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27.xml" ContentType="application/vnd.openxmlformats-officedocument.wordprocessingml.footer+xml"/>
  <Override PartName="/word/footer128.xml" ContentType="application/vnd.openxmlformats-officedocument.wordprocessingml.footer+xml"/>
  <Override PartName="/word/footer129.xml" ContentType="application/vnd.openxmlformats-officedocument.wordprocessingml.footer+xml"/>
  <Override PartName="/word/footer13.xml" ContentType="application/vnd.openxmlformats-officedocument.wordprocessingml.footer+xml"/>
  <Override PartName="/word/footer130.xml" ContentType="application/vnd.openxmlformats-officedocument.wordprocessingml.footer+xml"/>
  <Override PartName="/word/footer131.xml" ContentType="application/vnd.openxmlformats-officedocument.wordprocessingml.footer+xml"/>
  <Override PartName="/word/footer132.xml" ContentType="application/vnd.openxmlformats-officedocument.wordprocessingml.footer+xml"/>
  <Override PartName="/word/footer133.xml" ContentType="application/vnd.openxmlformats-officedocument.wordprocessingml.footer+xml"/>
  <Override PartName="/word/footer134.xml" ContentType="application/vnd.openxmlformats-officedocument.wordprocessingml.footer+xml"/>
  <Override PartName="/word/footer135.xml" ContentType="application/vnd.openxmlformats-officedocument.wordprocessingml.footer+xml"/>
  <Override PartName="/word/footer136.xml" ContentType="application/vnd.openxmlformats-officedocument.wordprocessingml.footer+xml"/>
  <Override PartName="/word/footer137.xml" ContentType="application/vnd.openxmlformats-officedocument.wordprocessingml.footer+xml"/>
  <Override PartName="/word/footer138.xml" ContentType="application/vnd.openxmlformats-officedocument.wordprocessingml.footer+xml"/>
  <Override PartName="/word/footer139.xml" ContentType="application/vnd.openxmlformats-officedocument.wordprocessingml.footer+xml"/>
  <Override PartName="/word/footer14.xml" ContentType="application/vnd.openxmlformats-officedocument.wordprocessingml.footer+xml"/>
  <Override PartName="/word/footer140.xml" ContentType="application/vnd.openxmlformats-officedocument.wordprocessingml.footer+xml"/>
  <Override PartName="/word/footer141.xml" ContentType="application/vnd.openxmlformats-officedocument.wordprocessingml.footer+xml"/>
  <Override PartName="/word/footer142.xml" ContentType="application/vnd.openxmlformats-officedocument.wordprocessingml.footer+xml"/>
  <Override PartName="/word/footer143.xml" ContentType="application/vnd.openxmlformats-officedocument.wordprocessingml.footer+xml"/>
  <Override PartName="/word/footer144.xml" ContentType="application/vnd.openxmlformats-officedocument.wordprocessingml.footer+xml"/>
  <Override PartName="/word/footer145.xml" ContentType="application/vnd.openxmlformats-officedocument.wordprocessingml.footer+xml"/>
  <Override PartName="/word/footer146.xml" ContentType="application/vnd.openxmlformats-officedocument.wordprocessingml.footer+xml"/>
  <Override PartName="/word/footer147.xml" ContentType="application/vnd.openxmlformats-officedocument.wordprocessingml.footer+xml"/>
  <Override PartName="/word/footer148.xml" ContentType="application/vnd.openxmlformats-officedocument.wordprocessingml.footer+xml"/>
  <Override PartName="/word/footer149.xml" ContentType="application/vnd.openxmlformats-officedocument.wordprocessingml.footer+xml"/>
  <Override PartName="/word/footer15.xml" ContentType="application/vnd.openxmlformats-officedocument.wordprocessingml.footer+xml"/>
  <Override PartName="/word/footer150.xml" ContentType="application/vnd.openxmlformats-officedocument.wordprocessingml.footer+xml"/>
  <Override PartName="/word/footer151.xml" ContentType="application/vnd.openxmlformats-officedocument.wordprocessingml.footer+xml"/>
  <Override PartName="/word/footer152.xml" ContentType="application/vnd.openxmlformats-officedocument.wordprocessingml.footer+xml"/>
  <Override PartName="/word/footer153.xml" ContentType="application/vnd.openxmlformats-officedocument.wordprocessingml.footer+xml"/>
  <Override PartName="/word/footer154.xml" ContentType="application/vnd.openxmlformats-officedocument.wordprocessingml.footer+xml"/>
  <Override PartName="/word/footer155.xml" ContentType="application/vnd.openxmlformats-officedocument.wordprocessingml.footer+xml"/>
  <Override PartName="/word/footer156.xml" ContentType="application/vnd.openxmlformats-officedocument.wordprocessingml.footer+xml"/>
  <Override PartName="/word/footer157.xml" ContentType="application/vnd.openxmlformats-officedocument.wordprocessingml.footer+xml"/>
  <Override PartName="/word/footer158.xml" ContentType="application/vnd.openxmlformats-officedocument.wordprocessingml.footer+xml"/>
  <Override PartName="/word/footer159.xml" ContentType="application/vnd.openxmlformats-officedocument.wordprocessingml.footer+xml"/>
  <Override PartName="/word/footer16.xml" ContentType="application/vnd.openxmlformats-officedocument.wordprocessingml.footer+xml"/>
  <Override PartName="/word/footer160.xml" ContentType="application/vnd.openxmlformats-officedocument.wordprocessingml.footer+xml"/>
  <Override PartName="/word/footer161.xml" ContentType="application/vnd.openxmlformats-officedocument.wordprocessingml.footer+xml"/>
  <Override PartName="/word/footer162.xml" ContentType="application/vnd.openxmlformats-officedocument.wordprocessingml.footer+xml"/>
  <Override PartName="/word/footer163.xml" ContentType="application/vnd.openxmlformats-officedocument.wordprocessingml.footer+xml"/>
  <Override PartName="/word/footer164.xml" ContentType="application/vnd.openxmlformats-officedocument.wordprocessingml.footer+xml"/>
  <Override PartName="/word/footer165.xml" ContentType="application/vnd.openxmlformats-officedocument.wordprocessingml.footer+xml"/>
  <Override PartName="/word/footer166.xml" ContentType="application/vnd.openxmlformats-officedocument.wordprocessingml.footer+xml"/>
  <Override PartName="/word/footer167.xml" ContentType="application/vnd.openxmlformats-officedocument.wordprocessingml.footer+xml"/>
  <Override PartName="/word/footer168.xml" ContentType="application/vnd.openxmlformats-officedocument.wordprocessingml.footer+xml"/>
  <Override PartName="/word/footer169.xml" ContentType="application/vnd.openxmlformats-officedocument.wordprocessingml.footer+xml"/>
  <Override PartName="/word/footer17.xml" ContentType="application/vnd.openxmlformats-officedocument.wordprocessingml.footer+xml"/>
  <Override PartName="/word/footer170.xml" ContentType="application/vnd.openxmlformats-officedocument.wordprocessingml.footer+xml"/>
  <Override PartName="/word/footer171.xml" ContentType="application/vnd.openxmlformats-officedocument.wordprocessingml.footer+xml"/>
  <Override PartName="/word/footer172.xml" ContentType="application/vnd.openxmlformats-officedocument.wordprocessingml.footer+xml"/>
  <Override PartName="/word/footer173.xml" ContentType="application/vnd.openxmlformats-officedocument.wordprocessingml.footer+xml"/>
  <Override PartName="/word/footer174.xml" ContentType="application/vnd.openxmlformats-officedocument.wordprocessingml.footer+xml"/>
  <Override PartName="/word/footer175.xml" ContentType="application/vnd.openxmlformats-officedocument.wordprocessingml.footer+xml"/>
  <Override PartName="/word/footer176.xml" ContentType="application/vnd.openxmlformats-officedocument.wordprocessingml.footer+xml"/>
  <Override PartName="/word/footer177.xml" ContentType="application/vnd.openxmlformats-officedocument.wordprocessingml.footer+xml"/>
  <Override PartName="/word/footer178.xml" ContentType="application/vnd.openxmlformats-officedocument.wordprocessingml.footer+xml"/>
  <Override PartName="/word/footer179.xml" ContentType="application/vnd.openxmlformats-officedocument.wordprocessingml.footer+xml"/>
  <Override PartName="/word/footer18.xml" ContentType="application/vnd.openxmlformats-officedocument.wordprocessingml.footer+xml"/>
  <Override PartName="/word/footer180.xml" ContentType="application/vnd.openxmlformats-officedocument.wordprocessingml.footer+xml"/>
  <Override PartName="/word/footer181.xml" ContentType="application/vnd.openxmlformats-officedocument.wordprocessingml.footer+xml"/>
  <Override PartName="/word/footer182.xml" ContentType="application/vnd.openxmlformats-officedocument.wordprocessingml.footer+xml"/>
  <Override PartName="/word/footer183.xml" ContentType="application/vnd.openxmlformats-officedocument.wordprocessingml.footer+xml"/>
  <Override PartName="/word/footer184.xml" ContentType="application/vnd.openxmlformats-officedocument.wordprocessingml.footer+xml"/>
  <Override PartName="/word/footer185.xml" ContentType="application/vnd.openxmlformats-officedocument.wordprocessingml.footer+xml"/>
  <Override PartName="/word/footer186.xml" ContentType="application/vnd.openxmlformats-officedocument.wordprocessingml.footer+xml"/>
  <Override PartName="/word/footer187.xml" ContentType="application/vnd.openxmlformats-officedocument.wordprocessingml.footer+xml"/>
  <Override PartName="/word/footer188.xml" ContentType="application/vnd.openxmlformats-officedocument.wordprocessingml.footer+xml"/>
  <Override PartName="/word/footer189.xml" ContentType="application/vnd.openxmlformats-officedocument.wordprocessingml.footer+xml"/>
  <Override PartName="/word/footer19.xml" ContentType="application/vnd.openxmlformats-officedocument.wordprocessingml.footer+xml"/>
  <Override PartName="/word/footer190.xml" ContentType="application/vnd.openxmlformats-officedocument.wordprocessingml.footer+xml"/>
  <Override PartName="/word/footer191.xml" ContentType="application/vnd.openxmlformats-officedocument.wordprocessingml.footer+xml"/>
  <Override PartName="/word/footer192.xml" ContentType="application/vnd.openxmlformats-officedocument.wordprocessingml.footer+xml"/>
  <Override PartName="/word/footer193.xml" ContentType="application/vnd.openxmlformats-officedocument.wordprocessingml.footer+xml"/>
  <Override PartName="/word/footer194.xml" ContentType="application/vnd.openxmlformats-officedocument.wordprocessingml.footer+xml"/>
  <Override PartName="/word/footer195.xml" ContentType="application/vnd.openxmlformats-officedocument.wordprocessingml.footer+xml"/>
  <Override PartName="/word/footer196.xml" ContentType="application/vnd.openxmlformats-officedocument.wordprocessingml.footer+xml"/>
  <Override PartName="/word/footer197.xml" ContentType="application/vnd.openxmlformats-officedocument.wordprocessingml.footer+xml"/>
  <Override PartName="/word/footer198.xml" ContentType="application/vnd.openxmlformats-officedocument.wordprocessingml.footer+xml"/>
  <Override PartName="/word/footer19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00.xml" ContentType="application/vnd.openxmlformats-officedocument.wordprocessingml.footer+xml"/>
  <Override PartName="/word/footer201.xml" ContentType="application/vnd.openxmlformats-officedocument.wordprocessingml.footer+xml"/>
  <Override PartName="/word/footer202.xml" ContentType="application/vnd.openxmlformats-officedocument.wordprocessingml.footer+xml"/>
  <Override PartName="/word/footer203.xml" ContentType="application/vnd.openxmlformats-officedocument.wordprocessingml.footer+xml"/>
  <Override PartName="/word/footer204.xml" ContentType="application/vnd.openxmlformats-officedocument.wordprocessingml.footer+xml"/>
  <Override PartName="/word/footer205.xml" ContentType="application/vnd.openxmlformats-officedocument.wordprocessingml.footer+xml"/>
  <Override PartName="/word/footer206.xml" ContentType="application/vnd.openxmlformats-officedocument.wordprocessingml.footer+xml"/>
  <Override PartName="/word/footer207.xml" ContentType="application/vnd.openxmlformats-officedocument.wordprocessingml.footer+xml"/>
  <Override PartName="/word/footer208.xml" ContentType="application/vnd.openxmlformats-officedocument.wordprocessingml.footer+xml"/>
  <Override PartName="/word/footer209.xml" ContentType="application/vnd.openxmlformats-officedocument.wordprocessingml.footer+xml"/>
  <Override PartName="/word/footer21.xml" ContentType="application/vnd.openxmlformats-officedocument.wordprocessingml.footer+xml"/>
  <Override PartName="/word/footer210.xml" ContentType="application/vnd.openxmlformats-officedocument.wordprocessingml.footer+xml"/>
  <Override PartName="/word/footer211.xml" ContentType="application/vnd.openxmlformats-officedocument.wordprocessingml.footer+xml"/>
  <Override PartName="/word/footer212.xml" ContentType="application/vnd.openxmlformats-officedocument.wordprocessingml.footer+xml"/>
  <Override PartName="/word/footer213.xml" ContentType="application/vnd.openxmlformats-officedocument.wordprocessingml.footer+xml"/>
  <Override PartName="/word/footer214.xml" ContentType="application/vnd.openxmlformats-officedocument.wordprocessingml.footer+xml"/>
  <Override PartName="/word/footer215.xml" ContentType="application/vnd.openxmlformats-officedocument.wordprocessingml.footer+xml"/>
  <Override PartName="/word/footer216.xml" ContentType="application/vnd.openxmlformats-officedocument.wordprocessingml.footer+xml"/>
  <Override PartName="/word/footer217.xml" ContentType="application/vnd.openxmlformats-officedocument.wordprocessingml.footer+xml"/>
  <Override PartName="/word/footer218.xml" ContentType="application/vnd.openxmlformats-officedocument.wordprocessingml.footer+xml"/>
  <Override PartName="/word/footer219.xml" ContentType="application/vnd.openxmlformats-officedocument.wordprocessingml.footer+xml"/>
  <Override PartName="/word/footer22.xml" ContentType="application/vnd.openxmlformats-officedocument.wordprocessingml.footer+xml"/>
  <Override PartName="/word/footer220.xml" ContentType="application/vnd.openxmlformats-officedocument.wordprocessingml.footer+xml"/>
  <Override PartName="/word/footer221.xml" ContentType="application/vnd.openxmlformats-officedocument.wordprocessingml.footer+xml"/>
  <Override PartName="/word/footer222.xml" ContentType="application/vnd.openxmlformats-officedocument.wordprocessingml.footer+xml"/>
  <Override PartName="/word/footer223.xml" ContentType="application/vnd.openxmlformats-officedocument.wordprocessingml.footer+xml"/>
  <Override PartName="/word/footer224.xml" ContentType="application/vnd.openxmlformats-officedocument.wordprocessingml.footer+xml"/>
  <Override PartName="/word/footer225.xml" ContentType="application/vnd.openxmlformats-officedocument.wordprocessingml.footer+xml"/>
  <Override PartName="/word/footer226.xml" ContentType="application/vnd.openxmlformats-officedocument.wordprocessingml.footer+xml"/>
  <Override PartName="/word/footer227.xml" ContentType="application/vnd.openxmlformats-officedocument.wordprocessingml.footer+xml"/>
  <Override PartName="/word/footer228.xml" ContentType="application/vnd.openxmlformats-officedocument.wordprocessingml.footer+xml"/>
  <Override PartName="/word/footer229.xml" ContentType="application/vnd.openxmlformats-officedocument.wordprocessingml.footer+xml"/>
  <Override PartName="/word/footer23.xml" ContentType="application/vnd.openxmlformats-officedocument.wordprocessingml.footer+xml"/>
  <Override PartName="/word/footer230.xml" ContentType="application/vnd.openxmlformats-officedocument.wordprocessingml.footer+xml"/>
  <Override PartName="/word/footer231.xml" ContentType="application/vnd.openxmlformats-officedocument.wordprocessingml.footer+xml"/>
  <Override PartName="/word/footer232.xml" ContentType="application/vnd.openxmlformats-officedocument.wordprocessingml.footer+xml"/>
  <Override PartName="/word/footer233.xml" ContentType="application/vnd.openxmlformats-officedocument.wordprocessingml.footer+xml"/>
  <Override PartName="/word/footer234.xml" ContentType="application/vnd.openxmlformats-officedocument.wordprocessingml.footer+xml"/>
  <Override PartName="/word/footer235.xml" ContentType="application/vnd.openxmlformats-officedocument.wordprocessingml.footer+xml"/>
  <Override PartName="/word/footer236.xml" ContentType="application/vnd.openxmlformats-officedocument.wordprocessingml.footer+xml"/>
  <Override PartName="/word/footer237.xml" ContentType="application/vnd.openxmlformats-officedocument.wordprocessingml.footer+xml"/>
  <Override PartName="/word/footer238.xml" ContentType="application/vnd.openxmlformats-officedocument.wordprocessingml.footer+xml"/>
  <Override PartName="/word/footer239.xml" ContentType="application/vnd.openxmlformats-officedocument.wordprocessingml.footer+xml"/>
  <Override PartName="/word/footer24.xml" ContentType="application/vnd.openxmlformats-officedocument.wordprocessingml.footer+xml"/>
  <Override PartName="/word/footer240.xml" ContentType="application/vnd.openxmlformats-officedocument.wordprocessingml.footer+xml"/>
  <Override PartName="/word/footer241.xml" ContentType="application/vnd.openxmlformats-officedocument.wordprocessingml.footer+xml"/>
  <Override PartName="/word/footer242.xml" ContentType="application/vnd.openxmlformats-officedocument.wordprocessingml.footer+xml"/>
  <Override PartName="/word/footer243.xml" ContentType="application/vnd.openxmlformats-officedocument.wordprocessingml.footer+xml"/>
  <Override PartName="/word/footer244.xml" ContentType="application/vnd.openxmlformats-officedocument.wordprocessingml.footer+xml"/>
  <Override PartName="/word/footer245.xml" ContentType="application/vnd.openxmlformats-officedocument.wordprocessingml.footer+xml"/>
  <Override PartName="/word/footer246.xml" ContentType="application/vnd.openxmlformats-officedocument.wordprocessingml.footer+xml"/>
  <Override PartName="/word/footer247.xml" ContentType="application/vnd.openxmlformats-officedocument.wordprocessingml.footer+xml"/>
  <Override PartName="/word/footer248.xml" ContentType="application/vnd.openxmlformats-officedocument.wordprocessingml.footer+xml"/>
  <Override PartName="/word/footer249.xml" ContentType="application/vnd.openxmlformats-officedocument.wordprocessingml.footer+xml"/>
  <Override PartName="/word/footer25.xml" ContentType="application/vnd.openxmlformats-officedocument.wordprocessingml.footer+xml"/>
  <Override PartName="/word/footer250.xml" ContentType="application/vnd.openxmlformats-officedocument.wordprocessingml.footer+xml"/>
  <Override PartName="/word/footer251.xml" ContentType="application/vnd.openxmlformats-officedocument.wordprocessingml.footer+xml"/>
  <Override PartName="/word/footer252.xml" ContentType="application/vnd.openxmlformats-officedocument.wordprocessingml.footer+xml"/>
  <Override PartName="/word/footer253.xml" ContentType="application/vnd.openxmlformats-officedocument.wordprocessingml.footer+xml"/>
  <Override PartName="/word/footer254.xml" ContentType="application/vnd.openxmlformats-officedocument.wordprocessingml.footer+xml"/>
  <Override PartName="/word/footer255.xml" ContentType="application/vnd.openxmlformats-officedocument.wordprocessingml.footer+xml"/>
  <Override PartName="/word/footer256.xml" ContentType="application/vnd.openxmlformats-officedocument.wordprocessingml.footer+xml"/>
  <Override PartName="/word/footer257.xml" ContentType="application/vnd.openxmlformats-officedocument.wordprocessingml.footer+xml"/>
  <Override PartName="/word/footer258.xml" ContentType="application/vnd.openxmlformats-officedocument.wordprocessingml.footer+xml"/>
  <Override PartName="/word/footer259.xml" ContentType="application/vnd.openxmlformats-officedocument.wordprocessingml.footer+xml"/>
  <Override PartName="/word/footer26.xml" ContentType="application/vnd.openxmlformats-officedocument.wordprocessingml.footer+xml"/>
  <Override PartName="/word/footer260.xml" ContentType="application/vnd.openxmlformats-officedocument.wordprocessingml.footer+xml"/>
  <Override PartName="/word/footer261.xml" ContentType="application/vnd.openxmlformats-officedocument.wordprocessingml.footer+xml"/>
  <Override PartName="/word/footer262.xml" ContentType="application/vnd.openxmlformats-officedocument.wordprocessingml.footer+xml"/>
  <Override PartName="/word/footer263.xml" ContentType="application/vnd.openxmlformats-officedocument.wordprocessingml.footer+xml"/>
  <Override PartName="/word/footer264.xml" ContentType="application/vnd.openxmlformats-officedocument.wordprocessingml.footer+xml"/>
  <Override PartName="/word/footer265.xml" ContentType="application/vnd.openxmlformats-officedocument.wordprocessingml.footer+xml"/>
  <Override PartName="/word/footer266.xml" ContentType="application/vnd.openxmlformats-officedocument.wordprocessingml.footer+xml"/>
  <Override PartName="/word/footer267.xml" ContentType="application/vnd.openxmlformats-officedocument.wordprocessingml.footer+xml"/>
  <Override PartName="/word/footer268.xml" ContentType="application/vnd.openxmlformats-officedocument.wordprocessingml.footer+xml"/>
  <Override PartName="/word/footer269.xml" ContentType="application/vnd.openxmlformats-officedocument.wordprocessingml.footer+xml"/>
  <Override PartName="/word/footer27.xml" ContentType="application/vnd.openxmlformats-officedocument.wordprocessingml.footer+xml"/>
  <Override PartName="/word/footer270.xml" ContentType="application/vnd.openxmlformats-officedocument.wordprocessingml.footer+xml"/>
  <Override PartName="/word/footer271.xml" ContentType="application/vnd.openxmlformats-officedocument.wordprocessingml.footer+xml"/>
  <Override PartName="/word/footer272.xml" ContentType="application/vnd.openxmlformats-officedocument.wordprocessingml.footer+xml"/>
  <Override PartName="/word/footer273.xml" ContentType="application/vnd.openxmlformats-officedocument.wordprocessingml.footer+xml"/>
  <Override PartName="/word/footer274.xml" ContentType="application/vnd.openxmlformats-officedocument.wordprocessingml.footer+xml"/>
  <Override PartName="/word/footer275.xml" ContentType="application/vnd.openxmlformats-officedocument.wordprocessingml.footer+xml"/>
  <Override PartName="/word/footer276.xml" ContentType="application/vnd.openxmlformats-officedocument.wordprocessingml.footer+xml"/>
  <Override PartName="/word/footer277.xml" ContentType="application/vnd.openxmlformats-officedocument.wordprocessingml.footer+xml"/>
  <Override PartName="/word/footer278.xml" ContentType="application/vnd.openxmlformats-officedocument.wordprocessingml.footer+xml"/>
  <Override PartName="/word/footer279.xml" ContentType="application/vnd.openxmlformats-officedocument.wordprocessingml.footer+xml"/>
  <Override PartName="/word/footer28.xml" ContentType="application/vnd.openxmlformats-officedocument.wordprocessingml.footer+xml"/>
  <Override PartName="/word/footer280.xml" ContentType="application/vnd.openxmlformats-officedocument.wordprocessingml.footer+xml"/>
  <Override PartName="/word/footer281.xml" ContentType="application/vnd.openxmlformats-officedocument.wordprocessingml.footer+xml"/>
  <Override PartName="/word/footer282.xml" ContentType="application/vnd.openxmlformats-officedocument.wordprocessingml.footer+xml"/>
  <Override PartName="/word/footer283.xml" ContentType="application/vnd.openxmlformats-officedocument.wordprocessingml.footer+xml"/>
  <Override PartName="/word/footer284.xml" ContentType="application/vnd.openxmlformats-officedocument.wordprocessingml.footer+xml"/>
  <Override PartName="/word/footer285.xml" ContentType="application/vnd.openxmlformats-officedocument.wordprocessingml.footer+xml"/>
  <Override PartName="/word/footer286.xml" ContentType="application/vnd.openxmlformats-officedocument.wordprocessingml.footer+xml"/>
  <Override PartName="/word/footer287.xml" ContentType="application/vnd.openxmlformats-officedocument.wordprocessingml.footer+xml"/>
  <Override PartName="/word/footer288.xml" ContentType="application/vnd.openxmlformats-officedocument.wordprocessingml.footer+xml"/>
  <Override PartName="/word/footer289.xml" ContentType="application/vnd.openxmlformats-officedocument.wordprocessingml.footer+xml"/>
  <Override PartName="/word/footer29.xml" ContentType="application/vnd.openxmlformats-officedocument.wordprocessingml.footer+xml"/>
  <Override PartName="/word/footer290.xml" ContentType="application/vnd.openxmlformats-officedocument.wordprocessingml.footer+xml"/>
  <Override PartName="/word/footer291.xml" ContentType="application/vnd.openxmlformats-officedocument.wordprocessingml.footer+xml"/>
  <Override PartName="/word/footer292.xml" ContentType="application/vnd.openxmlformats-officedocument.wordprocessingml.footer+xml"/>
  <Override PartName="/word/footer293.xml" ContentType="application/vnd.openxmlformats-officedocument.wordprocessingml.footer+xml"/>
  <Override PartName="/word/footer294.xml" ContentType="application/vnd.openxmlformats-officedocument.wordprocessingml.footer+xml"/>
  <Override PartName="/word/footer295.xml" ContentType="application/vnd.openxmlformats-officedocument.wordprocessingml.footer+xml"/>
  <Override PartName="/word/footer296.xml" ContentType="application/vnd.openxmlformats-officedocument.wordprocessingml.footer+xml"/>
  <Override PartName="/word/footer297.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7D652F">
      <w:pPr>
        <w:spacing w:before="67" w:line="224" w:lineRule="auto"/>
        <w:ind w:left="3036"/>
        <w:outlineLvl w:val="0"/>
        <w:rPr>
          <w:rFonts w:ascii="宋体" w:hAnsi="宋体" w:eastAsia="宋体" w:cs="宋体"/>
          <w:sz w:val="33"/>
          <w:szCs w:val="33"/>
        </w:rPr>
      </w:pPr>
      <w:r>
        <w:rPr>
          <w:rFonts w:ascii="宋体" w:hAnsi="宋体" w:eastAsia="宋体" w:cs="宋体"/>
          <w:b/>
          <w:bCs/>
          <w:spacing w:val="4"/>
          <w:sz w:val="33"/>
          <w:szCs w:val="33"/>
        </w:rPr>
        <w:t>部门预算项目绩效目标表</w:t>
      </w:r>
    </w:p>
    <w:p w14:paraId="5BD19A00">
      <w:pPr>
        <w:spacing w:before="79" w:line="227" w:lineRule="auto"/>
        <w:ind w:left="4475"/>
        <w:rPr>
          <w:rFonts w:ascii="宋体" w:hAnsi="宋体" w:eastAsia="宋体" w:cs="宋体"/>
          <w:sz w:val="18"/>
          <w:szCs w:val="18"/>
        </w:rPr>
      </w:pPr>
      <w:r>
        <w:rPr>
          <w:rFonts w:ascii="宋体" w:hAnsi="宋体" w:eastAsia="宋体" w:cs="宋体"/>
          <w:spacing w:val="1"/>
          <w:sz w:val="18"/>
          <w:szCs w:val="18"/>
        </w:rPr>
        <w:t>(2026年度</w:t>
      </w:r>
      <w:r>
        <w:rPr>
          <w:rFonts w:hint="eastAsia" w:ascii="宋体" w:hAnsi="宋体" w:eastAsia="宋体" w:cs="宋体"/>
          <w:spacing w:val="1"/>
          <w:sz w:val="18"/>
          <w:szCs w:val="18"/>
          <w:lang w:eastAsia="zh-CN"/>
        </w:rPr>
        <w:t>）</w:t>
      </w:r>
    </w:p>
    <w:p w14:paraId="679E738E">
      <w:pPr>
        <w:spacing w:line="51" w:lineRule="exact"/>
      </w:pPr>
    </w:p>
    <w:tbl>
      <w:tblPr>
        <w:tblStyle w:val="5"/>
        <w:tblW w:w="979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262"/>
        <w:gridCol w:w="1181"/>
        <w:gridCol w:w="1471"/>
        <w:gridCol w:w="1371"/>
        <w:gridCol w:w="1167"/>
        <w:gridCol w:w="3339"/>
      </w:tblGrid>
      <w:tr w14:paraId="673570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8" w:hRule="atLeast"/>
        </w:trPr>
        <w:tc>
          <w:tcPr>
            <w:tcW w:w="1262" w:type="dxa"/>
            <w:vAlign w:val="top"/>
          </w:tcPr>
          <w:p w14:paraId="67EE4ED6">
            <w:pPr>
              <w:spacing w:before="149" w:line="228" w:lineRule="auto"/>
              <w:ind w:left="262"/>
              <w:rPr>
                <w:rFonts w:ascii="宋体" w:hAnsi="宋体" w:eastAsia="宋体" w:cs="宋体"/>
                <w:sz w:val="18"/>
                <w:szCs w:val="18"/>
              </w:rPr>
            </w:pPr>
            <w:r>
              <w:rPr>
                <w:rFonts w:ascii="宋体" w:hAnsi="宋体" w:eastAsia="宋体" w:cs="宋体"/>
                <w:spacing w:val="4"/>
                <w:sz w:val="18"/>
                <w:szCs w:val="18"/>
              </w:rPr>
              <w:t>项目名称</w:t>
            </w:r>
          </w:p>
        </w:tc>
        <w:tc>
          <w:tcPr>
            <w:tcW w:w="8529" w:type="dxa"/>
            <w:gridSpan w:val="5"/>
            <w:vAlign w:val="top"/>
          </w:tcPr>
          <w:p w14:paraId="53F12E7B">
            <w:pPr>
              <w:spacing w:before="148" w:line="227" w:lineRule="auto"/>
              <w:ind w:left="2191"/>
              <w:rPr>
                <w:rFonts w:ascii="宋体" w:hAnsi="宋体" w:eastAsia="宋体" w:cs="宋体"/>
                <w:sz w:val="18"/>
                <w:szCs w:val="18"/>
              </w:rPr>
            </w:pPr>
            <w:r>
              <w:rPr>
                <w:rFonts w:ascii="宋体" w:hAnsi="宋体" w:eastAsia="宋体" w:cs="宋体"/>
                <w:spacing w:val="5"/>
                <w:sz w:val="18"/>
                <w:szCs w:val="18"/>
              </w:rPr>
              <w:t>执政实录和年鉴编纂及乡镇志</w:t>
            </w:r>
            <w:r>
              <w:rPr>
                <w:rFonts w:ascii="宋体" w:hAnsi="宋体" w:eastAsia="宋体" w:cs="宋体"/>
                <w:spacing w:val="-39"/>
                <w:sz w:val="18"/>
                <w:szCs w:val="18"/>
              </w:rPr>
              <w:t xml:space="preserve"> </w:t>
            </w:r>
            <w:r>
              <w:rPr>
                <w:rFonts w:ascii="宋体" w:hAnsi="宋体" w:eastAsia="宋体" w:cs="宋体"/>
                <w:spacing w:val="5"/>
                <w:sz w:val="18"/>
                <w:szCs w:val="18"/>
              </w:rPr>
              <w:t>、村志编纂补助经费</w:t>
            </w:r>
          </w:p>
        </w:tc>
      </w:tr>
      <w:tr w14:paraId="4FA411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0" w:hRule="atLeast"/>
        </w:trPr>
        <w:tc>
          <w:tcPr>
            <w:tcW w:w="1262" w:type="dxa"/>
            <w:vAlign w:val="top"/>
          </w:tcPr>
          <w:p w14:paraId="271094DF">
            <w:pPr>
              <w:spacing w:before="141" w:line="227" w:lineRule="auto"/>
              <w:ind w:left="71"/>
              <w:rPr>
                <w:rFonts w:ascii="宋体" w:hAnsi="宋体" w:eastAsia="宋体" w:cs="宋体"/>
                <w:sz w:val="18"/>
                <w:szCs w:val="18"/>
              </w:rPr>
            </w:pPr>
            <w:r>
              <w:rPr>
                <w:rFonts w:ascii="宋体" w:hAnsi="宋体" w:eastAsia="宋体" w:cs="宋体"/>
                <w:spacing w:val="4"/>
                <w:sz w:val="18"/>
                <w:szCs w:val="18"/>
              </w:rPr>
              <w:t>部门（单位）</w:t>
            </w:r>
          </w:p>
        </w:tc>
        <w:tc>
          <w:tcPr>
            <w:tcW w:w="8529" w:type="dxa"/>
            <w:gridSpan w:val="5"/>
            <w:vAlign w:val="top"/>
          </w:tcPr>
          <w:p w14:paraId="1E5EBF31">
            <w:pPr>
              <w:spacing w:before="140" w:line="227" w:lineRule="auto"/>
              <w:ind w:left="2964"/>
              <w:rPr>
                <w:rFonts w:ascii="宋体" w:hAnsi="宋体" w:eastAsia="宋体" w:cs="宋体"/>
                <w:sz w:val="18"/>
                <w:szCs w:val="18"/>
              </w:rPr>
            </w:pPr>
            <w:r>
              <w:rPr>
                <w:rFonts w:ascii="宋体" w:hAnsi="宋体" w:eastAsia="宋体" w:cs="宋体"/>
                <w:spacing w:val="5"/>
                <w:sz w:val="18"/>
                <w:szCs w:val="18"/>
              </w:rPr>
              <w:t>中国共产党盐边县委员会办公室</w:t>
            </w:r>
          </w:p>
        </w:tc>
      </w:tr>
      <w:tr w14:paraId="50CE93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0" w:hRule="atLeast"/>
        </w:trPr>
        <w:tc>
          <w:tcPr>
            <w:tcW w:w="1262" w:type="dxa"/>
            <w:vMerge w:val="restart"/>
            <w:tcBorders>
              <w:bottom w:val="nil"/>
            </w:tcBorders>
            <w:vAlign w:val="top"/>
          </w:tcPr>
          <w:p w14:paraId="5D8BDA23">
            <w:pPr>
              <w:pStyle w:val="6"/>
              <w:spacing w:line="438" w:lineRule="auto"/>
            </w:pPr>
          </w:p>
          <w:p w14:paraId="22069A24">
            <w:pPr>
              <w:spacing w:before="58" w:line="228" w:lineRule="auto"/>
              <w:ind w:left="259"/>
              <w:rPr>
                <w:rFonts w:ascii="宋体" w:hAnsi="宋体" w:eastAsia="宋体" w:cs="宋体"/>
                <w:sz w:val="18"/>
                <w:szCs w:val="18"/>
              </w:rPr>
            </w:pPr>
            <w:r>
              <w:rPr>
                <w:rFonts w:ascii="宋体" w:hAnsi="宋体" w:eastAsia="宋体" w:cs="宋体"/>
                <w:spacing w:val="4"/>
                <w:sz w:val="18"/>
                <w:szCs w:val="18"/>
              </w:rPr>
              <w:t>项目资金</w:t>
            </w:r>
          </w:p>
          <w:p w14:paraId="363C3B0D">
            <w:pPr>
              <w:spacing w:before="13" w:line="228" w:lineRule="auto"/>
              <w:ind w:left="264"/>
              <w:rPr>
                <w:rFonts w:ascii="宋体" w:hAnsi="宋体" w:eastAsia="宋体" w:cs="宋体"/>
                <w:sz w:val="18"/>
                <w:szCs w:val="18"/>
              </w:rPr>
            </w:pPr>
            <w:r>
              <w:rPr>
                <w:rFonts w:ascii="宋体" w:hAnsi="宋体" w:eastAsia="宋体" w:cs="宋体"/>
                <w:spacing w:val="2"/>
                <w:sz w:val="18"/>
                <w:szCs w:val="18"/>
              </w:rPr>
              <w:t>（万元）</w:t>
            </w:r>
          </w:p>
        </w:tc>
        <w:tc>
          <w:tcPr>
            <w:tcW w:w="4023" w:type="dxa"/>
            <w:gridSpan w:val="3"/>
            <w:vAlign w:val="top"/>
          </w:tcPr>
          <w:p w14:paraId="4CDB71D6">
            <w:pPr>
              <w:spacing w:before="144" w:line="227" w:lineRule="auto"/>
              <w:ind w:left="31"/>
              <w:rPr>
                <w:rFonts w:ascii="宋体" w:hAnsi="宋体" w:eastAsia="宋体" w:cs="宋体"/>
                <w:sz w:val="18"/>
                <w:szCs w:val="18"/>
              </w:rPr>
            </w:pPr>
            <w:r>
              <w:rPr>
                <w:rFonts w:ascii="宋体" w:hAnsi="宋体" w:eastAsia="宋体" w:cs="宋体"/>
                <w:spacing w:val="5"/>
                <w:sz w:val="18"/>
                <w:szCs w:val="18"/>
              </w:rPr>
              <w:t>年度资金总额</w:t>
            </w:r>
          </w:p>
        </w:tc>
        <w:tc>
          <w:tcPr>
            <w:tcW w:w="4506" w:type="dxa"/>
            <w:gridSpan w:val="2"/>
            <w:vAlign w:val="top"/>
          </w:tcPr>
          <w:p w14:paraId="276EBEDD">
            <w:pPr>
              <w:spacing w:before="144" w:line="241" w:lineRule="exact"/>
              <w:ind w:left="2168"/>
              <w:rPr>
                <w:rFonts w:ascii="宋体" w:hAnsi="宋体" w:eastAsia="宋体" w:cs="宋体"/>
                <w:sz w:val="18"/>
                <w:szCs w:val="18"/>
              </w:rPr>
            </w:pPr>
            <w:r>
              <w:rPr>
                <w:rFonts w:ascii="宋体" w:hAnsi="宋体" w:eastAsia="宋体" w:cs="宋体"/>
                <w:spacing w:val="-1"/>
                <w:position w:val="1"/>
                <w:sz w:val="18"/>
                <w:szCs w:val="18"/>
              </w:rPr>
              <w:t>20</w:t>
            </w:r>
          </w:p>
        </w:tc>
      </w:tr>
      <w:tr w14:paraId="485294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0" w:hRule="atLeast"/>
        </w:trPr>
        <w:tc>
          <w:tcPr>
            <w:tcW w:w="1262" w:type="dxa"/>
            <w:vMerge w:val="continue"/>
            <w:tcBorders>
              <w:top w:val="nil"/>
              <w:bottom w:val="nil"/>
            </w:tcBorders>
            <w:vAlign w:val="top"/>
          </w:tcPr>
          <w:p w14:paraId="6FF28779">
            <w:pPr>
              <w:pStyle w:val="6"/>
            </w:pPr>
          </w:p>
        </w:tc>
        <w:tc>
          <w:tcPr>
            <w:tcW w:w="4023" w:type="dxa"/>
            <w:gridSpan w:val="3"/>
            <w:vAlign w:val="top"/>
          </w:tcPr>
          <w:p w14:paraId="4875DD3F">
            <w:pPr>
              <w:spacing w:before="142" w:line="227" w:lineRule="auto"/>
              <w:ind w:left="31"/>
              <w:rPr>
                <w:rFonts w:ascii="宋体" w:hAnsi="宋体" w:eastAsia="宋体" w:cs="宋体"/>
                <w:sz w:val="18"/>
                <w:szCs w:val="18"/>
              </w:rPr>
            </w:pPr>
            <w:r>
              <w:rPr>
                <w:rFonts w:ascii="宋体" w:hAnsi="宋体" w:eastAsia="宋体" w:cs="宋体"/>
                <w:spacing w:val="5"/>
                <w:sz w:val="18"/>
                <w:szCs w:val="18"/>
              </w:rPr>
              <w:t>财政拨款</w:t>
            </w:r>
          </w:p>
        </w:tc>
        <w:tc>
          <w:tcPr>
            <w:tcW w:w="4506" w:type="dxa"/>
            <w:gridSpan w:val="2"/>
            <w:vAlign w:val="top"/>
          </w:tcPr>
          <w:p w14:paraId="4A120321">
            <w:pPr>
              <w:spacing w:before="142" w:line="241" w:lineRule="exact"/>
              <w:ind w:left="2168"/>
              <w:rPr>
                <w:rFonts w:ascii="宋体" w:hAnsi="宋体" w:eastAsia="宋体" w:cs="宋体"/>
                <w:sz w:val="18"/>
                <w:szCs w:val="18"/>
              </w:rPr>
            </w:pPr>
            <w:r>
              <w:rPr>
                <w:rFonts w:ascii="宋体" w:hAnsi="宋体" w:eastAsia="宋体" w:cs="宋体"/>
                <w:spacing w:val="-1"/>
                <w:position w:val="1"/>
                <w:sz w:val="18"/>
                <w:szCs w:val="18"/>
              </w:rPr>
              <w:t>20</w:t>
            </w:r>
          </w:p>
        </w:tc>
      </w:tr>
      <w:tr w14:paraId="548727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0" w:hRule="atLeast"/>
        </w:trPr>
        <w:tc>
          <w:tcPr>
            <w:tcW w:w="1262" w:type="dxa"/>
            <w:vMerge w:val="continue"/>
            <w:tcBorders>
              <w:top w:val="nil"/>
            </w:tcBorders>
            <w:vAlign w:val="top"/>
          </w:tcPr>
          <w:p w14:paraId="1817C819">
            <w:pPr>
              <w:pStyle w:val="6"/>
            </w:pPr>
          </w:p>
        </w:tc>
        <w:tc>
          <w:tcPr>
            <w:tcW w:w="4023" w:type="dxa"/>
            <w:gridSpan w:val="3"/>
            <w:vAlign w:val="top"/>
          </w:tcPr>
          <w:p w14:paraId="286D822F">
            <w:pPr>
              <w:spacing w:before="142" w:line="228" w:lineRule="auto"/>
              <w:ind w:left="31"/>
              <w:rPr>
                <w:rFonts w:ascii="宋体" w:hAnsi="宋体" w:eastAsia="宋体" w:cs="宋体"/>
                <w:sz w:val="18"/>
                <w:szCs w:val="18"/>
              </w:rPr>
            </w:pPr>
            <w:r>
              <w:rPr>
                <w:rFonts w:ascii="宋体" w:hAnsi="宋体" w:eastAsia="宋体" w:cs="宋体"/>
                <w:spacing w:val="5"/>
                <w:sz w:val="18"/>
                <w:szCs w:val="18"/>
              </w:rPr>
              <w:t>其他资金</w:t>
            </w:r>
          </w:p>
        </w:tc>
        <w:tc>
          <w:tcPr>
            <w:tcW w:w="4506" w:type="dxa"/>
            <w:gridSpan w:val="2"/>
            <w:vAlign w:val="top"/>
          </w:tcPr>
          <w:p w14:paraId="088AAC72">
            <w:pPr>
              <w:pStyle w:val="6"/>
            </w:pPr>
          </w:p>
        </w:tc>
      </w:tr>
      <w:tr w14:paraId="47E470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0" w:hRule="atLeast"/>
        </w:trPr>
        <w:tc>
          <w:tcPr>
            <w:tcW w:w="1262" w:type="dxa"/>
            <w:vAlign w:val="top"/>
          </w:tcPr>
          <w:p w14:paraId="4064A8E7">
            <w:pPr>
              <w:spacing w:before="142" w:line="228" w:lineRule="auto"/>
              <w:ind w:left="258"/>
              <w:rPr>
                <w:rFonts w:ascii="宋体" w:hAnsi="宋体" w:eastAsia="宋体" w:cs="宋体"/>
                <w:sz w:val="18"/>
                <w:szCs w:val="18"/>
              </w:rPr>
            </w:pPr>
            <w:r>
              <w:rPr>
                <w:rFonts w:ascii="宋体" w:hAnsi="宋体" w:eastAsia="宋体" w:cs="宋体"/>
                <w:spacing w:val="4"/>
                <w:sz w:val="18"/>
                <w:szCs w:val="18"/>
              </w:rPr>
              <w:t>总体目标</w:t>
            </w:r>
          </w:p>
        </w:tc>
        <w:tc>
          <w:tcPr>
            <w:tcW w:w="8529" w:type="dxa"/>
            <w:gridSpan w:val="5"/>
            <w:vAlign w:val="top"/>
          </w:tcPr>
          <w:p w14:paraId="0B006322">
            <w:pPr>
              <w:spacing w:before="141" w:line="227" w:lineRule="auto"/>
              <w:ind w:left="32"/>
              <w:rPr>
                <w:rFonts w:ascii="宋体" w:hAnsi="宋体" w:eastAsia="宋体" w:cs="宋体"/>
                <w:sz w:val="18"/>
                <w:szCs w:val="18"/>
              </w:rPr>
            </w:pPr>
            <w:r>
              <w:rPr>
                <w:rFonts w:ascii="宋体" w:hAnsi="宋体" w:eastAsia="宋体" w:cs="宋体"/>
                <w:spacing w:val="6"/>
                <w:sz w:val="18"/>
                <w:szCs w:val="18"/>
              </w:rPr>
              <w:t>完成执政实录和年鉴的编纂出版</w:t>
            </w:r>
            <w:r>
              <w:rPr>
                <w:rFonts w:ascii="宋体" w:hAnsi="宋体" w:eastAsia="宋体" w:cs="宋体"/>
                <w:spacing w:val="-29"/>
                <w:sz w:val="18"/>
                <w:szCs w:val="18"/>
              </w:rPr>
              <w:t xml:space="preserve"> </w:t>
            </w:r>
            <w:r>
              <w:rPr>
                <w:rFonts w:ascii="宋体" w:hAnsi="宋体" w:eastAsia="宋体" w:cs="宋体"/>
                <w:spacing w:val="6"/>
                <w:sz w:val="18"/>
                <w:szCs w:val="18"/>
              </w:rPr>
              <w:t>；推动乡镇志和村志编纂。</w:t>
            </w:r>
          </w:p>
        </w:tc>
      </w:tr>
      <w:tr w14:paraId="263AA1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2" w:hRule="atLeast"/>
        </w:trPr>
        <w:tc>
          <w:tcPr>
            <w:tcW w:w="1262" w:type="dxa"/>
            <w:vMerge w:val="restart"/>
            <w:tcBorders>
              <w:bottom w:val="nil"/>
            </w:tcBorders>
            <w:vAlign w:val="top"/>
          </w:tcPr>
          <w:p w14:paraId="5390CD1E">
            <w:pPr>
              <w:pStyle w:val="6"/>
            </w:pPr>
          </w:p>
          <w:p w14:paraId="0B581BDA">
            <w:pPr>
              <w:pStyle w:val="6"/>
            </w:pPr>
          </w:p>
          <w:p w14:paraId="4D6048E1">
            <w:pPr>
              <w:pStyle w:val="6"/>
            </w:pPr>
          </w:p>
          <w:p w14:paraId="7776221F">
            <w:pPr>
              <w:pStyle w:val="6"/>
            </w:pPr>
          </w:p>
          <w:p w14:paraId="0D1103D4">
            <w:pPr>
              <w:pStyle w:val="6"/>
            </w:pPr>
          </w:p>
          <w:p w14:paraId="06486CC6">
            <w:pPr>
              <w:pStyle w:val="6"/>
            </w:pPr>
          </w:p>
          <w:p w14:paraId="103FD91E">
            <w:pPr>
              <w:pStyle w:val="6"/>
            </w:pPr>
          </w:p>
          <w:p w14:paraId="6C764CD8">
            <w:pPr>
              <w:pStyle w:val="6"/>
            </w:pPr>
          </w:p>
          <w:p w14:paraId="6498224D">
            <w:pPr>
              <w:pStyle w:val="6"/>
            </w:pPr>
          </w:p>
          <w:p w14:paraId="37A5CEB6">
            <w:pPr>
              <w:pStyle w:val="6"/>
            </w:pPr>
          </w:p>
          <w:p w14:paraId="140338D7">
            <w:pPr>
              <w:pStyle w:val="6"/>
            </w:pPr>
          </w:p>
          <w:p w14:paraId="6ECAD7B5">
            <w:pPr>
              <w:pStyle w:val="6"/>
            </w:pPr>
          </w:p>
          <w:p w14:paraId="666E3650">
            <w:pPr>
              <w:pStyle w:val="6"/>
            </w:pPr>
          </w:p>
          <w:p w14:paraId="435505FF">
            <w:pPr>
              <w:pStyle w:val="6"/>
            </w:pPr>
          </w:p>
          <w:p w14:paraId="00F8CB4B">
            <w:pPr>
              <w:pStyle w:val="6"/>
            </w:pPr>
          </w:p>
          <w:p w14:paraId="6E9035E4">
            <w:pPr>
              <w:pStyle w:val="6"/>
            </w:pPr>
          </w:p>
          <w:p w14:paraId="7C9A8CCC">
            <w:pPr>
              <w:pStyle w:val="6"/>
            </w:pPr>
          </w:p>
          <w:p w14:paraId="3FE21591">
            <w:pPr>
              <w:pStyle w:val="6"/>
            </w:pPr>
          </w:p>
          <w:p w14:paraId="2FCD8F1E">
            <w:pPr>
              <w:pStyle w:val="6"/>
            </w:pPr>
          </w:p>
          <w:p w14:paraId="746AAA9C">
            <w:pPr>
              <w:pStyle w:val="6"/>
              <w:spacing w:line="241" w:lineRule="auto"/>
            </w:pPr>
          </w:p>
          <w:p w14:paraId="3F4B9D4C">
            <w:pPr>
              <w:pStyle w:val="6"/>
              <w:spacing w:line="241" w:lineRule="auto"/>
            </w:pPr>
          </w:p>
          <w:p w14:paraId="24E30FA0">
            <w:pPr>
              <w:spacing w:before="59" w:line="228" w:lineRule="auto"/>
              <w:ind w:left="262"/>
              <w:rPr>
                <w:rFonts w:ascii="宋体" w:hAnsi="宋体" w:eastAsia="宋体" w:cs="宋体"/>
                <w:sz w:val="18"/>
                <w:szCs w:val="18"/>
              </w:rPr>
            </w:pPr>
            <w:r>
              <w:rPr>
                <w:rFonts w:ascii="宋体" w:hAnsi="宋体" w:eastAsia="宋体" w:cs="宋体"/>
                <w:spacing w:val="4"/>
                <w:sz w:val="18"/>
                <w:szCs w:val="18"/>
              </w:rPr>
              <w:t>绩效指标</w:t>
            </w:r>
          </w:p>
        </w:tc>
        <w:tc>
          <w:tcPr>
            <w:tcW w:w="1181" w:type="dxa"/>
            <w:vAlign w:val="top"/>
          </w:tcPr>
          <w:p w14:paraId="72D333AA">
            <w:pPr>
              <w:spacing w:before="200" w:line="228" w:lineRule="auto"/>
              <w:ind w:left="218"/>
              <w:rPr>
                <w:rFonts w:ascii="宋体" w:hAnsi="宋体" w:eastAsia="宋体" w:cs="宋体"/>
                <w:sz w:val="18"/>
                <w:szCs w:val="18"/>
              </w:rPr>
            </w:pPr>
            <w:r>
              <w:rPr>
                <w:rFonts w:ascii="宋体" w:hAnsi="宋体" w:eastAsia="宋体" w:cs="宋体"/>
                <w:spacing w:val="4"/>
                <w:sz w:val="18"/>
                <w:szCs w:val="18"/>
              </w:rPr>
              <w:t>一级指标</w:t>
            </w:r>
          </w:p>
        </w:tc>
        <w:tc>
          <w:tcPr>
            <w:tcW w:w="1471" w:type="dxa"/>
            <w:vAlign w:val="top"/>
          </w:tcPr>
          <w:p w14:paraId="3457986B">
            <w:pPr>
              <w:spacing w:before="200" w:line="228" w:lineRule="auto"/>
              <w:ind w:left="365"/>
              <w:rPr>
                <w:rFonts w:ascii="宋体" w:hAnsi="宋体" w:eastAsia="宋体" w:cs="宋体"/>
                <w:sz w:val="18"/>
                <w:szCs w:val="18"/>
              </w:rPr>
            </w:pPr>
            <w:r>
              <w:rPr>
                <w:rFonts w:ascii="宋体" w:hAnsi="宋体" w:eastAsia="宋体" w:cs="宋体"/>
                <w:spacing w:val="4"/>
                <w:sz w:val="18"/>
                <w:szCs w:val="18"/>
              </w:rPr>
              <w:t>二级指标</w:t>
            </w:r>
          </w:p>
        </w:tc>
        <w:tc>
          <w:tcPr>
            <w:tcW w:w="2538" w:type="dxa"/>
            <w:gridSpan w:val="2"/>
            <w:vAlign w:val="top"/>
          </w:tcPr>
          <w:p w14:paraId="680A8237">
            <w:pPr>
              <w:spacing w:before="200" w:line="228" w:lineRule="auto"/>
              <w:ind w:left="899"/>
              <w:rPr>
                <w:rFonts w:ascii="宋体" w:hAnsi="宋体" w:eastAsia="宋体" w:cs="宋体"/>
                <w:sz w:val="18"/>
                <w:szCs w:val="18"/>
              </w:rPr>
            </w:pPr>
            <w:r>
              <w:rPr>
                <w:rFonts w:ascii="宋体" w:hAnsi="宋体" w:eastAsia="宋体" w:cs="宋体"/>
                <w:spacing w:val="5"/>
                <w:sz w:val="18"/>
                <w:szCs w:val="18"/>
              </w:rPr>
              <w:t>三级指标</w:t>
            </w:r>
          </w:p>
        </w:tc>
        <w:tc>
          <w:tcPr>
            <w:tcW w:w="3339" w:type="dxa"/>
            <w:vAlign w:val="top"/>
          </w:tcPr>
          <w:p w14:paraId="69719EF5">
            <w:pPr>
              <w:spacing w:before="200" w:line="227" w:lineRule="auto"/>
              <w:ind w:left="358"/>
              <w:rPr>
                <w:rFonts w:ascii="宋体" w:hAnsi="宋体" w:eastAsia="宋体" w:cs="宋体"/>
                <w:sz w:val="18"/>
                <w:szCs w:val="18"/>
              </w:rPr>
            </w:pPr>
            <w:r>
              <w:rPr>
                <w:rFonts w:ascii="宋体" w:hAnsi="宋体" w:eastAsia="宋体" w:cs="宋体"/>
                <w:spacing w:val="7"/>
                <w:sz w:val="18"/>
                <w:szCs w:val="18"/>
              </w:rPr>
              <w:t>指标值（包含数字及文字描述）</w:t>
            </w:r>
          </w:p>
        </w:tc>
      </w:tr>
      <w:tr w14:paraId="276DD0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262" w:type="dxa"/>
            <w:vMerge w:val="continue"/>
            <w:tcBorders>
              <w:top w:val="nil"/>
              <w:bottom w:val="nil"/>
            </w:tcBorders>
            <w:vAlign w:val="top"/>
          </w:tcPr>
          <w:p w14:paraId="5CBEEA28">
            <w:pPr>
              <w:pStyle w:val="6"/>
            </w:pPr>
          </w:p>
        </w:tc>
        <w:tc>
          <w:tcPr>
            <w:tcW w:w="1181" w:type="dxa"/>
            <w:vMerge w:val="restart"/>
            <w:tcBorders>
              <w:bottom w:val="nil"/>
            </w:tcBorders>
            <w:vAlign w:val="top"/>
          </w:tcPr>
          <w:p w14:paraId="132E14A6">
            <w:pPr>
              <w:pStyle w:val="6"/>
              <w:spacing w:line="247" w:lineRule="auto"/>
            </w:pPr>
          </w:p>
          <w:p w14:paraId="52439BEE">
            <w:pPr>
              <w:pStyle w:val="6"/>
              <w:spacing w:line="247" w:lineRule="auto"/>
            </w:pPr>
          </w:p>
          <w:p w14:paraId="0A45A9D7">
            <w:pPr>
              <w:pStyle w:val="6"/>
              <w:spacing w:line="247" w:lineRule="auto"/>
            </w:pPr>
          </w:p>
          <w:p w14:paraId="53FD4C31">
            <w:pPr>
              <w:pStyle w:val="6"/>
              <w:spacing w:line="247" w:lineRule="auto"/>
            </w:pPr>
          </w:p>
          <w:p w14:paraId="66EC65CE">
            <w:pPr>
              <w:pStyle w:val="6"/>
              <w:spacing w:line="248" w:lineRule="auto"/>
            </w:pPr>
          </w:p>
          <w:p w14:paraId="171A7E37">
            <w:pPr>
              <w:pStyle w:val="6"/>
              <w:spacing w:line="248" w:lineRule="auto"/>
            </w:pPr>
          </w:p>
          <w:p w14:paraId="5BD1E315">
            <w:pPr>
              <w:pStyle w:val="6"/>
              <w:spacing w:line="248" w:lineRule="auto"/>
            </w:pPr>
          </w:p>
          <w:p w14:paraId="41FED3D9">
            <w:pPr>
              <w:pStyle w:val="6"/>
              <w:spacing w:line="248" w:lineRule="auto"/>
            </w:pPr>
          </w:p>
          <w:p w14:paraId="5F11C127">
            <w:pPr>
              <w:pStyle w:val="6"/>
              <w:spacing w:line="248" w:lineRule="auto"/>
            </w:pPr>
          </w:p>
          <w:p w14:paraId="0ADF94AA">
            <w:pPr>
              <w:spacing w:before="59" w:line="227" w:lineRule="auto"/>
              <w:ind w:left="213"/>
              <w:rPr>
                <w:rFonts w:ascii="宋体" w:hAnsi="宋体" w:eastAsia="宋体" w:cs="宋体"/>
                <w:sz w:val="18"/>
                <w:szCs w:val="18"/>
              </w:rPr>
            </w:pPr>
            <w:r>
              <w:rPr>
                <w:rFonts w:ascii="宋体" w:hAnsi="宋体" w:eastAsia="宋体" w:cs="宋体"/>
                <w:spacing w:val="5"/>
                <w:sz w:val="18"/>
                <w:szCs w:val="18"/>
              </w:rPr>
              <w:t>产出指标</w:t>
            </w:r>
          </w:p>
        </w:tc>
        <w:tc>
          <w:tcPr>
            <w:tcW w:w="1471" w:type="dxa"/>
            <w:vMerge w:val="restart"/>
            <w:tcBorders>
              <w:bottom w:val="nil"/>
            </w:tcBorders>
            <w:vAlign w:val="top"/>
          </w:tcPr>
          <w:p w14:paraId="4F77F28D">
            <w:pPr>
              <w:pStyle w:val="6"/>
              <w:spacing w:line="299" w:lineRule="auto"/>
            </w:pPr>
          </w:p>
          <w:p w14:paraId="2ABAC7B5">
            <w:pPr>
              <w:pStyle w:val="6"/>
              <w:spacing w:line="299" w:lineRule="auto"/>
            </w:pPr>
          </w:p>
          <w:p w14:paraId="7AFC9AA7">
            <w:pPr>
              <w:pStyle w:val="6"/>
              <w:spacing w:line="300" w:lineRule="auto"/>
            </w:pPr>
          </w:p>
          <w:p w14:paraId="005AB8D1">
            <w:pPr>
              <w:spacing w:before="58" w:line="227" w:lineRule="auto"/>
              <w:ind w:left="363"/>
              <w:rPr>
                <w:rFonts w:ascii="宋体" w:hAnsi="宋体" w:eastAsia="宋体" w:cs="宋体"/>
                <w:sz w:val="18"/>
                <w:szCs w:val="18"/>
              </w:rPr>
            </w:pPr>
            <w:r>
              <w:rPr>
                <w:rFonts w:ascii="宋体" w:hAnsi="宋体" w:eastAsia="宋体" w:cs="宋体"/>
                <w:spacing w:val="4"/>
                <w:sz w:val="18"/>
                <w:szCs w:val="18"/>
              </w:rPr>
              <w:t>数量指标</w:t>
            </w:r>
          </w:p>
        </w:tc>
        <w:tc>
          <w:tcPr>
            <w:tcW w:w="2538" w:type="dxa"/>
            <w:gridSpan w:val="2"/>
            <w:vAlign w:val="top"/>
          </w:tcPr>
          <w:p w14:paraId="638F2062">
            <w:pPr>
              <w:spacing w:before="259" w:line="227" w:lineRule="auto"/>
              <w:ind w:left="142"/>
              <w:rPr>
                <w:rFonts w:ascii="宋体" w:hAnsi="宋体" w:eastAsia="宋体" w:cs="宋体"/>
                <w:sz w:val="18"/>
                <w:szCs w:val="18"/>
              </w:rPr>
            </w:pPr>
            <w:r>
              <w:rPr>
                <w:rFonts w:ascii="宋体" w:hAnsi="宋体" w:eastAsia="宋体" w:cs="宋体"/>
                <w:spacing w:val="7"/>
                <w:sz w:val="18"/>
                <w:szCs w:val="18"/>
              </w:rPr>
              <w:t>按时编纂出版《执政实录》</w:t>
            </w:r>
          </w:p>
        </w:tc>
        <w:tc>
          <w:tcPr>
            <w:tcW w:w="3339" w:type="dxa"/>
            <w:vAlign w:val="top"/>
          </w:tcPr>
          <w:p w14:paraId="64E42D65">
            <w:pPr>
              <w:spacing w:before="259" w:line="227" w:lineRule="auto"/>
              <w:ind w:left="982"/>
              <w:rPr>
                <w:rFonts w:ascii="宋体" w:hAnsi="宋体" w:eastAsia="宋体" w:cs="宋体"/>
                <w:sz w:val="18"/>
                <w:szCs w:val="18"/>
              </w:rPr>
            </w:pPr>
            <w:r>
              <w:rPr>
                <w:rFonts w:ascii="宋体" w:hAnsi="宋体" w:eastAsia="宋体" w:cs="宋体"/>
                <w:spacing w:val="4"/>
                <w:sz w:val="18"/>
                <w:szCs w:val="18"/>
              </w:rPr>
              <w:t>出版印刷600册。</w:t>
            </w:r>
          </w:p>
        </w:tc>
      </w:tr>
      <w:tr w14:paraId="680877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262" w:type="dxa"/>
            <w:vMerge w:val="continue"/>
            <w:tcBorders>
              <w:top w:val="nil"/>
              <w:bottom w:val="nil"/>
            </w:tcBorders>
            <w:vAlign w:val="top"/>
          </w:tcPr>
          <w:p w14:paraId="1F43CD32">
            <w:pPr>
              <w:pStyle w:val="6"/>
            </w:pPr>
          </w:p>
        </w:tc>
        <w:tc>
          <w:tcPr>
            <w:tcW w:w="1181" w:type="dxa"/>
            <w:vMerge w:val="continue"/>
            <w:tcBorders>
              <w:top w:val="nil"/>
              <w:bottom w:val="nil"/>
            </w:tcBorders>
            <w:vAlign w:val="top"/>
          </w:tcPr>
          <w:p w14:paraId="14C8FEA0">
            <w:pPr>
              <w:pStyle w:val="6"/>
            </w:pPr>
          </w:p>
        </w:tc>
        <w:tc>
          <w:tcPr>
            <w:tcW w:w="1471" w:type="dxa"/>
            <w:vMerge w:val="continue"/>
            <w:tcBorders>
              <w:top w:val="nil"/>
              <w:bottom w:val="nil"/>
            </w:tcBorders>
            <w:vAlign w:val="top"/>
          </w:tcPr>
          <w:p w14:paraId="5B6AF739">
            <w:pPr>
              <w:pStyle w:val="6"/>
            </w:pPr>
          </w:p>
        </w:tc>
        <w:tc>
          <w:tcPr>
            <w:tcW w:w="2538" w:type="dxa"/>
            <w:gridSpan w:val="2"/>
            <w:vAlign w:val="top"/>
          </w:tcPr>
          <w:p w14:paraId="56D307FA">
            <w:pPr>
              <w:spacing w:before="260" w:line="227" w:lineRule="auto"/>
              <w:ind w:left="142"/>
              <w:rPr>
                <w:rFonts w:ascii="宋体" w:hAnsi="宋体" w:eastAsia="宋体" w:cs="宋体"/>
                <w:sz w:val="18"/>
                <w:szCs w:val="18"/>
              </w:rPr>
            </w:pPr>
            <w:r>
              <w:rPr>
                <w:rFonts w:ascii="宋体" w:hAnsi="宋体" w:eastAsia="宋体" w:cs="宋体"/>
                <w:spacing w:val="7"/>
                <w:sz w:val="18"/>
                <w:szCs w:val="18"/>
              </w:rPr>
              <w:t>按时编纂出版《盐边年鉴》</w:t>
            </w:r>
          </w:p>
        </w:tc>
        <w:tc>
          <w:tcPr>
            <w:tcW w:w="3339" w:type="dxa"/>
            <w:vAlign w:val="top"/>
          </w:tcPr>
          <w:p w14:paraId="1AEB74DA">
            <w:pPr>
              <w:spacing w:before="260" w:line="227" w:lineRule="auto"/>
              <w:ind w:left="982"/>
              <w:rPr>
                <w:rFonts w:ascii="宋体" w:hAnsi="宋体" w:eastAsia="宋体" w:cs="宋体"/>
                <w:sz w:val="18"/>
                <w:szCs w:val="18"/>
              </w:rPr>
            </w:pPr>
            <w:r>
              <w:rPr>
                <w:rFonts w:ascii="宋体" w:hAnsi="宋体" w:eastAsia="宋体" w:cs="宋体"/>
                <w:spacing w:val="4"/>
                <w:sz w:val="18"/>
                <w:szCs w:val="18"/>
              </w:rPr>
              <w:t>出版印刷600册。</w:t>
            </w:r>
          </w:p>
        </w:tc>
      </w:tr>
      <w:tr w14:paraId="1F2925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262" w:type="dxa"/>
            <w:vMerge w:val="continue"/>
            <w:tcBorders>
              <w:top w:val="nil"/>
              <w:bottom w:val="nil"/>
            </w:tcBorders>
            <w:vAlign w:val="top"/>
          </w:tcPr>
          <w:p w14:paraId="28F5F60F">
            <w:pPr>
              <w:pStyle w:val="6"/>
            </w:pPr>
          </w:p>
        </w:tc>
        <w:tc>
          <w:tcPr>
            <w:tcW w:w="1181" w:type="dxa"/>
            <w:vMerge w:val="continue"/>
            <w:tcBorders>
              <w:top w:val="nil"/>
              <w:bottom w:val="nil"/>
            </w:tcBorders>
            <w:vAlign w:val="top"/>
          </w:tcPr>
          <w:p w14:paraId="1DC8464A">
            <w:pPr>
              <w:pStyle w:val="6"/>
            </w:pPr>
          </w:p>
        </w:tc>
        <w:tc>
          <w:tcPr>
            <w:tcW w:w="1471" w:type="dxa"/>
            <w:vMerge w:val="continue"/>
            <w:tcBorders>
              <w:top w:val="nil"/>
            </w:tcBorders>
            <w:vAlign w:val="top"/>
          </w:tcPr>
          <w:p w14:paraId="151865D6">
            <w:pPr>
              <w:pStyle w:val="6"/>
            </w:pPr>
          </w:p>
        </w:tc>
        <w:tc>
          <w:tcPr>
            <w:tcW w:w="2538" w:type="dxa"/>
            <w:gridSpan w:val="2"/>
            <w:vAlign w:val="top"/>
          </w:tcPr>
          <w:p w14:paraId="5976A8B8">
            <w:pPr>
              <w:spacing w:before="260" w:line="227" w:lineRule="auto"/>
              <w:ind w:left="331"/>
              <w:rPr>
                <w:rFonts w:ascii="宋体" w:hAnsi="宋体" w:eastAsia="宋体" w:cs="宋体"/>
                <w:sz w:val="18"/>
                <w:szCs w:val="18"/>
              </w:rPr>
            </w:pPr>
            <w:r>
              <w:rPr>
                <w:rFonts w:ascii="宋体" w:hAnsi="宋体" w:eastAsia="宋体" w:cs="宋体"/>
                <w:spacing w:val="7"/>
                <w:sz w:val="18"/>
                <w:szCs w:val="18"/>
              </w:rPr>
              <w:t>推动乡镇志、村志编纂</w:t>
            </w:r>
          </w:p>
        </w:tc>
        <w:tc>
          <w:tcPr>
            <w:tcW w:w="3339" w:type="dxa"/>
            <w:vAlign w:val="top"/>
          </w:tcPr>
          <w:p w14:paraId="56652D0E">
            <w:pPr>
              <w:spacing w:before="260" w:line="227" w:lineRule="auto"/>
              <w:ind w:left="638"/>
              <w:rPr>
                <w:rFonts w:ascii="宋体" w:hAnsi="宋体" w:eastAsia="宋体" w:cs="宋体"/>
                <w:sz w:val="18"/>
                <w:szCs w:val="18"/>
              </w:rPr>
            </w:pPr>
            <w:r>
              <w:rPr>
                <w:rFonts w:ascii="宋体" w:hAnsi="宋体" w:eastAsia="宋体" w:cs="宋体"/>
                <w:spacing w:val="6"/>
                <w:sz w:val="18"/>
                <w:szCs w:val="18"/>
              </w:rPr>
              <w:t>完成乡镇志、村志初稿。</w:t>
            </w:r>
          </w:p>
        </w:tc>
      </w:tr>
      <w:tr w14:paraId="008F3E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262" w:type="dxa"/>
            <w:vMerge w:val="continue"/>
            <w:tcBorders>
              <w:top w:val="nil"/>
              <w:bottom w:val="nil"/>
            </w:tcBorders>
            <w:vAlign w:val="top"/>
          </w:tcPr>
          <w:p w14:paraId="54FEA01C">
            <w:pPr>
              <w:pStyle w:val="6"/>
            </w:pPr>
          </w:p>
        </w:tc>
        <w:tc>
          <w:tcPr>
            <w:tcW w:w="1181" w:type="dxa"/>
            <w:vMerge w:val="continue"/>
            <w:tcBorders>
              <w:top w:val="nil"/>
              <w:bottom w:val="nil"/>
            </w:tcBorders>
            <w:vAlign w:val="top"/>
          </w:tcPr>
          <w:p w14:paraId="302E4096">
            <w:pPr>
              <w:pStyle w:val="6"/>
            </w:pPr>
          </w:p>
        </w:tc>
        <w:tc>
          <w:tcPr>
            <w:tcW w:w="1471" w:type="dxa"/>
            <w:vMerge w:val="restart"/>
            <w:tcBorders>
              <w:bottom w:val="nil"/>
            </w:tcBorders>
            <w:vAlign w:val="top"/>
          </w:tcPr>
          <w:p w14:paraId="70ED1FBB">
            <w:pPr>
              <w:pStyle w:val="6"/>
              <w:spacing w:line="300" w:lineRule="auto"/>
            </w:pPr>
          </w:p>
          <w:p w14:paraId="174A50AD">
            <w:pPr>
              <w:pStyle w:val="6"/>
              <w:spacing w:line="300" w:lineRule="auto"/>
            </w:pPr>
          </w:p>
          <w:p w14:paraId="185EDA8B">
            <w:pPr>
              <w:pStyle w:val="6"/>
              <w:spacing w:line="301" w:lineRule="auto"/>
            </w:pPr>
          </w:p>
          <w:p w14:paraId="33F053F5">
            <w:pPr>
              <w:spacing w:before="58" w:line="228" w:lineRule="auto"/>
              <w:ind w:left="362"/>
              <w:rPr>
                <w:rFonts w:ascii="宋体" w:hAnsi="宋体" w:eastAsia="宋体" w:cs="宋体"/>
                <w:sz w:val="18"/>
                <w:szCs w:val="18"/>
              </w:rPr>
            </w:pPr>
            <w:r>
              <w:rPr>
                <w:rFonts w:ascii="宋体" w:hAnsi="宋体" w:eastAsia="宋体" w:cs="宋体"/>
                <w:spacing w:val="5"/>
                <w:sz w:val="18"/>
                <w:szCs w:val="18"/>
              </w:rPr>
              <w:t>质量指标</w:t>
            </w:r>
          </w:p>
        </w:tc>
        <w:tc>
          <w:tcPr>
            <w:tcW w:w="2538" w:type="dxa"/>
            <w:gridSpan w:val="2"/>
            <w:vAlign w:val="top"/>
          </w:tcPr>
          <w:p w14:paraId="3A03A34C">
            <w:pPr>
              <w:spacing w:before="144" w:line="227" w:lineRule="auto"/>
              <w:ind w:left="52"/>
              <w:rPr>
                <w:rFonts w:ascii="宋体" w:hAnsi="宋体" w:eastAsia="宋体" w:cs="宋体"/>
                <w:sz w:val="18"/>
                <w:szCs w:val="18"/>
              </w:rPr>
            </w:pPr>
            <w:r>
              <w:rPr>
                <w:rFonts w:ascii="宋体" w:hAnsi="宋体" w:eastAsia="宋体" w:cs="宋体"/>
                <w:spacing w:val="6"/>
                <w:sz w:val="18"/>
                <w:szCs w:val="18"/>
              </w:rPr>
              <w:t>《执政实录》达到内部出版要</w:t>
            </w:r>
          </w:p>
          <w:p w14:paraId="6D241F12">
            <w:pPr>
              <w:spacing w:before="13" w:line="229" w:lineRule="auto"/>
              <w:ind w:left="1184"/>
              <w:rPr>
                <w:rFonts w:ascii="宋体" w:hAnsi="宋体" w:eastAsia="宋体" w:cs="宋体"/>
                <w:sz w:val="18"/>
                <w:szCs w:val="18"/>
              </w:rPr>
            </w:pPr>
            <w:r>
              <w:rPr>
                <w:rFonts w:ascii="宋体" w:hAnsi="宋体" w:eastAsia="宋体" w:cs="宋体"/>
                <w:sz w:val="18"/>
                <w:szCs w:val="18"/>
              </w:rPr>
              <w:t>求</w:t>
            </w:r>
          </w:p>
        </w:tc>
        <w:tc>
          <w:tcPr>
            <w:tcW w:w="3339" w:type="dxa"/>
            <w:vAlign w:val="top"/>
          </w:tcPr>
          <w:p w14:paraId="54D71DBE">
            <w:pPr>
              <w:spacing w:before="262" w:line="227" w:lineRule="auto"/>
              <w:ind w:left="1228"/>
              <w:rPr>
                <w:rFonts w:ascii="宋体" w:hAnsi="宋体" w:eastAsia="宋体" w:cs="宋体"/>
                <w:sz w:val="18"/>
                <w:szCs w:val="18"/>
              </w:rPr>
            </w:pPr>
            <w:r>
              <w:rPr>
                <w:rFonts w:ascii="宋体" w:hAnsi="宋体" w:eastAsia="宋体" w:cs="宋体"/>
                <w:spacing w:val="-1"/>
                <w:sz w:val="18"/>
                <w:szCs w:val="18"/>
              </w:rPr>
              <w:t>内部出版。</w:t>
            </w:r>
          </w:p>
        </w:tc>
      </w:tr>
      <w:tr w14:paraId="22360C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262" w:type="dxa"/>
            <w:vMerge w:val="continue"/>
            <w:tcBorders>
              <w:top w:val="nil"/>
              <w:bottom w:val="nil"/>
            </w:tcBorders>
            <w:vAlign w:val="top"/>
          </w:tcPr>
          <w:p w14:paraId="61B652C4">
            <w:pPr>
              <w:pStyle w:val="6"/>
            </w:pPr>
          </w:p>
        </w:tc>
        <w:tc>
          <w:tcPr>
            <w:tcW w:w="1181" w:type="dxa"/>
            <w:vMerge w:val="continue"/>
            <w:tcBorders>
              <w:top w:val="nil"/>
              <w:bottom w:val="nil"/>
            </w:tcBorders>
            <w:vAlign w:val="top"/>
          </w:tcPr>
          <w:p w14:paraId="7F30B9A1">
            <w:pPr>
              <w:pStyle w:val="6"/>
            </w:pPr>
          </w:p>
        </w:tc>
        <w:tc>
          <w:tcPr>
            <w:tcW w:w="1471" w:type="dxa"/>
            <w:vMerge w:val="continue"/>
            <w:tcBorders>
              <w:top w:val="nil"/>
              <w:bottom w:val="nil"/>
            </w:tcBorders>
            <w:vAlign w:val="top"/>
          </w:tcPr>
          <w:p w14:paraId="72559840">
            <w:pPr>
              <w:pStyle w:val="6"/>
            </w:pPr>
          </w:p>
        </w:tc>
        <w:tc>
          <w:tcPr>
            <w:tcW w:w="2538" w:type="dxa"/>
            <w:gridSpan w:val="2"/>
            <w:vAlign w:val="top"/>
          </w:tcPr>
          <w:p w14:paraId="470AA3F0">
            <w:pPr>
              <w:spacing w:before="146" w:line="227" w:lineRule="auto"/>
              <w:ind w:left="52"/>
              <w:rPr>
                <w:rFonts w:ascii="宋体" w:hAnsi="宋体" w:eastAsia="宋体" w:cs="宋体"/>
                <w:sz w:val="18"/>
                <w:szCs w:val="18"/>
              </w:rPr>
            </w:pPr>
            <w:r>
              <w:rPr>
                <w:rFonts w:ascii="宋体" w:hAnsi="宋体" w:eastAsia="宋体" w:cs="宋体"/>
                <w:spacing w:val="6"/>
                <w:sz w:val="18"/>
                <w:szCs w:val="18"/>
              </w:rPr>
              <w:t>《盐边年鉴》达到公开出版要</w:t>
            </w:r>
          </w:p>
          <w:p w14:paraId="04B4FD2C">
            <w:pPr>
              <w:spacing w:before="12" w:line="229" w:lineRule="auto"/>
              <w:ind w:left="1184"/>
              <w:rPr>
                <w:rFonts w:ascii="宋体" w:hAnsi="宋体" w:eastAsia="宋体" w:cs="宋体"/>
                <w:sz w:val="18"/>
                <w:szCs w:val="18"/>
              </w:rPr>
            </w:pPr>
            <w:r>
              <w:rPr>
                <w:rFonts w:ascii="宋体" w:hAnsi="宋体" w:eastAsia="宋体" w:cs="宋体"/>
                <w:sz w:val="18"/>
                <w:szCs w:val="18"/>
              </w:rPr>
              <w:t>求</w:t>
            </w:r>
          </w:p>
        </w:tc>
        <w:tc>
          <w:tcPr>
            <w:tcW w:w="3339" w:type="dxa"/>
            <w:vAlign w:val="top"/>
          </w:tcPr>
          <w:p w14:paraId="20227353">
            <w:pPr>
              <w:spacing w:before="263" w:line="228" w:lineRule="auto"/>
              <w:ind w:left="1211"/>
              <w:rPr>
                <w:rFonts w:ascii="宋体" w:hAnsi="宋体" w:eastAsia="宋体" w:cs="宋体"/>
                <w:sz w:val="18"/>
                <w:szCs w:val="18"/>
              </w:rPr>
            </w:pPr>
            <w:r>
              <w:rPr>
                <w:rFonts w:ascii="宋体" w:hAnsi="宋体" w:eastAsia="宋体" w:cs="宋体"/>
                <w:spacing w:val="3"/>
                <w:sz w:val="18"/>
                <w:szCs w:val="18"/>
              </w:rPr>
              <w:t>公开出版。</w:t>
            </w:r>
          </w:p>
        </w:tc>
      </w:tr>
      <w:tr w14:paraId="7957CB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262" w:type="dxa"/>
            <w:vMerge w:val="continue"/>
            <w:tcBorders>
              <w:top w:val="nil"/>
              <w:bottom w:val="nil"/>
            </w:tcBorders>
            <w:vAlign w:val="top"/>
          </w:tcPr>
          <w:p w14:paraId="5981A194">
            <w:pPr>
              <w:pStyle w:val="6"/>
            </w:pPr>
          </w:p>
        </w:tc>
        <w:tc>
          <w:tcPr>
            <w:tcW w:w="1181" w:type="dxa"/>
            <w:vMerge w:val="continue"/>
            <w:tcBorders>
              <w:top w:val="nil"/>
              <w:bottom w:val="nil"/>
            </w:tcBorders>
            <w:vAlign w:val="top"/>
          </w:tcPr>
          <w:p w14:paraId="1692D975">
            <w:pPr>
              <w:pStyle w:val="6"/>
            </w:pPr>
          </w:p>
        </w:tc>
        <w:tc>
          <w:tcPr>
            <w:tcW w:w="1471" w:type="dxa"/>
            <w:vMerge w:val="continue"/>
            <w:tcBorders>
              <w:top w:val="nil"/>
            </w:tcBorders>
            <w:vAlign w:val="top"/>
          </w:tcPr>
          <w:p w14:paraId="066F67AA">
            <w:pPr>
              <w:pStyle w:val="6"/>
            </w:pPr>
          </w:p>
        </w:tc>
        <w:tc>
          <w:tcPr>
            <w:tcW w:w="2538" w:type="dxa"/>
            <w:gridSpan w:val="2"/>
            <w:vAlign w:val="top"/>
          </w:tcPr>
          <w:p w14:paraId="4FC0D530">
            <w:pPr>
              <w:spacing w:before="264" w:line="227" w:lineRule="auto"/>
              <w:ind w:left="142"/>
              <w:rPr>
                <w:rFonts w:ascii="宋体" w:hAnsi="宋体" w:eastAsia="宋体" w:cs="宋体"/>
                <w:sz w:val="18"/>
                <w:szCs w:val="18"/>
              </w:rPr>
            </w:pPr>
            <w:r>
              <w:rPr>
                <w:rFonts w:ascii="宋体" w:hAnsi="宋体" w:eastAsia="宋体" w:cs="宋体"/>
                <w:spacing w:val="7"/>
                <w:sz w:val="18"/>
                <w:szCs w:val="18"/>
              </w:rPr>
              <w:t>按照乡镇志、村志编纂要求</w:t>
            </w:r>
          </w:p>
        </w:tc>
        <w:tc>
          <w:tcPr>
            <w:tcW w:w="3339" w:type="dxa"/>
            <w:vAlign w:val="top"/>
          </w:tcPr>
          <w:p w14:paraId="10B33C7E">
            <w:pPr>
              <w:spacing w:before="265" w:line="227" w:lineRule="auto"/>
              <w:ind w:left="1207"/>
              <w:rPr>
                <w:rFonts w:ascii="宋体" w:hAnsi="宋体" w:eastAsia="宋体" w:cs="宋体"/>
                <w:sz w:val="18"/>
                <w:szCs w:val="18"/>
              </w:rPr>
            </w:pPr>
            <w:r>
              <w:rPr>
                <w:rFonts w:ascii="宋体" w:hAnsi="宋体" w:eastAsia="宋体" w:cs="宋体"/>
                <w:spacing w:val="3"/>
                <w:sz w:val="18"/>
                <w:szCs w:val="18"/>
              </w:rPr>
              <w:t>完成初稿。</w:t>
            </w:r>
          </w:p>
        </w:tc>
      </w:tr>
      <w:tr w14:paraId="4312D8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5" w:hRule="atLeast"/>
        </w:trPr>
        <w:tc>
          <w:tcPr>
            <w:tcW w:w="1262" w:type="dxa"/>
            <w:vMerge w:val="continue"/>
            <w:tcBorders>
              <w:top w:val="nil"/>
              <w:bottom w:val="nil"/>
            </w:tcBorders>
            <w:vAlign w:val="top"/>
          </w:tcPr>
          <w:p w14:paraId="1B1F12E4">
            <w:pPr>
              <w:pStyle w:val="6"/>
            </w:pPr>
          </w:p>
        </w:tc>
        <w:tc>
          <w:tcPr>
            <w:tcW w:w="1181" w:type="dxa"/>
            <w:vMerge w:val="continue"/>
            <w:tcBorders>
              <w:top w:val="nil"/>
            </w:tcBorders>
            <w:vAlign w:val="top"/>
          </w:tcPr>
          <w:p w14:paraId="6EB30A22">
            <w:pPr>
              <w:pStyle w:val="6"/>
            </w:pPr>
          </w:p>
        </w:tc>
        <w:tc>
          <w:tcPr>
            <w:tcW w:w="1471" w:type="dxa"/>
            <w:vAlign w:val="top"/>
          </w:tcPr>
          <w:p w14:paraId="46AE54FB">
            <w:pPr>
              <w:spacing w:before="198" w:line="228" w:lineRule="auto"/>
              <w:ind w:left="370"/>
              <w:rPr>
                <w:rFonts w:ascii="宋体" w:hAnsi="宋体" w:eastAsia="宋体" w:cs="宋体"/>
                <w:sz w:val="18"/>
                <w:szCs w:val="18"/>
              </w:rPr>
            </w:pPr>
            <w:r>
              <w:rPr>
                <w:rFonts w:ascii="宋体" w:hAnsi="宋体" w:eastAsia="宋体" w:cs="宋体"/>
                <w:spacing w:val="3"/>
                <w:sz w:val="18"/>
                <w:szCs w:val="18"/>
              </w:rPr>
              <w:t>时效指标</w:t>
            </w:r>
          </w:p>
        </w:tc>
        <w:tc>
          <w:tcPr>
            <w:tcW w:w="2538" w:type="dxa"/>
            <w:gridSpan w:val="2"/>
            <w:vAlign w:val="top"/>
          </w:tcPr>
          <w:p w14:paraId="6E361202">
            <w:pPr>
              <w:spacing w:before="198" w:line="227" w:lineRule="auto"/>
              <w:ind w:left="898"/>
              <w:rPr>
                <w:rFonts w:ascii="宋体" w:hAnsi="宋体" w:eastAsia="宋体" w:cs="宋体"/>
                <w:sz w:val="18"/>
                <w:szCs w:val="18"/>
              </w:rPr>
            </w:pPr>
            <w:r>
              <w:rPr>
                <w:rFonts w:ascii="宋体" w:hAnsi="宋体" w:eastAsia="宋体" w:cs="宋体"/>
                <w:spacing w:val="5"/>
                <w:sz w:val="18"/>
                <w:szCs w:val="18"/>
              </w:rPr>
              <w:t>年内完成</w:t>
            </w:r>
          </w:p>
        </w:tc>
        <w:tc>
          <w:tcPr>
            <w:tcW w:w="3339" w:type="dxa"/>
            <w:vAlign w:val="top"/>
          </w:tcPr>
          <w:p w14:paraId="6BF49A4F">
            <w:pPr>
              <w:spacing w:before="198" w:line="227" w:lineRule="auto"/>
              <w:ind w:left="1107"/>
              <w:rPr>
                <w:rFonts w:ascii="宋体" w:hAnsi="宋体" w:eastAsia="宋体" w:cs="宋体"/>
                <w:sz w:val="18"/>
                <w:szCs w:val="18"/>
              </w:rPr>
            </w:pPr>
            <w:r>
              <w:rPr>
                <w:rFonts w:ascii="宋体" w:hAnsi="宋体" w:eastAsia="宋体" w:cs="宋体"/>
                <w:spacing w:val="5"/>
                <w:sz w:val="18"/>
                <w:szCs w:val="18"/>
              </w:rPr>
              <w:t>2026年1</w:t>
            </w:r>
            <w:r>
              <w:rPr>
                <w:rFonts w:hint="eastAsia" w:ascii="宋体" w:hAnsi="宋体" w:eastAsia="宋体" w:cs="宋体"/>
                <w:spacing w:val="5"/>
                <w:sz w:val="18"/>
                <w:szCs w:val="18"/>
                <w:lang w:eastAsia="zh-CN"/>
              </w:rPr>
              <w:t>—</w:t>
            </w:r>
            <w:r>
              <w:rPr>
                <w:rFonts w:ascii="宋体" w:hAnsi="宋体" w:eastAsia="宋体" w:cs="宋体"/>
                <w:spacing w:val="5"/>
                <w:sz w:val="18"/>
                <w:szCs w:val="18"/>
              </w:rPr>
              <w:t>12月</w:t>
            </w:r>
          </w:p>
        </w:tc>
      </w:tr>
      <w:tr w14:paraId="4DC3CA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4" w:hRule="atLeast"/>
        </w:trPr>
        <w:tc>
          <w:tcPr>
            <w:tcW w:w="1262" w:type="dxa"/>
            <w:vMerge w:val="continue"/>
            <w:tcBorders>
              <w:top w:val="nil"/>
              <w:bottom w:val="nil"/>
            </w:tcBorders>
            <w:vAlign w:val="top"/>
          </w:tcPr>
          <w:p w14:paraId="54054BF7">
            <w:pPr>
              <w:pStyle w:val="6"/>
            </w:pPr>
          </w:p>
        </w:tc>
        <w:tc>
          <w:tcPr>
            <w:tcW w:w="1181" w:type="dxa"/>
            <w:vMerge w:val="restart"/>
            <w:tcBorders>
              <w:bottom w:val="nil"/>
            </w:tcBorders>
            <w:vAlign w:val="top"/>
          </w:tcPr>
          <w:p w14:paraId="5038B2D8">
            <w:pPr>
              <w:pStyle w:val="6"/>
              <w:spacing w:line="345" w:lineRule="auto"/>
            </w:pPr>
          </w:p>
          <w:p w14:paraId="09A7453F">
            <w:pPr>
              <w:pStyle w:val="6"/>
              <w:spacing w:line="346" w:lineRule="auto"/>
            </w:pPr>
          </w:p>
          <w:p w14:paraId="373E7160">
            <w:pPr>
              <w:spacing w:before="58" w:line="227" w:lineRule="auto"/>
              <w:ind w:left="263"/>
              <w:rPr>
                <w:rFonts w:ascii="宋体" w:hAnsi="宋体" w:eastAsia="宋体" w:cs="宋体"/>
                <w:sz w:val="18"/>
                <w:szCs w:val="18"/>
              </w:rPr>
            </w:pPr>
            <w:r>
              <w:rPr>
                <w:rFonts w:ascii="宋体" w:hAnsi="宋体" w:eastAsia="宋体" w:cs="宋体"/>
                <w:spacing w:val="4"/>
                <w:sz w:val="18"/>
                <w:szCs w:val="18"/>
              </w:rPr>
              <w:t>成本指标</w:t>
            </w:r>
          </w:p>
        </w:tc>
        <w:tc>
          <w:tcPr>
            <w:tcW w:w="1471" w:type="dxa"/>
            <w:vMerge w:val="restart"/>
            <w:tcBorders>
              <w:bottom w:val="nil"/>
            </w:tcBorders>
            <w:vAlign w:val="top"/>
          </w:tcPr>
          <w:p w14:paraId="5D6A499D">
            <w:pPr>
              <w:pStyle w:val="6"/>
              <w:spacing w:line="345" w:lineRule="auto"/>
            </w:pPr>
          </w:p>
          <w:p w14:paraId="0D4960E7">
            <w:pPr>
              <w:pStyle w:val="6"/>
              <w:spacing w:line="346" w:lineRule="auto"/>
            </w:pPr>
          </w:p>
          <w:p w14:paraId="7EFE6644">
            <w:pPr>
              <w:spacing w:before="58" w:line="227" w:lineRule="auto"/>
              <w:ind w:left="173"/>
              <w:rPr>
                <w:rFonts w:ascii="宋体" w:hAnsi="宋体" w:eastAsia="宋体" w:cs="宋体"/>
                <w:sz w:val="18"/>
                <w:szCs w:val="18"/>
              </w:rPr>
            </w:pPr>
            <w:r>
              <w:rPr>
                <w:rFonts w:ascii="宋体" w:hAnsi="宋体" w:eastAsia="宋体" w:cs="宋体"/>
                <w:spacing w:val="5"/>
                <w:sz w:val="18"/>
                <w:szCs w:val="18"/>
              </w:rPr>
              <w:t>经济成本指标</w:t>
            </w:r>
          </w:p>
        </w:tc>
        <w:tc>
          <w:tcPr>
            <w:tcW w:w="2538" w:type="dxa"/>
            <w:gridSpan w:val="2"/>
            <w:vAlign w:val="top"/>
          </w:tcPr>
          <w:p w14:paraId="2877D0FF">
            <w:pPr>
              <w:pStyle w:val="6"/>
              <w:spacing w:line="273" w:lineRule="auto"/>
            </w:pPr>
          </w:p>
          <w:p w14:paraId="36020A56">
            <w:pPr>
              <w:spacing w:before="59" w:line="227" w:lineRule="auto"/>
              <w:ind w:left="142"/>
              <w:rPr>
                <w:rFonts w:ascii="宋体" w:hAnsi="宋体" w:eastAsia="宋体" w:cs="宋体"/>
                <w:sz w:val="18"/>
                <w:szCs w:val="18"/>
              </w:rPr>
            </w:pPr>
            <w:r>
              <w:rPr>
                <w:rFonts w:ascii="宋体" w:hAnsi="宋体" w:eastAsia="宋体" w:cs="宋体"/>
                <w:spacing w:val="6"/>
                <w:sz w:val="18"/>
                <w:szCs w:val="18"/>
              </w:rPr>
              <w:t>提供比选，严格控制成本。</w:t>
            </w:r>
          </w:p>
        </w:tc>
        <w:tc>
          <w:tcPr>
            <w:tcW w:w="3339" w:type="dxa"/>
            <w:vAlign w:val="top"/>
          </w:tcPr>
          <w:p w14:paraId="59E928D8">
            <w:pPr>
              <w:spacing w:before="235" w:line="230" w:lineRule="auto"/>
              <w:ind w:left="54"/>
              <w:rPr>
                <w:rFonts w:ascii="宋体" w:hAnsi="宋体" w:eastAsia="宋体" w:cs="宋体"/>
                <w:sz w:val="16"/>
                <w:szCs w:val="16"/>
              </w:rPr>
            </w:pPr>
            <w:r>
              <w:rPr>
                <w:rFonts w:ascii="宋体" w:hAnsi="宋体" w:eastAsia="宋体" w:cs="宋体"/>
                <w:spacing w:val="10"/>
                <w:sz w:val="16"/>
                <w:szCs w:val="16"/>
              </w:rPr>
              <w:t>严格实行“三重一大”事项决策制度，严格</w:t>
            </w:r>
          </w:p>
          <w:p w14:paraId="13500CBA">
            <w:pPr>
              <w:spacing w:before="14" w:line="230" w:lineRule="auto"/>
              <w:ind w:left="1077"/>
              <w:rPr>
                <w:rFonts w:ascii="宋体" w:hAnsi="宋体" w:eastAsia="宋体" w:cs="宋体"/>
                <w:sz w:val="16"/>
                <w:szCs w:val="16"/>
              </w:rPr>
            </w:pPr>
            <w:r>
              <w:rPr>
                <w:rFonts w:ascii="宋体" w:hAnsi="宋体" w:eastAsia="宋体" w:cs="宋体"/>
                <w:spacing w:val="6"/>
                <w:sz w:val="16"/>
                <w:szCs w:val="16"/>
              </w:rPr>
              <w:t>控制经费支出。</w:t>
            </w:r>
          </w:p>
        </w:tc>
      </w:tr>
      <w:tr w14:paraId="546E08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4" w:hRule="atLeast"/>
        </w:trPr>
        <w:tc>
          <w:tcPr>
            <w:tcW w:w="1262" w:type="dxa"/>
            <w:vMerge w:val="continue"/>
            <w:tcBorders>
              <w:top w:val="nil"/>
              <w:bottom w:val="nil"/>
            </w:tcBorders>
            <w:vAlign w:val="top"/>
          </w:tcPr>
          <w:p w14:paraId="153C69F5">
            <w:pPr>
              <w:pStyle w:val="6"/>
            </w:pPr>
          </w:p>
        </w:tc>
        <w:tc>
          <w:tcPr>
            <w:tcW w:w="1181" w:type="dxa"/>
            <w:vMerge w:val="continue"/>
            <w:tcBorders>
              <w:top w:val="nil"/>
            </w:tcBorders>
            <w:vAlign w:val="top"/>
          </w:tcPr>
          <w:p w14:paraId="676F4330">
            <w:pPr>
              <w:pStyle w:val="6"/>
            </w:pPr>
          </w:p>
        </w:tc>
        <w:tc>
          <w:tcPr>
            <w:tcW w:w="1471" w:type="dxa"/>
            <w:vMerge w:val="continue"/>
            <w:tcBorders>
              <w:top w:val="nil"/>
            </w:tcBorders>
            <w:vAlign w:val="top"/>
          </w:tcPr>
          <w:p w14:paraId="2A21C8E4">
            <w:pPr>
              <w:pStyle w:val="6"/>
            </w:pPr>
          </w:p>
        </w:tc>
        <w:tc>
          <w:tcPr>
            <w:tcW w:w="2538" w:type="dxa"/>
            <w:gridSpan w:val="2"/>
            <w:vAlign w:val="top"/>
          </w:tcPr>
          <w:p w14:paraId="19D1BF0E">
            <w:pPr>
              <w:pStyle w:val="6"/>
              <w:spacing w:line="274" w:lineRule="auto"/>
            </w:pPr>
          </w:p>
          <w:p w14:paraId="7F7D47E5">
            <w:pPr>
              <w:spacing w:before="59" w:line="227" w:lineRule="auto"/>
              <w:ind w:left="142"/>
              <w:rPr>
                <w:rFonts w:ascii="宋体" w:hAnsi="宋体" w:eastAsia="宋体" w:cs="宋体"/>
                <w:sz w:val="18"/>
                <w:szCs w:val="18"/>
              </w:rPr>
            </w:pPr>
            <w:r>
              <w:rPr>
                <w:rFonts w:ascii="宋体" w:hAnsi="宋体" w:eastAsia="宋体" w:cs="宋体"/>
                <w:spacing w:val="6"/>
                <w:sz w:val="18"/>
                <w:szCs w:val="18"/>
              </w:rPr>
              <w:t>提供比选，严格控制成本。</w:t>
            </w:r>
          </w:p>
        </w:tc>
        <w:tc>
          <w:tcPr>
            <w:tcW w:w="3339" w:type="dxa"/>
            <w:vAlign w:val="top"/>
          </w:tcPr>
          <w:p w14:paraId="7AF029D6">
            <w:pPr>
              <w:spacing w:before="216" w:line="243" w:lineRule="auto"/>
              <w:ind w:left="403" w:right="188" w:hanging="193"/>
              <w:rPr>
                <w:rFonts w:ascii="宋体" w:hAnsi="宋体" w:eastAsia="宋体" w:cs="宋体"/>
                <w:sz w:val="18"/>
                <w:szCs w:val="18"/>
              </w:rPr>
            </w:pPr>
            <w:r>
              <w:rPr>
                <w:rFonts w:ascii="宋体" w:hAnsi="宋体" w:eastAsia="宋体" w:cs="宋体"/>
                <w:spacing w:val="7"/>
                <w:sz w:val="18"/>
                <w:szCs w:val="18"/>
              </w:rPr>
              <w:t>执政实录需要6万元；年鉴需要11万</w:t>
            </w:r>
            <w:r>
              <w:rPr>
                <w:rFonts w:ascii="宋体" w:hAnsi="宋体" w:eastAsia="宋体" w:cs="宋体"/>
                <w:spacing w:val="15"/>
                <w:sz w:val="18"/>
                <w:szCs w:val="18"/>
              </w:rPr>
              <w:t xml:space="preserve"> </w:t>
            </w:r>
            <w:r>
              <w:rPr>
                <w:rFonts w:ascii="宋体" w:hAnsi="宋体" w:eastAsia="宋体" w:cs="宋体"/>
                <w:spacing w:val="7"/>
                <w:sz w:val="18"/>
                <w:szCs w:val="18"/>
              </w:rPr>
              <w:t>元；乡镇志和村志需要3万元。</w:t>
            </w:r>
          </w:p>
        </w:tc>
      </w:tr>
      <w:tr w14:paraId="1FA8E2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4" w:hRule="atLeast"/>
        </w:trPr>
        <w:tc>
          <w:tcPr>
            <w:tcW w:w="1262" w:type="dxa"/>
            <w:vMerge w:val="continue"/>
            <w:tcBorders>
              <w:top w:val="nil"/>
              <w:bottom w:val="nil"/>
            </w:tcBorders>
            <w:vAlign w:val="top"/>
          </w:tcPr>
          <w:p w14:paraId="5AB49B96">
            <w:pPr>
              <w:pStyle w:val="6"/>
            </w:pPr>
          </w:p>
        </w:tc>
        <w:tc>
          <w:tcPr>
            <w:tcW w:w="1181" w:type="dxa"/>
            <w:vMerge w:val="restart"/>
            <w:tcBorders>
              <w:bottom w:val="nil"/>
            </w:tcBorders>
            <w:vAlign w:val="top"/>
          </w:tcPr>
          <w:p w14:paraId="45FA06F7">
            <w:pPr>
              <w:pStyle w:val="6"/>
              <w:spacing w:line="252" w:lineRule="auto"/>
            </w:pPr>
          </w:p>
          <w:p w14:paraId="407F6711">
            <w:pPr>
              <w:pStyle w:val="6"/>
              <w:spacing w:line="252" w:lineRule="auto"/>
            </w:pPr>
          </w:p>
          <w:p w14:paraId="7AF37FE3">
            <w:pPr>
              <w:pStyle w:val="6"/>
              <w:spacing w:line="252" w:lineRule="auto"/>
            </w:pPr>
          </w:p>
          <w:p w14:paraId="1B4C0526">
            <w:pPr>
              <w:pStyle w:val="6"/>
              <w:spacing w:line="252" w:lineRule="auto"/>
            </w:pPr>
          </w:p>
          <w:p w14:paraId="45AB2C08">
            <w:pPr>
              <w:pStyle w:val="6"/>
              <w:spacing w:line="253" w:lineRule="auto"/>
            </w:pPr>
          </w:p>
          <w:p w14:paraId="717755BF">
            <w:pPr>
              <w:spacing w:before="59" w:line="228" w:lineRule="auto"/>
              <w:ind w:left="217"/>
              <w:rPr>
                <w:rFonts w:ascii="宋体" w:hAnsi="宋体" w:eastAsia="宋体" w:cs="宋体"/>
                <w:sz w:val="18"/>
                <w:szCs w:val="18"/>
              </w:rPr>
            </w:pPr>
            <w:r>
              <w:rPr>
                <w:rFonts w:ascii="宋体" w:hAnsi="宋体" w:eastAsia="宋体" w:cs="宋体"/>
                <w:spacing w:val="4"/>
                <w:sz w:val="18"/>
                <w:szCs w:val="18"/>
              </w:rPr>
              <w:t>效益指标</w:t>
            </w:r>
          </w:p>
        </w:tc>
        <w:tc>
          <w:tcPr>
            <w:tcW w:w="1471" w:type="dxa"/>
            <w:vAlign w:val="top"/>
          </w:tcPr>
          <w:p w14:paraId="05EE79C2">
            <w:pPr>
              <w:pStyle w:val="6"/>
              <w:spacing w:line="275" w:lineRule="auto"/>
            </w:pPr>
          </w:p>
          <w:p w14:paraId="7BA5EDED">
            <w:pPr>
              <w:spacing w:before="58" w:line="227" w:lineRule="auto"/>
              <w:ind w:left="173"/>
              <w:rPr>
                <w:rFonts w:ascii="宋体" w:hAnsi="宋体" w:eastAsia="宋体" w:cs="宋体"/>
                <w:sz w:val="18"/>
                <w:szCs w:val="18"/>
              </w:rPr>
            </w:pPr>
            <w:r>
              <w:rPr>
                <w:rFonts w:ascii="宋体" w:hAnsi="宋体" w:eastAsia="宋体" w:cs="宋体"/>
                <w:spacing w:val="5"/>
                <w:sz w:val="18"/>
                <w:szCs w:val="18"/>
              </w:rPr>
              <w:t>社会效益指标</w:t>
            </w:r>
          </w:p>
        </w:tc>
        <w:tc>
          <w:tcPr>
            <w:tcW w:w="2538" w:type="dxa"/>
            <w:gridSpan w:val="2"/>
            <w:vAlign w:val="top"/>
          </w:tcPr>
          <w:p w14:paraId="11B8A9C4">
            <w:pPr>
              <w:spacing w:before="217" w:line="243" w:lineRule="auto"/>
              <w:ind w:left="238" w:right="27" w:hanging="188"/>
              <w:rPr>
                <w:rFonts w:ascii="宋体" w:hAnsi="宋体" w:eastAsia="宋体" w:cs="宋体"/>
                <w:sz w:val="18"/>
                <w:szCs w:val="18"/>
              </w:rPr>
            </w:pPr>
            <w:r>
              <w:rPr>
                <w:rFonts w:ascii="宋体" w:hAnsi="宋体" w:eastAsia="宋体" w:cs="宋体"/>
                <w:spacing w:val="8"/>
                <w:sz w:val="18"/>
                <w:szCs w:val="18"/>
              </w:rPr>
              <w:t>为认识盐边、了解盐边、宣传</w:t>
            </w:r>
            <w:r>
              <w:rPr>
                <w:rFonts w:ascii="宋体" w:hAnsi="宋体" w:eastAsia="宋体" w:cs="宋体"/>
                <w:sz w:val="18"/>
                <w:szCs w:val="18"/>
              </w:rPr>
              <w:t xml:space="preserve"> </w:t>
            </w:r>
            <w:r>
              <w:rPr>
                <w:rFonts w:ascii="宋体" w:hAnsi="宋体" w:eastAsia="宋体" w:cs="宋体"/>
                <w:spacing w:val="6"/>
                <w:sz w:val="18"/>
                <w:szCs w:val="18"/>
              </w:rPr>
              <w:t>盐边提供翔实的史志资料</w:t>
            </w:r>
          </w:p>
        </w:tc>
        <w:tc>
          <w:tcPr>
            <w:tcW w:w="3339" w:type="dxa"/>
            <w:vAlign w:val="top"/>
          </w:tcPr>
          <w:p w14:paraId="04ACC7AA">
            <w:pPr>
              <w:pStyle w:val="6"/>
              <w:spacing w:line="275" w:lineRule="auto"/>
            </w:pPr>
          </w:p>
          <w:p w14:paraId="19C71C2B">
            <w:pPr>
              <w:spacing w:before="58" w:line="227" w:lineRule="auto"/>
              <w:ind w:left="827"/>
              <w:rPr>
                <w:rFonts w:ascii="宋体" w:hAnsi="宋体" w:eastAsia="宋体" w:cs="宋体"/>
                <w:sz w:val="18"/>
                <w:szCs w:val="18"/>
              </w:rPr>
            </w:pPr>
            <w:r>
              <w:rPr>
                <w:rFonts w:ascii="宋体" w:hAnsi="宋体" w:eastAsia="宋体" w:cs="宋体"/>
                <w:spacing w:val="5"/>
                <w:sz w:val="18"/>
                <w:szCs w:val="18"/>
              </w:rPr>
              <w:t>提供翔实史志资料。</w:t>
            </w:r>
          </w:p>
        </w:tc>
      </w:tr>
      <w:tr w14:paraId="04AD93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4" w:hRule="atLeast"/>
        </w:trPr>
        <w:tc>
          <w:tcPr>
            <w:tcW w:w="1262" w:type="dxa"/>
            <w:vMerge w:val="continue"/>
            <w:tcBorders>
              <w:top w:val="nil"/>
              <w:bottom w:val="nil"/>
            </w:tcBorders>
            <w:vAlign w:val="top"/>
          </w:tcPr>
          <w:p w14:paraId="3998CE00">
            <w:pPr>
              <w:pStyle w:val="6"/>
            </w:pPr>
          </w:p>
        </w:tc>
        <w:tc>
          <w:tcPr>
            <w:tcW w:w="1181" w:type="dxa"/>
            <w:vMerge w:val="continue"/>
            <w:tcBorders>
              <w:top w:val="nil"/>
              <w:bottom w:val="nil"/>
            </w:tcBorders>
            <w:vAlign w:val="top"/>
          </w:tcPr>
          <w:p w14:paraId="1CED2426">
            <w:pPr>
              <w:pStyle w:val="6"/>
            </w:pPr>
          </w:p>
        </w:tc>
        <w:tc>
          <w:tcPr>
            <w:tcW w:w="1471" w:type="dxa"/>
            <w:vAlign w:val="top"/>
          </w:tcPr>
          <w:p w14:paraId="0AF02F36">
            <w:pPr>
              <w:pStyle w:val="6"/>
              <w:spacing w:line="279" w:lineRule="auto"/>
            </w:pPr>
          </w:p>
          <w:p w14:paraId="7C7B54F7">
            <w:pPr>
              <w:spacing w:before="58" w:line="228" w:lineRule="auto"/>
              <w:ind w:left="173"/>
              <w:rPr>
                <w:rFonts w:ascii="宋体" w:hAnsi="宋体" w:eastAsia="宋体" w:cs="宋体"/>
                <w:sz w:val="18"/>
                <w:szCs w:val="18"/>
              </w:rPr>
            </w:pPr>
            <w:r>
              <w:rPr>
                <w:rFonts w:ascii="宋体" w:hAnsi="宋体" w:eastAsia="宋体" w:cs="宋体"/>
                <w:spacing w:val="5"/>
                <w:sz w:val="18"/>
                <w:szCs w:val="18"/>
              </w:rPr>
              <w:t>经济效益指标</w:t>
            </w:r>
          </w:p>
        </w:tc>
        <w:tc>
          <w:tcPr>
            <w:tcW w:w="2538" w:type="dxa"/>
            <w:gridSpan w:val="2"/>
            <w:vAlign w:val="top"/>
          </w:tcPr>
          <w:p w14:paraId="2DD27959">
            <w:pPr>
              <w:spacing w:before="221" w:line="227" w:lineRule="auto"/>
              <w:ind w:left="51"/>
              <w:rPr>
                <w:rFonts w:ascii="宋体" w:hAnsi="宋体" w:eastAsia="宋体" w:cs="宋体"/>
                <w:sz w:val="18"/>
                <w:szCs w:val="18"/>
              </w:rPr>
            </w:pPr>
            <w:r>
              <w:rPr>
                <w:rFonts w:ascii="宋体" w:hAnsi="宋体" w:eastAsia="宋体" w:cs="宋体"/>
                <w:spacing w:val="6"/>
                <w:sz w:val="18"/>
                <w:szCs w:val="18"/>
              </w:rPr>
              <w:t>史志书籍为全县经济社会发展</w:t>
            </w:r>
          </w:p>
          <w:p w14:paraId="04AA0910">
            <w:pPr>
              <w:spacing w:before="12" w:line="227" w:lineRule="auto"/>
              <w:ind w:left="1087"/>
              <w:rPr>
                <w:rFonts w:ascii="宋体" w:hAnsi="宋体" w:eastAsia="宋体" w:cs="宋体"/>
                <w:sz w:val="18"/>
                <w:szCs w:val="18"/>
              </w:rPr>
            </w:pPr>
            <w:r>
              <w:rPr>
                <w:rFonts w:ascii="宋体" w:hAnsi="宋体" w:eastAsia="宋体" w:cs="宋体"/>
                <w:spacing w:val="3"/>
                <w:sz w:val="18"/>
                <w:szCs w:val="18"/>
              </w:rPr>
              <w:t>服务</w:t>
            </w:r>
          </w:p>
        </w:tc>
        <w:tc>
          <w:tcPr>
            <w:tcW w:w="3339" w:type="dxa"/>
            <w:vAlign w:val="top"/>
          </w:tcPr>
          <w:p w14:paraId="3142E6AA">
            <w:pPr>
              <w:pStyle w:val="6"/>
              <w:spacing w:line="279" w:lineRule="auto"/>
            </w:pPr>
          </w:p>
          <w:p w14:paraId="1E89DBEF">
            <w:pPr>
              <w:spacing w:before="58" w:line="227" w:lineRule="auto"/>
              <w:ind w:left="827"/>
              <w:rPr>
                <w:rFonts w:ascii="宋体" w:hAnsi="宋体" w:eastAsia="宋体" w:cs="宋体"/>
                <w:sz w:val="18"/>
                <w:szCs w:val="18"/>
              </w:rPr>
            </w:pPr>
            <w:r>
              <w:rPr>
                <w:rFonts w:ascii="宋体" w:hAnsi="宋体" w:eastAsia="宋体" w:cs="宋体"/>
                <w:spacing w:val="5"/>
                <w:sz w:val="18"/>
                <w:szCs w:val="18"/>
              </w:rPr>
              <w:t>提供全县经济指标。</w:t>
            </w:r>
          </w:p>
        </w:tc>
      </w:tr>
      <w:tr w14:paraId="2BEB5B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6" w:hRule="atLeast"/>
        </w:trPr>
        <w:tc>
          <w:tcPr>
            <w:tcW w:w="1262" w:type="dxa"/>
            <w:vMerge w:val="continue"/>
            <w:tcBorders>
              <w:top w:val="nil"/>
              <w:bottom w:val="nil"/>
            </w:tcBorders>
            <w:vAlign w:val="top"/>
          </w:tcPr>
          <w:p w14:paraId="64DF244C">
            <w:pPr>
              <w:pStyle w:val="6"/>
            </w:pPr>
          </w:p>
        </w:tc>
        <w:tc>
          <w:tcPr>
            <w:tcW w:w="1181" w:type="dxa"/>
            <w:vMerge w:val="continue"/>
            <w:tcBorders>
              <w:top w:val="nil"/>
              <w:bottom w:val="nil"/>
            </w:tcBorders>
            <w:vAlign w:val="top"/>
          </w:tcPr>
          <w:p w14:paraId="0C3038ED">
            <w:pPr>
              <w:pStyle w:val="6"/>
            </w:pPr>
          </w:p>
        </w:tc>
        <w:tc>
          <w:tcPr>
            <w:tcW w:w="1471" w:type="dxa"/>
            <w:vAlign w:val="top"/>
          </w:tcPr>
          <w:p w14:paraId="0B7272D9">
            <w:pPr>
              <w:spacing w:before="203" w:line="228" w:lineRule="auto"/>
              <w:ind w:left="173"/>
              <w:rPr>
                <w:rFonts w:ascii="宋体" w:hAnsi="宋体" w:eastAsia="宋体" w:cs="宋体"/>
                <w:sz w:val="18"/>
                <w:szCs w:val="18"/>
              </w:rPr>
            </w:pPr>
            <w:r>
              <w:rPr>
                <w:rFonts w:ascii="宋体" w:hAnsi="宋体" w:eastAsia="宋体" w:cs="宋体"/>
                <w:spacing w:val="5"/>
                <w:sz w:val="18"/>
                <w:szCs w:val="18"/>
              </w:rPr>
              <w:t>生态效益指标</w:t>
            </w:r>
          </w:p>
        </w:tc>
        <w:tc>
          <w:tcPr>
            <w:tcW w:w="2538" w:type="dxa"/>
            <w:gridSpan w:val="2"/>
            <w:vAlign w:val="top"/>
          </w:tcPr>
          <w:p w14:paraId="05F3A0BA">
            <w:pPr>
              <w:spacing w:before="203" w:line="227" w:lineRule="auto"/>
              <w:ind w:left="429"/>
              <w:rPr>
                <w:rFonts w:ascii="宋体" w:hAnsi="宋体" w:eastAsia="宋体" w:cs="宋体"/>
                <w:sz w:val="18"/>
                <w:szCs w:val="18"/>
              </w:rPr>
            </w:pPr>
            <w:r>
              <w:rPr>
                <w:rFonts w:ascii="宋体" w:hAnsi="宋体" w:eastAsia="宋体" w:cs="宋体"/>
                <w:spacing w:val="5"/>
                <w:sz w:val="18"/>
                <w:szCs w:val="18"/>
              </w:rPr>
              <w:t>为后人提供有益借鉴</w:t>
            </w:r>
          </w:p>
        </w:tc>
        <w:tc>
          <w:tcPr>
            <w:tcW w:w="3339" w:type="dxa"/>
            <w:vAlign w:val="top"/>
          </w:tcPr>
          <w:p w14:paraId="013237AF">
            <w:pPr>
              <w:spacing w:before="203" w:line="227" w:lineRule="auto"/>
              <w:ind w:left="165"/>
              <w:rPr>
                <w:rFonts w:ascii="宋体" w:hAnsi="宋体" w:eastAsia="宋体" w:cs="宋体"/>
                <w:sz w:val="18"/>
                <w:szCs w:val="18"/>
              </w:rPr>
            </w:pPr>
            <w:r>
              <w:rPr>
                <w:rFonts w:ascii="宋体" w:hAnsi="宋体" w:eastAsia="宋体" w:cs="宋体"/>
                <w:spacing w:val="8"/>
                <w:sz w:val="18"/>
                <w:szCs w:val="18"/>
              </w:rPr>
              <w:t>提供翔实史志资料和全县经济指标。</w:t>
            </w:r>
          </w:p>
        </w:tc>
      </w:tr>
      <w:tr w14:paraId="0DC66A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6" w:hRule="atLeast"/>
        </w:trPr>
        <w:tc>
          <w:tcPr>
            <w:tcW w:w="1262" w:type="dxa"/>
            <w:vMerge w:val="continue"/>
            <w:tcBorders>
              <w:top w:val="nil"/>
              <w:bottom w:val="nil"/>
            </w:tcBorders>
            <w:vAlign w:val="top"/>
          </w:tcPr>
          <w:p w14:paraId="2F40C302">
            <w:pPr>
              <w:pStyle w:val="6"/>
            </w:pPr>
          </w:p>
        </w:tc>
        <w:tc>
          <w:tcPr>
            <w:tcW w:w="1181" w:type="dxa"/>
            <w:vMerge w:val="continue"/>
            <w:tcBorders>
              <w:top w:val="nil"/>
            </w:tcBorders>
            <w:vAlign w:val="top"/>
          </w:tcPr>
          <w:p w14:paraId="7BD62B27">
            <w:pPr>
              <w:pStyle w:val="6"/>
            </w:pPr>
          </w:p>
        </w:tc>
        <w:tc>
          <w:tcPr>
            <w:tcW w:w="1471" w:type="dxa"/>
            <w:vAlign w:val="top"/>
          </w:tcPr>
          <w:p w14:paraId="0153F19F">
            <w:pPr>
              <w:spacing w:before="203" w:line="227" w:lineRule="auto"/>
              <w:ind w:left="80"/>
              <w:rPr>
                <w:rFonts w:ascii="宋体" w:hAnsi="宋体" w:eastAsia="宋体" w:cs="宋体"/>
                <w:sz w:val="18"/>
                <w:szCs w:val="18"/>
              </w:rPr>
            </w:pPr>
            <w:r>
              <w:rPr>
                <w:rFonts w:ascii="宋体" w:hAnsi="宋体" w:eastAsia="宋体" w:cs="宋体"/>
                <w:spacing w:val="5"/>
                <w:sz w:val="18"/>
                <w:szCs w:val="18"/>
              </w:rPr>
              <w:t>可持续影响指标</w:t>
            </w:r>
          </w:p>
        </w:tc>
        <w:tc>
          <w:tcPr>
            <w:tcW w:w="2538" w:type="dxa"/>
            <w:gridSpan w:val="2"/>
            <w:vAlign w:val="top"/>
          </w:tcPr>
          <w:p w14:paraId="1B9C8BA1">
            <w:pPr>
              <w:spacing w:before="203" w:line="227" w:lineRule="auto"/>
              <w:ind w:left="429"/>
              <w:rPr>
                <w:rFonts w:ascii="宋体" w:hAnsi="宋体" w:eastAsia="宋体" w:cs="宋体"/>
                <w:sz w:val="18"/>
                <w:szCs w:val="18"/>
              </w:rPr>
            </w:pPr>
            <w:r>
              <w:rPr>
                <w:rFonts w:ascii="宋体" w:hAnsi="宋体" w:eastAsia="宋体" w:cs="宋体"/>
                <w:spacing w:val="5"/>
                <w:sz w:val="18"/>
                <w:szCs w:val="18"/>
              </w:rPr>
              <w:t>为后人提供有益借鉴</w:t>
            </w:r>
          </w:p>
        </w:tc>
        <w:tc>
          <w:tcPr>
            <w:tcW w:w="3339" w:type="dxa"/>
            <w:vAlign w:val="top"/>
          </w:tcPr>
          <w:p w14:paraId="228F4CB1">
            <w:pPr>
              <w:spacing w:before="203" w:line="227" w:lineRule="auto"/>
              <w:ind w:left="165"/>
              <w:rPr>
                <w:rFonts w:ascii="宋体" w:hAnsi="宋体" w:eastAsia="宋体" w:cs="宋体"/>
                <w:sz w:val="18"/>
                <w:szCs w:val="18"/>
              </w:rPr>
            </w:pPr>
            <w:r>
              <w:rPr>
                <w:rFonts w:ascii="宋体" w:hAnsi="宋体" w:eastAsia="宋体" w:cs="宋体"/>
                <w:spacing w:val="8"/>
                <w:sz w:val="18"/>
                <w:szCs w:val="18"/>
              </w:rPr>
              <w:t>提供翔实史志资料和全县经济指标。</w:t>
            </w:r>
          </w:p>
        </w:tc>
      </w:tr>
      <w:tr w14:paraId="5C7DDE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4" w:hRule="atLeast"/>
        </w:trPr>
        <w:tc>
          <w:tcPr>
            <w:tcW w:w="1262" w:type="dxa"/>
            <w:vMerge w:val="continue"/>
            <w:tcBorders>
              <w:top w:val="nil"/>
            </w:tcBorders>
            <w:vAlign w:val="top"/>
          </w:tcPr>
          <w:p w14:paraId="4D352231">
            <w:pPr>
              <w:pStyle w:val="6"/>
            </w:pPr>
          </w:p>
        </w:tc>
        <w:tc>
          <w:tcPr>
            <w:tcW w:w="1181" w:type="dxa"/>
            <w:vAlign w:val="top"/>
          </w:tcPr>
          <w:p w14:paraId="550D764E">
            <w:pPr>
              <w:spacing w:before="204" w:line="227" w:lineRule="auto"/>
              <w:ind w:left="120"/>
              <w:rPr>
                <w:rFonts w:ascii="宋体" w:hAnsi="宋体" w:eastAsia="宋体" w:cs="宋体"/>
                <w:sz w:val="18"/>
                <w:szCs w:val="18"/>
              </w:rPr>
            </w:pPr>
            <w:r>
              <w:rPr>
                <w:rFonts w:ascii="宋体" w:hAnsi="宋体" w:eastAsia="宋体" w:cs="宋体"/>
                <w:spacing w:val="5"/>
                <w:sz w:val="18"/>
                <w:szCs w:val="18"/>
              </w:rPr>
              <w:t>满意度指标</w:t>
            </w:r>
          </w:p>
        </w:tc>
        <w:tc>
          <w:tcPr>
            <w:tcW w:w="1471" w:type="dxa"/>
            <w:vAlign w:val="top"/>
          </w:tcPr>
          <w:p w14:paraId="52608CF1">
            <w:pPr>
              <w:spacing w:before="87" w:line="227" w:lineRule="auto"/>
              <w:ind w:left="79"/>
              <w:rPr>
                <w:rFonts w:ascii="宋体" w:hAnsi="宋体" w:eastAsia="宋体" w:cs="宋体"/>
                <w:sz w:val="18"/>
                <w:szCs w:val="18"/>
              </w:rPr>
            </w:pPr>
            <w:r>
              <w:rPr>
                <w:rFonts w:ascii="宋体" w:hAnsi="宋体" w:eastAsia="宋体" w:cs="宋体"/>
                <w:spacing w:val="6"/>
                <w:sz w:val="18"/>
                <w:szCs w:val="18"/>
              </w:rPr>
              <w:t>服务对象满意度</w:t>
            </w:r>
          </w:p>
          <w:p w14:paraId="2FE46322">
            <w:pPr>
              <w:spacing w:before="14" w:line="228" w:lineRule="auto"/>
              <w:ind w:left="554"/>
              <w:rPr>
                <w:rFonts w:ascii="宋体" w:hAnsi="宋体" w:eastAsia="宋体" w:cs="宋体"/>
                <w:sz w:val="18"/>
                <w:szCs w:val="18"/>
              </w:rPr>
            </w:pPr>
            <w:r>
              <w:rPr>
                <w:rFonts w:ascii="宋体" w:hAnsi="宋体" w:eastAsia="宋体" w:cs="宋体"/>
                <w:spacing w:val="2"/>
                <w:sz w:val="18"/>
                <w:szCs w:val="18"/>
              </w:rPr>
              <w:t>指标</w:t>
            </w:r>
          </w:p>
        </w:tc>
        <w:tc>
          <w:tcPr>
            <w:tcW w:w="2538" w:type="dxa"/>
            <w:gridSpan w:val="2"/>
            <w:vAlign w:val="top"/>
          </w:tcPr>
          <w:p w14:paraId="345FAAB6">
            <w:pPr>
              <w:spacing w:before="204" w:line="227" w:lineRule="auto"/>
              <w:ind w:left="710"/>
              <w:rPr>
                <w:rFonts w:ascii="宋体" w:hAnsi="宋体" w:eastAsia="宋体" w:cs="宋体"/>
                <w:sz w:val="18"/>
                <w:szCs w:val="18"/>
              </w:rPr>
            </w:pPr>
            <w:r>
              <w:rPr>
                <w:rFonts w:ascii="宋体" w:hAnsi="宋体" w:eastAsia="宋体" w:cs="宋体"/>
                <w:spacing w:val="5"/>
                <w:sz w:val="18"/>
                <w:szCs w:val="18"/>
              </w:rPr>
              <w:t>服务对象满意</w:t>
            </w:r>
          </w:p>
        </w:tc>
        <w:tc>
          <w:tcPr>
            <w:tcW w:w="3339" w:type="dxa"/>
            <w:vAlign w:val="top"/>
          </w:tcPr>
          <w:p w14:paraId="6DB72516">
            <w:pPr>
              <w:spacing w:before="204" w:line="227" w:lineRule="auto"/>
              <w:ind w:left="635"/>
              <w:rPr>
                <w:rFonts w:ascii="宋体" w:hAnsi="宋体" w:eastAsia="宋体" w:cs="宋体"/>
                <w:sz w:val="18"/>
                <w:szCs w:val="18"/>
              </w:rPr>
            </w:pPr>
            <w:r>
              <w:rPr>
                <w:rFonts w:ascii="宋体" w:hAnsi="宋体" w:eastAsia="宋体" w:cs="宋体"/>
                <w:spacing w:val="7"/>
                <w:sz w:val="18"/>
                <w:szCs w:val="18"/>
              </w:rPr>
              <w:t>抽样调查达到满意以上。</w:t>
            </w:r>
          </w:p>
        </w:tc>
      </w:tr>
    </w:tbl>
    <w:p w14:paraId="717C3027">
      <w:pPr>
        <w:rPr>
          <w:rFonts w:ascii="Arial"/>
          <w:sz w:val="21"/>
        </w:rPr>
      </w:pPr>
    </w:p>
    <w:p w14:paraId="4D23FBAA">
      <w:pPr>
        <w:rPr>
          <w:rFonts w:ascii="Arial" w:hAnsi="Arial" w:eastAsia="Arial" w:cs="Arial"/>
          <w:sz w:val="21"/>
          <w:szCs w:val="21"/>
        </w:rPr>
        <w:sectPr>
          <w:footerReference r:id="rId5" w:type="default"/>
          <w:pgSz w:w="11905" w:h="16837"/>
          <w:pgMar w:top="1374" w:right="1085" w:bottom="695" w:left="1012" w:header="0" w:footer="407" w:gutter="0"/>
          <w:cols w:space="720" w:num="1"/>
        </w:sectPr>
      </w:pPr>
    </w:p>
    <w:p w14:paraId="5476CACE">
      <w:pPr>
        <w:spacing w:before="67" w:line="224" w:lineRule="auto"/>
        <w:ind w:left="3039"/>
        <w:rPr>
          <w:rFonts w:ascii="宋体" w:hAnsi="宋体" w:eastAsia="宋体" w:cs="宋体"/>
          <w:sz w:val="33"/>
          <w:szCs w:val="33"/>
        </w:rPr>
      </w:pPr>
      <w:r>
        <w:rPr>
          <w:rFonts w:ascii="宋体" w:hAnsi="宋体" w:eastAsia="宋体" w:cs="宋体"/>
          <w:b/>
          <w:bCs/>
          <w:spacing w:val="4"/>
          <w:sz w:val="33"/>
          <w:szCs w:val="33"/>
        </w:rPr>
        <w:t>部门预算项目绩效目标表</w:t>
      </w:r>
    </w:p>
    <w:p w14:paraId="01C5B120">
      <w:pPr>
        <w:spacing w:before="155" w:line="227" w:lineRule="auto"/>
        <w:ind w:left="4475"/>
        <w:rPr>
          <w:rFonts w:ascii="宋体" w:hAnsi="宋体" w:eastAsia="宋体" w:cs="宋体"/>
          <w:sz w:val="18"/>
          <w:szCs w:val="18"/>
        </w:rPr>
      </w:pPr>
      <w:r>
        <w:rPr>
          <w:rFonts w:ascii="宋体" w:hAnsi="宋体" w:eastAsia="宋体" w:cs="宋体"/>
          <w:spacing w:val="1"/>
          <w:sz w:val="18"/>
          <w:szCs w:val="18"/>
        </w:rPr>
        <w:t>(2026年度</w:t>
      </w:r>
      <w:r>
        <w:rPr>
          <w:rFonts w:hint="eastAsia" w:ascii="宋体" w:hAnsi="宋体" w:eastAsia="宋体" w:cs="宋体"/>
          <w:spacing w:val="1"/>
          <w:sz w:val="18"/>
          <w:szCs w:val="18"/>
          <w:lang w:eastAsia="zh-CN"/>
        </w:rPr>
        <w:t>）</w:t>
      </w:r>
    </w:p>
    <w:p w14:paraId="6DC18FFF">
      <w:pPr>
        <w:spacing w:line="127" w:lineRule="exact"/>
      </w:pPr>
    </w:p>
    <w:tbl>
      <w:tblPr>
        <w:tblStyle w:val="5"/>
        <w:tblW w:w="979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218"/>
        <w:gridCol w:w="1198"/>
        <w:gridCol w:w="1483"/>
        <w:gridCol w:w="807"/>
        <w:gridCol w:w="2193"/>
        <w:gridCol w:w="2894"/>
      </w:tblGrid>
      <w:tr w14:paraId="32AEB6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5" w:hRule="atLeast"/>
        </w:trPr>
        <w:tc>
          <w:tcPr>
            <w:tcW w:w="1218" w:type="dxa"/>
            <w:vAlign w:val="top"/>
          </w:tcPr>
          <w:p w14:paraId="12840944">
            <w:pPr>
              <w:spacing w:before="187" w:line="228" w:lineRule="auto"/>
              <w:ind w:left="240"/>
              <w:rPr>
                <w:rFonts w:ascii="宋体" w:hAnsi="宋体" w:eastAsia="宋体" w:cs="宋体"/>
                <w:sz w:val="18"/>
                <w:szCs w:val="18"/>
              </w:rPr>
            </w:pPr>
            <w:r>
              <w:rPr>
                <w:rFonts w:ascii="宋体" w:hAnsi="宋体" w:eastAsia="宋体" w:cs="宋体"/>
                <w:spacing w:val="4"/>
                <w:sz w:val="18"/>
                <w:szCs w:val="18"/>
              </w:rPr>
              <w:t>项目名称</w:t>
            </w:r>
          </w:p>
        </w:tc>
        <w:tc>
          <w:tcPr>
            <w:tcW w:w="8575" w:type="dxa"/>
            <w:gridSpan w:val="5"/>
            <w:vAlign w:val="top"/>
          </w:tcPr>
          <w:p w14:paraId="0DEEDE17">
            <w:pPr>
              <w:spacing w:before="187" w:line="227" w:lineRule="auto"/>
              <w:ind w:left="2968"/>
              <w:rPr>
                <w:rFonts w:ascii="宋体" w:hAnsi="宋体" w:eastAsia="宋体" w:cs="宋体"/>
                <w:sz w:val="18"/>
                <w:szCs w:val="18"/>
              </w:rPr>
            </w:pPr>
            <w:r>
              <w:rPr>
                <w:rFonts w:ascii="宋体" w:hAnsi="宋体" w:eastAsia="宋体" w:cs="宋体"/>
                <w:spacing w:val="6"/>
                <w:sz w:val="18"/>
                <w:szCs w:val="18"/>
              </w:rPr>
              <w:t>县委办2026年重点任务专项资金</w:t>
            </w:r>
          </w:p>
        </w:tc>
      </w:tr>
      <w:tr w14:paraId="19E984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6" w:hRule="atLeast"/>
        </w:trPr>
        <w:tc>
          <w:tcPr>
            <w:tcW w:w="1218" w:type="dxa"/>
            <w:vAlign w:val="top"/>
          </w:tcPr>
          <w:p w14:paraId="63CFBAF0">
            <w:pPr>
              <w:spacing w:before="179" w:line="227" w:lineRule="auto"/>
              <w:ind w:left="49"/>
              <w:rPr>
                <w:rFonts w:ascii="宋体" w:hAnsi="宋体" w:eastAsia="宋体" w:cs="宋体"/>
                <w:sz w:val="18"/>
                <w:szCs w:val="18"/>
              </w:rPr>
            </w:pPr>
            <w:r>
              <w:rPr>
                <w:rFonts w:ascii="宋体" w:hAnsi="宋体" w:eastAsia="宋体" w:cs="宋体"/>
                <w:spacing w:val="5"/>
                <w:sz w:val="18"/>
                <w:szCs w:val="18"/>
              </w:rPr>
              <w:t>部门（单位）</w:t>
            </w:r>
          </w:p>
        </w:tc>
        <w:tc>
          <w:tcPr>
            <w:tcW w:w="8575" w:type="dxa"/>
            <w:gridSpan w:val="5"/>
            <w:vAlign w:val="top"/>
          </w:tcPr>
          <w:p w14:paraId="231B77EC">
            <w:pPr>
              <w:spacing w:before="178" w:line="227" w:lineRule="auto"/>
              <w:ind w:left="2986"/>
              <w:rPr>
                <w:rFonts w:ascii="宋体" w:hAnsi="宋体" w:eastAsia="宋体" w:cs="宋体"/>
                <w:sz w:val="18"/>
                <w:szCs w:val="18"/>
              </w:rPr>
            </w:pPr>
            <w:r>
              <w:rPr>
                <w:rFonts w:ascii="宋体" w:hAnsi="宋体" w:eastAsia="宋体" w:cs="宋体"/>
                <w:spacing w:val="5"/>
                <w:sz w:val="18"/>
                <w:szCs w:val="18"/>
              </w:rPr>
              <w:t>中国共产党盐边县委员会办公室</w:t>
            </w:r>
          </w:p>
        </w:tc>
      </w:tr>
      <w:tr w14:paraId="322AC8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7" w:hRule="atLeast"/>
        </w:trPr>
        <w:tc>
          <w:tcPr>
            <w:tcW w:w="1218" w:type="dxa"/>
            <w:vMerge w:val="restart"/>
            <w:tcBorders>
              <w:bottom w:val="nil"/>
            </w:tcBorders>
            <w:vAlign w:val="top"/>
          </w:tcPr>
          <w:p w14:paraId="25133062">
            <w:pPr>
              <w:pStyle w:val="6"/>
              <w:spacing w:line="277" w:lineRule="auto"/>
            </w:pPr>
          </w:p>
          <w:p w14:paraId="2CC1F56E">
            <w:pPr>
              <w:pStyle w:val="6"/>
              <w:spacing w:line="278" w:lineRule="auto"/>
            </w:pPr>
          </w:p>
          <w:p w14:paraId="6F5E6BD9">
            <w:pPr>
              <w:spacing w:before="58" w:line="228" w:lineRule="auto"/>
              <w:ind w:left="240"/>
              <w:rPr>
                <w:rFonts w:ascii="宋体" w:hAnsi="宋体" w:eastAsia="宋体" w:cs="宋体"/>
                <w:sz w:val="18"/>
                <w:szCs w:val="18"/>
              </w:rPr>
            </w:pPr>
            <w:r>
              <w:rPr>
                <w:rFonts w:ascii="宋体" w:hAnsi="宋体" w:eastAsia="宋体" w:cs="宋体"/>
                <w:spacing w:val="4"/>
                <w:sz w:val="18"/>
                <w:szCs w:val="18"/>
              </w:rPr>
              <w:t>项目资金</w:t>
            </w:r>
          </w:p>
          <w:p w14:paraId="2D504EB9">
            <w:pPr>
              <w:spacing w:before="10" w:line="228" w:lineRule="auto"/>
              <w:ind w:left="245"/>
              <w:rPr>
                <w:rFonts w:ascii="宋体" w:hAnsi="宋体" w:eastAsia="宋体" w:cs="宋体"/>
                <w:sz w:val="18"/>
                <w:szCs w:val="18"/>
              </w:rPr>
            </w:pPr>
            <w:r>
              <w:rPr>
                <w:rFonts w:ascii="宋体" w:hAnsi="宋体" w:eastAsia="宋体" w:cs="宋体"/>
                <w:sz w:val="18"/>
                <w:szCs w:val="18"/>
              </w:rPr>
              <w:t>（万元）</w:t>
            </w:r>
          </w:p>
        </w:tc>
        <w:tc>
          <w:tcPr>
            <w:tcW w:w="3488" w:type="dxa"/>
            <w:gridSpan w:val="3"/>
            <w:vAlign w:val="top"/>
          </w:tcPr>
          <w:p w14:paraId="2C3E3BD4">
            <w:pPr>
              <w:spacing w:before="179" w:line="227" w:lineRule="auto"/>
              <w:ind w:left="49"/>
              <w:rPr>
                <w:rFonts w:ascii="宋体" w:hAnsi="宋体" w:eastAsia="宋体" w:cs="宋体"/>
                <w:sz w:val="18"/>
                <w:szCs w:val="18"/>
              </w:rPr>
            </w:pPr>
            <w:r>
              <w:rPr>
                <w:rFonts w:ascii="宋体" w:hAnsi="宋体" w:eastAsia="宋体" w:cs="宋体"/>
                <w:spacing w:val="5"/>
                <w:sz w:val="18"/>
                <w:szCs w:val="18"/>
              </w:rPr>
              <w:t>中国共产党盐边县委员会办公室</w:t>
            </w:r>
          </w:p>
        </w:tc>
        <w:tc>
          <w:tcPr>
            <w:tcW w:w="5087" w:type="dxa"/>
            <w:gridSpan w:val="2"/>
            <w:vAlign w:val="top"/>
          </w:tcPr>
          <w:p w14:paraId="63128650">
            <w:pPr>
              <w:spacing w:before="180" w:line="241" w:lineRule="exact"/>
              <w:ind w:left="2456"/>
              <w:rPr>
                <w:rFonts w:ascii="宋体" w:hAnsi="宋体" w:eastAsia="宋体" w:cs="宋体"/>
                <w:sz w:val="18"/>
                <w:szCs w:val="18"/>
              </w:rPr>
            </w:pPr>
            <w:r>
              <w:rPr>
                <w:rFonts w:ascii="宋体" w:hAnsi="宋体" w:eastAsia="宋体" w:cs="宋体"/>
                <w:spacing w:val="-1"/>
                <w:position w:val="1"/>
                <w:sz w:val="18"/>
                <w:szCs w:val="18"/>
              </w:rPr>
              <w:t>60</w:t>
            </w:r>
          </w:p>
        </w:tc>
      </w:tr>
      <w:tr w14:paraId="057347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6" w:hRule="atLeast"/>
        </w:trPr>
        <w:tc>
          <w:tcPr>
            <w:tcW w:w="1218" w:type="dxa"/>
            <w:vMerge w:val="continue"/>
            <w:tcBorders>
              <w:top w:val="nil"/>
              <w:bottom w:val="nil"/>
            </w:tcBorders>
            <w:vAlign w:val="top"/>
          </w:tcPr>
          <w:p w14:paraId="65138B96">
            <w:pPr>
              <w:pStyle w:val="6"/>
            </w:pPr>
          </w:p>
        </w:tc>
        <w:tc>
          <w:tcPr>
            <w:tcW w:w="3488" w:type="dxa"/>
            <w:gridSpan w:val="3"/>
            <w:vAlign w:val="top"/>
          </w:tcPr>
          <w:p w14:paraId="0342DD55">
            <w:pPr>
              <w:spacing w:before="180" w:line="227" w:lineRule="auto"/>
              <w:ind w:left="32"/>
              <w:rPr>
                <w:rFonts w:ascii="宋体" w:hAnsi="宋体" w:eastAsia="宋体" w:cs="宋体"/>
                <w:sz w:val="18"/>
                <w:szCs w:val="18"/>
              </w:rPr>
            </w:pPr>
            <w:r>
              <w:rPr>
                <w:rFonts w:ascii="宋体" w:hAnsi="宋体" w:eastAsia="宋体" w:cs="宋体"/>
                <w:spacing w:val="5"/>
                <w:sz w:val="18"/>
                <w:szCs w:val="18"/>
              </w:rPr>
              <w:t>财政拨款</w:t>
            </w:r>
          </w:p>
        </w:tc>
        <w:tc>
          <w:tcPr>
            <w:tcW w:w="5087" w:type="dxa"/>
            <w:gridSpan w:val="2"/>
            <w:vAlign w:val="top"/>
          </w:tcPr>
          <w:p w14:paraId="571DFAAD">
            <w:pPr>
              <w:spacing w:before="180" w:line="241" w:lineRule="exact"/>
              <w:ind w:left="2456"/>
              <w:rPr>
                <w:rFonts w:ascii="宋体" w:hAnsi="宋体" w:eastAsia="宋体" w:cs="宋体"/>
                <w:sz w:val="18"/>
                <w:szCs w:val="18"/>
              </w:rPr>
            </w:pPr>
            <w:r>
              <w:rPr>
                <w:rFonts w:ascii="宋体" w:hAnsi="宋体" w:eastAsia="宋体" w:cs="宋体"/>
                <w:spacing w:val="-1"/>
                <w:position w:val="1"/>
                <w:sz w:val="18"/>
                <w:szCs w:val="18"/>
              </w:rPr>
              <w:t>60</w:t>
            </w:r>
          </w:p>
        </w:tc>
      </w:tr>
      <w:tr w14:paraId="0BB311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7" w:hRule="atLeast"/>
        </w:trPr>
        <w:tc>
          <w:tcPr>
            <w:tcW w:w="1218" w:type="dxa"/>
            <w:vMerge w:val="continue"/>
            <w:tcBorders>
              <w:top w:val="nil"/>
            </w:tcBorders>
            <w:vAlign w:val="top"/>
          </w:tcPr>
          <w:p w14:paraId="3460911B">
            <w:pPr>
              <w:pStyle w:val="6"/>
            </w:pPr>
          </w:p>
        </w:tc>
        <w:tc>
          <w:tcPr>
            <w:tcW w:w="3488" w:type="dxa"/>
            <w:gridSpan w:val="3"/>
            <w:vAlign w:val="top"/>
          </w:tcPr>
          <w:p w14:paraId="6EBDE85B">
            <w:pPr>
              <w:spacing w:before="182" w:line="228" w:lineRule="auto"/>
              <w:ind w:left="32"/>
              <w:rPr>
                <w:rFonts w:ascii="宋体" w:hAnsi="宋体" w:eastAsia="宋体" w:cs="宋体"/>
                <w:sz w:val="18"/>
                <w:szCs w:val="18"/>
              </w:rPr>
            </w:pPr>
            <w:r>
              <w:rPr>
                <w:rFonts w:ascii="宋体" w:hAnsi="宋体" w:eastAsia="宋体" w:cs="宋体"/>
                <w:spacing w:val="5"/>
                <w:sz w:val="18"/>
                <w:szCs w:val="18"/>
              </w:rPr>
              <w:t>其他资金</w:t>
            </w:r>
          </w:p>
        </w:tc>
        <w:tc>
          <w:tcPr>
            <w:tcW w:w="5087" w:type="dxa"/>
            <w:gridSpan w:val="2"/>
            <w:vAlign w:val="top"/>
          </w:tcPr>
          <w:p w14:paraId="523E2EE1">
            <w:pPr>
              <w:pStyle w:val="6"/>
            </w:pPr>
          </w:p>
        </w:tc>
      </w:tr>
      <w:tr w14:paraId="5B9082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908" w:hRule="atLeast"/>
        </w:trPr>
        <w:tc>
          <w:tcPr>
            <w:tcW w:w="1218" w:type="dxa"/>
            <w:vAlign w:val="top"/>
          </w:tcPr>
          <w:p w14:paraId="75984C54">
            <w:pPr>
              <w:pStyle w:val="6"/>
              <w:spacing w:line="268" w:lineRule="auto"/>
            </w:pPr>
          </w:p>
          <w:p w14:paraId="623EBFB3">
            <w:pPr>
              <w:pStyle w:val="6"/>
              <w:spacing w:line="268" w:lineRule="auto"/>
            </w:pPr>
          </w:p>
          <w:p w14:paraId="7BF229A8">
            <w:pPr>
              <w:pStyle w:val="6"/>
              <w:spacing w:line="268" w:lineRule="auto"/>
            </w:pPr>
          </w:p>
          <w:p w14:paraId="7CA25F04">
            <w:pPr>
              <w:spacing w:before="59" w:line="228" w:lineRule="auto"/>
              <w:ind w:left="239"/>
              <w:rPr>
                <w:rFonts w:ascii="宋体" w:hAnsi="宋体" w:eastAsia="宋体" w:cs="宋体"/>
                <w:sz w:val="18"/>
                <w:szCs w:val="18"/>
              </w:rPr>
            </w:pPr>
            <w:r>
              <w:rPr>
                <w:rFonts w:ascii="宋体" w:hAnsi="宋体" w:eastAsia="宋体" w:cs="宋体"/>
                <w:spacing w:val="4"/>
                <w:sz w:val="18"/>
                <w:szCs w:val="18"/>
              </w:rPr>
              <w:t>总体目标</w:t>
            </w:r>
          </w:p>
        </w:tc>
        <w:tc>
          <w:tcPr>
            <w:tcW w:w="8575" w:type="dxa"/>
            <w:gridSpan w:val="5"/>
            <w:vAlign w:val="top"/>
          </w:tcPr>
          <w:p w14:paraId="606CD114">
            <w:pPr>
              <w:pStyle w:val="6"/>
              <w:spacing w:line="268" w:lineRule="auto"/>
            </w:pPr>
          </w:p>
          <w:p w14:paraId="120C2313">
            <w:pPr>
              <w:pStyle w:val="6"/>
              <w:spacing w:line="268" w:lineRule="auto"/>
            </w:pPr>
          </w:p>
          <w:p w14:paraId="1B953BAE">
            <w:pPr>
              <w:pStyle w:val="6"/>
              <w:spacing w:line="268" w:lineRule="auto"/>
            </w:pPr>
          </w:p>
          <w:p w14:paraId="64C0BBD8">
            <w:pPr>
              <w:spacing w:before="59" w:line="227" w:lineRule="auto"/>
              <w:ind w:left="33"/>
              <w:rPr>
                <w:rFonts w:ascii="宋体" w:hAnsi="宋体" w:eastAsia="宋体" w:cs="宋体"/>
                <w:sz w:val="18"/>
                <w:szCs w:val="18"/>
              </w:rPr>
            </w:pPr>
            <w:r>
              <w:rPr>
                <w:rFonts w:ascii="宋体" w:hAnsi="宋体" w:eastAsia="宋体" w:cs="宋体"/>
                <w:spacing w:val="6"/>
                <w:sz w:val="18"/>
                <w:szCs w:val="18"/>
              </w:rPr>
              <w:t>我办紧扣县委中心工作</w:t>
            </w:r>
            <w:r>
              <w:rPr>
                <w:rFonts w:ascii="宋体" w:hAnsi="宋体" w:eastAsia="宋体" w:cs="宋体"/>
                <w:spacing w:val="-49"/>
                <w:sz w:val="18"/>
                <w:szCs w:val="18"/>
              </w:rPr>
              <w:t xml:space="preserve"> </w:t>
            </w:r>
            <w:r>
              <w:rPr>
                <w:rFonts w:ascii="宋体" w:hAnsi="宋体" w:eastAsia="宋体" w:cs="宋体"/>
                <w:spacing w:val="6"/>
                <w:sz w:val="18"/>
                <w:szCs w:val="18"/>
              </w:rPr>
              <w:t>，在2026年按计划保质保量完成各项重点工作</w:t>
            </w:r>
            <w:r>
              <w:rPr>
                <w:rFonts w:ascii="宋体" w:hAnsi="宋体" w:eastAsia="宋体" w:cs="宋体"/>
                <w:spacing w:val="5"/>
                <w:sz w:val="18"/>
                <w:szCs w:val="18"/>
              </w:rPr>
              <w:t>任务</w:t>
            </w:r>
            <w:r>
              <w:rPr>
                <w:rFonts w:ascii="宋体" w:hAnsi="宋体" w:eastAsia="宋体" w:cs="宋体"/>
                <w:spacing w:val="-52"/>
                <w:sz w:val="18"/>
                <w:szCs w:val="18"/>
              </w:rPr>
              <w:t xml:space="preserve"> </w:t>
            </w:r>
            <w:r>
              <w:rPr>
                <w:rFonts w:ascii="宋体" w:hAnsi="宋体" w:eastAsia="宋体" w:cs="宋体"/>
                <w:spacing w:val="5"/>
                <w:sz w:val="18"/>
                <w:szCs w:val="18"/>
              </w:rPr>
              <w:t>。</w:t>
            </w:r>
          </w:p>
        </w:tc>
      </w:tr>
      <w:tr w14:paraId="5B8E1D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98" w:hRule="atLeast"/>
        </w:trPr>
        <w:tc>
          <w:tcPr>
            <w:tcW w:w="1218" w:type="dxa"/>
            <w:vMerge w:val="restart"/>
            <w:tcBorders>
              <w:bottom w:val="nil"/>
            </w:tcBorders>
            <w:vAlign w:val="top"/>
          </w:tcPr>
          <w:p w14:paraId="3C5A75EC">
            <w:pPr>
              <w:pStyle w:val="6"/>
              <w:spacing w:line="248" w:lineRule="auto"/>
            </w:pPr>
          </w:p>
          <w:p w14:paraId="271964C7">
            <w:pPr>
              <w:pStyle w:val="6"/>
              <w:spacing w:line="248" w:lineRule="auto"/>
            </w:pPr>
          </w:p>
          <w:p w14:paraId="0002F3D8">
            <w:pPr>
              <w:pStyle w:val="6"/>
              <w:spacing w:line="249" w:lineRule="auto"/>
            </w:pPr>
          </w:p>
          <w:p w14:paraId="02DDFCC5">
            <w:pPr>
              <w:pStyle w:val="6"/>
              <w:spacing w:line="249" w:lineRule="auto"/>
            </w:pPr>
          </w:p>
          <w:p w14:paraId="4CBEB293">
            <w:pPr>
              <w:pStyle w:val="6"/>
              <w:spacing w:line="249" w:lineRule="auto"/>
            </w:pPr>
          </w:p>
          <w:p w14:paraId="3B9B6274">
            <w:pPr>
              <w:pStyle w:val="6"/>
              <w:spacing w:line="249" w:lineRule="auto"/>
            </w:pPr>
          </w:p>
          <w:p w14:paraId="214D66EC">
            <w:pPr>
              <w:pStyle w:val="6"/>
              <w:spacing w:line="249" w:lineRule="auto"/>
            </w:pPr>
          </w:p>
          <w:p w14:paraId="7504A73E">
            <w:pPr>
              <w:pStyle w:val="6"/>
              <w:spacing w:line="249" w:lineRule="auto"/>
            </w:pPr>
          </w:p>
          <w:p w14:paraId="5E0AD2E8">
            <w:pPr>
              <w:pStyle w:val="6"/>
              <w:spacing w:line="249" w:lineRule="auto"/>
            </w:pPr>
          </w:p>
          <w:p w14:paraId="48869C99">
            <w:pPr>
              <w:pStyle w:val="6"/>
              <w:spacing w:line="249" w:lineRule="auto"/>
            </w:pPr>
          </w:p>
          <w:p w14:paraId="52A8D671">
            <w:pPr>
              <w:pStyle w:val="6"/>
              <w:spacing w:line="249" w:lineRule="auto"/>
            </w:pPr>
          </w:p>
          <w:p w14:paraId="7F8AB5FB">
            <w:pPr>
              <w:pStyle w:val="6"/>
              <w:spacing w:line="249" w:lineRule="auto"/>
            </w:pPr>
          </w:p>
          <w:p w14:paraId="778BFC1E">
            <w:pPr>
              <w:pStyle w:val="6"/>
              <w:spacing w:line="249" w:lineRule="auto"/>
            </w:pPr>
          </w:p>
          <w:p w14:paraId="77C5DC4A">
            <w:pPr>
              <w:pStyle w:val="6"/>
              <w:spacing w:line="249" w:lineRule="auto"/>
            </w:pPr>
          </w:p>
          <w:p w14:paraId="6A05382D">
            <w:pPr>
              <w:pStyle w:val="6"/>
              <w:spacing w:line="249" w:lineRule="auto"/>
            </w:pPr>
          </w:p>
          <w:p w14:paraId="428423FD">
            <w:pPr>
              <w:pStyle w:val="6"/>
              <w:spacing w:line="249" w:lineRule="auto"/>
            </w:pPr>
          </w:p>
          <w:p w14:paraId="1290174B">
            <w:pPr>
              <w:pStyle w:val="6"/>
              <w:spacing w:line="249" w:lineRule="auto"/>
            </w:pPr>
          </w:p>
          <w:p w14:paraId="2C95268E">
            <w:pPr>
              <w:spacing w:before="59" w:line="228" w:lineRule="auto"/>
              <w:ind w:left="240"/>
              <w:rPr>
                <w:rFonts w:ascii="宋体" w:hAnsi="宋体" w:eastAsia="宋体" w:cs="宋体"/>
                <w:sz w:val="18"/>
                <w:szCs w:val="18"/>
              </w:rPr>
            </w:pPr>
            <w:r>
              <w:rPr>
                <w:rFonts w:ascii="宋体" w:hAnsi="宋体" w:eastAsia="宋体" w:cs="宋体"/>
                <w:spacing w:val="4"/>
                <w:sz w:val="18"/>
                <w:szCs w:val="18"/>
              </w:rPr>
              <w:t>绩效指标</w:t>
            </w:r>
          </w:p>
        </w:tc>
        <w:tc>
          <w:tcPr>
            <w:tcW w:w="1198" w:type="dxa"/>
            <w:vAlign w:val="top"/>
          </w:tcPr>
          <w:p w14:paraId="544C48A6">
            <w:pPr>
              <w:pStyle w:val="6"/>
              <w:spacing w:line="305" w:lineRule="auto"/>
            </w:pPr>
          </w:p>
          <w:p w14:paraId="25BADC4A">
            <w:pPr>
              <w:spacing w:before="59" w:line="228" w:lineRule="auto"/>
              <w:ind w:left="226"/>
              <w:rPr>
                <w:rFonts w:ascii="宋体" w:hAnsi="宋体" w:eastAsia="宋体" w:cs="宋体"/>
                <w:sz w:val="18"/>
                <w:szCs w:val="18"/>
              </w:rPr>
            </w:pPr>
            <w:r>
              <w:rPr>
                <w:rFonts w:ascii="宋体" w:hAnsi="宋体" w:eastAsia="宋体" w:cs="宋体"/>
                <w:spacing w:val="4"/>
                <w:sz w:val="18"/>
                <w:szCs w:val="18"/>
              </w:rPr>
              <w:t>一级指标</w:t>
            </w:r>
          </w:p>
        </w:tc>
        <w:tc>
          <w:tcPr>
            <w:tcW w:w="1483" w:type="dxa"/>
            <w:vAlign w:val="top"/>
          </w:tcPr>
          <w:p w14:paraId="2B54D17C">
            <w:pPr>
              <w:pStyle w:val="6"/>
              <w:spacing w:line="305" w:lineRule="auto"/>
            </w:pPr>
          </w:p>
          <w:p w14:paraId="13DC1D00">
            <w:pPr>
              <w:spacing w:before="59" w:line="228" w:lineRule="auto"/>
              <w:ind w:left="373"/>
              <w:rPr>
                <w:rFonts w:ascii="宋体" w:hAnsi="宋体" w:eastAsia="宋体" w:cs="宋体"/>
                <w:sz w:val="18"/>
                <w:szCs w:val="18"/>
              </w:rPr>
            </w:pPr>
            <w:r>
              <w:rPr>
                <w:rFonts w:ascii="宋体" w:hAnsi="宋体" w:eastAsia="宋体" w:cs="宋体"/>
                <w:spacing w:val="4"/>
                <w:sz w:val="18"/>
                <w:szCs w:val="18"/>
              </w:rPr>
              <w:t>二级指标</w:t>
            </w:r>
          </w:p>
        </w:tc>
        <w:tc>
          <w:tcPr>
            <w:tcW w:w="3000" w:type="dxa"/>
            <w:gridSpan w:val="2"/>
            <w:vAlign w:val="top"/>
          </w:tcPr>
          <w:p w14:paraId="179D9A0E">
            <w:pPr>
              <w:pStyle w:val="6"/>
              <w:spacing w:line="305" w:lineRule="auto"/>
            </w:pPr>
          </w:p>
          <w:p w14:paraId="23D686D6">
            <w:pPr>
              <w:spacing w:before="59" w:line="228" w:lineRule="auto"/>
              <w:ind w:left="1131"/>
              <w:rPr>
                <w:rFonts w:ascii="宋体" w:hAnsi="宋体" w:eastAsia="宋体" w:cs="宋体"/>
                <w:sz w:val="18"/>
                <w:szCs w:val="18"/>
              </w:rPr>
            </w:pPr>
            <w:r>
              <w:rPr>
                <w:rFonts w:ascii="宋体" w:hAnsi="宋体" w:eastAsia="宋体" w:cs="宋体"/>
                <w:spacing w:val="5"/>
                <w:sz w:val="18"/>
                <w:szCs w:val="18"/>
              </w:rPr>
              <w:t>三级指标</w:t>
            </w:r>
          </w:p>
        </w:tc>
        <w:tc>
          <w:tcPr>
            <w:tcW w:w="2894" w:type="dxa"/>
            <w:vAlign w:val="top"/>
          </w:tcPr>
          <w:p w14:paraId="25CCCF96">
            <w:pPr>
              <w:pStyle w:val="6"/>
              <w:spacing w:line="306" w:lineRule="auto"/>
            </w:pPr>
          </w:p>
          <w:p w14:paraId="2323C664">
            <w:pPr>
              <w:spacing w:before="58" w:line="227" w:lineRule="auto"/>
              <w:ind w:left="1128"/>
              <w:rPr>
                <w:rFonts w:ascii="宋体" w:hAnsi="宋体" w:eastAsia="宋体" w:cs="宋体"/>
                <w:sz w:val="18"/>
                <w:szCs w:val="18"/>
              </w:rPr>
            </w:pPr>
            <w:r>
              <w:rPr>
                <w:rFonts w:ascii="宋体" w:hAnsi="宋体" w:eastAsia="宋体" w:cs="宋体"/>
                <w:spacing w:val="3"/>
                <w:sz w:val="18"/>
                <w:szCs w:val="18"/>
              </w:rPr>
              <w:t>指标值</w:t>
            </w:r>
          </w:p>
        </w:tc>
      </w:tr>
      <w:tr w14:paraId="286551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98" w:hRule="atLeast"/>
        </w:trPr>
        <w:tc>
          <w:tcPr>
            <w:tcW w:w="1218" w:type="dxa"/>
            <w:vMerge w:val="continue"/>
            <w:tcBorders>
              <w:top w:val="nil"/>
              <w:bottom w:val="nil"/>
            </w:tcBorders>
            <w:vAlign w:val="top"/>
          </w:tcPr>
          <w:p w14:paraId="771D460A">
            <w:pPr>
              <w:pStyle w:val="6"/>
            </w:pPr>
          </w:p>
        </w:tc>
        <w:tc>
          <w:tcPr>
            <w:tcW w:w="1198" w:type="dxa"/>
            <w:vMerge w:val="restart"/>
            <w:tcBorders>
              <w:bottom w:val="nil"/>
            </w:tcBorders>
            <w:vAlign w:val="top"/>
          </w:tcPr>
          <w:p w14:paraId="2417EB1A">
            <w:pPr>
              <w:pStyle w:val="6"/>
              <w:spacing w:line="278" w:lineRule="auto"/>
            </w:pPr>
          </w:p>
          <w:p w14:paraId="4A4AB53B">
            <w:pPr>
              <w:pStyle w:val="6"/>
              <w:spacing w:line="278" w:lineRule="auto"/>
            </w:pPr>
          </w:p>
          <w:p w14:paraId="54BD136D">
            <w:pPr>
              <w:pStyle w:val="6"/>
              <w:spacing w:line="278" w:lineRule="auto"/>
            </w:pPr>
          </w:p>
          <w:p w14:paraId="6755A8E1">
            <w:pPr>
              <w:pStyle w:val="6"/>
              <w:spacing w:line="278" w:lineRule="auto"/>
            </w:pPr>
          </w:p>
          <w:p w14:paraId="1F472DD0">
            <w:pPr>
              <w:pStyle w:val="6"/>
              <w:spacing w:line="278" w:lineRule="auto"/>
            </w:pPr>
          </w:p>
          <w:p w14:paraId="3502E99B">
            <w:pPr>
              <w:pStyle w:val="6"/>
              <w:spacing w:line="279" w:lineRule="auto"/>
            </w:pPr>
          </w:p>
          <w:p w14:paraId="085E4979">
            <w:pPr>
              <w:spacing w:before="58" w:line="227" w:lineRule="auto"/>
              <w:ind w:left="223"/>
              <w:rPr>
                <w:rFonts w:ascii="宋体" w:hAnsi="宋体" w:eastAsia="宋体" w:cs="宋体"/>
                <w:sz w:val="18"/>
                <w:szCs w:val="18"/>
              </w:rPr>
            </w:pPr>
            <w:r>
              <w:rPr>
                <w:rFonts w:ascii="宋体" w:hAnsi="宋体" w:eastAsia="宋体" w:cs="宋体"/>
                <w:spacing w:val="5"/>
                <w:sz w:val="18"/>
                <w:szCs w:val="18"/>
              </w:rPr>
              <w:t>产出指标</w:t>
            </w:r>
          </w:p>
        </w:tc>
        <w:tc>
          <w:tcPr>
            <w:tcW w:w="1483" w:type="dxa"/>
            <w:vMerge w:val="restart"/>
            <w:tcBorders>
              <w:bottom w:val="nil"/>
            </w:tcBorders>
            <w:vAlign w:val="top"/>
          </w:tcPr>
          <w:p w14:paraId="470CF9AF">
            <w:pPr>
              <w:pStyle w:val="6"/>
              <w:spacing w:line="253" w:lineRule="auto"/>
            </w:pPr>
          </w:p>
          <w:p w14:paraId="5E527551">
            <w:pPr>
              <w:pStyle w:val="6"/>
              <w:spacing w:line="253" w:lineRule="auto"/>
            </w:pPr>
          </w:p>
          <w:p w14:paraId="67F93F2E">
            <w:pPr>
              <w:pStyle w:val="6"/>
              <w:spacing w:line="254" w:lineRule="auto"/>
            </w:pPr>
          </w:p>
          <w:p w14:paraId="22CC497F">
            <w:pPr>
              <w:spacing w:before="58" w:line="227" w:lineRule="auto"/>
              <w:ind w:left="371"/>
              <w:rPr>
                <w:rFonts w:ascii="宋体" w:hAnsi="宋体" w:eastAsia="宋体" w:cs="宋体"/>
                <w:sz w:val="18"/>
                <w:szCs w:val="18"/>
              </w:rPr>
            </w:pPr>
            <w:r>
              <w:rPr>
                <w:rFonts w:ascii="宋体" w:hAnsi="宋体" w:eastAsia="宋体" w:cs="宋体"/>
                <w:spacing w:val="4"/>
                <w:sz w:val="18"/>
                <w:szCs w:val="18"/>
              </w:rPr>
              <w:t>数量指标</w:t>
            </w:r>
          </w:p>
        </w:tc>
        <w:tc>
          <w:tcPr>
            <w:tcW w:w="3000" w:type="dxa"/>
            <w:gridSpan w:val="2"/>
            <w:vAlign w:val="top"/>
          </w:tcPr>
          <w:p w14:paraId="56299AF8">
            <w:pPr>
              <w:pStyle w:val="6"/>
              <w:spacing w:line="306" w:lineRule="auto"/>
            </w:pPr>
          </w:p>
          <w:p w14:paraId="4C39A058">
            <w:pPr>
              <w:spacing w:before="59" w:line="227" w:lineRule="auto"/>
              <w:ind w:left="374"/>
              <w:rPr>
                <w:rFonts w:ascii="宋体" w:hAnsi="宋体" w:eastAsia="宋体" w:cs="宋体"/>
                <w:sz w:val="18"/>
                <w:szCs w:val="18"/>
              </w:rPr>
            </w:pPr>
            <w:r>
              <w:rPr>
                <w:rFonts w:ascii="宋体" w:hAnsi="宋体" w:eastAsia="宋体" w:cs="宋体"/>
                <w:spacing w:val="6"/>
                <w:sz w:val="18"/>
                <w:szCs w:val="18"/>
              </w:rPr>
              <w:t>对外招商引资、培训等次数</w:t>
            </w:r>
          </w:p>
        </w:tc>
        <w:tc>
          <w:tcPr>
            <w:tcW w:w="2894" w:type="dxa"/>
            <w:vAlign w:val="top"/>
          </w:tcPr>
          <w:p w14:paraId="0CD9E631">
            <w:pPr>
              <w:pStyle w:val="6"/>
              <w:spacing w:line="306" w:lineRule="auto"/>
            </w:pPr>
          </w:p>
          <w:p w14:paraId="4ACD5F5A">
            <w:pPr>
              <w:spacing w:before="59" w:line="227" w:lineRule="auto"/>
              <w:ind w:left="984"/>
              <w:rPr>
                <w:rFonts w:ascii="宋体" w:hAnsi="宋体" w:eastAsia="宋体" w:cs="宋体"/>
                <w:sz w:val="18"/>
                <w:szCs w:val="18"/>
              </w:rPr>
            </w:pPr>
            <w:r>
              <w:rPr>
                <w:rFonts w:ascii="宋体" w:hAnsi="宋体" w:eastAsia="宋体" w:cs="宋体"/>
                <w:spacing w:val="5"/>
                <w:sz w:val="18"/>
                <w:szCs w:val="18"/>
              </w:rPr>
              <w:t>大于50批次</w:t>
            </w:r>
          </w:p>
        </w:tc>
      </w:tr>
      <w:tr w14:paraId="438EF2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98" w:hRule="atLeast"/>
        </w:trPr>
        <w:tc>
          <w:tcPr>
            <w:tcW w:w="1218" w:type="dxa"/>
            <w:vMerge w:val="continue"/>
            <w:tcBorders>
              <w:top w:val="nil"/>
              <w:bottom w:val="nil"/>
            </w:tcBorders>
            <w:vAlign w:val="top"/>
          </w:tcPr>
          <w:p w14:paraId="74111D73">
            <w:pPr>
              <w:pStyle w:val="6"/>
            </w:pPr>
          </w:p>
        </w:tc>
        <w:tc>
          <w:tcPr>
            <w:tcW w:w="1198" w:type="dxa"/>
            <w:vMerge w:val="continue"/>
            <w:tcBorders>
              <w:top w:val="nil"/>
              <w:bottom w:val="nil"/>
            </w:tcBorders>
            <w:vAlign w:val="top"/>
          </w:tcPr>
          <w:p w14:paraId="43550C4F">
            <w:pPr>
              <w:pStyle w:val="6"/>
            </w:pPr>
          </w:p>
        </w:tc>
        <w:tc>
          <w:tcPr>
            <w:tcW w:w="1483" w:type="dxa"/>
            <w:vMerge w:val="continue"/>
            <w:tcBorders>
              <w:top w:val="nil"/>
            </w:tcBorders>
            <w:vAlign w:val="top"/>
          </w:tcPr>
          <w:p w14:paraId="0F948822">
            <w:pPr>
              <w:pStyle w:val="6"/>
            </w:pPr>
          </w:p>
        </w:tc>
        <w:tc>
          <w:tcPr>
            <w:tcW w:w="3000" w:type="dxa"/>
            <w:gridSpan w:val="2"/>
            <w:vAlign w:val="top"/>
          </w:tcPr>
          <w:p w14:paraId="65A71DF4">
            <w:pPr>
              <w:pStyle w:val="6"/>
              <w:spacing w:line="308" w:lineRule="auto"/>
            </w:pPr>
          </w:p>
          <w:p w14:paraId="3E0FABBC">
            <w:pPr>
              <w:spacing w:before="58" w:line="227" w:lineRule="auto"/>
              <w:ind w:left="375"/>
              <w:rPr>
                <w:rFonts w:ascii="宋体" w:hAnsi="宋体" w:eastAsia="宋体" w:cs="宋体"/>
                <w:sz w:val="18"/>
                <w:szCs w:val="18"/>
              </w:rPr>
            </w:pPr>
            <w:r>
              <w:rPr>
                <w:rFonts w:ascii="宋体" w:hAnsi="宋体" w:eastAsia="宋体" w:cs="宋体"/>
                <w:spacing w:val="6"/>
                <w:sz w:val="18"/>
                <w:szCs w:val="18"/>
              </w:rPr>
              <w:t>2026承接县委各项会议次数</w:t>
            </w:r>
          </w:p>
        </w:tc>
        <w:tc>
          <w:tcPr>
            <w:tcW w:w="2894" w:type="dxa"/>
            <w:vAlign w:val="top"/>
          </w:tcPr>
          <w:p w14:paraId="37B2A5B0">
            <w:pPr>
              <w:pStyle w:val="6"/>
              <w:spacing w:line="308" w:lineRule="auto"/>
            </w:pPr>
          </w:p>
          <w:p w14:paraId="40243EE5">
            <w:pPr>
              <w:spacing w:before="59" w:line="227" w:lineRule="auto"/>
              <w:ind w:left="984"/>
              <w:rPr>
                <w:rFonts w:ascii="宋体" w:hAnsi="宋体" w:eastAsia="宋体" w:cs="宋体"/>
                <w:sz w:val="18"/>
                <w:szCs w:val="18"/>
              </w:rPr>
            </w:pPr>
            <w:r>
              <w:rPr>
                <w:rFonts w:ascii="宋体" w:hAnsi="宋体" w:eastAsia="宋体" w:cs="宋体"/>
                <w:spacing w:val="5"/>
                <w:sz w:val="18"/>
                <w:szCs w:val="18"/>
              </w:rPr>
              <w:t>大于50批次</w:t>
            </w:r>
          </w:p>
        </w:tc>
      </w:tr>
      <w:tr w14:paraId="0F88F6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98" w:hRule="atLeast"/>
        </w:trPr>
        <w:tc>
          <w:tcPr>
            <w:tcW w:w="1218" w:type="dxa"/>
            <w:vMerge w:val="continue"/>
            <w:tcBorders>
              <w:top w:val="nil"/>
              <w:bottom w:val="nil"/>
            </w:tcBorders>
            <w:vAlign w:val="top"/>
          </w:tcPr>
          <w:p w14:paraId="3B38C4D0">
            <w:pPr>
              <w:pStyle w:val="6"/>
            </w:pPr>
          </w:p>
        </w:tc>
        <w:tc>
          <w:tcPr>
            <w:tcW w:w="1198" w:type="dxa"/>
            <w:vMerge w:val="continue"/>
            <w:tcBorders>
              <w:top w:val="nil"/>
              <w:bottom w:val="nil"/>
            </w:tcBorders>
            <w:vAlign w:val="top"/>
          </w:tcPr>
          <w:p w14:paraId="5D7A4047">
            <w:pPr>
              <w:pStyle w:val="6"/>
            </w:pPr>
          </w:p>
        </w:tc>
        <w:tc>
          <w:tcPr>
            <w:tcW w:w="1483" w:type="dxa"/>
            <w:vAlign w:val="top"/>
          </w:tcPr>
          <w:p w14:paraId="3374C30C">
            <w:pPr>
              <w:pStyle w:val="6"/>
              <w:spacing w:line="309" w:lineRule="auto"/>
            </w:pPr>
          </w:p>
          <w:p w14:paraId="7CF5D7C1">
            <w:pPr>
              <w:spacing w:before="58" w:line="228" w:lineRule="auto"/>
              <w:ind w:left="370"/>
              <w:rPr>
                <w:rFonts w:ascii="宋体" w:hAnsi="宋体" w:eastAsia="宋体" w:cs="宋体"/>
                <w:sz w:val="18"/>
                <w:szCs w:val="18"/>
              </w:rPr>
            </w:pPr>
            <w:r>
              <w:rPr>
                <w:rFonts w:ascii="宋体" w:hAnsi="宋体" w:eastAsia="宋体" w:cs="宋体"/>
                <w:spacing w:val="5"/>
                <w:sz w:val="18"/>
                <w:szCs w:val="18"/>
              </w:rPr>
              <w:t>质量指标</w:t>
            </w:r>
          </w:p>
        </w:tc>
        <w:tc>
          <w:tcPr>
            <w:tcW w:w="3000" w:type="dxa"/>
            <w:gridSpan w:val="2"/>
            <w:vAlign w:val="top"/>
          </w:tcPr>
          <w:p w14:paraId="4F14840D">
            <w:pPr>
              <w:pStyle w:val="6"/>
              <w:spacing w:line="309" w:lineRule="auto"/>
            </w:pPr>
          </w:p>
          <w:p w14:paraId="29DDAA20">
            <w:pPr>
              <w:spacing w:before="59" w:line="227" w:lineRule="auto"/>
              <w:ind w:left="286"/>
              <w:rPr>
                <w:rFonts w:ascii="宋体" w:hAnsi="宋体" w:eastAsia="宋体" w:cs="宋体"/>
                <w:sz w:val="18"/>
                <w:szCs w:val="18"/>
              </w:rPr>
            </w:pPr>
            <w:r>
              <w:rPr>
                <w:rFonts w:ascii="宋体" w:hAnsi="宋体" w:eastAsia="宋体" w:cs="宋体"/>
                <w:spacing w:val="6"/>
                <w:sz w:val="18"/>
                <w:szCs w:val="18"/>
              </w:rPr>
              <w:t>高质量完成县委交办各项任务</w:t>
            </w:r>
          </w:p>
        </w:tc>
        <w:tc>
          <w:tcPr>
            <w:tcW w:w="2894" w:type="dxa"/>
            <w:vAlign w:val="top"/>
          </w:tcPr>
          <w:p w14:paraId="4D616A66">
            <w:pPr>
              <w:pStyle w:val="6"/>
              <w:spacing w:line="309" w:lineRule="auto"/>
            </w:pPr>
          </w:p>
          <w:p w14:paraId="7140C7DE">
            <w:pPr>
              <w:spacing w:before="59" w:line="227" w:lineRule="auto"/>
              <w:ind w:left="520"/>
              <w:rPr>
                <w:rFonts w:ascii="宋体" w:hAnsi="宋体" w:eastAsia="宋体" w:cs="宋体"/>
                <w:sz w:val="18"/>
                <w:szCs w:val="18"/>
              </w:rPr>
            </w:pPr>
            <w:r>
              <w:rPr>
                <w:rFonts w:ascii="宋体" w:hAnsi="宋体" w:eastAsia="宋体" w:cs="宋体"/>
                <w:spacing w:val="4"/>
                <w:sz w:val="18"/>
                <w:szCs w:val="18"/>
              </w:rPr>
              <w:t>100%完成全年目标任务</w:t>
            </w:r>
          </w:p>
        </w:tc>
      </w:tr>
      <w:tr w14:paraId="5D755C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98" w:hRule="atLeast"/>
        </w:trPr>
        <w:tc>
          <w:tcPr>
            <w:tcW w:w="1218" w:type="dxa"/>
            <w:vMerge w:val="continue"/>
            <w:tcBorders>
              <w:top w:val="nil"/>
              <w:bottom w:val="nil"/>
            </w:tcBorders>
            <w:vAlign w:val="top"/>
          </w:tcPr>
          <w:p w14:paraId="4EFE3AE6">
            <w:pPr>
              <w:pStyle w:val="6"/>
            </w:pPr>
          </w:p>
        </w:tc>
        <w:tc>
          <w:tcPr>
            <w:tcW w:w="1198" w:type="dxa"/>
            <w:vMerge w:val="continue"/>
            <w:tcBorders>
              <w:top w:val="nil"/>
            </w:tcBorders>
            <w:vAlign w:val="top"/>
          </w:tcPr>
          <w:p w14:paraId="66C36C5F">
            <w:pPr>
              <w:pStyle w:val="6"/>
            </w:pPr>
          </w:p>
        </w:tc>
        <w:tc>
          <w:tcPr>
            <w:tcW w:w="1483" w:type="dxa"/>
            <w:vAlign w:val="top"/>
          </w:tcPr>
          <w:p w14:paraId="4A757C97">
            <w:pPr>
              <w:pStyle w:val="6"/>
              <w:spacing w:line="311" w:lineRule="auto"/>
            </w:pPr>
          </w:p>
          <w:p w14:paraId="37994977">
            <w:pPr>
              <w:spacing w:before="58" w:line="228" w:lineRule="auto"/>
              <w:ind w:left="378"/>
              <w:rPr>
                <w:rFonts w:ascii="宋体" w:hAnsi="宋体" w:eastAsia="宋体" w:cs="宋体"/>
                <w:sz w:val="18"/>
                <w:szCs w:val="18"/>
              </w:rPr>
            </w:pPr>
            <w:r>
              <w:rPr>
                <w:rFonts w:ascii="宋体" w:hAnsi="宋体" w:eastAsia="宋体" w:cs="宋体"/>
                <w:spacing w:val="3"/>
                <w:sz w:val="18"/>
                <w:szCs w:val="18"/>
              </w:rPr>
              <w:t>时效指标</w:t>
            </w:r>
          </w:p>
        </w:tc>
        <w:tc>
          <w:tcPr>
            <w:tcW w:w="3000" w:type="dxa"/>
            <w:gridSpan w:val="2"/>
            <w:vAlign w:val="top"/>
          </w:tcPr>
          <w:p w14:paraId="249CE9D4">
            <w:pPr>
              <w:pStyle w:val="6"/>
              <w:spacing w:line="311" w:lineRule="auto"/>
            </w:pPr>
          </w:p>
          <w:p w14:paraId="39F899E2">
            <w:pPr>
              <w:spacing w:before="59" w:line="227" w:lineRule="auto"/>
              <w:ind w:left="1131"/>
              <w:rPr>
                <w:rFonts w:ascii="宋体" w:hAnsi="宋体" w:eastAsia="宋体" w:cs="宋体"/>
                <w:sz w:val="18"/>
                <w:szCs w:val="18"/>
              </w:rPr>
            </w:pPr>
            <w:r>
              <w:rPr>
                <w:rFonts w:ascii="宋体" w:hAnsi="宋体" w:eastAsia="宋体" w:cs="宋体"/>
                <w:spacing w:val="5"/>
                <w:sz w:val="18"/>
                <w:szCs w:val="18"/>
              </w:rPr>
              <w:t>年内完成</w:t>
            </w:r>
          </w:p>
        </w:tc>
        <w:tc>
          <w:tcPr>
            <w:tcW w:w="2894" w:type="dxa"/>
            <w:vAlign w:val="top"/>
          </w:tcPr>
          <w:p w14:paraId="1D941E42">
            <w:pPr>
              <w:pStyle w:val="6"/>
              <w:spacing w:line="311" w:lineRule="auto"/>
            </w:pPr>
          </w:p>
          <w:p w14:paraId="77B27E5A">
            <w:pPr>
              <w:spacing w:before="59" w:line="227" w:lineRule="auto"/>
              <w:ind w:left="886"/>
              <w:rPr>
                <w:rFonts w:ascii="宋体" w:hAnsi="宋体" w:eastAsia="宋体" w:cs="宋体"/>
                <w:sz w:val="18"/>
                <w:szCs w:val="18"/>
              </w:rPr>
            </w:pPr>
            <w:r>
              <w:rPr>
                <w:rFonts w:ascii="宋体" w:hAnsi="宋体" w:eastAsia="宋体" w:cs="宋体"/>
                <w:spacing w:val="5"/>
                <w:sz w:val="18"/>
                <w:szCs w:val="18"/>
              </w:rPr>
              <w:t>2026年1</w:t>
            </w:r>
            <w:r>
              <w:rPr>
                <w:rFonts w:hint="eastAsia" w:ascii="宋体" w:hAnsi="宋体" w:eastAsia="宋体" w:cs="宋体"/>
                <w:spacing w:val="5"/>
                <w:sz w:val="18"/>
                <w:szCs w:val="18"/>
                <w:lang w:eastAsia="zh-CN"/>
              </w:rPr>
              <w:t>—</w:t>
            </w:r>
            <w:r>
              <w:rPr>
                <w:rFonts w:ascii="宋体" w:hAnsi="宋体" w:eastAsia="宋体" w:cs="宋体"/>
                <w:spacing w:val="5"/>
                <w:sz w:val="18"/>
                <w:szCs w:val="18"/>
              </w:rPr>
              <w:t>12月</w:t>
            </w:r>
          </w:p>
        </w:tc>
      </w:tr>
      <w:tr w14:paraId="508271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8" w:hRule="atLeast"/>
        </w:trPr>
        <w:tc>
          <w:tcPr>
            <w:tcW w:w="1218" w:type="dxa"/>
            <w:vMerge w:val="continue"/>
            <w:tcBorders>
              <w:top w:val="nil"/>
              <w:bottom w:val="nil"/>
            </w:tcBorders>
            <w:vAlign w:val="top"/>
          </w:tcPr>
          <w:p w14:paraId="1FA61C28">
            <w:pPr>
              <w:pStyle w:val="6"/>
            </w:pPr>
          </w:p>
        </w:tc>
        <w:tc>
          <w:tcPr>
            <w:tcW w:w="1198" w:type="dxa"/>
            <w:vAlign w:val="top"/>
          </w:tcPr>
          <w:p w14:paraId="6408E4A4">
            <w:pPr>
              <w:pStyle w:val="6"/>
              <w:spacing w:line="405" w:lineRule="auto"/>
            </w:pPr>
          </w:p>
          <w:p w14:paraId="65508CE1">
            <w:pPr>
              <w:spacing w:before="58" w:line="227" w:lineRule="auto"/>
              <w:ind w:left="225"/>
              <w:rPr>
                <w:rFonts w:ascii="宋体" w:hAnsi="宋体" w:eastAsia="宋体" w:cs="宋体"/>
                <w:sz w:val="18"/>
                <w:szCs w:val="18"/>
              </w:rPr>
            </w:pPr>
            <w:r>
              <w:rPr>
                <w:rFonts w:ascii="宋体" w:hAnsi="宋体" w:eastAsia="宋体" w:cs="宋体"/>
                <w:spacing w:val="4"/>
                <w:sz w:val="18"/>
                <w:szCs w:val="18"/>
              </w:rPr>
              <w:t>成本指标</w:t>
            </w:r>
          </w:p>
        </w:tc>
        <w:tc>
          <w:tcPr>
            <w:tcW w:w="1483" w:type="dxa"/>
            <w:vAlign w:val="top"/>
          </w:tcPr>
          <w:p w14:paraId="6F15BB44">
            <w:pPr>
              <w:pStyle w:val="6"/>
              <w:spacing w:line="405" w:lineRule="auto"/>
            </w:pPr>
          </w:p>
          <w:p w14:paraId="2C155C1E">
            <w:pPr>
              <w:spacing w:before="58" w:line="227" w:lineRule="auto"/>
              <w:ind w:left="181"/>
              <w:rPr>
                <w:rFonts w:ascii="宋体" w:hAnsi="宋体" w:eastAsia="宋体" w:cs="宋体"/>
                <w:sz w:val="18"/>
                <w:szCs w:val="18"/>
              </w:rPr>
            </w:pPr>
            <w:r>
              <w:rPr>
                <w:rFonts w:ascii="宋体" w:hAnsi="宋体" w:eastAsia="宋体" w:cs="宋体"/>
                <w:spacing w:val="5"/>
                <w:sz w:val="18"/>
                <w:szCs w:val="18"/>
              </w:rPr>
              <w:t>经济成本指标</w:t>
            </w:r>
          </w:p>
        </w:tc>
        <w:tc>
          <w:tcPr>
            <w:tcW w:w="3000" w:type="dxa"/>
            <w:gridSpan w:val="2"/>
            <w:vAlign w:val="top"/>
          </w:tcPr>
          <w:p w14:paraId="460CEDBD">
            <w:pPr>
              <w:pStyle w:val="6"/>
              <w:spacing w:line="288" w:lineRule="auto"/>
            </w:pPr>
          </w:p>
          <w:p w14:paraId="1DB233F9">
            <w:pPr>
              <w:spacing w:before="58" w:line="227" w:lineRule="auto"/>
              <w:ind w:left="92"/>
              <w:rPr>
                <w:rFonts w:ascii="宋体" w:hAnsi="宋体" w:eastAsia="宋体" w:cs="宋体"/>
                <w:sz w:val="18"/>
                <w:szCs w:val="18"/>
              </w:rPr>
            </w:pPr>
            <w:r>
              <w:rPr>
                <w:rFonts w:ascii="宋体" w:hAnsi="宋体" w:eastAsia="宋体" w:cs="宋体"/>
                <w:spacing w:val="8"/>
                <w:sz w:val="18"/>
                <w:szCs w:val="18"/>
              </w:rPr>
              <w:t>支付各项会议费、差旅费、培训费</w:t>
            </w:r>
          </w:p>
          <w:p w14:paraId="29BA6071">
            <w:pPr>
              <w:spacing w:before="14" w:line="228" w:lineRule="auto"/>
              <w:ind w:left="847"/>
              <w:rPr>
                <w:rFonts w:ascii="宋体" w:hAnsi="宋体" w:eastAsia="宋体" w:cs="宋体"/>
                <w:sz w:val="18"/>
                <w:szCs w:val="18"/>
              </w:rPr>
            </w:pPr>
            <w:r>
              <w:rPr>
                <w:rFonts w:ascii="宋体" w:hAnsi="宋体" w:eastAsia="宋体" w:cs="宋体"/>
                <w:spacing w:val="6"/>
                <w:sz w:val="18"/>
                <w:szCs w:val="18"/>
              </w:rPr>
              <w:t>及其他各项支出</w:t>
            </w:r>
          </w:p>
        </w:tc>
        <w:tc>
          <w:tcPr>
            <w:tcW w:w="2894" w:type="dxa"/>
            <w:vAlign w:val="top"/>
          </w:tcPr>
          <w:p w14:paraId="52755AB5">
            <w:pPr>
              <w:pStyle w:val="6"/>
              <w:spacing w:line="405" w:lineRule="auto"/>
            </w:pPr>
          </w:p>
          <w:p w14:paraId="4EB4D416">
            <w:pPr>
              <w:spacing w:before="59" w:line="227" w:lineRule="auto"/>
              <w:ind w:left="246"/>
              <w:rPr>
                <w:rFonts w:ascii="宋体" w:hAnsi="宋体" w:eastAsia="宋体" w:cs="宋体"/>
                <w:sz w:val="18"/>
                <w:szCs w:val="18"/>
              </w:rPr>
            </w:pPr>
            <w:r>
              <w:rPr>
                <w:rFonts w:ascii="宋体" w:hAnsi="宋体" w:eastAsia="宋体" w:cs="宋体"/>
                <w:spacing w:val="6"/>
                <w:sz w:val="18"/>
                <w:szCs w:val="18"/>
              </w:rPr>
              <w:t>比对往年预计需要资金60万元</w:t>
            </w:r>
          </w:p>
        </w:tc>
      </w:tr>
      <w:tr w14:paraId="25B538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26" w:hRule="atLeast"/>
        </w:trPr>
        <w:tc>
          <w:tcPr>
            <w:tcW w:w="1218" w:type="dxa"/>
            <w:vMerge w:val="continue"/>
            <w:tcBorders>
              <w:top w:val="nil"/>
              <w:bottom w:val="nil"/>
            </w:tcBorders>
            <w:vAlign w:val="top"/>
          </w:tcPr>
          <w:p w14:paraId="0E6FC6C1">
            <w:pPr>
              <w:pStyle w:val="6"/>
            </w:pPr>
          </w:p>
        </w:tc>
        <w:tc>
          <w:tcPr>
            <w:tcW w:w="1198" w:type="dxa"/>
            <w:vMerge w:val="restart"/>
            <w:tcBorders>
              <w:bottom w:val="nil"/>
            </w:tcBorders>
            <w:vAlign w:val="top"/>
          </w:tcPr>
          <w:p w14:paraId="62A0FC4D">
            <w:pPr>
              <w:pStyle w:val="6"/>
              <w:spacing w:line="241" w:lineRule="auto"/>
            </w:pPr>
          </w:p>
          <w:p w14:paraId="73A7B6AF">
            <w:pPr>
              <w:pStyle w:val="6"/>
              <w:spacing w:line="241" w:lineRule="auto"/>
            </w:pPr>
          </w:p>
          <w:p w14:paraId="7B9FFBF7">
            <w:pPr>
              <w:pStyle w:val="6"/>
              <w:spacing w:line="241" w:lineRule="auto"/>
            </w:pPr>
          </w:p>
          <w:p w14:paraId="4BD998D7">
            <w:pPr>
              <w:pStyle w:val="6"/>
              <w:spacing w:line="241" w:lineRule="auto"/>
            </w:pPr>
          </w:p>
          <w:p w14:paraId="44B48D9E">
            <w:pPr>
              <w:spacing w:before="59" w:line="228" w:lineRule="auto"/>
              <w:ind w:left="228"/>
              <w:rPr>
                <w:rFonts w:ascii="宋体" w:hAnsi="宋体" w:eastAsia="宋体" w:cs="宋体"/>
                <w:sz w:val="18"/>
                <w:szCs w:val="18"/>
              </w:rPr>
            </w:pPr>
            <w:r>
              <w:rPr>
                <w:rFonts w:ascii="宋体" w:hAnsi="宋体" w:eastAsia="宋体" w:cs="宋体"/>
                <w:spacing w:val="4"/>
                <w:sz w:val="18"/>
                <w:szCs w:val="18"/>
              </w:rPr>
              <w:t>效益指标</w:t>
            </w:r>
          </w:p>
        </w:tc>
        <w:tc>
          <w:tcPr>
            <w:tcW w:w="1483" w:type="dxa"/>
            <w:vAlign w:val="top"/>
          </w:tcPr>
          <w:p w14:paraId="0EC9D0EB">
            <w:pPr>
              <w:pStyle w:val="6"/>
              <w:spacing w:line="425" w:lineRule="auto"/>
            </w:pPr>
          </w:p>
          <w:p w14:paraId="0F422766">
            <w:pPr>
              <w:spacing w:before="58" w:line="227" w:lineRule="auto"/>
              <w:ind w:left="181"/>
              <w:rPr>
                <w:rFonts w:ascii="宋体" w:hAnsi="宋体" w:eastAsia="宋体" w:cs="宋体"/>
                <w:sz w:val="18"/>
                <w:szCs w:val="18"/>
              </w:rPr>
            </w:pPr>
            <w:r>
              <w:rPr>
                <w:rFonts w:ascii="宋体" w:hAnsi="宋体" w:eastAsia="宋体" w:cs="宋体"/>
                <w:spacing w:val="5"/>
                <w:sz w:val="18"/>
                <w:szCs w:val="18"/>
              </w:rPr>
              <w:t>社会效益指标</w:t>
            </w:r>
          </w:p>
        </w:tc>
        <w:tc>
          <w:tcPr>
            <w:tcW w:w="3000" w:type="dxa"/>
            <w:gridSpan w:val="2"/>
            <w:vAlign w:val="top"/>
          </w:tcPr>
          <w:p w14:paraId="13BB6C1C">
            <w:pPr>
              <w:pStyle w:val="6"/>
              <w:spacing w:line="307" w:lineRule="auto"/>
            </w:pPr>
          </w:p>
          <w:p w14:paraId="1EA317D6">
            <w:pPr>
              <w:spacing w:before="59" w:line="243" w:lineRule="auto"/>
              <w:ind w:left="658" w:right="80" w:hanging="564"/>
              <w:rPr>
                <w:rFonts w:ascii="宋体" w:hAnsi="宋体" w:eastAsia="宋体" w:cs="宋体"/>
                <w:sz w:val="18"/>
                <w:szCs w:val="18"/>
              </w:rPr>
            </w:pPr>
            <w:r>
              <w:rPr>
                <w:rFonts w:ascii="宋体" w:hAnsi="宋体" w:eastAsia="宋体" w:cs="宋体"/>
                <w:spacing w:val="7"/>
                <w:sz w:val="18"/>
                <w:szCs w:val="18"/>
              </w:rPr>
              <w:t>为认识盐边、了解盐边、宣传盐边</w:t>
            </w:r>
            <w:r>
              <w:rPr>
                <w:rFonts w:ascii="宋体" w:hAnsi="宋体" w:eastAsia="宋体" w:cs="宋体"/>
                <w:spacing w:val="4"/>
                <w:sz w:val="18"/>
                <w:szCs w:val="18"/>
              </w:rPr>
              <w:t xml:space="preserve"> </w:t>
            </w:r>
            <w:r>
              <w:rPr>
                <w:rFonts w:ascii="宋体" w:hAnsi="宋体" w:eastAsia="宋体" w:cs="宋体"/>
                <w:spacing w:val="6"/>
                <w:sz w:val="18"/>
                <w:szCs w:val="18"/>
              </w:rPr>
              <w:t>提供翔实的史志资料</w:t>
            </w:r>
          </w:p>
        </w:tc>
        <w:tc>
          <w:tcPr>
            <w:tcW w:w="2894" w:type="dxa"/>
            <w:vAlign w:val="top"/>
          </w:tcPr>
          <w:p w14:paraId="7F269848">
            <w:pPr>
              <w:pStyle w:val="6"/>
              <w:spacing w:line="425" w:lineRule="auto"/>
            </w:pPr>
          </w:p>
          <w:p w14:paraId="202FE697">
            <w:pPr>
              <w:spacing w:before="58" w:line="227" w:lineRule="auto"/>
              <w:ind w:left="605"/>
              <w:rPr>
                <w:rFonts w:ascii="宋体" w:hAnsi="宋体" w:eastAsia="宋体" w:cs="宋体"/>
                <w:sz w:val="18"/>
                <w:szCs w:val="18"/>
              </w:rPr>
            </w:pPr>
            <w:r>
              <w:rPr>
                <w:rFonts w:ascii="宋体" w:hAnsi="宋体" w:eastAsia="宋体" w:cs="宋体"/>
                <w:spacing w:val="5"/>
                <w:sz w:val="18"/>
                <w:szCs w:val="18"/>
              </w:rPr>
              <w:t>提供翔实史志资料。</w:t>
            </w:r>
          </w:p>
        </w:tc>
      </w:tr>
      <w:tr w14:paraId="7359CF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69" w:hRule="atLeast"/>
        </w:trPr>
        <w:tc>
          <w:tcPr>
            <w:tcW w:w="1218" w:type="dxa"/>
            <w:vMerge w:val="continue"/>
            <w:tcBorders>
              <w:top w:val="nil"/>
              <w:bottom w:val="nil"/>
            </w:tcBorders>
            <w:vAlign w:val="top"/>
          </w:tcPr>
          <w:p w14:paraId="698962EC">
            <w:pPr>
              <w:pStyle w:val="6"/>
            </w:pPr>
          </w:p>
        </w:tc>
        <w:tc>
          <w:tcPr>
            <w:tcW w:w="1198" w:type="dxa"/>
            <w:vMerge w:val="continue"/>
            <w:tcBorders>
              <w:top w:val="nil"/>
            </w:tcBorders>
            <w:vAlign w:val="top"/>
          </w:tcPr>
          <w:p w14:paraId="07F2266A">
            <w:pPr>
              <w:pStyle w:val="6"/>
            </w:pPr>
          </w:p>
        </w:tc>
        <w:tc>
          <w:tcPr>
            <w:tcW w:w="1483" w:type="dxa"/>
            <w:vAlign w:val="top"/>
          </w:tcPr>
          <w:p w14:paraId="3C97FAF9">
            <w:pPr>
              <w:pStyle w:val="6"/>
              <w:spacing w:line="398" w:lineRule="auto"/>
            </w:pPr>
          </w:p>
          <w:p w14:paraId="4AA69689">
            <w:pPr>
              <w:spacing w:before="58" w:line="227" w:lineRule="auto"/>
              <w:ind w:left="85"/>
              <w:rPr>
                <w:rFonts w:ascii="宋体" w:hAnsi="宋体" w:eastAsia="宋体" w:cs="宋体"/>
                <w:sz w:val="18"/>
                <w:szCs w:val="18"/>
              </w:rPr>
            </w:pPr>
            <w:r>
              <w:rPr>
                <w:rFonts w:ascii="宋体" w:hAnsi="宋体" w:eastAsia="宋体" w:cs="宋体"/>
                <w:spacing w:val="5"/>
                <w:sz w:val="18"/>
                <w:szCs w:val="18"/>
              </w:rPr>
              <w:t>可持续影响指标</w:t>
            </w:r>
          </w:p>
        </w:tc>
        <w:tc>
          <w:tcPr>
            <w:tcW w:w="3000" w:type="dxa"/>
            <w:gridSpan w:val="2"/>
            <w:vAlign w:val="top"/>
          </w:tcPr>
          <w:p w14:paraId="2B4F09BC">
            <w:pPr>
              <w:pStyle w:val="6"/>
              <w:spacing w:line="282" w:lineRule="auto"/>
            </w:pPr>
          </w:p>
          <w:p w14:paraId="49EE0CFA">
            <w:pPr>
              <w:spacing w:before="59" w:line="241" w:lineRule="auto"/>
              <w:ind w:left="657" w:right="86" w:hanging="565"/>
              <w:rPr>
                <w:rFonts w:ascii="宋体" w:hAnsi="宋体" w:eastAsia="宋体" w:cs="宋体"/>
                <w:sz w:val="18"/>
                <w:szCs w:val="18"/>
              </w:rPr>
            </w:pPr>
            <w:r>
              <w:rPr>
                <w:rFonts w:ascii="宋体" w:hAnsi="宋体" w:eastAsia="宋体" w:cs="宋体"/>
                <w:spacing w:val="4"/>
                <w:sz w:val="18"/>
                <w:szCs w:val="18"/>
              </w:rPr>
              <w:t>保障全县经济社会发展</w:t>
            </w:r>
            <w:r>
              <w:rPr>
                <w:rFonts w:ascii="宋体" w:hAnsi="宋体" w:eastAsia="宋体" w:cs="宋体"/>
                <w:spacing w:val="-46"/>
                <w:sz w:val="18"/>
                <w:szCs w:val="18"/>
              </w:rPr>
              <w:t xml:space="preserve"> </w:t>
            </w:r>
            <w:r>
              <w:rPr>
                <w:rFonts w:ascii="宋体" w:hAnsi="宋体" w:eastAsia="宋体" w:cs="宋体"/>
                <w:spacing w:val="4"/>
                <w:sz w:val="18"/>
                <w:szCs w:val="18"/>
              </w:rPr>
              <w:t>，有力推动</w:t>
            </w:r>
            <w:r>
              <w:rPr>
                <w:rFonts w:ascii="宋体" w:hAnsi="宋体" w:eastAsia="宋体" w:cs="宋体"/>
                <w:sz w:val="18"/>
                <w:szCs w:val="18"/>
              </w:rPr>
              <w:t xml:space="preserve"> </w:t>
            </w:r>
            <w:r>
              <w:rPr>
                <w:rFonts w:ascii="宋体" w:hAnsi="宋体" w:eastAsia="宋体" w:cs="宋体"/>
                <w:spacing w:val="6"/>
                <w:sz w:val="18"/>
                <w:szCs w:val="18"/>
              </w:rPr>
              <w:t>全县工作更上新台阶</w:t>
            </w:r>
          </w:p>
        </w:tc>
        <w:tc>
          <w:tcPr>
            <w:tcW w:w="2894" w:type="dxa"/>
            <w:vAlign w:val="top"/>
          </w:tcPr>
          <w:p w14:paraId="33761D04">
            <w:pPr>
              <w:pStyle w:val="6"/>
              <w:spacing w:line="283" w:lineRule="auto"/>
            </w:pPr>
          </w:p>
          <w:p w14:paraId="525FC085">
            <w:pPr>
              <w:spacing w:before="59"/>
              <w:ind w:left="324" w:right="116" w:hanging="181"/>
              <w:rPr>
                <w:rFonts w:ascii="宋体" w:hAnsi="宋体" w:eastAsia="宋体" w:cs="宋体"/>
                <w:sz w:val="18"/>
                <w:szCs w:val="18"/>
              </w:rPr>
            </w:pPr>
            <w:r>
              <w:rPr>
                <w:rFonts w:ascii="宋体" w:hAnsi="宋体" w:eastAsia="宋体" w:cs="宋体"/>
                <w:spacing w:val="3"/>
                <w:sz w:val="18"/>
                <w:szCs w:val="18"/>
              </w:rPr>
              <w:t>100%保障全县经济社会发展</w:t>
            </w:r>
            <w:r>
              <w:rPr>
                <w:rFonts w:ascii="宋体" w:hAnsi="宋体" w:eastAsia="宋体" w:cs="宋体"/>
                <w:spacing w:val="-41"/>
                <w:sz w:val="18"/>
                <w:szCs w:val="18"/>
              </w:rPr>
              <w:t xml:space="preserve"> </w:t>
            </w:r>
            <w:r>
              <w:rPr>
                <w:rFonts w:ascii="宋体" w:hAnsi="宋体" w:eastAsia="宋体" w:cs="宋体"/>
                <w:spacing w:val="3"/>
                <w:sz w:val="18"/>
                <w:szCs w:val="18"/>
              </w:rPr>
              <w:t>，有</w:t>
            </w:r>
            <w:r>
              <w:rPr>
                <w:rFonts w:ascii="宋体" w:hAnsi="宋体" w:eastAsia="宋体" w:cs="宋体"/>
                <w:sz w:val="18"/>
                <w:szCs w:val="18"/>
              </w:rPr>
              <w:t xml:space="preserve"> </w:t>
            </w:r>
            <w:r>
              <w:rPr>
                <w:rFonts w:ascii="宋体" w:hAnsi="宋体" w:eastAsia="宋体" w:cs="宋体"/>
                <w:spacing w:val="6"/>
                <w:sz w:val="18"/>
                <w:szCs w:val="18"/>
              </w:rPr>
              <w:t>力推动全县工作更上新台阶</w:t>
            </w:r>
          </w:p>
        </w:tc>
      </w:tr>
      <w:tr w14:paraId="7D8978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7" w:hRule="atLeast"/>
        </w:trPr>
        <w:tc>
          <w:tcPr>
            <w:tcW w:w="1218" w:type="dxa"/>
            <w:vMerge w:val="continue"/>
            <w:tcBorders>
              <w:top w:val="nil"/>
            </w:tcBorders>
            <w:vAlign w:val="top"/>
          </w:tcPr>
          <w:p w14:paraId="1E02422F">
            <w:pPr>
              <w:pStyle w:val="6"/>
            </w:pPr>
          </w:p>
        </w:tc>
        <w:tc>
          <w:tcPr>
            <w:tcW w:w="1198" w:type="dxa"/>
            <w:vAlign w:val="top"/>
          </w:tcPr>
          <w:p w14:paraId="6E260B84">
            <w:pPr>
              <w:pStyle w:val="6"/>
              <w:spacing w:line="316" w:lineRule="auto"/>
            </w:pPr>
          </w:p>
          <w:p w14:paraId="32B83027">
            <w:pPr>
              <w:spacing w:before="58" w:line="227" w:lineRule="auto"/>
              <w:ind w:left="129"/>
              <w:rPr>
                <w:rFonts w:ascii="宋体" w:hAnsi="宋体" w:eastAsia="宋体" w:cs="宋体"/>
                <w:sz w:val="18"/>
                <w:szCs w:val="18"/>
              </w:rPr>
            </w:pPr>
            <w:r>
              <w:rPr>
                <w:rFonts w:ascii="宋体" w:hAnsi="宋体" w:eastAsia="宋体" w:cs="宋体"/>
                <w:spacing w:val="5"/>
                <w:sz w:val="18"/>
                <w:szCs w:val="18"/>
              </w:rPr>
              <w:t>满意度指标</w:t>
            </w:r>
          </w:p>
        </w:tc>
        <w:tc>
          <w:tcPr>
            <w:tcW w:w="1483" w:type="dxa"/>
            <w:vAlign w:val="top"/>
          </w:tcPr>
          <w:p w14:paraId="3FA432EB">
            <w:pPr>
              <w:spacing w:before="258" w:line="227" w:lineRule="auto"/>
              <w:ind w:left="84"/>
              <w:rPr>
                <w:rFonts w:ascii="宋体" w:hAnsi="宋体" w:eastAsia="宋体" w:cs="宋体"/>
                <w:sz w:val="18"/>
                <w:szCs w:val="18"/>
              </w:rPr>
            </w:pPr>
            <w:r>
              <w:rPr>
                <w:rFonts w:ascii="宋体" w:hAnsi="宋体" w:eastAsia="宋体" w:cs="宋体"/>
                <w:spacing w:val="6"/>
                <w:sz w:val="18"/>
                <w:szCs w:val="18"/>
              </w:rPr>
              <w:t>服务对象满意度</w:t>
            </w:r>
          </w:p>
          <w:p w14:paraId="2DB8B7B2">
            <w:pPr>
              <w:spacing w:before="14" w:line="228" w:lineRule="auto"/>
              <w:ind w:left="559"/>
              <w:rPr>
                <w:rFonts w:ascii="宋体" w:hAnsi="宋体" w:eastAsia="宋体" w:cs="宋体"/>
                <w:sz w:val="18"/>
                <w:szCs w:val="18"/>
              </w:rPr>
            </w:pPr>
            <w:r>
              <w:rPr>
                <w:rFonts w:ascii="宋体" w:hAnsi="宋体" w:eastAsia="宋体" w:cs="宋体"/>
                <w:spacing w:val="2"/>
                <w:sz w:val="18"/>
                <w:szCs w:val="18"/>
              </w:rPr>
              <w:t>指标</w:t>
            </w:r>
          </w:p>
        </w:tc>
        <w:tc>
          <w:tcPr>
            <w:tcW w:w="3000" w:type="dxa"/>
            <w:gridSpan w:val="2"/>
            <w:vAlign w:val="top"/>
          </w:tcPr>
          <w:p w14:paraId="6DC8933B">
            <w:pPr>
              <w:pStyle w:val="6"/>
              <w:spacing w:line="316" w:lineRule="auto"/>
            </w:pPr>
          </w:p>
          <w:p w14:paraId="22DA1E84">
            <w:pPr>
              <w:spacing w:before="58" w:line="227" w:lineRule="auto"/>
              <w:ind w:left="941"/>
              <w:rPr>
                <w:rFonts w:ascii="宋体" w:hAnsi="宋体" w:eastAsia="宋体" w:cs="宋体"/>
                <w:sz w:val="18"/>
                <w:szCs w:val="18"/>
              </w:rPr>
            </w:pPr>
            <w:r>
              <w:rPr>
                <w:rFonts w:ascii="宋体" w:hAnsi="宋体" w:eastAsia="宋体" w:cs="宋体"/>
                <w:spacing w:val="5"/>
                <w:sz w:val="18"/>
                <w:szCs w:val="18"/>
              </w:rPr>
              <w:t>服务对象满意</w:t>
            </w:r>
          </w:p>
        </w:tc>
        <w:tc>
          <w:tcPr>
            <w:tcW w:w="2894" w:type="dxa"/>
            <w:vAlign w:val="top"/>
          </w:tcPr>
          <w:p w14:paraId="5380879E">
            <w:pPr>
              <w:pStyle w:val="6"/>
              <w:spacing w:line="316" w:lineRule="auto"/>
            </w:pPr>
          </w:p>
          <w:p w14:paraId="47BC25B5">
            <w:pPr>
              <w:spacing w:before="58" w:line="227" w:lineRule="auto"/>
              <w:ind w:left="415"/>
              <w:rPr>
                <w:rFonts w:ascii="宋体" w:hAnsi="宋体" w:eastAsia="宋体" w:cs="宋体"/>
                <w:sz w:val="18"/>
                <w:szCs w:val="18"/>
              </w:rPr>
            </w:pPr>
            <w:r>
              <w:rPr>
                <w:rFonts w:ascii="宋体" w:hAnsi="宋体" w:eastAsia="宋体" w:cs="宋体"/>
                <w:spacing w:val="7"/>
                <w:sz w:val="18"/>
                <w:szCs w:val="18"/>
              </w:rPr>
              <w:t>抽样调查达到满意以上。</w:t>
            </w:r>
          </w:p>
        </w:tc>
      </w:tr>
    </w:tbl>
    <w:p w14:paraId="064015C7">
      <w:pPr>
        <w:rPr>
          <w:rFonts w:ascii="Arial"/>
          <w:sz w:val="21"/>
        </w:rPr>
      </w:pPr>
    </w:p>
    <w:p w14:paraId="0BAE8CF9">
      <w:pPr>
        <w:rPr>
          <w:rFonts w:ascii="Arial" w:hAnsi="Arial" w:eastAsia="Arial" w:cs="Arial"/>
          <w:sz w:val="21"/>
          <w:szCs w:val="21"/>
        </w:rPr>
        <w:sectPr>
          <w:footerReference r:id="rId6" w:type="default"/>
          <w:pgSz w:w="11905" w:h="16837"/>
          <w:pgMar w:top="1019" w:right="1083" w:bottom="695" w:left="1012" w:header="0" w:footer="407" w:gutter="0"/>
          <w:cols w:space="720" w:num="1"/>
        </w:sectPr>
      </w:pPr>
    </w:p>
    <w:p w14:paraId="4C2384CA">
      <w:pPr>
        <w:spacing w:before="67" w:line="224" w:lineRule="auto"/>
        <w:ind w:left="3024"/>
        <w:rPr>
          <w:rFonts w:ascii="宋体" w:hAnsi="宋体" w:eastAsia="宋体" w:cs="宋体"/>
          <w:sz w:val="33"/>
          <w:szCs w:val="33"/>
        </w:rPr>
      </w:pPr>
      <w:r>
        <w:rPr>
          <w:rFonts w:ascii="宋体" w:hAnsi="宋体" w:eastAsia="宋体" w:cs="宋体"/>
          <w:b/>
          <w:bCs/>
          <w:spacing w:val="4"/>
          <w:sz w:val="33"/>
          <w:szCs w:val="33"/>
        </w:rPr>
        <w:t>部门预算项目绩效目标表</w:t>
      </w:r>
    </w:p>
    <w:p w14:paraId="2863944C">
      <w:pPr>
        <w:spacing w:line="261" w:lineRule="auto"/>
        <w:rPr>
          <w:rFonts w:ascii="Arial"/>
          <w:sz w:val="21"/>
        </w:rPr>
      </w:pPr>
    </w:p>
    <w:p w14:paraId="42252CB7">
      <w:pPr>
        <w:spacing w:before="58" w:line="227" w:lineRule="auto"/>
        <w:ind w:left="4461"/>
        <w:rPr>
          <w:rFonts w:ascii="宋体" w:hAnsi="宋体" w:eastAsia="宋体" w:cs="宋体"/>
          <w:sz w:val="18"/>
          <w:szCs w:val="18"/>
        </w:rPr>
      </w:pPr>
      <w:r>
        <w:rPr>
          <w:rFonts w:ascii="宋体" w:hAnsi="宋体" w:eastAsia="宋体" w:cs="宋体"/>
          <w:spacing w:val="1"/>
          <w:sz w:val="18"/>
          <w:szCs w:val="18"/>
        </w:rPr>
        <w:t>(2026年度</w:t>
      </w:r>
      <w:r>
        <w:rPr>
          <w:rFonts w:hint="eastAsia" w:ascii="宋体" w:hAnsi="宋体" w:eastAsia="宋体" w:cs="宋体"/>
          <w:spacing w:val="1"/>
          <w:sz w:val="18"/>
          <w:szCs w:val="18"/>
          <w:lang w:eastAsia="zh-CN"/>
        </w:rPr>
        <w:t>）</w:t>
      </w:r>
    </w:p>
    <w:p w14:paraId="431EDBBF">
      <w:pPr>
        <w:spacing w:line="69" w:lineRule="exact"/>
      </w:pPr>
    </w:p>
    <w:tbl>
      <w:tblPr>
        <w:tblStyle w:val="5"/>
        <w:tblW w:w="976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93"/>
        <w:gridCol w:w="1630"/>
        <w:gridCol w:w="2063"/>
        <w:gridCol w:w="1253"/>
        <w:gridCol w:w="1026"/>
        <w:gridCol w:w="2400"/>
      </w:tblGrid>
      <w:tr w14:paraId="069BB7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0" w:hRule="atLeast"/>
        </w:trPr>
        <w:tc>
          <w:tcPr>
            <w:tcW w:w="1393" w:type="dxa"/>
            <w:vAlign w:val="top"/>
          </w:tcPr>
          <w:p w14:paraId="0B739325">
            <w:pPr>
              <w:spacing w:before="247" w:line="228" w:lineRule="auto"/>
              <w:ind w:left="326"/>
              <w:rPr>
                <w:rFonts w:ascii="宋体" w:hAnsi="宋体" w:eastAsia="宋体" w:cs="宋体"/>
                <w:sz w:val="18"/>
                <w:szCs w:val="18"/>
              </w:rPr>
            </w:pPr>
            <w:r>
              <w:rPr>
                <w:rFonts w:ascii="宋体" w:hAnsi="宋体" w:eastAsia="宋体" w:cs="宋体"/>
                <w:spacing w:val="4"/>
                <w:sz w:val="18"/>
                <w:szCs w:val="18"/>
              </w:rPr>
              <w:t>项目名称</w:t>
            </w:r>
          </w:p>
        </w:tc>
        <w:tc>
          <w:tcPr>
            <w:tcW w:w="8372" w:type="dxa"/>
            <w:gridSpan w:val="5"/>
            <w:vAlign w:val="top"/>
          </w:tcPr>
          <w:p w14:paraId="06BC6F12">
            <w:pPr>
              <w:spacing w:before="247" w:line="227" w:lineRule="auto"/>
              <w:ind w:left="3435"/>
              <w:rPr>
                <w:rFonts w:ascii="宋体" w:hAnsi="宋体" w:eastAsia="宋体" w:cs="宋体"/>
                <w:sz w:val="18"/>
                <w:szCs w:val="18"/>
              </w:rPr>
            </w:pPr>
            <w:r>
              <w:rPr>
                <w:rFonts w:ascii="宋体" w:hAnsi="宋体" w:eastAsia="宋体" w:cs="宋体"/>
                <w:spacing w:val="5"/>
                <w:sz w:val="18"/>
                <w:szCs w:val="18"/>
              </w:rPr>
              <w:t>2026年光纤租赁费</w:t>
            </w:r>
          </w:p>
        </w:tc>
      </w:tr>
      <w:tr w14:paraId="45FD5D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1" w:hRule="atLeast"/>
        </w:trPr>
        <w:tc>
          <w:tcPr>
            <w:tcW w:w="1393" w:type="dxa"/>
            <w:vAlign w:val="top"/>
          </w:tcPr>
          <w:p w14:paraId="5C79A634">
            <w:pPr>
              <w:spacing w:before="237" w:line="227" w:lineRule="auto"/>
              <w:ind w:left="138"/>
              <w:rPr>
                <w:rFonts w:ascii="宋体" w:hAnsi="宋体" w:eastAsia="宋体" w:cs="宋体"/>
                <w:sz w:val="18"/>
                <w:szCs w:val="18"/>
              </w:rPr>
            </w:pPr>
            <w:r>
              <w:rPr>
                <w:rFonts w:ascii="宋体" w:hAnsi="宋体" w:eastAsia="宋体" w:cs="宋体"/>
                <w:spacing w:val="5"/>
                <w:sz w:val="18"/>
                <w:szCs w:val="18"/>
              </w:rPr>
              <w:t>部门（单位）</w:t>
            </w:r>
          </w:p>
        </w:tc>
        <w:tc>
          <w:tcPr>
            <w:tcW w:w="8372" w:type="dxa"/>
            <w:gridSpan w:val="5"/>
            <w:vAlign w:val="top"/>
          </w:tcPr>
          <w:p w14:paraId="65A1C421">
            <w:pPr>
              <w:spacing w:before="237" w:line="227" w:lineRule="auto"/>
              <w:ind w:left="2884"/>
              <w:rPr>
                <w:rFonts w:ascii="宋体" w:hAnsi="宋体" w:eastAsia="宋体" w:cs="宋体"/>
                <w:sz w:val="18"/>
                <w:szCs w:val="18"/>
              </w:rPr>
            </w:pPr>
            <w:r>
              <w:rPr>
                <w:rFonts w:ascii="宋体" w:hAnsi="宋体" w:eastAsia="宋体" w:cs="宋体"/>
                <w:spacing w:val="5"/>
                <w:sz w:val="18"/>
                <w:szCs w:val="18"/>
              </w:rPr>
              <w:t>中国共产党盐边县委员会办公室</w:t>
            </w:r>
          </w:p>
        </w:tc>
      </w:tr>
      <w:tr w14:paraId="722049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1" w:hRule="atLeast"/>
        </w:trPr>
        <w:tc>
          <w:tcPr>
            <w:tcW w:w="1393" w:type="dxa"/>
            <w:vMerge w:val="restart"/>
            <w:tcBorders>
              <w:bottom w:val="nil"/>
            </w:tcBorders>
            <w:vAlign w:val="top"/>
          </w:tcPr>
          <w:p w14:paraId="173A1F0A">
            <w:pPr>
              <w:pStyle w:val="6"/>
              <w:spacing w:line="241" w:lineRule="auto"/>
            </w:pPr>
          </w:p>
          <w:p w14:paraId="5304D54C">
            <w:pPr>
              <w:pStyle w:val="6"/>
              <w:spacing w:line="242" w:lineRule="auto"/>
            </w:pPr>
          </w:p>
          <w:p w14:paraId="059F5276">
            <w:pPr>
              <w:pStyle w:val="6"/>
              <w:spacing w:line="242" w:lineRule="auto"/>
            </w:pPr>
          </w:p>
          <w:p w14:paraId="79768150">
            <w:pPr>
              <w:spacing w:before="59" w:line="228" w:lineRule="auto"/>
              <w:ind w:left="326"/>
              <w:rPr>
                <w:rFonts w:ascii="宋体" w:hAnsi="宋体" w:eastAsia="宋体" w:cs="宋体"/>
                <w:sz w:val="18"/>
                <w:szCs w:val="18"/>
              </w:rPr>
            </w:pPr>
            <w:r>
              <w:rPr>
                <w:rFonts w:ascii="宋体" w:hAnsi="宋体" w:eastAsia="宋体" w:cs="宋体"/>
                <w:spacing w:val="4"/>
                <w:sz w:val="18"/>
                <w:szCs w:val="18"/>
              </w:rPr>
              <w:t>项目资金</w:t>
            </w:r>
          </w:p>
          <w:p w14:paraId="3A045A58">
            <w:pPr>
              <w:spacing w:before="12" w:line="228" w:lineRule="auto"/>
              <w:ind w:left="332"/>
              <w:rPr>
                <w:rFonts w:ascii="宋体" w:hAnsi="宋体" w:eastAsia="宋体" w:cs="宋体"/>
                <w:sz w:val="18"/>
                <w:szCs w:val="18"/>
              </w:rPr>
            </w:pPr>
            <w:r>
              <w:rPr>
                <w:rFonts w:ascii="宋体" w:hAnsi="宋体" w:eastAsia="宋体" w:cs="宋体"/>
                <w:spacing w:val="1"/>
                <w:sz w:val="18"/>
                <w:szCs w:val="18"/>
              </w:rPr>
              <w:t>（万元）</w:t>
            </w:r>
          </w:p>
        </w:tc>
        <w:tc>
          <w:tcPr>
            <w:tcW w:w="4946" w:type="dxa"/>
            <w:gridSpan w:val="3"/>
            <w:vAlign w:val="top"/>
          </w:tcPr>
          <w:p w14:paraId="501E08EE">
            <w:pPr>
              <w:spacing w:before="238" w:line="227" w:lineRule="auto"/>
              <w:ind w:left="32"/>
              <w:rPr>
                <w:rFonts w:ascii="宋体" w:hAnsi="宋体" w:eastAsia="宋体" w:cs="宋体"/>
                <w:sz w:val="18"/>
                <w:szCs w:val="18"/>
              </w:rPr>
            </w:pPr>
            <w:r>
              <w:rPr>
                <w:rFonts w:ascii="宋体" w:hAnsi="宋体" w:eastAsia="宋体" w:cs="宋体"/>
                <w:spacing w:val="5"/>
                <w:sz w:val="18"/>
                <w:szCs w:val="18"/>
              </w:rPr>
              <w:t>年度资金总额</w:t>
            </w:r>
          </w:p>
        </w:tc>
        <w:tc>
          <w:tcPr>
            <w:tcW w:w="3426" w:type="dxa"/>
            <w:gridSpan w:val="2"/>
            <w:vAlign w:val="top"/>
          </w:tcPr>
          <w:p w14:paraId="557C2A72">
            <w:pPr>
              <w:spacing w:before="238" w:line="241" w:lineRule="exact"/>
              <w:ind w:left="1484"/>
              <w:rPr>
                <w:rFonts w:ascii="宋体" w:hAnsi="宋体" w:eastAsia="宋体" w:cs="宋体"/>
                <w:sz w:val="18"/>
                <w:szCs w:val="18"/>
              </w:rPr>
            </w:pPr>
            <w:r>
              <w:rPr>
                <w:rFonts w:ascii="宋体" w:hAnsi="宋体" w:eastAsia="宋体" w:cs="宋体"/>
                <w:spacing w:val="3"/>
                <w:position w:val="1"/>
                <w:sz w:val="18"/>
                <w:szCs w:val="18"/>
              </w:rPr>
              <w:t>22.88</w:t>
            </w:r>
          </w:p>
        </w:tc>
      </w:tr>
      <w:tr w14:paraId="7CDFD4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1" w:hRule="atLeast"/>
        </w:trPr>
        <w:tc>
          <w:tcPr>
            <w:tcW w:w="1393" w:type="dxa"/>
            <w:vMerge w:val="continue"/>
            <w:tcBorders>
              <w:top w:val="nil"/>
              <w:bottom w:val="nil"/>
            </w:tcBorders>
            <w:vAlign w:val="top"/>
          </w:tcPr>
          <w:p w14:paraId="78B0B231">
            <w:pPr>
              <w:pStyle w:val="6"/>
            </w:pPr>
          </w:p>
        </w:tc>
        <w:tc>
          <w:tcPr>
            <w:tcW w:w="4946" w:type="dxa"/>
            <w:gridSpan w:val="3"/>
            <w:vAlign w:val="top"/>
          </w:tcPr>
          <w:p w14:paraId="1A1AB4BE">
            <w:pPr>
              <w:spacing w:before="242" w:line="227" w:lineRule="auto"/>
              <w:ind w:left="32"/>
              <w:rPr>
                <w:rFonts w:ascii="宋体" w:hAnsi="宋体" w:eastAsia="宋体" w:cs="宋体"/>
                <w:sz w:val="18"/>
                <w:szCs w:val="18"/>
              </w:rPr>
            </w:pPr>
            <w:r>
              <w:rPr>
                <w:rFonts w:ascii="宋体" w:hAnsi="宋体" w:eastAsia="宋体" w:cs="宋体"/>
                <w:spacing w:val="5"/>
                <w:sz w:val="18"/>
                <w:szCs w:val="18"/>
              </w:rPr>
              <w:t>财政拨款</w:t>
            </w:r>
          </w:p>
        </w:tc>
        <w:tc>
          <w:tcPr>
            <w:tcW w:w="3426" w:type="dxa"/>
            <w:gridSpan w:val="2"/>
            <w:vAlign w:val="top"/>
          </w:tcPr>
          <w:p w14:paraId="0376C719">
            <w:pPr>
              <w:spacing w:before="242" w:line="240" w:lineRule="exact"/>
              <w:ind w:left="1484"/>
              <w:rPr>
                <w:rFonts w:ascii="宋体" w:hAnsi="宋体" w:eastAsia="宋体" w:cs="宋体"/>
                <w:sz w:val="18"/>
                <w:szCs w:val="18"/>
              </w:rPr>
            </w:pPr>
            <w:r>
              <w:rPr>
                <w:rFonts w:ascii="宋体" w:hAnsi="宋体" w:eastAsia="宋体" w:cs="宋体"/>
                <w:spacing w:val="3"/>
                <w:position w:val="1"/>
                <w:sz w:val="18"/>
                <w:szCs w:val="18"/>
              </w:rPr>
              <w:t>22.88</w:t>
            </w:r>
          </w:p>
        </w:tc>
      </w:tr>
      <w:tr w14:paraId="6CDC81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1" w:hRule="atLeast"/>
        </w:trPr>
        <w:tc>
          <w:tcPr>
            <w:tcW w:w="1393" w:type="dxa"/>
            <w:vMerge w:val="continue"/>
            <w:tcBorders>
              <w:top w:val="nil"/>
            </w:tcBorders>
            <w:vAlign w:val="top"/>
          </w:tcPr>
          <w:p w14:paraId="35EDA7D0">
            <w:pPr>
              <w:pStyle w:val="6"/>
            </w:pPr>
          </w:p>
        </w:tc>
        <w:tc>
          <w:tcPr>
            <w:tcW w:w="4946" w:type="dxa"/>
            <w:gridSpan w:val="3"/>
            <w:vAlign w:val="top"/>
          </w:tcPr>
          <w:p w14:paraId="1FEC8C19">
            <w:pPr>
              <w:spacing w:before="241" w:line="228" w:lineRule="auto"/>
              <w:ind w:left="32"/>
              <w:rPr>
                <w:rFonts w:ascii="宋体" w:hAnsi="宋体" w:eastAsia="宋体" w:cs="宋体"/>
                <w:sz w:val="18"/>
                <w:szCs w:val="18"/>
              </w:rPr>
            </w:pPr>
            <w:r>
              <w:rPr>
                <w:rFonts w:ascii="宋体" w:hAnsi="宋体" w:eastAsia="宋体" w:cs="宋体"/>
                <w:spacing w:val="5"/>
                <w:sz w:val="18"/>
                <w:szCs w:val="18"/>
              </w:rPr>
              <w:t>其他资金</w:t>
            </w:r>
          </w:p>
        </w:tc>
        <w:tc>
          <w:tcPr>
            <w:tcW w:w="3426" w:type="dxa"/>
            <w:gridSpan w:val="2"/>
            <w:vAlign w:val="top"/>
          </w:tcPr>
          <w:p w14:paraId="706B0D71">
            <w:pPr>
              <w:pStyle w:val="6"/>
            </w:pPr>
          </w:p>
        </w:tc>
      </w:tr>
      <w:tr w14:paraId="3248B9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20" w:hRule="atLeast"/>
        </w:trPr>
        <w:tc>
          <w:tcPr>
            <w:tcW w:w="1393" w:type="dxa"/>
            <w:vAlign w:val="top"/>
          </w:tcPr>
          <w:p w14:paraId="5E64FB02">
            <w:pPr>
              <w:pStyle w:val="6"/>
              <w:spacing w:line="288" w:lineRule="auto"/>
            </w:pPr>
          </w:p>
          <w:p w14:paraId="5C5CCC37">
            <w:pPr>
              <w:pStyle w:val="6"/>
              <w:spacing w:line="288" w:lineRule="auto"/>
            </w:pPr>
          </w:p>
          <w:p w14:paraId="1C3965B4">
            <w:pPr>
              <w:pStyle w:val="6"/>
              <w:spacing w:line="289" w:lineRule="auto"/>
            </w:pPr>
          </w:p>
          <w:p w14:paraId="3BCC311B">
            <w:pPr>
              <w:spacing w:before="58" w:line="228" w:lineRule="auto"/>
              <w:ind w:left="325"/>
              <w:rPr>
                <w:rFonts w:ascii="宋体" w:hAnsi="宋体" w:eastAsia="宋体" w:cs="宋体"/>
                <w:sz w:val="18"/>
                <w:szCs w:val="18"/>
              </w:rPr>
            </w:pPr>
            <w:r>
              <w:rPr>
                <w:rFonts w:ascii="宋体" w:hAnsi="宋体" w:eastAsia="宋体" w:cs="宋体"/>
                <w:spacing w:val="4"/>
                <w:sz w:val="18"/>
                <w:szCs w:val="18"/>
              </w:rPr>
              <w:t>总体目标</w:t>
            </w:r>
          </w:p>
        </w:tc>
        <w:tc>
          <w:tcPr>
            <w:tcW w:w="8372" w:type="dxa"/>
            <w:gridSpan w:val="5"/>
            <w:vAlign w:val="top"/>
          </w:tcPr>
          <w:p w14:paraId="3EEF1046">
            <w:pPr>
              <w:pStyle w:val="6"/>
              <w:spacing w:line="288" w:lineRule="auto"/>
            </w:pPr>
          </w:p>
          <w:p w14:paraId="19219F3B">
            <w:pPr>
              <w:pStyle w:val="6"/>
              <w:spacing w:line="288" w:lineRule="auto"/>
            </w:pPr>
          </w:p>
          <w:p w14:paraId="38834E34">
            <w:pPr>
              <w:pStyle w:val="6"/>
              <w:spacing w:line="288" w:lineRule="auto"/>
            </w:pPr>
          </w:p>
          <w:p w14:paraId="5C690BF8">
            <w:pPr>
              <w:spacing w:before="59" w:line="227" w:lineRule="auto"/>
              <w:ind w:left="32"/>
              <w:rPr>
                <w:rFonts w:ascii="宋体" w:hAnsi="宋体" w:eastAsia="宋体" w:cs="宋体"/>
                <w:sz w:val="18"/>
                <w:szCs w:val="18"/>
              </w:rPr>
            </w:pPr>
            <w:r>
              <w:rPr>
                <w:rFonts w:ascii="宋体" w:hAnsi="宋体" w:eastAsia="宋体" w:cs="宋体"/>
                <w:spacing w:val="8"/>
                <w:sz w:val="18"/>
                <w:szCs w:val="18"/>
              </w:rPr>
              <w:t>保障县委大楼、互联网乡镇视频会、市到县视频等网线畅通。</w:t>
            </w:r>
          </w:p>
        </w:tc>
      </w:tr>
      <w:tr w14:paraId="36D967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2" w:hRule="atLeast"/>
        </w:trPr>
        <w:tc>
          <w:tcPr>
            <w:tcW w:w="1393" w:type="dxa"/>
            <w:vMerge w:val="restart"/>
            <w:tcBorders>
              <w:bottom w:val="nil"/>
            </w:tcBorders>
            <w:vAlign w:val="top"/>
          </w:tcPr>
          <w:p w14:paraId="79FB136F">
            <w:pPr>
              <w:pStyle w:val="6"/>
              <w:spacing w:line="241" w:lineRule="auto"/>
            </w:pPr>
          </w:p>
          <w:p w14:paraId="4DC2EB94">
            <w:pPr>
              <w:pStyle w:val="6"/>
              <w:spacing w:line="241" w:lineRule="auto"/>
            </w:pPr>
          </w:p>
          <w:p w14:paraId="28498F83">
            <w:pPr>
              <w:pStyle w:val="6"/>
              <w:spacing w:line="241" w:lineRule="auto"/>
            </w:pPr>
          </w:p>
          <w:p w14:paraId="4587A667">
            <w:pPr>
              <w:pStyle w:val="6"/>
              <w:spacing w:line="241" w:lineRule="auto"/>
            </w:pPr>
          </w:p>
          <w:p w14:paraId="2F917FC4">
            <w:pPr>
              <w:pStyle w:val="6"/>
              <w:spacing w:line="241" w:lineRule="auto"/>
            </w:pPr>
          </w:p>
          <w:p w14:paraId="53CFEA52">
            <w:pPr>
              <w:pStyle w:val="6"/>
              <w:spacing w:line="241" w:lineRule="auto"/>
            </w:pPr>
          </w:p>
          <w:p w14:paraId="4D4D313C">
            <w:pPr>
              <w:pStyle w:val="6"/>
              <w:spacing w:line="241" w:lineRule="auto"/>
            </w:pPr>
          </w:p>
          <w:p w14:paraId="758E242F">
            <w:pPr>
              <w:pStyle w:val="6"/>
              <w:spacing w:line="241" w:lineRule="auto"/>
            </w:pPr>
          </w:p>
          <w:p w14:paraId="1936127C">
            <w:pPr>
              <w:pStyle w:val="6"/>
              <w:spacing w:line="241" w:lineRule="auto"/>
            </w:pPr>
          </w:p>
          <w:p w14:paraId="45E77873">
            <w:pPr>
              <w:pStyle w:val="6"/>
              <w:spacing w:line="241" w:lineRule="auto"/>
            </w:pPr>
          </w:p>
          <w:p w14:paraId="780F5396">
            <w:pPr>
              <w:pStyle w:val="6"/>
              <w:spacing w:line="241" w:lineRule="auto"/>
            </w:pPr>
          </w:p>
          <w:p w14:paraId="37A44A35">
            <w:pPr>
              <w:pStyle w:val="6"/>
              <w:spacing w:line="241" w:lineRule="auto"/>
            </w:pPr>
          </w:p>
          <w:p w14:paraId="78EF5F77">
            <w:pPr>
              <w:pStyle w:val="6"/>
              <w:spacing w:line="241" w:lineRule="auto"/>
            </w:pPr>
          </w:p>
          <w:p w14:paraId="4631A19D">
            <w:pPr>
              <w:pStyle w:val="6"/>
              <w:spacing w:line="242" w:lineRule="auto"/>
            </w:pPr>
          </w:p>
          <w:p w14:paraId="1B0C591F">
            <w:pPr>
              <w:pStyle w:val="6"/>
              <w:spacing w:line="242" w:lineRule="auto"/>
            </w:pPr>
          </w:p>
          <w:p w14:paraId="269B089C">
            <w:pPr>
              <w:pStyle w:val="6"/>
              <w:spacing w:line="242" w:lineRule="auto"/>
            </w:pPr>
          </w:p>
          <w:p w14:paraId="63333E50">
            <w:pPr>
              <w:spacing w:before="58" w:line="228" w:lineRule="auto"/>
              <w:ind w:left="326"/>
              <w:rPr>
                <w:rFonts w:ascii="宋体" w:hAnsi="宋体" w:eastAsia="宋体" w:cs="宋体"/>
                <w:sz w:val="18"/>
                <w:szCs w:val="18"/>
              </w:rPr>
            </w:pPr>
            <w:r>
              <w:rPr>
                <w:rFonts w:ascii="宋体" w:hAnsi="宋体" w:eastAsia="宋体" w:cs="宋体"/>
                <w:spacing w:val="4"/>
                <w:sz w:val="18"/>
                <w:szCs w:val="18"/>
              </w:rPr>
              <w:t>绩效指标</w:t>
            </w:r>
          </w:p>
        </w:tc>
        <w:tc>
          <w:tcPr>
            <w:tcW w:w="1630" w:type="dxa"/>
            <w:vAlign w:val="top"/>
          </w:tcPr>
          <w:p w14:paraId="10A997F0">
            <w:pPr>
              <w:spacing w:before="206" w:line="228" w:lineRule="auto"/>
              <w:ind w:left="443"/>
              <w:rPr>
                <w:rFonts w:ascii="宋体" w:hAnsi="宋体" w:eastAsia="宋体" w:cs="宋体"/>
                <w:sz w:val="18"/>
                <w:szCs w:val="18"/>
              </w:rPr>
            </w:pPr>
            <w:r>
              <w:rPr>
                <w:rFonts w:ascii="宋体" w:hAnsi="宋体" w:eastAsia="宋体" w:cs="宋体"/>
                <w:spacing w:val="4"/>
                <w:sz w:val="18"/>
                <w:szCs w:val="18"/>
              </w:rPr>
              <w:t>一级指标</w:t>
            </w:r>
          </w:p>
        </w:tc>
        <w:tc>
          <w:tcPr>
            <w:tcW w:w="2063" w:type="dxa"/>
            <w:vAlign w:val="top"/>
          </w:tcPr>
          <w:p w14:paraId="1EBF45AB">
            <w:pPr>
              <w:spacing w:before="206" w:line="228" w:lineRule="auto"/>
              <w:ind w:left="663"/>
              <w:rPr>
                <w:rFonts w:ascii="宋体" w:hAnsi="宋体" w:eastAsia="宋体" w:cs="宋体"/>
                <w:sz w:val="18"/>
                <w:szCs w:val="18"/>
              </w:rPr>
            </w:pPr>
            <w:r>
              <w:rPr>
                <w:rFonts w:ascii="宋体" w:hAnsi="宋体" w:eastAsia="宋体" w:cs="宋体"/>
                <w:spacing w:val="4"/>
                <w:sz w:val="18"/>
                <w:szCs w:val="18"/>
              </w:rPr>
              <w:t>二级指标</w:t>
            </w:r>
          </w:p>
        </w:tc>
        <w:tc>
          <w:tcPr>
            <w:tcW w:w="2279" w:type="dxa"/>
            <w:gridSpan w:val="2"/>
            <w:vAlign w:val="top"/>
          </w:tcPr>
          <w:p w14:paraId="1A5C1298">
            <w:pPr>
              <w:spacing w:before="206" w:line="228" w:lineRule="auto"/>
              <w:ind w:left="771"/>
              <w:rPr>
                <w:rFonts w:ascii="宋体" w:hAnsi="宋体" w:eastAsia="宋体" w:cs="宋体"/>
                <w:sz w:val="18"/>
                <w:szCs w:val="18"/>
              </w:rPr>
            </w:pPr>
            <w:r>
              <w:rPr>
                <w:rFonts w:ascii="宋体" w:hAnsi="宋体" w:eastAsia="宋体" w:cs="宋体"/>
                <w:spacing w:val="5"/>
                <w:sz w:val="18"/>
                <w:szCs w:val="18"/>
              </w:rPr>
              <w:t>三级指标</w:t>
            </w:r>
          </w:p>
        </w:tc>
        <w:tc>
          <w:tcPr>
            <w:tcW w:w="2400" w:type="dxa"/>
            <w:vAlign w:val="top"/>
          </w:tcPr>
          <w:p w14:paraId="50D31D28">
            <w:pPr>
              <w:spacing w:before="207" w:line="227" w:lineRule="auto"/>
              <w:ind w:left="881"/>
              <w:rPr>
                <w:rFonts w:ascii="宋体" w:hAnsi="宋体" w:eastAsia="宋体" w:cs="宋体"/>
                <w:sz w:val="18"/>
                <w:szCs w:val="18"/>
              </w:rPr>
            </w:pPr>
            <w:r>
              <w:rPr>
                <w:rFonts w:ascii="宋体" w:hAnsi="宋体" w:eastAsia="宋体" w:cs="宋体"/>
                <w:spacing w:val="3"/>
                <w:sz w:val="18"/>
                <w:szCs w:val="18"/>
              </w:rPr>
              <w:t>指标值</w:t>
            </w:r>
          </w:p>
        </w:tc>
      </w:tr>
      <w:tr w14:paraId="75F488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17" w:hRule="atLeast"/>
        </w:trPr>
        <w:tc>
          <w:tcPr>
            <w:tcW w:w="1393" w:type="dxa"/>
            <w:vMerge w:val="continue"/>
            <w:tcBorders>
              <w:top w:val="nil"/>
              <w:bottom w:val="nil"/>
            </w:tcBorders>
            <w:vAlign w:val="top"/>
          </w:tcPr>
          <w:p w14:paraId="27597455">
            <w:pPr>
              <w:pStyle w:val="6"/>
            </w:pPr>
          </w:p>
        </w:tc>
        <w:tc>
          <w:tcPr>
            <w:tcW w:w="1630" w:type="dxa"/>
            <w:vMerge w:val="restart"/>
            <w:tcBorders>
              <w:bottom w:val="nil"/>
            </w:tcBorders>
            <w:vAlign w:val="top"/>
          </w:tcPr>
          <w:p w14:paraId="2EDE6C76">
            <w:pPr>
              <w:pStyle w:val="6"/>
              <w:spacing w:line="241" w:lineRule="auto"/>
            </w:pPr>
          </w:p>
          <w:p w14:paraId="0ABFCE2E">
            <w:pPr>
              <w:pStyle w:val="6"/>
              <w:spacing w:line="241" w:lineRule="auto"/>
            </w:pPr>
          </w:p>
          <w:p w14:paraId="278F0BDA">
            <w:pPr>
              <w:pStyle w:val="6"/>
              <w:spacing w:line="241" w:lineRule="auto"/>
            </w:pPr>
          </w:p>
          <w:p w14:paraId="3BE583D2">
            <w:pPr>
              <w:pStyle w:val="6"/>
              <w:spacing w:line="242" w:lineRule="auto"/>
            </w:pPr>
          </w:p>
          <w:p w14:paraId="2431AD27">
            <w:pPr>
              <w:pStyle w:val="6"/>
              <w:spacing w:line="242" w:lineRule="auto"/>
            </w:pPr>
          </w:p>
          <w:p w14:paraId="5B03ADF8">
            <w:pPr>
              <w:pStyle w:val="6"/>
              <w:spacing w:line="242" w:lineRule="auto"/>
            </w:pPr>
          </w:p>
          <w:p w14:paraId="5C195C65">
            <w:pPr>
              <w:pStyle w:val="6"/>
              <w:spacing w:line="242" w:lineRule="auto"/>
            </w:pPr>
          </w:p>
          <w:p w14:paraId="66869814">
            <w:pPr>
              <w:pStyle w:val="6"/>
              <w:spacing w:line="242" w:lineRule="auto"/>
            </w:pPr>
          </w:p>
          <w:p w14:paraId="38CFFB19">
            <w:pPr>
              <w:pStyle w:val="6"/>
              <w:spacing w:line="242" w:lineRule="auto"/>
            </w:pPr>
          </w:p>
          <w:p w14:paraId="515A6955">
            <w:pPr>
              <w:spacing w:before="59" w:line="227" w:lineRule="auto"/>
              <w:ind w:left="440"/>
              <w:rPr>
                <w:rFonts w:ascii="宋体" w:hAnsi="宋体" w:eastAsia="宋体" w:cs="宋体"/>
                <w:sz w:val="18"/>
                <w:szCs w:val="18"/>
              </w:rPr>
            </w:pPr>
            <w:r>
              <w:rPr>
                <w:rFonts w:ascii="宋体" w:hAnsi="宋体" w:eastAsia="宋体" w:cs="宋体"/>
                <w:spacing w:val="5"/>
                <w:sz w:val="18"/>
                <w:szCs w:val="18"/>
              </w:rPr>
              <w:t>产出指标</w:t>
            </w:r>
          </w:p>
        </w:tc>
        <w:tc>
          <w:tcPr>
            <w:tcW w:w="2063" w:type="dxa"/>
            <w:vMerge w:val="restart"/>
            <w:tcBorders>
              <w:bottom w:val="nil"/>
            </w:tcBorders>
            <w:vAlign w:val="top"/>
          </w:tcPr>
          <w:p w14:paraId="3AA329B4">
            <w:pPr>
              <w:pStyle w:val="6"/>
              <w:spacing w:line="249" w:lineRule="auto"/>
            </w:pPr>
          </w:p>
          <w:p w14:paraId="0AA75CC4">
            <w:pPr>
              <w:pStyle w:val="6"/>
              <w:spacing w:line="249" w:lineRule="auto"/>
            </w:pPr>
          </w:p>
          <w:p w14:paraId="0CFF4897">
            <w:pPr>
              <w:pStyle w:val="6"/>
              <w:spacing w:line="249" w:lineRule="auto"/>
            </w:pPr>
          </w:p>
          <w:p w14:paraId="08F8EA79">
            <w:pPr>
              <w:pStyle w:val="6"/>
              <w:spacing w:line="250" w:lineRule="auto"/>
            </w:pPr>
          </w:p>
          <w:p w14:paraId="68E434D1">
            <w:pPr>
              <w:pStyle w:val="6"/>
              <w:spacing w:line="250" w:lineRule="auto"/>
            </w:pPr>
          </w:p>
          <w:p w14:paraId="520CAE26">
            <w:pPr>
              <w:spacing w:before="59" w:line="227" w:lineRule="auto"/>
              <w:ind w:left="662"/>
              <w:rPr>
                <w:rFonts w:ascii="宋体" w:hAnsi="宋体" w:eastAsia="宋体" w:cs="宋体"/>
                <w:sz w:val="18"/>
                <w:szCs w:val="18"/>
              </w:rPr>
            </w:pPr>
            <w:r>
              <w:rPr>
                <w:rFonts w:ascii="宋体" w:hAnsi="宋体" w:eastAsia="宋体" w:cs="宋体"/>
                <w:spacing w:val="4"/>
                <w:sz w:val="18"/>
                <w:szCs w:val="18"/>
              </w:rPr>
              <w:t>数量指标</w:t>
            </w:r>
          </w:p>
        </w:tc>
        <w:tc>
          <w:tcPr>
            <w:tcW w:w="2279" w:type="dxa"/>
            <w:gridSpan w:val="2"/>
            <w:vAlign w:val="top"/>
          </w:tcPr>
          <w:p w14:paraId="14DDE51C">
            <w:pPr>
              <w:pStyle w:val="6"/>
              <w:spacing w:line="319" w:lineRule="auto"/>
            </w:pPr>
          </w:p>
          <w:p w14:paraId="15168717">
            <w:pPr>
              <w:spacing w:before="59" w:line="227" w:lineRule="auto"/>
              <w:ind w:left="206"/>
              <w:rPr>
                <w:rFonts w:ascii="宋体" w:hAnsi="宋体" w:eastAsia="宋体" w:cs="宋体"/>
                <w:sz w:val="18"/>
                <w:szCs w:val="18"/>
              </w:rPr>
            </w:pPr>
            <w:r>
              <w:rPr>
                <w:rFonts w:ascii="宋体" w:hAnsi="宋体" w:eastAsia="宋体" w:cs="宋体"/>
                <w:spacing w:val="6"/>
                <w:sz w:val="18"/>
                <w:szCs w:val="18"/>
              </w:rPr>
              <w:t>县委大楼互联网光纤费</w:t>
            </w:r>
          </w:p>
        </w:tc>
        <w:tc>
          <w:tcPr>
            <w:tcW w:w="2400" w:type="dxa"/>
            <w:vAlign w:val="top"/>
          </w:tcPr>
          <w:p w14:paraId="747BFF4A">
            <w:pPr>
              <w:pStyle w:val="6"/>
              <w:spacing w:line="319" w:lineRule="auto"/>
            </w:pPr>
          </w:p>
          <w:p w14:paraId="690CD41E">
            <w:pPr>
              <w:spacing w:before="58" w:line="228" w:lineRule="auto"/>
              <w:ind w:left="875"/>
              <w:rPr>
                <w:rFonts w:ascii="宋体" w:hAnsi="宋体" w:eastAsia="宋体" w:cs="宋体"/>
                <w:sz w:val="18"/>
                <w:szCs w:val="18"/>
              </w:rPr>
            </w:pPr>
            <w:r>
              <w:rPr>
                <w:rFonts w:ascii="宋体" w:hAnsi="宋体" w:eastAsia="宋体" w:cs="宋体"/>
                <w:spacing w:val="4"/>
                <w:sz w:val="18"/>
                <w:szCs w:val="18"/>
              </w:rPr>
              <w:t>49200元</w:t>
            </w:r>
          </w:p>
        </w:tc>
      </w:tr>
      <w:tr w14:paraId="238DAC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18" w:hRule="atLeast"/>
        </w:trPr>
        <w:tc>
          <w:tcPr>
            <w:tcW w:w="1393" w:type="dxa"/>
            <w:vMerge w:val="continue"/>
            <w:tcBorders>
              <w:top w:val="nil"/>
              <w:bottom w:val="nil"/>
            </w:tcBorders>
            <w:vAlign w:val="top"/>
          </w:tcPr>
          <w:p w14:paraId="4517D23F">
            <w:pPr>
              <w:pStyle w:val="6"/>
            </w:pPr>
          </w:p>
        </w:tc>
        <w:tc>
          <w:tcPr>
            <w:tcW w:w="1630" w:type="dxa"/>
            <w:vMerge w:val="continue"/>
            <w:tcBorders>
              <w:top w:val="nil"/>
              <w:bottom w:val="nil"/>
            </w:tcBorders>
            <w:vAlign w:val="top"/>
          </w:tcPr>
          <w:p w14:paraId="193DCB89">
            <w:pPr>
              <w:pStyle w:val="6"/>
            </w:pPr>
          </w:p>
        </w:tc>
        <w:tc>
          <w:tcPr>
            <w:tcW w:w="2063" w:type="dxa"/>
            <w:vMerge w:val="continue"/>
            <w:tcBorders>
              <w:top w:val="nil"/>
              <w:bottom w:val="nil"/>
            </w:tcBorders>
            <w:vAlign w:val="top"/>
          </w:tcPr>
          <w:p w14:paraId="35B61FC9">
            <w:pPr>
              <w:pStyle w:val="6"/>
            </w:pPr>
          </w:p>
        </w:tc>
        <w:tc>
          <w:tcPr>
            <w:tcW w:w="2279" w:type="dxa"/>
            <w:gridSpan w:val="2"/>
            <w:vAlign w:val="top"/>
          </w:tcPr>
          <w:p w14:paraId="041B13DF">
            <w:pPr>
              <w:pStyle w:val="6"/>
              <w:spacing w:line="320" w:lineRule="auto"/>
            </w:pPr>
          </w:p>
          <w:p w14:paraId="0C4C2983">
            <w:pPr>
              <w:spacing w:before="59" w:line="227" w:lineRule="auto"/>
              <w:ind w:left="400"/>
              <w:rPr>
                <w:rFonts w:ascii="宋体" w:hAnsi="宋体" w:eastAsia="宋体" w:cs="宋体"/>
                <w:sz w:val="18"/>
                <w:szCs w:val="18"/>
              </w:rPr>
            </w:pPr>
            <w:r>
              <w:rPr>
                <w:rFonts w:ascii="宋体" w:hAnsi="宋体" w:eastAsia="宋体" w:cs="宋体"/>
                <w:spacing w:val="5"/>
                <w:sz w:val="18"/>
                <w:szCs w:val="18"/>
              </w:rPr>
              <w:t>乡镇视频会光纤费</w:t>
            </w:r>
          </w:p>
        </w:tc>
        <w:tc>
          <w:tcPr>
            <w:tcW w:w="2400" w:type="dxa"/>
            <w:vAlign w:val="top"/>
          </w:tcPr>
          <w:p w14:paraId="019B4396">
            <w:pPr>
              <w:pStyle w:val="6"/>
              <w:spacing w:line="321" w:lineRule="auto"/>
            </w:pPr>
          </w:p>
          <w:p w14:paraId="7C3B0093">
            <w:pPr>
              <w:spacing w:before="58" w:line="228" w:lineRule="auto"/>
              <w:ind w:left="839"/>
              <w:rPr>
                <w:rFonts w:ascii="宋体" w:hAnsi="宋体" w:eastAsia="宋体" w:cs="宋体"/>
                <w:sz w:val="18"/>
                <w:szCs w:val="18"/>
              </w:rPr>
            </w:pPr>
            <w:r>
              <w:rPr>
                <w:rFonts w:ascii="宋体" w:hAnsi="宋体" w:eastAsia="宋体" w:cs="宋体"/>
                <w:spacing w:val="3"/>
                <w:sz w:val="18"/>
                <w:szCs w:val="18"/>
              </w:rPr>
              <w:t>120000元</w:t>
            </w:r>
          </w:p>
        </w:tc>
      </w:tr>
      <w:tr w14:paraId="44DEB3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18" w:hRule="atLeast"/>
        </w:trPr>
        <w:tc>
          <w:tcPr>
            <w:tcW w:w="1393" w:type="dxa"/>
            <w:vMerge w:val="continue"/>
            <w:tcBorders>
              <w:top w:val="nil"/>
              <w:bottom w:val="nil"/>
            </w:tcBorders>
            <w:vAlign w:val="top"/>
          </w:tcPr>
          <w:p w14:paraId="2661086F">
            <w:pPr>
              <w:pStyle w:val="6"/>
            </w:pPr>
          </w:p>
        </w:tc>
        <w:tc>
          <w:tcPr>
            <w:tcW w:w="1630" w:type="dxa"/>
            <w:vMerge w:val="continue"/>
            <w:tcBorders>
              <w:top w:val="nil"/>
              <w:bottom w:val="nil"/>
            </w:tcBorders>
            <w:vAlign w:val="top"/>
          </w:tcPr>
          <w:p w14:paraId="26F5AAD8">
            <w:pPr>
              <w:pStyle w:val="6"/>
            </w:pPr>
          </w:p>
        </w:tc>
        <w:tc>
          <w:tcPr>
            <w:tcW w:w="2063" w:type="dxa"/>
            <w:vMerge w:val="continue"/>
            <w:tcBorders>
              <w:top w:val="nil"/>
            </w:tcBorders>
            <w:vAlign w:val="top"/>
          </w:tcPr>
          <w:p w14:paraId="2571769B">
            <w:pPr>
              <w:pStyle w:val="6"/>
            </w:pPr>
          </w:p>
        </w:tc>
        <w:tc>
          <w:tcPr>
            <w:tcW w:w="2279" w:type="dxa"/>
            <w:gridSpan w:val="2"/>
            <w:vAlign w:val="top"/>
          </w:tcPr>
          <w:p w14:paraId="04BD94BB">
            <w:pPr>
              <w:pStyle w:val="6"/>
              <w:spacing w:line="321" w:lineRule="auto"/>
            </w:pPr>
          </w:p>
          <w:p w14:paraId="0B85E469">
            <w:pPr>
              <w:spacing w:before="59" w:line="227" w:lineRule="auto"/>
              <w:ind w:left="304"/>
              <w:rPr>
                <w:rFonts w:ascii="宋体" w:hAnsi="宋体" w:eastAsia="宋体" w:cs="宋体"/>
                <w:sz w:val="18"/>
                <w:szCs w:val="18"/>
              </w:rPr>
            </w:pPr>
            <w:r>
              <w:rPr>
                <w:rFonts w:ascii="宋体" w:hAnsi="宋体" w:eastAsia="宋体" w:cs="宋体"/>
                <w:spacing w:val="5"/>
                <w:sz w:val="18"/>
                <w:szCs w:val="18"/>
              </w:rPr>
              <w:t>市到县视频会光纤费</w:t>
            </w:r>
          </w:p>
        </w:tc>
        <w:tc>
          <w:tcPr>
            <w:tcW w:w="2400" w:type="dxa"/>
            <w:vAlign w:val="top"/>
          </w:tcPr>
          <w:p w14:paraId="0534122E">
            <w:pPr>
              <w:pStyle w:val="6"/>
              <w:spacing w:line="322" w:lineRule="auto"/>
            </w:pPr>
          </w:p>
          <w:p w14:paraId="79D1100E">
            <w:pPr>
              <w:spacing w:before="58" w:line="228" w:lineRule="auto"/>
              <w:ind w:left="877"/>
              <w:rPr>
                <w:rFonts w:ascii="宋体" w:hAnsi="宋体" w:eastAsia="宋体" w:cs="宋体"/>
                <w:sz w:val="18"/>
                <w:szCs w:val="18"/>
              </w:rPr>
            </w:pPr>
            <w:r>
              <w:rPr>
                <w:rFonts w:ascii="宋体" w:hAnsi="宋体" w:eastAsia="宋体" w:cs="宋体"/>
                <w:spacing w:val="4"/>
                <w:sz w:val="18"/>
                <w:szCs w:val="18"/>
              </w:rPr>
              <w:t>59760元</w:t>
            </w:r>
          </w:p>
        </w:tc>
      </w:tr>
      <w:tr w14:paraId="0A8744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18" w:hRule="atLeast"/>
        </w:trPr>
        <w:tc>
          <w:tcPr>
            <w:tcW w:w="1393" w:type="dxa"/>
            <w:vMerge w:val="continue"/>
            <w:tcBorders>
              <w:top w:val="nil"/>
              <w:bottom w:val="nil"/>
            </w:tcBorders>
            <w:vAlign w:val="top"/>
          </w:tcPr>
          <w:p w14:paraId="7A0FC99C">
            <w:pPr>
              <w:pStyle w:val="6"/>
            </w:pPr>
          </w:p>
        </w:tc>
        <w:tc>
          <w:tcPr>
            <w:tcW w:w="1630" w:type="dxa"/>
            <w:vMerge w:val="continue"/>
            <w:tcBorders>
              <w:top w:val="nil"/>
              <w:bottom w:val="nil"/>
            </w:tcBorders>
            <w:vAlign w:val="top"/>
          </w:tcPr>
          <w:p w14:paraId="4E3262F4">
            <w:pPr>
              <w:pStyle w:val="6"/>
            </w:pPr>
          </w:p>
        </w:tc>
        <w:tc>
          <w:tcPr>
            <w:tcW w:w="2063" w:type="dxa"/>
            <w:vAlign w:val="top"/>
          </w:tcPr>
          <w:p w14:paraId="3E56EABA">
            <w:pPr>
              <w:pStyle w:val="6"/>
              <w:spacing w:line="322" w:lineRule="auto"/>
            </w:pPr>
          </w:p>
          <w:p w14:paraId="62418FB7">
            <w:pPr>
              <w:spacing w:before="59" w:line="228" w:lineRule="auto"/>
              <w:ind w:left="661"/>
              <w:rPr>
                <w:rFonts w:ascii="宋体" w:hAnsi="宋体" w:eastAsia="宋体" w:cs="宋体"/>
                <w:sz w:val="18"/>
                <w:szCs w:val="18"/>
              </w:rPr>
            </w:pPr>
            <w:r>
              <w:rPr>
                <w:rFonts w:ascii="宋体" w:hAnsi="宋体" w:eastAsia="宋体" w:cs="宋体"/>
                <w:spacing w:val="5"/>
                <w:sz w:val="18"/>
                <w:szCs w:val="18"/>
              </w:rPr>
              <w:t>质量指标</w:t>
            </w:r>
          </w:p>
        </w:tc>
        <w:tc>
          <w:tcPr>
            <w:tcW w:w="2279" w:type="dxa"/>
            <w:gridSpan w:val="2"/>
            <w:vAlign w:val="top"/>
          </w:tcPr>
          <w:p w14:paraId="059BFC74">
            <w:pPr>
              <w:pStyle w:val="6"/>
              <w:spacing w:line="307" w:lineRule="auto"/>
            </w:pPr>
          </w:p>
          <w:p w14:paraId="526B3545">
            <w:pPr>
              <w:spacing w:before="65" w:line="225" w:lineRule="auto"/>
              <w:ind w:left="521"/>
              <w:rPr>
                <w:rFonts w:ascii="宋体" w:hAnsi="宋体" w:eastAsia="宋体" w:cs="宋体"/>
                <w:sz w:val="20"/>
                <w:szCs w:val="20"/>
              </w:rPr>
            </w:pPr>
            <w:r>
              <w:rPr>
                <w:rFonts w:ascii="宋体" w:hAnsi="宋体" w:eastAsia="宋体" w:cs="宋体"/>
                <w:spacing w:val="5"/>
                <w:sz w:val="20"/>
                <w:szCs w:val="20"/>
              </w:rPr>
              <w:t>保障网络通畅</w:t>
            </w:r>
          </w:p>
        </w:tc>
        <w:tc>
          <w:tcPr>
            <w:tcW w:w="2400" w:type="dxa"/>
            <w:vAlign w:val="top"/>
          </w:tcPr>
          <w:p w14:paraId="012AF98C">
            <w:pPr>
              <w:pStyle w:val="6"/>
              <w:spacing w:line="323" w:lineRule="auto"/>
            </w:pPr>
          </w:p>
          <w:p w14:paraId="5152A712">
            <w:pPr>
              <w:spacing w:before="58" w:line="227" w:lineRule="auto"/>
              <w:ind w:left="641"/>
              <w:rPr>
                <w:rFonts w:ascii="宋体" w:hAnsi="宋体" w:eastAsia="宋体" w:cs="宋体"/>
                <w:sz w:val="18"/>
                <w:szCs w:val="18"/>
              </w:rPr>
            </w:pPr>
            <w:r>
              <w:rPr>
                <w:rFonts w:ascii="宋体" w:hAnsi="宋体" w:eastAsia="宋体" w:cs="宋体"/>
                <w:spacing w:val="5"/>
                <w:sz w:val="18"/>
                <w:szCs w:val="18"/>
              </w:rPr>
              <w:t>保障网络通畅</w:t>
            </w:r>
          </w:p>
        </w:tc>
      </w:tr>
      <w:tr w14:paraId="31D0B4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18" w:hRule="atLeast"/>
        </w:trPr>
        <w:tc>
          <w:tcPr>
            <w:tcW w:w="1393" w:type="dxa"/>
            <w:vMerge w:val="continue"/>
            <w:tcBorders>
              <w:top w:val="nil"/>
              <w:bottom w:val="nil"/>
            </w:tcBorders>
            <w:vAlign w:val="top"/>
          </w:tcPr>
          <w:p w14:paraId="628BF948">
            <w:pPr>
              <w:pStyle w:val="6"/>
            </w:pPr>
          </w:p>
        </w:tc>
        <w:tc>
          <w:tcPr>
            <w:tcW w:w="1630" w:type="dxa"/>
            <w:vMerge w:val="continue"/>
            <w:tcBorders>
              <w:top w:val="nil"/>
            </w:tcBorders>
            <w:vAlign w:val="top"/>
          </w:tcPr>
          <w:p w14:paraId="11503838">
            <w:pPr>
              <w:pStyle w:val="6"/>
            </w:pPr>
          </w:p>
        </w:tc>
        <w:tc>
          <w:tcPr>
            <w:tcW w:w="2063" w:type="dxa"/>
            <w:vAlign w:val="top"/>
          </w:tcPr>
          <w:p w14:paraId="352F125C">
            <w:pPr>
              <w:pStyle w:val="6"/>
              <w:spacing w:line="322" w:lineRule="auto"/>
            </w:pPr>
          </w:p>
          <w:p w14:paraId="201AF7B3">
            <w:pPr>
              <w:spacing w:before="59" w:line="228" w:lineRule="auto"/>
              <w:ind w:left="669"/>
              <w:rPr>
                <w:rFonts w:ascii="宋体" w:hAnsi="宋体" w:eastAsia="宋体" w:cs="宋体"/>
                <w:sz w:val="18"/>
                <w:szCs w:val="18"/>
              </w:rPr>
            </w:pPr>
            <w:r>
              <w:rPr>
                <w:rFonts w:ascii="宋体" w:hAnsi="宋体" w:eastAsia="宋体" w:cs="宋体"/>
                <w:spacing w:val="3"/>
                <w:sz w:val="18"/>
                <w:szCs w:val="18"/>
              </w:rPr>
              <w:t>时效指标</w:t>
            </w:r>
          </w:p>
        </w:tc>
        <w:tc>
          <w:tcPr>
            <w:tcW w:w="2279" w:type="dxa"/>
            <w:gridSpan w:val="2"/>
            <w:vAlign w:val="top"/>
          </w:tcPr>
          <w:p w14:paraId="10A53748">
            <w:pPr>
              <w:pStyle w:val="6"/>
              <w:spacing w:line="323" w:lineRule="auto"/>
            </w:pPr>
          </w:p>
          <w:p w14:paraId="78DA6E14">
            <w:pPr>
              <w:spacing w:before="58" w:line="227" w:lineRule="auto"/>
              <w:ind w:left="300"/>
              <w:rPr>
                <w:rFonts w:ascii="宋体" w:hAnsi="宋体" w:eastAsia="宋体" w:cs="宋体"/>
                <w:sz w:val="18"/>
                <w:szCs w:val="18"/>
              </w:rPr>
            </w:pPr>
            <w:r>
              <w:rPr>
                <w:rFonts w:ascii="宋体" w:hAnsi="宋体" w:eastAsia="宋体" w:cs="宋体"/>
                <w:spacing w:val="6"/>
                <w:sz w:val="18"/>
                <w:szCs w:val="18"/>
              </w:rPr>
              <w:t>保障网络的即时使用</w:t>
            </w:r>
          </w:p>
        </w:tc>
        <w:tc>
          <w:tcPr>
            <w:tcW w:w="2400" w:type="dxa"/>
            <w:vAlign w:val="top"/>
          </w:tcPr>
          <w:p w14:paraId="0BD214B0">
            <w:pPr>
              <w:pStyle w:val="6"/>
              <w:spacing w:line="323" w:lineRule="auto"/>
            </w:pPr>
          </w:p>
          <w:p w14:paraId="466369E0">
            <w:pPr>
              <w:spacing w:before="58" w:line="227" w:lineRule="auto"/>
              <w:ind w:left="358"/>
              <w:rPr>
                <w:rFonts w:ascii="宋体" w:hAnsi="宋体" w:eastAsia="宋体" w:cs="宋体"/>
                <w:sz w:val="18"/>
                <w:szCs w:val="18"/>
              </w:rPr>
            </w:pPr>
            <w:r>
              <w:rPr>
                <w:rFonts w:ascii="宋体" w:hAnsi="宋体" w:eastAsia="宋体" w:cs="宋体"/>
                <w:spacing w:val="6"/>
                <w:sz w:val="18"/>
                <w:szCs w:val="18"/>
              </w:rPr>
              <w:t>保障网络的即时使用</w:t>
            </w:r>
          </w:p>
        </w:tc>
      </w:tr>
      <w:tr w14:paraId="03F11E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18" w:hRule="atLeast"/>
        </w:trPr>
        <w:tc>
          <w:tcPr>
            <w:tcW w:w="1393" w:type="dxa"/>
            <w:vMerge w:val="continue"/>
            <w:tcBorders>
              <w:top w:val="nil"/>
              <w:bottom w:val="nil"/>
            </w:tcBorders>
            <w:vAlign w:val="top"/>
          </w:tcPr>
          <w:p w14:paraId="68CBFF15">
            <w:pPr>
              <w:pStyle w:val="6"/>
            </w:pPr>
          </w:p>
        </w:tc>
        <w:tc>
          <w:tcPr>
            <w:tcW w:w="1630" w:type="dxa"/>
            <w:vAlign w:val="top"/>
          </w:tcPr>
          <w:p w14:paraId="7B112AA2">
            <w:pPr>
              <w:pStyle w:val="6"/>
              <w:spacing w:line="323" w:lineRule="auto"/>
            </w:pPr>
          </w:p>
          <w:p w14:paraId="7311CC54">
            <w:pPr>
              <w:spacing w:before="58" w:line="227" w:lineRule="auto"/>
              <w:ind w:left="489"/>
              <w:rPr>
                <w:rFonts w:ascii="宋体" w:hAnsi="宋体" w:eastAsia="宋体" w:cs="宋体"/>
                <w:sz w:val="18"/>
                <w:szCs w:val="18"/>
              </w:rPr>
            </w:pPr>
            <w:r>
              <w:rPr>
                <w:rFonts w:ascii="宋体" w:hAnsi="宋体" w:eastAsia="宋体" w:cs="宋体"/>
                <w:spacing w:val="4"/>
                <w:sz w:val="18"/>
                <w:szCs w:val="18"/>
              </w:rPr>
              <w:t>成本指标</w:t>
            </w:r>
          </w:p>
        </w:tc>
        <w:tc>
          <w:tcPr>
            <w:tcW w:w="2063" w:type="dxa"/>
            <w:vAlign w:val="top"/>
          </w:tcPr>
          <w:p w14:paraId="2A5F9DA6">
            <w:pPr>
              <w:pStyle w:val="6"/>
              <w:spacing w:line="323" w:lineRule="auto"/>
            </w:pPr>
          </w:p>
          <w:p w14:paraId="123AEF8A">
            <w:pPr>
              <w:spacing w:before="58" w:line="227" w:lineRule="auto"/>
              <w:ind w:left="472"/>
              <w:rPr>
                <w:rFonts w:ascii="宋体" w:hAnsi="宋体" w:eastAsia="宋体" w:cs="宋体"/>
                <w:sz w:val="18"/>
                <w:szCs w:val="18"/>
              </w:rPr>
            </w:pPr>
            <w:r>
              <w:rPr>
                <w:rFonts w:ascii="宋体" w:hAnsi="宋体" w:eastAsia="宋体" w:cs="宋体"/>
                <w:spacing w:val="5"/>
                <w:sz w:val="18"/>
                <w:szCs w:val="18"/>
              </w:rPr>
              <w:t>经济成本指标</w:t>
            </w:r>
          </w:p>
        </w:tc>
        <w:tc>
          <w:tcPr>
            <w:tcW w:w="2279" w:type="dxa"/>
            <w:gridSpan w:val="2"/>
            <w:vAlign w:val="top"/>
          </w:tcPr>
          <w:p w14:paraId="45E2DEA2">
            <w:pPr>
              <w:pStyle w:val="6"/>
              <w:spacing w:line="311" w:lineRule="auto"/>
            </w:pPr>
          </w:p>
          <w:p w14:paraId="202E19F9">
            <w:pPr>
              <w:spacing w:before="65" w:line="225" w:lineRule="auto"/>
              <w:ind w:left="520"/>
              <w:rPr>
                <w:rFonts w:ascii="宋体" w:hAnsi="宋体" w:eastAsia="宋体" w:cs="宋体"/>
                <w:sz w:val="20"/>
                <w:szCs w:val="20"/>
              </w:rPr>
            </w:pPr>
            <w:r>
              <w:rPr>
                <w:rFonts w:ascii="宋体" w:hAnsi="宋体" w:eastAsia="宋体" w:cs="宋体"/>
                <w:spacing w:val="6"/>
                <w:sz w:val="20"/>
                <w:szCs w:val="20"/>
              </w:rPr>
              <w:t>节约办公经费</w:t>
            </w:r>
          </w:p>
        </w:tc>
        <w:tc>
          <w:tcPr>
            <w:tcW w:w="2400" w:type="dxa"/>
            <w:vAlign w:val="top"/>
          </w:tcPr>
          <w:p w14:paraId="7A0BF50A">
            <w:pPr>
              <w:pStyle w:val="6"/>
              <w:spacing w:line="336" w:lineRule="auto"/>
            </w:pPr>
          </w:p>
          <w:p w14:paraId="1D65F3B5">
            <w:pPr>
              <w:spacing w:before="52" w:line="230" w:lineRule="auto"/>
              <w:ind w:left="695"/>
              <w:rPr>
                <w:rFonts w:ascii="宋体" w:hAnsi="宋体" w:eastAsia="宋体" w:cs="宋体"/>
                <w:sz w:val="16"/>
                <w:szCs w:val="16"/>
              </w:rPr>
            </w:pPr>
            <w:r>
              <w:rPr>
                <w:rFonts w:ascii="宋体" w:hAnsi="宋体" w:eastAsia="宋体" w:cs="宋体"/>
                <w:spacing w:val="7"/>
                <w:sz w:val="16"/>
                <w:szCs w:val="16"/>
              </w:rPr>
              <w:t>节约办公经费</w:t>
            </w:r>
          </w:p>
        </w:tc>
      </w:tr>
      <w:tr w14:paraId="6EED26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18" w:hRule="atLeast"/>
        </w:trPr>
        <w:tc>
          <w:tcPr>
            <w:tcW w:w="1393" w:type="dxa"/>
            <w:vMerge w:val="continue"/>
            <w:tcBorders>
              <w:top w:val="nil"/>
              <w:bottom w:val="nil"/>
            </w:tcBorders>
            <w:vAlign w:val="top"/>
          </w:tcPr>
          <w:p w14:paraId="3C978578">
            <w:pPr>
              <w:pStyle w:val="6"/>
            </w:pPr>
          </w:p>
        </w:tc>
        <w:tc>
          <w:tcPr>
            <w:tcW w:w="1630" w:type="dxa"/>
            <w:vAlign w:val="top"/>
          </w:tcPr>
          <w:p w14:paraId="7BD556C5">
            <w:pPr>
              <w:pStyle w:val="6"/>
              <w:spacing w:line="324" w:lineRule="auto"/>
            </w:pPr>
          </w:p>
          <w:p w14:paraId="43230FF1">
            <w:pPr>
              <w:spacing w:before="59" w:line="228" w:lineRule="auto"/>
              <w:ind w:left="444"/>
              <w:rPr>
                <w:rFonts w:ascii="宋体" w:hAnsi="宋体" w:eastAsia="宋体" w:cs="宋体"/>
                <w:sz w:val="18"/>
                <w:szCs w:val="18"/>
              </w:rPr>
            </w:pPr>
            <w:r>
              <w:rPr>
                <w:rFonts w:ascii="宋体" w:hAnsi="宋体" w:eastAsia="宋体" w:cs="宋体"/>
                <w:spacing w:val="4"/>
                <w:sz w:val="18"/>
                <w:szCs w:val="18"/>
              </w:rPr>
              <w:t>效益指标</w:t>
            </w:r>
          </w:p>
        </w:tc>
        <w:tc>
          <w:tcPr>
            <w:tcW w:w="2063" w:type="dxa"/>
            <w:vAlign w:val="top"/>
          </w:tcPr>
          <w:p w14:paraId="002BD515">
            <w:pPr>
              <w:pStyle w:val="6"/>
              <w:spacing w:line="324" w:lineRule="auto"/>
            </w:pPr>
          </w:p>
          <w:p w14:paraId="76A4EB49">
            <w:pPr>
              <w:spacing w:before="59" w:line="227" w:lineRule="auto"/>
              <w:ind w:left="376"/>
              <w:rPr>
                <w:rFonts w:ascii="宋体" w:hAnsi="宋体" w:eastAsia="宋体" w:cs="宋体"/>
                <w:sz w:val="18"/>
                <w:szCs w:val="18"/>
              </w:rPr>
            </w:pPr>
            <w:r>
              <w:rPr>
                <w:rFonts w:ascii="宋体" w:hAnsi="宋体" w:eastAsia="宋体" w:cs="宋体"/>
                <w:spacing w:val="5"/>
                <w:sz w:val="18"/>
                <w:szCs w:val="18"/>
              </w:rPr>
              <w:t>可持续影响指标</w:t>
            </w:r>
          </w:p>
        </w:tc>
        <w:tc>
          <w:tcPr>
            <w:tcW w:w="2279" w:type="dxa"/>
            <w:gridSpan w:val="2"/>
            <w:vAlign w:val="top"/>
          </w:tcPr>
          <w:p w14:paraId="2A20E2B6">
            <w:pPr>
              <w:pStyle w:val="6"/>
              <w:spacing w:line="324" w:lineRule="auto"/>
            </w:pPr>
          </w:p>
          <w:p w14:paraId="2A9736BE">
            <w:pPr>
              <w:spacing w:before="59" w:line="227" w:lineRule="auto"/>
              <w:ind w:left="582"/>
              <w:rPr>
                <w:rFonts w:ascii="宋体" w:hAnsi="宋体" w:eastAsia="宋体" w:cs="宋体"/>
                <w:sz w:val="18"/>
                <w:szCs w:val="18"/>
              </w:rPr>
            </w:pPr>
            <w:r>
              <w:rPr>
                <w:rFonts w:ascii="宋体" w:hAnsi="宋体" w:eastAsia="宋体" w:cs="宋体"/>
                <w:spacing w:val="5"/>
                <w:sz w:val="18"/>
                <w:szCs w:val="18"/>
              </w:rPr>
              <w:t>节约办公经费</w:t>
            </w:r>
          </w:p>
        </w:tc>
        <w:tc>
          <w:tcPr>
            <w:tcW w:w="2400" w:type="dxa"/>
            <w:vAlign w:val="top"/>
          </w:tcPr>
          <w:p w14:paraId="75394259">
            <w:pPr>
              <w:pStyle w:val="6"/>
              <w:spacing w:line="324" w:lineRule="auto"/>
            </w:pPr>
          </w:p>
          <w:p w14:paraId="3AA0BDAE">
            <w:pPr>
              <w:spacing w:before="59" w:line="227" w:lineRule="auto"/>
              <w:ind w:left="640"/>
              <w:rPr>
                <w:rFonts w:ascii="宋体" w:hAnsi="宋体" w:eastAsia="宋体" w:cs="宋体"/>
                <w:sz w:val="18"/>
                <w:szCs w:val="18"/>
              </w:rPr>
            </w:pPr>
            <w:r>
              <w:rPr>
                <w:rFonts w:ascii="宋体" w:hAnsi="宋体" w:eastAsia="宋体" w:cs="宋体"/>
                <w:spacing w:val="5"/>
                <w:sz w:val="18"/>
                <w:szCs w:val="18"/>
              </w:rPr>
              <w:t>节约办公经费</w:t>
            </w:r>
          </w:p>
        </w:tc>
      </w:tr>
      <w:tr w14:paraId="457C40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6" w:hRule="atLeast"/>
        </w:trPr>
        <w:tc>
          <w:tcPr>
            <w:tcW w:w="1393" w:type="dxa"/>
            <w:vMerge w:val="continue"/>
            <w:tcBorders>
              <w:top w:val="nil"/>
            </w:tcBorders>
            <w:vAlign w:val="top"/>
          </w:tcPr>
          <w:p w14:paraId="1698D922">
            <w:pPr>
              <w:pStyle w:val="6"/>
            </w:pPr>
          </w:p>
        </w:tc>
        <w:tc>
          <w:tcPr>
            <w:tcW w:w="1630" w:type="dxa"/>
            <w:vAlign w:val="top"/>
          </w:tcPr>
          <w:p w14:paraId="58EBBC05">
            <w:pPr>
              <w:pStyle w:val="6"/>
              <w:spacing w:line="325" w:lineRule="auto"/>
            </w:pPr>
          </w:p>
          <w:p w14:paraId="6ED93DD3">
            <w:pPr>
              <w:spacing w:before="59" w:line="227" w:lineRule="auto"/>
              <w:ind w:left="346"/>
              <w:rPr>
                <w:rFonts w:ascii="宋体" w:hAnsi="宋体" w:eastAsia="宋体" w:cs="宋体"/>
                <w:sz w:val="18"/>
                <w:szCs w:val="18"/>
              </w:rPr>
            </w:pPr>
            <w:r>
              <w:rPr>
                <w:rFonts w:ascii="宋体" w:hAnsi="宋体" w:eastAsia="宋体" w:cs="宋体"/>
                <w:spacing w:val="5"/>
                <w:sz w:val="18"/>
                <w:szCs w:val="18"/>
              </w:rPr>
              <w:t>满意度指标</w:t>
            </w:r>
          </w:p>
        </w:tc>
        <w:tc>
          <w:tcPr>
            <w:tcW w:w="2063" w:type="dxa"/>
            <w:vAlign w:val="top"/>
          </w:tcPr>
          <w:p w14:paraId="4D6FC47F">
            <w:pPr>
              <w:pStyle w:val="6"/>
              <w:spacing w:line="325" w:lineRule="auto"/>
            </w:pPr>
          </w:p>
          <w:p w14:paraId="15381D88">
            <w:pPr>
              <w:spacing w:before="59" w:line="227" w:lineRule="auto"/>
              <w:ind w:left="187"/>
              <w:rPr>
                <w:rFonts w:ascii="宋体" w:hAnsi="宋体" w:eastAsia="宋体" w:cs="宋体"/>
                <w:sz w:val="18"/>
                <w:szCs w:val="18"/>
              </w:rPr>
            </w:pPr>
            <w:r>
              <w:rPr>
                <w:rFonts w:ascii="宋体" w:hAnsi="宋体" w:eastAsia="宋体" w:cs="宋体"/>
                <w:spacing w:val="6"/>
                <w:sz w:val="18"/>
                <w:szCs w:val="18"/>
              </w:rPr>
              <w:t>服务对象满意度指标</w:t>
            </w:r>
          </w:p>
        </w:tc>
        <w:tc>
          <w:tcPr>
            <w:tcW w:w="2279" w:type="dxa"/>
            <w:gridSpan w:val="2"/>
            <w:vAlign w:val="top"/>
          </w:tcPr>
          <w:p w14:paraId="2DA19912">
            <w:pPr>
              <w:pStyle w:val="6"/>
              <w:spacing w:line="309" w:lineRule="auto"/>
            </w:pPr>
          </w:p>
          <w:p w14:paraId="3E2460A6">
            <w:pPr>
              <w:spacing w:before="66" w:line="225" w:lineRule="auto"/>
              <w:ind w:left="520"/>
              <w:rPr>
                <w:rFonts w:ascii="宋体" w:hAnsi="宋体" w:eastAsia="宋体" w:cs="宋体"/>
                <w:sz w:val="20"/>
                <w:szCs w:val="20"/>
              </w:rPr>
            </w:pPr>
            <w:r>
              <w:rPr>
                <w:rFonts w:ascii="宋体" w:hAnsi="宋体" w:eastAsia="宋体" w:cs="宋体"/>
                <w:spacing w:val="6"/>
                <w:sz w:val="20"/>
                <w:szCs w:val="20"/>
              </w:rPr>
              <w:t>服务对象满意</w:t>
            </w:r>
          </w:p>
        </w:tc>
        <w:tc>
          <w:tcPr>
            <w:tcW w:w="2400" w:type="dxa"/>
            <w:vAlign w:val="top"/>
          </w:tcPr>
          <w:p w14:paraId="75779E8F">
            <w:pPr>
              <w:pStyle w:val="6"/>
              <w:spacing w:line="309" w:lineRule="auto"/>
            </w:pPr>
          </w:p>
          <w:p w14:paraId="0322F945">
            <w:pPr>
              <w:spacing w:before="66" w:line="225" w:lineRule="auto"/>
              <w:ind w:left="579"/>
              <w:rPr>
                <w:rFonts w:ascii="宋体" w:hAnsi="宋体" w:eastAsia="宋体" w:cs="宋体"/>
                <w:sz w:val="20"/>
                <w:szCs w:val="20"/>
              </w:rPr>
            </w:pPr>
            <w:r>
              <w:rPr>
                <w:rFonts w:ascii="宋体" w:hAnsi="宋体" w:eastAsia="宋体" w:cs="宋体"/>
                <w:spacing w:val="6"/>
                <w:sz w:val="20"/>
                <w:szCs w:val="20"/>
              </w:rPr>
              <w:t>服务对象满意</w:t>
            </w:r>
          </w:p>
        </w:tc>
      </w:tr>
    </w:tbl>
    <w:p w14:paraId="29020808">
      <w:pPr>
        <w:rPr>
          <w:rFonts w:ascii="Arial"/>
          <w:sz w:val="21"/>
        </w:rPr>
      </w:pPr>
    </w:p>
    <w:p w14:paraId="4D366C45">
      <w:pPr>
        <w:rPr>
          <w:rFonts w:ascii="Arial" w:hAnsi="Arial" w:eastAsia="Arial" w:cs="Arial"/>
          <w:sz w:val="21"/>
          <w:szCs w:val="21"/>
        </w:rPr>
        <w:sectPr>
          <w:footerReference r:id="rId7" w:type="default"/>
          <w:pgSz w:w="11905" w:h="16837"/>
          <w:pgMar w:top="1243" w:right="1112" w:bottom="695" w:left="1012" w:header="0" w:footer="408" w:gutter="0"/>
          <w:cols w:space="720" w:num="1"/>
        </w:sectPr>
      </w:pPr>
    </w:p>
    <w:p w14:paraId="09A38F8F">
      <w:pPr>
        <w:spacing w:before="72" w:line="225" w:lineRule="auto"/>
        <w:ind w:left="2926"/>
        <w:rPr>
          <w:rFonts w:ascii="宋体" w:hAnsi="宋体" w:eastAsia="宋体" w:cs="宋体"/>
          <w:sz w:val="35"/>
          <w:szCs w:val="35"/>
        </w:rPr>
      </w:pPr>
      <w:r>
        <w:rPr>
          <w:rFonts w:ascii="宋体" w:hAnsi="宋体" w:eastAsia="宋体" w:cs="宋体"/>
          <w:b/>
          <w:bCs/>
          <w:spacing w:val="6"/>
          <w:sz w:val="35"/>
          <w:szCs w:val="35"/>
        </w:rPr>
        <w:t>部门预算项目绩效目标表</w:t>
      </w:r>
    </w:p>
    <w:p w14:paraId="59F2AE96">
      <w:pPr>
        <w:spacing w:line="430" w:lineRule="auto"/>
        <w:rPr>
          <w:rFonts w:ascii="Arial"/>
          <w:sz w:val="21"/>
        </w:rPr>
      </w:pPr>
    </w:p>
    <w:p w14:paraId="47A339A5">
      <w:pPr>
        <w:spacing w:before="62" w:line="229" w:lineRule="auto"/>
        <w:ind w:left="4439"/>
        <w:rPr>
          <w:rFonts w:ascii="宋体" w:hAnsi="宋体" w:eastAsia="宋体" w:cs="宋体"/>
          <w:sz w:val="19"/>
          <w:szCs w:val="19"/>
        </w:rPr>
      </w:pPr>
      <w:r>
        <w:rPr>
          <w:rFonts w:ascii="宋体" w:hAnsi="宋体" w:eastAsia="宋体" w:cs="宋体"/>
          <w:spacing w:val="1"/>
          <w:sz w:val="19"/>
          <w:szCs w:val="19"/>
        </w:rPr>
        <w:t>(2026年度</w:t>
      </w:r>
      <w:r>
        <w:rPr>
          <w:rFonts w:hint="eastAsia" w:ascii="宋体" w:hAnsi="宋体" w:eastAsia="宋体" w:cs="宋体"/>
          <w:spacing w:val="1"/>
          <w:sz w:val="19"/>
          <w:szCs w:val="19"/>
          <w:lang w:eastAsia="zh-CN"/>
        </w:rPr>
        <w:t>）</w:t>
      </w:r>
    </w:p>
    <w:p w14:paraId="2F7EAE9A">
      <w:pPr>
        <w:spacing w:line="232" w:lineRule="exact"/>
      </w:pPr>
    </w:p>
    <w:tbl>
      <w:tblPr>
        <w:tblStyle w:val="5"/>
        <w:tblW w:w="976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44"/>
        <w:gridCol w:w="1397"/>
        <w:gridCol w:w="2003"/>
        <w:gridCol w:w="1321"/>
        <w:gridCol w:w="1078"/>
        <w:gridCol w:w="2619"/>
      </w:tblGrid>
      <w:tr w14:paraId="5A43B0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74" w:hRule="atLeast"/>
        </w:trPr>
        <w:tc>
          <w:tcPr>
            <w:tcW w:w="1344" w:type="dxa"/>
            <w:vAlign w:val="top"/>
          </w:tcPr>
          <w:p w14:paraId="1B3FD5CD">
            <w:pPr>
              <w:spacing w:before="296" w:line="230" w:lineRule="auto"/>
              <w:ind w:left="286"/>
              <w:rPr>
                <w:rFonts w:ascii="宋体" w:hAnsi="宋体" w:eastAsia="宋体" w:cs="宋体"/>
                <w:sz w:val="19"/>
                <w:szCs w:val="19"/>
              </w:rPr>
            </w:pPr>
            <w:r>
              <w:rPr>
                <w:rFonts w:ascii="宋体" w:hAnsi="宋体" w:eastAsia="宋体" w:cs="宋体"/>
                <w:spacing w:val="6"/>
                <w:sz w:val="19"/>
                <w:szCs w:val="19"/>
              </w:rPr>
              <w:t>项目名称</w:t>
            </w:r>
          </w:p>
        </w:tc>
        <w:tc>
          <w:tcPr>
            <w:tcW w:w="8418" w:type="dxa"/>
            <w:gridSpan w:val="5"/>
            <w:vAlign w:val="top"/>
          </w:tcPr>
          <w:p w14:paraId="24B826FF">
            <w:pPr>
              <w:spacing w:before="296" w:line="229" w:lineRule="auto"/>
              <w:ind w:left="2920"/>
              <w:rPr>
                <w:rFonts w:ascii="宋体" w:hAnsi="宋体" w:eastAsia="宋体" w:cs="宋体"/>
                <w:sz w:val="19"/>
                <w:szCs w:val="19"/>
              </w:rPr>
            </w:pPr>
            <w:r>
              <w:rPr>
                <w:rFonts w:ascii="宋体" w:hAnsi="宋体" w:eastAsia="宋体" w:cs="宋体"/>
                <w:spacing w:val="7"/>
                <w:sz w:val="19"/>
                <w:szCs w:val="19"/>
              </w:rPr>
              <w:t>2026年应急密码通信车运维费</w:t>
            </w:r>
          </w:p>
        </w:tc>
      </w:tr>
      <w:tr w14:paraId="1A64F2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344" w:type="dxa"/>
            <w:vAlign w:val="top"/>
          </w:tcPr>
          <w:p w14:paraId="1378E878">
            <w:pPr>
              <w:spacing w:before="287" w:line="229" w:lineRule="auto"/>
              <w:ind w:left="86"/>
              <w:rPr>
                <w:rFonts w:ascii="宋体" w:hAnsi="宋体" w:eastAsia="宋体" w:cs="宋体"/>
                <w:sz w:val="19"/>
                <w:szCs w:val="19"/>
              </w:rPr>
            </w:pPr>
            <w:r>
              <w:rPr>
                <w:rFonts w:ascii="宋体" w:hAnsi="宋体" w:eastAsia="宋体" w:cs="宋体"/>
                <w:spacing w:val="5"/>
                <w:sz w:val="19"/>
                <w:szCs w:val="19"/>
              </w:rPr>
              <w:t>部门（单位）</w:t>
            </w:r>
          </w:p>
        </w:tc>
        <w:tc>
          <w:tcPr>
            <w:tcW w:w="8418" w:type="dxa"/>
            <w:gridSpan w:val="5"/>
            <w:vAlign w:val="top"/>
          </w:tcPr>
          <w:p w14:paraId="2438448A">
            <w:pPr>
              <w:spacing w:before="288" w:line="228" w:lineRule="auto"/>
              <w:ind w:left="2841"/>
              <w:rPr>
                <w:rFonts w:ascii="宋体" w:hAnsi="宋体" w:eastAsia="宋体" w:cs="宋体"/>
                <w:sz w:val="19"/>
                <w:szCs w:val="19"/>
              </w:rPr>
            </w:pPr>
            <w:r>
              <w:rPr>
                <w:rFonts w:ascii="宋体" w:hAnsi="宋体" w:eastAsia="宋体" w:cs="宋体"/>
                <w:spacing w:val="7"/>
                <w:sz w:val="19"/>
                <w:szCs w:val="19"/>
              </w:rPr>
              <w:t>中国共产党盐边县委员会办公室</w:t>
            </w:r>
          </w:p>
        </w:tc>
      </w:tr>
      <w:tr w14:paraId="64692A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344" w:type="dxa"/>
            <w:vMerge w:val="restart"/>
            <w:tcBorders>
              <w:bottom w:val="nil"/>
            </w:tcBorders>
            <w:vAlign w:val="top"/>
          </w:tcPr>
          <w:p w14:paraId="276C5FAF">
            <w:pPr>
              <w:pStyle w:val="6"/>
              <w:spacing w:line="293" w:lineRule="auto"/>
            </w:pPr>
          </w:p>
          <w:p w14:paraId="6FEB518A">
            <w:pPr>
              <w:pStyle w:val="6"/>
              <w:spacing w:line="293" w:lineRule="auto"/>
            </w:pPr>
          </w:p>
          <w:p w14:paraId="0059AB78">
            <w:pPr>
              <w:pStyle w:val="6"/>
              <w:spacing w:line="293" w:lineRule="auto"/>
            </w:pPr>
          </w:p>
          <w:p w14:paraId="0DF306C7">
            <w:pPr>
              <w:spacing w:before="62" w:line="230" w:lineRule="auto"/>
              <w:ind w:left="283"/>
              <w:rPr>
                <w:rFonts w:ascii="宋体" w:hAnsi="宋体" w:eastAsia="宋体" w:cs="宋体"/>
                <w:sz w:val="19"/>
                <w:szCs w:val="19"/>
              </w:rPr>
            </w:pPr>
            <w:r>
              <w:rPr>
                <w:rFonts w:ascii="宋体" w:hAnsi="宋体" w:eastAsia="宋体" w:cs="宋体"/>
                <w:spacing w:val="6"/>
                <w:sz w:val="19"/>
                <w:szCs w:val="19"/>
              </w:rPr>
              <w:t>项目资金</w:t>
            </w:r>
          </w:p>
          <w:p w14:paraId="7CE6B8FF">
            <w:pPr>
              <w:spacing w:before="10" w:line="230" w:lineRule="auto"/>
              <w:ind w:left="290"/>
              <w:rPr>
                <w:rFonts w:ascii="宋体" w:hAnsi="宋体" w:eastAsia="宋体" w:cs="宋体"/>
                <w:sz w:val="19"/>
                <w:szCs w:val="19"/>
              </w:rPr>
            </w:pPr>
            <w:r>
              <w:rPr>
                <w:rFonts w:ascii="宋体" w:hAnsi="宋体" w:eastAsia="宋体" w:cs="宋体"/>
                <w:sz w:val="19"/>
                <w:szCs w:val="19"/>
              </w:rPr>
              <w:t>（万元）</w:t>
            </w:r>
          </w:p>
        </w:tc>
        <w:tc>
          <w:tcPr>
            <w:tcW w:w="4721" w:type="dxa"/>
            <w:gridSpan w:val="3"/>
            <w:vAlign w:val="top"/>
          </w:tcPr>
          <w:p w14:paraId="1CF1ECC0">
            <w:pPr>
              <w:spacing w:before="288" w:line="229" w:lineRule="auto"/>
              <w:ind w:left="34"/>
              <w:rPr>
                <w:rFonts w:ascii="宋体" w:hAnsi="宋体" w:eastAsia="宋体" w:cs="宋体"/>
                <w:sz w:val="19"/>
                <w:szCs w:val="19"/>
              </w:rPr>
            </w:pPr>
            <w:r>
              <w:rPr>
                <w:rFonts w:ascii="宋体" w:hAnsi="宋体" w:eastAsia="宋体" w:cs="宋体"/>
                <w:spacing w:val="7"/>
                <w:sz w:val="19"/>
                <w:szCs w:val="19"/>
              </w:rPr>
              <w:t>年度资金总额</w:t>
            </w:r>
          </w:p>
        </w:tc>
        <w:tc>
          <w:tcPr>
            <w:tcW w:w="3697" w:type="dxa"/>
            <w:gridSpan w:val="2"/>
            <w:vAlign w:val="top"/>
          </w:tcPr>
          <w:p w14:paraId="0E6B7E4E">
            <w:pPr>
              <w:spacing w:before="289" w:line="256" w:lineRule="exact"/>
              <w:ind w:left="1811"/>
              <w:rPr>
                <w:rFonts w:ascii="宋体" w:hAnsi="宋体" w:eastAsia="宋体" w:cs="宋体"/>
                <w:sz w:val="19"/>
                <w:szCs w:val="19"/>
              </w:rPr>
            </w:pPr>
            <w:r>
              <w:rPr>
                <w:rFonts w:ascii="宋体" w:hAnsi="宋体" w:eastAsia="宋体" w:cs="宋体"/>
                <w:position w:val="1"/>
                <w:sz w:val="19"/>
                <w:szCs w:val="19"/>
              </w:rPr>
              <w:t>3</w:t>
            </w:r>
          </w:p>
        </w:tc>
      </w:tr>
      <w:tr w14:paraId="3969D4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344" w:type="dxa"/>
            <w:vMerge w:val="continue"/>
            <w:tcBorders>
              <w:top w:val="nil"/>
              <w:bottom w:val="nil"/>
            </w:tcBorders>
            <w:vAlign w:val="top"/>
          </w:tcPr>
          <w:p w14:paraId="2D81A9DB">
            <w:pPr>
              <w:pStyle w:val="6"/>
            </w:pPr>
          </w:p>
        </w:tc>
        <w:tc>
          <w:tcPr>
            <w:tcW w:w="4721" w:type="dxa"/>
            <w:gridSpan w:val="3"/>
            <w:vAlign w:val="top"/>
          </w:tcPr>
          <w:p w14:paraId="500D27D5">
            <w:pPr>
              <w:spacing w:before="289" w:line="229" w:lineRule="auto"/>
              <w:ind w:left="34"/>
              <w:rPr>
                <w:rFonts w:ascii="宋体" w:hAnsi="宋体" w:eastAsia="宋体" w:cs="宋体"/>
                <w:sz w:val="19"/>
                <w:szCs w:val="19"/>
              </w:rPr>
            </w:pPr>
            <w:r>
              <w:rPr>
                <w:rFonts w:ascii="宋体" w:hAnsi="宋体" w:eastAsia="宋体" w:cs="宋体"/>
                <w:spacing w:val="6"/>
                <w:sz w:val="19"/>
                <w:szCs w:val="19"/>
              </w:rPr>
              <w:t>财政拨款</w:t>
            </w:r>
          </w:p>
        </w:tc>
        <w:tc>
          <w:tcPr>
            <w:tcW w:w="3697" w:type="dxa"/>
            <w:gridSpan w:val="2"/>
            <w:vAlign w:val="top"/>
          </w:tcPr>
          <w:p w14:paraId="0BAABCF8">
            <w:pPr>
              <w:spacing w:before="290" w:line="256" w:lineRule="exact"/>
              <w:ind w:left="1811"/>
              <w:rPr>
                <w:rFonts w:ascii="宋体" w:hAnsi="宋体" w:eastAsia="宋体" w:cs="宋体"/>
                <w:sz w:val="19"/>
                <w:szCs w:val="19"/>
              </w:rPr>
            </w:pPr>
            <w:r>
              <w:rPr>
                <w:rFonts w:ascii="宋体" w:hAnsi="宋体" w:eastAsia="宋体" w:cs="宋体"/>
                <w:position w:val="1"/>
                <w:sz w:val="19"/>
                <w:szCs w:val="19"/>
              </w:rPr>
              <w:t>3</w:t>
            </w:r>
          </w:p>
        </w:tc>
      </w:tr>
      <w:tr w14:paraId="6F67FD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344" w:type="dxa"/>
            <w:vMerge w:val="continue"/>
            <w:tcBorders>
              <w:top w:val="nil"/>
            </w:tcBorders>
            <w:vAlign w:val="top"/>
          </w:tcPr>
          <w:p w14:paraId="5CFB1848">
            <w:pPr>
              <w:pStyle w:val="6"/>
            </w:pPr>
          </w:p>
        </w:tc>
        <w:tc>
          <w:tcPr>
            <w:tcW w:w="4721" w:type="dxa"/>
            <w:gridSpan w:val="3"/>
            <w:vAlign w:val="top"/>
          </w:tcPr>
          <w:p w14:paraId="6CD22C44">
            <w:pPr>
              <w:spacing w:before="290" w:line="230" w:lineRule="auto"/>
              <w:ind w:left="34"/>
              <w:rPr>
                <w:rFonts w:ascii="宋体" w:hAnsi="宋体" w:eastAsia="宋体" w:cs="宋体"/>
                <w:sz w:val="19"/>
                <w:szCs w:val="19"/>
              </w:rPr>
            </w:pPr>
            <w:r>
              <w:rPr>
                <w:rFonts w:ascii="宋体" w:hAnsi="宋体" w:eastAsia="宋体" w:cs="宋体"/>
                <w:spacing w:val="6"/>
                <w:sz w:val="19"/>
                <w:szCs w:val="19"/>
              </w:rPr>
              <w:t>其他资金</w:t>
            </w:r>
          </w:p>
        </w:tc>
        <w:tc>
          <w:tcPr>
            <w:tcW w:w="3697" w:type="dxa"/>
            <w:gridSpan w:val="2"/>
            <w:vAlign w:val="top"/>
          </w:tcPr>
          <w:p w14:paraId="73E65576">
            <w:pPr>
              <w:pStyle w:val="6"/>
            </w:pPr>
          </w:p>
        </w:tc>
      </w:tr>
      <w:tr w14:paraId="078D6D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27" w:hRule="atLeast"/>
        </w:trPr>
        <w:tc>
          <w:tcPr>
            <w:tcW w:w="1344" w:type="dxa"/>
            <w:vAlign w:val="top"/>
          </w:tcPr>
          <w:p w14:paraId="010B47DD">
            <w:pPr>
              <w:pStyle w:val="6"/>
              <w:spacing w:line="286" w:lineRule="auto"/>
            </w:pPr>
          </w:p>
          <w:p w14:paraId="4ED09CC1">
            <w:pPr>
              <w:pStyle w:val="6"/>
              <w:spacing w:line="286" w:lineRule="auto"/>
            </w:pPr>
          </w:p>
          <w:p w14:paraId="4311ECED">
            <w:pPr>
              <w:pStyle w:val="6"/>
              <w:spacing w:line="286" w:lineRule="auto"/>
            </w:pPr>
          </w:p>
          <w:p w14:paraId="75AF5C75">
            <w:pPr>
              <w:spacing w:before="62" w:line="230" w:lineRule="auto"/>
              <w:ind w:left="282"/>
              <w:rPr>
                <w:rFonts w:ascii="宋体" w:hAnsi="宋体" w:eastAsia="宋体" w:cs="宋体"/>
                <w:sz w:val="19"/>
                <w:szCs w:val="19"/>
              </w:rPr>
            </w:pPr>
            <w:r>
              <w:rPr>
                <w:rFonts w:ascii="宋体" w:hAnsi="宋体" w:eastAsia="宋体" w:cs="宋体"/>
                <w:spacing w:val="6"/>
                <w:sz w:val="19"/>
                <w:szCs w:val="19"/>
              </w:rPr>
              <w:t>总体目标</w:t>
            </w:r>
          </w:p>
        </w:tc>
        <w:tc>
          <w:tcPr>
            <w:tcW w:w="8418" w:type="dxa"/>
            <w:gridSpan w:val="5"/>
            <w:vAlign w:val="top"/>
          </w:tcPr>
          <w:p w14:paraId="4B475922">
            <w:pPr>
              <w:pStyle w:val="6"/>
              <w:spacing w:line="286" w:lineRule="auto"/>
            </w:pPr>
          </w:p>
          <w:p w14:paraId="3F8584F4">
            <w:pPr>
              <w:pStyle w:val="6"/>
              <w:spacing w:line="286" w:lineRule="auto"/>
            </w:pPr>
          </w:p>
          <w:p w14:paraId="7796A345">
            <w:pPr>
              <w:pStyle w:val="6"/>
              <w:spacing w:line="287" w:lineRule="auto"/>
            </w:pPr>
          </w:p>
          <w:p w14:paraId="2C822C77">
            <w:pPr>
              <w:spacing w:before="61" w:line="228" w:lineRule="auto"/>
              <w:ind w:left="34"/>
              <w:rPr>
                <w:rFonts w:ascii="宋体" w:hAnsi="宋体" w:eastAsia="宋体" w:cs="宋体"/>
                <w:sz w:val="19"/>
                <w:szCs w:val="19"/>
              </w:rPr>
            </w:pPr>
            <w:r>
              <w:rPr>
                <w:rFonts w:ascii="宋体" w:hAnsi="宋体" w:eastAsia="宋体" w:cs="宋体"/>
                <w:spacing w:val="7"/>
                <w:sz w:val="19"/>
                <w:szCs w:val="19"/>
              </w:rPr>
              <w:t>保障机要车辆运行。</w:t>
            </w:r>
          </w:p>
        </w:tc>
      </w:tr>
      <w:tr w14:paraId="4A1970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5" w:hRule="atLeast"/>
        </w:trPr>
        <w:tc>
          <w:tcPr>
            <w:tcW w:w="1344" w:type="dxa"/>
            <w:vMerge w:val="restart"/>
            <w:tcBorders>
              <w:bottom w:val="nil"/>
            </w:tcBorders>
            <w:vAlign w:val="top"/>
          </w:tcPr>
          <w:p w14:paraId="6D6A6E00">
            <w:pPr>
              <w:pStyle w:val="6"/>
              <w:spacing w:line="251" w:lineRule="auto"/>
            </w:pPr>
          </w:p>
          <w:p w14:paraId="2D84864A">
            <w:pPr>
              <w:pStyle w:val="6"/>
              <w:spacing w:line="251" w:lineRule="auto"/>
            </w:pPr>
          </w:p>
          <w:p w14:paraId="5A354362">
            <w:pPr>
              <w:pStyle w:val="6"/>
              <w:spacing w:line="251" w:lineRule="auto"/>
            </w:pPr>
          </w:p>
          <w:p w14:paraId="04E2A1C0">
            <w:pPr>
              <w:pStyle w:val="6"/>
              <w:spacing w:line="251" w:lineRule="auto"/>
            </w:pPr>
          </w:p>
          <w:p w14:paraId="4F53FEFE">
            <w:pPr>
              <w:pStyle w:val="6"/>
              <w:spacing w:line="251" w:lineRule="auto"/>
            </w:pPr>
          </w:p>
          <w:p w14:paraId="4450363B">
            <w:pPr>
              <w:pStyle w:val="6"/>
              <w:spacing w:line="251" w:lineRule="auto"/>
            </w:pPr>
          </w:p>
          <w:p w14:paraId="6400098D">
            <w:pPr>
              <w:pStyle w:val="6"/>
              <w:spacing w:line="252" w:lineRule="auto"/>
            </w:pPr>
          </w:p>
          <w:p w14:paraId="3AED199D">
            <w:pPr>
              <w:pStyle w:val="6"/>
              <w:spacing w:line="252" w:lineRule="auto"/>
            </w:pPr>
          </w:p>
          <w:p w14:paraId="6C725AB3">
            <w:pPr>
              <w:pStyle w:val="6"/>
              <w:spacing w:line="252" w:lineRule="auto"/>
            </w:pPr>
          </w:p>
          <w:p w14:paraId="29CEF3D7">
            <w:pPr>
              <w:pStyle w:val="6"/>
              <w:spacing w:line="252" w:lineRule="auto"/>
            </w:pPr>
          </w:p>
          <w:p w14:paraId="418AFB73">
            <w:pPr>
              <w:pStyle w:val="6"/>
              <w:spacing w:line="252" w:lineRule="auto"/>
            </w:pPr>
          </w:p>
          <w:p w14:paraId="42ED6FC7">
            <w:pPr>
              <w:pStyle w:val="6"/>
              <w:spacing w:line="252" w:lineRule="auto"/>
            </w:pPr>
          </w:p>
          <w:p w14:paraId="107A7849">
            <w:pPr>
              <w:pStyle w:val="6"/>
              <w:spacing w:line="252" w:lineRule="auto"/>
            </w:pPr>
          </w:p>
          <w:p w14:paraId="765B820E">
            <w:pPr>
              <w:spacing w:before="62" w:line="230" w:lineRule="auto"/>
              <w:ind w:left="286"/>
              <w:rPr>
                <w:rFonts w:ascii="宋体" w:hAnsi="宋体" w:eastAsia="宋体" w:cs="宋体"/>
                <w:sz w:val="19"/>
                <w:szCs w:val="19"/>
              </w:rPr>
            </w:pPr>
            <w:r>
              <w:rPr>
                <w:rFonts w:ascii="宋体" w:hAnsi="宋体" w:eastAsia="宋体" w:cs="宋体"/>
                <w:spacing w:val="6"/>
                <w:sz w:val="19"/>
                <w:szCs w:val="19"/>
              </w:rPr>
              <w:t>绩效指标</w:t>
            </w:r>
          </w:p>
        </w:tc>
        <w:tc>
          <w:tcPr>
            <w:tcW w:w="1397" w:type="dxa"/>
            <w:vAlign w:val="top"/>
          </w:tcPr>
          <w:p w14:paraId="57469796">
            <w:pPr>
              <w:pStyle w:val="6"/>
              <w:spacing w:line="331" w:lineRule="auto"/>
            </w:pPr>
          </w:p>
          <w:p w14:paraId="45F31836">
            <w:pPr>
              <w:spacing w:before="62" w:line="230" w:lineRule="auto"/>
              <w:ind w:left="307"/>
              <w:rPr>
                <w:rFonts w:ascii="宋体" w:hAnsi="宋体" w:eastAsia="宋体" w:cs="宋体"/>
                <w:sz w:val="19"/>
                <w:szCs w:val="19"/>
              </w:rPr>
            </w:pPr>
            <w:r>
              <w:rPr>
                <w:rFonts w:ascii="宋体" w:hAnsi="宋体" w:eastAsia="宋体" w:cs="宋体"/>
                <w:spacing w:val="6"/>
                <w:sz w:val="19"/>
                <w:szCs w:val="19"/>
              </w:rPr>
              <w:t>一级指标</w:t>
            </w:r>
          </w:p>
        </w:tc>
        <w:tc>
          <w:tcPr>
            <w:tcW w:w="2003" w:type="dxa"/>
            <w:vAlign w:val="top"/>
          </w:tcPr>
          <w:p w14:paraId="06B075DE">
            <w:pPr>
              <w:pStyle w:val="6"/>
              <w:spacing w:line="331" w:lineRule="auto"/>
            </w:pPr>
          </w:p>
          <w:p w14:paraId="50F12F80">
            <w:pPr>
              <w:spacing w:before="62" w:line="230" w:lineRule="auto"/>
              <w:ind w:left="614"/>
              <w:rPr>
                <w:rFonts w:ascii="宋体" w:hAnsi="宋体" w:eastAsia="宋体" w:cs="宋体"/>
                <w:sz w:val="19"/>
                <w:szCs w:val="19"/>
              </w:rPr>
            </w:pPr>
            <w:r>
              <w:rPr>
                <w:rFonts w:ascii="宋体" w:hAnsi="宋体" w:eastAsia="宋体" w:cs="宋体"/>
                <w:spacing w:val="6"/>
                <w:sz w:val="19"/>
                <w:szCs w:val="19"/>
              </w:rPr>
              <w:t>二级指标</w:t>
            </w:r>
          </w:p>
        </w:tc>
        <w:tc>
          <w:tcPr>
            <w:tcW w:w="2399" w:type="dxa"/>
            <w:gridSpan w:val="2"/>
            <w:vAlign w:val="top"/>
          </w:tcPr>
          <w:p w14:paraId="26F7EB98">
            <w:pPr>
              <w:pStyle w:val="6"/>
              <w:spacing w:line="331" w:lineRule="auto"/>
            </w:pPr>
          </w:p>
          <w:p w14:paraId="21820724">
            <w:pPr>
              <w:spacing w:before="62" w:line="230" w:lineRule="auto"/>
              <w:ind w:left="814"/>
              <w:rPr>
                <w:rFonts w:ascii="宋体" w:hAnsi="宋体" w:eastAsia="宋体" w:cs="宋体"/>
                <w:sz w:val="19"/>
                <w:szCs w:val="19"/>
              </w:rPr>
            </w:pPr>
            <w:r>
              <w:rPr>
                <w:rFonts w:ascii="宋体" w:hAnsi="宋体" w:eastAsia="宋体" w:cs="宋体"/>
                <w:spacing w:val="7"/>
                <w:sz w:val="19"/>
                <w:szCs w:val="19"/>
              </w:rPr>
              <w:t>三级指标</w:t>
            </w:r>
          </w:p>
        </w:tc>
        <w:tc>
          <w:tcPr>
            <w:tcW w:w="2619" w:type="dxa"/>
            <w:vAlign w:val="top"/>
          </w:tcPr>
          <w:p w14:paraId="2AAB47D4">
            <w:pPr>
              <w:pStyle w:val="6"/>
              <w:spacing w:line="332" w:lineRule="auto"/>
            </w:pPr>
          </w:p>
          <w:p w14:paraId="5DC726FB">
            <w:pPr>
              <w:spacing w:before="61" w:line="229" w:lineRule="auto"/>
              <w:ind w:left="973"/>
              <w:rPr>
                <w:rFonts w:ascii="宋体" w:hAnsi="宋体" w:eastAsia="宋体" w:cs="宋体"/>
                <w:sz w:val="19"/>
                <w:szCs w:val="19"/>
              </w:rPr>
            </w:pPr>
            <w:r>
              <w:rPr>
                <w:rFonts w:ascii="宋体" w:hAnsi="宋体" w:eastAsia="宋体" w:cs="宋体"/>
                <w:spacing w:val="5"/>
                <w:sz w:val="19"/>
                <w:szCs w:val="19"/>
              </w:rPr>
              <w:t>指标值</w:t>
            </w:r>
          </w:p>
        </w:tc>
      </w:tr>
      <w:tr w14:paraId="5A185D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6" w:hRule="atLeast"/>
        </w:trPr>
        <w:tc>
          <w:tcPr>
            <w:tcW w:w="1344" w:type="dxa"/>
            <w:vMerge w:val="continue"/>
            <w:tcBorders>
              <w:top w:val="nil"/>
              <w:bottom w:val="nil"/>
            </w:tcBorders>
            <w:vAlign w:val="top"/>
          </w:tcPr>
          <w:p w14:paraId="6D2755CB">
            <w:pPr>
              <w:pStyle w:val="6"/>
            </w:pPr>
          </w:p>
        </w:tc>
        <w:tc>
          <w:tcPr>
            <w:tcW w:w="1397" w:type="dxa"/>
            <w:vMerge w:val="restart"/>
            <w:tcBorders>
              <w:bottom w:val="nil"/>
            </w:tcBorders>
            <w:vAlign w:val="top"/>
          </w:tcPr>
          <w:p w14:paraId="4F2ED9EF">
            <w:pPr>
              <w:pStyle w:val="6"/>
              <w:spacing w:line="261" w:lineRule="auto"/>
            </w:pPr>
          </w:p>
          <w:p w14:paraId="2A28799B">
            <w:pPr>
              <w:pStyle w:val="6"/>
              <w:spacing w:line="262" w:lineRule="auto"/>
            </w:pPr>
          </w:p>
          <w:p w14:paraId="6A54B05C">
            <w:pPr>
              <w:pStyle w:val="6"/>
              <w:spacing w:line="262" w:lineRule="auto"/>
            </w:pPr>
          </w:p>
          <w:p w14:paraId="52D3471B">
            <w:pPr>
              <w:pStyle w:val="6"/>
              <w:spacing w:line="262" w:lineRule="auto"/>
            </w:pPr>
          </w:p>
          <w:p w14:paraId="1F8D3E9F">
            <w:pPr>
              <w:pStyle w:val="6"/>
              <w:spacing w:line="262" w:lineRule="auto"/>
            </w:pPr>
          </w:p>
          <w:p w14:paraId="0142AF59">
            <w:pPr>
              <w:spacing w:before="61" w:line="229" w:lineRule="auto"/>
              <w:ind w:left="304"/>
              <w:rPr>
                <w:rFonts w:ascii="宋体" w:hAnsi="宋体" w:eastAsia="宋体" w:cs="宋体"/>
                <w:sz w:val="19"/>
                <w:szCs w:val="19"/>
              </w:rPr>
            </w:pPr>
            <w:r>
              <w:rPr>
                <w:rFonts w:ascii="宋体" w:hAnsi="宋体" w:eastAsia="宋体" w:cs="宋体"/>
                <w:spacing w:val="7"/>
                <w:sz w:val="19"/>
                <w:szCs w:val="19"/>
              </w:rPr>
              <w:t>产出指标</w:t>
            </w:r>
          </w:p>
        </w:tc>
        <w:tc>
          <w:tcPr>
            <w:tcW w:w="2003" w:type="dxa"/>
            <w:vAlign w:val="top"/>
          </w:tcPr>
          <w:p w14:paraId="76E9E403">
            <w:pPr>
              <w:pStyle w:val="6"/>
              <w:spacing w:line="334" w:lineRule="auto"/>
            </w:pPr>
          </w:p>
          <w:p w14:paraId="2D722345">
            <w:pPr>
              <w:spacing w:before="61" w:line="229" w:lineRule="auto"/>
              <w:ind w:left="612"/>
              <w:rPr>
                <w:rFonts w:ascii="宋体" w:hAnsi="宋体" w:eastAsia="宋体" w:cs="宋体"/>
                <w:sz w:val="19"/>
                <w:szCs w:val="19"/>
              </w:rPr>
            </w:pPr>
            <w:r>
              <w:rPr>
                <w:rFonts w:ascii="宋体" w:hAnsi="宋体" w:eastAsia="宋体" w:cs="宋体"/>
                <w:spacing w:val="6"/>
                <w:sz w:val="19"/>
                <w:szCs w:val="19"/>
              </w:rPr>
              <w:t>数量指标</w:t>
            </w:r>
          </w:p>
        </w:tc>
        <w:tc>
          <w:tcPr>
            <w:tcW w:w="2399" w:type="dxa"/>
            <w:gridSpan w:val="2"/>
            <w:vAlign w:val="top"/>
          </w:tcPr>
          <w:p w14:paraId="7A54606F">
            <w:pPr>
              <w:pStyle w:val="6"/>
              <w:spacing w:line="334" w:lineRule="auto"/>
            </w:pPr>
          </w:p>
          <w:p w14:paraId="7542F940">
            <w:pPr>
              <w:spacing w:before="61" w:line="229" w:lineRule="auto"/>
              <w:ind w:left="514"/>
              <w:rPr>
                <w:rFonts w:ascii="宋体" w:hAnsi="宋体" w:eastAsia="宋体" w:cs="宋体"/>
                <w:sz w:val="19"/>
                <w:szCs w:val="19"/>
              </w:rPr>
            </w:pPr>
            <w:r>
              <w:rPr>
                <w:rFonts w:ascii="宋体" w:hAnsi="宋体" w:eastAsia="宋体" w:cs="宋体"/>
                <w:spacing w:val="7"/>
                <w:sz w:val="19"/>
                <w:szCs w:val="19"/>
              </w:rPr>
              <w:t>应急密码通信车</w:t>
            </w:r>
          </w:p>
        </w:tc>
        <w:tc>
          <w:tcPr>
            <w:tcW w:w="2619" w:type="dxa"/>
            <w:vAlign w:val="top"/>
          </w:tcPr>
          <w:p w14:paraId="49EF01DF">
            <w:pPr>
              <w:pStyle w:val="6"/>
              <w:spacing w:line="334" w:lineRule="auto"/>
            </w:pPr>
          </w:p>
          <w:p w14:paraId="3EE94FA6">
            <w:pPr>
              <w:spacing w:before="61" w:line="229" w:lineRule="auto"/>
              <w:ind w:left="1185"/>
              <w:rPr>
                <w:rFonts w:ascii="宋体" w:hAnsi="宋体" w:eastAsia="宋体" w:cs="宋体"/>
                <w:sz w:val="19"/>
                <w:szCs w:val="19"/>
              </w:rPr>
            </w:pPr>
            <w:r>
              <w:rPr>
                <w:rFonts w:ascii="宋体" w:hAnsi="宋体" w:eastAsia="宋体" w:cs="宋体"/>
                <w:spacing w:val="-4"/>
                <w:sz w:val="19"/>
                <w:szCs w:val="19"/>
              </w:rPr>
              <w:t>1辆</w:t>
            </w:r>
          </w:p>
        </w:tc>
      </w:tr>
      <w:tr w14:paraId="300409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5" w:hRule="atLeast"/>
        </w:trPr>
        <w:tc>
          <w:tcPr>
            <w:tcW w:w="1344" w:type="dxa"/>
            <w:vMerge w:val="continue"/>
            <w:tcBorders>
              <w:top w:val="nil"/>
              <w:bottom w:val="nil"/>
            </w:tcBorders>
            <w:vAlign w:val="top"/>
          </w:tcPr>
          <w:p w14:paraId="588A5CE0">
            <w:pPr>
              <w:pStyle w:val="6"/>
            </w:pPr>
          </w:p>
        </w:tc>
        <w:tc>
          <w:tcPr>
            <w:tcW w:w="1397" w:type="dxa"/>
            <w:vMerge w:val="continue"/>
            <w:tcBorders>
              <w:top w:val="nil"/>
              <w:bottom w:val="nil"/>
            </w:tcBorders>
            <w:vAlign w:val="top"/>
          </w:tcPr>
          <w:p w14:paraId="5CE0373E">
            <w:pPr>
              <w:pStyle w:val="6"/>
            </w:pPr>
          </w:p>
        </w:tc>
        <w:tc>
          <w:tcPr>
            <w:tcW w:w="2003" w:type="dxa"/>
            <w:vAlign w:val="top"/>
          </w:tcPr>
          <w:p w14:paraId="48A5B9C2">
            <w:pPr>
              <w:pStyle w:val="6"/>
              <w:spacing w:line="333" w:lineRule="auto"/>
            </w:pPr>
          </w:p>
          <w:p w14:paraId="18E09973">
            <w:pPr>
              <w:spacing w:before="62" w:line="230" w:lineRule="auto"/>
              <w:ind w:left="612"/>
              <w:rPr>
                <w:rFonts w:ascii="宋体" w:hAnsi="宋体" w:eastAsia="宋体" w:cs="宋体"/>
                <w:sz w:val="19"/>
                <w:szCs w:val="19"/>
              </w:rPr>
            </w:pPr>
            <w:r>
              <w:rPr>
                <w:rFonts w:ascii="宋体" w:hAnsi="宋体" w:eastAsia="宋体" w:cs="宋体"/>
                <w:spacing w:val="6"/>
                <w:sz w:val="19"/>
                <w:szCs w:val="19"/>
              </w:rPr>
              <w:t>质量指标</w:t>
            </w:r>
          </w:p>
        </w:tc>
        <w:tc>
          <w:tcPr>
            <w:tcW w:w="2399" w:type="dxa"/>
            <w:gridSpan w:val="2"/>
            <w:vAlign w:val="top"/>
          </w:tcPr>
          <w:p w14:paraId="612569FB">
            <w:pPr>
              <w:pStyle w:val="6"/>
              <w:spacing w:line="316" w:lineRule="auto"/>
            </w:pPr>
          </w:p>
          <w:p w14:paraId="7EE77BFF">
            <w:pPr>
              <w:spacing w:before="72" w:line="220" w:lineRule="auto"/>
              <w:ind w:left="216"/>
              <w:rPr>
                <w:rFonts w:ascii="宋体" w:hAnsi="宋体" w:eastAsia="宋体" w:cs="宋体"/>
                <w:sz w:val="22"/>
                <w:szCs w:val="22"/>
              </w:rPr>
            </w:pPr>
            <w:r>
              <w:rPr>
                <w:rFonts w:ascii="宋体" w:hAnsi="宋体" w:eastAsia="宋体" w:cs="宋体"/>
                <w:spacing w:val="-1"/>
                <w:sz w:val="22"/>
                <w:szCs w:val="22"/>
              </w:rPr>
              <w:t>保障车辆的正常使用</w:t>
            </w:r>
          </w:p>
        </w:tc>
        <w:tc>
          <w:tcPr>
            <w:tcW w:w="2619" w:type="dxa"/>
            <w:vAlign w:val="top"/>
          </w:tcPr>
          <w:p w14:paraId="0BE5AF15">
            <w:pPr>
              <w:pStyle w:val="6"/>
              <w:spacing w:line="334" w:lineRule="auto"/>
            </w:pPr>
          </w:p>
          <w:p w14:paraId="603780FF">
            <w:pPr>
              <w:spacing w:before="61" w:line="229" w:lineRule="auto"/>
              <w:ind w:left="425"/>
              <w:rPr>
                <w:rFonts w:ascii="宋体" w:hAnsi="宋体" w:eastAsia="宋体" w:cs="宋体"/>
                <w:sz w:val="19"/>
                <w:szCs w:val="19"/>
              </w:rPr>
            </w:pPr>
            <w:r>
              <w:rPr>
                <w:rFonts w:ascii="宋体" w:hAnsi="宋体" w:eastAsia="宋体" w:cs="宋体"/>
                <w:spacing w:val="8"/>
                <w:sz w:val="19"/>
                <w:szCs w:val="19"/>
              </w:rPr>
              <w:t>保障车辆的正常使用</w:t>
            </w:r>
          </w:p>
        </w:tc>
      </w:tr>
      <w:tr w14:paraId="7B3BBE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5" w:hRule="atLeast"/>
        </w:trPr>
        <w:tc>
          <w:tcPr>
            <w:tcW w:w="1344" w:type="dxa"/>
            <w:vMerge w:val="continue"/>
            <w:tcBorders>
              <w:top w:val="nil"/>
              <w:bottom w:val="nil"/>
            </w:tcBorders>
            <w:vAlign w:val="top"/>
          </w:tcPr>
          <w:p w14:paraId="6D645877">
            <w:pPr>
              <w:pStyle w:val="6"/>
            </w:pPr>
          </w:p>
        </w:tc>
        <w:tc>
          <w:tcPr>
            <w:tcW w:w="1397" w:type="dxa"/>
            <w:vMerge w:val="continue"/>
            <w:tcBorders>
              <w:top w:val="nil"/>
            </w:tcBorders>
            <w:vAlign w:val="top"/>
          </w:tcPr>
          <w:p w14:paraId="15071202">
            <w:pPr>
              <w:pStyle w:val="6"/>
            </w:pPr>
          </w:p>
        </w:tc>
        <w:tc>
          <w:tcPr>
            <w:tcW w:w="2003" w:type="dxa"/>
            <w:vAlign w:val="top"/>
          </w:tcPr>
          <w:p w14:paraId="183820E3">
            <w:pPr>
              <w:pStyle w:val="6"/>
              <w:spacing w:line="335" w:lineRule="auto"/>
            </w:pPr>
          </w:p>
          <w:p w14:paraId="16992E08">
            <w:pPr>
              <w:spacing w:before="62" w:line="230" w:lineRule="auto"/>
              <w:ind w:left="620"/>
              <w:rPr>
                <w:rFonts w:ascii="宋体" w:hAnsi="宋体" w:eastAsia="宋体" w:cs="宋体"/>
                <w:sz w:val="19"/>
                <w:szCs w:val="19"/>
              </w:rPr>
            </w:pPr>
            <w:r>
              <w:rPr>
                <w:rFonts w:ascii="宋体" w:hAnsi="宋体" w:eastAsia="宋体" w:cs="宋体"/>
                <w:spacing w:val="4"/>
                <w:sz w:val="19"/>
                <w:szCs w:val="19"/>
              </w:rPr>
              <w:t>时效指标</w:t>
            </w:r>
          </w:p>
        </w:tc>
        <w:tc>
          <w:tcPr>
            <w:tcW w:w="2399" w:type="dxa"/>
            <w:gridSpan w:val="2"/>
            <w:vAlign w:val="top"/>
          </w:tcPr>
          <w:p w14:paraId="31FD1D42">
            <w:pPr>
              <w:pStyle w:val="6"/>
              <w:spacing w:line="336" w:lineRule="auto"/>
            </w:pPr>
          </w:p>
          <w:p w14:paraId="1903A9EA">
            <w:pPr>
              <w:spacing w:before="61" w:line="229" w:lineRule="auto"/>
              <w:ind w:left="511"/>
              <w:rPr>
                <w:rFonts w:ascii="宋体" w:hAnsi="宋体" w:eastAsia="宋体" w:cs="宋体"/>
                <w:sz w:val="19"/>
                <w:szCs w:val="19"/>
              </w:rPr>
            </w:pPr>
            <w:r>
              <w:rPr>
                <w:rFonts w:ascii="宋体" w:hAnsi="宋体" w:eastAsia="宋体" w:cs="宋体"/>
                <w:spacing w:val="6"/>
                <w:sz w:val="19"/>
                <w:szCs w:val="19"/>
              </w:rPr>
              <w:t>2026年正常使用</w:t>
            </w:r>
          </w:p>
        </w:tc>
        <w:tc>
          <w:tcPr>
            <w:tcW w:w="2619" w:type="dxa"/>
            <w:vAlign w:val="top"/>
          </w:tcPr>
          <w:p w14:paraId="3E160D49">
            <w:pPr>
              <w:pStyle w:val="6"/>
              <w:spacing w:line="336" w:lineRule="auto"/>
            </w:pPr>
          </w:p>
          <w:p w14:paraId="5E8E05AB">
            <w:pPr>
              <w:spacing w:before="61" w:line="229" w:lineRule="auto"/>
              <w:ind w:left="620"/>
              <w:rPr>
                <w:rFonts w:ascii="宋体" w:hAnsi="宋体" w:eastAsia="宋体" w:cs="宋体"/>
                <w:sz w:val="19"/>
                <w:szCs w:val="19"/>
              </w:rPr>
            </w:pPr>
            <w:r>
              <w:rPr>
                <w:rFonts w:ascii="宋体" w:hAnsi="宋体" w:eastAsia="宋体" w:cs="宋体"/>
                <w:spacing w:val="6"/>
                <w:sz w:val="19"/>
                <w:szCs w:val="19"/>
              </w:rPr>
              <w:t>2026年正常使用</w:t>
            </w:r>
          </w:p>
        </w:tc>
      </w:tr>
      <w:tr w14:paraId="21A100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6" w:hRule="atLeast"/>
        </w:trPr>
        <w:tc>
          <w:tcPr>
            <w:tcW w:w="1344" w:type="dxa"/>
            <w:vMerge w:val="continue"/>
            <w:tcBorders>
              <w:top w:val="nil"/>
              <w:bottom w:val="nil"/>
            </w:tcBorders>
            <w:vAlign w:val="top"/>
          </w:tcPr>
          <w:p w14:paraId="535CC740">
            <w:pPr>
              <w:pStyle w:val="6"/>
            </w:pPr>
          </w:p>
        </w:tc>
        <w:tc>
          <w:tcPr>
            <w:tcW w:w="1397" w:type="dxa"/>
            <w:vAlign w:val="top"/>
          </w:tcPr>
          <w:p w14:paraId="695F1388">
            <w:pPr>
              <w:pStyle w:val="6"/>
              <w:spacing w:line="337" w:lineRule="auto"/>
            </w:pPr>
          </w:p>
          <w:p w14:paraId="07DCA09C">
            <w:pPr>
              <w:spacing w:before="62" w:line="228" w:lineRule="auto"/>
              <w:ind w:left="356"/>
              <w:rPr>
                <w:rFonts w:ascii="宋体" w:hAnsi="宋体" w:eastAsia="宋体" w:cs="宋体"/>
                <w:sz w:val="19"/>
                <w:szCs w:val="19"/>
              </w:rPr>
            </w:pPr>
            <w:r>
              <w:rPr>
                <w:rFonts w:ascii="宋体" w:hAnsi="宋体" w:eastAsia="宋体" w:cs="宋体"/>
                <w:spacing w:val="6"/>
                <w:sz w:val="19"/>
                <w:szCs w:val="19"/>
              </w:rPr>
              <w:t>成本指标</w:t>
            </w:r>
          </w:p>
        </w:tc>
        <w:tc>
          <w:tcPr>
            <w:tcW w:w="2003" w:type="dxa"/>
            <w:vAlign w:val="top"/>
          </w:tcPr>
          <w:p w14:paraId="209ECE1F">
            <w:pPr>
              <w:pStyle w:val="6"/>
              <w:spacing w:line="337" w:lineRule="auto"/>
            </w:pPr>
          </w:p>
          <w:p w14:paraId="5E5B44E9">
            <w:pPr>
              <w:spacing w:before="62" w:line="228" w:lineRule="auto"/>
              <w:ind w:left="413"/>
              <w:rPr>
                <w:rFonts w:ascii="宋体" w:hAnsi="宋体" w:eastAsia="宋体" w:cs="宋体"/>
                <w:sz w:val="19"/>
                <w:szCs w:val="19"/>
              </w:rPr>
            </w:pPr>
            <w:r>
              <w:rPr>
                <w:rFonts w:ascii="宋体" w:hAnsi="宋体" w:eastAsia="宋体" w:cs="宋体"/>
                <w:spacing w:val="7"/>
                <w:sz w:val="19"/>
                <w:szCs w:val="19"/>
              </w:rPr>
              <w:t>经济成本指标</w:t>
            </w:r>
          </w:p>
        </w:tc>
        <w:tc>
          <w:tcPr>
            <w:tcW w:w="2399" w:type="dxa"/>
            <w:gridSpan w:val="2"/>
            <w:vAlign w:val="top"/>
          </w:tcPr>
          <w:p w14:paraId="608E1BC2">
            <w:pPr>
              <w:pStyle w:val="6"/>
              <w:spacing w:line="319" w:lineRule="auto"/>
            </w:pPr>
          </w:p>
          <w:p w14:paraId="2F5CFE36">
            <w:pPr>
              <w:spacing w:before="71" w:line="221" w:lineRule="auto"/>
              <w:ind w:left="329"/>
              <w:rPr>
                <w:rFonts w:ascii="宋体" w:hAnsi="宋体" w:eastAsia="宋体" w:cs="宋体"/>
                <w:sz w:val="22"/>
                <w:szCs w:val="22"/>
              </w:rPr>
            </w:pPr>
            <w:r>
              <w:rPr>
                <w:rFonts w:ascii="宋体" w:hAnsi="宋体" w:eastAsia="宋体" w:cs="宋体"/>
                <w:spacing w:val="-1"/>
                <w:sz w:val="22"/>
                <w:szCs w:val="22"/>
              </w:rPr>
              <w:t>合理安排各项支出</w:t>
            </w:r>
          </w:p>
        </w:tc>
        <w:tc>
          <w:tcPr>
            <w:tcW w:w="2619" w:type="dxa"/>
            <w:vAlign w:val="top"/>
          </w:tcPr>
          <w:p w14:paraId="32F6159A">
            <w:pPr>
              <w:pStyle w:val="6"/>
              <w:spacing w:line="349" w:lineRule="auto"/>
            </w:pPr>
          </w:p>
          <w:p w14:paraId="33AE4F66">
            <w:pPr>
              <w:spacing w:before="59" w:line="221" w:lineRule="auto"/>
              <w:ind w:left="599"/>
              <w:rPr>
                <w:rFonts w:ascii="宋体" w:hAnsi="宋体" w:eastAsia="宋体" w:cs="宋体"/>
                <w:sz w:val="18"/>
                <w:szCs w:val="18"/>
              </w:rPr>
            </w:pPr>
            <w:r>
              <w:rPr>
                <w:rFonts w:ascii="宋体" w:hAnsi="宋体" w:eastAsia="宋体" w:cs="宋体"/>
                <w:spacing w:val="-1"/>
                <w:sz w:val="18"/>
                <w:szCs w:val="18"/>
              </w:rPr>
              <w:t>合理安排各项支出</w:t>
            </w:r>
          </w:p>
        </w:tc>
      </w:tr>
      <w:tr w14:paraId="6BB8D5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87" w:hRule="atLeast"/>
        </w:trPr>
        <w:tc>
          <w:tcPr>
            <w:tcW w:w="1344" w:type="dxa"/>
            <w:vMerge w:val="continue"/>
            <w:tcBorders>
              <w:top w:val="nil"/>
              <w:bottom w:val="nil"/>
            </w:tcBorders>
            <w:vAlign w:val="top"/>
          </w:tcPr>
          <w:p w14:paraId="0C22E33B">
            <w:pPr>
              <w:pStyle w:val="6"/>
            </w:pPr>
          </w:p>
        </w:tc>
        <w:tc>
          <w:tcPr>
            <w:tcW w:w="1397" w:type="dxa"/>
            <w:vAlign w:val="top"/>
          </w:tcPr>
          <w:p w14:paraId="50542ABC">
            <w:pPr>
              <w:pStyle w:val="6"/>
              <w:spacing w:line="349" w:lineRule="auto"/>
            </w:pPr>
          </w:p>
          <w:p w14:paraId="069C9264">
            <w:pPr>
              <w:spacing w:before="62" w:line="230" w:lineRule="auto"/>
              <w:ind w:left="309"/>
              <w:rPr>
                <w:rFonts w:ascii="宋体" w:hAnsi="宋体" w:eastAsia="宋体" w:cs="宋体"/>
                <w:sz w:val="19"/>
                <w:szCs w:val="19"/>
              </w:rPr>
            </w:pPr>
            <w:r>
              <w:rPr>
                <w:rFonts w:ascii="宋体" w:hAnsi="宋体" w:eastAsia="宋体" w:cs="宋体"/>
                <w:spacing w:val="5"/>
                <w:sz w:val="19"/>
                <w:szCs w:val="19"/>
              </w:rPr>
              <w:t>效益指标</w:t>
            </w:r>
          </w:p>
        </w:tc>
        <w:tc>
          <w:tcPr>
            <w:tcW w:w="2003" w:type="dxa"/>
            <w:vAlign w:val="top"/>
          </w:tcPr>
          <w:p w14:paraId="2D09EB12">
            <w:pPr>
              <w:pStyle w:val="6"/>
              <w:spacing w:line="349" w:lineRule="auto"/>
            </w:pPr>
          </w:p>
          <w:p w14:paraId="63C0A9FB">
            <w:pPr>
              <w:spacing w:before="62" w:line="229" w:lineRule="auto"/>
              <w:ind w:left="312"/>
              <w:rPr>
                <w:rFonts w:ascii="宋体" w:hAnsi="宋体" w:eastAsia="宋体" w:cs="宋体"/>
                <w:sz w:val="19"/>
                <w:szCs w:val="19"/>
              </w:rPr>
            </w:pPr>
            <w:r>
              <w:rPr>
                <w:rFonts w:ascii="宋体" w:hAnsi="宋体" w:eastAsia="宋体" w:cs="宋体"/>
                <w:spacing w:val="7"/>
                <w:sz w:val="19"/>
                <w:szCs w:val="19"/>
              </w:rPr>
              <w:t>可持续影响指标</w:t>
            </w:r>
          </w:p>
        </w:tc>
        <w:tc>
          <w:tcPr>
            <w:tcW w:w="2399" w:type="dxa"/>
            <w:gridSpan w:val="2"/>
            <w:vAlign w:val="top"/>
          </w:tcPr>
          <w:p w14:paraId="3E9AE1DD">
            <w:pPr>
              <w:pStyle w:val="6"/>
              <w:spacing w:line="349" w:lineRule="auto"/>
            </w:pPr>
          </w:p>
          <w:p w14:paraId="0F6DE447">
            <w:pPr>
              <w:spacing w:before="62" w:line="229" w:lineRule="auto"/>
              <w:ind w:left="316"/>
              <w:rPr>
                <w:rFonts w:ascii="宋体" w:hAnsi="宋体" w:eastAsia="宋体" w:cs="宋体"/>
                <w:sz w:val="19"/>
                <w:szCs w:val="19"/>
              </w:rPr>
            </w:pPr>
            <w:r>
              <w:rPr>
                <w:rFonts w:ascii="宋体" w:hAnsi="宋体" w:eastAsia="宋体" w:cs="宋体"/>
                <w:spacing w:val="8"/>
                <w:sz w:val="19"/>
                <w:szCs w:val="19"/>
              </w:rPr>
              <w:t>保障车辆的正常使用</w:t>
            </w:r>
          </w:p>
        </w:tc>
        <w:tc>
          <w:tcPr>
            <w:tcW w:w="2619" w:type="dxa"/>
            <w:vAlign w:val="top"/>
          </w:tcPr>
          <w:p w14:paraId="08ADAD83">
            <w:pPr>
              <w:pStyle w:val="6"/>
              <w:spacing w:line="349" w:lineRule="auto"/>
            </w:pPr>
          </w:p>
          <w:p w14:paraId="214ABFD5">
            <w:pPr>
              <w:spacing w:before="62" w:line="229" w:lineRule="auto"/>
              <w:ind w:left="425"/>
              <w:rPr>
                <w:rFonts w:ascii="宋体" w:hAnsi="宋体" w:eastAsia="宋体" w:cs="宋体"/>
                <w:sz w:val="19"/>
                <w:szCs w:val="19"/>
              </w:rPr>
            </w:pPr>
            <w:r>
              <w:rPr>
                <w:rFonts w:ascii="宋体" w:hAnsi="宋体" w:eastAsia="宋体" w:cs="宋体"/>
                <w:spacing w:val="8"/>
                <w:sz w:val="19"/>
                <w:szCs w:val="19"/>
              </w:rPr>
              <w:t>保障车辆的正常使用</w:t>
            </w:r>
          </w:p>
        </w:tc>
      </w:tr>
      <w:tr w14:paraId="2F718C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75" w:hRule="atLeast"/>
        </w:trPr>
        <w:tc>
          <w:tcPr>
            <w:tcW w:w="1344" w:type="dxa"/>
            <w:vMerge w:val="continue"/>
            <w:tcBorders>
              <w:top w:val="nil"/>
            </w:tcBorders>
            <w:vAlign w:val="top"/>
          </w:tcPr>
          <w:p w14:paraId="7B4858C8">
            <w:pPr>
              <w:pStyle w:val="6"/>
            </w:pPr>
          </w:p>
        </w:tc>
        <w:tc>
          <w:tcPr>
            <w:tcW w:w="1397" w:type="dxa"/>
            <w:vAlign w:val="top"/>
          </w:tcPr>
          <w:p w14:paraId="61675C53">
            <w:pPr>
              <w:pStyle w:val="6"/>
              <w:spacing w:line="339" w:lineRule="auto"/>
            </w:pPr>
          </w:p>
          <w:p w14:paraId="6B52A8BE">
            <w:pPr>
              <w:spacing w:before="61" w:line="229" w:lineRule="auto"/>
              <w:ind w:left="206"/>
              <w:rPr>
                <w:rFonts w:ascii="宋体" w:hAnsi="宋体" w:eastAsia="宋体" w:cs="宋体"/>
                <w:sz w:val="19"/>
                <w:szCs w:val="19"/>
              </w:rPr>
            </w:pPr>
            <w:r>
              <w:rPr>
                <w:rFonts w:ascii="宋体" w:hAnsi="宋体" w:eastAsia="宋体" w:cs="宋体"/>
                <w:spacing w:val="7"/>
                <w:sz w:val="19"/>
                <w:szCs w:val="19"/>
              </w:rPr>
              <w:t>满意度指标</w:t>
            </w:r>
          </w:p>
        </w:tc>
        <w:tc>
          <w:tcPr>
            <w:tcW w:w="2003" w:type="dxa"/>
            <w:vAlign w:val="top"/>
          </w:tcPr>
          <w:p w14:paraId="53D221AA">
            <w:pPr>
              <w:pStyle w:val="6"/>
              <w:spacing w:line="339" w:lineRule="auto"/>
            </w:pPr>
          </w:p>
          <w:p w14:paraId="69A07E90">
            <w:pPr>
              <w:spacing w:before="61" w:line="229" w:lineRule="auto"/>
              <w:ind w:left="112"/>
              <w:rPr>
                <w:rFonts w:ascii="宋体" w:hAnsi="宋体" w:eastAsia="宋体" w:cs="宋体"/>
                <w:sz w:val="19"/>
                <w:szCs w:val="19"/>
              </w:rPr>
            </w:pPr>
            <w:r>
              <w:rPr>
                <w:rFonts w:ascii="宋体" w:hAnsi="宋体" w:eastAsia="宋体" w:cs="宋体"/>
                <w:spacing w:val="8"/>
                <w:sz w:val="19"/>
                <w:szCs w:val="19"/>
              </w:rPr>
              <w:t>服务对象满意度指标</w:t>
            </w:r>
          </w:p>
        </w:tc>
        <w:tc>
          <w:tcPr>
            <w:tcW w:w="2399" w:type="dxa"/>
            <w:gridSpan w:val="2"/>
            <w:vAlign w:val="top"/>
          </w:tcPr>
          <w:p w14:paraId="79CDA947">
            <w:pPr>
              <w:pStyle w:val="6"/>
              <w:spacing w:line="321" w:lineRule="auto"/>
            </w:pPr>
          </w:p>
          <w:p w14:paraId="473BBD32">
            <w:pPr>
              <w:spacing w:before="72" w:line="220" w:lineRule="auto"/>
              <w:ind w:left="549"/>
              <w:rPr>
                <w:rFonts w:ascii="宋体" w:hAnsi="宋体" w:eastAsia="宋体" w:cs="宋体"/>
                <w:sz w:val="22"/>
                <w:szCs w:val="22"/>
              </w:rPr>
            </w:pPr>
            <w:r>
              <w:rPr>
                <w:rFonts w:ascii="宋体" w:hAnsi="宋体" w:eastAsia="宋体" w:cs="宋体"/>
                <w:spacing w:val="-1"/>
                <w:sz w:val="22"/>
                <w:szCs w:val="22"/>
              </w:rPr>
              <w:t>服务对象满意</w:t>
            </w:r>
          </w:p>
        </w:tc>
        <w:tc>
          <w:tcPr>
            <w:tcW w:w="2619" w:type="dxa"/>
            <w:vAlign w:val="top"/>
          </w:tcPr>
          <w:p w14:paraId="3524B7FF">
            <w:pPr>
              <w:pStyle w:val="6"/>
              <w:spacing w:line="321" w:lineRule="auto"/>
            </w:pPr>
          </w:p>
          <w:p w14:paraId="18A9208E">
            <w:pPr>
              <w:spacing w:before="72" w:line="220" w:lineRule="auto"/>
              <w:ind w:left="658"/>
              <w:rPr>
                <w:rFonts w:ascii="宋体" w:hAnsi="宋体" w:eastAsia="宋体" w:cs="宋体"/>
                <w:sz w:val="22"/>
                <w:szCs w:val="22"/>
              </w:rPr>
            </w:pPr>
            <w:r>
              <w:rPr>
                <w:rFonts w:ascii="宋体" w:hAnsi="宋体" w:eastAsia="宋体" w:cs="宋体"/>
                <w:spacing w:val="-1"/>
                <w:sz w:val="22"/>
                <w:szCs w:val="22"/>
              </w:rPr>
              <w:t>服务对象满意</w:t>
            </w:r>
          </w:p>
        </w:tc>
      </w:tr>
    </w:tbl>
    <w:p w14:paraId="217185B7">
      <w:pPr>
        <w:rPr>
          <w:rFonts w:ascii="Arial"/>
          <w:sz w:val="21"/>
        </w:rPr>
      </w:pPr>
    </w:p>
    <w:p w14:paraId="311E4A7D">
      <w:pPr>
        <w:rPr>
          <w:rFonts w:ascii="Arial" w:hAnsi="Arial" w:eastAsia="Arial" w:cs="Arial"/>
          <w:sz w:val="21"/>
          <w:szCs w:val="21"/>
        </w:rPr>
        <w:sectPr>
          <w:footerReference r:id="rId8" w:type="default"/>
          <w:pgSz w:w="11905" w:h="16837"/>
          <w:pgMar w:top="1249" w:right="1116" w:bottom="695" w:left="1010" w:header="0" w:footer="407" w:gutter="0"/>
          <w:cols w:space="720" w:num="1"/>
        </w:sectPr>
      </w:pPr>
    </w:p>
    <w:p w14:paraId="0C8FC804">
      <w:pPr>
        <w:pStyle w:val="2"/>
        <w:spacing w:before="72" w:line="225" w:lineRule="auto"/>
        <w:ind w:left="2931"/>
        <w:rPr>
          <w:sz w:val="35"/>
          <w:szCs w:val="35"/>
        </w:rPr>
      </w:pPr>
      <w:r>
        <w:rPr>
          <w:b/>
          <w:bCs/>
          <w:spacing w:val="6"/>
          <w:sz w:val="35"/>
          <w:szCs w:val="35"/>
        </w:rPr>
        <w:t>部门预算项目绩效目标表</w:t>
      </w:r>
    </w:p>
    <w:p w14:paraId="00DBE7A3">
      <w:pPr>
        <w:pStyle w:val="2"/>
        <w:spacing w:before="111" w:line="229" w:lineRule="auto"/>
        <w:ind w:left="4446"/>
        <w:rPr>
          <w:sz w:val="19"/>
          <w:szCs w:val="19"/>
        </w:rPr>
      </w:pPr>
      <w:r>
        <w:rPr>
          <w:spacing w:val="1"/>
          <w:sz w:val="19"/>
          <w:szCs w:val="19"/>
        </w:rPr>
        <w:t>(2026年度</w:t>
      </w:r>
      <w:r>
        <w:rPr>
          <w:rFonts w:hint="eastAsia"/>
          <w:spacing w:val="1"/>
          <w:sz w:val="19"/>
          <w:szCs w:val="19"/>
          <w:lang w:eastAsia="zh-CN"/>
        </w:rPr>
        <w:t>）</w:t>
      </w:r>
    </w:p>
    <w:p w14:paraId="41DA7DDF">
      <w:pPr>
        <w:spacing w:line="81" w:lineRule="exact"/>
      </w:pPr>
    </w:p>
    <w:tbl>
      <w:tblPr>
        <w:tblStyle w:val="5"/>
        <w:tblW w:w="9776"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21"/>
        <w:gridCol w:w="1152"/>
        <w:gridCol w:w="1488"/>
        <w:gridCol w:w="1625"/>
        <w:gridCol w:w="1152"/>
        <w:gridCol w:w="2938"/>
      </w:tblGrid>
      <w:tr w14:paraId="6E2922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5" w:hRule="atLeast"/>
        </w:trPr>
        <w:tc>
          <w:tcPr>
            <w:tcW w:w="1421" w:type="dxa"/>
            <w:vAlign w:val="top"/>
          </w:tcPr>
          <w:p w14:paraId="27E6D064">
            <w:pPr>
              <w:spacing w:before="199" w:line="230" w:lineRule="auto"/>
              <w:ind w:left="324"/>
              <w:rPr>
                <w:rFonts w:ascii="宋体" w:hAnsi="宋体" w:eastAsia="宋体" w:cs="宋体"/>
                <w:sz w:val="19"/>
                <w:szCs w:val="19"/>
              </w:rPr>
            </w:pPr>
            <w:r>
              <w:rPr>
                <w:rFonts w:ascii="宋体" w:hAnsi="宋体" w:eastAsia="宋体" w:cs="宋体"/>
                <w:spacing w:val="6"/>
                <w:sz w:val="19"/>
                <w:szCs w:val="19"/>
              </w:rPr>
              <w:t>项目名称</w:t>
            </w:r>
          </w:p>
        </w:tc>
        <w:tc>
          <w:tcPr>
            <w:tcW w:w="8355" w:type="dxa"/>
            <w:gridSpan w:val="5"/>
            <w:vAlign w:val="top"/>
          </w:tcPr>
          <w:p w14:paraId="457A3F30">
            <w:pPr>
              <w:spacing w:before="199" w:line="228" w:lineRule="auto"/>
              <w:ind w:left="2693"/>
              <w:rPr>
                <w:rFonts w:ascii="宋体" w:hAnsi="宋体" w:eastAsia="宋体" w:cs="宋体"/>
                <w:sz w:val="19"/>
                <w:szCs w:val="19"/>
              </w:rPr>
            </w:pPr>
            <w:r>
              <w:rPr>
                <w:rFonts w:ascii="宋体" w:hAnsi="宋体" w:eastAsia="宋体" w:cs="宋体"/>
                <w:spacing w:val="8"/>
                <w:sz w:val="19"/>
                <w:szCs w:val="19"/>
              </w:rPr>
              <w:t>关爱青少年心理健康青心计划项目</w:t>
            </w:r>
          </w:p>
        </w:tc>
      </w:tr>
      <w:tr w14:paraId="19ACCC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5" w:hRule="atLeast"/>
        </w:trPr>
        <w:tc>
          <w:tcPr>
            <w:tcW w:w="1421" w:type="dxa"/>
            <w:vAlign w:val="top"/>
          </w:tcPr>
          <w:p w14:paraId="3C99CD4F">
            <w:pPr>
              <w:spacing w:before="189" w:line="229" w:lineRule="auto"/>
              <w:ind w:left="124"/>
              <w:rPr>
                <w:rFonts w:ascii="宋体" w:hAnsi="宋体" w:eastAsia="宋体" w:cs="宋体"/>
                <w:sz w:val="19"/>
                <w:szCs w:val="19"/>
              </w:rPr>
            </w:pPr>
            <w:r>
              <w:rPr>
                <w:rFonts w:ascii="宋体" w:hAnsi="宋体" w:eastAsia="宋体" w:cs="宋体"/>
                <w:spacing w:val="4"/>
                <w:sz w:val="19"/>
                <w:szCs w:val="19"/>
              </w:rPr>
              <w:t>部门（单位）</w:t>
            </w:r>
          </w:p>
        </w:tc>
        <w:tc>
          <w:tcPr>
            <w:tcW w:w="8355" w:type="dxa"/>
            <w:gridSpan w:val="5"/>
            <w:vAlign w:val="top"/>
          </w:tcPr>
          <w:p w14:paraId="39A344A8">
            <w:pPr>
              <w:spacing w:before="189" w:line="228" w:lineRule="auto"/>
              <w:ind w:left="2810"/>
              <w:rPr>
                <w:rFonts w:ascii="宋体" w:hAnsi="宋体" w:eastAsia="宋体" w:cs="宋体"/>
                <w:sz w:val="19"/>
                <w:szCs w:val="19"/>
              </w:rPr>
            </w:pPr>
            <w:r>
              <w:rPr>
                <w:rFonts w:ascii="宋体" w:hAnsi="宋体" w:eastAsia="宋体" w:cs="宋体"/>
                <w:spacing w:val="7"/>
                <w:sz w:val="19"/>
                <w:szCs w:val="19"/>
              </w:rPr>
              <w:t>中国共产党盐边县委员会办公室</w:t>
            </w:r>
          </w:p>
        </w:tc>
      </w:tr>
      <w:tr w14:paraId="531E02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5" w:hRule="atLeast"/>
        </w:trPr>
        <w:tc>
          <w:tcPr>
            <w:tcW w:w="1421" w:type="dxa"/>
            <w:vMerge w:val="restart"/>
            <w:tcBorders>
              <w:bottom w:val="nil"/>
            </w:tcBorders>
            <w:vAlign w:val="top"/>
          </w:tcPr>
          <w:p w14:paraId="277786CC">
            <w:pPr>
              <w:pStyle w:val="6"/>
              <w:spacing w:line="290" w:lineRule="auto"/>
            </w:pPr>
          </w:p>
          <w:p w14:paraId="54AE66BC">
            <w:pPr>
              <w:pStyle w:val="6"/>
              <w:spacing w:line="290" w:lineRule="auto"/>
            </w:pPr>
          </w:p>
          <w:p w14:paraId="2E66DC45">
            <w:pPr>
              <w:spacing w:before="62" w:line="230" w:lineRule="auto"/>
              <w:ind w:left="324"/>
              <w:rPr>
                <w:rFonts w:ascii="宋体" w:hAnsi="宋体" w:eastAsia="宋体" w:cs="宋体"/>
                <w:sz w:val="19"/>
                <w:szCs w:val="19"/>
              </w:rPr>
            </w:pPr>
            <w:r>
              <w:rPr>
                <w:rFonts w:ascii="宋体" w:hAnsi="宋体" w:eastAsia="宋体" w:cs="宋体"/>
                <w:spacing w:val="6"/>
                <w:sz w:val="19"/>
                <w:szCs w:val="19"/>
              </w:rPr>
              <w:t>项目资金</w:t>
            </w:r>
          </w:p>
          <w:p w14:paraId="75F571F2">
            <w:pPr>
              <w:spacing w:before="10" w:line="230" w:lineRule="auto"/>
              <w:ind w:left="331"/>
              <w:rPr>
                <w:rFonts w:ascii="宋体" w:hAnsi="宋体" w:eastAsia="宋体" w:cs="宋体"/>
                <w:sz w:val="19"/>
                <w:szCs w:val="19"/>
              </w:rPr>
            </w:pPr>
            <w:r>
              <w:rPr>
                <w:rFonts w:ascii="宋体" w:hAnsi="宋体" w:eastAsia="宋体" w:cs="宋体"/>
                <w:spacing w:val="-1"/>
                <w:sz w:val="19"/>
                <w:szCs w:val="19"/>
              </w:rPr>
              <w:t>（万元）</w:t>
            </w:r>
          </w:p>
        </w:tc>
        <w:tc>
          <w:tcPr>
            <w:tcW w:w="4265" w:type="dxa"/>
            <w:gridSpan w:val="3"/>
            <w:vAlign w:val="top"/>
          </w:tcPr>
          <w:p w14:paraId="1C7078AF">
            <w:pPr>
              <w:spacing w:before="190" w:line="229" w:lineRule="auto"/>
              <w:ind w:left="34"/>
              <w:rPr>
                <w:rFonts w:ascii="宋体" w:hAnsi="宋体" w:eastAsia="宋体" w:cs="宋体"/>
                <w:sz w:val="19"/>
                <w:szCs w:val="19"/>
              </w:rPr>
            </w:pPr>
            <w:r>
              <w:rPr>
                <w:rFonts w:ascii="宋体" w:hAnsi="宋体" w:eastAsia="宋体" w:cs="宋体"/>
                <w:spacing w:val="7"/>
                <w:sz w:val="19"/>
                <w:szCs w:val="19"/>
              </w:rPr>
              <w:t>年度资金总额</w:t>
            </w:r>
          </w:p>
        </w:tc>
        <w:tc>
          <w:tcPr>
            <w:tcW w:w="4090" w:type="dxa"/>
            <w:gridSpan w:val="2"/>
            <w:vAlign w:val="top"/>
          </w:tcPr>
          <w:p w14:paraId="0C5D1493">
            <w:pPr>
              <w:spacing w:before="190" w:line="258" w:lineRule="exact"/>
              <w:ind w:left="2005"/>
              <w:rPr>
                <w:rFonts w:ascii="宋体" w:hAnsi="宋体" w:eastAsia="宋体" w:cs="宋体"/>
                <w:sz w:val="19"/>
                <w:szCs w:val="19"/>
              </w:rPr>
            </w:pPr>
            <w:r>
              <w:rPr>
                <w:rFonts w:ascii="宋体" w:hAnsi="宋体" w:eastAsia="宋体" w:cs="宋体"/>
                <w:position w:val="1"/>
                <w:sz w:val="19"/>
                <w:szCs w:val="19"/>
              </w:rPr>
              <w:t>2</w:t>
            </w:r>
          </w:p>
        </w:tc>
      </w:tr>
      <w:tr w14:paraId="5B6C30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5" w:hRule="atLeast"/>
        </w:trPr>
        <w:tc>
          <w:tcPr>
            <w:tcW w:w="1421" w:type="dxa"/>
            <w:vMerge w:val="continue"/>
            <w:tcBorders>
              <w:top w:val="nil"/>
              <w:bottom w:val="nil"/>
            </w:tcBorders>
            <w:vAlign w:val="top"/>
          </w:tcPr>
          <w:p w14:paraId="16BF96E3">
            <w:pPr>
              <w:pStyle w:val="6"/>
            </w:pPr>
          </w:p>
        </w:tc>
        <w:tc>
          <w:tcPr>
            <w:tcW w:w="4265" w:type="dxa"/>
            <w:gridSpan w:val="3"/>
            <w:vAlign w:val="top"/>
          </w:tcPr>
          <w:p w14:paraId="4074ADD0">
            <w:pPr>
              <w:spacing w:before="191" w:line="229" w:lineRule="auto"/>
              <w:ind w:left="34"/>
              <w:rPr>
                <w:rFonts w:ascii="宋体" w:hAnsi="宋体" w:eastAsia="宋体" w:cs="宋体"/>
                <w:sz w:val="19"/>
                <w:szCs w:val="19"/>
              </w:rPr>
            </w:pPr>
            <w:r>
              <w:rPr>
                <w:rFonts w:ascii="宋体" w:hAnsi="宋体" w:eastAsia="宋体" w:cs="宋体"/>
                <w:spacing w:val="6"/>
                <w:sz w:val="19"/>
                <w:szCs w:val="19"/>
              </w:rPr>
              <w:t>财政拨款</w:t>
            </w:r>
          </w:p>
        </w:tc>
        <w:tc>
          <w:tcPr>
            <w:tcW w:w="4090" w:type="dxa"/>
            <w:gridSpan w:val="2"/>
            <w:vAlign w:val="top"/>
          </w:tcPr>
          <w:p w14:paraId="598FED67">
            <w:pPr>
              <w:spacing w:before="191" w:line="258" w:lineRule="exact"/>
              <w:ind w:left="2005"/>
              <w:rPr>
                <w:rFonts w:ascii="宋体" w:hAnsi="宋体" w:eastAsia="宋体" w:cs="宋体"/>
                <w:sz w:val="19"/>
                <w:szCs w:val="19"/>
              </w:rPr>
            </w:pPr>
            <w:r>
              <w:rPr>
                <w:rFonts w:ascii="宋体" w:hAnsi="宋体" w:eastAsia="宋体" w:cs="宋体"/>
                <w:position w:val="1"/>
                <w:sz w:val="19"/>
                <w:szCs w:val="19"/>
              </w:rPr>
              <w:t>2</w:t>
            </w:r>
          </w:p>
        </w:tc>
      </w:tr>
      <w:tr w14:paraId="704669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5" w:hRule="atLeast"/>
        </w:trPr>
        <w:tc>
          <w:tcPr>
            <w:tcW w:w="1421" w:type="dxa"/>
            <w:vMerge w:val="continue"/>
            <w:tcBorders>
              <w:top w:val="nil"/>
            </w:tcBorders>
            <w:vAlign w:val="top"/>
          </w:tcPr>
          <w:p w14:paraId="09ED57E1">
            <w:pPr>
              <w:pStyle w:val="6"/>
            </w:pPr>
          </w:p>
        </w:tc>
        <w:tc>
          <w:tcPr>
            <w:tcW w:w="4265" w:type="dxa"/>
            <w:gridSpan w:val="3"/>
            <w:vAlign w:val="top"/>
          </w:tcPr>
          <w:p w14:paraId="05491224">
            <w:pPr>
              <w:spacing w:before="192" w:line="230" w:lineRule="auto"/>
              <w:ind w:left="34"/>
              <w:rPr>
                <w:rFonts w:ascii="宋体" w:hAnsi="宋体" w:eastAsia="宋体" w:cs="宋体"/>
                <w:sz w:val="19"/>
                <w:szCs w:val="19"/>
              </w:rPr>
            </w:pPr>
            <w:r>
              <w:rPr>
                <w:rFonts w:ascii="宋体" w:hAnsi="宋体" w:eastAsia="宋体" w:cs="宋体"/>
                <w:spacing w:val="6"/>
                <w:sz w:val="19"/>
                <w:szCs w:val="19"/>
              </w:rPr>
              <w:t>其他资金</w:t>
            </w:r>
          </w:p>
        </w:tc>
        <w:tc>
          <w:tcPr>
            <w:tcW w:w="4090" w:type="dxa"/>
            <w:gridSpan w:val="2"/>
            <w:vAlign w:val="top"/>
          </w:tcPr>
          <w:p w14:paraId="3D02F78F">
            <w:pPr>
              <w:pStyle w:val="6"/>
            </w:pPr>
          </w:p>
        </w:tc>
      </w:tr>
      <w:tr w14:paraId="4D70D9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90" w:hRule="atLeast"/>
        </w:trPr>
        <w:tc>
          <w:tcPr>
            <w:tcW w:w="1421" w:type="dxa"/>
            <w:vAlign w:val="top"/>
          </w:tcPr>
          <w:p w14:paraId="023E8055">
            <w:pPr>
              <w:pStyle w:val="6"/>
              <w:spacing w:line="271" w:lineRule="auto"/>
            </w:pPr>
          </w:p>
          <w:p w14:paraId="353035FD">
            <w:pPr>
              <w:pStyle w:val="6"/>
              <w:spacing w:line="271" w:lineRule="auto"/>
            </w:pPr>
          </w:p>
          <w:p w14:paraId="08FC5F74">
            <w:pPr>
              <w:pStyle w:val="6"/>
              <w:spacing w:line="272" w:lineRule="auto"/>
            </w:pPr>
          </w:p>
          <w:p w14:paraId="4E0F904F">
            <w:pPr>
              <w:pStyle w:val="6"/>
              <w:spacing w:line="272" w:lineRule="auto"/>
            </w:pPr>
          </w:p>
          <w:p w14:paraId="188016B5">
            <w:pPr>
              <w:spacing w:before="62" w:line="230" w:lineRule="auto"/>
              <w:ind w:left="323"/>
              <w:rPr>
                <w:rFonts w:ascii="宋体" w:hAnsi="宋体" w:eastAsia="宋体" w:cs="宋体"/>
                <w:sz w:val="19"/>
                <w:szCs w:val="19"/>
              </w:rPr>
            </w:pPr>
            <w:r>
              <w:rPr>
                <w:rFonts w:ascii="宋体" w:hAnsi="宋体" w:eastAsia="宋体" w:cs="宋体"/>
                <w:spacing w:val="6"/>
                <w:sz w:val="19"/>
                <w:szCs w:val="19"/>
              </w:rPr>
              <w:t>总体目标</w:t>
            </w:r>
          </w:p>
        </w:tc>
        <w:tc>
          <w:tcPr>
            <w:tcW w:w="8355" w:type="dxa"/>
            <w:gridSpan w:val="5"/>
            <w:vAlign w:val="top"/>
          </w:tcPr>
          <w:p w14:paraId="737A5005">
            <w:pPr>
              <w:pStyle w:val="6"/>
              <w:spacing w:line="280" w:lineRule="auto"/>
            </w:pPr>
          </w:p>
          <w:p w14:paraId="2BEB76C1">
            <w:pPr>
              <w:pStyle w:val="6"/>
              <w:spacing w:line="280" w:lineRule="auto"/>
            </w:pPr>
          </w:p>
          <w:p w14:paraId="64056E19">
            <w:pPr>
              <w:pStyle w:val="6"/>
              <w:spacing w:line="280" w:lineRule="auto"/>
            </w:pPr>
          </w:p>
          <w:p w14:paraId="0297E3FA">
            <w:pPr>
              <w:spacing w:before="62" w:line="241" w:lineRule="auto"/>
              <w:ind w:left="34" w:right="162" w:firstLine="21"/>
              <w:rPr>
                <w:rFonts w:ascii="宋体" w:hAnsi="宋体" w:eastAsia="宋体" w:cs="宋体"/>
                <w:sz w:val="19"/>
                <w:szCs w:val="19"/>
              </w:rPr>
            </w:pPr>
            <w:r>
              <w:rPr>
                <w:rFonts w:ascii="宋体" w:hAnsi="宋体" w:eastAsia="宋体" w:cs="宋体"/>
                <w:spacing w:val="8"/>
                <w:sz w:val="19"/>
                <w:szCs w:val="19"/>
              </w:rPr>
              <w:t>以《全面加强和改进新时代学生心理健康工作专项行动计划》为指导，坚持“健康第一、育人</w:t>
            </w:r>
            <w:r>
              <w:rPr>
                <w:rFonts w:ascii="宋体" w:hAnsi="宋体" w:eastAsia="宋体" w:cs="宋体"/>
                <w:spacing w:val="2"/>
                <w:sz w:val="19"/>
                <w:szCs w:val="19"/>
              </w:rPr>
              <w:t xml:space="preserve"> </w:t>
            </w:r>
            <w:r>
              <w:rPr>
                <w:rFonts w:ascii="宋体" w:hAnsi="宋体" w:eastAsia="宋体" w:cs="宋体"/>
                <w:spacing w:val="8"/>
                <w:sz w:val="19"/>
                <w:szCs w:val="19"/>
              </w:rPr>
              <w:t>为本、预防为主、协同共育”原则，聚焦盐边县青少年心理健康核心需求，构建“普及教育、</w:t>
            </w:r>
            <w:r>
              <w:rPr>
                <w:rFonts w:ascii="宋体" w:hAnsi="宋体" w:eastAsia="宋体" w:cs="宋体"/>
                <w:sz w:val="19"/>
                <w:szCs w:val="19"/>
              </w:rPr>
              <w:t xml:space="preserve"> </w:t>
            </w:r>
            <w:r>
              <w:rPr>
                <w:rFonts w:ascii="宋体" w:hAnsi="宋体" w:eastAsia="宋体" w:cs="宋体"/>
                <w:spacing w:val="8"/>
                <w:sz w:val="19"/>
                <w:szCs w:val="19"/>
              </w:rPr>
              <w:t>监测预警、咨询服务、干预处置”四位一体的县域青少年心理健康服务体系。</w:t>
            </w:r>
          </w:p>
        </w:tc>
      </w:tr>
      <w:tr w14:paraId="281C7B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421" w:type="dxa"/>
            <w:vMerge w:val="restart"/>
            <w:tcBorders>
              <w:bottom w:val="nil"/>
            </w:tcBorders>
            <w:vAlign w:val="top"/>
          </w:tcPr>
          <w:p w14:paraId="5E078C66">
            <w:pPr>
              <w:pStyle w:val="6"/>
              <w:spacing w:line="255" w:lineRule="auto"/>
            </w:pPr>
          </w:p>
          <w:p w14:paraId="052DB4C3">
            <w:pPr>
              <w:pStyle w:val="6"/>
              <w:spacing w:line="255" w:lineRule="auto"/>
            </w:pPr>
          </w:p>
          <w:p w14:paraId="58B49497">
            <w:pPr>
              <w:pStyle w:val="6"/>
              <w:spacing w:line="255" w:lineRule="auto"/>
            </w:pPr>
          </w:p>
          <w:p w14:paraId="191F8495">
            <w:pPr>
              <w:pStyle w:val="6"/>
              <w:spacing w:line="255" w:lineRule="auto"/>
            </w:pPr>
          </w:p>
          <w:p w14:paraId="29848E58">
            <w:pPr>
              <w:pStyle w:val="6"/>
              <w:spacing w:line="255" w:lineRule="auto"/>
            </w:pPr>
          </w:p>
          <w:p w14:paraId="089ECD72">
            <w:pPr>
              <w:pStyle w:val="6"/>
              <w:spacing w:line="255" w:lineRule="auto"/>
            </w:pPr>
          </w:p>
          <w:p w14:paraId="0AD2FDD5">
            <w:pPr>
              <w:pStyle w:val="6"/>
              <w:spacing w:line="255" w:lineRule="auto"/>
            </w:pPr>
          </w:p>
          <w:p w14:paraId="478A7FF7">
            <w:pPr>
              <w:pStyle w:val="6"/>
              <w:spacing w:line="255" w:lineRule="auto"/>
            </w:pPr>
          </w:p>
          <w:p w14:paraId="36741C4F">
            <w:pPr>
              <w:pStyle w:val="6"/>
              <w:spacing w:line="255" w:lineRule="auto"/>
            </w:pPr>
          </w:p>
          <w:p w14:paraId="2F2CF88B">
            <w:pPr>
              <w:pStyle w:val="6"/>
              <w:spacing w:line="255" w:lineRule="auto"/>
            </w:pPr>
          </w:p>
          <w:p w14:paraId="1E79D148">
            <w:pPr>
              <w:pStyle w:val="6"/>
              <w:spacing w:line="255" w:lineRule="auto"/>
            </w:pPr>
          </w:p>
          <w:p w14:paraId="04D76254">
            <w:pPr>
              <w:pStyle w:val="6"/>
              <w:spacing w:line="255" w:lineRule="auto"/>
            </w:pPr>
          </w:p>
          <w:p w14:paraId="18831D90">
            <w:pPr>
              <w:pStyle w:val="6"/>
              <w:spacing w:line="255" w:lineRule="auto"/>
            </w:pPr>
          </w:p>
          <w:p w14:paraId="50ECF9BC">
            <w:pPr>
              <w:pStyle w:val="6"/>
              <w:spacing w:line="255" w:lineRule="auto"/>
            </w:pPr>
          </w:p>
          <w:p w14:paraId="30784469">
            <w:pPr>
              <w:pStyle w:val="6"/>
              <w:spacing w:line="255" w:lineRule="auto"/>
            </w:pPr>
          </w:p>
          <w:p w14:paraId="26553C08">
            <w:pPr>
              <w:spacing w:before="62" w:line="230" w:lineRule="auto"/>
              <w:ind w:left="324"/>
              <w:rPr>
                <w:rFonts w:ascii="宋体" w:hAnsi="宋体" w:eastAsia="宋体" w:cs="宋体"/>
                <w:sz w:val="19"/>
                <w:szCs w:val="19"/>
              </w:rPr>
            </w:pPr>
            <w:r>
              <w:rPr>
                <w:rFonts w:ascii="宋体" w:hAnsi="宋体" w:eastAsia="宋体" w:cs="宋体"/>
                <w:spacing w:val="6"/>
                <w:sz w:val="19"/>
                <w:szCs w:val="19"/>
              </w:rPr>
              <w:t>绩效指标</w:t>
            </w:r>
          </w:p>
        </w:tc>
        <w:tc>
          <w:tcPr>
            <w:tcW w:w="1152" w:type="dxa"/>
            <w:vAlign w:val="top"/>
          </w:tcPr>
          <w:p w14:paraId="19D0F08E">
            <w:pPr>
              <w:spacing w:before="294" w:line="230" w:lineRule="auto"/>
              <w:ind w:left="187"/>
              <w:rPr>
                <w:rFonts w:ascii="宋体" w:hAnsi="宋体" w:eastAsia="宋体" w:cs="宋体"/>
                <w:sz w:val="19"/>
                <w:szCs w:val="19"/>
              </w:rPr>
            </w:pPr>
            <w:r>
              <w:rPr>
                <w:rFonts w:ascii="宋体" w:hAnsi="宋体" w:eastAsia="宋体" w:cs="宋体"/>
                <w:spacing w:val="6"/>
                <w:sz w:val="19"/>
                <w:szCs w:val="19"/>
              </w:rPr>
              <w:t>一级指标</w:t>
            </w:r>
          </w:p>
        </w:tc>
        <w:tc>
          <w:tcPr>
            <w:tcW w:w="1488" w:type="dxa"/>
            <w:vAlign w:val="top"/>
          </w:tcPr>
          <w:p w14:paraId="40EBD63C">
            <w:pPr>
              <w:spacing w:before="294" w:line="230" w:lineRule="auto"/>
              <w:ind w:left="358"/>
              <w:rPr>
                <w:rFonts w:ascii="宋体" w:hAnsi="宋体" w:eastAsia="宋体" w:cs="宋体"/>
                <w:sz w:val="19"/>
                <w:szCs w:val="19"/>
              </w:rPr>
            </w:pPr>
            <w:r>
              <w:rPr>
                <w:rFonts w:ascii="宋体" w:hAnsi="宋体" w:eastAsia="宋体" w:cs="宋体"/>
                <w:spacing w:val="6"/>
                <w:sz w:val="19"/>
                <w:szCs w:val="19"/>
              </w:rPr>
              <w:t>二级指标</w:t>
            </w:r>
          </w:p>
        </w:tc>
        <w:tc>
          <w:tcPr>
            <w:tcW w:w="2777" w:type="dxa"/>
            <w:gridSpan w:val="2"/>
            <w:vAlign w:val="top"/>
          </w:tcPr>
          <w:p w14:paraId="1EBDA7F7">
            <w:pPr>
              <w:spacing w:before="294" w:line="230" w:lineRule="auto"/>
              <w:ind w:left="1003"/>
              <w:rPr>
                <w:rFonts w:ascii="宋体" w:hAnsi="宋体" w:eastAsia="宋体" w:cs="宋体"/>
                <w:sz w:val="19"/>
                <w:szCs w:val="19"/>
              </w:rPr>
            </w:pPr>
            <w:r>
              <w:rPr>
                <w:rFonts w:ascii="宋体" w:hAnsi="宋体" w:eastAsia="宋体" w:cs="宋体"/>
                <w:spacing w:val="7"/>
                <w:sz w:val="19"/>
                <w:szCs w:val="19"/>
              </w:rPr>
              <w:t>三级指标</w:t>
            </w:r>
          </w:p>
        </w:tc>
        <w:tc>
          <w:tcPr>
            <w:tcW w:w="2938" w:type="dxa"/>
            <w:vAlign w:val="top"/>
          </w:tcPr>
          <w:p w14:paraId="343834F2">
            <w:pPr>
              <w:spacing w:before="294" w:line="229" w:lineRule="auto"/>
              <w:ind w:left="1134"/>
              <w:rPr>
                <w:rFonts w:ascii="宋体" w:hAnsi="宋体" w:eastAsia="宋体" w:cs="宋体"/>
                <w:sz w:val="19"/>
                <w:szCs w:val="19"/>
              </w:rPr>
            </w:pPr>
            <w:r>
              <w:rPr>
                <w:rFonts w:ascii="宋体" w:hAnsi="宋体" w:eastAsia="宋体" w:cs="宋体"/>
                <w:spacing w:val="5"/>
                <w:sz w:val="19"/>
                <w:szCs w:val="19"/>
              </w:rPr>
              <w:t>指标值</w:t>
            </w:r>
          </w:p>
        </w:tc>
      </w:tr>
      <w:tr w14:paraId="052BE3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421" w:type="dxa"/>
            <w:vMerge w:val="continue"/>
            <w:tcBorders>
              <w:top w:val="nil"/>
              <w:bottom w:val="nil"/>
            </w:tcBorders>
            <w:vAlign w:val="top"/>
          </w:tcPr>
          <w:p w14:paraId="27A6E40E">
            <w:pPr>
              <w:pStyle w:val="6"/>
            </w:pPr>
          </w:p>
        </w:tc>
        <w:tc>
          <w:tcPr>
            <w:tcW w:w="1152" w:type="dxa"/>
            <w:vMerge w:val="restart"/>
            <w:tcBorders>
              <w:bottom w:val="nil"/>
            </w:tcBorders>
            <w:vAlign w:val="top"/>
          </w:tcPr>
          <w:p w14:paraId="7CDF7FF1">
            <w:pPr>
              <w:pStyle w:val="6"/>
              <w:spacing w:line="251" w:lineRule="auto"/>
            </w:pPr>
          </w:p>
          <w:p w14:paraId="04E2D4C3">
            <w:pPr>
              <w:pStyle w:val="6"/>
              <w:spacing w:line="252" w:lineRule="auto"/>
            </w:pPr>
          </w:p>
          <w:p w14:paraId="779186DC">
            <w:pPr>
              <w:pStyle w:val="6"/>
              <w:spacing w:line="252" w:lineRule="auto"/>
            </w:pPr>
          </w:p>
          <w:p w14:paraId="6A4D8DF9">
            <w:pPr>
              <w:pStyle w:val="6"/>
              <w:spacing w:line="252" w:lineRule="auto"/>
            </w:pPr>
          </w:p>
          <w:p w14:paraId="0E2910EC">
            <w:pPr>
              <w:spacing w:before="62" w:line="229" w:lineRule="auto"/>
              <w:ind w:left="184"/>
              <w:rPr>
                <w:rFonts w:ascii="宋体" w:hAnsi="宋体" w:eastAsia="宋体" w:cs="宋体"/>
                <w:sz w:val="19"/>
                <w:szCs w:val="19"/>
              </w:rPr>
            </w:pPr>
            <w:r>
              <w:rPr>
                <w:rFonts w:ascii="宋体" w:hAnsi="宋体" w:eastAsia="宋体" w:cs="宋体"/>
                <w:spacing w:val="7"/>
                <w:sz w:val="19"/>
                <w:szCs w:val="19"/>
              </w:rPr>
              <w:t>产出指标</w:t>
            </w:r>
          </w:p>
        </w:tc>
        <w:tc>
          <w:tcPr>
            <w:tcW w:w="1488" w:type="dxa"/>
            <w:vAlign w:val="top"/>
          </w:tcPr>
          <w:p w14:paraId="7867C418">
            <w:pPr>
              <w:spacing w:before="295" w:line="229" w:lineRule="auto"/>
              <w:ind w:left="356"/>
              <w:rPr>
                <w:rFonts w:ascii="宋体" w:hAnsi="宋体" w:eastAsia="宋体" w:cs="宋体"/>
                <w:sz w:val="19"/>
                <w:szCs w:val="19"/>
              </w:rPr>
            </w:pPr>
            <w:r>
              <w:rPr>
                <w:rFonts w:ascii="宋体" w:hAnsi="宋体" w:eastAsia="宋体" w:cs="宋体"/>
                <w:spacing w:val="6"/>
                <w:sz w:val="19"/>
                <w:szCs w:val="19"/>
              </w:rPr>
              <w:t>数量指标</w:t>
            </w:r>
          </w:p>
        </w:tc>
        <w:tc>
          <w:tcPr>
            <w:tcW w:w="2777" w:type="dxa"/>
            <w:gridSpan w:val="2"/>
            <w:vAlign w:val="top"/>
          </w:tcPr>
          <w:p w14:paraId="304A9CFA">
            <w:pPr>
              <w:spacing w:before="295" w:line="228" w:lineRule="auto"/>
              <w:ind w:left="512"/>
              <w:rPr>
                <w:rFonts w:ascii="宋体" w:hAnsi="宋体" w:eastAsia="宋体" w:cs="宋体"/>
                <w:sz w:val="19"/>
                <w:szCs w:val="19"/>
              </w:rPr>
            </w:pPr>
            <w:r>
              <w:rPr>
                <w:rFonts w:ascii="宋体" w:hAnsi="宋体" w:eastAsia="宋体" w:cs="宋体"/>
                <w:spacing w:val="7"/>
                <w:sz w:val="19"/>
                <w:szCs w:val="19"/>
              </w:rPr>
              <w:t>需运维青心驿站数量</w:t>
            </w:r>
          </w:p>
        </w:tc>
        <w:tc>
          <w:tcPr>
            <w:tcW w:w="2938" w:type="dxa"/>
            <w:vAlign w:val="top"/>
          </w:tcPr>
          <w:p w14:paraId="77335DA1">
            <w:pPr>
              <w:spacing w:before="295" w:line="229" w:lineRule="auto"/>
              <w:ind w:left="1330"/>
              <w:rPr>
                <w:rFonts w:ascii="宋体" w:hAnsi="宋体" w:eastAsia="宋体" w:cs="宋体"/>
                <w:sz w:val="19"/>
                <w:szCs w:val="19"/>
              </w:rPr>
            </w:pPr>
            <w:r>
              <w:rPr>
                <w:rFonts w:ascii="宋体" w:hAnsi="宋体" w:eastAsia="宋体" w:cs="宋体"/>
                <w:spacing w:val="4"/>
                <w:sz w:val="19"/>
                <w:szCs w:val="19"/>
              </w:rPr>
              <w:t>4个</w:t>
            </w:r>
          </w:p>
        </w:tc>
      </w:tr>
      <w:tr w14:paraId="60BCD1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421" w:type="dxa"/>
            <w:vMerge w:val="continue"/>
            <w:tcBorders>
              <w:top w:val="nil"/>
              <w:bottom w:val="nil"/>
            </w:tcBorders>
            <w:vAlign w:val="top"/>
          </w:tcPr>
          <w:p w14:paraId="7A89BDF0">
            <w:pPr>
              <w:pStyle w:val="6"/>
            </w:pPr>
          </w:p>
        </w:tc>
        <w:tc>
          <w:tcPr>
            <w:tcW w:w="1152" w:type="dxa"/>
            <w:vMerge w:val="continue"/>
            <w:tcBorders>
              <w:top w:val="nil"/>
              <w:bottom w:val="nil"/>
            </w:tcBorders>
            <w:vAlign w:val="top"/>
          </w:tcPr>
          <w:p w14:paraId="401FDECB">
            <w:pPr>
              <w:pStyle w:val="6"/>
            </w:pPr>
          </w:p>
        </w:tc>
        <w:tc>
          <w:tcPr>
            <w:tcW w:w="1488" w:type="dxa"/>
            <w:vAlign w:val="top"/>
          </w:tcPr>
          <w:p w14:paraId="5C28837E">
            <w:pPr>
              <w:spacing w:before="296" w:line="230" w:lineRule="auto"/>
              <w:ind w:left="356"/>
              <w:rPr>
                <w:rFonts w:ascii="宋体" w:hAnsi="宋体" w:eastAsia="宋体" w:cs="宋体"/>
                <w:sz w:val="19"/>
                <w:szCs w:val="19"/>
              </w:rPr>
            </w:pPr>
            <w:r>
              <w:rPr>
                <w:rFonts w:ascii="宋体" w:hAnsi="宋体" w:eastAsia="宋体" w:cs="宋体"/>
                <w:spacing w:val="6"/>
                <w:sz w:val="19"/>
                <w:szCs w:val="19"/>
              </w:rPr>
              <w:t>质量指标</w:t>
            </w:r>
          </w:p>
        </w:tc>
        <w:tc>
          <w:tcPr>
            <w:tcW w:w="2777" w:type="dxa"/>
            <w:gridSpan w:val="2"/>
            <w:vAlign w:val="top"/>
          </w:tcPr>
          <w:p w14:paraId="71F559D8">
            <w:pPr>
              <w:spacing w:before="296" w:line="229" w:lineRule="auto"/>
              <w:ind w:left="906"/>
              <w:rPr>
                <w:rFonts w:ascii="宋体" w:hAnsi="宋体" w:eastAsia="宋体" w:cs="宋体"/>
                <w:sz w:val="19"/>
                <w:szCs w:val="19"/>
              </w:rPr>
            </w:pPr>
            <w:r>
              <w:rPr>
                <w:rFonts w:ascii="宋体" w:hAnsi="宋体" w:eastAsia="宋体" w:cs="宋体"/>
                <w:spacing w:val="6"/>
                <w:sz w:val="19"/>
                <w:szCs w:val="19"/>
              </w:rPr>
              <w:t>正常运行率</w:t>
            </w:r>
          </w:p>
        </w:tc>
        <w:tc>
          <w:tcPr>
            <w:tcW w:w="2938" w:type="dxa"/>
            <w:vAlign w:val="top"/>
          </w:tcPr>
          <w:p w14:paraId="2BA50624">
            <w:pPr>
              <w:spacing w:before="296" w:line="256" w:lineRule="exact"/>
              <w:ind w:left="1291"/>
              <w:rPr>
                <w:rFonts w:ascii="宋体" w:hAnsi="宋体" w:eastAsia="宋体" w:cs="宋体"/>
                <w:sz w:val="19"/>
                <w:szCs w:val="19"/>
              </w:rPr>
            </w:pPr>
            <w:r>
              <w:rPr>
                <w:rFonts w:ascii="宋体" w:hAnsi="宋体" w:eastAsia="宋体" w:cs="宋体"/>
                <w:position w:val="1"/>
                <w:sz w:val="19"/>
                <w:szCs w:val="19"/>
              </w:rPr>
              <w:t>100%</w:t>
            </w:r>
          </w:p>
        </w:tc>
      </w:tr>
      <w:tr w14:paraId="3143B2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421" w:type="dxa"/>
            <w:vMerge w:val="continue"/>
            <w:tcBorders>
              <w:top w:val="nil"/>
              <w:bottom w:val="nil"/>
            </w:tcBorders>
            <w:vAlign w:val="top"/>
          </w:tcPr>
          <w:p w14:paraId="488556D4">
            <w:pPr>
              <w:pStyle w:val="6"/>
            </w:pPr>
          </w:p>
        </w:tc>
        <w:tc>
          <w:tcPr>
            <w:tcW w:w="1152" w:type="dxa"/>
            <w:vMerge w:val="continue"/>
            <w:tcBorders>
              <w:top w:val="nil"/>
            </w:tcBorders>
            <w:vAlign w:val="top"/>
          </w:tcPr>
          <w:p w14:paraId="318D101E">
            <w:pPr>
              <w:pStyle w:val="6"/>
            </w:pPr>
          </w:p>
        </w:tc>
        <w:tc>
          <w:tcPr>
            <w:tcW w:w="1488" w:type="dxa"/>
            <w:vAlign w:val="top"/>
          </w:tcPr>
          <w:p w14:paraId="44C96071">
            <w:pPr>
              <w:spacing w:before="297" w:line="230" w:lineRule="auto"/>
              <w:ind w:left="364"/>
              <w:rPr>
                <w:rFonts w:ascii="宋体" w:hAnsi="宋体" w:eastAsia="宋体" w:cs="宋体"/>
                <w:sz w:val="19"/>
                <w:szCs w:val="19"/>
              </w:rPr>
            </w:pPr>
            <w:r>
              <w:rPr>
                <w:rFonts w:ascii="宋体" w:hAnsi="宋体" w:eastAsia="宋体" w:cs="宋体"/>
                <w:spacing w:val="4"/>
                <w:sz w:val="19"/>
                <w:szCs w:val="19"/>
              </w:rPr>
              <w:t>时效指标</w:t>
            </w:r>
          </w:p>
        </w:tc>
        <w:tc>
          <w:tcPr>
            <w:tcW w:w="2777" w:type="dxa"/>
            <w:gridSpan w:val="2"/>
            <w:vAlign w:val="top"/>
          </w:tcPr>
          <w:p w14:paraId="6BB85EA3">
            <w:pPr>
              <w:spacing w:before="297" w:line="229" w:lineRule="auto"/>
              <w:ind w:left="1001"/>
              <w:rPr>
                <w:rFonts w:ascii="宋体" w:hAnsi="宋体" w:eastAsia="宋体" w:cs="宋体"/>
                <w:sz w:val="19"/>
                <w:szCs w:val="19"/>
              </w:rPr>
            </w:pPr>
            <w:r>
              <w:rPr>
                <w:rFonts w:ascii="宋体" w:hAnsi="宋体" w:eastAsia="宋体" w:cs="宋体"/>
                <w:spacing w:val="6"/>
                <w:sz w:val="19"/>
                <w:szCs w:val="19"/>
              </w:rPr>
              <w:t>按期完成</w:t>
            </w:r>
          </w:p>
        </w:tc>
        <w:tc>
          <w:tcPr>
            <w:tcW w:w="2938" w:type="dxa"/>
            <w:vAlign w:val="top"/>
          </w:tcPr>
          <w:p w14:paraId="0A891B6A">
            <w:pPr>
              <w:spacing w:before="297" w:line="229" w:lineRule="auto"/>
              <w:ind w:left="78"/>
              <w:rPr>
                <w:rFonts w:ascii="宋体" w:hAnsi="宋体" w:eastAsia="宋体" w:cs="宋体"/>
                <w:sz w:val="19"/>
                <w:szCs w:val="19"/>
              </w:rPr>
            </w:pPr>
            <w:r>
              <w:rPr>
                <w:rFonts w:hint="eastAsia" w:ascii="宋体" w:hAnsi="宋体" w:eastAsia="宋体" w:cs="宋体"/>
                <w:spacing w:val="6"/>
                <w:sz w:val="19"/>
                <w:szCs w:val="19"/>
                <w:lang w:eastAsia="zh-CN"/>
              </w:rPr>
              <w:t>2026年1月1日起</w:t>
            </w:r>
            <w:r>
              <w:rPr>
                <w:rFonts w:ascii="宋体" w:hAnsi="宋体" w:eastAsia="宋体" w:cs="宋体"/>
                <w:spacing w:val="6"/>
                <w:sz w:val="19"/>
                <w:szCs w:val="19"/>
              </w:rPr>
              <w:t>至2026年12月31日</w:t>
            </w:r>
          </w:p>
        </w:tc>
      </w:tr>
      <w:tr w14:paraId="404AE1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86" w:hRule="atLeast"/>
        </w:trPr>
        <w:tc>
          <w:tcPr>
            <w:tcW w:w="1421" w:type="dxa"/>
            <w:vMerge w:val="continue"/>
            <w:tcBorders>
              <w:top w:val="nil"/>
              <w:bottom w:val="nil"/>
            </w:tcBorders>
            <w:vAlign w:val="top"/>
          </w:tcPr>
          <w:p w14:paraId="32D1FF77">
            <w:pPr>
              <w:pStyle w:val="6"/>
            </w:pPr>
          </w:p>
        </w:tc>
        <w:tc>
          <w:tcPr>
            <w:tcW w:w="1152" w:type="dxa"/>
            <w:vAlign w:val="top"/>
          </w:tcPr>
          <w:p w14:paraId="7A1565F0">
            <w:pPr>
              <w:pStyle w:val="6"/>
              <w:spacing w:line="297" w:lineRule="auto"/>
            </w:pPr>
          </w:p>
          <w:p w14:paraId="681F025F">
            <w:pPr>
              <w:pStyle w:val="6"/>
              <w:spacing w:line="298" w:lineRule="auto"/>
            </w:pPr>
          </w:p>
          <w:p w14:paraId="7269A54E">
            <w:pPr>
              <w:spacing w:before="61" w:line="228" w:lineRule="auto"/>
              <w:ind w:left="233"/>
              <w:rPr>
                <w:rFonts w:ascii="宋体" w:hAnsi="宋体" w:eastAsia="宋体" w:cs="宋体"/>
                <w:sz w:val="19"/>
                <w:szCs w:val="19"/>
              </w:rPr>
            </w:pPr>
            <w:r>
              <w:rPr>
                <w:rFonts w:ascii="宋体" w:hAnsi="宋体" w:eastAsia="宋体" w:cs="宋体"/>
                <w:spacing w:val="6"/>
                <w:sz w:val="19"/>
                <w:szCs w:val="19"/>
              </w:rPr>
              <w:t>成本指标</w:t>
            </w:r>
          </w:p>
        </w:tc>
        <w:tc>
          <w:tcPr>
            <w:tcW w:w="1488" w:type="dxa"/>
            <w:vAlign w:val="top"/>
          </w:tcPr>
          <w:p w14:paraId="7D456552">
            <w:pPr>
              <w:pStyle w:val="6"/>
              <w:spacing w:line="297" w:lineRule="auto"/>
            </w:pPr>
          </w:p>
          <w:p w14:paraId="27C01472">
            <w:pPr>
              <w:pStyle w:val="6"/>
              <w:spacing w:line="298" w:lineRule="auto"/>
            </w:pPr>
          </w:p>
          <w:p w14:paraId="1B756354">
            <w:pPr>
              <w:spacing w:before="61" w:line="228" w:lineRule="auto"/>
              <w:ind w:left="156"/>
              <w:rPr>
                <w:rFonts w:ascii="宋体" w:hAnsi="宋体" w:eastAsia="宋体" w:cs="宋体"/>
                <w:sz w:val="19"/>
                <w:szCs w:val="19"/>
              </w:rPr>
            </w:pPr>
            <w:r>
              <w:rPr>
                <w:rFonts w:ascii="宋体" w:hAnsi="宋体" w:eastAsia="宋体" w:cs="宋体"/>
                <w:spacing w:val="7"/>
                <w:sz w:val="19"/>
                <w:szCs w:val="19"/>
              </w:rPr>
              <w:t>经济成本指标</w:t>
            </w:r>
          </w:p>
        </w:tc>
        <w:tc>
          <w:tcPr>
            <w:tcW w:w="2777" w:type="dxa"/>
            <w:gridSpan w:val="2"/>
            <w:vAlign w:val="top"/>
          </w:tcPr>
          <w:p w14:paraId="273B6C97">
            <w:pPr>
              <w:pStyle w:val="6"/>
              <w:spacing w:line="349" w:lineRule="auto"/>
            </w:pPr>
          </w:p>
          <w:p w14:paraId="42027659">
            <w:pPr>
              <w:spacing w:before="62" w:line="241" w:lineRule="auto"/>
              <w:ind w:left="194" w:right="77" w:hanging="86"/>
              <w:jc w:val="both"/>
              <w:rPr>
                <w:rFonts w:ascii="宋体" w:hAnsi="宋体" w:eastAsia="宋体" w:cs="宋体"/>
                <w:sz w:val="19"/>
                <w:szCs w:val="19"/>
              </w:rPr>
            </w:pPr>
            <w:r>
              <w:rPr>
                <w:rFonts w:ascii="宋体" w:hAnsi="宋体" w:eastAsia="宋体" w:cs="宋体"/>
                <w:spacing w:val="8"/>
                <w:sz w:val="19"/>
                <w:szCs w:val="19"/>
              </w:rPr>
              <w:t>关爱青少年心理健康教育服务</w:t>
            </w:r>
            <w:r>
              <w:rPr>
                <w:rFonts w:ascii="宋体" w:hAnsi="宋体" w:eastAsia="宋体" w:cs="宋体"/>
                <w:spacing w:val="1"/>
                <w:sz w:val="19"/>
                <w:szCs w:val="19"/>
              </w:rPr>
              <w:t xml:space="preserve"> </w:t>
            </w:r>
            <w:r>
              <w:rPr>
                <w:rFonts w:ascii="宋体" w:hAnsi="宋体" w:eastAsia="宋体" w:cs="宋体"/>
                <w:spacing w:val="9"/>
                <w:sz w:val="19"/>
                <w:szCs w:val="19"/>
              </w:rPr>
              <w:t>“青心计划”项目运维经费</w:t>
            </w:r>
            <w:r>
              <w:rPr>
                <w:rFonts w:ascii="宋体" w:hAnsi="宋体" w:eastAsia="宋体" w:cs="宋体"/>
                <w:sz w:val="19"/>
                <w:szCs w:val="19"/>
              </w:rPr>
              <w:t xml:space="preserve">  </w:t>
            </w:r>
            <w:r>
              <w:rPr>
                <w:rFonts w:ascii="宋体" w:hAnsi="宋体" w:eastAsia="宋体" w:cs="宋体"/>
                <w:spacing w:val="14"/>
                <w:sz w:val="19"/>
                <w:szCs w:val="19"/>
              </w:rPr>
              <w:t>（运维成本0.5万元/个）</w:t>
            </w:r>
          </w:p>
        </w:tc>
        <w:tc>
          <w:tcPr>
            <w:tcW w:w="2938" w:type="dxa"/>
            <w:vAlign w:val="top"/>
          </w:tcPr>
          <w:p w14:paraId="34581C9F">
            <w:pPr>
              <w:pStyle w:val="6"/>
              <w:spacing w:line="302" w:lineRule="auto"/>
            </w:pPr>
          </w:p>
          <w:p w14:paraId="3343F530">
            <w:pPr>
              <w:pStyle w:val="6"/>
              <w:spacing w:line="303" w:lineRule="auto"/>
            </w:pPr>
          </w:p>
          <w:p w14:paraId="2FE56F73">
            <w:pPr>
              <w:spacing w:before="58" w:line="221" w:lineRule="auto"/>
              <w:ind w:left="1255"/>
              <w:rPr>
                <w:rFonts w:ascii="宋体" w:hAnsi="宋体" w:eastAsia="宋体" w:cs="宋体"/>
                <w:sz w:val="18"/>
                <w:szCs w:val="18"/>
              </w:rPr>
            </w:pPr>
            <w:r>
              <w:rPr>
                <w:rFonts w:ascii="宋体" w:hAnsi="宋体" w:eastAsia="宋体" w:cs="宋体"/>
                <w:spacing w:val="-3"/>
                <w:sz w:val="18"/>
                <w:szCs w:val="18"/>
              </w:rPr>
              <w:t>2万元</w:t>
            </w:r>
          </w:p>
        </w:tc>
      </w:tr>
      <w:tr w14:paraId="66A2EA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48" w:hRule="atLeast"/>
        </w:trPr>
        <w:tc>
          <w:tcPr>
            <w:tcW w:w="1421" w:type="dxa"/>
            <w:vMerge w:val="continue"/>
            <w:tcBorders>
              <w:top w:val="nil"/>
              <w:bottom w:val="nil"/>
            </w:tcBorders>
            <w:vAlign w:val="top"/>
          </w:tcPr>
          <w:p w14:paraId="1B8969EA">
            <w:pPr>
              <w:pStyle w:val="6"/>
            </w:pPr>
          </w:p>
        </w:tc>
        <w:tc>
          <w:tcPr>
            <w:tcW w:w="1152" w:type="dxa"/>
            <w:vMerge w:val="restart"/>
            <w:tcBorders>
              <w:bottom w:val="nil"/>
            </w:tcBorders>
            <w:vAlign w:val="top"/>
          </w:tcPr>
          <w:p w14:paraId="3E432013">
            <w:pPr>
              <w:pStyle w:val="6"/>
              <w:spacing w:line="253" w:lineRule="auto"/>
            </w:pPr>
          </w:p>
          <w:p w14:paraId="14F64033">
            <w:pPr>
              <w:pStyle w:val="6"/>
              <w:spacing w:line="254" w:lineRule="auto"/>
            </w:pPr>
          </w:p>
          <w:p w14:paraId="79AF081D">
            <w:pPr>
              <w:pStyle w:val="6"/>
              <w:spacing w:line="254" w:lineRule="auto"/>
            </w:pPr>
          </w:p>
          <w:p w14:paraId="42C816B5">
            <w:pPr>
              <w:pStyle w:val="6"/>
              <w:spacing w:line="254" w:lineRule="auto"/>
            </w:pPr>
          </w:p>
          <w:p w14:paraId="37C4AC52">
            <w:pPr>
              <w:spacing w:before="62" w:line="230" w:lineRule="auto"/>
              <w:ind w:left="189"/>
              <w:rPr>
                <w:rFonts w:ascii="宋体" w:hAnsi="宋体" w:eastAsia="宋体" w:cs="宋体"/>
                <w:sz w:val="19"/>
                <w:szCs w:val="19"/>
              </w:rPr>
            </w:pPr>
            <w:r>
              <w:rPr>
                <w:rFonts w:ascii="宋体" w:hAnsi="宋体" w:eastAsia="宋体" w:cs="宋体"/>
                <w:spacing w:val="5"/>
                <w:sz w:val="19"/>
                <w:szCs w:val="19"/>
              </w:rPr>
              <w:t>效益指标</w:t>
            </w:r>
          </w:p>
        </w:tc>
        <w:tc>
          <w:tcPr>
            <w:tcW w:w="1488" w:type="dxa"/>
            <w:vAlign w:val="top"/>
          </w:tcPr>
          <w:p w14:paraId="76CA831A">
            <w:pPr>
              <w:pStyle w:val="6"/>
              <w:spacing w:line="289" w:lineRule="auto"/>
            </w:pPr>
          </w:p>
          <w:p w14:paraId="6004CD04">
            <w:pPr>
              <w:pStyle w:val="6"/>
              <w:spacing w:line="289" w:lineRule="auto"/>
            </w:pPr>
          </w:p>
          <w:p w14:paraId="3ECD0BB1">
            <w:pPr>
              <w:spacing w:before="62" w:line="228" w:lineRule="auto"/>
              <w:ind w:left="154"/>
              <w:rPr>
                <w:rFonts w:ascii="宋体" w:hAnsi="宋体" w:eastAsia="宋体" w:cs="宋体"/>
                <w:sz w:val="19"/>
                <w:szCs w:val="19"/>
              </w:rPr>
            </w:pPr>
            <w:r>
              <w:rPr>
                <w:rFonts w:ascii="宋体" w:hAnsi="宋体" w:eastAsia="宋体" w:cs="宋体"/>
                <w:spacing w:val="7"/>
                <w:sz w:val="19"/>
                <w:szCs w:val="19"/>
              </w:rPr>
              <w:t>社会效益指标</w:t>
            </w:r>
          </w:p>
        </w:tc>
        <w:tc>
          <w:tcPr>
            <w:tcW w:w="2777" w:type="dxa"/>
            <w:gridSpan w:val="2"/>
            <w:vAlign w:val="top"/>
          </w:tcPr>
          <w:p w14:paraId="49ECDCBD">
            <w:pPr>
              <w:pStyle w:val="6"/>
              <w:spacing w:line="455" w:lineRule="auto"/>
            </w:pPr>
          </w:p>
          <w:p w14:paraId="5B7F571B">
            <w:pPr>
              <w:spacing w:before="62" w:line="239" w:lineRule="auto"/>
              <w:ind w:left="305" w:right="175" w:hanging="96"/>
              <w:rPr>
                <w:rFonts w:ascii="宋体" w:hAnsi="宋体" w:eastAsia="宋体" w:cs="宋体"/>
                <w:sz w:val="19"/>
                <w:szCs w:val="19"/>
              </w:rPr>
            </w:pPr>
            <w:r>
              <w:rPr>
                <w:rFonts w:ascii="宋体" w:hAnsi="宋体" w:eastAsia="宋体" w:cs="宋体"/>
                <w:spacing w:val="8"/>
                <w:sz w:val="19"/>
                <w:szCs w:val="19"/>
              </w:rPr>
              <w:t>关爱青少年心理健康教育服</w:t>
            </w:r>
            <w:r>
              <w:rPr>
                <w:rFonts w:ascii="宋体" w:hAnsi="宋体" w:eastAsia="宋体" w:cs="宋体"/>
                <w:sz w:val="19"/>
                <w:szCs w:val="19"/>
              </w:rPr>
              <w:t xml:space="preserve"> </w:t>
            </w:r>
            <w:r>
              <w:rPr>
                <w:rFonts w:ascii="宋体" w:hAnsi="宋体" w:eastAsia="宋体" w:cs="宋体"/>
                <w:spacing w:val="8"/>
                <w:sz w:val="19"/>
                <w:szCs w:val="19"/>
              </w:rPr>
              <w:t>务，促进青少年健康成长</w:t>
            </w:r>
          </w:p>
        </w:tc>
        <w:tc>
          <w:tcPr>
            <w:tcW w:w="2938" w:type="dxa"/>
            <w:vAlign w:val="top"/>
          </w:tcPr>
          <w:p w14:paraId="7E07ED6B">
            <w:pPr>
              <w:pStyle w:val="6"/>
              <w:spacing w:line="455" w:lineRule="auto"/>
            </w:pPr>
          </w:p>
          <w:p w14:paraId="3E20DA63">
            <w:pPr>
              <w:spacing w:before="62" w:line="239" w:lineRule="auto"/>
              <w:ind w:left="585" w:right="105" w:hanging="496"/>
              <w:rPr>
                <w:rFonts w:ascii="宋体" w:hAnsi="宋体" w:eastAsia="宋体" w:cs="宋体"/>
                <w:sz w:val="19"/>
                <w:szCs w:val="19"/>
              </w:rPr>
            </w:pPr>
            <w:r>
              <w:rPr>
                <w:rFonts w:ascii="宋体" w:hAnsi="宋体" w:eastAsia="宋体" w:cs="宋体"/>
                <w:spacing w:val="4"/>
                <w:sz w:val="19"/>
                <w:szCs w:val="19"/>
              </w:rPr>
              <w:t>关爱青少年心理健康教育服务，</w:t>
            </w:r>
            <w:r>
              <w:rPr>
                <w:rFonts w:ascii="宋体" w:hAnsi="宋体" w:eastAsia="宋体" w:cs="宋体"/>
                <w:spacing w:val="10"/>
                <w:sz w:val="19"/>
                <w:szCs w:val="19"/>
              </w:rPr>
              <w:t xml:space="preserve"> </w:t>
            </w:r>
            <w:r>
              <w:rPr>
                <w:rFonts w:ascii="宋体" w:hAnsi="宋体" w:eastAsia="宋体" w:cs="宋体"/>
                <w:spacing w:val="8"/>
                <w:sz w:val="19"/>
                <w:szCs w:val="19"/>
              </w:rPr>
              <w:t>促进青少年健康成长</w:t>
            </w:r>
          </w:p>
        </w:tc>
      </w:tr>
      <w:tr w14:paraId="7BA5DE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421" w:type="dxa"/>
            <w:vMerge w:val="continue"/>
            <w:tcBorders>
              <w:top w:val="nil"/>
              <w:bottom w:val="nil"/>
            </w:tcBorders>
            <w:vAlign w:val="top"/>
          </w:tcPr>
          <w:p w14:paraId="749B2690">
            <w:pPr>
              <w:pStyle w:val="6"/>
            </w:pPr>
          </w:p>
        </w:tc>
        <w:tc>
          <w:tcPr>
            <w:tcW w:w="1152" w:type="dxa"/>
            <w:vMerge w:val="continue"/>
            <w:tcBorders>
              <w:top w:val="nil"/>
            </w:tcBorders>
            <w:vAlign w:val="top"/>
          </w:tcPr>
          <w:p w14:paraId="2AAE8FBD">
            <w:pPr>
              <w:pStyle w:val="6"/>
            </w:pPr>
          </w:p>
        </w:tc>
        <w:tc>
          <w:tcPr>
            <w:tcW w:w="1488" w:type="dxa"/>
            <w:vAlign w:val="top"/>
          </w:tcPr>
          <w:p w14:paraId="76C7207A">
            <w:pPr>
              <w:pStyle w:val="6"/>
              <w:spacing w:line="289" w:lineRule="auto"/>
            </w:pPr>
          </w:p>
          <w:p w14:paraId="469F1129">
            <w:pPr>
              <w:spacing w:before="62" w:line="229" w:lineRule="auto"/>
              <w:ind w:left="56"/>
              <w:rPr>
                <w:rFonts w:ascii="宋体" w:hAnsi="宋体" w:eastAsia="宋体" w:cs="宋体"/>
                <w:sz w:val="19"/>
                <w:szCs w:val="19"/>
              </w:rPr>
            </w:pPr>
            <w:r>
              <w:rPr>
                <w:rFonts w:ascii="宋体" w:hAnsi="宋体" w:eastAsia="宋体" w:cs="宋体"/>
                <w:spacing w:val="7"/>
                <w:sz w:val="19"/>
                <w:szCs w:val="19"/>
              </w:rPr>
              <w:t>可持续影响指标</w:t>
            </w:r>
          </w:p>
        </w:tc>
        <w:tc>
          <w:tcPr>
            <w:tcW w:w="2777" w:type="dxa"/>
            <w:gridSpan w:val="2"/>
            <w:vAlign w:val="top"/>
          </w:tcPr>
          <w:p w14:paraId="0B005FCB">
            <w:pPr>
              <w:pStyle w:val="6"/>
              <w:spacing w:line="289" w:lineRule="auto"/>
            </w:pPr>
          </w:p>
          <w:p w14:paraId="11209615">
            <w:pPr>
              <w:spacing w:before="62" w:line="229" w:lineRule="auto"/>
              <w:ind w:left="1001"/>
              <w:rPr>
                <w:rFonts w:ascii="宋体" w:hAnsi="宋体" w:eastAsia="宋体" w:cs="宋体"/>
                <w:sz w:val="19"/>
                <w:szCs w:val="19"/>
              </w:rPr>
            </w:pPr>
            <w:r>
              <w:rPr>
                <w:rFonts w:ascii="宋体" w:hAnsi="宋体" w:eastAsia="宋体" w:cs="宋体"/>
                <w:spacing w:val="6"/>
                <w:sz w:val="19"/>
                <w:szCs w:val="19"/>
              </w:rPr>
              <w:t>年内完成</w:t>
            </w:r>
          </w:p>
        </w:tc>
        <w:tc>
          <w:tcPr>
            <w:tcW w:w="2938" w:type="dxa"/>
            <w:vAlign w:val="top"/>
          </w:tcPr>
          <w:p w14:paraId="655EB35C">
            <w:pPr>
              <w:pStyle w:val="6"/>
              <w:spacing w:line="289" w:lineRule="auto"/>
            </w:pPr>
          </w:p>
          <w:p w14:paraId="35601E11">
            <w:pPr>
              <w:spacing w:before="62" w:line="229" w:lineRule="auto"/>
              <w:ind w:left="484"/>
              <w:rPr>
                <w:rFonts w:ascii="宋体" w:hAnsi="宋体" w:eastAsia="宋体" w:cs="宋体"/>
                <w:sz w:val="19"/>
                <w:szCs w:val="19"/>
              </w:rPr>
            </w:pPr>
            <w:r>
              <w:rPr>
                <w:rFonts w:ascii="宋体" w:hAnsi="宋体" w:eastAsia="宋体" w:cs="宋体"/>
                <w:spacing w:val="7"/>
                <w:sz w:val="19"/>
                <w:szCs w:val="19"/>
              </w:rPr>
              <w:t>2026年内完成相应活动</w:t>
            </w:r>
          </w:p>
        </w:tc>
      </w:tr>
      <w:tr w14:paraId="188C24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35" w:hRule="atLeast"/>
        </w:trPr>
        <w:tc>
          <w:tcPr>
            <w:tcW w:w="1421" w:type="dxa"/>
            <w:vMerge w:val="continue"/>
            <w:tcBorders>
              <w:top w:val="nil"/>
            </w:tcBorders>
            <w:vAlign w:val="top"/>
          </w:tcPr>
          <w:p w14:paraId="371AFFA7">
            <w:pPr>
              <w:pStyle w:val="6"/>
            </w:pPr>
          </w:p>
        </w:tc>
        <w:tc>
          <w:tcPr>
            <w:tcW w:w="1152" w:type="dxa"/>
            <w:vAlign w:val="top"/>
          </w:tcPr>
          <w:p w14:paraId="2ACE675B">
            <w:pPr>
              <w:pStyle w:val="6"/>
              <w:spacing w:line="370" w:lineRule="auto"/>
            </w:pPr>
          </w:p>
          <w:p w14:paraId="6CA021EB">
            <w:pPr>
              <w:spacing w:before="62" w:line="229" w:lineRule="auto"/>
              <w:ind w:left="83"/>
              <w:rPr>
                <w:rFonts w:ascii="宋体" w:hAnsi="宋体" w:eastAsia="宋体" w:cs="宋体"/>
                <w:sz w:val="19"/>
                <w:szCs w:val="19"/>
              </w:rPr>
            </w:pPr>
            <w:r>
              <w:rPr>
                <w:rFonts w:ascii="宋体" w:hAnsi="宋体" w:eastAsia="宋体" w:cs="宋体"/>
                <w:spacing w:val="7"/>
                <w:sz w:val="19"/>
                <w:szCs w:val="19"/>
              </w:rPr>
              <w:t>满意度指标</w:t>
            </w:r>
          </w:p>
        </w:tc>
        <w:tc>
          <w:tcPr>
            <w:tcW w:w="1488" w:type="dxa"/>
            <w:vAlign w:val="top"/>
          </w:tcPr>
          <w:p w14:paraId="7A18A047">
            <w:pPr>
              <w:pStyle w:val="6"/>
              <w:spacing w:line="248" w:lineRule="auto"/>
            </w:pPr>
          </w:p>
          <w:p w14:paraId="60C8B6C0">
            <w:pPr>
              <w:spacing w:before="61" w:line="229" w:lineRule="auto"/>
              <w:ind w:left="55"/>
              <w:rPr>
                <w:rFonts w:ascii="宋体" w:hAnsi="宋体" w:eastAsia="宋体" w:cs="宋体"/>
                <w:sz w:val="19"/>
                <w:szCs w:val="19"/>
              </w:rPr>
            </w:pPr>
            <w:r>
              <w:rPr>
                <w:rFonts w:ascii="宋体" w:hAnsi="宋体" w:eastAsia="宋体" w:cs="宋体"/>
                <w:spacing w:val="7"/>
                <w:sz w:val="19"/>
                <w:szCs w:val="19"/>
              </w:rPr>
              <w:t>服务对象满意度</w:t>
            </w:r>
          </w:p>
          <w:p w14:paraId="45F8CA86">
            <w:pPr>
              <w:spacing w:before="9" w:line="230" w:lineRule="auto"/>
              <w:ind w:left="553"/>
              <w:rPr>
                <w:rFonts w:ascii="宋体" w:hAnsi="宋体" w:eastAsia="宋体" w:cs="宋体"/>
                <w:sz w:val="19"/>
                <w:szCs w:val="19"/>
              </w:rPr>
            </w:pPr>
            <w:r>
              <w:rPr>
                <w:rFonts w:ascii="宋体" w:hAnsi="宋体" w:eastAsia="宋体" w:cs="宋体"/>
                <w:spacing w:val="3"/>
                <w:sz w:val="19"/>
                <w:szCs w:val="19"/>
              </w:rPr>
              <w:t>指标</w:t>
            </w:r>
          </w:p>
        </w:tc>
        <w:tc>
          <w:tcPr>
            <w:tcW w:w="2777" w:type="dxa"/>
            <w:gridSpan w:val="2"/>
            <w:vAlign w:val="top"/>
          </w:tcPr>
          <w:p w14:paraId="39284C89">
            <w:pPr>
              <w:pStyle w:val="6"/>
              <w:spacing w:line="370" w:lineRule="auto"/>
            </w:pPr>
          </w:p>
          <w:p w14:paraId="4805935D">
            <w:pPr>
              <w:spacing w:before="62" w:line="228" w:lineRule="auto"/>
              <w:ind w:left="801"/>
              <w:rPr>
                <w:rFonts w:ascii="宋体" w:hAnsi="宋体" w:eastAsia="宋体" w:cs="宋体"/>
                <w:sz w:val="19"/>
                <w:szCs w:val="19"/>
              </w:rPr>
            </w:pPr>
            <w:r>
              <w:rPr>
                <w:rFonts w:ascii="宋体" w:hAnsi="宋体" w:eastAsia="宋体" w:cs="宋体"/>
                <w:spacing w:val="7"/>
                <w:sz w:val="19"/>
                <w:szCs w:val="19"/>
              </w:rPr>
              <w:t>青少年满意度</w:t>
            </w:r>
          </w:p>
        </w:tc>
        <w:tc>
          <w:tcPr>
            <w:tcW w:w="2938" w:type="dxa"/>
            <w:vAlign w:val="top"/>
          </w:tcPr>
          <w:p w14:paraId="77356DA7">
            <w:pPr>
              <w:pStyle w:val="6"/>
              <w:spacing w:line="370" w:lineRule="auto"/>
            </w:pPr>
          </w:p>
          <w:p w14:paraId="2EC19638">
            <w:pPr>
              <w:spacing w:before="62" w:line="250" w:lineRule="exact"/>
              <w:ind w:left="1243"/>
              <w:rPr>
                <w:rFonts w:ascii="宋体" w:hAnsi="宋体" w:eastAsia="宋体" w:cs="宋体"/>
                <w:sz w:val="19"/>
                <w:szCs w:val="19"/>
              </w:rPr>
            </w:pPr>
            <w:r>
              <w:rPr>
                <w:rFonts w:ascii="宋体" w:hAnsi="宋体" w:eastAsia="宋体" w:cs="宋体"/>
                <w:position w:val="1"/>
                <w:sz w:val="19"/>
                <w:szCs w:val="19"/>
              </w:rPr>
              <w:t>100℅</w:t>
            </w:r>
          </w:p>
        </w:tc>
      </w:tr>
    </w:tbl>
    <w:p w14:paraId="5568C244">
      <w:pPr>
        <w:rPr>
          <w:rFonts w:ascii="Arial"/>
          <w:sz w:val="21"/>
        </w:rPr>
      </w:pPr>
    </w:p>
    <w:p w14:paraId="58D13C98">
      <w:pPr>
        <w:rPr>
          <w:rFonts w:ascii="Arial" w:hAnsi="Arial" w:eastAsia="Arial" w:cs="Arial"/>
          <w:sz w:val="21"/>
          <w:szCs w:val="21"/>
        </w:rPr>
        <w:sectPr>
          <w:footerReference r:id="rId9" w:type="default"/>
          <w:pgSz w:w="11905" w:h="16837"/>
          <w:pgMar w:top="1013" w:right="1102" w:bottom="695" w:left="1010" w:header="0" w:footer="408" w:gutter="0"/>
          <w:cols w:space="720" w:num="1"/>
        </w:sectPr>
      </w:pPr>
    </w:p>
    <w:p w14:paraId="2607A52F">
      <w:pPr>
        <w:pStyle w:val="2"/>
        <w:spacing w:before="72" w:line="225" w:lineRule="auto"/>
        <w:ind w:left="2936"/>
        <w:rPr>
          <w:sz w:val="35"/>
          <w:szCs w:val="35"/>
        </w:rPr>
      </w:pPr>
      <w:r>
        <w:rPr>
          <w:b/>
          <w:bCs/>
          <w:spacing w:val="6"/>
          <w:sz w:val="35"/>
          <w:szCs w:val="35"/>
        </w:rPr>
        <w:t>部门预算项目绩效目标表</w:t>
      </w:r>
    </w:p>
    <w:p w14:paraId="60563973">
      <w:pPr>
        <w:pStyle w:val="2"/>
        <w:spacing w:before="295" w:line="229" w:lineRule="auto"/>
        <w:ind w:left="4449"/>
        <w:rPr>
          <w:sz w:val="19"/>
          <w:szCs w:val="19"/>
        </w:rPr>
      </w:pPr>
      <w:r>
        <w:rPr>
          <w:spacing w:val="1"/>
          <w:sz w:val="19"/>
          <w:szCs w:val="19"/>
        </w:rPr>
        <w:t>(2026年度</w:t>
      </w:r>
      <w:r>
        <w:rPr>
          <w:rFonts w:hint="eastAsia"/>
          <w:spacing w:val="1"/>
          <w:sz w:val="19"/>
          <w:szCs w:val="19"/>
          <w:lang w:eastAsia="zh-CN"/>
        </w:rPr>
        <w:t>）</w:t>
      </w:r>
    </w:p>
    <w:p w14:paraId="6A20D91D">
      <w:pPr>
        <w:spacing w:line="112" w:lineRule="exact"/>
      </w:pPr>
    </w:p>
    <w:tbl>
      <w:tblPr>
        <w:tblStyle w:val="5"/>
        <w:tblW w:w="978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2"/>
        <w:gridCol w:w="1306"/>
        <w:gridCol w:w="1442"/>
        <w:gridCol w:w="1443"/>
        <w:gridCol w:w="1215"/>
        <w:gridCol w:w="2923"/>
      </w:tblGrid>
      <w:tr w14:paraId="758AEF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5" w:hRule="atLeast"/>
        </w:trPr>
        <w:tc>
          <w:tcPr>
            <w:tcW w:w="1452" w:type="dxa"/>
            <w:vAlign w:val="top"/>
          </w:tcPr>
          <w:p w14:paraId="1957B3CE">
            <w:pPr>
              <w:spacing w:before="198" w:line="230" w:lineRule="auto"/>
              <w:ind w:left="339"/>
              <w:rPr>
                <w:rFonts w:ascii="宋体" w:hAnsi="宋体" w:eastAsia="宋体" w:cs="宋体"/>
                <w:sz w:val="19"/>
                <w:szCs w:val="19"/>
              </w:rPr>
            </w:pPr>
            <w:r>
              <w:rPr>
                <w:rFonts w:ascii="宋体" w:hAnsi="宋体" w:eastAsia="宋体" w:cs="宋体"/>
                <w:spacing w:val="6"/>
                <w:sz w:val="19"/>
                <w:szCs w:val="19"/>
              </w:rPr>
              <w:t>项目名称</w:t>
            </w:r>
          </w:p>
        </w:tc>
        <w:tc>
          <w:tcPr>
            <w:tcW w:w="8329" w:type="dxa"/>
            <w:gridSpan w:val="5"/>
            <w:vAlign w:val="top"/>
          </w:tcPr>
          <w:p w14:paraId="70D1D864">
            <w:pPr>
              <w:spacing w:before="199" w:line="228" w:lineRule="auto"/>
              <w:ind w:left="3175"/>
              <w:rPr>
                <w:rFonts w:ascii="宋体" w:hAnsi="宋体" w:eastAsia="宋体" w:cs="宋体"/>
                <w:sz w:val="19"/>
                <w:szCs w:val="19"/>
              </w:rPr>
            </w:pPr>
            <w:r>
              <w:rPr>
                <w:rFonts w:ascii="宋体" w:hAnsi="宋体" w:eastAsia="宋体" w:cs="宋体"/>
                <w:spacing w:val="8"/>
                <w:sz w:val="19"/>
                <w:szCs w:val="19"/>
              </w:rPr>
              <w:t>青年发展专项经费项目</w:t>
            </w:r>
          </w:p>
        </w:tc>
      </w:tr>
      <w:tr w14:paraId="3A9055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5" w:hRule="atLeast"/>
        </w:trPr>
        <w:tc>
          <w:tcPr>
            <w:tcW w:w="1452" w:type="dxa"/>
            <w:vAlign w:val="top"/>
          </w:tcPr>
          <w:p w14:paraId="3B0C6838">
            <w:pPr>
              <w:spacing w:before="189" w:line="229" w:lineRule="auto"/>
              <w:ind w:left="138"/>
              <w:rPr>
                <w:rFonts w:ascii="宋体" w:hAnsi="宋体" w:eastAsia="宋体" w:cs="宋体"/>
                <w:sz w:val="19"/>
                <w:szCs w:val="19"/>
              </w:rPr>
            </w:pPr>
            <w:r>
              <w:rPr>
                <w:rFonts w:ascii="宋体" w:hAnsi="宋体" w:eastAsia="宋体" w:cs="宋体"/>
                <w:spacing w:val="4"/>
                <w:sz w:val="19"/>
                <w:szCs w:val="19"/>
              </w:rPr>
              <w:t>部门（单位）</w:t>
            </w:r>
          </w:p>
        </w:tc>
        <w:tc>
          <w:tcPr>
            <w:tcW w:w="8329" w:type="dxa"/>
            <w:gridSpan w:val="5"/>
            <w:vAlign w:val="top"/>
          </w:tcPr>
          <w:p w14:paraId="4A5384F5">
            <w:pPr>
              <w:spacing w:before="190" w:line="228" w:lineRule="auto"/>
              <w:ind w:left="2795"/>
              <w:rPr>
                <w:rFonts w:ascii="宋体" w:hAnsi="宋体" w:eastAsia="宋体" w:cs="宋体"/>
                <w:sz w:val="19"/>
                <w:szCs w:val="19"/>
              </w:rPr>
            </w:pPr>
            <w:r>
              <w:rPr>
                <w:rFonts w:ascii="宋体" w:hAnsi="宋体" w:eastAsia="宋体" w:cs="宋体"/>
                <w:spacing w:val="7"/>
                <w:sz w:val="19"/>
                <w:szCs w:val="19"/>
              </w:rPr>
              <w:t>中国共产党盐边县委员会办公室</w:t>
            </w:r>
          </w:p>
        </w:tc>
      </w:tr>
      <w:tr w14:paraId="72709C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5" w:hRule="atLeast"/>
        </w:trPr>
        <w:tc>
          <w:tcPr>
            <w:tcW w:w="1452" w:type="dxa"/>
            <w:vMerge w:val="restart"/>
            <w:tcBorders>
              <w:bottom w:val="nil"/>
            </w:tcBorders>
            <w:vAlign w:val="top"/>
          </w:tcPr>
          <w:p w14:paraId="51284452">
            <w:pPr>
              <w:pStyle w:val="6"/>
              <w:spacing w:line="290" w:lineRule="auto"/>
            </w:pPr>
          </w:p>
          <w:p w14:paraId="1312C93A">
            <w:pPr>
              <w:pStyle w:val="6"/>
              <w:spacing w:line="291" w:lineRule="auto"/>
            </w:pPr>
          </w:p>
          <w:p w14:paraId="495FB8F5">
            <w:pPr>
              <w:spacing w:before="62" w:line="230" w:lineRule="auto"/>
              <w:ind w:left="339"/>
              <w:rPr>
                <w:rFonts w:ascii="宋体" w:hAnsi="宋体" w:eastAsia="宋体" w:cs="宋体"/>
                <w:sz w:val="19"/>
                <w:szCs w:val="19"/>
              </w:rPr>
            </w:pPr>
            <w:r>
              <w:rPr>
                <w:rFonts w:ascii="宋体" w:hAnsi="宋体" w:eastAsia="宋体" w:cs="宋体"/>
                <w:spacing w:val="6"/>
                <w:sz w:val="19"/>
                <w:szCs w:val="19"/>
              </w:rPr>
              <w:t>项目资金</w:t>
            </w:r>
          </w:p>
          <w:p w14:paraId="2C1E21C3">
            <w:pPr>
              <w:spacing w:before="10" w:line="230" w:lineRule="auto"/>
              <w:ind w:left="346"/>
              <w:rPr>
                <w:rFonts w:ascii="宋体" w:hAnsi="宋体" w:eastAsia="宋体" w:cs="宋体"/>
                <w:sz w:val="19"/>
                <w:szCs w:val="19"/>
              </w:rPr>
            </w:pPr>
            <w:r>
              <w:rPr>
                <w:rFonts w:ascii="宋体" w:hAnsi="宋体" w:eastAsia="宋体" w:cs="宋体"/>
                <w:sz w:val="19"/>
                <w:szCs w:val="19"/>
              </w:rPr>
              <w:t>（万元）</w:t>
            </w:r>
          </w:p>
        </w:tc>
        <w:tc>
          <w:tcPr>
            <w:tcW w:w="4191" w:type="dxa"/>
            <w:gridSpan w:val="3"/>
            <w:vAlign w:val="top"/>
          </w:tcPr>
          <w:p w14:paraId="467BD1A0">
            <w:pPr>
              <w:spacing w:before="190" w:line="229" w:lineRule="auto"/>
              <w:ind w:left="34"/>
              <w:rPr>
                <w:rFonts w:ascii="宋体" w:hAnsi="宋体" w:eastAsia="宋体" w:cs="宋体"/>
                <w:sz w:val="19"/>
                <w:szCs w:val="19"/>
              </w:rPr>
            </w:pPr>
            <w:r>
              <w:rPr>
                <w:rFonts w:ascii="宋体" w:hAnsi="宋体" w:eastAsia="宋体" w:cs="宋体"/>
                <w:spacing w:val="7"/>
                <w:sz w:val="19"/>
                <w:szCs w:val="19"/>
              </w:rPr>
              <w:t>年度资金总额</w:t>
            </w:r>
          </w:p>
        </w:tc>
        <w:tc>
          <w:tcPr>
            <w:tcW w:w="4138" w:type="dxa"/>
            <w:gridSpan w:val="2"/>
            <w:vAlign w:val="top"/>
          </w:tcPr>
          <w:p w14:paraId="75BE0D49">
            <w:pPr>
              <w:spacing w:before="191" w:line="256" w:lineRule="exact"/>
              <w:ind w:left="1992"/>
              <w:rPr>
                <w:rFonts w:ascii="宋体" w:hAnsi="宋体" w:eastAsia="宋体" w:cs="宋体"/>
                <w:sz w:val="19"/>
                <w:szCs w:val="19"/>
              </w:rPr>
            </w:pPr>
            <w:r>
              <w:rPr>
                <w:rFonts w:ascii="宋体" w:hAnsi="宋体" w:eastAsia="宋体" w:cs="宋体"/>
                <w:spacing w:val="-6"/>
                <w:position w:val="1"/>
                <w:sz w:val="19"/>
                <w:szCs w:val="19"/>
              </w:rPr>
              <w:t>10</w:t>
            </w:r>
          </w:p>
        </w:tc>
      </w:tr>
      <w:tr w14:paraId="5FBD24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5" w:hRule="atLeast"/>
        </w:trPr>
        <w:tc>
          <w:tcPr>
            <w:tcW w:w="1452" w:type="dxa"/>
            <w:vMerge w:val="continue"/>
            <w:tcBorders>
              <w:top w:val="nil"/>
              <w:bottom w:val="nil"/>
            </w:tcBorders>
            <w:vAlign w:val="top"/>
          </w:tcPr>
          <w:p w14:paraId="49BE66C9">
            <w:pPr>
              <w:pStyle w:val="6"/>
            </w:pPr>
          </w:p>
        </w:tc>
        <w:tc>
          <w:tcPr>
            <w:tcW w:w="4191" w:type="dxa"/>
            <w:gridSpan w:val="3"/>
            <w:vAlign w:val="top"/>
          </w:tcPr>
          <w:p w14:paraId="4E05D613">
            <w:pPr>
              <w:spacing w:before="190" w:line="229" w:lineRule="auto"/>
              <w:ind w:left="34"/>
              <w:rPr>
                <w:rFonts w:ascii="宋体" w:hAnsi="宋体" w:eastAsia="宋体" w:cs="宋体"/>
                <w:sz w:val="19"/>
                <w:szCs w:val="19"/>
              </w:rPr>
            </w:pPr>
            <w:r>
              <w:rPr>
                <w:rFonts w:ascii="宋体" w:hAnsi="宋体" w:eastAsia="宋体" w:cs="宋体"/>
                <w:spacing w:val="6"/>
                <w:sz w:val="19"/>
                <w:szCs w:val="19"/>
              </w:rPr>
              <w:t>财政拨款</w:t>
            </w:r>
          </w:p>
        </w:tc>
        <w:tc>
          <w:tcPr>
            <w:tcW w:w="4138" w:type="dxa"/>
            <w:gridSpan w:val="2"/>
            <w:vAlign w:val="top"/>
          </w:tcPr>
          <w:p w14:paraId="4455F5D5">
            <w:pPr>
              <w:spacing w:before="191" w:line="256" w:lineRule="exact"/>
              <w:ind w:left="1992"/>
              <w:rPr>
                <w:rFonts w:ascii="宋体" w:hAnsi="宋体" w:eastAsia="宋体" w:cs="宋体"/>
                <w:sz w:val="19"/>
                <w:szCs w:val="19"/>
              </w:rPr>
            </w:pPr>
            <w:r>
              <w:rPr>
                <w:rFonts w:ascii="宋体" w:hAnsi="宋体" w:eastAsia="宋体" w:cs="宋体"/>
                <w:spacing w:val="-6"/>
                <w:position w:val="1"/>
                <w:sz w:val="19"/>
                <w:szCs w:val="19"/>
              </w:rPr>
              <w:t>10</w:t>
            </w:r>
          </w:p>
        </w:tc>
      </w:tr>
      <w:tr w14:paraId="7014DF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5" w:hRule="atLeast"/>
        </w:trPr>
        <w:tc>
          <w:tcPr>
            <w:tcW w:w="1452" w:type="dxa"/>
            <w:vMerge w:val="continue"/>
            <w:tcBorders>
              <w:top w:val="nil"/>
            </w:tcBorders>
            <w:vAlign w:val="top"/>
          </w:tcPr>
          <w:p w14:paraId="1CC2D110">
            <w:pPr>
              <w:pStyle w:val="6"/>
            </w:pPr>
          </w:p>
        </w:tc>
        <w:tc>
          <w:tcPr>
            <w:tcW w:w="4191" w:type="dxa"/>
            <w:gridSpan w:val="3"/>
            <w:vAlign w:val="top"/>
          </w:tcPr>
          <w:p w14:paraId="36DC8AB5">
            <w:pPr>
              <w:spacing w:before="191" w:line="230" w:lineRule="auto"/>
              <w:ind w:left="34"/>
              <w:rPr>
                <w:rFonts w:ascii="宋体" w:hAnsi="宋体" w:eastAsia="宋体" w:cs="宋体"/>
                <w:sz w:val="19"/>
                <w:szCs w:val="19"/>
              </w:rPr>
            </w:pPr>
            <w:r>
              <w:rPr>
                <w:rFonts w:ascii="宋体" w:hAnsi="宋体" w:eastAsia="宋体" w:cs="宋体"/>
                <w:spacing w:val="6"/>
                <w:sz w:val="19"/>
                <w:szCs w:val="19"/>
              </w:rPr>
              <w:t>其他资金</w:t>
            </w:r>
          </w:p>
        </w:tc>
        <w:tc>
          <w:tcPr>
            <w:tcW w:w="4138" w:type="dxa"/>
            <w:gridSpan w:val="2"/>
            <w:vAlign w:val="top"/>
          </w:tcPr>
          <w:p w14:paraId="7F5486DD">
            <w:pPr>
              <w:pStyle w:val="6"/>
            </w:pPr>
          </w:p>
        </w:tc>
      </w:tr>
      <w:tr w14:paraId="478F90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128" w:hRule="atLeast"/>
        </w:trPr>
        <w:tc>
          <w:tcPr>
            <w:tcW w:w="1452" w:type="dxa"/>
            <w:vAlign w:val="top"/>
          </w:tcPr>
          <w:p w14:paraId="08822EC2">
            <w:pPr>
              <w:pStyle w:val="6"/>
              <w:spacing w:line="302" w:lineRule="auto"/>
            </w:pPr>
          </w:p>
          <w:p w14:paraId="31A05704">
            <w:pPr>
              <w:pStyle w:val="6"/>
              <w:spacing w:line="302" w:lineRule="auto"/>
            </w:pPr>
          </w:p>
          <w:p w14:paraId="6298F7B8">
            <w:pPr>
              <w:pStyle w:val="6"/>
              <w:spacing w:line="303" w:lineRule="auto"/>
            </w:pPr>
          </w:p>
          <w:p w14:paraId="6167C4B6">
            <w:pPr>
              <w:spacing w:before="62" w:line="230" w:lineRule="auto"/>
              <w:ind w:left="338"/>
              <w:rPr>
                <w:rFonts w:ascii="宋体" w:hAnsi="宋体" w:eastAsia="宋体" w:cs="宋体"/>
                <w:sz w:val="19"/>
                <w:szCs w:val="19"/>
              </w:rPr>
            </w:pPr>
            <w:r>
              <w:rPr>
                <w:rFonts w:ascii="宋体" w:hAnsi="宋体" w:eastAsia="宋体" w:cs="宋体"/>
                <w:spacing w:val="6"/>
                <w:sz w:val="19"/>
                <w:szCs w:val="19"/>
              </w:rPr>
              <w:t>总体目标</w:t>
            </w:r>
          </w:p>
        </w:tc>
        <w:tc>
          <w:tcPr>
            <w:tcW w:w="8329" w:type="dxa"/>
            <w:gridSpan w:val="5"/>
            <w:vAlign w:val="top"/>
          </w:tcPr>
          <w:p w14:paraId="70DA9636">
            <w:pPr>
              <w:pStyle w:val="6"/>
              <w:spacing w:line="331" w:lineRule="auto"/>
            </w:pPr>
          </w:p>
          <w:p w14:paraId="7EE38B42">
            <w:pPr>
              <w:pStyle w:val="6"/>
              <w:spacing w:line="331" w:lineRule="auto"/>
            </w:pPr>
          </w:p>
          <w:p w14:paraId="4054B73E">
            <w:pPr>
              <w:spacing w:before="62" w:line="241" w:lineRule="auto"/>
              <w:ind w:left="33" w:right="137" w:firstLine="22"/>
              <w:jc w:val="both"/>
              <w:rPr>
                <w:rFonts w:ascii="宋体" w:hAnsi="宋体" w:eastAsia="宋体" w:cs="宋体"/>
                <w:sz w:val="19"/>
                <w:szCs w:val="19"/>
              </w:rPr>
            </w:pPr>
            <w:r>
              <w:rPr>
                <w:rFonts w:ascii="宋体" w:hAnsi="宋体" w:eastAsia="宋体" w:cs="宋体"/>
                <w:spacing w:val="8"/>
                <w:sz w:val="19"/>
                <w:szCs w:val="19"/>
              </w:rPr>
              <w:t>以习近平总书记关于青年工作的重要思想为指导，深入落实《中长期青年发展规划》及青年发</w:t>
            </w:r>
            <w:r>
              <w:rPr>
                <w:rFonts w:ascii="宋体" w:hAnsi="宋体" w:eastAsia="宋体" w:cs="宋体"/>
                <w:spacing w:val="1"/>
                <w:sz w:val="19"/>
                <w:szCs w:val="19"/>
              </w:rPr>
              <w:t xml:space="preserve"> </w:t>
            </w:r>
            <w:r>
              <w:rPr>
                <w:rFonts w:ascii="宋体" w:hAnsi="宋体" w:eastAsia="宋体" w:cs="宋体"/>
                <w:spacing w:val="9"/>
                <w:sz w:val="19"/>
                <w:szCs w:val="19"/>
              </w:rPr>
              <w:t>展型县域建设试点工作要求，坚持“青年优先发展、</w:t>
            </w:r>
            <w:r>
              <w:rPr>
                <w:rFonts w:ascii="宋体" w:hAnsi="宋体" w:eastAsia="宋体" w:cs="宋体"/>
                <w:spacing w:val="8"/>
                <w:sz w:val="19"/>
                <w:szCs w:val="19"/>
              </w:rPr>
              <w:t>校地协同共育、双向互促共赢”原则，聚</w:t>
            </w:r>
            <w:r>
              <w:rPr>
                <w:rFonts w:ascii="宋体" w:hAnsi="宋体" w:eastAsia="宋体" w:cs="宋体"/>
                <w:sz w:val="19"/>
                <w:szCs w:val="19"/>
              </w:rPr>
              <w:t xml:space="preserve"> </w:t>
            </w:r>
            <w:r>
              <w:rPr>
                <w:rFonts w:ascii="宋体" w:hAnsi="宋体" w:eastAsia="宋体" w:cs="宋体"/>
                <w:spacing w:val="8"/>
                <w:sz w:val="19"/>
                <w:szCs w:val="19"/>
              </w:rPr>
              <w:t>焦县域青年思想引领、就业创业、成长服务、社会参与等核心需求。</w:t>
            </w:r>
          </w:p>
        </w:tc>
      </w:tr>
      <w:tr w14:paraId="4E9194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3" w:hRule="atLeast"/>
        </w:trPr>
        <w:tc>
          <w:tcPr>
            <w:tcW w:w="1452" w:type="dxa"/>
            <w:vMerge w:val="restart"/>
            <w:tcBorders>
              <w:bottom w:val="nil"/>
            </w:tcBorders>
            <w:vAlign w:val="top"/>
          </w:tcPr>
          <w:p w14:paraId="7ED5F845">
            <w:pPr>
              <w:pStyle w:val="6"/>
              <w:spacing w:line="242" w:lineRule="auto"/>
            </w:pPr>
          </w:p>
          <w:p w14:paraId="6A98D838">
            <w:pPr>
              <w:pStyle w:val="6"/>
              <w:spacing w:line="242" w:lineRule="auto"/>
            </w:pPr>
          </w:p>
          <w:p w14:paraId="353C901E">
            <w:pPr>
              <w:pStyle w:val="6"/>
              <w:spacing w:line="243" w:lineRule="auto"/>
            </w:pPr>
          </w:p>
          <w:p w14:paraId="33A6925E">
            <w:pPr>
              <w:pStyle w:val="6"/>
              <w:spacing w:line="243" w:lineRule="auto"/>
            </w:pPr>
          </w:p>
          <w:p w14:paraId="15FD10A1">
            <w:pPr>
              <w:pStyle w:val="6"/>
              <w:spacing w:line="243" w:lineRule="auto"/>
            </w:pPr>
          </w:p>
          <w:p w14:paraId="30B957B5">
            <w:pPr>
              <w:pStyle w:val="6"/>
              <w:spacing w:line="243" w:lineRule="auto"/>
            </w:pPr>
          </w:p>
          <w:p w14:paraId="38E78385">
            <w:pPr>
              <w:pStyle w:val="6"/>
              <w:spacing w:line="243" w:lineRule="auto"/>
            </w:pPr>
          </w:p>
          <w:p w14:paraId="4EC46F9F">
            <w:pPr>
              <w:pStyle w:val="6"/>
              <w:spacing w:line="243" w:lineRule="auto"/>
            </w:pPr>
          </w:p>
          <w:p w14:paraId="03AF6F28">
            <w:pPr>
              <w:pStyle w:val="6"/>
              <w:spacing w:line="243" w:lineRule="auto"/>
            </w:pPr>
          </w:p>
          <w:p w14:paraId="7652A38F">
            <w:pPr>
              <w:pStyle w:val="6"/>
              <w:spacing w:line="243" w:lineRule="auto"/>
            </w:pPr>
          </w:p>
          <w:p w14:paraId="265CF1DB">
            <w:pPr>
              <w:pStyle w:val="6"/>
              <w:spacing w:line="243" w:lineRule="auto"/>
            </w:pPr>
          </w:p>
          <w:p w14:paraId="66643DCB">
            <w:pPr>
              <w:pStyle w:val="6"/>
              <w:spacing w:line="243" w:lineRule="auto"/>
            </w:pPr>
          </w:p>
          <w:p w14:paraId="7B6E089D">
            <w:pPr>
              <w:pStyle w:val="6"/>
              <w:spacing w:line="243" w:lineRule="auto"/>
            </w:pPr>
          </w:p>
          <w:p w14:paraId="2312BBA7">
            <w:pPr>
              <w:pStyle w:val="6"/>
              <w:spacing w:line="243" w:lineRule="auto"/>
            </w:pPr>
          </w:p>
          <w:p w14:paraId="11A89C3A">
            <w:pPr>
              <w:pStyle w:val="6"/>
              <w:spacing w:line="243" w:lineRule="auto"/>
            </w:pPr>
          </w:p>
          <w:p w14:paraId="27F793A1">
            <w:pPr>
              <w:pStyle w:val="6"/>
              <w:spacing w:line="243" w:lineRule="auto"/>
            </w:pPr>
          </w:p>
          <w:p w14:paraId="07CAA918">
            <w:pPr>
              <w:spacing w:before="62" w:line="230" w:lineRule="auto"/>
              <w:ind w:left="339"/>
              <w:rPr>
                <w:rFonts w:ascii="宋体" w:hAnsi="宋体" w:eastAsia="宋体" w:cs="宋体"/>
                <w:sz w:val="19"/>
                <w:szCs w:val="19"/>
              </w:rPr>
            </w:pPr>
            <w:r>
              <w:rPr>
                <w:rFonts w:ascii="宋体" w:hAnsi="宋体" w:eastAsia="宋体" w:cs="宋体"/>
                <w:spacing w:val="6"/>
                <w:sz w:val="19"/>
                <w:szCs w:val="19"/>
              </w:rPr>
              <w:t>绩效指标</w:t>
            </w:r>
          </w:p>
        </w:tc>
        <w:tc>
          <w:tcPr>
            <w:tcW w:w="1306" w:type="dxa"/>
            <w:vAlign w:val="top"/>
          </w:tcPr>
          <w:p w14:paraId="3D357679">
            <w:pPr>
              <w:pStyle w:val="6"/>
            </w:pPr>
          </w:p>
          <w:p w14:paraId="7BBC74C3">
            <w:pPr>
              <w:spacing w:before="62" w:line="230" w:lineRule="auto"/>
              <w:ind w:left="264"/>
              <w:rPr>
                <w:rFonts w:ascii="宋体" w:hAnsi="宋体" w:eastAsia="宋体" w:cs="宋体"/>
                <w:sz w:val="19"/>
                <w:szCs w:val="19"/>
              </w:rPr>
            </w:pPr>
            <w:r>
              <w:rPr>
                <w:rFonts w:ascii="宋体" w:hAnsi="宋体" w:eastAsia="宋体" w:cs="宋体"/>
                <w:spacing w:val="6"/>
                <w:sz w:val="19"/>
                <w:szCs w:val="19"/>
              </w:rPr>
              <w:t>一级指标</w:t>
            </w:r>
          </w:p>
        </w:tc>
        <w:tc>
          <w:tcPr>
            <w:tcW w:w="1442" w:type="dxa"/>
            <w:vAlign w:val="top"/>
          </w:tcPr>
          <w:p w14:paraId="6D0F4DC2">
            <w:pPr>
              <w:pStyle w:val="6"/>
            </w:pPr>
          </w:p>
          <w:p w14:paraId="6EE3CD5E">
            <w:pPr>
              <w:spacing w:before="62" w:line="230" w:lineRule="auto"/>
              <w:ind w:left="333"/>
              <w:rPr>
                <w:rFonts w:ascii="宋体" w:hAnsi="宋体" w:eastAsia="宋体" w:cs="宋体"/>
                <w:sz w:val="19"/>
                <w:szCs w:val="19"/>
              </w:rPr>
            </w:pPr>
            <w:r>
              <w:rPr>
                <w:rFonts w:ascii="宋体" w:hAnsi="宋体" w:eastAsia="宋体" w:cs="宋体"/>
                <w:spacing w:val="6"/>
                <w:sz w:val="19"/>
                <w:szCs w:val="19"/>
              </w:rPr>
              <w:t>二级指标</w:t>
            </w:r>
          </w:p>
        </w:tc>
        <w:tc>
          <w:tcPr>
            <w:tcW w:w="2658" w:type="dxa"/>
            <w:gridSpan w:val="2"/>
            <w:vAlign w:val="top"/>
          </w:tcPr>
          <w:p w14:paraId="61E222DC">
            <w:pPr>
              <w:pStyle w:val="6"/>
            </w:pPr>
          </w:p>
          <w:p w14:paraId="0E811DB8">
            <w:pPr>
              <w:spacing w:before="62" w:line="230" w:lineRule="auto"/>
              <w:ind w:left="943"/>
              <w:rPr>
                <w:rFonts w:ascii="宋体" w:hAnsi="宋体" w:eastAsia="宋体" w:cs="宋体"/>
                <w:sz w:val="19"/>
                <w:szCs w:val="19"/>
              </w:rPr>
            </w:pPr>
            <w:r>
              <w:rPr>
                <w:rFonts w:ascii="宋体" w:hAnsi="宋体" w:eastAsia="宋体" w:cs="宋体"/>
                <w:spacing w:val="7"/>
                <w:sz w:val="19"/>
                <w:szCs w:val="19"/>
              </w:rPr>
              <w:t>三级指标</w:t>
            </w:r>
          </w:p>
        </w:tc>
        <w:tc>
          <w:tcPr>
            <w:tcW w:w="2923" w:type="dxa"/>
            <w:vAlign w:val="top"/>
          </w:tcPr>
          <w:p w14:paraId="06BDAEEB">
            <w:pPr>
              <w:pStyle w:val="6"/>
            </w:pPr>
          </w:p>
          <w:p w14:paraId="2081FD97">
            <w:pPr>
              <w:spacing w:before="62" w:line="229" w:lineRule="auto"/>
              <w:ind w:left="1126"/>
              <w:rPr>
                <w:rFonts w:ascii="宋体" w:hAnsi="宋体" w:eastAsia="宋体" w:cs="宋体"/>
                <w:sz w:val="19"/>
                <w:szCs w:val="19"/>
              </w:rPr>
            </w:pPr>
            <w:r>
              <w:rPr>
                <w:rFonts w:ascii="宋体" w:hAnsi="宋体" w:eastAsia="宋体" w:cs="宋体"/>
                <w:spacing w:val="5"/>
                <w:sz w:val="19"/>
                <w:szCs w:val="19"/>
              </w:rPr>
              <w:t>指标值</w:t>
            </w:r>
          </w:p>
        </w:tc>
      </w:tr>
      <w:tr w14:paraId="2B74AA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86" w:hRule="atLeast"/>
        </w:trPr>
        <w:tc>
          <w:tcPr>
            <w:tcW w:w="1452" w:type="dxa"/>
            <w:vMerge w:val="continue"/>
            <w:tcBorders>
              <w:top w:val="nil"/>
              <w:bottom w:val="nil"/>
            </w:tcBorders>
            <w:vAlign w:val="top"/>
          </w:tcPr>
          <w:p w14:paraId="6B97333B">
            <w:pPr>
              <w:pStyle w:val="6"/>
            </w:pPr>
          </w:p>
        </w:tc>
        <w:tc>
          <w:tcPr>
            <w:tcW w:w="1306" w:type="dxa"/>
            <w:vMerge w:val="restart"/>
            <w:tcBorders>
              <w:bottom w:val="nil"/>
            </w:tcBorders>
            <w:vAlign w:val="top"/>
          </w:tcPr>
          <w:p w14:paraId="797C940F">
            <w:pPr>
              <w:pStyle w:val="6"/>
              <w:spacing w:line="273" w:lineRule="auto"/>
            </w:pPr>
          </w:p>
          <w:p w14:paraId="72706184">
            <w:pPr>
              <w:pStyle w:val="6"/>
              <w:spacing w:line="273" w:lineRule="auto"/>
            </w:pPr>
          </w:p>
          <w:p w14:paraId="540F31C7">
            <w:pPr>
              <w:pStyle w:val="6"/>
              <w:spacing w:line="273" w:lineRule="auto"/>
            </w:pPr>
          </w:p>
          <w:p w14:paraId="54522C1A">
            <w:pPr>
              <w:pStyle w:val="6"/>
              <w:spacing w:line="273" w:lineRule="auto"/>
            </w:pPr>
          </w:p>
          <w:p w14:paraId="5FE7C08B">
            <w:pPr>
              <w:pStyle w:val="6"/>
              <w:spacing w:line="273" w:lineRule="auto"/>
            </w:pPr>
          </w:p>
          <w:p w14:paraId="618AFC18">
            <w:pPr>
              <w:pStyle w:val="6"/>
              <w:spacing w:line="274" w:lineRule="auto"/>
            </w:pPr>
          </w:p>
          <w:p w14:paraId="166E5427">
            <w:pPr>
              <w:spacing w:before="61" w:line="229" w:lineRule="auto"/>
              <w:ind w:left="261"/>
              <w:rPr>
                <w:rFonts w:ascii="宋体" w:hAnsi="宋体" w:eastAsia="宋体" w:cs="宋体"/>
                <w:sz w:val="19"/>
                <w:szCs w:val="19"/>
              </w:rPr>
            </w:pPr>
            <w:r>
              <w:rPr>
                <w:rFonts w:ascii="宋体" w:hAnsi="宋体" w:eastAsia="宋体" w:cs="宋体"/>
                <w:spacing w:val="7"/>
                <w:sz w:val="19"/>
                <w:szCs w:val="19"/>
              </w:rPr>
              <w:t>产出指标</w:t>
            </w:r>
          </w:p>
        </w:tc>
        <w:tc>
          <w:tcPr>
            <w:tcW w:w="1442" w:type="dxa"/>
            <w:vAlign w:val="top"/>
          </w:tcPr>
          <w:p w14:paraId="1D1659A5">
            <w:pPr>
              <w:pStyle w:val="6"/>
              <w:spacing w:line="444" w:lineRule="auto"/>
            </w:pPr>
          </w:p>
          <w:p w14:paraId="6DEB25A8">
            <w:pPr>
              <w:spacing w:before="62" w:line="229" w:lineRule="auto"/>
              <w:ind w:left="331"/>
              <w:rPr>
                <w:rFonts w:ascii="宋体" w:hAnsi="宋体" w:eastAsia="宋体" w:cs="宋体"/>
                <w:sz w:val="19"/>
                <w:szCs w:val="19"/>
              </w:rPr>
            </w:pPr>
            <w:r>
              <w:rPr>
                <w:rFonts w:ascii="宋体" w:hAnsi="宋体" w:eastAsia="宋体" w:cs="宋体"/>
                <w:spacing w:val="6"/>
                <w:sz w:val="19"/>
                <w:szCs w:val="19"/>
              </w:rPr>
              <w:t>数量指标</w:t>
            </w:r>
          </w:p>
        </w:tc>
        <w:tc>
          <w:tcPr>
            <w:tcW w:w="2658" w:type="dxa"/>
            <w:gridSpan w:val="2"/>
            <w:vAlign w:val="top"/>
          </w:tcPr>
          <w:p w14:paraId="308FE19C">
            <w:pPr>
              <w:pStyle w:val="6"/>
              <w:spacing w:line="444" w:lineRule="auto"/>
            </w:pPr>
          </w:p>
          <w:p w14:paraId="4D900684">
            <w:pPr>
              <w:spacing w:before="62" w:line="228" w:lineRule="auto"/>
              <w:ind w:left="744"/>
              <w:rPr>
                <w:rFonts w:ascii="宋体" w:hAnsi="宋体" w:eastAsia="宋体" w:cs="宋体"/>
                <w:sz w:val="19"/>
                <w:szCs w:val="19"/>
              </w:rPr>
            </w:pPr>
            <w:r>
              <w:rPr>
                <w:rFonts w:ascii="宋体" w:hAnsi="宋体" w:eastAsia="宋体" w:cs="宋体"/>
                <w:spacing w:val="7"/>
                <w:sz w:val="19"/>
                <w:szCs w:val="19"/>
              </w:rPr>
              <w:t>青少年人口数</w:t>
            </w:r>
          </w:p>
        </w:tc>
        <w:tc>
          <w:tcPr>
            <w:tcW w:w="2923" w:type="dxa"/>
            <w:vAlign w:val="top"/>
          </w:tcPr>
          <w:p w14:paraId="2CD7E914">
            <w:pPr>
              <w:pStyle w:val="6"/>
              <w:spacing w:line="444" w:lineRule="auto"/>
            </w:pPr>
          </w:p>
          <w:p w14:paraId="344DF160">
            <w:pPr>
              <w:spacing w:before="62" w:line="232" w:lineRule="auto"/>
              <w:ind w:left="1124"/>
              <w:rPr>
                <w:rFonts w:ascii="宋体" w:hAnsi="宋体" w:eastAsia="宋体" w:cs="宋体"/>
                <w:sz w:val="19"/>
                <w:szCs w:val="19"/>
              </w:rPr>
            </w:pPr>
            <w:r>
              <w:rPr>
                <w:rFonts w:ascii="宋体" w:hAnsi="宋体" w:eastAsia="宋体" w:cs="宋体"/>
                <w:spacing w:val="4"/>
                <w:sz w:val="19"/>
                <w:szCs w:val="19"/>
              </w:rPr>
              <w:t>78121人</w:t>
            </w:r>
          </w:p>
        </w:tc>
      </w:tr>
      <w:tr w14:paraId="15DFD7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86" w:hRule="atLeast"/>
        </w:trPr>
        <w:tc>
          <w:tcPr>
            <w:tcW w:w="1452" w:type="dxa"/>
            <w:vMerge w:val="continue"/>
            <w:tcBorders>
              <w:top w:val="nil"/>
              <w:bottom w:val="nil"/>
            </w:tcBorders>
            <w:vAlign w:val="top"/>
          </w:tcPr>
          <w:p w14:paraId="71265562">
            <w:pPr>
              <w:pStyle w:val="6"/>
            </w:pPr>
          </w:p>
        </w:tc>
        <w:tc>
          <w:tcPr>
            <w:tcW w:w="1306" w:type="dxa"/>
            <w:vMerge w:val="continue"/>
            <w:tcBorders>
              <w:top w:val="nil"/>
              <w:bottom w:val="nil"/>
            </w:tcBorders>
            <w:vAlign w:val="top"/>
          </w:tcPr>
          <w:p w14:paraId="0E0A757A">
            <w:pPr>
              <w:pStyle w:val="6"/>
            </w:pPr>
          </w:p>
        </w:tc>
        <w:tc>
          <w:tcPr>
            <w:tcW w:w="1442" w:type="dxa"/>
            <w:vAlign w:val="top"/>
          </w:tcPr>
          <w:p w14:paraId="5B600EC3">
            <w:pPr>
              <w:pStyle w:val="6"/>
              <w:spacing w:line="445" w:lineRule="auto"/>
            </w:pPr>
          </w:p>
          <w:p w14:paraId="21919AD2">
            <w:pPr>
              <w:spacing w:before="61" w:line="230" w:lineRule="auto"/>
              <w:ind w:left="331"/>
              <w:rPr>
                <w:rFonts w:ascii="宋体" w:hAnsi="宋体" w:eastAsia="宋体" w:cs="宋体"/>
                <w:sz w:val="19"/>
                <w:szCs w:val="19"/>
              </w:rPr>
            </w:pPr>
            <w:r>
              <w:rPr>
                <w:rFonts w:ascii="宋体" w:hAnsi="宋体" w:eastAsia="宋体" w:cs="宋体"/>
                <w:spacing w:val="6"/>
                <w:sz w:val="19"/>
                <w:szCs w:val="19"/>
              </w:rPr>
              <w:t>质量指标</w:t>
            </w:r>
          </w:p>
        </w:tc>
        <w:tc>
          <w:tcPr>
            <w:tcW w:w="2658" w:type="dxa"/>
            <w:gridSpan w:val="2"/>
            <w:vAlign w:val="top"/>
          </w:tcPr>
          <w:p w14:paraId="3080714E">
            <w:pPr>
              <w:pStyle w:val="6"/>
              <w:spacing w:line="445" w:lineRule="auto"/>
            </w:pPr>
          </w:p>
          <w:p w14:paraId="633CB0A0">
            <w:pPr>
              <w:spacing w:before="62" w:line="229" w:lineRule="auto"/>
              <w:ind w:left="846"/>
              <w:rPr>
                <w:rFonts w:ascii="宋体" w:hAnsi="宋体" w:eastAsia="宋体" w:cs="宋体"/>
                <w:sz w:val="19"/>
                <w:szCs w:val="19"/>
              </w:rPr>
            </w:pPr>
            <w:r>
              <w:rPr>
                <w:rFonts w:ascii="宋体" w:hAnsi="宋体" w:eastAsia="宋体" w:cs="宋体"/>
                <w:spacing w:val="6"/>
                <w:sz w:val="19"/>
                <w:szCs w:val="19"/>
              </w:rPr>
              <w:t>正常运行率</w:t>
            </w:r>
          </w:p>
        </w:tc>
        <w:tc>
          <w:tcPr>
            <w:tcW w:w="2923" w:type="dxa"/>
            <w:vAlign w:val="top"/>
          </w:tcPr>
          <w:p w14:paraId="6A1E17F1">
            <w:pPr>
              <w:pStyle w:val="6"/>
              <w:spacing w:line="445" w:lineRule="auto"/>
            </w:pPr>
          </w:p>
          <w:p w14:paraId="6BDF98A3">
            <w:pPr>
              <w:spacing w:before="62" w:line="256" w:lineRule="exact"/>
              <w:ind w:left="1283"/>
              <w:rPr>
                <w:rFonts w:ascii="宋体" w:hAnsi="宋体" w:eastAsia="宋体" w:cs="宋体"/>
                <w:sz w:val="19"/>
                <w:szCs w:val="19"/>
              </w:rPr>
            </w:pPr>
            <w:r>
              <w:rPr>
                <w:rFonts w:ascii="宋体" w:hAnsi="宋体" w:eastAsia="宋体" w:cs="宋体"/>
                <w:position w:val="1"/>
                <w:sz w:val="19"/>
                <w:szCs w:val="19"/>
              </w:rPr>
              <w:t>100%</w:t>
            </w:r>
          </w:p>
        </w:tc>
      </w:tr>
      <w:tr w14:paraId="66C2F2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86" w:hRule="atLeast"/>
        </w:trPr>
        <w:tc>
          <w:tcPr>
            <w:tcW w:w="1452" w:type="dxa"/>
            <w:vMerge w:val="continue"/>
            <w:tcBorders>
              <w:top w:val="nil"/>
              <w:bottom w:val="nil"/>
            </w:tcBorders>
            <w:vAlign w:val="top"/>
          </w:tcPr>
          <w:p w14:paraId="7789D34E">
            <w:pPr>
              <w:pStyle w:val="6"/>
            </w:pPr>
          </w:p>
        </w:tc>
        <w:tc>
          <w:tcPr>
            <w:tcW w:w="1306" w:type="dxa"/>
            <w:vMerge w:val="continue"/>
            <w:tcBorders>
              <w:top w:val="nil"/>
            </w:tcBorders>
            <w:vAlign w:val="top"/>
          </w:tcPr>
          <w:p w14:paraId="041DA378">
            <w:pPr>
              <w:pStyle w:val="6"/>
            </w:pPr>
          </w:p>
        </w:tc>
        <w:tc>
          <w:tcPr>
            <w:tcW w:w="1442" w:type="dxa"/>
            <w:vAlign w:val="top"/>
          </w:tcPr>
          <w:p w14:paraId="0D29B01C">
            <w:pPr>
              <w:pStyle w:val="6"/>
              <w:spacing w:line="444" w:lineRule="auto"/>
            </w:pPr>
          </w:p>
          <w:p w14:paraId="6D4AF230">
            <w:pPr>
              <w:spacing w:before="61" w:line="230" w:lineRule="auto"/>
              <w:ind w:left="339"/>
              <w:rPr>
                <w:rFonts w:ascii="宋体" w:hAnsi="宋体" w:eastAsia="宋体" w:cs="宋体"/>
                <w:sz w:val="19"/>
                <w:szCs w:val="19"/>
              </w:rPr>
            </w:pPr>
            <w:r>
              <w:rPr>
                <w:rFonts w:ascii="宋体" w:hAnsi="宋体" w:eastAsia="宋体" w:cs="宋体"/>
                <w:spacing w:val="4"/>
                <w:sz w:val="19"/>
                <w:szCs w:val="19"/>
              </w:rPr>
              <w:t>时效指标</w:t>
            </w:r>
          </w:p>
        </w:tc>
        <w:tc>
          <w:tcPr>
            <w:tcW w:w="2658" w:type="dxa"/>
            <w:gridSpan w:val="2"/>
            <w:vAlign w:val="top"/>
          </w:tcPr>
          <w:p w14:paraId="729A5C8F">
            <w:pPr>
              <w:pStyle w:val="6"/>
              <w:spacing w:line="444" w:lineRule="auto"/>
            </w:pPr>
          </w:p>
          <w:p w14:paraId="2C63B34D">
            <w:pPr>
              <w:spacing w:before="62" w:line="229" w:lineRule="auto"/>
              <w:ind w:left="941"/>
              <w:rPr>
                <w:rFonts w:ascii="宋体" w:hAnsi="宋体" w:eastAsia="宋体" w:cs="宋体"/>
                <w:sz w:val="19"/>
                <w:szCs w:val="19"/>
              </w:rPr>
            </w:pPr>
            <w:r>
              <w:rPr>
                <w:rFonts w:ascii="宋体" w:hAnsi="宋体" w:eastAsia="宋体" w:cs="宋体"/>
                <w:spacing w:val="6"/>
                <w:sz w:val="19"/>
                <w:szCs w:val="19"/>
              </w:rPr>
              <w:t>按期完成</w:t>
            </w:r>
          </w:p>
        </w:tc>
        <w:tc>
          <w:tcPr>
            <w:tcW w:w="2923" w:type="dxa"/>
            <w:vAlign w:val="top"/>
          </w:tcPr>
          <w:p w14:paraId="3695246D">
            <w:pPr>
              <w:pStyle w:val="6"/>
              <w:spacing w:line="444" w:lineRule="auto"/>
            </w:pPr>
          </w:p>
          <w:p w14:paraId="36658D16">
            <w:pPr>
              <w:spacing w:before="62" w:line="229" w:lineRule="auto"/>
              <w:ind w:left="70"/>
              <w:rPr>
                <w:rFonts w:ascii="宋体" w:hAnsi="宋体" w:eastAsia="宋体" w:cs="宋体"/>
                <w:sz w:val="19"/>
                <w:szCs w:val="19"/>
              </w:rPr>
            </w:pPr>
            <w:r>
              <w:rPr>
                <w:rFonts w:hint="eastAsia" w:ascii="宋体" w:hAnsi="宋体" w:eastAsia="宋体" w:cs="宋体"/>
                <w:spacing w:val="6"/>
                <w:sz w:val="19"/>
                <w:szCs w:val="19"/>
                <w:lang w:eastAsia="zh-CN"/>
              </w:rPr>
              <w:t>2026年1月1日起</w:t>
            </w:r>
            <w:r>
              <w:rPr>
                <w:rFonts w:ascii="宋体" w:hAnsi="宋体" w:eastAsia="宋体" w:cs="宋体"/>
                <w:spacing w:val="6"/>
                <w:sz w:val="19"/>
                <w:szCs w:val="19"/>
              </w:rPr>
              <w:t>至2026年12月31日</w:t>
            </w:r>
          </w:p>
        </w:tc>
      </w:tr>
      <w:tr w14:paraId="29F037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27" w:hRule="atLeast"/>
        </w:trPr>
        <w:tc>
          <w:tcPr>
            <w:tcW w:w="1452" w:type="dxa"/>
            <w:vMerge w:val="continue"/>
            <w:tcBorders>
              <w:top w:val="nil"/>
              <w:bottom w:val="nil"/>
            </w:tcBorders>
            <w:vAlign w:val="top"/>
          </w:tcPr>
          <w:p w14:paraId="3F5E105D">
            <w:pPr>
              <w:pStyle w:val="6"/>
            </w:pPr>
          </w:p>
        </w:tc>
        <w:tc>
          <w:tcPr>
            <w:tcW w:w="1306" w:type="dxa"/>
            <w:vAlign w:val="top"/>
          </w:tcPr>
          <w:p w14:paraId="690FE516">
            <w:pPr>
              <w:pStyle w:val="6"/>
              <w:spacing w:line="467" w:lineRule="auto"/>
            </w:pPr>
          </w:p>
          <w:p w14:paraId="386B0D33">
            <w:pPr>
              <w:spacing w:before="62" w:line="228" w:lineRule="auto"/>
              <w:ind w:left="310"/>
              <w:rPr>
                <w:rFonts w:ascii="宋体" w:hAnsi="宋体" w:eastAsia="宋体" w:cs="宋体"/>
                <w:sz w:val="19"/>
                <w:szCs w:val="19"/>
              </w:rPr>
            </w:pPr>
            <w:r>
              <w:rPr>
                <w:rFonts w:ascii="宋体" w:hAnsi="宋体" w:eastAsia="宋体" w:cs="宋体"/>
                <w:spacing w:val="6"/>
                <w:sz w:val="19"/>
                <w:szCs w:val="19"/>
              </w:rPr>
              <w:t>成本指标</w:t>
            </w:r>
          </w:p>
        </w:tc>
        <w:tc>
          <w:tcPr>
            <w:tcW w:w="1442" w:type="dxa"/>
            <w:vAlign w:val="top"/>
          </w:tcPr>
          <w:p w14:paraId="1F164100">
            <w:pPr>
              <w:pStyle w:val="6"/>
              <w:spacing w:line="467" w:lineRule="auto"/>
            </w:pPr>
          </w:p>
          <w:p w14:paraId="4707C927">
            <w:pPr>
              <w:spacing w:before="62" w:line="228" w:lineRule="auto"/>
              <w:ind w:left="132"/>
              <w:rPr>
                <w:rFonts w:ascii="宋体" w:hAnsi="宋体" w:eastAsia="宋体" w:cs="宋体"/>
                <w:sz w:val="19"/>
                <w:szCs w:val="19"/>
              </w:rPr>
            </w:pPr>
            <w:r>
              <w:rPr>
                <w:rFonts w:ascii="宋体" w:hAnsi="宋体" w:eastAsia="宋体" w:cs="宋体"/>
                <w:spacing w:val="7"/>
                <w:sz w:val="19"/>
                <w:szCs w:val="19"/>
              </w:rPr>
              <w:t>经济成本指标</w:t>
            </w:r>
          </w:p>
        </w:tc>
        <w:tc>
          <w:tcPr>
            <w:tcW w:w="2658" w:type="dxa"/>
            <w:gridSpan w:val="2"/>
            <w:vAlign w:val="top"/>
          </w:tcPr>
          <w:p w14:paraId="3FB5D4AF">
            <w:pPr>
              <w:pStyle w:val="6"/>
              <w:spacing w:line="346" w:lineRule="auto"/>
            </w:pPr>
          </w:p>
          <w:p w14:paraId="7BD2D1CB">
            <w:pPr>
              <w:spacing w:before="62" w:line="228" w:lineRule="auto"/>
              <w:ind w:left="94"/>
              <w:rPr>
                <w:rFonts w:ascii="宋体" w:hAnsi="宋体" w:eastAsia="宋体" w:cs="宋体"/>
                <w:sz w:val="19"/>
                <w:szCs w:val="19"/>
              </w:rPr>
            </w:pPr>
            <w:r>
              <w:rPr>
                <w:rFonts w:ascii="宋体" w:hAnsi="宋体" w:eastAsia="宋体" w:cs="宋体"/>
                <w:spacing w:val="8"/>
                <w:sz w:val="19"/>
                <w:szCs w:val="19"/>
              </w:rPr>
              <w:t>按照青少年每人每年2元的</w:t>
            </w:r>
            <w:r>
              <w:rPr>
                <w:rFonts w:hint="eastAsia" w:ascii="宋体" w:hAnsi="宋体" w:eastAsia="宋体" w:cs="宋体"/>
                <w:spacing w:val="8"/>
                <w:sz w:val="19"/>
                <w:szCs w:val="19"/>
                <w:lang w:eastAsia="zh-CN"/>
              </w:rPr>
              <w:t>标准</w:t>
            </w:r>
          </w:p>
          <w:p w14:paraId="477EA240">
            <w:pPr>
              <w:spacing w:before="12" w:line="229" w:lineRule="auto"/>
              <w:ind w:left="1042"/>
              <w:rPr>
                <w:rFonts w:ascii="宋体" w:hAnsi="宋体" w:eastAsia="宋体" w:cs="宋体"/>
                <w:sz w:val="19"/>
                <w:szCs w:val="19"/>
              </w:rPr>
            </w:pPr>
            <w:r>
              <w:rPr>
                <w:rFonts w:ascii="宋体" w:hAnsi="宋体" w:eastAsia="宋体" w:cs="宋体"/>
                <w:spacing w:val="5"/>
                <w:sz w:val="19"/>
                <w:szCs w:val="19"/>
              </w:rPr>
              <w:t>准保障</w:t>
            </w:r>
          </w:p>
        </w:tc>
        <w:tc>
          <w:tcPr>
            <w:tcW w:w="2923" w:type="dxa"/>
            <w:vAlign w:val="top"/>
          </w:tcPr>
          <w:p w14:paraId="25E5E54C">
            <w:pPr>
              <w:pStyle w:val="6"/>
              <w:spacing w:line="477" w:lineRule="auto"/>
            </w:pPr>
          </w:p>
          <w:p w14:paraId="3B68489D">
            <w:pPr>
              <w:spacing w:before="59" w:line="221" w:lineRule="auto"/>
              <w:ind w:left="1076"/>
              <w:rPr>
                <w:rFonts w:ascii="宋体" w:hAnsi="宋体" w:eastAsia="宋体" w:cs="宋体"/>
                <w:sz w:val="18"/>
                <w:szCs w:val="18"/>
              </w:rPr>
            </w:pPr>
            <w:r>
              <w:rPr>
                <w:rFonts w:ascii="宋体" w:hAnsi="宋体" w:eastAsia="宋体" w:cs="宋体"/>
                <w:spacing w:val="-3"/>
                <w:sz w:val="18"/>
                <w:szCs w:val="18"/>
              </w:rPr>
              <w:t>15.63万元</w:t>
            </w:r>
          </w:p>
        </w:tc>
      </w:tr>
      <w:tr w14:paraId="289A5D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07" w:hRule="atLeast"/>
        </w:trPr>
        <w:tc>
          <w:tcPr>
            <w:tcW w:w="1452" w:type="dxa"/>
            <w:vMerge w:val="continue"/>
            <w:tcBorders>
              <w:top w:val="nil"/>
              <w:bottom w:val="nil"/>
            </w:tcBorders>
            <w:vAlign w:val="top"/>
          </w:tcPr>
          <w:p w14:paraId="4F353713">
            <w:pPr>
              <w:pStyle w:val="6"/>
            </w:pPr>
          </w:p>
        </w:tc>
        <w:tc>
          <w:tcPr>
            <w:tcW w:w="1306" w:type="dxa"/>
            <w:vAlign w:val="top"/>
          </w:tcPr>
          <w:p w14:paraId="6BAB9A40">
            <w:pPr>
              <w:pStyle w:val="6"/>
              <w:spacing w:line="278" w:lineRule="auto"/>
            </w:pPr>
          </w:p>
          <w:p w14:paraId="67C8FEC0">
            <w:pPr>
              <w:pStyle w:val="6"/>
              <w:spacing w:line="278" w:lineRule="auto"/>
            </w:pPr>
          </w:p>
          <w:p w14:paraId="264A4767">
            <w:pPr>
              <w:spacing w:before="62" w:line="230" w:lineRule="auto"/>
              <w:ind w:left="266"/>
              <w:rPr>
                <w:rFonts w:ascii="宋体" w:hAnsi="宋体" w:eastAsia="宋体" w:cs="宋体"/>
                <w:sz w:val="19"/>
                <w:szCs w:val="19"/>
              </w:rPr>
            </w:pPr>
            <w:r>
              <w:rPr>
                <w:rFonts w:ascii="宋体" w:hAnsi="宋体" w:eastAsia="宋体" w:cs="宋体"/>
                <w:spacing w:val="5"/>
                <w:sz w:val="19"/>
                <w:szCs w:val="19"/>
              </w:rPr>
              <w:t>效益指标</w:t>
            </w:r>
          </w:p>
        </w:tc>
        <w:tc>
          <w:tcPr>
            <w:tcW w:w="1442" w:type="dxa"/>
            <w:vAlign w:val="top"/>
          </w:tcPr>
          <w:p w14:paraId="024C2BF0">
            <w:pPr>
              <w:pStyle w:val="6"/>
              <w:spacing w:line="278" w:lineRule="auto"/>
            </w:pPr>
          </w:p>
          <w:p w14:paraId="142F2FE8">
            <w:pPr>
              <w:pStyle w:val="6"/>
              <w:spacing w:line="279" w:lineRule="auto"/>
            </w:pPr>
          </w:p>
          <w:p w14:paraId="6646F810">
            <w:pPr>
              <w:spacing w:before="61" w:line="228" w:lineRule="auto"/>
              <w:ind w:left="132"/>
              <w:rPr>
                <w:rFonts w:ascii="宋体" w:hAnsi="宋体" w:eastAsia="宋体" w:cs="宋体"/>
                <w:sz w:val="19"/>
                <w:szCs w:val="19"/>
              </w:rPr>
            </w:pPr>
            <w:r>
              <w:rPr>
                <w:rFonts w:ascii="宋体" w:hAnsi="宋体" w:eastAsia="宋体" w:cs="宋体"/>
                <w:spacing w:val="7"/>
                <w:sz w:val="19"/>
                <w:szCs w:val="19"/>
              </w:rPr>
              <w:t>社会效益指标</w:t>
            </w:r>
          </w:p>
        </w:tc>
        <w:tc>
          <w:tcPr>
            <w:tcW w:w="2658" w:type="dxa"/>
            <w:gridSpan w:val="2"/>
            <w:vAlign w:val="top"/>
          </w:tcPr>
          <w:p w14:paraId="5CABB6A8">
            <w:pPr>
              <w:pStyle w:val="6"/>
              <w:spacing w:line="311" w:lineRule="auto"/>
            </w:pPr>
          </w:p>
          <w:p w14:paraId="35EF2497">
            <w:pPr>
              <w:spacing w:before="61" w:line="229" w:lineRule="auto"/>
              <w:ind w:left="45"/>
              <w:rPr>
                <w:rFonts w:ascii="宋体" w:hAnsi="宋体" w:eastAsia="宋体" w:cs="宋体"/>
                <w:sz w:val="19"/>
                <w:szCs w:val="19"/>
              </w:rPr>
            </w:pPr>
            <w:r>
              <w:rPr>
                <w:rFonts w:ascii="宋体" w:hAnsi="宋体" w:eastAsia="宋体" w:cs="宋体"/>
                <w:spacing w:val="8"/>
                <w:sz w:val="19"/>
                <w:szCs w:val="19"/>
              </w:rPr>
              <w:t>健全工作经费保障制度，明确</w:t>
            </w:r>
          </w:p>
          <w:p w14:paraId="3E150AC8">
            <w:pPr>
              <w:spacing w:before="11" w:line="228" w:lineRule="auto"/>
              <w:ind w:left="46"/>
              <w:rPr>
                <w:rFonts w:ascii="宋体" w:hAnsi="宋体" w:eastAsia="宋体" w:cs="宋体"/>
                <w:sz w:val="19"/>
                <w:szCs w:val="19"/>
              </w:rPr>
            </w:pPr>
            <w:r>
              <w:rPr>
                <w:rFonts w:ascii="宋体" w:hAnsi="宋体" w:eastAsia="宋体" w:cs="宋体"/>
                <w:spacing w:val="8"/>
                <w:sz w:val="19"/>
                <w:szCs w:val="19"/>
              </w:rPr>
              <w:t>财政预算保障共青团、少先队</w:t>
            </w:r>
          </w:p>
          <w:p w14:paraId="0AF83F93">
            <w:pPr>
              <w:spacing w:before="11" w:line="230" w:lineRule="auto"/>
              <w:ind w:left="645"/>
              <w:rPr>
                <w:rFonts w:ascii="宋体" w:hAnsi="宋体" w:eastAsia="宋体" w:cs="宋体"/>
                <w:sz w:val="19"/>
                <w:szCs w:val="19"/>
              </w:rPr>
            </w:pPr>
            <w:r>
              <w:rPr>
                <w:rFonts w:ascii="宋体" w:hAnsi="宋体" w:eastAsia="宋体" w:cs="宋体"/>
                <w:spacing w:val="7"/>
                <w:sz w:val="19"/>
                <w:szCs w:val="19"/>
              </w:rPr>
              <w:t>工作和活动经费</w:t>
            </w:r>
          </w:p>
        </w:tc>
        <w:tc>
          <w:tcPr>
            <w:tcW w:w="2923" w:type="dxa"/>
            <w:vAlign w:val="top"/>
          </w:tcPr>
          <w:p w14:paraId="03E9F342">
            <w:pPr>
              <w:pStyle w:val="6"/>
              <w:spacing w:line="435" w:lineRule="auto"/>
            </w:pPr>
          </w:p>
          <w:p w14:paraId="116D134F">
            <w:pPr>
              <w:spacing w:before="62" w:line="229" w:lineRule="auto"/>
              <w:ind w:left="78"/>
              <w:rPr>
                <w:rFonts w:ascii="宋体" w:hAnsi="宋体" w:eastAsia="宋体" w:cs="宋体"/>
                <w:sz w:val="19"/>
                <w:szCs w:val="19"/>
              </w:rPr>
            </w:pPr>
            <w:r>
              <w:rPr>
                <w:rFonts w:ascii="宋体" w:hAnsi="宋体" w:eastAsia="宋体" w:cs="宋体"/>
                <w:spacing w:val="7"/>
                <w:sz w:val="19"/>
                <w:szCs w:val="19"/>
              </w:rPr>
              <w:t>健全工作经费保障制度，保障共</w:t>
            </w:r>
          </w:p>
          <w:p w14:paraId="41B9DA92">
            <w:pPr>
              <w:spacing w:before="11" w:line="228" w:lineRule="auto"/>
              <w:ind w:left="375"/>
              <w:rPr>
                <w:rFonts w:ascii="宋体" w:hAnsi="宋体" w:eastAsia="宋体" w:cs="宋体"/>
                <w:sz w:val="19"/>
                <w:szCs w:val="19"/>
              </w:rPr>
            </w:pPr>
            <w:r>
              <w:rPr>
                <w:rFonts w:ascii="宋体" w:hAnsi="宋体" w:eastAsia="宋体" w:cs="宋体"/>
                <w:spacing w:val="6"/>
                <w:sz w:val="19"/>
                <w:szCs w:val="19"/>
              </w:rPr>
              <w:t>青团、少先队工作开展。</w:t>
            </w:r>
          </w:p>
        </w:tc>
      </w:tr>
      <w:tr w14:paraId="661B9D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56" w:hRule="atLeast"/>
        </w:trPr>
        <w:tc>
          <w:tcPr>
            <w:tcW w:w="1452" w:type="dxa"/>
            <w:vMerge w:val="continue"/>
            <w:tcBorders>
              <w:top w:val="nil"/>
            </w:tcBorders>
            <w:vAlign w:val="top"/>
          </w:tcPr>
          <w:p w14:paraId="18540D74">
            <w:pPr>
              <w:pStyle w:val="6"/>
            </w:pPr>
          </w:p>
        </w:tc>
        <w:tc>
          <w:tcPr>
            <w:tcW w:w="1306" w:type="dxa"/>
            <w:vAlign w:val="top"/>
          </w:tcPr>
          <w:p w14:paraId="2C23592C">
            <w:pPr>
              <w:pStyle w:val="6"/>
              <w:spacing w:line="378" w:lineRule="auto"/>
            </w:pPr>
          </w:p>
          <w:p w14:paraId="10388ED9">
            <w:pPr>
              <w:spacing w:before="62" w:line="229" w:lineRule="auto"/>
              <w:ind w:left="160"/>
              <w:rPr>
                <w:rFonts w:ascii="宋体" w:hAnsi="宋体" w:eastAsia="宋体" w:cs="宋体"/>
                <w:sz w:val="19"/>
                <w:szCs w:val="19"/>
              </w:rPr>
            </w:pPr>
            <w:r>
              <w:rPr>
                <w:rFonts w:ascii="宋体" w:hAnsi="宋体" w:eastAsia="宋体" w:cs="宋体"/>
                <w:spacing w:val="7"/>
                <w:sz w:val="19"/>
                <w:szCs w:val="19"/>
              </w:rPr>
              <w:t>满意度指标</w:t>
            </w:r>
          </w:p>
        </w:tc>
        <w:tc>
          <w:tcPr>
            <w:tcW w:w="1442" w:type="dxa"/>
            <w:vAlign w:val="top"/>
          </w:tcPr>
          <w:p w14:paraId="2A71304A">
            <w:pPr>
              <w:pStyle w:val="6"/>
              <w:spacing w:line="257" w:lineRule="auto"/>
            </w:pPr>
          </w:p>
          <w:p w14:paraId="263BA90D">
            <w:pPr>
              <w:spacing w:before="62" w:line="229" w:lineRule="auto"/>
              <w:ind w:left="131"/>
              <w:rPr>
                <w:rFonts w:ascii="宋体" w:hAnsi="宋体" w:eastAsia="宋体" w:cs="宋体"/>
                <w:sz w:val="19"/>
                <w:szCs w:val="19"/>
              </w:rPr>
            </w:pPr>
            <w:r>
              <w:rPr>
                <w:rFonts w:ascii="宋体" w:hAnsi="宋体" w:eastAsia="宋体" w:cs="宋体"/>
                <w:spacing w:val="7"/>
                <w:sz w:val="19"/>
                <w:szCs w:val="19"/>
              </w:rPr>
              <w:t>服务对象满意</w:t>
            </w:r>
          </w:p>
          <w:p w14:paraId="7E2EC71F">
            <w:pPr>
              <w:spacing w:before="11" w:line="230" w:lineRule="auto"/>
              <w:ind w:left="428"/>
              <w:rPr>
                <w:rFonts w:ascii="宋体" w:hAnsi="宋体" w:eastAsia="宋体" w:cs="宋体"/>
                <w:sz w:val="19"/>
                <w:szCs w:val="19"/>
              </w:rPr>
            </w:pPr>
            <w:r>
              <w:rPr>
                <w:rFonts w:ascii="宋体" w:hAnsi="宋体" w:eastAsia="宋体" w:cs="宋体"/>
                <w:spacing w:val="6"/>
                <w:sz w:val="19"/>
                <w:szCs w:val="19"/>
              </w:rPr>
              <w:t>度指标</w:t>
            </w:r>
          </w:p>
        </w:tc>
        <w:tc>
          <w:tcPr>
            <w:tcW w:w="2658" w:type="dxa"/>
            <w:gridSpan w:val="2"/>
            <w:vAlign w:val="top"/>
          </w:tcPr>
          <w:p w14:paraId="29AEBCCF">
            <w:pPr>
              <w:pStyle w:val="6"/>
              <w:spacing w:line="379" w:lineRule="auto"/>
            </w:pPr>
          </w:p>
          <w:p w14:paraId="3C8D0085">
            <w:pPr>
              <w:spacing w:before="61" w:line="228" w:lineRule="auto"/>
              <w:ind w:left="741"/>
              <w:rPr>
                <w:rFonts w:ascii="宋体" w:hAnsi="宋体" w:eastAsia="宋体" w:cs="宋体"/>
                <w:sz w:val="19"/>
                <w:szCs w:val="19"/>
              </w:rPr>
            </w:pPr>
            <w:r>
              <w:rPr>
                <w:rFonts w:ascii="宋体" w:hAnsi="宋体" w:eastAsia="宋体" w:cs="宋体"/>
                <w:spacing w:val="7"/>
                <w:sz w:val="19"/>
                <w:szCs w:val="19"/>
              </w:rPr>
              <w:t>青少年满意度</w:t>
            </w:r>
          </w:p>
        </w:tc>
        <w:tc>
          <w:tcPr>
            <w:tcW w:w="2923" w:type="dxa"/>
            <w:vAlign w:val="top"/>
          </w:tcPr>
          <w:p w14:paraId="3D0AB8DC">
            <w:pPr>
              <w:pStyle w:val="6"/>
              <w:spacing w:line="378" w:lineRule="auto"/>
            </w:pPr>
          </w:p>
          <w:p w14:paraId="38080C3C">
            <w:pPr>
              <w:spacing w:before="62" w:line="251" w:lineRule="exact"/>
              <w:ind w:left="1235"/>
              <w:rPr>
                <w:rFonts w:ascii="宋体" w:hAnsi="宋体" w:eastAsia="宋体" w:cs="宋体"/>
                <w:sz w:val="19"/>
                <w:szCs w:val="19"/>
              </w:rPr>
            </w:pPr>
            <w:r>
              <w:rPr>
                <w:rFonts w:ascii="宋体" w:hAnsi="宋体" w:eastAsia="宋体" w:cs="宋体"/>
                <w:position w:val="1"/>
                <w:sz w:val="19"/>
                <w:szCs w:val="19"/>
              </w:rPr>
              <w:t>100℅</w:t>
            </w:r>
          </w:p>
        </w:tc>
      </w:tr>
    </w:tbl>
    <w:p w14:paraId="48FF333B">
      <w:pPr>
        <w:rPr>
          <w:rFonts w:ascii="Arial"/>
          <w:sz w:val="21"/>
        </w:rPr>
      </w:pPr>
    </w:p>
    <w:p w14:paraId="56B6DBD1">
      <w:pPr>
        <w:rPr>
          <w:rFonts w:ascii="Arial" w:hAnsi="Arial" w:eastAsia="Arial" w:cs="Arial"/>
          <w:sz w:val="21"/>
          <w:szCs w:val="21"/>
        </w:rPr>
        <w:sectPr>
          <w:footerReference r:id="rId10" w:type="default"/>
          <w:pgSz w:w="11905" w:h="16837"/>
          <w:pgMar w:top="1172" w:right="1097" w:bottom="695" w:left="1010" w:header="0" w:footer="408" w:gutter="0"/>
          <w:cols w:space="720" w:num="1"/>
        </w:sectPr>
      </w:pPr>
    </w:p>
    <w:p w14:paraId="792ED5C6">
      <w:pPr>
        <w:pStyle w:val="2"/>
        <w:spacing w:before="72" w:line="225" w:lineRule="auto"/>
        <w:ind w:left="2912"/>
        <w:rPr>
          <w:sz w:val="35"/>
          <w:szCs w:val="35"/>
        </w:rPr>
      </w:pPr>
      <w:r>
        <w:rPr>
          <w:b/>
          <w:bCs/>
          <w:spacing w:val="6"/>
          <w:sz w:val="35"/>
          <w:szCs w:val="35"/>
        </w:rPr>
        <w:t>部门预算项目绩效目标表</w:t>
      </w:r>
    </w:p>
    <w:p w14:paraId="159474B0">
      <w:pPr>
        <w:pStyle w:val="2"/>
        <w:spacing w:before="80" w:line="229" w:lineRule="auto"/>
        <w:ind w:left="4425"/>
        <w:rPr>
          <w:sz w:val="19"/>
          <w:szCs w:val="19"/>
        </w:rPr>
      </w:pPr>
      <w:r>
        <w:rPr>
          <w:spacing w:val="1"/>
          <w:sz w:val="19"/>
          <w:szCs w:val="19"/>
        </w:rPr>
        <w:t>(2026年度</w:t>
      </w:r>
      <w:r>
        <w:rPr>
          <w:rFonts w:hint="eastAsia"/>
          <w:spacing w:val="1"/>
          <w:sz w:val="19"/>
          <w:szCs w:val="19"/>
          <w:lang w:eastAsia="zh-CN"/>
        </w:rPr>
        <w:t>）</w:t>
      </w:r>
    </w:p>
    <w:p w14:paraId="281FC763">
      <w:pPr>
        <w:spacing w:line="52" w:lineRule="exact"/>
      </w:pPr>
    </w:p>
    <w:tbl>
      <w:tblPr>
        <w:tblStyle w:val="5"/>
        <w:tblW w:w="973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2"/>
        <w:gridCol w:w="1442"/>
        <w:gridCol w:w="1548"/>
        <w:gridCol w:w="1442"/>
        <w:gridCol w:w="561"/>
        <w:gridCol w:w="3288"/>
      </w:tblGrid>
      <w:tr w14:paraId="3873BF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5" w:hRule="atLeast"/>
        </w:trPr>
        <w:tc>
          <w:tcPr>
            <w:tcW w:w="1452" w:type="dxa"/>
            <w:vAlign w:val="top"/>
          </w:tcPr>
          <w:p w14:paraId="099DAFA8">
            <w:pPr>
              <w:spacing w:before="167" w:line="230" w:lineRule="auto"/>
              <w:ind w:left="339"/>
              <w:rPr>
                <w:rFonts w:ascii="宋体" w:hAnsi="宋体" w:eastAsia="宋体" w:cs="宋体"/>
                <w:sz w:val="19"/>
                <w:szCs w:val="19"/>
              </w:rPr>
            </w:pPr>
            <w:r>
              <w:rPr>
                <w:rFonts w:ascii="宋体" w:hAnsi="宋体" w:eastAsia="宋体" w:cs="宋体"/>
                <w:spacing w:val="6"/>
                <w:sz w:val="19"/>
                <w:szCs w:val="19"/>
              </w:rPr>
              <w:t>项目名称</w:t>
            </w:r>
          </w:p>
        </w:tc>
        <w:tc>
          <w:tcPr>
            <w:tcW w:w="8281" w:type="dxa"/>
            <w:gridSpan w:val="5"/>
            <w:vAlign w:val="top"/>
          </w:tcPr>
          <w:p w14:paraId="2B67A0E2">
            <w:pPr>
              <w:spacing w:before="167" w:line="229" w:lineRule="auto"/>
              <w:ind w:left="2850"/>
              <w:rPr>
                <w:rFonts w:ascii="宋体" w:hAnsi="宋体" w:eastAsia="宋体" w:cs="宋体"/>
                <w:sz w:val="19"/>
                <w:szCs w:val="19"/>
              </w:rPr>
            </w:pPr>
            <w:r>
              <w:rPr>
                <w:rFonts w:ascii="宋体" w:hAnsi="宋体" w:eastAsia="宋体" w:cs="宋体"/>
                <w:spacing w:val="7"/>
                <w:sz w:val="19"/>
                <w:szCs w:val="19"/>
              </w:rPr>
              <w:t>2026年妇女儿童事业发展项目</w:t>
            </w:r>
          </w:p>
        </w:tc>
      </w:tr>
      <w:tr w14:paraId="47EF1F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1452" w:type="dxa"/>
            <w:vAlign w:val="top"/>
          </w:tcPr>
          <w:p w14:paraId="6E9D9C72">
            <w:pPr>
              <w:spacing w:before="158" w:line="229" w:lineRule="auto"/>
              <w:ind w:left="138"/>
              <w:rPr>
                <w:rFonts w:ascii="宋体" w:hAnsi="宋体" w:eastAsia="宋体" w:cs="宋体"/>
                <w:sz w:val="19"/>
                <w:szCs w:val="19"/>
              </w:rPr>
            </w:pPr>
            <w:r>
              <w:rPr>
                <w:rFonts w:ascii="宋体" w:hAnsi="宋体" w:eastAsia="宋体" w:cs="宋体"/>
                <w:spacing w:val="4"/>
                <w:sz w:val="19"/>
                <w:szCs w:val="19"/>
              </w:rPr>
              <w:t>部门（单位）</w:t>
            </w:r>
          </w:p>
        </w:tc>
        <w:tc>
          <w:tcPr>
            <w:tcW w:w="8281" w:type="dxa"/>
            <w:gridSpan w:val="5"/>
            <w:vAlign w:val="top"/>
          </w:tcPr>
          <w:p w14:paraId="0BD41F30">
            <w:pPr>
              <w:spacing w:before="158" w:line="228" w:lineRule="auto"/>
              <w:ind w:left="2771"/>
              <w:rPr>
                <w:rFonts w:ascii="宋体" w:hAnsi="宋体" w:eastAsia="宋体" w:cs="宋体"/>
                <w:sz w:val="19"/>
                <w:szCs w:val="19"/>
              </w:rPr>
            </w:pPr>
            <w:r>
              <w:rPr>
                <w:rFonts w:ascii="宋体" w:hAnsi="宋体" w:eastAsia="宋体" w:cs="宋体"/>
                <w:spacing w:val="7"/>
                <w:sz w:val="19"/>
                <w:szCs w:val="19"/>
              </w:rPr>
              <w:t>中国共产党盐边县委员会办公室</w:t>
            </w:r>
          </w:p>
        </w:tc>
      </w:tr>
      <w:tr w14:paraId="53CA87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1452" w:type="dxa"/>
            <w:vMerge w:val="restart"/>
            <w:tcBorders>
              <w:bottom w:val="nil"/>
            </w:tcBorders>
            <w:vAlign w:val="top"/>
          </w:tcPr>
          <w:p w14:paraId="0047911D">
            <w:pPr>
              <w:pStyle w:val="6"/>
              <w:spacing w:line="246" w:lineRule="auto"/>
            </w:pPr>
          </w:p>
          <w:p w14:paraId="275CAB71">
            <w:pPr>
              <w:pStyle w:val="6"/>
              <w:spacing w:line="246" w:lineRule="auto"/>
            </w:pPr>
          </w:p>
          <w:p w14:paraId="56FD23A6">
            <w:pPr>
              <w:spacing w:before="61" w:line="230" w:lineRule="auto"/>
              <w:ind w:left="339"/>
              <w:rPr>
                <w:rFonts w:ascii="宋体" w:hAnsi="宋体" w:eastAsia="宋体" w:cs="宋体"/>
                <w:sz w:val="19"/>
                <w:szCs w:val="19"/>
              </w:rPr>
            </w:pPr>
            <w:r>
              <w:rPr>
                <w:rFonts w:ascii="宋体" w:hAnsi="宋体" w:eastAsia="宋体" w:cs="宋体"/>
                <w:spacing w:val="6"/>
                <w:sz w:val="19"/>
                <w:szCs w:val="19"/>
              </w:rPr>
              <w:t>项目资金</w:t>
            </w:r>
          </w:p>
          <w:p w14:paraId="1EAFF42D">
            <w:pPr>
              <w:spacing w:before="11" w:line="230" w:lineRule="auto"/>
              <w:ind w:left="346"/>
              <w:rPr>
                <w:rFonts w:ascii="宋体" w:hAnsi="宋体" w:eastAsia="宋体" w:cs="宋体"/>
                <w:sz w:val="19"/>
                <w:szCs w:val="19"/>
              </w:rPr>
            </w:pPr>
            <w:r>
              <w:rPr>
                <w:rFonts w:ascii="宋体" w:hAnsi="宋体" w:eastAsia="宋体" w:cs="宋体"/>
                <w:sz w:val="19"/>
                <w:szCs w:val="19"/>
              </w:rPr>
              <w:t>（万元）</w:t>
            </w:r>
          </w:p>
        </w:tc>
        <w:tc>
          <w:tcPr>
            <w:tcW w:w="4432" w:type="dxa"/>
            <w:gridSpan w:val="3"/>
            <w:vAlign w:val="top"/>
          </w:tcPr>
          <w:p w14:paraId="7B049491">
            <w:pPr>
              <w:spacing w:before="159" w:line="229" w:lineRule="auto"/>
              <w:ind w:left="34"/>
              <w:rPr>
                <w:rFonts w:ascii="宋体" w:hAnsi="宋体" w:eastAsia="宋体" w:cs="宋体"/>
                <w:sz w:val="19"/>
                <w:szCs w:val="19"/>
              </w:rPr>
            </w:pPr>
            <w:r>
              <w:rPr>
                <w:rFonts w:ascii="宋体" w:hAnsi="宋体" w:eastAsia="宋体" w:cs="宋体"/>
                <w:spacing w:val="7"/>
                <w:sz w:val="19"/>
                <w:szCs w:val="19"/>
              </w:rPr>
              <w:t>年度资金总额</w:t>
            </w:r>
          </w:p>
        </w:tc>
        <w:tc>
          <w:tcPr>
            <w:tcW w:w="3849" w:type="dxa"/>
            <w:gridSpan w:val="2"/>
            <w:vAlign w:val="top"/>
          </w:tcPr>
          <w:p w14:paraId="31AAB604">
            <w:pPr>
              <w:spacing w:before="159" w:line="256" w:lineRule="exact"/>
              <w:ind w:left="1849"/>
              <w:rPr>
                <w:rFonts w:ascii="宋体" w:hAnsi="宋体" w:eastAsia="宋体" w:cs="宋体"/>
                <w:sz w:val="19"/>
                <w:szCs w:val="19"/>
              </w:rPr>
            </w:pPr>
            <w:r>
              <w:rPr>
                <w:rFonts w:ascii="宋体" w:hAnsi="宋体" w:eastAsia="宋体" w:cs="宋体"/>
                <w:spacing w:val="-6"/>
                <w:position w:val="1"/>
                <w:sz w:val="19"/>
                <w:szCs w:val="19"/>
              </w:rPr>
              <w:t>10</w:t>
            </w:r>
          </w:p>
        </w:tc>
      </w:tr>
      <w:tr w14:paraId="1B4C49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1452" w:type="dxa"/>
            <w:vMerge w:val="continue"/>
            <w:tcBorders>
              <w:top w:val="nil"/>
              <w:bottom w:val="nil"/>
            </w:tcBorders>
            <w:vAlign w:val="top"/>
          </w:tcPr>
          <w:p w14:paraId="074B1C8F">
            <w:pPr>
              <w:pStyle w:val="6"/>
            </w:pPr>
          </w:p>
        </w:tc>
        <w:tc>
          <w:tcPr>
            <w:tcW w:w="4432" w:type="dxa"/>
            <w:gridSpan w:val="3"/>
            <w:vAlign w:val="top"/>
          </w:tcPr>
          <w:p w14:paraId="5A879970">
            <w:pPr>
              <w:spacing w:before="162" w:line="229" w:lineRule="auto"/>
              <w:ind w:left="34"/>
              <w:rPr>
                <w:rFonts w:ascii="宋体" w:hAnsi="宋体" w:eastAsia="宋体" w:cs="宋体"/>
                <w:sz w:val="19"/>
                <w:szCs w:val="19"/>
              </w:rPr>
            </w:pPr>
            <w:r>
              <w:rPr>
                <w:rFonts w:ascii="宋体" w:hAnsi="宋体" w:eastAsia="宋体" w:cs="宋体"/>
                <w:spacing w:val="6"/>
                <w:sz w:val="19"/>
                <w:szCs w:val="19"/>
              </w:rPr>
              <w:t>财政拨款</w:t>
            </w:r>
          </w:p>
        </w:tc>
        <w:tc>
          <w:tcPr>
            <w:tcW w:w="3849" w:type="dxa"/>
            <w:gridSpan w:val="2"/>
            <w:vAlign w:val="top"/>
          </w:tcPr>
          <w:p w14:paraId="286C6EDE">
            <w:pPr>
              <w:spacing w:before="162" w:line="256" w:lineRule="exact"/>
              <w:ind w:left="1849"/>
              <w:rPr>
                <w:rFonts w:ascii="宋体" w:hAnsi="宋体" w:eastAsia="宋体" w:cs="宋体"/>
                <w:sz w:val="19"/>
                <w:szCs w:val="19"/>
              </w:rPr>
            </w:pPr>
            <w:r>
              <w:rPr>
                <w:rFonts w:ascii="宋体" w:hAnsi="宋体" w:eastAsia="宋体" w:cs="宋体"/>
                <w:spacing w:val="-6"/>
                <w:position w:val="1"/>
                <w:sz w:val="19"/>
                <w:szCs w:val="19"/>
              </w:rPr>
              <w:t>10</w:t>
            </w:r>
          </w:p>
        </w:tc>
      </w:tr>
      <w:tr w14:paraId="380FB5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1452" w:type="dxa"/>
            <w:vMerge w:val="continue"/>
            <w:tcBorders>
              <w:top w:val="nil"/>
            </w:tcBorders>
            <w:vAlign w:val="top"/>
          </w:tcPr>
          <w:p w14:paraId="3913B7DE">
            <w:pPr>
              <w:pStyle w:val="6"/>
            </w:pPr>
          </w:p>
        </w:tc>
        <w:tc>
          <w:tcPr>
            <w:tcW w:w="4432" w:type="dxa"/>
            <w:gridSpan w:val="3"/>
            <w:vAlign w:val="top"/>
          </w:tcPr>
          <w:p w14:paraId="749EAE04">
            <w:pPr>
              <w:spacing w:before="163" w:line="230" w:lineRule="auto"/>
              <w:ind w:left="34"/>
              <w:rPr>
                <w:rFonts w:ascii="宋体" w:hAnsi="宋体" w:eastAsia="宋体" w:cs="宋体"/>
                <w:sz w:val="19"/>
                <w:szCs w:val="19"/>
              </w:rPr>
            </w:pPr>
            <w:r>
              <w:rPr>
                <w:rFonts w:ascii="宋体" w:hAnsi="宋体" w:eastAsia="宋体" w:cs="宋体"/>
                <w:spacing w:val="6"/>
                <w:sz w:val="19"/>
                <w:szCs w:val="19"/>
              </w:rPr>
              <w:t>其他资金</w:t>
            </w:r>
          </w:p>
        </w:tc>
        <w:tc>
          <w:tcPr>
            <w:tcW w:w="3849" w:type="dxa"/>
            <w:gridSpan w:val="2"/>
            <w:vAlign w:val="top"/>
          </w:tcPr>
          <w:p w14:paraId="0A78B737">
            <w:pPr>
              <w:pStyle w:val="6"/>
            </w:pPr>
          </w:p>
        </w:tc>
      </w:tr>
      <w:tr w14:paraId="52DC64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46" w:hRule="atLeast"/>
        </w:trPr>
        <w:tc>
          <w:tcPr>
            <w:tcW w:w="1452" w:type="dxa"/>
            <w:vAlign w:val="top"/>
          </w:tcPr>
          <w:p w14:paraId="15CD4ABC">
            <w:pPr>
              <w:pStyle w:val="6"/>
              <w:spacing w:line="308" w:lineRule="auto"/>
            </w:pPr>
          </w:p>
          <w:p w14:paraId="65537879">
            <w:pPr>
              <w:pStyle w:val="6"/>
              <w:spacing w:line="308" w:lineRule="auto"/>
            </w:pPr>
          </w:p>
          <w:p w14:paraId="3898839D">
            <w:pPr>
              <w:spacing w:before="62" w:line="230" w:lineRule="auto"/>
              <w:ind w:left="338"/>
              <w:rPr>
                <w:rFonts w:ascii="宋体" w:hAnsi="宋体" w:eastAsia="宋体" w:cs="宋体"/>
                <w:sz w:val="19"/>
                <w:szCs w:val="19"/>
              </w:rPr>
            </w:pPr>
            <w:r>
              <w:rPr>
                <w:rFonts w:ascii="宋体" w:hAnsi="宋体" w:eastAsia="宋体" w:cs="宋体"/>
                <w:spacing w:val="6"/>
                <w:sz w:val="19"/>
                <w:szCs w:val="19"/>
              </w:rPr>
              <w:t>总体目标</w:t>
            </w:r>
          </w:p>
        </w:tc>
        <w:tc>
          <w:tcPr>
            <w:tcW w:w="8281" w:type="dxa"/>
            <w:gridSpan w:val="5"/>
            <w:vAlign w:val="top"/>
          </w:tcPr>
          <w:p w14:paraId="0ADFA17C">
            <w:pPr>
              <w:pStyle w:val="6"/>
              <w:spacing w:line="370" w:lineRule="auto"/>
            </w:pPr>
          </w:p>
          <w:p w14:paraId="6ED5138F">
            <w:pPr>
              <w:spacing w:before="62" w:line="241" w:lineRule="auto"/>
              <w:ind w:left="34" w:right="91" w:firstLine="405"/>
              <w:jc w:val="both"/>
              <w:rPr>
                <w:rFonts w:ascii="宋体" w:hAnsi="宋体" w:eastAsia="宋体" w:cs="宋体"/>
                <w:sz w:val="19"/>
                <w:szCs w:val="19"/>
              </w:rPr>
            </w:pPr>
            <w:r>
              <w:rPr>
                <w:rFonts w:ascii="宋体" w:hAnsi="宋体" w:eastAsia="宋体" w:cs="宋体"/>
                <w:spacing w:val="8"/>
                <w:sz w:val="19"/>
                <w:szCs w:val="19"/>
              </w:rPr>
              <w:t>本项目的主要内容是</w:t>
            </w:r>
            <w:r>
              <w:rPr>
                <w:rFonts w:hint="eastAsia" w:ascii="宋体" w:hAnsi="宋体" w:eastAsia="宋体" w:cs="宋体"/>
                <w:spacing w:val="8"/>
                <w:sz w:val="19"/>
                <w:szCs w:val="19"/>
                <w:lang w:eastAsia="zh-CN"/>
              </w:rPr>
              <w:t>：</w:t>
            </w:r>
            <w:r>
              <w:rPr>
                <w:rFonts w:ascii="宋体" w:hAnsi="宋体" w:eastAsia="宋体" w:cs="宋体"/>
                <w:spacing w:val="8"/>
                <w:sz w:val="19"/>
                <w:szCs w:val="19"/>
              </w:rPr>
              <w:t>加强我县妇女儿童事业发展，团结、动员全县广大妇女投身经济和</w:t>
            </w:r>
            <w:r>
              <w:rPr>
                <w:rFonts w:ascii="宋体" w:hAnsi="宋体" w:eastAsia="宋体" w:cs="宋体"/>
                <w:spacing w:val="5"/>
                <w:sz w:val="19"/>
                <w:szCs w:val="19"/>
              </w:rPr>
              <w:t xml:space="preserve">  </w:t>
            </w:r>
            <w:r>
              <w:rPr>
                <w:rFonts w:ascii="宋体" w:hAnsi="宋体" w:eastAsia="宋体" w:cs="宋体"/>
                <w:spacing w:val="9"/>
                <w:sz w:val="19"/>
                <w:szCs w:val="19"/>
              </w:rPr>
              <w:t>社会事业建设，促进经济发展和社会全面进步</w:t>
            </w:r>
            <w:r>
              <w:rPr>
                <w:rFonts w:ascii="宋体" w:hAnsi="宋体" w:eastAsia="宋体" w:cs="宋体"/>
                <w:spacing w:val="8"/>
                <w:sz w:val="19"/>
                <w:szCs w:val="19"/>
              </w:rPr>
              <w:t>；为妇女儿童服务；加强与社会各界的联系，协</w:t>
            </w:r>
            <w:r>
              <w:rPr>
                <w:rFonts w:ascii="宋体" w:hAnsi="宋体" w:eastAsia="宋体" w:cs="宋体"/>
                <w:sz w:val="19"/>
                <w:szCs w:val="19"/>
              </w:rPr>
              <w:t xml:space="preserve"> </w:t>
            </w:r>
            <w:r>
              <w:rPr>
                <w:rFonts w:ascii="宋体" w:hAnsi="宋体" w:eastAsia="宋体" w:cs="宋体"/>
                <w:spacing w:val="9"/>
                <w:sz w:val="19"/>
                <w:szCs w:val="19"/>
              </w:rPr>
              <w:t>调和推动社会各界为妇女儿童办好事、办实事</w:t>
            </w:r>
            <w:r>
              <w:rPr>
                <w:rFonts w:ascii="宋体" w:hAnsi="宋体" w:eastAsia="宋体" w:cs="宋体"/>
                <w:spacing w:val="8"/>
                <w:sz w:val="19"/>
                <w:szCs w:val="19"/>
              </w:rPr>
              <w:t>；代表和维护妇女利益，促进男女平等。</w:t>
            </w:r>
          </w:p>
        </w:tc>
      </w:tr>
      <w:tr w14:paraId="1F3A43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1452" w:type="dxa"/>
            <w:vMerge w:val="restart"/>
            <w:tcBorders>
              <w:bottom w:val="nil"/>
            </w:tcBorders>
            <w:vAlign w:val="top"/>
          </w:tcPr>
          <w:p w14:paraId="710285DE">
            <w:pPr>
              <w:pStyle w:val="6"/>
              <w:spacing w:line="250" w:lineRule="auto"/>
            </w:pPr>
          </w:p>
          <w:p w14:paraId="322F9785">
            <w:pPr>
              <w:pStyle w:val="6"/>
              <w:spacing w:line="250" w:lineRule="auto"/>
            </w:pPr>
          </w:p>
          <w:p w14:paraId="0FD4DFEC">
            <w:pPr>
              <w:pStyle w:val="6"/>
              <w:spacing w:line="250" w:lineRule="auto"/>
            </w:pPr>
          </w:p>
          <w:p w14:paraId="0D00B946">
            <w:pPr>
              <w:pStyle w:val="6"/>
              <w:spacing w:line="250" w:lineRule="auto"/>
            </w:pPr>
          </w:p>
          <w:p w14:paraId="5C12F523">
            <w:pPr>
              <w:pStyle w:val="6"/>
              <w:spacing w:line="250" w:lineRule="auto"/>
            </w:pPr>
          </w:p>
          <w:p w14:paraId="2B8E1A15">
            <w:pPr>
              <w:pStyle w:val="6"/>
              <w:spacing w:line="250" w:lineRule="auto"/>
            </w:pPr>
          </w:p>
          <w:p w14:paraId="0BF89E40">
            <w:pPr>
              <w:pStyle w:val="6"/>
              <w:spacing w:line="250" w:lineRule="auto"/>
            </w:pPr>
          </w:p>
          <w:p w14:paraId="09DCD24C">
            <w:pPr>
              <w:pStyle w:val="6"/>
              <w:spacing w:line="250" w:lineRule="auto"/>
            </w:pPr>
          </w:p>
          <w:p w14:paraId="53651564">
            <w:pPr>
              <w:pStyle w:val="6"/>
              <w:spacing w:line="250" w:lineRule="auto"/>
            </w:pPr>
          </w:p>
          <w:p w14:paraId="2E5C2405">
            <w:pPr>
              <w:pStyle w:val="6"/>
              <w:spacing w:line="250" w:lineRule="auto"/>
            </w:pPr>
          </w:p>
          <w:p w14:paraId="7C389E95">
            <w:pPr>
              <w:pStyle w:val="6"/>
              <w:spacing w:line="250" w:lineRule="auto"/>
            </w:pPr>
          </w:p>
          <w:p w14:paraId="3B9B4422">
            <w:pPr>
              <w:pStyle w:val="6"/>
              <w:spacing w:line="250" w:lineRule="auto"/>
            </w:pPr>
          </w:p>
          <w:p w14:paraId="1B148E74">
            <w:pPr>
              <w:pStyle w:val="6"/>
              <w:spacing w:line="250" w:lineRule="auto"/>
            </w:pPr>
          </w:p>
          <w:p w14:paraId="1A83F6D5">
            <w:pPr>
              <w:pStyle w:val="6"/>
              <w:spacing w:line="250" w:lineRule="auto"/>
            </w:pPr>
          </w:p>
          <w:p w14:paraId="0F3BEF9D">
            <w:pPr>
              <w:pStyle w:val="6"/>
              <w:spacing w:line="250" w:lineRule="auto"/>
            </w:pPr>
          </w:p>
          <w:p w14:paraId="0E7A1D09">
            <w:pPr>
              <w:pStyle w:val="6"/>
              <w:spacing w:line="250" w:lineRule="auto"/>
            </w:pPr>
          </w:p>
          <w:p w14:paraId="71F8A208">
            <w:pPr>
              <w:pStyle w:val="6"/>
              <w:spacing w:line="250" w:lineRule="auto"/>
            </w:pPr>
          </w:p>
          <w:p w14:paraId="7270FA15">
            <w:pPr>
              <w:pStyle w:val="6"/>
              <w:spacing w:line="251" w:lineRule="auto"/>
            </w:pPr>
          </w:p>
          <w:p w14:paraId="69E41C58">
            <w:pPr>
              <w:spacing w:before="62" w:line="230" w:lineRule="auto"/>
              <w:ind w:left="339"/>
              <w:rPr>
                <w:rFonts w:ascii="宋体" w:hAnsi="宋体" w:eastAsia="宋体" w:cs="宋体"/>
                <w:sz w:val="19"/>
                <w:szCs w:val="19"/>
              </w:rPr>
            </w:pPr>
            <w:r>
              <w:rPr>
                <w:rFonts w:ascii="宋体" w:hAnsi="宋体" w:eastAsia="宋体" w:cs="宋体"/>
                <w:spacing w:val="6"/>
                <w:sz w:val="19"/>
                <w:szCs w:val="19"/>
              </w:rPr>
              <w:t>绩效指标</w:t>
            </w:r>
          </w:p>
        </w:tc>
        <w:tc>
          <w:tcPr>
            <w:tcW w:w="1442" w:type="dxa"/>
            <w:vAlign w:val="top"/>
          </w:tcPr>
          <w:p w14:paraId="7FA0B7F2">
            <w:pPr>
              <w:spacing w:before="165" w:line="230" w:lineRule="auto"/>
              <w:ind w:left="331"/>
              <w:rPr>
                <w:rFonts w:ascii="宋体" w:hAnsi="宋体" w:eastAsia="宋体" w:cs="宋体"/>
                <w:sz w:val="19"/>
                <w:szCs w:val="19"/>
              </w:rPr>
            </w:pPr>
            <w:r>
              <w:rPr>
                <w:rFonts w:ascii="宋体" w:hAnsi="宋体" w:eastAsia="宋体" w:cs="宋体"/>
                <w:spacing w:val="6"/>
                <w:sz w:val="19"/>
                <w:szCs w:val="19"/>
              </w:rPr>
              <w:t>一级指标</w:t>
            </w:r>
          </w:p>
        </w:tc>
        <w:tc>
          <w:tcPr>
            <w:tcW w:w="1548" w:type="dxa"/>
            <w:vAlign w:val="top"/>
          </w:tcPr>
          <w:p w14:paraId="1DD665BB">
            <w:pPr>
              <w:spacing w:before="165" w:line="230" w:lineRule="auto"/>
              <w:ind w:left="387"/>
              <w:rPr>
                <w:rFonts w:ascii="宋体" w:hAnsi="宋体" w:eastAsia="宋体" w:cs="宋体"/>
                <w:sz w:val="19"/>
                <w:szCs w:val="19"/>
              </w:rPr>
            </w:pPr>
            <w:r>
              <w:rPr>
                <w:rFonts w:ascii="宋体" w:hAnsi="宋体" w:eastAsia="宋体" w:cs="宋体"/>
                <w:spacing w:val="6"/>
                <w:sz w:val="19"/>
                <w:szCs w:val="19"/>
              </w:rPr>
              <w:t>二级指标</w:t>
            </w:r>
          </w:p>
        </w:tc>
        <w:tc>
          <w:tcPr>
            <w:tcW w:w="2003" w:type="dxa"/>
            <w:gridSpan w:val="2"/>
            <w:vAlign w:val="top"/>
          </w:tcPr>
          <w:p w14:paraId="7E0BA534">
            <w:pPr>
              <w:spacing w:before="165" w:line="230" w:lineRule="auto"/>
              <w:ind w:left="614"/>
              <w:rPr>
                <w:rFonts w:ascii="宋体" w:hAnsi="宋体" w:eastAsia="宋体" w:cs="宋体"/>
                <w:sz w:val="19"/>
                <w:szCs w:val="19"/>
              </w:rPr>
            </w:pPr>
            <w:r>
              <w:rPr>
                <w:rFonts w:ascii="宋体" w:hAnsi="宋体" w:eastAsia="宋体" w:cs="宋体"/>
                <w:spacing w:val="7"/>
                <w:sz w:val="19"/>
                <w:szCs w:val="19"/>
              </w:rPr>
              <w:t>三级指标</w:t>
            </w:r>
          </w:p>
        </w:tc>
        <w:tc>
          <w:tcPr>
            <w:tcW w:w="3288" w:type="dxa"/>
            <w:vAlign w:val="top"/>
          </w:tcPr>
          <w:p w14:paraId="00C727F1">
            <w:pPr>
              <w:spacing w:before="165" w:line="229" w:lineRule="auto"/>
              <w:ind w:left="1357"/>
              <w:rPr>
                <w:rFonts w:ascii="宋体" w:hAnsi="宋体" w:eastAsia="宋体" w:cs="宋体"/>
                <w:sz w:val="19"/>
                <w:szCs w:val="19"/>
              </w:rPr>
            </w:pPr>
            <w:r>
              <w:rPr>
                <w:rFonts w:ascii="宋体" w:hAnsi="宋体" w:eastAsia="宋体" w:cs="宋体"/>
                <w:spacing w:val="5"/>
                <w:sz w:val="19"/>
                <w:szCs w:val="19"/>
              </w:rPr>
              <w:t>指标值</w:t>
            </w:r>
          </w:p>
        </w:tc>
      </w:tr>
      <w:tr w14:paraId="249E6A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1452" w:type="dxa"/>
            <w:vMerge w:val="continue"/>
            <w:tcBorders>
              <w:top w:val="nil"/>
              <w:bottom w:val="nil"/>
            </w:tcBorders>
            <w:vAlign w:val="top"/>
          </w:tcPr>
          <w:p w14:paraId="5BAFE033">
            <w:pPr>
              <w:pStyle w:val="6"/>
            </w:pPr>
          </w:p>
        </w:tc>
        <w:tc>
          <w:tcPr>
            <w:tcW w:w="1442" w:type="dxa"/>
            <w:vMerge w:val="restart"/>
            <w:tcBorders>
              <w:bottom w:val="nil"/>
            </w:tcBorders>
            <w:vAlign w:val="top"/>
          </w:tcPr>
          <w:p w14:paraId="1F493F03">
            <w:pPr>
              <w:pStyle w:val="6"/>
              <w:spacing w:line="241" w:lineRule="auto"/>
            </w:pPr>
          </w:p>
          <w:p w14:paraId="26B14EE5">
            <w:pPr>
              <w:pStyle w:val="6"/>
              <w:spacing w:line="241" w:lineRule="auto"/>
            </w:pPr>
          </w:p>
          <w:p w14:paraId="65C09CAA">
            <w:pPr>
              <w:pStyle w:val="6"/>
              <w:spacing w:line="241" w:lineRule="auto"/>
            </w:pPr>
          </w:p>
          <w:p w14:paraId="18B5169B">
            <w:pPr>
              <w:pStyle w:val="6"/>
              <w:spacing w:line="241" w:lineRule="auto"/>
            </w:pPr>
          </w:p>
          <w:p w14:paraId="36BA6C17">
            <w:pPr>
              <w:pStyle w:val="6"/>
              <w:spacing w:line="242" w:lineRule="auto"/>
            </w:pPr>
          </w:p>
          <w:p w14:paraId="50C2817B">
            <w:pPr>
              <w:pStyle w:val="6"/>
              <w:spacing w:line="242" w:lineRule="auto"/>
            </w:pPr>
          </w:p>
          <w:p w14:paraId="3E429AAD">
            <w:pPr>
              <w:pStyle w:val="6"/>
              <w:spacing w:line="242" w:lineRule="auto"/>
            </w:pPr>
          </w:p>
          <w:p w14:paraId="310E09E5">
            <w:pPr>
              <w:pStyle w:val="6"/>
              <w:spacing w:line="242" w:lineRule="auto"/>
            </w:pPr>
          </w:p>
          <w:p w14:paraId="225164AD">
            <w:pPr>
              <w:pStyle w:val="6"/>
              <w:spacing w:line="242" w:lineRule="auto"/>
            </w:pPr>
          </w:p>
          <w:p w14:paraId="107835F2">
            <w:pPr>
              <w:spacing w:before="61" w:line="229" w:lineRule="auto"/>
              <w:ind w:left="328"/>
              <w:rPr>
                <w:rFonts w:ascii="宋体" w:hAnsi="宋体" w:eastAsia="宋体" w:cs="宋体"/>
                <w:sz w:val="19"/>
                <w:szCs w:val="19"/>
              </w:rPr>
            </w:pPr>
            <w:r>
              <w:rPr>
                <w:rFonts w:ascii="宋体" w:hAnsi="宋体" w:eastAsia="宋体" w:cs="宋体"/>
                <w:spacing w:val="7"/>
                <w:sz w:val="19"/>
                <w:szCs w:val="19"/>
              </w:rPr>
              <w:t>产出指标</w:t>
            </w:r>
          </w:p>
        </w:tc>
        <w:tc>
          <w:tcPr>
            <w:tcW w:w="1548" w:type="dxa"/>
            <w:vMerge w:val="restart"/>
            <w:tcBorders>
              <w:bottom w:val="nil"/>
            </w:tcBorders>
            <w:vAlign w:val="top"/>
          </w:tcPr>
          <w:p w14:paraId="14FF6A62">
            <w:pPr>
              <w:pStyle w:val="6"/>
              <w:spacing w:line="310" w:lineRule="auto"/>
            </w:pPr>
          </w:p>
          <w:p w14:paraId="0B015591">
            <w:pPr>
              <w:pStyle w:val="6"/>
              <w:spacing w:line="311" w:lineRule="auto"/>
            </w:pPr>
          </w:p>
          <w:p w14:paraId="79A1360B">
            <w:pPr>
              <w:spacing w:before="62" w:line="229" w:lineRule="auto"/>
              <w:ind w:left="385"/>
              <w:rPr>
                <w:rFonts w:ascii="宋体" w:hAnsi="宋体" w:eastAsia="宋体" w:cs="宋体"/>
                <w:sz w:val="19"/>
                <w:szCs w:val="19"/>
              </w:rPr>
            </w:pPr>
            <w:r>
              <w:rPr>
                <w:rFonts w:ascii="宋体" w:hAnsi="宋体" w:eastAsia="宋体" w:cs="宋体"/>
                <w:spacing w:val="6"/>
                <w:sz w:val="19"/>
                <w:szCs w:val="19"/>
              </w:rPr>
              <w:t>数量指标</w:t>
            </w:r>
          </w:p>
        </w:tc>
        <w:tc>
          <w:tcPr>
            <w:tcW w:w="2003" w:type="dxa"/>
            <w:gridSpan w:val="2"/>
            <w:vAlign w:val="top"/>
          </w:tcPr>
          <w:p w14:paraId="2C01A387">
            <w:pPr>
              <w:spacing w:before="166" w:line="229" w:lineRule="auto"/>
              <w:ind w:left="217"/>
              <w:rPr>
                <w:rFonts w:ascii="宋体" w:hAnsi="宋体" w:eastAsia="宋体" w:cs="宋体"/>
                <w:sz w:val="19"/>
                <w:szCs w:val="19"/>
              </w:rPr>
            </w:pPr>
            <w:r>
              <w:rPr>
                <w:rFonts w:ascii="宋体" w:hAnsi="宋体" w:eastAsia="宋体" w:cs="宋体"/>
                <w:spacing w:val="7"/>
                <w:sz w:val="19"/>
                <w:szCs w:val="19"/>
              </w:rPr>
              <w:t>妇女儿童维权活动</w:t>
            </w:r>
          </w:p>
        </w:tc>
        <w:tc>
          <w:tcPr>
            <w:tcW w:w="3288" w:type="dxa"/>
            <w:vAlign w:val="top"/>
          </w:tcPr>
          <w:p w14:paraId="7279A17D">
            <w:pPr>
              <w:spacing w:before="166" w:line="229" w:lineRule="auto"/>
              <w:ind w:left="1108"/>
              <w:rPr>
                <w:rFonts w:ascii="宋体" w:hAnsi="宋体" w:eastAsia="宋体" w:cs="宋体"/>
                <w:sz w:val="19"/>
                <w:szCs w:val="19"/>
              </w:rPr>
            </w:pPr>
            <w:r>
              <w:rPr>
                <w:rFonts w:ascii="宋体" w:hAnsi="宋体" w:eastAsia="宋体" w:cs="宋体"/>
                <w:spacing w:val="6"/>
                <w:sz w:val="19"/>
                <w:szCs w:val="19"/>
              </w:rPr>
              <w:t>不少于5场次</w:t>
            </w:r>
          </w:p>
        </w:tc>
      </w:tr>
      <w:tr w14:paraId="709AEB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1452" w:type="dxa"/>
            <w:vMerge w:val="continue"/>
            <w:tcBorders>
              <w:top w:val="nil"/>
              <w:bottom w:val="nil"/>
            </w:tcBorders>
            <w:vAlign w:val="top"/>
          </w:tcPr>
          <w:p w14:paraId="0BFE1B0D">
            <w:pPr>
              <w:pStyle w:val="6"/>
            </w:pPr>
          </w:p>
        </w:tc>
        <w:tc>
          <w:tcPr>
            <w:tcW w:w="1442" w:type="dxa"/>
            <w:vMerge w:val="continue"/>
            <w:tcBorders>
              <w:top w:val="nil"/>
              <w:bottom w:val="nil"/>
            </w:tcBorders>
            <w:vAlign w:val="top"/>
          </w:tcPr>
          <w:p w14:paraId="59F18795">
            <w:pPr>
              <w:pStyle w:val="6"/>
            </w:pPr>
          </w:p>
        </w:tc>
        <w:tc>
          <w:tcPr>
            <w:tcW w:w="1548" w:type="dxa"/>
            <w:vMerge w:val="continue"/>
            <w:tcBorders>
              <w:top w:val="nil"/>
              <w:bottom w:val="nil"/>
            </w:tcBorders>
            <w:vAlign w:val="top"/>
          </w:tcPr>
          <w:p w14:paraId="027C624E">
            <w:pPr>
              <w:pStyle w:val="6"/>
            </w:pPr>
          </w:p>
        </w:tc>
        <w:tc>
          <w:tcPr>
            <w:tcW w:w="2003" w:type="dxa"/>
            <w:gridSpan w:val="2"/>
            <w:vAlign w:val="top"/>
          </w:tcPr>
          <w:p w14:paraId="3138F5D7">
            <w:pPr>
              <w:spacing w:before="164" w:line="229" w:lineRule="auto"/>
              <w:ind w:left="315"/>
              <w:rPr>
                <w:rFonts w:ascii="宋体" w:hAnsi="宋体" w:eastAsia="宋体" w:cs="宋体"/>
                <w:sz w:val="19"/>
                <w:szCs w:val="19"/>
              </w:rPr>
            </w:pPr>
            <w:r>
              <w:rPr>
                <w:rFonts w:ascii="宋体" w:hAnsi="宋体" w:eastAsia="宋体" w:cs="宋体"/>
                <w:spacing w:val="7"/>
                <w:sz w:val="19"/>
                <w:szCs w:val="19"/>
              </w:rPr>
              <w:t>妇女节专题活动</w:t>
            </w:r>
          </w:p>
        </w:tc>
        <w:tc>
          <w:tcPr>
            <w:tcW w:w="3288" w:type="dxa"/>
            <w:vAlign w:val="top"/>
          </w:tcPr>
          <w:p w14:paraId="39C2F436">
            <w:pPr>
              <w:spacing w:before="164" w:line="229" w:lineRule="auto"/>
              <w:ind w:left="1518"/>
              <w:rPr>
                <w:rFonts w:ascii="宋体" w:hAnsi="宋体" w:eastAsia="宋体" w:cs="宋体"/>
                <w:sz w:val="19"/>
                <w:szCs w:val="19"/>
              </w:rPr>
            </w:pPr>
            <w:r>
              <w:rPr>
                <w:rFonts w:ascii="宋体" w:hAnsi="宋体" w:eastAsia="宋体" w:cs="宋体"/>
                <w:spacing w:val="-4"/>
                <w:sz w:val="19"/>
                <w:szCs w:val="19"/>
              </w:rPr>
              <w:t>1次</w:t>
            </w:r>
          </w:p>
        </w:tc>
      </w:tr>
      <w:tr w14:paraId="77140B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1452" w:type="dxa"/>
            <w:vMerge w:val="continue"/>
            <w:tcBorders>
              <w:top w:val="nil"/>
              <w:bottom w:val="nil"/>
            </w:tcBorders>
            <w:vAlign w:val="top"/>
          </w:tcPr>
          <w:p w14:paraId="370D3D50">
            <w:pPr>
              <w:pStyle w:val="6"/>
            </w:pPr>
          </w:p>
        </w:tc>
        <w:tc>
          <w:tcPr>
            <w:tcW w:w="1442" w:type="dxa"/>
            <w:vMerge w:val="continue"/>
            <w:tcBorders>
              <w:top w:val="nil"/>
              <w:bottom w:val="nil"/>
            </w:tcBorders>
            <w:vAlign w:val="top"/>
          </w:tcPr>
          <w:p w14:paraId="11279FF3">
            <w:pPr>
              <w:pStyle w:val="6"/>
            </w:pPr>
          </w:p>
        </w:tc>
        <w:tc>
          <w:tcPr>
            <w:tcW w:w="1548" w:type="dxa"/>
            <w:vMerge w:val="continue"/>
            <w:tcBorders>
              <w:top w:val="nil"/>
            </w:tcBorders>
            <w:vAlign w:val="top"/>
          </w:tcPr>
          <w:p w14:paraId="337365A3">
            <w:pPr>
              <w:pStyle w:val="6"/>
            </w:pPr>
          </w:p>
        </w:tc>
        <w:tc>
          <w:tcPr>
            <w:tcW w:w="2003" w:type="dxa"/>
            <w:gridSpan w:val="2"/>
            <w:vAlign w:val="top"/>
          </w:tcPr>
          <w:p w14:paraId="4A5E42FC">
            <w:pPr>
              <w:spacing w:before="165" w:line="229" w:lineRule="auto"/>
              <w:ind w:left="318"/>
              <w:rPr>
                <w:rFonts w:ascii="宋体" w:hAnsi="宋体" w:eastAsia="宋体" w:cs="宋体"/>
                <w:sz w:val="19"/>
                <w:szCs w:val="19"/>
              </w:rPr>
            </w:pPr>
            <w:r>
              <w:rPr>
                <w:rFonts w:ascii="宋体" w:hAnsi="宋体" w:eastAsia="宋体" w:cs="宋体"/>
                <w:spacing w:val="7"/>
                <w:sz w:val="19"/>
                <w:szCs w:val="19"/>
              </w:rPr>
              <w:t>儿童节专题活动</w:t>
            </w:r>
          </w:p>
        </w:tc>
        <w:tc>
          <w:tcPr>
            <w:tcW w:w="3288" w:type="dxa"/>
            <w:vAlign w:val="top"/>
          </w:tcPr>
          <w:p w14:paraId="43F702E0">
            <w:pPr>
              <w:spacing w:before="165" w:line="229" w:lineRule="auto"/>
              <w:ind w:left="1518"/>
              <w:rPr>
                <w:rFonts w:ascii="宋体" w:hAnsi="宋体" w:eastAsia="宋体" w:cs="宋体"/>
                <w:sz w:val="19"/>
                <w:szCs w:val="19"/>
              </w:rPr>
            </w:pPr>
            <w:r>
              <w:rPr>
                <w:rFonts w:ascii="宋体" w:hAnsi="宋体" w:eastAsia="宋体" w:cs="宋体"/>
                <w:spacing w:val="-4"/>
                <w:sz w:val="19"/>
                <w:szCs w:val="19"/>
              </w:rPr>
              <w:t>1次</w:t>
            </w:r>
          </w:p>
        </w:tc>
      </w:tr>
      <w:tr w14:paraId="7C4C25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1452" w:type="dxa"/>
            <w:vMerge w:val="continue"/>
            <w:tcBorders>
              <w:top w:val="nil"/>
              <w:bottom w:val="nil"/>
            </w:tcBorders>
            <w:vAlign w:val="top"/>
          </w:tcPr>
          <w:p w14:paraId="1DBDE72F">
            <w:pPr>
              <w:pStyle w:val="6"/>
            </w:pPr>
          </w:p>
        </w:tc>
        <w:tc>
          <w:tcPr>
            <w:tcW w:w="1442" w:type="dxa"/>
            <w:vMerge w:val="continue"/>
            <w:tcBorders>
              <w:top w:val="nil"/>
              <w:bottom w:val="nil"/>
            </w:tcBorders>
            <w:vAlign w:val="top"/>
          </w:tcPr>
          <w:p w14:paraId="182413C5">
            <w:pPr>
              <w:pStyle w:val="6"/>
            </w:pPr>
          </w:p>
        </w:tc>
        <w:tc>
          <w:tcPr>
            <w:tcW w:w="1548" w:type="dxa"/>
            <w:vMerge w:val="restart"/>
            <w:tcBorders>
              <w:bottom w:val="nil"/>
            </w:tcBorders>
            <w:vAlign w:val="top"/>
          </w:tcPr>
          <w:p w14:paraId="3B5D4025">
            <w:pPr>
              <w:pStyle w:val="6"/>
              <w:spacing w:line="311" w:lineRule="auto"/>
            </w:pPr>
          </w:p>
          <w:p w14:paraId="7162114E">
            <w:pPr>
              <w:pStyle w:val="6"/>
              <w:spacing w:line="312" w:lineRule="auto"/>
            </w:pPr>
          </w:p>
          <w:p w14:paraId="66C2D79B">
            <w:pPr>
              <w:spacing w:before="62" w:line="230" w:lineRule="auto"/>
              <w:ind w:left="385"/>
              <w:rPr>
                <w:rFonts w:ascii="宋体" w:hAnsi="宋体" w:eastAsia="宋体" w:cs="宋体"/>
                <w:sz w:val="19"/>
                <w:szCs w:val="19"/>
              </w:rPr>
            </w:pPr>
            <w:r>
              <w:rPr>
                <w:rFonts w:ascii="宋体" w:hAnsi="宋体" w:eastAsia="宋体" w:cs="宋体"/>
                <w:spacing w:val="6"/>
                <w:sz w:val="19"/>
                <w:szCs w:val="19"/>
              </w:rPr>
              <w:t>质量指标</w:t>
            </w:r>
          </w:p>
        </w:tc>
        <w:tc>
          <w:tcPr>
            <w:tcW w:w="2003" w:type="dxa"/>
            <w:gridSpan w:val="2"/>
            <w:vAlign w:val="top"/>
          </w:tcPr>
          <w:p w14:paraId="7A770013">
            <w:pPr>
              <w:spacing w:before="166" w:line="229" w:lineRule="auto"/>
              <w:ind w:left="415"/>
              <w:rPr>
                <w:rFonts w:ascii="宋体" w:hAnsi="宋体" w:eastAsia="宋体" w:cs="宋体"/>
                <w:sz w:val="19"/>
                <w:szCs w:val="19"/>
              </w:rPr>
            </w:pPr>
            <w:r>
              <w:rPr>
                <w:rFonts w:ascii="宋体" w:hAnsi="宋体" w:eastAsia="宋体" w:cs="宋体"/>
                <w:spacing w:val="7"/>
                <w:sz w:val="19"/>
                <w:szCs w:val="19"/>
              </w:rPr>
              <w:t>基层妇女工作</w:t>
            </w:r>
          </w:p>
        </w:tc>
        <w:tc>
          <w:tcPr>
            <w:tcW w:w="3288" w:type="dxa"/>
            <w:vAlign w:val="top"/>
          </w:tcPr>
          <w:p w14:paraId="238EA39B">
            <w:pPr>
              <w:spacing w:before="166" w:line="232" w:lineRule="auto"/>
              <w:ind w:left="1453"/>
              <w:rPr>
                <w:rFonts w:ascii="宋体" w:hAnsi="宋体" w:eastAsia="宋体" w:cs="宋体"/>
                <w:sz w:val="19"/>
                <w:szCs w:val="19"/>
              </w:rPr>
            </w:pPr>
            <w:r>
              <w:rPr>
                <w:rFonts w:ascii="宋体" w:hAnsi="宋体" w:eastAsia="宋体" w:cs="宋体"/>
                <w:spacing w:val="5"/>
                <w:sz w:val="19"/>
                <w:szCs w:val="19"/>
              </w:rPr>
              <w:t>加强</w:t>
            </w:r>
          </w:p>
        </w:tc>
      </w:tr>
      <w:tr w14:paraId="1FB90C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1452" w:type="dxa"/>
            <w:vMerge w:val="continue"/>
            <w:tcBorders>
              <w:top w:val="nil"/>
              <w:bottom w:val="nil"/>
            </w:tcBorders>
            <w:vAlign w:val="top"/>
          </w:tcPr>
          <w:p w14:paraId="7F20C0BE">
            <w:pPr>
              <w:pStyle w:val="6"/>
            </w:pPr>
          </w:p>
        </w:tc>
        <w:tc>
          <w:tcPr>
            <w:tcW w:w="1442" w:type="dxa"/>
            <w:vMerge w:val="continue"/>
            <w:tcBorders>
              <w:top w:val="nil"/>
              <w:bottom w:val="nil"/>
            </w:tcBorders>
            <w:vAlign w:val="top"/>
          </w:tcPr>
          <w:p w14:paraId="4FAAB371">
            <w:pPr>
              <w:pStyle w:val="6"/>
            </w:pPr>
          </w:p>
        </w:tc>
        <w:tc>
          <w:tcPr>
            <w:tcW w:w="1548" w:type="dxa"/>
            <w:vMerge w:val="continue"/>
            <w:tcBorders>
              <w:top w:val="nil"/>
              <w:bottom w:val="nil"/>
            </w:tcBorders>
            <w:vAlign w:val="top"/>
          </w:tcPr>
          <w:p w14:paraId="74EE836B">
            <w:pPr>
              <w:pStyle w:val="6"/>
            </w:pPr>
          </w:p>
        </w:tc>
        <w:tc>
          <w:tcPr>
            <w:tcW w:w="2003" w:type="dxa"/>
            <w:gridSpan w:val="2"/>
            <w:vAlign w:val="top"/>
          </w:tcPr>
          <w:p w14:paraId="529CD09F">
            <w:pPr>
              <w:spacing w:before="169" w:line="229" w:lineRule="auto"/>
              <w:ind w:left="220"/>
              <w:rPr>
                <w:rFonts w:ascii="宋体" w:hAnsi="宋体" w:eastAsia="宋体" w:cs="宋体"/>
                <w:sz w:val="19"/>
                <w:szCs w:val="19"/>
              </w:rPr>
            </w:pPr>
            <w:r>
              <w:rPr>
                <w:rFonts w:ascii="宋体" w:hAnsi="宋体" w:eastAsia="宋体" w:cs="宋体"/>
                <w:spacing w:val="7"/>
                <w:sz w:val="19"/>
                <w:szCs w:val="19"/>
              </w:rPr>
              <w:t>与其他群团的合作</w:t>
            </w:r>
          </w:p>
        </w:tc>
        <w:tc>
          <w:tcPr>
            <w:tcW w:w="3288" w:type="dxa"/>
            <w:vAlign w:val="top"/>
          </w:tcPr>
          <w:p w14:paraId="491395F7">
            <w:pPr>
              <w:spacing w:before="169" w:line="229" w:lineRule="auto"/>
              <w:ind w:left="1258"/>
              <w:rPr>
                <w:rFonts w:ascii="宋体" w:hAnsi="宋体" w:eastAsia="宋体" w:cs="宋体"/>
                <w:sz w:val="19"/>
                <w:szCs w:val="19"/>
              </w:rPr>
            </w:pPr>
            <w:r>
              <w:rPr>
                <w:rFonts w:ascii="宋体" w:hAnsi="宋体" w:eastAsia="宋体" w:cs="宋体"/>
                <w:spacing w:val="6"/>
                <w:sz w:val="19"/>
                <w:szCs w:val="19"/>
              </w:rPr>
              <w:t>更加紧密</w:t>
            </w:r>
          </w:p>
        </w:tc>
      </w:tr>
      <w:tr w14:paraId="375CB4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1452" w:type="dxa"/>
            <w:vMerge w:val="continue"/>
            <w:tcBorders>
              <w:top w:val="nil"/>
              <w:bottom w:val="nil"/>
            </w:tcBorders>
            <w:vAlign w:val="top"/>
          </w:tcPr>
          <w:p w14:paraId="1669CBEF">
            <w:pPr>
              <w:pStyle w:val="6"/>
            </w:pPr>
          </w:p>
        </w:tc>
        <w:tc>
          <w:tcPr>
            <w:tcW w:w="1442" w:type="dxa"/>
            <w:vMerge w:val="continue"/>
            <w:tcBorders>
              <w:top w:val="nil"/>
              <w:bottom w:val="nil"/>
            </w:tcBorders>
            <w:vAlign w:val="top"/>
          </w:tcPr>
          <w:p w14:paraId="2CE2A709">
            <w:pPr>
              <w:pStyle w:val="6"/>
            </w:pPr>
          </w:p>
        </w:tc>
        <w:tc>
          <w:tcPr>
            <w:tcW w:w="1548" w:type="dxa"/>
            <w:vMerge w:val="continue"/>
            <w:tcBorders>
              <w:top w:val="nil"/>
            </w:tcBorders>
            <w:vAlign w:val="top"/>
          </w:tcPr>
          <w:p w14:paraId="5EA586DD">
            <w:pPr>
              <w:pStyle w:val="6"/>
            </w:pPr>
          </w:p>
        </w:tc>
        <w:tc>
          <w:tcPr>
            <w:tcW w:w="2003" w:type="dxa"/>
            <w:gridSpan w:val="2"/>
            <w:vAlign w:val="top"/>
          </w:tcPr>
          <w:p w14:paraId="673BC54F">
            <w:pPr>
              <w:spacing w:before="170" w:line="229" w:lineRule="auto"/>
              <w:ind w:left="216"/>
              <w:rPr>
                <w:rFonts w:ascii="宋体" w:hAnsi="宋体" w:eastAsia="宋体" w:cs="宋体"/>
                <w:sz w:val="19"/>
                <w:szCs w:val="19"/>
              </w:rPr>
            </w:pPr>
            <w:r>
              <w:rPr>
                <w:rFonts w:ascii="宋体" w:hAnsi="宋体" w:eastAsia="宋体" w:cs="宋体"/>
                <w:spacing w:val="8"/>
                <w:sz w:val="19"/>
                <w:szCs w:val="19"/>
              </w:rPr>
              <w:t>聘请活动教师级别</w:t>
            </w:r>
          </w:p>
        </w:tc>
        <w:tc>
          <w:tcPr>
            <w:tcW w:w="3288" w:type="dxa"/>
            <w:vAlign w:val="top"/>
          </w:tcPr>
          <w:p w14:paraId="12C46641">
            <w:pPr>
              <w:spacing w:before="170" w:line="229" w:lineRule="auto"/>
              <w:ind w:left="1160"/>
              <w:rPr>
                <w:rFonts w:ascii="宋体" w:hAnsi="宋体" w:eastAsia="宋体" w:cs="宋体"/>
                <w:sz w:val="19"/>
                <w:szCs w:val="19"/>
              </w:rPr>
            </w:pPr>
            <w:r>
              <w:rPr>
                <w:rFonts w:ascii="宋体" w:hAnsi="宋体" w:eastAsia="宋体" w:cs="宋体"/>
                <w:spacing w:val="6"/>
                <w:sz w:val="19"/>
                <w:szCs w:val="19"/>
              </w:rPr>
              <w:t>高级指导师</w:t>
            </w:r>
          </w:p>
        </w:tc>
      </w:tr>
      <w:tr w14:paraId="5FA756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1452" w:type="dxa"/>
            <w:vMerge w:val="continue"/>
            <w:tcBorders>
              <w:top w:val="nil"/>
              <w:bottom w:val="nil"/>
            </w:tcBorders>
            <w:vAlign w:val="top"/>
          </w:tcPr>
          <w:p w14:paraId="3BA56C09">
            <w:pPr>
              <w:pStyle w:val="6"/>
            </w:pPr>
          </w:p>
        </w:tc>
        <w:tc>
          <w:tcPr>
            <w:tcW w:w="1442" w:type="dxa"/>
            <w:vMerge w:val="continue"/>
            <w:tcBorders>
              <w:top w:val="nil"/>
              <w:bottom w:val="nil"/>
            </w:tcBorders>
            <w:vAlign w:val="top"/>
          </w:tcPr>
          <w:p w14:paraId="5F98411C">
            <w:pPr>
              <w:pStyle w:val="6"/>
            </w:pPr>
          </w:p>
        </w:tc>
        <w:tc>
          <w:tcPr>
            <w:tcW w:w="1548" w:type="dxa"/>
            <w:vMerge w:val="restart"/>
            <w:tcBorders>
              <w:bottom w:val="nil"/>
            </w:tcBorders>
            <w:vAlign w:val="top"/>
          </w:tcPr>
          <w:p w14:paraId="4C6D78EF">
            <w:pPr>
              <w:pStyle w:val="6"/>
              <w:spacing w:line="311" w:lineRule="auto"/>
            </w:pPr>
          </w:p>
          <w:p w14:paraId="649E507B">
            <w:pPr>
              <w:pStyle w:val="6"/>
              <w:spacing w:line="312" w:lineRule="auto"/>
            </w:pPr>
          </w:p>
          <w:p w14:paraId="78EFA630">
            <w:pPr>
              <w:spacing w:before="62" w:line="230" w:lineRule="auto"/>
              <w:ind w:left="393"/>
              <w:rPr>
                <w:rFonts w:ascii="宋体" w:hAnsi="宋体" w:eastAsia="宋体" w:cs="宋体"/>
                <w:sz w:val="19"/>
                <w:szCs w:val="19"/>
              </w:rPr>
            </w:pPr>
            <w:r>
              <w:rPr>
                <w:rFonts w:ascii="宋体" w:hAnsi="宋体" w:eastAsia="宋体" w:cs="宋体"/>
                <w:spacing w:val="4"/>
                <w:sz w:val="19"/>
                <w:szCs w:val="19"/>
              </w:rPr>
              <w:t>时效指标</w:t>
            </w:r>
          </w:p>
        </w:tc>
        <w:tc>
          <w:tcPr>
            <w:tcW w:w="2003" w:type="dxa"/>
            <w:gridSpan w:val="2"/>
            <w:vAlign w:val="top"/>
          </w:tcPr>
          <w:p w14:paraId="4F3F1DBE">
            <w:pPr>
              <w:spacing w:before="168" w:line="229" w:lineRule="auto"/>
              <w:ind w:left="315"/>
              <w:rPr>
                <w:rFonts w:ascii="宋体" w:hAnsi="宋体" w:eastAsia="宋体" w:cs="宋体"/>
                <w:sz w:val="19"/>
                <w:szCs w:val="19"/>
              </w:rPr>
            </w:pPr>
            <w:r>
              <w:rPr>
                <w:rFonts w:ascii="宋体" w:hAnsi="宋体" w:eastAsia="宋体" w:cs="宋体"/>
                <w:spacing w:val="7"/>
                <w:sz w:val="19"/>
                <w:szCs w:val="19"/>
              </w:rPr>
              <w:t>妇女节专题活动</w:t>
            </w:r>
          </w:p>
        </w:tc>
        <w:tc>
          <w:tcPr>
            <w:tcW w:w="3288" w:type="dxa"/>
            <w:vAlign w:val="top"/>
          </w:tcPr>
          <w:p w14:paraId="5ED9E405">
            <w:pPr>
              <w:spacing w:before="168" w:line="229" w:lineRule="auto"/>
              <w:ind w:left="1308"/>
              <w:rPr>
                <w:rFonts w:ascii="宋体" w:hAnsi="宋体" w:eastAsia="宋体" w:cs="宋体"/>
                <w:sz w:val="19"/>
                <w:szCs w:val="19"/>
              </w:rPr>
            </w:pPr>
            <w:r>
              <w:rPr>
                <w:rFonts w:ascii="宋体" w:hAnsi="宋体" w:eastAsia="宋体" w:cs="宋体"/>
                <w:spacing w:val="5"/>
                <w:sz w:val="19"/>
                <w:szCs w:val="19"/>
              </w:rPr>
              <w:t>3月底前</w:t>
            </w:r>
          </w:p>
        </w:tc>
      </w:tr>
      <w:tr w14:paraId="40D79D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1452" w:type="dxa"/>
            <w:vMerge w:val="continue"/>
            <w:tcBorders>
              <w:top w:val="nil"/>
              <w:bottom w:val="nil"/>
            </w:tcBorders>
            <w:vAlign w:val="top"/>
          </w:tcPr>
          <w:p w14:paraId="219BB19C">
            <w:pPr>
              <w:pStyle w:val="6"/>
            </w:pPr>
          </w:p>
        </w:tc>
        <w:tc>
          <w:tcPr>
            <w:tcW w:w="1442" w:type="dxa"/>
            <w:vMerge w:val="continue"/>
            <w:tcBorders>
              <w:top w:val="nil"/>
              <w:bottom w:val="nil"/>
            </w:tcBorders>
            <w:vAlign w:val="top"/>
          </w:tcPr>
          <w:p w14:paraId="419FA560">
            <w:pPr>
              <w:pStyle w:val="6"/>
            </w:pPr>
          </w:p>
        </w:tc>
        <w:tc>
          <w:tcPr>
            <w:tcW w:w="1548" w:type="dxa"/>
            <w:vMerge w:val="continue"/>
            <w:tcBorders>
              <w:top w:val="nil"/>
              <w:bottom w:val="nil"/>
            </w:tcBorders>
            <w:vAlign w:val="top"/>
          </w:tcPr>
          <w:p w14:paraId="3FF20311">
            <w:pPr>
              <w:pStyle w:val="6"/>
            </w:pPr>
          </w:p>
        </w:tc>
        <w:tc>
          <w:tcPr>
            <w:tcW w:w="2003" w:type="dxa"/>
            <w:gridSpan w:val="2"/>
            <w:vAlign w:val="top"/>
          </w:tcPr>
          <w:p w14:paraId="17F6B47D">
            <w:pPr>
              <w:spacing w:before="169" w:line="229" w:lineRule="auto"/>
              <w:ind w:left="318"/>
              <w:rPr>
                <w:rFonts w:ascii="宋体" w:hAnsi="宋体" w:eastAsia="宋体" w:cs="宋体"/>
                <w:sz w:val="19"/>
                <w:szCs w:val="19"/>
              </w:rPr>
            </w:pPr>
            <w:r>
              <w:rPr>
                <w:rFonts w:ascii="宋体" w:hAnsi="宋体" w:eastAsia="宋体" w:cs="宋体"/>
                <w:spacing w:val="7"/>
                <w:sz w:val="19"/>
                <w:szCs w:val="19"/>
              </w:rPr>
              <w:t>儿童节专题活动</w:t>
            </w:r>
          </w:p>
        </w:tc>
        <w:tc>
          <w:tcPr>
            <w:tcW w:w="3288" w:type="dxa"/>
            <w:vAlign w:val="top"/>
          </w:tcPr>
          <w:p w14:paraId="518F73B7">
            <w:pPr>
              <w:spacing w:before="169" w:line="229" w:lineRule="auto"/>
              <w:ind w:left="1305"/>
              <w:rPr>
                <w:rFonts w:ascii="宋体" w:hAnsi="宋体" w:eastAsia="宋体" w:cs="宋体"/>
                <w:sz w:val="19"/>
                <w:szCs w:val="19"/>
              </w:rPr>
            </w:pPr>
            <w:r>
              <w:rPr>
                <w:rFonts w:ascii="宋体" w:hAnsi="宋体" w:eastAsia="宋体" w:cs="宋体"/>
                <w:spacing w:val="5"/>
                <w:sz w:val="19"/>
                <w:szCs w:val="19"/>
              </w:rPr>
              <w:t>6月底前</w:t>
            </w:r>
          </w:p>
        </w:tc>
      </w:tr>
      <w:tr w14:paraId="01CEC8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1452" w:type="dxa"/>
            <w:vMerge w:val="continue"/>
            <w:tcBorders>
              <w:top w:val="nil"/>
              <w:bottom w:val="nil"/>
            </w:tcBorders>
            <w:vAlign w:val="top"/>
          </w:tcPr>
          <w:p w14:paraId="72FDEE18">
            <w:pPr>
              <w:pStyle w:val="6"/>
            </w:pPr>
          </w:p>
        </w:tc>
        <w:tc>
          <w:tcPr>
            <w:tcW w:w="1442" w:type="dxa"/>
            <w:vMerge w:val="continue"/>
            <w:tcBorders>
              <w:top w:val="nil"/>
            </w:tcBorders>
            <w:vAlign w:val="top"/>
          </w:tcPr>
          <w:p w14:paraId="739D80A0">
            <w:pPr>
              <w:pStyle w:val="6"/>
            </w:pPr>
          </w:p>
        </w:tc>
        <w:tc>
          <w:tcPr>
            <w:tcW w:w="1548" w:type="dxa"/>
            <w:vMerge w:val="continue"/>
            <w:tcBorders>
              <w:top w:val="nil"/>
            </w:tcBorders>
            <w:vAlign w:val="top"/>
          </w:tcPr>
          <w:p w14:paraId="147A0C32">
            <w:pPr>
              <w:pStyle w:val="6"/>
            </w:pPr>
          </w:p>
        </w:tc>
        <w:tc>
          <w:tcPr>
            <w:tcW w:w="2003" w:type="dxa"/>
            <w:gridSpan w:val="2"/>
            <w:vAlign w:val="top"/>
          </w:tcPr>
          <w:p w14:paraId="09B9B6F1">
            <w:pPr>
              <w:spacing w:before="170" w:line="229" w:lineRule="auto"/>
              <w:ind w:left="416"/>
              <w:rPr>
                <w:rFonts w:ascii="宋体" w:hAnsi="宋体" w:eastAsia="宋体" w:cs="宋体"/>
                <w:sz w:val="19"/>
                <w:szCs w:val="19"/>
              </w:rPr>
            </w:pPr>
            <w:r>
              <w:rPr>
                <w:rFonts w:ascii="宋体" w:hAnsi="宋体" w:eastAsia="宋体" w:cs="宋体"/>
                <w:spacing w:val="7"/>
                <w:sz w:val="19"/>
                <w:szCs w:val="19"/>
              </w:rPr>
              <w:t>其他各类活动</w:t>
            </w:r>
          </w:p>
        </w:tc>
        <w:tc>
          <w:tcPr>
            <w:tcW w:w="3288" w:type="dxa"/>
            <w:vAlign w:val="top"/>
          </w:tcPr>
          <w:p w14:paraId="2F0F6680">
            <w:pPr>
              <w:spacing w:before="170" w:line="229" w:lineRule="auto"/>
              <w:ind w:left="1269"/>
              <w:rPr>
                <w:rFonts w:ascii="宋体" w:hAnsi="宋体" w:eastAsia="宋体" w:cs="宋体"/>
                <w:sz w:val="19"/>
                <w:szCs w:val="19"/>
              </w:rPr>
            </w:pPr>
            <w:r>
              <w:rPr>
                <w:rFonts w:ascii="宋体" w:hAnsi="宋体" w:eastAsia="宋体" w:cs="宋体"/>
                <w:spacing w:val="3"/>
                <w:sz w:val="19"/>
                <w:szCs w:val="19"/>
              </w:rPr>
              <w:t>12月底前</w:t>
            </w:r>
          </w:p>
        </w:tc>
      </w:tr>
      <w:tr w14:paraId="60658C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1452" w:type="dxa"/>
            <w:vMerge w:val="continue"/>
            <w:tcBorders>
              <w:top w:val="nil"/>
              <w:bottom w:val="nil"/>
            </w:tcBorders>
            <w:vAlign w:val="top"/>
          </w:tcPr>
          <w:p w14:paraId="4838BFA6">
            <w:pPr>
              <w:pStyle w:val="6"/>
            </w:pPr>
          </w:p>
        </w:tc>
        <w:tc>
          <w:tcPr>
            <w:tcW w:w="1442" w:type="dxa"/>
            <w:vMerge w:val="restart"/>
            <w:tcBorders>
              <w:bottom w:val="nil"/>
            </w:tcBorders>
            <w:vAlign w:val="top"/>
          </w:tcPr>
          <w:p w14:paraId="6AA79B6F">
            <w:pPr>
              <w:pStyle w:val="6"/>
              <w:spacing w:line="314" w:lineRule="auto"/>
            </w:pPr>
          </w:p>
          <w:p w14:paraId="3CF945A6">
            <w:pPr>
              <w:pStyle w:val="6"/>
              <w:spacing w:line="314" w:lineRule="auto"/>
            </w:pPr>
          </w:p>
          <w:p w14:paraId="6CA676C0">
            <w:pPr>
              <w:spacing w:before="62" w:line="228" w:lineRule="auto"/>
              <w:ind w:left="380"/>
              <w:rPr>
                <w:rFonts w:ascii="宋体" w:hAnsi="宋体" w:eastAsia="宋体" w:cs="宋体"/>
                <w:sz w:val="19"/>
                <w:szCs w:val="19"/>
              </w:rPr>
            </w:pPr>
            <w:r>
              <w:rPr>
                <w:rFonts w:ascii="宋体" w:hAnsi="宋体" w:eastAsia="宋体" w:cs="宋体"/>
                <w:spacing w:val="6"/>
                <w:sz w:val="19"/>
                <w:szCs w:val="19"/>
              </w:rPr>
              <w:t>成本指标</w:t>
            </w:r>
          </w:p>
        </w:tc>
        <w:tc>
          <w:tcPr>
            <w:tcW w:w="1548" w:type="dxa"/>
            <w:vMerge w:val="restart"/>
            <w:tcBorders>
              <w:bottom w:val="nil"/>
            </w:tcBorders>
            <w:vAlign w:val="top"/>
          </w:tcPr>
          <w:p w14:paraId="2CF98ED2">
            <w:pPr>
              <w:pStyle w:val="6"/>
              <w:spacing w:line="314" w:lineRule="auto"/>
            </w:pPr>
          </w:p>
          <w:p w14:paraId="65851636">
            <w:pPr>
              <w:pStyle w:val="6"/>
              <w:spacing w:line="314" w:lineRule="auto"/>
            </w:pPr>
          </w:p>
          <w:p w14:paraId="746D8541">
            <w:pPr>
              <w:spacing w:before="62" w:line="228" w:lineRule="auto"/>
              <w:ind w:left="186"/>
              <w:rPr>
                <w:rFonts w:ascii="宋体" w:hAnsi="宋体" w:eastAsia="宋体" w:cs="宋体"/>
                <w:sz w:val="19"/>
                <w:szCs w:val="19"/>
              </w:rPr>
            </w:pPr>
            <w:r>
              <w:rPr>
                <w:rFonts w:ascii="宋体" w:hAnsi="宋体" w:eastAsia="宋体" w:cs="宋体"/>
                <w:spacing w:val="7"/>
                <w:sz w:val="19"/>
                <w:szCs w:val="19"/>
              </w:rPr>
              <w:t>经济成本指标</w:t>
            </w:r>
          </w:p>
        </w:tc>
        <w:tc>
          <w:tcPr>
            <w:tcW w:w="2003" w:type="dxa"/>
            <w:gridSpan w:val="2"/>
            <w:vAlign w:val="top"/>
          </w:tcPr>
          <w:p w14:paraId="192FE134">
            <w:pPr>
              <w:spacing w:before="173" w:line="230" w:lineRule="auto"/>
              <w:ind w:left="617"/>
              <w:rPr>
                <w:rFonts w:ascii="宋体" w:hAnsi="宋体" w:eastAsia="宋体" w:cs="宋体"/>
                <w:sz w:val="19"/>
                <w:szCs w:val="19"/>
              </w:rPr>
            </w:pPr>
            <w:r>
              <w:rPr>
                <w:rFonts w:ascii="宋体" w:hAnsi="宋体" w:eastAsia="宋体" w:cs="宋体"/>
                <w:spacing w:val="6"/>
                <w:sz w:val="19"/>
                <w:szCs w:val="19"/>
              </w:rPr>
              <w:t>活动经费</w:t>
            </w:r>
          </w:p>
        </w:tc>
        <w:tc>
          <w:tcPr>
            <w:tcW w:w="3288" w:type="dxa"/>
            <w:vAlign w:val="top"/>
          </w:tcPr>
          <w:p w14:paraId="65CE6A25">
            <w:pPr>
              <w:spacing w:before="173" w:line="230" w:lineRule="auto"/>
              <w:ind w:left="1410"/>
              <w:rPr>
                <w:rFonts w:ascii="宋体" w:hAnsi="宋体" w:eastAsia="宋体" w:cs="宋体"/>
                <w:sz w:val="19"/>
                <w:szCs w:val="19"/>
              </w:rPr>
            </w:pPr>
            <w:r>
              <w:rPr>
                <w:rFonts w:ascii="宋体" w:hAnsi="宋体" w:eastAsia="宋体" w:cs="宋体"/>
                <w:spacing w:val="3"/>
                <w:sz w:val="19"/>
                <w:szCs w:val="19"/>
              </w:rPr>
              <w:t>7万元</w:t>
            </w:r>
          </w:p>
        </w:tc>
      </w:tr>
      <w:tr w14:paraId="714CA6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6" w:hRule="atLeast"/>
        </w:trPr>
        <w:tc>
          <w:tcPr>
            <w:tcW w:w="1452" w:type="dxa"/>
            <w:vMerge w:val="continue"/>
            <w:tcBorders>
              <w:top w:val="nil"/>
              <w:bottom w:val="nil"/>
            </w:tcBorders>
            <w:vAlign w:val="top"/>
          </w:tcPr>
          <w:p w14:paraId="3D20051E">
            <w:pPr>
              <w:pStyle w:val="6"/>
            </w:pPr>
          </w:p>
        </w:tc>
        <w:tc>
          <w:tcPr>
            <w:tcW w:w="1442" w:type="dxa"/>
            <w:vMerge w:val="continue"/>
            <w:tcBorders>
              <w:top w:val="nil"/>
              <w:bottom w:val="nil"/>
            </w:tcBorders>
            <w:vAlign w:val="top"/>
          </w:tcPr>
          <w:p w14:paraId="6DDED4EA">
            <w:pPr>
              <w:pStyle w:val="6"/>
            </w:pPr>
          </w:p>
        </w:tc>
        <w:tc>
          <w:tcPr>
            <w:tcW w:w="1548" w:type="dxa"/>
            <w:vMerge w:val="continue"/>
            <w:tcBorders>
              <w:top w:val="nil"/>
              <w:bottom w:val="nil"/>
            </w:tcBorders>
            <w:vAlign w:val="top"/>
          </w:tcPr>
          <w:p w14:paraId="109F2435">
            <w:pPr>
              <w:pStyle w:val="6"/>
            </w:pPr>
          </w:p>
        </w:tc>
        <w:tc>
          <w:tcPr>
            <w:tcW w:w="2003" w:type="dxa"/>
            <w:gridSpan w:val="2"/>
            <w:vAlign w:val="top"/>
          </w:tcPr>
          <w:p w14:paraId="7F7E3EC9">
            <w:pPr>
              <w:spacing w:before="174" w:line="229" w:lineRule="auto"/>
              <w:ind w:left="717"/>
              <w:rPr>
                <w:rFonts w:ascii="宋体" w:hAnsi="宋体" w:eastAsia="宋体" w:cs="宋体"/>
                <w:sz w:val="19"/>
                <w:szCs w:val="19"/>
              </w:rPr>
            </w:pPr>
            <w:r>
              <w:rPr>
                <w:rFonts w:ascii="宋体" w:hAnsi="宋体" w:eastAsia="宋体" w:cs="宋体"/>
                <w:spacing w:val="5"/>
                <w:sz w:val="19"/>
                <w:szCs w:val="19"/>
              </w:rPr>
              <w:t>办公费</w:t>
            </w:r>
          </w:p>
        </w:tc>
        <w:tc>
          <w:tcPr>
            <w:tcW w:w="3288" w:type="dxa"/>
            <w:vAlign w:val="top"/>
          </w:tcPr>
          <w:p w14:paraId="541E678F">
            <w:pPr>
              <w:spacing w:before="174" w:line="230" w:lineRule="auto"/>
              <w:ind w:left="1407"/>
              <w:rPr>
                <w:rFonts w:ascii="宋体" w:hAnsi="宋体" w:eastAsia="宋体" w:cs="宋体"/>
                <w:sz w:val="19"/>
                <w:szCs w:val="19"/>
              </w:rPr>
            </w:pPr>
            <w:r>
              <w:rPr>
                <w:rFonts w:ascii="宋体" w:hAnsi="宋体" w:eastAsia="宋体" w:cs="宋体"/>
                <w:spacing w:val="4"/>
                <w:sz w:val="19"/>
                <w:szCs w:val="19"/>
              </w:rPr>
              <w:t>2万元</w:t>
            </w:r>
          </w:p>
        </w:tc>
      </w:tr>
      <w:tr w14:paraId="681469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6" w:hRule="atLeast"/>
        </w:trPr>
        <w:tc>
          <w:tcPr>
            <w:tcW w:w="1452" w:type="dxa"/>
            <w:vMerge w:val="continue"/>
            <w:tcBorders>
              <w:top w:val="nil"/>
              <w:bottom w:val="nil"/>
            </w:tcBorders>
            <w:vAlign w:val="top"/>
          </w:tcPr>
          <w:p w14:paraId="3C8F1377">
            <w:pPr>
              <w:pStyle w:val="6"/>
            </w:pPr>
          </w:p>
        </w:tc>
        <w:tc>
          <w:tcPr>
            <w:tcW w:w="1442" w:type="dxa"/>
            <w:vMerge w:val="continue"/>
            <w:tcBorders>
              <w:top w:val="nil"/>
            </w:tcBorders>
            <w:vAlign w:val="top"/>
          </w:tcPr>
          <w:p w14:paraId="601437C7">
            <w:pPr>
              <w:pStyle w:val="6"/>
            </w:pPr>
          </w:p>
        </w:tc>
        <w:tc>
          <w:tcPr>
            <w:tcW w:w="1548" w:type="dxa"/>
            <w:vMerge w:val="continue"/>
            <w:tcBorders>
              <w:top w:val="nil"/>
            </w:tcBorders>
            <w:vAlign w:val="top"/>
          </w:tcPr>
          <w:p w14:paraId="5C6BDF84">
            <w:pPr>
              <w:pStyle w:val="6"/>
            </w:pPr>
          </w:p>
        </w:tc>
        <w:tc>
          <w:tcPr>
            <w:tcW w:w="2003" w:type="dxa"/>
            <w:gridSpan w:val="2"/>
            <w:vAlign w:val="top"/>
          </w:tcPr>
          <w:p w14:paraId="19423BAD">
            <w:pPr>
              <w:spacing w:before="171" w:line="230" w:lineRule="auto"/>
              <w:ind w:left="715"/>
              <w:rPr>
                <w:rFonts w:ascii="宋体" w:hAnsi="宋体" w:eastAsia="宋体" w:cs="宋体"/>
                <w:sz w:val="19"/>
                <w:szCs w:val="19"/>
              </w:rPr>
            </w:pPr>
            <w:r>
              <w:rPr>
                <w:rFonts w:ascii="宋体" w:hAnsi="宋体" w:eastAsia="宋体" w:cs="宋体"/>
                <w:spacing w:val="5"/>
                <w:sz w:val="19"/>
                <w:szCs w:val="19"/>
              </w:rPr>
              <w:t>差旅费</w:t>
            </w:r>
          </w:p>
        </w:tc>
        <w:tc>
          <w:tcPr>
            <w:tcW w:w="3288" w:type="dxa"/>
            <w:vAlign w:val="top"/>
          </w:tcPr>
          <w:p w14:paraId="237487E4">
            <w:pPr>
              <w:spacing w:before="171" w:line="230" w:lineRule="auto"/>
              <w:ind w:left="1420"/>
              <w:rPr>
                <w:rFonts w:ascii="宋体" w:hAnsi="宋体" w:eastAsia="宋体" w:cs="宋体"/>
                <w:sz w:val="19"/>
                <w:szCs w:val="19"/>
              </w:rPr>
            </w:pPr>
            <w:r>
              <w:rPr>
                <w:rFonts w:ascii="宋体" w:hAnsi="宋体" w:eastAsia="宋体" w:cs="宋体"/>
                <w:sz w:val="19"/>
                <w:szCs w:val="19"/>
              </w:rPr>
              <w:t>1万元</w:t>
            </w:r>
          </w:p>
        </w:tc>
      </w:tr>
      <w:tr w14:paraId="5BDE44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1452" w:type="dxa"/>
            <w:vMerge w:val="continue"/>
            <w:tcBorders>
              <w:top w:val="nil"/>
              <w:bottom w:val="nil"/>
            </w:tcBorders>
            <w:vAlign w:val="top"/>
          </w:tcPr>
          <w:p w14:paraId="003376F2">
            <w:pPr>
              <w:pStyle w:val="6"/>
            </w:pPr>
          </w:p>
        </w:tc>
        <w:tc>
          <w:tcPr>
            <w:tcW w:w="1442" w:type="dxa"/>
            <w:vMerge w:val="restart"/>
            <w:tcBorders>
              <w:bottom w:val="nil"/>
            </w:tcBorders>
            <w:vAlign w:val="top"/>
          </w:tcPr>
          <w:p w14:paraId="7C7341A3">
            <w:pPr>
              <w:pStyle w:val="6"/>
              <w:spacing w:line="295" w:lineRule="auto"/>
            </w:pPr>
          </w:p>
          <w:p w14:paraId="1E527F41">
            <w:pPr>
              <w:pStyle w:val="6"/>
              <w:spacing w:line="295" w:lineRule="auto"/>
            </w:pPr>
          </w:p>
          <w:p w14:paraId="68898C18">
            <w:pPr>
              <w:pStyle w:val="6"/>
              <w:spacing w:line="296" w:lineRule="auto"/>
            </w:pPr>
          </w:p>
          <w:p w14:paraId="67A1BCB0">
            <w:pPr>
              <w:spacing w:before="62" w:line="230" w:lineRule="auto"/>
              <w:ind w:left="333"/>
              <w:rPr>
                <w:rFonts w:ascii="宋体" w:hAnsi="宋体" w:eastAsia="宋体" w:cs="宋体"/>
                <w:sz w:val="19"/>
                <w:szCs w:val="19"/>
              </w:rPr>
            </w:pPr>
            <w:r>
              <w:rPr>
                <w:rFonts w:ascii="宋体" w:hAnsi="宋体" w:eastAsia="宋体" w:cs="宋体"/>
                <w:spacing w:val="5"/>
                <w:sz w:val="19"/>
                <w:szCs w:val="19"/>
              </w:rPr>
              <w:t>效益指标</w:t>
            </w:r>
          </w:p>
        </w:tc>
        <w:tc>
          <w:tcPr>
            <w:tcW w:w="1548" w:type="dxa"/>
            <w:vMerge w:val="restart"/>
            <w:tcBorders>
              <w:bottom w:val="nil"/>
            </w:tcBorders>
            <w:vAlign w:val="top"/>
          </w:tcPr>
          <w:p w14:paraId="08A2A88D">
            <w:pPr>
              <w:pStyle w:val="6"/>
              <w:spacing w:line="369" w:lineRule="auto"/>
            </w:pPr>
          </w:p>
          <w:p w14:paraId="59C23298">
            <w:pPr>
              <w:spacing w:before="62" w:line="228" w:lineRule="auto"/>
              <w:ind w:left="186"/>
              <w:rPr>
                <w:rFonts w:ascii="宋体" w:hAnsi="宋体" w:eastAsia="宋体" w:cs="宋体"/>
                <w:sz w:val="19"/>
                <w:szCs w:val="19"/>
              </w:rPr>
            </w:pPr>
            <w:r>
              <w:rPr>
                <w:rFonts w:ascii="宋体" w:hAnsi="宋体" w:eastAsia="宋体" w:cs="宋体"/>
                <w:spacing w:val="7"/>
                <w:sz w:val="19"/>
                <w:szCs w:val="19"/>
              </w:rPr>
              <w:t>社会效益指标</w:t>
            </w:r>
          </w:p>
        </w:tc>
        <w:tc>
          <w:tcPr>
            <w:tcW w:w="2003" w:type="dxa"/>
            <w:gridSpan w:val="2"/>
            <w:vAlign w:val="top"/>
          </w:tcPr>
          <w:p w14:paraId="62749BB8">
            <w:pPr>
              <w:spacing w:before="171" w:line="229" w:lineRule="auto"/>
              <w:ind w:left="622"/>
              <w:rPr>
                <w:rFonts w:ascii="宋体" w:hAnsi="宋体" w:eastAsia="宋体" w:cs="宋体"/>
                <w:sz w:val="19"/>
                <w:szCs w:val="19"/>
              </w:rPr>
            </w:pPr>
            <w:r>
              <w:rPr>
                <w:rFonts w:ascii="宋体" w:hAnsi="宋体" w:eastAsia="宋体" w:cs="宋体"/>
                <w:spacing w:val="5"/>
                <w:sz w:val="19"/>
                <w:szCs w:val="19"/>
              </w:rPr>
              <w:t>男女平等</w:t>
            </w:r>
          </w:p>
        </w:tc>
        <w:tc>
          <w:tcPr>
            <w:tcW w:w="3288" w:type="dxa"/>
            <w:vAlign w:val="top"/>
          </w:tcPr>
          <w:p w14:paraId="44A9726C">
            <w:pPr>
              <w:spacing w:before="171" w:line="228" w:lineRule="auto"/>
              <w:ind w:left="1454"/>
              <w:rPr>
                <w:rFonts w:ascii="宋体" w:hAnsi="宋体" w:eastAsia="宋体" w:cs="宋体"/>
                <w:sz w:val="19"/>
                <w:szCs w:val="19"/>
              </w:rPr>
            </w:pPr>
            <w:r>
              <w:rPr>
                <w:rFonts w:ascii="宋体" w:hAnsi="宋体" w:eastAsia="宋体" w:cs="宋体"/>
                <w:spacing w:val="4"/>
                <w:sz w:val="19"/>
                <w:szCs w:val="19"/>
              </w:rPr>
              <w:t>促进</w:t>
            </w:r>
          </w:p>
        </w:tc>
      </w:tr>
      <w:tr w14:paraId="3F7B86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1452" w:type="dxa"/>
            <w:vMerge w:val="continue"/>
            <w:tcBorders>
              <w:top w:val="nil"/>
              <w:bottom w:val="nil"/>
            </w:tcBorders>
            <w:vAlign w:val="top"/>
          </w:tcPr>
          <w:p w14:paraId="4B43C29C">
            <w:pPr>
              <w:pStyle w:val="6"/>
            </w:pPr>
          </w:p>
        </w:tc>
        <w:tc>
          <w:tcPr>
            <w:tcW w:w="1442" w:type="dxa"/>
            <w:vMerge w:val="continue"/>
            <w:tcBorders>
              <w:top w:val="nil"/>
              <w:bottom w:val="nil"/>
            </w:tcBorders>
            <w:vAlign w:val="top"/>
          </w:tcPr>
          <w:p w14:paraId="4984DD5E">
            <w:pPr>
              <w:pStyle w:val="6"/>
            </w:pPr>
          </w:p>
        </w:tc>
        <w:tc>
          <w:tcPr>
            <w:tcW w:w="1548" w:type="dxa"/>
            <w:vMerge w:val="continue"/>
            <w:tcBorders>
              <w:top w:val="nil"/>
            </w:tcBorders>
            <w:vAlign w:val="top"/>
          </w:tcPr>
          <w:p w14:paraId="44C88997">
            <w:pPr>
              <w:pStyle w:val="6"/>
            </w:pPr>
          </w:p>
        </w:tc>
        <w:tc>
          <w:tcPr>
            <w:tcW w:w="2003" w:type="dxa"/>
            <w:gridSpan w:val="2"/>
            <w:vAlign w:val="top"/>
          </w:tcPr>
          <w:p w14:paraId="7234D2E0">
            <w:pPr>
              <w:spacing w:before="172" w:line="229" w:lineRule="auto"/>
              <w:ind w:left="416"/>
              <w:rPr>
                <w:rFonts w:ascii="宋体" w:hAnsi="宋体" w:eastAsia="宋体" w:cs="宋体"/>
                <w:sz w:val="19"/>
                <w:szCs w:val="19"/>
              </w:rPr>
            </w:pPr>
            <w:r>
              <w:rPr>
                <w:rFonts w:ascii="宋体" w:hAnsi="宋体" w:eastAsia="宋体" w:cs="宋体"/>
                <w:spacing w:val="7"/>
                <w:sz w:val="19"/>
                <w:szCs w:val="19"/>
              </w:rPr>
              <w:t>妇女参政议政</w:t>
            </w:r>
          </w:p>
        </w:tc>
        <w:tc>
          <w:tcPr>
            <w:tcW w:w="3288" w:type="dxa"/>
            <w:vAlign w:val="top"/>
          </w:tcPr>
          <w:p w14:paraId="586525B4">
            <w:pPr>
              <w:spacing w:before="172" w:line="228" w:lineRule="auto"/>
              <w:ind w:left="1454"/>
              <w:rPr>
                <w:rFonts w:ascii="宋体" w:hAnsi="宋体" w:eastAsia="宋体" w:cs="宋体"/>
                <w:sz w:val="19"/>
                <w:szCs w:val="19"/>
              </w:rPr>
            </w:pPr>
            <w:r>
              <w:rPr>
                <w:rFonts w:ascii="宋体" w:hAnsi="宋体" w:eastAsia="宋体" w:cs="宋体"/>
                <w:spacing w:val="4"/>
                <w:sz w:val="19"/>
                <w:szCs w:val="19"/>
              </w:rPr>
              <w:t>促进</w:t>
            </w:r>
          </w:p>
        </w:tc>
      </w:tr>
      <w:tr w14:paraId="2B1239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1452" w:type="dxa"/>
            <w:vMerge w:val="continue"/>
            <w:tcBorders>
              <w:top w:val="nil"/>
              <w:bottom w:val="nil"/>
            </w:tcBorders>
            <w:vAlign w:val="top"/>
          </w:tcPr>
          <w:p w14:paraId="49CE3A0B">
            <w:pPr>
              <w:pStyle w:val="6"/>
            </w:pPr>
          </w:p>
        </w:tc>
        <w:tc>
          <w:tcPr>
            <w:tcW w:w="1442" w:type="dxa"/>
            <w:vMerge w:val="continue"/>
            <w:tcBorders>
              <w:top w:val="nil"/>
              <w:bottom w:val="nil"/>
            </w:tcBorders>
            <w:vAlign w:val="top"/>
          </w:tcPr>
          <w:p w14:paraId="199A0784">
            <w:pPr>
              <w:pStyle w:val="6"/>
            </w:pPr>
          </w:p>
        </w:tc>
        <w:tc>
          <w:tcPr>
            <w:tcW w:w="1548" w:type="dxa"/>
            <w:vAlign w:val="top"/>
          </w:tcPr>
          <w:p w14:paraId="4F24F5DA">
            <w:pPr>
              <w:spacing w:before="175" w:line="230" w:lineRule="auto"/>
              <w:ind w:left="186"/>
              <w:rPr>
                <w:rFonts w:ascii="宋体" w:hAnsi="宋体" w:eastAsia="宋体" w:cs="宋体"/>
                <w:sz w:val="19"/>
                <w:szCs w:val="19"/>
              </w:rPr>
            </w:pPr>
            <w:r>
              <w:rPr>
                <w:rFonts w:ascii="宋体" w:hAnsi="宋体" w:eastAsia="宋体" w:cs="宋体"/>
                <w:spacing w:val="7"/>
                <w:sz w:val="19"/>
                <w:szCs w:val="19"/>
              </w:rPr>
              <w:t>经济效益指标</w:t>
            </w:r>
          </w:p>
        </w:tc>
        <w:tc>
          <w:tcPr>
            <w:tcW w:w="2003" w:type="dxa"/>
            <w:gridSpan w:val="2"/>
            <w:vAlign w:val="top"/>
          </w:tcPr>
          <w:p w14:paraId="6ED76223">
            <w:pPr>
              <w:spacing w:before="175" w:line="229" w:lineRule="auto"/>
              <w:ind w:left="615"/>
              <w:rPr>
                <w:rFonts w:ascii="宋体" w:hAnsi="宋体" w:eastAsia="宋体" w:cs="宋体"/>
                <w:sz w:val="19"/>
                <w:szCs w:val="19"/>
              </w:rPr>
            </w:pPr>
            <w:r>
              <w:rPr>
                <w:rFonts w:ascii="宋体" w:hAnsi="宋体" w:eastAsia="宋体" w:cs="宋体"/>
                <w:spacing w:val="6"/>
                <w:sz w:val="19"/>
                <w:szCs w:val="19"/>
              </w:rPr>
              <w:t>妇女增收</w:t>
            </w:r>
          </w:p>
        </w:tc>
        <w:tc>
          <w:tcPr>
            <w:tcW w:w="3288" w:type="dxa"/>
            <w:vAlign w:val="top"/>
          </w:tcPr>
          <w:p w14:paraId="0B9572BF">
            <w:pPr>
              <w:spacing w:before="175" w:line="228" w:lineRule="auto"/>
              <w:ind w:left="1454"/>
              <w:rPr>
                <w:rFonts w:ascii="宋体" w:hAnsi="宋体" w:eastAsia="宋体" w:cs="宋体"/>
                <w:sz w:val="19"/>
                <w:szCs w:val="19"/>
              </w:rPr>
            </w:pPr>
            <w:r>
              <w:rPr>
                <w:rFonts w:ascii="宋体" w:hAnsi="宋体" w:eastAsia="宋体" w:cs="宋体"/>
                <w:spacing w:val="4"/>
                <w:sz w:val="19"/>
                <w:szCs w:val="19"/>
              </w:rPr>
              <w:t>促进</w:t>
            </w:r>
          </w:p>
        </w:tc>
      </w:tr>
      <w:tr w14:paraId="24B895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6" w:hRule="atLeast"/>
        </w:trPr>
        <w:tc>
          <w:tcPr>
            <w:tcW w:w="1452" w:type="dxa"/>
            <w:vMerge w:val="continue"/>
            <w:tcBorders>
              <w:top w:val="nil"/>
              <w:bottom w:val="nil"/>
            </w:tcBorders>
            <w:vAlign w:val="top"/>
          </w:tcPr>
          <w:p w14:paraId="6327EC43">
            <w:pPr>
              <w:pStyle w:val="6"/>
            </w:pPr>
          </w:p>
        </w:tc>
        <w:tc>
          <w:tcPr>
            <w:tcW w:w="1442" w:type="dxa"/>
            <w:vMerge w:val="continue"/>
            <w:tcBorders>
              <w:top w:val="nil"/>
            </w:tcBorders>
            <w:vAlign w:val="top"/>
          </w:tcPr>
          <w:p w14:paraId="3570FEC3">
            <w:pPr>
              <w:pStyle w:val="6"/>
            </w:pPr>
          </w:p>
        </w:tc>
        <w:tc>
          <w:tcPr>
            <w:tcW w:w="1548" w:type="dxa"/>
            <w:vAlign w:val="top"/>
          </w:tcPr>
          <w:p w14:paraId="4F56567A">
            <w:pPr>
              <w:spacing w:before="176" w:line="229" w:lineRule="auto"/>
              <w:ind w:left="85"/>
              <w:rPr>
                <w:rFonts w:ascii="宋体" w:hAnsi="宋体" w:eastAsia="宋体" w:cs="宋体"/>
                <w:sz w:val="19"/>
                <w:szCs w:val="19"/>
              </w:rPr>
            </w:pPr>
            <w:r>
              <w:rPr>
                <w:rFonts w:ascii="宋体" w:hAnsi="宋体" w:eastAsia="宋体" w:cs="宋体"/>
                <w:spacing w:val="7"/>
                <w:sz w:val="19"/>
                <w:szCs w:val="19"/>
              </w:rPr>
              <w:t>可持续影响指标</w:t>
            </w:r>
          </w:p>
        </w:tc>
        <w:tc>
          <w:tcPr>
            <w:tcW w:w="2003" w:type="dxa"/>
            <w:gridSpan w:val="2"/>
            <w:vAlign w:val="top"/>
          </w:tcPr>
          <w:p w14:paraId="228FF8AD">
            <w:pPr>
              <w:spacing w:before="176" w:line="229" w:lineRule="auto"/>
              <w:ind w:left="416"/>
              <w:rPr>
                <w:rFonts w:ascii="宋体" w:hAnsi="宋体" w:eastAsia="宋体" w:cs="宋体"/>
                <w:sz w:val="19"/>
                <w:szCs w:val="19"/>
              </w:rPr>
            </w:pPr>
            <w:r>
              <w:rPr>
                <w:rFonts w:ascii="宋体" w:hAnsi="宋体" w:eastAsia="宋体" w:cs="宋体"/>
                <w:spacing w:val="7"/>
                <w:sz w:val="19"/>
                <w:szCs w:val="19"/>
              </w:rPr>
              <w:t>妇女维权意识</w:t>
            </w:r>
          </w:p>
        </w:tc>
        <w:tc>
          <w:tcPr>
            <w:tcW w:w="3288" w:type="dxa"/>
            <w:vAlign w:val="top"/>
          </w:tcPr>
          <w:p w14:paraId="6C6C1CF3">
            <w:pPr>
              <w:spacing w:before="176" w:line="229" w:lineRule="auto"/>
              <w:ind w:left="1258"/>
              <w:rPr>
                <w:rFonts w:ascii="宋体" w:hAnsi="宋体" w:eastAsia="宋体" w:cs="宋体"/>
                <w:sz w:val="19"/>
                <w:szCs w:val="19"/>
              </w:rPr>
            </w:pPr>
            <w:r>
              <w:rPr>
                <w:rFonts w:ascii="宋体" w:hAnsi="宋体" w:eastAsia="宋体" w:cs="宋体"/>
                <w:spacing w:val="6"/>
                <w:sz w:val="19"/>
                <w:szCs w:val="19"/>
              </w:rPr>
              <w:t>持续增加</w:t>
            </w:r>
          </w:p>
        </w:tc>
      </w:tr>
      <w:tr w14:paraId="0B1549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5" w:hRule="atLeast"/>
        </w:trPr>
        <w:tc>
          <w:tcPr>
            <w:tcW w:w="1452" w:type="dxa"/>
            <w:vMerge w:val="continue"/>
            <w:tcBorders>
              <w:top w:val="nil"/>
            </w:tcBorders>
            <w:vAlign w:val="top"/>
          </w:tcPr>
          <w:p w14:paraId="1AB55129">
            <w:pPr>
              <w:pStyle w:val="6"/>
            </w:pPr>
          </w:p>
        </w:tc>
        <w:tc>
          <w:tcPr>
            <w:tcW w:w="1442" w:type="dxa"/>
            <w:vAlign w:val="top"/>
          </w:tcPr>
          <w:p w14:paraId="2022388F">
            <w:pPr>
              <w:spacing w:before="173" w:line="229" w:lineRule="auto"/>
              <w:ind w:left="228"/>
              <w:rPr>
                <w:rFonts w:ascii="宋体" w:hAnsi="宋体" w:eastAsia="宋体" w:cs="宋体"/>
                <w:sz w:val="19"/>
                <w:szCs w:val="19"/>
              </w:rPr>
            </w:pPr>
            <w:r>
              <w:rPr>
                <w:rFonts w:ascii="宋体" w:hAnsi="宋体" w:eastAsia="宋体" w:cs="宋体"/>
                <w:spacing w:val="7"/>
                <w:sz w:val="19"/>
                <w:szCs w:val="19"/>
              </w:rPr>
              <w:t>满意度指标</w:t>
            </w:r>
          </w:p>
        </w:tc>
        <w:tc>
          <w:tcPr>
            <w:tcW w:w="1548" w:type="dxa"/>
            <w:vAlign w:val="top"/>
          </w:tcPr>
          <w:p w14:paraId="217F6652">
            <w:pPr>
              <w:spacing w:before="51" w:line="229" w:lineRule="auto"/>
              <w:ind w:left="84"/>
              <w:rPr>
                <w:rFonts w:ascii="宋体" w:hAnsi="宋体" w:eastAsia="宋体" w:cs="宋体"/>
                <w:sz w:val="19"/>
                <w:szCs w:val="19"/>
              </w:rPr>
            </w:pPr>
            <w:r>
              <w:rPr>
                <w:rFonts w:ascii="宋体" w:hAnsi="宋体" w:eastAsia="宋体" w:cs="宋体"/>
                <w:spacing w:val="7"/>
                <w:sz w:val="19"/>
                <w:szCs w:val="19"/>
              </w:rPr>
              <w:t>服务对象满意度</w:t>
            </w:r>
          </w:p>
          <w:p w14:paraId="77A7799C">
            <w:pPr>
              <w:spacing w:before="11" w:line="201" w:lineRule="auto"/>
              <w:ind w:left="585"/>
              <w:rPr>
                <w:rFonts w:ascii="宋体" w:hAnsi="宋体" w:eastAsia="宋体" w:cs="宋体"/>
                <w:sz w:val="19"/>
                <w:szCs w:val="19"/>
              </w:rPr>
            </w:pPr>
            <w:r>
              <w:rPr>
                <w:rFonts w:ascii="宋体" w:hAnsi="宋体" w:eastAsia="宋体" w:cs="宋体"/>
                <w:spacing w:val="3"/>
                <w:sz w:val="19"/>
                <w:szCs w:val="19"/>
              </w:rPr>
              <w:t>指标</w:t>
            </w:r>
          </w:p>
        </w:tc>
        <w:tc>
          <w:tcPr>
            <w:tcW w:w="2003" w:type="dxa"/>
            <w:gridSpan w:val="2"/>
            <w:vAlign w:val="top"/>
          </w:tcPr>
          <w:p w14:paraId="2B1F14DE">
            <w:pPr>
              <w:spacing w:before="173" w:line="229" w:lineRule="auto"/>
              <w:ind w:left="315"/>
              <w:rPr>
                <w:rFonts w:ascii="宋体" w:hAnsi="宋体" w:eastAsia="宋体" w:cs="宋体"/>
                <w:sz w:val="19"/>
                <w:szCs w:val="19"/>
              </w:rPr>
            </w:pPr>
            <w:r>
              <w:rPr>
                <w:rFonts w:ascii="宋体" w:hAnsi="宋体" w:eastAsia="宋体" w:cs="宋体"/>
                <w:spacing w:val="7"/>
                <w:sz w:val="19"/>
                <w:szCs w:val="19"/>
              </w:rPr>
              <w:t>妇女儿童满意度</w:t>
            </w:r>
          </w:p>
        </w:tc>
        <w:tc>
          <w:tcPr>
            <w:tcW w:w="3288" w:type="dxa"/>
            <w:vAlign w:val="top"/>
          </w:tcPr>
          <w:p w14:paraId="36E71393">
            <w:pPr>
              <w:spacing w:before="173" w:line="232" w:lineRule="auto"/>
              <w:ind w:left="1305"/>
              <w:rPr>
                <w:rFonts w:ascii="宋体" w:hAnsi="宋体" w:eastAsia="宋体" w:cs="宋体"/>
                <w:sz w:val="19"/>
                <w:szCs w:val="19"/>
              </w:rPr>
            </w:pPr>
            <w:r>
              <w:rPr>
                <w:rFonts w:ascii="宋体" w:hAnsi="宋体" w:eastAsia="宋体" w:cs="宋体"/>
                <w:spacing w:val="5"/>
                <w:sz w:val="19"/>
                <w:szCs w:val="19"/>
              </w:rPr>
              <w:t>80%以上</w:t>
            </w:r>
          </w:p>
        </w:tc>
      </w:tr>
    </w:tbl>
    <w:p w14:paraId="51D23DC3">
      <w:pPr>
        <w:rPr>
          <w:rFonts w:ascii="Arial"/>
          <w:sz w:val="21"/>
        </w:rPr>
      </w:pPr>
    </w:p>
    <w:p w14:paraId="5D5D0AA3">
      <w:pPr>
        <w:rPr>
          <w:rFonts w:ascii="Arial" w:hAnsi="Arial" w:eastAsia="Arial" w:cs="Arial"/>
          <w:sz w:val="21"/>
          <w:szCs w:val="21"/>
        </w:rPr>
        <w:sectPr>
          <w:footerReference r:id="rId11" w:type="default"/>
          <w:pgSz w:w="11905" w:h="16837"/>
          <w:pgMar w:top="1013" w:right="1145" w:bottom="695" w:left="1010" w:header="0" w:footer="408" w:gutter="0"/>
          <w:cols w:space="720" w:num="1"/>
        </w:sectPr>
      </w:pPr>
    </w:p>
    <w:p w14:paraId="549A5DF2">
      <w:pPr>
        <w:pStyle w:val="2"/>
        <w:spacing w:before="72" w:line="225" w:lineRule="auto"/>
        <w:ind w:left="2962"/>
        <w:rPr>
          <w:sz w:val="35"/>
          <w:szCs w:val="35"/>
        </w:rPr>
      </w:pPr>
      <w:r>
        <w:rPr>
          <w:b/>
          <w:bCs/>
          <w:spacing w:val="6"/>
          <w:sz w:val="35"/>
          <w:szCs w:val="35"/>
        </w:rPr>
        <w:t>部门预算项目绩效目标表</w:t>
      </w:r>
    </w:p>
    <w:p w14:paraId="5EC2C72A">
      <w:pPr>
        <w:pStyle w:val="2"/>
        <w:spacing w:before="80" w:line="229" w:lineRule="auto"/>
        <w:ind w:left="4478"/>
        <w:rPr>
          <w:sz w:val="19"/>
          <w:szCs w:val="19"/>
        </w:rPr>
      </w:pPr>
      <w:r>
        <w:rPr>
          <w:spacing w:val="1"/>
          <w:sz w:val="19"/>
          <w:szCs w:val="19"/>
        </w:rPr>
        <w:t>(2026年度</w:t>
      </w:r>
      <w:r>
        <w:rPr>
          <w:rFonts w:hint="eastAsia"/>
          <w:spacing w:val="1"/>
          <w:sz w:val="19"/>
          <w:szCs w:val="19"/>
          <w:lang w:eastAsia="zh-CN"/>
        </w:rPr>
        <w:t>）</w:t>
      </w:r>
    </w:p>
    <w:p w14:paraId="2AD9C62F">
      <w:pPr>
        <w:spacing w:line="52" w:lineRule="exact"/>
      </w:pPr>
    </w:p>
    <w:tbl>
      <w:tblPr>
        <w:tblStyle w:val="5"/>
        <w:tblW w:w="983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2"/>
        <w:gridCol w:w="1244"/>
        <w:gridCol w:w="1912"/>
        <w:gridCol w:w="1442"/>
        <w:gridCol w:w="1124"/>
        <w:gridCol w:w="2665"/>
      </w:tblGrid>
      <w:tr w14:paraId="164F53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3" w:hRule="atLeast"/>
        </w:trPr>
        <w:tc>
          <w:tcPr>
            <w:tcW w:w="1452" w:type="dxa"/>
            <w:vAlign w:val="top"/>
          </w:tcPr>
          <w:p w14:paraId="73024BB0">
            <w:pPr>
              <w:spacing w:before="187" w:line="230" w:lineRule="auto"/>
              <w:ind w:left="339"/>
              <w:rPr>
                <w:rFonts w:ascii="宋体" w:hAnsi="宋体" w:eastAsia="宋体" w:cs="宋体"/>
                <w:sz w:val="19"/>
                <w:szCs w:val="19"/>
              </w:rPr>
            </w:pPr>
            <w:r>
              <w:rPr>
                <w:rFonts w:ascii="宋体" w:hAnsi="宋体" w:eastAsia="宋体" w:cs="宋体"/>
                <w:spacing w:val="6"/>
                <w:sz w:val="19"/>
                <w:szCs w:val="19"/>
              </w:rPr>
              <w:t>项目名称</w:t>
            </w:r>
          </w:p>
        </w:tc>
        <w:tc>
          <w:tcPr>
            <w:tcW w:w="8387" w:type="dxa"/>
            <w:gridSpan w:val="5"/>
            <w:vAlign w:val="top"/>
          </w:tcPr>
          <w:p w14:paraId="23954E5B">
            <w:pPr>
              <w:spacing w:before="187" w:line="229" w:lineRule="auto"/>
              <w:ind w:left="3404"/>
              <w:rPr>
                <w:rFonts w:ascii="宋体" w:hAnsi="宋体" w:eastAsia="宋体" w:cs="宋体"/>
                <w:sz w:val="19"/>
                <w:szCs w:val="19"/>
              </w:rPr>
            </w:pPr>
            <w:r>
              <w:rPr>
                <w:rFonts w:ascii="宋体" w:hAnsi="宋体" w:eastAsia="宋体" w:cs="宋体"/>
                <w:spacing w:val="7"/>
                <w:sz w:val="19"/>
                <w:szCs w:val="19"/>
              </w:rPr>
              <w:t>家庭教育指导中心</w:t>
            </w:r>
          </w:p>
        </w:tc>
      </w:tr>
      <w:tr w14:paraId="2DA969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4" w:hRule="atLeast"/>
        </w:trPr>
        <w:tc>
          <w:tcPr>
            <w:tcW w:w="1452" w:type="dxa"/>
            <w:vAlign w:val="top"/>
          </w:tcPr>
          <w:p w14:paraId="4EAFFC3E">
            <w:pPr>
              <w:spacing w:before="180" w:line="229" w:lineRule="auto"/>
              <w:ind w:left="138"/>
              <w:rPr>
                <w:rFonts w:ascii="宋体" w:hAnsi="宋体" w:eastAsia="宋体" w:cs="宋体"/>
                <w:sz w:val="19"/>
                <w:szCs w:val="19"/>
              </w:rPr>
            </w:pPr>
            <w:r>
              <w:rPr>
                <w:rFonts w:ascii="宋体" w:hAnsi="宋体" w:eastAsia="宋体" w:cs="宋体"/>
                <w:spacing w:val="4"/>
                <w:sz w:val="19"/>
                <w:szCs w:val="19"/>
              </w:rPr>
              <w:t>部门（单位）</w:t>
            </w:r>
          </w:p>
        </w:tc>
        <w:tc>
          <w:tcPr>
            <w:tcW w:w="8387" w:type="dxa"/>
            <w:gridSpan w:val="5"/>
            <w:vAlign w:val="top"/>
          </w:tcPr>
          <w:p w14:paraId="33E9FCD0">
            <w:pPr>
              <w:spacing w:before="180" w:line="228" w:lineRule="auto"/>
              <w:ind w:left="2824"/>
              <w:rPr>
                <w:rFonts w:ascii="宋体" w:hAnsi="宋体" w:eastAsia="宋体" w:cs="宋体"/>
                <w:sz w:val="19"/>
                <w:szCs w:val="19"/>
              </w:rPr>
            </w:pPr>
            <w:r>
              <w:rPr>
                <w:rFonts w:ascii="宋体" w:hAnsi="宋体" w:eastAsia="宋体" w:cs="宋体"/>
                <w:spacing w:val="7"/>
                <w:sz w:val="19"/>
                <w:szCs w:val="19"/>
              </w:rPr>
              <w:t>中国共产党盐边县委员会办公室</w:t>
            </w:r>
          </w:p>
        </w:tc>
      </w:tr>
      <w:tr w14:paraId="263238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4" w:hRule="atLeast"/>
        </w:trPr>
        <w:tc>
          <w:tcPr>
            <w:tcW w:w="1452" w:type="dxa"/>
            <w:vMerge w:val="restart"/>
            <w:tcBorders>
              <w:bottom w:val="nil"/>
            </w:tcBorders>
            <w:vAlign w:val="top"/>
          </w:tcPr>
          <w:p w14:paraId="071E8748">
            <w:pPr>
              <w:pStyle w:val="6"/>
              <w:spacing w:line="274" w:lineRule="auto"/>
            </w:pPr>
          </w:p>
          <w:p w14:paraId="19697342">
            <w:pPr>
              <w:pStyle w:val="6"/>
              <w:spacing w:line="275" w:lineRule="auto"/>
            </w:pPr>
          </w:p>
          <w:p w14:paraId="256F8879">
            <w:pPr>
              <w:spacing w:before="62" w:line="230" w:lineRule="auto"/>
              <w:ind w:left="339"/>
              <w:rPr>
                <w:rFonts w:ascii="宋体" w:hAnsi="宋体" w:eastAsia="宋体" w:cs="宋体"/>
                <w:sz w:val="19"/>
                <w:szCs w:val="19"/>
              </w:rPr>
            </w:pPr>
            <w:r>
              <w:rPr>
                <w:rFonts w:ascii="宋体" w:hAnsi="宋体" w:eastAsia="宋体" w:cs="宋体"/>
                <w:spacing w:val="6"/>
                <w:sz w:val="19"/>
                <w:szCs w:val="19"/>
              </w:rPr>
              <w:t>项目资金</w:t>
            </w:r>
          </w:p>
          <w:p w14:paraId="69C82874">
            <w:pPr>
              <w:spacing w:before="10" w:line="230" w:lineRule="auto"/>
              <w:ind w:left="346"/>
              <w:rPr>
                <w:rFonts w:ascii="宋体" w:hAnsi="宋体" w:eastAsia="宋体" w:cs="宋体"/>
                <w:sz w:val="19"/>
                <w:szCs w:val="19"/>
              </w:rPr>
            </w:pPr>
            <w:r>
              <w:rPr>
                <w:rFonts w:ascii="宋体" w:hAnsi="宋体" w:eastAsia="宋体" w:cs="宋体"/>
                <w:sz w:val="19"/>
                <w:szCs w:val="19"/>
              </w:rPr>
              <w:t>（万元）</w:t>
            </w:r>
          </w:p>
        </w:tc>
        <w:tc>
          <w:tcPr>
            <w:tcW w:w="4598" w:type="dxa"/>
            <w:gridSpan w:val="3"/>
            <w:vAlign w:val="top"/>
          </w:tcPr>
          <w:p w14:paraId="3CF5EF84">
            <w:pPr>
              <w:spacing w:before="178" w:line="229" w:lineRule="auto"/>
              <w:ind w:left="34"/>
              <w:rPr>
                <w:rFonts w:ascii="宋体" w:hAnsi="宋体" w:eastAsia="宋体" w:cs="宋体"/>
                <w:sz w:val="19"/>
                <w:szCs w:val="19"/>
              </w:rPr>
            </w:pPr>
            <w:r>
              <w:rPr>
                <w:rFonts w:ascii="宋体" w:hAnsi="宋体" w:eastAsia="宋体" w:cs="宋体"/>
                <w:spacing w:val="7"/>
                <w:sz w:val="19"/>
                <w:szCs w:val="19"/>
              </w:rPr>
              <w:t>年度资金总额</w:t>
            </w:r>
          </w:p>
        </w:tc>
        <w:tc>
          <w:tcPr>
            <w:tcW w:w="3789" w:type="dxa"/>
            <w:gridSpan w:val="2"/>
            <w:vAlign w:val="top"/>
          </w:tcPr>
          <w:p w14:paraId="0016CB38">
            <w:pPr>
              <w:spacing w:before="178" w:line="256" w:lineRule="exact"/>
              <w:ind w:left="1751"/>
              <w:rPr>
                <w:rFonts w:ascii="宋体" w:hAnsi="宋体" w:eastAsia="宋体" w:cs="宋体"/>
                <w:sz w:val="19"/>
                <w:szCs w:val="19"/>
              </w:rPr>
            </w:pPr>
            <w:r>
              <w:rPr>
                <w:rFonts w:ascii="宋体" w:hAnsi="宋体" w:eastAsia="宋体" w:cs="宋体"/>
                <w:spacing w:val="3"/>
                <w:position w:val="1"/>
                <w:sz w:val="19"/>
                <w:szCs w:val="19"/>
              </w:rPr>
              <w:t>4.8</w:t>
            </w:r>
          </w:p>
        </w:tc>
      </w:tr>
      <w:tr w14:paraId="502E59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4" w:hRule="atLeast"/>
        </w:trPr>
        <w:tc>
          <w:tcPr>
            <w:tcW w:w="1452" w:type="dxa"/>
            <w:vMerge w:val="continue"/>
            <w:tcBorders>
              <w:top w:val="nil"/>
              <w:bottom w:val="nil"/>
            </w:tcBorders>
            <w:vAlign w:val="top"/>
          </w:tcPr>
          <w:p w14:paraId="7308AB9D">
            <w:pPr>
              <w:pStyle w:val="6"/>
            </w:pPr>
          </w:p>
        </w:tc>
        <w:tc>
          <w:tcPr>
            <w:tcW w:w="4598" w:type="dxa"/>
            <w:gridSpan w:val="3"/>
            <w:vAlign w:val="top"/>
          </w:tcPr>
          <w:p w14:paraId="6BB2E01F">
            <w:pPr>
              <w:spacing w:before="178" w:line="229" w:lineRule="auto"/>
              <w:ind w:left="34"/>
              <w:rPr>
                <w:rFonts w:ascii="宋体" w:hAnsi="宋体" w:eastAsia="宋体" w:cs="宋体"/>
                <w:sz w:val="19"/>
                <w:szCs w:val="19"/>
              </w:rPr>
            </w:pPr>
            <w:r>
              <w:rPr>
                <w:rFonts w:ascii="宋体" w:hAnsi="宋体" w:eastAsia="宋体" w:cs="宋体"/>
                <w:spacing w:val="6"/>
                <w:sz w:val="19"/>
                <w:szCs w:val="19"/>
              </w:rPr>
              <w:t>财政拨款</w:t>
            </w:r>
          </w:p>
        </w:tc>
        <w:tc>
          <w:tcPr>
            <w:tcW w:w="3789" w:type="dxa"/>
            <w:gridSpan w:val="2"/>
            <w:vAlign w:val="top"/>
          </w:tcPr>
          <w:p w14:paraId="3891DA2B">
            <w:pPr>
              <w:spacing w:before="178" w:line="256" w:lineRule="exact"/>
              <w:ind w:left="1751"/>
              <w:rPr>
                <w:rFonts w:ascii="宋体" w:hAnsi="宋体" w:eastAsia="宋体" w:cs="宋体"/>
                <w:sz w:val="19"/>
                <w:szCs w:val="19"/>
              </w:rPr>
            </w:pPr>
            <w:r>
              <w:rPr>
                <w:rFonts w:ascii="宋体" w:hAnsi="宋体" w:eastAsia="宋体" w:cs="宋体"/>
                <w:spacing w:val="3"/>
                <w:position w:val="1"/>
                <w:sz w:val="19"/>
                <w:szCs w:val="19"/>
              </w:rPr>
              <w:t>4.8</w:t>
            </w:r>
          </w:p>
        </w:tc>
      </w:tr>
      <w:tr w14:paraId="28406D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4" w:hRule="atLeast"/>
        </w:trPr>
        <w:tc>
          <w:tcPr>
            <w:tcW w:w="1452" w:type="dxa"/>
            <w:vMerge w:val="continue"/>
            <w:tcBorders>
              <w:top w:val="nil"/>
            </w:tcBorders>
            <w:vAlign w:val="top"/>
          </w:tcPr>
          <w:p w14:paraId="2D6D7DBC">
            <w:pPr>
              <w:pStyle w:val="6"/>
            </w:pPr>
          </w:p>
        </w:tc>
        <w:tc>
          <w:tcPr>
            <w:tcW w:w="4598" w:type="dxa"/>
            <w:gridSpan w:val="3"/>
            <w:vAlign w:val="top"/>
          </w:tcPr>
          <w:p w14:paraId="24329D39">
            <w:pPr>
              <w:spacing w:before="178" w:line="230" w:lineRule="auto"/>
              <w:ind w:left="34"/>
              <w:rPr>
                <w:rFonts w:ascii="宋体" w:hAnsi="宋体" w:eastAsia="宋体" w:cs="宋体"/>
                <w:sz w:val="19"/>
                <w:szCs w:val="19"/>
              </w:rPr>
            </w:pPr>
            <w:r>
              <w:rPr>
                <w:rFonts w:ascii="宋体" w:hAnsi="宋体" w:eastAsia="宋体" w:cs="宋体"/>
                <w:spacing w:val="6"/>
                <w:sz w:val="19"/>
                <w:szCs w:val="19"/>
              </w:rPr>
              <w:t>其他资金</w:t>
            </w:r>
          </w:p>
        </w:tc>
        <w:tc>
          <w:tcPr>
            <w:tcW w:w="3789" w:type="dxa"/>
            <w:gridSpan w:val="2"/>
            <w:vAlign w:val="top"/>
          </w:tcPr>
          <w:p w14:paraId="14B27117">
            <w:pPr>
              <w:pStyle w:val="6"/>
            </w:pPr>
          </w:p>
        </w:tc>
      </w:tr>
      <w:tr w14:paraId="4E8417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968" w:hRule="atLeast"/>
        </w:trPr>
        <w:tc>
          <w:tcPr>
            <w:tcW w:w="1452" w:type="dxa"/>
            <w:vAlign w:val="top"/>
          </w:tcPr>
          <w:p w14:paraId="254D72B0">
            <w:pPr>
              <w:pStyle w:val="6"/>
              <w:spacing w:line="274" w:lineRule="auto"/>
            </w:pPr>
          </w:p>
          <w:p w14:paraId="3AA90BAD">
            <w:pPr>
              <w:pStyle w:val="6"/>
              <w:spacing w:line="275" w:lineRule="auto"/>
            </w:pPr>
          </w:p>
          <w:p w14:paraId="0E335E96">
            <w:pPr>
              <w:pStyle w:val="6"/>
              <w:spacing w:line="275" w:lineRule="auto"/>
            </w:pPr>
          </w:p>
          <w:p w14:paraId="5263CCEE">
            <w:pPr>
              <w:spacing w:before="61" w:line="230" w:lineRule="auto"/>
              <w:ind w:left="338"/>
              <w:rPr>
                <w:rFonts w:ascii="宋体" w:hAnsi="宋体" w:eastAsia="宋体" w:cs="宋体"/>
                <w:sz w:val="19"/>
                <w:szCs w:val="19"/>
              </w:rPr>
            </w:pPr>
            <w:r>
              <w:rPr>
                <w:rFonts w:ascii="宋体" w:hAnsi="宋体" w:eastAsia="宋体" w:cs="宋体"/>
                <w:spacing w:val="6"/>
                <w:sz w:val="19"/>
                <w:szCs w:val="19"/>
              </w:rPr>
              <w:t>总体目标</w:t>
            </w:r>
          </w:p>
        </w:tc>
        <w:tc>
          <w:tcPr>
            <w:tcW w:w="8387" w:type="dxa"/>
            <w:gridSpan w:val="5"/>
            <w:vAlign w:val="top"/>
          </w:tcPr>
          <w:p w14:paraId="7B2D6D4B">
            <w:pPr>
              <w:pStyle w:val="6"/>
              <w:spacing w:line="289" w:lineRule="auto"/>
            </w:pPr>
          </w:p>
          <w:p w14:paraId="79A22D3C">
            <w:pPr>
              <w:pStyle w:val="6"/>
              <w:spacing w:line="290" w:lineRule="auto"/>
            </w:pPr>
          </w:p>
          <w:p w14:paraId="1FC2AAD8">
            <w:pPr>
              <w:spacing w:before="62" w:line="241" w:lineRule="auto"/>
              <w:ind w:left="48" w:right="109" w:firstLine="291"/>
              <w:rPr>
                <w:rFonts w:ascii="宋体" w:hAnsi="宋体" w:eastAsia="宋体" w:cs="宋体"/>
                <w:sz w:val="19"/>
                <w:szCs w:val="19"/>
              </w:rPr>
            </w:pPr>
            <w:r>
              <w:rPr>
                <w:rFonts w:ascii="宋体" w:hAnsi="宋体" w:eastAsia="宋体" w:cs="宋体"/>
                <w:spacing w:val="8"/>
                <w:sz w:val="19"/>
                <w:szCs w:val="19"/>
              </w:rPr>
              <w:t>本项目的主要内容</w:t>
            </w:r>
            <w:r>
              <w:rPr>
                <w:rFonts w:hint="eastAsia" w:ascii="宋体" w:hAnsi="宋体" w:eastAsia="宋体" w:cs="宋体"/>
                <w:spacing w:val="8"/>
                <w:sz w:val="19"/>
                <w:szCs w:val="19"/>
                <w:lang w:eastAsia="zh-CN"/>
              </w:rPr>
              <w:t>是结</w:t>
            </w:r>
            <w:r>
              <w:rPr>
                <w:rFonts w:ascii="宋体" w:hAnsi="宋体" w:eastAsia="宋体" w:cs="宋体"/>
                <w:spacing w:val="8"/>
                <w:sz w:val="19"/>
                <w:szCs w:val="19"/>
              </w:rPr>
              <w:t>合家庭、学校、社会三者紧密协作共同抓好家庭教育，加强对家庭成员</w:t>
            </w:r>
            <w:r>
              <w:rPr>
                <w:rFonts w:ascii="宋体" w:hAnsi="宋体" w:eastAsia="宋体" w:cs="宋体"/>
                <w:spacing w:val="2"/>
                <w:sz w:val="19"/>
                <w:szCs w:val="19"/>
              </w:rPr>
              <w:t xml:space="preserve"> </w:t>
            </w:r>
            <w:r>
              <w:rPr>
                <w:rFonts w:ascii="宋体" w:hAnsi="宋体" w:eastAsia="宋体" w:cs="宋体"/>
                <w:spacing w:val="6"/>
                <w:sz w:val="19"/>
                <w:szCs w:val="19"/>
              </w:rPr>
              <w:t>的人文关怀和家庭凝聚力建设， 开展家庭成员素质提升、心理辅导、科</w:t>
            </w:r>
            <w:r>
              <w:rPr>
                <w:rFonts w:ascii="宋体" w:hAnsi="宋体" w:eastAsia="宋体" w:cs="宋体"/>
                <w:spacing w:val="5"/>
                <w:sz w:val="19"/>
                <w:szCs w:val="19"/>
              </w:rPr>
              <w:t>学教养和家校互动、社</w:t>
            </w:r>
            <w:r>
              <w:rPr>
                <w:rFonts w:ascii="宋体" w:hAnsi="宋体" w:eastAsia="宋体" w:cs="宋体"/>
                <w:sz w:val="19"/>
                <w:szCs w:val="19"/>
              </w:rPr>
              <w:t xml:space="preserve">  </w:t>
            </w:r>
            <w:r>
              <w:rPr>
                <w:rFonts w:ascii="宋体" w:hAnsi="宋体" w:eastAsia="宋体" w:cs="宋体"/>
                <w:spacing w:val="8"/>
                <w:sz w:val="19"/>
                <w:szCs w:val="19"/>
              </w:rPr>
              <w:t>区管教等相关教育引导活动，强化</w:t>
            </w:r>
            <w:r>
              <w:rPr>
                <w:rFonts w:hint="eastAsia" w:ascii="宋体" w:hAnsi="宋体" w:eastAsia="宋体" w:cs="宋体"/>
                <w:spacing w:val="8"/>
                <w:sz w:val="19"/>
                <w:szCs w:val="19"/>
                <w:lang w:eastAsia="zh-CN"/>
              </w:rPr>
              <w:t>社会主义精神文明建设</w:t>
            </w:r>
            <w:r>
              <w:rPr>
                <w:rFonts w:ascii="宋体" w:hAnsi="宋体" w:eastAsia="宋体" w:cs="宋体"/>
                <w:spacing w:val="7"/>
                <w:sz w:val="19"/>
                <w:szCs w:val="19"/>
              </w:rPr>
              <w:t>，保证家庭与社会前进同步发展。</w:t>
            </w:r>
          </w:p>
        </w:tc>
      </w:tr>
      <w:tr w14:paraId="735C84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1452" w:type="dxa"/>
            <w:vMerge w:val="restart"/>
            <w:tcBorders>
              <w:bottom w:val="nil"/>
            </w:tcBorders>
            <w:vAlign w:val="top"/>
          </w:tcPr>
          <w:p w14:paraId="40D56AF8">
            <w:pPr>
              <w:pStyle w:val="6"/>
              <w:spacing w:line="248" w:lineRule="auto"/>
            </w:pPr>
          </w:p>
          <w:p w14:paraId="125CF029">
            <w:pPr>
              <w:pStyle w:val="6"/>
              <w:spacing w:line="248" w:lineRule="auto"/>
            </w:pPr>
          </w:p>
          <w:p w14:paraId="5718B516">
            <w:pPr>
              <w:pStyle w:val="6"/>
              <w:spacing w:line="248" w:lineRule="auto"/>
            </w:pPr>
          </w:p>
          <w:p w14:paraId="5BB437E7">
            <w:pPr>
              <w:pStyle w:val="6"/>
              <w:spacing w:line="248" w:lineRule="auto"/>
            </w:pPr>
          </w:p>
          <w:p w14:paraId="4EF388AF">
            <w:pPr>
              <w:pStyle w:val="6"/>
              <w:spacing w:line="248" w:lineRule="auto"/>
            </w:pPr>
          </w:p>
          <w:p w14:paraId="6A2114CD">
            <w:pPr>
              <w:pStyle w:val="6"/>
              <w:spacing w:line="248" w:lineRule="auto"/>
            </w:pPr>
          </w:p>
          <w:p w14:paraId="5394FB91">
            <w:pPr>
              <w:pStyle w:val="6"/>
              <w:spacing w:line="248" w:lineRule="auto"/>
            </w:pPr>
          </w:p>
          <w:p w14:paraId="26D1A37C">
            <w:pPr>
              <w:pStyle w:val="6"/>
              <w:spacing w:line="248" w:lineRule="auto"/>
            </w:pPr>
          </w:p>
          <w:p w14:paraId="593A3963">
            <w:pPr>
              <w:pStyle w:val="6"/>
              <w:spacing w:line="248" w:lineRule="auto"/>
            </w:pPr>
          </w:p>
          <w:p w14:paraId="26623493">
            <w:pPr>
              <w:pStyle w:val="6"/>
              <w:spacing w:line="248" w:lineRule="auto"/>
            </w:pPr>
          </w:p>
          <w:p w14:paraId="6D18009F">
            <w:pPr>
              <w:pStyle w:val="6"/>
              <w:spacing w:line="248" w:lineRule="auto"/>
            </w:pPr>
          </w:p>
          <w:p w14:paraId="2D3AD66C">
            <w:pPr>
              <w:pStyle w:val="6"/>
              <w:spacing w:line="248" w:lineRule="auto"/>
            </w:pPr>
          </w:p>
          <w:p w14:paraId="06BE1A1E">
            <w:pPr>
              <w:pStyle w:val="6"/>
              <w:spacing w:line="248" w:lineRule="auto"/>
            </w:pPr>
          </w:p>
          <w:p w14:paraId="79B2E263">
            <w:pPr>
              <w:pStyle w:val="6"/>
              <w:spacing w:line="248" w:lineRule="auto"/>
            </w:pPr>
          </w:p>
          <w:p w14:paraId="4D229BED">
            <w:pPr>
              <w:pStyle w:val="6"/>
              <w:spacing w:line="248" w:lineRule="auto"/>
            </w:pPr>
          </w:p>
          <w:p w14:paraId="064EA0DC">
            <w:pPr>
              <w:pStyle w:val="6"/>
              <w:spacing w:line="249" w:lineRule="auto"/>
            </w:pPr>
          </w:p>
          <w:p w14:paraId="1ED0DEDB">
            <w:pPr>
              <w:pStyle w:val="6"/>
              <w:spacing w:line="249" w:lineRule="auto"/>
            </w:pPr>
          </w:p>
          <w:p w14:paraId="4B4107F0">
            <w:pPr>
              <w:spacing w:before="62" w:line="230" w:lineRule="auto"/>
              <w:ind w:left="339"/>
              <w:rPr>
                <w:rFonts w:ascii="宋体" w:hAnsi="宋体" w:eastAsia="宋体" w:cs="宋体"/>
                <w:sz w:val="19"/>
                <w:szCs w:val="19"/>
              </w:rPr>
            </w:pPr>
            <w:r>
              <w:rPr>
                <w:rFonts w:ascii="宋体" w:hAnsi="宋体" w:eastAsia="宋体" w:cs="宋体"/>
                <w:spacing w:val="6"/>
                <w:sz w:val="19"/>
                <w:szCs w:val="19"/>
              </w:rPr>
              <w:t>绩效指标</w:t>
            </w:r>
          </w:p>
        </w:tc>
        <w:tc>
          <w:tcPr>
            <w:tcW w:w="1244" w:type="dxa"/>
            <w:vAlign w:val="top"/>
          </w:tcPr>
          <w:p w14:paraId="5097B5DB">
            <w:pPr>
              <w:spacing w:before="231" w:line="230" w:lineRule="auto"/>
              <w:ind w:left="233"/>
              <w:rPr>
                <w:rFonts w:ascii="宋体" w:hAnsi="宋体" w:eastAsia="宋体" w:cs="宋体"/>
                <w:sz w:val="19"/>
                <w:szCs w:val="19"/>
              </w:rPr>
            </w:pPr>
            <w:r>
              <w:rPr>
                <w:rFonts w:ascii="宋体" w:hAnsi="宋体" w:eastAsia="宋体" w:cs="宋体"/>
                <w:spacing w:val="6"/>
                <w:sz w:val="19"/>
                <w:szCs w:val="19"/>
              </w:rPr>
              <w:t>一级指标</w:t>
            </w:r>
          </w:p>
        </w:tc>
        <w:tc>
          <w:tcPr>
            <w:tcW w:w="1912" w:type="dxa"/>
            <w:vAlign w:val="top"/>
          </w:tcPr>
          <w:p w14:paraId="4772F617">
            <w:pPr>
              <w:spacing w:before="231" w:line="230" w:lineRule="auto"/>
              <w:ind w:left="568"/>
              <w:rPr>
                <w:rFonts w:ascii="宋体" w:hAnsi="宋体" w:eastAsia="宋体" w:cs="宋体"/>
                <w:sz w:val="19"/>
                <w:szCs w:val="19"/>
              </w:rPr>
            </w:pPr>
            <w:r>
              <w:rPr>
                <w:rFonts w:ascii="宋体" w:hAnsi="宋体" w:eastAsia="宋体" w:cs="宋体"/>
                <w:spacing w:val="6"/>
                <w:sz w:val="19"/>
                <w:szCs w:val="19"/>
              </w:rPr>
              <w:t>二级指标</w:t>
            </w:r>
          </w:p>
        </w:tc>
        <w:tc>
          <w:tcPr>
            <w:tcW w:w="2566" w:type="dxa"/>
            <w:gridSpan w:val="2"/>
            <w:vAlign w:val="top"/>
          </w:tcPr>
          <w:p w14:paraId="1868CE4B">
            <w:pPr>
              <w:spacing w:before="231" w:line="230" w:lineRule="auto"/>
              <w:ind w:left="897"/>
              <w:rPr>
                <w:rFonts w:ascii="宋体" w:hAnsi="宋体" w:eastAsia="宋体" w:cs="宋体"/>
                <w:sz w:val="19"/>
                <w:szCs w:val="19"/>
              </w:rPr>
            </w:pPr>
            <w:r>
              <w:rPr>
                <w:rFonts w:ascii="宋体" w:hAnsi="宋体" w:eastAsia="宋体" w:cs="宋体"/>
                <w:spacing w:val="7"/>
                <w:sz w:val="19"/>
                <w:szCs w:val="19"/>
              </w:rPr>
              <w:t>三级指标</w:t>
            </w:r>
          </w:p>
        </w:tc>
        <w:tc>
          <w:tcPr>
            <w:tcW w:w="2665" w:type="dxa"/>
            <w:vAlign w:val="top"/>
          </w:tcPr>
          <w:p w14:paraId="705474E0">
            <w:pPr>
              <w:spacing w:before="231" w:line="229" w:lineRule="auto"/>
              <w:ind w:left="1045"/>
              <w:rPr>
                <w:rFonts w:ascii="宋体" w:hAnsi="宋体" w:eastAsia="宋体" w:cs="宋体"/>
                <w:sz w:val="19"/>
                <w:szCs w:val="19"/>
              </w:rPr>
            </w:pPr>
            <w:r>
              <w:rPr>
                <w:rFonts w:ascii="宋体" w:hAnsi="宋体" w:eastAsia="宋体" w:cs="宋体"/>
                <w:spacing w:val="5"/>
                <w:sz w:val="19"/>
                <w:szCs w:val="19"/>
              </w:rPr>
              <w:t>指标值</w:t>
            </w:r>
          </w:p>
        </w:tc>
      </w:tr>
      <w:tr w14:paraId="41138E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3" w:hRule="atLeast"/>
        </w:trPr>
        <w:tc>
          <w:tcPr>
            <w:tcW w:w="1452" w:type="dxa"/>
            <w:vMerge w:val="continue"/>
            <w:tcBorders>
              <w:top w:val="nil"/>
              <w:bottom w:val="nil"/>
            </w:tcBorders>
            <w:vAlign w:val="top"/>
          </w:tcPr>
          <w:p w14:paraId="2B2EE683">
            <w:pPr>
              <w:pStyle w:val="6"/>
            </w:pPr>
          </w:p>
        </w:tc>
        <w:tc>
          <w:tcPr>
            <w:tcW w:w="1244" w:type="dxa"/>
            <w:vMerge w:val="restart"/>
            <w:tcBorders>
              <w:bottom w:val="nil"/>
            </w:tcBorders>
            <w:vAlign w:val="top"/>
          </w:tcPr>
          <w:p w14:paraId="39B6AD7B">
            <w:pPr>
              <w:pStyle w:val="6"/>
              <w:spacing w:line="254" w:lineRule="auto"/>
            </w:pPr>
          </w:p>
          <w:p w14:paraId="1B04C0E9">
            <w:pPr>
              <w:pStyle w:val="6"/>
              <w:spacing w:line="255" w:lineRule="auto"/>
            </w:pPr>
          </w:p>
          <w:p w14:paraId="64D5126E">
            <w:pPr>
              <w:pStyle w:val="6"/>
              <w:spacing w:line="255" w:lineRule="auto"/>
            </w:pPr>
          </w:p>
          <w:p w14:paraId="107DD61A">
            <w:pPr>
              <w:pStyle w:val="6"/>
              <w:spacing w:line="255" w:lineRule="auto"/>
            </w:pPr>
          </w:p>
          <w:p w14:paraId="6A903237">
            <w:pPr>
              <w:pStyle w:val="6"/>
              <w:spacing w:line="255" w:lineRule="auto"/>
            </w:pPr>
          </w:p>
          <w:p w14:paraId="6F4D2078">
            <w:pPr>
              <w:pStyle w:val="6"/>
              <w:spacing w:line="255" w:lineRule="auto"/>
            </w:pPr>
          </w:p>
          <w:p w14:paraId="611A6217">
            <w:pPr>
              <w:spacing w:before="61" w:line="229" w:lineRule="auto"/>
              <w:ind w:left="230"/>
              <w:rPr>
                <w:rFonts w:ascii="宋体" w:hAnsi="宋体" w:eastAsia="宋体" w:cs="宋体"/>
                <w:sz w:val="19"/>
                <w:szCs w:val="19"/>
              </w:rPr>
            </w:pPr>
            <w:r>
              <w:rPr>
                <w:rFonts w:ascii="宋体" w:hAnsi="宋体" w:eastAsia="宋体" w:cs="宋体"/>
                <w:spacing w:val="7"/>
                <w:sz w:val="19"/>
                <w:szCs w:val="19"/>
              </w:rPr>
              <w:t>产出指标</w:t>
            </w:r>
          </w:p>
        </w:tc>
        <w:tc>
          <w:tcPr>
            <w:tcW w:w="1912" w:type="dxa"/>
            <w:vMerge w:val="restart"/>
            <w:tcBorders>
              <w:bottom w:val="nil"/>
            </w:tcBorders>
            <w:vAlign w:val="top"/>
          </w:tcPr>
          <w:p w14:paraId="74EF7FFC">
            <w:pPr>
              <w:pStyle w:val="6"/>
              <w:spacing w:line="258" w:lineRule="auto"/>
            </w:pPr>
          </w:p>
          <w:p w14:paraId="14748E4C">
            <w:pPr>
              <w:pStyle w:val="6"/>
              <w:spacing w:line="259" w:lineRule="auto"/>
            </w:pPr>
          </w:p>
          <w:p w14:paraId="0D5C5698">
            <w:pPr>
              <w:spacing w:before="62" w:line="229" w:lineRule="auto"/>
              <w:ind w:left="566"/>
              <w:rPr>
                <w:rFonts w:ascii="宋体" w:hAnsi="宋体" w:eastAsia="宋体" w:cs="宋体"/>
                <w:sz w:val="19"/>
                <w:szCs w:val="19"/>
              </w:rPr>
            </w:pPr>
            <w:r>
              <w:rPr>
                <w:rFonts w:ascii="宋体" w:hAnsi="宋体" w:eastAsia="宋体" w:cs="宋体"/>
                <w:spacing w:val="6"/>
                <w:sz w:val="19"/>
                <w:szCs w:val="19"/>
              </w:rPr>
              <w:t>数量指标</w:t>
            </w:r>
          </w:p>
        </w:tc>
        <w:tc>
          <w:tcPr>
            <w:tcW w:w="2566" w:type="dxa"/>
            <w:gridSpan w:val="2"/>
            <w:vAlign w:val="top"/>
          </w:tcPr>
          <w:p w14:paraId="37993C65">
            <w:pPr>
              <w:spacing w:before="241" w:line="229" w:lineRule="auto"/>
              <w:ind w:left="500"/>
              <w:rPr>
                <w:rFonts w:ascii="宋体" w:hAnsi="宋体" w:eastAsia="宋体" w:cs="宋体"/>
                <w:sz w:val="19"/>
                <w:szCs w:val="19"/>
              </w:rPr>
            </w:pPr>
            <w:r>
              <w:rPr>
                <w:rFonts w:ascii="宋体" w:hAnsi="宋体" w:eastAsia="宋体" w:cs="宋体"/>
                <w:spacing w:val="7"/>
                <w:sz w:val="19"/>
                <w:szCs w:val="19"/>
              </w:rPr>
              <w:t>家庭教育指导活动</w:t>
            </w:r>
          </w:p>
        </w:tc>
        <w:tc>
          <w:tcPr>
            <w:tcW w:w="2665" w:type="dxa"/>
            <w:vAlign w:val="top"/>
          </w:tcPr>
          <w:p w14:paraId="681AA19E">
            <w:pPr>
              <w:spacing w:before="241" w:line="229" w:lineRule="auto"/>
              <w:ind w:left="496"/>
              <w:rPr>
                <w:rFonts w:ascii="宋体" w:hAnsi="宋体" w:eastAsia="宋体" w:cs="宋体"/>
                <w:sz w:val="19"/>
                <w:szCs w:val="19"/>
              </w:rPr>
            </w:pPr>
            <w:r>
              <w:rPr>
                <w:rFonts w:ascii="宋体" w:hAnsi="宋体" w:eastAsia="宋体" w:cs="宋体"/>
                <w:spacing w:val="7"/>
                <w:sz w:val="19"/>
                <w:szCs w:val="19"/>
              </w:rPr>
              <w:t>每乡镇不少于1场次</w:t>
            </w:r>
          </w:p>
        </w:tc>
      </w:tr>
      <w:tr w14:paraId="1EF910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3" w:hRule="atLeast"/>
        </w:trPr>
        <w:tc>
          <w:tcPr>
            <w:tcW w:w="1452" w:type="dxa"/>
            <w:vMerge w:val="continue"/>
            <w:tcBorders>
              <w:top w:val="nil"/>
              <w:bottom w:val="nil"/>
            </w:tcBorders>
            <w:vAlign w:val="top"/>
          </w:tcPr>
          <w:p w14:paraId="3BD6906F">
            <w:pPr>
              <w:pStyle w:val="6"/>
            </w:pPr>
          </w:p>
        </w:tc>
        <w:tc>
          <w:tcPr>
            <w:tcW w:w="1244" w:type="dxa"/>
            <w:vMerge w:val="continue"/>
            <w:tcBorders>
              <w:top w:val="nil"/>
              <w:bottom w:val="nil"/>
            </w:tcBorders>
            <w:vAlign w:val="top"/>
          </w:tcPr>
          <w:p w14:paraId="4E09F4DD">
            <w:pPr>
              <w:pStyle w:val="6"/>
            </w:pPr>
          </w:p>
        </w:tc>
        <w:tc>
          <w:tcPr>
            <w:tcW w:w="1912" w:type="dxa"/>
            <w:vMerge w:val="continue"/>
            <w:tcBorders>
              <w:top w:val="nil"/>
            </w:tcBorders>
            <w:vAlign w:val="top"/>
          </w:tcPr>
          <w:p w14:paraId="22DD6678">
            <w:pPr>
              <w:pStyle w:val="6"/>
            </w:pPr>
          </w:p>
        </w:tc>
        <w:tc>
          <w:tcPr>
            <w:tcW w:w="2566" w:type="dxa"/>
            <w:gridSpan w:val="2"/>
            <w:vAlign w:val="top"/>
          </w:tcPr>
          <w:p w14:paraId="37100D31">
            <w:pPr>
              <w:spacing w:before="243" w:line="229" w:lineRule="auto"/>
              <w:ind w:left="896"/>
              <w:rPr>
                <w:rFonts w:ascii="宋体" w:hAnsi="宋体" w:eastAsia="宋体" w:cs="宋体"/>
                <w:sz w:val="19"/>
                <w:szCs w:val="19"/>
              </w:rPr>
            </w:pPr>
            <w:r>
              <w:rPr>
                <w:rFonts w:ascii="宋体" w:hAnsi="宋体" w:eastAsia="宋体" w:cs="宋体"/>
                <w:spacing w:val="6"/>
                <w:sz w:val="19"/>
                <w:szCs w:val="19"/>
              </w:rPr>
              <w:t>涉及乡镇</w:t>
            </w:r>
          </w:p>
        </w:tc>
        <w:tc>
          <w:tcPr>
            <w:tcW w:w="2665" w:type="dxa"/>
            <w:vAlign w:val="top"/>
          </w:tcPr>
          <w:p w14:paraId="6E1AD340">
            <w:pPr>
              <w:spacing w:before="243" w:line="229" w:lineRule="auto"/>
              <w:ind w:left="957"/>
              <w:rPr>
                <w:rFonts w:ascii="宋体" w:hAnsi="宋体" w:eastAsia="宋体" w:cs="宋体"/>
                <w:sz w:val="19"/>
                <w:szCs w:val="19"/>
              </w:rPr>
            </w:pPr>
            <w:r>
              <w:rPr>
                <w:rFonts w:ascii="宋体" w:hAnsi="宋体" w:eastAsia="宋体" w:cs="宋体"/>
                <w:spacing w:val="3"/>
                <w:sz w:val="19"/>
                <w:szCs w:val="19"/>
              </w:rPr>
              <w:t>12个乡镇</w:t>
            </w:r>
          </w:p>
        </w:tc>
      </w:tr>
      <w:tr w14:paraId="622425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3" w:hRule="atLeast"/>
        </w:trPr>
        <w:tc>
          <w:tcPr>
            <w:tcW w:w="1452" w:type="dxa"/>
            <w:vMerge w:val="continue"/>
            <w:tcBorders>
              <w:top w:val="nil"/>
              <w:bottom w:val="nil"/>
            </w:tcBorders>
            <w:vAlign w:val="top"/>
          </w:tcPr>
          <w:p w14:paraId="0EFF2121">
            <w:pPr>
              <w:pStyle w:val="6"/>
            </w:pPr>
          </w:p>
        </w:tc>
        <w:tc>
          <w:tcPr>
            <w:tcW w:w="1244" w:type="dxa"/>
            <w:vMerge w:val="continue"/>
            <w:tcBorders>
              <w:top w:val="nil"/>
              <w:bottom w:val="nil"/>
            </w:tcBorders>
            <w:vAlign w:val="top"/>
          </w:tcPr>
          <w:p w14:paraId="0BC3CA30">
            <w:pPr>
              <w:pStyle w:val="6"/>
            </w:pPr>
          </w:p>
        </w:tc>
        <w:tc>
          <w:tcPr>
            <w:tcW w:w="1912" w:type="dxa"/>
            <w:vMerge w:val="restart"/>
            <w:tcBorders>
              <w:bottom w:val="nil"/>
            </w:tcBorders>
            <w:vAlign w:val="top"/>
          </w:tcPr>
          <w:p w14:paraId="7DDE1E99">
            <w:pPr>
              <w:pStyle w:val="6"/>
              <w:spacing w:line="260" w:lineRule="auto"/>
            </w:pPr>
          </w:p>
          <w:p w14:paraId="4D98A634">
            <w:pPr>
              <w:pStyle w:val="6"/>
              <w:spacing w:line="260" w:lineRule="auto"/>
            </w:pPr>
          </w:p>
          <w:p w14:paraId="7463E3BE">
            <w:pPr>
              <w:spacing w:before="61" w:line="230" w:lineRule="auto"/>
              <w:ind w:left="566"/>
              <w:rPr>
                <w:rFonts w:ascii="宋体" w:hAnsi="宋体" w:eastAsia="宋体" w:cs="宋体"/>
                <w:sz w:val="19"/>
                <w:szCs w:val="19"/>
              </w:rPr>
            </w:pPr>
            <w:r>
              <w:rPr>
                <w:rFonts w:ascii="宋体" w:hAnsi="宋体" w:eastAsia="宋体" w:cs="宋体"/>
                <w:spacing w:val="6"/>
                <w:sz w:val="19"/>
                <w:szCs w:val="19"/>
              </w:rPr>
              <w:t>质量指标</w:t>
            </w:r>
          </w:p>
        </w:tc>
        <w:tc>
          <w:tcPr>
            <w:tcW w:w="2566" w:type="dxa"/>
            <w:gridSpan w:val="2"/>
            <w:vAlign w:val="top"/>
          </w:tcPr>
          <w:p w14:paraId="2774BB42">
            <w:pPr>
              <w:spacing w:before="246" w:line="230" w:lineRule="auto"/>
              <w:ind w:left="898"/>
              <w:rPr>
                <w:rFonts w:ascii="宋体" w:hAnsi="宋体" w:eastAsia="宋体" w:cs="宋体"/>
                <w:sz w:val="19"/>
                <w:szCs w:val="19"/>
              </w:rPr>
            </w:pPr>
            <w:r>
              <w:rPr>
                <w:rFonts w:ascii="宋体" w:hAnsi="宋体" w:eastAsia="宋体" w:cs="宋体"/>
                <w:spacing w:val="6"/>
                <w:sz w:val="19"/>
                <w:szCs w:val="19"/>
              </w:rPr>
              <w:t>活动质量</w:t>
            </w:r>
          </w:p>
        </w:tc>
        <w:tc>
          <w:tcPr>
            <w:tcW w:w="2665" w:type="dxa"/>
            <w:vAlign w:val="top"/>
          </w:tcPr>
          <w:p w14:paraId="3107369D">
            <w:pPr>
              <w:spacing w:before="246" w:line="232" w:lineRule="auto"/>
              <w:ind w:left="1274"/>
              <w:rPr>
                <w:rFonts w:ascii="宋体" w:hAnsi="宋体" w:eastAsia="宋体" w:cs="宋体"/>
                <w:sz w:val="19"/>
                <w:szCs w:val="19"/>
              </w:rPr>
            </w:pPr>
            <w:r>
              <w:rPr>
                <w:rFonts w:ascii="宋体" w:hAnsi="宋体" w:eastAsia="宋体" w:cs="宋体"/>
                <w:sz w:val="19"/>
                <w:szCs w:val="19"/>
              </w:rPr>
              <w:t>良</w:t>
            </w:r>
          </w:p>
        </w:tc>
      </w:tr>
      <w:tr w14:paraId="58DC42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3" w:hRule="atLeast"/>
        </w:trPr>
        <w:tc>
          <w:tcPr>
            <w:tcW w:w="1452" w:type="dxa"/>
            <w:vMerge w:val="continue"/>
            <w:tcBorders>
              <w:top w:val="nil"/>
              <w:bottom w:val="nil"/>
            </w:tcBorders>
            <w:vAlign w:val="top"/>
          </w:tcPr>
          <w:p w14:paraId="55AEAC2E">
            <w:pPr>
              <w:pStyle w:val="6"/>
            </w:pPr>
          </w:p>
        </w:tc>
        <w:tc>
          <w:tcPr>
            <w:tcW w:w="1244" w:type="dxa"/>
            <w:vMerge w:val="continue"/>
            <w:tcBorders>
              <w:top w:val="nil"/>
              <w:bottom w:val="nil"/>
            </w:tcBorders>
            <w:vAlign w:val="top"/>
          </w:tcPr>
          <w:p w14:paraId="0EFDDB87">
            <w:pPr>
              <w:pStyle w:val="6"/>
            </w:pPr>
          </w:p>
        </w:tc>
        <w:tc>
          <w:tcPr>
            <w:tcW w:w="1912" w:type="dxa"/>
            <w:vMerge w:val="continue"/>
            <w:tcBorders>
              <w:top w:val="nil"/>
            </w:tcBorders>
            <w:vAlign w:val="top"/>
          </w:tcPr>
          <w:p w14:paraId="10A84CA8">
            <w:pPr>
              <w:pStyle w:val="6"/>
            </w:pPr>
          </w:p>
        </w:tc>
        <w:tc>
          <w:tcPr>
            <w:tcW w:w="2566" w:type="dxa"/>
            <w:gridSpan w:val="2"/>
            <w:vAlign w:val="top"/>
          </w:tcPr>
          <w:p w14:paraId="53296082">
            <w:pPr>
              <w:spacing w:before="245" w:line="228" w:lineRule="auto"/>
              <w:ind w:left="697"/>
              <w:rPr>
                <w:rFonts w:ascii="宋体" w:hAnsi="宋体" w:eastAsia="宋体" w:cs="宋体"/>
                <w:sz w:val="19"/>
                <w:szCs w:val="19"/>
              </w:rPr>
            </w:pPr>
            <w:r>
              <w:rPr>
                <w:rFonts w:ascii="宋体" w:hAnsi="宋体" w:eastAsia="宋体" w:cs="宋体"/>
                <w:spacing w:val="7"/>
                <w:sz w:val="19"/>
                <w:szCs w:val="19"/>
              </w:rPr>
              <w:t>婚姻家庭矛盾</w:t>
            </w:r>
          </w:p>
        </w:tc>
        <w:tc>
          <w:tcPr>
            <w:tcW w:w="2665" w:type="dxa"/>
            <w:vAlign w:val="top"/>
          </w:tcPr>
          <w:p w14:paraId="00620179">
            <w:pPr>
              <w:spacing w:before="245" w:line="229" w:lineRule="auto"/>
              <w:ind w:left="1146"/>
              <w:rPr>
                <w:rFonts w:ascii="宋体" w:hAnsi="宋体" w:eastAsia="宋体" w:cs="宋体"/>
                <w:sz w:val="19"/>
                <w:szCs w:val="19"/>
              </w:rPr>
            </w:pPr>
            <w:r>
              <w:rPr>
                <w:rFonts w:ascii="宋体" w:hAnsi="宋体" w:eastAsia="宋体" w:cs="宋体"/>
                <w:spacing w:val="3"/>
                <w:sz w:val="19"/>
                <w:szCs w:val="19"/>
              </w:rPr>
              <w:t>缓解</w:t>
            </w:r>
          </w:p>
        </w:tc>
      </w:tr>
      <w:tr w14:paraId="699B4B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4" w:hRule="atLeast"/>
        </w:trPr>
        <w:tc>
          <w:tcPr>
            <w:tcW w:w="1452" w:type="dxa"/>
            <w:vMerge w:val="continue"/>
            <w:tcBorders>
              <w:top w:val="nil"/>
              <w:bottom w:val="nil"/>
            </w:tcBorders>
            <w:vAlign w:val="top"/>
          </w:tcPr>
          <w:p w14:paraId="373C0AFD">
            <w:pPr>
              <w:pStyle w:val="6"/>
            </w:pPr>
          </w:p>
        </w:tc>
        <w:tc>
          <w:tcPr>
            <w:tcW w:w="1244" w:type="dxa"/>
            <w:vMerge w:val="continue"/>
            <w:tcBorders>
              <w:top w:val="nil"/>
            </w:tcBorders>
            <w:vAlign w:val="top"/>
          </w:tcPr>
          <w:p w14:paraId="1113CF2D">
            <w:pPr>
              <w:pStyle w:val="6"/>
            </w:pPr>
          </w:p>
        </w:tc>
        <w:tc>
          <w:tcPr>
            <w:tcW w:w="1912" w:type="dxa"/>
            <w:vAlign w:val="top"/>
          </w:tcPr>
          <w:p w14:paraId="69544A96">
            <w:pPr>
              <w:spacing w:before="246" w:line="230" w:lineRule="auto"/>
              <w:ind w:left="574"/>
              <w:rPr>
                <w:rFonts w:ascii="宋体" w:hAnsi="宋体" w:eastAsia="宋体" w:cs="宋体"/>
                <w:sz w:val="19"/>
                <w:szCs w:val="19"/>
              </w:rPr>
            </w:pPr>
            <w:r>
              <w:rPr>
                <w:rFonts w:ascii="宋体" w:hAnsi="宋体" w:eastAsia="宋体" w:cs="宋体"/>
                <w:spacing w:val="4"/>
                <w:sz w:val="19"/>
                <w:szCs w:val="19"/>
              </w:rPr>
              <w:t>时效指标</w:t>
            </w:r>
          </w:p>
        </w:tc>
        <w:tc>
          <w:tcPr>
            <w:tcW w:w="2566" w:type="dxa"/>
            <w:gridSpan w:val="2"/>
            <w:vAlign w:val="top"/>
          </w:tcPr>
          <w:p w14:paraId="2A412D97">
            <w:pPr>
              <w:spacing w:before="246" w:line="229" w:lineRule="auto"/>
              <w:ind w:left="697"/>
              <w:rPr>
                <w:rFonts w:ascii="宋体" w:hAnsi="宋体" w:eastAsia="宋体" w:cs="宋体"/>
                <w:sz w:val="19"/>
                <w:szCs w:val="19"/>
              </w:rPr>
            </w:pPr>
            <w:r>
              <w:rPr>
                <w:rFonts w:ascii="宋体" w:hAnsi="宋体" w:eastAsia="宋体" w:cs="宋体"/>
                <w:spacing w:val="7"/>
                <w:sz w:val="19"/>
                <w:szCs w:val="19"/>
              </w:rPr>
              <w:t>家庭教育活动</w:t>
            </w:r>
          </w:p>
        </w:tc>
        <w:tc>
          <w:tcPr>
            <w:tcW w:w="2665" w:type="dxa"/>
            <w:vAlign w:val="top"/>
          </w:tcPr>
          <w:p w14:paraId="6CA6C7E9">
            <w:pPr>
              <w:spacing w:before="246" w:line="229" w:lineRule="auto"/>
              <w:ind w:left="957"/>
              <w:rPr>
                <w:rFonts w:ascii="宋体" w:hAnsi="宋体" w:eastAsia="宋体" w:cs="宋体"/>
                <w:sz w:val="19"/>
                <w:szCs w:val="19"/>
              </w:rPr>
            </w:pPr>
            <w:r>
              <w:rPr>
                <w:rFonts w:ascii="宋体" w:hAnsi="宋体" w:eastAsia="宋体" w:cs="宋体"/>
                <w:spacing w:val="3"/>
                <w:sz w:val="19"/>
                <w:szCs w:val="19"/>
              </w:rPr>
              <w:t>12月底前</w:t>
            </w:r>
          </w:p>
        </w:tc>
      </w:tr>
      <w:tr w14:paraId="6C5967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3" w:hRule="atLeast"/>
        </w:trPr>
        <w:tc>
          <w:tcPr>
            <w:tcW w:w="1452" w:type="dxa"/>
            <w:vMerge w:val="continue"/>
            <w:tcBorders>
              <w:top w:val="nil"/>
              <w:bottom w:val="nil"/>
            </w:tcBorders>
            <w:vAlign w:val="top"/>
          </w:tcPr>
          <w:p w14:paraId="185C3EDF">
            <w:pPr>
              <w:pStyle w:val="6"/>
            </w:pPr>
          </w:p>
        </w:tc>
        <w:tc>
          <w:tcPr>
            <w:tcW w:w="1244" w:type="dxa"/>
            <w:vMerge w:val="restart"/>
            <w:tcBorders>
              <w:bottom w:val="nil"/>
            </w:tcBorders>
            <w:vAlign w:val="top"/>
          </w:tcPr>
          <w:p w14:paraId="07B20F2A">
            <w:pPr>
              <w:pStyle w:val="6"/>
              <w:spacing w:line="286" w:lineRule="auto"/>
            </w:pPr>
          </w:p>
          <w:p w14:paraId="16CB1E63">
            <w:pPr>
              <w:pStyle w:val="6"/>
              <w:spacing w:line="286" w:lineRule="auto"/>
            </w:pPr>
          </w:p>
          <w:p w14:paraId="27BE11AA">
            <w:pPr>
              <w:pStyle w:val="6"/>
              <w:spacing w:line="287" w:lineRule="auto"/>
            </w:pPr>
          </w:p>
          <w:p w14:paraId="768A48DE">
            <w:pPr>
              <w:spacing w:before="62" w:line="228" w:lineRule="auto"/>
              <w:ind w:left="279"/>
              <w:rPr>
                <w:rFonts w:ascii="宋体" w:hAnsi="宋体" w:eastAsia="宋体" w:cs="宋体"/>
                <w:sz w:val="19"/>
                <w:szCs w:val="19"/>
              </w:rPr>
            </w:pPr>
            <w:r>
              <w:rPr>
                <w:rFonts w:ascii="宋体" w:hAnsi="宋体" w:eastAsia="宋体" w:cs="宋体"/>
                <w:spacing w:val="6"/>
                <w:sz w:val="19"/>
                <w:szCs w:val="19"/>
              </w:rPr>
              <w:t>成本指标</w:t>
            </w:r>
          </w:p>
        </w:tc>
        <w:tc>
          <w:tcPr>
            <w:tcW w:w="1912" w:type="dxa"/>
            <w:vMerge w:val="restart"/>
            <w:tcBorders>
              <w:bottom w:val="nil"/>
            </w:tcBorders>
            <w:vAlign w:val="top"/>
          </w:tcPr>
          <w:p w14:paraId="2D7A13E0">
            <w:pPr>
              <w:pStyle w:val="6"/>
              <w:spacing w:line="286" w:lineRule="auto"/>
            </w:pPr>
          </w:p>
          <w:p w14:paraId="6692B9D4">
            <w:pPr>
              <w:pStyle w:val="6"/>
              <w:spacing w:line="286" w:lineRule="auto"/>
            </w:pPr>
          </w:p>
          <w:p w14:paraId="3CFD9D47">
            <w:pPr>
              <w:pStyle w:val="6"/>
              <w:spacing w:line="287" w:lineRule="auto"/>
            </w:pPr>
          </w:p>
          <w:p w14:paraId="63AA2153">
            <w:pPr>
              <w:spacing w:before="62" w:line="228" w:lineRule="auto"/>
              <w:ind w:left="367"/>
              <w:rPr>
                <w:rFonts w:ascii="宋体" w:hAnsi="宋体" w:eastAsia="宋体" w:cs="宋体"/>
                <w:sz w:val="19"/>
                <w:szCs w:val="19"/>
              </w:rPr>
            </w:pPr>
            <w:r>
              <w:rPr>
                <w:rFonts w:ascii="宋体" w:hAnsi="宋体" w:eastAsia="宋体" w:cs="宋体"/>
                <w:spacing w:val="7"/>
                <w:sz w:val="19"/>
                <w:szCs w:val="19"/>
              </w:rPr>
              <w:t>经济成本指标</w:t>
            </w:r>
          </w:p>
        </w:tc>
        <w:tc>
          <w:tcPr>
            <w:tcW w:w="2566" w:type="dxa"/>
            <w:gridSpan w:val="2"/>
            <w:vAlign w:val="top"/>
          </w:tcPr>
          <w:p w14:paraId="48B8442A">
            <w:pPr>
              <w:spacing w:before="246" w:line="230" w:lineRule="auto"/>
              <w:ind w:left="699"/>
              <w:rPr>
                <w:rFonts w:ascii="宋体" w:hAnsi="宋体" w:eastAsia="宋体" w:cs="宋体"/>
                <w:sz w:val="19"/>
                <w:szCs w:val="19"/>
              </w:rPr>
            </w:pPr>
            <w:r>
              <w:rPr>
                <w:rFonts w:ascii="宋体" w:hAnsi="宋体" w:eastAsia="宋体" w:cs="宋体"/>
                <w:spacing w:val="7"/>
                <w:sz w:val="19"/>
                <w:szCs w:val="19"/>
              </w:rPr>
              <w:t>活动租赁费用</w:t>
            </w:r>
          </w:p>
        </w:tc>
        <w:tc>
          <w:tcPr>
            <w:tcW w:w="2665" w:type="dxa"/>
            <w:vAlign w:val="top"/>
          </w:tcPr>
          <w:p w14:paraId="2AF9888A">
            <w:pPr>
              <w:spacing w:before="246" w:line="256" w:lineRule="exact"/>
              <w:ind w:left="1143"/>
              <w:rPr>
                <w:rFonts w:ascii="宋体" w:hAnsi="宋体" w:eastAsia="宋体" w:cs="宋体"/>
                <w:sz w:val="19"/>
                <w:szCs w:val="19"/>
              </w:rPr>
            </w:pPr>
            <w:r>
              <w:rPr>
                <w:rFonts w:ascii="宋体" w:hAnsi="宋体" w:eastAsia="宋体" w:cs="宋体"/>
                <w:spacing w:val="2"/>
                <w:position w:val="1"/>
                <w:sz w:val="19"/>
                <w:szCs w:val="19"/>
              </w:rPr>
              <w:t>3000</w:t>
            </w:r>
          </w:p>
        </w:tc>
      </w:tr>
      <w:tr w14:paraId="6533E6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3" w:hRule="atLeast"/>
        </w:trPr>
        <w:tc>
          <w:tcPr>
            <w:tcW w:w="1452" w:type="dxa"/>
            <w:vMerge w:val="continue"/>
            <w:tcBorders>
              <w:top w:val="nil"/>
              <w:bottom w:val="nil"/>
            </w:tcBorders>
            <w:vAlign w:val="top"/>
          </w:tcPr>
          <w:p w14:paraId="651C6BA7">
            <w:pPr>
              <w:pStyle w:val="6"/>
            </w:pPr>
          </w:p>
        </w:tc>
        <w:tc>
          <w:tcPr>
            <w:tcW w:w="1244" w:type="dxa"/>
            <w:vMerge w:val="continue"/>
            <w:tcBorders>
              <w:top w:val="nil"/>
              <w:bottom w:val="nil"/>
            </w:tcBorders>
            <w:vAlign w:val="top"/>
          </w:tcPr>
          <w:p w14:paraId="297423BD">
            <w:pPr>
              <w:pStyle w:val="6"/>
            </w:pPr>
          </w:p>
        </w:tc>
        <w:tc>
          <w:tcPr>
            <w:tcW w:w="1912" w:type="dxa"/>
            <w:vMerge w:val="continue"/>
            <w:tcBorders>
              <w:top w:val="nil"/>
              <w:bottom w:val="nil"/>
            </w:tcBorders>
            <w:vAlign w:val="top"/>
          </w:tcPr>
          <w:p w14:paraId="31831329">
            <w:pPr>
              <w:pStyle w:val="6"/>
            </w:pPr>
          </w:p>
        </w:tc>
        <w:tc>
          <w:tcPr>
            <w:tcW w:w="2566" w:type="dxa"/>
            <w:gridSpan w:val="2"/>
            <w:vAlign w:val="top"/>
          </w:tcPr>
          <w:p w14:paraId="65D01DB9">
            <w:pPr>
              <w:spacing w:before="248" w:line="230" w:lineRule="auto"/>
              <w:ind w:left="993"/>
              <w:rPr>
                <w:rFonts w:ascii="宋体" w:hAnsi="宋体" w:eastAsia="宋体" w:cs="宋体"/>
                <w:sz w:val="19"/>
                <w:szCs w:val="19"/>
              </w:rPr>
            </w:pPr>
            <w:r>
              <w:rPr>
                <w:rFonts w:ascii="宋体" w:hAnsi="宋体" w:eastAsia="宋体" w:cs="宋体"/>
                <w:spacing w:val="6"/>
                <w:sz w:val="19"/>
                <w:szCs w:val="19"/>
              </w:rPr>
              <w:t>物料费</w:t>
            </w:r>
          </w:p>
        </w:tc>
        <w:tc>
          <w:tcPr>
            <w:tcW w:w="2665" w:type="dxa"/>
            <w:vAlign w:val="top"/>
          </w:tcPr>
          <w:p w14:paraId="57100039">
            <w:pPr>
              <w:spacing w:before="248" w:line="229" w:lineRule="auto"/>
              <w:ind w:left="944"/>
              <w:rPr>
                <w:rFonts w:ascii="宋体" w:hAnsi="宋体" w:eastAsia="宋体" w:cs="宋体"/>
                <w:sz w:val="19"/>
                <w:szCs w:val="19"/>
              </w:rPr>
            </w:pPr>
            <w:r>
              <w:rPr>
                <w:rFonts w:ascii="宋体" w:hAnsi="宋体" w:eastAsia="宋体" w:cs="宋体"/>
                <w:spacing w:val="5"/>
                <w:sz w:val="19"/>
                <w:szCs w:val="19"/>
              </w:rPr>
              <w:t>500元/次</w:t>
            </w:r>
          </w:p>
        </w:tc>
      </w:tr>
      <w:tr w14:paraId="411182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3" w:hRule="atLeast"/>
        </w:trPr>
        <w:tc>
          <w:tcPr>
            <w:tcW w:w="1452" w:type="dxa"/>
            <w:vMerge w:val="continue"/>
            <w:tcBorders>
              <w:top w:val="nil"/>
              <w:bottom w:val="nil"/>
            </w:tcBorders>
            <w:vAlign w:val="top"/>
          </w:tcPr>
          <w:p w14:paraId="4D102224">
            <w:pPr>
              <w:pStyle w:val="6"/>
            </w:pPr>
          </w:p>
        </w:tc>
        <w:tc>
          <w:tcPr>
            <w:tcW w:w="1244" w:type="dxa"/>
            <w:vMerge w:val="continue"/>
            <w:tcBorders>
              <w:top w:val="nil"/>
            </w:tcBorders>
            <w:vAlign w:val="top"/>
          </w:tcPr>
          <w:p w14:paraId="752066D8">
            <w:pPr>
              <w:pStyle w:val="6"/>
            </w:pPr>
          </w:p>
        </w:tc>
        <w:tc>
          <w:tcPr>
            <w:tcW w:w="1912" w:type="dxa"/>
            <w:vMerge w:val="continue"/>
            <w:tcBorders>
              <w:top w:val="nil"/>
            </w:tcBorders>
            <w:vAlign w:val="top"/>
          </w:tcPr>
          <w:p w14:paraId="36AEEA42">
            <w:pPr>
              <w:pStyle w:val="6"/>
            </w:pPr>
          </w:p>
        </w:tc>
        <w:tc>
          <w:tcPr>
            <w:tcW w:w="2566" w:type="dxa"/>
            <w:gridSpan w:val="2"/>
            <w:vAlign w:val="top"/>
          </w:tcPr>
          <w:p w14:paraId="6E587E5E">
            <w:pPr>
              <w:spacing w:before="251" w:line="228" w:lineRule="auto"/>
              <w:ind w:left="898"/>
              <w:rPr>
                <w:rFonts w:ascii="宋体" w:hAnsi="宋体" w:eastAsia="宋体" w:cs="宋体"/>
                <w:sz w:val="19"/>
                <w:szCs w:val="19"/>
              </w:rPr>
            </w:pPr>
            <w:r>
              <w:rPr>
                <w:rFonts w:ascii="宋体" w:hAnsi="宋体" w:eastAsia="宋体" w:cs="宋体"/>
                <w:spacing w:val="6"/>
                <w:sz w:val="19"/>
                <w:szCs w:val="19"/>
              </w:rPr>
              <w:t>宣传资料</w:t>
            </w:r>
          </w:p>
        </w:tc>
        <w:tc>
          <w:tcPr>
            <w:tcW w:w="2665" w:type="dxa"/>
            <w:vAlign w:val="top"/>
          </w:tcPr>
          <w:p w14:paraId="2BAF7AD5">
            <w:pPr>
              <w:spacing w:before="251" w:line="229" w:lineRule="auto"/>
              <w:ind w:left="944"/>
              <w:rPr>
                <w:rFonts w:ascii="宋体" w:hAnsi="宋体" w:eastAsia="宋体" w:cs="宋体"/>
                <w:sz w:val="19"/>
                <w:szCs w:val="19"/>
              </w:rPr>
            </w:pPr>
            <w:r>
              <w:rPr>
                <w:rFonts w:ascii="宋体" w:hAnsi="宋体" w:eastAsia="宋体" w:cs="宋体"/>
                <w:spacing w:val="5"/>
                <w:sz w:val="19"/>
                <w:szCs w:val="19"/>
              </w:rPr>
              <w:t>500元/次</w:t>
            </w:r>
          </w:p>
        </w:tc>
      </w:tr>
      <w:tr w14:paraId="08000E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4" w:hRule="atLeast"/>
        </w:trPr>
        <w:tc>
          <w:tcPr>
            <w:tcW w:w="1452" w:type="dxa"/>
            <w:vMerge w:val="continue"/>
            <w:tcBorders>
              <w:top w:val="nil"/>
              <w:bottom w:val="nil"/>
            </w:tcBorders>
            <w:vAlign w:val="top"/>
          </w:tcPr>
          <w:p w14:paraId="1D2685A3">
            <w:pPr>
              <w:pStyle w:val="6"/>
            </w:pPr>
          </w:p>
        </w:tc>
        <w:tc>
          <w:tcPr>
            <w:tcW w:w="1244" w:type="dxa"/>
            <w:vMerge w:val="restart"/>
            <w:tcBorders>
              <w:bottom w:val="nil"/>
            </w:tcBorders>
            <w:vAlign w:val="top"/>
          </w:tcPr>
          <w:p w14:paraId="7AC01A7A">
            <w:pPr>
              <w:pStyle w:val="6"/>
              <w:spacing w:line="287" w:lineRule="auto"/>
            </w:pPr>
          </w:p>
          <w:p w14:paraId="4D9F7AF8">
            <w:pPr>
              <w:pStyle w:val="6"/>
              <w:spacing w:line="287" w:lineRule="auto"/>
            </w:pPr>
          </w:p>
          <w:p w14:paraId="25A642B5">
            <w:pPr>
              <w:pStyle w:val="6"/>
              <w:spacing w:line="287" w:lineRule="auto"/>
            </w:pPr>
          </w:p>
          <w:p w14:paraId="4F7B6C53">
            <w:pPr>
              <w:spacing w:before="62" w:line="230" w:lineRule="auto"/>
              <w:ind w:left="235"/>
              <w:rPr>
                <w:rFonts w:ascii="宋体" w:hAnsi="宋体" w:eastAsia="宋体" w:cs="宋体"/>
                <w:sz w:val="19"/>
                <w:szCs w:val="19"/>
              </w:rPr>
            </w:pPr>
            <w:r>
              <w:rPr>
                <w:rFonts w:ascii="宋体" w:hAnsi="宋体" w:eastAsia="宋体" w:cs="宋体"/>
                <w:spacing w:val="5"/>
                <w:sz w:val="19"/>
                <w:szCs w:val="19"/>
              </w:rPr>
              <w:t>效益指标</w:t>
            </w:r>
          </w:p>
        </w:tc>
        <w:tc>
          <w:tcPr>
            <w:tcW w:w="1912" w:type="dxa"/>
            <w:vMerge w:val="restart"/>
            <w:tcBorders>
              <w:bottom w:val="nil"/>
            </w:tcBorders>
            <w:vAlign w:val="top"/>
          </w:tcPr>
          <w:p w14:paraId="3198A571">
            <w:pPr>
              <w:pStyle w:val="6"/>
              <w:spacing w:line="263" w:lineRule="auto"/>
            </w:pPr>
          </w:p>
          <w:p w14:paraId="0B57E319">
            <w:pPr>
              <w:pStyle w:val="6"/>
              <w:spacing w:line="263" w:lineRule="auto"/>
            </w:pPr>
          </w:p>
          <w:p w14:paraId="664B2E70">
            <w:pPr>
              <w:spacing w:before="62" w:line="228" w:lineRule="auto"/>
              <w:ind w:left="367"/>
              <w:rPr>
                <w:rFonts w:ascii="宋体" w:hAnsi="宋体" w:eastAsia="宋体" w:cs="宋体"/>
                <w:sz w:val="19"/>
                <w:szCs w:val="19"/>
              </w:rPr>
            </w:pPr>
            <w:r>
              <w:rPr>
                <w:rFonts w:ascii="宋体" w:hAnsi="宋体" w:eastAsia="宋体" w:cs="宋体"/>
                <w:spacing w:val="7"/>
                <w:sz w:val="19"/>
                <w:szCs w:val="19"/>
              </w:rPr>
              <w:t>社会效益指标</w:t>
            </w:r>
          </w:p>
        </w:tc>
        <w:tc>
          <w:tcPr>
            <w:tcW w:w="2566" w:type="dxa"/>
            <w:gridSpan w:val="2"/>
            <w:vAlign w:val="top"/>
          </w:tcPr>
          <w:p w14:paraId="3F67F42F">
            <w:pPr>
              <w:spacing w:before="250" w:line="228" w:lineRule="auto"/>
              <w:ind w:left="697"/>
              <w:rPr>
                <w:rFonts w:ascii="宋体" w:hAnsi="宋体" w:eastAsia="宋体" w:cs="宋体"/>
                <w:sz w:val="19"/>
                <w:szCs w:val="19"/>
              </w:rPr>
            </w:pPr>
            <w:r>
              <w:rPr>
                <w:rFonts w:ascii="宋体" w:hAnsi="宋体" w:eastAsia="宋体" w:cs="宋体"/>
                <w:spacing w:val="7"/>
                <w:sz w:val="19"/>
                <w:szCs w:val="19"/>
              </w:rPr>
              <w:t>婚姻家庭矛盾</w:t>
            </w:r>
          </w:p>
        </w:tc>
        <w:tc>
          <w:tcPr>
            <w:tcW w:w="2665" w:type="dxa"/>
            <w:vAlign w:val="top"/>
          </w:tcPr>
          <w:p w14:paraId="65D53831">
            <w:pPr>
              <w:spacing w:before="250" w:line="229" w:lineRule="auto"/>
              <w:ind w:left="1151"/>
              <w:rPr>
                <w:rFonts w:ascii="宋体" w:hAnsi="宋体" w:eastAsia="宋体" w:cs="宋体"/>
                <w:sz w:val="19"/>
                <w:szCs w:val="19"/>
              </w:rPr>
            </w:pPr>
            <w:r>
              <w:rPr>
                <w:rFonts w:ascii="宋体" w:hAnsi="宋体" w:eastAsia="宋体" w:cs="宋体"/>
                <w:spacing w:val="1"/>
                <w:sz w:val="19"/>
                <w:szCs w:val="19"/>
              </w:rPr>
              <w:t>改善</w:t>
            </w:r>
          </w:p>
        </w:tc>
      </w:tr>
      <w:tr w14:paraId="16861F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4" w:hRule="atLeast"/>
        </w:trPr>
        <w:tc>
          <w:tcPr>
            <w:tcW w:w="1452" w:type="dxa"/>
            <w:vMerge w:val="continue"/>
            <w:tcBorders>
              <w:top w:val="nil"/>
              <w:bottom w:val="nil"/>
            </w:tcBorders>
            <w:vAlign w:val="top"/>
          </w:tcPr>
          <w:p w14:paraId="5BF4EB1B">
            <w:pPr>
              <w:pStyle w:val="6"/>
            </w:pPr>
          </w:p>
        </w:tc>
        <w:tc>
          <w:tcPr>
            <w:tcW w:w="1244" w:type="dxa"/>
            <w:vMerge w:val="continue"/>
            <w:tcBorders>
              <w:top w:val="nil"/>
              <w:bottom w:val="nil"/>
            </w:tcBorders>
            <w:vAlign w:val="top"/>
          </w:tcPr>
          <w:p w14:paraId="4000A7ED">
            <w:pPr>
              <w:pStyle w:val="6"/>
            </w:pPr>
          </w:p>
        </w:tc>
        <w:tc>
          <w:tcPr>
            <w:tcW w:w="1912" w:type="dxa"/>
            <w:vMerge w:val="continue"/>
            <w:tcBorders>
              <w:top w:val="nil"/>
            </w:tcBorders>
            <w:vAlign w:val="top"/>
          </w:tcPr>
          <w:p w14:paraId="65D9AA78">
            <w:pPr>
              <w:pStyle w:val="6"/>
            </w:pPr>
          </w:p>
        </w:tc>
        <w:tc>
          <w:tcPr>
            <w:tcW w:w="2566" w:type="dxa"/>
            <w:gridSpan w:val="2"/>
            <w:vAlign w:val="top"/>
          </w:tcPr>
          <w:p w14:paraId="016629B6">
            <w:pPr>
              <w:spacing w:before="250" w:line="229" w:lineRule="auto"/>
              <w:ind w:left="499"/>
              <w:rPr>
                <w:rFonts w:ascii="宋体" w:hAnsi="宋体" w:eastAsia="宋体" w:cs="宋体"/>
                <w:sz w:val="19"/>
                <w:szCs w:val="19"/>
              </w:rPr>
            </w:pPr>
            <w:r>
              <w:rPr>
                <w:rFonts w:ascii="宋体" w:hAnsi="宋体" w:eastAsia="宋体" w:cs="宋体"/>
                <w:spacing w:val="7"/>
                <w:sz w:val="19"/>
                <w:szCs w:val="19"/>
              </w:rPr>
              <w:t>未成年人关心关爱</w:t>
            </w:r>
          </w:p>
        </w:tc>
        <w:tc>
          <w:tcPr>
            <w:tcW w:w="2665" w:type="dxa"/>
            <w:vAlign w:val="top"/>
          </w:tcPr>
          <w:p w14:paraId="4759F6AA">
            <w:pPr>
              <w:spacing w:before="250" w:line="229" w:lineRule="auto"/>
              <w:ind w:left="842"/>
              <w:rPr>
                <w:rFonts w:ascii="宋体" w:hAnsi="宋体" w:eastAsia="宋体" w:cs="宋体"/>
                <w:sz w:val="19"/>
                <w:szCs w:val="19"/>
              </w:rPr>
            </w:pPr>
            <w:r>
              <w:rPr>
                <w:rFonts w:ascii="宋体" w:hAnsi="宋体" w:eastAsia="宋体" w:cs="宋体"/>
                <w:spacing w:val="7"/>
                <w:sz w:val="19"/>
                <w:szCs w:val="19"/>
              </w:rPr>
              <w:t>进一步加强</w:t>
            </w:r>
          </w:p>
        </w:tc>
      </w:tr>
      <w:tr w14:paraId="6E0B4A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3" w:hRule="atLeast"/>
        </w:trPr>
        <w:tc>
          <w:tcPr>
            <w:tcW w:w="1452" w:type="dxa"/>
            <w:vMerge w:val="continue"/>
            <w:tcBorders>
              <w:top w:val="nil"/>
              <w:bottom w:val="nil"/>
            </w:tcBorders>
            <w:vAlign w:val="top"/>
          </w:tcPr>
          <w:p w14:paraId="060C14AC">
            <w:pPr>
              <w:pStyle w:val="6"/>
            </w:pPr>
          </w:p>
        </w:tc>
        <w:tc>
          <w:tcPr>
            <w:tcW w:w="1244" w:type="dxa"/>
            <w:vMerge w:val="continue"/>
            <w:tcBorders>
              <w:top w:val="nil"/>
            </w:tcBorders>
            <w:vAlign w:val="top"/>
          </w:tcPr>
          <w:p w14:paraId="33CE6615">
            <w:pPr>
              <w:pStyle w:val="6"/>
            </w:pPr>
          </w:p>
        </w:tc>
        <w:tc>
          <w:tcPr>
            <w:tcW w:w="1912" w:type="dxa"/>
            <w:vAlign w:val="top"/>
          </w:tcPr>
          <w:p w14:paraId="17C79701">
            <w:pPr>
              <w:spacing w:before="250" w:line="229" w:lineRule="auto"/>
              <w:ind w:left="266"/>
              <w:rPr>
                <w:rFonts w:ascii="宋体" w:hAnsi="宋体" w:eastAsia="宋体" w:cs="宋体"/>
                <w:sz w:val="19"/>
                <w:szCs w:val="19"/>
              </w:rPr>
            </w:pPr>
            <w:r>
              <w:rPr>
                <w:rFonts w:ascii="宋体" w:hAnsi="宋体" w:eastAsia="宋体" w:cs="宋体"/>
                <w:spacing w:val="7"/>
                <w:sz w:val="19"/>
                <w:szCs w:val="19"/>
              </w:rPr>
              <w:t>可持续影响指标</w:t>
            </w:r>
          </w:p>
        </w:tc>
        <w:tc>
          <w:tcPr>
            <w:tcW w:w="2566" w:type="dxa"/>
            <w:gridSpan w:val="2"/>
            <w:vAlign w:val="top"/>
          </w:tcPr>
          <w:p w14:paraId="1EA365E7">
            <w:pPr>
              <w:spacing w:before="250" w:line="229" w:lineRule="auto"/>
              <w:ind w:left="696"/>
              <w:rPr>
                <w:rFonts w:ascii="宋体" w:hAnsi="宋体" w:eastAsia="宋体" w:cs="宋体"/>
                <w:sz w:val="19"/>
                <w:szCs w:val="19"/>
              </w:rPr>
            </w:pPr>
            <w:r>
              <w:rPr>
                <w:rFonts w:ascii="宋体" w:hAnsi="宋体" w:eastAsia="宋体" w:cs="宋体"/>
                <w:spacing w:val="7"/>
                <w:sz w:val="19"/>
                <w:szCs w:val="19"/>
              </w:rPr>
              <w:t>好家教好家风</w:t>
            </w:r>
          </w:p>
        </w:tc>
        <w:tc>
          <w:tcPr>
            <w:tcW w:w="2665" w:type="dxa"/>
            <w:vAlign w:val="top"/>
          </w:tcPr>
          <w:p w14:paraId="3D0728A6">
            <w:pPr>
              <w:spacing w:before="250" w:line="228" w:lineRule="auto"/>
              <w:ind w:left="947"/>
              <w:rPr>
                <w:rFonts w:ascii="宋体" w:hAnsi="宋体" w:eastAsia="宋体" w:cs="宋体"/>
                <w:sz w:val="19"/>
                <w:szCs w:val="19"/>
              </w:rPr>
            </w:pPr>
            <w:r>
              <w:rPr>
                <w:rFonts w:ascii="宋体" w:hAnsi="宋体" w:eastAsia="宋体" w:cs="宋体"/>
                <w:spacing w:val="6"/>
                <w:sz w:val="19"/>
                <w:szCs w:val="19"/>
              </w:rPr>
              <w:t>持续传承</w:t>
            </w:r>
          </w:p>
        </w:tc>
      </w:tr>
      <w:tr w14:paraId="432333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73" w:hRule="atLeast"/>
        </w:trPr>
        <w:tc>
          <w:tcPr>
            <w:tcW w:w="1452" w:type="dxa"/>
            <w:vMerge w:val="continue"/>
            <w:tcBorders>
              <w:top w:val="nil"/>
            </w:tcBorders>
            <w:vAlign w:val="top"/>
          </w:tcPr>
          <w:p w14:paraId="198E86F2">
            <w:pPr>
              <w:pStyle w:val="6"/>
            </w:pPr>
          </w:p>
        </w:tc>
        <w:tc>
          <w:tcPr>
            <w:tcW w:w="1244" w:type="dxa"/>
            <w:vAlign w:val="top"/>
          </w:tcPr>
          <w:p w14:paraId="7D3B995A">
            <w:pPr>
              <w:spacing w:before="252" w:line="229" w:lineRule="auto"/>
              <w:ind w:left="129"/>
              <w:rPr>
                <w:rFonts w:ascii="宋体" w:hAnsi="宋体" w:eastAsia="宋体" w:cs="宋体"/>
                <w:sz w:val="19"/>
                <w:szCs w:val="19"/>
              </w:rPr>
            </w:pPr>
            <w:r>
              <w:rPr>
                <w:rFonts w:ascii="宋体" w:hAnsi="宋体" w:eastAsia="宋体" w:cs="宋体"/>
                <w:spacing w:val="7"/>
                <w:sz w:val="19"/>
                <w:szCs w:val="19"/>
              </w:rPr>
              <w:t>满意度指标</w:t>
            </w:r>
          </w:p>
        </w:tc>
        <w:tc>
          <w:tcPr>
            <w:tcW w:w="1912" w:type="dxa"/>
            <w:vAlign w:val="top"/>
          </w:tcPr>
          <w:p w14:paraId="7395B562">
            <w:pPr>
              <w:spacing w:before="252" w:line="229" w:lineRule="auto"/>
              <w:ind w:left="66"/>
              <w:rPr>
                <w:rFonts w:ascii="宋体" w:hAnsi="宋体" w:eastAsia="宋体" w:cs="宋体"/>
                <w:sz w:val="19"/>
                <w:szCs w:val="19"/>
              </w:rPr>
            </w:pPr>
            <w:r>
              <w:rPr>
                <w:rFonts w:ascii="宋体" w:hAnsi="宋体" w:eastAsia="宋体" w:cs="宋体"/>
                <w:spacing w:val="8"/>
                <w:sz w:val="19"/>
                <w:szCs w:val="19"/>
              </w:rPr>
              <w:t>服务对象满意度指标</w:t>
            </w:r>
          </w:p>
        </w:tc>
        <w:tc>
          <w:tcPr>
            <w:tcW w:w="2566" w:type="dxa"/>
            <w:gridSpan w:val="2"/>
            <w:vAlign w:val="top"/>
          </w:tcPr>
          <w:p w14:paraId="0430D416">
            <w:pPr>
              <w:spacing w:before="252" w:line="229" w:lineRule="auto"/>
              <w:ind w:left="598"/>
              <w:rPr>
                <w:rFonts w:ascii="宋体" w:hAnsi="宋体" w:eastAsia="宋体" w:cs="宋体"/>
                <w:sz w:val="19"/>
                <w:szCs w:val="19"/>
              </w:rPr>
            </w:pPr>
            <w:r>
              <w:rPr>
                <w:rFonts w:ascii="宋体" w:hAnsi="宋体" w:eastAsia="宋体" w:cs="宋体"/>
                <w:spacing w:val="7"/>
                <w:sz w:val="19"/>
                <w:szCs w:val="19"/>
              </w:rPr>
              <w:t>妇女儿童满意度</w:t>
            </w:r>
          </w:p>
        </w:tc>
        <w:tc>
          <w:tcPr>
            <w:tcW w:w="2665" w:type="dxa"/>
            <w:vAlign w:val="top"/>
          </w:tcPr>
          <w:p w14:paraId="2D2F550C">
            <w:pPr>
              <w:spacing w:before="252" w:line="232" w:lineRule="auto"/>
              <w:ind w:left="994"/>
              <w:rPr>
                <w:rFonts w:ascii="宋体" w:hAnsi="宋体" w:eastAsia="宋体" w:cs="宋体"/>
                <w:sz w:val="19"/>
                <w:szCs w:val="19"/>
              </w:rPr>
            </w:pPr>
            <w:r>
              <w:rPr>
                <w:rFonts w:ascii="宋体" w:hAnsi="宋体" w:eastAsia="宋体" w:cs="宋体"/>
                <w:spacing w:val="5"/>
                <w:sz w:val="19"/>
                <w:szCs w:val="19"/>
              </w:rPr>
              <w:t>80%以上</w:t>
            </w:r>
          </w:p>
        </w:tc>
      </w:tr>
    </w:tbl>
    <w:p w14:paraId="5464C613">
      <w:pPr>
        <w:rPr>
          <w:rFonts w:ascii="Arial"/>
          <w:sz w:val="21"/>
        </w:rPr>
      </w:pPr>
    </w:p>
    <w:p w14:paraId="0A8421EF">
      <w:pPr>
        <w:rPr>
          <w:rFonts w:ascii="Arial" w:hAnsi="Arial" w:eastAsia="Arial" w:cs="Arial"/>
          <w:sz w:val="21"/>
          <w:szCs w:val="21"/>
        </w:rPr>
        <w:sectPr>
          <w:footerReference r:id="rId12" w:type="default"/>
          <w:pgSz w:w="11905" w:h="16837"/>
          <w:pgMar w:top="1013" w:right="1040" w:bottom="695" w:left="1010" w:header="0" w:footer="408" w:gutter="0"/>
          <w:cols w:space="720" w:num="1"/>
        </w:sectPr>
      </w:pPr>
    </w:p>
    <w:p w14:paraId="2BEE59E0">
      <w:pPr>
        <w:pStyle w:val="2"/>
        <w:spacing w:before="67" w:line="224" w:lineRule="auto"/>
        <w:ind w:left="1977"/>
        <w:rPr>
          <w:sz w:val="33"/>
          <w:szCs w:val="33"/>
        </w:rPr>
      </w:pPr>
      <w:r>
        <w:rPr>
          <w:b/>
          <w:bCs/>
          <w:spacing w:val="6"/>
          <w:sz w:val="33"/>
          <w:szCs w:val="33"/>
        </w:rPr>
        <w:t>部门（单位）预算项目支出绩效目标表</w:t>
      </w:r>
    </w:p>
    <w:p w14:paraId="5085B9D7">
      <w:pPr>
        <w:pStyle w:val="2"/>
        <w:spacing w:before="173" w:line="225" w:lineRule="auto"/>
        <w:ind w:left="4404"/>
        <w:rPr>
          <w:sz w:val="20"/>
          <w:szCs w:val="20"/>
        </w:rPr>
      </w:pPr>
      <w:r>
        <w:rPr>
          <w:sz w:val="20"/>
          <w:szCs w:val="20"/>
        </w:rPr>
        <w:t>(2026年度</w:t>
      </w:r>
      <w:r>
        <w:rPr>
          <w:rFonts w:hint="eastAsia"/>
          <w:sz w:val="20"/>
          <w:szCs w:val="20"/>
          <w:lang w:eastAsia="zh-CN"/>
        </w:rPr>
        <w:t>）</w:t>
      </w:r>
    </w:p>
    <w:p w14:paraId="1F737D99">
      <w:pPr>
        <w:spacing w:line="94" w:lineRule="exact"/>
      </w:pPr>
    </w:p>
    <w:tbl>
      <w:tblPr>
        <w:tblStyle w:val="5"/>
        <w:tblW w:w="9736"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293"/>
        <w:gridCol w:w="1126"/>
        <w:gridCol w:w="1440"/>
        <w:gridCol w:w="1440"/>
        <w:gridCol w:w="748"/>
        <w:gridCol w:w="3689"/>
      </w:tblGrid>
      <w:tr w14:paraId="00E303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9" w:hRule="atLeast"/>
        </w:trPr>
        <w:tc>
          <w:tcPr>
            <w:tcW w:w="1293" w:type="dxa"/>
            <w:vAlign w:val="top"/>
          </w:tcPr>
          <w:p w14:paraId="43E82F22">
            <w:pPr>
              <w:spacing w:before="161" w:line="226" w:lineRule="auto"/>
              <w:ind w:left="236"/>
              <w:rPr>
                <w:rFonts w:ascii="宋体" w:hAnsi="宋体" w:eastAsia="宋体" w:cs="宋体"/>
                <w:sz w:val="20"/>
                <w:szCs w:val="20"/>
              </w:rPr>
            </w:pPr>
            <w:r>
              <w:rPr>
                <w:rFonts w:ascii="宋体" w:hAnsi="宋体" w:eastAsia="宋体" w:cs="宋体"/>
                <w:spacing w:val="4"/>
                <w:sz w:val="20"/>
                <w:szCs w:val="20"/>
              </w:rPr>
              <w:t>项目名称</w:t>
            </w:r>
          </w:p>
        </w:tc>
        <w:tc>
          <w:tcPr>
            <w:tcW w:w="8443" w:type="dxa"/>
            <w:gridSpan w:val="5"/>
            <w:vAlign w:val="top"/>
          </w:tcPr>
          <w:p w14:paraId="67CCAFD7">
            <w:pPr>
              <w:spacing w:before="162" w:line="225" w:lineRule="auto"/>
              <w:ind w:left="3075"/>
              <w:rPr>
                <w:rFonts w:ascii="宋体" w:hAnsi="宋体" w:eastAsia="宋体" w:cs="宋体"/>
                <w:sz w:val="20"/>
                <w:szCs w:val="20"/>
              </w:rPr>
            </w:pPr>
            <w:r>
              <w:rPr>
                <w:rFonts w:ascii="宋体" w:hAnsi="宋体" w:eastAsia="宋体" w:cs="宋体"/>
                <w:spacing w:val="5"/>
                <w:sz w:val="20"/>
                <w:szCs w:val="20"/>
              </w:rPr>
              <w:t>2026年校外活动专项经费</w:t>
            </w:r>
          </w:p>
        </w:tc>
      </w:tr>
      <w:tr w14:paraId="51843C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0" w:hRule="atLeast"/>
        </w:trPr>
        <w:tc>
          <w:tcPr>
            <w:tcW w:w="1293" w:type="dxa"/>
            <w:vAlign w:val="top"/>
          </w:tcPr>
          <w:p w14:paraId="755B1C8F">
            <w:pPr>
              <w:spacing w:before="154" w:line="225" w:lineRule="auto"/>
              <w:ind w:left="77"/>
              <w:rPr>
                <w:rFonts w:ascii="宋体" w:hAnsi="宋体" w:eastAsia="宋体" w:cs="宋体"/>
                <w:sz w:val="20"/>
                <w:szCs w:val="20"/>
              </w:rPr>
            </w:pPr>
            <w:r>
              <w:rPr>
                <w:rFonts w:ascii="宋体" w:hAnsi="宋体" w:eastAsia="宋体" w:cs="宋体"/>
                <w:spacing w:val="4"/>
                <w:sz w:val="20"/>
                <w:szCs w:val="20"/>
              </w:rPr>
              <w:t>部门</w:t>
            </w:r>
            <w:r>
              <w:rPr>
                <w:rFonts w:hint="eastAsia" w:ascii="宋体" w:hAnsi="宋体" w:eastAsia="宋体" w:cs="宋体"/>
                <w:spacing w:val="4"/>
                <w:sz w:val="20"/>
                <w:szCs w:val="20"/>
                <w:lang w:eastAsia="zh-CN"/>
              </w:rPr>
              <w:t>（</w:t>
            </w:r>
            <w:r>
              <w:rPr>
                <w:rFonts w:ascii="宋体" w:hAnsi="宋体" w:eastAsia="宋体" w:cs="宋体"/>
                <w:spacing w:val="4"/>
                <w:sz w:val="20"/>
                <w:szCs w:val="20"/>
              </w:rPr>
              <w:t>单位）</w:t>
            </w:r>
          </w:p>
        </w:tc>
        <w:tc>
          <w:tcPr>
            <w:tcW w:w="8443" w:type="dxa"/>
            <w:gridSpan w:val="5"/>
            <w:vAlign w:val="top"/>
          </w:tcPr>
          <w:p w14:paraId="36B71923">
            <w:pPr>
              <w:spacing w:before="153" w:line="225" w:lineRule="auto"/>
              <w:ind w:left="2968"/>
              <w:outlineLvl w:val="1"/>
              <w:rPr>
                <w:rFonts w:ascii="宋体" w:hAnsi="宋体" w:eastAsia="宋体" w:cs="宋体"/>
                <w:sz w:val="20"/>
                <w:szCs w:val="20"/>
              </w:rPr>
            </w:pPr>
            <w:r>
              <w:rPr>
                <w:rFonts w:ascii="宋体" w:hAnsi="宋体" w:eastAsia="宋体" w:cs="宋体"/>
                <w:spacing w:val="6"/>
                <w:sz w:val="20"/>
                <w:szCs w:val="20"/>
              </w:rPr>
              <w:t>盐边县青少年校外活动中心</w:t>
            </w:r>
          </w:p>
        </w:tc>
      </w:tr>
      <w:tr w14:paraId="68E0F0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0" w:hRule="atLeast"/>
        </w:trPr>
        <w:tc>
          <w:tcPr>
            <w:tcW w:w="1293" w:type="dxa"/>
            <w:vMerge w:val="restart"/>
            <w:tcBorders>
              <w:bottom w:val="nil"/>
            </w:tcBorders>
            <w:vAlign w:val="top"/>
          </w:tcPr>
          <w:p w14:paraId="376DB20F">
            <w:pPr>
              <w:pStyle w:val="6"/>
              <w:spacing w:line="476" w:lineRule="auto"/>
            </w:pPr>
          </w:p>
          <w:p w14:paraId="64D52747">
            <w:pPr>
              <w:spacing w:before="65" w:line="226" w:lineRule="auto"/>
              <w:ind w:left="236"/>
              <w:rPr>
                <w:rFonts w:ascii="宋体" w:hAnsi="宋体" w:eastAsia="宋体" w:cs="宋体"/>
                <w:sz w:val="20"/>
                <w:szCs w:val="20"/>
              </w:rPr>
            </w:pPr>
            <w:r>
              <w:rPr>
                <w:rFonts w:ascii="宋体" w:hAnsi="宋体" w:eastAsia="宋体" w:cs="宋体"/>
                <w:spacing w:val="4"/>
                <w:sz w:val="20"/>
                <w:szCs w:val="20"/>
              </w:rPr>
              <w:t>项目资金</w:t>
            </w:r>
          </w:p>
          <w:p w14:paraId="46D8CCB3">
            <w:pPr>
              <w:spacing w:before="11" w:line="226" w:lineRule="auto"/>
              <w:ind w:left="241"/>
              <w:rPr>
                <w:rFonts w:ascii="宋体" w:hAnsi="宋体" w:eastAsia="宋体" w:cs="宋体"/>
                <w:sz w:val="20"/>
                <w:szCs w:val="20"/>
              </w:rPr>
            </w:pPr>
            <w:r>
              <w:rPr>
                <w:rFonts w:ascii="宋体" w:hAnsi="宋体" w:eastAsia="宋体" w:cs="宋体"/>
                <w:spacing w:val="1"/>
                <w:sz w:val="20"/>
                <w:szCs w:val="20"/>
              </w:rPr>
              <w:t>（万元）</w:t>
            </w:r>
          </w:p>
        </w:tc>
        <w:tc>
          <w:tcPr>
            <w:tcW w:w="4006" w:type="dxa"/>
            <w:gridSpan w:val="3"/>
            <w:vAlign w:val="top"/>
          </w:tcPr>
          <w:p w14:paraId="5B91AAE5">
            <w:pPr>
              <w:spacing w:before="155" w:line="225" w:lineRule="auto"/>
              <w:ind w:left="1381"/>
              <w:rPr>
                <w:rFonts w:ascii="宋体" w:hAnsi="宋体" w:eastAsia="宋体" w:cs="宋体"/>
                <w:sz w:val="20"/>
                <w:szCs w:val="20"/>
              </w:rPr>
            </w:pPr>
            <w:r>
              <w:rPr>
                <w:rFonts w:ascii="宋体" w:hAnsi="宋体" w:eastAsia="宋体" w:cs="宋体"/>
                <w:spacing w:val="5"/>
                <w:sz w:val="20"/>
                <w:szCs w:val="20"/>
              </w:rPr>
              <w:t>年度资金总额</w:t>
            </w:r>
          </w:p>
        </w:tc>
        <w:tc>
          <w:tcPr>
            <w:tcW w:w="4437" w:type="dxa"/>
            <w:gridSpan w:val="2"/>
            <w:vAlign w:val="top"/>
          </w:tcPr>
          <w:p w14:paraId="16524316">
            <w:pPr>
              <w:spacing w:before="155" w:line="266" w:lineRule="exact"/>
              <w:ind w:left="2124"/>
              <w:rPr>
                <w:rFonts w:ascii="宋体" w:hAnsi="宋体" w:eastAsia="宋体" w:cs="宋体"/>
                <w:sz w:val="20"/>
                <w:szCs w:val="20"/>
              </w:rPr>
            </w:pPr>
            <w:r>
              <w:rPr>
                <w:rFonts w:ascii="宋体" w:hAnsi="宋体" w:eastAsia="宋体" w:cs="宋体"/>
                <w:spacing w:val="-3"/>
                <w:position w:val="1"/>
                <w:sz w:val="20"/>
                <w:szCs w:val="20"/>
              </w:rPr>
              <w:t>20</w:t>
            </w:r>
          </w:p>
        </w:tc>
      </w:tr>
      <w:tr w14:paraId="3ED8E1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0" w:hRule="atLeast"/>
        </w:trPr>
        <w:tc>
          <w:tcPr>
            <w:tcW w:w="1293" w:type="dxa"/>
            <w:vMerge w:val="continue"/>
            <w:tcBorders>
              <w:top w:val="nil"/>
              <w:bottom w:val="nil"/>
            </w:tcBorders>
            <w:vAlign w:val="top"/>
          </w:tcPr>
          <w:p w14:paraId="69D2441F">
            <w:pPr>
              <w:pStyle w:val="6"/>
            </w:pPr>
          </w:p>
        </w:tc>
        <w:tc>
          <w:tcPr>
            <w:tcW w:w="4006" w:type="dxa"/>
            <w:gridSpan w:val="3"/>
            <w:vAlign w:val="top"/>
          </w:tcPr>
          <w:p w14:paraId="36D8FD76">
            <w:pPr>
              <w:spacing w:before="156" w:line="225" w:lineRule="auto"/>
              <w:ind w:left="1590"/>
              <w:rPr>
                <w:rFonts w:ascii="宋体" w:hAnsi="宋体" w:eastAsia="宋体" w:cs="宋体"/>
                <w:sz w:val="20"/>
                <w:szCs w:val="20"/>
              </w:rPr>
            </w:pPr>
            <w:r>
              <w:rPr>
                <w:rFonts w:ascii="宋体" w:hAnsi="宋体" w:eastAsia="宋体" w:cs="宋体"/>
                <w:spacing w:val="5"/>
                <w:sz w:val="20"/>
                <w:szCs w:val="20"/>
              </w:rPr>
              <w:t>财政拨款</w:t>
            </w:r>
          </w:p>
        </w:tc>
        <w:tc>
          <w:tcPr>
            <w:tcW w:w="4437" w:type="dxa"/>
            <w:gridSpan w:val="2"/>
            <w:vAlign w:val="top"/>
          </w:tcPr>
          <w:p w14:paraId="4A073C3A">
            <w:pPr>
              <w:pStyle w:val="6"/>
            </w:pPr>
          </w:p>
        </w:tc>
      </w:tr>
      <w:tr w14:paraId="51A8FE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1" w:hRule="atLeast"/>
        </w:trPr>
        <w:tc>
          <w:tcPr>
            <w:tcW w:w="1293" w:type="dxa"/>
            <w:vMerge w:val="continue"/>
            <w:tcBorders>
              <w:top w:val="nil"/>
            </w:tcBorders>
            <w:vAlign w:val="top"/>
          </w:tcPr>
          <w:p w14:paraId="3EA08F3F">
            <w:pPr>
              <w:pStyle w:val="6"/>
            </w:pPr>
          </w:p>
        </w:tc>
        <w:tc>
          <w:tcPr>
            <w:tcW w:w="4006" w:type="dxa"/>
            <w:gridSpan w:val="3"/>
            <w:vAlign w:val="top"/>
          </w:tcPr>
          <w:p w14:paraId="66C85B45">
            <w:pPr>
              <w:spacing w:before="157" w:line="226" w:lineRule="auto"/>
              <w:ind w:left="803"/>
              <w:rPr>
                <w:rFonts w:ascii="宋体" w:hAnsi="宋体" w:eastAsia="宋体" w:cs="宋体"/>
                <w:sz w:val="20"/>
                <w:szCs w:val="20"/>
              </w:rPr>
            </w:pPr>
            <w:r>
              <w:rPr>
                <w:rFonts w:ascii="宋体" w:hAnsi="宋体" w:eastAsia="宋体" w:cs="宋体"/>
                <w:spacing w:val="6"/>
                <w:sz w:val="20"/>
                <w:szCs w:val="20"/>
              </w:rPr>
              <w:t>其他资金</w:t>
            </w:r>
            <w:r>
              <w:rPr>
                <w:rFonts w:hint="eastAsia" w:ascii="宋体" w:hAnsi="宋体" w:eastAsia="宋体" w:cs="宋体"/>
                <w:spacing w:val="6"/>
                <w:sz w:val="20"/>
                <w:szCs w:val="20"/>
                <w:lang w:eastAsia="zh-CN"/>
              </w:rPr>
              <w:t>（</w:t>
            </w:r>
            <w:r>
              <w:rPr>
                <w:rFonts w:ascii="宋体" w:hAnsi="宋体" w:eastAsia="宋体" w:cs="宋体"/>
                <w:spacing w:val="6"/>
                <w:sz w:val="20"/>
                <w:szCs w:val="20"/>
              </w:rPr>
              <w:t>财政专户资金）</w:t>
            </w:r>
          </w:p>
        </w:tc>
        <w:tc>
          <w:tcPr>
            <w:tcW w:w="4437" w:type="dxa"/>
            <w:gridSpan w:val="2"/>
            <w:vAlign w:val="top"/>
          </w:tcPr>
          <w:p w14:paraId="516A0D11">
            <w:pPr>
              <w:spacing w:before="157" w:line="266" w:lineRule="exact"/>
              <w:ind w:left="2124"/>
              <w:rPr>
                <w:rFonts w:ascii="宋体" w:hAnsi="宋体" w:eastAsia="宋体" w:cs="宋体"/>
                <w:sz w:val="20"/>
                <w:szCs w:val="20"/>
              </w:rPr>
            </w:pPr>
            <w:r>
              <w:rPr>
                <w:rFonts w:ascii="宋体" w:hAnsi="宋体" w:eastAsia="宋体" w:cs="宋体"/>
                <w:spacing w:val="-3"/>
                <w:position w:val="1"/>
                <w:sz w:val="20"/>
                <w:szCs w:val="20"/>
              </w:rPr>
              <w:t>20</w:t>
            </w:r>
          </w:p>
        </w:tc>
      </w:tr>
      <w:tr w14:paraId="409611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83" w:hRule="atLeast"/>
        </w:trPr>
        <w:tc>
          <w:tcPr>
            <w:tcW w:w="1293" w:type="dxa"/>
            <w:vAlign w:val="top"/>
          </w:tcPr>
          <w:p w14:paraId="68E255C5">
            <w:pPr>
              <w:pStyle w:val="6"/>
              <w:spacing w:line="297" w:lineRule="auto"/>
            </w:pPr>
          </w:p>
          <w:p w14:paraId="2DF89E48">
            <w:pPr>
              <w:pStyle w:val="6"/>
              <w:spacing w:line="298" w:lineRule="auto"/>
            </w:pPr>
          </w:p>
          <w:p w14:paraId="7C26F295">
            <w:pPr>
              <w:pStyle w:val="6"/>
              <w:spacing w:line="298" w:lineRule="auto"/>
            </w:pPr>
          </w:p>
          <w:p w14:paraId="70473D1A">
            <w:pPr>
              <w:spacing w:before="59" w:line="228" w:lineRule="auto"/>
              <w:ind w:left="86"/>
              <w:rPr>
                <w:rFonts w:ascii="宋体" w:hAnsi="宋体" w:eastAsia="宋体" w:cs="宋体"/>
                <w:sz w:val="18"/>
                <w:szCs w:val="18"/>
              </w:rPr>
            </w:pPr>
            <w:r>
              <w:rPr>
                <w:rFonts w:ascii="宋体" w:hAnsi="宋体" w:eastAsia="宋体" w:cs="宋体"/>
                <w:spacing w:val="5"/>
                <w:sz w:val="18"/>
                <w:szCs w:val="18"/>
              </w:rPr>
              <w:t>项目绩效目标</w:t>
            </w:r>
          </w:p>
        </w:tc>
        <w:tc>
          <w:tcPr>
            <w:tcW w:w="8443" w:type="dxa"/>
            <w:gridSpan w:val="5"/>
            <w:vAlign w:val="top"/>
          </w:tcPr>
          <w:p w14:paraId="398983FA">
            <w:pPr>
              <w:pStyle w:val="6"/>
              <w:spacing w:line="427" w:lineRule="auto"/>
            </w:pPr>
          </w:p>
          <w:p w14:paraId="56A103F3">
            <w:pPr>
              <w:spacing w:before="58" w:line="241" w:lineRule="auto"/>
              <w:ind w:left="29" w:right="83" w:firstLine="387"/>
              <w:jc w:val="both"/>
              <w:rPr>
                <w:rFonts w:ascii="宋体" w:hAnsi="宋体" w:eastAsia="宋体" w:cs="宋体"/>
                <w:sz w:val="18"/>
                <w:szCs w:val="18"/>
              </w:rPr>
            </w:pPr>
            <w:r>
              <w:rPr>
                <w:rFonts w:ascii="宋体" w:hAnsi="宋体" w:eastAsia="宋体" w:cs="宋体"/>
                <w:spacing w:val="7"/>
                <w:sz w:val="18"/>
                <w:szCs w:val="18"/>
              </w:rPr>
              <w:t>充分发挥公益性未成年人校外活动场所的职能职责</w:t>
            </w:r>
            <w:r>
              <w:rPr>
                <w:rFonts w:ascii="宋体" w:hAnsi="宋体" w:eastAsia="宋体" w:cs="宋体"/>
                <w:spacing w:val="-21"/>
                <w:sz w:val="18"/>
                <w:szCs w:val="18"/>
              </w:rPr>
              <w:t xml:space="preserve"> </w:t>
            </w:r>
            <w:r>
              <w:rPr>
                <w:rFonts w:ascii="宋体" w:hAnsi="宋体" w:eastAsia="宋体" w:cs="宋体"/>
                <w:spacing w:val="7"/>
                <w:sz w:val="18"/>
                <w:szCs w:val="18"/>
              </w:rPr>
              <w:t>，推进校外教育事业健康、持续发展。利用双</w:t>
            </w:r>
            <w:r>
              <w:rPr>
                <w:rFonts w:ascii="宋体" w:hAnsi="宋体" w:eastAsia="宋体" w:cs="宋体"/>
                <w:sz w:val="18"/>
                <w:szCs w:val="18"/>
              </w:rPr>
              <w:t xml:space="preserve"> </w:t>
            </w:r>
            <w:r>
              <w:rPr>
                <w:rFonts w:ascii="宋体" w:hAnsi="宋体" w:eastAsia="宋体" w:cs="宋体"/>
                <w:spacing w:val="7"/>
                <w:sz w:val="18"/>
                <w:szCs w:val="18"/>
              </w:rPr>
              <w:t>休日、节假日继续开展各类文体</w:t>
            </w:r>
            <w:r>
              <w:rPr>
                <w:rFonts w:ascii="宋体" w:hAnsi="宋体" w:eastAsia="宋体" w:cs="宋体"/>
                <w:spacing w:val="-46"/>
                <w:sz w:val="18"/>
                <w:szCs w:val="18"/>
              </w:rPr>
              <w:t xml:space="preserve"> </w:t>
            </w:r>
            <w:r>
              <w:rPr>
                <w:rFonts w:ascii="宋体" w:hAnsi="宋体" w:eastAsia="宋体" w:cs="宋体"/>
                <w:spacing w:val="7"/>
                <w:sz w:val="18"/>
                <w:szCs w:val="18"/>
              </w:rPr>
              <w:t>、艺术、科技等校外教育活动。2026年计划</w:t>
            </w:r>
            <w:r>
              <w:rPr>
                <w:rFonts w:ascii="宋体" w:hAnsi="宋体" w:eastAsia="宋体" w:cs="宋体"/>
                <w:spacing w:val="6"/>
                <w:sz w:val="18"/>
                <w:szCs w:val="18"/>
              </w:rPr>
              <w:t>分春季学期</w:t>
            </w:r>
            <w:r>
              <w:rPr>
                <w:rFonts w:ascii="宋体" w:hAnsi="宋体" w:eastAsia="宋体" w:cs="宋体"/>
                <w:spacing w:val="-52"/>
                <w:sz w:val="18"/>
                <w:szCs w:val="18"/>
              </w:rPr>
              <w:t xml:space="preserve"> </w:t>
            </w:r>
            <w:r>
              <w:rPr>
                <w:rFonts w:ascii="宋体" w:hAnsi="宋体" w:eastAsia="宋体" w:cs="宋体"/>
                <w:spacing w:val="6"/>
                <w:sz w:val="18"/>
                <w:szCs w:val="18"/>
              </w:rPr>
              <w:t>、暑假、秋季</w:t>
            </w:r>
            <w:r>
              <w:rPr>
                <w:rFonts w:ascii="宋体" w:hAnsi="宋体" w:eastAsia="宋体" w:cs="宋体"/>
                <w:sz w:val="18"/>
                <w:szCs w:val="18"/>
              </w:rPr>
              <w:t xml:space="preserve"> </w:t>
            </w:r>
            <w:r>
              <w:rPr>
                <w:rFonts w:ascii="宋体" w:hAnsi="宋体" w:eastAsia="宋体" w:cs="宋体"/>
                <w:spacing w:val="7"/>
                <w:sz w:val="18"/>
                <w:szCs w:val="18"/>
              </w:rPr>
              <w:t>学期共三期开展校外教育活动</w:t>
            </w:r>
            <w:r>
              <w:rPr>
                <w:rFonts w:ascii="宋体" w:hAnsi="宋体" w:eastAsia="宋体" w:cs="宋体"/>
                <w:spacing w:val="-43"/>
                <w:sz w:val="18"/>
                <w:szCs w:val="18"/>
              </w:rPr>
              <w:t xml:space="preserve"> </w:t>
            </w:r>
            <w:r>
              <w:rPr>
                <w:rFonts w:ascii="宋体" w:hAnsi="宋体" w:eastAsia="宋体" w:cs="宋体"/>
                <w:spacing w:val="7"/>
                <w:sz w:val="18"/>
                <w:szCs w:val="18"/>
              </w:rPr>
              <w:t>，每期均计划开设舞蹈</w:t>
            </w:r>
            <w:r>
              <w:rPr>
                <w:rFonts w:ascii="宋体" w:hAnsi="宋体" w:eastAsia="宋体" w:cs="宋体"/>
                <w:spacing w:val="-52"/>
                <w:sz w:val="18"/>
                <w:szCs w:val="18"/>
              </w:rPr>
              <w:t xml:space="preserve"> </w:t>
            </w:r>
            <w:r>
              <w:rPr>
                <w:rFonts w:ascii="宋体" w:hAnsi="宋体" w:eastAsia="宋体" w:cs="宋体"/>
                <w:spacing w:val="7"/>
                <w:sz w:val="18"/>
                <w:szCs w:val="18"/>
              </w:rPr>
              <w:t>、彩笔画、水粉画、素描、书法</w:t>
            </w:r>
            <w:r>
              <w:rPr>
                <w:rFonts w:ascii="宋体" w:hAnsi="宋体" w:eastAsia="宋体" w:cs="宋体"/>
                <w:spacing w:val="6"/>
                <w:sz w:val="18"/>
                <w:szCs w:val="18"/>
              </w:rPr>
              <w:t>、跆拳道、中国</w:t>
            </w:r>
            <w:r>
              <w:rPr>
                <w:rFonts w:ascii="宋体" w:hAnsi="宋体" w:eastAsia="宋体" w:cs="宋体"/>
                <w:sz w:val="18"/>
                <w:szCs w:val="18"/>
              </w:rPr>
              <w:t xml:space="preserve"> </w:t>
            </w:r>
            <w:r>
              <w:rPr>
                <w:rFonts w:ascii="宋体" w:hAnsi="宋体" w:eastAsia="宋体" w:cs="宋体"/>
                <w:spacing w:val="8"/>
                <w:sz w:val="18"/>
                <w:szCs w:val="18"/>
              </w:rPr>
              <w:t>象棋、少儿手工漫画、古筝等校外教育活动科目</w:t>
            </w:r>
            <w:r>
              <w:rPr>
                <w:rFonts w:ascii="宋体" w:hAnsi="宋体" w:eastAsia="宋体" w:cs="宋体"/>
                <w:spacing w:val="-49"/>
                <w:sz w:val="18"/>
                <w:szCs w:val="18"/>
              </w:rPr>
              <w:t xml:space="preserve"> </w:t>
            </w:r>
            <w:r>
              <w:rPr>
                <w:rFonts w:ascii="宋体" w:hAnsi="宋体" w:eastAsia="宋体" w:cs="宋体"/>
                <w:spacing w:val="8"/>
                <w:sz w:val="18"/>
                <w:szCs w:val="18"/>
              </w:rPr>
              <w:t>，活动课对应时间免费开放科普、图</w:t>
            </w:r>
            <w:r>
              <w:rPr>
                <w:rFonts w:ascii="宋体" w:hAnsi="宋体" w:eastAsia="宋体" w:cs="宋体"/>
                <w:spacing w:val="7"/>
                <w:sz w:val="18"/>
                <w:szCs w:val="18"/>
              </w:rPr>
              <w:t>书阅览、乒乓球</w:t>
            </w:r>
            <w:r>
              <w:rPr>
                <w:rFonts w:ascii="宋体" w:hAnsi="宋体" w:eastAsia="宋体" w:cs="宋体"/>
                <w:sz w:val="18"/>
                <w:szCs w:val="18"/>
              </w:rPr>
              <w:t xml:space="preserve"> </w:t>
            </w:r>
            <w:r>
              <w:rPr>
                <w:rFonts w:ascii="宋体" w:hAnsi="宋体" w:eastAsia="宋体" w:cs="宋体"/>
                <w:spacing w:val="7"/>
                <w:sz w:val="18"/>
                <w:szCs w:val="18"/>
              </w:rPr>
              <w:t>、爱国影视展播等活动项目</w:t>
            </w:r>
            <w:r>
              <w:rPr>
                <w:rFonts w:ascii="宋体" w:hAnsi="宋体" w:eastAsia="宋体" w:cs="宋体"/>
                <w:spacing w:val="-49"/>
                <w:sz w:val="18"/>
                <w:szCs w:val="18"/>
              </w:rPr>
              <w:t xml:space="preserve"> </w:t>
            </w:r>
            <w:r>
              <w:rPr>
                <w:rFonts w:ascii="宋体" w:hAnsi="宋体" w:eastAsia="宋体" w:cs="宋体"/>
                <w:spacing w:val="7"/>
                <w:sz w:val="18"/>
                <w:szCs w:val="18"/>
              </w:rPr>
              <w:t>，计划每个双休日接纳</w:t>
            </w:r>
            <w:r>
              <w:rPr>
                <w:rFonts w:ascii="宋体" w:hAnsi="宋体" w:eastAsia="宋体" w:cs="宋体"/>
                <w:spacing w:val="6"/>
                <w:sz w:val="18"/>
                <w:szCs w:val="18"/>
              </w:rPr>
              <w:t>学生300人次左右。</w:t>
            </w:r>
          </w:p>
        </w:tc>
      </w:tr>
      <w:tr w14:paraId="756EDC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13" w:hRule="atLeast"/>
        </w:trPr>
        <w:tc>
          <w:tcPr>
            <w:tcW w:w="1293" w:type="dxa"/>
            <w:vMerge w:val="restart"/>
            <w:tcBorders>
              <w:bottom w:val="nil"/>
            </w:tcBorders>
            <w:vAlign w:val="top"/>
          </w:tcPr>
          <w:p w14:paraId="610FFA79">
            <w:pPr>
              <w:pStyle w:val="6"/>
              <w:spacing w:line="249" w:lineRule="auto"/>
            </w:pPr>
          </w:p>
          <w:p w14:paraId="14A9C4D4">
            <w:pPr>
              <w:pStyle w:val="6"/>
              <w:spacing w:line="249" w:lineRule="auto"/>
            </w:pPr>
          </w:p>
          <w:p w14:paraId="61D5121B">
            <w:pPr>
              <w:pStyle w:val="6"/>
              <w:spacing w:line="249" w:lineRule="auto"/>
            </w:pPr>
          </w:p>
          <w:p w14:paraId="2FFCD8D0">
            <w:pPr>
              <w:pStyle w:val="6"/>
              <w:spacing w:line="249" w:lineRule="auto"/>
            </w:pPr>
          </w:p>
          <w:p w14:paraId="43EC80BF">
            <w:pPr>
              <w:pStyle w:val="6"/>
              <w:spacing w:line="249" w:lineRule="auto"/>
            </w:pPr>
          </w:p>
          <w:p w14:paraId="0BA821A0">
            <w:pPr>
              <w:pStyle w:val="6"/>
              <w:spacing w:line="249" w:lineRule="auto"/>
            </w:pPr>
          </w:p>
          <w:p w14:paraId="305B28C9">
            <w:pPr>
              <w:pStyle w:val="6"/>
              <w:spacing w:line="249" w:lineRule="auto"/>
            </w:pPr>
          </w:p>
          <w:p w14:paraId="12EF978E">
            <w:pPr>
              <w:pStyle w:val="6"/>
              <w:spacing w:line="249" w:lineRule="auto"/>
            </w:pPr>
          </w:p>
          <w:p w14:paraId="13073896">
            <w:pPr>
              <w:pStyle w:val="6"/>
              <w:spacing w:line="249" w:lineRule="auto"/>
            </w:pPr>
          </w:p>
          <w:p w14:paraId="2B36B584">
            <w:pPr>
              <w:pStyle w:val="6"/>
              <w:spacing w:line="249" w:lineRule="auto"/>
            </w:pPr>
          </w:p>
          <w:p w14:paraId="2F2FA38B">
            <w:pPr>
              <w:pStyle w:val="6"/>
              <w:spacing w:line="250" w:lineRule="auto"/>
            </w:pPr>
          </w:p>
          <w:p w14:paraId="2955BB7D">
            <w:pPr>
              <w:pStyle w:val="6"/>
              <w:spacing w:line="250" w:lineRule="auto"/>
            </w:pPr>
          </w:p>
          <w:p w14:paraId="21B900DB">
            <w:pPr>
              <w:pStyle w:val="6"/>
              <w:spacing w:line="250" w:lineRule="auto"/>
            </w:pPr>
          </w:p>
          <w:p w14:paraId="0AB42D07">
            <w:pPr>
              <w:pStyle w:val="6"/>
              <w:spacing w:line="250" w:lineRule="auto"/>
            </w:pPr>
          </w:p>
          <w:p w14:paraId="7BFE2CD3">
            <w:pPr>
              <w:pStyle w:val="6"/>
              <w:spacing w:line="250" w:lineRule="auto"/>
            </w:pPr>
          </w:p>
          <w:p w14:paraId="15717DC4">
            <w:pPr>
              <w:pStyle w:val="6"/>
              <w:spacing w:line="250" w:lineRule="auto"/>
            </w:pPr>
          </w:p>
          <w:p w14:paraId="6E12A30C">
            <w:pPr>
              <w:pStyle w:val="6"/>
              <w:spacing w:line="250" w:lineRule="auto"/>
            </w:pPr>
          </w:p>
          <w:p w14:paraId="33065C1D">
            <w:pPr>
              <w:spacing w:before="58" w:line="228" w:lineRule="auto"/>
              <w:ind w:left="276"/>
              <w:rPr>
                <w:rFonts w:ascii="宋体" w:hAnsi="宋体" w:eastAsia="宋体" w:cs="宋体"/>
                <w:sz w:val="18"/>
                <w:szCs w:val="18"/>
              </w:rPr>
            </w:pPr>
            <w:r>
              <w:rPr>
                <w:rFonts w:ascii="宋体" w:hAnsi="宋体" w:eastAsia="宋体" w:cs="宋体"/>
                <w:spacing w:val="4"/>
                <w:sz w:val="18"/>
                <w:szCs w:val="18"/>
              </w:rPr>
              <w:t>绩效指标</w:t>
            </w:r>
          </w:p>
        </w:tc>
        <w:tc>
          <w:tcPr>
            <w:tcW w:w="1126" w:type="dxa"/>
            <w:vAlign w:val="top"/>
          </w:tcPr>
          <w:p w14:paraId="485EB346">
            <w:pPr>
              <w:spacing w:before="223" w:line="228" w:lineRule="auto"/>
              <w:ind w:left="189"/>
              <w:rPr>
                <w:rFonts w:ascii="宋体" w:hAnsi="宋体" w:eastAsia="宋体" w:cs="宋体"/>
                <w:sz w:val="18"/>
                <w:szCs w:val="18"/>
              </w:rPr>
            </w:pPr>
            <w:r>
              <w:rPr>
                <w:rFonts w:ascii="宋体" w:hAnsi="宋体" w:eastAsia="宋体" w:cs="宋体"/>
                <w:spacing w:val="4"/>
                <w:sz w:val="18"/>
                <w:szCs w:val="18"/>
              </w:rPr>
              <w:t>一级指标</w:t>
            </w:r>
          </w:p>
        </w:tc>
        <w:tc>
          <w:tcPr>
            <w:tcW w:w="1440" w:type="dxa"/>
            <w:vAlign w:val="top"/>
          </w:tcPr>
          <w:p w14:paraId="268A9EDF">
            <w:pPr>
              <w:spacing w:before="223" w:line="228" w:lineRule="auto"/>
              <w:ind w:left="348"/>
              <w:rPr>
                <w:rFonts w:ascii="宋体" w:hAnsi="宋体" w:eastAsia="宋体" w:cs="宋体"/>
                <w:sz w:val="18"/>
                <w:szCs w:val="18"/>
              </w:rPr>
            </w:pPr>
            <w:r>
              <w:rPr>
                <w:rFonts w:ascii="宋体" w:hAnsi="宋体" w:eastAsia="宋体" w:cs="宋体"/>
                <w:spacing w:val="4"/>
                <w:sz w:val="18"/>
                <w:szCs w:val="18"/>
              </w:rPr>
              <w:t>二级指标</w:t>
            </w:r>
          </w:p>
        </w:tc>
        <w:tc>
          <w:tcPr>
            <w:tcW w:w="2188" w:type="dxa"/>
            <w:gridSpan w:val="2"/>
            <w:vAlign w:val="top"/>
          </w:tcPr>
          <w:p w14:paraId="51AA1B2E">
            <w:pPr>
              <w:spacing w:before="223" w:line="228" w:lineRule="auto"/>
              <w:ind w:left="724"/>
              <w:rPr>
                <w:rFonts w:ascii="宋体" w:hAnsi="宋体" w:eastAsia="宋体" w:cs="宋体"/>
                <w:sz w:val="18"/>
                <w:szCs w:val="18"/>
              </w:rPr>
            </w:pPr>
            <w:r>
              <w:rPr>
                <w:rFonts w:ascii="宋体" w:hAnsi="宋体" w:eastAsia="宋体" w:cs="宋体"/>
                <w:spacing w:val="5"/>
                <w:sz w:val="18"/>
                <w:szCs w:val="18"/>
              </w:rPr>
              <w:t>三级指标</w:t>
            </w:r>
          </w:p>
        </w:tc>
        <w:tc>
          <w:tcPr>
            <w:tcW w:w="3689" w:type="dxa"/>
            <w:vAlign w:val="top"/>
          </w:tcPr>
          <w:p w14:paraId="03555B57">
            <w:pPr>
              <w:spacing w:before="223" w:line="227" w:lineRule="auto"/>
              <w:ind w:left="530"/>
              <w:rPr>
                <w:rFonts w:ascii="宋体" w:hAnsi="宋体" w:eastAsia="宋体" w:cs="宋体"/>
                <w:sz w:val="18"/>
                <w:szCs w:val="18"/>
              </w:rPr>
            </w:pPr>
            <w:r>
              <w:rPr>
                <w:rFonts w:ascii="宋体" w:hAnsi="宋体" w:eastAsia="宋体" w:cs="宋体"/>
                <w:spacing w:val="7"/>
                <w:sz w:val="18"/>
                <w:szCs w:val="18"/>
              </w:rPr>
              <w:t>指标值（包含数字及文字描述）</w:t>
            </w:r>
          </w:p>
        </w:tc>
      </w:tr>
      <w:tr w14:paraId="7724F4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1" w:hRule="atLeast"/>
        </w:trPr>
        <w:tc>
          <w:tcPr>
            <w:tcW w:w="1293" w:type="dxa"/>
            <w:vMerge w:val="continue"/>
            <w:tcBorders>
              <w:top w:val="nil"/>
              <w:bottom w:val="nil"/>
            </w:tcBorders>
            <w:vAlign w:val="top"/>
          </w:tcPr>
          <w:p w14:paraId="36274664">
            <w:pPr>
              <w:pStyle w:val="6"/>
            </w:pPr>
          </w:p>
        </w:tc>
        <w:tc>
          <w:tcPr>
            <w:tcW w:w="1126" w:type="dxa"/>
            <w:vMerge w:val="restart"/>
            <w:tcBorders>
              <w:bottom w:val="nil"/>
            </w:tcBorders>
            <w:vAlign w:val="top"/>
          </w:tcPr>
          <w:p w14:paraId="42DD2E03">
            <w:pPr>
              <w:pStyle w:val="6"/>
              <w:spacing w:line="280" w:lineRule="auto"/>
            </w:pPr>
          </w:p>
          <w:p w14:paraId="6F4DA10C">
            <w:pPr>
              <w:pStyle w:val="6"/>
              <w:spacing w:line="280" w:lineRule="auto"/>
            </w:pPr>
          </w:p>
          <w:p w14:paraId="54ED59FF">
            <w:pPr>
              <w:pStyle w:val="6"/>
              <w:spacing w:line="280" w:lineRule="auto"/>
            </w:pPr>
          </w:p>
          <w:p w14:paraId="6EFDC8F9">
            <w:pPr>
              <w:pStyle w:val="6"/>
              <w:spacing w:line="280" w:lineRule="auto"/>
            </w:pPr>
          </w:p>
          <w:p w14:paraId="5E9B894D">
            <w:pPr>
              <w:pStyle w:val="6"/>
              <w:spacing w:line="280" w:lineRule="auto"/>
            </w:pPr>
          </w:p>
          <w:p w14:paraId="1984975F">
            <w:pPr>
              <w:spacing w:before="59" w:line="227" w:lineRule="auto"/>
              <w:ind w:left="186"/>
              <w:rPr>
                <w:rFonts w:ascii="宋体" w:hAnsi="宋体" w:eastAsia="宋体" w:cs="宋体"/>
                <w:sz w:val="18"/>
                <w:szCs w:val="18"/>
              </w:rPr>
            </w:pPr>
            <w:r>
              <w:rPr>
                <w:rFonts w:ascii="宋体" w:hAnsi="宋体" w:eastAsia="宋体" w:cs="宋体"/>
                <w:spacing w:val="5"/>
                <w:sz w:val="18"/>
                <w:szCs w:val="18"/>
              </w:rPr>
              <w:t>产出指标</w:t>
            </w:r>
          </w:p>
        </w:tc>
        <w:tc>
          <w:tcPr>
            <w:tcW w:w="1440" w:type="dxa"/>
            <w:vAlign w:val="top"/>
          </w:tcPr>
          <w:p w14:paraId="5E24CABD">
            <w:pPr>
              <w:spacing w:before="159" w:line="227" w:lineRule="auto"/>
              <w:ind w:left="349"/>
              <w:rPr>
                <w:rFonts w:ascii="宋体" w:hAnsi="宋体" w:eastAsia="宋体" w:cs="宋体"/>
                <w:sz w:val="18"/>
                <w:szCs w:val="18"/>
              </w:rPr>
            </w:pPr>
            <w:r>
              <w:rPr>
                <w:rFonts w:ascii="宋体" w:hAnsi="宋体" w:eastAsia="宋体" w:cs="宋体"/>
                <w:spacing w:val="4"/>
                <w:sz w:val="18"/>
                <w:szCs w:val="18"/>
              </w:rPr>
              <w:t>数量指标</w:t>
            </w:r>
          </w:p>
        </w:tc>
        <w:tc>
          <w:tcPr>
            <w:tcW w:w="2188" w:type="dxa"/>
            <w:gridSpan w:val="2"/>
            <w:vAlign w:val="top"/>
          </w:tcPr>
          <w:p w14:paraId="07959800">
            <w:pPr>
              <w:spacing w:before="159" w:line="227" w:lineRule="auto"/>
              <w:ind w:left="725"/>
              <w:rPr>
                <w:rFonts w:ascii="宋体" w:hAnsi="宋体" w:eastAsia="宋体" w:cs="宋体"/>
                <w:sz w:val="18"/>
                <w:szCs w:val="18"/>
              </w:rPr>
            </w:pPr>
            <w:r>
              <w:rPr>
                <w:rFonts w:ascii="宋体" w:hAnsi="宋体" w:eastAsia="宋体" w:cs="宋体"/>
                <w:spacing w:val="5"/>
                <w:sz w:val="18"/>
                <w:szCs w:val="18"/>
              </w:rPr>
              <w:t>培训天数</w:t>
            </w:r>
          </w:p>
        </w:tc>
        <w:tc>
          <w:tcPr>
            <w:tcW w:w="3689" w:type="dxa"/>
            <w:vAlign w:val="top"/>
          </w:tcPr>
          <w:p w14:paraId="4FE65D9B">
            <w:pPr>
              <w:spacing w:before="159" w:line="228" w:lineRule="auto"/>
              <w:ind w:left="1586"/>
              <w:rPr>
                <w:rFonts w:ascii="宋体" w:hAnsi="宋体" w:eastAsia="宋体" w:cs="宋体"/>
                <w:sz w:val="18"/>
                <w:szCs w:val="18"/>
              </w:rPr>
            </w:pPr>
            <w:r>
              <w:rPr>
                <w:rFonts w:ascii="宋体" w:hAnsi="宋体" w:eastAsia="宋体" w:cs="宋体"/>
                <w:sz w:val="18"/>
                <w:szCs w:val="18"/>
              </w:rPr>
              <w:t>≥80天</w:t>
            </w:r>
          </w:p>
        </w:tc>
      </w:tr>
      <w:tr w14:paraId="47585F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1" w:hRule="atLeast"/>
        </w:trPr>
        <w:tc>
          <w:tcPr>
            <w:tcW w:w="1293" w:type="dxa"/>
            <w:vMerge w:val="continue"/>
            <w:tcBorders>
              <w:top w:val="nil"/>
              <w:bottom w:val="nil"/>
            </w:tcBorders>
            <w:vAlign w:val="top"/>
          </w:tcPr>
          <w:p w14:paraId="03A9EA18">
            <w:pPr>
              <w:pStyle w:val="6"/>
            </w:pPr>
          </w:p>
        </w:tc>
        <w:tc>
          <w:tcPr>
            <w:tcW w:w="1126" w:type="dxa"/>
            <w:vMerge w:val="continue"/>
            <w:tcBorders>
              <w:top w:val="nil"/>
              <w:bottom w:val="nil"/>
            </w:tcBorders>
            <w:vAlign w:val="top"/>
          </w:tcPr>
          <w:p w14:paraId="04DA83B7">
            <w:pPr>
              <w:pStyle w:val="6"/>
            </w:pPr>
          </w:p>
        </w:tc>
        <w:tc>
          <w:tcPr>
            <w:tcW w:w="1440" w:type="dxa"/>
            <w:vAlign w:val="top"/>
          </w:tcPr>
          <w:p w14:paraId="17B6F243">
            <w:pPr>
              <w:spacing w:before="160" w:line="227" w:lineRule="auto"/>
              <w:ind w:left="349"/>
              <w:rPr>
                <w:rFonts w:ascii="宋体" w:hAnsi="宋体" w:eastAsia="宋体" w:cs="宋体"/>
                <w:sz w:val="18"/>
                <w:szCs w:val="18"/>
              </w:rPr>
            </w:pPr>
            <w:r>
              <w:rPr>
                <w:rFonts w:ascii="宋体" w:hAnsi="宋体" w:eastAsia="宋体" w:cs="宋体"/>
                <w:spacing w:val="4"/>
                <w:sz w:val="18"/>
                <w:szCs w:val="18"/>
              </w:rPr>
              <w:t>数量指标</w:t>
            </w:r>
          </w:p>
        </w:tc>
        <w:tc>
          <w:tcPr>
            <w:tcW w:w="2188" w:type="dxa"/>
            <w:gridSpan w:val="2"/>
            <w:vAlign w:val="top"/>
          </w:tcPr>
          <w:p w14:paraId="4FE8685A">
            <w:pPr>
              <w:spacing w:before="160" w:line="227" w:lineRule="auto"/>
              <w:ind w:left="725"/>
              <w:rPr>
                <w:rFonts w:ascii="宋体" w:hAnsi="宋体" w:eastAsia="宋体" w:cs="宋体"/>
                <w:sz w:val="18"/>
                <w:szCs w:val="18"/>
              </w:rPr>
            </w:pPr>
            <w:r>
              <w:rPr>
                <w:rFonts w:ascii="宋体" w:hAnsi="宋体" w:eastAsia="宋体" w:cs="宋体"/>
                <w:spacing w:val="5"/>
                <w:sz w:val="18"/>
                <w:szCs w:val="18"/>
              </w:rPr>
              <w:t>培训班次</w:t>
            </w:r>
          </w:p>
        </w:tc>
        <w:tc>
          <w:tcPr>
            <w:tcW w:w="3689" w:type="dxa"/>
            <w:vAlign w:val="top"/>
          </w:tcPr>
          <w:p w14:paraId="28CF997F">
            <w:pPr>
              <w:spacing w:before="160" w:line="227" w:lineRule="auto"/>
              <w:ind w:left="1586"/>
              <w:rPr>
                <w:rFonts w:ascii="宋体" w:hAnsi="宋体" w:eastAsia="宋体" w:cs="宋体"/>
                <w:sz w:val="18"/>
                <w:szCs w:val="18"/>
              </w:rPr>
            </w:pPr>
            <w:r>
              <w:rPr>
                <w:rFonts w:ascii="宋体" w:hAnsi="宋体" w:eastAsia="宋体" w:cs="宋体"/>
                <w:sz w:val="18"/>
                <w:szCs w:val="18"/>
              </w:rPr>
              <w:t>≥16个</w:t>
            </w:r>
          </w:p>
        </w:tc>
      </w:tr>
      <w:tr w14:paraId="32C202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1" w:hRule="atLeast"/>
        </w:trPr>
        <w:tc>
          <w:tcPr>
            <w:tcW w:w="1293" w:type="dxa"/>
            <w:vMerge w:val="continue"/>
            <w:tcBorders>
              <w:top w:val="nil"/>
              <w:bottom w:val="nil"/>
            </w:tcBorders>
            <w:vAlign w:val="top"/>
          </w:tcPr>
          <w:p w14:paraId="73487164">
            <w:pPr>
              <w:pStyle w:val="6"/>
            </w:pPr>
          </w:p>
        </w:tc>
        <w:tc>
          <w:tcPr>
            <w:tcW w:w="1126" w:type="dxa"/>
            <w:vMerge w:val="continue"/>
            <w:tcBorders>
              <w:top w:val="nil"/>
              <w:bottom w:val="nil"/>
            </w:tcBorders>
            <w:vAlign w:val="top"/>
          </w:tcPr>
          <w:p w14:paraId="6F448B9D">
            <w:pPr>
              <w:pStyle w:val="6"/>
            </w:pPr>
          </w:p>
        </w:tc>
        <w:tc>
          <w:tcPr>
            <w:tcW w:w="1440" w:type="dxa"/>
            <w:vAlign w:val="top"/>
          </w:tcPr>
          <w:p w14:paraId="6A62E795">
            <w:pPr>
              <w:spacing w:before="161" w:line="227" w:lineRule="auto"/>
              <w:ind w:left="349"/>
              <w:rPr>
                <w:rFonts w:ascii="宋体" w:hAnsi="宋体" w:eastAsia="宋体" w:cs="宋体"/>
                <w:sz w:val="18"/>
                <w:szCs w:val="18"/>
              </w:rPr>
            </w:pPr>
            <w:r>
              <w:rPr>
                <w:rFonts w:ascii="宋体" w:hAnsi="宋体" w:eastAsia="宋体" w:cs="宋体"/>
                <w:spacing w:val="4"/>
                <w:sz w:val="18"/>
                <w:szCs w:val="18"/>
              </w:rPr>
              <w:t>数量指标</w:t>
            </w:r>
          </w:p>
        </w:tc>
        <w:tc>
          <w:tcPr>
            <w:tcW w:w="2188" w:type="dxa"/>
            <w:gridSpan w:val="2"/>
            <w:vAlign w:val="top"/>
          </w:tcPr>
          <w:p w14:paraId="63A1F313">
            <w:pPr>
              <w:spacing w:before="161" w:line="227" w:lineRule="auto"/>
              <w:ind w:left="725"/>
              <w:rPr>
                <w:rFonts w:ascii="宋体" w:hAnsi="宋体" w:eastAsia="宋体" w:cs="宋体"/>
                <w:sz w:val="18"/>
                <w:szCs w:val="18"/>
              </w:rPr>
            </w:pPr>
            <w:r>
              <w:rPr>
                <w:rFonts w:ascii="宋体" w:hAnsi="宋体" w:eastAsia="宋体" w:cs="宋体"/>
                <w:spacing w:val="5"/>
                <w:sz w:val="18"/>
                <w:szCs w:val="18"/>
              </w:rPr>
              <w:t>培训人次</w:t>
            </w:r>
          </w:p>
        </w:tc>
        <w:tc>
          <w:tcPr>
            <w:tcW w:w="3689" w:type="dxa"/>
            <w:vAlign w:val="top"/>
          </w:tcPr>
          <w:p w14:paraId="182524A3">
            <w:pPr>
              <w:spacing w:before="161" w:line="227" w:lineRule="auto"/>
              <w:ind w:left="1394"/>
              <w:rPr>
                <w:rFonts w:ascii="宋体" w:hAnsi="宋体" w:eastAsia="宋体" w:cs="宋体"/>
                <w:sz w:val="18"/>
                <w:szCs w:val="18"/>
              </w:rPr>
            </w:pPr>
            <w:r>
              <w:rPr>
                <w:rFonts w:ascii="宋体" w:hAnsi="宋体" w:eastAsia="宋体" w:cs="宋体"/>
                <w:spacing w:val="3"/>
                <w:sz w:val="18"/>
                <w:szCs w:val="18"/>
              </w:rPr>
              <w:t>≥300人/次</w:t>
            </w:r>
          </w:p>
        </w:tc>
      </w:tr>
      <w:tr w14:paraId="49EE4C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1" w:hRule="atLeast"/>
        </w:trPr>
        <w:tc>
          <w:tcPr>
            <w:tcW w:w="1293" w:type="dxa"/>
            <w:vMerge w:val="continue"/>
            <w:tcBorders>
              <w:top w:val="nil"/>
              <w:bottom w:val="nil"/>
            </w:tcBorders>
            <w:vAlign w:val="top"/>
          </w:tcPr>
          <w:p w14:paraId="4512185C">
            <w:pPr>
              <w:pStyle w:val="6"/>
            </w:pPr>
          </w:p>
        </w:tc>
        <w:tc>
          <w:tcPr>
            <w:tcW w:w="1126" w:type="dxa"/>
            <w:vMerge w:val="continue"/>
            <w:tcBorders>
              <w:top w:val="nil"/>
              <w:bottom w:val="nil"/>
            </w:tcBorders>
            <w:vAlign w:val="top"/>
          </w:tcPr>
          <w:p w14:paraId="3B90665F">
            <w:pPr>
              <w:pStyle w:val="6"/>
            </w:pPr>
          </w:p>
        </w:tc>
        <w:tc>
          <w:tcPr>
            <w:tcW w:w="1440" w:type="dxa"/>
            <w:vAlign w:val="top"/>
          </w:tcPr>
          <w:p w14:paraId="3EC0A886">
            <w:pPr>
              <w:spacing w:before="162" w:line="227" w:lineRule="auto"/>
              <w:ind w:left="349"/>
              <w:rPr>
                <w:rFonts w:ascii="宋体" w:hAnsi="宋体" w:eastAsia="宋体" w:cs="宋体"/>
                <w:sz w:val="18"/>
                <w:szCs w:val="18"/>
              </w:rPr>
            </w:pPr>
            <w:r>
              <w:rPr>
                <w:rFonts w:ascii="宋体" w:hAnsi="宋体" w:eastAsia="宋体" w:cs="宋体"/>
                <w:spacing w:val="4"/>
                <w:sz w:val="18"/>
                <w:szCs w:val="18"/>
              </w:rPr>
              <w:t>数量指标</w:t>
            </w:r>
          </w:p>
        </w:tc>
        <w:tc>
          <w:tcPr>
            <w:tcW w:w="2188" w:type="dxa"/>
            <w:gridSpan w:val="2"/>
            <w:vAlign w:val="top"/>
          </w:tcPr>
          <w:p w14:paraId="6C755D79">
            <w:pPr>
              <w:spacing w:before="161" w:line="228" w:lineRule="auto"/>
              <w:ind w:left="725"/>
              <w:rPr>
                <w:rFonts w:ascii="宋体" w:hAnsi="宋体" w:eastAsia="宋体" w:cs="宋体"/>
                <w:sz w:val="18"/>
                <w:szCs w:val="18"/>
              </w:rPr>
            </w:pPr>
            <w:r>
              <w:rPr>
                <w:rFonts w:ascii="宋体" w:hAnsi="宋体" w:eastAsia="宋体" w:cs="宋体"/>
                <w:spacing w:val="5"/>
                <w:sz w:val="18"/>
                <w:szCs w:val="18"/>
              </w:rPr>
              <w:t>培训课程</w:t>
            </w:r>
          </w:p>
        </w:tc>
        <w:tc>
          <w:tcPr>
            <w:tcW w:w="3689" w:type="dxa"/>
            <w:vAlign w:val="top"/>
          </w:tcPr>
          <w:p w14:paraId="43233E53">
            <w:pPr>
              <w:spacing w:before="162" w:line="227" w:lineRule="auto"/>
              <w:ind w:left="1586"/>
              <w:rPr>
                <w:rFonts w:ascii="宋体" w:hAnsi="宋体" w:eastAsia="宋体" w:cs="宋体"/>
                <w:sz w:val="18"/>
                <w:szCs w:val="18"/>
              </w:rPr>
            </w:pPr>
            <w:r>
              <w:rPr>
                <w:rFonts w:ascii="宋体" w:hAnsi="宋体" w:eastAsia="宋体" w:cs="宋体"/>
                <w:sz w:val="18"/>
                <w:szCs w:val="18"/>
              </w:rPr>
              <w:t>≥16个</w:t>
            </w:r>
          </w:p>
        </w:tc>
      </w:tr>
      <w:tr w14:paraId="4F1362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1" w:hRule="atLeast"/>
        </w:trPr>
        <w:tc>
          <w:tcPr>
            <w:tcW w:w="1293" w:type="dxa"/>
            <w:vMerge w:val="continue"/>
            <w:tcBorders>
              <w:top w:val="nil"/>
              <w:bottom w:val="nil"/>
            </w:tcBorders>
            <w:vAlign w:val="top"/>
          </w:tcPr>
          <w:p w14:paraId="2D7A7E34">
            <w:pPr>
              <w:pStyle w:val="6"/>
            </w:pPr>
          </w:p>
        </w:tc>
        <w:tc>
          <w:tcPr>
            <w:tcW w:w="1126" w:type="dxa"/>
            <w:vMerge w:val="continue"/>
            <w:tcBorders>
              <w:top w:val="nil"/>
              <w:bottom w:val="nil"/>
            </w:tcBorders>
            <w:vAlign w:val="top"/>
          </w:tcPr>
          <w:p w14:paraId="471C99D3">
            <w:pPr>
              <w:pStyle w:val="6"/>
            </w:pPr>
          </w:p>
        </w:tc>
        <w:tc>
          <w:tcPr>
            <w:tcW w:w="1440" w:type="dxa"/>
            <w:vAlign w:val="top"/>
          </w:tcPr>
          <w:p w14:paraId="79578A84">
            <w:pPr>
              <w:spacing w:before="162" w:line="228" w:lineRule="auto"/>
              <w:ind w:left="348"/>
              <w:rPr>
                <w:rFonts w:ascii="宋体" w:hAnsi="宋体" w:eastAsia="宋体" w:cs="宋体"/>
                <w:sz w:val="18"/>
                <w:szCs w:val="18"/>
              </w:rPr>
            </w:pPr>
            <w:r>
              <w:rPr>
                <w:rFonts w:ascii="宋体" w:hAnsi="宋体" w:eastAsia="宋体" w:cs="宋体"/>
                <w:spacing w:val="5"/>
                <w:sz w:val="18"/>
                <w:szCs w:val="18"/>
              </w:rPr>
              <w:t>质量指标</w:t>
            </w:r>
          </w:p>
        </w:tc>
        <w:tc>
          <w:tcPr>
            <w:tcW w:w="2188" w:type="dxa"/>
            <w:gridSpan w:val="2"/>
            <w:vAlign w:val="top"/>
          </w:tcPr>
          <w:p w14:paraId="7B9B9D4A">
            <w:pPr>
              <w:spacing w:before="162" w:line="227" w:lineRule="auto"/>
              <w:ind w:left="442"/>
              <w:rPr>
                <w:rFonts w:ascii="宋体" w:hAnsi="宋体" w:eastAsia="宋体" w:cs="宋体"/>
                <w:sz w:val="18"/>
                <w:szCs w:val="18"/>
              </w:rPr>
            </w:pPr>
            <w:r>
              <w:rPr>
                <w:rFonts w:ascii="宋体" w:hAnsi="宋体" w:eastAsia="宋体" w:cs="宋体"/>
                <w:spacing w:val="5"/>
                <w:sz w:val="18"/>
                <w:szCs w:val="18"/>
              </w:rPr>
              <w:t>培训人员合格率</w:t>
            </w:r>
          </w:p>
        </w:tc>
        <w:tc>
          <w:tcPr>
            <w:tcW w:w="3689" w:type="dxa"/>
            <w:vAlign w:val="top"/>
          </w:tcPr>
          <w:p w14:paraId="52AFE2DE">
            <w:pPr>
              <w:spacing w:before="162" w:line="239" w:lineRule="exact"/>
              <w:ind w:left="1586"/>
              <w:rPr>
                <w:rFonts w:ascii="宋体" w:hAnsi="宋体" w:eastAsia="宋体" w:cs="宋体"/>
                <w:sz w:val="18"/>
                <w:szCs w:val="18"/>
              </w:rPr>
            </w:pPr>
            <w:r>
              <w:rPr>
                <w:rFonts w:ascii="宋体" w:hAnsi="宋体" w:eastAsia="宋体" w:cs="宋体"/>
                <w:spacing w:val="16"/>
                <w:position w:val="1"/>
                <w:sz w:val="18"/>
                <w:szCs w:val="18"/>
              </w:rPr>
              <w:t>≥95%</w:t>
            </w:r>
          </w:p>
        </w:tc>
      </w:tr>
      <w:tr w14:paraId="29C97E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13" w:hRule="atLeast"/>
        </w:trPr>
        <w:tc>
          <w:tcPr>
            <w:tcW w:w="1293" w:type="dxa"/>
            <w:vMerge w:val="continue"/>
            <w:tcBorders>
              <w:top w:val="nil"/>
              <w:bottom w:val="nil"/>
            </w:tcBorders>
            <w:vAlign w:val="top"/>
          </w:tcPr>
          <w:p w14:paraId="031C1FB8">
            <w:pPr>
              <w:pStyle w:val="6"/>
            </w:pPr>
          </w:p>
        </w:tc>
        <w:tc>
          <w:tcPr>
            <w:tcW w:w="1126" w:type="dxa"/>
            <w:vMerge w:val="continue"/>
            <w:tcBorders>
              <w:top w:val="nil"/>
            </w:tcBorders>
            <w:vAlign w:val="top"/>
          </w:tcPr>
          <w:p w14:paraId="7FF86427">
            <w:pPr>
              <w:pStyle w:val="6"/>
            </w:pPr>
          </w:p>
        </w:tc>
        <w:tc>
          <w:tcPr>
            <w:tcW w:w="1440" w:type="dxa"/>
            <w:vAlign w:val="top"/>
          </w:tcPr>
          <w:p w14:paraId="31A377D9">
            <w:pPr>
              <w:spacing w:before="228" w:line="228" w:lineRule="auto"/>
              <w:ind w:left="356"/>
              <w:rPr>
                <w:rFonts w:ascii="宋体" w:hAnsi="宋体" w:eastAsia="宋体" w:cs="宋体"/>
                <w:sz w:val="18"/>
                <w:szCs w:val="18"/>
              </w:rPr>
            </w:pPr>
            <w:r>
              <w:rPr>
                <w:rFonts w:ascii="宋体" w:hAnsi="宋体" w:eastAsia="宋体" w:cs="宋体"/>
                <w:spacing w:val="3"/>
                <w:sz w:val="18"/>
                <w:szCs w:val="18"/>
              </w:rPr>
              <w:t>时效指标</w:t>
            </w:r>
          </w:p>
        </w:tc>
        <w:tc>
          <w:tcPr>
            <w:tcW w:w="2188" w:type="dxa"/>
            <w:gridSpan w:val="2"/>
            <w:vAlign w:val="top"/>
          </w:tcPr>
          <w:p w14:paraId="654D75B6">
            <w:pPr>
              <w:spacing w:before="110" w:line="227" w:lineRule="auto"/>
              <w:ind w:left="59"/>
              <w:rPr>
                <w:rFonts w:ascii="宋体" w:hAnsi="宋体" w:eastAsia="宋体" w:cs="宋体"/>
                <w:sz w:val="18"/>
                <w:szCs w:val="18"/>
              </w:rPr>
            </w:pPr>
            <w:r>
              <w:rPr>
                <w:rFonts w:ascii="宋体" w:hAnsi="宋体" w:eastAsia="宋体" w:cs="宋体"/>
                <w:spacing w:val="6"/>
                <w:sz w:val="18"/>
                <w:szCs w:val="18"/>
              </w:rPr>
              <w:t>2026年1月</w:t>
            </w:r>
            <w:r>
              <w:rPr>
                <w:rFonts w:hint="eastAsia" w:ascii="宋体" w:hAnsi="宋体" w:eastAsia="宋体" w:cs="宋体"/>
                <w:spacing w:val="6"/>
                <w:sz w:val="18"/>
                <w:szCs w:val="18"/>
                <w:lang w:eastAsia="zh-CN"/>
              </w:rPr>
              <w:t>—</w:t>
            </w:r>
            <w:r>
              <w:rPr>
                <w:rFonts w:ascii="宋体" w:hAnsi="宋体" w:eastAsia="宋体" w:cs="宋体"/>
                <w:spacing w:val="6"/>
                <w:sz w:val="18"/>
                <w:szCs w:val="18"/>
              </w:rPr>
              <w:t>12月按计划开</w:t>
            </w:r>
          </w:p>
          <w:p w14:paraId="09DD9494">
            <w:pPr>
              <w:spacing w:before="14" w:line="228" w:lineRule="auto"/>
              <w:ind w:left="819"/>
              <w:rPr>
                <w:rFonts w:ascii="宋体" w:hAnsi="宋体" w:eastAsia="宋体" w:cs="宋体"/>
                <w:sz w:val="18"/>
                <w:szCs w:val="18"/>
              </w:rPr>
            </w:pPr>
            <w:r>
              <w:rPr>
                <w:rFonts w:ascii="宋体" w:hAnsi="宋体" w:eastAsia="宋体" w:cs="宋体"/>
                <w:spacing w:val="4"/>
                <w:sz w:val="18"/>
                <w:szCs w:val="18"/>
              </w:rPr>
              <w:t>展培训</w:t>
            </w:r>
          </w:p>
        </w:tc>
        <w:tc>
          <w:tcPr>
            <w:tcW w:w="3689" w:type="dxa"/>
            <w:vAlign w:val="top"/>
          </w:tcPr>
          <w:p w14:paraId="0CA3CA58">
            <w:pPr>
              <w:spacing w:before="228" w:line="227" w:lineRule="auto"/>
              <w:ind w:left="1046"/>
              <w:rPr>
                <w:rFonts w:ascii="宋体" w:hAnsi="宋体" w:eastAsia="宋体" w:cs="宋体"/>
                <w:sz w:val="18"/>
                <w:szCs w:val="18"/>
              </w:rPr>
            </w:pPr>
            <w:r>
              <w:rPr>
                <w:rFonts w:ascii="宋体" w:hAnsi="宋体" w:eastAsia="宋体" w:cs="宋体"/>
                <w:spacing w:val="6"/>
                <w:sz w:val="18"/>
                <w:szCs w:val="18"/>
              </w:rPr>
              <w:t>2026年1月——12月</w:t>
            </w:r>
          </w:p>
        </w:tc>
      </w:tr>
      <w:tr w14:paraId="4E0C10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2" w:hRule="atLeast"/>
        </w:trPr>
        <w:tc>
          <w:tcPr>
            <w:tcW w:w="1293" w:type="dxa"/>
            <w:vMerge w:val="continue"/>
            <w:tcBorders>
              <w:top w:val="nil"/>
              <w:bottom w:val="nil"/>
            </w:tcBorders>
            <w:vAlign w:val="top"/>
          </w:tcPr>
          <w:p w14:paraId="01B884ED">
            <w:pPr>
              <w:pStyle w:val="6"/>
            </w:pPr>
          </w:p>
        </w:tc>
        <w:tc>
          <w:tcPr>
            <w:tcW w:w="1126" w:type="dxa"/>
            <w:vAlign w:val="top"/>
          </w:tcPr>
          <w:p w14:paraId="657EF077">
            <w:pPr>
              <w:pStyle w:val="6"/>
              <w:spacing w:line="273" w:lineRule="auto"/>
            </w:pPr>
          </w:p>
          <w:p w14:paraId="353F4563">
            <w:pPr>
              <w:spacing w:before="59" w:line="227" w:lineRule="auto"/>
              <w:ind w:left="236"/>
              <w:rPr>
                <w:rFonts w:ascii="宋体" w:hAnsi="宋体" w:eastAsia="宋体" w:cs="宋体"/>
                <w:sz w:val="18"/>
                <w:szCs w:val="18"/>
              </w:rPr>
            </w:pPr>
            <w:r>
              <w:rPr>
                <w:rFonts w:ascii="宋体" w:hAnsi="宋体" w:eastAsia="宋体" w:cs="宋体"/>
                <w:spacing w:val="4"/>
                <w:sz w:val="18"/>
                <w:szCs w:val="18"/>
              </w:rPr>
              <w:t>成本指标</w:t>
            </w:r>
          </w:p>
        </w:tc>
        <w:tc>
          <w:tcPr>
            <w:tcW w:w="1440" w:type="dxa"/>
            <w:vAlign w:val="top"/>
          </w:tcPr>
          <w:p w14:paraId="3A6DEE6A">
            <w:pPr>
              <w:pStyle w:val="6"/>
              <w:spacing w:line="273" w:lineRule="auto"/>
            </w:pPr>
          </w:p>
          <w:p w14:paraId="0E809314">
            <w:pPr>
              <w:spacing w:before="59" w:line="227" w:lineRule="auto"/>
              <w:ind w:left="159"/>
              <w:rPr>
                <w:rFonts w:ascii="宋体" w:hAnsi="宋体" w:eastAsia="宋体" w:cs="宋体"/>
                <w:sz w:val="18"/>
                <w:szCs w:val="18"/>
              </w:rPr>
            </w:pPr>
            <w:r>
              <w:rPr>
                <w:rFonts w:ascii="宋体" w:hAnsi="宋体" w:eastAsia="宋体" w:cs="宋体"/>
                <w:spacing w:val="5"/>
                <w:sz w:val="18"/>
                <w:szCs w:val="18"/>
              </w:rPr>
              <w:t>经济成本指标</w:t>
            </w:r>
          </w:p>
        </w:tc>
        <w:tc>
          <w:tcPr>
            <w:tcW w:w="2188" w:type="dxa"/>
            <w:gridSpan w:val="2"/>
            <w:vAlign w:val="top"/>
          </w:tcPr>
          <w:p w14:paraId="1ABF5122">
            <w:pPr>
              <w:spacing w:before="216" w:line="227" w:lineRule="auto"/>
              <w:ind w:left="63"/>
              <w:rPr>
                <w:rFonts w:ascii="宋体" w:hAnsi="宋体" w:eastAsia="宋体" w:cs="宋体"/>
                <w:sz w:val="18"/>
                <w:szCs w:val="18"/>
              </w:rPr>
            </w:pPr>
            <w:r>
              <w:rPr>
                <w:rFonts w:ascii="宋体" w:hAnsi="宋体" w:eastAsia="宋体" w:cs="宋体"/>
                <w:spacing w:val="6"/>
                <w:sz w:val="18"/>
                <w:szCs w:val="18"/>
              </w:rPr>
              <w:t>开展各类青少年培训活动</w:t>
            </w:r>
          </w:p>
          <w:p w14:paraId="19D39757">
            <w:pPr>
              <w:spacing w:before="14" w:line="228" w:lineRule="auto"/>
              <w:ind w:left="921"/>
              <w:rPr>
                <w:rFonts w:ascii="宋体" w:hAnsi="宋体" w:eastAsia="宋体" w:cs="宋体"/>
                <w:sz w:val="18"/>
                <w:szCs w:val="18"/>
              </w:rPr>
            </w:pPr>
            <w:r>
              <w:rPr>
                <w:rFonts w:ascii="宋体" w:hAnsi="宋体" w:eastAsia="宋体" w:cs="宋体"/>
                <w:spacing w:val="-1"/>
                <w:sz w:val="18"/>
                <w:szCs w:val="18"/>
              </w:rPr>
              <w:t>费用</w:t>
            </w:r>
          </w:p>
        </w:tc>
        <w:tc>
          <w:tcPr>
            <w:tcW w:w="3689" w:type="dxa"/>
            <w:vAlign w:val="top"/>
          </w:tcPr>
          <w:p w14:paraId="3472E70E">
            <w:pPr>
              <w:pStyle w:val="6"/>
              <w:spacing w:line="274" w:lineRule="auto"/>
            </w:pPr>
          </w:p>
          <w:p w14:paraId="56AB889A">
            <w:pPr>
              <w:spacing w:before="58" w:line="228" w:lineRule="auto"/>
              <w:ind w:left="1570"/>
              <w:rPr>
                <w:rFonts w:ascii="宋体" w:hAnsi="宋体" w:eastAsia="宋体" w:cs="宋体"/>
                <w:sz w:val="18"/>
                <w:szCs w:val="18"/>
              </w:rPr>
            </w:pPr>
            <w:r>
              <w:rPr>
                <w:rFonts w:ascii="宋体" w:hAnsi="宋体" w:eastAsia="宋体" w:cs="宋体"/>
                <w:spacing w:val="4"/>
                <w:sz w:val="18"/>
                <w:szCs w:val="18"/>
              </w:rPr>
              <w:t>20万元</w:t>
            </w:r>
          </w:p>
        </w:tc>
      </w:tr>
      <w:tr w14:paraId="3FF249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14" w:hRule="atLeast"/>
        </w:trPr>
        <w:tc>
          <w:tcPr>
            <w:tcW w:w="1293" w:type="dxa"/>
            <w:vMerge w:val="continue"/>
            <w:tcBorders>
              <w:top w:val="nil"/>
              <w:bottom w:val="nil"/>
            </w:tcBorders>
            <w:vAlign w:val="top"/>
          </w:tcPr>
          <w:p w14:paraId="3D176373">
            <w:pPr>
              <w:pStyle w:val="6"/>
            </w:pPr>
          </w:p>
        </w:tc>
        <w:tc>
          <w:tcPr>
            <w:tcW w:w="1126" w:type="dxa"/>
            <w:vMerge w:val="restart"/>
            <w:tcBorders>
              <w:bottom w:val="nil"/>
            </w:tcBorders>
            <w:vAlign w:val="top"/>
          </w:tcPr>
          <w:p w14:paraId="1D5D437D">
            <w:pPr>
              <w:pStyle w:val="6"/>
              <w:spacing w:line="259" w:lineRule="auto"/>
            </w:pPr>
          </w:p>
          <w:p w14:paraId="7096A8A6">
            <w:pPr>
              <w:pStyle w:val="6"/>
              <w:spacing w:line="259" w:lineRule="auto"/>
            </w:pPr>
          </w:p>
          <w:p w14:paraId="00B7F010">
            <w:pPr>
              <w:pStyle w:val="6"/>
              <w:spacing w:line="259" w:lineRule="auto"/>
            </w:pPr>
          </w:p>
          <w:p w14:paraId="0625DA9E">
            <w:pPr>
              <w:pStyle w:val="6"/>
              <w:spacing w:line="259" w:lineRule="auto"/>
            </w:pPr>
          </w:p>
          <w:p w14:paraId="3BB2CBBA">
            <w:pPr>
              <w:pStyle w:val="6"/>
              <w:spacing w:line="259" w:lineRule="auto"/>
            </w:pPr>
          </w:p>
          <w:p w14:paraId="7DD90BDB">
            <w:pPr>
              <w:pStyle w:val="6"/>
              <w:spacing w:line="260" w:lineRule="auto"/>
            </w:pPr>
          </w:p>
          <w:p w14:paraId="5366C6CF">
            <w:pPr>
              <w:spacing w:before="59" w:line="228" w:lineRule="auto"/>
              <w:ind w:left="191"/>
              <w:rPr>
                <w:rFonts w:ascii="宋体" w:hAnsi="宋体" w:eastAsia="宋体" w:cs="宋体"/>
                <w:sz w:val="18"/>
                <w:szCs w:val="18"/>
              </w:rPr>
            </w:pPr>
            <w:r>
              <w:rPr>
                <w:rFonts w:ascii="宋体" w:hAnsi="宋体" w:eastAsia="宋体" w:cs="宋体"/>
                <w:spacing w:val="4"/>
                <w:sz w:val="18"/>
                <w:szCs w:val="18"/>
              </w:rPr>
              <w:t>效益指标</w:t>
            </w:r>
          </w:p>
        </w:tc>
        <w:tc>
          <w:tcPr>
            <w:tcW w:w="1440" w:type="dxa"/>
            <w:vMerge w:val="restart"/>
            <w:tcBorders>
              <w:bottom w:val="nil"/>
            </w:tcBorders>
            <w:vAlign w:val="top"/>
          </w:tcPr>
          <w:p w14:paraId="334C4F86">
            <w:pPr>
              <w:pStyle w:val="6"/>
              <w:spacing w:line="284" w:lineRule="auto"/>
            </w:pPr>
          </w:p>
          <w:p w14:paraId="49C8D381">
            <w:pPr>
              <w:pStyle w:val="6"/>
              <w:spacing w:line="284" w:lineRule="auto"/>
            </w:pPr>
          </w:p>
          <w:p w14:paraId="4FFA4B15">
            <w:pPr>
              <w:pStyle w:val="6"/>
              <w:spacing w:line="284" w:lineRule="auto"/>
            </w:pPr>
          </w:p>
          <w:p w14:paraId="17663AC1">
            <w:pPr>
              <w:pStyle w:val="6"/>
              <w:spacing w:line="285" w:lineRule="auto"/>
            </w:pPr>
          </w:p>
          <w:p w14:paraId="44A08677">
            <w:pPr>
              <w:spacing w:before="59" w:line="227" w:lineRule="auto"/>
              <w:ind w:left="159"/>
              <w:rPr>
                <w:rFonts w:ascii="宋体" w:hAnsi="宋体" w:eastAsia="宋体" w:cs="宋体"/>
                <w:sz w:val="18"/>
                <w:szCs w:val="18"/>
              </w:rPr>
            </w:pPr>
            <w:r>
              <w:rPr>
                <w:rFonts w:ascii="宋体" w:hAnsi="宋体" w:eastAsia="宋体" w:cs="宋体"/>
                <w:spacing w:val="5"/>
                <w:sz w:val="18"/>
                <w:szCs w:val="18"/>
              </w:rPr>
              <w:t>社会效益指标</w:t>
            </w:r>
          </w:p>
        </w:tc>
        <w:tc>
          <w:tcPr>
            <w:tcW w:w="2188" w:type="dxa"/>
            <w:gridSpan w:val="2"/>
            <w:vAlign w:val="top"/>
          </w:tcPr>
          <w:p w14:paraId="45BDB09D">
            <w:pPr>
              <w:pStyle w:val="6"/>
              <w:spacing w:line="253" w:lineRule="auto"/>
            </w:pPr>
          </w:p>
          <w:p w14:paraId="1FC4FB1A">
            <w:pPr>
              <w:spacing w:before="58" w:line="227" w:lineRule="auto"/>
              <w:ind w:left="62"/>
              <w:rPr>
                <w:rFonts w:ascii="宋体" w:hAnsi="宋体" w:eastAsia="宋体" w:cs="宋体"/>
                <w:sz w:val="18"/>
                <w:szCs w:val="18"/>
              </w:rPr>
            </w:pPr>
            <w:r>
              <w:rPr>
                <w:rFonts w:ascii="宋体" w:hAnsi="宋体" w:eastAsia="宋体" w:cs="宋体"/>
                <w:spacing w:val="6"/>
                <w:sz w:val="18"/>
                <w:szCs w:val="18"/>
              </w:rPr>
              <w:t>加强对青少年的思想政治</w:t>
            </w:r>
          </w:p>
          <w:p w14:paraId="7DAE4EDF">
            <w:pPr>
              <w:spacing w:before="13" w:line="228" w:lineRule="auto"/>
              <w:ind w:left="831"/>
              <w:rPr>
                <w:rFonts w:ascii="宋体" w:hAnsi="宋体" w:eastAsia="宋体" w:cs="宋体"/>
                <w:sz w:val="18"/>
                <w:szCs w:val="18"/>
              </w:rPr>
            </w:pPr>
            <w:r>
              <w:rPr>
                <w:rFonts w:ascii="宋体" w:hAnsi="宋体" w:eastAsia="宋体" w:cs="宋体"/>
                <w:spacing w:val="-3"/>
                <w:sz w:val="18"/>
                <w:szCs w:val="18"/>
              </w:rPr>
              <w:t>引领。</w:t>
            </w:r>
          </w:p>
        </w:tc>
        <w:tc>
          <w:tcPr>
            <w:tcW w:w="3689" w:type="dxa"/>
            <w:vAlign w:val="top"/>
          </w:tcPr>
          <w:p w14:paraId="538F68E6">
            <w:pPr>
              <w:spacing w:before="195" w:line="227" w:lineRule="auto"/>
              <w:ind w:left="437"/>
              <w:rPr>
                <w:rFonts w:ascii="宋体" w:hAnsi="宋体" w:eastAsia="宋体" w:cs="宋体"/>
                <w:sz w:val="18"/>
                <w:szCs w:val="18"/>
              </w:rPr>
            </w:pPr>
            <w:r>
              <w:rPr>
                <w:rFonts w:ascii="宋体" w:hAnsi="宋体" w:eastAsia="宋体" w:cs="宋体"/>
                <w:spacing w:val="5"/>
                <w:sz w:val="18"/>
                <w:szCs w:val="18"/>
              </w:rPr>
              <w:t>加强对青少年思想政治引领</w:t>
            </w:r>
            <w:r>
              <w:rPr>
                <w:rFonts w:ascii="宋体" w:hAnsi="宋体" w:eastAsia="宋体" w:cs="宋体"/>
                <w:spacing w:val="-38"/>
                <w:sz w:val="18"/>
                <w:szCs w:val="18"/>
              </w:rPr>
              <w:t xml:space="preserve"> </w:t>
            </w:r>
            <w:r>
              <w:rPr>
                <w:rFonts w:ascii="宋体" w:hAnsi="宋体" w:eastAsia="宋体" w:cs="宋体"/>
                <w:spacing w:val="5"/>
                <w:sz w:val="18"/>
                <w:szCs w:val="18"/>
              </w:rPr>
              <w:t>，加强未成</w:t>
            </w:r>
          </w:p>
          <w:p w14:paraId="3D95EDE9">
            <w:pPr>
              <w:spacing w:before="14" w:line="227" w:lineRule="auto"/>
              <w:ind w:left="56"/>
              <w:rPr>
                <w:rFonts w:ascii="宋体" w:hAnsi="宋体" w:eastAsia="宋体" w:cs="宋体"/>
                <w:sz w:val="18"/>
                <w:szCs w:val="18"/>
              </w:rPr>
            </w:pPr>
            <w:r>
              <w:rPr>
                <w:rFonts w:ascii="宋体" w:hAnsi="宋体" w:eastAsia="宋体" w:cs="宋体"/>
                <w:spacing w:val="8"/>
                <w:sz w:val="18"/>
                <w:szCs w:val="18"/>
              </w:rPr>
              <w:t>年人思想道德建设，推进素质教育，建设社</w:t>
            </w:r>
          </w:p>
          <w:p w14:paraId="456F6D7C">
            <w:pPr>
              <w:spacing w:before="12" w:line="227" w:lineRule="auto"/>
              <w:ind w:left="1094"/>
              <w:rPr>
                <w:rFonts w:ascii="宋体" w:hAnsi="宋体" w:eastAsia="宋体" w:cs="宋体"/>
                <w:sz w:val="18"/>
                <w:szCs w:val="18"/>
              </w:rPr>
            </w:pPr>
            <w:r>
              <w:rPr>
                <w:rFonts w:ascii="宋体" w:hAnsi="宋体" w:eastAsia="宋体" w:cs="宋体"/>
                <w:spacing w:val="5"/>
                <w:sz w:val="18"/>
                <w:szCs w:val="18"/>
              </w:rPr>
              <w:t>会主义精神文明。</w:t>
            </w:r>
          </w:p>
        </w:tc>
      </w:tr>
      <w:tr w14:paraId="6F29CB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29" w:hRule="atLeast"/>
        </w:trPr>
        <w:tc>
          <w:tcPr>
            <w:tcW w:w="1293" w:type="dxa"/>
            <w:vMerge w:val="continue"/>
            <w:tcBorders>
              <w:top w:val="nil"/>
              <w:bottom w:val="nil"/>
            </w:tcBorders>
            <w:vAlign w:val="top"/>
          </w:tcPr>
          <w:p w14:paraId="611D4ABC">
            <w:pPr>
              <w:pStyle w:val="6"/>
            </w:pPr>
          </w:p>
        </w:tc>
        <w:tc>
          <w:tcPr>
            <w:tcW w:w="1126" w:type="dxa"/>
            <w:vMerge w:val="continue"/>
            <w:tcBorders>
              <w:top w:val="nil"/>
              <w:bottom w:val="nil"/>
            </w:tcBorders>
            <w:vAlign w:val="top"/>
          </w:tcPr>
          <w:p w14:paraId="598179A0">
            <w:pPr>
              <w:pStyle w:val="6"/>
            </w:pPr>
          </w:p>
        </w:tc>
        <w:tc>
          <w:tcPr>
            <w:tcW w:w="1440" w:type="dxa"/>
            <w:vMerge w:val="continue"/>
            <w:tcBorders>
              <w:top w:val="nil"/>
            </w:tcBorders>
            <w:vAlign w:val="top"/>
          </w:tcPr>
          <w:p w14:paraId="49D011CE">
            <w:pPr>
              <w:pStyle w:val="6"/>
            </w:pPr>
          </w:p>
        </w:tc>
        <w:tc>
          <w:tcPr>
            <w:tcW w:w="2188" w:type="dxa"/>
            <w:gridSpan w:val="2"/>
            <w:vAlign w:val="top"/>
          </w:tcPr>
          <w:p w14:paraId="25C8B031">
            <w:pPr>
              <w:pStyle w:val="6"/>
              <w:spacing w:line="254" w:lineRule="auto"/>
            </w:pPr>
          </w:p>
          <w:p w14:paraId="5C9DDE03">
            <w:pPr>
              <w:pStyle w:val="6"/>
              <w:spacing w:line="254" w:lineRule="auto"/>
            </w:pPr>
          </w:p>
          <w:p w14:paraId="01BC11F2">
            <w:pPr>
              <w:spacing w:before="59" w:line="227" w:lineRule="auto"/>
              <w:ind w:left="63"/>
              <w:rPr>
                <w:rFonts w:ascii="宋体" w:hAnsi="宋体" w:eastAsia="宋体" w:cs="宋体"/>
                <w:sz w:val="18"/>
                <w:szCs w:val="18"/>
              </w:rPr>
            </w:pPr>
            <w:r>
              <w:rPr>
                <w:rFonts w:ascii="宋体" w:hAnsi="宋体" w:eastAsia="宋体" w:cs="宋体"/>
                <w:spacing w:val="6"/>
                <w:sz w:val="18"/>
                <w:szCs w:val="18"/>
              </w:rPr>
              <w:t>丰富青少年学生校外活动</w:t>
            </w:r>
          </w:p>
          <w:p w14:paraId="28972BE9">
            <w:pPr>
              <w:spacing w:before="13" w:line="228" w:lineRule="auto"/>
              <w:ind w:left="819"/>
              <w:rPr>
                <w:rFonts w:ascii="宋体" w:hAnsi="宋体" w:eastAsia="宋体" w:cs="宋体"/>
                <w:sz w:val="18"/>
                <w:szCs w:val="18"/>
              </w:rPr>
            </w:pPr>
            <w:r>
              <w:rPr>
                <w:rFonts w:ascii="宋体" w:hAnsi="宋体" w:eastAsia="宋体" w:cs="宋体"/>
                <w:spacing w:val="1"/>
                <w:sz w:val="18"/>
                <w:szCs w:val="18"/>
              </w:rPr>
              <w:t>生活。</w:t>
            </w:r>
          </w:p>
        </w:tc>
        <w:tc>
          <w:tcPr>
            <w:tcW w:w="3689" w:type="dxa"/>
            <w:vAlign w:val="top"/>
          </w:tcPr>
          <w:p w14:paraId="57E5BB06">
            <w:pPr>
              <w:spacing w:before="219" w:line="227" w:lineRule="auto"/>
              <w:ind w:left="441"/>
              <w:rPr>
                <w:rFonts w:ascii="宋体" w:hAnsi="宋体" w:eastAsia="宋体" w:cs="宋体"/>
                <w:sz w:val="18"/>
                <w:szCs w:val="18"/>
              </w:rPr>
            </w:pPr>
            <w:r>
              <w:rPr>
                <w:rFonts w:ascii="宋体" w:hAnsi="宋体" w:eastAsia="宋体" w:cs="宋体"/>
                <w:spacing w:val="7"/>
                <w:sz w:val="18"/>
                <w:szCs w:val="18"/>
              </w:rPr>
              <w:t>实施基础素质教育，丰富青少年学生校</w:t>
            </w:r>
          </w:p>
          <w:p w14:paraId="759FAEB4">
            <w:pPr>
              <w:spacing w:before="11" w:line="227" w:lineRule="auto"/>
              <w:ind w:left="59"/>
              <w:rPr>
                <w:rFonts w:ascii="宋体" w:hAnsi="宋体" w:eastAsia="宋体" w:cs="宋体"/>
                <w:sz w:val="18"/>
                <w:szCs w:val="18"/>
              </w:rPr>
            </w:pPr>
            <w:r>
              <w:rPr>
                <w:rFonts w:ascii="宋体" w:hAnsi="宋体" w:eastAsia="宋体" w:cs="宋体"/>
                <w:spacing w:val="8"/>
                <w:sz w:val="18"/>
                <w:szCs w:val="18"/>
              </w:rPr>
              <w:t>外活动生活，促进基础教育发展，培养青少</w:t>
            </w:r>
          </w:p>
          <w:p w14:paraId="7AAFC154">
            <w:pPr>
              <w:spacing w:before="14" w:line="227" w:lineRule="auto"/>
              <w:ind w:left="56"/>
              <w:rPr>
                <w:rFonts w:ascii="宋体" w:hAnsi="宋体" w:eastAsia="宋体" w:cs="宋体"/>
                <w:sz w:val="18"/>
                <w:szCs w:val="18"/>
              </w:rPr>
            </w:pPr>
            <w:r>
              <w:rPr>
                <w:rFonts w:ascii="宋体" w:hAnsi="宋体" w:eastAsia="宋体" w:cs="宋体"/>
                <w:spacing w:val="5"/>
                <w:sz w:val="18"/>
                <w:szCs w:val="18"/>
              </w:rPr>
              <w:t>年学生创新精神和实践能力</w:t>
            </w:r>
            <w:r>
              <w:rPr>
                <w:rFonts w:ascii="宋体" w:hAnsi="宋体" w:eastAsia="宋体" w:cs="宋体"/>
                <w:spacing w:val="-35"/>
                <w:sz w:val="18"/>
                <w:szCs w:val="18"/>
              </w:rPr>
              <w:t xml:space="preserve"> </w:t>
            </w:r>
            <w:r>
              <w:rPr>
                <w:rFonts w:ascii="宋体" w:hAnsi="宋体" w:eastAsia="宋体" w:cs="宋体"/>
                <w:spacing w:val="5"/>
                <w:sz w:val="18"/>
                <w:szCs w:val="18"/>
              </w:rPr>
              <w:t>，培养青少年学</w:t>
            </w:r>
          </w:p>
          <w:p w14:paraId="6B29582A">
            <w:pPr>
              <w:spacing w:before="13" w:line="227" w:lineRule="auto"/>
              <w:ind w:left="57"/>
              <w:rPr>
                <w:rFonts w:ascii="宋体" w:hAnsi="宋体" w:eastAsia="宋体" w:cs="宋体"/>
                <w:sz w:val="18"/>
                <w:szCs w:val="18"/>
              </w:rPr>
            </w:pPr>
            <w:r>
              <w:rPr>
                <w:rFonts w:ascii="宋体" w:hAnsi="宋体" w:eastAsia="宋体" w:cs="宋体"/>
                <w:spacing w:val="7"/>
                <w:sz w:val="18"/>
                <w:szCs w:val="18"/>
              </w:rPr>
              <w:t>生的爱好特长，促进青少年儿童身心全面发</w:t>
            </w:r>
          </w:p>
          <w:p w14:paraId="7FEED44E">
            <w:pPr>
              <w:spacing w:before="14" w:line="227" w:lineRule="auto"/>
              <w:ind w:left="1192"/>
              <w:rPr>
                <w:rFonts w:ascii="宋体" w:hAnsi="宋体" w:eastAsia="宋体" w:cs="宋体"/>
                <w:sz w:val="18"/>
                <w:szCs w:val="18"/>
              </w:rPr>
            </w:pPr>
            <w:r>
              <w:rPr>
                <w:rFonts w:ascii="宋体" w:hAnsi="宋体" w:eastAsia="宋体" w:cs="宋体"/>
                <w:spacing w:val="5"/>
                <w:sz w:val="18"/>
                <w:szCs w:val="18"/>
              </w:rPr>
              <w:t>展、健康成长。</w:t>
            </w:r>
          </w:p>
        </w:tc>
      </w:tr>
      <w:tr w14:paraId="27167B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2" w:hRule="atLeast"/>
        </w:trPr>
        <w:tc>
          <w:tcPr>
            <w:tcW w:w="1293" w:type="dxa"/>
            <w:vMerge w:val="continue"/>
            <w:tcBorders>
              <w:top w:val="nil"/>
              <w:bottom w:val="nil"/>
            </w:tcBorders>
            <w:vAlign w:val="top"/>
          </w:tcPr>
          <w:p w14:paraId="55A27382">
            <w:pPr>
              <w:pStyle w:val="6"/>
            </w:pPr>
          </w:p>
        </w:tc>
        <w:tc>
          <w:tcPr>
            <w:tcW w:w="1126" w:type="dxa"/>
            <w:vMerge w:val="continue"/>
            <w:tcBorders>
              <w:top w:val="nil"/>
            </w:tcBorders>
            <w:vAlign w:val="top"/>
          </w:tcPr>
          <w:p w14:paraId="1C598C5D">
            <w:pPr>
              <w:pStyle w:val="6"/>
            </w:pPr>
          </w:p>
        </w:tc>
        <w:tc>
          <w:tcPr>
            <w:tcW w:w="1440" w:type="dxa"/>
            <w:vAlign w:val="top"/>
          </w:tcPr>
          <w:p w14:paraId="03638BC2">
            <w:pPr>
              <w:pStyle w:val="6"/>
              <w:spacing w:line="276" w:lineRule="auto"/>
            </w:pPr>
          </w:p>
          <w:p w14:paraId="673235F4">
            <w:pPr>
              <w:spacing w:before="59" w:line="227" w:lineRule="auto"/>
              <w:ind w:left="63"/>
              <w:rPr>
                <w:rFonts w:ascii="宋体" w:hAnsi="宋体" w:eastAsia="宋体" w:cs="宋体"/>
                <w:sz w:val="18"/>
                <w:szCs w:val="18"/>
              </w:rPr>
            </w:pPr>
            <w:r>
              <w:rPr>
                <w:rFonts w:ascii="宋体" w:hAnsi="宋体" w:eastAsia="宋体" w:cs="宋体"/>
                <w:spacing w:val="5"/>
                <w:sz w:val="18"/>
                <w:szCs w:val="18"/>
              </w:rPr>
              <w:t>可持续影响指标</w:t>
            </w:r>
          </w:p>
        </w:tc>
        <w:tc>
          <w:tcPr>
            <w:tcW w:w="2188" w:type="dxa"/>
            <w:gridSpan w:val="2"/>
            <w:vAlign w:val="top"/>
          </w:tcPr>
          <w:p w14:paraId="426544B1">
            <w:pPr>
              <w:spacing w:before="219" w:line="227" w:lineRule="auto"/>
              <w:ind w:left="63"/>
              <w:rPr>
                <w:rFonts w:ascii="宋体" w:hAnsi="宋体" w:eastAsia="宋体" w:cs="宋体"/>
                <w:sz w:val="18"/>
                <w:szCs w:val="18"/>
              </w:rPr>
            </w:pPr>
            <w:r>
              <w:rPr>
                <w:rFonts w:ascii="宋体" w:hAnsi="宋体" w:eastAsia="宋体" w:cs="宋体"/>
                <w:spacing w:val="6"/>
                <w:sz w:val="18"/>
                <w:szCs w:val="18"/>
              </w:rPr>
              <w:t>长期坚持开展公益性校外</w:t>
            </w:r>
          </w:p>
          <w:p w14:paraId="51F92781">
            <w:pPr>
              <w:spacing w:before="14" w:line="227" w:lineRule="auto"/>
              <w:ind w:left="630"/>
              <w:rPr>
                <w:rFonts w:ascii="宋体" w:hAnsi="宋体" w:eastAsia="宋体" w:cs="宋体"/>
                <w:sz w:val="18"/>
                <w:szCs w:val="18"/>
              </w:rPr>
            </w:pPr>
            <w:r>
              <w:rPr>
                <w:rFonts w:ascii="宋体" w:hAnsi="宋体" w:eastAsia="宋体" w:cs="宋体"/>
                <w:spacing w:val="3"/>
                <w:sz w:val="18"/>
                <w:szCs w:val="18"/>
              </w:rPr>
              <w:t>教育活动。</w:t>
            </w:r>
          </w:p>
        </w:tc>
        <w:tc>
          <w:tcPr>
            <w:tcW w:w="3689" w:type="dxa"/>
            <w:vAlign w:val="top"/>
          </w:tcPr>
          <w:p w14:paraId="5CB4B587">
            <w:pPr>
              <w:pStyle w:val="6"/>
              <w:spacing w:line="276" w:lineRule="auto"/>
            </w:pPr>
          </w:p>
          <w:p w14:paraId="6804398E">
            <w:pPr>
              <w:spacing w:before="58" w:line="227" w:lineRule="auto"/>
              <w:ind w:left="910"/>
              <w:rPr>
                <w:rFonts w:ascii="宋体" w:hAnsi="宋体" w:eastAsia="宋体" w:cs="宋体"/>
                <w:sz w:val="18"/>
                <w:szCs w:val="18"/>
              </w:rPr>
            </w:pPr>
            <w:r>
              <w:rPr>
                <w:rFonts w:ascii="宋体" w:hAnsi="宋体" w:eastAsia="宋体" w:cs="宋体"/>
                <w:spacing w:val="7"/>
                <w:sz w:val="18"/>
                <w:szCs w:val="18"/>
              </w:rPr>
              <w:t>促进青少年儿童健康成长。</w:t>
            </w:r>
          </w:p>
        </w:tc>
      </w:tr>
      <w:tr w14:paraId="11B483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30" w:hRule="atLeast"/>
        </w:trPr>
        <w:tc>
          <w:tcPr>
            <w:tcW w:w="1293" w:type="dxa"/>
            <w:vMerge w:val="continue"/>
            <w:tcBorders>
              <w:top w:val="nil"/>
            </w:tcBorders>
            <w:vAlign w:val="top"/>
          </w:tcPr>
          <w:p w14:paraId="5222A0D1">
            <w:pPr>
              <w:pStyle w:val="6"/>
            </w:pPr>
          </w:p>
        </w:tc>
        <w:tc>
          <w:tcPr>
            <w:tcW w:w="1126" w:type="dxa"/>
            <w:vAlign w:val="top"/>
          </w:tcPr>
          <w:p w14:paraId="3D42D92D">
            <w:pPr>
              <w:pStyle w:val="6"/>
              <w:spacing w:line="277" w:lineRule="auto"/>
            </w:pPr>
          </w:p>
          <w:p w14:paraId="0AB0975D">
            <w:pPr>
              <w:spacing w:before="59" w:line="227" w:lineRule="auto"/>
              <w:ind w:left="93"/>
              <w:rPr>
                <w:rFonts w:ascii="宋体" w:hAnsi="宋体" w:eastAsia="宋体" w:cs="宋体"/>
                <w:sz w:val="18"/>
                <w:szCs w:val="18"/>
              </w:rPr>
            </w:pPr>
            <w:r>
              <w:rPr>
                <w:rFonts w:ascii="宋体" w:hAnsi="宋体" w:eastAsia="宋体" w:cs="宋体"/>
                <w:spacing w:val="5"/>
                <w:sz w:val="18"/>
                <w:szCs w:val="18"/>
              </w:rPr>
              <w:t>满意度指标</w:t>
            </w:r>
          </w:p>
        </w:tc>
        <w:tc>
          <w:tcPr>
            <w:tcW w:w="1440" w:type="dxa"/>
            <w:vAlign w:val="top"/>
          </w:tcPr>
          <w:p w14:paraId="74CC280A">
            <w:pPr>
              <w:spacing w:before="220" w:line="227" w:lineRule="auto"/>
              <w:ind w:left="62"/>
              <w:rPr>
                <w:rFonts w:ascii="宋体" w:hAnsi="宋体" w:eastAsia="宋体" w:cs="宋体"/>
                <w:sz w:val="18"/>
                <w:szCs w:val="18"/>
              </w:rPr>
            </w:pPr>
            <w:r>
              <w:rPr>
                <w:rFonts w:ascii="宋体" w:hAnsi="宋体" w:eastAsia="宋体" w:cs="宋体"/>
                <w:spacing w:val="6"/>
                <w:sz w:val="18"/>
                <w:szCs w:val="18"/>
              </w:rPr>
              <w:t>服务对象满意度</w:t>
            </w:r>
          </w:p>
          <w:p w14:paraId="76E2E3C8">
            <w:pPr>
              <w:spacing w:before="14" w:line="228" w:lineRule="auto"/>
              <w:ind w:left="537"/>
              <w:rPr>
                <w:rFonts w:ascii="宋体" w:hAnsi="宋体" w:eastAsia="宋体" w:cs="宋体"/>
                <w:sz w:val="18"/>
                <w:szCs w:val="18"/>
              </w:rPr>
            </w:pPr>
            <w:r>
              <w:rPr>
                <w:rFonts w:ascii="宋体" w:hAnsi="宋体" w:eastAsia="宋体" w:cs="宋体"/>
                <w:spacing w:val="2"/>
                <w:sz w:val="18"/>
                <w:szCs w:val="18"/>
              </w:rPr>
              <w:t>指标</w:t>
            </w:r>
          </w:p>
        </w:tc>
        <w:tc>
          <w:tcPr>
            <w:tcW w:w="2188" w:type="dxa"/>
            <w:gridSpan w:val="2"/>
            <w:vAlign w:val="top"/>
          </w:tcPr>
          <w:p w14:paraId="0A186CE6">
            <w:pPr>
              <w:spacing w:before="219" w:line="227" w:lineRule="auto"/>
              <w:ind w:left="63"/>
              <w:rPr>
                <w:rFonts w:ascii="宋体" w:hAnsi="宋体" w:eastAsia="宋体" w:cs="宋体"/>
                <w:sz w:val="18"/>
                <w:szCs w:val="18"/>
              </w:rPr>
            </w:pPr>
            <w:r>
              <w:rPr>
                <w:rFonts w:ascii="宋体" w:hAnsi="宋体" w:eastAsia="宋体" w:cs="宋体"/>
                <w:spacing w:val="6"/>
                <w:sz w:val="18"/>
                <w:szCs w:val="18"/>
              </w:rPr>
              <w:t>参加校外教育活动青少年</w:t>
            </w:r>
          </w:p>
          <w:p w14:paraId="512486A6">
            <w:pPr>
              <w:spacing w:before="14" w:line="227" w:lineRule="auto"/>
              <w:ind w:left="538"/>
              <w:rPr>
                <w:rFonts w:ascii="宋体" w:hAnsi="宋体" w:eastAsia="宋体" w:cs="宋体"/>
                <w:sz w:val="18"/>
                <w:szCs w:val="18"/>
              </w:rPr>
            </w:pPr>
            <w:r>
              <w:rPr>
                <w:rFonts w:ascii="宋体" w:hAnsi="宋体" w:eastAsia="宋体" w:cs="宋体"/>
                <w:spacing w:val="4"/>
                <w:sz w:val="18"/>
                <w:szCs w:val="18"/>
              </w:rPr>
              <w:t>儿童及家长。</w:t>
            </w:r>
          </w:p>
        </w:tc>
        <w:tc>
          <w:tcPr>
            <w:tcW w:w="3689" w:type="dxa"/>
            <w:vAlign w:val="top"/>
          </w:tcPr>
          <w:p w14:paraId="06550A53">
            <w:pPr>
              <w:pStyle w:val="6"/>
              <w:spacing w:line="277" w:lineRule="auto"/>
            </w:pPr>
          </w:p>
          <w:p w14:paraId="28F75AED">
            <w:pPr>
              <w:spacing w:before="59" w:line="239" w:lineRule="exact"/>
              <w:ind w:left="1631"/>
              <w:rPr>
                <w:rFonts w:ascii="宋体" w:hAnsi="宋体" w:eastAsia="宋体" w:cs="宋体"/>
                <w:sz w:val="18"/>
                <w:szCs w:val="18"/>
              </w:rPr>
            </w:pPr>
            <w:r>
              <w:rPr>
                <w:rFonts w:ascii="宋体" w:hAnsi="宋体" w:eastAsia="宋体" w:cs="宋体"/>
                <w:spacing w:val="-1"/>
                <w:position w:val="1"/>
                <w:sz w:val="18"/>
                <w:szCs w:val="18"/>
              </w:rPr>
              <w:t>≥95%</w:t>
            </w:r>
          </w:p>
        </w:tc>
      </w:tr>
    </w:tbl>
    <w:p w14:paraId="1D6659FF">
      <w:pPr>
        <w:rPr>
          <w:rFonts w:ascii="Arial"/>
          <w:sz w:val="21"/>
        </w:rPr>
      </w:pPr>
    </w:p>
    <w:p w14:paraId="7D433089">
      <w:pPr>
        <w:rPr>
          <w:rFonts w:ascii="Arial" w:hAnsi="Arial" w:eastAsia="Arial" w:cs="Arial"/>
          <w:sz w:val="21"/>
          <w:szCs w:val="21"/>
        </w:rPr>
        <w:sectPr>
          <w:footerReference r:id="rId13" w:type="default"/>
          <w:pgSz w:w="11905" w:h="16837"/>
          <w:pgMar w:top="1062" w:right="1140" w:bottom="695" w:left="1012" w:header="0" w:footer="408" w:gutter="0"/>
          <w:cols w:space="720" w:num="1"/>
        </w:sectPr>
      </w:pPr>
    </w:p>
    <w:p w14:paraId="2987237F">
      <w:pPr>
        <w:pStyle w:val="2"/>
        <w:spacing w:before="72" w:line="225" w:lineRule="auto"/>
        <w:ind w:left="2948"/>
        <w:outlineLvl w:val="1"/>
        <w:rPr>
          <w:sz w:val="35"/>
          <w:szCs w:val="35"/>
        </w:rPr>
      </w:pPr>
      <w:r>
        <w:rPr>
          <w:b/>
          <w:bCs/>
          <w:spacing w:val="6"/>
          <w:sz w:val="35"/>
          <w:szCs w:val="35"/>
        </w:rPr>
        <w:t>部门预算项目绩效目标表</w:t>
      </w:r>
    </w:p>
    <w:p w14:paraId="7766BF17">
      <w:pPr>
        <w:spacing w:line="273" w:lineRule="auto"/>
        <w:rPr>
          <w:rFonts w:ascii="Arial"/>
          <w:sz w:val="21"/>
        </w:rPr>
      </w:pPr>
    </w:p>
    <w:p w14:paraId="1D443904">
      <w:pPr>
        <w:pStyle w:val="2"/>
        <w:spacing w:before="62" w:line="229" w:lineRule="auto"/>
        <w:ind w:left="4463"/>
        <w:rPr>
          <w:sz w:val="19"/>
          <w:szCs w:val="19"/>
        </w:rPr>
      </w:pPr>
      <w:r>
        <w:rPr>
          <w:spacing w:val="1"/>
          <w:sz w:val="19"/>
          <w:szCs w:val="19"/>
        </w:rPr>
        <w:t>(2026年度</w:t>
      </w:r>
      <w:r>
        <w:rPr>
          <w:rFonts w:hint="eastAsia"/>
          <w:spacing w:val="1"/>
          <w:sz w:val="19"/>
          <w:szCs w:val="19"/>
          <w:lang w:eastAsia="zh-CN"/>
        </w:rPr>
        <w:t>）</w:t>
      </w:r>
    </w:p>
    <w:p w14:paraId="04BD428A">
      <w:pPr>
        <w:spacing w:line="71" w:lineRule="exact"/>
      </w:pPr>
    </w:p>
    <w:tbl>
      <w:tblPr>
        <w:tblStyle w:val="5"/>
        <w:tblW w:w="9808"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44"/>
        <w:gridCol w:w="1321"/>
        <w:gridCol w:w="1488"/>
        <w:gridCol w:w="1320"/>
        <w:gridCol w:w="1457"/>
        <w:gridCol w:w="2878"/>
      </w:tblGrid>
      <w:tr w14:paraId="08E1FF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4" w:hRule="atLeast"/>
        </w:trPr>
        <w:tc>
          <w:tcPr>
            <w:tcW w:w="1344" w:type="dxa"/>
            <w:vAlign w:val="top"/>
          </w:tcPr>
          <w:p w14:paraId="3A36477A">
            <w:pPr>
              <w:spacing w:before="176" w:line="230" w:lineRule="auto"/>
              <w:ind w:left="286"/>
              <w:rPr>
                <w:rFonts w:ascii="宋体" w:hAnsi="宋体" w:eastAsia="宋体" w:cs="宋体"/>
                <w:sz w:val="19"/>
                <w:szCs w:val="19"/>
              </w:rPr>
            </w:pPr>
            <w:r>
              <w:rPr>
                <w:rFonts w:ascii="宋体" w:hAnsi="宋体" w:eastAsia="宋体" w:cs="宋体"/>
                <w:spacing w:val="6"/>
                <w:sz w:val="19"/>
                <w:szCs w:val="19"/>
              </w:rPr>
              <w:t>项目名称</w:t>
            </w:r>
          </w:p>
        </w:tc>
        <w:tc>
          <w:tcPr>
            <w:tcW w:w="8464" w:type="dxa"/>
            <w:gridSpan w:val="5"/>
            <w:vAlign w:val="top"/>
          </w:tcPr>
          <w:p w14:paraId="6CEC3FEA">
            <w:pPr>
              <w:spacing w:before="177" w:line="229" w:lineRule="auto"/>
              <w:ind w:left="3442"/>
              <w:rPr>
                <w:rFonts w:ascii="宋体" w:hAnsi="宋体" w:eastAsia="宋体" w:cs="宋体"/>
                <w:sz w:val="19"/>
                <w:szCs w:val="19"/>
              </w:rPr>
            </w:pPr>
            <w:r>
              <w:rPr>
                <w:rFonts w:ascii="宋体" w:hAnsi="宋体" w:eastAsia="宋体" w:cs="宋体"/>
                <w:spacing w:val="7"/>
                <w:sz w:val="19"/>
                <w:szCs w:val="19"/>
              </w:rPr>
              <w:t>重点任务专项经费</w:t>
            </w:r>
          </w:p>
        </w:tc>
      </w:tr>
      <w:tr w14:paraId="54C8DB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344" w:type="dxa"/>
            <w:vAlign w:val="top"/>
          </w:tcPr>
          <w:p w14:paraId="63F01B5A">
            <w:pPr>
              <w:spacing w:before="168" w:line="229" w:lineRule="auto"/>
              <w:ind w:left="86"/>
              <w:rPr>
                <w:rFonts w:ascii="宋体" w:hAnsi="宋体" w:eastAsia="宋体" w:cs="宋体"/>
                <w:sz w:val="19"/>
                <w:szCs w:val="19"/>
              </w:rPr>
            </w:pPr>
            <w:r>
              <w:rPr>
                <w:rFonts w:ascii="宋体" w:hAnsi="宋体" w:eastAsia="宋体" w:cs="宋体"/>
                <w:spacing w:val="5"/>
                <w:sz w:val="19"/>
                <w:szCs w:val="19"/>
              </w:rPr>
              <w:t>部门（单位）</w:t>
            </w:r>
          </w:p>
        </w:tc>
        <w:tc>
          <w:tcPr>
            <w:tcW w:w="8464" w:type="dxa"/>
            <w:gridSpan w:val="5"/>
            <w:vAlign w:val="top"/>
          </w:tcPr>
          <w:p w14:paraId="27406D98">
            <w:pPr>
              <w:spacing w:before="168" w:line="228" w:lineRule="auto"/>
              <w:ind w:left="3243"/>
              <w:rPr>
                <w:rFonts w:ascii="宋体" w:hAnsi="宋体" w:eastAsia="宋体" w:cs="宋体"/>
                <w:sz w:val="19"/>
                <w:szCs w:val="19"/>
              </w:rPr>
            </w:pPr>
            <w:r>
              <w:rPr>
                <w:rFonts w:ascii="宋体" w:hAnsi="宋体" w:eastAsia="宋体" w:cs="宋体"/>
                <w:spacing w:val="8"/>
                <w:sz w:val="19"/>
                <w:szCs w:val="19"/>
              </w:rPr>
              <w:t>盐边县人民政府办公室</w:t>
            </w:r>
          </w:p>
        </w:tc>
      </w:tr>
      <w:tr w14:paraId="582A50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344" w:type="dxa"/>
            <w:vMerge w:val="restart"/>
            <w:tcBorders>
              <w:bottom w:val="nil"/>
            </w:tcBorders>
            <w:vAlign w:val="top"/>
          </w:tcPr>
          <w:p w14:paraId="411F969D">
            <w:pPr>
              <w:pStyle w:val="6"/>
              <w:spacing w:line="260" w:lineRule="auto"/>
            </w:pPr>
          </w:p>
          <w:p w14:paraId="035A3D72">
            <w:pPr>
              <w:pStyle w:val="6"/>
              <w:spacing w:line="261" w:lineRule="auto"/>
            </w:pPr>
          </w:p>
          <w:p w14:paraId="20A26416">
            <w:pPr>
              <w:spacing w:before="62" w:line="230" w:lineRule="auto"/>
              <w:ind w:left="283"/>
              <w:rPr>
                <w:rFonts w:ascii="宋体" w:hAnsi="宋体" w:eastAsia="宋体" w:cs="宋体"/>
                <w:sz w:val="19"/>
                <w:szCs w:val="19"/>
              </w:rPr>
            </w:pPr>
            <w:r>
              <w:rPr>
                <w:rFonts w:ascii="宋体" w:hAnsi="宋体" w:eastAsia="宋体" w:cs="宋体"/>
                <w:spacing w:val="6"/>
                <w:sz w:val="19"/>
                <w:szCs w:val="19"/>
              </w:rPr>
              <w:t>项目资金</w:t>
            </w:r>
          </w:p>
          <w:p w14:paraId="71193BD8">
            <w:pPr>
              <w:spacing w:before="10" w:line="230" w:lineRule="auto"/>
              <w:ind w:left="290"/>
              <w:rPr>
                <w:rFonts w:ascii="宋体" w:hAnsi="宋体" w:eastAsia="宋体" w:cs="宋体"/>
                <w:sz w:val="19"/>
                <w:szCs w:val="19"/>
              </w:rPr>
            </w:pPr>
            <w:r>
              <w:rPr>
                <w:rFonts w:ascii="宋体" w:hAnsi="宋体" w:eastAsia="宋体" w:cs="宋体"/>
                <w:sz w:val="19"/>
                <w:szCs w:val="19"/>
              </w:rPr>
              <w:t>（万元）</w:t>
            </w:r>
          </w:p>
        </w:tc>
        <w:tc>
          <w:tcPr>
            <w:tcW w:w="4129" w:type="dxa"/>
            <w:gridSpan w:val="3"/>
            <w:vAlign w:val="top"/>
          </w:tcPr>
          <w:p w14:paraId="468186B2">
            <w:pPr>
              <w:spacing w:before="169" w:line="229" w:lineRule="auto"/>
              <w:ind w:left="34"/>
              <w:rPr>
                <w:rFonts w:ascii="宋体" w:hAnsi="宋体" w:eastAsia="宋体" w:cs="宋体"/>
                <w:sz w:val="19"/>
                <w:szCs w:val="19"/>
              </w:rPr>
            </w:pPr>
            <w:r>
              <w:rPr>
                <w:rFonts w:ascii="宋体" w:hAnsi="宋体" w:eastAsia="宋体" w:cs="宋体"/>
                <w:spacing w:val="7"/>
                <w:sz w:val="19"/>
                <w:szCs w:val="19"/>
              </w:rPr>
              <w:t>年度资金总额</w:t>
            </w:r>
          </w:p>
        </w:tc>
        <w:tc>
          <w:tcPr>
            <w:tcW w:w="4335" w:type="dxa"/>
            <w:gridSpan w:val="2"/>
            <w:vAlign w:val="top"/>
          </w:tcPr>
          <w:p w14:paraId="21DCCA1F">
            <w:pPr>
              <w:spacing w:before="169" w:line="255" w:lineRule="exact"/>
              <w:ind w:left="1874"/>
              <w:rPr>
                <w:rFonts w:ascii="宋体" w:hAnsi="宋体" w:eastAsia="宋体" w:cs="宋体"/>
                <w:sz w:val="19"/>
                <w:szCs w:val="19"/>
              </w:rPr>
            </w:pPr>
            <w:r>
              <w:rPr>
                <w:rFonts w:ascii="宋体" w:hAnsi="宋体" w:eastAsia="宋体" w:cs="宋体"/>
                <w:spacing w:val="4"/>
                <w:position w:val="1"/>
                <w:sz w:val="19"/>
                <w:szCs w:val="19"/>
              </w:rPr>
              <w:t>60.00</w:t>
            </w:r>
          </w:p>
        </w:tc>
      </w:tr>
      <w:tr w14:paraId="0A6507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344" w:type="dxa"/>
            <w:vMerge w:val="continue"/>
            <w:tcBorders>
              <w:top w:val="nil"/>
              <w:bottom w:val="nil"/>
            </w:tcBorders>
            <w:vAlign w:val="top"/>
          </w:tcPr>
          <w:p w14:paraId="56240F71">
            <w:pPr>
              <w:pStyle w:val="6"/>
            </w:pPr>
          </w:p>
        </w:tc>
        <w:tc>
          <w:tcPr>
            <w:tcW w:w="4129" w:type="dxa"/>
            <w:gridSpan w:val="3"/>
            <w:vAlign w:val="top"/>
          </w:tcPr>
          <w:p w14:paraId="0E51E6BF">
            <w:pPr>
              <w:spacing w:before="170" w:line="229" w:lineRule="auto"/>
              <w:ind w:left="34"/>
              <w:rPr>
                <w:rFonts w:ascii="宋体" w:hAnsi="宋体" w:eastAsia="宋体" w:cs="宋体"/>
                <w:sz w:val="19"/>
                <w:szCs w:val="19"/>
              </w:rPr>
            </w:pPr>
            <w:r>
              <w:rPr>
                <w:rFonts w:ascii="宋体" w:hAnsi="宋体" w:eastAsia="宋体" w:cs="宋体"/>
                <w:spacing w:val="6"/>
                <w:sz w:val="19"/>
                <w:szCs w:val="19"/>
              </w:rPr>
              <w:t>财政拨款</w:t>
            </w:r>
          </w:p>
        </w:tc>
        <w:tc>
          <w:tcPr>
            <w:tcW w:w="4335" w:type="dxa"/>
            <w:gridSpan w:val="2"/>
            <w:vAlign w:val="top"/>
          </w:tcPr>
          <w:p w14:paraId="4E5AAFEB">
            <w:pPr>
              <w:spacing w:before="170" w:line="255" w:lineRule="exact"/>
              <w:ind w:left="1874"/>
              <w:rPr>
                <w:rFonts w:ascii="宋体" w:hAnsi="宋体" w:eastAsia="宋体" w:cs="宋体"/>
                <w:sz w:val="19"/>
                <w:szCs w:val="19"/>
              </w:rPr>
            </w:pPr>
            <w:r>
              <w:rPr>
                <w:rFonts w:ascii="宋体" w:hAnsi="宋体" w:eastAsia="宋体" w:cs="宋体"/>
                <w:spacing w:val="4"/>
                <w:position w:val="1"/>
                <w:sz w:val="19"/>
                <w:szCs w:val="19"/>
              </w:rPr>
              <w:t>60.00</w:t>
            </w:r>
          </w:p>
        </w:tc>
      </w:tr>
      <w:tr w14:paraId="1AC1AB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5" w:hRule="atLeast"/>
        </w:trPr>
        <w:tc>
          <w:tcPr>
            <w:tcW w:w="1344" w:type="dxa"/>
            <w:vMerge w:val="continue"/>
            <w:tcBorders>
              <w:top w:val="nil"/>
            </w:tcBorders>
            <w:vAlign w:val="top"/>
          </w:tcPr>
          <w:p w14:paraId="220F2C67">
            <w:pPr>
              <w:pStyle w:val="6"/>
            </w:pPr>
          </w:p>
        </w:tc>
        <w:tc>
          <w:tcPr>
            <w:tcW w:w="4129" w:type="dxa"/>
            <w:gridSpan w:val="3"/>
            <w:vAlign w:val="top"/>
          </w:tcPr>
          <w:p w14:paraId="1BC00C75">
            <w:pPr>
              <w:spacing w:before="170" w:line="230" w:lineRule="auto"/>
              <w:ind w:left="34"/>
              <w:rPr>
                <w:rFonts w:ascii="宋体" w:hAnsi="宋体" w:eastAsia="宋体" w:cs="宋体"/>
                <w:sz w:val="19"/>
                <w:szCs w:val="19"/>
              </w:rPr>
            </w:pPr>
            <w:r>
              <w:rPr>
                <w:rFonts w:ascii="宋体" w:hAnsi="宋体" w:eastAsia="宋体" w:cs="宋体"/>
                <w:spacing w:val="6"/>
                <w:sz w:val="19"/>
                <w:szCs w:val="19"/>
              </w:rPr>
              <w:t>其他资金</w:t>
            </w:r>
          </w:p>
        </w:tc>
        <w:tc>
          <w:tcPr>
            <w:tcW w:w="4335" w:type="dxa"/>
            <w:gridSpan w:val="2"/>
            <w:vAlign w:val="top"/>
          </w:tcPr>
          <w:p w14:paraId="7522A282">
            <w:pPr>
              <w:pStyle w:val="6"/>
            </w:pPr>
          </w:p>
        </w:tc>
      </w:tr>
      <w:tr w14:paraId="74A167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769" w:hRule="atLeast"/>
        </w:trPr>
        <w:tc>
          <w:tcPr>
            <w:tcW w:w="1344" w:type="dxa"/>
            <w:vAlign w:val="top"/>
          </w:tcPr>
          <w:p w14:paraId="714B67B0">
            <w:pPr>
              <w:pStyle w:val="6"/>
              <w:spacing w:line="242" w:lineRule="auto"/>
            </w:pPr>
          </w:p>
          <w:p w14:paraId="43E5BCE5">
            <w:pPr>
              <w:pStyle w:val="6"/>
              <w:spacing w:line="243" w:lineRule="auto"/>
            </w:pPr>
          </w:p>
          <w:p w14:paraId="182586EC">
            <w:pPr>
              <w:pStyle w:val="6"/>
              <w:spacing w:line="243" w:lineRule="auto"/>
            </w:pPr>
          </w:p>
          <w:p w14:paraId="740E7EF1">
            <w:pPr>
              <w:spacing w:before="62" w:line="230" w:lineRule="auto"/>
              <w:ind w:left="282"/>
              <w:rPr>
                <w:rFonts w:ascii="宋体" w:hAnsi="宋体" w:eastAsia="宋体" w:cs="宋体"/>
                <w:sz w:val="19"/>
                <w:szCs w:val="19"/>
              </w:rPr>
            </w:pPr>
            <w:r>
              <w:rPr>
                <w:rFonts w:ascii="宋体" w:hAnsi="宋体" w:eastAsia="宋体" w:cs="宋体"/>
                <w:spacing w:val="6"/>
                <w:sz w:val="19"/>
                <w:szCs w:val="19"/>
              </w:rPr>
              <w:t>总体目标</w:t>
            </w:r>
          </w:p>
        </w:tc>
        <w:tc>
          <w:tcPr>
            <w:tcW w:w="8464" w:type="dxa"/>
            <w:gridSpan w:val="5"/>
            <w:vAlign w:val="top"/>
          </w:tcPr>
          <w:p w14:paraId="64B33011">
            <w:pPr>
              <w:pStyle w:val="6"/>
              <w:spacing w:line="303" w:lineRule="auto"/>
            </w:pPr>
          </w:p>
          <w:p w14:paraId="04C4E858">
            <w:pPr>
              <w:pStyle w:val="6"/>
              <w:spacing w:line="304" w:lineRule="auto"/>
            </w:pPr>
          </w:p>
          <w:p w14:paraId="390C0BB7">
            <w:pPr>
              <w:spacing w:before="62" w:line="241" w:lineRule="auto"/>
              <w:ind w:left="32" w:right="64" w:firstLine="6"/>
              <w:rPr>
                <w:rFonts w:ascii="宋体" w:hAnsi="宋体" w:eastAsia="宋体" w:cs="宋体"/>
                <w:sz w:val="19"/>
                <w:szCs w:val="19"/>
              </w:rPr>
            </w:pPr>
            <w:r>
              <w:rPr>
                <w:rFonts w:ascii="宋体" w:hAnsi="宋体" w:eastAsia="宋体" w:cs="宋体"/>
                <w:spacing w:val="5"/>
                <w:sz w:val="19"/>
                <w:szCs w:val="19"/>
              </w:rPr>
              <w:t>紧扣县委、县政府中心工作，确保全年重点任务顺利推进，</w:t>
            </w:r>
            <w:r>
              <w:rPr>
                <w:rFonts w:ascii="宋体" w:hAnsi="宋体" w:eastAsia="宋体" w:cs="宋体"/>
                <w:spacing w:val="59"/>
                <w:sz w:val="19"/>
                <w:szCs w:val="19"/>
              </w:rPr>
              <w:t xml:space="preserve"> </w:t>
            </w:r>
            <w:r>
              <w:rPr>
                <w:rFonts w:ascii="宋体" w:hAnsi="宋体" w:eastAsia="宋体" w:cs="宋体"/>
                <w:spacing w:val="5"/>
                <w:sz w:val="19"/>
                <w:szCs w:val="19"/>
              </w:rPr>
              <w:t>服务重点项目、重点工作，全面推动</w:t>
            </w:r>
            <w:r>
              <w:rPr>
                <w:rFonts w:ascii="宋体" w:hAnsi="宋体" w:eastAsia="宋体" w:cs="宋体"/>
                <w:sz w:val="19"/>
                <w:szCs w:val="19"/>
              </w:rPr>
              <w:t xml:space="preserve"> </w:t>
            </w:r>
            <w:r>
              <w:rPr>
                <w:rFonts w:ascii="宋体" w:hAnsi="宋体" w:eastAsia="宋体" w:cs="宋体"/>
                <w:spacing w:val="8"/>
                <w:sz w:val="19"/>
                <w:szCs w:val="19"/>
              </w:rPr>
              <w:t>机关公文处理、</w:t>
            </w:r>
            <w:r>
              <w:rPr>
                <w:rFonts w:hint="eastAsia" w:ascii="宋体" w:hAnsi="宋体" w:eastAsia="宋体" w:cs="宋体"/>
                <w:spacing w:val="8"/>
                <w:sz w:val="19"/>
                <w:szCs w:val="19"/>
                <w:lang w:eastAsia="zh-CN"/>
              </w:rPr>
              <w:t>政务</w:t>
            </w:r>
            <w:r>
              <w:rPr>
                <w:rFonts w:ascii="宋体" w:hAnsi="宋体" w:eastAsia="宋体" w:cs="宋体"/>
                <w:spacing w:val="8"/>
                <w:sz w:val="19"/>
                <w:szCs w:val="19"/>
              </w:rPr>
              <w:t>公开、政务调研、值班值</w:t>
            </w:r>
            <w:r>
              <w:rPr>
                <w:rFonts w:ascii="宋体" w:hAnsi="宋体" w:eastAsia="宋体" w:cs="宋体"/>
                <w:spacing w:val="7"/>
                <w:sz w:val="19"/>
                <w:szCs w:val="19"/>
              </w:rPr>
              <w:t>守等工作。</w:t>
            </w:r>
          </w:p>
        </w:tc>
      </w:tr>
      <w:tr w14:paraId="4211F5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344" w:type="dxa"/>
            <w:vMerge w:val="restart"/>
            <w:tcBorders>
              <w:bottom w:val="nil"/>
            </w:tcBorders>
            <w:vAlign w:val="top"/>
          </w:tcPr>
          <w:p w14:paraId="38E5D253">
            <w:pPr>
              <w:pStyle w:val="6"/>
              <w:spacing w:line="241" w:lineRule="auto"/>
            </w:pPr>
          </w:p>
          <w:p w14:paraId="09DC4090">
            <w:pPr>
              <w:pStyle w:val="6"/>
              <w:spacing w:line="241" w:lineRule="auto"/>
            </w:pPr>
          </w:p>
          <w:p w14:paraId="3E4CFB5A">
            <w:pPr>
              <w:pStyle w:val="6"/>
              <w:spacing w:line="241" w:lineRule="auto"/>
            </w:pPr>
          </w:p>
          <w:p w14:paraId="2784D200">
            <w:pPr>
              <w:pStyle w:val="6"/>
              <w:spacing w:line="241" w:lineRule="auto"/>
            </w:pPr>
          </w:p>
          <w:p w14:paraId="09F45CFA">
            <w:pPr>
              <w:pStyle w:val="6"/>
              <w:spacing w:line="241" w:lineRule="auto"/>
            </w:pPr>
          </w:p>
          <w:p w14:paraId="6D836788">
            <w:pPr>
              <w:pStyle w:val="6"/>
              <w:spacing w:line="241" w:lineRule="auto"/>
            </w:pPr>
          </w:p>
          <w:p w14:paraId="5CE3D999">
            <w:pPr>
              <w:pStyle w:val="6"/>
              <w:spacing w:line="241" w:lineRule="auto"/>
            </w:pPr>
          </w:p>
          <w:p w14:paraId="7ACCC216">
            <w:pPr>
              <w:pStyle w:val="6"/>
              <w:spacing w:line="241" w:lineRule="auto"/>
            </w:pPr>
          </w:p>
          <w:p w14:paraId="41413965">
            <w:pPr>
              <w:pStyle w:val="6"/>
              <w:spacing w:line="241" w:lineRule="auto"/>
            </w:pPr>
          </w:p>
          <w:p w14:paraId="3B6FECA4">
            <w:pPr>
              <w:pStyle w:val="6"/>
              <w:spacing w:line="242" w:lineRule="auto"/>
            </w:pPr>
          </w:p>
          <w:p w14:paraId="5C3F880C">
            <w:pPr>
              <w:pStyle w:val="6"/>
              <w:spacing w:line="242" w:lineRule="auto"/>
            </w:pPr>
          </w:p>
          <w:p w14:paraId="0AA8A3E1">
            <w:pPr>
              <w:pStyle w:val="6"/>
              <w:spacing w:line="242" w:lineRule="auto"/>
            </w:pPr>
          </w:p>
          <w:p w14:paraId="56A9C8E7">
            <w:pPr>
              <w:pStyle w:val="6"/>
              <w:spacing w:line="242" w:lineRule="auto"/>
            </w:pPr>
          </w:p>
          <w:p w14:paraId="1411039A">
            <w:pPr>
              <w:pStyle w:val="6"/>
              <w:spacing w:line="242" w:lineRule="auto"/>
            </w:pPr>
          </w:p>
          <w:p w14:paraId="2DCA01F5">
            <w:pPr>
              <w:pStyle w:val="6"/>
              <w:spacing w:line="242" w:lineRule="auto"/>
            </w:pPr>
          </w:p>
          <w:p w14:paraId="3D38DFF5">
            <w:pPr>
              <w:pStyle w:val="6"/>
              <w:spacing w:line="242" w:lineRule="auto"/>
            </w:pPr>
          </w:p>
          <w:p w14:paraId="2FCC8B5B">
            <w:pPr>
              <w:pStyle w:val="6"/>
              <w:spacing w:line="242" w:lineRule="auto"/>
            </w:pPr>
          </w:p>
          <w:p w14:paraId="4FD901C0">
            <w:pPr>
              <w:spacing w:before="62" w:line="230" w:lineRule="auto"/>
              <w:ind w:left="286"/>
              <w:rPr>
                <w:rFonts w:ascii="宋体" w:hAnsi="宋体" w:eastAsia="宋体" w:cs="宋体"/>
                <w:sz w:val="19"/>
                <w:szCs w:val="19"/>
              </w:rPr>
            </w:pPr>
            <w:r>
              <w:rPr>
                <w:rFonts w:ascii="宋体" w:hAnsi="宋体" w:eastAsia="宋体" w:cs="宋体"/>
                <w:spacing w:val="6"/>
                <w:sz w:val="19"/>
                <w:szCs w:val="19"/>
              </w:rPr>
              <w:t>绩效指标</w:t>
            </w:r>
          </w:p>
        </w:tc>
        <w:tc>
          <w:tcPr>
            <w:tcW w:w="1321" w:type="dxa"/>
            <w:vAlign w:val="top"/>
          </w:tcPr>
          <w:p w14:paraId="5098506C">
            <w:pPr>
              <w:spacing w:before="292" w:line="230" w:lineRule="auto"/>
              <w:ind w:left="269"/>
              <w:rPr>
                <w:rFonts w:ascii="宋体" w:hAnsi="宋体" w:eastAsia="宋体" w:cs="宋体"/>
                <w:sz w:val="19"/>
                <w:szCs w:val="19"/>
              </w:rPr>
            </w:pPr>
            <w:r>
              <w:rPr>
                <w:rFonts w:ascii="宋体" w:hAnsi="宋体" w:eastAsia="宋体" w:cs="宋体"/>
                <w:spacing w:val="6"/>
                <w:sz w:val="19"/>
                <w:szCs w:val="19"/>
              </w:rPr>
              <w:t>一级指标</w:t>
            </w:r>
          </w:p>
        </w:tc>
        <w:tc>
          <w:tcPr>
            <w:tcW w:w="1488" w:type="dxa"/>
            <w:vAlign w:val="top"/>
          </w:tcPr>
          <w:p w14:paraId="11F883BA">
            <w:pPr>
              <w:spacing w:before="292" w:line="230" w:lineRule="auto"/>
              <w:ind w:left="357"/>
              <w:rPr>
                <w:rFonts w:ascii="宋体" w:hAnsi="宋体" w:eastAsia="宋体" w:cs="宋体"/>
                <w:sz w:val="19"/>
                <w:szCs w:val="19"/>
              </w:rPr>
            </w:pPr>
            <w:r>
              <w:rPr>
                <w:rFonts w:ascii="宋体" w:hAnsi="宋体" w:eastAsia="宋体" w:cs="宋体"/>
                <w:spacing w:val="6"/>
                <w:sz w:val="19"/>
                <w:szCs w:val="19"/>
              </w:rPr>
              <w:t>二级指标</w:t>
            </w:r>
          </w:p>
        </w:tc>
        <w:tc>
          <w:tcPr>
            <w:tcW w:w="2777" w:type="dxa"/>
            <w:gridSpan w:val="2"/>
            <w:vAlign w:val="top"/>
          </w:tcPr>
          <w:p w14:paraId="78A750A5">
            <w:pPr>
              <w:spacing w:before="292" w:line="230" w:lineRule="auto"/>
              <w:ind w:left="1002"/>
              <w:rPr>
                <w:rFonts w:ascii="宋体" w:hAnsi="宋体" w:eastAsia="宋体" w:cs="宋体"/>
                <w:sz w:val="19"/>
                <w:szCs w:val="19"/>
              </w:rPr>
            </w:pPr>
            <w:r>
              <w:rPr>
                <w:rFonts w:ascii="宋体" w:hAnsi="宋体" w:eastAsia="宋体" w:cs="宋体"/>
                <w:spacing w:val="7"/>
                <w:sz w:val="19"/>
                <w:szCs w:val="19"/>
              </w:rPr>
              <w:t>三级指标</w:t>
            </w:r>
          </w:p>
        </w:tc>
        <w:tc>
          <w:tcPr>
            <w:tcW w:w="2878" w:type="dxa"/>
            <w:vAlign w:val="top"/>
          </w:tcPr>
          <w:p w14:paraId="3687417F">
            <w:pPr>
              <w:spacing w:before="293" w:line="229" w:lineRule="auto"/>
              <w:ind w:left="58"/>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46C4DA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344" w:type="dxa"/>
            <w:vMerge w:val="continue"/>
            <w:tcBorders>
              <w:top w:val="nil"/>
              <w:bottom w:val="nil"/>
            </w:tcBorders>
            <w:vAlign w:val="top"/>
          </w:tcPr>
          <w:p w14:paraId="004D36E6">
            <w:pPr>
              <w:pStyle w:val="6"/>
            </w:pPr>
          </w:p>
        </w:tc>
        <w:tc>
          <w:tcPr>
            <w:tcW w:w="1321" w:type="dxa"/>
            <w:vMerge w:val="restart"/>
            <w:tcBorders>
              <w:bottom w:val="nil"/>
            </w:tcBorders>
            <w:vAlign w:val="top"/>
          </w:tcPr>
          <w:p w14:paraId="7D111FD6">
            <w:pPr>
              <w:pStyle w:val="6"/>
              <w:spacing w:line="241" w:lineRule="auto"/>
            </w:pPr>
          </w:p>
          <w:p w14:paraId="1B807475">
            <w:pPr>
              <w:pStyle w:val="6"/>
              <w:spacing w:line="241" w:lineRule="auto"/>
            </w:pPr>
          </w:p>
          <w:p w14:paraId="03ED55AA">
            <w:pPr>
              <w:pStyle w:val="6"/>
              <w:spacing w:line="241" w:lineRule="auto"/>
            </w:pPr>
          </w:p>
          <w:p w14:paraId="786C49CB">
            <w:pPr>
              <w:pStyle w:val="6"/>
              <w:spacing w:line="241" w:lineRule="auto"/>
            </w:pPr>
          </w:p>
          <w:p w14:paraId="21E7F3D7">
            <w:pPr>
              <w:pStyle w:val="6"/>
              <w:spacing w:line="241" w:lineRule="auto"/>
            </w:pPr>
          </w:p>
          <w:p w14:paraId="4A9F99EE">
            <w:pPr>
              <w:pStyle w:val="6"/>
              <w:spacing w:line="241" w:lineRule="auto"/>
            </w:pPr>
          </w:p>
          <w:p w14:paraId="319C99D2">
            <w:pPr>
              <w:pStyle w:val="6"/>
              <w:spacing w:line="241" w:lineRule="auto"/>
            </w:pPr>
          </w:p>
          <w:p w14:paraId="309E8D46">
            <w:pPr>
              <w:pStyle w:val="6"/>
              <w:spacing w:line="241" w:lineRule="auto"/>
            </w:pPr>
          </w:p>
          <w:p w14:paraId="16DEA1FD">
            <w:pPr>
              <w:pStyle w:val="6"/>
              <w:spacing w:line="241" w:lineRule="auto"/>
            </w:pPr>
          </w:p>
          <w:p w14:paraId="5D8AB25A">
            <w:pPr>
              <w:spacing w:before="62" w:line="229" w:lineRule="auto"/>
              <w:ind w:left="266"/>
              <w:rPr>
                <w:rFonts w:ascii="宋体" w:hAnsi="宋体" w:eastAsia="宋体" w:cs="宋体"/>
                <w:sz w:val="19"/>
                <w:szCs w:val="19"/>
              </w:rPr>
            </w:pPr>
            <w:r>
              <w:rPr>
                <w:rFonts w:ascii="宋体" w:hAnsi="宋体" w:eastAsia="宋体" w:cs="宋体"/>
                <w:spacing w:val="7"/>
                <w:sz w:val="19"/>
                <w:szCs w:val="19"/>
              </w:rPr>
              <w:t>产出指标</w:t>
            </w:r>
          </w:p>
        </w:tc>
        <w:tc>
          <w:tcPr>
            <w:tcW w:w="1488" w:type="dxa"/>
            <w:vMerge w:val="restart"/>
            <w:tcBorders>
              <w:bottom w:val="nil"/>
            </w:tcBorders>
            <w:vAlign w:val="top"/>
          </w:tcPr>
          <w:p w14:paraId="46FCCD42">
            <w:pPr>
              <w:pStyle w:val="6"/>
              <w:spacing w:line="309" w:lineRule="auto"/>
            </w:pPr>
          </w:p>
          <w:p w14:paraId="45215C20">
            <w:pPr>
              <w:pStyle w:val="6"/>
              <w:spacing w:line="310" w:lineRule="auto"/>
            </w:pPr>
          </w:p>
          <w:p w14:paraId="3DA5B781">
            <w:pPr>
              <w:spacing w:before="62" w:line="229" w:lineRule="auto"/>
              <w:ind w:left="355"/>
              <w:rPr>
                <w:rFonts w:ascii="宋体" w:hAnsi="宋体" w:eastAsia="宋体" w:cs="宋体"/>
                <w:sz w:val="19"/>
                <w:szCs w:val="19"/>
              </w:rPr>
            </w:pPr>
            <w:r>
              <w:rPr>
                <w:rFonts w:ascii="宋体" w:hAnsi="宋体" w:eastAsia="宋体" w:cs="宋体"/>
                <w:spacing w:val="6"/>
                <w:sz w:val="19"/>
                <w:szCs w:val="19"/>
              </w:rPr>
              <w:t>数量指标</w:t>
            </w:r>
          </w:p>
        </w:tc>
        <w:tc>
          <w:tcPr>
            <w:tcW w:w="2777" w:type="dxa"/>
            <w:gridSpan w:val="2"/>
            <w:vAlign w:val="top"/>
          </w:tcPr>
          <w:p w14:paraId="22AE0CF4">
            <w:pPr>
              <w:spacing w:before="294" w:line="229" w:lineRule="auto"/>
              <w:ind w:left="405"/>
              <w:rPr>
                <w:rFonts w:ascii="宋体" w:hAnsi="宋体" w:eastAsia="宋体" w:cs="宋体"/>
                <w:sz w:val="19"/>
                <w:szCs w:val="19"/>
              </w:rPr>
            </w:pPr>
            <w:r>
              <w:rPr>
                <w:rFonts w:ascii="宋体" w:hAnsi="宋体" w:eastAsia="宋体" w:cs="宋体"/>
                <w:spacing w:val="8"/>
                <w:sz w:val="19"/>
                <w:szCs w:val="19"/>
              </w:rPr>
              <w:t>开展各类政务调研活动</w:t>
            </w:r>
          </w:p>
        </w:tc>
        <w:tc>
          <w:tcPr>
            <w:tcW w:w="2878" w:type="dxa"/>
            <w:vAlign w:val="top"/>
          </w:tcPr>
          <w:p w14:paraId="4974A221">
            <w:pPr>
              <w:spacing w:before="294" w:line="229" w:lineRule="auto"/>
              <w:ind w:left="1217"/>
              <w:rPr>
                <w:rFonts w:ascii="宋体" w:hAnsi="宋体" w:eastAsia="宋体" w:cs="宋体"/>
                <w:sz w:val="19"/>
                <w:szCs w:val="19"/>
              </w:rPr>
            </w:pPr>
            <w:r>
              <w:rPr>
                <w:rFonts w:ascii="宋体" w:hAnsi="宋体" w:eastAsia="宋体" w:cs="宋体"/>
                <w:spacing w:val="-2"/>
                <w:sz w:val="19"/>
                <w:szCs w:val="19"/>
              </w:rPr>
              <w:t>≥5次</w:t>
            </w:r>
          </w:p>
        </w:tc>
      </w:tr>
      <w:tr w14:paraId="73F8CB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344" w:type="dxa"/>
            <w:vMerge w:val="continue"/>
            <w:tcBorders>
              <w:top w:val="nil"/>
              <w:bottom w:val="nil"/>
            </w:tcBorders>
            <w:vAlign w:val="top"/>
          </w:tcPr>
          <w:p w14:paraId="73C94463">
            <w:pPr>
              <w:pStyle w:val="6"/>
            </w:pPr>
          </w:p>
        </w:tc>
        <w:tc>
          <w:tcPr>
            <w:tcW w:w="1321" w:type="dxa"/>
            <w:vMerge w:val="continue"/>
            <w:tcBorders>
              <w:top w:val="nil"/>
              <w:bottom w:val="nil"/>
            </w:tcBorders>
            <w:vAlign w:val="top"/>
          </w:tcPr>
          <w:p w14:paraId="5A5AC123">
            <w:pPr>
              <w:pStyle w:val="6"/>
            </w:pPr>
          </w:p>
        </w:tc>
        <w:tc>
          <w:tcPr>
            <w:tcW w:w="1488" w:type="dxa"/>
            <w:vMerge w:val="continue"/>
            <w:tcBorders>
              <w:top w:val="nil"/>
            </w:tcBorders>
            <w:vAlign w:val="top"/>
          </w:tcPr>
          <w:p w14:paraId="27C57F5E">
            <w:pPr>
              <w:pStyle w:val="6"/>
            </w:pPr>
          </w:p>
        </w:tc>
        <w:tc>
          <w:tcPr>
            <w:tcW w:w="2777" w:type="dxa"/>
            <w:gridSpan w:val="2"/>
            <w:vAlign w:val="top"/>
          </w:tcPr>
          <w:p w14:paraId="06E7C31A">
            <w:pPr>
              <w:spacing w:before="295" w:line="228" w:lineRule="auto"/>
              <w:ind w:left="811"/>
              <w:rPr>
                <w:rFonts w:ascii="宋体" w:hAnsi="宋体" w:eastAsia="宋体" w:cs="宋体"/>
                <w:sz w:val="19"/>
                <w:szCs w:val="19"/>
              </w:rPr>
            </w:pPr>
            <w:r>
              <w:rPr>
                <w:rFonts w:ascii="宋体" w:hAnsi="宋体" w:eastAsia="宋体" w:cs="宋体"/>
                <w:spacing w:val="6"/>
                <w:sz w:val="19"/>
                <w:szCs w:val="19"/>
              </w:rPr>
              <w:t>召开各类会议</w:t>
            </w:r>
          </w:p>
        </w:tc>
        <w:tc>
          <w:tcPr>
            <w:tcW w:w="2878" w:type="dxa"/>
            <w:vAlign w:val="top"/>
          </w:tcPr>
          <w:p w14:paraId="1020F907">
            <w:pPr>
              <w:spacing w:before="295" w:line="229" w:lineRule="auto"/>
              <w:ind w:left="1167"/>
              <w:rPr>
                <w:rFonts w:ascii="宋体" w:hAnsi="宋体" w:eastAsia="宋体" w:cs="宋体"/>
                <w:sz w:val="19"/>
                <w:szCs w:val="19"/>
              </w:rPr>
            </w:pPr>
            <w:r>
              <w:rPr>
                <w:rFonts w:ascii="宋体" w:hAnsi="宋体" w:eastAsia="宋体" w:cs="宋体"/>
                <w:spacing w:val="1"/>
                <w:sz w:val="19"/>
                <w:szCs w:val="19"/>
              </w:rPr>
              <w:t>≥30次</w:t>
            </w:r>
          </w:p>
        </w:tc>
      </w:tr>
      <w:tr w14:paraId="5DB9E9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344" w:type="dxa"/>
            <w:vMerge w:val="continue"/>
            <w:tcBorders>
              <w:top w:val="nil"/>
              <w:bottom w:val="nil"/>
            </w:tcBorders>
            <w:vAlign w:val="top"/>
          </w:tcPr>
          <w:p w14:paraId="4F0E8BF3">
            <w:pPr>
              <w:pStyle w:val="6"/>
            </w:pPr>
          </w:p>
        </w:tc>
        <w:tc>
          <w:tcPr>
            <w:tcW w:w="1321" w:type="dxa"/>
            <w:vMerge w:val="continue"/>
            <w:tcBorders>
              <w:top w:val="nil"/>
              <w:bottom w:val="nil"/>
            </w:tcBorders>
            <w:vAlign w:val="top"/>
          </w:tcPr>
          <w:p w14:paraId="61BF8041">
            <w:pPr>
              <w:pStyle w:val="6"/>
            </w:pPr>
          </w:p>
        </w:tc>
        <w:tc>
          <w:tcPr>
            <w:tcW w:w="1488" w:type="dxa"/>
            <w:vMerge w:val="restart"/>
            <w:tcBorders>
              <w:bottom w:val="nil"/>
            </w:tcBorders>
            <w:vAlign w:val="top"/>
          </w:tcPr>
          <w:p w14:paraId="15059BF1">
            <w:pPr>
              <w:pStyle w:val="6"/>
              <w:spacing w:line="251" w:lineRule="auto"/>
            </w:pPr>
          </w:p>
          <w:p w14:paraId="4030D74C">
            <w:pPr>
              <w:pStyle w:val="6"/>
              <w:spacing w:line="252" w:lineRule="auto"/>
            </w:pPr>
          </w:p>
          <w:p w14:paraId="2F48970F">
            <w:pPr>
              <w:pStyle w:val="6"/>
              <w:spacing w:line="252" w:lineRule="auto"/>
            </w:pPr>
          </w:p>
          <w:p w14:paraId="6EC843FD">
            <w:pPr>
              <w:pStyle w:val="6"/>
              <w:spacing w:line="252" w:lineRule="auto"/>
            </w:pPr>
          </w:p>
          <w:p w14:paraId="56821A73">
            <w:pPr>
              <w:spacing w:before="62" w:line="230" w:lineRule="auto"/>
              <w:ind w:left="355"/>
              <w:rPr>
                <w:rFonts w:ascii="宋体" w:hAnsi="宋体" w:eastAsia="宋体" w:cs="宋体"/>
                <w:sz w:val="19"/>
                <w:szCs w:val="19"/>
              </w:rPr>
            </w:pPr>
            <w:r>
              <w:rPr>
                <w:rFonts w:ascii="宋体" w:hAnsi="宋体" w:eastAsia="宋体" w:cs="宋体"/>
                <w:spacing w:val="6"/>
                <w:sz w:val="19"/>
                <w:szCs w:val="19"/>
              </w:rPr>
              <w:t>质量指标</w:t>
            </w:r>
          </w:p>
        </w:tc>
        <w:tc>
          <w:tcPr>
            <w:tcW w:w="2777" w:type="dxa"/>
            <w:gridSpan w:val="2"/>
            <w:vAlign w:val="top"/>
          </w:tcPr>
          <w:p w14:paraId="339C92AC">
            <w:pPr>
              <w:spacing w:before="296" w:line="229" w:lineRule="auto"/>
              <w:ind w:left="303"/>
              <w:rPr>
                <w:rFonts w:ascii="宋体" w:hAnsi="宋体" w:eastAsia="宋体" w:cs="宋体"/>
                <w:sz w:val="19"/>
                <w:szCs w:val="19"/>
              </w:rPr>
            </w:pPr>
            <w:r>
              <w:rPr>
                <w:rFonts w:ascii="宋体" w:hAnsi="宋体" w:eastAsia="宋体" w:cs="宋体"/>
                <w:spacing w:val="8"/>
                <w:sz w:val="19"/>
                <w:szCs w:val="19"/>
              </w:rPr>
              <w:t>全年各项目标任务完成率</w:t>
            </w:r>
          </w:p>
        </w:tc>
        <w:tc>
          <w:tcPr>
            <w:tcW w:w="2878" w:type="dxa"/>
            <w:vAlign w:val="top"/>
          </w:tcPr>
          <w:p w14:paraId="7440EDF0">
            <w:pPr>
              <w:spacing w:before="296" w:line="256" w:lineRule="exact"/>
              <w:ind w:left="1261"/>
              <w:rPr>
                <w:rFonts w:ascii="宋体" w:hAnsi="宋体" w:eastAsia="宋体" w:cs="宋体"/>
                <w:sz w:val="19"/>
                <w:szCs w:val="19"/>
              </w:rPr>
            </w:pPr>
            <w:r>
              <w:rPr>
                <w:rFonts w:ascii="宋体" w:hAnsi="宋体" w:eastAsia="宋体" w:cs="宋体"/>
                <w:position w:val="1"/>
                <w:sz w:val="19"/>
                <w:szCs w:val="19"/>
              </w:rPr>
              <w:t>100%</w:t>
            </w:r>
          </w:p>
        </w:tc>
      </w:tr>
      <w:tr w14:paraId="5ABF31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344" w:type="dxa"/>
            <w:vMerge w:val="continue"/>
            <w:tcBorders>
              <w:top w:val="nil"/>
              <w:bottom w:val="nil"/>
            </w:tcBorders>
            <w:vAlign w:val="top"/>
          </w:tcPr>
          <w:p w14:paraId="34A3D7AD">
            <w:pPr>
              <w:pStyle w:val="6"/>
            </w:pPr>
          </w:p>
        </w:tc>
        <w:tc>
          <w:tcPr>
            <w:tcW w:w="1321" w:type="dxa"/>
            <w:vMerge w:val="continue"/>
            <w:tcBorders>
              <w:top w:val="nil"/>
              <w:bottom w:val="nil"/>
            </w:tcBorders>
            <w:vAlign w:val="top"/>
          </w:tcPr>
          <w:p w14:paraId="48C815BC">
            <w:pPr>
              <w:pStyle w:val="6"/>
            </w:pPr>
          </w:p>
        </w:tc>
        <w:tc>
          <w:tcPr>
            <w:tcW w:w="1488" w:type="dxa"/>
            <w:vMerge w:val="continue"/>
            <w:tcBorders>
              <w:top w:val="nil"/>
              <w:bottom w:val="nil"/>
            </w:tcBorders>
            <w:vAlign w:val="top"/>
          </w:tcPr>
          <w:p w14:paraId="255E1AEC">
            <w:pPr>
              <w:pStyle w:val="6"/>
            </w:pPr>
          </w:p>
        </w:tc>
        <w:tc>
          <w:tcPr>
            <w:tcW w:w="2777" w:type="dxa"/>
            <w:gridSpan w:val="2"/>
            <w:vAlign w:val="top"/>
          </w:tcPr>
          <w:p w14:paraId="4B619274">
            <w:pPr>
              <w:spacing w:before="297" w:line="228" w:lineRule="auto"/>
              <w:ind w:left="900"/>
              <w:rPr>
                <w:rFonts w:ascii="宋体" w:hAnsi="宋体" w:eastAsia="宋体" w:cs="宋体"/>
                <w:sz w:val="19"/>
                <w:szCs w:val="19"/>
              </w:rPr>
            </w:pPr>
            <w:r>
              <w:rPr>
                <w:rFonts w:ascii="宋体" w:hAnsi="宋体" w:eastAsia="宋体" w:cs="宋体"/>
                <w:spacing w:val="7"/>
                <w:sz w:val="19"/>
                <w:szCs w:val="19"/>
              </w:rPr>
              <w:t>会议保障率</w:t>
            </w:r>
          </w:p>
        </w:tc>
        <w:tc>
          <w:tcPr>
            <w:tcW w:w="2878" w:type="dxa"/>
            <w:vAlign w:val="top"/>
          </w:tcPr>
          <w:p w14:paraId="5E15269D">
            <w:pPr>
              <w:spacing w:before="297" w:line="256" w:lineRule="exact"/>
              <w:ind w:left="1261"/>
              <w:rPr>
                <w:rFonts w:ascii="宋体" w:hAnsi="宋体" w:eastAsia="宋体" w:cs="宋体"/>
                <w:sz w:val="19"/>
                <w:szCs w:val="19"/>
              </w:rPr>
            </w:pPr>
            <w:r>
              <w:rPr>
                <w:rFonts w:ascii="宋体" w:hAnsi="宋体" w:eastAsia="宋体" w:cs="宋体"/>
                <w:position w:val="1"/>
                <w:sz w:val="19"/>
                <w:szCs w:val="19"/>
              </w:rPr>
              <w:t>100%</w:t>
            </w:r>
          </w:p>
        </w:tc>
      </w:tr>
      <w:tr w14:paraId="16BD60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344" w:type="dxa"/>
            <w:vMerge w:val="continue"/>
            <w:tcBorders>
              <w:top w:val="nil"/>
              <w:bottom w:val="nil"/>
            </w:tcBorders>
            <w:vAlign w:val="top"/>
          </w:tcPr>
          <w:p w14:paraId="389CCC7D">
            <w:pPr>
              <w:pStyle w:val="6"/>
            </w:pPr>
          </w:p>
        </w:tc>
        <w:tc>
          <w:tcPr>
            <w:tcW w:w="1321" w:type="dxa"/>
            <w:vMerge w:val="continue"/>
            <w:tcBorders>
              <w:top w:val="nil"/>
              <w:bottom w:val="nil"/>
            </w:tcBorders>
            <w:vAlign w:val="top"/>
          </w:tcPr>
          <w:p w14:paraId="5A98F672">
            <w:pPr>
              <w:pStyle w:val="6"/>
            </w:pPr>
          </w:p>
        </w:tc>
        <w:tc>
          <w:tcPr>
            <w:tcW w:w="1488" w:type="dxa"/>
            <w:vMerge w:val="continue"/>
            <w:tcBorders>
              <w:top w:val="nil"/>
            </w:tcBorders>
            <w:vAlign w:val="top"/>
          </w:tcPr>
          <w:p w14:paraId="035F3AC7">
            <w:pPr>
              <w:pStyle w:val="6"/>
            </w:pPr>
          </w:p>
        </w:tc>
        <w:tc>
          <w:tcPr>
            <w:tcW w:w="2777" w:type="dxa"/>
            <w:gridSpan w:val="2"/>
            <w:vAlign w:val="top"/>
          </w:tcPr>
          <w:p w14:paraId="3443E3F2">
            <w:pPr>
              <w:spacing w:before="298" w:line="227" w:lineRule="auto"/>
              <w:ind w:left="502"/>
              <w:rPr>
                <w:rFonts w:ascii="宋体" w:hAnsi="宋体" w:eastAsia="宋体" w:cs="宋体"/>
                <w:sz w:val="19"/>
                <w:szCs w:val="19"/>
              </w:rPr>
            </w:pPr>
            <w:r>
              <w:rPr>
                <w:rFonts w:ascii="宋体" w:hAnsi="宋体" w:eastAsia="宋体" w:cs="宋体"/>
                <w:spacing w:val="8"/>
                <w:sz w:val="19"/>
                <w:szCs w:val="19"/>
              </w:rPr>
              <w:t>政府工作报告完成率</w:t>
            </w:r>
          </w:p>
        </w:tc>
        <w:tc>
          <w:tcPr>
            <w:tcW w:w="2878" w:type="dxa"/>
            <w:vAlign w:val="top"/>
          </w:tcPr>
          <w:p w14:paraId="4DFA7DCA">
            <w:pPr>
              <w:spacing w:before="298" w:line="256" w:lineRule="exact"/>
              <w:ind w:left="1261"/>
              <w:rPr>
                <w:rFonts w:ascii="宋体" w:hAnsi="宋体" w:eastAsia="宋体" w:cs="宋体"/>
                <w:sz w:val="19"/>
                <w:szCs w:val="19"/>
              </w:rPr>
            </w:pPr>
            <w:r>
              <w:rPr>
                <w:rFonts w:ascii="宋体" w:hAnsi="宋体" w:eastAsia="宋体" w:cs="宋体"/>
                <w:position w:val="1"/>
                <w:sz w:val="19"/>
                <w:szCs w:val="19"/>
              </w:rPr>
              <w:t>100%</w:t>
            </w:r>
          </w:p>
        </w:tc>
      </w:tr>
      <w:tr w14:paraId="469F4E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344" w:type="dxa"/>
            <w:vMerge w:val="continue"/>
            <w:tcBorders>
              <w:top w:val="nil"/>
              <w:bottom w:val="nil"/>
            </w:tcBorders>
            <w:vAlign w:val="top"/>
          </w:tcPr>
          <w:p w14:paraId="2BD75A0E">
            <w:pPr>
              <w:pStyle w:val="6"/>
            </w:pPr>
          </w:p>
        </w:tc>
        <w:tc>
          <w:tcPr>
            <w:tcW w:w="1321" w:type="dxa"/>
            <w:vMerge w:val="continue"/>
            <w:tcBorders>
              <w:top w:val="nil"/>
            </w:tcBorders>
            <w:vAlign w:val="top"/>
          </w:tcPr>
          <w:p w14:paraId="36EC6BD6">
            <w:pPr>
              <w:pStyle w:val="6"/>
            </w:pPr>
          </w:p>
        </w:tc>
        <w:tc>
          <w:tcPr>
            <w:tcW w:w="1488" w:type="dxa"/>
            <w:vAlign w:val="top"/>
          </w:tcPr>
          <w:p w14:paraId="475DBD88">
            <w:pPr>
              <w:spacing w:before="298" w:line="230" w:lineRule="auto"/>
              <w:ind w:left="363"/>
              <w:rPr>
                <w:rFonts w:ascii="宋体" w:hAnsi="宋体" w:eastAsia="宋体" w:cs="宋体"/>
                <w:sz w:val="19"/>
                <w:szCs w:val="19"/>
              </w:rPr>
            </w:pPr>
            <w:r>
              <w:rPr>
                <w:rFonts w:ascii="宋体" w:hAnsi="宋体" w:eastAsia="宋体" w:cs="宋体"/>
                <w:spacing w:val="4"/>
                <w:sz w:val="19"/>
                <w:szCs w:val="19"/>
              </w:rPr>
              <w:t>时效指标</w:t>
            </w:r>
          </w:p>
        </w:tc>
        <w:tc>
          <w:tcPr>
            <w:tcW w:w="2777" w:type="dxa"/>
            <w:gridSpan w:val="2"/>
            <w:vAlign w:val="top"/>
          </w:tcPr>
          <w:p w14:paraId="3A78E45E">
            <w:pPr>
              <w:spacing w:before="299" w:line="229" w:lineRule="auto"/>
              <w:ind w:left="1000"/>
              <w:rPr>
                <w:rFonts w:ascii="宋体" w:hAnsi="宋体" w:eastAsia="宋体" w:cs="宋体"/>
                <w:sz w:val="19"/>
                <w:szCs w:val="19"/>
              </w:rPr>
            </w:pPr>
            <w:r>
              <w:rPr>
                <w:rFonts w:ascii="宋体" w:hAnsi="宋体" w:eastAsia="宋体" w:cs="宋体"/>
                <w:spacing w:val="6"/>
                <w:sz w:val="19"/>
                <w:szCs w:val="19"/>
              </w:rPr>
              <w:t>完成时间</w:t>
            </w:r>
          </w:p>
        </w:tc>
        <w:tc>
          <w:tcPr>
            <w:tcW w:w="2878" w:type="dxa"/>
            <w:vAlign w:val="top"/>
          </w:tcPr>
          <w:p w14:paraId="6DC7ED2A">
            <w:pPr>
              <w:spacing w:before="299" w:line="229" w:lineRule="auto"/>
              <w:ind w:left="1150"/>
              <w:rPr>
                <w:rFonts w:ascii="宋体" w:hAnsi="宋体" w:eastAsia="宋体" w:cs="宋体"/>
                <w:sz w:val="19"/>
                <w:szCs w:val="19"/>
              </w:rPr>
            </w:pPr>
            <w:r>
              <w:rPr>
                <w:rFonts w:ascii="宋体" w:hAnsi="宋体" w:eastAsia="宋体" w:cs="宋体"/>
                <w:spacing w:val="4"/>
                <w:sz w:val="19"/>
                <w:szCs w:val="19"/>
              </w:rPr>
              <w:t>2026年</w:t>
            </w:r>
          </w:p>
        </w:tc>
      </w:tr>
      <w:tr w14:paraId="064F16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344" w:type="dxa"/>
            <w:vMerge w:val="continue"/>
            <w:tcBorders>
              <w:top w:val="nil"/>
              <w:bottom w:val="nil"/>
            </w:tcBorders>
            <w:vAlign w:val="top"/>
          </w:tcPr>
          <w:p w14:paraId="6A03A255">
            <w:pPr>
              <w:pStyle w:val="6"/>
            </w:pPr>
          </w:p>
        </w:tc>
        <w:tc>
          <w:tcPr>
            <w:tcW w:w="1321" w:type="dxa"/>
            <w:vAlign w:val="top"/>
          </w:tcPr>
          <w:p w14:paraId="280497C6">
            <w:pPr>
              <w:spacing w:before="300" w:line="228" w:lineRule="auto"/>
              <w:ind w:left="267"/>
              <w:rPr>
                <w:rFonts w:ascii="宋体" w:hAnsi="宋体" w:eastAsia="宋体" w:cs="宋体"/>
                <w:sz w:val="19"/>
                <w:szCs w:val="19"/>
              </w:rPr>
            </w:pPr>
            <w:r>
              <w:rPr>
                <w:rFonts w:ascii="宋体" w:hAnsi="宋体" w:eastAsia="宋体" w:cs="宋体"/>
                <w:spacing w:val="6"/>
                <w:sz w:val="19"/>
                <w:szCs w:val="19"/>
              </w:rPr>
              <w:t>成本指标</w:t>
            </w:r>
          </w:p>
        </w:tc>
        <w:tc>
          <w:tcPr>
            <w:tcW w:w="1488" w:type="dxa"/>
            <w:vAlign w:val="top"/>
          </w:tcPr>
          <w:p w14:paraId="304F0858">
            <w:pPr>
              <w:spacing w:before="300" w:line="228" w:lineRule="auto"/>
              <w:ind w:left="156"/>
              <w:rPr>
                <w:rFonts w:ascii="宋体" w:hAnsi="宋体" w:eastAsia="宋体" w:cs="宋体"/>
                <w:sz w:val="19"/>
                <w:szCs w:val="19"/>
              </w:rPr>
            </w:pPr>
            <w:r>
              <w:rPr>
                <w:rFonts w:ascii="宋体" w:hAnsi="宋体" w:eastAsia="宋体" w:cs="宋体"/>
                <w:spacing w:val="7"/>
                <w:sz w:val="19"/>
                <w:szCs w:val="19"/>
              </w:rPr>
              <w:t>经济成本指标</w:t>
            </w:r>
          </w:p>
        </w:tc>
        <w:tc>
          <w:tcPr>
            <w:tcW w:w="2777" w:type="dxa"/>
            <w:gridSpan w:val="2"/>
            <w:vAlign w:val="top"/>
          </w:tcPr>
          <w:p w14:paraId="79867986">
            <w:pPr>
              <w:spacing w:before="300" w:line="228" w:lineRule="auto"/>
              <w:ind w:left="207"/>
              <w:rPr>
                <w:rFonts w:ascii="宋体" w:hAnsi="宋体" w:eastAsia="宋体" w:cs="宋体"/>
                <w:sz w:val="19"/>
                <w:szCs w:val="19"/>
              </w:rPr>
            </w:pPr>
            <w:r>
              <w:rPr>
                <w:rFonts w:ascii="宋体" w:hAnsi="宋体" w:eastAsia="宋体" w:cs="宋体"/>
                <w:spacing w:val="8"/>
                <w:sz w:val="19"/>
                <w:szCs w:val="19"/>
              </w:rPr>
              <w:t>各项重点工作任务完成成本</w:t>
            </w:r>
          </w:p>
        </w:tc>
        <w:tc>
          <w:tcPr>
            <w:tcW w:w="2878" w:type="dxa"/>
            <w:vAlign w:val="top"/>
          </w:tcPr>
          <w:p w14:paraId="3BDECA64">
            <w:pPr>
              <w:spacing w:before="299" w:line="230" w:lineRule="auto"/>
              <w:ind w:left="1064"/>
              <w:rPr>
                <w:rFonts w:ascii="宋体" w:hAnsi="宋体" w:eastAsia="宋体" w:cs="宋体"/>
                <w:sz w:val="19"/>
                <w:szCs w:val="19"/>
              </w:rPr>
            </w:pPr>
            <w:r>
              <w:rPr>
                <w:rFonts w:ascii="宋体" w:hAnsi="宋体" w:eastAsia="宋体" w:cs="宋体"/>
                <w:spacing w:val="3"/>
                <w:sz w:val="19"/>
                <w:szCs w:val="19"/>
              </w:rPr>
              <w:t>≤60万元</w:t>
            </w:r>
          </w:p>
        </w:tc>
      </w:tr>
      <w:tr w14:paraId="22265A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344" w:type="dxa"/>
            <w:vMerge w:val="continue"/>
            <w:tcBorders>
              <w:top w:val="nil"/>
              <w:bottom w:val="nil"/>
            </w:tcBorders>
            <w:vAlign w:val="top"/>
          </w:tcPr>
          <w:p w14:paraId="510D6364">
            <w:pPr>
              <w:pStyle w:val="6"/>
            </w:pPr>
          </w:p>
        </w:tc>
        <w:tc>
          <w:tcPr>
            <w:tcW w:w="1321" w:type="dxa"/>
            <w:vMerge w:val="restart"/>
            <w:tcBorders>
              <w:bottom w:val="nil"/>
            </w:tcBorders>
            <w:vAlign w:val="top"/>
          </w:tcPr>
          <w:p w14:paraId="5AC2C3D2">
            <w:pPr>
              <w:pStyle w:val="6"/>
              <w:spacing w:line="313" w:lineRule="auto"/>
            </w:pPr>
          </w:p>
          <w:p w14:paraId="03CFCC23">
            <w:pPr>
              <w:pStyle w:val="6"/>
              <w:spacing w:line="313" w:lineRule="auto"/>
            </w:pPr>
          </w:p>
          <w:p w14:paraId="2B916C76">
            <w:pPr>
              <w:spacing w:before="61" w:line="230" w:lineRule="auto"/>
              <w:ind w:left="271"/>
              <w:rPr>
                <w:rFonts w:ascii="宋体" w:hAnsi="宋体" w:eastAsia="宋体" w:cs="宋体"/>
                <w:sz w:val="19"/>
                <w:szCs w:val="19"/>
              </w:rPr>
            </w:pPr>
            <w:r>
              <w:rPr>
                <w:rFonts w:ascii="宋体" w:hAnsi="宋体" w:eastAsia="宋体" w:cs="宋体"/>
                <w:spacing w:val="5"/>
                <w:sz w:val="19"/>
                <w:szCs w:val="19"/>
              </w:rPr>
              <w:t>效益指标</w:t>
            </w:r>
          </w:p>
        </w:tc>
        <w:tc>
          <w:tcPr>
            <w:tcW w:w="1488" w:type="dxa"/>
            <w:vAlign w:val="top"/>
          </w:tcPr>
          <w:p w14:paraId="221CCBB0">
            <w:pPr>
              <w:spacing w:before="301" w:line="228" w:lineRule="auto"/>
              <w:ind w:left="153"/>
              <w:rPr>
                <w:rFonts w:ascii="宋体" w:hAnsi="宋体" w:eastAsia="宋体" w:cs="宋体"/>
                <w:sz w:val="19"/>
                <w:szCs w:val="19"/>
              </w:rPr>
            </w:pPr>
            <w:r>
              <w:rPr>
                <w:rFonts w:ascii="宋体" w:hAnsi="宋体" w:eastAsia="宋体" w:cs="宋体"/>
                <w:spacing w:val="7"/>
                <w:sz w:val="19"/>
                <w:szCs w:val="19"/>
              </w:rPr>
              <w:t>社会效益指标</w:t>
            </w:r>
          </w:p>
        </w:tc>
        <w:tc>
          <w:tcPr>
            <w:tcW w:w="2777" w:type="dxa"/>
            <w:gridSpan w:val="2"/>
            <w:vAlign w:val="top"/>
          </w:tcPr>
          <w:p w14:paraId="5961730C">
            <w:pPr>
              <w:spacing w:before="301" w:line="229" w:lineRule="auto"/>
              <w:ind w:left="404"/>
              <w:rPr>
                <w:rFonts w:ascii="宋体" w:hAnsi="宋体" w:eastAsia="宋体" w:cs="宋体"/>
                <w:sz w:val="19"/>
                <w:szCs w:val="19"/>
              </w:rPr>
            </w:pPr>
            <w:r>
              <w:rPr>
                <w:rFonts w:ascii="宋体" w:hAnsi="宋体" w:eastAsia="宋体" w:cs="宋体"/>
                <w:spacing w:val="8"/>
                <w:sz w:val="19"/>
                <w:szCs w:val="19"/>
              </w:rPr>
              <w:t>服务保障全县发展大局</w:t>
            </w:r>
          </w:p>
        </w:tc>
        <w:tc>
          <w:tcPr>
            <w:tcW w:w="2878" w:type="dxa"/>
            <w:vAlign w:val="top"/>
          </w:tcPr>
          <w:p w14:paraId="5698339C">
            <w:pPr>
              <w:spacing w:before="301" w:line="229" w:lineRule="auto"/>
              <w:ind w:left="1050"/>
              <w:rPr>
                <w:rFonts w:ascii="宋体" w:hAnsi="宋体" w:eastAsia="宋体" w:cs="宋体"/>
                <w:sz w:val="19"/>
                <w:szCs w:val="19"/>
              </w:rPr>
            </w:pPr>
            <w:r>
              <w:rPr>
                <w:rFonts w:ascii="宋体" w:hAnsi="宋体" w:eastAsia="宋体" w:cs="宋体"/>
                <w:spacing w:val="7"/>
                <w:sz w:val="19"/>
                <w:szCs w:val="19"/>
              </w:rPr>
              <w:t>确保完成</w:t>
            </w:r>
          </w:p>
        </w:tc>
      </w:tr>
      <w:tr w14:paraId="103E83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344" w:type="dxa"/>
            <w:vMerge w:val="continue"/>
            <w:tcBorders>
              <w:top w:val="nil"/>
              <w:bottom w:val="nil"/>
            </w:tcBorders>
            <w:vAlign w:val="top"/>
          </w:tcPr>
          <w:p w14:paraId="0F1CB743">
            <w:pPr>
              <w:pStyle w:val="6"/>
            </w:pPr>
          </w:p>
        </w:tc>
        <w:tc>
          <w:tcPr>
            <w:tcW w:w="1321" w:type="dxa"/>
            <w:vMerge w:val="continue"/>
            <w:tcBorders>
              <w:top w:val="nil"/>
            </w:tcBorders>
            <w:vAlign w:val="top"/>
          </w:tcPr>
          <w:p w14:paraId="3342F5C1">
            <w:pPr>
              <w:pStyle w:val="6"/>
            </w:pPr>
          </w:p>
        </w:tc>
        <w:tc>
          <w:tcPr>
            <w:tcW w:w="1488" w:type="dxa"/>
            <w:vAlign w:val="top"/>
          </w:tcPr>
          <w:p w14:paraId="1C8DFDE4">
            <w:pPr>
              <w:spacing w:before="302" w:line="229" w:lineRule="auto"/>
              <w:ind w:left="55"/>
              <w:rPr>
                <w:rFonts w:ascii="宋体" w:hAnsi="宋体" w:eastAsia="宋体" w:cs="宋体"/>
                <w:sz w:val="19"/>
                <w:szCs w:val="19"/>
              </w:rPr>
            </w:pPr>
            <w:r>
              <w:rPr>
                <w:rFonts w:ascii="宋体" w:hAnsi="宋体" w:eastAsia="宋体" w:cs="宋体"/>
                <w:spacing w:val="7"/>
                <w:sz w:val="19"/>
                <w:szCs w:val="19"/>
              </w:rPr>
              <w:t>可持续影响指标</w:t>
            </w:r>
          </w:p>
        </w:tc>
        <w:tc>
          <w:tcPr>
            <w:tcW w:w="2777" w:type="dxa"/>
            <w:gridSpan w:val="2"/>
            <w:vAlign w:val="top"/>
          </w:tcPr>
          <w:p w14:paraId="3C9FC820">
            <w:pPr>
              <w:spacing w:before="302" w:line="228" w:lineRule="auto"/>
              <w:ind w:left="105"/>
              <w:rPr>
                <w:rFonts w:ascii="宋体" w:hAnsi="宋体" w:eastAsia="宋体" w:cs="宋体"/>
                <w:sz w:val="19"/>
                <w:szCs w:val="19"/>
              </w:rPr>
            </w:pPr>
            <w:r>
              <w:rPr>
                <w:rFonts w:ascii="宋体" w:hAnsi="宋体" w:eastAsia="宋体" w:cs="宋体"/>
                <w:spacing w:val="7"/>
                <w:sz w:val="19"/>
                <w:szCs w:val="19"/>
              </w:rPr>
              <w:t>提高全县公文、政府公开水平</w:t>
            </w:r>
          </w:p>
        </w:tc>
        <w:tc>
          <w:tcPr>
            <w:tcW w:w="2878" w:type="dxa"/>
            <w:vAlign w:val="top"/>
          </w:tcPr>
          <w:p w14:paraId="1D6B93FA">
            <w:pPr>
              <w:spacing w:before="302" w:line="254" w:lineRule="exact"/>
              <w:ind w:left="1215"/>
              <w:rPr>
                <w:rFonts w:ascii="宋体" w:hAnsi="宋体" w:eastAsia="宋体" w:cs="宋体"/>
                <w:sz w:val="19"/>
                <w:szCs w:val="19"/>
              </w:rPr>
            </w:pPr>
            <w:r>
              <w:rPr>
                <w:rFonts w:ascii="宋体" w:hAnsi="宋体" w:eastAsia="宋体" w:cs="宋体"/>
                <w:position w:val="1"/>
                <w:sz w:val="19"/>
                <w:szCs w:val="19"/>
              </w:rPr>
              <w:t>≥95%</w:t>
            </w:r>
          </w:p>
        </w:tc>
      </w:tr>
      <w:tr w14:paraId="55AAAA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74" w:hRule="atLeast"/>
        </w:trPr>
        <w:tc>
          <w:tcPr>
            <w:tcW w:w="1344" w:type="dxa"/>
            <w:vMerge w:val="continue"/>
            <w:tcBorders>
              <w:top w:val="nil"/>
            </w:tcBorders>
            <w:vAlign w:val="top"/>
          </w:tcPr>
          <w:p w14:paraId="39335538">
            <w:pPr>
              <w:pStyle w:val="6"/>
            </w:pPr>
          </w:p>
        </w:tc>
        <w:tc>
          <w:tcPr>
            <w:tcW w:w="1321" w:type="dxa"/>
            <w:vAlign w:val="top"/>
          </w:tcPr>
          <w:p w14:paraId="50475B78">
            <w:pPr>
              <w:spacing w:before="303" w:line="229" w:lineRule="auto"/>
              <w:ind w:left="168"/>
              <w:rPr>
                <w:rFonts w:ascii="宋体" w:hAnsi="宋体" w:eastAsia="宋体" w:cs="宋体"/>
                <w:sz w:val="19"/>
                <w:szCs w:val="19"/>
              </w:rPr>
            </w:pPr>
            <w:r>
              <w:rPr>
                <w:rFonts w:ascii="宋体" w:hAnsi="宋体" w:eastAsia="宋体" w:cs="宋体"/>
                <w:spacing w:val="7"/>
                <w:sz w:val="19"/>
                <w:szCs w:val="19"/>
              </w:rPr>
              <w:t>满意度指标</w:t>
            </w:r>
          </w:p>
        </w:tc>
        <w:tc>
          <w:tcPr>
            <w:tcW w:w="1488" w:type="dxa"/>
            <w:vAlign w:val="top"/>
          </w:tcPr>
          <w:p w14:paraId="4ECDB990">
            <w:pPr>
              <w:spacing w:before="180" w:line="229" w:lineRule="auto"/>
              <w:ind w:left="54"/>
              <w:rPr>
                <w:rFonts w:ascii="宋体" w:hAnsi="宋体" w:eastAsia="宋体" w:cs="宋体"/>
                <w:sz w:val="19"/>
                <w:szCs w:val="19"/>
              </w:rPr>
            </w:pPr>
            <w:r>
              <w:rPr>
                <w:rFonts w:ascii="宋体" w:hAnsi="宋体" w:eastAsia="宋体" w:cs="宋体"/>
                <w:spacing w:val="7"/>
                <w:sz w:val="19"/>
                <w:szCs w:val="19"/>
              </w:rPr>
              <w:t>服务对象满意度</w:t>
            </w:r>
          </w:p>
          <w:p w14:paraId="5E23303F">
            <w:pPr>
              <w:spacing w:before="12" w:line="230" w:lineRule="auto"/>
              <w:ind w:left="553"/>
              <w:rPr>
                <w:rFonts w:ascii="宋体" w:hAnsi="宋体" w:eastAsia="宋体" w:cs="宋体"/>
                <w:sz w:val="19"/>
                <w:szCs w:val="19"/>
              </w:rPr>
            </w:pPr>
            <w:r>
              <w:rPr>
                <w:rFonts w:ascii="宋体" w:hAnsi="宋体" w:eastAsia="宋体" w:cs="宋体"/>
                <w:spacing w:val="3"/>
                <w:sz w:val="19"/>
                <w:szCs w:val="19"/>
              </w:rPr>
              <w:t>指标</w:t>
            </w:r>
          </w:p>
        </w:tc>
        <w:tc>
          <w:tcPr>
            <w:tcW w:w="2777" w:type="dxa"/>
            <w:gridSpan w:val="2"/>
            <w:vAlign w:val="top"/>
          </w:tcPr>
          <w:p w14:paraId="4A3170B8">
            <w:pPr>
              <w:pStyle w:val="6"/>
            </w:pPr>
          </w:p>
          <w:p w14:paraId="290F6C5C">
            <w:pPr>
              <w:spacing w:before="61" w:line="228" w:lineRule="auto"/>
              <w:ind w:left="607"/>
              <w:rPr>
                <w:rFonts w:ascii="宋体" w:hAnsi="宋体" w:eastAsia="宋体" w:cs="宋体"/>
                <w:sz w:val="19"/>
                <w:szCs w:val="19"/>
              </w:rPr>
            </w:pPr>
            <w:r>
              <w:rPr>
                <w:rFonts w:ascii="宋体" w:hAnsi="宋体" w:eastAsia="宋体" w:cs="宋体"/>
                <w:spacing w:val="7"/>
                <w:sz w:val="19"/>
                <w:szCs w:val="19"/>
              </w:rPr>
              <w:t>公众对政府满意度</w:t>
            </w:r>
          </w:p>
        </w:tc>
        <w:tc>
          <w:tcPr>
            <w:tcW w:w="2878" w:type="dxa"/>
            <w:vAlign w:val="top"/>
          </w:tcPr>
          <w:p w14:paraId="6AC8C2DB">
            <w:pPr>
              <w:pStyle w:val="6"/>
            </w:pPr>
          </w:p>
          <w:p w14:paraId="461D8875">
            <w:pPr>
              <w:spacing w:before="61" w:line="254" w:lineRule="exact"/>
              <w:ind w:left="1215"/>
              <w:rPr>
                <w:rFonts w:ascii="宋体" w:hAnsi="宋体" w:eastAsia="宋体" w:cs="宋体"/>
                <w:sz w:val="19"/>
                <w:szCs w:val="19"/>
              </w:rPr>
            </w:pPr>
            <w:r>
              <w:rPr>
                <w:rFonts w:ascii="宋体" w:hAnsi="宋体" w:eastAsia="宋体" w:cs="宋体"/>
                <w:position w:val="1"/>
                <w:sz w:val="19"/>
                <w:szCs w:val="19"/>
              </w:rPr>
              <w:t>≥95%</w:t>
            </w:r>
          </w:p>
        </w:tc>
      </w:tr>
    </w:tbl>
    <w:p w14:paraId="7CCF6624">
      <w:pPr>
        <w:rPr>
          <w:rFonts w:ascii="Arial"/>
          <w:sz w:val="21"/>
        </w:rPr>
      </w:pPr>
    </w:p>
    <w:p w14:paraId="39401C50">
      <w:pPr>
        <w:rPr>
          <w:rFonts w:ascii="Arial" w:hAnsi="Arial" w:eastAsia="Arial" w:cs="Arial"/>
          <w:sz w:val="21"/>
          <w:szCs w:val="21"/>
        </w:rPr>
        <w:sectPr>
          <w:footerReference r:id="rId14" w:type="default"/>
          <w:pgSz w:w="11905" w:h="16837"/>
          <w:pgMar w:top="1249" w:right="1071" w:bottom="695" w:left="1010" w:header="0" w:footer="408" w:gutter="0"/>
          <w:cols w:space="720" w:num="1"/>
        </w:sectPr>
      </w:pPr>
    </w:p>
    <w:p w14:paraId="3E8BE5E9">
      <w:pPr>
        <w:pStyle w:val="2"/>
        <w:spacing w:before="311" w:line="225" w:lineRule="auto"/>
        <w:ind w:left="2859"/>
        <w:rPr>
          <w:sz w:val="35"/>
          <w:szCs w:val="35"/>
        </w:rPr>
      </w:pPr>
      <w:r>
        <w:rPr>
          <w:b/>
          <w:bCs/>
          <w:spacing w:val="6"/>
          <w:sz w:val="35"/>
          <w:szCs w:val="35"/>
        </w:rPr>
        <w:t>部门预算项目绩效目标表</w:t>
      </w:r>
    </w:p>
    <w:p w14:paraId="54A9A1CD">
      <w:pPr>
        <w:spacing w:line="311" w:lineRule="auto"/>
        <w:rPr>
          <w:rFonts w:ascii="Arial"/>
          <w:sz w:val="21"/>
        </w:rPr>
      </w:pPr>
    </w:p>
    <w:p w14:paraId="1ADFC1A9">
      <w:pPr>
        <w:pStyle w:val="2"/>
        <w:spacing w:before="61" w:line="229" w:lineRule="auto"/>
        <w:ind w:left="4372"/>
        <w:rPr>
          <w:sz w:val="19"/>
          <w:szCs w:val="19"/>
        </w:rPr>
      </w:pPr>
      <w:r>
        <w:rPr>
          <w:spacing w:val="1"/>
          <w:sz w:val="19"/>
          <w:szCs w:val="19"/>
        </w:rPr>
        <w:t>(2026年度</w:t>
      </w:r>
      <w:r>
        <w:rPr>
          <w:rFonts w:hint="eastAsia"/>
          <w:spacing w:val="1"/>
          <w:sz w:val="19"/>
          <w:szCs w:val="19"/>
          <w:lang w:eastAsia="zh-CN"/>
        </w:rPr>
        <w:t>）</w:t>
      </w:r>
    </w:p>
    <w:p w14:paraId="41F17DF4">
      <w:pPr>
        <w:spacing w:line="112" w:lineRule="exact"/>
      </w:pPr>
    </w:p>
    <w:tbl>
      <w:tblPr>
        <w:tblStyle w:val="5"/>
        <w:tblW w:w="9628"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6"/>
        <w:gridCol w:w="1215"/>
        <w:gridCol w:w="1898"/>
        <w:gridCol w:w="1320"/>
        <w:gridCol w:w="865"/>
        <w:gridCol w:w="2864"/>
      </w:tblGrid>
      <w:tr w14:paraId="2C536A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4" w:hRule="atLeast"/>
        </w:trPr>
        <w:tc>
          <w:tcPr>
            <w:tcW w:w="1466" w:type="dxa"/>
            <w:vAlign w:val="top"/>
          </w:tcPr>
          <w:p w14:paraId="379C48E6">
            <w:pPr>
              <w:spacing w:before="176"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162" w:type="dxa"/>
            <w:gridSpan w:val="5"/>
            <w:vAlign w:val="top"/>
          </w:tcPr>
          <w:p w14:paraId="27621694">
            <w:pPr>
              <w:spacing w:before="177" w:line="228" w:lineRule="auto"/>
              <w:ind w:left="2994"/>
              <w:rPr>
                <w:rFonts w:ascii="宋体" w:hAnsi="宋体" w:eastAsia="宋体" w:cs="宋体"/>
                <w:sz w:val="19"/>
                <w:szCs w:val="19"/>
              </w:rPr>
            </w:pPr>
            <w:r>
              <w:rPr>
                <w:rFonts w:ascii="宋体" w:hAnsi="宋体" w:eastAsia="宋体" w:cs="宋体"/>
                <w:spacing w:val="8"/>
                <w:sz w:val="19"/>
                <w:szCs w:val="19"/>
              </w:rPr>
              <w:t>县政府网站建设运维经费</w:t>
            </w:r>
          </w:p>
        </w:tc>
      </w:tr>
      <w:tr w14:paraId="0968C0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466" w:type="dxa"/>
            <w:vAlign w:val="top"/>
          </w:tcPr>
          <w:p w14:paraId="7EB7714F">
            <w:pPr>
              <w:spacing w:before="167"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162" w:type="dxa"/>
            <w:gridSpan w:val="5"/>
            <w:vAlign w:val="top"/>
          </w:tcPr>
          <w:p w14:paraId="3D21FA57">
            <w:pPr>
              <w:spacing w:before="168" w:line="228" w:lineRule="auto"/>
              <w:ind w:left="3092"/>
              <w:rPr>
                <w:rFonts w:ascii="宋体" w:hAnsi="宋体" w:eastAsia="宋体" w:cs="宋体"/>
                <w:sz w:val="19"/>
                <w:szCs w:val="19"/>
              </w:rPr>
            </w:pPr>
            <w:r>
              <w:rPr>
                <w:rFonts w:ascii="宋体" w:hAnsi="宋体" w:eastAsia="宋体" w:cs="宋体"/>
                <w:spacing w:val="8"/>
                <w:sz w:val="19"/>
                <w:szCs w:val="19"/>
              </w:rPr>
              <w:t>盐边县人民政府办公室</w:t>
            </w:r>
          </w:p>
        </w:tc>
      </w:tr>
      <w:tr w14:paraId="6A4A6E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466" w:type="dxa"/>
            <w:vMerge w:val="restart"/>
            <w:tcBorders>
              <w:bottom w:val="nil"/>
            </w:tcBorders>
            <w:vAlign w:val="top"/>
          </w:tcPr>
          <w:p w14:paraId="5483CFD5">
            <w:pPr>
              <w:pStyle w:val="6"/>
              <w:spacing w:line="260" w:lineRule="auto"/>
            </w:pPr>
          </w:p>
          <w:p w14:paraId="75647506">
            <w:pPr>
              <w:pStyle w:val="6"/>
              <w:spacing w:line="261" w:lineRule="auto"/>
            </w:pPr>
          </w:p>
          <w:p w14:paraId="3FD3CA81">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76651E70">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4433" w:type="dxa"/>
            <w:gridSpan w:val="3"/>
            <w:vAlign w:val="top"/>
          </w:tcPr>
          <w:p w14:paraId="5FD4F502">
            <w:pPr>
              <w:spacing w:before="168" w:line="229" w:lineRule="auto"/>
              <w:ind w:left="37"/>
              <w:rPr>
                <w:rFonts w:ascii="宋体" w:hAnsi="宋体" w:eastAsia="宋体" w:cs="宋体"/>
                <w:sz w:val="19"/>
                <w:szCs w:val="19"/>
              </w:rPr>
            </w:pPr>
            <w:r>
              <w:rPr>
                <w:rFonts w:ascii="宋体" w:hAnsi="宋体" w:eastAsia="宋体" w:cs="宋体"/>
                <w:spacing w:val="7"/>
                <w:sz w:val="19"/>
                <w:szCs w:val="19"/>
              </w:rPr>
              <w:t>年度资金总额</w:t>
            </w:r>
          </w:p>
        </w:tc>
        <w:tc>
          <w:tcPr>
            <w:tcW w:w="3729" w:type="dxa"/>
            <w:gridSpan w:val="2"/>
            <w:vAlign w:val="top"/>
          </w:tcPr>
          <w:p w14:paraId="08887248">
            <w:pPr>
              <w:spacing w:before="169" w:line="255" w:lineRule="exact"/>
              <w:ind w:left="1623"/>
              <w:rPr>
                <w:rFonts w:ascii="宋体" w:hAnsi="宋体" w:eastAsia="宋体" w:cs="宋体"/>
                <w:sz w:val="19"/>
                <w:szCs w:val="19"/>
              </w:rPr>
            </w:pPr>
            <w:r>
              <w:rPr>
                <w:rFonts w:ascii="宋体" w:hAnsi="宋体" w:eastAsia="宋体" w:cs="宋体"/>
                <w:spacing w:val="3"/>
                <w:position w:val="1"/>
                <w:sz w:val="19"/>
                <w:szCs w:val="19"/>
              </w:rPr>
              <w:t>8.40</w:t>
            </w:r>
          </w:p>
        </w:tc>
      </w:tr>
      <w:tr w14:paraId="7C22C7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466" w:type="dxa"/>
            <w:vMerge w:val="continue"/>
            <w:tcBorders>
              <w:top w:val="nil"/>
              <w:bottom w:val="nil"/>
            </w:tcBorders>
            <w:vAlign w:val="top"/>
          </w:tcPr>
          <w:p w14:paraId="7C740955">
            <w:pPr>
              <w:pStyle w:val="6"/>
            </w:pPr>
          </w:p>
        </w:tc>
        <w:tc>
          <w:tcPr>
            <w:tcW w:w="4433" w:type="dxa"/>
            <w:gridSpan w:val="3"/>
            <w:vAlign w:val="top"/>
          </w:tcPr>
          <w:p w14:paraId="6443AFD3">
            <w:pPr>
              <w:spacing w:before="169" w:line="229" w:lineRule="auto"/>
              <w:ind w:left="37"/>
              <w:rPr>
                <w:rFonts w:ascii="宋体" w:hAnsi="宋体" w:eastAsia="宋体" w:cs="宋体"/>
                <w:sz w:val="19"/>
                <w:szCs w:val="19"/>
              </w:rPr>
            </w:pPr>
            <w:r>
              <w:rPr>
                <w:rFonts w:ascii="宋体" w:hAnsi="宋体" w:eastAsia="宋体" w:cs="宋体"/>
                <w:spacing w:val="6"/>
                <w:sz w:val="19"/>
                <w:szCs w:val="19"/>
              </w:rPr>
              <w:t>财政拨款</w:t>
            </w:r>
          </w:p>
        </w:tc>
        <w:tc>
          <w:tcPr>
            <w:tcW w:w="3729" w:type="dxa"/>
            <w:gridSpan w:val="2"/>
            <w:vAlign w:val="top"/>
          </w:tcPr>
          <w:p w14:paraId="43B4CF94">
            <w:pPr>
              <w:spacing w:before="170" w:line="255" w:lineRule="exact"/>
              <w:ind w:left="1623"/>
              <w:rPr>
                <w:rFonts w:ascii="宋体" w:hAnsi="宋体" w:eastAsia="宋体" w:cs="宋体"/>
                <w:sz w:val="19"/>
                <w:szCs w:val="19"/>
              </w:rPr>
            </w:pPr>
            <w:r>
              <w:rPr>
                <w:rFonts w:ascii="宋体" w:hAnsi="宋体" w:eastAsia="宋体" w:cs="宋体"/>
                <w:spacing w:val="3"/>
                <w:position w:val="1"/>
                <w:sz w:val="19"/>
                <w:szCs w:val="19"/>
              </w:rPr>
              <w:t>8.40</w:t>
            </w:r>
          </w:p>
        </w:tc>
      </w:tr>
      <w:tr w14:paraId="23CB7B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5" w:hRule="atLeast"/>
        </w:trPr>
        <w:tc>
          <w:tcPr>
            <w:tcW w:w="1466" w:type="dxa"/>
            <w:vMerge w:val="continue"/>
            <w:tcBorders>
              <w:top w:val="nil"/>
            </w:tcBorders>
            <w:vAlign w:val="top"/>
          </w:tcPr>
          <w:p w14:paraId="087B8080">
            <w:pPr>
              <w:pStyle w:val="6"/>
            </w:pPr>
          </w:p>
        </w:tc>
        <w:tc>
          <w:tcPr>
            <w:tcW w:w="4433" w:type="dxa"/>
            <w:gridSpan w:val="3"/>
            <w:vAlign w:val="top"/>
          </w:tcPr>
          <w:p w14:paraId="561ADF75">
            <w:pPr>
              <w:spacing w:before="170" w:line="230" w:lineRule="auto"/>
              <w:ind w:left="37"/>
              <w:rPr>
                <w:rFonts w:ascii="宋体" w:hAnsi="宋体" w:eastAsia="宋体" w:cs="宋体"/>
                <w:sz w:val="19"/>
                <w:szCs w:val="19"/>
              </w:rPr>
            </w:pPr>
            <w:r>
              <w:rPr>
                <w:rFonts w:ascii="宋体" w:hAnsi="宋体" w:eastAsia="宋体" w:cs="宋体"/>
                <w:spacing w:val="6"/>
                <w:sz w:val="19"/>
                <w:szCs w:val="19"/>
              </w:rPr>
              <w:t>其他资金</w:t>
            </w:r>
          </w:p>
        </w:tc>
        <w:tc>
          <w:tcPr>
            <w:tcW w:w="3729" w:type="dxa"/>
            <w:gridSpan w:val="2"/>
            <w:vAlign w:val="top"/>
          </w:tcPr>
          <w:p w14:paraId="062FE4CD">
            <w:pPr>
              <w:pStyle w:val="6"/>
            </w:pPr>
          </w:p>
        </w:tc>
      </w:tr>
      <w:tr w14:paraId="279D39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67" w:hRule="atLeast"/>
        </w:trPr>
        <w:tc>
          <w:tcPr>
            <w:tcW w:w="1466" w:type="dxa"/>
            <w:vAlign w:val="top"/>
          </w:tcPr>
          <w:p w14:paraId="683561DB">
            <w:pPr>
              <w:pStyle w:val="6"/>
              <w:spacing w:line="281" w:lineRule="auto"/>
            </w:pPr>
          </w:p>
          <w:p w14:paraId="00831129">
            <w:pPr>
              <w:pStyle w:val="6"/>
              <w:spacing w:line="281" w:lineRule="auto"/>
            </w:pPr>
          </w:p>
          <w:p w14:paraId="012EBD92">
            <w:pPr>
              <w:pStyle w:val="6"/>
              <w:spacing w:line="282" w:lineRule="auto"/>
            </w:pPr>
          </w:p>
          <w:p w14:paraId="6A066A38">
            <w:pPr>
              <w:pStyle w:val="6"/>
              <w:spacing w:line="282" w:lineRule="auto"/>
            </w:pPr>
          </w:p>
          <w:p w14:paraId="7A2DBF67">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162" w:type="dxa"/>
            <w:gridSpan w:val="5"/>
            <w:vAlign w:val="top"/>
          </w:tcPr>
          <w:p w14:paraId="0276F0F4">
            <w:pPr>
              <w:pStyle w:val="6"/>
              <w:spacing w:line="390" w:lineRule="auto"/>
            </w:pPr>
          </w:p>
          <w:p w14:paraId="296CD534">
            <w:pPr>
              <w:spacing w:before="62"/>
              <w:ind w:left="36" w:right="158"/>
              <w:jc w:val="both"/>
              <w:rPr>
                <w:rFonts w:ascii="宋体" w:hAnsi="宋体" w:eastAsia="宋体" w:cs="宋体"/>
                <w:sz w:val="19"/>
                <w:szCs w:val="19"/>
              </w:rPr>
            </w:pPr>
            <w:r>
              <w:rPr>
                <w:rFonts w:ascii="宋体" w:hAnsi="宋体" w:eastAsia="宋体" w:cs="宋体"/>
                <w:spacing w:val="8"/>
                <w:sz w:val="19"/>
                <w:szCs w:val="19"/>
              </w:rPr>
              <w:t>全面贯彻落实《国务院办公厅关于印发政府网站发展指引的通知》（国办发〔2017〕4</w:t>
            </w:r>
            <w:r>
              <w:rPr>
                <w:rFonts w:ascii="宋体" w:hAnsi="宋体" w:eastAsia="宋体" w:cs="宋体"/>
                <w:spacing w:val="7"/>
                <w:sz w:val="19"/>
                <w:szCs w:val="19"/>
              </w:rPr>
              <w:t>7号）</w:t>
            </w:r>
            <w:r>
              <w:rPr>
                <w:rFonts w:ascii="宋体" w:hAnsi="宋体" w:eastAsia="宋体" w:cs="宋体"/>
                <w:sz w:val="19"/>
                <w:szCs w:val="19"/>
              </w:rPr>
              <w:t xml:space="preserve"> </w:t>
            </w:r>
            <w:r>
              <w:rPr>
                <w:rFonts w:ascii="宋体" w:hAnsi="宋体" w:eastAsia="宋体" w:cs="宋体"/>
                <w:spacing w:val="9"/>
                <w:sz w:val="19"/>
                <w:szCs w:val="19"/>
              </w:rPr>
              <w:t>和《政府网站与政务新媒体检查指标》等文</w:t>
            </w:r>
            <w:r>
              <w:rPr>
                <w:rFonts w:ascii="宋体" w:hAnsi="宋体" w:eastAsia="宋体" w:cs="宋体"/>
                <w:spacing w:val="8"/>
                <w:sz w:val="19"/>
                <w:szCs w:val="19"/>
              </w:rPr>
              <w:t>件要求，完善盐边县政府网站常态化巡检和年度</w:t>
            </w:r>
            <w:r>
              <w:rPr>
                <w:rFonts w:ascii="宋体" w:hAnsi="宋体" w:eastAsia="宋体" w:cs="宋体"/>
                <w:sz w:val="19"/>
                <w:szCs w:val="19"/>
              </w:rPr>
              <w:t xml:space="preserve"> </w:t>
            </w:r>
            <w:r>
              <w:rPr>
                <w:rFonts w:ascii="宋体" w:hAnsi="宋体" w:eastAsia="宋体" w:cs="宋体"/>
                <w:spacing w:val="9"/>
                <w:sz w:val="19"/>
                <w:szCs w:val="19"/>
              </w:rPr>
              <w:t>考核机制，全面提升网站服务能力，巩固政府网站普查成效，助推全市</w:t>
            </w:r>
            <w:r>
              <w:rPr>
                <w:rFonts w:ascii="宋体" w:hAnsi="宋体" w:eastAsia="宋体" w:cs="宋体"/>
                <w:spacing w:val="8"/>
                <w:sz w:val="19"/>
                <w:szCs w:val="19"/>
              </w:rPr>
              <w:t>政府网站从“合格达</w:t>
            </w:r>
            <w:r>
              <w:rPr>
                <w:rFonts w:ascii="宋体" w:hAnsi="宋体" w:eastAsia="宋体" w:cs="宋体"/>
                <w:sz w:val="19"/>
                <w:szCs w:val="19"/>
              </w:rPr>
              <w:t xml:space="preserve"> </w:t>
            </w:r>
            <w:r>
              <w:rPr>
                <w:rFonts w:ascii="宋体" w:hAnsi="宋体" w:eastAsia="宋体" w:cs="宋体"/>
                <w:spacing w:val="7"/>
                <w:sz w:val="19"/>
                <w:szCs w:val="19"/>
              </w:rPr>
              <w:t>标”迈向“规范优质”。对各乡（镇）</w:t>
            </w:r>
            <w:r>
              <w:rPr>
                <w:rFonts w:ascii="宋体" w:hAnsi="宋体" w:eastAsia="宋体" w:cs="宋体"/>
                <w:spacing w:val="-20"/>
                <w:sz w:val="19"/>
                <w:szCs w:val="19"/>
              </w:rPr>
              <w:t xml:space="preserve"> </w:t>
            </w:r>
            <w:r>
              <w:rPr>
                <w:rFonts w:ascii="宋体" w:hAnsi="宋体" w:eastAsia="宋体" w:cs="宋体"/>
                <w:spacing w:val="7"/>
                <w:sz w:val="19"/>
                <w:szCs w:val="19"/>
              </w:rPr>
              <w:t>、各部门开展年</w:t>
            </w:r>
            <w:r>
              <w:rPr>
                <w:rFonts w:ascii="宋体" w:hAnsi="宋体" w:eastAsia="宋体" w:cs="宋体"/>
                <w:spacing w:val="6"/>
                <w:sz w:val="19"/>
                <w:szCs w:val="19"/>
              </w:rPr>
              <w:t>度督查评估，发现政府网站普遍存在</w:t>
            </w:r>
            <w:r>
              <w:rPr>
                <w:rFonts w:ascii="宋体" w:hAnsi="宋体" w:eastAsia="宋体" w:cs="宋体"/>
                <w:sz w:val="19"/>
                <w:szCs w:val="19"/>
              </w:rPr>
              <w:t xml:space="preserve"> </w:t>
            </w:r>
            <w:r>
              <w:rPr>
                <w:rFonts w:ascii="宋体" w:hAnsi="宋体" w:eastAsia="宋体" w:cs="宋体"/>
                <w:spacing w:val="5"/>
                <w:sz w:val="19"/>
                <w:szCs w:val="19"/>
              </w:rPr>
              <w:t>的问题，总结优秀做法。基于全市政府网站月度</w:t>
            </w:r>
            <w:r>
              <w:rPr>
                <w:rFonts w:ascii="宋体" w:hAnsi="宋体" w:eastAsia="宋体" w:cs="宋体"/>
                <w:spacing w:val="4"/>
                <w:sz w:val="19"/>
                <w:szCs w:val="19"/>
              </w:rPr>
              <w:t>监测结果，</w:t>
            </w:r>
            <w:r>
              <w:rPr>
                <w:rFonts w:ascii="宋体" w:hAnsi="宋体" w:eastAsia="宋体" w:cs="宋体"/>
                <w:spacing w:val="54"/>
                <w:sz w:val="19"/>
                <w:szCs w:val="19"/>
              </w:rPr>
              <w:t xml:space="preserve"> </w:t>
            </w:r>
            <w:r>
              <w:rPr>
                <w:rFonts w:ascii="宋体" w:hAnsi="宋体" w:eastAsia="宋体" w:cs="宋体"/>
                <w:spacing w:val="4"/>
                <w:sz w:val="19"/>
                <w:szCs w:val="19"/>
              </w:rPr>
              <w:t>开展数据分析，提炼全市政府网</w:t>
            </w:r>
            <w:r>
              <w:rPr>
                <w:rFonts w:ascii="宋体" w:hAnsi="宋体" w:eastAsia="宋体" w:cs="宋体"/>
                <w:sz w:val="19"/>
                <w:szCs w:val="19"/>
              </w:rPr>
              <w:t xml:space="preserve"> </w:t>
            </w:r>
            <w:r>
              <w:rPr>
                <w:rFonts w:ascii="宋体" w:hAnsi="宋体" w:eastAsia="宋体" w:cs="宋体"/>
                <w:spacing w:val="9"/>
                <w:sz w:val="19"/>
                <w:szCs w:val="19"/>
              </w:rPr>
              <w:t>站月度检查情况主要观点，查找原因、分析对比、</w:t>
            </w:r>
            <w:r>
              <w:rPr>
                <w:rFonts w:ascii="宋体" w:hAnsi="宋体" w:eastAsia="宋体" w:cs="宋体"/>
                <w:spacing w:val="8"/>
                <w:sz w:val="19"/>
                <w:szCs w:val="19"/>
              </w:rPr>
              <w:t>完善体系，为全县政府网站加强日常管理</w:t>
            </w:r>
            <w:r>
              <w:rPr>
                <w:rFonts w:ascii="宋体" w:hAnsi="宋体" w:eastAsia="宋体" w:cs="宋体"/>
                <w:sz w:val="19"/>
                <w:szCs w:val="19"/>
              </w:rPr>
              <w:t xml:space="preserve"> </w:t>
            </w:r>
            <w:r>
              <w:rPr>
                <w:rFonts w:ascii="宋体" w:hAnsi="宋体" w:eastAsia="宋体" w:cs="宋体"/>
                <w:spacing w:val="8"/>
                <w:sz w:val="19"/>
                <w:szCs w:val="19"/>
              </w:rPr>
              <w:t>和促进网站整改提升提供更加科学的数据支撑。</w:t>
            </w:r>
          </w:p>
        </w:tc>
      </w:tr>
      <w:tr w14:paraId="0B21C6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5" w:hRule="atLeast"/>
        </w:trPr>
        <w:tc>
          <w:tcPr>
            <w:tcW w:w="1466" w:type="dxa"/>
            <w:vMerge w:val="restart"/>
            <w:tcBorders>
              <w:bottom w:val="nil"/>
            </w:tcBorders>
            <w:vAlign w:val="top"/>
          </w:tcPr>
          <w:p w14:paraId="33D7E989">
            <w:pPr>
              <w:pStyle w:val="6"/>
              <w:spacing w:line="257" w:lineRule="auto"/>
            </w:pPr>
          </w:p>
          <w:p w14:paraId="0469C283">
            <w:pPr>
              <w:pStyle w:val="6"/>
              <w:spacing w:line="258" w:lineRule="auto"/>
            </w:pPr>
          </w:p>
          <w:p w14:paraId="4BE2CBAC">
            <w:pPr>
              <w:pStyle w:val="6"/>
              <w:spacing w:line="258" w:lineRule="auto"/>
            </w:pPr>
          </w:p>
          <w:p w14:paraId="3A83B470">
            <w:pPr>
              <w:pStyle w:val="6"/>
              <w:spacing w:line="258" w:lineRule="auto"/>
            </w:pPr>
          </w:p>
          <w:p w14:paraId="25ACC746">
            <w:pPr>
              <w:pStyle w:val="6"/>
              <w:spacing w:line="258" w:lineRule="auto"/>
            </w:pPr>
          </w:p>
          <w:p w14:paraId="31EC02BA">
            <w:pPr>
              <w:pStyle w:val="6"/>
              <w:spacing w:line="258" w:lineRule="auto"/>
            </w:pPr>
          </w:p>
          <w:p w14:paraId="7E670C9E">
            <w:pPr>
              <w:pStyle w:val="6"/>
              <w:spacing w:line="258" w:lineRule="auto"/>
            </w:pPr>
          </w:p>
          <w:p w14:paraId="5442254A">
            <w:pPr>
              <w:pStyle w:val="6"/>
              <w:spacing w:line="258" w:lineRule="auto"/>
            </w:pPr>
          </w:p>
          <w:p w14:paraId="274CC74A">
            <w:pPr>
              <w:pStyle w:val="6"/>
              <w:spacing w:line="258" w:lineRule="auto"/>
            </w:pPr>
          </w:p>
          <w:p w14:paraId="2090AC92">
            <w:pPr>
              <w:pStyle w:val="6"/>
              <w:spacing w:line="258" w:lineRule="auto"/>
            </w:pPr>
          </w:p>
          <w:p w14:paraId="324E217C">
            <w:pPr>
              <w:pStyle w:val="6"/>
              <w:spacing w:line="258" w:lineRule="auto"/>
            </w:pPr>
          </w:p>
          <w:p w14:paraId="78AF96F9">
            <w:pPr>
              <w:pStyle w:val="6"/>
              <w:spacing w:line="258" w:lineRule="auto"/>
            </w:pPr>
          </w:p>
          <w:p w14:paraId="172012A5">
            <w:pPr>
              <w:pStyle w:val="6"/>
              <w:spacing w:line="258" w:lineRule="auto"/>
            </w:pPr>
          </w:p>
          <w:p w14:paraId="2E8A37B6">
            <w:pPr>
              <w:spacing w:before="61"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215" w:type="dxa"/>
            <w:vAlign w:val="top"/>
          </w:tcPr>
          <w:p w14:paraId="44EC1416">
            <w:pPr>
              <w:spacing w:before="195" w:line="230" w:lineRule="auto"/>
              <w:ind w:left="219"/>
              <w:rPr>
                <w:rFonts w:ascii="宋体" w:hAnsi="宋体" w:eastAsia="宋体" w:cs="宋体"/>
                <w:sz w:val="19"/>
                <w:szCs w:val="19"/>
              </w:rPr>
            </w:pPr>
            <w:r>
              <w:rPr>
                <w:rFonts w:ascii="宋体" w:hAnsi="宋体" w:eastAsia="宋体" w:cs="宋体"/>
                <w:spacing w:val="6"/>
                <w:sz w:val="19"/>
                <w:szCs w:val="19"/>
              </w:rPr>
              <w:t>一级指标</w:t>
            </w:r>
          </w:p>
        </w:tc>
        <w:tc>
          <w:tcPr>
            <w:tcW w:w="1898" w:type="dxa"/>
            <w:vAlign w:val="top"/>
          </w:tcPr>
          <w:p w14:paraId="322C9A03">
            <w:pPr>
              <w:spacing w:before="195" w:line="230" w:lineRule="auto"/>
              <w:ind w:left="562"/>
              <w:rPr>
                <w:rFonts w:ascii="宋体" w:hAnsi="宋体" w:eastAsia="宋体" w:cs="宋体"/>
                <w:sz w:val="19"/>
                <w:szCs w:val="19"/>
              </w:rPr>
            </w:pPr>
            <w:r>
              <w:rPr>
                <w:rFonts w:ascii="宋体" w:hAnsi="宋体" w:eastAsia="宋体" w:cs="宋体"/>
                <w:spacing w:val="6"/>
                <w:sz w:val="19"/>
                <w:szCs w:val="19"/>
              </w:rPr>
              <w:t>二级指标</w:t>
            </w:r>
          </w:p>
        </w:tc>
        <w:tc>
          <w:tcPr>
            <w:tcW w:w="2185" w:type="dxa"/>
            <w:gridSpan w:val="2"/>
            <w:vAlign w:val="top"/>
          </w:tcPr>
          <w:p w14:paraId="43D1712E">
            <w:pPr>
              <w:spacing w:before="195" w:line="230" w:lineRule="auto"/>
              <w:ind w:left="705"/>
              <w:rPr>
                <w:rFonts w:ascii="宋体" w:hAnsi="宋体" w:eastAsia="宋体" w:cs="宋体"/>
                <w:sz w:val="19"/>
                <w:szCs w:val="19"/>
              </w:rPr>
            </w:pPr>
            <w:r>
              <w:rPr>
                <w:rFonts w:ascii="宋体" w:hAnsi="宋体" w:eastAsia="宋体" w:cs="宋体"/>
                <w:spacing w:val="7"/>
                <w:sz w:val="19"/>
                <w:szCs w:val="19"/>
              </w:rPr>
              <w:t>三级指标</w:t>
            </w:r>
          </w:p>
        </w:tc>
        <w:tc>
          <w:tcPr>
            <w:tcW w:w="2864" w:type="dxa"/>
            <w:vAlign w:val="top"/>
          </w:tcPr>
          <w:p w14:paraId="37BE80B6">
            <w:pPr>
              <w:spacing w:before="195" w:line="229" w:lineRule="auto"/>
              <w:ind w:left="51"/>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4DB144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4" w:hRule="atLeast"/>
        </w:trPr>
        <w:tc>
          <w:tcPr>
            <w:tcW w:w="1466" w:type="dxa"/>
            <w:vMerge w:val="continue"/>
            <w:tcBorders>
              <w:top w:val="nil"/>
              <w:bottom w:val="nil"/>
            </w:tcBorders>
            <w:vAlign w:val="top"/>
          </w:tcPr>
          <w:p w14:paraId="5853AF74">
            <w:pPr>
              <w:pStyle w:val="6"/>
            </w:pPr>
          </w:p>
        </w:tc>
        <w:tc>
          <w:tcPr>
            <w:tcW w:w="1215" w:type="dxa"/>
            <w:vMerge w:val="restart"/>
            <w:tcBorders>
              <w:bottom w:val="nil"/>
            </w:tcBorders>
            <w:vAlign w:val="top"/>
          </w:tcPr>
          <w:p w14:paraId="5E992CE1">
            <w:pPr>
              <w:pStyle w:val="6"/>
              <w:spacing w:line="272" w:lineRule="auto"/>
            </w:pPr>
          </w:p>
          <w:p w14:paraId="2F7E928C">
            <w:pPr>
              <w:pStyle w:val="6"/>
              <w:spacing w:line="272" w:lineRule="auto"/>
            </w:pPr>
          </w:p>
          <w:p w14:paraId="59B49DE7">
            <w:pPr>
              <w:pStyle w:val="6"/>
              <w:spacing w:line="272" w:lineRule="auto"/>
            </w:pPr>
          </w:p>
          <w:p w14:paraId="66AE042A">
            <w:pPr>
              <w:pStyle w:val="6"/>
              <w:spacing w:line="272" w:lineRule="auto"/>
            </w:pPr>
          </w:p>
          <w:p w14:paraId="5263F826">
            <w:pPr>
              <w:pStyle w:val="6"/>
              <w:spacing w:line="273" w:lineRule="auto"/>
            </w:pPr>
          </w:p>
          <w:p w14:paraId="5A77F1C3">
            <w:pPr>
              <w:pStyle w:val="6"/>
              <w:spacing w:line="273" w:lineRule="auto"/>
            </w:pPr>
          </w:p>
          <w:p w14:paraId="127A9F45">
            <w:pPr>
              <w:spacing w:before="61" w:line="229" w:lineRule="auto"/>
              <w:ind w:left="216"/>
              <w:rPr>
                <w:rFonts w:ascii="宋体" w:hAnsi="宋体" w:eastAsia="宋体" w:cs="宋体"/>
                <w:sz w:val="19"/>
                <w:szCs w:val="19"/>
              </w:rPr>
            </w:pPr>
            <w:r>
              <w:rPr>
                <w:rFonts w:ascii="宋体" w:hAnsi="宋体" w:eastAsia="宋体" w:cs="宋体"/>
                <w:spacing w:val="7"/>
                <w:sz w:val="19"/>
                <w:szCs w:val="19"/>
              </w:rPr>
              <w:t>产出指标</w:t>
            </w:r>
          </w:p>
        </w:tc>
        <w:tc>
          <w:tcPr>
            <w:tcW w:w="1898" w:type="dxa"/>
            <w:vMerge w:val="restart"/>
            <w:tcBorders>
              <w:bottom w:val="nil"/>
            </w:tcBorders>
            <w:vAlign w:val="top"/>
          </w:tcPr>
          <w:p w14:paraId="026B321E">
            <w:pPr>
              <w:pStyle w:val="6"/>
              <w:spacing w:line="280" w:lineRule="auto"/>
            </w:pPr>
          </w:p>
          <w:p w14:paraId="39823E6E">
            <w:pPr>
              <w:pStyle w:val="6"/>
              <w:spacing w:line="280" w:lineRule="auto"/>
            </w:pPr>
          </w:p>
          <w:p w14:paraId="6DD08C01">
            <w:pPr>
              <w:spacing w:before="62" w:line="229" w:lineRule="auto"/>
              <w:ind w:left="560"/>
              <w:rPr>
                <w:rFonts w:ascii="宋体" w:hAnsi="宋体" w:eastAsia="宋体" w:cs="宋体"/>
                <w:sz w:val="19"/>
                <w:szCs w:val="19"/>
              </w:rPr>
            </w:pPr>
            <w:r>
              <w:rPr>
                <w:rFonts w:ascii="宋体" w:hAnsi="宋体" w:eastAsia="宋体" w:cs="宋体"/>
                <w:spacing w:val="6"/>
                <w:sz w:val="19"/>
                <w:szCs w:val="19"/>
              </w:rPr>
              <w:t>数量指标</w:t>
            </w:r>
          </w:p>
        </w:tc>
        <w:tc>
          <w:tcPr>
            <w:tcW w:w="2185" w:type="dxa"/>
            <w:gridSpan w:val="2"/>
            <w:vAlign w:val="top"/>
          </w:tcPr>
          <w:p w14:paraId="514C82BD">
            <w:pPr>
              <w:spacing w:before="266" w:line="228" w:lineRule="auto"/>
              <w:ind w:left="108"/>
              <w:rPr>
                <w:rFonts w:ascii="宋体" w:hAnsi="宋体" w:eastAsia="宋体" w:cs="宋体"/>
                <w:sz w:val="19"/>
                <w:szCs w:val="19"/>
              </w:rPr>
            </w:pPr>
            <w:r>
              <w:rPr>
                <w:rFonts w:ascii="宋体" w:hAnsi="宋体" w:eastAsia="宋体" w:cs="宋体"/>
                <w:spacing w:val="3"/>
                <w:sz w:val="19"/>
                <w:szCs w:val="19"/>
              </w:rPr>
              <w:t>硬件采购（维护）</w:t>
            </w:r>
            <w:r>
              <w:rPr>
                <w:rFonts w:ascii="宋体" w:hAnsi="宋体" w:eastAsia="宋体" w:cs="宋体"/>
                <w:spacing w:val="-45"/>
                <w:sz w:val="19"/>
                <w:szCs w:val="19"/>
              </w:rPr>
              <w:t xml:space="preserve"> </w:t>
            </w:r>
            <w:r>
              <w:rPr>
                <w:rFonts w:ascii="宋体" w:hAnsi="宋体" w:eastAsia="宋体" w:cs="宋体"/>
                <w:spacing w:val="3"/>
                <w:sz w:val="19"/>
                <w:szCs w:val="19"/>
              </w:rPr>
              <w:t>数量</w:t>
            </w:r>
          </w:p>
        </w:tc>
        <w:tc>
          <w:tcPr>
            <w:tcW w:w="2864" w:type="dxa"/>
            <w:vAlign w:val="top"/>
          </w:tcPr>
          <w:p w14:paraId="09B967E5">
            <w:pPr>
              <w:spacing w:before="265" w:line="229" w:lineRule="auto"/>
              <w:ind w:left="1307"/>
              <w:rPr>
                <w:rFonts w:ascii="宋体" w:hAnsi="宋体" w:eastAsia="宋体" w:cs="宋体"/>
                <w:sz w:val="19"/>
                <w:szCs w:val="19"/>
              </w:rPr>
            </w:pPr>
            <w:r>
              <w:rPr>
                <w:rFonts w:ascii="宋体" w:hAnsi="宋体" w:eastAsia="宋体" w:cs="宋体"/>
                <w:spacing w:val="-4"/>
                <w:sz w:val="19"/>
                <w:szCs w:val="19"/>
              </w:rPr>
              <w:t>1个</w:t>
            </w:r>
          </w:p>
        </w:tc>
      </w:tr>
      <w:tr w14:paraId="162F69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4" w:hRule="atLeast"/>
        </w:trPr>
        <w:tc>
          <w:tcPr>
            <w:tcW w:w="1466" w:type="dxa"/>
            <w:vMerge w:val="continue"/>
            <w:tcBorders>
              <w:top w:val="nil"/>
              <w:bottom w:val="nil"/>
            </w:tcBorders>
            <w:vAlign w:val="top"/>
          </w:tcPr>
          <w:p w14:paraId="7BA261D9">
            <w:pPr>
              <w:pStyle w:val="6"/>
            </w:pPr>
          </w:p>
        </w:tc>
        <w:tc>
          <w:tcPr>
            <w:tcW w:w="1215" w:type="dxa"/>
            <w:vMerge w:val="continue"/>
            <w:tcBorders>
              <w:top w:val="nil"/>
              <w:bottom w:val="nil"/>
            </w:tcBorders>
            <w:vAlign w:val="top"/>
          </w:tcPr>
          <w:p w14:paraId="118B1DAB">
            <w:pPr>
              <w:pStyle w:val="6"/>
            </w:pPr>
          </w:p>
        </w:tc>
        <w:tc>
          <w:tcPr>
            <w:tcW w:w="1898" w:type="dxa"/>
            <w:vMerge w:val="continue"/>
            <w:tcBorders>
              <w:top w:val="nil"/>
            </w:tcBorders>
            <w:vAlign w:val="top"/>
          </w:tcPr>
          <w:p w14:paraId="50C0D08E">
            <w:pPr>
              <w:pStyle w:val="6"/>
            </w:pPr>
          </w:p>
        </w:tc>
        <w:tc>
          <w:tcPr>
            <w:tcW w:w="2185" w:type="dxa"/>
            <w:gridSpan w:val="2"/>
            <w:vAlign w:val="top"/>
          </w:tcPr>
          <w:p w14:paraId="4D25A173">
            <w:pPr>
              <w:spacing w:before="266" w:line="229" w:lineRule="auto"/>
              <w:ind w:left="510"/>
              <w:rPr>
                <w:rFonts w:ascii="宋体" w:hAnsi="宋体" w:eastAsia="宋体" w:cs="宋体"/>
                <w:sz w:val="19"/>
                <w:szCs w:val="19"/>
              </w:rPr>
            </w:pPr>
            <w:r>
              <w:rPr>
                <w:rFonts w:ascii="宋体" w:hAnsi="宋体" w:eastAsia="宋体" w:cs="宋体"/>
                <w:spacing w:val="7"/>
                <w:sz w:val="19"/>
                <w:szCs w:val="19"/>
              </w:rPr>
              <w:t>系统开发数量</w:t>
            </w:r>
          </w:p>
        </w:tc>
        <w:tc>
          <w:tcPr>
            <w:tcW w:w="2864" w:type="dxa"/>
            <w:vAlign w:val="top"/>
          </w:tcPr>
          <w:p w14:paraId="0B2E20FC">
            <w:pPr>
              <w:spacing w:before="266" w:line="229" w:lineRule="auto"/>
              <w:ind w:left="1211"/>
              <w:rPr>
                <w:rFonts w:ascii="宋体" w:hAnsi="宋体" w:eastAsia="宋体" w:cs="宋体"/>
                <w:sz w:val="19"/>
                <w:szCs w:val="19"/>
              </w:rPr>
            </w:pPr>
            <w:r>
              <w:rPr>
                <w:rFonts w:ascii="宋体" w:hAnsi="宋体" w:eastAsia="宋体" w:cs="宋体"/>
                <w:spacing w:val="-2"/>
                <w:sz w:val="19"/>
                <w:szCs w:val="19"/>
              </w:rPr>
              <w:t>≥1个</w:t>
            </w:r>
          </w:p>
        </w:tc>
      </w:tr>
      <w:tr w14:paraId="220CB3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4" w:hRule="atLeast"/>
        </w:trPr>
        <w:tc>
          <w:tcPr>
            <w:tcW w:w="1466" w:type="dxa"/>
            <w:vMerge w:val="continue"/>
            <w:tcBorders>
              <w:top w:val="nil"/>
              <w:bottom w:val="nil"/>
            </w:tcBorders>
            <w:vAlign w:val="top"/>
          </w:tcPr>
          <w:p w14:paraId="3093C9C3">
            <w:pPr>
              <w:pStyle w:val="6"/>
            </w:pPr>
          </w:p>
        </w:tc>
        <w:tc>
          <w:tcPr>
            <w:tcW w:w="1215" w:type="dxa"/>
            <w:vMerge w:val="continue"/>
            <w:tcBorders>
              <w:top w:val="nil"/>
              <w:bottom w:val="nil"/>
            </w:tcBorders>
            <w:vAlign w:val="top"/>
          </w:tcPr>
          <w:p w14:paraId="45B1EBBA">
            <w:pPr>
              <w:pStyle w:val="6"/>
            </w:pPr>
          </w:p>
        </w:tc>
        <w:tc>
          <w:tcPr>
            <w:tcW w:w="1898" w:type="dxa"/>
            <w:vMerge w:val="restart"/>
            <w:tcBorders>
              <w:bottom w:val="nil"/>
            </w:tcBorders>
            <w:vAlign w:val="top"/>
          </w:tcPr>
          <w:p w14:paraId="4EA023A1">
            <w:pPr>
              <w:pStyle w:val="6"/>
              <w:spacing w:line="281" w:lineRule="auto"/>
            </w:pPr>
          </w:p>
          <w:p w14:paraId="372E7997">
            <w:pPr>
              <w:pStyle w:val="6"/>
              <w:spacing w:line="281" w:lineRule="auto"/>
            </w:pPr>
          </w:p>
          <w:p w14:paraId="4F923F7E">
            <w:pPr>
              <w:spacing w:before="62" w:line="230" w:lineRule="auto"/>
              <w:ind w:left="560"/>
              <w:rPr>
                <w:rFonts w:ascii="宋体" w:hAnsi="宋体" w:eastAsia="宋体" w:cs="宋体"/>
                <w:sz w:val="19"/>
                <w:szCs w:val="19"/>
              </w:rPr>
            </w:pPr>
            <w:r>
              <w:rPr>
                <w:rFonts w:ascii="宋体" w:hAnsi="宋体" w:eastAsia="宋体" w:cs="宋体"/>
                <w:spacing w:val="6"/>
                <w:sz w:val="19"/>
                <w:szCs w:val="19"/>
              </w:rPr>
              <w:t>质量指标</w:t>
            </w:r>
          </w:p>
        </w:tc>
        <w:tc>
          <w:tcPr>
            <w:tcW w:w="2185" w:type="dxa"/>
            <w:gridSpan w:val="2"/>
            <w:vAlign w:val="top"/>
          </w:tcPr>
          <w:p w14:paraId="397B119C">
            <w:pPr>
              <w:spacing w:before="267" w:line="229" w:lineRule="auto"/>
              <w:ind w:left="409"/>
              <w:rPr>
                <w:rFonts w:ascii="宋体" w:hAnsi="宋体" w:eastAsia="宋体" w:cs="宋体"/>
                <w:sz w:val="19"/>
                <w:szCs w:val="19"/>
              </w:rPr>
            </w:pPr>
            <w:r>
              <w:rPr>
                <w:rFonts w:ascii="宋体" w:hAnsi="宋体" w:eastAsia="宋体" w:cs="宋体"/>
                <w:spacing w:val="7"/>
                <w:sz w:val="19"/>
                <w:szCs w:val="19"/>
              </w:rPr>
              <w:t>系统验收合格率</w:t>
            </w:r>
          </w:p>
        </w:tc>
        <w:tc>
          <w:tcPr>
            <w:tcW w:w="2864" w:type="dxa"/>
            <w:vAlign w:val="top"/>
          </w:tcPr>
          <w:p w14:paraId="772D07F0">
            <w:pPr>
              <w:spacing w:before="268" w:line="254" w:lineRule="exact"/>
              <w:ind w:left="1208"/>
              <w:rPr>
                <w:rFonts w:ascii="宋体" w:hAnsi="宋体" w:eastAsia="宋体" w:cs="宋体"/>
                <w:sz w:val="19"/>
                <w:szCs w:val="19"/>
              </w:rPr>
            </w:pPr>
            <w:r>
              <w:rPr>
                <w:rFonts w:ascii="宋体" w:hAnsi="宋体" w:eastAsia="宋体" w:cs="宋体"/>
                <w:spacing w:val="-1"/>
                <w:position w:val="1"/>
                <w:sz w:val="19"/>
                <w:szCs w:val="19"/>
              </w:rPr>
              <w:t>≥90%</w:t>
            </w:r>
          </w:p>
        </w:tc>
      </w:tr>
      <w:tr w14:paraId="1331C6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4" w:hRule="atLeast"/>
        </w:trPr>
        <w:tc>
          <w:tcPr>
            <w:tcW w:w="1466" w:type="dxa"/>
            <w:vMerge w:val="continue"/>
            <w:tcBorders>
              <w:top w:val="nil"/>
              <w:bottom w:val="nil"/>
            </w:tcBorders>
            <w:vAlign w:val="top"/>
          </w:tcPr>
          <w:p w14:paraId="7C45CFD6">
            <w:pPr>
              <w:pStyle w:val="6"/>
            </w:pPr>
          </w:p>
        </w:tc>
        <w:tc>
          <w:tcPr>
            <w:tcW w:w="1215" w:type="dxa"/>
            <w:vMerge w:val="continue"/>
            <w:tcBorders>
              <w:top w:val="nil"/>
              <w:bottom w:val="nil"/>
            </w:tcBorders>
            <w:vAlign w:val="top"/>
          </w:tcPr>
          <w:p w14:paraId="5823D7BC">
            <w:pPr>
              <w:pStyle w:val="6"/>
            </w:pPr>
          </w:p>
        </w:tc>
        <w:tc>
          <w:tcPr>
            <w:tcW w:w="1898" w:type="dxa"/>
            <w:vMerge w:val="continue"/>
            <w:tcBorders>
              <w:top w:val="nil"/>
            </w:tcBorders>
            <w:vAlign w:val="top"/>
          </w:tcPr>
          <w:p w14:paraId="502521B2">
            <w:pPr>
              <w:pStyle w:val="6"/>
            </w:pPr>
          </w:p>
        </w:tc>
        <w:tc>
          <w:tcPr>
            <w:tcW w:w="2185" w:type="dxa"/>
            <w:gridSpan w:val="2"/>
            <w:vAlign w:val="top"/>
          </w:tcPr>
          <w:p w14:paraId="7EE8D09D">
            <w:pPr>
              <w:spacing w:before="268" w:line="229" w:lineRule="auto"/>
              <w:ind w:left="609"/>
              <w:rPr>
                <w:rFonts w:ascii="宋体" w:hAnsi="宋体" w:eastAsia="宋体" w:cs="宋体"/>
                <w:sz w:val="19"/>
                <w:szCs w:val="19"/>
              </w:rPr>
            </w:pPr>
            <w:r>
              <w:rPr>
                <w:rFonts w:ascii="宋体" w:hAnsi="宋体" w:eastAsia="宋体" w:cs="宋体"/>
                <w:spacing w:val="6"/>
                <w:sz w:val="19"/>
                <w:szCs w:val="19"/>
              </w:rPr>
              <w:t>系统故障率</w:t>
            </w:r>
          </w:p>
        </w:tc>
        <w:tc>
          <w:tcPr>
            <w:tcW w:w="2864" w:type="dxa"/>
            <w:vAlign w:val="top"/>
          </w:tcPr>
          <w:p w14:paraId="264D0C81">
            <w:pPr>
              <w:spacing w:before="269" w:line="252" w:lineRule="exact"/>
              <w:ind w:left="1203"/>
              <w:rPr>
                <w:rFonts w:ascii="宋体" w:hAnsi="宋体" w:eastAsia="宋体" w:cs="宋体"/>
                <w:sz w:val="19"/>
                <w:szCs w:val="19"/>
              </w:rPr>
            </w:pPr>
            <w:r>
              <w:rPr>
                <w:rFonts w:ascii="宋体" w:hAnsi="宋体" w:eastAsia="宋体" w:cs="宋体"/>
                <w:position w:val="1"/>
                <w:sz w:val="19"/>
                <w:szCs w:val="19"/>
              </w:rPr>
              <w:t>≤10%</w:t>
            </w:r>
          </w:p>
        </w:tc>
      </w:tr>
      <w:tr w14:paraId="23C762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4" w:hRule="atLeast"/>
        </w:trPr>
        <w:tc>
          <w:tcPr>
            <w:tcW w:w="1466" w:type="dxa"/>
            <w:vMerge w:val="continue"/>
            <w:tcBorders>
              <w:top w:val="nil"/>
              <w:bottom w:val="nil"/>
            </w:tcBorders>
            <w:vAlign w:val="top"/>
          </w:tcPr>
          <w:p w14:paraId="23340A11">
            <w:pPr>
              <w:pStyle w:val="6"/>
            </w:pPr>
          </w:p>
        </w:tc>
        <w:tc>
          <w:tcPr>
            <w:tcW w:w="1215" w:type="dxa"/>
            <w:vMerge w:val="continue"/>
            <w:tcBorders>
              <w:top w:val="nil"/>
            </w:tcBorders>
            <w:vAlign w:val="top"/>
          </w:tcPr>
          <w:p w14:paraId="5D0398AE">
            <w:pPr>
              <w:pStyle w:val="6"/>
            </w:pPr>
          </w:p>
        </w:tc>
        <w:tc>
          <w:tcPr>
            <w:tcW w:w="1898" w:type="dxa"/>
            <w:vAlign w:val="top"/>
          </w:tcPr>
          <w:p w14:paraId="30E8D690">
            <w:pPr>
              <w:spacing w:before="269" w:line="230" w:lineRule="auto"/>
              <w:ind w:left="568"/>
              <w:rPr>
                <w:rFonts w:ascii="宋体" w:hAnsi="宋体" w:eastAsia="宋体" w:cs="宋体"/>
                <w:sz w:val="19"/>
                <w:szCs w:val="19"/>
              </w:rPr>
            </w:pPr>
            <w:r>
              <w:rPr>
                <w:rFonts w:ascii="宋体" w:hAnsi="宋体" w:eastAsia="宋体" w:cs="宋体"/>
                <w:spacing w:val="4"/>
                <w:sz w:val="19"/>
                <w:szCs w:val="19"/>
              </w:rPr>
              <w:t>时效指标</w:t>
            </w:r>
          </w:p>
        </w:tc>
        <w:tc>
          <w:tcPr>
            <w:tcW w:w="2185" w:type="dxa"/>
            <w:gridSpan w:val="2"/>
            <w:vAlign w:val="top"/>
          </w:tcPr>
          <w:p w14:paraId="62A95327">
            <w:pPr>
              <w:spacing w:before="269" w:line="229" w:lineRule="auto"/>
              <w:ind w:left="112"/>
              <w:rPr>
                <w:rFonts w:ascii="宋体" w:hAnsi="宋体" w:eastAsia="宋体" w:cs="宋体"/>
                <w:sz w:val="19"/>
                <w:szCs w:val="19"/>
              </w:rPr>
            </w:pPr>
            <w:r>
              <w:rPr>
                <w:rFonts w:ascii="宋体" w:hAnsi="宋体" w:eastAsia="宋体" w:cs="宋体"/>
                <w:spacing w:val="7"/>
                <w:sz w:val="19"/>
                <w:szCs w:val="19"/>
              </w:rPr>
              <w:t>系统故障修复处理时间</w:t>
            </w:r>
          </w:p>
        </w:tc>
        <w:tc>
          <w:tcPr>
            <w:tcW w:w="2864" w:type="dxa"/>
            <w:vAlign w:val="top"/>
          </w:tcPr>
          <w:p w14:paraId="4AF33202">
            <w:pPr>
              <w:spacing w:before="270" w:line="231" w:lineRule="auto"/>
              <w:ind w:left="1107"/>
              <w:rPr>
                <w:rFonts w:ascii="宋体" w:hAnsi="宋体" w:eastAsia="宋体" w:cs="宋体"/>
                <w:sz w:val="19"/>
                <w:szCs w:val="19"/>
              </w:rPr>
            </w:pPr>
            <w:r>
              <w:rPr>
                <w:rFonts w:ascii="宋体" w:hAnsi="宋体" w:eastAsia="宋体" w:cs="宋体"/>
                <w:spacing w:val="2"/>
                <w:sz w:val="19"/>
                <w:szCs w:val="19"/>
              </w:rPr>
              <w:t>≤1小时</w:t>
            </w:r>
          </w:p>
        </w:tc>
      </w:tr>
      <w:tr w14:paraId="4B3DB7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4" w:hRule="atLeast"/>
        </w:trPr>
        <w:tc>
          <w:tcPr>
            <w:tcW w:w="1466" w:type="dxa"/>
            <w:vMerge w:val="continue"/>
            <w:tcBorders>
              <w:top w:val="nil"/>
              <w:bottom w:val="nil"/>
            </w:tcBorders>
            <w:vAlign w:val="top"/>
          </w:tcPr>
          <w:p w14:paraId="5DEB7698">
            <w:pPr>
              <w:pStyle w:val="6"/>
            </w:pPr>
          </w:p>
        </w:tc>
        <w:tc>
          <w:tcPr>
            <w:tcW w:w="1215" w:type="dxa"/>
            <w:vAlign w:val="top"/>
          </w:tcPr>
          <w:p w14:paraId="7A2C43C1">
            <w:pPr>
              <w:spacing w:before="271" w:line="228" w:lineRule="auto"/>
              <w:ind w:left="265"/>
              <w:rPr>
                <w:rFonts w:ascii="宋体" w:hAnsi="宋体" w:eastAsia="宋体" w:cs="宋体"/>
                <w:sz w:val="19"/>
                <w:szCs w:val="19"/>
              </w:rPr>
            </w:pPr>
            <w:r>
              <w:rPr>
                <w:rFonts w:ascii="宋体" w:hAnsi="宋体" w:eastAsia="宋体" w:cs="宋体"/>
                <w:spacing w:val="6"/>
                <w:sz w:val="19"/>
                <w:szCs w:val="19"/>
              </w:rPr>
              <w:t>成本指标</w:t>
            </w:r>
          </w:p>
        </w:tc>
        <w:tc>
          <w:tcPr>
            <w:tcW w:w="1898" w:type="dxa"/>
            <w:vAlign w:val="top"/>
          </w:tcPr>
          <w:p w14:paraId="3442CE22">
            <w:pPr>
              <w:spacing w:before="271" w:line="228" w:lineRule="auto"/>
              <w:ind w:left="360"/>
              <w:rPr>
                <w:rFonts w:ascii="宋体" w:hAnsi="宋体" w:eastAsia="宋体" w:cs="宋体"/>
                <w:sz w:val="19"/>
                <w:szCs w:val="19"/>
              </w:rPr>
            </w:pPr>
            <w:r>
              <w:rPr>
                <w:rFonts w:ascii="宋体" w:hAnsi="宋体" w:eastAsia="宋体" w:cs="宋体"/>
                <w:spacing w:val="7"/>
                <w:sz w:val="19"/>
                <w:szCs w:val="19"/>
              </w:rPr>
              <w:t>经济成本指标</w:t>
            </w:r>
          </w:p>
        </w:tc>
        <w:tc>
          <w:tcPr>
            <w:tcW w:w="2185" w:type="dxa"/>
            <w:gridSpan w:val="2"/>
            <w:vAlign w:val="top"/>
          </w:tcPr>
          <w:p w14:paraId="55B0FC50">
            <w:pPr>
              <w:spacing w:before="270" w:line="230" w:lineRule="auto"/>
              <w:ind w:left="509"/>
              <w:rPr>
                <w:rFonts w:ascii="宋体" w:hAnsi="宋体" w:eastAsia="宋体" w:cs="宋体"/>
                <w:sz w:val="19"/>
                <w:szCs w:val="19"/>
              </w:rPr>
            </w:pPr>
            <w:r>
              <w:rPr>
                <w:rFonts w:ascii="宋体" w:hAnsi="宋体" w:eastAsia="宋体" w:cs="宋体"/>
                <w:spacing w:val="7"/>
                <w:sz w:val="19"/>
                <w:szCs w:val="19"/>
              </w:rPr>
              <w:t>项目所需经费</w:t>
            </w:r>
          </w:p>
        </w:tc>
        <w:tc>
          <w:tcPr>
            <w:tcW w:w="2864" w:type="dxa"/>
            <w:vAlign w:val="top"/>
          </w:tcPr>
          <w:p w14:paraId="189A1299">
            <w:pPr>
              <w:spacing w:before="270" w:line="230" w:lineRule="auto"/>
              <w:ind w:left="1092"/>
              <w:rPr>
                <w:rFonts w:ascii="宋体" w:hAnsi="宋体" w:eastAsia="宋体" w:cs="宋体"/>
                <w:sz w:val="19"/>
                <w:szCs w:val="19"/>
              </w:rPr>
            </w:pPr>
            <w:r>
              <w:rPr>
                <w:rFonts w:ascii="宋体" w:hAnsi="宋体" w:eastAsia="宋体" w:cs="宋体"/>
                <w:spacing w:val="5"/>
                <w:sz w:val="19"/>
                <w:szCs w:val="19"/>
              </w:rPr>
              <w:t>8.4万元</w:t>
            </w:r>
          </w:p>
        </w:tc>
      </w:tr>
      <w:tr w14:paraId="5FED7E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4" w:hRule="atLeast"/>
        </w:trPr>
        <w:tc>
          <w:tcPr>
            <w:tcW w:w="1466" w:type="dxa"/>
            <w:vMerge w:val="continue"/>
            <w:tcBorders>
              <w:top w:val="nil"/>
              <w:bottom w:val="nil"/>
            </w:tcBorders>
            <w:vAlign w:val="top"/>
          </w:tcPr>
          <w:p w14:paraId="5901E55F">
            <w:pPr>
              <w:pStyle w:val="6"/>
            </w:pPr>
          </w:p>
        </w:tc>
        <w:tc>
          <w:tcPr>
            <w:tcW w:w="1215" w:type="dxa"/>
            <w:vMerge w:val="restart"/>
            <w:tcBorders>
              <w:bottom w:val="nil"/>
            </w:tcBorders>
            <w:vAlign w:val="top"/>
          </w:tcPr>
          <w:p w14:paraId="7B3D1630">
            <w:pPr>
              <w:pStyle w:val="6"/>
              <w:spacing w:line="283" w:lineRule="auto"/>
            </w:pPr>
          </w:p>
          <w:p w14:paraId="056DE597">
            <w:pPr>
              <w:pStyle w:val="6"/>
              <w:spacing w:line="283" w:lineRule="auto"/>
            </w:pPr>
          </w:p>
          <w:p w14:paraId="4DC2924A">
            <w:pPr>
              <w:spacing w:before="62" w:line="230" w:lineRule="auto"/>
              <w:ind w:left="221"/>
              <w:rPr>
                <w:rFonts w:ascii="宋体" w:hAnsi="宋体" w:eastAsia="宋体" w:cs="宋体"/>
                <w:sz w:val="19"/>
                <w:szCs w:val="19"/>
              </w:rPr>
            </w:pPr>
            <w:r>
              <w:rPr>
                <w:rFonts w:ascii="宋体" w:hAnsi="宋体" w:eastAsia="宋体" w:cs="宋体"/>
                <w:spacing w:val="5"/>
                <w:sz w:val="19"/>
                <w:szCs w:val="19"/>
              </w:rPr>
              <w:t>效益指标</w:t>
            </w:r>
          </w:p>
        </w:tc>
        <w:tc>
          <w:tcPr>
            <w:tcW w:w="1898" w:type="dxa"/>
            <w:vAlign w:val="top"/>
          </w:tcPr>
          <w:p w14:paraId="1705FC3D">
            <w:pPr>
              <w:spacing w:before="272" w:line="228" w:lineRule="auto"/>
              <w:ind w:left="360"/>
              <w:rPr>
                <w:rFonts w:ascii="宋体" w:hAnsi="宋体" w:eastAsia="宋体" w:cs="宋体"/>
                <w:sz w:val="19"/>
                <w:szCs w:val="19"/>
              </w:rPr>
            </w:pPr>
            <w:r>
              <w:rPr>
                <w:rFonts w:ascii="宋体" w:hAnsi="宋体" w:eastAsia="宋体" w:cs="宋体"/>
                <w:spacing w:val="7"/>
                <w:sz w:val="19"/>
                <w:szCs w:val="19"/>
              </w:rPr>
              <w:t>社会效益指标</w:t>
            </w:r>
          </w:p>
        </w:tc>
        <w:tc>
          <w:tcPr>
            <w:tcW w:w="2185" w:type="dxa"/>
            <w:gridSpan w:val="2"/>
            <w:vAlign w:val="top"/>
          </w:tcPr>
          <w:p w14:paraId="0EDEA019">
            <w:pPr>
              <w:spacing w:before="272" w:line="231" w:lineRule="auto"/>
              <w:ind w:left="606"/>
              <w:rPr>
                <w:rFonts w:ascii="宋体" w:hAnsi="宋体" w:eastAsia="宋体" w:cs="宋体"/>
                <w:sz w:val="19"/>
                <w:szCs w:val="19"/>
              </w:rPr>
            </w:pPr>
            <w:r>
              <w:rPr>
                <w:rFonts w:ascii="宋体" w:hAnsi="宋体" w:eastAsia="宋体" w:cs="宋体"/>
                <w:spacing w:val="7"/>
                <w:sz w:val="19"/>
                <w:szCs w:val="19"/>
              </w:rPr>
              <w:t>主页点击量</w:t>
            </w:r>
          </w:p>
        </w:tc>
        <w:tc>
          <w:tcPr>
            <w:tcW w:w="2864" w:type="dxa"/>
            <w:vAlign w:val="top"/>
          </w:tcPr>
          <w:p w14:paraId="43F94499">
            <w:pPr>
              <w:spacing w:before="271" w:line="230" w:lineRule="auto"/>
              <w:ind w:left="1112"/>
              <w:rPr>
                <w:rFonts w:ascii="宋体" w:hAnsi="宋体" w:eastAsia="宋体" w:cs="宋体"/>
                <w:sz w:val="19"/>
                <w:szCs w:val="19"/>
              </w:rPr>
            </w:pPr>
            <w:r>
              <w:rPr>
                <w:rFonts w:ascii="宋体" w:hAnsi="宋体" w:eastAsia="宋体" w:cs="宋体"/>
                <w:spacing w:val="1"/>
                <w:sz w:val="19"/>
                <w:szCs w:val="19"/>
              </w:rPr>
              <w:t>≥1万人</w:t>
            </w:r>
          </w:p>
        </w:tc>
      </w:tr>
      <w:tr w14:paraId="37DC3B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4" w:hRule="atLeast"/>
        </w:trPr>
        <w:tc>
          <w:tcPr>
            <w:tcW w:w="1466" w:type="dxa"/>
            <w:vMerge w:val="continue"/>
            <w:tcBorders>
              <w:top w:val="nil"/>
              <w:bottom w:val="nil"/>
            </w:tcBorders>
            <w:vAlign w:val="top"/>
          </w:tcPr>
          <w:p w14:paraId="5F8C515C">
            <w:pPr>
              <w:pStyle w:val="6"/>
            </w:pPr>
          </w:p>
        </w:tc>
        <w:tc>
          <w:tcPr>
            <w:tcW w:w="1215" w:type="dxa"/>
            <w:vMerge w:val="continue"/>
            <w:tcBorders>
              <w:top w:val="nil"/>
            </w:tcBorders>
            <w:vAlign w:val="top"/>
          </w:tcPr>
          <w:p w14:paraId="7BBF3C30">
            <w:pPr>
              <w:pStyle w:val="6"/>
            </w:pPr>
          </w:p>
        </w:tc>
        <w:tc>
          <w:tcPr>
            <w:tcW w:w="1898" w:type="dxa"/>
            <w:vAlign w:val="top"/>
          </w:tcPr>
          <w:p w14:paraId="0C1B83F0">
            <w:pPr>
              <w:spacing w:before="272" w:line="229" w:lineRule="auto"/>
              <w:ind w:left="262"/>
              <w:rPr>
                <w:rFonts w:ascii="宋体" w:hAnsi="宋体" w:eastAsia="宋体" w:cs="宋体"/>
                <w:sz w:val="19"/>
                <w:szCs w:val="19"/>
              </w:rPr>
            </w:pPr>
            <w:r>
              <w:rPr>
                <w:rFonts w:ascii="宋体" w:hAnsi="宋体" w:eastAsia="宋体" w:cs="宋体"/>
                <w:spacing w:val="7"/>
                <w:sz w:val="19"/>
                <w:szCs w:val="19"/>
              </w:rPr>
              <w:t>可持续影响指标</w:t>
            </w:r>
          </w:p>
        </w:tc>
        <w:tc>
          <w:tcPr>
            <w:tcW w:w="2185" w:type="dxa"/>
            <w:gridSpan w:val="2"/>
            <w:vAlign w:val="top"/>
          </w:tcPr>
          <w:p w14:paraId="6955E188">
            <w:pPr>
              <w:spacing w:before="272" w:line="229" w:lineRule="auto"/>
              <w:ind w:left="311"/>
              <w:rPr>
                <w:rFonts w:ascii="宋体" w:hAnsi="宋体" w:eastAsia="宋体" w:cs="宋体"/>
                <w:sz w:val="19"/>
                <w:szCs w:val="19"/>
              </w:rPr>
            </w:pPr>
            <w:r>
              <w:rPr>
                <w:rFonts w:ascii="宋体" w:hAnsi="宋体" w:eastAsia="宋体" w:cs="宋体"/>
                <w:spacing w:val="7"/>
                <w:sz w:val="19"/>
                <w:szCs w:val="19"/>
              </w:rPr>
              <w:t>系统正常使用年限</w:t>
            </w:r>
          </w:p>
        </w:tc>
        <w:tc>
          <w:tcPr>
            <w:tcW w:w="2864" w:type="dxa"/>
            <w:vAlign w:val="top"/>
          </w:tcPr>
          <w:p w14:paraId="620CE2C1">
            <w:pPr>
              <w:spacing w:before="272" w:line="229" w:lineRule="auto"/>
              <w:ind w:left="1211"/>
              <w:rPr>
                <w:rFonts w:ascii="宋体" w:hAnsi="宋体" w:eastAsia="宋体" w:cs="宋体"/>
                <w:sz w:val="19"/>
                <w:szCs w:val="19"/>
              </w:rPr>
            </w:pPr>
            <w:r>
              <w:rPr>
                <w:rFonts w:ascii="宋体" w:hAnsi="宋体" w:eastAsia="宋体" w:cs="宋体"/>
                <w:spacing w:val="-2"/>
                <w:sz w:val="19"/>
                <w:szCs w:val="19"/>
              </w:rPr>
              <w:t>≥1年</w:t>
            </w:r>
          </w:p>
        </w:tc>
      </w:tr>
      <w:tr w14:paraId="166F9C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4" w:hRule="atLeast"/>
        </w:trPr>
        <w:tc>
          <w:tcPr>
            <w:tcW w:w="1466" w:type="dxa"/>
            <w:vMerge w:val="continue"/>
            <w:tcBorders>
              <w:top w:val="nil"/>
            </w:tcBorders>
            <w:vAlign w:val="top"/>
          </w:tcPr>
          <w:p w14:paraId="240D80DE">
            <w:pPr>
              <w:pStyle w:val="6"/>
            </w:pPr>
          </w:p>
        </w:tc>
        <w:tc>
          <w:tcPr>
            <w:tcW w:w="1215" w:type="dxa"/>
            <w:vAlign w:val="top"/>
          </w:tcPr>
          <w:p w14:paraId="5D232828">
            <w:pPr>
              <w:spacing w:before="273" w:line="229" w:lineRule="auto"/>
              <w:ind w:left="115"/>
              <w:rPr>
                <w:rFonts w:ascii="宋体" w:hAnsi="宋体" w:eastAsia="宋体" w:cs="宋体"/>
                <w:sz w:val="19"/>
                <w:szCs w:val="19"/>
              </w:rPr>
            </w:pPr>
            <w:r>
              <w:rPr>
                <w:rFonts w:ascii="宋体" w:hAnsi="宋体" w:eastAsia="宋体" w:cs="宋体"/>
                <w:spacing w:val="7"/>
                <w:sz w:val="19"/>
                <w:szCs w:val="19"/>
              </w:rPr>
              <w:t>满意度指标</w:t>
            </w:r>
          </w:p>
        </w:tc>
        <w:tc>
          <w:tcPr>
            <w:tcW w:w="1898" w:type="dxa"/>
            <w:vAlign w:val="top"/>
          </w:tcPr>
          <w:p w14:paraId="7CFBAFCF">
            <w:pPr>
              <w:spacing w:before="273" w:line="229" w:lineRule="auto"/>
              <w:ind w:left="62"/>
              <w:rPr>
                <w:rFonts w:ascii="宋体" w:hAnsi="宋体" w:eastAsia="宋体" w:cs="宋体"/>
                <w:sz w:val="19"/>
                <w:szCs w:val="19"/>
              </w:rPr>
            </w:pPr>
            <w:r>
              <w:rPr>
                <w:rFonts w:ascii="宋体" w:hAnsi="宋体" w:eastAsia="宋体" w:cs="宋体"/>
                <w:spacing w:val="8"/>
                <w:sz w:val="19"/>
                <w:szCs w:val="19"/>
              </w:rPr>
              <w:t>服务对象满意度指标</w:t>
            </w:r>
          </w:p>
        </w:tc>
        <w:tc>
          <w:tcPr>
            <w:tcW w:w="2185" w:type="dxa"/>
            <w:gridSpan w:val="2"/>
            <w:vAlign w:val="top"/>
          </w:tcPr>
          <w:p w14:paraId="7076C408">
            <w:pPr>
              <w:spacing w:before="273" w:line="229" w:lineRule="auto"/>
              <w:ind w:left="406"/>
              <w:rPr>
                <w:rFonts w:ascii="宋体" w:hAnsi="宋体" w:eastAsia="宋体" w:cs="宋体"/>
                <w:sz w:val="19"/>
                <w:szCs w:val="19"/>
              </w:rPr>
            </w:pPr>
            <w:r>
              <w:rPr>
                <w:rFonts w:ascii="宋体" w:hAnsi="宋体" w:eastAsia="宋体" w:cs="宋体"/>
                <w:spacing w:val="7"/>
                <w:sz w:val="19"/>
                <w:szCs w:val="19"/>
              </w:rPr>
              <w:t>使用人员满意度</w:t>
            </w:r>
          </w:p>
        </w:tc>
        <w:tc>
          <w:tcPr>
            <w:tcW w:w="2864" w:type="dxa"/>
            <w:vAlign w:val="top"/>
          </w:tcPr>
          <w:p w14:paraId="2E5C4B6D">
            <w:pPr>
              <w:spacing w:before="274" w:line="254" w:lineRule="exact"/>
              <w:ind w:left="1208"/>
              <w:rPr>
                <w:rFonts w:ascii="宋体" w:hAnsi="宋体" w:eastAsia="宋体" w:cs="宋体"/>
                <w:sz w:val="19"/>
                <w:szCs w:val="19"/>
              </w:rPr>
            </w:pPr>
            <w:r>
              <w:rPr>
                <w:rFonts w:ascii="宋体" w:hAnsi="宋体" w:eastAsia="宋体" w:cs="宋体"/>
                <w:spacing w:val="-1"/>
                <w:position w:val="1"/>
                <w:sz w:val="19"/>
                <w:szCs w:val="19"/>
              </w:rPr>
              <w:t>≥90%</w:t>
            </w:r>
          </w:p>
        </w:tc>
      </w:tr>
    </w:tbl>
    <w:p w14:paraId="01A8C86D">
      <w:pPr>
        <w:rPr>
          <w:rFonts w:ascii="Arial"/>
          <w:sz w:val="21"/>
        </w:rPr>
      </w:pPr>
    </w:p>
    <w:p w14:paraId="2A4AE5D3">
      <w:pPr>
        <w:rPr>
          <w:rFonts w:ascii="Arial" w:hAnsi="Arial" w:eastAsia="Arial" w:cs="Arial"/>
          <w:sz w:val="21"/>
          <w:szCs w:val="21"/>
        </w:rPr>
        <w:sectPr>
          <w:footerReference r:id="rId15" w:type="default"/>
          <w:pgSz w:w="11905" w:h="16837"/>
          <w:pgMar w:top="1431" w:right="1191" w:bottom="695" w:left="1070" w:header="0" w:footer="407" w:gutter="0"/>
          <w:cols w:space="720" w:num="1"/>
        </w:sectPr>
      </w:pPr>
    </w:p>
    <w:p w14:paraId="4DF7E891">
      <w:pPr>
        <w:pStyle w:val="2"/>
        <w:spacing w:before="72" w:line="225" w:lineRule="auto"/>
        <w:ind w:left="1875"/>
        <w:outlineLvl w:val="1"/>
        <w:rPr>
          <w:sz w:val="35"/>
          <w:szCs w:val="35"/>
        </w:rPr>
      </w:pPr>
      <w:r>
        <w:rPr>
          <w:b/>
          <w:bCs/>
          <w:spacing w:val="7"/>
          <w:sz w:val="35"/>
          <w:szCs w:val="35"/>
        </w:rPr>
        <w:t>部门（单位）预算项目支出绩效目标表</w:t>
      </w:r>
    </w:p>
    <w:p w14:paraId="353AB734">
      <w:pPr>
        <w:pStyle w:val="2"/>
        <w:spacing w:before="264" w:line="229" w:lineRule="auto"/>
        <w:ind w:left="4475"/>
        <w:rPr>
          <w:sz w:val="19"/>
          <w:szCs w:val="19"/>
        </w:rPr>
      </w:pPr>
      <w:r>
        <w:rPr>
          <w:spacing w:val="1"/>
          <w:sz w:val="19"/>
          <w:szCs w:val="19"/>
        </w:rPr>
        <w:t>(2026年度</w:t>
      </w:r>
      <w:r>
        <w:rPr>
          <w:rFonts w:hint="eastAsia"/>
          <w:spacing w:val="1"/>
          <w:sz w:val="19"/>
          <w:szCs w:val="19"/>
          <w:lang w:eastAsia="zh-CN"/>
        </w:rPr>
        <w:t>）</w:t>
      </w:r>
    </w:p>
    <w:p w14:paraId="6C625836">
      <w:pPr>
        <w:spacing w:line="16" w:lineRule="auto"/>
        <w:rPr>
          <w:rFonts w:ascii="Arial"/>
          <w:sz w:val="2"/>
        </w:rPr>
      </w:pPr>
    </w:p>
    <w:tbl>
      <w:tblPr>
        <w:tblStyle w:val="5"/>
        <w:tblW w:w="9836"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239"/>
        <w:gridCol w:w="1138"/>
        <w:gridCol w:w="1488"/>
        <w:gridCol w:w="1320"/>
        <w:gridCol w:w="970"/>
        <w:gridCol w:w="3681"/>
      </w:tblGrid>
      <w:tr w14:paraId="321566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4" w:hRule="atLeast"/>
        </w:trPr>
        <w:tc>
          <w:tcPr>
            <w:tcW w:w="1239" w:type="dxa"/>
            <w:vAlign w:val="top"/>
          </w:tcPr>
          <w:p w14:paraId="1220A248">
            <w:pPr>
              <w:spacing w:before="117" w:line="230" w:lineRule="auto"/>
              <w:ind w:left="233"/>
              <w:rPr>
                <w:rFonts w:ascii="宋体" w:hAnsi="宋体" w:eastAsia="宋体" w:cs="宋体"/>
                <w:sz w:val="19"/>
                <w:szCs w:val="19"/>
              </w:rPr>
            </w:pPr>
            <w:r>
              <w:rPr>
                <w:rFonts w:ascii="宋体" w:hAnsi="宋体" w:eastAsia="宋体" w:cs="宋体"/>
                <w:spacing w:val="6"/>
                <w:sz w:val="19"/>
                <w:szCs w:val="19"/>
              </w:rPr>
              <w:t>项目名称</w:t>
            </w:r>
          </w:p>
        </w:tc>
        <w:tc>
          <w:tcPr>
            <w:tcW w:w="8597" w:type="dxa"/>
            <w:gridSpan w:val="5"/>
            <w:vAlign w:val="top"/>
          </w:tcPr>
          <w:p w14:paraId="5671A964">
            <w:pPr>
              <w:spacing w:before="117" w:line="229" w:lineRule="auto"/>
              <w:ind w:left="3610"/>
              <w:rPr>
                <w:rFonts w:ascii="宋体" w:hAnsi="宋体" w:eastAsia="宋体" w:cs="宋体"/>
                <w:sz w:val="19"/>
                <w:szCs w:val="19"/>
              </w:rPr>
            </w:pPr>
            <w:r>
              <w:rPr>
                <w:rFonts w:ascii="宋体" w:hAnsi="宋体" w:eastAsia="宋体" w:cs="宋体"/>
                <w:spacing w:val="7"/>
                <w:sz w:val="19"/>
                <w:szCs w:val="19"/>
              </w:rPr>
              <w:t>人大代表活动费</w:t>
            </w:r>
          </w:p>
        </w:tc>
      </w:tr>
      <w:tr w14:paraId="025A40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5" w:hRule="atLeast"/>
        </w:trPr>
        <w:tc>
          <w:tcPr>
            <w:tcW w:w="1239" w:type="dxa"/>
            <w:vAlign w:val="top"/>
          </w:tcPr>
          <w:p w14:paraId="4AB1F286">
            <w:pPr>
              <w:spacing w:before="108" w:line="229" w:lineRule="auto"/>
              <w:ind w:left="33"/>
              <w:rPr>
                <w:rFonts w:ascii="宋体" w:hAnsi="宋体" w:eastAsia="宋体" w:cs="宋体"/>
                <w:sz w:val="19"/>
                <w:szCs w:val="19"/>
              </w:rPr>
            </w:pPr>
            <w:r>
              <w:rPr>
                <w:rFonts w:ascii="宋体" w:hAnsi="宋体" w:eastAsia="宋体" w:cs="宋体"/>
                <w:spacing w:val="4"/>
                <w:sz w:val="19"/>
                <w:szCs w:val="19"/>
              </w:rPr>
              <w:t>部门（单位）</w:t>
            </w:r>
          </w:p>
        </w:tc>
        <w:tc>
          <w:tcPr>
            <w:tcW w:w="8597" w:type="dxa"/>
            <w:gridSpan w:val="5"/>
            <w:vAlign w:val="top"/>
          </w:tcPr>
          <w:p w14:paraId="0BA2AA72">
            <w:pPr>
              <w:spacing w:before="108" w:line="228" w:lineRule="auto"/>
              <w:ind w:left="2614"/>
              <w:rPr>
                <w:rFonts w:ascii="宋体" w:hAnsi="宋体" w:eastAsia="宋体" w:cs="宋体"/>
                <w:sz w:val="19"/>
                <w:szCs w:val="19"/>
              </w:rPr>
            </w:pPr>
            <w:r>
              <w:rPr>
                <w:rFonts w:ascii="宋体" w:hAnsi="宋体" w:eastAsia="宋体" w:cs="宋体"/>
                <w:spacing w:val="8"/>
                <w:sz w:val="19"/>
                <w:szCs w:val="19"/>
              </w:rPr>
              <w:t>盐边县人民代表大会常务委员会办公室</w:t>
            </w:r>
          </w:p>
        </w:tc>
      </w:tr>
      <w:tr w14:paraId="457A57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5" w:hRule="atLeast"/>
        </w:trPr>
        <w:tc>
          <w:tcPr>
            <w:tcW w:w="1239" w:type="dxa"/>
            <w:vMerge w:val="restart"/>
            <w:tcBorders>
              <w:bottom w:val="nil"/>
            </w:tcBorders>
            <w:vAlign w:val="top"/>
          </w:tcPr>
          <w:p w14:paraId="6FAB4C7E">
            <w:pPr>
              <w:pStyle w:val="6"/>
              <w:spacing w:line="341" w:lineRule="auto"/>
            </w:pPr>
          </w:p>
          <w:p w14:paraId="6F4FD54E">
            <w:pPr>
              <w:spacing w:before="62" w:line="230" w:lineRule="auto"/>
              <w:ind w:left="231"/>
              <w:rPr>
                <w:rFonts w:ascii="宋体" w:hAnsi="宋体" w:eastAsia="宋体" w:cs="宋体"/>
                <w:sz w:val="19"/>
                <w:szCs w:val="19"/>
              </w:rPr>
            </w:pPr>
            <w:r>
              <w:rPr>
                <w:rFonts w:ascii="宋体" w:hAnsi="宋体" w:eastAsia="宋体" w:cs="宋体"/>
                <w:spacing w:val="6"/>
                <w:sz w:val="19"/>
                <w:szCs w:val="19"/>
              </w:rPr>
              <w:t>项目资金</w:t>
            </w:r>
          </w:p>
          <w:p w14:paraId="46469041">
            <w:pPr>
              <w:spacing w:before="10" w:line="230" w:lineRule="auto"/>
              <w:ind w:left="238"/>
              <w:rPr>
                <w:rFonts w:ascii="宋体" w:hAnsi="宋体" w:eastAsia="宋体" w:cs="宋体"/>
                <w:sz w:val="19"/>
                <w:szCs w:val="19"/>
              </w:rPr>
            </w:pPr>
            <w:r>
              <w:rPr>
                <w:rFonts w:ascii="宋体" w:hAnsi="宋体" w:eastAsia="宋体" w:cs="宋体"/>
                <w:sz w:val="19"/>
                <w:szCs w:val="19"/>
              </w:rPr>
              <w:t>（万元）</w:t>
            </w:r>
          </w:p>
        </w:tc>
        <w:tc>
          <w:tcPr>
            <w:tcW w:w="3946" w:type="dxa"/>
            <w:gridSpan w:val="3"/>
            <w:vAlign w:val="top"/>
          </w:tcPr>
          <w:p w14:paraId="674729A1">
            <w:pPr>
              <w:spacing w:before="108"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651" w:type="dxa"/>
            <w:gridSpan w:val="2"/>
            <w:vAlign w:val="top"/>
          </w:tcPr>
          <w:p w14:paraId="11014553">
            <w:pPr>
              <w:spacing w:before="108" w:line="257" w:lineRule="exact"/>
              <w:ind w:left="2232"/>
              <w:rPr>
                <w:rFonts w:ascii="宋体" w:hAnsi="宋体" w:eastAsia="宋体" w:cs="宋体"/>
                <w:sz w:val="19"/>
                <w:szCs w:val="19"/>
              </w:rPr>
            </w:pPr>
            <w:r>
              <w:rPr>
                <w:rFonts w:ascii="宋体" w:hAnsi="宋体" w:eastAsia="宋体" w:cs="宋体"/>
                <w:spacing w:val="1"/>
                <w:position w:val="1"/>
                <w:sz w:val="19"/>
                <w:szCs w:val="19"/>
              </w:rPr>
              <w:t>40</w:t>
            </w:r>
          </w:p>
        </w:tc>
      </w:tr>
      <w:tr w14:paraId="169173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5" w:hRule="atLeast"/>
        </w:trPr>
        <w:tc>
          <w:tcPr>
            <w:tcW w:w="1239" w:type="dxa"/>
            <w:vMerge w:val="continue"/>
            <w:tcBorders>
              <w:top w:val="nil"/>
              <w:bottom w:val="nil"/>
            </w:tcBorders>
            <w:vAlign w:val="top"/>
          </w:tcPr>
          <w:p w14:paraId="5AF5BC01">
            <w:pPr>
              <w:pStyle w:val="6"/>
            </w:pPr>
          </w:p>
        </w:tc>
        <w:tc>
          <w:tcPr>
            <w:tcW w:w="3946" w:type="dxa"/>
            <w:gridSpan w:val="3"/>
            <w:vAlign w:val="top"/>
          </w:tcPr>
          <w:p w14:paraId="3A257044">
            <w:pPr>
              <w:spacing w:before="108"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651" w:type="dxa"/>
            <w:gridSpan w:val="2"/>
            <w:vAlign w:val="top"/>
          </w:tcPr>
          <w:p w14:paraId="35FCB444">
            <w:pPr>
              <w:spacing w:before="108" w:line="257" w:lineRule="exact"/>
              <w:ind w:left="2232"/>
              <w:rPr>
                <w:rFonts w:ascii="宋体" w:hAnsi="宋体" w:eastAsia="宋体" w:cs="宋体"/>
                <w:sz w:val="19"/>
                <w:szCs w:val="19"/>
              </w:rPr>
            </w:pPr>
            <w:r>
              <w:rPr>
                <w:rFonts w:ascii="宋体" w:hAnsi="宋体" w:eastAsia="宋体" w:cs="宋体"/>
                <w:spacing w:val="1"/>
                <w:position w:val="1"/>
                <w:sz w:val="19"/>
                <w:szCs w:val="19"/>
              </w:rPr>
              <w:t>40</w:t>
            </w:r>
          </w:p>
        </w:tc>
      </w:tr>
      <w:tr w14:paraId="66193D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5" w:hRule="atLeast"/>
        </w:trPr>
        <w:tc>
          <w:tcPr>
            <w:tcW w:w="1239" w:type="dxa"/>
            <w:vMerge w:val="continue"/>
            <w:tcBorders>
              <w:top w:val="nil"/>
            </w:tcBorders>
            <w:vAlign w:val="top"/>
          </w:tcPr>
          <w:p w14:paraId="200D3989">
            <w:pPr>
              <w:pStyle w:val="6"/>
            </w:pPr>
          </w:p>
        </w:tc>
        <w:tc>
          <w:tcPr>
            <w:tcW w:w="3946" w:type="dxa"/>
            <w:gridSpan w:val="3"/>
            <w:vAlign w:val="top"/>
          </w:tcPr>
          <w:p w14:paraId="5A0E8A48">
            <w:pPr>
              <w:spacing w:before="108"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651" w:type="dxa"/>
            <w:gridSpan w:val="2"/>
            <w:vAlign w:val="top"/>
          </w:tcPr>
          <w:p w14:paraId="4CDEC405">
            <w:pPr>
              <w:pStyle w:val="6"/>
            </w:pPr>
          </w:p>
        </w:tc>
      </w:tr>
      <w:tr w14:paraId="769361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31" w:hRule="atLeast"/>
        </w:trPr>
        <w:tc>
          <w:tcPr>
            <w:tcW w:w="1239" w:type="dxa"/>
            <w:vAlign w:val="top"/>
          </w:tcPr>
          <w:p w14:paraId="48359A78">
            <w:pPr>
              <w:pStyle w:val="6"/>
              <w:spacing w:line="266" w:lineRule="auto"/>
            </w:pPr>
          </w:p>
          <w:p w14:paraId="0564ED46">
            <w:pPr>
              <w:pStyle w:val="6"/>
              <w:spacing w:line="266" w:lineRule="auto"/>
            </w:pPr>
          </w:p>
          <w:p w14:paraId="37E4C370">
            <w:pPr>
              <w:pStyle w:val="6"/>
              <w:spacing w:line="267" w:lineRule="auto"/>
            </w:pPr>
          </w:p>
          <w:p w14:paraId="5914C347">
            <w:pPr>
              <w:pStyle w:val="6"/>
              <w:spacing w:line="267" w:lineRule="auto"/>
            </w:pPr>
          </w:p>
          <w:p w14:paraId="17C43D33">
            <w:pPr>
              <w:pStyle w:val="6"/>
              <w:spacing w:line="267" w:lineRule="auto"/>
            </w:pPr>
          </w:p>
          <w:p w14:paraId="3A426B58">
            <w:pPr>
              <w:pStyle w:val="6"/>
              <w:spacing w:line="267" w:lineRule="auto"/>
            </w:pPr>
          </w:p>
          <w:p w14:paraId="0387BD43">
            <w:pPr>
              <w:spacing w:before="62" w:line="230" w:lineRule="auto"/>
              <w:ind w:left="230"/>
              <w:rPr>
                <w:rFonts w:ascii="宋体" w:hAnsi="宋体" w:eastAsia="宋体" w:cs="宋体"/>
                <w:sz w:val="19"/>
                <w:szCs w:val="19"/>
              </w:rPr>
            </w:pPr>
            <w:r>
              <w:rPr>
                <w:rFonts w:ascii="宋体" w:hAnsi="宋体" w:eastAsia="宋体" w:cs="宋体"/>
                <w:spacing w:val="6"/>
                <w:sz w:val="19"/>
                <w:szCs w:val="19"/>
              </w:rPr>
              <w:t>总体目标</w:t>
            </w:r>
          </w:p>
        </w:tc>
        <w:tc>
          <w:tcPr>
            <w:tcW w:w="8597" w:type="dxa"/>
            <w:gridSpan w:val="5"/>
            <w:vAlign w:val="top"/>
          </w:tcPr>
          <w:p w14:paraId="7F1A4E6D">
            <w:pPr>
              <w:pStyle w:val="6"/>
              <w:spacing w:line="253" w:lineRule="auto"/>
            </w:pPr>
          </w:p>
          <w:p w14:paraId="5E741033">
            <w:pPr>
              <w:spacing w:before="62"/>
              <w:ind w:left="34" w:right="103" w:firstLine="2"/>
              <w:rPr>
                <w:rFonts w:ascii="宋体" w:hAnsi="宋体" w:eastAsia="宋体" w:cs="宋体"/>
                <w:sz w:val="19"/>
                <w:szCs w:val="19"/>
              </w:rPr>
            </w:pPr>
            <w:r>
              <w:rPr>
                <w:rFonts w:ascii="宋体" w:hAnsi="宋体" w:eastAsia="宋体" w:cs="宋体"/>
                <w:spacing w:val="9"/>
                <w:sz w:val="19"/>
                <w:szCs w:val="19"/>
              </w:rPr>
              <w:t>人大代表全面履行监督职责，加强经济运行</w:t>
            </w:r>
            <w:r>
              <w:rPr>
                <w:rFonts w:ascii="宋体" w:hAnsi="宋体" w:eastAsia="宋体" w:cs="宋体"/>
                <w:spacing w:val="8"/>
                <w:sz w:val="19"/>
                <w:szCs w:val="19"/>
              </w:rPr>
              <w:t>监督；加强教育医疗监督；加强依法治县监督；加强</w:t>
            </w:r>
            <w:r>
              <w:rPr>
                <w:rFonts w:ascii="宋体" w:hAnsi="宋体" w:eastAsia="宋体" w:cs="宋体"/>
                <w:sz w:val="19"/>
                <w:szCs w:val="19"/>
              </w:rPr>
              <w:t xml:space="preserve">  </w:t>
            </w:r>
            <w:r>
              <w:rPr>
                <w:rFonts w:ascii="宋体" w:hAnsi="宋体" w:eastAsia="宋体" w:cs="宋体"/>
                <w:spacing w:val="9"/>
                <w:sz w:val="19"/>
                <w:szCs w:val="19"/>
              </w:rPr>
              <w:t>民生项目监督；加强农业产业监督；加强交通运输监督；增强代表活动实效；</w:t>
            </w:r>
            <w:r>
              <w:rPr>
                <w:rFonts w:ascii="宋体" w:hAnsi="宋体" w:eastAsia="宋体" w:cs="宋体"/>
                <w:spacing w:val="8"/>
                <w:sz w:val="19"/>
                <w:szCs w:val="19"/>
              </w:rPr>
              <w:t>召开代表建议交办</w:t>
            </w:r>
            <w:r>
              <w:rPr>
                <w:rFonts w:ascii="宋体" w:hAnsi="宋体" w:eastAsia="宋体" w:cs="宋体"/>
                <w:sz w:val="19"/>
                <w:szCs w:val="19"/>
              </w:rPr>
              <w:t xml:space="preserve">  </w:t>
            </w:r>
            <w:r>
              <w:rPr>
                <w:rFonts w:ascii="宋体" w:hAnsi="宋体" w:eastAsia="宋体" w:cs="宋体"/>
                <w:spacing w:val="9"/>
                <w:sz w:val="19"/>
                <w:szCs w:val="19"/>
              </w:rPr>
              <w:t>会，将代表提出的建议、批评和意见转交“一府两院”及其有关部门，明</w:t>
            </w:r>
            <w:r>
              <w:rPr>
                <w:rFonts w:ascii="宋体" w:hAnsi="宋体" w:eastAsia="宋体" w:cs="宋体"/>
                <w:spacing w:val="8"/>
                <w:sz w:val="19"/>
                <w:szCs w:val="19"/>
              </w:rPr>
              <w:t>确办理责任、办理时限</w:t>
            </w:r>
            <w:r>
              <w:rPr>
                <w:rFonts w:ascii="宋体" w:hAnsi="宋体" w:eastAsia="宋体" w:cs="宋体"/>
                <w:sz w:val="19"/>
                <w:szCs w:val="19"/>
              </w:rPr>
              <w:t xml:space="preserve">  </w:t>
            </w:r>
            <w:r>
              <w:rPr>
                <w:rFonts w:ascii="宋体" w:hAnsi="宋体" w:eastAsia="宋体" w:cs="宋体"/>
                <w:spacing w:val="9"/>
                <w:sz w:val="19"/>
                <w:szCs w:val="19"/>
              </w:rPr>
              <w:t>、办理措施和效果，同时，将办理工作</w:t>
            </w:r>
            <w:r>
              <w:rPr>
                <w:rFonts w:hint="eastAsia" w:ascii="宋体" w:hAnsi="宋体" w:eastAsia="宋体" w:cs="宋体"/>
                <w:spacing w:val="9"/>
                <w:sz w:val="19"/>
                <w:szCs w:val="19"/>
                <w:lang w:eastAsia="zh-CN"/>
              </w:rPr>
              <w:t>纳入</w:t>
            </w:r>
            <w:r>
              <w:rPr>
                <w:rFonts w:ascii="宋体" w:hAnsi="宋体" w:eastAsia="宋体" w:cs="宋体"/>
                <w:spacing w:val="9"/>
                <w:sz w:val="19"/>
                <w:szCs w:val="19"/>
              </w:rPr>
              <w:t>年终目</w:t>
            </w:r>
            <w:r>
              <w:rPr>
                <w:rFonts w:ascii="宋体" w:hAnsi="宋体" w:eastAsia="宋体" w:cs="宋体"/>
                <w:spacing w:val="8"/>
                <w:sz w:val="19"/>
                <w:szCs w:val="19"/>
              </w:rPr>
              <w:t>标考核，切实做到件件有着落，事事有回音</w:t>
            </w:r>
            <w:r>
              <w:rPr>
                <w:rFonts w:ascii="宋体" w:hAnsi="宋体" w:eastAsia="宋体" w:cs="宋体"/>
                <w:sz w:val="19"/>
                <w:szCs w:val="19"/>
              </w:rPr>
              <w:t xml:space="preserve">  </w:t>
            </w:r>
            <w:r>
              <w:rPr>
                <w:rFonts w:ascii="宋体" w:hAnsi="宋体" w:eastAsia="宋体" w:cs="宋体"/>
                <w:spacing w:val="9"/>
                <w:sz w:val="19"/>
                <w:szCs w:val="19"/>
              </w:rPr>
              <w:t>。扎实做好代表培训。积极组织各级人大代表和人大机关干部参加网上学习和</w:t>
            </w:r>
            <w:r>
              <w:rPr>
                <w:rFonts w:ascii="宋体" w:hAnsi="宋体" w:eastAsia="宋体" w:cs="宋体"/>
                <w:spacing w:val="8"/>
                <w:sz w:val="19"/>
                <w:szCs w:val="19"/>
              </w:rPr>
              <w:t>网上业务知识答题</w:t>
            </w:r>
            <w:r>
              <w:rPr>
                <w:rFonts w:ascii="宋体" w:hAnsi="宋体" w:eastAsia="宋体" w:cs="宋体"/>
                <w:sz w:val="19"/>
                <w:szCs w:val="19"/>
              </w:rPr>
              <w:t xml:space="preserve">  </w:t>
            </w:r>
            <w:r>
              <w:rPr>
                <w:rFonts w:ascii="宋体" w:hAnsi="宋体" w:eastAsia="宋体" w:cs="宋体"/>
                <w:spacing w:val="9"/>
                <w:sz w:val="19"/>
                <w:szCs w:val="19"/>
              </w:rPr>
              <w:t>活动，不断丰富代表培训方式。组织乡（镇）人大主席及主席团工作人员开</w:t>
            </w:r>
            <w:r>
              <w:rPr>
                <w:rFonts w:ascii="宋体" w:hAnsi="宋体" w:eastAsia="宋体" w:cs="宋体"/>
                <w:spacing w:val="8"/>
                <w:sz w:val="19"/>
                <w:szCs w:val="19"/>
              </w:rPr>
              <w:t>展务实专门培训，进</w:t>
            </w:r>
            <w:r>
              <w:rPr>
                <w:rFonts w:ascii="宋体" w:hAnsi="宋体" w:eastAsia="宋体" w:cs="宋体"/>
                <w:sz w:val="19"/>
                <w:szCs w:val="19"/>
              </w:rPr>
              <w:t xml:space="preserve">  </w:t>
            </w:r>
            <w:r>
              <w:rPr>
                <w:rFonts w:ascii="宋体" w:hAnsi="宋体" w:eastAsia="宋体" w:cs="宋体"/>
                <w:spacing w:val="9"/>
                <w:sz w:val="19"/>
                <w:szCs w:val="19"/>
              </w:rPr>
              <w:t>一步提升了乡（镇）人大工作水平和代表</w:t>
            </w:r>
            <w:r>
              <w:rPr>
                <w:rFonts w:hint="eastAsia" w:ascii="宋体" w:hAnsi="宋体" w:eastAsia="宋体" w:cs="宋体"/>
                <w:spacing w:val="9"/>
                <w:sz w:val="19"/>
                <w:szCs w:val="19"/>
                <w:lang w:eastAsia="zh-CN"/>
              </w:rPr>
              <w:t>履职</w:t>
            </w:r>
            <w:r>
              <w:rPr>
                <w:rFonts w:ascii="宋体" w:hAnsi="宋体" w:eastAsia="宋体" w:cs="宋体"/>
                <w:spacing w:val="9"/>
                <w:sz w:val="19"/>
                <w:szCs w:val="19"/>
              </w:rPr>
              <w:t>能力。在省、市人大有力</w:t>
            </w:r>
            <w:r>
              <w:rPr>
                <w:rFonts w:ascii="宋体" w:hAnsi="宋体" w:eastAsia="宋体" w:cs="宋体"/>
                <w:spacing w:val="8"/>
                <w:sz w:val="19"/>
                <w:szCs w:val="19"/>
              </w:rPr>
              <w:t>指导和市委、县委坚强</w:t>
            </w:r>
            <w:r>
              <w:rPr>
                <w:rFonts w:ascii="宋体" w:hAnsi="宋体" w:eastAsia="宋体" w:cs="宋体"/>
                <w:sz w:val="19"/>
                <w:szCs w:val="19"/>
              </w:rPr>
              <w:t xml:space="preserve">  </w:t>
            </w:r>
            <w:r>
              <w:rPr>
                <w:rFonts w:ascii="宋体" w:hAnsi="宋体" w:eastAsia="宋体" w:cs="宋体"/>
                <w:spacing w:val="9"/>
                <w:sz w:val="19"/>
                <w:szCs w:val="19"/>
              </w:rPr>
              <w:t>领导下，深刻学习领会习近平总书记“更好发挥代表作用”指示和</w:t>
            </w:r>
            <w:bookmarkStart w:id="0" w:name="_GoBack"/>
            <w:r>
              <w:rPr>
                <w:rFonts w:ascii="宋体" w:hAnsi="宋体" w:eastAsia="宋体" w:cs="宋体"/>
                <w:spacing w:val="9"/>
                <w:sz w:val="19"/>
                <w:szCs w:val="19"/>
              </w:rPr>
              <w:t>栗战书委员</w:t>
            </w:r>
            <w:bookmarkEnd w:id="0"/>
            <w:r>
              <w:rPr>
                <w:rFonts w:ascii="宋体" w:hAnsi="宋体" w:eastAsia="宋体" w:cs="宋体"/>
                <w:spacing w:val="8"/>
                <w:sz w:val="19"/>
                <w:szCs w:val="19"/>
              </w:rPr>
              <w:t>长“支持和保障代</w:t>
            </w:r>
            <w:r>
              <w:rPr>
                <w:rFonts w:ascii="宋体" w:hAnsi="宋体" w:eastAsia="宋体" w:cs="宋体"/>
                <w:sz w:val="19"/>
                <w:szCs w:val="19"/>
              </w:rPr>
              <w:t xml:space="preserve">  </w:t>
            </w:r>
            <w:r>
              <w:rPr>
                <w:rFonts w:ascii="宋体" w:hAnsi="宋体" w:eastAsia="宋体" w:cs="宋体"/>
                <w:spacing w:val="8"/>
                <w:sz w:val="19"/>
                <w:szCs w:val="19"/>
              </w:rPr>
              <w:t>表代表依法履职，更好发挥代表作用，</w:t>
            </w:r>
            <w:r>
              <w:rPr>
                <w:rFonts w:ascii="宋体" w:hAnsi="宋体" w:eastAsia="宋体" w:cs="宋体"/>
                <w:spacing w:val="-51"/>
                <w:sz w:val="19"/>
                <w:szCs w:val="19"/>
              </w:rPr>
              <w:t xml:space="preserve"> </w:t>
            </w:r>
            <w:r>
              <w:rPr>
                <w:rFonts w:ascii="宋体" w:hAnsi="宋体" w:eastAsia="宋体" w:cs="宋体"/>
                <w:spacing w:val="8"/>
                <w:sz w:val="19"/>
                <w:szCs w:val="19"/>
              </w:rPr>
              <w:t>是做好新时</w:t>
            </w:r>
            <w:r>
              <w:rPr>
                <w:rFonts w:ascii="宋体" w:hAnsi="宋体" w:eastAsia="宋体" w:cs="宋体"/>
                <w:spacing w:val="7"/>
                <w:sz w:val="19"/>
                <w:szCs w:val="19"/>
              </w:rPr>
              <w:t>代人大工作的重要课题”要求，探索创新代表</w:t>
            </w:r>
            <w:r>
              <w:rPr>
                <w:rFonts w:ascii="宋体" w:hAnsi="宋体" w:eastAsia="宋体" w:cs="宋体"/>
                <w:sz w:val="19"/>
                <w:szCs w:val="19"/>
              </w:rPr>
              <w:t xml:space="preserve">  </w:t>
            </w:r>
            <w:r>
              <w:rPr>
                <w:rFonts w:ascii="宋体" w:hAnsi="宋体" w:eastAsia="宋体" w:cs="宋体"/>
                <w:spacing w:val="8"/>
                <w:sz w:val="19"/>
                <w:szCs w:val="19"/>
              </w:rPr>
              <w:t>工作法，让全县182名县代表、52名市代表“动”起来，让全县代表工作“活”起来。以思想引导</w:t>
            </w:r>
            <w:r>
              <w:rPr>
                <w:rFonts w:ascii="宋体" w:hAnsi="宋体" w:eastAsia="宋体" w:cs="宋体"/>
                <w:spacing w:val="7"/>
                <w:sz w:val="19"/>
                <w:szCs w:val="19"/>
              </w:rPr>
              <w:t xml:space="preserve"> </w:t>
            </w:r>
            <w:r>
              <w:rPr>
                <w:rFonts w:ascii="宋体" w:hAnsi="宋体" w:eastAsia="宋体" w:cs="宋体"/>
                <w:spacing w:val="8"/>
                <w:sz w:val="19"/>
                <w:szCs w:val="19"/>
              </w:rPr>
              <w:t>为抓手，让政治站位“有高度”；以健全机制为抓手，让代表</w:t>
            </w:r>
            <w:r>
              <w:rPr>
                <w:rFonts w:ascii="宋体" w:hAnsi="宋体" w:eastAsia="宋体" w:cs="宋体"/>
                <w:spacing w:val="7"/>
                <w:sz w:val="19"/>
                <w:szCs w:val="19"/>
              </w:rPr>
              <w:t>履职有保障；以服务保障为抓手，</w:t>
            </w:r>
          </w:p>
          <w:p w14:paraId="27AB57C5">
            <w:pPr>
              <w:spacing w:line="228" w:lineRule="auto"/>
              <w:ind w:left="36"/>
              <w:rPr>
                <w:rFonts w:ascii="宋体" w:hAnsi="宋体" w:eastAsia="宋体" w:cs="宋体"/>
                <w:sz w:val="19"/>
                <w:szCs w:val="19"/>
              </w:rPr>
            </w:pPr>
            <w:r>
              <w:rPr>
                <w:rFonts w:ascii="宋体" w:hAnsi="宋体" w:eastAsia="宋体" w:cs="宋体"/>
                <w:spacing w:val="8"/>
                <w:sz w:val="19"/>
                <w:szCs w:val="19"/>
              </w:rPr>
              <w:t>让代表履职“有劲头”；以丰富活动为抓手，让代表履</w:t>
            </w:r>
            <w:r>
              <w:rPr>
                <w:rFonts w:ascii="宋体" w:hAnsi="宋体" w:eastAsia="宋体" w:cs="宋体"/>
                <w:spacing w:val="7"/>
                <w:sz w:val="19"/>
                <w:szCs w:val="19"/>
              </w:rPr>
              <w:t>职“有渠道”。</w:t>
            </w:r>
          </w:p>
        </w:tc>
      </w:tr>
      <w:tr w14:paraId="100040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4" w:hRule="atLeast"/>
        </w:trPr>
        <w:tc>
          <w:tcPr>
            <w:tcW w:w="1239" w:type="dxa"/>
            <w:vMerge w:val="restart"/>
            <w:tcBorders>
              <w:bottom w:val="nil"/>
            </w:tcBorders>
            <w:vAlign w:val="top"/>
          </w:tcPr>
          <w:p w14:paraId="2880C903">
            <w:pPr>
              <w:pStyle w:val="6"/>
              <w:spacing w:line="248" w:lineRule="auto"/>
            </w:pPr>
          </w:p>
          <w:p w14:paraId="60F9067A">
            <w:pPr>
              <w:pStyle w:val="6"/>
              <w:spacing w:line="248" w:lineRule="auto"/>
            </w:pPr>
          </w:p>
          <w:p w14:paraId="33AD4960">
            <w:pPr>
              <w:pStyle w:val="6"/>
              <w:spacing w:line="248" w:lineRule="auto"/>
            </w:pPr>
          </w:p>
          <w:p w14:paraId="69E79572">
            <w:pPr>
              <w:pStyle w:val="6"/>
              <w:spacing w:line="248" w:lineRule="auto"/>
            </w:pPr>
          </w:p>
          <w:p w14:paraId="35126F22">
            <w:pPr>
              <w:pStyle w:val="6"/>
              <w:spacing w:line="248" w:lineRule="auto"/>
            </w:pPr>
          </w:p>
          <w:p w14:paraId="73CD08CB">
            <w:pPr>
              <w:pStyle w:val="6"/>
              <w:spacing w:line="248" w:lineRule="auto"/>
            </w:pPr>
          </w:p>
          <w:p w14:paraId="015F0E2E">
            <w:pPr>
              <w:pStyle w:val="6"/>
              <w:spacing w:line="248" w:lineRule="auto"/>
            </w:pPr>
          </w:p>
          <w:p w14:paraId="6ECCBEB7">
            <w:pPr>
              <w:pStyle w:val="6"/>
              <w:spacing w:line="248" w:lineRule="auto"/>
            </w:pPr>
          </w:p>
          <w:p w14:paraId="1F9AADEC">
            <w:pPr>
              <w:pStyle w:val="6"/>
              <w:spacing w:line="248" w:lineRule="auto"/>
            </w:pPr>
          </w:p>
          <w:p w14:paraId="396FAA39">
            <w:pPr>
              <w:pStyle w:val="6"/>
              <w:spacing w:line="248" w:lineRule="auto"/>
            </w:pPr>
          </w:p>
          <w:p w14:paraId="1E9BF6B8">
            <w:pPr>
              <w:pStyle w:val="6"/>
              <w:spacing w:line="248" w:lineRule="auto"/>
            </w:pPr>
          </w:p>
          <w:p w14:paraId="642867EB">
            <w:pPr>
              <w:pStyle w:val="6"/>
              <w:spacing w:line="248" w:lineRule="auto"/>
            </w:pPr>
          </w:p>
          <w:p w14:paraId="4925A0EA">
            <w:pPr>
              <w:pStyle w:val="6"/>
              <w:spacing w:line="248" w:lineRule="auto"/>
            </w:pPr>
          </w:p>
          <w:p w14:paraId="78B16ECD">
            <w:pPr>
              <w:pStyle w:val="6"/>
              <w:spacing w:line="249" w:lineRule="auto"/>
            </w:pPr>
          </w:p>
          <w:p w14:paraId="0266BFC4">
            <w:pPr>
              <w:pStyle w:val="6"/>
              <w:spacing w:line="249" w:lineRule="auto"/>
            </w:pPr>
          </w:p>
          <w:p w14:paraId="0C493873">
            <w:pPr>
              <w:spacing w:before="62" w:line="230" w:lineRule="auto"/>
              <w:ind w:left="233"/>
              <w:rPr>
                <w:rFonts w:ascii="宋体" w:hAnsi="宋体" w:eastAsia="宋体" w:cs="宋体"/>
                <w:sz w:val="19"/>
                <w:szCs w:val="19"/>
              </w:rPr>
            </w:pPr>
            <w:r>
              <w:rPr>
                <w:rFonts w:ascii="宋体" w:hAnsi="宋体" w:eastAsia="宋体" w:cs="宋体"/>
                <w:spacing w:val="6"/>
                <w:sz w:val="19"/>
                <w:szCs w:val="19"/>
              </w:rPr>
              <w:t>绩效指标</w:t>
            </w:r>
          </w:p>
        </w:tc>
        <w:tc>
          <w:tcPr>
            <w:tcW w:w="1138" w:type="dxa"/>
            <w:vAlign w:val="top"/>
          </w:tcPr>
          <w:p w14:paraId="47D0F211">
            <w:pPr>
              <w:spacing w:before="262" w:line="230" w:lineRule="auto"/>
              <w:ind w:left="180"/>
              <w:rPr>
                <w:rFonts w:ascii="宋体" w:hAnsi="宋体" w:eastAsia="宋体" w:cs="宋体"/>
                <w:sz w:val="19"/>
                <w:szCs w:val="19"/>
              </w:rPr>
            </w:pPr>
            <w:r>
              <w:rPr>
                <w:rFonts w:ascii="宋体" w:hAnsi="宋体" w:eastAsia="宋体" w:cs="宋体"/>
                <w:spacing w:val="6"/>
                <w:sz w:val="19"/>
                <w:szCs w:val="19"/>
              </w:rPr>
              <w:t>一级指标</w:t>
            </w:r>
          </w:p>
        </w:tc>
        <w:tc>
          <w:tcPr>
            <w:tcW w:w="1488" w:type="dxa"/>
            <w:vAlign w:val="top"/>
          </w:tcPr>
          <w:p w14:paraId="7BFAB745">
            <w:pPr>
              <w:spacing w:before="262" w:line="230" w:lineRule="auto"/>
              <w:ind w:left="357"/>
              <w:rPr>
                <w:rFonts w:ascii="宋体" w:hAnsi="宋体" w:eastAsia="宋体" w:cs="宋体"/>
                <w:sz w:val="19"/>
                <w:szCs w:val="19"/>
              </w:rPr>
            </w:pPr>
            <w:r>
              <w:rPr>
                <w:rFonts w:ascii="宋体" w:hAnsi="宋体" w:eastAsia="宋体" w:cs="宋体"/>
                <w:spacing w:val="6"/>
                <w:sz w:val="19"/>
                <w:szCs w:val="19"/>
              </w:rPr>
              <w:t>二级指标</w:t>
            </w:r>
          </w:p>
        </w:tc>
        <w:tc>
          <w:tcPr>
            <w:tcW w:w="2290" w:type="dxa"/>
            <w:gridSpan w:val="2"/>
            <w:vAlign w:val="top"/>
          </w:tcPr>
          <w:p w14:paraId="6E731652">
            <w:pPr>
              <w:spacing w:before="262" w:line="230" w:lineRule="auto"/>
              <w:ind w:left="757"/>
              <w:rPr>
                <w:rFonts w:ascii="宋体" w:hAnsi="宋体" w:eastAsia="宋体" w:cs="宋体"/>
                <w:sz w:val="19"/>
                <w:szCs w:val="19"/>
              </w:rPr>
            </w:pPr>
            <w:r>
              <w:rPr>
                <w:rFonts w:ascii="宋体" w:hAnsi="宋体" w:eastAsia="宋体" w:cs="宋体"/>
                <w:spacing w:val="7"/>
                <w:sz w:val="19"/>
                <w:szCs w:val="19"/>
              </w:rPr>
              <w:t>三级指标</w:t>
            </w:r>
          </w:p>
        </w:tc>
        <w:tc>
          <w:tcPr>
            <w:tcW w:w="3681" w:type="dxa"/>
            <w:vAlign w:val="top"/>
          </w:tcPr>
          <w:p w14:paraId="61814349">
            <w:pPr>
              <w:spacing w:before="262" w:line="229" w:lineRule="auto"/>
              <w:ind w:left="461"/>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45537B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3" w:hRule="atLeast"/>
        </w:trPr>
        <w:tc>
          <w:tcPr>
            <w:tcW w:w="1239" w:type="dxa"/>
            <w:vMerge w:val="continue"/>
            <w:tcBorders>
              <w:top w:val="nil"/>
              <w:bottom w:val="nil"/>
            </w:tcBorders>
            <w:vAlign w:val="top"/>
          </w:tcPr>
          <w:p w14:paraId="5F8F3B1F">
            <w:pPr>
              <w:pStyle w:val="6"/>
            </w:pPr>
          </w:p>
        </w:tc>
        <w:tc>
          <w:tcPr>
            <w:tcW w:w="1138" w:type="dxa"/>
            <w:vMerge w:val="restart"/>
            <w:tcBorders>
              <w:bottom w:val="nil"/>
            </w:tcBorders>
            <w:vAlign w:val="top"/>
          </w:tcPr>
          <w:p w14:paraId="5E09C223">
            <w:pPr>
              <w:pStyle w:val="6"/>
              <w:spacing w:line="266" w:lineRule="auto"/>
            </w:pPr>
          </w:p>
          <w:p w14:paraId="095AF46F">
            <w:pPr>
              <w:pStyle w:val="6"/>
              <w:spacing w:line="266" w:lineRule="auto"/>
            </w:pPr>
          </w:p>
          <w:p w14:paraId="74C37C52">
            <w:pPr>
              <w:pStyle w:val="6"/>
              <w:spacing w:line="267" w:lineRule="auto"/>
            </w:pPr>
          </w:p>
          <w:p w14:paraId="15759C86">
            <w:pPr>
              <w:pStyle w:val="6"/>
              <w:spacing w:line="267" w:lineRule="auto"/>
            </w:pPr>
          </w:p>
          <w:p w14:paraId="145F9B1E">
            <w:pPr>
              <w:pStyle w:val="6"/>
              <w:spacing w:line="267" w:lineRule="auto"/>
            </w:pPr>
          </w:p>
          <w:p w14:paraId="128D352E">
            <w:pPr>
              <w:spacing w:before="62" w:line="229" w:lineRule="auto"/>
              <w:ind w:left="177"/>
              <w:rPr>
                <w:rFonts w:ascii="宋体" w:hAnsi="宋体" w:eastAsia="宋体" w:cs="宋体"/>
                <w:sz w:val="19"/>
                <w:szCs w:val="19"/>
              </w:rPr>
            </w:pPr>
            <w:r>
              <w:rPr>
                <w:rFonts w:ascii="宋体" w:hAnsi="宋体" w:eastAsia="宋体" w:cs="宋体"/>
                <w:spacing w:val="7"/>
                <w:sz w:val="19"/>
                <w:szCs w:val="19"/>
              </w:rPr>
              <w:t>产出指标</w:t>
            </w:r>
          </w:p>
        </w:tc>
        <w:tc>
          <w:tcPr>
            <w:tcW w:w="1488" w:type="dxa"/>
            <w:vAlign w:val="top"/>
          </w:tcPr>
          <w:p w14:paraId="008EA61E">
            <w:pPr>
              <w:spacing w:before="244" w:line="229" w:lineRule="auto"/>
              <w:ind w:left="355"/>
              <w:rPr>
                <w:rFonts w:ascii="宋体" w:hAnsi="宋体" w:eastAsia="宋体" w:cs="宋体"/>
                <w:sz w:val="19"/>
                <w:szCs w:val="19"/>
              </w:rPr>
            </w:pPr>
            <w:r>
              <w:rPr>
                <w:rFonts w:ascii="宋体" w:hAnsi="宋体" w:eastAsia="宋体" w:cs="宋体"/>
                <w:spacing w:val="6"/>
                <w:sz w:val="19"/>
                <w:szCs w:val="19"/>
              </w:rPr>
              <w:t>数量指标</w:t>
            </w:r>
          </w:p>
        </w:tc>
        <w:tc>
          <w:tcPr>
            <w:tcW w:w="2290" w:type="dxa"/>
            <w:gridSpan w:val="2"/>
            <w:vAlign w:val="top"/>
          </w:tcPr>
          <w:p w14:paraId="012A6337">
            <w:pPr>
              <w:spacing w:before="244" w:line="229" w:lineRule="auto"/>
              <w:ind w:left="462"/>
              <w:rPr>
                <w:rFonts w:ascii="宋体" w:hAnsi="宋体" w:eastAsia="宋体" w:cs="宋体"/>
                <w:sz w:val="19"/>
                <w:szCs w:val="19"/>
              </w:rPr>
            </w:pPr>
            <w:r>
              <w:rPr>
                <w:rFonts w:ascii="宋体" w:hAnsi="宋体" w:eastAsia="宋体" w:cs="宋体"/>
                <w:spacing w:val="7"/>
                <w:sz w:val="19"/>
                <w:szCs w:val="19"/>
              </w:rPr>
              <w:t>市、县代表人数</w:t>
            </w:r>
          </w:p>
        </w:tc>
        <w:tc>
          <w:tcPr>
            <w:tcW w:w="3681" w:type="dxa"/>
            <w:vAlign w:val="top"/>
          </w:tcPr>
          <w:p w14:paraId="0117D3D3">
            <w:pPr>
              <w:spacing w:before="244" w:line="229" w:lineRule="auto"/>
              <w:ind w:left="705"/>
              <w:rPr>
                <w:rFonts w:ascii="宋体" w:hAnsi="宋体" w:eastAsia="宋体" w:cs="宋体"/>
                <w:sz w:val="19"/>
                <w:szCs w:val="19"/>
              </w:rPr>
            </w:pPr>
            <w:r>
              <w:rPr>
                <w:rFonts w:ascii="宋体" w:hAnsi="宋体" w:eastAsia="宋体" w:cs="宋体"/>
                <w:spacing w:val="7"/>
                <w:sz w:val="19"/>
                <w:szCs w:val="19"/>
              </w:rPr>
              <w:t>县代表182人、市代表52人</w:t>
            </w:r>
          </w:p>
        </w:tc>
      </w:tr>
      <w:tr w14:paraId="5F9800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05" w:hRule="atLeast"/>
        </w:trPr>
        <w:tc>
          <w:tcPr>
            <w:tcW w:w="1239" w:type="dxa"/>
            <w:vMerge w:val="continue"/>
            <w:tcBorders>
              <w:top w:val="nil"/>
              <w:bottom w:val="nil"/>
            </w:tcBorders>
            <w:vAlign w:val="top"/>
          </w:tcPr>
          <w:p w14:paraId="694FD06C">
            <w:pPr>
              <w:pStyle w:val="6"/>
            </w:pPr>
          </w:p>
        </w:tc>
        <w:tc>
          <w:tcPr>
            <w:tcW w:w="1138" w:type="dxa"/>
            <w:vMerge w:val="continue"/>
            <w:tcBorders>
              <w:top w:val="nil"/>
              <w:bottom w:val="nil"/>
            </w:tcBorders>
            <w:vAlign w:val="top"/>
          </w:tcPr>
          <w:p w14:paraId="13ADB40F">
            <w:pPr>
              <w:pStyle w:val="6"/>
            </w:pPr>
          </w:p>
        </w:tc>
        <w:tc>
          <w:tcPr>
            <w:tcW w:w="1488" w:type="dxa"/>
            <w:vAlign w:val="top"/>
          </w:tcPr>
          <w:p w14:paraId="1BB6700F">
            <w:pPr>
              <w:pStyle w:val="6"/>
              <w:spacing w:line="299" w:lineRule="auto"/>
            </w:pPr>
          </w:p>
          <w:p w14:paraId="62A1AA85">
            <w:pPr>
              <w:pStyle w:val="6"/>
              <w:spacing w:line="300" w:lineRule="auto"/>
            </w:pPr>
          </w:p>
          <w:p w14:paraId="290E9443">
            <w:pPr>
              <w:spacing w:before="62" w:line="230" w:lineRule="auto"/>
              <w:ind w:left="355"/>
              <w:rPr>
                <w:rFonts w:ascii="宋体" w:hAnsi="宋体" w:eastAsia="宋体" w:cs="宋体"/>
                <w:sz w:val="19"/>
                <w:szCs w:val="19"/>
              </w:rPr>
            </w:pPr>
            <w:r>
              <w:rPr>
                <w:rFonts w:ascii="宋体" w:hAnsi="宋体" w:eastAsia="宋体" w:cs="宋体"/>
                <w:spacing w:val="6"/>
                <w:sz w:val="19"/>
                <w:szCs w:val="19"/>
              </w:rPr>
              <w:t>质量指标</w:t>
            </w:r>
          </w:p>
        </w:tc>
        <w:tc>
          <w:tcPr>
            <w:tcW w:w="2290" w:type="dxa"/>
            <w:gridSpan w:val="2"/>
            <w:vAlign w:val="top"/>
          </w:tcPr>
          <w:p w14:paraId="6C02F18B">
            <w:pPr>
              <w:pStyle w:val="6"/>
              <w:spacing w:line="478" w:lineRule="auto"/>
            </w:pPr>
          </w:p>
          <w:p w14:paraId="2A7AA7C1">
            <w:pPr>
              <w:spacing w:before="62" w:line="229" w:lineRule="auto"/>
              <w:ind w:left="81"/>
              <w:rPr>
                <w:rFonts w:ascii="宋体" w:hAnsi="宋体" w:eastAsia="宋体" w:cs="宋体"/>
                <w:sz w:val="19"/>
                <w:szCs w:val="19"/>
              </w:rPr>
            </w:pPr>
            <w:r>
              <w:rPr>
                <w:rFonts w:ascii="宋体" w:hAnsi="宋体" w:eastAsia="宋体" w:cs="宋体"/>
                <w:spacing w:val="6"/>
                <w:sz w:val="19"/>
                <w:szCs w:val="19"/>
              </w:rPr>
              <w:t>以丰富活动为抓手，让代</w:t>
            </w:r>
          </w:p>
          <w:p w14:paraId="3E9085FB">
            <w:pPr>
              <w:spacing w:before="11" w:line="229" w:lineRule="auto"/>
              <w:ind w:left="358"/>
              <w:rPr>
                <w:rFonts w:ascii="宋体" w:hAnsi="宋体" w:eastAsia="宋体" w:cs="宋体"/>
                <w:sz w:val="19"/>
                <w:szCs w:val="19"/>
              </w:rPr>
            </w:pPr>
            <w:r>
              <w:rPr>
                <w:rFonts w:ascii="宋体" w:hAnsi="宋体" w:eastAsia="宋体" w:cs="宋体"/>
                <w:spacing w:val="19"/>
                <w:sz w:val="19"/>
                <w:szCs w:val="19"/>
              </w:rPr>
              <w:t>表履职“有渠道”</w:t>
            </w:r>
          </w:p>
        </w:tc>
        <w:tc>
          <w:tcPr>
            <w:tcW w:w="3681" w:type="dxa"/>
            <w:vAlign w:val="top"/>
          </w:tcPr>
          <w:p w14:paraId="66F7F6DE">
            <w:pPr>
              <w:spacing w:before="172"/>
              <w:ind w:left="57" w:right="33" w:firstLine="1"/>
              <w:jc w:val="both"/>
              <w:rPr>
                <w:rFonts w:ascii="宋体" w:hAnsi="宋体" w:eastAsia="宋体" w:cs="宋体"/>
                <w:sz w:val="19"/>
                <w:szCs w:val="19"/>
              </w:rPr>
            </w:pPr>
            <w:r>
              <w:rPr>
                <w:rFonts w:ascii="宋体" w:hAnsi="宋体" w:eastAsia="宋体" w:cs="宋体"/>
                <w:spacing w:val="7"/>
                <w:sz w:val="19"/>
                <w:szCs w:val="19"/>
              </w:rPr>
              <w:t>开展“双联”活动，强化工作互动。调动</w:t>
            </w:r>
            <w:r>
              <w:rPr>
                <w:rFonts w:ascii="宋体" w:hAnsi="宋体" w:eastAsia="宋体" w:cs="宋体"/>
                <w:spacing w:val="13"/>
                <w:sz w:val="19"/>
                <w:szCs w:val="19"/>
              </w:rPr>
              <w:t xml:space="preserve"> </w:t>
            </w:r>
            <w:r>
              <w:rPr>
                <w:rFonts w:ascii="宋体" w:hAnsi="宋体" w:eastAsia="宋体" w:cs="宋体"/>
                <w:spacing w:val="8"/>
                <w:sz w:val="19"/>
                <w:szCs w:val="19"/>
              </w:rPr>
              <w:t>代表建言献策的积极性。使各级人大代表</w:t>
            </w:r>
            <w:r>
              <w:rPr>
                <w:rFonts w:ascii="宋体" w:hAnsi="宋体" w:eastAsia="宋体" w:cs="宋体"/>
                <w:spacing w:val="10"/>
                <w:sz w:val="19"/>
                <w:szCs w:val="19"/>
              </w:rPr>
              <w:t xml:space="preserve"> </w:t>
            </w:r>
            <w:r>
              <w:rPr>
                <w:rFonts w:ascii="宋体" w:hAnsi="宋体" w:eastAsia="宋体" w:cs="宋体"/>
                <w:spacing w:val="8"/>
                <w:sz w:val="19"/>
                <w:szCs w:val="19"/>
              </w:rPr>
              <w:t>倾听群众的所思所想所盼，积极向县委、</w:t>
            </w:r>
          </w:p>
          <w:p w14:paraId="22CCF931">
            <w:pPr>
              <w:spacing w:before="1" w:line="241" w:lineRule="auto"/>
              <w:ind w:left="1458" w:right="40" w:hanging="1399"/>
              <w:jc w:val="both"/>
              <w:rPr>
                <w:rFonts w:ascii="宋体" w:hAnsi="宋体" w:eastAsia="宋体" w:cs="宋体"/>
                <w:sz w:val="19"/>
                <w:szCs w:val="19"/>
              </w:rPr>
            </w:pPr>
            <w:r>
              <w:rPr>
                <w:rFonts w:ascii="宋体" w:hAnsi="宋体" w:eastAsia="宋体" w:cs="宋体"/>
                <w:spacing w:val="8"/>
                <w:sz w:val="19"/>
                <w:szCs w:val="19"/>
              </w:rPr>
              <w:t>县政府反映社情民意，做到下情</w:t>
            </w:r>
            <w:r>
              <w:rPr>
                <w:rFonts w:hint="eastAsia" w:ascii="宋体" w:hAnsi="宋体" w:eastAsia="宋体" w:cs="宋体"/>
                <w:spacing w:val="8"/>
                <w:sz w:val="19"/>
                <w:szCs w:val="19"/>
                <w:lang w:eastAsia="zh-CN"/>
              </w:rPr>
              <w:t>上传</w:t>
            </w:r>
            <w:r>
              <w:rPr>
                <w:rFonts w:ascii="宋体" w:hAnsi="宋体" w:eastAsia="宋体" w:cs="宋体"/>
                <w:spacing w:val="8"/>
                <w:sz w:val="19"/>
                <w:szCs w:val="19"/>
              </w:rPr>
              <w:t>、民</w:t>
            </w:r>
            <w:r>
              <w:rPr>
                <w:rFonts w:ascii="宋体" w:hAnsi="宋体" w:eastAsia="宋体" w:cs="宋体"/>
                <w:sz w:val="19"/>
                <w:szCs w:val="19"/>
              </w:rPr>
              <w:t xml:space="preserve"> </w:t>
            </w:r>
            <w:r>
              <w:rPr>
                <w:rFonts w:ascii="宋体" w:hAnsi="宋体" w:eastAsia="宋体" w:cs="宋体"/>
                <w:spacing w:val="-2"/>
                <w:sz w:val="19"/>
                <w:szCs w:val="19"/>
              </w:rPr>
              <w:t>意畅通。</w:t>
            </w:r>
          </w:p>
        </w:tc>
      </w:tr>
      <w:tr w14:paraId="056856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3" w:hRule="atLeast"/>
        </w:trPr>
        <w:tc>
          <w:tcPr>
            <w:tcW w:w="1239" w:type="dxa"/>
            <w:vMerge w:val="continue"/>
            <w:tcBorders>
              <w:top w:val="nil"/>
              <w:bottom w:val="nil"/>
            </w:tcBorders>
            <w:vAlign w:val="top"/>
          </w:tcPr>
          <w:p w14:paraId="47378266">
            <w:pPr>
              <w:pStyle w:val="6"/>
            </w:pPr>
          </w:p>
        </w:tc>
        <w:tc>
          <w:tcPr>
            <w:tcW w:w="1138" w:type="dxa"/>
            <w:vMerge w:val="continue"/>
            <w:tcBorders>
              <w:top w:val="nil"/>
            </w:tcBorders>
            <w:vAlign w:val="top"/>
          </w:tcPr>
          <w:p w14:paraId="3D714876">
            <w:pPr>
              <w:pStyle w:val="6"/>
            </w:pPr>
          </w:p>
        </w:tc>
        <w:tc>
          <w:tcPr>
            <w:tcW w:w="1488" w:type="dxa"/>
            <w:vAlign w:val="top"/>
          </w:tcPr>
          <w:p w14:paraId="027F8D45">
            <w:pPr>
              <w:pStyle w:val="6"/>
              <w:spacing w:line="242" w:lineRule="auto"/>
            </w:pPr>
          </w:p>
          <w:p w14:paraId="0F45E54F">
            <w:pPr>
              <w:spacing w:before="61" w:line="230" w:lineRule="auto"/>
              <w:ind w:left="363"/>
              <w:rPr>
                <w:rFonts w:ascii="宋体" w:hAnsi="宋体" w:eastAsia="宋体" w:cs="宋体"/>
                <w:sz w:val="19"/>
                <w:szCs w:val="19"/>
              </w:rPr>
            </w:pPr>
            <w:r>
              <w:rPr>
                <w:rFonts w:ascii="宋体" w:hAnsi="宋体" w:eastAsia="宋体" w:cs="宋体"/>
                <w:spacing w:val="4"/>
                <w:sz w:val="19"/>
                <w:szCs w:val="19"/>
              </w:rPr>
              <w:t>时效指标</w:t>
            </w:r>
          </w:p>
        </w:tc>
        <w:tc>
          <w:tcPr>
            <w:tcW w:w="2290" w:type="dxa"/>
            <w:gridSpan w:val="2"/>
            <w:vAlign w:val="top"/>
          </w:tcPr>
          <w:p w14:paraId="33F5D27A">
            <w:pPr>
              <w:spacing w:before="182" w:line="242" w:lineRule="auto"/>
              <w:ind w:left="455" w:right="34" w:hanging="395"/>
              <w:rPr>
                <w:rFonts w:ascii="宋体" w:hAnsi="宋体" w:eastAsia="宋体" w:cs="宋体"/>
                <w:sz w:val="19"/>
                <w:szCs w:val="19"/>
              </w:rPr>
            </w:pPr>
            <w:r>
              <w:rPr>
                <w:rFonts w:ascii="宋体" w:hAnsi="宋体" w:eastAsia="宋体" w:cs="宋体"/>
                <w:spacing w:val="8"/>
                <w:sz w:val="19"/>
                <w:szCs w:val="19"/>
              </w:rPr>
              <w:t>按照年度工作计划组织代</w:t>
            </w:r>
            <w:r>
              <w:rPr>
                <w:rFonts w:ascii="宋体" w:hAnsi="宋体" w:eastAsia="宋体" w:cs="宋体"/>
                <w:sz w:val="19"/>
                <w:szCs w:val="19"/>
              </w:rPr>
              <w:t xml:space="preserve"> </w:t>
            </w:r>
            <w:r>
              <w:rPr>
                <w:rFonts w:ascii="宋体" w:hAnsi="宋体" w:eastAsia="宋体" w:cs="宋体"/>
                <w:spacing w:val="8"/>
                <w:sz w:val="19"/>
                <w:szCs w:val="19"/>
              </w:rPr>
              <w:t>表开展各项活动</w:t>
            </w:r>
          </w:p>
        </w:tc>
        <w:tc>
          <w:tcPr>
            <w:tcW w:w="3681" w:type="dxa"/>
            <w:vAlign w:val="top"/>
          </w:tcPr>
          <w:p w14:paraId="69D8EF02">
            <w:pPr>
              <w:pStyle w:val="6"/>
              <w:spacing w:line="242" w:lineRule="auto"/>
            </w:pPr>
          </w:p>
          <w:p w14:paraId="466DC36B">
            <w:pPr>
              <w:spacing w:before="62" w:line="229" w:lineRule="auto"/>
              <w:ind w:left="1150"/>
              <w:rPr>
                <w:rFonts w:ascii="宋体" w:hAnsi="宋体" w:eastAsia="宋体" w:cs="宋体"/>
                <w:sz w:val="19"/>
                <w:szCs w:val="19"/>
              </w:rPr>
            </w:pPr>
            <w:r>
              <w:rPr>
                <w:rFonts w:ascii="宋体" w:hAnsi="宋体" w:eastAsia="宋体" w:cs="宋体"/>
                <w:spacing w:val="5"/>
                <w:sz w:val="19"/>
                <w:szCs w:val="19"/>
              </w:rPr>
              <w:t>2026年1月</w:t>
            </w:r>
            <w:r>
              <w:rPr>
                <w:rFonts w:hint="eastAsia" w:ascii="宋体" w:hAnsi="宋体" w:eastAsia="宋体" w:cs="宋体"/>
                <w:spacing w:val="5"/>
                <w:sz w:val="19"/>
                <w:szCs w:val="19"/>
                <w:lang w:eastAsia="zh-CN"/>
              </w:rPr>
              <w:t>—</w:t>
            </w:r>
            <w:r>
              <w:rPr>
                <w:rFonts w:ascii="宋体" w:hAnsi="宋体" w:eastAsia="宋体" w:cs="宋体"/>
                <w:spacing w:val="5"/>
                <w:sz w:val="19"/>
                <w:szCs w:val="19"/>
              </w:rPr>
              <w:t>12月</w:t>
            </w:r>
          </w:p>
        </w:tc>
      </w:tr>
      <w:tr w14:paraId="49DDD3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239" w:type="dxa"/>
            <w:vMerge w:val="continue"/>
            <w:tcBorders>
              <w:top w:val="nil"/>
              <w:bottom w:val="nil"/>
            </w:tcBorders>
            <w:vAlign w:val="top"/>
          </w:tcPr>
          <w:p w14:paraId="5E40BE27">
            <w:pPr>
              <w:pStyle w:val="6"/>
            </w:pPr>
          </w:p>
        </w:tc>
        <w:tc>
          <w:tcPr>
            <w:tcW w:w="1138" w:type="dxa"/>
            <w:vMerge w:val="restart"/>
            <w:tcBorders>
              <w:bottom w:val="nil"/>
            </w:tcBorders>
            <w:vAlign w:val="top"/>
          </w:tcPr>
          <w:p w14:paraId="20F420FA">
            <w:pPr>
              <w:pStyle w:val="6"/>
              <w:spacing w:line="277" w:lineRule="auto"/>
            </w:pPr>
          </w:p>
          <w:p w14:paraId="2D9ACAC2">
            <w:pPr>
              <w:pStyle w:val="6"/>
              <w:spacing w:line="278" w:lineRule="auto"/>
            </w:pPr>
          </w:p>
          <w:p w14:paraId="1CBD1761">
            <w:pPr>
              <w:pStyle w:val="6"/>
              <w:spacing w:line="278" w:lineRule="auto"/>
            </w:pPr>
          </w:p>
          <w:p w14:paraId="10774F7F">
            <w:pPr>
              <w:pStyle w:val="6"/>
              <w:spacing w:line="278" w:lineRule="auto"/>
            </w:pPr>
          </w:p>
          <w:p w14:paraId="55287B52">
            <w:pPr>
              <w:spacing w:before="62" w:line="228" w:lineRule="auto"/>
              <w:ind w:left="228"/>
              <w:rPr>
                <w:rFonts w:ascii="宋体" w:hAnsi="宋体" w:eastAsia="宋体" w:cs="宋体"/>
                <w:sz w:val="19"/>
                <w:szCs w:val="19"/>
              </w:rPr>
            </w:pPr>
            <w:r>
              <w:rPr>
                <w:rFonts w:ascii="宋体" w:hAnsi="宋体" w:eastAsia="宋体" w:cs="宋体"/>
                <w:spacing w:val="6"/>
                <w:sz w:val="19"/>
                <w:szCs w:val="19"/>
              </w:rPr>
              <w:t>成本指标</w:t>
            </w:r>
          </w:p>
        </w:tc>
        <w:tc>
          <w:tcPr>
            <w:tcW w:w="1488" w:type="dxa"/>
            <w:vMerge w:val="restart"/>
            <w:tcBorders>
              <w:bottom w:val="nil"/>
            </w:tcBorders>
            <w:vAlign w:val="top"/>
          </w:tcPr>
          <w:p w14:paraId="78FB6094">
            <w:pPr>
              <w:pStyle w:val="6"/>
              <w:spacing w:line="277" w:lineRule="auto"/>
            </w:pPr>
          </w:p>
          <w:p w14:paraId="22B47FA4">
            <w:pPr>
              <w:pStyle w:val="6"/>
              <w:spacing w:line="278" w:lineRule="auto"/>
            </w:pPr>
          </w:p>
          <w:p w14:paraId="07B1A2B4">
            <w:pPr>
              <w:pStyle w:val="6"/>
              <w:spacing w:line="278" w:lineRule="auto"/>
            </w:pPr>
          </w:p>
          <w:p w14:paraId="0472B222">
            <w:pPr>
              <w:pStyle w:val="6"/>
              <w:spacing w:line="278" w:lineRule="auto"/>
            </w:pPr>
          </w:p>
          <w:p w14:paraId="53F83B3E">
            <w:pPr>
              <w:spacing w:before="62" w:line="228" w:lineRule="auto"/>
              <w:ind w:left="156"/>
              <w:rPr>
                <w:rFonts w:ascii="宋体" w:hAnsi="宋体" w:eastAsia="宋体" w:cs="宋体"/>
                <w:sz w:val="19"/>
                <w:szCs w:val="19"/>
              </w:rPr>
            </w:pPr>
            <w:r>
              <w:rPr>
                <w:rFonts w:ascii="宋体" w:hAnsi="宋体" w:eastAsia="宋体" w:cs="宋体"/>
                <w:spacing w:val="7"/>
                <w:sz w:val="19"/>
                <w:szCs w:val="19"/>
              </w:rPr>
              <w:t>经济成本指标</w:t>
            </w:r>
          </w:p>
        </w:tc>
        <w:tc>
          <w:tcPr>
            <w:tcW w:w="2290" w:type="dxa"/>
            <w:gridSpan w:val="2"/>
            <w:vAlign w:val="top"/>
          </w:tcPr>
          <w:p w14:paraId="61959469">
            <w:pPr>
              <w:pStyle w:val="6"/>
              <w:spacing w:line="296" w:lineRule="auto"/>
            </w:pPr>
          </w:p>
          <w:p w14:paraId="34F011BB">
            <w:pPr>
              <w:spacing w:before="61" w:line="229" w:lineRule="auto"/>
              <w:ind w:left="364"/>
              <w:rPr>
                <w:rFonts w:ascii="宋体" w:hAnsi="宋体" w:eastAsia="宋体" w:cs="宋体"/>
                <w:sz w:val="19"/>
                <w:szCs w:val="19"/>
              </w:rPr>
            </w:pPr>
            <w:r>
              <w:rPr>
                <w:rFonts w:ascii="宋体" w:hAnsi="宋体" w:eastAsia="宋体" w:cs="宋体"/>
                <w:spacing w:val="7"/>
                <w:sz w:val="19"/>
                <w:szCs w:val="19"/>
              </w:rPr>
              <w:t>市、县代表活动费</w:t>
            </w:r>
          </w:p>
        </w:tc>
        <w:tc>
          <w:tcPr>
            <w:tcW w:w="3681" w:type="dxa"/>
            <w:vAlign w:val="top"/>
          </w:tcPr>
          <w:p w14:paraId="2C173A4F">
            <w:pPr>
              <w:spacing w:before="143" w:line="220" w:lineRule="auto"/>
              <w:ind w:left="272"/>
              <w:rPr>
                <w:rFonts w:ascii="宋体" w:hAnsi="宋体" w:eastAsia="宋体" w:cs="宋体"/>
                <w:sz w:val="18"/>
                <w:szCs w:val="18"/>
              </w:rPr>
            </w:pPr>
            <w:r>
              <w:rPr>
                <w:rFonts w:ascii="宋体" w:hAnsi="宋体" w:eastAsia="宋体" w:cs="宋体"/>
                <w:sz w:val="18"/>
                <w:szCs w:val="18"/>
              </w:rPr>
              <w:t>县级代表182人，每人每年1000元，合计</w:t>
            </w:r>
          </w:p>
          <w:p w14:paraId="43B6C4EE">
            <w:pPr>
              <w:spacing w:before="8" w:line="220" w:lineRule="auto"/>
              <w:ind w:left="56"/>
              <w:rPr>
                <w:rFonts w:ascii="宋体" w:hAnsi="宋体" w:eastAsia="宋体" w:cs="宋体"/>
                <w:sz w:val="18"/>
                <w:szCs w:val="18"/>
              </w:rPr>
            </w:pPr>
            <w:r>
              <w:rPr>
                <w:rFonts w:ascii="宋体" w:hAnsi="宋体" w:eastAsia="宋体" w:cs="宋体"/>
                <w:spacing w:val="-1"/>
                <w:sz w:val="18"/>
                <w:szCs w:val="18"/>
              </w:rPr>
              <w:t>182000元；市代表52人，每人每年1400元，合</w:t>
            </w:r>
          </w:p>
          <w:p w14:paraId="44B200C3">
            <w:pPr>
              <w:spacing w:before="11" w:line="221" w:lineRule="auto"/>
              <w:ind w:left="1353"/>
              <w:rPr>
                <w:rFonts w:ascii="宋体" w:hAnsi="宋体" w:eastAsia="宋体" w:cs="宋体"/>
                <w:sz w:val="18"/>
                <w:szCs w:val="18"/>
              </w:rPr>
            </w:pPr>
            <w:r>
              <w:rPr>
                <w:rFonts w:ascii="宋体" w:hAnsi="宋体" w:eastAsia="宋体" w:cs="宋体"/>
                <w:spacing w:val="-3"/>
                <w:sz w:val="18"/>
                <w:szCs w:val="18"/>
              </w:rPr>
              <w:t>计72800元。</w:t>
            </w:r>
          </w:p>
        </w:tc>
      </w:tr>
      <w:tr w14:paraId="46D3FE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6" w:hRule="atLeast"/>
        </w:trPr>
        <w:tc>
          <w:tcPr>
            <w:tcW w:w="1239" w:type="dxa"/>
            <w:vMerge w:val="continue"/>
            <w:tcBorders>
              <w:top w:val="nil"/>
              <w:bottom w:val="nil"/>
            </w:tcBorders>
            <w:vAlign w:val="top"/>
          </w:tcPr>
          <w:p w14:paraId="16C98FFF">
            <w:pPr>
              <w:pStyle w:val="6"/>
            </w:pPr>
          </w:p>
        </w:tc>
        <w:tc>
          <w:tcPr>
            <w:tcW w:w="1138" w:type="dxa"/>
            <w:vMerge w:val="continue"/>
            <w:tcBorders>
              <w:top w:val="nil"/>
              <w:bottom w:val="nil"/>
            </w:tcBorders>
            <w:vAlign w:val="top"/>
          </w:tcPr>
          <w:p w14:paraId="65833F69">
            <w:pPr>
              <w:pStyle w:val="6"/>
            </w:pPr>
          </w:p>
        </w:tc>
        <w:tc>
          <w:tcPr>
            <w:tcW w:w="1488" w:type="dxa"/>
            <w:vMerge w:val="continue"/>
            <w:tcBorders>
              <w:top w:val="nil"/>
              <w:bottom w:val="nil"/>
            </w:tcBorders>
            <w:vAlign w:val="top"/>
          </w:tcPr>
          <w:p w14:paraId="756335C1">
            <w:pPr>
              <w:pStyle w:val="6"/>
            </w:pPr>
          </w:p>
        </w:tc>
        <w:tc>
          <w:tcPr>
            <w:tcW w:w="2290" w:type="dxa"/>
            <w:gridSpan w:val="2"/>
            <w:vAlign w:val="top"/>
          </w:tcPr>
          <w:p w14:paraId="3A7944A3">
            <w:pPr>
              <w:spacing w:before="266" w:line="243" w:lineRule="auto"/>
              <w:ind w:left="655" w:right="41" w:hanging="594"/>
              <w:rPr>
                <w:rFonts w:ascii="宋体" w:hAnsi="宋体" w:eastAsia="宋体" w:cs="宋体"/>
                <w:sz w:val="19"/>
                <w:szCs w:val="19"/>
              </w:rPr>
            </w:pPr>
            <w:r>
              <w:rPr>
                <w:rFonts w:ascii="宋体" w:hAnsi="宋体" w:eastAsia="宋体" w:cs="宋体"/>
                <w:spacing w:val="7"/>
                <w:sz w:val="19"/>
                <w:szCs w:val="19"/>
              </w:rPr>
              <w:t>组织代表调研、考察等其</w:t>
            </w:r>
            <w:r>
              <w:rPr>
                <w:rFonts w:ascii="宋体" w:hAnsi="宋体" w:eastAsia="宋体" w:cs="宋体"/>
                <w:spacing w:val="3"/>
                <w:sz w:val="19"/>
                <w:szCs w:val="19"/>
              </w:rPr>
              <w:t xml:space="preserve"> </w:t>
            </w:r>
            <w:r>
              <w:rPr>
                <w:rFonts w:ascii="宋体" w:hAnsi="宋体" w:eastAsia="宋体" w:cs="宋体"/>
                <w:spacing w:val="7"/>
                <w:sz w:val="19"/>
                <w:szCs w:val="19"/>
              </w:rPr>
              <w:t>他工作经费</w:t>
            </w:r>
          </w:p>
        </w:tc>
        <w:tc>
          <w:tcPr>
            <w:tcW w:w="3681" w:type="dxa"/>
            <w:vAlign w:val="top"/>
          </w:tcPr>
          <w:p w14:paraId="2197E037">
            <w:pPr>
              <w:spacing w:before="144" w:line="229" w:lineRule="auto"/>
              <w:ind w:left="59"/>
              <w:rPr>
                <w:rFonts w:ascii="宋体" w:hAnsi="宋体" w:eastAsia="宋体" w:cs="宋体"/>
                <w:sz w:val="19"/>
                <w:szCs w:val="19"/>
              </w:rPr>
            </w:pPr>
            <w:r>
              <w:rPr>
                <w:rFonts w:ascii="宋体" w:hAnsi="宋体" w:eastAsia="宋体" w:cs="宋体"/>
                <w:spacing w:val="8"/>
                <w:sz w:val="19"/>
                <w:szCs w:val="19"/>
              </w:rPr>
              <w:t>人大代表活动费主要用于我市县人大代表</w:t>
            </w:r>
          </w:p>
          <w:p w14:paraId="78661EAB">
            <w:pPr>
              <w:spacing w:before="11" w:line="230" w:lineRule="auto"/>
              <w:ind w:left="59"/>
              <w:rPr>
                <w:rFonts w:ascii="宋体" w:hAnsi="宋体" w:eastAsia="宋体" w:cs="宋体"/>
                <w:sz w:val="19"/>
                <w:szCs w:val="19"/>
              </w:rPr>
            </w:pPr>
            <w:r>
              <w:rPr>
                <w:rFonts w:ascii="宋体" w:hAnsi="宋体" w:eastAsia="宋体" w:cs="宋体"/>
                <w:spacing w:val="8"/>
                <w:sz w:val="19"/>
                <w:szCs w:val="19"/>
              </w:rPr>
              <w:t>开展专题调研、研讨活动和其他专题活动</w:t>
            </w:r>
          </w:p>
          <w:p w14:paraId="2EED1EBC">
            <w:pPr>
              <w:spacing w:before="8" w:line="230" w:lineRule="auto"/>
              <w:ind w:left="1156"/>
              <w:rPr>
                <w:rFonts w:ascii="宋体" w:hAnsi="宋体" w:eastAsia="宋体" w:cs="宋体"/>
                <w:sz w:val="19"/>
                <w:szCs w:val="19"/>
              </w:rPr>
            </w:pPr>
            <w:r>
              <w:rPr>
                <w:rFonts w:ascii="宋体" w:hAnsi="宋体" w:eastAsia="宋体" w:cs="宋体"/>
                <w:spacing w:val="7"/>
                <w:sz w:val="19"/>
                <w:szCs w:val="19"/>
              </w:rPr>
              <w:t>开展的经费支出</w:t>
            </w:r>
          </w:p>
        </w:tc>
      </w:tr>
      <w:tr w14:paraId="039FE8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3" w:hRule="atLeast"/>
        </w:trPr>
        <w:tc>
          <w:tcPr>
            <w:tcW w:w="1239" w:type="dxa"/>
            <w:vMerge w:val="continue"/>
            <w:tcBorders>
              <w:top w:val="nil"/>
              <w:bottom w:val="nil"/>
            </w:tcBorders>
            <w:vAlign w:val="top"/>
          </w:tcPr>
          <w:p w14:paraId="2FF437A6">
            <w:pPr>
              <w:pStyle w:val="6"/>
            </w:pPr>
          </w:p>
        </w:tc>
        <w:tc>
          <w:tcPr>
            <w:tcW w:w="1138" w:type="dxa"/>
            <w:vMerge w:val="continue"/>
            <w:tcBorders>
              <w:top w:val="nil"/>
            </w:tcBorders>
            <w:vAlign w:val="top"/>
          </w:tcPr>
          <w:p w14:paraId="347A6DF4">
            <w:pPr>
              <w:pStyle w:val="6"/>
            </w:pPr>
          </w:p>
        </w:tc>
        <w:tc>
          <w:tcPr>
            <w:tcW w:w="1488" w:type="dxa"/>
            <w:vMerge w:val="continue"/>
            <w:tcBorders>
              <w:top w:val="nil"/>
            </w:tcBorders>
            <w:vAlign w:val="top"/>
          </w:tcPr>
          <w:p w14:paraId="1943F6A7">
            <w:pPr>
              <w:pStyle w:val="6"/>
            </w:pPr>
          </w:p>
        </w:tc>
        <w:tc>
          <w:tcPr>
            <w:tcW w:w="2290" w:type="dxa"/>
            <w:gridSpan w:val="2"/>
            <w:vAlign w:val="top"/>
          </w:tcPr>
          <w:p w14:paraId="1CDEB604">
            <w:pPr>
              <w:spacing w:before="249" w:line="229" w:lineRule="auto"/>
              <w:ind w:left="59"/>
              <w:rPr>
                <w:rFonts w:ascii="宋体" w:hAnsi="宋体" w:eastAsia="宋体" w:cs="宋体"/>
                <w:sz w:val="19"/>
                <w:szCs w:val="19"/>
              </w:rPr>
            </w:pPr>
            <w:r>
              <w:rPr>
                <w:rFonts w:ascii="宋体" w:hAnsi="宋体" w:eastAsia="宋体" w:cs="宋体"/>
                <w:spacing w:val="8"/>
                <w:sz w:val="19"/>
                <w:szCs w:val="19"/>
              </w:rPr>
              <w:t>每年代表补选等办公经费</w:t>
            </w:r>
          </w:p>
        </w:tc>
        <w:tc>
          <w:tcPr>
            <w:tcW w:w="3681" w:type="dxa"/>
            <w:vAlign w:val="top"/>
          </w:tcPr>
          <w:p w14:paraId="7293C81E">
            <w:pPr>
              <w:spacing w:before="249" w:line="229" w:lineRule="auto"/>
              <w:ind w:left="1453"/>
              <w:rPr>
                <w:rFonts w:ascii="宋体" w:hAnsi="宋体" w:eastAsia="宋体" w:cs="宋体"/>
                <w:sz w:val="19"/>
                <w:szCs w:val="19"/>
              </w:rPr>
            </w:pPr>
            <w:r>
              <w:rPr>
                <w:rFonts w:ascii="宋体" w:hAnsi="宋体" w:eastAsia="宋体" w:cs="宋体"/>
                <w:spacing w:val="7"/>
                <w:sz w:val="19"/>
                <w:szCs w:val="19"/>
              </w:rPr>
              <w:t>补选代表</w:t>
            </w:r>
          </w:p>
        </w:tc>
      </w:tr>
      <w:tr w14:paraId="79BB1A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47" w:hRule="atLeast"/>
        </w:trPr>
        <w:tc>
          <w:tcPr>
            <w:tcW w:w="1239" w:type="dxa"/>
            <w:vMerge w:val="continue"/>
            <w:tcBorders>
              <w:top w:val="nil"/>
              <w:bottom w:val="nil"/>
            </w:tcBorders>
            <w:vAlign w:val="top"/>
          </w:tcPr>
          <w:p w14:paraId="75EC4148">
            <w:pPr>
              <w:pStyle w:val="6"/>
            </w:pPr>
          </w:p>
        </w:tc>
        <w:tc>
          <w:tcPr>
            <w:tcW w:w="1138" w:type="dxa"/>
            <w:vAlign w:val="top"/>
          </w:tcPr>
          <w:p w14:paraId="4CCF6193">
            <w:pPr>
              <w:spacing w:before="293" w:line="230" w:lineRule="auto"/>
              <w:ind w:left="182"/>
              <w:rPr>
                <w:rFonts w:ascii="宋体" w:hAnsi="宋体" w:eastAsia="宋体" w:cs="宋体"/>
                <w:sz w:val="19"/>
                <w:szCs w:val="19"/>
              </w:rPr>
            </w:pPr>
            <w:r>
              <w:rPr>
                <w:rFonts w:ascii="宋体" w:hAnsi="宋体" w:eastAsia="宋体" w:cs="宋体"/>
                <w:spacing w:val="5"/>
                <w:sz w:val="19"/>
                <w:szCs w:val="19"/>
              </w:rPr>
              <w:t>效益指标</w:t>
            </w:r>
          </w:p>
        </w:tc>
        <w:tc>
          <w:tcPr>
            <w:tcW w:w="1488" w:type="dxa"/>
            <w:vAlign w:val="top"/>
          </w:tcPr>
          <w:p w14:paraId="737F88AB">
            <w:pPr>
              <w:spacing w:before="293" w:line="228" w:lineRule="auto"/>
              <w:ind w:left="153"/>
              <w:rPr>
                <w:rFonts w:ascii="宋体" w:hAnsi="宋体" w:eastAsia="宋体" w:cs="宋体"/>
                <w:sz w:val="19"/>
                <w:szCs w:val="19"/>
              </w:rPr>
            </w:pPr>
            <w:r>
              <w:rPr>
                <w:rFonts w:ascii="宋体" w:hAnsi="宋体" w:eastAsia="宋体" w:cs="宋体"/>
                <w:spacing w:val="7"/>
                <w:sz w:val="19"/>
                <w:szCs w:val="19"/>
              </w:rPr>
              <w:t>社会效益指标</w:t>
            </w:r>
          </w:p>
        </w:tc>
        <w:tc>
          <w:tcPr>
            <w:tcW w:w="2290" w:type="dxa"/>
            <w:gridSpan w:val="2"/>
            <w:vAlign w:val="top"/>
          </w:tcPr>
          <w:p w14:paraId="1AF0FBA9">
            <w:pPr>
              <w:spacing w:before="171" w:line="229" w:lineRule="auto"/>
              <w:ind w:left="61"/>
              <w:rPr>
                <w:rFonts w:ascii="宋体" w:hAnsi="宋体" w:eastAsia="宋体" w:cs="宋体"/>
                <w:sz w:val="19"/>
                <w:szCs w:val="19"/>
              </w:rPr>
            </w:pPr>
            <w:r>
              <w:rPr>
                <w:rFonts w:ascii="宋体" w:hAnsi="宋体" w:eastAsia="宋体" w:cs="宋体"/>
                <w:spacing w:val="7"/>
                <w:sz w:val="19"/>
                <w:szCs w:val="19"/>
              </w:rPr>
              <w:t>组织代表活动、搭建履职</w:t>
            </w:r>
          </w:p>
          <w:p w14:paraId="6E51689A">
            <w:pPr>
              <w:spacing w:before="11" w:line="231" w:lineRule="auto"/>
              <w:ind w:left="955"/>
              <w:rPr>
                <w:rFonts w:ascii="宋体" w:hAnsi="宋体" w:eastAsia="宋体" w:cs="宋体"/>
                <w:sz w:val="19"/>
                <w:szCs w:val="19"/>
              </w:rPr>
            </w:pPr>
            <w:r>
              <w:rPr>
                <w:rFonts w:ascii="宋体" w:hAnsi="宋体" w:eastAsia="宋体" w:cs="宋体"/>
                <w:spacing w:val="5"/>
                <w:sz w:val="19"/>
                <w:szCs w:val="19"/>
              </w:rPr>
              <w:t>平台</w:t>
            </w:r>
          </w:p>
        </w:tc>
        <w:tc>
          <w:tcPr>
            <w:tcW w:w="3681" w:type="dxa"/>
            <w:vAlign w:val="top"/>
          </w:tcPr>
          <w:p w14:paraId="5834E093">
            <w:pPr>
              <w:spacing w:before="293" w:line="229" w:lineRule="auto"/>
              <w:ind w:left="457"/>
              <w:rPr>
                <w:rFonts w:ascii="宋体" w:hAnsi="宋体" w:eastAsia="宋体" w:cs="宋体"/>
                <w:sz w:val="19"/>
                <w:szCs w:val="19"/>
              </w:rPr>
            </w:pPr>
            <w:r>
              <w:rPr>
                <w:rFonts w:ascii="宋体" w:hAnsi="宋体" w:eastAsia="宋体" w:cs="宋体"/>
                <w:spacing w:val="7"/>
                <w:sz w:val="19"/>
                <w:szCs w:val="19"/>
              </w:rPr>
              <w:t>加强经济运行、</w:t>
            </w:r>
            <w:r>
              <w:rPr>
                <w:rFonts w:hint="eastAsia" w:ascii="宋体" w:hAnsi="宋体" w:eastAsia="宋体" w:cs="宋体"/>
                <w:spacing w:val="7"/>
                <w:sz w:val="19"/>
                <w:szCs w:val="19"/>
                <w:lang w:eastAsia="zh-CN"/>
              </w:rPr>
              <w:t>法治建设</w:t>
            </w:r>
            <w:r>
              <w:rPr>
                <w:rFonts w:ascii="宋体" w:hAnsi="宋体" w:eastAsia="宋体" w:cs="宋体"/>
                <w:spacing w:val="7"/>
                <w:sz w:val="19"/>
                <w:szCs w:val="19"/>
              </w:rPr>
              <w:t>等监督</w:t>
            </w:r>
          </w:p>
        </w:tc>
      </w:tr>
      <w:tr w14:paraId="1DFB81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74" w:hRule="atLeast"/>
        </w:trPr>
        <w:tc>
          <w:tcPr>
            <w:tcW w:w="1239" w:type="dxa"/>
            <w:vMerge w:val="continue"/>
            <w:tcBorders>
              <w:top w:val="nil"/>
            </w:tcBorders>
            <w:vAlign w:val="top"/>
          </w:tcPr>
          <w:p w14:paraId="3869CBA5">
            <w:pPr>
              <w:pStyle w:val="6"/>
            </w:pPr>
          </w:p>
        </w:tc>
        <w:tc>
          <w:tcPr>
            <w:tcW w:w="1138" w:type="dxa"/>
            <w:vAlign w:val="top"/>
          </w:tcPr>
          <w:p w14:paraId="1C63C3D4">
            <w:pPr>
              <w:spacing w:before="301" w:line="229" w:lineRule="auto"/>
              <w:ind w:left="76"/>
              <w:rPr>
                <w:rFonts w:ascii="宋体" w:hAnsi="宋体" w:eastAsia="宋体" w:cs="宋体"/>
                <w:sz w:val="19"/>
                <w:szCs w:val="19"/>
              </w:rPr>
            </w:pPr>
            <w:r>
              <w:rPr>
                <w:rFonts w:ascii="宋体" w:hAnsi="宋体" w:eastAsia="宋体" w:cs="宋体"/>
                <w:spacing w:val="7"/>
                <w:sz w:val="19"/>
                <w:szCs w:val="19"/>
              </w:rPr>
              <w:t>满意度指标</w:t>
            </w:r>
          </w:p>
        </w:tc>
        <w:tc>
          <w:tcPr>
            <w:tcW w:w="1488" w:type="dxa"/>
            <w:vAlign w:val="top"/>
          </w:tcPr>
          <w:p w14:paraId="47D9A183">
            <w:pPr>
              <w:spacing w:before="179" w:line="229" w:lineRule="auto"/>
              <w:ind w:left="54"/>
              <w:rPr>
                <w:rFonts w:ascii="宋体" w:hAnsi="宋体" w:eastAsia="宋体" w:cs="宋体"/>
                <w:sz w:val="19"/>
                <w:szCs w:val="19"/>
              </w:rPr>
            </w:pPr>
            <w:r>
              <w:rPr>
                <w:rFonts w:ascii="宋体" w:hAnsi="宋体" w:eastAsia="宋体" w:cs="宋体"/>
                <w:spacing w:val="7"/>
                <w:sz w:val="19"/>
                <w:szCs w:val="19"/>
              </w:rPr>
              <w:t>服务对象满意度</w:t>
            </w:r>
          </w:p>
          <w:p w14:paraId="3EBE1F38">
            <w:pPr>
              <w:spacing w:before="11" w:line="230" w:lineRule="auto"/>
              <w:ind w:left="553"/>
              <w:rPr>
                <w:rFonts w:ascii="宋体" w:hAnsi="宋体" w:eastAsia="宋体" w:cs="宋体"/>
                <w:sz w:val="19"/>
                <w:szCs w:val="19"/>
              </w:rPr>
            </w:pPr>
            <w:r>
              <w:rPr>
                <w:rFonts w:ascii="宋体" w:hAnsi="宋体" w:eastAsia="宋体" w:cs="宋体"/>
                <w:spacing w:val="3"/>
                <w:sz w:val="19"/>
                <w:szCs w:val="19"/>
              </w:rPr>
              <w:t>指标</w:t>
            </w:r>
          </w:p>
        </w:tc>
        <w:tc>
          <w:tcPr>
            <w:tcW w:w="2290" w:type="dxa"/>
            <w:gridSpan w:val="2"/>
            <w:vAlign w:val="top"/>
          </w:tcPr>
          <w:p w14:paraId="5C6B7127">
            <w:pPr>
              <w:spacing w:before="301" w:line="229" w:lineRule="auto"/>
              <w:ind w:left="756"/>
              <w:rPr>
                <w:rFonts w:ascii="宋体" w:hAnsi="宋体" w:eastAsia="宋体" w:cs="宋体"/>
                <w:sz w:val="19"/>
                <w:szCs w:val="19"/>
              </w:rPr>
            </w:pPr>
            <w:r>
              <w:rPr>
                <w:rFonts w:ascii="宋体" w:hAnsi="宋体" w:eastAsia="宋体" w:cs="宋体"/>
                <w:spacing w:val="7"/>
                <w:sz w:val="19"/>
                <w:szCs w:val="19"/>
              </w:rPr>
              <w:t>代表满意</w:t>
            </w:r>
          </w:p>
        </w:tc>
        <w:tc>
          <w:tcPr>
            <w:tcW w:w="3681" w:type="dxa"/>
            <w:vAlign w:val="top"/>
          </w:tcPr>
          <w:p w14:paraId="5783A612">
            <w:pPr>
              <w:pStyle w:val="6"/>
              <w:spacing w:before="301" w:line="229" w:lineRule="auto"/>
              <w:ind w:left="1345"/>
              <w:rPr>
                <w:rFonts w:ascii="宋体" w:hAnsi="宋体" w:eastAsia="宋体" w:cs="宋体"/>
                <w:sz w:val="19"/>
                <w:szCs w:val="19"/>
              </w:rPr>
            </w:pPr>
            <w:r>
              <w:rPr>
                <w:rFonts w:ascii="宋体" w:hAnsi="宋体" w:eastAsia="宋体" w:cs="宋体"/>
                <w:spacing w:val="5"/>
                <w:sz w:val="19"/>
                <w:szCs w:val="19"/>
              </w:rPr>
              <w:t>满意度</w:t>
            </w:r>
            <w:r>
              <w:rPr>
                <w:spacing w:val="5"/>
                <w:position w:val="1"/>
                <w:sz w:val="19"/>
                <w:szCs w:val="19"/>
              </w:rPr>
              <w:t>≥</w:t>
            </w:r>
            <w:r>
              <w:rPr>
                <w:rFonts w:ascii="宋体" w:hAnsi="宋体" w:eastAsia="宋体" w:cs="宋体"/>
                <w:spacing w:val="5"/>
                <w:sz w:val="19"/>
                <w:szCs w:val="19"/>
              </w:rPr>
              <w:t>95%</w:t>
            </w:r>
          </w:p>
        </w:tc>
      </w:tr>
    </w:tbl>
    <w:p w14:paraId="61BCC9EC">
      <w:pPr>
        <w:rPr>
          <w:rFonts w:ascii="Arial"/>
          <w:sz w:val="21"/>
        </w:rPr>
      </w:pPr>
    </w:p>
    <w:p w14:paraId="052B54E1">
      <w:pPr>
        <w:rPr>
          <w:rFonts w:ascii="Arial" w:hAnsi="Arial" w:eastAsia="Arial" w:cs="Arial"/>
          <w:sz w:val="21"/>
          <w:szCs w:val="21"/>
        </w:rPr>
        <w:sectPr>
          <w:footerReference r:id="rId16" w:type="default"/>
          <w:pgSz w:w="11905" w:h="16837"/>
          <w:pgMar w:top="1249" w:right="1042" w:bottom="695" w:left="1010" w:header="0" w:footer="407" w:gutter="0"/>
          <w:cols w:space="720" w:num="1"/>
        </w:sectPr>
      </w:pPr>
    </w:p>
    <w:p w14:paraId="15CA16B8">
      <w:pPr>
        <w:pStyle w:val="2"/>
        <w:spacing w:before="72" w:line="225" w:lineRule="auto"/>
        <w:ind w:left="1863"/>
        <w:rPr>
          <w:sz w:val="35"/>
          <w:szCs w:val="35"/>
        </w:rPr>
      </w:pPr>
      <w:r>
        <w:rPr>
          <w:b/>
          <w:bCs/>
          <w:spacing w:val="7"/>
          <w:sz w:val="35"/>
          <w:szCs w:val="35"/>
        </w:rPr>
        <w:t>部门（单位）预算项目支出绩效目标表</w:t>
      </w:r>
    </w:p>
    <w:p w14:paraId="718095E8">
      <w:pPr>
        <w:spacing w:line="273" w:lineRule="auto"/>
        <w:rPr>
          <w:rFonts w:ascii="Arial"/>
          <w:sz w:val="21"/>
        </w:rPr>
      </w:pPr>
    </w:p>
    <w:p w14:paraId="526778EB">
      <w:pPr>
        <w:pStyle w:val="2"/>
        <w:spacing w:before="62" w:line="229" w:lineRule="auto"/>
        <w:ind w:left="4463"/>
        <w:rPr>
          <w:sz w:val="19"/>
          <w:szCs w:val="19"/>
        </w:rPr>
      </w:pPr>
      <w:r>
        <w:rPr>
          <w:spacing w:val="1"/>
          <w:sz w:val="19"/>
          <w:szCs w:val="19"/>
        </w:rPr>
        <w:t>(2026年度</w:t>
      </w:r>
      <w:r>
        <w:rPr>
          <w:rFonts w:hint="eastAsia"/>
          <w:spacing w:val="1"/>
          <w:sz w:val="19"/>
          <w:szCs w:val="19"/>
          <w:lang w:eastAsia="zh-CN"/>
        </w:rPr>
        <w:t>）</w:t>
      </w:r>
    </w:p>
    <w:p w14:paraId="3BE04BB6">
      <w:pPr>
        <w:spacing w:line="71" w:lineRule="exact"/>
      </w:pPr>
    </w:p>
    <w:tbl>
      <w:tblPr>
        <w:tblStyle w:val="5"/>
        <w:tblW w:w="9808"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44"/>
        <w:gridCol w:w="1229"/>
        <w:gridCol w:w="1488"/>
        <w:gridCol w:w="1320"/>
        <w:gridCol w:w="1352"/>
        <w:gridCol w:w="3075"/>
      </w:tblGrid>
      <w:tr w14:paraId="4B3C02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4" w:hRule="atLeast"/>
        </w:trPr>
        <w:tc>
          <w:tcPr>
            <w:tcW w:w="1344" w:type="dxa"/>
            <w:vAlign w:val="top"/>
          </w:tcPr>
          <w:p w14:paraId="515CB9E0">
            <w:pPr>
              <w:spacing w:before="207" w:line="230" w:lineRule="auto"/>
              <w:ind w:left="286"/>
              <w:rPr>
                <w:rFonts w:ascii="宋体" w:hAnsi="宋体" w:eastAsia="宋体" w:cs="宋体"/>
                <w:sz w:val="19"/>
                <w:szCs w:val="19"/>
              </w:rPr>
            </w:pPr>
            <w:r>
              <w:rPr>
                <w:rFonts w:ascii="宋体" w:hAnsi="宋体" w:eastAsia="宋体" w:cs="宋体"/>
                <w:spacing w:val="6"/>
                <w:sz w:val="19"/>
                <w:szCs w:val="19"/>
              </w:rPr>
              <w:t>项目名称</w:t>
            </w:r>
          </w:p>
        </w:tc>
        <w:tc>
          <w:tcPr>
            <w:tcW w:w="8464" w:type="dxa"/>
            <w:gridSpan w:val="5"/>
            <w:vAlign w:val="top"/>
          </w:tcPr>
          <w:p w14:paraId="3A47A8AB">
            <w:pPr>
              <w:spacing w:before="208" w:line="229" w:lineRule="auto"/>
              <w:ind w:left="3241"/>
              <w:rPr>
                <w:rFonts w:ascii="宋体" w:hAnsi="宋体" w:eastAsia="宋体" w:cs="宋体"/>
                <w:sz w:val="19"/>
                <w:szCs w:val="19"/>
              </w:rPr>
            </w:pPr>
            <w:r>
              <w:rPr>
                <w:rFonts w:ascii="宋体" w:hAnsi="宋体" w:eastAsia="宋体" w:cs="宋体"/>
                <w:spacing w:val="8"/>
                <w:sz w:val="19"/>
                <w:szCs w:val="19"/>
              </w:rPr>
              <w:t>代表家站建设项目经费</w:t>
            </w:r>
          </w:p>
        </w:tc>
      </w:tr>
      <w:tr w14:paraId="1ABAD2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44" w:type="dxa"/>
            <w:vAlign w:val="top"/>
          </w:tcPr>
          <w:p w14:paraId="6291840F">
            <w:pPr>
              <w:spacing w:before="199" w:line="229" w:lineRule="auto"/>
              <w:ind w:left="86"/>
              <w:rPr>
                <w:rFonts w:ascii="宋体" w:hAnsi="宋体" w:eastAsia="宋体" w:cs="宋体"/>
                <w:sz w:val="19"/>
                <w:szCs w:val="19"/>
              </w:rPr>
            </w:pPr>
            <w:r>
              <w:rPr>
                <w:rFonts w:ascii="宋体" w:hAnsi="宋体" w:eastAsia="宋体" w:cs="宋体"/>
                <w:spacing w:val="5"/>
                <w:sz w:val="19"/>
                <w:szCs w:val="19"/>
              </w:rPr>
              <w:t>部门（单位）</w:t>
            </w:r>
          </w:p>
        </w:tc>
        <w:tc>
          <w:tcPr>
            <w:tcW w:w="8464" w:type="dxa"/>
            <w:gridSpan w:val="5"/>
            <w:vAlign w:val="top"/>
          </w:tcPr>
          <w:p w14:paraId="2CAEDE4A">
            <w:pPr>
              <w:spacing w:before="199" w:line="228" w:lineRule="auto"/>
              <w:ind w:left="2547"/>
              <w:rPr>
                <w:rFonts w:ascii="宋体" w:hAnsi="宋体" w:eastAsia="宋体" w:cs="宋体"/>
                <w:sz w:val="19"/>
                <w:szCs w:val="19"/>
              </w:rPr>
            </w:pPr>
            <w:r>
              <w:rPr>
                <w:rFonts w:ascii="宋体" w:hAnsi="宋体" w:eastAsia="宋体" w:cs="宋体"/>
                <w:spacing w:val="8"/>
                <w:sz w:val="19"/>
                <w:szCs w:val="19"/>
              </w:rPr>
              <w:t>盐边县人民代表大会常务委员会办公室</w:t>
            </w:r>
          </w:p>
        </w:tc>
      </w:tr>
      <w:tr w14:paraId="02E211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44" w:type="dxa"/>
            <w:vMerge w:val="restart"/>
            <w:tcBorders>
              <w:bottom w:val="nil"/>
            </w:tcBorders>
            <w:vAlign w:val="top"/>
          </w:tcPr>
          <w:p w14:paraId="4864B0B1">
            <w:pPr>
              <w:pStyle w:val="6"/>
              <w:spacing w:line="306" w:lineRule="auto"/>
            </w:pPr>
          </w:p>
          <w:p w14:paraId="51606DB6">
            <w:pPr>
              <w:pStyle w:val="6"/>
              <w:spacing w:line="306" w:lineRule="auto"/>
            </w:pPr>
          </w:p>
          <w:p w14:paraId="1CCF1DD0">
            <w:pPr>
              <w:spacing w:before="62" w:line="230" w:lineRule="auto"/>
              <w:ind w:left="283"/>
              <w:rPr>
                <w:rFonts w:ascii="宋体" w:hAnsi="宋体" w:eastAsia="宋体" w:cs="宋体"/>
                <w:sz w:val="19"/>
                <w:szCs w:val="19"/>
              </w:rPr>
            </w:pPr>
            <w:r>
              <w:rPr>
                <w:rFonts w:ascii="宋体" w:hAnsi="宋体" w:eastAsia="宋体" w:cs="宋体"/>
                <w:spacing w:val="6"/>
                <w:sz w:val="19"/>
                <w:szCs w:val="19"/>
              </w:rPr>
              <w:t>项目资金</w:t>
            </w:r>
          </w:p>
          <w:p w14:paraId="7949C8AA">
            <w:pPr>
              <w:spacing w:before="10" w:line="230" w:lineRule="auto"/>
              <w:ind w:left="290"/>
              <w:rPr>
                <w:rFonts w:ascii="宋体" w:hAnsi="宋体" w:eastAsia="宋体" w:cs="宋体"/>
                <w:sz w:val="19"/>
                <w:szCs w:val="19"/>
              </w:rPr>
            </w:pPr>
            <w:r>
              <w:rPr>
                <w:rFonts w:ascii="宋体" w:hAnsi="宋体" w:eastAsia="宋体" w:cs="宋体"/>
                <w:sz w:val="19"/>
                <w:szCs w:val="19"/>
              </w:rPr>
              <w:t>（万元）</w:t>
            </w:r>
          </w:p>
        </w:tc>
        <w:tc>
          <w:tcPr>
            <w:tcW w:w="4037" w:type="dxa"/>
            <w:gridSpan w:val="3"/>
            <w:vAlign w:val="top"/>
          </w:tcPr>
          <w:p w14:paraId="0745FE73">
            <w:pPr>
              <w:spacing w:before="200" w:line="229" w:lineRule="auto"/>
              <w:ind w:left="34"/>
              <w:rPr>
                <w:rFonts w:ascii="宋体" w:hAnsi="宋体" w:eastAsia="宋体" w:cs="宋体"/>
                <w:sz w:val="19"/>
                <w:szCs w:val="19"/>
              </w:rPr>
            </w:pPr>
            <w:r>
              <w:rPr>
                <w:rFonts w:ascii="宋体" w:hAnsi="宋体" w:eastAsia="宋体" w:cs="宋体"/>
                <w:spacing w:val="7"/>
                <w:sz w:val="19"/>
                <w:szCs w:val="19"/>
              </w:rPr>
              <w:t>年度资金总额</w:t>
            </w:r>
          </w:p>
        </w:tc>
        <w:tc>
          <w:tcPr>
            <w:tcW w:w="4427" w:type="dxa"/>
            <w:gridSpan w:val="2"/>
            <w:vAlign w:val="top"/>
          </w:tcPr>
          <w:p w14:paraId="2ABDA870">
            <w:pPr>
              <w:spacing w:before="200" w:line="256" w:lineRule="exact"/>
              <w:ind w:left="2120"/>
              <w:rPr>
                <w:rFonts w:ascii="宋体" w:hAnsi="宋体" w:eastAsia="宋体" w:cs="宋体"/>
                <w:sz w:val="19"/>
                <w:szCs w:val="19"/>
              </w:rPr>
            </w:pPr>
            <w:r>
              <w:rPr>
                <w:rFonts w:ascii="宋体" w:hAnsi="宋体" w:eastAsia="宋体" w:cs="宋体"/>
                <w:spacing w:val="1"/>
                <w:position w:val="1"/>
                <w:sz w:val="19"/>
                <w:szCs w:val="19"/>
              </w:rPr>
              <w:t>40</w:t>
            </w:r>
          </w:p>
        </w:tc>
      </w:tr>
      <w:tr w14:paraId="28B537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44" w:type="dxa"/>
            <w:vMerge w:val="continue"/>
            <w:tcBorders>
              <w:top w:val="nil"/>
              <w:bottom w:val="nil"/>
            </w:tcBorders>
            <w:vAlign w:val="top"/>
          </w:tcPr>
          <w:p w14:paraId="08EC956D">
            <w:pPr>
              <w:pStyle w:val="6"/>
            </w:pPr>
          </w:p>
        </w:tc>
        <w:tc>
          <w:tcPr>
            <w:tcW w:w="4037" w:type="dxa"/>
            <w:gridSpan w:val="3"/>
            <w:vAlign w:val="top"/>
          </w:tcPr>
          <w:p w14:paraId="27A73B99">
            <w:pPr>
              <w:spacing w:before="201" w:line="229" w:lineRule="auto"/>
              <w:ind w:left="34"/>
              <w:rPr>
                <w:rFonts w:ascii="宋体" w:hAnsi="宋体" w:eastAsia="宋体" w:cs="宋体"/>
                <w:sz w:val="19"/>
                <w:szCs w:val="19"/>
              </w:rPr>
            </w:pPr>
            <w:r>
              <w:rPr>
                <w:rFonts w:ascii="宋体" w:hAnsi="宋体" w:eastAsia="宋体" w:cs="宋体"/>
                <w:spacing w:val="6"/>
                <w:sz w:val="19"/>
                <w:szCs w:val="19"/>
              </w:rPr>
              <w:t>财政拨款</w:t>
            </w:r>
          </w:p>
        </w:tc>
        <w:tc>
          <w:tcPr>
            <w:tcW w:w="4427" w:type="dxa"/>
            <w:gridSpan w:val="2"/>
            <w:vAlign w:val="top"/>
          </w:tcPr>
          <w:p w14:paraId="13E16063">
            <w:pPr>
              <w:spacing w:before="201" w:line="256" w:lineRule="exact"/>
              <w:ind w:left="2120"/>
              <w:rPr>
                <w:rFonts w:ascii="宋体" w:hAnsi="宋体" w:eastAsia="宋体" w:cs="宋体"/>
                <w:sz w:val="19"/>
                <w:szCs w:val="19"/>
              </w:rPr>
            </w:pPr>
            <w:r>
              <w:rPr>
                <w:rFonts w:ascii="宋体" w:hAnsi="宋体" w:eastAsia="宋体" w:cs="宋体"/>
                <w:spacing w:val="1"/>
                <w:position w:val="1"/>
                <w:sz w:val="19"/>
                <w:szCs w:val="19"/>
              </w:rPr>
              <w:t>40</w:t>
            </w:r>
          </w:p>
        </w:tc>
      </w:tr>
      <w:tr w14:paraId="5209E9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44" w:type="dxa"/>
            <w:vMerge w:val="continue"/>
            <w:tcBorders>
              <w:top w:val="nil"/>
            </w:tcBorders>
            <w:vAlign w:val="top"/>
          </w:tcPr>
          <w:p w14:paraId="152211C7">
            <w:pPr>
              <w:pStyle w:val="6"/>
            </w:pPr>
          </w:p>
        </w:tc>
        <w:tc>
          <w:tcPr>
            <w:tcW w:w="4037" w:type="dxa"/>
            <w:gridSpan w:val="3"/>
            <w:vAlign w:val="top"/>
          </w:tcPr>
          <w:p w14:paraId="2CA839C8">
            <w:pPr>
              <w:spacing w:before="201" w:line="230" w:lineRule="auto"/>
              <w:ind w:left="34"/>
              <w:rPr>
                <w:rFonts w:ascii="宋体" w:hAnsi="宋体" w:eastAsia="宋体" w:cs="宋体"/>
                <w:sz w:val="19"/>
                <w:szCs w:val="19"/>
              </w:rPr>
            </w:pPr>
            <w:r>
              <w:rPr>
                <w:rFonts w:ascii="宋体" w:hAnsi="宋体" w:eastAsia="宋体" w:cs="宋体"/>
                <w:spacing w:val="6"/>
                <w:sz w:val="19"/>
                <w:szCs w:val="19"/>
              </w:rPr>
              <w:t>其他资金</w:t>
            </w:r>
          </w:p>
        </w:tc>
        <w:tc>
          <w:tcPr>
            <w:tcW w:w="4427" w:type="dxa"/>
            <w:gridSpan w:val="2"/>
            <w:vAlign w:val="top"/>
          </w:tcPr>
          <w:p w14:paraId="6247F4DB">
            <w:pPr>
              <w:pStyle w:val="6"/>
            </w:pPr>
          </w:p>
        </w:tc>
      </w:tr>
      <w:tr w14:paraId="00C98B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88" w:hRule="atLeast"/>
        </w:trPr>
        <w:tc>
          <w:tcPr>
            <w:tcW w:w="1344" w:type="dxa"/>
            <w:vAlign w:val="top"/>
          </w:tcPr>
          <w:p w14:paraId="56A00AB8">
            <w:pPr>
              <w:pStyle w:val="6"/>
              <w:spacing w:line="296" w:lineRule="auto"/>
            </w:pPr>
          </w:p>
          <w:p w14:paraId="4A7B2C1D">
            <w:pPr>
              <w:pStyle w:val="6"/>
              <w:spacing w:line="296" w:lineRule="auto"/>
            </w:pPr>
          </w:p>
          <w:p w14:paraId="43EDCC03">
            <w:pPr>
              <w:pStyle w:val="6"/>
              <w:spacing w:line="297" w:lineRule="auto"/>
            </w:pPr>
          </w:p>
          <w:p w14:paraId="0250F6AD">
            <w:pPr>
              <w:spacing w:before="62" w:line="230" w:lineRule="auto"/>
              <w:ind w:left="282"/>
              <w:rPr>
                <w:rFonts w:ascii="宋体" w:hAnsi="宋体" w:eastAsia="宋体" w:cs="宋体"/>
                <w:sz w:val="19"/>
                <w:szCs w:val="19"/>
              </w:rPr>
            </w:pPr>
            <w:r>
              <w:rPr>
                <w:rFonts w:ascii="宋体" w:hAnsi="宋体" w:eastAsia="宋体" w:cs="宋体"/>
                <w:spacing w:val="6"/>
                <w:sz w:val="19"/>
                <w:szCs w:val="19"/>
              </w:rPr>
              <w:t>总体目标</w:t>
            </w:r>
          </w:p>
        </w:tc>
        <w:tc>
          <w:tcPr>
            <w:tcW w:w="8464" w:type="dxa"/>
            <w:gridSpan w:val="5"/>
            <w:vAlign w:val="top"/>
          </w:tcPr>
          <w:p w14:paraId="063F02F1">
            <w:pPr>
              <w:pStyle w:val="6"/>
              <w:spacing w:line="398" w:lineRule="auto"/>
            </w:pPr>
          </w:p>
          <w:p w14:paraId="229A221B">
            <w:pPr>
              <w:spacing w:before="62"/>
              <w:ind w:left="34" w:right="55" w:firstLine="1"/>
              <w:rPr>
                <w:rFonts w:ascii="宋体" w:hAnsi="宋体" w:eastAsia="宋体" w:cs="宋体"/>
                <w:sz w:val="19"/>
                <w:szCs w:val="19"/>
              </w:rPr>
            </w:pPr>
            <w:r>
              <w:rPr>
                <w:rFonts w:ascii="宋体" w:hAnsi="宋体" w:eastAsia="宋体" w:cs="宋体"/>
                <w:spacing w:val="8"/>
                <w:sz w:val="19"/>
                <w:szCs w:val="19"/>
              </w:rPr>
              <w:t>建成12个乡（镇）人大代表之家和26个代表联络站，较好</w:t>
            </w:r>
            <w:r>
              <w:rPr>
                <w:rFonts w:hint="eastAsia" w:ascii="宋体" w:hAnsi="宋体" w:eastAsia="宋体" w:cs="宋体"/>
                <w:spacing w:val="8"/>
                <w:sz w:val="19"/>
                <w:szCs w:val="19"/>
                <w:lang w:eastAsia="zh-CN"/>
              </w:rPr>
              <w:t>地</w:t>
            </w:r>
            <w:r>
              <w:rPr>
                <w:rFonts w:ascii="宋体" w:hAnsi="宋体" w:eastAsia="宋体" w:cs="宋体"/>
                <w:spacing w:val="8"/>
                <w:sz w:val="19"/>
                <w:szCs w:val="19"/>
              </w:rPr>
              <w:t>解决了</w:t>
            </w:r>
            <w:r>
              <w:rPr>
                <w:rFonts w:ascii="宋体" w:hAnsi="宋体" w:eastAsia="宋体" w:cs="宋体"/>
                <w:spacing w:val="7"/>
                <w:sz w:val="19"/>
                <w:szCs w:val="19"/>
              </w:rPr>
              <w:t>代表开展活动在场所、内容、</w:t>
            </w:r>
            <w:r>
              <w:rPr>
                <w:rFonts w:ascii="宋体" w:hAnsi="宋体" w:eastAsia="宋体" w:cs="宋体"/>
                <w:sz w:val="19"/>
                <w:szCs w:val="19"/>
              </w:rPr>
              <w:t xml:space="preserve"> </w:t>
            </w:r>
            <w:r>
              <w:rPr>
                <w:rFonts w:ascii="宋体" w:hAnsi="宋体" w:eastAsia="宋体" w:cs="宋体"/>
                <w:spacing w:val="9"/>
                <w:sz w:val="19"/>
                <w:szCs w:val="19"/>
              </w:rPr>
              <w:t>形式等方面存在的问题，保障了基层人大代表活动的制度化和规范化，为各级</w:t>
            </w:r>
            <w:r>
              <w:rPr>
                <w:rFonts w:ascii="宋体" w:hAnsi="宋体" w:eastAsia="宋体" w:cs="宋体"/>
                <w:spacing w:val="8"/>
                <w:sz w:val="19"/>
                <w:szCs w:val="19"/>
              </w:rPr>
              <w:t>人大代表联系群众</w:t>
            </w:r>
            <w:r>
              <w:rPr>
                <w:rFonts w:ascii="宋体" w:hAnsi="宋体" w:eastAsia="宋体" w:cs="宋体"/>
                <w:sz w:val="19"/>
                <w:szCs w:val="19"/>
              </w:rPr>
              <w:t xml:space="preserve"> </w:t>
            </w:r>
            <w:r>
              <w:rPr>
                <w:rFonts w:ascii="宋体" w:hAnsi="宋体" w:eastAsia="宋体" w:cs="宋体"/>
                <w:spacing w:val="8"/>
                <w:sz w:val="19"/>
                <w:szCs w:val="19"/>
              </w:rPr>
              <w:t>、了解民情、汇集民意、凝聚民智开辟了一条重要渠道。2024年针对初具规模的12个乡镇代表之</w:t>
            </w:r>
            <w:r>
              <w:rPr>
                <w:rFonts w:ascii="宋体" w:hAnsi="宋体" w:eastAsia="宋体" w:cs="宋体"/>
                <w:spacing w:val="18"/>
                <w:sz w:val="19"/>
                <w:szCs w:val="19"/>
              </w:rPr>
              <w:t xml:space="preserve"> </w:t>
            </w:r>
            <w:r>
              <w:rPr>
                <w:rFonts w:ascii="宋体" w:hAnsi="宋体" w:eastAsia="宋体" w:cs="宋体"/>
                <w:spacing w:val="9"/>
                <w:sz w:val="19"/>
                <w:szCs w:val="19"/>
              </w:rPr>
              <w:t>家进行了提档升级改造，又重点打造了两个代表联络站（桐子林镇金河村代</w:t>
            </w:r>
            <w:r>
              <w:rPr>
                <w:rFonts w:ascii="宋体" w:hAnsi="宋体" w:eastAsia="宋体" w:cs="宋体"/>
                <w:spacing w:val="8"/>
                <w:sz w:val="19"/>
                <w:szCs w:val="19"/>
              </w:rPr>
              <w:t>表联络站、红格镇联</w:t>
            </w:r>
            <w:r>
              <w:rPr>
                <w:rFonts w:ascii="宋体" w:hAnsi="宋体" w:eastAsia="宋体" w:cs="宋体"/>
                <w:sz w:val="19"/>
                <w:szCs w:val="19"/>
              </w:rPr>
              <w:t xml:space="preserve"> </w:t>
            </w:r>
            <w:r>
              <w:rPr>
                <w:rFonts w:ascii="宋体" w:hAnsi="宋体" w:eastAsia="宋体" w:cs="宋体"/>
                <w:spacing w:val="8"/>
                <w:sz w:val="19"/>
                <w:szCs w:val="19"/>
              </w:rPr>
              <w:t>合村代表联络站）。2026年“家、站”建设还需提档升级、运行</w:t>
            </w:r>
            <w:r>
              <w:rPr>
                <w:rFonts w:ascii="宋体" w:hAnsi="宋体" w:eastAsia="宋体" w:cs="宋体"/>
                <w:spacing w:val="7"/>
                <w:sz w:val="19"/>
                <w:szCs w:val="19"/>
              </w:rPr>
              <w:t>维护等。</w:t>
            </w:r>
          </w:p>
        </w:tc>
      </w:tr>
      <w:tr w14:paraId="056A2F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44" w:type="dxa"/>
            <w:vMerge w:val="restart"/>
            <w:tcBorders>
              <w:bottom w:val="nil"/>
            </w:tcBorders>
            <w:vAlign w:val="top"/>
          </w:tcPr>
          <w:p w14:paraId="081E3CF0">
            <w:pPr>
              <w:pStyle w:val="6"/>
              <w:spacing w:line="243" w:lineRule="auto"/>
            </w:pPr>
          </w:p>
          <w:p w14:paraId="5B285AB2">
            <w:pPr>
              <w:pStyle w:val="6"/>
              <w:spacing w:line="244" w:lineRule="auto"/>
            </w:pPr>
          </w:p>
          <w:p w14:paraId="4A7E36B0">
            <w:pPr>
              <w:pStyle w:val="6"/>
              <w:spacing w:line="244" w:lineRule="auto"/>
            </w:pPr>
          </w:p>
          <w:p w14:paraId="37F28378">
            <w:pPr>
              <w:pStyle w:val="6"/>
              <w:spacing w:line="244" w:lineRule="auto"/>
            </w:pPr>
          </w:p>
          <w:p w14:paraId="63E285DB">
            <w:pPr>
              <w:pStyle w:val="6"/>
              <w:spacing w:line="244" w:lineRule="auto"/>
            </w:pPr>
          </w:p>
          <w:p w14:paraId="6F4B9F5A">
            <w:pPr>
              <w:pStyle w:val="6"/>
              <w:spacing w:line="244" w:lineRule="auto"/>
            </w:pPr>
          </w:p>
          <w:p w14:paraId="2568547E">
            <w:pPr>
              <w:pStyle w:val="6"/>
              <w:spacing w:line="244" w:lineRule="auto"/>
            </w:pPr>
          </w:p>
          <w:p w14:paraId="13C77CAD">
            <w:pPr>
              <w:pStyle w:val="6"/>
              <w:spacing w:line="244" w:lineRule="auto"/>
            </w:pPr>
          </w:p>
          <w:p w14:paraId="5C943917">
            <w:pPr>
              <w:pStyle w:val="6"/>
              <w:spacing w:line="244" w:lineRule="auto"/>
            </w:pPr>
          </w:p>
          <w:p w14:paraId="01B4DA99">
            <w:pPr>
              <w:pStyle w:val="6"/>
              <w:spacing w:line="244" w:lineRule="auto"/>
            </w:pPr>
          </w:p>
          <w:p w14:paraId="6B86048C">
            <w:pPr>
              <w:pStyle w:val="6"/>
              <w:spacing w:line="244" w:lineRule="auto"/>
            </w:pPr>
          </w:p>
          <w:p w14:paraId="256DA4C4">
            <w:pPr>
              <w:pStyle w:val="6"/>
              <w:spacing w:line="244" w:lineRule="auto"/>
            </w:pPr>
          </w:p>
          <w:p w14:paraId="71EB204A">
            <w:pPr>
              <w:pStyle w:val="6"/>
              <w:spacing w:line="244" w:lineRule="auto"/>
            </w:pPr>
          </w:p>
          <w:p w14:paraId="4833EC50">
            <w:pPr>
              <w:pStyle w:val="6"/>
              <w:spacing w:line="244" w:lineRule="auto"/>
            </w:pPr>
          </w:p>
          <w:p w14:paraId="607003BB">
            <w:pPr>
              <w:pStyle w:val="6"/>
              <w:spacing w:line="244" w:lineRule="auto"/>
            </w:pPr>
          </w:p>
          <w:p w14:paraId="56A46B28">
            <w:pPr>
              <w:pStyle w:val="6"/>
              <w:spacing w:line="244" w:lineRule="auto"/>
            </w:pPr>
          </w:p>
          <w:p w14:paraId="387D6E72">
            <w:pPr>
              <w:spacing w:before="62" w:line="230" w:lineRule="auto"/>
              <w:ind w:left="286"/>
              <w:rPr>
                <w:rFonts w:ascii="宋体" w:hAnsi="宋体" w:eastAsia="宋体" w:cs="宋体"/>
                <w:sz w:val="19"/>
                <w:szCs w:val="19"/>
              </w:rPr>
            </w:pPr>
            <w:r>
              <w:rPr>
                <w:rFonts w:ascii="宋体" w:hAnsi="宋体" w:eastAsia="宋体" w:cs="宋体"/>
                <w:spacing w:val="6"/>
                <w:sz w:val="19"/>
                <w:szCs w:val="19"/>
              </w:rPr>
              <w:t>绩效指标</w:t>
            </w:r>
          </w:p>
        </w:tc>
        <w:tc>
          <w:tcPr>
            <w:tcW w:w="1229" w:type="dxa"/>
            <w:vAlign w:val="top"/>
          </w:tcPr>
          <w:p w14:paraId="65BF3B1B">
            <w:pPr>
              <w:spacing w:before="204" w:line="230" w:lineRule="auto"/>
              <w:ind w:left="223"/>
              <w:rPr>
                <w:rFonts w:ascii="宋体" w:hAnsi="宋体" w:eastAsia="宋体" w:cs="宋体"/>
                <w:sz w:val="19"/>
                <w:szCs w:val="19"/>
              </w:rPr>
            </w:pPr>
            <w:r>
              <w:rPr>
                <w:rFonts w:ascii="宋体" w:hAnsi="宋体" w:eastAsia="宋体" w:cs="宋体"/>
                <w:spacing w:val="6"/>
                <w:sz w:val="19"/>
                <w:szCs w:val="19"/>
              </w:rPr>
              <w:t>一级指标</w:t>
            </w:r>
          </w:p>
        </w:tc>
        <w:tc>
          <w:tcPr>
            <w:tcW w:w="1488" w:type="dxa"/>
            <w:vAlign w:val="top"/>
          </w:tcPr>
          <w:p w14:paraId="58BF85D0">
            <w:pPr>
              <w:spacing w:before="204" w:line="230" w:lineRule="auto"/>
              <w:ind w:left="358"/>
              <w:rPr>
                <w:rFonts w:ascii="宋体" w:hAnsi="宋体" w:eastAsia="宋体" w:cs="宋体"/>
                <w:sz w:val="19"/>
                <w:szCs w:val="19"/>
              </w:rPr>
            </w:pPr>
            <w:r>
              <w:rPr>
                <w:rFonts w:ascii="宋体" w:hAnsi="宋体" w:eastAsia="宋体" w:cs="宋体"/>
                <w:spacing w:val="6"/>
                <w:sz w:val="19"/>
                <w:szCs w:val="19"/>
              </w:rPr>
              <w:t>二级指标</w:t>
            </w:r>
          </w:p>
        </w:tc>
        <w:tc>
          <w:tcPr>
            <w:tcW w:w="2672" w:type="dxa"/>
            <w:gridSpan w:val="2"/>
            <w:vAlign w:val="top"/>
          </w:tcPr>
          <w:p w14:paraId="550D013B">
            <w:pPr>
              <w:spacing w:before="204" w:line="230" w:lineRule="auto"/>
              <w:ind w:left="950"/>
              <w:rPr>
                <w:rFonts w:ascii="宋体" w:hAnsi="宋体" w:eastAsia="宋体" w:cs="宋体"/>
                <w:sz w:val="19"/>
                <w:szCs w:val="19"/>
              </w:rPr>
            </w:pPr>
            <w:r>
              <w:rPr>
                <w:rFonts w:ascii="宋体" w:hAnsi="宋体" w:eastAsia="宋体" w:cs="宋体"/>
                <w:spacing w:val="7"/>
                <w:sz w:val="19"/>
                <w:szCs w:val="19"/>
              </w:rPr>
              <w:t>三级指标</w:t>
            </w:r>
          </w:p>
        </w:tc>
        <w:tc>
          <w:tcPr>
            <w:tcW w:w="3075" w:type="dxa"/>
            <w:vAlign w:val="top"/>
          </w:tcPr>
          <w:p w14:paraId="3ED03567">
            <w:pPr>
              <w:spacing w:before="205" w:line="229" w:lineRule="auto"/>
              <w:ind w:left="157"/>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1F277F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45" w:hRule="atLeast"/>
        </w:trPr>
        <w:tc>
          <w:tcPr>
            <w:tcW w:w="1344" w:type="dxa"/>
            <w:vMerge w:val="continue"/>
            <w:tcBorders>
              <w:top w:val="nil"/>
              <w:bottom w:val="nil"/>
            </w:tcBorders>
            <w:vAlign w:val="top"/>
          </w:tcPr>
          <w:p w14:paraId="4C12A073">
            <w:pPr>
              <w:pStyle w:val="6"/>
            </w:pPr>
          </w:p>
        </w:tc>
        <w:tc>
          <w:tcPr>
            <w:tcW w:w="1229" w:type="dxa"/>
            <w:vMerge w:val="restart"/>
            <w:tcBorders>
              <w:bottom w:val="nil"/>
            </w:tcBorders>
            <w:vAlign w:val="top"/>
          </w:tcPr>
          <w:p w14:paraId="3CCDEB7E">
            <w:pPr>
              <w:pStyle w:val="6"/>
              <w:spacing w:line="245" w:lineRule="auto"/>
            </w:pPr>
          </w:p>
          <w:p w14:paraId="61E42137">
            <w:pPr>
              <w:pStyle w:val="6"/>
              <w:spacing w:line="245" w:lineRule="auto"/>
            </w:pPr>
          </w:p>
          <w:p w14:paraId="04C557E9">
            <w:pPr>
              <w:pStyle w:val="6"/>
              <w:spacing w:line="245" w:lineRule="auto"/>
            </w:pPr>
          </w:p>
          <w:p w14:paraId="455437C1">
            <w:pPr>
              <w:pStyle w:val="6"/>
              <w:spacing w:line="245" w:lineRule="auto"/>
            </w:pPr>
          </w:p>
          <w:p w14:paraId="2FCE2676">
            <w:pPr>
              <w:pStyle w:val="6"/>
              <w:spacing w:line="245" w:lineRule="auto"/>
            </w:pPr>
          </w:p>
          <w:p w14:paraId="5FB1EAB1">
            <w:pPr>
              <w:pStyle w:val="6"/>
              <w:spacing w:line="246" w:lineRule="auto"/>
            </w:pPr>
          </w:p>
          <w:p w14:paraId="51019A42">
            <w:pPr>
              <w:pStyle w:val="6"/>
              <w:spacing w:line="246" w:lineRule="auto"/>
            </w:pPr>
          </w:p>
          <w:p w14:paraId="14C10895">
            <w:pPr>
              <w:pStyle w:val="6"/>
              <w:spacing w:line="246" w:lineRule="auto"/>
            </w:pPr>
          </w:p>
          <w:p w14:paraId="49320E9A">
            <w:pPr>
              <w:spacing w:before="61" w:line="229" w:lineRule="auto"/>
              <w:ind w:left="220"/>
              <w:rPr>
                <w:rFonts w:ascii="宋体" w:hAnsi="宋体" w:eastAsia="宋体" w:cs="宋体"/>
                <w:sz w:val="19"/>
                <w:szCs w:val="19"/>
              </w:rPr>
            </w:pPr>
            <w:r>
              <w:rPr>
                <w:rFonts w:ascii="宋体" w:hAnsi="宋体" w:eastAsia="宋体" w:cs="宋体"/>
                <w:spacing w:val="7"/>
                <w:sz w:val="19"/>
                <w:szCs w:val="19"/>
              </w:rPr>
              <w:t>产出指标</w:t>
            </w:r>
          </w:p>
        </w:tc>
        <w:tc>
          <w:tcPr>
            <w:tcW w:w="1488" w:type="dxa"/>
            <w:vMerge w:val="restart"/>
            <w:tcBorders>
              <w:bottom w:val="nil"/>
            </w:tcBorders>
            <w:vAlign w:val="top"/>
          </w:tcPr>
          <w:p w14:paraId="7EF2CB09">
            <w:pPr>
              <w:pStyle w:val="6"/>
              <w:spacing w:line="264" w:lineRule="auto"/>
            </w:pPr>
          </w:p>
          <w:p w14:paraId="610C8271">
            <w:pPr>
              <w:pStyle w:val="6"/>
              <w:spacing w:line="265" w:lineRule="auto"/>
            </w:pPr>
          </w:p>
          <w:p w14:paraId="24999413">
            <w:pPr>
              <w:pStyle w:val="6"/>
              <w:spacing w:line="265" w:lineRule="auto"/>
            </w:pPr>
          </w:p>
          <w:p w14:paraId="519020A4">
            <w:pPr>
              <w:pStyle w:val="6"/>
              <w:spacing w:line="265" w:lineRule="auto"/>
            </w:pPr>
          </w:p>
          <w:p w14:paraId="475A2732">
            <w:pPr>
              <w:spacing w:before="62" w:line="229" w:lineRule="auto"/>
              <w:ind w:left="356"/>
              <w:rPr>
                <w:rFonts w:ascii="宋体" w:hAnsi="宋体" w:eastAsia="宋体" w:cs="宋体"/>
                <w:sz w:val="19"/>
                <w:szCs w:val="19"/>
              </w:rPr>
            </w:pPr>
            <w:r>
              <w:rPr>
                <w:rFonts w:ascii="宋体" w:hAnsi="宋体" w:eastAsia="宋体" w:cs="宋体"/>
                <w:spacing w:val="6"/>
                <w:sz w:val="19"/>
                <w:szCs w:val="19"/>
              </w:rPr>
              <w:t>数量指标</w:t>
            </w:r>
          </w:p>
        </w:tc>
        <w:tc>
          <w:tcPr>
            <w:tcW w:w="2672" w:type="dxa"/>
            <w:gridSpan w:val="2"/>
            <w:vAlign w:val="top"/>
          </w:tcPr>
          <w:p w14:paraId="62D18D4C">
            <w:pPr>
              <w:pStyle w:val="6"/>
              <w:spacing w:line="298" w:lineRule="auto"/>
            </w:pPr>
          </w:p>
          <w:p w14:paraId="724C5DB3">
            <w:pPr>
              <w:spacing w:before="62" w:line="229" w:lineRule="auto"/>
              <w:ind w:left="65"/>
              <w:rPr>
                <w:rFonts w:ascii="宋体" w:hAnsi="宋体" w:eastAsia="宋体" w:cs="宋体"/>
                <w:sz w:val="19"/>
                <w:szCs w:val="19"/>
              </w:rPr>
            </w:pPr>
            <w:r>
              <w:rPr>
                <w:rFonts w:ascii="宋体" w:hAnsi="宋体" w:eastAsia="宋体" w:cs="宋体"/>
                <w:spacing w:val="6"/>
                <w:sz w:val="19"/>
                <w:szCs w:val="19"/>
              </w:rPr>
              <w:t>12个代表之家、26个代表联络</w:t>
            </w:r>
          </w:p>
          <w:p w14:paraId="68FC8528">
            <w:pPr>
              <w:spacing w:before="11" w:line="232" w:lineRule="auto"/>
              <w:ind w:left="1246"/>
              <w:rPr>
                <w:rFonts w:ascii="宋体" w:hAnsi="宋体" w:eastAsia="宋体" w:cs="宋体"/>
                <w:sz w:val="19"/>
                <w:szCs w:val="19"/>
              </w:rPr>
            </w:pPr>
            <w:r>
              <w:rPr>
                <w:rFonts w:ascii="宋体" w:hAnsi="宋体" w:eastAsia="宋体" w:cs="宋体"/>
                <w:sz w:val="19"/>
                <w:szCs w:val="19"/>
              </w:rPr>
              <w:t>站</w:t>
            </w:r>
          </w:p>
        </w:tc>
        <w:tc>
          <w:tcPr>
            <w:tcW w:w="3075" w:type="dxa"/>
            <w:vAlign w:val="top"/>
          </w:tcPr>
          <w:p w14:paraId="30C7AF59">
            <w:pPr>
              <w:spacing w:before="240" w:line="229" w:lineRule="auto"/>
              <w:ind w:left="66"/>
              <w:rPr>
                <w:rFonts w:ascii="宋体" w:hAnsi="宋体" w:eastAsia="宋体" w:cs="宋体"/>
                <w:sz w:val="19"/>
                <w:szCs w:val="19"/>
              </w:rPr>
            </w:pPr>
            <w:r>
              <w:rPr>
                <w:rFonts w:ascii="宋体" w:hAnsi="宋体" w:eastAsia="宋体" w:cs="宋体"/>
                <w:spacing w:val="7"/>
                <w:sz w:val="19"/>
                <w:szCs w:val="19"/>
              </w:rPr>
              <w:t>12个代表之家、26个代表联络站运</w:t>
            </w:r>
          </w:p>
          <w:p w14:paraId="6AAED167">
            <w:pPr>
              <w:spacing w:before="11" w:line="229" w:lineRule="auto"/>
              <w:ind w:left="107"/>
              <w:rPr>
                <w:rFonts w:ascii="宋体" w:hAnsi="宋体" w:eastAsia="宋体" w:cs="宋体"/>
                <w:sz w:val="19"/>
                <w:szCs w:val="19"/>
              </w:rPr>
            </w:pPr>
            <w:r>
              <w:rPr>
                <w:rFonts w:ascii="宋体" w:hAnsi="宋体" w:eastAsia="宋体" w:cs="宋体"/>
                <w:spacing w:val="8"/>
                <w:sz w:val="19"/>
                <w:szCs w:val="19"/>
              </w:rPr>
              <w:t>行维护经费、2个代表联络站提档</w:t>
            </w:r>
          </w:p>
          <w:p w14:paraId="6A9623A5">
            <w:pPr>
              <w:spacing w:before="11" w:line="229" w:lineRule="auto"/>
              <w:ind w:left="1149"/>
              <w:rPr>
                <w:rFonts w:ascii="宋体" w:hAnsi="宋体" w:eastAsia="宋体" w:cs="宋体"/>
                <w:sz w:val="19"/>
                <w:szCs w:val="19"/>
              </w:rPr>
            </w:pPr>
            <w:r>
              <w:rPr>
                <w:rFonts w:ascii="宋体" w:hAnsi="宋体" w:eastAsia="宋体" w:cs="宋体"/>
                <w:spacing w:val="6"/>
                <w:sz w:val="19"/>
                <w:szCs w:val="19"/>
              </w:rPr>
              <w:t>升级改造</w:t>
            </w:r>
          </w:p>
        </w:tc>
      </w:tr>
      <w:tr w14:paraId="776C3D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65" w:hRule="atLeast"/>
        </w:trPr>
        <w:tc>
          <w:tcPr>
            <w:tcW w:w="1344" w:type="dxa"/>
            <w:vMerge w:val="continue"/>
            <w:tcBorders>
              <w:top w:val="nil"/>
              <w:bottom w:val="nil"/>
            </w:tcBorders>
            <w:vAlign w:val="top"/>
          </w:tcPr>
          <w:p w14:paraId="6B5F6C44">
            <w:pPr>
              <w:pStyle w:val="6"/>
            </w:pPr>
          </w:p>
        </w:tc>
        <w:tc>
          <w:tcPr>
            <w:tcW w:w="1229" w:type="dxa"/>
            <w:vMerge w:val="continue"/>
            <w:tcBorders>
              <w:top w:val="nil"/>
              <w:bottom w:val="nil"/>
            </w:tcBorders>
            <w:vAlign w:val="top"/>
          </w:tcPr>
          <w:p w14:paraId="0DB45C8F">
            <w:pPr>
              <w:pStyle w:val="6"/>
            </w:pPr>
          </w:p>
        </w:tc>
        <w:tc>
          <w:tcPr>
            <w:tcW w:w="1488" w:type="dxa"/>
            <w:vMerge w:val="continue"/>
            <w:tcBorders>
              <w:top w:val="nil"/>
            </w:tcBorders>
            <w:vAlign w:val="top"/>
          </w:tcPr>
          <w:p w14:paraId="32BEA1F3">
            <w:pPr>
              <w:pStyle w:val="6"/>
            </w:pPr>
          </w:p>
        </w:tc>
        <w:tc>
          <w:tcPr>
            <w:tcW w:w="2672" w:type="dxa"/>
            <w:gridSpan w:val="2"/>
            <w:vAlign w:val="top"/>
          </w:tcPr>
          <w:p w14:paraId="622CA802">
            <w:pPr>
              <w:pStyle w:val="6"/>
              <w:spacing w:line="242" w:lineRule="auto"/>
            </w:pPr>
          </w:p>
          <w:p w14:paraId="249EFE7A">
            <w:pPr>
              <w:pStyle w:val="6"/>
              <w:spacing w:line="242" w:lineRule="auto"/>
            </w:pPr>
          </w:p>
          <w:p w14:paraId="4A543B97">
            <w:pPr>
              <w:spacing w:before="62" w:line="229" w:lineRule="auto"/>
              <w:ind w:left="649"/>
              <w:rPr>
                <w:rFonts w:ascii="宋体" w:hAnsi="宋体" w:eastAsia="宋体" w:cs="宋体"/>
                <w:sz w:val="19"/>
                <w:szCs w:val="19"/>
              </w:rPr>
            </w:pPr>
            <w:r>
              <w:rPr>
                <w:rFonts w:ascii="宋体" w:hAnsi="宋体" w:eastAsia="宋体" w:cs="宋体"/>
                <w:spacing w:val="7"/>
                <w:sz w:val="19"/>
                <w:szCs w:val="19"/>
              </w:rPr>
              <w:t>共计38个家、站</w:t>
            </w:r>
          </w:p>
        </w:tc>
        <w:tc>
          <w:tcPr>
            <w:tcW w:w="3075" w:type="dxa"/>
            <w:vAlign w:val="top"/>
          </w:tcPr>
          <w:p w14:paraId="6A69B4C4">
            <w:pPr>
              <w:spacing w:before="179" w:line="229" w:lineRule="auto"/>
              <w:ind w:left="104"/>
              <w:rPr>
                <w:rFonts w:ascii="宋体" w:hAnsi="宋体" w:eastAsia="宋体" w:cs="宋体"/>
                <w:sz w:val="19"/>
                <w:szCs w:val="19"/>
              </w:rPr>
            </w:pPr>
            <w:r>
              <w:rPr>
                <w:rFonts w:ascii="宋体" w:hAnsi="宋体" w:eastAsia="宋体" w:cs="宋体"/>
                <w:spacing w:val="7"/>
                <w:sz w:val="19"/>
                <w:szCs w:val="19"/>
              </w:rPr>
              <w:t>每个代表之家运行费2万元，合计</w:t>
            </w:r>
          </w:p>
          <w:p w14:paraId="4BDD5479">
            <w:pPr>
              <w:spacing w:before="11" w:line="229" w:lineRule="auto"/>
              <w:ind w:left="104"/>
              <w:rPr>
                <w:rFonts w:ascii="宋体" w:hAnsi="宋体" w:eastAsia="宋体" w:cs="宋体"/>
                <w:sz w:val="19"/>
                <w:szCs w:val="19"/>
              </w:rPr>
            </w:pPr>
            <w:r>
              <w:rPr>
                <w:rFonts w:ascii="宋体" w:hAnsi="宋体" w:eastAsia="宋体" w:cs="宋体"/>
                <w:spacing w:val="7"/>
                <w:sz w:val="19"/>
                <w:szCs w:val="19"/>
              </w:rPr>
              <w:t>24万元；代表联络站</w:t>
            </w:r>
            <w:r>
              <w:rPr>
                <w:rFonts w:hint="eastAsia" w:ascii="宋体" w:hAnsi="宋体" w:eastAsia="宋体" w:cs="宋体"/>
                <w:spacing w:val="7"/>
                <w:sz w:val="19"/>
                <w:szCs w:val="19"/>
                <w:lang w:eastAsia="zh-CN"/>
              </w:rPr>
              <w:t>5000</w:t>
            </w:r>
            <w:r>
              <w:rPr>
                <w:rFonts w:ascii="宋体" w:hAnsi="宋体" w:eastAsia="宋体" w:cs="宋体"/>
                <w:spacing w:val="7"/>
                <w:sz w:val="19"/>
                <w:szCs w:val="19"/>
              </w:rPr>
              <w:t>元，合计</w:t>
            </w:r>
          </w:p>
          <w:p w14:paraId="40B9888F">
            <w:pPr>
              <w:spacing w:before="9" w:line="229" w:lineRule="auto"/>
              <w:ind w:left="66"/>
              <w:rPr>
                <w:rFonts w:ascii="宋体" w:hAnsi="宋体" w:eastAsia="宋体" w:cs="宋体"/>
                <w:sz w:val="19"/>
                <w:szCs w:val="19"/>
              </w:rPr>
            </w:pPr>
            <w:r>
              <w:rPr>
                <w:rFonts w:ascii="宋体" w:hAnsi="宋体" w:eastAsia="宋体" w:cs="宋体"/>
                <w:spacing w:val="4"/>
                <w:sz w:val="19"/>
                <w:szCs w:val="19"/>
              </w:rPr>
              <w:t>13万元；</w:t>
            </w:r>
            <w:r>
              <w:rPr>
                <w:rFonts w:ascii="宋体" w:hAnsi="宋体" w:eastAsia="宋体" w:cs="宋体"/>
                <w:spacing w:val="-47"/>
                <w:sz w:val="19"/>
                <w:szCs w:val="19"/>
              </w:rPr>
              <w:t xml:space="preserve"> </w:t>
            </w:r>
            <w:r>
              <w:rPr>
                <w:rFonts w:ascii="宋体" w:hAnsi="宋体" w:eastAsia="宋体" w:cs="宋体"/>
                <w:spacing w:val="4"/>
                <w:sz w:val="19"/>
                <w:szCs w:val="19"/>
              </w:rPr>
              <w:t>2个联络站提档升级经费3</w:t>
            </w:r>
          </w:p>
          <w:p w14:paraId="6CFF6410">
            <w:pPr>
              <w:spacing w:before="11" w:line="230" w:lineRule="auto"/>
              <w:ind w:left="1254"/>
              <w:rPr>
                <w:rFonts w:ascii="宋体" w:hAnsi="宋体" w:eastAsia="宋体" w:cs="宋体"/>
                <w:sz w:val="19"/>
                <w:szCs w:val="19"/>
              </w:rPr>
            </w:pPr>
            <w:r>
              <w:rPr>
                <w:rFonts w:ascii="宋体" w:hAnsi="宋体" w:eastAsia="宋体" w:cs="宋体"/>
                <w:spacing w:val="1"/>
                <w:sz w:val="19"/>
                <w:szCs w:val="19"/>
              </w:rPr>
              <w:t>万元。</w:t>
            </w:r>
          </w:p>
        </w:tc>
      </w:tr>
      <w:tr w14:paraId="0DC2E8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66" w:hRule="atLeast"/>
        </w:trPr>
        <w:tc>
          <w:tcPr>
            <w:tcW w:w="1344" w:type="dxa"/>
            <w:vMerge w:val="continue"/>
            <w:tcBorders>
              <w:top w:val="nil"/>
              <w:bottom w:val="nil"/>
            </w:tcBorders>
            <w:vAlign w:val="top"/>
          </w:tcPr>
          <w:p w14:paraId="7F99F06F">
            <w:pPr>
              <w:pStyle w:val="6"/>
            </w:pPr>
          </w:p>
        </w:tc>
        <w:tc>
          <w:tcPr>
            <w:tcW w:w="1229" w:type="dxa"/>
            <w:vMerge w:val="continue"/>
            <w:tcBorders>
              <w:top w:val="nil"/>
              <w:bottom w:val="nil"/>
            </w:tcBorders>
            <w:vAlign w:val="top"/>
          </w:tcPr>
          <w:p w14:paraId="4D9C8738">
            <w:pPr>
              <w:pStyle w:val="6"/>
            </w:pPr>
          </w:p>
        </w:tc>
        <w:tc>
          <w:tcPr>
            <w:tcW w:w="1488" w:type="dxa"/>
            <w:vAlign w:val="top"/>
          </w:tcPr>
          <w:p w14:paraId="1D394514">
            <w:pPr>
              <w:pStyle w:val="6"/>
              <w:spacing w:line="387" w:lineRule="auto"/>
            </w:pPr>
          </w:p>
          <w:p w14:paraId="4102F181">
            <w:pPr>
              <w:spacing w:before="62" w:line="230" w:lineRule="auto"/>
              <w:ind w:left="356"/>
              <w:rPr>
                <w:rFonts w:ascii="宋体" w:hAnsi="宋体" w:eastAsia="宋体" w:cs="宋体"/>
                <w:sz w:val="19"/>
                <w:szCs w:val="19"/>
              </w:rPr>
            </w:pPr>
            <w:r>
              <w:rPr>
                <w:rFonts w:ascii="宋体" w:hAnsi="宋体" w:eastAsia="宋体" w:cs="宋体"/>
                <w:spacing w:val="6"/>
                <w:sz w:val="19"/>
                <w:szCs w:val="19"/>
              </w:rPr>
              <w:t>质量指标</w:t>
            </w:r>
          </w:p>
        </w:tc>
        <w:tc>
          <w:tcPr>
            <w:tcW w:w="2672" w:type="dxa"/>
            <w:gridSpan w:val="2"/>
            <w:vAlign w:val="top"/>
          </w:tcPr>
          <w:p w14:paraId="2946F5A0">
            <w:pPr>
              <w:pStyle w:val="6"/>
              <w:spacing w:line="264" w:lineRule="auto"/>
            </w:pPr>
          </w:p>
          <w:p w14:paraId="3040374A">
            <w:pPr>
              <w:spacing w:before="62" w:line="241" w:lineRule="auto"/>
              <w:ind w:left="452" w:right="23" w:hanging="387"/>
              <w:rPr>
                <w:rFonts w:ascii="宋体" w:hAnsi="宋体" w:eastAsia="宋体" w:cs="宋体"/>
                <w:sz w:val="19"/>
                <w:szCs w:val="19"/>
              </w:rPr>
            </w:pPr>
            <w:r>
              <w:rPr>
                <w:rFonts w:ascii="宋体" w:hAnsi="宋体" w:eastAsia="宋体" w:cs="宋体"/>
                <w:spacing w:val="6"/>
                <w:sz w:val="19"/>
                <w:szCs w:val="19"/>
              </w:rPr>
              <w:t>12个乡镇代表之家、26个代表</w:t>
            </w:r>
            <w:r>
              <w:rPr>
                <w:rFonts w:ascii="宋体" w:hAnsi="宋体" w:eastAsia="宋体" w:cs="宋体"/>
                <w:spacing w:val="7"/>
                <w:sz w:val="19"/>
                <w:szCs w:val="19"/>
              </w:rPr>
              <w:t xml:space="preserve"> </w:t>
            </w:r>
            <w:r>
              <w:rPr>
                <w:rFonts w:ascii="宋体" w:hAnsi="宋体" w:eastAsia="宋体" w:cs="宋体"/>
                <w:spacing w:val="8"/>
                <w:sz w:val="19"/>
                <w:szCs w:val="19"/>
              </w:rPr>
              <w:t>联络站建成达标使用</w:t>
            </w:r>
          </w:p>
        </w:tc>
        <w:tc>
          <w:tcPr>
            <w:tcW w:w="3075" w:type="dxa"/>
            <w:vAlign w:val="top"/>
          </w:tcPr>
          <w:p w14:paraId="38DBAEC6">
            <w:pPr>
              <w:pStyle w:val="6"/>
              <w:spacing w:line="264" w:lineRule="auto"/>
            </w:pPr>
          </w:p>
          <w:p w14:paraId="6D696F69">
            <w:pPr>
              <w:spacing w:before="62" w:line="241" w:lineRule="auto"/>
              <w:ind w:left="453" w:right="24" w:hanging="387"/>
              <w:rPr>
                <w:rFonts w:ascii="宋体" w:hAnsi="宋体" w:eastAsia="宋体" w:cs="宋体"/>
                <w:sz w:val="19"/>
                <w:szCs w:val="19"/>
              </w:rPr>
            </w:pPr>
            <w:r>
              <w:rPr>
                <w:rFonts w:ascii="宋体" w:hAnsi="宋体" w:eastAsia="宋体" w:cs="宋体"/>
                <w:spacing w:val="7"/>
                <w:sz w:val="19"/>
                <w:szCs w:val="19"/>
              </w:rPr>
              <w:t>12个乡镇代表之家、26个代表联络</w:t>
            </w:r>
            <w:r>
              <w:rPr>
                <w:rFonts w:ascii="宋体" w:hAnsi="宋体" w:eastAsia="宋体" w:cs="宋体"/>
                <w:sz w:val="19"/>
                <w:szCs w:val="19"/>
              </w:rPr>
              <w:t xml:space="preserve"> </w:t>
            </w:r>
            <w:r>
              <w:rPr>
                <w:rFonts w:ascii="宋体" w:hAnsi="宋体" w:eastAsia="宋体" w:cs="宋体"/>
                <w:spacing w:val="8"/>
                <w:sz w:val="19"/>
                <w:szCs w:val="19"/>
              </w:rPr>
              <w:t>站建成达标使用运行经费</w:t>
            </w:r>
          </w:p>
        </w:tc>
      </w:tr>
      <w:tr w14:paraId="7AC842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1344" w:type="dxa"/>
            <w:vMerge w:val="continue"/>
            <w:tcBorders>
              <w:top w:val="nil"/>
              <w:bottom w:val="nil"/>
            </w:tcBorders>
            <w:vAlign w:val="top"/>
          </w:tcPr>
          <w:p w14:paraId="634CC002">
            <w:pPr>
              <w:pStyle w:val="6"/>
            </w:pPr>
          </w:p>
        </w:tc>
        <w:tc>
          <w:tcPr>
            <w:tcW w:w="1229" w:type="dxa"/>
            <w:vMerge w:val="continue"/>
            <w:tcBorders>
              <w:top w:val="nil"/>
            </w:tcBorders>
            <w:vAlign w:val="top"/>
          </w:tcPr>
          <w:p w14:paraId="44CBE9D5">
            <w:pPr>
              <w:pStyle w:val="6"/>
            </w:pPr>
          </w:p>
        </w:tc>
        <w:tc>
          <w:tcPr>
            <w:tcW w:w="1488" w:type="dxa"/>
            <w:vAlign w:val="top"/>
          </w:tcPr>
          <w:p w14:paraId="5DDEB82C">
            <w:pPr>
              <w:spacing w:before="279" w:line="230" w:lineRule="auto"/>
              <w:ind w:left="364"/>
              <w:rPr>
                <w:rFonts w:ascii="宋体" w:hAnsi="宋体" w:eastAsia="宋体" w:cs="宋体"/>
                <w:sz w:val="19"/>
                <w:szCs w:val="19"/>
              </w:rPr>
            </w:pPr>
            <w:r>
              <w:rPr>
                <w:rFonts w:ascii="宋体" w:hAnsi="宋体" w:eastAsia="宋体" w:cs="宋体"/>
                <w:spacing w:val="4"/>
                <w:sz w:val="19"/>
                <w:szCs w:val="19"/>
              </w:rPr>
              <w:t>时效指标</w:t>
            </w:r>
          </w:p>
        </w:tc>
        <w:tc>
          <w:tcPr>
            <w:tcW w:w="2672" w:type="dxa"/>
            <w:gridSpan w:val="2"/>
            <w:vAlign w:val="top"/>
          </w:tcPr>
          <w:p w14:paraId="77F08827">
            <w:pPr>
              <w:spacing w:before="280" w:line="229" w:lineRule="auto"/>
              <w:ind w:left="1045"/>
              <w:rPr>
                <w:rFonts w:ascii="宋体" w:hAnsi="宋体" w:eastAsia="宋体" w:cs="宋体"/>
                <w:sz w:val="19"/>
                <w:szCs w:val="19"/>
              </w:rPr>
            </w:pPr>
            <w:r>
              <w:rPr>
                <w:rFonts w:ascii="宋体" w:hAnsi="宋体" w:eastAsia="宋体" w:cs="宋体"/>
                <w:spacing w:val="4"/>
                <w:sz w:val="19"/>
                <w:szCs w:val="19"/>
              </w:rPr>
              <w:t>2026年</w:t>
            </w:r>
          </w:p>
        </w:tc>
        <w:tc>
          <w:tcPr>
            <w:tcW w:w="3075" w:type="dxa"/>
            <w:vAlign w:val="top"/>
          </w:tcPr>
          <w:p w14:paraId="5007B15B">
            <w:pPr>
              <w:spacing w:before="158" w:line="229" w:lineRule="auto"/>
              <w:ind w:left="55"/>
              <w:rPr>
                <w:rFonts w:ascii="宋体" w:hAnsi="宋体" w:eastAsia="宋体" w:cs="宋体"/>
                <w:sz w:val="19"/>
                <w:szCs w:val="19"/>
              </w:rPr>
            </w:pPr>
            <w:r>
              <w:rPr>
                <w:rFonts w:ascii="宋体" w:hAnsi="宋体" w:eastAsia="宋体" w:cs="宋体"/>
                <w:spacing w:val="7"/>
                <w:sz w:val="19"/>
                <w:szCs w:val="19"/>
              </w:rPr>
              <w:t>保障“家”“站”正常运行、发挥</w:t>
            </w:r>
          </w:p>
          <w:p w14:paraId="4BFE4680">
            <w:pPr>
              <w:spacing w:before="11" w:line="230" w:lineRule="auto"/>
              <w:ind w:left="1348"/>
              <w:rPr>
                <w:rFonts w:ascii="宋体" w:hAnsi="宋体" w:eastAsia="宋体" w:cs="宋体"/>
                <w:sz w:val="19"/>
                <w:szCs w:val="19"/>
              </w:rPr>
            </w:pPr>
            <w:r>
              <w:rPr>
                <w:rFonts w:ascii="宋体" w:hAnsi="宋体" w:eastAsia="宋体" w:cs="宋体"/>
                <w:spacing w:val="4"/>
                <w:sz w:val="19"/>
                <w:szCs w:val="19"/>
              </w:rPr>
              <w:t>作用</w:t>
            </w:r>
          </w:p>
        </w:tc>
      </w:tr>
      <w:tr w14:paraId="427E24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44" w:type="dxa"/>
            <w:vMerge w:val="continue"/>
            <w:tcBorders>
              <w:top w:val="nil"/>
              <w:bottom w:val="nil"/>
            </w:tcBorders>
            <w:vAlign w:val="top"/>
          </w:tcPr>
          <w:p w14:paraId="5414B282">
            <w:pPr>
              <w:pStyle w:val="6"/>
            </w:pPr>
          </w:p>
        </w:tc>
        <w:tc>
          <w:tcPr>
            <w:tcW w:w="1229" w:type="dxa"/>
            <w:vAlign w:val="top"/>
          </w:tcPr>
          <w:p w14:paraId="5B6A44D9">
            <w:pPr>
              <w:spacing w:before="211" w:line="228" w:lineRule="auto"/>
              <w:ind w:left="272"/>
              <w:rPr>
                <w:rFonts w:ascii="宋体" w:hAnsi="宋体" w:eastAsia="宋体" w:cs="宋体"/>
                <w:sz w:val="19"/>
                <w:szCs w:val="19"/>
              </w:rPr>
            </w:pPr>
            <w:r>
              <w:rPr>
                <w:rFonts w:ascii="宋体" w:hAnsi="宋体" w:eastAsia="宋体" w:cs="宋体"/>
                <w:spacing w:val="6"/>
                <w:sz w:val="19"/>
                <w:szCs w:val="19"/>
              </w:rPr>
              <w:t>成本指标</w:t>
            </w:r>
          </w:p>
        </w:tc>
        <w:tc>
          <w:tcPr>
            <w:tcW w:w="1488" w:type="dxa"/>
            <w:vAlign w:val="top"/>
          </w:tcPr>
          <w:p w14:paraId="1DFC0009">
            <w:pPr>
              <w:spacing w:before="211" w:line="228" w:lineRule="auto"/>
              <w:ind w:left="156"/>
              <w:rPr>
                <w:rFonts w:ascii="宋体" w:hAnsi="宋体" w:eastAsia="宋体" w:cs="宋体"/>
                <w:sz w:val="19"/>
                <w:szCs w:val="19"/>
              </w:rPr>
            </w:pPr>
            <w:r>
              <w:rPr>
                <w:rFonts w:ascii="宋体" w:hAnsi="宋体" w:eastAsia="宋体" w:cs="宋体"/>
                <w:spacing w:val="7"/>
                <w:sz w:val="19"/>
                <w:szCs w:val="19"/>
              </w:rPr>
              <w:t>经济成本指标</w:t>
            </w:r>
          </w:p>
        </w:tc>
        <w:tc>
          <w:tcPr>
            <w:tcW w:w="2672" w:type="dxa"/>
            <w:gridSpan w:val="2"/>
            <w:vAlign w:val="top"/>
          </w:tcPr>
          <w:p w14:paraId="3C05B674">
            <w:pPr>
              <w:spacing w:before="211" w:line="229" w:lineRule="auto"/>
              <w:ind w:left="748"/>
              <w:rPr>
                <w:rFonts w:ascii="宋体" w:hAnsi="宋体" w:eastAsia="宋体" w:cs="宋体"/>
                <w:sz w:val="19"/>
                <w:szCs w:val="19"/>
              </w:rPr>
            </w:pPr>
            <w:r>
              <w:rPr>
                <w:rFonts w:ascii="宋体" w:hAnsi="宋体" w:eastAsia="宋体" w:cs="宋体"/>
                <w:spacing w:val="7"/>
                <w:sz w:val="19"/>
                <w:szCs w:val="19"/>
              </w:rPr>
              <w:t>全年运行费用</w:t>
            </w:r>
          </w:p>
        </w:tc>
        <w:tc>
          <w:tcPr>
            <w:tcW w:w="3075" w:type="dxa"/>
            <w:vAlign w:val="top"/>
          </w:tcPr>
          <w:p w14:paraId="75FE777D">
            <w:pPr>
              <w:spacing w:before="217" w:line="221" w:lineRule="auto"/>
              <w:ind w:left="1273"/>
              <w:rPr>
                <w:rFonts w:ascii="宋体" w:hAnsi="宋体" w:eastAsia="宋体" w:cs="宋体"/>
                <w:sz w:val="18"/>
                <w:szCs w:val="18"/>
              </w:rPr>
            </w:pPr>
            <w:r>
              <w:rPr>
                <w:rFonts w:ascii="宋体" w:hAnsi="宋体" w:eastAsia="宋体" w:cs="宋体"/>
                <w:spacing w:val="-1"/>
                <w:sz w:val="18"/>
                <w:szCs w:val="18"/>
              </w:rPr>
              <w:t>40万元</w:t>
            </w:r>
          </w:p>
        </w:tc>
      </w:tr>
      <w:tr w14:paraId="39E01C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7" w:hRule="atLeast"/>
        </w:trPr>
        <w:tc>
          <w:tcPr>
            <w:tcW w:w="1344" w:type="dxa"/>
            <w:vMerge w:val="continue"/>
            <w:tcBorders>
              <w:top w:val="nil"/>
              <w:bottom w:val="nil"/>
            </w:tcBorders>
            <w:vAlign w:val="top"/>
          </w:tcPr>
          <w:p w14:paraId="56F3AFF6">
            <w:pPr>
              <w:pStyle w:val="6"/>
            </w:pPr>
          </w:p>
        </w:tc>
        <w:tc>
          <w:tcPr>
            <w:tcW w:w="1229" w:type="dxa"/>
            <w:vMerge w:val="restart"/>
            <w:tcBorders>
              <w:bottom w:val="nil"/>
            </w:tcBorders>
            <w:vAlign w:val="top"/>
          </w:tcPr>
          <w:p w14:paraId="1339E719">
            <w:pPr>
              <w:pStyle w:val="6"/>
              <w:spacing w:line="249" w:lineRule="auto"/>
            </w:pPr>
          </w:p>
          <w:p w14:paraId="3BB913E1">
            <w:pPr>
              <w:pStyle w:val="6"/>
              <w:spacing w:line="249" w:lineRule="auto"/>
            </w:pPr>
          </w:p>
          <w:p w14:paraId="47818B3F">
            <w:pPr>
              <w:pStyle w:val="6"/>
              <w:spacing w:line="249" w:lineRule="auto"/>
            </w:pPr>
          </w:p>
          <w:p w14:paraId="09B1588B">
            <w:pPr>
              <w:spacing w:before="62" w:line="230" w:lineRule="auto"/>
              <w:ind w:left="225"/>
              <w:rPr>
                <w:rFonts w:ascii="宋体" w:hAnsi="宋体" w:eastAsia="宋体" w:cs="宋体"/>
                <w:sz w:val="19"/>
                <w:szCs w:val="19"/>
              </w:rPr>
            </w:pPr>
            <w:r>
              <w:rPr>
                <w:rFonts w:ascii="宋体" w:hAnsi="宋体" w:eastAsia="宋体" w:cs="宋体"/>
                <w:spacing w:val="5"/>
                <w:sz w:val="19"/>
                <w:szCs w:val="19"/>
              </w:rPr>
              <w:t>效益指标</w:t>
            </w:r>
          </w:p>
        </w:tc>
        <w:tc>
          <w:tcPr>
            <w:tcW w:w="1488" w:type="dxa"/>
            <w:vAlign w:val="top"/>
          </w:tcPr>
          <w:p w14:paraId="0A55F746">
            <w:pPr>
              <w:pStyle w:val="6"/>
              <w:spacing w:line="299" w:lineRule="auto"/>
            </w:pPr>
          </w:p>
          <w:p w14:paraId="34C3E4F6">
            <w:pPr>
              <w:spacing w:before="62" w:line="228" w:lineRule="auto"/>
              <w:ind w:left="154"/>
              <w:rPr>
                <w:rFonts w:ascii="宋体" w:hAnsi="宋体" w:eastAsia="宋体" w:cs="宋体"/>
                <w:sz w:val="19"/>
                <w:szCs w:val="19"/>
              </w:rPr>
            </w:pPr>
            <w:r>
              <w:rPr>
                <w:rFonts w:ascii="宋体" w:hAnsi="宋体" w:eastAsia="宋体" w:cs="宋体"/>
                <w:spacing w:val="7"/>
                <w:sz w:val="19"/>
                <w:szCs w:val="19"/>
              </w:rPr>
              <w:t>社会效益指标</w:t>
            </w:r>
          </w:p>
        </w:tc>
        <w:tc>
          <w:tcPr>
            <w:tcW w:w="2672" w:type="dxa"/>
            <w:gridSpan w:val="2"/>
            <w:vAlign w:val="top"/>
          </w:tcPr>
          <w:p w14:paraId="00A212D7">
            <w:pPr>
              <w:spacing w:before="237" w:line="230" w:lineRule="auto"/>
              <w:ind w:left="55"/>
              <w:rPr>
                <w:rFonts w:ascii="宋体" w:hAnsi="宋体" w:eastAsia="宋体" w:cs="宋体"/>
                <w:sz w:val="19"/>
                <w:szCs w:val="19"/>
              </w:rPr>
            </w:pPr>
            <w:r>
              <w:rPr>
                <w:rFonts w:ascii="宋体" w:hAnsi="宋体" w:eastAsia="宋体" w:cs="宋体"/>
                <w:spacing w:val="7"/>
                <w:sz w:val="19"/>
                <w:szCs w:val="19"/>
              </w:rPr>
              <w:t>发挥工作之家、履职之家、学</w:t>
            </w:r>
          </w:p>
          <w:p w14:paraId="7DF4EB46">
            <w:pPr>
              <w:spacing w:before="11" w:line="230" w:lineRule="auto"/>
              <w:ind w:left="862"/>
              <w:rPr>
                <w:rFonts w:ascii="宋体" w:hAnsi="宋体" w:eastAsia="宋体" w:cs="宋体"/>
                <w:sz w:val="19"/>
                <w:szCs w:val="19"/>
              </w:rPr>
            </w:pPr>
            <w:r>
              <w:rPr>
                <w:rFonts w:ascii="宋体" w:hAnsi="宋体" w:eastAsia="宋体" w:cs="宋体"/>
                <w:spacing w:val="4"/>
                <w:sz w:val="19"/>
                <w:szCs w:val="19"/>
              </w:rPr>
              <w:t>习之家作用</w:t>
            </w:r>
          </w:p>
        </w:tc>
        <w:tc>
          <w:tcPr>
            <w:tcW w:w="3075" w:type="dxa"/>
            <w:vAlign w:val="top"/>
          </w:tcPr>
          <w:p w14:paraId="3554425E">
            <w:pPr>
              <w:pStyle w:val="6"/>
              <w:spacing w:line="299" w:lineRule="auto"/>
            </w:pPr>
          </w:p>
          <w:p w14:paraId="546C59CA">
            <w:pPr>
              <w:spacing w:before="62" w:line="229" w:lineRule="auto"/>
              <w:ind w:left="1447"/>
              <w:rPr>
                <w:rFonts w:ascii="宋体" w:hAnsi="宋体" w:eastAsia="宋体" w:cs="宋体"/>
                <w:sz w:val="19"/>
                <w:szCs w:val="19"/>
              </w:rPr>
            </w:pPr>
            <w:r>
              <w:rPr>
                <w:rFonts w:ascii="宋体" w:hAnsi="宋体" w:eastAsia="宋体" w:cs="宋体"/>
                <w:spacing w:val="2"/>
                <w:sz w:val="19"/>
                <w:szCs w:val="19"/>
              </w:rPr>
              <w:t>优</w:t>
            </w:r>
          </w:p>
        </w:tc>
      </w:tr>
      <w:tr w14:paraId="62DE05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7" w:hRule="atLeast"/>
        </w:trPr>
        <w:tc>
          <w:tcPr>
            <w:tcW w:w="1344" w:type="dxa"/>
            <w:vMerge w:val="continue"/>
            <w:tcBorders>
              <w:top w:val="nil"/>
              <w:bottom w:val="nil"/>
            </w:tcBorders>
            <w:vAlign w:val="top"/>
          </w:tcPr>
          <w:p w14:paraId="0306E508">
            <w:pPr>
              <w:pStyle w:val="6"/>
            </w:pPr>
          </w:p>
        </w:tc>
        <w:tc>
          <w:tcPr>
            <w:tcW w:w="1229" w:type="dxa"/>
            <w:vMerge w:val="continue"/>
            <w:tcBorders>
              <w:top w:val="nil"/>
            </w:tcBorders>
            <w:vAlign w:val="top"/>
          </w:tcPr>
          <w:p w14:paraId="6C122703">
            <w:pPr>
              <w:pStyle w:val="6"/>
            </w:pPr>
          </w:p>
        </w:tc>
        <w:tc>
          <w:tcPr>
            <w:tcW w:w="1488" w:type="dxa"/>
            <w:vAlign w:val="top"/>
          </w:tcPr>
          <w:p w14:paraId="54394180">
            <w:pPr>
              <w:pStyle w:val="6"/>
              <w:spacing w:line="300" w:lineRule="auto"/>
            </w:pPr>
          </w:p>
          <w:p w14:paraId="6C6E0435">
            <w:pPr>
              <w:spacing w:before="62" w:line="229" w:lineRule="auto"/>
              <w:ind w:left="56"/>
              <w:rPr>
                <w:rFonts w:ascii="宋体" w:hAnsi="宋体" w:eastAsia="宋体" w:cs="宋体"/>
                <w:sz w:val="19"/>
                <w:szCs w:val="19"/>
              </w:rPr>
            </w:pPr>
            <w:r>
              <w:rPr>
                <w:rFonts w:ascii="宋体" w:hAnsi="宋体" w:eastAsia="宋体" w:cs="宋体"/>
                <w:spacing w:val="7"/>
                <w:sz w:val="19"/>
                <w:szCs w:val="19"/>
              </w:rPr>
              <w:t>可持续影响指标</w:t>
            </w:r>
          </w:p>
        </w:tc>
        <w:tc>
          <w:tcPr>
            <w:tcW w:w="2672" w:type="dxa"/>
            <w:gridSpan w:val="2"/>
            <w:vAlign w:val="top"/>
          </w:tcPr>
          <w:p w14:paraId="1941C157">
            <w:pPr>
              <w:spacing w:before="241" w:line="229" w:lineRule="auto"/>
              <w:ind w:left="60"/>
              <w:rPr>
                <w:rFonts w:ascii="宋体" w:hAnsi="宋体" w:eastAsia="宋体" w:cs="宋体"/>
                <w:sz w:val="19"/>
                <w:szCs w:val="19"/>
              </w:rPr>
            </w:pPr>
            <w:r>
              <w:rPr>
                <w:rFonts w:ascii="宋体" w:hAnsi="宋体" w:eastAsia="宋体" w:cs="宋体"/>
                <w:spacing w:val="7"/>
                <w:sz w:val="19"/>
                <w:szCs w:val="19"/>
              </w:rPr>
              <w:t>乡镇代表之家、代表联络站持</w:t>
            </w:r>
          </w:p>
          <w:p w14:paraId="57114EC2">
            <w:pPr>
              <w:spacing w:before="9" w:line="230" w:lineRule="auto"/>
              <w:ind w:left="851"/>
              <w:rPr>
                <w:rFonts w:ascii="宋体" w:hAnsi="宋体" w:eastAsia="宋体" w:cs="宋体"/>
                <w:sz w:val="19"/>
                <w:szCs w:val="19"/>
              </w:rPr>
            </w:pPr>
            <w:r>
              <w:rPr>
                <w:rFonts w:ascii="宋体" w:hAnsi="宋体" w:eastAsia="宋体" w:cs="宋体"/>
                <w:spacing w:val="6"/>
                <w:sz w:val="19"/>
                <w:szCs w:val="19"/>
              </w:rPr>
              <w:t>续发挥作用</w:t>
            </w:r>
          </w:p>
        </w:tc>
        <w:tc>
          <w:tcPr>
            <w:tcW w:w="3075" w:type="dxa"/>
            <w:vAlign w:val="top"/>
          </w:tcPr>
          <w:p w14:paraId="7B752824">
            <w:pPr>
              <w:pStyle w:val="6"/>
              <w:spacing w:line="300" w:lineRule="auto"/>
            </w:pPr>
          </w:p>
          <w:p w14:paraId="7197EFD4">
            <w:pPr>
              <w:spacing w:before="62" w:line="229" w:lineRule="auto"/>
              <w:ind w:left="1447"/>
              <w:rPr>
                <w:rFonts w:ascii="宋体" w:hAnsi="宋体" w:eastAsia="宋体" w:cs="宋体"/>
                <w:sz w:val="19"/>
                <w:szCs w:val="19"/>
              </w:rPr>
            </w:pPr>
            <w:r>
              <w:rPr>
                <w:rFonts w:ascii="宋体" w:hAnsi="宋体" w:eastAsia="宋体" w:cs="宋体"/>
                <w:spacing w:val="2"/>
                <w:sz w:val="19"/>
                <w:szCs w:val="19"/>
              </w:rPr>
              <w:t>优</w:t>
            </w:r>
          </w:p>
        </w:tc>
      </w:tr>
      <w:tr w14:paraId="1FC7D6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96" w:hRule="atLeast"/>
        </w:trPr>
        <w:tc>
          <w:tcPr>
            <w:tcW w:w="1344" w:type="dxa"/>
            <w:vMerge w:val="continue"/>
            <w:tcBorders>
              <w:top w:val="nil"/>
            </w:tcBorders>
            <w:vAlign w:val="top"/>
          </w:tcPr>
          <w:p w14:paraId="412B2493">
            <w:pPr>
              <w:pStyle w:val="6"/>
            </w:pPr>
          </w:p>
        </w:tc>
        <w:tc>
          <w:tcPr>
            <w:tcW w:w="1229" w:type="dxa"/>
            <w:vAlign w:val="top"/>
          </w:tcPr>
          <w:p w14:paraId="45FBD0B7">
            <w:pPr>
              <w:pStyle w:val="6"/>
              <w:spacing w:line="300" w:lineRule="auto"/>
            </w:pPr>
          </w:p>
          <w:p w14:paraId="5BACD8F4">
            <w:pPr>
              <w:spacing w:before="62" w:line="229" w:lineRule="auto"/>
              <w:ind w:left="122"/>
              <w:rPr>
                <w:rFonts w:ascii="宋体" w:hAnsi="宋体" w:eastAsia="宋体" w:cs="宋体"/>
                <w:sz w:val="19"/>
                <w:szCs w:val="19"/>
              </w:rPr>
            </w:pPr>
            <w:r>
              <w:rPr>
                <w:rFonts w:ascii="宋体" w:hAnsi="宋体" w:eastAsia="宋体" w:cs="宋体"/>
                <w:spacing w:val="7"/>
                <w:sz w:val="19"/>
                <w:szCs w:val="19"/>
              </w:rPr>
              <w:t>满意度指标</w:t>
            </w:r>
          </w:p>
        </w:tc>
        <w:tc>
          <w:tcPr>
            <w:tcW w:w="1488" w:type="dxa"/>
            <w:vAlign w:val="top"/>
          </w:tcPr>
          <w:p w14:paraId="50D5C88A">
            <w:pPr>
              <w:spacing w:before="239" w:line="229" w:lineRule="auto"/>
              <w:ind w:left="55"/>
              <w:rPr>
                <w:rFonts w:ascii="宋体" w:hAnsi="宋体" w:eastAsia="宋体" w:cs="宋体"/>
                <w:sz w:val="19"/>
                <w:szCs w:val="19"/>
              </w:rPr>
            </w:pPr>
            <w:r>
              <w:rPr>
                <w:rFonts w:ascii="宋体" w:hAnsi="宋体" w:eastAsia="宋体" w:cs="宋体"/>
                <w:spacing w:val="7"/>
                <w:sz w:val="19"/>
                <w:szCs w:val="19"/>
              </w:rPr>
              <w:t>服务对象满意度</w:t>
            </w:r>
          </w:p>
          <w:p w14:paraId="676B5B20">
            <w:pPr>
              <w:spacing w:before="11" w:line="230" w:lineRule="auto"/>
              <w:ind w:left="553"/>
              <w:rPr>
                <w:rFonts w:ascii="宋体" w:hAnsi="宋体" w:eastAsia="宋体" w:cs="宋体"/>
                <w:sz w:val="19"/>
                <w:szCs w:val="19"/>
              </w:rPr>
            </w:pPr>
            <w:r>
              <w:rPr>
                <w:rFonts w:ascii="宋体" w:hAnsi="宋体" w:eastAsia="宋体" w:cs="宋体"/>
                <w:spacing w:val="3"/>
                <w:sz w:val="19"/>
                <w:szCs w:val="19"/>
              </w:rPr>
              <w:t>指标</w:t>
            </w:r>
          </w:p>
        </w:tc>
        <w:tc>
          <w:tcPr>
            <w:tcW w:w="2672" w:type="dxa"/>
            <w:gridSpan w:val="2"/>
            <w:vAlign w:val="top"/>
          </w:tcPr>
          <w:p w14:paraId="48730E5A">
            <w:pPr>
              <w:pStyle w:val="6"/>
              <w:spacing w:line="300" w:lineRule="auto"/>
            </w:pPr>
          </w:p>
          <w:p w14:paraId="1F3A2CD6">
            <w:pPr>
              <w:spacing w:before="62" w:line="229" w:lineRule="auto"/>
              <w:ind w:left="53"/>
              <w:rPr>
                <w:rFonts w:ascii="宋体" w:hAnsi="宋体" w:eastAsia="宋体" w:cs="宋体"/>
                <w:sz w:val="19"/>
                <w:szCs w:val="19"/>
              </w:rPr>
            </w:pPr>
            <w:r>
              <w:rPr>
                <w:rFonts w:ascii="宋体" w:hAnsi="宋体" w:eastAsia="宋体" w:cs="宋体"/>
                <w:spacing w:val="8"/>
                <w:sz w:val="19"/>
                <w:szCs w:val="19"/>
              </w:rPr>
              <w:t>人大代表发挥作用群众满意度</w:t>
            </w:r>
          </w:p>
        </w:tc>
        <w:tc>
          <w:tcPr>
            <w:tcW w:w="3075" w:type="dxa"/>
            <w:vAlign w:val="top"/>
          </w:tcPr>
          <w:p w14:paraId="0DC01FEB">
            <w:pPr>
              <w:pStyle w:val="6"/>
              <w:spacing w:line="283" w:lineRule="auto"/>
            </w:pPr>
          </w:p>
          <w:p w14:paraId="45D5824C">
            <w:pPr>
              <w:pStyle w:val="6"/>
              <w:spacing w:before="62" w:line="256" w:lineRule="exact"/>
              <w:ind w:left="1340"/>
              <w:rPr>
                <w:rFonts w:ascii="宋体" w:hAnsi="宋体" w:eastAsia="宋体" w:cs="宋体"/>
                <w:sz w:val="19"/>
                <w:szCs w:val="19"/>
              </w:rPr>
            </w:pPr>
            <w:r>
              <w:rPr>
                <w:spacing w:val="3"/>
                <w:position w:val="1"/>
                <w:sz w:val="19"/>
                <w:szCs w:val="19"/>
              </w:rPr>
              <w:t>≥</w:t>
            </w:r>
            <w:r>
              <w:rPr>
                <w:rFonts w:ascii="宋体" w:hAnsi="宋体" w:eastAsia="宋体" w:cs="宋体"/>
                <w:spacing w:val="3"/>
                <w:position w:val="1"/>
                <w:sz w:val="19"/>
                <w:szCs w:val="19"/>
              </w:rPr>
              <w:t>95%</w:t>
            </w:r>
          </w:p>
        </w:tc>
      </w:tr>
    </w:tbl>
    <w:p w14:paraId="28CC9A0C">
      <w:pPr>
        <w:rPr>
          <w:rFonts w:ascii="Arial"/>
          <w:sz w:val="21"/>
        </w:rPr>
      </w:pPr>
    </w:p>
    <w:p w14:paraId="3B6A7B8A">
      <w:pPr>
        <w:rPr>
          <w:rFonts w:ascii="Arial" w:hAnsi="Arial" w:eastAsia="Arial" w:cs="Arial"/>
          <w:sz w:val="21"/>
          <w:szCs w:val="21"/>
        </w:rPr>
        <w:sectPr>
          <w:footerReference r:id="rId17" w:type="default"/>
          <w:pgSz w:w="11905" w:h="16837"/>
          <w:pgMar w:top="1249" w:right="1071" w:bottom="695" w:left="1010" w:header="0" w:footer="408" w:gutter="0"/>
          <w:cols w:space="720" w:num="1"/>
        </w:sectPr>
      </w:pPr>
    </w:p>
    <w:p w14:paraId="4CF5729C">
      <w:pPr>
        <w:pStyle w:val="2"/>
        <w:spacing w:before="72" w:line="225" w:lineRule="auto"/>
        <w:ind w:left="1863"/>
        <w:rPr>
          <w:sz w:val="35"/>
          <w:szCs w:val="35"/>
        </w:rPr>
      </w:pPr>
      <w:r>
        <w:rPr>
          <w:b/>
          <w:bCs/>
          <w:spacing w:val="7"/>
          <w:sz w:val="35"/>
          <w:szCs w:val="35"/>
        </w:rPr>
        <w:t>部门（单位）预算项目支出绩效目标表</w:t>
      </w:r>
    </w:p>
    <w:p w14:paraId="3CAF9084">
      <w:pPr>
        <w:spacing w:line="273" w:lineRule="auto"/>
        <w:rPr>
          <w:rFonts w:ascii="Arial"/>
          <w:sz w:val="21"/>
        </w:rPr>
      </w:pPr>
    </w:p>
    <w:p w14:paraId="68133618">
      <w:pPr>
        <w:pStyle w:val="2"/>
        <w:spacing w:before="62" w:line="229" w:lineRule="auto"/>
        <w:ind w:left="4463"/>
        <w:rPr>
          <w:sz w:val="19"/>
          <w:szCs w:val="19"/>
        </w:rPr>
      </w:pPr>
      <w:r>
        <w:rPr>
          <w:spacing w:val="1"/>
          <w:sz w:val="19"/>
          <w:szCs w:val="19"/>
        </w:rPr>
        <w:t>(2026年度</w:t>
      </w:r>
      <w:r>
        <w:rPr>
          <w:rFonts w:hint="eastAsia"/>
          <w:spacing w:val="1"/>
          <w:sz w:val="19"/>
          <w:szCs w:val="19"/>
          <w:lang w:eastAsia="zh-CN"/>
        </w:rPr>
        <w:t>）</w:t>
      </w:r>
    </w:p>
    <w:p w14:paraId="7EAA8E8C">
      <w:pPr>
        <w:spacing w:line="71" w:lineRule="exact"/>
      </w:pPr>
    </w:p>
    <w:tbl>
      <w:tblPr>
        <w:tblStyle w:val="5"/>
        <w:tblW w:w="981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270"/>
        <w:gridCol w:w="1260"/>
        <w:gridCol w:w="1488"/>
        <w:gridCol w:w="1093"/>
        <w:gridCol w:w="1593"/>
        <w:gridCol w:w="3106"/>
      </w:tblGrid>
      <w:tr w14:paraId="1710BA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7" w:hRule="atLeast"/>
        </w:trPr>
        <w:tc>
          <w:tcPr>
            <w:tcW w:w="1270" w:type="dxa"/>
            <w:vAlign w:val="top"/>
          </w:tcPr>
          <w:p w14:paraId="77C659B3">
            <w:pPr>
              <w:spacing w:before="260" w:line="230" w:lineRule="auto"/>
              <w:ind w:left="247"/>
              <w:rPr>
                <w:rFonts w:ascii="宋体" w:hAnsi="宋体" w:eastAsia="宋体" w:cs="宋体"/>
                <w:sz w:val="19"/>
                <w:szCs w:val="19"/>
              </w:rPr>
            </w:pPr>
            <w:r>
              <w:rPr>
                <w:rFonts w:ascii="宋体" w:hAnsi="宋体" w:eastAsia="宋体" w:cs="宋体"/>
                <w:spacing w:val="6"/>
                <w:sz w:val="19"/>
                <w:szCs w:val="19"/>
              </w:rPr>
              <w:t>项目名称</w:t>
            </w:r>
          </w:p>
        </w:tc>
        <w:tc>
          <w:tcPr>
            <w:tcW w:w="8540" w:type="dxa"/>
            <w:gridSpan w:val="5"/>
            <w:vAlign w:val="top"/>
          </w:tcPr>
          <w:p w14:paraId="43D39495">
            <w:pPr>
              <w:spacing w:before="261" w:line="229" w:lineRule="auto"/>
              <w:ind w:left="3181"/>
              <w:rPr>
                <w:rFonts w:ascii="宋体" w:hAnsi="宋体" w:eastAsia="宋体" w:cs="宋体"/>
                <w:sz w:val="19"/>
                <w:szCs w:val="19"/>
              </w:rPr>
            </w:pPr>
            <w:r>
              <w:rPr>
                <w:rFonts w:ascii="宋体" w:hAnsi="宋体" w:eastAsia="宋体" w:cs="宋体"/>
                <w:spacing w:val="7"/>
                <w:sz w:val="19"/>
                <w:szCs w:val="19"/>
              </w:rPr>
              <w:t>代表调研、考察项目经费</w:t>
            </w:r>
          </w:p>
        </w:tc>
      </w:tr>
      <w:tr w14:paraId="2C7361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270" w:type="dxa"/>
            <w:vAlign w:val="top"/>
          </w:tcPr>
          <w:p w14:paraId="32D716C6">
            <w:pPr>
              <w:spacing w:before="250" w:line="229" w:lineRule="auto"/>
              <w:ind w:left="47"/>
              <w:rPr>
                <w:rFonts w:ascii="宋体" w:hAnsi="宋体" w:eastAsia="宋体" w:cs="宋体"/>
                <w:sz w:val="19"/>
                <w:szCs w:val="19"/>
              </w:rPr>
            </w:pPr>
            <w:r>
              <w:rPr>
                <w:rFonts w:ascii="宋体" w:hAnsi="宋体" w:eastAsia="宋体" w:cs="宋体"/>
                <w:spacing w:val="4"/>
                <w:sz w:val="19"/>
                <w:szCs w:val="19"/>
              </w:rPr>
              <w:t>部门（单位）</w:t>
            </w:r>
          </w:p>
        </w:tc>
        <w:tc>
          <w:tcPr>
            <w:tcW w:w="8540" w:type="dxa"/>
            <w:gridSpan w:val="5"/>
            <w:vAlign w:val="top"/>
          </w:tcPr>
          <w:p w14:paraId="65BC5E38">
            <w:pPr>
              <w:spacing w:before="250" w:line="228" w:lineRule="auto"/>
              <w:ind w:left="2585"/>
              <w:rPr>
                <w:rFonts w:ascii="宋体" w:hAnsi="宋体" w:eastAsia="宋体" w:cs="宋体"/>
                <w:sz w:val="19"/>
                <w:szCs w:val="19"/>
              </w:rPr>
            </w:pPr>
            <w:r>
              <w:rPr>
                <w:rFonts w:ascii="宋体" w:hAnsi="宋体" w:eastAsia="宋体" w:cs="宋体"/>
                <w:spacing w:val="8"/>
                <w:sz w:val="19"/>
                <w:szCs w:val="19"/>
              </w:rPr>
              <w:t>盐边县人民代表大会常务委员会办公室</w:t>
            </w:r>
          </w:p>
        </w:tc>
      </w:tr>
      <w:tr w14:paraId="1426CA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270" w:type="dxa"/>
            <w:vMerge w:val="restart"/>
            <w:tcBorders>
              <w:bottom w:val="nil"/>
            </w:tcBorders>
            <w:vAlign w:val="top"/>
          </w:tcPr>
          <w:p w14:paraId="6C2C63C4">
            <w:pPr>
              <w:pStyle w:val="6"/>
              <w:spacing w:line="255" w:lineRule="auto"/>
            </w:pPr>
          </w:p>
          <w:p w14:paraId="3E0F44A3">
            <w:pPr>
              <w:pStyle w:val="6"/>
              <w:spacing w:line="255" w:lineRule="auto"/>
            </w:pPr>
          </w:p>
          <w:p w14:paraId="3CDC0069">
            <w:pPr>
              <w:pStyle w:val="6"/>
              <w:spacing w:line="255" w:lineRule="auto"/>
            </w:pPr>
          </w:p>
          <w:p w14:paraId="404F03E5">
            <w:pPr>
              <w:spacing w:before="62" w:line="230" w:lineRule="auto"/>
              <w:ind w:left="247"/>
              <w:rPr>
                <w:rFonts w:ascii="宋体" w:hAnsi="宋体" w:eastAsia="宋体" w:cs="宋体"/>
                <w:sz w:val="19"/>
                <w:szCs w:val="19"/>
              </w:rPr>
            </w:pPr>
            <w:r>
              <w:rPr>
                <w:rFonts w:ascii="宋体" w:hAnsi="宋体" w:eastAsia="宋体" w:cs="宋体"/>
                <w:spacing w:val="6"/>
                <w:sz w:val="19"/>
                <w:szCs w:val="19"/>
              </w:rPr>
              <w:t>项目资金</w:t>
            </w:r>
          </w:p>
          <w:p w14:paraId="51076932">
            <w:pPr>
              <w:spacing w:before="10" w:line="230" w:lineRule="auto"/>
              <w:ind w:left="254"/>
              <w:rPr>
                <w:rFonts w:ascii="宋体" w:hAnsi="宋体" w:eastAsia="宋体" w:cs="宋体"/>
                <w:sz w:val="19"/>
                <w:szCs w:val="19"/>
              </w:rPr>
            </w:pPr>
            <w:r>
              <w:rPr>
                <w:rFonts w:ascii="宋体" w:hAnsi="宋体" w:eastAsia="宋体" w:cs="宋体"/>
                <w:sz w:val="19"/>
                <w:szCs w:val="19"/>
              </w:rPr>
              <w:t>（万元）</w:t>
            </w:r>
          </w:p>
        </w:tc>
        <w:tc>
          <w:tcPr>
            <w:tcW w:w="3841" w:type="dxa"/>
            <w:gridSpan w:val="3"/>
            <w:vAlign w:val="top"/>
          </w:tcPr>
          <w:p w14:paraId="3339CBF9">
            <w:pPr>
              <w:spacing w:before="251"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699" w:type="dxa"/>
            <w:gridSpan w:val="2"/>
            <w:vAlign w:val="top"/>
          </w:tcPr>
          <w:p w14:paraId="456ED780">
            <w:pPr>
              <w:spacing w:before="251" w:line="256" w:lineRule="exact"/>
              <w:ind w:left="2261"/>
              <w:rPr>
                <w:rFonts w:ascii="宋体" w:hAnsi="宋体" w:eastAsia="宋体" w:cs="宋体"/>
                <w:sz w:val="19"/>
                <w:szCs w:val="19"/>
              </w:rPr>
            </w:pPr>
            <w:r>
              <w:rPr>
                <w:rFonts w:ascii="宋体" w:hAnsi="宋体" w:eastAsia="宋体" w:cs="宋体"/>
                <w:spacing w:val="-1"/>
                <w:position w:val="1"/>
                <w:sz w:val="19"/>
                <w:szCs w:val="19"/>
              </w:rPr>
              <w:t>30</w:t>
            </w:r>
          </w:p>
        </w:tc>
      </w:tr>
      <w:tr w14:paraId="0F7285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270" w:type="dxa"/>
            <w:vMerge w:val="continue"/>
            <w:tcBorders>
              <w:top w:val="nil"/>
              <w:bottom w:val="nil"/>
            </w:tcBorders>
            <w:vAlign w:val="top"/>
          </w:tcPr>
          <w:p w14:paraId="58CC26EB">
            <w:pPr>
              <w:pStyle w:val="6"/>
            </w:pPr>
          </w:p>
        </w:tc>
        <w:tc>
          <w:tcPr>
            <w:tcW w:w="3841" w:type="dxa"/>
            <w:gridSpan w:val="3"/>
            <w:vAlign w:val="top"/>
          </w:tcPr>
          <w:p w14:paraId="34BF1374">
            <w:pPr>
              <w:spacing w:before="252"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699" w:type="dxa"/>
            <w:gridSpan w:val="2"/>
            <w:vAlign w:val="top"/>
          </w:tcPr>
          <w:p w14:paraId="1CA61863">
            <w:pPr>
              <w:spacing w:before="252" w:line="256" w:lineRule="exact"/>
              <w:ind w:left="2261"/>
              <w:rPr>
                <w:rFonts w:ascii="宋体" w:hAnsi="宋体" w:eastAsia="宋体" w:cs="宋体"/>
                <w:sz w:val="19"/>
                <w:szCs w:val="19"/>
              </w:rPr>
            </w:pPr>
            <w:r>
              <w:rPr>
                <w:rFonts w:ascii="宋体" w:hAnsi="宋体" w:eastAsia="宋体" w:cs="宋体"/>
                <w:spacing w:val="-1"/>
                <w:position w:val="1"/>
                <w:sz w:val="19"/>
                <w:szCs w:val="19"/>
              </w:rPr>
              <w:t>30</w:t>
            </w:r>
          </w:p>
        </w:tc>
      </w:tr>
      <w:tr w14:paraId="0962BF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270" w:type="dxa"/>
            <w:vMerge w:val="continue"/>
            <w:tcBorders>
              <w:top w:val="nil"/>
            </w:tcBorders>
            <w:vAlign w:val="top"/>
          </w:tcPr>
          <w:p w14:paraId="3D471BE3">
            <w:pPr>
              <w:pStyle w:val="6"/>
            </w:pPr>
          </w:p>
        </w:tc>
        <w:tc>
          <w:tcPr>
            <w:tcW w:w="3841" w:type="dxa"/>
            <w:gridSpan w:val="3"/>
            <w:vAlign w:val="top"/>
          </w:tcPr>
          <w:p w14:paraId="5257F8B0">
            <w:pPr>
              <w:spacing w:before="253"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699" w:type="dxa"/>
            <w:gridSpan w:val="2"/>
            <w:vAlign w:val="top"/>
          </w:tcPr>
          <w:p w14:paraId="00ED252F">
            <w:pPr>
              <w:pStyle w:val="6"/>
            </w:pPr>
          </w:p>
        </w:tc>
      </w:tr>
      <w:tr w14:paraId="70A2A6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05" w:hRule="atLeast"/>
        </w:trPr>
        <w:tc>
          <w:tcPr>
            <w:tcW w:w="1270" w:type="dxa"/>
            <w:vAlign w:val="top"/>
          </w:tcPr>
          <w:p w14:paraId="0B925DC2">
            <w:pPr>
              <w:pStyle w:val="6"/>
              <w:spacing w:line="249" w:lineRule="auto"/>
            </w:pPr>
          </w:p>
          <w:p w14:paraId="5E9F65A1">
            <w:pPr>
              <w:pStyle w:val="6"/>
              <w:spacing w:line="249" w:lineRule="auto"/>
            </w:pPr>
          </w:p>
          <w:p w14:paraId="6445DC02">
            <w:pPr>
              <w:pStyle w:val="6"/>
              <w:spacing w:line="249" w:lineRule="auto"/>
            </w:pPr>
          </w:p>
          <w:p w14:paraId="79CC5AD4">
            <w:pPr>
              <w:spacing w:before="62" w:line="230" w:lineRule="auto"/>
              <w:ind w:left="246"/>
              <w:rPr>
                <w:rFonts w:ascii="宋体" w:hAnsi="宋体" w:eastAsia="宋体" w:cs="宋体"/>
                <w:sz w:val="19"/>
                <w:szCs w:val="19"/>
              </w:rPr>
            </w:pPr>
            <w:r>
              <w:rPr>
                <w:rFonts w:ascii="宋体" w:hAnsi="宋体" w:eastAsia="宋体" w:cs="宋体"/>
                <w:spacing w:val="6"/>
                <w:sz w:val="19"/>
                <w:szCs w:val="19"/>
              </w:rPr>
              <w:t>总体目标</w:t>
            </w:r>
          </w:p>
        </w:tc>
        <w:tc>
          <w:tcPr>
            <w:tcW w:w="8540" w:type="dxa"/>
            <w:gridSpan w:val="5"/>
            <w:vAlign w:val="top"/>
          </w:tcPr>
          <w:p w14:paraId="03FF9CE9">
            <w:pPr>
              <w:pStyle w:val="6"/>
              <w:spacing w:line="313" w:lineRule="auto"/>
            </w:pPr>
          </w:p>
          <w:p w14:paraId="0EF674BA">
            <w:pPr>
              <w:pStyle w:val="6"/>
              <w:spacing w:line="313" w:lineRule="auto"/>
            </w:pPr>
          </w:p>
          <w:p w14:paraId="24F6EA26">
            <w:pPr>
              <w:spacing w:before="62" w:line="241" w:lineRule="auto"/>
              <w:ind w:left="49" w:right="125" w:hanging="13"/>
              <w:rPr>
                <w:rFonts w:ascii="宋体" w:hAnsi="宋体" w:eastAsia="宋体" w:cs="宋体"/>
                <w:sz w:val="19"/>
                <w:szCs w:val="19"/>
              </w:rPr>
            </w:pPr>
            <w:r>
              <w:rPr>
                <w:rFonts w:ascii="宋体" w:hAnsi="宋体" w:eastAsia="宋体" w:cs="宋体"/>
                <w:spacing w:val="8"/>
                <w:sz w:val="19"/>
                <w:szCs w:val="19"/>
              </w:rPr>
              <w:t>县级代表182人，市代表52人，各乡（镇）人大主席12人、人大机关干部30人</w:t>
            </w:r>
            <w:r>
              <w:rPr>
                <w:rFonts w:hint="eastAsia" w:ascii="宋体" w:hAnsi="宋体" w:eastAsia="宋体" w:cs="宋体"/>
                <w:spacing w:val="8"/>
                <w:sz w:val="19"/>
                <w:szCs w:val="19"/>
                <w:lang w:eastAsia="zh-CN"/>
              </w:rPr>
              <w:t>。</w:t>
            </w:r>
            <w:r>
              <w:rPr>
                <w:rFonts w:ascii="宋体" w:hAnsi="宋体" w:eastAsia="宋体" w:cs="宋体"/>
                <w:spacing w:val="8"/>
                <w:sz w:val="19"/>
                <w:szCs w:val="19"/>
              </w:rPr>
              <w:t>全年开展各项调研</w:t>
            </w:r>
            <w:r>
              <w:rPr>
                <w:rFonts w:ascii="宋体" w:hAnsi="宋体" w:eastAsia="宋体" w:cs="宋体"/>
                <w:spacing w:val="6"/>
                <w:sz w:val="19"/>
                <w:szCs w:val="19"/>
              </w:rPr>
              <w:t xml:space="preserve"> </w:t>
            </w:r>
            <w:r>
              <w:rPr>
                <w:rFonts w:ascii="宋体" w:hAnsi="宋体" w:eastAsia="宋体" w:cs="宋体"/>
                <w:spacing w:val="7"/>
                <w:sz w:val="19"/>
                <w:szCs w:val="19"/>
              </w:rPr>
              <w:t>、考察等工作，需会议费、差旅费、农村代表交通费、误工费等共计30万元。</w:t>
            </w:r>
          </w:p>
        </w:tc>
      </w:tr>
      <w:tr w14:paraId="7C8513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270" w:type="dxa"/>
            <w:vMerge w:val="restart"/>
            <w:tcBorders>
              <w:bottom w:val="nil"/>
            </w:tcBorders>
            <w:vAlign w:val="top"/>
          </w:tcPr>
          <w:p w14:paraId="00FA059F">
            <w:pPr>
              <w:pStyle w:val="6"/>
              <w:spacing w:line="246" w:lineRule="auto"/>
            </w:pPr>
          </w:p>
          <w:p w14:paraId="781D5457">
            <w:pPr>
              <w:pStyle w:val="6"/>
              <w:spacing w:line="246" w:lineRule="auto"/>
            </w:pPr>
          </w:p>
          <w:p w14:paraId="5A0FF757">
            <w:pPr>
              <w:pStyle w:val="6"/>
              <w:spacing w:line="246" w:lineRule="auto"/>
            </w:pPr>
          </w:p>
          <w:p w14:paraId="6BCB52E4">
            <w:pPr>
              <w:pStyle w:val="6"/>
              <w:spacing w:line="246" w:lineRule="auto"/>
            </w:pPr>
          </w:p>
          <w:p w14:paraId="5299B75E">
            <w:pPr>
              <w:pStyle w:val="6"/>
              <w:spacing w:line="246" w:lineRule="auto"/>
            </w:pPr>
          </w:p>
          <w:p w14:paraId="3389D7EF">
            <w:pPr>
              <w:pStyle w:val="6"/>
              <w:spacing w:line="246" w:lineRule="auto"/>
            </w:pPr>
          </w:p>
          <w:p w14:paraId="6FDE64BF">
            <w:pPr>
              <w:pStyle w:val="6"/>
              <w:spacing w:line="247" w:lineRule="auto"/>
            </w:pPr>
          </w:p>
          <w:p w14:paraId="57694D98">
            <w:pPr>
              <w:pStyle w:val="6"/>
              <w:spacing w:line="247" w:lineRule="auto"/>
            </w:pPr>
          </w:p>
          <w:p w14:paraId="10989F2A">
            <w:pPr>
              <w:pStyle w:val="6"/>
              <w:spacing w:line="247" w:lineRule="auto"/>
            </w:pPr>
          </w:p>
          <w:p w14:paraId="5C9B07DE">
            <w:pPr>
              <w:pStyle w:val="6"/>
              <w:spacing w:line="247" w:lineRule="auto"/>
            </w:pPr>
          </w:p>
          <w:p w14:paraId="48B17335">
            <w:pPr>
              <w:pStyle w:val="6"/>
              <w:spacing w:line="247" w:lineRule="auto"/>
            </w:pPr>
          </w:p>
          <w:p w14:paraId="73DB4903">
            <w:pPr>
              <w:pStyle w:val="6"/>
              <w:spacing w:line="247" w:lineRule="auto"/>
            </w:pPr>
          </w:p>
          <w:p w14:paraId="6DE862FD">
            <w:pPr>
              <w:pStyle w:val="6"/>
              <w:spacing w:line="247" w:lineRule="auto"/>
            </w:pPr>
          </w:p>
          <w:p w14:paraId="6E469452">
            <w:pPr>
              <w:pStyle w:val="6"/>
              <w:spacing w:line="247" w:lineRule="auto"/>
            </w:pPr>
          </w:p>
          <w:p w14:paraId="4183D462">
            <w:pPr>
              <w:pStyle w:val="6"/>
              <w:spacing w:line="247" w:lineRule="auto"/>
            </w:pPr>
          </w:p>
          <w:p w14:paraId="35FB4724">
            <w:pPr>
              <w:spacing w:before="62" w:line="230" w:lineRule="auto"/>
              <w:ind w:left="247"/>
              <w:rPr>
                <w:rFonts w:ascii="宋体" w:hAnsi="宋体" w:eastAsia="宋体" w:cs="宋体"/>
                <w:sz w:val="19"/>
                <w:szCs w:val="19"/>
              </w:rPr>
            </w:pPr>
            <w:r>
              <w:rPr>
                <w:rFonts w:ascii="宋体" w:hAnsi="宋体" w:eastAsia="宋体" w:cs="宋体"/>
                <w:spacing w:val="6"/>
                <w:sz w:val="19"/>
                <w:szCs w:val="19"/>
              </w:rPr>
              <w:t>绩效指标</w:t>
            </w:r>
          </w:p>
        </w:tc>
        <w:tc>
          <w:tcPr>
            <w:tcW w:w="1260" w:type="dxa"/>
            <w:vAlign w:val="top"/>
          </w:tcPr>
          <w:p w14:paraId="2837D3C0">
            <w:pPr>
              <w:spacing w:before="294" w:line="230" w:lineRule="auto"/>
              <w:ind w:left="240"/>
              <w:rPr>
                <w:rFonts w:ascii="宋体" w:hAnsi="宋体" w:eastAsia="宋体" w:cs="宋体"/>
                <w:sz w:val="19"/>
                <w:szCs w:val="19"/>
              </w:rPr>
            </w:pPr>
            <w:r>
              <w:rPr>
                <w:rFonts w:ascii="宋体" w:hAnsi="宋体" w:eastAsia="宋体" w:cs="宋体"/>
                <w:spacing w:val="6"/>
                <w:sz w:val="19"/>
                <w:szCs w:val="19"/>
              </w:rPr>
              <w:t>一级指标</w:t>
            </w:r>
          </w:p>
        </w:tc>
        <w:tc>
          <w:tcPr>
            <w:tcW w:w="1488" w:type="dxa"/>
            <w:vAlign w:val="top"/>
          </w:tcPr>
          <w:p w14:paraId="686CAB27">
            <w:pPr>
              <w:spacing w:before="294" w:line="230" w:lineRule="auto"/>
              <w:ind w:left="355"/>
              <w:rPr>
                <w:rFonts w:ascii="宋体" w:hAnsi="宋体" w:eastAsia="宋体" w:cs="宋体"/>
                <w:sz w:val="19"/>
                <w:szCs w:val="19"/>
              </w:rPr>
            </w:pPr>
            <w:r>
              <w:rPr>
                <w:rFonts w:ascii="宋体" w:hAnsi="宋体" w:eastAsia="宋体" w:cs="宋体"/>
                <w:spacing w:val="6"/>
                <w:sz w:val="19"/>
                <w:szCs w:val="19"/>
              </w:rPr>
              <w:t>二级指标</w:t>
            </w:r>
          </w:p>
        </w:tc>
        <w:tc>
          <w:tcPr>
            <w:tcW w:w="2686" w:type="dxa"/>
            <w:gridSpan w:val="2"/>
            <w:vAlign w:val="top"/>
          </w:tcPr>
          <w:p w14:paraId="03181590">
            <w:pPr>
              <w:spacing w:before="294" w:line="230" w:lineRule="auto"/>
              <w:ind w:left="957"/>
              <w:rPr>
                <w:rFonts w:ascii="宋体" w:hAnsi="宋体" w:eastAsia="宋体" w:cs="宋体"/>
                <w:sz w:val="19"/>
                <w:szCs w:val="19"/>
              </w:rPr>
            </w:pPr>
            <w:r>
              <w:rPr>
                <w:rFonts w:ascii="宋体" w:hAnsi="宋体" w:eastAsia="宋体" w:cs="宋体"/>
                <w:spacing w:val="7"/>
                <w:sz w:val="19"/>
                <w:szCs w:val="19"/>
              </w:rPr>
              <w:t>三级指标</w:t>
            </w:r>
          </w:p>
        </w:tc>
        <w:tc>
          <w:tcPr>
            <w:tcW w:w="3106" w:type="dxa"/>
            <w:vAlign w:val="top"/>
          </w:tcPr>
          <w:p w14:paraId="7F788772">
            <w:pPr>
              <w:spacing w:before="295" w:line="229" w:lineRule="auto"/>
              <w:ind w:left="171"/>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04F74A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66" w:hRule="atLeast"/>
        </w:trPr>
        <w:tc>
          <w:tcPr>
            <w:tcW w:w="1270" w:type="dxa"/>
            <w:vMerge w:val="continue"/>
            <w:tcBorders>
              <w:top w:val="nil"/>
              <w:bottom w:val="nil"/>
            </w:tcBorders>
            <w:vAlign w:val="top"/>
          </w:tcPr>
          <w:p w14:paraId="525F787A">
            <w:pPr>
              <w:pStyle w:val="6"/>
            </w:pPr>
          </w:p>
        </w:tc>
        <w:tc>
          <w:tcPr>
            <w:tcW w:w="1260" w:type="dxa"/>
            <w:vMerge w:val="restart"/>
            <w:tcBorders>
              <w:bottom w:val="nil"/>
            </w:tcBorders>
            <w:vAlign w:val="top"/>
          </w:tcPr>
          <w:p w14:paraId="160A78E3">
            <w:pPr>
              <w:pStyle w:val="6"/>
              <w:spacing w:line="273" w:lineRule="auto"/>
            </w:pPr>
          </w:p>
          <w:p w14:paraId="3BB4FBC5">
            <w:pPr>
              <w:pStyle w:val="6"/>
              <w:spacing w:line="273" w:lineRule="auto"/>
            </w:pPr>
          </w:p>
          <w:p w14:paraId="57291C42">
            <w:pPr>
              <w:pStyle w:val="6"/>
              <w:spacing w:line="273" w:lineRule="auto"/>
            </w:pPr>
          </w:p>
          <w:p w14:paraId="5F2288E0">
            <w:pPr>
              <w:pStyle w:val="6"/>
              <w:spacing w:line="273" w:lineRule="auto"/>
            </w:pPr>
          </w:p>
          <w:p w14:paraId="07E21C36">
            <w:pPr>
              <w:pStyle w:val="6"/>
              <w:spacing w:line="274" w:lineRule="auto"/>
            </w:pPr>
          </w:p>
          <w:p w14:paraId="088AB5EE">
            <w:pPr>
              <w:pStyle w:val="6"/>
              <w:spacing w:line="274" w:lineRule="auto"/>
            </w:pPr>
          </w:p>
          <w:p w14:paraId="144AC3AA">
            <w:pPr>
              <w:spacing w:before="61" w:line="229" w:lineRule="auto"/>
              <w:ind w:left="237"/>
              <w:rPr>
                <w:rFonts w:ascii="宋体" w:hAnsi="宋体" w:eastAsia="宋体" w:cs="宋体"/>
                <w:sz w:val="19"/>
                <w:szCs w:val="19"/>
              </w:rPr>
            </w:pPr>
            <w:r>
              <w:rPr>
                <w:rFonts w:ascii="宋体" w:hAnsi="宋体" w:eastAsia="宋体" w:cs="宋体"/>
                <w:spacing w:val="7"/>
                <w:sz w:val="19"/>
                <w:szCs w:val="19"/>
              </w:rPr>
              <w:t>产出指标</w:t>
            </w:r>
          </w:p>
        </w:tc>
        <w:tc>
          <w:tcPr>
            <w:tcW w:w="1488" w:type="dxa"/>
            <w:vMerge w:val="restart"/>
            <w:tcBorders>
              <w:bottom w:val="nil"/>
            </w:tcBorders>
            <w:vAlign w:val="top"/>
          </w:tcPr>
          <w:p w14:paraId="05D6D6CD">
            <w:pPr>
              <w:pStyle w:val="6"/>
              <w:spacing w:line="267" w:lineRule="auto"/>
            </w:pPr>
          </w:p>
          <w:p w14:paraId="1683FCE1">
            <w:pPr>
              <w:pStyle w:val="6"/>
              <w:spacing w:line="267" w:lineRule="auto"/>
            </w:pPr>
          </w:p>
          <w:p w14:paraId="318895ED">
            <w:pPr>
              <w:pStyle w:val="6"/>
              <w:spacing w:line="268" w:lineRule="auto"/>
            </w:pPr>
          </w:p>
          <w:p w14:paraId="13EC59CA">
            <w:pPr>
              <w:spacing w:before="62" w:line="229" w:lineRule="auto"/>
              <w:ind w:left="353"/>
              <w:rPr>
                <w:rFonts w:ascii="宋体" w:hAnsi="宋体" w:eastAsia="宋体" w:cs="宋体"/>
                <w:sz w:val="19"/>
                <w:szCs w:val="19"/>
              </w:rPr>
            </w:pPr>
            <w:r>
              <w:rPr>
                <w:rFonts w:ascii="宋体" w:hAnsi="宋体" w:eastAsia="宋体" w:cs="宋体"/>
                <w:spacing w:val="6"/>
                <w:sz w:val="19"/>
                <w:szCs w:val="19"/>
              </w:rPr>
              <w:t>数量指标</w:t>
            </w:r>
          </w:p>
        </w:tc>
        <w:tc>
          <w:tcPr>
            <w:tcW w:w="2686" w:type="dxa"/>
            <w:gridSpan w:val="2"/>
            <w:vAlign w:val="top"/>
          </w:tcPr>
          <w:p w14:paraId="6F912818">
            <w:pPr>
              <w:pStyle w:val="6"/>
              <w:spacing w:line="262" w:lineRule="auto"/>
            </w:pPr>
          </w:p>
          <w:p w14:paraId="60940CA1">
            <w:pPr>
              <w:spacing w:before="62" w:line="241" w:lineRule="auto"/>
              <w:ind w:left="558" w:right="40" w:hanging="494"/>
              <w:rPr>
                <w:rFonts w:ascii="宋体" w:hAnsi="宋体" w:eastAsia="宋体" w:cs="宋体"/>
                <w:sz w:val="19"/>
                <w:szCs w:val="19"/>
              </w:rPr>
            </w:pPr>
            <w:r>
              <w:rPr>
                <w:rFonts w:ascii="宋体" w:hAnsi="宋体" w:eastAsia="宋体" w:cs="宋体"/>
                <w:spacing w:val="7"/>
                <w:sz w:val="19"/>
                <w:szCs w:val="19"/>
              </w:rPr>
              <w:t>市、县人大代表开展调研、视</w:t>
            </w:r>
            <w:r>
              <w:rPr>
                <w:rFonts w:ascii="宋体" w:hAnsi="宋体" w:eastAsia="宋体" w:cs="宋体"/>
                <w:spacing w:val="4"/>
                <w:sz w:val="19"/>
                <w:szCs w:val="19"/>
              </w:rPr>
              <w:t xml:space="preserve"> </w:t>
            </w:r>
            <w:r>
              <w:rPr>
                <w:rFonts w:ascii="宋体" w:hAnsi="宋体" w:eastAsia="宋体" w:cs="宋体"/>
                <w:spacing w:val="7"/>
                <w:sz w:val="19"/>
                <w:szCs w:val="19"/>
              </w:rPr>
              <w:t>察等工作所需费用</w:t>
            </w:r>
          </w:p>
        </w:tc>
        <w:tc>
          <w:tcPr>
            <w:tcW w:w="3106" w:type="dxa"/>
            <w:vAlign w:val="top"/>
          </w:tcPr>
          <w:p w14:paraId="1B0B2B1C">
            <w:pPr>
              <w:spacing w:before="202" w:line="229" w:lineRule="auto"/>
              <w:ind w:left="117"/>
              <w:rPr>
                <w:rFonts w:ascii="宋体" w:hAnsi="宋体" w:eastAsia="宋体" w:cs="宋体"/>
                <w:sz w:val="19"/>
                <w:szCs w:val="19"/>
              </w:rPr>
            </w:pPr>
            <w:r>
              <w:rPr>
                <w:rFonts w:ascii="宋体" w:hAnsi="宋体" w:eastAsia="宋体" w:cs="宋体"/>
                <w:spacing w:val="7"/>
                <w:sz w:val="19"/>
                <w:szCs w:val="19"/>
              </w:rPr>
              <w:t>县级代表182人市代表52人等全年</w:t>
            </w:r>
          </w:p>
          <w:p w14:paraId="3D603F88">
            <w:pPr>
              <w:spacing w:before="9" w:line="228" w:lineRule="auto"/>
              <w:ind w:left="72"/>
              <w:rPr>
                <w:rFonts w:ascii="宋体" w:hAnsi="宋体" w:eastAsia="宋体" w:cs="宋体"/>
                <w:sz w:val="19"/>
                <w:szCs w:val="19"/>
              </w:rPr>
            </w:pPr>
            <w:r>
              <w:rPr>
                <w:rFonts w:ascii="宋体" w:hAnsi="宋体" w:eastAsia="宋体" w:cs="宋体"/>
                <w:spacing w:val="8"/>
                <w:sz w:val="19"/>
                <w:szCs w:val="19"/>
              </w:rPr>
              <w:t>开展调研工作时发生会议费、差旅</w:t>
            </w:r>
          </w:p>
          <w:p w14:paraId="5E881506">
            <w:pPr>
              <w:spacing w:before="12" w:line="229" w:lineRule="auto"/>
              <w:ind w:left="579"/>
              <w:rPr>
                <w:rFonts w:ascii="宋体" w:hAnsi="宋体" w:eastAsia="宋体" w:cs="宋体"/>
                <w:sz w:val="19"/>
                <w:szCs w:val="19"/>
              </w:rPr>
            </w:pPr>
            <w:r>
              <w:rPr>
                <w:rFonts w:ascii="宋体" w:hAnsi="宋体" w:eastAsia="宋体" w:cs="宋体"/>
                <w:spacing w:val="5"/>
                <w:sz w:val="19"/>
                <w:szCs w:val="19"/>
              </w:rPr>
              <w:t>费、交通费、印刷费等</w:t>
            </w:r>
          </w:p>
        </w:tc>
      </w:tr>
      <w:tr w14:paraId="74346D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7" w:hRule="atLeast"/>
        </w:trPr>
        <w:tc>
          <w:tcPr>
            <w:tcW w:w="1270" w:type="dxa"/>
            <w:vMerge w:val="continue"/>
            <w:tcBorders>
              <w:top w:val="nil"/>
              <w:bottom w:val="nil"/>
            </w:tcBorders>
            <w:vAlign w:val="top"/>
          </w:tcPr>
          <w:p w14:paraId="64C41F8A">
            <w:pPr>
              <w:pStyle w:val="6"/>
            </w:pPr>
          </w:p>
        </w:tc>
        <w:tc>
          <w:tcPr>
            <w:tcW w:w="1260" w:type="dxa"/>
            <w:vMerge w:val="continue"/>
            <w:tcBorders>
              <w:top w:val="nil"/>
              <w:bottom w:val="nil"/>
            </w:tcBorders>
            <w:vAlign w:val="top"/>
          </w:tcPr>
          <w:p w14:paraId="18D6BC0B">
            <w:pPr>
              <w:pStyle w:val="6"/>
            </w:pPr>
          </w:p>
        </w:tc>
        <w:tc>
          <w:tcPr>
            <w:tcW w:w="1488" w:type="dxa"/>
            <w:vMerge w:val="continue"/>
            <w:tcBorders>
              <w:top w:val="nil"/>
            </w:tcBorders>
            <w:vAlign w:val="top"/>
          </w:tcPr>
          <w:p w14:paraId="5A6A15B1">
            <w:pPr>
              <w:pStyle w:val="6"/>
            </w:pPr>
          </w:p>
        </w:tc>
        <w:tc>
          <w:tcPr>
            <w:tcW w:w="2686" w:type="dxa"/>
            <w:gridSpan w:val="2"/>
            <w:vAlign w:val="top"/>
          </w:tcPr>
          <w:p w14:paraId="1FAD59D4">
            <w:pPr>
              <w:pStyle w:val="6"/>
              <w:spacing w:line="267" w:lineRule="auto"/>
            </w:pPr>
          </w:p>
          <w:p w14:paraId="4CAA91AA">
            <w:pPr>
              <w:spacing w:before="62" w:line="229" w:lineRule="auto"/>
              <w:ind w:left="258"/>
              <w:rPr>
                <w:rFonts w:ascii="宋体" w:hAnsi="宋体" w:eastAsia="宋体" w:cs="宋体"/>
                <w:sz w:val="19"/>
                <w:szCs w:val="19"/>
              </w:rPr>
            </w:pPr>
            <w:r>
              <w:rPr>
                <w:rFonts w:ascii="宋体" w:hAnsi="宋体" w:eastAsia="宋体" w:cs="宋体"/>
                <w:spacing w:val="7"/>
                <w:sz w:val="19"/>
                <w:szCs w:val="19"/>
              </w:rPr>
              <w:t>全年开展调研、考察次数</w:t>
            </w:r>
          </w:p>
        </w:tc>
        <w:tc>
          <w:tcPr>
            <w:tcW w:w="3106" w:type="dxa"/>
            <w:vAlign w:val="top"/>
          </w:tcPr>
          <w:p w14:paraId="43CCB8B4">
            <w:pPr>
              <w:pStyle w:val="6"/>
              <w:spacing w:line="267" w:lineRule="auto"/>
            </w:pPr>
          </w:p>
          <w:p w14:paraId="175A2CF8">
            <w:pPr>
              <w:pStyle w:val="6"/>
              <w:spacing w:before="62" w:line="229" w:lineRule="auto"/>
              <w:ind w:left="605"/>
              <w:rPr>
                <w:rFonts w:ascii="宋体" w:hAnsi="宋体" w:eastAsia="宋体" w:cs="宋体"/>
                <w:sz w:val="19"/>
                <w:szCs w:val="19"/>
              </w:rPr>
            </w:pPr>
            <w:r>
              <w:rPr>
                <w:rFonts w:ascii="宋体" w:hAnsi="宋体" w:eastAsia="宋体" w:cs="宋体"/>
                <w:spacing w:val="5"/>
                <w:sz w:val="19"/>
                <w:szCs w:val="19"/>
              </w:rPr>
              <w:t>调研</w:t>
            </w:r>
            <w:r>
              <w:rPr>
                <w:spacing w:val="5"/>
                <w:position w:val="1"/>
                <w:sz w:val="19"/>
                <w:szCs w:val="19"/>
              </w:rPr>
              <w:t>≥</w:t>
            </w:r>
            <w:r>
              <w:rPr>
                <w:spacing w:val="-30"/>
                <w:position w:val="1"/>
                <w:sz w:val="19"/>
                <w:szCs w:val="19"/>
              </w:rPr>
              <w:t xml:space="preserve"> </w:t>
            </w:r>
            <w:r>
              <w:rPr>
                <w:rFonts w:ascii="宋体" w:hAnsi="宋体" w:eastAsia="宋体" w:cs="宋体"/>
                <w:spacing w:val="5"/>
                <w:sz w:val="19"/>
                <w:szCs w:val="19"/>
              </w:rPr>
              <w:t>10次、考察</w:t>
            </w:r>
            <w:r>
              <w:rPr>
                <w:spacing w:val="5"/>
                <w:position w:val="1"/>
                <w:sz w:val="19"/>
                <w:szCs w:val="19"/>
              </w:rPr>
              <w:t>≥</w:t>
            </w:r>
            <w:r>
              <w:rPr>
                <w:rFonts w:ascii="宋体" w:hAnsi="宋体" w:eastAsia="宋体" w:cs="宋体"/>
                <w:spacing w:val="5"/>
                <w:sz w:val="19"/>
                <w:szCs w:val="19"/>
              </w:rPr>
              <w:t>2次</w:t>
            </w:r>
          </w:p>
        </w:tc>
      </w:tr>
      <w:tr w14:paraId="74F995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6" w:hRule="atLeast"/>
        </w:trPr>
        <w:tc>
          <w:tcPr>
            <w:tcW w:w="1270" w:type="dxa"/>
            <w:vMerge w:val="continue"/>
            <w:tcBorders>
              <w:top w:val="nil"/>
              <w:bottom w:val="nil"/>
            </w:tcBorders>
            <w:vAlign w:val="top"/>
          </w:tcPr>
          <w:p w14:paraId="4E1C593F">
            <w:pPr>
              <w:pStyle w:val="6"/>
            </w:pPr>
          </w:p>
        </w:tc>
        <w:tc>
          <w:tcPr>
            <w:tcW w:w="1260" w:type="dxa"/>
            <w:vMerge w:val="continue"/>
            <w:tcBorders>
              <w:top w:val="nil"/>
              <w:bottom w:val="nil"/>
            </w:tcBorders>
            <w:vAlign w:val="top"/>
          </w:tcPr>
          <w:p w14:paraId="2080E54A">
            <w:pPr>
              <w:pStyle w:val="6"/>
            </w:pPr>
          </w:p>
        </w:tc>
        <w:tc>
          <w:tcPr>
            <w:tcW w:w="1488" w:type="dxa"/>
            <w:vAlign w:val="top"/>
          </w:tcPr>
          <w:p w14:paraId="714FA9BC">
            <w:pPr>
              <w:pStyle w:val="6"/>
              <w:spacing w:line="267" w:lineRule="auto"/>
            </w:pPr>
          </w:p>
          <w:p w14:paraId="29341A94">
            <w:pPr>
              <w:spacing w:before="62" w:line="230" w:lineRule="auto"/>
              <w:ind w:left="353"/>
              <w:rPr>
                <w:rFonts w:ascii="宋体" w:hAnsi="宋体" w:eastAsia="宋体" w:cs="宋体"/>
                <w:sz w:val="19"/>
                <w:szCs w:val="19"/>
              </w:rPr>
            </w:pPr>
            <w:r>
              <w:rPr>
                <w:rFonts w:ascii="宋体" w:hAnsi="宋体" w:eastAsia="宋体" w:cs="宋体"/>
                <w:spacing w:val="6"/>
                <w:sz w:val="19"/>
                <w:szCs w:val="19"/>
              </w:rPr>
              <w:t>质量指标</w:t>
            </w:r>
          </w:p>
        </w:tc>
        <w:tc>
          <w:tcPr>
            <w:tcW w:w="2686" w:type="dxa"/>
            <w:gridSpan w:val="2"/>
            <w:vAlign w:val="top"/>
          </w:tcPr>
          <w:p w14:paraId="18E402A2">
            <w:pPr>
              <w:spacing w:before="206" w:line="242" w:lineRule="auto"/>
              <w:ind w:left="657" w:right="65" w:hanging="598"/>
              <w:rPr>
                <w:rFonts w:ascii="宋体" w:hAnsi="宋体" w:eastAsia="宋体" w:cs="宋体"/>
                <w:sz w:val="19"/>
                <w:szCs w:val="19"/>
              </w:rPr>
            </w:pPr>
            <w:r>
              <w:rPr>
                <w:rFonts w:ascii="宋体" w:hAnsi="宋体" w:eastAsia="宋体" w:cs="宋体"/>
                <w:spacing w:val="5"/>
                <w:sz w:val="19"/>
                <w:szCs w:val="19"/>
              </w:rPr>
              <w:t>通过考察学习形成调研报告、</w:t>
            </w:r>
            <w:r>
              <w:rPr>
                <w:rFonts w:ascii="宋体" w:hAnsi="宋体" w:eastAsia="宋体" w:cs="宋体"/>
                <w:spacing w:val="9"/>
                <w:sz w:val="19"/>
                <w:szCs w:val="19"/>
              </w:rPr>
              <w:t xml:space="preserve"> </w:t>
            </w:r>
            <w:r>
              <w:rPr>
                <w:rFonts w:ascii="宋体" w:hAnsi="宋体" w:eastAsia="宋体" w:cs="宋体"/>
                <w:spacing w:val="7"/>
                <w:sz w:val="19"/>
                <w:szCs w:val="19"/>
              </w:rPr>
              <w:t>提出建议意见等</w:t>
            </w:r>
          </w:p>
        </w:tc>
        <w:tc>
          <w:tcPr>
            <w:tcW w:w="3106" w:type="dxa"/>
            <w:vAlign w:val="top"/>
          </w:tcPr>
          <w:p w14:paraId="14012647">
            <w:pPr>
              <w:pStyle w:val="6"/>
              <w:spacing w:line="267" w:lineRule="auto"/>
            </w:pPr>
          </w:p>
          <w:p w14:paraId="785FF720">
            <w:pPr>
              <w:spacing w:before="62" w:line="229" w:lineRule="auto"/>
              <w:ind w:left="671"/>
              <w:rPr>
                <w:rFonts w:ascii="宋体" w:hAnsi="宋体" w:eastAsia="宋体" w:cs="宋体"/>
                <w:sz w:val="19"/>
                <w:szCs w:val="19"/>
              </w:rPr>
            </w:pPr>
            <w:r>
              <w:rPr>
                <w:rFonts w:ascii="宋体" w:hAnsi="宋体" w:eastAsia="宋体" w:cs="宋体"/>
                <w:spacing w:val="7"/>
                <w:sz w:val="19"/>
                <w:szCs w:val="19"/>
              </w:rPr>
              <w:t>定性，保质保量完成</w:t>
            </w:r>
          </w:p>
        </w:tc>
      </w:tr>
      <w:tr w14:paraId="611AA8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6" w:hRule="atLeast"/>
        </w:trPr>
        <w:tc>
          <w:tcPr>
            <w:tcW w:w="1270" w:type="dxa"/>
            <w:vMerge w:val="continue"/>
            <w:tcBorders>
              <w:top w:val="nil"/>
              <w:bottom w:val="nil"/>
            </w:tcBorders>
            <w:vAlign w:val="top"/>
          </w:tcPr>
          <w:p w14:paraId="50F81CA2">
            <w:pPr>
              <w:pStyle w:val="6"/>
            </w:pPr>
          </w:p>
        </w:tc>
        <w:tc>
          <w:tcPr>
            <w:tcW w:w="1260" w:type="dxa"/>
            <w:vMerge w:val="continue"/>
            <w:tcBorders>
              <w:top w:val="nil"/>
            </w:tcBorders>
            <w:vAlign w:val="top"/>
          </w:tcPr>
          <w:p w14:paraId="5CCBCEA5">
            <w:pPr>
              <w:pStyle w:val="6"/>
            </w:pPr>
          </w:p>
        </w:tc>
        <w:tc>
          <w:tcPr>
            <w:tcW w:w="1488" w:type="dxa"/>
            <w:vAlign w:val="top"/>
          </w:tcPr>
          <w:p w14:paraId="32CBDDA6">
            <w:pPr>
              <w:pStyle w:val="6"/>
              <w:spacing w:line="266" w:lineRule="auto"/>
            </w:pPr>
          </w:p>
          <w:p w14:paraId="494DA3CA">
            <w:pPr>
              <w:spacing w:before="62" w:line="230" w:lineRule="auto"/>
              <w:ind w:left="361"/>
              <w:rPr>
                <w:rFonts w:ascii="宋体" w:hAnsi="宋体" w:eastAsia="宋体" w:cs="宋体"/>
                <w:sz w:val="19"/>
                <w:szCs w:val="19"/>
              </w:rPr>
            </w:pPr>
            <w:r>
              <w:rPr>
                <w:rFonts w:ascii="宋体" w:hAnsi="宋体" w:eastAsia="宋体" w:cs="宋体"/>
                <w:spacing w:val="4"/>
                <w:sz w:val="19"/>
                <w:szCs w:val="19"/>
              </w:rPr>
              <w:t>时效指标</w:t>
            </w:r>
          </w:p>
        </w:tc>
        <w:tc>
          <w:tcPr>
            <w:tcW w:w="2686" w:type="dxa"/>
            <w:gridSpan w:val="2"/>
            <w:vAlign w:val="top"/>
          </w:tcPr>
          <w:p w14:paraId="17903A9B">
            <w:pPr>
              <w:pStyle w:val="6"/>
              <w:spacing w:line="266" w:lineRule="auto"/>
            </w:pPr>
          </w:p>
          <w:p w14:paraId="78079CC6">
            <w:pPr>
              <w:spacing w:before="62" w:line="230" w:lineRule="auto"/>
              <w:ind w:left="959"/>
              <w:rPr>
                <w:rFonts w:ascii="宋体" w:hAnsi="宋体" w:eastAsia="宋体" w:cs="宋体"/>
                <w:sz w:val="19"/>
                <w:szCs w:val="19"/>
              </w:rPr>
            </w:pPr>
            <w:r>
              <w:rPr>
                <w:rFonts w:ascii="宋体" w:hAnsi="宋体" w:eastAsia="宋体" w:cs="宋体"/>
                <w:spacing w:val="5"/>
                <w:sz w:val="19"/>
                <w:szCs w:val="19"/>
              </w:rPr>
              <w:t>实施时间</w:t>
            </w:r>
          </w:p>
        </w:tc>
        <w:tc>
          <w:tcPr>
            <w:tcW w:w="3106" w:type="dxa"/>
            <w:vAlign w:val="top"/>
          </w:tcPr>
          <w:p w14:paraId="6F57F83C">
            <w:pPr>
              <w:pStyle w:val="6"/>
              <w:spacing w:line="266" w:lineRule="auto"/>
            </w:pPr>
          </w:p>
          <w:p w14:paraId="4852DFE1">
            <w:pPr>
              <w:spacing w:before="62" w:line="229" w:lineRule="auto"/>
              <w:ind w:left="862"/>
              <w:rPr>
                <w:rFonts w:ascii="宋体" w:hAnsi="宋体" w:eastAsia="宋体" w:cs="宋体"/>
                <w:sz w:val="19"/>
                <w:szCs w:val="19"/>
              </w:rPr>
            </w:pPr>
            <w:r>
              <w:rPr>
                <w:rFonts w:ascii="宋体" w:hAnsi="宋体" w:eastAsia="宋体" w:cs="宋体"/>
                <w:spacing w:val="5"/>
                <w:sz w:val="19"/>
                <w:szCs w:val="19"/>
              </w:rPr>
              <w:t>2026年1月</w:t>
            </w:r>
            <w:r>
              <w:rPr>
                <w:rFonts w:hint="eastAsia" w:ascii="宋体" w:hAnsi="宋体" w:eastAsia="宋体" w:cs="宋体"/>
                <w:spacing w:val="5"/>
                <w:sz w:val="19"/>
                <w:szCs w:val="19"/>
                <w:lang w:eastAsia="zh-CN"/>
              </w:rPr>
              <w:t>—</w:t>
            </w:r>
            <w:r>
              <w:rPr>
                <w:rFonts w:ascii="宋体" w:hAnsi="宋体" w:eastAsia="宋体" w:cs="宋体"/>
                <w:spacing w:val="5"/>
                <w:sz w:val="19"/>
                <w:szCs w:val="19"/>
              </w:rPr>
              <w:t>12月</w:t>
            </w:r>
          </w:p>
        </w:tc>
      </w:tr>
      <w:tr w14:paraId="0D62C3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7" w:hRule="atLeast"/>
        </w:trPr>
        <w:tc>
          <w:tcPr>
            <w:tcW w:w="1270" w:type="dxa"/>
            <w:vMerge w:val="continue"/>
            <w:tcBorders>
              <w:top w:val="nil"/>
              <w:bottom w:val="nil"/>
            </w:tcBorders>
            <w:vAlign w:val="top"/>
          </w:tcPr>
          <w:p w14:paraId="31275787">
            <w:pPr>
              <w:pStyle w:val="6"/>
            </w:pPr>
          </w:p>
        </w:tc>
        <w:tc>
          <w:tcPr>
            <w:tcW w:w="1260" w:type="dxa"/>
            <w:vAlign w:val="top"/>
          </w:tcPr>
          <w:p w14:paraId="44C0E5A2">
            <w:pPr>
              <w:pStyle w:val="6"/>
              <w:spacing w:line="270" w:lineRule="auto"/>
            </w:pPr>
          </w:p>
          <w:p w14:paraId="3267086D">
            <w:pPr>
              <w:spacing w:before="62" w:line="228" w:lineRule="auto"/>
              <w:ind w:left="288"/>
              <w:rPr>
                <w:rFonts w:ascii="宋体" w:hAnsi="宋体" w:eastAsia="宋体" w:cs="宋体"/>
                <w:sz w:val="19"/>
                <w:szCs w:val="19"/>
              </w:rPr>
            </w:pPr>
            <w:r>
              <w:rPr>
                <w:rFonts w:ascii="宋体" w:hAnsi="宋体" w:eastAsia="宋体" w:cs="宋体"/>
                <w:spacing w:val="6"/>
                <w:sz w:val="19"/>
                <w:szCs w:val="19"/>
              </w:rPr>
              <w:t>成本指标</w:t>
            </w:r>
          </w:p>
        </w:tc>
        <w:tc>
          <w:tcPr>
            <w:tcW w:w="1488" w:type="dxa"/>
            <w:vAlign w:val="top"/>
          </w:tcPr>
          <w:p w14:paraId="776FA836">
            <w:pPr>
              <w:pStyle w:val="6"/>
              <w:spacing w:line="270" w:lineRule="auto"/>
            </w:pPr>
          </w:p>
          <w:p w14:paraId="56E22293">
            <w:pPr>
              <w:spacing w:before="62" w:line="228" w:lineRule="auto"/>
              <w:ind w:left="156"/>
              <w:rPr>
                <w:rFonts w:ascii="宋体" w:hAnsi="宋体" w:eastAsia="宋体" w:cs="宋体"/>
                <w:sz w:val="19"/>
                <w:szCs w:val="19"/>
              </w:rPr>
            </w:pPr>
            <w:r>
              <w:rPr>
                <w:rFonts w:ascii="宋体" w:hAnsi="宋体" w:eastAsia="宋体" w:cs="宋体"/>
                <w:spacing w:val="7"/>
                <w:sz w:val="19"/>
                <w:szCs w:val="19"/>
              </w:rPr>
              <w:t>经济成本指标</w:t>
            </w:r>
          </w:p>
        </w:tc>
        <w:tc>
          <w:tcPr>
            <w:tcW w:w="2686" w:type="dxa"/>
            <w:gridSpan w:val="2"/>
            <w:vAlign w:val="top"/>
          </w:tcPr>
          <w:p w14:paraId="6044C902">
            <w:pPr>
              <w:pStyle w:val="6"/>
              <w:spacing w:line="270" w:lineRule="auto"/>
            </w:pPr>
          </w:p>
          <w:p w14:paraId="225738AC">
            <w:pPr>
              <w:spacing w:before="62" w:line="229" w:lineRule="auto"/>
              <w:ind w:left="955"/>
              <w:rPr>
                <w:rFonts w:ascii="宋体" w:hAnsi="宋体" w:eastAsia="宋体" w:cs="宋体"/>
                <w:sz w:val="19"/>
                <w:szCs w:val="19"/>
              </w:rPr>
            </w:pPr>
            <w:r>
              <w:rPr>
                <w:rFonts w:ascii="宋体" w:hAnsi="宋体" w:eastAsia="宋体" w:cs="宋体"/>
                <w:spacing w:val="6"/>
                <w:sz w:val="19"/>
                <w:szCs w:val="19"/>
              </w:rPr>
              <w:t>经费额度</w:t>
            </w:r>
          </w:p>
        </w:tc>
        <w:tc>
          <w:tcPr>
            <w:tcW w:w="3106" w:type="dxa"/>
            <w:vAlign w:val="top"/>
          </w:tcPr>
          <w:p w14:paraId="79964533">
            <w:pPr>
              <w:pStyle w:val="6"/>
              <w:spacing w:line="280" w:lineRule="auto"/>
            </w:pPr>
          </w:p>
          <w:p w14:paraId="39FD4CC3">
            <w:pPr>
              <w:spacing w:before="58" w:line="221" w:lineRule="auto"/>
              <w:ind w:left="1293"/>
              <w:rPr>
                <w:rFonts w:ascii="宋体" w:hAnsi="宋体" w:eastAsia="宋体" w:cs="宋体"/>
                <w:sz w:val="18"/>
                <w:szCs w:val="18"/>
              </w:rPr>
            </w:pPr>
            <w:r>
              <w:rPr>
                <w:rFonts w:ascii="宋体" w:hAnsi="宋体" w:eastAsia="宋体" w:cs="宋体"/>
                <w:spacing w:val="-3"/>
                <w:sz w:val="18"/>
                <w:szCs w:val="18"/>
              </w:rPr>
              <w:t>30万元</w:t>
            </w:r>
          </w:p>
        </w:tc>
      </w:tr>
      <w:tr w14:paraId="6F6E25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7" w:hRule="atLeast"/>
        </w:trPr>
        <w:tc>
          <w:tcPr>
            <w:tcW w:w="1270" w:type="dxa"/>
            <w:vMerge w:val="continue"/>
            <w:tcBorders>
              <w:top w:val="nil"/>
              <w:bottom w:val="nil"/>
            </w:tcBorders>
            <w:vAlign w:val="top"/>
          </w:tcPr>
          <w:p w14:paraId="32331C46">
            <w:pPr>
              <w:pStyle w:val="6"/>
            </w:pPr>
          </w:p>
        </w:tc>
        <w:tc>
          <w:tcPr>
            <w:tcW w:w="1260" w:type="dxa"/>
            <w:vMerge w:val="restart"/>
            <w:tcBorders>
              <w:bottom w:val="nil"/>
            </w:tcBorders>
            <w:vAlign w:val="top"/>
          </w:tcPr>
          <w:p w14:paraId="3C274DE0">
            <w:pPr>
              <w:pStyle w:val="6"/>
              <w:spacing w:line="343" w:lineRule="auto"/>
            </w:pPr>
          </w:p>
          <w:p w14:paraId="778B2FE7">
            <w:pPr>
              <w:pStyle w:val="6"/>
              <w:spacing w:line="344" w:lineRule="auto"/>
            </w:pPr>
          </w:p>
          <w:p w14:paraId="70F07297">
            <w:pPr>
              <w:spacing w:before="62" w:line="230" w:lineRule="auto"/>
              <w:ind w:left="242"/>
              <w:rPr>
                <w:rFonts w:ascii="宋体" w:hAnsi="宋体" w:eastAsia="宋体" w:cs="宋体"/>
                <w:sz w:val="19"/>
                <w:szCs w:val="19"/>
              </w:rPr>
            </w:pPr>
            <w:r>
              <w:rPr>
                <w:rFonts w:ascii="宋体" w:hAnsi="宋体" w:eastAsia="宋体" w:cs="宋体"/>
                <w:spacing w:val="5"/>
                <w:sz w:val="19"/>
                <w:szCs w:val="19"/>
              </w:rPr>
              <w:t>效益指标</w:t>
            </w:r>
          </w:p>
        </w:tc>
        <w:tc>
          <w:tcPr>
            <w:tcW w:w="1488" w:type="dxa"/>
            <w:vAlign w:val="top"/>
          </w:tcPr>
          <w:p w14:paraId="286BAD56">
            <w:pPr>
              <w:pStyle w:val="6"/>
              <w:spacing w:line="268" w:lineRule="auto"/>
            </w:pPr>
          </w:p>
          <w:p w14:paraId="5F84679A">
            <w:pPr>
              <w:spacing w:before="62" w:line="228" w:lineRule="auto"/>
              <w:ind w:left="154"/>
              <w:rPr>
                <w:rFonts w:ascii="宋体" w:hAnsi="宋体" w:eastAsia="宋体" w:cs="宋体"/>
                <w:sz w:val="19"/>
                <w:szCs w:val="19"/>
              </w:rPr>
            </w:pPr>
            <w:r>
              <w:rPr>
                <w:rFonts w:ascii="宋体" w:hAnsi="宋体" w:eastAsia="宋体" w:cs="宋体"/>
                <w:spacing w:val="7"/>
                <w:sz w:val="19"/>
                <w:szCs w:val="19"/>
              </w:rPr>
              <w:t>社会效益指标</w:t>
            </w:r>
          </w:p>
        </w:tc>
        <w:tc>
          <w:tcPr>
            <w:tcW w:w="2686" w:type="dxa"/>
            <w:gridSpan w:val="2"/>
            <w:vAlign w:val="top"/>
          </w:tcPr>
          <w:p w14:paraId="7AB6B47E">
            <w:pPr>
              <w:spacing w:before="210" w:line="229" w:lineRule="auto"/>
              <w:ind w:left="58"/>
              <w:rPr>
                <w:rFonts w:ascii="宋体" w:hAnsi="宋体" w:eastAsia="宋体" w:cs="宋体"/>
                <w:sz w:val="19"/>
                <w:szCs w:val="19"/>
              </w:rPr>
            </w:pPr>
            <w:r>
              <w:rPr>
                <w:rFonts w:ascii="宋体" w:hAnsi="宋体" w:eastAsia="宋体" w:cs="宋体"/>
                <w:spacing w:val="8"/>
                <w:sz w:val="19"/>
                <w:szCs w:val="19"/>
              </w:rPr>
              <w:t>代表形式履职职责，发挥代表</w:t>
            </w:r>
          </w:p>
          <w:p w14:paraId="06313AB2">
            <w:pPr>
              <w:spacing w:before="11" w:line="230" w:lineRule="auto"/>
              <w:ind w:left="1155"/>
              <w:rPr>
                <w:rFonts w:ascii="宋体" w:hAnsi="宋体" w:eastAsia="宋体" w:cs="宋体"/>
                <w:sz w:val="19"/>
                <w:szCs w:val="19"/>
              </w:rPr>
            </w:pPr>
            <w:r>
              <w:rPr>
                <w:rFonts w:ascii="宋体" w:hAnsi="宋体" w:eastAsia="宋体" w:cs="宋体"/>
                <w:spacing w:val="4"/>
                <w:sz w:val="19"/>
                <w:szCs w:val="19"/>
              </w:rPr>
              <w:t>作用</w:t>
            </w:r>
          </w:p>
        </w:tc>
        <w:tc>
          <w:tcPr>
            <w:tcW w:w="3106" w:type="dxa"/>
            <w:vAlign w:val="top"/>
          </w:tcPr>
          <w:p w14:paraId="526D2018">
            <w:pPr>
              <w:pStyle w:val="6"/>
              <w:spacing w:line="268" w:lineRule="auto"/>
            </w:pPr>
          </w:p>
          <w:p w14:paraId="13CE04F0">
            <w:pPr>
              <w:spacing w:before="62" w:line="229" w:lineRule="auto"/>
              <w:ind w:left="1462"/>
              <w:rPr>
                <w:rFonts w:ascii="宋体" w:hAnsi="宋体" w:eastAsia="宋体" w:cs="宋体"/>
                <w:sz w:val="19"/>
                <w:szCs w:val="19"/>
              </w:rPr>
            </w:pPr>
            <w:r>
              <w:rPr>
                <w:rFonts w:ascii="宋体" w:hAnsi="宋体" w:eastAsia="宋体" w:cs="宋体"/>
                <w:spacing w:val="2"/>
                <w:sz w:val="19"/>
                <w:szCs w:val="19"/>
              </w:rPr>
              <w:t>优</w:t>
            </w:r>
          </w:p>
        </w:tc>
      </w:tr>
      <w:tr w14:paraId="23DE8B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7" w:hRule="atLeast"/>
        </w:trPr>
        <w:tc>
          <w:tcPr>
            <w:tcW w:w="1270" w:type="dxa"/>
            <w:vMerge w:val="continue"/>
            <w:tcBorders>
              <w:top w:val="nil"/>
              <w:bottom w:val="nil"/>
            </w:tcBorders>
            <w:vAlign w:val="top"/>
          </w:tcPr>
          <w:p w14:paraId="530BE749">
            <w:pPr>
              <w:pStyle w:val="6"/>
            </w:pPr>
          </w:p>
        </w:tc>
        <w:tc>
          <w:tcPr>
            <w:tcW w:w="1260" w:type="dxa"/>
            <w:vMerge w:val="continue"/>
            <w:tcBorders>
              <w:top w:val="nil"/>
            </w:tcBorders>
            <w:vAlign w:val="top"/>
          </w:tcPr>
          <w:p w14:paraId="5A538E8D">
            <w:pPr>
              <w:pStyle w:val="6"/>
            </w:pPr>
          </w:p>
        </w:tc>
        <w:tc>
          <w:tcPr>
            <w:tcW w:w="1488" w:type="dxa"/>
            <w:vAlign w:val="top"/>
          </w:tcPr>
          <w:p w14:paraId="00BC0BBA">
            <w:pPr>
              <w:pStyle w:val="6"/>
              <w:spacing w:line="271" w:lineRule="auto"/>
            </w:pPr>
          </w:p>
          <w:p w14:paraId="7C954648">
            <w:pPr>
              <w:spacing w:before="62" w:line="230" w:lineRule="auto"/>
              <w:ind w:left="154"/>
              <w:rPr>
                <w:rFonts w:ascii="宋体" w:hAnsi="宋体" w:eastAsia="宋体" w:cs="宋体"/>
                <w:sz w:val="19"/>
                <w:szCs w:val="19"/>
              </w:rPr>
            </w:pPr>
            <w:r>
              <w:rPr>
                <w:rFonts w:ascii="宋体" w:hAnsi="宋体" w:eastAsia="宋体" w:cs="宋体"/>
                <w:spacing w:val="7"/>
                <w:sz w:val="19"/>
                <w:szCs w:val="19"/>
              </w:rPr>
              <w:t>经济效益指标</w:t>
            </w:r>
          </w:p>
        </w:tc>
        <w:tc>
          <w:tcPr>
            <w:tcW w:w="2686" w:type="dxa"/>
            <w:gridSpan w:val="2"/>
            <w:vAlign w:val="top"/>
          </w:tcPr>
          <w:p w14:paraId="0363B93B">
            <w:pPr>
              <w:pStyle w:val="6"/>
              <w:spacing w:line="271" w:lineRule="auto"/>
            </w:pPr>
          </w:p>
          <w:p w14:paraId="25B2C8DF">
            <w:pPr>
              <w:spacing w:before="62" w:line="229" w:lineRule="auto"/>
              <w:ind w:left="763"/>
              <w:rPr>
                <w:rFonts w:ascii="宋体" w:hAnsi="宋体" w:eastAsia="宋体" w:cs="宋体"/>
                <w:sz w:val="19"/>
                <w:szCs w:val="19"/>
              </w:rPr>
            </w:pPr>
            <w:r>
              <w:rPr>
                <w:rFonts w:ascii="宋体" w:hAnsi="宋体" w:eastAsia="宋体" w:cs="宋体"/>
                <w:spacing w:val="6"/>
                <w:sz w:val="19"/>
                <w:szCs w:val="19"/>
              </w:rPr>
              <w:t>资金使用效果</w:t>
            </w:r>
          </w:p>
        </w:tc>
        <w:tc>
          <w:tcPr>
            <w:tcW w:w="3106" w:type="dxa"/>
            <w:vAlign w:val="top"/>
          </w:tcPr>
          <w:p w14:paraId="7B770D0D">
            <w:pPr>
              <w:pStyle w:val="6"/>
              <w:spacing w:line="271" w:lineRule="auto"/>
            </w:pPr>
          </w:p>
          <w:p w14:paraId="0095B014">
            <w:pPr>
              <w:spacing w:before="62" w:line="229" w:lineRule="auto"/>
              <w:ind w:left="1462"/>
              <w:rPr>
                <w:rFonts w:ascii="宋体" w:hAnsi="宋体" w:eastAsia="宋体" w:cs="宋体"/>
                <w:sz w:val="19"/>
                <w:szCs w:val="19"/>
              </w:rPr>
            </w:pPr>
            <w:r>
              <w:rPr>
                <w:rFonts w:ascii="宋体" w:hAnsi="宋体" w:eastAsia="宋体" w:cs="宋体"/>
                <w:spacing w:val="2"/>
                <w:sz w:val="19"/>
                <w:szCs w:val="19"/>
              </w:rPr>
              <w:t>优</w:t>
            </w:r>
          </w:p>
        </w:tc>
      </w:tr>
      <w:tr w14:paraId="3FDF0E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36" w:hRule="atLeast"/>
        </w:trPr>
        <w:tc>
          <w:tcPr>
            <w:tcW w:w="1270" w:type="dxa"/>
            <w:vMerge w:val="continue"/>
            <w:tcBorders>
              <w:top w:val="nil"/>
            </w:tcBorders>
            <w:vAlign w:val="top"/>
          </w:tcPr>
          <w:p w14:paraId="65ACB8AC">
            <w:pPr>
              <w:pStyle w:val="6"/>
            </w:pPr>
          </w:p>
        </w:tc>
        <w:tc>
          <w:tcPr>
            <w:tcW w:w="1260" w:type="dxa"/>
            <w:vAlign w:val="top"/>
          </w:tcPr>
          <w:p w14:paraId="2F5C3322">
            <w:pPr>
              <w:pStyle w:val="6"/>
              <w:spacing w:line="271" w:lineRule="auto"/>
            </w:pPr>
          </w:p>
          <w:p w14:paraId="6896C334">
            <w:pPr>
              <w:spacing w:before="62" w:line="229" w:lineRule="auto"/>
              <w:ind w:left="136"/>
              <w:rPr>
                <w:rFonts w:ascii="宋体" w:hAnsi="宋体" w:eastAsia="宋体" w:cs="宋体"/>
                <w:sz w:val="19"/>
                <w:szCs w:val="19"/>
              </w:rPr>
            </w:pPr>
            <w:r>
              <w:rPr>
                <w:rFonts w:ascii="宋体" w:hAnsi="宋体" w:eastAsia="宋体" w:cs="宋体"/>
                <w:spacing w:val="7"/>
                <w:sz w:val="19"/>
                <w:szCs w:val="19"/>
              </w:rPr>
              <w:t>满意度指标</w:t>
            </w:r>
          </w:p>
        </w:tc>
        <w:tc>
          <w:tcPr>
            <w:tcW w:w="1488" w:type="dxa"/>
            <w:vAlign w:val="top"/>
          </w:tcPr>
          <w:p w14:paraId="5EEDCC54">
            <w:pPr>
              <w:spacing w:before="210" w:line="229" w:lineRule="auto"/>
              <w:ind w:left="52"/>
              <w:rPr>
                <w:rFonts w:ascii="宋体" w:hAnsi="宋体" w:eastAsia="宋体" w:cs="宋体"/>
                <w:sz w:val="19"/>
                <w:szCs w:val="19"/>
              </w:rPr>
            </w:pPr>
            <w:r>
              <w:rPr>
                <w:rFonts w:ascii="宋体" w:hAnsi="宋体" w:eastAsia="宋体" w:cs="宋体"/>
                <w:spacing w:val="7"/>
                <w:sz w:val="19"/>
                <w:szCs w:val="19"/>
              </w:rPr>
              <w:t>服务对象满意度</w:t>
            </w:r>
          </w:p>
          <w:p w14:paraId="78682815">
            <w:pPr>
              <w:spacing w:before="12" w:line="230" w:lineRule="auto"/>
              <w:ind w:left="553"/>
              <w:rPr>
                <w:rFonts w:ascii="宋体" w:hAnsi="宋体" w:eastAsia="宋体" w:cs="宋体"/>
                <w:sz w:val="19"/>
                <w:szCs w:val="19"/>
              </w:rPr>
            </w:pPr>
            <w:r>
              <w:rPr>
                <w:rFonts w:ascii="宋体" w:hAnsi="宋体" w:eastAsia="宋体" w:cs="宋体"/>
                <w:spacing w:val="3"/>
                <w:sz w:val="19"/>
                <w:szCs w:val="19"/>
              </w:rPr>
              <w:t>指标</w:t>
            </w:r>
          </w:p>
        </w:tc>
        <w:tc>
          <w:tcPr>
            <w:tcW w:w="2686" w:type="dxa"/>
            <w:gridSpan w:val="2"/>
            <w:vAlign w:val="top"/>
          </w:tcPr>
          <w:p w14:paraId="6E01ECFC">
            <w:pPr>
              <w:pStyle w:val="6"/>
              <w:spacing w:line="271" w:lineRule="auto"/>
            </w:pPr>
          </w:p>
          <w:p w14:paraId="34728754">
            <w:pPr>
              <w:spacing w:before="62" w:line="229" w:lineRule="auto"/>
              <w:ind w:left="855"/>
              <w:rPr>
                <w:rFonts w:ascii="宋体" w:hAnsi="宋体" w:eastAsia="宋体" w:cs="宋体"/>
                <w:sz w:val="19"/>
                <w:szCs w:val="19"/>
              </w:rPr>
            </w:pPr>
            <w:r>
              <w:rPr>
                <w:rFonts w:ascii="宋体" w:hAnsi="宋体" w:eastAsia="宋体" w:cs="宋体"/>
                <w:spacing w:val="7"/>
                <w:sz w:val="19"/>
                <w:szCs w:val="19"/>
              </w:rPr>
              <w:t>代表满意度</w:t>
            </w:r>
          </w:p>
        </w:tc>
        <w:tc>
          <w:tcPr>
            <w:tcW w:w="3106" w:type="dxa"/>
            <w:vAlign w:val="top"/>
          </w:tcPr>
          <w:p w14:paraId="55A91AE6">
            <w:pPr>
              <w:pStyle w:val="6"/>
              <w:spacing w:line="271" w:lineRule="auto"/>
            </w:pPr>
          </w:p>
          <w:p w14:paraId="62687DFE">
            <w:pPr>
              <w:pStyle w:val="6"/>
              <w:spacing w:before="62" w:line="229" w:lineRule="auto"/>
              <w:ind w:left="1057"/>
              <w:rPr>
                <w:rFonts w:ascii="宋体" w:hAnsi="宋体" w:eastAsia="宋体" w:cs="宋体"/>
                <w:sz w:val="19"/>
                <w:szCs w:val="19"/>
              </w:rPr>
            </w:pPr>
            <w:r>
              <w:rPr>
                <w:rFonts w:ascii="宋体" w:hAnsi="宋体" w:eastAsia="宋体" w:cs="宋体"/>
                <w:spacing w:val="6"/>
                <w:sz w:val="19"/>
                <w:szCs w:val="19"/>
              </w:rPr>
              <w:t>满意度</w:t>
            </w:r>
            <w:r>
              <w:rPr>
                <w:spacing w:val="6"/>
                <w:position w:val="1"/>
                <w:sz w:val="19"/>
                <w:szCs w:val="19"/>
              </w:rPr>
              <w:t>≥</w:t>
            </w:r>
            <w:r>
              <w:rPr>
                <w:rFonts w:ascii="宋体" w:hAnsi="宋体" w:eastAsia="宋体" w:cs="宋体"/>
                <w:spacing w:val="6"/>
                <w:sz w:val="19"/>
                <w:szCs w:val="19"/>
              </w:rPr>
              <w:t>95%</w:t>
            </w:r>
          </w:p>
        </w:tc>
      </w:tr>
    </w:tbl>
    <w:p w14:paraId="7A31622B">
      <w:pPr>
        <w:rPr>
          <w:rFonts w:ascii="Arial"/>
          <w:sz w:val="21"/>
        </w:rPr>
      </w:pPr>
    </w:p>
    <w:p w14:paraId="036ACC17">
      <w:pPr>
        <w:rPr>
          <w:rFonts w:ascii="Arial" w:hAnsi="Arial" w:eastAsia="Arial" w:cs="Arial"/>
          <w:sz w:val="21"/>
          <w:szCs w:val="21"/>
        </w:rPr>
        <w:sectPr>
          <w:footerReference r:id="rId18" w:type="default"/>
          <w:pgSz w:w="11905" w:h="16837"/>
          <w:pgMar w:top="1249" w:right="1069" w:bottom="695" w:left="1010" w:header="0" w:footer="407" w:gutter="0"/>
          <w:cols w:space="720" w:num="1"/>
        </w:sectPr>
      </w:pPr>
    </w:p>
    <w:p w14:paraId="52DBC921">
      <w:pPr>
        <w:pStyle w:val="2"/>
        <w:spacing w:before="72" w:line="225" w:lineRule="auto"/>
        <w:ind w:left="1846"/>
        <w:rPr>
          <w:sz w:val="35"/>
          <w:szCs w:val="35"/>
        </w:rPr>
      </w:pPr>
      <w:r>
        <w:rPr>
          <w:b/>
          <w:bCs/>
          <w:spacing w:val="7"/>
          <w:sz w:val="35"/>
          <w:szCs w:val="35"/>
        </w:rPr>
        <w:t>部门（单位）预算项目支出绩效目标表</w:t>
      </w:r>
    </w:p>
    <w:p w14:paraId="4386653A">
      <w:pPr>
        <w:spacing w:line="273" w:lineRule="auto"/>
        <w:rPr>
          <w:rFonts w:ascii="Arial"/>
          <w:sz w:val="21"/>
        </w:rPr>
      </w:pPr>
    </w:p>
    <w:p w14:paraId="59A4E9FC">
      <w:pPr>
        <w:pStyle w:val="2"/>
        <w:spacing w:before="62" w:line="229" w:lineRule="auto"/>
        <w:ind w:left="4446"/>
        <w:rPr>
          <w:sz w:val="19"/>
          <w:szCs w:val="19"/>
        </w:rPr>
      </w:pPr>
      <w:r>
        <w:rPr>
          <w:spacing w:val="1"/>
          <w:sz w:val="19"/>
          <w:szCs w:val="19"/>
        </w:rPr>
        <w:t>(2026年度</w:t>
      </w:r>
      <w:r>
        <w:rPr>
          <w:rFonts w:hint="eastAsia"/>
          <w:spacing w:val="1"/>
          <w:sz w:val="19"/>
          <w:szCs w:val="19"/>
          <w:lang w:eastAsia="zh-CN"/>
        </w:rPr>
        <w:t>）</w:t>
      </w:r>
    </w:p>
    <w:p w14:paraId="5729A706">
      <w:pPr>
        <w:spacing w:line="71" w:lineRule="exact"/>
      </w:pPr>
    </w:p>
    <w:tbl>
      <w:tblPr>
        <w:tblStyle w:val="5"/>
        <w:tblW w:w="977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44"/>
        <w:gridCol w:w="1229"/>
        <w:gridCol w:w="1488"/>
        <w:gridCol w:w="1321"/>
        <w:gridCol w:w="911"/>
        <w:gridCol w:w="3484"/>
      </w:tblGrid>
      <w:tr w14:paraId="344884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5" w:hRule="atLeast"/>
        </w:trPr>
        <w:tc>
          <w:tcPr>
            <w:tcW w:w="1344" w:type="dxa"/>
            <w:vAlign w:val="top"/>
          </w:tcPr>
          <w:p w14:paraId="13071B42">
            <w:pPr>
              <w:spacing w:before="138" w:line="230" w:lineRule="auto"/>
              <w:ind w:left="286"/>
              <w:rPr>
                <w:rFonts w:ascii="宋体" w:hAnsi="宋体" w:eastAsia="宋体" w:cs="宋体"/>
                <w:sz w:val="19"/>
                <w:szCs w:val="19"/>
              </w:rPr>
            </w:pPr>
            <w:r>
              <w:rPr>
                <w:rFonts w:ascii="宋体" w:hAnsi="宋体" w:eastAsia="宋体" w:cs="宋体"/>
                <w:spacing w:val="6"/>
                <w:sz w:val="19"/>
                <w:szCs w:val="19"/>
              </w:rPr>
              <w:t>项目名称</w:t>
            </w:r>
          </w:p>
        </w:tc>
        <w:tc>
          <w:tcPr>
            <w:tcW w:w="8433" w:type="dxa"/>
            <w:gridSpan w:val="5"/>
            <w:vAlign w:val="top"/>
          </w:tcPr>
          <w:p w14:paraId="420B9431">
            <w:pPr>
              <w:spacing w:before="139" w:line="229" w:lineRule="auto"/>
              <w:ind w:left="2830"/>
              <w:rPr>
                <w:rFonts w:ascii="宋体" w:hAnsi="宋体" w:eastAsia="宋体" w:cs="宋体"/>
                <w:sz w:val="19"/>
                <w:szCs w:val="19"/>
              </w:rPr>
            </w:pPr>
            <w:r>
              <w:rPr>
                <w:rFonts w:ascii="宋体" w:hAnsi="宋体" w:eastAsia="宋体" w:cs="宋体"/>
                <w:spacing w:val="8"/>
                <w:sz w:val="19"/>
                <w:szCs w:val="19"/>
              </w:rPr>
              <w:t>人大代表履职能力提升培训项目</w:t>
            </w:r>
          </w:p>
        </w:tc>
      </w:tr>
      <w:tr w14:paraId="03CE15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344" w:type="dxa"/>
            <w:vAlign w:val="top"/>
          </w:tcPr>
          <w:p w14:paraId="0DD182F9">
            <w:pPr>
              <w:spacing w:before="130" w:line="229" w:lineRule="auto"/>
              <w:ind w:left="86"/>
              <w:rPr>
                <w:rFonts w:ascii="宋体" w:hAnsi="宋体" w:eastAsia="宋体" w:cs="宋体"/>
                <w:sz w:val="19"/>
                <w:szCs w:val="19"/>
              </w:rPr>
            </w:pPr>
            <w:r>
              <w:rPr>
                <w:rFonts w:ascii="宋体" w:hAnsi="宋体" w:eastAsia="宋体" w:cs="宋体"/>
                <w:spacing w:val="5"/>
                <w:sz w:val="19"/>
                <w:szCs w:val="19"/>
              </w:rPr>
              <w:t>部门（单位）</w:t>
            </w:r>
          </w:p>
        </w:tc>
        <w:tc>
          <w:tcPr>
            <w:tcW w:w="8433" w:type="dxa"/>
            <w:gridSpan w:val="5"/>
            <w:vAlign w:val="top"/>
          </w:tcPr>
          <w:p w14:paraId="6D18D81E">
            <w:pPr>
              <w:spacing w:before="130" w:line="228" w:lineRule="auto"/>
              <w:ind w:left="2530"/>
              <w:rPr>
                <w:rFonts w:ascii="宋体" w:hAnsi="宋体" w:eastAsia="宋体" w:cs="宋体"/>
                <w:sz w:val="19"/>
                <w:szCs w:val="19"/>
              </w:rPr>
            </w:pPr>
            <w:r>
              <w:rPr>
                <w:rFonts w:ascii="宋体" w:hAnsi="宋体" w:eastAsia="宋体" w:cs="宋体"/>
                <w:spacing w:val="8"/>
                <w:sz w:val="19"/>
                <w:szCs w:val="19"/>
              </w:rPr>
              <w:t>盐边县人民代表大会常务委员会办公室</w:t>
            </w:r>
          </w:p>
        </w:tc>
      </w:tr>
      <w:tr w14:paraId="53EF6D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344" w:type="dxa"/>
            <w:vMerge w:val="restart"/>
            <w:tcBorders>
              <w:bottom w:val="nil"/>
            </w:tcBorders>
            <w:vAlign w:val="top"/>
          </w:tcPr>
          <w:p w14:paraId="3E2B5589">
            <w:pPr>
              <w:pStyle w:val="6"/>
              <w:spacing w:line="401" w:lineRule="auto"/>
            </w:pPr>
          </w:p>
          <w:p w14:paraId="6C2668BB">
            <w:pPr>
              <w:spacing w:before="62" w:line="230" w:lineRule="auto"/>
              <w:ind w:left="283"/>
              <w:rPr>
                <w:rFonts w:ascii="宋体" w:hAnsi="宋体" w:eastAsia="宋体" w:cs="宋体"/>
                <w:sz w:val="19"/>
                <w:szCs w:val="19"/>
              </w:rPr>
            </w:pPr>
            <w:r>
              <w:rPr>
                <w:rFonts w:ascii="宋体" w:hAnsi="宋体" w:eastAsia="宋体" w:cs="宋体"/>
                <w:spacing w:val="6"/>
                <w:sz w:val="19"/>
                <w:szCs w:val="19"/>
              </w:rPr>
              <w:t>项目资金</w:t>
            </w:r>
          </w:p>
          <w:p w14:paraId="6CE978D6">
            <w:pPr>
              <w:spacing w:before="11" w:line="230" w:lineRule="auto"/>
              <w:ind w:left="290"/>
              <w:rPr>
                <w:rFonts w:ascii="宋体" w:hAnsi="宋体" w:eastAsia="宋体" w:cs="宋体"/>
                <w:sz w:val="19"/>
                <w:szCs w:val="19"/>
              </w:rPr>
            </w:pPr>
            <w:r>
              <w:rPr>
                <w:rFonts w:ascii="宋体" w:hAnsi="宋体" w:eastAsia="宋体" w:cs="宋体"/>
                <w:sz w:val="19"/>
                <w:szCs w:val="19"/>
              </w:rPr>
              <w:t>（万元）</w:t>
            </w:r>
          </w:p>
        </w:tc>
        <w:tc>
          <w:tcPr>
            <w:tcW w:w="4038" w:type="dxa"/>
            <w:gridSpan w:val="3"/>
            <w:vAlign w:val="top"/>
          </w:tcPr>
          <w:p w14:paraId="2B9C0E0C">
            <w:pPr>
              <w:spacing w:before="130" w:line="229" w:lineRule="auto"/>
              <w:ind w:left="34"/>
              <w:rPr>
                <w:rFonts w:ascii="宋体" w:hAnsi="宋体" w:eastAsia="宋体" w:cs="宋体"/>
                <w:sz w:val="19"/>
                <w:szCs w:val="19"/>
              </w:rPr>
            </w:pPr>
            <w:r>
              <w:rPr>
                <w:rFonts w:ascii="宋体" w:hAnsi="宋体" w:eastAsia="宋体" w:cs="宋体"/>
                <w:spacing w:val="7"/>
                <w:sz w:val="19"/>
                <w:szCs w:val="19"/>
              </w:rPr>
              <w:t>年度资金总额</w:t>
            </w:r>
          </w:p>
        </w:tc>
        <w:tc>
          <w:tcPr>
            <w:tcW w:w="4395" w:type="dxa"/>
            <w:gridSpan w:val="2"/>
            <w:vAlign w:val="top"/>
          </w:tcPr>
          <w:p w14:paraId="280261B3">
            <w:pPr>
              <w:spacing w:before="130" w:line="256" w:lineRule="exact"/>
              <w:ind w:left="2110"/>
              <w:rPr>
                <w:rFonts w:ascii="宋体" w:hAnsi="宋体" w:eastAsia="宋体" w:cs="宋体"/>
                <w:sz w:val="19"/>
                <w:szCs w:val="19"/>
              </w:rPr>
            </w:pPr>
            <w:r>
              <w:rPr>
                <w:rFonts w:ascii="宋体" w:hAnsi="宋体" w:eastAsia="宋体" w:cs="宋体"/>
                <w:spacing w:val="-1"/>
                <w:position w:val="1"/>
                <w:sz w:val="19"/>
                <w:szCs w:val="19"/>
              </w:rPr>
              <w:t>30</w:t>
            </w:r>
          </w:p>
        </w:tc>
      </w:tr>
      <w:tr w14:paraId="500F98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344" w:type="dxa"/>
            <w:vMerge w:val="continue"/>
            <w:tcBorders>
              <w:top w:val="nil"/>
              <w:bottom w:val="nil"/>
            </w:tcBorders>
            <w:vAlign w:val="top"/>
          </w:tcPr>
          <w:p w14:paraId="7F4567B0">
            <w:pPr>
              <w:pStyle w:val="6"/>
            </w:pPr>
          </w:p>
        </w:tc>
        <w:tc>
          <w:tcPr>
            <w:tcW w:w="4038" w:type="dxa"/>
            <w:gridSpan w:val="3"/>
            <w:vAlign w:val="top"/>
          </w:tcPr>
          <w:p w14:paraId="49EADFA7">
            <w:pPr>
              <w:spacing w:before="131" w:line="229" w:lineRule="auto"/>
              <w:ind w:left="34"/>
              <w:rPr>
                <w:rFonts w:ascii="宋体" w:hAnsi="宋体" w:eastAsia="宋体" w:cs="宋体"/>
                <w:sz w:val="19"/>
                <w:szCs w:val="19"/>
              </w:rPr>
            </w:pPr>
            <w:r>
              <w:rPr>
                <w:rFonts w:ascii="宋体" w:hAnsi="宋体" w:eastAsia="宋体" w:cs="宋体"/>
                <w:spacing w:val="6"/>
                <w:sz w:val="19"/>
                <w:szCs w:val="19"/>
              </w:rPr>
              <w:t>财政拨款</w:t>
            </w:r>
          </w:p>
        </w:tc>
        <w:tc>
          <w:tcPr>
            <w:tcW w:w="4395" w:type="dxa"/>
            <w:gridSpan w:val="2"/>
            <w:vAlign w:val="top"/>
          </w:tcPr>
          <w:p w14:paraId="75C2D8A0">
            <w:pPr>
              <w:spacing w:before="131" w:line="256" w:lineRule="exact"/>
              <w:ind w:left="2110"/>
              <w:rPr>
                <w:rFonts w:ascii="宋体" w:hAnsi="宋体" w:eastAsia="宋体" w:cs="宋体"/>
                <w:sz w:val="19"/>
                <w:szCs w:val="19"/>
              </w:rPr>
            </w:pPr>
            <w:r>
              <w:rPr>
                <w:rFonts w:ascii="宋体" w:hAnsi="宋体" w:eastAsia="宋体" w:cs="宋体"/>
                <w:spacing w:val="-1"/>
                <w:position w:val="1"/>
                <w:sz w:val="19"/>
                <w:szCs w:val="19"/>
              </w:rPr>
              <w:t>30</w:t>
            </w:r>
          </w:p>
        </w:tc>
      </w:tr>
      <w:tr w14:paraId="0A91F4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344" w:type="dxa"/>
            <w:vMerge w:val="continue"/>
            <w:tcBorders>
              <w:top w:val="nil"/>
            </w:tcBorders>
            <w:vAlign w:val="top"/>
          </w:tcPr>
          <w:p w14:paraId="5B45D7CD">
            <w:pPr>
              <w:pStyle w:val="6"/>
            </w:pPr>
          </w:p>
        </w:tc>
        <w:tc>
          <w:tcPr>
            <w:tcW w:w="4038" w:type="dxa"/>
            <w:gridSpan w:val="3"/>
            <w:vAlign w:val="top"/>
          </w:tcPr>
          <w:p w14:paraId="72700B48">
            <w:pPr>
              <w:spacing w:before="131" w:line="230" w:lineRule="auto"/>
              <w:ind w:left="34"/>
              <w:rPr>
                <w:rFonts w:ascii="宋体" w:hAnsi="宋体" w:eastAsia="宋体" w:cs="宋体"/>
                <w:sz w:val="19"/>
                <w:szCs w:val="19"/>
              </w:rPr>
            </w:pPr>
            <w:r>
              <w:rPr>
                <w:rFonts w:ascii="宋体" w:hAnsi="宋体" w:eastAsia="宋体" w:cs="宋体"/>
                <w:spacing w:val="6"/>
                <w:sz w:val="19"/>
                <w:szCs w:val="19"/>
              </w:rPr>
              <w:t>其他资金</w:t>
            </w:r>
          </w:p>
        </w:tc>
        <w:tc>
          <w:tcPr>
            <w:tcW w:w="4395" w:type="dxa"/>
            <w:gridSpan w:val="2"/>
            <w:vAlign w:val="top"/>
          </w:tcPr>
          <w:p w14:paraId="37146852">
            <w:pPr>
              <w:pStyle w:val="6"/>
            </w:pPr>
          </w:p>
        </w:tc>
      </w:tr>
      <w:tr w14:paraId="25604D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26" w:hRule="atLeast"/>
        </w:trPr>
        <w:tc>
          <w:tcPr>
            <w:tcW w:w="1344" w:type="dxa"/>
            <w:vAlign w:val="top"/>
          </w:tcPr>
          <w:p w14:paraId="573BEBF9">
            <w:pPr>
              <w:pStyle w:val="6"/>
              <w:spacing w:line="279" w:lineRule="auto"/>
            </w:pPr>
          </w:p>
          <w:p w14:paraId="11B6CC31">
            <w:pPr>
              <w:pStyle w:val="6"/>
              <w:spacing w:line="280" w:lineRule="auto"/>
            </w:pPr>
          </w:p>
          <w:p w14:paraId="0A1B8528">
            <w:pPr>
              <w:spacing w:before="62" w:line="230" w:lineRule="auto"/>
              <w:ind w:left="282"/>
              <w:rPr>
                <w:rFonts w:ascii="宋体" w:hAnsi="宋体" w:eastAsia="宋体" w:cs="宋体"/>
                <w:sz w:val="19"/>
                <w:szCs w:val="19"/>
              </w:rPr>
            </w:pPr>
            <w:r>
              <w:rPr>
                <w:rFonts w:ascii="宋体" w:hAnsi="宋体" w:eastAsia="宋体" w:cs="宋体"/>
                <w:spacing w:val="6"/>
                <w:sz w:val="19"/>
                <w:szCs w:val="19"/>
              </w:rPr>
              <w:t>总体目标</w:t>
            </w:r>
          </w:p>
        </w:tc>
        <w:tc>
          <w:tcPr>
            <w:tcW w:w="8433" w:type="dxa"/>
            <w:gridSpan w:val="5"/>
            <w:vAlign w:val="top"/>
          </w:tcPr>
          <w:p w14:paraId="1538B44C">
            <w:pPr>
              <w:pStyle w:val="6"/>
              <w:spacing w:line="435" w:lineRule="auto"/>
            </w:pPr>
          </w:p>
          <w:p w14:paraId="65BC3177">
            <w:pPr>
              <w:spacing w:before="62" w:line="241" w:lineRule="auto"/>
              <w:ind w:left="35" w:right="145"/>
              <w:rPr>
                <w:rFonts w:ascii="宋体" w:hAnsi="宋体" w:eastAsia="宋体" w:cs="宋体"/>
                <w:sz w:val="19"/>
                <w:szCs w:val="19"/>
              </w:rPr>
            </w:pPr>
            <w:r>
              <w:rPr>
                <w:rFonts w:ascii="宋体" w:hAnsi="宋体" w:eastAsia="宋体" w:cs="宋体"/>
                <w:spacing w:val="7"/>
                <w:sz w:val="19"/>
                <w:szCs w:val="19"/>
              </w:rPr>
              <w:t>2026年县代表182人、人大机关干部40人、部分乡镇人大代表，预计培训3期、200人。培训费、</w:t>
            </w:r>
            <w:r>
              <w:rPr>
                <w:rFonts w:ascii="宋体" w:hAnsi="宋体" w:eastAsia="宋体" w:cs="宋体"/>
                <w:spacing w:val="14"/>
                <w:sz w:val="19"/>
                <w:szCs w:val="19"/>
              </w:rPr>
              <w:t xml:space="preserve"> </w:t>
            </w:r>
            <w:r>
              <w:rPr>
                <w:rFonts w:ascii="宋体" w:hAnsi="宋体" w:eastAsia="宋体" w:cs="宋体"/>
                <w:spacing w:val="7"/>
                <w:sz w:val="19"/>
                <w:szCs w:val="19"/>
              </w:rPr>
              <w:t>差旅费、农村代表误工补助等合计20万元。</w:t>
            </w:r>
          </w:p>
        </w:tc>
      </w:tr>
      <w:tr w14:paraId="3F2B72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7" w:hRule="atLeast"/>
        </w:trPr>
        <w:tc>
          <w:tcPr>
            <w:tcW w:w="1344" w:type="dxa"/>
            <w:vMerge w:val="restart"/>
            <w:tcBorders>
              <w:bottom w:val="nil"/>
            </w:tcBorders>
            <w:vAlign w:val="top"/>
          </w:tcPr>
          <w:p w14:paraId="50EB6F68">
            <w:pPr>
              <w:pStyle w:val="6"/>
            </w:pPr>
          </w:p>
          <w:p w14:paraId="1EFD3D60">
            <w:pPr>
              <w:pStyle w:val="6"/>
            </w:pPr>
          </w:p>
          <w:p w14:paraId="2A8A99C9">
            <w:pPr>
              <w:pStyle w:val="6"/>
            </w:pPr>
          </w:p>
          <w:p w14:paraId="6F7680DD">
            <w:pPr>
              <w:pStyle w:val="6"/>
            </w:pPr>
          </w:p>
          <w:p w14:paraId="62219541">
            <w:pPr>
              <w:pStyle w:val="6"/>
            </w:pPr>
          </w:p>
          <w:p w14:paraId="730F1870">
            <w:pPr>
              <w:pStyle w:val="6"/>
            </w:pPr>
          </w:p>
          <w:p w14:paraId="1298C64A">
            <w:pPr>
              <w:pStyle w:val="6"/>
            </w:pPr>
          </w:p>
          <w:p w14:paraId="46369AC1">
            <w:pPr>
              <w:pStyle w:val="6"/>
            </w:pPr>
          </w:p>
          <w:p w14:paraId="5F4AD4AC">
            <w:pPr>
              <w:pStyle w:val="6"/>
            </w:pPr>
          </w:p>
          <w:p w14:paraId="6656E058">
            <w:pPr>
              <w:pStyle w:val="6"/>
            </w:pPr>
          </w:p>
          <w:p w14:paraId="7CAB5865">
            <w:pPr>
              <w:pStyle w:val="6"/>
            </w:pPr>
          </w:p>
          <w:p w14:paraId="4CAD6BC1">
            <w:pPr>
              <w:pStyle w:val="6"/>
            </w:pPr>
          </w:p>
          <w:p w14:paraId="52A1FC3D">
            <w:pPr>
              <w:pStyle w:val="6"/>
            </w:pPr>
          </w:p>
          <w:p w14:paraId="2CDF8EA5">
            <w:pPr>
              <w:pStyle w:val="6"/>
            </w:pPr>
          </w:p>
          <w:p w14:paraId="3D631A55">
            <w:pPr>
              <w:pStyle w:val="6"/>
            </w:pPr>
          </w:p>
          <w:p w14:paraId="3C9795B3">
            <w:pPr>
              <w:pStyle w:val="6"/>
            </w:pPr>
          </w:p>
          <w:p w14:paraId="3CA7B7B5">
            <w:pPr>
              <w:pStyle w:val="6"/>
            </w:pPr>
          </w:p>
          <w:p w14:paraId="4C390875">
            <w:pPr>
              <w:pStyle w:val="6"/>
              <w:spacing w:line="241" w:lineRule="auto"/>
            </w:pPr>
          </w:p>
          <w:p w14:paraId="770C07B3">
            <w:pPr>
              <w:pStyle w:val="6"/>
              <w:spacing w:line="241" w:lineRule="auto"/>
            </w:pPr>
          </w:p>
          <w:p w14:paraId="4D891DA6">
            <w:pPr>
              <w:spacing w:before="62" w:line="230" w:lineRule="auto"/>
              <w:ind w:left="286"/>
              <w:rPr>
                <w:rFonts w:ascii="宋体" w:hAnsi="宋体" w:eastAsia="宋体" w:cs="宋体"/>
                <w:sz w:val="19"/>
                <w:szCs w:val="19"/>
              </w:rPr>
            </w:pPr>
            <w:r>
              <w:rPr>
                <w:rFonts w:ascii="宋体" w:hAnsi="宋体" w:eastAsia="宋体" w:cs="宋体"/>
                <w:spacing w:val="6"/>
                <w:sz w:val="19"/>
                <w:szCs w:val="19"/>
              </w:rPr>
              <w:t>绩效指标</w:t>
            </w:r>
          </w:p>
        </w:tc>
        <w:tc>
          <w:tcPr>
            <w:tcW w:w="1229" w:type="dxa"/>
            <w:vAlign w:val="top"/>
          </w:tcPr>
          <w:p w14:paraId="6EA170F3">
            <w:pPr>
              <w:pStyle w:val="6"/>
              <w:spacing w:line="291" w:lineRule="auto"/>
            </w:pPr>
          </w:p>
          <w:p w14:paraId="622F4C2C">
            <w:pPr>
              <w:spacing w:before="62" w:line="230" w:lineRule="auto"/>
              <w:ind w:left="223"/>
              <w:rPr>
                <w:rFonts w:ascii="宋体" w:hAnsi="宋体" w:eastAsia="宋体" w:cs="宋体"/>
                <w:sz w:val="19"/>
                <w:szCs w:val="19"/>
              </w:rPr>
            </w:pPr>
            <w:r>
              <w:rPr>
                <w:rFonts w:ascii="宋体" w:hAnsi="宋体" w:eastAsia="宋体" w:cs="宋体"/>
                <w:spacing w:val="6"/>
                <w:sz w:val="19"/>
                <w:szCs w:val="19"/>
              </w:rPr>
              <w:t>一级指标</w:t>
            </w:r>
          </w:p>
        </w:tc>
        <w:tc>
          <w:tcPr>
            <w:tcW w:w="1488" w:type="dxa"/>
            <w:vAlign w:val="top"/>
          </w:tcPr>
          <w:p w14:paraId="54E1D24C">
            <w:pPr>
              <w:pStyle w:val="6"/>
              <w:spacing w:line="291" w:lineRule="auto"/>
            </w:pPr>
          </w:p>
          <w:p w14:paraId="5BB69A2F">
            <w:pPr>
              <w:spacing w:before="62" w:line="230" w:lineRule="auto"/>
              <w:ind w:left="358"/>
              <w:rPr>
                <w:rFonts w:ascii="宋体" w:hAnsi="宋体" w:eastAsia="宋体" w:cs="宋体"/>
                <w:sz w:val="19"/>
                <w:szCs w:val="19"/>
              </w:rPr>
            </w:pPr>
            <w:r>
              <w:rPr>
                <w:rFonts w:ascii="宋体" w:hAnsi="宋体" w:eastAsia="宋体" w:cs="宋体"/>
                <w:spacing w:val="6"/>
                <w:sz w:val="19"/>
                <w:szCs w:val="19"/>
              </w:rPr>
              <w:t>二级指标</w:t>
            </w:r>
          </w:p>
        </w:tc>
        <w:tc>
          <w:tcPr>
            <w:tcW w:w="2232" w:type="dxa"/>
            <w:gridSpan w:val="2"/>
            <w:vAlign w:val="top"/>
          </w:tcPr>
          <w:p w14:paraId="4C37884E">
            <w:pPr>
              <w:pStyle w:val="6"/>
              <w:spacing w:line="291" w:lineRule="auto"/>
            </w:pPr>
          </w:p>
          <w:p w14:paraId="6E705B82">
            <w:pPr>
              <w:spacing w:before="62" w:line="230" w:lineRule="auto"/>
              <w:ind w:left="729"/>
              <w:rPr>
                <w:rFonts w:ascii="宋体" w:hAnsi="宋体" w:eastAsia="宋体" w:cs="宋体"/>
                <w:sz w:val="19"/>
                <w:szCs w:val="19"/>
              </w:rPr>
            </w:pPr>
            <w:r>
              <w:rPr>
                <w:rFonts w:ascii="宋体" w:hAnsi="宋体" w:eastAsia="宋体" w:cs="宋体"/>
                <w:spacing w:val="7"/>
                <w:sz w:val="19"/>
                <w:szCs w:val="19"/>
              </w:rPr>
              <w:t>三级指标</w:t>
            </w:r>
          </w:p>
        </w:tc>
        <w:tc>
          <w:tcPr>
            <w:tcW w:w="3484" w:type="dxa"/>
            <w:vAlign w:val="top"/>
          </w:tcPr>
          <w:p w14:paraId="0EA97CA6">
            <w:pPr>
              <w:pStyle w:val="6"/>
              <w:spacing w:line="291" w:lineRule="auto"/>
            </w:pPr>
          </w:p>
          <w:p w14:paraId="418F330D">
            <w:pPr>
              <w:spacing w:before="62" w:line="229" w:lineRule="auto"/>
              <w:ind w:left="359"/>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36352F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344" w:type="dxa"/>
            <w:vMerge w:val="continue"/>
            <w:tcBorders>
              <w:top w:val="nil"/>
              <w:bottom w:val="nil"/>
            </w:tcBorders>
            <w:vAlign w:val="top"/>
          </w:tcPr>
          <w:p w14:paraId="595A1B47">
            <w:pPr>
              <w:pStyle w:val="6"/>
            </w:pPr>
          </w:p>
        </w:tc>
        <w:tc>
          <w:tcPr>
            <w:tcW w:w="1229" w:type="dxa"/>
            <w:vMerge w:val="restart"/>
            <w:tcBorders>
              <w:bottom w:val="nil"/>
            </w:tcBorders>
            <w:vAlign w:val="top"/>
          </w:tcPr>
          <w:p w14:paraId="404876F2">
            <w:pPr>
              <w:pStyle w:val="6"/>
              <w:spacing w:line="247" w:lineRule="auto"/>
            </w:pPr>
          </w:p>
          <w:p w14:paraId="4F418A48">
            <w:pPr>
              <w:pStyle w:val="6"/>
              <w:spacing w:line="247" w:lineRule="auto"/>
            </w:pPr>
          </w:p>
          <w:p w14:paraId="565B866A">
            <w:pPr>
              <w:pStyle w:val="6"/>
              <w:spacing w:line="247" w:lineRule="auto"/>
            </w:pPr>
          </w:p>
          <w:p w14:paraId="43470318">
            <w:pPr>
              <w:pStyle w:val="6"/>
              <w:spacing w:line="247" w:lineRule="auto"/>
            </w:pPr>
          </w:p>
          <w:p w14:paraId="707D49FD">
            <w:pPr>
              <w:pStyle w:val="6"/>
              <w:spacing w:line="247" w:lineRule="auto"/>
            </w:pPr>
          </w:p>
          <w:p w14:paraId="442B7B5C">
            <w:pPr>
              <w:pStyle w:val="6"/>
              <w:spacing w:line="247" w:lineRule="auto"/>
            </w:pPr>
          </w:p>
          <w:p w14:paraId="3140B71E">
            <w:pPr>
              <w:pStyle w:val="6"/>
              <w:spacing w:line="247" w:lineRule="auto"/>
            </w:pPr>
          </w:p>
          <w:p w14:paraId="1E04294B">
            <w:pPr>
              <w:pStyle w:val="6"/>
              <w:spacing w:line="247" w:lineRule="auto"/>
            </w:pPr>
          </w:p>
          <w:p w14:paraId="74C4170D">
            <w:pPr>
              <w:pStyle w:val="6"/>
              <w:spacing w:line="248" w:lineRule="auto"/>
            </w:pPr>
          </w:p>
          <w:p w14:paraId="73A286D4">
            <w:pPr>
              <w:pStyle w:val="6"/>
              <w:spacing w:line="248" w:lineRule="auto"/>
            </w:pPr>
          </w:p>
          <w:p w14:paraId="538EB31A">
            <w:pPr>
              <w:spacing w:before="61" w:line="229" w:lineRule="auto"/>
              <w:ind w:left="220"/>
              <w:rPr>
                <w:rFonts w:ascii="宋体" w:hAnsi="宋体" w:eastAsia="宋体" w:cs="宋体"/>
                <w:sz w:val="19"/>
                <w:szCs w:val="19"/>
              </w:rPr>
            </w:pPr>
            <w:r>
              <w:rPr>
                <w:rFonts w:ascii="宋体" w:hAnsi="宋体" w:eastAsia="宋体" w:cs="宋体"/>
                <w:spacing w:val="7"/>
                <w:sz w:val="19"/>
                <w:szCs w:val="19"/>
              </w:rPr>
              <w:t>产出指标</w:t>
            </w:r>
          </w:p>
        </w:tc>
        <w:tc>
          <w:tcPr>
            <w:tcW w:w="1488" w:type="dxa"/>
            <w:vMerge w:val="restart"/>
            <w:tcBorders>
              <w:bottom w:val="nil"/>
            </w:tcBorders>
            <w:vAlign w:val="top"/>
          </w:tcPr>
          <w:p w14:paraId="381DE384">
            <w:pPr>
              <w:pStyle w:val="6"/>
              <w:spacing w:line="249" w:lineRule="auto"/>
            </w:pPr>
          </w:p>
          <w:p w14:paraId="1050FAA0">
            <w:pPr>
              <w:pStyle w:val="6"/>
              <w:spacing w:line="249" w:lineRule="auto"/>
            </w:pPr>
          </w:p>
          <w:p w14:paraId="7E5E97B0">
            <w:pPr>
              <w:pStyle w:val="6"/>
              <w:spacing w:line="250" w:lineRule="auto"/>
            </w:pPr>
          </w:p>
          <w:p w14:paraId="35801211">
            <w:pPr>
              <w:pStyle w:val="6"/>
              <w:spacing w:line="250" w:lineRule="auto"/>
            </w:pPr>
          </w:p>
          <w:p w14:paraId="255D0A39">
            <w:pPr>
              <w:pStyle w:val="6"/>
              <w:spacing w:line="250" w:lineRule="auto"/>
            </w:pPr>
          </w:p>
          <w:p w14:paraId="1C7058A3">
            <w:pPr>
              <w:spacing w:before="62" w:line="229" w:lineRule="auto"/>
              <w:ind w:left="356"/>
              <w:rPr>
                <w:rFonts w:ascii="宋体" w:hAnsi="宋体" w:eastAsia="宋体" w:cs="宋体"/>
                <w:sz w:val="19"/>
                <w:szCs w:val="19"/>
              </w:rPr>
            </w:pPr>
            <w:r>
              <w:rPr>
                <w:rFonts w:ascii="宋体" w:hAnsi="宋体" w:eastAsia="宋体" w:cs="宋体"/>
                <w:spacing w:val="6"/>
                <w:sz w:val="19"/>
                <w:szCs w:val="19"/>
              </w:rPr>
              <w:t>数量指标</w:t>
            </w:r>
          </w:p>
        </w:tc>
        <w:tc>
          <w:tcPr>
            <w:tcW w:w="2232" w:type="dxa"/>
            <w:gridSpan w:val="2"/>
            <w:vAlign w:val="top"/>
          </w:tcPr>
          <w:p w14:paraId="08EC4438">
            <w:pPr>
              <w:spacing w:before="291" w:line="241" w:lineRule="auto"/>
              <w:ind w:left="631" w:right="105" w:hanging="501"/>
              <w:rPr>
                <w:rFonts w:ascii="宋体" w:hAnsi="宋体" w:eastAsia="宋体" w:cs="宋体"/>
                <w:sz w:val="19"/>
                <w:szCs w:val="19"/>
              </w:rPr>
            </w:pPr>
            <w:r>
              <w:rPr>
                <w:rFonts w:ascii="宋体" w:hAnsi="宋体" w:eastAsia="宋体" w:cs="宋体"/>
                <w:spacing w:val="8"/>
                <w:sz w:val="19"/>
                <w:szCs w:val="19"/>
              </w:rPr>
              <w:t>县、乡人大代表履职能</w:t>
            </w:r>
            <w:r>
              <w:rPr>
                <w:rFonts w:ascii="宋体" w:hAnsi="宋体" w:eastAsia="宋体" w:cs="宋体"/>
                <w:sz w:val="19"/>
                <w:szCs w:val="19"/>
              </w:rPr>
              <w:t xml:space="preserve"> </w:t>
            </w:r>
            <w:r>
              <w:rPr>
                <w:rFonts w:ascii="宋体" w:hAnsi="宋体" w:eastAsia="宋体" w:cs="宋体"/>
                <w:spacing w:val="6"/>
                <w:sz w:val="19"/>
                <w:szCs w:val="19"/>
              </w:rPr>
              <w:t>力提升培训</w:t>
            </w:r>
          </w:p>
        </w:tc>
        <w:tc>
          <w:tcPr>
            <w:tcW w:w="3484" w:type="dxa"/>
            <w:vAlign w:val="top"/>
          </w:tcPr>
          <w:p w14:paraId="3F3D8A52">
            <w:pPr>
              <w:spacing w:before="291" w:line="228" w:lineRule="auto"/>
              <w:ind w:left="106"/>
              <w:rPr>
                <w:rFonts w:ascii="宋体" w:hAnsi="宋体" w:eastAsia="宋体" w:cs="宋体"/>
                <w:sz w:val="19"/>
                <w:szCs w:val="19"/>
              </w:rPr>
            </w:pPr>
            <w:r>
              <w:rPr>
                <w:rFonts w:ascii="宋体" w:hAnsi="宋体" w:eastAsia="宋体" w:cs="宋体"/>
                <w:spacing w:val="7"/>
                <w:sz w:val="19"/>
                <w:szCs w:val="19"/>
              </w:rPr>
              <w:t>县人大代表182人、县人大机关干部30</w:t>
            </w:r>
          </w:p>
          <w:p w14:paraId="236EB8B4">
            <w:pPr>
              <w:spacing w:before="12" w:line="229" w:lineRule="auto"/>
              <w:ind w:left="1054"/>
              <w:rPr>
                <w:rFonts w:ascii="宋体" w:hAnsi="宋体" w:eastAsia="宋体" w:cs="宋体"/>
                <w:sz w:val="19"/>
                <w:szCs w:val="19"/>
              </w:rPr>
            </w:pPr>
            <w:r>
              <w:rPr>
                <w:rFonts w:ascii="宋体" w:hAnsi="宋体" w:eastAsia="宋体" w:cs="宋体"/>
                <w:spacing w:val="7"/>
                <w:sz w:val="19"/>
                <w:szCs w:val="19"/>
              </w:rPr>
              <w:t>人、乡人大代表</w:t>
            </w:r>
          </w:p>
        </w:tc>
      </w:tr>
      <w:tr w14:paraId="79104E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344" w:type="dxa"/>
            <w:vMerge w:val="continue"/>
            <w:tcBorders>
              <w:top w:val="nil"/>
              <w:bottom w:val="nil"/>
            </w:tcBorders>
            <w:vAlign w:val="top"/>
          </w:tcPr>
          <w:p w14:paraId="5CB18DAB">
            <w:pPr>
              <w:pStyle w:val="6"/>
            </w:pPr>
          </w:p>
        </w:tc>
        <w:tc>
          <w:tcPr>
            <w:tcW w:w="1229" w:type="dxa"/>
            <w:vMerge w:val="continue"/>
            <w:tcBorders>
              <w:top w:val="nil"/>
              <w:bottom w:val="nil"/>
            </w:tcBorders>
            <w:vAlign w:val="top"/>
          </w:tcPr>
          <w:p w14:paraId="07AAE896">
            <w:pPr>
              <w:pStyle w:val="6"/>
            </w:pPr>
          </w:p>
        </w:tc>
        <w:tc>
          <w:tcPr>
            <w:tcW w:w="1488" w:type="dxa"/>
            <w:vMerge w:val="continue"/>
            <w:tcBorders>
              <w:top w:val="nil"/>
              <w:bottom w:val="nil"/>
            </w:tcBorders>
            <w:vAlign w:val="top"/>
          </w:tcPr>
          <w:p w14:paraId="28BABD31">
            <w:pPr>
              <w:pStyle w:val="6"/>
            </w:pPr>
          </w:p>
        </w:tc>
        <w:tc>
          <w:tcPr>
            <w:tcW w:w="2232" w:type="dxa"/>
            <w:gridSpan w:val="2"/>
            <w:vAlign w:val="top"/>
          </w:tcPr>
          <w:p w14:paraId="2986DC94">
            <w:pPr>
              <w:pStyle w:val="6"/>
              <w:spacing w:line="293" w:lineRule="auto"/>
            </w:pPr>
          </w:p>
          <w:p w14:paraId="00831005">
            <w:pPr>
              <w:spacing w:before="62" w:line="230" w:lineRule="auto"/>
              <w:ind w:left="826"/>
              <w:rPr>
                <w:rFonts w:ascii="宋体" w:hAnsi="宋体" w:eastAsia="宋体" w:cs="宋体"/>
                <w:sz w:val="19"/>
                <w:szCs w:val="19"/>
              </w:rPr>
            </w:pPr>
            <w:r>
              <w:rPr>
                <w:rFonts w:ascii="宋体" w:hAnsi="宋体" w:eastAsia="宋体" w:cs="宋体"/>
                <w:spacing w:val="6"/>
                <w:sz w:val="19"/>
                <w:szCs w:val="19"/>
              </w:rPr>
              <w:t>培训费</w:t>
            </w:r>
          </w:p>
        </w:tc>
        <w:tc>
          <w:tcPr>
            <w:tcW w:w="3484" w:type="dxa"/>
            <w:vAlign w:val="top"/>
          </w:tcPr>
          <w:p w14:paraId="32331105">
            <w:pPr>
              <w:pStyle w:val="6"/>
              <w:spacing w:line="293" w:lineRule="auto"/>
            </w:pPr>
          </w:p>
          <w:p w14:paraId="0BA0210F">
            <w:pPr>
              <w:spacing w:before="62" w:line="229" w:lineRule="auto"/>
              <w:ind w:left="953"/>
              <w:rPr>
                <w:rFonts w:ascii="宋体" w:hAnsi="宋体" w:eastAsia="宋体" w:cs="宋体"/>
                <w:sz w:val="19"/>
                <w:szCs w:val="19"/>
              </w:rPr>
            </w:pPr>
            <w:r>
              <w:rPr>
                <w:rFonts w:ascii="宋体" w:hAnsi="宋体" w:eastAsia="宋体" w:cs="宋体"/>
                <w:spacing w:val="6"/>
                <w:sz w:val="19"/>
                <w:szCs w:val="19"/>
              </w:rPr>
              <w:t>培训费每人1500元</w:t>
            </w:r>
          </w:p>
        </w:tc>
      </w:tr>
      <w:tr w14:paraId="29C6AF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344" w:type="dxa"/>
            <w:vMerge w:val="continue"/>
            <w:tcBorders>
              <w:top w:val="nil"/>
              <w:bottom w:val="nil"/>
            </w:tcBorders>
            <w:vAlign w:val="top"/>
          </w:tcPr>
          <w:p w14:paraId="308DD105">
            <w:pPr>
              <w:pStyle w:val="6"/>
            </w:pPr>
          </w:p>
        </w:tc>
        <w:tc>
          <w:tcPr>
            <w:tcW w:w="1229" w:type="dxa"/>
            <w:vMerge w:val="continue"/>
            <w:tcBorders>
              <w:top w:val="nil"/>
              <w:bottom w:val="nil"/>
            </w:tcBorders>
            <w:vAlign w:val="top"/>
          </w:tcPr>
          <w:p w14:paraId="51651858">
            <w:pPr>
              <w:pStyle w:val="6"/>
            </w:pPr>
          </w:p>
        </w:tc>
        <w:tc>
          <w:tcPr>
            <w:tcW w:w="1488" w:type="dxa"/>
            <w:vMerge w:val="continue"/>
            <w:tcBorders>
              <w:top w:val="nil"/>
            </w:tcBorders>
            <w:vAlign w:val="top"/>
          </w:tcPr>
          <w:p w14:paraId="7FCD42AB">
            <w:pPr>
              <w:pStyle w:val="6"/>
            </w:pPr>
          </w:p>
        </w:tc>
        <w:tc>
          <w:tcPr>
            <w:tcW w:w="2232" w:type="dxa"/>
            <w:gridSpan w:val="2"/>
            <w:vAlign w:val="top"/>
          </w:tcPr>
          <w:p w14:paraId="1C6C71DA">
            <w:pPr>
              <w:spacing w:before="233" w:line="242" w:lineRule="auto"/>
              <w:ind w:left="230" w:right="105" w:hanging="101"/>
              <w:rPr>
                <w:rFonts w:ascii="宋体" w:hAnsi="宋体" w:eastAsia="宋体" w:cs="宋体"/>
                <w:sz w:val="19"/>
                <w:szCs w:val="19"/>
              </w:rPr>
            </w:pPr>
            <w:r>
              <w:rPr>
                <w:rFonts w:ascii="宋体" w:hAnsi="宋体" w:eastAsia="宋体" w:cs="宋体"/>
                <w:spacing w:val="8"/>
                <w:sz w:val="19"/>
                <w:szCs w:val="19"/>
              </w:rPr>
              <w:t>农村无固定收入代表往</w:t>
            </w:r>
            <w:r>
              <w:rPr>
                <w:rFonts w:ascii="宋体" w:hAnsi="宋体" w:eastAsia="宋体" w:cs="宋体"/>
                <w:spacing w:val="1"/>
                <w:sz w:val="19"/>
                <w:szCs w:val="19"/>
              </w:rPr>
              <w:t xml:space="preserve"> </w:t>
            </w:r>
            <w:r>
              <w:rPr>
                <w:rFonts w:ascii="宋体" w:hAnsi="宋体" w:eastAsia="宋体" w:cs="宋体"/>
                <w:spacing w:val="6"/>
                <w:sz w:val="19"/>
                <w:szCs w:val="19"/>
              </w:rPr>
              <w:t>返交通费、误工费等</w:t>
            </w:r>
          </w:p>
        </w:tc>
        <w:tc>
          <w:tcPr>
            <w:tcW w:w="3484" w:type="dxa"/>
            <w:vAlign w:val="top"/>
          </w:tcPr>
          <w:p w14:paraId="2D832F31">
            <w:pPr>
              <w:pStyle w:val="6"/>
              <w:spacing w:line="294" w:lineRule="auto"/>
            </w:pPr>
          </w:p>
          <w:p w14:paraId="0DCA871E">
            <w:pPr>
              <w:spacing w:before="62" w:line="229" w:lineRule="auto"/>
              <w:ind w:left="1300"/>
              <w:rPr>
                <w:rFonts w:ascii="宋体" w:hAnsi="宋体" w:eastAsia="宋体" w:cs="宋体"/>
                <w:sz w:val="19"/>
                <w:szCs w:val="19"/>
              </w:rPr>
            </w:pPr>
            <w:r>
              <w:rPr>
                <w:rFonts w:ascii="宋体" w:hAnsi="宋体" w:eastAsia="宋体" w:cs="宋体"/>
                <w:spacing w:val="6"/>
                <w:sz w:val="19"/>
                <w:szCs w:val="19"/>
              </w:rPr>
              <w:t>每人800元</w:t>
            </w:r>
          </w:p>
        </w:tc>
      </w:tr>
      <w:tr w14:paraId="3801BB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46" w:hRule="atLeast"/>
        </w:trPr>
        <w:tc>
          <w:tcPr>
            <w:tcW w:w="1344" w:type="dxa"/>
            <w:vMerge w:val="continue"/>
            <w:tcBorders>
              <w:top w:val="nil"/>
              <w:bottom w:val="nil"/>
            </w:tcBorders>
            <w:vAlign w:val="top"/>
          </w:tcPr>
          <w:p w14:paraId="2F78349A">
            <w:pPr>
              <w:pStyle w:val="6"/>
            </w:pPr>
          </w:p>
        </w:tc>
        <w:tc>
          <w:tcPr>
            <w:tcW w:w="1229" w:type="dxa"/>
            <w:vMerge w:val="continue"/>
            <w:tcBorders>
              <w:top w:val="nil"/>
              <w:bottom w:val="nil"/>
            </w:tcBorders>
            <w:vAlign w:val="top"/>
          </w:tcPr>
          <w:p w14:paraId="2CCE7138">
            <w:pPr>
              <w:pStyle w:val="6"/>
            </w:pPr>
          </w:p>
        </w:tc>
        <w:tc>
          <w:tcPr>
            <w:tcW w:w="1488" w:type="dxa"/>
            <w:vAlign w:val="top"/>
          </w:tcPr>
          <w:p w14:paraId="35773186">
            <w:pPr>
              <w:pStyle w:val="6"/>
              <w:spacing w:line="312" w:lineRule="auto"/>
            </w:pPr>
          </w:p>
          <w:p w14:paraId="42598566">
            <w:pPr>
              <w:pStyle w:val="6"/>
              <w:spacing w:line="313" w:lineRule="auto"/>
            </w:pPr>
          </w:p>
          <w:p w14:paraId="61A369FF">
            <w:pPr>
              <w:spacing w:before="61" w:line="230" w:lineRule="auto"/>
              <w:ind w:left="356"/>
              <w:rPr>
                <w:rFonts w:ascii="宋体" w:hAnsi="宋体" w:eastAsia="宋体" w:cs="宋体"/>
                <w:sz w:val="19"/>
                <w:szCs w:val="19"/>
              </w:rPr>
            </w:pPr>
            <w:r>
              <w:rPr>
                <w:rFonts w:ascii="宋体" w:hAnsi="宋体" w:eastAsia="宋体" w:cs="宋体"/>
                <w:spacing w:val="6"/>
                <w:sz w:val="19"/>
                <w:szCs w:val="19"/>
              </w:rPr>
              <w:t>质量指标</w:t>
            </w:r>
          </w:p>
        </w:tc>
        <w:tc>
          <w:tcPr>
            <w:tcW w:w="2232" w:type="dxa"/>
            <w:gridSpan w:val="2"/>
            <w:vAlign w:val="top"/>
          </w:tcPr>
          <w:p w14:paraId="09A153E7">
            <w:pPr>
              <w:pStyle w:val="6"/>
              <w:spacing w:line="312" w:lineRule="auto"/>
            </w:pPr>
          </w:p>
          <w:p w14:paraId="19977E8F">
            <w:pPr>
              <w:pStyle w:val="6"/>
              <w:spacing w:line="313" w:lineRule="auto"/>
            </w:pPr>
          </w:p>
          <w:p w14:paraId="35C6CDB7">
            <w:pPr>
              <w:spacing w:before="62" w:line="229" w:lineRule="auto"/>
              <w:ind w:left="78"/>
              <w:rPr>
                <w:rFonts w:ascii="宋体" w:hAnsi="宋体" w:eastAsia="宋体" w:cs="宋体"/>
                <w:sz w:val="19"/>
                <w:szCs w:val="19"/>
              </w:rPr>
            </w:pPr>
            <w:r>
              <w:rPr>
                <w:rFonts w:ascii="宋体" w:hAnsi="宋体" w:eastAsia="宋体" w:cs="宋体"/>
                <w:spacing w:val="7"/>
                <w:sz w:val="19"/>
                <w:szCs w:val="19"/>
              </w:rPr>
              <w:t>2026年完成培训2次以上</w:t>
            </w:r>
          </w:p>
        </w:tc>
        <w:tc>
          <w:tcPr>
            <w:tcW w:w="3484" w:type="dxa"/>
            <w:vAlign w:val="top"/>
          </w:tcPr>
          <w:p w14:paraId="0FA76244">
            <w:pPr>
              <w:pStyle w:val="6"/>
              <w:spacing w:line="380" w:lineRule="auto"/>
            </w:pPr>
          </w:p>
          <w:p w14:paraId="45C05A5A">
            <w:pPr>
              <w:spacing w:before="62" w:line="228" w:lineRule="auto"/>
              <w:ind w:left="59"/>
              <w:rPr>
                <w:rFonts w:ascii="宋体" w:hAnsi="宋体" w:eastAsia="宋体" w:cs="宋体"/>
                <w:sz w:val="19"/>
                <w:szCs w:val="19"/>
              </w:rPr>
            </w:pPr>
            <w:r>
              <w:rPr>
                <w:rFonts w:ascii="宋体" w:hAnsi="宋体" w:eastAsia="宋体" w:cs="宋体"/>
                <w:spacing w:val="8"/>
                <w:sz w:val="19"/>
                <w:szCs w:val="19"/>
              </w:rPr>
              <w:t>组织人大代表和人大机关干部参加省人</w:t>
            </w:r>
          </w:p>
          <w:p w14:paraId="752FBD7C">
            <w:pPr>
              <w:spacing w:before="12" w:line="229" w:lineRule="auto"/>
              <w:ind w:left="59"/>
              <w:rPr>
                <w:rFonts w:ascii="宋体" w:hAnsi="宋体" w:eastAsia="宋体" w:cs="宋体"/>
                <w:sz w:val="19"/>
                <w:szCs w:val="19"/>
              </w:rPr>
            </w:pPr>
            <w:r>
              <w:rPr>
                <w:rFonts w:ascii="宋体" w:hAnsi="宋体" w:eastAsia="宋体" w:cs="宋体"/>
                <w:spacing w:val="8"/>
                <w:sz w:val="19"/>
                <w:szCs w:val="19"/>
              </w:rPr>
              <w:t>大培训中心组织的各类法律法规、换届</w:t>
            </w:r>
          </w:p>
          <w:p w14:paraId="3B325D88">
            <w:pPr>
              <w:spacing w:before="11" w:line="228" w:lineRule="auto"/>
              <w:ind w:left="356"/>
              <w:rPr>
                <w:rFonts w:ascii="宋体" w:hAnsi="宋体" w:eastAsia="宋体" w:cs="宋体"/>
                <w:sz w:val="19"/>
                <w:szCs w:val="19"/>
              </w:rPr>
            </w:pPr>
            <w:r>
              <w:rPr>
                <w:rFonts w:ascii="宋体" w:hAnsi="宋体" w:eastAsia="宋体" w:cs="宋体"/>
                <w:spacing w:val="7"/>
                <w:sz w:val="19"/>
                <w:szCs w:val="19"/>
              </w:rPr>
              <w:t>选举业务、预算联网监督等培训</w:t>
            </w:r>
          </w:p>
        </w:tc>
      </w:tr>
      <w:tr w14:paraId="3195CB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344" w:type="dxa"/>
            <w:vMerge w:val="continue"/>
            <w:tcBorders>
              <w:top w:val="nil"/>
              <w:bottom w:val="nil"/>
            </w:tcBorders>
            <w:vAlign w:val="top"/>
          </w:tcPr>
          <w:p w14:paraId="72891F5F">
            <w:pPr>
              <w:pStyle w:val="6"/>
            </w:pPr>
          </w:p>
        </w:tc>
        <w:tc>
          <w:tcPr>
            <w:tcW w:w="1229" w:type="dxa"/>
            <w:vMerge w:val="continue"/>
            <w:tcBorders>
              <w:top w:val="nil"/>
            </w:tcBorders>
            <w:vAlign w:val="top"/>
          </w:tcPr>
          <w:p w14:paraId="767F5A8C">
            <w:pPr>
              <w:pStyle w:val="6"/>
            </w:pPr>
          </w:p>
        </w:tc>
        <w:tc>
          <w:tcPr>
            <w:tcW w:w="1488" w:type="dxa"/>
            <w:vAlign w:val="top"/>
          </w:tcPr>
          <w:p w14:paraId="321DFA6C">
            <w:pPr>
              <w:pStyle w:val="6"/>
              <w:spacing w:line="297" w:lineRule="auto"/>
            </w:pPr>
          </w:p>
          <w:p w14:paraId="470ECD2C">
            <w:pPr>
              <w:spacing w:before="61" w:line="230" w:lineRule="auto"/>
              <w:ind w:left="364"/>
              <w:rPr>
                <w:rFonts w:ascii="宋体" w:hAnsi="宋体" w:eastAsia="宋体" w:cs="宋体"/>
                <w:sz w:val="19"/>
                <w:szCs w:val="19"/>
              </w:rPr>
            </w:pPr>
            <w:r>
              <w:rPr>
                <w:rFonts w:ascii="宋体" w:hAnsi="宋体" w:eastAsia="宋体" w:cs="宋体"/>
                <w:spacing w:val="4"/>
                <w:sz w:val="19"/>
                <w:szCs w:val="19"/>
              </w:rPr>
              <w:t>时效指标</w:t>
            </w:r>
          </w:p>
        </w:tc>
        <w:tc>
          <w:tcPr>
            <w:tcW w:w="2232" w:type="dxa"/>
            <w:gridSpan w:val="2"/>
            <w:vAlign w:val="top"/>
          </w:tcPr>
          <w:p w14:paraId="0FF73336">
            <w:pPr>
              <w:pStyle w:val="6"/>
              <w:spacing w:line="297" w:lineRule="auto"/>
            </w:pPr>
          </w:p>
          <w:p w14:paraId="179C3BA0">
            <w:pPr>
              <w:spacing w:before="62" w:line="229" w:lineRule="auto"/>
              <w:ind w:left="130"/>
              <w:rPr>
                <w:rFonts w:ascii="宋体" w:hAnsi="宋体" w:eastAsia="宋体" w:cs="宋体"/>
                <w:sz w:val="19"/>
                <w:szCs w:val="19"/>
              </w:rPr>
            </w:pPr>
            <w:r>
              <w:rPr>
                <w:rFonts w:ascii="宋体" w:hAnsi="宋体" w:eastAsia="宋体" w:cs="宋体"/>
                <w:spacing w:val="8"/>
                <w:sz w:val="19"/>
                <w:szCs w:val="19"/>
              </w:rPr>
              <w:t>按照全年工作计划安排</w:t>
            </w:r>
          </w:p>
        </w:tc>
        <w:tc>
          <w:tcPr>
            <w:tcW w:w="3484" w:type="dxa"/>
            <w:vAlign w:val="top"/>
          </w:tcPr>
          <w:p w14:paraId="583C6268">
            <w:pPr>
              <w:pStyle w:val="6"/>
              <w:spacing w:line="297" w:lineRule="auto"/>
            </w:pPr>
          </w:p>
          <w:p w14:paraId="7830EB15">
            <w:pPr>
              <w:spacing w:before="62" w:line="229" w:lineRule="auto"/>
              <w:ind w:left="1050"/>
              <w:rPr>
                <w:rFonts w:ascii="宋体" w:hAnsi="宋体" w:eastAsia="宋体" w:cs="宋体"/>
                <w:sz w:val="19"/>
                <w:szCs w:val="19"/>
              </w:rPr>
            </w:pPr>
            <w:r>
              <w:rPr>
                <w:rFonts w:ascii="宋体" w:hAnsi="宋体" w:eastAsia="宋体" w:cs="宋体"/>
                <w:spacing w:val="5"/>
                <w:sz w:val="19"/>
                <w:szCs w:val="19"/>
              </w:rPr>
              <w:t>2026年4月</w:t>
            </w:r>
            <w:r>
              <w:rPr>
                <w:rFonts w:hint="eastAsia" w:ascii="宋体" w:hAnsi="宋体" w:eastAsia="宋体" w:cs="宋体"/>
                <w:spacing w:val="5"/>
                <w:sz w:val="19"/>
                <w:szCs w:val="19"/>
                <w:lang w:eastAsia="zh-CN"/>
              </w:rPr>
              <w:t>—</w:t>
            </w:r>
            <w:r>
              <w:rPr>
                <w:rFonts w:ascii="宋体" w:hAnsi="宋体" w:eastAsia="宋体" w:cs="宋体"/>
                <w:spacing w:val="5"/>
                <w:sz w:val="19"/>
                <w:szCs w:val="19"/>
              </w:rPr>
              <w:t>11月</w:t>
            </w:r>
          </w:p>
        </w:tc>
      </w:tr>
      <w:tr w14:paraId="74D194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7" w:hRule="atLeast"/>
        </w:trPr>
        <w:tc>
          <w:tcPr>
            <w:tcW w:w="1344" w:type="dxa"/>
            <w:vMerge w:val="continue"/>
            <w:tcBorders>
              <w:top w:val="nil"/>
              <w:bottom w:val="nil"/>
            </w:tcBorders>
            <w:vAlign w:val="top"/>
          </w:tcPr>
          <w:p w14:paraId="2E55337B">
            <w:pPr>
              <w:pStyle w:val="6"/>
            </w:pPr>
          </w:p>
        </w:tc>
        <w:tc>
          <w:tcPr>
            <w:tcW w:w="1229" w:type="dxa"/>
            <w:vAlign w:val="top"/>
          </w:tcPr>
          <w:p w14:paraId="70B16B66">
            <w:pPr>
              <w:pStyle w:val="6"/>
              <w:spacing w:line="298" w:lineRule="auto"/>
            </w:pPr>
          </w:p>
          <w:p w14:paraId="26D2B56D">
            <w:pPr>
              <w:spacing w:before="62" w:line="228" w:lineRule="auto"/>
              <w:ind w:left="272"/>
              <w:rPr>
                <w:rFonts w:ascii="宋体" w:hAnsi="宋体" w:eastAsia="宋体" w:cs="宋体"/>
                <w:sz w:val="19"/>
                <w:szCs w:val="19"/>
              </w:rPr>
            </w:pPr>
            <w:r>
              <w:rPr>
                <w:rFonts w:ascii="宋体" w:hAnsi="宋体" w:eastAsia="宋体" w:cs="宋体"/>
                <w:spacing w:val="6"/>
                <w:sz w:val="19"/>
                <w:szCs w:val="19"/>
              </w:rPr>
              <w:t>成本指标</w:t>
            </w:r>
          </w:p>
        </w:tc>
        <w:tc>
          <w:tcPr>
            <w:tcW w:w="1488" w:type="dxa"/>
            <w:vAlign w:val="top"/>
          </w:tcPr>
          <w:p w14:paraId="0AD3B0D1">
            <w:pPr>
              <w:pStyle w:val="6"/>
              <w:spacing w:line="298" w:lineRule="auto"/>
            </w:pPr>
          </w:p>
          <w:p w14:paraId="5EFBBF59">
            <w:pPr>
              <w:spacing w:before="62" w:line="228" w:lineRule="auto"/>
              <w:ind w:left="156"/>
              <w:rPr>
                <w:rFonts w:ascii="宋体" w:hAnsi="宋体" w:eastAsia="宋体" w:cs="宋体"/>
                <w:sz w:val="19"/>
                <w:szCs w:val="19"/>
              </w:rPr>
            </w:pPr>
            <w:r>
              <w:rPr>
                <w:rFonts w:ascii="宋体" w:hAnsi="宋体" w:eastAsia="宋体" w:cs="宋体"/>
                <w:spacing w:val="7"/>
                <w:sz w:val="19"/>
                <w:szCs w:val="19"/>
              </w:rPr>
              <w:t>经济成本指标</w:t>
            </w:r>
          </w:p>
        </w:tc>
        <w:tc>
          <w:tcPr>
            <w:tcW w:w="2232" w:type="dxa"/>
            <w:gridSpan w:val="2"/>
            <w:vAlign w:val="top"/>
          </w:tcPr>
          <w:p w14:paraId="12DFF9AB">
            <w:pPr>
              <w:spacing w:before="237" w:line="230" w:lineRule="auto"/>
              <w:ind w:left="130"/>
              <w:rPr>
                <w:rFonts w:ascii="宋体" w:hAnsi="宋体" w:eastAsia="宋体" w:cs="宋体"/>
                <w:sz w:val="19"/>
                <w:szCs w:val="19"/>
              </w:rPr>
            </w:pPr>
            <w:r>
              <w:rPr>
                <w:rFonts w:ascii="宋体" w:hAnsi="宋体" w:eastAsia="宋体" w:cs="宋体"/>
                <w:spacing w:val="8"/>
                <w:sz w:val="19"/>
                <w:szCs w:val="19"/>
              </w:rPr>
              <w:t>培训费、差旅费、交通</w:t>
            </w:r>
          </w:p>
          <w:p w14:paraId="6192DFC6">
            <w:pPr>
              <w:spacing w:before="10" w:line="229" w:lineRule="auto"/>
              <w:ind w:left="937"/>
              <w:rPr>
                <w:rFonts w:ascii="宋体" w:hAnsi="宋体" w:eastAsia="宋体" w:cs="宋体"/>
                <w:sz w:val="19"/>
                <w:szCs w:val="19"/>
              </w:rPr>
            </w:pPr>
            <w:r>
              <w:rPr>
                <w:rFonts w:ascii="宋体" w:hAnsi="宋体" w:eastAsia="宋体" w:cs="宋体"/>
                <w:spacing w:val="-1"/>
                <w:sz w:val="19"/>
                <w:szCs w:val="19"/>
              </w:rPr>
              <w:t>费等</w:t>
            </w:r>
          </w:p>
        </w:tc>
        <w:tc>
          <w:tcPr>
            <w:tcW w:w="3484" w:type="dxa"/>
            <w:vAlign w:val="top"/>
          </w:tcPr>
          <w:p w14:paraId="4DAA507B">
            <w:pPr>
              <w:pStyle w:val="6"/>
              <w:spacing w:line="308" w:lineRule="auto"/>
            </w:pPr>
          </w:p>
          <w:p w14:paraId="61E9A6B8">
            <w:pPr>
              <w:spacing w:before="59" w:line="221" w:lineRule="auto"/>
              <w:ind w:left="1481"/>
              <w:rPr>
                <w:rFonts w:ascii="宋体" w:hAnsi="宋体" w:eastAsia="宋体" w:cs="宋体"/>
                <w:sz w:val="18"/>
                <w:szCs w:val="18"/>
              </w:rPr>
            </w:pPr>
            <w:r>
              <w:rPr>
                <w:rFonts w:ascii="宋体" w:hAnsi="宋体" w:eastAsia="宋体" w:cs="宋体"/>
                <w:spacing w:val="-3"/>
                <w:sz w:val="18"/>
                <w:szCs w:val="18"/>
              </w:rPr>
              <w:t>20万元</w:t>
            </w:r>
          </w:p>
        </w:tc>
      </w:tr>
      <w:tr w14:paraId="0BB067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87" w:hRule="atLeast"/>
        </w:trPr>
        <w:tc>
          <w:tcPr>
            <w:tcW w:w="1344" w:type="dxa"/>
            <w:vMerge w:val="continue"/>
            <w:tcBorders>
              <w:top w:val="nil"/>
              <w:bottom w:val="nil"/>
            </w:tcBorders>
            <w:vAlign w:val="top"/>
          </w:tcPr>
          <w:p w14:paraId="4AE4F27C">
            <w:pPr>
              <w:pStyle w:val="6"/>
            </w:pPr>
          </w:p>
        </w:tc>
        <w:tc>
          <w:tcPr>
            <w:tcW w:w="1229" w:type="dxa"/>
            <w:vAlign w:val="top"/>
          </w:tcPr>
          <w:p w14:paraId="6CE81DA2">
            <w:pPr>
              <w:pStyle w:val="6"/>
              <w:spacing w:line="248" w:lineRule="auto"/>
            </w:pPr>
          </w:p>
          <w:p w14:paraId="1285E138">
            <w:pPr>
              <w:pStyle w:val="6"/>
              <w:spacing w:line="248" w:lineRule="auto"/>
            </w:pPr>
          </w:p>
          <w:p w14:paraId="17573ABE">
            <w:pPr>
              <w:spacing w:before="62" w:line="230" w:lineRule="auto"/>
              <w:ind w:left="225"/>
              <w:rPr>
                <w:rFonts w:ascii="宋体" w:hAnsi="宋体" w:eastAsia="宋体" w:cs="宋体"/>
                <w:sz w:val="19"/>
                <w:szCs w:val="19"/>
              </w:rPr>
            </w:pPr>
            <w:r>
              <w:rPr>
                <w:rFonts w:ascii="宋体" w:hAnsi="宋体" w:eastAsia="宋体" w:cs="宋体"/>
                <w:spacing w:val="5"/>
                <w:sz w:val="19"/>
                <w:szCs w:val="19"/>
              </w:rPr>
              <w:t>效益指标</w:t>
            </w:r>
          </w:p>
        </w:tc>
        <w:tc>
          <w:tcPr>
            <w:tcW w:w="1488" w:type="dxa"/>
            <w:vAlign w:val="top"/>
          </w:tcPr>
          <w:p w14:paraId="639BCCB8">
            <w:pPr>
              <w:pStyle w:val="6"/>
              <w:spacing w:line="248" w:lineRule="auto"/>
            </w:pPr>
          </w:p>
          <w:p w14:paraId="303960FB">
            <w:pPr>
              <w:pStyle w:val="6"/>
              <w:spacing w:line="249" w:lineRule="auto"/>
            </w:pPr>
          </w:p>
          <w:p w14:paraId="69F6E571">
            <w:pPr>
              <w:spacing w:before="62" w:line="228" w:lineRule="auto"/>
              <w:ind w:left="154"/>
              <w:rPr>
                <w:rFonts w:ascii="宋体" w:hAnsi="宋体" w:eastAsia="宋体" w:cs="宋体"/>
                <w:sz w:val="19"/>
                <w:szCs w:val="19"/>
              </w:rPr>
            </w:pPr>
            <w:r>
              <w:rPr>
                <w:rFonts w:ascii="宋体" w:hAnsi="宋体" w:eastAsia="宋体" w:cs="宋体"/>
                <w:spacing w:val="7"/>
                <w:sz w:val="19"/>
                <w:szCs w:val="19"/>
              </w:rPr>
              <w:t>社会效益指标</w:t>
            </w:r>
          </w:p>
        </w:tc>
        <w:tc>
          <w:tcPr>
            <w:tcW w:w="2232" w:type="dxa"/>
            <w:gridSpan w:val="2"/>
            <w:vAlign w:val="top"/>
          </w:tcPr>
          <w:p w14:paraId="54C336AE">
            <w:pPr>
              <w:pStyle w:val="6"/>
              <w:spacing w:line="248" w:lineRule="auto"/>
            </w:pPr>
          </w:p>
          <w:p w14:paraId="52FAAF43">
            <w:pPr>
              <w:pStyle w:val="6"/>
              <w:spacing w:line="249" w:lineRule="auto"/>
            </w:pPr>
          </w:p>
          <w:p w14:paraId="46249A09">
            <w:pPr>
              <w:spacing w:before="62" w:line="229" w:lineRule="auto"/>
              <w:ind w:left="329"/>
              <w:rPr>
                <w:rFonts w:ascii="宋体" w:hAnsi="宋体" w:eastAsia="宋体" w:cs="宋体"/>
                <w:sz w:val="19"/>
                <w:szCs w:val="19"/>
              </w:rPr>
            </w:pPr>
            <w:r>
              <w:rPr>
                <w:rFonts w:ascii="宋体" w:hAnsi="宋体" w:eastAsia="宋体" w:cs="宋体"/>
                <w:spacing w:val="7"/>
                <w:sz w:val="19"/>
                <w:szCs w:val="19"/>
              </w:rPr>
              <w:t>完成各项培训计划</w:t>
            </w:r>
          </w:p>
        </w:tc>
        <w:tc>
          <w:tcPr>
            <w:tcW w:w="3484" w:type="dxa"/>
            <w:vAlign w:val="top"/>
          </w:tcPr>
          <w:p w14:paraId="21E320ED">
            <w:pPr>
              <w:pStyle w:val="6"/>
              <w:spacing w:line="376" w:lineRule="auto"/>
            </w:pPr>
          </w:p>
          <w:p w14:paraId="50251E02">
            <w:pPr>
              <w:spacing w:before="61" w:line="241" w:lineRule="auto"/>
              <w:ind w:left="57" w:right="44" w:firstLine="1"/>
              <w:rPr>
                <w:rFonts w:ascii="宋体" w:hAnsi="宋体" w:eastAsia="宋体" w:cs="宋体"/>
                <w:sz w:val="19"/>
                <w:szCs w:val="19"/>
              </w:rPr>
            </w:pPr>
            <w:r>
              <w:rPr>
                <w:rFonts w:ascii="宋体" w:hAnsi="宋体" w:eastAsia="宋体" w:cs="宋体"/>
                <w:spacing w:val="7"/>
                <w:sz w:val="19"/>
                <w:szCs w:val="19"/>
              </w:rPr>
              <w:t>人大代表、人大相关工作人员等参加各</w:t>
            </w:r>
            <w:r>
              <w:rPr>
                <w:rFonts w:ascii="宋体" w:hAnsi="宋体" w:eastAsia="宋体" w:cs="宋体"/>
                <w:spacing w:val="15"/>
                <w:sz w:val="19"/>
                <w:szCs w:val="19"/>
              </w:rPr>
              <w:t xml:space="preserve"> </w:t>
            </w:r>
            <w:r>
              <w:rPr>
                <w:rFonts w:ascii="宋体" w:hAnsi="宋体" w:eastAsia="宋体" w:cs="宋体"/>
                <w:spacing w:val="7"/>
                <w:sz w:val="19"/>
                <w:szCs w:val="19"/>
              </w:rPr>
              <w:t>类法律法规、换届选举等业务专题培训</w:t>
            </w:r>
          </w:p>
        </w:tc>
      </w:tr>
      <w:tr w14:paraId="5AD79D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95" w:hRule="atLeast"/>
        </w:trPr>
        <w:tc>
          <w:tcPr>
            <w:tcW w:w="1344" w:type="dxa"/>
            <w:vMerge w:val="continue"/>
            <w:tcBorders>
              <w:top w:val="nil"/>
            </w:tcBorders>
            <w:vAlign w:val="top"/>
          </w:tcPr>
          <w:p w14:paraId="6543E120">
            <w:pPr>
              <w:pStyle w:val="6"/>
            </w:pPr>
          </w:p>
        </w:tc>
        <w:tc>
          <w:tcPr>
            <w:tcW w:w="1229" w:type="dxa"/>
            <w:vAlign w:val="top"/>
          </w:tcPr>
          <w:p w14:paraId="3BF28578">
            <w:pPr>
              <w:pStyle w:val="6"/>
              <w:spacing w:line="397" w:lineRule="auto"/>
            </w:pPr>
          </w:p>
          <w:p w14:paraId="0159C70C">
            <w:pPr>
              <w:spacing w:before="62" w:line="229" w:lineRule="auto"/>
              <w:ind w:left="122"/>
              <w:rPr>
                <w:rFonts w:ascii="宋体" w:hAnsi="宋体" w:eastAsia="宋体" w:cs="宋体"/>
                <w:sz w:val="19"/>
                <w:szCs w:val="19"/>
              </w:rPr>
            </w:pPr>
            <w:r>
              <w:rPr>
                <w:rFonts w:ascii="宋体" w:hAnsi="宋体" w:eastAsia="宋体" w:cs="宋体"/>
                <w:spacing w:val="7"/>
                <w:sz w:val="19"/>
                <w:szCs w:val="19"/>
              </w:rPr>
              <w:t>满意度指标</w:t>
            </w:r>
          </w:p>
        </w:tc>
        <w:tc>
          <w:tcPr>
            <w:tcW w:w="1488" w:type="dxa"/>
            <w:vAlign w:val="top"/>
          </w:tcPr>
          <w:p w14:paraId="65B0C3F8">
            <w:pPr>
              <w:pStyle w:val="6"/>
              <w:spacing w:line="276" w:lineRule="auto"/>
            </w:pPr>
          </w:p>
          <w:p w14:paraId="535877B8">
            <w:pPr>
              <w:spacing w:before="62" w:line="229" w:lineRule="auto"/>
              <w:ind w:left="55"/>
              <w:rPr>
                <w:rFonts w:ascii="宋体" w:hAnsi="宋体" w:eastAsia="宋体" w:cs="宋体"/>
                <w:sz w:val="19"/>
                <w:szCs w:val="19"/>
              </w:rPr>
            </w:pPr>
            <w:r>
              <w:rPr>
                <w:rFonts w:ascii="宋体" w:hAnsi="宋体" w:eastAsia="宋体" w:cs="宋体"/>
                <w:spacing w:val="7"/>
                <w:sz w:val="19"/>
                <w:szCs w:val="19"/>
              </w:rPr>
              <w:t>服务对象满意度</w:t>
            </w:r>
          </w:p>
          <w:p w14:paraId="2CBFCCF4">
            <w:pPr>
              <w:spacing w:before="11" w:line="230" w:lineRule="auto"/>
              <w:ind w:left="553"/>
              <w:rPr>
                <w:rFonts w:ascii="宋体" w:hAnsi="宋体" w:eastAsia="宋体" w:cs="宋体"/>
                <w:sz w:val="19"/>
                <w:szCs w:val="19"/>
              </w:rPr>
            </w:pPr>
            <w:r>
              <w:rPr>
                <w:rFonts w:ascii="宋体" w:hAnsi="宋体" w:eastAsia="宋体" w:cs="宋体"/>
                <w:spacing w:val="3"/>
                <w:sz w:val="19"/>
                <w:szCs w:val="19"/>
              </w:rPr>
              <w:t>指标</w:t>
            </w:r>
          </w:p>
        </w:tc>
        <w:tc>
          <w:tcPr>
            <w:tcW w:w="2232" w:type="dxa"/>
            <w:gridSpan w:val="2"/>
            <w:vAlign w:val="top"/>
          </w:tcPr>
          <w:p w14:paraId="70CB0DE2">
            <w:pPr>
              <w:pStyle w:val="6"/>
              <w:spacing w:line="397" w:lineRule="auto"/>
            </w:pPr>
          </w:p>
          <w:p w14:paraId="7CF97407">
            <w:pPr>
              <w:spacing w:before="62" w:line="229" w:lineRule="auto"/>
              <w:ind w:left="329"/>
              <w:rPr>
                <w:rFonts w:ascii="宋体" w:hAnsi="宋体" w:eastAsia="宋体" w:cs="宋体"/>
                <w:sz w:val="19"/>
                <w:szCs w:val="19"/>
              </w:rPr>
            </w:pPr>
            <w:r>
              <w:rPr>
                <w:rFonts w:ascii="宋体" w:hAnsi="宋体" w:eastAsia="宋体" w:cs="宋体"/>
                <w:spacing w:val="7"/>
                <w:sz w:val="19"/>
                <w:szCs w:val="19"/>
              </w:rPr>
              <w:t>参加培训人员满意</w:t>
            </w:r>
          </w:p>
        </w:tc>
        <w:tc>
          <w:tcPr>
            <w:tcW w:w="3484" w:type="dxa"/>
            <w:vAlign w:val="top"/>
          </w:tcPr>
          <w:p w14:paraId="36ACAD6A">
            <w:pPr>
              <w:pStyle w:val="6"/>
              <w:spacing w:line="397" w:lineRule="auto"/>
            </w:pPr>
          </w:p>
          <w:p w14:paraId="49C31B8B">
            <w:pPr>
              <w:spacing w:before="62" w:line="229" w:lineRule="auto"/>
              <w:ind w:left="1199"/>
              <w:rPr>
                <w:rFonts w:ascii="宋体" w:hAnsi="宋体" w:eastAsia="宋体" w:cs="宋体"/>
                <w:sz w:val="19"/>
                <w:szCs w:val="19"/>
              </w:rPr>
            </w:pPr>
            <w:r>
              <w:rPr>
                <w:rFonts w:ascii="宋体" w:hAnsi="宋体" w:eastAsia="宋体" w:cs="宋体"/>
                <w:spacing w:val="6"/>
                <w:sz w:val="19"/>
                <w:szCs w:val="19"/>
              </w:rPr>
              <w:t>满意度≥95%</w:t>
            </w:r>
          </w:p>
        </w:tc>
      </w:tr>
    </w:tbl>
    <w:p w14:paraId="7189F3D7">
      <w:pPr>
        <w:rPr>
          <w:rFonts w:ascii="Arial"/>
          <w:sz w:val="21"/>
        </w:rPr>
      </w:pPr>
    </w:p>
    <w:p w14:paraId="1F54FBDE">
      <w:pPr>
        <w:rPr>
          <w:rFonts w:ascii="Arial" w:hAnsi="Arial" w:eastAsia="Arial" w:cs="Arial"/>
          <w:sz w:val="21"/>
          <w:szCs w:val="21"/>
        </w:rPr>
        <w:sectPr>
          <w:footerReference r:id="rId19" w:type="default"/>
          <w:pgSz w:w="11905" w:h="16837"/>
          <w:pgMar w:top="1249" w:right="1102" w:bottom="695" w:left="1010" w:header="0" w:footer="408" w:gutter="0"/>
          <w:cols w:space="720" w:num="1"/>
        </w:sectPr>
      </w:pPr>
    </w:p>
    <w:p w14:paraId="55221B68">
      <w:pPr>
        <w:pStyle w:val="2"/>
        <w:spacing w:before="72" w:line="225" w:lineRule="auto"/>
        <w:ind w:left="1856"/>
        <w:rPr>
          <w:sz w:val="35"/>
          <w:szCs w:val="35"/>
        </w:rPr>
      </w:pPr>
      <w:r>
        <w:rPr>
          <w:b/>
          <w:bCs/>
          <w:spacing w:val="7"/>
          <w:sz w:val="35"/>
          <w:szCs w:val="35"/>
        </w:rPr>
        <w:t>部门（单位）预算项目支出绩效目标表</w:t>
      </w:r>
    </w:p>
    <w:p w14:paraId="64A39F16">
      <w:pPr>
        <w:spacing w:line="273" w:lineRule="auto"/>
        <w:rPr>
          <w:rFonts w:ascii="Arial"/>
          <w:sz w:val="21"/>
        </w:rPr>
      </w:pPr>
    </w:p>
    <w:p w14:paraId="535B8DE1">
      <w:pPr>
        <w:pStyle w:val="2"/>
        <w:spacing w:before="62" w:line="229" w:lineRule="auto"/>
        <w:ind w:left="4456"/>
        <w:rPr>
          <w:sz w:val="19"/>
          <w:szCs w:val="19"/>
        </w:rPr>
      </w:pPr>
      <w:r>
        <w:rPr>
          <w:spacing w:val="1"/>
          <w:sz w:val="19"/>
          <w:szCs w:val="19"/>
        </w:rPr>
        <w:t>(2026年度</w:t>
      </w:r>
      <w:r>
        <w:rPr>
          <w:rFonts w:hint="eastAsia"/>
          <w:spacing w:val="1"/>
          <w:sz w:val="19"/>
          <w:szCs w:val="19"/>
          <w:lang w:eastAsia="zh-CN"/>
        </w:rPr>
        <w:t>）</w:t>
      </w:r>
    </w:p>
    <w:p w14:paraId="208E0B5B">
      <w:pPr>
        <w:spacing w:line="71" w:lineRule="exact"/>
      </w:pPr>
    </w:p>
    <w:tbl>
      <w:tblPr>
        <w:tblStyle w:val="5"/>
        <w:tblW w:w="9796"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30"/>
        <w:gridCol w:w="1215"/>
        <w:gridCol w:w="1488"/>
        <w:gridCol w:w="1320"/>
        <w:gridCol w:w="714"/>
        <w:gridCol w:w="3729"/>
      </w:tblGrid>
      <w:tr w14:paraId="7BBAEC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13" w:hRule="atLeast"/>
        </w:trPr>
        <w:tc>
          <w:tcPr>
            <w:tcW w:w="1330" w:type="dxa"/>
            <w:vAlign w:val="top"/>
          </w:tcPr>
          <w:p w14:paraId="0E238AA0">
            <w:pPr>
              <w:spacing w:before="217" w:line="230" w:lineRule="auto"/>
              <w:ind w:left="279"/>
              <w:rPr>
                <w:rFonts w:ascii="宋体" w:hAnsi="宋体" w:eastAsia="宋体" w:cs="宋体"/>
                <w:sz w:val="19"/>
                <w:szCs w:val="19"/>
              </w:rPr>
            </w:pPr>
            <w:r>
              <w:rPr>
                <w:rFonts w:ascii="宋体" w:hAnsi="宋体" w:eastAsia="宋体" w:cs="宋体"/>
                <w:spacing w:val="6"/>
                <w:sz w:val="19"/>
                <w:szCs w:val="19"/>
              </w:rPr>
              <w:t>项目名称</w:t>
            </w:r>
          </w:p>
        </w:tc>
        <w:tc>
          <w:tcPr>
            <w:tcW w:w="8466" w:type="dxa"/>
            <w:gridSpan w:val="5"/>
            <w:vAlign w:val="top"/>
          </w:tcPr>
          <w:p w14:paraId="172569C7">
            <w:pPr>
              <w:spacing w:before="218" w:line="228" w:lineRule="auto"/>
              <w:ind w:left="3742"/>
              <w:rPr>
                <w:rFonts w:ascii="宋体" w:hAnsi="宋体" w:eastAsia="宋体" w:cs="宋体"/>
                <w:sz w:val="19"/>
                <w:szCs w:val="19"/>
              </w:rPr>
            </w:pPr>
            <w:r>
              <w:rPr>
                <w:rFonts w:ascii="宋体" w:hAnsi="宋体" w:eastAsia="宋体" w:cs="宋体"/>
                <w:spacing w:val="7"/>
                <w:sz w:val="19"/>
                <w:szCs w:val="19"/>
              </w:rPr>
              <w:t>人大会议费</w:t>
            </w:r>
          </w:p>
        </w:tc>
      </w:tr>
      <w:tr w14:paraId="2E1ED5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3" w:hRule="atLeast"/>
        </w:trPr>
        <w:tc>
          <w:tcPr>
            <w:tcW w:w="1330" w:type="dxa"/>
            <w:vAlign w:val="top"/>
          </w:tcPr>
          <w:p w14:paraId="624BED10">
            <w:pPr>
              <w:spacing w:before="209" w:line="229" w:lineRule="auto"/>
              <w:ind w:left="78"/>
              <w:rPr>
                <w:rFonts w:ascii="宋体" w:hAnsi="宋体" w:eastAsia="宋体" w:cs="宋体"/>
                <w:sz w:val="19"/>
                <w:szCs w:val="19"/>
              </w:rPr>
            </w:pPr>
            <w:r>
              <w:rPr>
                <w:rFonts w:ascii="宋体" w:hAnsi="宋体" w:eastAsia="宋体" w:cs="宋体"/>
                <w:spacing w:val="4"/>
                <w:sz w:val="19"/>
                <w:szCs w:val="19"/>
              </w:rPr>
              <w:t>部门（单位）</w:t>
            </w:r>
          </w:p>
        </w:tc>
        <w:tc>
          <w:tcPr>
            <w:tcW w:w="8466" w:type="dxa"/>
            <w:gridSpan w:val="5"/>
            <w:vAlign w:val="top"/>
          </w:tcPr>
          <w:p w14:paraId="1BC42E5D">
            <w:pPr>
              <w:spacing w:before="209" w:line="228" w:lineRule="auto"/>
              <w:ind w:left="2549"/>
              <w:rPr>
                <w:rFonts w:ascii="宋体" w:hAnsi="宋体" w:eastAsia="宋体" w:cs="宋体"/>
                <w:sz w:val="19"/>
                <w:szCs w:val="19"/>
              </w:rPr>
            </w:pPr>
            <w:r>
              <w:rPr>
                <w:rFonts w:ascii="宋体" w:hAnsi="宋体" w:eastAsia="宋体" w:cs="宋体"/>
                <w:spacing w:val="8"/>
                <w:sz w:val="19"/>
                <w:szCs w:val="19"/>
              </w:rPr>
              <w:t>盐边县人民代表大会常务委员会办公室</w:t>
            </w:r>
          </w:p>
        </w:tc>
      </w:tr>
      <w:tr w14:paraId="0B0AE7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3" w:hRule="atLeast"/>
        </w:trPr>
        <w:tc>
          <w:tcPr>
            <w:tcW w:w="1330" w:type="dxa"/>
            <w:vMerge w:val="restart"/>
            <w:tcBorders>
              <w:bottom w:val="nil"/>
            </w:tcBorders>
            <w:vAlign w:val="top"/>
          </w:tcPr>
          <w:p w14:paraId="5432C1E8">
            <w:pPr>
              <w:pStyle w:val="6"/>
              <w:spacing w:line="320" w:lineRule="auto"/>
            </w:pPr>
          </w:p>
          <w:p w14:paraId="2FB65BD5">
            <w:pPr>
              <w:pStyle w:val="6"/>
              <w:spacing w:line="321" w:lineRule="auto"/>
            </w:pPr>
          </w:p>
          <w:p w14:paraId="0178E692">
            <w:pPr>
              <w:spacing w:before="61" w:line="230" w:lineRule="auto"/>
              <w:ind w:left="276"/>
              <w:rPr>
                <w:rFonts w:ascii="宋体" w:hAnsi="宋体" w:eastAsia="宋体" w:cs="宋体"/>
                <w:sz w:val="19"/>
                <w:szCs w:val="19"/>
              </w:rPr>
            </w:pPr>
            <w:r>
              <w:rPr>
                <w:rFonts w:ascii="宋体" w:hAnsi="宋体" w:eastAsia="宋体" w:cs="宋体"/>
                <w:spacing w:val="6"/>
                <w:sz w:val="19"/>
                <w:szCs w:val="19"/>
              </w:rPr>
              <w:t>项目资金</w:t>
            </w:r>
          </w:p>
          <w:p w14:paraId="12D8E2FC">
            <w:pPr>
              <w:spacing w:before="8" w:line="230" w:lineRule="auto"/>
              <w:ind w:left="283"/>
              <w:rPr>
                <w:rFonts w:ascii="宋体" w:hAnsi="宋体" w:eastAsia="宋体" w:cs="宋体"/>
                <w:sz w:val="19"/>
                <w:szCs w:val="19"/>
              </w:rPr>
            </w:pPr>
            <w:r>
              <w:rPr>
                <w:rFonts w:ascii="宋体" w:hAnsi="宋体" w:eastAsia="宋体" w:cs="宋体"/>
                <w:sz w:val="19"/>
                <w:szCs w:val="19"/>
              </w:rPr>
              <w:t>（万元）</w:t>
            </w:r>
          </w:p>
        </w:tc>
        <w:tc>
          <w:tcPr>
            <w:tcW w:w="4023" w:type="dxa"/>
            <w:gridSpan w:val="3"/>
            <w:vAlign w:val="top"/>
          </w:tcPr>
          <w:p w14:paraId="55F67E9E">
            <w:pPr>
              <w:spacing w:before="210"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443" w:type="dxa"/>
            <w:gridSpan w:val="2"/>
            <w:vAlign w:val="top"/>
          </w:tcPr>
          <w:p w14:paraId="0856BC44">
            <w:pPr>
              <w:spacing w:before="210" w:line="256" w:lineRule="exact"/>
              <w:ind w:left="2131"/>
              <w:rPr>
                <w:rFonts w:ascii="宋体" w:hAnsi="宋体" w:eastAsia="宋体" w:cs="宋体"/>
                <w:sz w:val="19"/>
                <w:szCs w:val="19"/>
              </w:rPr>
            </w:pPr>
            <w:r>
              <w:rPr>
                <w:rFonts w:ascii="宋体" w:hAnsi="宋体" w:eastAsia="宋体" w:cs="宋体"/>
                <w:position w:val="1"/>
                <w:sz w:val="19"/>
                <w:szCs w:val="19"/>
              </w:rPr>
              <w:t>65</w:t>
            </w:r>
          </w:p>
        </w:tc>
      </w:tr>
      <w:tr w14:paraId="2FBBEA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3" w:hRule="atLeast"/>
        </w:trPr>
        <w:tc>
          <w:tcPr>
            <w:tcW w:w="1330" w:type="dxa"/>
            <w:vMerge w:val="continue"/>
            <w:tcBorders>
              <w:top w:val="nil"/>
              <w:bottom w:val="nil"/>
            </w:tcBorders>
            <w:vAlign w:val="top"/>
          </w:tcPr>
          <w:p w14:paraId="26EAB911">
            <w:pPr>
              <w:pStyle w:val="6"/>
            </w:pPr>
          </w:p>
        </w:tc>
        <w:tc>
          <w:tcPr>
            <w:tcW w:w="4023" w:type="dxa"/>
            <w:gridSpan w:val="3"/>
            <w:vAlign w:val="top"/>
          </w:tcPr>
          <w:p w14:paraId="226E30CF">
            <w:pPr>
              <w:spacing w:before="212"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443" w:type="dxa"/>
            <w:gridSpan w:val="2"/>
            <w:vAlign w:val="top"/>
          </w:tcPr>
          <w:p w14:paraId="01B236CE">
            <w:pPr>
              <w:spacing w:before="212" w:line="256" w:lineRule="exact"/>
              <w:ind w:left="2131"/>
              <w:rPr>
                <w:rFonts w:ascii="宋体" w:hAnsi="宋体" w:eastAsia="宋体" w:cs="宋体"/>
                <w:sz w:val="19"/>
                <w:szCs w:val="19"/>
              </w:rPr>
            </w:pPr>
            <w:r>
              <w:rPr>
                <w:rFonts w:ascii="宋体" w:hAnsi="宋体" w:eastAsia="宋体" w:cs="宋体"/>
                <w:position w:val="1"/>
                <w:sz w:val="19"/>
                <w:szCs w:val="19"/>
              </w:rPr>
              <w:t>65</w:t>
            </w:r>
          </w:p>
        </w:tc>
      </w:tr>
      <w:tr w14:paraId="782EAC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4" w:hRule="atLeast"/>
        </w:trPr>
        <w:tc>
          <w:tcPr>
            <w:tcW w:w="1330" w:type="dxa"/>
            <w:vMerge w:val="continue"/>
            <w:tcBorders>
              <w:top w:val="nil"/>
            </w:tcBorders>
            <w:vAlign w:val="top"/>
          </w:tcPr>
          <w:p w14:paraId="5231361F">
            <w:pPr>
              <w:pStyle w:val="6"/>
            </w:pPr>
          </w:p>
        </w:tc>
        <w:tc>
          <w:tcPr>
            <w:tcW w:w="4023" w:type="dxa"/>
            <w:gridSpan w:val="3"/>
            <w:vAlign w:val="top"/>
          </w:tcPr>
          <w:p w14:paraId="506ABA78">
            <w:pPr>
              <w:spacing w:before="212"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443" w:type="dxa"/>
            <w:gridSpan w:val="2"/>
            <w:vAlign w:val="top"/>
          </w:tcPr>
          <w:p w14:paraId="2F912D57">
            <w:pPr>
              <w:pStyle w:val="6"/>
            </w:pPr>
          </w:p>
        </w:tc>
      </w:tr>
      <w:tr w14:paraId="3F6F2A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107" w:hRule="atLeast"/>
        </w:trPr>
        <w:tc>
          <w:tcPr>
            <w:tcW w:w="1330" w:type="dxa"/>
            <w:vAlign w:val="top"/>
          </w:tcPr>
          <w:p w14:paraId="144026CF">
            <w:pPr>
              <w:pStyle w:val="6"/>
              <w:spacing w:line="298" w:lineRule="auto"/>
            </w:pPr>
          </w:p>
          <w:p w14:paraId="41DF498E">
            <w:pPr>
              <w:pStyle w:val="6"/>
              <w:spacing w:line="299" w:lineRule="auto"/>
            </w:pPr>
          </w:p>
          <w:p w14:paraId="767045C0">
            <w:pPr>
              <w:pStyle w:val="6"/>
              <w:spacing w:line="299" w:lineRule="auto"/>
            </w:pPr>
          </w:p>
          <w:p w14:paraId="3AE51042">
            <w:pPr>
              <w:spacing w:before="62" w:line="230" w:lineRule="auto"/>
              <w:ind w:left="275"/>
              <w:rPr>
                <w:rFonts w:ascii="宋体" w:hAnsi="宋体" w:eastAsia="宋体" w:cs="宋体"/>
                <w:sz w:val="19"/>
                <w:szCs w:val="19"/>
              </w:rPr>
            </w:pPr>
            <w:r>
              <w:rPr>
                <w:rFonts w:ascii="宋体" w:hAnsi="宋体" w:eastAsia="宋体" w:cs="宋体"/>
                <w:spacing w:val="6"/>
                <w:sz w:val="19"/>
                <w:szCs w:val="19"/>
              </w:rPr>
              <w:t>总体目标</w:t>
            </w:r>
          </w:p>
        </w:tc>
        <w:tc>
          <w:tcPr>
            <w:tcW w:w="8466" w:type="dxa"/>
            <w:gridSpan w:val="5"/>
            <w:vAlign w:val="top"/>
          </w:tcPr>
          <w:p w14:paraId="4B07B14E">
            <w:pPr>
              <w:pStyle w:val="6"/>
              <w:spacing w:line="264" w:lineRule="auto"/>
            </w:pPr>
          </w:p>
          <w:p w14:paraId="1E85DA1C">
            <w:pPr>
              <w:pStyle w:val="6"/>
              <w:spacing w:line="264" w:lineRule="auto"/>
            </w:pPr>
          </w:p>
          <w:p w14:paraId="610261E3">
            <w:pPr>
              <w:spacing w:before="62" w:line="241" w:lineRule="auto"/>
              <w:ind w:left="36" w:right="59"/>
              <w:jc w:val="both"/>
              <w:rPr>
                <w:rFonts w:ascii="宋体" w:hAnsi="宋体" w:eastAsia="宋体" w:cs="宋体"/>
                <w:sz w:val="19"/>
                <w:szCs w:val="19"/>
              </w:rPr>
            </w:pPr>
            <w:r>
              <w:rPr>
                <w:rFonts w:ascii="宋体" w:hAnsi="宋体" w:eastAsia="宋体" w:cs="宋体"/>
                <w:spacing w:val="9"/>
                <w:sz w:val="19"/>
                <w:szCs w:val="19"/>
              </w:rPr>
              <w:t>保障2026年十九届第六次人代会、二十届第一</w:t>
            </w:r>
            <w:r>
              <w:rPr>
                <w:rFonts w:ascii="宋体" w:hAnsi="宋体" w:eastAsia="宋体" w:cs="宋体"/>
                <w:spacing w:val="8"/>
                <w:sz w:val="19"/>
                <w:szCs w:val="19"/>
              </w:rPr>
              <w:t>次会议顺利召开。为人大会议提供必要的、合理的</w:t>
            </w:r>
            <w:r>
              <w:rPr>
                <w:rFonts w:ascii="宋体" w:hAnsi="宋体" w:eastAsia="宋体" w:cs="宋体"/>
                <w:sz w:val="19"/>
                <w:szCs w:val="19"/>
              </w:rPr>
              <w:t xml:space="preserve"> </w:t>
            </w:r>
            <w:r>
              <w:rPr>
                <w:rFonts w:ascii="宋体" w:hAnsi="宋体" w:eastAsia="宋体" w:cs="宋体"/>
                <w:spacing w:val="8"/>
                <w:sz w:val="19"/>
                <w:szCs w:val="19"/>
              </w:rPr>
              <w:t>经费与服务，实现“保运转”的基本目标，保障盐边县第十九届人民代表大会第二次会议顺利召</w:t>
            </w:r>
            <w:r>
              <w:rPr>
                <w:rFonts w:ascii="宋体" w:hAnsi="宋体" w:eastAsia="宋体" w:cs="宋体"/>
                <w:spacing w:val="5"/>
                <w:sz w:val="19"/>
                <w:szCs w:val="19"/>
              </w:rPr>
              <w:t xml:space="preserve"> </w:t>
            </w:r>
            <w:r>
              <w:rPr>
                <w:rFonts w:ascii="宋体" w:hAnsi="宋体" w:eastAsia="宋体" w:cs="宋体"/>
                <w:spacing w:val="9"/>
                <w:sz w:val="19"/>
                <w:szCs w:val="19"/>
              </w:rPr>
              <w:t>开，依法履行代表职务。人大办将抓好会前、会中、会后三个环节，认</w:t>
            </w:r>
            <w:r>
              <w:rPr>
                <w:rFonts w:ascii="宋体" w:hAnsi="宋体" w:eastAsia="宋体" w:cs="宋体"/>
                <w:spacing w:val="8"/>
                <w:sz w:val="19"/>
                <w:szCs w:val="19"/>
              </w:rPr>
              <w:t>真细致、严谨规范、扎实</w:t>
            </w:r>
            <w:r>
              <w:rPr>
                <w:rFonts w:ascii="宋体" w:hAnsi="宋体" w:eastAsia="宋体" w:cs="宋体"/>
                <w:sz w:val="19"/>
                <w:szCs w:val="19"/>
              </w:rPr>
              <w:t xml:space="preserve"> </w:t>
            </w:r>
            <w:r>
              <w:rPr>
                <w:rFonts w:ascii="宋体" w:hAnsi="宋体" w:eastAsia="宋体" w:cs="宋体"/>
                <w:spacing w:val="7"/>
                <w:sz w:val="19"/>
                <w:szCs w:val="19"/>
              </w:rPr>
              <w:t>高效做好各项</w:t>
            </w:r>
            <w:r>
              <w:rPr>
                <w:rFonts w:hint="eastAsia" w:ascii="宋体" w:hAnsi="宋体" w:eastAsia="宋体" w:cs="宋体"/>
                <w:spacing w:val="7"/>
                <w:sz w:val="19"/>
                <w:szCs w:val="19"/>
                <w:lang w:eastAsia="zh-CN"/>
              </w:rPr>
              <w:t>服务</w:t>
            </w:r>
            <w:r>
              <w:rPr>
                <w:rFonts w:ascii="宋体" w:hAnsi="宋体" w:eastAsia="宋体" w:cs="宋体"/>
                <w:spacing w:val="7"/>
                <w:sz w:val="19"/>
                <w:szCs w:val="19"/>
              </w:rPr>
              <w:t>保障工作，达到了预期目标。</w:t>
            </w:r>
          </w:p>
        </w:tc>
      </w:tr>
      <w:tr w14:paraId="27452A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330" w:type="dxa"/>
            <w:vMerge w:val="restart"/>
            <w:tcBorders>
              <w:bottom w:val="nil"/>
            </w:tcBorders>
            <w:vAlign w:val="top"/>
          </w:tcPr>
          <w:p w14:paraId="003324C6">
            <w:pPr>
              <w:pStyle w:val="6"/>
              <w:spacing w:line="249" w:lineRule="auto"/>
            </w:pPr>
          </w:p>
          <w:p w14:paraId="704E5743">
            <w:pPr>
              <w:pStyle w:val="6"/>
              <w:spacing w:line="249" w:lineRule="auto"/>
            </w:pPr>
          </w:p>
          <w:p w14:paraId="3DB428DB">
            <w:pPr>
              <w:pStyle w:val="6"/>
              <w:spacing w:line="249" w:lineRule="auto"/>
            </w:pPr>
          </w:p>
          <w:p w14:paraId="7CB9F4E5">
            <w:pPr>
              <w:pStyle w:val="6"/>
              <w:spacing w:line="249" w:lineRule="auto"/>
            </w:pPr>
          </w:p>
          <w:p w14:paraId="5D0B4F14">
            <w:pPr>
              <w:pStyle w:val="6"/>
              <w:spacing w:line="249" w:lineRule="auto"/>
            </w:pPr>
          </w:p>
          <w:p w14:paraId="3AF08985">
            <w:pPr>
              <w:pStyle w:val="6"/>
              <w:spacing w:line="249" w:lineRule="auto"/>
            </w:pPr>
          </w:p>
          <w:p w14:paraId="65B05753">
            <w:pPr>
              <w:pStyle w:val="6"/>
              <w:spacing w:line="249" w:lineRule="auto"/>
            </w:pPr>
          </w:p>
          <w:p w14:paraId="47D4F345">
            <w:pPr>
              <w:pStyle w:val="6"/>
              <w:spacing w:line="249" w:lineRule="auto"/>
            </w:pPr>
          </w:p>
          <w:p w14:paraId="2D9D8B56">
            <w:pPr>
              <w:pStyle w:val="6"/>
              <w:spacing w:line="249" w:lineRule="auto"/>
            </w:pPr>
          </w:p>
          <w:p w14:paraId="3260D46D">
            <w:pPr>
              <w:pStyle w:val="6"/>
              <w:spacing w:line="249" w:lineRule="auto"/>
            </w:pPr>
          </w:p>
          <w:p w14:paraId="4F2C9D75">
            <w:pPr>
              <w:pStyle w:val="6"/>
              <w:spacing w:line="249" w:lineRule="auto"/>
            </w:pPr>
          </w:p>
          <w:p w14:paraId="754F89AE">
            <w:pPr>
              <w:pStyle w:val="6"/>
              <w:spacing w:line="249" w:lineRule="auto"/>
            </w:pPr>
          </w:p>
          <w:p w14:paraId="779B6A24">
            <w:pPr>
              <w:pStyle w:val="6"/>
              <w:spacing w:line="249" w:lineRule="auto"/>
            </w:pPr>
          </w:p>
          <w:p w14:paraId="5FCCF6F0">
            <w:pPr>
              <w:pStyle w:val="6"/>
              <w:spacing w:line="250" w:lineRule="auto"/>
            </w:pPr>
          </w:p>
          <w:p w14:paraId="22FE5AF2">
            <w:pPr>
              <w:pStyle w:val="6"/>
              <w:spacing w:line="250" w:lineRule="auto"/>
            </w:pPr>
          </w:p>
          <w:p w14:paraId="13591F56">
            <w:pPr>
              <w:spacing w:before="61" w:line="230" w:lineRule="auto"/>
              <w:ind w:left="279"/>
              <w:rPr>
                <w:rFonts w:ascii="宋体" w:hAnsi="宋体" w:eastAsia="宋体" w:cs="宋体"/>
                <w:sz w:val="19"/>
                <w:szCs w:val="19"/>
              </w:rPr>
            </w:pPr>
            <w:r>
              <w:rPr>
                <w:rFonts w:ascii="宋体" w:hAnsi="宋体" w:eastAsia="宋体" w:cs="宋体"/>
                <w:spacing w:val="6"/>
                <w:sz w:val="19"/>
                <w:szCs w:val="19"/>
              </w:rPr>
              <w:t>绩效指标</w:t>
            </w:r>
          </w:p>
        </w:tc>
        <w:tc>
          <w:tcPr>
            <w:tcW w:w="1215" w:type="dxa"/>
            <w:vAlign w:val="top"/>
          </w:tcPr>
          <w:p w14:paraId="3C04DCF5">
            <w:pPr>
              <w:spacing w:before="293" w:line="230" w:lineRule="auto"/>
              <w:ind w:left="218"/>
              <w:rPr>
                <w:rFonts w:ascii="宋体" w:hAnsi="宋体" w:eastAsia="宋体" w:cs="宋体"/>
                <w:sz w:val="19"/>
                <w:szCs w:val="19"/>
              </w:rPr>
            </w:pPr>
            <w:r>
              <w:rPr>
                <w:rFonts w:ascii="宋体" w:hAnsi="宋体" w:eastAsia="宋体" w:cs="宋体"/>
                <w:spacing w:val="6"/>
                <w:sz w:val="19"/>
                <w:szCs w:val="19"/>
              </w:rPr>
              <w:t>一级指标</w:t>
            </w:r>
          </w:p>
        </w:tc>
        <w:tc>
          <w:tcPr>
            <w:tcW w:w="1488" w:type="dxa"/>
            <w:vAlign w:val="top"/>
          </w:tcPr>
          <w:p w14:paraId="106DCA23">
            <w:pPr>
              <w:spacing w:before="293" w:line="230" w:lineRule="auto"/>
              <w:ind w:left="357"/>
              <w:rPr>
                <w:rFonts w:ascii="宋体" w:hAnsi="宋体" w:eastAsia="宋体" w:cs="宋体"/>
                <w:sz w:val="19"/>
                <w:szCs w:val="19"/>
              </w:rPr>
            </w:pPr>
            <w:r>
              <w:rPr>
                <w:rFonts w:ascii="宋体" w:hAnsi="宋体" w:eastAsia="宋体" w:cs="宋体"/>
                <w:spacing w:val="6"/>
                <w:sz w:val="19"/>
                <w:szCs w:val="19"/>
              </w:rPr>
              <w:t>二级指标</w:t>
            </w:r>
          </w:p>
        </w:tc>
        <w:tc>
          <w:tcPr>
            <w:tcW w:w="2034" w:type="dxa"/>
            <w:gridSpan w:val="2"/>
            <w:vAlign w:val="top"/>
          </w:tcPr>
          <w:p w14:paraId="670E4459">
            <w:pPr>
              <w:spacing w:before="293" w:line="230" w:lineRule="auto"/>
              <w:ind w:left="630"/>
              <w:rPr>
                <w:rFonts w:ascii="宋体" w:hAnsi="宋体" w:eastAsia="宋体" w:cs="宋体"/>
                <w:sz w:val="19"/>
                <w:szCs w:val="19"/>
              </w:rPr>
            </w:pPr>
            <w:r>
              <w:rPr>
                <w:rFonts w:ascii="宋体" w:hAnsi="宋体" w:eastAsia="宋体" w:cs="宋体"/>
                <w:spacing w:val="7"/>
                <w:sz w:val="19"/>
                <w:szCs w:val="19"/>
              </w:rPr>
              <w:t>三级指标</w:t>
            </w:r>
          </w:p>
        </w:tc>
        <w:tc>
          <w:tcPr>
            <w:tcW w:w="3729" w:type="dxa"/>
            <w:vAlign w:val="top"/>
          </w:tcPr>
          <w:p w14:paraId="5DB86D7C">
            <w:pPr>
              <w:spacing w:before="294" w:line="229" w:lineRule="auto"/>
              <w:ind w:left="484"/>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527A58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06" w:hRule="atLeast"/>
        </w:trPr>
        <w:tc>
          <w:tcPr>
            <w:tcW w:w="1330" w:type="dxa"/>
            <w:vMerge w:val="continue"/>
            <w:tcBorders>
              <w:top w:val="nil"/>
              <w:bottom w:val="nil"/>
            </w:tcBorders>
            <w:vAlign w:val="top"/>
          </w:tcPr>
          <w:p w14:paraId="198AC365">
            <w:pPr>
              <w:pStyle w:val="6"/>
            </w:pPr>
          </w:p>
        </w:tc>
        <w:tc>
          <w:tcPr>
            <w:tcW w:w="1215" w:type="dxa"/>
            <w:vMerge w:val="restart"/>
            <w:tcBorders>
              <w:bottom w:val="nil"/>
            </w:tcBorders>
            <w:vAlign w:val="top"/>
          </w:tcPr>
          <w:p w14:paraId="2EAC19AA">
            <w:pPr>
              <w:pStyle w:val="6"/>
              <w:spacing w:line="263" w:lineRule="auto"/>
            </w:pPr>
          </w:p>
          <w:p w14:paraId="46869E62">
            <w:pPr>
              <w:pStyle w:val="6"/>
              <w:spacing w:line="263" w:lineRule="auto"/>
            </w:pPr>
          </w:p>
          <w:p w14:paraId="6DAFC32B">
            <w:pPr>
              <w:pStyle w:val="6"/>
              <w:spacing w:line="263" w:lineRule="auto"/>
            </w:pPr>
          </w:p>
          <w:p w14:paraId="72385E55">
            <w:pPr>
              <w:pStyle w:val="6"/>
              <w:spacing w:line="263" w:lineRule="auto"/>
            </w:pPr>
          </w:p>
          <w:p w14:paraId="00065E24">
            <w:pPr>
              <w:pStyle w:val="6"/>
              <w:spacing w:line="263" w:lineRule="auto"/>
            </w:pPr>
          </w:p>
          <w:p w14:paraId="3785B0DA">
            <w:pPr>
              <w:pStyle w:val="6"/>
              <w:spacing w:line="264" w:lineRule="auto"/>
            </w:pPr>
          </w:p>
          <w:p w14:paraId="57A8167F">
            <w:pPr>
              <w:spacing w:before="62" w:line="229" w:lineRule="auto"/>
              <w:ind w:left="215"/>
              <w:rPr>
                <w:rFonts w:ascii="宋体" w:hAnsi="宋体" w:eastAsia="宋体" w:cs="宋体"/>
                <w:sz w:val="19"/>
                <w:szCs w:val="19"/>
              </w:rPr>
            </w:pPr>
            <w:r>
              <w:rPr>
                <w:rFonts w:ascii="宋体" w:hAnsi="宋体" w:eastAsia="宋体" w:cs="宋体"/>
                <w:spacing w:val="7"/>
                <w:sz w:val="19"/>
                <w:szCs w:val="19"/>
              </w:rPr>
              <w:t>产出指标</w:t>
            </w:r>
          </w:p>
        </w:tc>
        <w:tc>
          <w:tcPr>
            <w:tcW w:w="1488" w:type="dxa"/>
            <w:vAlign w:val="top"/>
          </w:tcPr>
          <w:p w14:paraId="065ED861">
            <w:pPr>
              <w:pStyle w:val="6"/>
              <w:spacing w:line="252" w:lineRule="auto"/>
            </w:pPr>
          </w:p>
          <w:p w14:paraId="54F14860">
            <w:pPr>
              <w:pStyle w:val="6"/>
              <w:spacing w:line="252" w:lineRule="auto"/>
            </w:pPr>
          </w:p>
          <w:p w14:paraId="33800EEA">
            <w:pPr>
              <w:spacing w:before="61" w:line="229" w:lineRule="auto"/>
              <w:ind w:left="355"/>
              <w:rPr>
                <w:rFonts w:ascii="宋体" w:hAnsi="宋体" w:eastAsia="宋体" w:cs="宋体"/>
                <w:sz w:val="19"/>
                <w:szCs w:val="19"/>
              </w:rPr>
            </w:pPr>
            <w:r>
              <w:rPr>
                <w:rFonts w:ascii="宋体" w:hAnsi="宋体" w:eastAsia="宋体" w:cs="宋体"/>
                <w:spacing w:val="6"/>
                <w:sz w:val="19"/>
                <w:szCs w:val="19"/>
              </w:rPr>
              <w:t>数量指标</w:t>
            </w:r>
          </w:p>
        </w:tc>
        <w:tc>
          <w:tcPr>
            <w:tcW w:w="2034" w:type="dxa"/>
            <w:gridSpan w:val="2"/>
            <w:vAlign w:val="top"/>
          </w:tcPr>
          <w:p w14:paraId="1557FCA4">
            <w:pPr>
              <w:pStyle w:val="6"/>
              <w:spacing w:line="252" w:lineRule="auto"/>
            </w:pPr>
          </w:p>
          <w:p w14:paraId="7607A4CD">
            <w:pPr>
              <w:pStyle w:val="6"/>
              <w:spacing w:line="252" w:lineRule="auto"/>
            </w:pPr>
          </w:p>
          <w:p w14:paraId="4E44C687">
            <w:pPr>
              <w:spacing w:before="62" w:line="228" w:lineRule="auto"/>
              <w:ind w:left="638"/>
              <w:rPr>
                <w:rFonts w:ascii="宋体" w:hAnsi="宋体" w:eastAsia="宋体" w:cs="宋体"/>
                <w:sz w:val="19"/>
                <w:szCs w:val="19"/>
              </w:rPr>
            </w:pPr>
            <w:r>
              <w:rPr>
                <w:rFonts w:ascii="宋体" w:hAnsi="宋体" w:eastAsia="宋体" w:cs="宋体"/>
                <w:spacing w:val="5"/>
                <w:sz w:val="19"/>
                <w:szCs w:val="19"/>
              </w:rPr>
              <w:t>召开会议</w:t>
            </w:r>
          </w:p>
        </w:tc>
        <w:tc>
          <w:tcPr>
            <w:tcW w:w="3729" w:type="dxa"/>
            <w:vAlign w:val="top"/>
          </w:tcPr>
          <w:p w14:paraId="36F0FE65">
            <w:pPr>
              <w:pStyle w:val="6"/>
              <w:spacing w:line="380" w:lineRule="auto"/>
            </w:pPr>
          </w:p>
          <w:p w14:paraId="42C8475D">
            <w:pPr>
              <w:spacing w:before="61" w:line="241" w:lineRule="auto"/>
              <w:ind w:left="183" w:right="54" w:hanging="94"/>
              <w:rPr>
                <w:rFonts w:ascii="宋体" w:hAnsi="宋体" w:eastAsia="宋体" w:cs="宋体"/>
                <w:sz w:val="19"/>
                <w:szCs w:val="19"/>
              </w:rPr>
            </w:pPr>
            <w:r>
              <w:rPr>
                <w:rFonts w:ascii="宋体" w:hAnsi="宋体" w:eastAsia="宋体" w:cs="宋体"/>
                <w:spacing w:val="7"/>
                <w:sz w:val="19"/>
                <w:szCs w:val="19"/>
              </w:rPr>
              <w:t>召开盐边县19届第六次人民代表大会、召</w:t>
            </w:r>
            <w:r>
              <w:rPr>
                <w:rFonts w:ascii="宋体" w:hAnsi="宋体" w:eastAsia="宋体" w:cs="宋体"/>
                <w:spacing w:val="16"/>
                <w:sz w:val="19"/>
                <w:szCs w:val="19"/>
              </w:rPr>
              <w:t xml:space="preserve"> </w:t>
            </w:r>
            <w:r>
              <w:rPr>
                <w:rFonts w:ascii="宋体" w:hAnsi="宋体" w:eastAsia="宋体" w:cs="宋体"/>
                <w:spacing w:val="7"/>
                <w:sz w:val="19"/>
                <w:szCs w:val="19"/>
              </w:rPr>
              <w:t>开</w:t>
            </w:r>
            <w:r>
              <w:rPr>
                <w:rFonts w:hint="eastAsia" w:ascii="宋体" w:hAnsi="宋体" w:eastAsia="宋体" w:cs="宋体"/>
                <w:spacing w:val="7"/>
                <w:sz w:val="19"/>
                <w:szCs w:val="19"/>
                <w:lang w:eastAsia="zh-CN"/>
              </w:rPr>
              <w:t>人大常委会委员</w:t>
            </w:r>
            <w:r>
              <w:rPr>
                <w:rFonts w:ascii="宋体" w:hAnsi="宋体" w:eastAsia="宋体" w:cs="宋体"/>
                <w:spacing w:val="7"/>
                <w:sz w:val="19"/>
                <w:szCs w:val="19"/>
              </w:rPr>
              <w:t>其他会议、召开其他会议。</w:t>
            </w:r>
          </w:p>
        </w:tc>
      </w:tr>
      <w:tr w14:paraId="5CB4AA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25" w:hRule="atLeast"/>
        </w:trPr>
        <w:tc>
          <w:tcPr>
            <w:tcW w:w="1330" w:type="dxa"/>
            <w:vMerge w:val="continue"/>
            <w:tcBorders>
              <w:top w:val="nil"/>
              <w:bottom w:val="nil"/>
            </w:tcBorders>
            <w:vAlign w:val="top"/>
          </w:tcPr>
          <w:p w14:paraId="02F68328">
            <w:pPr>
              <w:pStyle w:val="6"/>
            </w:pPr>
          </w:p>
        </w:tc>
        <w:tc>
          <w:tcPr>
            <w:tcW w:w="1215" w:type="dxa"/>
            <w:vMerge w:val="continue"/>
            <w:tcBorders>
              <w:top w:val="nil"/>
              <w:bottom w:val="nil"/>
            </w:tcBorders>
            <w:vAlign w:val="top"/>
          </w:tcPr>
          <w:p w14:paraId="6981FEDC">
            <w:pPr>
              <w:pStyle w:val="6"/>
            </w:pPr>
          </w:p>
        </w:tc>
        <w:tc>
          <w:tcPr>
            <w:tcW w:w="1488" w:type="dxa"/>
            <w:vAlign w:val="top"/>
          </w:tcPr>
          <w:p w14:paraId="0FCF2664">
            <w:pPr>
              <w:pStyle w:val="6"/>
              <w:spacing w:line="364" w:lineRule="auto"/>
            </w:pPr>
          </w:p>
          <w:p w14:paraId="060F8170">
            <w:pPr>
              <w:spacing w:before="62" w:line="230" w:lineRule="auto"/>
              <w:ind w:left="355"/>
              <w:rPr>
                <w:rFonts w:ascii="宋体" w:hAnsi="宋体" w:eastAsia="宋体" w:cs="宋体"/>
                <w:sz w:val="19"/>
                <w:szCs w:val="19"/>
              </w:rPr>
            </w:pPr>
            <w:r>
              <w:rPr>
                <w:rFonts w:ascii="宋体" w:hAnsi="宋体" w:eastAsia="宋体" w:cs="宋体"/>
                <w:spacing w:val="6"/>
                <w:sz w:val="19"/>
                <w:szCs w:val="19"/>
              </w:rPr>
              <w:t>质量指标</w:t>
            </w:r>
          </w:p>
        </w:tc>
        <w:tc>
          <w:tcPr>
            <w:tcW w:w="2034" w:type="dxa"/>
            <w:gridSpan w:val="2"/>
            <w:vAlign w:val="top"/>
          </w:tcPr>
          <w:p w14:paraId="03396248">
            <w:pPr>
              <w:pStyle w:val="6"/>
              <w:spacing w:line="365" w:lineRule="auto"/>
            </w:pPr>
          </w:p>
          <w:p w14:paraId="02272D86">
            <w:pPr>
              <w:spacing w:before="61" w:line="229" w:lineRule="auto"/>
              <w:ind w:left="429"/>
              <w:rPr>
                <w:rFonts w:ascii="宋体" w:hAnsi="宋体" w:eastAsia="宋体" w:cs="宋体"/>
                <w:sz w:val="19"/>
                <w:szCs w:val="19"/>
              </w:rPr>
            </w:pPr>
            <w:r>
              <w:rPr>
                <w:rFonts w:ascii="宋体" w:hAnsi="宋体" w:eastAsia="宋体" w:cs="宋体"/>
                <w:spacing w:val="7"/>
                <w:sz w:val="19"/>
                <w:szCs w:val="19"/>
              </w:rPr>
              <w:t>完成工作任务</w:t>
            </w:r>
          </w:p>
        </w:tc>
        <w:tc>
          <w:tcPr>
            <w:tcW w:w="3729" w:type="dxa"/>
            <w:vAlign w:val="top"/>
          </w:tcPr>
          <w:p w14:paraId="4725E0F4">
            <w:pPr>
              <w:pStyle w:val="6"/>
              <w:spacing w:line="365" w:lineRule="auto"/>
            </w:pPr>
          </w:p>
          <w:p w14:paraId="2226B7E0">
            <w:pPr>
              <w:spacing w:before="62" w:line="228" w:lineRule="auto"/>
              <w:ind w:left="282"/>
              <w:rPr>
                <w:rFonts w:ascii="宋体" w:hAnsi="宋体" w:eastAsia="宋体" w:cs="宋体"/>
                <w:sz w:val="19"/>
                <w:szCs w:val="19"/>
              </w:rPr>
            </w:pPr>
            <w:r>
              <w:rPr>
                <w:rFonts w:ascii="宋体" w:hAnsi="宋体" w:eastAsia="宋体" w:cs="宋体"/>
                <w:spacing w:val="8"/>
                <w:sz w:val="19"/>
                <w:szCs w:val="19"/>
              </w:rPr>
              <w:t>保障人代会及其他会议顺利圆满召开</w:t>
            </w:r>
          </w:p>
        </w:tc>
      </w:tr>
      <w:tr w14:paraId="752689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07" w:hRule="atLeast"/>
        </w:trPr>
        <w:tc>
          <w:tcPr>
            <w:tcW w:w="1330" w:type="dxa"/>
            <w:vMerge w:val="continue"/>
            <w:tcBorders>
              <w:top w:val="nil"/>
              <w:bottom w:val="nil"/>
            </w:tcBorders>
            <w:vAlign w:val="top"/>
          </w:tcPr>
          <w:p w14:paraId="166CD27F">
            <w:pPr>
              <w:pStyle w:val="6"/>
            </w:pPr>
          </w:p>
        </w:tc>
        <w:tc>
          <w:tcPr>
            <w:tcW w:w="1215" w:type="dxa"/>
            <w:vMerge w:val="continue"/>
            <w:tcBorders>
              <w:top w:val="nil"/>
            </w:tcBorders>
            <w:vAlign w:val="top"/>
          </w:tcPr>
          <w:p w14:paraId="47190367">
            <w:pPr>
              <w:pStyle w:val="6"/>
            </w:pPr>
          </w:p>
        </w:tc>
        <w:tc>
          <w:tcPr>
            <w:tcW w:w="1488" w:type="dxa"/>
            <w:vAlign w:val="top"/>
          </w:tcPr>
          <w:p w14:paraId="10CAA3AF">
            <w:pPr>
              <w:pStyle w:val="6"/>
              <w:spacing w:line="406" w:lineRule="auto"/>
            </w:pPr>
          </w:p>
          <w:p w14:paraId="43EE8113">
            <w:pPr>
              <w:spacing w:before="62" w:line="230" w:lineRule="auto"/>
              <w:ind w:left="363"/>
              <w:rPr>
                <w:rFonts w:ascii="宋体" w:hAnsi="宋体" w:eastAsia="宋体" w:cs="宋体"/>
                <w:sz w:val="19"/>
                <w:szCs w:val="19"/>
              </w:rPr>
            </w:pPr>
            <w:r>
              <w:rPr>
                <w:rFonts w:ascii="宋体" w:hAnsi="宋体" w:eastAsia="宋体" w:cs="宋体"/>
                <w:spacing w:val="4"/>
                <w:sz w:val="19"/>
                <w:szCs w:val="19"/>
              </w:rPr>
              <w:t>时效指标</w:t>
            </w:r>
          </w:p>
        </w:tc>
        <w:tc>
          <w:tcPr>
            <w:tcW w:w="2034" w:type="dxa"/>
            <w:gridSpan w:val="2"/>
            <w:vAlign w:val="top"/>
          </w:tcPr>
          <w:p w14:paraId="68593E72">
            <w:pPr>
              <w:pStyle w:val="6"/>
              <w:spacing w:line="286" w:lineRule="auto"/>
            </w:pPr>
          </w:p>
          <w:p w14:paraId="268F3B48">
            <w:pPr>
              <w:spacing w:before="62" w:line="241" w:lineRule="auto"/>
              <w:ind w:left="826" w:right="101" w:hanging="697"/>
              <w:rPr>
                <w:rFonts w:ascii="宋体" w:hAnsi="宋体" w:eastAsia="宋体" w:cs="宋体"/>
                <w:sz w:val="19"/>
                <w:szCs w:val="19"/>
              </w:rPr>
            </w:pPr>
            <w:r>
              <w:rPr>
                <w:rFonts w:ascii="宋体" w:hAnsi="宋体" w:eastAsia="宋体" w:cs="宋体"/>
                <w:spacing w:val="7"/>
                <w:sz w:val="19"/>
                <w:szCs w:val="19"/>
              </w:rPr>
              <w:t>按照2026年工作计划</w:t>
            </w:r>
            <w:r>
              <w:rPr>
                <w:rFonts w:ascii="宋体" w:hAnsi="宋体" w:eastAsia="宋体" w:cs="宋体"/>
                <w:sz w:val="19"/>
                <w:szCs w:val="19"/>
              </w:rPr>
              <w:t xml:space="preserve"> </w:t>
            </w:r>
            <w:r>
              <w:rPr>
                <w:rFonts w:ascii="宋体" w:hAnsi="宋体" w:eastAsia="宋体" w:cs="宋体"/>
                <w:spacing w:val="5"/>
                <w:sz w:val="19"/>
                <w:szCs w:val="19"/>
              </w:rPr>
              <w:t>执行</w:t>
            </w:r>
          </w:p>
        </w:tc>
        <w:tc>
          <w:tcPr>
            <w:tcW w:w="3729" w:type="dxa"/>
            <w:vAlign w:val="top"/>
          </w:tcPr>
          <w:p w14:paraId="7D976814">
            <w:pPr>
              <w:pStyle w:val="6"/>
              <w:spacing w:line="406" w:lineRule="auto"/>
            </w:pPr>
          </w:p>
          <w:p w14:paraId="59DE8181">
            <w:pPr>
              <w:spacing w:before="62" w:line="229" w:lineRule="auto"/>
              <w:ind w:left="1173"/>
              <w:rPr>
                <w:rFonts w:ascii="宋体" w:hAnsi="宋体" w:eastAsia="宋体" w:cs="宋体"/>
                <w:sz w:val="19"/>
                <w:szCs w:val="19"/>
              </w:rPr>
            </w:pPr>
            <w:r>
              <w:rPr>
                <w:rFonts w:ascii="宋体" w:hAnsi="宋体" w:eastAsia="宋体" w:cs="宋体"/>
                <w:spacing w:val="5"/>
                <w:sz w:val="19"/>
                <w:szCs w:val="19"/>
              </w:rPr>
              <w:t>2026年1月</w:t>
            </w:r>
            <w:r>
              <w:rPr>
                <w:rFonts w:hint="eastAsia" w:ascii="宋体" w:hAnsi="宋体" w:eastAsia="宋体" w:cs="宋体"/>
                <w:spacing w:val="5"/>
                <w:sz w:val="19"/>
                <w:szCs w:val="19"/>
                <w:lang w:eastAsia="zh-CN"/>
              </w:rPr>
              <w:t>—</w:t>
            </w:r>
            <w:r>
              <w:rPr>
                <w:rFonts w:ascii="宋体" w:hAnsi="宋体" w:eastAsia="宋体" w:cs="宋体"/>
                <w:spacing w:val="5"/>
                <w:sz w:val="19"/>
                <w:szCs w:val="19"/>
              </w:rPr>
              <w:t>12月</w:t>
            </w:r>
          </w:p>
        </w:tc>
      </w:tr>
      <w:tr w14:paraId="0E1E11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25" w:hRule="atLeast"/>
        </w:trPr>
        <w:tc>
          <w:tcPr>
            <w:tcW w:w="1330" w:type="dxa"/>
            <w:vMerge w:val="continue"/>
            <w:tcBorders>
              <w:top w:val="nil"/>
              <w:bottom w:val="nil"/>
            </w:tcBorders>
            <w:vAlign w:val="top"/>
          </w:tcPr>
          <w:p w14:paraId="1E48F5BF">
            <w:pPr>
              <w:pStyle w:val="6"/>
            </w:pPr>
          </w:p>
        </w:tc>
        <w:tc>
          <w:tcPr>
            <w:tcW w:w="1215" w:type="dxa"/>
            <w:vAlign w:val="top"/>
          </w:tcPr>
          <w:p w14:paraId="0F71ACC7">
            <w:pPr>
              <w:pStyle w:val="6"/>
              <w:spacing w:line="367" w:lineRule="auto"/>
            </w:pPr>
          </w:p>
          <w:p w14:paraId="1385C0F9">
            <w:pPr>
              <w:spacing w:before="62" w:line="228" w:lineRule="auto"/>
              <w:ind w:left="264"/>
              <w:rPr>
                <w:rFonts w:ascii="宋体" w:hAnsi="宋体" w:eastAsia="宋体" w:cs="宋体"/>
                <w:sz w:val="19"/>
                <w:szCs w:val="19"/>
              </w:rPr>
            </w:pPr>
            <w:r>
              <w:rPr>
                <w:rFonts w:ascii="宋体" w:hAnsi="宋体" w:eastAsia="宋体" w:cs="宋体"/>
                <w:spacing w:val="6"/>
                <w:sz w:val="19"/>
                <w:szCs w:val="19"/>
              </w:rPr>
              <w:t>成本指标</w:t>
            </w:r>
          </w:p>
        </w:tc>
        <w:tc>
          <w:tcPr>
            <w:tcW w:w="1488" w:type="dxa"/>
            <w:vAlign w:val="top"/>
          </w:tcPr>
          <w:p w14:paraId="0297AC71">
            <w:pPr>
              <w:pStyle w:val="6"/>
              <w:spacing w:line="367" w:lineRule="auto"/>
            </w:pPr>
          </w:p>
          <w:p w14:paraId="54FCB60F">
            <w:pPr>
              <w:spacing w:before="62" w:line="228" w:lineRule="auto"/>
              <w:ind w:left="156"/>
              <w:rPr>
                <w:rFonts w:ascii="宋体" w:hAnsi="宋体" w:eastAsia="宋体" w:cs="宋体"/>
                <w:sz w:val="19"/>
                <w:szCs w:val="19"/>
              </w:rPr>
            </w:pPr>
            <w:r>
              <w:rPr>
                <w:rFonts w:ascii="宋体" w:hAnsi="宋体" w:eastAsia="宋体" w:cs="宋体"/>
                <w:spacing w:val="7"/>
                <w:sz w:val="19"/>
                <w:szCs w:val="19"/>
              </w:rPr>
              <w:t>经济成本指标</w:t>
            </w:r>
          </w:p>
        </w:tc>
        <w:tc>
          <w:tcPr>
            <w:tcW w:w="2034" w:type="dxa"/>
            <w:gridSpan w:val="2"/>
            <w:vAlign w:val="top"/>
          </w:tcPr>
          <w:p w14:paraId="75AA97E4">
            <w:pPr>
              <w:pStyle w:val="6"/>
              <w:spacing w:line="367" w:lineRule="auto"/>
            </w:pPr>
          </w:p>
          <w:p w14:paraId="2BA6B262">
            <w:pPr>
              <w:spacing w:before="62" w:line="228" w:lineRule="auto"/>
              <w:ind w:left="626"/>
              <w:rPr>
                <w:rFonts w:ascii="宋体" w:hAnsi="宋体" w:eastAsia="宋体" w:cs="宋体"/>
                <w:sz w:val="19"/>
                <w:szCs w:val="19"/>
              </w:rPr>
            </w:pPr>
            <w:r>
              <w:rPr>
                <w:rFonts w:ascii="宋体" w:hAnsi="宋体" w:eastAsia="宋体" w:cs="宋体"/>
                <w:spacing w:val="7"/>
                <w:sz w:val="19"/>
                <w:szCs w:val="19"/>
              </w:rPr>
              <w:t>会议经费</w:t>
            </w:r>
          </w:p>
        </w:tc>
        <w:tc>
          <w:tcPr>
            <w:tcW w:w="3729" w:type="dxa"/>
            <w:vAlign w:val="top"/>
          </w:tcPr>
          <w:p w14:paraId="2AA89634">
            <w:pPr>
              <w:pStyle w:val="6"/>
              <w:spacing w:line="377" w:lineRule="auto"/>
            </w:pPr>
          </w:p>
          <w:p w14:paraId="7F1C38E8">
            <w:pPr>
              <w:spacing w:before="59" w:line="221" w:lineRule="auto"/>
              <w:ind w:left="1604"/>
              <w:rPr>
                <w:rFonts w:ascii="宋体" w:hAnsi="宋体" w:eastAsia="宋体" w:cs="宋体"/>
                <w:sz w:val="18"/>
                <w:szCs w:val="18"/>
              </w:rPr>
            </w:pPr>
            <w:r>
              <w:rPr>
                <w:rFonts w:ascii="宋体" w:hAnsi="宋体" w:eastAsia="宋体" w:cs="宋体"/>
                <w:spacing w:val="-2"/>
                <w:sz w:val="18"/>
                <w:szCs w:val="18"/>
              </w:rPr>
              <w:t>65万元</w:t>
            </w:r>
          </w:p>
        </w:tc>
      </w:tr>
      <w:tr w14:paraId="3D3410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67" w:hRule="atLeast"/>
        </w:trPr>
        <w:tc>
          <w:tcPr>
            <w:tcW w:w="1330" w:type="dxa"/>
            <w:vMerge w:val="continue"/>
            <w:tcBorders>
              <w:top w:val="nil"/>
              <w:bottom w:val="nil"/>
            </w:tcBorders>
            <w:vAlign w:val="top"/>
          </w:tcPr>
          <w:p w14:paraId="756D85E9">
            <w:pPr>
              <w:pStyle w:val="6"/>
            </w:pPr>
          </w:p>
        </w:tc>
        <w:tc>
          <w:tcPr>
            <w:tcW w:w="1215" w:type="dxa"/>
            <w:vAlign w:val="top"/>
          </w:tcPr>
          <w:p w14:paraId="042E686C">
            <w:pPr>
              <w:pStyle w:val="6"/>
              <w:spacing w:line="294" w:lineRule="auto"/>
            </w:pPr>
          </w:p>
          <w:p w14:paraId="698203CE">
            <w:pPr>
              <w:pStyle w:val="6"/>
              <w:spacing w:line="294" w:lineRule="auto"/>
            </w:pPr>
          </w:p>
          <w:p w14:paraId="5088A7EB">
            <w:pPr>
              <w:spacing w:before="62" w:line="230" w:lineRule="auto"/>
              <w:ind w:left="220"/>
              <w:rPr>
                <w:rFonts w:ascii="宋体" w:hAnsi="宋体" w:eastAsia="宋体" w:cs="宋体"/>
                <w:sz w:val="19"/>
                <w:szCs w:val="19"/>
              </w:rPr>
            </w:pPr>
            <w:r>
              <w:rPr>
                <w:rFonts w:ascii="宋体" w:hAnsi="宋体" w:eastAsia="宋体" w:cs="宋体"/>
                <w:spacing w:val="5"/>
                <w:sz w:val="19"/>
                <w:szCs w:val="19"/>
              </w:rPr>
              <w:t>效益指标</w:t>
            </w:r>
          </w:p>
        </w:tc>
        <w:tc>
          <w:tcPr>
            <w:tcW w:w="1488" w:type="dxa"/>
            <w:vAlign w:val="top"/>
          </w:tcPr>
          <w:p w14:paraId="2189C23B">
            <w:pPr>
              <w:pStyle w:val="6"/>
              <w:spacing w:line="294" w:lineRule="auto"/>
            </w:pPr>
          </w:p>
          <w:p w14:paraId="3BE00ABC">
            <w:pPr>
              <w:pStyle w:val="6"/>
              <w:spacing w:line="295" w:lineRule="auto"/>
            </w:pPr>
          </w:p>
          <w:p w14:paraId="6272D559">
            <w:pPr>
              <w:spacing w:before="61" w:line="228" w:lineRule="auto"/>
              <w:ind w:left="153"/>
              <w:rPr>
                <w:rFonts w:ascii="宋体" w:hAnsi="宋体" w:eastAsia="宋体" w:cs="宋体"/>
                <w:sz w:val="19"/>
                <w:szCs w:val="19"/>
              </w:rPr>
            </w:pPr>
            <w:r>
              <w:rPr>
                <w:rFonts w:ascii="宋体" w:hAnsi="宋体" w:eastAsia="宋体" w:cs="宋体"/>
                <w:spacing w:val="7"/>
                <w:sz w:val="19"/>
                <w:szCs w:val="19"/>
              </w:rPr>
              <w:t>社会效益指标</w:t>
            </w:r>
          </w:p>
        </w:tc>
        <w:tc>
          <w:tcPr>
            <w:tcW w:w="2034" w:type="dxa"/>
            <w:gridSpan w:val="2"/>
            <w:vAlign w:val="top"/>
          </w:tcPr>
          <w:p w14:paraId="2895B15E">
            <w:pPr>
              <w:pStyle w:val="6"/>
              <w:spacing w:line="343" w:lineRule="auto"/>
            </w:pPr>
          </w:p>
          <w:p w14:paraId="5CBBE580">
            <w:pPr>
              <w:spacing w:before="62" w:line="228" w:lineRule="auto"/>
              <w:ind w:left="132"/>
              <w:rPr>
                <w:rFonts w:ascii="宋体" w:hAnsi="宋体" w:eastAsia="宋体" w:cs="宋体"/>
                <w:sz w:val="19"/>
                <w:szCs w:val="19"/>
              </w:rPr>
            </w:pPr>
            <w:r>
              <w:rPr>
                <w:rFonts w:ascii="宋体" w:hAnsi="宋体" w:eastAsia="宋体" w:cs="宋体"/>
                <w:spacing w:val="8"/>
                <w:sz w:val="19"/>
                <w:szCs w:val="19"/>
              </w:rPr>
              <w:t>保质保量完成各类会</w:t>
            </w:r>
          </w:p>
          <w:p w14:paraId="301B0DDC">
            <w:pPr>
              <w:spacing w:before="12" w:line="228" w:lineRule="auto"/>
              <w:ind w:left="132"/>
              <w:rPr>
                <w:rFonts w:ascii="宋体" w:hAnsi="宋体" w:eastAsia="宋体" w:cs="宋体"/>
                <w:sz w:val="19"/>
                <w:szCs w:val="19"/>
              </w:rPr>
            </w:pPr>
            <w:r>
              <w:rPr>
                <w:rFonts w:ascii="宋体" w:hAnsi="宋体" w:eastAsia="宋体" w:cs="宋体"/>
                <w:spacing w:val="7"/>
                <w:sz w:val="19"/>
                <w:szCs w:val="19"/>
              </w:rPr>
              <w:t>议、保障各类会议顺</w:t>
            </w:r>
          </w:p>
          <w:p w14:paraId="2DA7902A">
            <w:pPr>
              <w:spacing w:before="12" w:line="230" w:lineRule="auto"/>
              <w:ind w:left="729"/>
              <w:rPr>
                <w:rFonts w:ascii="宋体" w:hAnsi="宋体" w:eastAsia="宋体" w:cs="宋体"/>
                <w:sz w:val="19"/>
                <w:szCs w:val="19"/>
              </w:rPr>
            </w:pPr>
            <w:r>
              <w:rPr>
                <w:rFonts w:ascii="宋体" w:hAnsi="宋体" w:eastAsia="宋体" w:cs="宋体"/>
                <w:spacing w:val="6"/>
                <w:sz w:val="19"/>
                <w:szCs w:val="19"/>
              </w:rPr>
              <w:t>利召开</w:t>
            </w:r>
          </w:p>
        </w:tc>
        <w:tc>
          <w:tcPr>
            <w:tcW w:w="3729" w:type="dxa"/>
            <w:vAlign w:val="top"/>
          </w:tcPr>
          <w:p w14:paraId="316371DD">
            <w:pPr>
              <w:pStyle w:val="6"/>
              <w:spacing w:line="294" w:lineRule="auto"/>
            </w:pPr>
          </w:p>
          <w:p w14:paraId="12859B7E">
            <w:pPr>
              <w:pStyle w:val="6"/>
              <w:spacing w:line="295" w:lineRule="auto"/>
            </w:pPr>
          </w:p>
          <w:p w14:paraId="04447188">
            <w:pPr>
              <w:spacing w:before="61" w:line="228" w:lineRule="auto"/>
              <w:ind w:left="282"/>
              <w:rPr>
                <w:rFonts w:ascii="宋体" w:hAnsi="宋体" w:eastAsia="宋体" w:cs="宋体"/>
                <w:sz w:val="19"/>
                <w:szCs w:val="19"/>
              </w:rPr>
            </w:pPr>
            <w:r>
              <w:rPr>
                <w:rFonts w:ascii="宋体" w:hAnsi="宋体" w:eastAsia="宋体" w:cs="宋体"/>
                <w:spacing w:val="8"/>
                <w:sz w:val="19"/>
                <w:szCs w:val="19"/>
              </w:rPr>
              <w:t>保障人代会及其他会议顺利圆满召开</w:t>
            </w:r>
          </w:p>
        </w:tc>
      </w:tr>
      <w:tr w14:paraId="663BA2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35" w:hRule="atLeast"/>
        </w:trPr>
        <w:tc>
          <w:tcPr>
            <w:tcW w:w="1330" w:type="dxa"/>
            <w:vMerge w:val="continue"/>
            <w:tcBorders>
              <w:top w:val="nil"/>
            </w:tcBorders>
            <w:vAlign w:val="top"/>
          </w:tcPr>
          <w:p w14:paraId="2F4B15CC">
            <w:pPr>
              <w:pStyle w:val="6"/>
            </w:pPr>
          </w:p>
        </w:tc>
        <w:tc>
          <w:tcPr>
            <w:tcW w:w="1215" w:type="dxa"/>
            <w:vAlign w:val="top"/>
          </w:tcPr>
          <w:p w14:paraId="2EF79CD9">
            <w:pPr>
              <w:pStyle w:val="6"/>
              <w:spacing w:line="370" w:lineRule="auto"/>
            </w:pPr>
          </w:p>
          <w:p w14:paraId="541B771D">
            <w:pPr>
              <w:spacing w:before="61" w:line="229" w:lineRule="auto"/>
              <w:ind w:left="114"/>
              <w:rPr>
                <w:rFonts w:ascii="宋体" w:hAnsi="宋体" w:eastAsia="宋体" w:cs="宋体"/>
                <w:sz w:val="19"/>
                <w:szCs w:val="19"/>
              </w:rPr>
            </w:pPr>
            <w:r>
              <w:rPr>
                <w:rFonts w:ascii="宋体" w:hAnsi="宋体" w:eastAsia="宋体" w:cs="宋体"/>
                <w:spacing w:val="7"/>
                <w:sz w:val="19"/>
                <w:szCs w:val="19"/>
              </w:rPr>
              <w:t>满意度指标</w:t>
            </w:r>
          </w:p>
        </w:tc>
        <w:tc>
          <w:tcPr>
            <w:tcW w:w="1488" w:type="dxa"/>
            <w:vAlign w:val="top"/>
          </w:tcPr>
          <w:p w14:paraId="524E6739">
            <w:pPr>
              <w:pStyle w:val="6"/>
              <w:spacing w:line="248" w:lineRule="auto"/>
            </w:pPr>
          </w:p>
          <w:p w14:paraId="008A4B20">
            <w:pPr>
              <w:spacing w:before="62" w:line="229" w:lineRule="auto"/>
              <w:ind w:left="54"/>
              <w:rPr>
                <w:rFonts w:ascii="宋体" w:hAnsi="宋体" w:eastAsia="宋体" w:cs="宋体"/>
                <w:sz w:val="19"/>
                <w:szCs w:val="19"/>
              </w:rPr>
            </w:pPr>
            <w:r>
              <w:rPr>
                <w:rFonts w:ascii="宋体" w:hAnsi="宋体" w:eastAsia="宋体" w:cs="宋体"/>
                <w:spacing w:val="7"/>
                <w:sz w:val="19"/>
                <w:szCs w:val="19"/>
              </w:rPr>
              <w:t>服务对象满意度</w:t>
            </w:r>
          </w:p>
          <w:p w14:paraId="13379CD6">
            <w:pPr>
              <w:spacing w:before="11" w:line="230" w:lineRule="auto"/>
              <w:ind w:left="553"/>
              <w:rPr>
                <w:rFonts w:ascii="宋体" w:hAnsi="宋体" w:eastAsia="宋体" w:cs="宋体"/>
                <w:sz w:val="19"/>
                <w:szCs w:val="19"/>
              </w:rPr>
            </w:pPr>
            <w:r>
              <w:rPr>
                <w:rFonts w:ascii="宋体" w:hAnsi="宋体" w:eastAsia="宋体" w:cs="宋体"/>
                <w:spacing w:val="3"/>
                <w:sz w:val="19"/>
                <w:szCs w:val="19"/>
              </w:rPr>
              <w:t>指标</w:t>
            </w:r>
          </w:p>
        </w:tc>
        <w:tc>
          <w:tcPr>
            <w:tcW w:w="2034" w:type="dxa"/>
            <w:gridSpan w:val="2"/>
            <w:vAlign w:val="top"/>
          </w:tcPr>
          <w:p w14:paraId="6751ED0B">
            <w:pPr>
              <w:pStyle w:val="6"/>
              <w:spacing w:line="370" w:lineRule="auto"/>
            </w:pPr>
          </w:p>
          <w:p w14:paraId="3B0B037B">
            <w:pPr>
              <w:spacing w:before="62" w:line="228" w:lineRule="auto"/>
              <w:ind w:left="429"/>
              <w:rPr>
                <w:rFonts w:ascii="宋体" w:hAnsi="宋体" w:eastAsia="宋体" w:cs="宋体"/>
                <w:sz w:val="19"/>
                <w:szCs w:val="19"/>
              </w:rPr>
            </w:pPr>
            <w:r>
              <w:rPr>
                <w:rFonts w:ascii="宋体" w:hAnsi="宋体" w:eastAsia="宋体" w:cs="宋体"/>
                <w:spacing w:val="7"/>
                <w:sz w:val="19"/>
                <w:szCs w:val="19"/>
              </w:rPr>
              <w:t>参会代表满意</w:t>
            </w:r>
          </w:p>
        </w:tc>
        <w:tc>
          <w:tcPr>
            <w:tcW w:w="3729" w:type="dxa"/>
            <w:vAlign w:val="top"/>
          </w:tcPr>
          <w:p w14:paraId="74051FBA">
            <w:pPr>
              <w:pStyle w:val="6"/>
              <w:spacing w:line="370" w:lineRule="auto"/>
            </w:pPr>
          </w:p>
          <w:p w14:paraId="70A7A7DF">
            <w:pPr>
              <w:spacing w:before="61" w:line="229" w:lineRule="auto"/>
              <w:ind w:left="1224"/>
              <w:rPr>
                <w:rFonts w:ascii="宋体" w:hAnsi="宋体" w:eastAsia="宋体" w:cs="宋体"/>
                <w:sz w:val="19"/>
                <w:szCs w:val="19"/>
              </w:rPr>
            </w:pPr>
            <w:r>
              <w:rPr>
                <w:rFonts w:ascii="宋体" w:hAnsi="宋体" w:eastAsia="宋体" w:cs="宋体"/>
                <w:spacing w:val="6"/>
                <w:sz w:val="19"/>
                <w:szCs w:val="19"/>
              </w:rPr>
              <w:t>满意度大于95%</w:t>
            </w:r>
          </w:p>
        </w:tc>
      </w:tr>
    </w:tbl>
    <w:p w14:paraId="2B4362C2">
      <w:pPr>
        <w:rPr>
          <w:rFonts w:ascii="Arial"/>
          <w:sz w:val="21"/>
        </w:rPr>
      </w:pPr>
    </w:p>
    <w:p w14:paraId="3AC67E09">
      <w:pPr>
        <w:rPr>
          <w:rFonts w:ascii="Arial" w:hAnsi="Arial" w:eastAsia="Arial" w:cs="Arial"/>
          <w:sz w:val="21"/>
          <w:szCs w:val="21"/>
        </w:rPr>
        <w:sectPr>
          <w:footerReference r:id="rId20" w:type="default"/>
          <w:pgSz w:w="11905" w:h="16837"/>
          <w:pgMar w:top="1249" w:right="1083" w:bottom="695" w:left="1010" w:header="0" w:footer="408" w:gutter="0"/>
          <w:cols w:space="720" w:num="1"/>
        </w:sectPr>
      </w:pPr>
    </w:p>
    <w:p w14:paraId="69F444F4">
      <w:pPr>
        <w:pStyle w:val="2"/>
        <w:spacing w:before="72" w:line="225" w:lineRule="auto"/>
        <w:ind w:left="1856"/>
        <w:rPr>
          <w:sz w:val="35"/>
          <w:szCs w:val="35"/>
        </w:rPr>
      </w:pPr>
      <w:r>
        <w:rPr>
          <w:b/>
          <w:bCs/>
          <w:spacing w:val="7"/>
          <w:sz w:val="35"/>
          <w:szCs w:val="35"/>
        </w:rPr>
        <w:t>部门（单位）预算项目支出绩效目标表</w:t>
      </w:r>
    </w:p>
    <w:p w14:paraId="78F77074">
      <w:pPr>
        <w:spacing w:line="273" w:lineRule="auto"/>
        <w:rPr>
          <w:rFonts w:ascii="Arial"/>
          <w:sz w:val="21"/>
        </w:rPr>
      </w:pPr>
    </w:p>
    <w:p w14:paraId="695CFB15">
      <w:pPr>
        <w:pStyle w:val="2"/>
        <w:spacing w:before="62" w:line="229" w:lineRule="auto"/>
        <w:ind w:left="4456"/>
        <w:rPr>
          <w:sz w:val="19"/>
          <w:szCs w:val="19"/>
        </w:rPr>
      </w:pPr>
      <w:r>
        <w:rPr>
          <w:spacing w:val="1"/>
          <w:sz w:val="19"/>
          <w:szCs w:val="19"/>
        </w:rPr>
        <w:t>(2026年度</w:t>
      </w:r>
      <w:r>
        <w:rPr>
          <w:rFonts w:hint="eastAsia"/>
          <w:spacing w:val="1"/>
          <w:sz w:val="19"/>
          <w:szCs w:val="19"/>
          <w:lang w:eastAsia="zh-CN"/>
        </w:rPr>
        <w:t>）</w:t>
      </w:r>
    </w:p>
    <w:p w14:paraId="7C33E0EC">
      <w:pPr>
        <w:spacing w:line="71" w:lineRule="exact"/>
      </w:pPr>
    </w:p>
    <w:tbl>
      <w:tblPr>
        <w:tblStyle w:val="5"/>
        <w:tblW w:w="979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61"/>
        <w:gridCol w:w="1153"/>
        <w:gridCol w:w="1488"/>
        <w:gridCol w:w="1320"/>
        <w:gridCol w:w="1548"/>
        <w:gridCol w:w="2923"/>
      </w:tblGrid>
      <w:tr w14:paraId="2064B1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13" w:hRule="atLeast"/>
        </w:trPr>
        <w:tc>
          <w:tcPr>
            <w:tcW w:w="1361" w:type="dxa"/>
            <w:vAlign w:val="top"/>
          </w:tcPr>
          <w:p w14:paraId="128F2BC0">
            <w:pPr>
              <w:spacing w:before="217" w:line="230" w:lineRule="auto"/>
              <w:ind w:left="293"/>
              <w:rPr>
                <w:rFonts w:ascii="宋体" w:hAnsi="宋体" w:eastAsia="宋体" w:cs="宋体"/>
                <w:sz w:val="19"/>
                <w:szCs w:val="19"/>
              </w:rPr>
            </w:pPr>
            <w:r>
              <w:rPr>
                <w:rFonts w:ascii="宋体" w:hAnsi="宋体" w:eastAsia="宋体" w:cs="宋体"/>
                <w:spacing w:val="6"/>
                <w:sz w:val="19"/>
                <w:szCs w:val="19"/>
              </w:rPr>
              <w:t>项目名称</w:t>
            </w:r>
          </w:p>
        </w:tc>
        <w:tc>
          <w:tcPr>
            <w:tcW w:w="8432" w:type="dxa"/>
            <w:gridSpan w:val="5"/>
            <w:vAlign w:val="top"/>
          </w:tcPr>
          <w:p w14:paraId="23FB2316">
            <w:pPr>
              <w:spacing w:before="218" w:line="228" w:lineRule="auto"/>
              <w:ind w:left="3725"/>
              <w:rPr>
                <w:rFonts w:ascii="宋体" w:hAnsi="宋体" w:eastAsia="宋体" w:cs="宋体"/>
                <w:sz w:val="19"/>
                <w:szCs w:val="19"/>
              </w:rPr>
            </w:pPr>
            <w:r>
              <w:rPr>
                <w:rFonts w:ascii="宋体" w:hAnsi="宋体" w:eastAsia="宋体" w:cs="宋体"/>
                <w:spacing w:val="7"/>
                <w:sz w:val="19"/>
                <w:szCs w:val="19"/>
              </w:rPr>
              <w:t>专委会经费</w:t>
            </w:r>
          </w:p>
        </w:tc>
      </w:tr>
      <w:tr w14:paraId="533E0E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4" w:hRule="atLeast"/>
        </w:trPr>
        <w:tc>
          <w:tcPr>
            <w:tcW w:w="1361" w:type="dxa"/>
            <w:vAlign w:val="top"/>
          </w:tcPr>
          <w:p w14:paraId="7C1B6A18">
            <w:pPr>
              <w:spacing w:before="209" w:line="229" w:lineRule="auto"/>
              <w:ind w:left="95"/>
              <w:rPr>
                <w:rFonts w:ascii="宋体" w:hAnsi="宋体" w:eastAsia="宋体" w:cs="宋体"/>
                <w:sz w:val="19"/>
                <w:szCs w:val="19"/>
              </w:rPr>
            </w:pPr>
            <w:r>
              <w:rPr>
                <w:rFonts w:ascii="宋体" w:hAnsi="宋体" w:eastAsia="宋体" w:cs="宋体"/>
                <w:spacing w:val="4"/>
                <w:sz w:val="19"/>
                <w:szCs w:val="19"/>
              </w:rPr>
              <w:t>部门（单位）</w:t>
            </w:r>
          </w:p>
        </w:tc>
        <w:tc>
          <w:tcPr>
            <w:tcW w:w="8432" w:type="dxa"/>
            <w:gridSpan w:val="5"/>
            <w:vAlign w:val="top"/>
          </w:tcPr>
          <w:p w14:paraId="5ACA6F14">
            <w:pPr>
              <w:spacing w:before="209" w:line="228" w:lineRule="auto"/>
              <w:ind w:left="2530"/>
              <w:rPr>
                <w:rFonts w:ascii="宋体" w:hAnsi="宋体" w:eastAsia="宋体" w:cs="宋体"/>
                <w:sz w:val="19"/>
                <w:szCs w:val="19"/>
              </w:rPr>
            </w:pPr>
            <w:r>
              <w:rPr>
                <w:rFonts w:ascii="宋体" w:hAnsi="宋体" w:eastAsia="宋体" w:cs="宋体"/>
                <w:spacing w:val="8"/>
                <w:sz w:val="19"/>
                <w:szCs w:val="19"/>
              </w:rPr>
              <w:t>盐边县人民代表大会常务委员会办公室</w:t>
            </w:r>
          </w:p>
        </w:tc>
      </w:tr>
      <w:tr w14:paraId="4469A6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4" w:hRule="atLeast"/>
        </w:trPr>
        <w:tc>
          <w:tcPr>
            <w:tcW w:w="1361" w:type="dxa"/>
            <w:vMerge w:val="restart"/>
            <w:tcBorders>
              <w:bottom w:val="nil"/>
            </w:tcBorders>
            <w:vAlign w:val="top"/>
          </w:tcPr>
          <w:p w14:paraId="3E9D4B75">
            <w:pPr>
              <w:pStyle w:val="6"/>
              <w:spacing w:line="320" w:lineRule="auto"/>
            </w:pPr>
          </w:p>
          <w:p w14:paraId="048BC689">
            <w:pPr>
              <w:pStyle w:val="6"/>
              <w:spacing w:line="320" w:lineRule="auto"/>
            </w:pPr>
          </w:p>
          <w:p w14:paraId="23F821B7">
            <w:pPr>
              <w:spacing w:before="61" w:line="230" w:lineRule="auto"/>
              <w:ind w:left="293"/>
              <w:rPr>
                <w:rFonts w:ascii="宋体" w:hAnsi="宋体" w:eastAsia="宋体" w:cs="宋体"/>
                <w:sz w:val="19"/>
                <w:szCs w:val="19"/>
              </w:rPr>
            </w:pPr>
            <w:r>
              <w:rPr>
                <w:rFonts w:ascii="宋体" w:hAnsi="宋体" w:eastAsia="宋体" w:cs="宋体"/>
                <w:spacing w:val="6"/>
                <w:sz w:val="19"/>
                <w:szCs w:val="19"/>
              </w:rPr>
              <w:t>项目资金</w:t>
            </w:r>
          </w:p>
          <w:p w14:paraId="44CD9800">
            <w:pPr>
              <w:spacing w:before="8" w:line="230" w:lineRule="auto"/>
              <w:ind w:left="300"/>
              <w:rPr>
                <w:rFonts w:ascii="宋体" w:hAnsi="宋体" w:eastAsia="宋体" w:cs="宋体"/>
                <w:sz w:val="19"/>
                <w:szCs w:val="19"/>
              </w:rPr>
            </w:pPr>
            <w:r>
              <w:rPr>
                <w:rFonts w:ascii="宋体" w:hAnsi="宋体" w:eastAsia="宋体" w:cs="宋体"/>
                <w:sz w:val="19"/>
                <w:szCs w:val="19"/>
              </w:rPr>
              <w:t>（万元）</w:t>
            </w:r>
          </w:p>
        </w:tc>
        <w:tc>
          <w:tcPr>
            <w:tcW w:w="3961" w:type="dxa"/>
            <w:gridSpan w:val="3"/>
            <w:vAlign w:val="top"/>
          </w:tcPr>
          <w:p w14:paraId="560B93B6">
            <w:pPr>
              <w:spacing w:before="209" w:line="229" w:lineRule="auto"/>
              <w:ind w:left="34"/>
              <w:rPr>
                <w:rFonts w:ascii="宋体" w:hAnsi="宋体" w:eastAsia="宋体" w:cs="宋体"/>
                <w:sz w:val="19"/>
                <w:szCs w:val="19"/>
              </w:rPr>
            </w:pPr>
            <w:r>
              <w:rPr>
                <w:rFonts w:ascii="宋体" w:hAnsi="宋体" w:eastAsia="宋体" w:cs="宋体"/>
                <w:spacing w:val="7"/>
                <w:sz w:val="19"/>
                <w:szCs w:val="19"/>
              </w:rPr>
              <w:t>年度资金总额</w:t>
            </w:r>
          </w:p>
        </w:tc>
        <w:tc>
          <w:tcPr>
            <w:tcW w:w="4471" w:type="dxa"/>
            <w:gridSpan w:val="2"/>
            <w:vAlign w:val="top"/>
          </w:tcPr>
          <w:p w14:paraId="28B246D9">
            <w:pPr>
              <w:spacing w:before="209" w:line="256" w:lineRule="exact"/>
              <w:ind w:left="2146"/>
              <w:rPr>
                <w:rFonts w:ascii="宋体" w:hAnsi="宋体" w:eastAsia="宋体" w:cs="宋体"/>
                <w:sz w:val="19"/>
                <w:szCs w:val="19"/>
              </w:rPr>
            </w:pPr>
            <w:r>
              <w:rPr>
                <w:rFonts w:ascii="宋体" w:hAnsi="宋体" w:eastAsia="宋体" w:cs="宋体"/>
                <w:position w:val="1"/>
                <w:sz w:val="19"/>
                <w:szCs w:val="19"/>
              </w:rPr>
              <w:t>20</w:t>
            </w:r>
          </w:p>
        </w:tc>
      </w:tr>
      <w:tr w14:paraId="0B9849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4" w:hRule="atLeast"/>
        </w:trPr>
        <w:tc>
          <w:tcPr>
            <w:tcW w:w="1361" w:type="dxa"/>
            <w:vMerge w:val="continue"/>
            <w:tcBorders>
              <w:top w:val="nil"/>
              <w:bottom w:val="nil"/>
            </w:tcBorders>
            <w:vAlign w:val="top"/>
          </w:tcPr>
          <w:p w14:paraId="03DCA556">
            <w:pPr>
              <w:pStyle w:val="6"/>
            </w:pPr>
          </w:p>
        </w:tc>
        <w:tc>
          <w:tcPr>
            <w:tcW w:w="3961" w:type="dxa"/>
            <w:gridSpan w:val="3"/>
            <w:vAlign w:val="top"/>
          </w:tcPr>
          <w:p w14:paraId="22A7F428">
            <w:pPr>
              <w:spacing w:before="210" w:line="229" w:lineRule="auto"/>
              <w:ind w:left="34"/>
              <w:rPr>
                <w:rFonts w:ascii="宋体" w:hAnsi="宋体" w:eastAsia="宋体" w:cs="宋体"/>
                <w:sz w:val="19"/>
                <w:szCs w:val="19"/>
              </w:rPr>
            </w:pPr>
            <w:r>
              <w:rPr>
                <w:rFonts w:ascii="宋体" w:hAnsi="宋体" w:eastAsia="宋体" w:cs="宋体"/>
                <w:spacing w:val="6"/>
                <w:sz w:val="19"/>
                <w:szCs w:val="19"/>
              </w:rPr>
              <w:t>财政拨款</w:t>
            </w:r>
          </w:p>
        </w:tc>
        <w:tc>
          <w:tcPr>
            <w:tcW w:w="4471" w:type="dxa"/>
            <w:gridSpan w:val="2"/>
            <w:vAlign w:val="top"/>
          </w:tcPr>
          <w:p w14:paraId="1A114937">
            <w:pPr>
              <w:spacing w:before="210" w:line="256" w:lineRule="exact"/>
              <w:ind w:left="2146"/>
              <w:rPr>
                <w:rFonts w:ascii="宋体" w:hAnsi="宋体" w:eastAsia="宋体" w:cs="宋体"/>
                <w:sz w:val="19"/>
                <w:szCs w:val="19"/>
              </w:rPr>
            </w:pPr>
            <w:r>
              <w:rPr>
                <w:rFonts w:ascii="宋体" w:hAnsi="宋体" w:eastAsia="宋体" w:cs="宋体"/>
                <w:position w:val="1"/>
                <w:sz w:val="19"/>
                <w:szCs w:val="19"/>
              </w:rPr>
              <w:t>20</w:t>
            </w:r>
          </w:p>
        </w:tc>
      </w:tr>
      <w:tr w14:paraId="781D89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4" w:hRule="atLeast"/>
        </w:trPr>
        <w:tc>
          <w:tcPr>
            <w:tcW w:w="1361" w:type="dxa"/>
            <w:vMerge w:val="continue"/>
            <w:tcBorders>
              <w:top w:val="nil"/>
            </w:tcBorders>
            <w:vAlign w:val="top"/>
          </w:tcPr>
          <w:p w14:paraId="1641D42C">
            <w:pPr>
              <w:pStyle w:val="6"/>
            </w:pPr>
          </w:p>
        </w:tc>
        <w:tc>
          <w:tcPr>
            <w:tcW w:w="3961" w:type="dxa"/>
            <w:gridSpan w:val="3"/>
            <w:vAlign w:val="top"/>
          </w:tcPr>
          <w:p w14:paraId="5F21DB90">
            <w:pPr>
              <w:spacing w:before="209" w:line="230" w:lineRule="auto"/>
              <w:ind w:left="34"/>
              <w:rPr>
                <w:rFonts w:ascii="宋体" w:hAnsi="宋体" w:eastAsia="宋体" w:cs="宋体"/>
                <w:sz w:val="19"/>
                <w:szCs w:val="19"/>
              </w:rPr>
            </w:pPr>
            <w:r>
              <w:rPr>
                <w:rFonts w:ascii="宋体" w:hAnsi="宋体" w:eastAsia="宋体" w:cs="宋体"/>
                <w:spacing w:val="6"/>
                <w:sz w:val="19"/>
                <w:szCs w:val="19"/>
              </w:rPr>
              <w:t>其他资金</w:t>
            </w:r>
          </w:p>
        </w:tc>
        <w:tc>
          <w:tcPr>
            <w:tcW w:w="4471" w:type="dxa"/>
            <w:gridSpan w:val="2"/>
            <w:vAlign w:val="top"/>
          </w:tcPr>
          <w:p w14:paraId="2650543B">
            <w:pPr>
              <w:pStyle w:val="6"/>
            </w:pPr>
          </w:p>
        </w:tc>
      </w:tr>
      <w:tr w14:paraId="09C4E4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67" w:hRule="atLeast"/>
        </w:trPr>
        <w:tc>
          <w:tcPr>
            <w:tcW w:w="1361" w:type="dxa"/>
            <w:vAlign w:val="top"/>
          </w:tcPr>
          <w:p w14:paraId="0738E0E8">
            <w:pPr>
              <w:pStyle w:val="6"/>
              <w:spacing w:line="243" w:lineRule="auto"/>
            </w:pPr>
          </w:p>
          <w:p w14:paraId="5C2FDA1C">
            <w:pPr>
              <w:pStyle w:val="6"/>
              <w:spacing w:line="244" w:lineRule="auto"/>
            </w:pPr>
          </w:p>
          <w:p w14:paraId="1116B3CC">
            <w:pPr>
              <w:pStyle w:val="6"/>
              <w:spacing w:line="244" w:lineRule="auto"/>
            </w:pPr>
          </w:p>
          <w:p w14:paraId="54730378">
            <w:pPr>
              <w:pStyle w:val="6"/>
              <w:spacing w:line="244" w:lineRule="auto"/>
            </w:pPr>
          </w:p>
          <w:p w14:paraId="372130C1">
            <w:pPr>
              <w:spacing w:before="61" w:line="230" w:lineRule="auto"/>
              <w:ind w:left="292"/>
              <w:rPr>
                <w:rFonts w:ascii="宋体" w:hAnsi="宋体" w:eastAsia="宋体" w:cs="宋体"/>
                <w:sz w:val="19"/>
                <w:szCs w:val="19"/>
              </w:rPr>
            </w:pPr>
            <w:r>
              <w:rPr>
                <w:rFonts w:ascii="宋体" w:hAnsi="宋体" w:eastAsia="宋体" w:cs="宋体"/>
                <w:spacing w:val="6"/>
                <w:sz w:val="19"/>
                <w:szCs w:val="19"/>
              </w:rPr>
              <w:t>总体目标</w:t>
            </w:r>
          </w:p>
        </w:tc>
        <w:tc>
          <w:tcPr>
            <w:tcW w:w="8432" w:type="dxa"/>
            <w:gridSpan w:val="5"/>
            <w:vAlign w:val="top"/>
          </w:tcPr>
          <w:p w14:paraId="5A7BCF24">
            <w:pPr>
              <w:pStyle w:val="6"/>
              <w:spacing w:line="283" w:lineRule="auto"/>
            </w:pPr>
          </w:p>
          <w:p w14:paraId="500F6EF4">
            <w:pPr>
              <w:pStyle w:val="6"/>
              <w:spacing w:line="284" w:lineRule="auto"/>
            </w:pPr>
          </w:p>
          <w:p w14:paraId="3528FDDD">
            <w:pPr>
              <w:pStyle w:val="6"/>
              <w:spacing w:line="284" w:lineRule="auto"/>
            </w:pPr>
          </w:p>
          <w:p w14:paraId="2574EFFF">
            <w:pPr>
              <w:spacing w:before="61" w:line="241" w:lineRule="auto"/>
              <w:ind w:left="33" w:right="32"/>
              <w:rPr>
                <w:rFonts w:ascii="宋体" w:hAnsi="宋体" w:eastAsia="宋体" w:cs="宋体"/>
                <w:sz w:val="19"/>
                <w:szCs w:val="19"/>
              </w:rPr>
            </w:pPr>
            <w:r>
              <w:rPr>
                <w:rFonts w:ascii="宋体" w:hAnsi="宋体" w:eastAsia="宋体" w:cs="宋体"/>
                <w:spacing w:val="9"/>
                <w:sz w:val="19"/>
                <w:szCs w:val="19"/>
              </w:rPr>
              <w:t>根据县人大专门委员会的“三定”方案，确保县人大七委一室两个专门委员会</w:t>
            </w:r>
            <w:r>
              <w:rPr>
                <w:rFonts w:ascii="宋体" w:hAnsi="宋体" w:eastAsia="宋体" w:cs="宋体"/>
                <w:spacing w:val="8"/>
                <w:sz w:val="19"/>
                <w:szCs w:val="19"/>
              </w:rPr>
              <w:t>一个中心的日常工</w:t>
            </w:r>
            <w:r>
              <w:rPr>
                <w:rFonts w:ascii="宋体" w:hAnsi="宋体" w:eastAsia="宋体" w:cs="宋体"/>
                <w:sz w:val="19"/>
                <w:szCs w:val="19"/>
              </w:rPr>
              <w:t xml:space="preserve"> </w:t>
            </w:r>
            <w:r>
              <w:rPr>
                <w:rFonts w:ascii="宋体" w:hAnsi="宋体" w:eastAsia="宋体" w:cs="宋体"/>
                <w:spacing w:val="8"/>
                <w:sz w:val="19"/>
                <w:szCs w:val="19"/>
              </w:rPr>
              <w:t>作的开展，正常履行专委会工作职责，确保各专委会圆满完成2026年各项工作任务。</w:t>
            </w:r>
          </w:p>
        </w:tc>
      </w:tr>
      <w:tr w14:paraId="19C266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361" w:type="dxa"/>
            <w:vMerge w:val="restart"/>
            <w:tcBorders>
              <w:bottom w:val="nil"/>
            </w:tcBorders>
            <w:vAlign w:val="top"/>
          </w:tcPr>
          <w:p w14:paraId="740A3CA1">
            <w:pPr>
              <w:pStyle w:val="6"/>
              <w:spacing w:line="249" w:lineRule="auto"/>
            </w:pPr>
          </w:p>
          <w:p w14:paraId="68947BD0">
            <w:pPr>
              <w:pStyle w:val="6"/>
              <w:spacing w:line="249" w:lineRule="auto"/>
            </w:pPr>
          </w:p>
          <w:p w14:paraId="57BB704D">
            <w:pPr>
              <w:pStyle w:val="6"/>
              <w:spacing w:line="249" w:lineRule="auto"/>
            </w:pPr>
          </w:p>
          <w:p w14:paraId="1510AF16">
            <w:pPr>
              <w:pStyle w:val="6"/>
              <w:spacing w:line="249" w:lineRule="auto"/>
            </w:pPr>
          </w:p>
          <w:p w14:paraId="3287C1B7">
            <w:pPr>
              <w:pStyle w:val="6"/>
              <w:spacing w:line="250" w:lineRule="auto"/>
            </w:pPr>
          </w:p>
          <w:p w14:paraId="063172C8">
            <w:pPr>
              <w:pStyle w:val="6"/>
              <w:spacing w:line="250" w:lineRule="auto"/>
            </w:pPr>
          </w:p>
          <w:p w14:paraId="5D599891">
            <w:pPr>
              <w:pStyle w:val="6"/>
              <w:spacing w:line="250" w:lineRule="auto"/>
            </w:pPr>
          </w:p>
          <w:p w14:paraId="725CF38B">
            <w:pPr>
              <w:pStyle w:val="6"/>
              <w:spacing w:line="250" w:lineRule="auto"/>
            </w:pPr>
          </w:p>
          <w:p w14:paraId="0C1456D7">
            <w:pPr>
              <w:pStyle w:val="6"/>
              <w:spacing w:line="250" w:lineRule="auto"/>
            </w:pPr>
          </w:p>
          <w:p w14:paraId="1E644ECA">
            <w:pPr>
              <w:pStyle w:val="6"/>
              <w:spacing w:line="250" w:lineRule="auto"/>
            </w:pPr>
          </w:p>
          <w:p w14:paraId="540D7496">
            <w:pPr>
              <w:pStyle w:val="6"/>
              <w:spacing w:line="250" w:lineRule="auto"/>
            </w:pPr>
          </w:p>
          <w:p w14:paraId="33DC08F4">
            <w:pPr>
              <w:pStyle w:val="6"/>
              <w:spacing w:line="250" w:lineRule="auto"/>
            </w:pPr>
          </w:p>
          <w:p w14:paraId="7AAD83F8">
            <w:pPr>
              <w:pStyle w:val="6"/>
              <w:spacing w:line="250" w:lineRule="auto"/>
            </w:pPr>
          </w:p>
          <w:p w14:paraId="3B20706F">
            <w:pPr>
              <w:pStyle w:val="6"/>
              <w:spacing w:line="250" w:lineRule="auto"/>
            </w:pPr>
          </w:p>
          <w:p w14:paraId="15B6949D">
            <w:pPr>
              <w:pStyle w:val="6"/>
              <w:spacing w:line="250" w:lineRule="auto"/>
            </w:pPr>
          </w:p>
          <w:p w14:paraId="5F4C46D2">
            <w:pPr>
              <w:spacing w:before="62" w:line="230" w:lineRule="auto"/>
              <w:ind w:left="293"/>
              <w:rPr>
                <w:rFonts w:ascii="宋体" w:hAnsi="宋体" w:eastAsia="宋体" w:cs="宋体"/>
                <w:sz w:val="19"/>
                <w:szCs w:val="19"/>
              </w:rPr>
            </w:pPr>
            <w:r>
              <w:rPr>
                <w:rFonts w:ascii="宋体" w:hAnsi="宋体" w:eastAsia="宋体" w:cs="宋体"/>
                <w:spacing w:val="6"/>
                <w:sz w:val="19"/>
                <w:szCs w:val="19"/>
              </w:rPr>
              <w:t>绩效指标</w:t>
            </w:r>
          </w:p>
        </w:tc>
        <w:tc>
          <w:tcPr>
            <w:tcW w:w="1153" w:type="dxa"/>
            <w:vAlign w:val="top"/>
          </w:tcPr>
          <w:p w14:paraId="6010730E">
            <w:pPr>
              <w:pStyle w:val="6"/>
              <w:spacing w:line="349" w:lineRule="auto"/>
            </w:pPr>
          </w:p>
          <w:p w14:paraId="6A8627FD">
            <w:pPr>
              <w:spacing w:before="62" w:line="230" w:lineRule="auto"/>
              <w:ind w:left="187"/>
              <w:rPr>
                <w:rFonts w:ascii="宋体" w:hAnsi="宋体" w:eastAsia="宋体" w:cs="宋体"/>
                <w:sz w:val="19"/>
                <w:szCs w:val="19"/>
              </w:rPr>
            </w:pPr>
            <w:r>
              <w:rPr>
                <w:rFonts w:ascii="宋体" w:hAnsi="宋体" w:eastAsia="宋体" w:cs="宋体"/>
                <w:spacing w:val="6"/>
                <w:sz w:val="19"/>
                <w:szCs w:val="19"/>
              </w:rPr>
              <w:t>一级指标</w:t>
            </w:r>
          </w:p>
        </w:tc>
        <w:tc>
          <w:tcPr>
            <w:tcW w:w="1488" w:type="dxa"/>
            <w:vAlign w:val="top"/>
          </w:tcPr>
          <w:p w14:paraId="450743BA">
            <w:pPr>
              <w:pStyle w:val="6"/>
              <w:spacing w:line="349" w:lineRule="auto"/>
            </w:pPr>
          </w:p>
          <w:p w14:paraId="031C7AD8">
            <w:pPr>
              <w:spacing w:before="62" w:line="230" w:lineRule="auto"/>
              <w:ind w:left="357"/>
              <w:rPr>
                <w:rFonts w:ascii="宋体" w:hAnsi="宋体" w:eastAsia="宋体" w:cs="宋体"/>
                <w:sz w:val="19"/>
                <w:szCs w:val="19"/>
              </w:rPr>
            </w:pPr>
            <w:r>
              <w:rPr>
                <w:rFonts w:ascii="宋体" w:hAnsi="宋体" w:eastAsia="宋体" w:cs="宋体"/>
                <w:spacing w:val="6"/>
                <w:sz w:val="19"/>
                <w:szCs w:val="19"/>
              </w:rPr>
              <w:t>二级指标</w:t>
            </w:r>
          </w:p>
        </w:tc>
        <w:tc>
          <w:tcPr>
            <w:tcW w:w="2868" w:type="dxa"/>
            <w:gridSpan w:val="2"/>
            <w:vAlign w:val="top"/>
          </w:tcPr>
          <w:p w14:paraId="7800B90F">
            <w:pPr>
              <w:pStyle w:val="6"/>
              <w:spacing w:line="349" w:lineRule="auto"/>
            </w:pPr>
          </w:p>
          <w:p w14:paraId="5051CA3F">
            <w:pPr>
              <w:spacing w:before="62" w:line="230" w:lineRule="auto"/>
              <w:ind w:left="1047"/>
              <w:rPr>
                <w:rFonts w:ascii="宋体" w:hAnsi="宋体" w:eastAsia="宋体" w:cs="宋体"/>
                <w:sz w:val="19"/>
                <w:szCs w:val="19"/>
              </w:rPr>
            </w:pPr>
            <w:r>
              <w:rPr>
                <w:rFonts w:ascii="宋体" w:hAnsi="宋体" w:eastAsia="宋体" w:cs="宋体"/>
                <w:spacing w:val="7"/>
                <w:sz w:val="19"/>
                <w:szCs w:val="19"/>
              </w:rPr>
              <w:t>三级指标</w:t>
            </w:r>
          </w:p>
        </w:tc>
        <w:tc>
          <w:tcPr>
            <w:tcW w:w="2923" w:type="dxa"/>
            <w:vAlign w:val="top"/>
          </w:tcPr>
          <w:p w14:paraId="39E57F98">
            <w:pPr>
              <w:pStyle w:val="6"/>
              <w:spacing w:line="350" w:lineRule="auto"/>
            </w:pPr>
          </w:p>
          <w:p w14:paraId="5DB5865E">
            <w:pPr>
              <w:spacing w:before="61" w:line="229" w:lineRule="auto"/>
              <w:ind w:left="82"/>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63E308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07" w:hRule="atLeast"/>
        </w:trPr>
        <w:tc>
          <w:tcPr>
            <w:tcW w:w="1361" w:type="dxa"/>
            <w:vMerge w:val="continue"/>
            <w:tcBorders>
              <w:top w:val="nil"/>
              <w:bottom w:val="nil"/>
            </w:tcBorders>
            <w:vAlign w:val="top"/>
          </w:tcPr>
          <w:p w14:paraId="635223A0">
            <w:pPr>
              <w:pStyle w:val="6"/>
            </w:pPr>
          </w:p>
        </w:tc>
        <w:tc>
          <w:tcPr>
            <w:tcW w:w="1153" w:type="dxa"/>
            <w:vMerge w:val="restart"/>
            <w:tcBorders>
              <w:bottom w:val="nil"/>
            </w:tcBorders>
            <w:vAlign w:val="top"/>
          </w:tcPr>
          <w:p w14:paraId="2929B269">
            <w:pPr>
              <w:pStyle w:val="6"/>
              <w:spacing w:line="241" w:lineRule="auto"/>
            </w:pPr>
          </w:p>
          <w:p w14:paraId="63FE65F8">
            <w:pPr>
              <w:pStyle w:val="6"/>
              <w:spacing w:line="241" w:lineRule="auto"/>
            </w:pPr>
          </w:p>
          <w:p w14:paraId="15ACE09F">
            <w:pPr>
              <w:pStyle w:val="6"/>
              <w:spacing w:line="241" w:lineRule="auto"/>
            </w:pPr>
          </w:p>
          <w:p w14:paraId="04302574">
            <w:pPr>
              <w:pStyle w:val="6"/>
              <w:spacing w:line="241" w:lineRule="auto"/>
            </w:pPr>
          </w:p>
          <w:p w14:paraId="22C8F2E9">
            <w:pPr>
              <w:pStyle w:val="6"/>
              <w:spacing w:line="241" w:lineRule="auto"/>
            </w:pPr>
          </w:p>
          <w:p w14:paraId="440B40C0">
            <w:pPr>
              <w:pStyle w:val="6"/>
              <w:spacing w:line="241" w:lineRule="auto"/>
            </w:pPr>
          </w:p>
          <w:p w14:paraId="44D07EE4">
            <w:pPr>
              <w:spacing w:before="62" w:line="229" w:lineRule="auto"/>
              <w:ind w:left="184"/>
              <w:rPr>
                <w:rFonts w:ascii="宋体" w:hAnsi="宋体" w:eastAsia="宋体" w:cs="宋体"/>
                <w:sz w:val="19"/>
                <w:szCs w:val="19"/>
              </w:rPr>
            </w:pPr>
            <w:r>
              <w:rPr>
                <w:rFonts w:ascii="宋体" w:hAnsi="宋体" w:eastAsia="宋体" w:cs="宋体"/>
                <w:spacing w:val="7"/>
                <w:sz w:val="19"/>
                <w:szCs w:val="19"/>
              </w:rPr>
              <w:t>产出指标</w:t>
            </w:r>
          </w:p>
        </w:tc>
        <w:tc>
          <w:tcPr>
            <w:tcW w:w="1488" w:type="dxa"/>
            <w:vAlign w:val="top"/>
          </w:tcPr>
          <w:p w14:paraId="15D154F4">
            <w:pPr>
              <w:pStyle w:val="6"/>
              <w:spacing w:line="274" w:lineRule="auto"/>
            </w:pPr>
          </w:p>
          <w:p w14:paraId="020F8614">
            <w:pPr>
              <w:pStyle w:val="6"/>
              <w:spacing w:line="275" w:lineRule="auto"/>
            </w:pPr>
          </w:p>
          <w:p w14:paraId="0C7D3E81">
            <w:pPr>
              <w:spacing w:before="62" w:line="229" w:lineRule="auto"/>
              <w:ind w:left="355"/>
              <w:rPr>
                <w:rFonts w:ascii="宋体" w:hAnsi="宋体" w:eastAsia="宋体" w:cs="宋体"/>
                <w:sz w:val="19"/>
                <w:szCs w:val="19"/>
              </w:rPr>
            </w:pPr>
            <w:r>
              <w:rPr>
                <w:rFonts w:ascii="宋体" w:hAnsi="宋体" w:eastAsia="宋体" w:cs="宋体"/>
                <w:spacing w:val="6"/>
                <w:sz w:val="19"/>
                <w:szCs w:val="19"/>
              </w:rPr>
              <w:t>数量指标</w:t>
            </w:r>
          </w:p>
        </w:tc>
        <w:tc>
          <w:tcPr>
            <w:tcW w:w="2868" w:type="dxa"/>
            <w:gridSpan w:val="2"/>
            <w:vAlign w:val="top"/>
          </w:tcPr>
          <w:p w14:paraId="116448AC">
            <w:pPr>
              <w:pStyle w:val="6"/>
              <w:spacing w:line="306" w:lineRule="auto"/>
            </w:pPr>
          </w:p>
          <w:p w14:paraId="7CA9996D">
            <w:pPr>
              <w:spacing w:before="62" w:line="228" w:lineRule="auto"/>
              <w:ind w:left="50"/>
              <w:rPr>
                <w:rFonts w:ascii="宋体" w:hAnsi="宋体" w:eastAsia="宋体" w:cs="宋体"/>
                <w:sz w:val="19"/>
                <w:szCs w:val="19"/>
              </w:rPr>
            </w:pPr>
            <w:r>
              <w:rPr>
                <w:rFonts w:ascii="宋体" w:hAnsi="宋体" w:eastAsia="宋体" w:cs="宋体"/>
                <w:spacing w:val="8"/>
                <w:sz w:val="19"/>
                <w:szCs w:val="19"/>
              </w:rPr>
              <w:t>保障7个</w:t>
            </w:r>
            <w:r>
              <w:rPr>
                <w:rFonts w:hint="eastAsia" w:ascii="宋体" w:hAnsi="宋体" w:eastAsia="宋体" w:cs="宋体"/>
                <w:spacing w:val="8"/>
                <w:sz w:val="19"/>
                <w:szCs w:val="19"/>
                <w:lang w:eastAsia="zh-CN"/>
              </w:rPr>
              <w:t>专门委员会</w:t>
            </w:r>
            <w:r>
              <w:rPr>
                <w:rFonts w:ascii="宋体" w:hAnsi="宋体" w:eastAsia="宋体" w:cs="宋体"/>
                <w:spacing w:val="8"/>
                <w:sz w:val="19"/>
                <w:szCs w:val="19"/>
              </w:rPr>
              <w:t>、2个专门委</w:t>
            </w:r>
          </w:p>
          <w:p w14:paraId="2F8C19DB">
            <w:pPr>
              <w:spacing w:before="10" w:line="228" w:lineRule="auto"/>
              <w:ind w:left="59"/>
              <w:rPr>
                <w:rFonts w:ascii="宋体" w:hAnsi="宋体" w:eastAsia="宋体" w:cs="宋体"/>
                <w:sz w:val="19"/>
                <w:szCs w:val="19"/>
              </w:rPr>
            </w:pPr>
            <w:r>
              <w:rPr>
                <w:rFonts w:ascii="宋体" w:hAnsi="宋体" w:eastAsia="宋体" w:cs="宋体"/>
                <w:spacing w:val="7"/>
                <w:sz w:val="19"/>
                <w:szCs w:val="19"/>
              </w:rPr>
              <w:t>员、常委会办公室、一个代表联</w:t>
            </w:r>
          </w:p>
          <w:p w14:paraId="1009E64D">
            <w:pPr>
              <w:spacing w:before="12" w:line="229" w:lineRule="auto"/>
              <w:ind w:left="947"/>
              <w:rPr>
                <w:rFonts w:ascii="宋体" w:hAnsi="宋体" w:eastAsia="宋体" w:cs="宋体"/>
                <w:sz w:val="19"/>
                <w:szCs w:val="19"/>
              </w:rPr>
            </w:pPr>
            <w:r>
              <w:rPr>
                <w:rFonts w:ascii="宋体" w:hAnsi="宋体" w:eastAsia="宋体" w:cs="宋体"/>
                <w:spacing w:val="7"/>
                <w:sz w:val="19"/>
                <w:szCs w:val="19"/>
              </w:rPr>
              <w:t>络中心数量</w:t>
            </w:r>
          </w:p>
        </w:tc>
        <w:tc>
          <w:tcPr>
            <w:tcW w:w="2923" w:type="dxa"/>
            <w:vAlign w:val="top"/>
          </w:tcPr>
          <w:p w14:paraId="638D521D">
            <w:pPr>
              <w:pStyle w:val="6"/>
              <w:spacing w:line="275" w:lineRule="auto"/>
            </w:pPr>
          </w:p>
          <w:p w14:paraId="694648A8">
            <w:pPr>
              <w:pStyle w:val="6"/>
              <w:spacing w:line="275" w:lineRule="auto"/>
            </w:pPr>
          </w:p>
          <w:p w14:paraId="04223AA0">
            <w:pPr>
              <w:spacing w:before="61" w:line="228" w:lineRule="auto"/>
              <w:ind w:left="1086"/>
              <w:rPr>
                <w:rFonts w:ascii="宋体" w:hAnsi="宋体" w:eastAsia="宋体" w:cs="宋体"/>
                <w:sz w:val="19"/>
                <w:szCs w:val="19"/>
              </w:rPr>
            </w:pPr>
            <w:r>
              <w:rPr>
                <w:rFonts w:ascii="宋体" w:hAnsi="宋体" w:eastAsia="宋体" w:cs="宋体"/>
                <w:spacing w:val="3"/>
                <w:sz w:val="19"/>
                <w:szCs w:val="19"/>
              </w:rPr>
              <w:t>11个机构</w:t>
            </w:r>
          </w:p>
        </w:tc>
      </w:tr>
      <w:tr w14:paraId="15B954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361" w:type="dxa"/>
            <w:vMerge w:val="continue"/>
            <w:tcBorders>
              <w:top w:val="nil"/>
              <w:bottom w:val="nil"/>
            </w:tcBorders>
            <w:vAlign w:val="top"/>
          </w:tcPr>
          <w:p w14:paraId="47CECA16">
            <w:pPr>
              <w:pStyle w:val="6"/>
            </w:pPr>
          </w:p>
        </w:tc>
        <w:tc>
          <w:tcPr>
            <w:tcW w:w="1153" w:type="dxa"/>
            <w:vMerge w:val="continue"/>
            <w:tcBorders>
              <w:top w:val="nil"/>
              <w:bottom w:val="nil"/>
            </w:tcBorders>
            <w:vAlign w:val="top"/>
          </w:tcPr>
          <w:p w14:paraId="496340FC">
            <w:pPr>
              <w:pStyle w:val="6"/>
            </w:pPr>
          </w:p>
        </w:tc>
        <w:tc>
          <w:tcPr>
            <w:tcW w:w="1488" w:type="dxa"/>
            <w:vAlign w:val="top"/>
          </w:tcPr>
          <w:p w14:paraId="3BE68B82">
            <w:pPr>
              <w:pStyle w:val="6"/>
              <w:spacing w:line="293" w:lineRule="auto"/>
            </w:pPr>
          </w:p>
          <w:p w14:paraId="5AFB83A2">
            <w:pPr>
              <w:spacing w:before="62" w:line="230" w:lineRule="auto"/>
              <w:ind w:left="355"/>
              <w:rPr>
                <w:rFonts w:ascii="宋体" w:hAnsi="宋体" w:eastAsia="宋体" w:cs="宋体"/>
                <w:sz w:val="19"/>
                <w:szCs w:val="19"/>
              </w:rPr>
            </w:pPr>
            <w:r>
              <w:rPr>
                <w:rFonts w:ascii="宋体" w:hAnsi="宋体" w:eastAsia="宋体" w:cs="宋体"/>
                <w:spacing w:val="6"/>
                <w:sz w:val="19"/>
                <w:szCs w:val="19"/>
              </w:rPr>
              <w:t>质量指标</w:t>
            </w:r>
          </w:p>
        </w:tc>
        <w:tc>
          <w:tcPr>
            <w:tcW w:w="2868" w:type="dxa"/>
            <w:gridSpan w:val="2"/>
            <w:vAlign w:val="top"/>
          </w:tcPr>
          <w:p w14:paraId="5253AFBD">
            <w:pPr>
              <w:pStyle w:val="6"/>
              <w:spacing w:line="293" w:lineRule="auto"/>
            </w:pPr>
          </w:p>
          <w:p w14:paraId="5F6EC565">
            <w:pPr>
              <w:spacing w:before="62" w:line="228" w:lineRule="auto"/>
              <w:ind w:left="151"/>
              <w:rPr>
                <w:rFonts w:ascii="宋体" w:hAnsi="宋体" w:eastAsia="宋体" w:cs="宋体"/>
                <w:sz w:val="19"/>
                <w:szCs w:val="19"/>
              </w:rPr>
            </w:pPr>
            <w:r>
              <w:rPr>
                <w:rFonts w:ascii="宋体" w:hAnsi="宋体" w:eastAsia="宋体" w:cs="宋体"/>
                <w:spacing w:val="8"/>
                <w:sz w:val="19"/>
                <w:szCs w:val="19"/>
              </w:rPr>
              <w:t>专委会对口联系开展各项工作</w:t>
            </w:r>
          </w:p>
        </w:tc>
        <w:tc>
          <w:tcPr>
            <w:tcW w:w="2923" w:type="dxa"/>
            <w:vAlign w:val="top"/>
          </w:tcPr>
          <w:p w14:paraId="2E370E74">
            <w:pPr>
              <w:spacing w:before="232" w:line="229" w:lineRule="auto"/>
              <w:ind w:left="79"/>
              <w:rPr>
                <w:rFonts w:ascii="宋体" w:hAnsi="宋体" w:eastAsia="宋体" w:cs="宋体"/>
                <w:sz w:val="19"/>
                <w:szCs w:val="19"/>
              </w:rPr>
            </w:pPr>
            <w:r>
              <w:rPr>
                <w:rFonts w:ascii="宋体" w:hAnsi="宋体" w:eastAsia="宋体" w:cs="宋体"/>
                <w:spacing w:val="8"/>
                <w:sz w:val="19"/>
                <w:szCs w:val="19"/>
              </w:rPr>
              <w:t>按照职能职责保障各项工作顺利</w:t>
            </w:r>
          </w:p>
          <w:p w14:paraId="3E5CA8D7">
            <w:pPr>
              <w:spacing w:before="11" w:line="230" w:lineRule="auto"/>
              <w:ind w:left="1274"/>
              <w:rPr>
                <w:rFonts w:ascii="宋体" w:hAnsi="宋体" w:eastAsia="宋体" w:cs="宋体"/>
                <w:sz w:val="19"/>
                <w:szCs w:val="19"/>
              </w:rPr>
            </w:pPr>
            <w:r>
              <w:rPr>
                <w:rFonts w:ascii="宋体" w:hAnsi="宋体" w:eastAsia="宋体" w:cs="宋体"/>
                <w:spacing w:val="4"/>
                <w:sz w:val="19"/>
                <w:szCs w:val="19"/>
              </w:rPr>
              <w:t>开展</w:t>
            </w:r>
          </w:p>
        </w:tc>
      </w:tr>
      <w:tr w14:paraId="67BF35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361" w:type="dxa"/>
            <w:vMerge w:val="continue"/>
            <w:tcBorders>
              <w:top w:val="nil"/>
              <w:bottom w:val="nil"/>
            </w:tcBorders>
            <w:vAlign w:val="top"/>
          </w:tcPr>
          <w:p w14:paraId="672960EA">
            <w:pPr>
              <w:pStyle w:val="6"/>
            </w:pPr>
          </w:p>
        </w:tc>
        <w:tc>
          <w:tcPr>
            <w:tcW w:w="1153" w:type="dxa"/>
            <w:vMerge w:val="continue"/>
            <w:tcBorders>
              <w:top w:val="nil"/>
            </w:tcBorders>
            <w:vAlign w:val="top"/>
          </w:tcPr>
          <w:p w14:paraId="489081E8">
            <w:pPr>
              <w:pStyle w:val="6"/>
            </w:pPr>
          </w:p>
        </w:tc>
        <w:tc>
          <w:tcPr>
            <w:tcW w:w="1488" w:type="dxa"/>
            <w:vAlign w:val="top"/>
          </w:tcPr>
          <w:p w14:paraId="66A53FAE">
            <w:pPr>
              <w:pStyle w:val="6"/>
              <w:spacing w:line="294" w:lineRule="auto"/>
            </w:pPr>
          </w:p>
          <w:p w14:paraId="27CCADE2">
            <w:pPr>
              <w:spacing w:before="61" w:line="230" w:lineRule="auto"/>
              <w:ind w:left="363"/>
              <w:rPr>
                <w:rFonts w:ascii="宋体" w:hAnsi="宋体" w:eastAsia="宋体" w:cs="宋体"/>
                <w:sz w:val="19"/>
                <w:szCs w:val="19"/>
              </w:rPr>
            </w:pPr>
            <w:r>
              <w:rPr>
                <w:rFonts w:ascii="宋体" w:hAnsi="宋体" w:eastAsia="宋体" w:cs="宋体"/>
                <w:spacing w:val="4"/>
                <w:sz w:val="19"/>
                <w:szCs w:val="19"/>
              </w:rPr>
              <w:t>时效指标</w:t>
            </w:r>
          </w:p>
        </w:tc>
        <w:tc>
          <w:tcPr>
            <w:tcW w:w="2868" w:type="dxa"/>
            <w:gridSpan w:val="2"/>
            <w:vAlign w:val="top"/>
          </w:tcPr>
          <w:p w14:paraId="07D2D270">
            <w:pPr>
              <w:pStyle w:val="6"/>
              <w:spacing w:line="294" w:lineRule="auto"/>
            </w:pPr>
          </w:p>
          <w:p w14:paraId="3B7FEDCB">
            <w:pPr>
              <w:spacing w:before="61" w:line="230" w:lineRule="auto"/>
              <w:ind w:left="1050"/>
              <w:rPr>
                <w:rFonts w:ascii="宋体" w:hAnsi="宋体" w:eastAsia="宋体" w:cs="宋体"/>
                <w:sz w:val="19"/>
                <w:szCs w:val="19"/>
              </w:rPr>
            </w:pPr>
            <w:r>
              <w:rPr>
                <w:rFonts w:ascii="宋体" w:hAnsi="宋体" w:eastAsia="宋体" w:cs="宋体"/>
                <w:spacing w:val="5"/>
                <w:sz w:val="19"/>
                <w:szCs w:val="19"/>
              </w:rPr>
              <w:t>实施时间</w:t>
            </w:r>
          </w:p>
        </w:tc>
        <w:tc>
          <w:tcPr>
            <w:tcW w:w="2923" w:type="dxa"/>
            <w:vAlign w:val="top"/>
          </w:tcPr>
          <w:p w14:paraId="2E38AB0A">
            <w:pPr>
              <w:pStyle w:val="6"/>
              <w:spacing w:line="294" w:lineRule="auto"/>
            </w:pPr>
          </w:p>
          <w:p w14:paraId="3B84945A">
            <w:pPr>
              <w:spacing w:before="62" w:line="229" w:lineRule="auto"/>
              <w:ind w:left="771"/>
              <w:rPr>
                <w:rFonts w:ascii="宋体" w:hAnsi="宋体" w:eastAsia="宋体" w:cs="宋体"/>
                <w:sz w:val="19"/>
                <w:szCs w:val="19"/>
              </w:rPr>
            </w:pPr>
            <w:r>
              <w:rPr>
                <w:rFonts w:ascii="宋体" w:hAnsi="宋体" w:eastAsia="宋体" w:cs="宋体"/>
                <w:spacing w:val="5"/>
                <w:sz w:val="19"/>
                <w:szCs w:val="19"/>
              </w:rPr>
              <w:t>2026年1月</w:t>
            </w:r>
            <w:r>
              <w:rPr>
                <w:rFonts w:hint="eastAsia" w:ascii="宋体" w:hAnsi="宋体" w:eastAsia="宋体" w:cs="宋体"/>
                <w:spacing w:val="5"/>
                <w:sz w:val="19"/>
                <w:szCs w:val="19"/>
                <w:lang w:eastAsia="zh-CN"/>
              </w:rPr>
              <w:t>—</w:t>
            </w:r>
            <w:r>
              <w:rPr>
                <w:rFonts w:ascii="宋体" w:hAnsi="宋体" w:eastAsia="宋体" w:cs="宋体"/>
                <w:spacing w:val="5"/>
                <w:sz w:val="19"/>
                <w:szCs w:val="19"/>
              </w:rPr>
              <w:t>12月</w:t>
            </w:r>
          </w:p>
        </w:tc>
      </w:tr>
      <w:tr w14:paraId="09E09B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361" w:type="dxa"/>
            <w:vMerge w:val="continue"/>
            <w:tcBorders>
              <w:top w:val="nil"/>
              <w:bottom w:val="nil"/>
            </w:tcBorders>
            <w:vAlign w:val="top"/>
          </w:tcPr>
          <w:p w14:paraId="0A660850">
            <w:pPr>
              <w:pStyle w:val="6"/>
            </w:pPr>
          </w:p>
        </w:tc>
        <w:tc>
          <w:tcPr>
            <w:tcW w:w="1153" w:type="dxa"/>
            <w:vAlign w:val="top"/>
          </w:tcPr>
          <w:p w14:paraId="4BBC0E12">
            <w:pPr>
              <w:pStyle w:val="6"/>
              <w:spacing w:line="296" w:lineRule="auto"/>
            </w:pPr>
          </w:p>
          <w:p w14:paraId="453A80CA">
            <w:pPr>
              <w:spacing w:before="62" w:line="228" w:lineRule="auto"/>
              <w:ind w:left="233"/>
              <w:rPr>
                <w:rFonts w:ascii="宋体" w:hAnsi="宋体" w:eastAsia="宋体" w:cs="宋体"/>
                <w:sz w:val="19"/>
                <w:szCs w:val="19"/>
              </w:rPr>
            </w:pPr>
            <w:r>
              <w:rPr>
                <w:rFonts w:ascii="宋体" w:hAnsi="宋体" w:eastAsia="宋体" w:cs="宋体"/>
                <w:spacing w:val="6"/>
                <w:sz w:val="19"/>
                <w:szCs w:val="19"/>
              </w:rPr>
              <w:t>成本指标</w:t>
            </w:r>
          </w:p>
        </w:tc>
        <w:tc>
          <w:tcPr>
            <w:tcW w:w="1488" w:type="dxa"/>
            <w:vAlign w:val="top"/>
          </w:tcPr>
          <w:p w14:paraId="0DFF4F4E">
            <w:pPr>
              <w:pStyle w:val="6"/>
              <w:spacing w:line="296" w:lineRule="auto"/>
            </w:pPr>
          </w:p>
          <w:p w14:paraId="5280E125">
            <w:pPr>
              <w:spacing w:before="62" w:line="228" w:lineRule="auto"/>
              <w:ind w:left="155"/>
              <w:rPr>
                <w:rFonts w:ascii="宋体" w:hAnsi="宋体" w:eastAsia="宋体" w:cs="宋体"/>
                <w:sz w:val="19"/>
                <w:szCs w:val="19"/>
              </w:rPr>
            </w:pPr>
            <w:r>
              <w:rPr>
                <w:rFonts w:ascii="宋体" w:hAnsi="宋体" w:eastAsia="宋体" w:cs="宋体"/>
                <w:spacing w:val="7"/>
                <w:sz w:val="19"/>
                <w:szCs w:val="19"/>
              </w:rPr>
              <w:t>经济成本指标</w:t>
            </w:r>
          </w:p>
        </w:tc>
        <w:tc>
          <w:tcPr>
            <w:tcW w:w="2868" w:type="dxa"/>
            <w:gridSpan w:val="2"/>
            <w:vAlign w:val="top"/>
          </w:tcPr>
          <w:p w14:paraId="0A697942">
            <w:pPr>
              <w:pStyle w:val="6"/>
              <w:spacing w:line="296" w:lineRule="auto"/>
            </w:pPr>
          </w:p>
          <w:p w14:paraId="6BD631D7">
            <w:pPr>
              <w:spacing w:before="62" w:line="229" w:lineRule="auto"/>
              <w:ind w:left="1046"/>
              <w:rPr>
                <w:rFonts w:ascii="宋体" w:hAnsi="宋体" w:eastAsia="宋体" w:cs="宋体"/>
                <w:sz w:val="19"/>
                <w:szCs w:val="19"/>
              </w:rPr>
            </w:pPr>
            <w:r>
              <w:rPr>
                <w:rFonts w:ascii="宋体" w:hAnsi="宋体" w:eastAsia="宋体" w:cs="宋体"/>
                <w:spacing w:val="6"/>
                <w:sz w:val="19"/>
                <w:szCs w:val="19"/>
              </w:rPr>
              <w:t>经费额度</w:t>
            </w:r>
          </w:p>
        </w:tc>
        <w:tc>
          <w:tcPr>
            <w:tcW w:w="2923" w:type="dxa"/>
            <w:vAlign w:val="top"/>
          </w:tcPr>
          <w:p w14:paraId="37CDDB01">
            <w:pPr>
              <w:pStyle w:val="6"/>
              <w:spacing w:line="305" w:lineRule="auto"/>
            </w:pPr>
          </w:p>
          <w:p w14:paraId="03FD29C6">
            <w:pPr>
              <w:spacing w:before="59" w:line="221" w:lineRule="auto"/>
              <w:ind w:left="1202"/>
              <w:rPr>
                <w:rFonts w:ascii="宋体" w:hAnsi="宋体" w:eastAsia="宋体" w:cs="宋体"/>
                <w:sz w:val="18"/>
                <w:szCs w:val="18"/>
              </w:rPr>
            </w:pPr>
            <w:r>
              <w:rPr>
                <w:rFonts w:ascii="宋体" w:hAnsi="宋体" w:eastAsia="宋体" w:cs="宋体"/>
                <w:spacing w:val="-2"/>
                <w:sz w:val="18"/>
                <w:szCs w:val="18"/>
              </w:rPr>
              <w:t>20万元</w:t>
            </w:r>
          </w:p>
        </w:tc>
      </w:tr>
      <w:tr w14:paraId="6FC491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361" w:type="dxa"/>
            <w:vMerge w:val="continue"/>
            <w:tcBorders>
              <w:top w:val="nil"/>
              <w:bottom w:val="nil"/>
            </w:tcBorders>
            <w:vAlign w:val="top"/>
          </w:tcPr>
          <w:p w14:paraId="79957343">
            <w:pPr>
              <w:pStyle w:val="6"/>
            </w:pPr>
          </w:p>
        </w:tc>
        <w:tc>
          <w:tcPr>
            <w:tcW w:w="1153" w:type="dxa"/>
            <w:vMerge w:val="restart"/>
            <w:tcBorders>
              <w:bottom w:val="nil"/>
            </w:tcBorders>
            <w:vAlign w:val="top"/>
          </w:tcPr>
          <w:p w14:paraId="0802E973">
            <w:pPr>
              <w:pStyle w:val="6"/>
              <w:spacing w:line="248" w:lineRule="auto"/>
            </w:pPr>
          </w:p>
          <w:p w14:paraId="0F60505A">
            <w:pPr>
              <w:pStyle w:val="6"/>
              <w:spacing w:line="248" w:lineRule="auto"/>
            </w:pPr>
          </w:p>
          <w:p w14:paraId="55EEBD60">
            <w:pPr>
              <w:pStyle w:val="6"/>
              <w:spacing w:line="249" w:lineRule="auto"/>
            </w:pPr>
          </w:p>
          <w:p w14:paraId="09501922">
            <w:pPr>
              <w:spacing w:before="62" w:line="230" w:lineRule="auto"/>
              <w:ind w:left="189"/>
              <w:rPr>
                <w:rFonts w:ascii="宋体" w:hAnsi="宋体" w:eastAsia="宋体" w:cs="宋体"/>
                <w:sz w:val="19"/>
                <w:szCs w:val="19"/>
              </w:rPr>
            </w:pPr>
            <w:r>
              <w:rPr>
                <w:rFonts w:ascii="宋体" w:hAnsi="宋体" w:eastAsia="宋体" w:cs="宋体"/>
                <w:spacing w:val="5"/>
                <w:sz w:val="19"/>
                <w:szCs w:val="19"/>
              </w:rPr>
              <w:t>效益指标</w:t>
            </w:r>
          </w:p>
        </w:tc>
        <w:tc>
          <w:tcPr>
            <w:tcW w:w="1488" w:type="dxa"/>
            <w:vAlign w:val="top"/>
          </w:tcPr>
          <w:p w14:paraId="7AD08DB5">
            <w:pPr>
              <w:pStyle w:val="6"/>
              <w:spacing w:line="297" w:lineRule="auto"/>
            </w:pPr>
          </w:p>
          <w:p w14:paraId="1BAF1BC1">
            <w:pPr>
              <w:spacing w:before="62" w:line="228" w:lineRule="auto"/>
              <w:ind w:left="153"/>
              <w:rPr>
                <w:rFonts w:ascii="宋体" w:hAnsi="宋体" w:eastAsia="宋体" w:cs="宋体"/>
                <w:sz w:val="19"/>
                <w:szCs w:val="19"/>
              </w:rPr>
            </w:pPr>
            <w:r>
              <w:rPr>
                <w:rFonts w:ascii="宋体" w:hAnsi="宋体" w:eastAsia="宋体" w:cs="宋体"/>
                <w:spacing w:val="7"/>
                <w:sz w:val="19"/>
                <w:szCs w:val="19"/>
              </w:rPr>
              <w:t>社会效益指标</w:t>
            </w:r>
          </w:p>
        </w:tc>
        <w:tc>
          <w:tcPr>
            <w:tcW w:w="2868" w:type="dxa"/>
            <w:gridSpan w:val="2"/>
            <w:vAlign w:val="top"/>
          </w:tcPr>
          <w:p w14:paraId="679B509E">
            <w:pPr>
              <w:spacing w:before="236" w:line="242" w:lineRule="auto"/>
              <w:ind w:left="52" w:right="32"/>
              <w:rPr>
                <w:rFonts w:ascii="宋体" w:hAnsi="宋体" w:eastAsia="宋体" w:cs="宋体"/>
                <w:sz w:val="19"/>
                <w:szCs w:val="19"/>
              </w:rPr>
            </w:pPr>
            <w:r>
              <w:rPr>
                <w:rFonts w:ascii="宋体" w:hAnsi="宋体" w:eastAsia="宋体" w:cs="宋体"/>
                <w:spacing w:val="7"/>
                <w:sz w:val="19"/>
                <w:szCs w:val="19"/>
              </w:rPr>
              <w:t>保障常委会监督、立法等工作任</w:t>
            </w:r>
            <w:r>
              <w:rPr>
                <w:rFonts w:ascii="宋体" w:hAnsi="宋体" w:eastAsia="宋体" w:cs="宋体"/>
                <w:spacing w:val="8"/>
                <w:sz w:val="19"/>
                <w:szCs w:val="19"/>
              </w:rPr>
              <w:t xml:space="preserve"> </w:t>
            </w:r>
            <w:r>
              <w:rPr>
                <w:rFonts w:ascii="宋体" w:hAnsi="宋体" w:eastAsia="宋体" w:cs="宋体"/>
                <w:spacing w:val="7"/>
                <w:sz w:val="19"/>
                <w:szCs w:val="19"/>
              </w:rPr>
              <w:t>务顺利完成、保障代表有效履职</w:t>
            </w:r>
          </w:p>
        </w:tc>
        <w:tc>
          <w:tcPr>
            <w:tcW w:w="2923" w:type="dxa"/>
            <w:vAlign w:val="top"/>
          </w:tcPr>
          <w:p w14:paraId="4E68AEFE">
            <w:pPr>
              <w:pStyle w:val="6"/>
              <w:spacing w:line="297" w:lineRule="auto"/>
            </w:pPr>
          </w:p>
          <w:p w14:paraId="3F6B1F58">
            <w:pPr>
              <w:spacing w:before="62" w:line="229" w:lineRule="auto"/>
              <w:ind w:left="1370"/>
              <w:rPr>
                <w:rFonts w:ascii="宋体" w:hAnsi="宋体" w:eastAsia="宋体" w:cs="宋体"/>
                <w:sz w:val="19"/>
                <w:szCs w:val="19"/>
              </w:rPr>
            </w:pPr>
            <w:r>
              <w:rPr>
                <w:rFonts w:ascii="宋体" w:hAnsi="宋体" w:eastAsia="宋体" w:cs="宋体"/>
                <w:spacing w:val="2"/>
                <w:sz w:val="19"/>
                <w:szCs w:val="19"/>
              </w:rPr>
              <w:t>优</w:t>
            </w:r>
          </w:p>
        </w:tc>
      </w:tr>
      <w:tr w14:paraId="79829A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361" w:type="dxa"/>
            <w:vMerge w:val="continue"/>
            <w:tcBorders>
              <w:top w:val="nil"/>
              <w:bottom w:val="nil"/>
            </w:tcBorders>
            <w:vAlign w:val="top"/>
          </w:tcPr>
          <w:p w14:paraId="645092B3">
            <w:pPr>
              <w:pStyle w:val="6"/>
            </w:pPr>
          </w:p>
        </w:tc>
        <w:tc>
          <w:tcPr>
            <w:tcW w:w="1153" w:type="dxa"/>
            <w:vMerge w:val="continue"/>
            <w:tcBorders>
              <w:top w:val="nil"/>
            </w:tcBorders>
            <w:vAlign w:val="top"/>
          </w:tcPr>
          <w:p w14:paraId="6D9C9877">
            <w:pPr>
              <w:pStyle w:val="6"/>
            </w:pPr>
          </w:p>
        </w:tc>
        <w:tc>
          <w:tcPr>
            <w:tcW w:w="1488" w:type="dxa"/>
            <w:vAlign w:val="top"/>
          </w:tcPr>
          <w:p w14:paraId="1EAB236E">
            <w:pPr>
              <w:pStyle w:val="6"/>
              <w:spacing w:line="299" w:lineRule="auto"/>
            </w:pPr>
          </w:p>
          <w:p w14:paraId="50AE2061">
            <w:pPr>
              <w:spacing w:before="61" w:line="230" w:lineRule="auto"/>
              <w:ind w:left="153"/>
              <w:rPr>
                <w:rFonts w:ascii="宋体" w:hAnsi="宋体" w:eastAsia="宋体" w:cs="宋体"/>
                <w:sz w:val="19"/>
                <w:szCs w:val="19"/>
              </w:rPr>
            </w:pPr>
            <w:r>
              <w:rPr>
                <w:rFonts w:ascii="宋体" w:hAnsi="宋体" w:eastAsia="宋体" w:cs="宋体"/>
                <w:spacing w:val="7"/>
                <w:sz w:val="19"/>
                <w:szCs w:val="19"/>
              </w:rPr>
              <w:t>经济效益指标</w:t>
            </w:r>
          </w:p>
        </w:tc>
        <w:tc>
          <w:tcPr>
            <w:tcW w:w="2868" w:type="dxa"/>
            <w:gridSpan w:val="2"/>
            <w:vAlign w:val="top"/>
          </w:tcPr>
          <w:p w14:paraId="182379DD">
            <w:pPr>
              <w:pStyle w:val="6"/>
              <w:spacing w:line="299" w:lineRule="auto"/>
            </w:pPr>
          </w:p>
          <w:p w14:paraId="1A1230CE">
            <w:pPr>
              <w:spacing w:before="62" w:line="229" w:lineRule="auto"/>
              <w:ind w:left="854"/>
              <w:rPr>
                <w:rFonts w:ascii="宋体" w:hAnsi="宋体" w:eastAsia="宋体" w:cs="宋体"/>
                <w:sz w:val="19"/>
                <w:szCs w:val="19"/>
              </w:rPr>
            </w:pPr>
            <w:r>
              <w:rPr>
                <w:rFonts w:ascii="宋体" w:hAnsi="宋体" w:eastAsia="宋体" w:cs="宋体"/>
                <w:spacing w:val="6"/>
                <w:sz w:val="19"/>
                <w:szCs w:val="19"/>
              </w:rPr>
              <w:t>资金使用效果</w:t>
            </w:r>
          </w:p>
        </w:tc>
        <w:tc>
          <w:tcPr>
            <w:tcW w:w="2923" w:type="dxa"/>
            <w:vAlign w:val="top"/>
          </w:tcPr>
          <w:p w14:paraId="23708989">
            <w:pPr>
              <w:pStyle w:val="6"/>
              <w:spacing w:line="299" w:lineRule="auto"/>
            </w:pPr>
          </w:p>
          <w:p w14:paraId="5D2432C9">
            <w:pPr>
              <w:spacing w:before="62" w:line="229" w:lineRule="auto"/>
              <w:ind w:left="1370"/>
              <w:rPr>
                <w:rFonts w:ascii="宋体" w:hAnsi="宋体" w:eastAsia="宋体" w:cs="宋体"/>
                <w:sz w:val="19"/>
                <w:szCs w:val="19"/>
              </w:rPr>
            </w:pPr>
            <w:r>
              <w:rPr>
                <w:rFonts w:ascii="宋体" w:hAnsi="宋体" w:eastAsia="宋体" w:cs="宋体"/>
                <w:spacing w:val="2"/>
                <w:sz w:val="19"/>
                <w:szCs w:val="19"/>
              </w:rPr>
              <w:t>优</w:t>
            </w:r>
          </w:p>
        </w:tc>
      </w:tr>
      <w:tr w14:paraId="12D313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96" w:hRule="atLeast"/>
        </w:trPr>
        <w:tc>
          <w:tcPr>
            <w:tcW w:w="1361" w:type="dxa"/>
            <w:vMerge w:val="continue"/>
            <w:tcBorders>
              <w:top w:val="nil"/>
            </w:tcBorders>
            <w:vAlign w:val="top"/>
          </w:tcPr>
          <w:p w14:paraId="55F47696">
            <w:pPr>
              <w:pStyle w:val="6"/>
            </w:pPr>
          </w:p>
        </w:tc>
        <w:tc>
          <w:tcPr>
            <w:tcW w:w="1153" w:type="dxa"/>
            <w:vAlign w:val="top"/>
          </w:tcPr>
          <w:p w14:paraId="162AE7A0">
            <w:pPr>
              <w:pStyle w:val="6"/>
              <w:spacing w:line="300" w:lineRule="auto"/>
            </w:pPr>
          </w:p>
          <w:p w14:paraId="2211C38E">
            <w:pPr>
              <w:spacing w:before="62" w:line="229" w:lineRule="auto"/>
              <w:ind w:left="83"/>
              <w:rPr>
                <w:rFonts w:ascii="宋体" w:hAnsi="宋体" w:eastAsia="宋体" w:cs="宋体"/>
                <w:sz w:val="19"/>
                <w:szCs w:val="19"/>
              </w:rPr>
            </w:pPr>
            <w:r>
              <w:rPr>
                <w:rFonts w:ascii="宋体" w:hAnsi="宋体" w:eastAsia="宋体" w:cs="宋体"/>
                <w:spacing w:val="7"/>
                <w:sz w:val="19"/>
                <w:szCs w:val="19"/>
              </w:rPr>
              <w:t>满意度指标</w:t>
            </w:r>
          </w:p>
        </w:tc>
        <w:tc>
          <w:tcPr>
            <w:tcW w:w="1488" w:type="dxa"/>
            <w:vAlign w:val="top"/>
          </w:tcPr>
          <w:p w14:paraId="5544F7B2">
            <w:pPr>
              <w:spacing w:before="239" w:line="229" w:lineRule="auto"/>
              <w:ind w:left="54"/>
              <w:rPr>
                <w:rFonts w:ascii="宋体" w:hAnsi="宋体" w:eastAsia="宋体" w:cs="宋体"/>
                <w:sz w:val="19"/>
                <w:szCs w:val="19"/>
              </w:rPr>
            </w:pPr>
            <w:r>
              <w:rPr>
                <w:rFonts w:ascii="宋体" w:hAnsi="宋体" w:eastAsia="宋体" w:cs="宋体"/>
                <w:spacing w:val="7"/>
                <w:sz w:val="19"/>
                <w:szCs w:val="19"/>
              </w:rPr>
              <w:t>服务对象满意度</w:t>
            </w:r>
          </w:p>
          <w:p w14:paraId="06CC2267">
            <w:pPr>
              <w:spacing w:before="11" w:line="230" w:lineRule="auto"/>
              <w:ind w:left="552"/>
              <w:rPr>
                <w:rFonts w:ascii="宋体" w:hAnsi="宋体" w:eastAsia="宋体" w:cs="宋体"/>
                <w:sz w:val="19"/>
                <w:szCs w:val="19"/>
              </w:rPr>
            </w:pPr>
            <w:r>
              <w:rPr>
                <w:rFonts w:ascii="宋体" w:hAnsi="宋体" w:eastAsia="宋体" w:cs="宋体"/>
                <w:spacing w:val="3"/>
                <w:sz w:val="19"/>
                <w:szCs w:val="19"/>
              </w:rPr>
              <w:t>指标</w:t>
            </w:r>
          </w:p>
        </w:tc>
        <w:tc>
          <w:tcPr>
            <w:tcW w:w="2868" w:type="dxa"/>
            <w:gridSpan w:val="2"/>
            <w:vAlign w:val="top"/>
          </w:tcPr>
          <w:p w14:paraId="0DF22C02">
            <w:pPr>
              <w:spacing w:before="239" w:line="241" w:lineRule="auto"/>
              <w:ind w:left="745" w:right="25" w:hanging="692"/>
              <w:rPr>
                <w:rFonts w:ascii="宋体" w:hAnsi="宋体" w:eastAsia="宋体" w:cs="宋体"/>
                <w:sz w:val="19"/>
                <w:szCs w:val="19"/>
              </w:rPr>
            </w:pPr>
            <w:r>
              <w:rPr>
                <w:rFonts w:ascii="宋体" w:hAnsi="宋体" w:eastAsia="宋体" w:cs="宋体"/>
                <w:spacing w:val="8"/>
                <w:sz w:val="19"/>
                <w:szCs w:val="19"/>
              </w:rPr>
              <w:t>各工作委员会、专门委员会、常</w:t>
            </w:r>
            <w:r>
              <w:rPr>
                <w:rFonts w:ascii="宋体" w:hAnsi="宋体" w:eastAsia="宋体" w:cs="宋体"/>
                <w:sz w:val="19"/>
                <w:szCs w:val="19"/>
              </w:rPr>
              <w:t xml:space="preserve"> </w:t>
            </w:r>
            <w:r>
              <w:rPr>
                <w:rFonts w:ascii="宋体" w:hAnsi="宋体" w:eastAsia="宋体" w:cs="宋体"/>
                <w:spacing w:val="8"/>
                <w:sz w:val="19"/>
                <w:szCs w:val="19"/>
              </w:rPr>
              <w:t>委会等工作机构</w:t>
            </w:r>
          </w:p>
        </w:tc>
        <w:tc>
          <w:tcPr>
            <w:tcW w:w="2923" w:type="dxa"/>
            <w:vAlign w:val="top"/>
          </w:tcPr>
          <w:p w14:paraId="1CE7228F">
            <w:pPr>
              <w:pStyle w:val="6"/>
              <w:spacing w:line="300" w:lineRule="auto"/>
            </w:pPr>
          </w:p>
          <w:p w14:paraId="4BEF0E52">
            <w:pPr>
              <w:pStyle w:val="6"/>
              <w:spacing w:before="62" w:line="229" w:lineRule="auto"/>
              <w:ind w:left="966"/>
              <w:rPr>
                <w:rFonts w:ascii="宋体" w:hAnsi="宋体" w:eastAsia="宋体" w:cs="宋体"/>
                <w:sz w:val="19"/>
                <w:szCs w:val="19"/>
              </w:rPr>
            </w:pPr>
            <w:r>
              <w:rPr>
                <w:rFonts w:ascii="宋体" w:hAnsi="宋体" w:eastAsia="宋体" w:cs="宋体"/>
                <w:spacing w:val="5"/>
                <w:sz w:val="19"/>
                <w:szCs w:val="19"/>
              </w:rPr>
              <w:t>满意度</w:t>
            </w:r>
            <w:r>
              <w:rPr>
                <w:spacing w:val="5"/>
                <w:position w:val="1"/>
                <w:sz w:val="19"/>
                <w:szCs w:val="19"/>
              </w:rPr>
              <w:t>≥</w:t>
            </w:r>
            <w:r>
              <w:rPr>
                <w:rFonts w:ascii="宋体" w:hAnsi="宋体" w:eastAsia="宋体" w:cs="宋体"/>
                <w:spacing w:val="5"/>
                <w:sz w:val="19"/>
                <w:szCs w:val="19"/>
              </w:rPr>
              <w:t>95%</w:t>
            </w:r>
          </w:p>
        </w:tc>
      </w:tr>
    </w:tbl>
    <w:p w14:paraId="39B64F50">
      <w:pPr>
        <w:rPr>
          <w:rFonts w:ascii="Arial"/>
          <w:sz w:val="21"/>
        </w:rPr>
      </w:pPr>
    </w:p>
    <w:p w14:paraId="64A2581A">
      <w:pPr>
        <w:rPr>
          <w:rFonts w:ascii="Arial" w:hAnsi="Arial" w:eastAsia="Arial" w:cs="Arial"/>
          <w:sz w:val="21"/>
          <w:szCs w:val="21"/>
        </w:rPr>
        <w:sectPr>
          <w:footerReference r:id="rId21" w:type="default"/>
          <w:pgSz w:w="11905" w:h="16837"/>
          <w:pgMar w:top="1249" w:right="1085" w:bottom="695" w:left="1010" w:header="0" w:footer="408" w:gutter="0"/>
          <w:cols w:space="720" w:num="1"/>
        </w:sectPr>
      </w:pPr>
    </w:p>
    <w:p w14:paraId="4217A9E9">
      <w:pPr>
        <w:pStyle w:val="2"/>
        <w:spacing w:before="72" w:line="225" w:lineRule="auto"/>
        <w:ind w:left="2962"/>
        <w:outlineLvl w:val="1"/>
        <w:rPr>
          <w:sz w:val="35"/>
          <w:szCs w:val="35"/>
        </w:rPr>
      </w:pPr>
      <w:r>
        <w:rPr>
          <w:b/>
          <w:bCs/>
          <w:spacing w:val="6"/>
          <w:sz w:val="35"/>
          <w:szCs w:val="35"/>
        </w:rPr>
        <w:t>部门预算项目绩效目标表</w:t>
      </w:r>
    </w:p>
    <w:p w14:paraId="4011BEDC">
      <w:pPr>
        <w:spacing w:line="278" w:lineRule="auto"/>
        <w:rPr>
          <w:rFonts w:ascii="Arial"/>
          <w:sz w:val="21"/>
        </w:rPr>
      </w:pPr>
    </w:p>
    <w:p w14:paraId="7076FA66">
      <w:pPr>
        <w:pStyle w:val="2"/>
        <w:spacing w:before="62" w:line="229" w:lineRule="auto"/>
        <w:ind w:left="4475"/>
        <w:rPr>
          <w:sz w:val="19"/>
          <w:szCs w:val="19"/>
        </w:rPr>
      </w:pPr>
      <w:r>
        <w:rPr>
          <w:spacing w:val="1"/>
          <w:sz w:val="19"/>
          <w:szCs w:val="19"/>
        </w:rPr>
        <w:t>(2026年度</w:t>
      </w:r>
      <w:r>
        <w:rPr>
          <w:rFonts w:hint="eastAsia"/>
          <w:spacing w:val="1"/>
          <w:sz w:val="19"/>
          <w:szCs w:val="19"/>
          <w:lang w:eastAsia="zh-CN"/>
        </w:rPr>
        <w:t>）</w:t>
      </w:r>
    </w:p>
    <w:p w14:paraId="2F79A138">
      <w:pPr>
        <w:spacing w:line="71" w:lineRule="exact"/>
      </w:pPr>
    </w:p>
    <w:tbl>
      <w:tblPr>
        <w:tblStyle w:val="5"/>
        <w:tblW w:w="983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251"/>
        <w:gridCol w:w="1143"/>
        <w:gridCol w:w="1517"/>
        <w:gridCol w:w="1198"/>
        <w:gridCol w:w="2068"/>
        <w:gridCol w:w="2657"/>
      </w:tblGrid>
      <w:tr w14:paraId="12B9F2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6" w:hRule="atLeast"/>
        </w:trPr>
        <w:tc>
          <w:tcPr>
            <w:tcW w:w="1251" w:type="dxa"/>
            <w:vAlign w:val="top"/>
          </w:tcPr>
          <w:p w14:paraId="10E4E888">
            <w:pPr>
              <w:spacing w:before="210" w:line="230" w:lineRule="auto"/>
              <w:ind w:left="238"/>
              <w:rPr>
                <w:rFonts w:ascii="宋体" w:hAnsi="宋体" w:eastAsia="宋体" w:cs="宋体"/>
                <w:sz w:val="19"/>
                <w:szCs w:val="19"/>
              </w:rPr>
            </w:pPr>
            <w:r>
              <w:rPr>
                <w:rFonts w:ascii="宋体" w:hAnsi="宋体" w:eastAsia="宋体" w:cs="宋体"/>
                <w:spacing w:val="6"/>
                <w:sz w:val="19"/>
                <w:szCs w:val="19"/>
              </w:rPr>
              <w:t>项目名称</w:t>
            </w:r>
          </w:p>
        </w:tc>
        <w:tc>
          <w:tcPr>
            <w:tcW w:w="8583" w:type="dxa"/>
            <w:gridSpan w:val="5"/>
            <w:vAlign w:val="top"/>
          </w:tcPr>
          <w:p w14:paraId="4B3EF586">
            <w:pPr>
              <w:spacing w:before="211" w:line="228" w:lineRule="auto"/>
              <w:ind w:left="3600"/>
              <w:rPr>
                <w:rFonts w:ascii="宋体" w:hAnsi="宋体" w:eastAsia="宋体" w:cs="宋体"/>
                <w:sz w:val="19"/>
                <w:szCs w:val="19"/>
              </w:rPr>
            </w:pPr>
            <w:r>
              <w:rPr>
                <w:rFonts w:ascii="宋体" w:hAnsi="宋体" w:eastAsia="宋体" w:cs="宋体"/>
                <w:spacing w:val="7"/>
                <w:sz w:val="19"/>
                <w:szCs w:val="19"/>
              </w:rPr>
              <w:t>盐边政协会议费</w:t>
            </w:r>
          </w:p>
        </w:tc>
      </w:tr>
      <w:tr w14:paraId="052B3A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7" w:hRule="atLeast"/>
        </w:trPr>
        <w:tc>
          <w:tcPr>
            <w:tcW w:w="1251" w:type="dxa"/>
            <w:vAlign w:val="top"/>
          </w:tcPr>
          <w:p w14:paraId="05623CE2">
            <w:pPr>
              <w:spacing w:before="199" w:line="229" w:lineRule="auto"/>
              <w:ind w:left="38"/>
              <w:rPr>
                <w:rFonts w:ascii="宋体" w:hAnsi="宋体" w:eastAsia="宋体" w:cs="宋体"/>
                <w:sz w:val="19"/>
                <w:szCs w:val="19"/>
              </w:rPr>
            </w:pPr>
            <w:r>
              <w:rPr>
                <w:rFonts w:ascii="宋体" w:hAnsi="宋体" w:eastAsia="宋体" w:cs="宋体"/>
                <w:spacing w:val="5"/>
                <w:sz w:val="19"/>
                <w:szCs w:val="19"/>
              </w:rPr>
              <w:t>部门（单位）</w:t>
            </w:r>
          </w:p>
        </w:tc>
        <w:tc>
          <w:tcPr>
            <w:tcW w:w="8583" w:type="dxa"/>
            <w:gridSpan w:val="5"/>
            <w:vAlign w:val="top"/>
          </w:tcPr>
          <w:p w14:paraId="7C2FA713">
            <w:pPr>
              <w:spacing w:before="200" w:line="228" w:lineRule="auto"/>
              <w:ind w:left="2128"/>
              <w:rPr>
                <w:rFonts w:ascii="宋体" w:hAnsi="宋体" w:eastAsia="宋体" w:cs="宋体"/>
                <w:sz w:val="19"/>
                <w:szCs w:val="19"/>
              </w:rPr>
            </w:pPr>
            <w:r>
              <w:rPr>
                <w:rFonts w:ascii="宋体" w:hAnsi="宋体" w:eastAsia="宋体" w:cs="宋体"/>
                <w:spacing w:val="7"/>
                <w:sz w:val="19"/>
                <w:szCs w:val="19"/>
              </w:rPr>
              <w:t>中国人民政治协商会议四川省盐边县委员会办公室</w:t>
            </w:r>
          </w:p>
        </w:tc>
      </w:tr>
      <w:tr w14:paraId="24BE79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7" w:hRule="atLeast"/>
        </w:trPr>
        <w:tc>
          <w:tcPr>
            <w:tcW w:w="1251" w:type="dxa"/>
            <w:vMerge w:val="restart"/>
            <w:tcBorders>
              <w:bottom w:val="nil"/>
            </w:tcBorders>
            <w:vAlign w:val="top"/>
          </w:tcPr>
          <w:p w14:paraId="5C5AE4AB">
            <w:pPr>
              <w:pStyle w:val="6"/>
              <w:spacing w:line="307" w:lineRule="auto"/>
            </w:pPr>
          </w:p>
          <w:p w14:paraId="40CEBFAA">
            <w:pPr>
              <w:pStyle w:val="6"/>
              <w:spacing w:line="307" w:lineRule="auto"/>
            </w:pPr>
          </w:p>
          <w:p w14:paraId="7EEC4BC2">
            <w:pPr>
              <w:spacing w:before="61" w:line="230" w:lineRule="auto"/>
              <w:ind w:left="238"/>
              <w:rPr>
                <w:rFonts w:ascii="宋体" w:hAnsi="宋体" w:eastAsia="宋体" w:cs="宋体"/>
                <w:sz w:val="19"/>
                <w:szCs w:val="19"/>
              </w:rPr>
            </w:pPr>
            <w:r>
              <w:rPr>
                <w:rFonts w:ascii="宋体" w:hAnsi="宋体" w:eastAsia="宋体" w:cs="宋体"/>
                <w:spacing w:val="6"/>
                <w:sz w:val="19"/>
                <w:szCs w:val="19"/>
              </w:rPr>
              <w:t>项目资金</w:t>
            </w:r>
          </w:p>
          <w:p w14:paraId="63559469">
            <w:pPr>
              <w:spacing w:before="11" w:line="230" w:lineRule="auto"/>
              <w:ind w:left="245"/>
              <w:rPr>
                <w:rFonts w:ascii="宋体" w:hAnsi="宋体" w:eastAsia="宋体" w:cs="宋体"/>
                <w:sz w:val="19"/>
                <w:szCs w:val="19"/>
              </w:rPr>
            </w:pPr>
            <w:r>
              <w:rPr>
                <w:rFonts w:ascii="宋体" w:hAnsi="宋体" w:eastAsia="宋体" w:cs="宋体"/>
                <w:sz w:val="19"/>
                <w:szCs w:val="19"/>
              </w:rPr>
              <w:t>（万元）</w:t>
            </w:r>
          </w:p>
        </w:tc>
        <w:tc>
          <w:tcPr>
            <w:tcW w:w="3858" w:type="dxa"/>
            <w:gridSpan w:val="3"/>
            <w:vAlign w:val="top"/>
          </w:tcPr>
          <w:p w14:paraId="7F148078">
            <w:pPr>
              <w:spacing w:before="202" w:line="229" w:lineRule="auto"/>
              <w:ind w:left="1339"/>
              <w:rPr>
                <w:rFonts w:ascii="宋体" w:hAnsi="宋体" w:eastAsia="宋体" w:cs="宋体"/>
                <w:sz w:val="19"/>
                <w:szCs w:val="19"/>
              </w:rPr>
            </w:pPr>
            <w:r>
              <w:rPr>
                <w:rFonts w:ascii="宋体" w:hAnsi="宋体" w:eastAsia="宋体" w:cs="宋体"/>
                <w:spacing w:val="7"/>
                <w:sz w:val="19"/>
                <w:szCs w:val="19"/>
              </w:rPr>
              <w:t>年度资金总额</w:t>
            </w:r>
          </w:p>
        </w:tc>
        <w:tc>
          <w:tcPr>
            <w:tcW w:w="4725" w:type="dxa"/>
            <w:gridSpan w:val="2"/>
            <w:vAlign w:val="top"/>
          </w:tcPr>
          <w:p w14:paraId="60A466F4">
            <w:pPr>
              <w:spacing w:before="203" w:line="256" w:lineRule="exact"/>
              <w:ind w:left="2272"/>
              <w:rPr>
                <w:rFonts w:ascii="宋体" w:hAnsi="宋体" w:eastAsia="宋体" w:cs="宋体"/>
                <w:sz w:val="19"/>
                <w:szCs w:val="19"/>
              </w:rPr>
            </w:pPr>
            <w:r>
              <w:rPr>
                <w:rFonts w:ascii="宋体" w:hAnsi="宋体" w:eastAsia="宋体" w:cs="宋体"/>
                <w:position w:val="1"/>
                <w:sz w:val="19"/>
                <w:szCs w:val="19"/>
              </w:rPr>
              <w:t>60</w:t>
            </w:r>
          </w:p>
        </w:tc>
      </w:tr>
      <w:tr w14:paraId="1980D3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7" w:hRule="atLeast"/>
        </w:trPr>
        <w:tc>
          <w:tcPr>
            <w:tcW w:w="1251" w:type="dxa"/>
            <w:vMerge w:val="continue"/>
            <w:tcBorders>
              <w:top w:val="nil"/>
              <w:bottom w:val="nil"/>
            </w:tcBorders>
            <w:vAlign w:val="top"/>
          </w:tcPr>
          <w:p w14:paraId="3A37EC46">
            <w:pPr>
              <w:pStyle w:val="6"/>
            </w:pPr>
          </w:p>
        </w:tc>
        <w:tc>
          <w:tcPr>
            <w:tcW w:w="3858" w:type="dxa"/>
            <w:gridSpan w:val="3"/>
            <w:vAlign w:val="top"/>
          </w:tcPr>
          <w:p w14:paraId="5598B42A">
            <w:pPr>
              <w:spacing w:before="202" w:line="229" w:lineRule="auto"/>
              <w:ind w:left="1538"/>
              <w:rPr>
                <w:rFonts w:ascii="宋体" w:hAnsi="宋体" w:eastAsia="宋体" w:cs="宋体"/>
                <w:sz w:val="19"/>
                <w:szCs w:val="19"/>
              </w:rPr>
            </w:pPr>
            <w:r>
              <w:rPr>
                <w:rFonts w:ascii="宋体" w:hAnsi="宋体" w:eastAsia="宋体" w:cs="宋体"/>
                <w:spacing w:val="6"/>
                <w:sz w:val="19"/>
                <w:szCs w:val="19"/>
              </w:rPr>
              <w:t>财政拨款</w:t>
            </w:r>
          </w:p>
        </w:tc>
        <w:tc>
          <w:tcPr>
            <w:tcW w:w="4725" w:type="dxa"/>
            <w:gridSpan w:val="2"/>
            <w:vAlign w:val="top"/>
          </w:tcPr>
          <w:p w14:paraId="6912B6E4">
            <w:pPr>
              <w:spacing w:before="203" w:line="256" w:lineRule="exact"/>
              <w:ind w:left="2272"/>
              <w:rPr>
                <w:rFonts w:ascii="宋体" w:hAnsi="宋体" w:eastAsia="宋体" w:cs="宋体"/>
                <w:sz w:val="19"/>
                <w:szCs w:val="19"/>
              </w:rPr>
            </w:pPr>
            <w:r>
              <w:rPr>
                <w:rFonts w:ascii="宋体" w:hAnsi="宋体" w:eastAsia="宋体" w:cs="宋体"/>
                <w:position w:val="1"/>
                <w:sz w:val="19"/>
                <w:szCs w:val="19"/>
              </w:rPr>
              <w:t>60</w:t>
            </w:r>
          </w:p>
        </w:tc>
      </w:tr>
      <w:tr w14:paraId="6F65FF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7" w:hRule="atLeast"/>
        </w:trPr>
        <w:tc>
          <w:tcPr>
            <w:tcW w:w="1251" w:type="dxa"/>
            <w:vMerge w:val="continue"/>
            <w:tcBorders>
              <w:top w:val="nil"/>
            </w:tcBorders>
            <w:vAlign w:val="top"/>
          </w:tcPr>
          <w:p w14:paraId="063EAFEB">
            <w:pPr>
              <w:pStyle w:val="6"/>
            </w:pPr>
          </w:p>
        </w:tc>
        <w:tc>
          <w:tcPr>
            <w:tcW w:w="3858" w:type="dxa"/>
            <w:gridSpan w:val="3"/>
            <w:vAlign w:val="top"/>
          </w:tcPr>
          <w:p w14:paraId="0F2F57D7">
            <w:pPr>
              <w:spacing w:before="200" w:line="230" w:lineRule="auto"/>
              <w:ind w:left="1538"/>
              <w:rPr>
                <w:rFonts w:ascii="宋体" w:hAnsi="宋体" w:eastAsia="宋体" w:cs="宋体"/>
                <w:sz w:val="19"/>
                <w:szCs w:val="19"/>
              </w:rPr>
            </w:pPr>
            <w:r>
              <w:rPr>
                <w:rFonts w:ascii="宋体" w:hAnsi="宋体" w:eastAsia="宋体" w:cs="宋体"/>
                <w:spacing w:val="6"/>
                <w:sz w:val="19"/>
                <w:szCs w:val="19"/>
              </w:rPr>
              <w:t>其他资金</w:t>
            </w:r>
          </w:p>
        </w:tc>
        <w:tc>
          <w:tcPr>
            <w:tcW w:w="4725" w:type="dxa"/>
            <w:gridSpan w:val="2"/>
            <w:vAlign w:val="top"/>
          </w:tcPr>
          <w:p w14:paraId="33ECBBE6">
            <w:pPr>
              <w:pStyle w:val="6"/>
            </w:pPr>
          </w:p>
        </w:tc>
      </w:tr>
      <w:tr w14:paraId="484E14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670" w:hRule="atLeast"/>
        </w:trPr>
        <w:tc>
          <w:tcPr>
            <w:tcW w:w="1251" w:type="dxa"/>
            <w:vAlign w:val="top"/>
          </w:tcPr>
          <w:p w14:paraId="6256F052">
            <w:pPr>
              <w:pStyle w:val="6"/>
              <w:spacing w:line="338" w:lineRule="auto"/>
            </w:pPr>
          </w:p>
          <w:p w14:paraId="5158F182">
            <w:pPr>
              <w:pStyle w:val="6"/>
              <w:spacing w:line="339" w:lineRule="auto"/>
            </w:pPr>
          </w:p>
          <w:p w14:paraId="5B946D91">
            <w:pPr>
              <w:spacing w:before="62" w:line="230" w:lineRule="auto"/>
              <w:ind w:left="237"/>
              <w:rPr>
                <w:rFonts w:ascii="宋体" w:hAnsi="宋体" w:eastAsia="宋体" w:cs="宋体"/>
                <w:sz w:val="19"/>
                <w:szCs w:val="19"/>
              </w:rPr>
            </w:pPr>
            <w:r>
              <w:rPr>
                <w:rFonts w:ascii="宋体" w:hAnsi="宋体" w:eastAsia="宋体" w:cs="宋体"/>
                <w:spacing w:val="6"/>
                <w:sz w:val="19"/>
                <w:szCs w:val="19"/>
              </w:rPr>
              <w:t>总体目标</w:t>
            </w:r>
          </w:p>
        </w:tc>
        <w:tc>
          <w:tcPr>
            <w:tcW w:w="8583" w:type="dxa"/>
            <w:gridSpan w:val="5"/>
            <w:vAlign w:val="top"/>
          </w:tcPr>
          <w:p w14:paraId="6C579650">
            <w:pPr>
              <w:pStyle w:val="6"/>
              <w:spacing w:line="278" w:lineRule="auto"/>
            </w:pPr>
          </w:p>
          <w:p w14:paraId="3A5448B3">
            <w:pPr>
              <w:pStyle w:val="6"/>
              <w:spacing w:line="279" w:lineRule="auto"/>
            </w:pPr>
          </w:p>
          <w:p w14:paraId="7624D28A">
            <w:pPr>
              <w:spacing w:before="62" w:line="241" w:lineRule="auto"/>
              <w:ind w:left="218" w:right="98" w:firstLine="302"/>
              <w:rPr>
                <w:rFonts w:ascii="宋体" w:hAnsi="宋体" w:eastAsia="宋体" w:cs="宋体"/>
                <w:sz w:val="19"/>
                <w:szCs w:val="19"/>
              </w:rPr>
            </w:pPr>
            <w:r>
              <w:rPr>
                <w:rFonts w:ascii="宋体" w:hAnsi="宋体" w:eastAsia="宋体" w:cs="宋体"/>
                <w:spacing w:val="9"/>
                <w:sz w:val="19"/>
                <w:szCs w:val="19"/>
              </w:rPr>
              <w:t>力求通过该项目的实施，认真履行政治协商、民主监督、参政议</w:t>
            </w:r>
            <w:r>
              <w:rPr>
                <w:rFonts w:ascii="宋体" w:hAnsi="宋体" w:eastAsia="宋体" w:cs="宋体"/>
                <w:spacing w:val="8"/>
                <w:sz w:val="19"/>
                <w:szCs w:val="19"/>
              </w:rPr>
              <w:t>政三项职能，围绕会议工作</w:t>
            </w:r>
            <w:r>
              <w:rPr>
                <w:rFonts w:ascii="宋体" w:hAnsi="宋体" w:eastAsia="宋体" w:cs="宋体"/>
                <w:sz w:val="19"/>
                <w:szCs w:val="19"/>
              </w:rPr>
              <w:t xml:space="preserve"> </w:t>
            </w:r>
            <w:r>
              <w:rPr>
                <w:rFonts w:ascii="宋体" w:hAnsi="宋体" w:eastAsia="宋体" w:cs="宋体"/>
                <w:spacing w:val="8"/>
                <w:sz w:val="19"/>
                <w:szCs w:val="19"/>
              </w:rPr>
              <w:t>要点，全面高效地完成政协盐边县组织的各种视察、调研、对口协商、专题议政等日常事务。</w:t>
            </w:r>
          </w:p>
        </w:tc>
      </w:tr>
      <w:tr w14:paraId="37643D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6" w:hRule="atLeast"/>
        </w:trPr>
        <w:tc>
          <w:tcPr>
            <w:tcW w:w="1251" w:type="dxa"/>
            <w:vMerge w:val="restart"/>
            <w:tcBorders>
              <w:bottom w:val="nil"/>
            </w:tcBorders>
            <w:vAlign w:val="top"/>
          </w:tcPr>
          <w:p w14:paraId="525F315E">
            <w:pPr>
              <w:pStyle w:val="6"/>
              <w:spacing w:line="249" w:lineRule="auto"/>
            </w:pPr>
          </w:p>
          <w:p w14:paraId="7382027E">
            <w:pPr>
              <w:pStyle w:val="6"/>
              <w:spacing w:line="249" w:lineRule="auto"/>
            </w:pPr>
          </w:p>
          <w:p w14:paraId="75FD5EE4">
            <w:pPr>
              <w:pStyle w:val="6"/>
              <w:spacing w:line="249" w:lineRule="auto"/>
            </w:pPr>
          </w:p>
          <w:p w14:paraId="26679FCA">
            <w:pPr>
              <w:pStyle w:val="6"/>
              <w:spacing w:line="249" w:lineRule="auto"/>
            </w:pPr>
          </w:p>
          <w:p w14:paraId="19A5EC4E">
            <w:pPr>
              <w:pStyle w:val="6"/>
              <w:spacing w:line="249" w:lineRule="auto"/>
            </w:pPr>
          </w:p>
          <w:p w14:paraId="1534FF66">
            <w:pPr>
              <w:pStyle w:val="6"/>
              <w:spacing w:line="249" w:lineRule="auto"/>
            </w:pPr>
          </w:p>
          <w:p w14:paraId="2BD2E318">
            <w:pPr>
              <w:pStyle w:val="6"/>
              <w:spacing w:line="249" w:lineRule="auto"/>
            </w:pPr>
          </w:p>
          <w:p w14:paraId="59A9977B">
            <w:pPr>
              <w:pStyle w:val="6"/>
              <w:spacing w:line="249" w:lineRule="auto"/>
            </w:pPr>
          </w:p>
          <w:p w14:paraId="5D98A6C5">
            <w:pPr>
              <w:pStyle w:val="6"/>
              <w:spacing w:line="249" w:lineRule="auto"/>
            </w:pPr>
          </w:p>
          <w:p w14:paraId="00CE1C2B">
            <w:pPr>
              <w:pStyle w:val="6"/>
              <w:spacing w:line="249" w:lineRule="auto"/>
            </w:pPr>
          </w:p>
          <w:p w14:paraId="311C200C">
            <w:pPr>
              <w:pStyle w:val="6"/>
              <w:spacing w:line="250" w:lineRule="auto"/>
            </w:pPr>
          </w:p>
          <w:p w14:paraId="678678A7">
            <w:pPr>
              <w:pStyle w:val="6"/>
              <w:spacing w:line="250" w:lineRule="auto"/>
            </w:pPr>
          </w:p>
          <w:p w14:paraId="241B3675">
            <w:pPr>
              <w:pStyle w:val="6"/>
              <w:spacing w:line="250" w:lineRule="auto"/>
            </w:pPr>
          </w:p>
          <w:p w14:paraId="0A158EA3">
            <w:pPr>
              <w:pStyle w:val="6"/>
              <w:spacing w:line="250" w:lineRule="auto"/>
            </w:pPr>
          </w:p>
          <w:p w14:paraId="19612A78">
            <w:pPr>
              <w:pStyle w:val="6"/>
              <w:spacing w:line="250" w:lineRule="auto"/>
            </w:pPr>
          </w:p>
          <w:p w14:paraId="6D1DF76D">
            <w:pPr>
              <w:pStyle w:val="6"/>
              <w:spacing w:line="250" w:lineRule="auto"/>
            </w:pPr>
          </w:p>
          <w:p w14:paraId="0A2428DC">
            <w:pPr>
              <w:spacing w:before="62" w:line="230" w:lineRule="auto"/>
              <w:ind w:left="238"/>
              <w:rPr>
                <w:rFonts w:ascii="宋体" w:hAnsi="宋体" w:eastAsia="宋体" w:cs="宋体"/>
                <w:sz w:val="19"/>
                <w:szCs w:val="19"/>
              </w:rPr>
            </w:pPr>
            <w:r>
              <w:rPr>
                <w:rFonts w:ascii="宋体" w:hAnsi="宋体" w:eastAsia="宋体" w:cs="宋体"/>
                <w:spacing w:val="6"/>
                <w:sz w:val="19"/>
                <w:szCs w:val="19"/>
              </w:rPr>
              <w:t>绩效指标</w:t>
            </w:r>
          </w:p>
        </w:tc>
        <w:tc>
          <w:tcPr>
            <w:tcW w:w="1143" w:type="dxa"/>
            <w:vAlign w:val="top"/>
          </w:tcPr>
          <w:p w14:paraId="6D13CF38">
            <w:pPr>
              <w:spacing w:before="244" w:line="230" w:lineRule="auto"/>
              <w:ind w:left="180"/>
              <w:rPr>
                <w:rFonts w:ascii="宋体" w:hAnsi="宋体" w:eastAsia="宋体" w:cs="宋体"/>
                <w:sz w:val="19"/>
                <w:szCs w:val="19"/>
              </w:rPr>
            </w:pPr>
            <w:r>
              <w:rPr>
                <w:rFonts w:ascii="宋体" w:hAnsi="宋体" w:eastAsia="宋体" w:cs="宋体"/>
                <w:spacing w:val="6"/>
                <w:sz w:val="19"/>
                <w:szCs w:val="19"/>
              </w:rPr>
              <w:t>一级指标</w:t>
            </w:r>
          </w:p>
        </w:tc>
        <w:tc>
          <w:tcPr>
            <w:tcW w:w="1517" w:type="dxa"/>
            <w:vAlign w:val="top"/>
          </w:tcPr>
          <w:p w14:paraId="511E59F4">
            <w:pPr>
              <w:spacing w:before="244" w:line="230" w:lineRule="auto"/>
              <w:ind w:left="369"/>
              <w:rPr>
                <w:rFonts w:ascii="宋体" w:hAnsi="宋体" w:eastAsia="宋体" w:cs="宋体"/>
                <w:sz w:val="19"/>
                <w:szCs w:val="19"/>
              </w:rPr>
            </w:pPr>
            <w:r>
              <w:rPr>
                <w:rFonts w:ascii="宋体" w:hAnsi="宋体" w:eastAsia="宋体" w:cs="宋体"/>
                <w:spacing w:val="6"/>
                <w:sz w:val="19"/>
                <w:szCs w:val="19"/>
              </w:rPr>
              <w:t>二级指标</w:t>
            </w:r>
          </w:p>
        </w:tc>
        <w:tc>
          <w:tcPr>
            <w:tcW w:w="3266" w:type="dxa"/>
            <w:gridSpan w:val="2"/>
            <w:vAlign w:val="top"/>
          </w:tcPr>
          <w:p w14:paraId="342F390D">
            <w:pPr>
              <w:spacing w:before="244" w:line="230" w:lineRule="auto"/>
              <w:ind w:left="1244"/>
              <w:rPr>
                <w:rFonts w:ascii="宋体" w:hAnsi="宋体" w:eastAsia="宋体" w:cs="宋体"/>
                <w:sz w:val="19"/>
                <w:szCs w:val="19"/>
              </w:rPr>
            </w:pPr>
            <w:r>
              <w:rPr>
                <w:rFonts w:ascii="宋体" w:hAnsi="宋体" w:eastAsia="宋体" w:cs="宋体"/>
                <w:spacing w:val="7"/>
                <w:sz w:val="19"/>
                <w:szCs w:val="19"/>
              </w:rPr>
              <w:t>三级指标</w:t>
            </w:r>
          </w:p>
        </w:tc>
        <w:tc>
          <w:tcPr>
            <w:tcW w:w="2657" w:type="dxa"/>
            <w:vAlign w:val="top"/>
          </w:tcPr>
          <w:p w14:paraId="40086F14">
            <w:pPr>
              <w:spacing w:before="121" w:line="229" w:lineRule="auto"/>
              <w:ind w:left="147"/>
              <w:rPr>
                <w:rFonts w:ascii="宋体" w:hAnsi="宋体" w:eastAsia="宋体" w:cs="宋体"/>
                <w:sz w:val="19"/>
                <w:szCs w:val="19"/>
              </w:rPr>
            </w:pPr>
            <w:r>
              <w:rPr>
                <w:rFonts w:ascii="宋体" w:hAnsi="宋体" w:eastAsia="宋体" w:cs="宋体"/>
                <w:spacing w:val="7"/>
                <w:sz w:val="19"/>
                <w:szCs w:val="19"/>
              </w:rPr>
              <w:t>指标值（包含数字及文字描</w:t>
            </w:r>
          </w:p>
          <w:p w14:paraId="07AAC456">
            <w:pPr>
              <w:spacing w:before="9" w:line="234" w:lineRule="auto"/>
              <w:ind w:left="1139"/>
              <w:rPr>
                <w:rFonts w:ascii="宋体" w:hAnsi="宋体" w:eastAsia="宋体" w:cs="宋体"/>
                <w:sz w:val="19"/>
                <w:szCs w:val="19"/>
              </w:rPr>
            </w:pPr>
            <w:r>
              <w:rPr>
                <w:rFonts w:ascii="宋体" w:hAnsi="宋体" w:eastAsia="宋体" w:cs="宋体"/>
                <w:spacing w:val="-2"/>
                <w:sz w:val="19"/>
                <w:szCs w:val="19"/>
              </w:rPr>
              <w:t>述）</w:t>
            </w:r>
          </w:p>
        </w:tc>
      </w:tr>
      <w:tr w14:paraId="453A5C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251" w:type="dxa"/>
            <w:vMerge w:val="continue"/>
            <w:tcBorders>
              <w:top w:val="nil"/>
              <w:bottom w:val="nil"/>
            </w:tcBorders>
            <w:vAlign w:val="top"/>
          </w:tcPr>
          <w:p w14:paraId="10442B8A">
            <w:pPr>
              <w:pStyle w:val="6"/>
            </w:pPr>
          </w:p>
        </w:tc>
        <w:tc>
          <w:tcPr>
            <w:tcW w:w="1143" w:type="dxa"/>
            <w:vMerge w:val="restart"/>
            <w:tcBorders>
              <w:bottom w:val="nil"/>
            </w:tcBorders>
            <w:vAlign w:val="top"/>
          </w:tcPr>
          <w:p w14:paraId="2480E463">
            <w:pPr>
              <w:pStyle w:val="6"/>
              <w:spacing w:line="260" w:lineRule="auto"/>
            </w:pPr>
          </w:p>
          <w:p w14:paraId="7B7B5A42">
            <w:pPr>
              <w:pStyle w:val="6"/>
              <w:spacing w:line="260" w:lineRule="auto"/>
            </w:pPr>
          </w:p>
          <w:p w14:paraId="50A6807C">
            <w:pPr>
              <w:pStyle w:val="6"/>
              <w:spacing w:line="260" w:lineRule="auto"/>
            </w:pPr>
          </w:p>
          <w:p w14:paraId="264C7734">
            <w:pPr>
              <w:pStyle w:val="6"/>
              <w:spacing w:line="260" w:lineRule="auto"/>
            </w:pPr>
          </w:p>
          <w:p w14:paraId="55B36E0E">
            <w:pPr>
              <w:spacing w:before="62" w:line="229" w:lineRule="auto"/>
              <w:ind w:left="177"/>
              <w:rPr>
                <w:rFonts w:ascii="宋体" w:hAnsi="宋体" w:eastAsia="宋体" w:cs="宋体"/>
                <w:sz w:val="19"/>
                <w:szCs w:val="19"/>
              </w:rPr>
            </w:pPr>
            <w:r>
              <w:rPr>
                <w:rFonts w:ascii="宋体" w:hAnsi="宋体" w:eastAsia="宋体" w:cs="宋体"/>
                <w:spacing w:val="7"/>
                <w:sz w:val="19"/>
                <w:szCs w:val="19"/>
              </w:rPr>
              <w:t>产出指标</w:t>
            </w:r>
          </w:p>
        </w:tc>
        <w:tc>
          <w:tcPr>
            <w:tcW w:w="1517" w:type="dxa"/>
            <w:vAlign w:val="top"/>
          </w:tcPr>
          <w:p w14:paraId="6EFC4043">
            <w:pPr>
              <w:spacing w:before="256" w:line="229" w:lineRule="auto"/>
              <w:ind w:left="367"/>
              <w:rPr>
                <w:rFonts w:ascii="宋体" w:hAnsi="宋体" w:eastAsia="宋体" w:cs="宋体"/>
                <w:sz w:val="19"/>
                <w:szCs w:val="19"/>
              </w:rPr>
            </w:pPr>
            <w:r>
              <w:rPr>
                <w:rFonts w:ascii="宋体" w:hAnsi="宋体" w:eastAsia="宋体" w:cs="宋体"/>
                <w:spacing w:val="6"/>
                <w:sz w:val="19"/>
                <w:szCs w:val="19"/>
              </w:rPr>
              <w:t>数量指标</w:t>
            </w:r>
          </w:p>
        </w:tc>
        <w:tc>
          <w:tcPr>
            <w:tcW w:w="3266" w:type="dxa"/>
            <w:gridSpan w:val="2"/>
            <w:vAlign w:val="top"/>
          </w:tcPr>
          <w:p w14:paraId="3B068B0E">
            <w:pPr>
              <w:spacing w:before="257" w:line="228" w:lineRule="auto"/>
              <w:ind w:left="157"/>
              <w:rPr>
                <w:rFonts w:ascii="宋体" w:hAnsi="宋体" w:eastAsia="宋体" w:cs="宋体"/>
                <w:sz w:val="19"/>
                <w:szCs w:val="19"/>
              </w:rPr>
            </w:pPr>
            <w:r>
              <w:rPr>
                <w:rFonts w:ascii="宋体" w:hAnsi="宋体" w:eastAsia="宋体" w:cs="宋体"/>
                <w:spacing w:val="7"/>
                <w:sz w:val="19"/>
                <w:szCs w:val="19"/>
              </w:rPr>
              <w:t>召开会议次数，根据当年情况调整</w:t>
            </w:r>
          </w:p>
        </w:tc>
        <w:tc>
          <w:tcPr>
            <w:tcW w:w="2657" w:type="dxa"/>
            <w:vAlign w:val="top"/>
          </w:tcPr>
          <w:p w14:paraId="35FF0954">
            <w:pPr>
              <w:spacing w:before="256" w:line="229" w:lineRule="auto"/>
              <w:ind w:left="1057"/>
              <w:rPr>
                <w:rFonts w:ascii="宋体" w:hAnsi="宋体" w:eastAsia="宋体" w:cs="宋体"/>
                <w:sz w:val="19"/>
                <w:szCs w:val="19"/>
              </w:rPr>
            </w:pPr>
            <w:r>
              <w:rPr>
                <w:rFonts w:ascii="宋体" w:hAnsi="宋体" w:eastAsia="宋体" w:cs="宋体"/>
                <w:sz w:val="19"/>
                <w:szCs w:val="19"/>
              </w:rPr>
              <w:t>≥10次</w:t>
            </w:r>
          </w:p>
        </w:tc>
      </w:tr>
      <w:tr w14:paraId="6F90CD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9" w:hRule="atLeast"/>
        </w:trPr>
        <w:tc>
          <w:tcPr>
            <w:tcW w:w="1251" w:type="dxa"/>
            <w:vMerge w:val="continue"/>
            <w:tcBorders>
              <w:top w:val="nil"/>
              <w:bottom w:val="nil"/>
            </w:tcBorders>
            <w:vAlign w:val="top"/>
          </w:tcPr>
          <w:p w14:paraId="751F5066">
            <w:pPr>
              <w:pStyle w:val="6"/>
            </w:pPr>
          </w:p>
        </w:tc>
        <w:tc>
          <w:tcPr>
            <w:tcW w:w="1143" w:type="dxa"/>
            <w:vMerge w:val="continue"/>
            <w:tcBorders>
              <w:top w:val="nil"/>
              <w:bottom w:val="nil"/>
            </w:tcBorders>
            <w:vAlign w:val="top"/>
          </w:tcPr>
          <w:p w14:paraId="2CFAC968">
            <w:pPr>
              <w:pStyle w:val="6"/>
            </w:pPr>
          </w:p>
        </w:tc>
        <w:tc>
          <w:tcPr>
            <w:tcW w:w="1517" w:type="dxa"/>
            <w:vAlign w:val="top"/>
          </w:tcPr>
          <w:p w14:paraId="7CD0807A">
            <w:pPr>
              <w:pStyle w:val="6"/>
              <w:spacing w:line="354" w:lineRule="auto"/>
            </w:pPr>
          </w:p>
          <w:p w14:paraId="4674F90C">
            <w:pPr>
              <w:spacing w:before="62" w:line="230" w:lineRule="auto"/>
              <w:ind w:left="367"/>
              <w:rPr>
                <w:rFonts w:ascii="宋体" w:hAnsi="宋体" w:eastAsia="宋体" w:cs="宋体"/>
                <w:sz w:val="19"/>
                <w:szCs w:val="19"/>
              </w:rPr>
            </w:pPr>
            <w:r>
              <w:rPr>
                <w:rFonts w:ascii="宋体" w:hAnsi="宋体" w:eastAsia="宋体" w:cs="宋体"/>
                <w:spacing w:val="6"/>
                <w:sz w:val="19"/>
                <w:szCs w:val="19"/>
              </w:rPr>
              <w:t>质量指标</w:t>
            </w:r>
          </w:p>
        </w:tc>
        <w:tc>
          <w:tcPr>
            <w:tcW w:w="3266" w:type="dxa"/>
            <w:gridSpan w:val="2"/>
            <w:vAlign w:val="top"/>
          </w:tcPr>
          <w:p w14:paraId="3C40C281">
            <w:pPr>
              <w:spacing w:before="172" w:line="228" w:lineRule="auto"/>
              <w:ind w:left="69"/>
              <w:rPr>
                <w:rFonts w:ascii="宋体" w:hAnsi="宋体" w:eastAsia="宋体" w:cs="宋体"/>
                <w:sz w:val="19"/>
                <w:szCs w:val="19"/>
              </w:rPr>
            </w:pPr>
            <w:r>
              <w:rPr>
                <w:rFonts w:ascii="宋体" w:hAnsi="宋体" w:eastAsia="宋体" w:cs="宋体"/>
                <w:spacing w:val="6"/>
                <w:sz w:val="19"/>
                <w:szCs w:val="19"/>
              </w:rPr>
              <w:t>围绕会议工作要点，全面高效地完成</w:t>
            </w:r>
          </w:p>
          <w:p w14:paraId="0E48BDE5">
            <w:pPr>
              <w:spacing w:before="12" w:line="229" w:lineRule="auto"/>
              <w:ind w:left="50"/>
              <w:rPr>
                <w:rFonts w:ascii="宋体" w:hAnsi="宋体" w:eastAsia="宋体" w:cs="宋体"/>
                <w:sz w:val="19"/>
                <w:szCs w:val="19"/>
              </w:rPr>
            </w:pPr>
            <w:r>
              <w:rPr>
                <w:rFonts w:ascii="宋体" w:hAnsi="宋体" w:eastAsia="宋体" w:cs="宋体"/>
                <w:spacing w:val="8"/>
                <w:sz w:val="19"/>
                <w:szCs w:val="19"/>
              </w:rPr>
              <w:t>政协盐边县组织的各种视察、调研、</w:t>
            </w:r>
          </w:p>
          <w:p w14:paraId="34E54B4B">
            <w:pPr>
              <w:spacing w:before="9" w:line="229" w:lineRule="auto"/>
              <w:ind w:left="249"/>
              <w:rPr>
                <w:rFonts w:ascii="宋体" w:hAnsi="宋体" w:eastAsia="宋体" w:cs="宋体"/>
                <w:sz w:val="19"/>
                <w:szCs w:val="19"/>
              </w:rPr>
            </w:pPr>
            <w:r>
              <w:rPr>
                <w:rFonts w:ascii="宋体" w:hAnsi="宋体" w:eastAsia="宋体" w:cs="宋体"/>
                <w:spacing w:val="7"/>
                <w:sz w:val="19"/>
                <w:szCs w:val="19"/>
              </w:rPr>
              <w:t>对口协商、专题议政等日常事务</w:t>
            </w:r>
          </w:p>
        </w:tc>
        <w:tc>
          <w:tcPr>
            <w:tcW w:w="2657" w:type="dxa"/>
            <w:vAlign w:val="top"/>
          </w:tcPr>
          <w:p w14:paraId="226E6919">
            <w:pPr>
              <w:pStyle w:val="6"/>
              <w:spacing w:line="355" w:lineRule="auto"/>
            </w:pPr>
          </w:p>
          <w:p w14:paraId="0B8C2515">
            <w:pPr>
              <w:spacing w:before="61" w:line="254" w:lineRule="exact"/>
              <w:ind w:left="1107"/>
              <w:rPr>
                <w:rFonts w:ascii="宋体" w:hAnsi="宋体" w:eastAsia="宋体" w:cs="宋体"/>
                <w:sz w:val="19"/>
                <w:szCs w:val="19"/>
              </w:rPr>
            </w:pPr>
            <w:r>
              <w:rPr>
                <w:rFonts w:ascii="宋体" w:hAnsi="宋体" w:eastAsia="宋体" w:cs="宋体"/>
                <w:spacing w:val="-1"/>
                <w:position w:val="1"/>
                <w:sz w:val="19"/>
                <w:szCs w:val="19"/>
              </w:rPr>
              <w:t>≥95%</w:t>
            </w:r>
          </w:p>
        </w:tc>
      </w:tr>
      <w:tr w14:paraId="7EF5F1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6" w:hRule="atLeast"/>
        </w:trPr>
        <w:tc>
          <w:tcPr>
            <w:tcW w:w="1251" w:type="dxa"/>
            <w:vMerge w:val="continue"/>
            <w:tcBorders>
              <w:top w:val="nil"/>
              <w:bottom w:val="nil"/>
            </w:tcBorders>
            <w:vAlign w:val="top"/>
          </w:tcPr>
          <w:p w14:paraId="304E34D9">
            <w:pPr>
              <w:pStyle w:val="6"/>
            </w:pPr>
          </w:p>
        </w:tc>
        <w:tc>
          <w:tcPr>
            <w:tcW w:w="1143" w:type="dxa"/>
            <w:vMerge w:val="continue"/>
            <w:tcBorders>
              <w:top w:val="nil"/>
            </w:tcBorders>
            <w:vAlign w:val="top"/>
          </w:tcPr>
          <w:p w14:paraId="5B5EAEC9">
            <w:pPr>
              <w:pStyle w:val="6"/>
            </w:pPr>
          </w:p>
        </w:tc>
        <w:tc>
          <w:tcPr>
            <w:tcW w:w="1517" w:type="dxa"/>
            <w:vAlign w:val="top"/>
          </w:tcPr>
          <w:p w14:paraId="33C819B7">
            <w:pPr>
              <w:spacing w:before="246" w:line="230" w:lineRule="auto"/>
              <w:ind w:left="375"/>
              <w:rPr>
                <w:rFonts w:ascii="宋体" w:hAnsi="宋体" w:eastAsia="宋体" w:cs="宋体"/>
                <w:sz w:val="19"/>
                <w:szCs w:val="19"/>
              </w:rPr>
            </w:pPr>
            <w:r>
              <w:rPr>
                <w:rFonts w:ascii="宋体" w:hAnsi="宋体" w:eastAsia="宋体" w:cs="宋体"/>
                <w:spacing w:val="4"/>
                <w:sz w:val="19"/>
                <w:szCs w:val="19"/>
              </w:rPr>
              <w:t>时效指标</w:t>
            </w:r>
          </w:p>
        </w:tc>
        <w:tc>
          <w:tcPr>
            <w:tcW w:w="3266" w:type="dxa"/>
            <w:gridSpan w:val="2"/>
            <w:vAlign w:val="top"/>
          </w:tcPr>
          <w:p w14:paraId="7C35D5BE">
            <w:pPr>
              <w:spacing w:before="247" w:line="228" w:lineRule="auto"/>
              <w:ind w:left="658"/>
              <w:rPr>
                <w:rFonts w:ascii="宋体" w:hAnsi="宋体" w:eastAsia="宋体" w:cs="宋体"/>
                <w:sz w:val="19"/>
                <w:szCs w:val="19"/>
              </w:rPr>
            </w:pPr>
            <w:r>
              <w:rPr>
                <w:rFonts w:ascii="宋体" w:hAnsi="宋体" w:eastAsia="宋体" w:cs="宋体"/>
                <w:spacing w:val="6"/>
                <w:sz w:val="19"/>
                <w:szCs w:val="19"/>
              </w:rPr>
              <w:t>当年度内完成会议召开</w:t>
            </w:r>
          </w:p>
        </w:tc>
        <w:tc>
          <w:tcPr>
            <w:tcW w:w="2657" w:type="dxa"/>
            <w:vAlign w:val="top"/>
          </w:tcPr>
          <w:p w14:paraId="3EE41613">
            <w:pPr>
              <w:spacing w:before="247" w:line="256" w:lineRule="exact"/>
              <w:ind w:left="1054"/>
              <w:rPr>
                <w:rFonts w:ascii="宋体" w:hAnsi="宋体" w:eastAsia="宋体" w:cs="宋体"/>
                <w:sz w:val="19"/>
                <w:szCs w:val="19"/>
              </w:rPr>
            </w:pPr>
            <w:r>
              <w:rPr>
                <w:rFonts w:ascii="宋体" w:hAnsi="宋体" w:eastAsia="宋体" w:cs="宋体"/>
                <w:spacing w:val="18"/>
                <w:position w:val="1"/>
                <w:sz w:val="19"/>
                <w:szCs w:val="19"/>
              </w:rPr>
              <w:t>=100%</w:t>
            </w:r>
          </w:p>
        </w:tc>
      </w:tr>
      <w:tr w14:paraId="1A5B59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7" w:hRule="atLeast"/>
        </w:trPr>
        <w:tc>
          <w:tcPr>
            <w:tcW w:w="1251" w:type="dxa"/>
            <w:vMerge w:val="continue"/>
            <w:tcBorders>
              <w:top w:val="nil"/>
              <w:bottom w:val="nil"/>
            </w:tcBorders>
            <w:vAlign w:val="top"/>
          </w:tcPr>
          <w:p w14:paraId="1F7EA8B0">
            <w:pPr>
              <w:pStyle w:val="6"/>
            </w:pPr>
          </w:p>
        </w:tc>
        <w:tc>
          <w:tcPr>
            <w:tcW w:w="1143" w:type="dxa"/>
            <w:vAlign w:val="top"/>
          </w:tcPr>
          <w:p w14:paraId="542C7E67">
            <w:pPr>
              <w:spacing w:before="207" w:line="228" w:lineRule="auto"/>
              <w:ind w:left="228"/>
              <w:rPr>
                <w:rFonts w:ascii="宋体" w:hAnsi="宋体" w:eastAsia="宋体" w:cs="宋体"/>
                <w:sz w:val="19"/>
                <w:szCs w:val="19"/>
              </w:rPr>
            </w:pPr>
            <w:r>
              <w:rPr>
                <w:rFonts w:ascii="宋体" w:hAnsi="宋体" w:eastAsia="宋体" w:cs="宋体"/>
                <w:spacing w:val="6"/>
                <w:sz w:val="19"/>
                <w:szCs w:val="19"/>
              </w:rPr>
              <w:t>成本指标</w:t>
            </w:r>
          </w:p>
        </w:tc>
        <w:tc>
          <w:tcPr>
            <w:tcW w:w="1517" w:type="dxa"/>
            <w:vAlign w:val="top"/>
          </w:tcPr>
          <w:p w14:paraId="7F1ACE53">
            <w:pPr>
              <w:spacing w:before="207" w:line="228" w:lineRule="auto"/>
              <w:ind w:left="167"/>
              <w:rPr>
                <w:rFonts w:ascii="宋体" w:hAnsi="宋体" w:eastAsia="宋体" w:cs="宋体"/>
                <w:sz w:val="19"/>
                <w:szCs w:val="19"/>
              </w:rPr>
            </w:pPr>
            <w:r>
              <w:rPr>
                <w:rFonts w:ascii="宋体" w:hAnsi="宋体" w:eastAsia="宋体" w:cs="宋体"/>
                <w:spacing w:val="7"/>
                <w:sz w:val="19"/>
                <w:szCs w:val="19"/>
              </w:rPr>
              <w:t>经济成本指标</w:t>
            </w:r>
          </w:p>
        </w:tc>
        <w:tc>
          <w:tcPr>
            <w:tcW w:w="3266" w:type="dxa"/>
            <w:gridSpan w:val="2"/>
            <w:vAlign w:val="top"/>
          </w:tcPr>
          <w:p w14:paraId="2C6B9B51">
            <w:pPr>
              <w:spacing w:before="207" w:line="228" w:lineRule="auto"/>
              <w:ind w:left="853"/>
              <w:rPr>
                <w:rFonts w:ascii="宋体" w:hAnsi="宋体" w:eastAsia="宋体" w:cs="宋体"/>
                <w:sz w:val="19"/>
                <w:szCs w:val="19"/>
              </w:rPr>
            </w:pPr>
            <w:r>
              <w:rPr>
                <w:rFonts w:ascii="宋体" w:hAnsi="宋体" w:eastAsia="宋体" w:cs="宋体"/>
                <w:spacing w:val="7"/>
                <w:sz w:val="19"/>
                <w:szCs w:val="19"/>
              </w:rPr>
              <w:t>召开会议所需经费</w:t>
            </w:r>
          </w:p>
        </w:tc>
        <w:tc>
          <w:tcPr>
            <w:tcW w:w="2657" w:type="dxa"/>
            <w:vAlign w:val="top"/>
          </w:tcPr>
          <w:p w14:paraId="46BDE664">
            <w:pPr>
              <w:spacing w:before="206" w:line="230" w:lineRule="auto"/>
              <w:ind w:left="951"/>
              <w:rPr>
                <w:rFonts w:ascii="宋体" w:hAnsi="宋体" w:eastAsia="宋体" w:cs="宋体"/>
                <w:sz w:val="19"/>
                <w:szCs w:val="19"/>
              </w:rPr>
            </w:pPr>
            <w:r>
              <w:rPr>
                <w:rFonts w:ascii="宋体" w:hAnsi="宋体" w:eastAsia="宋体" w:cs="宋体"/>
                <w:spacing w:val="3"/>
                <w:sz w:val="19"/>
                <w:szCs w:val="19"/>
              </w:rPr>
              <w:t>≤60万元</w:t>
            </w:r>
          </w:p>
        </w:tc>
      </w:tr>
      <w:tr w14:paraId="11FCC8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9" w:hRule="atLeast"/>
        </w:trPr>
        <w:tc>
          <w:tcPr>
            <w:tcW w:w="1251" w:type="dxa"/>
            <w:vMerge w:val="continue"/>
            <w:tcBorders>
              <w:top w:val="nil"/>
              <w:bottom w:val="nil"/>
            </w:tcBorders>
            <w:vAlign w:val="top"/>
          </w:tcPr>
          <w:p w14:paraId="2C1DE7B9">
            <w:pPr>
              <w:pStyle w:val="6"/>
            </w:pPr>
          </w:p>
        </w:tc>
        <w:tc>
          <w:tcPr>
            <w:tcW w:w="1143" w:type="dxa"/>
            <w:vMerge w:val="restart"/>
            <w:tcBorders>
              <w:bottom w:val="nil"/>
            </w:tcBorders>
            <w:vAlign w:val="top"/>
          </w:tcPr>
          <w:p w14:paraId="78767DE5">
            <w:pPr>
              <w:pStyle w:val="6"/>
              <w:spacing w:line="252" w:lineRule="auto"/>
            </w:pPr>
          </w:p>
          <w:p w14:paraId="1AAF9A3C">
            <w:pPr>
              <w:pStyle w:val="6"/>
              <w:spacing w:line="253" w:lineRule="auto"/>
            </w:pPr>
          </w:p>
          <w:p w14:paraId="7D74EDBA">
            <w:pPr>
              <w:pStyle w:val="6"/>
              <w:spacing w:line="253" w:lineRule="auto"/>
            </w:pPr>
          </w:p>
          <w:p w14:paraId="0C626FCA">
            <w:pPr>
              <w:pStyle w:val="6"/>
              <w:spacing w:line="253" w:lineRule="auto"/>
            </w:pPr>
          </w:p>
          <w:p w14:paraId="5EA5C4C9">
            <w:pPr>
              <w:pStyle w:val="6"/>
              <w:spacing w:line="253" w:lineRule="auto"/>
            </w:pPr>
          </w:p>
          <w:p w14:paraId="3418DC75">
            <w:pPr>
              <w:pStyle w:val="6"/>
              <w:spacing w:line="253" w:lineRule="auto"/>
            </w:pPr>
          </w:p>
          <w:p w14:paraId="1CE631EF">
            <w:pPr>
              <w:pStyle w:val="6"/>
              <w:spacing w:line="253" w:lineRule="auto"/>
            </w:pPr>
          </w:p>
          <w:p w14:paraId="5656F746">
            <w:pPr>
              <w:spacing w:before="62" w:line="230" w:lineRule="auto"/>
              <w:ind w:left="182"/>
              <w:rPr>
                <w:rFonts w:ascii="宋体" w:hAnsi="宋体" w:eastAsia="宋体" w:cs="宋体"/>
                <w:sz w:val="19"/>
                <w:szCs w:val="19"/>
              </w:rPr>
            </w:pPr>
            <w:r>
              <w:rPr>
                <w:rFonts w:ascii="宋体" w:hAnsi="宋体" w:eastAsia="宋体" w:cs="宋体"/>
                <w:spacing w:val="5"/>
                <w:sz w:val="19"/>
                <w:szCs w:val="19"/>
              </w:rPr>
              <w:t>效益指标</w:t>
            </w:r>
          </w:p>
        </w:tc>
        <w:tc>
          <w:tcPr>
            <w:tcW w:w="1517" w:type="dxa"/>
            <w:vAlign w:val="top"/>
          </w:tcPr>
          <w:p w14:paraId="7799577B">
            <w:pPr>
              <w:pStyle w:val="6"/>
              <w:spacing w:line="357" w:lineRule="auto"/>
            </w:pPr>
          </w:p>
          <w:p w14:paraId="5F5FEC36">
            <w:pPr>
              <w:spacing w:before="61" w:line="228" w:lineRule="auto"/>
              <w:ind w:left="167"/>
              <w:rPr>
                <w:rFonts w:ascii="宋体" w:hAnsi="宋体" w:eastAsia="宋体" w:cs="宋体"/>
                <w:sz w:val="19"/>
                <w:szCs w:val="19"/>
              </w:rPr>
            </w:pPr>
            <w:r>
              <w:rPr>
                <w:rFonts w:ascii="宋体" w:hAnsi="宋体" w:eastAsia="宋体" w:cs="宋体"/>
                <w:spacing w:val="7"/>
                <w:sz w:val="19"/>
                <w:szCs w:val="19"/>
              </w:rPr>
              <w:t>社会效益指标</w:t>
            </w:r>
          </w:p>
        </w:tc>
        <w:tc>
          <w:tcPr>
            <w:tcW w:w="3266" w:type="dxa"/>
            <w:gridSpan w:val="2"/>
            <w:vAlign w:val="top"/>
          </w:tcPr>
          <w:p w14:paraId="7DB63496">
            <w:pPr>
              <w:spacing w:before="172" w:line="241" w:lineRule="auto"/>
              <w:ind w:left="58" w:right="23" w:hanging="6"/>
              <w:jc w:val="both"/>
              <w:rPr>
                <w:rFonts w:ascii="宋体" w:hAnsi="宋体" w:eastAsia="宋体" w:cs="宋体"/>
                <w:sz w:val="19"/>
                <w:szCs w:val="19"/>
              </w:rPr>
            </w:pPr>
            <w:r>
              <w:rPr>
                <w:rFonts w:ascii="宋体" w:hAnsi="宋体" w:eastAsia="宋体" w:cs="宋体"/>
                <w:spacing w:val="7"/>
                <w:sz w:val="19"/>
                <w:szCs w:val="19"/>
              </w:rPr>
              <w:t>保障完成当年工作，针对当前社会难</w:t>
            </w:r>
            <w:r>
              <w:rPr>
                <w:rFonts w:ascii="宋体" w:hAnsi="宋体" w:eastAsia="宋体" w:cs="宋体"/>
                <w:spacing w:val="12"/>
                <w:sz w:val="19"/>
                <w:szCs w:val="19"/>
              </w:rPr>
              <w:t xml:space="preserve"> </w:t>
            </w:r>
            <w:r>
              <w:rPr>
                <w:rFonts w:ascii="宋体" w:hAnsi="宋体" w:eastAsia="宋体" w:cs="宋体"/>
                <w:spacing w:val="8"/>
                <w:sz w:val="19"/>
                <w:szCs w:val="19"/>
              </w:rPr>
              <w:t>点热点问题调研后形成报告，供党委</w:t>
            </w:r>
            <w:r>
              <w:rPr>
                <w:rFonts w:ascii="宋体" w:hAnsi="宋体" w:eastAsia="宋体" w:cs="宋体"/>
                <w:sz w:val="19"/>
                <w:szCs w:val="19"/>
              </w:rPr>
              <w:t xml:space="preserve"> </w:t>
            </w:r>
            <w:r>
              <w:rPr>
                <w:rFonts w:ascii="宋体" w:hAnsi="宋体" w:eastAsia="宋体" w:cs="宋体"/>
                <w:spacing w:val="13"/>
                <w:sz w:val="19"/>
                <w:szCs w:val="19"/>
              </w:rPr>
              <w:t>政府决策参考，促进我县经济发展</w:t>
            </w:r>
          </w:p>
        </w:tc>
        <w:tc>
          <w:tcPr>
            <w:tcW w:w="2657" w:type="dxa"/>
            <w:vAlign w:val="top"/>
          </w:tcPr>
          <w:p w14:paraId="60EF7056">
            <w:pPr>
              <w:pStyle w:val="6"/>
              <w:spacing w:line="357" w:lineRule="auto"/>
            </w:pPr>
          </w:p>
          <w:p w14:paraId="3708499A">
            <w:pPr>
              <w:spacing w:before="61" w:line="254" w:lineRule="exact"/>
              <w:ind w:left="1107"/>
              <w:rPr>
                <w:rFonts w:ascii="宋体" w:hAnsi="宋体" w:eastAsia="宋体" w:cs="宋体"/>
                <w:sz w:val="19"/>
                <w:szCs w:val="19"/>
              </w:rPr>
            </w:pPr>
            <w:r>
              <w:rPr>
                <w:rFonts w:ascii="宋体" w:hAnsi="宋体" w:eastAsia="宋体" w:cs="宋体"/>
                <w:spacing w:val="-1"/>
                <w:position w:val="1"/>
                <w:sz w:val="19"/>
                <w:szCs w:val="19"/>
              </w:rPr>
              <w:t>≥90%</w:t>
            </w:r>
          </w:p>
        </w:tc>
      </w:tr>
      <w:tr w14:paraId="16EA43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68" w:hRule="atLeast"/>
        </w:trPr>
        <w:tc>
          <w:tcPr>
            <w:tcW w:w="1251" w:type="dxa"/>
            <w:vMerge w:val="continue"/>
            <w:tcBorders>
              <w:top w:val="nil"/>
              <w:bottom w:val="nil"/>
            </w:tcBorders>
            <w:vAlign w:val="top"/>
          </w:tcPr>
          <w:p w14:paraId="5176CB6D">
            <w:pPr>
              <w:pStyle w:val="6"/>
            </w:pPr>
          </w:p>
        </w:tc>
        <w:tc>
          <w:tcPr>
            <w:tcW w:w="1143" w:type="dxa"/>
            <w:vMerge w:val="continue"/>
            <w:tcBorders>
              <w:top w:val="nil"/>
              <w:bottom w:val="nil"/>
            </w:tcBorders>
            <w:vAlign w:val="top"/>
          </w:tcPr>
          <w:p w14:paraId="4575247E">
            <w:pPr>
              <w:pStyle w:val="6"/>
            </w:pPr>
          </w:p>
        </w:tc>
        <w:tc>
          <w:tcPr>
            <w:tcW w:w="1517" w:type="dxa"/>
            <w:vAlign w:val="top"/>
          </w:tcPr>
          <w:p w14:paraId="70B9E2DD">
            <w:pPr>
              <w:pStyle w:val="6"/>
              <w:spacing w:line="386" w:lineRule="auto"/>
            </w:pPr>
          </w:p>
          <w:p w14:paraId="4C9D8E75">
            <w:pPr>
              <w:spacing w:before="62" w:line="230" w:lineRule="auto"/>
              <w:ind w:left="167"/>
              <w:rPr>
                <w:rFonts w:ascii="宋体" w:hAnsi="宋体" w:eastAsia="宋体" w:cs="宋体"/>
                <w:sz w:val="19"/>
                <w:szCs w:val="19"/>
              </w:rPr>
            </w:pPr>
            <w:r>
              <w:rPr>
                <w:rFonts w:ascii="宋体" w:hAnsi="宋体" w:eastAsia="宋体" w:cs="宋体"/>
                <w:spacing w:val="7"/>
                <w:sz w:val="19"/>
                <w:szCs w:val="19"/>
              </w:rPr>
              <w:t>经济效益指标</w:t>
            </w:r>
          </w:p>
        </w:tc>
        <w:tc>
          <w:tcPr>
            <w:tcW w:w="3266" w:type="dxa"/>
            <w:gridSpan w:val="2"/>
            <w:vAlign w:val="top"/>
          </w:tcPr>
          <w:p w14:paraId="27E17F70">
            <w:pPr>
              <w:spacing w:before="203" w:line="228" w:lineRule="auto"/>
              <w:ind w:left="59"/>
              <w:rPr>
                <w:rFonts w:ascii="宋体" w:hAnsi="宋体" w:eastAsia="宋体" w:cs="宋体"/>
                <w:sz w:val="19"/>
                <w:szCs w:val="19"/>
              </w:rPr>
            </w:pPr>
            <w:r>
              <w:rPr>
                <w:rFonts w:ascii="宋体" w:hAnsi="宋体" w:eastAsia="宋体" w:cs="宋体"/>
                <w:spacing w:val="7"/>
                <w:sz w:val="19"/>
                <w:szCs w:val="19"/>
              </w:rPr>
              <w:t>召开会议，全面高效地完成政协盐边</w:t>
            </w:r>
          </w:p>
          <w:p w14:paraId="7D197C15">
            <w:pPr>
              <w:spacing w:before="13" w:line="229" w:lineRule="auto"/>
              <w:ind w:left="52"/>
              <w:rPr>
                <w:rFonts w:ascii="宋体" w:hAnsi="宋体" w:eastAsia="宋体" w:cs="宋体"/>
                <w:sz w:val="19"/>
                <w:szCs w:val="19"/>
              </w:rPr>
            </w:pPr>
            <w:r>
              <w:rPr>
                <w:rFonts w:ascii="宋体" w:hAnsi="宋体" w:eastAsia="宋体" w:cs="宋体"/>
                <w:spacing w:val="7"/>
                <w:sz w:val="19"/>
                <w:szCs w:val="19"/>
              </w:rPr>
              <w:t>县组织的各种视察、调研、对口协商</w:t>
            </w:r>
          </w:p>
          <w:p w14:paraId="7BE3E162">
            <w:pPr>
              <w:spacing w:before="11" w:line="229" w:lineRule="auto"/>
              <w:ind w:left="660"/>
              <w:rPr>
                <w:rFonts w:ascii="宋体" w:hAnsi="宋体" w:eastAsia="宋体" w:cs="宋体"/>
                <w:sz w:val="19"/>
                <w:szCs w:val="19"/>
              </w:rPr>
            </w:pPr>
            <w:r>
              <w:rPr>
                <w:rFonts w:ascii="宋体" w:hAnsi="宋体" w:eastAsia="宋体" w:cs="宋体"/>
                <w:spacing w:val="5"/>
                <w:sz w:val="19"/>
                <w:szCs w:val="19"/>
              </w:rPr>
              <w:t>、专题议政等日常事务</w:t>
            </w:r>
          </w:p>
        </w:tc>
        <w:tc>
          <w:tcPr>
            <w:tcW w:w="2657" w:type="dxa"/>
            <w:vAlign w:val="top"/>
          </w:tcPr>
          <w:p w14:paraId="62553E4B">
            <w:pPr>
              <w:pStyle w:val="6"/>
              <w:spacing w:line="386" w:lineRule="auto"/>
            </w:pPr>
          </w:p>
          <w:p w14:paraId="578CB8DB">
            <w:pPr>
              <w:spacing w:before="62" w:line="254" w:lineRule="exact"/>
              <w:ind w:left="1107"/>
              <w:rPr>
                <w:rFonts w:ascii="宋体" w:hAnsi="宋体" w:eastAsia="宋体" w:cs="宋体"/>
                <w:sz w:val="19"/>
                <w:szCs w:val="19"/>
              </w:rPr>
            </w:pPr>
            <w:r>
              <w:rPr>
                <w:rFonts w:ascii="宋体" w:hAnsi="宋体" w:eastAsia="宋体" w:cs="宋体"/>
                <w:spacing w:val="-1"/>
                <w:position w:val="1"/>
                <w:sz w:val="19"/>
                <w:szCs w:val="19"/>
              </w:rPr>
              <w:t>≥90%</w:t>
            </w:r>
          </w:p>
        </w:tc>
      </w:tr>
      <w:tr w14:paraId="3853A2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5" w:hRule="atLeast"/>
        </w:trPr>
        <w:tc>
          <w:tcPr>
            <w:tcW w:w="1251" w:type="dxa"/>
            <w:vMerge w:val="continue"/>
            <w:tcBorders>
              <w:top w:val="nil"/>
              <w:bottom w:val="nil"/>
            </w:tcBorders>
            <w:vAlign w:val="top"/>
          </w:tcPr>
          <w:p w14:paraId="3110D61F">
            <w:pPr>
              <w:pStyle w:val="6"/>
            </w:pPr>
          </w:p>
        </w:tc>
        <w:tc>
          <w:tcPr>
            <w:tcW w:w="1143" w:type="dxa"/>
            <w:vMerge w:val="continue"/>
            <w:tcBorders>
              <w:top w:val="nil"/>
              <w:bottom w:val="nil"/>
            </w:tcBorders>
            <w:vAlign w:val="top"/>
          </w:tcPr>
          <w:p w14:paraId="3AA24EC2">
            <w:pPr>
              <w:pStyle w:val="6"/>
            </w:pPr>
          </w:p>
        </w:tc>
        <w:tc>
          <w:tcPr>
            <w:tcW w:w="1517" w:type="dxa"/>
            <w:vAlign w:val="top"/>
          </w:tcPr>
          <w:p w14:paraId="2F4FC002">
            <w:pPr>
              <w:pStyle w:val="6"/>
              <w:spacing w:line="276" w:lineRule="auto"/>
            </w:pPr>
          </w:p>
          <w:p w14:paraId="1F1268EF">
            <w:pPr>
              <w:spacing w:before="61" w:line="230" w:lineRule="auto"/>
              <w:ind w:left="167"/>
              <w:rPr>
                <w:rFonts w:ascii="宋体" w:hAnsi="宋体" w:eastAsia="宋体" w:cs="宋体"/>
                <w:sz w:val="19"/>
                <w:szCs w:val="19"/>
              </w:rPr>
            </w:pPr>
            <w:r>
              <w:rPr>
                <w:rFonts w:ascii="宋体" w:hAnsi="宋体" w:eastAsia="宋体" w:cs="宋体"/>
                <w:spacing w:val="7"/>
                <w:sz w:val="19"/>
                <w:szCs w:val="19"/>
              </w:rPr>
              <w:t>生态效益指标</w:t>
            </w:r>
          </w:p>
        </w:tc>
        <w:tc>
          <w:tcPr>
            <w:tcW w:w="3266" w:type="dxa"/>
            <w:gridSpan w:val="2"/>
            <w:vAlign w:val="top"/>
          </w:tcPr>
          <w:p w14:paraId="5086A550">
            <w:pPr>
              <w:spacing w:before="217" w:line="228" w:lineRule="auto"/>
              <w:ind w:left="59"/>
              <w:rPr>
                <w:rFonts w:ascii="宋体" w:hAnsi="宋体" w:eastAsia="宋体" w:cs="宋体"/>
                <w:sz w:val="19"/>
                <w:szCs w:val="19"/>
              </w:rPr>
            </w:pPr>
            <w:r>
              <w:rPr>
                <w:rFonts w:ascii="宋体" w:hAnsi="宋体" w:eastAsia="宋体" w:cs="宋体"/>
                <w:spacing w:val="7"/>
                <w:sz w:val="19"/>
                <w:szCs w:val="19"/>
              </w:rPr>
              <w:t>召开会议，根据会议完全遵照生态效</w:t>
            </w:r>
          </w:p>
          <w:p w14:paraId="4914AB6C">
            <w:pPr>
              <w:spacing w:before="12" w:line="229" w:lineRule="auto"/>
              <w:ind w:left="1346"/>
              <w:rPr>
                <w:rFonts w:ascii="宋体" w:hAnsi="宋体" w:eastAsia="宋体" w:cs="宋体"/>
                <w:sz w:val="19"/>
                <w:szCs w:val="19"/>
              </w:rPr>
            </w:pPr>
            <w:r>
              <w:rPr>
                <w:rFonts w:hint="eastAsia" w:ascii="宋体" w:hAnsi="宋体" w:eastAsia="宋体" w:cs="宋体"/>
                <w:spacing w:val="5"/>
                <w:sz w:val="19"/>
                <w:szCs w:val="19"/>
                <w:lang w:eastAsia="zh-CN"/>
              </w:rPr>
              <w:t>已</w:t>
            </w:r>
            <w:r>
              <w:rPr>
                <w:rFonts w:ascii="宋体" w:hAnsi="宋体" w:eastAsia="宋体" w:cs="宋体"/>
                <w:spacing w:val="5"/>
                <w:sz w:val="19"/>
                <w:szCs w:val="19"/>
              </w:rPr>
              <w:t>完成</w:t>
            </w:r>
          </w:p>
        </w:tc>
        <w:tc>
          <w:tcPr>
            <w:tcW w:w="2657" w:type="dxa"/>
            <w:vAlign w:val="top"/>
          </w:tcPr>
          <w:p w14:paraId="1ADCB604">
            <w:pPr>
              <w:pStyle w:val="6"/>
              <w:spacing w:line="276" w:lineRule="auto"/>
            </w:pPr>
          </w:p>
          <w:p w14:paraId="0CBA330F">
            <w:pPr>
              <w:spacing w:before="62" w:line="256" w:lineRule="exact"/>
              <w:ind w:left="1054"/>
              <w:rPr>
                <w:rFonts w:ascii="宋体" w:hAnsi="宋体" w:eastAsia="宋体" w:cs="宋体"/>
                <w:sz w:val="19"/>
                <w:szCs w:val="19"/>
              </w:rPr>
            </w:pPr>
            <w:r>
              <w:rPr>
                <w:rFonts w:ascii="宋体" w:hAnsi="宋体" w:eastAsia="宋体" w:cs="宋体"/>
                <w:spacing w:val="18"/>
                <w:position w:val="1"/>
                <w:sz w:val="19"/>
                <w:szCs w:val="19"/>
              </w:rPr>
              <w:t>=100%</w:t>
            </w:r>
          </w:p>
        </w:tc>
      </w:tr>
      <w:tr w14:paraId="3D4013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251" w:type="dxa"/>
            <w:vMerge w:val="continue"/>
            <w:tcBorders>
              <w:top w:val="nil"/>
              <w:bottom w:val="nil"/>
            </w:tcBorders>
            <w:vAlign w:val="top"/>
          </w:tcPr>
          <w:p w14:paraId="3DBBB93C">
            <w:pPr>
              <w:pStyle w:val="6"/>
            </w:pPr>
          </w:p>
        </w:tc>
        <w:tc>
          <w:tcPr>
            <w:tcW w:w="1143" w:type="dxa"/>
            <w:vMerge w:val="continue"/>
            <w:tcBorders>
              <w:top w:val="nil"/>
            </w:tcBorders>
            <w:vAlign w:val="top"/>
          </w:tcPr>
          <w:p w14:paraId="0AA2962D">
            <w:pPr>
              <w:pStyle w:val="6"/>
            </w:pPr>
          </w:p>
        </w:tc>
        <w:tc>
          <w:tcPr>
            <w:tcW w:w="1517" w:type="dxa"/>
            <w:vAlign w:val="top"/>
          </w:tcPr>
          <w:p w14:paraId="5AF7120C">
            <w:pPr>
              <w:pStyle w:val="6"/>
              <w:spacing w:line="299" w:lineRule="auto"/>
            </w:pPr>
          </w:p>
          <w:p w14:paraId="7EE97B1B">
            <w:pPr>
              <w:spacing w:before="62" w:line="229" w:lineRule="auto"/>
              <w:ind w:left="69"/>
              <w:rPr>
                <w:rFonts w:ascii="宋体" w:hAnsi="宋体" w:eastAsia="宋体" w:cs="宋体"/>
                <w:sz w:val="19"/>
                <w:szCs w:val="19"/>
              </w:rPr>
            </w:pPr>
            <w:r>
              <w:rPr>
                <w:rFonts w:ascii="宋体" w:hAnsi="宋体" w:eastAsia="宋体" w:cs="宋体"/>
                <w:spacing w:val="7"/>
                <w:sz w:val="19"/>
                <w:szCs w:val="19"/>
              </w:rPr>
              <w:t>可持续影响指标</w:t>
            </w:r>
          </w:p>
        </w:tc>
        <w:tc>
          <w:tcPr>
            <w:tcW w:w="3266" w:type="dxa"/>
            <w:gridSpan w:val="2"/>
            <w:vAlign w:val="top"/>
          </w:tcPr>
          <w:p w14:paraId="3E1B70C9">
            <w:pPr>
              <w:spacing w:before="237" w:line="229" w:lineRule="auto"/>
              <w:ind w:left="59"/>
              <w:rPr>
                <w:rFonts w:ascii="宋体" w:hAnsi="宋体" w:eastAsia="宋体" w:cs="宋体"/>
                <w:sz w:val="19"/>
                <w:szCs w:val="19"/>
              </w:rPr>
            </w:pPr>
            <w:r>
              <w:rPr>
                <w:rFonts w:ascii="宋体" w:hAnsi="宋体" w:eastAsia="宋体" w:cs="宋体"/>
                <w:spacing w:val="7"/>
                <w:sz w:val="19"/>
                <w:szCs w:val="19"/>
              </w:rPr>
              <w:t>资金可持续保障，不断为全县经济社</w:t>
            </w:r>
          </w:p>
          <w:p w14:paraId="2645D1E0">
            <w:pPr>
              <w:spacing w:before="11" w:line="228" w:lineRule="auto"/>
              <w:ind w:left="945"/>
              <w:rPr>
                <w:rFonts w:ascii="宋体" w:hAnsi="宋体" w:eastAsia="宋体" w:cs="宋体"/>
                <w:sz w:val="19"/>
                <w:szCs w:val="19"/>
              </w:rPr>
            </w:pPr>
            <w:r>
              <w:rPr>
                <w:rFonts w:ascii="宋体" w:hAnsi="宋体" w:eastAsia="宋体" w:cs="宋体"/>
                <w:spacing w:val="8"/>
                <w:sz w:val="19"/>
                <w:szCs w:val="19"/>
              </w:rPr>
              <w:t>会发展献计献策</w:t>
            </w:r>
          </w:p>
        </w:tc>
        <w:tc>
          <w:tcPr>
            <w:tcW w:w="2657" w:type="dxa"/>
            <w:vAlign w:val="top"/>
          </w:tcPr>
          <w:p w14:paraId="42E05C52">
            <w:pPr>
              <w:pStyle w:val="6"/>
              <w:spacing w:line="299" w:lineRule="auto"/>
            </w:pPr>
          </w:p>
          <w:p w14:paraId="51F21C0E">
            <w:pPr>
              <w:spacing w:before="62" w:line="256" w:lineRule="exact"/>
              <w:ind w:left="1054"/>
              <w:rPr>
                <w:rFonts w:ascii="宋体" w:hAnsi="宋体" w:eastAsia="宋体" w:cs="宋体"/>
                <w:sz w:val="19"/>
                <w:szCs w:val="19"/>
              </w:rPr>
            </w:pPr>
            <w:r>
              <w:rPr>
                <w:rFonts w:ascii="宋体" w:hAnsi="宋体" w:eastAsia="宋体" w:cs="宋体"/>
                <w:spacing w:val="18"/>
                <w:position w:val="1"/>
                <w:sz w:val="19"/>
                <w:szCs w:val="19"/>
              </w:rPr>
              <w:t>=100%</w:t>
            </w:r>
          </w:p>
        </w:tc>
      </w:tr>
      <w:tr w14:paraId="31E103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76" w:hRule="atLeast"/>
        </w:trPr>
        <w:tc>
          <w:tcPr>
            <w:tcW w:w="1251" w:type="dxa"/>
            <w:vMerge w:val="continue"/>
            <w:tcBorders>
              <w:top w:val="nil"/>
            </w:tcBorders>
            <w:vAlign w:val="top"/>
          </w:tcPr>
          <w:p w14:paraId="1F204BB6">
            <w:pPr>
              <w:pStyle w:val="6"/>
            </w:pPr>
          </w:p>
        </w:tc>
        <w:tc>
          <w:tcPr>
            <w:tcW w:w="1143" w:type="dxa"/>
            <w:vAlign w:val="top"/>
          </w:tcPr>
          <w:p w14:paraId="6FE010F6">
            <w:pPr>
              <w:pStyle w:val="6"/>
            </w:pPr>
          </w:p>
          <w:p w14:paraId="2D72E034">
            <w:pPr>
              <w:spacing w:before="62" w:line="229" w:lineRule="auto"/>
              <w:ind w:left="78"/>
              <w:rPr>
                <w:rFonts w:ascii="宋体" w:hAnsi="宋体" w:eastAsia="宋体" w:cs="宋体"/>
                <w:sz w:val="19"/>
                <w:szCs w:val="19"/>
              </w:rPr>
            </w:pPr>
            <w:r>
              <w:rPr>
                <w:rFonts w:ascii="宋体" w:hAnsi="宋体" w:eastAsia="宋体" w:cs="宋体"/>
                <w:spacing w:val="7"/>
                <w:sz w:val="19"/>
                <w:szCs w:val="19"/>
              </w:rPr>
              <w:t>满意度指标</w:t>
            </w:r>
          </w:p>
        </w:tc>
        <w:tc>
          <w:tcPr>
            <w:tcW w:w="1517" w:type="dxa"/>
            <w:vAlign w:val="top"/>
          </w:tcPr>
          <w:p w14:paraId="173988F1">
            <w:pPr>
              <w:spacing w:before="178" w:line="229" w:lineRule="auto"/>
              <w:ind w:left="68"/>
              <w:rPr>
                <w:rFonts w:ascii="宋体" w:hAnsi="宋体" w:eastAsia="宋体" w:cs="宋体"/>
                <w:sz w:val="19"/>
                <w:szCs w:val="19"/>
              </w:rPr>
            </w:pPr>
            <w:r>
              <w:rPr>
                <w:rFonts w:ascii="宋体" w:hAnsi="宋体" w:eastAsia="宋体" w:cs="宋体"/>
                <w:spacing w:val="7"/>
                <w:sz w:val="19"/>
                <w:szCs w:val="19"/>
              </w:rPr>
              <w:t>服务对象满意度</w:t>
            </w:r>
          </w:p>
          <w:p w14:paraId="56A7ECF7">
            <w:pPr>
              <w:spacing w:before="12" w:line="230" w:lineRule="auto"/>
              <w:ind w:left="567"/>
              <w:rPr>
                <w:rFonts w:ascii="宋体" w:hAnsi="宋体" w:eastAsia="宋体" w:cs="宋体"/>
                <w:sz w:val="19"/>
                <w:szCs w:val="19"/>
              </w:rPr>
            </w:pPr>
            <w:r>
              <w:rPr>
                <w:rFonts w:ascii="宋体" w:hAnsi="宋体" w:eastAsia="宋体" w:cs="宋体"/>
                <w:spacing w:val="3"/>
                <w:sz w:val="19"/>
                <w:szCs w:val="19"/>
              </w:rPr>
              <w:t>指标</w:t>
            </w:r>
          </w:p>
        </w:tc>
        <w:tc>
          <w:tcPr>
            <w:tcW w:w="3266" w:type="dxa"/>
            <w:gridSpan w:val="2"/>
            <w:vAlign w:val="top"/>
          </w:tcPr>
          <w:p w14:paraId="6A145D27">
            <w:pPr>
              <w:pStyle w:val="6"/>
            </w:pPr>
          </w:p>
          <w:p w14:paraId="2D5754D7">
            <w:pPr>
              <w:spacing w:before="62" w:line="228" w:lineRule="auto"/>
              <w:ind w:left="451"/>
              <w:rPr>
                <w:rFonts w:ascii="宋体" w:hAnsi="宋体" w:eastAsia="宋体" w:cs="宋体"/>
                <w:sz w:val="19"/>
                <w:szCs w:val="19"/>
              </w:rPr>
            </w:pPr>
            <w:r>
              <w:rPr>
                <w:rFonts w:ascii="宋体" w:hAnsi="宋体" w:eastAsia="宋体" w:cs="宋体"/>
                <w:spacing w:val="7"/>
                <w:sz w:val="19"/>
                <w:szCs w:val="19"/>
              </w:rPr>
              <w:t>与会人员，社会群体满意度</w:t>
            </w:r>
          </w:p>
        </w:tc>
        <w:tc>
          <w:tcPr>
            <w:tcW w:w="2657" w:type="dxa"/>
            <w:vAlign w:val="top"/>
          </w:tcPr>
          <w:p w14:paraId="00ABEE3C">
            <w:pPr>
              <w:pStyle w:val="6"/>
            </w:pPr>
          </w:p>
          <w:p w14:paraId="3A6D9AE3">
            <w:pPr>
              <w:spacing w:before="62" w:line="254" w:lineRule="exact"/>
              <w:ind w:left="1107"/>
              <w:rPr>
                <w:rFonts w:ascii="宋体" w:hAnsi="宋体" w:eastAsia="宋体" w:cs="宋体"/>
                <w:sz w:val="19"/>
                <w:szCs w:val="19"/>
              </w:rPr>
            </w:pPr>
            <w:r>
              <w:rPr>
                <w:rFonts w:ascii="宋体" w:hAnsi="宋体" w:eastAsia="宋体" w:cs="宋体"/>
                <w:spacing w:val="-1"/>
                <w:position w:val="1"/>
                <w:sz w:val="19"/>
                <w:szCs w:val="19"/>
              </w:rPr>
              <w:t>≥90%</w:t>
            </w:r>
          </w:p>
        </w:tc>
      </w:tr>
    </w:tbl>
    <w:p w14:paraId="64C32B2B">
      <w:pPr>
        <w:rPr>
          <w:rFonts w:ascii="Arial"/>
          <w:sz w:val="21"/>
        </w:rPr>
      </w:pPr>
    </w:p>
    <w:p w14:paraId="5D41F8C8">
      <w:pPr>
        <w:rPr>
          <w:rFonts w:ascii="Arial" w:hAnsi="Arial" w:eastAsia="Arial" w:cs="Arial"/>
          <w:sz w:val="21"/>
          <w:szCs w:val="21"/>
        </w:rPr>
        <w:sectPr>
          <w:footerReference r:id="rId22" w:type="default"/>
          <w:pgSz w:w="11905" w:h="16837"/>
          <w:pgMar w:top="1251" w:right="1045" w:bottom="695" w:left="1010" w:header="0" w:footer="408" w:gutter="0"/>
          <w:cols w:space="720" w:num="1"/>
        </w:sectPr>
      </w:pPr>
    </w:p>
    <w:p w14:paraId="3416E93F">
      <w:pPr>
        <w:pStyle w:val="2"/>
        <w:spacing w:before="72" w:line="225" w:lineRule="auto"/>
        <w:ind w:left="2943"/>
        <w:rPr>
          <w:sz w:val="35"/>
          <w:szCs w:val="35"/>
        </w:rPr>
      </w:pPr>
      <w:r>
        <w:rPr>
          <w:b/>
          <w:bCs/>
          <w:spacing w:val="6"/>
          <w:sz w:val="35"/>
          <w:szCs w:val="35"/>
        </w:rPr>
        <w:t>部门预算项目绩效目标表</w:t>
      </w:r>
    </w:p>
    <w:p w14:paraId="7AB9AECC">
      <w:pPr>
        <w:spacing w:line="278" w:lineRule="auto"/>
        <w:rPr>
          <w:rFonts w:ascii="Arial"/>
          <w:sz w:val="21"/>
        </w:rPr>
      </w:pPr>
    </w:p>
    <w:p w14:paraId="53EA8F4A">
      <w:pPr>
        <w:pStyle w:val="2"/>
        <w:spacing w:before="62" w:line="229" w:lineRule="auto"/>
        <w:ind w:left="4458"/>
        <w:rPr>
          <w:sz w:val="19"/>
          <w:szCs w:val="19"/>
        </w:rPr>
      </w:pPr>
      <w:r>
        <w:rPr>
          <w:spacing w:val="1"/>
          <w:sz w:val="19"/>
          <w:szCs w:val="19"/>
        </w:rPr>
        <w:t>(2026年度</w:t>
      </w:r>
      <w:r>
        <w:rPr>
          <w:rFonts w:hint="eastAsia"/>
          <w:spacing w:val="1"/>
          <w:sz w:val="19"/>
          <w:szCs w:val="19"/>
          <w:lang w:eastAsia="zh-CN"/>
        </w:rPr>
        <w:t>）</w:t>
      </w:r>
    </w:p>
    <w:p w14:paraId="337875BA">
      <w:pPr>
        <w:spacing w:line="71" w:lineRule="exact"/>
      </w:pPr>
    </w:p>
    <w:tbl>
      <w:tblPr>
        <w:tblStyle w:val="5"/>
        <w:tblW w:w="980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32"/>
        <w:gridCol w:w="1268"/>
        <w:gridCol w:w="1474"/>
        <w:gridCol w:w="1198"/>
        <w:gridCol w:w="2149"/>
        <w:gridCol w:w="2379"/>
      </w:tblGrid>
      <w:tr w14:paraId="7E7D9B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7" w:hRule="atLeast"/>
        </w:trPr>
        <w:tc>
          <w:tcPr>
            <w:tcW w:w="1332" w:type="dxa"/>
            <w:vAlign w:val="top"/>
          </w:tcPr>
          <w:p w14:paraId="05A73ED9">
            <w:pPr>
              <w:spacing w:before="198" w:line="230" w:lineRule="auto"/>
              <w:ind w:left="279"/>
              <w:rPr>
                <w:rFonts w:ascii="宋体" w:hAnsi="宋体" w:eastAsia="宋体" w:cs="宋体"/>
                <w:sz w:val="19"/>
                <w:szCs w:val="19"/>
              </w:rPr>
            </w:pPr>
            <w:r>
              <w:rPr>
                <w:rFonts w:ascii="宋体" w:hAnsi="宋体" w:eastAsia="宋体" w:cs="宋体"/>
                <w:spacing w:val="6"/>
                <w:sz w:val="19"/>
                <w:szCs w:val="19"/>
              </w:rPr>
              <w:t>项目名称</w:t>
            </w:r>
          </w:p>
        </w:tc>
        <w:tc>
          <w:tcPr>
            <w:tcW w:w="8468" w:type="dxa"/>
            <w:gridSpan w:val="5"/>
            <w:vAlign w:val="top"/>
          </w:tcPr>
          <w:p w14:paraId="0B38F69D">
            <w:pPr>
              <w:spacing w:before="198" w:line="230" w:lineRule="auto"/>
              <w:ind w:left="3445"/>
              <w:rPr>
                <w:rFonts w:ascii="宋体" w:hAnsi="宋体" w:eastAsia="宋体" w:cs="宋体"/>
                <w:sz w:val="19"/>
                <w:szCs w:val="19"/>
              </w:rPr>
            </w:pPr>
            <w:r>
              <w:rPr>
                <w:rFonts w:ascii="宋体" w:hAnsi="宋体" w:eastAsia="宋体" w:cs="宋体"/>
                <w:spacing w:val="7"/>
                <w:sz w:val="19"/>
                <w:szCs w:val="19"/>
              </w:rPr>
              <w:t>盐边政协专项经费</w:t>
            </w:r>
          </w:p>
        </w:tc>
      </w:tr>
      <w:tr w14:paraId="3085B5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8" w:hRule="atLeast"/>
        </w:trPr>
        <w:tc>
          <w:tcPr>
            <w:tcW w:w="1332" w:type="dxa"/>
            <w:vAlign w:val="top"/>
          </w:tcPr>
          <w:p w14:paraId="0EBF91EF">
            <w:pPr>
              <w:spacing w:before="189" w:line="229" w:lineRule="auto"/>
              <w:ind w:left="78"/>
              <w:rPr>
                <w:rFonts w:ascii="宋体" w:hAnsi="宋体" w:eastAsia="宋体" w:cs="宋体"/>
                <w:sz w:val="19"/>
                <w:szCs w:val="19"/>
              </w:rPr>
            </w:pPr>
            <w:r>
              <w:rPr>
                <w:rFonts w:ascii="宋体" w:hAnsi="宋体" w:eastAsia="宋体" w:cs="宋体"/>
                <w:spacing w:val="4"/>
                <w:sz w:val="19"/>
                <w:szCs w:val="19"/>
              </w:rPr>
              <w:t>部门（单位）</w:t>
            </w:r>
          </w:p>
        </w:tc>
        <w:tc>
          <w:tcPr>
            <w:tcW w:w="8468" w:type="dxa"/>
            <w:gridSpan w:val="5"/>
            <w:vAlign w:val="top"/>
          </w:tcPr>
          <w:p w14:paraId="1FD1863C">
            <w:pPr>
              <w:spacing w:before="190" w:line="228" w:lineRule="auto"/>
              <w:ind w:left="2071"/>
              <w:rPr>
                <w:rFonts w:ascii="宋体" w:hAnsi="宋体" w:eastAsia="宋体" w:cs="宋体"/>
                <w:sz w:val="19"/>
                <w:szCs w:val="19"/>
              </w:rPr>
            </w:pPr>
            <w:r>
              <w:rPr>
                <w:rFonts w:ascii="宋体" w:hAnsi="宋体" w:eastAsia="宋体" w:cs="宋体"/>
                <w:spacing w:val="7"/>
                <w:sz w:val="19"/>
                <w:szCs w:val="19"/>
              </w:rPr>
              <w:t>中国人民政治协商会议四川省盐边县委员会办公室</w:t>
            </w:r>
          </w:p>
        </w:tc>
      </w:tr>
      <w:tr w14:paraId="4D9257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trPr>
        <w:tc>
          <w:tcPr>
            <w:tcW w:w="1332" w:type="dxa"/>
            <w:vMerge w:val="restart"/>
            <w:tcBorders>
              <w:bottom w:val="nil"/>
            </w:tcBorders>
            <w:vAlign w:val="top"/>
          </w:tcPr>
          <w:p w14:paraId="713B7C2B">
            <w:pPr>
              <w:pStyle w:val="6"/>
              <w:spacing w:line="292" w:lineRule="auto"/>
            </w:pPr>
          </w:p>
          <w:p w14:paraId="4D37D58D">
            <w:pPr>
              <w:pStyle w:val="6"/>
              <w:spacing w:line="293" w:lineRule="auto"/>
            </w:pPr>
          </w:p>
          <w:p w14:paraId="4498E10E">
            <w:pPr>
              <w:spacing w:before="62" w:line="230" w:lineRule="auto"/>
              <w:ind w:left="279"/>
              <w:rPr>
                <w:rFonts w:ascii="宋体" w:hAnsi="宋体" w:eastAsia="宋体" w:cs="宋体"/>
                <w:sz w:val="19"/>
                <w:szCs w:val="19"/>
              </w:rPr>
            </w:pPr>
            <w:r>
              <w:rPr>
                <w:rFonts w:ascii="宋体" w:hAnsi="宋体" w:eastAsia="宋体" w:cs="宋体"/>
                <w:spacing w:val="6"/>
                <w:sz w:val="19"/>
                <w:szCs w:val="19"/>
              </w:rPr>
              <w:t>项目资金</w:t>
            </w:r>
          </w:p>
          <w:p w14:paraId="42049FF3">
            <w:pPr>
              <w:spacing w:before="10" w:line="230" w:lineRule="auto"/>
              <w:ind w:left="286"/>
              <w:rPr>
                <w:rFonts w:ascii="宋体" w:hAnsi="宋体" w:eastAsia="宋体" w:cs="宋体"/>
                <w:sz w:val="19"/>
                <w:szCs w:val="19"/>
              </w:rPr>
            </w:pPr>
            <w:r>
              <w:rPr>
                <w:rFonts w:ascii="宋体" w:hAnsi="宋体" w:eastAsia="宋体" w:cs="宋体"/>
                <w:sz w:val="19"/>
                <w:szCs w:val="19"/>
              </w:rPr>
              <w:t>（万元）</w:t>
            </w:r>
          </w:p>
        </w:tc>
        <w:tc>
          <w:tcPr>
            <w:tcW w:w="3940" w:type="dxa"/>
            <w:gridSpan w:val="3"/>
            <w:vAlign w:val="top"/>
          </w:tcPr>
          <w:p w14:paraId="78A10DAA">
            <w:pPr>
              <w:spacing w:before="189" w:line="229" w:lineRule="auto"/>
              <w:ind w:left="1381"/>
              <w:rPr>
                <w:rFonts w:ascii="宋体" w:hAnsi="宋体" w:eastAsia="宋体" w:cs="宋体"/>
                <w:sz w:val="19"/>
                <w:szCs w:val="19"/>
              </w:rPr>
            </w:pPr>
            <w:r>
              <w:rPr>
                <w:rFonts w:ascii="宋体" w:hAnsi="宋体" w:eastAsia="宋体" w:cs="宋体"/>
                <w:spacing w:val="7"/>
                <w:sz w:val="19"/>
                <w:szCs w:val="19"/>
              </w:rPr>
              <w:t>年度资金总额</w:t>
            </w:r>
          </w:p>
        </w:tc>
        <w:tc>
          <w:tcPr>
            <w:tcW w:w="4528" w:type="dxa"/>
            <w:gridSpan w:val="2"/>
            <w:vAlign w:val="top"/>
          </w:tcPr>
          <w:p w14:paraId="3A1FC698">
            <w:pPr>
              <w:spacing w:before="190" w:line="256" w:lineRule="exact"/>
              <w:ind w:left="2171"/>
              <w:rPr>
                <w:rFonts w:ascii="宋体" w:hAnsi="宋体" w:eastAsia="宋体" w:cs="宋体"/>
                <w:sz w:val="19"/>
                <w:szCs w:val="19"/>
              </w:rPr>
            </w:pPr>
            <w:r>
              <w:rPr>
                <w:rFonts w:ascii="宋体" w:hAnsi="宋体" w:eastAsia="宋体" w:cs="宋体"/>
                <w:spacing w:val="1"/>
                <w:position w:val="1"/>
                <w:sz w:val="19"/>
                <w:szCs w:val="19"/>
              </w:rPr>
              <w:t>40</w:t>
            </w:r>
          </w:p>
        </w:tc>
      </w:tr>
      <w:tr w14:paraId="3C4665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8" w:hRule="atLeast"/>
        </w:trPr>
        <w:tc>
          <w:tcPr>
            <w:tcW w:w="1332" w:type="dxa"/>
            <w:vMerge w:val="continue"/>
            <w:tcBorders>
              <w:top w:val="nil"/>
              <w:bottom w:val="nil"/>
            </w:tcBorders>
            <w:vAlign w:val="top"/>
          </w:tcPr>
          <w:p w14:paraId="4A708A19">
            <w:pPr>
              <w:pStyle w:val="6"/>
            </w:pPr>
          </w:p>
        </w:tc>
        <w:tc>
          <w:tcPr>
            <w:tcW w:w="3940" w:type="dxa"/>
            <w:gridSpan w:val="3"/>
            <w:vAlign w:val="top"/>
          </w:tcPr>
          <w:p w14:paraId="1D32FFFF">
            <w:pPr>
              <w:spacing w:before="191" w:line="229" w:lineRule="auto"/>
              <w:ind w:left="1580"/>
              <w:rPr>
                <w:rFonts w:ascii="宋体" w:hAnsi="宋体" w:eastAsia="宋体" w:cs="宋体"/>
                <w:sz w:val="19"/>
                <w:szCs w:val="19"/>
              </w:rPr>
            </w:pPr>
            <w:r>
              <w:rPr>
                <w:rFonts w:ascii="宋体" w:hAnsi="宋体" w:eastAsia="宋体" w:cs="宋体"/>
                <w:spacing w:val="6"/>
                <w:sz w:val="19"/>
                <w:szCs w:val="19"/>
              </w:rPr>
              <w:t>财政拨款</w:t>
            </w:r>
          </w:p>
        </w:tc>
        <w:tc>
          <w:tcPr>
            <w:tcW w:w="4528" w:type="dxa"/>
            <w:gridSpan w:val="2"/>
            <w:vAlign w:val="top"/>
          </w:tcPr>
          <w:p w14:paraId="097A8625">
            <w:pPr>
              <w:spacing w:before="192" w:line="256" w:lineRule="exact"/>
              <w:ind w:left="2171"/>
              <w:rPr>
                <w:rFonts w:ascii="宋体" w:hAnsi="宋体" w:eastAsia="宋体" w:cs="宋体"/>
                <w:sz w:val="19"/>
                <w:szCs w:val="19"/>
              </w:rPr>
            </w:pPr>
            <w:r>
              <w:rPr>
                <w:rFonts w:ascii="宋体" w:hAnsi="宋体" w:eastAsia="宋体" w:cs="宋体"/>
                <w:spacing w:val="1"/>
                <w:position w:val="1"/>
                <w:sz w:val="19"/>
                <w:szCs w:val="19"/>
              </w:rPr>
              <w:t>40</w:t>
            </w:r>
          </w:p>
        </w:tc>
      </w:tr>
      <w:tr w14:paraId="513F77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8" w:hRule="atLeast"/>
        </w:trPr>
        <w:tc>
          <w:tcPr>
            <w:tcW w:w="1332" w:type="dxa"/>
            <w:vMerge w:val="continue"/>
            <w:tcBorders>
              <w:top w:val="nil"/>
            </w:tcBorders>
            <w:vAlign w:val="top"/>
          </w:tcPr>
          <w:p w14:paraId="5327C2B4">
            <w:pPr>
              <w:pStyle w:val="6"/>
            </w:pPr>
          </w:p>
        </w:tc>
        <w:tc>
          <w:tcPr>
            <w:tcW w:w="3940" w:type="dxa"/>
            <w:gridSpan w:val="3"/>
            <w:vAlign w:val="top"/>
          </w:tcPr>
          <w:p w14:paraId="26A6B699">
            <w:pPr>
              <w:spacing w:before="193" w:line="230" w:lineRule="auto"/>
              <w:ind w:left="1580"/>
              <w:rPr>
                <w:rFonts w:ascii="宋体" w:hAnsi="宋体" w:eastAsia="宋体" w:cs="宋体"/>
                <w:sz w:val="19"/>
                <w:szCs w:val="19"/>
              </w:rPr>
            </w:pPr>
            <w:r>
              <w:rPr>
                <w:rFonts w:ascii="宋体" w:hAnsi="宋体" w:eastAsia="宋体" w:cs="宋体"/>
                <w:spacing w:val="6"/>
                <w:sz w:val="19"/>
                <w:szCs w:val="19"/>
              </w:rPr>
              <w:t>其他资金</w:t>
            </w:r>
          </w:p>
        </w:tc>
        <w:tc>
          <w:tcPr>
            <w:tcW w:w="4528" w:type="dxa"/>
            <w:gridSpan w:val="2"/>
            <w:vAlign w:val="top"/>
          </w:tcPr>
          <w:p w14:paraId="129018FD">
            <w:pPr>
              <w:pStyle w:val="6"/>
            </w:pPr>
          </w:p>
        </w:tc>
      </w:tr>
      <w:tr w14:paraId="404ED7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989" w:hRule="atLeast"/>
        </w:trPr>
        <w:tc>
          <w:tcPr>
            <w:tcW w:w="1332" w:type="dxa"/>
            <w:vAlign w:val="top"/>
          </w:tcPr>
          <w:p w14:paraId="72D82393">
            <w:pPr>
              <w:pStyle w:val="6"/>
              <w:spacing w:line="279" w:lineRule="auto"/>
            </w:pPr>
          </w:p>
          <w:p w14:paraId="0547C2BE">
            <w:pPr>
              <w:pStyle w:val="6"/>
              <w:spacing w:line="279" w:lineRule="auto"/>
            </w:pPr>
          </w:p>
          <w:p w14:paraId="1196C9E3">
            <w:pPr>
              <w:pStyle w:val="6"/>
              <w:spacing w:line="279" w:lineRule="auto"/>
            </w:pPr>
          </w:p>
          <w:p w14:paraId="5306E84B">
            <w:pPr>
              <w:spacing w:before="62" w:line="230" w:lineRule="auto"/>
              <w:ind w:left="278"/>
              <w:rPr>
                <w:rFonts w:ascii="宋体" w:hAnsi="宋体" w:eastAsia="宋体" w:cs="宋体"/>
                <w:sz w:val="19"/>
                <w:szCs w:val="19"/>
              </w:rPr>
            </w:pPr>
            <w:r>
              <w:rPr>
                <w:rFonts w:ascii="宋体" w:hAnsi="宋体" w:eastAsia="宋体" w:cs="宋体"/>
                <w:spacing w:val="6"/>
                <w:sz w:val="19"/>
                <w:szCs w:val="19"/>
              </w:rPr>
              <w:t>总体目标</w:t>
            </w:r>
          </w:p>
        </w:tc>
        <w:tc>
          <w:tcPr>
            <w:tcW w:w="8468" w:type="dxa"/>
            <w:gridSpan w:val="5"/>
            <w:vAlign w:val="top"/>
          </w:tcPr>
          <w:p w14:paraId="0525303F">
            <w:pPr>
              <w:pStyle w:val="6"/>
              <w:spacing w:line="346" w:lineRule="auto"/>
            </w:pPr>
          </w:p>
          <w:p w14:paraId="53A9F357">
            <w:pPr>
              <w:spacing w:before="61" w:line="241" w:lineRule="auto"/>
              <w:ind w:left="43" w:right="63" w:firstLine="396"/>
              <w:jc w:val="both"/>
              <w:rPr>
                <w:rFonts w:ascii="宋体" w:hAnsi="宋体" w:eastAsia="宋体" w:cs="宋体"/>
                <w:sz w:val="19"/>
                <w:szCs w:val="19"/>
              </w:rPr>
            </w:pPr>
            <w:r>
              <w:rPr>
                <w:rFonts w:ascii="宋体" w:hAnsi="宋体" w:eastAsia="宋体" w:cs="宋体"/>
                <w:spacing w:val="9"/>
                <w:sz w:val="19"/>
                <w:szCs w:val="19"/>
              </w:rPr>
              <w:t>保障政协八委一室履行政协政治协商、民主监督、参政议政三项</w:t>
            </w:r>
            <w:r>
              <w:rPr>
                <w:rFonts w:ascii="宋体" w:hAnsi="宋体" w:eastAsia="宋体" w:cs="宋体"/>
                <w:spacing w:val="8"/>
                <w:sz w:val="19"/>
                <w:szCs w:val="19"/>
              </w:rPr>
              <w:t>职能，保障各专项工作、学</w:t>
            </w:r>
            <w:r>
              <w:rPr>
                <w:rFonts w:ascii="宋体" w:hAnsi="宋体" w:eastAsia="宋体" w:cs="宋体"/>
                <w:sz w:val="19"/>
                <w:szCs w:val="19"/>
              </w:rPr>
              <w:t xml:space="preserve"> </w:t>
            </w:r>
            <w:r>
              <w:rPr>
                <w:rFonts w:ascii="宋体" w:hAnsi="宋体" w:eastAsia="宋体" w:cs="宋体"/>
                <w:spacing w:val="8"/>
                <w:sz w:val="19"/>
                <w:szCs w:val="19"/>
              </w:rPr>
              <w:t>习培训、日常办公及设备维修等所产生的相关费用，</w:t>
            </w:r>
            <w:r>
              <w:rPr>
                <w:rFonts w:ascii="宋体" w:hAnsi="宋体" w:eastAsia="宋体" w:cs="宋体"/>
                <w:spacing w:val="-54"/>
                <w:sz w:val="19"/>
                <w:szCs w:val="19"/>
              </w:rPr>
              <w:t xml:space="preserve"> </w:t>
            </w:r>
            <w:r>
              <w:rPr>
                <w:rFonts w:ascii="宋体" w:hAnsi="宋体" w:eastAsia="宋体" w:cs="宋体"/>
                <w:spacing w:val="8"/>
                <w:sz w:val="19"/>
                <w:szCs w:val="19"/>
              </w:rPr>
              <w:t>保</w:t>
            </w:r>
            <w:r>
              <w:rPr>
                <w:rFonts w:ascii="宋体" w:hAnsi="宋体" w:eastAsia="宋体" w:cs="宋体"/>
                <w:spacing w:val="7"/>
                <w:sz w:val="19"/>
                <w:szCs w:val="19"/>
              </w:rPr>
              <w:t>障每年完成调研及视察工作，并形成调研</w:t>
            </w:r>
            <w:r>
              <w:rPr>
                <w:rFonts w:ascii="宋体" w:hAnsi="宋体" w:eastAsia="宋体" w:cs="宋体"/>
                <w:sz w:val="19"/>
                <w:szCs w:val="19"/>
              </w:rPr>
              <w:t xml:space="preserve"> </w:t>
            </w:r>
            <w:r>
              <w:rPr>
                <w:rFonts w:ascii="宋体" w:hAnsi="宋体" w:eastAsia="宋体" w:cs="宋体"/>
                <w:spacing w:val="7"/>
                <w:sz w:val="19"/>
                <w:szCs w:val="19"/>
              </w:rPr>
              <w:t>（视察）报告，</w:t>
            </w:r>
            <w:r>
              <w:rPr>
                <w:rFonts w:ascii="宋体" w:hAnsi="宋体" w:eastAsia="宋体" w:cs="宋体"/>
                <w:spacing w:val="-36"/>
                <w:sz w:val="19"/>
                <w:szCs w:val="19"/>
              </w:rPr>
              <w:t xml:space="preserve"> </w:t>
            </w:r>
            <w:r>
              <w:rPr>
                <w:rFonts w:ascii="宋体" w:hAnsi="宋体" w:eastAsia="宋体" w:cs="宋体"/>
                <w:spacing w:val="7"/>
                <w:sz w:val="19"/>
                <w:szCs w:val="19"/>
              </w:rPr>
              <w:t>为</w:t>
            </w:r>
            <w:r>
              <w:rPr>
                <w:rFonts w:hint="eastAsia" w:ascii="宋体" w:hAnsi="宋体" w:eastAsia="宋体" w:cs="宋体"/>
                <w:spacing w:val="7"/>
                <w:sz w:val="19"/>
                <w:szCs w:val="19"/>
                <w:lang w:eastAsia="zh-CN"/>
              </w:rPr>
              <w:t>党委、政府</w:t>
            </w:r>
            <w:r>
              <w:rPr>
                <w:rFonts w:ascii="宋体" w:hAnsi="宋体" w:eastAsia="宋体" w:cs="宋体"/>
                <w:spacing w:val="7"/>
                <w:sz w:val="19"/>
                <w:szCs w:val="19"/>
              </w:rPr>
              <w:t>决策提供参考。通过该项目的实施，逐步改善各委室的办公条件，保</w:t>
            </w:r>
            <w:r>
              <w:rPr>
                <w:rFonts w:ascii="宋体" w:hAnsi="宋体" w:eastAsia="宋体" w:cs="宋体"/>
                <w:sz w:val="19"/>
                <w:szCs w:val="19"/>
              </w:rPr>
              <w:t xml:space="preserve"> </w:t>
            </w:r>
            <w:r>
              <w:rPr>
                <w:rFonts w:ascii="宋体" w:hAnsi="宋体" w:eastAsia="宋体" w:cs="宋体"/>
                <w:spacing w:val="6"/>
                <w:sz w:val="19"/>
                <w:szCs w:val="19"/>
              </w:rPr>
              <w:t>障正常工作秩序，确保各委室工作顺利进行。</w:t>
            </w:r>
          </w:p>
        </w:tc>
      </w:tr>
      <w:tr w14:paraId="1C367B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332" w:type="dxa"/>
            <w:vMerge w:val="restart"/>
            <w:tcBorders>
              <w:bottom w:val="nil"/>
            </w:tcBorders>
            <w:vAlign w:val="top"/>
          </w:tcPr>
          <w:p w14:paraId="15521867">
            <w:pPr>
              <w:pStyle w:val="6"/>
              <w:spacing w:line="246" w:lineRule="auto"/>
            </w:pPr>
          </w:p>
          <w:p w14:paraId="62EA9DC7">
            <w:pPr>
              <w:pStyle w:val="6"/>
              <w:spacing w:line="246" w:lineRule="auto"/>
            </w:pPr>
          </w:p>
          <w:p w14:paraId="49867F9B">
            <w:pPr>
              <w:pStyle w:val="6"/>
              <w:spacing w:line="247" w:lineRule="auto"/>
            </w:pPr>
          </w:p>
          <w:p w14:paraId="2162DC18">
            <w:pPr>
              <w:pStyle w:val="6"/>
              <w:spacing w:line="247" w:lineRule="auto"/>
            </w:pPr>
          </w:p>
          <w:p w14:paraId="3996BD25">
            <w:pPr>
              <w:pStyle w:val="6"/>
              <w:spacing w:line="247" w:lineRule="auto"/>
            </w:pPr>
          </w:p>
          <w:p w14:paraId="00A524B2">
            <w:pPr>
              <w:pStyle w:val="6"/>
              <w:spacing w:line="247" w:lineRule="auto"/>
            </w:pPr>
          </w:p>
          <w:p w14:paraId="0C54470F">
            <w:pPr>
              <w:pStyle w:val="6"/>
              <w:spacing w:line="247" w:lineRule="auto"/>
            </w:pPr>
          </w:p>
          <w:p w14:paraId="2DBFC741">
            <w:pPr>
              <w:pStyle w:val="6"/>
              <w:spacing w:line="247" w:lineRule="auto"/>
            </w:pPr>
          </w:p>
          <w:p w14:paraId="61DD1885">
            <w:pPr>
              <w:pStyle w:val="6"/>
              <w:spacing w:line="247" w:lineRule="auto"/>
            </w:pPr>
          </w:p>
          <w:p w14:paraId="1C20752E">
            <w:pPr>
              <w:pStyle w:val="6"/>
              <w:spacing w:line="247" w:lineRule="auto"/>
            </w:pPr>
          </w:p>
          <w:p w14:paraId="65DF8DB5">
            <w:pPr>
              <w:pStyle w:val="6"/>
              <w:spacing w:line="247" w:lineRule="auto"/>
            </w:pPr>
          </w:p>
          <w:p w14:paraId="36B997BA">
            <w:pPr>
              <w:pStyle w:val="6"/>
              <w:spacing w:line="247" w:lineRule="auto"/>
            </w:pPr>
          </w:p>
          <w:p w14:paraId="11B41EC7">
            <w:pPr>
              <w:pStyle w:val="6"/>
              <w:spacing w:line="247" w:lineRule="auto"/>
            </w:pPr>
          </w:p>
          <w:p w14:paraId="2A5E41A5">
            <w:pPr>
              <w:pStyle w:val="6"/>
              <w:spacing w:line="247" w:lineRule="auto"/>
            </w:pPr>
          </w:p>
          <w:p w14:paraId="417ADCA1">
            <w:pPr>
              <w:pStyle w:val="6"/>
              <w:spacing w:line="247" w:lineRule="auto"/>
            </w:pPr>
          </w:p>
          <w:p w14:paraId="04C8A7A0">
            <w:pPr>
              <w:pStyle w:val="6"/>
              <w:spacing w:line="247" w:lineRule="auto"/>
            </w:pPr>
          </w:p>
          <w:p w14:paraId="4B4763A1">
            <w:pPr>
              <w:spacing w:before="62" w:line="230" w:lineRule="auto"/>
              <w:ind w:left="279"/>
              <w:rPr>
                <w:rFonts w:ascii="宋体" w:hAnsi="宋体" w:eastAsia="宋体" w:cs="宋体"/>
                <w:sz w:val="19"/>
                <w:szCs w:val="19"/>
              </w:rPr>
            </w:pPr>
            <w:r>
              <w:rPr>
                <w:rFonts w:ascii="宋体" w:hAnsi="宋体" w:eastAsia="宋体" w:cs="宋体"/>
                <w:spacing w:val="6"/>
                <w:sz w:val="19"/>
                <w:szCs w:val="19"/>
              </w:rPr>
              <w:t>绩效指标</w:t>
            </w:r>
          </w:p>
        </w:tc>
        <w:tc>
          <w:tcPr>
            <w:tcW w:w="1268" w:type="dxa"/>
            <w:vAlign w:val="top"/>
          </w:tcPr>
          <w:p w14:paraId="6607B525">
            <w:pPr>
              <w:spacing w:before="253" w:line="230" w:lineRule="auto"/>
              <w:ind w:left="243"/>
              <w:rPr>
                <w:rFonts w:ascii="宋体" w:hAnsi="宋体" w:eastAsia="宋体" w:cs="宋体"/>
                <w:sz w:val="19"/>
                <w:szCs w:val="19"/>
              </w:rPr>
            </w:pPr>
            <w:r>
              <w:rPr>
                <w:rFonts w:ascii="宋体" w:hAnsi="宋体" w:eastAsia="宋体" w:cs="宋体"/>
                <w:spacing w:val="6"/>
                <w:sz w:val="19"/>
                <w:szCs w:val="19"/>
              </w:rPr>
              <w:t>一级指标</w:t>
            </w:r>
          </w:p>
        </w:tc>
        <w:tc>
          <w:tcPr>
            <w:tcW w:w="1474" w:type="dxa"/>
            <w:vAlign w:val="top"/>
          </w:tcPr>
          <w:p w14:paraId="10869E33">
            <w:pPr>
              <w:spacing w:before="253" w:line="230" w:lineRule="auto"/>
              <w:ind w:left="347"/>
              <w:rPr>
                <w:rFonts w:ascii="宋体" w:hAnsi="宋体" w:eastAsia="宋体" w:cs="宋体"/>
                <w:sz w:val="19"/>
                <w:szCs w:val="19"/>
              </w:rPr>
            </w:pPr>
            <w:r>
              <w:rPr>
                <w:rFonts w:ascii="宋体" w:hAnsi="宋体" w:eastAsia="宋体" w:cs="宋体"/>
                <w:spacing w:val="6"/>
                <w:sz w:val="19"/>
                <w:szCs w:val="19"/>
              </w:rPr>
              <w:t>二级指标</w:t>
            </w:r>
          </w:p>
        </w:tc>
        <w:tc>
          <w:tcPr>
            <w:tcW w:w="3347" w:type="dxa"/>
            <w:gridSpan w:val="2"/>
            <w:vAlign w:val="top"/>
          </w:tcPr>
          <w:p w14:paraId="2AC1B1AB">
            <w:pPr>
              <w:spacing w:before="253" w:line="230" w:lineRule="auto"/>
              <w:ind w:left="1285"/>
              <w:rPr>
                <w:rFonts w:ascii="宋体" w:hAnsi="宋体" w:eastAsia="宋体" w:cs="宋体"/>
                <w:sz w:val="19"/>
                <w:szCs w:val="19"/>
              </w:rPr>
            </w:pPr>
            <w:r>
              <w:rPr>
                <w:rFonts w:ascii="宋体" w:hAnsi="宋体" w:eastAsia="宋体" w:cs="宋体"/>
                <w:spacing w:val="7"/>
                <w:sz w:val="19"/>
                <w:szCs w:val="19"/>
              </w:rPr>
              <w:t>三级指标</w:t>
            </w:r>
          </w:p>
        </w:tc>
        <w:tc>
          <w:tcPr>
            <w:tcW w:w="2379" w:type="dxa"/>
            <w:vAlign w:val="top"/>
          </w:tcPr>
          <w:p w14:paraId="64CFDC66">
            <w:pPr>
              <w:spacing w:before="131" w:line="229" w:lineRule="auto"/>
              <w:ind w:left="107"/>
              <w:rPr>
                <w:rFonts w:ascii="宋体" w:hAnsi="宋体" w:eastAsia="宋体" w:cs="宋体"/>
                <w:sz w:val="19"/>
                <w:szCs w:val="19"/>
              </w:rPr>
            </w:pPr>
            <w:r>
              <w:rPr>
                <w:rFonts w:ascii="宋体" w:hAnsi="宋体" w:eastAsia="宋体" w:cs="宋体"/>
                <w:spacing w:val="7"/>
                <w:sz w:val="19"/>
                <w:szCs w:val="19"/>
              </w:rPr>
              <w:t>指标值（包含数字及文字</w:t>
            </w:r>
          </w:p>
          <w:p w14:paraId="00AE0034">
            <w:pPr>
              <w:spacing w:before="11" w:line="231" w:lineRule="auto"/>
              <w:ind w:left="903"/>
              <w:rPr>
                <w:rFonts w:ascii="宋体" w:hAnsi="宋体" w:eastAsia="宋体" w:cs="宋体"/>
                <w:sz w:val="19"/>
                <w:szCs w:val="19"/>
              </w:rPr>
            </w:pPr>
            <w:r>
              <w:rPr>
                <w:rFonts w:ascii="宋体" w:hAnsi="宋体" w:eastAsia="宋体" w:cs="宋体"/>
                <w:sz w:val="19"/>
                <w:szCs w:val="19"/>
              </w:rPr>
              <w:t>描述）</w:t>
            </w:r>
          </w:p>
        </w:tc>
      </w:tr>
      <w:tr w14:paraId="5A35BA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711" w:hRule="atLeast"/>
        </w:trPr>
        <w:tc>
          <w:tcPr>
            <w:tcW w:w="1332" w:type="dxa"/>
            <w:vMerge w:val="continue"/>
            <w:tcBorders>
              <w:top w:val="nil"/>
              <w:bottom w:val="nil"/>
            </w:tcBorders>
            <w:vAlign w:val="top"/>
          </w:tcPr>
          <w:p w14:paraId="36D8AE6D">
            <w:pPr>
              <w:pStyle w:val="6"/>
            </w:pPr>
          </w:p>
        </w:tc>
        <w:tc>
          <w:tcPr>
            <w:tcW w:w="1268" w:type="dxa"/>
            <w:vMerge w:val="restart"/>
            <w:tcBorders>
              <w:bottom w:val="nil"/>
            </w:tcBorders>
            <w:vAlign w:val="top"/>
          </w:tcPr>
          <w:p w14:paraId="39921DFB">
            <w:pPr>
              <w:pStyle w:val="6"/>
              <w:spacing w:line="245" w:lineRule="auto"/>
            </w:pPr>
          </w:p>
          <w:p w14:paraId="49B25C42">
            <w:pPr>
              <w:pStyle w:val="6"/>
              <w:spacing w:line="245" w:lineRule="auto"/>
            </w:pPr>
          </w:p>
          <w:p w14:paraId="70B59ABF">
            <w:pPr>
              <w:pStyle w:val="6"/>
              <w:spacing w:line="245" w:lineRule="auto"/>
            </w:pPr>
          </w:p>
          <w:p w14:paraId="4C75EDE5">
            <w:pPr>
              <w:pStyle w:val="6"/>
              <w:spacing w:line="246" w:lineRule="auto"/>
            </w:pPr>
          </w:p>
          <w:p w14:paraId="06897B9A">
            <w:pPr>
              <w:pStyle w:val="6"/>
              <w:spacing w:line="246" w:lineRule="auto"/>
            </w:pPr>
          </w:p>
          <w:p w14:paraId="0D6FCD59">
            <w:pPr>
              <w:pStyle w:val="6"/>
              <w:spacing w:line="246" w:lineRule="auto"/>
            </w:pPr>
          </w:p>
          <w:p w14:paraId="4CED5311">
            <w:pPr>
              <w:pStyle w:val="6"/>
              <w:spacing w:line="246" w:lineRule="auto"/>
            </w:pPr>
          </w:p>
          <w:p w14:paraId="599BF28F">
            <w:pPr>
              <w:spacing w:before="62" w:line="229" w:lineRule="auto"/>
              <w:ind w:left="240"/>
              <w:rPr>
                <w:rFonts w:ascii="宋体" w:hAnsi="宋体" w:eastAsia="宋体" w:cs="宋体"/>
                <w:sz w:val="19"/>
                <w:szCs w:val="19"/>
              </w:rPr>
            </w:pPr>
            <w:r>
              <w:rPr>
                <w:rFonts w:ascii="宋体" w:hAnsi="宋体" w:eastAsia="宋体" w:cs="宋体"/>
                <w:spacing w:val="7"/>
                <w:sz w:val="19"/>
                <w:szCs w:val="19"/>
              </w:rPr>
              <w:t>产出指标</w:t>
            </w:r>
          </w:p>
        </w:tc>
        <w:tc>
          <w:tcPr>
            <w:tcW w:w="1474" w:type="dxa"/>
            <w:vMerge w:val="restart"/>
            <w:tcBorders>
              <w:bottom w:val="nil"/>
            </w:tcBorders>
            <w:vAlign w:val="top"/>
          </w:tcPr>
          <w:p w14:paraId="787BC5D3">
            <w:pPr>
              <w:pStyle w:val="6"/>
              <w:spacing w:line="260" w:lineRule="auto"/>
            </w:pPr>
          </w:p>
          <w:p w14:paraId="0DEE9A65">
            <w:pPr>
              <w:pStyle w:val="6"/>
              <w:spacing w:line="260" w:lineRule="auto"/>
            </w:pPr>
          </w:p>
          <w:p w14:paraId="2D470CDB">
            <w:pPr>
              <w:pStyle w:val="6"/>
              <w:spacing w:line="260" w:lineRule="auto"/>
            </w:pPr>
          </w:p>
          <w:p w14:paraId="5D5B3CF1">
            <w:pPr>
              <w:pStyle w:val="6"/>
              <w:spacing w:line="261" w:lineRule="auto"/>
            </w:pPr>
          </w:p>
          <w:p w14:paraId="7A6A407F">
            <w:pPr>
              <w:pStyle w:val="6"/>
              <w:spacing w:line="261" w:lineRule="auto"/>
            </w:pPr>
          </w:p>
          <w:p w14:paraId="4A17C963">
            <w:pPr>
              <w:spacing w:before="61" w:line="229" w:lineRule="auto"/>
              <w:ind w:left="345"/>
              <w:rPr>
                <w:rFonts w:ascii="宋体" w:hAnsi="宋体" w:eastAsia="宋体" w:cs="宋体"/>
                <w:sz w:val="19"/>
                <w:szCs w:val="19"/>
              </w:rPr>
            </w:pPr>
            <w:r>
              <w:rPr>
                <w:rFonts w:ascii="宋体" w:hAnsi="宋体" w:eastAsia="宋体" w:cs="宋体"/>
                <w:spacing w:val="6"/>
                <w:sz w:val="19"/>
                <w:szCs w:val="19"/>
              </w:rPr>
              <w:t>数量指标</w:t>
            </w:r>
          </w:p>
        </w:tc>
        <w:tc>
          <w:tcPr>
            <w:tcW w:w="3347" w:type="dxa"/>
            <w:gridSpan w:val="2"/>
            <w:vAlign w:val="top"/>
          </w:tcPr>
          <w:p w14:paraId="76893CC4">
            <w:pPr>
              <w:spacing w:before="274" w:line="229" w:lineRule="auto"/>
              <w:ind w:left="93"/>
              <w:rPr>
                <w:rFonts w:ascii="宋体" w:hAnsi="宋体" w:eastAsia="宋体" w:cs="宋体"/>
                <w:sz w:val="19"/>
                <w:szCs w:val="19"/>
              </w:rPr>
            </w:pPr>
            <w:r>
              <w:rPr>
                <w:rFonts w:ascii="宋体" w:hAnsi="宋体" w:eastAsia="宋体" w:cs="宋体"/>
                <w:spacing w:val="7"/>
                <w:sz w:val="19"/>
                <w:szCs w:val="19"/>
              </w:rPr>
              <w:t>保障各专项工作、学习培训、日常办</w:t>
            </w:r>
          </w:p>
          <w:p w14:paraId="462DF080">
            <w:pPr>
              <w:spacing w:before="11" w:line="229" w:lineRule="auto"/>
              <w:ind w:left="98"/>
              <w:rPr>
                <w:rFonts w:ascii="宋体" w:hAnsi="宋体" w:eastAsia="宋体" w:cs="宋体"/>
                <w:sz w:val="19"/>
                <w:szCs w:val="19"/>
              </w:rPr>
            </w:pPr>
            <w:r>
              <w:rPr>
                <w:rFonts w:ascii="宋体" w:hAnsi="宋体" w:eastAsia="宋体" w:cs="宋体"/>
                <w:spacing w:val="7"/>
                <w:sz w:val="19"/>
                <w:szCs w:val="19"/>
              </w:rPr>
              <w:t>公及设备维修等所产生的相关费用，</w:t>
            </w:r>
          </w:p>
          <w:p w14:paraId="2F447566">
            <w:pPr>
              <w:spacing w:before="11" w:line="229" w:lineRule="auto"/>
              <w:ind w:left="93"/>
              <w:rPr>
                <w:rFonts w:ascii="宋体" w:hAnsi="宋体" w:eastAsia="宋体" w:cs="宋体"/>
                <w:sz w:val="19"/>
                <w:szCs w:val="19"/>
              </w:rPr>
            </w:pPr>
            <w:r>
              <w:rPr>
                <w:rFonts w:ascii="宋体" w:hAnsi="宋体" w:eastAsia="宋体" w:cs="宋体"/>
                <w:spacing w:val="-2"/>
                <w:sz w:val="19"/>
                <w:szCs w:val="19"/>
              </w:rPr>
              <w:t>保障每年完成调研及视察工作，</w:t>
            </w:r>
            <w:r>
              <w:rPr>
                <w:rFonts w:ascii="宋体" w:hAnsi="宋体" w:eastAsia="宋体" w:cs="宋体"/>
                <w:spacing w:val="69"/>
                <w:sz w:val="19"/>
                <w:szCs w:val="19"/>
              </w:rPr>
              <w:t xml:space="preserve"> </w:t>
            </w:r>
            <w:r>
              <w:rPr>
                <w:rFonts w:ascii="宋体" w:hAnsi="宋体" w:eastAsia="宋体" w:cs="宋体"/>
                <w:spacing w:val="-2"/>
                <w:sz w:val="19"/>
                <w:szCs w:val="19"/>
              </w:rPr>
              <w:t>并形</w:t>
            </w:r>
          </w:p>
          <w:p w14:paraId="452C0A3E">
            <w:pPr>
              <w:spacing w:before="9" w:line="227" w:lineRule="auto"/>
              <w:ind w:left="93"/>
              <w:rPr>
                <w:rFonts w:ascii="宋体" w:hAnsi="宋体" w:eastAsia="宋体" w:cs="宋体"/>
                <w:sz w:val="19"/>
                <w:szCs w:val="19"/>
              </w:rPr>
            </w:pPr>
            <w:r>
              <w:rPr>
                <w:rFonts w:ascii="宋体" w:hAnsi="宋体" w:eastAsia="宋体" w:cs="宋体"/>
                <w:spacing w:val="4"/>
                <w:sz w:val="19"/>
                <w:szCs w:val="19"/>
              </w:rPr>
              <w:t>成调研（视察）报告，</w:t>
            </w:r>
            <w:r>
              <w:rPr>
                <w:rFonts w:ascii="宋体" w:hAnsi="宋体" w:eastAsia="宋体" w:cs="宋体"/>
                <w:spacing w:val="-26"/>
                <w:sz w:val="19"/>
                <w:szCs w:val="19"/>
              </w:rPr>
              <w:t xml:space="preserve"> </w:t>
            </w:r>
            <w:r>
              <w:rPr>
                <w:rFonts w:ascii="宋体" w:hAnsi="宋体" w:eastAsia="宋体" w:cs="宋体"/>
                <w:spacing w:val="4"/>
                <w:sz w:val="19"/>
                <w:szCs w:val="19"/>
              </w:rPr>
              <w:t>为</w:t>
            </w:r>
            <w:r>
              <w:rPr>
                <w:rFonts w:hint="eastAsia" w:ascii="宋体" w:hAnsi="宋体" w:eastAsia="宋体" w:cs="宋体"/>
                <w:spacing w:val="4"/>
                <w:sz w:val="19"/>
                <w:szCs w:val="19"/>
                <w:lang w:eastAsia="zh-CN"/>
              </w:rPr>
              <w:t>党委、政府</w:t>
            </w:r>
            <w:r>
              <w:rPr>
                <w:rFonts w:ascii="宋体" w:hAnsi="宋体" w:eastAsia="宋体" w:cs="宋体"/>
                <w:spacing w:val="4"/>
                <w:sz w:val="19"/>
                <w:szCs w:val="19"/>
              </w:rPr>
              <w:t>决</w:t>
            </w:r>
          </w:p>
          <w:p w14:paraId="10EB4CA2">
            <w:pPr>
              <w:spacing w:before="13" w:line="228" w:lineRule="auto"/>
              <w:ind w:left="1187"/>
              <w:rPr>
                <w:rFonts w:ascii="宋体" w:hAnsi="宋体" w:eastAsia="宋体" w:cs="宋体"/>
                <w:sz w:val="19"/>
                <w:szCs w:val="19"/>
              </w:rPr>
            </w:pPr>
            <w:r>
              <w:rPr>
                <w:rFonts w:ascii="宋体" w:hAnsi="宋体" w:eastAsia="宋体" w:cs="宋体"/>
                <w:spacing w:val="7"/>
                <w:sz w:val="19"/>
                <w:szCs w:val="19"/>
              </w:rPr>
              <w:t>策提供参考</w:t>
            </w:r>
          </w:p>
        </w:tc>
        <w:tc>
          <w:tcPr>
            <w:tcW w:w="2379" w:type="dxa"/>
            <w:vAlign w:val="top"/>
          </w:tcPr>
          <w:p w14:paraId="15F178B3">
            <w:pPr>
              <w:pStyle w:val="6"/>
              <w:spacing w:line="351" w:lineRule="auto"/>
            </w:pPr>
          </w:p>
          <w:p w14:paraId="2159933B">
            <w:pPr>
              <w:pStyle w:val="6"/>
              <w:spacing w:line="351" w:lineRule="auto"/>
            </w:pPr>
          </w:p>
          <w:p w14:paraId="0F0849F4">
            <w:pPr>
              <w:spacing w:before="62" w:line="257" w:lineRule="exact"/>
              <w:ind w:left="916"/>
              <w:rPr>
                <w:rFonts w:ascii="宋体" w:hAnsi="宋体" w:eastAsia="宋体" w:cs="宋体"/>
                <w:sz w:val="19"/>
                <w:szCs w:val="19"/>
              </w:rPr>
            </w:pPr>
            <w:r>
              <w:rPr>
                <w:rFonts w:ascii="宋体" w:hAnsi="宋体" w:eastAsia="宋体" w:cs="宋体"/>
                <w:spacing w:val="19"/>
                <w:position w:val="1"/>
                <w:sz w:val="19"/>
                <w:szCs w:val="19"/>
              </w:rPr>
              <w:t>=100%</w:t>
            </w:r>
          </w:p>
        </w:tc>
      </w:tr>
      <w:tr w14:paraId="6EB26F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88" w:hRule="atLeast"/>
        </w:trPr>
        <w:tc>
          <w:tcPr>
            <w:tcW w:w="1332" w:type="dxa"/>
            <w:vMerge w:val="continue"/>
            <w:tcBorders>
              <w:top w:val="nil"/>
              <w:bottom w:val="nil"/>
            </w:tcBorders>
            <w:vAlign w:val="top"/>
          </w:tcPr>
          <w:p w14:paraId="2B757BDC">
            <w:pPr>
              <w:pStyle w:val="6"/>
            </w:pPr>
          </w:p>
        </w:tc>
        <w:tc>
          <w:tcPr>
            <w:tcW w:w="1268" w:type="dxa"/>
            <w:vMerge w:val="continue"/>
            <w:tcBorders>
              <w:top w:val="nil"/>
              <w:bottom w:val="nil"/>
            </w:tcBorders>
            <w:vAlign w:val="top"/>
          </w:tcPr>
          <w:p w14:paraId="0CAD6048">
            <w:pPr>
              <w:pStyle w:val="6"/>
            </w:pPr>
          </w:p>
        </w:tc>
        <w:tc>
          <w:tcPr>
            <w:tcW w:w="1474" w:type="dxa"/>
            <w:vMerge w:val="continue"/>
            <w:tcBorders>
              <w:top w:val="nil"/>
            </w:tcBorders>
            <w:vAlign w:val="top"/>
          </w:tcPr>
          <w:p w14:paraId="2B5DA8E2">
            <w:pPr>
              <w:pStyle w:val="6"/>
            </w:pPr>
          </w:p>
        </w:tc>
        <w:tc>
          <w:tcPr>
            <w:tcW w:w="3347" w:type="dxa"/>
            <w:gridSpan w:val="2"/>
            <w:vAlign w:val="top"/>
          </w:tcPr>
          <w:p w14:paraId="6031E4C1">
            <w:pPr>
              <w:pStyle w:val="6"/>
              <w:spacing w:line="321" w:lineRule="auto"/>
            </w:pPr>
          </w:p>
          <w:p w14:paraId="1C02114E">
            <w:pPr>
              <w:spacing w:before="62" w:line="241" w:lineRule="auto"/>
              <w:ind w:left="391" w:right="98" w:hanging="299"/>
              <w:rPr>
                <w:rFonts w:ascii="宋体" w:hAnsi="宋体" w:eastAsia="宋体" w:cs="宋体"/>
                <w:sz w:val="19"/>
                <w:szCs w:val="19"/>
              </w:rPr>
            </w:pPr>
            <w:r>
              <w:rPr>
                <w:rFonts w:ascii="宋体" w:hAnsi="宋体" w:eastAsia="宋体" w:cs="宋体"/>
                <w:spacing w:val="6"/>
                <w:sz w:val="19"/>
                <w:szCs w:val="19"/>
              </w:rPr>
              <w:t>根据当年度工作要点确定协商计划、</w:t>
            </w:r>
            <w:r>
              <w:rPr>
                <w:rFonts w:ascii="宋体" w:hAnsi="宋体" w:eastAsia="宋体" w:cs="宋体"/>
                <w:spacing w:val="3"/>
                <w:sz w:val="19"/>
                <w:szCs w:val="19"/>
              </w:rPr>
              <w:t xml:space="preserve"> </w:t>
            </w:r>
            <w:r>
              <w:rPr>
                <w:rFonts w:ascii="宋体" w:hAnsi="宋体" w:eastAsia="宋体" w:cs="宋体"/>
                <w:spacing w:val="7"/>
                <w:sz w:val="19"/>
                <w:szCs w:val="19"/>
              </w:rPr>
              <w:t>调研、视察、学习培训的次数</w:t>
            </w:r>
          </w:p>
        </w:tc>
        <w:tc>
          <w:tcPr>
            <w:tcW w:w="2379" w:type="dxa"/>
            <w:vAlign w:val="top"/>
          </w:tcPr>
          <w:p w14:paraId="7E84E35D">
            <w:pPr>
              <w:pStyle w:val="6"/>
              <w:spacing w:line="445" w:lineRule="auto"/>
            </w:pPr>
          </w:p>
          <w:p w14:paraId="6386E982">
            <w:pPr>
              <w:spacing w:before="61" w:line="230" w:lineRule="auto"/>
              <w:ind w:left="918"/>
              <w:rPr>
                <w:rFonts w:ascii="宋体" w:hAnsi="宋体" w:eastAsia="宋体" w:cs="宋体"/>
                <w:sz w:val="19"/>
                <w:szCs w:val="19"/>
              </w:rPr>
            </w:pPr>
            <w:r>
              <w:rPr>
                <w:rFonts w:ascii="宋体" w:hAnsi="宋体" w:eastAsia="宋体" w:cs="宋体"/>
                <w:sz w:val="19"/>
                <w:szCs w:val="19"/>
              </w:rPr>
              <w:t>≥10项</w:t>
            </w:r>
          </w:p>
        </w:tc>
      </w:tr>
      <w:tr w14:paraId="0D8197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6" w:hRule="atLeast"/>
        </w:trPr>
        <w:tc>
          <w:tcPr>
            <w:tcW w:w="1332" w:type="dxa"/>
            <w:vMerge w:val="continue"/>
            <w:tcBorders>
              <w:top w:val="nil"/>
              <w:bottom w:val="nil"/>
            </w:tcBorders>
            <w:vAlign w:val="top"/>
          </w:tcPr>
          <w:p w14:paraId="7D27BE10">
            <w:pPr>
              <w:pStyle w:val="6"/>
            </w:pPr>
          </w:p>
        </w:tc>
        <w:tc>
          <w:tcPr>
            <w:tcW w:w="1268" w:type="dxa"/>
            <w:vMerge w:val="continue"/>
            <w:tcBorders>
              <w:top w:val="nil"/>
            </w:tcBorders>
            <w:vAlign w:val="top"/>
          </w:tcPr>
          <w:p w14:paraId="23C91740">
            <w:pPr>
              <w:pStyle w:val="6"/>
            </w:pPr>
          </w:p>
        </w:tc>
        <w:tc>
          <w:tcPr>
            <w:tcW w:w="1474" w:type="dxa"/>
            <w:vAlign w:val="top"/>
          </w:tcPr>
          <w:p w14:paraId="407298C5">
            <w:pPr>
              <w:pStyle w:val="6"/>
              <w:spacing w:line="265" w:lineRule="auto"/>
            </w:pPr>
          </w:p>
          <w:p w14:paraId="115C257C">
            <w:pPr>
              <w:spacing w:before="61" w:line="230" w:lineRule="auto"/>
              <w:ind w:left="353"/>
              <w:rPr>
                <w:rFonts w:ascii="宋体" w:hAnsi="宋体" w:eastAsia="宋体" w:cs="宋体"/>
                <w:sz w:val="19"/>
                <w:szCs w:val="19"/>
              </w:rPr>
            </w:pPr>
            <w:r>
              <w:rPr>
                <w:rFonts w:ascii="宋体" w:hAnsi="宋体" w:eastAsia="宋体" w:cs="宋体"/>
                <w:spacing w:val="4"/>
                <w:sz w:val="19"/>
                <w:szCs w:val="19"/>
              </w:rPr>
              <w:t>时效指标</w:t>
            </w:r>
          </w:p>
        </w:tc>
        <w:tc>
          <w:tcPr>
            <w:tcW w:w="3347" w:type="dxa"/>
            <w:gridSpan w:val="2"/>
            <w:vAlign w:val="top"/>
          </w:tcPr>
          <w:p w14:paraId="39AC94FE">
            <w:pPr>
              <w:pStyle w:val="6"/>
              <w:spacing w:line="265" w:lineRule="auto"/>
            </w:pPr>
          </w:p>
          <w:p w14:paraId="04D7C938">
            <w:pPr>
              <w:spacing w:before="62" w:line="229" w:lineRule="auto"/>
              <w:ind w:left="1187"/>
              <w:rPr>
                <w:rFonts w:ascii="宋体" w:hAnsi="宋体" w:eastAsia="宋体" w:cs="宋体"/>
                <w:sz w:val="19"/>
                <w:szCs w:val="19"/>
              </w:rPr>
            </w:pPr>
            <w:r>
              <w:rPr>
                <w:rFonts w:ascii="宋体" w:hAnsi="宋体" w:eastAsia="宋体" w:cs="宋体"/>
                <w:spacing w:val="7"/>
                <w:sz w:val="19"/>
                <w:szCs w:val="19"/>
              </w:rPr>
              <w:t>年度内完成</w:t>
            </w:r>
          </w:p>
        </w:tc>
        <w:tc>
          <w:tcPr>
            <w:tcW w:w="2379" w:type="dxa"/>
            <w:vAlign w:val="top"/>
          </w:tcPr>
          <w:p w14:paraId="39455FCB">
            <w:pPr>
              <w:pStyle w:val="6"/>
              <w:spacing w:line="265" w:lineRule="auto"/>
            </w:pPr>
          </w:p>
          <w:p w14:paraId="7E990E11">
            <w:pPr>
              <w:spacing w:before="62" w:line="256" w:lineRule="exact"/>
              <w:ind w:left="916"/>
              <w:rPr>
                <w:rFonts w:ascii="宋体" w:hAnsi="宋体" w:eastAsia="宋体" w:cs="宋体"/>
                <w:sz w:val="19"/>
                <w:szCs w:val="19"/>
              </w:rPr>
            </w:pPr>
            <w:r>
              <w:rPr>
                <w:rFonts w:ascii="宋体" w:hAnsi="宋体" w:eastAsia="宋体" w:cs="宋体"/>
                <w:spacing w:val="19"/>
                <w:position w:val="1"/>
                <w:sz w:val="19"/>
                <w:szCs w:val="19"/>
              </w:rPr>
              <w:t>=100%</w:t>
            </w:r>
          </w:p>
        </w:tc>
      </w:tr>
      <w:tr w14:paraId="0BC5CF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7" w:hRule="atLeast"/>
        </w:trPr>
        <w:tc>
          <w:tcPr>
            <w:tcW w:w="1332" w:type="dxa"/>
            <w:vMerge w:val="continue"/>
            <w:tcBorders>
              <w:top w:val="nil"/>
              <w:bottom w:val="nil"/>
            </w:tcBorders>
            <w:vAlign w:val="top"/>
          </w:tcPr>
          <w:p w14:paraId="3A3BB084">
            <w:pPr>
              <w:pStyle w:val="6"/>
            </w:pPr>
          </w:p>
        </w:tc>
        <w:tc>
          <w:tcPr>
            <w:tcW w:w="1268" w:type="dxa"/>
            <w:vAlign w:val="top"/>
          </w:tcPr>
          <w:p w14:paraId="03DD20F9">
            <w:pPr>
              <w:spacing w:before="213" w:line="228" w:lineRule="auto"/>
              <w:ind w:left="291"/>
              <w:rPr>
                <w:rFonts w:ascii="宋体" w:hAnsi="宋体" w:eastAsia="宋体" w:cs="宋体"/>
                <w:sz w:val="19"/>
                <w:szCs w:val="19"/>
              </w:rPr>
            </w:pPr>
            <w:r>
              <w:rPr>
                <w:rFonts w:ascii="宋体" w:hAnsi="宋体" w:eastAsia="宋体" w:cs="宋体"/>
                <w:spacing w:val="6"/>
                <w:sz w:val="19"/>
                <w:szCs w:val="19"/>
              </w:rPr>
              <w:t>成本指标</w:t>
            </w:r>
          </w:p>
        </w:tc>
        <w:tc>
          <w:tcPr>
            <w:tcW w:w="1474" w:type="dxa"/>
            <w:vAlign w:val="top"/>
          </w:tcPr>
          <w:p w14:paraId="229A1A94">
            <w:pPr>
              <w:spacing w:before="213" w:line="228" w:lineRule="auto"/>
              <w:ind w:left="146"/>
              <w:rPr>
                <w:rFonts w:ascii="宋体" w:hAnsi="宋体" w:eastAsia="宋体" w:cs="宋体"/>
                <w:sz w:val="19"/>
                <w:szCs w:val="19"/>
              </w:rPr>
            </w:pPr>
            <w:r>
              <w:rPr>
                <w:rFonts w:ascii="宋体" w:hAnsi="宋体" w:eastAsia="宋体" w:cs="宋体"/>
                <w:spacing w:val="7"/>
                <w:sz w:val="19"/>
                <w:szCs w:val="19"/>
              </w:rPr>
              <w:t>经济成本指标</w:t>
            </w:r>
          </w:p>
        </w:tc>
        <w:tc>
          <w:tcPr>
            <w:tcW w:w="3347" w:type="dxa"/>
            <w:gridSpan w:val="2"/>
            <w:vAlign w:val="top"/>
          </w:tcPr>
          <w:p w14:paraId="566FBFC6">
            <w:pPr>
              <w:spacing w:before="212" w:line="229" w:lineRule="auto"/>
              <w:ind w:left="1187"/>
              <w:rPr>
                <w:rFonts w:ascii="宋体" w:hAnsi="宋体" w:eastAsia="宋体" w:cs="宋体"/>
                <w:sz w:val="19"/>
                <w:szCs w:val="19"/>
              </w:rPr>
            </w:pPr>
            <w:r>
              <w:rPr>
                <w:rFonts w:ascii="宋体" w:hAnsi="宋体" w:eastAsia="宋体" w:cs="宋体"/>
                <w:spacing w:val="7"/>
                <w:sz w:val="19"/>
                <w:szCs w:val="19"/>
              </w:rPr>
              <w:t>预算控制数</w:t>
            </w:r>
          </w:p>
        </w:tc>
        <w:tc>
          <w:tcPr>
            <w:tcW w:w="2379" w:type="dxa"/>
            <w:vAlign w:val="top"/>
          </w:tcPr>
          <w:p w14:paraId="28EB124C">
            <w:pPr>
              <w:spacing w:before="212" w:line="230" w:lineRule="auto"/>
              <w:ind w:left="815"/>
              <w:rPr>
                <w:rFonts w:ascii="宋体" w:hAnsi="宋体" w:eastAsia="宋体" w:cs="宋体"/>
                <w:sz w:val="19"/>
                <w:szCs w:val="19"/>
              </w:rPr>
            </w:pPr>
            <w:r>
              <w:rPr>
                <w:rFonts w:ascii="宋体" w:hAnsi="宋体" w:eastAsia="宋体" w:cs="宋体"/>
                <w:spacing w:val="3"/>
                <w:sz w:val="19"/>
                <w:szCs w:val="19"/>
              </w:rPr>
              <w:t>≤40万元</w:t>
            </w:r>
          </w:p>
        </w:tc>
      </w:tr>
      <w:tr w14:paraId="7CABD8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5" w:hRule="atLeast"/>
        </w:trPr>
        <w:tc>
          <w:tcPr>
            <w:tcW w:w="1332" w:type="dxa"/>
            <w:vMerge w:val="continue"/>
            <w:tcBorders>
              <w:top w:val="nil"/>
              <w:bottom w:val="nil"/>
            </w:tcBorders>
            <w:vAlign w:val="top"/>
          </w:tcPr>
          <w:p w14:paraId="41C61E92">
            <w:pPr>
              <w:pStyle w:val="6"/>
            </w:pPr>
          </w:p>
        </w:tc>
        <w:tc>
          <w:tcPr>
            <w:tcW w:w="1268" w:type="dxa"/>
            <w:vMerge w:val="restart"/>
            <w:tcBorders>
              <w:bottom w:val="nil"/>
            </w:tcBorders>
            <w:vAlign w:val="top"/>
          </w:tcPr>
          <w:p w14:paraId="6746752A">
            <w:pPr>
              <w:pStyle w:val="6"/>
              <w:spacing w:line="243" w:lineRule="auto"/>
            </w:pPr>
          </w:p>
          <w:p w14:paraId="731EA972">
            <w:pPr>
              <w:pStyle w:val="6"/>
              <w:spacing w:line="244" w:lineRule="auto"/>
            </w:pPr>
          </w:p>
          <w:p w14:paraId="7AF8C35D">
            <w:pPr>
              <w:pStyle w:val="6"/>
              <w:spacing w:line="244" w:lineRule="auto"/>
            </w:pPr>
          </w:p>
          <w:p w14:paraId="195BF1A7">
            <w:pPr>
              <w:pStyle w:val="6"/>
              <w:spacing w:line="244" w:lineRule="auto"/>
            </w:pPr>
          </w:p>
          <w:p w14:paraId="39E9EEB3">
            <w:pPr>
              <w:spacing w:before="62" w:line="230" w:lineRule="auto"/>
              <w:ind w:left="245"/>
              <w:rPr>
                <w:rFonts w:ascii="宋体" w:hAnsi="宋体" w:eastAsia="宋体" w:cs="宋体"/>
                <w:sz w:val="19"/>
                <w:szCs w:val="19"/>
              </w:rPr>
            </w:pPr>
            <w:r>
              <w:rPr>
                <w:rFonts w:ascii="宋体" w:hAnsi="宋体" w:eastAsia="宋体" w:cs="宋体"/>
                <w:spacing w:val="5"/>
                <w:sz w:val="19"/>
                <w:szCs w:val="19"/>
              </w:rPr>
              <w:t>效益指标</w:t>
            </w:r>
          </w:p>
        </w:tc>
        <w:tc>
          <w:tcPr>
            <w:tcW w:w="1474" w:type="dxa"/>
            <w:vAlign w:val="top"/>
          </w:tcPr>
          <w:p w14:paraId="0AE393CF">
            <w:pPr>
              <w:pStyle w:val="6"/>
              <w:spacing w:line="395" w:lineRule="auto"/>
            </w:pPr>
          </w:p>
          <w:p w14:paraId="3BE4EDA3">
            <w:pPr>
              <w:spacing w:before="62" w:line="229" w:lineRule="auto"/>
              <w:ind w:left="48"/>
              <w:rPr>
                <w:rFonts w:ascii="宋体" w:hAnsi="宋体" w:eastAsia="宋体" w:cs="宋体"/>
                <w:sz w:val="19"/>
                <w:szCs w:val="19"/>
              </w:rPr>
            </w:pPr>
            <w:r>
              <w:rPr>
                <w:rFonts w:ascii="宋体" w:hAnsi="宋体" w:eastAsia="宋体" w:cs="宋体"/>
                <w:spacing w:val="7"/>
                <w:sz w:val="19"/>
                <w:szCs w:val="19"/>
              </w:rPr>
              <w:t>可持续发展指标</w:t>
            </w:r>
          </w:p>
        </w:tc>
        <w:tc>
          <w:tcPr>
            <w:tcW w:w="3347" w:type="dxa"/>
            <w:gridSpan w:val="2"/>
            <w:vAlign w:val="top"/>
          </w:tcPr>
          <w:p w14:paraId="1F86F179">
            <w:pPr>
              <w:pStyle w:val="6"/>
              <w:spacing w:line="274" w:lineRule="auto"/>
            </w:pPr>
          </w:p>
          <w:p w14:paraId="2ED1E2BE">
            <w:pPr>
              <w:spacing w:before="62" w:line="228" w:lineRule="auto"/>
              <w:ind w:left="92"/>
              <w:rPr>
                <w:rFonts w:ascii="宋体" w:hAnsi="宋体" w:eastAsia="宋体" w:cs="宋体"/>
                <w:sz w:val="19"/>
                <w:szCs w:val="19"/>
              </w:rPr>
            </w:pPr>
            <w:r>
              <w:rPr>
                <w:rFonts w:ascii="宋体" w:hAnsi="宋体" w:eastAsia="宋体" w:cs="宋体"/>
                <w:spacing w:val="8"/>
                <w:sz w:val="19"/>
                <w:szCs w:val="19"/>
              </w:rPr>
              <w:t>通过实施促进重点项目发展，为提升</w:t>
            </w:r>
          </w:p>
          <w:p w14:paraId="63F7DF2F">
            <w:pPr>
              <w:spacing w:before="12" w:line="229" w:lineRule="auto"/>
              <w:ind w:left="1186"/>
              <w:rPr>
                <w:rFonts w:ascii="宋体" w:hAnsi="宋体" w:eastAsia="宋体" w:cs="宋体"/>
                <w:sz w:val="19"/>
                <w:szCs w:val="19"/>
              </w:rPr>
            </w:pPr>
            <w:r>
              <w:rPr>
                <w:rFonts w:ascii="宋体" w:hAnsi="宋体" w:eastAsia="宋体" w:cs="宋体"/>
                <w:spacing w:val="7"/>
                <w:sz w:val="19"/>
                <w:szCs w:val="19"/>
              </w:rPr>
              <w:t>产业做贡献</w:t>
            </w:r>
          </w:p>
        </w:tc>
        <w:tc>
          <w:tcPr>
            <w:tcW w:w="2379" w:type="dxa"/>
            <w:vAlign w:val="top"/>
          </w:tcPr>
          <w:p w14:paraId="03045928">
            <w:pPr>
              <w:pStyle w:val="6"/>
              <w:spacing w:line="395" w:lineRule="auto"/>
            </w:pPr>
          </w:p>
          <w:p w14:paraId="60090AFD">
            <w:pPr>
              <w:spacing w:before="62" w:line="256" w:lineRule="exact"/>
              <w:ind w:left="916"/>
              <w:rPr>
                <w:rFonts w:ascii="宋体" w:hAnsi="宋体" w:eastAsia="宋体" w:cs="宋体"/>
                <w:sz w:val="19"/>
                <w:szCs w:val="19"/>
              </w:rPr>
            </w:pPr>
            <w:r>
              <w:rPr>
                <w:rFonts w:ascii="宋体" w:hAnsi="宋体" w:eastAsia="宋体" w:cs="宋体"/>
                <w:spacing w:val="19"/>
                <w:position w:val="1"/>
                <w:sz w:val="19"/>
                <w:szCs w:val="19"/>
              </w:rPr>
              <w:t>=100%</w:t>
            </w:r>
          </w:p>
        </w:tc>
      </w:tr>
      <w:tr w14:paraId="6420AE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48" w:hRule="atLeast"/>
        </w:trPr>
        <w:tc>
          <w:tcPr>
            <w:tcW w:w="1332" w:type="dxa"/>
            <w:vMerge w:val="continue"/>
            <w:tcBorders>
              <w:top w:val="nil"/>
              <w:bottom w:val="nil"/>
            </w:tcBorders>
            <w:vAlign w:val="top"/>
          </w:tcPr>
          <w:p w14:paraId="16173A5A">
            <w:pPr>
              <w:pStyle w:val="6"/>
            </w:pPr>
          </w:p>
        </w:tc>
        <w:tc>
          <w:tcPr>
            <w:tcW w:w="1268" w:type="dxa"/>
            <w:vMerge w:val="continue"/>
            <w:tcBorders>
              <w:top w:val="nil"/>
            </w:tcBorders>
            <w:vAlign w:val="top"/>
          </w:tcPr>
          <w:p w14:paraId="3516E522">
            <w:pPr>
              <w:pStyle w:val="6"/>
            </w:pPr>
          </w:p>
        </w:tc>
        <w:tc>
          <w:tcPr>
            <w:tcW w:w="1474" w:type="dxa"/>
            <w:vAlign w:val="top"/>
          </w:tcPr>
          <w:p w14:paraId="6D6E0E76">
            <w:pPr>
              <w:pStyle w:val="6"/>
              <w:spacing w:line="428" w:lineRule="auto"/>
            </w:pPr>
          </w:p>
          <w:p w14:paraId="343F554A">
            <w:pPr>
              <w:spacing w:before="62" w:line="229" w:lineRule="auto"/>
              <w:ind w:left="48"/>
              <w:rPr>
                <w:rFonts w:ascii="宋体" w:hAnsi="宋体" w:eastAsia="宋体" w:cs="宋体"/>
                <w:sz w:val="19"/>
                <w:szCs w:val="19"/>
              </w:rPr>
            </w:pPr>
            <w:r>
              <w:rPr>
                <w:rFonts w:ascii="宋体" w:hAnsi="宋体" w:eastAsia="宋体" w:cs="宋体"/>
                <w:spacing w:val="7"/>
                <w:sz w:val="19"/>
                <w:szCs w:val="19"/>
              </w:rPr>
              <w:t>可持续影响指标</w:t>
            </w:r>
          </w:p>
        </w:tc>
        <w:tc>
          <w:tcPr>
            <w:tcW w:w="3347" w:type="dxa"/>
            <w:gridSpan w:val="2"/>
            <w:vAlign w:val="top"/>
          </w:tcPr>
          <w:p w14:paraId="05649D14">
            <w:pPr>
              <w:pStyle w:val="6"/>
              <w:spacing w:line="307" w:lineRule="auto"/>
            </w:pPr>
          </w:p>
          <w:p w14:paraId="381A7C8F">
            <w:pPr>
              <w:spacing w:before="62" w:line="241" w:lineRule="auto"/>
              <w:ind w:left="94" w:right="63" w:hanging="2"/>
              <w:rPr>
                <w:rFonts w:ascii="宋体" w:hAnsi="宋体" w:eastAsia="宋体" w:cs="宋体"/>
                <w:sz w:val="19"/>
                <w:szCs w:val="19"/>
              </w:rPr>
            </w:pPr>
            <w:r>
              <w:rPr>
                <w:rFonts w:ascii="宋体" w:hAnsi="宋体" w:eastAsia="宋体" w:cs="宋体"/>
                <w:spacing w:val="8"/>
                <w:sz w:val="19"/>
                <w:szCs w:val="19"/>
              </w:rPr>
              <w:t>通过协商和各种调研视察提出合理化</w:t>
            </w:r>
            <w:r>
              <w:rPr>
                <w:rFonts w:ascii="宋体" w:hAnsi="宋体" w:eastAsia="宋体" w:cs="宋体"/>
                <w:spacing w:val="7"/>
                <w:sz w:val="19"/>
                <w:szCs w:val="19"/>
              </w:rPr>
              <w:t xml:space="preserve"> </w:t>
            </w:r>
            <w:r>
              <w:rPr>
                <w:rFonts w:ascii="宋体" w:hAnsi="宋体" w:eastAsia="宋体" w:cs="宋体"/>
                <w:spacing w:val="6"/>
                <w:sz w:val="19"/>
                <w:szCs w:val="19"/>
              </w:rPr>
              <w:t>建议，促成部分难点问题有效解决。</w:t>
            </w:r>
          </w:p>
        </w:tc>
        <w:tc>
          <w:tcPr>
            <w:tcW w:w="2379" w:type="dxa"/>
            <w:vAlign w:val="top"/>
          </w:tcPr>
          <w:p w14:paraId="5CEEC197">
            <w:pPr>
              <w:pStyle w:val="6"/>
              <w:spacing w:line="428" w:lineRule="auto"/>
            </w:pPr>
          </w:p>
          <w:p w14:paraId="1C53EDF7">
            <w:pPr>
              <w:spacing w:before="62" w:line="256" w:lineRule="exact"/>
              <w:ind w:left="916"/>
              <w:rPr>
                <w:rFonts w:ascii="宋体" w:hAnsi="宋体" w:eastAsia="宋体" w:cs="宋体"/>
                <w:sz w:val="19"/>
                <w:szCs w:val="19"/>
              </w:rPr>
            </w:pPr>
            <w:r>
              <w:rPr>
                <w:rFonts w:ascii="宋体" w:hAnsi="宋体" w:eastAsia="宋体" w:cs="宋体"/>
                <w:spacing w:val="19"/>
                <w:position w:val="1"/>
                <w:sz w:val="19"/>
                <w:szCs w:val="19"/>
              </w:rPr>
              <w:t>=100%</w:t>
            </w:r>
          </w:p>
        </w:tc>
      </w:tr>
      <w:tr w14:paraId="5B5861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15" w:hRule="atLeast"/>
        </w:trPr>
        <w:tc>
          <w:tcPr>
            <w:tcW w:w="1332" w:type="dxa"/>
            <w:vMerge w:val="continue"/>
            <w:tcBorders>
              <w:top w:val="nil"/>
            </w:tcBorders>
            <w:vAlign w:val="top"/>
          </w:tcPr>
          <w:p w14:paraId="261CB499">
            <w:pPr>
              <w:pStyle w:val="6"/>
            </w:pPr>
          </w:p>
        </w:tc>
        <w:tc>
          <w:tcPr>
            <w:tcW w:w="1268" w:type="dxa"/>
            <w:vAlign w:val="top"/>
          </w:tcPr>
          <w:p w14:paraId="24E2C2CB">
            <w:pPr>
              <w:pStyle w:val="6"/>
              <w:spacing w:line="310" w:lineRule="auto"/>
            </w:pPr>
          </w:p>
          <w:p w14:paraId="5527DEB8">
            <w:pPr>
              <w:spacing w:before="61" w:line="229" w:lineRule="auto"/>
              <w:ind w:left="141"/>
              <w:rPr>
                <w:rFonts w:ascii="宋体" w:hAnsi="宋体" w:eastAsia="宋体" w:cs="宋体"/>
                <w:sz w:val="19"/>
                <w:szCs w:val="19"/>
              </w:rPr>
            </w:pPr>
            <w:r>
              <w:rPr>
                <w:rFonts w:ascii="宋体" w:hAnsi="宋体" w:eastAsia="宋体" w:cs="宋体"/>
                <w:spacing w:val="7"/>
                <w:sz w:val="19"/>
                <w:szCs w:val="19"/>
              </w:rPr>
              <w:t>满意度指标</w:t>
            </w:r>
          </w:p>
        </w:tc>
        <w:tc>
          <w:tcPr>
            <w:tcW w:w="1474" w:type="dxa"/>
            <w:vAlign w:val="top"/>
          </w:tcPr>
          <w:p w14:paraId="6C5A8D69">
            <w:pPr>
              <w:spacing w:before="251" w:line="229" w:lineRule="auto"/>
              <w:ind w:left="47"/>
              <w:rPr>
                <w:rFonts w:ascii="宋体" w:hAnsi="宋体" w:eastAsia="宋体" w:cs="宋体"/>
                <w:sz w:val="19"/>
                <w:szCs w:val="19"/>
              </w:rPr>
            </w:pPr>
            <w:r>
              <w:rPr>
                <w:rFonts w:ascii="宋体" w:hAnsi="宋体" w:eastAsia="宋体" w:cs="宋体"/>
                <w:spacing w:val="7"/>
                <w:sz w:val="19"/>
                <w:szCs w:val="19"/>
              </w:rPr>
              <w:t>服务对象满意度</w:t>
            </w:r>
          </w:p>
          <w:p w14:paraId="0248B0B8">
            <w:pPr>
              <w:spacing w:before="11" w:line="230" w:lineRule="auto"/>
              <w:ind w:left="546"/>
              <w:rPr>
                <w:rFonts w:ascii="宋体" w:hAnsi="宋体" w:eastAsia="宋体" w:cs="宋体"/>
                <w:sz w:val="19"/>
                <w:szCs w:val="19"/>
              </w:rPr>
            </w:pPr>
            <w:r>
              <w:rPr>
                <w:rFonts w:ascii="宋体" w:hAnsi="宋体" w:eastAsia="宋体" w:cs="宋体"/>
                <w:spacing w:val="3"/>
                <w:sz w:val="19"/>
                <w:szCs w:val="19"/>
              </w:rPr>
              <w:t>指标</w:t>
            </w:r>
          </w:p>
        </w:tc>
        <w:tc>
          <w:tcPr>
            <w:tcW w:w="3347" w:type="dxa"/>
            <w:gridSpan w:val="2"/>
            <w:vAlign w:val="top"/>
          </w:tcPr>
          <w:p w14:paraId="54889894">
            <w:pPr>
              <w:pStyle w:val="6"/>
              <w:spacing w:line="310" w:lineRule="auto"/>
            </w:pPr>
          </w:p>
          <w:p w14:paraId="34CA827F">
            <w:pPr>
              <w:spacing w:before="61" w:line="229" w:lineRule="auto"/>
              <w:ind w:left="589"/>
              <w:rPr>
                <w:rFonts w:ascii="宋体" w:hAnsi="宋体" w:eastAsia="宋体" w:cs="宋体"/>
                <w:sz w:val="19"/>
                <w:szCs w:val="19"/>
              </w:rPr>
            </w:pPr>
            <w:r>
              <w:rPr>
                <w:rFonts w:ascii="宋体" w:hAnsi="宋体" w:eastAsia="宋体" w:cs="宋体"/>
                <w:spacing w:val="8"/>
                <w:sz w:val="19"/>
                <w:szCs w:val="19"/>
              </w:rPr>
              <w:t>群众对政协工作的满意度</w:t>
            </w:r>
          </w:p>
        </w:tc>
        <w:tc>
          <w:tcPr>
            <w:tcW w:w="2379" w:type="dxa"/>
            <w:vAlign w:val="top"/>
          </w:tcPr>
          <w:p w14:paraId="074E26D1">
            <w:pPr>
              <w:pStyle w:val="6"/>
              <w:spacing w:line="310" w:lineRule="auto"/>
            </w:pPr>
          </w:p>
          <w:p w14:paraId="0226A5D9">
            <w:pPr>
              <w:spacing w:before="62" w:line="256" w:lineRule="exact"/>
              <w:ind w:left="968"/>
              <w:rPr>
                <w:rFonts w:ascii="宋体" w:hAnsi="宋体" w:eastAsia="宋体" w:cs="宋体"/>
                <w:sz w:val="19"/>
                <w:szCs w:val="19"/>
              </w:rPr>
            </w:pPr>
            <w:r>
              <w:rPr>
                <w:rFonts w:ascii="宋体" w:hAnsi="宋体" w:eastAsia="宋体" w:cs="宋体"/>
                <w:spacing w:val="22"/>
                <w:position w:val="1"/>
                <w:sz w:val="19"/>
                <w:szCs w:val="19"/>
              </w:rPr>
              <w:t>&gt;90%</w:t>
            </w:r>
          </w:p>
        </w:tc>
      </w:tr>
    </w:tbl>
    <w:p w14:paraId="56B92004">
      <w:pPr>
        <w:rPr>
          <w:rFonts w:ascii="Arial"/>
          <w:sz w:val="21"/>
        </w:rPr>
      </w:pPr>
    </w:p>
    <w:p w14:paraId="1BB37EED">
      <w:pPr>
        <w:rPr>
          <w:rFonts w:ascii="Arial" w:hAnsi="Arial" w:eastAsia="Arial" w:cs="Arial"/>
          <w:sz w:val="21"/>
          <w:szCs w:val="21"/>
        </w:rPr>
        <w:sectPr>
          <w:footerReference r:id="rId23" w:type="default"/>
          <w:pgSz w:w="11905" w:h="16837"/>
          <w:pgMar w:top="1251" w:right="1078" w:bottom="695" w:left="1010" w:header="0" w:footer="408" w:gutter="0"/>
          <w:cols w:space="720" w:num="1"/>
        </w:sectPr>
      </w:pPr>
    </w:p>
    <w:p w14:paraId="050FF3A5">
      <w:pPr>
        <w:pStyle w:val="2"/>
        <w:spacing w:before="72" w:line="225" w:lineRule="auto"/>
        <w:ind w:left="2931"/>
        <w:rPr>
          <w:sz w:val="35"/>
          <w:szCs w:val="35"/>
        </w:rPr>
      </w:pPr>
      <w:r>
        <w:rPr>
          <w:b/>
          <w:bCs/>
          <w:spacing w:val="6"/>
          <w:sz w:val="35"/>
          <w:szCs w:val="35"/>
        </w:rPr>
        <w:t>部门预算项目绩效目标表</w:t>
      </w:r>
    </w:p>
    <w:p w14:paraId="58CAC9DD">
      <w:pPr>
        <w:spacing w:line="278" w:lineRule="auto"/>
        <w:rPr>
          <w:rFonts w:ascii="Arial"/>
          <w:sz w:val="21"/>
        </w:rPr>
      </w:pPr>
    </w:p>
    <w:p w14:paraId="2840911B">
      <w:pPr>
        <w:pStyle w:val="2"/>
        <w:spacing w:before="62" w:line="229" w:lineRule="auto"/>
        <w:ind w:left="4446"/>
        <w:rPr>
          <w:sz w:val="19"/>
          <w:szCs w:val="19"/>
        </w:rPr>
      </w:pPr>
      <w:r>
        <w:rPr>
          <w:spacing w:val="1"/>
          <w:sz w:val="19"/>
          <w:szCs w:val="19"/>
        </w:rPr>
        <w:t>(2026年度</w:t>
      </w:r>
      <w:r>
        <w:rPr>
          <w:rFonts w:hint="eastAsia"/>
          <w:spacing w:val="1"/>
          <w:sz w:val="19"/>
          <w:szCs w:val="19"/>
          <w:lang w:eastAsia="zh-CN"/>
        </w:rPr>
        <w:t>）</w:t>
      </w:r>
    </w:p>
    <w:p w14:paraId="10AFBAA4">
      <w:pPr>
        <w:spacing w:line="71" w:lineRule="exact"/>
      </w:pPr>
    </w:p>
    <w:tbl>
      <w:tblPr>
        <w:tblStyle w:val="5"/>
        <w:tblW w:w="977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32"/>
        <w:gridCol w:w="1268"/>
        <w:gridCol w:w="1558"/>
        <w:gridCol w:w="1198"/>
        <w:gridCol w:w="1998"/>
        <w:gridCol w:w="2423"/>
      </w:tblGrid>
      <w:tr w14:paraId="088F07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7" w:hRule="atLeast"/>
        </w:trPr>
        <w:tc>
          <w:tcPr>
            <w:tcW w:w="1332" w:type="dxa"/>
            <w:vAlign w:val="top"/>
          </w:tcPr>
          <w:p w14:paraId="0413F285">
            <w:pPr>
              <w:spacing w:before="229" w:line="230" w:lineRule="auto"/>
              <w:ind w:left="279"/>
              <w:rPr>
                <w:rFonts w:ascii="宋体" w:hAnsi="宋体" w:eastAsia="宋体" w:cs="宋体"/>
                <w:sz w:val="19"/>
                <w:szCs w:val="19"/>
              </w:rPr>
            </w:pPr>
            <w:r>
              <w:rPr>
                <w:rFonts w:ascii="宋体" w:hAnsi="宋体" w:eastAsia="宋体" w:cs="宋体"/>
                <w:spacing w:val="6"/>
                <w:sz w:val="19"/>
                <w:szCs w:val="19"/>
              </w:rPr>
              <w:t>项目名称</w:t>
            </w:r>
          </w:p>
        </w:tc>
        <w:tc>
          <w:tcPr>
            <w:tcW w:w="8445" w:type="dxa"/>
            <w:gridSpan w:val="5"/>
            <w:vAlign w:val="top"/>
          </w:tcPr>
          <w:p w14:paraId="174AB91F">
            <w:pPr>
              <w:spacing w:before="229" w:line="230" w:lineRule="auto"/>
              <w:ind w:left="3135"/>
              <w:rPr>
                <w:rFonts w:ascii="宋体" w:hAnsi="宋体" w:eastAsia="宋体" w:cs="宋体"/>
                <w:sz w:val="19"/>
                <w:szCs w:val="19"/>
              </w:rPr>
            </w:pPr>
            <w:r>
              <w:rPr>
                <w:rFonts w:ascii="宋体" w:hAnsi="宋体" w:eastAsia="宋体" w:cs="宋体"/>
                <w:spacing w:val="8"/>
                <w:sz w:val="19"/>
                <w:szCs w:val="19"/>
              </w:rPr>
              <w:t>盐边政协委员工作站经费</w:t>
            </w:r>
          </w:p>
        </w:tc>
      </w:tr>
      <w:tr w14:paraId="23546C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7" w:hRule="atLeast"/>
        </w:trPr>
        <w:tc>
          <w:tcPr>
            <w:tcW w:w="1332" w:type="dxa"/>
            <w:vAlign w:val="top"/>
          </w:tcPr>
          <w:p w14:paraId="0FB9C4AB">
            <w:pPr>
              <w:spacing w:before="220" w:line="229" w:lineRule="auto"/>
              <w:ind w:left="78"/>
              <w:rPr>
                <w:rFonts w:ascii="宋体" w:hAnsi="宋体" w:eastAsia="宋体" w:cs="宋体"/>
                <w:sz w:val="19"/>
                <w:szCs w:val="19"/>
              </w:rPr>
            </w:pPr>
            <w:r>
              <w:rPr>
                <w:rFonts w:ascii="宋体" w:hAnsi="宋体" w:eastAsia="宋体" w:cs="宋体"/>
                <w:spacing w:val="4"/>
                <w:sz w:val="19"/>
                <w:szCs w:val="19"/>
              </w:rPr>
              <w:t>部门（单位）</w:t>
            </w:r>
          </w:p>
        </w:tc>
        <w:tc>
          <w:tcPr>
            <w:tcW w:w="8445" w:type="dxa"/>
            <w:gridSpan w:val="5"/>
            <w:vAlign w:val="top"/>
          </w:tcPr>
          <w:p w14:paraId="3132F991">
            <w:pPr>
              <w:spacing w:before="221" w:line="228" w:lineRule="auto"/>
              <w:ind w:left="2059"/>
              <w:rPr>
                <w:rFonts w:ascii="宋体" w:hAnsi="宋体" w:eastAsia="宋体" w:cs="宋体"/>
                <w:sz w:val="19"/>
                <w:szCs w:val="19"/>
              </w:rPr>
            </w:pPr>
            <w:r>
              <w:rPr>
                <w:rFonts w:ascii="宋体" w:hAnsi="宋体" w:eastAsia="宋体" w:cs="宋体"/>
                <w:spacing w:val="7"/>
                <w:sz w:val="19"/>
                <w:szCs w:val="19"/>
              </w:rPr>
              <w:t>中国人民政治协商会议四川省盐边县委员会办公室</w:t>
            </w:r>
          </w:p>
        </w:tc>
      </w:tr>
      <w:tr w14:paraId="77739F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7" w:hRule="atLeast"/>
        </w:trPr>
        <w:tc>
          <w:tcPr>
            <w:tcW w:w="1332" w:type="dxa"/>
            <w:vMerge w:val="restart"/>
            <w:tcBorders>
              <w:bottom w:val="nil"/>
            </w:tcBorders>
            <w:vAlign w:val="top"/>
          </w:tcPr>
          <w:p w14:paraId="42605EF6">
            <w:pPr>
              <w:pStyle w:val="6"/>
              <w:spacing w:line="337" w:lineRule="auto"/>
            </w:pPr>
          </w:p>
          <w:p w14:paraId="5BE126EE">
            <w:pPr>
              <w:pStyle w:val="6"/>
              <w:spacing w:line="337" w:lineRule="auto"/>
            </w:pPr>
          </w:p>
          <w:p w14:paraId="76B10640">
            <w:pPr>
              <w:spacing w:before="62" w:line="230" w:lineRule="auto"/>
              <w:ind w:left="279"/>
              <w:rPr>
                <w:rFonts w:ascii="宋体" w:hAnsi="宋体" w:eastAsia="宋体" w:cs="宋体"/>
                <w:sz w:val="19"/>
                <w:szCs w:val="19"/>
              </w:rPr>
            </w:pPr>
            <w:r>
              <w:rPr>
                <w:rFonts w:ascii="宋体" w:hAnsi="宋体" w:eastAsia="宋体" w:cs="宋体"/>
                <w:spacing w:val="6"/>
                <w:sz w:val="19"/>
                <w:szCs w:val="19"/>
              </w:rPr>
              <w:t>项目资金</w:t>
            </w:r>
          </w:p>
          <w:p w14:paraId="1DC23381">
            <w:pPr>
              <w:spacing w:before="10" w:line="230" w:lineRule="auto"/>
              <w:ind w:left="286"/>
              <w:rPr>
                <w:rFonts w:ascii="宋体" w:hAnsi="宋体" w:eastAsia="宋体" w:cs="宋体"/>
                <w:sz w:val="19"/>
                <w:szCs w:val="19"/>
              </w:rPr>
            </w:pPr>
            <w:r>
              <w:rPr>
                <w:rFonts w:ascii="宋体" w:hAnsi="宋体" w:eastAsia="宋体" w:cs="宋体"/>
                <w:sz w:val="19"/>
                <w:szCs w:val="19"/>
              </w:rPr>
              <w:t>（万元）</w:t>
            </w:r>
          </w:p>
        </w:tc>
        <w:tc>
          <w:tcPr>
            <w:tcW w:w="4024" w:type="dxa"/>
            <w:gridSpan w:val="3"/>
            <w:vAlign w:val="top"/>
          </w:tcPr>
          <w:p w14:paraId="26307BFE">
            <w:pPr>
              <w:spacing w:before="222" w:line="229" w:lineRule="auto"/>
              <w:ind w:left="1424"/>
              <w:rPr>
                <w:rFonts w:ascii="宋体" w:hAnsi="宋体" w:eastAsia="宋体" w:cs="宋体"/>
                <w:sz w:val="19"/>
                <w:szCs w:val="19"/>
              </w:rPr>
            </w:pPr>
            <w:r>
              <w:rPr>
                <w:rFonts w:ascii="宋体" w:hAnsi="宋体" w:eastAsia="宋体" w:cs="宋体"/>
                <w:spacing w:val="7"/>
                <w:sz w:val="19"/>
                <w:szCs w:val="19"/>
              </w:rPr>
              <w:t>年度资金总额</w:t>
            </w:r>
          </w:p>
        </w:tc>
        <w:tc>
          <w:tcPr>
            <w:tcW w:w="4421" w:type="dxa"/>
            <w:gridSpan w:val="2"/>
            <w:vAlign w:val="top"/>
          </w:tcPr>
          <w:p w14:paraId="40CBF17F">
            <w:pPr>
              <w:spacing w:before="223" w:line="256" w:lineRule="exact"/>
              <w:ind w:left="2119"/>
              <w:rPr>
                <w:rFonts w:ascii="宋体" w:hAnsi="宋体" w:eastAsia="宋体" w:cs="宋体"/>
                <w:sz w:val="19"/>
                <w:szCs w:val="19"/>
              </w:rPr>
            </w:pPr>
            <w:r>
              <w:rPr>
                <w:rFonts w:ascii="宋体" w:hAnsi="宋体" w:eastAsia="宋体" w:cs="宋体"/>
                <w:position w:val="1"/>
                <w:sz w:val="19"/>
                <w:szCs w:val="19"/>
              </w:rPr>
              <w:t>25</w:t>
            </w:r>
          </w:p>
        </w:tc>
      </w:tr>
      <w:tr w14:paraId="4229C4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7" w:hRule="atLeast"/>
        </w:trPr>
        <w:tc>
          <w:tcPr>
            <w:tcW w:w="1332" w:type="dxa"/>
            <w:vMerge w:val="continue"/>
            <w:tcBorders>
              <w:top w:val="nil"/>
              <w:bottom w:val="nil"/>
            </w:tcBorders>
            <w:vAlign w:val="top"/>
          </w:tcPr>
          <w:p w14:paraId="6DAB2D78">
            <w:pPr>
              <w:pStyle w:val="6"/>
            </w:pPr>
          </w:p>
        </w:tc>
        <w:tc>
          <w:tcPr>
            <w:tcW w:w="4024" w:type="dxa"/>
            <w:gridSpan w:val="3"/>
            <w:vAlign w:val="top"/>
          </w:tcPr>
          <w:p w14:paraId="30A061CA">
            <w:pPr>
              <w:spacing w:before="223" w:line="229" w:lineRule="auto"/>
              <w:ind w:left="1623"/>
              <w:rPr>
                <w:rFonts w:ascii="宋体" w:hAnsi="宋体" w:eastAsia="宋体" w:cs="宋体"/>
                <w:sz w:val="19"/>
                <w:szCs w:val="19"/>
              </w:rPr>
            </w:pPr>
            <w:r>
              <w:rPr>
                <w:rFonts w:ascii="宋体" w:hAnsi="宋体" w:eastAsia="宋体" w:cs="宋体"/>
                <w:spacing w:val="6"/>
                <w:sz w:val="19"/>
                <w:szCs w:val="19"/>
              </w:rPr>
              <w:t>财政拨款</w:t>
            </w:r>
          </w:p>
        </w:tc>
        <w:tc>
          <w:tcPr>
            <w:tcW w:w="4421" w:type="dxa"/>
            <w:gridSpan w:val="2"/>
            <w:vAlign w:val="top"/>
          </w:tcPr>
          <w:p w14:paraId="0F23AE20">
            <w:pPr>
              <w:spacing w:before="224" w:line="256" w:lineRule="exact"/>
              <w:ind w:left="2119"/>
              <w:rPr>
                <w:rFonts w:ascii="宋体" w:hAnsi="宋体" w:eastAsia="宋体" w:cs="宋体"/>
                <w:sz w:val="19"/>
                <w:szCs w:val="19"/>
              </w:rPr>
            </w:pPr>
            <w:r>
              <w:rPr>
                <w:rFonts w:ascii="宋体" w:hAnsi="宋体" w:eastAsia="宋体" w:cs="宋体"/>
                <w:position w:val="1"/>
                <w:sz w:val="19"/>
                <w:szCs w:val="19"/>
              </w:rPr>
              <w:t>25</w:t>
            </w:r>
          </w:p>
        </w:tc>
      </w:tr>
      <w:tr w14:paraId="0BB077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7" w:hRule="atLeast"/>
        </w:trPr>
        <w:tc>
          <w:tcPr>
            <w:tcW w:w="1332" w:type="dxa"/>
            <w:vMerge w:val="continue"/>
            <w:tcBorders>
              <w:top w:val="nil"/>
            </w:tcBorders>
            <w:vAlign w:val="top"/>
          </w:tcPr>
          <w:p w14:paraId="386C3AC5">
            <w:pPr>
              <w:pStyle w:val="6"/>
            </w:pPr>
          </w:p>
        </w:tc>
        <w:tc>
          <w:tcPr>
            <w:tcW w:w="4024" w:type="dxa"/>
            <w:gridSpan w:val="3"/>
            <w:vAlign w:val="top"/>
          </w:tcPr>
          <w:p w14:paraId="1F46C62D">
            <w:pPr>
              <w:spacing w:before="224" w:line="230" w:lineRule="auto"/>
              <w:ind w:left="1623"/>
              <w:rPr>
                <w:rFonts w:ascii="宋体" w:hAnsi="宋体" w:eastAsia="宋体" w:cs="宋体"/>
                <w:sz w:val="19"/>
                <w:szCs w:val="19"/>
              </w:rPr>
            </w:pPr>
            <w:r>
              <w:rPr>
                <w:rFonts w:ascii="宋体" w:hAnsi="宋体" w:eastAsia="宋体" w:cs="宋体"/>
                <w:spacing w:val="6"/>
                <w:sz w:val="19"/>
                <w:szCs w:val="19"/>
              </w:rPr>
              <w:t>其他资金</w:t>
            </w:r>
          </w:p>
        </w:tc>
        <w:tc>
          <w:tcPr>
            <w:tcW w:w="4421" w:type="dxa"/>
            <w:gridSpan w:val="2"/>
            <w:vAlign w:val="top"/>
          </w:tcPr>
          <w:p w14:paraId="3E37119F">
            <w:pPr>
              <w:pStyle w:val="6"/>
            </w:pPr>
          </w:p>
        </w:tc>
      </w:tr>
      <w:tr w14:paraId="2FDE35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929" w:hRule="atLeast"/>
        </w:trPr>
        <w:tc>
          <w:tcPr>
            <w:tcW w:w="1332" w:type="dxa"/>
            <w:vAlign w:val="top"/>
          </w:tcPr>
          <w:p w14:paraId="1D5E636F">
            <w:pPr>
              <w:pStyle w:val="6"/>
              <w:spacing w:line="270" w:lineRule="auto"/>
            </w:pPr>
          </w:p>
          <w:p w14:paraId="15F1AF5B">
            <w:pPr>
              <w:pStyle w:val="6"/>
              <w:spacing w:line="270" w:lineRule="auto"/>
            </w:pPr>
          </w:p>
          <w:p w14:paraId="12230E1B">
            <w:pPr>
              <w:pStyle w:val="6"/>
              <w:spacing w:line="271" w:lineRule="auto"/>
            </w:pPr>
          </w:p>
          <w:p w14:paraId="0D1A409C">
            <w:pPr>
              <w:spacing w:before="62" w:line="230" w:lineRule="auto"/>
              <w:ind w:left="278"/>
              <w:rPr>
                <w:rFonts w:ascii="宋体" w:hAnsi="宋体" w:eastAsia="宋体" w:cs="宋体"/>
                <w:sz w:val="19"/>
                <w:szCs w:val="19"/>
              </w:rPr>
            </w:pPr>
            <w:r>
              <w:rPr>
                <w:rFonts w:ascii="宋体" w:hAnsi="宋体" w:eastAsia="宋体" w:cs="宋体"/>
                <w:spacing w:val="6"/>
                <w:sz w:val="19"/>
                <w:szCs w:val="19"/>
              </w:rPr>
              <w:t>总体目标</w:t>
            </w:r>
          </w:p>
        </w:tc>
        <w:tc>
          <w:tcPr>
            <w:tcW w:w="8445" w:type="dxa"/>
            <w:gridSpan w:val="5"/>
            <w:vAlign w:val="top"/>
          </w:tcPr>
          <w:p w14:paraId="14A2BE74">
            <w:pPr>
              <w:pStyle w:val="6"/>
              <w:spacing w:line="283" w:lineRule="auto"/>
            </w:pPr>
          </w:p>
          <w:p w14:paraId="61A3D1D8">
            <w:pPr>
              <w:pStyle w:val="6"/>
              <w:spacing w:line="283" w:lineRule="auto"/>
            </w:pPr>
          </w:p>
          <w:p w14:paraId="4163AF8F">
            <w:pPr>
              <w:spacing w:before="62" w:line="228" w:lineRule="auto"/>
              <w:ind w:left="453"/>
              <w:rPr>
                <w:rFonts w:ascii="宋体" w:hAnsi="宋体" w:eastAsia="宋体" w:cs="宋体"/>
                <w:sz w:val="19"/>
                <w:szCs w:val="19"/>
              </w:rPr>
            </w:pPr>
            <w:r>
              <w:rPr>
                <w:rFonts w:ascii="宋体" w:hAnsi="宋体" w:eastAsia="宋体" w:cs="宋体"/>
                <w:spacing w:val="8"/>
                <w:sz w:val="19"/>
                <w:szCs w:val="19"/>
              </w:rPr>
              <w:t>紧紧围绕政协机关政治协商、民主监督、参政议政三项职能，围绕年度工作重点要点，加强</w:t>
            </w:r>
          </w:p>
          <w:p w14:paraId="27075863">
            <w:pPr>
              <w:spacing w:before="12" w:line="229" w:lineRule="auto"/>
              <w:ind w:left="47"/>
              <w:rPr>
                <w:rFonts w:ascii="宋体" w:hAnsi="宋体" w:eastAsia="宋体" w:cs="宋体"/>
                <w:sz w:val="19"/>
                <w:szCs w:val="19"/>
              </w:rPr>
            </w:pPr>
            <w:r>
              <w:rPr>
                <w:rFonts w:ascii="宋体" w:hAnsi="宋体" w:eastAsia="宋体" w:cs="宋体"/>
                <w:spacing w:val="9"/>
                <w:sz w:val="19"/>
                <w:szCs w:val="19"/>
              </w:rPr>
              <w:t>政协委员履职能力，拓宽基层群众参与政治协商的渠道，搭建</w:t>
            </w:r>
            <w:r>
              <w:rPr>
                <w:rFonts w:ascii="宋体" w:hAnsi="宋体" w:eastAsia="宋体" w:cs="宋体"/>
                <w:spacing w:val="8"/>
                <w:sz w:val="19"/>
                <w:szCs w:val="19"/>
              </w:rPr>
              <w:t>平台，增加协商密度，提高协商成</w:t>
            </w:r>
          </w:p>
          <w:p w14:paraId="66FA523D">
            <w:pPr>
              <w:spacing w:before="11" w:line="228" w:lineRule="auto"/>
              <w:ind w:left="2042"/>
              <w:rPr>
                <w:rFonts w:ascii="宋体" w:hAnsi="宋体" w:eastAsia="宋体" w:cs="宋体"/>
                <w:sz w:val="19"/>
                <w:szCs w:val="19"/>
              </w:rPr>
            </w:pPr>
            <w:r>
              <w:rPr>
                <w:rFonts w:ascii="宋体" w:hAnsi="宋体" w:eastAsia="宋体" w:cs="宋体"/>
                <w:spacing w:val="8"/>
                <w:sz w:val="19"/>
                <w:szCs w:val="19"/>
              </w:rPr>
              <w:t>效，做好化解矛盾、理顺情绪、增进团结的工作。</w:t>
            </w:r>
          </w:p>
        </w:tc>
      </w:tr>
      <w:tr w14:paraId="128A6F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6" w:hRule="atLeast"/>
        </w:trPr>
        <w:tc>
          <w:tcPr>
            <w:tcW w:w="1332" w:type="dxa"/>
            <w:vMerge w:val="restart"/>
            <w:tcBorders>
              <w:bottom w:val="nil"/>
            </w:tcBorders>
            <w:vAlign w:val="top"/>
          </w:tcPr>
          <w:p w14:paraId="4452BC33">
            <w:pPr>
              <w:pStyle w:val="6"/>
              <w:spacing w:line="253" w:lineRule="auto"/>
            </w:pPr>
          </w:p>
          <w:p w14:paraId="5702D94A">
            <w:pPr>
              <w:pStyle w:val="6"/>
              <w:spacing w:line="253" w:lineRule="auto"/>
            </w:pPr>
          </w:p>
          <w:p w14:paraId="7FC0F096">
            <w:pPr>
              <w:pStyle w:val="6"/>
              <w:spacing w:line="253" w:lineRule="auto"/>
            </w:pPr>
          </w:p>
          <w:p w14:paraId="3B4432C2">
            <w:pPr>
              <w:pStyle w:val="6"/>
              <w:spacing w:line="254" w:lineRule="auto"/>
            </w:pPr>
          </w:p>
          <w:p w14:paraId="134E541B">
            <w:pPr>
              <w:pStyle w:val="6"/>
              <w:spacing w:line="254" w:lineRule="auto"/>
            </w:pPr>
          </w:p>
          <w:p w14:paraId="7C9E56D8">
            <w:pPr>
              <w:pStyle w:val="6"/>
              <w:spacing w:line="254" w:lineRule="auto"/>
            </w:pPr>
          </w:p>
          <w:p w14:paraId="6B301907">
            <w:pPr>
              <w:pStyle w:val="6"/>
              <w:spacing w:line="254" w:lineRule="auto"/>
            </w:pPr>
          </w:p>
          <w:p w14:paraId="478F36EF">
            <w:pPr>
              <w:pStyle w:val="6"/>
              <w:spacing w:line="254" w:lineRule="auto"/>
            </w:pPr>
          </w:p>
          <w:p w14:paraId="41F9C02B">
            <w:pPr>
              <w:pStyle w:val="6"/>
              <w:spacing w:line="254" w:lineRule="auto"/>
            </w:pPr>
          </w:p>
          <w:p w14:paraId="634069F6">
            <w:pPr>
              <w:pStyle w:val="6"/>
              <w:spacing w:line="254" w:lineRule="auto"/>
            </w:pPr>
          </w:p>
          <w:p w14:paraId="1576E366">
            <w:pPr>
              <w:pStyle w:val="6"/>
              <w:spacing w:line="254" w:lineRule="auto"/>
            </w:pPr>
          </w:p>
          <w:p w14:paraId="36351105">
            <w:pPr>
              <w:pStyle w:val="6"/>
              <w:spacing w:line="254" w:lineRule="auto"/>
            </w:pPr>
          </w:p>
          <w:p w14:paraId="320C4C4E">
            <w:pPr>
              <w:pStyle w:val="6"/>
              <w:spacing w:line="254" w:lineRule="auto"/>
            </w:pPr>
          </w:p>
          <w:p w14:paraId="389A5548">
            <w:pPr>
              <w:pStyle w:val="6"/>
              <w:spacing w:line="254" w:lineRule="auto"/>
            </w:pPr>
          </w:p>
          <w:p w14:paraId="1E69CEE9">
            <w:pPr>
              <w:pStyle w:val="6"/>
              <w:spacing w:line="254" w:lineRule="auto"/>
            </w:pPr>
          </w:p>
          <w:p w14:paraId="0E5FAADE">
            <w:pPr>
              <w:spacing w:before="62" w:line="230" w:lineRule="auto"/>
              <w:ind w:left="279"/>
              <w:rPr>
                <w:rFonts w:ascii="宋体" w:hAnsi="宋体" w:eastAsia="宋体" w:cs="宋体"/>
                <w:sz w:val="19"/>
                <w:szCs w:val="19"/>
              </w:rPr>
            </w:pPr>
            <w:r>
              <w:rPr>
                <w:rFonts w:ascii="宋体" w:hAnsi="宋体" w:eastAsia="宋体" w:cs="宋体"/>
                <w:spacing w:val="6"/>
                <w:sz w:val="19"/>
                <w:szCs w:val="19"/>
              </w:rPr>
              <w:t>绩效指标</w:t>
            </w:r>
          </w:p>
        </w:tc>
        <w:tc>
          <w:tcPr>
            <w:tcW w:w="1268" w:type="dxa"/>
            <w:vAlign w:val="top"/>
          </w:tcPr>
          <w:p w14:paraId="393720B0">
            <w:pPr>
              <w:pStyle w:val="6"/>
              <w:spacing w:line="244" w:lineRule="auto"/>
            </w:pPr>
          </w:p>
          <w:p w14:paraId="67CDD6A4">
            <w:pPr>
              <w:spacing w:before="62" w:line="230" w:lineRule="auto"/>
              <w:ind w:left="243"/>
              <w:rPr>
                <w:rFonts w:ascii="宋体" w:hAnsi="宋体" w:eastAsia="宋体" w:cs="宋体"/>
                <w:sz w:val="19"/>
                <w:szCs w:val="19"/>
              </w:rPr>
            </w:pPr>
            <w:r>
              <w:rPr>
                <w:rFonts w:ascii="宋体" w:hAnsi="宋体" w:eastAsia="宋体" w:cs="宋体"/>
                <w:spacing w:val="6"/>
                <w:sz w:val="19"/>
                <w:szCs w:val="19"/>
              </w:rPr>
              <w:t>一级指标</w:t>
            </w:r>
          </w:p>
        </w:tc>
        <w:tc>
          <w:tcPr>
            <w:tcW w:w="1558" w:type="dxa"/>
            <w:vAlign w:val="top"/>
          </w:tcPr>
          <w:p w14:paraId="21F63E6F">
            <w:pPr>
              <w:pStyle w:val="6"/>
              <w:spacing w:line="244" w:lineRule="auto"/>
            </w:pPr>
          </w:p>
          <w:p w14:paraId="396702FE">
            <w:pPr>
              <w:spacing w:before="62" w:line="230" w:lineRule="auto"/>
              <w:ind w:left="391"/>
              <w:rPr>
                <w:rFonts w:ascii="宋体" w:hAnsi="宋体" w:eastAsia="宋体" w:cs="宋体"/>
                <w:sz w:val="19"/>
                <w:szCs w:val="19"/>
              </w:rPr>
            </w:pPr>
            <w:r>
              <w:rPr>
                <w:rFonts w:ascii="宋体" w:hAnsi="宋体" w:eastAsia="宋体" w:cs="宋体"/>
                <w:spacing w:val="6"/>
                <w:sz w:val="19"/>
                <w:szCs w:val="19"/>
              </w:rPr>
              <w:t>二级指标</w:t>
            </w:r>
          </w:p>
        </w:tc>
        <w:tc>
          <w:tcPr>
            <w:tcW w:w="3196" w:type="dxa"/>
            <w:gridSpan w:val="2"/>
            <w:vAlign w:val="top"/>
          </w:tcPr>
          <w:p w14:paraId="17955772">
            <w:pPr>
              <w:pStyle w:val="6"/>
              <w:spacing w:line="244" w:lineRule="auto"/>
            </w:pPr>
          </w:p>
          <w:p w14:paraId="2D275E45">
            <w:pPr>
              <w:spacing w:before="62" w:line="230" w:lineRule="auto"/>
              <w:ind w:left="1210"/>
              <w:rPr>
                <w:rFonts w:ascii="宋体" w:hAnsi="宋体" w:eastAsia="宋体" w:cs="宋体"/>
                <w:sz w:val="19"/>
                <w:szCs w:val="19"/>
              </w:rPr>
            </w:pPr>
            <w:r>
              <w:rPr>
                <w:rFonts w:ascii="宋体" w:hAnsi="宋体" w:eastAsia="宋体" w:cs="宋体"/>
                <w:spacing w:val="7"/>
                <w:sz w:val="19"/>
                <w:szCs w:val="19"/>
              </w:rPr>
              <w:t>三级指标</w:t>
            </w:r>
          </w:p>
        </w:tc>
        <w:tc>
          <w:tcPr>
            <w:tcW w:w="2423" w:type="dxa"/>
            <w:vAlign w:val="top"/>
          </w:tcPr>
          <w:p w14:paraId="79CF01BF">
            <w:pPr>
              <w:spacing w:before="182" w:line="229" w:lineRule="auto"/>
              <w:ind w:left="128"/>
              <w:rPr>
                <w:rFonts w:ascii="宋体" w:hAnsi="宋体" w:eastAsia="宋体" w:cs="宋体"/>
                <w:sz w:val="19"/>
                <w:szCs w:val="19"/>
              </w:rPr>
            </w:pPr>
            <w:r>
              <w:rPr>
                <w:rFonts w:ascii="宋体" w:hAnsi="宋体" w:eastAsia="宋体" w:cs="宋体"/>
                <w:spacing w:val="7"/>
                <w:sz w:val="19"/>
                <w:szCs w:val="19"/>
              </w:rPr>
              <w:t>指标值（包含数字及文字</w:t>
            </w:r>
          </w:p>
          <w:p w14:paraId="3B7B32B1">
            <w:pPr>
              <w:spacing w:before="11" w:line="231" w:lineRule="auto"/>
              <w:ind w:left="924"/>
              <w:rPr>
                <w:rFonts w:ascii="宋体" w:hAnsi="宋体" w:eastAsia="宋体" w:cs="宋体"/>
                <w:sz w:val="19"/>
                <w:szCs w:val="19"/>
              </w:rPr>
            </w:pPr>
            <w:r>
              <w:rPr>
                <w:rFonts w:ascii="宋体" w:hAnsi="宋体" w:eastAsia="宋体" w:cs="宋体"/>
                <w:spacing w:val="2"/>
                <w:sz w:val="19"/>
                <w:szCs w:val="19"/>
              </w:rPr>
              <w:t>描述）</w:t>
            </w:r>
          </w:p>
        </w:tc>
      </w:tr>
      <w:tr w14:paraId="2D7E98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9" w:hRule="atLeast"/>
        </w:trPr>
        <w:tc>
          <w:tcPr>
            <w:tcW w:w="1332" w:type="dxa"/>
            <w:vMerge w:val="continue"/>
            <w:tcBorders>
              <w:top w:val="nil"/>
              <w:bottom w:val="nil"/>
            </w:tcBorders>
            <w:vAlign w:val="top"/>
          </w:tcPr>
          <w:p w14:paraId="22A2ABC1">
            <w:pPr>
              <w:pStyle w:val="6"/>
            </w:pPr>
          </w:p>
        </w:tc>
        <w:tc>
          <w:tcPr>
            <w:tcW w:w="1268" w:type="dxa"/>
            <w:vMerge w:val="restart"/>
            <w:tcBorders>
              <w:bottom w:val="nil"/>
            </w:tcBorders>
            <w:vAlign w:val="top"/>
          </w:tcPr>
          <w:p w14:paraId="60D2E716">
            <w:pPr>
              <w:pStyle w:val="6"/>
              <w:spacing w:line="275" w:lineRule="auto"/>
            </w:pPr>
          </w:p>
          <w:p w14:paraId="22F685FC">
            <w:pPr>
              <w:pStyle w:val="6"/>
              <w:spacing w:line="275" w:lineRule="auto"/>
            </w:pPr>
          </w:p>
          <w:p w14:paraId="6BEE38DD">
            <w:pPr>
              <w:pStyle w:val="6"/>
              <w:spacing w:line="275" w:lineRule="auto"/>
            </w:pPr>
          </w:p>
          <w:p w14:paraId="2952183F">
            <w:pPr>
              <w:pStyle w:val="6"/>
              <w:spacing w:line="275" w:lineRule="auto"/>
            </w:pPr>
          </w:p>
          <w:p w14:paraId="0606A989">
            <w:pPr>
              <w:pStyle w:val="6"/>
              <w:spacing w:line="275" w:lineRule="auto"/>
            </w:pPr>
          </w:p>
          <w:p w14:paraId="5E95562C">
            <w:pPr>
              <w:spacing w:before="62" w:line="229" w:lineRule="auto"/>
              <w:ind w:left="240"/>
              <w:rPr>
                <w:rFonts w:ascii="宋体" w:hAnsi="宋体" w:eastAsia="宋体" w:cs="宋体"/>
                <w:sz w:val="19"/>
                <w:szCs w:val="19"/>
              </w:rPr>
            </w:pPr>
            <w:r>
              <w:rPr>
                <w:rFonts w:ascii="宋体" w:hAnsi="宋体" w:eastAsia="宋体" w:cs="宋体"/>
                <w:spacing w:val="7"/>
                <w:sz w:val="19"/>
                <w:szCs w:val="19"/>
              </w:rPr>
              <w:t>产出指标</w:t>
            </w:r>
          </w:p>
        </w:tc>
        <w:tc>
          <w:tcPr>
            <w:tcW w:w="1558" w:type="dxa"/>
            <w:vAlign w:val="top"/>
          </w:tcPr>
          <w:p w14:paraId="381B5805">
            <w:pPr>
              <w:pStyle w:val="6"/>
              <w:spacing w:line="356" w:lineRule="auto"/>
            </w:pPr>
          </w:p>
          <w:p w14:paraId="6CE4D062">
            <w:pPr>
              <w:spacing w:before="62" w:line="229" w:lineRule="auto"/>
              <w:ind w:left="389"/>
              <w:rPr>
                <w:rFonts w:ascii="宋体" w:hAnsi="宋体" w:eastAsia="宋体" w:cs="宋体"/>
                <w:sz w:val="19"/>
                <w:szCs w:val="19"/>
              </w:rPr>
            </w:pPr>
            <w:r>
              <w:rPr>
                <w:rFonts w:ascii="宋体" w:hAnsi="宋体" w:eastAsia="宋体" w:cs="宋体"/>
                <w:spacing w:val="6"/>
                <w:sz w:val="19"/>
                <w:szCs w:val="19"/>
              </w:rPr>
              <w:t>数量指标</w:t>
            </w:r>
          </w:p>
        </w:tc>
        <w:tc>
          <w:tcPr>
            <w:tcW w:w="3196" w:type="dxa"/>
            <w:gridSpan w:val="2"/>
            <w:vAlign w:val="top"/>
          </w:tcPr>
          <w:p w14:paraId="5665A52D">
            <w:pPr>
              <w:pStyle w:val="6"/>
              <w:spacing w:line="356" w:lineRule="auto"/>
            </w:pPr>
          </w:p>
          <w:p w14:paraId="3D271F4D">
            <w:pPr>
              <w:spacing w:before="62" w:line="229" w:lineRule="auto"/>
              <w:ind w:left="710"/>
              <w:rPr>
                <w:rFonts w:ascii="宋体" w:hAnsi="宋体" w:eastAsia="宋体" w:cs="宋体"/>
                <w:sz w:val="19"/>
                <w:szCs w:val="19"/>
              </w:rPr>
            </w:pPr>
            <w:r>
              <w:rPr>
                <w:rFonts w:ascii="宋体" w:hAnsi="宋体" w:eastAsia="宋体" w:cs="宋体"/>
                <w:spacing w:val="8"/>
                <w:sz w:val="19"/>
                <w:szCs w:val="19"/>
              </w:rPr>
              <w:t>政协委员工作站个数</w:t>
            </w:r>
          </w:p>
        </w:tc>
        <w:tc>
          <w:tcPr>
            <w:tcW w:w="2423" w:type="dxa"/>
            <w:vAlign w:val="top"/>
          </w:tcPr>
          <w:p w14:paraId="749F313C">
            <w:pPr>
              <w:pStyle w:val="6"/>
              <w:spacing w:line="356" w:lineRule="auto"/>
            </w:pPr>
          </w:p>
          <w:p w14:paraId="3078B66C">
            <w:pPr>
              <w:spacing w:before="62" w:line="229" w:lineRule="auto"/>
              <w:ind w:left="990"/>
              <w:rPr>
                <w:rFonts w:ascii="宋体" w:hAnsi="宋体" w:eastAsia="宋体" w:cs="宋体"/>
                <w:sz w:val="19"/>
                <w:szCs w:val="19"/>
              </w:rPr>
            </w:pPr>
            <w:r>
              <w:rPr>
                <w:rFonts w:ascii="宋体" w:hAnsi="宋体" w:eastAsia="宋体" w:cs="宋体"/>
                <w:spacing w:val="27"/>
                <w:sz w:val="19"/>
                <w:szCs w:val="19"/>
              </w:rPr>
              <w:t>=5个</w:t>
            </w:r>
          </w:p>
        </w:tc>
      </w:tr>
      <w:tr w14:paraId="3D4659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9" w:hRule="atLeast"/>
        </w:trPr>
        <w:tc>
          <w:tcPr>
            <w:tcW w:w="1332" w:type="dxa"/>
            <w:vMerge w:val="continue"/>
            <w:tcBorders>
              <w:top w:val="nil"/>
              <w:bottom w:val="nil"/>
            </w:tcBorders>
            <w:vAlign w:val="top"/>
          </w:tcPr>
          <w:p w14:paraId="797DAC9E">
            <w:pPr>
              <w:pStyle w:val="6"/>
            </w:pPr>
          </w:p>
        </w:tc>
        <w:tc>
          <w:tcPr>
            <w:tcW w:w="1268" w:type="dxa"/>
            <w:vMerge w:val="continue"/>
            <w:tcBorders>
              <w:top w:val="nil"/>
              <w:bottom w:val="nil"/>
            </w:tcBorders>
            <w:vAlign w:val="top"/>
          </w:tcPr>
          <w:p w14:paraId="7DC3C149">
            <w:pPr>
              <w:pStyle w:val="6"/>
            </w:pPr>
          </w:p>
        </w:tc>
        <w:tc>
          <w:tcPr>
            <w:tcW w:w="1558" w:type="dxa"/>
            <w:vAlign w:val="top"/>
          </w:tcPr>
          <w:p w14:paraId="13144A46">
            <w:pPr>
              <w:pStyle w:val="6"/>
              <w:spacing w:line="357" w:lineRule="auto"/>
            </w:pPr>
          </w:p>
          <w:p w14:paraId="14CD6D8B">
            <w:pPr>
              <w:spacing w:before="62" w:line="230" w:lineRule="auto"/>
              <w:ind w:left="389"/>
              <w:rPr>
                <w:rFonts w:ascii="宋体" w:hAnsi="宋体" w:eastAsia="宋体" w:cs="宋体"/>
                <w:sz w:val="19"/>
                <w:szCs w:val="19"/>
              </w:rPr>
            </w:pPr>
            <w:r>
              <w:rPr>
                <w:rFonts w:ascii="宋体" w:hAnsi="宋体" w:eastAsia="宋体" w:cs="宋体"/>
                <w:spacing w:val="6"/>
                <w:sz w:val="19"/>
                <w:szCs w:val="19"/>
              </w:rPr>
              <w:t>质量指标</w:t>
            </w:r>
          </w:p>
        </w:tc>
        <w:tc>
          <w:tcPr>
            <w:tcW w:w="3196" w:type="dxa"/>
            <w:gridSpan w:val="2"/>
            <w:vAlign w:val="top"/>
          </w:tcPr>
          <w:p w14:paraId="4CEA0114">
            <w:pPr>
              <w:spacing w:before="296" w:line="229" w:lineRule="auto"/>
              <w:ind w:left="216"/>
              <w:rPr>
                <w:rFonts w:ascii="宋体" w:hAnsi="宋体" w:eastAsia="宋体" w:cs="宋体"/>
                <w:sz w:val="19"/>
                <w:szCs w:val="19"/>
              </w:rPr>
            </w:pPr>
            <w:r>
              <w:rPr>
                <w:rFonts w:ascii="宋体" w:hAnsi="宋体" w:eastAsia="宋体" w:cs="宋体"/>
                <w:spacing w:val="8"/>
                <w:sz w:val="19"/>
                <w:szCs w:val="19"/>
              </w:rPr>
              <w:t>拓宽基层群众参与政治协商的</w:t>
            </w:r>
            <w:r>
              <w:rPr>
                <w:rFonts w:hint="eastAsia" w:ascii="宋体" w:hAnsi="宋体" w:eastAsia="宋体" w:cs="宋体"/>
                <w:spacing w:val="8"/>
                <w:sz w:val="19"/>
                <w:szCs w:val="19"/>
                <w:lang w:eastAsia="zh-CN"/>
              </w:rPr>
              <w:t>渠道</w:t>
            </w:r>
          </w:p>
          <w:p w14:paraId="71961D78">
            <w:pPr>
              <w:spacing w:before="11" w:line="230" w:lineRule="auto"/>
              <w:ind w:left="1010"/>
              <w:rPr>
                <w:rFonts w:ascii="宋体" w:hAnsi="宋体" w:eastAsia="宋体" w:cs="宋体"/>
                <w:sz w:val="19"/>
                <w:szCs w:val="19"/>
              </w:rPr>
            </w:pPr>
            <w:r>
              <w:rPr>
                <w:rFonts w:ascii="宋体" w:hAnsi="宋体" w:eastAsia="宋体" w:cs="宋体"/>
                <w:spacing w:val="8"/>
                <w:sz w:val="19"/>
                <w:szCs w:val="19"/>
              </w:rPr>
              <w:t>道，搭建平台</w:t>
            </w:r>
          </w:p>
        </w:tc>
        <w:tc>
          <w:tcPr>
            <w:tcW w:w="2423" w:type="dxa"/>
            <w:vAlign w:val="top"/>
          </w:tcPr>
          <w:p w14:paraId="7A851BFB">
            <w:pPr>
              <w:pStyle w:val="6"/>
              <w:spacing w:line="358" w:lineRule="auto"/>
            </w:pPr>
          </w:p>
          <w:p w14:paraId="223D7FB0">
            <w:pPr>
              <w:spacing w:before="61" w:line="254" w:lineRule="exact"/>
              <w:ind w:left="990"/>
              <w:rPr>
                <w:rFonts w:ascii="宋体" w:hAnsi="宋体" w:eastAsia="宋体" w:cs="宋体"/>
                <w:sz w:val="19"/>
                <w:szCs w:val="19"/>
              </w:rPr>
            </w:pPr>
            <w:r>
              <w:rPr>
                <w:rFonts w:ascii="宋体" w:hAnsi="宋体" w:eastAsia="宋体" w:cs="宋体"/>
                <w:spacing w:val="-1"/>
                <w:position w:val="1"/>
                <w:sz w:val="19"/>
                <w:szCs w:val="19"/>
              </w:rPr>
              <w:t>≥90%</w:t>
            </w:r>
          </w:p>
        </w:tc>
      </w:tr>
      <w:tr w14:paraId="645F11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9" w:hRule="atLeast"/>
        </w:trPr>
        <w:tc>
          <w:tcPr>
            <w:tcW w:w="1332" w:type="dxa"/>
            <w:vMerge w:val="continue"/>
            <w:tcBorders>
              <w:top w:val="nil"/>
              <w:bottom w:val="nil"/>
            </w:tcBorders>
            <w:vAlign w:val="top"/>
          </w:tcPr>
          <w:p w14:paraId="5E755283">
            <w:pPr>
              <w:pStyle w:val="6"/>
            </w:pPr>
          </w:p>
        </w:tc>
        <w:tc>
          <w:tcPr>
            <w:tcW w:w="1268" w:type="dxa"/>
            <w:vMerge w:val="continue"/>
            <w:tcBorders>
              <w:top w:val="nil"/>
            </w:tcBorders>
            <w:vAlign w:val="top"/>
          </w:tcPr>
          <w:p w14:paraId="720C0BC0">
            <w:pPr>
              <w:pStyle w:val="6"/>
            </w:pPr>
          </w:p>
        </w:tc>
        <w:tc>
          <w:tcPr>
            <w:tcW w:w="1558" w:type="dxa"/>
            <w:vAlign w:val="top"/>
          </w:tcPr>
          <w:p w14:paraId="1AB35863">
            <w:pPr>
              <w:pStyle w:val="6"/>
              <w:spacing w:line="355" w:lineRule="auto"/>
            </w:pPr>
          </w:p>
          <w:p w14:paraId="6CAD50E1">
            <w:pPr>
              <w:spacing w:before="62" w:line="230" w:lineRule="auto"/>
              <w:ind w:left="397"/>
              <w:rPr>
                <w:rFonts w:ascii="宋体" w:hAnsi="宋体" w:eastAsia="宋体" w:cs="宋体"/>
                <w:sz w:val="19"/>
                <w:szCs w:val="19"/>
              </w:rPr>
            </w:pPr>
            <w:r>
              <w:rPr>
                <w:rFonts w:ascii="宋体" w:hAnsi="宋体" w:eastAsia="宋体" w:cs="宋体"/>
                <w:spacing w:val="4"/>
                <w:sz w:val="19"/>
                <w:szCs w:val="19"/>
              </w:rPr>
              <w:t>时效指标</w:t>
            </w:r>
          </w:p>
        </w:tc>
        <w:tc>
          <w:tcPr>
            <w:tcW w:w="3196" w:type="dxa"/>
            <w:gridSpan w:val="2"/>
            <w:vAlign w:val="top"/>
          </w:tcPr>
          <w:p w14:paraId="1920F38E">
            <w:pPr>
              <w:pStyle w:val="6"/>
              <w:spacing w:line="355" w:lineRule="auto"/>
            </w:pPr>
          </w:p>
          <w:p w14:paraId="2F782ABB">
            <w:pPr>
              <w:spacing w:before="62" w:line="229" w:lineRule="auto"/>
              <w:ind w:left="1111"/>
              <w:rPr>
                <w:rFonts w:ascii="宋体" w:hAnsi="宋体" w:eastAsia="宋体" w:cs="宋体"/>
                <w:sz w:val="19"/>
                <w:szCs w:val="19"/>
              </w:rPr>
            </w:pPr>
            <w:r>
              <w:rPr>
                <w:rFonts w:ascii="宋体" w:hAnsi="宋体" w:eastAsia="宋体" w:cs="宋体"/>
                <w:spacing w:val="7"/>
                <w:sz w:val="19"/>
                <w:szCs w:val="19"/>
              </w:rPr>
              <w:t>年度内完成</w:t>
            </w:r>
          </w:p>
        </w:tc>
        <w:tc>
          <w:tcPr>
            <w:tcW w:w="2423" w:type="dxa"/>
            <w:vAlign w:val="top"/>
          </w:tcPr>
          <w:p w14:paraId="0243D7FF">
            <w:pPr>
              <w:pStyle w:val="6"/>
              <w:spacing w:line="356" w:lineRule="auto"/>
            </w:pPr>
          </w:p>
          <w:p w14:paraId="225D2549">
            <w:pPr>
              <w:spacing w:before="61" w:line="257" w:lineRule="exact"/>
              <w:ind w:left="940"/>
              <w:rPr>
                <w:rFonts w:ascii="宋体" w:hAnsi="宋体" w:eastAsia="宋体" w:cs="宋体"/>
                <w:sz w:val="19"/>
                <w:szCs w:val="19"/>
              </w:rPr>
            </w:pPr>
            <w:r>
              <w:rPr>
                <w:rFonts w:ascii="宋体" w:hAnsi="宋体" w:eastAsia="宋体" w:cs="宋体"/>
                <w:spacing w:val="18"/>
                <w:position w:val="1"/>
                <w:sz w:val="19"/>
                <w:szCs w:val="19"/>
              </w:rPr>
              <w:t>=100%</w:t>
            </w:r>
          </w:p>
        </w:tc>
      </w:tr>
      <w:tr w14:paraId="130ECD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8" w:hRule="atLeast"/>
        </w:trPr>
        <w:tc>
          <w:tcPr>
            <w:tcW w:w="1332" w:type="dxa"/>
            <w:vMerge w:val="continue"/>
            <w:tcBorders>
              <w:top w:val="nil"/>
              <w:bottom w:val="nil"/>
            </w:tcBorders>
            <w:vAlign w:val="top"/>
          </w:tcPr>
          <w:p w14:paraId="761C6182">
            <w:pPr>
              <w:pStyle w:val="6"/>
            </w:pPr>
          </w:p>
        </w:tc>
        <w:tc>
          <w:tcPr>
            <w:tcW w:w="1268" w:type="dxa"/>
            <w:vAlign w:val="top"/>
          </w:tcPr>
          <w:p w14:paraId="3A9A37FB">
            <w:pPr>
              <w:pStyle w:val="6"/>
              <w:spacing w:line="357" w:lineRule="auto"/>
            </w:pPr>
          </w:p>
          <w:p w14:paraId="3777185F">
            <w:pPr>
              <w:spacing w:before="61" w:line="228" w:lineRule="auto"/>
              <w:ind w:left="291"/>
              <w:rPr>
                <w:rFonts w:ascii="宋体" w:hAnsi="宋体" w:eastAsia="宋体" w:cs="宋体"/>
                <w:sz w:val="19"/>
                <w:szCs w:val="19"/>
              </w:rPr>
            </w:pPr>
            <w:r>
              <w:rPr>
                <w:rFonts w:ascii="宋体" w:hAnsi="宋体" w:eastAsia="宋体" w:cs="宋体"/>
                <w:spacing w:val="6"/>
                <w:sz w:val="19"/>
                <w:szCs w:val="19"/>
              </w:rPr>
              <w:t>成本指标</w:t>
            </w:r>
          </w:p>
        </w:tc>
        <w:tc>
          <w:tcPr>
            <w:tcW w:w="1558" w:type="dxa"/>
            <w:vAlign w:val="top"/>
          </w:tcPr>
          <w:p w14:paraId="13866050">
            <w:pPr>
              <w:pStyle w:val="6"/>
              <w:spacing w:line="357" w:lineRule="auto"/>
            </w:pPr>
          </w:p>
          <w:p w14:paraId="5B97DDDC">
            <w:pPr>
              <w:spacing w:before="61" w:line="228" w:lineRule="auto"/>
              <w:ind w:left="189"/>
              <w:rPr>
                <w:rFonts w:ascii="宋体" w:hAnsi="宋体" w:eastAsia="宋体" w:cs="宋体"/>
                <w:sz w:val="19"/>
                <w:szCs w:val="19"/>
              </w:rPr>
            </w:pPr>
            <w:r>
              <w:rPr>
                <w:rFonts w:ascii="宋体" w:hAnsi="宋体" w:eastAsia="宋体" w:cs="宋体"/>
                <w:spacing w:val="7"/>
                <w:sz w:val="19"/>
                <w:szCs w:val="19"/>
              </w:rPr>
              <w:t>经济成本指标</w:t>
            </w:r>
          </w:p>
        </w:tc>
        <w:tc>
          <w:tcPr>
            <w:tcW w:w="3196" w:type="dxa"/>
            <w:gridSpan w:val="2"/>
            <w:vAlign w:val="top"/>
          </w:tcPr>
          <w:p w14:paraId="21E8C1A4">
            <w:pPr>
              <w:pStyle w:val="6"/>
              <w:spacing w:line="356" w:lineRule="auto"/>
            </w:pPr>
          </w:p>
          <w:p w14:paraId="2D662537">
            <w:pPr>
              <w:spacing w:before="62" w:line="230" w:lineRule="auto"/>
              <w:ind w:left="511"/>
              <w:rPr>
                <w:rFonts w:ascii="宋体" w:hAnsi="宋体" w:eastAsia="宋体" w:cs="宋体"/>
                <w:sz w:val="19"/>
                <w:szCs w:val="19"/>
              </w:rPr>
            </w:pPr>
            <w:r>
              <w:rPr>
                <w:rFonts w:ascii="宋体" w:hAnsi="宋体" w:eastAsia="宋体" w:cs="宋体"/>
                <w:spacing w:val="8"/>
                <w:sz w:val="19"/>
                <w:szCs w:val="19"/>
              </w:rPr>
              <w:t>政协委员工作站平台经费</w:t>
            </w:r>
          </w:p>
        </w:tc>
        <w:tc>
          <w:tcPr>
            <w:tcW w:w="2423" w:type="dxa"/>
            <w:vAlign w:val="top"/>
          </w:tcPr>
          <w:p w14:paraId="5C1371FE">
            <w:pPr>
              <w:pStyle w:val="6"/>
              <w:spacing w:line="356" w:lineRule="auto"/>
            </w:pPr>
          </w:p>
          <w:p w14:paraId="6148E326">
            <w:pPr>
              <w:spacing w:before="62" w:line="230" w:lineRule="auto"/>
              <w:ind w:left="836"/>
              <w:rPr>
                <w:rFonts w:ascii="宋体" w:hAnsi="宋体" w:eastAsia="宋体" w:cs="宋体"/>
                <w:sz w:val="19"/>
                <w:szCs w:val="19"/>
              </w:rPr>
            </w:pPr>
            <w:r>
              <w:rPr>
                <w:rFonts w:ascii="宋体" w:hAnsi="宋体" w:eastAsia="宋体" w:cs="宋体"/>
                <w:spacing w:val="3"/>
                <w:sz w:val="19"/>
                <w:szCs w:val="19"/>
              </w:rPr>
              <w:t>≤25万元</w:t>
            </w:r>
          </w:p>
        </w:tc>
      </w:tr>
      <w:tr w14:paraId="261EA2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9" w:hRule="atLeast"/>
        </w:trPr>
        <w:tc>
          <w:tcPr>
            <w:tcW w:w="1332" w:type="dxa"/>
            <w:vMerge w:val="continue"/>
            <w:tcBorders>
              <w:top w:val="nil"/>
              <w:bottom w:val="nil"/>
            </w:tcBorders>
            <w:vAlign w:val="top"/>
          </w:tcPr>
          <w:p w14:paraId="67742903">
            <w:pPr>
              <w:pStyle w:val="6"/>
            </w:pPr>
          </w:p>
        </w:tc>
        <w:tc>
          <w:tcPr>
            <w:tcW w:w="1268" w:type="dxa"/>
            <w:vMerge w:val="restart"/>
            <w:tcBorders>
              <w:bottom w:val="nil"/>
            </w:tcBorders>
            <w:vAlign w:val="top"/>
          </w:tcPr>
          <w:p w14:paraId="671DC410">
            <w:pPr>
              <w:pStyle w:val="6"/>
              <w:spacing w:line="289" w:lineRule="auto"/>
            </w:pPr>
          </w:p>
          <w:p w14:paraId="76B84000">
            <w:pPr>
              <w:pStyle w:val="6"/>
              <w:spacing w:line="290" w:lineRule="auto"/>
            </w:pPr>
          </w:p>
          <w:p w14:paraId="2F92F99C">
            <w:pPr>
              <w:pStyle w:val="6"/>
              <w:spacing w:line="290" w:lineRule="auto"/>
            </w:pPr>
          </w:p>
          <w:p w14:paraId="15C4D132">
            <w:pPr>
              <w:spacing w:before="62" w:line="230" w:lineRule="auto"/>
              <w:ind w:left="245"/>
              <w:rPr>
                <w:rFonts w:ascii="宋体" w:hAnsi="宋体" w:eastAsia="宋体" w:cs="宋体"/>
                <w:sz w:val="19"/>
                <w:szCs w:val="19"/>
              </w:rPr>
            </w:pPr>
            <w:r>
              <w:rPr>
                <w:rFonts w:ascii="宋体" w:hAnsi="宋体" w:eastAsia="宋体" w:cs="宋体"/>
                <w:spacing w:val="5"/>
                <w:sz w:val="19"/>
                <w:szCs w:val="19"/>
              </w:rPr>
              <w:t>效益指标</w:t>
            </w:r>
          </w:p>
        </w:tc>
        <w:tc>
          <w:tcPr>
            <w:tcW w:w="1558" w:type="dxa"/>
            <w:vAlign w:val="top"/>
          </w:tcPr>
          <w:p w14:paraId="5F55B132">
            <w:pPr>
              <w:pStyle w:val="6"/>
              <w:spacing w:line="359" w:lineRule="auto"/>
            </w:pPr>
          </w:p>
          <w:p w14:paraId="7E1D8DE0">
            <w:pPr>
              <w:spacing w:before="61" w:line="228" w:lineRule="auto"/>
              <w:ind w:left="189"/>
              <w:rPr>
                <w:rFonts w:ascii="宋体" w:hAnsi="宋体" w:eastAsia="宋体" w:cs="宋体"/>
                <w:sz w:val="19"/>
                <w:szCs w:val="19"/>
              </w:rPr>
            </w:pPr>
            <w:r>
              <w:rPr>
                <w:rFonts w:ascii="宋体" w:hAnsi="宋体" w:eastAsia="宋体" w:cs="宋体"/>
                <w:spacing w:val="7"/>
                <w:sz w:val="19"/>
                <w:szCs w:val="19"/>
              </w:rPr>
              <w:t>社会效益指标</w:t>
            </w:r>
          </w:p>
        </w:tc>
        <w:tc>
          <w:tcPr>
            <w:tcW w:w="3196" w:type="dxa"/>
            <w:gridSpan w:val="2"/>
            <w:vAlign w:val="top"/>
          </w:tcPr>
          <w:p w14:paraId="61919F5B">
            <w:pPr>
              <w:spacing w:before="301" w:line="241" w:lineRule="auto"/>
              <w:ind w:left="511" w:right="87" w:hanging="395"/>
              <w:rPr>
                <w:rFonts w:ascii="宋体" w:hAnsi="宋体" w:eastAsia="宋体" w:cs="宋体"/>
                <w:sz w:val="19"/>
                <w:szCs w:val="19"/>
              </w:rPr>
            </w:pPr>
            <w:r>
              <w:rPr>
                <w:rFonts w:ascii="宋体" w:hAnsi="宋体" w:eastAsia="宋体" w:cs="宋体"/>
                <w:spacing w:val="8"/>
                <w:sz w:val="19"/>
                <w:szCs w:val="19"/>
              </w:rPr>
              <w:t>加强政协委员履职能力，提高基层</w:t>
            </w:r>
            <w:r>
              <w:rPr>
                <w:rFonts w:ascii="宋体" w:hAnsi="宋体" w:eastAsia="宋体" w:cs="宋体"/>
                <w:spacing w:val="6"/>
                <w:sz w:val="19"/>
                <w:szCs w:val="19"/>
              </w:rPr>
              <w:t xml:space="preserve"> </w:t>
            </w:r>
            <w:r>
              <w:rPr>
                <w:rFonts w:ascii="宋体" w:hAnsi="宋体" w:eastAsia="宋体" w:cs="宋体"/>
                <w:spacing w:val="8"/>
                <w:sz w:val="19"/>
                <w:szCs w:val="19"/>
              </w:rPr>
              <w:t>群众参与政治协商参与度</w:t>
            </w:r>
          </w:p>
        </w:tc>
        <w:tc>
          <w:tcPr>
            <w:tcW w:w="2423" w:type="dxa"/>
            <w:vAlign w:val="top"/>
          </w:tcPr>
          <w:p w14:paraId="20A783BF">
            <w:pPr>
              <w:pStyle w:val="6"/>
              <w:spacing w:line="359" w:lineRule="auto"/>
            </w:pPr>
          </w:p>
          <w:p w14:paraId="7964B902">
            <w:pPr>
              <w:spacing w:before="61" w:line="254" w:lineRule="exact"/>
              <w:ind w:left="990"/>
              <w:rPr>
                <w:rFonts w:ascii="宋体" w:hAnsi="宋体" w:eastAsia="宋体" w:cs="宋体"/>
                <w:sz w:val="19"/>
                <w:szCs w:val="19"/>
              </w:rPr>
            </w:pPr>
            <w:r>
              <w:rPr>
                <w:rFonts w:ascii="宋体" w:hAnsi="宋体" w:eastAsia="宋体" w:cs="宋体"/>
                <w:spacing w:val="-1"/>
                <w:position w:val="1"/>
                <w:sz w:val="19"/>
                <w:szCs w:val="19"/>
              </w:rPr>
              <w:t>≥90%</w:t>
            </w:r>
          </w:p>
        </w:tc>
      </w:tr>
      <w:tr w14:paraId="694AD3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9" w:hRule="atLeast"/>
        </w:trPr>
        <w:tc>
          <w:tcPr>
            <w:tcW w:w="1332" w:type="dxa"/>
            <w:vMerge w:val="continue"/>
            <w:tcBorders>
              <w:top w:val="nil"/>
              <w:bottom w:val="nil"/>
            </w:tcBorders>
            <w:vAlign w:val="top"/>
          </w:tcPr>
          <w:p w14:paraId="2B1EDFA1">
            <w:pPr>
              <w:pStyle w:val="6"/>
            </w:pPr>
          </w:p>
        </w:tc>
        <w:tc>
          <w:tcPr>
            <w:tcW w:w="1268" w:type="dxa"/>
            <w:vMerge w:val="continue"/>
            <w:tcBorders>
              <w:top w:val="nil"/>
            </w:tcBorders>
            <w:vAlign w:val="top"/>
          </w:tcPr>
          <w:p w14:paraId="5490A99D">
            <w:pPr>
              <w:pStyle w:val="6"/>
            </w:pPr>
          </w:p>
        </w:tc>
        <w:tc>
          <w:tcPr>
            <w:tcW w:w="1558" w:type="dxa"/>
            <w:vAlign w:val="top"/>
          </w:tcPr>
          <w:p w14:paraId="3CD8BA99">
            <w:pPr>
              <w:pStyle w:val="6"/>
              <w:spacing w:line="361" w:lineRule="auto"/>
            </w:pPr>
          </w:p>
          <w:p w14:paraId="021D9754">
            <w:pPr>
              <w:spacing w:before="62" w:line="229" w:lineRule="auto"/>
              <w:ind w:left="89"/>
              <w:rPr>
                <w:rFonts w:ascii="宋体" w:hAnsi="宋体" w:eastAsia="宋体" w:cs="宋体"/>
                <w:sz w:val="19"/>
                <w:szCs w:val="19"/>
              </w:rPr>
            </w:pPr>
            <w:r>
              <w:rPr>
                <w:rFonts w:ascii="宋体" w:hAnsi="宋体" w:eastAsia="宋体" w:cs="宋体"/>
                <w:spacing w:val="7"/>
                <w:sz w:val="19"/>
                <w:szCs w:val="19"/>
              </w:rPr>
              <w:t>可持续影响指标</w:t>
            </w:r>
          </w:p>
        </w:tc>
        <w:tc>
          <w:tcPr>
            <w:tcW w:w="3196" w:type="dxa"/>
            <w:gridSpan w:val="2"/>
            <w:vAlign w:val="top"/>
          </w:tcPr>
          <w:p w14:paraId="420226E9">
            <w:pPr>
              <w:spacing w:before="300" w:line="242" w:lineRule="auto"/>
              <w:ind w:left="116" w:right="89"/>
              <w:rPr>
                <w:rFonts w:ascii="宋体" w:hAnsi="宋体" w:eastAsia="宋体" w:cs="宋体"/>
                <w:sz w:val="19"/>
                <w:szCs w:val="19"/>
              </w:rPr>
            </w:pPr>
            <w:r>
              <w:rPr>
                <w:rFonts w:ascii="宋体" w:hAnsi="宋体" w:eastAsia="宋体" w:cs="宋体"/>
                <w:spacing w:val="8"/>
                <w:sz w:val="19"/>
                <w:szCs w:val="19"/>
              </w:rPr>
              <w:t>增加协商密度，提高协商成效，做</w:t>
            </w:r>
            <w:r>
              <w:rPr>
                <w:rFonts w:ascii="宋体" w:hAnsi="宋体" w:eastAsia="宋体" w:cs="宋体"/>
                <w:spacing w:val="3"/>
                <w:sz w:val="19"/>
                <w:szCs w:val="19"/>
              </w:rPr>
              <w:t xml:space="preserve"> </w:t>
            </w:r>
            <w:r>
              <w:rPr>
                <w:rFonts w:ascii="宋体" w:hAnsi="宋体" w:eastAsia="宋体" w:cs="宋体"/>
                <w:spacing w:val="7"/>
                <w:sz w:val="19"/>
                <w:szCs w:val="19"/>
              </w:rPr>
              <w:t>好化解矛盾、理顺情绪、增进团结</w:t>
            </w:r>
          </w:p>
        </w:tc>
        <w:tc>
          <w:tcPr>
            <w:tcW w:w="2423" w:type="dxa"/>
            <w:vAlign w:val="top"/>
          </w:tcPr>
          <w:p w14:paraId="286DA9AD">
            <w:pPr>
              <w:pStyle w:val="6"/>
              <w:spacing w:line="362" w:lineRule="auto"/>
            </w:pPr>
          </w:p>
          <w:p w14:paraId="51EE353B">
            <w:pPr>
              <w:spacing w:before="61" w:line="254" w:lineRule="exact"/>
              <w:ind w:left="990"/>
              <w:rPr>
                <w:rFonts w:ascii="宋体" w:hAnsi="宋体" w:eastAsia="宋体" w:cs="宋体"/>
                <w:sz w:val="19"/>
                <w:szCs w:val="19"/>
              </w:rPr>
            </w:pPr>
            <w:r>
              <w:rPr>
                <w:rFonts w:ascii="宋体" w:hAnsi="宋体" w:eastAsia="宋体" w:cs="宋体"/>
                <w:spacing w:val="-1"/>
                <w:position w:val="1"/>
                <w:sz w:val="19"/>
                <w:szCs w:val="19"/>
              </w:rPr>
              <w:t>≥90%</w:t>
            </w:r>
          </w:p>
        </w:tc>
      </w:tr>
      <w:tr w14:paraId="6654D5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18" w:hRule="atLeast"/>
        </w:trPr>
        <w:tc>
          <w:tcPr>
            <w:tcW w:w="1332" w:type="dxa"/>
            <w:vMerge w:val="continue"/>
            <w:tcBorders>
              <w:top w:val="nil"/>
            </w:tcBorders>
            <w:vAlign w:val="top"/>
          </w:tcPr>
          <w:p w14:paraId="61EAC3E9">
            <w:pPr>
              <w:pStyle w:val="6"/>
            </w:pPr>
          </w:p>
        </w:tc>
        <w:tc>
          <w:tcPr>
            <w:tcW w:w="1268" w:type="dxa"/>
            <w:vAlign w:val="top"/>
          </w:tcPr>
          <w:p w14:paraId="7C91B8D9">
            <w:pPr>
              <w:pStyle w:val="6"/>
              <w:spacing w:line="362" w:lineRule="auto"/>
            </w:pPr>
          </w:p>
          <w:p w14:paraId="47FF166C">
            <w:pPr>
              <w:spacing w:before="62" w:line="229" w:lineRule="auto"/>
              <w:ind w:left="141"/>
              <w:rPr>
                <w:rFonts w:ascii="宋体" w:hAnsi="宋体" w:eastAsia="宋体" w:cs="宋体"/>
                <w:sz w:val="19"/>
                <w:szCs w:val="19"/>
              </w:rPr>
            </w:pPr>
            <w:r>
              <w:rPr>
                <w:rFonts w:ascii="宋体" w:hAnsi="宋体" w:eastAsia="宋体" w:cs="宋体"/>
                <w:spacing w:val="7"/>
                <w:sz w:val="19"/>
                <w:szCs w:val="19"/>
              </w:rPr>
              <w:t>满意度指标</w:t>
            </w:r>
          </w:p>
        </w:tc>
        <w:tc>
          <w:tcPr>
            <w:tcW w:w="1558" w:type="dxa"/>
            <w:vAlign w:val="top"/>
          </w:tcPr>
          <w:p w14:paraId="23504032">
            <w:pPr>
              <w:spacing w:before="301" w:line="229" w:lineRule="auto"/>
              <w:ind w:left="88"/>
              <w:rPr>
                <w:rFonts w:ascii="宋体" w:hAnsi="宋体" w:eastAsia="宋体" w:cs="宋体"/>
                <w:sz w:val="19"/>
                <w:szCs w:val="19"/>
              </w:rPr>
            </w:pPr>
            <w:r>
              <w:rPr>
                <w:rFonts w:ascii="宋体" w:hAnsi="宋体" w:eastAsia="宋体" w:cs="宋体"/>
                <w:spacing w:val="7"/>
                <w:sz w:val="19"/>
                <w:szCs w:val="19"/>
              </w:rPr>
              <w:t>服务对象满意度</w:t>
            </w:r>
          </w:p>
          <w:p w14:paraId="55BF7612">
            <w:pPr>
              <w:spacing w:before="11" w:line="230" w:lineRule="auto"/>
              <w:ind w:left="589"/>
              <w:rPr>
                <w:rFonts w:ascii="宋体" w:hAnsi="宋体" w:eastAsia="宋体" w:cs="宋体"/>
                <w:sz w:val="19"/>
                <w:szCs w:val="19"/>
              </w:rPr>
            </w:pPr>
            <w:r>
              <w:rPr>
                <w:rFonts w:ascii="宋体" w:hAnsi="宋体" w:eastAsia="宋体" w:cs="宋体"/>
                <w:spacing w:val="3"/>
                <w:sz w:val="19"/>
                <w:szCs w:val="19"/>
              </w:rPr>
              <w:t>指标</w:t>
            </w:r>
          </w:p>
        </w:tc>
        <w:tc>
          <w:tcPr>
            <w:tcW w:w="3196" w:type="dxa"/>
            <w:gridSpan w:val="2"/>
            <w:vAlign w:val="top"/>
          </w:tcPr>
          <w:p w14:paraId="6C070C7A">
            <w:pPr>
              <w:pStyle w:val="6"/>
              <w:spacing w:line="362" w:lineRule="auto"/>
            </w:pPr>
          </w:p>
          <w:p w14:paraId="0E85AF3B">
            <w:pPr>
              <w:spacing w:before="62" w:line="229" w:lineRule="auto"/>
              <w:ind w:left="914"/>
              <w:rPr>
                <w:rFonts w:ascii="宋体" w:hAnsi="宋体" w:eastAsia="宋体" w:cs="宋体"/>
                <w:sz w:val="19"/>
                <w:szCs w:val="19"/>
              </w:rPr>
            </w:pPr>
            <w:r>
              <w:rPr>
                <w:rFonts w:ascii="宋体" w:hAnsi="宋体" w:eastAsia="宋体" w:cs="宋体"/>
                <w:spacing w:val="7"/>
                <w:sz w:val="19"/>
                <w:szCs w:val="19"/>
              </w:rPr>
              <w:t>受益群体满意度</w:t>
            </w:r>
          </w:p>
        </w:tc>
        <w:tc>
          <w:tcPr>
            <w:tcW w:w="2423" w:type="dxa"/>
            <w:vAlign w:val="top"/>
          </w:tcPr>
          <w:p w14:paraId="45A6C92D">
            <w:pPr>
              <w:pStyle w:val="6"/>
              <w:spacing w:line="363" w:lineRule="auto"/>
            </w:pPr>
          </w:p>
          <w:p w14:paraId="4805DEEB">
            <w:pPr>
              <w:spacing w:before="61" w:line="254" w:lineRule="exact"/>
              <w:ind w:left="990"/>
              <w:rPr>
                <w:rFonts w:ascii="宋体" w:hAnsi="宋体" w:eastAsia="宋体" w:cs="宋体"/>
                <w:sz w:val="19"/>
                <w:szCs w:val="19"/>
              </w:rPr>
            </w:pPr>
            <w:r>
              <w:rPr>
                <w:rFonts w:ascii="宋体" w:hAnsi="宋体" w:eastAsia="宋体" w:cs="宋体"/>
                <w:spacing w:val="-1"/>
                <w:position w:val="1"/>
                <w:sz w:val="19"/>
                <w:szCs w:val="19"/>
              </w:rPr>
              <w:t>≥95%</w:t>
            </w:r>
          </w:p>
        </w:tc>
      </w:tr>
    </w:tbl>
    <w:p w14:paraId="3284752D">
      <w:pPr>
        <w:rPr>
          <w:rFonts w:ascii="Arial"/>
          <w:sz w:val="21"/>
        </w:rPr>
      </w:pPr>
    </w:p>
    <w:p w14:paraId="29F2AA28">
      <w:pPr>
        <w:rPr>
          <w:rFonts w:ascii="Arial" w:hAnsi="Arial" w:eastAsia="Arial" w:cs="Arial"/>
          <w:sz w:val="21"/>
          <w:szCs w:val="21"/>
        </w:rPr>
        <w:sectPr>
          <w:footerReference r:id="rId24" w:type="default"/>
          <w:pgSz w:w="11905" w:h="16837"/>
          <w:pgMar w:top="1251" w:right="1102" w:bottom="695" w:left="1010" w:header="0" w:footer="408" w:gutter="0"/>
          <w:cols w:space="720" w:num="1"/>
        </w:sectPr>
      </w:pPr>
    </w:p>
    <w:p w14:paraId="2CC583F2">
      <w:pPr>
        <w:pStyle w:val="2"/>
        <w:spacing w:before="72" w:line="225" w:lineRule="auto"/>
        <w:ind w:left="2941"/>
        <w:rPr>
          <w:sz w:val="35"/>
          <w:szCs w:val="35"/>
        </w:rPr>
      </w:pPr>
      <w:r>
        <w:rPr>
          <w:b/>
          <w:bCs/>
          <w:spacing w:val="6"/>
          <w:sz w:val="35"/>
          <w:szCs w:val="35"/>
        </w:rPr>
        <w:t>部门预算项目绩效目标表</w:t>
      </w:r>
    </w:p>
    <w:p w14:paraId="45ED3E1F">
      <w:pPr>
        <w:spacing w:line="255" w:lineRule="auto"/>
        <w:rPr>
          <w:rFonts w:ascii="Arial"/>
          <w:sz w:val="21"/>
        </w:rPr>
      </w:pPr>
    </w:p>
    <w:p w14:paraId="2107BE1E">
      <w:pPr>
        <w:spacing w:before="62" w:line="224" w:lineRule="auto"/>
        <w:ind w:left="4458"/>
        <w:rPr>
          <w:rFonts w:ascii="FangSong_GB2312" w:hAnsi="FangSong_GB2312" w:eastAsia="FangSong_GB2312" w:cs="FangSong_GB2312"/>
          <w:sz w:val="19"/>
          <w:szCs w:val="19"/>
        </w:rPr>
      </w:pPr>
      <w:r>
        <w:rPr>
          <w:rFonts w:ascii="FangSong_GB2312" w:hAnsi="FangSong_GB2312" w:eastAsia="FangSong_GB2312" w:cs="FangSong_GB2312"/>
          <w:spacing w:val="1"/>
          <w:sz w:val="19"/>
          <w:szCs w:val="19"/>
        </w:rPr>
        <w:t>(2026年度</w:t>
      </w:r>
      <w:r>
        <w:rPr>
          <w:rFonts w:hint="eastAsia" w:ascii="FangSong_GB2312" w:hAnsi="FangSong_GB2312" w:eastAsia="FangSong_GB2312" w:cs="FangSong_GB2312"/>
          <w:spacing w:val="1"/>
          <w:sz w:val="19"/>
          <w:szCs w:val="19"/>
          <w:lang w:eastAsia="zh-CN"/>
        </w:rPr>
        <w:t>）</w:t>
      </w:r>
    </w:p>
    <w:p w14:paraId="79AD2936">
      <w:pPr>
        <w:spacing w:line="55" w:lineRule="exact"/>
      </w:pPr>
    </w:p>
    <w:tbl>
      <w:tblPr>
        <w:tblStyle w:val="5"/>
        <w:tblW w:w="979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251"/>
        <w:gridCol w:w="1186"/>
        <w:gridCol w:w="1557"/>
        <w:gridCol w:w="1198"/>
        <w:gridCol w:w="2219"/>
        <w:gridCol w:w="2382"/>
      </w:tblGrid>
      <w:tr w14:paraId="10A09A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57" w:hRule="atLeast"/>
        </w:trPr>
        <w:tc>
          <w:tcPr>
            <w:tcW w:w="1251" w:type="dxa"/>
            <w:vAlign w:val="top"/>
          </w:tcPr>
          <w:p w14:paraId="5FAEABDA">
            <w:pPr>
              <w:spacing w:before="289" w:line="230" w:lineRule="auto"/>
              <w:ind w:left="238"/>
              <w:rPr>
                <w:rFonts w:ascii="宋体" w:hAnsi="宋体" w:eastAsia="宋体" w:cs="宋体"/>
                <w:sz w:val="19"/>
                <w:szCs w:val="19"/>
              </w:rPr>
            </w:pPr>
            <w:r>
              <w:rPr>
                <w:rFonts w:ascii="宋体" w:hAnsi="宋体" w:eastAsia="宋体" w:cs="宋体"/>
                <w:spacing w:val="6"/>
                <w:sz w:val="19"/>
                <w:szCs w:val="19"/>
              </w:rPr>
              <w:t>项目名称</w:t>
            </w:r>
          </w:p>
        </w:tc>
        <w:tc>
          <w:tcPr>
            <w:tcW w:w="8542" w:type="dxa"/>
            <w:gridSpan w:val="5"/>
            <w:vAlign w:val="top"/>
          </w:tcPr>
          <w:p w14:paraId="6DAC3C49">
            <w:pPr>
              <w:spacing w:before="289" w:line="230" w:lineRule="auto"/>
              <w:ind w:left="3382"/>
              <w:rPr>
                <w:rFonts w:ascii="宋体" w:hAnsi="宋体" w:eastAsia="宋体" w:cs="宋体"/>
                <w:sz w:val="19"/>
                <w:szCs w:val="19"/>
              </w:rPr>
            </w:pPr>
            <w:r>
              <w:rPr>
                <w:rFonts w:ascii="宋体" w:hAnsi="宋体" w:eastAsia="宋体" w:cs="宋体"/>
                <w:spacing w:val="7"/>
                <w:sz w:val="19"/>
                <w:szCs w:val="19"/>
              </w:rPr>
              <w:t>盐边政协委员活动费</w:t>
            </w:r>
          </w:p>
        </w:tc>
      </w:tr>
      <w:tr w14:paraId="7DA03F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47" w:hRule="atLeast"/>
        </w:trPr>
        <w:tc>
          <w:tcPr>
            <w:tcW w:w="1251" w:type="dxa"/>
            <w:vAlign w:val="top"/>
          </w:tcPr>
          <w:p w14:paraId="6B7B0E81">
            <w:pPr>
              <w:spacing w:before="281" w:line="229" w:lineRule="auto"/>
              <w:ind w:left="38"/>
              <w:rPr>
                <w:rFonts w:ascii="宋体" w:hAnsi="宋体" w:eastAsia="宋体" w:cs="宋体"/>
                <w:sz w:val="19"/>
                <w:szCs w:val="19"/>
              </w:rPr>
            </w:pPr>
            <w:r>
              <w:rPr>
                <w:rFonts w:ascii="宋体" w:hAnsi="宋体" w:eastAsia="宋体" w:cs="宋体"/>
                <w:spacing w:val="5"/>
                <w:sz w:val="19"/>
                <w:szCs w:val="19"/>
              </w:rPr>
              <w:t>部门（单位）</w:t>
            </w:r>
          </w:p>
        </w:tc>
        <w:tc>
          <w:tcPr>
            <w:tcW w:w="8542" w:type="dxa"/>
            <w:gridSpan w:val="5"/>
            <w:vAlign w:val="top"/>
          </w:tcPr>
          <w:p w14:paraId="77F560A8">
            <w:pPr>
              <w:spacing w:before="281" w:line="228" w:lineRule="auto"/>
              <w:ind w:left="2106"/>
              <w:rPr>
                <w:rFonts w:ascii="宋体" w:hAnsi="宋体" w:eastAsia="宋体" w:cs="宋体"/>
                <w:sz w:val="19"/>
                <w:szCs w:val="19"/>
              </w:rPr>
            </w:pPr>
            <w:r>
              <w:rPr>
                <w:rFonts w:ascii="宋体" w:hAnsi="宋体" w:eastAsia="宋体" w:cs="宋体"/>
                <w:spacing w:val="7"/>
                <w:sz w:val="19"/>
                <w:szCs w:val="19"/>
              </w:rPr>
              <w:t>中国人民政治协商会议四川省盐边县委员会办公室</w:t>
            </w:r>
          </w:p>
        </w:tc>
      </w:tr>
      <w:tr w14:paraId="375E0D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47" w:hRule="atLeast"/>
        </w:trPr>
        <w:tc>
          <w:tcPr>
            <w:tcW w:w="1251" w:type="dxa"/>
            <w:vMerge w:val="restart"/>
            <w:tcBorders>
              <w:bottom w:val="nil"/>
            </w:tcBorders>
            <w:vAlign w:val="top"/>
          </w:tcPr>
          <w:p w14:paraId="5E806CF5">
            <w:pPr>
              <w:pStyle w:val="6"/>
              <w:spacing w:line="285" w:lineRule="auto"/>
            </w:pPr>
          </w:p>
          <w:p w14:paraId="4387837F">
            <w:pPr>
              <w:pStyle w:val="6"/>
              <w:spacing w:line="285" w:lineRule="auto"/>
            </w:pPr>
          </w:p>
          <w:p w14:paraId="06522AD6">
            <w:pPr>
              <w:pStyle w:val="6"/>
              <w:spacing w:line="285" w:lineRule="auto"/>
            </w:pPr>
          </w:p>
          <w:p w14:paraId="29CC6344">
            <w:pPr>
              <w:spacing w:before="62" w:line="230" w:lineRule="auto"/>
              <w:ind w:left="238"/>
              <w:rPr>
                <w:rFonts w:ascii="宋体" w:hAnsi="宋体" w:eastAsia="宋体" w:cs="宋体"/>
                <w:sz w:val="19"/>
                <w:szCs w:val="19"/>
              </w:rPr>
            </w:pPr>
            <w:r>
              <w:rPr>
                <w:rFonts w:ascii="宋体" w:hAnsi="宋体" w:eastAsia="宋体" w:cs="宋体"/>
                <w:spacing w:val="6"/>
                <w:sz w:val="19"/>
                <w:szCs w:val="19"/>
              </w:rPr>
              <w:t>项目资金</w:t>
            </w:r>
          </w:p>
          <w:p w14:paraId="3DBA6F76">
            <w:pPr>
              <w:spacing w:before="8" w:line="230" w:lineRule="auto"/>
              <w:ind w:left="245"/>
              <w:rPr>
                <w:rFonts w:ascii="宋体" w:hAnsi="宋体" w:eastAsia="宋体" w:cs="宋体"/>
                <w:sz w:val="19"/>
                <w:szCs w:val="19"/>
              </w:rPr>
            </w:pPr>
            <w:r>
              <w:rPr>
                <w:rFonts w:ascii="宋体" w:hAnsi="宋体" w:eastAsia="宋体" w:cs="宋体"/>
                <w:sz w:val="19"/>
                <w:szCs w:val="19"/>
              </w:rPr>
              <w:t>（万元）</w:t>
            </w:r>
          </w:p>
        </w:tc>
        <w:tc>
          <w:tcPr>
            <w:tcW w:w="3941" w:type="dxa"/>
            <w:gridSpan w:val="3"/>
            <w:vAlign w:val="top"/>
          </w:tcPr>
          <w:p w14:paraId="025B7642">
            <w:pPr>
              <w:spacing w:before="282" w:line="229" w:lineRule="auto"/>
              <w:ind w:left="1382"/>
              <w:rPr>
                <w:rFonts w:ascii="宋体" w:hAnsi="宋体" w:eastAsia="宋体" w:cs="宋体"/>
                <w:sz w:val="19"/>
                <w:szCs w:val="19"/>
              </w:rPr>
            </w:pPr>
            <w:r>
              <w:rPr>
                <w:rFonts w:ascii="宋体" w:hAnsi="宋体" w:eastAsia="宋体" w:cs="宋体"/>
                <w:spacing w:val="7"/>
                <w:sz w:val="19"/>
                <w:szCs w:val="19"/>
              </w:rPr>
              <w:t>年度资金总额</w:t>
            </w:r>
          </w:p>
        </w:tc>
        <w:tc>
          <w:tcPr>
            <w:tcW w:w="4601" w:type="dxa"/>
            <w:gridSpan w:val="2"/>
            <w:vAlign w:val="top"/>
          </w:tcPr>
          <w:p w14:paraId="16CA3B6C">
            <w:pPr>
              <w:spacing w:before="282" w:line="255" w:lineRule="exact"/>
              <w:ind w:left="2023"/>
              <w:rPr>
                <w:rFonts w:ascii="宋体" w:hAnsi="宋体" w:eastAsia="宋体" w:cs="宋体"/>
                <w:sz w:val="19"/>
                <w:szCs w:val="19"/>
              </w:rPr>
            </w:pPr>
            <w:r>
              <w:rPr>
                <w:rFonts w:ascii="宋体" w:hAnsi="宋体" w:eastAsia="宋体" w:cs="宋体"/>
                <w:spacing w:val="1"/>
                <w:position w:val="1"/>
                <w:sz w:val="19"/>
                <w:szCs w:val="19"/>
              </w:rPr>
              <w:t>16.94</w:t>
            </w:r>
          </w:p>
        </w:tc>
      </w:tr>
      <w:tr w14:paraId="6E5BC0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47" w:hRule="atLeast"/>
        </w:trPr>
        <w:tc>
          <w:tcPr>
            <w:tcW w:w="1251" w:type="dxa"/>
            <w:vMerge w:val="continue"/>
            <w:tcBorders>
              <w:top w:val="nil"/>
              <w:bottom w:val="nil"/>
            </w:tcBorders>
            <w:vAlign w:val="top"/>
          </w:tcPr>
          <w:p w14:paraId="6B040595">
            <w:pPr>
              <w:pStyle w:val="6"/>
            </w:pPr>
          </w:p>
        </w:tc>
        <w:tc>
          <w:tcPr>
            <w:tcW w:w="3941" w:type="dxa"/>
            <w:gridSpan w:val="3"/>
            <w:vAlign w:val="top"/>
          </w:tcPr>
          <w:p w14:paraId="6737C68C">
            <w:pPr>
              <w:spacing w:before="284" w:line="229" w:lineRule="auto"/>
              <w:ind w:left="1582"/>
              <w:rPr>
                <w:rFonts w:ascii="宋体" w:hAnsi="宋体" w:eastAsia="宋体" w:cs="宋体"/>
                <w:sz w:val="19"/>
                <w:szCs w:val="19"/>
              </w:rPr>
            </w:pPr>
            <w:r>
              <w:rPr>
                <w:rFonts w:ascii="宋体" w:hAnsi="宋体" w:eastAsia="宋体" w:cs="宋体"/>
                <w:spacing w:val="6"/>
                <w:sz w:val="19"/>
                <w:szCs w:val="19"/>
              </w:rPr>
              <w:t>财政拨款</w:t>
            </w:r>
          </w:p>
        </w:tc>
        <w:tc>
          <w:tcPr>
            <w:tcW w:w="4601" w:type="dxa"/>
            <w:gridSpan w:val="2"/>
            <w:vAlign w:val="top"/>
          </w:tcPr>
          <w:p w14:paraId="1EDBB8B7">
            <w:pPr>
              <w:spacing w:before="284" w:line="255" w:lineRule="exact"/>
              <w:ind w:left="2023"/>
              <w:rPr>
                <w:rFonts w:ascii="宋体" w:hAnsi="宋体" w:eastAsia="宋体" w:cs="宋体"/>
                <w:sz w:val="19"/>
                <w:szCs w:val="19"/>
              </w:rPr>
            </w:pPr>
            <w:r>
              <w:rPr>
                <w:rFonts w:ascii="宋体" w:hAnsi="宋体" w:eastAsia="宋体" w:cs="宋体"/>
                <w:spacing w:val="1"/>
                <w:position w:val="1"/>
                <w:sz w:val="19"/>
                <w:szCs w:val="19"/>
              </w:rPr>
              <w:t>16.94</w:t>
            </w:r>
          </w:p>
        </w:tc>
      </w:tr>
      <w:tr w14:paraId="2DA5EE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48" w:hRule="atLeast"/>
        </w:trPr>
        <w:tc>
          <w:tcPr>
            <w:tcW w:w="1251" w:type="dxa"/>
            <w:vMerge w:val="continue"/>
            <w:tcBorders>
              <w:top w:val="nil"/>
            </w:tcBorders>
            <w:vAlign w:val="top"/>
          </w:tcPr>
          <w:p w14:paraId="478B19CC">
            <w:pPr>
              <w:pStyle w:val="6"/>
            </w:pPr>
          </w:p>
        </w:tc>
        <w:tc>
          <w:tcPr>
            <w:tcW w:w="3941" w:type="dxa"/>
            <w:gridSpan w:val="3"/>
            <w:vAlign w:val="top"/>
          </w:tcPr>
          <w:p w14:paraId="6B97D011">
            <w:pPr>
              <w:spacing w:before="284" w:line="230" w:lineRule="auto"/>
              <w:ind w:left="1582"/>
              <w:rPr>
                <w:rFonts w:ascii="宋体" w:hAnsi="宋体" w:eastAsia="宋体" w:cs="宋体"/>
                <w:sz w:val="19"/>
                <w:szCs w:val="19"/>
              </w:rPr>
            </w:pPr>
            <w:r>
              <w:rPr>
                <w:rFonts w:ascii="宋体" w:hAnsi="宋体" w:eastAsia="宋体" w:cs="宋体"/>
                <w:spacing w:val="6"/>
                <w:sz w:val="19"/>
                <w:szCs w:val="19"/>
              </w:rPr>
              <w:t>其他资金</w:t>
            </w:r>
          </w:p>
        </w:tc>
        <w:tc>
          <w:tcPr>
            <w:tcW w:w="4601" w:type="dxa"/>
            <w:gridSpan w:val="2"/>
            <w:vAlign w:val="top"/>
          </w:tcPr>
          <w:p w14:paraId="6652692F">
            <w:pPr>
              <w:pStyle w:val="6"/>
            </w:pPr>
          </w:p>
        </w:tc>
      </w:tr>
      <w:tr w14:paraId="28B32E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1" w:hRule="atLeast"/>
        </w:trPr>
        <w:tc>
          <w:tcPr>
            <w:tcW w:w="1251" w:type="dxa"/>
            <w:vAlign w:val="top"/>
          </w:tcPr>
          <w:p w14:paraId="4B400974">
            <w:pPr>
              <w:pStyle w:val="6"/>
              <w:spacing w:line="270" w:lineRule="auto"/>
            </w:pPr>
          </w:p>
          <w:p w14:paraId="39E84DFD">
            <w:pPr>
              <w:pStyle w:val="6"/>
              <w:spacing w:line="270" w:lineRule="auto"/>
            </w:pPr>
          </w:p>
          <w:p w14:paraId="5216809E">
            <w:pPr>
              <w:pStyle w:val="6"/>
              <w:spacing w:line="270" w:lineRule="auto"/>
            </w:pPr>
          </w:p>
          <w:p w14:paraId="6765E128">
            <w:pPr>
              <w:pStyle w:val="6"/>
              <w:spacing w:line="270" w:lineRule="auto"/>
            </w:pPr>
          </w:p>
          <w:p w14:paraId="229CD276">
            <w:pPr>
              <w:spacing w:before="62" w:line="230" w:lineRule="auto"/>
              <w:ind w:left="237"/>
              <w:rPr>
                <w:rFonts w:ascii="宋体" w:hAnsi="宋体" w:eastAsia="宋体" w:cs="宋体"/>
                <w:sz w:val="19"/>
                <w:szCs w:val="19"/>
              </w:rPr>
            </w:pPr>
            <w:r>
              <w:rPr>
                <w:rFonts w:ascii="宋体" w:hAnsi="宋体" w:eastAsia="宋体" w:cs="宋体"/>
                <w:spacing w:val="6"/>
                <w:sz w:val="19"/>
                <w:szCs w:val="19"/>
              </w:rPr>
              <w:t>总体目标</w:t>
            </w:r>
          </w:p>
        </w:tc>
        <w:tc>
          <w:tcPr>
            <w:tcW w:w="8542" w:type="dxa"/>
            <w:gridSpan w:val="5"/>
            <w:vAlign w:val="top"/>
          </w:tcPr>
          <w:p w14:paraId="1CAD5A44">
            <w:pPr>
              <w:pStyle w:val="6"/>
              <w:spacing w:line="294" w:lineRule="auto"/>
            </w:pPr>
          </w:p>
          <w:p w14:paraId="1970DBB1">
            <w:pPr>
              <w:pStyle w:val="6"/>
              <w:spacing w:line="295" w:lineRule="auto"/>
            </w:pPr>
          </w:p>
          <w:p w14:paraId="0E4CE503">
            <w:pPr>
              <w:spacing w:before="62" w:line="228" w:lineRule="auto"/>
              <w:ind w:left="547"/>
              <w:rPr>
                <w:rFonts w:ascii="宋体" w:hAnsi="宋体" w:eastAsia="宋体" w:cs="宋体"/>
                <w:sz w:val="19"/>
                <w:szCs w:val="19"/>
              </w:rPr>
            </w:pPr>
            <w:r>
              <w:rPr>
                <w:rFonts w:ascii="宋体" w:hAnsi="宋体" w:eastAsia="宋体" w:cs="宋体"/>
                <w:spacing w:val="9"/>
                <w:sz w:val="19"/>
                <w:szCs w:val="19"/>
              </w:rPr>
              <w:t>盐边县政协十五届委员会有委员154名。</w:t>
            </w:r>
            <w:r>
              <w:rPr>
                <w:rFonts w:ascii="宋体" w:hAnsi="宋体" w:eastAsia="宋体" w:cs="宋体"/>
                <w:spacing w:val="8"/>
                <w:sz w:val="19"/>
                <w:szCs w:val="19"/>
              </w:rPr>
              <w:t>为保证委员正常履行职责，需组织委员学习交流座</w:t>
            </w:r>
          </w:p>
          <w:p w14:paraId="10008EC8">
            <w:pPr>
              <w:spacing w:before="12" w:line="228" w:lineRule="auto"/>
              <w:ind w:left="96"/>
              <w:rPr>
                <w:rFonts w:ascii="宋体" w:hAnsi="宋体" w:eastAsia="宋体" w:cs="宋体"/>
                <w:sz w:val="19"/>
                <w:szCs w:val="19"/>
              </w:rPr>
            </w:pPr>
            <w:r>
              <w:rPr>
                <w:rFonts w:ascii="宋体" w:hAnsi="宋体" w:eastAsia="宋体" w:cs="宋体"/>
                <w:spacing w:val="8"/>
                <w:sz w:val="19"/>
                <w:szCs w:val="19"/>
              </w:rPr>
              <w:t>谈，积极参加政协会议调研视察、小组学习，</w:t>
            </w:r>
            <w:r>
              <w:rPr>
                <w:rFonts w:ascii="宋体" w:hAnsi="宋体" w:eastAsia="宋体" w:cs="宋体"/>
                <w:spacing w:val="-48"/>
                <w:sz w:val="19"/>
                <w:szCs w:val="19"/>
              </w:rPr>
              <w:t xml:space="preserve"> </w:t>
            </w:r>
            <w:r>
              <w:rPr>
                <w:rFonts w:ascii="宋体" w:hAnsi="宋体" w:eastAsia="宋体" w:cs="宋体"/>
                <w:spacing w:val="8"/>
                <w:sz w:val="19"/>
                <w:szCs w:val="19"/>
              </w:rPr>
              <w:t>充分发挥委员的桥</w:t>
            </w:r>
            <w:r>
              <w:rPr>
                <w:rFonts w:ascii="宋体" w:hAnsi="宋体" w:eastAsia="宋体" w:cs="宋体"/>
                <w:spacing w:val="7"/>
                <w:sz w:val="19"/>
                <w:szCs w:val="19"/>
              </w:rPr>
              <w:t>梁纽带作用，积极建言献策，提</w:t>
            </w:r>
          </w:p>
          <w:p w14:paraId="13B704FB">
            <w:pPr>
              <w:spacing w:before="12" w:line="228" w:lineRule="auto"/>
              <w:ind w:left="114"/>
              <w:rPr>
                <w:rFonts w:ascii="宋体" w:hAnsi="宋体" w:eastAsia="宋体" w:cs="宋体"/>
                <w:sz w:val="19"/>
                <w:szCs w:val="19"/>
              </w:rPr>
            </w:pPr>
            <w:r>
              <w:rPr>
                <w:rFonts w:ascii="宋体" w:hAnsi="宋体" w:eastAsia="宋体" w:cs="宋体"/>
                <w:spacing w:val="8"/>
                <w:sz w:val="19"/>
                <w:szCs w:val="19"/>
              </w:rPr>
              <w:t>出意见建议，围绕县委、县政府、县政协工作重点，选择我县经济发展的重点、难点问题组织开</w:t>
            </w:r>
          </w:p>
          <w:p w14:paraId="01D98661">
            <w:pPr>
              <w:spacing w:before="12" w:line="227" w:lineRule="auto"/>
              <w:ind w:left="98"/>
              <w:rPr>
                <w:rFonts w:ascii="宋体" w:hAnsi="宋体" w:eastAsia="宋体" w:cs="宋体"/>
                <w:sz w:val="19"/>
                <w:szCs w:val="19"/>
              </w:rPr>
            </w:pPr>
            <w:r>
              <w:rPr>
                <w:rFonts w:ascii="宋体" w:hAnsi="宋体" w:eastAsia="宋体" w:cs="宋体"/>
                <w:spacing w:val="5"/>
                <w:sz w:val="19"/>
                <w:szCs w:val="19"/>
              </w:rPr>
              <w:t>展专题调研视察和协商活动， 积极发挥参政议政、建言献策作用，</w:t>
            </w:r>
            <w:r>
              <w:rPr>
                <w:rFonts w:ascii="宋体" w:hAnsi="宋体" w:eastAsia="宋体" w:cs="宋体"/>
                <w:spacing w:val="-46"/>
                <w:sz w:val="19"/>
                <w:szCs w:val="19"/>
              </w:rPr>
              <w:t xml:space="preserve"> </w:t>
            </w:r>
            <w:r>
              <w:rPr>
                <w:rFonts w:ascii="宋体" w:hAnsi="宋体" w:eastAsia="宋体" w:cs="宋体"/>
                <w:spacing w:val="5"/>
                <w:sz w:val="19"/>
                <w:szCs w:val="19"/>
              </w:rPr>
              <w:t>撰写提案报告，按照每人每年</w:t>
            </w:r>
          </w:p>
          <w:p w14:paraId="06A81F3F">
            <w:pPr>
              <w:spacing w:before="10" w:line="230" w:lineRule="auto"/>
              <w:ind w:left="2894"/>
              <w:rPr>
                <w:rFonts w:ascii="宋体" w:hAnsi="宋体" w:eastAsia="宋体" w:cs="宋体"/>
                <w:sz w:val="19"/>
                <w:szCs w:val="19"/>
              </w:rPr>
            </w:pPr>
            <w:r>
              <w:rPr>
                <w:rFonts w:ascii="宋体" w:hAnsi="宋体" w:eastAsia="宋体" w:cs="宋体"/>
                <w:spacing w:val="6"/>
                <w:sz w:val="19"/>
                <w:szCs w:val="19"/>
              </w:rPr>
              <w:t>1100元标准安排委员活动经费。</w:t>
            </w:r>
          </w:p>
        </w:tc>
      </w:tr>
      <w:tr w14:paraId="3F3B22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251" w:type="dxa"/>
            <w:vMerge w:val="restart"/>
            <w:tcBorders>
              <w:bottom w:val="nil"/>
            </w:tcBorders>
            <w:vAlign w:val="top"/>
          </w:tcPr>
          <w:p w14:paraId="0A8C5EA7">
            <w:pPr>
              <w:pStyle w:val="6"/>
              <w:spacing w:line="255" w:lineRule="auto"/>
            </w:pPr>
          </w:p>
          <w:p w14:paraId="42592E8F">
            <w:pPr>
              <w:pStyle w:val="6"/>
              <w:spacing w:line="255" w:lineRule="auto"/>
            </w:pPr>
          </w:p>
          <w:p w14:paraId="5D1DE0EA">
            <w:pPr>
              <w:pStyle w:val="6"/>
              <w:spacing w:line="255" w:lineRule="auto"/>
            </w:pPr>
          </w:p>
          <w:p w14:paraId="24D68116">
            <w:pPr>
              <w:pStyle w:val="6"/>
              <w:spacing w:line="255" w:lineRule="auto"/>
            </w:pPr>
          </w:p>
          <w:p w14:paraId="6953252A">
            <w:pPr>
              <w:pStyle w:val="6"/>
              <w:spacing w:line="255" w:lineRule="auto"/>
            </w:pPr>
          </w:p>
          <w:p w14:paraId="4BF2D86E">
            <w:pPr>
              <w:pStyle w:val="6"/>
              <w:spacing w:line="255" w:lineRule="auto"/>
            </w:pPr>
          </w:p>
          <w:p w14:paraId="41C9A20E">
            <w:pPr>
              <w:pStyle w:val="6"/>
              <w:spacing w:line="255" w:lineRule="auto"/>
            </w:pPr>
          </w:p>
          <w:p w14:paraId="2B1296B6">
            <w:pPr>
              <w:pStyle w:val="6"/>
              <w:spacing w:line="255" w:lineRule="auto"/>
            </w:pPr>
          </w:p>
          <w:p w14:paraId="4B38883B">
            <w:pPr>
              <w:pStyle w:val="6"/>
              <w:spacing w:line="255" w:lineRule="auto"/>
            </w:pPr>
          </w:p>
          <w:p w14:paraId="5A138906">
            <w:pPr>
              <w:pStyle w:val="6"/>
              <w:spacing w:line="255" w:lineRule="auto"/>
            </w:pPr>
          </w:p>
          <w:p w14:paraId="03EE9744">
            <w:pPr>
              <w:pStyle w:val="6"/>
              <w:spacing w:line="255" w:lineRule="auto"/>
            </w:pPr>
          </w:p>
          <w:p w14:paraId="496507FD">
            <w:pPr>
              <w:pStyle w:val="6"/>
              <w:spacing w:line="255" w:lineRule="auto"/>
            </w:pPr>
          </w:p>
          <w:p w14:paraId="2F3640F1">
            <w:pPr>
              <w:pStyle w:val="6"/>
              <w:spacing w:line="255" w:lineRule="auto"/>
            </w:pPr>
          </w:p>
          <w:p w14:paraId="3F090CD1">
            <w:pPr>
              <w:spacing w:before="62" w:line="230" w:lineRule="auto"/>
              <w:ind w:left="238"/>
              <w:rPr>
                <w:rFonts w:ascii="宋体" w:hAnsi="宋体" w:eastAsia="宋体" w:cs="宋体"/>
                <w:sz w:val="19"/>
                <w:szCs w:val="19"/>
              </w:rPr>
            </w:pPr>
            <w:r>
              <w:rPr>
                <w:rFonts w:ascii="宋体" w:hAnsi="宋体" w:eastAsia="宋体" w:cs="宋体"/>
                <w:spacing w:val="6"/>
                <w:sz w:val="19"/>
                <w:szCs w:val="19"/>
              </w:rPr>
              <w:t>绩效指标</w:t>
            </w:r>
          </w:p>
        </w:tc>
        <w:tc>
          <w:tcPr>
            <w:tcW w:w="1186" w:type="dxa"/>
            <w:vAlign w:val="top"/>
          </w:tcPr>
          <w:p w14:paraId="22D25A1D">
            <w:pPr>
              <w:pStyle w:val="6"/>
              <w:spacing w:line="284" w:lineRule="auto"/>
            </w:pPr>
          </w:p>
          <w:p w14:paraId="40423A68">
            <w:pPr>
              <w:spacing w:before="62" w:line="230" w:lineRule="auto"/>
              <w:ind w:left="201"/>
              <w:rPr>
                <w:rFonts w:ascii="宋体" w:hAnsi="宋体" w:eastAsia="宋体" w:cs="宋体"/>
                <w:sz w:val="19"/>
                <w:szCs w:val="19"/>
              </w:rPr>
            </w:pPr>
            <w:r>
              <w:rPr>
                <w:rFonts w:ascii="宋体" w:hAnsi="宋体" w:eastAsia="宋体" w:cs="宋体"/>
                <w:spacing w:val="6"/>
                <w:sz w:val="19"/>
                <w:szCs w:val="19"/>
              </w:rPr>
              <w:t>一级指标</w:t>
            </w:r>
          </w:p>
        </w:tc>
        <w:tc>
          <w:tcPr>
            <w:tcW w:w="1557" w:type="dxa"/>
            <w:vAlign w:val="top"/>
          </w:tcPr>
          <w:p w14:paraId="690B7301">
            <w:pPr>
              <w:pStyle w:val="6"/>
              <w:spacing w:line="284" w:lineRule="auto"/>
            </w:pPr>
          </w:p>
          <w:p w14:paraId="6B0CE0D8">
            <w:pPr>
              <w:spacing w:before="62" w:line="230" w:lineRule="auto"/>
              <w:ind w:left="390"/>
              <w:rPr>
                <w:rFonts w:ascii="宋体" w:hAnsi="宋体" w:eastAsia="宋体" w:cs="宋体"/>
                <w:sz w:val="19"/>
                <w:szCs w:val="19"/>
              </w:rPr>
            </w:pPr>
            <w:r>
              <w:rPr>
                <w:rFonts w:ascii="宋体" w:hAnsi="宋体" w:eastAsia="宋体" w:cs="宋体"/>
                <w:spacing w:val="6"/>
                <w:sz w:val="19"/>
                <w:szCs w:val="19"/>
              </w:rPr>
              <w:t>二级指标</w:t>
            </w:r>
          </w:p>
        </w:tc>
        <w:tc>
          <w:tcPr>
            <w:tcW w:w="3417" w:type="dxa"/>
            <w:gridSpan w:val="2"/>
            <w:vAlign w:val="top"/>
          </w:tcPr>
          <w:p w14:paraId="7C5821CB">
            <w:pPr>
              <w:pStyle w:val="6"/>
              <w:spacing w:line="284" w:lineRule="auto"/>
            </w:pPr>
          </w:p>
          <w:p w14:paraId="0BFE42E5">
            <w:pPr>
              <w:spacing w:before="62" w:line="230" w:lineRule="auto"/>
              <w:ind w:left="1322"/>
              <w:rPr>
                <w:rFonts w:ascii="宋体" w:hAnsi="宋体" w:eastAsia="宋体" w:cs="宋体"/>
                <w:sz w:val="19"/>
                <w:szCs w:val="19"/>
              </w:rPr>
            </w:pPr>
            <w:r>
              <w:rPr>
                <w:rFonts w:ascii="宋体" w:hAnsi="宋体" w:eastAsia="宋体" w:cs="宋体"/>
                <w:spacing w:val="7"/>
                <w:sz w:val="19"/>
                <w:szCs w:val="19"/>
              </w:rPr>
              <w:t>三级指标</w:t>
            </w:r>
          </w:p>
        </w:tc>
        <w:tc>
          <w:tcPr>
            <w:tcW w:w="2382" w:type="dxa"/>
            <w:vAlign w:val="top"/>
          </w:tcPr>
          <w:p w14:paraId="0F84FEA5">
            <w:pPr>
              <w:spacing w:before="223" w:line="229" w:lineRule="auto"/>
              <w:ind w:left="107"/>
              <w:rPr>
                <w:rFonts w:ascii="宋体" w:hAnsi="宋体" w:eastAsia="宋体" w:cs="宋体"/>
                <w:sz w:val="19"/>
                <w:szCs w:val="19"/>
              </w:rPr>
            </w:pPr>
            <w:r>
              <w:rPr>
                <w:rFonts w:ascii="宋体" w:hAnsi="宋体" w:eastAsia="宋体" w:cs="宋体"/>
                <w:spacing w:val="7"/>
                <w:sz w:val="19"/>
                <w:szCs w:val="19"/>
              </w:rPr>
              <w:t>指标值（包含数字及文字</w:t>
            </w:r>
          </w:p>
          <w:p w14:paraId="5F7F1D46">
            <w:pPr>
              <w:spacing w:before="11" w:line="231" w:lineRule="auto"/>
              <w:ind w:left="903"/>
              <w:rPr>
                <w:rFonts w:ascii="宋体" w:hAnsi="宋体" w:eastAsia="宋体" w:cs="宋体"/>
                <w:sz w:val="19"/>
                <w:szCs w:val="19"/>
              </w:rPr>
            </w:pPr>
            <w:r>
              <w:rPr>
                <w:rFonts w:ascii="宋体" w:hAnsi="宋体" w:eastAsia="宋体" w:cs="宋体"/>
                <w:spacing w:val="2"/>
                <w:sz w:val="19"/>
                <w:szCs w:val="19"/>
              </w:rPr>
              <w:t>描述）</w:t>
            </w:r>
          </w:p>
        </w:tc>
      </w:tr>
      <w:tr w14:paraId="5044DD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7" w:hRule="atLeast"/>
        </w:trPr>
        <w:tc>
          <w:tcPr>
            <w:tcW w:w="1251" w:type="dxa"/>
            <w:vMerge w:val="continue"/>
            <w:tcBorders>
              <w:top w:val="nil"/>
              <w:bottom w:val="nil"/>
            </w:tcBorders>
            <w:vAlign w:val="top"/>
          </w:tcPr>
          <w:p w14:paraId="185FAB3B">
            <w:pPr>
              <w:pStyle w:val="6"/>
            </w:pPr>
          </w:p>
        </w:tc>
        <w:tc>
          <w:tcPr>
            <w:tcW w:w="1186" w:type="dxa"/>
            <w:vMerge w:val="restart"/>
            <w:tcBorders>
              <w:bottom w:val="nil"/>
            </w:tcBorders>
            <w:vAlign w:val="top"/>
          </w:tcPr>
          <w:p w14:paraId="7C7D5D5D">
            <w:pPr>
              <w:pStyle w:val="6"/>
              <w:spacing w:line="263" w:lineRule="auto"/>
            </w:pPr>
          </w:p>
          <w:p w14:paraId="3BB1E1FC">
            <w:pPr>
              <w:pStyle w:val="6"/>
              <w:spacing w:line="263" w:lineRule="auto"/>
            </w:pPr>
          </w:p>
          <w:p w14:paraId="60BE4DB2">
            <w:pPr>
              <w:pStyle w:val="6"/>
              <w:spacing w:line="263" w:lineRule="auto"/>
            </w:pPr>
          </w:p>
          <w:p w14:paraId="7DD29824">
            <w:pPr>
              <w:pStyle w:val="6"/>
              <w:spacing w:line="264" w:lineRule="auto"/>
            </w:pPr>
          </w:p>
          <w:p w14:paraId="5F43D401">
            <w:pPr>
              <w:spacing w:before="62" w:line="229" w:lineRule="auto"/>
              <w:ind w:left="198"/>
              <w:rPr>
                <w:rFonts w:ascii="宋体" w:hAnsi="宋体" w:eastAsia="宋体" w:cs="宋体"/>
                <w:sz w:val="19"/>
                <w:szCs w:val="19"/>
              </w:rPr>
            </w:pPr>
            <w:r>
              <w:rPr>
                <w:rFonts w:ascii="宋体" w:hAnsi="宋体" w:eastAsia="宋体" w:cs="宋体"/>
                <w:spacing w:val="7"/>
                <w:sz w:val="19"/>
                <w:szCs w:val="19"/>
              </w:rPr>
              <w:t>产出指标</w:t>
            </w:r>
          </w:p>
        </w:tc>
        <w:tc>
          <w:tcPr>
            <w:tcW w:w="1557" w:type="dxa"/>
            <w:vAlign w:val="top"/>
          </w:tcPr>
          <w:p w14:paraId="01C2EB80">
            <w:pPr>
              <w:spacing w:before="239" w:line="229" w:lineRule="auto"/>
              <w:ind w:left="388"/>
              <w:rPr>
                <w:rFonts w:ascii="宋体" w:hAnsi="宋体" w:eastAsia="宋体" w:cs="宋体"/>
                <w:sz w:val="19"/>
                <w:szCs w:val="19"/>
              </w:rPr>
            </w:pPr>
            <w:r>
              <w:rPr>
                <w:rFonts w:ascii="宋体" w:hAnsi="宋体" w:eastAsia="宋体" w:cs="宋体"/>
                <w:spacing w:val="6"/>
                <w:sz w:val="19"/>
                <w:szCs w:val="19"/>
              </w:rPr>
              <w:t>数量指标</w:t>
            </w:r>
          </w:p>
        </w:tc>
        <w:tc>
          <w:tcPr>
            <w:tcW w:w="3417" w:type="dxa"/>
            <w:gridSpan w:val="2"/>
            <w:vAlign w:val="top"/>
          </w:tcPr>
          <w:p w14:paraId="6BF23301">
            <w:pPr>
              <w:spacing w:before="239" w:line="229" w:lineRule="auto"/>
              <w:ind w:left="1321"/>
              <w:rPr>
                <w:rFonts w:ascii="宋体" w:hAnsi="宋体" w:eastAsia="宋体" w:cs="宋体"/>
                <w:sz w:val="19"/>
                <w:szCs w:val="19"/>
              </w:rPr>
            </w:pPr>
            <w:r>
              <w:rPr>
                <w:rFonts w:ascii="宋体" w:hAnsi="宋体" w:eastAsia="宋体" w:cs="宋体"/>
                <w:spacing w:val="7"/>
                <w:sz w:val="19"/>
                <w:szCs w:val="19"/>
              </w:rPr>
              <w:t>委员人数</w:t>
            </w:r>
          </w:p>
        </w:tc>
        <w:tc>
          <w:tcPr>
            <w:tcW w:w="2382" w:type="dxa"/>
            <w:vAlign w:val="top"/>
          </w:tcPr>
          <w:p w14:paraId="76E980ED">
            <w:pPr>
              <w:spacing w:before="238" w:line="232" w:lineRule="auto"/>
              <w:ind w:left="868"/>
              <w:rPr>
                <w:rFonts w:ascii="宋体" w:hAnsi="宋体" w:eastAsia="宋体" w:cs="宋体"/>
                <w:sz w:val="19"/>
                <w:szCs w:val="19"/>
              </w:rPr>
            </w:pPr>
            <w:r>
              <w:rPr>
                <w:rFonts w:ascii="宋体" w:hAnsi="宋体" w:eastAsia="宋体" w:cs="宋体"/>
                <w:spacing w:val="1"/>
                <w:sz w:val="19"/>
                <w:szCs w:val="19"/>
              </w:rPr>
              <w:t>≥154人</w:t>
            </w:r>
          </w:p>
        </w:tc>
      </w:tr>
      <w:tr w14:paraId="6E6DD6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08" w:hRule="atLeast"/>
        </w:trPr>
        <w:tc>
          <w:tcPr>
            <w:tcW w:w="1251" w:type="dxa"/>
            <w:vMerge w:val="continue"/>
            <w:tcBorders>
              <w:top w:val="nil"/>
              <w:bottom w:val="nil"/>
            </w:tcBorders>
            <w:vAlign w:val="top"/>
          </w:tcPr>
          <w:p w14:paraId="70DC0564">
            <w:pPr>
              <w:pStyle w:val="6"/>
            </w:pPr>
          </w:p>
        </w:tc>
        <w:tc>
          <w:tcPr>
            <w:tcW w:w="1186" w:type="dxa"/>
            <w:vMerge w:val="continue"/>
            <w:tcBorders>
              <w:top w:val="nil"/>
              <w:bottom w:val="nil"/>
            </w:tcBorders>
            <w:vAlign w:val="top"/>
          </w:tcPr>
          <w:p w14:paraId="7C19B0B9">
            <w:pPr>
              <w:pStyle w:val="6"/>
            </w:pPr>
          </w:p>
        </w:tc>
        <w:tc>
          <w:tcPr>
            <w:tcW w:w="1557" w:type="dxa"/>
            <w:vAlign w:val="top"/>
          </w:tcPr>
          <w:p w14:paraId="52B08293">
            <w:pPr>
              <w:pStyle w:val="6"/>
              <w:spacing w:line="455" w:lineRule="auto"/>
            </w:pPr>
          </w:p>
          <w:p w14:paraId="1DCB4C63">
            <w:pPr>
              <w:spacing w:before="62" w:line="230" w:lineRule="auto"/>
              <w:ind w:left="388"/>
              <w:rPr>
                <w:rFonts w:ascii="宋体" w:hAnsi="宋体" w:eastAsia="宋体" w:cs="宋体"/>
                <w:sz w:val="19"/>
                <w:szCs w:val="19"/>
              </w:rPr>
            </w:pPr>
            <w:r>
              <w:rPr>
                <w:rFonts w:ascii="宋体" w:hAnsi="宋体" w:eastAsia="宋体" w:cs="宋体"/>
                <w:spacing w:val="6"/>
                <w:sz w:val="19"/>
                <w:szCs w:val="19"/>
              </w:rPr>
              <w:t>质量指标</w:t>
            </w:r>
          </w:p>
        </w:tc>
        <w:tc>
          <w:tcPr>
            <w:tcW w:w="3417" w:type="dxa"/>
            <w:gridSpan w:val="2"/>
            <w:vAlign w:val="top"/>
          </w:tcPr>
          <w:p w14:paraId="40C8B443">
            <w:pPr>
              <w:pStyle w:val="6"/>
              <w:spacing w:line="330" w:lineRule="auto"/>
            </w:pPr>
          </w:p>
          <w:p w14:paraId="72123A79">
            <w:pPr>
              <w:spacing w:before="62" w:line="242" w:lineRule="auto"/>
              <w:ind w:left="327" w:right="111" w:hanging="200"/>
              <w:rPr>
                <w:rFonts w:ascii="宋体" w:hAnsi="宋体" w:eastAsia="宋体" w:cs="宋体"/>
                <w:sz w:val="19"/>
                <w:szCs w:val="19"/>
              </w:rPr>
            </w:pPr>
            <w:r>
              <w:rPr>
                <w:rFonts w:ascii="宋体" w:hAnsi="宋体" w:eastAsia="宋体" w:cs="宋体"/>
                <w:spacing w:val="7"/>
                <w:sz w:val="19"/>
                <w:szCs w:val="19"/>
              </w:rPr>
              <w:t>提高委员履职能力，更好</w:t>
            </w:r>
            <w:r>
              <w:rPr>
                <w:rFonts w:hint="eastAsia" w:ascii="宋体" w:hAnsi="宋体" w:eastAsia="宋体" w:cs="宋体"/>
                <w:spacing w:val="7"/>
                <w:sz w:val="19"/>
                <w:szCs w:val="19"/>
                <w:lang w:eastAsia="zh-CN"/>
              </w:rPr>
              <w:t>地</w:t>
            </w:r>
            <w:r>
              <w:rPr>
                <w:rFonts w:ascii="宋体" w:hAnsi="宋体" w:eastAsia="宋体" w:cs="宋体"/>
                <w:spacing w:val="7"/>
                <w:sz w:val="19"/>
                <w:szCs w:val="19"/>
              </w:rPr>
              <w:t>履行</w:t>
            </w:r>
            <w:r>
              <w:rPr>
                <w:rFonts w:hint="eastAsia" w:ascii="宋体" w:hAnsi="宋体" w:eastAsia="宋体" w:cs="宋体"/>
                <w:spacing w:val="7"/>
                <w:sz w:val="19"/>
                <w:szCs w:val="19"/>
                <w:lang w:eastAsia="zh-CN"/>
              </w:rPr>
              <w:t>政治协商、民主监督、参政议政</w:t>
            </w:r>
            <w:r>
              <w:rPr>
                <w:rFonts w:ascii="宋体" w:hAnsi="宋体" w:eastAsia="宋体" w:cs="宋体"/>
                <w:spacing w:val="7"/>
                <w:sz w:val="19"/>
                <w:szCs w:val="19"/>
              </w:rPr>
              <w:t>职能</w:t>
            </w:r>
          </w:p>
        </w:tc>
        <w:tc>
          <w:tcPr>
            <w:tcW w:w="2382" w:type="dxa"/>
            <w:vAlign w:val="top"/>
          </w:tcPr>
          <w:p w14:paraId="5759F308">
            <w:pPr>
              <w:pStyle w:val="6"/>
              <w:spacing w:line="455" w:lineRule="auto"/>
            </w:pPr>
          </w:p>
          <w:p w14:paraId="6D2B36CB">
            <w:pPr>
              <w:spacing w:before="62" w:line="254" w:lineRule="exact"/>
              <w:ind w:left="969"/>
              <w:rPr>
                <w:rFonts w:ascii="宋体" w:hAnsi="宋体" w:eastAsia="宋体" w:cs="宋体"/>
                <w:sz w:val="19"/>
                <w:szCs w:val="19"/>
              </w:rPr>
            </w:pPr>
            <w:r>
              <w:rPr>
                <w:rFonts w:ascii="宋体" w:hAnsi="宋体" w:eastAsia="宋体" w:cs="宋体"/>
                <w:spacing w:val="-1"/>
                <w:position w:val="1"/>
                <w:sz w:val="19"/>
                <w:szCs w:val="19"/>
              </w:rPr>
              <w:t>≥95%</w:t>
            </w:r>
          </w:p>
        </w:tc>
      </w:tr>
      <w:tr w14:paraId="44B580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7" w:hRule="atLeast"/>
        </w:trPr>
        <w:tc>
          <w:tcPr>
            <w:tcW w:w="1251" w:type="dxa"/>
            <w:vMerge w:val="continue"/>
            <w:tcBorders>
              <w:top w:val="nil"/>
              <w:bottom w:val="nil"/>
            </w:tcBorders>
            <w:vAlign w:val="top"/>
          </w:tcPr>
          <w:p w14:paraId="767E1328">
            <w:pPr>
              <w:pStyle w:val="6"/>
            </w:pPr>
          </w:p>
        </w:tc>
        <w:tc>
          <w:tcPr>
            <w:tcW w:w="1186" w:type="dxa"/>
            <w:vMerge w:val="continue"/>
            <w:tcBorders>
              <w:top w:val="nil"/>
            </w:tcBorders>
            <w:vAlign w:val="top"/>
          </w:tcPr>
          <w:p w14:paraId="41D43515">
            <w:pPr>
              <w:pStyle w:val="6"/>
            </w:pPr>
          </w:p>
        </w:tc>
        <w:tc>
          <w:tcPr>
            <w:tcW w:w="1557" w:type="dxa"/>
            <w:vAlign w:val="top"/>
          </w:tcPr>
          <w:p w14:paraId="5461968D">
            <w:pPr>
              <w:spacing w:before="179" w:line="230" w:lineRule="auto"/>
              <w:ind w:left="396"/>
              <w:rPr>
                <w:rFonts w:ascii="宋体" w:hAnsi="宋体" w:eastAsia="宋体" w:cs="宋体"/>
                <w:sz w:val="19"/>
                <w:szCs w:val="19"/>
              </w:rPr>
            </w:pPr>
            <w:r>
              <w:rPr>
                <w:rFonts w:ascii="宋体" w:hAnsi="宋体" w:eastAsia="宋体" w:cs="宋体"/>
                <w:spacing w:val="4"/>
                <w:sz w:val="19"/>
                <w:szCs w:val="19"/>
              </w:rPr>
              <w:t>时效指标</w:t>
            </w:r>
          </w:p>
        </w:tc>
        <w:tc>
          <w:tcPr>
            <w:tcW w:w="3417" w:type="dxa"/>
            <w:gridSpan w:val="2"/>
            <w:vAlign w:val="top"/>
          </w:tcPr>
          <w:p w14:paraId="7CACBEB2">
            <w:pPr>
              <w:spacing w:before="180" w:line="229" w:lineRule="auto"/>
              <w:ind w:left="1222"/>
              <w:rPr>
                <w:rFonts w:ascii="宋体" w:hAnsi="宋体" w:eastAsia="宋体" w:cs="宋体"/>
                <w:sz w:val="19"/>
                <w:szCs w:val="19"/>
              </w:rPr>
            </w:pPr>
            <w:r>
              <w:rPr>
                <w:rFonts w:ascii="宋体" w:hAnsi="宋体" w:eastAsia="宋体" w:cs="宋体"/>
                <w:spacing w:val="7"/>
                <w:sz w:val="19"/>
                <w:szCs w:val="19"/>
              </w:rPr>
              <w:t>年度内完成</w:t>
            </w:r>
          </w:p>
        </w:tc>
        <w:tc>
          <w:tcPr>
            <w:tcW w:w="2382" w:type="dxa"/>
            <w:vAlign w:val="top"/>
          </w:tcPr>
          <w:p w14:paraId="0DFAEA54">
            <w:pPr>
              <w:spacing w:before="180" w:line="256" w:lineRule="exact"/>
              <w:ind w:left="919"/>
              <w:rPr>
                <w:rFonts w:ascii="宋体" w:hAnsi="宋体" w:eastAsia="宋体" w:cs="宋体"/>
                <w:sz w:val="19"/>
                <w:szCs w:val="19"/>
              </w:rPr>
            </w:pPr>
            <w:r>
              <w:rPr>
                <w:rFonts w:ascii="宋体" w:hAnsi="宋体" w:eastAsia="宋体" w:cs="宋体"/>
                <w:spacing w:val="18"/>
                <w:position w:val="1"/>
                <w:sz w:val="19"/>
                <w:szCs w:val="19"/>
              </w:rPr>
              <w:t>=100%</w:t>
            </w:r>
          </w:p>
        </w:tc>
      </w:tr>
      <w:tr w14:paraId="18CAED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08" w:hRule="atLeast"/>
        </w:trPr>
        <w:tc>
          <w:tcPr>
            <w:tcW w:w="1251" w:type="dxa"/>
            <w:vMerge w:val="continue"/>
            <w:tcBorders>
              <w:top w:val="nil"/>
              <w:bottom w:val="nil"/>
            </w:tcBorders>
            <w:vAlign w:val="top"/>
          </w:tcPr>
          <w:p w14:paraId="3649CCD1">
            <w:pPr>
              <w:pStyle w:val="6"/>
            </w:pPr>
          </w:p>
        </w:tc>
        <w:tc>
          <w:tcPr>
            <w:tcW w:w="1186" w:type="dxa"/>
            <w:vAlign w:val="top"/>
          </w:tcPr>
          <w:p w14:paraId="5E2F852E">
            <w:pPr>
              <w:pStyle w:val="6"/>
              <w:spacing w:line="253" w:lineRule="auto"/>
            </w:pPr>
          </w:p>
          <w:p w14:paraId="3F00D622">
            <w:pPr>
              <w:pStyle w:val="6"/>
              <w:spacing w:line="254" w:lineRule="auto"/>
            </w:pPr>
          </w:p>
          <w:p w14:paraId="415F80A8">
            <w:pPr>
              <w:spacing w:before="62" w:line="228" w:lineRule="auto"/>
              <w:ind w:left="250"/>
              <w:rPr>
                <w:rFonts w:ascii="宋体" w:hAnsi="宋体" w:eastAsia="宋体" w:cs="宋体"/>
                <w:sz w:val="19"/>
                <w:szCs w:val="19"/>
              </w:rPr>
            </w:pPr>
            <w:r>
              <w:rPr>
                <w:rFonts w:ascii="宋体" w:hAnsi="宋体" w:eastAsia="宋体" w:cs="宋体"/>
                <w:spacing w:val="6"/>
                <w:sz w:val="19"/>
                <w:szCs w:val="19"/>
              </w:rPr>
              <w:t>成本指标</w:t>
            </w:r>
          </w:p>
        </w:tc>
        <w:tc>
          <w:tcPr>
            <w:tcW w:w="1557" w:type="dxa"/>
            <w:vAlign w:val="top"/>
          </w:tcPr>
          <w:p w14:paraId="7E9330B5">
            <w:pPr>
              <w:pStyle w:val="6"/>
              <w:spacing w:line="253" w:lineRule="auto"/>
            </w:pPr>
          </w:p>
          <w:p w14:paraId="65F228F4">
            <w:pPr>
              <w:pStyle w:val="6"/>
              <w:spacing w:line="254" w:lineRule="auto"/>
            </w:pPr>
          </w:p>
          <w:p w14:paraId="43DA3A9F">
            <w:pPr>
              <w:spacing w:before="62" w:line="228" w:lineRule="auto"/>
              <w:ind w:left="189"/>
              <w:rPr>
                <w:rFonts w:ascii="宋体" w:hAnsi="宋体" w:eastAsia="宋体" w:cs="宋体"/>
                <w:sz w:val="19"/>
                <w:szCs w:val="19"/>
              </w:rPr>
            </w:pPr>
            <w:r>
              <w:rPr>
                <w:rFonts w:ascii="宋体" w:hAnsi="宋体" w:eastAsia="宋体" w:cs="宋体"/>
                <w:spacing w:val="7"/>
                <w:sz w:val="19"/>
                <w:szCs w:val="19"/>
              </w:rPr>
              <w:t>经济成本指标</w:t>
            </w:r>
          </w:p>
        </w:tc>
        <w:tc>
          <w:tcPr>
            <w:tcW w:w="3417" w:type="dxa"/>
            <w:gridSpan w:val="2"/>
            <w:vAlign w:val="top"/>
          </w:tcPr>
          <w:p w14:paraId="4D065DC3">
            <w:pPr>
              <w:pStyle w:val="6"/>
              <w:spacing w:line="382" w:lineRule="auto"/>
            </w:pPr>
          </w:p>
          <w:p w14:paraId="0EF7B873">
            <w:pPr>
              <w:spacing w:before="62" w:line="229" w:lineRule="auto"/>
              <w:ind w:left="127"/>
              <w:rPr>
                <w:rFonts w:ascii="宋体" w:hAnsi="宋体" w:eastAsia="宋体" w:cs="宋体"/>
                <w:sz w:val="19"/>
                <w:szCs w:val="19"/>
              </w:rPr>
            </w:pPr>
            <w:r>
              <w:rPr>
                <w:rFonts w:ascii="宋体" w:hAnsi="宋体" w:eastAsia="宋体" w:cs="宋体"/>
                <w:sz w:val="19"/>
                <w:szCs w:val="19"/>
              </w:rPr>
              <w:t>保障政协委员正常履行职责，</w:t>
            </w:r>
            <w:r>
              <w:rPr>
                <w:rFonts w:ascii="宋体" w:hAnsi="宋体" w:eastAsia="宋体" w:cs="宋体"/>
                <w:spacing w:val="40"/>
                <w:sz w:val="19"/>
                <w:szCs w:val="19"/>
              </w:rPr>
              <w:t xml:space="preserve"> </w:t>
            </w:r>
            <w:r>
              <w:rPr>
                <w:rFonts w:ascii="宋体" w:hAnsi="宋体" w:eastAsia="宋体" w:cs="宋体"/>
                <w:sz w:val="19"/>
                <w:szCs w:val="19"/>
              </w:rPr>
              <w:t>学习交</w:t>
            </w:r>
          </w:p>
          <w:p w14:paraId="0C3828B5">
            <w:pPr>
              <w:spacing w:before="11" w:line="229" w:lineRule="auto"/>
              <w:ind w:left="1123"/>
              <w:rPr>
                <w:rFonts w:ascii="宋体" w:hAnsi="宋体" w:eastAsia="宋体" w:cs="宋体"/>
                <w:sz w:val="19"/>
                <w:szCs w:val="19"/>
              </w:rPr>
            </w:pPr>
            <w:r>
              <w:rPr>
                <w:rFonts w:ascii="宋体" w:hAnsi="宋体" w:eastAsia="宋体" w:cs="宋体"/>
                <w:spacing w:val="7"/>
                <w:sz w:val="19"/>
                <w:szCs w:val="19"/>
              </w:rPr>
              <w:t>流座谈等费用</w:t>
            </w:r>
          </w:p>
        </w:tc>
        <w:tc>
          <w:tcPr>
            <w:tcW w:w="2382" w:type="dxa"/>
            <w:vAlign w:val="top"/>
          </w:tcPr>
          <w:p w14:paraId="6E9AA5D4">
            <w:pPr>
              <w:pStyle w:val="6"/>
              <w:spacing w:line="253" w:lineRule="auto"/>
            </w:pPr>
          </w:p>
          <w:p w14:paraId="0DCD148C">
            <w:pPr>
              <w:pStyle w:val="6"/>
              <w:spacing w:line="253" w:lineRule="auto"/>
            </w:pPr>
          </w:p>
          <w:p w14:paraId="5E977C3D">
            <w:pPr>
              <w:spacing w:before="62" w:line="230" w:lineRule="auto"/>
              <w:ind w:left="664"/>
              <w:rPr>
                <w:rFonts w:ascii="宋体" w:hAnsi="宋体" w:eastAsia="宋体" w:cs="宋体"/>
                <w:sz w:val="19"/>
                <w:szCs w:val="19"/>
              </w:rPr>
            </w:pPr>
            <w:r>
              <w:rPr>
                <w:rFonts w:ascii="宋体" w:hAnsi="宋体" w:eastAsia="宋体" w:cs="宋体"/>
                <w:spacing w:val="4"/>
                <w:sz w:val="19"/>
                <w:szCs w:val="19"/>
              </w:rPr>
              <w:t>≤16.94万元</w:t>
            </w:r>
          </w:p>
        </w:tc>
      </w:tr>
      <w:tr w14:paraId="5C045A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89" w:hRule="atLeast"/>
        </w:trPr>
        <w:tc>
          <w:tcPr>
            <w:tcW w:w="1251" w:type="dxa"/>
            <w:vMerge w:val="continue"/>
            <w:tcBorders>
              <w:top w:val="nil"/>
              <w:bottom w:val="nil"/>
            </w:tcBorders>
            <w:vAlign w:val="top"/>
          </w:tcPr>
          <w:p w14:paraId="3DC93609">
            <w:pPr>
              <w:pStyle w:val="6"/>
            </w:pPr>
          </w:p>
        </w:tc>
        <w:tc>
          <w:tcPr>
            <w:tcW w:w="1186" w:type="dxa"/>
            <w:vAlign w:val="top"/>
          </w:tcPr>
          <w:p w14:paraId="0AF81E11">
            <w:pPr>
              <w:pStyle w:val="6"/>
              <w:spacing w:line="249" w:lineRule="auto"/>
            </w:pPr>
          </w:p>
          <w:p w14:paraId="6D52621D">
            <w:pPr>
              <w:pStyle w:val="6"/>
              <w:spacing w:line="249" w:lineRule="auto"/>
            </w:pPr>
          </w:p>
          <w:p w14:paraId="16635AA5">
            <w:pPr>
              <w:spacing w:before="62" w:line="230" w:lineRule="auto"/>
              <w:ind w:left="203"/>
              <w:rPr>
                <w:rFonts w:ascii="宋体" w:hAnsi="宋体" w:eastAsia="宋体" w:cs="宋体"/>
                <w:sz w:val="19"/>
                <w:szCs w:val="19"/>
              </w:rPr>
            </w:pPr>
            <w:r>
              <w:rPr>
                <w:rFonts w:ascii="宋体" w:hAnsi="宋体" w:eastAsia="宋体" w:cs="宋体"/>
                <w:spacing w:val="5"/>
                <w:sz w:val="19"/>
                <w:szCs w:val="19"/>
              </w:rPr>
              <w:t>效益指标</w:t>
            </w:r>
          </w:p>
        </w:tc>
        <w:tc>
          <w:tcPr>
            <w:tcW w:w="1557" w:type="dxa"/>
            <w:vAlign w:val="top"/>
          </w:tcPr>
          <w:p w14:paraId="48908278">
            <w:pPr>
              <w:pStyle w:val="6"/>
              <w:spacing w:line="249" w:lineRule="auto"/>
            </w:pPr>
          </w:p>
          <w:p w14:paraId="07FC8E80">
            <w:pPr>
              <w:pStyle w:val="6"/>
              <w:spacing w:line="250" w:lineRule="auto"/>
            </w:pPr>
          </w:p>
          <w:p w14:paraId="45F9D05C">
            <w:pPr>
              <w:spacing w:before="62" w:line="229" w:lineRule="auto"/>
              <w:ind w:left="88"/>
              <w:rPr>
                <w:rFonts w:ascii="宋体" w:hAnsi="宋体" w:eastAsia="宋体" w:cs="宋体"/>
                <w:sz w:val="19"/>
                <w:szCs w:val="19"/>
              </w:rPr>
            </w:pPr>
            <w:r>
              <w:rPr>
                <w:rFonts w:ascii="宋体" w:hAnsi="宋体" w:eastAsia="宋体" w:cs="宋体"/>
                <w:spacing w:val="7"/>
                <w:sz w:val="19"/>
                <w:szCs w:val="19"/>
              </w:rPr>
              <w:t>可持续影响指标</w:t>
            </w:r>
          </w:p>
        </w:tc>
        <w:tc>
          <w:tcPr>
            <w:tcW w:w="3417" w:type="dxa"/>
            <w:gridSpan w:val="2"/>
            <w:vAlign w:val="top"/>
          </w:tcPr>
          <w:p w14:paraId="3899964F">
            <w:pPr>
              <w:pStyle w:val="6"/>
              <w:spacing w:line="253" w:lineRule="auto"/>
            </w:pPr>
          </w:p>
          <w:p w14:paraId="079D0CF0">
            <w:pPr>
              <w:spacing w:before="62" w:line="226" w:lineRule="auto"/>
              <w:ind w:left="76"/>
              <w:rPr>
                <w:rFonts w:ascii="宋体" w:hAnsi="宋体" w:eastAsia="宋体" w:cs="宋体"/>
                <w:sz w:val="19"/>
                <w:szCs w:val="19"/>
              </w:rPr>
            </w:pPr>
            <w:r>
              <w:rPr>
                <w:rFonts w:ascii="宋体" w:hAnsi="宋体" w:eastAsia="宋体" w:cs="宋体"/>
                <w:spacing w:val="7"/>
                <w:sz w:val="19"/>
                <w:szCs w:val="19"/>
              </w:rPr>
              <w:t>全面推进工作开展</w:t>
            </w:r>
            <w:r>
              <w:rPr>
                <w:rFonts w:hint="eastAsia" w:ascii="宋体" w:hAnsi="宋体" w:eastAsia="宋体" w:cs="宋体"/>
                <w:spacing w:val="7"/>
                <w:sz w:val="19"/>
                <w:szCs w:val="19"/>
                <w:lang w:eastAsia="zh-CN"/>
              </w:rPr>
              <w:t>，</w:t>
            </w:r>
            <w:r>
              <w:rPr>
                <w:rFonts w:ascii="宋体" w:hAnsi="宋体" w:eastAsia="宋体" w:cs="宋体"/>
                <w:spacing w:val="7"/>
                <w:sz w:val="19"/>
                <w:szCs w:val="19"/>
              </w:rPr>
              <w:t>提高工作实效，围</w:t>
            </w:r>
          </w:p>
          <w:p w14:paraId="103DEFC3">
            <w:pPr>
              <w:spacing w:before="14" w:line="230" w:lineRule="auto"/>
              <w:ind w:left="128"/>
              <w:rPr>
                <w:rFonts w:ascii="宋体" w:hAnsi="宋体" w:eastAsia="宋体" w:cs="宋体"/>
                <w:sz w:val="19"/>
                <w:szCs w:val="19"/>
              </w:rPr>
            </w:pPr>
            <w:r>
              <w:rPr>
                <w:rFonts w:ascii="宋体" w:hAnsi="宋体" w:eastAsia="宋体" w:cs="宋体"/>
                <w:spacing w:val="7"/>
                <w:sz w:val="19"/>
                <w:szCs w:val="19"/>
              </w:rPr>
              <w:t>绕全县经济发展、重大项目及问题积</w:t>
            </w:r>
          </w:p>
          <w:p w14:paraId="5C1BC158">
            <w:pPr>
              <w:spacing w:before="10" w:line="230" w:lineRule="auto"/>
              <w:ind w:left="1223"/>
              <w:rPr>
                <w:rFonts w:ascii="宋体" w:hAnsi="宋体" w:eastAsia="宋体" w:cs="宋体"/>
                <w:sz w:val="19"/>
                <w:szCs w:val="19"/>
              </w:rPr>
            </w:pPr>
            <w:r>
              <w:rPr>
                <w:rFonts w:ascii="宋体" w:hAnsi="宋体" w:eastAsia="宋体" w:cs="宋体"/>
                <w:spacing w:val="6"/>
                <w:sz w:val="19"/>
                <w:szCs w:val="19"/>
              </w:rPr>
              <w:t>极建言献策</w:t>
            </w:r>
          </w:p>
        </w:tc>
        <w:tc>
          <w:tcPr>
            <w:tcW w:w="2382" w:type="dxa"/>
            <w:vAlign w:val="top"/>
          </w:tcPr>
          <w:p w14:paraId="1103FBF5">
            <w:pPr>
              <w:pStyle w:val="6"/>
              <w:spacing w:line="249" w:lineRule="auto"/>
            </w:pPr>
          </w:p>
          <w:p w14:paraId="511D3A34">
            <w:pPr>
              <w:pStyle w:val="6"/>
              <w:spacing w:line="250" w:lineRule="auto"/>
            </w:pPr>
          </w:p>
          <w:p w14:paraId="4E150784">
            <w:pPr>
              <w:spacing w:before="62" w:line="256" w:lineRule="exact"/>
              <w:ind w:left="919"/>
              <w:rPr>
                <w:rFonts w:ascii="宋体" w:hAnsi="宋体" w:eastAsia="宋体" w:cs="宋体"/>
                <w:sz w:val="19"/>
                <w:szCs w:val="19"/>
              </w:rPr>
            </w:pPr>
            <w:r>
              <w:rPr>
                <w:rFonts w:ascii="宋体" w:hAnsi="宋体" w:eastAsia="宋体" w:cs="宋体"/>
                <w:spacing w:val="18"/>
                <w:position w:val="1"/>
                <w:sz w:val="19"/>
                <w:szCs w:val="19"/>
              </w:rPr>
              <w:t>=100%</w:t>
            </w:r>
          </w:p>
        </w:tc>
      </w:tr>
      <w:tr w14:paraId="0ADC39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35" w:hRule="atLeast"/>
        </w:trPr>
        <w:tc>
          <w:tcPr>
            <w:tcW w:w="1251" w:type="dxa"/>
            <w:vMerge w:val="continue"/>
            <w:tcBorders>
              <w:top w:val="nil"/>
            </w:tcBorders>
            <w:vAlign w:val="top"/>
          </w:tcPr>
          <w:p w14:paraId="7D9E38EB">
            <w:pPr>
              <w:pStyle w:val="6"/>
            </w:pPr>
          </w:p>
        </w:tc>
        <w:tc>
          <w:tcPr>
            <w:tcW w:w="1186" w:type="dxa"/>
            <w:vAlign w:val="top"/>
          </w:tcPr>
          <w:p w14:paraId="04095DE3">
            <w:pPr>
              <w:pStyle w:val="6"/>
              <w:spacing w:line="369" w:lineRule="auto"/>
            </w:pPr>
          </w:p>
          <w:p w14:paraId="13D300D7">
            <w:pPr>
              <w:spacing w:before="61" w:line="229" w:lineRule="auto"/>
              <w:ind w:left="100"/>
              <w:rPr>
                <w:rFonts w:ascii="宋体" w:hAnsi="宋体" w:eastAsia="宋体" w:cs="宋体"/>
                <w:sz w:val="19"/>
                <w:szCs w:val="19"/>
              </w:rPr>
            </w:pPr>
            <w:r>
              <w:rPr>
                <w:rFonts w:ascii="宋体" w:hAnsi="宋体" w:eastAsia="宋体" w:cs="宋体"/>
                <w:spacing w:val="7"/>
                <w:sz w:val="19"/>
                <w:szCs w:val="19"/>
              </w:rPr>
              <w:t>满意度指标</w:t>
            </w:r>
          </w:p>
        </w:tc>
        <w:tc>
          <w:tcPr>
            <w:tcW w:w="1557" w:type="dxa"/>
            <w:vAlign w:val="top"/>
          </w:tcPr>
          <w:p w14:paraId="30DEE182">
            <w:pPr>
              <w:pStyle w:val="6"/>
              <w:spacing w:line="247" w:lineRule="auto"/>
            </w:pPr>
          </w:p>
          <w:p w14:paraId="00C9C558">
            <w:pPr>
              <w:spacing w:before="62" w:line="229" w:lineRule="auto"/>
              <w:ind w:left="87"/>
              <w:rPr>
                <w:rFonts w:ascii="宋体" w:hAnsi="宋体" w:eastAsia="宋体" w:cs="宋体"/>
                <w:sz w:val="19"/>
                <w:szCs w:val="19"/>
              </w:rPr>
            </w:pPr>
            <w:r>
              <w:rPr>
                <w:rFonts w:ascii="宋体" w:hAnsi="宋体" w:eastAsia="宋体" w:cs="宋体"/>
                <w:spacing w:val="7"/>
                <w:sz w:val="19"/>
                <w:szCs w:val="19"/>
              </w:rPr>
              <w:t>服务对象满意度</w:t>
            </w:r>
          </w:p>
          <w:p w14:paraId="459B55FF">
            <w:pPr>
              <w:spacing w:before="11" w:line="230" w:lineRule="auto"/>
              <w:ind w:left="589"/>
              <w:rPr>
                <w:rFonts w:ascii="宋体" w:hAnsi="宋体" w:eastAsia="宋体" w:cs="宋体"/>
                <w:sz w:val="19"/>
                <w:szCs w:val="19"/>
              </w:rPr>
            </w:pPr>
            <w:r>
              <w:rPr>
                <w:rFonts w:ascii="宋体" w:hAnsi="宋体" w:eastAsia="宋体" w:cs="宋体"/>
                <w:spacing w:val="3"/>
                <w:sz w:val="19"/>
                <w:szCs w:val="19"/>
              </w:rPr>
              <w:t>指标</w:t>
            </w:r>
          </w:p>
        </w:tc>
        <w:tc>
          <w:tcPr>
            <w:tcW w:w="3417" w:type="dxa"/>
            <w:gridSpan w:val="2"/>
            <w:vAlign w:val="top"/>
          </w:tcPr>
          <w:p w14:paraId="0A93847A">
            <w:pPr>
              <w:pStyle w:val="6"/>
              <w:spacing w:line="369" w:lineRule="auto"/>
            </w:pPr>
          </w:p>
          <w:p w14:paraId="0AAEAFB3">
            <w:pPr>
              <w:spacing w:before="61" w:line="229" w:lineRule="auto"/>
              <w:ind w:left="824"/>
              <w:rPr>
                <w:rFonts w:ascii="宋体" w:hAnsi="宋体" w:eastAsia="宋体" w:cs="宋体"/>
                <w:sz w:val="19"/>
                <w:szCs w:val="19"/>
              </w:rPr>
            </w:pPr>
            <w:r>
              <w:rPr>
                <w:rFonts w:ascii="宋体" w:hAnsi="宋体" w:eastAsia="宋体" w:cs="宋体"/>
                <w:spacing w:val="6"/>
                <w:sz w:val="19"/>
                <w:szCs w:val="19"/>
              </w:rPr>
              <w:t>各委员、群众满意度</w:t>
            </w:r>
          </w:p>
        </w:tc>
        <w:tc>
          <w:tcPr>
            <w:tcW w:w="2382" w:type="dxa"/>
            <w:vAlign w:val="top"/>
          </w:tcPr>
          <w:p w14:paraId="6A44627A">
            <w:pPr>
              <w:pStyle w:val="6"/>
              <w:spacing w:line="369" w:lineRule="auto"/>
            </w:pPr>
          </w:p>
          <w:p w14:paraId="452A33B7">
            <w:pPr>
              <w:spacing w:before="61" w:line="255" w:lineRule="exact"/>
              <w:ind w:left="969"/>
              <w:rPr>
                <w:rFonts w:ascii="宋体" w:hAnsi="宋体" w:eastAsia="宋体" w:cs="宋体"/>
                <w:sz w:val="19"/>
                <w:szCs w:val="19"/>
              </w:rPr>
            </w:pPr>
            <w:r>
              <w:rPr>
                <w:rFonts w:ascii="宋体" w:hAnsi="宋体" w:eastAsia="宋体" w:cs="宋体"/>
                <w:spacing w:val="-1"/>
                <w:position w:val="1"/>
                <w:sz w:val="19"/>
                <w:szCs w:val="19"/>
              </w:rPr>
              <w:t>≥90%</w:t>
            </w:r>
          </w:p>
        </w:tc>
      </w:tr>
    </w:tbl>
    <w:p w14:paraId="47D7DE82">
      <w:pPr>
        <w:rPr>
          <w:rFonts w:ascii="Arial"/>
          <w:sz w:val="21"/>
        </w:rPr>
      </w:pPr>
    </w:p>
    <w:p w14:paraId="0558A734">
      <w:pPr>
        <w:rPr>
          <w:rFonts w:ascii="Arial" w:hAnsi="Arial" w:eastAsia="Arial" w:cs="Arial"/>
          <w:sz w:val="21"/>
          <w:szCs w:val="21"/>
        </w:rPr>
        <w:sectPr>
          <w:footerReference r:id="rId25" w:type="default"/>
          <w:pgSz w:w="11905" w:h="16837"/>
          <w:pgMar w:top="1251" w:right="1085" w:bottom="695" w:left="1010" w:header="0" w:footer="407" w:gutter="0"/>
          <w:cols w:space="720" w:num="1"/>
        </w:sectPr>
      </w:pPr>
    </w:p>
    <w:p w14:paraId="6865C24B">
      <w:pPr>
        <w:pStyle w:val="2"/>
        <w:spacing w:before="72" w:line="225" w:lineRule="auto"/>
        <w:ind w:left="2965"/>
        <w:rPr>
          <w:sz w:val="35"/>
          <w:szCs w:val="35"/>
        </w:rPr>
      </w:pPr>
      <w:r>
        <w:rPr>
          <w:b/>
          <w:bCs/>
          <w:spacing w:val="6"/>
          <w:sz w:val="35"/>
          <w:szCs w:val="35"/>
        </w:rPr>
        <w:t>部门预算项目绩效目标表</w:t>
      </w:r>
    </w:p>
    <w:p w14:paraId="6DCDFEE8">
      <w:pPr>
        <w:spacing w:line="278" w:lineRule="auto"/>
        <w:rPr>
          <w:rFonts w:ascii="Arial"/>
          <w:sz w:val="21"/>
        </w:rPr>
      </w:pPr>
    </w:p>
    <w:p w14:paraId="4FC3F199">
      <w:pPr>
        <w:pStyle w:val="2"/>
        <w:spacing w:before="62" w:line="229" w:lineRule="auto"/>
        <w:ind w:left="4480"/>
        <w:rPr>
          <w:sz w:val="19"/>
          <w:szCs w:val="19"/>
        </w:rPr>
      </w:pPr>
      <w:r>
        <w:rPr>
          <w:spacing w:val="1"/>
          <w:sz w:val="19"/>
          <w:szCs w:val="19"/>
        </w:rPr>
        <w:t>(2026年度</w:t>
      </w:r>
      <w:r>
        <w:rPr>
          <w:rFonts w:hint="eastAsia"/>
          <w:spacing w:val="1"/>
          <w:sz w:val="19"/>
          <w:szCs w:val="19"/>
          <w:lang w:eastAsia="zh-CN"/>
        </w:rPr>
        <w:t>）</w:t>
      </w:r>
    </w:p>
    <w:p w14:paraId="632C8D6A">
      <w:pPr>
        <w:spacing w:line="71" w:lineRule="exact"/>
      </w:pPr>
    </w:p>
    <w:tbl>
      <w:tblPr>
        <w:tblStyle w:val="5"/>
        <w:tblW w:w="984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87"/>
        <w:gridCol w:w="1364"/>
        <w:gridCol w:w="1488"/>
        <w:gridCol w:w="1198"/>
        <w:gridCol w:w="1984"/>
        <w:gridCol w:w="2420"/>
      </w:tblGrid>
      <w:tr w14:paraId="20B104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76" w:hRule="atLeast"/>
        </w:trPr>
        <w:tc>
          <w:tcPr>
            <w:tcW w:w="1387" w:type="dxa"/>
            <w:vAlign w:val="top"/>
          </w:tcPr>
          <w:p w14:paraId="78E7ACE3">
            <w:pPr>
              <w:spacing w:before="299" w:line="230" w:lineRule="auto"/>
              <w:ind w:left="307"/>
              <w:rPr>
                <w:rFonts w:ascii="宋体" w:hAnsi="宋体" w:eastAsia="宋体" w:cs="宋体"/>
                <w:sz w:val="19"/>
                <w:szCs w:val="19"/>
              </w:rPr>
            </w:pPr>
            <w:r>
              <w:rPr>
                <w:rFonts w:ascii="宋体" w:hAnsi="宋体" w:eastAsia="宋体" w:cs="宋体"/>
                <w:spacing w:val="6"/>
                <w:sz w:val="19"/>
                <w:szCs w:val="19"/>
              </w:rPr>
              <w:t>项目名称</w:t>
            </w:r>
          </w:p>
        </w:tc>
        <w:tc>
          <w:tcPr>
            <w:tcW w:w="8454" w:type="dxa"/>
            <w:gridSpan w:val="5"/>
            <w:vAlign w:val="top"/>
          </w:tcPr>
          <w:p w14:paraId="3A4E576A">
            <w:pPr>
              <w:spacing w:before="299" w:line="229" w:lineRule="auto"/>
              <w:ind w:left="3042"/>
              <w:rPr>
                <w:rFonts w:ascii="宋体" w:hAnsi="宋体" w:eastAsia="宋体" w:cs="宋体"/>
                <w:sz w:val="19"/>
                <w:szCs w:val="19"/>
              </w:rPr>
            </w:pPr>
            <w:r>
              <w:rPr>
                <w:rFonts w:ascii="宋体" w:hAnsi="宋体" w:eastAsia="宋体" w:cs="宋体"/>
                <w:spacing w:val="8"/>
                <w:sz w:val="19"/>
                <w:szCs w:val="19"/>
              </w:rPr>
              <w:t>盐边政协考察调研视察经费</w:t>
            </w:r>
          </w:p>
        </w:tc>
      </w:tr>
      <w:tr w14:paraId="272AB0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6" w:hRule="atLeast"/>
        </w:trPr>
        <w:tc>
          <w:tcPr>
            <w:tcW w:w="1387" w:type="dxa"/>
            <w:vAlign w:val="top"/>
          </w:tcPr>
          <w:p w14:paraId="01FF7D4C">
            <w:pPr>
              <w:spacing w:before="290" w:line="229" w:lineRule="auto"/>
              <w:ind w:left="107"/>
              <w:rPr>
                <w:rFonts w:ascii="宋体" w:hAnsi="宋体" w:eastAsia="宋体" w:cs="宋体"/>
                <w:sz w:val="19"/>
                <w:szCs w:val="19"/>
              </w:rPr>
            </w:pPr>
            <w:r>
              <w:rPr>
                <w:rFonts w:ascii="宋体" w:hAnsi="宋体" w:eastAsia="宋体" w:cs="宋体"/>
                <w:spacing w:val="4"/>
                <w:sz w:val="19"/>
                <w:szCs w:val="19"/>
              </w:rPr>
              <w:t>部门（单位）</w:t>
            </w:r>
          </w:p>
        </w:tc>
        <w:tc>
          <w:tcPr>
            <w:tcW w:w="8454" w:type="dxa"/>
            <w:gridSpan w:val="5"/>
            <w:vAlign w:val="top"/>
          </w:tcPr>
          <w:p w14:paraId="01EBB4FA">
            <w:pPr>
              <w:spacing w:before="291" w:line="228" w:lineRule="auto"/>
              <w:ind w:left="2064"/>
              <w:rPr>
                <w:rFonts w:ascii="宋体" w:hAnsi="宋体" w:eastAsia="宋体" w:cs="宋体"/>
                <w:sz w:val="19"/>
                <w:szCs w:val="19"/>
              </w:rPr>
            </w:pPr>
            <w:r>
              <w:rPr>
                <w:rFonts w:ascii="宋体" w:hAnsi="宋体" w:eastAsia="宋体" w:cs="宋体"/>
                <w:spacing w:val="7"/>
                <w:sz w:val="19"/>
                <w:szCs w:val="19"/>
              </w:rPr>
              <w:t>中国人民政治协商会议四川省盐边县委员会办公室</w:t>
            </w:r>
          </w:p>
        </w:tc>
      </w:tr>
      <w:tr w14:paraId="2C3E45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7" w:hRule="atLeast"/>
        </w:trPr>
        <w:tc>
          <w:tcPr>
            <w:tcW w:w="1387" w:type="dxa"/>
            <w:vMerge w:val="restart"/>
            <w:tcBorders>
              <w:bottom w:val="nil"/>
            </w:tcBorders>
            <w:vAlign w:val="top"/>
          </w:tcPr>
          <w:p w14:paraId="3BBB91FD">
            <w:pPr>
              <w:pStyle w:val="6"/>
              <w:spacing w:line="295" w:lineRule="auto"/>
            </w:pPr>
          </w:p>
          <w:p w14:paraId="7BEC9900">
            <w:pPr>
              <w:pStyle w:val="6"/>
              <w:spacing w:line="295" w:lineRule="auto"/>
            </w:pPr>
          </w:p>
          <w:p w14:paraId="390F14EA">
            <w:pPr>
              <w:pStyle w:val="6"/>
              <w:spacing w:line="295" w:lineRule="auto"/>
            </w:pPr>
          </w:p>
          <w:p w14:paraId="321C6965">
            <w:pPr>
              <w:spacing w:before="62" w:line="230" w:lineRule="auto"/>
              <w:ind w:left="305"/>
              <w:rPr>
                <w:rFonts w:ascii="宋体" w:hAnsi="宋体" w:eastAsia="宋体" w:cs="宋体"/>
                <w:sz w:val="19"/>
                <w:szCs w:val="19"/>
              </w:rPr>
            </w:pPr>
            <w:r>
              <w:rPr>
                <w:rFonts w:ascii="宋体" w:hAnsi="宋体" w:eastAsia="宋体" w:cs="宋体"/>
                <w:spacing w:val="6"/>
                <w:sz w:val="19"/>
                <w:szCs w:val="19"/>
              </w:rPr>
              <w:t>项目资金</w:t>
            </w:r>
          </w:p>
          <w:p w14:paraId="54B624E0">
            <w:pPr>
              <w:spacing w:before="10" w:line="230" w:lineRule="auto"/>
              <w:ind w:left="312"/>
              <w:rPr>
                <w:rFonts w:ascii="宋体" w:hAnsi="宋体" w:eastAsia="宋体" w:cs="宋体"/>
                <w:sz w:val="19"/>
                <w:szCs w:val="19"/>
              </w:rPr>
            </w:pPr>
            <w:r>
              <w:rPr>
                <w:rFonts w:ascii="宋体" w:hAnsi="宋体" w:eastAsia="宋体" w:cs="宋体"/>
                <w:sz w:val="19"/>
                <w:szCs w:val="19"/>
              </w:rPr>
              <w:t>（万元）</w:t>
            </w:r>
          </w:p>
        </w:tc>
        <w:tc>
          <w:tcPr>
            <w:tcW w:w="4050" w:type="dxa"/>
            <w:gridSpan w:val="3"/>
            <w:vAlign w:val="top"/>
          </w:tcPr>
          <w:p w14:paraId="737BD66B">
            <w:pPr>
              <w:spacing w:before="292" w:line="229" w:lineRule="auto"/>
              <w:ind w:left="1436"/>
              <w:rPr>
                <w:rFonts w:ascii="宋体" w:hAnsi="宋体" w:eastAsia="宋体" w:cs="宋体"/>
                <w:sz w:val="19"/>
                <w:szCs w:val="19"/>
              </w:rPr>
            </w:pPr>
            <w:r>
              <w:rPr>
                <w:rFonts w:ascii="宋体" w:hAnsi="宋体" w:eastAsia="宋体" w:cs="宋体"/>
                <w:spacing w:val="7"/>
                <w:sz w:val="19"/>
                <w:szCs w:val="19"/>
              </w:rPr>
              <w:t>年度资金总额</w:t>
            </w:r>
          </w:p>
        </w:tc>
        <w:tc>
          <w:tcPr>
            <w:tcW w:w="4404" w:type="dxa"/>
            <w:gridSpan w:val="2"/>
            <w:vAlign w:val="top"/>
          </w:tcPr>
          <w:p w14:paraId="21589A71">
            <w:pPr>
              <w:spacing w:before="293" w:line="256" w:lineRule="exact"/>
              <w:ind w:left="2113"/>
              <w:rPr>
                <w:rFonts w:ascii="宋体" w:hAnsi="宋体" w:eastAsia="宋体" w:cs="宋体"/>
                <w:sz w:val="19"/>
                <w:szCs w:val="19"/>
              </w:rPr>
            </w:pPr>
            <w:r>
              <w:rPr>
                <w:rFonts w:ascii="宋体" w:hAnsi="宋体" w:eastAsia="宋体" w:cs="宋体"/>
                <w:position w:val="1"/>
                <w:sz w:val="19"/>
                <w:szCs w:val="19"/>
              </w:rPr>
              <w:t>20</w:t>
            </w:r>
          </w:p>
        </w:tc>
      </w:tr>
      <w:tr w14:paraId="6B93EE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7" w:hRule="atLeast"/>
        </w:trPr>
        <w:tc>
          <w:tcPr>
            <w:tcW w:w="1387" w:type="dxa"/>
            <w:vMerge w:val="continue"/>
            <w:tcBorders>
              <w:top w:val="nil"/>
              <w:bottom w:val="nil"/>
            </w:tcBorders>
            <w:vAlign w:val="top"/>
          </w:tcPr>
          <w:p w14:paraId="61121FEA">
            <w:pPr>
              <w:pStyle w:val="6"/>
            </w:pPr>
          </w:p>
        </w:tc>
        <w:tc>
          <w:tcPr>
            <w:tcW w:w="4050" w:type="dxa"/>
            <w:gridSpan w:val="3"/>
            <w:vAlign w:val="top"/>
          </w:tcPr>
          <w:p w14:paraId="34196460">
            <w:pPr>
              <w:spacing w:before="292" w:line="229" w:lineRule="auto"/>
              <w:ind w:left="1635"/>
              <w:rPr>
                <w:rFonts w:ascii="宋体" w:hAnsi="宋体" w:eastAsia="宋体" w:cs="宋体"/>
                <w:sz w:val="19"/>
                <w:szCs w:val="19"/>
              </w:rPr>
            </w:pPr>
            <w:r>
              <w:rPr>
                <w:rFonts w:ascii="宋体" w:hAnsi="宋体" w:eastAsia="宋体" w:cs="宋体"/>
                <w:spacing w:val="6"/>
                <w:sz w:val="19"/>
                <w:szCs w:val="19"/>
              </w:rPr>
              <w:t>财政拨款</w:t>
            </w:r>
          </w:p>
        </w:tc>
        <w:tc>
          <w:tcPr>
            <w:tcW w:w="4404" w:type="dxa"/>
            <w:gridSpan w:val="2"/>
            <w:vAlign w:val="top"/>
          </w:tcPr>
          <w:p w14:paraId="24A710A4">
            <w:pPr>
              <w:spacing w:before="293" w:line="256" w:lineRule="exact"/>
              <w:ind w:left="2113"/>
              <w:rPr>
                <w:rFonts w:ascii="宋体" w:hAnsi="宋体" w:eastAsia="宋体" w:cs="宋体"/>
                <w:sz w:val="19"/>
                <w:szCs w:val="19"/>
              </w:rPr>
            </w:pPr>
            <w:r>
              <w:rPr>
                <w:rFonts w:ascii="宋体" w:hAnsi="宋体" w:eastAsia="宋体" w:cs="宋体"/>
                <w:position w:val="1"/>
                <w:sz w:val="19"/>
                <w:szCs w:val="19"/>
              </w:rPr>
              <w:t>20</w:t>
            </w:r>
          </w:p>
        </w:tc>
      </w:tr>
      <w:tr w14:paraId="369734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7" w:hRule="atLeast"/>
        </w:trPr>
        <w:tc>
          <w:tcPr>
            <w:tcW w:w="1387" w:type="dxa"/>
            <w:vMerge w:val="continue"/>
            <w:tcBorders>
              <w:top w:val="nil"/>
            </w:tcBorders>
            <w:vAlign w:val="top"/>
          </w:tcPr>
          <w:p w14:paraId="4755508E">
            <w:pPr>
              <w:pStyle w:val="6"/>
            </w:pPr>
          </w:p>
        </w:tc>
        <w:tc>
          <w:tcPr>
            <w:tcW w:w="4050" w:type="dxa"/>
            <w:gridSpan w:val="3"/>
            <w:vAlign w:val="top"/>
          </w:tcPr>
          <w:p w14:paraId="2BFC4AD8">
            <w:pPr>
              <w:spacing w:before="292" w:line="230" w:lineRule="auto"/>
              <w:ind w:left="1635"/>
              <w:rPr>
                <w:rFonts w:ascii="宋体" w:hAnsi="宋体" w:eastAsia="宋体" w:cs="宋体"/>
                <w:sz w:val="19"/>
                <w:szCs w:val="19"/>
              </w:rPr>
            </w:pPr>
            <w:r>
              <w:rPr>
                <w:rFonts w:ascii="宋体" w:hAnsi="宋体" w:eastAsia="宋体" w:cs="宋体"/>
                <w:spacing w:val="6"/>
                <w:sz w:val="19"/>
                <w:szCs w:val="19"/>
              </w:rPr>
              <w:t>其他资金</w:t>
            </w:r>
          </w:p>
        </w:tc>
        <w:tc>
          <w:tcPr>
            <w:tcW w:w="4404" w:type="dxa"/>
            <w:gridSpan w:val="2"/>
            <w:vAlign w:val="top"/>
          </w:tcPr>
          <w:p w14:paraId="29E348BE">
            <w:pPr>
              <w:pStyle w:val="6"/>
            </w:pPr>
          </w:p>
        </w:tc>
      </w:tr>
      <w:tr w14:paraId="5357A6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08" w:hRule="atLeast"/>
        </w:trPr>
        <w:tc>
          <w:tcPr>
            <w:tcW w:w="1387" w:type="dxa"/>
            <w:vAlign w:val="top"/>
          </w:tcPr>
          <w:p w14:paraId="4A9F8F63">
            <w:pPr>
              <w:pStyle w:val="6"/>
              <w:spacing w:line="249" w:lineRule="auto"/>
            </w:pPr>
          </w:p>
          <w:p w14:paraId="782020B2">
            <w:pPr>
              <w:pStyle w:val="6"/>
              <w:spacing w:line="250" w:lineRule="auto"/>
            </w:pPr>
          </w:p>
          <w:p w14:paraId="1247AFBE">
            <w:pPr>
              <w:spacing w:before="62" w:line="230" w:lineRule="auto"/>
              <w:ind w:left="304"/>
              <w:rPr>
                <w:rFonts w:ascii="宋体" w:hAnsi="宋体" w:eastAsia="宋体" w:cs="宋体"/>
                <w:sz w:val="19"/>
                <w:szCs w:val="19"/>
              </w:rPr>
            </w:pPr>
            <w:r>
              <w:rPr>
                <w:rFonts w:ascii="宋体" w:hAnsi="宋体" w:eastAsia="宋体" w:cs="宋体"/>
                <w:spacing w:val="6"/>
                <w:sz w:val="19"/>
                <w:szCs w:val="19"/>
              </w:rPr>
              <w:t>总体目标</w:t>
            </w:r>
          </w:p>
        </w:tc>
        <w:tc>
          <w:tcPr>
            <w:tcW w:w="8454" w:type="dxa"/>
            <w:gridSpan w:val="5"/>
            <w:vAlign w:val="top"/>
          </w:tcPr>
          <w:p w14:paraId="78643C8C">
            <w:pPr>
              <w:pStyle w:val="6"/>
              <w:spacing w:line="375" w:lineRule="auto"/>
            </w:pPr>
          </w:p>
          <w:p w14:paraId="6CB7305F">
            <w:pPr>
              <w:spacing w:before="62" w:line="241" w:lineRule="auto"/>
              <w:ind w:left="37" w:right="46" w:firstLine="403"/>
              <w:rPr>
                <w:rFonts w:ascii="宋体" w:hAnsi="宋体" w:eastAsia="宋体" w:cs="宋体"/>
                <w:sz w:val="19"/>
                <w:szCs w:val="19"/>
              </w:rPr>
            </w:pPr>
            <w:r>
              <w:rPr>
                <w:rFonts w:ascii="宋体" w:hAnsi="宋体" w:eastAsia="宋体" w:cs="宋体"/>
                <w:spacing w:val="3"/>
                <w:sz w:val="19"/>
                <w:szCs w:val="19"/>
              </w:rPr>
              <w:t>保障政协委员及机关工作人员完成外出考察调研及视察工作，</w:t>
            </w:r>
            <w:r>
              <w:rPr>
                <w:rFonts w:ascii="宋体" w:hAnsi="宋体" w:eastAsia="宋体" w:cs="宋体"/>
                <w:spacing w:val="78"/>
                <w:sz w:val="19"/>
                <w:szCs w:val="19"/>
              </w:rPr>
              <w:t xml:space="preserve"> </w:t>
            </w:r>
            <w:r>
              <w:rPr>
                <w:rFonts w:ascii="宋体" w:hAnsi="宋体" w:eastAsia="宋体" w:cs="宋体"/>
                <w:spacing w:val="3"/>
                <w:sz w:val="19"/>
                <w:szCs w:val="19"/>
              </w:rPr>
              <w:t>并形成调研（视察）报告，</w:t>
            </w:r>
            <w:r>
              <w:rPr>
                <w:rFonts w:ascii="宋体" w:hAnsi="宋体" w:eastAsia="宋体" w:cs="宋体"/>
                <w:spacing w:val="-37"/>
                <w:sz w:val="19"/>
                <w:szCs w:val="19"/>
              </w:rPr>
              <w:t xml:space="preserve"> </w:t>
            </w:r>
            <w:r>
              <w:rPr>
                <w:rFonts w:ascii="宋体" w:hAnsi="宋体" w:eastAsia="宋体" w:cs="宋体"/>
                <w:spacing w:val="3"/>
                <w:sz w:val="19"/>
                <w:szCs w:val="19"/>
              </w:rPr>
              <w:t>为</w:t>
            </w:r>
            <w:r>
              <w:rPr>
                <w:rFonts w:ascii="宋体" w:hAnsi="宋体" w:eastAsia="宋体" w:cs="宋体"/>
                <w:sz w:val="19"/>
                <w:szCs w:val="19"/>
              </w:rPr>
              <w:t xml:space="preserve"> </w:t>
            </w:r>
            <w:r>
              <w:rPr>
                <w:rFonts w:hint="eastAsia" w:ascii="宋体" w:hAnsi="宋体" w:eastAsia="宋体" w:cs="宋体"/>
                <w:sz w:val="19"/>
                <w:szCs w:val="19"/>
                <w:lang w:eastAsia="zh-CN"/>
              </w:rPr>
              <w:t>党委、政府</w:t>
            </w:r>
            <w:r>
              <w:rPr>
                <w:rFonts w:ascii="宋体" w:hAnsi="宋体" w:eastAsia="宋体" w:cs="宋体"/>
                <w:spacing w:val="7"/>
                <w:sz w:val="19"/>
                <w:szCs w:val="19"/>
              </w:rPr>
              <w:t>决策提供参考。</w:t>
            </w:r>
          </w:p>
        </w:tc>
      </w:tr>
      <w:tr w14:paraId="169DE2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6" w:hRule="atLeast"/>
        </w:trPr>
        <w:tc>
          <w:tcPr>
            <w:tcW w:w="1387" w:type="dxa"/>
            <w:vMerge w:val="restart"/>
            <w:tcBorders>
              <w:bottom w:val="nil"/>
            </w:tcBorders>
            <w:vAlign w:val="top"/>
          </w:tcPr>
          <w:p w14:paraId="5B6341F8">
            <w:pPr>
              <w:pStyle w:val="6"/>
              <w:spacing w:line="253" w:lineRule="auto"/>
            </w:pPr>
          </w:p>
          <w:p w14:paraId="6447F3A9">
            <w:pPr>
              <w:pStyle w:val="6"/>
              <w:spacing w:line="253" w:lineRule="auto"/>
            </w:pPr>
          </w:p>
          <w:p w14:paraId="2C2D7495">
            <w:pPr>
              <w:pStyle w:val="6"/>
              <w:spacing w:line="253" w:lineRule="auto"/>
            </w:pPr>
          </w:p>
          <w:p w14:paraId="2AC7258B">
            <w:pPr>
              <w:pStyle w:val="6"/>
              <w:spacing w:line="253" w:lineRule="auto"/>
            </w:pPr>
          </w:p>
          <w:p w14:paraId="6A74B810">
            <w:pPr>
              <w:pStyle w:val="6"/>
              <w:spacing w:line="253" w:lineRule="auto"/>
            </w:pPr>
          </w:p>
          <w:p w14:paraId="073ACA08">
            <w:pPr>
              <w:pStyle w:val="6"/>
              <w:spacing w:line="253" w:lineRule="auto"/>
            </w:pPr>
          </w:p>
          <w:p w14:paraId="776CD91F">
            <w:pPr>
              <w:pStyle w:val="6"/>
              <w:spacing w:line="253" w:lineRule="auto"/>
            </w:pPr>
          </w:p>
          <w:p w14:paraId="73512234">
            <w:pPr>
              <w:pStyle w:val="6"/>
              <w:spacing w:line="253" w:lineRule="auto"/>
            </w:pPr>
          </w:p>
          <w:p w14:paraId="2EB3BCC7">
            <w:pPr>
              <w:pStyle w:val="6"/>
              <w:spacing w:line="253" w:lineRule="auto"/>
            </w:pPr>
          </w:p>
          <w:p w14:paraId="4AFA3B64">
            <w:pPr>
              <w:pStyle w:val="6"/>
              <w:spacing w:line="253" w:lineRule="auto"/>
            </w:pPr>
          </w:p>
          <w:p w14:paraId="4C28B0F8">
            <w:pPr>
              <w:pStyle w:val="6"/>
              <w:spacing w:line="254" w:lineRule="auto"/>
            </w:pPr>
          </w:p>
          <w:p w14:paraId="7B6AF671">
            <w:pPr>
              <w:pStyle w:val="6"/>
              <w:spacing w:line="254" w:lineRule="auto"/>
            </w:pPr>
          </w:p>
          <w:p w14:paraId="0608021F">
            <w:pPr>
              <w:pStyle w:val="6"/>
              <w:spacing w:line="254" w:lineRule="auto"/>
            </w:pPr>
          </w:p>
          <w:p w14:paraId="590EBAC1">
            <w:pPr>
              <w:pStyle w:val="6"/>
              <w:spacing w:line="254" w:lineRule="auto"/>
            </w:pPr>
          </w:p>
          <w:p w14:paraId="71EDB4FA">
            <w:pPr>
              <w:pStyle w:val="6"/>
              <w:spacing w:line="254" w:lineRule="auto"/>
            </w:pPr>
          </w:p>
          <w:p w14:paraId="154FCE28">
            <w:pPr>
              <w:spacing w:before="62" w:line="230" w:lineRule="auto"/>
              <w:ind w:left="305"/>
              <w:rPr>
                <w:rFonts w:ascii="宋体" w:hAnsi="宋体" w:eastAsia="宋体" w:cs="宋体"/>
                <w:sz w:val="19"/>
                <w:szCs w:val="19"/>
              </w:rPr>
            </w:pPr>
            <w:r>
              <w:rPr>
                <w:rFonts w:ascii="宋体" w:hAnsi="宋体" w:eastAsia="宋体" w:cs="宋体"/>
                <w:spacing w:val="6"/>
                <w:sz w:val="19"/>
                <w:szCs w:val="19"/>
              </w:rPr>
              <w:t>绩效指标</w:t>
            </w:r>
          </w:p>
        </w:tc>
        <w:tc>
          <w:tcPr>
            <w:tcW w:w="1364" w:type="dxa"/>
            <w:vAlign w:val="top"/>
          </w:tcPr>
          <w:p w14:paraId="4578408D">
            <w:pPr>
              <w:pStyle w:val="6"/>
              <w:spacing w:line="270" w:lineRule="auto"/>
            </w:pPr>
          </w:p>
          <w:p w14:paraId="28BB3CDF">
            <w:pPr>
              <w:spacing w:before="61" w:line="230" w:lineRule="auto"/>
              <w:ind w:left="293"/>
              <w:rPr>
                <w:rFonts w:ascii="宋体" w:hAnsi="宋体" w:eastAsia="宋体" w:cs="宋体"/>
                <w:sz w:val="19"/>
                <w:szCs w:val="19"/>
              </w:rPr>
            </w:pPr>
            <w:r>
              <w:rPr>
                <w:rFonts w:ascii="宋体" w:hAnsi="宋体" w:eastAsia="宋体" w:cs="宋体"/>
                <w:spacing w:val="6"/>
                <w:sz w:val="19"/>
                <w:szCs w:val="19"/>
              </w:rPr>
              <w:t>一级指标</w:t>
            </w:r>
          </w:p>
        </w:tc>
        <w:tc>
          <w:tcPr>
            <w:tcW w:w="1488" w:type="dxa"/>
            <w:vAlign w:val="top"/>
          </w:tcPr>
          <w:p w14:paraId="5E4E5A53">
            <w:pPr>
              <w:pStyle w:val="6"/>
              <w:spacing w:line="270" w:lineRule="auto"/>
            </w:pPr>
          </w:p>
          <w:p w14:paraId="152C2A39">
            <w:pPr>
              <w:spacing w:before="61" w:line="230" w:lineRule="auto"/>
              <w:ind w:left="355"/>
              <w:rPr>
                <w:rFonts w:ascii="宋体" w:hAnsi="宋体" w:eastAsia="宋体" w:cs="宋体"/>
                <w:sz w:val="19"/>
                <w:szCs w:val="19"/>
              </w:rPr>
            </w:pPr>
            <w:r>
              <w:rPr>
                <w:rFonts w:ascii="宋体" w:hAnsi="宋体" w:eastAsia="宋体" w:cs="宋体"/>
                <w:spacing w:val="6"/>
                <w:sz w:val="19"/>
                <w:szCs w:val="19"/>
              </w:rPr>
              <w:t>二级指标</w:t>
            </w:r>
          </w:p>
        </w:tc>
        <w:tc>
          <w:tcPr>
            <w:tcW w:w="3182" w:type="dxa"/>
            <w:gridSpan w:val="2"/>
            <w:vAlign w:val="top"/>
          </w:tcPr>
          <w:p w14:paraId="63BD4CB8">
            <w:pPr>
              <w:pStyle w:val="6"/>
              <w:spacing w:line="270" w:lineRule="auto"/>
            </w:pPr>
          </w:p>
          <w:p w14:paraId="4F3FFB56">
            <w:pPr>
              <w:spacing w:before="61" w:line="230" w:lineRule="auto"/>
              <w:ind w:left="1204"/>
              <w:rPr>
                <w:rFonts w:ascii="宋体" w:hAnsi="宋体" w:eastAsia="宋体" w:cs="宋体"/>
                <w:sz w:val="19"/>
                <w:szCs w:val="19"/>
              </w:rPr>
            </w:pPr>
            <w:r>
              <w:rPr>
                <w:rFonts w:ascii="宋体" w:hAnsi="宋体" w:eastAsia="宋体" w:cs="宋体"/>
                <w:spacing w:val="7"/>
                <w:sz w:val="19"/>
                <w:szCs w:val="19"/>
              </w:rPr>
              <w:t>三级指标</w:t>
            </w:r>
          </w:p>
        </w:tc>
        <w:tc>
          <w:tcPr>
            <w:tcW w:w="2420" w:type="dxa"/>
            <w:vAlign w:val="top"/>
          </w:tcPr>
          <w:p w14:paraId="0F81D4A9">
            <w:pPr>
              <w:spacing w:before="211" w:line="229" w:lineRule="auto"/>
              <w:ind w:left="126"/>
              <w:rPr>
                <w:rFonts w:ascii="宋体" w:hAnsi="宋体" w:eastAsia="宋体" w:cs="宋体"/>
                <w:sz w:val="19"/>
                <w:szCs w:val="19"/>
              </w:rPr>
            </w:pPr>
            <w:r>
              <w:rPr>
                <w:rFonts w:ascii="宋体" w:hAnsi="宋体" w:eastAsia="宋体" w:cs="宋体"/>
                <w:spacing w:val="7"/>
                <w:sz w:val="19"/>
                <w:szCs w:val="19"/>
              </w:rPr>
              <w:t>指标值（包含数字及文字</w:t>
            </w:r>
          </w:p>
          <w:p w14:paraId="4BA1DB41">
            <w:pPr>
              <w:spacing w:before="11" w:line="231" w:lineRule="auto"/>
              <w:ind w:left="922"/>
              <w:rPr>
                <w:rFonts w:ascii="宋体" w:hAnsi="宋体" w:eastAsia="宋体" w:cs="宋体"/>
                <w:sz w:val="19"/>
                <w:szCs w:val="19"/>
              </w:rPr>
            </w:pPr>
            <w:r>
              <w:rPr>
                <w:rFonts w:ascii="宋体" w:hAnsi="宋体" w:eastAsia="宋体" w:cs="宋体"/>
                <w:sz w:val="19"/>
                <w:szCs w:val="19"/>
              </w:rPr>
              <w:t>描述）</w:t>
            </w:r>
          </w:p>
        </w:tc>
      </w:tr>
      <w:tr w14:paraId="03A936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7" w:hRule="atLeast"/>
        </w:trPr>
        <w:tc>
          <w:tcPr>
            <w:tcW w:w="1387" w:type="dxa"/>
            <w:vMerge w:val="continue"/>
            <w:tcBorders>
              <w:top w:val="nil"/>
              <w:bottom w:val="nil"/>
            </w:tcBorders>
            <w:vAlign w:val="top"/>
          </w:tcPr>
          <w:p w14:paraId="68506039">
            <w:pPr>
              <w:pStyle w:val="6"/>
            </w:pPr>
          </w:p>
        </w:tc>
        <w:tc>
          <w:tcPr>
            <w:tcW w:w="1364" w:type="dxa"/>
            <w:vMerge w:val="restart"/>
            <w:tcBorders>
              <w:bottom w:val="nil"/>
            </w:tcBorders>
            <w:vAlign w:val="top"/>
          </w:tcPr>
          <w:p w14:paraId="78A276CC">
            <w:pPr>
              <w:pStyle w:val="6"/>
              <w:spacing w:line="269" w:lineRule="auto"/>
            </w:pPr>
          </w:p>
          <w:p w14:paraId="670BE800">
            <w:pPr>
              <w:pStyle w:val="6"/>
              <w:spacing w:line="269" w:lineRule="auto"/>
            </w:pPr>
          </w:p>
          <w:p w14:paraId="742E1C5C">
            <w:pPr>
              <w:pStyle w:val="6"/>
              <w:spacing w:line="269" w:lineRule="auto"/>
            </w:pPr>
          </w:p>
          <w:p w14:paraId="48DE1599">
            <w:pPr>
              <w:pStyle w:val="6"/>
              <w:spacing w:line="269" w:lineRule="auto"/>
            </w:pPr>
          </w:p>
          <w:p w14:paraId="1FA1047E">
            <w:pPr>
              <w:pStyle w:val="6"/>
              <w:spacing w:line="270" w:lineRule="auto"/>
            </w:pPr>
          </w:p>
          <w:p w14:paraId="63736DC5">
            <w:pPr>
              <w:pStyle w:val="6"/>
              <w:spacing w:line="270" w:lineRule="auto"/>
            </w:pPr>
          </w:p>
          <w:p w14:paraId="30A4D273">
            <w:pPr>
              <w:spacing w:before="61" w:line="229" w:lineRule="auto"/>
              <w:ind w:left="290"/>
              <w:rPr>
                <w:rFonts w:ascii="宋体" w:hAnsi="宋体" w:eastAsia="宋体" w:cs="宋体"/>
                <w:sz w:val="19"/>
                <w:szCs w:val="19"/>
              </w:rPr>
            </w:pPr>
            <w:r>
              <w:rPr>
                <w:rFonts w:ascii="宋体" w:hAnsi="宋体" w:eastAsia="宋体" w:cs="宋体"/>
                <w:spacing w:val="7"/>
                <w:sz w:val="19"/>
                <w:szCs w:val="19"/>
              </w:rPr>
              <w:t>产出指标</w:t>
            </w:r>
          </w:p>
        </w:tc>
        <w:tc>
          <w:tcPr>
            <w:tcW w:w="1488" w:type="dxa"/>
            <w:vMerge w:val="restart"/>
            <w:tcBorders>
              <w:bottom w:val="nil"/>
            </w:tcBorders>
            <w:vAlign w:val="top"/>
          </w:tcPr>
          <w:p w14:paraId="67FE4DF9">
            <w:pPr>
              <w:pStyle w:val="6"/>
              <w:spacing w:line="359" w:lineRule="auto"/>
            </w:pPr>
          </w:p>
          <w:p w14:paraId="70327C11">
            <w:pPr>
              <w:pStyle w:val="6"/>
              <w:spacing w:line="360" w:lineRule="auto"/>
            </w:pPr>
          </w:p>
          <w:p w14:paraId="7F79A0D5">
            <w:pPr>
              <w:spacing w:before="62" w:line="229" w:lineRule="auto"/>
              <w:ind w:left="353"/>
              <w:rPr>
                <w:rFonts w:ascii="宋体" w:hAnsi="宋体" w:eastAsia="宋体" w:cs="宋体"/>
                <w:sz w:val="19"/>
                <w:szCs w:val="19"/>
              </w:rPr>
            </w:pPr>
            <w:r>
              <w:rPr>
                <w:rFonts w:ascii="宋体" w:hAnsi="宋体" w:eastAsia="宋体" w:cs="宋体"/>
                <w:spacing w:val="6"/>
                <w:sz w:val="19"/>
                <w:szCs w:val="19"/>
              </w:rPr>
              <w:t>数量指标</w:t>
            </w:r>
          </w:p>
        </w:tc>
        <w:tc>
          <w:tcPr>
            <w:tcW w:w="3182" w:type="dxa"/>
            <w:gridSpan w:val="2"/>
            <w:vAlign w:val="top"/>
          </w:tcPr>
          <w:p w14:paraId="4C62B32D">
            <w:pPr>
              <w:spacing w:before="295" w:line="229" w:lineRule="auto"/>
              <w:ind w:left="310"/>
              <w:rPr>
                <w:rFonts w:ascii="宋体" w:hAnsi="宋体" w:eastAsia="宋体" w:cs="宋体"/>
                <w:sz w:val="19"/>
                <w:szCs w:val="19"/>
              </w:rPr>
            </w:pPr>
            <w:r>
              <w:rPr>
                <w:rFonts w:ascii="宋体" w:hAnsi="宋体" w:eastAsia="宋体" w:cs="宋体"/>
                <w:spacing w:val="8"/>
                <w:sz w:val="19"/>
                <w:szCs w:val="19"/>
              </w:rPr>
              <w:t>年度外出考察调研及视察次数</w:t>
            </w:r>
          </w:p>
        </w:tc>
        <w:tc>
          <w:tcPr>
            <w:tcW w:w="2420" w:type="dxa"/>
            <w:vAlign w:val="top"/>
          </w:tcPr>
          <w:p w14:paraId="22997230">
            <w:pPr>
              <w:spacing w:before="295" w:line="229" w:lineRule="auto"/>
              <w:ind w:left="890"/>
              <w:rPr>
                <w:rFonts w:ascii="宋体" w:hAnsi="宋体" w:eastAsia="宋体" w:cs="宋体"/>
                <w:sz w:val="19"/>
                <w:szCs w:val="19"/>
              </w:rPr>
            </w:pPr>
            <w:r>
              <w:rPr>
                <w:rFonts w:ascii="宋体" w:hAnsi="宋体" w:eastAsia="宋体" w:cs="宋体"/>
                <w:spacing w:val="1"/>
                <w:sz w:val="19"/>
                <w:szCs w:val="19"/>
              </w:rPr>
              <w:t>≥7批次</w:t>
            </w:r>
          </w:p>
        </w:tc>
      </w:tr>
      <w:tr w14:paraId="50B1E4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5" w:hRule="atLeast"/>
        </w:trPr>
        <w:tc>
          <w:tcPr>
            <w:tcW w:w="1387" w:type="dxa"/>
            <w:vMerge w:val="continue"/>
            <w:tcBorders>
              <w:top w:val="nil"/>
              <w:bottom w:val="nil"/>
            </w:tcBorders>
            <w:vAlign w:val="top"/>
          </w:tcPr>
          <w:p w14:paraId="75B65888">
            <w:pPr>
              <w:pStyle w:val="6"/>
            </w:pPr>
          </w:p>
        </w:tc>
        <w:tc>
          <w:tcPr>
            <w:tcW w:w="1364" w:type="dxa"/>
            <w:vMerge w:val="continue"/>
            <w:tcBorders>
              <w:top w:val="nil"/>
              <w:bottom w:val="nil"/>
            </w:tcBorders>
            <w:vAlign w:val="top"/>
          </w:tcPr>
          <w:p w14:paraId="28FB6DB2">
            <w:pPr>
              <w:pStyle w:val="6"/>
            </w:pPr>
          </w:p>
        </w:tc>
        <w:tc>
          <w:tcPr>
            <w:tcW w:w="1488" w:type="dxa"/>
            <w:vMerge w:val="continue"/>
            <w:tcBorders>
              <w:top w:val="nil"/>
            </w:tcBorders>
            <w:vAlign w:val="top"/>
          </w:tcPr>
          <w:p w14:paraId="0F7938B3">
            <w:pPr>
              <w:pStyle w:val="6"/>
            </w:pPr>
          </w:p>
        </w:tc>
        <w:tc>
          <w:tcPr>
            <w:tcW w:w="3182" w:type="dxa"/>
            <w:gridSpan w:val="2"/>
            <w:vAlign w:val="top"/>
          </w:tcPr>
          <w:p w14:paraId="27C9C0D9">
            <w:pPr>
              <w:pStyle w:val="6"/>
              <w:spacing w:line="331" w:lineRule="auto"/>
            </w:pPr>
          </w:p>
          <w:p w14:paraId="3B6A3F72">
            <w:pPr>
              <w:spacing w:before="61" w:line="229" w:lineRule="auto"/>
              <w:ind w:left="110"/>
              <w:rPr>
                <w:rFonts w:ascii="宋体" w:hAnsi="宋体" w:eastAsia="宋体" w:cs="宋体"/>
                <w:sz w:val="19"/>
                <w:szCs w:val="19"/>
              </w:rPr>
            </w:pPr>
            <w:r>
              <w:rPr>
                <w:rFonts w:ascii="宋体" w:hAnsi="宋体" w:eastAsia="宋体" w:cs="宋体"/>
                <w:spacing w:val="8"/>
                <w:sz w:val="19"/>
                <w:szCs w:val="19"/>
              </w:rPr>
              <w:t>参与外出考察调研及视察工作人数</w:t>
            </w:r>
          </w:p>
        </w:tc>
        <w:tc>
          <w:tcPr>
            <w:tcW w:w="2420" w:type="dxa"/>
            <w:vAlign w:val="top"/>
          </w:tcPr>
          <w:p w14:paraId="160D5C11">
            <w:pPr>
              <w:pStyle w:val="6"/>
              <w:spacing w:line="331" w:lineRule="auto"/>
            </w:pPr>
          </w:p>
          <w:p w14:paraId="3303B4A7">
            <w:pPr>
              <w:spacing w:before="61" w:line="229" w:lineRule="auto"/>
              <w:ind w:left="789"/>
              <w:rPr>
                <w:rFonts w:ascii="宋体" w:hAnsi="宋体" w:eastAsia="宋体" w:cs="宋体"/>
                <w:sz w:val="19"/>
                <w:szCs w:val="19"/>
              </w:rPr>
            </w:pPr>
            <w:r>
              <w:rPr>
                <w:rFonts w:ascii="宋体" w:hAnsi="宋体" w:eastAsia="宋体" w:cs="宋体"/>
                <w:spacing w:val="2"/>
                <w:sz w:val="19"/>
                <w:szCs w:val="19"/>
              </w:rPr>
              <w:t>≥100人次</w:t>
            </w:r>
          </w:p>
        </w:tc>
      </w:tr>
      <w:tr w14:paraId="765AD9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6" w:hRule="atLeast"/>
        </w:trPr>
        <w:tc>
          <w:tcPr>
            <w:tcW w:w="1387" w:type="dxa"/>
            <w:vMerge w:val="continue"/>
            <w:tcBorders>
              <w:top w:val="nil"/>
              <w:bottom w:val="nil"/>
            </w:tcBorders>
            <w:vAlign w:val="top"/>
          </w:tcPr>
          <w:p w14:paraId="2CF402AE">
            <w:pPr>
              <w:pStyle w:val="6"/>
            </w:pPr>
          </w:p>
        </w:tc>
        <w:tc>
          <w:tcPr>
            <w:tcW w:w="1364" w:type="dxa"/>
            <w:vMerge w:val="continue"/>
            <w:tcBorders>
              <w:top w:val="nil"/>
              <w:bottom w:val="nil"/>
            </w:tcBorders>
            <w:vAlign w:val="top"/>
          </w:tcPr>
          <w:p w14:paraId="7B599DEF">
            <w:pPr>
              <w:pStyle w:val="6"/>
            </w:pPr>
          </w:p>
        </w:tc>
        <w:tc>
          <w:tcPr>
            <w:tcW w:w="1488" w:type="dxa"/>
            <w:vAlign w:val="top"/>
          </w:tcPr>
          <w:p w14:paraId="11F489C6">
            <w:pPr>
              <w:pStyle w:val="6"/>
              <w:spacing w:line="322" w:lineRule="auto"/>
            </w:pPr>
          </w:p>
          <w:p w14:paraId="01574580">
            <w:pPr>
              <w:spacing w:before="62" w:line="230" w:lineRule="auto"/>
              <w:ind w:left="353"/>
              <w:rPr>
                <w:rFonts w:ascii="宋体" w:hAnsi="宋体" w:eastAsia="宋体" w:cs="宋体"/>
                <w:sz w:val="19"/>
                <w:szCs w:val="19"/>
              </w:rPr>
            </w:pPr>
            <w:r>
              <w:rPr>
                <w:rFonts w:ascii="宋体" w:hAnsi="宋体" w:eastAsia="宋体" w:cs="宋体"/>
                <w:spacing w:val="6"/>
                <w:sz w:val="19"/>
                <w:szCs w:val="19"/>
              </w:rPr>
              <w:t>质量指标</w:t>
            </w:r>
          </w:p>
        </w:tc>
        <w:tc>
          <w:tcPr>
            <w:tcW w:w="3182" w:type="dxa"/>
            <w:gridSpan w:val="2"/>
            <w:vAlign w:val="top"/>
          </w:tcPr>
          <w:p w14:paraId="2DD0300A">
            <w:pPr>
              <w:pStyle w:val="6"/>
              <w:spacing w:line="323" w:lineRule="auto"/>
            </w:pPr>
          </w:p>
          <w:p w14:paraId="0B7715C8">
            <w:pPr>
              <w:spacing w:before="62" w:line="227" w:lineRule="auto"/>
              <w:ind w:left="907"/>
              <w:rPr>
                <w:rFonts w:ascii="宋体" w:hAnsi="宋体" w:eastAsia="宋体" w:cs="宋体"/>
                <w:sz w:val="19"/>
                <w:szCs w:val="19"/>
              </w:rPr>
            </w:pPr>
            <w:r>
              <w:rPr>
                <w:rFonts w:ascii="宋体" w:hAnsi="宋体" w:eastAsia="宋体" w:cs="宋体"/>
                <w:spacing w:val="7"/>
                <w:sz w:val="19"/>
                <w:szCs w:val="19"/>
              </w:rPr>
              <w:t>调研报告合格率</w:t>
            </w:r>
          </w:p>
        </w:tc>
        <w:tc>
          <w:tcPr>
            <w:tcW w:w="2420" w:type="dxa"/>
            <w:vAlign w:val="top"/>
          </w:tcPr>
          <w:p w14:paraId="655883C9">
            <w:pPr>
              <w:pStyle w:val="6"/>
              <w:spacing w:line="323" w:lineRule="auto"/>
            </w:pPr>
          </w:p>
          <w:p w14:paraId="6A015481">
            <w:pPr>
              <w:spacing w:before="62" w:line="254" w:lineRule="exact"/>
              <w:ind w:left="988"/>
              <w:rPr>
                <w:rFonts w:ascii="宋体" w:hAnsi="宋体" w:eastAsia="宋体" w:cs="宋体"/>
                <w:sz w:val="19"/>
                <w:szCs w:val="19"/>
              </w:rPr>
            </w:pPr>
            <w:r>
              <w:rPr>
                <w:rFonts w:ascii="宋体" w:hAnsi="宋体" w:eastAsia="宋体" w:cs="宋体"/>
                <w:spacing w:val="-1"/>
                <w:position w:val="1"/>
                <w:sz w:val="19"/>
                <w:szCs w:val="19"/>
              </w:rPr>
              <w:t>≥90%</w:t>
            </w:r>
          </w:p>
        </w:tc>
      </w:tr>
      <w:tr w14:paraId="6A166B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6" w:hRule="atLeast"/>
        </w:trPr>
        <w:tc>
          <w:tcPr>
            <w:tcW w:w="1387" w:type="dxa"/>
            <w:vMerge w:val="continue"/>
            <w:tcBorders>
              <w:top w:val="nil"/>
              <w:bottom w:val="nil"/>
            </w:tcBorders>
            <w:vAlign w:val="top"/>
          </w:tcPr>
          <w:p w14:paraId="5B5BFD4E">
            <w:pPr>
              <w:pStyle w:val="6"/>
            </w:pPr>
          </w:p>
        </w:tc>
        <w:tc>
          <w:tcPr>
            <w:tcW w:w="1364" w:type="dxa"/>
            <w:vMerge w:val="continue"/>
            <w:tcBorders>
              <w:top w:val="nil"/>
            </w:tcBorders>
            <w:vAlign w:val="top"/>
          </w:tcPr>
          <w:p w14:paraId="55164454">
            <w:pPr>
              <w:pStyle w:val="6"/>
            </w:pPr>
          </w:p>
        </w:tc>
        <w:tc>
          <w:tcPr>
            <w:tcW w:w="1488" w:type="dxa"/>
            <w:vAlign w:val="top"/>
          </w:tcPr>
          <w:p w14:paraId="31340297">
            <w:pPr>
              <w:pStyle w:val="6"/>
              <w:spacing w:line="267" w:lineRule="auto"/>
            </w:pPr>
          </w:p>
          <w:p w14:paraId="29B32BCB">
            <w:pPr>
              <w:spacing w:before="61" w:line="230" w:lineRule="auto"/>
              <w:ind w:left="361"/>
              <w:rPr>
                <w:rFonts w:ascii="宋体" w:hAnsi="宋体" w:eastAsia="宋体" w:cs="宋体"/>
                <w:sz w:val="19"/>
                <w:szCs w:val="19"/>
              </w:rPr>
            </w:pPr>
            <w:r>
              <w:rPr>
                <w:rFonts w:ascii="宋体" w:hAnsi="宋体" w:eastAsia="宋体" w:cs="宋体"/>
                <w:spacing w:val="4"/>
                <w:sz w:val="19"/>
                <w:szCs w:val="19"/>
              </w:rPr>
              <w:t>时效指标</w:t>
            </w:r>
          </w:p>
        </w:tc>
        <w:tc>
          <w:tcPr>
            <w:tcW w:w="3182" w:type="dxa"/>
            <w:gridSpan w:val="2"/>
            <w:vAlign w:val="top"/>
          </w:tcPr>
          <w:p w14:paraId="4789CDB7">
            <w:pPr>
              <w:pStyle w:val="6"/>
              <w:spacing w:line="267" w:lineRule="auto"/>
            </w:pPr>
          </w:p>
          <w:p w14:paraId="5102E828">
            <w:pPr>
              <w:spacing w:before="62" w:line="229" w:lineRule="auto"/>
              <w:ind w:left="1104"/>
              <w:rPr>
                <w:rFonts w:ascii="宋体" w:hAnsi="宋体" w:eastAsia="宋体" w:cs="宋体"/>
                <w:sz w:val="19"/>
                <w:szCs w:val="19"/>
              </w:rPr>
            </w:pPr>
            <w:r>
              <w:rPr>
                <w:rFonts w:ascii="宋体" w:hAnsi="宋体" w:eastAsia="宋体" w:cs="宋体"/>
                <w:spacing w:val="7"/>
                <w:sz w:val="19"/>
                <w:szCs w:val="19"/>
              </w:rPr>
              <w:t>年度内完成</w:t>
            </w:r>
          </w:p>
        </w:tc>
        <w:tc>
          <w:tcPr>
            <w:tcW w:w="2420" w:type="dxa"/>
            <w:vAlign w:val="top"/>
          </w:tcPr>
          <w:p w14:paraId="1E0AE5DB">
            <w:pPr>
              <w:pStyle w:val="6"/>
              <w:spacing w:line="267" w:lineRule="auto"/>
            </w:pPr>
          </w:p>
          <w:p w14:paraId="2B755382">
            <w:pPr>
              <w:spacing w:before="62" w:line="256" w:lineRule="exact"/>
              <w:ind w:left="938"/>
              <w:rPr>
                <w:rFonts w:ascii="宋体" w:hAnsi="宋体" w:eastAsia="宋体" w:cs="宋体"/>
                <w:sz w:val="19"/>
                <w:szCs w:val="19"/>
              </w:rPr>
            </w:pPr>
            <w:r>
              <w:rPr>
                <w:rFonts w:ascii="宋体" w:hAnsi="宋体" w:eastAsia="宋体" w:cs="宋体"/>
                <w:spacing w:val="18"/>
                <w:position w:val="1"/>
                <w:sz w:val="19"/>
                <w:szCs w:val="19"/>
              </w:rPr>
              <w:t>=100%</w:t>
            </w:r>
          </w:p>
        </w:tc>
      </w:tr>
      <w:tr w14:paraId="67D52E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6" w:hRule="atLeast"/>
        </w:trPr>
        <w:tc>
          <w:tcPr>
            <w:tcW w:w="1387" w:type="dxa"/>
            <w:vMerge w:val="continue"/>
            <w:tcBorders>
              <w:top w:val="nil"/>
              <w:bottom w:val="nil"/>
            </w:tcBorders>
            <w:vAlign w:val="top"/>
          </w:tcPr>
          <w:p w14:paraId="549BC037">
            <w:pPr>
              <w:pStyle w:val="6"/>
            </w:pPr>
          </w:p>
        </w:tc>
        <w:tc>
          <w:tcPr>
            <w:tcW w:w="1364" w:type="dxa"/>
            <w:vAlign w:val="top"/>
          </w:tcPr>
          <w:p w14:paraId="624E410A">
            <w:pPr>
              <w:pStyle w:val="6"/>
              <w:spacing w:line="268" w:lineRule="auto"/>
            </w:pPr>
          </w:p>
          <w:p w14:paraId="76A04736">
            <w:pPr>
              <w:spacing w:before="62" w:line="228" w:lineRule="auto"/>
              <w:ind w:left="339"/>
              <w:rPr>
                <w:rFonts w:ascii="宋体" w:hAnsi="宋体" w:eastAsia="宋体" w:cs="宋体"/>
                <w:sz w:val="19"/>
                <w:szCs w:val="19"/>
              </w:rPr>
            </w:pPr>
            <w:r>
              <w:rPr>
                <w:rFonts w:ascii="宋体" w:hAnsi="宋体" w:eastAsia="宋体" w:cs="宋体"/>
                <w:spacing w:val="6"/>
                <w:sz w:val="19"/>
                <w:szCs w:val="19"/>
              </w:rPr>
              <w:t>成本指标</w:t>
            </w:r>
          </w:p>
        </w:tc>
        <w:tc>
          <w:tcPr>
            <w:tcW w:w="1488" w:type="dxa"/>
            <w:vAlign w:val="top"/>
          </w:tcPr>
          <w:p w14:paraId="0C0D8342">
            <w:pPr>
              <w:pStyle w:val="6"/>
              <w:spacing w:line="268" w:lineRule="auto"/>
            </w:pPr>
          </w:p>
          <w:p w14:paraId="5FAF2BF0">
            <w:pPr>
              <w:spacing w:before="62" w:line="228" w:lineRule="auto"/>
              <w:ind w:left="154"/>
              <w:rPr>
                <w:rFonts w:ascii="宋体" w:hAnsi="宋体" w:eastAsia="宋体" w:cs="宋体"/>
                <w:sz w:val="19"/>
                <w:szCs w:val="19"/>
              </w:rPr>
            </w:pPr>
            <w:r>
              <w:rPr>
                <w:rFonts w:ascii="宋体" w:hAnsi="宋体" w:eastAsia="宋体" w:cs="宋体"/>
                <w:spacing w:val="7"/>
                <w:sz w:val="19"/>
                <w:szCs w:val="19"/>
              </w:rPr>
              <w:t>经济成本指标</w:t>
            </w:r>
          </w:p>
        </w:tc>
        <w:tc>
          <w:tcPr>
            <w:tcW w:w="3182" w:type="dxa"/>
            <w:gridSpan w:val="2"/>
            <w:vAlign w:val="top"/>
          </w:tcPr>
          <w:p w14:paraId="341F9B4A">
            <w:pPr>
              <w:pStyle w:val="6"/>
              <w:spacing w:line="268" w:lineRule="auto"/>
            </w:pPr>
          </w:p>
          <w:p w14:paraId="00D78E6B">
            <w:pPr>
              <w:spacing w:before="62" w:line="229" w:lineRule="auto"/>
              <w:ind w:left="1104"/>
              <w:rPr>
                <w:rFonts w:ascii="宋体" w:hAnsi="宋体" w:eastAsia="宋体" w:cs="宋体"/>
                <w:sz w:val="19"/>
                <w:szCs w:val="19"/>
              </w:rPr>
            </w:pPr>
            <w:r>
              <w:rPr>
                <w:rFonts w:ascii="宋体" w:hAnsi="宋体" w:eastAsia="宋体" w:cs="宋体"/>
                <w:spacing w:val="7"/>
                <w:sz w:val="19"/>
                <w:szCs w:val="19"/>
              </w:rPr>
              <w:t>预算控制数</w:t>
            </w:r>
          </w:p>
        </w:tc>
        <w:tc>
          <w:tcPr>
            <w:tcW w:w="2420" w:type="dxa"/>
            <w:vAlign w:val="top"/>
          </w:tcPr>
          <w:p w14:paraId="4036368A">
            <w:pPr>
              <w:pStyle w:val="6"/>
              <w:spacing w:line="268" w:lineRule="auto"/>
            </w:pPr>
          </w:p>
          <w:p w14:paraId="31F9E9C0">
            <w:pPr>
              <w:spacing w:before="61" w:line="230" w:lineRule="auto"/>
              <w:ind w:left="834"/>
              <w:rPr>
                <w:rFonts w:ascii="宋体" w:hAnsi="宋体" w:eastAsia="宋体" w:cs="宋体"/>
                <w:sz w:val="19"/>
                <w:szCs w:val="19"/>
              </w:rPr>
            </w:pPr>
            <w:r>
              <w:rPr>
                <w:rFonts w:ascii="宋体" w:hAnsi="宋体" w:eastAsia="宋体" w:cs="宋体"/>
                <w:spacing w:val="3"/>
                <w:sz w:val="19"/>
                <w:szCs w:val="19"/>
              </w:rPr>
              <w:t>≤20万元</w:t>
            </w:r>
          </w:p>
        </w:tc>
      </w:tr>
      <w:tr w14:paraId="599054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387" w:type="dxa"/>
            <w:vMerge w:val="continue"/>
            <w:tcBorders>
              <w:top w:val="nil"/>
              <w:bottom w:val="nil"/>
            </w:tcBorders>
            <w:vAlign w:val="top"/>
          </w:tcPr>
          <w:p w14:paraId="22792D36">
            <w:pPr>
              <w:pStyle w:val="6"/>
            </w:pPr>
          </w:p>
        </w:tc>
        <w:tc>
          <w:tcPr>
            <w:tcW w:w="1364" w:type="dxa"/>
            <w:vMerge w:val="restart"/>
            <w:tcBorders>
              <w:bottom w:val="nil"/>
            </w:tcBorders>
            <w:vAlign w:val="top"/>
          </w:tcPr>
          <w:p w14:paraId="59E32EF4">
            <w:pPr>
              <w:pStyle w:val="6"/>
              <w:spacing w:line="265" w:lineRule="auto"/>
            </w:pPr>
          </w:p>
          <w:p w14:paraId="2D5BFA0C">
            <w:pPr>
              <w:pStyle w:val="6"/>
              <w:spacing w:line="265" w:lineRule="auto"/>
            </w:pPr>
          </w:p>
          <w:p w14:paraId="635F3360">
            <w:pPr>
              <w:pStyle w:val="6"/>
              <w:spacing w:line="266" w:lineRule="auto"/>
            </w:pPr>
          </w:p>
          <w:p w14:paraId="027F7CAC">
            <w:pPr>
              <w:spacing w:before="62" w:line="230" w:lineRule="auto"/>
              <w:ind w:left="295"/>
              <w:rPr>
                <w:rFonts w:ascii="宋体" w:hAnsi="宋体" w:eastAsia="宋体" w:cs="宋体"/>
                <w:sz w:val="19"/>
                <w:szCs w:val="19"/>
              </w:rPr>
            </w:pPr>
            <w:r>
              <w:rPr>
                <w:rFonts w:ascii="宋体" w:hAnsi="宋体" w:eastAsia="宋体" w:cs="宋体"/>
                <w:spacing w:val="5"/>
                <w:sz w:val="19"/>
                <w:szCs w:val="19"/>
              </w:rPr>
              <w:t>效益指标</w:t>
            </w:r>
          </w:p>
        </w:tc>
        <w:tc>
          <w:tcPr>
            <w:tcW w:w="1488" w:type="dxa"/>
            <w:vAlign w:val="top"/>
          </w:tcPr>
          <w:p w14:paraId="68990560">
            <w:pPr>
              <w:pStyle w:val="6"/>
              <w:spacing w:line="289" w:lineRule="auto"/>
            </w:pPr>
          </w:p>
          <w:p w14:paraId="2572C1CC">
            <w:pPr>
              <w:spacing w:before="62" w:line="228" w:lineRule="auto"/>
              <w:ind w:left="154"/>
              <w:rPr>
                <w:rFonts w:ascii="宋体" w:hAnsi="宋体" w:eastAsia="宋体" w:cs="宋体"/>
                <w:sz w:val="19"/>
                <w:szCs w:val="19"/>
              </w:rPr>
            </w:pPr>
            <w:r>
              <w:rPr>
                <w:rFonts w:ascii="宋体" w:hAnsi="宋体" w:eastAsia="宋体" w:cs="宋体"/>
                <w:spacing w:val="7"/>
                <w:sz w:val="19"/>
                <w:szCs w:val="19"/>
              </w:rPr>
              <w:t>社会效益指标</w:t>
            </w:r>
          </w:p>
        </w:tc>
        <w:tc>
          <w:tcPr>
            <w:tcW w:w="3182" w:type="dxa"/>
            <w:gridSpan w:val="2"/>
            <w:vAlign w:val="top"/>
          </w:tcPr>
          <w:p w14:paraId="3DDE7C43">
            <w:pPr>
              <w:pStyle w:val="6"/>
              <w:spacing w:line="289" w:lineRule="auto"/>
            </w:pPr>
          </w:p>
          <w:p w14:paraId="0D98EC8E">
            <w:pPr>
              <w:spacing w:before="62" w:line="228" w:lineRule="auto"/>
              <w:ind w:left="911"/>
              <w:rPr>
                <w:rFonts w:ascii="宋体" w:hAnsi="宋体" w:eastAsia="宋体" w:cs="宋体"/>
                <w:sz w:val="19"/>
                <w:szCs w:val="19"/>
              </w:rPr>
            </w:pPr>
            <w:r>
              <w:rPr>
                <w:rFonts w:ascii="宋体" w:hAnsi="宋体" w:eastAsia="宋体" w:cs="宋体"/>
                <w:spacing w:val="7"/>
                <w:sz w:val="19"/>
                <w:szCs w:val="19"/>
              </w:rPr>
              <w:t>意见建议采纳率</w:t>
            </w:r>
          </w:p>
        </w:tc>
        <w:tc>
          <w:tcPr>
            <w:tcW w:w="2420" w:type="dxa"/>
            <w:vAlign w:val="top"/>
          </w:tcPr>
          <w:p w14:paraId="0B06CD3B">
            <w:pPr>
              <w:pStyle w:val="6"/>
              <w:spacing w:line="289" w:lineRule="auto"/>
            </w:pPr>
          </w:p>
          <w:p w14:paraId="581BFEF6">
            <w:pPr>
              <w:spacing w:before="62" w:line="254" w:lineRule="exact"/>
              <w:ind w:left="988"/>
              <w:rPr>
                <w:rFonts w:ascii="宋体" w:hAnsi="宋体" w:eastAsia="宋体" w:cs="宋体"/>
                <w:sz w:val="19"/>
                <w:szCs w:val="19"/>
              </w:rPr>
            </w:pPr>
            <w:r>
              <w:rPr>
                <w:rFonts w:ascii="宋体" w:hAnsi="宋体" w:eastAsia="宋体" w:cs="宋体"/>
                <w:spacing w:val="-1"/>
                <w:position w:val="1"/>
                <w:sz w:val="19"/>
                <w:szCs w:val="19"/>
              </w:rPr>
              <w:t>≥85%</w:t>
            </w:r>
          </w:p>
        </w:tc>
      </w:tr>
      <w:tr w14:paraId="75754B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9" w:hRule="atLeast"/>
        </w:trPr>
        <w:tc>
          <w:tcPr>
            <w:tcW w:w="1387" w:type="dxa"/>
            <w:vMerge w:val="continue"/>
            <w:tcBorders>
              <w:top w:val="nil"/>
              <w:bottom w:val="nil"/>
            </w:tcBorders>
            <w:vAlign w:val="top"/>
          </w:tcPr>
          <w:p w14:paraId="7B56B7BE">
            <w:pPr>
              <w:pStyle w:val="6"/>
            </w:pPr>
          </w:p>
        </w:tc>
        <w:tc>
          <w:tcPr>
            <w:tcW w:w="1364" w:type="dxa"/>
            <w:vMerge w:val="continue"/>
            <w:tcBorders>
              <w:top w:val="nil"/>
            </w:tcBorders>
            <w:vAlign w:val="top"/>
          </w:tcPr>
          <w:p w14:paraId="182B0955">
            <w:pPr>
              <w:pStyle w:val="6"/>
            </w:pPr>
          </w:p>
        </w:tc>
        <w:tc>
          <w:tcPr>
            <w:tcW w:w="1488" w:type="dxa"/>
            <w:vAlign w:val="top"/>
          </w:tcPr>
          <w:p w14:paraId="7ACC3892">
            <w:pPr>
              <w:pStyle w:val="6"/>
              <w:spacing w:line="361" w:lineRule="auto"/>
            </w:pPr>
          </w:p>
          <w:p w14:paraId="3D6D1C9C">
            <w:pPr>
              <w:spacing w:before="62" w:line="229" w:lineRule="auto"/>
              <w:ind w:left="55"/>
              <w:rPr>
                <w:rFonts w:ascii="宋体" w:hAnsi="宋体" w:eastAsia="宋体" w:cs="宋体"/>
                <w:sz w:val="19"/>
                <w:szCs w:val="19"/>
              </w:rPr>
            </w:pPr>
            <w:r>
              <w:rPr>
                <w:rFonts w:ascii="宋体" w:hAnsi="宋体" w:eastAsia="宋体" w:cs="宋体"/>
                <w:spacing w:val="7"/>
                <w:sz w:val="19"/>
                <w:szCs w:val="19"/>
              </w:rPr>
              <w:t>可持续影响指标</w:t>
            </w:r>
          </w:p>
        </w:tc>
        <w:tc>
          <w:tcPr>
            <w:tcW w:w="3182" w:type="dxa"/>
            <w:gridSpan w:val="2"/>
            <w:vAlign w:val="top"/>
          </w:tcPr>
          <w:p w14:paraId="46D99A64">
            <w:pPr>
              <w:pStyle w:val="6"/>
              <w:spacing w:line="361" w:lineRule="auto"/>
            </w:pPr>
          </w:p>
          <w:p w14:paraId="57E66285">
            <w:pPr>
              <w:spacing w:before="62" w:line="229" w:lineRule="auto"/>
              <w:ind w:left="1104"/>
              <w:rPr>
                <w:rFonts w:ascii="宋体" w:hAnsi="宋体" w:eastAsia="宋体" w:cs="宋体"/>
                <w:sz w:val="19"/>
                <w:szCs w:val="19"/>
              </w:rPr>
            </w:pPr>
            <w:r>
              <w:rPr>
                <w:rFonts w:ascii="宋体" w:hAnsi="宋体" w:eastAsia="宋体" w:cs="宋体"/>
                <w:spacing w:val="7"/>
                <w:sz w:val="19"/>
                <w:szCs w:val="19"/>
              </w:rPr>
              <w:t>成果应用率</w:t>
            </w:r>
          </w:p>
        </w:tc>
        <w:tc>
          <w:tcPr>
            <w:tcW w:w="2420" w:type="dxa"/>
            <w:vAlign w:val="top"/>
          </w:tcPr>
          <w:p w14:paraId="0E2D1B60">
            <w:pPr>
              <w:pStyle w:val="6"/>
              <w:spacing w:line="362" w:lineRule="auto"/>
            </w:pPr>
          </w:p>
          <w:p w14:paraId="79AE9D02">
            <w:pPr>
              <w:spacing w:before="61" w:line="254" w:lineRule="exact"/>
              <w:ind w:left="988"/>
              <w:rPr>
                <w:rFonts w:ascii="宋体" w:hAnsi="宋体" w:eastAsia="宋体" w:cs="宋体"/>
                <w:sz w:val="19"/>
                <w:szCs w:val="19"/>
              </w:rPr>
            </w:pPr>
            <w:r>
              <w:rPr>
                <w:rFonts w:ascii="宋体" w:hAnsi="宋体" w:eastAsia="宋体" w:cs="宋体"/>
                <w:spacing w:val="-1"/>
                <w:position w:val="1"/>
                <w:sz w:val="19"/>
                <w:szCs w:val="19"/>
              </w:rPr>
              <w:t>≥90%</w:t>
            </w:r>
          </w:p>
        </w:tc>
      </w:tr>
      <w:tr w14:paraId="00D375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76" w:hRule="atLeast"/>
        </w:trPr>
        <w:tc>
          <w:tcPr>
            <w:tcW w:w="1387" w:type="dxa"/>
            <w:vMerge w:val="continue"/>
            <w:tcBorders>
              <w:top w:val="nil"/>
            </w:tcBorders>
            <w:vAlign w:val="top"/>
          </w:tcPr>
          <w:p w14:paraId="56CB7251">
            <w:pPr>
              <w:pStyle w:val="6"/>
            </w:pPr>
          </w:p>
        </w:tc>
        <w:tc>
          <w:tcPr>
            <w:tcW w:w="1364" w:type="dxa"/>
            <w:vAlign w:val="top"/>
          </w:tcPr>
          <w:p w14:paraId="213A3CAB">
            <w:pPr>
              <w:pStyle w:val="6"/>
            </w:pPr>
          </w:p>
          <w:p w14:paraId="5A8FB743">
            <w:pPr>
              <w:spacing w:before="62" w:line="229" w:lineRule="auto"/>
              <w:ind w:left="189"/>
              <w:rPr>
                <w:rFonts w:ascii="宋体" w:hAnsi="宋体" w:eastAsia="宋体" w:cs="宋体"/>
                <w:sz w:val="19"/>
                <w:szCs w:val="19"/>
              </w:rPr>
            </w:pPr>
            <w:r>
              <w:rPr>
                <w:rFonts w:ascii="宋体" w:hAnsi="宋体" w:eastAsia="宋体" w:cs="宋体"/>
                <w:spacing w:val="7"/>
                <w:sz w:val="19"/>
                <w:szCs w:val="19"/>
              </w:rPr>
              <w:t>满意度指标</w:t>
            </w:r>
          </w:p>
        </w:tc>
        <w:tc>
          <w:tcPr>
            <w:tcW w:w="1488" w:type="dxa"/>
            <w:vAlign w:val="top"/>
          </w:tcPr>
          <w:p w14:paraId="78081B68">
            <w:pPr>
              <w:spacing w:before="179" w:line="229" w:lineRule="auto"/>
              <w:ind w:left="54"/>
              <w:rPr>
                <w:rFonts w:ascii="宋体" w:hAnsi="宋体" w:eastAsia="宋体" w:cs="宋体"/>
                <w:sz w:val="19"/>
                <w:szCs w:val="19"/>
              </w:rPr>
            </w:pPr>
            <w:r>
              <w:rPr>
                <w:rFonts w:ascii="宋体" w:hAnsi="宋体" w:eastAsia="宋体" w:cs="宋体"/>
                <w:spacing w:val="7"/>
                <w:sz w:val="19"/>
                <w:szCs w:val="19"/>
              </w:rPr>
              <w:t>服务对象满意度</w:t>
            </w:r>
          </w:p>
          <w:p w14:paraId="21875EED">
            <w:pPr>
              <w:spacing w:before="11" w:line="230" w:lineRule="auto"/>
              <w:ind w:left="553"/>
              <w:rPr>
                <w:rFonts w:ascii="宋体" w:hAnsi="宋体" w:eastAsia="宋体" w:cs="宋体"/>
                <w:sz w:val="19"/>
                <w:szCs w:val="19"/>
              </w:rPr>
            </w:pPr>
            <w:r>
              <w:rPr>
                <w:rFonts w:ascii="宋体" w:hAnsi="宋体" w:eastAsia="宋体" w:cs="宋体"/>
                <w:spacing w:val="3"/>
                <w:sz w:val="19"/>
                <w:szCs w:val="19"/>
              </w:rPr>
              <w:t>指标</w:t>
            </w:r>
          </w:p>
        </w:tc>
        <w:tc>
          <w:tcPr>
            <w:tcW w:w="3182" w:type="dxa"/>
            <w:gridSpan w:val="2"/>
            <w:vAlign w:val="top"/>
          </w:tcPr>
          <w:p w14:paraId="5DDB47BB">
            <w:pPr>
              <w:pStyle w:val="6"/>
            </w:pPr>
          </w:p>
          <w:p w14:paraId="19F630BD">
            <w:pPr>
              <w:spacing w:before="62" w:line="229" w:lineRule="auto"/>
              <w:ind w:left="910"/>
              <w:rPr>
                <w:rFonts w:ascii="宋体" w:hAnsi="宋体" w:eastAsia="宋体" w:cs="宋体"/>
                <w:sz w:val="19"/>
                <w:szCs w:val="19"/>
              </w:rPr>
            </w:pPr>
            <w:r>
              <w:rPr>
                <w:rFonts w:ascii="宋体" w:hAnsi="宋体" w:eastAsia="宋体" w:cs="宋体"/>
                <w:spacing w:val="7"/>
                <w:sz w:val="19"/>
                <w:szCs w:val="19"/>
              </w:rPr>
              <w:t>受益群体满意度</w:t>
            </w:r>
          </w:p>
        </w:tc>
        <w:tc>
          <w:tcPr>
            <w:tcW w:w="2420" w:type="dxa"/>
            <w:vAlign w:val="top"/>
          </w:tcPr>
          <w:p w14:paraId="6DAA6D46">
            <w:pPr>
              <w:pStyle w:val="6"/>
            </w:pPr>
          </w:p>
          <w:p w14:paraId="21C24480">
            <w:pPr>
              <w:spacing w:before="62" w:line="254" w:lineRule="exact"/>
              <w:ind w:left="988"/>
              <w:rPr>
                <w:rFonts w:ascii="宋体" w:hAnsi="宋体" w:eastAsia="宋体" w:cs="宋体"/>
                <w:sz w:val="19"/>
                <w:szCs w:val="19"/>
              </w:rPr>
            </w:pPr>
            <w:r>
              <w:rPr>
                <w:rFonts w:ascii="宋体" w:hAnsi="宋体" w:eastAsia="宋体" w:cs="宋体"/>
                <w:spacing w:val="-1"/>
                <w:position w:val="1"/>
                <w:sz w:val="19"/>
                <w:szCs w:val="19"/>
              </w:rPr>
              <w:t>≥90%</w:t>
            </w:r>
          </w:p>
        </w:tc>
      </w:tr>
    </w:tbl>
    <w:p w14:paraId="24D7B70F">
      <w:pPr>
        <w:rPr>
          <w:rFonts w:ascii="Arial"/>
          <w:sz w:val="21"/>
        </w:rPr>
      </w:pPr>
    </w:p>
    <w:p w14:paraId="7925EAD5">
      <w:pPr>
        <w:rPr>
          <w:rFonts w:ascii="Arial" w:hAnsi="Arial" w:eastAsia="Arial" w:cs="Arial"/>
          <w:sz w:val="21"/>
          <w:szCs w:val="21"/>
        </w:rPr>
        <w:sectPr>
          <w:footerReference r:id="rId26" w:type="default"/>
          <w:pgSz w:w="11905" w:h="16837"/>
          <w:pgMar w:top="1251" w:right="1037" w:bottom="695" w:left="1010" w:header="0" w:footer="407" w:gutter="0"/>
          <w:cols w:space="720" w:num="1"/>
        </w:sectPr>
      </w:pPr>
    </w:p>
    <w:p w14:paraId="4D304B20">
      <w:pPr>
        <w:pStyle w:val="2"/>
        <w:spacing w:before="72" w:line="225" w:lineRule="auto"/>
        <w:ind w:left="2933"/>
        <w:rPr>
          <w:sz w:val="35"/>
          <w:szCs w:val="35"/>
        </w:rPr>
      </w:pPr>
      <w:r>
        <w:rPr>
          <w:b/>
          <w:bCs/>
          <w:spacing w:val="6"/>
          <w:sz w:val="35"/>
          <w:szCs w:val="35"/>
        </w:rPr>
        <w:t>部门预算项目绩效目标表</w:t>
      </w:r>
    </w:p>
    <w:p w14:paraId="73136B55">
      <w:pPr>
        <w:spacing w:line="278" w:lineRule="auto"/>
        <w:rPr>
          <w:rFonts w:ascii="Arial"/>
          <w:sz w:val="21"/>
        </w:rPr>
      </w:pPr>
    </w:p>
    <w:p w14:paraId="25E3BABC">
      <w:pPr>
        <w:pStyle w:val="2"/>
        <w:spacing w:before="62" w:line="229" w:lineRule="auto"/>
        <w:ind w:left="4446"/>
        <w:rPr>
          <w:sz w:val="19"/>
          <w:szCs w:val="19"/>
        </w:rPr>
      </w:pPr>
      <w:r>
        <w:rPr>
          <w:spacing w:val="1"/>
          <w:sz w:val="19"/>
          <w:szCs w:val="19"/>
        </w:rPr>
        <w:t>(2026年度</w:t>
      </w:r>
      <w:r>
        <w:rPr>
          <w:rFonts w:hint="eastAsia"/>
          <w:spacing w:val="1"/>
          <w:sz w:val="19"/>
          <w:szCs w:val="19"/>
          <w:lang w:eastAsia="zh-CN"/>
        </w:rPr>
        <w:t>）</w:t>
      </w:r>
    </w:p>
    <w:p w14:paraId="598FBB96">
      <w:pPr>
        <w:spacing w:line="71" w:lineRule="exact"/>
      </w:pPr>
    </w:p>
    <w:tbl>
      <w:tblPr>
        <w:tblStyle w:val="5"/>
        <w:tblW w:w="977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87"/>
        <w:gridCol w:w="1268"/>
        <w:gridCol w:w="1572"/>
        <w:gridCol w:w="1198"/>
        <w:gridCol w:w="2013"/>
        <w:gridCol w:w="2341"/>
      </w:tblGrid>
      <w:tr w14:paraId="7B61CC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6" w:hRule="atLeast"/>
        </w:trPr>
        <w:tc>
          <w:tcPr>
            <w:tcW w:w="1387" w:type="dxa"/>
            <w:vAlign w:val="top"/>
          </w:tcPr>
          <w:p w14:paraId="1A0A7066">
            <w:pPr>
              <w:spacing w:before="210" w:line="230" w:lineRule="auto"/>
              <w:ind w:left="307"/>
              <w:rPr>
                <w:rFonts w:ascii="宋体" w:hAnsi="宋体" w:eastAsia="宋体" w:cs="宋体"/>
                <w:sz w:val="19"/>
                <w:szCs w:val="19"/>
              </w:rPr>
            </w:pPr>
            <w:r>
              <w:rPr>
                <w:rFonts w:ascii="宋体" w:hAnsi="宋体" w:eastAsia="宋体" w:cs="宋体"/>
                <w:spacing w:val="6"/>
                <w:sz w:val="19"/>
                <w:szCs w:val="19"/>
              </w:rPr>
              <w:t>项目名称</w:t>
            </w:r>
          </w:p>
        </w:tc>
        <w:tc>
          <w:tcPr>
            <w:tcW w:w="8392" w:type="dxa"/>
            <w:gridSpan w:val="5"/>
            <w:vAlign w:val="top"/>
          </w:tcPr>
          <w:p w14:paraId="2F64D21A">
            <w:pPr>
              <w:spacing w:before="210" w:line="230" w:lineRule="auto"/>
              <w:ind w:left="2908"/>
              <w:rPr>
                <w:rFonts w:ascii="宋体" w:hAnsi="宋体" w:eastAsia="宋体" w:cs="宋体"/>
                <w:sz w:val="19"/>
                <w:szCs w:val="19"/>
              </w:rPr>
            </w:pPr>
            <w:r>
              <w:rPr>
                <w:rFonts w:ascii="宋体" w:hAnsi="宋体" w:eastAsia="宋体" w:cs="宋体"/>
                <w:spacing w:val="8"/>
                <w:sz w:val="19"/>
                <w:szCs w:val="19"/>
              </w:rPr>
              <w:t>政协“委员活动日”专项经费</w:t>
            </w:r>
          </w:p>
        </w:tc>
      </w:tr>
      <w:tr w14:paraId="644262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7" w:hRule="atLeast"/>
        </w:trPr>
        <w:tc>
          <w:tcPr>
            <w:tcW w:w="1387" w:type="dxa"/>
            <w:vAlign w:val="top"/>
          </w:tcPr>
          <w:p w14:paraId="77BA63C7">
            <w:pPr>
              <w:spacing w:before="199" w:line="229" w:lineRule="auto"/>
              <w:ind w:left="107"/>
              <w:rPr>
                <w:rFonts w:ascii="宋体" w:hAnsi="宋体" w:eastAsia="宋体" w:cs="宋体"/>
                <w:sz w:val="19"/>
                <w:szCs w:val="19"/>
              </w:rPr>
            </w:pPr>
            <w:r>
              <w:rPr>
                <w:rFonts w:ascii="宋体" w:hAnsi="宋体" w:eastAsia="宋体" w:cs="宋体"/>
                <w:spacing w:val="4"/>
                <w:sz w:val="19"/>
                <w:szCs w:val="19"/>
              </w:rPr>
              <w:t>部门（单位）</w:t>
            </w:r>
          </w:p>
        </w:tc>
        <w:tc>
          <w:tcPr>
            <w:tcW w:w="8392" w:type="dxa"/>
            <w:gridSpan w:val="5"/>
            <w:vAlign w:val="top"/>
          </w:tcPr>
          <w:p w14:paraId="2426462E">
            <w:pPr>
              <w:spacing w:before="200" w:line="228" w:lineRule="auto"/>
              <w:ind w:left="2032"/>
              <w:rPr>
                <w:rFonts w:ascii="宋体" w:hAnsi="宋体" w:eastAsia="宋体" w:cs="宋体"/>
                <w:sz w:val="19"/>
                <w:szCs w:val="19"/>
              </w:rPr>
            </w:pPr>
            <w:r>
              <w:rPr>
                <w:rFonts w:ascii="宋体" w:hAnsi="宋体" w:eastAsia="宋体" w:cs="宋体"/>
                <w:spacing w:val="7"/>
                <w:sz w:val="19"/>
                <w:szCs w:val="19"/>
              </w:rPr>
              <w:t>中国人民政治协商会议四川省盐边县委员会办公室</w:t>
            </w:r>
          </w:p>
        </w:tc>
      </w:tr>
      <w:tr w14:paraId="4BF879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7" w:hRule="atLeast"/>
        </w:trPr>
        <w:tc>
          <w:tcPr>
            <w:tcW w:w="1387" w:type="dxa"/>
            <w:vMerge w:val="restart"/>
            <w:tcBorders>
              <w:bottom w:val="nil"/>
            </w:tcBorders>
            <w:vAlign w:val="top"/>
          </w:tcPr>
          <w:p w14:paraId="5B417D0A">
            <w:pPr>
              <w:pStyle w:val="6"/>
              <w:spacing w:line="307" w:lineRule="auto"/>
            </w:pPr>
          </w:p>
          <w:p w14:paraId="4F099AF2">
            <w:pPr>
              <w:pStyle w:val="6"/>
              <w:spacing w:line="307" w:lineRule="auto"/>
            </w:pPr>
          </w:p>
          <w:p w14:paraId="15A59462">
            <w:pPr>
              <w:spacing w:before="61" w:line="230" w:lineRule="auto"/>
              <w:ind w:left="305"/>
              <w:rPr>
                <w:rFonts w:ascii="宋体" w:hAnsi="宋体" w:eastAsia="宋体" w:cs="宋体"/>
                <w:sz w:val="19"/>
                <w:szCs w:val="19"/>
              </w:rPr>
            </w:pPr>
            <w:r>
              <w:rPr>
                <w:rFonts w:ascii="宋体" w:hAnsi="宋体" w:eastAsia="宋体" w:cs="宋体"/>
                <w:spacing w:val="6"/>
                <w:sz w:val="19"/>
                <w:szCs w:val="19"/>
              </w:rPr>
              <w:t>项目资金</w:t>
            </w:r>
          </w:p>
          <w:p w14:paraId="6F3DA12D">
            <w:pPr>
              <w:spacing w:before="11" w:line="230" w:lineRule="auto"/>
              <w:ind w:left="312"/>
              <w:rPr>
                <w:rFonts w:ascii="宋体" w:hAnsi="宋体" w:eastAsia="宋体" w:cs="宋体"/>
                <w:sz w:val="19"/>
                <w:szCs w:val="19"/>
              </w:rPr>
            </w:pPr>
            <w:r>
              <w:rPr>
                <w:rFonts w:ascii="宋体" w:hAnsi="宋体" w:eastAsia="宋体" w:cs="宋体"/>
                <w:sz w:val="19"/>
                <w:szCs w:val="19"/>
              </w:rPr>
              <w:t>（万元）</w:t>
            </w:r>
          </w:p>
        </w:tc>
        <w:tc>
          <w:tcPr>
            <w:tcW w:w="4038" w:type="dxa"/>
            <w:gridSpan w:val="3"/>
            <w:vAlign w:val="top"/>
          </w:tcPr>
          <w:p w14:paraId="27236C62">
            <w:pPr>
              <w:spacing w:before="202" w:line="229" w:lineRule="auto"/>
              <w:ind w:left="1431"/>
              <w:rPr>
                <w:rFonts w:ascii="宋体" w:hAnsi="宋体" w:eastAsia="宋体" w:cs="宋体"/>
                <w:sz w:val="19"/>
                <w:szCs w:val="19"/>
              </w:rPr>
            </w:pPr>
            <w:r>
              <w:rPr>
                <w:rFonts w:ascii="宋体" w:hAnsi="宋体" w:eastAsia="宋体" w:cs="宋体"/>
                <w:spacing w:val="7"/>
                <w:sz w:val="19"/>
                <w:szCs w:val="19"/>
              </w:rPr>
              <w:t>年度资金总额</w:t>
            </w:r>
          </w:p>
        </w:tc>
        <w:tc>
          <w:tcPr>
            <w:tcW w:w="4354" w:type="dxa"/>
            <w:gridSpan w:val="2"/>
            <w:vAlign w:val="top"/>
          </w:tcPr>
          <w:p w14:paraId="3C63A0F0">
            <w:pPr>
              <w:spacing w:before="203" w:line="256" w:lineRule="exact"/>
              <w:ind w:left="2099"/>
              <w:rPr>
                <w:rFonts w:ascii="宋体" w:hAnsi="宋体" w:eastAsia="宋体" w:cs="宋体"/>
                <w:sz w:val="19"/>
                <w:szCs w:val="19"/>
              </w:rPr>
            </w:pPr>
            <w:r>
              <w:rPr>
                <w:rFonts w:ascii="宋体" w:hAnsi="宋体" w:eastAsia="宋体" w:cs="宋体"/>
                <w:spacing w:val="-6"/>
                <w:position w:val="1"/>
                <w:sz w:val="19"/>
                <w:szCs w:val="19"/>
              </w:rPr>
              <w:t>15</w:t>
            </w:r>
          </w:p>
        </w:tc>
      </w:tr>
      <w:tr w14:paraId="2638D2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7" w:hRule="atLeast"/>
        </w:trPr>
        <w:tc>
          <w:tcPr>
            <w:tcW w:w="1387" w:type="dxa"/>
            <w:vMerge w:val="continue"/>
            <w:tcBorders>
              <w:top w:val="nil"/>
              <w:bottom w:val="nil"/>
            </w:tcBorders>
            <w:vAlign w:val="top"/>
          </w:tcPr>
          <w:p w14:paraId="0A1783A2">
            <w:pPr>
              <w:pStyle w:val="6"/>
            </w:pPr>
          </w:p>
        </w:tc>
        <w:tc>
          <w:tcPr>
            <w:tcW w:w="4038" w:type="dxa"/>
            <w:gridSpan w:val="3"/>
            <w:vAlign w:val="top"/>
          </w:tcPr>
          <w:p w14:paraId="55296FBB">
            <w:pPr>
              <w:spacing w:before="202" w:line="229" w:lineRule="auto"/>
              <w:ind w:left="1630"/>
              <w:rPr>
                <w:rFonts w:ascii="宋体" w:hAnsi="宋体" w:eastAsia="宋体" w:cs="宋体"/>
                <w:sz w:val="19"/>
                <w:szCs w:val="19"/>
              </w:rPr>
            </w:pPr>
            <w:r>
              <w:rPr>
                <w:rFonts w:ascii="宋体" w:hAnsi="宋体" w:eastAsia="宋体" w:cs="宋体"/>
                <w:spacing w:val="6"/>
                <w:sz w:val="19"/>
                <w:szCs w:val="19"/>
              </w:rPr>
              <w:t>财政拨款</w:t>
            </w:r>
          </w:p>
        </w:tc>
        <w:tc>
          <w:tcPr>
            <w:tcW w:w="4354" w:type="dxa"/>
            <w:gridSpan w:val="2"/>
            <w:vAlign w:val="top"/>
          </w:tcPr>
          <w:p w14:paraId="32335725">
            <w:pPr>
              <w:spacing w:before="203" w:line="256" w:lineRule="exact"/>
              <w:ind w:left="2099"/>
              <w:rPr>
                <w:rFonts w:ascii="宋体" w:hAnsi="宋体" w:eastAsia="宋体" w:cs="宋体"/>
                <w:sz w:val="19"/>
                <w:szCs w:val="19"/>
              </w:rPr>
            </w:pPr>
            <w:r>
              <w:rPr>
                <w:rFonts w:ascii="宋体" w:hAnsi="宋体" w:eastAsia="宋体" w:cs="宋体"/>
                <w:spacing w:val="-6"/>
                <w:position w:val="1"/>
                <w:sz w:val="19"/>
                <w:szCs w:val="19"/>
              </w:rPr>
              <w:t>15</w:t>
            </w:r>
          </w:p>
        </w:tc>
      </w:tr>
      <w:tr w14:paraId="4A2F99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7" w:hRule="atLeast"/>
        </w:trPr>
        <w:tc>
          <w:tcPr>
            <w:tcW w:w="1387" w:type="dxa"/>
            <w:vMerge w:val="continue"/>
            <w:tcBorders>
              <w:top w:val="nil"/>
            </w:tcBorders>
            <w:vAlign w:val="top"/>
          </w:tcPr>
          <w:p w14:paraId="5818579C">
            <w:pPr>
              <w:pStyle w:val="6"/>
            </w:pPr>
          </w:p>
        </w:tc>
        <w:tc>
          <w:tcPr>
            <w:tcW w:w="4038" w:type="dxa"/>
            <w:gridSpan w:val="3"/>
            <w:vAlign w:val="top"/>
          </w:tcPr>
          <w:p w14:paraId="0C5B9C6C">
            <w:pPr>
              <w:spacing w:before="200" w:line="230" w:lineRule="auto"/>
              <w:ind w:left="1630"/>
              <w:rPr>
                <w:rFonts w:ascii="宋体" w:hAnsi="宋体" w:eastAsia="宋体" w:cs="宋体"/>
                <w:sz w:val="19"/>
                <w:szCs w:val="19"/>
              </w:rPr>
            </w:pPr>
            <w:r>
              <w:rPr>
                <w:rFonts w:ascii="宋体" w:hAnsi="宋体" w:eastAsia="宋体" w:cs="宋体"/>
                <w:spacing w:val="6"/>
                <w:sz w:val="19"/>
                <w:szCs w:val="19"/>
              </w:rPr>
              <w:t>其他资金</w:t>
            </w:r>
          </w:p>
        </w:tc>
        <w:tc>
          <w:tcPr>
            <w:tcW w:w="4354" w:type="dxa"/>
            <w:gridSpan w:val="2"/>
            <w:vAlign w:val="top"/>
          </w:tcPr>
          <w:p w14:paraId="3E591DEA">
            <w:pPr>
              <w:pStyle w:val="6"/>
            </w:pPr>
          </w:p>
        </w:tc>
      </w:tr>
      <w:tr w14:paraId="7ADB1F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09" w:hRule="atLeast"/>
        </w:trPr>
        <w:tc>
          <w:tcPr>
            <w:tcW w:w="1387" w:type="dxa"/>
            <w:vAlign w:val="top"/>
          </w:tcPr>
          <w:p w14:paraId="5FDF52BB">
            <w:pPr>
              <w:pStyle w:val="6"/>
              <w:spacing w:line="274" w:lineRule="auto"/>
            </w:pPr>
          </w:p>
          <w:p w14:paraId="73FB9D4E">
            <w:pPr>
              <w:pStyle w:val="6"/>
              <w:spacing w:line="274" w:lineRule="auto"/>
            </w:pPr>
          </w:p>
          <w:p w14:paraId="6F34E006">
            <w:pPr>
              <w:spacing w:before="62" w:line="230" w:lineRule="auto"/>
              <w:ind w:left="304"/>
              <w:rPr>
                <w:rFonts w:ascii="宋体" w:hAnsi="宋体" w:eastAsia="宋体" w:cs="宋体"/>
                <w:sz w:val="19"/>
                <w:szCs w:val="19"/>
              </w:rPr>
            </w:pPr>
            <w:r>
              <w:rPr>
                <w:rFonts w:ascii="宋体" w:hAnsi="宋体" w:eastAsia="宋体" w:cs="宋体"/>
                <w:spacing w:val="6"/>
                <w:sz w:val="19"/>
                <w:szCs w:val="19"/>
              </w:rPr>
              <w:t>总体目标</w:t>
            </w:r>
          </w:p>
        </w:tc>
        <w:tc>
          <w:tcPr>
            <w:tcW w:w="8392" w:type="dxa"/>
            <w:gridSpan w:val="5"/>
            <w:vAlign w:val="top"/>
          </w:tcPr>
          <w:p w14:paraId="5E8A4BBA">
            <w:pPr>
              <w:pStyle w:val="6"/>
              <w:spacing w:line="426" w:lineRule="auto"/>
            </w:pPr>
          </w:p>
          <w:p w14:paraId="1FD763CA">
            <w:pPr>
              <w:spacing w:before="62" w:line="242" w:lineRule="auto"/>
              <w:ind w:left="36" w:right="203" w:firstLine="1"/>
              <w:rPr>
                <w:rFonts w:ascii="宋体" w:hAnsi="宋体" w:eastAsia="宋体" w:cs="宋体"/>
                <w:sz w:val="19"/>
                <w:szCs w:val="19"/>
              </w:rPr>
            </w:pPr>
            <w:r>
              <w:rPr>
                <w:rFonts w:ascii="宋体" w:hAnsi="宋体" w:eastAsia="宋体" w:cs="宋体"/>
                <w:spacing w:val="8"/>
                <w:sz w:val="19"/>
                <w:szCs w:val="19"/>
              </w:rPr>
              <w:t>展示“钒钛首县、滋味盐边”魅力，展现盐边政协委员精神风采，调动我县文艺工作者的文艺</w:t>
            </w:r>
            <w:r>
              <w:rPr>
                <w:rFonts w:ascii="宋体" w:hAnsi="宋体" w:eastAsia="宋体" w:cs="宋体"/>
                <w:spacing w:val="16"/>
                <w:sz w:val="19"/>
                <w:szCs w:val="19"/>
              </w:rPr>
              <w:t xml:space="preserve"> </w:t>
            </w:r>
            <w:r>
              <w:rPr>
                <w:rFonts w:ascii="宋体" w:hAnsi="宋体" w:eastAsia="宋体" w:cs="宋体"/>
                <w:spacing w:val="6"/>
                <w:sz w:val="19"/>
                <w:szCs w:val="19"/>
              </w:rPr>
              <w:t>创作积极性。</w:t>
            </w:r>
          </w:p>
        </w:tc>
      </w:tr>
      <w:tr w14:paraId="593B32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6" w:hRule="atLeast"/>
        </w:trPr>
        <w:tc>
          <w:tcPr>
            <w:tcW w:w="1387" w:type="dxa"/>
            <w:vMerge w:val="restart"/>
            <w:tcBorders>
              <w:bottom w:val="nil"/>
            </w:tcBorders>
            <w:vAlign w:val="top"/>
          </w:tcPr>
          <w:p w14:paraId="5E412A61">
            <w:pPr>
              <w:pStyle w:val="6"/>
              <w:spacing w:line="251" w:lineRule="auto"/>
            </w:pPr>
          </w:p>
          <w:p w14:paraId="56BCBB10">
            <w:pPr>
              <w:pStyle w:val="6"/>
              <w:spacing w:line="251" w:lineRule="auto"/>
            </w:pPr>
          </w:p>
          <w:p w14:paraId="2535F444">
            <w:pPr>
              <w:pStyle w:val="6"/>
              <w:spacing w:line="251" w:lineRule="auto"/>
            </w:pPr>
          </w:p>
          <w:p w14:paraId="16DD545C">
            <w:pPr>
              <w:pStyle w:val="6"/>
              <w:spacing w:line="251" w:lineRule="auto"/>
            </w:pPr>
          </w:p>
          <w:p w14:paraId="69A8AC2C">
            <w:pPr>
              <w:pStyle w:val="6"/>
              <w:spacing w:line="251" w:lineRule="auto"/>
            </w:pPr>
          </w:p>
          <w:p w14:paraId="190A4B62">
            <w:pPr>
              <w:pStyle w:val="6"/>
              <w:spacing w:line="251" w:lineRule="auto"/>
            </w:pPr>
          </w:p>
          <w:p w14:paraId="289EC8D0">
            <w:pPr>
              <w:pStyle w:val="6"/>
              <w:spacing w:line="251" w:lineRule="auto"/>
            </w:pPr>
          </w:p>
          <w:p w14:paraId="37719DFD">
            <w:pPr>
              <w:pStyle w:val="6"/>
              <w:spacing w:line="251" w:lineRule="auto"/>
            </w:pPr>
          </w:p>
          <w:p w14:paraId="210D8FF4">
            <w:pPr>
              <w:pStyle w:val="6"/>
              <w:spacing w:line="252" w:lineRule="auto"/>
            </w:pPr>
          </w:p>
          <w:p w14:paraId="0BE7F342">
            <w:pPr>
              <w:pStyle w:val="6"/>
              <w:spacing w:line="252" w:lineRule="auto"/>
            </w:pPr>
          </w:p>
          <w:p w14:paraId="2BACD076">
            <w:pPr>
              <w:pStyle w:val="6"/>
              <w:spacing w:line="252" w:lineRule="auto"/>
            </w:pPr>
          </w:p>
          <w:p w14:paraId="142AE88C">
            <w:pPr>
              <w:pStyle w:val="6"/>
              <w:spacing w:line="252" w:lineRule="auto"/>
            </w:pPr>
          </w:p>
          <w:p w14:paraId="40D4FB2F">
            <w:pPr>
              <w:pStyle w:val="6"/>
              <w:spacing w:line="252" w:lineRule="auto"/>
            </w:pPr>
          </w:p>
          <w:p w14:paraId="5B1B2806">
            <w:pPr>
              <w:pStyle w:val="6"/>
              <w:spacing w:line="252" w:lineRule="auto"/>
            </w:pPr>
          </w:p>
          <w:p w14:paraId="1CF1496A">
            <w:pPr>
              <w:pStyle w:val="6"/>
              <w:spacing w:line="252" w:lineRule="auto"/>
            </w:pPr>
          </w:p>
          <w:p w14:paraId="2540CAB6">
            <w:pPr>
              <w:pStyle w:val="6"/>
              <w:spacing w:line="252" w:lineRule="auto"/>
            </w:pPr>
          </w:p>
          <w:p w14:paraId="4158A580">
            <w:pPr>
              <w:pStyle w:val="6"/>
              <w:spacing w:line="252" w:lineRule="auto"/>
            </w:pPr>
          </w:p>
          <w:p w14:paraId="2DDCAC95">
            <w:pPr>
              <w:spacing w:before="62" w:line="230" w:lineRule="auto"/>
              <w:ind w:left="305"/>
              <w:rPr>
                <w:rFonts w:ascii="宋体" w:hAnsi="宋体" w:eastAsia="宋体" w:cs="宋体"/>
                <w:sz w:val="19"/>
                <w:szCs w:val="19"/>
              </w:rPr>
            </w:pPr>
            <w:r>
              <w:rPr>
                <w:rFonts w:ascii="宋体" w:hAnsi="宋体" w:eastAsia="宋体" w:cs="宋体"/>
                <w:spacing w:val="6"/>
                <w:sz w:val="19"/>
                <w:szCs w:val="19"/>
              </w:rPr>
              <w:t>绩效指标</w:t>
            </w:r>
          </w:p>
        </w:tc>
        <w:tc>
          <w:tcPr>
            <w:tcW w:w="1268" w:type="dxa"/>
            <w:vAlign w:val="top"/>
          </w:tcPr>
          <w:p w14:paraId="5CB64B2A">
            <w:pPr>
              <w:pStyle w:val="6"/>
            </w:pPr>
          </w:p>
          <w:p w14:paraId="70DD0BC1">
            <w:pPr>
              <w:spacing w:before="62" w:line="230" w:lineRule="auto"/>
              <w:ind w:left="245"/>
              <w:rPr>
                <w:rFonts w:ascii="宋体" w:hAnsi="宋体" w:eastAsia="宋体" w:cs="宋体"/>
                <w:sz w:val="19"/>
                <w:szCs w:val="19"/>
              </w:rPr>
            </w:pPr>
            <w:r>
              <w:rPr>
                <w:rFonts w:ascii="宋体" w:hAnsi="宋体" w:eastAsia="宋体" w:cs="宋体"/>
                <w:spacing w:val="6"/>
                <w:sz w:val="19"/>
                <w:szCs w:val="19"/>
              </w:rPr>
              <w:t>一级指标</w:t>
            </w:r>
          </w:p>
        </w:tc>
        <w:tc>
          <w:tcPr>
            <w:tcW w:w="1572" w:type="dxa"/>
            <w:vAlign w:val="top"/>
          </w:tcPr>
          <w:p w14:paraId="1586438B">
            <w:pPr>
              <w:pStyle w:val="6"/>
            </w:pPr>
          </w:p>
          <w:p w14:paraId="6DC749BE">
            <w:pPr>
              <w:spacing w:before="62" w:line="230" w:lineRule="auto"/>
              <w:ind w:left="398"/>
              <w:rPr>
                <w:rFonts w:ascii="宋体" w:hAnsi="宋体" w:eastAsia="宋体" w:cs="宋体"/>
                <w:sz w:val="19"/>
                <w:szCs w:val="19"/>
              </w:rPr>
            </w:pPr>
            <w:r>
              <w:rPr>
                <w:rFonts w:ascii="宋体" w:hAnsi="宋体" w:eastAsia="宋体" w:cs="宋体"/>
                <w:spacing w:val="6"/>
                <w:sz w:val="19"/>
                <w:szCs w:val="19"/>
              </w:rPr>
              <w:t>二级指标</w:t>
            </w:r>
          </w:p>
        </w:tc>
        <w:tc>
          <w:tcPr>
            <w:tcW w:w="3211" w:type="dxa"/>
            <w:gridSpan w:val="2"/>
            <w:vAlign w:val="top"/>
          </w:tcPr>
          <w:p w14:paraId="7531E25B">
            <w:pPr>
              <w:pStyle w:val="6"/>
            </w:pPr>
          </w:p>
          <w:p w14:paraId="0A9CC4F0">
            <w:pPr>
              <w:spacing w:before="62" w:line="230" w:lineRule="auto"/>
              <w:ind w:left="1218"/>
              <w:rPr>
                <w:rFonts w:ascii="宋体" w:hAnsi="宋体" w:eastAsia="宋体" w:cs="宋体"/>
                <w:sz w:val="19"/>
                <w:szCs w:val="19"/>
              </w:rPr>
            </w:pPr>
            <w:r>
              <w:rPr>
                <w:rFonts w:ascii="宋体" w:hAnsi="宋体" w:eastAsia="宋体" w:cs="宋体"/>
                <w:spacing w:val="7"/>
                <w:sz w:val="19"/>
                <w:szCs w:val="19"/>
              </w:rPr>
              <w:t>三级指标</w:t>
            </w:r>
          </w:p>
        </w:tc>
        <w:tc>
          <w:tcPr>
            <w:tcW w:w="2341" w:type="dxa"/>
            <w:vAlign w:val="top"/>
          </w:tcPr>
          <w:p w14:paraId="723E64A8">
            <w:pPr>
              <w:spacing w:before="178" w:line="229" w:lineRule="auto"/>
              <w:ind w:left="88"/>
              <w:rPr>
                <w:rFonts w:ascii="宋体" w:hAnsi="宋体" w:eastAsia="宋体" w:cs="宋体"/>
                <w:sz w:val="19"/>
                <w:szCs w:val="19"/>
              </w:rPr>
            </w:pPr>
            <w:r>
              <w:rPr>
                <w:rFonts w:ascii="宋体" w:hAnsi="宋体" w:eastAsia="宋体" w:cs="宋体"/>
                <w:spacing w:val="8"/>
                <w:sz w:val="19"/>
                <w:szCs w:val="19"/>
              </w:rPr>
              <w:t>指标值（包含数字及文字</w:t>
            </w:r>
          </w:p>
          <w:p w14:paraId="693D9D70">
            <w:pPr>
              <w:spacing w:before="11" w:line="231" w:lineRule="auto"/>
              <w:ind w:left="883"/>
              <w:rPr>
                <w:rFonts w:ascii="宋体" w:hAnsi="宋体" w:eastAsia="宋体" w:cs="宋体"/>
                <w:sz w:val="19"/>
                <w:szCs w:val="19"/>
              </w:rPr>
            </w:pPr>
            <w:r>
              <w:rPr>
                <w:rFonts w:ascii="宋体" w:hAnsi="宋体" w:eastAsia="宋体" w:cs="宋体"/>
                <w:spacing w:val="2"/>
                <w:sz w:val="19"/>
                <w:szCs w:val="19"/>
              </w:rPr>
              <w:t>描述）</w:t>
            </w:r>
          </w:p>
        </w:tc>
      </w:tr>
      <w:tr w14:paraId="5C3DD3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387" w:type="dxa"/>
            <w:vMerge w:val="continue"/>
            <w:tcBorders>
              <w:top w:val="nil"/>
              <w:bottom w:val="nil"/>
            </w:tcBorders>
            <w:vAlign w:val="top"/>
          </w:tcPr>
          <w:p w14:paraId="48DAE281">
            <w:pPr>
              <w:pStyle w:val="6"/>
            </w:pPr>
          </w:p>
        </w:tc>
        <w:tc>
          <w:tcPr>
            <w:tcW w:w="1268" w:type="dxa"/>
            <w:vMerge w:val="restart"/>
            <w:tcBorders>
              <w:bottom w:val="nil"/>
            </w:tcBorders>
            <w:vAlign w:val="top"/>
          </w:tcPr>
          <w:p w14:paraId="027371EB">
            <w:pPr>
              <w:pStyle w:val="6"/>
              <w:spacing w:line="272" w:lineRule="auto"/>
            </w:pPr>
          </w:p>
          <w:p w14:paraId="5EF96AA0">
            <w:pPr>
              <w:pStyle w:val="6"/>
              <w:spacing w:line="273" w:lineRule="auto"/>
            </w:pPr>
          </w:p>
          <w:p w14:paraId="43C9C412">
            <w:pPr>
              <w:pStyle w:val="6"/>
              <w:spacing w:line="273" w:lineRule="auto"/>
            </w:pPr>
          </w:p>
          <w:p w14:paraId="54A7B5B3">
            <w:pPr>
              <w:pStyle w:val="6"/>
              <w:spacing w:line="273" w:lineRule="auto"/>
            </w:pPr>
          </w:p>
          <w:p w14:paraId="330B9ED0">
            <w:pPr>
              <w:pStyle w:val="6"/>
              <w:spacing w:line="273" w:lineRule="auto"/>
            </w:pPr>
          </w:p>
          <w:p w14:paraId="2C79E201">
            <w:pPr>
              <w:pStyle w:val="6"/>
              <w:spacing w:line="273" w:lineRule="auto"/>
            </w:pPr>
          </w:p>
          <w:p w14:paraId="4EFF79FA">
            <w:pPr>
              <w:spacing w:before="61" w:line="229" w:lineRule="auto"/>
              <w:ind w:left="242"/>
              <w:rPr>
                <w:rFonts w:ascii="宋体" w:hAnsi="宋体" w:eastAsia="宋体" w:cs="宋体"/>
                <w:sz w:val="19"/>
                <w:szCs w:val="19"/>
              </w:rPr>
            </w:pPr>
            <w:r>
              <w:rPr>
                <w:rFonts w:ascii="宋体" w:hAnsi="宋体" w:eastAsia="宋体" w:cs="宋体"/>
                <w:spacing w:val="7"/>
                <w:sz w:val="19"/>
                <w:szCs w:val="19"/>
              </w:rPr>
              <w:t>产出指标</w:t>
            </w:r>
          </w:p>
        </w:tc>
        <w:tc>
          <w:tcPr>
            <w:tcW w:w="1572" w:type="dxa"/>
            <w:vMerge w:val="restart"/>
            <w:tcBorders>
              <w:bottom w:val="nil"/>
            </w:tcBorders>
            <w:vAlign w:val="top"/>
          </w:tcPr>
          <w:p w14:paraId="278AFCB6">
            <w:pPr>
              <w:pStyle w:val="6"/>
              <w:spacing w:line="246" w:lineRule="auto"/>
            </w:pPr>
          </w:p>
          <w:p w14:paraId="05648F3F">
            <w:pPr>
              <w:pStyle w:val="6"/>
              <w:spacing w:line="246" w:lineRule="auto"/>
            </w:pPr>
          </w:p>
          <w:p w14:paraId="6CE4DBBE">
            <w:pPr>
              <w:pStyle w:val="6"/>
              <w:spacing w:line="247" w:lineRule="auto"/>
            </w:pPr>
          </w:p>
          <w:p w14:paraId="425CD5BD">
            <w:pPr>
              <w:spacing w:before="62" w:line="229" w:lineRule="auto"/>
              <w:ind w:left="396"/>
              <w:rPr>
                <w:rFonts w:ascii="宋体" w:hAnsi="宋体" w:eastAsia="宋体" w:cs="宋体"/>
                <w:sz w:val="19"/>
                <w:szCs w:val="19"/>
              </w:rPr>
            </w:pPr>
            <w:r>
              <w:rPr>
                <w:rFonts w:ascii="宋体" w:hAnsi="宋体" w:eastAsia="宋体" w:cs="宋体"/>
                <w:spacing w:val="6"/>
                <w:sz w:val="19"/>
                <w:szCs w:val="19"/>
              </w:rPr>
              <w:t>数量指标</w:t>
            </w:r>
          </w:p>
        </w:tc>
        <w:tc>
          <w:tcPr>
            <w:tcW w:w="3211" w:type="dxa"/>
            <w:gridSpan w:val="2"/>
            <w:vAlign w:val="top"/>
          </w:tcPr>
          <w:p w14:paraId="680EFE8C">
            <w:pPr>
              <w:pStyle w:val="6"/>
              <w:spacing w:line="291" w:lineRule="auto"/>
            </w:pPr>
          </w:p>
          <w:p w14:paraId="08619DA1">
            <w:pPr>
              <w:spacing w:before="62" w:line="229" w:lineRule="auto"/>
              <w:ind w:left="1020"/>
              <w:rPr>
                <w:rFonts w:ascii="宋体" w:hAnsi="宋体" w:eastAsia="宋体" w:cs="宋体"/>
                <w:sz w:val="19"/>
                <w:szCs w:val="19"/>
              </w:rPr>
            </w:pPr>
            <w:r>
              <w:rPr>
                <w:rFonts w:ascii="宋体" w:hAnsi="宋体" w:eastAsia="宋体" w:cs="宋体"/>
                <w:spacing w:val="7"/>
                <w:sz w:val="19"/>
                <w:szCs w:val="19"/>
              </w:rPr>
              <w:t>涉及承办单位</w:t>
            </w:r>
          </w:p>
        </w:tc>
        <w:tc>
          <w:tcPr>
            <w:tcW w:w="2341" w:type="dxa"/>
            <w:vAlign w:val="top"/>
          </w:tcPr>
          <w:p w14:paraId="4DE4CAA5">
            <w:pPr>
              <w:pStyle w:val="6"/>
              <w:spacing w:line="291" w:lineRule="auto"/>
            </w:pPr>
          </w:p>
          <w:p w14:paraId="5048F42E">
            <w:pPr>
              <w:spacing w:before="62" w:line="229" w:lineRule="auto"/>
              <w:ind w:left="949"/>
              <w:rPr>
                <w:rFonts w:ascii="宋体" w:hAnsi="宋体" w:eastAsia="宋体" w:cs="宋体"/>
                <w:sz w:val="19"/>
                <w:szCs w:val="19"/>
              </w:rPr>
            </w:pPr>
            <w:r>
              <w:rPr>
                <w:rFonts w:ascii="宋体" w:hAnsi="宋体" w:eastAsia="宋体" w:cs="宋体"/>
                <w:spacing w:val="-2"/>
                <w:sz w:val="19"/>
                <w:szCs w:val="19"/>
              </w:rPr>
              <w:t>≥6个</w:t>
            </w:r>
          </w:p>
        </w:tc>
      </w:tr>
      <w:tr w14:paraId="54C426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387" w:type="dxa"/>
            <w:vMerge w:val="continue"/>
            <w:tcBorders>
              <w:top w:val="nil"/>
              <w:bottom w:val="nil"/>
            </w:tcBorders>
            <w:vAlign w:val="top"/>
          </w:tcPr>
          <w:p w14:paraId="4BF66F9C">
            <w:pPr>
              <w:pStyle w:val="6"/>
            </w:pPr>
          </w:p>
        </w:tc>
        <w:tc>
          <w:tcPr>
            <w:tcW w:w="1268" w:type="dxa"/>
            <w:vMerge w:val="continue"/>
            <w:tcBorders>
              <w:top w:val="nil"/>
              <w:bottom w:val="nil"/>
            </w:tcBorders>
            <w:vAlign w:val="top"/>
          </w:tcPr>
          <w:p w14:paraId="0CFBFCF0">
            <w:pPr>
              <w:pStyle w:val="6"/>
            </w:pPr>
          </w:p>
        </w:tc>
        <w:tc>
          <w:tcPr>
            <w:tcW w:w="1572" w:type="dxa"/>
            <w:vMerge w:val="continue"/>
            <w:tcBorders>
              <w:top w:val="nil"/>
            </w:tcBorders>
            <w:vAlign w:val="top"/>
          </w:tcPr>
          <w:p w14:paraId="14AD0199">
            <w:pPr>
              <w:pStyle w:val="6"/>
            </w:pPr>
          </w:p>
        </w:tc>
        <w:tc>
          <w:tcPr>
            <w:tcW w:w="3211" w:type="dxa"/>
            <w:gridSpan w:val="2"/>
            <w:vAlign w:val="top"/>
          </w:tcPr>
          <w:p w14:paraId="2F398729">
            <w:pPr>
              <w:pStyle w:val="6"/>
              <w:spacing w:line="292" w:lineRule="auto"/>
            </w:pPr>
          </w:p>
          <w:p w14:paraId="58CFE4FA">
            <w:pPr>
              <w:spacing w:before="62" w:line="229" w:lineRule="auto"/>
              <w:ind w:left="1219"/>
              <w:rPr>
                <w:rFonts w:ascii="宋体" w:hAnsi="宋体" w:eastAsia="宋体" w:cs="宋体"/>
                <w:sz w:val="19"/>
                <w:szCs w:val="19"/>
              </w:rPr>
            </w:pPr>
            <w:r>
              <w:rPr>
                <w:rFonts w:ascii="宋体" w:hAnsi="宋体" w:eastAsia="宋体" w:cs="宋体"/>
                <w:spacing w:val="6"/>
                <w:sz w:val="19"/>
                <w:szCs w:val="19"/>
              </w:rPr>
              <w:t>涉及人数</w:t>
            </w:r>
          </w:p>
        </w:tc>
        <w:tc>
          <w:tcPr>
            <w:tcW w:w="2341" w:type="dxa"/>
            <w:vAlign w:val="top"/>
          </w:tcPr>
          <w:p w14:paraId="087FEE32">
            <w:pPr>
              <w:pStyle w:val="6"/>
              <w:spacing w:line="292" w:lineRule="auto"/>
            </w:pPr>
          </w:p>
          <w:p w14:paraId="1023E15F">
            <w:pPr>
              <w:spacing w:before="61" w:line="232" w:lineRule="auto"/>
              <w:ind w:left="849"/>
              <w:rPr>
                <w:rFonts w:ascii="宋体" w:hAnsi="宋体" w:eastAsia="宋体" w:cs="宋体"/>
                <w:sz w:val="19"/>
                <w:szCs w:val="19"/>
              </w:rPr>
            </w:pPr>
            <w:r>
              <w:rPr>
                <w:rFonts w:ascii="宋体" w:hAnsi="宋体" w:eastAsia="宋体" w:cs="宋体"/>
                <w:spacing w:val="1"/>
                <w:sz w:val="19"/>
                <w:szCs w:val="19"/>
              </w:rPr>
              <w:t>≥154人</w:t>
            </w:r>
          </w:p>
        </w:tc>
      </w:tr>
      <w:tr w14:paraId="7EDC31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7" w:hRule="atLeast"/>
        </w:trPr>
        <w:tc>
          <w:tcPr>
            <w:tcW w:w="1387" w:type="dxa"/>
            <w:vMerge w:val="continue"/>
            <w:tcBorders>
              <w:top w:val="nil"/>
              <w:bottom w:val="nil"/>
            </w:tcBorders>
            <w:vAlign w:val="top"/>
          </w:tcPr>
          <w:p w14:paraId="79EBE039">
            <w:pPr>
              <w:pStyle w:val="6"/>
            </w:pPr>
          </w:p>
        </w:tc>
        <w:tc>
          <w:tcPr>
            <w:tcW w:w="1268" w:type="dxa"/>
            <w:vMerge w:val="continue"/>
            <w:tcBorders>
              <w:top w:val="nil"/>
              <w:bottom w:val="nil"/>
            </w:tcBorders>
            <w:vAlign w:val="top"/>
          </w:tcPr>
          <w:p w14:paraId="765307C6">
            <w:pPr>
              <w:pStyle w:val="6"/>
            </w:pPr>
          </w:p>
        </w:tc>
        <w:tc>
          <w:tcPr>
            <w:tcW w:w="1572" w:type="dxa"/>
            <w:vAlign w:val="top"/>
          </w:tcPr>
          <w:p w14:paraId="70269A6B">
            <w:pPr>
              <w:pStyle w:val="6"/>
              <w:spacing w:line="294" w:lineRule="auto"/>
            </w:pPr>
          </w:p>
          <w:p w14:paraId="13232645">
            <w:pPr>
              <w:spacing w:before="61" w:line="230" w:lineRule="auto"/>
              <w:ind w:left="396"/>
              <w:rPr>
                <w:rFonts w:ascii="宋体" w:hAnsi="宋体" w:eastAsia="宋体" w:cs="宋体"/>
                <w:sz w:val="19"/>
                <w:szCs w:val="19"/>
              </w:rPr>
            </w:pPr>
            <w:r>
              <w:rPr>
                <w:rFonts w:ascii="宋体" w:hAnsi="宋体" w:eastAsia="宋体" w:cs="宋体"/>
                <w:spacing w:val="6"/>
                <w:sz w:val="19"/>
                <w:szCs w:val="19"/>
              </w:rPr>
              <w:t>质量指标</w:t>
            </w:r>
          </w:p>
        </w:tc>
        <w:tc>
          <w:tcPr>
            <w:tcW w:w="3211" w:type="dxa"/>
            <w:gridSpan w:val="2"/>
            <w:vAlign w:val="top"/>
          </w:tcPr>
          <w:p w14:paraId="5E24D0D9">
            <w:pPr>
              <w:pStyle w:val="6"/>
              <w:spacing w:line="294" w:lineRule="auto"/>
            </w:pPr>
          </w:p>
          <w:p w14:paraId="5F4BA0F0">
            <w:pPr>
              <w:spacing w:before="62" w:line="228" w:lineRule="auto"/>
              <w:ind w:left="422"/>
              <w:rPr>
                <w:rFonts w:ascii="宋体" w:hAnsi="宋体" w:eastAsia="宋体" w:cs="宋体"/>
                <w:sz w:val="19"/>
                <w:szCs w:val="19"/>
              </w:rPr>
            </w:pPr>
            <w:r>
              <w:rPr>
                <w:rFonts w:ascii="宋体" w:hAnsi="宋体" w:eastAsia="宋体" w:cs="宋体"/>
                <w:spacing w:val="8"/>
                <w:sz w:val="19"/>
                <w:szCs w:val="19"/>
              </w:rPr>
              <w:t>展现盐边政协委员精神风采</w:t>
            </w:r>
          </w:p>
        </w:tc>
        <w:tc>
          <w:tcPr>
            <w:tcW w:w="2341" w:type="dxa"/>
            <w:vAlign w:val="top"/>
          </w:tcPr>
          <w:p w14:paraId="439EB51E">
            <w:pPr>
              <w:pStyle w:val="6"/>
              <w:spacing w:line="294" w:lineRule="auto"/>
            </w:pPr>
          </w:p>
          <w:p w14:paraId="5D4E9B51">
            <w:pPr>
              <w:spacing w:before="62" w:line="254" w:lineRule="exact"/>
              <w:ind w:left="947"/>
              <w:rPr>
                <w:rFonts w:ascii="宋体" w:hAnsi="宋体" w:eastAsia="宋体" w:cs="宋体"/>
                <w:sz w:val="19"/>
                <w:szCs w:val="19"/>
              </w:rPr>
            </w:pPr>
            <w:r>
              <w:rPr>
                <w:rFonts w:ascii="宋体" w:hAnsi="宋体" w:eastAsia="宋体" w:cs="宋体"/>
                <w:position w:val="1"/>
                <w:sz w:val="19"/>
                <w:szCs w:val="19"/>
              </w:rPr>
              <w:t>≥90%</w:t>
            </w:r>
          </w:p>
        </w:tc>
      </w:tr>
      <w:tr w14:paraId="23704E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387" w:type="dxa"/>
            <w:vMerge w:val="continue"/>
            <w:tcBorders>
              <w:top w:val="nil"/>
              <w:bottom w:val="nil"/>
            </w:tcBorders>
            <w:vAlign w:val="top"/>
          </w:tcPr>
          <w:p w14:paraId="28DE8B87">
            <w:pPr>
              <w:pStyle w:val="6"/>
            </w:pPr>
          </w:p>
        </w:tc>
        <w:tc>
          <w:tcPr>
            <w:tcW w:w="1268" w:type="dxa"/>
            <w:vMerge w:val="continue"/>
            <w:tcBorders>
              <w:top w:val="nil"/>
            </w:tcBorders>
            <w:vAlign w:val="top"/>
          </w:tcPr>
          <w:p w14:paraId="2787BC97">
            <w:pPr>
              <w:pStyle w:val="6"/>
            </w:pPr>
          </w:p>
        </w:tc>
        <w:tc>
          <w:tcPr>
            <w:tcW w:w="1572" w:type="dxa"/>
            <w:vAlign w:val="top"/>
          </w:tcPr>
          <w:p w14:paraId="3A1D3BF1">
            <w:pPr>
              <w:pStyle w:val="6"/>
              <w:spacing w:line="294" w:lineRule="auto"/>
            </w:pPr>
          </w:p>
          <w:p w14:paraId="7F0CF217">
            <w:pPr>
              <w:spacing w:before="61" w:line="230" w:lineRule="auto"/>
              <w:ind w:left="404"/>
              <w:rPr>
                <w:rFonts w:ascii="宋体" w:hAnsi="宋体" w:eastAsia="宋体" w:cs="宋体"/>
                <w:sz w:val="19"/>
                <w:szCs w:val="19"/>
              </w:rPr>
            </w:pPr>
            <w:r>
              <w:rPr>
                <w:rFonts w:ascii="宋体" w:hAnsi="宋体" w:eastAsia="宋体" w:cs="宋体"/>
                <w:spacing w:val="4"/>
                <w:sz w:val="19"/>
                <w:szCs w:val="19"/>
              </w:rPr>
              <w:t>时效指标</w:t>
            </w:r>
          </w:p>
        </w:tc>
        <w:tc>
          <w:tcPr>
            <w:tcW w:w="3211" w:type="dxa"/>
            <w:gridSpan w:val="2"/>
            <w:vAlign w:val="top"/>
          </w:tcPr>
          <w:p w14:paraId="7E50E813">
            <w:pPr>
              <w:pStyle w:val="6"/>
              <w:spacing w:line="294" w:lineRule="auto"/>
            </w:pPr>
          </w:p>
          <w:p w14:paraId="45679DE6">
            <w:pPr>
              <w:spacing w:before="62" w:line="229" w:lineRule="auto"/>
              <w:ind w:left="1019"/>
              <w:rPr>
                <w:rFonts w:ascii="宋体" w:hAnsi="宋体" w:eastAsia="宋体" w:cs="宋体"/>
                <w:sz w:val="19"/>
                <w:szCs w:val="19"/>
              </w:rPr>
            </w:pPr>
            <w:r>
              <w:rPr>
                <w:rFonts w:ascii="宋体" w:hAnsi="宋体" w:eastAsia="宋体" w:cs="宋体"/>
                <w:spacing w:val="6"/>
                <w:sz w:val="19"/>
                <w:szCs w:val="19"/>
              </w:rPr>
              <w:t>2026年内完成</w:t>
            </w:r>
          </w:p>
        </w:tc>
        <w:tc>
          <w:tcPr>
            <w:tcW w:w="2341" w:type="dxa"/>
            <w:vAlign w:val="top"/>
          </w:tcPr>
          <w:p w14:paraId="1EBDB08B">
            <w:pPr>
              <w:pStyle w:val="6"/>
              <w:spacing w:line="294" w:lineRule="auto"/>
            </w:pPr>
          </w:p>
          <w:p w14:paraId="3FB26F4C">
            <w:pPr>
              <w:spacing w:before="62" w:line="256" w:lineRule="exact"/>
              <w:ind w:left="899"/>
              <w:rPr>
                <w:rFonts w:ascii="宋体" w:hAnsi="宋体" w:eastAsia="宋体" w:cs="宋体"/>
                <w:sz w:val="19"/>
                <w:szCs w:val="19"/>
              </w:rPr>
            </w:pPr>
            <w:r>
              <w:rPr>
                <w:rFonts w:ascii="宋体" w:hAnsi="宋体" w:eastAsia="宋体" w:cs="宋体"/>
                <w:spacing w:val="18"/>
                <w:position w:val="1"/>
                <w:sz w:val="19"/>
                <w:szCs w:val="19"/>
              </w:rPr>
              <w:t>=100%</w:t>
            </w:r>
          </w:p>
        </w:tc>
      </w:tr>
      <w:tr w14:paraId="68E7AA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387" w:type="dxa"/>
            <w:vMerge w:val="continue"/>
            <w:tcBorders>
              <w:top w:val="nil"/>
              <w:bottom w:val="nil"/>
            </w:tcBorders>
            <w:vAlign w:val="top"/>
          </w:tcPr>
          <w:p w14:paraId="531412FA">
            <w:pPr>
              <w:pStyle w:val="6"/>
            </w:pPr>
          </w:p>
        </w:tc>
        <w:tc>
          <w:tcPr>
            <w:tcW w:w="1268" w:type="dxa"/>
            <w:vAlign w:val="top"/>
          </w:tcPr>
          <w:p w14:paraId="399018E3">
            <w:pPr>
              <w:pStyle w:val="6"/>
              <w:spacing w:line="296" w:lineRule="auto"/>
            </w:pPr>
          </w:p>
          <w:p w14:paraId="50CD3A7D">
            <w:pPr>
              <w:spacing w:before="62" w:line="228" w:lineRule="auto"/>
              <w:ind w:left="291"/>
              <w:rPr>
                <w:rFonts w:ascii="宋体" w:hAnsi="宋体" w:eastAsia="宋体" w:cs="宋体"/>
                <w:sz w:val="19"/>
                <w:szCs w:val="19"/>
              </w:rPr>
            </w:pPr>
            <w:r>
              <w:rPr>
                <w:rFonts w:ascii="宋体" w:hAnsi="宋体" w:eastAsia="宋体" w:cs="宋体"/>
                <w:spacing w:val="6"/>
                <w:sz w:val="19"/>
                <w:szCs w:val="19"/>
              </w:rPr>
              <w:t>成本指标</w:t>
            </w:r>
          </w:p>
        </w:tc>
        <w:tc>
          <w:tcPr>
            <w:tcW w:w="1572" w:type="dxa"/>
            <w:vAlign w:val="top"/>
          </w:tcPr>
          <w:p w14:paraId="7A31D0A4">
            <w:pPr>
              <w:pStyle w:val="6"/>
              <w:spacing w:line="296" w:lineRule="auto"/>
            </w:pPr>
          </w:p>
          <w:p w14:paraId="33595FD8">
            <w:pPr>
              <w:spacing w:before="62" w:line="228" w:lineRule="auto"/>
              <w:ind w:left="197"/>
              <w:rPr>
                <w:rFonts w:ascii="宋体" w:hAnsi="宋体" w:eastAsia="宋体" w:cs="宋体"/>
                <w:sz w:val="19"/>
                <w:szCs w:val="19"/>
              </w:rPr>
            </w:pPr>
            <w:r>
              <w:rPr>
                <w:rFonts w:ascii="宋体" w:hAnsi="宋体" w:eastAsia="宋体" w:cs="宋体"/>
                <w:spacing w:val="7"/>
                <w:sz w:val="19"/>
                <w:szCs w:val="19"/>
              </w:rPr>
              <w:t>经济成本指标</w:t>
            </w:r>
          </w:p>
        </w:tc>
        <w:tc>
          <w:tcPr>
            <w:tcW w:w="3211" w:type="dxa"/>
            <w:gridSpan w:val="2"/>
            <w:vAlign w:val="top"/>
          </w:tcPr>
          <w:p w14:paraId="22B4CA3A">
            <w:pPr>
              <w:pStyle w:val="6"/>
              <w:spacing w:line="296" w:lineRule="auto"/>
            </w:pPr>
          </w:p>
          <w:p w14:paraId="2AF84A7A">
            <w:pPr>
              <w:spacing w:before="62" w:line="229" w:lineRule="auto"/>
              <w:ind w:left="1118"/>
              <w:rPr>
                <w:rFonts w:ascii="宋体" w:hAnsi="宋体" w:eastAsia="宋体" w:cs="宋体"/>
                <w:sz w:val="19"/>
                <w:szCs w:val="19"/>
              </w:rPr>
            </w:pPr>
            <w:r>
              <w:rPr>
                <w:rFonts w:ascii="宋体" w:hAnsi="宋体" w:eastAsia="宋体" w:cs="宋体"/>
                <w:spacing w:val="7"/>
                <w:sz w:val="19"/>
                <w:szCs w:val="19"/>
              </w:rPr>
              <w:t>预算控制数</w:t>
            </w:r>
          </w:p>
        </w:tc>
        <w:tc>
          <w:tcPr>
            <w:tcW w:w="2341" w:type="dxa"/>
            <w:vAlign w:val="top"/>
          </w:tcPr>
          <w:p w14:paraId="6948E676">
            <w:pPr>
              <w:pStyle w:val="6"/>
              <w:spacing w:line="296" w:lineRule="auto"/>
            </w:pPr>
          </w:p>
          <w:p w14:paraId="3AA161BC">
            <w:pPr>
              <w:spacing w:before="61" w:line="230" w:lineRule="auto"/>
              <w:ind w:left="796"/>
              <w:rPr>
                <w:rFonts w:ascii="宋体" w:hAnsi="宋体" w:eastAsia="宋体" w:cs="宋体"/>
                <w:sz w:val="19"/>
                <w:szCs w:val="19"/>
              </w:rPr>
            </w:pPr>
            <w:r>
              <w:rPr>
                <w:rFonts w:ascii="宋体" w:hAnsi="宋体" w:eastAsia="宋体" w:cs="宋体"/>
                <w:spacing w:val="3"/>
                <w:sz w:val="19"/>
                <w:szCs w:val="19"/>
              </w:rPr>
              <w:t>≤15万元</w:t>
            </w:r>
          </w:p>
        </w:tc>
      </w:tr>
      <w:tr w14:paraId="65E2C3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387" w:type="dxa"/>
            <w:vMerge w:val="continue"/>
            <w:tcBorders>
              <w:top w:val="nil"/>
              <w:bottom w:val="nil"/>
            </w:tcBorders>
            <w:vAlign w:val="top"/>
          </w:tcPr>
          <w:p w14:paraId="21A43093">
            <w:pPr>
              <w:pStyle w:val="6"/>
            </w:pPr>
          </w:p>
        </w:tc>
        <w:tc>
          <w:tcPr>
            <w:tcW w:w="1268" w:type="dxa"/>
            <w:vMerge w:val="restart"/>
            <w:tcBorders>
              <w:bottom w:val="nil"/>
            </w:tcBorders>
            <w:vAlign w:val="top"/>
          </w:tcPr>
          <w:p w14:paraId="10F05AE8">
            <w:pPr>
              <w:pStyle w:val="6"/>
              <w:spacing w:line="298" w:lineRule="auto"/>
            </w:pPr>
          </w:p>
          <w:p w14:paraId="1DD8F9A1">
            <w:pPr>
              <w:pStyle w:val="6"/>
              <w:spacing w:line="298" w:lineRule="auto"/>
            </w:pPr>
          </w:p>
          <w:p w14:paraId="15F5F4B5">
            <w:pPr>
              <w:pStyle w:val="6"/>
              <w:spacing w:line="298" w:lineRule="auto"/>
            </w:pPr>
          </w:p>
          <w:p w14:paraId="469A911B">
            <w:pPr>
              <w:pStyle w:val="6"/>
              <w:spacing w:line="299" w:lineRule="auto"/>
            </w:pPr>
          </w:p>
          <w:p w14:paraId="3644E099">
            <w:pPr>
              <w:spacing w:before="62" w:line="230" w:lineRule="auto"/>
              <w:ind w:left="247"/>
              <w:rPr>
                <w:rFonts w:ascii="宋体" w:hAnsi="宋体" w:eastAsia="宋体" w:cs="宋体"/>
                <w:sz w:val="19"/>
                <w:szCs w:val="19"/>
              </w:rPr>
            </w:pPr>
            <w:r>
              <w:rPr>
                <w:rFonts w:ascii="宋体" w:hAnsi="宋体" w:eastAsia="宋体" w:cs="宋体"/>
                <w:spacing w:val="5"/>
                <w:sz w:val="19"/>
                <w:szCs w:val="19"/>
              </w:rPr>
              <w:t>效益指标</w:t>
            </w:r>
          </w:p>
        </w:tc>
        <w:tc>
          <w:tcPr>
            <w:tcW w:w="1572" w:type="dxa"/>
            <w:vAlign w:val="top"/>
          </w:tcPr>
          <w:p w14:paraId="4578641F">
            <w:pPr>
              <w:pStyle w:val="6"/>
              <w:spacing w:line="297" w:lineRule="auto"/>
            </w:pPr>
          </w:p>
          <w:p w14:paraId="19FD5EB5">
            <w:pPr>
              <w:spacing w:before="62" w:line="228" w:lineRule="auto"/>
              <w:ind w:left="197"/>
              <w:rPr>
                <w:rFonts w:ascii="宋体" w:hAnsi="宋体" w:eastAsia="宋体" w:cs="宋体"/>
                <w:sz w:val="19"/>
                <w:szCs w:val="19"/>
              </w:rPr>
            </w:pPr>
            <w:r>
              <w:rPr>
                <w:rFonts w:ascii="宋体" w:hAnsi="宋体" w:eastAsia="宋体" w:cs="宋体"/>
                <w:spacing w:val="7"/>
                <w:sz w:val="19"/>
                <w:szCs w:val="19"/>
              </w:rPr>
              <w:t>社会效益指标</w:t>
            </w:r>
          </w:p>
        </w:tc>
        <w:tc>
          <w:tcPr>
            <w:tcW w:w="3211" w:type="dxa"/>
            <w:gridSpan w:val="2"/>
            <w:vAlign w:val="top"/>
          </w:tcPr>
          <w:p w14:paraId="7AE3BA20">
            <w:pPr>
              <w:pStyle w:val="6"/>
              <w:spacing w:line="297" w:lineRule="auto"/>
            </w:pPr>
          </w:p>
          <w:p w14:paraId="286BE1FD">
            <w:pPr>
              <w:spacing w:before="62" w:line="226" w:lineRule="auto"/>
              <w:ind w:left="73"/>
              <w:rPr>
                <w:rFonts w:ascii="宋体" w:hAnsi="宋体" w:eastAsia="宋体" w:cs="宋体"/>
                <w:sz w:val="19"/>
                <w:szCs w:val="19"/>
              </w:rPr>
            </w:pPr>
            <w:r>
              <w:rPr>
                <w:rFonts w:ascii="宋体" w:hAnsi="宋体" w:eastAsia="宋体" w:cs="宋体"/>
                <w:spacing w:val="7"/>
                <w:sz w:val="19"/>
                <w:szCs w:val="19"/>
              </w:rPr>
              <w:t>全面推进工作开展</w:t>
            </w:r>
            <w:r>
              <w:rPr>
                <w:rFonts w:hint="eastAsia" w:ascii="宋体" w:hAnsi="宋体" w:eastAsia="宋体" w:cs="宋体"/>
                <w:spacing w:val="7"/>
                <w:sz w:val="19"/>
                <w:szCs w:val="19"/>
                <w:lang w:eastAsia="zh-CN"/>
              </w:rPr>
              <w:t>，</w:t>
            </w:r>
            <w:r>
              <w:rPr>
                <w:rFonts w:ascii="宋体" w:hAnsi="宋体" w:eastAsia="宋体" w:cs="宋体"/>
                <w:spacing w:val="7"/>
                <w:sz w:val="19"/>
                <w:szCs w:val="19"/>
              </w:rPr>
              <w:t>提高工作实效。</w:t>
            </w:r>
          </w:p>
        </w:tc>
        <w:tc>
          <w:tcPr>
            <w:tcW w:w="2341" w:type="dxa"/>
            <w:vAlign w:val="top"/>
          </w:tcPr>
          <w:p w14:paraId="5F0208A2">
            <w:pPr>
              <w:pStyle w:val="6"/>
              <w:spacing w:line="297" w:lineRule="auto"/>
            </w:pPr>
          </w:p>
          <w:p w14:paraId="6C9DDDB5">
            <w:pPr>
              <w:spacing w:before="62" w:line="254" w:lineRule="exact"/>
              <w:ind w:left="947"/>
              <w:rPr>
                <w:rFonts w:ascii="宋体" w:hAnsi="宋体" w:eastAsia="宋体" w:cs="宋体"/>
                <w:sz w:val="19"/>
                <w:szCs w:val="19"/>
              </w:rPr>
            </w:pPr>
            <w:r>
              <w:rPr>
                <w:rFonts w:ascii="宋体" w:hAnsi="宋体" w:eastAsia="宋体" w:cs="宋体"/>
                <w:position w:val="1"/>
                <w:sz w:val="19"/>
                <w:szCs w:val="19"/>
              </w:rPr>
              <w:t>≥90%</w:t>
            </w:r>
          </w:p>
        </w:tc>
      </w:tr>
      <w:tr w14:paraId="439C4E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387" w:type="dxa"/>
            <w:vMerge w:val="continue"/>
            <w:tcBorders>
              <w:top w:val="nil"/>
              <w:bottom w:val="nil"/>
            </w:tcBorders>
            <w:vAlign w:val="top"/>
          </w:tcPr>
          <w:p w14:paraId="7505BE32">
            <w:pPr>
              <w:pStyle w:val="6"/>
            </w:pPr>
          </w:p>
        </w:tc>
        <w:tc>
          <w:tcPr>
            <w:tcW w:w="1268" w:type="dxa"/>
            <w:vMerge w:val="continue"/>
            <w:tcBorders>
              <w:top w:val="nil"/>
              <w:bottom w:val="nil"/>
            </w:tcBorders>
            <w:vAlign w:val="top"/>
          </w:tcPr>
          <w:p w14:paraId="013F1F40">
            <w:pPr>
              <w:pStyle w:val="6"/>
            </w:pPr>
          </w:p>
        </w:tc>
        <w:tc>
          <w:tcPr>
            <w:tcW w:w="1572" w:type="dxa"/>
            <w:vAlign w:val="top"/>
          </w:tcPr>
          <w:p w14:paraId="4BB1B92B">
            <w:pPr>
              <w:pStyle w:val="6"/>
              <w:spacing w:line="298" w:lineRule="auto"/>
            </w:pPr>
          </w:p>
          <w:p w14:paraId="5C961EB2">
            <w:pPr>
              <w:spacing w:before="62" w:line="229" w:lineRule="auto"/>
              <w:ind w:left="96"/>
              <w:rPr>
                <w:rFonts w:ascii="宋体" w:hAnsi="宋体" w:eastAsia="宋体" w:cs="宋体"/>
                <w:sz w:val="19"/>
                <w:szCs w:val="19"/>
              </w:rPr>
            </w:pPr>
            <w:r>
              <w:rPr>
                <w:rFonts w:ascii="宋体" w:hAnsi="宋体" w:eastAsia="宋体" w:cs="宋体"/>
                <w:spacing w:val="7"/>
                <w:sz w:val="19"/>
                <w:szCs w:val="19"/>
              </w:rPr>
              <w:t>可持续发展指标</w:t>
            </w:r>
          </w:p>
        </w:tc>
        <w:tc>
          <w:tcPr>
            <w:tcW w:w="3211" w:type="dxa"/>
            <w:gridSpan w:val="2"/>
            <w:vAlign w:val="top"/>
          </w:tcPr>
          <w:p w14:paraId="22560B4E">
            <w:pPr>
              <w:spacing w:before="114" w:line="230" w:lineRule="auto"/>
              <w:ind w:left="123"/>
              <w:rPr>
                <w:rFonts w:ascii="宋体" w:hAnsi="宋体" w:eastAsia="宋体" w:cs="宋体"/>
                <w:sz w:val="19"/>
                <w:szCs w:val="19"/>
              </w:rPr>
            </w:pPr>
            <w:r>
              <w:rPr>
                <w:rFonts w:ascii="宋体" w:hAnsi="宋体" w:eastAsia="宋体" w:cs="宋体"/>
                <w:spacing w:val="8"/>
                <w:sz w:val="19"/>
                <w:szCs w:val="19"/>
              </w:rPr>
              <w:t>激发我县文艺工作者的文艺创作热</w:t>
            </w:r>
          </w:p>
          <w:p w14:paraId="1ABAD584">
            <w:pPr>
              <w:spacing w:before="10" w:line="228" w:lineRule="auto"/>
              <w:ind w:left="122"/>
              <w:rPr>
                <w:rFonts w:ascii="宋体" w:hAnsi="宋体" w:eastAsia="宋体" w:cs="宋体"/>
                <w:sz w:val="19"/>
                <w:szCs w:val="19"/>
              </w:rPr>
            </w:pPr>
            <w:r>
              <w:rPr>
                <w:rFonts w:ascii="宋体" w:hAnsi="宋体" w:eastAsia="宋体" w:cs="宋体"/>
                <w:spacing w:val="8"/>
                <w:sz w:val="19"/>
                <w:szCs w:val="19"/>
              </w:rPr>
              <w:t>情，提升政协委员的文艺精神，丰</w:t>
            </w:r>
          </w:p>
          <w:p w14:paraId="31C877BE">
            <w:pPr>
              <w:spacing w:before="12" w:line="230" w:lineRule="auto"/>
              <w:ind w:left="1325"/>
              <w:rPr>
                <w:rFonts w:ascii="宋体" w:hAnsi="宋体" w:eastAsia="宋体" w:cs="宋体"/>
                <w:sz w:val="19"/>
                <w:szCs w:val="19"/>
              </w:rPr>
            </w:pPr>
            <w:r>
              <w:rPr>
                <w:rFonts w:ascii="宋体" w:hAnsi="宋体" w:eastAsia="宋体" w:cs="宋体"/>
                <w:spacing w:val="3"/>
                <w:sz w:val="19"/>
                <w:szCs w:val="19"/>
              </w:rPr>
              <w:t>富自我</w:t>
            </w:r>
          </w:p>
        </w:tc>
        <w:tc>
          <w:tcPr>
            <w:tcW w:w="2341" w:type="dxa"/>
            <w:vAlign w:val="top"/>
          </w:tcPr>
          <w:p w14:paraId="0AC860BD">
            <w:pPr>
              <w:pStyle w:val="6"/>
              <w:spacing w:line="298" w:lineRule="auto"/>
            </w:pPr>
          </w:p>
          <w:p w14:paraId="1A927904">
            <w:pPr>
              <w:spacing w:before="62" w:line="254" w:lineRule="exact"/>
              <w:ind w:left="947"/>
              <w:rPr>
                <w:rFonts w:ascii="宋体" w:hAnsi="宋体" w:eastAsia="宋体" w:cs="宋体"/>
                <w:sz w:val="19"/>
                <w:szCs w:val="19"/>
              </w:rPr>
            </w:pPr>
            <w:r>
              <w:rPr>
                <w:rFonts w:ascii="宋体" w:hAnsi="宋体" w:eastAsia="宋体" w:cs="宋体"/>
                <w:position w:val="1"/>
                <w:sz w:val="19"/>
                <w:szCs w:val="19"/>
              </w:rPr>
              <w:t>≥90%</w:t>
            </w:r>
          </w:p>
        </w:tc>
      </w:tr>
      <w:tr w14:paraId="1CBAD5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7" w:hRule="atLeast"/>
        </w:trPr>
        <w:tc>
          <w:tcPr>
            <w:tcW w:w="1387" w:type="dxa"/>
            <w:vMerge w:val="continue"/>
            <w:tcBorders>
              <w:top w:val="nil"/>
              <w:bottom w:val="nil"/>
            </w:tcBorders>
            <w:vAlign w:val="top"/>
          </w:tcPr>
          <w:p w14:paraId="1569F84E">
            <w:pPr>
              <w:pStyle w:val="6"/>
            </w:pPr>
          </w:p>
        </w:tc>
        <w:tc>
          <w:tcPr>
            <w:tcW w:w="1268" w:type="dxa"/>
            <w:vMerge w:val="continue"/>
            <w:tcBorders>
              <w:top w:val="nil"/>
            </w:tcBorders>
            <w:vAlign w:val="top"/>
          </w:tcPr>
          <w:p w14:paraId="1DA2617F">
            <w:pPr>
              <w:pStyle w:val="6"/>
            </w:pPr>
          </w:p>
        </w:tc>
        <w:tc>
          <w:tcPr>
            <w:tcW w:w="1572" w:type="dxa"/>
            <w:vAlign w:val="top"/>
          </w:tcPr>
          <w:p w14:paraId="45A5325D">
            <w:pPr>
              <w:pStyle w:val="6"/>
              <w:spacing w:line="300" w:lineRule="auto"/>
            </w:pPr>
          </w:p>
          <w:p w14:paraId="016B234F">
            <w:pPr>
              <w:spacing w:before="62" w:line="229" w:lineRule="auto"/>
              <w:ind w:left="96"/>
              <w:rPr>
                <w:rFonts w:ascii="宋体" w:hAnsi="宋体" w:eastAsia="宋体" w:cs="宋体"/>
                <w:sz w:val="19"/>
                <w:szCs w:val="19"/>
              </w:rPr>
            </w:pPr>
            <w:r>
              <w:rPr>
                <w:rFonts w:ascii="宋体" w:hAnsi="宋体" w:eastAsia="宋体" w:cs="宋体"/>
                <w:spacing w:val="7"/>
                <w:sz w:val="19"/>
                <w:szCs w:val="19"/>
              </w:rPr>
              <w:t>可持续影响指标</w:t>
            </w:r>
          </w:p>
        </w:tc>
        <w:tc>
          <w:tcPr>
            <w:tcW w:w="3211" w:type="dxa"/>
            <w:gridSpan w:val="2"/>
            <w:vAlign w:val="top"/>
          </w:tcPr>
          <w:p w14:paraId="6A7244FE">
            <w:pPr>
              <w:spacing w:before="238" w:line="230" w:lineRule="auto"/>
              <w:ind w:left="125"/>
              <w:rPr>
                <w:rFonts w:ascii="宋体" w:hAnsi="宋体" w:eastAsia="宋体" w:cs="宋体"/>
                <w:sz w:val="19"/>
                <w:szCs w:val="19"/>
              </w:rPr>
            </w:pPr>
            <w:r>
              <w:rPr>
                <w:rFonts w:ascii="宋体" w:hAnsi="宋体" w:eastAsia="宋体" w:cs="宋体"/>
                <w:spacing w:val="8"/>
                <w:sz w:val="19"/>
                <w:szCs w:val="19"/>
              </w:rPr>
              <w:t>调动我县文艺工作者的文艺创作积</w:t>
            </w:r>
          </w:p>
          <w:p w14:paraId="0B2BB1C8">
            <w:pPr>
              <w:spacing w:before="10" w:line="230" w:lineRule="auto"/>
              <w:ind w:left="1419"/>
              <w:rPr>
                <w:rFonts w:ascii="宋体" w:hAnsi="宋体" w:eastAsia="宋体" w:cs="宋体"/>
                <w:sz w:val="19"/>
                <w:szCs w:val="19"/>
              </w:rPr>
            </w:pPr>
            <w:r>
              <w:rPr>
                <w:rFonts w:ascii="宋体" w:hAnsi="宋体" w:eastAsia="宋体" w:cs="宋体"/>
                <w:spacing w:val="3"/>
                <w:sz w:val="19"/>
                <w:szCs w:val="19"/>
              </w:rPr>
              <w:t>极性</w:t>
            </w:r>
          </w:p>
        </w:tc>
        <w:tc>
          <w:tcPr>
            <w:tcW w:w="2341" w:type="dxa"/>
            <w:vAlign w:val="top"/>
          </w:tcPr>
          <w:p w14:paraId="48978AC6">
            <w:pPr>
              <w:pStyle w:val="6"/>
              <w:spacing w:line="300" w:lineRule="auto"/>
            </w:pPr>
          </w:p>
          <w:p w14:paraId="36A28AA3">
            <w:pPr>
              <w:spacing w:before="62" w:line="254" w:lineRule="exact"/>
              <w:ind w:left="947"/>
              <w:rPr>
                <w:rFonts w:ascii="宋体" w:hAnsi="宋体" w:eastAsia="宋体" w:cs="宋体"/>
                <w:sz w:val="19"/>
                <w:szCs w:val="19"/>
              </w:rPr>
            </w:pPr>
            <w:r>
              <w:rPr>
                <w:rFonts w:ascii="宋体" w:hAnsi="宋体" w:eastAsia="宋体" w:cs="宋体"/>
                <w:position w:val="1"/>
                <w:sz w:val="19"/>
                <w:szCs w:val="19"/>
              </w:rPr>
              <w:t>≥90%</w:t>
            </w:r>
          </w:p>
        </w:tc>
      </w:tr>
      <w:tr w14:paraId="015527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96" w:hRule="atLeast"/>
        </w:trPr>
        <w:tc>
          <w:tcPr>
            <w:tcW w:w="1387" w:type="dxa"/>
            <w:vMerge w:val="continue"/>
            <w:tcBorders>
              <w:top w:val="nil"/>
            </w:tcBorders>
            <w:vAlign w:val="top"/>
          </w:tcPr>
          <w:p w14:paraId="06972680">
            <w:pPr>
              <w:pStyle w:val="6"/>
            </w:pPr>
          </w:p>
        </w:tc>
        <w:tc>
          <w:tcPr>
            <w:tcW w:w="1268" w:type="dxa"/>
            <w:vAlign w:val="top"/>
          </w:tcPr>
          <w:p w14:paraId="0CD1F227">
            <w:pPr>
              <w:pStyle w:val="6"/>
              <w:spacing w:line="300" w:lineRule="auto"/>
            </w:pPr>
          </w:p>
          <w:p w14:paraId="173118B8">
            <w:pPr>
              <w:spacing w:before="62" w:line="229" w:lineRule="auto"/>
              <w:ind w:left="141"/>
              <w:rPr>
                <w:rFonts w:ascii="宋体" w:hAnsi="宋体" w:eastAsia="宋体" w:cs="宋体"/>
                <w:sz w:val="19"/>
                <w:szCs w:val="19"/>
              </w:rPr>
            </w:pPr>
            <w:r>
              <w:rPr>
                <w:rFonts w:ascii="宋体" w:hAnsi="宋体" w:eastAsia="宋体" w:cs="宋体"/>
                <w:spacing w:val="7"/>
                <w:sz w:val="19"/>
                <w:szCs w:val="19"/>
              </w:rPr>
              <w:t>满意度指标</w:t>
            </w:r>
          </w:p>
        </w:tc>
        <w:tc>
          <w:tcPr>
            <w:tcW w:w="1572" w:type="dxa"/>
            <w:vAlign w:val="top"/>
          </w:tcPr>
          <w:p w14:paraId="40355DEA">
            <w:pPr>
              <w:spacing w:before="238" w:line="229" w:lineRule="auto"/>
              <w:ind w:left="95"/>
              <w:rPr>
                <w:rFonts w:ascii="宋体" w:hAnsi="宋体" w:eastAsia="宋体" w:cs="宋体"/>
                <w:sz w:val="19"/>
                <w:szCs w:val="19"/>
              </w:rPr>
            </w:pPr>
            <w:r>
              <w:rPr>
                <w:rFonts w:ascii="宋体" w:hAnsi="宋体" w:eastAsia="宋体" w:cs="宋体"/>
                <w:spacing w:val="7"/>
                <w:sz w:val="19"/>
                <w:szCs w:val="19"/>
              </w:rPr>
              <w:t>服务对象满意度</w:t>
            </w:r>
          </w:p>
          <w:p w14:paraId="558CA10C">
            <w:pPr>
              <w:spacing w:before="12" w:line="230" w:lineRule="auto"/>
              <w:ind w:left="596"/>
              <w:rPr>
                <w:rFonts w:ascii="宋体" w:hAnsi="宋体" w:eastAsia="宋体" w:cs="宋体"/>
                <w:sz w:val="19"/>
                <w:szCs w:val="19"/>
              </w:rPr>
            </w:pPr>
            <w:r>
              <w:rPr>
                <w:rFonts w:ascii="宋体" w:hAnsi="宋体" w:eastAsia="宋体" w:cs="宋体"/>
                <w:spacing w:val="3"/>
                <w:sz w:val="19"/>
                <w:szCs w:val="19"/>
              </w:rPr>
              <w:t>指标</w:t>
            </w:r>
          </w:p>
        </w:tc>
        <w:tc>
          <w:tcPr>
            <w:tcW w:w="3211" w:type="dxa"/>
            <w:gridSpan w:val="2"/>
            <w:vAlign w:val="top"/>
          </w:tcPr>
          <w:p w14:paraId="1ECCF6FA">
            <w:pPr>
              <w:pStyle w:val="6"/>
              <w:spacing w:line="300" w:lineRule="auto"/>
            </w:pPr>
          </w:p>
          <w:p w14:paraId="191E2F84">
            <w:pPr>
              <w:spacing w:before="62" w:line="229" w:lineRule="auto"/>
              <w:ind w:left="721"/>
              <w:rPr>
                <w:rFonts w:ascii="宋体" w:hAnsi="宋体" w:eastAsia="宋体" w:cs="宋体"/>
                <w:sz w:val="19"/>
                <w:szCs w:val="19"/>
              </w:rPr>
            </w:pPr>
            <w:r>
              <w:rPr>
                <w:rFonts w:ascii="宋体" w:hAnsi="宋体" w:eastAsia="宋体" w:cs="宋体"/>
                <w:spacing w:val="6"/>
                <w:sz w:val="19"/>
                <w:szCs w:val="19"/>
              </w:rPr>
              <w:t>各委员、群众满意度</w:t>
            </w:r>
          </w:p>
        </w:tc>
        <w:tc>
          <w:tcPr>
            <w:tcW w:w="2341" w:type="dxa"/>
            <w:vAlign w:val="top"/>
          </w:tcPr>
          <w:p w14:paraId="154D8974">
            <w:pPr>
              <w:pStyle w:val="6"/>
              <w:spacing w:line="300" w:lineRule="auto"/>
            </w:pPr>
          </w:p>
          <w:p w14:paraId="0CFEC2C9">
            <w:pPr>
              <w:spacing w:before="62" w:line="254" w:lineRule="exact"/>
              <w:ind w:left="947"/>
              <w:rPr>
                <w:rFonts w:ascii="宋体" w:hAnsi="宋体" w:eastAsia="宋体" w:cs="宋体"/>
                <w:sz w:val="19"/>
                <w:szCs w:val="19"/>
              </w:rPr>
            </w:pPr>
            <w:r>
              <w:rPr>
                <w:rFonts w:ascii="宋体" w:hAnsi="宋体" w:eastAsia="宋体" w:cs="宋体"/>
                <w:position w:val="1"/>
                <w:sz w:val="19"/>
                <w:szCs w:val="19"/>
              </w:rPr>
              <w:t>≥90%</w:t>
            </w:r>
          </w:p>
        </w:tc>
      </w:tr>
    </w:tbl>
    <w:p w14:paraId="78CEE624">
      <w:pPr>
        <w:rPr>
          <w:rFonts w:ascii="Arial"/>
          <w:sz w:val="21"/>
        </w:rPr>
      </w:pPr>
    </w:p>
    <w:p w14:paraId="38731020">
      <w:pPr>
        <w:rPr>
          <w:rFonts w:ascii="Arial" w:hAnsi="Arial" w:eastAsia="Arial" w:cs="Arial"/>
          <w:sz w:val="21"/>
          <w:szCs w:val="21"/>
        </w:rPr>
        <w:sectPr>
          <w:footerReference r:id="rId27" w:type="default"/>
          <w:pgSz w:w="11905" w:h="16837"/>
          <w:pgMar w:top="1251" w:right="1100" w:bottom="695" w:left="1010" w:header="0" w:footer="408" w:gutter="0"/>
          <w:cols w:space="720" w:num="1"/>
        </w:sectPr>
      </w:pPr>
    </w:p>
    <w:p w14:paraId="03B64011">
      <w:pPr>
        <w:pStyle w:val="2"/>
        <w:spacing w:before="72" w:line="225" w:lineRule="auto"/>
        <w:ind w:left="2919"/>
        <w:outlineLvl w:val="1"/>
        <w:rPr>
          <w:sz w:val="35"/>
          <w:szCs w:val="35"/>
        </w:rPr>
      </w:pPr>
      <w:r>
        <w:rPr>
          <w:b/>
          <w:bCs/>
          <w:spacing w:val="6"/>
          <w:sz w:val="35"/>
          <w:szCs w:val="35"/>
        </w:rPr>
        <w:t>部门预算项目绩效目标表</w:t>
      </w:r>
    </w:p>
    <w:p w14:paraId="6D5B12E4">
      <w:pPr>
        <w:spacing w:line="273" w:lineRule="auto"/>
        <w:rPr>
          <w:rFonts w:ascii="Arial"/>
          <w:sz w:val="21"/>
        </w:rPr>
      </w:pPr>
    </w:p>
    <w:p w14:paraId="0362EDCD">
      <w:pPr>
        <w:pStyle w:val="2"/>
        <w:spacing w:before="62" w:line="229" w:lineRule="auto"/>
        <w:ind w:left="4432"/>
        <w:rPr>
          <w:sz w:val="19"/>
          <w:szCs w:val="19"/>
        </w:rPr>
      </w:pPr>
      <w:r>
        <w:rPr>
          <w:spacing w:val="1"/>
          <w:sz w:val="19"/>
          <w:szCs w:val="19"/>
        </w:rPr>
        <w:t>(2026年度</w:t>
      </w:r>
      <w:r>
        <w:rPr>
          <w:rFonts w:hint="eastAsia"/>
          <w:spacing w:val="1"/>
          <w:sz w:val="19"/>
          <w:szCs w:val="19"/>
          <w:lang w:eastAsia="zh-CN"/>
        </w:rPr>
        <w:t>）</w:t>
      </w:r>
    </w:p>
    <w:p w14:paraId="2005C176">
      <w:pPr>
        <w:spacing w:line="71" w:lineRule="exact"/>
      </w:pPr>
    </w:p>
    <w:tbl>
      <w:tblPr>
        <w:tblStyle w:val="5"/>
        <w:tblW w:w="975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7"/>
        <w:gridCol w:w="1397"/>
        <w:gridCol w:w="1488"/>
        <w:gridCol w:w="1320"/>
        <w:gridCol w:w="1639"/>
        <w:gridCol w:w="2439"/>
      </w:tblGrid>
      <w:tr w14:paraId="1345BB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5" w:hRule="atLeast"/>
        </w:trPr>
        <w:tc>
          <w:tcPr>
            <w:tcW w:w="1467" w:type="dxa"/>
            <w:vAlign w:val="top"/>
          </w:tcPr>
          <w:p w14:paraId="18628092">
            <w:pPr>
              <w:spacing w:before="138"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283" w:type="dxa"/>
            <w:gridSpan w:val="5"/>
            <w:vAlign w:val="top"/>
          </w:tcPr>
          <w:p w14:paraId="76FC33E2">
            <w:pPr>
              <w:spacing w:before="139" w:line="229" w:lineRule="auto"/>
              <w:ind w:left="2854"/>
              <w:rPr>
                <w:rFonts w:ascii="宋体" w:hAnsi="宋体" w:eastAsia="宋体" w:cs="宋体"/>
                <w:sz w:val="19"/>
                <w:szCs w:val="19"/>
              </w:rPr>
            </w:pPr>
            <w:r>
              <w:rPr>
                <w:rFonts w:ascii="宋体" w:hAnsi="宋体" w:eastAsia="宋体" w:cs="宋体"/>
                <w:spacing w:val="8"/>
                <w:sz w:val="19"/>
                <w:szCs w:val="19"/>
              </w:rPr>
              <w:t>盐边县纪委监委办案专项经费</w:t>
            </w:r>
          </w:p>
        </w:tc>
      </w:tr>
      <w:tr w14:paraId="44DD99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67" w:type="dxa"/>
            <w:vAlign w:val="top"/>
          </w:tcPr>
          <w:p w14:paraId="180DDFDB">
            <w:pPr>
              <w:spacing w:before="130"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283" w:type="dxa"/>
            <w:gridSpan w:val="5"/>
            <w:vAlign w:val="top"/>
          </w:tcPr>
          <w:p w14:paraId="74AF6008">
            <w:pPr>
              <w:spacing w:before="130" w:line="228" w:lineRule="auto"/>
              <w:ind w:left="2672"/>
              <w:rPr>
                <w:rFonts w:ascii="宋体" w:hAnsi="宋体" w:eastAsia="宋体" w:cs="宋体"/>
                <w:sz w:val="19"/>
                <w:szCs w:val="19"/>
              </w:rPr>
            </w:pPr>
            <w:r>
              <w:rPr>
                <w:rFonts w:ascii="宋体" w:hAnsi="宋体" w:eastAsia="宋体" w:cs="宋体"/>
                <w:spacing w:val="7"/>
                <w:sz w:val="19"/>
                <w:szCs w:val="19"/>
              </w:rPr>
              <w:t>中国共产党盐边县纪律检查委员会</w:t>
            </w:r>
          </w:p>
        </w:tc>
      </w:tr>
      <w:tr w14:paraId="03D2EF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67" w:type="dxa"/>
            <w:vMerge w:val="restart"/>
            <w:tcBorders>
              <w:bottom w:val="nil"/>
            </w:tcBorders>
            <w:vAlign w:val="top"/>
          </w:tcPr>
          <w:p w14:paraId="621C917E">
            <w:pPr>
              <w:pStyle w:val="6"/>
              <w:spacing w:line="401" w:lineRule="auto"/>
            </w:pPr>
          </w:p>
          <w:p w14:paraId="5A91C4E1">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39A48B7A">
            <w:pPr>
              <w:spacing w:before="11" w:line="230" w:lineRule="auto"/>
              <w:ind w:left="353"/>
              <w:rPr>
                <w:rFonts w:ascii="宋体" w:hAnsi="宋体" w:eastAsia="宋体" w:cs="宋体"/>
                <w:sz w:val="19"/>
                <w:szCs w:val="19"/>
              </w:rPr>
            </w:pPr>
            <w:r>
              <w:rPr>
                <w:rFonts w:ascii="宋体" w:hAnsi="宋体" w:eastAsia="宋体" w:cs="宋体"/>
                <w:sz w:val="19"/>
                <w:szCs w:val="19"/>
              </w:rPr>
              <w:t>（万元）</w:t>
            </w:r>
          </w:p>
        </w:tc>
        <w:tc>
          <w:tcPr>
            <w:tcW w:w="4205" w:type="dxa"/>
            <w:gridSpan w:val="3"/>
            <w:vAlign w:val="top"/>
          </w:tcPr>
          <w:p w14:paraId="402374F1">
            <w:pPr>
              <w:spacing w:before="130"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078" w:type="dxa"/>
            <w:gridSpan w:val="2"/>
            <w:vAlign w:val="top"/>
          </w:tcPr>
          <w:p w14:paraId="224BCDF6">
            <w:pPr>
              <w:spacing w:before="130" w:line="256" w:lineRule="exact"/>
              <w:ind w:left="1899"/>
              <w:rPr>
                <w:rFonts w:ascii="宋体" w:hAnsi="宋体" w:eastAsia="宋体" w:cs="宋体"/>
                <w:sz w:val="19"/>
                <w:szCs w:val="19"/>
              </w:rPr>
            </w:pPr>
            <w:r>
              <w:rPr>
                <w:rFonts w:ascii="宋体" w:hAnsi="宋体" w:eastAsia="宋体" w:cs="宋体"/>
                <w:spacing w:val="2"/>
                <w:position w:val="1"/>
                <w:sz w:val="19"/>
                <w:szCs w:val="19"/>
              </w:rPr>
              <w:t>200</w:t>
            </w:r>
          </w:p>
        </w:tc>
      </w:tr>
      <w:tr w14:paraId="6514F3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67" w:type="dxa"/>
            <w:vMerge w:val="continue"/>
            <w:tcBorders>
              <w:top w:val="nil"/>
              <w:bottom w:val="nil"/>
            </w:tcBorders>
            <w:vAlign w:val="top"/>
          </w:tcPr>
          <w:p w14:paraId="2E877D49">
            <w:pPr>
              <w:pStyle w:val="6"/>
            </w:pPr>
          </w:p>
        </w:tc>
        <w:tc>
          <w:tcPr>
            <w:tcW w:w="4205" w:type="dxa"/>
            <w:gridSpan w:val="3"/>
            <w:vAlign w:val="top"/>
          </w:tcPr>
          <w:p w14:paraId="54C74DEE">
            <w:pPr>
              <w:spacing w:before="131"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078" w:type="dxa"/>
            <w:gridSpan w:val="2"/>
            <w:vAlign w:val="top"/>
          </w:tcPr>
          <w:p w14:paraId="55EDE47A">
            <w:pPr>
              <w:spacing w:before="131" w:line="256" w:lineRule="exact"/>
              <w:ind w:left="1899"/>
              <w:rPr>
                <w:rFonts w:ascii="宋体" w:hAnsi="宋体" w:eastAsia="宋体" w:cs="宋体"/>
                <w:sz w:val="19"/>
                <w:szCs w:val="19"/>
              </w:rPr>
            </w:pPr>
            <w:r>
              <w:rPr>
                <w:rFonts w:ascii="宋体" w:hAnsi="宋体" w:eastAsia="宋体" w:cs="宋体"/>
                <w:spacing w:val="2"/>
                <w:position w:val="1"/>
                <w:sz w:val="19"/>
                <w:szCs w:val="19"/>
              </w:rPr>
              <w:t>200</w:t>
            </w:r>
          </w:p>
        </w:tc>
      </w:tr>
      <w:tr w14:paraId="763314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67" w:type="dxa"/>
            <w:vMerge w:val="continue"/>
            <w:tcBorders>
              <w:top w:val="nil"/>
            </w:tcBorders>
            <w:vAlign w:val="top"/>
          </w:tcPr>
          <w:p w14:paraId="5D71A4D6">
            <w:pPr>
              <w:pStyle w:val="6"/>
            </w:pPr>
          </w:p>
        </w:tc>
        <w:tc>
          <w:tcPr>
            <w:tcW w:w="4205" w:type="dxa"/>
            <w:gridSpan w:val="3"/>
            <w:vAlign w:val="top"/>
          </w:tcPr>
          <w:p w14:paraId="40BEAFA2">
            <w:pPr>
              <w:spacing w:before="131"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078" w:type="dxa"/>
            <w:gridSpan w:val="2"/>
            <w:vAlign w:val="top"/>
          </w:tcPr>
          <w:p w14:paraId="12EA91E6">
            <w:pPr>
              <w:pStyle w:val="6"/>
            </w:pPr>
          </w:p>
        </w:tc>
      </w:tr>
      <w:tr w14:paraId="648C02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949" w:hRule="atLeast"/>
        </w:trPr>
        <w:tc>
          <w:tcPr>
            <w:tcW w:w="1467" w:type="dxa"/>
            <w:vAlign w:val="top"/>
          </w:tcPr>
          <w:p w14:paraId="098120A3">
            <w:pPr>
              <w:pStyle w:val="6"/>
              <w:spacing w:line="272" w:lineRule="auto"/>
            </w:pPr>
          </w:p>
          <w:p w14:paraId="5074C20C">
            <w:pPr>
              <w:pStyle w:val="6"/>
              <w:spacing w:line="272" w:lineRule="auto"/>
            </w:pPr>
          </w:p>
          <w:p w14:paraId="626CF07B">
            <w:pPr>
              <w:pStyle w:val="6"/>
              <w:spacing w:line="273" w:lineRule="auto"/>
            </w:pPr>
          </w:p>
          <w:p w14:paraId="7B5A0E64">
            <w:pPr>
              <w:spacing w:before="61"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283" w:type="dxa"/>
            <w:gridSpan w:val="5"/>
            <w:vAlign w:val="top"/>
          </w:tcPr>
          <w:p w14:paraId="5E010DA9">
            <w:pPr>
              <w:pStyle w:val="6"/>
              <w:spacing w:line="348" w:lineRule="auto"/>
            </w:pPr>
          </w:p>
          <w:p w14:paraId="22445F11">
            <w:pPr>
              <w:pStyle w:val="6"/>
              <w:spacing w:line="348" w:lineRule="auto"/>
            </w:pPr>
          </w:p>
          <w:p w14:paraId="2E9786C5">
            <w:pPr>
              <w:spacing w:before="61" w:line="241" w:lineRule="auto"/>
              <w:ind w:left="35" w:right="82" w:firstLine="2"/>
              <w:rPr>
                <w:rFonts w:ascii="宋体" w:hAnsi="宋体" w:eastAsia="宋体" w:cs="宋体"/>
                <w:sz w:val="19"/>
                <w:szCs w:val="19"/>
              </w:rPr>
            </w:pPr>
            <w:r>
              <w:rPr>
                <w:rFonts w:ascii="宋体" w:hAnsi="宋体" w:eastAsia="宋体" w:cs="宋体"/>
                <w:spacing w:val="9"/>
                <w:sz w:val="19"/>
                <w:szCs w:val="19"/>
              </w:rPr>
              <w:t>查办案件是纪检监察机关的重要职责，也是推进党风廉政建设的</w:t>
            </w:r>
            <w:r>
              <w:rPr>
                <w:rFonts w:ascii="宋体" w:hAnsi="宋体" w:eastAsia="宋体" w:cs="宋体"/>
                <w:spacing w:val="8"/>
                <w:sz w:val="19"/>
                <w:szCs w:val="19"/>
              </w:rPr>
              <w:t>重要抓手，加大对违纪违规问</w:t>
            </w:r>
            <w:r>
              <w:rPr>
                <w:rFonts w:ascii="宋体" w:hAnsi="宋体" w:eastAsia="宋体" w:cs="宋体"/>
                <w:sz w:val="19"/>
                <w:szCs w:val="19"/>
              </w:rPr>
              <w:t xml:space="preserve"> </w:t>
            </w:r>
            <w:r>
              <w:rPr>
                <w:rFonts w:ascii="宋体" w:hAnsi="宋体" w:eastAsia="宋体" w:cs="宋体"/>
                <w:spacing w:val="8"/>
                <w:sz w:val="19"/>
                <w:szCs w:val="19"/>
              </w:rPr>
              <w:t>题的惩处力度，营造风清气正的政治生态，清新型政商关系，社会发展健康有序。</w:t>
            </w:r>
          </w:p>
        </w:tc>
      </w:tr>
      <w:tr w14:paraId="377A24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4" w:hRule="atLeast"/>
        </w:trPr>
        <w:tc>
          <w:tcPr>
            <w:tcW w:w="1467" w:type="dxa"/>
            <w:vMerge w:val="restart"/>
            <w:tcBorders>
              <w:bottom w:val="nil"/>
            </w:tcBorders>
            <w:vAlign w:val="top"/>
          </w:tcPr>
          <w:p w14:paraId="5BB343CD">
            <w:pPr>
              <w:pStyle w:val="6"/>
              <w:spacing w:line="249" w:lineRule="auto"/>
            </w:pPr>
          </w:p>
          <w:p w14:paraId="5B4E9EEF">
            <w:pPr>
              <w:pStyle w:val="6"/>
              <w:spacing w:line="249" w:lineRule="auto"/>
            </w:pPr>
          </w:p>
          <w:p w14:paraId="4B32A47A">
            <w:pPr>
              <w:pStyle w:val="6"/>
              <w:spacing w:line="249" w:lineRule="auto"/>
            </w:pPr>
          </w:p>
          <w:p w14:paraId="4A941EEB">
            <w:pPr>
              <w:pStyle w:val="6"/>
              <w:spacing w:line="249" w:lineRule="auto"/>
            </w:pPr>
          </w:p>
          <w:p w14:paraId="14EA0B0D">
            <w:pPr>
              <w:pStyle w:val="6"/>
              <w:spacing w:line="249" w:lineRule="auto"/>
            </w:pPr>
          </w:p>
          <w:p w14:paraId="6502804E">
            <w:pPr>
              <w:pStyle w:val="6"/>
              <w:spacing w:line="249" w:lineRule="auto"/>
            </w:pPr>
          </w:p>
          <w:p w14:paraId="3F7D530A">
            <w:pPr>
              <w:pStyle w:val="6"/>
              <w:spacing w:line="249" w:lineRule="auto"/>
            </w:pPr>
          </w:p>
          <w:p w14:paraId="172843BE">
            <w:pPr>
              <w:pStyle w:val="6"/>
              <w:spacing w:line="249" w:lineRule="auto"/>
            </w:pPr>
          </w:p>
          <w:p w14:paraId="63AA08F4">
            <w:pPr>
              <w:pStyle w:val="6"/>
              <w:spacing w:line="249" w:lineRule="auto"/>
            </w:pPr>
          </w:p>
          <w:p w14:paraId="6C8845E0">
            <w:pPr>
              <w:pStyle w:val="6"/>
              <w:spacing w:line="250" w:lineRule="auto"/>
            </w:pPr>
          </w:p>
          <w:p w14:paraId="2DA6FEFD">
            <w:pPr>
              <w:pStyle w:val="6"/>
              <w:spacing w:line="250" w:lineRule="auto"/>
            </w:pPr>
          </w:p>
          <w:p w14:paraId="18D6A9D0">
            <w:pPr>
              <w:pStyle w:val="6"/>
              <w:spacing w:line="250" w:lineRule="auto"/>
            </w:pPr>
          </w:p>
          <w:p w14:paraId="3A564A41">
            <w:pPr>
              <w:pStyle w:val="6"/>
              <w:spacing w:line="250" w:lineRule="auto"/>
            </w:pPr>
          </w:p>
          <w:p w14:paraId="7981C8A6">
            <w:pPr>
              <w:pStyle w:val="6"/>
              <w:spacing w:line="250" w:lineRule="auto"/>
            </w:pPr>
          </w:p>
          <w:p w14:paraId="0D6BA287">
            <w:pPr>
              <w:pStyle w:val="6"/>
              <w:spacing w:line="250" w:lineRule="auto"/>
            </w:pPr>
          </w:p>
          <w:p w14:paraId="24B201A1">
            <w:pPr>
              <w:pStyle w:val="6"/>
              <w:spacing w:line="250" w:lineRule="auto"/>
            </w:pPr>
          </w:p>
          <w:p w14:paraId="6C9565AB">
            <w:pPr>
              <w:pStyle w:val="6"/>
              <w:spacing w:line="250" w:lineRule="auto"/>
            </w:pPr>
          </w:p>
          <w:p w14:paraId="1B1DBE49">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397" w:type="dxa"/>
            <w:vAlign w:val="top"/>
          </w:tcPr>
          <w:p w14:paraId="7F3F76A0">
            <w:pPr>
              <w:spacing w:before="263" w:line="230" w:lineRule="auto"/>
              <w:ind w:left="309"/>
              <w:rPr>
                <w:rFonts w:ascii="宋体" w:hAnsi="宋体" w:eastAsia="宋体" w:cs="宋体"/>
                <w:sz w:val="19"/>
                <w:szCs w:val="19"/>
              </w:rPr>
            </w:pPr>
            <w:r>
              <w:rPr>
                <w:rFonts w:ascii="宋体" w:hAnsi="宋体" w:eastAsia="宋体" w:cs="宋体"/>
                <w:spacing w:val="6"/>
                <w:sz w:val="19"/>
                <w:szCs w:val="19"/>
              </w:rPr>
              <w:t>一级指标</w:t>
            </w:r>
          </w:p>
        </w:tc>
        <w:tc>
          <w:tcPr>
            <w:tcW w:w="1488" w:type="dxa"/>
            <w:vAlign w:val="top"/>
          </w:tcPr>
          <w:p w14:paraId="4DED5FBF">
            <w:pPr>
              <w:spacing w:before="263" w:line="230" w:lineRule="auto"/>
              <w:ind w:left="357"/>
              <w:rPr>
                <w:rFonts w:ascii="宋体" w:hAnsi="宋体" w:eastAsia="宋体" w:cs="宋体"/>
                <w:sz w:val="19"/>
                <w:szCs w:val="19"/>
              </w:rPr>
            </w:pPr>
            <w:r>
              <w:rPr>
                <w:rFonts w:ascii="宋体" w:hAnsi="宋体" w:eastAsia="宋体" w:cs="宋体"/>
                <w:spacing w:val="6"/>
                <w:sz w:val="19"/>
                <w:szCs w:val="19"/>
              </w:rPr>
              <w:t>二级指标</w:t>
            </w:r>
          </w:p>
        </w:tc>
        <w:tc>
          <w:tcPr>
            <w:tcW w:w="2959" w:type="dxa"/>
            <w:gridSpan w:val="2"/>
            <w:vAlign w:val="top"/>
          </w:tcPr>
          <w:p w14:paraId="0DA851A2">
            <w:pPr>
              <w:spacing w:before="263" w:line="230" w:lineRule="auto"/>
              <w:ind w:left="1093"/>
              <w:rPr>
                <w:rFonts w:ascii="宋体" w:hAnsi="宋体" w:eastAsia="宋体" w:cs="宋体"/>
                <w:sz w:val="19"/>
                <w:szCs w:val="19"/>
              </w:rPr>
            </w:pPr>
            <w:r>
              <w:rPr>
                <w:rFonts w:ascii="宋体" w:hAnsi="宋体" w:eastAsia="宋体" w:cs="宋体"/>
                <w:spacing w:val="7"/>
                <w:sz w:val="19"/>
                <w:szCs w:val="19"/>
              </w:rPr>
              <w:t>三级指标</w:t>
            </w:r>
          </w:p>
        </w:tc>
        <w:tc>
          <w:tcPr>
            <w:tcW w:w="2439" w:type="dxa"/>
            <w:vAlign w:val="top"/>
          </w:tcPr>
          <w:p w14:paraId="1A13826D">
            <w:pPr>
              <w:spacing w:before="139" w:line="229" w:lineRule="auto"/>
              <w:ind w:left="135"/>
              <w:rPr>
                <w:rFonts w:ascii="宋体" w:hAnsi="宋体" w:eastAsia="宋体" w:cs="宋体"/>
                <w:sz w:val="19"/>
                <w:szCs w:val="19"/>
              </w:rPr>
            </w:pPr>
            <w:r>
              <w:rPr>
                <w:rFonts w:ascii="宋体" w:hAnsi="宋体" w:eastAsia="宋体" w:cs="宋体"/>
                <w:spacing w:val="7"/>
                <w:sz w:val="19"/>
                <w:szCs w:val="19"/>
              </w:rPr>
              <w:t>指标值（包含数字及文字</w:t>
            </w:r>
          </w:p>
          <w:p w14:paraId="7198295F">
            <w:pPr>
              <w:spacing w:before="11" w:line="231" w:lineRule="auto"/>
              <w:ind w:left="931"/>
              <w:rPr>
                <w:rFonts w:ascii="宋体" w:hAnsi="宋体" w:eastAsia="宋体" w:cs="宋体"/>
                <w:sz w:val="19"/>
                <w:szCs w:val="19"/>
              </w:rPr>
            </w:pPr>
            <w:r>
              <w:rPr>
                <w:rFonts w:ascii="宋体" w:hAnsi="宋体" w:eastAsia="宋体" w:cs="宋体"/>
                <w:spacing w:val="2"/>
                <w:sz w:val="19"/>
                <w:szCs w:val="19"/>
              </w:rPr>
              <w:t>描述）</w:t>
            </w:r>
          </w:p>
        </w:tc>
      </w:tr>
      <w:tr w14:paraId="19EB64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3" w:hRule="atLeast"/>
        </w:trPr>
        <w:tc>
          <w:tcPr>
            <w:tcW w:w="1467" w:type="dxa"/>
            <w:vMerge w:val="continue"/>
            <w:tcBorders>
              <w:top w:val="nil"/>
              <w:bottom w:val="nil"/>
            </w:tcBorders>
            <w:vAlign w:val="top"/>
          </w:tcPr>
          <w:p w14:paraId="1441F925">
            <w:pPr>
              <w:pStyle w:val="6"/>
            </w:pPr>
          </w:p>
        </w:tc>
        <w:tc>
          <w:tcPr>
            <w:tcW w:w="1397" w:type="dxa"/>
            <w:vMerge w:val="restart"/>
            <w:tcBorders>
              <w:bottom w:val="nil"/>
            </w:tcBorders>
            <w:vAlign w:val="top"/>
          </w:tcPr>
          <w:p w14:paraId="784635BB">
            <w:pPr>
              <w:pStyle w:val="6"/>
              <w:spacing w:line="253" w:lineRule="auto"/>
            </w:pPr>
          </w:p>
          <w:p w14:paraId="568855AF">
            <w:pPr>
              <w:pStyle w:val="6"/>
              <w:spacing w:line="253" w:lineRule="auto"/>
            </w:pPr>
          </w:p>
          <w:p w14:paraId="59B4AFD1">
            <w:pPr>
              <w:pStyle w:val="6"/>
              <w:spacing w:line="253" w:lineRule="auto"/>
            </w:pPr>
          </w:p>
          <w:p w14:paraId="1C17E48D">
            <w:pPr>
              <w:pStyle w:val="6"/>
              <w:spacing w:line="253" w:lineRule="auto"/>
            </w:pPr>
          </w:p>
          <w:p w14:paraId="43F7693F">
            <w:pPr>
              <w:pStyle w:val="6"/>
              <w:spacing w:line="253" w:lineRule="auto"/>
            </w:pPr>
          </w:p>
          <w:p w14:paraId="3791CB4B">
            <w:pPr>
              <w:pStyle w:val="6"/>
              <w:spacing w:line="253" w:lineRule="auto"/>
            </w:pPr>
          </w:p>
          <w:p w14:paraId="7B170711">
            <w:pPr>
              <w:pStyle w:val="6"/>
              <w:spacing w:line="253" w:lineRule="auto"/>
            </w:pPr>
          </w:p>
          <w:p w14:paraId="54D9DE53">
            <w:pPr>
              <w:pStyle w:val="6"/>
              <w:spacing w:line="253" w:lineRule="auto"/>
            </w:pPr>
          </w:p>
          <w:p w14:paraId="4F5F8259">
            <w:pPr>
              <w:pStyle w:val="6"/>
              <w:spacing w:line="253" w:lineRule="auto"/>
            </w:pPr>
          </w:p>
          <w:p w14:paraId="04A5B0A5">
            <w:pPr>
              <w:pStyle w:val="6"/>
              <w:spacing w:line="253" w:lineRule="auto"/>
            </w:pPr>
          </w:p>
          <w:p w14:paraId="38FB6F93">
            <w:pPr>
              <w:pStyle w:val="6"/>
              <w:spacing w:line="253" w:lineRule="auto"/>
            </w:pPr>
          </w:p>
          <w:p w14:paraId="1FF05570">
            <w:pPr>
              <w:spacing w:before="61" w:line="229" w:lineRule="auto"/>
              <w:ind w:left="306"/>
              <w:rPr>
                <w:rFonts w:ascii="宋体" w:hAnsi="宋体" w:eastAsia="宋体" w:cs="宋体"/>
                <w:sz w:val="19"/>
                <w:szCs w:val="19"/>
              </w:rPr>
            </w:pPr>
            <w:r>
              <w:rPr>
                <w:rFonts w:ascii="宋体" w:hAnsi="宋体" w:eastAsia="宋体" w:cs="宋体"/>
                <w:spacing w:val="7"/>
                <w:sz w:val="19"/>
                <w:szCs w:val="19"/>
              </w:rPr>
              <w:t>产出指标</w:t>
            </w:r>
          </w:p>
        </w:tc>
        <w:tc>
          <w:tcPr>
            <w:tcW w:w="1488" w:type="dxa"/>
            <w:vMerge w:val="restart"/>
            <w:tcBorders>
              <w:bottom w:val="nil"/>
            </w:tcBorders>
            <w:vAlign w:val="top"/>
          </w:tcPr>
          <w:p w14:paraId="2B7992E9">
            <w:pPr>
              <w:pStyle w:val="6"/>
              <w:spacing w:line="315" w:lineRule="auto"/>
            </w:pPr>
          </w:p>
          <w:p w14:paraId="383EE970">
            <w:pPr>
              <w:pStyle w:val="6"/>
              <w:spacing w:line="315" w:lineRule="auto"/>
            </w:pPr>
          </w:p>
          <w:p w14:paraId="2CEF998C">
            <w:pPr>
              <w:pStyle w:val="6"/>
              <w:spacing w:line="316" w:lineRule="auto"/>
            </w:pPr>
          </w:p>
          <w:p w14:paraId="4003B122">
            <w:pPr>
              <w:spacing w:before="62" w:line="229" w:lineRule="auto"/>
              <w:ind w:left="355"/>
              <w:rPr>
                <w:rFonts w:ascii="宋体" w:hAnsi="宋体" w:eastAsia="宋体" w:cs="宋体"/>
                <w:sz w:val="19"/>
                <w:szCs w:val="19"/>
              </w:rPr>
            </w:pPr>
            <w:r>
              <w:rPr>
                <w:rFonts w:ascii="宋体" w:hAnsi="宋体" w:eastAsia="宋体" w:cs="宋体"/>
                <w:spacing w:val="6"/>
                <w:sz w:val="19"/>
                <w:szCs w:val="19"/>
              </w:rPr>
              <w:t>数量指标</w:t>
            </w:r>
          </w:p>
        </w:tc>
        <w:tc>
          <w:tcPr>
            <w:tcW w:w="2959" w:type="dxa"/>
            <w:gridSpan w:val="2"/>
            <w:vAlign w:val="top"/>
          </w:tcPr>
          <w:p w14:paraId="0132CBCB">
            <w:pPr>
              <w:spacing w:before="275" w:line="229" w:lineRule="auto"/>
              <w:ind w:left="897"/>
              <w:rPr>
                <w:rFonts w:ascii="宋体" w:hAnsi="宋体" w:eastAsia="宋体" w:cs="宋体"/>
                <w:sz w:val="19"/>
                <w:szCs w:val="19"/>
              </w:rPr>
            </w:pPr>
            <w:r>
              <w:rPr>
                <w:rFonts w:ascii="宋体" w:hAnsi="宋体" w:eastAsia="宋体" w:cs="宋体"/>
                <w:spacing w:val="7"/>
                <w:sz w:val="19"/>
                <w:szCs w:val="19"/>
              </w:rPr>
              <w:t>宣讲培训次数</w:t>
            </w:r>
          </w:p>
        </w:tc>
        <w:tc>
          <w:tcPr>
            <w:tcW w:w="2439" w:type="dxa"/>
            <w:vAlign w:val="top"/>
          </w:tcPr>
          <w:p w14:paraId="031D19F3">
            <w:pPr>
              <w:spacing w:before="275" w:line="229" w:lineRule="auto"/>
              <w:ind w:left="1000"/>
              <w:rPr>
                <w:rFonts w:ascii="宋体" w:hAnsi="宋体" w:eastAsia="宋体" w:cs="宋体"/>
                <w:sz w:val="19"/>
                <w:szCs w:val="19"/>
              </w:rPr>
            </w:pPr>
            <w:r>
              <w:rPr>
                <w:rFonts w:ascii="宋体" w:hAnsi="宋体" w:eastAsia="宋体" w:cs="宋体"/>
                <w:spacing w:val="-2"/>
                <w:sz w:val="19"/>
                <w:szCs w:val="19"/>
              </w:rPr>
              <w:t>≥3次</w:t>
            </w:r>
          </w:p>
        </w:tc>
      </w:tr>
      <w:tr w14:paraId="46A9D8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3" w:hRule="atLeast"/>
        </w:trPr>
        <w:tc>
          <w:tcPr>
            <w:tcW w:w="1467" w:type="dxa"/>
            <w:vMerge w:val="continue"/>
            <w:tcBorders>
              <w:top w:val="nil"/>
              <w:bottom w:val="nil"/>
            </w:tcBorders>
            <w:vAlign w:val="top"/>
          </w:tcPr>
          <w:p w14:paraId="401DD163">
            <w:pPr>
              <w:pStyle w:val="6"/>
            </w:pPr>
          </w:p>
        </w:tc>
        <w:tc>
          <w:tcPr>
            <w:tcW w:w="1397" w:type="dxa"/>
            <w:vMerge w:val="continue"/>
            <w:tcBorders>
              <w:top w:val="nil"/>
              <w:bottom w:val="nil"/>
            </w:tcBorders>
            <w:vAlign w:val="top"/>
          </w:tcPr>
          <w:p w14:paraId="37F54036">
            <w:pPr>
              <w:pStyle w:val="6"/>
            </w:pPr>
          </w:p>
        </w:tc>
        <w:tc>
          <w:tcPr>
            <w:tcW w:w="1488" w:type="dxa"/>
            <w:vMerge w:val="continue"/>
            <w:tcBorders>
              <w:top w:val="nil"/>
              <w:bottom w:val="nil"/>
            </w:tcBorders>
            <w:vAlign w:val="top"/>
          </w:tcPr>
          <w:p w14:paraId="0A21E7E8">
            <w:pPr>
              <w:pStyle w:val="6"/>
            </w:pPr>
          </w:p>
        </w:tc>
        <w:tc>
          <w:tcPr>
            <w:tcW w:w="2959" w:type="dxa"/>
            <w:gridSpan w:val="2"/>
            <w:vAlign w:val="top"/>
          </w:tcPr>
          <w:p w14:paraId="7E80BCE8">
            <w:pPr>
              <w:spacing w:before="276" w:line="229" w:lineRule="auto"/>
              <w:ind w:left="900"/>
              <w:rPr>
                <w:rFonts w:ascii="宋体" w:hAnsi="宋体" w:eastAsia="宋体" w:cs="宋体"/>
                <w:sz w:val="19"/>
                <w:szCs w:val="19"/>
              </w:rPr>
            </w:pPr>
            <w:r>
              <w:rPr>
                <w:rFonts w:ascii="宋体" w:hAnsi="宋体" w:eastAsia="宋体" w:cs="宋体"/>
                <w:spacing w:val="6"/>
                <w:sz w:val="19"/>
                <w:szCs w:val="19"/>
              </w:rPr>
              <w:t>审查调查次数</w:t>
            </w:r>
          </w:p>
        </w:tc>
        <w:tc>
          <w:tcPr>
            <w:tcW w:w="2439" w:type="dxa"/>
            <w:vAlign w:val="top"/>
          </w:tcPr>
          <w:p w14:paraId="5C79ED47">
            <w:pPr>
              <w:spacing w:before="276" w:line="229" w:lineRule="auto"/>
              <w:ind w:left="899"/>
              <w:rPr>
                <w:rFonts w:ascii="宋体" w:hAnsi="宋体" w:eastAsia="宋体" w:cs="宋体"/>
                <w:sz w:val="19"/>
                <w:szCs w:val="19"/>
              </w:rPr>
            </w:pPr>
            <w:r>
              <w:rPr>
                <w:rFonts w:ascii="宋体" w:hAnsi="宋体" w:eastAsia="宋体" w:cs="宋体"/>
                <w:spacing w:val="1"/>
                <w:sz w:val="19"/>
                <w:szCs w:val="19"/>
              </w:rPr>
              <w:t>≥200次</w:t>
            </w:r>
          </w:p>
        </w:tc>
      </w:tr>
      <w:tr w14:paraId="6E2964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3" w:hRule="atLeast"/>
        </w:trPr>
        <w:tc>
          <w:tcPr>
            <w:tcW w:w="1467" w:type="dxa"/>
            <w:vMerge w:val="continue"/>
            <w:tcBorders>
              <w:top w:val="nil"/>
              <w:bottom w:val="nil"/>
            </w:tcBorders>
            <w:vAlign w:val="top"/>
          </w:tcPr>
          <w:p w14:paraId="61E3550D">
            <w:pPr>
              <w:pStyle w:val="6"/>
            </w:pPr>
          </w:p>
        </w:tc>
        <w:tc>
          <w:tcPr>
            <w:tcW w:w="1397" w:type="dxa"/>
            <w:vMerge w:val="continue"/>
            <w:tcBorders>
              <w:top w:val="nil"/>
              <w:bottom w:val="nil"/>
            </w:tcBorders>
            <w:vAlign w:val="top"/>
          </w:tcPr>
          <w:p w14:paraId="19F006A5">
            <w:pPr>
              <w:pStyle w:val="6"/>
            </w:pPr>
          </w:p>
        </w:tc>
        <w:tc>
          <w:tcPr>
            <w:tcW w:w="1488" w:type="dxa"/>
            <w:vMerge w:val="continue"/>
            <w:tcBorders>
              <w:top w:val="nil"/>
            </w:tcBorders>
            <w:vAlign w:val="top"/>
          </w:tcPr>
          <w:p w14:paraId="0FBC8CC9">
            <w:pPr>
              <w:pStyle w:val="6"/>
            </w:pPr>
          </w:p>
        </w:tc>
        <w:tc>
          <w:tcPr>
            <w:tcW w:w="2959" w:type="dxa"/>
            <w:gridSpan w:val="2"/>
            <w:vAlign w:val="top"/>
          </w:tcPr>
          <w:p w14:paraId="33A5F535">
            <w:pPr>
              <w:spacing w:before="283" w:line="219" w:lineRule="auto"/>
              <w:ind w:left="768"/>
              <w:rPr>
                <w:rFonts w:ascii="宋体" w:hAnsi="宋体" w:eastAsia="宋体" w:cs="宋体"/>
                <w:sz w:val="18"/>
                <w:szCs w:val="18"/>
              </w:rPr>
            </w:pPr>
            <w:r>
              <w:rPr>
                <w:rFonts w:ascii="宋体" w:hAnsi="宋体" w:eastAsia="宋体" w:cs="宋体"/>
                <w:spacing w:val="-1"/>
                <w:sz w:val="18"/>
                <w:szCs w:val="18"/>
              </w:rPr>
              <w:t>相关会议调研次数</w:t>
            </w:r>
          </w:p>
        </w:tc>
        <w:tc>
          <w:tcPr>
            <w:tcW w:w="2439" w:type="dxa"/>
            <w:vAlign w:val="top"/>
          </w:tcPr>
          <w:p w14:paraId="294B58A4">
            <w:pPr>
              <w:spacing w:before="283" w:line="220" w:lineRule="auto"/>
              <w:ind w:left="976"/>
              <w:rPr>
                <w:rFonts w:ascii="宋体" w:hAnsi="宋体" w:eastAsia="宋体" w:cs="宋体"/>
                <w:sz w:val="18"/>
                <w:szCs w:val="18"/>
              </w:rPr>
            </w:pPr>
            <w:r>
              <w:rPr>
                <w:rFonts w:ascii="宋体" w:hAnsi="宋体" w:eastAsia="宋体" w:cs="宋体"/>
                <w:spacing w:val="-6"/>
                <w:sz w:val="18"/>
                <w:szCs w:val="18"/>
              </w:rPr>
              <w:t>≥15次</w:t>
            </w:r>
          </w:p>
        </w:tc>
      </w:tr>
      <w:tr w14:paraId="69F6CB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1467" w:type="dxa"/>
            <w:vMerge w:val="continue"/>
            <w:tcBorders>
              <w:top w:val="nil"/>
              <w:bottom w:val="nil"/>
            </w:tcBorders>
            <w:vAlign w:val="top"/>
          </w:tcPr>
          <w:p w14:paraId="2F103BF6">
            <w:pPr>
              <w:pStyle w:val="6"/>
            </w:pPr>
          </w:p>
        </w:tc>
        <w:tc>
          <w:tcPr>
            <w:tcW w:w="1397" w:type="dxa"/>
            <w:vMerge w:val="continue"/>
            <w:tcBorders>
              <w:top w:val="nil"/>
              <w:bottom w:val="nil"/>
            </w:tcBorders>
            <w:vAlign w:val="top"/>
          </w:tcPr>
          <w:p w14:paraId="51F141B7">
            <w:pPr>
              <w:pStyle w:val="6"/>
            </w:pPr>
          </w:p>
        </w:tc>
        <w:tc>
          <w:tcPr>
            <w:tcW w:w="1488" w:type="dxa"/>
            <w:vMerge w:val="restart"/>
            <w:tcBorders>
              <w:bottom w:val="nil"/>
            </w:tcBorders>
            <w:vAlign w:val="top"/>
          </w:tcPr>
          <w:p w14:paraId="4CE6903A">
            <w:pPr>
              <w:pStyle w:val="6"/>
              <w:spacing w:line="263" w:lineRule="auto"/>
            </w:pPr>
          </w:p>
          <w:p w14:paraId="5029067C">
            <w:pPr>
              <w:pStyle w:val="6"/>
              <w:spacing w:line="263" w:lineRule="auto"/>
            </w:pPr>
          </w:p>
          <w:p w14:paraId="31C7F6B8">
            <w:pPr>
              <w:pStyle w:val="6"/>
              <w:spacing w:line="263" w:lineRule="auto"/>
            </w:pPr>
          </w:p>
          <w:p w14:paraId="2D89184F">
            <w:pPr>
              <w:pStyle w:val="6"/>
              <w:spacing w:line="263" w:lineRule="auto"/>
            </w:pPr>
          </w:p>
          <w:p w14:paraId="538BF3B7">
            <w:pPr>
              <w:pStyle w:val="6"/>
              <w:spacing w:line="264" w:lineRule="auto"/>
            </w:pPr>
          </w:p>
          <w:p w14:paraId="24B1FCF7">
            <w:pPr>
              <w:spacing w:before="62" w:line="230" w:lineRule="auto"/>
              <w:ind w:left="355"/>
              <w:rPr>
                <w:rFonts w:ascii="宋体" w:hAnsi="宋体" w:eastAsia="宋体" w:cs="宋体"/>
                <w:sz w:val="19"/>
                <w:szCs w:val="19"/>
              </w:rPr>
            </w:pPr>
            <w:r>
              <w:rPr>
                <w:rFonts w:ascii="宋体" w:hAnsi="宋体" w:eastAsia="宋体" w:cs="宋体"/>
                <w:spacing w:val="6"/>
                <w:sz w:val="19"/>
                <w:szCs w:val="19"/>
              </w:rPr>
              <w:t>质量指标</w:t>
            </w:r>
          </w:p>
        </w:tc>
        <w:tc>
          <w:tcPr>
            <w:tcW w:w="2959" w:type="dxa"/>
            <w:gridSpan w:val="2"/>
            <w:vAlign w:val="top"/>
          </w:tcPr>
          <w:p w14:paraId="0B82BE4C">
            <w:pPr>
              <w:spacing w:before="278" w:line="229" w:lineRule="auto"/>
              <w:ind w:left="793"/>
              <w:rPr>
                <w:rFonts w:ascii="宋体" w:hAnsi="宋体" w:eastAsia="宋体" w:cs="宋体"/>
                <w:sz w:val="19"/>
                <w:szCs w:val="19"/>
              </w:rPr>
            </w:pPr>
            <w:r>
              <w:rPr>
                <w:rFonts w:ascii="宋体" w:hAnsi="宋体" w:eastAsia="宋体" w:cs="宋体"/>
                <w:spacing w:val="7"/>
                <w:sz w:val="19"/>
                <w:szCs w:val="19"/>
              </w:rPr>
              <w:t>立案案件办结率</w:t>
            </w:r>
          </w:p>
        </w:tc>
        <w:tc>
          <w:tcPr>
            <w:tcW w:w="2439" w:type="dxa"/>
            <w:vAlign w:val="top"/>
          </w:tcPr>
          <w:p w14:paraId="0D9A47F7">
            <w:pPr>
              <w:spacing w:before="278" w:line="254" w:lineRule="exact"/>
              <w:ind w:left="997"/>
              <w:rPr>
                <w:rFonts w:ascii="宋体" w:hAnsi="宋体" w:eastAsia="宋体" w:cs="宋体"/>
                <w:sz w:val="19"/>
                <w:szCs w:val="19"/>
              </w:rPr>
            </w:pPr>
            <w:r>
              <w:rPr>
                <w:rFonts w:ascii="宋体" w:hAnsi="宋体" w:eastAsia="宋体" w:cs="宋体"/>
                <w:spacing w:val="-1"/>
                <w:position w:val="1"/>
                <w:sz w:val="19"/>
                <w:szCs w:val="19"/>
              </w:rPr>
              <w:t>≥90%</w:t>
            </w:r>
          </w:p>
        </w:tc>
      </w:tr>
      <w:tr w14:paraId="4CEED4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3" w:hRule="atLeast"/>
        </w:trPr>
        <w:tc>
          <w:tcPr>
            <w:tcW w:w="1467" w:type="dxa"/>
            <w:vMerge w:val="continue"/>
            <w:tcBorders>
              <w:top w:val="nil"/>
              <w:bottom w:val="nil"/>
            </w:tcBorders>
            <w:vAlign w:val="top"/>
          </w:tcPr>
          <w:p w14:paraId="4258A93F">
            <w:pPr>
              <w:pStyle w:val="6"/>
            </w:pPr>
          </w:p>
        </w:tc>
        <w:tc>
          <w:tcPr>
            <w:tcW w:w="1397" w:type="dxa"/>
            <w:vMerge w:val="continue"/>
            <w:tcBorders>
              <w:top w:val="nil"/>
              <w:bottom w:val="nil"/>
            </w:tcBorders>
            <w:vAlign w:val="top"/>
          </w:tcPr>
          <w:p w14:paraId="0796069F">
            <w:pPr>
              <w:pStyle w:val="6"/>
            </w:pPr>
          </w:p>
        </w:tc>
        <w:tc>
          <w:tcPr>
            <w:tcW w:w="1488" w:type="dxa"/>
            <w:vMerge w:val="continue"/>
            <w:tcBorders>
              <w:top w:val="nil"/>
              <w:bottom w:val="nil"/>
            </w:tcBorders>
            <w:vAlign w:val="top"/>
          </w:tcPr>
          <w:p w14:paraId="2658A001">
            <w:pPr>
              <w:pStyle w:val="6"/>
            </w:pPr>
          </w:p>
        </w:tc>
        <w:tc>
          <w:tcPr>
            <w:tcW w:w="2959" w:type="dxa"/>
            <w:gridSpan w:val="2"/>
            <w:vAlign w:val="top"/>
          </w:tcPr>
          <w:p w14:paraId="4E4BBE29">
            <w:pPr>
              <w:spacing w:before="278" w:line="229" w:lineRule="auto"/>
              <w:ind w:left="815"/>
              <w:rPr>
                <w:rFonts w:ascii="宋体" w:hAnsi="宋体" w:eastAsia="宋体" w:cs="宋体"/>
                <w:sz w:val="19"/>
                <w:szCs w:val="19"/>
              </w:rPr>
            </w:pPr>
            <w:r>
              <w:rPr>
                <w:rFonts w:ascii="宋体" w:hAnsi="宋体" w:eastAsia="宋体" w:cs="宋体"/>
                <w:spacing w:val="4"/>
                <w:sz w:val="19"/>
                <w:szCs w:val="19"/>
              </w:rPr>
              <w:t>问题线索处置率</w:t>
            </w:r>
          </w:p>
        </w:tc>
        <w:tc>
          <w:tcPr>
            <w:tcW w:w="2439" w:type="dxa"/>
            <w:vAlign w:val="top"/>
          </w:tcPr>
          <w:p w14:paraId="4E855EB5">
            <w:pPr>
              <w:spacing w:before="278" w:line="256" w:lineRule="exact"/>
              <w:ind w:left="1044"/>
              <w:rPr>
                <w:rFonts w:ascii="宋体" w:hAnsi="宋体" w:eastAsia="宋体" w:cs="宋体"/>
                <w:sz w:val="19"/>
                <w:szCs w:val="19"/>
              </w:rPr>
            </w:pPr>
            <w:r>
              <w:rPr>
                <w:rFonts w:ascii="宋体" w:hAnsi="宋体" w:eastAsia="宋体" w:cs="宋体"/>
                <w:spacing w:val="-1"/>
                <w:position w:val="1"/>
                <w:sz w:val="19"/>
                <w:szCs w:val="19"/>
              </w:rPr>
              <w:t>100%</w:t>
            </w:r>
          </w:p>
        </w:tc>
      </w:tr>
      <w:tr w14:paraId="660114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3" w:hRule="atLeast"/>
        </w:trPr>
        <w:tc>
          <w:tcPr>
            <w:tcW w:w="1467" w:type="dxa"/>
            <w:vMerge w:val="continue"/>
            <w:tcBorders>
              <w:top w:val="nil"/>
              <w:bottom w:val="nil"/>
            </w:tcBorders>
            <w:vAlign w:val="top"/>
          </w:tcPr>
          <w:p w14:paraId="49734597">
            <w:pPr>
              <w:pStyle w:val="6"/>
            </w:pPr>
          </w:p>
        </w:tc>
        <w:tc>
          <w:tcPr>
            <w:tcW w:w="1397" w:type="dxa"/>
            <w:vMerge w:val="continue"/>
            <w:tcBorders>
              <w:top w:val="nil"/>
              <w:bottom w:val="nil"/>
            </w:tcBorders>
            <w:vAlign w:val="top"/>
          </w:tcPr>
          <w:p w14:paraId="619DFBE1">
            <w:pPr>
              <w:pStyle w:val="6"/>
            </w:pPr>
          </w:p>
        </w:tc>
        <w:tc>
          <w:tcPr>
            <w:tcW w:w="1488" w:type="dxa"/>
            <w:vMerge w:val="continue"/>
            <w:tcBorders>
              <w:top w:val="nil"/>
              <w:bottom w:val="nil"/>
            </w:tcBorders>
            <w:vAlign w:val="top"/>
          </w:tcPr>
          <w:p w14:paraId="03B06C95">
            <w:pPr>
              <w:pStyle w:val="6"/>
            </w:pPr>
          </w:p>
        </w:tc>
        <w:tc>
          <w:tcPr>
            <w:tcW w:w="2959" w:type="dxa"/>
            <w:gridSpan w:val="2"/>
            <w:vAlign w:val="top"/>
          </w:tcPr>
          <w:p w14:paraId="00B99205">
            <w:pPr>
              <w:spacing w:before="280" w:line="229" w:lineRule="auto"/>
              <w:ind w:left="693"/>
              <w:rPr>
                <w:rFonts w:ascii="宋体" w:hAnsi="宋体" w:eastAsia="宋体" w:cs="宋体"/>
                <w:sz w:val="19"/>
                <w:szCs w:val="19"/>
              </w:rPr>
            </w:pPr>
            <w:r>
              <w:rPr>
                <w:rFonts w:ascii="宋体" w:hAnsi="宋体" w:eastAsia="宋体" w:cs="宋体"/>
                <w:spacing w:val="7"/>
                <w:sz w:val="19"/>
                <w:szCs w:val="19"/>
              </w:rPr>
              <w:t>案件事故发生次数</w:t>
            </w:r>
          </w:p>
        </w:tc>
        <w:tc>
          <w:tcPr>
            <w:tcW w:w="2439" w:type="dxa"/>
            <w:vAlign w:val="top"/>
          </w:tcPr>
          <w:p w14:paraId="6A674F89">
            <w:pPr>
              <w:spacing w:before="280" w:line="229" w:lineRule="auto"/>
              <w:ind w:left="992"/>
              <w:rPr>
                <w:rFonts w:ascii="宋体" w:hAnsi="宋体" w:eastAsia="宋体" w:cs="宋体"/>
                <w:sz w:val="19"/>
                <w:szCs w:val="19"/>
              </w:rPr>
            </w:pPr>
            <w:r>
              <w:rPr>
                <w:rFonts w:ascii="宋体" w:hAnsi="宋体" w:eastAsia="宋体" w:cs="宋体"/>
                <w:sz w:val="19"/>
                <w:szCs w:val="19"/>
              </w:rPr>
              <w:t>≤0次</w:t>
            </w:r>
          </w:p>
        </w:tc>
      </w:tr>
      <w:tr w14:paraId="6847C5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3" w:hRule="atLeast"/>
        </w:trPr>
        <w:tc>
          <w:tcPr>
            <w:tcW w:w="1467" w:type="dxa"/>
            <w:vMerge w:val="continue"/>
            <w:tcBorders>
              <w:top w:val="nil"/>
              <w:bottom w:val="nil"/>
            </w:tcBorders>
            <w:vAlign w:val="top"/>
          </w:tcPr>
          <w:p w14:paraId="44A6689B">
            <w:pPr>
              <w:pStyle w:val="6"/>
            </w:pPr>
          </w:p>
        </w:tc>
        <w:tc>
          <w:tcPr>
            <w:tcW w:w="1397" w:type="dxa"/>
            <w:vMerge w:val="continue"/>
            <w:tcBorders>
              <w:top w:val="nil"/>
              <w:bottom w:val="nil"/>
            </w:tcBorders>
            <w:vAlign w:val="top"/>
          </w:tcPr>
          <w:p w14:paraId="4B3435FE">
            <w:pPr>
              <w:pStyle w:val="6"/>
            </w:pPr>
          </w:p>
        </w:tc>
        <w:tc>
          <w:tcPr>
            <w:tcW w:w="1488" w:type="dxa"/>
            <w:vMerge w:val="continue"/>
            <w:tcBorders>
              <w:top w:val="nil"/>
            </w:tcBorders>
            <w:vAlign w:val="top"/>
          </w:tcPr>
          <w:p w14:paraId="459D3841">
            <w:pPr>
              <w:pStyle w:val="6"/>
            </w:pPr>
          </w:p>
        </w:tc>
        <w:tc>
          <w:tcPr>
            <w:tcW w:w="2959" w:type="dxa"/>
            <w:gridSpan w:val="2"/>
            <w:vAlign w:val="top"/>
          </w:tcPr>
          <w:p w14:paraId="2A151772">
            <w:pPr>
              <w:spacing w:before="281" w:line="228" w:lineRule="auto"/>
              <w:ind w:left="793"/>
              <w:rPr>
                <w:rFonts w:ascii="宋体" w:hAnsi="宋体" w:eastAsia="宋体" w:cs="宋体"/>
                <w:sz w:val="19"/>
                <w:szCs w:val="19"/>
              </w:rPr>
            </w:pPr>
            <w:r>
              <w:rPr>
                <w:rFonts w:ascii="宋体" w:hAnsi="宋体" w:eastAsia="宋体" w:cs="宋体"/>
                <w:spacing w:val="7"/>
                <w:sz w:val="19"/>
                <w:szCs w:val="19"/>
              </w:rPr>
              <w:t>信访举报办结率</w:t>
            </w:r>
          </w:p>
        </w:tc>
        <w:tc>
          <w:tcPr>
            <w:tcW w:w="2439" w:type="dxa"/>
            <w:vAlign w:val="top"/>
          </w:tcPr>
          <w:p w14:paraId="5A70588F">
            <w:pPr>
              <w:spacing w:before="281" w:line="254" w:lineRule="exact"/>
              <w:ind w:left="997"/>
              <w:rPr>
                <w:rFonts w:ascii="宋体" w:hAnsi="宋体" w:eastAsia="宋体" w:cs="宋体"/>
                <w:sz w:val="19"/>
                <w:szCs w:val="19"/>
              </w:rPr>
            </w:pPr>
            <w:r>
              <w:rPr>
                <w:rFonts w:ascii="宋体" w:hAnsi="宋体" w:eastAsia="宋体" w:cs="宋体"/>
                <w:spacing w:val="-1"/>
                <w:position w:val="1"/>
                <w:sz w:val="19"/>
                <w:szCs w:val="19"/>
              </w:rPr>
              <w:t>≥90%</w:t>
            </w:r>
          </w:p>
        </w:tc>
      </w:tr>
      <w:tr w14:paraId="694177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3" w:hRule="atLeast"/>
        </w:trPr>
        <w:tc>
          <w:tcPr>
            <w:tcW w:w="1467" w:type="dxa"/>
            <w:vMerge w:val="continue"/>
            <w:tcBorders>
              <w:top w:val="nil"/>
              <w:bottom w:val="nil"/>
            </w:tcBorders>
            <w:vAlign w:val="top"/>
          </w:tcPr>
          <w:p w14:paraId="1B3AFEA2">
            <w:pPr>
              <w:pStyle w:val="6"/>
            </w:pPr>
          </w:p>
        </w:tc>
        <w:tc>
          <w:tcPr>
            <w:tcW w:w="1397" w:type="dxa"/>
            <w:vMerge w:val="continue"/>
            <w:tcBorders>
              <w:top w:val="nil"/>
            </w:tcBorders>
            <w:vAlign w:val="top"/>
          </w:tcPr>
          <w:p w14:paraId="407C43B4">
            <w:pPr>
              <w:pStyle w:val="6"/>
            </w:pPr>
          </w:p>
        </w:tc>
        <w:tc>
          <w:tcPr>
            <w:tcW w:w="1488" w:type="dxa"/>
            <w:vAlign w:val="top"/>
          </w:tcPr>
          <w:p w14:paraId="62D51248">
            <w:pPr>
              <w:spacing w:before="281" w:line="230" w:lineRule="auto"/>
              <w:ind w:left="363"/>
              <w:rPr>
                <w:rFonts w:ascii="宋体" w:hAnsi="宋体" w:eastAsia="宋体" w:cs="宋体"/>
                <w:sz w:val="19"/>
                <w:szCs w:val="19"/>
              </w:rPr>
            </w:pPr>
            <w:r>
              <w:rPr>
                <w:rFonts w:ascii="宋体" w:hAnsi="宋体" w:eastAsia="宋体" w:cs="宋体"/>
                <w:spacing w:val="4"/>
                <w:sz w:val="19"/>
                <w:szCs w:val="19"/>
              </w:rPr>
              <w:t>时效指标</w:t>
            </w:r>
          </w:p>
        </w:tc>
        <w:tc>
          <w:tcPr>
            <w:tcW w:w="2959" w:type="dxa"/>
            <w:gridSpan w:val="2"/>
            <w:vAlign w:val="top"/>
          </w:tcPr>
          <w:p w14:paraId="70DBECC1">
            <w:pPr>
              <w:spacing w:before="282" w:line="229" w:lineRule="auto"/>
              <w:ind w:left="595"/>
              <w:rPr>
                <w:rFonts w:ascii="宋体" w:hAnsi="宋体" w:eastAsia="宋体" w:cs="宋体"/>
                <w:sz w:val="19"/>
                <w:szCs w:val="19"/>
              </w:rPr>
            </w:pPr>
            <w:r>
              <w:rPr>
                <w:rFonts w:ascii="宋体" w:hAnsi="宋体" w:eastAsia="宋体" w:cs="宋体"/>
                <w:spacing w:val="7"/>
                <w:sz w:val="19"/>
                <w:szCs w:val="19"/>
              </w:rPr>
              <w:t>案件办理时限达标率</w:t>
            </w:r>
          </w:p>
        </w:tc>
        <w:tc>
          <w:tcPr>
            <w:tcW w:w="2439" w:type="dxa"/>
            <w:vAlign w:val="top"/>
          </w:tcPr>
          <w:p w14:paraId="1E9B910D">
            <w:pPr>
              <w:spacing w:before="282" w:line="256" w:lineRule="exact"/>
              <w:ind w:left="1044"/>
              <w:rPr>
                <w:rFonts w:ascii="宋体" w:hAnsi="宋体" w:eastAsia="宋体" w:cs="宋体"/>
                <w:sz w:val="19"/>
                <w:szCs w:val="19"/>
              </w:rPr>
            </w:pPr>
            <w:r>
              <w:rPr>
                <w:rFonts w:ascii="宋体" w:hAnsi="宋体" w:eastAsia="宋体" w:cs="宋体"/>
                <w:spacing w:val="-1"/>
                <w:position w:val="1"/>
                <w:sz w:val="19"/>
                <w:szCs w:val="19"/>
              </w:rPr>
              <w:t>100%</w:t>
            </w:r>
          </w:p>
        </w:tc>
      </w:tr>
      <w:tr w14:paraId="0F40C0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1467" w:type="dxa"/>
            <w:vMerge w:val="continue"/>
            <w:tcBorders>
              <w:top w:val="nil"/>
              <w:bottom w:val="nil"/>
            </w:tcBorders>
            <w:vAlign w:val="top"/>
          </w:tcPr>
          <w:p w14:paraId="55A12974">
            <w:pPr>
              <w:pStyle w:val="6"/>
            </w:pPr>
          </w:p>
        </w:tc>
        <w:tc>
          <w:tcPr>
            <w:tcW w:w="1397" w:type="dxa"/>
            <w:vAlign w:val="top"/>
          </w:tcPr>
          <w:p w14:paraId="15BE2D90">
            <w:pPr>
              <w:spacing w:before="283" w:line="228" w:lineRule="auto"/>
              <w:ind w:left="355"/>
              <w:rPr>
                <w:rFonts w:ascii="宋体" w:hAnsi="宋体" w:eastAsia="宋体" w:cs="宋体"/>
                <w:sz w:val="19"/>
                <w:szCs w:val="19"/>
              </w:rPr>
            </w:pPr>
            <w:r>
              <w:rPr>
                <w:rFonts w:ascii="宋体" w:hAnsi="宋体" w:eastAsia="宋体" w:cs="宋体"/>
                <w:spacing w:val="6"/>
                <w:sz w:val="19"/>
                <w:szCs w:val="19"/>
              </w:rPr>
              <w:t>成本指标</w:t>
            </w:r>
          </w:p>
        </w:tc>
        <w:tc>
          <w:tcPr>
            <w:tcW w:w="1488" w:type="dxa"/>
            <w:vAlign w:val="top"/>
          </w:tcPr>
          <w:p w14:paraId="0D2EC2B3">
            <w:pPr>
              <w:spacing w:before="283" w:line="228" w:lineRule="auto"/>
              <w:ind w:left="156"/>
              <w:rPr>
                <w:rFonts w:ascii="宋体" w:hAnsi="宋体" w:eastAsia="宋体" w:cs="宋体"/>
                <w:sz w:val="19"/>
                <w:szCs w:val="19"/>
              </w:rPr>
            </w:pPr>
            <w:r>
              <w:rPr>
                <w:rFonts w:ascii="宋体" w:hAnsi="宋体" w:eastAsia="宋体" w:cs="宋体"/>
                <w:spacing w:val="7"/>
                <w:sz w:val="19"/>
                <w:szCs w:val="19"/>
              </w:rPr>
              <w:t>经济成本指标</w:t>
            </w:r>
          </w:p>
        </w:tc>
        <w:tc>
          <w:tcPr>
            <w:tcW w:w="2959" w:type="dxa"/>
            <w:gridSpan w:val="2"/>
            <w:vAlign w:val="top"/>
          </w:tcPr>
          <w:p w14:paraId="51AEE1FC">
            <w:pPr>
              <w:spacing w:before="283" w:line="229" w:lineRule="auto"/>
              <w:ind w:left="498"/>
              <w:rPr>
                <w:rFonts w:ascii="宋体" w:hAnsi="宋体" w:eastAsia="宋体" w:cs="宋体"/>
                <w:sz w:val="19"/>
                <w:szCs w:val="19"/>
              </w:rPr>
            </w:pPr>
            <w:r>
              <w:rPr>
                <w:rFonts w:ascii="宋体" w:hAnsi="宋体" w:eastAsia="宋体" w:cs="宋体"/>
                <w:spacing w:val="7"/>
                <w:sz w:val="19"/>
                <w:szCs w:val="19"/>
              </w:rPr>
              <w:t>纪委监委办案专项经费</w:t>
            </w:r>
          </w:p>
        </w:tc>
        <w:tc>
          <w:tcPr>
            <w:tcW w:w="2439" w:type="dxa"/>
            <w:vAlign w:val="top"/>
          </w:tcPr>
          <w:p w14:paraId="1B021E93">
            <w:pPr>
              <w:spacing w:before="282" w:line="230" w:lineRule="auto"/>
              <w:ind w:left="690"/>
              <w:rPr>
                <w:rFonts w:ascii="宋体" w:hAnsi="宋体" w:eastAsia="宋体" w:cs="宋体"/>
                <w:sz w:val="19"/>
                <w:szCs w:val="19"/>
              </w:rPr>
            </w:pPr>
            <w:r>
              <w:rPr>
                <w:rFonts w:ascii="宋体" w:hAnsi="宋体" w:eastAsia="宋体" w:cs="宋体"/>
                <w:spacing w:val="4"/>
                <w:sz w:val="19"/>
                <w:szCs w:val="19"/>
              </w:rPr>
              <w:t>≤2000000元</w:t>
            </w:r>
          </w:p>
        </w:tc>
      </w:tr>
      <w:tr w14:paraId="0B40CA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1467" w:type="dxa"/>
            <w:vMerge w:val="continue"/>
            <w:tcBorders>
              <w:top w:val="nil"/>
              <w:bottom w:val="nil"/>
            </w:tcBorders>
            <w:vAlign w:val="top"/>
          </w:tcPr>
          <w:p w14:paraId="51039D15">
            <w:pPr>
              <w:pStyle w:val="6"/>
            </w:pPr>
          </w:p>
        </w:tc>
        <w:tc>
          <w:tcPr>
            <w:tcW w:w="1397" w:type="dxa"/>
            <w:vAlign w:val="top"/>
          </w:tcPr>
          <w:p w14:paraId="73EE4A53">
            <w:pPr>
              <w:spacing w:before="282" w:line="230" w:lineRule="auto"/>
              <w:ind w:left="311"/>
              <w:rPr>
                <w:rFonts w:ascii="宋体" w:hAnsi="宋体" w:eastAsia="宋体" w:cs="宋体"/>
                <w:sz w:val="19"/>
                <w:szCs w:val="19"/>
              </w:rPr>
            </w:pPr>
            <w:r>
              <w:rPr>
                <w:rFonts w:ascii="宋体" w:hAnsi="宋体" w:eastAsia="宋体" w:cs="宋体"/>
                <w:spacing w:val="5"/>
                <w:sz w:val="19"/>
                <w:szCs w:val="19"/>
              </w:rPr>
              <w:t>效益指标</w:t>
            </w:r>
          </w:p>
        </w:tc>
        <w:tc>
          <w:tcPr>
            <w:tcW w:w="1488" w:type="dxa"/>
            <w:vAlign w:val="top"/>
          </w:tcPr>
          <w:p w14:paraId="6F8BE45C">
            <w:pPr>
              <w:spacing w:before="283" w:line="228" w:lineRule="auto"/>
              <w:ind w:left="153"/>
              <w:rPr>
                <w:rFonts w:ascii="宋体" w:hAnsi="宋体" w:eastAsia="宋体" w:cs="宋体"/>
                <w:sz w:val="19"/>
                <w:szCs w:val="19"/>
              </w:rPr>
            </w:pPr>
            <w:r>
              <w:rPr>
                <w:rFonts w:ascii="宋体" w:hAnsi="宋体" w:eastAsia="宋体" w:cs="宋体"/>
                <w:spacing w:val="7"/>
                <w:sz w:val="19"/>
                <w:szCs w:val="19"/>
              </w:rPr>
              <w:t>社会效益指标</w:t>
            </w:r>
          </w:p>
        </w:tc>
        <w:tc>
          <w:tcPr>
            <w:tcW w:w="2959" w:type="dxa"/>
            <w:gridSpan w:val="2"/>
            <w:vAlign w:val="top"/>
          </w:tcPr>
          <w:p w14:paraId="5DD799B4">
            <w:pPr>
              <w:spacing w:before="161" w:line="229" w:lineRule="auto"/>
              <w:ind w:left="98"/>
              <w:rPr>
                <w:rFonts w:ascii="宋体" w:hAnsi="宋体" w:eastAsia="宋体" w:cs="宋体"/>
                <w:sz w:val="19"/>
                <w:szCs w:val="19"/>
              </w:rPr>
            </w:pPr>
            <w:r>
              <w:rPr>
                <w:rFonts w:ascii="宋体" w:hAnsi="宋体" w:eastAsia="宋体" w:cs="宋体"/>
                <w:spacing w:val="7"/>
                <w:sz w:val="19"/>
                <w:szCs w:val="19"/>
              </w:rPr>
              <w:t>提高办案效率，巩固全县的政治</w:t>
            </w:r>
          </w:p>
          <w:p w14:paraId="4515B39D">
            <w:pPr>
              <w:spacing w:before="11" w:line="234" w:lineRule="auto"/>
              <w:ind w:left="1291"/>
              <w:rPr>
                <w:rFonts w:ascii="宋体" w:hAnsi="宋体" w:eastAsia="宋体" w:cs="宋体"/>
                <w:sz w:val="19"/>
                <w:szCs w:val="19"/>
              </w:rPr>
            </w:pPr>
            <w:r>
              <w:rPr>
                <w:rFonts w:ascii="宋体" w:hAnsi="宋体" w:eastAsia="宋体" w:cs="宋体"/>
                <w:spacing w:val="4"/>
                <w:sz w:val="19"/>
                <w:szCs w:val="19"/>
              </w:rPr>
              <w:t>生态</w:t>
            </w:r>
          </w:p>
        </w:tc>
        <w:tc>
          <w:tcPr>
            <w:tcW w:w="2439" w:type="dxa"/>
            <w:vAlign w:val="top"/>
          </w:tcPr>
          <w:p w14:paraId="6CCFC7CE">
            <w:pPr>
              <w:spacing w:before="283" w:line="256" w:lineRule="exact"/>
              <w:ind w:left="1044"/>
              <w:rPr>
                <w:rFonts w:ascii="宋体" w:hAnsi="宋体" w:eastAsia="宋体" w:cs="宋体"/>
                <w:sz w:val="19"/>
                <w:szCs w:val="19"/>
              </w:rPr>
            </w:pPr>
            <w:r>
              <w:rPr>
                <w:rFonts w:ascii="宋体" w:hAnsi="宋体" w:eastAsia="宋体" w:cs="宋体"/>
                <w:spacing w:val="-1"/>
                <w:position w:val="1"/>
                <w:sz w:val="19"/>
                <w:szCs w:val="19"/>
              </w:rPr>
              <w:t>100%</w:t>
            </w:r>
          </w:p>
        </w:tc>
      </w:tr>
      <w:tr w14:paraId="06E951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33" w:hRule="atLeast"/>
        </w:trPr>
        <w:tc>
          <w:tcPr>
            <w:tcW w:w="1467" w:type="dxa"/>
            <w:vMerge w:val="continue"/>
            <w:tcBorders>
              <w:top w:val="nil"/>
            </w:tcBorders>
            <w:vAlign w:val="top"/>
          </w:tcPr>
          <w:p w14:paraId="5815A91A">
            <w:pPr>
              <w:pStyle w:val="6"/>
            </w:pPr>
          </w:p>
        </w:tc>
        <w:tc>
          <w:tcPr>
            <w:tcW w:w="1397" w:type="dxa"/>
            <w:vAlign w:val="top"/>
          </w:tcPr>
          <w:p w14:paraId="76204859">
            <w:pPr>
              <w:spacing w:before="284" w:line="229" w:lineRule="auto"/>
              <w:ind w:left="205"/>
              <w:rPr>
                <w:rFonts w:ascii="宋体" w:hAnsi="宋体" w:eastAsia="宋体" w:cs="宋体"/>
                <w:sz w:val="19"/>
                <w:szCs w:val="19"/>
              </w:rPr>
            </w:pPr>
            <w:r>
              <w:rPr>
                <w:rFonts w:ascii="宋体" w:hAnsi="宋体" w:eastAsia="宋体" w:cs="宋体"/>
                <w:spacing w:val="7"/>
                <w:sz w:val="19"/>
                <w:szCs w:val="19"/>
              </w:rPr>
              <w:t>满意度指标</w:t>
            </w:r>
          </w:p>
        </w:tc>
        <w:tc>
          <w:tcPr>
            <w:tcW w:w="1488" w:type="dxa"/>
            <w:vAlign w:val="top"/>
          </w:tcPr>
          <w:p w14:paraId="69167A63">
            <w:pPr>
              <w:spacing w:before="161" w:line="229" w:lineRule="auto"/>
              <w:ind w:left="54"/>
              <w:rPr>
                <w:rFonts w:ascii="宋体" w:hAnsi="宋体" w:eastAsia="宋体" w:cs="宋体"/>
                <w:sz w:val="19"/>
                <w:szCs w:val="19"/>
              </w:rPr>
            </w:pPr>
            <w:r>
              <w:rPr>
                <w:rFonts w:ascii="宋体" w:hAnsi="宋体" w:eastAsia="宋体" w:cs="宋体"/>
                <w:spacing w:val="7"/>
                <w:sz w:val="19"/>
                <w:szCs w:val="19"/>
              </w:rPr>
              <w:t>服务对象满意度</w:t>
            </w:r>
          </w:p>
          <w:p w14:paraId="29C4B00F">
            <w:pPr>
              <w:spacing w:before="9" w:line="230" w:lineRule="auto"/>
              <w:ind w:left="553"/>
              <w:rPr>
                <w:rFonts w:ascii="宋体" w:hAnsi="宋体" w:eastAsia="宋体" w:cs="宋体"/>
                <w:sz w:val="19"/>
                <w:szCs w:val="19"/>
              </w:rPr>
            </w:pPr>
            <w:r>
              <w:rPr>
                <w:rFonts w:ascii="宋体" w:hAnsi="宋体" w:eastAsia="宋体" w:cs="宋体"/>
                <w:spacing w:val="3"/>
                <w:sz w:val="19"/>
                <w:szCs w:val="19"/>
              </w:rPr>
              <w:t>指标</w:t>
            </w:r>
          </w:p>
        </w:tc>
        <w:tc>
          <w:tcPr>
            <w:tcW w:w="2959" w:type="dxa"/>
            <w:gridSpan w:val="2"/>
            <w:vAlign w:val="top"/>
          </w:tcPr>
          <w:p w14:paraId="7BAB597A">
            <w:pPr>
              <w:spacing w:before="284" w:line="229" w:lineRule="auto"/>
              <w:ind w:left="598"/>
              <w:rPr>
                <w:rFonts w:ascii="宋体" w:hAnsi="宋体" w:eastAsia="宋体" w:cs="宋体"/>
                <w:sz w:val="19"/>
                <w:szCs w:val="19"/>
              </w:rPr>
            </w:pPr>
            <w:r>
              <w:rPr>
                <w:rFonts w:ascii="宋体" w:hAnsi="宋体" w:eastAsia="宋体" w:cs="宋体"/>
                <w:spacing w:val="7"/>
                <w:sz w:val="19"/>
                <w:szCs w:val="19"/>
              </w:rPr>
              <w:t>办案人员被投诉次数</w:t>
            </w:r>
          </w:p>
        </w:tc>
        <w:tc>
          <w:tcPr>
            <w:tcW w:w="2439" w:type="dxa"/>
            <w:vAlign w:val="top"/>
          </w:tcPr>
          <w:p w14:paraId="4CE14870">
            <w:pPr>
              <w:spacing w:before="284" w:line="229" w:lineRule="auto"/>
              <w:ind w:left="992"/>
              <w:rPr>
                <w:rFonts w:ascii="宋体" w:hAnsi="宋体" w:eastAsia="宋体" w:cs="宋体"/>
                <w:sz w:val="19"/>
                <w:szCs w:val="19"/>
              </w:rPr>
            </w:pPr>
            <w:r>
              <w:rPr>
                <w:rFonts w:ascii="宋体" w:hAnsi="宋体" w:eastAsia="宋体" w:cs="宋体"/>
                <w:sz w:val="19"/>
                <w:szCs w:val="19"/>
              </w:rPr>
              <w:t>≤0次</w:t>
            </w:r>
          </w:p>
        </w:tc>
      </w:tr>
    </w:tbl>
    <w:p w14:paraId="50D3297C">
      <w:pPr>
        <w:rPr>
          <w:rFonts w:ascii="Arial"/>
          <w:sz w:val="21"/>
        </w:rPr>
      </w:pPr>
    </w:p>
    <w:p w14:paraId="1FF7F71E">
      <w:pPr>
        <w:rPr>
          <w:rFonts w:ascii="Arial" w:hAnsi="Arial" w:eastAsia="Arial" w:cs="Arial"/>
          <w:sz w:val="21"/>
          <w:szCs w:val="21"/>
        </w:rPr>
        <w:sectPr>
          <w:footerReference r:id="rId28" w:type="default"/>
          <w:pgSz w:w="11905" w:h="16837"/>
          <w:pgMar w:top="1249" w:right="1129" w:bottom="695" w:left="1010" w:header="0" w:footer="407" w:gutter="0"/>
          <w:cols w:space="720" w:num="1"/>
        </w:sectPr>
      </w:pPr>
    </w:p>
    <w:p w14:paraId="1D755D10">
      <w:pPr>
        <w:pStyle w:val="2"/>
        <w:spacing w:before="72" w:line="225" w:lineRule="auto"/>
        <w:ind w:left="2948"/>
        <w:rPr>
          <w:sz w:val="35"/>
          <w:szCs w:val="35"/>
        </w:rPr>
      </w:pPr>
      <w:r>
        <w:rPr>
          <w:b/>
          <w:bCs/>
          <w:spacing w:val="6"/>
          <w:sz w:val="35"/>
          <w:szCs w:val="35"/>
        </w:rPr>
        <w:t>部门预算项目绩效目标表</w:t>
      </w:r>
    </w:p>
    <w:p w14:paraId="45A0F671">
      <w:pPr>
        <w:spacing w:line="273" w:lineRule="auto"/>
        <w:rPr>
          <w:rFonts w:ascii="Arial"/>
          <w:sz w:val="21"/>
        </w:rPr>
      </w:pPr>
    </w:p>
    <w:p w14:paraId="17426A45">
      <w:pPr>
        <w:pStyle w:val="2"/>
        <w:spacing w:before="62" w:line="229" w:lineRule="auto"/>
        <w:ind w:left="4461"/>
        <w:rPr>
          <w:sz w:val="19"/>
          <w:szCs w:val="19"/>
        </w:rPr>
      </w:pPr>
      <w:r>
        <w:rPr>
          <w:spacing w:val="1"/>
          <w:sz w:val="19"/>
          <w:szCs w:val="19"/>
        </w:rPr>
        <w:t>(2026年度</w:t>
      </w:r>
      <w:r>
        <w:rPr>
          <w:rFonts w:hint="eastAsia"/>
          <w:spacing w:val="1"/>
          <w:sz w:val="19"/>
          <w:szCs w:val="19"/>
          <w:lang w:eastAsia="zh-CN"/>
        </w:rPr>
        <w:t>）</w:t>
      </w:r>
    </w:p>
    <w:p w14:paraId="3BC0EE63">
      <w:pPr>
        <w:spacing w:line="71" w:lineRule="exact"/>
      </w:pPr>
    </w:p>
    <w:tbl>
      <w:tblPr>
        <w:tblStyle w:val="5"/>
        <w:tblW w:w="980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89"/>
        <w:gridCol w:w="1289"/>
        <w:gridCol w:w="1608"/>
        <w:gridCol w:w="1138"/>
        <w:gridCol w:w="1078"/>
        <w:gridCol w:w="3103"/>
      </w:tblGrid>
      <w:tr w14:paraId="53F722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5" w:hRule="atLeast"/>
        </w:trPr>
        <w:tc>
          <w:tcPr>
            <w:tcW w:w="1589" w:type="dxa"/>
            <w:vAlign w:val="top"/>
          </w:tcPr>
          <w:p w14:paraId="21400CF9">
            <w:pPr>
              <w:spacing w:before="198" w:line="230" w:lineRule="auto"/>
              <w:ind w:left="408"/>
              <w:rPr>
                <w:rFonts w:ascii="宋体" w:hAnsi="宋体" w:eastAsia="宋体" w:cs="宋体"/>
                <w:sz w:val="19"/>
                <w:szCs w:val="19"/>
              </w:rPr>
            </w:pPr>
            <w:r>
              <w:rPr>
                <w:rFonts w:ascii="宋体" w:hAnsi="宋体" w:eastAsia="宋体" w:cs="宋体"/>
                <w:spacing w:val="6"/>
                <w:sz w:val="19"/>
                <w:szCs w:val="19"/>
              </w:rPr>
              <w:t>项目名称</w:t>
            </w:r>
          </w:p>
        </w:tc>
        <w:tc>
          <w:tcPr>
            <w:tcW w:w="8216" w:type="dxa"/>
            <w:gridSpan w:val="5"/>
            <w:vAlign w:val="top"/>
          </w:tcPr>
          <w:p w14:paraId="746A84DD">
            <w:pPr>
              <w:spacing w:before="199" w:line="229" w:lineRule="auto"/>
              <w:ind w:left="3020"/>
              <w:rPr>
                <w:rFonts w:ascii="宋体" w:hAnsi="宋体" w:eastAsia="宋体" w:cs="宋体"/>
                <w:sz w:val="19"/>
                <w:szCs w:val="19"/>
              </w:rPr>
            </w:pPr>
            <w:r>
              <w:rPr>
                <w:rFonts w:ascii="宋体" w:hAnsi="宋体" w:eastAsia="宋体" w:cs="宋体"/>
                <w:spacing w:val="8"/>
                <w:sz w:val="19"/>
                <w:szCs w:val="19"/>
              </w:rPr>
              <w:t>盐边县巡察工作专项经费</w:t>
            </w:r>
          </w:p>
        </w:tc>
      </w:tr>
      <w:tr w14:paraId="6F97AA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5" w:hRule="atLeast"/>
        </w:trPr>
        <w:tc>
          <w:tcPr>
            <w:tcW w:w="1589" w:type="dxa"/>
            <w:vAlign w:val="top"/>
          </w:tcPr>
          <w:p w14:paraId="6095174B">
            <w:pPr>
              <w:spacing w:before="190" w:line="229" w:lineRule="auto"/>
              <w:ind w:left="208"/>
              <w:rPr>
                <w:rFonts w:ascii="宋体" w:hAnsi="宋体" w:eastAsia="宋体" w:cs="宋体"/>
                <w:sz w:val="19"/>
                <w:szCs w:val="19"/>
              </w:rPr>
            </w:pPr>
            <w:r>
              <w:rPr>
                <w:rFonts w:ascii="宋体" w:hAnsi="宋体" w:eastAsia="宋体" w:cs="宋体"/>
                <w:spacing w:val="4"/>
                <w:sz w:val="19"/>
                <w:szCs w:val="19"/>
              </w:rPr>
              <w:t>部门（单位）</w:t>
            </w:r>
          </w:p>
        </w:tc>
        <w:tc>
          <w:tcPr>
            <w:tcW w:w="8216" w:type="dxa"/>
            <w:gridSpan w:val="5"/>
            <w:vAlign w:val="top"/>
          </w:tcPr>
          <w:p w14:paraId="5DA66B26">
            <w:pPr>
              <w:spacing w:before="190" w:line="228" w:lineRule="auto"/>
              <w:ind w:left="2639"/>
              <w:rPr>
                <w:rFonts w:ascii="宋体" w:hAnsi="宋体" w:eastAsia="宋体" w:cs="宋体"/>
                <w:sz w:val="19"/>
                <w:szCs w:val="19"/>
              </w:rPr>
            </w:pPr>
            <w:r>
              <w:rPr>
                <w:rFonts w:ascii="宋体" w:hAnsi="宋体" w:eastAsia="宋体" w:cs="宋体"/>
                <w:spacing w:val="7"/>
                <w:sz w:val="19"/>
                <w:szCs w:val="19"/>
              </w:rPr>
              <w:t>中国共产党盐边县纪律检查委员会</w:t>
            </w:r>
          </w:p>
        </w:tc>
      </w:tr>
      <w:tr w14:paraId="059137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5" w:hRule="atLeast"/>
        </w:trPr>
        <w:tc>
          <w:tcPr>
            <w:tcW w:w="1589" w:type="dxa"/>
            <w:vMerge w:val="restart"/>
            <w:tcBorders>
              <w:bottom w:val="nil"/>
            </w:tcBorders>
            <w:vAlign w:val="top"/>
          </w:tcPr>
          <w:p w14:paraId="76E75AB9">
            <w:pPr>
              <w:pStyle w:val="6"/>
              <w:spacing w:line="290" w:lineRule="auto"/>
            </w:pPr>
          </w:p>
          <w:p w14:paraId="77D7002F">
            <w:pPr>
              <w:pStyle w:val="6"/>
              <w:spacing w:line="290" w:lineRule="auto"/>
            </w:pPr>
          </w:p>
          <w:p w14:paraId="17E0C94B">
            <w:pPr>
              <w:spacing w:before="62" w:line="230" w:lineRule="auto"/>
              <w:ind w:left="408"/>
              <w:rPr>
                <w:rFonts w:ascii="宋体" w:hAnsi="宋体" w:eastAsia="宋体" w:cs="宋体"/>
                <w:sz w:val="19"/>
                <w:szCs w:val="19"/>
              </w:rPr>
            </w:pPr>
            <w:r>
              <w:rPr>
                <w:rFonts w:ascii="宋体" w:hAnsi="宋体" w:eastAsia="宋体" w:cs="宋体"/>
                <w:spacing w:val="6"/>
                <w:sz w:val="19"/>
                <w:szCs w:val="19"/>
              </w:rPr>
              <w:t>项目资金</w:t>
            </w:r>
          </w:p>
          <w:p w14:paraId="1E8E62F7">
            <w:pPr>
              <w:spacing w:before="11" w:line="230" w:lineRule="auto"/>
              <w:ind w:left="415"/>
              <w:rPr>
                <w:rFonts w:ascii="宋体" w:hAnsi="宋体" w:eastAsia="宋体" w:cs="宋体"/>
                <w:sz w:val="19"/>
                <w:szCs w:val="19"/>
              </w:rPr>
            </w:pPr>
            <w:r>
              <w:rPr>
                <w:rFonts w:ascii="宋体" w:hAnsi="宋体" w:eastAsia="宋体" w:cs="宋体"/>
                <w:spacing w:val="-1"/>
                <w:sz w:val="19"/>
                <w:szCs w:val="19"/>
              </w:rPr>
              <w:t>（万元）</w:t>
            </w:r>
          </w:p>
        </w:tc>
        <w:tc>
          <w:tcPr>
            <w:tcW w:w="4035" w:type="dxa"/>
            <w:gridSpan w:val="3"/>
            <w:vAlign w:val="top"/>
          </w:tcPr>
          <w:p w14:paraId="10F857FE">
            <w:pPr>
              <w:spacing w:before="190" w:line="229" w:lineRule="auto"/>
              <w:ind w:left="34"/>
              <w:rPr>
                <w:rFonts w:ascii="宋体" w:hAnsi="宋体" w:eastAsia="宋体" w:cs="宋体"/>
                <w:sz w:val="19"/>
                <w:szCs w:val="19"/>
              </w:rPr>
            </w:pPr>
            <w:r>
              <w:rPr>
                <w:rFonts w:ascii="宋体" w:hAnsi="宋体" w:eastAsia="宋体" w:cs="宋体"/>
                <w:spacing w:val="7"/>
                <w:sz w:val="19"/>
                <w:szCs w:val="19"/>
              </w:rPr>
              <w:t>年度资金总额</w:t>
            </w:r>
          </w:p>
        </w:tc>
        <w:tc>
          <w:tcPr>
            <w:tcW w:w="4181" w:type="dxa"/>
            <w:gridSpan w:val="2"/>
            <w:vAlign w:val="top"/>
          </w:tcPr>
          <w:p w14:paraId="7902F7E9">
            <w:pPr>
              <w:spacing w:before="190" w:line="256" w:lineRule="exact"/>
              <w:ind w:left="2002"/>
              <w:rPr>
                <w:rFonts w:ascii="宋体" w:hAnsi="宋体" w:eastAsia="宋体" w:cs="宋体"/>
                <w:sz w:val="19"/>
                <w:szCs w:val="19"/>
              </w:rPr>
            </w:pPr>
            <w:r>
              <w:rPr>
                <w:rFonts w:ascii="宋体" w:hAnsi="宋体" w:eastAsia="宋体" w:cs="宋体"/>
                <w:spacing w:val="-1"/>
                <w:position w:val="1"/>
                <w:sz w:val="19"/>
                <w:szCs w:val="19"/>
              </w:rPr>
              <w:t>50</w:t>
            </w:r>
          </w:p>
        </w:tc>
      </w:tr>
      <w:tr w14:paraId="3B760C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5" w:hRule="atLeast"/>
        </w:trPr>
        <w:tc>
          <w:tcPr>
            <w:tcW w:w="1589" w:type="dxa"/>
            <w:vMerge w:val="continue"/>
            <w:tcBorders>
              <w:top w:val="nil"/>
              <w:bottom w:val="nil"/>
            </w:tcBorders>
            <w:vAlign w:val="top"/>
          </w:tcPr>
          <w:p w14:paraId="6A1B6C24">
            <w:pPr>
              <w:pStyle w:val="6"/>
            </w:pPr>
          </w:p>
        </w:tc>
        <w:tc>
          <w:tcPr>
            <w:tcW w:w="4035" w:type="dxa"/>
            <w:gridSpan w:val="3"/>
            <w:vAlign w:val="top"/>
          </w:tcPr>
          <w:p w14:paraId="0CBDD408">
            <w:pPr>
              <w:spacing w:before="191" w:line="229" w:lineRule="auto"/>
              <w:ind w:left="34"/>
              <w:rPr>
                <w:rFonts w:ascii="宋体" w:hAnsi="宋体" w:eastAsia="宋体" w:cs="宋体"/>
                <w:sz w:val="19"/>
                <w:szCs w:val="19"/>
              </w:rPr>
            </w:pPr>
            <w:r>
              <w:rPr>
                <w:rFonts w:ascii="宋体" w:hAnsi="宋体" w:eastAsia="宋体" w:cs="宋体"/>
                <w:spacing w:val="6"/>
                <w:sz w:val="19"/>
                <w:szCs w:val="19"/>
              </w:rPr>
              <w:t>财政拨款</w:t>
            </w:r>
          </w:p>
        </w:tc>
        <w:tc>
          <w:tcPr>
            <w:tcW w:w="4181" w:type="dxa"/>
            <w:gridSpan w:val="2"/>
            <w:vAlign w:val="top"/>
          </w:tcPr>
          <w:p w14:paraId="63A26759">
            <w:pPr>
              <w:spacing w:before="191" w:line="256" w:lineRule="exact"/>
              <w:ind w:left="2002"/>
              <w:rPr>
                <w:rFonts w:ascii="宋体" w:hAnsi="宋体" w:eastAsia="宋体" w:cs="宋体"/>
                <w:sz w:val="19"/>
                <w:szCs w:val="19"/>
              </w:rPr>
            </w:pPr>
            <w:r>
              <w:rPr>
                <w:rFonts w:ascii="宋体" w:hAnsi="宋体" w:eastAsia="宋体" w:cs="宋体"/>
                <w:spacing w:val="-1"/>
                <w:position w:val="1"/>
                <w:sz w:val="19"/>
                <w:szCs w:val="19"/>
              </w:rPr>
              <w:t>50</w:t>
            </w:r>
          </w:p>
        </w:tc>
      </w:tr>
      <w:tr w14:paraId="618AB0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5" w:hRule="atLeast"/>
        </w:trPr>
        <w:tc>
          <w:tcPr>
            <w:tcW w:w="1589" w:type="dxa"/>
            <w:vMerge w:val="continue"/>
            <w:tcBorders>
              <w:top w:val="nil"/>
            </w:tcBorders>
            <w:vAlign w:val="top"/>
          </w:tcPr>
          <w:p w14:paraId="6EF07D81">
            <w:pPr>
              <w:pStyle w:val="6"/>
            </w:pPr>
          </w:p>
        </w:tc>
        <w:tc>
          <w:tcPr>
            <w:tcW w:w="4035" w:type="dxa"/>
            <w:gridSpan w:val="3"/>
            <w:vAlign w:val="top"/>
          </w:tcPr>
          <w:p w14:paraId="2042CE19">
            <w:pPr>
              <w:spacing w:before="191" w:line="230" w:lineRule="auto"/>
              <w:ind w:left="34"/>
              <w:rPr>
                <w:rFonts w:ascii="宋体" w:hAnsi="宋体" w:eastAsia="宋体" w:cs="宋体"/>
                <w:sz w:val="19"/>
                <w:szCs w:val="19"/>
              </w:rPr>
            </w:pPr>
            <w:r>
              <w:rPr>
                <w:rFonts w:ascii="宋体" w:hAnsi="宋体" w:eastAsia="宋体" w:cs="宋体"/>
                <w:spacing w:val="6"/>
                <w:sz w:val="19"/>
                <w:szCs w:val="19"/>
              </w:rPr>
              <w:t>其他资金</w:t>
            </w:r>
          </w:p>
        </w:tc>
        <w:tc>
          <w:tcPr>
            <w:tcW w:w="4181" w:type="dxa"/>
            <w:gridSpan w:val="2"/>
            <w:vAlign w:val="top"/>
          </w:tcPr>
          <w:p w14:paraId="4B5875A9">
            <w:pPr>
              <w:pStyle w:val="6"/>
            </w:pPr>
          </w:p>
        </w:tc>
      </w:tr>
      <w:tr w14:paraId="7E8D8D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87" w:hRule="atLeast"/>
        </w:trPr>
        <w:tc>
          <w:tcPr>
            <w:tcW w:w="1589" w:type="dxa"/>
            <w:vAlign w:val="top"/>
          </w:tcPr>
          <w:p w14:paraId="1FD1902E">
            <w:pPr>
              <w:pStyle w:val="6"/>
              <w:spacing w:line="259" w:lineRule="auto"/>
            </w:pPr>
          </w:p>
          <w:p w14:paraId="6A248594">
            <w:pPr>
              <w:pStyle w:val="6"/>
              <w:spacing w:line="259" w:lineRule="auto"/>
            </w:pPr>
          </w:p>
          <w:p w14:paraId="25B390A4">
            <w:pPr>
              <w:pStyle w:val="6"/>
              <w:spacing w:line="259" w:lineRule="auto"/>
            </w:pPr>
          </w:p>
          <w:p w14:paraId="1DE0A6E7">
            <w:pPr>
              <w:pStyle w:val="6"/>
              <w:spacing w:line="259" w:lineRule="auto"/>
            </w:pPr>
          </w:p>
          <w:p w14:paraId="68BB75E0">
            <w:pPr>
              <w:spacing w:before="62" w:line="230" w:lineRule="auto"/>
              <w:ind w:left="407"/>
              <w:rPr>
                <w:rFonts w:ascii="宋体" w:hAnsi="宋体" w:eastAsia="宋体" w:cs="宋体"/>
                <w:sz w:val="19"/>
                <w:szCs w:val="19"/>
              </w:rPr>
            </w:pPr>
            <w:r>
              <w:rPr>
                <w:rFonts w:ascii="宋体" w:hAnsi="宋体" w:eastAsia="宋体" w:cs="宋体"/>
                <w:spacing w:val="6"/>
                <w:sz w:val="19"/>
                <w:szCs w:val="19"/>
              </w:rPr>
              <w:t>总体目标</w:t>
            </w:r>
          </w:p>
        </w:tc>
        <w:tc>
          <w:tcPr>
            <w:tcW w:w="8216" w:type="dxa"/>
            <w:gridSpan w:val="5"/>
            <w:vAlign w:val="top"/>
          </w:tcPr>
          <w:p w14:paraId="61EC5270">
            <w:pPr>
              <w:pStyle w:val="6"/>
              <w:spacing w:line="271" w:lineRule="auto"/>
            </w:pPr>
          </w:p>
          <w:p w14:paraId="18AD47E8">
            <w:pPr>
              <w:pStyle w:val="6"/>
              <w:spacing w:line="272" w:lineRule="auto"/>
            </w:pPr>
          </w:p>
          <w:p w14:paraId="61ECD54D">
            <w:pPr>
              <w:spacing w:before="62" w:line="241" w:lineRule="auto"/>
              <w:ind w:left="32" w:right="215" w:firstLine="3"/>
              <w:jc w:val="both"/>
              <w:rPr>
                <w:rFonts w:ascii="宋体" w:hAnsi="宋体" w:eastAsia="宋体" w:cs="宋体"/>
                <w:sz w:val="19"/>
                <w:szCs w:val="19"/>
              </w:rPr>
            </w:pPr>
            <w:r>
              <w:rPr>
                <w:rFonts w:ascii="宋体" w:hAnsi="宋体" w:eastAsia="宋体" w:cs="宋体"/>
                <w:spacing w:val="9"/>
                <w:sz w:val="19"/>
                <w:szCs w:val="19"/>
              </w:rPr>
              <w:t>牢把握巡察监督政治属性，坚持以习近平新时代中国特色社会主</w:t>
            </w:r>
            <w:r>
              <w:rPr>
                <w:rFonts w:ascii="宋体" w:hAnsi="宋体" w:eastAsia="宋体" w:cs="宋体"/>
                <w:spacing w:val="8"/>
                <w:sz w:val="19"/>
                <w:szCs w:val="19"/>
              </w:rPr>
              <w:t>义思想为指导，把“两个确</w:t>
            </w:r>
            <w:r>
              <w:rPr>
                <w:rFonts w:ascii="宋体" w:hAnsi="宋体" w:eastAsia="宋体" w:cs="宋体"/>
                <w:sz w:val="19"/>
                <w:szCs w:val="19"/>
              </w:rPr>
              <w:t xml:space="preserve"> </w:t>
            </w:r>
            <w:r>
              <w:rPr>
                <w:rFonts w:ascii="宋体" w:hAnsi="宋体" w:eastAsia="宋体" w:cs="宋体"/>
                <w:spacing w:val="9"/>
                <w:sz w:val="19"/>
                <w:szCs w:val="19"/>
              </w:rPr>
              <w:t>立”“两个维护”作为根本政治任务，聚焦贯彻落实党的路线方针政策和</w:t>
            </w:r>
            <w:r>
              <w:rPr>
                <w:rFonts w:ascii="宋体" w:hAnsi="宋体" w:eastAsia="宋体" w:cs="宋体"/>
                <w:spacing w:val="8"/>
                <w:sz w:val="19"/>
                <w:szCs w:val="19"/>
              </w:rPr>
              <w:t>党中央、省市县委</w:t>
            </w:r>
            <w:r>
              <w:rPr>
                <w:rFonts w:ascii="宋体" w:hAnsi="宋体" w:eastAsia="宋体" w:cs="宋体"/>
                <w:sz w:val="19"/>
                <w:szCs w:val="19"/>
              </w:rPr>
              <w:t xml:space="preserve"> </w:t>
            </w:r>
            <w:r>
              <w:rPr>
                <w:rFonts w:ascii="宋体" w:hAnsi="宋体" w:eastAsia="宋体" w:cs="宋体"/>
                <w:spacing w:val="8"/>
                <w:sz w:val="19"/>
                <w:szCs w:val="19"/>
              </w:rPr>
              <w:t>决策部署、群众身边腐败和不正之风、基层党组织领导班</w:t>
            </w:r>
            <w:r>
              <w:rPr>
                <w:rFonts w:ascii="宋体" w:hAnsi="宋体" w:eastAsia="宋体" w:cs="宋体"/>
                <w:spacing w:val="7"/>
                <w:sz w:val="19"/>
                <w:szCs w:val="19"/>
              </w:rPr>
              <w:t>子和干部队伍建设三个方面问题，</w:t>
            </w:r>
            <w:r>
              <w:rPr>
                <w:rFonts w:ascii="宋体" w:hAnsi="宋体" w:eastAsia="宋体" w:cs="宋体"/>
                <w:sz w:val="19"/>
                <w:szCs w:val="19"/>
              </w:rPr>
              <w:t xml:space="preserve"> </w:t>
            </w:r>
            <w:r>
              <w:rPr>
                <w:rFonts w:ascii="宋体" w:hAnsi="宋体" w:eastAsia="宋体" w:cs="宋体"/>
                <w:spacing w:val="9"/>
                <w:sz w:val="19"/>
                <w:szCs w:val="19"/>
              </w:rPr>
              <w:t>对基层党组织领导班子及其成员开展“政治体检</w:t>
            </w:r>
            <w:r>
              <w:rPr>
                <w:rFonts w:ascii="宋体" w:hAnsi="宋体" w:eastAsia="宋体" w:cs="宋体"/>
                <w:spacing w:val="8"/>
                <w:sz w:val="19"/>
                <w:szCs w:val="19"/>
              </w:rPr>
              <w:t>”，着力查找政治落差、温差和偏差，切实</w:t>
            </w:r>
            <w:r>
              <w:rPr>
                <w:rFonts w:ascii="宋体" w:hAnsi="宋体" w:eastAsia="宋体" w:cs="宋体"/>
                <w:sz w:val="19"/>
                <w:szCs w:val="19"/>
              </w:rPr>
              <w:t xml:space="preserve"> </w:t>
            </w:r>
            <w:r>
              <w:rPr>
                <w:rFonts w:ascii="宋体" w:hAnsi="宋体" w:eastAsia="宋体" w:cs="宋体"/>
                <w:spacing w:val="8"/>
                <w:sz w:val="19"/>
                <w:szCs w:val="19"/>
              </w:rPr>
              <w:t>增强各级党组织的创造力凝聚力战斗力，不断夯实</w:t>
            </w:r>
            <w:r>
              <w:rPr>
                <w:rFonts w:ascii="宋体" w:hAnsi="宋体" w:eastAsia="宋体" w:cs="宋体"/>
                <w:spacing w:val="7"/>
                <w:sz w:val="19"/>
                <w:szCs w:val="19"/>
              </w:rPr>
              <w:t>党执政的政治基础。</w:t>
            </w:r>
          </w:p>
        </w:tc>
      </w:tr>
      <w:tr w14:paraId="24E0D5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3" w:hRule="atLeast"/>
        </w:trPr>
        <w:tc>
          <w:tcPr>
            <w:tcW w:w="1589" w:type="dxa"/>
            <w:vMerge w:val="restart"/>
            <w:tcBorders>
              <w:bottom w:val="nil"/>
            </w:tcBorders>
            <w:vAlign w:val="top"/>
          </w:tcPr>
          <w:p w14:paraId="0F4EFF46">
            <w:pPr>
              <w:pStyle w:val="6"/>
              <w:spacing w:line="253" w:lineRule="auto"/>
            </w:pPr>
          </w:p>
          <w:p w14:paraId="74077276">
            <w:pPr>
              <w:pStyle w:val="6"/>
              <w:spacing w:line="253" w:lineRule="auto"/>
            </w:pPr>
          </w:p>
          <w:p w14:paraId="12E82C3B">
            <w:pPr>
              <w:pStyle w:val="6"/>
              <w:spacing w:line="253" w:lineRule="auto"/>
            </w:pPr>
          </w:p>
          <w:p w14:paraId="5E436F18">
            <w:pPr>
              <w:pStyle w:val="6"/>
              <w:spacing w:line="253" w:lineRule="auto"/>
            </w:pPr>
          </w:p>
          <w:p w14:paraId="37D0F2B1">
            <w:pPr>
              <w:pStyle w:val="6"/>
              <w:spacing w:line="253" w:lineRule="auto"/>
            </w:pPr>
          </w:p>
          <w:p w14:paraId="1E8BEBE0">
            <w:pPr>
              <w:pStyle w:val="6"/>
              <w:spacing w:line="253" w:lineRule="auto"/>
            </w:pPr>
          </w:p>
          <w:p w14:paraId="1C36B999">
            <w:pPr>
              <w:pStyle w:val="6"/>
              <w:spacing w:line="253" w:lineRule="auto"/>
            </w:pPr>
          </w:p>
          <w:p w14:paraId="1057BA5C">
            <w:pPr>
              <w:pStyle w:val="6"/>
              <w:spacing w:line="253" w:lineRule="auto"/>
            </w:pPr>
          </w:p>
          <w:p w14:paraId="6961424C">
            <w:pPr>
              <w:pStyle w:val="6"/>
              <w:spacing w:line="253" w:lineRule="auto"/>
            </w:pPr>
          </w:p>
          <w:p w14:paraId="700990CA">
            <w:pPr>
              <w:pStyle w:val="6"/>
              <w:spacing w:line="253" w:lineRule="auto"/>
            </w:pPr>
          </w:p>
          <w:p w14:paraId="40593EFF">
            <w:pPr>
              <w:pStyle w:val="6"/>
              <w:spacing w:line="253" w:lineRule="auto"/>
            </w:pPr>
          </w:p>
          <w:p w14:paraId="757BC9B5">
            <w:pPr>
              <w:pStyle w:val="6"/>
              <w:spacing w:line="253" w:lineRule="auto"/>
            </w:pPr>
          </w:p>
          <w:p w14:paraId="209D2D02">
            <w:pPr>
              <w:pStyle w:val="6"/>
              <w:spacing w:line="253" w:lineRule="auto"/>
            </w:pPr>
          </w:p>
          <w:p w14:paraId="60BB3C83">
            <w:pPr>
              <w:pStyle w:val="6"/>
              <w:spacing w:line="253" w:lineRule="auto"/>
            </w:pPr>
          </w:p>
          <w:p w14:paraId="245BDAF7">
            <w:pPr>
              <w:pStyle w:val="6"/>
              <w:spacing w:line="254" w:lineRule="auto"/>
            </w:pPr>
          </w:p>
          <w:p w14:paraId="1DC16829">
            <w:pPr>
              <w:spacing w:before="62" w:line="230" w:lineRule="auto"/>
              <w:ind w:left="408"/>
              <w:rPr>
                <w:rFonts w:ascii="宋体" w:hAnsi="宋体" w:eastAsia="宋体" w:cs="宋体"/>
                <w:sz w:val="19"/>
                <w:szCs w:val="19"/>
              </w:rPr>
            </w:pPr>
            <w:r>
              <w:rPr>
                <w:rFonts w:ascii="宋体" w:hAnsi="宋体" w:eastAsia="宋体" w:cs="宋体"/>
                <w:spacing w:val="6"/>
                <w:sz w:val="19"/>
                <w:szCs w:val="19"/>
              </w:rPr>
              <w:t>绩效指标</w:t>
            </w:r>
          </w:p>
        </w:tc>
        <w:tc>
          <w:tcPr>
            <w:tcW w:w="1289" w:type="dxa"/>
            <w:vAlign w:val="top"/>
          </w:tcPr>
          <w:p w14:paraId="09B4572E">
            <w:pPr>
              <w:spacing w:before="274" w:line="230" w:lineRule="auto"/>
              <w:ind w:left="254"/>
              <w:rPr>
                <w:rFonts w:ascii="宋体" w:hAnsi="宋体" w:eastAsia="宋体" w:cs="宋体"/>
                <w:sz w:val="19"/>
                <w:szCs w:val="19"/>
              </w:rPr>
            </w:pPr>
            <w:r>
              <w:rPr>
                <w:rFonts w:ascii="宋体" w:hAnsi="宋体" w:eastAsia="宋体" w:cs="宋体"/>
                <w:spacing w:val="6"/>
                <w:sz w:val="19"/>
                <w:szCs w:val="19"/>
              </w:rPr>
              <w:t>一级指标</w:t>
            </w:r>
          </w:p>
        </w:tc>
        <w:tc>
          <w:tcPr>
            <w:tcW w:w="1608" w:type="dxa"/>
            <w:vAlign w:val="top"/>
          </w:tcPr>
          <w:p w14:paraId="7A87A752">
            <w:pPr>
              <w:spacing w:before="274" w:line="230" w:lineRule="auto"/>
              <w:ind w:left="415"/>
              <w:rPr>
                <w:rFonts w:ascii="宋体" w:hAnsi="宋体" w:eastAsia="宋体" w:cs="宋体"/>
                <w:sz w:val="19"/>
                <w:szCs w:val="19"/>
              </w:rPr>
            </w:pPr>
            <w:r>
              <w:rPr>
                <w:rFonts w:ascii="宋体" w:hAnsi="宋体" w:eastAsia="宋体" w:cs="宋体"/>
                <w:spacing w:val="6"/>
                <w:sz w:val="19"/>
                <w:szCs w:val="19"/>
              </w:rPr>
              <w:t>二级指标</w:t>
            </w:r>
          </w:p>
        </w:tc>
        <w:tc>
          <w:tcPr>
            <w:tcW w:w="2216" w:type="dxa"/>
            <w:gridSpan w:val="2"/>
            <w:vAlign w:val="top"/>
          </w:tcPr>
          <w:p w14:paraId="43DF2633">
            <w:pPr>
              <w:spacing w:before="274" w:line="230" w:lineRule="auto"/>
              <w:ind w:left="722"/>
              <w:rPr>
                <w:rFonts w:ascii="宋体" w:hAnsi="宋体" w:eastAsia="宋体" w:cs="宋体"/>
                <w:sz w:val="19"/>
                <w:szCs w:val="19"/>
              </w:rPr>
            </w:pPr>
            <w:r>
              <w:rPr>
                <w:rFonts w:ascii="宋体" w:hAnsi="宋体" w:eastAsia="宋体" w:cs="宋体"/>
                <w:spacing w:val="7"/>
                <w:sz w:val="19"/>
                <w:szCs w:val="19"/>
              </w:rPr>
              <w:t>三级指标</w:t>
            </w:r>
          </w:p>
        </w:tc>
        <w:tc>
          <w:tcPr>
            <w:tcW w:w="3103" w:type="dxa"/>
            <w:vAlign w:val="top"/>
          </w:tcPr>
          <w:p w14:paraId="068CC889">
            <w:pPr>
              <w:spacing w:before="275" w:line="229" w:lineRule="auto"/>
              <w:ind w:left="171"/>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1C45CE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86" w:hRule="atLeast"/>
        </w:trPr>
        <w:tc>
          <w:tcPr>
            <w:tcW w:w="1589" w:type="dxa"/>
            <w:vMerge w:val="continue"/>
            <w:tcBorders>
              <w:top w:val="nil"/>
              <w:bottom w:val="nil"/>
            </w:tcBorders>
            <w:vAlign w:val="top"/>
          </w:tcPr>
          <w:p w14:paraId="0F4E38BE">
            <w:pPr>
              <w:pStyle w:val="6"/>
            </w:pPr>
          </w:p>
        </w:tc>
        <w:tc>
          <w:tcPr>
            <w:tcW w:w="1289" w:type="dxa"/>
            <w:vMerge w:val="restart"/>
            <w:tcBorders>
              <w:bottom w:val="nil"/>
            </w:tcBorders>
            <w:vAlign w:val="top"/>
          </w:tcPr>
          <w:p w14:paraId="50981163">
            <w:pPr>
              <w:pStyle w:val="6"/>
              <w:spacing w:line="273" w:lineRule="auto"/>
            </w:pPr>
          </w:p>
          <w:p w14:paraId="0ADE5AFE">
            <w:pPr>
              <w:pStyle w:val="6"/>
              <w:spacing w:line="273" w:lineRule="auto"/>
            </w:pPr>
          </w:p>
          <w:p w14:paraId="5539F663">
            <w:pPr>
              <w:pStyle w:val="6"/>
              <w:spacing w:line="273" w:lineRule="auto"/>
            </w:pPr>
          </w:p>
          <w:p w14:paraId="38C73F4D">
            <w:pPr>
              <w:pStyle w:val="6"/>
              <w:spacing w:line="273" w:lineRule="auto"/>
            </w:pPr>
          </w:p>
          <w:p w14:paraId="6A910FF0">
            <w:pPr>
              <w:pStyle w:val="6"/>
              <w:spacing w:line="273" w:lineRule="auto"/>
            </w:pPr>
          </w:p>
          <w:p w14:paraId="521AA2B1">
            <w:pPr>
              <w:pStyle w:val="6"/>
              <w:spacing w:line="274" w:lineRule="auto"/>
            </w:pPr>
          </w:p>
          <w:p w14:paraId="459E1F3C">
            <w:pPr>
              <w:spacing w:before="61" w:line="229" w:lineRule="auto"/>
              <w:ind w:left="251"/>
              <w:rPr>
                <w:rFonts w:ascii="宋体" w:hAnsi="宋体" w:eastAsia="宋体" w:cs="宋体"/>
                <w:sz w:val="19"/>
                <w:szCs w:val="19"/>
              </w:rPr>
            </w:pPr>
            <w:r>
              <w:rPr>
                <w:rFonts w:ascii="宋体" w:hAnsi="宋体" w:eastAsia="宋体" w:cs="宋体"/>
                <w:spacing w:val="7"/>
                <w:sz w:val="19"/>
                <w:szCs w:val="19"/>
              </w:rPr>
              <w:t>产出指标</w:t>
            </w:r>
          </w:p>
        </w:tc>
        <w:tc>
          <w:tcPr>
            <w:tcW w:w="1608" w:type="dxa"/>
            <w:vAlign w:val="top"/>
          </w:tcPr>
          <w:p w14:paraId="338B58C6">
            <w:pPr>
              <w:pStyle w:val="6"/>
              <w:spacing w:line="444" w:lineRule="auto"/>
            </w:pPr>
          </w:p>
          <w:p w14:paraId="4DE24965">
            <w:pPr>
              <w:spacing w:before="62" w:line="229" w:lineRule="auto"/>
              <w:ind w:left="413"/>
              <w:rPr>
                <w:rFonts w:ascii="宋体" w:hAnsi="宋体" w:eastAsia="宋体" w:cs="宋体"/>
                <w:sz w:val="19"/>
                <w:szCs w:val="19"/>
              </w:rPr>
            </w:pPr>
            <w:r>
              <w:rPr>
                <w:rFonts w:ascii="宋体" w:hAnsi="宋体" w:eastAsia="宋体" w:cs="宋体"/>
                <w:spacing w:val="6"/>
                <w:sz w:val="19"/>
                <w:szCs w:val="19"/>
              </w:rPr>
              <w:t>数量指标</w:t>
            </w:r>
          </w:p>
        </w:tc>
        <w:tc>
          <w:tcPr>
            <w:tcW w:w="2216" w:type="dxa"/>
            <w:gridSpan w:val="2"/>
            <w:vAlign w:val="top"/>
          </w:tcPr>
          <w:p w14:paraId="5D23E68F">
            <w:pPr>
              <w:spacing w:before="262" w:line="229" w:lineRule="auto"/>
              <w:ind w:left="121"/>
              <w:rPr>
                <w:rFonts w:ascii="宋体" w:hAnsi="宋体" w:eastAsia="宋体" w:cs="宋体"/>
                <w:sz w:val="19"/>
                <w:szCs w:val="19"/>
              </w:rPr>
            </w:pPr>
            <w:r>
              <w:rPr>
                <w:rFonts w:ascii="宋体" w:hAnsi="宋体" w:eastAsia="宋体" w:cs="宋体"/>
                <w:spacing w:val="6"/>
                <w:sz w:val="19"/>
                <w:szCs w:val="19"/>
              </w:rPr>
              <w:t>2026年度巡察、回头看</w:t>
            </w:r>
          </w:p>
          <w:p w14:paraId="705627B2">
            <w:pPr>
              <w:spacing w:before="11" w:line="229" w:lineRule="auto"/>
              <w:ind w:left="132"/>
              <w:rPr>
                <w:rFonts w:ascii="宋体" w:hAnsi="宋体" w:eastAsia="宋体" w:cs="宋体"/>
                <w:sz w:val="19"/>
                <w:szCs w:val="19"/>
              </w:rPr>
            </w:pPr>
            <w:r>
              <w:rPr>
                <w:rFonts w:ascii="宋体" w:hAnsi="宋体" w:eastAsia="宋体" w:cs="宋体"/>
                <w:spacing w:val="6"/>
                <w:sz w:val="19"/>
                <w:szCs w:val="19"/>
              </w:rPr>
              <w:t>乡镇、部门（单位）数</w:t>
            </w:r>
          </w:p>
          <w:p w14:paraId="1607C104">
            <w:pPr>
              <w:spacing w:before="11" w:line="235" w:lineRule="auto"/>
              <w:ind w:left="1019"/>
              <w:rPr>
                <w:rFonts w:ascii="宋体" w:hAnsi="宋体" w:eastAsia="宋体" w:cs="宋体"/>
                <w:sz w:val="19"/>
                <w:szCs w:val="19"/>
              </w:rPr>
            </w:pPr>
            <w:r>
              <w:rPr>
                <w:rFonts w:ascii="宋体" w:hAnsi="宋体" w:eastAsia="宋体" w:cs="宋体"/>
                <w:spacing w:val="1"/>
                <w:sz w:val="19"/>
                <w:szCs w:val="19"/>
              </w:rPr>
              <w:t>量</w:t>
            </w:r>
          </w:p>
        </w:tc>
        <w:tc>
          <w:tcPr>
            <w:tcW w:w="3103" w:type="dxa"/>
            <w:vAlign w:val="top"/>
          </w:tcPr>
          <w:p w14:paraId="57B15086">
            <w:pPr>
              <w:pStyle w:val="6"/>
              <w:spacing w:line="444" w:lineRule="auto"/>
            </w:pPr>
          </w:p>
          <w:p w14:paraId="004B53EE">
            <w:pPr>
              <w:spacing w:before="62" w:line="229" w:lineRule="auto"/>
              <w:ind w:left="1277"/>
              <w:rPr>
                <w:rFonts w:ascii="宋体" w:hAnsi="宋体" w:eastAsia="宋体" w:cs="宋体"/>
                <w:sz w:val="19"/>
                <w:szCs w:val="19"/>
              </w:rPr>
            </w:pPr>
            <w:r>
              <w:rPr>
                <w:rFonts w:ascii="宋体" w:hAnsi="宋体" w:eastAsia="宋体" w:cs="宋体"/>
                <w:spacing w:val="2"/>
                <w:sz w:val="19"/>
                <w:szCs w:val="19"/>
              </w:rPr>
              <w:t>≤48个</w:t>
            </w:r>
          </w:p>
        </w:tc>
      </w:tr>
      <w:tr w14:paraId="51F10C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86" w:hRule="atLeast"/>
        </w:trPr>
        <w:tc>
          <w:tcPr>
            <w:tcW w:w="1589" w:type="dxa"/>
            <w:vMerge w:val="continue"/>
            <w:tcBorders>
              <w:top w:val="nil"/>
              <w:bottom w:val="nil"/>
            </w:tcBorders>
            <w:vAlign w:val="top"/>
          </w:tcPr>
          <w:p w14:paraId="577722A3">
            <w:pPr>
              <w:pStyle w:val="6"/>
            </w:pPr>
          </w:p>
        </w:tc>
        <w:tc>
          <w:tcPr>
            <w:tcW w:w="1289" w:type="dxa"/>
            <w:vMerge w:val="continue"/>
            <w:tcBorders>
              <w:top w:val="nil"/>
              <w:bottom w:val="nil"/>
            </w:tcBorders>
            <w:vAlign w:val="top"/>
          </w:tcPr>
          <w:p w14:paraId="13EFEB1D">
            <w:pPr>
              <w:pStyle w:val="6"/>
            </w:pPr>
          </w:p>
        </w:tc>
        <w:tc>
          <w:tcPr>
            <w:tcW w:w="1608" w:type="dxa"/>
            <w:vAlign w:val="top"/>
          </w:tcPr>
          <w:p w14:paraId="4B117912">
            <w:pPr>
              <w:pStyle w:val="6"/>
              <w:spacing w:line="445" w:lineRule="auto"/>
            </w:pPr>
          </w:p>
          <w:p w14:paraId="1A9C78B7">
            <w:pPr>
              <w:spacing w:before="62" w:line="230" w:lineRule="auto"/>
              <w:ind w:left="413"/>
              <w:rPr>
                <w:rFonts w:ascii="宋体" w:hAnsi="宋体" w:eastAsia="宋体" w:cs="宋体"/>
                <w:sz w:val="19"/>
                <w:szCs w:val="19"/>
              </w:rPr>
            </w:pPr>
            <w:r>
              <w:rPr>
                <w:rFonts w:ascii="宋体" w:hAnsi="宋体" w:eastAsia="宋体" w:cs="宋体"/>
                <w:spacing w:val="6"/>
                <w:sz w:val="19"/>
                <w:szCs w:val="19"/>
              </w:rPr>
              <w:t>质量指标</w:t>
            </w:r>
          </w:p>
        </w:tc>
        <w:tc>
          <w:tcPr>
            <w:tcW w:w="2216" w:type="dxa"/>
            <w:gridSpan w:val="2"/>
            <w:vAlign w:val="top"/>
          </w:tcPr>
          <w:p w14:paraId="69EBF876">
            <w:pPr>
              <w:pStyle w:val="6"/>
              <w:spacing w:line="445" w:lineRule="auto"/>
            </w:pPr>
          </w:p>
          <w:p w14:paraId="6241ACDD">
            <w:pPr>
              <w:spacing w:before="62" w:line="229" w:lineRule="auto"/>
              <w:ind w:left="521"/>
              <w:rPr>
                <w:rFonts w:ascii="宋体" w:hAnsi="宋体" w:eastAsia="宋体" w:cs="宋体"/>
                <w:sz w:val="19"/>
                <w:szCs w:val="19"/>
              </w:rPr>
            </w:pPr>
            <w:r>
              <w:rPr>
                <w:rFonts w:ascii="宋体" w:hAnsi="宋体" w:eastAsia="宋体" w:cs="宋体"/>
                <w:spacing w:val="7"/>
                <w:sz w:val="19"/>
                <w:szCs w:val="19"/>
              </w:rPr>
              <w:t>巡察提质增效</w:t>
            </w:r>
          </w:p>
        </w:tc>
        <w:tc>
          <w:tcPr>
            <w:tcW w:w="3103" w:type="dxa"/>
            <w:vAlign w:val="top"/>
          </w:tcPr>
          <w:p w14:paraId="79FE8E5F">
            <w:pPr>
              <w:pStyle w:val="6"/>
              <w:spacing w:line="321" w:lineRule="auto"/>
            </w:pPr>
          </w:p>
          <w:p w14:paraId="2CAFB023">
            <w:pPr>
              <w:spacing w:before="62" w:line="227" w:lineRule="auto"/>
              <w:ind w:left="69"/>
              <w:rPr>
                <w:rFonts w:ascii="宋体" w:hAnsi="宋体" w:eastAsia="宋体" w:cs="宋体"/>
                <w:sz w:val="19"/>
                <w:szCs w:val="19"/>
              </w:rPr>
            </w:pPr>
            <w:r>
              <w:rPr>
                <w:rFonts w:ascii="宋体" w:hAnsi="宋体" w:eastAsia="宋体" w:cs="宋体"/>
                <w:spacing w:val="8"/>
                <w:sz w:val="19"/>
                <w:szCs w:val="19"/>
              </w:rPr>
              <w:t>巡察发现问题能力提高，巡察报告</w:t>
            </w:r>
          </w:p>
          <w:p w14:paraId="01A6986D">
            <w:pPr>
              <w:spacing w:before="13" w:line="230" w:lineRule="auto"/>
              <w:ind w:left="1069"/>
              <w:rPr>
                <w:rFonts w:ascii="宋体" w:hAnsi="宋体" w:eastAsia="宋体" w:cs="宋体"/>
                <w:sz w:val="19"/>
                <w:szCs w:val="19"/>
              </w:rPr>
            </w:pPr>
            <w:r>
              <w:rPr>
                <w:rFonts w:ascii="宋体" w:hAnsi="宋体" w:eastAsia="宋体" w:cs="宋体"/>
                <w:spacing w:val="4"/>
                <w:sz w:val="19"/>
                <w:szCs w:val="19"/>
              </w:rPr>
              <w:t>定性准确。</w:t>
            </w:r>
          </w:p>
        </w:tc>
      </w:tr>
      <w:tr w14:paraId="5FF909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86" w:hRule="atLeast"/>
        </w:trPr>
        <w:tc>
          <w:tcPr>
            <w:tcW w:w="1589" w:type="dxa"/>
            <w:vMerge w:val="continue"/>
            <w:tcBorders>
              <w:top w:val="nil"/>
              <w:bottom w:val="nil"/>
            </w:tcBorders>
            <w:vAlign w:val="top"/>
          </w:tcPr>
          <w:p w14:paraId="32825CFE">
            <w:pPr>
              <w:pStyle w:val="6"/>
            </w:pPr>
          </w:p>
        </w:tc>
        <w:tc>
          <w:tcPr>
            <w:tcW w:w="1289" w:type="dxa"/>
            <w:vMerge w:val="continue"/>
            <w:tcBorders>
              <w:top w:val="nil"/>
            </w:tcBorders>
            <w:vAlign w:val="top"/>
          </w:tcPr>
          <w:p w14:paraId="0F6530D8">
            <w:pPr>
              <w:pStyle w:val="6"/>
            </w:pPr>
          </w:p>
        </w:tc>
        <w:tc>
          <w:tcPr>
            <w:tcW w:w="1608" w:type="dxa"/>
            <w:vAlign w:val="top"/>
          </w:tcPr>
          <w:p w14:paraId="737C200C">
            <w:pPr>
              <w:pStyle w:val="6"/>
              <w:spacing w:line="444" w:lineRule="auto"/>
            </w:pPr>
          </w:p>
          <w:p w14:paraId="3BCE2B9C">
            <w:pPr>
              <w:spacing w:before="62" w:line="230" w:lineRule="auto"/>
              <w:ind w:left="421"/>
              <w:rPr>
                <w:rFonts w:ascii="宋体" w:hAnsi="宋体" w:eastAsia="宋体" w:cs="宋体"/>
                <w:sz w:val="19"/>
                <w:szCs w:val="19"/>
              </w:rPr>
            </w:pPr>
            <w:r>
              <w:rPr>
                <w:rFonts w:ascii="宋体" w:hAnsi="宋体" w:eastAsia="宋体" w:cs="宋体"/>
                <w:spacing w:val="4"/>
                <w:sz w:val="19"/>
                <w:szCs w:val="19"/>
              </w:rPr>
              <w:t>时效指标</w:t>
            </w:r>
          </w:p>
        </w:tc>
        <w:tc>
          <w:tcPr>
            <w:tcW w:w="2216" w:type="dxa"/>
            <w:gridSpan w:val="2"/>
            <w:vAlign w:val="top"/>
          </w:tcPr>
          <w:p w14:paraId="7138FCBF">
            <w:pPr>
              <w:pStyle w:val="6"/>
              <w:spacing w:line="444" w:lineRule="auto"/>
            </w:pPr>
          </w:p>
          <w:p w14:paraId="5999F29C">
            <w:pPr>
              <w:spacing w:before="62" w:line="229" w:lineRule="auto"/>
              <w:ind w:left="718"/>
              <w:rPr>
                <w:rFonts w:ascii="宋体" w:hAnsi="宋体" w:eastAsia="宋体" w:cs="宋体"/>
                <w:sz w:val="19"/>
                <w:szCs w:val="19"/>
              </w:rPr>
            </w:pPr>
            <w:r>
              <w:rPr>
                <w:rFonts w:ascii="宋体" w:hAnsi="宋体" w:eastAsia="宋体" w:cs="宋体"/>
                <w:spacing w:val="7"/>
                <w:sz w:val="19"/>
                <w:szCs w:val="19"/>
              </w:rPr>
              <w:t>及时支付</w:t>
            </w:r>
          </w:p>
        </w:tc>
        <w:tc>
          <w:tcPr>
            <w:tcW w:w="3103" w:type="dxa"/>
            <w:vAlign w:val="top"/>
          </w:tcPr>
          <w:p w14:paraId="6910E478">
            <w:pPr>
              <w:pStyle w:val="6"/>
              <w:spacing w:line="444" w:lineRule="auto"/>
            </w:pPr>
          </w:p>
          <w:p w14:paraId="672D5CA5">
            <w:pPr>
              <w:spacing w:before="62" w:line="229" w:lineRule="auto"/>
              <w:ind w:left="862"/>
              <w:rPr>
                <w:rFonts w:ascii="宋体" w:hAnsi="宋体" w:eastAsia="宋体" w:cs="宋体"/>
                <w:sz w:val="19"/>
                <w:szCs w:val="19"/>
              </w:rPr>
            </w:pPr>
            <w:r>
              <w:rPr>
                <w:rFonts w:ascii="宋体" w:hAnsi="宋体" w:eastAsia="宋体" w:cs="宋体"/>
                <w:spacing w:val="6"/>
                <w:sz w:val="19"/>
                <w:szCs w:val="19"/>
              </w:rPr>
              <w:t>2026年及时支付</w:t>
            </w:r>
          </w:p>
        </w:tc>
      </w:tr>
      <w:tr w14:paraId="568124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86" w:hRule="atLeast"/>
        </w:trPr>
        <w:tc>
          <w:tcPr>
            <w:tcW w:w="1589" w:type="dxa"/>
            <w:vMerge w:val="continue"/>
            <w:tcBorders>
              <w:top w:val="nil"/>
              <w:bottom w:val="nil"/>
            </w:tcBorders>
            <w:vAlign w:val="top"/>
          </w:tcPr>
          <w:p w14:paraId="5FB53C73">
            <w:pPr>
              <w:pStyle w:val="6"/>
            </w:pPr>
          </w:p>
        </w:tc>
        <w:tc>
          <w:tcPr>
            <w:tcW w:w="1289" w:type="dxa"/>
            <w:vAlign w:val="top"/>
          </w:tcPr>
          <w:p w14:paraId="7AB5DC8F">
            <w:pPr>
              <w:pStyle w:val="6"/>
              <w:spacing w:line="448" w:lineRule="auto"/>
            </w:pPr>
          </w:p>
          <w:p w14:paraId="7DBCB32D">
            <w:pPr>
              <w:spacing w:before="62" w:line="228" w:lineRule="auto"/>
              <w:ind w:left="303"/>
              <w:rPr>
                <w:rFonts w:ascii="宋体" w:hAnsi="宋体" w:eastAsia="宋体" w:cs="宋体"/>
                <w:sz w:val="19"/>
                <w:szCs w:val="19"/>
              </w:rPr>
            </w:pPr>
            <w:r>
              <w:rPr>
                <w:rFonts w:ascii="宋体" w:hAnsi="宋体" w:eastAsia="宋体" w:cs="宋体"/>
                <w:spacing w:val="6"/>
                <w:sz w:val="19"/>
                <w:szCs w:val="19"/>
              </w:rPr>
              <w:t>成本指标</w:t>
            </w:r>
          </w:p>
        </w:tc>
        <w:tc>
          <w:tcPr>
            <w:tcW w:w="1608" w:type="dxa"/>
            <w:vAlign w:val="top"/>
          </w:tcPr>
          <w:p w14:paraId="4E600E8B">
            <w:pPr>
              <w:pStyle w:val="6"/>
              <w:spacing w:line="448" w:lineRule="auto"/>
            </w:pPr>
          </w:p>
          <w:p w14:paraId="3B91F17F">
            <w:pPr>
              <w:spacing w:before="62" w:line="228" w:lineRule="auto"/>
              <w:ind w:left="216"/>
              <w:rPr>
                <w:rFonts w:ascii="宋体" w:hAnsi="宋体" w:eastAsia="宋体" w:cs="宋体"/>
                <w:sz w:val="19"/>
                <w:szCs w:val="19"/>
              </w:rPr>
            </w:pPr>
            <w:r>
              <w:rPr>
                <w:rFonts w:ascii="宋体" w:hAnsi="宋体" w:eastAsia="宋体" w:cs="宋体"/>
                <w:spacing w:val="7"/>
                <w:sz w:val="19"/>
                <w:szCs w:val="19"/>
              </w:rPr>
              <w:t>经济成本指标</w:t>
            </w:r>
          </w:p>
        </w:tc>
        <w:tc>
          <w:tcPr>
            <w:tcW w:w="2216" w:type="dxa"/>
            <w:gridSpan w:val="2"/>
            <w:vAlign w:val="top"/>
          </w:tcPr>
          <w:p w14:paraId="598A857C">
            <w:pPr>
              <w:pStyle w:val="6"/>
              <w:spacing w:line="448" w:lineRule="auto"/>
            </w:pPr>
          </w:p>
          <w:p w14:paraId="39EE3873">
            <w:pPr>
              <w:spacing w:before="62" w:line="229" w:lineRule="auto"/>
              <w:ind w:left="720"/>
              <w:rPr>
                <w:rFonts w:ascii="宋体" w:hAnsi="宋体" w:eastAsia="宋体" w:cs="宋体"/>
                <w:sz w:val="19"/>
                <w:szCs w:val="19"/>
              </w:rPr>
            </w:pPr>
            <w:r>
              <w:rPr>
                <w:rFonts w:ascii="宋体" w:hAnsi="宋体" w:eastAsia="宋体" w:cs="宋体"/>
                <w:spacing w:val="6"/>
                <w:sz w:val="19"/>
                <w:szCs w:val="19"/>
              </w:rPr>
              <w:t>巡察开支</w:t>
            </w:r>
          </w:p>
        </w:tc>
        <w:tc>
          <w:tcPr>
            <w:tcW w:w="3103" w:type="dxa"/>
            <w:vAlign w:val="top"/>
          </w:tcPr>
          <w:p w14:paraId="424804F5">
            <w:pPr>
              <w:pStyle w:val="6"/>
              <w:spacing w:line="448" w:lineRule="auto"/>
            </w:pPr>
          </w:p>
          <w:p w14:paraId="35A12150">
            <w:pPr>
              <w:spacing w:before="62" w:line="230" w:lineRule="auto"/>
              <w:ind w:left="1073"/>
              <w:rPr>
                <w:rFonts w:ascii="宋体" w:hAnsi="宋体" w:eastAsia="宋体" w:cs="宋体"/>
                <w:sz w:val="19"/>
                <w:szCs w:val="19"/>
              </w:rPr>
            </w:pPr>
            <w:r>
              <w:rPr>
                <w:rFonts w:ascii="宋体" w:hAnsi="宋体" w:eastAsia="宋体" w:cs="宋体"/>
                <w:spacing w:val="3"/>
                <w:sz w:val="19"/>
                <w:szCs w:val="19"/>
              </w:rPr>
              <w:t>≤500000元</w:t>
            </w:r>
          </w:p>
        </w:tc>
      </w:tr>
      <w:tr w14:paraId="3192AC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86" w:hRule="atLeast"/>
        </w:trPr>
        <w:tc>
          <w:tcPr>
            <w:tcW w:w="1589" w:type="dxa"/>
            <w:vMerge w:val="continue"/>
            <w:tcBorders>
              <w:top w:val="nil"/>
              <w:bottom w:val="nil"/>
            </w:tcBorders>
            <w:vAlign w:val="top"/>
          </w:tcPr>
          <w:p w14:paraId="761AE580">
            <w:pPr>
              <w:pStyle w:val="6"/>
            </w:pPr>
          </w:p>
        </w:tc>
        <w:tc>
          <w:tcPr>
            <w:tcW w:w="1289" w:type="dxa"/>
            <w:vAlign w:val="top"/>
          </w:tcPr>
          <w:p w14:paraId="6F192AE2">
            <w:pPr>
              <w:pStyle w:val="6"/>
              <w:spacing w:line="447" w:lineRule="auto"/>
            </w:pPr>
          </w:p>
          <w:p w14:paraId="2BF6617D">
            <w:pPr>
              <w:spacing w:before="62" w:line="230" w:lineRule="auto"/>
              <w:ind w:left="256"/>
              <w:rPr>
                <w:rFonts w:ascii="宋体" w:hAnsi="宋体" w:eastAsia="宋体" w:cs="宋体"/>
                <w:sz w:val="19"/>
                <w:szCs w:val="19"/>
              </w:rPr>
            </w:pPr>
            <w:r>
              <w:rPr>
                <w:rFonts w:ascii="宋体" w:hAnsi="宋体" w:eastAsia="宋体" w:cs="宋体"/>
                <w:spacing w:val="5"/>
                <w:sz w:val="19"/>
                <w:szCs w:val="19"/>
              </w:rPr>
              <w:t>效益指标</w:t>
            </w:r>
          </w:p>
        </w:tc>
        <w:tc>
          <w:tcPr>
            <w:tcW w:w="1608" w:type="dxa"/>
            <w:vAlign w:val="top"/>
          </w:tcPr>
          <w:p w14:paraId="64A262D1">
            <w:pPr>
              <w:pStyle w:val="6"/>
              <w:spacing w:line="447" w:lineRule="auto"/>
            </w:pPr>
          </w:p>
          <w:p w14:paraId="2CD1820F">
            <w:pPr>
              <w:spacing w:before="62" w:line="228" w:lineRule="auto"/>
              <w:ind w:left="214"/>
              <w:rPr>
                <w:rFonts w:ascii="宋体" w:hAnsi="宋体" w:eastAsia="宋体" w:cs="宋体"/>
                <w:sz w:val="19"/>
                <w:szCs w:val="19"/>
              </w:rPr>
            </w:pPr>
            <w:r>
              <w:rPr>
                <w:rFonts w:ascii="宋体" w:hAnsi="宋体" w:eastAsia="宋体" w:cs="宋体"/>
                <w:spacing w:val="7"/>
                <w:sz w:val="19"/>
                <w:szCs w:val="19"/>
              </w:rPr>
              <w:t>社会效益指标</w:t>
            </w:r>
          </w:p>
        </w:tc>
        <w:tc>
          <w:tcPr>
            <w:tcW w:w="2216" w:type="dxa"/>
            <w:gridSpan w:val="2"/>
            <w:vAlign w:val="top"/>
          </w:tcPr>
          <w:p w14:paraId="67760324">
            <w:pPr>
              <w:pStyle w:val="6"/>
              <w:spacing w:line="447" w:lineRule="auto"/>
            </w:pPr>
          </w:p>
          <w:p w14:paraId="7A8A21CA">
            <w:pPr>
              <w:spacing w:before="62" w:line="228" w:lineRule="auto"/>
              <w:ind w:left="322"/>
              <w:rPr>
                <w:rFonts w:ascii="宋体" w:hAnsi="宋体" w:eastAsia="宋体" w:cs="宋体"/>
                <w:sz w:val="19"/>
                <w:szCs w:val="19"/>
              </w:rPr>
            </w:pPr>
            <w:r>
              <w:rPr>
                <w:rFonts w:ascii="宋体" w:hAnsi="宋体" w:eastAsia="宋体" w:cs="宋体"/>
                <w:spacing w:val="8"/>
                <w:sz w:val="19"/>
                <w:szCs w:val="19"/>
              </w:rPr>
              <w:t>对社会风气的影响</w:t>
            </w:r>
          </w:p>
        </w:tc>
        <w:tc>
          <w:tcPr>
            <w:tcW w:w="3103" w:type="dxa"/>
            <w:vAlign w:val="top"/>
          </w:tcPr>
          <w:p w14:paraId="268FD669">
            <w:pPr>
              <w:pStyle w:val="6"/>
              <w:spacing w:line="326" w:lineRule="auto"/>
            </w:pPr>
          </w:p>
          <w:p w14:paraId="2C3628DE">
            <w:pPr>
              <w:spacing w:before="62" w:line="229" w:lineRule="auto"/>
              <w:ind w:left="68"/>
              <w:rPr>
                <w:rFonts w:ascii="宋体" w:hAnsi="宋体" w:eastAsia="宋体" w:cs="宋体"/>
                <w:sz w:val="19"/>
                <w:szCs w:val="19"/>
              </w:rPr>
            </w:pPr>
            <w:r>
              <w:rPr>
                <w:rFonts w:ascii="宋体" w:hAnsi="宋体" w:eastAsia="宋体" w:cs="宋体"/>
                <w:spacing w:val="8"/>
                <w:sz w:val="19"/>
                <w:szCs w:val="19"/>
              </w:rPr>
              <w:t>推动盐边县域政治生态持续不断向</w:t>
            </w:r>
          </w:p>
          <w:p w14:paraId="4BBB0E23">
            <w:pPr>
              <w:spacing w:before="11" w:line="229" w:lineRule="auto"/>
              <w:ind w:left="963"/>
              <w:rPr>
                <w:rFonts w:ascii="宋体" w:hAnsi="宋体" w:eastAsia="宋体" w:cs="宋体"/>
                <w:sz w:val="19"/>
                <w:szCs w:val="19"/>
              </w:rPr>
            </w:pPr>
            <w:r>
              <w:rPr>
                <w:rFonts w:ascii="宋体" w:hAnsi="宋体" w:eastAsia="宋体" w:cs="宋体"/>
                <w:spacing w:val="7"/>
                <w:sz w:val="19"/>
                <w:szCs w:val="19"/>
              </w:rPr>
              <w:t>好的方面转变</w:t>
            </w:r>
          </w:p>
        </w:tc>
      </w:tr>
      <w:tr w14:paraId="57DE4E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96" w:hRule="atLeast"/>
        </w:trPr>
        <w:tc>
          <w:tcPr>
            <w:tcW w:w="1589" w:type="dxa"/>
            <w:vMerge w:val="continue"/>
            <w:tcBorders>
              <w:top w:val="nil"/>
            </w:tcBorders>
            <w:vAlign w:val="top"/>
          </w:tcPr>
          <w:p w14:paraId="4DE62BEE">
            <w:pPr>
              <w:pStyle w:val="6"/>
            </w:pPr>
          </w:p>
        </w:tc>
        <w:tc>
          <w:tcPr>
            <w:tcW w:w="1289" w:type="dxa"/>
            <w:vAlign w:val="top"/>
          </w:tcPr>
          <w:p w14:paraId="11847810">
            <w:pPr>
              <w:pStyle w:val="6"/>
              <w:spacing w:line="451" w:lineRule="auto"/>
            </w:pPr>
          </w:p>
          <w:p w14:paraId="1363229D">
            <w:pPr>
              <w:spacing w:before="62" w:line="229" w:lineRule="auto"/>
              <w:ind w:left="151"/>
              <w:rPr>
                <w:rFonts w:ascii="宋体" w:hAnsi="宋体" w:eastAsia="宋体" w:cs="宋体"/>
                <w:sz w:val="19"/>
                <w:szCs w:val="19"/>
              </w:rPr>
            </w:pPr>
            <w:r>
              <w:rPr>
                <w:rFonts w:ascii="宋体" w:hAnsi="宋体" w:eastAsia="宋体" w:cs="宋体"/>
                <w:spacing w:val="7"/>
                <w:sz w:val="19"/>
                <w:szCs w:val="19"/>
              </w:rPr>
              <w:t>满意度指标</w:t>
            </w:r>
          </w:p>
        </w:tc>
        <w:tc>
          <w:tcPr>
            <w:tcW w:w="1608" w:type="dxa"/>
            <w:vAlign w:val="top"/>
          </w:tcPr>
          <w:p w14:paraId="2E219393">
            <w:pPr>
              <w:pStyle w:val="6"/>
              <w:spacing w:line="327" w:lineRule="auto"/>
            </w:pPr>
          </w:p>
          <w:p w14:paraId="46D37D3E">
            <w:pPr>
              <w:spacing w:before="62" w:line="229" w:lineRule="auto"/>
              <w:ind w:left="112"/>
              <w:rPr>
                <w:rFonts w:ascii="宋体" w:hAnsi="宋体" w:eastAsia="宋体" w:cs="宋体"/>
                <w:sz w:val="19"/>
                <w:szCs w:val="19"/>
              </w:rPr>
            </w:pPr>
            <w:r>
              <w:rPr>
                <w:rFonts w:ascii="宋体" w:hAnsi="宋体" w:eastAsia="宋体" w:cs="宋体"/>
                <w:spacing w:val="7"/>
                <w:sz w:val="19"/>
                <w:szCs w:val="19"/>
              </w:rPr>
              <w:t>服务对象满意度</w:t>
            </w:r>
          </w:p>
          <w:p w14:paraId="277E755C">
            <w:pPr>
              <w:spacing w:before="11" w:line="230" w:lineRule="auto"/>
              <w:ind w:left="613"/>
              <w:rPr>
                <w:rFonts w:ascii="宋体" w:hAnsi="宋体" w:eastAsia="宋体" w:cs="宋体"/>
                <w:sz w:val="19"/>
                <w:szCs w:val="19"/>
              </w:rPr>
            </w:pPr>
            <w:r>
              <w:rPr>
                <w:rFonts w:ascii="宋体" w:hAnsi="宋体" w:eastAsia="宋体" w:cs="宋体"/>
                <w:spacing w:val="3"/>
                <w:sz w:val="19"/>
                <w:szCs w:val="19"/>
              </w:rPr>
              <w:t>指标</w:t>
            </w:r>
          </w:p>
        </w:tc>
        <w:tc>
          <w:tcPr>
            <w:tcW w:w="2216" w:type="dxa"/>
            <w:gridSpan w:val="2"/>
            <w:vAlign w:val="top"/>
          </w:tcPr>
          <w:p w14:paraId="45441571">
            <w:pPr>
              <w:pStyle w:val="6"/>
              <w:spacing w:line="451" w:lineRule="auto"/>
            </w:pPr>
          </w:p>
          <w:p w14:paraId="794D0064">
            <w:pPr>
              <w:spacing w:before="62" w:line="229" w:lineRule="auto"/>
              <w:ind w:left="621"/>
              <w:rPr>
                <w:rFonts w:ascii="宋体" w:hAnsi="宋体" w:eastAsia="宋体" w:cs="宋体"/>
                <w:sz w:val="19"/>
                <w:szCs w:val="19"/>
              </w:rPr>
            </w:pPr>
            <w:r>
              <w:rPr>
                <w:rFonts w:ascii="宋体" w:hAnsi="宋体" w:eastAsia="宋体" w:cs="宋体"/>
                <w:spacing w:val="7"/>
                <w:sz w:val="19"/>
                <w:szCs w:val="19"/>
              </w:rPr>
              <w:t>群众满意度</w:t>
            </w:r>
          </w:p>
        </w:tc>
        <w:tc>
          <w:tcPr>
            <w:tcW w:w="3103" w:type="dxa"/>
            <w:vAlign w:val="top"/>
          </w:tcPr>
          <w:p w14:paraId="6EA53BB2">
            <w:pPr>
              <w:pStyle w:val="6"/>
              <w:spacing w:line="327" w:lineRule="auto"/>
            </w:pPr>
          </w:p>
          <w:p w14:paraId="6A60A99A">
            <w:pPr>
              <w:spacing w:before="62" w:line="229" w:lineRule="auto"/>
              <w:ind w:left="67"/>
              <w:rPr>
                <w:rFonts w:ascii="宋体" w:hAnsi="宋体" w:eastAsia="宋体" w:cs="宋体"/>
                <w:sz w:val="19"/>
                <w:szCs w:val="19"/>
              </w:rPr>
            </w:pPr>
            <w:r>
              <w:rPr>
                <w:rFonts w:ascii="宋体" w:hAnsi="宋体" w:eastAsia="宋体" w:cs="宋体"/>
                <w:spacing w:val="7"/>
                <w:sz w:val="19"/>
                <w:szCs w:val="19"/>
              </w:rPr>
              <w:t>使群众满意度在2025年的基础上进</w:t>
            </w:r>
          </w:p>
          <w:p w14:paraId="5EAE05B0">
            <w:pPr>
              <w:spacing w:before="11" w:line="229" w:lineRule="auto"/>
              <w:ind w:left="1067"/>
              <w:rPr>
                <w:rFonts w:ascii="宋体" w:hAnsi="宋体" w:eastAsia="宋体" w:cs="宋体"/>
                <w:sz w:val="19"/>
                <w:szCs w:val="19"/>
              </w:rPr>
            </w:pPr>
            <w:r>
              <w:rPr>
                <w:rFonts w:ascii="宋体" w:hAnsi="宋体" w:eastAsia="宋体" w:cs="宋体"/>
                <w:spacing w:val="5"/>
                <w:sz w:val="19"/>
                <w:szCs w:val="19"/>
              </w:rPr>
              <w:t>一步提高。</w:t>
            </w:r>
          </w:p>
        </w:tc>
      </w:tr>
    </w:tbl>
    <w:p w14:paraId="2F6357F1">
      <w:pPr>
        <w:rPr>
          <w:rFonts w:ascii="Arial"/>
          <w:sz w:val="21"/>
        </w:rPr>
      </w:pPr>
    </w:p>
    <w:p w14:paraId="573BB970">
      <w:pPr>
        <w:rPr>
          <w:rFonts w:ascii="Arial" w:hAnsi="Arial" w:eastAsia="Arial" w:cs="Arial"/>
          <w:sz w:val="21"/>
          <w:szCs w:val="21"/>
        </w:rPr>
        <w:sectPr>
          <w:footerReference r:id="rId29" w:type="default"/>
          <w:pgSz w:w="11905" w:h="16837"/>
          <w:pgMar w:top="1249" w:right="1073" w:bottom="695" w:left="1010" w:header="0" w:footer="408" w:gutter="0"/>
          <w:cols w:space="720" w:num="1"/>
        </w:sectPr>
      </w:pPr>
    </w:p>
    <w:p w14:paraId="0D4BB674">
      <w:pPr>
        <w:pStyle w:val="2"/>
        <w:spacing w:before="72" w:line="225" w:lineRule="auto"/>
        <w:ind w:left="2955"/>
        <w:outlineLvl w:val="1"/>
        <w:rPr>
          <w:sz w:val="35"/>
          <w:szCs w:val="35"/>
        </w:rPr>
      </w:pPr>
      <w:r>
        <w:rPr>
          <w:b/>
          <w:bCs/>
          <w:spacing w:val="6"/>
          <w:sz w:val="35"/>
          <w:szCs w:val="35"/>
        </w:rPr>
        <w:t>部门预算项目绩效目标表</w:t>
      </w:r>
    </w:p>
    <w:p w14:paraId="767B1CCD">
      <w:pPr>
        <w:spacing w:line="273" w:lineRule="auto"/>
        <w:rPr>
          <w:rFonts w:ascii="Arial"/>
          <w:sz w:val="21"/>
        </w:rPr>
      </w:pPr>
    </w:p>
    <w:p w14:paraId="6C517BDC">
      <w:pPr>
        <w:pStyle w:val="2"/>
        <w:spacing w:before="62" w:line="229" w:lineRule="auto"/>
        <w:ind w:left="4470"/>
        <w:rPr>
          <w:sz w:val="19"/>
          <w:szCs w:val="19"/>
        </w:rPr>
      </w:pPr>
      <w:r>
        <w:rPr>
          <w:spacing w:val="1"/>
          <w:sz w:val="19"/>
          <w:szCs w:val="19"/>
        </w:rPr>
        <w:t>(2026年度</w:t>
      </w:r>
      <w:r>
        <w:rPr>
          <w:rFonts w:hint="eastAsia"/>
          <w:spacing w:val="1"/>
          <w:sz w:val="19"/>
          <w:szCs w:val="19"/>
          <w:lang w:eastAsia="zh-CN"/>
        </w:rPr>
        <w:t>）</w:t>
      </w:r>
    </w:p>
    <w:p w14:paraId="14DD87D5">
      <w:pPr>
        <w:spacing w:line="71" w:lineRule="exact"/>
      </w:pPr>
    </w:p>
    <w:tbl>
      <w:tblPr>
        <w:tblStyle w:val="5"/>
        <w:tblW w:w="982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7"/>
        <w:gridCol w:w="1457"/>
        <w:gridCol w:w="1534"/>
        <w:gridCol w:w="1320"/>
        <w:gridCol w:w="1229"/>
        <w:gridCol w:w="2818"/>
      </w:tblGrid>
      <w:tr w14:paraId="31D8C3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4" w:hRule="atLeast"/>
        </w:trPr>
        <w:tc>
          <w:tcPr>
            <w:tcW w:w="1467" w:type="dxa"/>
            <w:vAlign w:val="top"/>
          </w:tcPr>
          <w:p w14:paraId="154EC46A">
            <w:pPr>
              <w:spacing w:before="207"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58" w:type="dxa"/>
            <w:gridSpan w:val="5"/>
            <w:vAlign w:val="top"/>
          </w:tcPr>
          <w:p w14:paraId="35BAA875">
            <w:pPr>
              <w:spacing w:before="207" w:line="230" w:lineRule="auto"/>
              <w:ind w:left="3588"/>
              <w:rPr>
                <w:rFonts w:ascii="宋体" w:hAnsi="宋体" w:eastAsia="宋体" w:cs="宋体"/>
                <w:sz w:val="19"/>
                <w:szCs w:val="19"/>
              </w:rPr>
            </w:pPr>
            <w:r>
              <w:rPr>
                <w:rFonts w:ascii="宋体" w:hAnsi="宋体" w:eastAsia="宋体" w:cs="宋体"/>
                <w:spacing w:val="7"/>
                <w:sz w:val="19"/>
                <w:szCs w:val="19"/>
              </w:rPr>
              <w:t>换届专项经费</w:t>
            </w:r>
          </w:p>
        </w:tc>
      </w:tr>
      <w:tr w14:paraId="366686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Align w:val="top"/>
          </w:tcPr>
          <w:p w14:paraId="63779ECB">
            <w:pPr>
              <w:spacing w:before="199"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58" w:type="dxa"/>
            <w:gridSpan w:val="5"/>
            <w:vAlign w:val="top"/>
          </w:tcPr>
          <w:p w14:paraId="1785F08A">
            <w:pPr>
              <w:spacing w:before="199" w:line="228" w:lineRule="auto"/>
              <w:ind w:left="2812"/>
              <w:rPr>
                <w:rFonts w:ascii="宋体" w:hAnsi="宋体" w:eastAsia="宋体" w:cs="宋体"/>
                <w:sz w:val="19"/>
                <w:szCs w:val="19"/>
              </w:rPr>
            </w:pPr>
            <w:r>
              <w:rPr>
                <w:rFonts w:ascii="宋体" w:hAnsi="宋体" w:eastAsia="宋体" w:cs="宋体"/>
                <w:spacing w:val="7"/>
                <w:sz w:val="19"/>
                <w:szCs w:val="19"/>
              </w:rPr>
              <w:t>中国共产党盐边县委员会组织部</w:t>
            </w:r>
          </w:p>
        </w:tc>
      </w:tr>
      <w:tr w14:paraId="5DD889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restart"/>
            <w:tcBorders>
              <w:bottom w:val="nil"/>
            </w:tcBorders>
            <w:vAlign w:val="top"/>
          </w:tcPr>
          <w:p w14:paraId="211F36E5">
            <w:pPr>
              <w:pStyle w:val="6"/>
              <w:spacing w:line="306" w:lineRule="auto"/>
            </w:pPr>
          </w:p>
          <w:p w14:paraId="6F2AD0C1">
            <w:pPr>
              <w:pStyle w:val="6"/>
              <w:spacing w:line="306" w:lineRule="auto"/>
            </w:pPr>
          </w:p>
          <w:p w14:paraId="45587622">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2F8A2A52">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4311" w:type="dxa"/>
            <w:gridSpan w:val="3"/>
            <w:vAlign w:val="top"/>
          </w:tcPr>
          <w:p w14:paraId="47466862">
            <w:pPr>
              <w:spacing w:before="200"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047" w:type="dxa"/>
            <w:gridSpan w:val="2"/>
            <w:vAlign w:val="top"/>
          </w:tcPr>
          <w:p w14:paraId="02869900">
            <w:pPr>
              <w:spacing w:before="200" w:line="256" w:lineRule="exact"/>
              <w:ind w:left="1932"/>
              <w:rPr>
                <w:rFonts w:ascii="宋体" w:hAnsi="宋体" w:eastAsia="宋体" w:cs="宋体"/>
                <w:sz w:val="19"/>
                <w:szCs w:val="19"/>
              </w:rPr>
            </w:pPr>
            <w:r>
              <w:rPr>
                <w:rFonts w:ascii="宋体" w:hAnsi="宋体" w:eastAsia="宋体" w:cs="宋体"/>
                <w:position w:val="1"/>
                <w:sz w:val="19"/>
                <w:szCs w:val="19"/>
              </w:rPr>
              <w:t>20</w:t>
            </w:r>
          </w:p>
        </w:tc>
      </w:tr>
      <w:tr w14:paraId="620597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continue"/>
            <w:tcBorders>
              <w:top w:val="nil"/>
              <w:bottom w:val="nil"/>
            </w:tcBorders>
            <w:vAlign w:val="top"/>
          </w:tcPr>
          <w:p w14:paraId="71CAAA44">
            <w:pPr>
              <w:pStyle w:val="6"/>
            </w:pPr>
          </w:p>
        </w:tc>
        <w:tc>
          <w:tcPr>
            <w:tcW w:w="4311" w:type="dxa"/>
            <w:gridSpan w:val="3"/>
            <w:vAlign w:val="top"/>
          </w:tcPr>
          <w:p w14:paraId="7B6074C4">
            <w:pPr>
              <w:spacing w:before="201"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047" w:type="dxa"/>
            <w:gridSpan w:val="2"/>
            <w:vAlign w:val="top"/>
          </w:tcPr>
          <w:p w14:paraId="63D719CA">
            <w:pPr>
              <w:spacing w:before="201" w:line="256" w:lineRule="exact"/>
              <w:ind w:left="1932"/>
              <w:rPr>
                <w:rFonts w:ascii="宋体" w:hAnsi="宋体" w:eastAsia="宋体" w:cs="宋体"/>
                <w:sz w:val="19"/>
                <w:szCs w:val="19"/>
              </w:rPr>
            </w:pPr>
            <w:r>
              <w:rPr>
                <w:rFonts w:ascii="宋体" w:hAnsi="宋体" w:eastAsia="宋体" w:cs="宋体"/>
                <w:position w:val="1"/>
                <w:sz w:val="19"/>
                <w:szCs w:val="19"/>
              </w:rPr>
              <w:t>20</w:t>
            </w:r>
          </w:p>
        </w:tc>
      </w:tr>
      <w:tr w14:paraId="229A89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continue"/>
            <w:tcBorders>
              <w:top w:val="nil"/>
            </w:tcBorders>
            <w:vAlign w:val="top"/>
          </w:tcPr>
          <w:p w14:paraId="7A1F7CFF">
            <w:pPr>
              <w:pStyle w:val="6"/>
            </w:pPr>
          </w:p>
        </w:tc>
        <w:tc>
          <w:tcPr>
            <w:tcW w:w="4311" w:type="dxa"/>
            <w:gridSpan w:val="3"/>
            <w:vAlign w:val="top"/>
          </w:tcPr>
          <w:p w14:paraId="5860BD8E">
            <w:pPr>
              <w:spacing w:before="201"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047" w:type="dxa"/>
            <w:gridSpan w:val="2"/>
            <w:vAlign w:val="top"/>
          </w:tcPr>
          <w:p w14:paraId="2B23C666">
            <w:pPr>
              <w:pStyle w:val="6"/>
            </w:pPr>
          </w:p>
        </w:tc>
      </w:tr>
      <w:tr w14:paraId="07481C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908" w:hRule="atLeast"/>
        </w:trPr>
        <w:tc>
          <w:tcPr>
            <w:tcW w:w="1467" w:type="dxa"/>
            <w:vAlign w:val="top"/>
          </w:tcPr>
          <w:p w14:paraId="59324047">
            <w:pPr>
              <w:pStyle w:val="6"/>
              <w:spacing w:line="266" w:lineRule="auto"/>
            </w:pPr>
          </w:p>
          <w:p w14:paraId="56A7395F">
            <w:pPr>
              <w:pStyle w:val="6"/>
              <w:spacing w:line="266" w:lineRule="auto"/>
            </w:pPr>
          </w:p>
          <w:p w14:paraId="442DE88F">
            <w:pPr>
              <w:pStyle w:val="6"/>
              <w:spacing w:line="267" w:lineRule="auto"/>
            </w:pPr>
          </w:p>
          <w:p w14:paraId="6D931D6A">
            <w:pPr>
              <w:spacing w:before="61"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58" w:type="dxa"/>
            <w:gridSpan w:val="5"/>
            <w:vAlign w:val="top"/>
          </w:tcPr>
          <w:p w14:paraId="30C7EA3B">
            <w:pPr>
              <w:pStyle w:val="6"/>
              <w:spacing w:line="266" w:lineRule="auto"/>
            </w:pPr>
          </w:p>
          <w:p w14:paraId="2A357037">
            <w:pPr>
              <w:pStyle w:val="6"/>
              <w:spacing w:line="266" w:lineRule="auto"/>
            </w:pPr>
          </w:p>
          <w:p w14:paraId="05694A7B">
            <w:pPr>
              <w:pStyle w:val="6"/>
              <w:spacing w:line="267" w:lineRule="auto"/>
            </w:pPr>
          </w:p>
          <w:p w14:paraId="4A6E9FE9">
            <w:pPr>
              <w:spacing w:before="62" w:line="228" w:lineRule="auto"/>
              <w:ind w:left="51"/>
              <w:rPr>
                <w:rFonts w:ascii="宋体" w:hAnsi="宋体" w:eastAsia="宋体" w:cs="宋体"/>
                <w:sz w:val="19"/>
                <w:szCs w:val="19"/>
              </w:rPr>
            </w:pPr>
            <w:r>
              <w:rPr>
                <w:rFonts w:ascii="宋体" w:hAnsi="宋体" w:eastAsia="宋体" w:cs="宋体"/>
                <w:spacing w:val="7"/>
                <w:sz w:val="19"/>
                <w:szCs w:val="19"/>
              </w:rPr>
              <w:t>圆满完成村（社区）、县乡两级换届工作。</w:t>
            </w:r>
          </w:p>
        </w:tc>
      </w:tr>
      <w:tr w14:paraId="3D96D5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7" w:hRule="atLeast"/>
        </w:trPr>
        <w:tc>
          <w:tcPr>
            <w:tcW w:w="1467" w:type="dxa"/>
            <w:vMerge w:val="restart"/>
            <w:tcBorders>
              <w:bottom w:val="nil"/>
            </w:tcBorders>
            <w:vAlign w:val="top"/>
          </w:tcPr>
          <w:p w14:paraId="48B4A52C">
            <w:pPr>
              <w:pStyle w:val="6"/>
            </w:pPr>
          </w:p>
          <w:p w14:paraId="1EDB5943">
            <w:pPr>
              <w:pStyle w:val="6"/>
            </w:pPr>
          </w:p>
          <w:p w14:paraId="4D7062FE">
            <w:pPr>
              <w:pStyle w:val="6"/>
            </w:pPr>
          </w:p>
          <w:p w14:paraId="2F056C80">
            <w:pPr>
              <w:pStyle w:val="6"/>
            </w:pPr>
          </w:p>
          <w:p w14:paraId="64F5B5CD">
            <w:pPr>
              <w:pStyle w:val="6"/>
            </w:pPr>
          </w:p>
          <w:p w14:paraId="1696422A">
            <w:pPr>
              <w:pStyle w:val="6"/>
            </w:pPr>
          </w:p>
          <w:p w14:paraId="7FB87224">
            <w:pPr>
              <w:pStyle w:val="6"/>
            </w:pPr>
          </w:p>
          <w:p w14:paraId="44180EFB">
            <w:pPr>
              <w:pStyle w:val="6"/>
              <w:spacing w:line="241" w:lineRule="auto"/>
            </w:pPr>
          </w:p>
          <w:p w14:paraId="6255B2EF">
            <w:pPr>
              <w:pStyle w:val="6"/>
              <w:spacing w:line="241" w:lineRule="auto"/>
            </w:pPr>
          </w:p>
          <w:p w14:paraId="2E5904D1">
            <w:pPr>
              <w:pStyle w:val="6"/>
              <w:spacing w:line="241" w:lineRule="auto"/>
            </w:pPr>
          </w:p>
          <w:p w14:paraId="08D00FAB">
            <w:pPr>
              <w:pStyle w:val="6"/>
              <w:spacing w:line="241" w:lineRule="auto"/>
            </w:pPr>
          </w:p>
          <w:p w14:paraId="108B2C69">
            <w:pPr>
              <w:pStyle w:val="6"/>
              <w:spacing w:line="241" w:lineRule="auto"/>
            </w:pPr>
          </w:p>
          <w:p w14:paraId="517382F5">
            <w:pPr>
              <w:pStyle w:val="6"/>
              <w:spacing w:line="241" w:lineRule="auto"/>
            </w:pPr>
          </w:p>
          <w:p w14:paraId="6D804C51">
            <w:pPr>
              <w:pStyle w:val="6"/>
              <w:spacing w:line="241" w:lineRule="auto"/>
            </w:pPr>
          </w:p>
          <w:p w14:paraId="4783972A">
            <w:pPr>
              <w:pStyle w:val="6"/>
              <w:spacing w:line="241" w:lineRule="auto"/>
            </w:pPr>
          </w:p>
          <w:p w14:paraId="4C074070">
            <w:pPr>
              <w:pStyle w:val="6"/>
              <w:spacing w:line="241" w:lineRule="auto"/>
            </w:pPr>
          </w:p>
          <w:p w14:paraId="04DD6356">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457" w:type="dxa"/>
            <w:vAlign w:val="top"/>
          </w:tcPr>
          <w:p w14:paraId="57A6E663">
            <w:pPr>
              <w:pStyle w:val="6"/>
              <w:spacing w:line="261" w:lineRule="auto"/>
            </w:pPr>
          </w:p>
          <w:p w14:paraId="4344BBD3">
            <w:pPr>
              <w:spacing w:before="62" w:line="230" w:lineRule="auto"/>
              <w:ind w:left="338"/>
              <w:rPr>
                <w:rFonts w:ascii="宋体" w:hAnsi="宋体" w:eastAsia="宋体" w:cs="宋体"/>
                <w:sz w:val="19"/>
                <w:szCs w:val="19"/>
              </w:rPr>
            </w:pPr>
            <w:r>
              <w:rPr>
                <w:rFonts w:ascii="宋体" w:hAnsi="宋体" w:eastAsia="宋体" w:cs="宋体"/>
                <w:spacing w:val="6"/>
                <w:sz w:val="19"/>
                <w:szCs w:val="19"/>
              </w:rPr>
              <w:t>一级指标</w:t>
            </w:r>
          </w:p>
        </w:tc>
        <w:tc>
          <w:tcPr>
            <w:tcW w:w="1534" w:type="dxa"/>
            <w:vAlign w:val="top"/>
          </w:tcPr>
          <w:p w14:paraId="11924064">
            <w:pPr>
              <w:pStyle w:val="6"/>
              <w:spacing w:line="261" w:lineRule="auto"/>
            </w:pPr>
          </w:p>
          <w:p w14:paraId="326689EE">
            <w:pPr>
              <w:spacing w:before="62" w:line="230" w:lineRule="auto"/>
              <w:ind w:left="379"/>
              <w:rPr>
                <w:rFonts w:ascii="宋体" w:hAnsi="宋体" w:eastAsia="宋体" w:cs="宋体"/>
                <w:sz w:val="19"/>
                <w:szCs w:val="19"/>
              </w:rPr>
            </w:pPr>
            <w:r>
              <w:rPr>
                <w:rFonts w:ascii="宋体" w:hAnsi="宋体" w:eastAsia="宋体" w:cs="宋体"/>
                <w:spacing w:val="6"/>
                <w:sz w:val="19"/>
                <w:szCs w:val="19"/>
              </w:rPr>
              <w:t>二级指标</w:t>
            </w:r>
          </w:p>
        </w:tc>
        <w:tc>
          <w:tcPr>
            <w:tcW w:w="2549" w:type="dxa"/>
            <w:gridSpan w:val="2"/>
            <w:vAlign w:val="top"/>
          </w:tcPr>
          <w:p w14:paraId="7942C153">
            <w:pPr>
              <w:pStyle w:val="6"/>
              <w:spacing w:line="261" w:lineRule="auto"/>
            </w:pPr>
          </w:p>
          <w:p w14:paraId="4079DDE3">
            <w:pPr>
              <w:spacing w:before="62" w:line="230" w:lineRule="auto"/>
              <w:ind w:left="886"/>
              <w:rPr>
                <w:rFonts w:ascii="宋体" w:hAnsi="宋体" w:eastAsia="宋体" w:cs="宋体"/>
                <w:sz w:val="19"/>
                <w:szCs w:val="19"/>
              </w:rPr>
            </w:pPr>
            <w:r>
              <w:rPr>
                <w:rFonts w:ascii="宋体" w:hAnsi="宋体" w:eastAsia="宋体" w:cs="宋体"/>
                <w:spacing w:val="7"/>
                <w:sz w:val="19"/>
                <w:szCs w:val="19"/>
              </w:rPr>
              <w:t>三级指标</w:t>
            </w:r>
          </w:p>
        </w:tc>
        <w:tc>
          <w:tcPr>
            <w:tcW w:w="2818" w:type="dxa"/>
            <w:vAlign w:val="top"/>
          </w:tcPr>
          <w:p w14:paraId="4F32C0DF">
            <w:pPr>
              <w:pStyle w:val="6"/>
              <w:spacing w:line="261" w:lineRule="auto"/>
            </w:pPr>
          </w:p>
          <w:p w14:paraId="21DAB168">
            <w:pPr>
              <w:spacing w:before="62" w:line="229" w:lineRule="auto"/>
              <w:ind w:left="29"/>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47A903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467" w:type="dxa"/>
            <w:vMerge w:val="continue"/>
            <w:tcBorders>
              <w:top w:val="nil"/>
              <w:bottom w:val="nil"/>
            </w:tcBorders>
            <w:vAlign w:val="top"/>
          </w:tcPr>
          <w:p w14:paraId="07B4084A">
            <w:pPr>
              <w:pStyle w:val="6"/>
            </w:pPr>
          </w:p>
        </w:tc>
        <w:tc>
          <w:tcPr>
            <w:tcW w:w="1457" w:type="dxa"/>
            <w:vMerge w:val="restart"/>
            <w:tcBorders>
              <w:bottom w:val="nil"/>
            </w:tcBorders>
            <w:vAlign w:val="top"/>
          </w:tcPr>
          <w:p w14:paraId="2C445BC2">
            <w:pPr>
              <w:pStyle w:val="6"/>
              <w:spacing w:line="273" w:lineRule="auto"/>
            </w:pPr>
          </w:p>
          <w:p w14:paraId="5E1835C5">
            <w:pPr>
              <w:pStyle w:val="6"/>
              <w:spacing w:line="273" w:lineRule="auto"/>
            </w:pPr>
          </w:p>
          <w:p w14:paraId="6CE986B7">
            <w:pPr>
              <w:pStyle w:val="6"/>
              <w:spacing w:line="273" w:lineRule="auto"/>
            </w:pPr>
          </w:p>
          <w:p w14:paraId="5C8532E0">
            <w:pPr>
              <w:pStyle w:val="6"/>
              <w:spacing w:line="273" w:lineRule="auto"/>
            </w:pPr>
          </w:p>
          <w:p w14:paraId="24C32897">
            <w:pPr>
              <w:pStyle w:val="6"/>
              <w:spacing w:line="273" w:lineRule="auto"/>
            </w:pPr>
          </w:p>
          <w:p w14:paraId="2F47585C">
            <w:pPr>
              <w:pStyle w:val="6"/>
              <w:spacing w:line="273" w:lineRule="auto"/>
            </w:pPr>
          </w:p>
          <w:p w14:paraId="7DDAD098">
            <w:pPr>
              <w:spacing w:before="61" w:line="229" w:lineRule="auto"/>
              <w:ind w:left="335"/>
              <w:rPr>
                <w:rFonts w:ascii="宋体" w:hAnsi="宋体" w:eastAsia="宋体" w:cs="宋体"/>
                <w:sz w:val="19"/>
                <w:szCs w:val="19"/>
              </w:rPr>
            </w:pPr>
            <w:r>
              <w:rPr>
                <w:rFonts w:ascii="宋体" w:hAnsi="宋体" w:eastAsia="宋体" w:cs="宋体"/>
                <w:spacing w:val="7"/>
                <w:sz w:val="19"/>
                <w:szCs w:val="19"/>
              </w:rPr>
              <w:t>产出指标</w:t>
            </w:r>
          </w:p>
        </w:tc>
        <w:tc>
          <w:tcPr>
            <w:tcW w:w="1534" w:type="dxa"/>
            <w:vMerge w:val="restart"/>
            <w:tcBorders>
              <w:bottom w:val="nil"/>
            </w:tcBorders>
            <w:vAlign w:val="top"/>
          </w:tcPr>
          <w:p w14:paraId="10E90550">
            <w:pPr>
              <w:pStyle w:val="6"/>
              <w:spacing w:line="247" w:lineRule="auto"/>
            </w:pPr>
          </w:p>
          <w:p w14:paraId="3A5F10D1">
            <w:pPr>
              <w:pStyle w:val="6"/>
              <w:spacing w:line="247" w:lineRule="auto"/>
            </w:pPr>
          </w:p>
          <w:p w14:paraId="28CD3FD3">
            <w:pPr>
              <w:pStyle w:val="6"/>
              <w:spacing w:line="247" w:lineRule="auto"/>
            </w:pPr>
          </w:p>
          <w:p w14:paraId="5BB2398D">
            <w:pPr>
              <w:spacing w:before="62" w:line="229" w:lineRule="auto"/>
              <w:ind w:left="377"/>
              <w:rPr>
                <w:rFonts w:ascii="宋体" w:hAnsi="宋体" w:eastAsia="宋体" w:cs="宋体"/>
                <w:sz w:val="19"/>
                <w:szCs w:val="19"/>
              </w:rPr>
            </w:pPr>
            <w:r>
              <w:rPr>
                <w:rFonts w:ascii="宋体" w:hAnsi="宋体" w:eastAsia="宋体" w:cs="宋体"/>
                <w:spacing w:val="6"/>
                <w:sz w:val="19"/>
                <w:szCs w:val="19"/>
              </w:rPr>
              <w:t>数量指标</w:t>
            </w:r>
          </w:p>
        </w:tc>
        <w:tc>
          <w:tcPr>
            <w:tcW w:w="2549" w:type="dxa"/>
            <w:gridSpan w:val="2"/>
            <w:vAlign w:val="top"/>
          </w:tcPr>
          <w:p w14:paraId="629FAEBE">
            <w:pPr>
              <w:pStyle w:val="6"/>
              <w:spacing w:line="303" w:lineRule="auto"/>
            </w:pPr>
          </w:p>
          <w:p w14:paraId="7509C1A2">
            <w:pPr>
              <w:spacing w:before="58" w:line="220" w:lineRule="auto"/>
              <w:ind w:left="655"/>
              <w:rPr>
                <w:rFonts w:ascii="宋体" w:hAnsi="宋体" w:eastAsia="宋体" w:cs="宋体"/>
                <w:sz w:val="18"/>
                <w:szCs w:val="18"/>
              </w:rPr>
            </w:pPr>
            <w:r>
              <w:rPr>
                <w:rFonts w:ascii="宋体" w:hAnsi="宋体" w:eastAsia="宋体" w:cs="宋体"/>
                <w:spacing w:val="-2"/>
                <w:sz w:val="18"/>
                <w:szCs w:val="18"/>
              </w:rPr>
              <w:t>涉及换届岗位数</w:t>
            </w:r>
          </w:p>
        </w:tc>
        <w:tc>
          <w:tcPr>
            <w:tcW w:w="2818" w:type="dxa"/>
            <w:vAlign w:val="top"/>
          </w:tcPr>
          <w:p w14:paraId="7C0CD7B7">
            <w:pPr>
              <w:pStyle w:val="6"/>
              <w:spacing w:line="293" w:lineRule="auto"/>
            </w:pPr>
          </w:p>
          <w:p w14:paraId="0DE845AA">
            <w:pPr>
              <w:spacing w:before="62" w:line="229" w:lineRule="auto"/>
              <w:ind w:left="1037"/>
              <w:rPr>
                <w:rFonts w:ascii="宋体" w:hAnsi="宋体" w:eastAsia="宋体" w:cs="宋体"/>
                <w:sz w:val="19"/>
                <w:szCs w:val="19"/>
              </w:rPr>
            </w:pPr>
            <w:r>
              <w:rPr>
                <w:rFonts w:ascii="宋体" w:hAnsi="宋体" w:eastAsia="宋体" w:cs="宋体"/>
                <w:spacing w:val="2"/>
                <w:sz w:val="19"/>
                <w:szCs w:val="19"/>
              </w:rPr>
              <w:t>≥1000个</w:t>
            </w:r>
          </w:p>
        </w:tc>
      </w:tr>
      <w:tr w14:paraId="67F22C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467" w:type="dxa"/>
            <w:vMerge w:val="continue"/>
            <w:tcBorders>
              <w:top w:val="nil"/>
              <w:bottom w:val="nil"/>
            </w:tcBorders>
            <w:vAlign w:val="top"/>
          </w:tcPr>
          <w:p w14:paraId="10106DF9">
            <w:pPr>
              <w:pStyle w:val="6"/>
            </w:pPr>
          </w:p>
        </w:tc>
        <w:tc>
          <w:tcPr>
            <w:tcW w:w="1457" w:type="dxa"/>
            <w:vMerge w:val="continue"/>
            <w:tcBorders>
              <w:top w:val="nil"/>
              <w:bottom w:val="nil"/>
            </w:tcBorders>
            <w:vAlign w:val="top"/>
          </w:tcPr>
          <w:p w14:paraId="60646CC7">
            <w:pPr>
              <w:pStyle w:val="6"/>
            </w:pPr>
          </w:p>
        </w:tc>
        <w:tc>
          <w:tcPr>
            <w:tcW w:w="1534" w:type="dxa"/>
            <w:vMerge w:val="continue"/>
            <w:tcBorders>
              <w:top w:val="nil"/>
            </w:tcBorders>
            <w:vAlign w:val="top"/>
          </w:tcPr>
          <w:p w14:paraId="7CA1E427">
            <w:pPr>
              <w:pStyle w:val="6"/>
            </w:pPr>
          </w:p>
        </w:tc>
        <w:tc>
          <w:tcPr>
            <w:tcW w:w="2549" w:type="dxa"/>
            <w:gridSpan w:val="2"/>
            <w:vAlign w:val="top"/>
          </w:tcPr>
          <w:p w14:paraId="6613C8FF">
            <w:pPr>
              <w:pStyle w:val="6"/>
              <w:spacing w:line="305" w:lineRule="auto"/>
            </w:pPr>
          </w:p>
          <w:p w14:paraId="36130408">
            <w:pPr>
              <w:spacing w:before="59" w:line="219" w:lineRule="auto"/>
              <w:ind w:left="475"/>
              <w:rPr>
                <w:rFonts w:ascii="宋体" w:hAnsi="宋体" w:eastAsia="宋体" w:cs="宋体"/>
                <w:sz w:val="18"/>
                <w:szCs w:val="18"/>
              </w:rPr>
            </w:pPr>
            <w:r>
              <w:rPr>
                <w:rFonts w:ascii="宋体" w:hAnsi="宋体" w:eastAsia="宋体" w:cs="宋体"/>
                <w:spacing w:val="-1"/>
                <w:sz w:val="18"/>
                <w:szCs w:val="18"/>
              </w:rPr>
              <w:t>涉及村（社区）个数</w:t>
            </w:r>
          </w:p>
        </w:tc>
        <w:tc>
          <w:tcPr>
            <w:tcW w:w="2818" w:type="dxa"/>
            <w:vAlign w:val="top"/>
          </w:tcPr>
          <w:p w14:paraId="7AA5C52F">
            <w:pPr>
              <w:pStyle w:val="6"/>
              <w:spacing w:line="294" w:lineRule="auto"/>
            </w:pPr>
          </w:p>
          <w:p w14:paraId="6B93452E">
            <w:pPr>
              <w:spacing w:before="62" w:line="229" w:lineRule="auto"/>
              <w:ind w:left="1218"/>
              <w:rPr>
                <w:rFonts w:ascii="宋体" w:hAnsi="宋体" w:eastAsia="宋体" w:cs="宋体"/>
                <w:sz w:val="19"/>
                <w:szCs w:val="19"/>
              </w:rPr>
            </w:pPr>
            <w:r>
              <w:rPr>
                <w:rFonts w:ascii="宋体" w:hAnsi="宋体" w:eastAsia="宋体" w:cs="宋体"/>
                <w:spacing w:val="4"/>
                <w:sz w:val="19"/>
                <w:szCs w:val="19"/>
              </w:rPr>
              <w:t>88个</w:t>
            </w:r>
          </w:p>
        </w:tc>
      </w:tr>
      <w:tr w14:paraId="0C0D78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467" w:type="dxa"/>
            <w:vMerge w:val="continue"/>
            <w:tcBorders>
              <w:top w:val="nil"/>
              <w:bottom w:val="nil"/>
            </w:tcBorders>
            <w:vAlign w:val="top"/>
          </w:tcPr>
          <w:p w14:paraId="292C5AAC">
            <w:pPr>
              <w:pStyle w:val="6"/>
            </w:pPr>
          </w:p>
        </w:tc>
        <w:tc>
          <w:tcPr>
            <w:tcW w:w="1457" w:type="dxa"/>
            <w:vMerge w:val="continue"/>
            <w:tcBorders>
              <w:top w:val="nil"/>
              <w:bottom w:val="nil"/>
            </w:tcBorders>
            <w:vAlign w:val="top"/>
          </w:tcPr>
          <w:p w14:paraId="624E947B">
            <w:pPr>
              <w:pStyle w:val="6"/>
            </w:pPr>
          </w:p>
        </w:tc>
        <w:tc>
          <w:tcPr>
            <w:tcW w:w="1534" w:type="dxa"/>
            <w:vAlign w:val="top"/>
          </w:tcPr>
          <w:p w14:paraId="7DA18C2A">
            <w:pPr>
              <w:pStyle w:val="6"/>
              <w:spacing w:line="296" w:lineRule="auto"/>
            </w:pPr>
          </w:p>
          <w:p w14:paraId="734DD97A">
            <w:pPr>
              <w:spacing w:before="61" w:line="230" w:lineRule="auto"/>
              <w:ind w:left="377"/>
              <w:rPr>
                <w:rFonts w:ascii="宋体" w:hAnsi="宋体" w:eastAsia="宋体" w:cs="宋体"/>
                <w:sz w:val="19"/>
                <w:szCs w:val="19"/>
              </w:rPr>
            </w:pPr>
            <w:r>
              <w:rPr>
                <w:rFonts w:ascii="宋体" w:hAnsi="宋体" w:eastAsia="宋体" w:cs="宋体"/>
                <w:spacing w:val="6"/>
                <w:sz w:val="19"/>
                <w:szCs w:val="19"/>
              </w:rPr>
              <w:t>质量指标</w:t>
            </w:r>
          </w:p>
        </w:tc>
        <w:tc>
          <w:tcPr>
            <w:tcW w:w="2549" w:type="dxa"/>
            <w:gridSpan w:val="2"/>
            <w:vAlign w:val="top"/>
          </w:tcPr>
          <w:p w14:paraId="5EF1AEA0">
            <w:pPr>
              <w:pStyle w:val="6"/>
              <w:spacing w:line="296" w:lineRule="auto"/>
            </w:pPr>
          </w:p>
          <w:p w14:paraId="0EE217BC">
            <w:pPr>
              <w:spacing w:before="62" w:line="229" w:lineRule="auto"/>
              <w:ind w:left="587"/>
              <w:rPr>
                <w:rFonts w:ascii="宋体" w:hAnsi="宋体" w:eastAsia="宋体" w:cs="宋体"/>
                <w:sz w:val="19"/>
                <w:szCs w:val="19"/>
              </w:rPr>
            </w:pPr>
            <w:r>
              <w:rPr>
                <w:rFonts w:ascii="宋体" w:hAnsi="宋体" w:eastAsia="宋体" w:cs="宋体"/>
                <w:spacing w:val="7"/>
                <w:sz w:val="19"/>
                <w:szCs w:val="19"/>
              </w:rPr>
              <w:t>换届工作完成率</w:t>
            </w:r>
          </w:p>
        </w:tc>
        <w:tc>
          <w:tcPr>
            <w:tcW w:w="2818" w:type="dxa"/>
            <w:vAlign w:val="top"/>
          </w:tcPr>
          <w:p w14:paraId="2B847F49">
            <w:pPr>
              <w:pStyle w:val="6"/>
              <w:spacing w:line="296" w:lineRule="auto"/>
            </w:pPr>
          </w:p>
          <w:p w14:paraId="3DE53DD7">
            <w:pPr>
              <w:spacing w:before="62" w:line="256" w:lineRule="exact"/>
              <w:ind w:left="1165"/>
              <w:rPr>
                <w:rFonts w:ascii="宋体" w:hAnsi="宋体" w:eastAsia="宋体" w:cs="宋体"/>
                <w:sz w:val="19"/>
                <w:szCs w:val="19"/>
              </w:rPr>
            </w:pPr>
            <w:r>
              <w:rPr>
                <w:rFonts w:ascii="宋体" w:hAnsi="宋体" w:eastAsia="宋体" w:cs="宋体"/>
                <w:spacing w:val="4"/>
                <w:position w:val="1"/>
                <w:sz w:val="19"/>
                <w:szCs w:val="19"/>
              </w:rPr>
              <w:t>=100%</w:t>
            </w:r>
          </w:p>
        </w:tc>
      </w:tr>
      <w:tr w14:paraId="020A9F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7" w:hRule="atLeast"/>
        </w:trPr>
        <w:tc>
          <w:tcPr>
            <w:tcW w:w="1467" w:type="dxa"/>
            <w:vMerge w:val="continue"/>
            <w:tcBorders>
              <w:top w:val="nil"/>
              <w:bottom w:val="nil"/>
            </w:tcBorders>
            <w:vAlign w:val="top"/>
          </w:tcPr>
          <w:p w14:paraId="1B4B6B91">
            <w:pPr>
              <w:pStyle w:val="6"/>
            </w:pPr>
          </w:p>
        </w:tc>
        <w:tc>
          <w:tcPr>
            <w:tcW w:w="1457" w:type="dxa"/>
            <w:vMerge w:val="continue"/>
            <w:tcBorders>
              <w:top w:val="nil"/>
            </w:tcBorders>
            <w:vAlign w:val="top"/>
          </w:tcPr>
          <w:p w14:paraId="5C2160A1">
            <w:pPr>
              <w:pStyle w:val="6"/>
            </w:pPr>
          </w:p>
        </w:tc>
        <w:tc>
          <w:tcPr>
            <w:tcW w:w="1534" w:type="dxa"/>
            <w:vAlign w:val="top"/>
          </w:tcPr>
          <w:p w14:paraId="3B6193E7">
            <w:pPr>
              <w:pStyle w:val="6"/>
              <w:spacing w:line="297" w:lineRule="auto"/>
            </w:pPr>
          </w:p>
          <w:p w14:paraId="1937B25B">
            <w:pPr>
              <w:spacing w:before="61" w:line="230" w:lineRule="auto"/>
              <w:ind w:left="385"/>
              <w:rPr>
                <w:rFonts w:ascii="宋体" w:hAnsi="宋体" w:eastAsia="宋体" w:cs="宋体"/>
                <w:sz w:val="19"/>
                <w:szCs w:val="19"/>
              </w:rPr>
            </w:pPr>
            <w:r>
              <w:rPr>
                <w:rFonts w:ascii="宋体" w:hAnsi="宋体" w:eastAsia="宋体" w:cs="宋体"/>
                <w:spacing w:val="4"/>
                <w:sz w:val="19"/>
                <w:szCs w:val="19"/>
              </w:rPr>
              <w:t>时效指标</w:t>
            </w:r>
          </w:p>
        </w:tc>
        <w:tc>
          <w:tcPr>
            <w:tcW w:w="2549" w:type="dxa"/>
            <w:gridSpan w:val="2"/>
            <w:vAlign w:val="top"/>
          </w:tcPr>
          <w:p w14:paraId="216013E5">
            <w:pPr>
              <w:pStyle w:val="6"/>
              <w:spacing w:line="297" w:lineRule="auto"/>
            </w:pPr>
          </w:p>
          <w:p w14:paraId="39E5E6EE">
            <w:pPr>
              <w:spacing w:before="62" w:line="229" w:lineRule="auto"/>
              <w:ind w:left="887"/>
              <w:rPr>
                <w:rFonts w:ascii="宋体" w:hAnsi="宋体" w:eastAsia="宋体" w:cs="宋体"/>
                <w:sz w:val="19"/>
                <w:szCs w:val="19"/>
              </w:rPr>
            </w:pPr>
            <w:r>
              <w:rPr>
                <w:rFonts w:ascii="宋体" w:hAnsi="宋体" w:eastAsia="宋体" w:cs="宋体"/>
                <w:spacing w:val="6"/>
                <w:sz w:val="19"/>
                <w:szCs w:val="19"/>
              </w:rPr>
              <w:t>完成时限</w:t>
            </w:r>
          </w:p>
        </w:tc>
        <w:tc>
          <w:tcPr>
            <w:tcW w:w="2818" w:type="dxa"/>
            <w:vAlign w:val="top"/>
          </w:tcPr>
          <w:p w14:paraId="7AF92ED2">
            <w:pPr>
              <w:pStyle w:val="6"/>
              <w:spacing w:line="297" w:lineRule="auto"/>
            </w:pPr>
          </w:p>
          <w:p w14:paraId="633A7BFD">
            <w:pPr>
              <w:spacing w:before="62" w:line="229" w:lineRule="auto"/>
              <w:ind w:left="1184"/>
              <w:rPr>
                <w:rFonts w:ascii="宋体" w:hAnsi="宋体" w:eastAsia="宋体" w:cs="宋体"/>
                <w:sz w:val="19"/>
                <w:szCs w:val="19"/>
              </w:rPr>
            </w:pPr>
            <w:r>
              <w:rPr>
                <w:rFonts w:ascii="宋体" w:hAnsi="宋体" w:eastAsia="宋体" w:cs="宋体"/>
                <w:sz w:val="19"/>
                <w:szCs w:val="19"/>
              </w:rPr>
              <w:t>1年内</w:t>
            </w:r>
          </w:p>
        </w:tc>
      </w:tr>
      <w:tr w14:paraId="797930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467" w:type="dxa"/>
            <w:vMerge w:val="continue"/>
            <w:tcBorders>
              <w:top w:val="nil"/>
              <w:bottom w:val="nil"/>
            </w:tcBorders>
            <w:vAlign w:val="top"/>
          </w:tcPr>
          <w:p w14:paraId="3648D008">
            <w:pPr>
              <w:pStyle w:val="6"/>
            </w:pPr>
          </w:p>
        </w:tc>
        <w:tc>
          <w:tcPr>
            <w:tcW w:w="1457" w:type="dxa"/>
            <w:vAlign w:val="top"/>
          </w:tcPr>
          <w:p w14:paraId="5D896DFB">
            <w:pPr>
              <w:pStyle w:val="6"/>
              <w:spacing w:line="297" w:lineRule="auto"/>
            </w:pPr>
          </w:p>
          <w:p w14:paraId="33EB97BD">
            <w:pPr>
              <w:spacing w:before="62" w:line="228" w:lineRule="auto"/>
              <w:ind w:left="386"/>
              <w:rPr>
                <w:rFonts w:ascii="宋体" w:hAnsi="宋体" w:eastAsia="宋体" w:cs="宋体"/>
                <w:sz w:val="19"/>
                <w:szCs w:val="19"/>
              </w:rPr>
            </w:pPr>
            <w:r>
              <w:rPr>
                <w:rFonts w:ascii="宋体" w:hAnsi="宋体" w:eastAsia="宋体" w:cs="宋体"/>
                <w:spacing w:val="6"/>
                <w:sz w:val="19"/>
                <w:szCs w:val="19"/>
              </w:rPr>
              <w:t>成本指标</w:t>
            </w:r>
          </w:p>
        </w:tc>
        <w:tc>
          <w:tcPr>
            <w:tcW w:w="1534" w:type="dxa"/>
            <w:vAlign w:val="top"/>
          </w:tcPr>
          <w:p w14:paraId="625E73CF">
            <w:pPr>
              <w:pStyle w:val="6"/>
              <w:spacing w:line="297" w:lineRule="auto"/>
            </w:pPr>
          </w:p>
          <w:p w14:paraId="0DA51809">
            <w:pPr>
              <w:spacing w:before="62" w:line="228" w:lineRule="auto"/>
              <w:ind w:left="177"/>
              <w:rPr>
                <w:rFonts w:ascii="宋体" w:hAnsi="宋体" w:eastAsia="宋体" w:cs="宋体"/>
                <w:sz w:val="19"/>
                <w:szCs w:val="19"/>
              </w:rPr>
            </w:pPr>
            <w:r>
              <w:rPr>
                <w:rFonts w:ascii="宋体" w:hAnsi="宋体" w:eastAsia="宋体" w:cs="宋体"/>
                <w:spacing w:val="7"/>
                <w:sz w:val="19"/>
                <w:szCs w:val="19"/>
              </w:rPr>
              <w:t>经济成本指标</w:t>
            </w:r>
          </w:p>
        </w:tc>
        <w:tc>
          <w:tcPr>
            <w:tcW w:w="2549" w:type="dxa"/>
            <w:gridSpan w:val="2"/>
            <w:vAlign w:val="top"/>
          </w:tcPr>
          <w:p w14:paraId="4B82CF1E">
            <w:pPr>
              <w:pStyle w:val="6"/>
              <w:spacing w:line="297" w:lineRule="auto"/>
            </w:pPr>
          </w:p>
          <w:p w14:paraId="3925D4B5">
            <w:pPr>
              <w:spacing w:before="61" w:line="230" w:lineRule="auto"/>
              <w:ind w:left="689"/>
              <w:rPr>
                <w:rFonts w:ascii="宋体" w:hAnsi="宋体" w:eastAsia="宋体" w:cs="宋体"/>
                <w:sz w:val="19"/>
                <w:szCs w:val="19"/>
              </w:rPr>
            </w:pPr>
            <w:r>
              <w:rPr>
                <w:rFonts w:ascii="宋体" w:hAnsi="宋体" w:eastAsia="宋体" w:cs="宋体"/>
                <w:spacing w:val="7"/>
                <w:sz w:val="19"/>
                <w:szCs w:val="19"/>
              </w:rPr>
              <w:t>投入换届资金</w:t>
            </w:r>
          </w:p>
        </w:tc>
        <w:tc>
          <w:tcPr>
            <w:tcW w:w="2818" w:type="dxa"/>
            <w:vAlign w:val="top"/>
          </w:tcPr>
          <w:p w14:paraId="04B46E8D">
            <w:pPr>
              <w:pStyle w:val="6"/>
              <w:spacing w:line="307" w:lineRule="auto"/>
            </w:pPr>
          </w:p>
          <w:p w14:paraId="02E67A6A">
            <w:pPr>
              <w:spacing w:before="59" w:line="221" w:lineRule="auto"/>
              <w:ind w:left="1076"/>
              <w:rPr>
                <w:rFonts w:ascii="宋体" w:hAnsi="宋体" w:eastAsia="宋体" w:cs="宋体"/>
                <w:sz w:val="18"/>
                <w:szCs w:val="18"/>
              </w:rPr>
            </w:pPr>
            <w:r>
              <w:rPr>
                <w:rFonts w:ascii="宋体" w:hAnsi="宋体" w:eastAsia="宋体" w:cs="宋体"/>
                <w:spacing w:val="-5"/>
                <w:sz w:val="18"/>
                <w:szCs w:val="18"/>
              </w:rPr>
              <w:t>≥73万元</w:t>
            </w:r>
          </w:p>
        </w:tc>
      </w:tr>
      <w:tr w14:paraId="3BF946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7" w:hRule="atLeast"/>
        </w:trPr>
        <w:tc>
          <w:tcPr>
            <w:tcW w:w="1467" w:type="dxa"/>
            <w:vMerge w:val="continue"/>
            <w:tcBorders>
              <w:top w:val="nil"/>
              <w:bottom w:val="nil"/>
            </w:tcBorders>
            <w:vAlign w:val="top"/>
          </w:tcPr>
          <w:p w14:paraId="27835F11">
            <w:pPr>
              <w:pStyle w:val="6"/>
            </w:pPr>
          </w:p>
        </w:tc>
        <w:tc>
          <w:tcPr>
            <w:tcW w:w="1457" w:type="dxa"/>
            <w:vMerge w:val="restart"/>
            <w:tcBorders>
              <w:bottom w:val="nil"/>
            </w:tcBorders>
            <w:vAlign w:val="top"/>
          </w:tcPr>
          <w:p w14:paraId="4174757B">
            <w:pPr>
              <w:pStyle w:val="6"/>
              <w:spacing w:line="249" w:lineRule="auto"/>
            </w:pPr>
          </w:p>
          <w:p w14:paraId="4DA9F7E5">
            <w:pPr>
              <w:pStyle w:val="6"/>
              <w:spacing w:line="249" w:lineRule="auto"/>
            </w:pPr>
          </w:p>
          <w:p w14:paraId="76831720">
            <w:pPr>
              <w:pStyle w:val="6"/>
              <w:spacing w:line="249" w:lineRule="auto"/>
            </w:pPr>
          </w:p>
          <w:p w14:paraId="244AAB8B">
            <w:pPr>
              <w:spacing w:before="62" w:line="230" w:lineRule="auto"/>
              <w:ind w:left="340"/>
              <w:rPr>
                <w:rFonts w:ascii="宋体" w:hAnsi="宋体" w:eastAsia="宋体" w:cs="宋体"/>
                <w:sz w:val="19"/>
                <w:szCs w:val="19"/>
              </w:rPr>
            </w:pPr>
            <w:r>
              <w:rPr>
                <w:rFonts w:ascii="宋体" w:hAnsi="宋体" w:eastAsia="宋体" w:cs="宋体"/>
                <w:spacing w:val="5"/>
                <w:sz w:val="19"/>
                <w:szCs w:val="19"/>
              </w:rPr>
              <w:t>效益指标</w:t>
            </w:r>
          </w:p>
        </w:tc>
        <w:tc>
          <w:tcPr>
            <w:tcW w:w="1534" w:type="dxa"/>
            <w:vAlign w:val="top"/>
          </w:tcPr>
          <w:p w14:paraId="4D3BF80F">
            <w:pPr>
              <w:pStyle w:val="6"/>
              <w:spacing w:line="299" w:lineRule="auto"/>
            </w:pPr>
          </w:p>
          <w:p w14:paraId="639A21A8">
            <w:pPr>
              <w:spacing w:before="62" w:line="228" w:lineRule="auto"/>
              <w:ind w:left="177"/>
              <w:rPr>
                <w:rFonts w:ascii="宋体" w:hAnsi="宋体" w:eastAsia="宋体" w:cs="宋体"/>
                <w:sz w:val="19"/>
                <w:szCs w:val="19"/>
              </w:rPr>
            </w:pPr>
            <w:r>
              <w:rPr>
                <w:rFonts w:ascii="宋体" w:hAnsi="宋体" w:eastAsia="宋体" w:cs="宋体"/>
                <w:spacing w:val="7"/>
                <w:sz w:val="19"/>
                <w:szCs w:val="19"/>
              </w:rPr>
              <w:t>社会效益指标</w:t>
            </w:r>
          </w:p>
        </w:tc>
        <w:tc>
          <w:tcPr>
            <w:tcW w:w="2549" w:type="dxa"/>
            <w:gridSpan w:val="2"/>
            <w:vAlign w:val="top"/>
          </w:tcPr>
          <w:p w14:paraId="6DCB1D7F">
            <w:pPr>
              <w:spacing w:before="256" w:line="219" w:lineRule="auto"/>
              <w:ind w:left="114"/>
              <w:rPr>
                <w:rFonts w:ascii="宋体" w:hAnsi="宋体" w:eastAsia="宋体" w:cs="宋体"/>
                <w:sz w:val="18"/>
                <w:szCs w:val="18"/>
              </w:rPr>
            </w:pPr>
            <w:r>
              <w:rPr>
                <w:rFonts w:ascii="宋体" w:hAnsi="宋体" w:eastAsia="宋体" w:cs="宋体"/>
                <w:spacing w:val="-1"/>
                <w:sz w:val="18"/>
                <w:szCs w:val="18"/>
              </w:rPr>
              <w:t>促进干部流动，保持干部队伍</w:t>
            </w:r>
          </w:p>
          <w:p w14:paraId="6A3015BB">
            <w:pPr>
              <w:spacing w:before="12" w:line="220" w:lineRule="auto"/>
              <w:ind w:left="1107"/>
              <w:rPr>
                <w:rFonts w:ascii="宋体" w:hAnsi="宋体" w:eastAsia="宋体" w:cs="宋体"/>
                <w:sz w:val="18"/>
                <w:szCs w:val="18"/>
              </w:rPr>
            </w:pPr>
            <w:r>
              <w:rPr>
                <w:rFonts w:ascii="宋体" w:hAnsi="宋体" w:eastAsia="宋体" w:cs="宋体"/>
                <w:spacing w:val="-3"/>
                <w:sz w:val="18"/>
                <w:szCs w:val="18"/>
              </w:rPr>
              <w:t>活力</w:t>
            </w:r>
          </w:p>
        </w:tc>
        <w:tc>
          <w:tcPr>
            <w:tcW w:w="2818" w:type="dxa"/>
            <w:vAlign w:val="top"/>
          </w:tcPr>
          <w:p w14:paraId="5BD29DF9">
            <w:pPr>
              <w:pStyle w:val="6"/>
              <w:spacing w:line="299" w:lineRule="auto"/>
            </w:pPr>
          </w:p>
          <w:p w14:paraId="3F6E2538">
            <w:pPr>
              <w:spacing w:before="62" w:line="229" w:lineRule="auto"/>
              <w:ind w:left="1317"/>
              <w:rPr>
                <w:rFonts w:ascii="宋体" w:hAnsi="宋体" w:eastAsia="宋体" w:cs="宋体"/>
                <w:sz w:val="19"/>
                <w:szCs w:val="19"/>
              </w:rPr>
            </w:pPr>
            <w:r>
              <w:rPr>
                <w:rFonts w:ascii="宋体" w:hAnsi="宋体" w:eastAsia="宋体" w:cs="宋体"/>
                <w:spacing w:val="2"/>
                <w:sz w:val="19"/>
                <w:szCs w:val="19"/>
              </w:rPr>
              <w:t>优</w:t>
            </w:r>
          </w:p>
        </w:tc>
      </w:tr>
      <w:tr w14:paraId="71CFC0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467" w:type="dxa"/>
            <w:vMerge w:val="continue"/>
            <w:tcBorders>
              <w:top w:val="nil"/>
              <w:bottom w:val="nil"/>
            </w:tcBorders>
            <w:vAlign w:val="top"/>
          </w:tcPr>
          <w:p w14:paraId="34CEC079">
            <w:pPr>
              <w:pStyle w:val="6"/>
            </w:pPr>
          </w:p>
        </w:tc>
        <w:tc>
          <w:tcPr>
            <w:tcW w:w="1457" w:type="dxa"/>
            <w:vMerge w:val="continue"/>
            <w:tcBorders>
              <w:top w:val="nil"/>
            </w:tcBorders>
            <w:vAlign w:val="top"/>
          </w:tcPr>
          <w:p w14:paraId="700EA4DC">
            <w:pPr>
              <w:pStyle w:val="6"/>
            </w:pPr>
          </w:p>
        </w:tc>
        <w:tc>
          <w:tcPr>
            <w:tcW w:w="1534" w:type="dxa"/>
            <w:vAlign w:val="top"/>
          </w:tcPr>
          <w:p w14:paraId="2DE21EB1">
            <w:pPr>
              <w:pStyle w:val="6"/>
              <w:spacing w:line="299" w:lineRule="auto"/>
            </w:pPr>
          </w:p>
          <w:p w14:paraId="0ABFF0D1">
            <w:pPr>
              <w:spacing w:before="62" w:line="229" w:lineRule="auto"/>
              <w:ind w:left="77"/>
              <w:rPr>
                <w:rFonts w:ascii="宋体" w:hAnsi="宋体" w:eastAsia="宋体" w:cs="宋体"/>
                <w:sz w:val="19"/>
                <w:szCs w:val="19"/>
              </w:rPr>
            </w:pPr>
            <w:r>
              <w:rPr>
                <w:rFonts w:ascii="宋体" w:hAnsi="宋体" w:eastAsia="宋体" w:cs="宋体"/>
                <w:spacing w:val="7"/>
                <w:sz w:val="19"/>
                <w:szCs w:val="19"/>
              </w:rPr>
              <w:t>可持续影响指标</w:t>
            </w:r>
          </w:p>
        </w:tc>
        <w:tc>
          <w:tcPr>
            <w:tcW w:w="2549" w:type="dxa"/>
            <w:gridSpan w:val="2"/>
            <w:vAlign w:val="top"/>
          </w:tcPr>
          <w:p w14:paraId="3986F44D">
            <w:pPr>
              <w:spacing w:before="257" w:line="233" w:lineRule="auto"/>
              <w:ind w:left="653" w:right="87" w:hanging="538"/>
              <w:rPr>
                <w:rFonts w:ascii="宋体" w:hAnsi="宋体" w:eastAsia="宋体" w:cs="宋体"/>
                <w:sz w:val="18"/>
                <w:szCs w:val="18"/>
              </w:rPr>
            </w:pPr>
            <w:r>
              <w:rPr>
                <w:rFonts w:ascii="宋体" w:hAnsi="宋体" w:eastAsia="宋体" w:cs="宋体"/>
                <w:spacing w:val="-1"/>
                <w:sz w:val="18"/>
                <w:szCs w:val="18"/>
              </w:rPr>
              <w:t>调整干部队伍，提升干部群众</w:t>
            </w:r>
            <w:r>
              <w:rPr>
                <w:rFonts w:ascii="宋体" w:hAnsi="宋体" w:eastAsia="宋体" w:cs="宋体"/>
                <w:spacing w:val="3"/>
                <w:sz w:val="18"/>
                <w:szCs w:val="18"/>
              </w:rPr>
              <w:t xml:space="preserve"> </w:t>
            </w:r>
            <w:r>
              <w:rPr>
                <w:rFonts w:ascii="宋体" w:hAnsi="宋体" w:eastAsia="宋体" w:cs="宋体"/>
                <w:spacing w:val="-1"/>
                <w:sz w:val="18"/>
                <w:szCs w:val="18"/>
              </w:rPr>
              <w:t>满意度，认可度</w:t>
            </w:r>
          </w:p>
        </w:tc>
        <w:tc>
          <w:tcPr>
            <w:tcW w:w="2818" w:type="dxa"/>
            <w:vAlign w:val="top"/>
          </w:tcPr>
          <w:p w14:paraId="5FE600FE">
            <w:pPr>
              <w:pStyle w:val="6"/>
            </w:pPr>
          </w:p>
        </w:tc>
      </w:tr>
      <w:tr w14:paraId="14B575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96" w:hRule="atLeast"/>
        </w:trPr>
        <w:tc>
          <w:tcPr>
            <w:tcW w:w="1467" w:type="dxa"/>
            <w:vMerge w:val="continue"/>
            <w:tcBorders>
              <w:top w:val="nil"/>
            </w:tcBorders>
            <w:vAlign w:val="top"/>
          </w:tcPr>
          <w:p w14:paraId="28A2770D">
            <w:pPr>
              <w:pStyle w:val="6"/>
            </w:pPr>
          </w:p>
        </w:tc>
        <w:tc>
          <w:tcPr>
            <w:tcW w:w="1457" w:type="dxa"/>
            <w:vAlign w:val="top"/>
          </w:tcPr>
          <w:p w14:paraId="0EDA32DE">
            <w:pPr>
              <w:pStyle w:val="6"/>
              <w:spacing w:line="301" w:lineRule="auto"/>
            </w:pPr>
          </w:p>
          <w:p w14:paraId="19C15630">
            <w:pPr>
              <w:spacing w:before="62" w:line="229" w:lineRule="auto"/>
              <w:ind w:left="234"/>
              <w:rPr>
                <w:rFonts w:ascii="宋体" w:hAnsi="宋体" w:eastAsia="宋体" w:cs="宋体"/>
                <w:sz w:val="19"/>
                <w:szCs w:val="19"/>
              </w:rPr>
            </w:pPr>
            <w:r>
              <w:rPr>
                <w:rFonts w:ascii="宋体" w:hAnsi="宋体" w:eastAsia="宋体" w:cs="宋体"/>
                <w:spacing w:val="7"/>
                <w:sz w:val="19"/>
                <w:szCs w:val="19"/>
              </w:rPr>
              <w:t>满意度指标</w:t>
            </w:r>
          </w:p>
        </w:tc>
        <w:tc>
          <w:tcPr>
            <w:tcW w:w="1534" w:type="dxa"/>
            <w:vAlign w:val="top"/>
          </w:tcPr>
          <w:p w14:paraId="60D4E782">
            <w:pPr>
              <w:spacing w:before="242" w:line="229" w:lineRule="auto"/>
              <w:ind w:left="76"/>
              <w:rPr>
                <w:rFonts w:ascii="宋体" w:hAnsi="宋体" w:eastAsia="宋体" w:cs="宋体"/>
                <w:sz w:val="19"/>
                <w:szCs w:val="19"/>
              </w:rPr>
            </w:pPr>
            <w:r>
              <w:rPr>
                <w:rFonts w:ascii="宋体" w:hAnsi="宋体" w:eastAsia="宋体" w:cs="宋体"/>
                <w:spacing w:val="7"/>
                <w:sz w:val="19"/>
                <w:szCs w:val="19"/>
              </w:rPr>
              <w:t>服务对象满意度</w:t>
            </w:r>
          </w:p>
          <w:p w14:paraId="33369D72">
            <w:pPr>
              <w:spacing w:before="9" w:line="230" w:lineRule="auto"/>
              <w:ind w:left="577"/>
              <w:rPr>
                <w:rFonts w:ascii="宋体" w:hAnsi="宋体" w:eastAsia="宋体" w:cs="宋体"/>
                <w:sz w:val="19"/>
                <w:szCs w:val="19"/>
              </w:rPr>
            </w:pPr>
            <w:r>
              <w:rPr>
                <w:rFonts w:ascii="宋体" w:hAnsi="宋体" w:eastAsia="宋体" w:cs="宋体"/>
                <w:spacing w:val="3"/>
                <w:sz w:val="19"/>
                <w:szCs w:val="19"/>
              </w:rPr>
              <w:t>指标</w:t>
            </w:r>
          </w:p>
        </w:tc>
        <w:tc>
          <w:tcPr>
            <w:tcW w:w="2549" w:type="dxa"/>
            <w:gridSpan w:val="2"/>
            <w:vAlign w:val="top"/>
          </w:tcPr>
          <w:p w14:paraId="770531A0">
            <w:pPr>
              <w:pStyle w:val="6"/>
              <w:spacing w:line="301" w:lineRule="auto"/>
            </w:pPr>
          </w:p>
          <w:p w14:paraId="055DC217">
            <w:pPr>
              <w:spacing w:before="62" w:line="228" w:lineRule="auto"/>
              <w:ind w:left="585"/>
              <w:rPr>
                <w:rFonts w:ascii="宋体" w:hAnsi="宋体" w:eastAsia="宋体" w:cs="宋体"/>
                <w:sz w:val="19"/>
                <w:szCs w:val="19"/>
              </w:rPr>
            </w:pPr>
            <w:r>
              <w:rPr>
                <w:rFonts w:ascii="宋体" w:hAnsi="宋体" w:eastAsia="宋体" w:cs="宋体"/>
                <w:spacing w:val="8"/>
                <w:sz w:val="19"/>
                <w:szCs w:val="19"/>
              </w:rPr>
              <w:t>干部群众满意度</w:t>
            </w:r>
          </w:p>
        </w:tc>
        <w:tc>
          <w:tcPr>
            <w:tcW w:w="2818" w:type="dxa"/>
            <w:vAlign w:val="top"/>
          </w:tcPr>
          <w:p w14:paraId="77D5FD1F">
            <w:pPr>
              <w:pStyle w:val="6"/>
              <w:spacing w:line="301" w:lineRule="auto"/>
            </w:pPr>
          </w:p>
          <w:p w14:paraId="7CC9F180">
            <w:pPr>
              <w:spacing w:before="62" w:line="254" w:lineRule="exact"/>
              <w:ind w:left="1186"/>
              <w:rPr>
                <w:rFonts w:ascii="宋体" w:hAnsi="宋体" w:eastAsia="宋体" w:cs="宋体"/>
                <w:sz w:val="19"/>
                <w:szCs w:val="19"/>
              </w:rPr>
            </w:pPr>
            <w:r>
              <w:rPr>
                <w:rFonts w:ascii="宋体" w:hAnsi="宋体" w:eastAsia="宋体" w:cs="宋体"/>
                <w:spacing w:val="-1"/>
                <w:position w:val="1"/>
                <w:sz w:val="19"/>
                <w:szCs w:val="19"/>
              </w:rPr>
              <w:t>≥90%</w:t>
            </w:r>
          </w:p>
        </w:tc>
      </w:tr>
    </w:tbl>
    <w:p w14:paraId="5768D598">
      <w:pPr>
        <w:rPr>
          <w:rFonts w:ascii="Arial"/>
          <w:sz w:val="21"/>
        </w:rPr>
      </w:pPr>
    </w:p>
    <w:p w14:paraId="529E7006">
      <w:pPr>
        <w:rPr>
          <w:rFonts w:ascii="Arial" w:hAnsi="Arial" w:eastAsia="Arial" w:cs="Arial"/>
          <w:sz w:val="21"/>
          <w:szCs w:val="21"/>
        </w:rPr>
        <w:sectPr>
          <w:footerReference r:id="rId30" w:type="default"/>
          <w:pgSz w:w="11905" w:h="16837"/>
          <w:pgMar w:top="1249" w:right="1054" w:bottom="695" w:left="1010" w:header="0" w:footer="408" w:gutter="0"/>
          <w:cols w:space="720" w:num="1"/>
        </w:sectPr>
      </w:pPr>
    </w:p>
    <w:p w14:paraId="2B29A71D">
      <w:pPr>
        <w:pStyle w:val="2"/>
        <w:spacing w:before="72" w:line="225" w:lineRule="auto"/>
        <w:ind w:left="2941"/>
        <w:rPr>
          <w:sz w:val="35"/>
          <w:szCs w:val="35"/>
        </w:rPr>
      </w:pPr>
      <w:r>
        <w:rPr>
          <w:b/>
          <w:bCs/>
          <w:spacing w:val="6"/>
          <w:sz w:val="35"/>
          <w:szCs w:val="35"/>
        </w:rPr>
        <w:t>部门预算项目绩效目标表</w:t>
      </w:r>
    </w:p>
    <w:p w14:paraId="11D2FD5B">
      <w:pPr>
        <w:spacing w:line="273" w:lineRule="auto"/>
        <w:rPr>
          <w:rFonts w:ascii="Arial"/>
          <w:sz w:val="21"/>
        </w:rPr>
      </w:pPr>
    </w:p>
    <w:p w14:paraId="78310ABC">
      <w:pPr>
        <w:pStyle w:val="2"/>
        <w:spacing w:before="62" w:line="229" w:lineRule="auto"/>
        <w:ind w:left="4456"/>
        <w:rPr>
          <w:sz w:val="19"/>
          <w:szCs w:val="19"/>
        </w:rPr>
      </w:pPr>
      <w:r>
        <w:rPr>
          <w:spacing w:val="1"/>
          <w:sz w:val="19"/>
          <w:szCs w:val="19"/>
        </w:rPr>
        <w:t>(2026年度</w:t>
      </w:r>
      <w:r>
        <w:rPr>
          <w:rFonts w:hint="eastAsia"/>
          <w:spacing w:val="1"/>
          <w:sz w:val="19"/>
          <w:szCs w:val="19"/>
          <w:lang w:eastAsia="zh-CN"/>
        </w:rPr>
        <w:t>）</w:t>
      </w:r>
    </w:p>
    <w:p w14:paraId="4D215054">
      <w:pPr>
        <w:spacing w:line="71" w:lineRule="exact"/>
      </w:pPr>
    </w:p>
    <w:tbl>
      <w:tblPr>
        <w:tblStyle w:val="5"/>
        <w:tblW w:w="979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6"/>
        <w:gridCol w:w="1397"/>
        <w:gridCol w:w="1488"/>
        <w:gridCol w:w="1320"/>
        <w:gridCol w:w="1335"/>
        <w:gridCol w:w="2787"/>
      </w:tblGrid>
      <w:tr w14:paraId="69CA31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13" w:hRule="atLeast"/>
        </w:trPr>
        <w:tc>
          <w:tcPr>
            <w:tcW w:w="1466" w:type="dxa"/>
            <w:vAlign w:val="top"/>
          </w:tcPr>
          <w:p w14:paraId="59D27A77">
            <w:pPr>
              <w:spacing w:before="217"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27" w:type="dxa"/>
            <w:gridSpan w:val="5"/>
            <w:vAlign w:val="top"/>
          </w:tcPr>
          <w:p w14:paraId="0BBAB7E5">
            <w:pPr>
              <w:spacing w:before="218" w:line="228" w:lineRule="auto"/>
              <w:ind w:left="3375"/>
              <w:rPr>
                <w:rFonts w:ascii="宋体" w:hAnsi="宋体" w:eastAsia="宋体" w:cs="宋体"/>
                <w:sz w:val="19"/>
                <w:szCs w:val="19"/>
              </w:rPr>
            </w:pPr>
            <w:r>
              <w:rPr>
                <w:rFonts w:ascii="宋体" w:hAnsi="宋体" w:eastAsia="宋体" w:cs="宋体"/>
                <w:spacing w:val="7"/>
                <w:sz w:val="19"/>
                <w:szCs w:val="19"/>
              </w:rPr>
              <w:t>人才工作专项经费</w:t>
            </w:r>
          </w:p>
        </w:tc>
      </w:tr>
      <w:tr w14:paraId="7AAE57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4" w:hRule="atLeast"/>
        </w:trPr>
        <w:tc>
          <w:tcPr>
            <w:tcW w:w="1466" w:type="dxa"/>
            <w:vAlign w:val="top"/>
          </w:tcPr>
          <w:p w14:paraId="4ED1D7EF">
            <w:pPr>
              <w:spacing w:before="209"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27" w:type="dxa"/>
            <w:gridSpan w:val="5"/>
            <w:vAlign w:val="top"/>
          </w:tcPr>
          <w:p w14:paraId="3EACDAA8">
            <w:pPr>
              <w:spacing w:before="209" w:line="228" w:lineRule="auto"/>
              <w:ind w:left="2796"/>
              <w:rPr>
                <w:rFonts w:ascii="宋体" w:hAnsi="宋体" w:eastAsia="宋体" w:cs="宋体"/>
                <w:sz w:val="19"/>
                <w:szCs w:val="19"/>
              </w:rPr>
            </w:pPr>
            <w:r>
              <w:rPr>
                <w:rFonts w:ascii="宋体" w:hAnsi="宋体" w:eastAsia="宋体" w:cs="宋体"/>
                <w:spacing w:val="7"/>
                <w:sz w:val="19"/>
                <w:szCs w:val="19"/>
              </w:rPr>
              <w:t>中国共产党盐边县委员会组织部</w:t>
            </w:r>
          </w:p>
        </w:tc>
      </w:tr>
      <w:tr w14:paraId="09AC7C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3" w:hRule="atLeast"/>
        </w:trPr>
        <w:tc>
          <w:tcPr>
            <w:tcW w:w="1466" w:type="dxa"/>
            <w:vMerge w:val="restart"/>
            <w:tcBorders>
              <w:bottom w:val="nil"/>
            </w:tcBorders>
            <w:vAlign w:val="top"/>
          </w:tcPr>
          <w:p w14:paraId="005C4A65">
            <w:pPr>
              <w:pStyle w:val="6"/>
              <w:spacing w:line="320" w:lineRule="auto"/>
            </w:pPr>
          </w:p>
          <w:p w14:paraId="361C5844">
            <w:pPr>
              <w:pStyle w:val="6"/>
              <w:spacing w:line="320" w:lineRule="auto"/>
            </w:pPr>
          </w:p>
          <w:p w14:paraId="0C9CF7A0">
            <w:pPr>
              <w:spacing w:before="61"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7A6B4E3B">
            <w:pPr>
              <w:spacing w:before="8" w:line="230" w:lineRule="auto"/>
              <w:ind w:left="353"/>
              <w:rPr>
                <w:rFonts w:ascii="宋体" w:hAnsi="宋体" w:eastAsia="宋体" w:cs="宋体"/>
                <w:sz w:val="19"/>
                <w:szCs w:val="19"/>
              </w:rPr>
            </w:pPr>
            <w:r>
              <w:rPr>
                <w:rFonts w:ascii="宋体" w:hAnsi="宋体" w:eastAsia="宋体" w:cs="宋体"/>
                <w:sz w:val="19"/>
                <w:szCs w:val="19"/>
              </w:rPr>
              <w:t>（万元）</w:t>
            </w:r>
          </w:p>
        </w:tc>
        <w:tc>
          <w:tcPr>
            <w:tcW w:w="4205" w:type="dxa"/>
            <w:gridSpan w:val="3"/>
            <w:vAlign w:val="top"/>
          </w:tcPr>
          <w:p w14:paraId="7ECD477C">
            <w:pPr>
              <w:spacing w:before="209" w:line="229" w:lineRule="auto"/>
              <w:ind w:left="37"/>
              <w:rPr>
                <w:rFonts w:ascii="宋体" w:hAnsi="宋体" w:eastAsia="宋体" w:cs="宋体"/>
                <w:sz w:val="19"/>
                <w:szCs w:val="19"/>
              </w:rPr>
            </w:pPr>
            <w:r>
              <w:rPr>
                <w:rFonts w:ascii="宋体" w:hAnsi="宋体" w:eastAsia="宋体" w:cs="宋体"/>
                <w:spacing w:val="7"/>
                <w:sz w:val="19"/>
                <w:szCs w:val="19"/>
              </w:rPr>
              <w:t>年度资金总额</w:t>
            </w:r>
          </w:p>
        </w:tc>
        <w:tc>
          <w:tcPr>
            <w:tcW w:w="4122" w:type="dxa"/>
            <w:gridSpan w:val="2"/>
            <w:vAlign w:val="top"/>
          </w:tcPr>
          <w:p w14:paraId="2158C130">
            <w:pPr>
              <w:spacing w:before="209" w:line="256" w:lineRule="exact"/>
              <w:ind w:left="1985"/>
              <w:rPr>
                <w:rFonts w:ascii="宋体" w:hAnsi="宋体" w:eastAsia="宋体" w:cs="宋体"/>
                <w:sz w:val="19"/>
                <w:szCs w:val="19"/>
              </w:rPr>
            </w:pPr>
            <w:r>
              <w:rPr>
                <w:rFonts w:ascii="宋体" w:hAnsi="宋体" w:eastAsia="宋体" w:cs="宋体"/>
                <w:spacing w:val="-6"/>
                <w:position w:val="1"/>
                <w:sz w:val="19"/>
                <w:szCs w:val="19"/>
              </w:rPr>
              <w:t>10</w:t>
            </w:r>
          </w:p>
        </w:tc>
      </w:tr>
      <w:tr w14:paraId="3052BF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4" w:hRule="atLeast"/>
        </w:trPr>
        <w:tc>
          <w:tcPr>
            <w:tcW w:w="1466" w:type="dxa"/>
            <w:vMerge w:val="continue"/>
            <w:tcBorders>
              <w:top w:val="nil"/>
              <w:bottom w:val="nil"/>
            </w:tcBorders>
            <w:vAlign w:val="top"/>
          </w:tcPr>
          <w:p w14:paraId="1BA019C0">
            <w:pPr>
              <w:pStyle w:val="6"/>
            </w:pPr>
          </w:p>
        </w:tc>
        <w:tc>
          <w:tcPr>
            <w:tcW w:w="4205" w:type="dxa"/>
            <w:gridSpan w:val="3"/>
            <w:vAlign w:val="top"/>
          </w:tcPr>
          <w:p w14:paraId="0B83056E">
            <w:pPr>
              <w:spacing w:before="211" w:line="229" w:lineRule="auto"/>
              <w:ind w:left="37"/>
              <w:rPr>
                <w:rFonts w:ascii="宋体" w:hAnsi="宋体" w:eastAsia="宋体" w:cs="宋体"/>
                <w:sz w:val="19"/>
                <w:szCs w:val="19"/>
              </w:rPr>
            </w:pPr>
            <w:r>
              <w:rPr>
                <w:rFonts w:ascii="宋体" w:hAnsi="宋体" w:eastAsia="宋体" w:cs="宋体"/>
                <w:spacing w:val="6"/>
                <w:sz w:val="19"/>
                <w:szCs w:val="19"/>
              </w:rPr>
              <w:t>财政拨款</w:t>
            </w:r>
          </w:p>
        </w:tc>
        <w:tc>
          <w:tcPr>
            <w:tcW w:w="4122" w:type="dxa"/>
            <w:gridSpan w:val="2"/>
            <w:vAlign w:val="top"/>
          </w:tcPr>
          <w:p w14:paraId="78139D0A">
            <w:pPr>
              <w:spacing w:before="211" w:line="256" w:lineRule="exact"/>
              <w:ind w:left="1985"/>
              <w:rPr>
                <w:rFonts w:ascii="宋体" w:hAnsi="宋体" w:eastAsia="宋体" w:cs="宋体"/>
                <w:sz w:val="19"/>
                <w:szCs w:val="19"/>
              </w:rPr>
            </w:pPr>
            <w:r>
              <w:rPr>
                <w:rFonts w:ascii="宋体" w:hAnsi="宋体" w:eastAsia="宋体" w:cs="宋体"/>
                <w:spacing w:val="-6"/>
                <w:position w:val="1"/>
                <w:sz w:val="19"/>
                <w:szCs w:val="19"/>
              </w:rPr>
              <w:t>10</w:t>
            </w:r>
          </w:p>
        </w:tc>
      </w:tr>
      <w:tr w14:paraId="22473A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4" w:hRule="atLeast"/>
        </w:trPr>
        <w:tc>
          <w:tcPr>
            <w:tcW w:w="1466" w:type="dxa"/>
            <w:vMerge w:val="continue"/>
            <w:tcBorders>
              <w:top w:val="nil"/>
            </w:tcBorders>
            <w:vAlign w:val="top"/>
          </w:tcPr>
          <w:p w14:paraId="6891F311">
            <w:pPr>
              <w:pStyle w:val="6"/>
            </w:pPr>
          </w:p>
        </w:tc>
        <w:tc>
          <w:tcPr>
            <w:tcW w:w="4205" w:type="dxa"/>
            <w:gridSpan w:val="3"/>
            <w:vAlign w:val="top"/>
          </w:tcPr>
          <w:p w14:paraId="055566F0">
            <w:pPr>
              <w:spacing w:before="210" w:line="230" w:lineRule="auto"/>
              <w:ind w:left="37"/>
              <w:rPr>
                <w:rFonts w:ascii="宋体" w:hAnsi="宋体" w:eastAsia="宋体" w:cs="宋体"/>
                <w:sz w:val="19"/>
                <w:szCs w:val="19"/>
              </w:rPr>
            </w:pPr>
            <w:r>
              <w:rPr>
                <w:rFonts w:ascii="宋体" w:hAnsi="宋体" w:eastAsia="宋体" w:cs="宋体"/>
                <w:spacing w:val="6"/>
                <w:sz w:val="19"/>
                <w:szCs w:val="19"/>
              </w:rPr>
              <w:t>其他资金</w:t>
            </w:r>
          </w:p>
        </w:tc>
        <w:tc>
          <w:tcPr>
            <w:tcW w:w="4122" w:type="dxa"/>
            <w:gridSpan w:val="2"/>
            <w:vAlign w:val="top"/>
          </w:tcPr>
          <w:p w14:paraId="05045DC8">
            <w:pPr>
              <w:pStyle w:val="6"/>
            </w:pPr>
          </w:p>
        </w:tc>
      </w:tr>
      <w:tr w14:paraId="413FCD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27" w:hRule="atLeast"/>
        </w:trPr>
        <w:tc>
          <w:tcPr>
            <w:tcW w:w="1466" w:type="dxa"/>
            <w:vAlign w:val="top"/>
          </w:tcPr>
          <w:p w14:paraId="1404C4E1">
            <w:pPr>
              <w:pStyle w:val="6"/>
              <w:spacing w:line="251" w:lineRule="auto"/>
            </w:pPr>
          </w:p>
          <w:p w14:paraId="2B9C2CB6">
            <w:pPr>
              <w:pStyle w:val="6"/>
              <w:spacing w:line="251" w:lineRule="auto"/>
            </w:pPr>
          </w:p>
          <w:p w14:paraId="4CE93402">
            <w:pPr>
              <w:pStyle w:val="6"/>
              <w:spacing w:line="252" w:lineRule="auto"/>
            </w:pPr>
          </w:p>
          <w:p w14:paraId="1E4F373E">
            <w:pPr>
              <w:pStyle w:val="6"/>
              <w:spacing w:line="252" w:lineRule="auto"/>
            </w:pPr>
          </w:p>
          <w:p w14:paraId="2F909B49">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27" w:type="dxa"/>
            <w:gridSpan w:val="5"/>
            <w:vAlign w:val="top"/>
          </w:tcPr>
          <w:p w14:paraId="2FCCD48C">
            <w:pPr>
              <w:pStyle w:val="6"/>
              <w:spacing w:line="294" w:lineRule="auto"/>
            </w:pPr>
          </w:p>
          <w:p w14:paraId="5123CEBC">
            <w:pPr>
              <w:pStyle w:val="6"/>
              <w:spacing w:line="294" w:lineRule="auto"/>
            </w:pPr>
          </w:p>
          <w:p w14:paraId="791CA38E">
            <w:pPr>
              <w:pStyle w:val="6"/>
              <w:spacing w:line="294" w:lineRule="auto"/>
            </w:pPr>
          </w:p>
          <w:p w14:paraId="3E7A3790">
            <w:pPr>
              <w:spacing w:before="62" w:line="242" w:lineRule="auto"/>
              <w:ind w:left="38" w:right="133" w:hanging="1"/>
              <w:rPr>
                <w:rFonts w:ascii="宋体" w:hAnsi="宋体" w:eastAsia="宋体" w:cs="宋体"/>
                <w:sz w:val="19"/>
                <w:szCs w:val="19"/>
              </w:rPr>
            </w:pPr>
            <w:r>
              <w:rPr>
                <w:rFonts w:ascii="宋体" w:hAnsi="宋体" w:eastAsia="宋体" w:cs="宋体"/>
                <w:spacing w:val="9"/>
                <w:sz w:val="19"/>
                <w:szCs w:val="19"/>
              </w:rPr>
              <w:t>保障每年省、市委组织部来盐专项调研及考察、人</w:t>
            </w:r>
            <w:r>
              <w:rPr>
                <w:rFonts w:ascii="宋体" w:hAnsi="宋体" w:eastAsia="宋体" w:cs="宋体"/>
                <w:spacing w:val="8"/>
                <w:sz w:val="19"/>
                <w:szCs w:val="19"/>
              </w:rPr>
              <w:t>才招引、人才服务、人才激励、人才交流等</w:t>
            </w:r>
            <w:r>
              <w:rPr>
                <w:rFonts w:ascii="宋体" w:hAnsi="宋体" w:eastAsia="宋体" w:cs="宋体"/>
                <w:sz w:val="19"/>
                <w:szCs w:val="19"/>
              </w:rPr>
              <w:t xml:space="preserve"> </w:t>
            </w:r>
            <w:r>
              <w:rPr>
                <w:rFonts w:ascii="宋体" w:hAnsi="宋体" w:eastAsia="宋体" w:cs="宋体"/>
                <w:spacing w:val="6"/>
                <w:sz w:val="19"/>
                <w:szCs w:val="19"/>
              </w:rPr>
              <w:t>工作的有序开展。</w:t>
            </w:r>
          </w:p>
        </w:tc>
      </w:tr>
      <w:tr w14:paraId="6E88F7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3" w:hRule="atLeast"/>
        </w:trPr>
        <w:tc>
          <w:tcPr>
            <w:tcW w:w="1466" w:type="dxa"/>
            <w:vMerge w:val="restart"/>
            <w:tcBorders>
              <w:bottom w:val="nil"/>
            </w:tcBorders>
            <w:vAlign w:val="top"/>
          </w:tcPr>
          <w:p w14:paraId="712B6C0F">
            <w:pPr>
              <w:pStyle w:val="6"/>
              <w:spacing w:line="249" w:lineRule="auto"/>
            </w:pPr>
          </w:p>
          <w:p w14:paraId="7B5CB923">
            <w:pPr>
              <w:pStyle w:val="6"/>
              <w:spacing w:line="249" w:lineRule="auto"/>
            </w:pPr>
          </w:p>
          <w:p w14:paraId="59AC4A50">
            <w:pPr>
              <w:pStyle w:val="6"/>
              <w:spacing w:line="249" w:lineRule="auto"/>
            </w:pPr>
          </w:p>
          <w:p w14:paraId="568E1775">
            <w:pPr>
              <w:pStyle w:val="6"/>
              <w:spacing w:line="249" w:lineRule="auto"/>
            </w:pPr>
          </w:p>
          <w:p w14:paraId="518FF286">
            <w:pPr>
              <w:pStyle w:val="6"/>
              <w:spacing w:line="249" w:lineRule="auto"/>
            </w:pPr>
          </w:p>
          <w:p w14:paraId="3FF71073">
            <w:pPr>
              <w:pStyle w:val="6"/>
              <w:spacing w:line="249" w:lineRule="auto"/>
            </w:pPr>
          </w:p>
          <w:p w14:paraId="4EFFE34F">
            <w:pPr>
              <w:pStyle w:val="6"/>
              <w:spacing w:line="249" w:lineRule="auto"/>
            </w:pPr>
          </w:p>
          <w:p w14:paraId="711CB145">
            <w:pPr>
              <w:pStyle w:val="6"/>
              <w:spacing w:line="249" w:lineRule="auto"/>
            </w:pPr>
          </w:p>
          <w:p w14:paraId="0A3CDACB">
            <w:pPr>
              <w:pStyle w:val="6"/>
              <w:spacing w:line="249" w:lineRule="auto"/>
            </w:pPr>
          </w:p>
          <w:p w14:paraId="29F8FBBC">
            <w:pPr>
              <w:pStyle w:val="6"/>
              <w:spacing w:line="249" w:lineRule="auto"/>
            </w:pPr>
          </w:p>
          <w:p w14:paraId="154E6BF2">
            <w:pPr>
              <w:pStyle w:val="6"/>
              <w:spacing w:line="250" w:lineRule="auto"/>
            </w:pPr>
          </w:p>
          <w:p w14:paraId="2D42D9F9">
            <w:pPr>
              <w:pStyle w:val="6"/>
              <w:spacing w:line="250" w:lineRule="auto"/>
            </w:pPr>
          </w:p>
          <w:p w14:paraId="0BD1F1DF">
            <w:pPr>
              <w:pStyle w:val="6"/>
              <w:spacing w:line="250" w:lineRule="auto"/>
            </w:pPr>
          </w:p>
          <w:p w14:paraId="0DDC7EC2">
            <w:pPr>
              <w:pStyle w:val="6"/>
              <w:spacing w:line="250" w:lineRule="auto"/>
            </w:pPr>
          </w:p>
          <w:p w14:paraId="1945499D">
            <w:pPr>
              <w:pStyle w:val="6"/>
              <w:spacing w:line="250" w:lineRule="auto"/>
            </w:pPr>
          </w:p>
          <w:p w14:paraId="49F02B61">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397" w:type="dxa"/>
            <w:vAlign w:val="top"/>
          </w:tcPr>
          <w:p w14:paraId="13A7F9EA">
            <w:pPr>
              <w:spacing w:before="302" w:line="230" w:lineRule="auto"/>
              <w:ind w:left="310"/>
              <w:rPr>
                <w:rFonts w:ascii="宋体" w:hAnsi="宋体" w:eastAsia="宋体" w:cs="宋体"/>
                <w:sz w:val="19"/>
                <w:szCs w:val="19"/>
              </w:rPr>
            </w:pPr>
            <w:r>
              <w:rPr>
                <w:rFonts w:ascii="宋体" w:hAnsi="宋体" w:eastAsia="宋体" w:cs="宋体"/>
                <w:spacing w:val="6"/>
                <w:sz w:val="19"/>
                <w:szCs w:val="19"/>
              </w:rPr>
              <w:t>一级指标</w:t>
            </w:r>
          </w:p>
        </w:tc>
        <w:tc>
          <w:tcPr>
            <w:tcW w:w="1488" w:type="dxa"/>
            <w:vAlign w:val="top"/>
          </w:tcPr>
          <w:p w14:paraId="12CCAC70">
            <w:pPr>
              <w:spacing w:before="302" w:line="230" w:lineRule="auto"/>
              <w:ind w:left="358"/>
              <w:rPr>
                <w:rFonts w:ascii="宋体" w:hAnsi="宋体" w:eastAsia="宋体" w:cs="宋体"/>
                <w:sz w:val="19"/>
                <w:szCs w:val="19"/>
              </w:rPr>
            </w:pPr>
            <w:r>
              <w:rPr>
                <w:rFonts w:ascii="宋体" w:hAnsi="宋体" w:eastAsia="宋体" w:cs="宋体"/>
                <w:spacing w:val="6"/>
                <w:sz w:val="19"/>
                <w:szCs w:val="19"/>
              </w:rPr>
              <w:t>二级指标</w:t>
            </w:r>
          </w:p>
        </w:tc>
        <w:tc>
          <w:tcPr>
            <w:tcW w:w="2655" w:type="dxa"/>
            <w:gridSpan w:val="2"/>
            <w:vAlign w:val="top"/>
          </w:tcPr>
          <w:p w14:paraId="13BE2164">
            <w:pPr>
              <w:spacing w:before="302" w:line="230" w:lineRule="auto"/>
              <w:ind w:left="941"/>
              <w:rPr>
                <w:rFonts w:ascii="宋体" w:hAnsi="宋体" w:eastAsia="宋体" w:cs="宋体"/>
                <w:sz w:val="19"/>
                <w:szCs w:val="19"/>
              </w:rPr>
            </w:pPr>
            <w:r>
              <w:rPr>
                <w:rFonts w:ascii="宋体" w:hAnsi="宋体" w:eastAsia="宋体" w:cs="宋体"/>
                <w:spacing w:val="7"/>
                <w:sz w:val="19"/>
                <w:szCs w:val="19"/>
              </w:rPr>
              <w:t>三级指标</w:t>
            </w:r>
          </w:p>
        </w:tc>
        <w:tc>
          <w:tcPr>
            <w:tcW w:w="2787" w:type="dxa"/>
            <w:vAlign w:val="top"/>
          </w:tcPr>
          <w:p w14:paraId="30A5AC30">
            <w:pPr>
              <w:spacing w:before="303" w:line="229" w:lineRule="auto"/>
              <w:jc w:val="right"/>
              <w:rPr>
                <w:rFonts w:ascii="宋体" w:hAnsi="宋体" w:eastAsia="宋体" w:cs="宋体"/>
                <w:sz w:val="19"/>
                <w:szCs w:val="19"/>
              </w:rPr>
            </w:pPr>
            <w:r>
              <w:rPr>
                <w:rFonts w:ascii="宋体" w:hAnsi="宋体" w:eastAsia="宋体" w:cs="宋体"/>
                <w:sz w:val="19"/>
                <w:szCs w:val="19"/>
              </w:rPr>
              <w:t>指标值 （包含数字及文字描述）</w:t>
            </w:r>
          </w:p>
        </w:tc>
      </w:tr>
      <w:tr w14:paraId="7474B5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466" w:type="dxa"/>
            <w:vMerge w:val="continue"/>
            <w:tcBorders>
              <w:top w:val="nil"/>
              <w:bottom w:val="nil"/>
            </w:tcBorders>
            <w:vAlign w:val="top"/>
          </w:tcPr>
          <w:p w14:paraId="27AE6948">
            <w:pPr>
              <w:pStyle w:val="6"/>
            </w:pPr>
          </w:p>
        </w:tc>
        <w:tc>
          <w:tcPr>
            <w:tcW w:w="1397" w:type="dxa"/>
            <w:vMerge w:val="restart"/>
            <w:tcBorders>
              <w:bottom w:val="nil"/>
            </w:tcBorders>
            <w:vAlign w:val="top"/>
          </w:tcPr>
          <w:p w14:paraId="1D023B89">
            <w:pPr>
              <w:pStyle w:val="6"/>
              <w:spacing w:line="254" w:lineRule="auto"/>
            </w:pPr>
          </w:p>
          <w:p w14:paraId="45F6BDF7">
            <w:pPr>
              <w:pStyle w:val="6"/>
              <w:spacing w:line="254" w:lineRule="auto"/>
            </w:pPr>
          </w:p>
          <w:p w14:paraId="6E95CB40">
            <w:pPr>
              <w:pStyle w:val="6"/>
              <w:spacing w:line="254" w:lineRule="auto"/>
            </w:pPr>
          </w:p>
          <w:p w14:paraId="7541FB28">
            <w:pPr>
              <w:pStyle w:val="6"/>
              <w:spacing w:line="254" w:lineRule="auto"/>
            </w:pPr>
          </w:p>
          <w:p w14:paraId="28DB4EAF">
            <w:pPr>
              <w:pStyle w:val="6"/>
              <w:spacing w:line="255" w:lineRule="auto"/>
            </w:pPr>
          </w:p>
          <w:p w14:paraId="44B2465F">
            <w:pPr>
              <w:pStyle w:val="6"/>
              <w:spacing w:line="255" w:lineRule="auto"/>
            </w:pPr>
          </w:p>
          <w:p w14:paraId="3C870722">
            <w:pPr>
              <w:pStyle w:val="6"/>
              <w:spacing w:line="255" w:lineRule="auto"/>
            </w:pPr>
          </w:p>
          <w:p w14:paraId="08278656">
            <w:pPr>
              <w:spacing w:before="62" w:line="229" w:lineRule="auto"/>
              <w:ind w:left="307"/>
              <w:rPr>
                <w:rFonts w:ascii="宋体" w:hAnsi="宋体" w:eastAsia="宋体" w:cs="宋体"/>
                <w:sz w:val="19"/>
                <w:szCs w:val="19"/>
              </w:rPr>
            </w:pPr>
            <w:r>
              <w:rPr>
                <w:rFonts w:ascii="宋体" w:hAnsi="宋体" w:eastAsia="宋体" w:cs="宋体"/>
                <w:spacing w:val="7"/>
                <w:sz w:val="19"/>
                <w:szCs w:val="19"/>
              </w:rPr>
              <w:t>产出指标</w:t>
            </w:r>
          </w:p>
        </w:tc>
        <w:tc>
          <w:tcPr>
            <w:tcW w:w="1488" w:type="dxa"/>
            <w:vMerge w:val="restart"/>
            <w:tcBorders>
              <w:bottom w:val="nil"/>
            </w:tcBorders>
            <w:vAlign w:val="top"/>
          </w:tcPr>
          <w:p w14:paraId="00456FAE">
            <w:pPr>
              <w:pStyle w:val="6"/>
              <w:spacing w:line="251" w:lineRule="auto"/>
            </w:pPr>
          </w:p>
          <w:p w14:paraId="0A91EFEF">
            <w:pPr>
              <w:pStyle w:val="6"/>
              <w:spacing w:line="251" w:lineRule="auto"/>
            </w:pPr>
          </w:p>
          <w:p w14:paraId="237D5453">
            <w:pPr>
              <w:pStyle w:val="6"/>
              <w:spacing w:line="252" w:lineRule="auto"/>
            </w:pPr>
          </w:p>
          <w:p w14:paraId="6FF1094A">
            <w:pPr>
              <w:pStyle w:val="6"/>
              <w:spacing w:line="252" w:lineRule="auto"/>
            </w:pPr>
          </w:p>
          <w:p w14:paraId="3A4B5FC2">
            <w:pPr>
              <w:spacing w:before="61" w:line="229" w:lineRule="auto"/>
              <w:ind w:left="356"/>
              <w:rPr>
                <w:rFonts w:ascii="宋体" w:hAnsi="宋体" w:eastAsia="宋体" w:cs="宋体"/>
                <w:sz w:val="19"/>
                <w:szCs w:val="19"/>
              </w:rPr>
            </w:pPr>
            <w:r>
              <w:rPr>
                <w:rFonts w:ascii="宋体" w:hAnsi="宋体" w:eastAsia="宋体" w:cs="宋体"/>
                <w:spacing w:val="6"/>
                <w:sz w:val="19"/>
                <w:szCs w:val="19"/>
              </w:rPr>
              <w:t>数量指标</w:t>
            </w:r>
          </w:p>
        </w:tc>
        <w:tc>
          <w:tcPr>
            <w:tcW w:w="2655" w:type="dxa"/>
            <w:gridSpan w:val="2"/>
            <w:vAlign w:val="top"/>
          </w:tcPr>
          <w:p w14:paraId="4ECFCB3B">
            <w:pPr>
              <w:pStyle w:val="6"/>
              <w:spacing w:line="243" w:lineRule="auto"/>
            </w:pPr>
          </w:p>
          <w:p w14:paraId="16FD14BC">
            <w:pPr>
              <w:spacing w:before="59" w:line="219" w:lineRule="auto"/>
              <w:ind w:left="437"/>
              <w:rPr>
                <w:rFonts w:ascii="宋体" w:hAnsi="宋体" w:eastAsia="宋体" w:cs="宋体"/>
                <w:sz w:val="18"/>
                <w:szCs w:val="18"/>
              </w:rPr>
            </w:pPr>
            <w:r>
              <w:rPr>
                <w:rFonts w:ascii="宋体" w:hAnsi="宋体" w:eastAsia="宋体" w:cs="宋体"/>
                <w:spacing w:val="-1"/>
                <w:sz w:val="18"/>
                <w:szCs w:val="18"/>
              </w:rPr>
              <w:t>本年预计开展人才活动</w:t>
            </w:r>
          </w:p>
        </w:tc>
        <w:tc>
          <w:tcPr>
            <w:tcW w:w="2787" w:type="dxa"/>
            <w:vAlign w:val="top"/>
          </w:tcPr>
          <w:p w14:paraId="11846491">
            <w:pPr>
              <w:spacing w:before="294" w:line="229" w:lineRule="auto"/>
              <w:ind w:left="1219"/>
              <w:rPr>
                <w:rFonts w:ascii="宋体" w:hAnsi="宋体" w:eastAsia="宋体" w:cs="宋体"/>
                <w:sz w:val="19"/>
                <w:szCs w:val="19"/>
              </w:rPr>
            </w:pPr>
            <w:r>
              <w:rPr>
                <w:rFonts w:ascii="宋体" w:hAnsi="宋体" w:eastAsia="宋体" w:cs="宋体"/>
                <w:spacing w:val="-1"/>
                <w:sz w:val="19"/>
                <w:szCs w:val="19"/>
              </w:rPr>
              <w:t>17次</w:t>
            </w:r>
          </w:p>
        </w:tc>
      </w:tr>
      <w:tr w14:paraId="47A860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466" w:type="dxa"/>
            <w:vMerge w:val="continue"/>
            <w:tcBorders>
              <w:top w:val="nil"/>
              <w:bottom w:val="nil"/>
            </w:tcBorders>
            <w:vAlign w:val="top"/>
          </w:tcPr>
          <w:p w14:paraId="2C9AA811">
            <w:pPr>
              <w:pStyle w:val="6"/>
            </w:pPr>
          </w:p>
        </w:tc>
        <w:tc>
          <w:tcPr>
            <w:tcW w:w="1397" w:type="dxa"/>
            <w:vMerge w:val="continue"/>
            <w:tcBorders>
              <w:top w:val="nil"/>
              <w:bottom w:val="nil"/>
            </w:tcBorders>
            <w:vAlign w:val="top"/>
          </w:tcPr>
          <w:p w14:paraId="112E50CC">
            <w:pPr>
              <w:pStyle w:val="6"/>
            </w:pPr>
          </w:p>
        </w:tc>
        <w:tc>
          <w:tcPr>
            <w:tcW w:w="1488" w:type="dxa"/>
            <w:vMerge w:val="continue"/>
            <w:tcBorders>
              <w:top w:val="nil"/>
              <w:bottom w:val="nil"/>
            </w:tcBorders>
            <w:vAlign w:val="top"/>
          </w:tcPr>
          <w:p w14:paraId="4678C106">
            <w:pPr>
              <w:pStyle w:val="6"/>
            </w:pPr>
          </w:p>
        </w:tc>
        <w:tc>
          <w:tcPr>
            <w:tcW w:w="2655" w:type="dxa"/>
            <w:gridSpan w:val="2"/>
            <w:vAlign w:val="top"/>
          </w:tcPr>
          <w:p w14:paraId="4778413C">
            <w:pPr>
              <w:spacing w:before="191" w:line="219" w:lineRule="auto"/>
              <w:ind w:left="77"/>
              <w:rPr>
                <w:rFonts w:ascii="宋体" w:hAnsi="宋体" w:eastAsia="宋体" w:cs="宋体"/>
                <w:sz w:val="18"/>
                <w:szCs w:val="18"/>
              </w:rPr>
            </w:pPr>
            <w:r>
              <w:rPr>
                <w:rFonts w:ascii="宋体" w:hAnsi="宋体" w:eastAsia="宋体" w:cs="宋体"/>
                <w:spacing w:val="-1"/>
                <w:sz w:val="18"/>
                <w:szCs w:val="18"/>
              </w:rPr>
              <w:t>县委直接掌握联系高层次人才体</w:t>
            </w:r>
          </w:p>
          <w:p w14:paraId="3696CF10">
            <w:pPr>
              <w:spacing w:before="12" w:line="220" w:lineRule="auto"/>
              <w:ind w:left="1067"/>
              <w:rPr>
                <w:rFonts w:ascii="宋体" w:hAnsi="宋体" w:eastAsia="宋体" w:cs="宋体"/>
                <w:sz w:val="18"/>
                <w:szCs w:val="18"/>
              </w:rPr>
            </w:pPr>
            <w:r>
              <w:rPr>
                <w:rFonts w:ascii="宋体" w:hAnsi="宋体" w:eastAsia="宋体" w:cs="宋体"/>
                <w:spacing w:val="-2"/>
                <w:sz w:val="18"/>
                <w:szCs w:val="18"/>
              </w:rPr>
              <w:t>检人数</w:t>
            </w:r>
          </w:p>
        </w:tc>
        <w:tc>
          <w:tcPr>
            <w:tcW w:w="2787" w:type="dxa"/>
            <w:vAlign w:val="top"/>
          </w:tcPr>
          <w:p w14:paraId="1ED17411">
            <w:pPr>
              <w:spacing w:before="294" w:line="232" w:lineRule="auto"/>
              <w:ind w:left="1208"/>
              <w:rPr>
                <w:rFonts w:ascii="宋体" w:hAnsi="宋体" w:eastAsia="宋体" w:cs="宋体"/>
                <w:sz w:val="19"/>
                <w:szCs w:val="19"/>
              </w:rPr>
            </w:pPr>
            <w:r>
              <w:rPr>
                <w:rFonts w:ascii="宋体" w:hAnsi="宋体" w:eastAsia="宋体" w:cs="宋体"/>
                <w:spacing w:val="3"/>
                <w:sz w:val="19"/>
                <w:szCs w:val="19"/>
              </w:rPr>
              <w:t>50人</w:t>
            </w:r>
          </w:p>
        </w:tc>
      </w:tr>
      <w:tr w14:paraId="5CD142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466" w:type="dxa"/>
            <w:vMerge w:val="continue"/>
            <w:tcBorders>
              <w:top w:val="nil"/>
              <w:bottom w:val="nil"/>
            </w:tcBorders>
            <w:vAlign w:val="top"/>
          </w:tcPr>
          <w:p w14:paraId="1F9F67A2">
            <w:pPr>
              <w:pStyle w:val="6"/>
            </w:pPr>
          </w:p>
        </w:tc>
        <w:tc>
          <w:tcPr>
            <w:tcW w:w="1397" w:type="dxa"/>
            <w:vMerge w:val="continue"/>
            <w:tcBorders>
              <w:top w:val="nil"/>
              <w:bottom w:val="nil"/>
            </w:tcBorders>
            <w:vAlign w:val="top"/>
          </w:tcPr>
          <w:p w14:paraId="2FAAF150">
            <w:pPr>
              <w:pStyle w:val="6"/>
            </w:pPr>
          </w:p>
        </w:tc>
        <w:tc>
          <w:tcPr>
            <w:tcW w:w="1488" w:type="dxa"/>
            <w:vMerge w:val="continue"/>
            <w:tcBorders>
              <w:top w:val="nil"/>
            </w:tcBorders>
            <w:vAlign w:val="top"/>
          </w:tcPr>
          <w:p w14:paraId="00FFD416">
            <w:pPr>
              <w:pStyle w:val="6"/>
            </w:pPr>
          </w:p>
        </w:tc>
        <w:tc>
          <w:tcPr>
            <w:tcW w:w="2655" w:type="dxa"/>
            <w:gridSpan w:val="2"/>
            <w:vAlign w:val="top"/>
          </w:tcPr>
          <w:p w14:paraId="63A9D5CD">
            <w:pPr>
              <w:pStyle w:val="6"/>
              <w:spacing w:line="245" w:lineRule="auto"/>
            </w:pPr>
          </w:p>
          <w:p w14:paraId="2D6DED62">
            <w:pPr>
              <w:spacing w:before="59" w:line="220" w:lineRule="auto"/>
              <w:ind w:left="438"/>
              <w:rPr>
                <w:rFonts w:ascii="宋体" w:hAnsi="宋体" w:eastAsia="宋体" w:cs="宋体"/>
                <w:sz w:val="18"/>
                <w:szCs w:val="18"/>
              </w:rPr>
            </w:pPr>
            <w:r>
              <w:rPr>
                <w:rFonts w:ascii="宋体" w:hAnsi="宋体" w:eastAsia="宋体" w:cs="宋体"/>
                <w:spacing w:val="-1"/>
                <w:sz w:val="18"/>
                <w:szCs w:val="18"/>
              </w:rPr>
              <w:t>预计开展研修培训人次</w:t>
            </w:r>
          </w:p>
        </w:tc>
        <w:tc>
          <w:tcPr>
            <w:tcW w:w="2787" w:type="dxa"/>
            <w:vAlign w:val="top"/>
          </w:tcPr>
          <w:p w14:paraId="33B34D43">
            <w:pPr>
              <w:spacing w:before="296" w:line="229" w:lineRule="auto"/>
              <w:ind w:left="1068"/>
              <w:rPr>
                <w:rFonts w:ascii="宋体" w:hAnsi="宋体" w:eastAsia="宋体" w:cs="宋体"/>
                <w:sz w:val="19"/>
                <w:szCs w:val="19"/>
              </w:rPr>
            </w:pPr>
            <w:r>
              <w:rPr>
                <w:rFonts w:ascii="宋体" w:hAnsi="宋体" w:eastAsia="宋体" w:cs="宋体"/>
                <w:spacing w:val="2"/>
                <w:sz w:val="19"/>
                <w:szCs w:val="19"/>
              </w:rPr>
              <w:t>110人次</w:t>
            </w:r>
          </w:p>
        </w:tc>
      </w:tr>
      <w:tr w14:paraId="18BB9C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466" w:type="dxa"/>
            <w:vMerge w:val="continue"/>
            <w:tcBorders>
              <w:top w:val="nil"/>
              <w:bottom w:val="nil"/>
            </w:tcBorders>
            <w:vAlign w:val="top"/>
          </w:tcPr>
          <w:p w14:paraId="1A86B16F">
            <w:pPr>
              <w:pStyle w:val="6"/>
            </w:pPr>
          </w:p>
        </w:tc>
        <w:tc>
          <w:tcPr>
            <w:tcW w:w="1397" w:type="dxa"/>
            <w:vMerge w:val="continue"/>
            <w:tcBorders>
              <w:top w:val="nil"/>
              <w:bottom w:val="nil"/>
            </w:tcBorders>
            <w:vAlign w:val="top"/>
          </w:tcPr>
          <w:p w14:paraId="76B8500B">
            <w:pPr>
              <w:pStyle w:val="6"/>
            </w:pPr>
          </w:p>
        </w:tc>
        <w:tc>
          <w:tcPr>
            <w:tcW w:w="1488" w:type="dxa"/>
            <w:vAlign w:val="top"/>
          </w:tcPr>
          <w:p w14:paraId="28DC6F72">
            <w:pPr>
              <w:spacing w:before="296" w:line="230" w:lineRule="auto"/>
              <w:ind w:left="356"/>
              <w:rPr>
                <w:rFonts w:ascii="宋体" w:hAnsi="宋体" w:eastAsia="宋体" w:cs="宋体"/>
                <w:sz w:val="19"/>
                <w:szCs w:val="19"/>
              </w:rPr>
            </w:pPr>
            <w:r>
              <w:rPr>
                <w:rFonts w:ascii="宋体" w:hAnsi="宋体" w:eastAsia="宋体" w:cs="宋体"/>
                <w:spacing w:val="6"/>
                <w:sz w:val="19"/>
                <w:szCs w:val="19"/>
              </w:rPr>
              <w:t>质量指标</w:t>
            </w:r>
          </w:p>
        </w:tc>
        <w:tc>
          <w:tcPr>
            <w:tcW w:w="2655" w:type="dxa"/>
            <w:gridSpan w:val="2"/>
            <w:vAlign w:val="top"/>
          </w:tcPr>
          <w:p w14:paraId="3A0C3BCF">
            <w:pPr>
              <w:spacing w:before="297" w:line="229" w:lineRule="auto"/>
              <w:ind w:left="841"/>
              <w:rPr>
                <w:rFonts w:ascii="宋体" w:hAnsi="宋体" w:eastAsia="宋体" w:cs="宋体"/>
                <w:sz w:val="19"/>
                <w:szCs w:val="19"/>
              </w:rPr>
            </w:pPr>
            <w:r>
              <w:rPr>
                <w:rFonts w:ascii="宋体" w:hAnsi="宋体" w:eastAsia="宋体" w:cs="宋体"/>
                <w:spacing w:val="7"/>
                <w:sz w:val="19"/>
                <w:szCs w:val="19"/>
              </w:rPr>
              <w:t>经费使用率</w:t>
            </w:r>
          </w:p>
        </w:tc>
        <w:tc>
          <w:tcPr>
            <w:tcW w:w="2787" w:type="dxa"/>
            <w:vAlign w:val="top"/>
          </w:tcPr>
          <w:p w14:paraId="725B16C2">
            <w:pPr>
              <w:spacing w:before="297" w:line="254" w:lineRule="exact"/>
              <w:ind w:left="1173"/>
              <w:rPr>
                <w:rFonts w:ascii="宋体" w:hAnsi="宋体" w:eastAsia="宋体" w:cs="宋体"/>
                <w:sz w:val="19"/>
                <w:szCs w:val="19"/>
              </w:rPr>
            </w:pPr>
            <w:r>
              <w:rPr>
                <w:rFonts w:ascii="宋体" w:hAnsi="宋体" w:eastAsia="宋体" w:cs="宋体"/>
                <w:spacing w:val="-1"/>
                <w:position w:val="1"/>
                <w:sz w:val="19"/>
                <w:szCs w:val="19"/>
              </w:rPr>
              <w:t>≥95%</w:t>
            </w:r>
          </w:p>
        </w:tc>
      </w:tr>
      <w:tr w14:paraId="38CF83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466" w:type="dxa"/>
            <w:vMerge w:val="continue"/>
            <w:tcBorders>
              <w:top w:val="nil"/>
              <w:bottom w:val="nil"/>
            </w:tcBorders>
            <w:vAlign w:val="top"/>
          </w:tcPr>
          <w:p w14:paraId="1C86FDB2">
            <w:pPr>
              <w:pStyle w:val="6"/>
            </w:pPr>
          </w:p>
        </w:tc>
        <w:tc>
          <w:tcPr>
            <w:tcW w:w="1397" w:type="dxa"/>
            <w:vMerge w:val="continue"/>
            <w:tcBorders>
              <w:top w:val="nil"/>
            </w:tcBorders>
            <w:vAlign w:val="top"/>
          </w:tcPr>
          <w:p w14:paraId="7D7F2ED4">
            <w:pPr>
              <w:pStyle w:val="6"/>
            </w:pPr>
          </w:p>
        </w:tc>
        <w:tc>
          <w:tcPr>
            <w:tcW w:w="1488" w:type="dxa"/>
            <w:vAlign w:val="top"/>
          </w:tcPr>
          <w:p w14:paraId="5ADFCBF7">
            <w:pPr>
              <w:spacing w:before="297" w:line="230" w:lineRule="auto"/>
              <w:ind w:left="364"/>
              <w:rPr>
                <w:rFonts w:ascii="宋体" w:hAnsi="宋体" w:eastAsia="宋体" w:cs="宋体"/>
                <w:sz w:val="19"/>
                <w:szCs w:val="19"/>
              </w:rPr>
            </w:pPr>
            <w:r>
              <w:rPr>
                <w:rFonts w:ascii="宋体" w:hAnsi="宋体" w:eastAsia="宋体" w:cs="宋体"/>
                <w:spacing w:val="4"/>
                <w:sz w:val="19"/>
                <w:szCs w:val="19"/>
              </w:rPr>
              <w:t>时效指标</w:t>
            </w:r>
          </w:p>
        </w:tc>
        <w:tc>
          <w:tcPr>
            <w:tcW w:w="2655" w:type="dxa"/>
            <w:gridSpan w:val="2"/>
            <w:vAlign w:val="top"/>
          </w:tcPr>
          <w:p w14:paraId="63F820B3">
            <w:pPr>
              <w:spacing w:before="298" w:line="229" w:lineRule="auto"/>
              <w:ind w:left="750"/>
              <w:rPr>
                <w:rFonts w:ascii="宋体" w:hAnsi="宋体" w:eastAsia="宋体" w:cs="宋体"/>
                <w:sz w:val="19"/>
                <w:szCs w:val="19"/>
              </w:rPr>
            </w:pPr>
            <w:r>
              <w:rPr>
                <w:rFonts w:ascii="宋体" w:hAnsi="宋体" w:eastAsia="宋体" w:cs="宋体"/>
                <w:spacing w:val="5"/>
                <w:sz w:val="19"/>
                <w:szCs w:val="19"/>
              </w:rPr>
              <w:t>费用使用年度</w:t>
            </w:r>
          </w:p>
        </w:tc>
        <w:tc>
          <w:tcPr>
            <w:tcW w:w="2787" w:type="dxa"/>
            <w:vAlign w:val="top"/>
          </w:tcPr>
          <w:p w14:paraId="5B71B25A">
            <w:pPr>
              <w:spacing w:before="298" w:line="229" w:lineRule="auto"/>
              <w:ind w:left="1269"/>
              <w:rPr>
                <w:rFonts w:ascii="宋体" w:hAnsi="宋体" w:eastAsia="宋体" w:cs="宋体"/>
                <w:sz w:val="19"/>
                <w:szCs w:val="19"/>
              </w:rPr>
            </w:pPr>
            <w:r>
              <w:rPr>
                <w:rFonts w:ascii="宋体" w:hAnsi="宋体" w:eastAsia="宋体" w:cs="宋体"/>
                <w:spacing w:val="-4"/>
                <w:sz w:val="19"/>
                <w:szCs w:val="19"/>
              </w:rPr>
              <w:t>1年</w:t>
            </w:r>
          </w:p>
        </w:tc>
      </w:tr>
      <w:tr w14:paraId="16A245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466" w:type="dxa"/>
            <w:vMerge w:val="continue"/>
            <w:tcBorders>
              <w:top w:val="nil"/>
              <w:bottom w:val="nil"/>
            </w:tcBorders>
            <w:vAlign w:val="top"/>
          </w:tcPr>
          <w:p w14:paraId="35D0ADBB">
            <w:pPr>
              <w:pStyle w:val="6"/>
            </w:pPr>
          </w:p>
        </w:tc>
        <w:tc>
          <w:tcPr>
            <w:tcW w:w="1397" w:type="dxa"/>
            <w:vAlign w:val="top"/>
          </w:tcPr>
          <w:p w14:paraId="5BF23C3C">
            <w:pPr>
              <w:spacing w:before="299" w:line="228" w:lineRule="auto"/>
              <w:ind w:left="356"/>
              <w:rPr>
                <w:rFonts w:ascii="宋体" w:hAnsi="宋体" w:eastAsia="宋体" w:cs="宋体"/>
                <w:sz w:val="19"/>
                <w:szCs w:val="19"/>
              </w:rPr>
            </w:pPr>
            <w:r>
              <w:rPr>
                <w:rFonts w:ascii="宋体" w:hAnsi="宋体" w:eastAsia="宋体" w:cs="宋体"/>
                <w:spacing w:val="6"/>
                <w:sz w:val="19"/>
                <w:szCs w:val="19"/>
              </w:rPr>
              <w:t>成本指标</w:t>
            </w:r>
          </w:p>
        </w:tc>
        <w:tc>
          <w:tcPr>
            <w:tcW w:w="1488" w:type="dxa"/>
            <w:vAlign w:val="top"/>
          </w:tcPr>
          <w:p w14:paraId="30A4E917">
            <w:pPr>
              <w:spacing w:before="299" w:line="228" w:lineRule="auto"/>
              <w:ind w:left="157"/>
              <w:rPr>
                <w:rFonts w:ascii="宋体" w:hAnsi="宋体" w:eastAsia="宋体" w:cs="宋体"/>
                <w:sz w:val="19"/>
                <w:szCs w:val="19"/>
              </w:rPr>
            </w:pPr>
            <w:r>
              <w:rPr>
                <w:rFonts w:ascii="宋体" w:hAnsi="宋体" w:eastAsia="宋体" w:cs="宋体"/>
                <w:spacing w:val="7"/>
                <w:sz w:val="19"/>
                <w:szCs w:val="19"/>
              </w:rPr>
              <w:t>经济成本指标</w:t>
            </w:r>
          </w:p>
        </w:tc>
        <w:tc>
          <w:tcPr>
            <w:tcW w:w="2655" w:type="dxa"/>
            <w:gridSpan w:val="2"/>
            <w:vAlign w:val="top"/>
          </w:tcPr>
          <w:p w14:paraId="7899A496">
            <w:pPr>
              <w:spacing w:before="299" w:line="228" w:lineRule="auto"/>
              <w:ind w:left="741"/>
              <w:rPr>
                <w:rFonts w:ascii="宋体" w:hAnsi="宋体" w:eastAsia="宋体" w:cs="宋体"/>
                <w:sz w:val="19"/>
                <w:szCs w:val="19"/>
              </w:rPr>
            </w:pPr>
            <w:r>
              <w:rPr>
                <w:rFonts w:ascii="宋体" w:hAnsi="宋体" w:eastAsia="宋体" w:cs="宋体"/>
                <w:spacing w:val="7"/>
                <w:sz w:val="19"/>
                <w:szCs w:val="19"/>
              </w:rPr>
              <w:t>投入人才资金</w:t>
            </w:r>
          </w:p>
        </w:tc>
        <w:tc>
          <w:tcPr>
            <w:tcW w:w="2787" w:type="dxa"/>
            <w:vAlign w:val="top"/>
          </w:tcPr>
          <w:p w14:paraId="3C41D544">
            <w:pPr>
              <w:pStyle w:val="6"/>
              <w:spacing w:line="248" w:lineRule="auto"/>
            </w:pPr>
          </w:p>
          <w:p w14:paraId="4BB3B5F8">
            <w:pPr>
              <w:spacing w:before="59" w:line="220" w:lineRule="auto"/>
              <w:ind w:left="926"/>
              <w:rPr>
                <w:rFonts w:ascii="宋体" w:hAnsi="宋体" w:eastAsia="宋体" w:cs="宋体"/>
                <w:sz w:val="18"/>
                <w:szCs w:val="18"/>
              </w:rPr>
            </w:pPr>
            <w:r>
              <w:rPr>
                <w:rFonts w:ascii="宋体" w:hAnsi="宋体" w:eastAsia="宋体" w:cs="宋体"/>
                <w:spacing w:val="-4"/>
                <w:sz w:val="18"/>
                <w:szCs w:val="18"/>
              </w:rPr>
              <w:t>≥90万元/年</w:t>
            </w:r>
          </w:p>
        </w:tc>
      </w:tr>
      <w:tr w14:paraId="0EFCBE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85" w:hRule="atLeast"/>
        </w:trPr>
        <w:tc>
          <w:tcPr>
            <w:tcW w:w="1466" w:type="dxa"/>
            <w:vMerge w:val="continue"/>
            <w:tcBorders>
              <w:top w:val="nil"/>
              <w:bottom w:val="nil"/>
            </w:tcBorders>
            <w:vAlign w:val="top"/>
          </w:tcPr>
          <w:p w14:paraId="1C21B345">
            <w:pPr>
              <w:pStyle w:val="6"/>
            </w:pPr>
          </w:p>
        </w:tc>
        <w:tc>
          <w:tcPr>
            <w:tcW w:w="1397" w:type="dxa"/>
            <w:vAlign w:val="top"/>
          </w:tcPr>
          <w:p w14:paraId="634574A3">
            <w:pPr>
              <w:pStyle w:val="6"/>
              <w:spacing w:line="273" w:lineRule="auto"/>
            </w:pPr>
          </w:p>
          <w:p w14:paraId="51FB293B">
            <w:pPr>
              <w:pStyle w:val="6"/>
              <w:spacing w:line="273" w:lineRule="auto"/>
            </w:pPr>
          </w:p>
          <w:p w14:paraId="2BAA12FE">
            <w:pPr>
              <w:spacing w:before="62" w:line="230" w:lineRule="auto"/>
              <w:ind w:left="312"/>
              <w:rPr>
                <w:rFonts w:ascii="宋体" w:hAnsi="宋体" w:eastAsia="宋体" w:cs="宋体"/>
                <w:sz w:val="19"/>
                <w:szCs w:val="19"/>
              </w:rPr>
            </w:pPr>
            <w:r>
              <w:rPr>
                <w:rFonts w:ascii="宋体" w:hAnsi="宋体" w:eastAsia="宋体" w:cs="宋体"/>
                <w:spacing w:val="5"/>
                <w:sz w:val="19"/>
                <w:szCs w:val="19"/>
              </w:rPr>
              <w:t>效益指标</w:t>
            </w:r>
          </w:p>
        </w:tc>
        <w:tc>
          <w:tcPr>
            <w:tcW w:w="1488" w:type="dxa"/>
            <w:vAlign w:val="top"/>
          </w:tcPr>
          <w:p w14:paraId="6E6DB1EF">
            <w:pPr>
              <w:pStyle w:val="6"/>
              <w:spacing w:line="273" w:lineRule="auto"/>
            </w:pPr>
          </w:p>
          <w:p w14:paraId="0D7110C7">
            <w:pPr>
              <w:pStyle w:val="6"/>
              <w:spacing w:line="274" w:lineRule="auto"/>
            </w:pPr>
          </w:p>
          <w:p w14:paraId="30753258">
            <w:pPr>
              <w:spacing w:before="62" w:line="228" w:lineRule="auto"/>
              <w:ind w:left="154"/>
              <w:rPr>
                <w:rFonts w:ascii="宋体" w:hAnsi="宋体" w:eastAsia="宋体" w:cs="宋体"/>
                <w:sz w:val="19"/>
                <w:szCs w:val="19"/>
              </w:rPr>
            </w:pPr>
            <w:r>
              <w:rPr>
                <w:rFonts w:ascii="宋体" w:hAnsi="宋体" w:eastAsia="宋体" w:cs="宋体"/>
                <w:spacing w:val="7"/>
                <w:sz w:val="19"/>
                <w:szCs w:val="19"/>
              </w:rPr>
              <w:t>社会效益指标</w:t>
            </w:r>
          </w:p>
        </w:tc>
        <w:tc>
          <w:tcPr>
            <w:tcW w:w="2655" w:type="dxa"/>
            <w:gridSpan w:val="2"/>
            <w:vAlign w:val="top"/>
          </w:tcPr>
          <w:p w14:paraId="2F2283E0">
            <w:pPr>
              <w:pStyle w:val="6"/>
              <w:spacing w:line="301" w:lineRule="auto"/>
            </w:pPr>
          </w:p>
          <w:p w14:paraId="1334CC9E">
            <w:pPr>
              <w:spacing w:before="62" w:line="229" w:lineRule="auto"/>
              <w:ind w:left="144"/>
              <w:rPr>
                <w:rFonts w:ascii="宋体" w:hAnsi="宋体" w:eastAsia="宋体" w:cs="宋体"/>
                <w:sz w:val="19"/>
                <w:szCs w:val="19"/>
              </w:rPr>
            </w:pPr>
            <w:r>
              <w:rPr>
                <w:rFonts w:ascii="宋体" w:hAnsi="宋体" w:eastAsia="宋体" w:cs="宋体"/>
                <w:spacing w:val="8"/>
                <w:sz w:val="19"/>
                <w:szCs w:val="19"/>
              </w:rPr>
              <w:t>通过各方面，各渠道引入人</w:t>
            </w:r>
          </w:p>
          <w:p w14:paraId="1665C6D0">
            <w:pPr>
              <w:spacing w:before="11" w:line="228" w:lineRule="auto"/>
              <w:ind w:left="42"/>
              <w:rPr>
                <w:rFonts w:ascii="宋体" w:hAnsi="宋体" w:eastAsia="宋体" w:cs="宋体"/>
                <w:sz w:val="19"/>
                <w:szCs w:val="19"/>
              </w:rPr>
            </w:pPr>
            <w:r>
              <w:rPr>
                <w:rFonts w:ascii="宋体" w:hAnsi="宋体" w:eastAsia="宋体" w:cs="宋体"/>
                <w:spacing w:val="8"/>
                <w:sz w:val="19"/>
                <w:szCs w:val="19"/>
              </w:rPr>
              <w:t>才，为高质量发展建设共同富</w:t>
            </w:r>
          </w:p>
          <w:p w14:paraId="0C27B481">
            <w:pPr>
              <w:spacing w:before="11" w:line="230" w:lineRule="auto"/>
              <w:ind w:left="542"/>
              <w:rPr>
                <w:rFonts w:ascii="宋体" w:hAnsi="宋体" w:eastAsia="宋体" w:cs="宋体"/>
                <w:sz w:val="19"/>
                <w:szCs w:val="19"/>
              </w:rPr>
            </w:pPr>
            <w:r>
              <w:rPr>
                <w:rFonts w:ascii="宋体" w:hAnsi="宋体" w:eastAsia="宋体" w:cs="宋体"/>
                <w:spacing w:val="8"/>
                <w:sz w:val="19"/>
                <w:szCs w:val="19"/>
              </w:rPr>
              <w:t>裕试验区聚智赋能</w:t>
            </w:r>
          </w:p>
        </w:tc>
        <w:tc>
          <w:tcPr>
            <w:tcW w:w="2787" w:type="dxa"/>
            <w:vAlign w:val="top"/>
          </w:tcPr>
          <w:p w14:paraId="574E2CF0">
            <w:pPr>
              <w:pStyle w:val="6"/>
              <w:spacing w:line="273" w:lineRule="auto"/>
            </w:pPr>
          </w:p>
          <w:p w14:paraId="7BC30799">
            <w:pPr>
              <w:pStyle w:val="6"/>
              <w:spacing w:line="273" w:lineRule="auto"/>
            </w:pPr>
          </w:p>
          <w:p w14:paraId="3BEA96C9">
            <w:pPr>
              <w:spacing w:before="62" w:line="229" w:lineRule="auto"/>
              <w:ind w:left="1304"/>
              <w:rPr>
                <w:rFonts w:ascii="宋体" w:hAnsi="宋体" w:eastAsia="宋体" w:cs="宋体"/>
                <w:sz w:val="19"/>
                <w:szCs w:val="19"/>
              </w:rPr>
            </w:pPr>
            <w:r>
              <w:rPr>
                <w:rFonts w:ascii="宋体" w:hAnsi="宋体" w:eastAsia="宋体" w:cs="宋体"/>
                <w:spacing w:val="2"/>
                <w:sz w:val="19"/>
                <w:szCs w:val="19"/>
              </w:rPr>
              <w:t>优</w:t>
            </w:r>
          </w:p>
        </w:tc>
      </w:tr>
      <w:tr w14:paraId="66C55A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56" w:hRule="atLeast"/>
        </w:trPr>
        <w:tc>
          <w:tcPr>
            <w:tcW w:w="1466" w:type="dxa"/>
            <w:vMerge w:val="continue"/>
            <w:tcBorders>
              <w:top w:val="nil"/>
            </w:tcBorders>
            <w:vAlign w:val="top"/>
          </w:tcPr>
          <w:p w14:paraId="5C6D82A4">
            <w:pPr>
              <w:pStyle w:val="6"/>
            </w:pPr>
          </w:p>
        </w:tc>
        <w:tc>
          <w:tcPr>
            <w:tcW w:w="1397" w:type="dxa"/>
            <w:vAlign w:val="top"/>
          </w:tcPr>
          <w:p w14:paraId="6C1D3BCF">
            <w:pPr>
              <w:pStyle w:val="6"/>
              <w:spacing w:line="329" w:lineRule="auto"/>
            </w:pPr>
          </w:p>
          <w:p w14:paraId="03A21087">
            <w:pPr>
              <w:spacing w:before="62" w:line="229" w:lineRule="auto"/>
              <w:ind w:left="206"/>
              <w:rPr>
                <w:rFonts w:ascii="宋体" w:hAnsi="宋体" w:eastAsia="宋体" w:cs="宋体"/>
                <w:sz w:val="19"/>
                <w:szCs w:val="19"/>
              </w:rPr>
            </w:pPr>
            <w:r>
              <w:rPr>
                <w:rFonts w:ascii="宋体" w:hAnsi="宋体" w:eastAsia="宋体" w:cs="宋体"/>
                <w:spacing w:val="7"/>
                <w:sz w:val="19"/>
                <w:szCs w:val="19"/>
              </w:rPr>
              <w:t>满意度指标</w:t>
            </w:r>
          </w:p>
        </w:tc>
        <w:tc>
          <w:tcPr>
            <w:tcW w:w="1488" w:type="dxa"/>
            <w:vAlign w:val="top"/>
          </w:tcPr>
          <w:p w14:paraId="08A38C5A">
            <w:pPr>
              <w:spacing w:before="271" w:line="229" w:lineRule="auto"/>
              <w:ind w:left="55"/>
              <w:rPr>
                <w:rFonts w:ascii="宋体" w:hAnsi="宋体" w:eastAsia="宋体" w:cs="宋体"/>
                <w:sz w:val="19"/>
                <w:szCs w:val="19"/>
              </w:rPr>
            </w:pPr>
            <w:r>
              <w:rPr>
                <w:rFonts w:ascii="宋体" w:hAnsi="宋体" w:eastAsia="宋体" w:cs="宋体"/>
                <w:spacing w:val="7"/>
                <w:sz w:val="19"/>
                <w:szCs w:val="19"/>
              </w:rPr>
              <w:t>服务对象满意度</w:t>
            </w:r>
          </w:p>
          <w:p w14:paraId="0C9A6245">
            <w:pPr>
              <w:spacing w:before="11" w:line="230" w:lineRule="auto"/>
              <w:ind w:left="554"/>
              <w:rPr>
                <w:rFonts w:ascii="宋体" w:hAnsi="宋体" w:eastAsia="宋体" w:cs="宋体"/>
                <w:sz w:val="19"/>
                <w:szCs w:val="19"/>
              </w:rPr>
            </w:pPr>
            <w:r>
              <w:rPr>
                <w:rFonts w:ascii="宋体" w:hAnsi="宋体" w:eastAsia="宋体" w:cs="宋体"/>
                <w:spacing w:val="3"/>
                <w:sz w:val="19"/>
                <w:szCs w:val="19"/>
              </w:rPr>
              <w:t>指标</w:t>
            </w:r>
          </w:p>
        </w:tc>
        <w:tc>
          <w:tcPr>
            <w:tcW w:w="2655" w:type="dxa"/>
            <w:gridSpan w:val="2"/>
            <w:vAlign w:val="top"/>
          </w:tcPr>
          <w:p w14:paraId="420EB645">
            <w:pPr>
              <w:pStyle w:val="6"/>
              <w:spacing w:line="329" w:lineRule="auto"/>
            </w:pPr>
          </w:p>
          <w:p w14:paraId="1E84FF05">
            <w:pPr>
              <w:spacing w:before="62" w:line="228" w:lineRule="auto"/>
              <w:ind w:left="841"/>
              <w:rPr>
                <w:rFonts w:ascii="宋体" w:hAnsi="宋体" w:eastAsia="宋体" w:cs="宋体"/>
                <w:sz w:val="19"/>
                <w:szCs w:val="19"/>
              </w:rPr>
            </w:pPr>
            <w:r>
              <w:rPr>
                <w:rFonts w:ascii="宋体" w:hAnsi="宋体" w:eastAsia="宋体" w:cs="宋体"/>
                <w:spacing w:val="7"/>
                <w:sz w:val="19"/>
                <w:szCs w:val="19"/>
              </w:rPr>
              <w:t>人才满意度</w:t>
            </w:r>
          </w:p>
        </w:tc>
        <w:tc>
          <w:tcPr>
            <w:tcW w:w="2787" w:type="dxa"/>
            <w:vAlign w:val="top"/>
          </w:tcPr>
          <w:p w14:paraId="1056ED2F">
            <w:pPr>
              <w:pStyle w:val="6"/>
              <w:spacing w:line="329" w:lineRule="auto"/>
            </w:pPr>
          </w:p>
          <w:p w14:paraId="18354D04">
            <w:pPr>
              <w:spacing w:before="62" w:line="254" w:lineRule="exact"/>
              <w:ind w:left="1173"/>
              <w:rPr>
                <w:rFonts w:ascii="宋体" w:hAnsi="宋体" w:eastAsia="宋体" w:cs="宋体"/>
                <w:sz w:val="19"/>
                <w:szCs w:val="19"/>
              </w:rPr>
            </w:pPr>
            <w:r>
              <w:rPr>
                <w:rFonts w:ascii="宋体" w:hAnsi="宋体" w:eastAsia="宋体" w:cs="宋体"/>
                <w:spacing w:val="-1"/>
                <w:position w:val="1"/>
                <w:sz w:val="19"/>
                <w:szCs w:val="19"/>
              </w:rPr>
              <w:t>≥95%</w:t>
            </w:r>
          </w:p>
        </w:tc>
      </w:tr>
    </w:tbl>
    <w:p w14:paraId="32D537B1">
      <w:pPr>
        <w:rPr>
          <w:rFonts w:ascii="Arial"/>
          <w:sz w:val="21"/>
        </w:rPr>
      </w:pPr>
    </w:p>
    <w:p w14:paraId="6CB2B9EE">
      <w:pPr>
        <w:rPr>
          <w:rFonts w:ascii="Arial" w:hAnsi="Arial" w:eastAsia="Arial" w:cs="Arial"/>
          <w:sz w:val="21"/>
          <w:szCs w:val="21"/>
        </w:rPr>
        <w:sectPr>
          <w:footerReference r:id="rId31" w:type="default"/>
          <w:pgSz w:w="11905" w:h="16837"/>
          <w:pgMar w:top="1249" w:right="1085" w:bottom="695" w:left="1010" w:header="0" w:footer="408" w:gutter="0"/>
          <w:cols w:space="720" w:num="1"/>
        </w:sectPr>
      </w:pPr>
    </w:p>
    <w:p w14:paraId="53A3AD77">
      <w:pPr>
        <w:pStyle w:val="2"/>
        <w:spacing w:before="72" w:line="225" w:lineRule="auto"/>
        <w:ind w:left="2941"/>
        <w:rPr>
          <w:sz w:val="35"/>
          <w:szCs w:val="35"/>
        </w:rPr>
      </w:pPr>
      <w:r>
        <w:rPr>
          <w:b/>
          <w:bCs/>
          <w:spacing w:val="6"/>
          <w:sz w:val="35"/>
          <w:szCs w:val="35"/>
        </w:rPr>
        <w:t>部门预算项目绩效目标表</w:t>
      </w:r>
    </w:p>
    <w:p w14:paraId="30CAC03C">
      <w:pPr>
        <w:spacing w:line="273" w:lineRule="auto"/>
        <w:rPr>
          <w:rFonts w:ascii="Arial"/>
          <w:sz w:val="21"/>
        </w:rPr>
      </w:pPr>
    </w:p>
    <w:p w14:paraId="5BAA90F6">
      <w:pPr>
        <w:pStyle w:val="2"/>
        <w:spacing w:before="62" w:line="229" w:lineRule="auto"/>
        <w:ind w:left="4456"/>
        <w:rPr>
          <w:sz w:val="19"/>
          <w:szCs w:val="19"/>
        </w:rPr>
      </w:pPr>
      <w:r>
        <w:rPr>
          <w:spacing w:val="1"/>
          <w:sz w:val="19"/>
          <w:szCs w:val="19"/>
        </w:rPr>
        <w:t>(2026年度</w:t>
      </w:r>
      <w:r>
        <w:rPr>
          <w:rFonts w:hint="eastAsia"/>
          <w:spacing w:val="1"/>
          <w:sz w:val="19"/>
          <w:szCs w:val="19"/>
          <w:lang w:eastAsia="zh-CN"/>
        </w:rPr>
        <w:t>）</w:t>
      </w:r>
    </w:p>
    <w:p w14:paraId="3365F38A">
      <w:pPr>
        <w:spacing w:line="71" w:lineRule="exact"/>
      </w:pPr>
    </w:p>
    <w:tbl>
      <w:tblPr>
        <w:tblStyle w:val="5"/>
        <w:tblW w:w="979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224"/>
        <w:gridCol w:w="1397"/>
        <w:gridCol w:w="1488"/>
        <w:gridCol w:w="1320"/>
        <w:gridCol w:w="1517"/>
        <w:gridCol w:w="2847"/>
      </w:tblGrid>
      <w:tr w14:paraId="559287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3" w:hRule="atLeast"/>
        </w:trPr>
        <w:tc>
          <w:tcPr>
            <w:tcW w:w="1224" w:type="dxa"/>
            <w:vAlign w:val="top"/>
          </w:tcPr>
          <w:p w14:paraId="0D30143B">
            <w:pPr>
              <w:spacing w:before="188" w:line="230" w:lineRule="auto"/>
              <w:ind w:left="226"/>
              <w:rPr>
                <w:rFonts w:ascii="宋体" w:hAnsi="宋体" w:eastAsia="宋体" w:cs="宋体"/>
                <w:sz w:val="19"/>
                <w:szCs w:val="19"/>
              </w:rPr>
            </w:pPr>
            <w:r>
              <w:rPr>
                <w:rFonts w:ascii="宋体" w:hAnsi="宋体" w:eastAsia="宋体" w:cs="宋体"/>
                <w:spacing w:val="6"/>
                <w:sz w:val="19"/>
                <w:szCs w:val="19"/>
              </w:rPr>
              <w:t>项目名称</w:t>
            </w:r>
          </w:p>
        </w:tc>
        <w:tc>
          <w:tcPr>
            <w:tcW w:w="8569" w:type="dxa"/>
            <w:gridSpan w:val="5"/>
            <w:vAlign w:val="top"/>
          </w:tcPr>
          <w:p w14:paraId="40811FB5">
            <w:pPr>
              <w:spacing w:before="188" w:line="230" w:lineRule="auto"/>
              <w:ind w:left="3595"/>
              <w:rPr>
                <w:rFonts w:ascii="宋体" w:hAnsi="宋体" w:eastAsia="宋体" w:cs="宋体"/>
                <w:sz w:val="19"/>
                <w:szCs w:val="19"/>
              </w:rPr>
            </w:pPr>
            <w:r>
              <w:rPr>
                <w:rFonts w:ascii="宋体" w:hAnsi="宋体" w:eastAsia="宋体" w:cs="宋体"/>
                <w:spacing w:val="7"/>
                <w:sz w:val="19"/>
                <w:szCs w:val="19"/>
              </w:rPr>
              <w:t>关工委专项经费</w:t>
            </w:r>
          </w:p>
        </w:tc>
      </w:tr>
      <w:tr w14:paraId="3F31C8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4" w:hRule="atLeast"/>
        </w:trPr>
        <w:tc>
          <w:tcPr>
            <w:tcW w:w="1224" w:type="dxa"/>
            <w:vAlign w:val="top"/>
          </w:tcPr>
          <w:p w14:paraId="632C1722">
            <w:pPr>
              <w:spacing w:before="178" w:line="229" w:lineRule="auto"/>
              <w:ind w:left="26"/>
              <w:rPr>
                <w:rFonts w:ascii="宋体" w:hAnsi="宋体" w:eastAsia="宋体" w:cs="宋体"/>
                <w:sz w:val="19"/>
                <w:szCs w:val="19"/>
              </w:rPr>
            </w:pPr>
            <w:r>
              <w:rPr>
                <w:rFonts w:ascii="宋体" w:hAnsi="宋体" w:eastAsia="宋体" w:cs="宋体"/>
                <w:spacing w:val="5"/>
                <w:sz w:val="19"/>
                <w:szCs w:val="19"/>
              </w:rPr>
              <w:t>部门（单位）</w:t>
            </w:r>
          </w:p>
        </w:tc>
        <w:tc>
          <w:tcPr>
            <w:tcW w:w="8569" w:type="dxa"/>
            <w:gridSpan w:val="5"/>
            <w:vAlign w:val="top"/>
          </w:tcPr>
          <w:p w14:paraId="4930C13E">
            <w:pPr>
              <w:spacing w:before="178" w:line="228" w:lineRule="auto"/>
              <w:ind w:left="2915"/>
              <w:rPr>
                <w:rFonts w:ascii="宋体" w:hAnsi="宋体" w:eastAsia="宋体" w:cs="宋体"/>
                <w:sz w:val="19"/>
                <w:szCs w:val="19"/>
              </w:rPr>
            </w:pPr>
            <w:r>
              <w:rPr>
                <w:rFonts w:ascii="宋体" w:hAnsi="宋体" w:eastAsia="宋体" w:cs="宋体"/>
                <w:spacing w:val="7"/>
                <w:sz w:val="19"/>
                <w:szCs w:val="19"/>
              </w:rPr>
              <w:t>中国共产党盐边县委员会组织部</w:t>
            </w:r>
          </w:p>
        </w:tc>
      </w:tr>
      <w:tr w14:paraId="738D82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4" w:hRule="atLeast"/>
        </w:trPr>
        <w:tc>
          <w:tcPr>
            <w:tcW w:w="1224" w:type="dxa"/>
            <w:vMerge w:val="restart"/>
            <w:tcBorders>
              <w:bottom w:val="nil"/>
            </w:tcBorders>
            <w:vAlign w:val="top"/>
          </w:tcPr>
          <w:p w14:paraId="06D1BB0E">
            <w:pPr>
              <w:pStyle w:val="6"/>
              <w:spacing w:line="274" w:lineRule="auto"/>
            </w:pPr>
          </w:p>
          <w:p w14:paraId="6DF35F48">
            <w:pPr>
              <w:pStyle w:val="6"/>
              <w:spacing w:line="275" w:lineRule="auto"/>
            </w:pPr>
          </w:p>
          <w:p w14:paraId="064CDF1E">
            <w:pPr>
              <w:spacing w:before="62" w:line="230" w:lineRule="auto"/>
              <w:ind w:left="223"/>
              <w:rPr>
                <w:rFonts w:ascii="宋体" w:hAnsi="宋体" w:eastAsia="宋体" w:cs="宋体"/>
                <w:sz w:val="19"/>
                <w:szCs w:val="19"/>
              </w:rPr>
            </w:pPr>
            <w:r>
              <w:rPr>
                <w:rFonts w:ascii="宋体" w:hAnsi="宋体" w:eastAsia="宋体" w:cs="宋体"/>
                <w:spacing w:val="6"/>
                <w:sz w:val="19"/>
                <w:szCs w:val="19"/>
              </w:rPr>
              <w:t>项目资金</w:t>
            </w:r>
          </w:p>
          <w:p w14:paraId="43DD2C86">
            <w:pPr>
              <w:spacing w:before="10" w:line="230" w:lineRule="auto"/>
              <w:ind w:left="230"/>
              <w:rPr>
                <w:rFonts w:ascii="宋体" w:hAnsi="宋体" w:eastAsia="宋体" w:cs="宋体"/>
                <w:sz w:val="19"/>
                <w:szCs w:val="19"/>
              </w:rPr>
            </w:pPr>
            <w:r>
              <w:rPr>
                <w:rFonts w:ascii="宋体" w:hAnsi="宋体" w:eastAsia="宋体" w:cs="宋体"/>
                <w:sz w:val="19"/>
                <w:szCs w:val="19"/>
              </w:rPr>
              <w:t>（万元）</w:t>
            </w:r>
          </w:p>
        </w:tc>
        <w:tc>
          <w:tcPr>
            <w:tcW w:w="4205" w:type="dxa"/>
            <w:gridSpan w:val="3"/>
            <w:vAlign w:val="top"/>
          </w:tcPr>
          <w:p w14:paraId="5FF43424">
            <w:pPr>
              <w:spacing w:before="178" w:line="229" w:lineRule="auto"/>
              <w:ind w:left="34"/>
              <w:rPr>
                <w:rFonts w:ascii="宋体" w:hAnsi="宋体" w:eastAsia="宋体" w:cs="宋体"/>
                <w:sz w:val="19"/>
                <w:szCs w:val="19"/>
              </w:rPr>
            </w:pPr>
            <w:r>
              <w:rPr>
                <w:rFonts w:ascii="宋体" w:hAnsi="宋体" w:eastAsia="宋体" w:cs="宋体"/>
                <w:spacing w:val="7"/>
                <w:sz w:val="19"/>
                <w:szCs w:val="19"/>
              </w:rPr>
              <w:t>年度资金总额</w:t>
            </w:r>
          </w:p>
        </w:tc>
        <w:tc>
          <w:tcPr>
            <w:tcW w:w="4364" w:type="dxa"/>
            <w:gridSpan w:val="2"/>
            <w:vAlign w:val="top"/>
          </w:tcPr>
          <w:p w14:paraId="368A0909">
            <w:pPr>
              <w:spacing w:before="178" w:line="256" w:lineRule="exact"/>
              <w:ind w:left="2094"/>
              <w:rPr>
                <w:rFonts w:ascii="宋体" w:hAnsi="宋体" w:eastAsia="宋体" w:cs="宋体"/>
                <w:sz w:val="19"/>
                <w:szCs w:val="19"/>
              </w:rPr>
            </w:pPr>
            <w:r>
              <w:rPr>
                <w:rFonts w:ascii="宋体" w:hAnsi="宋体" w:eastAsia="宋体" w:cs="宋体"/>
                <w:spacing w:val="-1"/>
                <w:position w:val="1"/>
                <w:sz w:val="19"/>
                <w:szCs w:val="19"/>
              </w:rPr>
              <w:t>50</w:t>
            </w:r>
          </w:p>
        </w:tc>
      </w:tr>
      <w:tr w14:paraId="7A5782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4" w:hRule="atLeast"/>
        </w:trPr>
        <w:tc>
          <w:tcPr>
            <w:tcW w:w="1224" w:type="dxa"/>
            <w:vMerge w:val="continue"/>
            <w:tcBorders>
              <w:top w:val="nil"/>
              <w:bottom w:val="nil"/>
            </w:tcBorders>
            <w:vAlign w:val="top"/>
          </w:tcPr>
          <w:p w14:paraId="0B9F3621">
            <w:pPr>
              <w:pStyle w:val="6"/>
            </w:pPr>
          </w:p>
        </w:tc>
        <w:tc>
          <w:tcPr>
            <w:tcW w:w="4205" w:type="dxa"/>
            <w:gridSpan w:val="3"/>
            <w:vAlign w:val="top"/>
          </w:tcPr>
          <w:p w14:paraId="63A6E460">
            <w:pPr>
              <w:spacing w:before="178" w:line="229" w:lineRule="auto"/>
              <w:ind w:left="34"/>
              <w:rPr>
                <w:rFonts w:ascii="宋体" w:hAnsi="宋体" w:eastAsia="宋体" w:cs="宋体"/>
                <w:sz w:val="19"/>
                <w:szCs w:val="19"/>
              </w:rPr>
            </w:pPr>
            <w:r>
              <w:rPr>
                <w:rFonts w:ascii="宋体" w:hAnsi="宋体" w:eastAsia="宋体" w:cs="宋体"/>
                <w:spacing w:val="6"/>
                <w:sz w:val="19"/>
                <w:szCs w:val="19"/>
              </w:rPr>
              <w:t>财政拨款</w:t>
            </w:r>
          </w:p>
        </w:tc>
        <w:tc>
          <w:tcPr>
            <w:tcW w:w="4364" w:type="dxa"/>
            <w:gridSpan w:val="2"/>
            <w:vAlign w:val="top"/>
          </w:tcPr>
          <w:p w14:paraId="54BAE880">
            <w:pPr>
              <w:spacing w:before="178" w:line="256" w:lineRule="exact"/>
              <w:ind w:left="2094"/>
              <w:rPr>
                <w:rFonts w:ascii="宋体" w:hAnsi="宋体" w:eastAsia="宋体" w:cs="宋体"/>
                <w:sz w:val="19"/>
                <w:szCs w:val="19"/>
              </w:rPr>
            </w:pPr>
            <w:r>
              <w:rPr>
                <w:rFonts w:ascii="宋体" w:hAnsi="宋体" w:eastAsia="宋体" w:cs="宋体"/>
                <w:spacing w:val="-1"/>
                <w:position w:val="1"/>
                <w:sz w:val="19"/>
                <w:szCs w:val="19"/>
              </w:rPr>
              <w:t>50</w:t>
            </w:r>
          </w:p>
        </w:tc>
      </w:tr>
      <w:tr w14:paraId="1CF8C6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4" w:hRule="atLeast"/>
        </w:trPr>
        <w:tc>
          <w:tcPr>
            <w:tcW w:w="1224" w:type="dxa"/>
            <w:vMerge w:val="continue"/>
            <w:tcBorders>
              <w:top w:val="nil"/>
            </w:tcBorders>
            <w:vAlign w:val="top"/>
          </w:tcPr>
          <w:p w14:paraId="61ABEF3A">
            <w:pPr>
              <w:pStyle w:val="6"/>
            </w:pPr>
          </w:p>
        </w:tc>
        <w:tc>
          <w:tcPr>
            <w:tcW w:w="4205" w:type="dxa"/>
            <w:gridSpan w:val="3"/>
            <w:vAlign w:val="top"/>
          </w:tcPr>
          <w:p w14:paraId="70EACACE">
            <w:pPr>
              <w:spacing w:before="178" w:line="230" w:lineRule="auto"/>
              <w:ind w:left="34"/>
              <w:rPr>
                <w:rFonts w:ascii="宋体" w:hAnsi="宋体" w:eastAsia="宋体" w:cs="宋体"/>
                <w:sz w:val="19"/>
                <w:szCs w:val="19"/>
              </w:rPr>
            </w:pPr>
            <w:r>
              <w:rPr>
                <w:rFonts w:ascii="宋体" w:hAnsi="宋体" w:eastAsia="宋体" w:cs="宋体"/>
                <w:spacing w:val="6"/>
                <w:sz w:val="19"/>
                <w:szCs w:val="19"/>
              </w:rPr>
              <w:t>其他资金</w:t>
            </w:r>
          </w:p>
        </w:tc>
        <w:tc>
          <w:tcPr>
            <w:tcW w:w="4364" w:type="dxa"/>
            <w:gridSpan w:val="2"/>
            <w:vAlign w:val="top"/>
          </w:tcPr>
          <w:p w14:paraId="7320B91A">
            <w:pPr>
              <w:pStyle w:val="6"/>
            </w:pPr>
          </w:p>
        </w:tc>
      </w:tr>
      <w:tr w14:paraId="69EF51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89" w:hRule="atLeast"/>
        </w:trPr>
        <w:tc>
          <w:tcPr>
            <w:tcW w:w="1224" w:type="dxa"/>
            <w:vAlign w:val="top"/>
          </w:tcPr>
          <w:p w14:paraId="31596EB6">
            <w:pPr>
              <w:pStyle w:val="6"/>
              <w:spacing w:line="262" w:lineRule="auto"/>
            </w:pPr>
          </w:p>
          <w:p w14:paraId="43D62C95">
            <w:pPr>
              <w:pStyle w:val="6"/>
              <w:spacing w:line="262" w:lineRule="auto"/>
            </w:pPr>
          </w:p>
          <w:p w14:paraId="730D19AB">
            <w:pPr>
              <w:pStyle w:val="6"/>
              <w:spacing w:line="262" w:lineRule="auto"/>
            </w:pPr>
          </w:p>
          <w:p w14:paraId="0B40807E">
            <w:pPr>
              <w:spacing w:before="61" w:line="230" w:lineRule="auto"/>
              <w:ind w:left="222"/>
              <w:rPr>
                <w:rFonts w:ascii="宋体" w:hAnsi="宋体" w:eastAsia="宋体" w:cs="宋体"/>
                <w:sz w:val="19"/>
                <w:szCs w:val="19"/>
              </w:rPr>
            </w:pPr>
            <w:r>
              <w:rPr>
                <w:rFonts w:ascii="宋体" w:hAnsi="宋体" w:eastAsia="宋体" w:cs="宋体"/>
                <w:spacing w:val="6"/>
                <w:sz w:val="19"/>
                <w:szCs w:val="19"/>
              </w:rPr>
              <w:t>总体目标</w:t>
            </w:r>
          </w:p>
        </w:tc>
        <w:tc>
          <w:tcPr>
            <w:tcW w:w="8569" w:type="dxa"/>
            <w:gridSpan w:val="5"/>
            <w:vAlign w:val="top"/>
          </w:tcPr>
          <w:p w14:paraId="5DE7406D">
            <w:pPr>
              <w:pStyle w:val="6"/>
              <w:spacing w:line="262" w:lineRule="auto"/>
            </w:pPr>
          </w:p>
          <w:p w14:paraId="5B02D97E">
            <w:pPr>
              <w:pStyle w:val="6"/>
              <w:spacing w:line="262" w:lineRule="auto"/>
            </w:pPr>
          </w:p>
          <w:p w14:paraId="35169D85">
            <w:pPr>
              <w:pStyle w:val="6"/>
              <w:spacing w:line="262" w:lineRule="auto"/>
            </w:pPr>
          </w:p>
          <w:p w14:paraId="56834FB1">
            <w:pPr>
              <w:spacing w:before="62" w:line="228" w:lineRule="auto"/>
              <w:ind w:left="33"/>
              <w:rPr>
                <w:rFonts w:ascii="宋体" w:hAnsi="宋体" w:eastAsia="宋体" w:cs="宋体"/>
                <w:sz w:val="19"/>
                <w:szCs w:val="19"/>
              </w:rPr>
            </w:pPr>
            <w:r>
              <w:rPr>
                <w:rFonts w:ascii="宋体" w:hAnsi="宋体" w:eastAsia="宋体" w:cs="宋体"/>
                <w:spacing w:val="5"/>
                <w:sz w:val="19"/>
                <w:szCs w:val="19"/>
              </w:rPr>
              <w:t>加强对青少年的思想政治教育，</w:t>
            </w:r>
            <w:r>
              <w:rPr>
                <w:rFonts w:ascii="宋体" w:hAnsi="宋体" w:eastAsia="宋体" w:cs="宋体"/>
                <w:spacing w:val="56"/>
                <w:sz w:val="19"/>
                <w:szCs w:val="19"/>
              </w:rPr>
              <w:t xml:space="preserve"> </w:t>
            </w:r>
            <w:r>
              <w:rPr>
                <w:rFonts w:ascii="宋体" w:hAnsi="宋体" w:eastAsia="宋体" w:cs="宋体"/>
                <w:spacing w:val="5"/>
                <w:sz w:val="19"/>
                <w:szCs w:val="19"/>
              </w:rPr>
              <w:t>认真开展“立德树</w:t>
            </w:r>
            <w:r>
              <w:rPr>
                <w:rFonts w:ascii="宋体" w:hAnsi="宋体" w:eastAsia="宋体" w:cs="宋体"/>
                <w:spacing w:val="4"/>
                <w:sz w:val="19"/>
                <w:szCs w:val="19"/>
              </w:rPr>
              <w:t>人、助弱帮困、固本强基”工作</w:t>
            </w:r>
          </w:p>
        </w:tc>
      </w:tr>
      <w:tr w14:paraId="6B72DC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8" w:hRule="atLeast"/>
        </w:trPr>
        <w:tc>
          <w:tcPr>
            <w:tcW w:w="1224" w:type="dxa"/>
            <w:vMerge w:val="restart"/>
            <w:tcBorders>
              <w:bottom w:val="nil"/>
            </w:tcBorders>
            <w:vAlign w:val="top"/>
          </w:tcPr>
          <w:p w14:paraId="622119F7">
            <w:pPr>
              <w:pStyle w:val="6"/>
              <w:spacing w:line="241" w:lineRule="auto"/>
            </w:pPr>
          </w:p>
          <w:p w14:paraId="22F6076D">
            <w:pPr>
              <w:pStyle w:val="6"/>
              <w:spacing w:line="241" w:lineRule="auto"/>
            </w:pPr>
          </w:p>
          <w:p w14:paraId="57F5DD9B">
            <w:pPr>
              <w:pStyle w:val="6"/>
              <w:spacing w:line="241" w:lineRule="auto"/>
            </w:pPr>
          </w:p>
          <w:p w14:paraId="0FBDBF04">
            <w:pPr>
              <w:pStyle w:val="6"/>
              <w:spacing w:line="241" w:lineRule="auto"/>
            </w:pPr>
          </w:p>
          <w:p w14:paraId="3BAAD6BD">
            <w:pPr>
              <w:pStyle w:val="6"/>
              <w:spacing w:line="241" w:lineRule="auto"/>
            </w:pPr>
          </w:p>
          <w:p w14:paraId="37C6D22C">
            <w:pPr>
              <w:pStyle w:val="6"/>
              <w:spacing w:line="241" w:lineRule="auto"/>
            </w:pPr>
          </w:p>
          <w:p w14:paraId="6E1BF4F9">
            <w:pPr>
              <w:pStyle w:val="6"/>
              <w:spacing w:line="241" w:lineRule="auto"/>
            </w:pPr>
          </w:p>
          <w:p w14:paraId="632E2D69">
            <w:pPr>
              <w:pStyle w:val="6"/>
              <w:spacing w:line="241" w:lineRule="auto"/>
            </w:pPr>
          </w:p>
          <w:p w14:paraId="1657BF91">
            <w:pPr>
              <w:pStyle w:val="6"/>
              <w:spacing w:line="241" w:lineRule="auto"/>
            </w:pPr>
          </w:p>
          <w:p w14:paraId="73CC64F2">
            <w:pPr>
              <w:pStyle w:val="6"/>
              <w:spacing w:line="241" w:lineRule="auto"/>
            </w:pPr>
          </w:p>
          <w:p w14:paraId="0DECF84C">
            <w:pPr>
              <w:pStyle w:val="6"/>
              <w:spacing w:line="241" w:lineRule="auto"/>
            </w:pPr>
          </w:p>
          <w:p w14:paraId="7EF7EA47">
            <w:pPr>
              <w:pStyle w:val="6"/>
              <w:spacing w:line="241" w:lineRule="auto"/>
            </w:pPr>
          </w:p>
          <w:p w14:paraId="1B8D03AB">
            <w:pPr>
              <w:pStyle w:val="6"/>
              <w:spacing w:line="241" w:lineRule="auto"/>
            </w:pPr>
          </w:p>
          <w:p w14:paraId="25B24DDC">
            <w:pPr>
              <w:pStyle w:val="6"/>
              <w:spacing w:line="241" w:lineRule="auto"/>
            </w:pPr>
          </w:p>
          <w:p w14:paraId="3AAB844B">
            <w:pPr>
              <w:pStyle w:val="6"/>
              <w:spacing w:line="241" w:lineRule="auto"/>
            </w:pPr>
          </w:p>
          <w:p w14:paraId="2398765C">
            <w:pPr>
              <w:pStyle w:val="6"/>
              <w:spacing w:line="241" w:lineRule="auto"/>
            </w:pPr>
          </w:p>
          <w:p w14:paraId="3F09DAC1">
            <w:pPr>
              <w:pStyle w:val="6"/>
              <w:spacing w:line="242" w:lineRule="auto"/>
            </w:pPr>
          </w:p>
          <w:p w14:paraId="1BD25E10">
            <w:pPr>
              <w:spacing w:before="62" w:line="230" w:lineRule="auto"/>
              <w:ind w:left="226"/>
              <w:rPr>
                <w:rFonts w:ascii="宋体" w:hAnsi="宋体" w:eastAsia="宋体" w:cs="宋体"/>
                <w:sz w:val="19"/>
                <w:szCs w:val="19"/>
              </w:rPr>
            </w:pPr>
            <w:r>
              <w:rPr>
                <w:rFonts w:ascii="宋体" w:hAnsi="宋体" w:eastAsia="宋体" w:cs="宋体"/>
                <w:spacing w:val="6"/>
                <w:sz w:val="19"/>
                <w:szCs w:val="19"/>
              </w:rPr>
              <w:t>绩效指标</w:t>
            </w:r>
          </w:p>
        </w:tc>
        <w:tc>
          <w:tcPr>
            <w:tcW w:w="1397" w:type="dxa"/>
            <w:vAlign w:val="top"/>
          </w:tcPr>
          <w:p w14:paraId="6E290E66">
            <w:pPr>
              <w:spacing w:before="223" w:line="230" w:lineRule="auto"/>
              <w:ind w:left="307"/>
              <w:rPr>
                <w:rFonts w:ascii="宋体" w:hAnsi="宋体" w:eastAsia="宋体" w:cs="宋体"/>
                <w:sz w:val="19"/>
                <w:szCs w:val="19"/>
              </w:rPr>
            </w:pPr>
            <w:r>
              <w:rPr>
                <w:rFonts w:ascii="宋体" w:hAnsi="宋体" w:eastAsia="宋体" w:cs="宋体"/>
                <w:spacing w:val="6"/>
                <w:sz w:val="19"/>
                <w:szCs w:val="19"/>
              </w:rPr>
              <w:t>一级指标</w:t>
            </w:r>
          </w:p>
        </w:tc>
        <w:tc>
          <w:tcPr>
            <w:tcW w:w="1488" w:type="dxa"/>
            <w:vAlign w:val="top"/>
          </w:tcPr>
          <w:p w14:paraId="18B9AC84">
            <w:pPr>
              <w:spacing w:before="223" w:line="230" w:lineRule="auto"/>
              <w:ind w:left="358"/>
              <w:rPr>
                <w:rFonts w:ascii="宋体" w:hAnsi="宋体" w:eastAsia="宋体" w:cs="宋体"/>
                <w:sz w:val="19"/>
                <w:szCs w:val="19"/>
              </w:rPr>
            </w:pPr>
            <w:r>
              <w:rPr>
                <w:rFonts w:ascii="宋体" w:hAnsi="宋体" w:eastAsia="宋体" w:cs="宋体"/>
                <w:spacing w:val="6"/>
                <w:sz w:val="19"/>
                <w:szCs w:val="19"/>
              </w:rPr>
              <w:t>二级指标</w:t>
            </w:r>
          </w:p>
        </w:tc>
        <w:tc>
          <w:tcPr>
            <w:tcW w:w="2837" w:type="dxa"/>
            <w:gridSpan w:val="2"/>
            <w:vAlign w:val="top"/>
          </w:tcPr>
          <w:p w14:paraId="6E196E79">
            <w:pPr>
              <w:spacing w:before="223" w:line="230" w:lineRule="auto"/>
              <w:ind w:left="1031"/>
              <w:rPr>
                <w:rFonts w:ascii="宋体" w:hAnsi="宋体" w:eastAsia="宋体" w:cs="宋体"/>
                <w:sz w:val="19"/>
                <w:szCs w:val="19"/>
              </w:rPr>
            </w:pPr>
            <w:r>
              <w:rPr>
                <w:rFonts w:ascii="宋体" w:hAnsi="宋体" w:eastAsia="宋体" w:cs="宋体"/>
                <w:spacing w:val="7"/>
                <w:sz w:val="19"/>
                <w:szCs w:val="19"/>
              </w:rPr>
              <w:t>三级指标</w:t>
            </w:r>
          </w:p>
        </w:tc>
        <w:tc>
          <w:tcPr>
            <w:tcW w:w="2847" w:type="dxa"/>
            <w:vAlign w:val="top"/>
          </w:tcPr>
          <w:p w14:paraId="1ECA006B">
            <w:pPr>
              <w:spacing w:before="224" w:line="229" w:lineRule="auto"/>
              <w:ind w:left="44"/>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7927C4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224" w:type="dxa"/>
            <w:vMerge w:val="continue"/>
            <w:tcBorders>
              <w:top w:val="nil"/>
              <w:bottom w:val="nil"/>
            </w:tcBorders>
            <w:vAlign w:val="top"/>
          </w:tcPr>
          <w:p w14:paraId="35822CA3">
            <w:pPr>
              <w:pStyle w:val="6"/>
            </w:pPr>
          </w:p>
        </w:tc>
        <w:tc>
          <w:tcPr>
            <w:tcW w:w="1397" w:type="dxa"/>
            <w:vMerge w:val="restart"/>
            <w:tcBorders>
              <w:bottom w:val="nil"/>
            </w:tcBorders>
            <w:vAlign w:val="top"/>
          </w:tcPr>
          <w:p w14:paraId="7D5F0DCB">
            <w:pPr>
              <w:pStyle w:val="6"/>
              <w:spacing w:line="263" w:lineRule="auto"/>
            </w:pPr>
          </w:p>
          <w:p w14:paraId="5A2B1992">
            <w:pPr>
              <w:pStyle w:val="6"/>
              <w:spacing w:line="263" w:lineRule="auto"/>
            </w:pPr>
          </w:p>
          <w:p w14:paraId="0246F106">
            <w:pPr>
              <w:pStyle w:val="6"/>
              <w:spacing w:line="263" w:lineRule="auto"/>
            </w:pPr>
          </w:p>
          <w:p w14:paraId="2D3B7EBB">
            <w:pPr>
              <w:pStyle w:val="6"/>
              <w:spacing w:line="264" w:lineRule="auto"/>
            </w:pPr>
          </w:p>
          <w:p w14:paraId="4B7F7D90">
            <w:pPr>
              <w:pStyle w:val="6"/>
              <w:spacing w:line="264" w:lineRule="auto"/>
            </w:pPr>
          </w:p>
          <w:p w14:paraId="0DF97006">
            <w:pPr>
              <w:pStyle w:val="6"/>
              <w:spacing w:line="264" w:lineRule="auto"/>
            </w:pPr>
          </w:p>
          <w:p w14:paraId="20164C5A">
            <w:pPr>
              <w:pStyle w:val="6"/>
              <w:spacing w:line="264" w:lineRule="auto"/>
            </w:pPr>
          </w:p>
          <w:p w14:paraId="2A5F14C2">
            <w:pPr>
              <w:pStyle w:val="6"/>
              <w:spacing w:line="264" w:lineRule="auto"/>
            </w:pPr>
          </w:p>
          <w:p w14:paraId="73442D29">
            <w:pPr>
              <w:pStyle w:val="6"/>
              <w:spacing w:line="264" w:lineRule="auto"/>
            </w:pPr>
          </w:p>
          <w:p w14:paraId="4C42B62B">
            <w:pPr>
              <w:pStyle w:val="6"/>
              <w:spacing w:line="264" w:lineRule="auto"/>
            </w:pPr>
          </w:p>
          <w:p w14:paraId="0463F063">
            <w:pPr>
              <w:spacing w:before="61" w:line="229" w:lineRule="auto"/>
              <w:ind w:left="304"/>
              <w:rPr>
                <w:rFonts w:ascii="宋体" w:hAnsi="宋体" w:eastAsia="宋体" w:cs="宋体"/>
                <w:sz w:val="19"/>
                <w:szCs w:val="19"/>
              </w:rPr>
            </w:pPr>
            <w:r>
              <w:rPr>
                <w:rFonts w:ascii="宋体" w:hAnsi="宋体" w:eastAsia="宋体" w:cs="宋体"/>
                <w:spacing w:val="7"/>
                <w:sz w:val="19"/>
                <w:szCs w:val="19"/>
              </w:rPr>
              <w:t>产出指标</w:t>
            </w:r>
          </w:p>
        </w:tc>
        <w:tc>
          <w:tcPr>
            <w:tcW w:w="1488" w:type="dxa"/>
            <w:vMerge w:val="restart"/>
            <w:tcBorders>
              <w:bottom w:val="nil"/>
            </w:tcBorders>
            <w:vAlign w:val="top"/>
          </w:tcPr>
          <w:p w14:paraId="7001E8C0">
            <w:pPr>
              <w:pStyle w:val="6"/>
              <w:spacing w:line="242" w:lineRule="auto"/>
            </w:pPr>
          </w:p>
          <w:p w14:paraId="1716D763">
            <w:pPr>
              <w:pStyle w:val="6"/>
              <w:spacing w:line="242" w:lineRule="auto"/>
            </w:pPr>
          </w:p>
          <w:p w14:paraId="5743AA95">
            <w:pPr>
              <w:pStyle w:val="6"/>
              <w:spacing w:line="242" w:lineRule="auto"/>
            </w:pPr>
          </w:p>
          <w:p w14:paraId="519B8705">
            <w:pPr>
              <w:pStyle w:val="6"/>
              <w:spacing w:line="242" w:lineRule="auto"/>
            </w:pPr>
          </w:p>
          <w:p w14:paraId="01D51101">
            <w:pPr>
              <w:pStyle w:val="6"/>
              <w:spacing w:line="242" w:lineRule="auto"/>
            </w:pPr>
          </w:p>
          <w:p w14:paraId="2C6853FC">
            <w:pPr>
              <w:pStyle w:val="6"/>
              <w:spacing w:line="242" w:lineRule="auto"/>
            </w:pPr>
          </w:p>
          <w:p w14:paraId="6CE4EC14">
            <w:pPr>
              <w:pStyle w:val="6"/>
              <w:spacing w:line="243" w:lineRule="auto"/>
            </w:pPr>
          </w:p>
          <w:p w14:paraId="430FB096">
            <w:pPr>
              <w:pStyle w:val="6"/>
              <w:spacing w:line="243" w:lineRule="auto"/>
            </w:pPr>
          </w:p>
          <w:p w14:paraId="241527FB">
            <w:pPr>
              <w:spacing w:before="62" w:line="229" w:lineRule="auto"/>
              <w:ind w:left="356"/>
              <w:rPr>
                <w:rFonts w:ascii="宋体" w:hAnsi="宋体" w:eastAsia="宋体" w:cs="宋体"/>
                <w:sz w:val="19"/>
                <w:szCs w:val="19"/>
              </w:rPr>
            </w:pPr>
            <w:r>
              <w:rPr>
                <w:rFonts w:ascii="宋体" w:hAnsi="宋体" w:eastAsia="宋体" w:cs="宋体"/>
                <w:spacing w:val="6"/>
                <w:sz w:val="19"/>
                <w:szCs w:val="19"/>
              </w:rPr>
              <w:t>数量指标</w:t>
            </w:r>
          </w:p>
        </w:tc>
        <w:tc>
          <w:tcPr>
            <w:tcW w:w="2837" w:type="dxa"/>
            <w:gridSpan w:val="2"/>
            <w:vAlign w:val="top"/>
          </w:tcPr>
          <w:p w14:paraId="343B9C2C">
            <w:pPr>
              <w:spacing w:before="259" w:line="219" w:lineRule="auto"/>
              <w:ind w:left="529"/>
              <w:rPr>
                <w:rFonts w:ascii="宋体" w:hAnsi="宋体" w:eastAsia="宋体" w:cs="宋体"/>
                <w:sz w:val="18"/>
                <w:szCs w:val="18"/>
              </w:rPr>
            </w:pPr>
            <w:r>
              <w:rPr>
                <w:rFonts w:ascii="宋体" w:hAnsi="宋体" w:eastAsia="宋体" w:cs="宋体"/>
                <w:spacing w:val="-1"/>
                <w:sz w:val="18"/>
                <w:szCs w:val="18"/>
              </w:rPr>
              <w:t>每年夏令营参加学生数</w:t>
            </w:r>
          </w:p>
        </w:tc>
        <w:tc>
          <w:tcPr>
            <w:tcW w:w="2847" w:type="dxa"/>
            <w:vAlign w:val="top"/>
          </w:tcPr>
          <w:p w14:paraId="3D588E9D">
            <w:pPr>
              <w:spacing w:before="253" w:line="232" w:lineRule="auto"/>
              <w:ind w:left="1200"/>
              <w:rPr>
                <w:rFonts w:ascii="宋体" w:hAnsi="宋体" w:eastAsia="宋体" w:cs="宋体"/>
                <w:sz w:val="19"/>
                <w:szCs w:val="19"/>
              </w:rPr>
            </w:pPr>
            <w:r>
              <w:rPr>
                <w:rFonts w:ascii="宋体" w:hAnsi="宋体" w:eastAsia="宋体" w:cs="宋体"/>
                <w:sz w:val="19"/>
                <w:szCs w:val="19"/>
              </w:rPr>
              <w:t>100名</w:t>
            </w:r>
          </w:p>
        </w:tc>
      </w:tr>
      <w:tr w14:paraId="64B2FF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224" w:type="dxa"/>
            <w:vMerge w:val="continue"/>
            <w:tcBorders>
              <w:top w:val="nil"/>
              <w:bottom w:val="nil"/>
            </w:tcBorders>
            <w:vAlign w:val="top"/>
          </w:tcPr>
          <w:p w14:paraId="71FBA870">
            <w:pPr>
              <w:pStyle w:val="6"/>
            </w:pPr>
          </w:p>
        </w:tc>
        <w:tc>
          <w:tcPr>
            <w:tcW w:w="1397" w:type="dxa"/>
            <w:vMerge w:val="continue"/>
            <w:tcBorders>
              <w:top w:val="nil"/>
              <w:bottom w:val="nil"/>
            </w:tcBorders>
            <w:vAlign w:val="top"/>
          </w:tcPr>
          <w:p w14:paraId="709D1DF3">
            <w:pPr>
              <w:pStyle w:val="6"/>
            </w:pPr>
          </w:p>
        </w:tc>
        <w:tc>
          <w:tcPr>
            <w:tcW w:w="1488" w:type="dxa"/>
            <w:vMerge w:val="continue"/>
            <w:tcBorders>
              <w:top w:val="nil"/>
              <w:bottom w:val="nil"/>
            </w:tcBorders>
            <w:vAlign w:val="top"/>
          </w:tcPr>
          <w:p w14:paraId="7773F33D">
            <w:pPr>
              <w:pStyle w:val="6"/>
            </w:pPr>
          </w:p>
        </w:tc>
        <w:tc>
          <w:tcPr>
            <w:tcW w:w="2837" w:type="dxa"/>
            <w:gridSpan w:val="2"/>
            <w:vAlign w:val="top"/>
          </w:tcPr>
          <w:p w14:paraId="66232883">
            <w:pPr>
              <w:spacing w:before="263" w:line="219" w:lineRule="auto"/>
              <w:ind w:left="80"/>
              <w:rPr>
                <w:rFonts w:ascii="宋体" w:hAnsi="宋体" w:eastAsia="宋体" w:cs="宋体"/>
                <w:sz w:val="18"/>
                <w:szCs w:val="18"/>
              </w:rPr>
            </w:pPr>
            <w:r>
              <w:rPr>
                <w:rFonts w:ascii="宋体" w:hAnsi="宋体" w:eastAsia="宋体" w:cs="宋体"/>
                <w:spacing w:val="-1"/>
                <w:sz w:val="18"/>
                <w:szCs w:val="18"/>
              </w:rPr>
              <w:t>主题教育活动慰问特殊青少年人数</w:t>
            </w:r>
          </w:p>
        </w:tc>
        <w:tc>
          <w:tcPr>
            <w:tcW w:w="2847" w:type="dxa"/>
            <w:vAlign w:val="top"/>
          </w:tcPr>
          <w:p w14:paraId="2267F419">
            <w:pPr>
              <w:spacing w:before="256" w:line="232" w:lineRule="auto"/>
              <w:ind w:left="1236"/>
              <w:rPr>
                <w:rFonts w:ascii="宋体" w:hAnsi="宋体" w:eastAsia="宋体" w:cs="宋体"/>
                <w:sz w:val="19"/>
                <w:szCs w:val="19"/>
              </w:rPr>
            </w:pPr>
            <w:r>
              <w:rPr>
                <w:rFonts w:ascii="宋体" w:hAnsi="宋体" w:eastAsia="宋体" w:cs="宋体"/>
                <w:spacing w:val="3"/>
                <w:sz w:val="19"/>
                <w:szCs w:val="19"/>
              </w:rPr>
              <w:t>60名</w:t>
            </w:r>
          </w:p>
        </w:tc>
      </w:tr>
      <w:tr w14:paraId="635D01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224" w:type="dxa"/>
            <w:vMerge w:val="continue"/>
            <w:tcBorders>
              <w:top w:val="nil"/>
              <w:bottom w:val="nil"/>
            </w:tcBorders>
            <w:vAlign w:val="top"/>
          </w:tcPr>
          <w:p w14:paraId="089ACD3C">
            <w:pPr>
              <w:pStyle w:val="6"/>
            </w:pPr>
          </w:p>
        </w:tc>
        <w:tc>
          <w:tcPr>
            <w:tcW w:w="1397" w:type="dxa"/>
            <w:vMerge w:val="continue"/>
            <w:tcBorders>
              <w:top w:val="nil"/>
              <w:bottom w:val="nil"/>
            </w:tcBorders>
            <w:vAlign w:val="top"/>
          </w:tcPr>
          <w:p w14:paraId="096CED42">
            <w:pPr>
              <w:pStyle w:val="6"/>
            </w:pPr>
          </w:p>
        </w:tc>
        <w:tc>
          <w:tcPr>
            <w:tcW w:w="1488" w:type="dxa"/>
            <w:vMerge w:val="continue"/>
            <w:tcBorders>
              <w:top w:val="nil"/>
              <w:bottom w:val="nil"/>
            </w:tcBorders>
            <w:vAlign w:val="top"/>
          </w:tcPr>
          <w:p w14:paraId="265F1244">
            <w:pPr>
              <w:pStyle w:val="6"/>
            </w:pPr>
          </w:p>
        </w:tc>
        <w:tc>
          <w:tcPr>
            <w:tcW w:w="2837" w:type="dxa"/>
            <w:gridSpan w:val="2"/>
            <w:vAlign w:val="top"/>
          </w:tcPr>
          <w:p w14:paraId="49271595">
            <w:pPr>
              <w:spacing w:before="264" w:line="219" w:lineRule="auto"/>
              <w:ind w:left="437"/>
              <w:rPr>
                <w:rFonts w:ascii="宋体" w:hAnsi="宋体" w:eastAsia="宋体" w:cs="宋体"/>
                <w:sz w:val="18"/>
                <w:szCs w:val="18"/>
              </w:rPr>
            </w:pPr>
            <w:r>
              <w:rPr>
                <w:rFonts w:ascii="宋体" w:hAnsi="宋体" w:eastAsia="宋体" w:cs="宋体"/>
                <w:spacing w:val="-1"/>
                <w:sz w:val="18"/>
                <w:szCs w:val="18"/>
              </w:rPr>
              <w:t>春节慰问特殊青少年人数</w:t>
            </w:r>
          </w:p>
        </w:tc>
        <w:tc>
          <w:tcPr>
            <w:tcW w:w="2847" w:type="dxa"/>
            <w:vAlign w:val="top"/>
          </w:tcPr>
          <w:p w14:paraId="1D09FD8F">
            <w:pPr>
              <w:spacing w:before="255" w:line="232" w:lineRule="auto"/>
              <w:ind w:left="1239"/>
              <w:rPr>
                <w:rFonts w:ascii="宋体" w:hAnsi="宋体" w:eastAsia="宋体" w:cs="宋体"/>
                <w:sz w:val="19"/>
                <w:szCs w:val="19"/>
              </w:rPr>
            </w:pPr>
            <w:r>
              <w:rPr>
                <w:rFonts w:ascii="宋体" w:hAnsi="宋体" w:eastAsia="宋体" w:cs="宋体"/>
                <w:spacing w:val="3"/>
                <w:sz w:val="19"/>
                <w:szCs w:val="19"/>
              </w:rPr>
              <w:t>50名</w:t>
            </w:r>
          </w:p>
        </w:tc>
      </w:tr>
      <w:tr w14:paraId="39E9F6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224" w:type="dxa"/>
            <w:vMerge w:val="continue"/>
            <w:tcBorders>
              <w:top w:val="nil"/>
              <w:bottom w:val="nil"/>
            </w:tcBorders>
            <w:vAlign w:val="top"/>
          </w:tcPr>
          <w:p w14:paraId="043628C3">
            <w:pPr>
              <w:pStyle w:val="6"/>
            </w:pPr>
          </w:p>
        </w:tc>
        <w:tc>
          <w:tcPr>
            <w:tcW w:w="1397" w:type="dxa"/>
            <w:vMerge w:val="continue"/>
            <w:tcBorders>
              <w:top w:val="nil"/>
              <w:bottom w:val="nil"/>
            </w:tcBorders>
            <w:vAlign w:val="top"/>
          </w:tcPr>
          <w:p w14:paraId="1E15EAE3">
            <w:pPr>
              <w:pStyle w:val="6"/>
            </w:pPr>
          </w:p>
        </w:tc>
        <w:tc>
          <w:tcPr>
            <w:tcW w:w="1488" w:type="dxa"/>
            <w:vMerge w:val="continue"/>
            <w:tcBorders>
              <w:top w:val="nil"/>
              <w:bottom w:val="nil"/>
            </w:tcBorders>
            <w:vAlign w:val="top"/>
          </w:tcPr>
          <w:p w14:paraId="15A9D2A5">
            <w:pPr>
              <w:pStyle w:val="6"/>
            </w:pPr>
          </w:p>
        </w:tc>
        <w:tc>
          <w:tcPr>
            <w:tcW w:w="2837" w:type="dxa"/>
            <w:gridSpan w:val="2"/>
            <w:vAlign w:val="top"/>
          </w:tcPr>
          <w:p w14:paraId="7D4A3544">
            <w:pPr>
              <w:spacing w:before="265" w:line="219" w:lineRule="auto"/>
              <w:ind w:left="799"/>
              <w:rPr>
                <w:rFonts w:ascii="宋体" w:hAnsi="宋体" w:eastAsia="宋体" w:cs="宋体"/>
                <w:sz w:val="18"/>
                <w:szCs w:val="18"/>
              </w:rPr>
            </w:pPr>
            <w:r>
              <w:rPr>
                <w:rFonts w:ascii="宋体" w:hAnsi="宋体" w:eastAsia="宋体" w:cs="宋体"/>
                <w:spacing w:val="-1"/>
                <w:sz w:val="18"/>
                <w:szCs w:val="18"/>
              </w:rPr>
              <w:t>驻会老领导人数</w:t>
            </w:r>
          </w:p>
        </w:tc>
        <w:tc>
          <w:tcPr>
            <w:tcW w:w="2847" w:type="dxa"/>
            <w:vAlign w:val="top"/>
          </w:tcPr>
          <w:p w14:paraId="239D722B">
            <w:pPr>
              <w:spacing w:before="256" w:line="232" w:lineRule="auto"/>
              <w:ind w:left="1287"/>
              <w:rPr>
                <w:rFonts w:ascii="宋体" w:hAnsi="宋体" w:eastAsia="宋体" w:cs="宋体"/>
                <w:sz w:val="19"/>
                <w:szCs w:val="19"/>
              </w:rPr>
            </w:pPr>
            <w:r>
              <w:rPr>
                <w:rFonts w:ascii="宋体" w:hAnsi="宋体" w:eastAsia="宋体" w:cs="宋体"/>
                <w:spacing w:val="2"/>
                <w:sz w:val="19"/>
                <w:szCs w:val="19"/>
              </w:rPr>
              <w:t>9名</w:t>
            </w:r>
          </w:p>
        </w:tc>
      </w:tr>
      <w:tr w14:paraId="14CD96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224" w:type="dxa"/>
            <w:vMerge w:val="continue"/>
            <w:tcBorders>
              <w:top w:val="nil"/>
              <w:bottom w:val="nil"/>
            </w:tcBorders>
            <w:vAlign w:val="top"/>
          </w:tcPr>
          <w:p w14:paraId="75AC9641">
            <w:pPr>
              <w:pStyle w:val="6"/>
            </w:pPr>
          </w:p>
        </w:tc>
        <w:tc>
          <w:tcPr>
            <w:tcW w:w="1397" w:type="dxa"/>
            <w:vMerge w:val="continue"/>
            <w:tcBorders>
              <w:top w:val="nil"/>
              <w:bottom w:val="nil"/>
            </w:tcBorders>
            <w:vAlign w:val="top"/>
          </w:tcPr>
          <w:p w14:paraId="7ACB31E0">
            <w:pPr>
              <w:pStyle w:val="6"/>
            </w:pPr>
          </w:p>
        </w:tc>
        <w:tc>
          <w:tcPr>
            <w:tcW w:w="1488" w:type="dxa"/>
            <w:vMerge w:val="continue"/>
            <w:tcBorders>
              <w:top w:val="nil"/>
              <w:bottom w:val="nil"/>
            </w:tcBorders>
            <w:vAlign w:val="top"/>
          </w:tcPr>
          <w:p w14:paraId="1AA8C066">
            <w:pPr>
              <w:pStyle w:val="6"/>
            </w:pPr>
          </w:p>
        </w:tc>
        <w:tc>
          <w:tcPr>
            <w:tcW w:w="2837" w:type="dxa"/>
            <w:gridSpan w:val="2"/>
            <w:vAlign w:val="top"/>
          </w:tcPr>
          <w:p w14:paraId="2C0D42A1">
            <w:pPr>
              <w:spacing w:before="265" w:line="219" w:lineRule="auto"/>
              <w:ind w:left="529"/>
              <w:rPr>
                <w:rFonts w:ascii="宋体" w:hAnsi="宋体" w:eastAsia="宋体" w:cs="宋体"/>
                <w:sz w:val="18"/>
                <w:szCs w:val="18"/>
              </w:rPr>
            </w:pPr>
            <w:r>
              <w:rPr>
                <w:rFonts w:ascii="宋体" w:hAnsi="宋体" w:eastAsia="宋体" w:cs="宋体"/>
                <w:spacing w:val="-1"/>
                <w:sz w:val="18"/>
                <w:szCs w:val="18"/>
              </w:rPr>
              <w:t>每年开展青少年活动数</w:t>
            </w:r>
          </w:p>
        </w:tc>
        <w:tc>
          <w:tcPr>
            <w:tcW w:w="2847" w:type="dxa"/>
            <w:vAlign w:val="top"/>
          </w:tcPr>
          <w:p w14:paraId="49CB15EE">
            <w:pPr>
              <w:spacing w:before="256" w:line="229" w:lineRule="auto"/>
              <w:ind w:left="1290"/>
              <w:rPr>
                <w:rFonts w:ascii="宋体" w:hAnsi="宋体" w:eastAsia="宋体" w:cs="宋体"/>
                <w:sz w:val="19"/>
                <w:szCs w:val="19"/>
              </w:rPr>
            </w:pPr>
            <w:r>
              <w:rPr>
                <w:rFonts w:ascii="宋体" w:hAnsi="宋体" w:eastAsia="宋体" w:cs="宋体"/>
                <w:spacing w:val="1"/>
                <w:sz w:val="19"/>
                <w:szCs w:val="19"/>
              </w:rPr>
              <w:t>5次</w:t>
            </w:r>
          </w:p>
        </w:tc>
      </w:tr>
      <w:tr w14:paraId="200840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224" w:type="dxa"/>
            <w:vMerge w:val="continue"/>
            <w:tcBorders>
              <w:top w:val="nil"/>
              <w:bottom w:val="nil"/>
            </w:tcBorders>
            <w:vAlign w:val="top"/>
          </w:tcPr>
          <w:p w14:paraId="03004AFA">
            <w:pPr>
              <w:pStyle w:val="6"/>
            </w:pPr>
          </w:p>
        </w:tc>
        <w:tc>
          <w:tcPr>
            <w:tcW w:w="1397" w:type="dxa"/>
            <w:vMerge w:val="continue"/>
            <w:tcBorders>
              <w:top w:val="nil"/>
              <w:bottom w:val="nil"/>
            </w:tcBorders>
            <w:vAlign w:val="top"/>
          </w:tcPr>
          <w:p w14:paraId="7BF03A64">
            <w:pPr>
              <w:pStyle w:val="6"/>
            </w:pPr>
          </w:p>
        </w:tc>
        <w:tc>
          <w:tcPr>
            <w:tcW w:w="1488" w:type="dxa"/>
            <w:vMerge w:val="continue"/>
            <w:tcBorders>
              <w:top w:val="nil"/>
            </w:tcBorders>
            <w:vAlign w:val="top"/>
          </w:tcPr>
          <w:p w14:paraId="2367CD22">
            <w:pPr>
              <w:pStyle w:val="6"/>
            </w:pPr>
          </w:p>
        </w:tc>
        <w:tc>
          <w:tcPr>
            <w:tcW w:w="2837" w:type="dxa"/>
            <w:gridSpan w:val="2"/>
            <w:vAlign w:val="top"/>
          </w:tcPr>
          <w:p w14:paraId="7877E472">
            <w:pPr>
              <w:spacing w:before="264" w:line="219" w:lineRule="auto"/>
              <w:ind w:left="259"/>
              <w:rPr>
                <w:rFonts w:ascii="宋体" w:hAnsi="宋体" w:eastAsia="宋体" w:cs="宋体"/>
                <w:sz w:val="18"/>
                <w:szCs w:val="18"/>
              </w:rPr>
            </w:pPr>
            <w:r>
              <w:rPr>
                <w:rFonts w:ascii="宋体" w:hAnsi="宋体" w:eastAsia="宋体" w:cs="宋体"/>
                <w:spacing w:val="-1"/>
                <w:sz w:val="18"/>
                <w:szCs w:val="18"/>
              </w:rPr>
              <w:t>县级“绿色救助”特殊青少年</w:t>
            </w:r>
          </w:p>
        </w:tc>
        <w:tc>
          <w:tcPr>
            <w:tcW w:w="2847" w:type="dxa"/>
            <w:vAlign w:val="top"/>
          </w:tcPr>
          <w:p w14:paraId="68E93037">
            <w:pPr>
              <w:spacing w:before="258" w:line="232" w:lineRule="auto"/>
              <w:ind w:left="1232"/>
              <w:rPr>
                <w:rFonts w:ascii="宋体" w:hAnsi="宋体" w:eastAsia="宋体" w:cs="宋体"/>
                <w:sz w:val="19"/>
                <w:szCs w:val="19"/>
              </w:rPr>
            </w:pPr>
            <w:r>
              <w:rPr>
                <w:rFonts w:ascii="宋体" w:hAnsi="宋体" w:eastAsia="宋体" w:cs="宋体"/>
                <w:spacing w:val="4"/>
                <w:sz w:val="19"/>
                <w:szCs w:val="19"/>
              </w:rPr>
              <w:t>40名</w:t>
            </w:r>
          </w:p>
        </w:tc>
      </w:tr>
      <w:tr w14:paraId="3D2710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224" w:type="dxa"/>
            <w:vMerge w:val="continue"/>
            <w:tcBorders>
              <w:top w:val="nil"/>
              <w:bottom w:val="nil"/>
            </w:tcBorders>
            <w:vAlign w:val="top"/>
          </w:tcPr>
          <w:p w14:paraId="31AF664E">
            <w:pPr>
              <w:pStyle w:val="6"/>
            </w:pPr>
          </w:p>
        </w:tc>
        <w:tc>
          <w:tcPr>
            <w:tcW w:w="1397" w:type="dxa"/>
            <w:vMerge w:val="continue"/>
            <w:tcBorders>
              <w:top w:val="nil"/>
              <w:bottom w:val="nil"/>
            </w:tcBorders>
            <w:vAlign w:val="top"/>
          </w:tcPr>
          <w:p w14:paraId="62262E46">
            <w:pPr>
              <w:pStyle w:val="6"/>
            </w:pPr>
          </w:p>
        </w:tc>
        <w:tc>
          <w:tcPr>
            <w:tcW w:w="1488" w:type="dxa"/>
            <w:vAlign w:val="top"/>
          </w:tcPr>
          <w:p w14:paraId="0BBC261A">
            <w:pPr>
              <w:spacing w:before="260" w:line="230" w:lineRule="auto"/>
              <w:ind w:left="356"/>
              <w:rPr>
                <w:rFonts w:ascii="宋体" w:hAnsi="宋体" w:eastAsia="宋体" w:cs="宋体"/>
                <w:sz w:val="19"/>
                <w:szCs w:val="19"/>
              </w:rPr>
            </w:pPr>
            <w:r>
              <w:rPr>
                <w:rFonts w:ascii="宋体" w:hAnsi="宋体" w:eastAsia="宋体" w:cs="宋体"/>
                <w:spacing w:val="6"/>
                <w:sz w:val="19"/>
                <w:szCs w:val="19"/>
              </w:rPr>
              <w:t>质量指标</w:t>
            </w:r>
          </w:p>
        </w:tc>
        <w:tc>
          <w:tcPr>
            <w:tcW w:w="2837" w:type="dxa"/>
            <w:gridSpan w:val="2"/>
            <w:vAlign w:val="top"/>
          </w:tcPr>
          <w:p w14:paraId="0EBA5EDA">
            <w:pPr>
              <w:spacing w:before="261" w:line="229" w:lineRule="auto"/>
              <w:ind w:left="435"/>
              <w:rPr>
                <w:rFonts w:ascii="宋体" w:hAnsi="宋体" w:eastAsia="宋体" w:cs="宋体"/>
                <w:sz w:val="19"/>
                <w:szCs w:val="19"/>
              </w:rPr>
            </w:pPr>
            <w:r>
              <w:rPr>
                <w:rFonts w:ascii="宋体" w:hAnsi="宋体" w:eastAsia="宋体" w:cs="宋体"/>
                <w:spacing w:val="8"/>
                <w:sz w:val="19"/>
                <w:szCs w:val="19"/>
              </w:rPr>
              <w:t>救助慰问中小学覆盖率</w:t>
            </w:r>
          </w:p>
        </w:tc>
        <w:tc>
          <w:tcPr>
            <w:tcW w:w="2847" w:type="dxa"/>
            <w:vAlign w:val="top"/>
          </w:tcPr>
          <w:p w14:paraId="2564FEE5">
            <w:pPr>
              <w:spacing w:before="261" w:line="256" w:lineRule="exact"/>
              <w:ind w:left="1248"/>
              <w:rPr>
                <w:rFonts w:ascii="宋体" w:hAnsi="宋体" w:eastAsia="宋体" w:cs="宋体"/>
                <w:sz w:val="19"/>
                <w:szCs w:val="19"/>
              </w:rPr>
            </w:pPr>
            <w:r>
              <w:rPr>
                <w:rFonts w:ascii="宋体" w:hAnsi="宋体" w:eastAsia="宋体" w:cs="宋体"/>
                <w:spacing w:val="-1"/>
                <w:position w:val="1"/>
                <w:sz w:val="19"/>
                <w:szCs w:val="19"/>
              </w:rPr>
              <w:t>100%</w:t>
            </w:r>
          </w:p>
        </w:tc>
      </w:tr>
      <w:tr w14:paraId="172D9F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224" w:type="dxa"/>
            <w:vMerge w:val="continue"/>
            <w:tcBorders>
              <w:top w:val="nil"/>
              <w:bottom w:val="nil"/>
            </w:tcBorders>
            <w:vAlign w:val="top"/>
          </w:tcPr>
          <w:p w14:paraId="1F742D1C">
            <w:pPr>
              <w:pStyle w:val="6"/>
            </w:pPr>
          </w:p>
        </w:tc>
        <w:tc>
          <w:tcPr>
            <w:tcW w:w="1397" w:type="dxa"/>
            <w:vMerge w:val="continue"/>
            <w:tcBorders>
              <w:top w:val="nil"/>
            </w:tcBorders>
            <w:vAlign w:val="top"/>
          </w:tcPr>
          <w:p w14:paraId="62CCB3D3">
            <w:pPr>
              <w:pStyle w:val="6"/>
            </w:pPr>
          </w:p>
        </w:tc>
        <w:tc>
          <w:tcPr>
            <w:tcW w:w="1488" w:type="dxa"/>
            <w:vAlign w:val="top"/>
          </w:tcPr>
          <w:p w14:paraId="3FFC80D9">
            <w:pPr>
              <w:spacing w:before="259" w:line="230" w:lineRule="auto"/>
              <w:ind w:left="364"/>
              <w:rPr>
                <w:rFonts w:ascii="宋体" w:hAnsi="宋体" w:eastAsia="宋体" w:cs="宋体"/>
                <w:sz w:val="19"/>
                <w:szCs w:val="19"/>
              </w:rPr>
            </w:pPr>
            <w:r>
              <w:rPr>
                <w:rFonts w:ascii="宋体" w:hAnsi="宋体" w:eastAsia="宋体" w:cs="宋体"/>
                <w:spacing w:val="4"/>
                <w:sz w:val="19"/>
                <w:szCs w:val="19"/>
              </w:rPr>
              <w:t>时效指标</w:t>
            </w:r>
          </w:p>
        </w:tc>
        <w:tc>
          <w:tcPr>
            <w:tcW w:w="2837" w:type="dxa"/>
            <w:gridSpan w:val="2"/>
            <w:vAlign w:val="top"/>
          </w:tcPr>
          <w:p w14:paraId="271C4C15">
            <w:pPr>
              <w:spacing w:before="260" w:line="230" w:lineRule="auto"/>
              <w:ind w:left="1032"/>
              <w:rPr>
                <w:rFonts w:ascii="宋体" w:hAnsi="宋体" w:eastAsia="宋体" w:cs="宋体"/>
                <w:sz w:val="19"/>
                <w:szCs w:val="19"/>
              </w:rPr>
            </w:pPr>
            <w:r>
              <w:rPr>
                <w:rFonts w:ascii="宋体" w:hAnsi="宋体" w:eastAsia="宋体" w:cs="宋体"/>
                <w:spacing w:val="6"/>
                <w:sz w:val="19"/>
                <w:szCs w:val="19"/>
              </w:rPr>
              <w:t>开展时间</w:t>
            </w:r>
          </w:p>
        </w:tc>
        <w:tc>
          <w:tcPr>
            <w:tcW w:w="2847" w:type="dxa"/>
            <w:vAlign w:val="top"/>
          </w:tcPr>
          <w:p w14:paraId="06FC6D92">
            <w:pPr>
              <w:spacing w:before="260" w:line="229" w:lineRule="auto"/>
              <w:ind w:left="1298"/>
              <w:rPr>
                <w:rFonts w:ascii="宋体" w:hAnsi="宋体" w:eastAsia="宋体" w:cs="宋体"/>
                <w:sz w:val="19"/>
                <w:szCs w:val="19"/>
              </w:rPr>
            </w:pPr>
            <w:r>
              <w:rPr>
                <w:rFonts w:ascii="宋体" w:hAnsi="宋体" w:eastAsia="宋体" w:cs="宋体"/>
                <w:spacing w:val="-4"/>
                <w:sz w:val="19"/>
                <w:szCs w:val="19"/>
              </w:rPr>
              <w:t>1年</w:t>
            </w:r>
          </w:p>
        </w:tc>
      </w:tr>
      <w:tr w14:paraId="7B1FF9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4" w:hRule="atLeast"/>
        </w:trPr>
        <w:tc>
          <w:tcPr>
            <w:tcW w:w="1224" w:type="dxa"/>
            <w:vMerge w:val="continue"/>
            <w:tcBorders>
              <w:top w:val="nil"/>
              <w:bottom w:val="nil"/>
            </w:tcBorders>
            <w:vAlign w:val="top"/>
          </w:tcPr>
          <w:p w14:paraId="79F4560D">
            <w:pPr>
              <w:pStyle w:val="6"/>
            </w:pPr>
          </w:p>
        </w:tc>
        <w:tc>
          <w:tcPr>
            <w:tcW w:w="1397" w:type="dxa"/>
            <w:vAlign w:val="top"/>
          </w:tcPr>
          <w:p w14:paraId="5BC3E459">
            <w:pPr>
              <w:spacing w:before="271" w:line="228" w:lineRule="auto"/>
              <w:ind w:left="356"/>
              <w:rPr>
                <w:rFonts w:ascii="宋体" w:hAnsi="宋体" w:eastAsia="宋体" w:cs="宋体"/>
                <w:sz w:val="19"/>
                <w:szCs w:val="19"/>
              </w:rPr>
            </w:pPr>
            <w:r>
              <w:rPr>
                <w:rFonts w:ascii="宋体" w:hAnsi="宋体" w:eastAsia="宋体" w:cs="宋体"/>
                <w:spacing w:val="6"/>
                <w:sz w:val="19"/>
                <w:szCs w:val="19"/>
              </w:rPr>
              <w:t>成本指标</w:t>
            </w:r>
          </w:p>
        </w:tc>
        <w:tc>
          <w:tcPr>
            <w:tcW w:w="1488" w:type="dxa"/>
            <w:vAlign w:val="top"/>
          </w:tcPr>
          <w:p w14:paraId="3203D31A">
            <w:pPr>
              <w:spacing w:before="271" w:line="228" w:lineRule="auto"/>
              <w:ind w:left="156"/>
              <w:rPr>
                <w:rFonts w:ascii="宋体" w:hAnsi="宋体" w:eastAsia="宋体" w:cs="宋体"/>
                <w:sz w:val="19"/>
                <w:szCs w:val="19"/>
              </w:rPr>
            </w:pPr>
            <w:r>
              <w:rPr>
                <w:rFonts w:ascii="宋体" w:hAnsi="宋体" w:eastAsia="宋体" w:cs="宋体"/>
                <w:spacing w:val="7"/>
                <w:sz w:val="19"/>
                <w:szCs w:val="19"/>
              </w:rPr>
              <w:t>经济成本指标</w:t>
            </w:r>
          </w:p>
        </w:tc>
        <w:tc>
          <w:tcPr>
            <w:tcW w:w="2837" w:type="dxa"/>
            <w:gridSpan w:val="2"/>
            <w:vAlign w:val="top"/>
          </w:tcPr>
          <w:p w14:paraId="282AE8AB">
            <w:pPr>
              <w:spacing w:before="271" w:line="228" w:lineRule="auto"/>
              <w:ind w:left="235"/>
              <w:rPr>
                <w:rFonts w:ascii="宋体" w:hAnsi="宋体" w:eastAsia="宋体" w:cs="宋体"/>
                <w:sz w:val="19"/>
                <w:szCs w:val="19"/>
              </w:rPr>
            </w:pPr>
            <w:r>
              <w:rPr>
                <w:rFonts w:ascii="宋体" w:hAnsi="宋体" w:eastAsia="宋体" w:cs="宋体"/>
                <w:spacing w:val="8"/>
                <w:sz w:val="19"/>
                <w:szCs w:val="19"/>
              </w:rPr>
              <w:t>每年投入青少年关爱资金数</w:t>
            </w:r>
          </w:p>
        </w:tc>
        <w:tc>
          <w:tcPr>
            <w:tcW w:w="2847" w:type="dxa"/>
            <w:vAlign w:val="top"/>
          </w:tcPr>
          <w:p w14:paraId="3002E28D">
            <w:pPr>
              <w:spacing w:before="277" w:line="221" w:lineRule="auto"/>
              <w:ind w:left="1091"/>
              <w:rPr>
                <w:rFonts w:ascii="宋体" w:hAnsi="宋体" w:eastAsia="宋体" w:cs="宋体"/>
                <w:sz w:val="18"/>
                <w:szCs w:val="18"/>
              </w:rPr>
            </w:pPr>
            <w:r>
              <w:rPr>
                <w:rFonts w:ascii="宋体" w:hAnsi="宋体" w:eastAsia="宋体" w:cs="宋体"/>
                <w:spacing w:val="-5"/>
                <w:sz w:val="18"/>
                <w:szCs w:val="18"/>
              </w:rPr>
              <w:t>≥50万元</w:t>
            </w:r>
          </w:p>
        </w:tc>
      </w:tr>
      <w:tr w14:paraId="1677EF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224" w:type="dxa"/>
            <w:vMerge w:val="continue"/>
            <w:tcBorders>
              <w:top w:val="nil"/>
              <w:bottom w:val="nil"/>
            </w:tcBorders>
            <w:vAlign w:val="top"/>
          </w:tcPr>
          <w:p w14:paraId="6872C883">
            <w:pPr>
              <w:pStyle w:val="6"/>
            </w:pPr>
          </w:p>
        </w:tc>
        <w:tc>
          <w:tcPr>
            <w:tcW w:w="1397" w:type="dxa"/>
            <w:vAlign w:val="top"/>
          </w:tcPr>
          <w:p w14:paraId="4FA85BAC">
            <w:pPr>
              <w:pStyle w:val="6"/>
              <w:spacing w:line="299" w:lineRule="auto"/>
            </w:pPr>
          </w:p>
          <w:p w14:paraId="4E6ADDB9">
            <w:pPr>
              <w:spacing w:before="61" w:line="230" w:lineRule="auto"/>
              <w:ind w:left="309"/>
              <w:rPr>
                <w:rFonts w:ascii="宋体" w:hAnsi="宋体" w:eastAsia="宋体" w:cs="宋体"/>
                <w:sz w:val="19"/>
                <w:szCs w:val="19"/>
              </w:rPr>
            </w:pPr>
            <w:r>
              <w:rPr>
                <w:rFonts w:ascii="宋体" w:hAnsi="宋体" w:eastAsia="宋体" w:cs="宋体"/>
                <w:spacing w:val="5"/>
                <w:sz w:val="19"/>
                <w:szCs w:val="19"/>
              </w:rPr>
              <w:t>效益指标</w:t>
            </w:r>
          </w:p>
        </w:tc>
        <w:tc>
          <w:tcPr>
            <w:tcW w:w="1488" w:type="dxa"/>
            <w:vAlign w:val="top"/>
          </w:tcPr>
          <w:p w14:paraId="15EA8436">
            <w:pPr>
              <w:pStyle w:val="6"/>
              <w:spacing w:line="299" w:lineRule="auto"/>
            </w:pPr>
          </w:p>
          <w:p w14:paraId="77656F38">
            <w:pPr>
              <w:spacing w:before="62" w:line="228" w:lineRule="auto"/>
              <w:ind w:left="154"/>
              <w:rPr>
                <w:rFonts w:ascii="宋体" w:hAnsi="宋体" w:eastAsia="宋体" w:cs="宋体"/>
                <w:sz w:val="19"/>
                <w:szCs w:val="19"/>
              </w:rPr>
            </w:pPr>
            <w:r>
              <w:rPr>
                <w:rFonts w:ascii="宋体" w:hAnsi="宋体" w:eastAsia="宋体" w:cs="宋体"/>
                <w:spacing w:val="7"/>
                <w:sz w:val="19"/>
                <w:szCs w:val="19"/>
              </w:rPr>
              <w:t>社会效益指标</w:t>
            </w:r>
          </w:p>
        </w:tc>
        <w:tc>
          <w:tcPr>
            <w:tcW w:w="2837" w:type="dxa"/>
            <w:gridSpan w:val="2"/>
            <w:vAlign w:val="top"/>
          </w:tcPr>
          <w:p w14:paraId="490CFADD">
            <w:pPr>
              <w:spacing w:before="238" w:line="241" w:lineRule="auto"/>
              <w:ind w:left="433" w:right="106" w:hanging="294"/>
              <w:rPr>
                <w:rFonts w:ascii="宋体" w:hAnsi="宋体" w:eastAsia="宋体" w:cs="宋体"/>
                <w:sz w:val="19"/>
                <w:szCs w:val="19"/>
              </w:rPr>
            </w:pPr>
            <w:r>
              <w:rPr>
                <w:rFonts w:ascii="宋体" w:hAnsi="宋体" w:eastAsia="宋体" w:cs="宋体"/>
                <w:spacing w:val="8"/>
                <w:sz w:val="19"/>
                <w:szCs w:val="19"/>
              </w:rPr>
              <w:t>关心关爱特殊青少年，加强对</w:t>
            </w:r>
            <w:r>
              <w:rPr>
                <w:rFonts w:ascii="宋体" w:hAnsi="宋体" w:eastAsia="宋体" w:cs="宋体"/>
                <w:spacing w:val="1"/>
                <w:sz w:val="19"/>
                <w:szCs w:val="19"/>
              </w:rPr>
              <w:t xml:space="preserve"> </w:t>
            </w:r>
            <w:r>
              <w:rPr>
                <w:rFonts w:ascii="宋体" w:hAnsi="宋体" w:eastAsia="宋体" w:cs="宋体"/>
                <w:spacing w:val="8"/>
                <w:sz w:val="19"/>
                <w:szCs w:val="19"/>
              </w:rPr>
              <w:t>青少年的思想品德教育</w:t>
            </w:r>
          </w:p>
        </w:tc>
        <w:tc>
          <w:tcPr>
            <w:tcW w:w="2847" w:type="dxa"/>
            <w:vAlign w:val="top"/>
          </w:tcPr>
          <w:p w14:paraId="71439B8C">
            <w:pPr>
              <w:pStyle w:val="6"/>
              <w:spacing w:line="299" w:lineRule="auto"/>
            </w:pPr>
          </w:p>
          <w:p w14:paraId="1F8B1E3E">
            <w:pPr>
              <w:spacing w:before="62" w:line="229" w:lineRule="auto"/>
              <w:ind w:left="1333"/>
              <w:rPr>
                <w:rFonts w:ascii="宋体" w:hAnsi="宋体" w:eastAsia="宋体" w:cs="宋体"/>
                <w:sz w:val="19"/>
                <w:szCs w:val="19"/>
              </w:rPr>
            </w:pPr>
            <w:r>
              <w:rPr>
                <w:rFonts w:ascii="宋体" w:hAnsi="宋体" w:eastAsia="宋体" w:cs="宋体"/>
                <w:spacing w:val="2"/>
                <w:sz w:val="19"/>
                <w:szCs w:val="19"/>
              </w:rPr>
              <w:t>优</w:t>
            </w:r>
          </w:p>
        </w:tc>
      </w:tr>
      <w:tr w14:paraId="604A17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73" w:hRule="atLeast"/>
        </w:trPr>
        <w:tc>
          <w:tcPr>
            <w:tcW w:w="1224" w:type="dxa"/>
            <w:vMerge w:val="continue"/>
            <w:tcBorders>
              <w:top w:val="nil"/>
            </w:tcBorders>
            <w:vAlign w:val="top"/>
          </w:tcPr>
          <w:p w14:paraId="1C6FAE1F">
            <w:pPr>
              <w:pStyle w:val="6"/>
            </w:pPr>
          </w:p>
        </w:tc>
        <w:tc>
          <w:tcPr>
            <w:tcW w:w="1397" w:type="dxa"/>
            <w:vAlign w:val="top"/>
          </w:tcPr>
          <w:p w14:paraId="6BCAB049">
            <w:pPr>
              <w:spacing w:before="252" w:line="229" w:lineRule="auto"/>
              <w:ind w:left="206"/>
              <w:rPr>
                <w:rFonts w:ascii="宋体" w:hAnsi="宋体" w:eastAsia="宋体" w:cs="宋体"/>
                <w:sz w:val="19"/>
                <w:szCs w:val="19"/>
              </w:rPr>
            </w:pPr>
            <w:r>
              <w:rPr>
                <w:rFonts w:ascii="宋体" w:hAnsi="宋体" w:eastAsia="宋体" w:cs="宋体"/>
                <w:spacing w:val="7"/>
                <w:sz w:val="19"/>
                <w:szCs w:val="19"/>
              </w:rPr>
              <w:t>满意度指标</w:t>
            </w:r>
          </w:p>
        </w:tc>
        <w:tc>
          <w:tcPr>
            <w:tcW w:w="1488" w:type="dxa"/>
            <w:vAlign w:val="top"/>
          </w:tcPr>
          <w:p w14:paraId="502AB08A">
            <w:pPr>
              <w:spacing w:before="129" w:line="229" w:lineRule="auto"/>
              <w:ind w:left="55"/>
              <w:rPr>
                <w:rFonts w:ascii="宋体" w:hAnsi="宋体" w:eastAsia="宋体" w:cs="宋体"/>
                <w:sz w:val="19"/>
                <w:szCs w:val="19"/>
              </w:rPr>
            </w:pPr>
            <w:r>
              <w:rPr>
                <w:rFonts w:ascii="宋体" w:hAnsi="宋体" w:eastAsia="宋体" w:cs="宋体"/>
                <w:spacing w:val="7"/>
                <w:sz w:val="19"/>
                <w:szCs w:val="19"/>
              </w:rPr>
              <w:t>服务对象满意度</w:t>
            </w:r>
          </w:p>
          <w:p w14:paraId="1ADBE183">
            <w:pPr>
              <w:spacing w:before="11" w:line="230" w:lineRule="auto"/>
              <w:ind w:left="553"/>
              <w:rPr>
                <w:rFonts w:ascii="宋体" w:hAnsi="宋体" w:eastAsia="宋体" w:cs="宋体"/>
                <w:sz w:val="19"/>
                <w:szCs w:val="19"/>
              </w:rPr>
            </w:pPr>
            <w:r>
              <w:rPr>
                <w:rFonts w:ascii="宋体" w:hAnsi="宋体" w:eastAsia="宋体" w:cs="宋体"/>
                <w:spacing w:val="3"/>
                <w:sz w:val="19"/>
                <w:szCs w:val="19"/>
              </w:rPr>
              <w:t>指标</w:t>
            </w:r>
          </w:p>
        </w:tc>
        <w:tc>
          <w:tcPr>
            <w:tcW w:w="2837" w:type="dxa"/>
            <w:gridSpan w:val="2"/>
            <w:vAlign w:val="top"/>
          </w:tcPr>
          <w:p w14:paraId="73EDEEB7">
            <w:pPr>
              <w:spacing w:before="252" w:line="228" w:lineRule="auto"/>
              <w:ind w:left="637"/>
              <w:rPr>
                <w:rFonts w:ascii="宋体" w:hAnsi="宋体" w:eastAsia="宋体" w:cs="宋体"/>
                <w:sz w:val="19"/>
                <w:szCs w:val="19"/>
              </w:rPr>
            </w:pPr>
            <w:r>
              <w:rPr>
                <w:rFonts w:ascii="宋体" w:hAnsi="宋体" w:eastAsia="宋体" w:cs="宋体"/>
                <w:spacing w:val="7"/>
                <w:sz w:val="19"/>
                <w:szCs w:val="19"/>
              </w:rPr>
              <w:t>帮扶青少年满意度</w:t>
            </w:r>
          </w:p>
        </w:tc>
        <w:tc>
          <w:tcPr>
            <w:tcW w:w="2847" w:type="dxa"/>
            <w:vAlign w:val="top"/>
          </w:tcPr>
          <w:p w14:paraId="0F4FF966">
            <w:pPr>
              <w:spacing w:before="252" w:line="254" w:lineRule="exact"/>
              <w:ind w:left="1201"/>
              <w:rPr>
                <w:rFonts w:ascii="宋体" w:hAnsi="宋体" w:eastAsia="宋体" w:cs="宋体"/>
                <w:sz w:val="19"/>
                <w:szCs w:val="19"/>
              </w:rPr>
            </w:pPr>
            <w:r>
              <w:rPr>
                <w:rFonts w:ascii="宋体" w:hAnsi="宋体" w:eastAsia="宋体" w:cs="宋体"/>
                <w:spacing w:val="-1"/>
                <w:position w:val="1"/>
                <w:sz w:val="19"/>
                <w:szCs w:val="19"/>
              </w:rPr>
              <w:t>≥90%</w:t>
            </w:r>
          </w:p>
        </w:tc>
      </w:tr>
    </w:tbl>
    <w:p w14:paraId="5498BA1C">
      <w:pPr>
        <w:rPr>
          <w:rFonts w:ascii="Arial"/>
          <w:sz w:val="21"/>
        </w:rPr>
      </w:pPr>
    </w:p>
    <w:p w14:paraId="7F9C0707">
      <w:pPr>
        <w:rPr>
          <w:rFonts w:ascii="Arial" w:hAnsi="Arial" w:eastAsia="Arial" w:cs="Arial"/>
          <w:sz w:val="21"/>
          <w:szCs w:val="21"/>
        </w:rPr>
        <w:sectPr>
          <w:footerReference r:id="rId32" w:type="default"/>
          <w:pgSz w:w="11905" w:h="16837"/>
          <w:pgMar w:top="1249" w:right="1085" w:bottom="695" w:left="1010" w:header="0" w:footer="408" w:gutter="0"/>
          <w:cols w:space="720" w:num="1"/>
        </w:sectPr>
      </w:pPr>
    </w:p>
    <w:p w14:paraId="5FC8C307">
      <w:pPr>
        <w:pStyle w:val="2"/>
        <w:spacing w:before="72" w:line="225" w:lineRule="auto"/>
        <w:ind w:left="2948"/>
        <w:rPr>
          <w:sz w:val="35"/>
          <w:szCs w:val="35"/>
        </w:rPr>
      </w:pPr>
      <w:r>
        <w:rPr>
          <w:b/>
          <w:bCs/>
          <w:spacing w:val="6"/>
          <w:sz w:val="35"/>
          <w:szCs w:val="35"/>
        </w:rPr>
        <w:t>部门预算项目绩效目标表</w:t>
      </w:r>
    </w:p>
    <w:p w14:paraId="47FD0789">
      <w:pPr>
        <w:spacing w:line="273" w:lineRule="auto"/>
        <w:rPr>
          <w:rFonts w:ascii="Arial"/>
          <w:sz w:val="21"/>
        </w:rPr>
      </w:pPr>
    </w:p>
    <w:p w14:paraId="0FB95D75">
      <w:pPr>
        <w:pStyle w:val="2"/>
        <w:spacing w:before="62" w:line="229" w:lineRule="auto"/>
        <w:ind w:left="4461"/>
        <w:rPr>
          <w:sz w:val="19"/>
          <w:szCs w:val="19"/>
        </w:rPr>
      </w:pPr>
      <w:r>
        <w:rPr>
          <w:spacing w:val="1"/>
          <w:sz w:val="19"/>
          <w:szCs w:val="19"/>
        </w:rPr>
        <w:t>(2026年度</w:t>
      </w:r>
      <w:r>
        <w:rPr>
          <w:rFonts w:hint="eastAsia"/>
          <w:spacing w:val="1"/>
          <w:sz w:val="19"/>
          <w:szCs w:val="19"/>
          <w:lang w:eastAsia="zh-CN"/>
        </w:rPr>
        <w:t>）</w:t>
      </w:r>
    </w:p>
    <w:p w14:paraId="0FADD0EB">
      <w:pPr>
        <w:spacing w:line="71" w:lineRule="exact"/>
      </w:pPr>
    </w:p>
    <w:tbl>
      <w:tblPr>
        <w:tblStyle w:val="5"/>
        <w:tblW w:w="980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239"/>
        <w:gridCol w:w="1107"/>
        <w:gridCol w:w="1972"/>
        <w:gridCol w:w="1320"/>
        <w:gridCol w:w="1335"/>
        <w:gridCol w:w="2832"/>
      </w:tblGrid>
      <w:tr w14:paraId="7E4623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4" w:hRule="atLeast"/>
        </w:trPr>
        <w:tc>
          <w:tcPr>
            <w:tcW w:w="1239" w:type="dxa"/>
            <w:vAlign w:val="top"/>
          </w:tcPr>
          <w:p w14:paraId="3E3C5CCC">
            <w:pPr>
              <w:spacing w:before="267" w:line="230" w:lineRule="auto"/>
              <w:ind w:left="233"/>
              <w:rPr>
                <w:rFonts w:ascii="宋体" w:hAnsi="宋体" w:eastAsia="宋体" w:cs="宋体"/>
                <w:sz w:val="19"/>
                <w:szCs w:val="19"/>
              </w:rPr>
            </w:pPr>
            <w:r>
              <w:rPr>
                <w:rFonts w:ascii="宋体" w:hAnsi="宋体" w:eastAsia="宋体" w:cs="宋体"/>
                <w:spacing w:val="6"/>
                <w:sz w:val="19"/>
                <w:szCs w:val="19"/>
              </w:rPr>
              <w:t>项目名称</w:t>
            </w:r>
          </w:p>
        </w:tc>
        <w:tc>
          <w:tcPr>
            <w:tcW w:w="8566" w:type="dxa"/>
            <w:gridSpan w:val="5"/>
            <w:vAlign w:val="top"/>
          </w:tcPr>
          <w:p w14:paraId="03115E03">
            <w:pPr>
              <w:spacing w:before="268" w:line="228" w:lineRule="auto"/>
              <w:ind w:left="3493"/>
              <w:rPr>
                <w:rFonts w:ascii="宋体" w:hAnsi="宋体" w:eastAsia="宋体" w:cs="宋体"/>
                <w:sz w:val="19"/>
                <w:szCs w:val="19"/>
              </w:rPr>
            </w:pPr>
            <w:r>
              <w:rPr>
                <w:rFonts w:ascii="宋体" w:hAnsi="宋体" w:eastAsia="宋体" w:cs="宋体"/>
                <w:spacing w:val="8"/>
                <w:sz w:val="19"/>
                <w:szCs w:val="19"/>
              </w:rPr>
              <w:t>信息宣传专项经费</w:t>
            </w:r>
          </w:p>
        </w:tc>
      </w:tr>
      <w:tr w14:paraId="77E189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4" w:hRule="atLeast"/>
        </w:trPr>
        <w:tc>
          <w:tcPr>
            <w:tcW w:w="1239" w:type="dxa"/>
            <w:vAlign w:val="top"/>
          </w:tcPr>
          <w:p w14:paraId="06AD93E3">
            <w:pPr>
              <w:spacing w:before="259" w:line="229" w:lineRule="auto"/>
              <w:ind w:left="33"/>
              <w:rPr>
                <w:rFonts w:ascii="宋体" w:hAnsi="宋体" w:eastAsia="宋体" w:cs="宋体"/>
                <w:sz w:val="19"/>
                <w:szCs w:val="19"/>
              </w:rPr>
            </w:pPr>
            <w:r>
              <w:rPr>
                <w:rFonts w:ascii="宋体" w:hAnsi="宋体" w:eastAsia="宋体" w:cs="宋体"/>
                <w:spacing w:val="4"/>
                <w:sz w:val="19"/>
                <w:szCs w:val="19"/>
              </w:rPr>
              <w:t>部门（单位）</w:t>
            </w:r>
          </w:p>
        </w:tc>
        <w:tc>
          <w:tcPr>
            <w:tcW w:w="8566" w:type="dxa"/>
            <w:gridSpan w:val="5"/>
            <w:vAlign w:val="top"/>
          </w:tcPr>
          <w:p w14:paraId="406ACA91">
            <w:pPr>
              <w:spacing w:before="259" w:line="228" w:lineRule="auto"/>
              <w:ind w:left="2915"/>
              <w:rPr>
                <w:rFonts w:ascii="宋体" w:hAnsi="宋体" w:eastAsia="宋体" w:cs="宋体"/>
                <w:sz w:val="19"/>
                <w:szCs w:val="19"/>
              </w:rPr>
            </w:pPr>
            <w:r>
              <w:rPr>
                <w:rFonts w:ascii="宋体" w:hAnsi="宋体" w:eastAsia="宋体" w:cs="宋体"/>
                <w:spacing w:val="7"/>
                <w:sz w:val="19"/>
                <w:szCs w:val="19"/>
              </w:rPr>
              <w:t>中国共产党盐边县委员会组织部</w:t>
            </w:r>
          </w:p>
        </w:tc>
      </w:tr>
      <w:tr w14:paraId="5D8035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4" w:hRule="atLeast"/>
        </w:trPr>
        <w:tc>
          <w:tcPr>
            <w:tcW w:w="1239" w:type="dxa"/>
            <w:vMerge w:val="restart"/>
            <w:tcBorders>
              <w:bottom w:val="nil"/>
            </w:tcBorders>
            <w:vAlign w:val="top"/>
          </w:tcPr>
          <w:p w14:paraId="638DD301">
            <w:pPr>
              <w:pStyle w:val="6"/>
              <w:spacing w:line="263" w:lineRule="auto"/>
            </w:pPr>
          </w:p>
          <w:p w14:paraId="3A3BC595">
            <w:pPr>
              <w:pStyle w:val="6"/>
              <w:spacing w:line="264" w:lineRule="auto"/>
            </w:pPr>
          </w:p>
          <w:p w14:paraId="23059B67">
            <w:pPr>
              <w:pStyle w:val="6"/>
              <w:spacing w:line="264" w:lineRule="auto"/>
            </w:pPr>
          </w:p>
          <w:p w14:paraId="48DC6371">
            <w:pPr>
              <w:spacing w:before="61" w:line="230" w:lineRule="auto"/>
              <w:ind w:left="231"/>
              <w:rPr>
                <w:rFonts w:ascii="宋体" w:hAnsi="宋体" w:eastAsia="宋体" w:cs="宋体"/>
                <w:sz w:val="19"/>
                <w:szCs w:val="19"/>
              </w:rPr>
            </w:pPr>
            <w:r>
              <w:rPr>
                <w:rFonts w:ascii="宋体" w:hAnsi="宋体" w:eastAsia="宋体" w:cs="宋体"/>
                <w:spacing w:val="6"/>
                <w:sz w:val="19"/>
                <w:szCs w:val="19"/>
              </w:rPr>
              <w:t>项目资金</w:t>
            </w:r>
          </w:p>
          <w:p w14:paraId="489886A5">
            <w:pPr>
              <w:spacing w:before="10" w:line="230" w:lineRule="auto"/>
              <w:ind w:left="238"/>
              <w:rPr>
                <w:rFonts w:ascii="宋体" w:hAnsi="宋体" w:eastAsia="宋体" w:cs="宋体"/>
                <w:sz w:val="19"/>
                <w:szCs w:val="19"/>
              </w:rPr>
            </w:pPr>
            <w:r>
              <w:rPr>
                <w:rFonts w:ascii="宋体" w:hAnsi="宋体" w:eastAsia="宋体" w:cs="宋体"/>
                <w:sz w:val="19"/>
                <w:szCs w:val="19"/>
              </w:rPr>
              <w:t>（万元）</w:t>
            </w:r>
          </w:p>
        </w:tc>
        <w:tc>
          <w:tcPr>
            <w:tcW w:w="4399" w:type="dxa"/>
            <w:gridSpan w:val="3"/>
            <w:vAlign w:val="top"/>
          </w:tcPr>
          <w:p w14:paraId="69B6C9C8">
            <w:pPr>
              <w:spacing w:before="260"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167" w:type="dxa"/>
            <w:gridSpan w:val="2"/>
            <w:vAlign w:val="top"/>
          </w:tcPr>
          <w:p w14:paraId="57C07847">
            <w:pPr>
              <w:spacing w:before="260" w:line="256" w:lineRule="exact"/>
              <w:ind w:left="2006"/>
              <w:rPr>
                <w:rFonts w:ascii="宋体" w:hAnsi="宋体" w:eastAsia="宋体" w:cs="宋体"/>
                <w:sz w:val="19"/>
                <w:szCs w:val="19"/>
              </w:rPr>
            </w:pPr>
            <w:r>
              <w:rPr>
                <w:rFonts w:ascii="宋体" w:hAnsi="宋体" w:eastAsia="宋体" w:cs="宋体"/>
                <w:spacing w:val="-6"/>
                <w:position w:val="1"/>
                <w:sz w:val="19"/>
                <w:szCs w:val="19"/>
              </w:rPr>
              <w:t>10</w:t>
            </w:r>
          </w:p>
        </w:tc>
      </w:tr>
      <w:tr w14:paraId="5091E4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4" w:hRule="atLeast"/>
        </w:trPr>
        <w:tc>
          <w:tcPr>
            <w:tcW w:w="1239" w:type="dxa"/>
            <w:vMerge w:val="continue"/>
            <w:tcBorders>
              <w:top w:val="nil"/>
              <w:bottom w:val="nil"/>
            </w:tcBorders>
            <w:vAlign w:val="top"/>
          </w:tcPr>
          <w:p w14:paraId="17E1FDA7">
            <w:pPr>
              <w:pStyle w:val="6"/>
            </w:pPr>
          </w:p>
        </w:tc>
        <w:tc>
          <w:tcPr>
            <w:tcW w:w="4399" w:type="dxa"/>
            <w:gridSpan w:val="3"/>
            <w:vAlign w:val="top"/>
          </w:tcPr>
          <w:p w14:paraId="4EBF268E">
            <w:pPr>
              <w:spacing w:before="261"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167" w:type="dxa"/>
            <w:gridSpan w:val="2"/>
            <w:vAlign w:val="top"/>
          </w:tcPr>
          <w:p w14:paraId="0C19ADC9">
            <w:pPr>
              <w:spacing w:before="261" w:line="256" w:lineRule="exact"/>
              <w:ind w:left="2006"/>
              <w:rPr>
                <w:rFonts w:ascii="宋体" w:hAnsi="宋体" w:eastAsia="宋体" w:cs="宋体"/>
                <w:sz w:val="19"/>
                <w:szCs w:val="19"/>
              </w:rPr>
            </w:pPr>
            <w:r>
              <w:rPr>
                <w:rFonts w:ascii="宋体" w:hAnsi="宋体" w:eastAsia="宋体" w:cs="宋体"/>
                <w:spacing w:val="-6"/>
                <w:position w:val="1"/>
                <w:sz w:val="19"/>
                <w:szCs w:val="19"/>
              </w:rPr>
              <w:t>10</w:t>
            </w:r>
          </w:p>
        </w:tc>
      </w:tr>
      <w:tr w14:paraId="0C2E76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5" w:hRule="atLeast"/>
        </w:trPr>
        <w:tc>
          <w:tcPr>
            <w:tcW w:w="1239" w:type="dxa"/>
            <w:vMerge w:val="continue"/>
            <w:tcBorders>
              <w:top w:val="nil"/>
            </w:tcBorders>
            <w:vAlign w:val="top"/>
          </w:tcPr>
          <w:p w14:paraId="044D24C7">
            <w:pPr>
              <w:pStyle w:val="6"/>
            </w:pPr>
          </w:p>
        </w:tc>
        <w:tc>
          <w:tcPr>
            <w:tcW w:w="4399" w:type="dxa"/>
            <w:gridSpan w:val="3"/>
            <w:vAlign w:val="top"/>
          </w:tcPr>
          <w:p w14:paraId="503E48EE">
            <w:pPr>
              <w:spacing w:before="261"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167" w:type="dxa"/>
            <w:gridSpan w:val="2"/>
            <w:vAlign w:val="top"/>
          </w:tcPr>
          <w:p w14:paraId="049B69D9">
            <w:pPr>
              <w:pStyle w:val="6"/>
            </w:pPr>
          </w:p>
        </w:tc>
      </w:tr>
      <w:tr w14:paraId="4D7E95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128" w:hRule="atLeast"/>
        </w:trPr>
        <w:tc>
          <w:tcPr>
            <w:tcW w:w="1239" w:type="dxa"/>
            <w:vAlign w:val="top"/>
          </w:tcPr>
          <w:p w14:paraId="113325AF">
            <w:pPr>
              <w:pStyle w:val="6"/>
              <w:spacing w:line="302" w:lineRule="auto"/>
            </w:pPr>
          </w:p>
          <w:p w14:paraId="18D90EEA">
            <w:pPr>
              <w:pStyle w:val="6"/>
              <w:spacing w:line="302" w:lineRule="auto"/>
            </w:pPr>
          </w:p>
          <w:p w14:paraId="218814AF">
            <w:pPr>
              <w:pStyle w:val="6"/>
              <w:spacing w:line="303" w:lineRule="auto"/>
            </w:pPr>
          </w:p>
          <w:p w14:paraId="3FD051BE">
            <w:pPr>
              <w:spacing w:before="62" w:line="230" w:lineRule="auto"/>
              <w:ind w:left="230"/>
              <w:rPr>
                <w:rFonts w:ascii="宋体" w:hAnsi="宋体" w:eastAsia="宋体" w:cs="宋体"/>
                <w:sz w:val="19"/>
                <w:szCs w:val="19"/>
              </w:rPr>
            </w:pPr>
            <w:r>
              <w:rPr>
                <w:rFonts w:ascii="宋体" w:hAnsi="宋体" w:eastAsia="宋体" w:cs="宋体"/>
                <w:spacing w:val="6"/>
                <w:sz w:val="19"/>
                <w:szCs w:val="19"/>
              </w:rPr>
              <w:t>总体目标</w:t>
            </w:r>
          </w:p>
        </w:tc>
        <w:tc>
          <w:tcPr>
            <w:tcW w:w="8566" w:type="dxa"/>
            <w:gridSpan w:val="5"/>
            <w:vAlign w:val="top"/>
          </w:tcPr>
          <w:p w14:paraId="1F3AAD49">
            <w:pPr>
              <w:pStyle w:val="6"/>
              <w:spacing w:line="302" w:lineRule="auto"/>
            </w:pPr>
          </w:p>
          <w:p w14:paraId="3F5C3480">
            <w:pPr>
              <w:pStyle w:val="6"/>
              <w:spacing w:line="303" w:lineRule="auto"/>
            </w:pPr>
          </w:p>
          <w:p w14:paraId="2C7DDD23">
            <w:pPr>
              <w:pStyle w:val="6"/>
              <w:spacing w:line="303" w:lineRule="auto"/>
            </w:pPr>
          </w:p>
          <w:p w14:paraId="6265E73A">
            <w:pPr>
              <w:spacing w:before="61" w:line="228" w:lineRule="auto"/>
              <w:ind w:left="36"/>
              <w:rPr>
                <w:rFonts w:ascii="宋体" w:hAnsi="宋体" w:eastAsia="宋体" w:cs="宋体"/>
                <w:sz w:val="19"/>
                <w:szCs w:val="19"/>
              </w:rPr>
            </w:pPr>
            <w:r>
              <w:rPr>
                <w:rFonts w:ascii="宋体" w:hAnsi="宋体" w:eastAsia="宋体" w:cs="宋体"/>
                <w:spacing w:val="7"/>
                <w:sz w:val="19"/>
                <w:szCs w:val="19"/>
              </w:rPr>
              <w:t>提升全县信息宣传工作的质量和水平。</w:t>
            </w:r>
          </w:p>
        </w:tc>
      </w:tr>
      <w:tr w14:paraId="3B2C30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239" w:type="dxa"/>
            <w:vMerge w:val="restart"/>
            <w:tcBorders>
              <w:bottom w:val="nil"/>
            </w:tcBorders>
            <w:vAlign w:val="top"/>
          </w:tcPr>
          <w:p w14:paraId="626E8F13">
            <w:pPr>
              <w:pStyle w:val="6"/>
              <w:spacing w:line="256" w:lineRule="auto"/>
            </w:pPr>
          </w:p>
          <w:p w14:paraId="31874C6E">
            <w:pPr>
              <w:pStyle w:val="6"/>
              <w:spacing w:line="256" w:lineRule="auto"/>
            </w:pPr>
          </w:p>
          <w:p w14:paraId="79BDC204">
            <w:pPr>
              <w:pStyle w:val="6"/>
              <w:spacing w:line="256" w:lineRule="auto"/>
            </w:pPr>
          </w:p>
          <w:p w14:paraId="15FEBC2B">
            <w:pPr>
              <w:pStyle w:val="6"/>
              <w:spacing w:line="256" w:lineRule="auto"/>
            </w:pPr>
          </w:p>
          <w:p w14:paraId="4933CF60">
            <w:pPr>
              <w:pStyle w:val="6"/>
              <w:spacing w:line="256" w:lineRule="auto"/>
            </w:pPr>
          </w:p>
          <w:p w14:paraId="24FDC7E4">
            <w:pPr>
              <w:pStyle w:val="6"/>
              <w:spacing w:line="257" w:lineRule="auto"/>
            </w:pPr>
          </w:p>
          <w:p w14:paraId="0F84C9DC">
            <w:pPr>
              <w:pStyle w:val="6"/>
              <w:spacing w:line="257" w:lineRule="auto"/>
            </w:pPr>
          </w:p>
          <w:p w14:paraId="5460A3D5">
            <w:pPr>
              <w:pStyle w:val="6"/>
              <w:spacing w:line="257" w:lineRule="auto"/>
            </w:pPr>
          </w:p>
          <w:p w14:paraId="7EB51BAF">
            <w:pPr>
              <w:pStyle w:val="6"/>
              <w:spacing w:line="257" w:lineRule="auto"/>
            </w:pPr>
          </w:p>
          <w:p w14:paraId="54A85161">
            <w:pPr>
              <w:pStyle w:val="6"/>
              <w:spacing w:line="257" w:lineRule="auto"/>
            </w:pPr>
          </w:p>
          <w:p w14:paraId="002876E2">
            <w:pPr>
              <w:pStyle w:val="6"/>
              <w:spacing w:line="257" w:lineRule="auto"/>
            </w:pPr>
          </w:p>
          <w:p w14:paraId="28038D61">
            <w:pPr>
              <w:pStyle w:val="6"/>
              <w:spacing w:line="257" w:lineRule="auto"/>
            </w:pPr>
          </w:p>
          <w:p w14:paraId="7757BC7C">
            <w:pPr>
              <w:pStyle w:val="6"/>
              <w:spacing w:line="257" w:lineRule="auto"/>
            </w:pPr>
          </w:p>
          <w:p w14:paraId="4A05B780">
            <w:pPr>
              <w:pStyle w:val="6"/>
              <w:spacing w:line="257" w:lineRule="auto"/>
            </w:pPr>
          </w:p>
          <w:p w14:paraId="2C73469C">
            <w:pPr>
              <w:spacing w:before="62" w:line="230" w:lineRule="auto"/>
              <w:ind w:left="233"/>
              <w:rPr>
                <w:rFonts w:ascii="宋体" w:hAnsi="宋体" w:eastAsia="宋体" w:cs="宋体"/>
                <w:sz w:val="19"/>
                <w:szCs w:val="19"/>
              </w:rPr>
            </w:pPr>
            <w:r>
              <w:rPr>
                <w:rFonts w:ascii="宋体" w:hAnsi="宋体" w:eastAsia="宋体" w:cs="宋体"/>
                <w:spacing w:val="6"/>
                <w:sz w:val="19"/>
                <w:szCs w:val="19"/>
              </w:rPr>
              <w:t>绩效指标</w:t>
            </w:r>
          </w:p>
        </w:tc>
        <w:tc>
          <w:tcPr>
            <w:tcW w:w="1107" w:type="dxa"/>
            <w:vAlign w:val="top"/>
          </w:tcPr>
          <w:p w14:paraId="315103B7">
            <w:pPr>
              <w:pStyle w:val="6"/>
              <w:spacing w:line="311" w:lineRule="auto"/>
            </w:pPr>
          </w:p>
          <w:p w14:paraId="08B4DE19">
            <w:pPr>
              <w:spacing w:before="61" w:line="230" w:lineRule="auto"/>
              <w:ind w:left="163"/>
              <w:rPr>
                <w:rFonts w:ascii="宋体" w:hAnsi="宋体" w:eastAsia="宋体" w:cs="宋体"/>
                <w:sz w:val="19"/>
                <w:szCs w:val="19"/>
              </w:rPr>
            </w:pPr>
            <w:r>
              <w:rPr>
                <w:rFonts w:ascii="宋体" w:hAnsi="宋体" w:eastAsia="宋体" w:cs="宋体"/>
                <w:spacing w:val="6"/>
                <w:sz w:val="19"/>
                <w:szCs w:val="19"/>
              </w:rPr>
              <w:t>一级指标</w:t>
            </w:r>
          </w:p>
        </w:tc>
        <w:tc>
          <w:tcPr>
            <w:tcW w:w="1972" w:type="dxa"/>
            <w:vAlign w:val="top"/>
          </w:tcPr>
          <w:p w14:paraId="2137BF79">
            <w:pPr>
              <w:pStyle w:val="6"/>
              <w:spacing w:line="311" w:lineRule="auto"/>
            </w:pPr>
          </w:p>
          <w:p w14:paraId="1D2E313C">
            <w:pPr>
              <w:spacing w:before="61" w:line="230" w:lineRule="auto"/>
              <w:ind w:left="599"/>
              <w:rPr>
                <w:rFonts w:ascii="宋体" w:hAnsi="宋体" w:eastAsia="宋体" w:cs="宋体"/>
                <w:sz w:val="19"/>
                <w:szCs w:val="19"/>
              </w:rPr>
            </w:pPr>
            <w:r>
              <w:rPr>
                <w:rFonts w:ascii="宋体" w:hAnsi="宋体" w:eastAsia="宋体" w:cs="宋体"/>
                <w:spacing w:val="6"/>
                <w:sz w:val="19"/>
                <w:szCs w:val="19"/>
              </w:rPr>
              <w:t>二级指标</w:t>
            </w:r>
          </w:p>
        </w:tc>
        <w:tc>
          <w:tcPr>
            <w:tcW w:w="2655" w:type="dxa"/>
            <w:gridSpan w:val="2"/>
            <w:vAlign w:val="top"/>
          </w:tcPr>
          <w:p w14:paraId="574223E8">
            <w:pPr>
              <w:pStyle w:val="6"/>
              <w:spacing w:line="311" w:lineRule="auto"/>
            </w:pPr>
          </w:p>
          <w:p w14:paraId="6517E579">
            <w:pPr>
              <w:spacing w:before="61" w:line="230" w:lineRule="auto"/>
              <w:ind w:left="940"/>
              <w:rPr>
                <w:rFonts w:ascii="宋体" w:hAnsi="宋体" w:eastAsia="宋体" w:cs="宋体"/>
                <w:sz w:val="19"/>
                <w:szCs w:val="19"/>
              </w:rPr>
            </w:pPr>
            <w:r>
              <w:rPr>
                <w:rFonts w:ascii="宋体" w:hAnsi="宋体" w:eastAsia="宋体" w:cs="宋体"/>
                <w:spacing w:val="7"/>
                <w:sz w:val="19"/>
                <w:szCs w:val="19"/>
              </w:rPr>
              <w:t>三级指标</w:t>
            </w:r>
          </w:p>
        </w:tc>
        <w:tc>
          <w:tcPr>
            <w:tcW w:w="2832" w:type="dxa"/>
            <w:vAlign w:val="top"/>
          </w:tcPr>
          <w:p w14:paraId="59DCDECC">
            <w:pPr>
              <w:pStyle w:val="6"/>
              <w:spacing w:line="311" w:lineRule="auto"/>
            </w:pPr>
          </w:p>
          <w:p w14:paraId="0694578A">
            <w:pPr>
              <w:spacing w:before="62" w:line="229" w:lineRule="auto"/>
              <w:ind w:left="34"/>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12CF37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239" w:type="dxa"/>
            <w:vMerge w:val="continue"/>
            <w:tcBorders>
              <w:top w:val="nil"/>
              <w:bottom w:val="nil"/>
            </w:tcBorders>
            <w:vAlign w:val="top"/>
          </w:tcPr>
          <w:p w14:paraId="26CBB47A">
            <w:pPr>
              <w:pStyle w:val="6"/>
            </w:pPr>
          </w:p>
        </w:tc>
        <w:tc>
          <w:tcPr>
            <w:tcW w:w="1107" w:type="dxa"/>
            <w:vMerge w:val="restart"/>
            <w:tcBorders>
              <w:bottom w:val="nil"/>
            </w:tcBorders>
            <w:vAlign w:val="top"/>
          </w:tcPr>
          <w:p w14:paraId="0D5D14F3">
            <w:pPr>
              <w:pStyle w:val="6"/>
              <w:spacing w:line="245" w:lineRule="auto"/>
            </w:pPr>
          </w:p>
          <w:p w14:paraId="11531A28">
            <w:pPr>
              <w:pStyle w:val="6"/>
              <w:spacing w:line="245" w:lineRule="auto"/>
            </w:pPr>
          </w:p>
          <w:p w14:paraId="33DD94C3">
            <w:pPr>
              <w:pStyle w:val="6"/>
              <w:spacing w:line="246" w:lineRule="auto"/>
            </w:pPr>
          </w:p>
          <w:p w14:paraId="20163795">
            <w:pPr>
              <w:pStyle w:val="6"/>
              <w:spacing w:line="246" w:lineRule="auto"/>
            </w:pPr>
          </w:p>
          <w:p w14:paraId="0B5A1588">
            <w:pPr>
              <w:pStyle w:val="6"/>
              <w:spacing w:line="246" w:lineRule="auto"/>
            </w:pPr>
          </w:p>
          <w:p w14:paraId="7BBC6403">
            <w:pPr>
              <w:pStyle w:val="6"/>
              <w:spacing w:line="246" w:lineRule="auto"/>
            </w:pPr>
          </w:p>
          <w:p w14:paraId="6A09FDA9">
            <w:pPr>
              <w:pStyle w:val="6"/>
              <w:spacing w:line="246" w:lineRule="auto"/>
            </w:pPr>
          </w:p>
          <w:p w14:paraId="672A0C3E">
            <w:pPr>
              <w:spacing w:before="62" w:line="229" w:lineRule="auto"/>
              <w:ind w:left="160"/>
              <w:rPr>
                <w:rFonts w:ascii="宋体" w:hAnsi="宋体" w:eastAsia="宋体" w:cs="宋体"/>
                <w:sz w:val="19"/>
                <w:szCs w:val="19"/>
              </w:rPr>
            </w:pPr>
            <w:r>
              <w:rPr>
                <w:rFonts w:ascii="宋体" w:hAnsi="宋体" w:eastAsia="宋体" w:cs="宋体"/>
                <w:spacing w:val="7"/>
                <w:sz w:val="19"/>
                <w:szCs w:val="19"/>
              </w:rPr>
              <w:t>产出指标</w:t>
            </w:r>
          </w:p>
        </w:tc>
        <w:tc>
          <w:tcPr>
            <w:tcW w:w="1972" w:type="dxa"/>
            <w:vMerge w:val="restart"/>
            <w:tcBorders>
              <w:bottom w:val="nil"/>
            </w:tcBorders>
            <w:vAlign w:val="top"/>
          </w:tcPr>
          <w:p w14:paraId="321F5D64">
            <w:pPr>
              <w:pStyle w:val="6"/>
              <w:spacing w:line="260" w:lineRule="auto"/>
            </w:pPr>
          </w:p>
          <w:p w14:paraId="1A8C3512">
            <w:pPr>
              <w:pStyle w:val="6"/>
              <w:spacing w:line="261" w:lineRule="auto"/>
            </w:pPr>
          </w:p>
          <w:p w14:paraId="710245D2">
            <w:pPr>
              <w:pStyle w:val="6"/>
              <w:spacing w:line="261" w:lineRule="auto"/>
            </w:pPr>
          </w:p>
          <w:p w14:paraId="407CC403">
            <w:pPr>
              <w:spacing w:before="62" w:line="229" w:lineRule="auto"/>
              <w:ind w:left="597"/>
              <w:rPr>
                <w:rFonts w:ascii="宋体" w:hAnsi="宋体" w:eastAsia="宋体" w:cs="宋体"/>
                <w:sz w:val="19"/>
                <w:szCs w:val="19"/>
              </w:rPr>
            </w:pPr>
            <w:r>
              <w:rPr>
                <w:rFonts w:ascii="宋体" w:hAnsi="宋体" w:eastAsia="宋体" w:cs="宋体"/>
                <w:spacing w:val="6"/>
                <w:sz w:val="19"/>
                <w:szCs w:val="19"/>
              </w:rPr>
              <w:t>数量指标</w:t>
            </w:r>
          </w:p>
        </w:tc>
        <w:tc>
          <w:tcPr>
            <w:tcW w:w="2655" w:type="dxa"/>
            <w:gridSpan w:val="2"/>
            <w:vAlign w:val="top"/>
          </w:tcPr>
          <w:p w14:paraId="5270DF92">
            <w:pPr>
              <w:pStyle w:val="6"/>
              <w:spacing w:line="323" w:lineRule="auto"/>
            </w:pPr>
          </w:p>
          <w:p w14:paraId="0D2F3999">
            <w:pPr>
              <w:spacing w:before="58" w:line="219" w:lineRule="auto"/>
              <w:ind w:left="796"/>
              <w:rPr>
                <w:rFonts w:ascii="宋体" w:hAnsi="宋体" w:eastAsia="宋体" w:cs="宋体"/>
                <w:sz w:val="18"/>
                <w:szCs w:val="18"/>
              </w:rPr>
            </w:pPr>
            <w:r>
              <w:rPr>
                <w:rFonts w:ascii="宋体" w:hAnsi="宋体" w:eastAsia="宋体" w:cs="宋体"/>
                <w:spacing w:val="-2"/>
                <w:sz w:val="18"/>
                <w:szCs w:val="18"/>
              </w:rPr>
              <w:t>作品发布数量</w:t>
            </w:r>
          </w:p>
        </w:tc>
        <w:tc>
          <w:tcPr>
            <w:tcW w:w="2832" w:type="dxa"/>
            <w:vAlign w:val="top"/>
          </w:tcPr>
          <w:p w14:paraId="3BD077CF">
            <w:pPr>
              <w:pStyle w:val="6"/>
              <w:spacing w:line="313" w:lineRule="auto"/>
            </w:pPr>
          </w:p>
          <w:p w14:paraId="3C19BDE9">
            <w:pPr>
              <w:spacing w:before="62" w:line="229" w:lineRule="auto"/>
              <w:ind w:left="931"/>
              <w:rPr>
                <w:rFonts w:ascii="宋体" w:hAnsi="宋体" w:eastAsia="宋体" w:cs="宋体"/>
                <w:sz w:val="19"/>
                <w:szCs w:val="19"/>
              </w:rPr>
            </w:pPr>
            <w:r>
              <w:rPr>
                <w:rFonts w:ascii="宋体" w:hAnsi="宋体" w:eastAsia="宋体" w:cs="宋体"/>
                <w:spacing w:val="4"/>
                <w:sz w:val="19"/>
                <w:szCs w:val="19"/>
              </w:rPr>
              <w:t>36篇（部）</w:t>
            </w:r>
          </w:p>
        </w:tc>
      </w:tr>
      <w:tr w14:paraId="775E17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239" w:type="dxa"/>
            <w:vMerge w:val="continue"/>
            <w:tcBorders>
              <w:top w:val="nil"/>
              <w:bottom w:val="nil"/>
            </w:tcBorders>
            <w:vAlign w:val="top"/>
          </w:tcPr>
          <w:p w14:paraId="076BCE20">
            <w:pPr>
              <w:pStyle w:val="6"/>
            </w:pPr>
          </w:p>
        </w:tc>
        <w:tc>
          <w:tcPr>
            <w:tcW w:w="1107" w:type="dxa"/>
            <w:vMerge w:val="continue"/>
            <w:tcBorders>
              <w:top w:val="nil"/>
              <w:bottom w:val="nil"/>
            </w:tcBorders>
            <w:vAlign w:val="top"/>
          </w:tcPr>
          <w:p w14:paraId="649E7AD2">
            <w:pPr>
              <w:pStyle w:val="6"/>
            </w:pPr>
          </w:p>
        </w:tc>
        <w:tc>
          <w:tcPr>
            <w:tcW w:w="1972" w:type="dxa"/>
            <w:vMerge w:val="continue"/>
            <w:tcBorders>
              <w:top w:val="nil"/>
            </w:tcBorders>
            <w:vAlign w:val="top"/>
          </w:tcPr>
          <w:p w14:paraId="42E24440">
            <w:pPr>
              <w:pStyle w:val="6"/>
            </w:pPr>
          </w:p>
        </w:tc>
        <w:tc>
          <w:tcPr>
            <w:tcW w:w="2655" w:type="dxa"/>
            <w:gridSpan w:val="2"/>
            <w:vAlign w:val="top"/>
          </w:tcPr>
          <w:p w14:paraId="792ADC40">
            <w:pPr>
              <w:pStyle w:val="6"/>
              <w:spacing w:line="327" w:lineRule="auto"/>
            </w:pPr>
          </w:p>
          <w:p w14:paraId="52CE9EC5">
            <w:pPr>
              <w:spacing w:before="58" w:line="220" w:lineRule="auto"/>
              <w:ind w:left="979"/>
              <w:rPr>
                <w:rFonts w:ascii="宋体" w:hAnsi="宋体" w:eastAsia="宋体" w:cs="宋体"/>
                <w:sz w:val="18"/>
                <w:szCs w:val="18"/>
              </w:rPr>
            </w:pPr>
            <w:r>
              <w:rPr>
                <w:rFonts w:ascii="宋体" w:hAnsi="宋体" w:eastAsia="宋体" w:cs="宋体"/>
                <w:spacing w:val="-3"/>
                <w:sz w:val="18"/>
                <w:szCs w:val="18"/>
              </w:rPr>
              <w:t>约稿篇数</w:t>
            </w:r>
          </w:p>
        </w:tc>
        <w:tc>
          <w:tcPr>
            <w:tcW w:w="2832" w:type="dxa"/>
            <w:vAlign w:val="top"/>
          </w:tcPr>
          <w:p w14:paraId="7284A03A">
            <w:pPr>
              <w:pStyle w:val="6"/>
              <w:spacing w:line="316" w:lineRule="auto"/>
            </w:pPr>
          </w:p>
          <w:p w14:paraId="7045A7C8">
            <w:pPr>
              <w:spacing w:before="61" w:line="230" w:lineRule="auto"/>
              <w:ind w:left="1095"/>
              <w:rPr>
                <w:rFonts w:ascii="宋体" w:hAnsi="宋体" w:eastAsia="宋体" w:cs="宋体"/>
                <w:sz w:val="19"/>
                <w:szCs w:val="19"/>
              </w:rPr>
            </w:pPr>
            <w:r>
              <w:rPr>
                <w:rFonts w:ascii="宋体" w:hAnsi="宋体" w:eastAsia="宋体" w:cs="宋体"/>
                <w:spacing w:val="1"/>
                <w:sz w:val="19"/>
                <w:szCs w:val="19"/>
              </w:rPr>
              <w:t>≥200篇</w:t>
            </w:r>
          </w:p>
        </w:tc>
      </w:tr>
      <w:tr w14:paraId="0A01F2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239" w:type="dxa"/>
            <w:vMerge w:val="continue"/>
            <w:tcBorders>
              <w:top w:val="nil"/>
              <w:bottom w:val="nil"/>
            </w:tcBorders>
            <w:vAlign w:val="top"/>
          </w:tcPr>
          <w:p w14:paraId="3E1D489F">
            <w:pPr>
              <w:pStyle w:val="6"/>
            </w:pPr>
          </w:p>
        </w:tc>
        <w:tc>
          <w:tcPr>
            <w:tcW w:w="1107" w:type="dxa"/>
            <w:vMerge w:val="continue"/>
            <w:tcBorders>
              <w:top w:val="nil"/>
              <w:bottom w:val="nil"/>
            </w:tcBorders>
            <w:vAlign w:val="top"/>
          </w:tcPr>
          <w:p w14:paraId="3188882E">
            <w:pPr>
              <w:pStyle w:val="6"/>
            </w:pPr>
          </w:p>
        </w:tc>
        <w:tc>
          <w:tcPr>
            <w:tcW w:w="1972" w:type="dxa"/>
            <w:vAlign w:val="top"/>
          </w:tcPr>
          <w:p w14:paraId="60B2AD69">
            <w:pPr>
              <w:pStyle w:val="6"/>
              <w:spacing w:line="315" w:lineRule="auto"/>
            </w:pPr>
          </w:p>
          <w:p w14:paraId="15E070CC">
            <w:pPr>
              <w:spacing w:before="61" w:line="230" w:lineRule="auto"/>
              <w:ind w:left="597"/>
              <w:rPr>
                <w:rFonts w:ascii="宋体" w:hAnsi="宋体" w:eastAsia="宋体" w:cs="宋体"/>
                <w:sz w:val="19"/>
                <w:szCs w:val="19"/>
              </w:rPr>
            </w:pPr>
            <w:r>
              <w:rPr>
                <w:rFonts w:ascii="宋体" w:hAnsi="宋体" w:eastAsia="宋体" w:cs="宋体"/>
                <w:spacing w:val="6"/>
                <w:sz w:val="19"/>
                <w:szCs w:val="19"/>
              </w:rPr>
              <w:t>质量指标</w:t>
            </w:r>
          </w:p>
        </w:tc>
        <w:tc>
          <w:tcPr>
            <w:tcW w:w="2655" w:type="dxa"/>
            <w:gridSpan w:val="2"/>
            <w:vAlign w:val="top"/>
          </w:tcPr>
          <w:p w14:paraId="0538CA87">
            <w:pPr>
              <w:pStyle w:val="6"/>
              <w:spacing w:line="328" w:lineRule="auto"/>
            </w:pPr>
          </w:p>
          <w:p w14:paraId="1149DAAB">
            <w:pPr>
              <w:spacing w:before="58" w:line="219" w:lineRule="auto"/>
              <w:ind w:left="708"/>
              <w:rPr>
                <w:rFonts w:ascii="宋体" w:hAnsi="宋体" w:eastAsia="宋体" w:cs="宋体"/>
                <w:sz w:val="18"/>
                <w:szCs w:val="18"/>
              </w:rPr>
            </w:pPr>
            <w:r>
              <w:rPr>
                <w:rFonts w:ascii="宋体" w:hAnsi="宋体" w:eastAsia="宋体" w:cs="宋体"/>
                <w:spacing w:val="-2"/>
                <w:sz w:val="18"/>
                <w:szCs w:val="18"/>
              </w:rPr>
              <w:t>上传作品发布率</w:t>
            </w:r>
          </w:p>
        </w:tc>
        <w:tc>
          <w:tcPr>
            <w:tcW w:w="2832" w:type="dxa"/>
            <w:vAlign w:val="top"/>
          </w:tcPr>
          <w:p w14:paraId="3388E903">
            <w:pPr>
              <w:pStyle w:val="6"/>
              <w:spacing w:line="315" w:lineRule="auto"/>
            </w:pPr>
          </w:p>
          <w:p w14:paraId="1CB6ECAA">
            <w:pPr>
              <w:spacing w:before="62" w:line="254" w:lineRule="exact"/>
              <w:ind w:left="1194"/>
              <w:rPr>
                <w:rFonts w:ascii="宋体" w:hAnsi="宋体" w:eastAsia="宋体" w:cs="宋体"/>
                <w:sz w:val="19"/>
                <w:szCs w:val="19"/>
              </w:rPr>
            </w:pPr>
            <w:r>
              <w:rPr>
                <w:rFonts w:ascii="宋体" w:hAnsi="宋体" w:eastAsia="宋体" w:cs="宋体"/>
                <w:spacing w:val="-1"/>
                <w:position w:val="1"/>
                <w:sz w:val="19"/>
                <w:szCs w:val="19"/>
              </w:rPr>
              <w:t>≥95%</w:t>
            </w:r>
          </w:p>
        </w:tc>
      </w:tr>
      <w:tr w14:paraId="74AC67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239" w:type="dxa"/>
            <w:vMerge w:val="continue"/>
            <w:tcBorders>
              <w:top w:val="nil"/>
              <w:bottom w:val="nil"/>
            </w:tcBorders>
            <w:vAlign w:val="top"/>
          </w:tcPr>
          <w:p w14:paraId="7A3902BD">
            <w:pPr>
              <w:pStyle w:val="6"/>
            </w:pPr>
          </w:p>
        </w:tc>
        <w:tc>
          <w:tcPr>
            <w:tcW w:w="1107" w:type="dxa"/>
            <w:vMerge w:val="continue"/>
            <w:tcBorders>
              <w:top w:val="nil"/>
            </w:tcBorders>
            <w:vAlign w:val="top"/>
          </w:tcPr>
          <w:p w14:paraId="04BF0FCB">
            <w:pPr>
              <w:pStyle w:val="6"/>
            </w:pPr>
          </w:p>
        </w:tc>
        <w:tc>
          <w:tcPr>
            <w:tcW w:w="1972" w:type="dxa"/>
            <w:vAlign w:val="top"/>
          </w:tcPr>
          <w:p w14:paraId="5847780B">
            <w:pPr>
              <w:pStyle w:val="6"/>
              <w:spacing w:line="316" w:lineRule="auto"/>
            </w:pPr>
          </w:p>
          <w:p w14:paraId="42C68F1F">
            <w:pPr>
              <w:spacing w:before="61" w:line="230" w:lineRule="auto"/>
              <w:ind w:left="605"/>
              <w:rPr>
                <w:rFonts w:ascii="宋体" w:hAnsi="宋体" w:eastAsia="宋体" w:cs="宋体"/>
                <w:sz w:val="19"/>
                <w:szCs w:val="19"/>
              </w:rPr>
            </w:pPr>
            <w:r>
              <w:rPr>
                <w:rFonts w:ascii="宋体" w:hAnsi="宋体" w:eastAsia="宋体" w:cs="宋体"/>
                <w:spacing w:val="4"/>
                <w:sz w:val="19"/>
                <w:szCs w:val="19"/>
              </w:rPr>
              <w:t>时效指标</w:t>
            </w:r>
          </w:p>
        </w:tc>
        <w:tc>
          <w:tcPr>
            <w:tcW w:w="2655" w:type="dxa"/>
            <w:gridSpan w:val="2"/>
            <w:vAlign w:val="top"/>
          </w:tcPr>
          <w:p w14:paraId="3B21034D">
            <w:pPr>
              <w:pStyle w:val="6"/>
              <w:spacing w:line="328" w:lineRule="auto"/>
            </w:pPr>
          </w:p>
          <w:p w14:paraId="559CE8D7">
            <w:pPr>
              <w:spacing w:before="59" w:line="221" w:lineRule="auto"/>
              <w:ind w:left="979"/>
              <w:rPr>
                <w:rFonts w:ascii="宋体" w:hAnsi="宋体" w:eastAsia="宋体" w:cs="宋体"/>
                <w:sz w:val="18"/>
                <w:szCs w:val="18"/>
              </w:rPr>
            </w:pPr>
            <w:r>
              <w:rPr>
                <w:rFonts w:ascii="宋体" w:hAnsi="宋体" w:eastAsia="宋体" w:cs="宋体"/>
                <w:spacing w:val="-3"/>
                <w:sz w:val="18"/>
                <w:szCs w:val="18"/>
              </w:rPr>
              <w:t>实施时间</w:t>
            </w:r>
          </w:p>
        </w:tc>
        <w:tc>
          <w:tcPr>
            <w:tcW w:w="2832" w:type="dxa"/>
            <w:vAlign w:val="top"/>
          </w:tcPr>
          <w:p w14:paraId="7885F614">
            <w:pPr>
              <w:pStyle w:val="6"/>
              <w:spacing w:line="316" w:lineRule="auto"/>
            </w:pPr>
          </w:p>
          <w:p w14:paraId="294855EE">
            <w:pPr>
              <w:spacing w:before="62" w:line="229" w:lineRule="auto"/>
              <w:ind w:left="1192"/>
              <w:rPr>
                <w:rFonts w:ascii="宋体" w:hAnsi="宋体" w:eastAsia="宋体" w:cs="宋体"/>
                <w:sz w:val="19"/>
                <w:szCs w:val="19"/>
              </w:rPr>
            </w:pPr>
            <w:r>
              <w:rPr>
                <w:rFonts w:ascii="宋体" w:hAnsi="宋体" w:eastAsia="宋体" w:cs="宋体"/>
                <w:sz w:val="19"/>
                <w:szCs w:val="19"/>
              </w:rPr>
              <w:t>1年内</w:t>
            </w:r>
          </w:p>
        </w:tc>
      </w:tr>
      <w:tr w14:paraId="6F9B2F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239" w:type="dxa"/>
            <w:vMerge w:val="continue"/>
            <w:tcBorders>
              <w:top w:val="nil"/>
              <w:bottom w:val="nil"/>
            </w:tcBorders>
            <w:vAlign w:val="top"/>
          </w:tcPr>
          <w:p w14:paraId="392914A8">
            <w:pPr>
              <w:pStyle w:val="6"/>
            </w:pPr>
          </w:p>
        </w:tc>
        <w:tc>
          <w:tcPr>
            <w:tcW w:w="1107" w:type="dxa"/>
            <w:vAlign w:val="top"/>
          </w:tcPr>
          <w:p w14:paraId="096565BA">
            <w:pPr>
              <w:pStyle w:val="6"/>
              <w:spacing w:line="317" w:lineRule="auto"/>
            </w:pPr>
          </w:p>
          <w:p w14:paraId="6B094050">
            <w:pPr>
              <w:spacing w:before="62" w:line="228" w:lineRule="auto"/>
              <w:ind w:left="211"/>
              <w:rPr>
                <w:rFonts w:ascii="宋体" w:hAnsi="宋体" w:eastAsia="宋体" w:cs="宋体"/>
                <w:sz w:val="19"/>
                <w:szCs w:val="19"/>
              </w:rPr>
            </w:pPr>
            <w:r>
              <w:rPr>
                <w:rFonts w:ascii="宋体" w:hAnsi="宋体" w:eastAsia="宋体" w:cs="宋体"/>
                <w:spacing w:val="6"/>
                <w:sz w:val="19"/>
                <w:szCs w:val="19"/>
              </w:rPr>
              <w:t>成本指标</w:t>
            </w:r>
          </w:p>
        </w:tc>
        <w:tc>
          <w:tcPr>
            <w:tcW w:w="1972" w:type="dxa"/>
            <w:vAlign w:val="top"/>
          </w:tcPr>
          <w:p w14:paraId="2C0160D0">
            <w:pPr>
              <w:pStyle w:val="6"/>
              <w:spacing w:line="317" w:lineRule="auto"/>
            </w:pPr>
          </w:p>
          <w:p w14:paraId="737379B1">
            <w:pPr>
              <w:spacing w:before="62" w:line="228" w:lineRule="auto"/>
              <w:ind w:left="398"/>
              <w:rPr>
                <w:rFonts w:ascii="宋体" w:hAnsi="宋体" w:eastAsia="宋体" w:cs="宋体"/>
                <w:sz w:val="19"/>
                <w:szCs w:val="19"/>
              </w:rPr>
            </w:pPr>
            <w:r>
              <w:rPr>
                <w:rFonts w:ascii="宋体" w:hAnsi="宋体" w:eastAsia="宋体" w:cs="宋体"/>
                <w:spacing w:val="7"/>
                <w:sz w:val="19"/>
                <w:szCs w:val="19"/>
              </w:rPr>
              <w:t>经济成本指标</w:t>
            </w:r>
          </w:p>
        </w:tc>
        <w:tc>
          <w:tcPr>
            <w:tcW w:w="2655" w:type="dxa"/>
            <w:gridSpan w:val="2"/>
            <w:vAlign w:val="top"/>
          </w:tcPr>
          <w:p w14:paraId="7D7D663B">
            <w:pPr>
              <w:pStyle w:val="6"/>
              <w:spacing w:line="317" w:lineRule="auto"/>
            </w:pPr>
          </w:p>
          <w:p w14:paraId="7B5E6FB5">
            <w:pPr>
              <w:spacing w:before="62" w:line="228" w:lineRule="auto"/>
              <w:ind w:left="342"/>
              <w:rPr>
                <w:rFonts w:ascii="宋体" w:hAnsi="宋体" w:eastAsia="宋体" w:cs="宋体"/>
                <w:sz w:val="19"/>
                <w:szCs w:val="19"/>
              </w:rPr>
            </w:pPr>
            <w:r>
              <w:rPr>
                <w:rFonts w:ascii="宋体" w:hAnsi="宋体" w:eastAsia="宋体" w:cs="宋体"/>
                <w:spacing w:val="8"/>
                <w:sz w:val="19"/>
                <w:szCs w:val="19"/>
              </w:rPr>
              <w:t>每年投入信息宣传经费</w:t>
            </w:r>
          </w:p>
        </w:tc>
        <w:tc>
          <w:tcPr>
            <w:tcW w:w="2832" w:type="dxa"/>
            <w:vAlign w:val="top"/>
          </w:tcPr>
          <w:p w14:paraId="6403E947">
            <w:pPr>
              <w:pStyle w:val="6"/>
              <w:spacing w:line="317" w:lineRule="auto"/>
            </w:pPr>
          </w:p>
          <w:p w14:paraId="45495373">
            <w:pPr>
              <w:spacing w:before="61" w:line="230" w:lineRule="auto"/>
              <w:ind w:left="1045"/>
              <w:rPr>
                <w:rFonts w:ascii="宋体" w:hAnsi="宋体" w:eastAsia="宋体" w:cs="宋体"/>
                <w:sz w:val="19"/>
                <w:szCs w:val="19"/>
              </w:rPr>
            </w:pPr>
            <w:r>
              <w:rPr>
                <w:rFonts w:ascii="宋体" w:hAnsi="宋体" w:eastAsia="宋体" w:cs="宋体"/>
                <w:spacing w:val="2"/>
                <w:sz w:val="19"/>
                <w:szCs w:val="19"/>
              </w:rPr>
              <w:t>≥10万元</w:t>
            </w:r>
          </w:p>
        </w:tc>
      </w:tr>
      <w:tr w14:paraId="337CF4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239" w:type="dxa"/>
            <w:vMerge w:val="continue"/>
            <w:tcBorders>
              <w:top w:val="nil"/>
              <w:bottom w:val="nil"/>
            </w:tcBorders>
            <w:vAlign w:val="top"/>
          </w:tcPr>
          <w:p w14:paraId="02EE400A">
            <w:pPr>
              <w:pStyle w:val="6"/>
            </w:pPr>
          </w:p>
        </w:tc>
        <w:tc>
          <w:tcPr>
            <w:tcW w:w="1107" w:type="dxa"/>
            <w:vAlign w:val="top"/>
          </w:tcPr>
          <w:p w14:paraId="1C8FE381">
            <w:pPr>
              <w:pStyle w:val="6"/>
              <w:spacing w:line="319" w:lineRule="auto"/>
            </w:pPr>
          </w:p>
          <w:p w14:paraId="401A9811">
            <w:pPr>
              <w:spacing w:before="61" w:line="230" w:lineRule="auto"/>
              <w:ind w:left="165"/>
              <w:rPr>
                <w:rFonts w:ascii="宋体" w:hAnsi="宋体" w:eastAsia="宋体" w:cs="宋体"/>
                <w:sz w:val="19"/>
                <w:szCs w:val="19"/>
              </w:rPr>
            </w:pPr>
            <w:r>
              <w:rPr>
                <w:rFonts w:ascii="宋体" w:hAnsi="宋体" w:eastAsia="宋体" w:cs="宋体"/>
                <w:spacing w:val="5"/>
                <w:sz w:val="19"/>
                <w:szCs w:val="19"/>
              </w:rPr>
              <w:t>效益指标</w:t>
            </w:r>
          </w:p>
        </w:tc>
        <w:tc>
          <w:tcPr>
            <w:tcW w:w="1972" w:type="dxa"/>
            <w:vAlign w:val="top"/>
          </w:tcPr>
          <w:p w14:paraId="4B515773">
            <w:pPr>
              <w:pStyle w:val="6"/>
              <w:spacing w:line="319" w:lineRule="auto"/>
            </w:pPr>
          </w:p>
          <w:p w14:paraId="43E9F7EC">
            <w:pPr>
              <w:spacing w:before="62" w:line="229" w:lineRule="auto"/>
              <w:ind w:left="297"/>
              <w:rPr>
                <w:rFonts w:ascii="宋体" w:hAnsi="宋体" w:eastAsia="宋体" w:cs="宋体"/>
                <w:sz w:val="19"/>
                <w:szCs w:val="19"/>
              </w:rPr>
            </w:pPr>
            <w:r>
              <w:rPr>
                <w:rFonts w:ascii="宋体" w:hAnsi="宋体" w:eastAsia="宋体" w:cs="宋体"/>
                <w:spacing w:val="7"/>
                <w:sz w:val="19"/>
                <w:szCs w:val="19"/>
              </w:rPr>
              <w:t>可持续影响指标</w:t>
            </w:r>
          </w:p>
        </w:tc>
        <w:tc>
          <w:tcPr>
            <w:tcW w:w="2655" w:type="dxa"/>
            <w:gridSpan w:val="2"/>
            <w:vAlign w:val="top"/>
          </w:tcPr>
          <w:p w14:paraId="09AD1806">
            <w:pPr>
              <w:pStyle w:val="6"/>
              <w:spacing w:line="319" w:lineRule="auto"/>
            </w:pPr>
          </w:p>
          <w:p w14:paraId="4D46AFF0">
            <w:pPr>
              <w:spacing w:before="62" w:line="228" w:lineRule="auto"/>
              <w:ind w:left="46"/>
              <w:rPr>
                <w:rFonts w:ascii="宋体" w:hAnsi="宋体" w:eastAsia="宋体" w:cs="宋体"/>
                <w:sz w:val="19"/>
                <w:szCs w:val="19"/>
              </w:rPr>
            </w:pPr>
            <w:r>
              <w:rPr>
                <w:rFonts w:ascii="宋体" w:hAnsi="宋体" w:eastAsia="宋体" w:cs="宋体"/>
                <w:spacing w:val="7"/>
                <w:sz w:val="19"/>
                <w:szCs w:val="19"/>
              </w:rPr>
              <w:t>延伸党建触角，扩大宣传覆盖</w:t>
            </w:r>
          </w:p>
        </w:tc>
        <w:tc>
          <w:tcPr>
            <w:tcW w:w="2832" w:type="dxa"/>
            <w:vAlign w:val="top"/>
          </w:tcPr>
          <w:p w14:paraId="42199F70">
            <w:pPr>
              <w:pStyle w:val="6"/>
            </w:pPr>
          </w:p>
        </w:tc>
      </w:tr>
      <w:tr w14:paraId="7B6976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37" w:hRule="atLeast"/>
        </w:trPr>
        <w:tc>
          <w:tcPr>
            <w:tcW w:w="1239" w:type="dxa"/>
            <w:vMerge w:val="continue"/>
            <w:tcBorders>
              <w:top w:val="nil"/>
            </w:tcBorders>
            <w:vAlign w:val="top"/>
          </w:tcPr>
          <w:p w14:paraId="797D6E09">
            <w:pPr>
              <w:pStyle w:val="6"/>
            </w:pPr>
          </w:p>
        </w:tc>
        <w:tc>
          <w:tcPr>
            <w:tcW w:w="1107" w:type="dxa"/>
            <w:vAlign w:val="top"/>
          </w:tcPr>
          <w:p w14:paraId="0B8CBF65">
            <w:pPr>
              <w:pStyle w:val="6"/>
              <w:spacing w:line="322" w:lineRule="auto"/>
            </w:pPr>
          </w:p>
          <w:p w14:paraId="27756C0F">
            <w:pPr>
              <w:spacing w:before="62" w:line="229" w:lineRule="auto"/>
              <w:ind w:left="59"/>
              <w:rPr>
                <w:rFonts w:ascii="宋体" w:hAnsi="宋体" w:eastAsia="宋体" w:cs="宋体"/>
                <w:sz w:val="19"/>
                <w:szCs w:val="19"/>
              </w:rPr>
            </w:pPr>
            <w:r>
              <w:rPr>
                <w:rFonts w:ascii="宋体" w:hAnsi="宋体" w:eastAsia="宋体" w:cs="宋体"/>
                <w:spacing w:val="7"/>
                <w:sz w:val="19"/>
                <w:szCs w:val="19"/>
              </w:rPr>
              <w:t>满意度指标</w:t>
            </w:r>
          </w:p>
        </w:tc>
        <w:tc>
          <w:tcPr>
            <w:tcW w:w="1972" w:type="dxa"/>
            <w:vAlign w:val="top"/>
          </w:tcPr>
          <w:p w14:paraId="67AEEF6B">
            <w:pPr>
              <w:pStyle w:val="6"/>
              <w:spacing w:line="322" w:lineRule="auto"/>
            </w:pPr>
          </w:p>
          <w:p w14:paraId="7F8B1A00">
            <w:pPr>
              <w:spacing w:before="62" w:line="229" w:lineRule="auto"/>
              <w:ind w:left="97"/>
              <w:rPr>
                <w:rFonts w:ascii="宋体" w:hAnsi="宋体" w:eastAsia="宋体" w:cs="宋体"/>
                <w:sz w:val="19"/>
                <w:szCs w:val="19"/>
              </w:rPr>
            </w:pPr>
            <w:r>
              <w:rPr>
                <w:rFonts w:ascii="宋体" w:hAnsi="宋体" w:eastAsia="宋体" w:cs="宋体"/>
                <w:spacing w:val="8"/>
                <w:sz w:val="19"/>
                <w:szCs w:val="19"/>
              </w:rPr>
              <w:t>服务对象满意度指标</w:t>
            </w:r>
          </w:p>
        </w:tc>
        <w:tc>
          <w:tcPr>
            <w:tcW w:w="2655" w:type="dxa"/>
            <w:gridSpan w:val="2"/>
            <w:vAlign w:val="top"/>
          </w:tcPr>
          <w:p w14:paraId="12A54F6F">
            <w:pPr>
              <w:pStyle w:val="6"/>
              <w:spacing w:line="322" w:lineRule="auto"/>
            </w:pPr>
          </w:p>
          <w:p w14:paraId="08873CC3">
            <w:pPr>
              <w:spacing w:before="62" w:line="228" w:lineRule="auto"/>
              <w:ind w:left="443"/>
              <w:rPr>
                <w:rFonts w:ascii="宋体" w:hAnsi="宋体" w:eastAsia="宋体" w:cs="宋体"/>
                <w:sz w:val="19"/>
                <w:szCs w:val="19"/>
              </w:rPr>
            </w:pPr>
            <w:r>
              <w:rPr>
                <w:rFonts w:ascii="宋体" w:hAnsi="宋体" w:eastAsia="宋体" w:cs="宋体"/>
                <w:spacing w:val="8"/>
                <w:sz w:val="19"/>
                <w:szCs w:val="19"/>
              </w:rPr>
              <w:t>信息宣传工作满意度</w:t>
            </w:r>
          </w:p>
        </w:tc>
        <w:tc>
          <w:tcPr>
            <w:tcW w:w="2832" w:type="dxa"/>
            <w:vAlign w:val="top"/>
          </w:tcPr>
          <w:p w14:paraId="1DDD6280">
            <w:pPr>
              <w:pStyle w:val="6"/>
            </w:pPr>
          </w:p>
        </w:tc>
      </w:tr>
    </w:tbl>
    <w:p w14:paraId="7E25E354">
      <w:pPr>
        <w:rPr>
          <w:rFonts w:ascii="Arial"/>
          <w:sz w:val="21"/>
        </w:rPr>
      </w:pPr>
    </w:p>
    <w:p w14:paraId="7C91C85C">
      <w:pPr>
        <w:rPr>
          <w:rFonts w:ascii="Arial" w:hAnsi="Arial" w:eastAsia="Arial" w:cs="Arial"/>
          <w:sz w:val="21"/>
          <w:szCs w:val="21"/>
        </w:rPr>
        <w:sectPr>
          <w:footerReference r:id="rId33" w:type="default"/>
          <w:pgSz w:w="11905" w:h="16837"/>
          <w:pgMar w:top="1249" w:right="1073" w:bottom="695" w:left="1010" w:header="0" w:footer="408" w:gutter="0"/>
          <w:cols w:space="720" w:num="1"/>
        </w:sectPr>
      </w:pPr>
    </w:p>
    <w:p w14:paraId="577F354C">
      <w:pPr>
        <w:pStyle w:val="2"/>
        <w:spacing w:before="72" w:line="225" w:lineRule="auto"/>
        <w:ind w:left="2955"/>
        <w:rPr>
          <w:sz w:val="35"/>
          <w:szCs w:val="35"/>
        </w:rPr>
      </w:pPr>
      <w:r>
        <w:rPr>
          <w:b/>
          <w:bCs/>
          <w:spacing w:val="6"/>
          <w:sz w:val="35"/>
          <w:szCs w:val="35"/>
        </w:rPr>
        <w:t>部门预算项目绩效目标表</w:t>
      </w:r>
    </w:p>
    <w:p w14:paraId="0A1B9B67">
      <w:pPr>
        <w:spacing w:line="273" w:lineRule="auto"/>
        <w:rPr>
          <w:rFonts w:ascii="Arial"/>
          <w:sz w:val="21"/>
        </w:rPr>
      </w:pPr>
    </w:p>
    <w:p w14:paraId="60548A1F">
      <w:pPr>
        <w:pStyle w:val="2"/>
        <w:spacing w:before="62" w:line="229" w:lineRule="auto"/>
        <w:ind w:left="4470"/>
        <w:rPr>
          <w:sz w:val="19"/>
          <w:szCs w:val="19"/>
        </w:rPr>
      </w:pPr>
      <w:r>
        <w:rPr>
          <w:spacing w:val="1"/>
          <w:sz w:val="19"/>
          <w:szCs w:val="19"/>
        </w:rPr>
        <w:t>(2026年度</w:t>
      </w:r>
      <w:r>
        <w:rPr>
          <w:rFonts w:hint="eastAsia"/>
          <w:spacing w:val="1"/>
          <w:sz w:val="19"/>
          <w:szCs w:val="19"/>
          <w:lang w:eastAsia="zh-CN"/>
        </w:rPr>
        <w:t>）</w:t>
      </w:r>
    </w:p>
    <w:p w14:paraId="60EE369C">
      <w:pPr>
        <w:spacing w:line="71" w:lineRule="exact"/>
      </w:pPr>
    </w:p>
    <w:tbl>
      <w:tblPr>
        <w:tblStyle w:val="5"/>
        <w:tblW w:w="982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30"/>
        <w:gridCol w:w="1397"/>
        <w:gridCol w:w="1488"/>
        <w:gridCol w:w="1321"/>
        <w:gridCol w:w="1852"/>
        <w:gridCol w:w="2437"/>
      </w:tblGrid>
      <w:tr w14:paraId="213153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4" w:hRule="atLeast"/>
        </w:trPr>
        <w:tc>
          <w:tcPr>
            <w:tcW w:w="1330" w:type="dxa"/>
            <w:vAlign w:val="top"/>
          </w:tcPr>
          <w:p w14:paraId="04C153B9">
            <w:pPr>
              <w:spacing w:before="176" w:line="230" w:lineRule="auto"/>
              <w:ind w:left="279"/>
              <w:rPr>
                <w:rFonts w:ascii="宋体" w:hAnsi="宋体" w:eastAsia="宋体" w:cs="宋体"/>
                <w:sz w:val="19"/>
                <w:szCs w:val="19"/>
              </w:rPr>
            </w:pPr>
            <w:r>
              <w:rPr>
                <w:rFonts w:ascii="宋体" w:hAnsi="宋体" w:eastAsia="宋体" w:cs="宋体"/>
                <w:spacing w:val="6"/>
                <w:sz w:val="19"/>
                <w:szCs w:val="19"/>
              </w:rPr>
              <w:t>项目名称</w:t>
            </w:r>
          </w:p>
        </w:tc>
        <w:tc>
          <w:tcPr>
            <w:tcW w:w="8495" w:type="dxa"/>
            <w:gridSpan w:val="5"/>
            <w:vAlign w:val="top"/>
          </w:tcPr>
          <w:p w14:paraId="4F325ABC">
            <w:pPr>
              <w:spacing w:before="177" w:line="228" w:lineRule="auto"/>
              <w:ind w:left="3360"/>
              <w:rPr>
                <w:rFonts w:ascii="宋体" w:hAnsi="宋体" w:eastAsia="宋体" w:cs="宋体"/>
                <w:sz w:val="19"/>
                <w:szCs w:val="19"/>
              </w:rPr>
            </w:pPr>
            <w:r>
              <w:rPr>
                <w:rFonts w:ascii="宋体" w:hAnsi="宋体" w:eastAsia="宋体" w:cs="宋体"/>
                <w:spacing w:val="7"/>
                <w:sz w:val="19"/>
                <w:szCs w:val="19"/>
              </w:rPr>
              <w:t>老干部活动专项经费</w:t>
            </w:r>
          </w:p>
        </w:tc>
      </w:tr>
      <w:tr w14:paraId="6A47ED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330" w:type="dxa"/>
            <w:vAlign w:val="top"/>
          </w:tcPr>
          <w:p w14:paraId="6A384AC1">
            <w:pPr>
              <w:spacing w:before="168" w:line="229" w:lineRule="auto"/>
              <w:ind w:left="78"/>
              <w:rPr>
                <w:rFonts w:ascii="宋体" w:hAnsi="宋体" w:eastAsia="宋体" w:cs="宋体"/>
                <w:sz w:val="19"/>
                <w:szCs w:val="19"/>
              </w:rPr>
            </w:pPr>
            <w:r>
              <w:rPr>
                <w:rFonts w:ascii="宋体" w:hAnsi="宋体" w:eastAsia="宋体" w:cs="宋体"/>
                <w:spacing w:val="4"/>
                <w:sz w:val="19"/>
                <w:szCs w:val="19"/>
              </w:rPr>
              <w:t>部门（单位）</w:t>
            </w:r>
          </w:p>
        </w:tc>
        <w:tc>
          <w:tcPr>
            <w:tcW w:w="8495" w:type="dxa"/>
            <w:gridSpan w:val="5"/>
            <w:vAlign w:val="top"/>
          </w:tcPr>
          <w:p w14:paraId="5625B791">
            <w:pPr>
              <w:spacing w:before="168" w:line="228" w:lineRule="auto"/>
              <w:ind w:left="2879"/>
              <w:rPr>
                <w:rFonts w:ascii="宋体" w:hAnsi="宋体" w:eastAsia="宋体" w:cs="宋体"/>
                <w:sz w:val="19"/>
                <w:szCs w:val="19"/>
              </w:rPr>
            </w:pPr>
            <w:r>
              <w:rPr>
                <w:rFonts w:ascii="宋体" w:hAnsi="宋体" w:eastAsia="宋体" w:cs="宋体"/>
                <w:spacing w:val="7"/>
                <w:sz w:val="19"/>
                <w:szCs w:val="19"/>
              </w:rPr>
              <w:t>中国共产党盐边县委员会组织部</w:t>
            </w:r>
          </w:p>
        </w:tc>
      </w:tr>
      <w:tr w14:paraId="2355A2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330" w:type="dxa"/>
            <w:vMerge w:val="restart"/>
            <w:tcBorders>
              <w:bottom w:val="nil"/>
            </w:tcBorders>
            <w:vAlign w:val="top"/>
          </w:tcPr>
          <w:p w14:paraId="65E683B1">
            <w:pPr>
              <w:pStyle w:val="6"/>
              <w:spacing w:line="260" w:lineRule="auto"/>
            </w:pPr>
          </w:p>
          <w:p w14:paraId="305E76D0">
            <w:pPr>
              <w:pStyle w:val="6"/>
              <w:spacing w:line="261" w:lineRule="auto"/>
            </w:pPr>
          </w:p>
          <w:p w14:paraId="3A58B10E">
            <w:pPr>
              <w:spacing w:before="62" w:line="230" w:lineRule="auto"/>
              <w:ind w:left="276"/>
              <w:rPr>
                <w:rFonts w:ascii="宋体" w:hAnsi="宋体" w:eastAsia="宋体" w:cs="宋体"/>
                <w:sz w:val="19"/>
                <w:szCs w:val="19"/>
              </w:rPr>
            </w:pPr>
            <w:r>
              <w:rPr>
                <w:rFonts w:ascii="宋体" w:hAnsi="宋体" w:eastAsia="宋体" w:cs="宋体"/>
                <w:spacing w:val="6"/>
                <w:sz w:val="19"/>
                <w:szCs w:val="19"/>
              </w:rPr>
              <w:t>项目资金</w:t>
            </w:r>
          </w:p>
          <w:p w14:paraId="5F199AD8">
            <w:pPr>
              <w:spacing w:before="10" w:line="230" w:lineRule="auto"/>
              <w:ind w:left="283"/>
              <w:rPr>
                <w:rFonts w:ascii="宋体" w:hAnsi="宋体" w:eastAsia="宋体" w:cs="宋体"/>
                <w:sz w:val="19"/>
                <w:szCs w:val="19"/>
              </w:rPr>
            </w:pPr>
            <w:r>
              <w:rPr>
                <w:rFonts w:ascii="宋体" w:hAnsi="宋体" w:eastAsia="宋体" w:cs="宋体"/>
                <w:sz w:val="19"/>
                <w:szCs w:val="19"/>
              </w:rPr>
              <w:t>（万元）</w:t>
            </w:r>
          </w:p>
        </w:tc>
        <w:tc>
          <w:tcPr>
            <w:tcW w:w="4206" w:type="dxa"/>
            <w:gridSpan w:val="3"/>
            <w:vAlign w:val="top"/>
          </w:tcPr>
          <w:p w14:paraId="22B1E9DF">
            <w:pPr>
              <w:spacing w:before="169"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289" w:type="dxa"/>
            <w:gridSpan w:val="2"/>
            <w:vAlign w:val="top"/>
          </w:tcPr>
          <w:p w14:paraId="52CA263E">
            <w:pPr>
              <w:spacing w:before="169" w:line="256" w:lineRule="exact"/>
              <w:ind w:left="2051"/>
              <w:rPr>
                <w:rFonts w:ascii="宋体" w:hAnsi="宋体" w:eastAsia="宋体" w:cs="宋体"/>
                <w:sz w:val="19"/>
                <w:szCs w:val="19"/>
              </w:rPr>
            </w:pPr>
            <w:r>
              <w:rPr>
                <w:rFonts w:ascii="宋体" w:hAnsi="宋体" w:eastAsia="宋体" w:cs="宋体"/>
                <w:spacing w:val="1"/>
                <w:position w:val="1"/>
                <w:sz w:val="19"/>
                <w:szCs w:val="19"/>
              </w:rPr>
              <w:t>45</w:t>
            </w:r>
          </w:p>
        </w:tc>
      </w:tr>
      <w:tr w14:paraId="003020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330" w:type="dxa"/>
            <w:vMerge w:val="continue"/>
            <w:tcBorders>
              <w:top w:val="nil"/>
              <w:bottom w:val="nil"/>
            </w:tcBorders>
            <w:vAlign w:val="top"/>
          </w:tcPr>
          <w:p w14:paraId="2616BF36">
            <w:pPr>
              <w:pStyle w:val="6"/>
            </w:pPr>
          </w:p>
        </w:tc>
        <w:tc>
          <w:tcPr>
            <w:tcW w:w="4206" w:type="dxa"/>
            <w:gridSpan w:val="3"/>
            <w:vAlign w:val="top"/>
          </w:tcPr>
          <w:p w14:paraId="5DA41E32">
            <w:pPr>
              <w:spacing w:before="170"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289" w:type="dxa"/>
            <w:gridSpan w:val="2"/>
            <w:vAlign w:val="top"/>
          </w:tcPr>
          <w:p w14:paraId="0E45DA69">
            <w:pPr>
              <w:spacing w:before="170" w:line="256" w:lineRule="exact"/>
              <w:ind w:left="2051"/>
              <w:rPr>
                <w:rFonts w:ascii="宋体" w:hAnsi="宋体" w:eastAsia="宋体" w:cs="宋体"/>
                <w:sz w:val="19"/>
                <w:szCs w:val="19"/>
              </w:rPr>
            </w:pPr>
            <w:r>
              <w:rPr>
                <w:rFonts w:ascii="宋体" w:hAnsi="宋体" w:eastAsia="宋体" w:cs="宋体"/>
                <w:spacing w:val="1"/>
                <w:position w:val="1"/>
                <w:sz w:val="19"/>
                <w:szCs w:val="19"/>
              </w:rPr>
              <w:t>45</w:t>
            </w:r>
          </w:p>
        </w:tc>
      </w:tr>
      <w:tr w14:paraId="7B757D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330" w:type="dxa"/>
            <w:vMerge w:val="continue"/>
            <w:tcBorders>
              <w:top w:val="nil"/>
            </w:tcBorders>
            <w:vAlign w:val="top"/>
          </w:tcPr>
          <w:p w14:paraId="3A1E22ED">
            <w:pPr>
              <w:pStyle w:val="6"/>
            </w:pPr>
          </w:p>
        </w:tc>
        <w:tc>
          <w:tcPr>
            <w:tcW w:w="4206" w:type="dxa"/>
            <w:gridSpan w:val="3"/>
            <w:vAlign w:val="top"/>
          </w:tcPr>
          <w:p w14:paraId="13153CE0">
            <w:pPr>
              <w:spacing w:before="170"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289" w:type="dxa"/>
            <w:gridSpan w:val="2"/>
            <w:vAlign w:val="top"/>
          </w:tcPr>
          <w:p w14:paraId="34EA078A">
            <w:pPr>
              <w:pStyle w:val="6"/>
            </w:pPr>
          </w:p>
        </w:tc>
      </w:tr>
      <w:tr w14:paraId="41DB10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07" w:hRule="atLeast"/>
        </w:trPr>
        <w:tc>
          <w:tcPr>
            <w:tcW w:w="1330" w:type="dxa"/>
            <w:vAlign w:val="top"/>
          </w:tcPr>
          <w:p w14:paraId="12F1171F">
            <w:pPr>
              <w:pStyle w:val="6"/>
              <w:spacing w:line="274" w:lineRule="auto"/>
            </w:pPr>
          </w:p>
          <w:p w14:paraId="164D99C0">
            <w:pPr>
              <w:pStyle w:val="6"/>
              <w:spacing w:line="274" w:lineRule="auto"/>
            </w:pPr>
          </w:p>
          <w:p w14:paraId="54CCFB72">
            <w:pPr>
              <w:pStyle w:val="6"/>
              <w:spacing w:line="274" w:lineRule="auto"/>
            </w:pPr>
          </w:p>
          <w:p w14:paraId="454BC0DE">
            <w:pPr>
              <w:pStyle w:val="6"/>
              <w:spacing w:line="275" w:lineRule="auto"/>
            </w:pPr>
          </w:p>
          <w:p w14:paraId="0C0E2763">
            <w:pPr>
              <w:spacing w:before="62" w:line="230" w:lineRule="auto"/>
              <w:ind w:left="275"/>
              <w:rPr>
                <w:rFonts w:ascii="宋体" w:hAnsi="宋体" w:eastAsia="宋体" w:cs="宋体"/>
                <w:sz w:val="19"/>
                <w:szCs w:val="19"/>
              </w:rPr>
            </w:pPr>
            <w:r>
              <w:rPr>
                <w:rFonts w:ascii="宋体" w:hAnsi="宋体" w:eastAsia="宋体" w:cs="宋体"/>
                <w:spacing w:val="6"/>
                <w:sz w:val="19"/>
                <w:szCs w:val="19"/>
              </w:rPr>
              <w:t>总体目标</w:t>
            </w:r>
          </w:p>
        </w:tc>
        <w:tc>
          <w:tcPr>
            <w:tcW w:w="8495" w:type="dxa"/>
            <w:gridSpan w:val="5"/>
            <w:vAlign w:val="top"/>
          </w:tcPr>
          <w:p w14:paraId="085F6EF7">
            <w:pPr>
              <w:pStyle w:val="6"/>
              <w:spacing w:line="302" w:lineRule="auto"/>
            </w:pPr>
          </w:p>
          <w:p w14:paraId="11901A32">
            <w:pPr>
              <w:pStyle w:val="6"/>
              <w:spacing w:line="303" w:lineRule="auto"/>
            </w:pPr>
          </w:p>
          <w:p w14:paraId="2C7545CF">
            <w:pPr>
              <w:spacing w:before="62" w:line="241" w:lineRule="auto"/>
              <w:ind w:left="33" w:right="87" w:firstLine="9"/>
              <w:rPr>
                <w:rFonts w:ascii="宋体" w:hAnsi="宋体" w:eastAsia="宋体" w:cs="宋体"/>
                <w:sz w:val="19"/>
                <w:szCs w:val="19"/>
              </w:rPr>
            </w:pPr>
            <w:r>
              <w:rPr>
                <w:rFonts w:ascii="宋体" w:hAnsi="宋体" w:eastAsia="宋体" w:cs="宋体"/>
                <w:spacing w:val="8"/>
                <w:sz w:val="19"/>
                <w:szCs w:val="19"/>
              </w:rPr>
              <w:t>负责3名离休干部、37名县级退休干部的日常服务管理等工作。按照中组发</w:t>
            </w:r>
            <w:r>
              <w:rPr>
                <w:rFonts w:ascii="宋体" w:hAnsi="宋体" w:eastAsia="宋体" w:cs="宋体"/>
                <w:spacing w:val="7"/>
                <w:sz w:val="19"/>
                <w:szCs w:val="19"/>
              </w:rPr>
              <w:t>〔2008〕10号《关于</w:t>
            </w:r>
            <w:r>
              <w:rPr>
                <w:rFonts w:ascii="宋体" w:hAnsi="宋体" w:eastAsia="宋体" w:cs="宋体"/>
                <w:sz w:val="19"/>
                <w:szCs w:val="19"/>
              </w:rPr>
              <w:t xml:space="preserve">  </w:t>
            </w:r>
            <w:r>
              <w:rPr>
                <w:rFonts w:ascii="宋体" w:hAnsi="宋体" w:eastAsia="宋体" w:cs="宋体"/>
                <w:spacing w:val="8"/>
                <w:sz w:val="19"/>
                <w:szCs w:val="19"/>
              </w:rPr>
              <w:t>进一步加强新形势下离退休干部工作的意见的通知》、川老办〔2013〕47号《关于开展全省老干</w:t>
            </w:r>
            <w:r>
              <w:rPr>
                <w:rFonts w:ascii="宋体" w:hAnsi="宋体" w:eastAsia="宋体" w:cs="宋体"/>
                <w:spacing w:val="17"/>
                <w:sz w:val="19"/>
                <w:szCs w:val="19"/>
              </w:rPr>
              <w:t xml:space="preserve"> </w:t>
            </w:r>
            <w:r>
              <w:rPr>
                <w:rFonts w:ascii="宋体" w:hAnsi="宋体" w:eastAsia="宋体" w:cs="宋体"/>
                <w:spacing w:val="9"/>
                <w:sz w:val="19"/>
                <w:szCs w:val="19"/>
              </w:rPr>
              <w:t>部学习活动阵地规范化建设检查验收工作的</w:t>
            </w:r>
            <w:r>
              <w:rPr>
                <w:rFonts w:ascii="宋体" w:hAnsi="宋体" w:eastAsia="宋体" w:cs="宋体"/>
                <w:spacing w:val="8"/>
                <w:sz w:val="19"/>
                <w:szCs w:val="19"/>
              </w:rPr>
              <w:t>通知》、中办发〔2016〕3号《关于进一步加强和改</w:t>
            </w:r>
            <w:r>
              <w:rPr>
                <w:rFonts w:ascii="宋体" w:hAnsi="宋体" w:eastAsia="宋体" w:cs="宋体"/>
                <w:sz w:val="19"/>
                <w:szCs w:val="19"/>
              </w:rPr>
              <w:t xml:space="preserve">  </w:t>
            </w:r>
            <w:r>
              <w:rPr>
                <w:rFonts w:ascii="宋体" w:hAnsi="宋体" w:eastAsia="宋体" w:cs="宋体"/>
                <w:spacing w:val="9"/>
                <w:sz w:val="19"/>
                <w:szCs w:val="19"/>
              </w:rPr>
              <w:t>进离退休干部工作意见》等文件规定，加强离退休干部</w:t>
            </w:r>
            <w:r>
              <w:rPr>
                <w:rFonts w:ascii="宋体" w:hAnsi="宋体" w:eastAsia="宋体" w:cs="宋体"/>
                <w:spacing w:val="8"/>
                <w:sz w:val="19"/>
                <w:szCs w:val="19"/>
              </w:rPr>
              <w:t>活动阵地、学习阵地建设，组织老干部有</w:t>
            </w:r>
            <w:r>
              <w:rPr>
                <w:rFonts w:ascii="宋体" w:hAnsi="宋体" w:eastAsia="宋体" w:cs="宋体"/>
                <w:sz w:val="19"/>
                <w:szCs w:val="19"/>
              </w:rPr>
              <w:t xml:space="preserve"> </w:t>
            </w:r>
            <w:r>
              <w:rPr>
                <w:rFonts w:ascii="宋体" w:hAnsi="宋体" w:eastAsia="宋体" w:cs="宋体"/>
                <w:spacing w:val="7"/>
                <w:sz w:val="19"/>
                <w:szCs w:val="19"/>
              </w:rPr>
              <w:t>序开展各项活动。</w:t>
            </w:r>
          </w:p>
        </w:tc>
      </w:tr>
      <w:tr w14:paraId="538865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6" w:hRule="atLeast"/>
        </w:trPr>
        <w:tc>
          <w:tcPr>
            <w:tcW w:w="1330" w:type="dxa"/>
            <w:vMerge w:val="restart"/>
            <w:tcBorders>
              <w:bottom w:val="nil"/>
            </w:tcBorders>
            <w:vAlign w:val="top"/>
          </w:tcPr>
          <w:p w14:paraId="75AE7A59">
            <w:pPr>
              <w:pStyle w:val="6"/>
            </w:pPr>
          </w:p>
          <w:p w14:paraId="71F5A1E4">
            <w:pPr>
              <w:pStyle w:val="6"/>
            </w:pPr>
          </w:p>
          <w:p w14:paraId="11298DD9">
            <w:pPr>
              <w:pStyle w:val="6"/>
            </w:pPr>
          </w:p>
          <w:p w14:paraId="736CCBF7">
            <w:pPr>
              <w:pStyle w:val="6"/>
            </w:pPr>
          </w:p>
          <w:p w14:paraId="389F92D1">
            <w:pPr>
              <w:pStyle w:val="6"/>
              <w:spacing w:line="241" w:lineRule="auto"/>
            </w:pPr>
          </w:p>
          <w:p w14:paraId="405D5275">
            <w:pPr>
              <w:pStyle w:val="6"/>
              <w:spacing w:line="241" w:lineRule="auto"/>
            </w:pPr>
          </w:p>
          <w:p w14:paraId="7E712EC6">
            <w:pPr>
              <w:pStyle w:val="6"/>
              <w:spacing w:line="241" w:lineRule="auto"/>
            </w:pPr>
          </w:p>
          <w:p w14:paraId="1FF015EC">
            <w:pPr>
              <w:pStyle w:val="6"/>
              <w:spacing w:line="241" w:lineRule="auto"/>
            </w:pPr>
          </w:p>
          <w:p w14:paraId="110EE433">
            <w:pPr>
              <w:pStyle w:val="6"/>
              <w:spacing w:line="241" w:lineRule="auto"/>
            </w:pPr>
          </w:p>
          <w:p w14:paraId="247500C2">
            <w:pPr>
              <w:pStyle w:val="6"/>
              <w:spacing w:line="241" w:lineRule="auto"/>
            </w:pPr>
          </w:p>
          <w:p w14:paraId="1E49BC94">
            <w:pPr>
              <w:pStyle w:val="6"/>
              <w:spacing w:line="241" w:lineRule="auto"/>
            </w:pPr>
          </w:p>
          <w:p w14:paraId="11455389">
            <w:pPr>
              <w:pStyle w:val="6"/>
              <w:spacing w:line="241" w:lineRule="auto"/>
            </w:pPr>
          </w:p>
          <w:p w14:paraId="395143DE">
            <w:pPr>
              <w:pStyle w:val="6"/>
              <w:spacing w:line="241" w:lineRule="auto"/>
            </w:pPr>
          </w:p>
          <w:p w14:paraId="727625B3">
            <w:pPr>
              <w:pStyle w:val="6"/>
              <w:spacing w:line="241" w:lineRule="auto"/>
            </w:pPr>
          </w:p>
          <w:p w14:paraId="147F320E">
            <w:pPr>
              <w:pStyle w:val="6"/>
              <w:spacing w:line="241" w:lineRule="auto"/>
            </w:pPr>
          </w:p>
          <w:p w14:paraId="4F8A040B">
            <w:pPr>
              <w:spacing w:before="62" w:line="230" w:lineRule="auto"/>
              <w:ind w:left="279"/>
              <w:rPr>
                <w:rFonts w:ascii="宋体" w:hAnsi="宋体" w:eastAsia="宋体" w:cs="宋体"/>
                <w:sz w:val="19"/>
                <w:szCs w:val="19"/>
              </w:rPr>
            </w:pPr>
            <w:r>
              <w:rPr>
                <w:rFonts w:ascii="宋体" w:hAnsi="宋体" w:eastAsia="宋体" w:cs="宋体"/>
                <w:spacing w:val="6"/>
                <w:sz w:val="19"/>
                <w:szCs w:val="19"/>
              </w:rPr>
              <w:t>绩效指标</w:t>
            </w:r>
          </w:p>
        </w:tc>
        <w:tc>
          <w:tcPr>
            <w:tcW w:w="1397" w:type="dxa"/>
            <w:vAlign w:val="top"/>
          </w:tcPr>
          <w:p w14:paraId="76E64C5F">
            <w:pPr>
              <w:pStyle w:val="6"/>
              <w:spacing w:line="262" w:lineRule="auto"/>
            </w:pPr>
          </w:p>
          <w:p w14:paraId="48B33ECE">
            <w:pPr>
              <w:spacing w:before="62" w:line="230" w:lineRule="auto"/>
              <w:ind w:left="307"/>
              <w:rPr>
                <w:rFonts w:ascii="宋体" w:hAnsi="宋体" w:eastAsia="宋体" w:cs="宋体"/>
                <w:sz w:val="19"/>
                <w:szCs w:val="19"/>
              </w:rPr>
            </w:pPr>
            <w:r>
              <w:rPr>
                <w:rFonts w:ascii="宋体" w:hAnsi="宋体" w:eastAsia="宋体" w:cs="宋体"/>
                <w:spacing w:val="6"/>
                <w:sz w:val="19"/>
                <w:szCs w:val="19"/>
              </w:rPr>
              <w:t>一级指标</w:t>
            </w:r>
          </w:p>
        </w:tc>
        <w:tc>
          <w:tcPr>
            <w:tcW w:w="1488" w:type="dxa"/>
            <w:vAlign w:val="top"/>
          </w:tcPr>
          <w:p w14:paraId="4FA3607E">
            <w:pPr>
              <w:pStyle w:val="6"/>
              <w:spacing w:line="262" w:lineRule="auto"/>
            </w:pPr>
          </w:p>
          <w:p w14:paraId="6CD6958F">
            <w:pPr>
              <w:spacing w:before="62" w:line="230" w:lineRule="auto"/>
              <w:ind w:left="357"/>
              <w:rPr>
                <w:rFonts w:ascii="宋体" w:hAnsi="宋体" w:eastAsia="宋体" w:cs="宋体"/>
                <w:sz w:val="19"/>
                <w:szCs w:val="19"/>
              </w:rPr>
            </w:pPr>
            <w:r>
              <w:rPr>
                <w:rFonts w:ascii="宋体" w:hAnsi="宋体" w:eastAsia="宋体" w:cs="宋体"/>
                <w:spacing w:val="6"/>
                <w:sz w:val="19"/>
                <w:szCs w:val="19"/>
              </w:rPr>
              <w:t>二级指标</w:t>
            </w:r>
          </w:p>
        </w:tc>
        <w:tc>
          <w:tcPr>
            <w:tcW w:w="3173" w:type="dxa"/>
            <w:gridSpan w:val="2"/>
            <w:vAlign w:val="top"/>
          </w:tcPr>
          <w:p w14:paraId="0A9175D7">
            <w:pPr>
              <w:pStyle w:val="6"/>
              <w:spacing w:line="262" w:lineRule="auto"/>
            </w:pPr>
          </w:p>
          <w:p w14:paraId="3F7B7789">
            <w:pPr>
              <w:spacing w:before="62" w:line="230" w:lineRule="auto"/>
              <w:ind w:left="1199"/>
              <w:rPr>
                <w:rFonts w:ascii="宋体" w:hAnsi="宋体" w:eastAsia="宋体" w:cs="宋体"/>
                <w:sz w:val="19"/>
                <w:szCs w:val="19"/>
              </w:rPr>
            </w:pPr>
            <w:r>
              <w:rPr>
                <w:rFonts w:ascii="宋体" w:hAnsi="宋体" w:eastAsia="宋体" w:cs="宋体"/>
                <w:spacing w:val="7"/>
                <w:sz w:val="19"/>
                <w:szCs w:val="19"/>
              </w:rPr>
              <w:t>三级指标</w:t>
            </w:r>
          </w:p>
        </w:tc>
        <w:tc>
          <w:tcPr>
            <w:tcW w:w="2437" w:type="dxa"/>
            <w:vAlign w:val="top"/>
          </w:tcPr>
          <w:p w14:paraId="35EABEDA">
            <w:pPr>
              <w:spacing w:before="204" w:line="229" w:lineRule="auto"/>
              <w:ind w:left="135"/>
              <w:rPr>
                <w:rFonts w:ascii="宋体" w:hAnsi="宋体" w:eastAsia="宋体" w:cs="宋体"/>
                <w:sz w:val="19"/>
                <w:szCs w:val="19"/>
              </w:rPr>
            </w:pPr>
            <w:r>
              <w:rPr>
                <w:rFonts w:ascii="宋体" w:hAnsi="宋体" w:eastAsia="宋体" w:cs="宋体"/>
                <w:spacing w:val="7"/>
                <w:sz w:val="19"/>
                <w:szCs w:val="19"/>
              </w:rPr>
              <w:t>指标值（包含数字及文字</w:t>
            </w:r>
          </w:p>
          <w:p w14:paraId="70040B04">
            <w:pPr>
              <w:spacing w:before="11" w:line="231" w:lineRule="auto"/>
              <w:ind w:left="931"/>
              <w:rPr>
                <w:rFonts w:ascii="宋体" w:hAnsi="宋体" w:eastAsia="宋体" w:cs="宋体"/>
                <w:sz w:val="19"/>
                <w:szCs w:val="19"/>
              </w:rPr>
            </w:pPr>
            <w:r>
              <w:rPr>
                <w:rFonts w:ascii="宋体" w:hAnsi="宋体" w:eastAsia="宋体" w:cs="宋体"/>
                <w:spacing w:val="2"/>
                <w:sz w:val="19"/>
                <w:szCs w:val="19"/>
              </w:rPr>
              <w:t>描述）</w:t>
            </w:r>
          </w:p>
        </w:tc>
      </w:tr>
      <w:tr w14:paraId="1E7F24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7" w:hRule="atLeast"/>
        </w:trPr>
        <w:tc>
          <w:tcPr>
            <w:tcW w:w="1330" w:type="dxa"/>
            <w:vMerge w:val="continue"/>
            <w:tcBorders>
              <w:top w:val="nil"/>
              <w:bottom w:val="nil"/>
            </w:tcBorders>
            <w:vAlign w:val="top"/>
          </w:tcPr>
          <w:p w14:paraId="6042268B">
            <w:pPr>
              <w:pStyle w:val="6"/>
            </w:pPr>
          </w:p>
        </w:tc>
        <w:tc>
          <w:tcPr>
            <w:tcW w:w="1397" w:type="dxa"/>
            <w:vMerge w:val="restart"/>
            <w:tcBorders>
              <w:bottom w:val="nil"/>
            </w:tcBorders>
            <w:vAlign w:val="top"/>
          </w:tcPr>
          <w:p w14:paraId="03E19628">
            <w:pPr>
              <w:pStyle w:val="6"/>
              <w:spacing w:line="242" w:lineRule="auto"/>
            </w:pPr>
          </w:p>
          <w:p w14:paraId="15C643A8">
            <w:pPr>
              <w:pStyle w:val="6"/>
              <w:spacing w:line="242" w:lineRule="auto"/>
            </w:pPr>
          </w:p>
          <w:p w14:paraId="05D7F1AF">
            <w:pPr>
              <w:pStyle w:val="6"/>
              <w:spacing w:line="242" w:lineRule="auto"/>
            </w:pPr>
          </w:p>
          <w:p w14:paraId="2213F451">
            <w:pPr>
              <w:pStyle w:val="6"/>
              <w:spacing w:line="242" w:lineRule="auto"/>
            </w:pPr>
          </w:p>
          <w:p w14:paraId="7C6DFB57">
            <w:pPr>
              <w:pStyle w:val="6"/>
              <w:spacing w:line="242" w:lineRule="auto"/>
            </w:pPr>
          </w:p>
          <w:p w14:paraId="1DE02F9F">
            <w:pPr>
              <w:pStyle w:val="6"/>
              <w:spacing w:line="242" w:lineRule="auto"/>
            </w:pPr>
          </w:p>
          <w:p w14:paraId="412E4F78">
            <w:pPr>
              <w:pStyle w:val="6"/>
              <w:spacing w:line="243" w:lineRule="auto"/>
            </w:pPr>
          </w:p>
          <w:p w14:paraId="28AEFF35">
            <w:pPr>
              <w:pStyle w:val="6"/>
              <w:spacing w:line="243" w:lineRule="auto"/>
            </w:pPr>
          </w:p>
          <w:p w14:paraId="0E817494">
            <w:pPr>
              <w:spacing w:before="62" w:line="229" w:lineRule="auto"/>
              <w:ind w:left="304"/>
              <w:rPr>
                <w:rFonts w:ascii="宋体" w:hAnsi="宋体" w:eastAsia="宋体" w:cs="宋体"/>
                <w:sz w:val="19"/>
                <w:szCs w:val="19"/>
              </w:rPr>
            </w:pPr>
            <w:r>
              <w:rPr>
                <w:rFonts w:ascii="宋体" w:hAnsi="宋体" w:eastAsia="宋体" w:cs="宋体"/>
                <w:spacing w:val="7"/>
                <w:sz w:val="19"/>
                <w:szCs w:val="19"/>
              </w:rPr>
              <w:t>产出指标</w:t>
            </w:r>
          </w:p>
        </w:tc>
        <w:tc>
          <w:tcPr>
            <w:tcW w:w="1488" w:type="dxa"/>
            <w:vMerge w:val="restart"/>
            <w:tcBorders>
              <w:bottom w:val="nil"/>
            </w:tcBorders>
            <w:vAlign w:val="top"/>
          </w:tcPr>
          <w:p w14:paraId="5287B5B2">
            <w:pPr>
              <w:pStyle w:val="6"/>
              <w:spacing w:line="275" w:lineRule="auto"/>
            </w:pPr>
          </w:p>
          <w:p w14:paraId="4547FC56">
            <w:pPr>
              <w:pStyle w:val="6"/>
              <w:spacing w:line="275" w:lineRule="auto"/>
            </w:pPr>
          </w:p>
          <w:p w14:paraId="6DA773EC">
            <w:pPr>
              <w:pStyle w:val="6"/>
              <w:spacing w:line="275" w:lineRule="auto"/>
            </w:pPr>
          </w:p>
          <w:p w14:paraId="48FCF813">
            <w:pPr>
              <w:pStyle w:val="6"/>
              <w:spacing w:line="276" w:lineRule="auto"/>
            </w:pPr>
          </w:p>
          <w:p w14:paraId="4895B5FF">
            <w:pPr>
              <w:spacing w:before="62" w:line="229" w:lineRule="auto"/>
              <w:ind w:left="355"/>
              <w:rPr>
                <w:rFonts w:ascii="宋体" w:hAnsi="宋体" w:eastAsia="宋体" w:cs="宋体"/>
                <w:sz w:val="19"/>
                <w:szCs w:val="19"/>
              </w:rPr>
            </w:pPr>
            <w:r>
              <w:rPr>
                <w:rFonts w:ascii="宋体" w:hAnsi="宋体" w:eastAsia="宋体" w:cs="宋体"/>
                <w:spacing w:val="6"/>
                <w:sz w:val="19"/>
                <w:szCs w:val="19"/>
              </w:rPr>
              <w:t>数量指标</w:t>
            </w:r>
          </w:p>
        </w:tc>
        <w:tc>
          <w:tcPr>
            <w:tcW w:w="3173" w:type="dxa"/>
            <w:gridSpan w:val="2"/>
            <w:vAlign w:val="top"/>
          </w:tcPr>
          <w:p w14:paraId="420E148F">
            <w:pPr>
              <w:pStyle w:val="6"/>
              <w:spacing w:line="276" w:lineRule="auto"/>
            </w:pPr>
          </w:p>
          <w:p w14:paraId="40E02425">
            <w:pPr>
              <w:spacing w:before="58" w:line="220" w:lineRule="auto"/>
              <w:ind w:left="876"/>
              <w:rPr>
                <w:rFonts w:ascii="宋体" w:hAnsi="宋体" w:eastAsia="宋体" w:cs="宋体"/>
                <w:sz w:val="18"/>
                <w:szCs w:val="18"/>
              </w:rPr>
            </w:pPr>
            <w:r>
              <w:rPr>
                <w:rFonts w:ascii="宋体" w:hAnsi="宋体" w:eastAsia="宋体" w:cs="宋体"/>
                <w:spacing w:val="-1"/>
                <w:sz w:val="18"/>
                <w:szCs w:val="18"/>
              </w:rPr>
              <w:t>每月开展活动次数</w:t>
            </w:r>
          </w:p>
        </w:tc>
        <w:tc>
          <w:tcPr>
            <w:tcW w:w="2437" w:type="dxa"/>
            <w:vAlign w:val="top"/>
          </w:tcPr>
          <w:p w14:paraId="000A995A">
            <w:pPr>
              <w:pStyle w:val="6"/>
              <w:spacing w:line="266" w:lineRule="auto"/>
            </w:pPr>
          </w:p>
          <w:p w14:paraId="4BC44027">
            <w:pPr>
              <w:spacing w:before="62" w:line="229" w:lineRule="auto"/>
              <w:ind w:left="997"/>
              <w:rPr>
                <w:rFonts w:ascii="宋体" w:hAnsi="宋体" w:eastAsia="宋体" w:cs="宋体"/>
                <w:sz w:val="19"/>
                <w:szCs w:val="19"/>
              </w:rPr>
            </w:pPr>
            <w:r>
              <w:rPr>
                <w:rFonts w:ascii="宋体" w:hAnsi="宋体" w:eastAsia="宋体" w:cs="宋体"/>
                <w:spacing w:val="-2"/>
                <w:sz w:val="19"/>
                <w:szCs w:val="19"/>
              </w:rPr>
              <w:t>≥1次</w:t>
            </w:r>
          </w:p>
        </w:tc>
      </w:tr>
      <w:tr w14:paraId="347795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7" w:hRule="atLeast"/>
        </w:trPr>
        <w:tc>
          <w:tcPr>
            <w:tcW w:w="1330" w:type="dxa"/>
            <w:vMerge w:val="continue"/>
            <w:tcBorders>
              <w:top w:val="nil"/>
              <w:bottom w:val="nil"/>
            </w:tcBorders>
            <w:vAlign w:val="top"/>
          </w:tcPr>
          <w:p w14:paraId="31894F8B">
            <w:pPr>
              <w:pStyle w:val="6"/>
            </w:pPr>
          </w:p>
        </w:tc>
        <w:tc>
          <w:tcPr>
            <w:tcW w:w="1397" w:type="dxa"/>
            <w:vMerge w:val="continue"/>
            <w:tcBorders>
              <w:top w:val="nil"/>
              <w:bottom w:val="nil"/>
            </w:tcBorders>
            <w:vAlign w:val="top"/>
          </w:tcPr>
          <w:p w14:paraId="33A14D16">
            <w:pPr>
              <w:pStyle w:val="6"/>
            </w:pPr>
          </w:p>
        </w:tc>
        <w:tc>
          <w:tcPr>
            <w:tcW w:w="1488" w:type="dxa"/>
            <w:vMerge w:val="continue"/>
            <w:tcBorders>
              <w:top w:val="nil"/>
              <w:bottom w:val="nil"/>
            </w:tcBorders>
            <w:vAlign w:val="top"/>
          </w:tcPr>
          <w:p w14:paraId="1D9B0569">
            <w:pPr>
              <w:pStyle w:val="6"/>
            </w:pPr>
          </w:p>
        </w:tc>
        <w:tc>
          <w:tcPr>
            <w:tcW w:w="3173" w:type="dxa"/>
            <w:gridSpan w:val="2"/>
            <w:vAlign w:val="top"/>
          </w:tcPr>
          <w:p w14:paraId="30BACEE5">
            <w:pPr>
              <w:spacing w:before="224" w:line="185" w:lineRule="auto"/>
              <w:ind w:left="67"/>
              <w:rPr>
                <w:rFonts w:ascii="宋体" w:hAnsi="宋体" w:eastAsia="宋体" w:cs="宋体"/>
                <w:sz w:val="18"/>
                <w:szCs w:val="18"/>
              </w:rPr>
            </w:pPr>
            <w:r>
              <w:rPr>
                <w:rFonts w:ascii="宋体" w:hAnsi="宋体" w:eastAsia="宋体" w:cs="宋体"/>
                <w:spacing w:val="-1"/>
                <w:sz w:val="18"/>
                <w:szCs w:val="18"/>
              </w:rPr>
              <w:t>纳入老干部局管理的县级离退休干部及</w:t>
            </w:r>
          </w:p>
          <w:p w14:paraId="4271EBE5">
            <w:pPr>
              <w:spacing w:line="225" w:lineRule="auto"/>
              <w:ind w:left="1504"/>
              <w:rPr>
                <w:rFonts w:ascii="宋体" w:hAnsi="宋体" w:eastAsia="宋体" w:cs="宋体"/>
                <w:sz w:val="18"/>
                <w:szCs w:val="18"/>
              </w:rPr>
            </w:pPr>
            <w:r>
              <w:rPr>
                <w:rFonts w:ascii="宋体" w:hAnsi="宋体" w:eastAsia="宋体" w:cs="宋体"/>
                <w:sz w:val="18"/>
                <w:szCs w:val="18"/>
              </w:rPr>
              <w:t>遗</w:t>
            </w:r>
          </w:p>
          <w:p w14:paraId="3B15CEE2">
            <w:pPr>
              <w:spacing w:before="3" w:line="194" w:lineRule="auto"/>
              <w:ind w:left="1324"/>
              <w:rPr>
                <w:rFonts w:ascii="宋体" w:hAnsi="宋体" w:eastAsia="宋体" w:cs="宋体"/>
                <w:sz w:val="18"/>
                <w:szCs w:val="18"/>
              </w:rPr>
            </w:pPr>
            <w:r>
              <w:rPr>
                <w:rFonts w:ascii="宋体" w:hAnsi="宋体" w:eastAsia="宋体" w:cs="宋体"/>
                <w:spacing w:val="-3"/>
                <w:sz w:val="18"/>
                <w:szCs w:val="18"/>
              </w:rPr>
              <w:t>孀数量</w:t>
            </w:r>
          </w:p>
        </w:tc>
        <w:tc>
          <w:tcPr>
            <w:tcW w:w="2437" w:type="dxa"/>
            <w:vAlign w:val="top"/>
          </w:tcPr>
          <w:p w14:paraId="20D6E0F0">
            <w:pPr>
              <w:pStyle w:val="6"/>
              <w:spacing w:line="265" w:lineRule="auto"/>
            </w:pPr>
          </w:p>
          <w:p w14:paraId="7AABBE63">
            <w:pPr>
              <w:spacing w:before="62" w:line="232" w:lineRule="auto"/>
              <w:ind w:left="993"/>
              <w:rPr>
                <w:rFonts w:ascii="宋体" w:hAnsi="宋体" w:eastAsia="宋体" w:cs="宋体"/>
                <w:sz w:val="19"/>
                <w:szCs w:val="19"/>
              </w:rPr>
            </w:pPr>
            <w:r>
              <w:rPr>
                <w:rFonts w:ascii="宋体" w:hAnsi="宋体" w:eastAsia="宋体" w:cs="宋体"/>
                <w:sz w:val="19"/>
                <w:szCs w:val="19"/>
              </w:rPr>
              <w:t>118名</w:t>
            </w:r>
          </w:p>
        </w:tc>
      </w:tr>
      <w:tr w14:paraId="76F27D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6" w:hRule="atLeast"/>
        </w:trPr>
        <w:tc>
          <w:tcPr>
            <w:tcW w:w="1330" w:type="dxa"/>
            <w:vMerge w:val="continue"/>
            <w:tcBorders>
              <w:top w:val="nil"/>
              <w:bottom w:val="nil"/>
            </w:tcBorders>
            <w:vAlign w:val="top"/>
          </w:tcPr>
          <w:p w14:paraId="1BFA85EA">
            <w:pPr>
              <w:pStyle w:val="6"/>
            </w:pPr>
          </w:p>
        </w:tc>
        <w:tc>
          <w:tcPr>
            <w:tcW w:w="1397" w:type="dxa"/>
            <w:vMerge w:val="continue"/>
            <w:tcBorders>
              <w:top w:val="nil"/>
              <w:bottom w:val="nil"/>
            </w:tcBorders>
            <w:vAlign w:val="top"/>
          </w:tcPr>
          <w:p w14:paraId="05D6BFEA">
            <w:pPr>
              <w:pStyle w:val="6"/>
            </w:pPr>
          </w:p>
        </w:tc>
        <w:tc>
          <w:tcPr>
            <w:tcW w:w="1488" w:type="dxa"/>
            <w:vMerge w:val="continue"/>
            <w:tcBorders>
              <w:top w:val="nil"/>
            </w:tcBorders>
            <w:vAlign w:val="top"/>
          </w:tcPr>
          <w:p w14:paraId="39487F96">
            <w:pPr>
              <w:pStyle w:val="6"/>
            </w:pPr>
          </w:p>
        </w:tc>
        <w:tc>
          <w:tcPr>
            <w:tcW w:w="3173" w:type="dxa"/>
            <w:gridSpan w:val="2"/>
            <w:vAlign w:val="top"/>
          </w:tcPr>
          <w:p w14:paraId="2DE1A2B4">
            <w:pPr>
              <w:pStyle w:val="6"/>
              <w:spacing w:line="277" w:lineRule="auto"/>
            </w:pPr>
          </w:p>
          <w:p w14:paraId="4D73265A">
            <w:pPr>
              <w:spacing w:before="58" w:line="220" w:lineRule="auto"/>
              <w:ind w:left="968"/>
              <w:rPr>
                <w:rFonts w:ascii="宋体" w:hAnsi="宋体" w:eastAsia="宋体" w:cs="宋体"/>
                <w:sz w:val="18"/>
                <w:szCs w:val="18"/>
              </w:rPr>
            </w:pPr>
            <w:r>
              <w:rPr>
                <w:rFonts w:ascii="宋体" w:hAnsi="宋体" w:eastAsia="宋体" w:cs="宋体"/>
                <w:spacing w:val="-2"/>
                <w:sz w:val="18"/>
                <w:szCs w:val="18"/>
              </w:rPr>
              <w:t>活动开展覆盖率</w:t>
            </w:r>
          </w:p>
        </w:tc>
        <w:tc>
          <w:tcPr>
            <w:tcW w:w="2437" w:type="dxa"/>
            <w:vAlign w:val="top"/>
          </w:tcPr>
          <w:p w14:paraId="621F2BFC">
            <w:pPr>
              <w:pStyle w:val="6"/>
              <w:spacing w:line="267" w:lineRule="auto"/>
            </w:pPr>
          </w:p>
          <w:p w14:paraId="1AA0E505">
            <w:pPr>
              <w:spacing w:before="62" w:line="256" w:lineRule="exact"/>
              <w:ind w:left="1041"/>
              <w:rPr>
                <w:rFonts w:ascii="宋体" w:hAnsi="宋体" w:eastAsia="宋体" w:cs="宋体"/>
                <w:sz w:val="19"/>
                <w:szCs w:val="19"/>
              </w:rPr>
            </w:pPr>
            <w:r>
              <w:rPr>
                <w:rFonts w:ascii="宋体" w:hAnsi="宋体" w:eastAsia="宋体" w:cs="宋体"/>
                <w:spacing w:val="-1"/>
                <w:position w:val="1"/>
                <w:sz w:val="19"/>
                <w:szCs w:val="19"/>
              </w:rPr>
              <w:t>100%</w:t>
            </w:r>
          </w:p>
        </w:tc>
      </w:tr>
      <w:tr w14:paraId="56D44F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7" w:hRule="atLeast"/>
        </w:trPr>
        <w:tc>
          <w:tcPr>
            <w:tcW w:w="1330" w:type="dxa"/>
            <w:vMerge w:val="continue"/>
            <w:tcBorders>
              <w:top w:val="nil"/>
              <w:bottom w:val="nil"/>
            </w:tcBorders>
            <w:vAlign w:val="top"/>
          </w:tcPr>
          <w:p w14:paraId="71043295">
            <w:pPr>
              <w:pStyle w:val="6"/>
            </w:pPr>
          </w:p>
        </w:tc>
        <w:tc>
          <w:tcPr>
            <w:tcW w:w="1397" w:type="dxa"/>
            <w:vMerge w:val="continue"/>
            <w:tcBorders>
              <w:top w:val="nil"/>
              <w:bottom w:val="nil"/>
            </w:tcBorders>
            <w:vAlign w:val="top"/>
          </w:tcPr>
          <w:p w14:paraId="398447DB">
            <w:pPr>
              <w:pStyle w:val="6"/>
            </w:pPr>
          </w:p>
        </w:tc>
        <w:tc>
          <w:tcPr>
            <w:tcW w:w="1488" w:type="dxa"/>
            <w:vAlign w:val="top"/>
          </w:tcPr>
          <w:p w14:paraId="2854EB97">
            <w:pPr>
              <w:pStyle w:val="6"/>
              <w:spacing w:line="268" w:lineRule="auto"/>
            </w:pPr>
          </w:p>
          <w:p w14:paraId="1B38E658">
            <w:pPr>
              <w:spacing w:before="62" w:line="230" w:lineRule="auto"/>
              <w:ind w:left="355"/>
              <w:rPr>
                <w:rFonts w:ascii="宋体" w:hAnsi="宋体" w:eastAsia="宋体" w:cs="宋体"/>
                <w:sz w:val="19"/>
                <w:szCs w:val="19"/>
              </w:rPr>
            </w:pPr>
            <w:r>
              <w:rPr>
                <w:rFonts w:ascii="宋体" w:hAnsi="宋体" w:eastAsia="宋体" w:cs="宋体"/>
                <w:spacing w:val="6"/>
                <w:sz w:val="19"/>
                <w:szCs w:val="19"/>
              </w:rPr>
              <w:t>质量指标</w:t>
            </w:r>
          </w:p>
        </w:tc>
        <w:tc>
          <w:tcPr>
            <w:tcW w:w="3173" w:type="dxa"/>
            <w:gridSpan w:val="2"/>
            <w:vAlign w:val="top"/>
          </w:tcPr>
          <w:p w14:paraId="494F5FB6">
            <w:pPr>
              <w:pStyle w:val="6"/>
              <w:spacing w:line="268" w:lineRule="auto"/>
            </w:pPr>
          </w:p>
          <w:p w14:paraId="207FE8BC">
            <w:pPr>
              <w:spacing w:before="62" w:line="228" w:lineRule="auto"/>
              <w:ind w:left="604"/>
              <w:rPr>
                <w:rFonts w:ascii="宋体" w:hAnsi="宋体" w:eastAsia="宋体" w:cs="宋体"/>
                <w:sz w:val="19"/>
                <w:szCs w:val="19"/>
              </w:rPr>
            </w:pPr>
            <w:r>
              <w:rPr>
                <w:rFonts w:ascii="宋体" w:hAnsi="宋体" w:eastAsia="宋体" w:cs="宋体"/>
                <w:spacing w:val="7"/>
                <w:sz w:val="19"/>
                <w:szCs w:val="19"/>
              </w:rPr>
              <w:t>老干部走访慰问覆盖率</w:t>
            </w:r>
          </w:p>
        </w:tc>
        <w:tc>
          <w:tcPr>
            <w:tcW w:w="2437" w:type="dxa"/>
            <w:vAlign w:val="top"/>
          </w:tcPr>
          <w:p w14:paraId="5240C155">
            <w:pPr>
              <w:pStyle w:val="6"/>
              <w:spacing w:line="268" w:lineRule="auto"/>
            </w:pPr>
          </w:p>
          <w:p w14:paraId="335B21CB">
            <w:pPr>
              <w:spacing w:before="62" w:line="256" w:lineRule="exact"/>
              <w:ind w:left="1041"/>
              <w:rPr>
                <w:rFonts w:ascii="宋体" w:hAnsi="宋体" w:eastAsia="宋体" w:cs="宋体"/>
                <w:sz w:val="19"/>
                <w:szCs w:val="19"/>
              </w:rPr>
            </w:pPr>
            <w:r>
              <w:rPr>
                <w:rFonts w:ascii="宋体" w:hAnsi="宋体" w:eastAsia="宋体" w:cs="宋体"/>
                <w:spacing w:val="-1"/>
                <w:position w:val="1"/>
                <w:sz w:val="19"/>
                <w:szCs w:val="19"/>
              </w:rPr>
              <w:t>100%</w:t>
            </w:r>
          </w:p>
        </w:tc>
      </w:tr>
      <w:tr w14:paraId="1FFB1D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6" w:hRule="atLeast"/>
        </w:trPr>
        <w:tc>
          <w:tcPr>
            <w:tcW w:w="1330" w:type="dxa"/>
            <w:vMerge w:val="continue"/>
            <w:tcBorders>
              <w:top w:val="nil"/>
              <w:bottom w:val="nil"/>
            </w:tcBorders>
            <w:vAlign w:val="top"/>
          </w:tcPr>
          <w:p w14:paraId="27B7C1D3">
            <w:pPr>
              <w:pStyle w:val="6"/>
            </w:pPr>
          </w:p>
        </w:tc>
        <w:tc>
          <w:tcPr>
            <w:tcW w:w="1397" w:type="dxa"/>
            <w:vMerge w:val="continue"/>
            <w:tcBorders>
              <w:top w:val="nil"/>
            </w:tcBorders>
            <w:vAlign w:val="top"/>
          </w:tcPr>
          <w:p w14:paraId="1F181C47">
            <w:pPr>
              <w:pStyle w:val="6"/>
            </w:pPr>
          </w:p>
        </w:tc>
        <w:tc>
          <w:tcPr>
            <w:tcW w:w="1488" w:type="dxa"/>
            <w:vAlign w:val="top"/>
          </w:tcPr>
          <w:p w14:paraId="27B36F9F">
            <w:pPr>
              <w:pStyle w:val="6"/>
              <w:spacing w:line="266" w:lineRule="auto"/>
            </w:pPr>
          </w:p>
          <w:p w14:paraId="78830045">
            <w:pPr>
              <w:spacing w:before="62" w:line="230" w:lineRule="auto"/>
              <w:ind w:left="363"/>
              <w:rPr>
                <w:rFonts w:ascii="宋体" w:hAnsi="宋体" w:eastAsia="宋体" w:cs="宋体"/>
                <w:sz w:val="19"/>
                <w:szCs w:val="19"/>
              </w:rPr>
            </w:pPr>
            <w:r>
              <w:rPr>
                <w:rFonts w:ascii="宋体" w:hAnsi="宋体" w:eastAsia="宋体" w:cs="宋体"/>
                <w:spacing w:val="4"/>
                <w:sz w:val="19"/>
                <w:szCs w:val="19"/>
              </w:rPr>
              <w:t>时效指标</w:t>
            </w:r>
          </w:p>
        </w:tc>
        <w:tc>
          <w:tcPr>
            <w:tcW w:w="3173" w:type="dxa"/>
            <w:gridSpan w:val="2"/>
            <w:vAlign w:val="top"/>
          </w:tcPr>
          <w:p w14:paraId="52F84C6B">
            <w:pPr>
              <w:pStyle w:val="6"/>
              <w:spacing w:line="266" w:lineRule="auto"/>
            </w:pPr>
          </w:p>
          <w:p w14:paraId="3E3EBA2C">
            <w:pPr>
              <w:spacing w:before="62" w:line="229" w:lineRule="auto"/>
              <w:ind w:left="1200"/>
              <w:rPr>
                <w:rFonts w:ascii="宋体" w:hAnsi="宋体" w:eastAsia="宋体" w:cs="宋体"/>
                <w:sz w:val="19"/>
                <w:szCs w:val="19"/>
              </w:rPr>
            </w:pPr>
            <w:r>
              <w:rPr>
                <w:rFonts w:ascii="宋体" w:hAnsi="宋体" w:eastAsia="宋体" w:cs="宋体"/>
                <w:spacing w:val="6"/>
                <w:sz w:val="19"/>
                <w:szCs w:val="19"/>
              </w:rPr>
              <w:t>完成时限</w:t>
            </w:r>
          </w:p>
        </w:tc>
        <w:tc>
          <w:tcPr>
            <w:tcW w:w="2437" w:type="dxa"/>
            <w:vAlign w:val="top"/>
          </w:tcPr>
          <w:p w14:paraId="15BE1D4B">
            <w:pPr>
              <w:pStyle w:val="6"/>
              <w:spacing w:line="266" w:lineRule="auto"/>
            </w:pPr>
          </w:p>
          <w:p w14:paraId="05CD71E6">
            <w:pPr>
              <w:spacing w:before="62" w:line="229" w:lineRule="auto"/>
              <w:ind w:left="992"/>
              <w:rPr>
                <w:rFonts w:ascii="宋体" w:hAnsi="宋体" w:eastAsia="宋体" w:cs="宋体"/>
                <w:sz w:val="19"/>
                <w:szCs w:val="19"/>
              </w:rPr>
            </w:pPr>
            <w:r>
              <w:rPr>
                <w:rFonts w:ascii="宋体" w:hAnsi="宋体" w:eastAsia="宋体" w:cs="宋体"/>
                <w:sz w:val="19"/>
                <w:szCs w:val="19"/>
              </w:rPr>
              <w:t>≤1年</w:t>
            </w:r>
          </w:p>
        </w:tc>
      </w:tr>
      <w:tr w14:paraId="23D5FD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7" w:hRule="atLeast"/>
        </w:trPr>
        <w:tc>
          <w:tcPr>
            <w:tcW w:w="1330" w:type="dxa"/>
            <w:vMerge w:val="continue"/>
            <w:tcBorders>
              <w:top w:val="nil"/>
              <w:bottom w:val="nil"/>
            </w:tcBorders>
            <w:vAlign w:val="top"/>
          </w:tcPr>
          <w:p w14:paraId="323DBCA0">
            <w:pPr>
              <w:pStyle w:val="6"/>
            </w:pPr>
          </w:p>
        </w:tc>
        <w:tc>
          <w:tcPr>
            <w:tcW w:w="1397" w:type="dxa"/>
            <w:vAlign w:val="top"/>
          </w:tcPr>
          <w:p w14:paraId="62C9B017">
            <w:pPr>
              <w:pStyle w:val="6"/>
              <w:spacing w:line="270" w:lineRule="auto"/>
            </w:pPr>
          </w:p>
          <w:p w14:paraId="3C06FA64">
            <w:pPr>
              <w:spacing w:before="62" w:line="228" w:lineRule="auto"/>
              <w:ind w:left="355"/>
              <w:rPr>
                <w:rFonts w:ascii="宋体" w:hAnsi="宋体" w:eastAsia="宋体" w:cs="宋体"/>
                <w:sz w:val="19"/>
                <w:szCs w:val="19"/>
              </w:rPr>
            </w:pPr>
            <w:r>
              <w:rPr>
                <w:rFonts w:ascii="宋体" w:hAnsi="宋体" w:eastAsia="宋体" w:cs="宋体"/>
                <w:spacing w:val="6"/>
                <w:sz w:val="19"/>
                <w:szCs w:val="19"/>
              </w:rPr>
              <w:t>成本指标</w:t>
            </w:r>
          </w:p>
        </w:tc>
        <w:tc>
          <w:tcPr>
            <w:tcW w:w="1488" w:type="dxa"/>
            <w:vAlign w:val="top"/>
          </w:tcPr>
          <w:p w14:paraId="3C90D3ED">
            <w:pPr>
              <w:pStyle w:val="6"/>
              <w:spacing w:line="270" w:lineRule="auto"/>
            </w:pPr>
          </w:p>
          <w:p w14:paraId="2365BF3D">
            <w:pPr>
              <w:spacing w:before="62" w:line="228" w:lineRule="auto"/>
              <w:ind w:left="156"/>
              <w:rPr>
                <w:rFonts w:ascii="宋体" w:hAnsi="宋体" w:eastAsia="宋体" w:cs="宋体"/>
                <w:sz w:val="19"/>
                <w:szCs w:val="19"/>
              </w:rPr>
            </w:pPr>
            <w:r>
              <w:rPr>
                <w:rFonts w:ascii="宋体" w:hAnsi="宋体" w:eastAsia="宋体" w:cs="宋体"/>
                <w:spacing w:val="7"/>
                <w:sz w:val="19"/>
                <w:szCs w:val="19"/>
              </w:rPr>
              <w:t>经济成本指标</w:t>
            </w:r>
          </w:p>
        </w:tc>
        <w:tc>
          <w:tcPr>
            <w:tcW w:w="3173" w:type="dxa"/>
            <w:gridSpan w:val="2"/>
            <w:vAlign w:val="top"/>
          </w:tcPr>
          <w:p w14:paraId="7B35AEA1">
            <w:pPr>
              <w:pStyle w:val="6"/>
              <w:spacing w:line="270" w:lineRule="auto"/>
            </w:pPr>
          </w:p>
          <w:p w14:paraId="4A98C1BD">
            <w:pPr>
              <w:spacing w:before="62" w:line="230" w:lineRule="auto"/>
              <w:ind w:left="1201"/>
              <w:rPr>
                <w:rFonts w:ascii="宋体" w:hAnsi="宋体" w:eastAsia="宋体" w:cs="宋体"/>
                <w:sz w:val="19"/>
                <w:szCs w:val="19"/>
              </w:rPr>
            </w:pPr>
            <w:r>
              <w:rPr>
                <w:rFonts w:ascii="宋体" w:hAnsi="宋体" w:eastAsia="宋体" w:cs="宋体"/>
                <w:spacing w:val="6"/>
                <w:sz w:val="19"/>
                <w:szCs w:val="19"/>
              </w:rPr>
              <w:t>投入资金</w:t>
            </w:r>
          </w:p>
        </w:tc>
        <w:tc>
          <w:tcPr>
            <w:tcW w:w="2437" w:type="dxa"/>
            <w:vAlign w:val="top"/>
          </w:tcPr>
          <w:p w14:paraId="20EA560E">
            <w:pPr>
              <w:pStyle w:val="6"/>
              <w:spacing w:line="280" w:lineRule="auto"/>
            </w:pPr>
          </w:p>
          <w:p w14:paraId="7B7ADB26">
            <w:pPr>
              <w:spacing w:before="58" w:line="221" w:lineRule="auto"/>
              <w:ind w:left="885"/>
              <w:rPr>
                <w:rFonts w:ascii="宋体" w:hAnsi="宋体" w:eastAsia="宋体" w:cs="宋体"/>
                <w:sz w:val="18"/>
                <w:szCs w:val="18"/>
              </w:rPr>
            </w:pPr>
            <w:r>
              <w:rPr>
                <w:rFonts w:ascii="宋体" w:hAnsi="宋体" w:eastAsia="宋体" w:cs="宋体"/>
                <w:spacing w:val="-5"/>
                <w:sz w:val="18"/>
                <w:szCs w:val="18"/>
              </w:rPr>
              <w:t>≥50万元</w:t>
            </w:r>
          </w:p>
        </w:tc>
      </w:tr>
      <w:tr w14:paraId="63C5EA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6" w:hRule="atLeast"/>
        </w:trPr>
        <w:tc>
          <w:tcPr>
            <w:tcW w:w="1330" w:type="dxa"/>
            <w:vMerge w:val="continue"/>
            <w:tcBorders>
              <w:top w:val="nil"/>
              <w:bottom w:val="nil"/>
            </w:tcBorders>
            <w:vAlign w:val="top"/>
          </w:tcPr>
          <w:p w14:paraId="155C9F6F">
            <w:pPr>
              <w:pStyle w:val="6"/>
            </w:pPr>
          </w:p>
        </w:tc>
        <w:tc>
          <w:tcPr>
            <w:tcW w:w="1397" w:type="dxa"/>
            <w:vAlign w:val="top"/>
          </w:tcPr>
          <w:p w14:paraId="6D98D909">
            <w:pPr>
              <w:pStyle w:val="6"/>
              <w:spacing w:line="268" w:lineRule="auto"/>
            </w:pPr>
          </w:p>
          <w:p w14:paraId="276EDD39">
            <w:pPr>
              <w:spacing w:before="62" w:line="230" w:lineRule="auto"/>
              <w:ind w:left="309"/>
              <w:rPr>
                <w:rFonts w:ascii="宋体" w:hAnsi="宋体" w:eastAsia="宋体" w:cs="宋体"/>
                <w:sz w:val="19"/>
                <w:szCs w:val="19"/>
              </w:rPr>
            </w:pPr>
            <w:r>
              <w:rPr>
                <w:rFonts w:ascii="宋体" w:hAnsi="宋体" w:eastAsia="宋体" w:cs="宋体"/>
                <w:spacing w:val="5"/>
                <w:sz w:val="19"/>
                <w:szCs w:val="19"/>
              </w:rPr>
              <w:t>效益指标</w:t>
            </w:r>
          </w:p>
        </w:tc>
        <w:tc>
          <w:tcPr>
            <w:tcW w:w="1488" w:type="dxa"/>
            <w:vAlign w:val="top"/>
          </w:tcPr>
          <w:p w14:paraId="084D4B21">
            <w:pPr>
              <w:pStyle w:val="6"/>
              <w:spacing w:line="268" w:lineRule="auto"/>
            </w:pPr>
          </w:p>
          <w:p w14:paraId="48ACF0F0">
            <w:pPr>
              <w:spacing w:before="62" w:line="228" w:lineRule="auto"/>
              <w:ind w:left="154"/>
              <w:rPr>
                <w:rFonts w:ascii="宋体" w:hAnsi="宋体" w:eastAsia="宋体" w:cs="宋体"/>
                <w:sz w:val="19"/>
                <w:szCs w:val="19"/>
              </w:rPr>
            </w:pPr>
            <w:r>
              <w:rPr>
                <w:rFonts w:ascii="宋体" w:hAnsi="宋体" w:eastAsia="宋体" w:cs="宋体"/>
                <w:spacing w:val="7"/>
                <w:sz w:val="19"/>
                <w:szCs w:val="19"/>
              </w:rPr>
              <w:t>社会效益指标</w:t>
            </w:r>
          </w:p>
        </w:tc>
        <w:tc>
          <w:tcPr>
            <w:tcW w:w="3173" w:type="dxa"/>
            <w:gridSpan w:val="2"/>
            <w:vAlign w:val="top"/>
          </w:tcPr>
          <w:p w14:paraId="03FCECFE">
            <w:pPr>
              <w:spacing w:before="209" w:line="242" w:lineRule="auto"/>
              <w:ind w:left="804" w:right="75" w:hanging="684"/>
              <w:rPr>
                <w:rFonts w:ascii="宋体" w:hAnsi="宋体" w:eastAsia="宋体" w:cs="宋体"/>
                <w:sz w:val="19"/>
                <w:szCs w:val="19"/>
              </w:rPr>
            </w:pPr>
            <w:r>
              <w:rPr>
                <w:rFonts w:ascii="宋体" w:hAnsi="宋体" w:eastAsia="宋体" w:cs="宋体"/>
                <w:spacing w:val="7"/>
                <w:sz w:val="19"/>
                <w:szCs w:val="19"/>
              </w:rPr>
              <w:t>引导广大离退休干部为党和人民建</w:t>
            </w:r>
            <w:r>
              <w:rPr>
                <w:rFonts w:ascii="宋体" w:hAnsi="宋体" w:eastAsia="宋体" w:cs="宋体"/>
                <w:spacing w:val="6"/>
                <w:sz w:val="19"/>
                <w:szCs w:val="19"/>
              </w:rPr>
              <w:t xml:space="preserve"> </w:t>
            </w:r>
            <w:r>
              <w:rPr>
                <w:rFonts w:ascii="宋体" w:hAnsi="宋体" w:eastAsia="宋体" w:cs="宋体"/>
                <w:spacing w:val="7"/>
                <w:sz w:val="19"/>
                <w:szCs w:val="19"/>
              </w:rPr>
              <w:t>设事业增添正能量</w:t>
            </w:r>
          </w:p>
        </w:tc>
        <w:tc>
          <w:tcPr>
            <w:tcW w:w="2437" w:type="dxa"/>
            <w:vAlign w:val="top"/>
          </w:tcPr>
          <w:p w14:paraId="0A883515">
            <w:pPr>
              <w:pStyle w:val="6"/>
              <w:spacing w:line="268" w:lineRule="auto"/>
            </w:pPr>
          </w:p>
          <w:p w14:paraId="7CBFB635">
            <w:pPr>
              <w:spacing w:before="62" w:line="229" w:lineRule="auto"/>
              <w:ind w:left="1128"/>
              <w:rPr>
                <w:rFonts w:ascii="宋体" w:hAnsi="宋体" w:eastAsia="宋体" w:cs="宋体"/>
                <w:sz w:val="19"/>
                <w:szCs w:val="19"/>
              </w:rPr>
            </w:pPr>
            <w:r>
              <w:rPr>
                <w:rFonts w:ascii="宋体" w:hAnsi="宋体" w:eastAsia="宋体" w:cs="宋体"/>
                <w:spacing w:val="2"/>
                <w:sz w:val="19"/>
                <w:szCs w:val="19"/>
              </w:rPr>
              <w:t>优</w:t>
            </w:r>
          </w:p>
        </w:tc>
      </w:tr>
      <w:tr w14:paraId="6348DC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36" w:hRule="atLeast"/>
        </w:trPr>
        <w:tc>
          <w:tcPr>
            <w:tcW w:w="1330" w:type="dxa"/>
            <w:vMerge w:val="continue"/>
            <w:tcBorders>
              <w:top w:val="nil"/>
            </w:tcBorders>
            <w:vAlign w:val="top"/>
          </w:tcPr>
          <w:p w14:paraId="07C020FA">
            <w:pPr>
              <w:pStyle w:val="6"/>
            </w:pPr>
          </w:p>
        </w:tc>
        <w:tc>
          <w:tcPr>
            <w:tcW w:w="1397" w:type="dxa"/>
            <w:vAlign w:val="top"/>
          </w:tcPr>
          <w:p w14:paraId="41BA696E">
            <w:pPr>
              <w:pStyle w:val="6"/>
              <w:spacing w:line="272" w:lineRule="auto"/>
            </w:pPr>
          </w:p>
          <w:p w14:paraId="210E1DFD">
            <w:pPr>
              <w:spacing w:before="62" w:line="229" w:lineRule="auto"/>
              <w:ind w:left="206"/>
              <w:rPr>
                <w:rFonts w:ascii="宋体" w:hAnsi="宋体" w:eastAsia="宋体" w:cs="宋体"/>
                <w:sz w:val="19"/>
                <w:szCs w:val="19"/>
              </w:rPr>
            </w:pPr>
            <w:r>
              <w:rPr>
                <w:rFonts w:ascii="宋体" w:hAnsi="宋体" w:eastAsia="宋体" w:cs="宋体"/>
                <w:spacing w:val="7"/>
                <w:sz w:val="19"/>
                <w:szCs w:val="19"/>
              </w:rPr>
              <w:t>满意度指标</w:t>
            </w:r>
          </w:p>
        </w:tc>
        <w:tc>
          <w:tcPr>
            <w:tcW w:w="1488" w:type="dxa"/>
            <w:vAlign w:val="top"/>
          </w:tcPr>
          <w:p w14:paraId="10ACDDDE">
            <w:pPr>
              <w:spacing w:before="211" w:line="229" w:lineRule="auto"/>
              <w:ind w:left="54"/>
              <w:rPr>
                <w:rFonts w:ascii="宋体" w:hAnsi="宋体" w:eastAsia="宋体" w:cs="宋体"/>
                <w:sz w:val="19"/>
                <w:szCs w:val="19"/>
              </w:rPr>
            </w:pPr>
            <w:r>
              <w:rPr>
                <w:rFonts w:ascii="宋体" w:hAnsi="宋体" w:eastAsia="宋体" w:cs="宋体"/>
                <w:spacing w:val="7"/>
                <w:sz w:val="19"/>
                <w:szCs w:val="19"/>
              </w:rPr>
              <w:t>服务对象满意度</w:t>
            </w:r>
          </w:p>
          <w:p w14:paraId="0ABA12B2">
            <w:pPr>
              <w:spacing w:before="11" w:line="230" w:lineRule="auto"/>
              <w:ind w:left="553"/>
              <w:rPr>
                <w:rFonts w:ascii="宋体" w:hAnsi="宋体" w:eastAsia="宋体" w:cs="宋体"/>
                <w:sz w:val="19"/>
                <w:szCs w:val="19"/>
              </w:rPr>
            </w:pPr>
            <w:r>
              <w:rPr>
                <w:rFonts w:ascii="宋体" w:hAnsi="宋体" w:eastAsia="宋体" w:cs="宋体"/>
                <w:spacing w:val="3"/>
                <w:sz w:val="19"/>
                <w:szCs w:val="19"/>
              </w:rPr>
              <w:t>指标</w:t>
            </w:r>
          </w:p>
        </w:tc>
        <w:tc>
          <w:tcPr>
            <w:tcW w:w="3173" w:type="dxa"/>
            <w:gridSpan w:val="2"/>
            <w:vAlign w:val="top"/>
          </w:tcPr>
          <w:p w14:paraId="68FE2459">
            <w:pPr>
              <w:pStyle w:val="6"/>
              <w:spacing w:line="272" w:lineRule="auto"/>
            </w:pPr>
          </w:p>
          <w:p w14:paraId="78C14D1D">
            <w:pPr>
              <w:spacing w:before="62" w:line="228" w:lineRule="auto"/>
              <w:ind w:left="601"/>
              <w:rPr>
                <w:rFonts w:ascii="宋体" w:hAnsi="宋体" w:eastAsia="宋体" w:cs="宋体"/>
                <w:sz w:val="19"/>
                <w:szCs w:val="19"/>
              </w:rPr>
            </w:pPr>
            <w:r>
              <w:rPr>
                <w:rFonts w:ascii="宋体" w:hAnsi="宋体" w:eastAsia="宋体" w:cs="宋体"/>
                <w:spacing w:val="8"/>
                <w:sz w:val="19"/>
                <w:szCs w:val="19"/>
              </w:rPr>
              <w:t>服务管理老干部满意度</w:t>
            </w:r>
          </w:p>
        </w:tc>
        <w:tc>
          <w:tcPr>
            <w:tcW w:w="2437" w:type="dxa"/>
            <w:vAlign w:val="top"/>
          </w:tcPr>
          <w:p w14:paraId="2003514C">
            <w:pPr>
              <w:pStyle w:val="6"/>
              <w:spacing w:line="272" w:lineRule="auto"/>
            </w:pPr>
          </w:p>
          <w:p w14:paraId="361254FF">
            <w:pPr>
              <w:spacing w:before="62" w:line="254" w:lineRule="exact"/>
              <w:ind w:left="995"/>
              <w:rPr>
                <w:rFonts w:ascii="宋体" w:hAnsi="宋体" w:eastAsia="宋体" w:cs="宋体"/>
                <w:sz w:val="19"/>
                <w:szCs w:val="19"/>
              </w:rPr>
            </w:pPr>
            <w:r>
              <w:rPr>
                <w:rFonts w:ascii="宋体" w:hAnsi="宋体" w:eastAsia="宋体" w:cs="宋体"/>
                <w:spacing w:val="-1"/>
                <w:position w:val="1"/>
                <w:sz w:val="19"/>
                <w:szCs w:val="19"/>
              </w:rPr>
              <w:t>≥95%</w:t>
            </w:r>
          </w:p>
        </w:tc>
      </w:tr>
    </w:tbl>
    <w:p w14:paraId="1B27483C">
      <w:pPr>
        <w:rPr>
          <w:rFonts w:ascii="Arial"/>
          <w:sz w:val="21"/>
        </w:rPr>
      </w:pPr>
    </w:p>
    <w:p w14:paraId="1060CFCE">
      <w:pPr>
        <w:rPr>
          <w:rFonts w:ascii="Arial" w:hAnsi="Arial" w:eastAsia="Arial" w:cs="Arial"/>
          <w:sz w:val="21"/>
          <w:szCs w:val="21"/>
        </w:rPr>
        <w:sectPr>
          <w:footerReference r:id="rId34" w:type="default"/>
          <w:pgSz w:w="11905" w:h="16837"/>
          <w:pgMar w:top="1249" w:right="1054" w:bottom="695" w:left="1010" w:header="0" w:footer="408" w:gutter="0"/>
          <w:cols w:space="720" w:num="1"/>
        </w:sectPr>
      </w:pPr>
    </w:p>
    <w:p w14:paraId="56DC4B67">
      <w:pPr>
        <w:pStyle w:val="2"/>
        <w:spacing w:before="72" w:line="225" w:lineRule="auto"/>
        <w:ind w:left="2941"/>
        <w:rPr>
          <w:sz w:val="35"/>
          <w:szCs w:val="35"/>
        </w:rPr>
      </w:pPr>
      <w:r>
        <w:rPr>
          <w:b/>
          <w:bCs/>
          <w:spacing w:val="6"/>
          <w:sz w:val="35"/>
          <w:szCs w:val="35"/>
        </w:rPr>
        <w:t>部门预算项目绩效目标表</w:t>
      </w:r>
    </w:p>
    <w:p w14:paraId="1C5709F7">
      <w:pPr>
        <w:spacing w:line="273" w:lineRule="auto"/>
        <w:rPr>
          <w:rFonts w:ascii="Arial"/>
          <w:sz w:val="21"/>
        </w:rPr>
      </w:pPr>
    </w:p>
    <w:p w14:paraId="76133EFF">
      <w:pPr>
        <w:pStyle w:val="2"/>
        <w:spacing w:before="62" w:line="229" w:lineRule="auto"/>
        <w:ind w:left="4456"/>
        <w:rPr>
          <w:sz w:val="19"/>
          <w:szCs w:val="19"/>
        </w:rPr>
      </w:pPr>
      <w:r>
        <w:rPr>
          <w:spacing w:val="1"/>
          <w:sz w:val="19"/>
          <w:szCs w:val="19"/>
        </w:rPr>
        <w:t>(2026年度</w:t>
      </w:r>
      <w:r>
        <w:rPr>
          <w:rFonts w:hint="eastAsia"/>
          <w:spacing w:val="1"/>
          <w:sz w:val="19"/>
          <w:szCs w:val="19"/>
          <w:lang w:eastAsia="zh-CN"/>
        </w:rPr>
        <w:t>）</w:t>
      </w:r>
    </w:p>
    <w:p w14:paraId="667FA478">
      <w:pPr>
        <w:spacing w:line="71" w:lineRule="exact"/>
      </w:pPr>
    </w:p>
    <w:tbl>
      <w:tblPr>
        <w:tblStyle w:val="5"/>
        <w:tblW w:w="979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239"/>
        <w:gridCol w:w="1397"/>
        <w:gridCol w:w="1488"/>
        <w:gridCol w:w="1320"/>
        <w:gridCol w:w="1972"/>
        <w:gridCol w:w="2377"/>
      </w:tblGrid>
      <w:tr w14:paraId="6722A2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4" w:hRule="atLeast"/>
        </w:trPr>
        <w:tc>
          <w:tcPr>
            <w:tcW w:w="1239" w:type="dxa"/>
            <w:vAlign w:val="top"/>
          </w:tcPr>
          <w:p w14:paraId="78341282">
            <w:pPr>
              <w:spacing w:before="176" w:line="230" w:lineRule="auto"/>
              <w:ind w:left="233"/>
              <w:rPr>
                <w:rFonts w:ascii="宋体" w:hAnsi="宋体" w:eastAsia="宋体" w:cs="宋体"/>
                <w:sz w:val="19"/>
                <w:szCs w:val="19"/>
              </w:rPr>
            </w:pPr>
            <w:r>
              <w:rPr>
                <w:rFonts w:ascii="宋体" w:hAnsi="宋体" w:eastAsia="宋体" w:cs="宋体"/>
                <w:spacing w:val="6"/>
                <w:sz w:val="19"/>
                <w:szCs w:val="19"/>
              </w:rPr>
              <w:t>项目名称</w:t>
            </w:r>
          </w:p>
        </w:tc>
        <w:tc>
          <w:tcPr>
            <w:tcW w:w="8554" w:type="dxa"/>
            <w:gridSpan w:val="5"/>
            <w:vAlign w:val="top"/>
          </w:tcPr>
          <w:p w14:paraId="27B1D18A">
            <w:pPr>
              <w:spacing w:before="177" w:line="228" w:lineRule="auto"/>
              <w:ind w:left="2494"/>
              <w:rPr>
                <w:rFonts w:ascii="宋体" w:hAnsi="宋体" w:eastAsia="宋体" w:cs="宋体"/>
                <w:sz w:val="19"/>
                <w:szCs w:val="19"/>
              </w:rPr>
            </w:pPr>
            <w:r>
              <w:rPr>
                <w:rFonts w:ascii="宋体" w:hAnsi="宋体" w:eastAsia="宋体" w:cs="宋体"/>
                <w:spacing w:val="8"/>
                <w:sz w:val="19"/>
                <w:szCs w:val="19"/>
              </w:rPr>
              <w:t>村（社区）“两委”班子、党务干部培训</w:t>
            </w:r>
          </w:p>
        </w:tc>
      </w:tr>
      <w:tr w14:paraId="05E5B5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239" w:type="dxa"/>
            <w:vAlign w:val="top"/>
          </w:tcPr>
          <w:p w14:paraId="7980B843">
            <w:pPr>
              <w:spacing w:before="168" w:line="229" w:lineRule="auto"/>
              <w:ind w:left="33"/>
              <w:rPr>
                <w:rFonts w:ascii="宋体" w:hAnsi="宋体" w:eastAsia="宋体" w:cs="宋体"/>
                <w:sz w:val="19"/>
                <w:szCs w:val="19"/>
              </w:rPr>
            </w:pPr>
            <w:r>
              <w:rPr>
                <w:rFonts w:ascii="宋体" w:hAnsi="宋体" w:eastAsia="宋体" w:cs="宋体"/>
                <w:spacing w:val="4"/>
                <w:sz w:val="19"/>
                <w:szCs w:val="19"/>
              </w:rPr>
              <w:t>部门（单位）</w:t>
            </w:r>
          </w:p>
        </w:tc>
        <w:tc>
          <w:tcPr>
            <w:tcW w:w="8554" w:type="dxa"/>
            <w:gridSpan w:val="5"/>
            <w:vAlign w:val="top"/>
          </w:tcPr>
          <w:p w14:paraId="438B1179">
            <w:pPr>
              <w:spacing w:before="168" w:line="228" w:lineRule="auto"/>
              <w:ind w:left="2910"/>
              <w:rPr>
                <w:rFonts w:ascii="宋体" w:hAnsi="宋体" w:eastAsia="宋体" w:cs="宋体"/>
                <w:sz w:val="19"/>
                <w:szCs w:val="19"/>
              </w:rPr>
            </w:pPr>
            <w:r>
              <w:rPr>
                <w:rFonts w:ascii="宋体" w:hAnsi="宋体" w:eastAsia="宋体" w:cs="宋体"/>
                <w:spacing w:val="7"/>
                <w:sz w:val="19"/>
                <w:szCs w:val="19"/>
              </w:rPr>
              <w:t>中国共产党盐边县委员会组织部</w:t>
            </w:r>
          </w:p>
        </w:tc>
      </w:tr>
      <w:tr w14:paraId="117102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239" w:type="dxa"/>
            <w:vMerge w:val="restart"/>
            <w:tcBorders>
              <w:bottom w:val="nil"/>
            </w:tcBorders>
            <w:vAlign w:val="top"/>
          </w:tcPr>
          <w:p w14:paraId="267CEB81">
            <w:pPr>
              <w:pStyle w:val="6"/>
              <w:spacing w:line="260" w:lineRule="auto"/>
            </w:pPr>
          </w:p>
          <w:p w14:paraId="095E41CE">
            <w:pPr>
              <w:pStyle w:val="6"/>
              <w:spacing w:line="261" w:lineRule="auto"/>
            </w:pPr>
          </w:p>
          <w:p w14:paraId="68D26B65">
            <w:pPr>
              <w:spacing w:before="62" w:line="230" w:lineRule="auto"/>
              <w:ind w:left="231"/>
              <w:rPr>
                <w:rFonts w:ascii="宋体" w:hAnsi="宋体" w:eastAsia="宋体" w:cs="宋体"/>
                <w:sz w:val="19"/>
                <w:szCs w:val="19"/>
              </w:rPr>
            </w:pPr>
            <w:r>
              <w:rPr>
                <w:rFonts w:ascii="宋体" w:hAnsi="宋体" w:eastAsia="宋体" w:cs="宋体"/>
                <w:spacing w:val="6"/>
                <w:sz w:val="19"/>
                <w:szCs w:val="19"/>
              </w:rPr>
              <w:t>项目资金</w:t>
            </w:r>
          </w:p>
          <w:p w14:paraId="6500B2F8">
            <w:pPr>
              <w:spacing w:before="10" w:line="230" w:lineRule="auto"/>
              <w:ind w:left="238"/>
              <w:rPr>
                <w:rFonts w:ascii="宋体" w:hAnsi="宋体" w:eastAsia="宋体" w:cs="宋体"/>
                <w:sz w:val="19"/>
                <w:szCs w:val="19"/>
              </w:rPr>
            </w:pPr>
            <w:r>
              <w:rPr>
                <w:rFonts w:ascii="宋体" w:hAnsi="宋体" w:eastAsia="宋体" w:cs="宋体"/>
                <w:sz w:val="19"/>
                <w:szCs w:val="19"/>
              </w:rPr>
              <w:t>（万元）</w:t>
            </w:r>
          </w:p>
        </w:tc>
        <w:tc>
          <w:tcPr>
            <w:tcW w:w="4205" w:type="dxa"/>
            <w:gridSpan w:val="3"/>
            <w:vAlign w:val="top"/>
          </w:tcPr>
          <w:p w14:paraId="17144C2D">
            <w:pPr>
              <w:spacing w:before="169"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349" w:type="dxa"/>
            <w:gridSpan w:val="2"/>
            <w:vAlign w:val="top"/>
          </w:tcPr>
          <w:p w14:paraId="4B28E662">
            <w:pPr>
              <w:spacing w:before="169" w:line="256" w:lineRule="exact"/>
              <w:ind w:left="2097"/>
              <w:rPr>
                <w:rFonts w:ascii="宋体" w:hAnsi="宋体" w:eastAsia="宋体" w:cs="宋体"/>
                <w:sz w:val="19"/>
                <w:szCs w:val="19"/>
              </w:rPr>
            </w:pPr>
            <w:r>
              <w:rPr>
                <w:rFonts w:ascii="宋体" w:hAnsi="宋体" w:eastAsia="宋体" w:cs="宋体"/>
                <w:spacing w:val="-6"/>
                <w:position w:val="1"/>
                <w:sz w:val="19"/>
                <w:szCs w:val="19"/>
              </w:rPr>
              <w:t>10</w:t>
            </w:r>
          </w:p>
        </w:tc>
      </w:tr>
      <w:tr w14:paraId="3FCE07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239" w:type="dxa"/>
            <w:vMerge w:val="continue"/>
            <w:tcBorders>
              <w:top w:val="nil"/>
              <w:bottom w:val="nil"/>
            </w:tcBorders>
            <w:vAlign w:val="top"/>
          </w:tcPr>
          <w:p w14:paraId="2F29C24D">
            <w:pPr>
              <w:pStyle w:val="6"/>
            </w:pPr>
          </w:p>
        </w:tc>
        <w:tc>
          <w:tcPr>
            <w:tcW w:w="4205" w:type="dxa"/>
            <w:gridSpan w:val="3"/>
            <w:vAlign w:val="top"/>
          </w:tcPr>
          <w:p w14:paraId="1A9223E8">
            <w:pPr>
              <w:spacing w:before="170"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349" w:type="dxa"/>
            <w:gridSpan w:val="2"/>
            <w:vAlign w:val="top"/>
          </w:tcPr>
          <w:p w14:paraId="5C28222A">
            <w:pPr>
              <w:spacing w:before="170" w:line="256" w:lineRule="exact"/>
              <w:ind w:left="2097"/>
              <w:rPr>
                <w:rFonts w:ascii="宋体" w:hAnsi="宋体" w:eastAsia="宋体" w:cs="宋体"/>
                <w:sz w:val="19"/>
                <w:szCs w:val="19"/>
              </w:rPr>
            </w:pPr>
            <w:r>
              <w:rPr>
                <w:rFonts w:ascii="宋体" w:hAnsi="宋体" w:eastAsia="宋体" w:cs="宋体"/>
                <w:spacing w:val="-6"/>
                <w:position w:val="1"/>
                <w:sz w:val="19"/>
                <w:szCs w:val="19"/>
              </w:rPr>
              <w:t>10</w:t>
            </w:r>
          </w:p>
        </w:tc>
      </w:tr>
      <w:tr w14:paraId="22B517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5" w:hRule="atLeast"/>
        </w:trPr>
        <w:tc>
          <w:tcPr>
            <w:tcW w:w="1239" w:type="dxa"/>
            <w:vMerge w:val="continue"/>
            <w:tcBorders>
              <w:top w:val="nil"/>
            </w:tcBorders>
            <w:vAlign w:val="top"/>
          </w:tcPr>
          <w:p w14:paraId="4B5AC63D">
            <w:pPr>
              <w:pStyle w:val="6"/>
            </w:pPr>
          </w:p>
        </w:tc>
        <w:tc>
          <w:tcPr>
            <w:tcW w:w="4205" w:type="dxa"/>
            <w:gridSpan w:val="3"/>
            <w:vAlign w:val="top"/>
          </w:tcPr>
          <w:p w14:paraId="00713C21">
            <w:pPr>
              <w:spacing w:before="170"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349" w:type="dxa"/>
            <w:gridSpan w:val="2"/>
            <w:vAlign w:val="top"/>
          </w:tcPr>
          <w:p w14:paraId="519B9189">
            <w:pPr>
              <w:pStyle w:val="6"/>
            </w:pPr>
          </w:p>
        </w:tc>
      </w:tr>
      <w:tr w14:paraId="4C9E5C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07" w:hRule="atLeast"/>
        </w:trPr>
        <w:tc>
          <w:tcPr>
            <w:tcW w:w="1239" w:type="dxa"/>
            <w:vAlign w:val="top"/>
          </w:tcPr>
          <w:p w14:paraId="614E7221">
            <w:pPr>
              <w:pStyle w:val="6"/>
              <w:spacing w:line="274" w:lineRule="auto"/>
            </w:pPr>
          </w:p>
          <w:p w14:paraId="771C2016">
            <w:pPr>
              <w:pStyle w:val="6"/>
              <w:spacing w:line="274" w:lineRule="auto"/>
            </w:pPr>
          </w:p>
          <w:p w14:paraId="63C8C093">
            <w:pPr>
              <w:pStyle w:val="6"/>
              <w:spacing w:line="274" w:lineRule="auto"/>
            </w:pPr>
          </w:p>
          <w:p w14:paraId="0103E128">
            <w:pPr>
              <w:pStyle w:val="6"/>
              <w:spacing w:line="274" w:lineRule="auto"/>
            </w:pPr>
          </w:p>
          <w:p w14:paraId="118C45B9">
            <w:pPr>
              <w:spacing w:before="62" w:line="230" w:lineRule="auto"/>
              <w:ind w:left="230"/>
              <w:rPr>
                <w:rFonts w:ascii="宋体" w:hAnsi="宋体" w:eastAsia="宋体" w:cs="宋体"/>
                <w:sz w:val="19"/>
                <w:szCs w:val="19"/>
              </w:rPr>
            </w:pPr>
            <w:r>
              <w:rPr>
                <w:rFonts w:ascii="宋体" w:hAnsi="宋体" w:eastAsia="宋体" w:cs="宋体"/>
                <w:spacing w:val="6"/>
                <w:sz w:val="19"/>
                <w:szCs w:val="19"/>
              </w:rPr>
              <w:t>总体目标</w:t>
            </w:r>
          </w:p>
        </w:tc>
        <w:tc>
          <w:tcPr>
            <w:tcW w:w="8554" w:type="dxa"/>
            <w:gridSpan w:val="5"/>
            <w:vAlign w:val="top"/>
          </w:tcPr>
          <w:p w14:paraId="63882609">
            <w:pPr>
              <w:pStyle w:val="6"/>
              <w:spacing w:line="283" w:lineRule="auto"/>
            </w:pPr>
          </w:p>
          <w:p w14:paraId="560594C2">
            <w:pPr>
              <w:pStyle w:val="6"/>
              <w:spacing w:line="283" w:lineRule="auto"/>
            </w:pPr>
          </w:p>
          <w:p w14:paraId="0451EF74">
            <w:pPr>
              <w:pStyle w:val="6"/>
              <w:spacing w:line="284" w:lineRule="auto"/>
            </w:pPr>
          </w:p>
          <w:p w14:paraId="70FF5EA6">
            <w:pPr>
              <w:spacing w:before="62" w:line="241" w:lineRule="auto"/>
              <w:ind w:left="24" w:right="170" w:firstLine="12"/>
              <w:jc w:val="both"/>
              <w:rPr>
                <w:rFonts w:ascii="宋体" w:hAnsi="宋体" w:eastAsia="宋体" w:cs="宋体"/>
                <w:sz w:val="19"/>
                <w:szCs w:val="19"/>
              </w:rPr>
            </w:pPr>
            <w:r>
              <w:rPr>
                <w:rFonts w:ascii="宋体" w:hAnsi="宋体" w:eastAsia="宋体" w:cs="宋体"/>
                <w:spacing w:val="8"/>
                <w:sz w:val="19"/>
                <w:szCs w:val="19"/>
              </w:rPr>
              <w:t>完成轮换后的85名驻村干部及换届后的村（社区）干部履职能力提升培训，切实增强村（社区）</w:t>
            </w:r>
            <w:r>
              <w:rPr>
                <w:rFonts w:ascii="宋体" w:hAnsi="宋体" w:eastAsia="宋体" w:cs="宋体"/>
                <w:spacing w:val="7"/>
                <w:sz w:val="19"/>
                <w:szCs w:val="19"/>
              </w:rPr>
              <w:t xml:space="preserve"> </w:t>
            </w:r>
            <w:r>
              <w:rPr>
                <w:rFonts w:ascii="宋体" w:hAnsi="宋体" w:eastAsia="宋体" w:cs="宋体"/>
                <w:spacing w:val="8"/>
                <w:sz w:val="19"/>
                <w:szCs w:val="19"/>
              </w:rPr>
              <w:t>“两委”干部、党务干部政治意识、大局意识、核心意识、看齐意识，提高基层干部履职能力、</w:t>
            </w:r>
            <w:r>
              <w:rPr>
                <w:rFonts w:ascii="宋体" w:hAnsi="宋体" w:eastAsia="宋体" w:cs="宋体"/>
                <w:spacing w:val="9"/>
                <w:sz w:val="19"/>
                <w:szCs w:val="19"/>
              </w:rPr>
              <w:t xml:space="preserve"> </w:t>
            </w:r>
            <w:r>
              <w:rPr>
                <w:rFonts w:ascii="宋体" w:hAnsi="宋体" w:eastAsia="宋体" w:cs="宋体"/>
                <w:spacing w:val="7"/>
                <w:sz w:val="19"/>
                <w:szCs w:val="19"/>
              </w:rPr>
              <w:t>服务能力。</w:t>
            </w:r>
          </w:p>
        </w:tc>
      </w:tr>
      <w:tr w14:paraId="1B7A5E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87" w:hRule="atLeast"/>
        </w:trPr>
        <w:tc>
          <w:tcPr>
            <w:tcW w:w="1239" w:type="dxa"/>
            <w:vMerge w:val="restart"/>
            <w:tcBorders>
              <w:bottom w:val="nil"/>
            </w:tcBorders>
            <w:vAlign w:val="top"/>
          </w:tcPr>
          <w:p w14:paraId="32302797">
            <w:pPr>
              <w:pStyle w:val="6"/>
              <w:spacing w:line="255" w:lineRule="auto"/>
            </w:pPr>
          </w:p>
          <w:p w14:paraId="3E8CA95F">
            <w:pPr>
              <w:pStyle w:val="6"/>
              <w:spacing w:line="255" w:lineRule="auto"/>
            </w:pPr>
          </w:p>
          <w:p w14:paraId="44122E22">
            <w:pPr>
              <w:pStyle w:val="6"/>
              <w:spacing w:line="255" w:lineRule="auto"/>
            </w:pPr>
          </w:p>
          <w:p w14:paraId="672FE063">
            <w:pPr>
              <w:pStyle w:val="6"/>
              <w:spacing w:line="255" w:lineRule="auto"/>
            </w:pPr>
          </w:p>
          <w:p w14:paraId="74EF8EB0">
            <w:pPr>
              <w:pStyle w:val="6"/>
              <w:spacing w:line="255" w:lineRule="auto"/>
            </w:pPr>
          </w:p>
          <w:p w14:paraId="459ABF25">
            <w:pPr>
              <w:pStyle w:val="6"/>
              <w:spacing w:line="255" w:lineRule="auto"/>
            </w:pPr>
          </w:p>
          <w:p w14:paraId="411D3E10">
            <w:pPr>
              <w:pStyle w:val="6"/>
              <w:spacing w:line="255" w:lineRule="auto"/>
            </w:pPr>
          </w:p>
          <w:p w14:paraId="282FC424">
            <w:pPr>
              <w:pStyle w:val="6"/>
              <w:spacing w:line="255" w:lineRule="auto"/>
            </w:pPr>
          </w:p>
          <w:p w14:paraId="462EA70B">
            <w:pPr>
              <w:pStyle w:val="6"/>
              <w:spacing w:line="256" w:lineRule="auto"/>
            </w:pPr>
          </w:p>
          <w:p w14:paraId="56732547">
            <w:pPr>
              <w:pStyle w:val="6"/>
              <w:spacing w:line="256" w:lineRule="auto"/>
            </w:pPr>
          </w:p>
          <w:p w14:paraId="7DDAE262">
            <w:pPr>
              <w:pStyle w:val="6"/>
              <w:spacing w:line="256" w:lineRule="auto"/>
            </w:pPr>
          </w:p>
          <w:p w14:paraId="1E018CC0">
            <w:pPr>
              <w:pStyle w:val="6"/>
              <w:spacing w:line="256" w:lineRule="auto"/>
            </w:pPr>
          </w:p>
          <w:p w14:paraId="34BBDBDC">
            <w:pPr>
              <w:pStyle w:val="6"/>
              <w:spacing w:line="256" w:lineRule="auto"/>
            </w:pPr>
          </w:p>
          <w:p w14:paraId="6A33DC4B">
            <w:pPr>
              <w:pStyle w:val="6"/>
              <w:spacing w:line="256" w:lineRule="auto"/>
            </w:pPr>
          </w:p>
          <w:p w14:paraId="06FA0B02">
            <w:pPr>
              <w:pStyle w:val="6"/>
              <w:spacing w:line="256" w:lineRule="auto"/>
            </w:pPr>
          </w:p>
          <w:p w14:paraId="1D150D6C">
            <w:pPr>
              <w:spacing w:before="62" w:line="230" w:lineRule="auto"/>
              <w:ind w:left="233"/>
              <w:rPr>
                <w:rFonts w:ascii="宋体" w:hAnsi="宋体" w:eastAsia="宋体" w:cs="宋体"/>
                <w:sz w:val="19"/>
                <w:szCs w:val="19"/>
              </w:rPr>
            </w:pPr>
            <w:r>
              <w:rPr>
                <w:rFonts w:ascii="宋体" w:hAnsi="宋体" w:eastAsia="宋体" w:cs="宋体"/>
                <w:spacing w:val="6"/>
                <w:sz w:val="19"/>
                <w:szCs w:val="19"/>
              </w:rPr>
              <w:t>绩效指标</w:t>
            </w:r>
          </w:p>
        </w:tc>
        <w:tc>
          <w:tcPr>
            <w:tcW w:w="1397" w:type="dxa"/>
            <w:vAlign w:val="top"/>
          </w:tcPr>
          <w:p w14:paraId="377781D8">
            <w:pPr>
              <w:pStyle w:val="6"/>
              <w:spacing w:line="342" w:lineRule="auto"/>
            </w:pPr>
          </w:p>
          <w:p w14:paraId="254D01DB">
            <w:pPr>
              <w:spacing w:before="62" w:line="230" w:lineRule="auto"/>
              <w:ind w:left="309"/>
              <w:rPr>
                <w:rFonts w:ascii="宋体" w:hAnsi="宋体" w:eastAsia="宋体" w:cs="宋体"/>
                <w:sz w:val="19"/>
                <w:szCs w:val="19"/>
              </w:rPr>
            </w:pPr>
            <w:r>
              <w:rPr>
                <w:rFonts w:ascii="宋体" w:hAnsi="宋体" w:eastAsia="宋体" w:cs="宋体"/>
                <w:spacing w:val="6"/>
                <w:sz w:val="19"/>
                <w:szCs w:val="19"/>
              </w:rPr>
              <w:t>一级指标</w:t>
            </w:r>
          </w:p>
        </w:tc>
        <w:tc>
          <w:tcPr>
            <w:tcW w:w="1488" w:type="dxa"/>
            <w:vAlign w:val="top"/>
          </w:tcPr>
          <w:p w14:paraId="4A949A8B">
            <w:pPr>
              <w:pStyle w:val="6"/>
              <w:spacing w:line="342" w:lineRule="auto"/>
            </w:pPr>
          </w:p>
          <w:p w14:paraId="528FCB12">
            <w:pPr>
              <w:spacing w:before="62" w:line="230" w:lineRule="auto"/>
              <w:ind w:left="357"/>
              <w:rPr>
                <w:rFonts w:ascii="宋体" w:hAnsi="宋体" w:eastAsia="宋体" w:cs="宋体"/>
                <w:sz w:val="19"/>
                <w:szCs w:val="19"/>
              </w:rPr>
            </w:pPr>
            <w:r>
              <w:rPr>
                <w:rFonts w:ascii="宋体" w:hAnsi="宋体" w:eastAsia="宋体" w:cs="宋体"/>
                <w:spacing w:val="6"/>
                <w:sz w:val="19"/>
                <w:szCs w:val="19"/>
              </w:rPr>
              <w:t>二级指标</w:t>
            </w:r>
          </w:p>
        </w:tc>
        <w:tc>
          <w:tcPr>
            <w:tcW w:w="3292" w:type="dxa"/>
            <w:gridSpan w:val="2"/>
            <w:vAlign w:val="top"/>
          </w:tcPr>
          <w:p w14:paraId="530D63B6">
            <w:pPr>
              <w:pStyle w:val="6"/>
              <w:spacing w:line="342" w:lineRule="auto"/>
            </w:pPr>
          </w:p>
          <w:p w14:paraId="26EF4697">
            <w:pPr>
              <w:spacing w:before="62" w:line="230" w:lineRule="auto"/>
              <w:ind w:left="1259"/>
              <w:rPr>
                <w:rFonts w:ascii="宋体" w:hAnsi="宋体" w:eastAsia="宋体" w:cs="宋体"/>
                <w:sz w:val="19"/>
                <w:szCs w:val="19"/>
              </w:rPr>
            </w:pPr>
            <w:r>
              <w:rPr>
                <w:rFonts w:ascii="宋体" w:hAnsi="宋体" w:eastAsia="宋体" w:cs="宋体"/>
                <w:spacing w:val="7"/>
                <w:sz w:val="19"/>
                <w:szCs w:val="19"/>
              </w:rPr>
              <w:t>三级指标</w:t>
            </w:r>
          </w:p>
        </w:tc>
        <w:tc>
          <w:tcPr>
            <w:tcW w:w="2377" w:type="dxa"/>
            <w:vAlign w:val="top"/>
          </w:tcPr>
          <w:p w14:paraId="4BEF7CA4">
            <w:pPr>
              <w:spacing w:before="282" w:line="229" w:lineRule="auto"/>
              <w:ind w:left="107"/>
              <w:rPr>
                <w:rFonts w:ascii="宋体" w:hAnsi="宋体" w:eastAsia="宋体" w:cs="宋体"/>
                <w:sz w:val="19"/>
                <w:szCs w:val="19"/>
              </w:rPr>
            </w:pPr>
            <w:r>
              <w:rPr>
                <w:rFonts w:ascii="宋体" w:hAnsi="宋体" w:eastAsia="宋体" w:cs="宋体"/>
                <w:spacing w:val="7"/>
                <w:sz w:val="19"/>
                <w:szCs w:val="19"/>
              </w:rPr>
              <w:t>指标值（包含数字及文字</w:t>
            </w:r>
          </w:p>
          <w:p w14:paraId="1D785E0D">
            <w:pPr>
              <w:spacing w:before="11" w:line="231" w:lineRule="auto"/>
              <w:ind w:left="901"/>
              <w:rPr>
                <w:rFonts w:ascii="宋体" w:hAnsi="宋体" w:eastAsia="宋体" w:cs="宋体"/>
                <w:sz w:val="19"/>
                <w:szCs w:val="19"/>
              </w:rPr>
            </w:pPr>
            <w:r>
              <w:rPr>
                <w:rFonts w:ascii="宋体" w:hAnsi="宋体" w:eastAsia="宋体" w:cs="宋体"/>
                <w:sz w:val="19"/>
                <w:szCs w:val="19"/>
              </w:rPr>
              <w:t>描述）</w:t>
            </w:r>
          </w:p>
        </w:tc>
      </w:tr>
      <w:tr w14:paraId="1A12F2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87" w:hRule="atLeast"/>
        </w:trPr>
        <w:tc>
          <w:tcPr>
            <w:tcW w:w="1239" w:type="dxa"/>
            <w:vMerge w:val="continue"/>
            <w:tcBorders>
              <w:top w:val="nil"/>
              <w:bottom w:val="nil"/>
            </w:tcBorders>
            <w:vAlign w:val="top"/>
          </w:tcPr>
          <w:p w14:paraId="27605995">
            <w:pPr>
              <w:pStyle w:val="6"/>
            </w:pPr>
          </w:p>
        </w:tc>
        <w:tc>
          <w:tcPr>
            <w:tcW w:w="1397" w:type="dxa"/>
            <w:vMerge w:val="restart"/>
            <w:tcBorders>
              <w:bottom w:val="nil"/>
            </w:tcBorders>
            <w:vAlign w:val="top"/>
          </w:tcPr>
          <w:p w14:paraId="07116AC5">
            <w:pPr>
              <w:pStyle w:val="6"/>
              <w:spacing w:line="268" w:lineRule="auto"/>
            </w:pPr>
          </w:p>
          <w:p w14:paraId="5D1671A6">
            <w:pPr>
              <w:pStyle w:val="6"/>
              <w:spacing w:line="268" w:lineRule="auto"/>
            </w:pPr>
          </w:p>
          <w:p w14:paraId="2BF9A843">
            <w:pPr>
              <w:pStyle w:val="6"/>
              <w:spacing w:line="268" w:lineRule="auto"/>
            </w:pPr>
          </w:p>
          <w:p w14:paraId="09A99829">
            <w:pPr>
              <w:pStyle w:val="6"/>
              <w:spacing w:line="268" w:lineRule="auto"/>
            </w:pPr>
          </w:p>
          <w:p w14:paraId="62D32CA7">
            <w:pPr>
              <w:pStyle w:val="6"/>
              <w:spacing w:line="269" w:lineRule="auto"/>
            </w:pPr>
          </w:p>
          <w:p w14:paraId="00EF5E32">
            <w:pPr>
              <w:spacing w:before="61" w:line="229" w:lineRule="auto"/>
              <w:ind w:left="306"/>
              <w:rPr>
                <w:rFonts w:ascii="宋体" w:hAnsi="宋体" w:eastAsia="宋体" w:cs="宋体"/>
                <w:sz w:val="19"/>
                <w:szCs w:val="19"/>
              </w:rPr>
            </w:pPr>
            <w:r>
              <w:rPr>
                <w:rFonts w:ascii="宋体" w:hAnsi="宋体" w:eastAsia="宋体" w:cs="宋体"/>
                <w:spacing w:val="7"/>
                <w:sz w:val="19"/>
                <w:szCs w:val="19"/>
              </w:rPr>
              <w:t>产出指标</w:t>
            </w:r>
          </w:p>
        </w:tc>
        <w:tc>
          <w:tcPr>
            <w:tcW w:w="1488" w:type="dxa"/>
            <w:vAlign w:val="top"/>
          </w:tcPr>
          <w:p w14:paraId="425C669C">
            <w:pPr>
              <w:pStyle w:val="6"/>
              <w:spacing w:line="344" w:lineRule="auto"/>
            </w:pPr>
          </w:p>
          <w:p w14:paraId="11B44962">
            <w:pPr>
              <w:spacing w:before="61" w:line="229" w:lineRule="auto"/>
              <w:ind w:left="355"/>
              <w:rPr>
                <w:rFonts w:ascii="宋体" w:hAnsi="宋体" w:eastAsia="宋体" w:cs="宋体"/>
                <w:sz w:val="19"/>
                <w:szCs w:val="19"/>
              </w:rPr>
            </w:pPr>
            <w:r>
              <w:rPr>
                <w:rFonts w:ascii="宋体" w:hAnsi="宋体" w:eastAsia="宋体" w:cs="宋体"/>
                <w:spacing w:val="6"/>
                <w:sz w:val="19"/>
                <w:szCs w:val="19"/>
              </w:rPr>
              <w:t>数量指标</w:t>
            </w:r>
          </w:p>
        </w:tc>
        <w:tc>
          <w:tcPr>
            <w:tcW w:w="3292" w:type="dxa"/>
            <w:gridSpan w:val="2"/>
            <w:vAlign w:val="top"/>
          </w:tcPr>
          <w:p w14:paraId="1D9D12C0">
            <w:pPr>
              <w:pStyle w:val="6"/>
              <w:spacing w:line="344" w:lineRule="auto"/>
            </w:pPr>
          </w:p>
          <w:p w14:paraId="707A5D94">
            <w:pPr>
              <w:spacing w:before="61" w:line="229" w:lineRule="auto"/>
              <w:ind w:left="1260"/>
              <w:rPr>
                <w:rFonts w:ascii="宋体" w:hAnsi="宋体" w:eastAsia="宋体" w:cs="宋体"/>
                <w:sz w:val="19"/>
                <w:szCs w:val="19"/>
              </w:rPr>
            </w:pPr>
            <w:r>
              <w:rPr>
                <w:rFonts w:ascii="宋体" w:hAnsi="宋体" w:eastAsia="宋体" w:cs="宋体"/>
                <w:spacing w:val="6"/>
                <w:sz w:val="19"/>
                <w:szCs w:val="19"/>
              </w:rPr>
              <w:t>培训人数</w:t>
            </w:r>
          </w:p>
        </w:tc>
        <w:tc>
          <w:tcPr>
            <w:tcW w:w="2377" w:type="dxa"/>
            <w:vAlign w:val="top"/>
          </w:tcPr>
          <w:p w14:paraId="663DBCAA">
            <w:pPr>
              <w:pStyle w:val="6"/>
              <w:spacing w:line="344" w:lineRule="auto"/>
            </w:pPr>
          </w:p>
          <w:p w14:paraId="65B1B020">
            <w:pPr>
              <w:spacing w:before="61" w:line="232" w:lineRule="auto"/>
              <w:ind w:left="949"/>
              <w:rPr>
                <w:rFonts w:ascii="宋体" w:hAnsi="宋体" w:eastAsia="宋体" w:cs="宋体"/>
                <w:sz w:val="19"/>
                <w:szCs w:val="19"/>
              </w:rPr>
            </w:pPr>
            <w:r>
              <w:rPr>
                <w:rFonts w:ascii="宋体" w:hAnsi="宋体" w:eastAsia="宋体" w:cs="宋体"/>
                <w:spacing w:val="4"/>
                <w:sz w:val="19"/>
                <w:szCs w:val="19"/>
              </w:rPr>
              <w:t>880人</w:t>
            </w:r>
          </w:p>
        </w:tc>
      </w:tr>
      <w:tr w14:paraId="457DF2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87" w:hRule="atLeast"/>
        </w:trPr>
        <w:tc>
          <w:tcPr>
            <w:tcW w:w="1239" w:type="dxa"/>
            <w:vMerge w:val="continue"/>
            <w:tcBorders>
              <w:top w:val="nil"/>
              <w:bottom w:val="nil"/>
            </w:tcBorders>
            <w:vAlign w:val="top"/>
          </w:tcPr>
          <w:p w14:paraId="68BA9B72">
            <w:pPr>
              <w:pStyle w:val="6"/>
            </w:pPr>
          </w:p>
        </w:tc>
        <w:tc>
          <w:tcPr>
            <w:tcW w:w="1397" w:type="dxa"/>
            <w:vMerge w:val="continue"/>
            <w:tcBorders>
              <w:top w:val="nil"/>
              <w:bottom w:val="nil"/>
            </w:tcBorders>
            <w:vAlign w:val="top"/>
          </w:tcPr>
          <w:p w14:paraId="5529766F">
            <w:pPr>
              <w:pStyle w:val="6"/>
            </w:pPr>
          </w:p>
        </w:tc>
        <w:tc>
          <w:tcPr>
            <w:tcW w:w="1488" w:type="dxa"/>
            <w:vAlign w:val="top"/>
          </w:tcPr>
          <w:p w14:paraId="46CD335B">
            <w:pPr>
              <w:pStyle w:val="6"/>
              <w:spacing w:line="344" w:lineRule="auto"/>
            </w:pPr>
          </w:p>
          <w:p w14:paraId="0CFD7348">
            <w:pPr>
              <w:spacing w:before="62" w:line="230" w:lineRule="auto"/>
              <w:ind w:left="355"/>
              <w:rPr>
                <w:rFonts w:ascii="宋体" w:hAnsi="宋体" w:eastAsia="宋体" w:cs="宋体"/>
                <w:sz w:val="19"/>
                <w:szCs w:val="19"/>
              </w:rPr>
            </w:pPr>
            <w:r>
              <w:rPr>
                <w:rFonts w:ascii="宋体" w:hAnsi="宋体" w:eastAsia="宋体" w:cs="宋体"/>
                <w:spacing w:val="6"/>
                <w:sz w:val="19"/>
                <w:szCs w:val="19"/>
              </w:rPr>
              <w:t>质量指标</w:t>
            </w:r>
          </w:p>
        </w:tc>
        <w:tc>
          <w:tcPr>
            <w:tcW w:w="3292" w:type="dxa"/>
            <w:gridSpan w:val="2"/>
            <w:vAlign w:val="top"/>
          </w:tcPr>
          <w:p w14:paraId="15FED8A6">
            <w:pPr>
              <w:pStyle w:val="6"/>
              <w:spacing w:line="345" w:lineRule="auto"/>
            </w:pPr>
          </w:p>
          <w:p w14:paraId="3EAD343B">
            <w:pPr>
              <w:spacing w:before="62" w:line="228" w:lineRule="auto"/>
              <w:ind w:left="264"/>
              <w:rPr>
                <w:rFonts w:ascii="宋体" w:hAnsi="宋体" w:eastAsia="宋体" w:cs="宋体"/>
                <w:sz w:val="19"/>
                <w:szCs w:val="19"/>
              </w:rPr>
            </w:pPr>
            <w:r>
              <w:rPr>
                <w:rFonts w:ascii="宋体" w:hAnsi="宋体" w:eastAsia="宋体" w:cs="宋体"/>
                <w:spacing w:val="7"/>
                <w:sz w:val="19"/>
                <w:szCs w:val="19"/>
              </w:rPr>
              <w:t>换届后的村（社区）干部参训率</w:t>
            </w:r>
          </w:p>
        </w:tc>
        <w:tc>
          <w:tcPr>
            <w:tcW w:w="2377" w:type="dxa"/>
            <w:vAlign w:val="top"/>
          </w:tcPr>
          <w:p w14:paraId="1E077A5F">
            <w:pPr>
              <w:pStyle w:val="6"/>
              <w:spacing w:line="345" w:lineRule="auto"/>
            </w:pPr>
          </w:p>
          <w:p w14:paraId="0DC358F3">
            <w:pPr>
              <w:spacing w:before="62" w:line="256" w:lineRule="exact"/>
              <w:ind w:left="1011"/>
              <w:rPr>
                <w:rFonts w:ascii="宋体" w:hAnsi="宋体" w:eastAsia="宋体" w:cs="宋体"/>
                <w:sz w:val="19"/>
                <w:szCs w:val="19"/>
              </w:rPr>
            </w:pPr>
            <w:r>
              <w:rPr>
                <w:rFonts w:ascii="宋体" w:hAnsi="宋体" w:eastAsia="宋体" w:cs="宋体"/>
                <w:spacing w:val="-1"/>
                <w:position w:val="1"/>
                <w:sz w:val="19"/>
                <w:szCs w:val="19"/>
              </w:rPr>
              <w:t>100%</w:t>
            </w:r>
          </w:p>
        </w:tc>
      </w:tr>
      <w:tr w14:paraId="2555E7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87" w:hRule="atLeast"/>
        </w:trPr>
        <w:tc>
          <w:tcPr>
            <w:tcW w:w="1239" w:type="dxa"/>
            <w:vMerge w:val="continue"/>
            <w:tcBorders>
              <w:top w:val="nil"/>
              <w:bottom w:val="nil"/>
            </w:tcBorders>
            <w:vAlign w:val="top"/>
          </w:tcPr>
          <w:p w14:paraId="11666297">
            <w:pPr>
              <w:pStyle w:val="6"/>
            </w:pPr>
          </w:p>
        </w:tc>
        <w:tc>
          <w:tcPr>
            <w:tcW w:w="1397" w:type="dxa"/>
            <w:vMerge w:val="continue"/>
            <w:tcBorders>
              <w:top w:val="nil"/>
            </w:tcBorders>
            <w:vAlign w:val="top"/>
          </w:tcPr>
          <w:p w14:paraId="61181407">
            <w:pPr>
              <w:pStyle w:val="6"/>
            </w:pPr>
          </w:p>
        </w:tc>
        <w:tc>
          <w:tcPr>
            <w:tcW w:w="1488" w:type="dxa"/>
            <w:vAlign w:val="top"/>
          </w:tcPr>
          <w:p w14:paraId="52D98376">
            <w:pPr>
              <w:pStyle w:val="6"/>
              <w:spacing w:line="345" w:lineRule="auto"/>
            </w:pPr>
          </w:p>
          <w:p w14:paraId="69E75A2D">
            <w:pPr>
              <w:spacing w:before="62" w:line="230" w:lineRule="auto"/>
              <w:ind w:left="363"/>
              <w:rPr>
                <w:rFonts w:ascii="宋体" w:hAnsi="宋体" w:eastAsia="宋体" w:cs="宋体"/>
                <w:sz w:val="19"/>
                <w:szCs w:val="19"/>
              </w:rPr>
            </w:pPr>
            <w:r>
              <w:rPr>
                <w:rFonts w:ascii="宋体" w:hAnsi="宋体" w:eastAsia="宋体" w:cs="宋体"/>
                <w:spacing w:val="4"/>
                <w:sz w:val="19"/>
                <w:szCs w:val="19"/>
              </w:rPr>
              <w:t>时效指标</w:t>
            </w:r>
          </w:p>
        </w:tc>
        <w:tc>
          <w:tcPr>
            <w:tcW w:w="3292" w:type="dxa"/>
            <w:gridSpan w:val="2"/>
            <w:vAlign w:val="top"/>
          </w:tcPr>
          <w:p w14:paraId="42112CCC">
            <w:pPr>
              <w:pStyle w:val="6"/>
              <w:spacing w:line="346" w:lineRule="auto"/>
            </w:pPr>
          </w:p>
          <w:p w14:paraId="1FEA2C61">
            <w:pPr>
              <w:spacing w:before="61" w:line="229" w:lineRule="auto"/>
              <w:ind w:left="1260"/>
              <w:rPr>
                <w:rFonts w:ascii="宋体" w:hAnsi="宋体" w:eastAsia="宋体" w:cs="宋体"/>
                <w:sz w:val="19"/>
                <w:szCs w:val="19"/>
              </w:rPr>
            </w:pPr>
            <w:r>
              <w:rPr>
                <w:rFonts w:ascii="宋体" w:hAnsi="宋体" w:eastAsia="宋体" w:cs="宋体"/>
                <w:spacing w:val="6"/>
                <w:sz w:val="19"/>
                <w:szCs w:val="19"/>
              </w:rPr>
              <w:t>完成时限</w:t>
            </w:r>
          </w:p>
        </w:tc>
        <w:tc>
          <w:tcPr>
            <w:tcW w:w="2377" w:type="dxa"/>
            <w:vAlign w:val="top"/>
          </w:tcPr>
          <w:p w14:paraId="7EF70FAF">
            <w:pPr>
              <w:pStyle w:val="6"/>
              <w:spacing w:line="346" w:lineRule="auto"/>
            </w:pPr>
          </w:p>
          <w:p w14:paraId="547CA5C7">
            <w:pPr>
              <w:spacing w:before="61" w:line="229" w:lineRule="auto"/>
              <w:ind w:left="965"/>
              <w:rPr>
                <w:rFonts w:ascii="宋体" w:hAnsi="宋体" w:eastAsia="宋体" w:cs="宋体"/>
                <w:sz w:val="19"/>
                <w:szCs w:val="19"/>
              </w:rPr>
            </w:pPr>
            <w:r>
              <w:rPr>
                <w:rFonts w:ascii="宋体" w:hAnsi="宋体" w:eastAsia="宋体" w:cs="宋体"/>
                <w:spacing w:val="29"/>
                <w:sz w:val="19"/>
                <w:szCs w:val="19"/>
              </w:rPr>
              <w:t>&lt;1年</w:t>
            </w:r>
          </w:p>
        </w:tc>
      </w:tr>
      <w:tr w14:paraId="57B1F1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87" w:hRule="atLeast"/>
        </w:trPr>
        <w:tc>
          <w:tcPr>
            <w:tcW w:w="1239" w:type="dxa"/>
            <w:vMerge w:val="continue"/>
            <w:tcBorders>
              <w:top w:val="nil"/>
              <w:bottom w:val="nil"/>
            </w:tcBorders>
            <w:vAlign w:val="top"/>
          </w:tcPr>
          <w:p w14:paraId="0EEC4103">
            <w:pPr>
              <w:pStyle w:val="6"/>
            </w:pPr>
          </w:p>
        </w:tc>
        <w:tc>
          <w:tcPr>
            <w:tcW w:w="1397" w:type="dxa"/>
            <w:vAlign w:val="top"/>
          </w:tcPr>
          <w:p w14:paraId="47BE9B93">
            <w:pPr>
              <w:pStyle w:val="6"/>
              <w:spacing w:line="348" w:lineRule="auto"/>
            </w:pPr>
          </w:p>
          <w:p w14:paraId="31962CAF">
            <w:pPr>
              <w:spacing w:before="62" w:line="228" w:lineRule="auto"/>
              <w:ind w:left="355"/>
              <w:rPr>
                <w:rFonts w:ascii="宋体" w:hAnsi="宋体" w:eastAsia="宋体" w:cs="宋体"/>
                <w:sz w:val="19"/>
                <w:szCs w:val="19"/>
              </w:rPr>
            </w:pPr>
            <w:r>
              <w:rPr>
                <w:rFonts w:ascii="宋体" w:hAnsi="宋体" w:eastAsia="宋体" w:cs="宋体"/>
                <w:spacing w:val="6"/>
                <w:sz w:val="19"/>
                <w:szCs w:val="19"/>
              </w:rPr>
              <w:t>成本指标</w:t>
            </w:r>
          </w:p>
        </w:tc>
        <w:tc>
          <w:tcPr>
            <w:tcW w:w="1488" w:type="dxa"/>
            <w:vAlign w:val="top"/>
          </w:tcPr>
          <w:p w14:paraId="40187D30">
            <w:pPr>
              <w:pStyle w:val="6"/>
              <w:spacing w:line="348" w:lineRule="auto"/>
            </w:pPr>
          </w:p>
          <w:p w14:paraId="381A44E1">
            <w:pPr>
              <w:spacing w:before="62" w:line="228" w:lineRule="auto"/>
              <w:ind w:left="156"/>
              <w:rPr>
                <w:rFonts w:ascii="宋体" w:hAnsi="宋体" w:eastAsia="宋体" w:cs="宋体"/>
                <w:sz w:val="19"/>
                <w:szCs w:val="19"/>
              </w:rPr>
            </w:pPr>
            <w:r>
              <w:rPr>
                <w:rFonts w:ascii="宋体" w:hAnsi="宋体" w:eastAsia="宋体" w:cs="宋体"/>
                <w:spacing w:val="7"/>
                <w:sz w:val="19"/>
                <w:szCs w:val="19"/>
              </w:rPr>
              <w:t>经济成本指标</w:t>
            </w:r>
          </w:p>
        </w:tc>
        <w:tc>
          <w:tcPr>
            <w:tcW w:w="3292" w:type="dxa"/>
            <w:gridSpan w:val="2"/>
            <w:vAlign w:val="top"/>
          </w:tcPr>
          <w:p w14:paraId="7621E12C">
            <w:pPr>
              <w:pStyle w:val="6"/>
              <w:spacing w:line="347" w:lineRule="auto"/>
            </w:pPr>
          </w:p>
          <w:p w14:paraId="167FF5AF">
            <w:pPr>
              <w:spacing w:before="62" w:line="230" w:lineRule="auto"/>
              <w:ind w:left="1062"/>
              <w:rPr>
                <w:rFonts w:ascii="宋体" w:hAnsi="宋体" w:eastAsia="宋体" w:cs="宋体"/>
                <w:sz w:val="19"/>
                <w:szCs w:val="19"/>
              </w:rPr>
            </w:pPr>
            <w:r>
              <w:rPr>
                <w:rFonts w:ascii="宋体" w:hAnsi="宋体" w:eastAsia="宋体" w:cs="宋体"/>
                <w:spacing w:val="7"/>
                <w:sz w:val="19"/>
                <w:szCs w:val="19"/>
              </w:rPr>
              <w:t>投入培训资金</w:t>
            </w:r>
          </w:p>
        </w:tc>
        <w:tc>
          <w:tcPr>
            <w:tcW w:w="2377" w:type="dxa"/>
            <w:vAlign w:val="top"/>
          </w:tcPr>
          <w:p w14:paraId="18E43B93">
            <w:pPr>
              <w:pStyle w:val="6"/>
              <w:spacing w:line="357" w:lineRule="auto"/>
            </w:pPr>
          </w:p>
          <w:p w14:paraId="47AF333C">
            <w:pPr>
              <w:spacing w:before="59" w:line="221" w:lineRule="auto"/>
              <w:ind w:left="854"/>
              <w:rPr>
                <w:rFonts w:ascii="宋体" w:hAnsi="宋体" w:eastAsia="宋体" w:cs="宋体"/>
                <w:sz w:val="18"/>
                <w:szCs w:val="18"/>
              </w:rPr>
            </w:pPr>
            <w:r>
              <w:rPr>
                <w:rFonts w:ascii="宋体" w:hAnsi="宋体" w:eastAsia="宋体" w:cs="宋体"/>
                <w:spacing w:val="-5"/>
                <w:sz w:val="18"/>
                <w:szCs w:val="18"/>
              </w:rPr>
              <w:t>≥40万元</w:t>
            </w:r>
          </w:p>
        </w:tc>
      </w:tr>
      <w:tr w14:paraId="692D61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87" w:hRule="atLeast"/>
        </w:trPr>
        <w:tc>
          <w:tcPr>
            <w:tcW w:w="1239" w:type="dxa"/>
            <w:vMerge w:val="continue"/>
            <w:tcBorders>
              <w:top w:val="nil"/>
              <w:bottom w:val="nil"/>
            </w:tcBorders>
            <w:vAlign w:val="top"/>
          </w:tcPr>
          <w:p w14:paraId="52297650">
            <w:pPr>
              <w:pStyle w:val="6"/>
            </w:pPr>
          </w:p>
        </w:tc>
        <w:tc>
          <w:tcPr>
            <w:tcW w:w="1397" w:type="dxa"/>
            <w:vMerge w:val="restart"/>
            <w:tcBorders>
              <w:bottom w:val="nil"/>
            </w:tcBorders>
            <w:vAlign w:val="top"/>
          </w:tcPr>
          <w:p w14:paraId="04BF46DF">
            <w:pPr>
              <w:pStyle w:val="6"/>
              <w:spacing w:line="282" w:lineRule="auto"/>
            </w:pPr>
          </w:p>
          <w:p w14:paraId="2AC694D4">
            <w:pPr>
              <w:pStyle w:val="6"/>
              <w:spacing w:line="282" w:lineRule="auto"/>
            </w:pPr>
          </w:p>
          <w:p w14:paraId="1F2AEA0D">
            <w:pPr>
              <w:pStyle w:val="6"/>
              <w:spacing w:line="282" w:lineRule="auto"/>
            </w:pPr>
          </w:p>
          <w:p w14:paraId="1F0C673D">
            <w:pPr>
              <w:spacing w:before="62" w:line="230" w:lineRule="auto"/>
              <w:ind w:left="311"/>
              <w:rPr>
                <w:rFonts w:ascii="宋体" w:hAnsi="宋体" w:eastAsia="宋体" w:cs="宋体"/>
                <w:sz w:val="19"/>
                <w:szCs w:val="19"/>
              </w:rPr>
            </w:pPr>
            <w:r>
              <w:rPr>
                <w:rFonts w:ascii="宋体" w:hAnsi="宋体" w:eastAsia="宋体" w:cs="宋体"/>
                <w:spacing w:val="5"/>
                <w:sz w:val="19"/>
                <w:szCs w:val="19"/>
              </w:rPr>
              <w:t>效益指标</w:t>
            </w:r>
          </w:p>
        </w:tc>
        <w:tc>
          <w:tcPr>
            <w:tcW w:w="1488" w:type="dxa"/>
            <w:vAlign w:val="top"/>
          </w:tcPr>
          <w:p w14:paraId="3C0FCB62">
            <w:pPr>
              <w:pStyle w:val="6"/>
              <w:spacing w:line="349" w:lineRule="auto"/>
            </w:pPr>
          </w:p>
          <w:p w14:paraId="63AF1FCA">
            <w:pPr>
              <w:spacing w:before="62" w:line="228" w:lineRule="auto"/>
              <w:ind w:left="153"/>
              <w:rPr>
                <w:rFonts w:ascii="宋体" w:hAnsi="宋体" w:eastAsia="宋体" w:cs="宋体"/>
                <w:sz w:val="19"/>
                <w:szCs w:val="19"/>
              </w:rPr>
            </w:pPr>
            <w:r>
              <w:rPr>
                <w:rFonts w:ascii="宋体" w:hAnsi="宋体" w:eastAsia="宋体" w:cs="宋体"/>
                <w:spacing w:val="7"/>
                <w:sz w:val="19"/>
                <w:szCs w:val="19"/>
              </w:rPr>
              <w:t>社会效益指标</w:t>
            </w:r>
          </w:p>
        </w:tc>
        <w:tc>
          <w:tcPr>
            <w:tcW w:w="3292" w:type="dxa"/>
            <w:gridSpan w:val="2"/>
            <w:vAlign w:val="top"/>
          </w:tcPr>
          <w:p w14:paraId="709B76D5">
            <w:pPr>
              <w:spacing w:before="288" w:line="241" w:lineRule="auto"/>
              <w:ind w:left="560" w:right="45" w:hanging="495"/>
              <w:rPr>
                <w:rFonts w:ascii="宋体" w:hAnsi="宋体" w:eastAsia="宋体" w:cs="宋体"/>
                <w:sz w:val="19"/>
                <w:szCs w:val="19"/>
              </w:rPr>
            </w:pPr>
            <w:r>
              <w:rPr>
                <w:rFonts w:ascii="宋体" w:hAnsi="宋体" w:eastAsia="宋体" w:cs="宋体"/>
                <w:spacing w:val="7"/>
                <w:sz w:val="19"/>
                <w:szCs w:val="19"/>
              </w:rPr>
              <w:t>提升村（社区）干部、党工委书记干</w:t>
            </w:r>
            <w:r>
              <w:rPr>
                <w:rFonts w:ascii="宋体" w:hAnsi="宋体" w:eastAsia="宋体" w:cs="宋体"/>
                <w:spacing w:val="13"/>
                <w:sz w:val="19"/>
                <w:szCs w:val="19"/>
              </w:rPr>
              <w:t xml:space="preserve"> </w:t>
            </w:r>
            <w:r>
              <w:rPr>
                <w:rFonts w:ascii="宋体" w:hAnsi="宋体" w:eastAsia="宋体" w:cs="宋体"/>
                <w:spacing w:val="6"/>
                <w:sz w:val="19"/>
                <w:szCs w:val="19"/>
              </w:rPr>
              <w:t>事工作积极性，履职能力</w:t>
            </w:r>
          </w:p>
        </w:tc>
        <w:tc>
          <w:tcPr>
            <w:tcW w:w="2377" w:type="dxa"/>
            <w:vAlign w:val="top"/>
          </w:tcPr>
          <w:p w14:paraId="0338E210">
            <w:pPr>
              <w:pStyle w:val="6"/>
              <w:spacing w:line="349" w:lineRule="auto"/>
            </w:pPr>
          </w:p>
          <w:p w14:paraId="5314CB62">
            <w:pPr>
              <w:spacing w:before="61" w:line="229" w:lineRule="auto"/>
              <w:ind w:left="1098"/>
              <w:rPr>
                <w:rFonts w:ascii="宋体" w:hAnsi="宋体" w:eastAsia="宋体" w:cs="宋体"/>
                <w:sz w:val="19"/>
                <w:szCs w:val="19"/>
              </w:rPr>
            </w:pPr>
            <w:r>
              <w:rPr>
                <w:rFonts w:hint="eastAsia" w:ascii="宋体" w:hAnsi="宋体" w:eastAsia="宋体" w:cs="宋体"/>
                <w:spacing w:val="2"/>
                <w:sz w:val="19"/>
                <w:szCs w:val="19"/>
                <w:lang w:eastAsia="zh-CN"/>
              </w:rPr>
              <w:t>与</w:t>
            </w:r>
          </w:p>
        </w:tc>
      </w:tr>
      <w:tr w14:paraId="74F592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87" w:hRule="atLeast"/>
        </w:trPr>
        <w:tc>
          <w:tcPr>
            <w:tcW w:w="1239" w:type="dxa"/>
            <w:vMerge w:val="continue"/>
            <w:tcBorders>
              <w:top w:val="nil"/>
              <w:bottom w:val="nil"/>
            </w:tcBorders>
            <w:vAlign w:val="top"/>
          </w:tcPr>
          <w:p w14:paraId="3C502869">
            <w:pPr>
              <w:pStyle w:val="6"/>
            </w:pPr>
          </w:p>
        </w:tc>
        <w:tc>
          <w:tcPr>
            <w:tcW w:w="1397" w:type="dxa"/>
            <w:vMerge w:val="continue"/>
            <w:tcBorders>
              <w:top w:val="nil"/>
            </w:tcBorders>
            <w:vAlign w:val="top"/>
          </w:tcPr>
          <w:p w14:paraId="2DB4C543">
            <w:pPr>
              <w:pStyle w:val="6"/>
            </w:pPr>
          </w:p>
        </w:tc>
        <w:tc>
          <w:tcPr>
            <w:tcW w:w="1488" w:type="dxa"/>
            <w:vAlign w:val="top"/>
          </w:tcPr>
          <w:p w14:paraId="774CB55F">
            <w:pPr>
              <w:pStyle w:val="6"/>
              <w:spacing w:line="350" w:lineRule="auto"/>
            </w:pPr>
          </w:p>
          <w:p w14:paraId="640FCCFC">
            <w:pPr>
              <w:spacing w:before="61" w:line="229" w:lineRule="auto"/>
              <w:ind w:left="55"/>
              <w:rPr>
                <w:rFonts w:ascii="宋体" w:hAnsi="宋体" w:eastAsia="宋体" w:cs="宋体"/>
                <w:sz w:val="19"/>
                <w:szCs w:val="19"/>
              </w:rPr>
            </w:pPr>
            <w:r>
              <w:rPr>
                <w:rFonts w:ascii="宋体" w:hAnsi="宋体" w:eastAsia="宋体" w:cs="宋体"/>
                <w:spacing w:val="7"/>
                <w:sz w:val="19"/>
                <w:szCs w:val="19"/>
              </w:rPr>
              <w:t>可持续影响指标</w:t>
            </w:r>
          </w:p>
        </w:tc>
        <w:tc>
          <w:tcPr>
            <w:tcW w:w="3292" w:type="dxa"/>
            <w:gridSpan w:val="2"/>
            <w:vAlign w:val="top"/>
          </w:tcPr>
          <w:p w14:paraId="533A0085">
            <w:pPr>
              <w:spacing w:before="292" w:line="241" w:lineRule="auto"/>
              <w:ind w:left="659" w:right="83" w:hanging="594"/>
              <w:rPr>
                <w:rFonts w:ascii="宋体" w:hAnsi="宋体" w:eastAsia="宋体" w:cs="宋体"/>
                <w:sz w:val="19"/>
                <w:szCs w:val="19"/>
              </w:rPr>
            </w:pPr>
            <w:r>
              <w:rPr>
                <w:rFonts w:ascii="宋体" w:hAnsi="宋体" w:eastAsia="宋体" w:cs="宋体"/>
                <w:spacing w:val="5"/>
                <w:sz w:val="19"/>
                <w:szCs w:val="19"/>
              </w:rPr>
              <w:t>提高村（社区）干部服务意</w:t>
            </w:r>
            <w:r>
              <w:rPr>
                <w:rFonts w:hint="eastAsia" w:ascii="宋体" w:hAnsi="宋体" w:eastAsia="宋体" w:cs="宋体"/>
                <w:spacing w:val="5"/>
                <w:sz w:val="19"/>
                <w:szCs w:val="19"/>
                <w:lang w:eastAsia="zh-CN"/>
              </w:rPr>
              <w:t>识和</w:t>
            </w:r>
            <w:r>
              <w:rPr>
                <w:rFonts w:ascii="宋体" w:hAnsi="宋体" w:eastAsia="宋体" w:cs="宋体"/>
                <w:spacing w:val="5"/>
                <w:sz w:val="19"/>
                <w:szCs w:val="19"/>
              </w:rPr>
              <w:t>能力，</w:t>
            </w:r>
            <w:r>
              <w:rPr>
                <w:rFonts w:ascii="宋体" w:hAnsi="宋体" w:eastAsia="宋体" w:cs="宋体"/>
                <w:spacing w:val="7"/>
                <w:sz w:val="19"/>
                <w:szCs w:val="19"/>
              </w:rPr>
              <w:t xml:space="preserve"> </w:t>
            </w:r>
            <w:r>
              <w:rPr>
                <w:rFonts w:ascii="宋体" w:hAnsi="宋体" w:eastAsia="宋体" w:cs="宋体"/>
                <w:spacing w:val="8"/>
                <w:sz w:val="19"/>
                <w:szCs w:val="19"/>
              </w:rPr>
              <w:t>进一步提升群众满意度</w:t>
            </w:r>
          </w:p>
        </w:tc>
        <w:tc>
          <w:tcPr>
            <w:tcW w:w="2377" w:type="dxa"/>
            <w:vAlign w:val="top"/>
          </w:tcPr>
          <w:p w14:paraId="4E82DDC0">
            <w:pPr>
              <w:pStyle w:val="6"/>
              <w:spacing w:line="350" w:lineRule="auto"/>
            </w:pPr>
          </w:p>
          <w:p w14:paraId="1AD09530">
            <w:pPr>
              <w:spacing w:before="61" w:line="229" w:lineRule="auto"/>
              <w:ind w:left="1098"/>
              <w:rPr>
                <w:rFonts w:ascii="宋体" w:hAnsi="宋体" w:eastAsia="宋体" w:cs="宋体"/>
                <w:sz w:val="19"/>
                <w:szCs w:val="19"/>
              </w:rPr>
            </w:pPr>
            <w:r>
              <w:rPr>
                <w:rFonts w:ascii="宋体" w:hAnsi="宋体" w:eastAsia="宋体" w:cs="宋体"/>
                <w:spacing w:val="2"/>
                <w:sz w:val="19"/>
                <w:szCs w:val="19"/>
              </w:rPr>
              <w:t>优</w:t>
            </w:r>
          </w:p>
        </w:tc>
      </w:tr>
      <w:tr w14:paraId="23F1EB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97" w:hRule="atLeast"/>
        </w:trPr>
        <w:tc>
          <w:tcPr>
            <w:tcW w:w="1239" w:type="dxa"/>
            <w:vMerge w:val="continue"/>
            <w:tcBorders>
              <w:top w:val="nil"/>
            </w:tcBorders>
            <w:vAlign w:val="top"/>
          </w:tcPr>
          <w:p w14:paraId="3DEA8AD5">
            <w:pPr>
              <w:pStyle w:val="6"/>
            </w:pPr>
          </w:p>
        </w:tc>
        <w:tc>
          <w:tcPr>
            <w:tcW w:w="1397" w:type="dxa"/>
            <w:vAlign w:val="top"/>
          </w:tcPr>
          <w:p w14:paraId="2137140B">
            <w:pPr>
              <w:pStyle w:val="6"/>
              <w:spacing w:line="351" w:lineRule="auto"/>
            </w:pPr>
          </w:p>
          <w:p w14:paraId="15B639CB">
            <w:pPr>
              <w:spacing w:before="61" w:line="229" w:lineRule="auto"/>
              <w:ind w:left="205"/>
              <w:rPr>
                <w:rFonts w:ascii="宋体" w:hAnsi="宋体" w:eastAsia="宋体" w:cs="宋体"/>
                <w:sz w:val="19"/>
                <w:szCs w:val="19"/>
              </w:rPr>
            </w:pPr>
            <w:r>
              <w:rPr>
                <w:rFonts w:ascii="宋体" w:hAnsi="宋体" w:eastAsia="宋体" w:cs="宋体"/>
                <w:spacing w:val="7"/>
                <w:sz w:val="19"/>
                <w:szCs w:val="19"/>
              </w:rPr>
              <w:t>满意度指标</w:t>
            </w:r>
          </w:p>
        </w:tc>
        <w:tc>
          <w:tcPr>
            <w:tcW w:w="1488" w:type="dxa"/>
            <w:vAlign w:val="top"/>
          </w:tcPr>
          <w:p w14:paraId="65CFAFCC">
            <w:pPr>
              <w:spacing w:before="293" w:line="229" w:lineRule="auto"/>
              <w:ind w:left="54"/>
              <w:rPr>
                <w:rFonts w:ascii="宋体" w:hAnsi="宋体" w:eastAsia="宋体" w:cs="宋体"/>
                <w:sz w:val="19"/>
                <w:szCs w:val="19"/>
              </w:rPr>
            </w:pPr>
            <w:r>
              <w:rPr>
                <w:rFonts w:ascii="宋体" w:hAnsi="宋体" w:eastAsia="宋体" w:cs="宋体"/>
                <w:spacing w:val="7"/>
                <w:sz w:val="19"/>
                <w:szCs w:val="19"/>
              </w:rPr>
              <w:t>服务对象满意度</w:t>
            </w:r>
          </w:p>
          <w:p w14:paraId="7901A822">
            <w:pPr>
              <w:spacing w:before="11" w:line="230" w:lineRule="auto"/>
              <w:ind w:left="553"/>
              <w:rPr>
                <w:rFonts w:ascii="宋体" w:hAnsi="宋体" w:eastAsia="宋体" w:cs="宋体"/>
                <w:sz w:val="19"/>
                <w:szCs w:val="19"/>
              </w:rPr>
            </w:pPr>
            <w:r>
              <w:rPr>
                <w:rFonts w:ascii="宋体" w:hAnsi="宋体" w:eastAsia="宋体" w:cs="宋体"/>
                <w:spacing w:val="3"/>
                <w:sz w:val="19"/>
                <w:szCs w:val="19"/>
              </w:rPr>
              <w:t>指标</w:t>
            </w:r>
          </w:p>
        </w:tc>
        <w:tc>
          <w:tcPr>
            <w:tcW w:w="3292" w:type="dxa"/>
            <w:gridSpan w:val="2"/>
            <w:vAlign w:val="top"/>
          </w:tcPr>
          <w:p w14:paraId="3715B90E">
            <w:pPr>
              <w:pStyle w:val="6"/>
              <w:spacing w:line="351" w:lineRule="auto"/>
            </w:pPr>
          </w:p>
          <w:p w14:paraId="6B5A8E7A">
            <w:pPr>
              <w:spacing w:before="61" w:line="229" w:lineRule="auto"/>
              <w:ind w:left="960"/>
              <w:rPr>
                <w:rFonts w:ascii="宋体" w:hAnsi="宋体" w:eastAsia="宋体" w:cs="宋体"/>
                <w:sz w:val="19"/>
                <w:szCs w:val="19"/>
              </w:rPr>
            </w:pPr>
            <w:r>
              <w:rPr>
                <w:rFonts w:ascii="宋体" w:hAnsi="宋体" w:eastAsia="宋体" w:cs="宋体"/>
                <w:spacing w:val="7"/>
                <w:sz w:val="19"/>
                <w:szCs w:val="19"/>
              </w:rPr>
              <w:t>参训人员满意率</w:t>
            </w:r>
          </w:p>
        </w:tc>
        <w:tc>
          <w:tcPr>
            <w:tcW w:w="2377" w:type="dxa"/>
            <w:vAlign w:val="top"/>
          </w:tcPr>
          <w:p w14:paraId="5692FBE7">
            <w:pPr>
              <w:pStyle w:val="6"/>
              <w:spacing w:line="351" w:lineRule="auto"/>
            </w:pPr>
          </w:p>
          <w:p w14:paraId="0AF88D92">
            <w:pPr>
              <w:spacing w:before="62" w:line="254" w:lineRule="exact"/>
              <w:ind w:left="967"/>
              <w:rPr>
                <w:rFonts w:ascii="宋体" w:hAnsi="宋体" w:eastAsia="宋体" w:cs="宋体"/>
                <w:sz w:val="19"/>
                <w:szCs w:val="19"/>
              </w:rPr>
            </w:pPr>
            <w:r>
              <w:rPr>
                <w:rFonts w:ascii="宋体" w:hAnsi="宋体" w:eastAsia="宋体" w:cs="宋体"/>
                <w:spacing w:val="-1"/>
                <w:position w:val="1"/>
                <w:sz w:val="19"/>
                <w:szCs w:val="19"/>
              </w:rPr>
              <w:t>≥95%</w:t>
            </w:r>
          </w:p>
        </w:tc>
      </w:tr>
    </w:tbl>
    <w:p w14:paraId="080C468B">
      <w:pPr>
        <w:rPr>
          <w:rFonts w:ascii="Arial"/>
          <w:sz w:val="21"/>
        </w:rPr>
      </w:pPr>
    </w:p>
    <w:p w14:paraId="7489D6A3">
      <w:pPr>
        <w:rPr>
          <w:rFonts w:ascii="Arial" w:hAnsi="Arial" w:eastAsia="Arial" w:cs="Arial"/>
          <w:sz w:val="21"/>
          <w:szCs w:val="21"/>
        </w:rPr>
        <w:sectPr>
          <w:footerReference r:id="rId35" w:type="default"/>
          <w:pgSz w:w="11905" w:h="16837"/>
          <w:pgMar w:top="1249" w:right="1085" w:bottom="695" w:left="1010" w:header="0" w:footer="408" w:gutter="0"/>
          <w:cols w:space="720" w:num="1"/>
        </w:sectPr>
      </w:pPr>
    </w:p>
    <w:p w14:paraId="4574D78A">
      <w:pPr>
        <w:pStyle w:val="2"/>
        <w:spacing w:before="72" w:line="225" w:lineRule="auto"/>
        <w:ind w:left="2941"/>
        <w:rPr>
          <w:sz w:val="35"/>
          <w:szCs w:val="35"/>
        </w:rPr>
      </w:pPr>
      <w:r>
        <w:rPr>
          <w:b/>
          <w:bCs/>
          <w:spacing w:val="6"/>
          <w:sz w:val="35"/>
          <w:szCs w:val="35"/>
        </w:rPr>
        <w:t>部门预算项目绩效目标表</w:t>
      </w:r>
    </w:p>
    <w:p w14:paraId="2F85CDAA">
      <w:pPr>
        <w:spacing w:line="273" w:lineRule="auto"/>
        <w:rPr>
          <w:rFonts w:ascii="Arial"/>
          <w:sz w:val="21"/>
        </w:rPr>
      </w:pPr>
    </w:p>
    <w:p w14:paraId="755F4989">
      <w:pPr>
        <w:pStyle w:val="2"/>
        <w:spacing w:before="62" w:line="229" w:lineRule="auto"/>
        <w:ind w:left="4456"/>
        <w:rPr>
          <w:sz w:val="19"/>
          <w:szCs w:val="19"/>
        </w:rPr>
      </w:pPr>
      <w:r>
        <w:rPr>
          <w:spacing w:val="1"/>
          <w:sz w:val="19"/>
          <w:szCs w:val="19"/>
        </w:rPr>
        <w:t>(2026年度</w:t>
      </w:r>
      <w:r>
        <w:rPr>
          <w:rFonts w:hint="eastAsia"/>
          <w:spacing w:val="1"/>
          <w:sz w:val="19"/>
          <w:szCs w:val="19"/>
          <w:lang w:eastAsia="zh-CN"/>
        </w:rPr>
        <w:t>）</w:t>
      </w:r>
    </w:p>
    <w:p w14:paraId="769C79EB">
      <w:pPr>
        <w:spacing w:line="71" w:lineRule="exact"/>
      </w:pPr>
    </w:p>
    <w:tbl>
      <w:tblPr>
        <w:tblStyle w:val="5"/>
        <w:tblW w:w="979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7"/>
        <w:gridCol w:w="1397"/>
        <w:gridCol w:w="1912"/>
        <w:gridCol w:w="637"/>
        <w:gridCol w:w="2003"/>
        <w:gridCol w:w="2377"/>
      </w:tblGrid>
      <w:tr w14:paraId="2206C4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4" w:hRule="atLeast"/>
        </w:trPr>
        <w:tc>
          <w:tcPr>
            <w:tcW w:w="1467" w:type="dxa"/>
            <w:vAlign w:val="top"/>
          </w:tcPr>
          <w:p w14:paraId="3A2F7212">
            <w:pPr>
              <w:spacing w:before="236"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26" w:type="dxa"/>
            <w:gridSpan w:val="5"/>
            <w:vAlign w:val="top"/>
          </w:tcPr>
          <w:p w14:paraId="738A0B67">
            <w:pPr>
              <w:spacing w:before="236" w:line="230" w:lineRule="auto"/>
              <w:ind w:left="3375"/>
              <w:rPr>
                <w:rFonts w:ascii="宋体" w:hAnsi="宋体" w:eastAsia="宋体" w:cs="宋体"/>
                <w:sz w:val="19"/>
                <w:szCs w:val="19"/>
              </w:rPr>
            </w:pPr>
            <w:r>
              <w:rPr>
                <w:rFonts w:ascii="宋体" w:hAnsi="宋体" w:eastAsia="宋体" w:cs="宋体"/>
                <w:spacing w:val="7"/>
                <w:sz w:val="19"/>
                <w:szCs w:val="19"/>
              </w:rPr>
              <w:t>组织工作专项经费</w:t>
            </w:r>
          </w:p>
        </w:tc>
      </w:tr>
      <w:tr w14:paraId="642286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1467" w:type="dxa"/>
            <w:vAlign w:val="top"/>
          </w:tcPr>
          <w:p w14:paraId="452CC51C">
            <w:pPr>
              <w:spacing w:before="228"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26" w:type="dxa"/>
            <w:gridSpan w:val="5"/>
            <w:vAlign w:val="top"/>
          </w:tcPr>
          <w:p w14:paraId="4846CE68">
            <w:pPr>
              <w:spacing w:before="228" w:line="228" w:lineRule="auto"/>
              <w:ind w:left="2795"/>
              <w:rPr>
                <w:rFonts w:ascii="宋体" w:hAnsi="宋体" w:eastAsia="宋体" w:cs="宋体"/>
                <w:sz w:val="19"/>
                <w:szCs w:val="19"/>
              </w:rPr>
            </w:pPr>
            <w:r>
              <w:rPr>
                <w:rFonts w:ascii="宋体" w:hAnsi="宋体" w:eastAsia="宋体" w:cs="宋体"/>
                <w:spacing w:val="7"/>
                <w:sz w:val="19"/>
                <w:szCs w:val="19"/>
              </w:rPr>
              <w:t>中国共产党盐边县委员会组织部</w:t>
            </w:r>
          </w:p>
        </w:tc>
      </w:tr>
      <w:tr w14:paraId="264944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1467" w:type="dxa"/>
            <w:vMerge w:val="restart"/>
            <w:tcBorders>
              <w:bottom w:val="nil"/>
            </w:tcBorders>
            <w:vAlign w:val="top"/>
          </w:tcPr>
          <w:p w14:paraId="75BEF73B">
            <w:pPr>
              <w:pStyle w:val="6"/>
              <w:spacing w:line="350" w:lineRule="auto"/>
            </w:pPr>
          </w:p>
          <w:p w14:paraId="2DD3049D">
            <w:pPr>
              <w:pStyle w:val="6"/>
              <w:spacing w:line="350" w:lineRule="auto"/>
            </w:pPr>
          </w:p>
          <w:p w14:paraId="3C98A0FE">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0B24465B">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3946" w:type="dxa"/>
            <w:gridSpan w:val="3"/>
            <w:vAlign w:val="top"/>
          </w:tcPr>
          <w:p w14:paraId="17AD07FF">
            <w:pPr>
              <w:spacing w:before="229"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380" w:type="dxa"/>
            <w:gridSpan w:val="2"/>
            <w:vAlign w:val="top"/>
          </w:tcPr>
          <w:p w14:paraId="056BDEDF">
            <w:pPr>
              <w:spacing w:before="229" w:line="256" w:lineRule="exact"/>
              <w:ind w:left="2114"/>
              <w:rPr>
                <w:rFonts w:ascii="宋体" w:hAnsi="宋体" w:eastAsia="宋体" w:cs="宋体"/>
                <w:sz w:val="19"/>
                <w:szCs w:val="19"/>
              </w:rPr>
            </w:pPr>
            <w:r>
              <w:rPr>
                <w:rFonts w:ascii="宋体" w:hAnsi="宋体" w:eastAsia="宋体" w:cs="宋体"/>
                <w:spacing w:val="-6"/>
                <w:position w:val="1"/>
                <w:sz w:val="19"/>
                <w:szCs w:val="19"/>
              </w:rPr>
              <w:t>15</w:t>
            </w:r>
          </w:p>
        </w:tc>
      </w:tr>
      <w:tr w14:paraId="2A4203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1467" w:type="dxa"/>
            <w:vMerge w:val="continue"/>
            <w:tcBorders>
              <w:top w:val="nil"/>
              <w:bottom w:val="nil"/>
            </w:tcBorders>
            <w:vAlign w:val="top"/>
          </w:tcPr>
          <w:p w14:paraId="4684D451">
            <w:pPr>
              <w:pStyle w:val="6"/>
            </w:pPr>
          </w:p>
        </w:tc>
        <w:tc>
          <w:tcPr>
            <w:tcW w:w="3946" w:type="dxa"/>
            <w:gridSpan w:val="3"/>
            <w:vAlign w:val="top"/>
          </w:tcPr>
          <w:p w14:paraId="5A173F4F">
            <w:pPr>
              <w:spacing w:before="230"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380" w:type="dxa"/>
            <w:gridSpan w:val="2"/>
            <w:vAlign w:val="top"/>
          </w:tcPr>
          <w:p w14:paraId="200014A0">
            <w:pPr>
              <w:spacing w:before="230" w:line="256" w:lineRule="exact"/>
              <w:ind w:left="2114"/>
              <w:rPr>
                <w:rFonts w:ascii="宋体" w:hAnsi="宋体" w:eastAsia="宋体" w:cs="宋体"/>
                <w:sz w:val="19"/>
                <w:szCs w:val="19"/>
              </w:rPr>
            </w:pPr>
            <w:r>
              <w:rPr>
                <w:rFonts w:ascii="宋体" w:hAnsi="宋体" w:eastAsia="宋体" w:cs="宋体"/>
                <w:spacing w:val="-6"/>
                <w:position w:val="1"/>
                <w:sz w:val="19"/>
                <w:szCs w:val="19"/>
              </w:rPr>
              <w:t>15</w:t>
            </w:r>
          </w:p>
        </w:tc>
      </w:tr>
      <w:tr w14:paraId="01960E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1467" w:type="dxa"/>
            <w:vMerge w:val="continue"/>
            <w:tcBorders>
              <w:top w:val="nil"/>
            </w:tcBorders>
            <w:vAlign w:val="top"/>
          </w:tcPr>
          <w:p w14:paraId="5821B85B">
            <w:pPr>
              <w:pStyle w:val="6"/>
            </w:pPr>
          </w:p>
        </w:tc>
        <w:tc>
          <w:tcPr>
            <w:tcW w:w="3946" w:type="dxa"/>
            <w:gridSpan w:val="3"/>
            <w:vAlign w:val="top"/>
          </w:tcPr>
          <w:p w14:paraId="5AAFEF6B">
            <w:pPr>
              <w:spacing w:before="230"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380" w:type="dxa"/>
            <w:gridSpan w:val="2"/>
            <w:vAlign w:val="top"/>
          </w:tcPr>
          <w:p w14:paraId="4BF8B717">
            <w:pPr>
              <w:pStyle w:val="6"/>
            </w:pPr>
          </w:p>
        </w:tc>
      </w:tr>
      <w:tr w14:paraId="7C0777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128" w:hRule="atLeast"/>
        </w:trPr>
        <w:tc>
          <w:tcPr>
            <w:tcW w:w="1467" w:type="dxa"/>
            <w:vAlign w:val="top"/>
          </w:tcPr>
          <w:p w14:paraId="1BB0C186">
            <w:pPr>
              <w:pStyle w:val="6"/>
              <w:spacing w:line="302" w:lineRule="auto"/>
            </w:pPr>
          </w:p>
          <w:p w14:paraId="6D910C99">
            <w:pPr>
              <w:pStyle w:val="6"/>
              <w:spacing w:line="303" w:lineRule="auto"/>
            </w:pPr>
          </w:p>
          <w:p w14:paraId="0072A3FC">
            <w:pPr>
              <w:pStyle w:val="6"/>
              <w:spacing w:line="303" w:lineRule="auto"/>
            </w:pPr>
          </w:p>
          <w:p w14:paraId="3A00E35B">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26" w:type="dxa"/>
            <w:gridSpan w:val="5"/>
            <w:vAlign w:val="top"/>
          </w:tcPr>
          <w:p w14:paraId="12529ACD">
            <w:pPr>
              <w:pStyle w:val="6"/>
              <w:spacing w:line="303" w:lineRule="auto"/>
            </w:pPr>
          </w:p>
          <w:p w14:paraId="0CF6C917">
            <w:pPr>
              <w:pStyle w:val="6"/>
              <w:spacing w:line="303" w:lineRule="auto"/>
            </w:pPr>
          </w:p>
          <w:p w14:paraId="18066CD9">
            <w:pPr>
              <w:pStyle w:val="6"/>
              <w:spacing w:line="303" w:lineRule="auto"/>
            </w:pPr>
          </w:p>
          <w:p w14:paraId="0FDD071A">
            <w:pPr>
              <w:spacing w:before="61" w:line="228" w:lineRule="auto"/>
              <w:ind w:left="34"/>
              <w:rPr>
                <w:rFonts w:ascii="宋体" w:hAnsi="宋体" w:eastAsia="宋体" w:cs="宋体"/>
                <w:sz w:val="19"/>
                <w:szCs w:val="19"/>
              </w:rPr>
            </w:pPr>
            <w:r>
              <w:rPr>
                <w:rFonts w:ascii="宋体" w:hAnsi="宋体" w:eastAsia="宋体" w:cs="宋体"/>
                <w:spacing w:val="8"/>
                <w:sz w:val="19"/>
                <w:szCs w:val="19"/>
              </w:rPr>
              <w:t>切实做好组织工作，为盐边高质量发展提供坚实组织保障。</w:t>
            </w:r>
          </w:p>
        </w:tc>
      </w:tr>
      <w:tr w14:paraId="6EA34B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7" w:hRule="atLeast"/>
        </w:trPr>
        <w:tc>
          <w:tcPr>
            <w:tcW w:w="1467" w:type="dxa"/>
            <w:vMerge w:val="restart"/>
            <w:tcBorders>
              <w:bottom w:val="nil"/>
            </w:tcBorders>
            <w:vAlign w:val="top"/>
          </w:tcPr>
          <w:p w14:paraId="271A9FF6">
            <w:pPr>
              <w:pStyle w:val="6"/>
              <w:spacing w:line="256" w:lineRule="auto"/>
            </w:pPr>
          </w:p>
          <w:p w14:paraId="71D63D3E">
            <w:pPr>
              <w:pStyle w:val="6"/>
              <w:spacing w:line="256" w:lineRule="auto"/>
            </w:pPr>
          </w:p>
          <w:p w14:paraId="51D477DC">
            <w:pPr>
              <w:pStyle w:val="6"/>
              <w:spacing w:line="256" w:lineRule="auto"/>
            </w:pPr>
          </w:p>
          <w:p w14:paraId="057EAD7A">
            <w:pPr>
              <w:pStyle w:val="6"/>
              <w:spacing w:line="256" w:lineRule="auto"/>
            </w:pPr>
          </w:p>
          <w:p w14:paraId="36B3C5A0">
            <w:pPr>
              <w:pStyle w:val="6"/>
              <w:spacing w:line="257" w:lineRule="auto"/>
            </w:pPr>
          </w:p>
          <w:p w14:paraId="3C150AE8">
            <w:pPr>
              <w:pStyle w:val="6"/>
              <w:spacing w:line="257" w:lineRule="auto"/>
            </w:pPr>
          </w:p>
          <w:p w14:paraId="3E7E6B50">
            <w:pPr>
              <w:pStyle w:val="6"/>
              <w:spacing w:line="257" w:lineRule="auto"/>
            </w:pPr>
          </w:p>
          <w:p w14:paraId="293AB87A">
            <w:pPr>
              <w:pStyle w:val="6"/>
              <w:spacing w:line="257" w:lineRule="auto"/>
            </w:pPr>
          </w:p>
          <w:p w14:paraId="49C3520E">
            <w:pPr>
              <w:pStyle w:val="6"/>
              <w:spacing w:line="257" w:lineRule="auto"/>
            </w:pPr>
          </w:p>
          <w:p w14:paraId="12051D3D">
            <w:pPr>
              <w:pStyle w:val="6"/>
              <w:spacing w:line="257" w:lineRule="auto"/>
            </w:pPr>
          </w:p>
          <w:p w14:paraId="5BEB258E">
            <w:pPr>
              <w:pStyle w:val="6"/>
              <w:spacing w:line="257" w:lineRule="auto"/>
            </w:pPr>
          </w:p>
          <w:p w14:paraId="4D915293">
            <w:pPr>
              <w:pStyle w:val="6"/>
              <w:spacing w:line="257" w:lineRule="auto"/>
            </w:pPr>
          </w:p>
          <w:p w14:paraId="77541D89">
            <w:pPr>
              <w:pStyle w:val="6"/>
              <w:spacing w:line="257" w:lineRule="auto"/>
            </w:pPr>
          </w:p>
          <w:p w14:paraId="0E421C6A">
            <w:pPr>
              <w:pStyle w:val="6"/>
              <w:spacing w:line="257" w:lineRule="auto"/>
            </w:pPr>
          </w:p>
          <w:p w14:paraId="3D1B932E">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397" w:type="dxa"/>
            <w:vAlign w:val="top"/>
          </w:tcPr>
          <w:p w14:paraId="3EF06EF8">
            <w:pPr>
              <w:pStyle w:val="6"/>
              <w:spacing w:line="322" w:lineRule="auto"/>
            </w:pPr>
          </w:p>
          <w:p w14:paraId="61AD8887">
            <w:pPr>
              <w:spacing w:before="61" w:line="230" w:lineRule="auto"/>
              <w:ind w:left="309"/>
              <w:rPr>
                <w:rFonts w:ascii="宋体" w:hAnsi="宋体" w:eastAsia="宋体" w:cs="宋体"/>
                <w:sz w:val="19"/>
                <w:szCs w:val="19"/>
              </w:rPr>
            </w:pPr>
            <w:r>
              <w:rPr>
                <w:rFonts w:ascii="宋体" w:hAnsi="宋体" w:eastAsia="宋体" w:cs="宋体"/>
                <w:spacing w:val="6"/>
                <w:sz w:val="19"/>
                <w:szCs w:val="19"/>
              </w:rPr>
              <w:t>一级指标</w:t>
            </w:r>
          </w:p>
        </w:tc>
        <w:tc>
          <w:tcPr>
            <w:tcW w:w="1912" w:type="dxa"/>
            <w:vAlign w:val="top"/>
          </w:tcPr>
          <w:p w14:paraId="7055D89E">
            <w:pPr>
              <w:pStyle w:val="6"/>
              <w:spacing w:line="322" w:lineRule="auto"/>
            </w:pPr>
          </w:p>
          <w:p w14:paraId="6EC1FE36">
            <w:pPr>
              <w:spacing w:before="61" w:line="230" w:lineRule="auto"/>
              <w:ind w:left="568"/>
              <w:rPr>
                <w:rFonts w:ascii="宋体" w:hAnsi="宋体" w:eastAsia="宋体" w:cs="宋体"/>
                <w:sz w:val="19"/>
                <w:szCs w:val="19"/>
              </w:rPr>
            </w:pPr>
            <w:r>
              <w:rPr>
                <w:rFonts w:ascii="宋体" w:hAnsi="宋体" w:eastAsia="宋体" w:cs="宋体"/>
                <w:spacing w:val="6"/>
                <w:sz w:val="19"/>
                <w:szCs w:val="19"/>
              </w:rPr>
              <w:t>二级指标</w:t>
            </w:r>
          </w:p>
        </w:tc>
        <w:tc>
          <w:tcPr>
            <w:tcW w:w="2640" w:type="dxa"/>
            <w:gridSpan w:val="2"/>
            <w:vAlign w:val="top"/>
          </w:tcPr>
          <w:p w14:paraId="279A3290">
            <w:pPr>
              <w:pStyle w:val="6"/>
              <w:spacing w:line="322" w:lineRule="auto"/>
            </w:pPr>
          </w:p>
          <w:p w14:paraId="3A4A6D0B">
            <w:pPr>
              <w:spacing w:before="61" w:line="230" w:lineRule="auto"/>
              <w:ind w:left="933"/>
              <w:rPr>
                <w:rFonts w:ascii="宋体" w:hAnsi="宋体" w:eastAsia="宋体" w:cs="宋体"/>
                <w:sz w:val="19"/>
                <w:szCs w:val="19"/>
              </w:rPr>
            </w:pPr>
            <w:r>
              <w:rPr>
                <w:rFonts w:ascii="宋体" w:hAnsi="宋体" w:eastAsia="宋体" w:cs="宋体"/>
                <w:spacing w:val="7"/>
                <w:sz w:val="19"/>
                <w:szCs w:val="19"/>
              </w:rPr>
              <w:t>三级指标</w:t>
            </w:r>
          </w:p>
        </w:tc>
        <w:tc>
          <w:tcPr>
            <w:tcW w:w="2377" w:type="dxa"/>
            <w:vAlign w:val="top"/>
          </w:tcPr>
          <w:p w14:paraId="3BB688A8">
            <w:pPr>
              <w:spacing w:before="264" w:line="229" w:lineRule="auto"/>
              <w:ind w:left="107"/>
              <w:rPr>
                <w:rFonts w:ascii="宋体" w:hAnsi="宋体" w:eastAsia="宋体" w:cs="宋体"/>
                <w:sz w:val="19"/>
                <w:szCs w:val="19"/>
              </w:rPr>
            </w:pPr>
            <w:r>
              <w:rPr>
                <w:rFonts w:ascii="宋体" w:hAnsi="宋体" w:eastAsia="宋体" w:cs="宋体"/>
                <w:spacing w:val="7"/>
                <w:sz w:val="19"/>
                <w:szCs w:val="19"/>
              </w:rPr>
              <w:t>指标值（包含数字及文字</w:t>
            </w:r>
          </w:p>
          <w:p w14:paraId="7D8D3D3D">
            <w:pPr>
              <w:spacing w:before="11" w:line="231" w:lineRule="auto"/>
              <w:ind w:left="901"/>
              <w:rPr>
                <w:rFonts w:ascii="宋体" w:hAnsi="宋体" w:eastAsia="宋体" w:cs="宋体"/>
                <w:sz w:val="19"/>
                <w:szCs w:val="19"/>
              </w:rPr>
            </w:pPr>
            <w:r>
              <w:rPr>
                <w:rFonts w:ascii="宋体" w:hAnsi="宋体" w:eastAsia="宋体" w:cs="宋体"/>
                <w:sz w:val="19"/>
                <w:szCs w:val="19"/>
              </w:rPr>
              <w:t>描述）</w:t>
            </w:r>
          </w:p>
        </w:tc>
      </w:tr>
      <w:tr w14:paraId="49E82A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07" w:hRule="atLeast"/>
        </w:trPr>
        <w:tc>
          <w:tcPr>
            <w:tcW w:w="1467" w:type="dxa"/>
            <w:vMerge w:val="continue"/>
            <w:tcBorders>
              <w:top w:val="nil"/>
              <w:bottom w:val="nil"/>
            </w:tcBorders>
            <w:vAlign w:val="top"/>
          </w:tcPr>
          <w:p w14:paraId="0FBABCE2">
            <w:pPr>
              <w:pStyle w:val="6"/>
            </w:pPr>
          </w:p>
        </w:tc>
        <w:tc>
          <w:tcPr>
            <w:tcW w:w="1397" w:type="dxa"/>
            <w:vMerge w:val="restart"/>
            <w:tcBorders>
              <w:bottom w:val="nil"/>
            </w:tcBorders>
            <w:vAlign w:val="top"/>
          </w:tcPr>
          <w:p w14:paraId="0404377C">
            <w:pPr>
              <w:pStyle w:val="6"/>
              <w:spacing w:line="269" w:lineRule="auto"/>
            </w:pPr>
          </w:p>
          <w:p w14:paraId="66475B9E">
            <w:pPr>
              <w:pStyle w:val="6"/>
              <w:spacing w:line="270" w:lineRule="auto"/>
            </w:pPr>
          </w:p>
          <w:p w14:paraId="6D51A7E5">
            <w:pPr>
              <w:pStyle w:val="6"/>
              <w:spacing w:line="270" w:lineRule="auto"/>
            </w:pPr>
          </w:p>
          <w:p w14:paraId="1C9059A5">
            <w:pPr>
              <w:pStyle w:val="6"/>
              <w:spacing w:line="270" w:lineRule="auto"/>
            </w:pPr>
          </w:p>
          <w:p w14:paraId="32D9636A">
            <w:pPr>
              <w:pStyle w:val="6"/>
              <w:spacing w:line="270" w:lineRule="auto"/>
            </w:pPr>
          </w:p>
          <w:p w14:paraId="48198F32">
            <w:pPr>
              <w:pStyle w:val="6"/>
              <w:spacing w:line="270" w:lineRule="auto"/>
            </w:pPr>
          </w:p>
          <w:p w14:paraId="3092D9F2">
            <w:pPr>
              <w:pStyle w:val="6"/>
              <w:spacing w:line="270" w:lineRule="auto"/>
            </w:pPr>
          </w:p>
          <w:p w14:paraId="1387D1F9">
            <w:pPr>
              <w:spacing w:before="62" w:line="229" w:lineRule="auto"/>
              <w:ind w:left="306"/>
              <w:rPr>
                <w:rFonts w:ascii="宋体" w:hAnsi="宋体" w:eastAsia="宋体" w:cs="宋体"/>
                <w:sz w:val="19"/>
                <w:szCs w:val="19"/>
              </w:rPr>
            </w:pPr>
            <w:r>
              <w:rPr>
                <w:rFonts w:ascii="宋体" w:hAnsi="宋体" w:eastAsia="宋体" w:cs="宋体"/>
                <w:spacing w:val="7"/>
                <w:sz w:val="19"/>
                <w:szCs w:val="19"/>
              </w:rPr>
              <w:t>产出指标</w:t>
            </w:r>
          </w:p>
        </w:tc>
        <w:tc>
          <w:tcPr>
            <w:tcW w:w="1912" w:type="dxa"/>
            <w:vMerge w:val="restart"/>
            <w:tcBorders>
              <w:bottom w:val="nil"/>
            </w:tcBorders>
            <w:vAlign w:val="top"/>
          </w:tcPr>
          <w:p w14:paraId="505A1715">
            <w:pPr>
              <w:pStyle w:val="6"/>
              <w:spacing w:line="267" w:lineRule="auto"/>
            </w:pPr>
          </w:p>
          <w:p w14:paraId="003CCFA5">
            <w:pPr>
              <w:pStyle w:val="6"/>
              <w:spacing w:line="268" w:lineRule="auto"/>
            </w:pPr>
          </w:p>
          <w:p w14:paraId="1FD8769C">
            <w:pPr>
              <w:pStyle w:val="6"/>
              <w:spacing w:line="268" w:lineRule="auto"/>
            </w:pPr>
          </w:p>
          <w:p w14:paraId="603D9F93">
            <w:pPr>
              <w:pStyle w:val="6"/>
              <w:spacing w:line="268" w:lineRule="auto"/>
            </w:pPr>
          </w:p>
          <w:p w14:paraId="7968B621">
            <w:pPr>
              <w:spacing w:before="62" w:line="229" w:lineRule="auto"/>
              <w:ind w:left="566"/>
              <w:rPr>
                <w:rFonts w:ascii="宋体" w:hAnsi="宋体" w:eastAsia="宋体" w:cs="宋体"/>
                <w:sz w:val="19"/>
                <w:szCs w:val="19"/>
              </w:rPr>
            </w:pPr>
            <w:r>
              <w:rPr>
                <w:rFonts w:ascii="宋体" w:hAnsi="宋体" w:eastAsia="宋体" w:cs="宋体"/>
                <w:spacing w:val="6"/>
                <w:sz w:val="19"/>
                <w:szCs w:val="19"/>
              </w:rPr>
              <w:t>数量指标</w:t>
            </w:r>
          </w:p>
        </w:tc>
        <w:tc>
          <w:tcPr>
            <w:tcW w:w="2640" w:type="dxa"/>
            <w:gridSpan w:val="2"/>
            <w:vAlign w:val="top"/>
          </w:tcPr>
          <w:p w14:paraId="3B72E24A">
            <w:pPr>
              <w:pStyle w:val="6"/>
              <w:spacing w:line="266" w:lineRule="auto"/>
            </w:pPr>
          </w:p>
          <w:p w14:paraId="7B3291CD">
            <w:pPr>
              <w:spacing w:before="59" w:line="220" w:lineRule="auto"/>
              <w:ind w:left="880"/>
              <w:rPr>
                <w:rFonts w:ascii="宋体" w:hAnsi="宋体" w:eastAsia="宋体" w:cs="宋体"/>
                <w:sz w:val="18"/>
                <w:szCs w:val="18"/>
              </w:rPr>
            </w:pPr>
            <w:r>
              <w:rPr>
                <w:rFonts w:ascii="宋体" w:hAnsi="宋体" w:eastAsia="宋体" w:cs="宋体"/>
                <w:spacing w:val="-2"/>
                <w:sz w:val="18"/>
                <w:szCs w:val="18"/>
              </w:rPr>
              <w:t>档案数字化</w:t>
            </w:r>
          </w:p>
        </w:tc>
        <w:tc>
          <w:tcPr>
            <w:tcW w:w="2377" w:type="dxa"/>
            <w:vAlign w:val="top"/>
          </w:tcPr>
          <w:p w14:paraId="603B0A48">
            <w:pPr>
              <w:pStyle w:val="6"/>
              <w:spacing w:line="255" w:lineRule="auto"/>
            </w:pPr>
          </w:p>
          <w:p w14:paraId="4A9B2401">
            <w:pPr>
              <w:spacing w:before="62" w:line="229" w:lineRule="auto"/>
              <w:ind w:left="868"/>
              <w:rPr>
                <w:rFonts w:ascii="宋体" w:hAnsi="宋体" w:eastAsia="宋体" w:cs="宋体"/>
                <w:sz w:val="19"/>
                <w:szCs w:val="19"/>
              </w:rPr>
            </w:pPr>
            <w:r>
              <w:rPr>
                <w:rFonts w:ascii="宋体" w:hAnsi="宋体" w:eastAsia="宋体" w:cs="宋体"/>
                <w:spacing w:val="1"/>
                <w:sz w:val="19"/>
                <w:szCs w:val="19"/>
              </w:rPr>
              <w:t>≥300份</w:t>
            </w:r>
          </w:p>
        </w:tc>
      </w:tr>
      <w:tr w14:paraId="65C803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07" w:hRule="atLeast"/>
        </w:trPr>
        <w:tc>
          <w:tcPr>
            <w:tcW w:w="1467" w:type="dxa"/>
            <w:vMerge w:val="continue"/>
            <w:tcBorders>
              <w:top w:val="nil"/>
              <w:bottom w:val="nil"/>
            </w:tcBorders>
            <w:vAlign w:val="top"/>
          </w:tcPr>
          <w:p w14:paraId="05CDE1E3">
            <w:pPr>
              <w:pStyle w:val="6"/>
            </w:pPr>
          </w:p>
        </w:tc>
        <w:tc>
          <w:tcPr>
            <w:tcW w:w="1397" w:type="dxa"/>
            <w:vMerge w:val="continue"/>
            <w:tcBorders>
              <w:top w:val="nil"/>
              <w:bottom w:val="nil"/>
            </w:tcBorders>
            <w:vAlign w:val="top"/>
          </w:tcPr>
          <w:p w14:paraId="475ABCB2">
            <w:pPr>
              <w:pStyle w:val="6"/>
            </w:pPr>
          </w:p>
        </w:tc>
        <w:tc>
          <w:tcPr>
            <w:tcW w:w="1912" w:type="dxa"/>
            <w:vMerge w:val="continue"/>
            <w:tcBorders>
              <w:top w:val="nil"/>
              <w:bottom w:val="nil"/>
            </w:tcBorders>
            <w:vAlign w:val="top"/>
          </w:tcPr>
          <w:p w14:paraId="6FAA8297">
            <w:pPr>
              <w:pStyle w:val="6"/>
            </w:pPr>
          </w:p>
        </w:tc>
        <w:tc>
          <w:tcPr>
            <w:tcW w:w="2640" w:type="dxa"/>
            <w:gridSpan w:val="2"/>
            <w:vAlign w:val="top"/>
          </w:tcPr>
          <w:p w14:paraId="437C4CE0">
            <w:pPr>
              <w:pStyle w:val="6"/>
              <w:spacing w:line="267" w:lineRule="auto"/>
            </w:pPr>
          </w:p>
          <w:p w14:paraId="4DA222EE">
            <w:pPr>
              <w:spacing w:before="59" w:line="219" w:lineRule="auto"/>
              <w:ind w:left="609"/>
              <w:rPr>
                <w:rFonts w:ascii="宋体" w:hAnsi="宋体" w:eastAsia="宋体" w:cs="宋体"/>
                <w:sz w:val="18"/>
                <w:szCs w:val="18"/>
              </w:rPr>
            </w:pPr>
            <w:r>
              <w:rPr>
                <w:rFonts w:ascii="宋体" w:hAnsi="宋体" w:eastAsia="宋体" w:cs="宋体"/>
                <w:spacing w:val="-1"/>
                <w:sz w:val="18"/>
                <w:szCs w:val="18"/>
              </w:rPr>
              <w:t>开展干部培训期数</w:t>
            </w:r>
          </w:p>
        </w:tc>
        <w:tc>
          <w:tcPr>
            <w:tcW w:w="2377" w:type="dxa"/>
            <w:vAlign w:val="top"/>
          </w:tcPr>
          <w:p w14:paraId="1C183F98">
            <w:pPr>
              <w:pStyle w:val="6"/>
              <w:spacing w:line="254" w:lineRule="auto"/>
            </w:pPr>
          </w:p>
          <w:p w14:paraId="2002D5CF">
            <w:pPr>
              <w:spacing w:before="62" w:line="230" w:lineRule="auto"/>
              <w:ind w:left="919"/>
              <w:rPr>
                <w:rFonts w:ascii="宋体" w:hAnsi="宋体" w:eastAsia="宋体" w:cs="宋体"/>
                <w:sz w:val="19"/>
                <w:szCs w:val="19"/>
              </w:rPr>
            </w:pPr>
            <w:r>
              <w:rPr>
                <w:rFonts w:ascii="宋体" w:hAnsi="宋体" w:eastAsia="宋体" w:cs="宋体"/>
                <w:sz w:val="19"/>
                <w:szCs w:val="19"/>
              </w:rPr>
              <w:t>≥10期</w:t>
            </w:r>
          </w:p>
        </w:tc>
      </w:tr>
      <w:tr w14:paraId="48B9EF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07" w:hRule="atLeast"/>
        </w:trPr>
        <w:tc>
          <w:tcPr>
            <w:tcW w:w="1467" w:type="dxa"/>
            <w:vMerge w:val="continue"/>
            <w:tcBorders>
              <w:top w:val="nil"/>
              <w:bottom w:val="nil"/>
            </w:tcBorders>
            <w:vAlign w:val="top"/>
          </w:tcPr>
          <w:p w14:paraId="3ADE3646">
            <w:pPr>
              <w:pStyle w:val="6"/>
            </w:pPr>
          </w:p>
        </w:tc>
        <w:tc>
          <w:tcPr>
            <w:tcW w:w="1397" w:type="dxa"/>
            <w:vMerge w:val="continue"/>
            <w:tcBorders>
              <w:top w:val="nil"/>
              <w:bottom w:val="nil"/>
            </w:tcBorders>
            <w:vAlign w:val="top"/>
          </w:tcPr>
          <w:p w14:paraId="36E96B8C">
            <w:pPr>
              <w:pStyle w:val="6"/>
            </w:pPr>
          </w:p>
        </w:tc>
        <w:tc>
          <w:tcPr>
            <w:tcW w:w="1912" w:type="dxa"/>
            <w:vMerge w:val="continue"/>
            <w:tcBorders>
              <w:top w:val="nil"/>
            </w:tcBorders>
            <w:vAlign w:val="top"/>
          </w:tcPr>
          <w:p w14:paraId="25769075">
            <w:pPr>
              <w:pStyle w:val="6"/>
            </w:pPr>
          </w:p>
        </w:tc>
        <w:tc>
          <w:tcPr>
            <w:tcW w:w="2640" w:type="dxa"/>
            <w:gridSpan w:val="2"/>
            <w:vAlign w:val="top"/>
          </w:tcPr>
          <w:p w14:paraId="54B408B0">
            <w:pPr>
              <w:pStyle w:val="6"/>
              <w:spacing w:line="268" w:lineRule="auto"/>
            </w:pPr>
          </w:p>
          <w:p w14:paraId="46412333">
            <w:pPr>
              <w:spacing w:before="58" w:line="220" w:lineRule="auto"/>
              <w:ind w:left="701"/>
              <w:rPr>
                <w:rFonts w:ascii="宋体" w:hAnsi="宋体" w:eastAsia="宋体" w:cs="宋体"/>
                <w:sz w:val="18"/>
                <w:szCs w:val="18"/>
              </w:rPr>
            </w:pPr>
            <w:r>
              <w:rPr>
                <w:rFonts w:ascii="宋体" w:hAnsi="宋体" w:eastAsia="宋体" w:cs="宋体"/>
                <w:spacing w:val="-2"/>
                <w:sz w:val="18"/>
                <w:szCs w:val="18"/>
              </w:rPr>
              <w:t>人员考察等次数</w:t>
            </w:r>
          </w:p>
        </w:tc>
        <w:tc>
          <w:tcPr>
            <w:tcW w:w="2377" w:type="dxa"/>
            <w:vAlign w:val="top"/>
          </w:tcPr>
          <w:p w14:paraId="733AFAC6">
            <w:pPr>
              <w:pStyle w:val="6"/>
              <w:spacing w:line="255" w:lineRule="auto"/>
            </w:pPr>
          </w:p>
          <w:p w14:paraId="7C72BDB1">
            <w:pPr>
              <w:spacing w:before="62" w:line="229" w:lineRule="auto"/>
              <w:ind w:left="701"/>
              <w:rPr>
                <w:rFonts w:ascii="宋体" w:hAnsi="宋体" w:eastAsia="宋体" w:cs="宋体"/>
                <w:sz w:val="19"/>
                <w:szCs w:val="19"/>
              </w:rPr>
            </w:pPr>
            <w:r>
              <w:rPr>
                <w:rFonts w:ascii="宋体" w:hAnsi="宋体" w:eastAsia="宋体" w:cs="宋体"/>
                <w:spacing w:val="6"/>
                <w:sz w:val="19"/>
                <w:szCs w:val="19"/>
              </w:rPr>
              <w:t>不少于20次</w:t>
            </w:r>
          </w:p>
        </w:tc>
      </w:tr>
      <w:tr w14:paraId="1E28E5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07" w:hRule="atLeast"/>
        </w:trPr>
        <w:tc>
          <w:tcPr>
            <w:tcW w:w="1467" w:type="dxa"/>
            <w:vMerge w:val="continue"/>
            <w:tcBorders>
              <w:top w:val="nil"/>
              <w:bottom w:val="nil"/>
            </w:tcBorders>
            <w:vAlign w:val="top"/>
          </w:tcPr>
          <w:p w14:paraId="4CCE8F1D">
            <w:pPr>
              <w:pStyle w:val="6"/>
            </w:pPr>
          </w:p>
        </w:tc>
        <w:tc>
          <w:tcPr>
            <w:tcW w:w="1397" w:type="dxa"/>
            <w:vMerge w:val="continue"/>
            <w:tcBorders>
              <w:top w:val="nil"/>
              <w:bottom w:val="nil"/>
            </w:tcBorders>
            <w:vAlign w:val="top"/>
          </w:tcPr>
          <w:p w14:paraId="138600CA">
            <w:pPr>
              <w:pStyle w:val="6"/>
            </w:pPr>
          </w:p>
        </w:tc>
        <w:tc>
          <w:tcPr>
            <w:tcW w:w="1912" w:type="dxa"/>
            <w:vAlign w:val="top"/>
          </w:tcPr>
          <w:p w14:paraId="2442E57F">
            <w:pPr>
              <w:pStyle w:val="6"/>
              <w:spacing w:line="256" w:lineRule="auto"/>
            </w:pPr>
          </w:p>
          <w:p w14:paraId="3B6684D7">
            <w:pPr>
              <w:spacing w:before="62" w:line="230" w:lineRule="auto"/>
              <w:ind w:left="566"/>
              <w:rPr>
                <w:rFonts w:ascii="宋体" w:hAnsi="宋体" w:eastAsia="宋体" w:cs="宋体"/>
                <w:sz w:val="19"/>
                <w:szCs w:val="19"/>
              </w:rPr>
            </w:pPr>
            <w:r>
              <w:rPr>
                <w:rFonts w:ascii="宋体" w:hAnsi="宋体" w:eastAsia="宋体" w:cs="宋体"/>
                <w:spacing w:val="6"/>
                <w:sz w:val="19"/>
                <w:szCs w:val="19"/>
              </w:rPr>
              <w:t>质量指标</w:t>
            </w:r>
          </w:p>
        </w:tc>
        <w:tc>
          <w:tcPr>
            <w:tcW w:w="2640" w:type="dxa"/>
            <w:gridSpan w:val="2"/>
            <w:vAlign w:val="top"/>
          </w:tcPr>
          <w:p w14:paraId="3B971AB6">
            <w:pPr>
              <w:pStyle w:val="6"/>
              <w:spacing w:line="256" w:lineRule="auto"/>
            </w:pPr>
          </w:p>
          <w:p w14:paraId="0B9CB93D">
            <w:pPr>
              <w:spacing w:before="62" w:line="229" w:lineRule="auto"/>
              <w:ind w:left="735"/>
              <w:rPr>
                <w:rFonts w:ascii="宋体" w:hAnsi="宋体" w:eastAsia="宋体" w:cs="宋体"/>
                <w:sz w:val="19"/>
                <w:szCs w:val="19"/>
              </w:rPr>
            </w:pPr>
            <w:r>
              <w:rPr>
                <w:rFonts w:ascii="宋体" w:hAnsi="宋体" w:eastAsia="宋体" w:cs="宋体"/>
                <w:spacing w:val="7"/>
                <w:sz w:val="19"/>
                <w:szCs w:val="19"/>
              </w:rPr>
              <w:t>档案数字化率</w:t>
            </w:r>
          </w:p>
        </w:tc>
        <w:tc>
          <w:tcPr>
            <w:tcW w:w="2377" w:type="dxa"/>
            <w:vAlign w:val="top"/>
          </w:tcPr>
          <w:p w14:paraId="7FEB7464">
            <w:pPr>
              <w:pStyle w:val="6"/>
              <w:spacing w:line="256" w:lineRule="auto"/>
            </w:pPr>
          </w:p>
          <w:p w14:paraId="1128FE8F">
            <w:pPr>
              <w:spacing w:before="62" w:line="256" w:lineRule="exact"/>
              <w:ind w:left="1011"/>
              <w:rPr>
                <w:rFonts w:ascii="宋体" w:hAnsi="宋体" w:eastAsia="宋体" w:cs="宋体"/>
                <w:sz w:val="19"/>
                <w:szCs w:val="19"/>
              </w:rPr>
            </w:pPr>
            <w:r>
              <w:rPr>
                <w:rFonts w:ascii="宋体" w:hAnsi="宋体" w:eastAsia="宋体" w:cs="宋体"/>
                <w:spacing w:val="-1"/>
                <w:position w:val="1"/>
                <w:sz w:val="19"/>
                <w:szCs w:val="19"/>
              </w:rPr>
              <w:t>100%</w:t>
            </w:r>
          </w:p>
        </w:tc>
      </w:tr>
      <w:tr w14:paraId="364382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07" w:hRule="atLeast"/>
        </w:trPr>
        <w:tc>
          <w:tcPr>
            <w:tcW w:w="1467" w:type="dxa"/>
            <w:vMerge w:val="continue"/>
            <w:tcBorders>
              <w:top w:val="nil"/>
              <w:bottom w:val="nil"/>
            </w:tcBorders>
            <w:vAlign w:val="top"/>
          </w:tcPr>
          <w:p w14:paraId="18D91DAF">
            <w:pPr>
              <w:pStyle w:val="6"/>
            </w:pPr>
          </w:p>
        </w:tc>
        <w:tc>
          <w:tcPr>
            <w:tcW w:w="1397" w:type="dxa"/>
            <w:vMerge w:val="continue"/>
            <w:tcBorders>
              <w:top w:val="nil"/>
            </w:tcBorders>
            <w:vAlign w:val="top"/>
          </w:tcPr>
          <w:p w14:paraId="054A94B7">
            <w:pPr>
              <w:pStyle w:val="6"/>
            </w:pPr>
          </w:p>
        </w:tc>
        <w:tc>
          <w:tcPr>
            <w:tcW w:w="1912" w:type="dxa"/>
            <w:vAlign w:val="top"/>
          </w:tcPr>
          <w:p w14:paraId="03BADD26">
            <w:pPr>
              <w:pStyle w:val="6"/>
              <w:spacing w:line="258" w:lineRule="auto"/>
            </w:pPr>
          </w:p>
          <w:p w14:paraId="21C144DA">
            <w:pPr>
              <w:spacing w:before="62" w:line="230" w:lineRule="auto"/>
              <w:ind w:left="574"/>
              <w:rPr>
                <w:rFonts w:ascii="宋体" w:hAnsi="宋体" w:eastAsia="宋体" w:cs="宋体"/>
                <w:sz w:val="19"/>
                <w:szCs w:val="19"/>
              </w:rPr>
            </w:pPr>
            <w:r>
              <w:rPr>
                <w:rFonts w:ascii="宋体" w:hAnsi="宋体" w:eastAsia="宋体" w:cs="宋体"/>
                <w:spacing w:val="4"/>
                <w:sz w:val="19"/>
                <w:szCs w:val="19"/>
              </w:rPr>
              <w:t>时效指标</w:t>
            </w:r>
          </w:p>
        </w:tc>
        <w:tc>
          <w:tcPr>
            <w:tcW w:w="2640" w:type="dxa"/>
            <w:gridSpan w:val="2"/>
            <w:vAlign w:val="top"/>
          </w:tcPr>
          <w:p w14:paraId="2C74AB9C">
            <w:pPr>
              <w:pStyle w:val="6"/>
              <w:spacing w:line="258" w:lineRule="auto"/>
            </w:pPr>
          </w:p>
          <w:p w14:paraId="232BAF2F">
            <w:pPr>
              <w:spacing w:before="62" w:line="229" w:lineRule="auto"/>
              <w:ind w:left="934"/>
              <w:rPr>
                <w:rFonts w:ascii="宋体" w:hAnsi="宋体" w:eastAsia="宋体" w:cs="宋体"/>
                <w:sz w:val="19"/>
                <w:szCs w:val="19"/>
              </w:rPr>
            </w:pPr>
            <w:r>
              <w:rPr>
                <w:rFonts w:ascii="宋体" w:hAnsi="宋体" w:eastAsia="宋体" w:cs="宋体"/>
                <w:spacing w:val="6"/>
                <w:sz w:val="19"/>
                <w:szCs w:val="19"/>
              </w:rPr>
              <w:t>完成时限</w:t>
            </w:r>
          </w:p>
        </w:tc>
        <w:tc>
          <w:tcPr>
            <w:tcW w:w="2377" w:type="dxa"/>
            <w:vAlign w:val="top"/>
          </w:tcPr>
          <w:p w14:paraId="0140B847">
            <w:pPr>
              <w:pStyle w:val="6"/>
              <w:spacing w:line="258" w:lineRule="auto"/>
            </w:pPr>
          </w:p>
          <w:p w14:paraId="626CCDE9">
            <w:pPr>
              <w:spacing w:before="62" w:line="229" w:lineRule="auto"/>
              <w:ind w:left="965"/>
              <w:rPr>
                <w:rFonts w:ascii="宋体" w:hAnsi="宋体" w:eastAsia="宋体" w:cs="宋体"/>
                <w:sz w:val="19"/>
                <w:szCs w:val="19"/>
              </w:rPr>
            </w:pPr>
            <w:r>
              <w:rPr>
                <w:rFonts w:ascii="宋体" w:hAnsi="宋体" w:eastAsia="宋体" w:cs="宋体"/>
                <w:sz w:val="19"/>
                <w:szCs w:val="19"/>
              </w:rPr>
              <w:t>1年内</w:t>
            </w:r>
          </w:p>
        </w:tc>
      </w:tr>
      <w:tr w14:paraId="1B7D86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08" w:hRule="atLeast"/>
        </w:trPr>
        <w:tc>
          <w:tcPr>
            <w:tcW w:w="1467" w:type="dxa"/>
            <w:vMerge w:val="continue"/>
            <w:tcBorders>
              <w:top w:val="nil"/>
              <w:bottom w:val="nil"/>
            </w:tcBorders>
            <w:vAlign w:val="top"/>
          </w:tcPr>
          <w:p w14:paraId="659D6467">
            <w:pPr>
              <w:pStyle w:val="6"/>
            </w:pPr>
          </w:p>
        </w:tc>
        <w:tc>
          <w:tcPr>
            <w:tcW w:w="1397" w:type="dxa"/>
            <w:vAlign w:val="top"/>
          </w:tcPr>
          <w:p w14:paraId="758E72DC">
            <w:pPr>
              <w:pStyle w:val="6"/>
              <w:spacing w:line="262" w:lineRule="auto"/>
            </w:pPr>
          </w:p>
          <w:p w14:paraId="7C26156E">
            <w:pPr>
              <w:spacing w:before="61" w:line="228" w:lineRule="auto"/>
              <w:ind w:left="355"/>
              <w:rPr>
                <w:rFonts w:ascii="宋体" w:hAnsi="宋体" w:eastAsia="宋体" w:cs="宋体"/>
                <w:sz w:val="19"/>
                <w:szCs w:val="19"/>
              </w:rPr>
            </w:pPr>
            <w:r>
              <w:rPr>
                <w:rFonts w:ascii="宋体" w:hAnsi="宋体" w:eastAsia="宋体" w:cs="宋体"/>
                <w:spacing w:val="6"/>
                <w:sz w:val="19"/>
                <w:szCs w:val="19"/>
              </w:rPr>
              <w:t>成本指标</w:t>
            </w:r>
          </w:p>
        </w:tc>
        <w:tc>
          <w:tcPr>
            <w:tcW w:w="1912" w:type="dxa"/>
            <w:vAlign w:val="top"/>
          </w:tcPr>
          <w:p w14:paraId="15399D8B">
            <w:pPr>
              <w:pStyle w:val="6"/>
              <w:spacing w:line="262" w:lineRule="auto"/>
            </w:pPr>
          </w:p>
          <w:p w14:paraId="0DA429C5">
            <w:pPr>
              <w:spacing w:before="61" w:line="228" w:lineRule="auto"/>
              <w:ind w:left="367"/>
              <w:rPr>
                <w:rFonts w:ascii="宋体" w:hAnsi="宋体" w:eastAsia="宋体" w:cs="宋体"/>
                <w:sz w:val="19"/>
                <w:szCs w:val="19"/>
              </w:rPr>
            </w:pPr>
            <w:r>
              <w:rPr>
                <w:rFonts w:ascii="宋体" w:hAnsi="宋体" w:eastAsia="宋体" w:cs="宋体"/>
                <w:spacing w:val="7"/>
                <w:sz w:val="19"/>
                <w:szCs w:val="19"/>
              </w:rPr>
              <w:t>经济成本指标</w:t>
            </w:r>
          </w:p>
        </w:tc>
        <w:tc>
          <w:tcPr>
            <w:tcW w:w="2640" w:type="dxa"/>
            <w:gridSpan w:val="2"/>
            <w:vAlign w:val="top"/>
          </w:tcPr>
          <w:p w14:paraId="0F780031">
            <w:pPr>
              <w:pStyle w:val="6"/>
              <w:spacing w:line="261" w:lineRule="auto"/>
            </w:pPr>
          </w:p>
          <w:p w14:paraId="7E1323A3">
            <w:pPr>
              <w:spacing w:before="62" w:line="230" w:lineRule="auto"/>
              <w:ind w:left="935"/>
              <w:rPr>
                <w:rFonts w:ascii="宋体" w:hAnsi="宋体" w:eastAsia="宋体" w:cs="宋体"/>
                <w:sz w:val="19"/>
                <w:szCs w:val="19"/>
              </w:rPr>
            </w:pPr>
            <w:r>
              <w:rPr>
                <w:rFonts w:ascii="宋体" w:hAnsi="宋体" w:eastAsia="宋体" w:cs="宋体"/>
                <w:spacing w:val="6"/>
                <w:sz w:val="19"/>
                <w:szCs w:val="19"/>
              </w:rPr>
              <w:t>投入资金</w:t>
            </w:r>
          </w:p>
        </w:tc>
        <w:tc>
          <w:tcPr>
            <w:tcW w:w="2377" w:type="dxa"/>
            <w:vAlign w:val="top"/>
          </w:tcPr>
          <w:p w14:paraId="6077253F">
            <w:pPr>
              <w:pStyle w:val="6"/>
              <w:spacing w:line="272" w:lineRule="auto"/>
            </w:pPr>
          </w:p>
          <w:p w14:paraId="460020AC">
            <w:pPr>
              <w:spacing w:before="58" w:line="221" w:lineRule="auto"/>
              <w:ind w:left="854"/>
              <w:rPr>
                <w:rFonts w:ascii="宋体" w:hAnsi="宋体" w:eastAsia="宋体" w:cs="宋体"/>
                <w:sz w:val="18"/>
                <w:szCs w:val="18"/>
              </w:rPr>
            </w:pPr>
            <w:r>
              <w:rPr>
                <w:rFonts w:ascii="宋体" w:hAnsi="宋体" w:eastAsia="宋体" w:cs="宋体"/>
                <w:spacing w:val="-5"/>
                <w:sz w:val="18"/>
                <w:szCs w:val="18"/>
              </w:rPr>
              <w:t>≥20万元</w:t>
            </w:r>
          </w:p>
        </w:tc>
      </w:tr>
      <w:tr w14:paraId="41B133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07" w:hRule="atLeast"/>
        </w:trPr>
        <w:tc>
          <w:tcPr>
            <w:tcW w:w="1467" w:type="dxa"/>
            <w:vMerge w:val="continue"/>
            <w:tcBorders>
              <w:top w:val="nil"/>
              <w:bottom w:val="nil"/>
            </w:tcBorders>
            <w:vAlign w:val="top"/>
          </w:tcPr>
          <w:p w14:paraId="6A56232D">
            <w:pPr>
              <w:pStyle w:val="6"/>
            </w:pPr>
          </w:p>
        </w:tc>
        <w:tc>
          <w:tcPr>
            <w:tcW w:w="1397" w:type="dxa"/>
            <w:vAlign w:val="top"/>
          </w:tcPr>
          <w:p w14:paraId="3E3125B6">
            <w:pPr>
              <w:pStyle w:val="6"/>
              <w:spacing w:line="259" w:lineRule="auto"/>
            </w:pPr>
          </w:p>
          <w:p w14:paraId="71562C1C">
            <w:pPr>
              <w:spacing w:before="62" w:line="230" w:lineRule="auto"/>
              <w:ind w:left="311"/>
              <w:rPr>
                <w:rFonts w:ascii="宋体" w:hAnsi="宋体" w:eastAsia="宋体" w:cs="宋体"/>
                <w:sz w:val="19"/>
                <w:szCs w:val="19"/>
              </w:rPr>
            </w:pPr>
            <w:r>
              <w:rPr>
                <w:rFonts w:ascii="宋体" w:hAnsi="宋体" w:eastAsia="宋体" w:cs="宋体"/>
                <w:spacing w:val="5"/>
                <w:sz w:val="19"/>
                <w:szCs w:val="19"/>
              </w:rPr>
              <w:t>效益指标</w:t>
            </w:r>
          </w:p>
        </w:tc>
        <w:tc>
          <w:tcPr>
            <w:tcW w:w="1912" w:type="dxa"/>
            <w:vAlign w:val="top"/>
          </w:tcPr>
          <w:p w14:paraId="3F50889C">
            <w:pPr>
              <w:pStyle w:val="6"/>
              <w:spacing w:line="260" w:lineRule="auto"/>
            </w:pPr>
          </w:p>
          <w:p w14:paraId="4816E668">
            <w:pPr>
              <w:spacing w:before="61" w:line="228" w:lineRule="auto"/>
              <w:ind w:left="367"/>
              <w:rPr>
                <w:rFonts w:ascii="宋体" w:hAnsi="宋体" w:eastAsia="宋体" w:cs="宋体"/>
                <w:sz w:val="19"/>
                <w:szCs w:val="19"/>
              </w:rPr>
            </w:pPr>
            <w:r>
              <w:rPr>
                <w:rFonts w:ascii="宋体" w:hAnsi="宋体" w:eastAsia="宋体" w:cs="宋体"/>
                <w:spacing w:val="7"/>
                <w:sz w:val="19"/>
                <w:szCs w:val="19"/>
              </w:rPr>
              <w:t>社会效益指标</w:t>
            </w:r>
          </w:p>
        </w:tc>
        <w:tc>
          <w:tcPr>
            <w:tcW w:w="2640" w:type="dxa"/>
            <w:gridSpan w:val="2"/>
            <w:vAlign w:val="top"/>
          </w:tcPr>
          <w:p w14:paraId="3BD03508">
            <w:pPr>
              <w:pStyle w:val="6"/>
              <w:spacing w:line="260" w:lineRule="auto"/>
            </w:pPr>
          </w:p>
          <w:p w14:paraId="0DBB18A5">
            <w:pPr>
              <w:spacing w:before="61" w:line="228" w:lineRule="auto"/>
              <w:ind w:left="138"/>
              <w:rPr>
                <w:rFonts w:ascii="宋体" w:hAnsi="宋体" w:eastAsia="宋体" w:cs="宋体"/>
                <w:sz w:val="19"/>
                <w:szCs w:val="19"/>
              </w:rPr>
            </w:pPr>
            <w:r>
              <w:rPr>
                <w:rFonts w:ascii="宋体" w:hAnsi="宋体" w:eastAsia="宋体" w:cs="宋体"/>
                <w:spacing w:val="8"/>
                <w:sz w:val="19"/>
                <w:szCs w:val="19"/>
              </w:rPr>
              <w:t>为高质量发展提供组织保障</w:t>
            </w:r>
          </w:p>
        </w:tc>
        <w:tc>
          <w:tcPr>
            <w:tcW w:w="2377" w:type="dxa"/>
            <w:vAlign w:val="top"/>
          </w:tcPr>
          <w:p w14:paraId="50FF8780">
            <w:pPr>
              <w:pStyle w:val="6"/>
              <w:spacing w:line="259" w:lineRule="auto"/>
            </w:pPr>
          </w:p>
          <w:p w14:paraId="0E220D77">
            <w:pPr>
              <w:spacing w:before="62" w:line="229" w:lineRule="auto"/>
              <w:ind w:left="1098"/>
              <w:rPr>
                <w:rFonts w:ascii="宋体" w:hAnsi="宋体" w:eastAsia="宋体" w:cs="宋体"/>
                <w:sz w:val="19"/>
                <w:szCs w:val="19"/>
              </w:rPr>
            </w:pPr>
            <w:r>
              <w:rPr>
                <w:rFonts w:ascii="宋体" w:hAnsi="宋体" w:eastAsia="宋体" w:cs="宋体"/>
                <w:spacing w:val="2"/>
                <w:sz w:val="19"/>
                <w:szCs w:val="19"/>
              </w:rPr>
              <w:t>优</w:t>
            </w:r>
          </w:p>
        </w:tc>
      </w:tr>
      <w:tr w14:paraId="39909A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17" w:hRule="atLeast"/>
        </w:trPr>
        <w:tc>
          <w:tcPr>
            <w:tcW w:w="1467" w:type="dxa"/>
            <w:vMerge w:val="continue"/>
            <w:tcBorders>
              <w:top w:val="nil"/>
            </w:tcBorders>
            <w:vAlign w:val="top"/>
          </w:tcPr>
          <w:p w14:paraId="67788775">
            <w:pPr>
              <w:pStyle w:val="6"/>
            </w:pPr>
          </w:p>
        </w:tc>
        <w:tc>
          <w:tcPr>
            <w:tcW w:w="1397" w:type="dxa"/>
            <w:vAlign w:val="top"/>
          </w:tcPr>
          <w:p w14:paraId="66BF77A3">
            <w:pPr>
              <w:pStyle w:val="6"/>
              <w:spacing w:line="260" w:lineRule="auto"/>
            </w:pPr>
          </w:p>
          <w:p w14:paraId="317391C2">
            <w:pPr>
              <w:spacing w:before="62" w:line="229" w:lineRule="auto"/>
              <w:ind w:left="205"/>
              <w:rPr>
                <w:rFonts w:ascii="宋体" w:hAnsi="宋体" w:eastAsia="宋体" w:cs="宋体"/>
                <w:sz w:val="19"/>
                <w:szCs w:val="19"/>
              </w:rPr>
            </w:pPr>
            <w:r>
              <w:rPr>
                <w:rFonts w:ascii="宋体" w:hAnsi="宋体" w:eastAsia="宋体" w:cs="宋体"/>
                <w:spacing w:val="7"/>
                <w:sz w:val="19"/>
                <w:szCs w:val="19"/>
              </w:rPr>
              <w:t>满意度指标</w:t>
            </w:r>
          </w:p>
        </w:tc>
        <w:tc>
          <w:tcPr>
            <w:tcW w:w="1912" w:type="dxa"/>
            <w:vAlign w:val="top"/>
          </w:tcPr>
          <w:p w14:paraId="0632397C">
            <w:pPr>
              <w:pStyle w:val="6"/>
              <w:spacing w:line="260" w:lineRule="auto"/>
            </w:pPr>
          </w:p>
          <w:p w14:paraId="158D90C3">
            <w:pPr>
              <w:spacing w:before="62" w:line="229" w:lineRule="auto"/>
              <w:ind w:left="66"/>
              <w:rPr>
                <w:rFonts w:ascii="宋体" w:hAnsi="宋体" w:eastAsia="宋体" w:cs="宋体"/>
                <w:sz w:val="19"/>
                <w:szCs w:val="19"/>
              </w:rPr>
            </w:pPr>
            <w:r>
              <w:rPr>
                <w:rFonts w:ascii="宋体" w:hAnsi="宋体" w:eastAsia="宋体" w:cs="宋体"/>
                <w:spacing w:val="8"/>
                <w:sz w:val="19"/>
                <w:szCs w:val="19"/>
              </w:rPr>
              <w:t>服务对象满意度指标</w:t>
            </w:r>
          </w:p>
        </w:tc>
        <w:tc>
          <w:tcPr>
            <w:tcW w:w="2640" w:type="dxa"/>
            <w:gridSpan w:val="2"/>
            <w:vAlign w:val="top"/>
          </w:tcPr>
          <w:p w14:paraId="5EA96DD9">
            <w:pPr>
              <w:pStyle w:val="6"/>
              <w:spacing w:line="261" w:lineRule="auto"/>
            </w:pPr>
          </w:p>
          <w:p w14:paraId="4CF2EFAC">
            <w:pPr>
              <w:spacing w:before="61" w:line="228" w:lineRule="auto"/>
              <w:ind w:left="635"/>
              <w:rPr>
                <w:rFonts w:ascii="宋体" w:hAnsi="宋体" w:eastAsia="宋体" w:cs="宋体"/>
                <w:sz w:val="19"/>
                <w:szCs w:val="19"/>
              </w:rPr>
            </w:pPr>
            <w:r>
              <w:rPr>
                <w:rFonts w:ascii="宋体" w:hAnsi="宋体" w:eastAsia="宋体" w:cs="宋体"/>
                <w:spacing w:val="7"/>
                <w:sz w:val="19"/>
                <w:szCs w:val="19"/>
              </w:rPr>
              <w:t>组工干部满意度</w:t>
            </w:r>
          </w:p>
        </w:tc>
        <w:tc>
          <w:tcPr>
            <w:tcW w:w="2377" w:type="dxa"/>
            <w:vAlign w:val="top"/>
          </w:tcPr>
          <w:p w14:paraId="2A480BBD">
            <w:pPr>
              <w:pStyle w:val="6"/>
              <w:spacing w:line="260" w:lineRule="auto"/>
            </w:pPr>
          </w:p>
          <w:p w14:paraId="154A5E64">
            <w:pPr>
              <w:spacing w:before="62" w:line="254" w:lineRule="exact"/>
              <w:ind w:left="967"/>
              <w:rPr>
                <w:rFonts w:ascii="宋体" w:hAnsi="宋体" w:eastAsia="宋体" w:cs="宋体"/>
                <w:sz w:val="19"/>
                <w:szCs w:val="19"/>
              </w:rPr>
            </w:pPr>
            <w:r>
              <w:rPr>
                <w:rFonts w:ascii="宋体" w:hAnsi="宋体" w:eastAsia="宋体" w:cs="宋体"/>
                <w:spacing w:val="-1"/>
                <w:position w:val="1"/>
                <w:sz w:val="19"/>
                <w:szCs w:val="19"/>
              </w:rPr>
              <w:t>≥95%</w:t>
            </w:r>
          </w:p>
        </w:tc>
      </w:tr>
    </w:tbl>
    <w:p w14:paraId="041804D0">
      <w:pPr>
        <w:rPr>
          <w:rFonts w:ascii="Arial"/>
          <w:sz w:val="21"/>
        </w:rPr>
      </w:pPr>
    </w:p>
    <w:p w14:paraId="199D2EA9">
      <w:pPr>
        <w:rPr>
          <w:rFonts w:ascii="Arial" w:hAnsi="Arial" w:eastAsia="Arial" w:cs="Arial"/>
          <w:sz w:val="21"/>
          <w:szCs w:val="21"/>
        </w:rPr>
        <w:sectPr>
          <w:footerReference r:id="rId36" w:type="default"/>
          <w:pgSz w:w="11905" w:h="16837"/>
          <w:pgMar w:top="1249" w:right="1085" w:bottom="695" w:left="1010" w:header="0" w:footer="408" w:gutter="0"/>
          <w:cols w:space="720" w:num="1"/>
        </w:sectPr>
      </w:pPr>
    </w:p>
    <w:p w14:paraId="09BC88AD">
      <w:pPr>
        <w:pStyle w:val="2"/>
        <w:spacing w:before="72" w:line="225" w:lineRule="auto"/>
        <w:ind w:left="2950"/>
        <w:rPr>
          <w:sz w:val="35"/>
          <w:szCs w:val="35"/>
        </w:rPr>
      </w:pPr>
      <w:r>
        <w:rPr>
          <w:b/>
          <w:bCs/>
          <w:spacing w:val="6"/>
          <w:sz w:val="35"/>
          <w:szCs w:val="35"/>
        </w:rPr>
        <w:t>部门预算项目绩效目标表</w:t>
      </w:r>
    </w:p>
    <w:p w14:paraId="7E2BF37D">
      <w:pPr>
        <w:spacing w:line="273" w:lineRule="auto"/>
        <w:rPr>
          <w:rFonts w:ascii="Arial"/>
          <w:sz w:val="21"/>
        </w:rPr>
      </w:pPr>
    </w:p>
    <w:p w14:paraId="75404033">
      <w:pPr>
        <w:pStyle w:val="2"/>
        <w:spacing w:before="62" w:line="229" w:lineRule="auto"/>
        <w:ind w:left="4463"/>
        <w:rPr>
          <w:sz w:val="19"/>
          <w:szCs w:val="19"/>
        </w:rPr>
      </w:pPr>
      <w:r>
        <w:rPr>
          <w:spacing w:val="1"/>
          <w:sz w:val="19"/>
          <w:szCs w:val="19"/>
        </w:rPr>
        <w:t>(2026年度</w:t>
      </w:r>
      <w:r>
        <w:rPr>
          <w:rFonts w:hint="eastAsia"/>
          <w:spacing w:val="1"/>
          <w:sz w:val="19"/>
          <w:szCs w:val="19"/>
          <w:lang w:eastAsia="zh-CN"/>
        </w:rPr>
        <w:t>）</w:t>
      </w:r>
    </w:p>
    <w:p w14:paraId="7ABAE1C6">
      <w:pPr>
        <w:spacing w:line="71" w:lineRule="exact"/>
      </w:pPr>
    </w:p>
    <w:tbl>
      <w:tblPr>
        <w:tblStyle w:val="5"/>
        <w:tblW w:w="981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6"/>
        <w:gridCol w:w="1397"/>
        <w:gridCol w:w="1488"/>
        <w:gridCol w:w="1320"/>
        <w:gridCol w:w="1836"/>
        <w:gridCol w:w="2303"/>
      </w:tblGrid>
      <w:tr w14:paraId="117E48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7" w:hRule="atLeast"/>
        </w:trPr>
        <w:tc>
          <w:tcPr>
            <w:tcW w:w="1466" w:type="dxa"/>
            <w:vAlign w:val="top"/>
          </w:tcPr>
          <w:p w14:paraId="3A762FD3">
            <w:pPr>
              <w:spacing w:before="229"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44" w:type="dxa"/>
            <w:gridSpan w:val="5"/>
            <w:vAlign w:val="top"/>
          </w:tcPr>
          <w:p w14:paraId="4432EEE3">
            <w:pPr>
              <w:spacing w:before="230" w:line="228" w:lineRule="auto"/>
              <w:ind w:left="3582"/>
              <w:rPr>
                <w:rFonts w:ascii="宋体" w:hAnsi="宋体" w:eastAsia="宋体" w:cs="宋体"/>
                <w:sz w:val="19"/>
                <w:szCs w:val="19"/>
              </w:rPr>
            </w:pPr>
            <w:r>
              <w:rPr>
                <w:rFonts w:ascii="宋体" w:hAnsi="宋体" w:eastAsia="宋体" w:cs="宋体"/>
                <w:spacing w:val="7"/>
                <w:sz w:val="19"/>
                <w:szCs w:val="19"/>
              </w:rPr>
              <w:t>挂职干部补助</w:t>
            </w:r>
          </w:p>
        </w:tc>
      </w:tr>
      <w:tr w14:paraId="4E3FBE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7" w:hRule="atLeast"/>
        </w:trPr>
        <w:tc>
          <w:tcPr>
            <w:tcW w:w="1466" w:type="dxa"/>
            <w:vAlign w:val="top"/>
          </w:tcPr>
          <w:p w14:paraId="7EAA982B">
            <w:pPr>
              <w:spacing w:before="221"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44" w:type="dxa"/>
            <w:gridSpan w:val="5"/>
            <w:vAlign w:val="top"/>
          </w:tcPr>
          <w:p w14:paraId="56811D9D">
            <w:pPr>
              <w:spacing w:before="221" w:line="228" w:lineRule="auto"/>
              <w:ind w:left="2803"/>
              <w:rPr>
                <w:rFonts w:ascii="宋体" w:hAnsi="宋体" w:eastAsia="宋体" w:cs="宋体"/>
                <w:sz w:val="19"/>
                <w:szCs w:val="19"/>
              </w:rPr>
            </w:pPr>
            <w:r>
              <w:rPr>
                <w:rFonts w:ascii="宋体" w:hAnsi="宋体" w:eastAsia="宋体" w:cs="宋体"/>
                <w:spacing w:val="7"/>
                <w:sz w:val="19"/>
                <w:szCs w:val="19"/>
              </w:rPr>
              <w:t>中国共产党盐边县委员会组织部</w:t>
            </w:r>
          </w:p>
        </w:tc>
      </w:tr>
      <w:tr w14:paraId="70FB3E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7" w:hRule="atLeast"/>
        </w:trPr>
        <w:tc>
          <w:tcPr>
            <w:tcW w:w="1466" w:type="dxa"/>
            <w:vMerge w:val="restart"/>
            <w:tcBorders>
              <w:bottom w:val="nil"/>
            </w:tcBorders>
            <w:vAlign w:val="top"/>
          </w:tcPr>
          <w:p w14:paraId="2811E7AA">
            <w:pPr>
              <w:pStyle w:val="6"/>
              <w:spacing w:line="338" w:lineRule="auto"/>
            </w:pPr>
          </w:p>
          <w:p w14:paraId="4804F853">
            <w:pPr>
              <w:pStyle w:val="6"/>
              <w:spacing w:line="338" w:lineRule="auto"/>
            </w:pPr>
          </w:p>
          <w:p w14:paraId="1265A58C">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53E273F7">
            <w:pPr>
              <w:spacing w:before="8" w:line="230" w:lineRule="auto"/>
              <w:ind w:left="353"/>
              <w:rPr>
                <w:rFonts w:ascii="宋体" w:hAnsi="宋体" w:eastAsia="宋体" w:cs="宋体"/>
                <w:sz w:val="19"/>
                <w:szCs w:val="19"/>
              </w:rPr>
            </w:pPr>
            <w:r>
              <w:rPr>
                <w:rFonts w:ascii="宋体" w:hAnsi="宋体" w:eastAsia="宋体" w:cs="宋体"/>
                <w:sz w:val="19"/>
                <w:szCs w:val="19"/>
              </w:rPr>
              <w:t>（万元）</w:t>
            </w:r>
          </w:p>
        </w:tc>
        <w:tc>
          <w:tcPr>
            <w:tcW w:w="4205" w:type="dxa"/>
            <w:gridSpan w:val="3"/>
            <w:vAlign w:val="top"/>
          </w:tcPr>
          <w:p w14:paraId="53EB9CF8">
            <w:pPr>
              <w:spacing w:before="222" w:line="229" w:lineRule="auto"/>
              <w:ind w:left="37"/>
              <w:rPr>
                <w:rFonts w:ascii="宋体" w:hAnsi="宋体" w:eastAsia="宋体" w:cs="宋体"/>
                <w:sz w:val="19"/>
                <w:szCs w:val="19"/>
              </w:rPr>
            </w:pPr>
            <w:r>
              <w:rPr>
                <w:rFonts w:ascii="宋体" w:hAnsi="宋体" w:eastAsia="宋体" w:cs="宋体"/>
                <w:spacing w:val="7"/>
                <w:sz w:val="19"/>
                <w:szCs w:val="19"/>
              </w:rPr>
              <w:t>年度资金总额</w:t>
            </w:r>
          </w:p>
        </w:tc>
        <w:tc>
          <w:tcPr>
            <w:tcW w:w="4139" w:type="dxa"/>
            <w:gridSpan w:val="2"/>
            <w:vAlign w:val="top"/>
          </w:tcPr>
          <w:p w14:paraId="4D77C28E">
            <w:pPr>
              <w:spacing w:before="222" w:line="256" w:lineRule="exact"/>
              <w:ind w:left="1981"/>
              <w:rPr>
                <w:rFonts w:ascii="宋体" w:hAnsi="宋体" w:eastAsia="宋体" w:cs="宋体"/>
                <w:sz w:val="19"/>
                <w:szCs w:val="19"/>
              </w:rPr>
            </w:pPr>
            <w:r>
              <w:rPr>
                <w:rFonts w:ascii="宋体" w:hAnsi="宋体" w:eastAsia="宋体" w:cs="宋体"/>
                <w:spacing w:val="-1"/>
                <w:position w:val="1"/>
                <w:sz w:val="19"/>
                <w:szCs w:val="19"/>
              </w:rPr>
              <w:t>30</w:t>
            </w:r>
          </w:p>
        </w:tc>
      </w:tr>
      <w:tr w14:paraId="41CBAC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8" w:hRule="atLeast"/>
        </w:trPr>
        <w:tc>
          <w:tcPr>
            <w:tcW w:w="1466" w:type="dxa"/>
            <w:vMerge w:val="continue"/>
            <w:tcBorders>
              <w:top w:val="nil"/>
              <w:bottom w:val="nil"/>
            </w:tcBorders>
            <w:vAlign w:val="top"/>
          </w:tcPr>
          <w:p w14:paraId="4B3B1EFB">
            <w:pPr>
              <w:pStyle w:val="6"/>
            </w:pPr>
          </w:p>
        </w:tc>
        <w:tc>
          <w:tcPr>
            <w:tcW w:w="4205" w:type="dxa"/>
            <w:gridSpan w:val="3"/>
            <w:vAlign w:val="top"/>
          </w:tcPr>
          <w:p w14:paraId="3D2ED8DD">
            <w:pPr>
              <w:spacing w:before="224" w:line="229" w:lineRule="auto"/>
              <w:ind w:left="37"/>
              <w:rPr>
                <w:rFonts w:ascii="宋体" w:hAnsi="宋体" w:eastAsia="宋体" w:cs="宋体"/>
                <w:sz w:val="19"/>
                <w:szCs w:val="19"/>
              </w:rPr>
            </w:pPr>
            <w:r>
              <w:rPr>
                <w:rFonts w:ascii="宋体" w:hAnsi="宋体" w:eastAsia="宋体" w:cs="宋体"/>
                <w:spacing w:val="6"/>
                <w:sz w:val="19"/>
                <w:szCs w:val="19"/>
              </w:rPr>
              <w:t>财政拨款</w:t>
            </w:r>
          </w:p>
        </w:tc>
        <w:tc>
          <w:tcPr>
            <w:tcW w:w="4139" w:type="dxa"/>
            <w:gridSpan w:val="2"/>
            <w:vAlign w:val="top"/>
          </w:tcPr>
          <w:p w14:paraId="57CC582E">
            <w:pPr>
              <w:spacing w:before="224" w:line="256" w:lineRule="exact"/>
              <w:ind w:left="1981"/>
              <w:rPr>
                <w:rFonts w:ascii="宋体" w:hAnsi="宋体" w:eastAsia="宋体" w:cs="宋体"/>
                <w:sz w:val="19"/>
                <w:szCs w:val="19"/>
              </w:rPr>
            </w:pPr>
            <w:r>
              <w:rPr>
                <w:rFonts w:ascii="宋体" w:hAnsi="宋体" w:eastAsia="宋体" w:cs="宋体"/>
                <w:spacing w:val="-1"/>
                <w:position w:val="1"/>
                <w:sz w:val="19"/>
                <w:szCs w:val="19"/>
              </w:rPr>
              <w:t>30</w:t>
            </w:r>
          </w:p>
        </w:tc>
      </w:tr>
      <w:tr w14:paraId="14C9FD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8" w:hRule="atLeast"/>
        </w:trPr>
        <w:tc>
          <w:tcPr>
            <w:tcW w:w="1466" w:type="dxa"/>
            <w:vMerge w:val="continue"/>
            <w:tcBorders>
              <w:top w:val="nil"/>
            </w:tcBorders>
            <w:vAlign w:val="top"/>
          </w:tcPr>
          <w:p w14:paraId="56A93800">
            <w:pPr>
              <w:pStyle w:val="6"/>
            </w:pPr>
          </w:p>
        </w:tc>
        <w:tc>
          <w:tcPr>
            <w:tcW w:w="4205" w:type="dxa"/>
            <w:gridSpan w:val="3"/>
            <w:vAlign w:val="top"/>
          </w:tcPr>
          <w:p w14:paraId="136776AF">
            <w:pPr>
              <w:spacing w:before="223" w:line="230" w:lineRule="auto"/>
              <w:ind w:left="37"/>
              <w:rPr>
                <w:rFonts w:ascii="宋体" w:hAnsi="宋体" w:eastAsia="宋体" w:cs="宋体"/>
                <w:sz w:val="19"/>
                <w:szCs w:val="19"/>
              </w:rPr>
            </w:pPr>
            <w:r>
              <w:rPr>
                <w:rFonts w:ascii="宋体" w:hAnsi="宋体" w:eastAsia="宋体" w:cs="宋体"/>
                <w:spacing w:val="6"/>
                <w:sz w:val="19"/>
                <w:szCs w:val="19"/>
              </w:rPr>
              <w:t>其他资金</w:t>
            </w:r>
          </w:p>
        </w:tc>
        <w:tc>
          <w:tcPr>
            <w:tcW w:w="4139" w:type="dxa"/>
            <w:gridSpan w:val="2"/>
            <w:vAlign w:val="top"/>
          </w:tcPr>
          <w:p w14:paraId="013EB033">
            <w:pPr>
              <w:pStyle w:val="6"/>
            </w:pPr>
          </w:p>
        </w:tc>
      </w:tr>
      <w:tr w14:paraId="487D76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147" w:hRule="atLeast"/>
        </w:trPr>
        <w:tc>
          <w:tcPr>
            <w:tcW w:w="1466" w:type="dxa"/>
            <w:vAlign w:val="top"/>
          </w:tcPr>
          <w:p w14:paraId="2664BED0">
            <w:pPr>
              <w:pStyle w:val="6"/>
              <w:spacing w:line="305" w:lineRule="auto"/>
            </w:pPr>
          </w:p>
          <w:p w14:paraId="7D4D2A19">
            <w:pPr>
              <w:pStyle w:val="6"/>
              <w:spacing w:line="306" w:lineRule="auto"/>
            </w:pPr>
          </w:p>
          <w:p w14:paraId="5048252F">
            <w:pPr>
              <w:pStyle w:val="6"/>
              <w:spacing w:line="306" w:lineRule="auto"/>
            </w:pPr>
          </w:p>
          <w:p w14:paraId="63D824C5">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44" w:type="dxa"/>
            <w:gridSpan w:val="5"/>
            <w:vAlign w:val="top"/>
          </w:tcPr>
          <w:p w14:paraId="2A316374">
            <w:pPr>
              <w:pStyle w:val="6"/>
              <w:spacing w:line="305" w:lineRule="auto"/>
            </w:pPr>
          </w:p>
          <w:p w14:paraId="2C784F89">
            <w:pPr>
              <w:pStyle w:val="6"/>
              <w:spacing w:line="306" w:lineRule="auto"/>
            </w:pPr>
          </w:p>
          <w:p w14:paraId="77D7A57A">
            <w:pPr>
              <w:pStyle w:val="6"/>
              <w:spacing w:line="306" w:lineRule="auto"/>
            </w:pPr>
          </w:p>
          <w:p w14:paraId="15AA5695">
            <w:pPr>
              <w:spacing w:before="62" w:line="228" w:lineRule="auto"/>
              <w:ind w:left="37"/>
              <w:rPr>
                <w:rFonts w:ascii="宋体" w:hAnsi="宋体" w:eastAsia="宋体" w:cs="宋体"/>
                <w:sz w:val="19"/>
                <w:szCs w:val="19"/>
              </w:rPr>
            </w:pPr>
            <w:r>
              <w:rPr>
                <w:rFonts w:ascii="宋体" w:hAnsi="宋体" w:eastAsia="宋体" w:cs="宋体"/>
                <w:spacing w:val="7"/>
                <w:sz w:val="19"/>
                <w:szCs w:val="19"/>
              </w:rPr>
              <w:t>落实待遇保障，提升挂职干部历练效益，推动</w:t>
            </w:r>
            <w:r>
              <w:rPr>
                <w:rFonts w:hint="eastAsia" w:ascii="宋体" w:hAnsi="宋体" w:eastAsia="宋体" w:cs="宋体"/>
                <w:spacing w:val="7"/>
                <w:sz w:val="19"/>
                <w:szCs w:val="19"/>
                <w:lang w:eastAsia="zh-CN"/>
              </w:rPr>
              <w:t>各级</w:t>
            </w:r>
            <w:r>
              <w:rPr>
                <w:rFonts w:ascii="宋体" w:hAnsi="宋体" w:eastAsia="宋体" w:cs="宋体"/>
                <w:spacing w:val="7"/>
                <w:sz w:val="19"/>
                <w:szCs w:val="19"/>
              </w:rPr>
              <w:t>干部履职能力的提升。</w:t>
            </w:r>
          </w:p>
        </w:tc>
      </w:tr>
      <w:tr w14:paraId="0CB171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466" w:type="dxa"/>
            <w:vMerge w:val="restart"/>
            <w:tcBorders>
              <w:bottom w:val="nil"/>
            </w:tcBorders>
            <w:vAlign w:val="top"/>
          </w:tcPr>
          <w:p w14:paraId="03F350E6">
            <w:pPr>
              <w:pStyle w:val="6"/>
              <w:spacing w:line="256" w:lineRule="auto"/>
            </w:pPr>
          </w:p>
          <w:p w14:paraId="1FD4F0C9">
            <w:pPr>
              <w:pStyle w:val="6"/>
              <w:spacing w:line="256" w:lineRule="auto"/>
            </w:pPr>
          </w:p>
          <w:p w14:paraId="6EA87EA2">
            <w:pPr>
              <w:pStyle w:val="6"/>
              <w:spacing w:line="256" w:lineRule="auto"/>
            </w:pPr>
          </w:p>
          <w:p w14:paraId="696CE582">
            <w:pPr>
              <w:pStyle w:val="6"/>
              <w:spacing w:line="256" w:lineRule="auto"/>
            </w:pPr>
          </w:p>
          <w:p w14:paraId="41E480AA">
            <w:pPr>
              <w:pStyle w:val="6"/>
              <w:spacing w:line="256" w:lineRule="auto"/>
            </w:pPr>
          </w:p>
          <w:p w14:paraId="75DAF125">
            <w:pPr>
              <w:pStyle w:val="6"/>
              <w:spacing w:line="257" w:lineRule="auto"/>
            </w:pPr>
          </w:p>
          <w:p w14:paraId="1B82E711">
            <w:pPr>
              <w:pStyle w:val="6"/>
              <w:spacing w:line="257" w:lineRule="auto"/>
            </w:pPr>
          </w:p>
          <w:p w14:paraId="41B8208E">
            <w:pPr>
              <w:pStyle w:val="6"/>
              <w:spacing w:line="257" w:lineRule="auto"/>
            </w:pPr>
          </w:p>
          <w:p w14:paraId="03127F7E">
            <w:pPr>
              <w:pStyle w:val="6"/>
              <w:spacing w:line="257" w:lineRule="auto"/>
            </w:pPr>
          </w:p>
          <w:p w14:paraId="2C5194A8">
            <w:pPr>
              <w:pStyle w:val="6"/>
              <w:spacing w:line="257" w:lineRule="auto"/>
            </w:pPr>
          </w:p>
          <w:p w14:paraId="6217BE36">
            <w:pPr>
              <w:pStyle w:val="6"/>
              <w:spacing w:line="257" w:lineRule="auto"/>
            </w:pPr>
          </w:p>
          <w:p w14:paraId="54098773">
            <w:pPr>
              <w:pStyle w:val="6"/>
              <w:spacing w:line="257" w:lineRule="auto"/>
            </w:pPr>
          </w:p>
          <w:p w14:paraId="70D57B80">
            <w:pPr>
              <w:pStyle w:val="6"/>
              <w:spacing w:line="257" w:lineRule="auto"/>
            </w:pPr>
          </w:p>
          <w:p w14:paraId="41DA4682">
            <w:pPr>
              <w:pStyle w:val="6"/>
              <w:spacing w:line="257" w:lineRule="auto"/>
            </w:pPr>
          </w:p>
          <w:p w14:paraId="3CDF643F">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397" w:type="dxa"/>
            <w:vAlign w:val="top"/>
          </w:tcPr>
          <w:p w14:paraId="73F235A6">
            <w:pPr>
              <w:pStyle w:val="6"/>
              <w:spacing w:line="312" w:lineRule="auto"/>
            </w:pPr>
          </w:p>
          <w:p w14:paraId="13E79851">
            <w:pPr>
              <w:spacing w:before="61" w:line="230" w:lineRule="auto"/>
              <w:ind w:left="310"/>
              <w:rPr>
                <w:rFonts w:ascii="宋体" w:hAnsi="宋体" w:eastAsia="宋体" w:cs="宋体"/>
                <w:sz w:val="19"/>
                <w:szCs w:val="19"/>
              </w:rPr>
            </w:pPr>
            <w:r>
              <w:rPr>
                <w:rFonts w:ascii="宋体" w:hAnsi="宋体" w:eastAsia="宋体" w:cs="宋体"/>
                <w:spacing w:val="6"/>
                <w:sz w:val="19"/>
                <w:szCs w:val="19"/>
              </w:rPr>
              <w:t>一级指标</w:t>
            </w:r>
          </w:p>
        </w:tc>
        <w:tc>
          <w:tcPr>
            <w:tcW w:w="1488" w:type="dxa"/>
            <w:vAlign w:val="top"/>
          </w:tcPr>
          <w:p w14:paraId="64516D04">
            <w:pPr>
              <w:pStyle w:val="6"/>
              <w:spacing w:line="312" w:lineRule="auto"/>
            </w:pPr>
          </w:p>
          <w:p w14:paraId="48222F87">
            <w:pPr>
              <w:spacing w:before="61" w:line="230" w:lineRule="auto"/>
              <w:ind w:left="358"/>
              <w:rPr>
                <w:rFonts w:ascii="宋体" w:hAnsi="宋体" w:eastAsia="宋体" w:cs="宋体"/>
                <w:sz w:val="19"/>
                <w:szCs w:val="19"/>
              </w:rPr>
            </w:pPr>
            <w:r>
              <w:rPr>
                <w:rFonts w:ascii="宋体" w:hAnsi="宋体" w:eastAsia="宋体" w:cs="宋体"/>
                <w:spacing w:val="6"/>
                <w:sz w:val="19"/>
                <w:szCs w:val="19"/>
              </w:rPr>
              <w:t>二级指标</w:t>
            </w:r>
          </w:p>
        </w:tc>
        <w:tc>
          <w:tcPr>
            <w:tcW w:w="3156" w:type="dxa"/>
            <w:gridSpan w:val="2"/>
            <w:vAlign w:val="top"/>
          </w:tcPr>
          <w:p w14:paraId="0F7641D3">
            <w:pPr>
              <w:pStyle w:val="6"/>
              <w:spacing w:line="312" w:lineRule="auto"/>
            </w:pPr>
          </w:p>
          <w:p w14:paraId="76F7196A">
            <w:pPr>
              <w:spacing w:before="61" w:line="230" w:lineRule="auto"/>
              <w:ind w:left="1190"/>
              <w:rPr>
                <w:rFonts w:ascii="宋体" w:hAnsi="宋体" w:eastAsia="宋体" w:cs="宋体"/>
                <w:sz w:val="19"/>
                <w:szCs w:val="19"/>
              </w:rPr>
            </w:pPr>
            <w:r>
              <w:rPr>
                <w:rFonts w:ascii="宋体" w:hAnsi="宋体" w:eastAsia="宋体" w:cs="宋体"/>
                <w:spacing w:val="7"/>
                <w:sz w:val="19"/>
                <w:szCs w:val="19"/>
              </w:rPr>
              <w:t>三级指标</w:t>
            </w:r>
          </w:p>
        </w:tc>
        <w:tc>
          <w:tcPr>
            <w:tcW w:w="2303" w:type="dxa"/>
            <w:vAlign w:val="top"/>
          </w:tcPr>
          <w:p w14:paraId="025DD73F">
            <w:pPr>
              <w:spacing w:before="253" w:line="229" w:lineRule="auto"/>
              <w:ind w:left="69"/>
              <w:rPr>
                <w:rFonts w:ascii="宋体" w:hAnsi="宋体" w:eastAsia="宋体" w:cs="宋体"/>
                <w:sz w:val="19"/>
                <w:szCs w:val="19"/>
              </w:rPr>
            </w:pPr>
            <w:r>
              <w:rPr>
                <w:rFonts w:ascii="宋体" w:hAnsi="宋体" w:eastAsia="宋体" w:cs="宋体"/>
                <w:spacing w:val="7"/>
                <w:sz w:val="19"/>
                <w:szCs w:val="19"/>
              </w:rPr>
              <w:t>指标值（包含数字及文字</w:t>
            </w:r>
          </w:p>
          <w:p w14:paraId="32D9E701">
            <w:pPr>
              <w:spacing w:before="11" w:line="231" w:lineRule="auto"/>
              <w:ind w:left="865"/>
              <w:rPr>
                <w:rFonts w:ascii="宋体" w:hAnsi="宋体" w:eastAsia="宋体" w:cs="宋体"/>
                <w:sz w:val="19"/>
                <w:szCs w:val="19"/>
              </w:rPr>
            </w:pPr>
            <w:r>
              <w:rPr>
                <w:rFonts w:ascii="宋体" w:hAnsi="宋体" w:eastAsia="宋体" w:cs="宋体"/>
                <w:sz w:val="19"/>
                <w:szCs w:val="19"/>
              </w:rPr>
              <w:t>描述）</w:t>
            </w:r>
          </w:p>
        </w:tc>
      </w:tr>
      <w:tr w14:paraId="008900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466" w:type="dxa"/>
            <w:vMerge w:val="continue"/>
            <w:tcBorders>
              <w:top w:val="nil"/>
              <w:bottom w:val="nil"/>
            </w:tcBorders>
            <w:vAlign w:val="top"/>
          </w:tcPr>
          <w:p w14:paraId="330B6223">
            <w:pPr>
              <w:pStyle w:val="6"/>
            </w:pPr>
          </w:p>
        </w:tc>
        <w:tc>
          <w:tcPr>
            <w:tcW w:w="1397" w:type="dxa"/>
            <w:vMerge w:val="restart"/>
            <w:tcBorders>
              <w:bottom w:val="nil"/>
            </w:tcBorders>
            <w:vAlign w:val="top"/>
          </w:tcPr>
          <w:p w14:paraId="3839DBC8">
            <w:pPr>
              <w:pStyle w:val="6"/>
              <w:spacing w:line="245" w:lineRule="auto"/>
            </w:pPr>
          </w:p>
          <w:p w14:paraId="5DC25782">
            <w:pPr>
              <w:pStyle w:val="6"/>
              <w:spacing w:line="245" w:lineRule="auto"/>
            </w:pPr>
          </w:p>
          <w:p w14:paraId="66EC9019">
            <w:pPr>
              <w:pStyle w:val="6"/>
              <w:spacing w:line="246" w:lineRule="auto"/>
            </w:pPr>
          </w:p>
          <w:p w14:paraId="756A9320">
            <w:pPr>
              <w:pStyle w:val="6"/>
              <w:spacing w:line="246" w:lineRule="auto"/>
            </w:pPr>
          </w:p>
          <w:p w14:paraId="1F6BCE35">
            <w:pPr>
              <w:pStyle w:val="6"/>
              <w:spacing w:line="246" w:lineRule="auto"/>
            </w:pPr>
          </w:p>
          <w:p w14:paraId="0432E0F5">
            <w:pPr>
              <w:pStyle w:val="6"/>
              <w:spacing w:line="246" w:lineRule="auto"/>
            </w:pPr>
          </w:p>
          <w:p w14:paraId="3826950F">
            <w:pPr>
              <w:pStyle w:val="6"/>
              <w:spacing w:line="246" w:lineRule="auto"/>
            </w:pPr>
          </w:p>
          <w:p w14:paraId="0D766620">
            <w:pPr>
              <w:spacing w:before="62" w:line="229" w:lineRule="auto"/>
              <w:ind w:left="307"/>
              <w:rPr>
                <w:rFonts w:ascii="宋体" w:hAnsi="宋体" w:eastAsia="宋体" w:cs="宋体"/>
                <w:sz w:val="19"/>
                <w:szCs w:val="19"/>
              </w:rPr>
            </w:pPr>
            <w:r>
              <w:rPr>
                <w:rFonts w:ascii="宋体" w:hAnsi="宋体" w:eastAsia="宋体" w:cs="宋体"/>
                <w:spacing w:val="7"/>
                <w:sz w:val="19"/>
                <w:szCs w:val="19"/>
              </w:rPr>
              <w:t>产出指标</w:t>
            </w:r>
          </w:p>
        </w:tc>
        <w:tc>
          <w:tcPr>
            <w:tcW w:w="1488" w:type="dxa"/>
            <w:vMerge w:val="restart"/>
            <w:tcBorders>
              <w:bottom w:val="nil"/>
            </w:tcBorders>
            <w:vAlign w:val="top"/>
          </w:tcPr>
          <w:p w14:paraId="57633339">
            <w:pPr>
              <w:pStyle w:val="6"/>
              <w:spacing w:line="261" w:lineRule="auto"/>
            </w:pPr>
          </w:p>
          <w:p w14:paraId="61372794">
            <w:pPr>
              <w:pStyle w:val="6"/>
              <w:spacing w:line="261" w:lineRule="auto"/>
            </w:pPr>
          </w:p>
          <w:p w14:paraId="7EA35D7F">
            <w:pPr>
              <w:pStyle w:val="6"/>
              <w:spacing w:line="261" w:lineRule="auto"/>
            </w:pPr>
          </w:p>
          <w:p w14:paraId="1BED4607">
            <w:pPr>
              <w:spacing w:before="62" w:line="229" w:lineRule="auto"/>
              <w:ind w:left="356"/>
              <w:rPr>
                <w:rFonts w:ascii="宋体" w:hAnsi="宋体" w:eastAsia="宋体" w:cs="宋体"/>
                <w:sz w:val="19"/>
                <w:szCs w:val="19"/>
              </w:rPr>
            </w:pPr>
            <w:r>
              <w:rPr>
                <w:rFonts w:ascii="宋体" w:hAnsi="宋体" w:eastAsia="宋体" w:cs="宋体"/>
                <w:spacing w:val="6"/>
                <w:sz w:val="19"/>
                <w:szCs w:val="19"/>
              </w:rPr>
              <w:t>数量指标</w:t>
            </w:r>
          </w:p>
        </w:tc>
        <w:tc>
          <w:tcPr>
            <w:tcW w:w="3156" w:type="dxa"/>
            <w:gridSpan w:val="2"/>
            <w:vAlign w:val="top"/>
          </w:tcPr>
          <w:p w14:paraId="2B79CBE5">
            <w:pPr>
              <w:pStyle w:val="6"/>
              <w:spacing w:line="315" w:lineRule="auto"/>
            </w:pPr>
          </w:p>
          <w:p w14:paraId="0436F806">
            <w:pPr>
              <w:spacing w:before="62" w:line="229" w:lineRule="auto"/>
              <w:ind w:left="1191"/>
              <w:rPr>
                <w:rFonts w:ascii="宋体" w:hAnsi="宋体" w:eastAsia="宋体" w:cs="宋体"/>
                <w:sz w:val="19"/>
                <w:szCs w:val="19"/>
              </w:rPr>
            </w:pPr>
            <w:r>
              <w:rPr>
                <w:rFonts w:ascii="宋体" w:hAnsi="宋体" w:eastAsia="宋体" w:cs="宋体"/>
                <w:spacing w:val="6"/>
                <w:sz w:val="19"/>
                <w:szCs w:val="19"/>
              </w:rPr>
              <w:t>挂职人数</w:t>
            </w:r>
          </w:p>
        </w:tc>
        <w:tc>
          <w:tcPr>
            <w:tcW w:w="2303" w:type="dxa"/>
            <w:vAlign w:val="top"/>
          </w:tcPr>
          <w:p w14:paraId="43407A7A">
            <w:pPr>
              <w:pStyle w:val="6"/>
              <w:spacing w:line="315" w:lineRule="auto"/>
            </w:pPr>
          </w:p>
          <w:p w14:paraId="3ABB5147">
            <w:pPr>
              <w:spacing w:before="62" w:line="232" w:lineRule="auto"/>
              <w:ind w:left="931"/>
              <w:rPr>
                <w:rFonts w:ascii="宋体" w:hAnsi="宋体" w:eastAsia="宋体" w:cs="宋体"/>
                <w:sz w:val="19"/>
                <w:szCs w:val="19"/>
              </w:rPr>
            </w:pPr>
            <w:r>
              <w:rPr>
                <w:rFonts w:ascii="宋体" w:hAnsi="宋体" w:eastAsia="宋体" w:cs="宋体"/>
                <w:spacing w:val="-2"/>
                <w:sz w:val="19"/>
                <w:szCs w:val="19"/>
              </w:rPr>
              <w:t>≥5人</w:t>
            </w:r>
          </w:p>
        </w:tc>
      </w:tr>
      <w:tr w14:paraId="324577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466" w:type="dxa"/>
            <w:vMerge w:val="continue"/>
            <w:tcBorders>
              <w:top w:val="nil"/>
              <w:bottom w:val="nil"/>
            </w:tcBorders>
            <w:vAlign w:val="top"/>
          </w:tcPr>
          <w:p w14:paraId="43273472">
            <w:pPr>
              <w:pStyle w:val="6"/>
            </w:pPr>
          </w:p>
        </w:tc>
        <w:tc>
          <w:tcPr>
            <w:tcW w:w="1397" w:type="dxa"/>
            <w:vMerge w:val="continue"/>
            <w:tcBorders>
              <w:top w:val="nil"/>
              <w:bottom w:val="nil"/>
            </w:tcBorders>
            <w:vAlign w:val="top"/>
          </w:tcPr>
          <w:p w14:paraId="63247AF0">
            <w:pPr>
              <w:pStyle w:val="6"/>
            </w:pPr>
          </w:p>
        </w:tc>
        <w:tc>
          <w:tcPr>
            <w:tcW w:w="1488" w:type="dxa"/>
            <w:vMerge w:val="continue"/>
            <w:tcBorders>
              <w:top w:val="nil"/>
            </w:tcBorders>
            <w:vAlign w:val="top"/>
          </w:tcPr>
          <w:p w14:paraId="79464F0D">
            <w:pPr>
              <w:pStyle w:val="6"/>
            </w:pPr>
          </w:p>
        </w:tc>
        <w:tc>
          <w:tcPr>
            <w:tcW w:w="3156" w:type="dxa"/>
            <w:gridSpan w:val="2"/>
            <w:vAlign w:val="top"/>
          </w:tcPr>
          <w:p w14:paraId="38F0816F">
            <w:pPr>
              <w:pStyle w:val="6"/>
              <w:spacing w:line="314" w:lineRule="auto"/>
            </w:pPr>
          </w:p>
          <w:p w14:paraId="6071705E">
            <w:pPr>
              <w:spacing w:before="62" w:line="229" w:lineRule="auto"/>
              <w:ind w:left="1188"/>
              <w:rPr>
                <w:rFonts w:ascii="宋体" w:hAnsi="宋体" w:eastAsia="宋体" w:cs="宋体"/>
                <w:sz w:val="19"/>
                <w:szCs w:val="19"/>
              </w:rPr>
            </w:pPr>
            <w:r>
              <w:rPr>
                <w:rFonts w:ascii="宋体" w:hAnsi="宋体" w:eastAsia="宋体" w:cs="宋体"/>
                <w:spacing w:val="7"/>
                <w:sz w:val="19"/>
                <w:szCs w:val="19"/>
              </w:rPr>
              <w:t>报销项目</w:t>
            </w:r>
          </w:p>
        </w:tc>
        <w:tc>
          <w:tcPr>
            <w:tcW w:w="2303" w:type="dxa"/>
            <w:vAlign w:val="top"/>
          </w:tcPr>
          <w:p w14:paraId="2C8738B7">
            <w:pPr>
              <w:spacing w:before="256" w:line="229" w:lineRule="auto"/>
              <w:ind w:left="66"/>
              <w:rPr>
                <w:rFonts w:ascii="宋体" w:hAnsi="宋体" w:eastAsia="宋体" w:cs="宋体"/>
                <w:sz w:val="19"/>
                <w:szCs w:val="19"/>
              </w:rPr>
            </w:pPr>
            <w:r>
              <w:rPr>
                <w:rFonts w:ascii="宋体" w:hAnsi="宋体" w:eastAsia="宋体" w:cs="宋体"/>
                <w:spacing w:val="7"/>
                <w:sz w:val="19"/>
                <w:szCs w:val="19"/>
              </w:rPr>
              <w:t>往返交通费、房租、租房</w:t>
            </w:r>
          </w:p>
          <w:p w14:paraId="3FDED8AE">
            <w:pPr>
              <w:spacing w:before="11" w:line="228" w:lineRule="auto"/>
              <w:ind w:left="782"/>
              <w:rPr>
                <w:rFonts w:ascii="宋体" w:hAnsi="宋体" w:eastAsia="宋体" w:cs="宋体"/>
                <w:sz w:val="19"/>
                <w:szCs w:val="19"/>
              </w:rPr>
            </w:pPr>
            <w:r>
              <w:rPr>
                <w:rFonts w:ascii="宋体" w:hAnsi="宋体" w:eastAsia="宋体" w:cs="宋体"/>
                <w:spacing w:val="2"/>
                <w:sz w:val="19"/>
                <w:szCs w:val="19"/>
              </w:rPr>
              <w:t>中介费等</w:t>
            </w:r>
          </w:p>
        </w:tc>
      </w:tr>
      <w:tr w14:paraId="69F6BB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466" w:type="dxa"/>
            <w:vMerge w:val="continue"/>
            <w:tcBorders>
              <w:top w:val="nil"/>
              <w:bottom w:val="nil"/>
            </w:tcBorders>
            <w:vAlign w:val="top"/>
          </w:tcPr>
          <w:p w14:paraId="5719D734">
            <w:pPr>
              <w:pStyle w:val="6"/>
            </w:pPr>
          </w:p>
        </w:tc>
        <w:tc>
          <w:tcPr>
            <w:tcW w:w="1397" w:type="dxa"/>
            <w:vMerge w:val="continue"/>
            <w:tcBorders>
              <w:top w:val="nil"/>
              <w:bottom w:val="nil"/>
            </w:tcBorders>
            <w:vAlign w:val="top"/>
          </w:tcPr>
          <w:p w14:paraId="27D9ECDA">
            <w:pPr>
              <w:pStyle w:val="6"/>
            </w:pPr>
          </w:p>
        </w:tc>
        <w:tc>
          <w:tcPr>
            <w:tcW w:w="1488" w:type="dxa"/>
            <w:vAlign w:val="top"/>
          </w:tcPr>
          <w:p w14:paraId="41A035F0">
            <w:pPr>
              <w:pStyle w:val="6"/>
              <w:spacing w:line="315" w:lineRule="auto"/>
            </w:pPr>
          </w:p>
          <w:p w14:paraId="6917C795">
            <w:pPr>
              <w:spacing w:before="61" w:line="230" w:lineRule="auto"/>
              <w:ind w:left="356"/>
              <w:rPr>
                <w:rFonts w:ascii="宋体" w:hAnsi="宋体" w:eastAsia="宋体" w:cs="宋体"/>
                <w:sz w:val="19"/>
                <w:szCs w:val="19"/>
              </w:rPr>
            </w:pPr>
            <w:r>
              <w:rPr>
                <w:rFonts w:ascii="宋体" w:hAnsi="宋体" w:eastAsia="宋体" w:cs="宋体"/>
                <w:spacing w:val="6"/>
                <w:sz w:val="19"/>
                <w:szCs w:val="19"/>
              </w:rPr>
              <w:t>质量指标</w:t>
            </w:r>
          </w:p>
        </w:tc>
        <w:tc>
          <w:tcPr>
            <w:tcW w:w="3156" w:type="dxa"/>
            <w:gridSpan w:val="2"/>
            <w:vAlign w:val="top"/>
          </w:tcPr>
          <w:p w14:paraId="6E113D71">
            <w:pPr>
              <w:pStyle w:val="6"/>
              <w:spacing w:line="315" w:lineRule="auto"/>
            </w:pPr>
          </w:p>
          <w:p w14:paraId="0C1BC687">
            <w:pPr>
              <w:spacing w:before="62" w:line="229" w:lineRule="auto"/>
              <w:ind w:left="1188"/>
              <w:rPr>
                <w:rFonts w:ascii="宋体" w:hAnsi="宋体" w:eastAsia="宋体" w:cs="宋体"/>
                <w:sz w:val="19"/>
                <w:szCs w:val="19"/>
              </w:rPr>
            </w:pPr>
            <w:r>
              <w:rPr>
                <w:rFonts w:ascii="宋体" w:hAnsi="宋体" w:eastAsia="宋体" w:cs="宋体"/>
                <w:spacing w:val="7"/>
                <w:sz w:val="19"/>
                <w:szCs w:val="19"/>
              </w:rPr>
              <w:t>报销比例</w:t>
            </w:r>
          </w:p>
        </w:tc>
        <w:tc>
          <w:tcPr>
            <w:tcW w:w="2303" w:type="dxa"/>
            <w:vAlign w:val="top"/>
          </w:tcPr>
          <w:p w14:paraId="47AF5184">
            <w:pPr>
              <w:pStyle w:val="6"/>
              <w:spacing w:line="315" w:lineRule="auto"/>
            </w:pPr>
          </w:p>
          <w:p w14:paraId="50B21942">
            <w:pPr>
              <w:spacing w:before="62" w:line="256" w:lineRule="exact"/>
              <w:ind w:left="975"/>
              <w:rPr>
                <w:rFonts w:ascii="宋体" w:hAnsi="宋体" w:eastAsia="宋体" w:cs="宋体"/>
                <w:sz w:val="19"/>
                <w:szCs w:val="19"/>
              </w:rPr>
            </w:pPr>
            <w:r>
              <w:rPr>
                <w:rFonts w:ascii="宋体" w:hAnsi="宋体" w:eastAsia="宋体" w:cs="宋体"/>
                <w:spacing w:val="-1"/>
                <w:position w:val="1"/>
                <w:sz w:val="19"/>
                <w:szCs w:val="19"/>
              </w:rPr>
              <w:t>100%</w:t>
            </w:r>
          </w:p>
        </w:tc>
      </w:tr>
      <w:tr w14:paraId="410232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466" w:type="dxa"/>
            <w:vMerge w:val="continue"/>
            <w:tcBorders>
              <w:top w:val="nil"/>
              <w:bottom w:val="nil"/>
            </w:tcBorders>
            <w:vAlign w:val="top"/>
          </w:tcPr>
          <w:p w14:paraId="3F55E03F">
            <w:pPr>
              <w:pStyle w:val="6"/>
            </w:pPr>
          </w:p>
        </w:tc>
        <w:tc>
          <w:tcPr>
            <w:tcW w:w="1397" w:type="dxa"/>
            <w:vMerge w:val="continue"/>
            <w:tcBorders>
              <w:top w:val="nil"/>
            </w:tcBorders>
            <w:vAlign w:val="top"/>
          </w:tcPr>
          <w:p w14:paraId="484D7AFF">
            <w:pPr>
              <w:pStyle w:val="6"/>
            </w:pPr>
          </w:p>
        </w:tc>
        <w:tc>
          <w:tcPr>
            <w:tcW w:w="1488" w:type="dxa"/>
            <w:vAlign w:val="top"/>
          </w:tcPr>
          <w:p w14:paraId="14E68639">
            <w:pPr>
              <w:pStyle w:val="6"/>
              <w:spacing w:line="316" w:lineRule="auto"/>
            </w:pPr>
          </w:p>
          <w:p w14:paraId="7502B72D">
            <w:pPr>
              <w:spacing w:before="61" w:line="230" w:lineRule="auto"/>
              <w:ind w:left="364"/>
              <w:rPr>
                <w:rFonts w:ascii="宋体" w:hAnsi="宋体" w:eastAsia="宋体" w:cs="宋体"/>
                <w:sz w:val="19"/>
                <w:szCs w:val="19"/>
              </w:rPr>
            </w:pPr>
            <w:r>
              <w:rPr>
                <w:rFonts w:ascii="宋体" w:hAnsi="宋体" w:eastAsia="宋体" w:cs="宋体"/>
                <w:spacing w:val="4"/>
                <w:sz w:val="19"/>
                <w:szCs w:val="19"/>
              </w:rPr>
              <w:t>时效指标</w:t>
            </w:r>
          </w:p>
        </w:tc>
        <w:tc>
          <w:tcPr>
            <w:tcW w:w="3156" w:type="dxa"/>
            <w:gridSpan w:val="2"/>
            <w:vAlign w:val="top"/>
          </w:tcPr>
          <w:p w14:paraId="36613E63">
            <w:pPr>
              <w:pStyle w:val="6"/>
              <w:spacing w:line="316" w:lineRule="auto"/>
            </w:pPr>
          </w:p>
          <w:p w14:paraId="3EF724D5">
            <w:pPr>
              <w:spacing w:before="62" w:line="229" w:lineRule="auto"/>
              <w:ind w:left="1191"/>
              <w:rPr>
                <w:rFonts w:ascii="宋体" w:hAnsi="宋体" w:eastAsia="宋体" w:cs="宋体"/>
                <w:sz w:val="19"/>
                <w:szCs w:val="19"/>
              </w:rPr>
            </w:pPr>
            <w:r>
              <w:rPr>
                <w:rFonts w:ascii="宋体" w:hAnsi="宋体" w:eastAsia="宋体" w:cs="宋体"/>
                <w:spacing w:val="6"/>
                <w:sz w:val="19"/>
                <w:szCs w:val="19"/>
              </w:rPr>
              <w:t>完成时限</w:t>
            </w:r>
          </w:p>
        </w:tc>
        <w:tc>
          <w:tcPr>
            <w:tcW w:w="2303" w:type="dxa"/>
            <w:vAlign w:val="top"/>
          </w:tcPr>
          <w:p w14:paraId="7CEDA996">
            <w:pPr>
              <w:pStyle w:val="6"/>
              <w:spacing w:line="316" w:lineRule="auto"/>
            </w:pPr>
          </w:p>
          <w:p w14:paraId="5C47D5EB">
            <w:pPr>
              <w:spacing w:before="62" w:line="229" w:lineRule="auto"/>
              <w:ind w:left="927"/>
              <w:rPr>
                <w:rFonts w:ascii="宋体" w:hAnsi="宋体" w:eastAsia="宋体" w:cs="宋体"/>
                <w:sz w:val="19"/>
                <w:szCs w:val="19"/>
              </w:rPr>
            </w:pPr>
            <w:r>
              <w:rPr>
                <w:rFonts w:ascii="宋体" w:hAnsi="宋体" w:eastAsia="宋体" w:cs="宋体"/>
                <w:sz w:val="19"/>
                <w:szCs w:val="19"/>
              </w:rPr>
              <w:t>1年内</w:t>
            </w:r>
          </w:p>
        </w:tc>
      </w:tr>
      <w:tr w14:paraId="023B26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466" w:type="dxa"/>
            <w:vMerge w:val="continue"/>
            <w:tcBorders>
              <w:top w:val="nil"/>
              <w:bottom w:val="nil"/>
            </w:tcBorders>
            <w:vAlign w:val="top"/>
          </w:tcPr>
          <w:p w14:paraId="0C568187">
            <w:pPr>
              <w:pStyle w:val="6"/>
            </w:pPr>
          </w:p>
        </w:tc>
        <w:tc>
          <w:tcPr>
            <w:tcW w:w="1397" w:type="dxa"/>
            <w:vAlign w:val="top"/>
          </w:tcPr>
          <w:p w14:paraId="730F65D9">
            <w:pPr>
              <w:pStyle w:val="6"/>
              <w:spacing w:line="318" w:lineRule="auto"/>
            </w:pPr>
          </w:p>
          <w:p w14:paraId="238457DA">
            <w:pPr>
              <w:spacing w:before="62" w:line="228" w:lineRule="auto"/>
              <w:ind w:left="356"/>
              <w:rPr>
                <w:rFonts w:ascii="宋体" w:hAnsi="宋体" w:eastAsia="宋体" w:cs="宋体"/>
                <w:sz w:val="19"/>
                <w:szCs w:val="19"/>
              </w:rPr>
            </w:pPr>
            <w:r>
              <w:rPr>
                <w:rFonts w:ascii="宋体" w:hAnsi="宋体" w:eastAsia="宋体" w:cs="宋体"/>
                <w:spacing w:val="6"/>
                <w:sz w:val="19"/>
                <w:szCs w:val="19"/>
              </w:rPr>
              <w:t>成本指标</w:t>
            </w:r>
          </w:p>
        </w:tc>
        <w:tc>
          <w:tcPr>
            <w:tcW w:w="1488" w:type="dxa"/>
            <w:vAlign w:val="top"/>
          </w:tcPr>
          <w:p w14:paraId="581EE9EC">
            <w:pPr>
              <w:pStyle w:val="6"/>
              <w:spacing w:line="318" w:lineRule="auto"/>
            </w:pPr>
          </w:p>
          <w:p w14:paraId="36D23DEC">
            <w:pPr>
              <w:spacing w:before="62" w:line="228" w:lineRule="auto"/>
              <w:ind w:left="157"/>
              <w:rPr>
                <w:rFonts w:ascii="宋体" w:hAnsi="宋体" w:eastAsia="宋体" w:cs="宋体"/>
                <w:sz w:val="19"/>
                <w:szCs w:val="19"/>
              </w:rPr>
            </w:pPr>
            <w:r>
              <w:rPr>
                <w:rFonts w:ascii="宋体" w:hAnsi="宋体" w:eastAsia="宋体" w:cs="宋体"/>
                <w:spacing w:val="7"/>
                <w:sz w:val="19"/>
                <w:szCs w:val="19"/>
              </w:rPr>
              <w:t>经济成本指标</w:t>
            </w:r>
          </w:p>
        </w:tc>
        <w:tc>
          <w:tcPr>
            <w:tcW w:w="3156" w:type="dxa"/>
            <w:gridSpan w:val="2"/>
            <w:vAlign w:val="top"/>
          </w:tcPr>
          <w:p w14:paraId="3DFFC914">
            <w:pPr>
              <w:pStyle w:val="6"/>
              <w:spacing w:line="318" w:lineRule="auto"/>
            </w:pPr>
          </w:p>
          <w:p w14:paraId="7277D3C0">
            <w:pPr>
              <w:spacing w:before="61" w:line="230" w:lineRule="auto"/>
              <w:ind w:left="993"/>
              <w:rPr>
                <w:rFonts w:ascii="宋体" w:hAnsi="宋体" w:eastAsia="宋体" w:cs="宋体"/>
                <w:sz w:val="19"/>
                <w:szCs w:val="19"/>
              </w:rPr>
            </w:pPr>
            <w:r>
              <w:rPr>
                <w:rFonts w:ascii="宋体" w:hAnsi="宋体" w:eastAsia="宋体" w:cs="宋体"/>
                <w:spacing w:val="7"/>
                <w:sz w:val="19"/>
                <w:szCs w:val="19"/>
              </w:rPr>
              <w:t>投入补助资金</w:t>
            </w:r>
          </w:p>
        </w:tc>
        <w:tc>
          <w:tcPr>
            <w:tcW w:w="2303" w:type="dxa"/>
            <w:vAlign w:val="top"/>
          </w:tcPr>
          <w:p w14:paraId="6D562B7B">
            <w:pPr>
              <w:pStyle w:val="6"/>
              <w:spacing w:line="327" w:lineRule="auto"/>
            </w:pPr>
          </w:p>
          <w:p w14:paraId="04A20586">
            <w:pPr>
              <w:spacing w:before="59" w:line="221" w:lineRule="auto"/>
              <w:ind w:left="818"/>
              <w:rPr>
                <w:rFonts w:ascii="宋体" w:hAnsi="宋体" w:eastAsia="宋体" w:cs="宋体"/>
                <w:sz w:val="18"/>
                <w:szCs w:val="18"/>
              </w:rPr>
            </w:pPr>
            <w:r>
              <w:rPr>
                <w:rFonts w:ascii="宋体" w:hAnsi="宋体" w:eastAsia="宋体" w:cs="宋体"/>
                <w:spacing w:val="-5"/>
                <w:sz w:val="18"/>
                <w:szCs w:val="18"/>
              </w:rPr>
              <w:t>≥30万元</w:t>
            </w:r>
          </w:p>
        </w:tc>
      </w:tr>
      <w:tr w14:paraId="7329CA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466" w:type="dxa"/>
            <w:vMerge w:val="continue"/>
            <w:tcBorders>
              <w:top w:val="nil"/>
              <w:bottom w:val="nil"/>
            </w:tcBorders>
            <w:vAlign w:val="top"/>
          </w:tcPr>
          <w:p w14:paraId="6087F6D1">
            <w:pPr>
              <w:pStyle w:val="6"/>
            </w:pPr>
          </w:p>
        </w:tc>
        <w:tc>
          <w:tcPr>
            <w:tcW w:w="1397" w:type="dxa"/>
            <w:vAlign w:val="top"/>
          </w:tcPr>
          <w:p w14:paraId="4F38EB10">
            <w:pPr>
              <w:pStyle w:val="6"/>
              <w:spacing w:line="321" w:lineRule="auto"/>
            </w:pPr>
          </w:p>
          <w:p w14:paraId="1A0AA6AB">
            <w:pPr>
              <w:spacing w:before="61" w:line="230" w:lineRule="auto"/>
              <w:ind w:left="312"/>
              <w:rPr>
                <w:rFonts w:ascii="宋体" w:hAnsi="宋体" w:eastAsia="宋体" w:cs="宋体"/>
                <w:sz w:val="19"/>
                <w:szCs w:val="19"/>
              </w:rPr>
            </w:pPr>
            <w:r>
              <w:rPr>
                <w:rFonts w:ascii="宋体" w:hAnsi="宋体" w:eastAsia="宋体" w:cs="宋体"/>
                <w:spacing w:val="5"/>
                <w:sz w:val="19"/>
                <w:szCs w:val="19"/>
              </w:rPr>
              <w:t>效益指标</w:t>
            </w:r>
          </w:p>
        </w:tc>
        <w:tc>
          <w:tcPr>
            <w:tcW w:w="1488" w:type="dxa"/>
            <w:vAlign w:val="top"/>
          </w:tcPr>
          <w:p w14:paraId="094369CD">
            <w:pPr>
              <w:pStyle w:val="6"/>
              <w:spacing w:line="321" w:lineRule="auto"/>
            </w:pPr>
          </w:p>
          <w:p w14:paraId="2897D93D">
            <w:pPr>
              <w:spacing w:before="62" w:line="228" w:lineRule="auto"/>
              <w:ind w:left="154"/>
              <w:rPr>
                <w:rFonts w:ascii="宋体" w:hAnsi="宋体" w:eastAsia="宋体" w:cs="宋体"/>
                <w:sz w:val="19"/>
                <w:szCs w:val="19"/>
              </w:rPr>
            </w:pPr>
            <w:r>
              <w:rPr>
                <w:rFonts w:ascii="宋体" w:hAnsi="宋体" w:eastAsia="宋体" w:cs="宋体"/>
                <w:spacing w:val="7"/>
                <w:sz w:val="19"/>
                <w:szCs w:val="19"/>
              </w:rPr>
              <w:t>社会效益指标</w:t>
            </w:r>
          </w:p>
        </w:tc>
        <w:tc>
          <w:tcPr>
            <w:tcW w:w="3156" w:type="dxa"/>
            <w:gridSpan w:val="2"/>
            <w:vAlign w:val="top"/>
          </w:tcPr>
          <w:p w14:paraId="1F5C7ADA">
            <w:pPr>
              <w:spacing w:before="260" w:line="228" w:lineRule="auto"/>
              <w:ind w:left="95"/>
              <w:rPr>
                <w:rFonts w:ascii="宋体" w:hAnsi="宋体" w:eastAsia="宋体" w:cs="宋体"/>
                <w:sz w:val="19"/>
                <w:szCs w:val="19"/>
              </w:rPr>
            </w:pPr>
            <w:r>
              <w:rPr>
                <w:rFonts w:ascii="宋体" w:hAnsi="宋体" w:eastAsia="宋体" w:cs="宋体"/>
                <w:spacing w:val="8"/>
                <w:sz w:val="19"/>
                <w:szCs w:val="19"/>
              </w:rPr>
              <w:t>切实做好挂职干部经费保障，让挂</w:t>
            </w:r>
          </w:p>
          <w:p w14:paraId="6F168C70">
            <w:pPr>
              <w:spacing w:before="13" w:line="228" w:lineRule="auto"/>
              <w:ind w:left="894"/>
              <w:rPr>
                <w:rFonts w:ascii="宋体" w:hAnsi="宋体" w:eastAsia="宋体" w:cs="宋体"/>
                <w:sz w:val="19"/>
                <w:szCs w:val="19"/>
              </w:rPr>
            </w:pPr>
            <w:r>
              <w:rPr>
                <w:rFonts w:ascii="宋体" w:hAnsi="宋体" w:eastAsia="宋体" w:cs="宋体"/>
                <w:spacing w:val="7"/>
                <w:sz w:val="19"/>
                <w:szCs w:val="19"/>
              </w:rPr>
              <w:t>职干部安心工作</w:t>
            </w:r>
          </w:p>
        </w:tc>
        <w:tc>
          <w:tcPr>
            <w:tcW w:w="2303" w:type="dxa"/>
            <w:vAlign w:val="top"/>
          </w:tcPr>
          <w:p w14:paraId="2ECB9C84">
            <w:pPr>
              <w:pStyle w:val="6"/>
              <w:spacing w:line="321" w:lineRule="auto"/>
            </w:pPr>
          </w:p>
          <w:p w14:paraId="0E8A23A2">
            <w:pPr>
              <w:spacing w:before="62" w:line="229" w:lineRule="auto"/>
              <w:ind w:left="1062"/>
              <w:rPr>
                <w:rFonts w:ascii="宋体" w:hAnsi="宋体" w:eastAsia="宋体" w:cs="宋体"/>
                <w:sz w:val="19"/>
                <w:szCs w:val="19"/>
              </w:rPr>
            </w:pPr>
            <w:r>
              <w:rPr>
                <w:rFonts w:ascii="宋体" w:hAnsi="宋体" w:eastAsia="宋体" w:cs="宋体"/>
                <w:spacing w:val="2"/>
                <w:sz w:val="19"/>
                <w:szCs w:val="19"/>
              </w:rPr>
              <w:t>优</w:t>
            </w:r>
          </w:p>
        </w:tc>
      </w:tr>
      <w:tr w14:paraId="39065F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37" w:hRule="atLeast"/>
        </w:trPr>
        <w:tc>
          <w:tcPr>
            <w:tcW w:w="1466" w:type="dxa"/>
            <w:vMerge w:val="continue"/>
            <w:tcBorders>
              <w:top w:val="nil"/>
            </w:tcBorders>
            <w:vAlign w:val="top"/>
          </w:tcPr>
          <w:p w14:paraId="589DFD04">
            <w:pPr>
              <w:pStyle w:val="6"/>
            </w:pPr>
          </w:p>
        </w:tc>
        <w:tc>
          <w:tcPr>
            <w:tcW w:w="1397" w:type="dxa"/>
            <w:vAlign w:val="top"/>
          </w:tcPr>
          <w:p w14:paraId="0A2107C4">
            <w:pPr>
              <w:pStyle w:val="6"/>
              <w:spacing w:line="320" w:lineRule="auto"/>
            </w:pPr>
          </w:p>
          <w:p w14:paraId="30C01FC6">
            <w:pPr>
              <w:spacing w:before="62" w:line="229" w:lineRule="auto"/>
              <w:ind w:left="206"/>
              <w:rPr>
                <w:rFonts w:ascii="宋体" w:hAnsi="宋体" w:eastAsia="宋体" w:cs="宋体"/>
                <w:sz w:val="19"/>
                <w:szCs w:val="19"/>
              </w:rPr>
            </w:pPr>
            <w:r>
              <w:rPr>
                <w:rFonts w:ascii="宋体" w:hAnsi="宋体" w:eastAsia="宋体" w:cs="宋体"/>
                <w:spacing w:val="7"/>
                <w:sz w:val="19"/>
                <w:szCs w:val="19"/>
              </w:rPr>
              <w:t>满意度指标</w:t>
            </w:r>
          </w:p>
        </w:tc>
        <w:tc>
          <w:tcPr>
            <w:tcW w:w="1488" w:type="dxa"/>
            <w:vAlign w:val="top"/>
          </w:tcPr>
          <w:p w14:paraId="066FED2D">
            <w:pPr>
              <w:spacing w:before="262" w:line="229" w:lineRule="auto"/>
              <w:ind w:left="55"/>
              <w:rPr>
                <w:rFonts w:ascii="宋体" w:hAnsi="宋体" w:eastAsia="宋体" w:cs="宋体"/>
                <w:sz w:val="19"/>
                <w:szCs w:val="19"/>
              </w:rPr>
            </w:pPr>
            <w:r>
              <w:rPr>
                <w:rFonts w:ascii="宋体" w:hAnsi="宋体" w:eastAsia="宋体" w:cs="宋体"/>
                <w:spacing w:val="7"/>
                <w:sz w:val="19"/>
                <w:szCs w:val="19"/>
              </w:rPr>
              <w:t>服务对象满意度</w:t>
            </w:r>
          </w:p>
          <w:p w14:paraId="78E821D0">
            <w:pPr>
              <w:spacing w:before="11" w:line="230" w:lineRule="auto"/>
              <w:ind w:left="554"/>
              <w:rPr>
                <w:rFonts w:ascii="宋体" w:hAnsi="宋体" w:eastAsia="宋体" w:cs="宋体"/>
                <w:sz w:val="19"/>
                <w:szCs w:val="19"/>
              </w:rPr>
            </w:pPr>
            <w:r>
              <w:rPr>
                <w:rFonts w:ascii="宋体" w:hAnsi="宋体" w:eastAsia="宋体" w:cs="宋体"/>
                <w:spacing w:val="3"/>
                <w:sz w:val="19"/>
                <w:szCs w:val="19"/>
              </w:rPr>
              <w:t>指标</w:t>
            </w:r>
          </w:p>
        </w:tc>
        <w:tc>
          <w:tcPr>
            <w:tcW w:w="3156" w:type="dxa"/>
            <w:gridSpan w:val="2"/>
            <w:vAlign w:val="top"/>
          </w:tcPr>
          <w:p w14:paraId="7D8754DE">
            <w:pPr>
              <w:pStyle w:val="6"/>
              <w:spacing w:line="320" w:lineRule="auto"/>
            </w:pPr>
          </w:p>
          <w:p w14:paraId="5A2BF9FD">
            <w:pPr>
              <w:spacing w:before="62" w:line="228" w:lineRule="auto"/>
              <w:ind w:left="894"/>
              <w:rPr>
                <w:rFonts w:ascii="宋体" w:hAnsi="宋体" w:eastAsia="宋体" w:cs="宋体"/>
                <w:sz w:val="19"/>
                <w:szCs w:val="19"/>
              </w:rPr>
            </w:pPr>
            <w:r>
              <w:rPr>
                <w:rFonts w:ascii="宋体" w:hAnsi="宋体" w:eastAsia="宋体" w:cs="宋体"/>
                <w:spacing w:val="7"/>
                <w:sz w:val="19"/>
                <w:szCs w:val="19"/>
              </w:rPr>
              <w:t>挂职干部满意度</w:t>
            </w:r>
          </w:p>
        </w:tc>
        <w:tc>
          <w:tcPr>
            <w:tcW w:w="2303" w:type="dxa"/>
            <w:vAlign w:val="top"/>
          </w:tcPr>
          <w:p w14:paraId="75551436">
            <w:pPr>
              <w:pStyle w:val="6"/>
              <w:spacing w:line="320" w:lineRule="auto"/>
            </w:pPr>
          </w:p>
          <w:p w14:paraId="6EBA39C3">
            <w:pPr>
              <w:spacing w:before="62" w:line="256" w:lineRule="exact"/>
              <w:ind w:left="975"/>
              <w:rPr>
                <w:rFonts w:ascii="宋体" w:hAnsi="宋体" w:eastAsia="宋体" w:cs="宋体"/>
                <w:sz w:val="19"/>
                <w:szCs w:val="19"/>
              </w:rPr>
            </w:pPr>
            <w:r>
              <w:rPr>
                <w:rFonts w:ascii="宋体" w:hAnsi="宋体" w:eastAsia="宋体" w:cs="宋体"/>
                <w:spacing w:val="-1"/>
                <w:position w:val="1"/>
                <w:sz w:val="19"/>
                <w:szCs w:val="19"/>
              </w:rPr>
              <w:t>100%</w:t>
            </w:r>
          </w:p>
        </w:tc>
      </w:tr>
    </w:tbl>
    <w:p w14:paraId="34ECA2BB">
      <w:pPr>
        <w:rPr>
          <w:rFonts w:ascii="Arial"/>
          <w:sz w:val="21"/>
        </w:rPr>
      </w:pPr>
    </w:p>
    <w:p w14:paraId="18570CF1">
      <w:pPr>
        <w:rPr>
          <w:rFonts w:ascii="Arial" w:hAnsi="Arial" w:eastAsia="Arial" w:cs="Arial"/>
          <w:sz w:val="21"/>
          <w:szCs w:val="21"/>
        </w:rPr>
        <w:sectPr>
          <w:footerReference r:id="rId37" w:type="default"/>
          <w:pgSz w:w="11905" w:h="16837"/>
          <w:pgMar w:top="1249" w:right="1069" w:bottom="695" w:left="1010" w:header="0" w:footer="408" w:gutter="0"/>
          <w:cols w:space="720" w:num="1"/>
        </w:sectPr>
      </w:pPr>
    </w:p>
    <w:p w14:paraId="78BB0F73">
      <w:pPr>
        <w:pStyle w:val="2"/>
        <w:spacing w:before="72" w:line="225" w:lineRule="auto"/>
        <w:ind w:left="2943"/>
        <w:rPr>
          <w:sz w:val="35"/>
          <w:szCs w:val="35"/>
        </w:rPr>
      </w:pPr>
      <w:r>
        <w:rPr>
          <w:b/>
          <w:bCs/>
          <w:spacing w:val="6"/>
          <w:sz w:val="35"/>
          <w:szCs w:val="35"/>
        </w:rPr>
        <w:t>部门预算项目绩效目标表</w:t>
      </w:r>
    </w:p>
    <w:p w14:paraId="41524793">
      <w:pPr>
        <w:spacing w:line="273" w:lineRule="auto"/>
        <w:rPr>
          <w:rFonts w:ascii="Arial"/>
          <w:sz w:val="21"/>
        </w:rPr>
      </w:pPr>
    </w:p>
    <w:p w14:paraId="176012F0">
      <w:pPr>
        <w:pStyle w:val="2"/>
        <w:spacing w:before="62" w:line="229" w:lineRule="auto"/>
        <w:ind w:left="4456"/>
        <w:rPr>
          <w:sz w:val="19"/>
          <w:szCs w:val="19"/>
        </w:rPr>
      </w:pPr>
      <w:r>
        <w:rPr>
          <w:spacing w:val="1"/>
          <w:sz w:val="19"/>
          <w:szCs w:val="19"/>
        </w:rPr>
        <w:t>(2026年度</w:t>
      </w:r>
      <w:r>
        <w:rPr>
          <w:rFonts w:hint="eastAsia"/>
          <w:spacing w:val="1"/>
          <w:sz w:val="19"/>
          <w:szCs w:val="19"/>
          <w:lang w:eastAsia="zh-CN"/>
        </w:rPr>
        <w:t>）</w:t>
      </w:r>
    </w:p>
    <w:p w14:paraId="3C735B44">
      <w:pPr>
        <w:spacing w:line="71" w:lineRule="exact"/>
      </w:pPr>
    </w:p>
    <w:tbl>
      <w:tblPr>
        <w:tblStyle w:val="5"/>
        <w:tblW w:w="9796"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7"/>
        <w:gridCol w:w="1397"/>
        <w:gridCol w:w="1912"/>
        <w:gridCol w:w="1320"/>
        <w:gridCol w:w="1275"/>
        <w:gridCol w:w="2425"/>
      </w:tblGrid>
      <w:tr w14:paraId="4EF36E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4" w:hRule="atLeast"/>
        </w:trPr>
        <w:tc>
          <w:tcPr>
            <w:tcW w:w="1467" w:type="dxa"/>
            <w:vAlign w:val="top"/>
          </w:tcPr>
          <w:p w14:paraId="325FFA5F">
            <w:pPr>
              <w:spacing w:before="236"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29" w:type="dxa"/>
            <w:gridSpan w:val="5"/>
            <w:vAlign w:val="top"/>
          </w:tcPr>
          <w:p w14:paraId="20A0DFC8">
            <w:pPr>
              <w:spacing w:before="237" w:line="228" w:lineRule="auto"/>
              <w:ind w:left="2678"/>
              <w:rPr>
                <w:rFonts w:ascii="宋体" w:hAnsi="宋体" w:eastAsia="宋体" w:cs="宋体"/>
                <w:sz w:val="19"/>
                <w:szCs w:val="19"/>
              </w:rPr>
            </w:pPr>
            <w:r>
              <w:rPr>
                <w:rFonts w:ascii="宋体" w:hAnsi="宋体" w:eastAsia="宋体" w:cs="宋体"/>
                <w:spacing w:val="5"/>
                <w:sz w:val="19"/>
                <w:szCs w:val="19"/>
              </w:rPr>
              <w:t>村（社区）</w:t>
            </w:r>
            <w:r>
              <w:rPr>
                <w:rFonts w:ascii="宋体" w:hAnsi="宋体" w:eastAsia="宋体" w:cs="宋体"/>
                <w:spacing w:val="-46"/>
                <w:sz w:val="19"/>
                <w:szCs w:val="19"/>
              </w:rPr>
              <w:t xml:space="preserve"> </w:t>
            </w:r>
            <w:r>
              <w:rPr>
                <w:rFonts w:ascii="宋体" w:hAnsi="宋体" w:eastAsia="宋体" w:cs="宋体"/>
                <w:spacing w:val="5"/>
                <w:sz w:val="19"/>
                <w:szCs w:val="19"/>
              </w:rPr>
              <w:t>干部学历提升补助资金</w:t>
            </w:r>
          </w:p>
        </w:tc>
      </w:tr>
      <w:tr w14:paraId="64E60D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1467" w:type="dxa"/>
            <w:vAlign w:val="top"/>
          </w:tcPr>
          <w:p w14:paraId="02D99A92">
            <w:pPr>
              <w:spacing w:before="228"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29" w:type="dxa"/>
            <w:gridSpan w:val="5"/>
            <w:vAlign w:val="top"/>
          </w:tcPr>
          <w:p w14:paraId="47240032">
            <w:pPr>
              <w:spacing w:before="228" w:line="228" w:lineRule="auto"/>
              <w:ind w:left="2797"/>
              <w:rPr>
                <w:rFonts w:ascii="宋体" w:hAnsi="宋体" w:eastAsia="宋体" w:cs="宋体"/>
                <w:sz w:val="19"/>
                <w:szCs w:val="19"/>
              </w:rPr>
            </w:pPr>
            <w:r>
              <w:rPr>
                <w:rFonts w:ascii="宋体" w:hAnsi="宋体" w:eastAsia="宋体" w:cs="宋体"/>
                <w:spacing w:val="7"/>
                <w:sz w:val="19"/>
                <w:szCs w:val="19"/>
              </w:rPr>
              <w:t>中国共产党盐边县委员会组织部</w:t>
            </w:r>
          </w:p>
        </w:tc>
      </w:tr>
      <w:tr w14:paraId="77EC5D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1467" w:type="dxa"/>
            <w:vMerge w:val="restart"/>
            <w:tcBorders>
              <w:bottom w:val="nil"/>
            </w:tcBorders>
            <w:vAlign w:val="top"/>
          </w:tcPr>
          <w:p w14:paraId="7F45C42D">
            <w:pPr>
              <w:pStyle w:val="6"/>
              <w:spacing w:line="350" w:lineRule="auto"/>
            </w:pPr>
          </w:p>
          <w:p w14:paraId="318EDB71">
            <w:pPr>
              <w:pStyle w:val="6"/>
              <w:spacing w:line="350" w:lineRule="auto"/>
            </w:pPr>
          </w:p>
          <w:p w14:paraId="558A6744">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55C40E16">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4629" w:type="dxa"/>
            <w:gridSpan w:val="3"/>
            <w:vAlign w:val="top"/>
          </w:tcPr>
          <w:p w14:paraId="30101A64">
            <w:pPr>
              <w:spacing w:before="229"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3700" w:type="dxa"/>
            <w:gridSpan w:val="2"/>
            <w:vAlign w:val="top"/>
          </w:tcPr>
          <w:p w14:paraId="32CD92D8">
            <w:pPr>
              <w:spacing w:before="229" w:line="255" w:lineRule="exact"/>
              <w:ind w:left="1712"/>
              <w:rPr>
                <w:rFonts w:ascii="宋体" w:hAnsi="宋体" w:eastAsia="宋体" w:cs="宋体"/>
                <w:sz w:val="19"/>
                <w:szCs w:val="19"/>
              </w:rPr>
            </w:pPr>
            <w:r>
              <w:rPr>
                <w:rFonts w:ascii="宋体" w:hAnsi="宋体" w:eastAsia="宋体" w:cs="宋体"/>
                <w:spacing w:val="1"/>
                <w:position w:val="1"/>
                <w:sz w:val="19"/>
                <w:szCs w:val="19"/>
              </w:rPr>
              <w:t>3.6</w:t>
            </w:r>
          </w:p>
        </w:tc>
      </w:tr>
      <w:tr w14:paraId="5761CE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1467" w:type="dxa"/>
            <w:vMerge w:val="continue"/>
            <w:tcBorders>
              <w:top w:val="nil"/>
              <w:bottom w:val="nil"/>
            </w:tcBorders>
            <w:vAlign w:val="top"/>
          </w:tcPr>
          <w:p w14:paraId="5296B4D3">
            <w:pPr>
              <w:pStyle w:val="6"/>
            </w:pPr>
          </w:p>
        </w:tc>
        <w:tc>
          <w:tcPr>
            <w:tcW w:w="4629" w:type="dxa"/>
            <w:gridSpan w:val="3"/>
            <w:vAlign w:val="top"/>
          </w:tcPr>
          <w:p w14:paraId="42B1B842">
            <w:pPr>
              <w:spacing w:before="230"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3700" w:type="dxa"/>
            <w:gridSpan w:val="2"/>
            <w:vAlign w:val="top"/>
          </w:tcPr>
          <w:p w14:paraId="7F740463">
            <w:pPr>
              <w:spacing w:before="230" w:line="255" w:lineRule="exact"/>
              <w:ind w:left="1712"/>
              <w:rPr>
                <w:rFonts w:ascii="宋体" w:hAnsi="宋体" w:eastAsia="宋体" w:cs="宋体"/>
                <w:sz w:val="19"/>
                <w:szCs w:val="19"/>
              </w:rPr>
            </w:pPr>
            <w:r>
              <w:rPr>
                <w:rFonts w:ascii="宋体" w:hAnsi="宋体" w:eastAsia="宋体" w:cs="宋体"/>
                <w:spacing w:val="1"/>
                <w:position w:val="1"/>
                <w:sz w:val="19"/>
                <w:szCs w:val="19"/>
              </w:rPr>
              <w:t>3.6</w:t>
            </w:r>
          </w:p>
        </w:tc>
      </w:tr>
      <w:tr w14:paraId="2C62D9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5" w:hRule="atLeast"/>
        </w:trPr>
        <w:tc>
          <w:tcPr>
            <w:tcW w:w="1467" w:type="dxa"/>
            <w:vMerge w:val="continue"/>
            <w:tcBorders>
              <w:top w:val="nil"/>
            </w:tcBorders>
            <w:vAlign w:val="top"/>
          </w:tcPr>
          <w:p w14:paraId="72254441">
            <w:pPr>
              <w:pStyle w:val="6"/>
            </w:pPr>
          </w:p>
        </w:tc>
        <w:tc>
          <w:tcPr>
            <w:tcW w:w="4629" w:type="dxa"/>
            <w:gridSpan w:val="3"/>
            <w:vAlign w:val="top"/>
          </w:tcPr>
          <w:p w14:paraId="3326113D">
            <w:pPr>
              <w:spacing w:before="230"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3700" w:type="dxa"/>
            <w:gridSpan w:val="2"/>
            <w:vAlign w:val="top"/>
          </w:tcPr>
          <w:p w14:paraId="628A66BA">
            <w:pPr>
              <w:pStyle w:val="6"/>
            </w:pPr>
          </w:p>
        </w:tc>
      </w:tr>
      <w:tr w14:paraId="33A6B0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89" w:hRule="atLeast"/>
        </w:trPr>
        <w:tc>
          <w:tcPr>
            <w:tcW w:w="1467" w:type="dxa"/>
            <w:vAlign w:val="top"/>
          </w:tcPr>
          <w:p w14:paraId="7732B8DD">
            <w:pPr>
              <w:pStyle w:val="6"/>
              <w:spacing w:line="262" w:lineRule="auto"/>
            </w:pPr>
          </w:p>
          <w:p w14:paraId="45F69A32">
            <w:pPr>
              <w:pStyle w:val="6"/>
              <w:spacing w:line="263" w:lineRule="auto"/>
            </w:pPr>
          </w:p>
          <w:p w14:paraId="01214F16">
            <w:pPr>
              <w:pStyle w:val="6"/>
              <w:spacing w:line="263" w:lineRule="auto"/>
            </w:pPr>
          </w:p>
          <w:p w14:paraId="2DC64457">
            <w:pPr>
              <w:spacing w:before="61"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29" w:type="dxa"/>
            <w:gridSpan w:val="5"/>
            <w:vAlign w:val="top"/>
          </w:tcPr>
          <w:p w14:paraId="6F7B7551">
            <w:pPr>
              <w:pStyle w:val="6"/>
              <w:spacing w:line="262" w:lineRule="auto"/>
            </w:pPr>
          </w:p>
          <w:p w14:paraId="65DCDB21">
            <w:pPr>
              <w:pStyle w:val="6"/>
              <w:spacing w:line="263" w:lineRule="auto"/>
            </w:pPr>
          </w:p>
          <w:p w14:paraId="5D5D8367">
            <w:pPr>
              <w:pStyle w:val="6"/>
              <w:spacing w:line="263" w:lineRule="auto"/>
            </w:pPr>
          </w:p>
          <w:p w14:paraId="0AB4DBC4">
            <w:pPr>
              <w:spacing w:before="62" w:line="228" w:lineRule="auto"/>
              <w:ind w:left="34"/>
              <w:rPr>
                <w:rFonts w:ascii="宋体" w:hAnsi="宋体" w:eastAsia="宋体" w:cs="宋体"/>
                <w:sz w:val="19"/>
                <w:szCs w:val="19"/>
              </w:rPr>
            </w:pPr>
            <w:r>
              <w:rPr>
                <w:rFonts w:ascii="宋体" w:hAnsi="宋体" w:eastAsia="宋体" w:cs="宋体"/>
                <w:spacing w:val="8"/>
                <w:sz w:val="19"/>
                <w:szCs w:val="19"/>
              </w:rPr>
              <w:t>对符合条件的村（社区）干部学历提升进行补助</w:t>
            </w:r>
          </w:p>
        </w:tc>
      </w:tr>
      <w:tr w14:paraId="057C7C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467" w:type="dxa"/>
            <w:vMerge w:val="restart"/>
            <w:tcBorders>
              <w:bottom w:val="nil"/>
            </w:tcBorders>
            <w:vAlign w:val="top"/>
          </w:tcPr>
          <w:p w14:paraId="63190D9D">
            <w:pPr>
              <w:pStyle w:val="6"/>
              <w:spacing w:line="252" w:lineRule="auto"/>
            </w:pPr>
          </w:p>
          <w:p w14:paraId="0E300AF8">
            <w:pPr>
              <w:pStyle w:val="6"/>
              <w:spacing w:line="252" w:lineRule="auto"/>
            </w:pPr>
          </w:p>
          <w:p w14:paraId="0A73E06A">
            <w:pPr>
              <w:pStyle w:val="6"/>
              <w:spacing w:line="252" w:lineRule="auto"/>
            </w:pPr>
          </w:p>
          <w:p w14:paraId="2B1F81E2">
            <w:pPr>
              <w:pStyle w:val="6"/>
              <w:spacing w:line="253" w:lineRule="auto"/>
            </w:pPr>
          </w:p>
          <w:p w14:paraId="4D63F6CF">
            <w:pPr>
              <w:pStyle w:val="6"/>
              <w:spacing w:line="253" w:lineRule="auto"/>
            </w:pPr>
          </w:p>
          <w:p w14:paraId="440DAB99">
            <w:pPr>
              <w:pStyle w:val="6"/>
              <w:spacing w:line="253" w:lineRule="auto"/>
            </w:pPr>
          </w:p>
          <w:p w14:paraId="28461892">
            <w:pPr>
              <w:pStyle w:val="6"/>
              <w:spacing w:line="253" w:lineRule="auto"/>
            </w:pPr>
          </w:p>
          <w:p w14:paraId="5AFA4198">
            <w:pPr>
              <w:pStyle w:val="6"/>
              <w:spacing w:line="253" w:lineRule="auto"/>
            </w:pPr>
          </w:p>
          <w:p w14:paraId="01E65D9B">
            <w:pPr>
              <w:pStyle w:val="6"/>
              <w:spacing w:line="253" w:lineRule="auto"/>
            </w:pPr>
          </w:p>
          <w:p w14:paraId="6B0A0EB3">
            <w:pPr>
              <w:pStyle w:val="6"/>
              <w:spacing w:line="253" w:lineRule="auto"/>
            </w:pPr>
          </w:p>
          <w:p w14:paraId="492478E6">
            <w:pPr>
              <w:pStyle w:val="6"/>
              <w:spacing w:line="253" w:lineRule="auto"/>
            </w:pPr>
          </w:p>
          <w:p w14:paraId="1F2F2F07">
            <w:pPr>
              <w:pStyle w:val="6"/>
              <w:spacing w:line="253" w:lineRule="auto"/>
            </w:pPr>
          </w:p>
          <w:p w14:paraId="108C58D9">
            <w:pPr>
              <w:pStyle w:val="6"/>
              <w:spacing w:line="253" w:lineRule="auto"/>
            </w:pPr>
          </w:p>
          <w:p w14:paraId="42CC2AB0">
            <w:pPr>
              <w:pStyle w:val="6"/>
              <w:spacing w:line="253" w:lineRule="auto"/>
            </w:pPr>
          </w:p>
          <w:p w14:paraId="6E03765C">
            <w:pPr>
              <w:pStyle w:val="6"/>
              <w:spacing w:line="253" w:lineRule="auto"/>
            </w:pPr>
          </w:p>
          <w:p w14:paraId="3516B923">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397" w:type="dxa"/>
            <w:vAlign w:val="top"/>
          </w:tcPr>
          <w:p w14:paraId="0708E6E8">
            <w:pPr>
              <w:pStyle w:val="6"/>
              <w:spacing w:line="282" w:lineRule="auto"/>
            </w:pPr>
          </w:p>
          <w:p w14:paraId="53399B50">
            <w:pPr>
              <w:spacing w:before="62" w:line="230" w:lineRule="auto"/>
              <w:ind w:left="309"/>
              <w:rPr>
                <w:rFonts w:ascii="宋体" w:hAnsi="宋体" w:eastAsia="宋体" w:cs="宋体"/>
                <w:sz w:val="19"/>
                <w:szCs w:val="19"/>
              </w:rPr>
            </w:pPr>
            <w:r>
              <w:rPr>
                <w:rFonts w:ascii="宋体" w:hAnsi="宋体" w:eastAsia="宋体" w:cs="宋体"/>
                <w:spacing w:val="6"/>
                <w:sz w:val="19"/>
                <w:szCs w:val="19"/>
              </w:rPr>
              <w:t>一级指标</w:t>
            </w:r>
          </w:p>
        </w:tc>
        <w:tc>
          <w:tcPr>
            <w:tcW w:w="1912" w:type="dxa"/>
            <w:vAlign w:val="top"/>
          </w:tcPr>
          <w:p w14:paraId="25CD2006">
            <w:pPr>
              <w:pStyle w:val="6"/>
              <w:spacing w:line="282" w:lineRule="auto"/>
            </w:pPr>
          </w:p>
          <w:p w14:paraId="1C343FDC">
            <w:pPr>
              <w:spacing w:before="62" w:line="230" w:lineRule="auto"/>
              <w:ind w:left="568"/>
              <w:rPr>
                <w:rFonts w:ascii="宋体" w:hAnsi="宋体" w:eastAsia="宋体" w:cs="宋体"/>
                <w:sz w:val="19"/>
                <w:szCs w:val="19"/>
              </w:rPr>
            </w:pPr>
            <w:r>
              <w:rPr>
                <w:rFonts w:ascii="宋体" w:hAnsi="宋体" w:eastAsia="宋体" w:cs="宋体"/>
                <w:spacing w:val="6"/>
                <w:sz w:val="19"/>
                <w:szCs w:val="19"/>
              </w:rPr>
              <w:t>二级指标</w:t>
            </w:r>
          </w:p>
        </w:tc>
        <w:tc>
          <w:tcPr>
            <w:tcW w:w="2595" w:type="dxa"/>
            <w:gridSpan w:val="2"/>
            <w:vAlign w:val="top"/>
          </w:tcPr>
          <w:p w14:paraId="1A261FCF">
            <w:pPr>
              <w:pStyle w:val="6"/>
              <w:spacing w:line="282" w:lineRule="auto"/>
            </w:pPr>
          </w:p>
          <w:p w14:paraId="13491E8F">
            <w:pPr>
              <w:spacing w:before="62" w:line="230" w:lineRule="auto"/>
              <w:ind w:left="909"/>
              <w:rPr>
                <w:rFonts w:ascii="宋体" w:hAnsi="宋体" w:eastAsia="宋体" w:cs="宋体"/>
                <w:sz w:val="19"/>
                <w:szCs w:val="19"/>
              </w:rPr>
            </w:pPr>
            <w:r>
              <w:rPr>
                <w:rFonts w:ascii="宋体" w:hAnsi="宋体" w:eastAsia="宋体" w:cs="宋体"/>
                <w:spacing w:val="7"/>
                <w:sz w:val="19"/>
                <w:szCs w:val="19"/>
              </w:rPr>
              <w:t>三级指标</w:t>
            </w:r>
          </w:p>
        </w:tc>
        <w:tc>
          <w:tcPr>
            <w:tcW w:w="2425" w:type="dxa"/>
            <w:vAlign w:val="top"/>
          </w:tcPr>
          <w:p w14:paraId="1012C0CD">
            <w:pPr>
              <w:spacing w:before="223" w:line="229" w:lineRule="auto"/>
              <w:ind w:left="128"/>
              <w:rPr>
                <w:rFonts w:ascii="宋体" w:hAnsi="宋体" w:eastAsia="宋体" w:cs="宋体"/>
                <w:sz w:val="19"/>
                <w:szCs w:val="19"/>
              </w:rPr>
            </w:pPr>
            <w:r>
              <w:rPr>
                <w:rFonts w:ascii="宋体" w:hAnsi="宋体" w:eastAsia="宋体" w:cs="宋体"/>
                <w:spacing w:val="7"/>
                <w:sz w:val="19"/>
                <w:szCs w:val="19"/>
              </w:rPr>
              <w:t>指标值（包含数字及文字</w:t>
            </w:r>
          </w:p>
          <w:p w14:paraId="06ACF273">
            <w:pPr>
              <w:spacing w:before="9" w:line="231" w:lineRule="auto"/>
              <w:ind w:left="924"/>
              <w:rPr>
                <w:rFonts w:ascii="宋体" w:hAnsi="宋体" w:eastAsia="宋体" w:cs="宋体"/>
                <w:sz w:val="19"/>
                <w:szCs w:val="19"/>
              </w:rPr>
            </w:pPr>
            <w:r>
              <w:rPr>
                <w:rFonts w:ascii="宋体" w:hAnsi="宋体" w:eastAsia="宋体" w:cs="宋体"/>
                <w:sz w:val="19"/>
                <w:szCs w:val="19"/>
              </w:rPr>
              <w:t>描述）</w:t>
            </w:r>
          </w:p>
        </w:tc>
      </w:tr>
      <w:tr w14:paraId="46F954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467" w:type="dxa"/>
            <w:vMerge w:val="continue"/>
            <w:tcBorders>
              <w:top w:val="nil"/>
              <w:bottom w:val="nil"/>
            </w:tcBorders>
            <w:vAlign w:val="top"/>
          </w:tcPr>
          <w:p w14:paraId="58D472C0">
            <w:pPr>
              <w:pStyle w:val="6"/>
            </w:pPr>
          </w:p>
        </w:tc>
        <w:tc>
          <w:tcPr>
            <w:tcW w:w="1397" w:type="dxa"/>
            <w:vMerge w:val="restart"/>
            <w:tcBorders>
              <w:bottom w:val="nil"/>
            </w:tcBorders>
            <w:vAlign w:val="top"/>
          </w:tcPr>
          <w:p w14:paraId="02731BF2">
            <w:pPr>
              <w:pStyle w:val="6"/>
              <w:spacing w:line="254" w:lineRule="auto"/>
            </w:pPr>
          </w:p>
          <w:p w14:paraId="00927848">
            <w:pPr>
              <w:pStyle w:val="6"/>
              <w:spacing w:line="254" w:lineRule="auto"/>
            </w:pPr>
          </w:p>
          <w:p w14:paraId="51ED1224">
            <w:pPr>
              <w:pStyle w:val="6"/>
              <w:spacing w:line="255" w:lineRule="auto"/>
            </w:pPr>
          </w:p>
          <w:p w14:paraId="59791EDF">
            <w:pPr>
              <w:pStyle w:val="6"/>
              <w:spacing w:line="255" w:lineRule="auto"/>
            </w:pPr>
          </w:p>
          <w:p w14:paraId="2C113FD5">
            <w:pPr>
              <w:pStyle w:val="6"/>
              <w:spacing w:line="255" w:lineRule="auto"/>
            </w:pPr>
          </w:p>
          <w:p w14:paraId="24966A89">
            <w:pPr>
              <w:pStyle w:val="6"/>
              <w:spacing w:line="255" w:lineRule="auto"/>
            </w:pPr>
          </w:p>
          <w:p w14:paraId="18C1115A">
            <w:pPr>
              <w:pStyle w:val="6"/>
              <w:spacing w:line="255" w:lineRule="auto"/>
            </w:pPr>
          </w:p>
          <w:p w14:paraId="36228D03">
            <w:pPr>
              <w:pStyle w:val="6"/>
              <w:spacing w:line="255" w:lineRule="auto"/>
            </w:pPr>
          </w:p>
          <w:p w14:paraId="7C51257B">
            <w:pPr>
              <w:spacing w:before="62" w:line="229" w:lineRule="auto"/>
              <w:ind w:left="306"/>
              <w:rPr>
                <w:rFonts w:ascii="宋体" w:hAnsi="宋体" w:eastAsia="宋体" w:cs="宋体"/>
                <w:sz w:val="19"/>
                <w:szCs w:val="19"/>
              </w:rPr>
            </w:pPr>
            <w:r>
              <w:rPr>
                <w:rFonts w:ascii="宋体" w:hAnsi="宋体" w:eastAsia="宋体" w:cs="宋体"/>
                <w:spacing w:val="7"/>
                <w:sz w:val="19"/>
                <w:szCs w:val="19"/>
              </w:rPr>
              <w:t>产出指标</w:t>
            </w:r>
          </w:p>
        </w:tc>
        <w:tc>
          <w:tcPr>
            <w:tcW w:w="1912" w:type="dxa"/>
            <w:vMerge w:val="restart"/>
            <w:tcBorders>
              <w:bottom w:val="nil"/>
            </w:tcBorders>
            <w:vAlign w:val="top"/>
          </w:tcPr>
          <w:p w14:paraId="74649747">
            <w:pPr>
              <w:pStyle w:val="6"/>
            </w:pPr>
          </w:p>
          <w:p w14:paraId="2C71D469">
            <w:pPr>
              <w:pStyle w:val="6"/>
            </w:pPr>
          </w:p>
          <w:p w14:paraId="6E407563">
            <w:pPr>
              <w:pStyle w:val="6"/>
              <w:spacing w:line="241" w:lineRule="auto"/>
            </w:pPr>
          </w:p>
          <w:p w14:paraId="7242F1F4">
            <w:pPr>
              <w:spacing w:before="62" w:line="229" w:lineRule="auto"/>
              <w:ind w:left="566"/>
              <w:rPr>
                <w:rFonts w:ascii="宋体" w:hAnsi="宋体" w:eastAsia="宋体" w:cs="宋体"/>
                <w:sz w:val="19"/>
                <w:szCs w:val="19"/>
              </w:rPr>
            </w:pPr>
            <w:r>
              <w:rPr>
                <w:rFonts w:ascii="宋体" w:hAnsi="宋体" w:eastAsia="宋体" w:cs="宋体"/>
                <w:spacing w:val="6"/>
                <w:sz w:val="19"/>
                <w:szCs w:val="19"/>
              </w:rPr>
              <w:t>数量指标</w:t>
            </w:r>
          </w:p>
        </w:tc>
        <w:tc>
          <w:tcPr>
            <w:tcW w:w="2595" w:type="dxa"/>
            <w:gridSpan w:val="2"/>
            <w:vAlign w:val="top"/>
          </w:tcPr>
          <w:p w14:paraId="4BDE146B">
            <w:pPr>
              <w:pStyle w:val="6"/>
              <w:spacing w:line="283" w:lineRule="auto"/>
            </w:pPr>
          </w:p>
          <w:p w14:paraId="2866FF69">
            <w:pPr>
              <w:spacing w:before="62" w:line="230" w:lineRule="auto"/>
              <w:ind w:left="909"/>
              <w:rPr>
                <w:rFonts w:ascii="宋体" w:hAnsi="宋体" w:eastAsia="宋体" w:cs="宋体"/>
                <w:sz w:val="19"/>
                <w:szCs w:val="19"/>
              </w:rPr>
            </w:pPr>
            <w:r>
              <w:rPr>
                <w:rFonts w:ascii="宋体" w:hAnsi="宋体" w:eastAsia="宋体" w:cs="宋体"/>
                <w:spacing w:val="7"/>
                <w:sz w:val="19"/>
                <w:szCs w:val="19"/>
              </w:rPr>
              <w:t>补助标准</w:t>
            </w:r>
          </w:p>
        </w:tc>
        <w:tc>
          <w:tcPr>
            <w:tcW w:w="2425" w:type="dxa"/>
            <w:vAlign w:val="top"/>
          </w:tcPr>
          <w:p w14:paraId="1F2ED511">
            <w:pPr>
              <w:pStyle w:val="6"/>
              <w:spacing w:line="283" w:lineRule="auto"/>
            </w:pPr>
          </w:p>
          <w:p w14:paraId="6D53A8BF">
            <w:pPr>
              <w:spacing w:before="62" w:line="230" w:lineRule="auto"/>
              <w:ind w:left="768"/>
              <w:rPr>
                <w:rFonts w:ascii="宋体" w:hAnsi="宋体" w:eastAsia="宋体" w:cs="宋体"/>
                <w:sz w:val="19"/>
                <w:szCs w:val="19"/>
              </w:rPr>
            </w:pPr>
            <w:r>
              <w:rPr>
                <w:rFonts w:ascii="宋体" w:hAnsi="宋体" w:eastAsia="宋体" w:cs="宋体"/>
                <w:spacing w:val="6"/>
                <w:sz w:val="19"/>
                <w:szCs w:val="19"/>
              </w:rPr>
              <w:t>4000元/人</w:t>
            </w:r>
          </w:p>
        </w:tc>
      </w:tr>
      <w:tr w14:paraId="020E67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467" w:type="dxa"/>
            <w:vMerge w:val="continue"/>
            <w:tcBorders>
              <w:top w:val="nil"/>
              <w:bottom w:val="nil"/>
            </w:tcBorders>
            <w:vAlign w:val="top"/>
          </w:tcPr>
          <w:p w14:paraId="2457D177">
            <w:pPr>
              <w:pStyle w:val="6"/>
            </w:pPr>
          </w:p>
        </w:tc>
        <w:tc>
          <w:tcPr>
            <w:tcW w:w="1397" w:type="dxa"/>
            <w:vMerge w:val="continue"/>
            <w:tcBorders>
              <w:top w:val="nil"/>
              <w:bottom w:val="nil"/>
            </w:tcBorders>
            <w:vAlign w:val="top"/>
          </w:tcPr>
          <w:p w14:paraId="0F1D9122">
            <w:pPr>
              <w:pStyle w:val="6"/>
            </w:pPr>
          </w:p>
        </w:tc>
        <w:tc>
          <w:tcPr>
            <w:tcW w:w="1912" w:type="dxa"/>
            <w:vMerge w:val="continue"/>
            <w:tcBorders>
              <w:top w:val="nil"/>
            </w:tcBorders>
            <w:vAlign w:val="top"/>
          </w:tcPr>
          <w:p w14:paraId="5B9429D2">
            <w:pPr>
              <w:pStyle w:val="6"/>
            </w:pPr>
          </w:p>
        </w:tc>
        <w:tc>
          <w:tcPr>
            <w:tcW w:w="2595" w:type="dxa"/>
            <w:gridSpan w:val="2"/>
            <w:vAlign w:val="top"/>
          </w:tcPr>
          <w:p w14:paraId="509904F0">
            <w:pPr>
              <w:pStyle w:val="6"/>
              <w:spacing w:line="284" w:lineRule="auto"/>
            </w:pPr>
          </w:p>
          <w:p w14:paraId="679702BA">
            <w:pPr>
              <w:spacing w:before="62" w:line="229" w:lineRule="auto"/>
              <w:ind w:left="909"/>
              <w:rPr>
                <w:rFonts w:ascii="宋体" w:hAnsi="宋体" w:eastAsia="宋体" w:cs="宋体"/>
                <w:sz w:val="19"/>
                <w:szCs w:val="19"/>
              </w:rPr>
            </w:pPr>
            <w:r>
              <w:rPr>
                <w:rFonts w:ascii="宋体" w:hAnsi="宋体" w:eastAsia="宋体" w:cs="宋体"/>
                <w:spacing w:val="7"/>
                <w:sz w:val="19"/>
                <w:szCs w:val="19"/>
              </w:rPr>
              <w:t>补助人数</w:t>
            </w:r>
          </w:p>
        </w:tc>
        <w:tc>
          <w:tcPr>
            <w:tcW w:w="2425" w:type="dxa"/>
            <w:vAlign w:val="top"/>
          </w:tcPr>
          <w:p w14:paraId="29DD4975">
            <w:pPr>
              <w:pStyle w:val="6"/>
              <w:spacing w:line="284" w:lineRule="auto"/>
            </w:pPr>
          </w:p>
          <w:p w14:paraId="0E59B769">
            <w:pPr>
              <w:spacing w:before="62" w:line="232" w:lineRule="auto"/>
              <w:ind w:left="990"/>
              <w:rPr>
                <w:rFonts w:ascii="宋体" w:hAnsi="宋体" w:eastAsia="宋体" w:cs="宋体"/>
                <w:sz w:val="19"/>
                <w:szCs w:val="19"/>
              </w:rPr>
            </w:pPr>
            <w:r>
              <w:rPr>
                <w:rFonts w:ascii="宋体" w:hAnsi="宋体" w:eastAsia="宋体" w:cs="宋体"/>
                <w:spacing w:val="-2"/>
                <w:sz w:val="19"/>
                <w:szCs w:val="19"/>
              </w:rPr>
              <w:t>≥5人</w:t>
            </w:r>
          </w:p>
        </w:tc>
      </w:tr>
      <w:tr w14:paraId="02A47F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467" w:type="dxa"/>
            <w:vMerge w:val="continue"/>
            <w:tcBorders>
              <w:top w:val="nil"/>
              <w:bottom w:val="nil"/>
            </w:tcBorders>
            <w:vAlign w:val="top"/>
          </w:tcPr>
          <w:p w14:paraId="359680CC">
            <w:pPr>
              <w:pStyle w:val="6"/>
            </w:pPr>
          </w:p>
        </w:tc>
        <w:tc>
          <w:tcPr>
            <w:tcW w:w="1397" w:type="dxa"/>
            <w:vMerge w:val="continue"/>
            <w:tcBorders>
              <w:top w:val="nil"/>
              <w:bottom w:val="nil"/>
            </w:tcBorders>
            <w:vAlign w:val="top"/>
          </w:tcPr>
          <w:p w14:paraId="1523E93E">
            <w:pPr>
              <w:pStyle w:val="6"/>
            </w:pPr>
          </w:p>
        </w:tc>
        <w:tc>
          <w:tcPr>
            <w:tcW w:w="1912" w:type="dxa"/>
            <w:vMerge w:val="restart"/>
            <w:tcBorders>
              <w:bottom w:val="nil"/>
            </w:tcBorders>
            <w:vAlign w:val="top"/>
          </w:tcPr>
          <w:p w14:paraId="33AF20DC">
            <w:pPr>
              <w:pStyle w:val="6"/>
              <w:spacing w:line="241" w:lineRule="auto"/>
            </w:pPr>
          </w:p>
          <w:p w14:paraId="225EC61B">
            <w:pPr>
              <w:pStyle w:val="6"/>
              <w:spacing w:line="241" w:lineRule="auto"/>
            </w:pPr>
          </w:p>
          <w:p w14:paraId="32B6E1CC">
            <w:pPr>
              <w:pStyle w:val="6"/>
              <w:spacing w:line="242" w:lineRule="auto"/>
            </w:pPr>
          </w:p>
          <w:p w14:paraId="586E6332">
            <w:pPr>
              <w:spacing w:before="62" w:line="230" w:lineRule="auto"/>
              <w:ind w:left="566"/>
              <w:rPr>
                <w:rFonts w:ascii="宋体" w:hAnsi="宋体" w:eastAsia="宋体" w:cs="宋体"/>
                <w:sz w:val="19"/>
                <w:szCs w:val="19"/>
              </w:rPr>
            </w:pPr>
            <w:r>
              <w:rPr>
                <w:rFonts w:ascii="宋体" w:hAnsi="宋体" w:eastAsia="宋体" w:cs="宋体"/>
                <w:spacing w:val="6"/>
                <w:sz w:val="19"/>
                <w:szCs w:val="19"/>
              </w:rPr>
              <w:t>质量指标</w:t>
            </w:r>
          </w:p>
        </w:tc>
        <w:tc>
          <w:tcPr>
            <w:tcW w:w="2595" w:type="dxa"/>
            <w:gridSpan w:val="2"/>
            <w:vAlign w:val="top"/>
          </w:tcPr>
          <w:p w14:paraId="69316B6C">
            <w:pPr>
              <w:pStyle w:val="6"/>
              <w:spacing w:line="285" w:lineRule="auto"/>
            </w:pPr>
          </w:p>
          <w:p w14:paraId="7D02D28E">
            <w:pPr>
              <w:spacing w:before="62" w:line="228" w:lineRule="auto"/>
              <w:ind w:left="616"/>
              <w:rPr>
                <w:rFonts w:ascii="宋体" w:hAnsi="宋体" w:eastAsia="宋体" w:cs="宋体"/>
                <w:sz w:val="19"/>
                <w:szCs w:val="19"/>
              </w:rPr>
            </w:pPr>
            <w:r>
              <w:rPr>
                <w:rFonts w:ascii="宋体" w:hAnsi="宋体" w:eastAsia="宋体" w:cs="宋体"/>
                <w:spacing w:val="7"/>
                <w:sz w:val="19"/>
                <w:szCs w:val="19"/>
              </w:rPr>
              <w:t>学历证书获得率</w:t>
            </w:r>
          </w:p>
        </w:tc>
        <w:tc>
          <w:tcPr>
            <w:tcW w:w="2425" w:type="dxa"/>
            <w:vAlign w:val="top"/>
          </w:tcPr>
          <w:p w14:paraId="6CCC0A6E">
            <w:pPr>
              <w:pStyle w:val="6"/>
              <w:spacing w:line="285" w:lineRule="auto"/>
            </w:pPr>
          </w:p>
          <w:p w14:paraId="37D64200">
            <w:pPr>
              <w:spacing w:before="62" w:line="256" w:lineRule="exact"/>
              <w:ind w:left="1034"/>
              <w:rPr>
                <w:rFonts w:ascii="宋体" w:hAnsi="宋体" w:eastAsia="宋体" w:cs="宋体"/>
                <w:sz w:val="19"/>
                <w:szCs w:val="19"/>
              </w:rPr>
            </w:pPr>
            <w:r>
              <w:rPr>
                <w:rFonts w:ascii="宋体" w:hAnsi="宋体" w:eastAsia="宋体" w:cs="宋体"/>
                <w:spacing w:val="-1"/>
                <w:position w:val="1"/>
                <w:sz w:val="19"/>
                <w:szCs w:val="19"/>
              </w:rPr>
              <w:t>100%</w:t>
            </w:r>
          </w:p>
        </w:tc>
      </w:tr>
      <w:tr w14:paraId="0310E4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467" w:type="dxa"/>
            <w:vMerge w:val="continue"/>
            <w:tcBorders>
              <w:top w:val="nil"/>
              <w:bottom w:val="nil"/>
            </w:tcBorders>
            <w:vAlign w:val="top"/>
          </w:tcPr>
          <w:p w14:paraId="13A6F9AE">
            <w:pPr>
              <w:pStyle w:val="6"/>
            </w:pPr>
          </w:p>
        </w:tc>
        <w:tc>
          <w:tcPr>
            <w:tcW w:w="1397" w:type="dxa"/>
            <w:vMerge w:val="continue"/>
            <w:tcBorders>
              <w:top w:val="nil"/>
              <w:bottom w:val="nil"/>
            </w:tcBorders>
            <w:vAlign w:val="top"/>
          </w:tcPr>
          <w:p w14:paraId="387D8662">
            <w:pPr>
              <w:pStyle w:val="6"/>
            </w:pPr>
          </w:p>
        </w:tc>
        <w:tc>
          <w:tcPr>
            <w:tcW w:w="1912" w:type="dxa"/>
            <w:vMerge w:val="continue"/>
            <w:tcBorders>
              <w:top w:val="nil"/>
            </w:tcBorders>
            <w:vAlign w:val="top"/>
          </w:tcPr>
          <w:p w14:paraId="0E5D66FB">
            <w:pPr>
              <w:pStyle w:val="6"/>
            </w:pPr>
          </w:p>
        </w:tc>
        <w:tc>
          <w:tcPr>
            <w:tcW w:w="2595" w:type="dxa"/>
            <w:gridSpan w:val="2"/>
            <w:vAlign w:val="top"/>
          </w:tcPr>
          <w:p w14:paraId="0A48FF0E">
            <w:pPr>
              <w:pStyle w:val="6"/>
              <w:spacing w:line="286" w:lineRule="auto"/>
            </w:pPr>
          </w:p>
          <w:p w14:paraId="4811DC53">
            <w:pPr>
              <w:spacing w:before="62" w:line="229" w:lineRule="auto"/>
              <w:ind w:left="811"/>
              <w:rPr>
                <w:rFonts w:ascii="宋体" w:hAnsi="宋体" w:eastAsia="宋体" w:cs="宋体"/>
                <w:sz w:val="19"/>
                <w:szCs w:val="19"/>
              </w:rPr>
            </w:pPr>
            <w:r>
              <w:rPr>
                <w:rFonts w:ascii="宋体" w:hAnsi="宋体" w:eastAsia="宋体" w:cs="宋体"/>
                <w:spacing w:val="7"/>
                <w:sz w:val="19"/>
                <w:szCs w:val="19"/>
              </w:rPr>
              <w:t>应补尽补率</w:t>
            </w:r>
          </w:p>
        </w:tc>
        <w:tc>
          <w:tcPr>
            <w:tcW w:w="2425" w:type="dxa"/>
            <w:vAlign w:val="top"/>
          </w:tcPr>
          <w:p w14:paraId="301CA3B4">
            <w:pPr>
              <w:pStyle w:val="6"/>
              <w:spacing w:line="286" w:lineRule="auto"/>
            </w:pPr>
          </w:p>
          <w:p w14:paraId="75649F28">
            <w:pPr>
              <w:spacing w:before="62" w:line="256" w:lineRule="exact"/>
              <w:ind w:left="1034"/>
              <w:rPr>
                <w:rFonts w:ascii="宋体" w:hAnsi="宋体" w:eastAsia="宋体" w:cs="宋体"/>
                <w:sz w:val="19"/>
                <w:szCs w:val="19"/>
              </w:rPr>
            </w:pPr>
            <w:r>
              <w:rPr>
                <w:rFonts w:ascii="宋体" w:hAnsi="宋体" w:eastAsia="宋体" w:cs="宋体"/>
                <w:spacing w:val="-1"/>
                <w:position w:val="1"/>
                <w:sz w:val="19"/>
                <w:szCs w:val="19"/>
              </w:rPr>
              <w:t>100%</w:t>
            </w:r>
          </w:p>
        </w:tc>
      </w:tr>
      <w:tr w14:paraId="61508C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467" w:type="dxa"/>
            <w:vMerge w:val="continue"/>
            <w:tcBorders>
              <w:top w:val="nil"/>
              <w:bottom w:val="nil"/>
            </w:tcBorders>
            <w:vAlign w:val="top"/>
          </w:tcPr>
          <w:p w14:paraId="106B1769">
            <w:pPr>
              <w:pStyle w:val="6"/>
            </w:pPr>
          </w:p>
        </w:tc>
        <w:tc>
          <w:tcPr>
            <w:tcW w:w="1397" w:type="dxa"/>
            <w:vMerge w:val="continue"/>
            <w:tcBorders>
              <w:top w:val="nil"/>
            </w:tcBorders>
            <w:vAlign w:val="top"/>
          </w:tcPr>
          <w:p w14:paraId="58532FC9">
            <w:pPr>
              <w:pStyle w:val="6"/>
            </w:pPr>
          </w:p>
        </w:tc>
        <w:tc>
          <w:tcPr>
            <w:tcW w:w="1912" w:type="dxa"/>
            <w:vAlign w:val="top"/>
          </w:tcPr>
          <w:p w14:paraId="72E6EC5E">
            <w:pPr>
              <w:pStyle w:val="6"/>
              <w:spacing w:line="288" w:lineRule="auto"/>
            </w:pPr>
          </w:p>
          <w:p w14:paraId="0E8D5B0F">
            <w:pPr>
              <w:spacing w:before="62" w:line="230" w:lineRule="auto"/>
              <w:ind w:left="574"/>
              <w:rPr>
                <w:rFonts w:ascii="宋体" w:hAnsi="宋体" w:eastAsia="宋体" w:cs="宋体"/>
                <w:sz w:val="19"/>
                <w:szCs w:val="19"/>
              </w:rPr>
            </w:pPr>
            <w:r>
              <w:rPr>
                <w:rFonts w:ascii="宋体" w:hAnsi="宋体" w:eastAsia="宋体" w:cs="宋体"/>
                <w:spacing w:val="4"/>
                <w:sz w:val="19"/>
                <w:szCs w:val="19"/>
              </w:rPr>
              <w:t>时效指标</w:t>
            </w:r>
          </w:p>
        </w:tc>
        <w:tc>
          <w:tcPr>
            <w:tcW w:w="2595" w:type="dxa"/>
            <w:gridSpan w:val="2"/>
            <w:vAlign w:val="top"/>
          </w:tcPr>
          <w:p w14:paraId="272B3B9F">
            <w:pPr>
              <w:pStyle w:val="6"/>
              <w:spacing w:line="288" w:lineRule="auto"/>
            </w:pPr>
          </w:p>
          <w:p w14:paraId="7140C62A">
            <w:pPr>
              <w:spacing w:before="62" w:line="229" w:lineRule="auto"/>
              <w:ind w:left="910"/>
              <w:rPr>
                <w:rFonts w:ascii="宋体" w:hAnsi="宋体" w:eastAsia="宋体" w:cs="宋体"/>
                <w:sz w:val="19"/>
                <w:szCs w:val="19"/>
              </w:rPr>
            </w:pPr>
            <w:r>
              <w:rPr>
                <w:rFonts w:ascii="宋体" w:hAnsi="宋体" w:eastAsia="宋体" w:cs="宋体"/>
                <w:spacing w:val="6"/>
                <w:sz w:val="19"/>
                <w:szCs w:val="19"/>
              </w:rPr>
              <w:t>完成时限</w:t>
            </w:r>
          </w:p>
        </w:tc>
        <w:tc>
          <w:tcPr>
            <w:tcW w:w="2425" w:type="dxa"/>
            <w:vAlign w:val="top"/>
          </w:tcPr>
          <w:p w14:paraId="307E2C8D">
            <w:pPr>
              <w:pStyle w:val="6"/>
              <w:spacing w:line="288" w:lineRule="auto"/>
            </w:pPr>
          </w:p>
          <w:p w14:paraId="2E70AA74">
            <w:pPr>
              <w:spacing w:before="62" w:line="229" w:lineRule="auto"/>
              <w:ind w:left="986"/>
              <w:rPr>
                <w:rFonts w:ascii="宋体" w:hAnsi="宋体" w:eastAsia="宋体" w:cs="宋体"/>
                <w:sz w:val="19"/>
                <w:szCs w:val="19"/>
              </w:rPr>
            </w:pPr>
            <w:r>
              <w:rPr>
                <w:rFonts w:ascii="宋体" w:hAnsi="宋体" w:eastAsia="宋体" w:cs="宋体"/>
                <w:spacing w:val="29"/>
                <w:sz w:val="19"/>
                <w:szCs w:val="19"/>
              </w:rPr>
              <w:t>&lt;1年</w:t>
            </w:r>
          </w:p>
        </w:tc>
      </w:tr>
      <w:tr w14:paraId="788B99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467" w:type="dxa"/>
            <w:vMerge w:val="continue"/>
            <w:tcBorders>
              <w:top w:val="nil"/>
              <w:bottom w:val="nil"/>
            </w:tcBorders>
            <w:vAlign w:val="top"/>
          </w:tcPr>
          <w:p w14:paraId="2228D986">
            <w:pPr>
              <w:pStyle w:val="6"/>
            </w:pPr>
          </w:p>
        </w:tc>
        <w:tc>
          <w:tcPr>
            <w:tcW w:w="1397" w:type="dxa"/>
            <w:vAlign w:val="top"/>
          </w:tcPr>
          <w:p w14:paraId="2CDFC59D">
            <w:pPr>
              <w:pStyle w:val="6"/>
              <w:spacing w:line="289" w:lineRule="auto"/>
            </w:pPr>
          </w:p>
          <w:p w14:paraId="6166ED91">
            <w:pPr>
              <w:spacing w:before="62" w:line="228" w:lineRule="auto"/>
              <w:ind w:left="355"/>
              <w:rPr>
                <w:rFonts w:ascii="宋体" w:hAnsi="宋体" w:eastAsia="宋体" w:cs="宋体"/>
                <w:sz w:val="19"/>
                <w:szCs w:val="19"/>
              </w:rPr>
            </w:pPr>
            <w:r>
              <w:rPr>
                <w:rFonts w:ascii="宋体" w:hAnsi="宋体" w:eastAsia="宋体" w:cs="宋体"/>
                <w:spacing w:val="6"/>
                <w:sz w:val="19"/>
                <w:szCs w:val="19"/>
              </w:rPr>
              <w:t>成本指标</w:t>
            </w:r>
          </w:p>
        </w:tc>
        <w:tc>
          <w:tcPr>
            <w:tcW w:w="1912" w:type="dxa"/>
            <w:vAlign w:val="top"/>
          </w:tcPr>
          <w:p w14:paraId="60733320">
            <w:pPr>
              <w:pStyle w:val="6"/>
              <w:spacing w:line="289" w:lineRule="auto"/>
            </w:pPr>
          </w:p>
          <w:p w14:paraId="61A3B49B">
            <w:pPr>
              <w:spacing w:before="62" w:line="228" w:lineRule="auto"/>
              <w:ind w:left="367"/>
              <w:rPr>
                <w:rFonts w:ascii="宋体" w:hAnsi="宋体" w:eastAsia="宋体" w:cs="宋体"/>
                <w:sz w:val="19"/>
                <w:szCs w:val="19"/>
              </w:rPr>
            </w:pPr>
            <w:r>
              <w:rPr>
                <w:rFonts w:ascii="宋体" w:hAnsi="宋体" w:eastAsia="宋体" w:cs="宋体"/>
                <w:spacing w:val="7"/>
                <w:sz w:val="19"/>
                <w:szCs w:val="19"/>
              </w:rPr>
              <w:t>经济成本指标</w:t>
            </w:r>
          </w:p>
        </w:tc>
        <w:tc>
          <w:tcPr>
            <w:tcW w:w="2595" w:type="dxa"/>
            <w:gridSpan w:val="2"/>
            <w:vAlign w:val="top"/>
          </w:tcPr>
          <w:p w14:paraId="76B32BC4">
            <w:pPr>
              <w:pStyle w:val="6"/>
              <w:spacing w:line="289" w:lineRule="auto"/>
            </w:pPr>
          </w:p>
          <w:p w14:paraId="03F240CA">
            <w:pPr>
              <w:spacing w:before="62" w:line="230" w:lineRule="auto"/>
              <w:ind w:left="911"/>
              <w:rPr>
                <w:rFonts w:ascii="宋体" w:hAnsi="宋体" w:eastAsia="宋体" w:cs="宋体"/>
                <w:sz w:val="19"/>
                <w:szCs w:val="19"/>
              </w:rPr>
            </w:pPr>
            <w:r>
              <w:rPr>
                <w:rFonts w:ascii="宋体" w:hAnsi="宋体" w:eastAsia="宋体" w:cs="宋体"/>
                <w:spacing w:val="6"/>
                <w:sz w:val="19"/>
                <w:szCs w:val="19"/>
              </w:rPr>
              <w:t>投入资金</w:t>
            </w:r>
          </w:p>
        </w:tc>
        <w:tc>
          <w:tcPr>
            <w:tcW w:w="2425" w:type="dxa"/>
            <w:vAlign w:val="top"/>
          </w:tcPr>
          <w:p w14:paraId="057ACB1D">
            <w:pPr>
              <w:pStyle w:val="6"/>
              <w:spacing w:line="299" w:lineRule="auto"/>
            </w:pPr>
          </w:p>
          <w:p w14:paraId="35A52F8F">
            <w:pPr>
              <w:spacing w:before="58" w:line="221" w:lineRule="auto"/>
              <w:ind w:left="923"/>
              <w:rPr>
                <w:rFonts w:ascii="宋体" w:hAnsi="宋体" w:eastAsia="宋体" w:cs="宋体"/>
                <w:sz w:val="18"/>
                <w:szCs w:val="18"/>
              </w:rPr>
            </w:pPr>
            <w:r>
              <w:rPr>
                <w:rFonts w:ascii="宋体" w:hAnsi="宋体" w:eastAsia="宋体" w:cs="宋体"/>
                <w:spacing w:val="-5"/>
                <w:sz w:val="18"/>
                <w:szCs w:val="18"/>
              </w:rPr>
              <w:t>≥3.6</w:t>
            </w:r>
            <w:r>
              <w:rPr>
                <w:rFonts w:hint="eastAsia" w:ascii="宋体" w:hAnsi="宋体" w:eastAsia="宋体" w:cs="宋体"/>
                <w:spacing w:val="-5"/>
                <w:sz w:val="18"/>
                <w:szCs w:val="18"/>
                <w:lang w:eastAsia="zh-CN"/>
              </w:rPr>
              <w:t>万元</w:t>
            </w:r>
          </w:p>
        </w:tc>
      </w:tr>
      <w:tr w14:paraId="355993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467" w:type="dxa"/>
            <w:vMerge w:val="continue"/>
            <w:tcBorders>
              <w:top w:val="nil"/>
              <w:bottom w:val="nil"/>
            </w:tcBorders>
            <w:vAlign w:val="top"/>
          </w:tcPr>
          <w:p w14:paraId="7AB9ADD1">
            <w:pPr>
              <w:pStyle w:val="6"/>
            </w:pPr>
          </w:p>
        </w:tc>
        <w:tc>
          <w:tcPr>
            <w:tcW w:w="1397" w:type="dxa"/>
            <w:vAlign w:val="top"/>
          </w:tcPr>
          <w:p w14:paraId="48A1E56D">
            <w:pPr>
              <w:pStyle w:val="6"/>
              <w:spacing w:line="290" w:lineRule="auto"/>
            </w:pPr>
          </w:p>
          <w:p w14:paraId="56F7BCBF">
            <w:pPr>
              <w:spacing w:before="62" w:line="230" w:lineRule="auto"/>
              <w:ind w:left="311"/>
              <w:rPr>
                <w:rFonts w:ascii="宋体" w:hAnsi="宋体" w:eastAsia="宋体" w:cs="宋体"/>
                <w:sz w:val="19"/>
                <w:szCs w:val="19"/>
              </w:rPr>
            </w:pPr>
            <w:r>
              <w:rPr>
                <w:rFonts w:ascii="宋体" w:hAnsi="宋体" w:eastAsia="宋体" w:cs="宋体"/>
                <w:spacing w:val="5"/>
                <w:sz w:val="19"/>
                <w:szCs w:val="19"/>
              </w:rPr>
              <w:t>效益指标</w:t>
            </w:r>
          </w:p>
        </w:tc>
        <w:tc>
          <w:tcPr>
            <w:tcW w:w="1912" w:type="dxa"/>
            <w:vAlign w:val="top"/>
          </w:tcPr>
          <w:p w14:paraId="0AA5AF34">
            <w:pPr>
              <w:pStyle w:val="6"/>
              <w:spacing w:line="290" w:lineRule="auto"/>
            </w:pPr>
          </w:p>
          <w:p w14:paraId="7DCF5F2F">
            <w:pPr>
              <w:spacing w:before="62" w:line="228" w:lineRule="auto"/>
              <w:ind w:left="367"/>
              <w:rPr>
                <w:rFonts w:ascii="宋体" w:hAnsi="宋体" w:eastAsia="宋体" w:cs="宋体"/>
                <w:sz w:val="19"/>
                <w:szCs w:val="19"/>
              </w:rPr>
            </w:pPr>
            <w:r>
              <w:rPr>
                <w:rFonts w:ascii="宋体" w:hAnsi="宋体" w:eastAsia="宋体" w:cs="宋体"/>
                <w:spacing w:val="7"/>
                <w:sz w:val="19"/>
                <w:szCs w:val="19"/>
              </w:rPr>
              <w:t>社会效益指标</w:t>
            </w:r>
          </w:p>
        </w:tc>
        <w:tc>
          <w:tcPr>
            <w:tcW w:w="2595" w:type="dxa"/>
            <w:gridSpan w:val="2"/>
            <w:vAlign w:val="top"/>
          </w:tcPr>
          <w:p w14:paraId="63238E0E">
            <w:pPr>
              <w:spacing w:before="232" w:line="241" w:lineRule="auto"/>
              <w:ind w:left="311" w:right="87" w:hanging="198"/>
              <w:rPr>
                <w:rFonts w:ascii="宋体" w:hAnsi="宋体" w:eastAsia="宋体" w:cs="宋体"/>
                <w:sz w:val="19"/>
                <w:szCs w:val="19"/>
              </w:rPr>
            </w:pPr>
            <w:r>
              <w:rPr>
                <w:rFonts w:ascii="宋体" w:hAnsi="宋体" w:eastAsia="宋体" w:cs="宋体"/>
                <w:spacing w:val="8"/>
                <w:sz w:val="19"/>
                <w:szCs w:val="19"/>
              </w:rPr>
              <w:t>提升村社干部积极性，提升</w:t>
            </w:r>
            <w:r>
              <w:rPr>
                <w:rFonts w:ascii="宋体" w:hAnsi="宋体" w:eastAsia="宋体" w:cs="宋体"/>
                <w:spacing w:val="2"/>
                <w:sz w:val="19"/>
                <w:szCs w:val="19"/>
              </w:rPr>
              <w:t xml:space="preserve"> </w:t>
            </w:r>
            <w:r>
              <w:rPr>
                <w:rFonts w:ascii="宋体" w:hAnsi="宋体" w:eastAsia="宋体" w:cs="宋体"/>
                <w:spacing w:val="8"/>
                <w:sz w:val="19"/>
                <w:szCs w:val="19"/>
              </w:rPr>
              <w:t>干部队伍整体文化素质</w:t>
            </w:r>
          </w:p>
        </w:tc>
        <w:tc>
          <w:tcPr>
            <w:tcW w:w="2425" w:type="dxa"/>
            <w:vAlign w:val="top"/>
          </w:tcPr>
          <w:p w14:paraId="5343031F">
            <w:pPr>
              <w:pStyle w:val="6"/>
              <w:spacing w:line="290" w:lineRule="auto"/>
            </w:pPr>
          </w:p>
          <w:p w14:paraId="511D4FE4">
            <w:pPr>
              <w:spacing w:before="62" w:line="229" w:lineRule="auto"/>
              <w:ind w:left="1121"/>
              <w:rPr>
                <w:rFonts w:ascii="宋体" w:hAnsi="宋体" w:eastAsia="宋体" w:cs="宋体"/>
                <w:sz w:val="19"/>
                <w:szCs w:val="19"/>
              </w:rPr>
            </w:pPr>
          </w:p>
        </w:tc>
      </w:tr>
      <w:tr w14:paraId="0C1D44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77" w:hRule="atLeast"/>
        </w:trPr>
        <w:tc>
          <w:tcPr>
            <w:tcW w:w="1467" w:type="dxa"/>
            <w:vMerge w:val="continue"/>
            <w:tcBorders>
              <w:top w:val="nil"/>
            </w:tcBorders>
            <w:vAlign w:val="top"/>
          </w:tcPr>
          <w:p w14:paraId="74A4997E">
            <w:pPr>
              <w:pStyle w:val="6"/>
            </w:pPr>
          </w:p>
        </w:tc>
        <w:tc>
          <w:tcPr>
            <w:tcW w:w="1397" w:type="dxa"/>
            <w:vAlign w:val="top"/>
          </w:tcPr>
          <w:p w14:paraId="5758EC07">
            <w:pPr>
              <w:pStyle w:val="6"/>
              <w:spacing w:line="291" w:lineRule="auto"/>
            </w:pPr>
          </w:p>
          <w:p w14:paraId="7C459E2C">
            <w:pPr>
              <w:spacing w:before="62" w:line="229" w:lineRule="auto"/>
              <w:ind w:left="205"/>
              <w:rPr>
                <w:rFonts w:ascii="宋体" w:hAnsi="宋体" w:eastAsia="宋体" w:cs="宋体"/>
                <w:sz w:val="19"/>
                <w:szCs w:val="19"/>
              </w:rPr>
            </w:pPr>
            <w:r>
              <w:rPr>
                <w:rFonts w:ascii="宋体" w:hAnsi="宋体" w:eastAsia="宋体" w:cs="宋体"/>
                <w:spacing w:val="7"/>
                <w:sz w:val="19"/>
                <w:szCs w:val="19"/>
              </w:rPr>
              <w:t>满意度指标</w:t>
            </w:r>
          </w:p>
        </w:tc>
        <w:tc>
          <w:tcPr>
            <w:tcW w:w="1912" w:type="dxa"/>
            <w:vAlign w:val="top"/>
          </w:tcPr>
          <w:p w14:paraId="4634E540">
            <w:pPr>
              <w:pStyle w:val="6"/>
              <w:spacing w:line="291" w:lineRule="auto"/>
            </w:pPr>
          </w:p>
          <w:p w14:paraId="2C0957D8">
            <w:pPr>
              <w:spacing w:before="62" w:line="229" w:lineRule="auto"/>
              <w:ind w:left="66"/>
              <w:rPr>
                <w:rFonts w:ascii="宋体" w:hAnsi="宋体" w:eastAsia="宋体" w:cs="宋体"/>
                <w:sz w:val="19"/>
                <w:szCs w:val="19"/>
              </w:rPr>
            </w:pPr>
            <w:r>
              <w:rPr>
                <w:rFonts w:ascii="宋体" w:hAnsi="宋体" w:eastAsia="宋体" w:cs="宋体"/>
                <w:spacing w:val="8"/>
                <w:sz w:val="19"/>
                <w:szCs w:val="19"/>
              </w:rPr>
              <w:t>服务对象满意度指标</w:t>
            </w:r>
          </w:p>
        </w:tc>
        <w:tc>
          <w:tcPr>
            <w:tcW w:w="2595" w:type="dxa"/>
            <w:gridSpan w:val="2"/>
            <w:vAlign w:val="top"/>
          </w:tcPr>
          <w:p w14:paraId="0578ECB0">
            <w:pPr>
              <w:pStyle w:val="6"/>
              <w:spacing w:line="291" w:lineRule="auto"/>
            </w:pPr>
          </w:p>
          <w:p w14:paraId="62EC34E9">
            <w:pPr>
              <w:spacing w:before="62" w:line="229" w:lineRule="auto"/>
              <w:ind w:left="612"/>
              <w:rPr>
                <w:rFonts w:ascii="宋体" w:hAnsi="宋体" w:eastAsia="宋体" w:cs="宋体"/>
                <w:sz w:val="19"/>
                <w:szCs w:val="19"/>
              </w:rPr>
            </w:pPr>
            <w:r>
              <w:rPr>
                <w:rFonts w:ascii="宋体" w:hAnsi="宋体" w:eastAsia="宋体" w:cs="宋体"/>
                <w:spacing w:val="7"/>
                <w:sz w:val="19"/>
                <w:szCs w:val="19"/>
              </w:rPr>
              <w:t>补助对象满意度</w:t>
            </w:r>
          </w:p>
        </w:tc>
        <w:tc>
          <w:tcPr>
            <w:tcW w:w="2425" w:type="dxa"/>
            <w:vAlign w:val="top"/>
          </w:tcPr>
          <w:p w14:paraId="7BBBE434">
            <w:pPr>
              <w:pStyle w:val="6"/>
              <w:spacing w:line="302" w:lineRule="auto"/>
            </w:pPr>
          </w:p>
          <w:p w14:paraId="12A13676">
            <w:pPr>
              <w:spacing w:before="58" w:line="238" w:lineRule="auto"/>
              <w:ind w:left="1012"/>
              <w:rPr>
                <w:rFonts w:ascii="宋体" w:hAnsi="宋体" w:eastAsia="宋体" w:cs="宋体"/>
                <w:sz w:val="18"/>
                <w:szCs w:val="18"/>
              </w:rPr>
            </w:pPr>
            <w:r>
              <w:rPr>
                <w:rFonts w:ascii="宋体" w:hAnsi="宋体" w:eastAsia="宋体" w:cs="宋体"/>
                <w:spacing w:val="-6"/>
                <w:sz w:val="18"/>
                <w:szCs w:val="18"/>
              </w:rPr>
              <w:t>≥95%</w:t>
            </w:r>
          </w:p>
        </w:tc>
      </w:tr>
    </w:tbl>
    <w:p w14:paraId="0BEF5223">
      <w:pPr>
        <w:rPr>
          <w:rFonts w:ascii="Arial"/>
          <w:sz w:val="21"/>
        </w:rPr>
      </w:pPr>
    </w:p>
    <w:p w14:paraId="691953E0">
      <w:pPr>
        <w:rPr>
          <w:rFonts w:ascii="Arial" w:hAnsi="Arial" w:eastAsia="Arial" w:cs="Arial"/>
          <w:sz w:val="21"/>
          <w:szCs w:val="21"/>
        </w:rPr>
        <w:sectPr>
          <w:footerReference r:id="rId38" w:type="default"/>
          <w:pgSz w:w="11905" w:h="16837"/>
          <w:pgMar w:top="1249" w:right="1083" w:bottom="695" w:left="1010" w:header="0" w:footer="408" w:gutter="0"/>
          <w:cols w:space="720" w:num="1"/>
        </w:sectPr>
      </w:pPr>
    </w:p>
    <w:p w14:paraId="436C7215">
      <w:pPr>
        <w:pStyle w:val="2"/>
        <w:spacing w:before="72" w:line="225" w:lineRule="auto"/>
        <w:ind w:left="1870"/>
        <w:outlineLvl w:val="1"/>
        <w:rPr>
          <w:sz w:val="35"/>
          <w:szCs w:val="35"/>
        </w:rPr>
      </w:pPr>
      <w:r>
        <w:rPr>
          <w:b/>
          <w:bCs/>
          <w:spacing w:val="7"/>
          <w:sz w:val="35"/>
          <w:szCs w:val="35"/>
        </w:rPr>
        <w:t>部门（单位）预算项目支出绩效目标表</w:t>
      </w:r>
    </w:p>
    <w:p w14:paraId="511BF05E">
      <w:pPr>
        <w:pStyle w:val="2"/>
        <w:spacing w:before="145" w:line="221" w:lineRule="auto"/>
        <w:ind w:left="4470"/>
        <w:rPr>
          <w:sz w:val="19"/>
          <w:szCs w:val="19"/>
        </w:rPr>
      </w:pPr>
      <w:r>
        <w:rPr>
          <w:spacing w:val="1"/>
          <w:sz w:val="19"/>
          <w:szCs w:val="19"/>
        </w:rPr>
        <w:t>(2026年度</w:t>
      </w:r>
      <w:r>
        <w:rPr>
          <w:rFonts w:hint="eastAsia"/>
          <w:spacing w:val="1"/>
          <w:sz w:val="19"/>
          <w:szCs w:val="19"/>
          <w:lang w:eastAsia="zh-CN"/>
        </w:rPr>
        <w:t>）</w:t>
      </w:r>
    </w:p>
    <w:tbl>
      <w:tblPr>
        <w:tblStyle w:val="5"/>
        <w:tblW w:w="982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7"/>
        <w:gridCol w:w="1397"/>
        <w:gridCol w:w="1488"/>
        <w:gridCol w:w="1320"/>
        <w:gridCol w:w="1699"/>
        <w:gridCol w:w="2454"/>
      </w:tblGrid>
      <w:tr w14:paraId="704FCC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3" w:hRule="atLeast"/>
        </w:trPr>
        <w:tc>
          <w:tcPr>
            <w:tcW w:w="1467" w:type="dxa"/>
            <w:vAlign w:val="top"/>
          </w:tcPr>
          <w:p w14:paraId="11A01C05">
            <w:pPr>
              <w:spacing w:before="97"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58" w:type="dxa"/>
            <w:gridSpan w:val="5"/>
            <w:vAlign w:val="top"/>
          </w:tcPr>
          <w:p w14:paraId="10BF65D9">
            <w:pPr>
              <w:spacing w:before="97" w:line="228" w:lineRule="auto"/>
              <w:ind w:left="2994"/>
              <w:rPr>
                <w:rFonts w:ascii="宋体" w:hAnsi="宋体" w:eastAsia="宋体" w:cs="宋体"/>
                <w:sz w:val="19"/>
                <w:szCs w:val="19"/>
              </w:rPr>
            </w:pPr>
            <w:r>
              <w:rPr>
                <w:rFonts w:ascii="宋体" w:hAnsi="宋体" w:eastAsia="宋体" w:cs="宋体"/>
                <w:spacing w:val="8"/>
                <w:sz w:val="19"/>
                <w:szCs w:val="19"/>
              </w:rPr>
              <w:t>大笮文化生态修复工程经费</w:t>
            </w:r>
          </w:p>
        </w:tc>
      </w:tr>
      <w:tr w14:paraId="573A4D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4" w:hRule="atLeast"/>
        </w:trPr>
        <w:tc>
          <w:tcPr>
            <w:tcW w:w="1467" w:type="dxa"/>
            <w:vAlign w:val="top"/>
          </w:tcPr>
          <w:p w14:paraId="3E061C79">
            <w:pPr>
              <w:spacing w:before="89"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58" w:type="dxa"/>
            <w:gridSpan w:val="5"/>
            <w:vAlign w:val="top"/>
          </w:tcPr>
          <w:p w14:paraId="2A42CCD1">
            <w:pPr>
              <w:spacing w:before="89" w:line="228" w:lineRule="auto"/>
              <w:ind w:left="2812"/>
              <w:rPr>
                <w:rFonts w:ascii="宋体" w:hAnsi="宋体" w:eastAsia="宋体" w:cs="宋体"/>
                <w:sz w:val="19"/>
                <w:szCs w:val="19"/>
              </w:rPr>
            </w:pPr>
            <w:r>
              <w:rPr>
                <w:rFonts w:ascii="宋体" w:hAnsi="宋体" w:eastAsia="宋体" w:cs="宋体"/>
                <w:spacing w:val="7"/>
                <w:sz w:val="19"/>
                <w:szCs w:val="19"/>
              </w:rPr>
              <w:t>中国共产党盐边县委员会宣传部</w:t>
            </w:r>
          </w:p>
        </w:tc>
      </w:tr>
      <w:tr w14:paraId="0925E0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4" w:hRule="atLeast"/>
        </w:trPr>
        <w:tc>
          <w:tcPr>
            <w:tcW w:w="1467" w:type="dxa"/>
            <w:vMerge w:val="restart"/>
            <w:tcBorders>
              <w:bottom w:val="nil"/>
            </w:tcBorders>
            <w:vAlign w:val="top"/>
          </w:tcPr>
          <w:p w14:paraId="75790F4D">
            <w:pPr>
              <w:pStyle w:val="6"/>
              <w:spacing w:line="279" w:lineRule="auto"/>
            </w:pPr>
          </w:p>
          <w:p w14:paraId="0EF8C689">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44FB6A70">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4205" w:type="dxa"/>
            <w:gridSpan w:val="3"/>
            <w:vAlign w:val="top"/>
          </w:tcPr>
          <w:p w14:paraId="39E8220B">
            <w:pPr>
              <w:spacing w:before="89"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153" w:type="dxa"/>
            <w:gridSpan w:val="2"/>
            <w:vAlign w:val="top"/>
          </w:tcPr>
          <w:p w14:paraId="09E91365">
            <w:pPr>
              <w:spacing w:before="89" w:line="257" w:lineRule="exact"/>
              <w:ind w:left="2001"/>
              <w:rPr>
                <w:rFonts w:ascii="宋体" w:hAnsi="宋体" w:eastAsia="宋体" w:cs="宋体"/>
                <w:sz w:val="19"/>
                <w:szCs w:val="19"/>
              </w:rPr>
            </w:pPr>
            <w:r>
              <w:rPr>
                <w:rFonts w:ascii="宋体" w:hAnsi="宋体" w:eastAsia="宋体" w:cs="宋体"/>
                <w:spacing w:val="-6"/>
                <w:position w:val="1"/>
                <w:sz w:val="19"/>
                <w:szCs w:val="19"/>
              </w:rPr>
              <w:t>10</w:t>
            </w:r>
          </w:p>
        </w:tc>
      </w:tr>
      <w:tr w14:paraId="3C2AB4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4" w:hRule="atLeast"/>
        </w:trPr>
        <w:tc>
          <w:tcPr>
            <w:tcW w:w="1467" w:type="dxa"/>
            <w:vMerge w:val="continue"/>
            <w:tcBorders>
              <w:top w:val="nil"/>
              <w:bottom w:val="nil"/>
            </w:tcBorders>
            <w:vAlign w:val="top"/>
          </w:tcPr>
          <w:p w14:paraId="4BE788F5">
            <w:pPr>
              <w:pStyle w:val="6"/>
            </w:pPr>
          </w:p>
        </w:tc>
        <w:tc>
          <w:tcPr>
            <w:tcW w:w="4205" w:type="dxa"/>
            <w:gridSpan w:val="3"/>
            <w:vAlign w:val="top"/>
          </w:tcPr>
          <w:p w14:paraId="66ED055A">
            <w:pPr>
              <w:spacing w:before="89"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153" w:type="dxa"/>
            <w:gridSpan w:val="2"/>
            <w:vAlign w:val="top"/>
          </w:tcPr>
          <w:p w14:paraId="2F680F51">
            <w:pPr>
              <w:spacing w:before="89" w:line="257" w:lineRule="exact"/>
              <w:ind w:left="2001"/>
              <w:rPr>
                <w:rFonts w:ascii="宋体" w:hAnsi="宋体" w:eastAsia="宋体" w:cs="宋体"/>
                <w:sz w:val="19"/>
                <w:szCs w:val="19"/>
              </w:rPr>
            </w:pPr>
            <w:r>
              <w:rPr>
                <w:rFonts w:ascii="宋体" w:hAnsi="宋体" w:eastAsia="宋体" w:cs="宋体"/>
                <w:spacing w:val="-6"/>
                <w:position w:val="1"/>
                <w:sz w:val="19"/>
                <w:szCs w:val="19"/>
              </w:rPr>
              <w:t>10</w:t>
            </w:r>
          </w:p>
        </w:tc>
      </w:tr>
      <w:tr w14:paraId="524C48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4" w:hRule="atLeast"/>
        </w:trPr>
        <w:tc>
          <w:tcPr>
            <w:tcW w:w="1467" w:type="dxa"/>
            <w:vMerge w:val="continue"/>
            <w:tcBorders>
              <w:top w:val="nil"/>
            </w:tcBorders>
            <w:vAlign w:val="top"/>
          </w:tcPr>
          <w:p w14:paraId="0ECC5CEF">
            <w:pPr>
              <w:pStyle w:val="6"/>
            </w:pPr>
          </w:p>
        </w:tc>
        <w:tc>
          <w:tcPr>
            <w:tcW w:w="4205" w:type="dxa"/>
            <w:gridSpan w:val="3"/>
            <w:vAlign w:val="top"/>
          </w:tcPr>
          <w:p w14:paraId="3A1D3B9C">
            <w:pPr>
              <w:spacing w:before="89"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153" w:type="dxa"/>
            <w:gridSpan w:val="2"/>
            <w:vAlign w:val="top"/>
          </w:tcPr>
          <w:p w14:paraId="1529E458">
            <w:pPr>
              <w:pStyle w:val="6"/>
            </w:pPr>
          </w:p>
        </w:tc>
      </w:tr>
      <w:tr w14:paraId="5DF264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46" w:hRule="atLeast"/>
        </w:trPr>
        <w:tc>
          <w:tcPr>
            <w:tcW w:w="1467" w:type="dxa"/>
            <w:vAlign w:val="top"/>
          </w:tcPr>
          <w:p w14:paraId="1789FBED">
            <w:pPr>
              <w:pStyle w:val="6"/>
              <w:spacing w:line="308" w:lineRule="auto"/>
            </w:pPr>
          </w:p>
          <w:p w14:paraId="636525C5">
            <w:pPr>
              <w:pStyle w:val="6"/>
              <w:spacing w:line="308" w:lineRule="auto"/>
            </w:pPr>
          </w:p>
          <w:p w14:paraId="50A77D88">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58" w:type="dxa"/>
            <w:gridSpan w:val="5"/>
            <w:vAlign w:val="top"/>
          </w:tcPr>
          <w:p w14:paraId="0822AE07">
            <w:pPr>
              <w:pStyle w:val="6"/>
              <w:spacing w:line="247" w:lineRule="auto"/>
            </w:pPr>
          </w:p>
          <w:p w14:paraId="4D08FCFD">
            <w:pPr>
              <w:spacing w:before="62" w:line="241" w:lineRule="auto"/>
              <w:ind w:left="36" w:right="157" w:firstLine="1"/>
              <w:rPr>
                <w:rFonts w:ascii="宋体" w:hAnsi="宋体" w:eastAsia="宋体" w:cs="宋体"/>
                <w:sz w:val="19"/>
                <w:szCs w:val="19"/>
              </w:rPr>
            </w:pPr>
            <w:r>
              <w:rPr>
                <w:rFonts w:ascii="宋体" w:hAnsi="宋体" w:eastAsia="宋体" w:cs="宋体"/>
                <w:spacing w:val="9"/>
                <w:sz w:val="19"/>
                <w:szCs w:val="19"/>
              </w:rPr>
              <w:t>大笮文化研究旨在深入挖掘和保护笮山若水流域的传统文化遗产</w:t>
            </w:r>
            <w:r>
              <w:rPr>
                <w:rFonts w:ascii="宋体" w:hAnsi="宋体" w:eastAsia="宋体" w:cs="宋体"/>
                <w:spacing w:val="8"/>
                <w:sz w:val="19"/>
                <w:szCs w:val="19"/>
              </w:rPr>
              <w:t>，通过系统性研究促进大笮文</w:t>
            </w:r>
            <w:r>
              <w:rPr>
                <w:rFonts w:ascii="宋体" w:hAnsi="宋体" w:eastAsia="宋体" w:cs="宋体"/>
                <w:sz w:val="19"/>
                <w:szCs w:val="19"/>
              </w:rPr>
              <w:t xml:space="preserve"> </w:t>
            </w:r>
            <w:r>
              <w:rPr>
                <w:rFonts w:ascii="宋体" w:hAnsi="宋体" w:eastAsia="宋体" w:cs="宋体"/>
                <w:spacing w:val="9"/>
                <w:sz w:val="19"/>
                <w:szCs w:val="19"/>
              </w:rPr>
              <w:t>化的传承与发展。项目内容涵盖书籍创编、田野调查</w:t>
            </w:r>
            <w:r>
              <w:rPr>
                <w:rFonts w:ascii="宋体" w:hAnsi="宋体" w:eastAsia="宋体" w:cs="宋体"/>
                <w:spacing w:val="8"/>
                <w:sz w:val="19"/>
                <w:szCs w:val="19"/>
              </w:rPr>
              <w:t>采风、会刊及电子杂志编印、文艺志愿服</w:t>
            </w:r>
            <w:r>
              <w:rPr>
                <w:rFonts w:ascii="宋体" w:hAnsi="宋体" w:eastAsia="宋体" w:cs="宋体"/>
                <w:sz w:val="19"/>
                <w:szCs w:val="19"/>
              </w:rPr>
              <w:t xml:space="preserve"> </w:t>
            </w:r>
            <w:r>
              <w:rPr>
                <w:rFonts w:ascii="宋体" w:hAnsi="宋体" w:eastAsia="宋体" w:cs="宋体"/>
                <w:spacing w:val="8"/>
                <w:sz w:val="19"/>
                <w:szCs w:val="19"/>
              </w:rPr>
              <w:t>务、文艺交流等多个方面，旨在逐步构建大笮文化研究体系，为地方文化创新提供理</w:t>
            </w:r>
            <w:r>
              <w:rPr>
                <w:rFonts w:ascii="宋体" w:hAnsi="宋体" w:eastAsia="宋体" w:cs="宋体"/>
                <w:spacing w:val="7"/>
                <w:sz w:val="19"/>
                <w:szCs w:val="19"/>
              </w:rPr>
              <w:t>论支撑。</w:t>
            </w:r>
            <w:r>
              <w:rPr>
                <w:rFonts w:ascii="宋体" w:hAnsi="宋体" w:eastAsia="宋体" w:cs="宋体"/>
                <w:sz w:val="19"/>
                <w:szCs w:val="19"/>
              </w:rPr>
              <w:t xml:space="preserve"> </w:t>
            </w:r>
            <w:r>
              <w:rPr>
                <w:rFonts w:ascii="宋体" w:hAnsi="宋体" w:eastAsia="宋体" w:cs="宋体"/>
                <w:spacing w:val="3"/>
                <w:sz w:val="19"/>
                <w:szCs w:val="19"/>
              </w:rPr>
              <w:t>项目总预算纳入年度财政预算，</w:t>
            </w:r>
            <w:r>
              <w:rPr>
                <w:rFonts w:ascii="宋体" w:hAnsi="宋体" w:eastAsia="宋体" w:cs="宋体"/>
                <w:spacing w:val="78"/>
                <w:sz w:val="19"/>
                <w:szCs w:val="19"/>
              </w:rPr>
              <w:t xml:space="preserve"> </w:t>
            </w:r>
            <w:r>
              <w:rPr>
                <w:rFonts w:ascii="宋体" w:hAnsi="宋体" w:eastAsia="宋体" w:cs="宋体"/>
                <w:spacing w:val="3"/>
                <w:sz w:val="19"/>
                <w:szCs w:val="19"/>
              </w:rPr>
              <w:t>资金严格遵循工作需求，确保项目得到充分保障。</w:t>
            </w:r>
          </w:p>
        </w:tc>
      </w:tr>
      <w:tr w14:paraId="77DF83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67" w:type="dxa"/>
            <w:vMerge w:val="restart"/>
            <w:tcBorders>
              <w:bottom w:val="nil"/>
            </w:tcBorders>
            <w:vAlign w:val="top"/>
          </w:tcPr>
          <w:p w14:paraId="5A69AD84">
            <w:pPr>
              <w:pStyle w:val="6"/>
              <w:spacing w:line="246" w:lineRule="auto"/>
            </w:pPr>
          </w:p>
          <w:p w14:paraId="4DD92E33">
            <w:pPr>
              <w:pStyle w:val="6"/>
              <w:spacing w:line="246" w:lineRule="auto"/>
            </w:pPr>
          </w:p>
          <w:p w14:paraId="3B4B3FFF">
            <w:pPr>
              <w:pStyle w:val="6"/>
              <w:spacing w:line="246" w:lineRule="auto"/>
            </w:pPr>
          </w:p>
          <w:p w14:paraId="5FBF4B9D">
            <w:pPr>
              <w:pStyle w:val="6"/>
              <w:spacing w:line="246" w:lineRule="auto"/>
            </w:pPr>
          </w:p>
          <w:p w14:paraId="53525AFF">
            <w:pPr>
              <w:pStyle w:val="6"/>
              <w:spacing w:line="247" w:lineRule="auto"/>
            </w:pPr>
          </w:p>
          <w:p w14:paraId="75A77CD7">
            <w:pPr>
              <w:pStyle w:val="6"/>
              <w:spacing w:line="247" w:lineRule="auto"/>
            </w:pPr>
          </w:p>
          <w:p w14:paraId="7E952BF8">
            <w:pPr>
              <w:pStyle w:val="6"/>
              <w:spacing w:line="247" w:lineRule="auto"/>
            </w:pPr>
          </w:p>
          <w:p w14:paraId="42320854">
            <w:pPr>
              <w:pStyle w:val="6"/>
              <w:spacing w:line="247" w:lineRule="auto"/>
            </w:pPr>
          </w:p>
          <w:p w14:paraId="7835666E">
            <w:pPr>
              <w:pStyle w:val="6"/>
              <w:spacing w:line="247" w:lineRule="auto"/>
            </w:pPr>
          </w:p>
          <w:p w14:paraId="1A84D657">
            <w:pPr>
              <w:pStyle w:val="6"/>
              <w:spacing w:line="247" w:lineRule="auto"/>
            </w:pPr>
          </w:p>
          <w:p w14:paraId="519517E1">
            <w:pPr>
              <w:pStyle w:val="6"/>
              <w:spacing w:line="247" w:lineRule="auto"/>
            </w:pPr>
          </w:p>
          <w:p w14:paraId="08E155C1">
            <w:pPr>
              <w:pStyle w:val="6"/>
              <w:spacing w:line="247" w:lineRule="auto"/>
            </w:pPr>
          </w:p>
          <w:p w14:paraId="2DAC582A">
            <w:pPr>
              <w:pStyle w:val="6"/>
              <w:spacing w:line="247" w:lineRule="auto"/>
            </w:pPr>
          </w:p>
          <w:p w14:paraId="4657BCF2">
            <w:pPr>
              <w:pStyle w:val="6"/>
              <w:spacing w:line="247" w:lineRule="auto"/>
            </w:pPr>
          </w:p>
          <w:p w14:paraId="10A7205F">
            <w:pPr>
              <w:pStyle w:val="6"/>
              <w:spacing w:line="247" w:lineRule="auto"/>
            </w:pPr>
          </w:p>
          <w:p w14:paraId="537AF6C0">
            <w:pPr>
              <w:pStyle w:val="6"/>
              <w:spacing w:line="247" w:lineRule="auto"/>
            </w:pPr>
          </w:p>
          <w:p w14:paraId="64460E8D">
            <w:pPr>
              <w:pStyle w:val="6"/>
              <w:spacing w:line="247" w:lineRule="auto"/>
            </w:pPr>
          </w:p>
          <w:p w14:paraId="4E88C299">
            <w:pPr>
              <w:pStyle w:val="6"/>
              <w:spacing w:line="247" w:lineRule="auto"/>
            </w:pPr>
          </w:p>
          <w:p w14:paraId="661456ED">
            <w:pPr>
              <w:pStyle w:val="6"/>
              <w:spacing w:line="247" w:lineRule="auto"/>
            </w:pPr>
          </w:p>
          <w:p w14:paraId="48D5DBBF">
            <w:pPr>
              <w:pStyle w:val="6"/>
              <w:spacing w:line="247" w:lineRule="auto"/>
            </w:pPr>
          </w:p>
          <w:p w14:paraId="079139CC">
            <w:pPr>
              <w:spacing w:before="61"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397" w:type="dxa"/>
            <w:vAlign w:val="top"/>
          </w:tcPr>
          <w:p w14:paraId="469E4CA2">
            <w:pPr>
              <w:spacing w:before="132" w:line="230" w:lineRule="auto"/>
              <w:ind w:left="309"/>
              <w:rPr>
                <w:rFonts w:ascii="宋体" w:hAnsi="宋体" w:eastAsia="宋体" w:cs="宋体"/>
                <w:sz w:val="19"/>
                <w:szCs w:val="19"/>
              </w:rPr>
            </w:pPr>
            <w:r>
              <w:rPr>
                <w:rFonts w:ascii="宋体" w:hAnsi="宋体" w:eastAsia="宋体" w:cs="宋体"/>
                <w:spacing w:val="6"/>
                <w:sz w:val="19"/>
                <w:szCs w:val="19"/>
              </w:rPr>
              <w:t>一级指标</w:t>
            </w:r>
          </w:p>
        </w:tc>
        <w:tc>
          <w:tcPr>
            <w:tcW w:w="1488" w:type="dxa"/>
            <w:vAlign w:val="top"/>
          </w:tcPr>
          <w:p w14:paraId="59523F2D">
            <w:pPr>
              <w:spacing w:before="132" w:line="230" w:lineRule="auto"/>
              <w:ind w:left="357"/>
              <w:rPr>
                <w:rFonts w:ascii="宋体" w:hAnsi="宋体" w:eastAsia="宋体" w:cs="宋体"/>
                <w:sz w:val="19"/>
                <w:szCs w:val="19"/>
              </w:rPr>
            </w:pPr>
            <w:r>
              <w:rPr>
                <w:rFonts w:ascii="宋体" w:hAnsi="宋体" w:eastAsia="宋体" w:cs="宋体"/>
                <w:spacing w:val="6"/>
                <w:sz w:val="19"/>
                <w:szCs w:val="19"/>
              </w:rPr>
              <w:t>二级指标</w:t>
            </w:r>
          </w:p>
        </w:tc>
        <w:tc>
          <w:tcPr>
            <w:tcW w:w="3019" w:type="dxa"/>
            <w:gridSpan w:val="2"/>
            <w:vAlign w:val="top"/>
          </w:tcPr>
          <w:p w14:paraId="03513361">
            <w:pPr>
              <w:spacing w:before="132" w:line="230" w:lineRule="auto"/>
              <w:ind w:left="1122"/>
              <w:rPr>
                <w:rFonts w:ascii="宋体" w:hAnsi="宋体" w:eastAsia="宋体" w:cs="宋体"/>
                <w:sz w:val="19"/>
                <w:szCs w:val="19"/>
              </w:rPr>
            </w:pPr>
            <w:r>
              <w:rPr>
                <w:rFonts w:ascii="宋体" w:hAnsi="宋体" w:eastAsia="宋体" w:cs="宋体"/>
                <w:spacing w:val="7"/>
                <w:sz w:val="19"/>
                <w:szCs w:val="19"/>
              </w:rPr>
              <w:t>三级指标</w:t>
            </w:r>
          </w:p>
        </w:tc>
        <w:tc>
          <w:tcPr>
            <w:tcW w:w="2454" w:type="dxa"/>
            <w:vAlign w:val="top"/>
          </w:tcPr>
          <w:p w14:paraId="2F19F166">
            <w:pPr>
              <w:spacing w:before="24" w:line="229" w:lineRule="auto"/>
              <w:ind w:left="143"/>
              <w:rPr>
                <w:rFonts w:ascii="宋体" w:hAnsi="宋体" w:eastAsia="宋体" w:cs="宋体"/>
                <w:sz w:val="19"/>
                <w:szCs w:val="19"/>
              </w:rPr>
            </w:pPr>
            <w:r>
              <w:rPr>
                <w:rFonts w:ascii="宋体" w:hAnsi="宋体" w:eastAsia="宋体" w:cs="宋体"/>
                <w:spacing w:val="8"/>
                <w:sz w:val="19"/>
                <w:szCs w:val="19"/>
              </w:rPr>
              <w:t>指标值（包含数字及文字</w:t>
            </w:r>
          </w:p>
          <w:p w14:paraId="3F27C5B3">
            <w:pPr>
              <w:spacing w:before="10" w:line="159" w:lineRule="auto"/>
              <w:ind w:left="938"/>
              <w:rPr>
                <w:rFonts w:ascii="宋体" w:hAnsi="宋体" w:eastAsia="宋体" w:cs="宋体"/>
                <w:sz w:val="19"/>
                <w:szCs w:val="19"/>
              </w:rPr>
            </w:pPr>
            <w:r>
              <w:rPr>
                <w:rFonts w:ascii="宋体" w:hAnsi="宋体" w:eastAsia="宋体" w:cs="宋体"/>
                <w:spacing w:val="2"/>
                <w:sz w:val="19"/>
                <w:szCs w:val="19"/>
              </w:rPr>
              <w:t>描述）</w:t>
            </w:r>
          </w:p>
        </w:tc>
      </w:tr>
      <w:tr w14:paraId="0070D8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bottom w:val="nil"/>
            </w:tcBorders>
            <w:vAlign w:val="top"/>
          </w:tcPr>
          <w:p w14:paraId="4E66CC32">
            <w:pPr>
              <w:pStyle w:val="6"/>
            </w:pPr>
          </w:p>
        </w:tc>
        <w:tc>
          <w:tcPr>
            <w:tcW w:w="1397" w:type="dxa"/>
            <w:vMerge w:val="restart"/>
            <w:tcBorders>
              <w:bottom w:val="nil"/>
            </w:tcBorders>
            <w:vAlign w:val="top"/>
          </w:tcPr>
          <w:p w14:paraId="73074D64">
            <w:pPr>
              <w:pStyle w:val="6"/>
              <w:spacing w:line="268" w:lineRule="auto"/>
            </w:pPr>
          </w:p>
          <w:p w14:paraId="18CB74E0">
            <w:pPr>
              <w:pStyle w:val="6"/>
              <w:spacing w:line="269" w:lineRule="auto"/>
            </w:pPr>
          </w:p>
          <w:p w14:paraId="0037BA59">
            <w:pPr>
              <w:pStyle w:val="6"/>
              <w:spacing w:line="269" w:lineRule="auto"/>
            </w:pPr>
          </w:p>
          <w:p w14:paraId="65CF96FA">
            <w:pPr>
              <w:pStyle w:val="6"/>
              <w:spacing w:line="269" w:lineRule="auto"/>
            </w:pPr>
          </w:p>
          <w:p w14:paraId="42B63CB1">
            <w:pPr>
              <w:pStyle w:val="6"/>
              <w:spacing w:line="269" w:lineRule="auto"/>
            </w:pPr>
          </w:p>
          <w:p w14:paraId="13C6BE27">
            <w:pPr>
              <w:spacing w:before="62" w:line="229" w:lineRule="auto"/>
              <w:ind w:left="306"/>
              <w:rPr>
                <w:rFonts w:ascii="宋体" w:hAnsi="宋体" w:eastAsia="宋体" w:cs="宋体"/>
                <w:sz w:val="19"/>
                <w:szCs w:val="19"/>
              </w:rPr>
            </w:pPr>
            <w:r>
              <w:rPr>
                <w:rFonts w:ascii="宋体" w:hAnsi="宋体" w:eastAsia="宋体" w:cs="宋体"/>
                <w:spacing w:val="7"/>
                <w:sz w:val="19"/>
                <w:szCs w:val="19"/>
              </w:rPr>
              <w:t>产出指标</w:t>
            </w:r>
          </w:p>
        </w:tc>
        <w:tc>
          <w:tcPr>
            <w:tcW w:w="1488" w:type="dxa"/>
            <w:vMerge w:val="restart"/>
            <w:tcBorders>
              <w:bottom w:val="nil"/>
            </w:tcBorders>
            <w:vAlign w:val="top"/>
          </w:tcPr>
          <w:p w14:paraId="06333671">
            <w:pPr>
              <w:pStyle w:val="6"/>
              <w:spacing w:line="264" w:lineRule="auto"/>
            </w:pPr>
          </w:p>
          <w:p w14:paraId="415E7E55">
            <w:pPr>
              <w:pStyle w:val="6"/>
              <w:spacing w:line="264" w:lineRule="auto"/>
            </w:pPr>
          </w:p>
          <w:p w14:paraId="32CD9030">
            <w:pPr>
              <w:spacing w:before="62" w:line="229" w:lineRule="auto"/>
              <w:ind w:left="355"/>
              <w:rPr>
                <w:rFonts w:ascii="宋体" w:hAnsi="宋体" w:eastAsia="宋体" w:cs="宋体"/>
                <w:sz w:val="19"/>
                <w:szCs w:val="19"/>
              </w:rPr>
            </w:pPr>
            <w:r>
              <w:rPr>
                <w:rFonts w:ascii="宋体" w:hAnsi="宋体" w:eastAsia="宋体" w:cs="宋体"/>
                <w:spacing w:val="6"/>
                <w:sz w:val="19"/>
                <w:szCs w:val="19"/>
              </w:rPr>
              <w:t>数量指标</w:t>
            </w:r>
          </w:p>
        </w:tc>
        <w:tc>
          <w:tcPr>
            <w:tcW w:w="3019" w:type="dxa"/>
            <w:gridSpan w:val="2"/>
            <w:vAlign w:val="top"/>
          </w:tcPr>
          <w:p w14:paraId="39BB92B5">
            <w:pPr>
              <w:spacing w:before="130" w:line="241" w:lineRule="auto"/>
              <w:ind w:left="728" w:right="132" w:hanging="601"/>
              <w:rPr>
                <w:rFonts w:ascii="宋体" w:hAnsi="宋体" w:eastAsia="宋体" w:cs="宋体"/>
                <w:sz w:val="19"/>
                <w:szCs w:val="19"/>
              </w:rPr>
            </w:pPr>
            <w:r>
              <w:rPr>
                <w:rFonts w:ascii="宋体" w:hAnsi="宋体" w:eastAsia="宋体" w:cs="宋体"/>
                <w:spacing w:val="5"/>
                <w:sz w:val="19"/>
                <w:szCs w:val="19"/>
              </w:rPr>
              <w:t>编印出版《笮山若水》资料集、</w:t>
            </w:r>
            <w:r>
              <w:rPr>
                <w:rFonts w:ascii="宋体" w:hAnsi="宋体" w:eastAsia="宋体" w:cs="宋体"/>
                <w:spacing w:val="12"/>
                <w:sz w:val="19"/>
                <w:szCs w:val="19"/>
              </w:rPr>
              <w:t xml:space="preserve"> </w:t>
            </w:r>
            <w:r>
              <w:rPr>
                <w:rFonts w:ascii="宋体" w:hAnsi="宋体" w:eastAsia="宋体" w:cs="宋体"/>
                <w:spacing w:val="5"/>
                <w:sz w:val="19"/>
                <w:szCs w:val="19"/>
              </w:rPr>
              <w:t>《笮悦慧》电子刊</w:t>
            </w:r>
          </w:p>
        </w:tc>
        <w:tc>
          <w:tcPr>
            <w:tcW w:w="2454" w:type="dxa"/>
            <w:vAlign w:val="top"/>
          </w:tcPr>
          <w:p w14:paraId="391E0CB6">
            <w:pPr>
              <w:spacing w:before="252" w:line="230" w:lineRule="auto"/>
              <w:ind w:left="1007"/>
              <w:rPr>
                <w:rFonts w:ascii="宋体" w:hAnsi="宋体" w:eastAsia="宋体" w:cs="宋体"/>
                <w:sz w:val="19"/>
                <w:szCs w:val="19"/>
              </w:rPr>
            </w:pPr>
            <w:r>
              <w:rPr>
                <w:rFonts w:ascii="宋体" w:hAnsi="宋体" w:eastAsia="宋体" w:cs="宋体"/>
                <w:spacing w:val="-2"/>
                <w:sz w:val="19"/>
                <w:szCs w:val="19"/>
              </w:rPr>
              <w:t>≥5期</w:t>
            </w:r>
          </w:p>
        </w:tc>
      </w:tr>
      <w:tr w14:paraId="23860B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5" w:hRule="atLeast"/>
        </w:trPr>
        <w:tc>
          <w:tcPr>
            <w:tcW w:w="1467" w:type="dxa"/>
            <w:vMerge w:val="continue"/>
            <w:tcBorders>
              <w:top w:val="nil"/>
              <w:bottom w:val="nil"/>
            </w:tcBorders>
            <w:vAlign w:val="top"/>
          </w:tcPr>
          <w:p w14:paraId="27E40904">
            <w:pPr>
              <w:pStyle w:val="6"/>
            </w:pPr>
          </w:p>
        </w:tc>
        <w:tc>
          <w:tcPr>
            <w:tcW w:w="1397" w:type="dxa"/>
            <w:vMerge w:val="continue"/>
            <w:tcBorders>
              <w:top w:val="nil"/>
              <w:bottom w:val="nil"/>
            </w:tcBorders>
            <w:vAlign w:val="top"/>
          </w:tcPr>
          <w:p w14:paraId="2E5E9CC7">
            <w:pPr>
              <w:pStyle w:val="6"/>
            </w:pPr>
          </w:p>
        </w:tc>
        <w:tc>
          <w:tcPr>
            <w:tcW w:w="1488" w:type="dxa"/>
            <w:vMerge w:val="continue"/>
            <w:tcBorders>
              <w:top w:val="nil"/>
              <w:bottom w:val="nil"/>
            </w:tcBorders>
            <w:vAlign w:val="top"/>
          </w:tcPr>
          <w:p w14:paraId="5B839048">
            <w:pPr>
              <w:pStyle w:val="6"/>
            </w:pPr>
          </w:p>
        </w:tc>
        <w:tc>
          <w:tcPr>
            <w:tcW w:w="3019" w:type="dxa"/>
            <w:gridSpan w:val="2"/>
            <w:vAlign w:val="top"/>
          </w:tcPr>
          <w:p w14:paraId="63CA1E6B">
            <w:pPr>
              <w:spacing w:before="74" w:line="228" w:lineRule="auto"/>
              <w:ind w:left="924"/>
              <w:rPr>
                <w:rFonts w:ascii="宋体" w:hAnsi="宋体" w:eastAsia="宋体" w:cs="宋体"/>
                <w:sz w:val="19"/>
                <w:szCs w:val="19"/>
              </w:rPr>
            </w:pPr>
            <w:r>
              <w:rPr>
                <w:rFonts w:ascii="宋体" w:hAnsi="宋体" w:eastAsia="宋体" w:cs="宋体"/>
                <w:spacing w:val="7"/>
                <w:sz w:val="19"/>
                <w:szCs w:val="19"/>
              </w:rPr>
              <w:t>文艺采风活动</w:t>
            </w:r>
          </w:p>
        </w:tc>
        <w:tc>
          <w:tcPr>
            <w:tcW w:w="2454" w:type="dxa"/>
            <w:vAlign w:val="top"/>
          </w:tcPr>
          <w:p w14:paraId="0F55A86C">
            <w:pPr>
              <w:spacing w:before="74" w:line="229" w:lineRule="auto"/>
              <w:ind w:left="906"/>
              <w:rPr>
                <w:rFonts w:ascii="宋体" w:hAnsi="宋体" w:eastAsia="宋体" w:cs="宋体"/>
                <w:sz w:val="19"/>
                <w:szCs w:val="19"/>
              </w:rPr>
            </w:pPr>
            <w:r>
              <w:rPr>
                <w:rFonts w:ascii="宋体" w:hAnsi="宋体" w:eastAsia="宋体" w:cs="宋体"/>
                <w:spacing w:val="-6"/>
                <w:sz w:val="19"/>
                <w:szCs w:val="19"/>
              </w:rPr>
              <w:t>≥3次。</w:t>
            </w:r>
          </w:p>
        </w:tc>
      </w:tr>
      <w:tr w14:paraId="03EDBF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5" w:hRule="atLeast"/>
        </w:trPr>
        <w:tc>
          <w:tcPr>
            <w:tcW w:w="1467" w:type="dxa"/>
            <w:vMerge w:val="continue"/>
            <w:tcBorders>
              <w:top w:val="nil"/>
              <w:bottom w:val="nil"/>
            </w:tcBorders>
            <w:vAlign w:val="top"/>
          </w:tcPr>
          <w:p w14:paraId="5CCA5C31">
            <w:pPr>
              <w:pStyle w:val="6"/>
            </w:pPr>
          </w:p>
        </w:tc>
        <w:tc>
          <w:tcPr>
            <w:tcW w:w="1397" w:type="dxa"/>
            <w:vMerge w:val="continue"/>
            <w:tcBorders>
              <w:top w:val="nil"/>
              <w:bottom w:val="nil"/>
            </w:tcBorders>
            <w:vAlign w:val="top"/>
          </w:tcPr>
          <w:p w14:paraId="25B599D9">
            <w:pPr>
              <w:pStyle w:val="6"/>
            </w:pPr>
          </w:p>
        </w:tc>
        <w:tc>
          <w:tcPr>
            <w:tcW w:w="1488" w:type="dxa"/>
            <w:vMerge w:val="continue"/>
            <w:tcBorders>
              <w:top w:val="nil"/>
            </w:tcBorders>
            <w:vAlign w:val="top"/>
          </w:tcPr>
          <w:p w14:paraId="5260D60C">
            <w:pPr>
              <w:pStyle w:val="6"/>
            </w:pPr>
          </w:p>
        </w:tc>
        <w:tc>
          <w:tcPr>
            <w:tcW w:w="3019" w:type="dxa"/>
            <w:gridSpan w:val="2"/>
            <w:vAlign w:val="top"/>
          </w:tcPr>
          <w:p w14:paraId="048E18C5">
            <w:pPr>
              <w:spacing w:before="74" w:line="229" w:lineRule="auto"/>
              <w:ind w:left="624"/>
              <w:rPr>
                <w:rFonts w:ascii="宋体" w:hAnsi="宋体" w:eastAsia="宋体" w:cs="宋体"/>
                <w:sz w:val="19"/>
                <w:szCs w:val="19"/>
              </w:rPr>
            </w:pPr>
            <w:r>
              <w:rPr>
                <w:rFonts w:ascii="宋体" w:hAnsi="宋体" w:eastAsia="宋体" w:cs="宋体"/>
                <w:spacing w:val="7"/>
                <w:sz w:val="19"/>
                <w:szCs w:val="19"/>
              </w:rPr>
              <w:t>文化交流及志愿服务</w:t>
            </w:r>
          </w:p>
        </w:tc>
        <w:tc>
          <w:tcPr>
            <w:tcW w:w="2454" w:type="dxa"/>
            <w:vAlign w:val="top"/>
          </w:tcPr>
          <w:p w14:paraId="52F9103F">
            <w:pPr>
              <w:spacing w:before="74" w:line="229" w:lineRule="auto"/>
              <w:ind w:left="906"/>
              <w:rPr>
                <w:rFonts w:ascii="宋体" w:hAnsi="宋体" w:eastAsia="宋体" w:cs="宋体"/>
                <w:sz w:val="19"/>
                <w:szCs w:val="19"/>
              </w:rPr>
            </w:pPr>
            <w:r>
              <w:rPr>
                <w:rFonts w:ascii="宋体" w:hAnsi="宋体" w:eastAsia="宋体" w:cs="宋体"/>
                <w:spacing w:val="-6"/>
                <w:sz w:val="19"/>
                <w:szCs w:val="19"/>
              </w:rPr>
              <w:t>≥5次。</w:t>
            </w:r>
          </w:p>
        </w:tc>
      </w:tr>
      <w:tr w14:paraId="65F104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5" w:hRule="atLeast"/>
        </w:trPr>
        <w:tc>
          <w:tcPr>
            <w:tcW w:w="1467" w:type="dxa"/>
            <w:vMerge w:val="continue"/>
            <w:tcBorders>
              <w:top w:val="nil"/>
              <w:bottom w:val="nil"/>
            </w:tcBorders>
            <w:vAlign w:val="top"/>
          </w:tcPr>
          <w:p w14:paraId="5C4BC9C7">
            <w:pPr>
              <w:pStyle w:val="6"/>
            </w:pPr>
          </w:p>
        </w:tc>
        <w:tc>
          <w:tcPr>
            <w:tcW w:w="1397" w:type="dxa"/>
            <w:vMerge w:val="continue"/>
            <w:tcBorders>
              <w:top w:val="nil"/>
              <w:bottom w:val="nil"/>
            </w:tcBorders>
            <w:vAlign w:val="top"/>
          </w:tcPr>
          <w:p w14:paraId="0E2BDC7C">
            <w:pPr>
              <w:pStyle w:val="6"/>
            </w:pPr>
          </w:p>
        </w:tc>
        <w:tc>
          <w:tcPr>
            <w:tcW w:w="1488" w:type="dxa"/>
            <w:vMerge w:val="restart"/>
            <w:tcBorders>
              <w:bottom w:val="nil"/>
            </w:tcBorders>
            <w:vAlign w:val="top"/>
          </w:tcPr>
          <w:p w14:paraId="35A053B1">
            <w:pPr>
              <w:pStyle w:val="6"/>
            </w:pPr>
          </w:p>
          <w:p w14:paraId="4C4701BE">
            <w:pPr>
              <w:pStyle w:val="6"/>
              <w:spacing w:line="241" w:lineRule="auto"/>
            </w:pPr>
          </w:p>
          <w:p w14:paraId="1A42F21F">
            <w:pPr>
              <w:spacing w:before="62" w:line="230" w:lineRule="auto"/>
              <w:ind w:left="355"/>
              <w:rPr>
                <w:rFonts w:ascii="宋体" w:hAnsi="宋体" w:eastAsia="宋体" w:cs="宋体"/>
                <w:sz w:val="19"/>
                <w:szCs w:val="19"/>
              </w:rPr>
            </w:pPr>
            <w:r>
              <w:rPr>
                <w:rFonts w:ascii="宋体" w:hAnsi="宋体" w:eastAsia="宋体" w:cs="宋体"/>
                <w:spacing w:val="6"/>
                <w:sz w:val="19"/>
                <w:szCs w:val="19"/>
              </w:rPr>
              <w:t>质量指标</w:t>
            </w:r>
          </w:p>
        </w:tc>
        <w:tc>
          <w:tcPr>
            <w:tcW w:w="3019" w:type="dxa"/>
            <w:gridSpan w:val="2"/>
            <w:vAlign w:val="top"/>
          </w:tcPr>
          <w:p w14:paraId="78F4165D">
            <w:pPr>
              <w:spacing w:before="75" w:line="228" w:lineRule="auto"/>
              <w:ind w:left="821"/>
              <w:rPr>
                <w:rFonts w:ascii="宋体" w:hAnsi="宋体" w:eastAsia="宋体" w:cs="宋体"/>
                <w:sz w:val="19"/>
                <w:szCs w:val="19"/>
              </w:rPr>
            </w:pPr>
            <w:r>
              <w:rPr>
                <w:rFonts w:ascii="宋体" w:hAnsi="宋体" w:eastAsia="宋体" w:cs="宋体"/>
                <w:spacing w:val="8"/>
                <w:sz w:val="19"/>
                <w:szCs w:val="19"/>
              </w:rPr>
              <w:t>会刊杂志完成率</w:t>
            </w:r>
          </w:p>
        </w:tc>
        <w:tc>
          <w:tcPr>
            <w:tcW w:w="2454" w:type="dxa"/>
            <w:vAlign w:val="top"/>
          </w:tcPr>
          <w:p w14:paraId="08D109E9">
            <w:pPr>
              <w:spacing w:before="76" w:line="232" w:lineRule="auto"/>
              <w:ind w:left="1048"/>
              <w:rPr>
                <w:rFonts w:ascii="宋体" w:hAnsi="宋体" w:eastAsia="宋体" w:cs="宋体"/>
                <w:sz w:val="19"/>
                <w:szCs w:val="19"/>
              </w:rPr>
            </w:pPr>
            <w:r>
              <w:rPr>
                <w:rFonts w:ascii="宋体" w:hAnsi="宋体" w:eastAsia="宋体" w:cs="宋体"/>
                <w:sz w:val="19"/>
                <w:szCs w:val="19"/>
              </w:rPr>
              <w:t>100%</w:t>
            </w:r>
          </w:p>
        </w:tc>
      </w:tr>
      <w:tr w14:paraId="72DA5D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5" w:hRule="atLeast"/>
        </w:trPr>
        <w:tc>
          <w:tcPr>
            <w:tcW w:w="1467" w:type="dxa"/>
            <w:vMerge w:val="continue"/>
            <w:tcBorders>
              <w:top w:val="nil"/>
              <w:bottom w:val="nil"/>
            </w:tcBorders>
            <w:vAlign w:val="top"/>
          </w:tcPr>
          <w:p w14:paraId="359D95F7">
            <w:pPr>
              <w:pStyle w:val="6"/>
            </w:pPr>
          </w:p>
        </w:tc>
        <w:tc>
          <w:tcPr>
            <w:tcW w:w="1397" w:type="dxa"/>
            <w:vMerge w:val="continue"/>
            <w:tcBorders>
              <w:top w:val="nil"/>
              <w:bottom w:val="nil"/>
            </w:tcBorders>
            <w:vAlign w:val="top"/>
          </w:tcPr>
          <w:p w14:paraId="1A49871E">
            <w:pPr>
              <w:pStyle w:val="6"/>
            </w:pPr>
          </w:p>
        </w:tc>
        <w:tc>
          <w:tcPr>
            <w:tcW w:w="1488" w:type="dxa"/>
            <w:vMerge w:val="continue"/>
            <w:tcBorders>
              <w:top w:val="nil"/>
              <w:bottom w:val="nil"/>
            </w:tcBorders>
            <w:vAlign w:val="top"/>
          </w:tcPr>
          <w:p w14:paraId="6AD257D8">
            <w:pPr>
              <w:pStyle w:val="6"/>
            </w:pPr>
          </w:p>
        </w:tc>
        <w:tc>
          <w:tcPr>
            <w:tcW w:w="3019" w:type="dxa"/>
            <w:gridSpan w:val="2"/>
            <w:vAlign w:val="top"/>
          </w:tcPr>
          <w:p w14:paraId="08DE24DA">
            <w:pPr>
              <w:spacing w:before="76" w:line="229" w:lineRule="auto"/>
              <w:ind w:left="827"/>
              <w:rPr>
                <w:rFonts w:ascii="宋体" w:hAnsi="宋体" w:eastAsia="宋体" w:cs="宋体"/>
                <w:sz w:val="19"/>
                <w:szCs w:val="19"/>
              </w:rPr>
            </w:pPr>
            <w:r>
              <w:rPr>
                <w:rFonts w:ascii="宋体" w:hAnsi="宋体" w:eastAsia="宋体" w:cs="宋体"/>
                <w:spacing w:val="7"/>
                <w:sz w:val="19"/>
                <w:szCs w:val="19"/>
              </w:rPr>
              <w:t>艺术任务完成率</w:t>
            </w:r>
          </w:p>
        </w:tc>
        <w:tc>
          <w:tcPr>
            <w:tcW w:w="2454" w:type="dxa"/>
            <w:vAlign w:val="top"/>
          </w:tcPr>
          <w:p w14:paraId="6334A2F8">
            <w:pPr>
              <w:spacing w:before="77" w:line="231" w:lineRule="auto"/>
              <w:ind w:left="1048"/>
              <w:rPr>
                <w:rFonts w:ascii="宋体" w:hAnsi="宋体" w:eastAsia="宋体" w:cs="宋体"/>
                <w:sz w:val="19"/>
                <w:szCs w:val="19"/>
              </w:rPr>
            </w:pPr>
            <w:r>
              <w:rPr>
                <w:rFonts w:ascii="宋体" w:hAnsi="宋体" w:eastAsia="宋体" w:cs="宋体"/>
                <w:sz w:val="19"/>
                <w:szCs w:val="19"/>
              </w:rPr>
              <w:t>100%</w:t>
            </w:r>
          </w:p>
        </w:tc>
      </w:tr>
      <w:tr w14:paraId="0E22FE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continue"/>
            <w:tcBorders>
              <w:top w:val="nil"/>
              <w:bottom w:val="nil"/>
            </w:tcBorders>
            <w:vAlign w:val="top"/>
          </w:tcPr>
          <w:p w14:paraId="1AB141BD">
            <w:pPr>
              <w:pStyle w:val="6"/>
            </w:pPr>
          </w:p>
        </w:tc>
        <w:tc>
          <w:tcPr>
            <w:tcW w:w="1397" w:type="dxa"/>
            <w:vMerge w:val="continue"/>
            <w:tcBorders>
              <w:top w:val="nil"/>
              <w:bottom w:val="nil"/>
            </w:tcBorders>
            <w:vAlign w:val="top"/>
          </w:tcPr>
          <w:p w14:paraId="25A630A7">
            <w:pPr>
              <w:pStyle w:val="6"/>
            </w:pPr>
          </w:p>
        </w:tc>
        <w:tc>
          <w:tcPr>
            <w:tcW w:w="1488" w:type="dxa"/>
            <w:vMerge w:val="continue"/>
            <w:tcBorders>
              <w:top w:val="nil"/>
            </w:tcBorders>
            <w:vAlign w:val="top"/>
          </w:tcPr>
          <w:p w14:paraId="59DBCBE7">
            <w:pPr>
              <w:pStyle w:val="6"/>
            </w:pPr>
          </w:p>
        </w:tc>
        <w:tc>
          <w:tcPr>
            <w:tcW w:w="3019" w:type="dxa"/>
            <w:gridSpan w:val="2"/>
            <w:vAlign w:val="top"/>
          </w:tcPr>
          <w:p w14:paraId="035349C9">
            <w:pPr>
              <w:spacing w:before="206" w:line="229" w:lineRule="auto"/>
              <w:ind w:left="128"/>
              <w:rPr>
                <w:rFonts w:ascii="宋体" w:hAnsi="宋体" w:eastAsia="宋体" w:cs="宋体"/>
                <w:sz w:val="19"/>
                <w:szCs w:val="19"/>
              </w:rPr>
            </w:pPr>
            <w:r>
              <w:rPr>
                <w:rFonts w:ascii="宋体" w:hAnsi="宋体" w:eastAsia="宋体" w:cs="宋体"/>
                <w:spacing w:val="8"/>
                <w:sz w:val="19"/>
                <w:szCs w:val="19"/>
              </w:rPr>
              <w:t>大型文化活动文化志愿者参与率</w:t>
            </w:r>
          </w:p>
        </w:tc>
        <w:tc>
          <w:tcPr>
            <w:tcW w:w="2454" w:type="dxa"/>
            <w:vAlign w:val="top"/>
          </w:tcPr>
          <w:p w14:paraId="4E641A89">
            <w:pPr>
              <w:spacing w:before="206" w:line="257" w:lineRule="exact"/>
              <w:ind w:left="1048"/>
              <w:rPr>
                <w:rFonts w:ascii="宋体" w:hAnsi="宋体" w:eastAsia="宋体" w:cs="宋体"/>
                <w:sz w:val="19"/>
                <w:szCs w:val="19"/>
              </w:rPr>
            </w:pPr>
            <w:r>
              <w:rPr>
                <w:rFonts w:ascii="宋体" w:hAnsi="宋体" w:eastAsia="宋体" w:cs="宋体"/>
                <w:position w:val="1"/>
                <w:sz w:val="19"/>
                <w:szCs w:val="19"/>
              </w:rPr>
              <w:t>100%</w:t>
            </w:r>
          </w:p>
        </w:tc>
      </w:tr>
      <w:tr w14:paraId="77F4E3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1467" w:type="dxa"/>
            <w:vMerge w:val="continue"/>
            <w:tcBorders>
              <w:top w:val="nil"/>
              <w:bottom w:val="nil"/>
            </w:tcBorders>
            <w:vAlign w:val="top"/>
          </w:tcPr>
          <w:p w14:paraId="4D8C09F0">
            <w:pPr>
              <w:pStyle w:val="6"/>
            </w:pPr>
          </w:p>
        </w:tc>
        <w:tc>
          <w:tcPr>
            <w:tcW w:w="1397" w:type="dxa"/>
            <w:vMerge w:val="continue"/>
            <w:tcBorders>
              <w:top w:val="nil"/>
            </w:tcBorders>
            <w:vAlign w:val="top"/>
          </w:tcPr>
          <w:p w14:paraId="197D64A8">
            <w:pPr>
              <w:pStyle w:val="6"/>
            </w:pPr>
          </w:p>
        </w:tc>
        <w:tc>
          <w:tcPr>
            <w:tcW w:w="1488" w:type="dxa"/>
            <w:vAlign w:val="top"/>
          </w:tcPr>
          <w:p w14:paraId="0742A7AF">
            <w:pPr>
              <w:spacing w:before="87" w:line="230" w:lineRule="auto"/>
              <w:ind w:left="363"/>
              <w:rPr>
                <w:rFonts w:ascii="宋体" w:hAnsi="宋体" w:eastAsia="宋体" w:cs="宋体"/>
                <w:sz w:val="19"/>
                <w:szCs w:val="19"/>
              </w:rPr>
            </w:pPr>
            <w:r>
              <w:rPr>
                <w:rFonts w:ascii="宋体" w:hAnsi="宋体" w:eastAsia="宋体" w:cs="宋体"/>
                <w:spacing w:val="4"/>
                <w:sz w:val="19"/>
                <w:szCs w:val="19"/>
              </w:rPr>
              <w:t>时效指标</w:t>
            </w:r>
          </w:p>
        </w:tc>
        <w:tc>
          <w:tcPr>
            <w:tcW w:w="3019" w:type="dxa"/>
            <w:gridSpan w:val="2"/>
            <w:vAlign w:val="top"/>
          </w:tcPr>
          <w:p w14:paraId="5129AC28">
            <w:pPr>
              <w:spacing w:before="87" w:line="229" w:lineRule="auto"/>
              <w:ind w:left="922"/>
              <w:rPr>
                <w:rFonts w:ascii="宋体" w:hAnsi="宋体" w:eastAsia="宋体" w:cs="宋体"/>
                <w:sz w:val="19"/>
                <w:szCs w:val="19"/>
              </w:rPr>
            </w:pPr>
            <w:r>
              <w:rPr>
                <w:rFonts w:ascii="宋体" w:hAnsi="宋体" w:eastAsia="宋体" w:cs="宋体"/>
                <w:spacing w:val="7"/>
                <w:sz w:val="19"/>
                <w:szCs w:val="19"/>
              </w:rPr>
              <w:t>任务完成时间</w:t>
            </w:r>
          </w:p>
        </w:tc>
        <w:tc>
          <w:tcPr>
            <w:tcW w:w="2454" w:type="dxa"/>
            <w:vAlign w:val="top"/>
          </w:tcPr>
          <w:p w14:paraId="146FB7E6">
            <w:pPr>
              <w:spacing w:before="87" w:line="229" w:lineRule="auto"/>
              <w:ind w:left="637"/>
              <w:rPr>
                <w:rFonts w:ascii="宋体" w:hAnsi="宋体" w:eastAsia="宋体" w:cs="宋体"/>
                <w:sz w:val="19"/>
                <w:szCs w:val="19"/>
              </w:rPr>
            </w:pPr>
            <w:r>
              <w:rPr>
                <w:rFonts w:ascii="宋体" w:hAnsi="宋体" w:eastAsia="宋体" w:cs="宋体"/>
                <w:spacing w:val="5"/>
                <w:sz w:val="19"/>
                <w:szCs w:val="19"/>
              </w:rPr>
              <w:t>2026年12月底</w:t>
            </w:r>
          </w:p>
        </w:tc>
      </w:tr>
      <w:tr w14:paraId="5794AE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47" w:hRule="atLeast"/>
        </w:trPr>
        <w:tc>
          <w:tcPr>
            <w:tcW w:w="1467" w:type="dxa"/>
            <w:vMerge w:val="continue"/>
            <w:tcBorders>
              <w:top w:val="nil"/>
              <w:bottom w:val="nil"/>
            </w:tcBorders>
            <w:vAlign w:val="top"/>
          </w:tcPr>
          <w:p w14:paraId="425665C8">
            <w:pPr>
              <w:pStyle w:val="6"/>
            </w:pPr>
          </w:p>
        </w:tc>
        <w:tc>
          <w:tcPr>
            <w:tcW w:w="1397" w:type="dxa"/>
            <w:vMerge w:val="restart"/>
            <w:tcBorders>
              <w:bottom w:val="nil"/>
            </w:tcBorders>
            <w:vAlign w:val="top"/>
          </w:tcPr>
          <w:p w14:paraId="5362F2FF">
            <w:pPr>
              <w:pStyle w:val="6"/>
              <w:spacing w:line="340" w:lineRule="auto"/>
            </w:pPr>
          </w:p>
          <w:p w14:paraId="58FBD648">
            <w:pPr>
              <w:pStyle w:val="6"/>
              <w:spacing w:line="340" w:lineRule="auto"/>
            </w:pPr>
          </w:p>
          <w:p w14:paraId="5666B597">
            <w:pPr>
              <w:spacing w:before="61" w:line="228" w:lineRule="auto"/>
              <w:ind w:left="355"/>
              <w:rPr>
                <w:rFonts w:ascii="宋体" w:hAnsi="宋体" w:eastAsia="宋体" w:cs="宋体"/>
                <w:sz w:val="19"/>
                <w:szCs w:val="19"/>
              </w:rPr>
            </w:pPr>
            <w:r>
              <w:rPr>
                <w:rFonts w:ascii="宋体" w:hAnsi="宋体" w:eastAsia="宋体" w:cs="宋体"/>
                <w:spacing w:val="6"/>
                <w:sz w:val="19"/>
                <w:szCs w:val="19"/>
              </w:rPr>
              <w:t>成本指标</w:t>
            </w:r>
          </w:p>
        </w:tc>
        <w:tc>
          <w:tcPr>
            <w:tcW w:w="1488" w:type="dxa"/>
            <w:vMerge w:val="restart"/>
            <w:tcBorders>
              <w:bottom w:val="nil"/>
            </w:tcBorders>
            <w:vAlign w:val="top"/>
          </w:tcPr>
          <w:p w14:paraId="5BCE794C">
            <w:pPr>
              <w:pStyle w:val="6"/>
              <w:spacing w:line="340" w:lineRule="auto"/>
            </w:pPr>
          </w:p>
          <w:p w14:paraId="4A3F7094">
            <w:pPr>
              <w:pStyle w:val="6"/>
              <w:spacing w:line="340" w:lineRule="auto"/>
            </w:pPr>
          </w:p>
          <w:p w14:paraId="1416925F">
            <w:pPr>
              <w:spacing w:before="61" w:line="228" w:lineRule="auto"/>
              <w:ind w:left="156"/>
              <w:rPr>
                <w:rFonts w:ascii="宋体" w:hAnsi="宋体" w:eastAsia="宋体" w:cs="宋体"/>
                <w:sz w:val="19"/>
                <w:szCs w:val="19"/>
              </w:rPr>
            </w:pPr>
            <w:r>
              <w:rPr>
                <w:rFonts w:ascii="宋体" w:hAnsi="宋体" w:eastAsia="宋体" w:cs="宋体"/>
                <w:spacing w:val="7"/>
                <w:sz w:val="19"/>
                <w:szCs w:val="19"/>
              </w:rPr>
              <w:t>经济成本指标</w:t>
            </w:r>
          </w:p>
        </w:tc>
        <w:tc>
          <w:tcPr>
            <w:tcW w:w="3019" w:type="dxa"/>
            <w:gridSpan w:val="2"/>
            <w:vAlign w:val="top"/>
          </w:tcPr>
          <w:p w14:paraId="75B28410">
            <w:pPr>
              <w:spacing w:before="168" w:line="241" w:lineRule="auto"/>
              <w:ind w:left="426" w:right="132" w:hanging="295"/>
              <w:rPr>
                <w:rFonts w:ascii="宋体" w:hAnsi="宋体" w:eastAsia="宋体" w:cs="宋体"/>
                <w:sz w:val="19"/>
                <w:szCs w:val="19"/>
              </w:rPr>
            </w:pPr>
            <w:r>
              <w:rPr>
                <w:rFonts w:ascii="宋体" w:hAnsi="宋体" w:eastAsia="宋体" w:cs="宋体"/>
                <w:spacing w:val="5"/>
                <w:sz w:val="19"/>
                <w:szCs w:val="19"/>
              </w:rPr>
              <w:t>《笮山若水》《笮悦慧》稿费、</w:t>
            </w:r>
            <w:r>
              <w:rPr>
                <w:rFonts w:ascii="宋体" w:hAnsi="宋体" w:eastAsia="宋体" w:cs="宋体"/>
                <w:spacing w:val="8"/>
                <w:sz w:val="19"/>
                <w:szCs w:val="19"/>
              </w:rPr>
              <w:t xml:space="preserve"> </w:t>
            </w:r>
            <w:r>
              <w:rPr>
                <w:rFonts w:ascii="宋体" w:hAnsi="宋体" w:eastAsia="宋体" w:cs="宋体"/>
                <w:spacing w:val="5"/>
                <w:sz w:val="19"/>
                <w:szCs w:val="19"/>
              </w:rPr>
              <w:t>设计、编辑、印刷等费用</w:t>
            </w:r>
          </w:p>
        </w:tc>
        <w:tc>
          <w:tcPr>
            <w:tcW w:w="2454" w:type="dxa"/>
            <w:vAlign w:val="top"/>
          </w:tcPr>
          <w:p w14:paraId="11D98954">
            <w:pPr>
              <w:spacing w:before="295" w:line="221" w:lineRule="auto"/>
              <w:ind w:left="1036"/>
              <w:rPr>
                <w:rFonts w:ascii="宋体" w:hAnsi="宋体" w:eastAsia="宋体" w:cs="宋体"/>
                <w:sz w:val="18"/>
                <w:szCs w:val="18"/>
              </w:rPr>
            </w:pPr>
            <w:r>
              <w:rPr>
                <w:rFonts w:ascii="宋体" w:hAnsi="宋体" w:eastAsia="宋体" w:cs="宋体"/>
                <w:spacing w:val="-11"/>
                <w:sz w:val="18"/>
                <w:szCs w:val="18"/>
              </w:rPr>
              <w:t>≦7万</w:t>
            </w:r>
          </w:p>
        </w:tc>
      </w:tr>
      <w:tr w14:paraId="4BDE86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1467" w:type="dxa"/>
            <w:vMerge w:val="continue"/>
            <w:tcBorders>
              <w:top w:val="nil"/>
              <w:bottom w:val="nil"/>
            </w:tcBorders>
            <w:vAlign w:val="top"/>
          </w:tcPr>
          <w:p w14:paraId="0CC9D602">
            <w:pPr>
              <w:pStyle w:val="6"/>
            </w:pPr>
          </w:p>
        </w:tc>
        <w:tc>
          <w:tcPr>
            <w:tcW w:w="1397" w:type="dxa"/>
            <w:vMerge w:val="continue"/>
            <w:tcBorders>
              <w:top w:val="nil"/>
              <w:bottom w:val="nil"/>
            </w:tcBorders>
            <w:vAlign w:val="top"/>
          </w:tcPr>
          <w:p w14:paraId="325889B6">
            <w:pPr>
              <w:pStyle w:val="6"/>
            </w:pPr>
          </w:p>
        </w:tc>
        <w:tc>
          <w:tcPr>
            <w:tcW w:w="1488" w:type="dxa"/>
            <w:vMerge w:val="continue"/>
            <w:tcBorders>
              <w:top w:val="nil"/>
              <w:bottom w:val="nil"/>
            </w:tcBorders>
            <w:vAlign w:val="top"/>
          </w:tcPr>
          <w:p w14:paraId="4165840A">
            <w:pPr>
              <w:pStyle w:val="6"/>
            </w:pPr>
          </w:p>
        </w:tc>
        <w:tc>
          <w:tcPr>
            <w:tcW w:w="3019" w:type="dxa"/>
            <w:gridSpan w:val="2"/>
            <w:vAlign w:val="top"/>
          </w:tcPr>
          <w:p w14:paraId="1EC07639">
            <w:pPr>
              <w:spacing w:before="89" w:line="228" w:lineRule="auto"/>
              <w:ind w:left="924"/>
              <w:rPr>
                <w:rFonts w:ascii="宋体" w:hAnsi="宋体" w:eastAsia="宋体" w:cs="宋体"/>
                <w:sz w:val="19"/>
                <w:szCs w:val="19"/>
              </w:rPr>
            </w:pPr>
            <w:r>
              <w:rPr>
                <w:rFonts w:ascii="宋体" w:hAnsi="宋体" w:eastAsia="宋体" w:cs="宋体"/>
                <w:spacing w:val="7"/>
                <w:sz w:val="19"/>
                <w:szCs w:val="19"/>
              </w:rPr>
              <w:t>文艺采风活动</w:t>
            </w:r>
          </w:p>
        </w:tc>
        <w:tc>
          <w:tcPr>
            <w:tcW w:w="2454" w:type="dxa"/>
            <w:vAlign w:val="top"/>
          </w:tcPr>
          <w:p w14:paraId="2DECEFD1">
            <w:pPr>
              <w:spacing w:before="89" w:line="230" w:lineRule="auto"/>
              <w:ind w:left="913"/>
              <w:rPr>
                <w:rFonts w:ascii="宋体" w:hAnsi="宋体" w:eastAsia="宋体" w:cs="宋体"/>
                <w:sz w:val="19"/>
                <w:szCs w:val="19"/>
              </w:rPr>
            </w:pPr>
            <w:r>
              <w:rPr>
                <w:rFonts w:ascii="宋体" w:hAnsi="宋体" w:eastAsia="宋体" w:cs="宋体"/>
                <w:spacing w:val="-1"/>
                <w:sz w:val="19"/>
                <w:szCs w:val="19"/>
              </w:rPr>
              <w:t>≦1.5万</w:t>
            </w:r>
          </w:p>
        </w:tc>
      </w:tr>
      <w:tr w14:paraId="108C2B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9" w:hRule="atLeast"/>
        </w:trPr>
        <w:tc>
          <w:tcPr>
            <w:tcW w:w="1467" w:type="dxa"/>
            <w:vMerge w:val="continue"/>
            <w:tcBorders>
              <w:top w:val="nil"/>
              <w:bottom w:val="nil"/>
            </w:tcBorders>
            <w:vAlign w:val="top"/>
          </w:tcPr>
          <w:p w14:paraId="314FED75">
            <w:pPr>
              <w:pStyle w:val="6"/>
            </w:pPr>
          </w:p>
        </w:tc>
        <w:tc>
          <w:tcPr>
            <w:tcW w:w="1397" w:type="dxa"/>
            <w:vMerge w:val="continue"/>
            <w:tcBorders>
              <w:top w:val="nil"/>
            </w:tcBorders>
            <w:vAlign w:val="top"/>
          </w:tcPr>
          <w:p w14:paraId="4C2CAB85">
            <w:pPr>
              <w:pStyle w:val="6"/>
            </w:pPr>
          </w:p>
        </w:tc>
        <w:tc>
          <w:tcPr>
            <w:tcW w:w="1488" w:type="dxa"/>
            <w:vMerge w:val="continue"/>
            <w:tcBorders>
              <w:top w:val="nil"/>
            </w:tcBorders>
            <w:vAlign w:val="top"/>
          </w:tcPr>
          <w:p w14:paraId="1FAD2F3F">
            <w:pPr>
              <w:pStyle w:val="6"/>
            </w:pPr>
          </w:p>
        </w:tc>
        <w:tc>
          <w:tcPr>
            <w:tcW w:w="3019" w:type="dxa"/>
            <w:gridSpan w:val="2"/>
            <w:vAlign w:val="top"/>
          </w:tcPr>
          <w:p w14:paraId="346B02EA">
            <w:pPr>
              <w:spacing w:before="187" w:line="229" w:lineRule="auto"/>
              <w:ind w:left="226"/>
              <w:rPr>
                <w:rFonts w:ascii="宋体" w:hAnsi="宋体" w:eastAsia="宋体" w:cs="宋体"/>
                <w:sz w:val="19"/>
                <w:szCs w:val="19"/>
              </w:rPr>
            </w:pPr>
            <w:r>
              <w:rPr>
                <w:rFonts w:ascii="宋体" w:hAnsi="宋体" w:eastAsia="宋体" w:cs="宋体"/>
                <w:spacing w:val="8"/>
                <w:sz w:val="19"/>
                <w:szCs w:val="19"/>
              </w:rPr>
              <w:t>组织文艺交流及志愿服务活动</w:t>
            </w:r>
          </w:p>
        </w:tc>
        <w:tc>
          <w:tcPr>
            <w:tcW w:w="2454" w:type="dxa"/>
            <w:vAlign w:val="top"/>
          </w:tcPr>
          <w:p w14:paraId="036A640A">
            <w:pPr>
              <w:spacing w:before="187" w:line="230" w:lineRule="auto"/>
              <w:ind w:left="913"/>
              <w:rPr>
                <w:rFonts w:ascii="宋体" w:hAnsi="宋体" w:eastAsia="宋体" w:cs="宋体"/>
                <w:sz w:val="19"/>
                <w:szCs w:val="19"/>
              </w:rPr>
            </w:pPr>
            <w:r>
              <w:rPr>
                <w:rFonts w:ascii="宋体" w:hAnsi="宋体" w:eastAsia="宋体" w:cs="宋体"/>
                <w:color w:val="333333"/>
                <w:spacing w:val="-1"/>
                <w:sz w:val="19"/>
                <w:szCs w:val="19"/>
              </w:rPr>
              <w:t>≦1.5万</w:t>
            </w:r>
          </w:p>
        </w:tc>
      </w:tr>
      <w:tr w14:paraId="71172F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8" w:hRule="atLeast"/>
        </w:trPr>
        <w:tc>
          <w:tcPr>
            <w:tcW w:w="1467" w:type="dxa"/>
            <w:vMerge w:val="continue"/>
            <w:tcBorders>
              <w:top w:val="nil"/>
              <w:bottom w:val="nil"/>
            </w:tcBorders>
            <w:vAlign w:val="top"/>
          </w:tcPr>
          <w:p w14:paraId="33E6C1AE">
            <w:pPr>
              <w:pStyle w:val="6"/>
            </w:pPr>
          </w:p>
        </w:tc>
        <w:tc>
          <w:tcPr>
            <w:tcW w:w="1397" w:type="dxa"/>
            <w:vMerge w:val="restart"/>
            <w:tcBorders>
              <w:bottom w:val="nil"/>
            </w:tcBorders>
            <w:vAlign w:val="top"/>
          </w:tcPr>
          <w:p w14:paraId="591D7A5A">
            <w:pPr>
              <w:pStyle w:val="6"/>
              <w:spacing w:line="254" w:lineRule="auto"/>
            </w:pPr>
          </w:p>
          <w:p w14:paraId="4CBFD047">
            <w:pPr>
              <w:pStyle w:val="6"/>
              <w:spacing w:line="254" w:lineRule="auto"/>
            </w:pPr>
          </w:p>
          <w:p w14:paraId="70135C41">
            <w:pPr>
              <w:pStyle w:val="6"/>
              <w:spacing w:line="255" w:lineRule="auto"/>
            </w:pPr>
          </w:p>
          <w:p w14:paraId="3EA1FE59">
            <w:pPr>
              <w:pStyle w:val="6"/>
              <w:spacing w:line="255" w:lineRule="auto"/>
            </w:pPr>
          </w:p>
          <w:p w14:paraId="517B86E8">
            <w:pPr>
              <w:pStyle w:val="6"/>
              <w:spacing w:line="255" w:lineRule="auto"/>
            </w:pPr>
          </w:p>
          <w:p w14:paraId="39C8B2C3">
            <w:pPr>
              <w:pStyle w:val="6"/>
              <w:spacing w:line="255" w:lineRule="auto"/>
            </w:pPr>
          </w:p>
          <w:p w14:paraId="275400E5">
            <w:pPr>
              <w:pStyle w:val="6"/>
              <w:spacing w:line="255" w:lineRule="auto"/>
            </w:pPr>
          </w:p>
          <w:p w14:paraId="04CD71BB">
            <w:pPr>
              <w:pStyle w:val="6"/>
              <w:spacing w:line="255" w:lineRule="auto"/>
            </w:pPr>
          </w:p>
          <w:p w14:paraId="699C4C47">
            <w:pPr>
              <w:spacing w:before="61" w:line="230" w:lineRule="auto"/>
              <w:ind w:left="311"/>
              <w:rPr>
                <w:rFonts w:ascii="宋体" w:hAnsi="宋体" w:eastAsia="宋体" w:cs="宋体"/>
                <w:sz w:val="19"/>
                <w:szCs w:val="19"/>
              </w:rPr>
            </w:pPr>
            <w:r>
              <w:rPr>
                <w:rFonts w:ascii="宋体" w:hAnsi="宋体" w:eastAsia="宋体" w:cs="宋体"/>
                <w:spacing w:val="5"/>
                <w:sz w:val="19"/>
                <w:szCs w:val="19"/>
              </w:rPr>
              <w:t>效益指标</w:t>
            </w:r>
          </w:p>
        </w:tc>
        <w:tc>
          <w:tcPr>
            <w:tcW w:w="1488" w:type="dxa"/>
            <w:vMerge w:val="restart"/>
            <w:tcBorders>
              <w:bottom w:val="nil"/>
            </w:tcBorders>
            <w:vAlign w:val="top"/>
          </w:tcPr>
          <w:p w14:paraId="16D28AB2">
            <w:pPr>
              <w:pStyle w:val="6"/>
              <w:spacing w:line="252" w:lineRule="auto"/>
            </w:pPr>
          </w:p>
          <w:p w14:paraId="4B931876">
            <w:pPr>
              <w:pStyle w:val="6"/>
              <w:spacing w:line="253" w:lineRule="auto"/>
            </w:pPr>
          </w:p>
          <w:p w14:paraId="548717BE">
            <w:pPr>
              <w:spacing w:before="61" w:line="228" w:lineRule="auto"/>
              <w:ind w:left="153"/>
              <w:rPr>
                <w:rFonts w:ascii="宋体" w:hAnsi="宋体" w:eastAsia="宋体" w:cs="宋体"/>
                <w:sz w:val="19"/>
                <w:szCs w:val="19"/>
              </w:rPr>
            </w:pPr>
            <w:r>
              <w:rPr>
                <w:rFonts w:ascii="宋体" w:hAnsi="宋体" w:eastAsia="宋体" w:cs="宋体"/>
                <w:spacing w:val="7"/>
                <w:sz w:val="19"/>
                <w:szCs w:val="19"/>
              </w:rPr>
              <w:t>社会效益指标</w:t>
            </w:r>
          </w:p>
        </w:tc>
        <w:tc>
          <w:tcPr>
            <w:tcW w:w="3019" w:type="dxa"/>
            <w:gridSpan w:val="2"/>
            <w:vAlign w:val="top"/>
          </w:tcPr>
          <w:p w14:paraId="0290ACCA">
            <w:pPr>
              <w:spacing w:before="103" w:line="223" w:lineRule="auto"/>
              <w:ind w:left="769" w:right="108" w:hanging="645"/>
              <w:rPr>
                <w:sz w:val="19"/>
                <w:szCs w:val="19"/>
              </w:rPr>
            </w:pPr>
            <w:r>
              <w:rPr>
                <w:rFonts w:ascii="宋体" w:hAnsi="宋体" w:eastAsia="宋体" w:cs="宋体"/>
                <w:spacing w:val="7"/>
                <w:sz w:val="19"/>
                <w:szCs w:val="19"/>
              </w:rPr>
              <w:t>传递正能量，提升国民素质，丰</w:t>
            </w:r>
            <w:r>
              <w:rPr>
                <w:rFonts w:ascii="宋体" w:hAnsi="宋体" w:eastAsia="宋体" w:cs="宋体"/>
                <w:spacing w:val="11"/>
                <w:sz w:val="19"/>
                <w:szCs w:val="19"/>
              </w:rPr>
              <w:t xml:space="preserve"> </w:t>
            </w:r>
            <w:r>
              <w:rPr>
                <w:rFonts w:ascii="宋体" w:hAnsi="宋体" w:eastAsia="宋体" w:cs="宋体"/>
                <w:spacing w:val="6"/>
                <w:sz w:val="19"/>
                <w:szCs w:val="19"/>
              </w:rPr>
              <w:t>富群众文化生活</w:t>
            </w:r>
            <w:r>
              <w:rPr>
                <w:position w:val="-3"/>
                <w:sz w:val="19"/>
                <w:szCs w:val="19"/>
              </w:rPr>
              <w:drawing>
                <wp:inline distT="0" distB="0" distL="0" distR="0">
                  <wp:extent cx="1270" cy="97155"/>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303"/>
                          <a:stretch>
                            <a:fillRect/>
                          </a:stretch>
                        </pic:blipFill>
                        <pic:spPr>
                          <a:xfrm>
                            <a:off x="0" y="0"/>
                            <a:ext cx="1639" cy="97427"/>
                          </a:xfrm>
                          <a:prstGeom prst="rect">
                            <a:avLst/>
                          </a:prstGeom>
                        </pic:spPr>
                      </pic:pic>
                    </a:graphicData>
                  </a:graphic>
                </wp:inline>
              </w:drawing>
            </w:r>
          </w:p>
        </w:tc>
        <w:tc>
          <w:tcPr>
            <w:tcW w:w="2454" w:type="dxa"/>
            <w:vAlign w:val="top"/>
          </w:tcPr>
          <w:p w14:paraId="69479BE0">
            <w:pPr>
              <w:spacing w:before="108"/>
              <w:ind w:left="142" w:right="117" w:hanging="2"/>
              <w:rPr>
                <w:rFonts w:ascii="宋体" w:hAnsi="宋体" w:eastAsia="宋体" w:cs="宋体"/>
                <w:sz w:val="19"/>
                <w:szCs w:val="19"/>
              </w:rPr>
            </w:pPr>
            <w:r>
              <w:rPr>
                <w:rFonts w:ascii="宋体" w:hAnsi="宋体" w:eastAsia="宋体" w:cs="宋体"/>
                <w:spacing w:val="8"/>
                <w:sz w:val="19"/>
                <w:szCs w:val="19"/>
              </w:rPr>
              <w:t>挖掘整理盐边文化，宣传</w:t>
            </w:r>
            <w:r>
              <w:rPr>
                <w:rFonts w:ascii="宋体" w:hAnsi="宋体" w:eastAsia="宋体" w:cs="宋体"/>
                <w:spacing w:val="2"/>
                <w:sz w:val="19"/>
                <w:szCs w:val="19"/>
              </w:rPr>
              <w:t xml:space="preserve"> </w:t>
            </w:r>
            <w:r>
              <w:rPr>
                <w:rFonts w:ascii="宋体" w:hAnsi="宋体" w:eastAsia="宋体" w:cs="宋体"/>
                <w:spacing w:val="7"/>
                <w:sz w:val="19"/>
                <w:szCs w:val="19"/>
              </w:rPr>
              <w:t>盐边，提升盐边知名度。</w:t>
            </w:r>
          </w:p>
        </w:tc>
      </w:tr>
      <w:tr w14:paraId="262D86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4" w:hRule="atLeast"/>
        </w:trPr>
        <w:tc>
          <w:tcPr>
            <w:tcW w:w="1467" w:type="dxa"/>
            <w:vMerge w:val="continue"/>
            <w:tcBorders>
              <w:top w:val="nil"/>
              <w:bottom w:val="nil"/>
            </w:tcBorders>
            <w:vAlign w:val="top"/>
          </w:tcPr>
          <w:p w14:paraId="2B9EFDEA">
            <w:pPr>
              <w:pStyle w:val="6"/>
            </w:pPr>
          </w:p>
        </w:tc>
        <w:tc>
          <w:tcPr>
            <w:tcW w:w="1397" w:type="dxa"/>
            <w:vMerge w:val="continue"/>
            <w:tcBorders>
              <w:top w:val="nil"/>
              <w:bottom w:val="nil"/>
            </w:tcBorders>
            <w:vAlign w:val="top"/>
          </w:tcPr>
          <w:p w14:paraId="49C46F76">
            <w:pPr>
              <w:pStyle w:val="6"/>
            </w:pPr>
          </w:p>
        </w:tc>
        <w:tc>
          <w:tcPr>
            <w:tcW w:w="1488" w:type="dxa"/>
            <w:vMerge w:val="continue"/>
            <w:tcBorders>
              <w:top w:val="nil"/>
            </w:tcBorders>
            <w:vAlign w:val="top"/>
          </w:tcPr>
          <w:p w14:paraId="4C2AB83C">
            <w:pPr>
              <w:pStyle w:val="6"/>
            </w:pPr>
          </w:p>
        </w:tc>
        <w:tc>
          <w:tcPr>
            <w:tcW w:w="3019" w:type="dxa"/>
            <w:gridSpan w:val="2"/>
            <w:vAlign w:val="top"/>
          </w:tcPr>
          <w:p w14:paraId="4424799D">
            <w:pPr>
              <w:spacing w:before="125" w:line="228" w:lineRule="auto"/>
              <w:ind w:left="222"/>
              <w:rPr>
                <w:rFonts w:ascii="宋体" w:hAnsi="宋体" w:eastAsia="宋体" w:cs="宋体"/>
                <w:sz w:val="19"/>
                <w:szCs w:val="19"/>
              </w:rPr>
            </w:pPr>
            <w:r>
              <w:rPr>
                <w:rFonts w:ascii="宋体" w:hAnsi="宋体" w:eastAsia="宋体" w:cs="宋体"/>
                <w:spacing w:val="8"/>
                <w:sz w:val="19"/>
                <w:szCs w:val="19"/>
              </w:rPr>
              <w:t>传承文化、传播知识、启迪</w:t>
            </w:r>
            <w:r>
              <w:rPr>
                <w:rFonts w:hint="eastAsia" w:ascii="宋体" w:hAnsi="宋体" w:eastAsia="宋体" w:cs="宋体"/>
                <w:spacing w:val="8"/>
                <w:sz w:val="19"/>
                <w:szCs w:val="19"/>
                <w:lang w:eastAsia="zh-CN"/>
              </w:rPr>
              <w:t>思想</w:t>
            </w:r>
          </w:p>
          <w:p w14:paraId="440026C0">
            <w:pPr>
              <w:spacing w:before="12" w:line="228" w:lineRule="auto"/>
              <w:ind w:left="825"/>
              <w:rPr>
                <w:rFonts w:ascii="宋体" w:hAnsi="宋体" w:eastAsia="宋体" w:cs="宋体"/>
                <w:sz w:val="19"/>
                <w:szCs w:val="19"/>
              </w:rPr>
            </w:pPr>
            <w:r>
              <w:rPr>
                <w:rFonts w:ascii="宋体" w:hAnsi="宋体" w:eastAsia="宋体" w:cs="宋体"/>
                <w:spacing w:val="6"/>
                <w:sz w:val="19"/>
                <w:szCs w:val="19"/>
              </w:rPr>
              <w:t>想，服务社会。</w:t>
            </w:r>
          </w:p>
        </w:tc>
        <w:tc>
          <w:tcPr>
            <w:tcW w:w="2454" w:type="dxa"/>
            <w:vAlign w:val="top"/>
          </w:tcPr>
          <w:p w14:paraId="7488C221">
            <w:pPr>
              <w:spacing w:before="125" w:line="241" w:lineRule="auto"/>
              <w:ind w:left="339" w:right="123" w:hanging="200"/>
              <w:rPr>
                <w:rFonts w:ascii="宋体" w:hAnsi="宋体" w:eastAsia="宋体" w:cs="宋体"/>
                <w:sz w:val="19"/>
                <w:szCs w:val="19"/>
              </w:rPr>
            </w:pPr>
            <w:r>
              <w:rPr>
                <w:rFonts w:ascii="宋体" w:hAnsi="宋体" w:eastAsia="宋体" w:cs="宋体"/>
                <w:spacing w:val="7"/>
                <w:sz w:val="19"/>
                <w:szCs w:val="19"/>
              </w:rPr>
              <w:t>传承盐边文化，满足群众</w:t>
            </w:r>
            <w:r>
              <w:rPr>
                <w:rFonts w:ascii="宋体" w:hAnsi="宋体" w:eastAsia="宋体" w:cs="宋体"/>
                <w:spacing w:val="8"/>
                <w:sz w:val="19"/>
                <w:szCs w:val="19"/>
              </w:rPr>
              <w:t xml:space="preserve"> </w:t>
            </w:r>
            <w:r>
              <w:rPr>
                <w:rFonts w:ascii="宋体" w:hAnsi="宋体" w:eastAsia="宋体" w:cs="宋体"/>
                <w:spacing w:val="7"/>
                <w:sz w:val="19"/>
                <w:szCs w:val="19"/>
              </w:rPr>
              <w:t>精神文化生活需要。</w:t>
            </w:r>
          </w:p>
        </w:tc>
      </w:tr>
      <w:tr w14:paraId="1E1855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07" w:hRule="atLeast"/>
        </w:trPr>
        <w:tc>
          <w:tcPr>
            <w:tcW w:w="1467" w:type="dxa"/>
            <w:vMerge w:val="continue"/>
            <w:tcBorders>
              <w:top w:val="nil"/>
              <w:bottom w:val="nil"/>
            </w:tcBorders>
            <w:vAlign w:val="top"/>
          </w:tcPr>
          <w:p w14:paraId="15C8F3C7">
            <w:pPr>
              <w:pStyle w:val="6"/>
            </w:pPr>
          </w:p>
        </w:tc>
        <w:tc>
          <w:tcPr>
            <w:tcW w:w="1397" w:type="dxa"/>
            <w:vMerge w:val="continue"/>
            <w:tcBorders>
              <w:top w:val="nil"/>
              <w:bottom w:val="nil"/>
            </w:tcBorders>
            <w:vAlign w:val="top"/>
          </w:tcPr>
          <w:p w14:paraId="367834DC">
            <w:pPr>
              <w:pStyle w:val="6"/>
            </w:pPr>
          </w:p>
        </w:tc>
        <w:tc>
          <w:tcPr>
            <w:tcW w:w="1488" w:type="dxa"/>
            <w:vAlign w:val="top"/>
          </w:tcPr>
          <w:p w14:paraId="4D5A05E7">
            <w:pPr>
              <w:pStyle w:val="6"/>
              <w:spacing w:line="407" w:lineRule="auto"/>
            </w:pPr>
          </w:p>
          <w:p w14:paraId="5906D529">
            <w:pPr>
              <w:spacing w:before="61" w:line="230" w:lineRule="auto"/>
              <w:ind w:left="153"/>
              <w:rPr>
                <w:rFonts w:ascii="宋体" w:hAnsi="宋体" w:eastAsia="宋体" w:cs="宋体"/>
                <w:sz w:val="19"/>
                <w:szCs w:val="19"/>
              </w:rPr>
            </w:pPr>
            <w:r>
              <w:rPr>
                <w:rFonts w:ascii="宋体" w:hAnsi="宋体" w:eastAsia="宋体" w:cs="宋体"/>
                <w:spacing w:val="7"/>
                <w:sz w:val="19"/>
                <w:szCs w:val="19"/>
              </w:rPr>
              <w:t>经济效益指标</w:t>
            </w:r>
          </w:p>
        </w:tc>
        <w:tc>
          <w:tcPr>
            <w:tcW w:w="3019" w:type="dxa"/>
            <w:gridSpan w:val="2"/>
            <w:vAlign w:val="top"/>
          </w:tcPr>
          <w:p w14:paraId="4DC15D21">
            <w:pPr>
              <w:spacing w:before="224" w:line="229" w:lineRule="auto"/>
              <w:ind w:left="124"/>
              <w:rPr>
                <w:rFonts w:ascii="宋体" w:hAnsi="宋体" w:eastAsia="宋体" w:cs="宋体"/>
                <w:sz w:val="19"/>
                <w:szCs w:val="19"/>
              </w:rPr>
            </w:pPr>
            <w:r>
              <w:rPr>
                <w:rFonts w:ascii="宋体" w:hAnsi="宋体" w:eastAsia="宋体" w:cs="宋体"/>
                <w:spacing w:val="8"/>
                <w:sz w:val="19"/>
                <w:szCs w:val="19"/>
              </w:rPr>
              <w:t>进一步擦亮盐边“钒钛首县  滋</w:t>
            </w:r>
          </w:p>
          <w:p w14:paraId="4020E866">
            <w:pPr>
              <w:spacing w:before="11" w:line="229" w:lineRule="auto"/>
              <w:ind w:left="134"/>
              <w:rPr>
                <w:rFonts w:ascii="宋体" w:hAnsi="宋体" w:eastAsia="宋体" w:cs="宋体"/>
                <w:sz w:val="19"/>
                <w:szCs w:val="19"/>
              </w:rPr>
            </w:pPr>
            <w:r>
              <w:rPr>
                <w:rFonts w:ascii="宋体" w:hAnsi="宋体" w:eastAsia="宋体" w:cs="宋体"/>
                <w:spacing w:val="4"/>
                <w:sz w:val="19"/>
                <w:szCs w:val="19"/>
              </w:rPr>
              <w:t>味盐边”品牌，</w:t>
            </w:r>
            <w:r>
              <w:rPr>
                <w:rFonts w:ascii="宋体" w:hAnsi="宋体" w:eastAsia="宋体" w:cs="宋体"/>
                <w:spacing w:val="-51"/>
                <w:sz w:val="19"/>
                <w:szCs w:val="19"/>
              </w:rPr>
              <w:t xml:space="preserve"> </w:t>
            </w:r>
            <w:r>
              <w:rPr>
                <w:rFonts w:ascii="宋体" w:hAnsi="宋体" w:eastAsia="宋体" w:cs="宋体"/>
                <w:spacing w:val="4"/>
                <w:sz w:val="19"/>
                <w:szCs w:val="19"/>
              </w:rPr>
              <w:t>展示城市形象，</w:t>
            </w:r>
          </w:p>
          <w:p w14:paraId="2BA56512">
            <w:pPr>
              <w:spacing w:before="11" w:line="228" w:lineRule="auto"/>
              <w:ind w:left="326"/>
              <w:rPr>
                <w:rFonts w:ascii="宋体" w:hAnsi="宋体" w:eastAsia="宋体" w:cs="宋体"/>
                <w:sz w:val="19"/>
                <w:szCs w:val="19"/>
              </w:rPr>
            </w:pPr>
            <w:r>
              <w:rPr>
                <w:rFonts w:ascii="宋体" w:hAnsi="宋体" w:eastAsia="宋体" w:cs="宋体"/>
                <w:spacing w:val="5"/>
                <w:sz w:val="19"/>
                <w:szCs w:val="19"/>
              </w:rPr>
              <w:t>促进文化及相关产业增值。</w:t>
            </w:r>
          </w:p>
        </w:tc>
        <w:tc>
          <w:tcPr>
            <w:tcW w:w="2454" w:type="dxa"/>
            <w:vAlign w:val="top"/>
          </w:tcPr>
          <w:p w14:paraId="4BC17BC9">
            <w:pPr>
              <w:pStyle w:val="6"/>
              <w:spacing w:line="407" w:lineRule="auto"/>
            </w:pPr>
          </w:p>
          <w:p w14:paraId="40F00449">
            <w:pPr>
              <w:spacing w:before="61" w:line="230" w:lineRule="auto"/>
              <w:ind w:left="805"/>
              <w:rPr>
                <w:rFonts w:ascii="宋体" w:hAnsi="宋体" w:eastAsia="宋体" w:cs="宋体"/>
                <w:sz w:val="19"/>
                <w:szCs w:val="19"/>
              </w:rPr>
            </w:pPr>
            <w:r>
              <w:rPr>
                <w:rFonts w:ascii="宋体" w:hAnsi="宋体" w:eastAsia="宋体" w:cs="宋体"/>
                <w:spacing w:val="2"/>
                <w:sz w:val="19"/>
                <w:szCs w:val="19"/>
              </w:rPr>
              <w:t>≥100万元</w:t>
            </w:r>
          </w:p>
        </w:tc>
      </w:tr>
      <w:tr w14:paraId="1A6A82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bottom w:val="nil"/>
            </w:tcBorders>
            <w:vAlign w:val="top"/>
          </w:tcPr>
          <w:p w14:paraId="0527C9AB">
            <w:pPr>
              <w:pStyle w:val="6"/>
            </w:pPr>
          </w:p>
        </w:tc>
        <w:tc>
          <w:tcPr>
            <w:tcW w:w="1397" w:type="dxa"/>
            <w:vMerge w:val="continue"/>
            <w:tcBorders>
              <w:top w:val="nil"/>
              <w:bottom w:val="nil"/>
            </w:tcBorders>
            <w:vAlign w:val="top"/>
          </w:tcPr>
          <w:p w14:paraId="7BE752A9">
            <w:pPr>
              <w:pStyle w:val="6"/>
            </w:pPr>
          </w:p>
        </w:tc>
        <w:tc>
          <w:tcPr>
            <w:tcW w:w="1488" w:type="dxa"/>
            <w:vMerge w:val="restart"/>
            <w:tcBorders>
              <w:bottom w:val="nil"/>
            </w:tcBorders>
            <w:vAlign w:val="top"/>
          </w:tcPr>
          <w:p w14:paraId="1C934389">
            <w:pPr>
              <w:pStyle w:val="6"/>
              <w:spacing w:line="243" w:lineRule="auto"/>
            </w:pPr>
          </w:p>
          <w:p w14:paraId="2CE98397">
            <w:pPr>
              <w:pStyle w:val="6"/>
              <w:spacing w:line="243" w:lineRule="auto"/>
            </w:pPr>
          </w:p>
          <w:p w14:paraId="77730669">
            <w:pPr>
              <w:spacing w:before="62" w:line="230" w:lineRule="auto"/>
              <w:ind w:left="153"/>
              <w:rPr>
                <w:rFonts w:ascii="宋体" w:hAnsi="宋体" w:eastAsia="宋体" w:cs="宋体"/>
                <w:sz w:val="19"/>
                <w:szCs w:val="19"/>
              </w:rPr>
            </w:pPr>
            <w:r>
              <w:rPr>
                <w:rFonts w:ascii="宋体" w:hAnsi="宋体" w:eastAsia="宋体" w:cs="宋体"/>
                <w:spacing w:val="7"/>
                <w:sz w:val="19"/>
                <w:szCs w:val="19"/>
              </w:rPr>
              <w:t>生态效益指标</w:t>
            </w:r>
          </w:p>
        </w:tc>
        <w:tc>
          <w:tcPr>
            <w:tcW w:w="3019" w:type="dxa"/>
            <w:gridSpan w:val="2"/>
            <w:vAlign w:val="top"/>
          </w:tcPr>
          <w:p w14:paraId="5E8E4A3A">
            <w:pPr>
              <w:spacing w:before="139" w:line="228" w:lineRule="auto"/>
              <w:ind w:left="127"/>
              <w:rPr>
                <w:rFonts w:ascii="宋体" w:hAnsi="宋体" w:eastAsia="宋体" w:cs="宋体"/>
                <w:sz w:val="19"/>
                <w:szCs w:val="19"/>
              </w:rPr>
            </w:pPr>
            <w:r>
              <w:rPr>
                <w:rFonts w:ascii="宋体" w:hAnsi="宋体" w:eastAsia="宋体" w:cs="宋体"/>
                <w:spacing w:val="8"/>
                <w:sz w:val="19"/>
                <w:szCs w:val="19"/>
              </w:rPr>
              <w:t>用作品传递生态观念，群众对项</w:t>
            </w:r>
          </w:p>
          <w:p w14:paraId="416BB8FA">
            <w:pPr>
              <w:spacing w:before="11" w:line="230" w:lineRule="auto"/>
              <w:ind w:left="961"/>
              <w:rPr>
                <w:rFonts w:ascii="宋体" w:hAnsi="宋体" w:eastAsia="宋体" w:cs="宋体"/>
                <w:sz w:val="19"/>
                <w:szCs w:val="19"/>
              </w:rPr>
            </w:pPr>
            <w:r>
              <w:rPr>
                <w:rFonts w:ascii="宋体" w:hAnsi="宋体" w:eastAsia="宋体" w:cs="宋体"/>
                <w:spacing w:val="-1"/>
                <w:sz w:val="19"/>
                <w:szCs w:val="19"/>
              </w:rPr>
              <w:t>目有认同感。</w:t>
            </w:r>
          </w:p>
        </w:tc>
        <w:tc>
          <w:tcPr>
            <w:tcW w:w="2454" w:type="dxa"/>
            <w:vAlign w:val="top"/>
          </w:tcPr>
          <w:p w14:paraId="6814B6AE">
            <w:pPr>
              <w:spacing w:before="139" w:line="241" w:lineRule="auto"/>
              <w:ind w:left="241" w:right="117" w:hanging="99"/>
              <w:rPr>
                <w:rFonts w:ascii="宋体" w:hAnsi="宋体" w:eastAsia="宋体" w:cs="宋体"/>
                <w:sz w:val="19"/>
                <w:szCs w:val="19"/>
              </w:rPr>
            </w:pPr>
            <w:r>
              <w:rPr>
                <w:rFonts w:ascii="宋体" w:hAnsi="宋体" w:eastAsia="宋体" w:cs="宋体"/>
                <w:spacing w:val="8"/>
                <w:sz w:val="19"/>
                <w:szCs w:val="19"/>
              </w:rPr>
              <w:t>提升公众生活质量、促进</w:t>
            </w:r>
            <w:r>
              <w:rPr>
                <w:rFonts w:ascii="宋体" w:hAnsi="宋体" w:eastAsia="宋体" w:cs="宋体"/>
                <w:sz w:val="19"/>
                <w:szCs w:val="19"/>
              </w:rPr>
              <w:t xml:space="preserve"> </w:t>
            </w:r>
            <w:r>
              <w:rPr>
                <w:rFonts w:ascii="宋体" w:hAnsi="宋体" w:eastAsia="宋体" w:cs="宋体"/>
                <w:spacing w:val="4"/>
                <w:sz w:val="19"/>
                <w:szCs w:val="19"/>
              </w:rPr>
              <w:t>地方文化传承和保护。</w:t>
            </w:r>
          </w:p>
        </w:tc>
      </w:tr>
      <w:tr w14:paraId="7E563F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5" w:hRule="atLeast"/>
        </w:trPr>
        <w:tc>
          <w:tcPr>
            <w:tcW w:w="1467" w:type="dxa"/>
            <w:vMerge w:val="continue"/>
            <w:tcBorders>
              <w:top w:val="nil"/>
              <w:bottom w:val="nil"/>
            </w:tcBorders>
            <w:vAlign w:val="top"/>
          </w:tcPr>
          <w:p w14:paraId="7B30BF35">
            <w:pPr>
              <w:pStyle w:val="6"/>
            </w:pPr>
          </w:p>
        </w:tc>
        <w:tc>
          <w:tcPr>
            <w:tcW w:w="1397" w:type="dxa"/>
            <w:vMerge w:val="continue"/>
            <w:tcBorders>
              <w:top w:val="nil"/>
              <w:bottom w:val="nil"/>
            </w:tcBorders>
            <w:vAlign w:val="top"/>
          </w:tcPr>
          <w:p w14:paraId="30ED9004">
            <w:pPr>
              <w:pStyle w:val="6"/>
            </w:pPr>
          </w:p>
        </w:tc>
        <w:tc>
          <w:tcPr>
            <w:tcW w:w="1488" w:type="dxa"/>
            <w:vMerge w:val="continue"/>
            <w:tcBorders>
              <w:top w:val="nil"/>
            </w:tcBorders>
            <w:vAlign w:val="top"/>
          </w:tcPr>
          <w:p w14:paraId="6218A454">
            <w:pPr>
              <w:pStyle w:val="6"/>
            </w:pPr>
          </w:p>
        </w:tc>
        <w:tc>
          <w:tcPr>
            <w:tcW w:w="3019" w:type="dxa"/>
            <w:gridSpan w:val="2"/>
            <w:vAlign w:val="top"/>
          </w:tcPr>
          <w:p w14:paraId="37058769">
            <w:pPr>
              <w:spacing w:before="202" w:line="229" w:lineRule="auto"/>
              <w:ind w:left="524"/>
              <w:rPr>
                <w:rFonts w:ascii="宋体" w:hAnsi="宋体" w:eastAsia="宋体" w:cs="宋体"/>
                <w:sz w:val="19"/>
                <w:szCs w:val="19"/>
              </w:rPr>
            </w:pPr>
            <w:r>
              <w:rPr>
                <w:rFonts w:ascii="宋体" w:hAnsi="宋体" w:eastAsia="宋体" w:cs="宋体"/>
                <w:spacing w:val="4"/>
                <w:sz w:val="19"/>
                <w:szCs w:val="19"/>
              </w:rPr>
              <w:t>群众对项目有认同感。</w:t>
            </w:r>
          </w:p>
        </w:tc>
        <w:tc>
          <w:tcPr>
            <w:tcW w:w="2454" w:type="dxa"/>
            <w:vAlign w:val="top"/>
          </w:tcPr>
          <w:p w14:paraId="21CF6C3F">
            <w:pPr>
              <w:spacing w:before="77" w:line="232" w:lineRule="auto"/>
              <w:ind w:left="340" w:right="117" w:hanging="198"/>
              <w:rPr>
                <w:rFonts w:ascii="宋体" w:hAnsi="宋体" w:eastAsia="宋体" w:cs="宋体"/>
                <w:sz w:val="19"/>
                <w:szCs w:val="19"/>
              </w:rPr>
            </w:pPr>
            <w:r>
              <w:rPr>
                <w:rFonts w:ascii="宋体" w:hAnsi="宋体" w:eastAsia="宋体" w:cs="宋体"/>
                <w:spacing w:val="8"/>
                <w:sz w:val="19"/>
                <w:szCs w:val="19"/>
              </w:rPr>
              <w:t>提升公众生活质量、促进</w:t>
            </w:r>
            <w:r>
              <w:rPr>
                <w:rFonts w:ascii="宋体" w:hAnsi="宋体" w:eastAsia="宋体" w:cs="宋体"/>
                <w:sz w:val="19"/>
                <w:szCs w:val="19"/>
              </w:rPr>
              <w:t xml:space="preserve"> </w:t>
            </w:r>
            <w:r>
              <w:rPr>
                <w:rFonts w:ascii="宋体" w:hAnsi="宋体" w:eastAsia="宋体" w:cs="宋体"/>
                <w:spacing w:val="8"/>
                <w:sz w:val="19"/>
                <w:szCs w:val="19"/>
              </w:rPr>
              <w:t>地方文化传承和保护</w:t>
            </w:r>
          </w:p>
        </w:tc>
      </w:tr>
      <w:tr w14:paraId="54D091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4" w:hRule="atLeast"/>
        </w:trPr>
        <w:tc>
          <w:tcPr>
            <w:tcW w:w="1467" w:type="dxa"/>
            <w:vMerge w:val="continue"/>
            <w:tcBorders>
              <w:top w:val="nil"/>
              <w:bottom w:val="nil"/>
            </w:tcBorders>
            <w:vAlign w:val="top"/>
          </w:tcPr>
          <w:p w14:paraId="3E88154A">
            <w:pPr>
              <w:pStyle w:val="6"/>
            </w:pPr>
          </w:p>
        </w:tc>
        <w:tc>
          <w:tcPr>
            <w:tcW w:w="1397" w:type="dxa"/>
            <w:vMerge w:val="continue"/>
            <w:tcBorders>
              <w:top w:val="nil"/>
            </w:tcBorders>
            <w:vAlign w:val="top"/>
          </w:tcPr>
          <w:p w14:paraId="35E03054">
            <w:pPr>
              <w:pStyle w:val="6"/>
            </w:pPr>
          </w:p>
        </w:tc>
        <w:tc>
          <w:tcPr>
            <w:tcW w:w="1488" w:type="dxa"/>
            <w:vAlign w:val="top"/>
          </w:tcPr>
          <w:p w14:paraId="339A2C32">
            <w:pPr>
              <w:spacing w:before="251" w:line="229" w:lineRule="auto"/>
              <w:ind w:left="55"/>
              <w:rPr>
                <w:rFonts w:ascii="宋体" w:hAnsi="宋体" w:eastAsia="宋体" w:cs="宋体"/>
                <w:sz w:val="19"/>
                <w:szCs w:val="19"/>
              </w:rPr>
            </w:pPr>
            <w:r>
              <w:rPr>
                <w:rFonts w:ascii="宋体" w:hAnsi="宋体" w:eastAsia="宋体" w:cs="宋体"/>
                <w:spacing w:val="7"/>
                <w:sz w:val="19"/>
                <w:szCs w:val="19"/>
              </w:rPr>
              <w:t>可持续影响指标</w:t>
            </w:r>
          </w:p>
        </w:tc>
        <w:tc>
          <w:tcPr>
            <w:tcW w:w="3019" w:type="dxa"/>
            <w:gridSpan w:val="2"/>
            <w:vAlign w:val="top"/>
          </w:tcPr>
          <w:p w14:paraId="2CC5D15E">
            <w:pPr>
              <w:spacing w:before="129" w:line="229" w:lineRule="auto"/>
              <w:ind w:left="127"/>
              <w:rPr>
                <w:rFonts w:ascii="宋体" w:hAnsi="宋体" w:eastAsia="宋体" w:cs="宋体"/>
                <w:sz w:val="19"/>
                <w:szCs w:val="19"/>
              </w:rPr>
            </w:pPr>
            <w:r>
              <w:rPr>
                <w:rFonts w:ascii="宋体" w:hAnsi="宋体" w:eastAsia="宋体" w:cs="宋体"/>
                <w:spacing w:val="8"/>
                <w:sz w:val="19"/>
                <w:szCs w:val="19"/>
              </w:rPr>
              <w:t>用优秀作品鼓舞人心，可持续影</w:t>
            </w:r>
          </w:p>
          <w:p w14:paraId="132BED41">
            <w:pPr>
              <w:spacing w:before="11" w:line="229" w:lineRule="auto"/>
              <w:ind w:left="832"/>
              <w:rPr>
                <w:rFonts w:ascii="宋体" w:hAnsi="宋体" w:eastAsia="宋体" w:cs="宋体"/>
                <w:sz w:val="19"/>
                <w:szCs w:val="19"/>
              </w:rPr>
            </w:pPr>
            <w:r>
              <w:rPr>
                <w:rFonts w:ascii="宋体" w:hAnsi="宋体" w:eastAsia="宋体" w:cs="宋体"/>
                <w:spacing w:val="5"/>
                <w:sz w:val="19"/>
                <w:szCs w:val="19"/>
              </w:rPr>
              <w:t>响一大部分人。</w:t>
            </w:r>
          </w:p>
        </w:tc>
        <w:tc>
          <w:tcPr>
            <w:tcW w:w="2454" w:type="dxa"/>
            <w:vAlign w:val="top"/>
          </w:tcPr>
          <w:p w14:paraId="67A8F382">
            <w:pPr>
              <w:spacing w:before="129" w:line="241" w:lineRule="auto"/>
              <w:ind w:left="242" w:right="164" w:hanging="100"/>
              <w:rPr>
                <w:rFonts w:ascii="宋体" w:hAnsi="宋体" w:eastAsia="宋体" w:cs="宋体"/>
                <w:sz w:val="19"/>
                <w:szCs w:val="19"/>
              </w:rPr>
            </w:pPr>
            <w:r>
              <w:rPr>
                <w:rFonts w:ascii="宋体" w:hAnsi="宋体" w:eastAsia="宋体" w:cs="宋体"/>
                <w:spacing w:val="3"/>
                <w:sz w:val="19"/>
                <w:szCs w:val="19"/>
              </w:rPr>
              <w:t>文化影响力持续时间长，</w:t>
            </w:r>
            <w:r>
              <w:rPr>
                <w:rFonts w:ascii="宋体" w:hAnsi="宋体" w:eastAsia="宋体" w:cs="宋体"/>
                <w:spacing w:val="7"/>
                <w:sz w:val="19"/>
                <w:szCs w:val="19"/>
              </w:rPr>
              <w:t xml:space="preserve"> 鼓舞人心，激励干劲。</w:t>
            </w:r>
          </w:p>
        </w:tc>
      </w:tr>
      <w:tr w14:paraId="1D0E47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73" w:hRule="atLeast"/>
        </w:trPr>
        <w:tc>
          <w:tcPr>
            <w:tcW w:w="1467" w:type="dxa"/>
            <w:vMerge w:val="continue"/>
            <w:tcBorders>
              <w:top w:val="nil"/>
            </w:tcBorders>
            <w:vAlign w:val="top"/>
          </w:tcPr>
          <w:p w14:paraId="7E6D315E">
            <w:pPr>
              <w:pStyle w:val="6"/>
            </w:pPr>
          </w:p>
        </w:tc>
        <w:tc>
          <w:tcPr>
            <w:tcW w:w="1397" w:type="dxa"/>
            <w:vAlign w:val="top"/>
          </w:tcPr>
          <w:p w14:paraId="51A06FB3">
            <w:pPr>
              <w:spacing w:before="251" w:line="229" w:lineRule="auto"/>
              <w:ind w:left="205"/>
              <w:rPr>
                <w:rFonts w:ascii="宋体" w:hAnsi="宋体" w:eastAsia="宋体" w:cs="宋体"/>
                <w:sz w:val="19"/>
                <w:szCs w:val="19"/>
              </w:rPr>
            </w:pPr>
            <w:r>
              <w:rPr>
                <w:rFonts w:ascii="宋体" w:hAnsi="宋体" w:eastAsia="宋体" w:cs="宋体"/>
                <w:spacing w:val="7"/>
                <w:sz w:val="19"/>
                <w:szCs w:val="19"/>
              </w:rPr>
              <w:t>满意度指标</w:t>
            </w:r>
          </w:p>
        </w:tc>
        <w:tc>
          <w:tcPr>
            <w:tcW w:w="1488" w:type="dxa"/>
            <w:vAlign w:val="top"/>
          </w:tcPr>
          <w:p w14:paraId="05876D37">
            <w:pPr>
              <w:spacing w:before="129" w:line="229" w:lineRule="auto"/>
              <w:ind w:left="54"/>
              <w:rPr>
                <w:rFonts w:ascii="宋体" w:hAnsi="宋体" w:eastAsia="宋体" w:cs="宋体"/>
                <w:sz w:val="19"/>
                <w:szCs w:val="19"/>
              </w:rPr>
            </w:pPr>
            <w:r>
              <w:rPr>
                <w:rFonts w:ascii="宋体" w:hAnsi="宋体" w:eastAsia="宋体" w:cs="宋体"/>
                <w:spacing w:val="7"/>
                <w:sz w:val="19"/>
                <w:szCs w:val="19"/>
              </w:rPr>
              <w:t>服务对象满意度</w:t>
            </w:r>
          </w:p>
          <w:p w14:paraId="56C15771">
            <w:pPr>
              <w:spacing w:before="11" w:line="230" w:lineRule="auto"/>
              <w:ind w:left="553"/>
              <w:rPr>
                <w:rFonts w:ascii="宋体" w:hAnsi="宋体" w:eastAsia="宋体" w:cs="宋体"/>
                <w:sz w:val="19"/>
                <w:szCs w:val="19"/>
              </w:rPr>
            </w:pPr>
            <w:r>
              <w:rPr>
                <w:rFonts w:ascii="宋体" w:hAnsi="宋体" w:eastAsia="宋体" w:cs="宋体"/>
                <w:spacing w:val="3"/>
                <w:sz w:val="19"/>
                <w:szCs w:val="19"/>
              </w:rPr>
              <w:t>指标</w:t>
            </w:r>
          </w:p>
        </w:tc>
        <w:tc>
          <w:tcPr>
            <w:tcW w:w="3019" w:type="dxa"/>
            <w:gridSpan w:val="2"/>
            <w:vAlign w:val="top"/>
          </w:tcPr>
          <w:p w14:paraId="14CBF36A">
            <w:pPr>
              <w:spacing w:before="251" w:line="229" w:lineRule="auto"/>
              <w:ind w:left="826"/>
              <w:rPr>
                <w:rFonts w:ascii="宋体" w:hAnsi="宋体" w:eastAsia="宋体" w:cs="宋体"/>
                <w:sz w:val="19"/>
                <w:szCs w:val="19"/>
              </w:rPr>
            </w:pPr>
            <w:r>
              <w:rPr>
                <w:rFonts w:ascii="宋体" w:hAnsi="宋体" w:eastAsia="宋体" w:cs="宋体"/>
                <w:spacing w:val="7"/>
                <w:sz w:val="19"/>
                <w:szCs w:val="19"/>
              </w:rPr>
              <w:t>受益群众满意度</w:t>
            </w:r>
          </w:p>
        </w:tc>
        <w:tc>
          <w:tcPr>
            <w:tcW w:w="2454" w:type="dxa"/>
            <w:vAlign w:val="top"/>
          </w:tcPr>
          <w:p w14:paraId="76FCBD45">
            <w:pPr>
              <w:spacing w:before="251" w:line="257" w:lineRule="exact"/>
              <w:ind w:left="1014"/>
              <w:rPr>
                <w:rFonts w:ascii="宋体" w:hAnsi="宋体" w:eastAsia="宋体" w:cs="宋体"/>
                <w:sz w:val="19"/>
                <w:szCs w:val="19"/>
              </w:rPr>
            </w:pPr>
            <w:r>
              <w:rPr>
                <w:rFonts w:ascii="宋体" w:hAnsi="宋体" w:eastAsia="宋体" w:cs="宋体"/>
                <w:spacing w:val="-3"/>
                <w:position w:val="1"/>
                <w:sz w:val="19"/>
                <w:szCs w:val="19"/>
              </w:rPr>
              <w:t>≧90%</w:t>
            </w:r>
          </w:p>
        </w:tc>
      </w:tr>
    </w:tbl>
    <w:p w14:paraId="6701BB01">
      <w:pPr>
        <w:rPr>
          <w:rFonts w:ascii="Arial"/>
          <w:sz w:val="21"/>
        </w:rPr>
      </w:pPr>
    </w:p>
    <w:p w14:paraId="0FF9C42D">
      <w:pPr>
        <w:rPr>
          <w:rFonts w:ascii="Arial" w:hAnsi="Arial" w:eastAsia="Arial" w:cs="Arial"/>
          <w:sz w:val="21"/>
          <w:szCs w:val="21"/>
        </w:rPr>
        <w:sectPr>
          <w:footerReference r:id="rId39" w:type="default"/>
          <w:pgSz w:w="11905" w:h="16837"/>
          <w:pgMar w:top="1138" w:right="1054" w:bottom="695" w:left="1010" w:header="0" w:footer="408" w:gutter="0"/>
          <w:cols w:space="720" w:num="1"/>
        </w:sectPr>
      </w:pPr>
    </w:p>
    <w:p w14:paraId="4B012B66">
      <w:pPr>
        <w:pStyle w:val="2"/>
        <w:spacing w:before="72" w:line="225" w:lineRule="auto"/>
        <w:ind w:left="2965"/>
        <w:rPr>
          <w:sz w:val="35"/>
          <w:szCs w:val="35"/>
        </w:rPr>
      </w:pPr>
      <w:r>
        <w:rPr>
          <w:b/>
          <w:bCs/>
          <w:spacing w:val="6"/>
          <w:sz w:val="35"/>
          <w:szCs w:val="35"/>
        </w:rPr>
        <w:t>部门预算项目绩效目标表</w:t>
      </w:r>
    </w:p>
    <w:p w14:paraId="377EF847">
      <w:pPr>
        <w:spacing w:line="273" w:lineRule="auto"/>
        <w:rPr>
          <w:rFonts w:ascii="Arial"/>
          <w:sz w:val="21"/>
        </w:rPr>
      </w:pPr>
    </w:p>
    <w:p w14:paraId="5DE8C9DD">
      <w:pPr>
        <w:pStyle w:val="2"/>
        <w:spacing w:before="62" w:line="229" w:lineRule="auto"/>
        <w:ind w:left="4480"/>
        <w:rPr>
          <w:sz w:val="19"/>
          <w:szCs w:val="19"/>
        </w:rPr>
      </w:pPr>
      <w:r>
        <w:rPr>
          <w:spacing w:val="1"/>
          <w:sz w:val="19"/>
          <w:szCs w:val="19"/>
        </w:rPr>
        <w:t>(2026年度</w:t>
      </w:r>
      <w:r>
        <w:rPr>
          <w:rFonts w:hint="eastAsia"/>
          <w:spacing w:val="1"/>
          <w:sz w:val="19"/>
          <w:szCs w:val="19"/>
          <w:lang w:eastAsia="zh-CN"/>
        </w:rPr>
        <w:t>）</w:t>
      </w:r>
    </w:p>
    <w:p w14:paraId="696D0FAC">
      <w:pPr>
        <w:spacing w:line="71" w:lineRule="exact"/>
      </w:pPr>
    </w:p>
    <w:tbl>
      <w:tblPr>
        <w:tblStyle w:val="5"/>
        <w:tblW w:w="984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30"/>
        <w:gridCol w:w="1107"/>
        <w:gridCol w:w="1488"/>
        <w:gridCol w:w="1320"/>
        <w:gridCol w:w="2262"/>
        <w:gridCol w:w="2334"/>
      </w:tblGrid>
      <w:tr w14:paraId="59E270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5" w:hRule="atLeast"/>
        </w:trPr>
        <w:tc>
          <w:tcPr>
            <w:tcW w:w="1330" w:type="dxa"/>
            <w:vAlign w:val="top"/>
          </w:tcPr>
          <w:p w14:paraId="2B878CBE">
            <w:pPr>
              <w:spacing w:before="138" w:line="230" w:lineRule="auto"/>
              <w:ind w:left="279"/>
              <w:rPr>
                <w:rFonts w:ascii="宋体" w:hAnsi="宋体" w:eastAsia="宋体" w:cs="宋体"/>
                <w:sz w:val="19"/>
                <w:szCs w:val="19"/>
              </w:rPr>
            </w:pPr>
            <w:r>
              <w:rPr>
                <w:rFonts w:ascii="宋体" w:hAnsi="宋体" w:eastAsia="宋体" w:cs="宋体"/>
                <w:spacing w:val="6"/>
                <w:sz w:val="19"/>
                <w:szCs w:val="19"/>
              </w:rPr>
              <w:t>项目名称</w:t>
            </w:r>
          </w:p>
        </w:tc>
        <w:tc>
          <w:tcPr>
            <w:tcW w:w="8511" w:type="dxa"/>
            <w:gridSpan w:val="5"/>
            <w:vAlign w:val="top"/>
          </w:tcPr>
          <w:p w14:paraId="2F5157A2">
            <w:pPr>
              <w:spacing w:before="139" w:line="228" w:lineRule="auto"/>
              <w:ind w:left="3164"/>
              <w:rPr>
                <w:rFonts w:ascii="宋体" w:hAnsi="宋体" w:eastAsia="宋体" w:cs="宋体"/>
                <w:sz w:val="19"/>
                <w:szCs w:val="19"/>
              </w:rPr>
            </w:pPr>
            <w:r>
              <w:rPr>
                <w:rFonts w:ascii="宋体" w:hAnsi="宋体" w:eastAsia="宋体" w:cs="宋体"/>
                <w:spacing w:val="7"/>
                <w:sz w:val="19"/>
                <w:szCs w:val="19"/>
              </w:rPr>
              <w:t>2026年对外宣传专项经费</w:t>
            </w:r>
          </w:p>
        </w:tc>
      </w:tr>
      <w:tr w14:paraId="2D8DB9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330" w:type="dxa"/>
            <w:vAlign w:val="top"/>
          </w:tcPr>
          <w:p w14:paraId="535DAB87">
            <w:pPr>
              <w:spacing w:before="130" w:line="229" w:lineRule="auto"/>
              <w:ind w:left="78"/>
              <w:rPr>
                <w:rFonts w:ascii="宋体" w:hAnsi="宋体" w:eastAsia="宋体" w:cs="宋体"/>
                <w:sz w:val="19"/>
                <w:szCs w:val="19"/>
              </w:rPr>
            </w:pPr>
            <w:r>
              <w:rPr>
                <w:rFonts w:ascii="宋体" w:hAnsi="宋体" w:eastAsia="宋体" w:cs="宋体"/>
                <w:spacing w:val="4"/>
                <w:sz w:val="19"/>
                <w:szCs w:val="19"/>
              </w:rPr>
              <w:t>部门（单位）</w:t>
            </w:r>
          </w:p>
        </w:tc>
        <w:tc>
          <w:tcPr>
            <w:tcW w:w="8511" w:type="dxa"/>
            <w:gridSpan w:val="5"/>
            <w:vAlign w:val="top"/>
          </w:tcPr>
          <w:p w14:paraId="79397350">
            <w:pPr>
              <w:spacing w:before="130" w:line="228" w:lineRule="auto"/>
              <w:ind w:left="2886"/>
              <w:rPr>
                <w:rFonts w:ascii="宋体" w:hAnsi="宋体" w:eastAsia="宋体" w:cs="宋体"/>
                <w:sz w:val="19"/>
                <w:szCs w:val="19"/>
              </w:rPr>
            </w:pPr>
            <w:r>
              <w:rPr>
                <w:rFonts w:ascii="宋体" w:hAnsi="宋体" w:eastAsia="宋体" w:cs="宋体"/>
                <w:spacing w:val="7"/>
                <w:sz w:val="19"/>
                <w:szCs w:val="19"/>
              </w:rPr>
              <w:t>中国共产党盐边县委员会宣传部</w:t>
            </w:r>
          </w:p>
        </w:tc>
      </w:tr>
      <w:tr w14:paraId="6E456A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330" w:type="dxa"/>
            <w:vMerge w:val="restart"/>
            <w:tcBorders>
              <w:bottom w:val="nil"/>
            </w:tcBorders>
            <w:vAlign w:val="top"/>
          </w:tcPr>
          <w:p w14:paraId="50395EC6">
            <w:pPr>
              <w:pStyle w:val="6"/>
              <w:spacing w:line="401" w:lineRule="auto"/>
            </w:pPr>
          </w:p>
          <w:p w14:paraId="7416CC45">
            <w:pPr>
              <w:spacing w:before="62" w:line="230" w:lineRule="auto"/>
              <w:ind w:left="276"/>
              <w:rPr>
                <w:rFonts w:ascii="宋体" w:hAnsi="宋体" w:eastAsia="宋体" w:cs="宋体"/>
                <w:sz w:val="19"/>
                <w:szCs w:val="19"/>
              </w:rPr>
            </w:pPr>
            <w:r>
              <w:rPr>
                <w:rFonts w:ascii="宋体" w:hAnsi="宋体" w:eastAsia="宋体" w:cs="宋体"/>
                <w:spacing w:val="6"/>
                <w:sz w:val="19"/>
                <w:szCs w:val="19"/>
              </w:rPr>
              <w:t>项目资金</w:t>
            </w:r>
          </w:p>
          <w:p w14:paraId="209B22BE">
            <w:pPr>
              <w:spacing w:before="11" w:line="230" w:lineRule="auto"/>
              <w:ind w:left="283"/>
              <w:rPr>
                <w:rFonts w:ascii="宋体" w:hAnsi="宋体" w:eastAsia="宋体" w:cs="宋体"/>
                <w:sz w:val="19"/>
                <w:szCs w:val="19"/>
              </w:rPr>
            </w:pPr>
            <w:r>
              <w:rPr>
                <w:rFonts w:ascii="宋体" w:hAnsi="宋体" w:eastAsia="宋体" w:cs="宋体"/>
                <w:sz w:val="19"/>
                <w:szCs w:val="19"/>
              </w:rPr>
              <w:t>（万元）</w:t>
            </w:r>
          </w:p>
        </w:tc>
        <w:tc>
          <w:tcPr>
            <w:tcW w:w="3915" w:type="dxa"/>
            <w:gridSpan w:val="3"/>
            <w:vAlign w:val="top"/>
          </w:tcPr>
          <w:p w14:paraId="58CA9CD4">
            <w:pPr>
              <w:spacing w:before="130"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596" w:type="dxa"/>
            <w:gridSpan w:val="2"/>
            <w:vAlign w:val="top"/>
          </w:tcPr>
          <w:p w14:paraId="0C7225C4">
            <w:pPr>
              <w:spacing w:before="130" w:line="256" w:lineRule="exact"/>
              <w:ind w:left="2211"/>
              <w:rPr>
                <w:rFonts w:ascii="宋体" w:hAnsi="宋体" w:eastAsia="宋体" w:cs="宋体"/>
                <w:sz w:val="19"/>
                <w:szCs w:val="19"/>
              </w:rPr>
            </w:pPr>
            <w:r>
              <w:rPr>
                <w:rFonts w:ascii="宋体" w:hAnsi="宋体" w:eastAsia="宋体" w:cs="宋体"/>
                <w:spacing w:val="-1"/>
                <w:position w:val="1"/>
                <w:sz w:val="19"/>
                <w:szCs w:val="19"/>
              </w:rPr>
              <w:t>50</w:t>
            </w:r>
          </w:p>
        </w:tc>
      </w:tr>
      <w:tr w14:paraId="1A8AB0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330" w:type="dxa"/>
            <w:vMerge w:val="continue"/>
            <w:tcBorders>
              <w:top w:val="nil"/>
              <w:bottom w:val="nil"/>
            </w:tcBorders>
            <w:vAlign w:val="top"/>
          </w:tcPr>
          <w:p w14:paraId="32EB3FF8">
            <w:pPr>
              <w:pStyle w:val="6"/>
            </w:pPr>
          </w:p>
        </w:tc>
        <w:tc>
          <w:tcPr>
            <w:tcW w:w="3915" w:type="dxa"/>
            <w:gridSpan w:val="3"/>
            <w:vAlign w:val="top"/>
          </w:tcPr>
          <w:p w14:paraId="17B54AE8">
            <w:pPr>
              <w:spacing w:before="131"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596" w:type="dxa"/>
            <w:gridSpan w:val="2"/>
            <w:vAlign w:val="top"/>
          </w:tcPr>
          <w:p w14:paraId="736166D1">
            <w:pPr>
              <w:spacing w:before="131" w:line="256" w:lineRule="exact"/>
              <w:ind w:left="2211"/>
              <w:rPr>
                <w:rFonts w:ascii="宋体" w:hAnsi="宋体" w:eastAsia="宋体" w:cs="宋体"/>
                <w:sz w:val="19"/>
                <w:szCs w:val="19"/>
              </w:rPr>
            </w:pPr>
            <w:r>
              <w:rPr>
                <w:rFonts w:ascii="宋体" w:hAnsi="宋体" w:eastAsia="宋体" w:cs="宋体"/>
                <w:spacing w:val="-1"/>
                <w:position w:val="1"/>
                <w:sz w:val="19"/>
                <w:szCs w:val="19"/>
              </w:rPr>
              <w:t>50</w:t>
            </w:r>
          </w:p>
        </w:tc>
      </w:tr>
      <w:tr w14:paraId="702EFD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330" w:type="dxa"/>
            <w:vMerge w:val="continue"/>
            <w:tcBorders>
              <w:top w:val="nil"/>
            </w:tcBorders>
            <w:vAlign w:val="top"/>
          </w:tcPr>
          <w:p w14:paraId="6C112C07">
            <w:pPr>
              <w:pStyle w:val="6"/>
            </w:pPr>
          </w:p>
        </w:tc>
        <w:tc>
          <w:tcPr>
            <w:tcW w:w="3915" w:type="dxa"/>
            <w:gridSpan w:val="3"/>
            <w:vAlign w:val="top"/>
          </w:tcPr>
          <w:p w14:paraId="48BBE753">
            <w:pPr>
              <w:spacing w:before="131"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596" w:type="dxa"/>
            <w:gridSpan w:val="2"/>
            <w:vAlign w:val="top"/>
          </w:tcPr>
          <w:p w14:paraId="30CE2467">
            <w:pPr>
              <w:pStyle w:val="6"/>
            </w:pPr>
          </w:p>
        </w:tc>
      </w:tr>
      <w:tr w14:paraId="0D99F9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48" w:hRule="atLeast"/>
        </w:trPr>
        <w:tc>
          <w:tcPr>
            <w:tcW w:w="1330" w:type="dxa"/>
            <w:vAlign w:val="top"/>
          </w:tcPr>
          <w:p w14:paraId="507B513F">
            <w:pPr>
              <w:pStyle w:val="6"/>
              <w:spacing w:line="256" w:lineRule="auto"/>
            </w:pPr>
          </w:p>
          <w:p w14:paraId="5B1F539F">
            <w:pPr>
              <w:pStyle w:val="6"/>
              <w:spacing w:line="256" w:lineRule="auto"/>
            </w:pPr>
          </w:p>
          <w:p w14:paraId="6DFB95D5">
            <w:pPr>
              <w:pStyle w:val="6"/>
              <w:spacing w:line="257" w:lineRule="auto"/>
            </w:pPr>
          </w:p>
          <w:p w14:paraId="44270427">
            <w:pPr>
              <w:spacing w:before="62" w:line="230" w:lineRule="auto"/>
              <w:ind w:left="275"/>
              <w:rPr>
                <w:rFonts w:ascii="宋体" w:hAnsi="宋体" w:eastAsia="宋体" w:cs="宋体"/>
                <w:sz w:val="19"/>
                <w:szCs w:val="19"/>
              </w:rPr>
            </w:pPr>
            <w:r>
              <w:rPr>
                <w:rFonts w:ascii="宋体" w:hAnsi="宋体" w:eastAsia="宋体" w:cs="宋体"/>
                <w:spacing w:val="6"/>
                <w:sz w:val="19"/>
                <w:szCs w:val="19"/>
              </w:rPr>
              <w:t>总体目标</w:t>
            </w:r>
          </w:p>
        </w:tc>
        <w:tc>
          <w:tcPr>
            <w:tcW w:w="8511" w:type="dxa"/>
            <w:gridSpan w:val="5"/>
            <w:vAlign w:val="top"/>
          </w:tcPr>
          <w:p w14:paraId="32C9DBE2">
            <w:pPr>
              <w:pStyle w:val="6"/>
              <w:spacing w:line="322" w:lineRule="auto"/>
            </w:pPr>
          </w:p>
          <w:p w14:paraId="7D670297">
            <w:pPr>
              <w:pStyle w:val="6"/>
              <w:spacing w:line="323" w:lineRule="auto"/>
            </w:pPr>
          </w:p>
          <w:p w14:paraId="240012DC">
            <w:pPr>
              <w:spacing w:before="62" w:line="241" w:lineRule="auto"/>
              <w:ind w:left="36" w:right="119"/>
              <w:rPr>
                <w:rFonts w:ascii="宋体" w:hAnsi="宋体" w:eastAsia="宋体" w:cs="宋体"/>
                <w:sz w:val="19"/>
                <w:szCs w:val="19"/>
              </w:rPr>
            </w:pPr>
            <w:r>
              <w:rPr>
                <w:rFonts w:ascii="宋体" w:hAnsi="宋体" w:eastAsia="宋体" w:cs="宋体"/>
                <w:spacing w:val="9"/>
                <w:sz w:val="19"/>
                <w:szCs w:val="19"/>
              </w:rPr>
              <w:t>为持续提升盐边对外宣传工作力度，最大限度地</w:t>
            </w:r>
            <w:r>
              <w:rPr>
                <w:rFonts w:ascii="宋体" w:hAnsi="宋体" w:eastAsia="宋体" w:cs="宋体"/>
                <w:spacing w:val="8"/>
                <w:sz w:val="19"/>
                <w:szCs w:val="19"/>
              </w:rPr>
              <w:t>讲好盐边故事，传递好盐边声音，形成助推经济</w:t>
            </w:r>
            <w:r>
              <w:rPr>
                <w:rFonts w:ascii="宋体" w:hAnsi="宋体" w:eastAsia="宋体" w:cs="宋体"/>
                <w:sz w:val="19"/>
                <w:szCs w:val="19"/>
              </w:rPr>
              <w:t xml:space="preserve"> </w:t>
            </w:r>
            <w:r>
              <w:rPr>
                <w:rFonts w:ascii="宋体" w:hAnsi="宋体" w:eastAsia="宋体" w:cs="宋体"/>
                <w:spacing w:val="7"/>
                <w:sz w:val="19"/>
                <w:szCs w:val="19"/>
              </w:rPr>
              <w:t>社会持续健康发展的良好舆论氛围。</w:t>
            </w:r>
          </w:p>
        </w:tc>
      </w:tr>
      <w:tr w14:paraId="78A9BB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48" w:hRule="atLeast"/>
        </w:trPr>
        <w:tc>
          <w:tcPr>
            <w:tcW w:w="1330" w:type="dxa"/>
            <w:vMerge w:val="restart"/>
            <w:tcBorders>
              <w:bottom w:val="nil"/>
            </w:tcBorders>
            <w:vAlign w:val="top"/>
          </w:tcPr>
          <w:p w14:paraId="5A500777">
            <w:pPr>
              <w:pStyle w:val="6"/>
              <w:spacing w:line="252" w:lineRule="auto"/>
            </w:pPr>
          </w:p>
          <w:p w14:paraId="1548BCA0">
            <w:pPr>
              <w:pStyle w:val="6"/>
              <w:spacing w:line="252" w:lineRule="auto"/>
            </w:pPr>
          </w:p>
          <w:p w14:paraId="6A45E65E">
            <w:pPr>
              <w:pStyle w:val="6"/>
              <w:spacing w:line="252" w:lineRule="auto"/>
            </w:pPr>
          </w:p>
          <w:p w14:paraId="3E1D01C4">
            <w:pPr>
              <w:pStyle w:val="6"/>
              <w:spacing w:line="252" w:lineRule="auto"/>
            </w:pPr>
          </w:p>
          <w:p w14:paraId="210828BA">
            <w:pPr>
              <w:pStyle w:val="6"/>
              <w:spacing w:line="252" w:lineRule="auto"/>
            </w:pPr>
          </w:p>
          <w:p w14:paraId="3F0EBE5B">
            <w:pPr>
              <w:pStyle w:val="6"/>
              <w:spacing w:line="252" w:lineRule="auto"/>
            </w:pPr>
          </w:p>
          <w:p w14:paraId="7ADCF164">
            <w:pPr>
              <w:pStyle w:val="6"/>
              <w:spacing w:line="252" w:lineRule="auto"/>
            </w:pPr>
          </w:p>
          <w:p w14:paraId="274630DE">
            <w:pPr>
              <w:pStyle w:val="6"/>
              <w:spacing w:line="252" w:lineRule="auto"/>
            </w:pPr>
          </w:p>
          <w:p w14:paraId="6EE4D3D2">
            <w:pPr>
              <w:pStyle w:val="6"/>
              <w:spacing w:line="252" w:lineRule="auto"/>
            </w:pPr>
          </w:p>
          <w:p w14:paraId="50C3CD9C">
            <w:pPr>
              <w:pStyle w:val="6"/>
              <w:spacing w:line="252" w:lineRule="auto"/>
            </w:pPr>
          </w:p>
          <w:p w14:paraId="6ECCD486">
            <w:pPr>
              <w:pStyle w:val="6"/>
              <w:spacing w:line="252" w:lineRule="auto"/>
            </w:pPr>
          </w:p>
          <w:p w14:paraId="7FE3B694">
            <w:pPr>
              <w:pStyle w:val="6"/>
              <w:spacing w:line="252" w:lineRule="auto"/>
            </w:pPr>
          </w:p>
          <w:p w14:paraId="10AE374E">
            <w:pPr>
              <w:pStyle w:val="6"/>
              <w:spacing w:line="253" w:lineRule="auto"/>
            </w:pPr>
          </w:p>
          <w:p w14:paraId="0455556F">
            <w:pPr>
              <w:pStyle w:val="6"/>
              <w:spacing w:line="253" w:lineRule="auto"/>
            </w:pPr>
          </w:p>
          <w:p w14:paraId="76E3695C">
            <w:pPr>
              <w:pStyle w:val="6"/>
              <w:spacing w:line="253" w:lineRule="auto"/>
            </w:pPr>
          </w:p>
          <w:p w14:paraId="054A7561">
            <w:pPr>
              <w:pStyle w:val="6"/>
              <w:spacing w:line="253" w:lineRule="auto"/>
            </w:pPr>
          </w:p>
          <w:p w14:paraId="42941A8F">
            <w:pPr>
              <w:pStyle w:val="6"/>
              <w:spacing w:line="253" w:lineRule="auto"/>
            </w:pPr>
          </w:p>
          <w:p w14:paraId="2EC473A7">
            <w:pPr>
              <w:spacing w:before="62" w:line="230" w:lineRule="auto"/>
              <w:ind w:left="279"/>
              <w:rPr>
                <w:rFonts w:ascii="宋体" w:hAnsi="宋体" w:eastAsia="宋体" w:cs="宋体"/>
                <w:sz w:val="19"/>
                <w:szCs w:val="19"/>
              </w:rPr>
            </w:pPr>
            <w:r>
              <w:rPr>
                <w:rFonts w:ascii="宋体" w:hAnsi="宋体" w:eastAsia="宋体" w:cs="宋体"/>
                <w:spacing w:val="6"/>
                <w:sz w:val="19"/>
                <w:szCs w:val="19"/>
              </w:rPr>
              <w:t>绩效指标</w:t>
            </w:r>
          </w:p>
        </w:tc>
        <w:tc>
          <w:tcPr>
            <w:tcW w:w="1107" w:type="dxa"/>
            <w:vAlign w:val="top"/>
          </w:tcPr>
          <w:p w14:paraId="7A0911D8">
            <w:pPr>
              <w:spacing w:before="285" w:line="230" w:lineRule="auto"/>
              <w:ind w:left="163"/>
              <w:rPr>
                <w:rFonts w:ascii="宋体" w:hAnsi="宋体" w:eastAsia="宋体" w:cs="宋体"/>
                <w:sz w:val="19"/>
                <w:szCs w:val="19"/>
              </w:rPr>
            </w:pPr>
            <w:r>
              <w:rPr>
                <w:rFonts w:ascii="宋体" w:hAnsi="宋体" w:eastAsia="宋体" w:cs="宋体"/>
                <w:spacing w:val="6"/>
                <w:sz w:val="19"/>
                <w:szCs w:val="19"/>
              </w:rPr>
              <w:t>一级指标</w:t>
            </w:r>
          </w:p>
        </w:tc>
        <w:tc>
          <w:tcPr>
            <w:tcW w:w="1488" w:type="dxa"/>
            <w:vAlign w:val="top"/>
          </w:tcPr>
          <w:p w14:paraId="23ED69CB">
            <w:pPr>
              <w:spacing w:before="285" w:line="230" w:lineRule="auto"/>
              <w:ind w:left="357"/>
              <w:rPr>
                <w:rFonts w:ascii="宋体" w:hAnsi="宋体" w:eastAsia="宋体" w:cs="宋体"/>
                <w:sz w:val="19"/>
                <w:szCs w:val="19"/>
              </w:rPr>
            </w:pPr>
            <w:r>
              <w:rPr>
                <w:rFonts w:ascii="宋体" w:hAnsi="宋体" w:eastAsia="宋体" w:cs="宋体"/>
                <w:spacing w:val="6"/>
                <w:sz w:val="19"/>
                <w:szCs w:val="19"/>
              </w:rPr>
              <w:t>二级指标</w:t>
            </w:r>
          </w:p>
        </w:tc>
        <w:tc>
          <w:tcPr>
            <w:tcW w:w="3582" w:type="dxa"/>
            <w:gridSpan w:val="2"/>
            <w:vAlign w:val="top"/>
          </w:tcPr>
          <w:p w14:paraId="340D685A">
            <w:pPr>
              <w:spacing w:before="285" w:line="230" w:lineRule="auto"/>
              <w:ind w:left="1405"/>
              <w:rPr>
                <w:rFonts w:ascii="宋体" w:hAnsi="宋体" w:eastAsia="宋体" w:cs="宋体"/>
                <w:sz w:val="19"/>
                <w:szCs w:val="19"/>
              </w:rPr>
            </w:pPr>
            <w:r>
              <w:rPr>
                <w:rFonts w:ascii="宋体" w:hAnsi="宋体" w:eastAsia="宋体" w:cs="宋体"/>
                <w:spacing w:val="7"/>
                <w:sz w:val="19"/>
                <w:szCs w:val="19"/>
              </w:rPr>
              <w:t>三级指标</w:t>
            </w:r>
          </w:p>
        </w:tc>
        <w:tc>
          <w:tcPr>
            <w:tcW w:w="2334" w:type="dxa"/>
            <w:vAlign w:val="top"/>
          </w:tcPr>
          <w:p w14:paraId="0D21ABBF">
            <w:pPr>
              <w:spacing w:before="161" w:line="229" w:lineRule="auto"/>
              <w:ind w:left="83"/>
              <w:rPr>
                <w:rFonts w:ascii="宋体" w:hAnsi="宋体" w:eastAsia="宋体" w:cs="宋体"/>
                <w:sz w:val="19"/>
                <w:szCs w:val="19"/>
              </w:rPr>
            </w:pPr>
            <w:r>
              <w:rPr>
                <w:rFonts w:ascii="宋体" w:hAnsi="宋体" w:eastAsia="宋体" w:cs="宋体"/>
                <w:spacing w:val="7"/>
                <w:sz w:val="19"/>
                <w:szCs w:val="19"/>
              </w:rPr>
              <w:t>指标值（包含数字及文字</w:t>
            </w:r>
          </w:p>
          <w:p w14:paraId="7A8C26CF">
            <w:pPr>
              <w:spacing w:before="11" w:line="231" w:lineRule="auto"/>
              <w:ind w:left="879"/>
              <w:rPr>
                <w:rFonts w:ascii="宋体" w:hAnsi="宋体" w:eastAsia="宋体" w:cs="宋体"/>
                <w:sz w:val="19"/>
                <w:szCs w:val="19"/>
              </w:rPr>
            </w:pPr>
            <w:r>
              <w:rPr>
                <w:rFonts w:ascii="宋体" w:hAnsi="宋体" w:eastAsia="宋体" w:cs="宋体"/>
                <w:spacing w:val="2"/>
                <w:sz w:val="19"/>
                <w:szCs w:val="19"/>
              </w:rPr>
              <w:t>描述）</w:t>
            </w:r>
          </w:p>
        </w:tc>
      </w:tr>
      <w:tr w14:paraId="1FBC27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330" w:type="dxa"/>
            <w:vMerge w:val="continue"/>
            <w:tcBorders>
              <w:top w:val="nil"/>
              <w:bottom w:val="nil"/>
            </w:tcBorders>
            <w:vAlign w:val="top"/>
          </w:tcPr>
          <w:p w14:paraId="7C7242DF">
            <w:pPr>
              <w:pStyle w:val="6"/>
            </w:pPr>
          </w:p>
        </w:tc>
        <w:tc>
          <w:tcPr>
            <w:tcW w:w="1107" w:type="dxa"/>
            <w:vMerge w:val="restart"/>
            <w:tcBorders>
              <w:bottom w:val="nil"/>
            </w:tcBorders>
            <w:vAlign w:val="top"/>
          </w:tcPr>
          <w:p w14:paraId="3C683249">
            <w:pPr>
              <w:pStyle w:val="6"/>
              <w:spacing w:line="261" w:lineRule="auto"/>
            </w:pPr>
          </w:p>
          <w:p w14:paraId="0D948E38">
            <w:pPr>
              <w:pStyle w:val="6"/>
              <w:spacing w:line="261" w:lineRule="auto"/>
            </w:pPr>
          </w:p>
          <w:p w14:paraId="2327B3E1">
            <w:pPr>
              <w:pStyle w:val="6"/>
              <w:spacing w:line="261" w:lineRule="auto"/>
            </w:pPr>
          </w:p>
          <w:p w14:paraId="66D49E6C">
            <w:pPr>
              <w:pStyle w:val="6"/>
              <w:spacing w:line="261" w:lineRule="auto"/>
            </w:pPr>
          </w:p>
          <w:p w14:paraId="5636D8CD">
            <w:pPr>
              <w:pStyle w:val="6"/>
              <w:spacing w:line="261" w:lineRule="auto"/>
            </w:pPr>
          </w:p>
          <w:p w14:paraId="78AEDC8D">
            <w:pPr>
              <w:pStyle w:val="6"/>
              <w:spacing w:line="261" w:lineRule="auto"/>
            </w:pPr>
          </w:p>
          <w:p w14:paraId="465F1ECF">
            <w:pPr>
              <w:pStyle w:val="6"/>
              <w:spacing w:line="261" w:lineRule="auto"/>
            </w:pPr>
          </w:p>
          <w:p w14:paraId="09D9AD75">
            <w:pPr>
              <w:pStyle w:val="6"/>
              <w:spacing w:line="261" w:lineRule="auto"/>
            </w:pPr>
          </w:p>
          <w:p w14:paraId="75CF364A">
            <w:pPr>
              <w:spacing w:before="62" w:line="229" w:lineRule="auto"/>
              <w:ind w:left="160"/>
              <w:rPr>
                <w:rFonts w:ascii="宋体" w:hAnsi="宋体" w:eastAsia="宋体" w:cs="宋体"/>
                <w:sz w:val="19"/>
                <w:szCs w:val="19"/>
              </w:rPr>
            </w:pPr>
            <w:r>
              <w:rPr>
                <w:rFonts w:ascii="宋体" w:hAnsi="宋体" w:eastAsia="宋体" w:cs="宋体"/>
                <w:spacing w:val="7"/>
                <w:sz w:val="19"/>
                <w:szCs w:val="19"/>
              </w:rPr>
              <w:t>产出指标</w:t>
            </w:r>
          </w:p>
        </w:tc>
        <w:tc>
          <w:tcPr>
            <w:tcW w:w="1488" w:type="dxa"/>
            <w:vMerge w:val="restart"/>
            <w:tcBorders>
              <w:bottom w:val="nil"/>
            </w:tcBorders>
            <w:vAlign w:val="top"/>
          </w:tcPr>
          <w:p w14:paraId="1BFD3A6E">
            <w:pPr>
              <w:pStyle w:val="6"/>
              <w:spacing w:line="241" w:lineRule="auto"/>
            </w:pPr>
          </w:p>
          <w:p w14:paraId="3AB69D62">
            <w:pPr>
              <w:pStyle w:val="6"/>
              <w:spacing w:line="241" w:lineRule="auto"/>
            </w:pPr>
          </w:p>
          <w:p w14:paraId="41A8E6A1">
            <w:pPr>
              <w:pStyle w:val="6"/>
              <w:spacing w:line="241" w:lineRule="auto"/>
            </w:pPr>
          </w:p>
          <w:p w14:paraId="2D1C08EE">
            <w:pPr>
              <w:pStyle w:val="6"/>
              <w:spacing w:line="242" w:lineRule="auto"/>
            </w:pPr>
          </w:p>
          <w:p w14:paraId="47D970B2">
            <w:pPr>
              <w:pStyle w:val="6"/>
              <w:spacing w:line="242" w:lineRule="auto"/>
            </w:pPr>
          </w:p>
          <w:p w14:paraId="10F3AB27">
            <w:pPr>
              <w:spacing w:before="62" w:line="229" w:lineRule="auto"/>
              <w:ind w:left="355"/>
              <w:rPr>
                <w:rFonts w:ascii="宋体" w:hAnsi="宋体" w:eastAsia="宋体" w:cs="宋体"/>
                <w:sz w:val="19"/>
                <w:szCs w:val="19"/>
              </w:rPr>
            </w:pPr>
            <w:r>
              <w:rPr>
                <w:rFonts w:ascii="宋体" w:hAnsi="宋体" w:eastAsia="宋体" w:cs="宋体"/>
                <w:spacing w:val="6"/>
                <w:sz w:val="19"/>
                <w:szCs w:val="19"/>
              </w:rPr>
              <w:t>数量指标</w:t>
            </w:r>
          </w:p>
        </w:tc>
        <w:tc>
          <w:tcPr>
            <w:tcW w:w="3582" w:type="dxa"/>
            <w:gridSpan w:val="2"/>
            <w:vAlign w:val="top"/>
          </w:tcPr>
          <w:p w14:paraId="21CEBAE7">
            <w:pPr>
              <w:pStyle w:val="6"/>
              <w:spacing w:line="282" w:lineRule="auto"/>
            </w:pPr>
          </w:p>
          <w:p w14:paraId="2F033208">
            <w:pPr>
              <w:spacing w:before="62" w:line="228" w:lineRule="auto"/>
              <w:ind w:left="907"/>
              <w:rPr>
                <w:rFonts w:ascii="宋体" w:hAnsi="宋体" w:eastAsia="宋体" w:cs="宋体"/>
                <w:sz w:val="19"/>
                <w:szCs w:val="19"/>
              </w:rPr>
            </w:pPr>
            <w:r>
              <w:rPr>
                <w:rFonts w:ascii="宋体" w:hAnsi="宋体" w:eastAsia="宋体" w:cs="宋体"/>
                <w:spacing w:val="7"/>
                <w:sz w:val="19"/>
                <w:szCs w:val="19"/>
              </w:rPr>
              <w:t>上级</w:t>
            </w:r>
            <w:r>
              <w:rPr>
                <w:rFonts w:hint="eastAsia" w:ascii="宋体" w:hAnsi="宋体" w:eastAsia="宋体" w:cs="宋体"/>
                <w:spacing w:val="7"/>
                <w:sz w:val="19"/>
                <w:szCs w:val="19"/>
                <w:lang w:eastAsia="zh-CN"/>
              </w:rPr>
              <w:t>媒体</w:t>
            </w:r>
            <w:r>
              <w:rPr>
                <w:rFonts w:ascii="宋体" w:hAnsi="宋体" w:eastAsia="宋体" w:cs="宋体"/>
                <w:spacing w:val="7"/>
                <w:sz w:val="19"/>
                <w:szCs w:val="19"/>
              </w:rPr>
              <w:t>采访报道超</w:t>
            </w:r>
          </w:p>
        </w:tc>
        <w:tc>
          <w:tcPr>
            <w:tcW w:w="2334" w:type="dxa"/>
            <w:vAlign w:val="top"/>
          </w:tcPr>
          <w:p w14:paraId="4DE27A36">
            <w:pPr>
              <w:pStyle w:val="6"/>
              <w:spacing w:line="282" w:lineRule="auto"/>
            </w:pPr>
          </w:p>
          <w:p w14:paraId="5BB5AADF">
            <w:pPr>
              <w:spacing w:before="62" w:line="229" w:lineRule="auto"/>
              <w:ind w:left="843"/>
              <w:rPr>
                <w:rFonts w:ascii="宋体" w:hAnsi="宋体" w:eastAsia="宋体" w:cs="宋体"/>
                <w:sz w:val="19"/>
                <w:szCs w:val="19"/>
              </w:rPr>
            </w:pPr>
            <w:r>
              <w:rPr>
                <w:rFonts w:ascii="宋体" w:hAnsi="宋体" w:eastAsia="宋体" w:cs="宋体"/>
                <w:spacing w:val="2"/>
                <w:sz w:val="19"/>
                <w:szCs w:val="19"/>
              </w:rPr>
              <w:t>100余次</w:t>
            </w:r>
          </w:p>
        </w:tc>
      </w:tr>
      <w:tr w14:paraId="53F29A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330" w:type="dxa"/>
            <w:vMerge w:val="continue"/>
            <w:tcBorders>
              <w:top w:val="nil"/>
              <w:bottom w:val="nil"/>
            </w:tcBorders>
            <w:vAlign w:val="top"/>
          </w:tcPr>
          <w:p w14:paraId="5A4052BC">
            <w:pPr>
              <w:pStyle w:val="6"/>
            </w:pPr>
          </w:p>
        </w:tc>
        <w:tc>
          <w:tcPr>
            <w:tcW w:w="1107" w:type="dxa"/>
            <w:vMerge w:val="continue"/>
            <w:tcBorders>
              <w:top w:val="nil"/>
              <w:bottom w:val="nil"/>
            </w:tcBorders>
            <w:vAlign w:val="top"/>
          </w:tcPr>
          <w:p w14:paraId="11214CEE">
            <w:pPr>
              <w:pStyle w:val="6"/>
            </w:pPr>
          </w:p>
        </w:tc>
        <w:tc>
          <w:tcPr>
            <w:tcW w:w="1488" w:type="dxa"/>
            <w:vMerge w:val="continue"/>
            <w:tcBorders>
              <w:top w:val="nil"/>
              <w:bottom w:val="nil"/>
            </w:tcBorders>
            <w:vAlign w:val="top"/>
          </w:tcPr>
          <w:p w14:paraId="2274C9EE">
            <w:pPr>
              <w:pStyle w:val="6"/>
            </w:pPr>
          </w:p>
        </w:tc>
        <w:tc>
          <w:tcPr>
            <w:tcW w:w="3582" w:type="dxa"/>
            <w:gridSpan w:val="2"/>
            <w:vAlign w:val="top"/>
          </w:tcPr>
          <w:p w14:paraId="74EAD21B">
            <w:pPr>
              <w:pStyle w:val="6"/>
              <w:spacing w:line="283" w:lineRule="auto"/>
            </w:pPr>
          </w:p>
          <w:p w14:paraId="5C07C630">
            <w:pPr>
              <w:spacing w:before="62" w:line="228" w:lineRule="auto"/>
              <w:ind w:left="1010"/>
              <w:rPr>
                <w:rFonts w:ascii="宋体" w:hAnsi="宋体" w:eastAsia="宋体" w:cs="宋体"/>
                <w:sz w:val="19"/>
                <w:szCs w:val="19"/>
              </w:rPr>
            </w:pPr>
            <w:r>
              <w:rPr>
                <w:rFonts w:ascii="宋体" w:hAnsi="宋体" w:eastAsia="宋体" w:cs="宋体"/>
                <w:spacing w:val="7"/>
                <w:sz w:val="19"/>
                <w:szCs w:val="19"/>
              </w:rPr>
              <w:t>设置社会氛围营造</w:t>
            </w:r>
          </w:p>
        </w:tc>
        <w:tc>
          <w:tcPr>
            <w:tcW w:w="2334" w:type="dxa"/>
            <w:vAlign w:val="top"/>
          </w:tcPr>
          <w:p w14:paraId="4CD8CE84">
            <w:pPr>
              <w:pStyle w:val="6"/>
              <w:spacing w:line="283" w:lineRule="auto"/>
            </w:pPr>
          </w:p>
          <w:p w14:paraId="1A2E0200">
            <w:pPr>
              <w:spacing w:before="62" w:line="233" w:lineRule="auto"/>
              <w:ind w:left="981"/>
              <w:rPr>
                <w:rFonts w:ascii="宋体" w:hAnsi="宋体" w:eastAsia="宋体" w:cs="宋体"/>
                <w:sz w:val="19"/>
                <w:szCs w:val="19"/>
              </w:rPr>
            </w:pPr>
            <w:r>
              <w:rPr>
                <w:rFonts w:ascii="宋体" w:hAnsi="宋体" w:eastAsia="宋体" w:cs="宋体"/>
                <w:spacing w:val="2"/>
                <w:sz w:val="19"/>
                <w:szCs w:val="19"/>
              </w:rPr>
              <w:t>30处</w:t>
            </w:r>
          </w:p>
        </w:tc>
      </w:tr>
      <w:tr w14:paraId="1ACC30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6" w:hRule="atLeast"/>
        </w:trPr>
        <w:tc>
          <w:tcPr>
            <w:tcW w:w="1330" w:type="dxa"/>
            <w:vMerge w:val="continue"/>
            <w:tcBorders>
              <w:top w:val="nil"/>
              <w:bottom w:val="nil"/>
            </w:tcBorders>
            <w:vAlign w:val="top"/>
          </w:tcPr>
          <w:p w14:paraId="3986864A">
            <w:pPr>
              <w:pStyle w:val="6"/>
            </w:pPr>
          </w:p>
        </w:tc>
        <w:tc>
          <w:tcPr>
            <w:tcW w:w="1107" w:type="dxa"/>
            <w:vMerge w:val="continue"/>
            <w:tcBorders>
              <w:top w:val="nil"/>
              <w:bottom w:val="nil"/>
            </w:tcBorders>
            <w:vAlign w:val="top"/>
          </w:tcPr>
          <w:p w14:paraId="18660F46">
            <w:pPr>
              <w:pStyle w:val="6"/>
            </w:pPr>
          </w:p>
        </w:tc>
        <w:tc>
          <w:tcPr>
            <w:tcW w:w="1488" w:type="dxa"/>
            <w:vMerge w:val="continue"/>
            <w:tcBorders>
              <w:top w:val="nil"/>
            </w:tcBorders>
            <w:vAlign w:val="top"/>
          </w:tcPr>
          <w:p w14:paraId="0D76FAED">
            <w:pPr>
              <w:pStyle w:val="6"/>
            </w:pPr>
          </w:p>
        </w:tc>
        <w:tc>
          <w:tcPr>
            <w:tcW w:w="3582" w:type="dxa"/>
            <w:gridSpan w:val="2"/>
            <w:vAlign w:val="top"/>
          </w:tcPr>
          <w:p w14:paraId="14BE7CFB">
            <w:pPr>
              <w:spacing w:before="274" w:line="228" w:lineRule="auto"/>
              <w:ind w:left="109"/>
              <w:rPr>
                <w:rFonts w:ascii="宋体" w:hAnsi="宋体" w:eastAsia="宋体" w:cs="宋体"/>
                <w:sz w:val="19"/>
                <w:szCs w:val="19"/>
              </w:rPr>
            </w:pPr>
            <w:r>
              <w:rPr>
                <w:rFonts w:ascii="宋体" w:hAnsi="宋体" w:eastAsia="宋体" w:cs="宋体"/>
                <w:spacing w:val="8"/>
                <w:sz w:val="19"/>
                <w:szCs w:val="19"/>
              </w:rPr>
              <w:t>配合央级、省、市级</w:t>
            </w:r>
            <w:r>
              <w:rPr>
                <w:rFonts w:hint="eastAsia" w:ascii="宋体" w:hAnsi="宋体" w:eastAsia="宋体" w:cs="宋体"/>
                <w:spacing w:val="8"/>
                <w:sz w:val="19"/>
                <w:szCs w:val="19"/>
                <w:lang w:eastAsia="zh-CN"/>
              </w:rPr>
              <w:t>媒体</w:t>
            </w:r>
            <w:r>
              <w:rPr>
                <w:rFonts w:ascii="宋体" w:hAnsi="宋体" w:eastAsia="宋体" w:cs="宋体"/>
                <w:spacing w:val="8"/>
                <w:sz w:val="19"/>
                <w:szCs w:val="19"/>
              </w:rPr>
              <w:t>来盐下乡</w:t>
            </w:r>
          </w:p>
          <w:p w14:paraId="41F161B0">
            <w:pPr>
              <w:spacing w:before="12" w:line="228" w:lineRule="auto"/>
              <w:ind w:left="1006"/>
              <w:rPr>
                <w:rFonts w:ascii="宋体" w:hAnsi="宋体" w:eastAsia="宋体" w:cs="宋体"/>
                <w:sz w:val="19"/>
                <w:szCs w:val="19"/>
              </w:rPr>
            </w:pPr>
            <w:r>
              <w:rPr>
                <w:rFonts w:ascii="宋体" w:hAnsi="宋体" w:eastAsia="宋体" w:cs="宋体"/>
                <w:spacing w:val="6"/>
                <w:sz w:val="19"/>
                <w:szCs w:val="19"/>
              </w:rPr>
              <w:t>或赴外推介宣传。</w:t>
            </w:r>
          </w:p>
        </w:tc>
        <w:tc>
          <w:tcPr>
            <w:tcW w:w="2334" w:type="dxa"/>
            <w:vAlign w:val="top"/>
          </w:tcPr>
          <w:p w14:paraId="2131A596">
            <w:pPr>
              <w:pStyle w:val="6"/>
              <w:spacing w:line="332" w:lineRule="auto"/>
            </w:pPr>
          </w:p>
          <w:p w14:paraId="29758AB6">
            <w:pPr>
              <w:spacing w:before="62" w:line="229" w:lineRule="auto"/>
              <w:ind w:left="877"/>
              <w:rPr>
                <w:rFonts w:ascii="宋体" w:hAnsi="宋体" w:eastAsia="宋体" w:cs="宋体"/>
                <w:sz w:val="19"/>
                <w:szCs w:val="19"/>
              </w:rPr>
            </w:pPr>
            <w:r>
              <w:rPr>
                <w:rFonts w:ascii="宋体" w:hAnsi="宋体" w:eastAsia="宋体" w:cs="宋体"/>
                <w:spacing w:val="5"/>
                <w:sz w:val="19"/>
                <w:szCs w:val="19"/>
              </w:rPr>
              <w:t>40余次</w:t>
            </w:r>
          </w:p>
        </w:tc>
      </w:tr>
      <w:tr w14:paraId="7C249F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330" w:type="dxa"/>
            <w:vMerge w:val="continue"/>
            <w:tcBorders>
              <w:top w:val="nil"/>
              <w:bottom w:val="nil"/>
            </w:tcBorders>
            <w:vAlign w:val="top"/>
          </w:tcPr>
          <w:p w14:paraId="0C69F9C8">
            <w:pPr>
              <w:pStyle w:val="6"/>
            </w:pPr>
          </w:p>
        </w:tc>
        <w:tc>
          <w:tcPr>
            <w:tcW w:w="1107" w:type="dxa"/>
            <w:vMerge w:val="continue"/>
            <w:tcBorders>
              <w:top w:val="nil"/>
              <w:bottom w:val="nil"/>
            </w:tcBorders>
            <w:vAlign w:val="top"/>
          </w:tcPr>
          <w:p w14:paraId="3D2B721C">
            <w:pPr>
              <w:pStyle w:val="6"/>
            </w:pPr>
          </w:p>
        </w:tc>
        <w:tc>
          <w:tcPr>
            <w:tcW w:w="1488" w:type="dxa"/>
            <w:vAlign w:val="top"/>
          </w:tcPr>
          <w:p w14:paraId="21BE4254">
            <w:pPr>
              <w:pStyle w:val="6"/>
              <w:spacing w:line="285" w:lineRule="auto"/>
            </w:pPr>
          </w:p>
          <w:p w14:paraId="4EE0EC65">
            <w:pPr>
              <w:spacing w:before="62" w:line="230" w:lineRule="auto"/>
              <w:ind w:left="355"/>
              <w:rPr>
                <w:rFonts w:ascii="宋体" w:hAnsi="宋体" w:eastAsia="宋体" w:cs="宋体"/>
                <w:sz w:val="19"/>
                <w:szCs w:val="19"/>
              </w:rPr>
            </w:pPr>
            <w:r>
              <w:rPr>
                <w:rFonts w:ascii="宋体" w:hAnsi="宋体" w:eastAsia="宋体" w:cs="宋体"/>
                <w:spacing w:val="6"/>
                <w:sz w:val="19"/>
                <w:szCs w:val="19"/>
              </w:rPr>
              <w:t>质量指标</w:t>
            </w:r>
          </w:p>
        </w:tc>
        <w:tc>
          <w:tcPr>
            <w:tcW w:w="3582" w:type="dxa"/>
            <w:gridSpan w:val="2"/>
            <w:vAlign w:val="top"/>
          </w:tcPr>
          <w:p w14:paraId="1FFCF487">
            <w:pPr>
              <w:pStyle w:val="6"/>
              <w:spacing w:line="285" w:lineRule="auto"/>
            </w:pPr>
          </w:p>
          <w:p w14:paraId="7CBEB4E6">
            <w:pPr>
              <w:spacing w:before="62" w:line="228" w:lineRule="auto"/>
              <w:ind w:left="1307"/>
              <w:rPr>
                <w:rFonts w:ascii="宋体" w:hAnsi="宋体" w:eastAsia="宋体" w:cs="宋体"/>
                <w:sz w:val="19"/>
                <w:szCs w:val="19"/>
              </w:rPr>
            </w:pPr>
            <w:r>
              <w:rPr>
                <w:rFonts w:ascii="宋体" w:hAnsi="宋体" w:eastAsia="宋体" w:cs="宋体"/>
                <w:spacing w:val="6"/>
                <w:sz w:val="19"/>
                <w:szCs w:val="19"/>
              </w:rPr>
              <w:t>宣传覆盖率</w:t>
            </w:r>
          </w:p>
        </w:tc>
        <w:tc>
          <w:tcPr>
            <w:tcW w:w="2334" w:type="dxa"/>
            <w:vAlign w:val="top"/>
          </w:tcPr>
          <w:p w14:paraId="2423B479">
            <w:pPr>
              <w:pStyle w:val="6"/>
              <w:spacing w:line="285" w:lineRule="auto"/>
            </w:pPr>
          </w:p>
          <w:p w14:paraId="6976F98A">
            <w:pPr>
              <w:spacing w:before="62" w:line="256" w:lineRule="exact"/>
              <w:ind w:left="989"/>
              <w:rPr>
                <w:rFonts w:ascii="宋体" w:hAnsi="宋体" w:eastAsia="宋体" w:cs="宋体"/>
                <w:sz w:val="19"/>
                <w:szCs w:val="19"/>
              </w:rPr>
            </w:pPr>
            <w:r>
              <w:rPr>
                <w:rFonts w:ascii="宋体" w:hAnsi="宋体" w:eastAsia="宋体" w:cs="宋体"/>
                <w:position w:val="1"/>
                <w:sz w:val="19"/>
                <w:szCs w:val="19"/>
              </w:rPr>
              <w:t>100%</w:t>
            </w:r>
          </w:p>
        </w:tc>
      </w:tr>
      <w:tr w14:paraId="2C7EA9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330" w:type="dxa"/>
            <w:vMerge w:val="continue"/>
            <w:tcBorders>
              <w:top w:val="nil"/>
              <w:bottom w:val="nil"/>
            </w:tcBorders>
            <w:vAlign w:val="top"/>
          </w:tcPr>
          <w:p w14:paraId="65D4EBC9">
            <w:pPr>
              <w:pStyle w:val="6"/>
            </w:pPr>
          </w:p>
        </w:tc>
        <w:tc>
          <w:tcPr>
            <w:tcW w:w="1107" w:type="dxa"/>
            <w:vMerge w:val="continue"/>
            <w:tcBorders>
              <w:top w:val="nil"/>
            </w:tcBorders>
            <w:vAlign w:val="top"/>
          </w:tcPr>
          <w:p w14:paraId="1E25FBD2">
            <w:pPr>
              <w:pStyle w:val="6"/>
            </w:pPr>
          </w:p>
        </w:tc>
        <w:tc>
          <w:tcPr>
            <w:tcW w:w="1488" w:type="dxa"/>
            <w:vAlign w:val="top"/>
          </w:tcPr>
          <w:p w14:paraId="7275D4A5">
            <w:pPr>
              <w:pStyle w:val="6"/>
              <w:spacing w:line="286" w:lineRule="auto"/>
            </w:pPr>
          </w:p>
          <w:p w14:paraId="0D296039">
            <w:pPr>
              <w:spacing w:before="62" w:line="230" w:lineRule="auto"/>
              <w:ind w:left="363"/>
              <w:rPr>
                <w:rFonts w:ascii="宋体" w:hAnsi="宋体" w:eastAsia="宋体" w:cs="宋体"/>
                <w:sz w:val="19"/>
                <w:szCs w:val="19"/>
              </w:rPr>
            </w:pPr>
            <w:r>
              <w:rPr>
                <w:rFonts w:ascii="宋体" w:hAnsi="宋体" w:eastAsia="宋体" w:cs="宋体"/>
                <w:spacing w:val="4"/>
                <w:sz w:val="19"/>
                <w:szCs w:val="19"/>
              </w:rPr>
              <w:t>时效指标</w:t>
            </w:r>
          </w:p>
        </w:tc>
        <w:tc>
          <w:tcPr>
            <w:tcW w:w="3582" w:type="dxa"/>
            <w:gridSpan w:val="2"/>
            <w:vAlign w:val="top"/>
          </w:tcPr>
          <w:p w14:paraId="2DE201B2">
            <w:pPr>
              <w:pStyle w:val="6"/>
              <w:spacing w:line="286" w:lineRule="auto"/>
            </w:pPr>
          </w:p>
          <w:p w14:paraId="1012C624">
            <w:pPr>
              <w:spacing w:before="62" w:line="229" w:lineRule="auto"/>
              <w:ind w:left="1202"/>
              <w:rPr>
                <w:rFonts w:ascii="宋体" w:hAnsi="宋体" w:eastAsia="宋体" w:cs="宋体"/>
                <w:sz w:val="19"/>
                <w:szCs w:val="19"/>
              </w:rPr>
            </w:pPr>
            <w:r>
              <w:rPr>
                <w:rFonts w:ascii="宋体" w:hAnsi="宋体" w:eastAsia="宋体" w:cs="宋体"/>
                <w:spacing w:val="7"/>
                <w:sz w:val="19"/>
                <w:szCs w:val="19"/>
              </w:rPr>
              <w:t>任务完成时间</w:t>
            </w:r>
          </w:p>
        </w:tc>
        <w:tc>
          <w:tcPr>
            <w:tcW w:w="2334" w:type="dxa"/>
            <w:vAlign w:val="top"/>
          </w:tcPr>
          <w:p w14:paraId="502F2C1A">
            <w:pPr>
              <w:pStyle w:val="6"/>
              <w:spacing w:line="286" w:lineRule="auto"/>
            </w:pPr>
          </w:p>
          <w:p w14:paraId="5526C01A">
            <w:pPr>
              <w:spacing w:before="62" w:line="229" w:lineRule="auto"/>
              <w:ind w:left="1042"/>
              <w:rPr>
                <w:rFonts w:ascii="宋体" w:hAnsi="宋体" w:eastAsia="宋体" w:cs="宋体"/>
                <w:sz w:val="19"/>
                <w:szCs w:val="19"/>
              </w:rPr>
            </w:pPr>
            <w:r>
              <w:rPr>
                <w:rFonts w:ascii="宋体" w:hAnsi="宋体" w:eastAsia="宋体" w:cs="宋体"/>
                <w:spacing w:val="-4"/>
                <w:sz w:val="19"/>
                <w:szCs w:val="19"/>
              </w:rPr>
              <w:t>1年</w:t>
            </w:r>
          </w:p>
        </w:tc>
      </w:tr>
      <w:tr w14:paraId="309A30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330" w:type="dxa"/>
            <w:vMerge w:val="continue"/>
            <w:tcBorders>
              <w:top w:val="nil"/>
              <w:bottom w:val="nil"/>
            </w:tcBorders>
            <w:vAlign w:val="top"/>
          </w:tcPr>
          <w:p w14:paraId="562F3CC9">
            <w:pPr>
              <w:pStyle w:val="6"/>
            </w:pPr>
          </w:p>
        </w:tc>
        <w:tc>
          <w:tcPr>
            <w:tcW w:w="1107" w:type="dxa"/>
            <w:vAlign w:val="top"/>
          </w:tcPr>
          <w:p w14:paraId="31BB3858">
            <w:pPr>
              <w:pStyle w:val="6"/>
              <w:spacing w:line="287" w:lineRule="auto"/>
            </w:pPr>
          </w:p>
          <w:p w14:paraId="1D8C387D">
            <w:pPr>
              <w:spacing w:before="62" w:line="228" w:lineRule="auto"/>
              <w:ind w:left="211"/>
              <w:rPr>
                <w:rFonts w:ascii="宋体" w:hAnsi="宋体" w:eastAsia="宋体" w:cs="宋体"/>
                <w:sz w:val="19"/>
                <w:szCs w:val="19"/>
              </w:rPr>
            </w:pPr>
            <w:r>
              <w:rPr>
                <w:rFonts w:ascii="宋体" w:hAnsi="宋体" w:eastAsia="宋体" w:cs="宋体"/>
                <w:spacing w:val="6"/>
                <w:sz w:val="19"/>
                <w:szCs w:val="19"/>
              </w:rPr>
              <w:t>成本指标</w:t>
            </w:r>
          </w:p>
        </w:tc>
        <w:tc>
          <w:tcPr>
            <w:tcW w:w="1488" w:type="dxa"/>
            <w:vAlign w:val="top"/>
          </w:tcPr>
          <w:p w14:paraId="792C1498">
            <w:pPr>
              <w:pStyle w:val="6"/>
              <w:spacing w:line="287" w:lineRule="auto"/>
            </w:pPr>
          </w:p>
          <w:p w14:paraId="664A2E5C">
            <w:pPr>
              <w:spacing w:before="62" w:line="228" w:lineRule="auto"/>
              <w:ind w:left="156"/>
              <w:rPr>
                <w:rFonts w:ascii="宋体" w:hAnsi="宋体" w:eastAsia="宋体" w:cs="宋体"/>
                <w:sz w:val="19"/>
                <w:szCs w:val="19"/>
              </w:rPr>
            </w:pPr>
            <w:r>
              <w:rPr>
                <w:rFonts w:ascii="宋体" w:hAnsi="宋体" w:eastAsia="宋体" w:cs="宋体"/>
                <w:spacing w:val="7"/>
                <w:sz w:val="19"/>
                <w:szCs w:val="19"/>
              </w:rPr>
              <w:t>经济成本指标</w:t>
            </w:r>
          </w:p>
        </w:tc>
        <w:tc>
          <w:tcPr>
            <w:tcW w:w="3582" w:type="dxa"/>
            <w:gridSpan w:val="2"/>
            <w:vAlign w:val="top"/>
          </w:tcPr>
          <w:p w14:paraId="7E34DF66">
            <w:pPr>
              <w:pStyle w:val="6"/>
              <w:spacing w:line="287" w:lineRule="auto"/>
            </w:pPr>
          </w:p>
          <w:p w14:paraId="1064FD9B">
            <w:pPr>
              <w:spacing w:before="62" w:line="229" w:lineRule="auto"/>
              <w:ind w:left="1109"/>
              <w:rPr>
                <w:rFonts w:ascii="宋体" w:hAnsi="宋体" w:eastAsia="宋体" w:cs="宋体"/>
                <w:sz w:val="19"/>
                <w:szCs w:val="19"/>
              </w:rPr>
            </w:pPr>
            <w:r>
              <w:rPr>
                <w:rFonts w:ascii="宋体" w:hAnsi="宋体" w:eastAsia="宋体" w:cs="宋体"/>
                <w:spacing w:val="7"/>
                <w:sz w:val="19"/>
                <w:szCs w:val="19"/>
              </w:rPr>
              <w:t>外宣预算控制数</w:t>
            </w:r>
          </w:p>
        </w:tc>
        <w:tc>
          <w:tcPr>
            <w:tcW w:w="2334" w:type="dxa"/>
            <w:vAlign w:val="top"/>
          </w:tcPr>
          <w:p w14:paraId="5D5581AF">
            <w:pPr>
              <w:pStyle w:val="6"/>
              <w:spacing w:line="298" w:lineRule="auto"/>
            </w:pPr>
          </w:p>
          <w:p w14:paraId="66107C65">
            <w:pPr>
              <w:spacing w:before="58" w:line="221" w:lineRule="auto"/>
              <w:ind w:left="910"/>
              <w:rPr>
                <w:rFonts w:ascii="宋体" w:hAnsi="宋体" w:eastAsia="宋体" w:cs="宋体"/>
                <w:sz w:val="18"/>
                <w:szCs w:val="18"/>
              </w:rPr>
            </w:pPr>
            <w:r>
              <w:rPr>
                <w:rFonts w:ascii="宋体" w:hAnsi="宋体" w:eastAsia="宋体" w:cs="宋体"/>
                <w:spacing w:val="-3"/>
                <w:sz w:val="18"/>
                <w:szCs w:val="18"/>
              </w:rPr>
              <w:t>50万元</w:t>
            </w:r>
          </w:p>
        </w:tc>
      </w:tr>
      <w:tr w14:paraId="5452B5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330" w:type="dxa"/>
            <w:vMerge w:val="continue"/>
            <w:tcBorders>
              <w:top w:val="nil"/>
              <w:bottom w:val="nil"/>
            </w:tcBorders>
            <w:vAlign w:val="top"/>
          </w:tcPr>
          <w:p w14:paraId="1DC42CC6">
            <w:pPr>
              <w:pStyle w:val="6"/>
            </w:pPr>
          </w:p>
        </w:tc>
        <w:tc>
          <w:tcPr>
            <w:tcW w:w="1107" w:type="dxa"/>
            <w:vMerge w:val="restart"/>
            <w:tcBorders>
              <w:bottom w:val="nil"/>
            </w:tcBorders>
            <w:vAlign w:val="top"/>
          </w:tcPr>
          <w:p w14:paraId="351479A1">
            <w:pPr>
              <w:pStyle w:val="6"/>
              <w:spacing w:line="265" w:lineRule="auto"/>
            </w:pPr>
          </w:p>
          <w:p w14:paraId="136E7815">
            <w:pPr>
              <w:pStyle w:val="6"/>
              <w:spacing w:line="266" w:lineRule="auto"/>
            </w:pPr>
          </w:p>
          <w:p w14:paraId="41B2518F">
            <w:pPr>
              <w:pStyle w:val="6"/>
              <w:spacing w:line="266" w:lineRule="auto"/>
            </w:pPr>
          </w:p>
          <w:p w14:paraId="078ABD5F">
            <w:pPr>
              <w:spacing w:before="61" w:line="230" w:lineRule="auto"/>
              <w:ind w:left="165"/>
              <w:rPr>
                <w:rFonts w:ascii="宋体" w:hAnsi="宋体" w:eastAsia="宋体" w:cs="宋体"/>
                <w:sz w:val="19"/>
                <w:szCs w:val="19"/>
              </w:rPr>
            </w:pPr>
            <w:r>
              <w:rPr>
                <w:rFonts w:ascii="宋体" w:hAnsi="宋体" w:eastAsia="宋体" w:cs="宋体"/>
                <w:spacing w:val="5"/>
                <w:sz w:val="19"/>
                <w:szCs w:val="19"/>
              </w:rPr>
              <w:t>效益指标</w:t>
            </w:r>
          </w:p>
        </w:tc>
        <w:tc>
          <w:tcPr>
            <w:tcW w:w="1488" w:type="dxa"/>
            <w:vAlign w:val="top"/>
          </w:tcPr>
          <w:p w14:paraId="53582D4B">
            <w:pPr>
              <w:pStyle w:val="6"/>
              <w:spacing w:line="358" w:lineRule="auto"/>
            </w:pPr>
          </w:p>
          <w:p w14:paraId="62645BB6">
            <w:pPr>
              <w:spacing w:before="62" w:line="228" w:lineRule="auto"/>
              <w:ind w:left="153"/>
              <w:rPr>
                <w:rFonts w:ascii="宋体" w:hAnsi="宋体" w:eastAsia="宋体" w:cs="宋体"/>
                <w:sz w:val="19"/>
                <w:szCs w:val="19"/>
              </w:rPr>
            </w:pPr>
            <w:r>
              <w:rPr>
                <w:rFonts w:ascii="宋体" w:hAnsi="宋体" w:eastAsia="宋体" w:cs="宋体"/>
                <w:spacing w:val="7"/>
                <w:sz w:val="19"/>
                <w:szCs w:val="19"/>
              </w:rPr>
              <w:t>社会效益指标</w:t>
            </w:r>
          </w:p>
        </w:tc>
        <w:tc>
          <w:tcPr>
            <w:tcW w:w="3582" w:type="dxa"/>
            <w:gridSpan w:val="2"/>
            <w:vAlign w:val="top"/>
          </w:tcPr>
          <w:p w14:paraId="7A84E7F4">
            <w:pPr>
              <w:spacing w:before="297" w:line="228" w:lineRule="auto"/>
              <w:ind w:left="109"/>
              <w:rPr>
                <w:rFonts w:ascii="宋体" w:hAnsi="宋体" w:eastAsia="宋体" w:cs="宋体"/>
                <w:sz w:val="19"/>
                <w:szCs w:val="19"/>
              </w:rPr>
            </w:pPr>
            <w:r>
              <w:rPr>
                <w:rFonts w:ascii="宋体" w:hAnsi="宋体" w:eastAsia="宋体" w:cs="宋体"/>
                <w:spacing w:val="7"/>
                <w:sz w:val="19"/>
                <w:szCs w:val="19"/>
              </w:rPr>
              <w:t>全方位、立体化、深层次地宣传盐边高</w:t>
            </w:r>
          </w:p>
          <w:p w14:paraId="7D789789">
            <w:pPr>
              <w:spacing w:before="12" w:line="230" w:lineRule="auto"/>
              <w:ind w:left="1106"/>
              <w:rPr>
                <w:rFonts w:ascii="宋体" w:hAnsi="宋体" w:eastAsia="宋体" w:cs="宋体"/>
                <w:sz w:val="19"/>
                <w:szCs w:val="19"/>
              </w:rPr>
            </w:pPr>
            <w:r>
              <w:rPr>
                <w:rFonts w:ascii="宋体" w:hAnsi="宋体" w:eastAsia="宋体" w:cs="宋体"/>
                <w:spacing w:val="6"/>
                <w:sz w:val="19"/>
                <w:szCs w:val="19"/>
              </w:rPr>
              <w:t>质量发展情况。</w:t>
            </w:r>
          </w:p>
        </w:tc>
        <w:tc>
          <w:tcPr>
            <w:tcW w:w="2334" w:type="dxa"/>
            <w:vAlign w:val="top"/>
          </w:tcPr>
          <w:p w14:paraId="0BE88813">
            <w:pPr>
              <w:pStyle w:val="6"/>
              <w:spacing w:line="358" w:lineRule="auto"/>
            </w:pPr>
          </w:p>
          <w:p w14:paraId="26FA9E06">
            <w:pPr>
              <w:spacing w:before="61" w:line="229" w:lineRule="auto"/>
              <w:ind w:left="785"/>
              <w:rPr>
                <w:rFonts w:ascii="宋体" w:hAnsi="宋体" w:eastAsia="宋体" w:cs="宋体"/>
                <w:sz w:val="19"/>
                <w:szCs w:val="19"/>
              </w:rPr>
            </w:pPr>
            <w:r>
              <w:rPr>
                <w:rFonts w:ascii="宋体" w:hAnsi="宋体" w:eastAsia="宋体" w:cs="宋体"/>
                <w:spacing w:val="5"/>
                <w:sz w:val="19"/>
                <w:szCs w:val="19"/>
              </w:rPr>
              <w:t>显著提高</w:t>
            </w:r>
          </w:p>
        </w:tc>
      </w:tr>
      <w:tr w14:paraId="45CF64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330" w:type="dxa"/>
            <w:vMerge w:val="continue"/>
            <w:tcBorders>
              <w:top w:val="nil"/>
              <w:bottom w:val="nil"/>
            </w:tcBorders>
            <w:vAlign w:val="top"/>
          </w:tcPr>
          <w:p w14:paraId="356FC440">
            <w:pPr>
              <w:pStyle w:val="6"/>
            </w:pPr>
          </w:p>
        </w:tc>
        <w:tc>
          <w:tcPr>
            <w:tcW w:w="1107" w:type="dxa"/>
            <w:vMerge w:val="continue"/>
            <w:tcBorders>
              <w:top w:val="nil"/>
            </w:tcBorders>
            <w:vAlign w:val="top"/>
          </w:tcPr>
          <w:p w14:paraId="5B21C5B7">
            <w:pPr>
              <w:pStyle w:val="6"/>
            </w:pPr>
          </w:p>
        </w:tc>
        <w:tc>
          <w:tcPr>
            <w:tcW w:w="1488" w:type="dxa"/>
            <w:vAlign w:val="top"/>
          </w:tcPr>
          <w:p w14:paraId="264A9C75">
            <w:pPr>
              <w:pStyle w:val="6"/>
              <w:spacing w:line="290" w:lineRule="auto"/>
            </w:pPr>
          </w:p>
          <w:p w14:paraId="24882072">
            <w:pPr>
              <w:spacing w:before="62" w:line="229" w:lineRule="auto"/>
              <w:ind w:left="55"/>
              <w:rPr>
                <w:rFonts w:ascii="宋体" w:hAnsi="宋体" w:eastAsia="宋体" w:cs="宋体"/>
                <w:sz w:val="19"/>
                <w:szCs w:val="19"/>
              </w:rPr>
            </w:pPr>
            <w:r>
              <w:rPr>
                <w:rFonts w:ascii="宋体" w:hAnsi="宋体" w:eastAsia="宋体" w:cs="宋体"/>
                <w:spacing w:val="7"/>
                <w:sz w:val="19"/>
                <w:szCs w:val="19"/>
              </w:rPr>
              <w:t>可持续影响指标</w:t>
            </w:r>
          </w:p>
        </w:tc>
        <w:tc>
          <w:tcPr>
            <w:tcW w:w="3582" w:type="dxa"/>
            <w:gridSpan w:val="2"/>
            <w:vAlign w:val="top"/>
          </w:tcPr>
          <w:p w14:paraId="6F9A6135">
            <w:pPr>
              <w:pStyle w:val="6"/>
              <w:spacing w:line="290" w:lineRule="auto"/>
            </w:pPr>
          </w:p>
          <w:p w14:paraId="596C8004">
            <w:pPr>
              <w:spacing w:before="62" w:line="229" w:lineRule="auto"/>
              <w:ind w:left="806"/>
              <w:rPr>
                <w:rFonts w:ascii="宋体" w:hAnsi="宋体" w:eastAsia="宋体" w:cs="宋体"/>
                <w:sz w:val="19"/>
                <w:szCs w:val="19"/>
              </w:rPr>
            </w:pPr>
            <w:r>
              <w:rPr>
                <w:rFonts w:ascii="宋体" w:hAnsi="宋体" w:eastAsia="宋体" w:cs="宋体"/>
                <w:spacing w:val="8"/>
                <w:sz w:val="19"/>
                <w:szCs w:val="19"/>
              </w:rPr>
              <w:t>长期集中展示盐边形象</w:t>
            </w:r>
          </w:p>
        </w:tc>
        <w:tc>
          <w:tcPr>
            <w:tcW w:w="2334" w:type="dxa"/>
            <w:vAlign w:val="top"/>
          </w:tcPr>
          <w:p w14:paraId="7EF042FF">
            <w:pPr>
              <w:pStyle w:val="6"/>
              <w:spacing w:line="290" w:lineRule="auto"/>
            </w:pPr>
          </w:p>
          <w:p w14:paraId="6DBCFB86">
            <w:pPr>
              <w:spacing w:before="62" w:line="229" w:lineRule="auto"/>
              <w:ind w:left="785"/>
              <w:rPr>
                <w:rFonts w:ascii="宋体" w:hAnsi="宋体" w:eastAsia="宋体" w:cs="宋体"/>
                <w:sz w:val="19"/>
                <w:szCs w:val="19"/>
              </w:rPr>
            </w:pPr>
            <w:r>
              <w:rPr>
                <w:rFonts w:ascii="宋体" w:hAnsi="宋体" w:eastAsia="宋体" w:cs="宋体"/>
                <w:spacing w:val="5"/>
                <w:sz w:val="19"/>
                <w:szCs w:val="19"/>
              </w:rPr>
              <w:t>显著提升</w:t>
            </w:r>
          </w:p>
        </w:tc>
      </w:tr>
      <w:tr w14:paraId="25545E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77" w:hRule="atLeast"/>
        </w:trPr>
        <w:tc>
          <w:tcPr>
            <w:tcW w:w="1330" w:type="dxa"/>
            <w:vMerge w:val="continue"/>
            <w:tcBorders>
              <w:top w:val="nil"/>
            </w:tcBorders>
            <w:vAlign w:val="top"/>
          </w:tcPr>
          <w:p w14:paraId="2229A0F6">
            <w:pPr>
              <w:pStyle w:val="6"/>
            </w:pPr>
          </w:p>
        </w:tc>
        <w:tc>
          <w:tcPr>
            <w:tcW w:w="1107" w:type="dxa"/>
            <w:vAlign w:val="top"/>
          </w:tcPr>
          <w:p w14:paraId="637721A1">
            <w:pPr>
              <w:pStyle w:val="6"/>
              <w:spacing w:line="291" w:lineRule="auto"/>
            </w:pPr>
          </w:p>
          <w:p w14:paraId="2CA03301">
            <w:pPr>
              <w:spacing w:before="62" w:line="229" w:lineRule="auto"/>
              <w:ind w:left="59"/>
              <w:rPr>
                <w:rFonts w:ascii="宋体" w:hAnsi="宋体" w:eastAsia="宋体" w:cs="宋体"/>
                <w:sz w:val="19"/>
                <w:szCs w:val="19"/>
              </w:rPr>
            </w:pPr>
            <w:r>
              <w:rPr>
                <w:rFonts w:ascii="宋体" w:hAnsi="宋体" w:eastAsia="宋体" w:cs="宋体"/>
                <w:spacing w:val="7"/>
                <w:sz w:val="19"/>
                <w:szCs w:val="19"/>
              </w:rPr>
              <w:t>满意度指标</w:t>
            </w:r>
          </w:p>
        </w:tc>
        <w:tc>
          <w:tcPr>
            <w:tcW w:w="1488" w:type="dxa"/>
            <w:vAlign w:val="top"/>
          </w:tcPr>
          <w:p w14:paraId="09F0C04C">
            <w:pPr>
              <w:spacing w:before="233" w:line="229" w:lineRule="auto"/>
              <w:ind w:left="54"/>
              <w:rPr>
                <w:rFonts w:ascii="宋体" w:hAnsi="宋体" w:eastAsia="宋体" w:cs="宋体"/>
                <w:sz w:val="19"/>
                <w:szCs w:val="19"/>
              </w:rPr>
            </w:pPr>
            <w:r>
              <w:rPr>
                <w:rFonts w:ascii="宋体" w:hAnsi="宋体" w:eastAsia="宋体" w:cs="宋体"/>
                <w:spacing w:val="7"/>
                <w:sz w:val="19"/>
                <w:szCs w:val="19"/>
              </w:rPr>
              <w:t>服务对象满意度</w:t>
            </w:r>
          </w:p>
          <w:p w14:paraId="6636EB92">
            <w:pPr>
              <w:spacing w:before="11" w:line="230" w:lineRule="auto"/>
              <w:ind w:left="553"/>
              <w:rPr>
                <w:rFonts w:ascii="宋体" w:hAnsi="宋体" w:eastAsia="宋体" w:cs="宋体"/>
                <w:sz w:val="19"/>
                <w:szCs w:val="19"/>
              </w:rPr>
            </w:pPr>
            <w:r>
              <w:rPr>
                <w:rFonts w:ascii="宋体" w:hAnsi="宋体" w:eastAsia="宋体" w:cs="宋体"/>
                <w:spacing w:val="3"/>
                <w:sz w:val="19"/>
                <w:szCs w:val="19"/>
              </w:rPr>
              <w:t>指标</w:t>
            </w:r>
          </w:p>
        </w:tc>
        <w:tc>
          <w:tcPr>
            <w:tcW w:w="3582" w:type="dxa"/>
            <w:gridSpan w:val="2"/>
            <w:vAlign w:val="top"/>
          </w:tcPr>
          <w:p w14:paraId="21ACC828">
            <w:pPr>
              <w:pStyle w:val="6"/>
              <w:spacing w:line="291" w:lineRule="auto"/>
            </w:pPr>
          </w:p>
          <w:p w14:paraId="4EB90A84">
            <w:pPr>
              <w:spacing w:before="62" w:line="228" w:lineRule="auto"/>
              <w:ind w:left="1106"/>
              <w:rPr>
                <w:rFonts w:ascii="宋体" w:hAnsi="宋体" w:eastAsia="宋体" w:cs="宋体"/>
                <w:sz w:val="19"/>
                <w:szCs w:val="19"/>
              </w:rPr>
            </w:pPr>
            <w:r>
              <w:rPr>
                <w:rFonts w:ascii="宋体" w:hAnsi="宋体" w:eastAsia="宋体" w:cs="宋体"/>
                <w:spacing w:val="7"/>
                <w:sz w:val="19"/>
                <w:szCs w:val="19"/>
              </w:rPr>
              <w:t>合作媒体满意度</w:t>
            </w:r>
          </w:p>
        </w:tc>
        <w:tc>
          <w:tcPr>
            <w:tcW w:w="2334" w:type="dxa"/>
            <w:vAlign w:val="top"/>
          </w:tcPr>
          <w:p w14:paraId="795925BD">
            <w:pPr>
              <w:pStyle w:val="6"/>
              <w:spacing w:line="291" w:lineRule="auto"/>
            </w:pPr>
          </w:p>
          <w:p w14:paraId="66295945">
            <w:pPr>
              <w:spacing w:before="62" w:line="254" w:lineRule="exact"/>
              <w:ind w:left="945"/>
              <w:rPr>
                <w:rFonts w:ascii="宋体" w:hAnsi="宋体" w:eastAsia="宋体" w:cs="宋体"/>
                <w:sz w:val="19"/>
                <w:szCs w:val="19"/>
              </w:rPr>
            </w:pPr>
            <w:r>
              <w:rPr>
                <w:rFonts w:ascii="宋体" w:hAnsi="宋体" w:eastAsia="宋体" w:cs="宋体"/>
                <w:spacing w:val="-1"/>
                <w:position w:val="1"/>
                <w:sz w:val="19"/>
                <w:szCs w:val="19"/>
              </w:rPr>
              <w:t>≥95%</w:t>
            </w:r>
          </w:p>
        </w:tc>
      </w:tr>
    </w:tbl>
    <w:p w14:paraId="737BA279">
      <w:pPr>
        <w:rPr>
          <w:rFonts w:ascii="Arial"/>
          <w:sz w:val="21"/>
        </w:rPr>
      </w:pPr>
    </w:p>
    <w:p w14:paraId="6490F64E">
      <w:pPr>
        <w:rPr>
          <w:rFonts w:ascii="Arial" w:hAnsi="Arial" w:eastAsia="Arial" w:cs="Arial"/>
          <w:sz w:val="21"/>
          <w:szCs w:val="21"/>
        </w:rPr>
        <w:sectPr>
          <w:footerReference r:id="rId40" w:type="default"/>
          <w:pgSz w:w="11905" w:h="16837"/>
          <w:pgMar w:top="1249" w:right="1037" w:bottom="695" w:left="1010" w:header="0" w:footer="408" w:gutter="0"/>
          <w:cols w:space="720" w:num="1"/>
        </w:sectPr>
      </w:pPr>
    </w:p>
    <w:p w14:paraId="08B94FC8">
      <w:pPr>
        <w:pStyle w:val="2"/>
        <w:spacing w:before="72" w:line="225" w:lineRule="auto"/>
        <w:ind w:left="2917"/>
        <w:rPr>
          <w:sz w:val="35"/>
          <w:szCs w:val="35"/>
        </w:rPr>
      </w:pPr>
      <w:r>
        <w:rPr>
          <w:b/>
          <w:bCs/>
          <w:spacing w:val="6"/>
          <w:sz w:val="35"/>
          <w:szCs w:val="35"/>
        </w:rPr>
        <w:t>部门预算项目绩效目标表</w:t>
      </w:r>
    </w:p>
    <w:p w14:paraId="7053921F">
      <w:pPr>
        <w:spacing w:line="273" w:lineRule="auto"/>
        <w:rPr>
          <w:rFonts w:ascii="Arial"/>
          <w:sz w:val="21"/>
        </w:rPr>
      </w:pPr>
    </w:p>
    <w:p w14:paraId="491CEC59">
      <w:pPr>
        <w:pStyle w:val="2"/>
        <w:spacing w:before="62" w:line="229" w:lineRule="auto"/>
        <w:ind w:left="4432"/>
        <w:rPr>
          <w:sz w:val="19"/>
          <w:szCs w:val="19"/>
        </w:rPr>
      </w:pPr>
      <w:r>
        <w:rPr>
          <w:spacing w:val="1"/>
          <w:sz w:val="19"/>
          <w:szCs w:val="19"/>
        </w:rPr>
        <w:t>(2026年度</w:t>
      </w:r>
      <w:r>
        <w:rPr>
          <w:rFonts w:hint="eastAsia"/>
          <w:spacing w:val="1"/>
          <w:sz w:val="19"/>
          <w:szCs w:val="19"/>
          <w:lang w:eastAsia="zh-CN"/>
        </w:rPr>
        <w:t>）</w:t>
      </w:r>
    </w:p>
    <w:p w14:paraId="0B043CC6">
      <w:pPr>
        <w:spacing w:line="71" w:lineRule="exact"/>
      </w:pPr>
    </w:p>
    <w:tbl>
      <w:tblPr>
        <w:tblStyle w:val="5"/>
        <w:tblW w:w="974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6"/>
        <w:gridCol w:w="1397"/>
        <w:gridCol w:w="1898"/>
        <w:gridCol w:w="1320"/>
        <w:gridCol w:w="1366"/>
        <w:gridCol w:w="2298"/>
      </w:tblGrid>
      <w:tr w14:paraId="01ABEE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3" w:hRule="atLeast"/>
        </w:trPr>
        <w:tc>
          <w:tcPr>
            <w:tcW w:w="1466" w:type="dxa"/>
            <w:vAlign w:val="top"/>
          </w:tcPr>
          <w:p w14:paraId="07BEEADD">
            <w:pPr>
              <w:spacing w:before="157"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279" w:type="dxa"/>
            <w:gridSpan w:val="5"/>
            <w:vAlign w:val="top"/>
          </w:tcPr>
          <w:p w14:paraId="4AF04742">
            <w:pPr>
              <w:spacing w:before="158" w:line="229" w:lineRule="auto"/>
              <w:ind w:left="3050"/>
              <w:rPr>
                <w:rFonts w:ascii="宋体" w:hAnsi="宋体" w:eastAsia="宋体" w:cs="宋体"/>
                <w:sz w:val="19"/>
                <w:szCs w:val="19"/>
              </w:rPr>
            </w:pPr>
            <w:r>
              <w:rPr>
                <w:rFonts w:ascii="宋体" w:hAnsi="宋体" w:eastAsia="宋体" w:cs="宋体"/>
                <w:spacing w:val="7"/>
                <w:sz w:val="19"/>
                <w:szCs w:val="19"/>
              </w:rPr>
              <w:t>2026年公益电影放映项目</w:t>
            </w:r>
          </w:p>
        </w:tc>
      </w:tr>
      <w:tr w14:paraId="7FD6B2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1466" w:type="dxa"/>
            <w:vAlign w:val="top"/>
          </w:tcPr>
          <w:p w14:paraId="1D7EBF9E">
            <w:pPr>
              <w:spacing w:before="149"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279" w:type="dxa"/>
            <w:gridSpan w:val="5"/>
            <w:vAlign w:val="top"/>
          </w:tcPr>
          <w:p w14:paraId="25852438">
            <w:pPr>
              <w:spacing w:before="149" w:line="228" w:lineRule="auto"/>
              <w:ind w:left="2772"/>
              <w:rPr>
                <w:rFonts w:ascii="宋体" w:hAnsi="宋体" w:eastAsia="宋体" w:cs="宋体"/>
                <w:sz w:val="19"/>
                <w:szCs w:val="19"/>
              </w:rPr>
            </w:pPr>
            <w:r>
              <w:rPr>
                <w:rFonts w:ascii="宋体" w:hAnsi="宋体" w:eastAsia="宋体" w:cs="宋体"/>
                <w:spacing w:val="7"/>
                <w:sz w:val="19"/>
                <w:szCs w:val="19"/>
              </w:rPr>
              <w:t>中国共产党盐边县委员会宣传部</w:t>
            </w:r>
          </w:p>
        </w:tc>
      </w:tr>
      <w:tr w14:paraId="7A16F3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1466" w:type="dxa"/>
            <w:vMerge w:val="restart"/>
            <w:tcBorders>
              <w:bottom w:val="nil"/>
            </w:tcBorders>
            <w:vAlign w:val="top"/>
          </w:tcPr>
          <w:p w14:paraId="4D62E796">
            <w:pPr>
              <w:pStyle w:val="6"/>
              <w:spacing w:line="461" w:lineRule="auto"/>
            </w:pPr>
          </w:p>
          <w:p w14:paraId="32986BBC">
            <w:pPr>
              <w:spacing w:before="61"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412AF015">
            <w:pPr>
              <w:spacing w:before="8" w:line="230" w:lineRule="auto"/>
              <w:ind w:left="353"/>
              <w:rPr>
                <w:rFonts w:ascii="宋体" w:hAnsi="宋体" w:eastAsia="宋体" w:cs="宋体"/>
                <w:sz w:val="19"/>
                <w:szCs w:val="19"/>
              </w:rPr>
            </w:pPr>
            <w:r>
              <w:rPr>
                <w:rFonts w:ascii="宋体" w:hAnsi="宋体" w:eastAsia="宋体" w:cs="宋体"/>
                <w:sz w:val="19"/>
                <w:szCs w:val="19"/>
              </w:rPr>
              <w:t>（万元）</w:t>
            </w:r>
          </w:p>
        </w:tc>
        <w:tc>
          <w:tcPr>
            <w:tcW w:w="4615" w:type="dxa"/>
            <w:gridSpan w:val="3"/>
            <w:vAlign w:val="top"/>
          </w:tcPr>
          <w:p w14:paraId="57E67070">
            <w:pPr>
              <w:spacing w:before="149" w:line="229" w:lineRule="auto"/>
              <w:ind w:left="37"/>
              <w:rPr>
                <w:rFonts w:ascii="宋体" w:hAnsi="宋体" w:eastAsia="宋体" w:cs="宋体"/>
                <w:sz w:val="19"/>
                <w:szCs w:val="19"/>
              </w:rPr>
            </w:pPr>
            <w:r>
              <w:rPr>
                <w:rFonts w:ascii="宋体" w:hAnsi="宋体" w:eastAsia="宋体" w:cs="宋体"/>
                <w:spacing w:val="7"/>
                <w:sz w:val="19"/>
                <w:szCs w:val="19"/>
              </w:rPr>
              <w:t>年度资金总额</w:t>
            </w:r>
          </w:p>
        </w:tc>
        <w:tc>
          <w:tcPr>
            <w:tcW w:w="3664" w:type="dxa"/>
            <w:gridSpan w:val="2"/>
            <w:vAlign w:val="top"/>
          </w:tcPr>
          <w:p w14:paraId="58679BA8">
            <w:pPr>
              <w:spacing w:before="149" w:line="255" w:lineRule="exact"/>
              <w:ind w:left="1604"/>
              <w:rPr>
                <w:rFonts w:ascii="宋体" w:hAnsi="宋体" w:eastAsia="宋体" w:cs="宋体"/>
                <w:sz w:val="19"/>
                <w:szCs w:val="19"/>
              </w:rPr>
            </w:pPr>
            <w:r>
              <w:rPr>
                <w:rFonts w:ascii="宋体" w:hAnsi="宋体" w:eastAsia="宋体" w:cs="宋体"/>
                <w:spacing w:val="1"/>
                <w:position w:val="1"/>
                <w:sz w:val="19"/>
                <w:szCs w:val="19"/>
              </w:rPr>
              <w:t>11.16</w:t>
            </w:r>
          </w:p>
        </w:tc>
      </w:tr>
      <w:tr w14:paraId="4FE24F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1466" w:type="dxa"/>
            <w:vMerge w:val="continue"/>
            <w:tcBorders>
              <w:top w:val="nil"/>
              <w:bottom w:val="nil"/>
            </w:tcBorders>
            <w:vAlign w:val="top"/>
          </w:tcPr>
          <w:p w14:paraId="6177D12F">
            <w:pPr>
              <w:pStyle w:val="6"/>
            </w:pPr>
          </w:p>
        </w:tc>
        <w:tc>
          <w:tcPr>
            <w:tcW w:w="4615" w:type="dxa"/>
            <w:gridSpan w:val="3"/>
            <w:vAlign w:val="top"/>
          </w:tcPr>
          <w:p w14:paraId="10F5F707">
            <w:pPr>
              <w:spacing w:before="150" w:line="229" w:lineRule="auto"/>
              <w:ind w:left="37"/>
              <w:rPr>
                <w:rFonts w:ascii="宋体" w:hAnsi="宋体" w:eastAsia="宋体" w:cs="宋体"/>
                <w:sz w:val="19"/>
                <w:szCs w:val="19"/>
              </w:rPr>
            </w:pPr>
            <w:r>
              <w:rPr>
                <w:rFonts w:ascii="宋体" w:hAnsi="宋体" w:eastAsia="宋体" w:cs="宋体"/>
                <w:spacing w:val="6"/>
                <w:sz w:val="19"/>
                <w:szCs w:val="19"/>
              </w:rPr>
              <w:t>财政拨款</w:t>
            </w:r>
          </w:p>
        </w:tc>
        <w:tc>
          <w:tcPr>
            <w:tcW w:w="3664" w:type="dxa"/>
            <w:gridSpan w:val="2"/>
            <w:vAlign w:val="top"/>
          </w:tcPr>
          <w:p w14:paraId="6F704101">
            <w:pPr>
              <w:spacing w:before="150" w:line="255" w:lineRule="exact"/>
              <w:ind w:left="1604"/>
              <w:rPr>
                <w:rFonts w:ascii="宋体" w:hAnsi="宋体" w:eastAsia="宋体" w:cs="宋体"/>
                <w:sz w:val="19"/>
                <w:szCs w:val="19"/>
              </w:rPr>
            </w:pPr>
            <w:r>
              <w:rPr>
                <w:rFonts w:ascii="宋体" w:hAnsi="宋体" w:eastAsia="宋体" w:cs="宋体"/>
                <w:spacing w:val="1"/>
                <w:position w:val="1"/>
                <w:sz w:val="19"/>
                <w:szCs w:val="19"/>
              </w:rPr>
              <w:t>11.16</w:t>
            </w:r>
          </w:p>
        </w:tc>
      </w:tr>
      <w:tr w14:paraId="563F3B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1466" w:type="dxa"/>
            <w:vMerge w:val="continue"/>
            <w:tcBorders>
              <w:top w:val="nil"/>
            </w:tcBorders>
            <w:vAlign w:val="top"/>
          </w:tcPr>
          <w:p w14:paraId="2D8F4136">
            <w:pPr>
              <w:pStyle w:val="6"/>
            </w:pPr>
          </w:p>
        </w:tc>
        <w:tc>
          <w:tcPr>
            <w:tcW w:w="4615" w:type="dxa"/>
            <w:gridSpan w:val="3"/>
            <w:vAlign w:val="top"/>
          </w:tcPr>
          <w:p w14:paraId="628A3E75">
            <w:pPr>
              <w:spacing w:before="149" w:line="230" w:lineRule="auto"/>
              <w:ind w:left="37"/>
              <w:rPr>
                <w:rFonts w:ascii="宋体" w:hAnsi="宋体" w:eastAsia="宋体" w:cs="宋体"/>
                <w:sz w:val="19"/>
                <w:szCs w:val="19"/>
              </w:rPr>
            </w:pPr>
            <w:r>
              <w:rPr>
                <w:rFonts w:ascii="宋体" w:hAnsi="宋体" w:eastAsia="宋体" w:cs="宋体"/>
                <w:spacing w:val="6"/>
                <w:sz w:val="19"/>
                <w:szCs w:val="19"/>
              </w:rPr>
              <w:t>其他资金</w:t>
            </w:r>
          </w:p>
        </w:tc>
        <w:tc>
          <w:tcPr>
            <w:tcW w:w="3664" w:type="dxa"/>
            <w:gridSpan w:val="2"/>
            <w:vAlign w:val="top"/>
          </w:tcPr>
          <w:p w14:paraId="6AB5465F">
            <w:pPr>
              <w:pStyle w:val="6"/>
            </w:pPr>
          </w:p>
        </w:tc>
      </w:tr>
      <w:tr w14:paraId="4FD1E6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08" w:hRule="atLeast"/>
        </w:trPr>
        <w:tc>
          <w:tcPr>
            <w:tcW w:w="1466" w:type="dxa"/>
            <w:vAlign w:val="top"/>
          </w:tcPr>
          <w:p w14:paraId="2C538BDF">
            <w:pPr>
              <w:pStyle w:val="6"/>
              <w:spacing w:line="281" w:lineRule="auto"/>
            </w:pPr>
          </w:p>
          <w:p w14:paraId="1CA3A814">
            <w:pPr>
              <w:pStyle w:val="6"/>
              <w:spacing w:line="282" w:lineRule="auto"/>
            </w:pPr>
          </w:p>
          <w:p w14:paraId="36CA0B1B">
            <w:pPr>
              <w:pStyle w:val="6"/>
              <w:spacing w:line="282" w:lineRule="auto"/>
            </w:pPr>
          </w:p>
          <w:p w14:paraId="03DA56C9">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279" w:type="dxa"/>
            <w:gridSpan w:val="5"/>
            <w:vAlign w:val="top"/>
          </w:tcPr>
          <w:p w14:paraId="39D9706D">
            <w:pPr>
              <w:pStyle w:val="6"/>
              <w:spacing w:line="241" w:lineRule="auto"/>
            </w:pPr>
          </w:p>
          <w:p w14:paraId="23120DC3">
            <w:pPr>
              <w:pStyle w:val="6"/>
              <w:spacing w:line="241" w:lineRule="auto"/>
            </w:pPr>
          </w:p>
          <w:p w14:paraId="4793F02C">
            <w:pPr>
              <w:pStyle w:val="6"/>
              <w:spacing w:line="242" w:lineRule="auto"/>
            </w:pPr>
          </w:p>
          <w:p w14:paraId="5A6DFB5D">
            <w:pPr>
              <w:spacing w:before="62" w:line="241" w:lineRule="auto"/>
              <w:ind w:left="60" w:right="66" w:hanging="24"/>
              <w:rPr>
                <w:rFonts w:ascii="宋体" w:hAnsi="宋体" w:eastAsia="宋体" w:cs="宋体"/>
                <w:sz w:val="19"/>
                <w:szCs w:val="19"/>
              </w:rPr>
            </w:pPr>
            <w:r>
              <w:rPr>
                <w:rFonts w:ascii="宋体" w:hAnsi="宋体" w:eastAsia="宋体" w:cs="宋体"/>
                <w:spacing w:val="8"/>
                <w:sz w:val="19"/>
                <w:szCs w:val="19"/>
              </w:rPr>
              <w:t>根据《中共攀枝花市委宣传部关于做好2025年度公益电影放映工作的通知》（攀委宣发〔2025</w:t>
            </w:r>
            <w:r>
              <w:rPr>
                <w:rFonts w:ascii="宋体" w:hAnsi="宋体" w:eastAsia="宋体" w:cs="宋体"/>
                <w:spacing w:val="9"/>
                <w:sz w:val="19"/>
                <w:szCs w:val="19"/>
              </w:rPr>
              <w:t xml:space="preserve"> </w:t>
            </w:r>
            <w:r>
              <w:rPr>
                <w:rFonts w:ascii="宋体" w:hAnsi="宋体" w:eastAsia="宋体" w:cs="宋体"/>
                <w:spacing w:val="7"/>
                <w:sz w:val="19"/>
                <w:szCs w:val="19"/>
              </w:rPr>
              <w:t>〕6号）文件要求，实现80个建制村农村公益电影放映1440场，县级资金11.16万元</w:t>
            </w:r>
          </w:p>
        </w:tc>
      </w:tr>
      <w:tr w14:paraId="1E6AFE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4" w:hRule="atLeast"/>
        </w:trPr>
        <w:tc>
          <w:tcPr>
            <w:tcW w:w="1466" w:type="dxa"/>
            <w:vMerge w:val="restart"/>
            <w:tcBorders>
              <w:bottom w:val="nil"/>
            </w:tcBorders>
            <w:vAlign w:val="top"/>
          </w:tcPr>
          <w:p w14:paraId="471A22E1">
            <w:pPr>
              <w:pStyle w:val="6"/>
              <w:spacing w:line="244" w:lineRule="auto"/>
            </w:pPr>
          </w:p>
          <w:p w14:paraId="787B4633">
            <w:pPr>
              <w:pStyle w:val="6"/>
              <w:spacing w:line="244" w:lineRule="auto"/>
            </w:pPr>
          </w:p>
          <w:p w14:paraId="1F7374EB">
            <w:pPr>
              <w:pStyle w:val="6"/>
              <w:spacing w:line="244" w:lineRule="auto"/>
            </w:pPr>
          </w:p>
          <w:p w14:paraId="3A8DCE13">
            <w:pPr>
              <w:pStyle w:val="6"/>
              <w:spacing w:line="244" w:lineRule="auto"/>
            </w:pPr>
          </w:p>
          <w:p w14:paraId="1B32AAD0">
            <w:pPr>
              <w:pStyle w:val="6"/>
              <w:spacing w:line="244" w:lineRule="auto"/>
            </w:pPr>
          </w:p>
          <w:p w14:paraId="37452878">
            <w:pPr>
              <w:pStyle w:val="6"/>
              <w:spacing w:line="244" w:lineRule="auto"/>
            </w:pPr>
          </w:p>
          <w:p w14:paraId="0EDA471D">
            <w:pPr>
              <w:pStyle w:val="6"/>
              <w:spacing w:line="244" w:lineRule="auto"/>
            </w:pPr>
          </w:p>
          <w:p w14:paraId="0AB27A09">
            <w:pPr>
              <w:pStyle w:val="6"/>
              <w:spacing w:line="244" w:lineRule="auto"/>
            </w:pPr>
          </w:p>
          <w:p w14:paraId="732FCCED">
            <w:pPr>
              <w:pStyle w:val="6"/>
              <w:spacing w:line="244" w:lineRule="auto"/>
            </w:pPr>
          </w:p>
          <w:p w14:paraId="48309871">
            <w:pPr>
              <w:pStyle w:val="6"/>
              <w:spacing w:line="244" w:lineRule="auto"/>
            </w:pPr>
          </w:p>
          <w:p w14:paraId="30B94D9B">
            <w:pPr>
              <w:pStyle w:val="6"/>
              <w:spacing w:line="244" w:lineRule="auto"/>
            </w:pPr>
          </w:p>
          <w:p w14:paraId="60A8290E">
            <w:pPr>
              <w:pStyle w:val="6"/>
              <w:spacing w:line="244" w:lineRule="auto"/>
            </w:pPr>
          </w:p>
          <w:p w14:paraId="6FD72BBE">
            <w:pPr>
              <w:pStyle w:val="6"/>
              <w:spacing w:line="244" w:lineRule="auto"/>
            </w:pPr>
          </w:p>
          <w:p w14:paraId="64E2A195">
            <w:pPr>
              <w:pStyle w:val="6"/>
              <w:spacing w:line="244" w:lineRule="auto"/>
            </w:pPr>
          </w:p>
          <w:p w14:paraId="0EF988CA">
            <w:pPr>
              <w:pStyle w:val="6"/>
              <w:spacing w:line="244" w:lineRule="auto"/>
            </w:pPr>
          </w:p>
          <w:p w14:paraId="7B7EC805">
            <w:pPr>
              <w:pStyle w:val="6"/>
              <w:spacing w:line="244" w:lineRule="auto"/>
            </w:pPr>
          </w:p>
          <w:p w14:paraId="1EB927FD">
            <w:pPr>
              <w:pStyle w:val="6"/>
              <w:spacing w:line="245" w:lineRule="auto"/>
            </w:pPr>
          </w:p>
          <w:p w14:paraId="072D6404">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397" w:type="dxa"/>
            <w:vAlign w:val="top"/>
          </w:tcPr>
          <w:p w14:paraId="693F9219">
            <w:pPr>
              <w:spacing w:before="262" w:line="230" w:lineRule="auto"/>
              <w:ind w:left="310"/>
              <w:rPr>
                <w:rFonts w:ascii="宋体" w:hAnsi="宋体" w:eastAsia="宋体" w:cs="宋体"/>
                <w:sz w:val="19"/>
                <w:szCs w:val="19"/>
              </w:rPr>
            </w:pPr>
            <w:r>
              <w:rPr>
                <w:rFonts w:ascii="宋体" w:hAnsi="宋体" w:eastAsia="宋体" w:cs="宋体"/>
                <w:spacing w:val="6"/>
                <w:sz w:val="19"/>
                <w:szCs w:val="19"/>
              </w:rPr>
              <w:t>一级指标</w:t>
            </w:r>
          </w:p>
        </w:tc>
        <w:tc>
          <w:tcPr>
            <w:tcW w:w="1898" w:type="dxa"/>
            <w:vAlign w:val="top"/>
          </w:tcPr>
          <w:p w14:paraId="69185A89">
            <w:pPr>
              <w:spacing w:before="262" w:line="230" w:lineRule="auto"/>
              <w:ind w:left="562"/>
              <w:rPr>
                <w:rFonts w:ascii="宋体" w:hAnsi="宋体" w:eastAsia="宋体" w:cs="宋体"/>
                <w:sz w:val="19"/>
                <w:szCs w:val="19"/>
              </w:rPr>
            </w:pPr>
            <w:r>
              <w:rPr>
                <w:rFonts w:ascii="宋体" w:hAnsi="宋体" w:eastAsia="宋体" w:cs="宋体"/>
                <w:spacing w:val="6"/>
                <w:sz w:val="19"/>
                <w:szCs w:val="19"/>
              </w:rPr>
              <w:t>二级指标</w:t>
            </w:r>
          </w:p>
        </w:tc>
        <w:tc>
          <w:tcPr>
            <w:tcW w:w="2686" w:type="dxa"/>
            <w:gridSpan w:val="2"/>
            <w:vAlign w:val="top"/>
          </w:tcPr>
          <w:p w14:paraId="07ED5B98">
            <w:pPr>
              <w:spacing w:before="262" w:line="230" w:lineRule="auto"/>
              <w:ind w:left="958"/>
              <w:rPr>
                <w:rFonts w:ascii="宋体" w:hAnsi="宋体" w:eastAsia="宋体" w:cs="宋体"/>
                <w:sz w:val="19"/>
                <w:szCs w:val="19"/>
              </w:rPr>
            </w:pPr>
            <w:r>
              <w:rPr>
                <w:rFonts w:ascii="宋体" w:hAnsi="宋体" w:eastAsia="宋体" w:cs="宋体"/>
                <w:spacing w:val="7"/>
                <w:sz w:val="19"/>
                <w:szCs w:val="19"/>
              </w:rPr>
              <w:t>三级指标</w:t>
            </w:r>
          </w:p>
        </w:tc>
        <w:tc>
          <w:tcPr>
            <w:tcW w:w="2298" w:type="dxa"/>
            <w:vAlign w:val="top"/>
          </w:tcPr>
          <w:p w14:paraId="49C0C2C0">
            <w:pPr>
              <w:spacing w:before="138" w:line="229" w:lineRule="auto"/>
              <w:ind w:left="67"/>
              <w:rPr>
                <w:rFonts w:ascii="宋体" w:hAnsi="宋体" w:eastAsia="宋体" w:cs="宋体"/>
                <w:sz w:val="19"/>
                <w:szCs w:val="19"/>
              </w:rPr>
            </w:pPr>
            <w:r>
              <w:rPr>
                <w:rFonts w:ascii="宋体" w:hAnsi="宋体" w:eastAsia="宋体" w:cs="宋体"/>
                <w:spacing w:val="7"/>
                <w:sz w:val="19"/>
                <w:szCs w:val="19"/>
              </w:rPr>
              <w:t>指标值（包含数字及文字</w:t>
            </w:r>
          </w:p>
          <w:p w14:paraId="6F4FAA1C">
            <w:pPr>
              <w:spacing w:before="11" w:line="231" w:lineRule="auto"/>
              <w:ind w:left="860"/>
              <w:rPr>
                <w:rFonts w:ascii="宋体" w:hAnsi="宋体" w:eastAsia="宋体" w:cs="宋体"/>
                <w:sz w:val="19"/>
                <w:szCs w:val="19"/>
              </w:rPr>
            </w:pPr>
            <w:r>
              <w:rPr>
                <w:rFonts w:ascii="宋体" w:hAnsi="宋体" w:eastAsia="宋体" w:cs="宋体"/>
                <w:sz w:val="19"/>
                <w:szCs w:val="19"/>
              </w:rPr>
              <w:t>描述）</w:t>
            </w:r>
          </w:p>
        </w:tc>
      </w:tr>
      <w:tr w14:paraId="1D5AF3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466" w:type="dxa"/>
            <w:vMerge w:val="continue"/>
            <w:tcBorders>
              <w:top w:val="nil"/>
              <w:bottom w:val="nil"/>
            </w:tcBorders>
            <w:vAlign w:val="top"/>
          </w:tcPr>
          <w:p w14:paraId="36854B39">
            <w:pPr>
              <w:pStyle w:val="6"/>
            </w:pPr>
          </w:p>
        </w:tc>
        <w:tc>
          <w:tcPr>
            <w:tcW w:w="1397" w:type="dxa"/>
            <w:vMerge w:val="restart"/>
            <w:tcBorders>
              <w:bottom w:val="nil"/>
            </w:tcBorders>
            <w:vAlign w:val="top"/>
          </w:tcPr>
          <w:p w14:paraId="648AF8DC">
            <w:pPr>
              <w:pStyle w:val="6"/>
              <w:spacing w:line="254" w:lineRule="auto"/>
            </w:pPr>
          </w:p>
          <w:p w14:paraId="2EC770EA">
            <w:pPr>
              <w:pStyle w:val="6"/>
              <w:spacing w:line="254" w:lineRule="auto"/>
            </w:pPr>
          </w:p>
          <w:p w14:paraId="004731C0">
            <w:pPr>
              <w:pStyle w:val="6"/>
              <w:spacing w:line="254" w:lineRule="auto"/>
            </w:pPr>
          </w:p>
          <w:p w14:paraId="645ADC58">
            <w:pPr>
              <w:pStyle w:val="6"/>
              <w:spacing w:line="255" w:lineRule="auto"/>
            </w:pPr>
          </w:p>
          <w:p w14:paraId="29DD8305">
            <w:pPr>
              <w:pStyle w:val="6"/>
              <w:spacing w:line="255" w:lineRule="auto"/>
            </w:pPr>
          </w:p>
          <w:p w14:paraId="5B35E598">
            <w:pPr>
              <w:pStyle w:val="6"/>
              <w:spacing w:line="255" w:lineRule="auto"/>
            </w:pPr>
          </w:p>
          <w:p w14:paraId="477C7E90">
            <w:pPr>
              <w:pStyle w:val="6"/>
              <w:spacing w:line="255" w:lineRule="auto"/>
            </w:pPr>
          </w:p>
          <w:p w14:paraId="1261CF6E">
            <w:pPr>
              <w:pStyle w:val="6"/>
              <w:spacing w:line="255" w:lineRule="auto"/>
            </w:pPr>
          </w:p>
          <w:p w14:paraId="59546B46">
            <w:pPr>
              <w:spacing w:before="62" w:line="229" w:lineRule="auto"/>
              <w:ind w:left="36"/>
              <w:rPr>
                <w:rFonts w:ascii="宋体" w:hAnsi="宋体" w:eastAsia="宋体" w:cs="宋体"/>
                <w:sz w:val="19"/>
                <w:szCs w:val="19"/>
              </w:rPr>
            </w:pPr>
            <w:r>
              <w:rPr>
                <w:rFonts w:ascii="宋体" w:hAnsi="宋体" w:eastAsia="宋体" w:cs="宋体"/>
                <w:spacing w:val="7"/>
                <w:sz w:val="19"/>
                <w:szCs w:val="19"/>
              </w:rPr>
              <w:t>产出指标</w:t>
            </w:r>
          </w:p>
        </w:tc>
        <w:tc>
          <w:tcPr>
            <w:tcW w:w="1898" w:type="dxa"/>
            <w:vAlign w:val="top"/>
          </w:tcPr>
          <w:p w14:paraId="0BD5D636">
            <w:pPr>
              <w:pStyle w:val="6"/>
              <w:spacing w:line="282" w:lineRule="auto"/>
            </w:pPr>
          </w:p>
          <w:p w14:paraId="1CC40EF0">
            <w:pPr>
              <w:spacing w:before="62" w:line="229" w:lineRule="auto"/>
              <w:ind w:left="560"/>
              <w:rPr>
                <w:rFonts w:ascii="宋体" w:hAnsi="宋体" w:eastAsia="宋体" w:cs="宋体"/>
                <w:sz w:val="19"/>
                <w:szCs w:val="19"/>
              </w:rPr>
            </w:pPr>
            <w:r>
              <w:rPr>
                <w:rFonts w:ascii="宋体" w:hAnsi="宋体" w:eastAsia="宋体" w:cs="宋体"/>
                <w:spacing w:val="6"/>
                <w:sz w:val="19"/>
                <w:szCs w:val="19"/>
              </w:rPr>
              <w:t>数量指标</w:t>
            </w:r>
          </w:p>
        </w:tc>
        <w:tc>
          <w:tcPr>
            <w:tcW w:w="2686" w:type="dxa"/>
            <w:gridSpan w:val="2"/>
            <w:vAlign w:val="top"/>
          </w:tcPr>
          <w:p w14:paraId="7E10EF3D">
            <w:pPr>
              <w:pStyle w:val="6"/>
              <w:spacing w:line="282" w:lineRule="auto"/>
            </w:pPr>
          </w:p>
          <w:p w14:paraId="00CD8D1E">
            <w:pPr>
              <w:spacing w:before="62" w:line="229" w:lineRule="auto"/>
              <w:ind w:left="958"/>
              <w:rPr>
                <w:rFonts w:ascii="宋体" w:hAnsi="宋体" w:eastAsia="宋体" w:cs="宋体"/>
                <w:sz w:val="19"/>
                <w:szCs w:val="19"/>
              </w:rPr>
            </w:pPr>
            <w:r>
              <w:rPr>
                <w:rFonts w:ascii="宋体" w:hAnsi="宋体" w:eastAsia="宋体" w:cs="宋体"/>
                <w:spacing w:val="7"/>
                <w:sz w:val="19"/>
                <w:szCs w:val="19"/>
              </w:rPr>
              <w:t>放映场次</w:t>
            </w:r>
          </w:p>
        </w:tc>
        <w:tc>
          <w:tcPr>
            <w:tcW w:w="2298" w:type="dxa"/>
            <w:vAlign w:val="top"/>
          </w:tcPr>
          <w:p w14:paraId="0F816FF2">
            <w:pPr>
              <w:pStyle w:val="6"/>
              <w:spacing w:line="282" w:lineRule="auto"/>
            </w:pPr>
          </w:p>
          <w:p w14:paraId="6921E676">
            <w:pPr>
              <w:spacing w:before="62" w:line="229" w:lineRule="auto"/>
              <w:ind w:left="773"/>
              <w:rPr>
                <w:rFonts w:ascii="宋体" w:hAnsi="宋体" w:eastAsia="宋体" w:cs="宋体"/>
                <w:sz w:val="19"/>
                <w:szCs w:val="19"/>
              </w:rPr>
            </w:pPr>
            <w:r>
              <w:rPr>
                <w:rFonts w:ascii="宋体" w:hAnsi="宋体" w:eastAsia="宋体" w:cs="宋体"/>
                <w:spacing w:val="3"/>
                <w:sz w:val="19"/>
                <w:szCs w:val="19"/>
              </w:rPr>
              <w:t>1440场次</w:t>
            </w:r>
          </w:p>
        </w:tc>
      </w:tr>
      <w:tr w14:paraId="07ACF2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466" w:type="dxa"/>
            <w:vMerge w:val="continue"/>
            <w:tcBorders>
              <w:top w:val="nil"/>
              <w:bottom w:val="nil"/>
            </w:tcBorders>
            <w:vAlign w:val="top"/>
          </w:tcPr>
          <w:p w14:paraId="748111C0">
            <w:pPr>
              <w:pStyle w:val="6"/>
            </w:pPr>
          </w:p>
        </w:tc>
        <w:tc>
          <w:tcPr>
            <w:tcW w:w="1397" w:type="dxa"/>
            <w:vMerge w:val="continue"/>
            <w:tcBorders>
              <w:top w:val="nil"/>
              <w:bottom w:val="nil"/>
            </w:tcBorders>
            <w:vAlign w:val="top"/>
          </w:tcPr>
          <w:p w14:paraId="2C2D87C7">
            <w:pPr>
              <w:pStyle w:val="6"/>
            </w:pPr>
          </w:p>
        </w:tc>
        <w:tc>
          <w:tcPr>
            <w:tcW w:w="1898" w:type="dxa"/>
            <w:vMerge w:val="restart"/>
            <w:tcBorders>
              <w:bottom w:val="nil"/>
            </w:tcBorders>
            <w:vAlign w:val="top"/>
          </w:tcPr>
          <w:p w14:paraId="7628E494">
            <w:pPr>
              <w:pStyle w:val="6"/>
            </w:pPr>
          </w:p>
          <w:p w14:paraId="2A816730">
            <w:pPr>
              <w:pStyle w:val="6"/>
            </w:pPr>
          </w:p>
          <w:p w14:paraId="506B1BBD">
            <w:pPr>
              <w:pStyle w:val="6"/>
              <w:spacing w:line="241" w:lineRule="auto"/>
            </w:pPr>
          </w:p>
          <w:p w14:paraId="52F63BB0">
            <w:pPr>
              <w:spacing w:before="62" w:line="230" w:lineRule="auto"/>
              <w:ind w:left="560"/>
              <w:rPr>
                <w:rFonts w:ascii="宋体" w:hAnsi="宋体" w:eastAsia="宋体" w:cs="宋体"/>
                <w:sz w:val="19"/>
                <w:szCs w:val="19"/>
              </w:rPr>
            </w:pPr>
            <w:r>
              <w:rPr>
                <w:rFonts w:ascii="宋体" w:hAnsi="宋体" w:eastAsia="宋体" w:cs="宋体"/>
                <w:spacing w:val="6"/>
                <w:sz w:val="19"/>
                <w:szCs w:val="19"/>
              </w:rPr>
              <w:t>质量指标</w:t>
            </w:r>
          </w:p>
        </w:tc>
        <w:tc>
          <w:tcPr>
            <w:tcW w:w="2686" w:type="dxa"/>
            <w:gridSpan w:val="2"/>
            <w:vAlign w:val="top"/>
          </w:tcPr>
          <w:p w14:paraId="40C32C45">
            <w:pPr>
              <w:pStyle w:val="6"/>
              <w:spacing w:line="283" w:lineRule="auto"/>
            </w:pPr>
          </w:p>
          <w:p w14:paraId="71ABD1D6">
            <w:pPr>
              <w:spacing w:before="62" w:line="228" w:lineRule="auto"/>
              <w:ind w:left="557"/>
              <w:rPr>
                <w:rFonts w:ascii="宋体" w:hAnsi="宋体" w:eastAsia="宋体" w:cs="宋体"/>
                <w:sz w:val="19"/>
                <w:szCs w:val="19"/>
              </w:rPr>
            </w:pPr>
            <w:r>
              <w:rPr>
                <w:rFonts w:ascii="宋体" w:hAnsi="宋体" w:eastAsia="宋体" w:cs="宋体"/>
                <w:spacing w:val="8"/>
                <w:sz w:val="19"/>
                <w:szCs w:val="19"/>
              </w:rPr>
              <w:t>农村观影人数增加</w:t>
            </w:r>
          </w:p>
        </w:tc>
        <w:tc>
          <w:tcPr>
            <w:tcW w:w="2298" w:type="dxa"/>
            <w:vAlign w:val="top"/>
          </w:tcPr>
          <w:p w14:paraId="570013F3">
            <w:pPr>
              <w:pStyle w:val="6"/>
              <w:spacing w:line="283" w:lineRule="auto"/>
            </w:pPr>
          </w:p>
          <w:p w14:paraId="239D0A0D">
            <w:pPr>
              <w:spacing w:before="62" w:line="254" w:lineRule="exact"/>
              <w:ind w:left="976"/>
              <w:rPr>
                <w:rFonts w:ascii="宋体" w:hAnsi="宋体" w:eastAsia="宋体" w:cs="宋体"/>
                <w:sz w:val="19"/>
                <w:szCs w:val="19"/>
              </w:rPr>
            </w:pPr>
            <w:r>
              <w:rPr>
                <w:rFonts w:ascii="宋体" w:hAnsi="宋体" w:eastAsia="宋体" w:cs="宋体"/>
                <w:spacing w:val="-3"/>
                <w:position w:val="1"/>
                <w:sz w:val="19"/>
                <w:szCs w:val="19"/>
              </w:rPr>
              <w:t>≥2%</w:t>
            </w:r>
          </w:p>
        </w:tc>
      </w:tr>
      <w:tr w14:paraId="068BBE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466" w:type="dxa"/>
            <w:vMerge w:val="continue"/>
            <w:tcBorders>
              <w:top w:val="nil"/>
              <w:bottom w:val="nil"/>
            </w:tcBorders>
            <w:vAlign w:val="top"/>
          </w:tcPr>
          <w:p w14:paraId="3B3A461D">
            <w:pPr>
              <w:pStyle w:val="6"/>
            </w:pPr>
          </w:p>
        </w:tc>
        <w:tc>
          <w:tcPr>
            <w:tcW w:w="1397" w:type="dxa"/>
            <w:vMerge w:val="continue"/>
            <w:tcBorders>
              <w:top w:val="nil"/>
              <w:bottom w:val="nil"/>
            </w:tcBorders>
            <w:vAlign w:val="top"/>
          </w:tcPr>
          <w:p w14:paraId="4EA708AE">
            <w:pPr>
              <w:pStyle w:val="6"/>
            </w:pPr>
          </w:p>
        </w:tc>
        <w:tc>
          <w:tcPr>
            <w:tcW w:w="1898" w:type="dxa"/>
            <w:vMerge w:val="continue"/>
            <w:tcBorders>
              <w:top w:val="nil"/>
            </w:tcBorders>
            <w:vAlign w:val="top"/>
          </w:tcPr>
          <w:p w14:paraId="696AE62D">
            <w:pPr>
              <w:pStyle w:val="6"/>
            </w:pPr>
          </w:p>
        </w:tc>
        <w:tc>
          <w:tcPr>
            <w:tcW w:w="2686" w:type="dxa"/>
            <w:gridSpan w:val="2"/>
            <w:vAlign w:val="top"/>
          </w:tcPr>
          <w:p w14:paraId="39F66B59">
            <w:pPr>
              <w:pStyle w:val="6"/>
              <w:spacing w:line="284" w:lineRule="auto"/>
            </w:pPr>
          </w:p>
          <w:p w14:paraId="772A0E87">
            <w:pPr>
              <w:spacing w:before="62" w:line="228" w:lineRule="auto"/>
              <w:ind w:left="459"/>
              <w:rPr>
                <w:rFonts w:ascii="宋体" w:hAnsi="宋体" w:eastAsia="宋体" w:cs="宋体"/>
                <w:sz w:val="19"/>
                <w:szCs w:val="19"/>
              </w:rPr>
            </w:pPr>
            <w:r>
              <w:rPr>
                <w:rFonts w:ascii="宋体" w:hAnsi="宋体" w:eastAsia="宋体" w:cs="宋体"/>
                <w:spacing w:val="8"/>
                <w:sz w:val="19"/>
                <w:szCs w:val="19"/>
              </w:rPr>
              <w:t>农村电影放映覆盖率</w:t>
            </w:r>
          </w:p>
        </w:tc>
        <w:tc>
          <w:tcPr>
            <w:tcW w:w="2298" w:type="dxa"/>
            <w:vAlign w:val="top"/>
          </w:tcPr>
          <w:p w14:paraId="3DD2FB94">
            <w:pPr>
              <w:pStyle w:val="6"/>
              <w:spacing w:line="284" w:lineRule="auto"/>
            </w:pPr>
          </w:p>
          <w:p w14:paraId="354930B9">
            <w:pPr>
              <w:spacing w:before="62" w:line="256" w:lineRule="exact"/>
              <w:ind w:left="972"/>
              <w:rPr>
                <w:rFonts w:ascii="宋体" w:hAnsi="宋体" w:eastAsia="宋体" w:cs="宋体"/>
                <w:sz w:val="19"/>
                <w:szCs w:val="19"/>
              </w:rPr>
            </w:pPr>
            <w:r>
              <w:rPr>
                <w:rFonts w:ascii="宋体" w:hAnsi="宋体" w:eastAsia="宋体" w:cs="宋体"/>
                <w:position w:val="1"/>
                <w:sz w:val="19"/>
                <w:szCs w:val="19"/>
              </w:rPr>
              <w:t>100%</w:t>
            </w:r>
          </w:p>
        </w:tc>
      </w:tr>
      <w:tr w14:paraId="1B8D2E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466" w:type="dxa"/>
            <w:vMerge w:val="continue"/>
            <w:tcBorders>
              <w:top w:val="nil"/>
              <w:bottom w:val="nil"/>
            </w:tcBorders>
            <w:vAlign w:val="top"/>
          </w:tcPr>
          <w:p w14:paraId="51AD6B16">
            <w:pPr>
              <w:pStyle w:val="6"/>
            </w:pPr>
          </w:p>
        </w:tc>
        <w:tc>
          <w:tcPr>
            <w:tcW w:w="1397" w:type="dxa"/>
            <w:vMerge w:val="continue"/>
            <w:tcBorders>
              <w:top w:val="nil"/>
              <w:bottom w:val="nil"/>
            </w:tcBorders>
            <w:vAlign w:val="top"/>
          </w:tcPr>
          <w:p w14:paraId="11C98740">
            <w:pPr>
              <w:pStyle w:val="6"/>
            </w:pPr>
          </w:p>
        </w:tc>
        <w:tc>
          <w:tcPr>
            <w:tcW w:w="1898" w:type="dxa"/>
            <w:vAlign w:val="top"/>
          </w:tcPr>
          <w:p w14:paraId="6B8D251D">
            <w:pPr>
              <w:pStyle w:val="6"/>
              <w:spacing w:line="285" w:lineRule="auto"/>
            </w:pPr>
          </w:p>
          <w:p w14:paraId="3B43E061">
            <w:pPr>
              <w:spacing w:before="62" w:line="230" w:lineRule="auto"/>
              <w:ind w:left="568"/>
              <w:rPr>
                <w:rFonts w:ascii="宋体" w:hAnsi="宋体" w:eastAsia="宋体" w:cs="宋体"/>
                <w:sz w:val="19"/>
                <w:szCs w:val="19"/>
              </w:rPr>
            </w:pPr>
            <w:r>
              <w:rPr>
                <w:rFonts w:ascii="宋体" w:hAnsi="宋体" w:eastAsia="宋体" w:cs="宋体"/>
                <w:spacing w:val="4"/>
                <w:sz w:val="19"/>
                <w:szCs w:val="19"/>
              </w:rPr>
              <w:t>时效指标</w:t>
            </w:r>
          </w:p>
        </w:tc>
        <w:tc>
          <w:tcPr>
            <w:tcW w:w="2686" w:type="dxa"/>
            <w:gridSpan w:val="2"/>
            <w:vAlign w:val="top"/>
          </w:tcPr>
          <w:p w14:paraId="41DB7A75">
            <w:pPr>
              <w:pStyle w:val="6"/>
              <w:spacing w:line="285" w:lineRule="auto"/>
            </w:pPr>
          </w:p>
          <w:p w14:paraId="0ED9635D">
            <w:pPr>
              <w:spacing w:before="62" w:line="229" w:lineRule="auto"/>
              <w:ind w:left="756"/>
              <w:rPr>
                <w:rFonts w:ascii="宋体" w:hAnsi="宋体" w:eastAsia="宋体" w:cs="宋体"/>
                <w:sz w:val="19"/>
                <w:szCs w:val="19"/>
              </w:rPr>
            </w:pPr>
            <w:r>
              <w:rPr>
                <w:rFonts w:ascii="宋体" w:hAnsi="宋体" w:eastAsia="宋体" w:cs="宋体"/>
                <w:spacing w:val="7"/>
                <w:sz w:val="19"/>
                <w:szCs w:val="19"/>
              </w:rPr>
              <w:t>放映完成时间</w:t>
            </w:r>
          </w:p>
        </w:tc>
        <w:tc>
          <w:tcPr>
            <w:tcW w:w="2298" w:type="dxa"/>
            <w:vAlign w:val="top"/>
          </w:tcPr>
          <w:p w14:paraId="1CA1A1E9">
            <w:pPr>
              <w:pStyle w:val="6"/>
              <w:spacing w:line="285" w:lineRule="auto"/>
            </w:pPr>
          </w:p>
          <w:p w14:paraId="0A372713">
            <w:pPr>
              <w:spacing w:before="62" w:line="229" w:lineRule="auto"/>
              <w:ind w:left="359"/>
              <w:rPr>
                <w:rFonts w:ascii="宋体" w:hAnsi="宋体" w:eastAsia="宋体" w:cs="宋体"/>
                <w:sz w:val="19"/>
                <w:szCs w:val="19"/>
              </w:rPr>
            </w:pPr>
            <w:r>
              <w:rPr>
                <w:rFonts w:ascii="宋体" w:hAnsi="宋体" w:eastAsia="宋体" w:cs="宋体"/>
                <w:spacing w:val="6"/>
                <w:sz w:val="19"/>
                <w:szCs w:val="19"/>
              </w:rPr>
              <w:t>2026年12月30日前</w:t>
            </w:r>
          </w:p>
        </w:tc>
      </w:tr>
      <w:tr w14:paraId="2961D5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466" w:type="dxa"/>
            <w:vMerge w:val="continue"/>
            <w:tcBorders>
              <w:top w:val="nil"/>
              <w:bottom w:val="nil"/>
            </w:tcBorders>
            <w:vAlign w:val="top"/>
          </w:tcPr>
          <w:p w14:paraId="53BEB79E">
            <w:pPr>
              <w:pStyle w:val="6"/>
            </w:pPr>
          </w:p>
        </w:tc>
        <w:tc>
          <w:tcPr>
            <w:tcW w:w="1397" w:type="dxa"/>
            <w:vMerge w:val="continue"/>
            <w:tcBorders>
              <w:top w:val="nil"/>
            </w:tcBorders>
            <w:vAlign w:val="top"/>
          </w:tcPr>
          <w:p w14:paraId="55DEA9CB">
            <w:pPr>
              <w:pStyle w:val="6"/>
            </w:pPr>
          </w:p>
        </w:tc>
        <w:tc>
          <w:tcPr>
            <w:tcW w:w="1898" w:type="dxa"/>
            <w:vAlign w:val="top"/>
          </w:tcPr>
          <w:p w14:paraId="4B9E9FD9">
            <w:pPr>
              <w:pStyle w:val="6"/>
              <w:spacing w:line="286" w:lineRule="auto"/>
            </w:pPr>
          </w:p>
          <w:p w14:paraId="5BCD8D96">
            <w:pPr>
              <w:spacing w:before="62" w:line="228" w:lineRule="auto"/>
              <w:ind w:left="610"/>
              <w:rPr>
                <w:rFonts w:ascii="宋体" w:hAnsi="宋体" w:eastAsia="宋体" w:cs="宋体"/>
                <w:sz w:val="19"/>
                <w:szCs w:val="19"/>
              </w:rPr>
            </w:pPr>
            <w:r>
              <w:rPr>
                <w:rFonts w:ascii="宋体" w:hAnsi="宋体" w:eastAsia="宋体" w:cs="宋体"/>
                <w:spacing w:val="6"/>
                <w:sz w:val="19"/>
                <w:szCs w:val="19"/>
              </w:rPr>
              <w:t>成本指标</w:t>
            </w:r>
          </w:p>
        </w:tc>
        <w:tc>
          <w:tcPr>
            <w:tcW w:w="2686" w:type="dxa"/>
            <w:gridSpan w:val="2"/>
            <w:vAlign w:val="top"/>
          </w:tcPr>
          <w:p w14:paraId="7456269B">
            <w:pPr>
              <w:pStyle w:val="6"/>
              <w:spacing w:line="286" w:lineRule="auto"/>
            </w:pPr>
          </w:p>
          <w:p w14:paraId="41E054EB">
            <w:pPr>
              <w:spacing w:before="62" w:line="229" w:lineRule="auto"/>
              <w:ind w:left="858"/>
              <w:rPr>
                <w:rFonts w:ascii="宋体" w:hAnsi="宋体" w:eastAsia="宋体" w:cs="宋体"/>
                <w:sz w:val="19"/>
                <w:szCs w:val="19"/>
              </w:rPr>
            </w:pPr>
            <w:r>
              <w:rPr>
                <w:rFonts w:ascii="宋体" w:hAnsi="宋体" w:eastAsia="宋体" w:cs="宋体"/>
                <w:spacing w:val="7"/>
                <w:sz w:val="19"/>
                <w:szCs w:val="19"/>
              </w:rPr>
              <w:t>预算控制数</w:t>
            </w:r>
          </w:p>
        </w:tc>
        <w:tc>
          <w:tcPr>
            <w:tcW w:w="2298" w:type="dxa"/>
            <w:vAlign w:val="top"/>
          </w:tcPr>
          <w:p w14:paraId="16B5EF3E">
            <w:pPr>
              <w:pStyle w:val="6"/>
              <w:spacing w:line="297" w:lineRule="auto"/>
            </w:pPr>
          </w:p>
          <w:p w14:paraId="61005ADA">
            <w:pPr>
              <w:spacing w:before="58" w:line="221" w:lineRule="auto"/>
              <w:ind w:left="674"/>
              <w:rPr>
                <w:rFonts w:ascii="宋体" w:hAnsi="宋体" w:eastAsia="宋体" w:cs="宋体"/>
                <w:sz w:val="18"/>
                <w:szCs w:val="18"/>
              </w:rPr>
            </w:pPr>
            <w:r>
              <w:rPr>
                <w:rFonts w:ascii="宋体" w:hAnsi="宋体" w:eastAsia="宋体" w:cs="宋体"/>
                <w:spacing w:val="-2"/>
                <w:sz w:val="18"/>
                <w:szCs w:val="18"/>
              </w:rPr>
              <w:t>≤11.16万元</w:t>
            </w:r>
          </w:p>
        </w:tc>
      </w:tr>
      <w:tr w14:paraId="1499C0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466" w:type="dxa"/>
            <w:vMerge w:val="continue"/>
            <w:tcBorders>
              <w:top w:val="nil"/>
              <w:bottom w:val="nil"/>
            </w:tcBorders>
            <w:vAlign w:val="top"/>
          </w:tcPr>
          <w:p w14:paraId="64B9E528">
            <w:pPr>
              <w:pStyle w:val="6"/>
            </w:pPr>
          </w:p>
        </w:tc>
        <w:tc>
          <w:tcPr>
            <w:tcW w:w="1397" w:type="dxa"/>
            <w:vMerge w:val="restart"/>
            <w:tcBorders>
              <w:bottom w:val="nil"/>
            </w:tcBorders>
            <w:vAlign w:val="top"/>
          </w:tcPr>
          <w:p w14:paraId="5EDF9702">
            <w:pPr>
              <w:pStyle w:val="6"/>
              <w:spacing w:line="291" w:lineRule="auto"/>
            </w:pPr>
          </w:p>
          <w:p w14:paraId="7F872149">
            <w:pPr>
              <w:pStyle w:val="6"/>
              <w:spacing w:line="291" w:lineRule="auto"/>
            </w:pPr>
          </w:p>
          <w:p w14:paraId="38276C07">
            <w:pPr>
              <w:pStyle w:val="6"/>
              <w:spacing w:line="291" w:lineRule="auto"/>
            </w:pPr>
          </w:p>
          <w:p w14:paraId="1AACDC49">
            <w:pPr>
              <w:pStyle w:val="6"/>
              <w:spacing w:line="292" w:lineRule="auto"/>
            </w:pPr>
          </w:p>
          <w:p w14:paraId="37599BE5">
            <w:pPr>
              <w:spacing w:before="62" w:line="230" w:lineRule="auto"/>
              <w:ind w:left="312"/>
              <w:rPr>
                <w:rFonts w:ascii="宋体" w:hAnsi="宋体" w:eastAsia="宋体" w:cs="宋体"/>
                <w:sz w:val="19"/>
                <w:szCs w:val="19"/>
              </w:rPr>
            </w:pPr>
            <w:r>
              <w:rPr>
                <w:rFonts w:ascii="宋体" w:hAnsi="宋体" w:eastAsia="宋体" w:cs="宋体"/>
                <w:spacing w:val="5"/>
                <w:sz w:val="19"/>
                <w:szCs w:val="19"/>
              </w:rPr>
              <w:t>效益指标</w:t>
            </w:r>
          </w:p>
        </w:tc>
        <w:tc>
          <w:tcPr>
            <w:tcW w:w="1898" w:type="dxa"/>
            <w:vMerge w:val="restart"/>
            <w:tcBorders>
              <w:bottom w:val="nil"/>
            </w:tcBorders>
            <w:vAlign w:val="top"/>
          </w:tcPr>
          <w:p w14:paraId="5D86FCB1">
            <w:pPr>
              <w:pStyle w:val="6"/>
              <w:spacing w:line="291" w:lineRule="auto"/>
            </w:pPr>
          </w:p>
          <w:p w14:paraId="636285C3">
            <w:pPr>
              <w:pStyle w:val="6"/>
              <w:spacing w:line="291" w:lineRule="auto"/>
            </w:pPr>
          </w:p>
          <w:p w14:paraId="045D3D61">
            <w:pPr>
              <w:pStyle w:val="6"/>
              <w:spacing w:line="292" w:lineRule="auto"/>
            </w:pPr>
          </w:p>
          <w:p w14:paraId="000A7ACE">
            <w:pPr>
              <w:pStyle w:val="6"/>
              <w:spacing w:line="292" w:lineRule="auto"/>
            </w:pPr>
          </w:p>
          <w:p w14:paraId="6EDBECC3">
            <w:pPr>
              <w:spacing w:before="62" w:line="228" w:lineRule="auto"/>
              <w:ind w:left="361"/>
              <w:rPr>
                <w:rFonts w:ascii="宋体" w:hAnsi="宋体" w:eastAsia="宋体" w:cs="宋体"/>
                <w:sz w:val="19"/>
                <w:szCs w:val="19"/>
              </w:rPr>
            </w:pPr>
            <w:r>
              <w:rPr>
                <w:rFonts w:ascii="宋体" w:hAnsi="宋体" w:eastAsia="宋体" w:cs="宋体"/>
                <w:spacing w:val="7"/>
                <w:sz w:val="19"/>
                <w:szCs w:val="19"/>
              </w:rPr>
              <w:t>社会效益指标</w:t>
            </w:r>
          </w:p>
        </w:tc>
        <w:tc>
          <w:tcPr>
            <w:tcW w:w="2686" w:type="dxa"/>
            <w:gridSpan w:val="2"/>
            <w:vAlign w:val="top"/>
          </w:tcPr>
          <w:p w14:paraId="1841219D">
            <w:pPr>
              <w:pStyle w:val="6"/>
              <w:spacing w:line="288" w:lineRule="auto"/>
            </w:pPr>
          </w:p>
          <w:p w14:paraId="63AA3889">
            <w:pPr>
              <w:spacing w:before="62" w:line="229" w:lineRule="auto"/>
              <w:ind w:left="662"/>
              <w:rPr>
                <w:rFonts w:ascii="宋体" w:hAnsi="宋体" w:eastAsia="宋体" w:cs="宋体"/>
                <w:sz w:val="19"/>
                <w:szCs w:val="19"/>
              </w:rPr>
            </w:pPr>
            <w:r>
              <w:rPr>
                <w:rFonts w:ascii="宋体" w:hAnsi="宋体" w:eastAsia="宋体" w:cs="宋体"/>
                <w:spacing w:val="7"/>
                <w:sz w:val="19"/>
                <w:szCs w:val="19"/>
              </w:rPr>
              <w:t>受益人口达标率</w:t>
            </w:r>
          </w:p>
        </w:tc>
        <w:tc>
          <w:tcPr>
            <w:tcW w:w="2298" w:type="dxa"/>
            <w:vAlign w:val="top"/>
          </w:tcPr>
          <w:p w14:paraId="0458FF2E">
            <w:pPr>
              <w:pStyle w:val="6"/>
              <w:spacing w:line="288" w:lineRule="auto"/>
            </w:pPr>
          </w:p>
          <w:p w14:paraId="3572263F">
            <w:pPr>
              <w:spacing w:before="62" w:line="256" w:lineRule="exact"/>
              <w:ind w:left="972"/>
              <w:rPr>
                <w:rFonts w:ascii="宋体" w:hAnsi="宋体" w:eastAsia="宋体" w:cs="宋体"/>
                <w:sz w:val="19"/>
                <w:szCs w:val="19"/>
              </w:rPr>
            </w:pPr>
            <w:r>
              <w:rPr>
                <w:rFonts w:ascii="宋体" w:hAnsi="宋体" w:eastAsia="宋体" w:cs="宋体"/>
                <w:position w:val="1"/>
                <w:sz w:val="19"/>
                <w:szCs w:val="19"/>
              </w:rPr>
              <w:t>100%</w:t>
            </w:r>
          </w:p>
        </w:tc>
      </w:tr>
      <w:tr w14:paraId="1882F0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466" w:type="dxa"/>
            <w:vMerge w:val="continue"/>
            <w:tcBorders>
              <w:top w:val="nil"/>
              <w:bottom w:val="nil"/>
            </w:tcBorders>
            <w:vAlign w:val="top"/>
          </w:tcPr>
          <w:p w14:paraId="2077336C">
            <w:pPr>
              <w:pStyle w:val="6"/>
            </w:pPr>
          </w:p>
        </w:tc>
        <w:tc>
          <w:tcPr>
            <w:tcW w:w="1397" w:type="dxa"/>
            <w:vMerge w:val="continue"/>
            <w:tcBorders>
              <w:top w:val="nil"/>
              <w:bottom w:val="nil"/>
            </w:tcBorders>
            <w:vAlign w:val="top"/>
          </w:tcPr>
          <w:p w14:paraId="5EE53F60">
            <w:pPr>
              <w:pStyle w:val="6"/>
            </w:pPr>
          </w:p>
        </w:tc>
        <w:tc>
          <w:tcPr>
            <w:tcW w:w="1898" w:type="dxa"/>
            <w:vMerge w:val="continue"/>
            <w:tcBorders>
              <w:top w:val="nil"/>
              <w:bottom w:val="nil"/>
            </w:tcBorders>
            <w:vAlign w:val="top"/>
          </w:tcPr>
          <w:p w14:paraId="343DDF9F">
            <w:pPr>
              <w:pStyle w:val="6"/>
            </w:pPr>
          </w:p>
        </w:tc>
        <w:tc>
          <w:tcPr>
            <w:tcW w:w="2686" w:type="dxa"/>
            <w:gridSpan w:val="2"/>
            <w:vAlign w:val="top"/>
          </w:tcPr>
          <w:p w14:paraId="3FADDDDF">
            <w:pPr>
              <w:pStyle w:val="6"/>
              <w:spacing w:line="289" w:lineRule="auto"/>
            </w:pPr>
          </w:p>
          <w:p w14:paraId="333AF96B">
            <w:pPr>
              <w:spacing w:before="62" w:line="229" w:lineRule="auto"/>
              <w:ind w:left="60"/>
              <w:rPr>
                <w:rFonts w:ascii="宋体" w:hAnsi="宋体" w:eastAsia="宋体" w:cs="宋体"/>
                <w:sz w:val="19"/>
                <w:szCs w:val="19"/>
              </w:rPr>
            </w:pPr>
            <w:r>
              <w:rPr>
                <w:rFonts w:ascii="宋体" w:hAnsi="宋体" w:eastAsia="宋体" w:cs="宋体"/>
                <w:spacing w:val="8"/>
                <w:sz w:val="19"/>
                <w:szCs w:val="19"/>
              </w:rPr>
              <w:t>全年公益电影放映场次完成率</w:t>
            </w:r>
          </w:p>
        </w:tc>
        <w:tc>
          <w:tcPr>
            <w:tcW w:w="2298" w:type="dxa"/>
            <w:vAlign w:val="top"/>
          </w:tcPr>
          <w:p w14:paraId="1D36CA46">
            <w:pPr>
              <w:pStyle w:val="6"/>
              <w:spacing w:line="289" w:lineRule="auto"/>
            </w:pPr>
          </w:p>
          <w:p w14:paraId="4469873C">
            <w:pPr>
              <w:spacing w:before="62" w:line="256" w:lineRule="exact"/>
              <w:ind w:left="972"/>
              <w:rPr>
                <w:rFonts w:ascii="宋体" w:hAnsi="宋体" w:eastAsia="宋体" w:cs="宋体"/>
                <w:sz w:val="19"/>
                <w:szCs w:val="19"/>
              </w:rPr>
            </w:pPr>
            <w:r>
              <w:rPr>
                <w:rFonts w:ascii="宋体" w:hAnsi="宋体" w:eastAsia="宋体" w:cs="宋体"/>
                <w:position w:val="1"/>
                <w:sz w:val="19"/>
                <w:szCs w:val="19"/>
              </w:rPr>
              <w:t>100%</w:t>
            </w:r>
          </w:p>
        </w:tc>
      </w:tr>
      <w:tr w14:paraId="6D3F43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466" w:type="dxa"/>
            <w:vMerge w:val="continue"/>
            <w:tcBorders>
              <w:top w:val="nil"/>
              <w:bottom w:val="nil"/>
            </w:tcBorders>
            <w:vAlign w:val="top"/>
          </w:tcPr>
          <w:p w14:paraId="43183E1F">
            <w:pPr>
              <w:pStyle w:val="6"/>
            </w:pPr>
          </w:p>
        </w:tc>
        <w:tc>
          <w:tcPr>
            <w:tcW w:w="1397" w:type="dxa"/>
            <w:vMerge w:val="continue"/>
            <w:tcBorders>
              <w:top w:val="nil"/>
            </w:tcBorders>
            <w:vAlign w:val="top"/>
          </w:tcPr>
          <w:p w14:paraId="25230A26">
            <w:pPr>
              <w:pStyle w:val="6"/>
            </w:pPr>
          </w:p>
        </w:tc>
        <w:tc>
          <w:tcPr>
            <w:tcW w:w="1898" w:type="dxa"/>
            <w:vMerge w:val="continue"/>
            <w:tcBorders>
              <w:top w:val="nil"/>
            </w:tcBorders>
            <w:vAlign w:val="top"/>
          </w:tcPr>
          <w:p w14:paraId="3551B74B">
            <w:pPr>
              <w:pStyle w:val="6"/>
            </w:pPr>
          </w:p>
        </w:tc>
        <w:tc>
          <w:tcPr>
            <w:tcW w:w="2686" w:type="dxa"/>
            <w:gridSpan w:val="2"/>
            <w:vAlign w:val="top"/>
          </w:tcPr>
          <w:p w14:paraId="2D20087E">
            <w:pPr>
              <w:pStyle w:val="6"/>
              <w:spacing w:line="290" w:lineRule="auto"/>
            </w:pPr>
          </w:p>
          <w:p w14:paraId="0D2F9E56">
            <w:pPr>
              <w:spacing w:before="62" w:line="229" w:lineRule="auto"/>
              <w:ind w:left="263"/>
              <w:rPr>
                <w:rFonts w:ascii="宋体" w:hAnsi="宋体" w:eastAsia="宋体" w:cs="宋体"/>
                <w:sz w:val="19"/>
                <w:szCs w:val="19"/>
              </w:rPr>
            </w:pPr>
            <w:r>
              <w:rPr>
                <w:rFonts w:ascii="宋体" w:hAnsi="宋体" w:eastAsia="宋体" w:cs="宋体"/>
                <w:spacing w:val="7"/>
                <w:sz w:val="19"/>
                <w:szCs w:val="19"/>
              </w:rPr>
              <w:t>爱国主题影片放映达标率</w:t>
            </w:r>
          </w:p>
        </w:tc>
        <w:tc>
          <w:tcPr>
            <w:tcW w:w="2298" w:type="dxa"/>
            <w:vAlign w:val="top"/>
          </w:tcPr>
          <w:p w14:paraId="17F40C9E">
            <w:pPr>
              <w:pStyle w:val="6"/>
              <w:spacing w:line="290" w:lineRule="auto"/>
            </w:pPr>
          </w:p>
          <w:p w14:paraId="33D4F935">
            <w:pPr>
              <w:spacing w:before="62" w:line="256" w:lineRule="exact"/>
              <w:ind w:left="972"/>
              <w:rPr>
                <w:rFonts w:ascii="宋体" w:hAnsi="宋体" w:eastAsia="宋体" w:cs="宋体"/>
                <w:sz w:val="19"/>
                <w:szCs w:val="19"/>
              </w:rPr>
            </w:pPr>
            <w:r>
              <w:rPr>
                <w:rFonts w:ascii="宋体" w:hAnsi="宋体" w:eastAsia="宋体" w:cs="宋体"/>
                <w:position w:val="1"/>
                <w:sz w:val="19"/>
                <w:szCs w:val="19"/>
              </w:rPr>
              <w:t>100%</w:t>
            </w:r>
          </w:p>
        </w:tc>
      </w:tr>
      <w:tr w14:paraId="0B3950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77" w:hRule="atLeast"/>
        </w:trPr>
        <w:tc>
          <w:tcPr>
            <w:tcW w:w="1466" w:type="dxa"/>
            <w:vMerge w:val="continue"/>
            <w:tcBorders>
              <w:top w:val="nil"/>
            </w:tcBorders>
            <w:vAlign w:val="top"/>
          </w:tcPr>
          <w:p w14:paraId="73420CDE">
            <w:pPr>
              <w:pStyle w:val="6"/>
            </w:pPr>
          </w:p>
        </w:tc>
        <w:tc>
          <w:tcPr>
            <w:tcW w:w="1397" w:type="dxa"/>
            <w:vAlign w:val="top"/>
          </w:tcPr>
          <w:p w14:paraId="1FF2C446">
            <w:pPr>
              <w:pStyle w:val="6"/>
              <w:spacing w:line="291" w:lineRule="auto"/>
            </w:pPr>
          </w:p>
          <w:p w14:paraId="19534C06">
            <w:pPr>
              <w:spacing w:before="62" w:line="229" w:lineRule="auto"/>
              <w:ind w:left="206"/>
              <w:rPr>
                <w:rFonts w:ascii="宋体" w:hAnsi="宋体" w:eastAsia="宋体" w:cs="宋体"/>
                <w:sz w:val="19"/>
                <w:szCs w:val="19"/>
              </w:rPr>
            </w:pPr>
            <w:r>
              <w:rPr>
                <w:rFonts w:ascii="宋体" w:hAnsi="宋体" w:eastAsia="宋体" w:cs="宋体"/>
                <w:spacing w:val="7"/>
                <w:sz w:val="19"/>
                <w:szCs w:val="19"/>
              </w:rPr>
              <w:t>满意度指标</w:t>
            </w:r>
          </w:p>
        </w:tc>
        <w:tc>
          <w:tcPr>
            <w:tcW w:w="1898" w:type="dxa"/>
            <w:vAlign w:val="top"/>
          </w:tcPr>
          <w:p w14:paraId="6279EBBA">
            <w:pPr>
              <w:pStyle w:val="6"/>
              <w:spacing w:line="291" w:lineRule="auto"/>
            </w:pPr>
          </w:p>
          <w:p w14:paraId="5A1E9495">
            <w:pPr>
              <w:spacing w:before="62" w:line="229" w:lineRule="auto"/>
              <w:ind w:left="62"/>
              <w:rPr>
                <w:rFonts w:ascii="宋体" w:hAnsi="宋体" w:eastAsia="宋体" w:cs="宋体"/>
                <w:sz w:val="19"/>
                <w:szCs w:val="19"/>
              </w:rPr>
            </w:pPr>
            <w:r>
              <w:rPr>
                <w:rFonts w:ascii="宋体" w:hAnsi="宋体" w:eastAsia="宋体" w:cs="宋体"/>
                <w:spacing w:val="8"/>
                <w:sz w:val="19"/>
                <w:szCs w:val="19"/>
              </w:rPr>
              <w:t>服务对象满意度指标</w:t>
            </w:r>
          </w:p>
        </w:tc>
        <w:tc>
          <w:tcPr>
            <w:tcW w:w="2686" w:type="dxa"/>
            <w:gridSpan w:val="2"/>
            <w:vAlign w:val="top"/>
          </w:tcPr>
          <w:p w14:paraId="306E26F5">
            <w:pPr>
              <w:pStyle w:val="6"/>
              <w:spacing w:line="291" w:lineRule="auto"/>
            </w:pPr>
          </w:p>
          <w:p w14:paraId="34BCCCBB">
            <w:pPr>
              <w:spacing w:before="62" w:line="229" w:lineRule="auto"/>
              <w:ind w:left="662"/>
              <w:rPr>
                <w:rFonts w:ascii="宋体" w:hAnsi="宋体" w:eastAsia="宋体" w:cs="宋体"/>
                <w:sz w:val="19"/>
                <w:szCs w:val="19"/>
              </w:rPr>
            </w:pPr>
            <w:r>
              <w:rPr>
                <w:rFonts w:ascii="宋体" w:hAnsi="宋体" w:eastAsia="宋体" w:cs="宋体"/>
                <w:spacing w:val="7"/>
                <w:sz w:val="19"/>
                <w:szCs w:val="19"/>
              </w:rPr>
              <w:t>受益对象满意度</w:t>
            </w:r>
          </w:p>
        </w:tc>
        <w:tc>
          <w:tcPr>
            <w:tcW w:w="2298" w:type="dxa"/>
            <w:vAlign w:val="top"/>
          </w:tcPr>
          <w:p w14:paraId="7F7F182C">
            <w:pPr>
              <w:pStyle w:val="6"/>
              <w:spacing w:line="291" w:lineRule="auto"/>
            </w:pPr>
          </w:p>
          <w:p w14:paraId="29565007">
            <w:pPr>
              <w:spacing w:before="62" w:line="254" w:lineRule="exact"/>
              <w:ind w:left="926"/>
              <w:rPr>
                <w:rFonts w:ascii="宋体" w:hAnsi="宋体" w:eastAsia="宋体" w:cs="宋体"/>
                <w:sz w:val="19"/>
                <w:szCs w:val="19"/>
              </w:rPr>
            </w:pPr>
            <w:r>
              <w:rPr>
                <w:rFonts w:ascii="宋体" w:hAnsi="宋体" w:eastAsia="宋体" w:cs="宋体"/>
                <w:position w:val="1"/>
                <w:sz w:val="19"/>
                <w:szCs w:val="19"/>
              </w:rPr>
              <w:t>≥99%</w:t>
            </w:r>
          </w:p>
        </w:tc>
      </w:tr>
    </w:tbl>
    <w:p w14:paraId="3C6AA695">
      <w:pPr>
        <w:rPr>
          <w:rFonts w:ascii="Arial"/>
          <w:sz w:val="21"/>
        </w:rPr>
      </w:pPr>
    </w:p>
    <w:p w14:paraId="02F158B1">
      <w:pPr>
        <w:rPr>
          <w:rFonts w:ascii="Arial" w:hAnsi="Arial" w:eastAsia="Arial" w:cs="Arial"/>
          <w:sz w:val="21"/>
          <w:szCs w:val="21"/>
        </w:rPr>
        <w:sectPr>
          <w:footerReference r:id="rId41" w:type="default"/>
          <w:pgSz w:w="11905" w:h="16837"/>
          <w:pgMar w:top="1249" w:right="1133" w:bottom="695" w:left="1010" w:header="0" w:footer="408" w:gutter="0"/>
          <w:cols w:space="720" w:num="1"/>
        </w:sectPr>
      </w:pPr>
    </w:p>
    <w:p w14:paraId="691C1D47">
      <w:pPr>
        <w:pStyle w:val="2"/>
        <w:spacing w:before="72" w:line="225" w:lineRule="auto"/>
        <w:ind w:left="2931"/>
        <w:rPr>
          <w:sz w:val="35"/>
          <w:szCs w:val="35"/>
        </w:rPr>
      </w:pPr>
      <w:r>
        <w:rPr>
          <w:b/>
          <w:bCs/>
          <w:spacing w:val="6"/>
          <w:sz w:val="35"/>
          <w:szCs w:val="35"/>
        </w:rPr>
        <w:t>部门预算项目绩效目标表</w:t>
      </w:r>
    </w:p>
    <w:p w14:paraId="4C64511B">
      <w:pPr>
        <w:spacing w:line="273" w:lineRule="auto"/>
        <w:rPr>
          <w:rFonts w:ascii="Arial"/>
          <w:sz w:val="21"/>
        </w:rPr>
      </w:pPr>
    </w:p>
    <w:p w14:paraId="4CF14CE6">
      <w:pPr>
        <w:pStyle w:val="2"/>
        <w:spacing w:before="62" w:line="229" w:lineRule="auto"/>
        <w:ind w:left="4446"/>
        <w:rPr>
          <w:sz w:val="19"/>
          <w:szCs w:val="19"/>
        </w:rPr>
      </w:pPr>
      <w:r>
        <w:rPr>
          <w:spacing w:val="1"/>
          <w:sz w:val="19"/>
          <w:szCs w:val="19"/>
        </w:rPr>
        <w:t>(2026年度</w:t>
      </w:r>
      <w:r>
        <w:rPr>
          <w:rFonts w:hint="eastAsia"/>
          <w:spacing w:val="1"/>
          <w:sz w:val="19"/>
          <w:szCs w:val="19"/>
          <w:lang w:eastAsia="zh-CN"/>
        </w:rPr>
        <w:t>）</w:t>
      </w:r>
    </w:p>
    <w:p w14:paraId="5DB310A8">
      <w:pPr>
        <w:spacing w:line="71" w:lineRule="exact"/>
      </w:pPr>
    </w:p>
    <w:tbl>
      <w:tblPr>
        <w:tblStyle w:val="5"/>
        <w:tblW w:w="977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7"/>
        <w:gridCol w:w="1335"/>
        <w:gridCol w:w="1488"/>
        <w:gridCol w:w="1320"/>
        <w:gridCol w:w="1881"/>
        <w:gridCol w:w="2286"/>
      </w:tblGrid>
      <w:tr w14:paraId="6E3779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3" w:hRule="atLeast"/>
        </w:trPr>
        <w:tc>
          <w:tcPr>
            <w:tcW w:w="1467" w:type="dxa"/>
            <w:vAlign w:val="top"/>
          </w:tcPr>
          <w:p w14:paraId="7CD85FD4">
            <w:pPr>
              <w:spacing w:before="157"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10" w:type="dxa"/>
            <w:gridSpan w:val="5"/>
            <w:vAlign w:val="top"/>
          </w:tcPr>
          <w:p w14:paraId="5E508906">
            <w:pPr>
              <w:spacing w:before="158" w:line="228" w:lineRule="auto"/>
              <w:ind w:left="2667"/>
              <w:rPr>
                <w:rFonts w:ascii="宋体" w:hAnsi="宋体" w:eastAsia="宋体" w:cs="宋体"/>
                <w:sz w:val="19"/>
                <w:szCs w:val="19"/>
              </w:rPr>
            </w:pPr>
            <w:r>
              <w:rPr>
                <w:rFonts w:ascii="宋体" w:hAnsi="宋体" w:eastAsia="宋体" w:cs="宋体"/>
                <w:spacing w:val="7"/>
                <w:sz w:val="19"/>
                <w:szCs w:val="19"/>
              </w:rPr>
              <w:t>2026年精神文明建设工作专项经费</w:t>
            </w:r>
          </w:p>
        </w:tc>
      </w:tr>
      <w:tr w14:paraId="3C26ED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1467" w:type="dxa"/>
            <w:vAlign w:val="top"/>
          </w:tcPr>
          <w:p w14:paraId="1C4C472A">
            <w:pPr>
              <w:spacing w:before="149"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10" w:type="dxa"/>
            <w:gridSpan w:val="5"/>
            <w:vAlign w:val="top"/>
          </w:tcPr>
          <w:p w14:paraId="7477DDD3">
            <w:pPr>
              <w:spacing w:before="149" w:line="228" w:lineRule="auto"/>
              <w:ind w:left="2788"/>
              <w:rPr>
                <w:rFonts w:ascii="宋体" w:hAnsi="宋体" w:eastAsia="宋体" w:cs="宋体"/>
                <w:sz w:val="19"/>
                <w:szCs w:val="19"/>
              </w:rPr>
            </w:pPr>
            <w:r>
              <w:rPr>
                <w:rFonts w:ascii="宋体" w:hAnsi="宋体" w:eastAsia="宋体" w:cs="宋体"/>
                <w:spacing w:val="7"/>
                <w:sz w:val="19"/>
                <w:szCs w:val="19"/>
              </w:rPr>
              <w:t>中国共产党盐边县委员会宣传部</w:t>
            </w:r>
          </w:p>
        </w:tc>
      </w:tr>
      <w:tr w14:paraId="550540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1467" w:type="dxa"/>
            <w:vMerge w:val="restart"/>
            <w:tcBorders>
              <w:bottom w:val="nil"/>
            </w:tcBorders>
            <w:vAlign w:val="top"/>
          </w:tcPr>
          <w:p w14:paraId="33F91A69">
            <w:pPr>
              <w:pStyle w:val="6"/>
              <w:spacing w:line="461" w:lineRule="auto"/>
            </w:pPr>
          </w:p>
          <w:p w14:paraId="0D6E445B">
            <w:pPr>
              <w:spacing w:before="61"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706E892B">
            <w:pPr>
              <w:spacing w:before="8" w:line="230" w:lineRule="auto"/>
              <w:ind w:left="353"/>
              <w:rPr>
                <w:rFonts w:ascii="宋体" w:hAnsi="宋体" w:eastAsia="宋体" w:cs="宋体"/>
                <w:sz w:val="19"/>
                <w:szCs w:val="19"/>
              </w:rPr>
            </w:pPr>
            <w:r>
              <w:rPr>
                <w:rFonts w:ascii="宋体" w:hAnsi="宋体" w:eastAsia="宋体" w:cs="宋体"/>
                <w:sz w:val="19"/>
                <w:szCs w:val="19"/>
              </w:rPr>
              <w:t>（万元）</w:t>
            </w:r>
          </w:p>
        </w:tc>
        <w:tc>
          <w:tcPr>
            <w:tcW w:w="4143" w:type="dxa"/>
            <w:gridSpan w:val="3"/>
            <w:vAlign w:val="top"/>
          </w:tcPr>
          <w:p w14:paraId="3849053D">
            <w:pPr>
              <w:spacing w:before="149"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167" w:type="dxa"/>
            <w:gridSpan w:val="2"/>
            <w:vAlign w:val="top"/>
          </w:tcPr>
          <w:p w14:paraId="1A1F1A8B">
            <w:pPr>
              <w:spacing w:before="149" w:line="256" w:lineRule="exact"/>
              <w:ind w:left="1955"/>
              <w:rPr>
                <w:rFonts w:ascii="宋体" w:hAnsi="宋体" w:eastAsia="宋体" w:cs="宋体"/>
                <w:sz w:val="19"/>
                <w:szCs w:val="19"/>
              </w:rPr>
            </w:pPr>
            <w:r>
              <w:rPr>
                <w:rFonts w:ascii="宋体" w:hAnsi="宋体" w:eastAsia="宋体" w:cs="宋体"/>
                <w:spacing w:val="-2"/>
                <w:position w:val="1"/>
                <w:sz w:val="19"/>
                <w:szCs w:val="19"/>
              </w:rPr>
              <w:t>100</w:t>
            </w:r>
          </w:p>
        </w:tc>
      </w:tr>
      <w:tr w14:paraId="7C18C1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1467" w:type="dxa"/>
            <w:vMerge w:val="continue"/>
            <w:tcBorders>
              <w:top w:val="nil"/>
              <w:bottom w:val="nil"/>
            </w:tcBorders>
            <w:vAlign w:val="top"/>
          </w:tcPr>
          <w:p w14:paraId="474EEC15">
            <w:pPr>
              <w:pStyle w:val="6"/>
            </w:pPr>
          </w:p>
        </w:tc>
        <w:tc>
          <w:tcPr>
            <w:tcW w:w="4143" w:type="dxa"/>
            <w:gridSpan w:val="3"/>
            <w:vAlign w:val="top"/>
          </w:tcPr>
          <w:p w14:paraId="498AB522">
            <w:pPr>
              <w:spacing w:before="150"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167" w:type="dxa"/>
            <w:gridSpan w:val="2"/>
            <w:vAlign w:val="top"/>
          </w:tcPr>
          <w:p w14:paraId="526AA2B2">
            <w:pPr>
              <w:spacing w:before="150" w:line="256" w:lineRule="exact"/>
              <w:ind w:left="1955"/>
              <w:rPr>
                <w:rFonts w:ascii="宋体" w:hAnsi="宋体" w:eastAsia="宋体" w:cs="宋体"/>
                <w:sz w:val="19"/>
                <w:szCs w:val="19"/>
              </w:rPr>
            </w:pPr>
            <w:r>
              <w:rPr>
                <w:rFonts w:ascii="宋体" w:hAnsi="宋体" w:eastAsia="宋体" w:cs="宋体"/>
                <w:spacing w:val="-2"/>
                <w:position w:val="1"/>
                <w:sz w:val="19"/>
                <w:szCs w:val="19"/>
              </w:rPr>
              <w:t>100</w:t>
            </w:r>
          </w:p>
        </w:tc>
      </w:tr>
      <w:tr w14:paraId="2FD0AB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1467" w:type="dxa"/>
            <w:vMerge w:val="continue"/>
            <w:tcBorders>
              <w:top w:val="nil"/>
            </w:tcBorders>
            <w:vAlign w:val="top"/>
          </w:tcPr>
          <w:p w14:paraId="544EB1EF">
            <w:pPr>
              <w:pStyle w:val="6"/>
            </w:pPr>
          </w:p>
        </w:tc>
        <w:tc>
          <w:tcPr>
            <w:tcW w:w="4143" w:type="dxa"/>
            <w:gridSpan w:val="3"/>
            <w:vAlign w:val="top"/>
          </w:tcPr>
          <w:p w14:paraId="762E6C16">
            <w:pPr>
              <w:spacing w:before="149"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167" w:type="dxa"/>
            <w:gridSpan w:val="2"/>
            <w:vAlign w:val="top"/>
          </w:tcPr>
          <w:p w14:paraId="34982550">
            <w:pPr>
              <w:pStyle w:val="6"/>
            </w:pPr>
          </w:p>
        </w:tc>
      </w:tr>
      <w:tr w14:paraId="65149B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87" w:hRule="atLeast"/>
        </w:trPr>
        <w:tc>
          <w:tcPr>
            <w:tcW w:w="1467" w:type="dxa"/>
            <w:vAlign w:val="top"/>
          </w:tcPr>
          <w:p w14:paraId="3041A57D">
            <w:pPr>
              <w:pStyle w:val="6"/>
              <w:spacing w:line="295" w:lineRule="auto"/>
            </w:pPr>
          </w:p>
          <w:p w14:paraId="17114701">
            <w:pPr>
              <w:pStyle w:val="6"/>
              <w:spacing w:line="295" w:lineRule="auto"/>
            </w:pPr>
          </w:p>
          <w:p w14:paraId="4DD94489">
            <w:pPr>
              <w:pStyle w:val="6"/>
              <w:spacing w:line="296" w:lineRule="auto"/>
            </w:pPr>
          </w:p>
          <w:p w14:paraId="72E5F380">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10" w:type="dxa"/>
            <w:gridSpan w:val="5"/>
            <w:vAlign w:val="top"/>
          </w:tcPr>
          <w:p w14:paraId="7122A5E0">
            <w:pPr>
              <w:pStyle w:val="6"/>
              <w:spacing w:line="320" w:lineRule="auto"/>
            </w:pPr>
          </w:p>
          <w:p w14:paraId="4BFC132B">
            <w:pPr>
              <w:pStyle w:val="6"/>
              <w:spacing w:line="321" w:lineRule="auto"/>
            </w:pPr>
          </w:p>
          <w:p w14:paraId="0E6A2F66">
            <w:pPr>
              <w:spacing w:before="62"/>
              <w:ind w:left="36" w:right="108" w:firstLine="3"/>
              <w:rPr>
                <w:rFonts w:ascii="宋体" w:hAnsi="宋体" w:eastAsia="宋体" w:cs="宋体"/>
                <w:sz w:val="19"/>
                <w:szCs w:val="19"/>
              </w:rPr>
            </w:pPr>
            <w:r>
              <w:rPr>
                <w:rFonts w:ascii="宋体" w:hAnsi="宋体" w:eastAsia="宋体" w:cs="宋体"/>
                <w:spacing w:val="5"/>
                <w:sz w:val="19"/>
                <w:szCs w:val="19"/>
              </w:rPr>
              <w:t>统筹推动文明培育、文明实践、文明创建，推进城乡精神文明建设融合发展，</w:t>
            </w:r>
            <w:r>
              <w:rPr>
                <w:rFonts w:ascii="宋体" w:hAnsi="宋体" w:eastAsia="宋体" w:cs="宋体"/>
                <w:spacing w:val="55"/>
                <w:sz w:val="19"/>
                <w:szCs w:val="19"/>
              </w:rPr>
              <w:t xml:space="preserve"> </w:t>
            </w:r>
            <w:r>
              <w:rPr>
                <w:rFonts w:ascii="宋体" w:hAnsi="宋体" w:eastAsia="宋体" w:cs="宋体"/>
                <w:spacing w:val="5"/>
                <w:sz w:val="19"/>
                <w:szCs w:val="19"/>
              </w:rPr>
              <w:t>在全社会弘扬劳</w:t>
            </w:r>
            <w:r>
              <w:rPr>
                <w:rFonts w:ascii="宋体" w:hAnsi="宋体" w:eastAsia="宋体" w:cs="宋体"/>
                <w:sz w:val="19"/>
                <w:szCs w:val="19"/>
              </w:rPr>
              <w:t xml:space="preserve"> </w:t>
            </w:r>
            <w:r>
              <w:rPr>
                <w:rFonts w:ascii="宋体" w:hAnsi="宋体" w:eastAsia="宋体" w:cs="宋体"/>
                <w:spacing w:val="9"/>
                <w:sz w:val="19"/>
                <w:szCs w:val="19"/>
              </w:rPr>
              <w:t>动精神、奋斗精神、奉献精神、创造精神、勤俭</w:t>
            </w:r>
            <w:r>
              <w:rPr>
                <w:rFonts w:ascii="宋体" w:hAnsi="宋体" w:eastAsia="宋体" w:cs="宋体"/>
                <w:spacing w:val="8"/>
                <w:sz w:val="19"/>
                <w:szCs w:val="19"/>
              </w:rPr>
              <w:t>节约精神，培育时代新风新貌，倡树文明新</w:t>
            </w:r>
          </w:p>
          <w:p w14:paraId="4872A0BE">
            <w:pPr>
              <w:spacing w:line="228" w:lineRule="auto"/>
              <w:ind w:left="36"/>
              <w:rPr>
                <w:rFonts w:ascii="宋体" w:hAnsi="宋体" w:eastAsia="宋体" w:cs="宋体"/>
                <w:sz w:val="19"/>
                <w:szCs w:val="19"/>
              </w:rPr>
            </w:pPr>
            <w:r>
              <w:rPr>
                <w:rFonts w:ascii="宋体" w:hAnsi="宋体" w:eastAsia="宋体" w:cs="宋体"/>
                <w:spacing w:val="8"/>
                <w:sz w:val="19"/>
                <w:szCs w:val="19"/>
              </w:rPr>
              <w:t>风，使人民群众对城市文明建设满意度不断提高。</w:t>
            </w:r>
          </w:p>
        </w:tc>
      </w:tr>
      <w:tr w14:paraId="2A83AF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6" w:hRule="atLeast"/>
        </w:trPr>
        <w:tc>
          <w:tcPr>
            <w:tcW w:w="1467" w:type="dxa"/>
            <w:vMerge w:val="restart"/>
            <w:tcBorders>
              <w:bottom w:val="nil"/>
            </w:tcBorders>
            <w:vAlign w:val="top"/>
          </w:tcPr>
          <w:p w14:paraId="494F8457">
            <w:pPr>
              <w:pStyle w:val="6"/>
              <w:spacing w:line="242" w:lineRule="auto"/>
            </w:pPr>
          </w:p>
          <w:p w14:paraId="09B6CF56">
            <w:pPr>
              <w:pStyle w:val="6"/>
              <w:spacing w:line="242" w:lineRule="auto"/>
            </w:pPr>
          </w:p>
          <w:p w14:paraId="1563A635">
            <w:pPr>
              <w:pStyle w:val="6"/>
              <w:spacing w:line="242" w:lineRule="auto"/>
            </w:pPr>
          </w:p>
          <w:p w14:paraId="496799D2">
            <w:pPr>
              <w:pStyle w:val="6"/>
              <w:spacing w:line="242" w:lineRule="auto"/>
            </w:pPr>
          </w:p>
          <w:p w14:paraId="7F7FB226">
            <w:pPr>
              <w:pStyle w:val="6"/>
              <w:spacing w:line="242" w:lineRule="auto"/>
            </w:pPr>
          </w:p>
          <w:p w14:paraId="7A5B8A0C">
            <w:pPr>
              <w:pStyle w:val="6"/>
              <w:spacing w:line="242" w:lineRule="auto"/>
            </w:pPr>
          </w:p>
          <w:p w14:paraId="2254FBED">
            <w:pPr>
              <w:pStyle w:val="6"/>
              <w:spacing w:line="242" w:lineRule="auto"/>
            </w:pPr>
          </w:p>
          <w:p w14:paraId="473F75F3">
            <w:pPr>
              <w:pStyle w:val="6"/>
              <w:spacing w:line="242" w:lineRule="auto"/>
            </w:pPr>
          </w:p>
          <w:p w14:paraId="1924D42F">
            <w:pPr>
              <w:pStyle w:val="6"/>
              <w:spacing w:line="242" w:lineRule="auto"/>
            </w:pPr>
          </w:p>
          <w:p w14:paraId="51C7973A">
            <w:pPr>
              <w:pStyle w:val="6"/>
              <w:spacing w:line="242" w:lineRule="auto"/>
            </w:pPr>
          </w:p>
          <w:p w14:paraId="04D7856B">
            <w:pPr>
              <w:pStyle w:val="6"/>
              <w:spacing w:line="242" w:lineRule="auto"/>
            </w:pPr>
          </w:p>
          <w:p w14:paraId="4AB818D9">
            <w:pPr>
              <w:pStyle w:val="6"/>
              <w:spacing w:line="242" w:lineRule="auto"/>
            </w:pPr>
          </w:p>
          <w:p w14:paraId="132A17D7">
            <w:pPr>
              <w:pStyle w:val="6"/>
              <w:spacing w:line="242" w:lineRule="auto"/>
            </w:pPr>
          </w:p>
          <w:p w14:paraId="62FDFC22">
            <w:pPr>
              <w:pStyle w:val="6"/>
              <w:spacing w:line="243" w:lineRule="auto"/>
            </w:pPr>
          </w:p>
          <w:p w14:paraId="44BBE5BB">
            <w:pPr>
              <w:pStyle w:val="6"/>
              <w:spacing w:line="243" w:lineRule="auto"/>
            </w:pPr>
          </w:p>
          <w:p w14:paraId="3CD0ECE7">
            <w:pPr>
              <w:pStyle w:val="6"/>
              <w:spacing w:line="243" w:lineRule="auto"/>
            </w:pPr>
          </w:p>
          <w:p w14:paraId="4B748C10">
            <w:pPr>
              <w:pStyle w:val="6"/>
              <w:spacing w:line="243" w:lineRule="auto"/>
            </w:pPr>
          </w:p>
          <w:p w14:paraId="7E182C47">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335" w:type="dxa"/>
            <w:vAlign w:val="top"/>
          </w:tcPr>
          <w:p w14:paraId="00405D00">
            <w:pPr>
              <w:pStyle w:val="6"/>
              <w:spacing w:line="259" w:lineRule="auto"/>
            </w:pPr>
          </w:p>
          <w:p w14:paraId="07A39867">
            <w:pPr>
              <w:spacing w:before="62" w:line="230" w:lineRule="auto"/>
              <w:ind w:left="278"/>
              <w:rPr>
                <w:rFonts w:ascii="宋体" w:hAnsi="宋体" w:eastAsia="宋体" w:cs="宋体"/>
                <w:sz w:val="19"/>
                <w:szCs w:val="19"/>
              </w:rPr>
            </w:pPr>
            <w:r>
              <w:rPr>
                <w:rFonts w:ascii="宋体" w:hAnsi="宋体" w:eastAsia="宋体" w:cs="宋体"/>
                <w:spacing w:val="6"/>
                <w:sz w:val="19"/>
                <w:szCs w:val="19"/>
              </w:rPr>
              <w:t>一级指标</w:t>
            </w:r>
          </w:p>
        </w:tc>
        <w:tc>
          <w:tcPr>
            <w:tcW w:w="1488" w:type="dxa"/>
            <w:vAlign w:val="top"/>
          </w:tcPr>
          <w:p w14:paraId="4012D906">
            <w:pPr>
              <w:pStyle w:val="6"/>
              <w:spacing w:line="259" w:lineRule="auto"/>
            </w:pPr>
          </w:p>
          <w:p w14:paraId="62F1B41A">
            <w:pPr>
              <w:spacing w:before="62" w:line="230" w:lineRule="auto"/>
              <w:ind w:left="357"/>
              <w:rPr>
                <w:rFonts w:ascii="宋体" w:hAnsi="宋体" w:eastAsia="宋体" w:cs="宋体"/>
                <w:sz w:val="19"/>
                <w:szCs w:val="19"/>
              </w:rPr>
            </w:pPr>
            <w:r>
              <w:rPr>
                <w:rFonts w:ascii="宋体" w:hAnsi="宋体" w:eastAsia="宋体" w:cs="宋体"/>
                <w:spacing w:val="6"/>
                <w:sz w:val="19"/>
                <w:szCs w:val="19"/>
              </w:rPr>
              <w:t>二级指标</w:t>
            </w:r>
          </w:p>
        </w:tc>
        <w:tc>
          <w:tcPr>
            <w:tcW w:w="3201" w:type="dxa"/>
            <w:gridSpan w:val="2"/>
            <w:vAlign w:val="top"/>
          </w:tcPr>
          <w:p w14:paraId="7A5083BE">
            <w:pPr>
              <w:pStyle w:val="6"/>
              <w:spacing w:line="259" w:lineRule="auto"/>
            </w:pPr>
          </w:p>
          <w:p w14:paraId="7B9A6D63">
            <w:pPr>
              <w:spacing w:before="62" w:line="230" w:lineRule="auto"/>
              <w:ind w:left="1213"/>
              <w:rPr>
                <w:rFonts w:ascii="宋体" w:hAnsi="宋体" w:eastAsia="宋体" w:cs="宋体"/>
                <w:sz w:val="19"/>
                <w:szCs w:val="19"/>
              </w:rPr>
            </w:pPr>
            <w:r>
              <w:rPr>
                <w:rFonts w:ascii="宋体" w:hAnsi="宋体" w:eastAsia="宋体" w:cs="宋体"/>
                <w:spacing w:val="7"/>
                <w:sz w:val="19"/>
                <w:szCs w:val="19"/>
              </w:rPr>
              <w:t>三级指标</w:t>
            </w:r>
          </w:p>
        </w:tc>
        <w:tc>
          <w:tcPr>
            <w:tcW w:w="2286" w:type="dxa"/>
            <w:vAlign w:val="top"/>
          </w:tcPr>
          <w:p w14:paraId="1AA09346">
            <w:pPr>
              <w:spacing w:before="201" w:line="229" w:lineRule="auto"/>
              <w:ind w:left="59"/>
              <w:rPr>
                <w:rFonts w:ascii="宋体" w:hAnsi="宋体" w:eastAsia="宋体" w:cs="宋体"/>
                <w:sz w:val="19"/>
                <w:szCs w:val="19"/>
              </w:rPr>
            </w:pPr>
            <w:r>
              <w:rPr>
                <w:rFonts w:ascii="宋体" w:hAnsi="宋体" w:eastAsia="宋体" w:cs="宋体"/>
                <w:spacing w:val="8"/>
                <w:sz w:val="19"/>
                <w:szCs w:val="19"/>
              </w:rPr>
              <w:t>指标值（包含数字及文字</w:t>
            </w:r>
          </w:p>
          <w:p w14:paraId="482B304B">
            <w:pPr>
              <w:spacing w:before="11" w:line="231" w:lineRule="auto"/>
              <w:ind w:left="854"/>
              <w:rPr>
                <w:rFonts w:ascii="宋体" w:hAnsi="宋体" w:eastAsia="宋体" w:cs="宋体"/>
                <w:sz w:val="19"/>
                <w:szCs w:val="19"/>
              </w:rPr>
            </w:pPr>
            <w:r>
              <w:rPr>
                <w:rFonts w:ascii="宋体" w:hAnsi="宋体" w:eastAsia="宋体" w:cs="宋体"/>
                <w:spacing w:val="2"/>
                <w:sz w:val="19"/>
                <w:szCs w:val="19"/>
              </w:rPr>
              <w:t>描述）</w:t>
            </w:r>
          </w:p>
        </w:tc>
      </w:tr>
      <w:tr w14:paraId="6AA86D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467" w:type="dxa"/>
            <w:vMerge w:val="continue"/>
            <w:tcBorders>
              <w:top w:val="nil"/>
              <w:bottom w:val="nil"/>
            </w:tcBorders>
            <w:vAlign w:val="top"/>
          </w:tcPr>
          <w:p w14:paraId="45641BDB">
            <w:pPr>
              <w:pStyle w:val="6"/>
            </w:pPr>
          </w:p>
        </w:tc>
        <w:tc>
          <w:tcPr>
            <w:tcW w:w="1335" w:type="dxa"/>
            <w:vMerge w:val="restart"/>
            <w:tcBorders>
              <w:bottom w:val="nil"/>
            </w:tcBorders>
            <w:vAlign w:val="top"/>
          </w:tcPr>
          <w:p w14:paraId="04DEA74C">
            <w:pPr>
              <w:pStyle w:val="6"/>
              <w:spacing w:line="245" w:lineRule="auto"/>
            </w:pPr>
          </w:p>
          <w:p w14:paraId="197E43E0">
            <w:pPr>
              <w:pStyle w:val="6"/>
              <w:spacing w:line="245" w:lineRule="auto"/>
            </w:pPr>
          </w:p>
          <w:p w14:paraId="799B2AA4">
            <w:pPr>
              <w:pStyle w:val="6"/>
              <w:spacing w:line="245" w:lineRule="auto"/>
            </w:pPr>
          </w:p>
          <w:p w14:paraId="19C5DB68">
            <w:pPr>
              <w:pStyle w:val="6"/>
              <w:spacing w:line="245" w:lineRule="auto"/>
            </w:pPr>
          </w:p>
          <w:p w14:paraId="3BA27F59">
            <w:pPr>
              <w:pStyle w:val="6"/>
              <w:spacing w:line="245" w:lineRule="auto"/>
            </w:pPr>
          </w:p>
          <w:p w14:paraId="7C74F744">
            <w:pPr>
              <w:pStyle w:val="6"/>
              <w:spacing w:line="245" w:lineRule="auto"/>
            </w:pPr>
          </w:p>
          <w:p w14:paraId="03F3E7EA">
            <w:pPr>
              <w:pStyle w:val="6"/>
              <w:spacing w:line="245" w:lineRule="auto"/>
            </w:pPr>
          </w:p>
          <w:p w14:paraId="47EF3E24">
            <w:pPr>
              <w:pStyle w:val="6"/>
              <w:spacing w:line="245" w:lineRule="auto"/>
            </w:pPr>
          </w:p>
          <w:p w14:paraId="510BF140">
            <w:pPr>
              <w:pStyle w:val="6"/>
              <w:spacing w:line="245" w:lineRule="auto"/>
            </w:pPr>
          </w:p>
          <w:p w14:paraId="393DD400">
            <w:pPr>
              <w:pStyle w:val="6"/>
              <w:spacing w:line="245" w:lineRule="auto"/>
            </w:pPr>
          </w:p>
          <w:p w14:paraId="2EDBE948">
            <w:pPr>
              <w:pStyle w:val="6"/>
              <w:spacing w:line="246" w:lineRule="auto"/>
            </w:pPr>
          </w:p>
          <w:p w14:paraId="1683EC23">
            <w:pPr>
              <w:spacing w:before="62" w:line="229" w:lineRule="auto"/>
              <w:ind w:left="275"/>
              <w:rPr>
                <w:rFonts w:ascii="宋体" w:hAnsi="宋体" w:eastAsia="宋体" w:cs="宋体"/>
                <w:sz w:val="19"/>
                <w:szCs w:val="19"/>
              </w:rPr>
            </w:pPr>
            <w:r>
              <w:rPr>
                <w:rFonts w:ascii="宋体" w:hAnsi="宋体" w:eastAsia="宋体" w:cs="宋体"/>
                <w:spacing w:val="7"/>
                <w:sz w:val="19"/>
                <w:szCs w:val="19"/>
              </w:rPr>
              <w:t>产出指标</w:t>
            </w:r>
          </w:p>
        </w:tc>
        <w:tc>
          <w:tcPr>
            <w:tcW w:w="1488" w:type="dxa"/>
            <w:vMerge w:val="restart"/>
            <w:tcBorders>
              <w:bottom w:val="nil"/>
            </w:tcBorders>
            <w:vAlign w:val="top"/>
          </w:tcPr>
          <w:p w14:paraId="7A730CCE">
            <w:pPr>
              <w:pStyle w:val="6"/>
              <w:spacing w:line="273" w:lineRule="auto"/>
            </w:pPr>
          </w:p>
          <w:p w14:paraId="21902FBE">
            <w:pPr>
              <w:pStyle w:val="6"/>
              <w:spacing w:line="273" w:lineRule="auto"/>
            </w:pPr>
          </w:p>
          <w:p w14:paraId="342F51B5">
            <w:pPr>
              <w:pStyle w:val="6"/>
              <w:spacing w:line="273" w:lineRule="auto"/>
            </w:pPr>
          </w:p>
          <w:p w14:paraId="06824CC1">
            <w:pPr>
              <w:spacing w:before="62" w:line="229" w:lineRule="auto"/>
              <w:ind w:left="355"/>
              <w:rPr>
                <w:rFonts w:ascii="宋体" w:hAnsi="宋体" w:eastAsia="宋体" w:cs="宋体"/>
                <w:sz w:val="19"/>
                <w:szCs w:val="19"/>
              </w:rPr>
            </w:pPr>
            <w:r>
              <w:rPr>
                <w:rFonts w:ascii="宋体" w:hAnsi="宋体" w:eastAsia="宋体" w:cs="宋体"/>
                <w:spacing w:val="6"/>
                <w:sz w:val="19"/>
                <w:szCs w:val="19"/>
              </w:rPr>
              <w:t>数量指标</w:t>
            </w:r>
          </w:p>
        </w:tc>
        <w:tc>
          <w:tcPr>
            <w:tcW w:w="3201" w:type="dxa"/>
            <w:gridSpan w:val="2"/>
            <w:vAlign w:val="top"/>
          </w:tcPr>
          <w:p w14:paraId="2E97E249">
            <w:pPr>
              <w:pStyle w:val="6"/>
              <w:spacing w:line="311" w:lineRule="auto"/>
            </w:pPr>
          </w:p>
          <w:p w14:paraId="7F4490E1">
            <w:pPr>
              <w:spacing w:before="62" w:line="229" w:lineRule="auto"/>
              <w:ind w:left="217"/>
              <w:rPr>
                <w:rFonts w:ascii="宋体" w:hAnsi="宋体" w:eastAsia="宋体" w:cs="宋体"/>
                <w:sz w:val="19"/>
                <w:szCs w:val="19"/>
              </w:rPr>
            </w:pPr>
            <w:r>
              <w:rPr>
                <w:rFonts w:ascii="宋体" w:hAnsi="宋体" w:eastAsia="宋体" w:cs="宋体"/>
                <w:spacing w:val="8"/>
                <w:sz w:val="19"/>
                <w:szCs w:val="19"/>
              </w:rPr>
              <w:t>购买创建全国文明城市咨询服务</w:t>
            </w:r>
          </w:p>
        </w:tc>
        <w:tc>
          <w:tcPr>
            <w:tcW w:w="2286" w:type="dxa"/>
            <w:vAlign w:val="top"/>
          </w:tcPr>
          <w:p w14:paraId="45342835">
            <w:pPr>
              <w:pStyle w:val="6"/>
              <w:spacing w:line="311" w:lineRule="auto"/>
            </w:pPr>
          </w:p>
          <w:p w14:paraId="40EC87CB">
            <w:pPr>
              <w:spacing w:before="62" w:line="229" w:lineRule="auto"/>
              <w:ind w:left="923"/>
              <w:rPr>
                <w:rFonts w:ascii="宋体" w:hAnsi="宋体" w:eastAsia="宋体" w:cs="宋体"/>
                <w:sz w:val="19"/>
                <w:szCs w:val="19"/>
              </w:rPr>
            </w:pPr>
            <w:r>
              <w:rPr>
                <w:rFonts w:ascii="宋体" w:hAnsi="宋体" w:eastAsia="宋体" w:cs="宋体"/>
                <w:spacing w:val="-2"/>
                <w:sz w:val="19"/>
                <w:szCs w:val="19"/>
              </w:rPr>
              <w:t>≥6次</w:t>
            </w:r>
          </w:p>
        </w:tc>
      </w:tr>
      <w:tr w14:paraId="656B61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467" w:type="dxa"/>
            <w:vMerge w:val="continue"/>
            <w:tcBorders>
              <w:top w:val="nil"/>
              <w:bottom w:val="nil"/>
            </w:tcBorders>
            <w:vAlign w:val="top"/>
          </w:tcPr>
          <w:p w14:paraId="4A5A48B8">
            <w:pPr>
              <w:pStyle w:val="6"/>
            </w:pPr>
          </w:p>
        </w:tc>
        <w:tc>
          <w:tcPr>
            <w:tcW w:w="1335" w:type="dxa"/>
            <w:vMerge w:val="continue"/>
            <w:tcBorders>
              <w:top w:val="nil"/>
              <w:bottom w:val="nil"/>
            </w:tcBorders>
            <w:vAlign w:val="top"/>
          </w:tcPr>
          <w:p w14:paraId="6F52BFC5">
            <w:pPr>
              <w:pStyle w:val="6"/>
            </w:pPr>
          </w:p>
        </w:tc>
        <w:tc>
          <w:tcPr>
            <w:tcW w:w="1488" w:type="dxa"/>
            <w:vMerge w:val="continue"/>
            <w:tcBorders>
              <w:top w:val="nil"/>
            </w:tcBorders>
            <w:vAlign w:val="top"/>
          </w:tcPr>
          <w:p w14:paraId="16B4EAD1">
            <w:pPr>
              <w:pStyle w:val="6"/>
            </w:pPr>
          </w:p>
        </w:tc>
        <w:tc>
          <w:tcPr>
            <w:tcW w:w="3201" w:type="dxa"/>
            <w:gridSpan w:val="2"/>
            <w:vAlign w:val="top"/>
          </w:tcPr>
          <w:p w14:paraId="3C095238">
            <w:pPr>
              <w:spacing w:before="292" w:line="229" w:lineRule="auto"/>
              <w:ind w:left="114"/>
              <w:rPr>
                <w:rFonts w:ascii="宋体" w:hAnsi="宋体" w:eastAsia="宋体" w:cs="宋体"/>
                <w:sz w:val="19"/>
                <w:szCs w:val="19"/>
              </w:rPr>
            </w:pPr>
            <w:r>
              <w:rPr>
                <w:rFonts w:ascii="宋体" w:hAnsi="宋体" w:eastAsia="宋体" w:cs="宋体"/>
                <w:spacing w:val="8"/>
                <w:sz w:val="19"/>
                <w:szCs w:val="19"/>
              </w:rPr>
              <w:t>购买服务统筹常态化开展文明交通</w:t>
            </w:r>
          </w:p>
          <w:p w14:paraId="00DFCD95">
            <w:pPr>
              <w:spacing w:before="11" w:line="230" w:lineRule="auto"/>
              <w:ind w:left="1014"/>
              <w:rPr>
                <w:rFonts w:ascii="宋体" w:hAnsi="宋体" w:eastAsia="宋体" w:cs="宋体"/>
                <w:sz w:val="19"/>
                <w:szCs w:val="19"/>
              </w:rPr>
            </w:pPr>
            <w:r>
              <w:rPr>
                <w:rFonts w:ascii="宋体" w:hAnsi="宋体" w:eastAsia="宋体" w:cs="宋体"/>
                <w:spacing w:val="7"/>
                <w:sz w:val="19"/>
                <w:szCs w:val="19"/>
              </w:rPr>
              <w:t>秩序劝导项目</w:t>
            </w:r>
          </w:p>
        </w:tc>
        <w:tc>
          <w:tcPr>
            <w:tcW w:w="2286" w:type="dxa"/>
            <w:vAlign w:val="top"/>
          </w:tcPr>
          <w:p w14:paraId="21D38EF5">
            <w:pPr>
              <w:pStyle w:val="6"/>
              <w:spacing w:line="352" w:lineRule="auto"/>
            </w:pPr>
          </w:p>
          <w:p w14:paraId="6AC9208D">
            <w:pPr>
              <w:spacing w:before="62" w:line="230" w:lineRule="auto"/>
              <w:ind w:left="822"/>
              <w:rPr>
                <w:rFonts w:ascii="宋体" w:hAnsi="宋体" w:eastAsia="宋体" w:cs="宋体"/>
                <w:sz w:val="19"/>
                <w:szCs w:val="19"/>
              </w:rPr>
            </w:pPr>
            <w:r>
              <w:rPr>
                <w:rFonts w:ascii="宋体" w:hAnsi="宋体" w:eastAsia="宋体" w:cs="宋体"/>
                <w:spacing w:val="1"/>
                <w:sz w:val="19"/>
                <w:szCs w:val="19"/>
              </w:rPr>
              <w:t>≥240天</w:t>
            </w:r>
          </w:p>
        </w:tc>
      </w:tr>
      <w:tr w14:paraId="1BAE77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467" w:type="dxa"/>
            <w:vMerge w:val="continue"/>
            <w:tcBorders>
              <w:top w:val="nil"/>
              <w:bottom w:val="nil"/>
            </w:tcBorders>
            <w:vAlign w:val="top"/>
          </w:tcPr>
          <w:p w14:paraId="395100C0">
            <w:pPr>
              <w:pStyle w:val="6"/>
            </w:pPr>
          </w:p>
        </w:tc>
        <w:tc>
          <w:tcPr>
            <w:tcW w:w="1335" w:type="dxa"/>
            <w:vMerge w:val="continue"/>
            <w:tcBorders>
              <w:top w:val="nil"/>
              <w:bottom w:val="nil"/>
            </w:tcBorders>
            <w:vAlign w:val="top"/>
          </w:tcPr>
          <w:p w14:paraId="4A30FAA5">
            <w:pPr>
              <w:pStyle w:val="6"/>
            </w:pPr>
          </w:p>
        </w:tc>
        <w:tc>
          <w:tcPr>
            <w:tcW w:w="1488" w:type="dxa"/>
            <w:vMerge w:val="restart"/>
            <w:tcBorders>
              <w:bottom w:val="nil"/>
            </w:tcBorders>
            <w:vAlign w:val="top"/>
          </w:tcPr>
          <w:p w14:paraId="696538A0">
            <w:pPr>
              <w:pStyle w:val="6"/>
              <w:spacing w:line="250" w:lineRule="auto"/>
            </w:pPr>
          </w:p>
          <w:p w14:paraId="34C18D1A">
            <w:pPr>
              <w:pStyle w:val="6"/>
              <w:spacing w:line="250" w:lineRule="auto"/>
            </w:pPr>
          </w:p>
          <w:p w14:paraId="65C700D7">
            <w:pPr>
              <w:pStyle w:val="6"/>
              <w:spacing w:line="250" w:lineRule="auto"/>
            </w:pPr>
          </w:p>
          <w:p w14:paraId="445AF0CE">
            <w:pPr>
              <w:pStyle w:val="6"/>
              <w:spacing w:line="250" w:lineRule="auto"/>
            </w:pPr>
          </w:p>
          <w:p w14:paraId="1E5B4DBC">
            <w:pPr>
              <w:pStyle w:val="6"/>
              <w:spacing w:line="251" w:lineRule="auto"/>
            </w:pPr>
          </w:p>
          <w:p w14:paraId="58AF51A2">
            <w:pPr>
              <w:spacing w:before="62" w:line="230" w:lineRule="auto"/>
              <w:ind w:left="355"/>
              <w:rPr>
                <w:rFonts w:ascii="宋体" w:hAnsi="宋体" w:eastAsia="宋体" w:cs="宋体"/>
                <w:sz w:val="19"/>
                <w:szCs w:val="19"/>
              </w:rPr>
            </w:pPr>
            <w:r>
              <w:rPr>
                <w:rFonts w:ascii="宋体" w:hAnsi="宋体" w:eastAsia="宋体" w:cs="宋体"/>
                <w:spacing w:val="6"/>
                <w:sz w:val="19"/>
                <w:szCs w:val="19"/>
              </w:rPr>
              <w:t>质量指标</w:t>
            </w:r>
          </w:p>
        </w:tc>
        <w:tc>
          <w:tcPr>
            <w:tcW w:w="3201" w:type="dxa"/>
            <w:gridSpan w:val="2"/>
            <w:vAlign w:val="top"/>
          </w:tcPr>
          <w:p w14:paraId="470F61B3">
            <w:pPr>
              <w:pStyle w:val="6"/>
              <w:spacing w:line="314" w:lineRule="auto"/>
            </w:pPr>
          </w:p>
          <w:p w14:paraId="3A66655A">
            <w:pPr>
              <w:spacing w:before="62" w:line="229" w:lineRule="auto"/>
              <w:ind w:left="417"/>
              <w:rPr>
                <w:rFonts w:ascii="宋体" w:hAnsi="宋体" w:eastAsia="宋体" w:cs="宋体"/>
                <w:sz w:val="19"/>
                <w:szCs w:val="19"/>
              </w:rPr>
            </w:pPr>
            <w:r>
              <w:rPr>
                <w:rFonts w:ascii="宋体" w:hAnsi="宋体" w:eastAsia="宋体" w:cs="宋体"/>
                <w:spacing w:val="8"/>
                <w:sz w:val="19"/>
                <w:szCs w:val="19"/>
              </w:rPr>
              <w:t>提高实地点位建设对标水平</w:t>
            </w:r>
          </w:p>
        </w:tc>
        <w:tc>
          <w:tcPr>
            <w:tcW w:w="2286" w:type="dxa"/>
            <w:vAlign w:val="top"/>
          </w:tcPr>
          <w:p w14:paraId="1BDCC589">
            <w:pPr>
              <w:pStyle w:val="6"/>
              <w:spacing w:line="314" w:lineRule="auto"/>
            </w:pPr>
          </w:p>
          <w:p w14:paraId="5DC7A2E2">
            <w:pPr>
              <w:spacing w:before="62" w:line="256" w:lineRule="exact"/>
              <w:ind w:left="964"/>
              <w:rPr>
                <w:rFonts w:ascii="宋体" w:hAnsi="宋体" w:eastAsia="宋体" w:cs="宋体"/>
                <w:sz w:val="19"/>
                <w:szCs w:val="19"/>
              </w:rPr>
            </w:pPr>
            <w:r>
              <w:rPr>
                <w:rFonts w:ascii="宋体" w:hAnsi="宋体" w:eastAsia="宋体" w:cs="宋体"/>
                <w:position w:val="1"/>
                <w:sz w:val="19"/>
                <w:szCs w:val="19"/>
              </w:rPr>
              <w:t>100%</w:t>
            </w:r>
          </w:p>
        </w:tc>
      </w:tr>
      <w:tr w14:paraId="438E41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467" w:type="dxa"/>
            <w:vMerge w:val="continue"/>
            <w:tcBorders>
              <w:top w:val="nil"/>
              <w:bottom w:val="nil"/>
            </w:tcBorders>
            <w:vAlign w:val="top"/>
          </w:tcPr>
          <w:p w14:paraId="7F0D42A9">
            <w:pPr>
              <w:pStyle w:val="6"/>
            </w:pPr>
          </w:p>
        </w:tc>
        <w:tc>
          <w:tcPr>
            <w:tcW w:w="1335" w:type="dxa"/>
            <w:vMerge w:val="continue"/>
            <w:tcBorders>
              <w:top w:val="nil"/>
              <w:bottom w:val="nil"/>
            </w:tcBorders>
            <w:vAlign w:val="top"/>
          </w:tcPr>
          <w:p w14:paraId="764BF828">
            <w:pPr>
              <w:pStyle w:val="6"/>
            </w:pPr>
          </w:p>
        </w:tc>
        <w:tc>
          <w:tcPr>
            <w:tcW w:w="1488" w:type="dxa"/>
            <w:vMerge w:val="continue"/>
            <w:tcBorders>
              <w:top w:val="nil"/>
              <w:bottom w:val="nil"/>
            </w:tcBorders>
            <w:vAlign w:val="top"/>
          </w:tcPr>
          <w:p w14:paraId="225BF2B0">
            <w:pPr>
              <w:pStyle w:val="6"/>
            </w:pPr>
          </w:p>
        </w:tc>
        <w:tc>
          <w:tcPr>
            <w:tcW w:w="3201" w:type="dxa"/>
            <w:gridSpan w:val="2"/>
            <w:vAlign w:val="top"/>
          </w:tcPr>
          <w:p w14:paraId="345C0E38">
            <w:pPr>
              <w:pStyle w:val="6"/>
              <w:spacing w:line="317" w:lineRule="auto"/>
            </w:pPr>
          </w:p>
          <w:p w14:paraId="61E6EA0C">
            <w:pPr>
              <w:spacing w:before="62" w:line="229" w:lineRule="auto"/>
              <w:ind w:left="117"/>
              <w:rPr>
                <w:rFonts w:ascii="宋体" w:hAnsi="宋体" w:eastAsia="宋体" w:cs="宋体"/>
                <w:sz w:val="19"/>
                <w:szCs w:val="19"/>
              </w:rPr>
            </w:pPr>
            <w:r>
              <w:rPr>
                <w:rFonts w:ascii="宋体" w:hAnsi="宋体" w:eastAsia="宋体" w:cs="宋体"/>
                <w:spacing w:val="8"/>
                <w:sz w:val="19"/>
                <w:szCs w:val="19"/>
              </w:rPr>
              <w:t>提高群众对文明创建工作的满意度</w:t>
            </w:r>
          </w:p>
        </w:tc>
        <w:tc>
          <w:tcPr>
            <w:tcW w:w="2286" w:type="dxa"/>
            <w:vAlign w:val="top"/>
          </w:tcPr>
          <w:p w14:paraId="4B6F3928">
            <w:pPr>
              <w:pStyle w:val="6"/>
              <w:spacing w:line="317" w:lineRule="auto"/>
            </w:pPr>
          </w:p>
          <w:p w14:paraId="5ACF767B">
            <w:pPr>
              <w:spacing w:before="62" w:line="229" w:lineRule="auto"/>
              <w:ind w:left="358"/>
              <w:rPr>
                <w:rFonts w:ascii="宋体" w:hAnsi="宋体" w:eastAsia="宋体" w:cs="宋体"/>
                <w:sz w:val="19"/>
                <w:szCs w:val="19"/>
              </w:rPr>
            </w:pPr>
            <w:r>
              <w:rPr>
                <w:rFonts w:ascii="宋体" w:hAnsi="宋体" w:eastAsia="宋体" w:cs="宋体"/>
                <w:spacing w:val="7"/>
                <w:sz w:val="19"/>
                <w:szCs w:val="19"/>
              </w:rPr>
              <w:t>符合测评体系要求</w:t>
            </w:r>
          </w:p>
        </w:tc>
      </w:tr>
      <w:tr w14:paraId="6C6E3E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467" w:type="dxa"/>
            <w:vMerge w:val="continue"/>
            <w:tcBorders>
              <w:top w:val="nil"/>
              <w:bottom w:val="nil"/>
            </w:tcBorders>
            <w:vAlign w:val="top"/>
          </w:tcPr>
          <w:p w14:paraId="1FDA7C0D">
            <w:pPr>
              <w:pStyle w:val="6"/>
            </w:pPr>
          </w:p>
        </w:tc>
        <w:tc>
          <w:tcPr>
            <w:tcW w:w="1335" w:type="dxa"/>
            <w:vMerge w:val="continue"/>
            <w:tcBorders>
              <w:top w:val="nil"/>
              <w:bottom w:val="nil"/>
            </w:tcBorders>
            <w:vAlign w:val="top"/>
          </w:tcPr>
          <w:p w14:paraId="1339EDCF">
            <w:pPr>
              <w:pStyle w:val="6"/>
            </w:pPr>
          </w:p>
        </w:tc>
        <w:tc>
          <w:tcPr>
            <w:tcW w:w="1488" w:type="dxa"/>
            <w:vMerge w:val="continue"/>
            <w:tcBorders>
              <w:top w:val="nil"/>
            </w:tcBorders>
            <w:vAlign w:val="top"/>
          </w:tcPr>
          <w:p w14:paraId="20A9C4AE">
            <w:pPr>
              <w:pStyle w:val="6"/>
            </w:pPr>
          </w:p>
        </w:tc>
        <w:tc>
          <w:tcPr>
            <w:tcW w:w="3201" w:type="dxa"/>
            <w:gridSpan w:val="2"/>
            <w:vAlign w:val="top"/>
          </w:tcPr>
          <w:p w14:paraId="3AF8DCD0">
            <w:pPr>
              <w:pStyle w:val="6"/>
              <w:spacing w:line="316" w:lineRule="auto"/>
            </w:pPr>
          </w:p>
          <w:p w14:paraId="05D5D87F">
            <w:pPr>
              <w:spacing w:before="62" w:line="229" w:lineRule="auto"/>
              <w:ind w:left="1013"/>
              <w:rPr>
                <w:rFonts w:ascii="宋体" w:hAnsi="宋体" w:eastAsia="宋体" w:cs="宋体"/>
                <w:sz w:val="19"/>
                <w:szCs w:val="19"/>
              </w:rPr>
            </w:pPr>
            <w:r>
              <w:rPr>
                <w:rFonts w:ascii="宋体" w:hAnsi="宋体" w:eastAsia="宋体" w:cs="宋体"/>
                <w:spacing w:val="7"/>
                <w:sz w:val="19"/>
                <w:szCs w:val="19"/>
              </w:rPr>
              <w:t>任务完成时间</w:t>
            </w:r>
          </w:p>
        </w:tc>
        <w:tc>
          <w:tcPr>
            <w:tcW w:w="2286" w:type="dxa"/>
            <w:vAlign w:val="top"/>
          </w:tcPr>
          <w:p w14:paraId="38BDCB77">
            <w:pPr>
              <w:pStyle w:val="6"/>
              <w:spacing w:line="316" w:lineRule="auto"/>
            </w:pPr>
          </w:p>
          <w:p w14:paraId="0857AFBE">
            <w:pPr>
              <w:spacing w:before="62" w:line="229" w:lineRule="auto"/>
              <w:ind w:left="1017"/>
              <w:rPr>
                <w:rFonts w:ascii="宋体" w:hAnsi="宋体" w:eastAsia="宋体" w:cs="宋体"/>
                <w:sz w:val="19"/>
                <w:szCs w:val="19"/>
              </w:rPr>
            </w:pPr>
            <w:r>
              <w:rPr>
                <w:rFonts w:ascii="宋体" w:hAnsi="宋体" w:eastAsia="宋体" w:cs="宋体"/>
                <w:spacing w:val="-4"/>
                <w:sz w:val="19"/>
                <w:szCs w:val="19"/>
              </w:rPr>
              <w:t>1年</w:t>
            </w:r>
          </w:p>
        </w:tc>
      </w:tr>
      <w:tr w14:paraId="57CBE7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467" w:type="dxa"/>
            <w:vMerge w:val="continue"/>
            <w:tcBorders>
              <w:top w:val="nil"/>
              <w:bottom w:val="nil"/>
            </w:tcBorders>
            <w:vAlign w:val="top"/>
          </w:tcPr>
          <w:p w14:paraId="4EEBAF97">
            <w:pPr>
              <w:pStyle w:val="6"/>
            </w:pPr>
          </w:p>
        </w:tc>
        <w:tc>
          <w:tcPr>
            <w:tcW w:w="1335" w:type="dxa"/>
            <w:vMerge w:val="continue"/>
            <w:tcBorders>
              <w:top w:val="nil"/>
            </w:tcBorders>
            <w:vAlign w:val="top"/>
          </w:tcPr>
          <w:p w14:paraId="12F09635">
            <w:pPr>
              <w:pStyle w:val="6"/>
            </w:pPr>
          </w:p>
        </w:tc>
        <w:tc>
          <w:tcPr>
            <w:tcW w:w="1488" w:type="dxa"/>
            <w:vAlign w:val="top"/>
          </w:tcPr>
          <w:p w14:paraId="5674F071">
            <w:pPr>
              <w:pStyle w:val="6"/>
              <w:spacing w:line="317" w:lineRule="auto"/>
            </w:pPr>
          </w:p>
          <w:p w14:paraId="1459B65C">
            <w:pPr>
              <w:spacing w:before="62" w:line="228" w:lineRule="auto"/>
              <w:ind w:left="355"/>
              <w:rPr>
                <w:rFonts w:ascii="宋体" w:hAnsi="宋体" w:eastAsia="宋体" w:cs="宋体"/>
                <w:sz w:val="19"/>
                <w:szCs w:val="19"/>
              </w:rPr>
            </w:pPr>
            <w:r>
              <w:rPr>
                <w:rFonts w:ascii="宋体" w:hAnsi="宋体" w:eastAsia="宋体" w:cs="宋体"/>
                <w:spacing w:val="6"/>
                <w:sz w:val="19"/>
                <w:szCs w:val="19"/>
              </w:rPr>
              <w:t>成本指标</w:t>
            </w:r>
          </w:p>
        </w:tc>
        <w:tc>
          <w:tcPr>
            <w:tcW w:w="3201" w:type="dxa"/>
            <w:gridSpan w:val="2"/>
            <w:vAlign w:val="top"/>
          </w:tcPr>
          <w:p w14:paraId="67EA37FE">
            <w:pPr>
              <w:pStyle w:val="6"/>
              <w:spacing w:line="317" w:lineRule="auto"/>
            </w:pPr>
          </w:p>
          <w:p w14:paraId="0FB85275">
            <w:pPr>
              <w:spacing w:before="62" w:line="228" w:lineRule="auto"/>
              <w:ind w:left="315"/>
              <w:rPr>
                <w:rFonts w:ascii="宋体" w:hAnsi="宋体" w:eastAsia="宋体" w:cs="宋体"/>
                <w:sz w:val="19"/>
                <w:szCs w:val="19"/>
              </w:rPr>
            </w:pPr>
            <w:r>
              <w:rPr>
                <w:rFonts w:ascii="宋体" w:hAnsi="宋体" w:eastAsia="宋体" w:cs="宋体"/>
                <w:spacing w:val="8"/>
                <w:sz w:val="19"/>
                <w:szCs w:val="19"/>
              </w:rPr>
              <w:t>精神文明建设工作预算控制数</w:t>
            </w:r>
          </w:p>
        </w:tc>
        <w:tc>
          <w:tcPr>
            <w:tcW w:w="2286" w:type="dxa"/>
            <w:vAlign w:val="top"/>
          </w:tcPr>
          <w:p w14:paraId="1520DC02">
            <w:pPr>
              <w:pStyle w:val="6"/>
              <w:spacing w:line="317" w:lineRule="auto"/>
            </w:pPr>
          </w:p>
          <w:p w14:paraId="35F47F2E">
            <w:pPr>
              <w:spacing w:before="61" w:line="230" w:lineRule="auto"/>
              <w:ind w:left="816"/>
              <w:rPr>
                <w:rFonts w:ascii="宋体" w:hAnsi="宋体" w:eastAsia="宋体" w:cs="宋体"/>
                <w:sz w:val="19"/>
                <w:szCs w:val="19"/>
              </w:rPr>
            </w:pPr>
            <w:r>
              <w:rPr>
                <w:rFonts w:ascii="宋体" w:hAnsi="宋体" w:eastAsia="宋体" w:cs="宋体"/>
                <w:spacing w:val="2"/>
                <w:sz w:val="19"/>
                <w:szCs w:val="19"/>
              </w:rPr>
              <w:t>100万元</w:t>
            </w:r>
          </w:p>
        </w:tc>
      </w:tr>
      <w:tr w14:paraId="33FA9A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467" w:type="dxa"/>
            <w:vMerge w:val="continue"/>
            <w:tcBorders>
              <w:top w:val="nil"/>
              <w:bottom w:val="nil"/>
            </w:tcBorders>
            <w:vAlign w:val="top"/>
          </w:tcPr>
          <w:p w14:paraId="52923522">
            <w:pPr>
              <w:pStyle w:val="6"/>
            </w:pPr>
          </w:p>
        </w:tc>
        <w:tc>
          <w:tcPr>
            <w:tcW w:w="1335" w:type="dxa"/>
            <w:vAlign w:val="top"/>
          </w:tcPr>
          <w:p w14:paraId="5BB7F799">
            <w:pPr>
              <w:pStyle w:val="6"/>
            </w:pPr>
          </w:p>
        </w:tc>
        <w:tc>
          <w:tcPr>
            <w:tcW w:w="1488" w:type="dxa"/>
            <w:vAlign w:val="top"/>
          </w:tcPr>
          <w:p w14:paraId="418BE517">
            <w:pPr>
              <w:pStyle w:val="6"/>
              <w:spacing w:line="359" w:lineRule="auto"/>
            </w:pPr>
          </w:p>
          <w:p w14:paraId="764586B9">
            <w:pPr>
              <w:spacing w:before="62" w:line="228" w:lineRule="auto"/>
              <w:ind w:left="155"/>
              <w:rPr>
                <w:rFonts w:ascii="宋体" w:hAnsi="宋体" w:eastAsia="宋体" w:cs="宋体"/>
                <w:sz w:val="19"/>
                <w:szCs w:val="19"/>
              </w:rPr>
            </w:pPr>
            <w:r>
              <w:rPr>
                <w:rFonts w:ascii="宋体" w:hAnsi="宋体" w:eastAsia="宋体" w:cs="宋体"/>
                <w:spacing w:val="7"/>
                <w:sz w:val="19"/>
                <w:szCs w:val="19"/>
              </w:rPr>
              <w:t>社会效益指标</w:t>
            </w:r>
          </w:p>
        </w:tc>
        <w:tc>
          <w:tcPr>
            <w:tcW w:w="3201" w:type="dxa"/>
            <w:gridSpan w:val="2"/>
            <w:vAlign w:val="top"/>
          </w:tcPr>
          <w:p w14:paraId="280424BB">
            <w:pPr>
              <w:spacing w:before="298" w:line="229" w:lineRule="auto"/>
              <w:ind w:left="117"/>
              <w:rPr>
                <w:rFonts w:ascii="宋体" w:hAnsi="宋体" w:eastAsia="宋体" w:cs="宋体"/>
                <w:sz w:val="19"/>
                <w:szCs w:val="19"/>
              </w:rPr>
            </w:pPr>
            <w:r>
              <w:rPr>
                <w:rFonts w:ascii="宋体" w:hAnsi="宋体" w:eastAsia="宋体" w:cs="宋体"/>
                <w:spacing w:val="7"/>
                <w:sz w:val="19"/>
                <w:szCs w:val="19"/>
              </w:rPr>
              <w:t>提高人民群众知晓率、满意度、幸</w:t>
            </w:r>
          </w:p>
          <w:p w14:paraId="32649BA9">
            <w:pPr>
              <w:spacing w:before="12" w:line="230" w:lineRule="auto"/>
              <w:ind w:left="1411"/>
              <w:rPr>
                <w:rFonts w:ascii="宋体" w:hAnsi="宋体" w:eastAsia="宋体" w:cs="宋体"/>
                <w:sz w:val="19"/>
                <w:szCs w:val="19"/>
              </w:rPr>
            </w:pPr>
            <w:r>
              <w:rPr>
                <w:rFonts w:ascii="宋体" w:hAnsi="宋体" w:eastAsia="宋体" w:cs="宋体"/>
                <w:spacing w:val="5"/>
                <w:sz w:val="19"/>
                <w:szCs w:val="19"/>
              </w:rPr>
              <w:t>福感</w:t>
            </w:r>
          </w:p>
        </w:tc>
        <w:tc>
          <w:tcPr>
            <w:tcW w:w="2286" w:type="dxa"/>
            <w:vAlign w:val="top"/>
          </w:tcPr>
          <w:p w14:paraId="72420D00">
            <w:pPr>
              <w:pStyle w:val="6"/>
              <w:spacing w:line="358" w:lineRule="auto"/>
            </w:pPr>
          </w:p>
          <w:p w14:paraId="771594C5">
            <w:pPr>
              <w:spacing w:before="62" w:line="230" w:lineRule="auto"/>
              <w:ind w:left="756"/>
              <w:rPr>
                <w:rFonts w:ascii="宋体" w:hAnsi="宋体" w:eastAsia="宋体" w:cs="宋体"/>
                <w:sz w:val="19"/>
                <w:szCs w:val="19"/>
              </w:rPr>
            </w:pPr>
            <w:r>
              <w:rPr>
                <w:rFonts w:ascii="宋体" w:hAnsi="宋体" w:eastAsia="宋体" w:cs="宋体"/>
                <w:spacing w:val="6"/>
                <w:sz w:val="19"/>
                <w:szCs w:val="19"/>
              </w:rPr>
              <w:t>有效提升</w:t>
            </w:r>
          </w:p>
        </w:tc>
      </w:tr>
      <w:tr w14:paraId="280C82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97" w:hRule="atLeast"/>
        </w:trPr>
        <w:tc>
          <w:tcPr>
            <w:tcW w:w="1467" w:type="dxa"/>
            <w:vMerge w:val="continue"/>
            <w:tcBorders>
              <w:top w:val="nil"/>
            </w:tcBorders>
            <w:vAlign w:val="top"/>
          </w:tcPr>
          <w:p w14:paraId="546F5BCF">
            <w:pPr>
              <w:pStyle w:val="6"/>
            </w:pPr>
          </w:p>
        </w:tc>
        <w:tc>
          <w:tcPr>
            <w:tcW w:w="1335" w:type="dxa"/>
            <w:vAlign w:val="top"/>
          </w:tcPr>
          <w:p w14:paraId="789FE1EC">
            <w:pPr>
              <w:pStyle w:val="6"/>
              <w:spacing w:line="351" w:lineRule="auto"/>
            </w:pPr>
          </w:p>
          <w:p w14:paraId="5F9CFB1C">
            <w:pPr>
              <w:spacing w:before="61" w:line="229" w:lineRule="auto"/>
              <w:ind w:left="174"/>
              <w:rPr>
                <w:rFonts w:ascii="宋体" w:hAnsi="宋体" w:eastAsia="宋体" w:cs="宋体"/>
                <w:sz w:val="19"/>
                <w:szCs w:val="19"/>
              </w:rPr>
            </w:pPr>
            <w:r>
              <w:rPr>
                <w:rFonts w:ascii="宋体" w:hAnsi="宋体" w:eastAsia="宋体" w:cs="宋体"/>
                <w:spacing w:val="7"/>
                <w:sz w:val="19"/>
                <w:szCs w:val="19"/>
              </w:rPr>
              <w:t>满意度指标</w:t>
            </w:r>
          </w:p>
        </w:tc>
        <w:tc>
          <w:tcPr>
            <w:tcW w:w="1488" w:type="dxa"/>
            <w:vAlign w:val="top"/>
          </w:tcPr>
          <w:p w14:paraId="4112C20F">
            <w:pPr>
              <w:spacing w:before="293" w:line="229" w:lineRule="auto"/>
              <w:ind w:left="54"/>
              <w:rPr>
                <w:rFonts w:ascii="宋体" w:hAnsi="宋体" w:eastAsia="宋体" w:cs="宋体"/>
                <w:sz w:val="19"/>
                <w:szCs w:val="19"/>
              </w:rPr>
            </w:pPr>
            <w:r>
              <w:rPr>
                <w:rFonts w:ascii="宋体" w:hAnsi="宋体" w:eastAsia="宋体" w:cs="宋体"/>
                <w:spacing w:val="7"/>
                <w:sz w:val="19"/>
                <w:szCs w:val="19"/>
              </w:rPr>
              <w:t>服务对象满意度</w:t>
            </w:r>
          </w:p>
          <w:p w14:paraId="78829841">
            <w:pPr>
              <w:spacing w:before="11" w:line="230" w:lineRule="auto"/>
              <w:ind w:left="552"/>
              <w:rPr>
                <w:rFonts w:ascii="宋体" w:hAnsi="宋体" w:eastAsia="宋体" w:cs="宋体"/>
                <w:sz w:val="19"/>
                <w:szCs w:val="19"/>
              </w:rPr>
            </w:pPr>
            <w:r>
              <w:rPr>
                <w:rFonts w:ascii="宋体" w:hAnsi="宋体" w:eastAsia="宋体" w:cs="宋体"/>
                <w:spacing w:val="3"/>
                <w:sz w:val="19"/>
                <w:szCs w:val="19"/>
              </w:rPr>
              <w:t>指标</w:t>
            </w:r>
          </w:p>
        </w:tc>
        <w:tc>
          <w:tcPr>
            <w:tcW w:w="3201" w:type="dxa"/>
            <w:gridSpan w:val="2"/>
            <w:vAlign w:val="top"/>
          </w:tcPr>
          <w:p w14:paraId="4D7558E3">
            <w:pPr>
              <w:pStyle w:val="6"/>
              <w:spacing w:line="351" w:lineRule="auto"/>
            </w:pPr>
          </w:p>
          <w:p w14:paraId="6C3798C2">
            <w:pPr>
              <w:spacing w:before="61" w:line="229" w:lineRule="auto"/>
              <w:ind w:left="714"/>
              <w:rPr>
                <w:rFonts w:ascii="宋体" w:hAnsi="宋体" w:eastAsia="宋体" w:cs="宋体"/>
                <w:sz w:val="19"/>
                <w:szCs w:val="19"/>
              </w:rPr>
            </w:pPr>
            <w:r>
              <w:rPr>
                <w:rFonts w:ascii="宋体" w:hAnsi="宋体" w:eastAsia="宋体" w:cs="宋体"/>
                <w:spacing w:val="8"/>
                <w:sz w:val="19"/>
                <w:szCs w:val="19"/>
              </w:rPr>
              <w:t>城市文明建设满意度</w:t>
            </w:r>
          </w:p>
        </w:tc>
        <w:tc>
          <w:tcPr>
            <w:tcW w:w="2286" w:type="dxa"/>
            <w:vAlign w:val="top"/>
          </w:tcPr>
          <w:p w14:paraId="0BF55ABA">
            <w:pPr>
              <w:pStyle w:val="6"/>
              <w:spacing w:line="351" w:lineRule="auto"/>
            </w:pPr>
          </w:p>
          <w:p w14:paraId="1F849571">
            <w:pPr>
              <w:spacing w:before="62" w:line="254" w:lineRule="exact"/>
              <w:ind w:left="920"/>
              <w:rPr>
                <w:rFonts w:ascii="宋体" w:hAnsi="宋体" w:eastAsia="宋体" w:cs="宋体"/>
                <w:sz w:val="19"/>
                <w:szCs w:val="19"/>
              </w:rPr>
            </w:pPr>
            <w:r>
              <w:rPr>
                <w:rFonts w:ascii="宋体" w:hAnsi="宋体" w:eastAsia="宋体" w:cs="宋体"/>
                <w:spacing w:val="-1"/>
                <w:position w:val="1"/>
                <w:sz w:val="19"/>
                <w:szCs w:val="19"/>
              </w:rPr>
              <w:t>≥90%</w:t>
            </w:r>
          </w:p>
        </w:tc>
      </w:tr>
    </w:tbl>
    <w:p w14:paraId="53180496">
      <w:pPr>
        <w:rPr>
          <w:rFonts w:ascii="Arial"/>
          <w:sz w:val="21"/>
        </w:rPr>
      </w:pPr>
    </w:p>
    <w:p w14:paraId="5F332BA0">
      <w:pPr>
        <w:rPr>
          <w:rFonts w:ascii="Arial" w:hAnsi="Arial" w:eastAsia="Arial" w:cs="Arial"/>
          <w:sz w:val="21"/>
          <w:szCs w:val="21"/>
        </w:rPr>
        <w:sectPr>
          <w:footerReference r:id="rId42" w:type="default"/>
          <w:pgSz w:w="11905" w:h="16837"/>
          <w:pgMar w:top="1249" w:right="1102" w:bottom="695" w:left="1010" w:header="0" w:footer="408" w:gutter="0"/>
          <w:cols w:space="720" w:num="1"/>
        </w:sectPr>
      </w:pPr>
    </w:p>
    <w:p w14:paraId="3C9B60A2">
      <w:pPr>
        <w:pStyle w:val="2"/>
        <w:spacing w:before="72" w:line="225" w:lineRule="auto"/>
        <w:ind w:left="2955"/>
        <w:rPr>
          <w:sz w:val="35"/>
          <w:szCs w:val="35"/>
        </w:rPr>
      </w:pPr>
      <w:r>
        <w:rPr>
          <w:b/>
          <w:bCs/>
          <w:spacing w:val="6"/>
          <w:sz w:val="35"/>
          <w:szCs w:val="35"/>
        </w:rPr>
        <w:t>部门预算项目绩效目标表</w:t>
      </w:r>
    </w:p>
    <w:p w14:paraId="66A9529A">
      <w:pPr>
        <w:spacing w:line="273" w:lineRule="auto"/>
        <w:rPr>
          <w:rFonts w:ascii="Arial"/>
          <w:sz w:val="21"/>
        </w:rPr>
      </w:pPr>
    </w:p>
    <w:p w14:paraId="2E592E2C">
      <w:pPr>
        <w:pStyle w:val="2"/>
        <w:spacing w:before="62" w:line="229" w:lineRule="auto"/>
        <w:ind w:left="4470"/>
        <w:rPr>
          <w:sz w:val="19"/>
          <w:szCs w:val="19"/>
        </w:rPr>
      </w:pPr>
      <w:r>
        <w:rPr>
          <w:spacing w:val="1"/>
          <w:sz w:val="19"/>
          <w:szCs w:val="19"/>
        </w:rPr>
        <w:t>(2026年度</w:t>
      </w:r>
      <w:r>
        <w:rPr>
          <w:rFonts w:hint="eastAsia"/>
          <w:spacing w:val="1"/>
          <w:sz w:val="19"/>
          <w:szCs w:val="19"/>
          <w:lang w:eastAsia="zh-CN"/>
        </w:rPr>
        <w:t>）</w:t>
      </w:r>
    </w:p>
    <w:p w14:paraId="08FF3014">
      <w:pPr>
        <w:spacing w:line="71" w:lineRule="exact"/>
      </w:pPr>
    </w:p>
    <w:tbl>
      <w:tblPr>
        <w:tblStyle w:val="5"/>
        <w:tblW w:w="982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6"/>
        <w:gridCol w:w="1457"/>
        <w:gridCol w:w="1594"/>
        <w:gridCol w:w="1320"/>
        <w:gridCol w:w="1534"/>
        <w:gridCol w:w="2454"/>
      </w:tblGrid>
      <w:tr w14:paraId="09D330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5" w:hRule="atLeast"/>
        </w:trPr>
        <w:tc>
          <w:tcPr>
            <w:tcW w:w="1466" w:type="dxa"/>
            <w:vAlign w:val="top"/>
          </w:tcPr>
          <w:p w14:paraId="3FA25C2C">
            <w:pPr>
              <w:spacing w:before="138"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59" w:type="dxa"/>
            <w:gridSpan w:val="5"/>
            <w:vAlign w:val="top"/>
          </w:tcPr>
          <w:p w14:paraId="66BE1FD6">
            <w:pPr>
              <w:spacing w:before="139" w:line="229" w:lineRule="auto"/>
              <w:ind w:left="2990"/>
              <w:rPr>
                <w:rFonts w:ascii="宋体" w:hAnsi="宋体" w:eastAsia="宋体" w:cs="宋体"/>
                <w:sz w:val="19"/>
                <w:szCs w:val="19"/>
              </w:rPr>
            </w:pPr>
            <w:r>
              <w:rPr>
                <w:rFonts w:ascii="宋体" w:hAnsi="宋体" w:eastAsia="宋体" w:cs="宋体"/>
                <w:spacing w:val="7"/>
                <w:sz w:val="19"/>
                <w:szCs w:val="19"/>
              </w:rPr>
              <w:t>2026年理论学习中心组专项工作</w:t>
            </w:r>
          </w:p>
        </w:tc>
      </w:tr>
      <w:tr w14:paraId="37645B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66" w:type="dxa"/>
            <w:vAlign w:val="top"/>
          </w:tcPr>
          <w:p w14:paraId="2A962210">
            <w:pPr>
              <w:spacing w:before="130"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59" w:type="dxa"/>
            <w:gridSpan w:val="5"/>
            <w:vAlign w:val="top"/>
          </w:tcPr>
          <w:p w14:paraId="6DB9E700">
            <w:pPr>
              <w:spacing w:before="130" w:line="228" w:lineRule="auto"/>
              <w:ind w:left="2813"/>
              <w:rPr>
                <w:rFonts w:ascii="宋体" w:hAnsi="宋体" w:eastAsia="宋体" w:cs="宋体"/>
                <w:sz w:val="19"/>
                <w:szCs w:val="19"/>
              </w:rPr>
            </w:pPr>
            <w:r>
              <w:rPr>
                <w:rFonts w:ascii="宋体" w:hAnsi="宋体" w:eastAsia="宋体" w:cs="宋体"/>
                <w:spacing w:val="7"/>
                <w:sz w:val="19"/>
                <w:szCs w:val="19"/>
              </w:rPr>
              <w:t>中国共产党盐边县委员会宣传部</w:t>
            </w:r>
          </w:p>
        </w:tc>
      </w:tr>
      <w:tr w14:paraId="066D6F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66" w:type="dxa"/>
            <w:vMerge w:val="restart"/>
            <w:tcBorders>
              <w:bottom w:val="nil"/>
            </w:tcBorders>
            <w:vAlign w:val="top"/>
          </w:tcPr>
          <w:p w14:paraId="034CD321">
            <w:pPr>
              <w:pStyle w:val="6"/>
              <w:spacing w:line="401" w:lineRule="auto"/>
            </w:pPr>
          </w:p>
          <w:p w14:paraId="3B91D7E7">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59D73466">
            <w:pPr>
              <w:spacing w:before="11" w:line="230" w:lineRule="auto"/>
              <w:ind w:left="353"/>
              <w:rPr>
                <w:rFonts w:ascii="宋体" w:hAnsi="宋体" w:eastAsia="宋体" w:cs="宋体"/>
                <w:sz w:val="19"/>
                <w:szCs w:val="19"/>
              </w:rPr>
            </w:pPr>
            <w:r>
              <w:rPr>
                <w:rFonts w:ascii="宋体" w:hAnsi="宋体" w:eastAsia="宋体" w:cs="宋体"/>
                <w:sz w:val="19"/>
                <w:szCs w:val="19"/>
              </w:rPr>
              <w:t>（万元）</w:t>
            </w:r>
          </w:p>
        </w:tc>
        <w:tc>
          <w:tcPr>
            <w:tcW w:w="4371" w:type="dxa"/>
            <w:gridSpan w:val="3"/>
            <w:vAlign w:val="top"/>
          </w:tcPr>
          <w:p w14:paraId="3BB19E86">
            <w:pPr>
              <w:spacing w:before="130" w:line="229" w:lineRule="auto"/>
              <w:ind w:left="1597"/>
              <w:rPr>
                <w:rFonts w:ascii="宋体" w:hAnsi="宋体" w:eastAsia="宋体" w:cs="宋体"/>
                <w:sz w:val="19"/>
                <w:szCs w:val="19"/>
              </w:rPr>
            </w:pPr>
            <w:r>
              <w:rPr>
                <w:rFonts w:ascii="宋体" w:hAnsi="宋体" w:eastAsia="宋体" w:cs="宋体"/>
                <w:spacing w:val="7"/>
                <w:sz w:val="19"/>
                <w:szCs w:val="19"/>
              </w:rPr>
              <w:t>年度资金总额</w:t>
            </w:r>
          </w:p>
        </w:tc>
        <w:tc>
          <w:tcPr>
            <w:tcW w:w="3988" w:type="dxa"/>
            <w:gridSpan w:val="2"/>
            <w:vAlign w:val="top"/>
          </w:tcPr>
          <w:p w14:paraId="108AD1D8">
            <w:pPr>
              <w:spacing w:before="130" w:line="256" w:lineRule="exact"/>
              <w:ind w:left="1918"/>
              <w:rPr>
                <w:rFonts w:ascii="宋体" w:hAnsi="宋体" w:eastAsia="宋体" w:cs="宋体"/>
                <w:sz w:val="19"/>
                <w:szCs w:val="19"/>
              </w:rPr>
            </w:pPr>
            <w:r>
              <w:rPr>
                <w:rFonts w:ascii="宋体" w:hAnsi="宋体" w:eastAsia="宋体" w:cs="宋体"/>
                <w:spacing w:val="-6"/>
                <w:position w:val="1"/>
                <w:sz w:val="19"/>
                <w:szCs w:val="19"/>
              </w:rPr>
              <w:t>10</w:t>
            </w:r>
          </w:p>
        </w:tc>
      </w:tr>
      <w:tr w14:paraId="38ACEB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66" w:type="dxa"/>
            <w:vMerge w:val="continue"/>
            <w:tcBorders>
              <w:top w:val="nil"/>
              <w:bottom w:val="nil"/>
            </w:tcBorders>
            <w:vAlign w:val="top"/>
          </w:tcPr>
          <w:p w14:paraId="49F7CC2F">
            <w:pPr>
              <w:pStyle w:val="6"/>
            </w:pPr>
          </w:p>
        </w:tc>
        <w:tc>
          <w:tcPr>
            <w:tcW w:w="4371" w:type="dxa"/>
            <w:gridSpan w:val="3"/>
            <w:vAlign w:val="top"/>
          </w:tcPr>
          <w:p w14:paraId="78DFCE38">
            <w:pPr>
              <w:spacing w:before="131" w:line="229" w:lineRule="auto"/>
              <w:ind w:left="1796"/>
              <w:rPr>
                <w:rFonts w:ascii="宋体" w:hAnsi="宋体" w:eastAsia="宋体" w:cs="宋体"/>
                <w:sz w:val="19"/>
                <w:szCs w:val="19"/>
              </w:rPr>
            </w:pPr>
            <w:r>
              <w:rPr>
                <w:rFonts w:ascii="宋体" w:hAnsi="宋体" w:eastAsia="宋体" w:cs="宋体"/>
                <w:spacing w:val="6"/>
                <w:sz w:val="19"/>
                <w:szCs w:val="19"/>
              </w:rPr>
              <w:t>财政拨款</w:t>
            </w:r>
          </w:p>
        </w:tc>
        <w:tc>
          <w:tcPr>
            <w:tcW w:w="3988" w:type="dxa"/>
            <w:gridSpan w:val="2"/>
            <w:vAlign w:val="top"/>
          </w:tcPr>
          <w:p w14:paraId="5287D5F9">
            <w:pPr>
              <w:spacing w:before="131" w:line="256" w:lineRule="exact"/>
              <w:ind w:left="1918"/>
              <w:rPr>
                <w:rFonts w:ascii="宋体" w:hAnsi="宋体" w:eastAsia="宋体" w:cs="宋体"/>
                <w:sz w:val="19"/>
                <w:szCs w:val="19"/>
              </w:rPr>
            </w:pPr>
            <w:r>
              <w:rPr>
                <w:rFonts w:ascii="宋体" w:hAnsi="宋体" w:eastAsia="宋体" w:cs="宋体"/>
                <w:spacing w:val="-6"/>
                <w:position w:val="1"/>
                <w:sz w:val="19"/>
                <w:szCs w:val="19"/>
              </w:rPr>
              <w:t>10</w:t>
            </w:r>
          </w:p>
        </w:tc>
      </w:tr>
      <w:tr w14:paraId="55A0BF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66" w:type="dxa"/>
            <w:vMerge w:val="continue"/>
            <w:tcBorders>
              <w:top w:val="nil"/>
            </w:tcBorders>
            <w:vAlign w:val="top"/>
          </w:tcPr>
          <w:p w14:paraId="395CF2D2">
            <w:pPr>
              <w:pStyle w:val="6"/>
            </w:pPr>
          </w:p>
        </w:tc>
        <w:tc>
          <w:tcPr>
            <w:tcW w:w="4371" w:type="dxa"/>
            <w:gridSpan w:val="3"/>
            <w:vAlign w:val="top"/>
          </w:tcPr>
          <w:p w14:paraId="2DC03B27">
            <w:pPr>
              <w:spacing w:before="131" w:line="230" w:lineRule="auto"/>
              <w:ind w:left="1796"/>
              <w:rPr>
                <w:rFonts w:ascii="宋体" w:hAnsi="宋体" w:eastAsia="宋体" w:cs="宋体"/>
                <w:sz w:val="19"/>
                <w:szCs w:val="19"/>
              </w:rPr>
            </w:pPr>
            <w:r>
              <w:rPr>
                <w:rFonts w:ascii="宋体" w:hAnsi="宋体" w:eastAsia="宋体" w:cs="宋体"/>
                <w:spacing w:val="6"/>
                <w:sz w:val="19"/>
                <w:szCs w:val="19"/>
              </w:rPr>
              <w:t>其他资金</w:t>
            </w:r>
          </w:p>
        </w:tc>
        <w:tc>
          <w:tcPr>
            <w:tcW w:w="3988" w:type="dxa"/>
            <w:gridSpan w:val="2"/>
            <w:vAlign w:val="top"/>
          </w:tcPr>
          <w:p w14:paraId="228B6A82">
            <w:pPr>
              <w:pStyle w:val="6"/>
            </w:pPr>
          </w:p>
        </w:tc>
      </w:tr>
      <w:tr w14:paraId="3DFAB0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05" w:hRule="atLeast"/>
        </w:trPr>
        <w:tc>
          <w:tcPr>
            <w:tcW w:w="1466" w:type="dxa"/>
            <w:vAlign w:val="top"/>
          </w:tcPr>
          <w:p w14:paraId="0495B056">
            <w:pPr>
              <w:pStyle w:val="6"/>
              <w:spacing w:line="298" w:lineRule="auto"/>
            </w:pPr>
          </w:p>
          <w:p w14:paraId="208E13AC">
            <w:pPr>
              <w:pStyle w:val="6"/>
              <w:spacing w:line="299" w:lineRule="auto"/>
            </w:pPr>
          </w:p>
          <w:p w14:paraId="51FF7742">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59" w:type="dxa"/>
            <w:gridSpan w:val="5"/>
            <w:vAlign w:val="top"/>
          </w:tcPr>
          <w:p w14:paraId="5532FC0E">
            <w:pPr>
              <w:spacing w:before="168" w:line="241" w:lineRule="auto"/>
              <w:ind w:left="36" w:right="153"/>
              <w:jc w:val="both"/>
              <w:rPr>
                <w:rFonts w:ascii="宋体" w:hAnsi="宋体" w:eastAsia="宋体" w:cs="宋体"/>
                <w:sz w:val="19"/>
                <w:szCs w:val="19"/>
              </w:rPr>
            </w:pPr>
            <w:r>
              <w:rPr>
                <w:rFonts w:ascii="宋体" w:hAnsi="宋体" w:eastAsia="宋体" w:cs="宋体"/>
                <w:spacing w:val="8"/>
                <w:sz w:val="19"/>
                <w:szCs w:val="19"/>
              </w:rPr>
              <w:t>根据中央、省委、市委安排部署，结合我县实际情况，每年开展县委理论学习中心组专题学习</w:t>
            </w:r>
            <w:r>
              <w:rPr>
                <w:rFonts w:ascii="宋体" w:hAnsi="宋体" w:eastAsia="宋体" w:cs="宋体"/>
                <w:spacing w:val="4"/>
                <w:sz w:val="19"/>
                <w:szCs w:val="19"/>
              </w:rPr>
              <w:t xml:space="preserve"> </w:t>
            </w:r>
            <w:r>
              <w:rPr>
                <w:rFonts w:ascii="宋体" w:hAnsi="宋体" w:eastAsia="宋体" w:cs="宋体"/>
                <w:spacing w:val="9"/>
                <w:sz w:val="19"/>
                <w:szCs w:val="19"/>
              </w:rPr>
              <w:t>不少于6次且每季度不少于1次，并积极贯彻中央、省委、</w:t>
            </w:r>
            <w:r>
              <w:rPr>
                <w:rFonts w:ascii="宋体" w:hAnsi="宋体" w:eastAsia="宋体" w:cs="宋体"/>
                <w:spacing w:val="8"/>
                <w:sz w:val="19"/>
                <w:szCs w:val="19"/>
              </w:rPr>
              <w:t>市委、县委重大会议精神，结合盐边</w:t>
            </w:r>
            <w:r>
              <w:rPr>
                <w:rFonts w:ascii="宋体" w:hAnsi="宋体" w:eastAsia="宋体" w:cs="宋体"/>
                <w:sz w:val="19"/>
                <w:szCs w:val="19"/>
              </w:rPr>
              <w:t xml:space="preserve"> </w:t>
            </w:r>
            <w:r>
              <w:rPr>
                <w:rFonts w:ascii="宋体" w:hAnsi="宋体" w:eastAsia="宋体" w:cs="宋体"/>
                <w:spacing w:val="9"/>
                <w:sz w:val="19"/>
                <w:szCs w:val="19"/>
              </w:rPr>
              <w:t>本土理论宣讲品牌“笮悦慧大讲堂”成为县委宣讲团（队）积极开</w:t>
            </w:r>
            <w:r>
              <w:rPr>
                <w:rFonts w:ascii="宋体" w:hAnsi="宋体" w:eastAsia="宋体" w:cs="宋体"/>
                <w:spacing w:val="8"/>
                <w:sz w:val="19"/>
                <w:szCs w:val="19"/>
              </w:rPr>
              <w:t>展理论宣讲，拍摄制作“理</w:t>
            </w:r>
            <w:r>
              <w:rPr>
                <w:rFonts w:ascii="宋体" w:hAnsi="宋体" w:eastAsia="宋体" w:cs="宋体"/>
                <w:sz w:val="19"/>
                <w:szCs w:val="19"/>
              </w:rPr>
              <w:t xml:space="preserve"> </w:t>
            </w:r>
            <w:r>
              <w:rPr>
                <w:rFonts w:ascii="宋体" w:hAnsi="宋体" w:eastAsia="宋体" w:cs="宋体"/>
                <w:spacing w:val="8"/>
                <w:sz w:val="19"/>
                <w:szCs w:val="19"/>
              </w:rPr>
              <w:t>响巴蜀”“攀谈说理”“笮悦慧大讲堂”等品牌宣讲节目视频，不断提升我县党员干部的知识</w:t>
            </w:r>
            <w:r>
              <w:rPr>
                <w:rFonts w:ascii="宋体" w:hAnsi="宋体" w:eastAsia="宋体" w:cs="宋体"/>
                <w:spacing w:val="17"/>
                <w:sz w:val="19"/>
                <w:szCs w:val="19"/>
              </w:rPr>
              <w:t xml:space="preserve"> </w:t>
            </w:r>
            <w:r>
              <w:rPr>
                <w:rFonts w:ascii="宋体" w:hAnsi="宋体" w:eastAsia="宋体" w:cs="宋体"/>
                <w:spacing w:val="5"/>
                <w:sz w:val="19"/>
                <w:szCs w:val="19"/>
              </w:rPr>
              <w:t>理论水平。</w:t>
            </w:r>
          </w:p>
        </w:tc>
      </w:tr>
      <w:tr w14:paraId="78755C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6" w:type="dxa"/>
            <w:vMerge w:val="restart"/>
            <w:tcBorders>
              <w:bottom w:val="nil"/>
            </w:tcBorders>
            <w:vAlign w:val="top"/>
          </w:tcPr>
          <w:p w14:paraId="4622A55B">
            <w:pPr>
              <w:pStyle w:val="6"/>
              <w:spacing w:line="247" w:lineRule="auto"/>
            </w:pPr>
          </w:p>
          <w:p w14:paraId="1E868DB6">
            <w:pPr>
              <w:pStyle w:val="6"/>
              <w:spacing w:line="247" w:lineRule="auto"/>
            </w:pPr>
          </w:p>
          <w:p w14:paraId="52F5602D">
            <w:pPr>
              <w:pStyle w:val="6"/>
              <w:spacing w:line="247" w:lineRule="auto"/>
            </w:pPr>
          </w:p>
          <w:p w14:paraId="47FCFAED">
            <w:pPr>
              <w:pStyle w:val="6"/>
              <w:spacing w:line="247" w:lineRule="auto"/>
            </w:pPr>
          </w:p>
          <w:p w14:paraId="294AACD2">
            <w:pPr>
              <w:pStyle w:val="6"/>
              <w:spacing w:line="247" w:lineRule="auto"/>
            </w:pPr>
          </w:p>
          <w:p w14:paraId="6BE023B0">
            <w:pPr>
              <w:pStyle w:val="6"/>
              <w:spacing w:line="247" w:lineRule="auto"/>
            </w:pPr>
          </w:p>
          <w:p w14:paraId="22FC661A">
            <w:pPr>
              <w:pStyle w:val="6"/>
              <w:spacing w:line="247" w:lineRule="auto"/>
            </w:pPr>
          </w:p>
          <w:p w14:paraId="1B9FE1CC">
            <w:pPr>
              <w:pStyle w:val="6"/>
              <w:spacing w:line="247" w:lineRule="auto"/>
            </w:pPr>
          </w:p>
          <w:p w14:paraId="7E7219FC">
            <w:pPr>
              <w:pStyle w:val="6"/>
              <w:spacing w:line="248" w:lineRule="auto"/>
            </w:pPr>
          </w:p>
          <w:p w14:paraId="23B3915F">
            <w:pPr>
              <w:pStyle w:val="6"/>
              <w:spacing w:line="248" w:lineRule="auto"/>
            </w:pPr>
          </w:p>
          <w:p w14:paraId="55821CD3">
            <w:pPr>
              <w:pStyle w:val="6"/>
              <w:spacing w:line="248" w:lineRule="auto"/>
            </w:pPr>
          </w:p>
          <w:p w14:paraId="7AD6B6BE">
            <w:pPr>
              <w:pStyle w:val="6"/>
              <w:spacing w:line="248" w:lineRule="auto"/>
            </w:pPr>
          </w:p>
          <w:p w14:paraId="58AD3A79">
            <w:pPr>
              <w:pStyle w:val="6"/>
              <w:spacing w:line="248" w:lineRule="auto"/>
            </w:pPr>
          </w:p>
          <w:p w14:paraId="14D91002">
            <w:pPr>
              <w:pStyle w:val="6"/>
              <w:spacing w:line="248" w:lineRule="auto"/>
            </w:pPr>
          </w:p>
          <w:p w14:paraId="7CA6A2C8">
            <w:pPr>
              <w:pStyle w:val="6"/>
              <w:spacing w:line="248" w:lineRule="auto"/>
            </w:pPr>
          </w:p>
          <w:p w14:paraId="1C154AB6">
            <w:pPr>
              <w:pStyle w:val="6"/>
              <w:spacing w:line="248" w:lineRule="auto"/>
            </w:pPr>
          </w:p>
          <w:p w14:paraId="67EC7503">
            <w:pPr>
              <w:pStyle w:val="6"/>
              <w:spacing w:line="248" w:lineRule="auto"/>
            </w:pPr>
          </w:p>
          <w:p w14:paraId="5D04D160">
            <w:pPr>
              <w:pStyle w:val="6"/>
              <w:spacing w:line="248" w:lineRule="auto"/>
            </w:pPr>
          </w:p>
          <w:p w14:paraId="7D6CEE6E">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457" w:type="dxa"/>
            <w:vAlign w:val="top"/>
          </w:tcPr>
          <w:p w14:paraId="39E09378">
            <w:pPr>
              <w:spacing w:before="253" w:line="230" w:lineRule="auto"/>
              <w:ind w:left="339"/>
              <w:rPr>
                <w:rFonts w:ascii="宋体" w:hAnsi="宋体" w:eastAsia="宋体" w:cs="宋体"/>
                <w:sz w:val="19"/>
                <w:szCs w:val="19"/>
              </w:rPr>
            </w:pPr>
            <w:r>
              <w:rPr>
                <w:rFonts w:ascii="宋体" w:hAnsi="宋体" w:eastAsia="宋体" w:cs="宋体"/>
                <w:spacing w:val="6"/>
                <w:sz w:val="19"/>
                <w:szCs w:val="19"/>
              </w:rPr>
              <w:t>一级指标</w:t>
            </w:r>
          </w:p>
        </w:tc>
        <w:tc>
          <w:tcPr>
            <w:tcW w:w="1594" w:type="dxa"/>
            <w:vAlign w:val="top"/>
          </w:tcPr>
          <w:p w14:paraId="6ABAA706">
            <w:pPr>
              <w:spacing w:before="253" w:line="230" w:lineRule="auto"/>
              <w:ind w:left="411"/>
              <w:rPr>
                <w:rFonts w:ascii="宋体" w:hAnsi="宋体" w:eastAsia="宋体" w:cs="宋体"/>
                <w:sz w:val="19"/>
                <w:szCs w:val="19"/>
              </w:rPr>
            </w:pPr>
            <w:r>
              <w:rPr>
                <w:rFonts w:ascii="宋体" w:hAnsi="宋体" w:eastAsia="宋体" w:cs="宋体"/>
                <w:spacing w:val="6"/>
                <w:sz w:val="19"/>
                <w:szCs w:val="19"/>
              </w:rPr>
              <w:t>二级指标</w:t>
            </w:r>
          </w:p>
        </w:tc>
        <w:tc>
          <w:tcPr>
            <w:tcW w:w="2854" w:type="dxa"/>
            <w:gridSpan w:val="2"/>
            <w:vAlign w:val="top"/>
          </w:tcPr>
          <w:p w14:paraId="60355FEC">
            <w:pPr>
              <w:spacing w:before="253" w:line="230" w:lineRule="auto"/>
              <w:ind w:left="1041"/>
              <w:rPr>
                <w:rFonts w:ascii="宋体" w:hAnsi="宋体" w:eastAsia="宋体" w:cs="宋体"/>
                <w:sz w:val="19"/>
                <w:szCs w:val="19"/>
              </w:rPr>
            </w:pPr>
            <w:r>
              <w:rPr>
                <w:rFonts w:ascii="宋体" w:hAnsi="宋体" w:eastAsia="宋体" w:cs="宋体"/>
                <w:spacing w:val="7"/>
                <w:sz w:val="19"/>
                <w:szCs w:val="19"/>
              </w:rPr>
              <w:t>三级指标</w:t>
            </w:r>
          </w:p>
        </w:tc>
        <w:tc>
          <w:tcPr>
            <w:tcW w:w="2454" w:type="dxa"/>
            <w:vAlign w:val="top"/>
          </w:tcPr>
          <w:p w14:paraId="2E79537E">
            <w:pPr>
              <w:spacing w:before="132" w:line="229" w:lineRule="auto"/>
              <w:ind w:left="143"/>
              <w:rPr>
                <w:rFonts w:ascii="宋体" w:hAnsi="宋体" w:eastAsia="宋体" w:cs="宋体"/>
                <w:sz w:val="19"/>
                <w:szCs w:val="19"/>
              </w:rPr>
            </w:pPr>
            <w:r>
              <w:rPr>
                <w:rFonts w:ascii="宋体" w:hAnsi="宋体" w:eastAsia="宋体" w:cs="宋体"/>
                <w:spacing w:val="8"/>
                <w:sz w:val="19"/>
                <w:szCs w:val="19"/>
              </w:rPr>
              <w:t>指标值（包含数字及文字</w:t>
            </w:r>
          </w:p>
          <w:p w14:paraId="403D1265">
            <w:pPr>
              <w:spacing w:before="11" w:line="231" w:lineRule="auto"/>
              <w:ind w:left="938"/>
              <w:rPr>
                <w:rFonts w:ascii="宋体" w:hAnsi="宋体" w:eastAsia="宋体" w:cs="宋体"/>
                <w:sz w:val="19"/>
                <w:szCs w:val="19"/>
              </w:rPr>
            </w:pPr>
            <w:r>
              <w:rPr>
                <w:rFonts w:ascii="宋体" w:hAnsi="宋体" w:eastAsia="宋体" w:cs="宋体"/>
                <w:spacing w:val="2"/>
                <w:sz w:val="19"/>
                <w:szCs w:val="19"/>
              </w:rPr>
              <w:t>描述）</w:t>
            </w:r>
          </w:p>
        </w:tc>
      </w:tr>
      <w:tr w14:paraId="06F5C7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466" w:type="dxa"/>
            <w:vMerge w:val="continue"/>
            <w:tcBorders>
              <w:top w:val="nil"/>
              <w:bottom w:val="nil"/>
            </w:tcBorders>
            <w:vAlign w:val="top"/>
          </w:tcPr>
          <w:p w14:paraId="3CD2854C">
            <w:pPr>
              <w:pStyle w:val="6"/>
            </w:pPr>
          </w:p>
        </w:tc>
        <w:tc>
          <w:tcPr>
            <w:tcW w:w="1457" w:type="dxa"/>
            <w:vMerge w:val="restart"/>
            <w:tcBorders>
              <w:bottom w:val="nil"/>
            </w:tcBorders>
            <w:vAlign w:val="top"/>
          </w:tcPr>
          <w:p w14:paraId="6AE416EF">
            <w:pPr>
              <w:pStyle w:val="6"/>
            </w:pPr>
          </w:p>
          <w:p w14:paraId="575F4021">
            <w:pPr>
              <w:pStyle w:val="6"/>
              <w:spacing w:line="241" w:lineRule="auto"/>
            </w:pPr>
          </w:p>
          <w:p w14:paraId="64EE7F28">
            <w:pPr>
              <w:pStyle w:val="6"/>
              <w:spacing w:line="241" w:lineRule="auto"/>
            </w:pPr>
          </w:p>
          <w:p w14:paraId="59F28EC2">
            <w:pPr>
              <w:pStyle w:val="6"/>
              <w:spacing w:line="241" w:lineRule="auto"/>
            </w:pPr>
          </w:p>
          <w:p w14:paraId="0B2D5C46">
            <w:pPr>
              <w:pStyle w:val="6"/>
              <w:spacing w:line="241" w:lineRule="auto"/>
            </w:pPr>
          </w:p>
          <w:p w14:paraId="2E875975">
            <w:pPr>
              <w:pStyle w:val="6"/>
              <w:spacing w:line="241" w:lineRule="auto"/>
            </w:pPr>
          </w:p>
          <w:p w14:paraId="74959AD4">
            <w:pPr>
              <w:pStyle w:val="6"/>
              <w:spacing w:line="241" w:lineRule="auto"/>
            </w:pPr>
          </w:p>
          <w:p w14:paraId="41786557">
            <w:pPr>
              <w:pStyle w:val="6"/>
              <w:spacing w:line="241" w:lineRule="auto"/>
            </w:pPr>
          </w:p>
          <w:p w14:paraId="62FD16C3">
            <w:pPr>
              <w:pStyle w:val="6"/>
              <w:spacing w:line="241" w:lineRule="auto"/>
            </w:pPr>
          </w:p>
          <w:p w14:paraId="1D336FF9">
            <w:pPr>
              <w:spacing w:before="62" w:line="229" w:lineRule="auto"/>
              <w:ind w:left="336"/>
              <w:rPr>
                <w:rFonts w:ascii="宋体" w:hAnsi="宋体" w:eastAsia="宋体" w:cs="宋体"/>
                <w:sz w:val="19"/>
                <w:szCs w:val="19"/>
              </w:rPr>
            </w:pPr>
            <w:r>
              <w:rPr>
                <w:rFonts w:ascii="宋体" w:hAnsi="宋体" w:eastAsia="宋体" w:cs="宋体"/>
                <w:spacing w:val="7"/>
                <w:sz w:val="19"/>
                <w:szCs w:val="19"/>
              </w:rPr>
              <w:t>产出指标</w:t>
            </w:r>
          </w:p>
        </w:tc>
        <w:tc>
          <w:tcPr>
            <w:tcW w:w="1594" w:type="dxa"/>
            <w:vMerge w:val="restart"/>
            <w:tcBorders>
              <w:bottom w:val="nil"/>
            </w:tcBorders>
            <w:vAlign w:val="top"/>
          </w:tcPr>
          <w:p w14:paraId="18C44A7E">
            <w:pPr>
              <w:pStyle w:val="6"/>
              <w:spacing w:line="278" w:lineRule="auto"/>
            </w:pPr>
          </w:p>
          <w:p w14:paraId="2F89D783">
            <w:pPr>
              <w:pStyle w:val="6"/>
              <w:spacing w:line="278" w:lineRule="auto"/>
            </w:pPr>
          </w:p>
          <w:p w14:paraId="19437F2C">
            <w:pPr>
              <w:pStyle w:val="6"/>
              <w:spacing w:line="279" w:lineRule="auto"/>
            </w:pPr>
          </w:p>
          <w:p w14:paraId="52D616C8">
            <w:pPr>
              <w:pStyle w:val="6"/>
              <w:spacing w:line="279" w:lineRule="auto"/>
            </w:pPr>
          </w:p>
          <w:p w14:paraId="7811FB38">
            <w:pPr>
              <w:pStyle w:val="6"/>
              <w:spacing w:line="279" w:lineRule="auto"/>
            </w:pPr>
          </w:p>
          <w:p w14:paraId="1A428E48">
            <w:pPr>
              <w:spacing w:before="62" w:line="229" w:lineRule="auto"/>
              <w:ind w:left="409"/>
              <w:rPr>
                <w:rFonts w:ascii="宋体" w:hAnsi="宋体" w:eastAsia="宋体" w:cs="宋体"/>
                <w:sz w:val="19"/>
                <w:szCs w:val="19"/>
              </w:rPr>
            </w:pPr>
            <w:r>
              <w:rPr>
                <w:rFonts w:ascii="宋体" w:hAnsi="宋体" w:eastAsia="宋体" w:cs="宋体"/>
                <w:spacing w:val="6"/>
                <w:sz w:val="19"/>
                <w:szCs w:val="19"/>
              </w:rPr>
              <w:t>数量指标</w:t>
            </w:r>
          </w:p>
        </w:tc>
        <w:tc>
          <w:tcPr>
            <w:tcW w:w="2854" w:type="dxa"/>
            <w:gridSpan w:val="2"/>
            <w:vAlign w:val="top"/>
          </w:tcPr>
          <w:p w14:paraId="7FF8CC1E">
            <w:pPr>
              <w:spacing w:before="293" w:line="230" w:lineRule="auto"/>
              <w:ind w:left="941"/>
              <w:rPr>
                <w:rFonts w:ascii="宋体" w:hAnsi="宋体" w:eastAsia="宋体" w:cs="宋体"/>
                <w:sz w:val="19"/>
                <w:szCs w:val="19"/>
              </w:rPr>
            </w:pPr>
            <w:r>
              <w:rPr>
                <w:rFonts w:ascii="宋体" w:hAnsi="宋体" w:eastAsia="宋体" w:cs="宋体"/>
                <w:spacing w:val="4"/>
                <w:sz w:val="19"/>
                <w:szCs w:val="19"/>
              </w:rPr>
              <w:t>调研、督导</w:t>
            </w:r>
          </w:p>
        </w:tc>
        <w:tc>
          <w:tcPr>
            <w:tcW w:w="2454" w:type="dxa"/>
            <w:vAlign w:val="top"/>
          </w:tcPr>
          <w:p w14:paraId="52794EC8">
            <w:pPr>
              <w:spacing w:before="293" w:line="229" w:lineRule="auto"/>
              <w:ind w:left="1007"/>
              <w:rPr>
                <w:rFonts w:ascii="宋体" w:hAnsi="宋体" w:eastAsia="宋体" w:cs="宋体"/>
                <w:sz w:val="19"/>
                <w:szCs w:val="19"/>
              </w:rPr>
            </w:pPr>
            <w:r>
              <w:rPr>
                <w:rFonts w:ascii="宋体" w:hAnsi="宋体" w:eastAsia="宋体" w:cs="宋体"/>
                <w:spacing w:val="-2"/>
                <w:sz w:val="19"/>
                <w:szCs w:val="19"/>
              </w:rPr>
              <w:t>≥6次</w:t>
            </w:r>
          </w:p>
        </w:tc>
      </w:tr>
      <w:tr w14:paraId="0C55A0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466" w:type="dxa"/>
            <w:vMerge w:val="continue"/>
            <w:tcBorders>
              <w:top w:val="nil"/>
              <w:bottom w:val="nil"/>
            </w:tcBorders>
            <w:vAlign w:val="top"/>
          </w:tcPr>
          <w:p w14:paraId="598BC2B9">
            <w:pPr>
              <w:pStyle w:val="6"/>
            </w:pPr>
          </w:p>
        </w:tc>
        <w:tc>
          <w:tcPr>
            <w:tcW w:w="1457" w:type="dxa"/>
            <w:vMerge w:val="continue"/>
            <w:tcBorders>
              <w:top w:val="nil"/>
              <w:bottom w:val="nil"/>
            </w:tcBorders>
            <w:vAlign w:val="top"/>
          </w:tcPr>
          <w:p w14:paraId="7A109EE0">
            <w:pPr>
              <w:pStyle w:val="6"/>
            </w:pPr>
          </w:p>
        </w:tc>
        <w:tc>
          <w:tcPr>
            <w:tcW w:w="1594" w:type="dxa"/>
            <w:vMerge w:val="continue"/>
            <w:tcBorders>
              <w:top w:val="nil"/>
              <w:bottom w:val="nil"/>
            </w:tcBorders>
            <w:vAlign w:val="top"/>
          </w:tcPr>
          <w:p w14:paraId="2724AEC5">
            <w:pPr>
              <w:pStyle w:val="6"/>
            </w:pPr>
          </w:p>
        </w:tc>
        <w:tc>
          <w:tcPr>
            <w:tcW w:w="2854" w:type="dxa"/>
            <w:gridSpan w:val="2"/>
            <w:vAlign w:val="top"/>
          </w:tcPr>
          <w:p w14:paraId="364513B6">
            <w:pPr>
              <w:spacing w:before="294" w:line="229" w:lineRule="auto"/>
              <w:ind w:left="1043"/>
              <w:rPr>
                <w:rFonts w:ascii="宋体" w:hAnsi="宋体" w:eastAsia="宋体" w:cs="宋体"/>
                <w:sz w:val="19"/>
                <w:szCs w:val="19"/>
              </w:rPr>
            </w:pPr>
            <w:r>
              <w:rPr>
                <w:rFonts w:ascii="宋体" w:hAnsi="宋体" w:eastAsia="宋体" w:cs="宋体"/>
                <w:spacing w:val="6"/>
                <w:sz w:val="19"/>
                <w:szCs w:val="19"/>
              </w:rPr>
              <w:t>理论宣讲</w:t>
            </w:r>
          </w:p>
        </w:tc>
        <w:tc>
          <w:tcPr>
            <w:tcW w:w="2454" w:type="dxa"/>
            <w:vAlign w:val="top"/>
          </w:tcPr>
          <w:p w14:paraId="5D7C1997">
            <w:pPr>
              <w:spacing w:before="293" w:line="230" w:lineRule="auto"/>
              <w:ind w:left="956"/>
              <w:rPr>
                <w:rFonts w:ascii="宋体" w:hAnsi="宋体" w:eastAsia="宋体" w:cs="宋体"/>
                <w:sz w:val="19"/>
                <w:szCs w:val="19"/>
              </w:rPr>
            </w:pPr>
            <w:r>
              <w:rPr>
                <w:rFonts w:ascii="宋体" w:hAnsi="宋体" w:eastAsia="宋体" w:cs="宋体"/>
                <w:sz w:val="19"/>
                <w:szCs w:val="19"/>
              </w:rPr>
              <w:t>≥50场</w:t>
            </w:r>
          </w:p>
        </w:tc>
      </w:tr>
      <w:tr w14:paraId="1D686D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466" w:type="dxa"/>
            <w:vMerge w:val="continue"/>
            <w:tcBorders>
              <w:top w:val="nil"/>
              <w:bottom w:val="nil"/>
            </w:tcBorders>
            <w:vAlign w:val="top"/>
          </w:tcPr>
          <w:p w14:paraId="5B7187E2">
            <w:pPr>
              <w:pStyle w:val="6"/>
            </w:pPr>
          </w:p>
        </w:tc>
        <w:tc>
          <w:tcPr>
            <w:tcW w:w="1457" w:type="dxa"/>
            <w:vMerge w:val="continue"/>
            <w:tcBorders>
              <w:top w:val="nil"/>
              <w:bottom w:val="nil"/>
            </w:tcBorders>
            <w:vAlign w:val="top"/>
          </w:tcPr>
          <w:p w14:paraId="535849E1">
            <w:pPr>
              <w:pStyle w:val="6"/>
            </w:pPr>
          </w:p>
        </w:tc>
        <w:tc>
          <w:tcPr>
            <w:tcW w:w="1594" w:type="dxa"/>
            <w:vMerge w:val="continue"/>
            <w:tcBorders>
              <w:top w:val="nil"/>
              <w:bottom w:val="nil"/>
            </w:tcBorders>
            <w:vAlign w:val="top"/>
          </w:tcPr>
          <w:p w14:paraId="358F5FA3">
            <w:pPr>
              <w:pStyle w:val="6"/>
            </w:pPr>
          </w:p>
        </w:tc>
        <w:tc>
          <w:tcPr>
            <w:tcW w:w="2854" w:type="dxa"/>
            <w:gridSpan w:val="2"/>
            <w:vAlign w:val="top"/>
          </w:tcPr>
          <w:p w14:paraId="076CB735">
            <w:pPr>
              <w:spacing w:before="295" w:line="229" w:lineRule="auto"/>
              <w:ind w:left="346"/>
              <w:rPr>
                <w:rFonts w:ascii="宋体" w:hAnsi="宋体" w:eastAsia="宋体" w:cs="宋体"/>
                <w:sz w:val="19"/>
                <w:szCs w:val="19"/>
              </w:rPr>
            </w:pPr>
            <w:r>
              <w:rPr>
                <w:rFonts w:ascii="宋体" w:hAnsi="宋体" w:eastAsia="宋体" w:cs="宋体"/>
                <w:spacing w:val="7"/>
                <w:sz w:val="19"/>
                <w:szCs w:val="19"/>
              </w:rPr>
              <w:t>宣讲节目制作、视频拍摄</w:t>
            </w:r>
          </w:p>
        </w:tc>
        <w:tc>
          <w:tcPr>
            <w:tcW w:w="2454" w:type="dxa"/>
            <w:vAlign w:val="top"/>
          </w:tcPr>
          <w:p w14:paraId="693709F7">
            <w:pPr>
              <w:spacing w:before="295" w:line="229" w:lineRule="auto"/>
              <w:ind w:left="1007"/>
              <w:rPr>
                <w:rFonts w:ascii="宋体" w:hAnsi="宋体" w:eastAsia="宋体" w:cs="宋体"/>
                <w:sz w:val="19"/>
                <w:szCs w:val="19"/>
              </w:rPr>
            </w:pPr>
            <w:r>
              <w:rPr>
                <w:rFonts w:ascii="宋体" w:hAnsi="宋体" w:eastAsia="宋体" w:cs="宋体"/>
                <w:spacing w:val="-2"/>
                <w:sz w:val="19"/>
                <w:szCs w:val="19"/>
              </w:rPr>
              <w:t>≥3个</w:t>
            </w:r>
          </w:p>
        </w:tc>
      </w:tr>
      <w:tr w14:paraId="58A98E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466" w:type="dxa"/>
            <w:vMerge w:val="continue"/>
            <w:tcBorders>
              <w:top w:val="nil"/>
              <w:bottom w:val="nil"/>
            </w:tcBorders>
            <w:vAlign w:val="top"/>
          </w:tcPr>
          <w:p w14:paraId="0974248E">
            <w:pPr>
              <w:pStyle w:val="6"/>
            </w:pPr>
          </w:p>
        </w:tc>
        <w:tc>
          <w:tcPr>
            <w:tcW w:w="1457" w:type="dxa"/>
            <w:vMerge w:val="continue"/>
            <w:tcBorders>
              <w:top w:val="nil"/>
              <w:bottom w:val="nil"/>
            </w:tcBorders>
            <w:vAlign w:val="top"/>
          </w:tcPr>
          <w:p w14:paraId="64A25675">
            <w:pPr>
              <w:pStyle w:val="6"/>
            </w:pPr>
          </w:p>
        </w:tc>
        <w:tc>
          <w:tcPr>
            <w:tcW w:w="1594" w:type="dxa"/>
            <w:vMerge w:val="continue"/>
            <w:tcBorders>
              <w:top w:val="nil"/>
            </w:tcBorders>
            <w:vAlign w:val="top"/>
          </w:tcPr>
          <w:p w14:paraId="34818290">
            <w:pPr>
              <w:pStyle w:val="6"/>
            </w:pPr>
          </w:p>
        </w:tc>
        <w:tc>
          <w:tcPr>
            <w:tcW w:w="2854" w:type="dxa"/>
            <w:gridSpan w:val="2"/>
            <w:vAlign w:val="top"/>
          </w:tcPr>
          <w:p w14:paraId="56F14926">
            <w:pPr>
              <w:spacing w:before="296" w:line="229" w:lineRule="auto"/>
              <w:ind w:left="760"/>
              <w:rPr>
                <w:rFonts w:ascii="宋体" w:hAnsi="宋体" w:eastAsia="宋体" w:cs="宋体"/>
                <w:sz w:val="19"/>
                <w:szCs w:val="19"/>
              </w:rPr>
            </w:pPr>
            <w:r>
              <w:rPr>
                <w:rFonts w:ascii="宋体" w:hAnsi="宋体" w:eastAsia="宋体" w:cs="宋体"/>
                <w:spacing w:val="5"/>
                <w:sz w:val="19"/>
                <w:szCs w:val="19"/>
              </w:rPr>
              <w:t>中心组学习次数</w:t>
            </w:r>
          </w:p>
        </w:tc>
        <w:tc>
          <w:tcPr>
            <w:tcW w:w="2454" w:type="dxa"/>
            <w:vAlign w:val="top"/>
          </w:tcPr>
          <w:p w14:paraId="600A5AAB">
            <w:pPr>
              <w:spacing w:before="296" w:line="229" w:lineRule="auto"/>
              <w:ind w:left="1004"/>
              <w:rPr>
                <w:rFonts w:ascii="宋体" w:hAnsi="宋体" w:eastAsia="宋体" w:cs="宋体"/>
                <w:sz w:val="19"/>
                <w:szCs w:val="19"/>
              </w:rPr>
            </w:pPr>
            <w:r>
              <w:rPr>
                <w:rFonts w:ascii="宋体" w:hAnsi="宋体" w:eastAsia="宋体" w:cs="宋体"/>
                <w:spacing w:val="-2"/>
                <w:sz w:val="19"/>
                <w:szCs w:val="19"/>
              </w:rPr>
              <w:t>≥6次</w:t>
            </w:r>
          </w:p>
        </w:tc>
      </w:tr>
      <w:tr w14:paraId="1F9432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466" w:type="dxa"/>
            <w:vMerge w:val="continue"/>
            <w:tcBorders>
              <w:top w:val="nil"/>
              <w:bottom w:val="nil"/>
            </w:tcBorders>
            <w:vAlign w:val="top"/>
          </w:tcPr>
          <w:p w14:paraId="3FE33705">
            <w:pPr>
              <w:pStyle w:val="6"/>
            </w:pPr>
          </w:p>
        </w:tc>
        <w:tc>
          <w:tcPr>
            <w:tcW w:w="1457" w:type="dxa"/>
            <w:vMerge w:val="continue"/>
            <w:tcBorders>
              <w:top w:val="nil"/>
              <w:bottom w:val="nil"/>
            </w:tcBorders>
            <w:vAlign w:val="top"/>
          </w:tcPr>
          <w:p w14:paraId="3B6BDA94">
            <w:pPr>
              <w:pStyle w:val="6"/>
            </w:pPr>
          </w:p>
        </w:tc>
        <w:tc>
          <w:tcPr>
            <w:tcW w:w="1594" w:type="dxa"/>
            <w:vAlign w:val="top"/>
          </w:tcPr>
          <w:p w14:paraId="52E180D3">
            <w:pPr>
              <w:spacing w:before="296" w:line="230" w:lineRule="auto"/>
              <w:ind w:left="409"/>
              <w:rPr>
                <w:rFonts w:ascii="宋体" w:hAnsi="宋体" w:eastAsia="宋体" w:cs="宋体"/>
                <w:sz w:val="19"/>
                <w:szCs w:val="19"/>
              </w:rPr>
            </w:pPr>
            <w:r>
              <w:rPr>
                <w:rFonts w:ascii="宋体" w:hAnsi="宋体" w:eastAsia="宋体" w:cs="宋体"/>
                <w:spacing w:val="6"/>
                <w:sz w:val="19"/>
                <w:szCs w:val="19"/>
              </w:rPr>
              <w:t>质量指标</w:t>
            </w:r>
          </w:p>
        </w:tc>
        <w:tc>
          <w:tcPr>
            <w:tcW w:w="2854" w:type="dxa"/>
            <w:gridSpan w:val="2"/>
            <w:vAlign w:val="top"/>
          </w:tcPr>
          <w:p w14:paraId="44C5CC70">
            <w:pPr>
              <w:spacing w:before="297" w:line="229" w:lineRule="auto"/>
              <w:ind w:left="944"/>
              <w:rPr>
                <w:rFonts w:ascii="宋体" w:hAnsi="宋体" w:eastAsia="宋体" w:cs="宋体"/>
                <w:sz w:val="19"/>
                <w:szCs w:val="19"/>
              </w:rPr>
            </w:pPr>
            <w:r>
              <w:rPr>
                <w:rFonts w:ascii="宋体" w:hAnsi="宋体" w:eastAsia="宋体" w:cs="宋体"/>
                <w:spacing w:val="6"/>
                <w:sz w:val="19"/>
                <w:szCs w:val="19"/>
              </w:rPr>
              <w:t>学习覆盖率</w:t>
            </w:r>
          </w:p>
        </w:tc>
        <w:tc>
          <w:tcPr>
            <w:tcW w:w="2454" w:type="dxa"/>
            <w:vAlign w:val="top"/>
          </w:tcPr>
          <w:p w14:paraId="4B3BDAFD">
            <w:pPr>
              <w:spacing w:before="297" w:line="256" w:lineRule="exact"/>
              <w:ind w:left="1048"/>
              <w:rPr>
                <w:rFonts w:ascii="宋体" w:hAnsi="宋体" w:eastAsia="宋体" w:cs="宋体"/>
                <w:sz w:val="19"/>
                <w:szCs w:val="19"/>
              </w:rPr>
            </w:pPr>
            <w:r>
              <w:rPr>
                <w:rFonts w:ascii="宋体" w:hAnsi="宋体" w:eastAsia="宋体" w:cs="宋体"/>
                <w:position w:val="1"/>
                <w:sz w:val="19"/>
                <w:szCs w:val="19"/>
              </w:rPr>
              <w:t>100%</w:t>
            </w:r>
          </w:p>
        </w:tc>
      </w:tr>
      <w:tr w14:paraId="698E81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466" w:type="dxa"/>
            <w:vMerge w:val="continue"/>
            <w:tcBorders>
              <w:top w:val="nil"/>
              <w:bottom w:val="nil"/>
            </w:tcBorders>
            <w:vAlign w:val="top"/>
          </w:tcPr>
          <w:p w14:paraId="3A77C976">
            <w:pPr>
              <w:pStyle w:val="6"/>
            </w:pPr>
          </w:p>
        </w:tc>
        <w:tc>
          <w:tcPr>
            <w:tcW w:w="1457" w:type="dxa"/>
            <w:vMerge w:val="continue"/>
            <w:tcBorders>
              <w:top w:val="nil"/>
            </w:tcBorders>
            <w:vAlign w:val="top"/>
          </w:tcPr>
          <w:p w14:paraId="4DC81836">
            <w:pPr>
              <w:pStyle w:val="6"/>
            </w:pPr>
          </w:p>
        </w:tc>
        <w:tc>
          <w:tcPr>
            <w:tcW w:w="1594" w:type="dxa"/>
            <w:vAlign w:val="top"/>
          </w:tcPr>
          <w:p w14:paraId="296698BA">
            <w:pPr>
              <w:spacing w:before="297" w:line="230" w:lineRule="auto"/>
              <w:ind w:left="417"/>
              <w:rPr>
                <w:rFonts w:ascii="宋体" w:hAnsi="宋体" w:eastAsia="宋体" w:cs="宋体"/>
                <w:sz w:val="19"/>
                <w:szCs w:val="19"/>
              </w:rPr>
            </w:pPr>
            <w:r>
              <w:rPr>
                <w:rFonts w:ascii="宋体" w:hAnsi="宋体" w:eastAsia="宋体" w:cs="宋体"/>
                <w:spacing w:val="4"/>
                <w:sz w:val="19"/>
                <w:szCs w:val="19"/>
              </w:rPr>
              <w:t>时效指标</w:t>
            </w:r>
          </w:p>
        </w:tc>
        <w:tc>
          <w:tcPr>
            <w:tcW w:w="2854" w:type="dxa"/>
            <w:gridSpan w:val="2"/>
            <w:vAlign w:val="top"/>
          </w:tcPr>
          <w:p w14:paraId="01FEEFEF">
            <w:pPr>
              <w:spacing w:before="298" w:line="229" w:lineRule="auto"/>
              <w:ind w:left="1040"/>
              <w:rPr>
                <w:rFonts w:ascii="宋体" w:hAnsi="宋体" w:eastAsia="宋体" w:cs="宋体"/>
                <w:sz w:val="19"/>
                <w:szCs w:val="19"/>
              </w:rPr>
            </w:pPr>
            <w:r>
              <w:rPr>
                <w:rFonts w:ascii="宋体" w:hAnsi="宋体" w:eastAsia="宋体" w:cs="宋体"/>
                <w:spacing w:val="6"/>
                <w:sz w:val="19"/>
                <w:szCs w:val="19"/>
              </w:rPr>
              <w:t>完成时间</w:t>
            </w:r>
          </w:p>
        </w:tc>
        <w:tc>
          <w:tcPr>
            <w:tcW w:w="2454" w:type="dxa"/>
            <w:vAlign w:val="top"/>
          </w:tcPr>
          <w:p w14:paraId="0C72E0F2">
            <w:pPr>
              <w:spacing w:before="298" w:line="229" w:lineRule="auto"/>
              <w:ind w:left="1101"/>
              <w:rPr>
                <w:rFonts w:ascii="宋体" w:hAnsi="宋体" w:eastAsia="宋体" w:cs="宋体"/>
                <w:sz w:val="19"/>
                <w:szCs w:val="19"/>
              </w:rPr>
            </w:pPr>
            <w:r>
              <w:rPr>
                <w:rFonts w:ascii="宋体" w:hAnsi="宋体" w:eastAsia="宋体" w:cs="宋体"/>
                <w:spacing w:val="-4"/>
                <w:sz w:val="19"/>
                <w:szCs w:val="19"/>
              </w:rPr>
              <w:t>1年</w:t>
            </w:r>
          </w:p>
        </w:tc>
      </w:tr>
      <w:tr w14:paraId="7E33B3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466" w:type="dxa"/>
            <w:vMerge w:val="continue"/>
            <w:tcBorders>
              <w:top w:val="nil"/>
              <w:bottom w:val="nil"/>
            </w:tcBorders>
            <w:vAlign w:val="top"/>
          </w:tcPr>
          <w:p w14:paraId="7D4B71E3">
            <w:pPr>
              <w:pStyle w:val="6"/>
            </w:pPr>
          </w:p>
        </w:tc>
        <w:tc>
          <w:tcPr>
            <w:tcW w:w="1457" w:type="dxa"/>
            <w:vAlign w:val="top"/>
          </w:tcPr>
          <w:p w14:paraId="6BC236B9">
            <w:pPr>
              <w:spacing w:before="299" w:line="228" w:lineRule="auto"/>
              <w:ind w:left="387"/>
              <w:rPr>
                <w:rFonts w:ascii="宋体" w:hAnsi="宋体" w:eastAsia="宋体" w:cs="宋体"/>
                <w:sz w:val="19"/>
                <w:szCs w:val="19"/>
              </w:rPr>
            </w:pPr>
            <w:r>
              <w:rPr>
                <w:rFonts w:ascii="宋体" w:hAnsi="宋体" w:eastAsia="宋体" w:cs="宋体"/>
                <w:spacing w:val="6"/>
                <w:sz w:val="19"/>
                <w:szCs w:val="19"/>
              </w:rPr>
              <w:t>成本指标</w:t>
            </w:r>
          </w:p>
        </w:tc>
        <w:tc>
          <w:tcPr>
            <w:tcW w:w="1594" w:type="dxa"/>
            <w:vAlign w:val="top"/>
          </w:tcPr>
          <w:p w14:paraId="3149467C">
            <w:pPr>
              <w:spacing w:before="299" w:line="228" w:lineRule="auto"/>
              <w:ind w:left="210"/>
              <w:rPr>
                <w:rFonts w:ascii="宋体" w:hAnsi="宋体" w:eastAsia="宋体" w:cs="宋体"/>
                <w:sz w:val="19"/>
                <w:szCs w:val="19"/>
              </w:rPr>
            </w:pPr>
            <w:r>
              <w:rPr>
                <w:rFonts w:ascii="宋体" w:hAnsi="宋体" w:eastAsia="宋体" w:cs="宋体"/>
                <w:spacing w:val="7"/>
                <w:sz w:val="19"/>
                <w:szCs w:val="19"/>
              </w:rPr>
              <w:t>经济成本指标</w:t>
            </w:r>
          </w:p>
        </w:tc>
        <w:tc>
          <w:tcPr>
            <w:tcW w:w="2854" w:type="dxa"/>
            <w:gridSpan w:val="2"/>
            <w:vAlign w:val="top"/>
          </w:tcPr>
          <w:p w14:paraId="589DBC0C">
            <w:pPr>
              <w:spacing w:before="299" w:line="229" w:lineRule="auto"/>
              <w:ind w:left="941"/>
              <w:rPr>
                <w:rFonts w:ascii="宋体" w:hAnsi="宋体" w:eastAsia="宋体" w:cs="宋体"/>
                <w:sz w:val="19"/>
                <w:szCs w:val="19"/>
              </w:rPr>
            </w:pPr>
            <w:r>
              <w:rPr>
                <w:rFonts w:ascii="宋体" w:hAnsi="宋体" w:eastAsia="宋体" w:cs="宋体"/>
                <w:spacing w:val="7"/>
                <w:sz w:val="19"/>
                <w:szCs w:val="19"/>
              </w:rPr>
              <w:t>预算控制数</w:t>
            </w:r>
          </w:p>
        </w:tc>
        <w:tc>
          <w:tcPr>
            <w:tcW w:w="2454" w:type="dxa"/>
            <w:vAlign w:val="top"/>
          </w:tcPr>
          <w:p w14:paraId="5E43BB2A">
            <w:pPr>
              <w:pStyle w:val="6"/>
              <w:spacing w:line="245" w:lineRule="auto"/>
            </w:pPr>
          </w:p>
          <w:p w14:paraId="0D29B65F">
            <w:pPr>
              <w:spacing w:before="58" w:line="221" w:lineRule="auto"/>
              <w:ind w:left="1067"/>
              <w:rPr>
                <w:rFonts w:ascii="宋体" w:hAnsi="宋体" w:eastAsia="宋体" w:cs="宋体"/>
                <w:sz w:val="18"/>
                <w:szCs w:val="18"/>
              </w:rPr>
            </w:pPr>
            <w:r>
              <w:rPr>
                <w:rFonts w:ascii="宋体" w:hAnsi="宋体" w:eastAsia="宋体" w:cs="宋体"/>
                <w:spacing w:val="-7"/>
                <w:sz w:val="18"/>
                <w:szCs w:val="18"/>
              </w:rPr>
              <w:t>10万</w:t>
            </w:r>
          </w:p>
        </w:tc>
      </w:tr>
      <w:tr w14:paraId="6AEE89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466" w:type="dxa"/>
            <w:vMerge w:val="continue"/>
            <w:tcBorders>
              <w:top w:val="nil"/>
              <w:bottom w:val="nil"/>
            </w:tcBorders>
            <w:vAlign w:val="top"/>
          </w:tcPr>
          <w:p w14:paraId="04FCE21B">
            <w:pPr>
              <w:pStyle w:val="6"/>
            </w:pPr>
          </w:p>
        </w:tc>
        <w:tc>
          <w:tcPr>
            <w:tcW w:w="1457" w:type="dxa"/>
            <w:vMerge w:val="restart"/>
            <w:tcBorders>
              <w:bottom w:val="nil"/>
            </w:tcBorders>
            <w:vAlign w:val="top"/>
          </w:tcPr>
          <w:p w14:paraId="3251BA50">
            <w:pPr>
              <w:pStyle w:val="6"/>
              <w:spacing w:line="252" w:lineRule="auto"/>
            </w:pPr>
          </w:p>
          <w:p w14:paraId="4379DE9B">
            <w:pPr>
              <w:pStyle w:val="6"/>
              <w:spacing w:line="253" w:lineRule="auto"/>
            </w:pPr>
          </w:p>
          <w:p w14:paraId="5B403DF1">
            <w:pPr>
              <w:pStyle w:val="6"/>
              <w:spacing w:line="253" w:lineRule="auto"/>
            </w:pPr>
          </w:p>
          <w:p w14:paraId="2021131B">
            <w:pPr>
              <w:pStyle w:val="6"/>
              <w:spacing w:line="253" w:lineRule="auto"/>
            </w:pPr>
          </w:p>
          <w:p w14:paraId="6E822E1A">
            <w:pPr>
              <w:spacing w:before="62" w:line="230" w:lineRule="auto"/>
              <w:ind w:left="341"/>
              <w:rPr>
                <w:rFonts w:ascii="宋体" w:hAnsi="宋体" w:eastAsia="宋体" w:cs="宋体"/>
                <w:sz w:val="19"/>
                <w:szCs w:val="19"/>
              </w:rPr>
            </w:pPr>
            <w:r>
              <w:rPr>
                <w:rFonts w:ascii="宋体" w:hAnsi="宋体" w:eastAsia="宋体" w:cs="宋体"/>
                <w:spacing w:val="5"/>
                <w:sz w:val="19"/>
                <w:szCs w:val="19"/>
              </w:rPr>
              <w:t>效益指标</w:t>
            </w:r>
          </w:p>
        </w:tc>
        <w:tc>
          <w:tcPr>
            <w:tcW w:w="1594" w:type="dxa"/>
            <w:vAlign w:val="top"/>
          </w:tcPr>
          <w:p w14:paraId="505FFA54">
            <w:pPr>
              <w:spacing w:before="300" w:line="228" w:lineRule="auto"/>
              <w:ind w:left="207"/>
              <w:rPr>
                <w:rFonts w:ascii="宋体" w:hAnsi="宋体" w:eastAsia="宋体" w:cs="宋体"/>
                <w:sz w:val="19"/>
                <w:szCs w:val="19"/>
              </w:rPr>
            </w:pPr>
            <w:r>
              <w:rPr>
                <w:rFonts w:ascii="宋体" w:hAnsi="宋体" w:eastAsia="宋体" w:cs="宋体"/>
                <w:spacing w:val="7"/>
                <w:sz w:val="19"/>
                <w:szCs w:val="19"/>
              </w:rPr>
              <w:t>社会效益指标</w:t>
            </w:r>
          </w:p>
        </w:tc>
        <w:tc>
          <w:tcPr>
            <w:tcW w:w="2854" w:type="dxa"/>
            <w:gridSpan w:val="2"/>
            <w:vAlign w:val="top"/>
          </w:tcPr>
          <w:p w14:paraId="7DD9AF2F">
            <w:pPr>
              <w:spacing w:before="300" w:line="229" w:lineRule="auto"/>
              <w:ind w:left="365"/>
              <w:rPr>
                <w:rFonts w:ascii="宋体" w:hAnsi="宋体" w:eastAsia="宋体" w:cs="宋体"/>
                <w:sz w:val="19"/>
                <w:szCs w:val="19"/>
              </w:rPr>
            </w:pPr>
            <w:r>
              <w:rPr>
                <w:rFonts w:ascii="宋体" w:hAnsi="宋体" w:eastAsia="宋体" w:cs="宋体"/>
                <w:spacing w:val="6"/>
                <w:sz w:val="19"/>
                <w:szCs w:val="19"/>
              </w:rPr>
              <w:t>以人民为中心的执政理念</w:t>
            </w:r>
          </w:p>
        </w:tc>
        <w:tc>
          <w:tcPr>
            <w:tcW w:w="2454" w:type="dxa"/>
            <w:vAlign w:val="top"/>
          </w:tcPr>
          <w:p w14:paraId="5B99DF59">
            <w:pPr>
              <w:spacing w:before="300" w:line="229" w:lineRule="auto"/>
              <w:ind w:left="841"/>
              <w:rPr>
                <w:rFonts w:ascii="宋体" w:hAnsi="宋体" w:eastAsia="宋体" w:cs="宋体"/>
                <w:sz w:val="19"/>
                <w:szCs w:val="19"/>
              </w:rPr>
            </w:pPr>
            <w:r>
              <w:rPr>
                <w:rFonts w:ascii="宋体" w:hAnsi="宋体" w:eastAsia="宋体" w:cs="宋体"/>
                <w:spacing w:val="6"/>
                <w:sz w:val="19"/>
                <w:szCs w:val="19"/>
              </w:rPr>
              <w:t>持续有效</w:t>
            </w:r>
          </w:p>
        </w:tc>
      </w:tr>
      <w:tr w14:paraId="2F50EF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466" w:type="dxa"/>
            <w:vMerge w:val="continue"/>
            <w:tcBorders>
              <w:top w:val="nil"/>
              <w:bottom w:val="nil"/>
            </w:tcBorders>
            <w:vAlign w:val="top"/>
          </w:tcPr>
          <w:p w14:paraId="77789326">
            <w:pPr>
              <w:pStyle w:val="6"/>
            </w:pPr>
          </w:p>
        </w:tc>
        <w:tc>
          <w:tcPr>
            <w:tcW w:w="1457" w:type="dxa"/>
            <w:vMerge w:val="continue"/>
            <w:tcBorders>
              <w:top w:val="nil"/>
              <w:bottom w:val="nil"/>
            </w:tcBorders>
            <w:vAlign w:val="top"/>
          </w:tcPr>
          <w:p w14:paraId="441AF841">
            <w:pPr>
              <w:pStyle w:val="6"/>
            </w:pPr>
          </w:p>
        </w:tc>
        <w:tc>
          <w:tcPr>
            <w:tcW w:w="1594" w:type="dxa"/>
            <w:vAlign w:val="top"/>
          </w:tcPr>
          <w:p w14:paraId="5EF08A0F">
            <w:pPr>
              <w:spacing w:before="300" w:line="230" w:lineRule="auto"/>
              <w:ind w:left="207"/>
              <w:rPr>
                <w:rFonts w:ascii="宋体" w:hAnsi="宋体" w:eastAsia="宋体" w:cs="宋体"/>
                <w:sz w:val="19"/>
                <w:szCs w:val="19"/>
              </w:rPr>
            </w:pPr>
            <w:r>
              <w:rPr>
                <w:rFonts w:ascii="宋体" w:hAnsi="宋体" w:eastAsia="宋体" w:cs="宋体"/>
                <w:spacing w:val="7"/>
                <w:sz w:val="19"/>
                <w:szCs w:val="19"/>
              </w:rPr>
              <w:t>经济效益指标</w:t>
            </w:r>
          </w:p>
        </w:tc>
        <w:tc>
          <w:tcPr>
            <w:tcW w:w="2854" w:type="dxa"/>
            <w:gridSpan w:val="2"/>
            <w:vAlign w:val="top"/>
          </w:tcPr>
          <w:p w14:paraId="0B331D3B">
            <w:pPr>
              <w:spacing w:before="301" w:line="229" w:lineRule="auto"/>
              <w:ind w:left="1040"/>
              <w:rPr>
                <w:rFonts w:ascii="宋体" w:hAnsi="宋体" w:eastAsia="宋体" w:cs="宋体"/>
                <w:sz w:val="19"/>
                <w:szCs w:val="19"/>
              </w:rPr>
            </w:pPr>
            <w:r>
              <w:rPr>
                <w:rFonts w:ascii="宋体" w:hAnsi="宋体" w:eastAsia="宋体" w:cs="宋体"/>
                <w:spacing w:val="6"/>
                <w:sz w:val="19"/>
                <w:szCs w:val="19"/>
              </w:rPr>
              <w:t>完成时间</w:t>
            </w:r>
          </w:p>
        </w:tc>
        <w:tc>
          <w:tcPr>
            <w:tcW w:w="2454" w:type="dxa"/>
            <w:vAlign w:val="top"/>
          </w:tcPr>
          <w:p w14:paraId="768356CD">
            <w:pPr>
              <w:spacing w:before="301" w:line="229" w:lineRule="auto"/>
              <w:ind w:left="1101"/>
              <w:rPr>
                <w:rFonts w:ascii="宋体" w:hAnsi="宋体" w:eastAsia="宋体" w:cs="宋体"/>
                <w:sz w:val="19"/>
                <w:szCs w:val="19"/>
              </w:rPr>
            </w:pPr>
            <w:r>
              <w:rPr>
                <w:rFonts w:ascii="宋体" w:hAnsi="宋体" w:eastAsia="宋体" w:cs="宋体"/>
                <w:spacing w:val="-4"/>
                <w:sz w:val="19"/>
                <w:szCs w:val="19"/>
              </w:rPr>
              <w:t>1年</w:t>
            </w:r>
          </w:p>
        </w:tc>
      </w:tr>
      <w:tr w14:paraId="3A0921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466" w:type="dxa"/>
            <w:vMerge w:val="continue"/>
            <w:tcBorders>
              <w:top w:val="nil"/>
              <w:bottom w:val="nil"/>
            </w:tcBorders>
            <w:vAlign w:val="top"/>
          </w:tcPr>
          <w:p w14:paraId="56FDD69E">
            <w:pPr>
              <w:pStyle w:val="6"/>
            </w:pPr>
          </w:p>
        </w:tc>
        <w:tc>
          <w:tcPr>
            <w:tcW w:w="1457" w:type="dxa"/>
            <w:vMerge w:val="continue"/>
            <w:tcBorders>
              <w:top w:val="nil"/>
            </w:tcBorders>
            <w:vAlign w:val="top"/>
          </w:tcPr>
          <w:p w14:paraId="6BAEA0C6">
            <w:pPr>
              <w:pStyle w:val="6"/>
            </w:pPr>
          </w:p>
        </w:tc>
        <w:tc>
          <w:tcPr>
            <w:tcW w:w="1594" w:type="dxa"/>
            <w:vAlign w:val="top"/>
          </w:tcPr>
          <w:p w14:paraId="4EB563D9">
            <w:pPr>
              <w:spacing w:before="302" w:line="229" w:lineRule="auto"/>
              <w:ind w:left="109"/>
              <w:rPr>
                <w:rFonts w:ascii="宋体" w:hAnsi="宋体" w:eastAsia="宋体" w:cs="宋体"/>
                <w:sz w:val="19"/>
                <w:szCs w:val="19"/>
              </w:rPr>
            </w:pPr>
            <w:r>
              <w:rPr>
                <w:rFonts w:ascii="宋体" w:hAnsi="宋体" w:eastAsia="宋体" w:cs="宋体"/>
                <w:spacing w:val="7"/>
                <w:sz w:val="19"/>
                <w:szCs w:val="19"/>
              </w:rPr>
              <w:t>可持续影响指标</w:t>
            </w:r>
          </w:p>
        </w:tc>
        <w:tc>
          <w:tcPr>
            <w:tcW w:w="2854" w:type="dxa"/>
            <w:gridSpan w:val="2"/>
            <w:vAlign w:val="top"/>
          </w:tcPr>
          <w:p w14:paraId="14F29D10">
            <w:pPr>
              <w:spacing w:before="180" w:line="229" w:lineRule="auto"/>
              <w:ind w:left="49"/>
              <w:rPr>
                <w:rFonts w:ascii="宋体" w:hAnsi="宋体" w:eastAsia="宋体" w:cs="宋体"/>
                <w:sz w:val="19"/>
                <w:szCs w:val="19"/>
              </w:rPr>
            </w:pPr>
            <w:r>
              <w:rPr>
                <w:rFonts w:ascii="宋体" w:hAnsi="宋体" w:eastAsia="宋体" w:cs="宋体"/>
                <w:spacing w:val="7"/>
                <w:sz w:val="19"/>
                <w:szCs w:val="19"/>
              </w:rPr>
              <w:t>学习积极性、理论水平、理论转</w:t>
            </w:r>
          </w:p>
          <w:p w14:paraId="5F5F17A6">
            <w:pPr>
              <w:spacing w:before="11" w:line="229" w:lineRule="auto"/>
              <w:ind w:left="941"/>
              <w:rPr>
                <w:rFonts w:ascii="宋体" w:hAnsi="宋体" w:eastAsia="宋体" w:cs="宋体"/>
                <w:sz w:val="19"/>
                <w:szCs w:val="19"/>
              </w:rPr>
            </w:pPr>
            <w:r>
              <w:rPr>
                <w:rFonts w:ascii="宋体" w:hAnsi="宋体" w:eastAsia="宋体" w:cs="宋体"/>
                <w:spacing w:val="7"/>
                <w:sz w:val="19"/>
                <w:szCs w:val="19"/>
              </w:rPr>
              <w:t>化实践能力</w:t>
            </w:r>
          </w:p>
        </w:tc>
        <w:tc>
          <w:tcPr>
            <w:tcW w:w="2454" w:type="dxa"/>
            <w:vAlign w:val="top"/>
          </w:tcPr>
          <w:p w14:paraId="3DA6CE0F">
            <w:pPr>
              <w:spacing w:before="302" w:line="229" w:lineRule="auto"/>
              <w:ind w:left="844"/>
              <w:rPr>
                <w:rFonts w:ascii="宋体" w:hAnsi="宋体" w:eastAsia="宋体" w:cs="宋体"/>
                <w:sz w:val="19"/>
                <w:szCs w:val="19"/>
              </w:rPr>
            </w:pPr>
            <w:r>
              <w:rPr>
                <w:rFonts w:ascii="宋体" w:hAnsi="宋体" w:eastAsia="宋体" w:cs="宋体"/>
                <w:spacing w:val="5"/>
                <w:sz w:val="19"/>
                <w:szCs w:val="19"/>
              </w:rPr>
              <w:t>显著提升</w:t>
            </w:r>
          </w:p>
        </w:tc>
      </w:tr>
      <w:tr w14:paraId="418265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74" w:hRule="atLeast"/>
        </w:trPr>
        <w:tc>
          <w:tcPr>
            <w:tcW w:w="1466" w:type="dxa"/>
            <w:vMerge w:val="continue"/>
            <w:tcBorders>
              <w:top w:val="nil"/>
            </w:tcBorders>
            <w:vAlign w:val="top"/>
          </w:tcPr>
          <w:p w14:paraId="33C1B28C">
            <w:pPr>
              <w:pStyle w:val="6"/>
            </w:pPr>
          </w:p>
        </w:tc>
        <w:tc>
          <w:tcPr>
            <w:tcW w:w="1457" w:type="dxa"/>
            <w:vAlign w:val="top"/>
          </w:tcPr>
          <w:p w14:paraId="181FD04C">
            <w:pPr>
              <w:spacing w:before="303" w:line="229" w:lineRule="auto"/>
              <w:ind w:left="235"/>
              <w:rPr>
                <w:rFonts w:ascii="宋体" w:hAnsi="宋体" w:eastAsia="宋体" w:cs="宋体"/>
                <w:sz w:val="19"/>
                <w:szCs w:val="19"/>
              </w:rPr>
            </w:pPr>
            <w:r>
              <w:rPr>
                <w:rFonts w:ascii="宋体" w:hAnsi="宋体" w:eastAsia="宋体" w:cs="宋体"/>
                <w:spacing w:val="7"/>
                <w:sz w:val="19"/>
                <w:szCs w:val="19"/>
              </w:rPr>
              <w:t>满意度指标</w:t>
            </w:r>
          </w:p>
        </w:tc>
        <w:tc>
          <w:tcPr>
            <w:tcW w:w="1594" w:type="dxa"/>
            <w:vAlign w:val="top"/>
          </w:tcPr>
          <w:p w14:paraId="58A032B9">
            <w:pPr>
              <w:spacing w:before="181" w:line="229" w:lineRule="auto"/>
              <w:ind w:left="108"/>
              <w:rPr>
                <w:rFonts w:ascii="宋体" w:hAnsi="宋体" w:eastAsia="宋体" w:cs="宋体"/>
                <w:sz w:val="19"/>
                <w:szCs w:val="19"/>
              </w:rPr>
            </w:pPr>
            <w:r>
              <w:rPr>
                <w:rFonts w:ascii="宋体" w:hAnsi="宋体" w:eastAsia="宋体" w:cs="宋体"/>
                <w:spacing w:val="7"/>
                <w:sz w:val="19"/>
                <w:szCs w:val="19"/>
              </w:rPr>
              <w:t>服务对象满意度</w:t>
            </w:r>
          </w:p>
          <w:p w14:paraId="7E602E74">
            <w:pPr>
              <w:spacing w:before="11" w:line="230" w:lineRule="auto"/>
              <w:ind w:left="607"/>
              <w:rPr>
                <w:rFonts w:ascii="宋体" w:hAnsi="宋体" w:eastAsia="宋体" w:cs="宋体"/>
                <w:sz w:val="19"/>
                <w:szCs w:val="19"/>
              </w:rPr>
            </w:pPr>
            <w:r>
              <w:rPr>
                <w:rFonts w:ascii="宋体" w:hAnsi="宋体" w:eastAsia="宋体" w:cs="宋体"/>
                <w:spacing w:val="3"/>
                <w:sz w:val="19"/>
                <w:szCs w:val="19"/>
              </w:rPr>
              <w:t>指标</w:t>
            </w:r>
          </w:p>
        </w:tc>
        <w:tc>
          <w:tcPr>
            <w:tcW w:w="2854" w:type="dxa"/>
            <w:gridSpan w:val="2"/>
            <w:vAlign w:val="top"/>
          </w:tcPr>
          <w:p w14:paraId="044D3B8B">
            <w:pPr>
              <w:pStyle w:val="6"/>
            </w:pPr>
          </w:p>
          <w:p w14:paraId="4E18F0C7">
            <w:pPr>
              <w:spacing w:before="61" w:line="228" w:lineRule="auto"/>
              <w:ind w:left="543"/>
              <w:rPr>
                <w:rFonts w:ascii="宋体" w:hAnsi="宋体" w:eastAsia="宋体" w:cs="宋体"/>
                <w:sz w:val="19"/>
                <w:szCs w:val="19"/>
              </w:rPr>
            </w:pPr>
            <w:r>
              <w:rPr>
                <w:rFonts w:ascii="宋体" w:hAnsi="宋体" w:eastAsia="宋体" w:cs="宋体"/>
                <w:spacing w:val="8"/>
                <w:sz w:val="19"/>
                <w:szCs w:val="19"/>
              </w:rPr>
              <w:t>党员干部学习满意度</w:t>
            </w:r>
          </w:p>
        </w:tc>
        <w:tc>
          <w:tcPr>
            <w:tcW w:w="2454" w:type="dxa"/>
            <w:vAlign w:val="top"/>
          </w:tcPr>
          <w:p w14:paraId="6CCC8675">
            <w:pPr>
              <w:pStyle w:val="6"/>
            </w:pPr>
          </w:p>
          <w:p w14:paraId="5C470D41">
            <w:pPr>
              <w:spacing w:before="61" w:line="254" w:lineRule="exact"/>
              <w:ind w:left="1004"/>
              <w:rPr>
                <w:rFonts w:ascii="宋体" w:hAnsi="宋体" w:eastAsia="宋体" w:cs="宋体"/>
                <w:sz w:val="19"/>
                <w:szCs w:val="19"/>
              </w:rPr>
            </w:pPr>
            <w:r>
              <w:rPr>
                <w:rFonts w:ascii="宋体" w:hAnsi="宋体" w:eastAsia="宋体" w:cs="宋体"/>
                <w:spacing w:val="-1"/>
                <w:position w:val="1"/>
                <w:sz w:val="19"/>
                <w:szCs w:val="19"/>
              </w:rPr>
              <w:t>≥95%</w:t>
            </w:r>
          </w:p>
        </w:tc>
      </w:tr>
    </w:tbl>
    <w:p w14:paraId="6B8F9ECA">
      <w:pPr>
        <w:rPr>
          <w:rFonts w:ascii="Arial"/>
          <w:sz w:val="21"/>
        </w:rPr>
      </w:pPr>
    </w:p>
    <w:p w14:paraId="4C402FF0">
      <w:pPr>
        <w:rPr>
          <w:rFonts w:ascii="Arial" w:hAnsi="Arial" w:eastAsia="Arial" w:cs="Arial"/>
          <w:sz w:val="21"/>
          <w:szCs w:val="21"/>
        </w:rPr>
        <w:sectPr>
          <w:footerReference r:id="rId43" w:type="default"/>
          <w:pgSz w:w="11905" w:h="16837"/>
          <w:pgMar w:top="1249" w:right="1054" w:bottom="695" w:left="1010" w:header="0" w:footer="408" w:gutter="0"/>
          <w:cols w:space="720" w:num="1"/>
        </w:sectPr>
      </w:pPr>
    </w:p>
    <w:p w14:paraId="241495ED">
      <w:pPr>
        <w:pStyle w:val="2"/>
        <w:spacing w:before="72" w:line="225" w:lineRule="auto"/>
        <w:ind w:left="2962"/>
        <w:rPr>
          <w:sz w:val="35"/>
          <w:szCs w:val="35"/>
        </w:rPr>
      </w:pPr>
      <w:r>
        <w:rPr>
          <w:b/>
          <w:bCs/>
          <w:spacing w:val="6"/>
          <w:sz w:val="35"/>
          <w:szCs w:val="35"/>
        </w:rPr>
        <w:t>部门预算项目绩效目标表</w:t>
      </w:r>
    </w:p>
    <w:p w14:paraId="29A84047">
      <w:pPr>
        <w:spacing w:line="273" w:lineRule="auto"/>
        <w:rPr>
          <w:rFonts w:ascii="Arial"/>
          <w:sz w:val="21"/>
        </w:rPr>
      </w:pPr>
    </w:p>
    <w:p w14:paraId="7323E3E9">
      <w:pPr>
        <w:pStyle w:val="2"/>
        <w:spacing w:before="62" w:line="229" w:lineRule="auto"/>
        <w:ind w:left="4478"/>
        <w:rPr>
          <w:sz w:val="19"/>
          <w:szCs w:val="19"/>
        </w:rPr>
      </w:pPr>
      <w:r>
        <w:rPr>
          <w:spacing w:val="1"/>
          <w:sz w:val="19"/>
          <w:szCs w:val="19"/>
        </w:rPr>
        <w:t>(2026年度</w:t>
      </w:r>
      <w:r>
        <w:rPr>
          <w:rFonts w:hint="eastAsia"/>
          <w:spacing w:val="1"/>
          <w:sz w:val="19"/>
          <w:szCs w:val="19"/>
          <w:lang w:eastAsia="zh-CN"/>
        </w:rPr>
        <w:t>）</w:t>
      </w:r>
    </w:p>
    <w:p w14:paraId="38C2CA04">
      <w:pPr>
        <w:spacing w:line="71" w:lineRule="exact"/>
      </w:pPr>
    </w:p>
    <w:tbl>
      <w:tblPr>
        <w:tblStyle w:val="5"/>
        <w:tblW w:w="983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284"/>
        <w:gridCol w:w="1275"/>
        <w:gridCol w:w="1488"/>
        <w:gridCol w:w="1320"/>
        <w:gridCol w:w="2049"/>
        <w:gridCol w:w="2423"/>
      </w:tblGrid>
      <w:tr w14:paraId="70AF17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5" w:hRule="atLeast"/>
        </w:trPr>
        <w:tc>
          <w:tcPr>
            <w:tcW w:w="1284" w:type="dxa"/>
            <w:vAlign w:val="top"/>
          </w:tcPr>
          <w:p w14:paraId="0893EBA4">
            <w:pPr>
              <w:spacing w:before="138" w:line="230" w:lineRule="auto"/>
              <w:ind w:left="255"/>
              <w:rPr>
                <w:rFonts w:ascii="宋体" w:hAnsi="宋体" w:eastAsia="宋体" w:cs="宋体"/>
                <w:sz w:val="19"/>
                <w:szCs w:val="19"/>
              </w:rPr>
            </w:pPr>
            <w:r>
              <w:rPr>
                <w:rFonts w:ascii="宋体" w:hAnsi="宋体" w:eastAsia="宋体" w:cs="宋体"/>
                <w:spacing w:val="6"/>
                <w:sz w:val="19"/>
                <w:szCs w:val="19"/>
              </w:rPr>
              <w:t>项目名称</w:t>
            </w:r>
          </w:p>
        </w:tc>
        <w:tc>
          <w:tcPr>
            <w:tcW w:w="8555" w:type="dxa"/>
            <w:gridSpan w:val="5"/>
            <w:vAlign w:val="top"/>
          </w:tcPr>
          <w:p w14:paraId="58B51595">
            <w:pPr>
              <w:spacing w:before="139" w:line="229" w:lineRule="auto"/>
              <w:ind w:left="3"/>
              <w:rPr>
                <w:rFonts w:ascii="宋体" w:hAnsi="宋体" w:eastAsia="宋体" w:cs="宋体"/>
                <w:sz w:val="19"/>
                <w:szCs w:val="19"/>
              </w:rPr>
            </w:pPr>
            <w:r>
              <w:rPr>
                <w:rFonts w:ascii="宋体" w:hAnsi="宋体" w:eastAsia="宋体" w:cs="宋体"/>
                <w:spacing w:val="9"/>
                <w:sz w:val="19"/>
                <w:szCs w:val="19"/>
              </w:rPr>
              <w:t>026年网络舆情监测服务、网络舆情热点研判分析指导</w:t>
            </w:r>
            <w:r>
              <w:rPr>
                <w:rFonts w:ascii="宋体" w:hAnsi="宋体" w:eastAsia="宋体" w:cs="宋体"/>
                <w:spacing w:val="8"/>
                <w:sz w:val="19"/>
                <w:szCs w:val="19"/>
              </w:rPr>
              <w:t>服务、网络安全教育培训、舆情事件处置项</w:t>
            </w:r>
          </w:p>
        </w:tc>
      </w:tr>
      <w:tr w14:paraId="5A02FC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284" w:type="dxa"/>
            <w:vAlign w:val="top"/>
          </w:tcPr>
          <w:p w14:paraId="68ADDCEA">
            <w:pPr>
              <w:spacing w:before="130" w:line="229" w:lineRule="auto"/>
              <w:ind w:left="54"/>
              <w:rPr>
                <w:rFonts w:ascii="宋体" w:hAnsi="宋体" w:eastAsia="宋体" w:cs="宋体"/>
                <w:sz w:val="19"/>
                <w:szCs w:val="19"/>
              </w:rPr>
            </w:pPr>
            <w:r>
              <w:rPr>
                <w:rFonts w:ascii="宋体" w:hAnsi="宋体" w:eastAsia="宋体" w:cs="宋体"/>
                <w:spacing w:val="4"/>
                <w:sz w:val="19"/>
                <w:szCs w:val="19"/>
              </w:rPr>
              <w:t>部门（单位）</w:t>
            </w:r>
          </w:p>
        </w:tc>
        <w:tc>
          <w:tcPr>
            <w:tcW w:w="8555" w:type="dxa"/>
            <w:gridSpan w:val="5"/>
            <w:vAlign w:val="top"/>
          </w:tcPr>
          <w:p w14:paraId="011134A7">
            <w:pPr>
              <w:spacing w:before="130" w:line="228" w:lineRule="auto"/>
              <w:ind w:left="2908"/>
              <w:rPr>
                <w:rFonts w:ascii="宋体" w:hAnsi="宋体" w:eastAsia="宋体" w:cs="宋体"/>
                <w:sz w:val="19"/>
                <w:szCs w:val="19"/>
              </w:rPr>
            </w:pPr>
            <w:r>
              <w:rPr>
                <w:rFonts w:ascii="宋体" w:hAnsi="宋体" w:eastAsia="宋体" w:cs="宋体"/>
                <w:spacing w:val="7"/>
                <w:sz w:val="19"/>
                <w:szCs w:val="19"/>
              </w:rPr>
              <w:t>中国共产党盐边县委员会宣传部</w:t>
            </w:r>
          </w:p>
        </w:tc>
      </w:tr>
      <w:tr w14:paraId="201379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284" w:type="dxa"/>
            <w:vMerge w:val="restart"/>
            <w:tcBorders>
              <w:bottom w:val="nil"/>
            </w:tcBorders>
            <w:vAlign w:val="top"/>
          </w:tcPr>
          <w:p w14:paraId="719FFB5F">
            <w:pPr>
              <w:pStyle w:val="6"/>
              <w:spacing w:line="401" w:lineRule="auto"/>
            </w:pPr>
          </w:p>
          <w:p w14:paraId="0276BE9E">
            <w:pPr>
              <w:spacing w:before="62" w:line="230" w:lineRule="auto"/>
              <w:ind w:left="255"/>
              <w:rPr>
                <w:rFonts w:ascii="宋体" w:hAnsi="宋体" w:eastAsia="宋体" w:cs="宋体"/>
                <w:sz w:val="19"/>
                <w:szCs w:val="19"/>
              </w:rPr>
            </w:pPr>
            <w:r>
              <w:rPr>
                <w:rFonts w:ascii="宋体" w:hAnsi="宋体" w:eastAsia="宋体" w:cs="宋体"/>
                <w:spacing w:val="6"/>
                <w:sz w:val="19"/>
                <w:szCs w:val="19"/>
              </w:rPr>
              <w:t>项目资金</w:t>
            </w:r>
          </w:p>
          <w:p w14:paraId="749E10F0">
            <w:pPr>
              <w:spacing w:before="11" w:line="230" w:lineRule="auto"/>
              <w:ind w:left="262"/>
              <w:rPr>
                <w:rFonts w:ascii="宋体" w:hAnsi="宋体" w:eastAsia="宋体" w:cs="宋体"/>
                <w:sz w:val="19"/>
                <w:szCs w:val="19"/>
              </w:rPr>
            </w:pPr>
            <w:r>
              <w:rPr>
                <w:rFonts w:ascii="宋体" w:hAnsi="宋体" w:eastAsia="宋体" w:cs="宋体"/>
                <w:sz w:val="19"/>
                <w:szCs w:val="19"/>
              </w:rPr>
              <w:t>（万元）</w:t>
            </w:r>
          </w:p>
        </w:tc>
        <w:tc>
          <w:tcPr>
            <w:tcW w:w="4083" w:type="dxa"/>
            <w:gridSpan w:val="3"/>
            <w:vAlign w:val="top"/>
          </w:tcPr>
          <w:p w14:paraId="2B8EDB17">
            <w:pPr>
              <w:spacing w:before="130" w:line="229" w:lineRule="auto"/>
              <w:ind w:left="34"/>
              <w:rPr>
                <w:rFonts w:ascii="宋体" w:hAnsi="宋体" w:eastAsia="宋体" w:cs="宋体"/>
                <w:sz w:val="19"/>
                <w:szCs w:val="19"/>
              </w:rPr>
            </w:pPr>
            <w:r>
              <w:rPr>
                <w:rFonts w:ascii="宋体" w:hAnsi="宋体" w:eastAsia="宋体" w:cs="宋体"/>
                <w:spacing w:val="7"/>
                <w:sz w:val="19"/>
                <w:szCs w:val="19"/>
              </w:rPr>
              <w:t>年度资金总额</w:t>
            </w:r>
          </w:p>
        </w:tc>
        <w:tc>
          <w:tcPr>
            <w:tcW w:w="4472" w:type="dxa"/>
            <w:gridSpan w:val="2"/>
            <w:vAlign w:val="top"/>
          </w:tcPr>
          <w:p w14:paraId="1877117A">
            <w:pPr>
              <w:spacing w:before="130" w:line="256" w:lineRule="exact"/>
              <w:ind w:left="2199"/>
              <w:rPr>
                <w:rFonts w:ascii="宋体" w:hAnsi="宋体" w:eastAsia="宋体" w:cs="宋体"/>
                <w:sz w:val="19"/>
                <w:szCs w:val="19"/>
              </w:rPr>
            </w:pPr>
            <w:r>
              <w:rPr>
                <w:rFonts w:ascii="宋体" w:hAnsi="宋体" w:eastAsia="宋体" w:cs="宋体"/>
                <w:position w:val="1"/>
                <w:sz w:val="19"/>
                <w:szCs w:val="19"/>
              </w:rPr>
              <w:t>5</w:t>
            </w:r>
          </w:p>
        </w:tc>
      </w:tr>
      <w:tr w14:paraId="51DC01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284" w:type="dxa"/>
            <w:vMerge w:val="continue"/>
            <w:tcBorders>
              <w:top w:val="nil"/>
              <w:bottom w:val="nil"/>
            </w:tcBorders>
            <w:vAlign w:val="top"/>
          </w:tcPr>
          <w:p w14:paraId="6E31FB8A">
            <w:pPr>
              <w:pStyle w:val="6"/>
            </w:pPr>
          </w:p>
        </w:tc>
        <w:tc>
          <w:tcPr>
            <w:tcW w:w="4083" w:type="dxa"/>
            <w:gridSpan w:val="3"/>
            <w:vAlign w:val="top"/>
          </w:tcPr>
          <w:p w14:paraId="3E7EAA15">
            <w:pPr>
              <w:spacing w:before="131" w:line="229" w:lineRule="auto"/>
              <w:ind w:left="34"/>
              <w:rPr>
                <w:rFonts w:ascii="宋体" w:hAnsi="宋体" w:eastAsia="宋体" w:cs="宋体"/>
                <w:sz w:val="19"/>
                <w:szCs w:val="19"/>
              </w:rPr>
            </w:pPr>
            <w:r>
              <w:rPr>
                <w:rFonts w:ascii="宋体" w:hAnsi="宋体" w:eastAsia="宋体" w:cs="宋体"/>
                <w:spacing w:val="6"/>
                <w:sz w:val="19"/>
                <w:szCs w:val="19"/>
              </w:rPr>
              <w:t>财政拨款</w:t>
            </w:r>
          </w:p>
        </w:tc>
        <w:tc>
          <w:tcPr>
            <w:tcW w:w="4472" w:type="dxa"/>
            <w:gridSpan w:val="2"/>
            <w:vAlign w:val="top"/>
          </w:tcPr>
          <w:p w14:paraId="3938DE51">
            <w:pPr>
              <w:spacing w:before="131" w:line="256" w:lineRule="exact"/>
              <w:ind w:left="2199"/>
              <w:rPr>
                <w:rFonts w:ascii="宋体" w:hAnsi="宋体" w:eastAsia="宋体" w:cs="宋体"/>
                <w:sz w:val="19"/>
                <w:szCs w:val="19"/>
              </w:rPr>
            </w:pPr>
            <w:r>
              <w:rPr>
                <w:rFonts w:ascii="宋体" w:hAnsi="宋体" w:eastAsia="宋体" w:cs="宋体"/>
                <w:position w:val="1"/>
                <w:sz w:val="19"/>
                <w:szCs w:val="19"/>
              </w:rPr>
              <w:t>5</w:t>
            </w:r>
          </w:p>
        </w:tc>
      </w:tr>
      <w:tr w14:paraId="6E22A9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284" w:type="dxa"/>
            <w:vMerge w:val="continue"/>
            <w:tcBorders>
              <w:top w:val="nil"/>
            </w:tcBorders>
            <w:vAlign w:val="top"/>
          </w:tcPr>
          <w:p w14:paraId="07B86690">
            <w:pPr>
              <w:pStyle w:val="6"/>
            </w:pPr>
          </w:p>
        </w:tc>
        <w:tc>
          <w:tcPr>
            <w:tcW w:w="4083" w:type="dxa"/>
            <w:gridSpan w:val="3"/>
            <w:vAlign w:val="top"/>
          </w:tcPr>
          <w:p w14:paraId="46EF7CDB">
            <w:pPr>
              <w:spacing w:before="131" w:line="230" w:lineRule="auto"/>
              <w:ind w:left="34"/>
              <w:rPr>
                <w:rFonts w:ascii="宋体" w:hAnsi="宋体" w:eastAsia="宋体" w:cs="宋体"/>
                <w:sz w:val="19"/>
                <w:szCs w:val="19"/>
              </w:rPr>
            </w:pPr>
            <w:r>
              <w:rPr>
                <w:rFonts w:ascii="宋体" w:hAnsi="宋体" w:eastAsia="宋体" w:cs="宋体"/>
                <w:spacing w:val="6"/>
                <w:sz w:val="19"/>
                <w:szCs w:val="19"/>
              </w:rPr>
              <w:t>其他资金</w:t>
            </w:r>
          </w:p>
        </w:tc>
        <w:tc>
          <w:tcPr>
            <w:tcW w:w="4472" w:type="dxa"/>
            <w:gridSpan w:val="2"/>
            <w:vAlign w:val="top"/>
          </w:tcPr>
          <w:p w14:paraId="51A53686">
            <w:pPr>
              <w:pStyle w:val="6"/>
            </w:pPr>
          </w:p>
        </w:tc>
      </w:tr>
      <w:tr w14:paraId="256D91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07" w:hRule="atLeast"/>
        </w:trPr>
        <w:tc>
          <w:tcPr>
            <w:tcW w:w="1284" w:type="dxa"/>
            <w:vAlign w:val="top"/>
          </w:tcPr>
          <w:p w14:paraId="3664234B">
            <w:pPr>
              <w:pStyle w:val="6"/>
              <w:spacing w:line="316" w:lineRule="auto"/>
            </w:pPr>
          </w:p>
          <w:p w14:paraId="1EF98692">
            <w:pPr>
              <w:pStyle w:val="6"/>
              <w:spacing w:line="316" w:lineRule="auto"/>
            </w:pPr>
          </w:p>
          <w:p w14:paraId="47DA8D6B">
            <w:pPr>
              <w:pStyle w:val="6"/>
              <w:spacing w:line="316" w:lineRule="auto"/>
            </w:pPr>
          </w:p>
          <w:p w14:paraId="39BFDFA4">
            <w:pPr>
              <w:spacing w:before="61" w:line="230" w:lineRule="auto"/>
              <w:ind w:left="254"/>
              <w:rPr>
                <w:rFonts w:ascii="宋体" w:hAnsi="宋体" w:eastAsia="宋体" w:cs="宋体"/>
                <w:sz w:val="19"/>
                <w:szCs w:val="19"/>
              </w:rPr>
            </w:pPr>
            <w:r>
              <w:rPr>
                <w:rFonts w:ascii="宋体" w:hAnsi="宋体" w:eastAsia="宋体" w:cs="宋体"/>
                <w:spacing w:val="6"/>
                <w:sz w:val="19"/>
                <w:szCs w:val="19"/>
              </w:rPr>
              <w:t>总体目标</w:t>
            </w:r>
          </w:p>
        </w:tc>
        <w:tc>
          <w:tcPr>
            <w:tcW w:w="8555" w:type="dxa"/>
            <w:gridSpan w:val="5"/>
            <w:vAlign w:val="top"/>
          </w:tcPr>
          <w:p w14:paraId="5DBE9B13">
            <w:pPr>
              <w:pStyle w:val="6"/>
              <w:spacing w:line="457" w:lineRule="auto"/>
            </w:pPr>
          </w:p>
          <w:p w14:paraId="53E1F048">
            <w:pPr>
              <w:spacing w:before="62" w:line="228" w:lineRule="auto"/>
              <w:ind w:left="239"/>
              <w:rPr>
                <w:rFonts w:ascii="宋体" w:hAnsi="宋体" w:eastAsia="宋体" w:cs="宋体"/>
                <w:sz w:val="19"/>
                <w:szCs w:val="19"/>
              </w:rPr>
            </w:pPr>
            <w:r>
              <w:rPr>
                <w:rFonts w:ascii="宋体" w:hAnsi="宋体" w:eastAsia="宋体" w:cs="宋体"/>
                <w:spacing w:val="8"/>
                <w:sz w:val="19"/>
                <w:szCs w:val="19"/>
              </w:rPr>
              <w:t>为更</w:t>
            </w:r>
            <w:r>
              <w:rPr>
                <w:rFonts w:hint="eastAsia" w:ascii="宋体" w:hAnsi="宋体" w:eastAsia="宋体" w:cs="宋体"/>
                <w:spacing w:val="8"/>
                <w:sz w:val="19"/>
                <w:szCs w:val="19"/>
                <w:lang w:eastAsia="zh-CN"/>
              </w:rPr>
              <w:t>好地</w:t>
            </w:r>
            <w:r>
              <w:rPr>
                <w:rFonts w:ascii="宋体" w:hAnsi="宋体" w:eastAsia="宋体" w:cs="宋体"/>
                <w:spacing w:val="8"/>
                <w:sz w:val="19"/>
                <w:szCs w:val="19"/>
              </w:rPr>
              <w:t>治理网络空间生态环境，防止网络不良信息传播扩散，建立完善网络舆情监测预警系</w:t>
            </w:r>
          </w:p>
          <w:p w14:paraId="42C573F7">
            <w:pPr>
              <w:spacing w:before="12"/>
              <w:ind w:left="32" w:right="156" w:firstLine="5"/>
              <w:rPr>
                <w:rFonts w:ascii="宋体" w:hAnsi="宋体" w:eastAsia="宋体" w:cs="宋体"/>
                <w:sz w:val="19"/>
                <w:szCs w:val="19"/>
              </w:rPr>
            </w:pPr>
            <w:r>
              <w:rPr>
                <w:rFonts w:ascii="宋体" w:hAnsi="宋体" w:eastAsia="宋体" w:cs="宋体"/>
                <w:spacing w:val="5"/>
                <w:sz w:val="19"/>
                <w:szCs w:val="19"/>
              </w:rPr>
              <w:t>统，对涉盐舆论集中的媒体平台进行全网监测，及时发现和处理潜在危机事件，</w:t>
            </w:r>
            <w:r>
              <w:rPr>
                <w:rFonts w:ascii="宋体" w:hAnsi="宋体" w:eastAsia="宋体" w:cs="宋体"/>
                <w:spacing w:val="59"/>
                <w:sz w:val="19"/>
                <w:szCs w:val="19"/>
              </w:rPr>
              <w:t xml:space="preserve"> </w:t>
            </w:r>
            <w:r>
              <w:rPr>
                <w:rFonts w:ascii="宋体" w:hAnsi="宋体" w:eastAsia="宋体" w:cs="宋体"/>
                <w:spacing w:val="5"/>
                <w:sz w:val="19"/>
                <w:szCs w:val="19"/>
              </w:rPr>
              <w:t>迅速启动应急预</w:t>
            </w:r>
            <w:r>
              <w:rPr>
                <w:rFonts w:ascii="宋体" w:hAnsi="宋体" w:eastAsia="宋体" w:cs="宋体"/>
                <w:sz w:val="19"/>
                <w:szCs w:val="19"/>
              </w:rPr>
              <w:t xml:space="preserve"> </w:t>
            </w:r>
            <w:r>
              <w:rPr>
                <w:rFonts w:ascii="宋体" w:hAnsi="宋体" w:eastAsia="宋体" w:cs="宋体"/>
                <w:spacing w:val="5"/>
                <w:sz w:val="19"/>
                <w:szCs w:val="19"/>
              </w:rPr>
              <w:t>案，采取有效应对措施，减少负面影响，推动解决群众反映强烈问题，</w:t>
            </w:r>
            <w:r>
              <w:rPr>
                <w:rFonts w:ascii="宋体" w:hAnsi="宋体" w:eastAsia="宋体" w:cs="宋体"/>
                <w:spacing w:val="56"/>
                <w:sz w:val="19"/>
                <w:szCs w:val="19"/>
              </w:rPr>
              <w:t xml:space="preserve"> </w:t>
            </w:r>
            <w:r>
              <w:rPr>
                <w:rFonts w:ascii="宋体" w:hAnsi="宋体" w:eastAsia="宋体" w:cs="宋体"/>
                <w:spacing w:val="5"/>
                <w:sz w:val="19"/>
                <w:szCs w:val="19"/>
              </w:rPr>
              <w:t>确保网络空间清朗、网络</w:t>
            </w:r>
            <w:r>
              <w:rPr>
                <w:rFonts w:ascii="宋体" w:hAnsi="宋体" w:eastAsia="宋体" w:cs="宋体"/>
                <w:sz w:val="19"/>
                <w:szCs w:val="19"/>
              </w:rPr>
              <w:t xml:space="preserve"> </w:t>
            </w:r>
            <w:r>
              <w:rPr>
                <w:rFonts w:ascii="宋体" w:hAnsi="宋体" w:eastAsia="宋体" w:cs="宋体"/>
                <w:spacing w:val="9"/>
                <w:sz w:val="19"/>
                <w:szCs w:val="19"/>
              </w:rPr>
              <w:t>舆情平稳有序，拟通过与第三方专业公司合作的方式，借助专业人士和团队力</w:t>
            </w:r>
            <w:r>
              <w:rPr>
                <w:rFonts w:ascii="宋体" w:hAnsi="宋体" w:eastAsia="宋体" w:cs="宋体"/>
                <w:spacing w:val="8"/>
                <w:sz w:val="19"/>
                <w:szCs w:val="19"/>
              </w:rPr>
              <w:t>量进一步提高我县</w:t>
            </w:r>
            <w:r>
              <w:rPr>
                <w:rFonts w:ascii="宋体" w:hAnsi="宋体" w:eastAsia="宋体" w:cs="宋体"/>
                <w:sz w:val="19"/>
                <w:szCs w:val="19"/>
              </w:rPr>
              <w:t xml:space="preserve"> </w:t>
            </w:r>
            <w:r>
              <w:rPr>
                <w:rFonts w:ascii="宋体" w:hAnsi="宋体" w:eastAsia="宋体" w:cs="宋体"/>
                <w:spacing w:val="8"/>
                <w:sz w:val="19"/>
                <w:szCs w:val="19"/>
              </w:rPr>
              <w:t>网信工作业务能力，圆满完成重要时间节点及日常网络舆情监测预警服务保障任务。</w:t>
            </w:r>
          </w:p>
        </w:tc>
      </w:tr>
      <w:tr w14:paraId="51A87F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284" w:type="dxa"/>
            <w:vMerge w:val="restart"/>
            <w:tcBorders>
              <w:bottom w:val="nil"/>
            </w:tcBorders>
            <w:vAlign w:val="top"/>
          </w:tcPr>
          <w:p w14:paraId="160B9ACE">
            <w:pPr>
              <w:pStyle w:val="6"/>
              <w:spacing w:line="242" w:lineRule="auto"/>
            </w:pPr>
          </w:p>
          <w:p w14:paraId="08810E53">
            <w:pPr>
              <w:pStyle w:val="6"/>
              <w:spacing w:line="242" w:lineRule="auto"/>
            </w:pPr>
          </w:p>
          <w:p w14:paraId="247CF7D9">
            <w:pPr>
              <w:pStyle w:val="6"/>
              <w:spacing w:line="242" w:lineRule="auto"/>
            </w:pPr>
          </w:p>
          <w:p w14:paraId="77C39D61">
            <w:pPr>
              <w:pStyle w:val="6"/>
              <w:spacing w:line="242" w:lineRule="auto"/>
            </w:pPr>
          </w:p>
          <w:p w14:paraId="5BB42412">
            <w:pPr>
              <w:pStyle w:val="6"/>
              <w:spacing w:line="242" w:lineRule="auto"/>
            </w:pPr>
          </w:p>
          <w:p w14:paraId="3EECC5A8">
            <w:pPr>
              <w:pStyle w:val="6"/>
              <w:spacing w:line="242" w:lineRule="auto"/>
            </w:pPr>
          </w:p>
          <w:p w14:paraId="78EA5950">
            <w:pPr>
              <w:pStyle w:val="6"/>
              <w:spacing w:line="243" w:lineRule="auto"/>
            </w:pPr>
          </w:p>
          <w:p w14:paraId="15393B75">
            <w:pPr>
              <w:pStyle w:val="6"/>
              <w:spacing w:line="243" w:lineRule="auto"/>
            </w:pPr>
          </w:p>
          <w:p w14:paraId="71719E0F">
            <w:pPr>
              <w:pStyle w:val="6"/>
              <w:spacing w:line="243" w:lineRule="auto"/>
            </w:pPr>
          </w:p>
          <w:p w14:paraId="2FD00790">
            <w:pPr>
              <w:pStyle w:val="6"/>
              <w:spacing w:line="243" w:lineRule="auto"/>
            </w:pPr>
          </w:p>
          <w:p w14:paraId="16A59BFC">
            <w:pPr>
              <w:pStyle w:val="6"/>
              <w:spacing w:line="243" w:lineRule="auto"/>
            </w:pPr>
          </w:p>
          <w:p w14:paraId="24BE492E">
            <w:pPr>
              <w:pStyle w:val="6"/>
              <w:spacing w:line="243" w:lineRule="auto"/>
            </w:pPr>
          </w:p>
          <w:p w14:paraId="39197DBC">
            <w:pPr>
              <w:pStyle w:val="6"/>
              <w:spacing w:line="243" w:lineRule="auto"/>
            </w:pPr>
          </w:p>
          <w:p w14:paraId="0712B36C">
            <w:pPr>
              <w:pStyle w:val="6"/>
              <w:spacing w:line="243" w:lineRule="auto"/>
            </w:pPr>
          </w:p>
          <w:p w14:paraId="41B8FA73">
            <w:pPr>
              <w:pStyle w:val="6"/>
              <w:spacing w:line="243" w:lineRule="auto"/>
            </w:pPr>
          </w:p>
          <w:p w14:paraId="2CE4ED31">
            <w:pPr>
              <w:pStyle w:val="6"/>
              <w:spacing w:line="243" w:lineRule="auto"/>
            </w:pPr>
          </w:p>
          <w:p w14:paraId="3764179C">
            <w:pPr>
              <w:pStyle w:val="6"/>
              <w:spacing w:line="243" w:lineRule="auto"/>
            </w:pPr>
          </w:p>
          <w:p w14:paraId="11A5F721">
            <w:pPr>
              <w:spacing w:before="62" w:line="230" w:lineRule="auto"/>
              <w:ind w:left="255"/>
              <w:rPr>
                <w:rFonts w:ascii="宋体" w:hAnsi="宋体" w:eastAsia="宋体" w:cs="宋体"/>
                <w:sz w:val="19"/>
                <w:szCs w:val="19"/>
              </w:rPr>
            </w:pPr>
            <w:r>
              <w:rPr>
                <w:rFonts w:ascii="宋体" w:hAnsi="宋体" w:eastAsia="宋体" w:cs="宋体"/>
                <w:spacing w:val="6"/>
                <w:sz w:val="19"/>
                <w:szCs w:val="19"/>
              </w:rPr>
              <w:t>绩效指标</w:t>
            </w:r>
          </w:p>
        </w:tc>
        <w:tc>
          <w:tcPr>
            <w:tcW w:w="1275" w:type="dxa"/>
            <w:vAlign w:val="top"/>
          </w:tcPr>
          <w:p w14:paraId="66871A47">
            <w:pPr>
              <w:spacing w:before="255" w:line="230" w:lineRule="auto"/>
              <w:ind w:left="247"/>
              <w:rPr>
                <w:rFonts w:ascii="宋体" w:hAnsi="宋体" w:eastAsia="宋体" w:cs="宋体"/>
                <w:sz w:val="19"/>
                <w:szCs w:val="19"/>
              </w:rPr>
            </w:pPr>
            <w:r>
              <w:rPr>
                <w:rFonts w:ascii="宋体" w:hAnsi="宋体" w:eastAsia="宋体" w:cs="宋体"/>
                <w:spacing w:val="6"/>
                <w:sz w:val="19"/>
                <w:szCs w:val="19"/>
              </w:rPr>
              <w:t>一级指标</w:t>
            </w:r>
          </w:p>
        </w:tc>
        <w:tc>
          <w:tcPr>
            <w:tcW w:w="1488" w:type="dxa"/>
            <w:vAlign w:val="top"/>
          </w:tcPr>
          <w:p w14:paraId="58480CB6">
            <w:pPr>
              <w:spacing w:before="255" w:line="230" w:lineRule="auto"/>
              <w:ind w:left="357"/>
              <w:rPr>
                <w:rFonts w:ascii="宋体" w:hAnsi="宋体" w:eastAsia="宋体" w:cs="宋体"/>
                <w:sz w:val="19"/>
                <w:szCs w:val="19"/>
              </w:rPr>
            </w:pPr>
            <w:r>
              <w:rPr>
                <w:rFonts w:ascii="宋体" w:hAnsi="宋体" w:eastAsia="宋体" w:cs="宋体"/>
                <w:spacing w:val="6"/>
                <w:sz w:val="19"/>
                <w:szCs w:val="19"/>
              </w:rPr>
              <w:t>二级指标</w:t>
            </w:r>
          </w:p>
        </w:tc>
        <w:tc>
          <w:tcPr>
            <w:tcW w:w="3369" w:type="dxa"/>
            <w:gridSpan w:val="2"/>
            <w:vAlign w:val="top"/>
          </w:tcPr>
          <w:p w14:paraId="263C50BC">
            <w:pPr>
              <w:spacing w:before="255" w:line="230" w:lineRule="auto"/>
              <w:ind w:left="1297"/>
              <w:rPr>
                <w:rFonts w:ascii="宋体" w:hAnsi="宋体" w:eastAsia="宋体" w:cs="宋体"/>
                <w:sz w:val="19"/>
                <w:szCs w:val="19"/>
              </w:rPr>
            </w:pPr>
            <w:r>
              <w:rPr>
                <w:rFonts w:ascii="宋体" w:hAnsi="宋体" w:eastAsia="宋体" w:cs="宋体"/>
                <w:spacing w:val="7"/>
                <w:sz w:val="19"/>
                <w:szCs w:val="19"/>
              </w:rPr>
              <w:t>三级指标</w:t>
            </w:r>
          </w:p>
        </w:tc>
        <w:tc>
          <w:tcPr>
            <w:tcW w:w="2423" w:type="dxa"/>
            <w:vAlign w:val="top"/>
          </w:tcPr>
          <w:p w14:paraId="423036C3">
            <w:pPr>
              <w:spacing w:before="133" w:line="229" w:lineRule="auto"/>
              <w:ind w:left="129"/>
              <w:rPr>
                <w:rFonts w:ascii="宋体" w:hAnsi="宋体" w:eastAsia="宋体" w:cs="宋体"/>
                <w:sz w:val="19"/>
                <w:szCs w:val="19"/>
              </w:rPr>
            </w:pPr>
            <w:r>
              <w:rPr>
                <w:rFonts w:ascii="宋体" w:hAnsi="宋体" w:eastAsia="宋体" w:cs="宋体"/>
                <w:spacing w:val="8"/>
                <w:sz w:val="19"/>
                <w:szCs w:val="19"/>
              </w:rPr>
              <w:t>指标值（包含数字及文字</w:t>
            </w:r>
          </w:p>
          <w:p w14:paraId="1E5FC3FA">
            <w:pPr>
              <w:spacing w:before="11" w:line="231" w:lineRule="auto"/>
              <w:ind w:left="925"/>
              <w:rPr>
                <w:rFonts w:ascii="宋体" w:hAnsi="宋体" w:eastAsia="宋体" w:cs="宋体"/>
                <w:sz w:val="19"/>
                <w:szCs w:val="19"/>
              </w:rPr>
            </w:pPr>
            <w:r>
              <w:rPr>
                <w:rFonts w:ascii="宋体" w:hAnsi="宋体" w:eastAsia="宋体" w:cs="宋体"/>
                <w:sz w:val="19"/>
                <w:szCs w:val="19"/>
              </w:rPr>
              <w:t>描述）</w:t>
            </w:r>
          </w:p>
        </w:tc>
      </w:tr>
      <w:tr w14:paraId="15D80A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26" w:hRule="atLeast"/>
        </w:trPr>
        <w:tc>
          <w:tcPr>
            <w:tcW w:w="1284" w:type="dxa"/>
            <w:vMerge w:val="continue"/>
            <w:tcBorders>
              <w:top w:val="nil"/>
              <w:bottom w:val="nil"/>
            </w:tcBorders>
            <w:vAlign w:val="top"/>
          </w:tcPr>
          <w:p w14:paraId="210FB36C">
            <w:pPr>
              <w:pStyle w:val="6"/>
            </w:pPr>
          </w:p>
        </w:tc>
        <w:tc>
          <w:tcPr>
            <w:tcW w:w="1275" w:type="dxa"/>
            <w:vMerge w:val="restart"/>
            <w:tcBorders>
              <w:bottom w:val="nil"/>
            </w:tcBorders>
            <w:vAlign w:val="top"/>
          </w:tcPr>
          <w:p w14:paraId="118D4FEE">
            <w:pPr>
              <w:pStyle w:val="6"/>
              <w:spacing w:line="254" w:lineRule="auto"/>
            </w:pPr>
          </w:p>
          <w:p w14:paraId="250E9DF9">
            <w:pPr>
              <w:pStyle w:val="6"/>
              <w:spacing w:line="254" w:lineRule="auto"/>
            </w:pPr>
          </w:p>
          <w:p w14:paraId="5BDE7905">
            <w:pPr>
              <w:pStyle w:val="6"/>
              <w:spacing w:line="255" w:lineRule="auto"/>
            </w:pPr>
          </w:p>
          <w:p w14:paraId="4939A747">
            <w:pPr>
              <w:pStyle w:val="6"/>
              <w:spacing w:line="255" w:lineRule="auto"/>
            </w:pPr>
          </w:p>
          <w:p w14:paraId="0C7AE2EB">
            <w:pPr>
              <w:spacing w:before="61" w:line="229" w:lineRule="auto"/>
              <w:ind w:left="244"/>
              <w:rPr>
                <w:rFonts w:ascii="宋体" w:hAnsi="宋体" w:eastAsia="宋体" w:cs="宋体"/>
                <w:sz w:val="19"/>
                <w:szCs w:val="19"/>
              </w:rPr>
            </w:pPr>
            <w:r>
              <w:rPr>
                <w:rFonts w:ascii="宋体" w:hAnsi="宋体" w:eastAsia="宋体" w:cs="宋体"/>
                <w:spacing w:val="7"/>
                <w:sz w:val="19"/>
                <w:szCs w:val="19"/>
              </w:rPr>
              <w:t>产出指标</w:t>
            </w:r>
          </w:p>
        </w:tc>
        <w:tc>
          <w:tcPr>
            <w:tcW w:w="1488" w:type="dxa"/>
            <w:vAlign w:val="top"/>
          </w:tcPr>
          <w:p w14:paraId="55A7CB26">
            <w:pPr>
              <w:pStyle w:val="6"/>
              <w:spacing w:line="281" w:lineRule="auto"/>
            </w:pPr>
          </w:p>
          <w:p w14:paraId="22ABFA84">
            <w:pPr>
              <w:pStyle w:val="6"/>
              <w:spacing w:line="281" w:lineRule="auto"/>
            </w:pPr>
          </w:p>
          <w:p w14:paraId="3D065B88">
            <w:pPr>
              <w:spacing w:before="62" w:line="229" w:lineRule="auto"/>
              <w:ind w:left="355"/>
              <w:rPr>
                <w:rFonts w:ascii="宋体" w:hAnsi="宋体" w:eastAsia="宋体" w:cs="宋体"/>
                <w:sz w:val="19"/>
                <w:szCs w:val="19"/>
              </w:rPr>
            </w:pPr>
            <w:r>
              <w:rPr>
                <w:rFonts w:ascii="宋体" w:hAnsi="宋体" w:eastAsia="宋体" w:cs="宋体"/>
                <w:spacing w:val="6"/>
                <w:sz w:val="19"/>
                <w:szCs w:val="19"/>
              </w:rPr>
              <w:t>数量指标</w:t>
            </w:r>
          </w:p>
        </w:tc>
        <w:tc>
          <w:tcPr>
            <w:tcW w:w="3369" w:type="dxa"/>
            <w:gridSpan w:val="2"/>
            <w:vAlign w:val="top"/>
          </w:tcPr>
          <w:p w14:paraId="537BB21B">
            <w:pPr>
              <w:spacing w:before="256" w:line="228" w:lineRule="auto"/>
              <w:ind w:left="53"/>
              <w:rPr>
                <w:rFonts w:ascii="宋体" w:hAnsi="宋体" w:eastAsia="宋体" w:cs="宋体"/>
                <w:sz w:val="19"/>
                <w:szCs w:val="19"/>
              </w:rPr>
            </w:pPr>
            <w:r>
              <w:rPr>
                <w:rFonts w:ascii="宋体" w:hAnsi="宋体" w:eastAsia="宋体" w:cs="宋体"/>
                <w:spacing w:val="5"/>
                <w:sz w:val="19"/>
                <w:szCs w:val="19"/>
              </w:rPr>
              <w:t>365天×24小时专业全媒体舆情监测、</w:t>
            </w:r>
          </w:p>
          <w:p w14:paraId="43347018">
            <w:pPr>
              <w:spacing w:before="12" w:line="228" w:lineRule="auto"/>
              <w:ind w:left="125"/>
              <w:rPr>
                <w:rFonts w:ascii="宋体" w:hAnsi="宋体" w:eastAsia="宋体" w:cs="宋体"/>
                <w:sz w:val="19"/>
                <w:szCs w:val="19"/>
              </w:rPr>
            </w:pPr>
            <w:r>
              <w:rPr>
                <w:rFonts w:ascii="宋体" w:hAnsi="宋体" w:eastAsia="宋体" w:cs="宋体"/>
                <w:spacing w:val="6"/>
                <w:sz w:val="19"/>
                <w:szCs w:val="19"/>
              </w:rPr>
              <w:t>电视媒体舆情监测、报纸媒体舆情</w:t>
            </w:r>
            <w:r>
              <w:rPr>
                <w:rFonts w:hint="eastAsia" w:ascii="宋体" w:hAnsi="宋体" w:eastAsia="宋体" w:cs="宋体"/>
                <w:spacing w:val="6"/>
                <w:sz w:val="19"/>
                <w:szCs w:val="19"/>
                <w:lang w:eastAsia="zh-CN"/>
              </w:rPr>
              <w:t>监测</w:t>
            </w:r>
          </w:p>
          <w:p w14:paraId="37A94B15">
            <w:pPr>
              <w:spacing w:before="12" w:line="229" w:lineRule="auto"/>
              <w:ind w:left="103"/>
              <w:rPr>
                <w:rFonts w:ascii="宋体" w:hAnsi="宋体" w:eastAsia="宋体" w:cs="宋体"/>
                <w:sz w:val="19"/>
                <w:szCs w:val="19"/>
              </w:rPr>
            </w:pPr>
            <w:r>
              <w:rPr>
                <w:rFonts w:ascii="宋体" w:hAnsi="宋体" w:eastAsia="宋体" w:cs="宋体"/>
                <w:spacing w:val="8"/>
                <w:sz w:val="19"/>
                <w:szCs w:val="19"/>
              </w:rPr>
              <w:t>测，舆情月报人工撰写，重大突发舆</w:t>
            </w:r>
          </w:p>
          <w:p w14:paraId="2FFA0E49">
            <w:pPr>
              <w:spacing w:before="11" w:line="229" w:lineRule="auto"/>
              <w:ind w:left="897"/>
              <w:rPr>
                <w:rFonts w:ascii="宋体" w:hAnsi="宋体" w:eastAsia="宋体" w:cs="宋体"/>
                <w:sz w:val="19"/>
                <w:szCs w:val="19"/>
              </w:rPr>
            </w:pPr>
            <w:r>
              <w:rPr>
                <w:rFonts w:ascii="宋体" w:hAnsi="宋体" w:eastAsia="宋体" w:cs="宋体"/>
                <w:spacing w:val="7"/>
                <w:sz w:val="19"/>
                <w:szCs w:val="19"/>
              </w:rPr>
              <w:t>情事件人工撰写。</w:t>
            </w:r>
          </w:p>
        </w:tc>
        <w:tc>
          <w:tcPr>
            <w:tcW w:w="2423" w:type="dxa"/>
            <w:vAlign w:val="top"/>
          </w:tcPr>
          <w:p w14:paraId="18BAC23E">
            <w:pPr>
              <w:pStyle w:val="6"/>
              <w:spacing w:line="281" w:lineRule="auto"/>
            </w:pPr>
          </w:p>
          <w:p w14:paraId="7749CF1A">
            <w:pPr>
              <w:pStyle w:val="6"/>
              <w:spacing w:line="282" w:lineRule="auto"/>
            </w:pPr>
          </w:p>
          <w:p w14:paraId="1EECBFC0">
            <w:pPr>
              <w:spacing w:before="61" w:line="257" w:lineRule="exact"/>
              <w:ind w:left="1035"/>
              <w:rPr>
                <w:rFonts w:ascii="宋体" w:hAnsi="宋体" w:eastAsia="宋体" w:cs="宋体"/>
                <w:sz w:val="19"/>
                <w:szCs w:val="19"/>
              </w:rPr>
            </w:pPr>
            <w:r>
              <w:rPr>
                <w:rFonts w:ascii="宋体" w:hAnsi="宋体" w:eastAsia="宋体" w:cs="宋体"/>
                <w:spacing w:val="-1"/>
                <w:position w:val="1"/>
                <w:sz w:val="19"/>
                <w:szCs w:val="19"/>
              </w:rPr>
              <w:t>100%</w:t>
            </w:r>
          </w:p>
        </w:tc>
      </w:tr>
      <w:tr w14:paraId="39015B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284" w:type="dxa"/>
            <w:vMerge w:val="continue"/>
            <w:tcBorders>
              <w:top w:val="nil"/>
              <w:bottom w:val="nil"/>
            </w:tcBorders>
            <w:vAlign w:val="top"/>
          </w:tcPr>
          <w:p w14:paraId="3219284E">
            <w:pPr>
              <w:pStyle w:val="6"/>
            </w:pPr>
          </w:p>
        </w:tc>
        <w:tc>
          <w:tcPr>
            <w:tcW w:w="1275" w:type="dxa"/>
            <w:vMerge w:val="continue"/>
            <w:tcBorders>
              <w:top w:val="nil"/>
              <w:bottom w:val="nil"/>
            </w:tcBorders>
            <w:vAlign w:val="top"/>
          </w:tcPr>
          <w:p w14:paraId="11C94AC6">
            <w:pPr>
              <w:pStyle w:val="6"/>
            </w:pPr>
          </w:p>
        </w:tc>
        <w:tc>
          <w:tcPr>
            <w:tcW w:w="1488" w:type="dxa"/>
            <w:vAlign w:val="top"/>
          </w:tcPr>
          <w:p w14:paraId="2BA7FFE7">
            <w:pPr>
              <w:spacing w:before="136" w:line="230" w:lineRule="auto"/>
              <w:ind w:left="355"/>
              <w:rPr>
                <w:rFonts w:ascii="宋体" w:hAnsi="宋体" w:eastAsia="宋体" w:cs="宋体"/>
                <w:sz w:val="19"/>
                <w:szCs w:val="19"/>
              </w:rPr>
            </w:pPr>
            <w:r>
              <w:rPr>
                <w:rFonts w:ascii="宋体" w:hAnsi="宋体" w:eastAsia="宋体" w:cs="宋体"/>
                <w:spacing w:val="6"/>
                <w:sz w:val="19"/>
                <w:szCs w:val="19"/>
              </w:rPr>
              <w:t>质量指标</w:t>
            </w:r>
          </w:p>
        </w:tc>
        <w:tc>
          <w:tcPr>
            <w:tcW w:w="3369" w:type="dxa"/>
            <w:gridSpan w:val="2"/>
            <w:vAlign w:val="top"/>
          </w:tcPr>
          <w:p w14:paraId="3D0F7D12">
            <w:pPr>
              <w:spacing w:before="137" w:line="229" w:lineRule="auto"/>
              <w:ind w:left="1212"/>
              <w:rPr>
                <w:rFonts w:ascii="宋体" w:hAnsi="宋体" w:eastAsia="宋体" w:cs="宋体"/>
                <w:sz w:val="19"/>
                <w:szCs w:val="19"/>
              </w:rPr>
            </w:pPr>
            <w:r>
              <w:rPr>
                <w:rFonts w:ascii="宋体" w:hAnsi="宋体" w:eastAsia="宋体" w:cs="宋体"/>
                <w:spacing w:val="4"/>
                <w:sz w:val="19"/>
                <w:szCs w:val="19"/>
              </w:rPr>
              <w:t>网络监测率</w:t>
            </w:r>
          </w:p>
        </w:tc>
        <w:tc>
          <w:tcPr>
            <w:tcW w:w="2423" w:type="dxa"/>
            <w:vAlign w:val="top"/>
          </w:tcPr>
          <w:p w14:paraId="56AB7D68">
            <w:pPr>
              <w:spacing w:before="137" w:line="256" w:lineRule="exact"/>
              <w:ind w:left="1035"/>
              <w:rPr>
                <w:rFonts w:ascii="宋体" w:hAnsi="宋体" w:eastAsia="宋体" w:cs="宋体"/>
                <w:sz w:val="19"/>
                <w:szCs w:val="19"/>
              </w:rPr>
            </w:pPr>
            <w:r>
              <w:rPr>
                <w:rFonts w:ascii="宋体" w:hAnsi="宋体" w:eastAsia="宋体" w:cs="宋体"/>
                <w:spacing w:val="-1"/>
                <w:position w:val="1"/>
                <w:sz w:val="19"/>
                <w:szCs w:val="19"/>
              </w:rPr>
              <w:t>100%</w:t>
            </w:r>
          </w:p>
        </w:tc>
      </w:tr>
      <w:tr w14:paraId="30A78B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284" w:type="dxa"/>
            <w:vMerge w:val="continue"/>
            <w:tcBorders>
              <w:top w:val="nil"/>
              <w:bottom w:val="nil"/>
            </w:tcBorders>
            <w:vAlign w:val="top"/>
          </w:tcPr>
          <w:p w14:paraId="177536AB">
            <w:pPr>
              <w:pStyle w:val="6"/>
            </w:pPr>
          </w:p>
        </w:tc>
        <w:tc>
          <w:tcPr>
            <w:tcW w:w="1275" w:type="dxa"/>
            <w:vMerge w:val="continue"/>
            <w:tcBorders>
              <w:top w:val="nil"/>
            </w:tcBorders>
            <w:vAlign w:val="top"/>
          </w:tcPr>
          <w:p w14:paraId="3E5F8132">
            <w:pPr>
              <w:pStyle w:val="6"/>
            </w:pPr>
          </w:p>
        </w:tc>
        <w:tc>
          <w:tcPr>
            <w:tcW w:w="1488" w:type="dxa"/>
            <w:vAlign w:val="top"/>
          </w:tcPr>
          <w:p w14:paraId="76FFC4EA">
            <w:pPr>
              <w:spacing w:before="137" w:line="230" w:lineRule="auto"/>
              <w:ind w:left="363"/>
              <w:rPr>
                <w:rFonts w:ascii="宋体" w:hAnsi="宋体" w:eastAsia="宋体" w:cs="宋体"/>
                <w:sz w:val="19"/>
                <w:szCs w:val="19"/>
              </w:rPr>
            </w:pPr>
            <w:r>
              <w:rPr>
                <w:rFonts w:ascii="宋体" w:hAnsi="宋体" w:eastAsia="宋体" w:cs="宋体"/>
                <w:spacing w:val="4"/>
                <w:sz w:val="19"/>
                <w:szCs w:val="19"/>
              </w:rPr>
              <w:t>时效指标</w:t>
            </w:r>
          </w:p>
        </w:tc>
        <w:tc>
          <w:tcPr>
            <w:tcW w:w="3369" w:type="dxa"/>
            <w:gridSpan w:val="2"/>
            <w:vAlign w:val="top"/>
          </w:tcPr>
          <w:p w14:paraId="0F3C860E">
            <w:pPr>
              <w:spacing w:before="138" w:line="229" w:lineRule="auto"/>
              <w:ind w:left="1012"/>
              <w:rPr>
                <w:rFonts w:ascii="宋体" w:hAnsi="宋体" w:eastAsia="宋体" w:cs="宋体"/>
                <w:sz w:val="19"/>
                <w:szCs w:val="19"/>
              </w:rPr>
            </w:pPr>
            <w:r>
              <w:rPr>
                <w:rFonts w:ascii="宋体" w:hAnsi="宋体" w:eastAsia="宋体" w:cs="宋体"/>
                <w:spacing w:val="5"/>
                <w:sz w:val="19"/>
                <w:szCs w:val="19"/>
              </w:rPr>
              <w:t>网监测完成时间</w:t>
            </w:r>
          </w:p>
        </w:tc>
        <w:tc>
          <w:tcPr>
            <w:tcW w:w="2423" w:type="dxa"/>
            <w:vAlign w:val="top"/>
          </w:tcPr>
          <w:p w14:paraId="371CC59C">
            <w:pPr>
              <w:spacing w:before="138" w:line="229" w:lineRule="auto"/>
              <w:ind w:left="1085"/>
              <w:rPr>
                <w:rFonts w:ascii="宋体" w:hAnsi="宋体" w:eastAsia="宋体" w:cs="宋体"/>
                <w:sz w:val="19"/>
                <w:szCs w:val="19"/>
              </w:rPr>
            </w:pPr>
            <w:r>
              <w:rPr>
                <w:rFonts w:ascii="宋体" w:hAnsi="宋体" w:eastAsia="宋体" w:cs="宋体"/>
                <w:spacing w:val="-3"/>
                <w:sz w:val="19"/>
                <w:szCs w:val="19"/>
              </w:rPr>
              <w:t>1年</w:t>
            </w:r>
          </w:p>
        </w:tc>
      </w:tr>
      <w:tr w14:paraId="67DE5E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284" w:type="dxa"/>
            <w:vMerge w:val="continue"/>
            <w:tcBorders>
              <w:top w:val="nil"/>
              <w:bottom w:val="nil"/>
            </w:tcBorders>
            <w:vAlign w:val="top"/>
          </w:tcPr>
          <w:p w14:paraId="2D750C3A">
            <w:pPr>
              <w:pStyle w:val="6"/>
            </w:pPr>
          </w:p>
        </w:tc>
        <w:tc>
          <w:tcPr>
            <w:tcW w:w="1275" w:type="dxa"/>
            <w:vAlign w:val="top"/>
          </w:tcPr>
          <w:p w14:paraId="296D1463">
            <w:pPr>
              <w:spacing w:before="139" w:line="228" w:lineRule="auto"/>
              <w:ind w:left="296"/>
              <w:rPr>
                <w:rFonts w:ascii="宋体" w:hAnsi="宋体" w:eastAsia="宋体" w:cs="宋体"/>
                <w:sz w:val="19"/>
                <w:szCs w:val="19"/>
              </w:rPr>
            </w:pPr>
            <w:r>
              <w:rPr>
                <w:rFonts w:ascii="宋体" w:hAnsi="宋体" w:eastAsia="宋体" w:cs="宋体"/>
                <w:spacing w:val="6"/>
                <w:sz w:val="19"/>
                <w:szCs w:val="19"/>
              </w:rPr>
              <w:t>成本指标</w:t>
            </w:r>
          </w:p>
        </w:tc>
        <w:tc>
          <w:tcPr>
            <w:tcW w:w="1488" w:type="dxa"/>
            <w:vAlign w:val="top"/>
          </w:tcPr>
          <w:p w14:paraId="61185883">
            <w:pPr>
              <w:spacing w:before="139" w:line="228" w:lineRule="auto"/>
              <w:ind w:left="156"/>
              <w:rPr>
                <w:rFonts w:ascii="宋体" w:hAnsi="宋体" w:eastAsia="宋体" w:cs="宋体"/>
                <w:sz w:val="19"/>
                <w:szCs w:val="19"/>
              </w:rPr>
            </w:pPr>
            <w:r>
              <w:rPr>
                <w:rFonts w:ascii="宋体" w:hAnsi="宋体" w:eastAsia="宋体" w:cs="宋体"/>
                <w:spacing w:val="7"/>
                <w:sz w:val="19"/>
                <w:szCs w:val="19"/>
              </w:rPr>
              <w:t>经济成本指标</w:t>
            </w:r>
          </w:p>
        </w:tc>
        <w:tc>
          <w:tcPr>
            <w:tcW w:w="3369" w:type="dxa"/>
            <w:gridSpan w:val="2"/>
            <w:vAlign w:val="top"/>
          </w:tcPr>
          <w:p w14:paraId="57FEB5C0">
            <w:pPr>
              <w:spacing w:before="139" w:line="229" w:lineRule="auto"/>
              <w:ind w:left="1198"/>
              <w:rPr>
                <w:rFonts w:ascii="宋体" w:hAnsi="宋体" w:eastAsia="宋体" w:cs="宋体"/>
                <w:sz w:val="19"/>
                <w:szCs w:val="19"/>
              </w:rPr>
            </w:pPr>
            <w:r>
              <w:rPr>
                <w:rFonts w:ascii="宋体" w:hAnsi="宋体" w:eastAsia="宋体" w:cs="宋体"/>
                <w:spacing w:val="7"/>
                <w:sz w:val="19"/>
                <w:szCs w:val="19"/>
              </w:rPr>
              <w:t>预算控制数</w:t>
            </w:r>
          </w:p>
        </w:tc>
        <w:tc>
          <w:tcPr>
            <w:tcW w:w="2423" w:type="dxa"/>
            <w:vAlign w:val="top"/>
          </w:tcPr>
          <w:p w14:paraId="3BA5CED2">
            <w:pPr>
              <w:spacing w:before="145" w:line="221" w:lineRule="auto"/>
              <w:ind w:left="999"/>
              <w:rPr>
                <w:rFonts w:ascii="宋体" w:hAnsi="宋体" w:eastAsia="宋体" w:cs="宋体"/>
                <w:sz w:val="18"/>
                <w:szCs w:val="18"/>
              </w:rPr>
            </w:pPr>
            <w:r>
              <w:rPr>
                <w:rFonts w:ascii="宋体" w:hAnsi="宋体" w:eastAsia="宋体" w:cs="宋体"/>
                <w:spacing w:val="-4"/>
                <w:sz w:val="18"/>
                <w:szCs w:val="18"/>
              </w:rPr>
              <w:t>5万元</w:t>
            </w:r>
          </w:p>
        </w:tc>
      </w:tr>
      <w:tr w14:paraId="091813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284" w:type="dxa"/>
            <w:vMerge w:val="continue"/>
            <w:tcBorders>
              <w:top w:val="nil"/>
              <w:bottom w:val="nil"/>
            </w:tcBorders>
            <w:vAlign w:val="top"/>
          </w:tcPr>
          <w:p w14:paraId="0D4A2EB6">
            <w:pPr>
              <w:pStyle w:val="6"/>
            </w:pPr>
          </w:p>
        </w:tc>
        <w:tc>
          <w:tcPr>
            <w:tcW w:w="1275" w:type="dxa"/>
            <w:vMerge w:val="restart"/>
            <w:tcBorders>
              <w:bottom w:val="nil"/>
            </w:tcBorders>
            <w:vAlign w:val="top"/>
          </w:tcPr>
          <w:p w14:paraId="7534F626">
            <w:pPr>
              <w:pStyle w:val="6"/>
              <w:spacing w:line="259" w:lineRule="auto"/>
            </w:pPr>
          </w:p>
          <w:p w14:paraId="0EE90D99">
            <w:pPr>
              <w:pStyle w:val="6"/>
              <w:spacing w:line="259" w:lineRule="auto"/>
            </w:pPr>
          </w:p>
          <w:p w14:paraId="6DCB71F3">
            <w:pPr>
              <w:pStyle w:val="6"/>
              <w:spacing w:line="260" w:lineRule="auto"/>
            </w:pPr>
          </w:p>
          <w:p w14:paraId="4333D98A">
            <w:pPr>
              <w:pStyle w:val="6"/>
              <w:spacing w:line="260" w:lineRule="auto"/>
            </w:pPr>
          </w:p>
          <w:p w14:paraId="53404C95">
            <w:pPr>
              <w:pStyle w:val="6"/>
              <w:spacing w:line="260" w:lineRule="auto"/>
            </w:pPr>
          </w:p>
          <w:p w14:paraId="7314D0ED">
            <w:pPr>
              <w:pStyle w:val="6"/>
              <w:spacing w:line="260" w:lineRule="auto"/>
            </w:pPr>
          </w:p>
          <w:p w14:paraId="669F8E21">
            <w:pPr>
              <w:pStyle w:val="6"/>
              <w:spacing w:line="260" w:lineRule="auto"/>
            </w:pPr>
          </w:p>
          <w:p w14:paraId="51CC7C38">
            <w:pPr>
              <w:pStyle w:val="6"/>
              <w:spacing w:line="260" w:lineRule="auto"/>
            </w:pPr>
          </w:p>
          <w:p w14:paraId="3E63BE37">
            <w:pPr>
              <w:spacing w:before="62" w:line="230" w:lineRule="auto"/>
              <w:ind w:left="249"/>
              <w:rPr>
                <w:rFonts w:ascii="宋体" w:hAnsi="宋体" w:eastAsia="宋体" w:cs="宋体"/>
                <w:sz w:val="19"/>
                <w:szCs w:val="19"/>
              </w:rPr>
            </w:pPr>
            <w:r>
              <w:rPr>
                <w:rFonts w:ascii="宋体" w:hAnsi="宋体" w:eastAsia="宋体" w:cs="宋体"/>
                <w:spacing w:val="5"/>
                <w:sz w:val="19"/>
                <w:szCs w:val="19"/>
              </w:rPr>
              <w:t>效益指标</w:t>
            </w:r>
          </w:p>
        </w:tc>
        <w:tc>
          <w:tcPr>
            <w:tcW w:w="1488" w:type="dxa"/>
            <w:vMerge w:val="restart"/>
            <w:tcBorders>
              <w:bottom w:val="nil"/>
            </w:tcBorders>
            <w:vAlign w:val="top"/>
          </w:tcPr>
          <w:p w14:paraId="70DC5167">
            <w:pPr>
              <w:pStyle w:val="6"/>
              <w:spacing w:line="302" w:lineRule="auto"/>
            </w:pPr>
          </w:p>
          <w:p w14:paraId="00A21F2E">
            <w:pPr>
              <w:pStyle w:val="6"/>
              <w:spacing w:line="302" w:lineRule="auto"/>
            </w:pPr>
          </w:p>
          <w:p w14:paraId="0DBE0F7C">
            <w:pPr>
              <w:spacing w:before="62" w:line="228" w:lineRule="auto"/>
              <w:ind w:left="154"/>
              <w:rPr>
                <w:rFonts w:ascii="宋体" w:hAnsi="宋体" w:eastAsia="宋体" w:cs="宋体"/>
                <w:sz w:val="19"/>
                <w:szCs w:val="19"/>
              </w:rPr>
            </w:pPr>
            <w:r>
              <w:rPr>
                <w:rFonts w:ascii="宋体" w:hAnsi="宋体" w:eastAsia="宋体" w:cs="宋体"/>
                <w:spacing w:val="7"/>
                <w:sz w:val="19"/>
                <w:szCs w:val="19"/>
              </w:rPr>
              <w:t>社会效益指标</w:t>
            </w:r>
          </w:p>
        </w:tc>
        <w:tc>
          <w:tcPr>
            <w:tcW w:w="3369" w:type="dxa"/>
            <w:gridSpan w:val="2"/>
            <w:vAlign w:val="top"/>
          </w:tcPr>
          <w:p w14:paraId="00602FE1">
            <w:pPr>
              <w:spacing w:before="140" w:line="229" w:lineRule="auto"/>
              <w:ind w:left="303"/>
              <w:rPr>
                <w:rFonts w:ascii="宋体" w:hAnsi="宋体" w:eastAsia="宋体" w:cs="宋体"/>
                <w:sz w:val="19"/>
                <w:szCs w:val="19"/>
              </w:rPr>
            </w:pPr>
            <w:r>
              <w:rPr>
                <w:rFonts w:ascii="宋体" w:hAnsi="宋体" w:eastAsia="宋体" w:cs="宋体"/>
                <w:spacing w:val="6"/>
                <w:sz w:val="19"/>
                <w:szCs w:val="19"/>
              </w:rPr>
              <w:t>建立文明、和谐网络生态环境。</w:t>
            </w:r>
          </w:p>
        </w:tc>
        <w:tc>
          <w:tcPr>
            <w:tcW w:w="2423" w:type="dxa"/>
            <w:vAlign w:val="top"/>
          </w:tcPr>
          <w:p w14:paraId="4D9D6EC9">
            <w:pPr>
              <w:spacing w:before="139" w:line="230" w:lineRule="auto"/>
              <w:ind w:left="824"/>
              <w:rPr>
                <w:rFonts w:ascii="宋体" w:hAnsi="宋体" w:eastAsia="宋体" w:cs="宋体"/>
                <w:sz w:val="19"/>
                <w:szCs w:val="19"/>
              </w:rPr>
            </w:pPr>
            <w:r>
              <w:rPr>
                <w:rFonts w:ascii="宋体" w:hAnsi="宋体" w:eastAsia="宋体" w:cs="宋体"/>
                <w:spacing w:val="6"/>
                <w:sz w:val="19"/>
                <w:szCs w:val="19"/>
              </w:rPr>
              <w:t>有效增强</w:t>
            </w:r>
          </w:p>
        </w:tc>
      </w:tr>
      <w:tr w14:paraId="31A22C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47" w:hRule="atLeast"/>
        </w:trPr>
        <w:tc>
          <w:tcPr>
            <w:tcW w:w="1284" w:type="dxa"/>
            <w:vMerge w:val="continue"/>
            <w:tcBorders>
              <w:top w:val="nil"/>
              <w:bottom w:val="nil"/>
            </w:tcBorders>
            <w:vAlign w:val="top"/>
          </w:tcPr>
          <w:p w14:paraId="242A5224">
            <w:pPr>
              <w:pStyle w:val="6"/>
            </w:pPr>
          </w:p>
        </w:tc>
        <w:tc>
          <w:tcPr>
            <w:tcW w:w="1275" w:type="dxa"/>
            <w:vMerge w:val="continue"/>
            <w:tcBorders>
              <w:top w:val="nil"/>
              <w:bottom w:val="nil"/>
            </w:tcBorders>
            <w:vAlign w:val="top"/>
          </w:tcPr>
          <w:p w14:paraId="35E05A7D">
            <w:pPr>
              <w:pStyle w:val="6"/>
            </w:pPr>
          </w:p>
        </w:tc>
        <w:tc>
          <w:tcPr>
            <w:tcW w:w="1488" w:type="dxa"/>
            <w:vMerge w:val="continue"/>
            <w:tcBorders>
              <w:top w:val="nil"/>
            </w:tcBorders>
            <w:vAlign w:val="top"/>
          </w:tcPr>
          <w:p w14:paraId="127764B6">
            <w:pPr>
              <w:pStyle w:val="6"/>
            </w:pPr>
          </w:p>
        </w:tc>
        <w:tc>
          <w:tcPr>
            <w:tcW w:w="3369" w:type="dxa"/>
            <w:gridSpan w:val="2"/>
            <w:vAlign w:val="top"/>
          </w:tcPr>
          <w:p w14:paraId="3C9C2E16">
            <w:pPr>
              <w:spacing w:before="193" w:line="229" w:lineRule="auto"/>
              <w:ind w:left="104"/>
              <w:rPr>
                <w:rFonts w:ascii="宋体" w:hAnsi="宋体" w:eastAsia="宋体" w:cs="宋体"/>
                <w:sz w:val="19"/>
                <w:szCs w:val="19"/>
              </w:rPr>
            </w:pPr>
            <w:r>
              <w:rPr>
                <w:rFonts w:ascii="宋体" w:hAnsi="宋体" w:eastAsia="宋体" w:cs="宋体"/>
                <w:spacing w:val="7"/>
                <w:sz w:val="19"/>
                <w:szCs w:val="19"/>
              </w:rPr>
              <w:t>净化我县网络环境，保障网络秩序空</w:t>
            </w:r>
          </w:p>
          <w:p w14:paraId="3A4E4BCA">
            <w:pPr>
              <w:spacing w:before="11" w:line="228" w:lineRule="auto"/>
              <w:ind w:left="117"/>
              <w:rPr>
                <w:rFonts w:ascii="宋体" w:hAnsi="宋体" w:eastAsia="宋体" w:cs="宋体"/>
                <w:sz w:val="19"/>
                <w:szCs w:val="19"/>
              </w:rPr>
            </w:pPr>
            <w:r>
              <w:rPr>
                <w:rFonts w:ascii="宋体" w:hAnsi="宋体" w:eastAsia="宋体" w:cs="宋体"/>
                <w:spacing w:val="4"/>
                <w:sz w:val="19"/>
                <w:szCs w:val="19"/>
              </w:rPr>
              <w:t>间安全、有序，</w:t>
            </w:r>
            <w:r>
              <w:rPr>
                <w:rFonts w:ascii="宋体" w:hAnsi="宋体" w:eastAsia="宋体" w:cs="宋体"/>
                <w:spacing w:val="-47"/>
                <w:sz w:val="19"/>
                <w:szCs w:val="19"/>
              </w:rPr>
              <w:t xml:space="preserve"> </w:t>
            </w:r>
            <w:r>
              <w:rPr>
                <w:rFonts w:ascii="宋体" w:hAnsi="宋体" w:eastAsia="宋体" w:cs="宋体"/>
                <w:spacing w:val="4"/>
                <w:sz w:val="19"/>
                <w:szCs w:val="19"/>
              </w:rPr>
              <w:t>促进社会和谐稳定，</w:t>
            </w:r>
          </w:p>
          <w:p w14:paraId="27D84505">
            <w:pPr>
              <w:spacing w:before="13" w:line="229" w:lineRule="auto"/>
              <w:ind w:left="998"/>
              <w:rPr>
                <w:rFonts w:ascii="宋体" w:hAnsi="宋体" w:eastAsia="宋体" w:cs="宋体"/>
                <w:sz w:val="19"/>
                <w:szCs w:val="19"/>
              </w:rPr>
            </w:pPr>
            <w:r>
              <w:rPr>
                <w:rFonts w:ascii="宋体" w:hAnsi="宋体" w:eastAsia="宋体" w:cs="宋体"/>
                <w:spacing w:val="6"/>
                <w:sz w:val="19"/>
                <w:szCs w:val="19"/>
              </w:rPr>
              <w:t>提升网络文明。</w:t>
            </w:r>
          </w:p>
        </w:tc>
        <w:tc>
          <w:tcPr>
            <w:tcW w:w="2423" w:type="dxa"/>
            <w:vAlign w:val="top"/>
          </w:tcPr>
          <w:p w14:paraId="0229EC03">
            <w:pPr>
              <w:pStyle w:val="6"/>
              <w:spacing w:line="376" w:lineRule="auto"/>
            </w:pPr>
          </w:p>
          <w:p w14:paraId="37E142D3">
            <w:pPr>
              <w:spacing w:before="61" w:line="229" w:lineRule="auto"/>
              <w:ind w:left="828"/>
              <w:rPr>
                <w:rFonts w:ascii="宋体" w:hAnsi="宋体" w:eastAsia="宋体" w:cs="宋体"/>
                <w:sz w:val="19"/>
                <w:szCs w:val="19"/>
              </w:rPr>
            </w:pPr>
            <w:r>
              <w:rPr>
                <w:rFonts w:ascii="宋体" w:hAnsi="宋体" w:eastAsia="宋体" w:cs="宋体"/>
                <w:spacing w:val="5"/>
                <w:sz w:val="19"/>
                <w:szCs w:val="19"/>
              </w:rPr>
              <w:t>显著提升</w:t>
            </w:r>
          </w:p>
        </w:tc>
      </w:tr>
      <w:tr w14:paraId="67FD43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6" w:hRule="atLeast"/>
        </w:trPr>
        <w:tc>
          <w:tcPr>
            <w:tcW w:w="1284" w:type="dxa"/>
            <w:vMerge w:val="continue"/>
            <w:tcBorders>
              <w:top w:val="nil"/>
              <w:bottom w:val="nil"/>
            </w:tcBorders>
            <w:vAlign w:val="top"/>
          </w:tcPr>
          <w:p w14:paraId="0DDC1592">
            <w:pPr>
              <w:pStyle w:val="6"/>
            </w:pPr>
          </w:p>
        </w:tc>
        <w:tc>
          <w:tcPr>
            <w:tcW w:w="1275" w:type="dxa"/>
            <w:vMerge w:val="continue"/>
            <w:tcBorders>
              <w:top w:val="nil"/>
              <w:bottom w:val="nil"/>
            </w:tcBorders>
            <w:vAlign w:val="top"/>
          </w:tcPr>
          <w:p w14:paraId="72FEB467">
            <w:pPr>
              <w:pStyle w:val="6"/>
            </w:pPr>
          </w:p>
        </w:tc>
        <w:tc>
          <w:tcPr>
            <w:tcW w:w="1488" w:type="dxa"/>
            <w:vAlign w:val="top"/>
          </w:tcPr>
          <w:p w14:paraId="4AF02998">
            <w:pPr>
              <w:pStyle w:val="6"/>
              <w:spacing w:line="396" w:lineRule="auto"/>
            </w:pPr>
          </w:p>
          <w:p w14:paraId="0E119CDC">
            <w:pPr>
              <w:spacing w:before="62" w:line="230" w:lineRule="auto"/>
              <w:ind w:left="154"/>
              <w:rPr>
                <w:rFonts w:ascii="宋体" w:hAnsi="宋体" w:eastAsia="宋体" w:cs="宋体"/>
                <w:sz w:val="19"/>
                <w:szCs w:val="19"/>
              </w:rPr>
            </w:pPr>
            <w:r>
              <w:rPr>
                <w:rFonts w:ascii="宋体" w:hAnsi="宋体" w:eastAsia="宋体" w:cs="宋体"/>
                <w:spacing w:val="7"/>
                <w:sz w:val="19"/>
                <w:szCs w:val="19"/>
              </w:rPr>
              <w:t>经济效益指标</w:t>
            </w:r>
          </w:p>
        </w:tc>
        <w:tc>
          <w:tcPr>
            <w:tcW w:w="3369" w:type="dxa"/>
            <w:gridSpan w:val="2"/>
            <w:vAlign w:val="top"/>
          </w:tcPr>
          <w:p w14:paraId="2245D5AE">
            <w:pPr>
              <w:pStyle w:val="6"/>
              <w:spacing w:line="396" w:lineRule="auto"/>
            </w:pPr>
          </w:p>
          <w:p w14:paraId="2C173A2F">
            <w:pPr>
              <w:spacing w:before="62" w:line="229" w:lineRule="auto"/>
              <w:ind w:left="614"/>
              <w:rPr>
                <w:rFonts w:ascii="宋体" w:hAnsi="宋体" w:eastAsia="宋体" w:cs="宋体"/>
                <w:sz w:val="19"/>
                <w:szCs w:val="19"/>
              </w:rPr>
            </w:pPr>
            <w:r>
              <w:rPr>
                <w:rFonts w:ascii="宋体" w:hAnsi="宋体" w:eastAsia="宋体" w:cs="宋体"/>
                <w:spacing w:val="5"/>
                <w:sz w:val="19"/>
                <w:szCs w:val="19"/>
              </w:rPr>
              <w:t>引投资，凝聚发展共识。</w:t>
            </w:r>
          </w:p>
        </w:tc>
        <w:tc>
          <w:tcPr>
            <w:tcW w:w="2423" w:type="dxa"/>
            <w:vAlign w:val="top"/>
          </w:tcPr>
          <w:p w14:paraId="3BF019A6">
            <w:pPr>
              <w:spacing w:before="214" w:line="229" w:lineRule="auto"/>
              <w:ind w:left="127"/>
              <w:rPr>
                <w:rFonts w:ascii="宋体" w:hAnsi="宋体" w:eastAsia="宋体" w:cs="宋体"/>
                <w:sz w:val="19"/>
                <w:szCs w:val="19"/>
              </w:rPr>
            </w:pPr>
            <w:r>
              <w:rPr>
                <w:rFonts w:ascii="宋体" w:hAnsi="宋体" w:eastAsia="宋体" w:cs="宋体"/>
                <w:spacing w:val="1"/>
                <w:sz w:val="19"/>
                <w:szCs w:val="19"/>
              </w:rPr>
              <w:t>助力“钒钛首县</w:t>
            </w:r>
            <w:r>
              <w:rPr>
                <w:rFonts w:ascii="宋体" w:hAnsi="宋体" w:eastAsia="宋体" w:cs="宋体"/>
                <w:spacing w:val="-17"/>
                <w:sz w:val="19"/>
                <w:szCs w:val="19"/>
              </w:rPr>
              <w:t xml:space="preserve"> </w:t>
            </w:r>
            <w:r>
              <w:rPr>
                <w:rFonts w:ascii="宋体" w:hAnsi="宋体" w:eastAsia="宋体" w:cs="宋体"/>
                <w:spacing w:val="1"/>
                <w:sz w:val="19"/>
                <w:szCs w:val="19"/>
              </w:rPr>
              <w:t>·滋味盐</w:t>
            </w:r>
          </w:p>
          <w:p w14:paraId="34E11FAC">
            <w:pPr>
              <w:spacing w:before="11" w:line="229" w:lineRule="auto"/>
              <w:ind w:left="126"/>
              <w:rPr>
                <w:rFonts w:ascii="宋体" w:hAnsi="宋体" w:eastAsia="宋体" w:cs="宋体"/>
                <w:sz w:val="19"/>
                <w:szCs w:val="19"/>
              </w:rPr>
            </w:pPr>
            <w:r>
              <w:rPr>
                <w:rFonts w:ascii="宋体" w:hAnsi="宋体" w:eastAsia="宋体" w:cs="宋体"/>
                <w:spacing w:val="7"/>
                <w:sz w:val="19"/>
                <w:szCs w:val="19"/>
              </w:rPr>
              <w:t>边”建设，汇聚大众创业</w:t>
            </w:r>
          </w:p>
          <w:p w14:paraId="02815E5E">
            <w:pPr>
              <w:spacing w:before="11" w:line="230" w:lineRule="auto"/>
              <w:ind w:left="334"/>
              <w:rPr>
                <w:rFonts w:ascii="宋体" w:hAnsi="宋体" w:eastAsia="宋体" w:cs="宋体"/>
                <w:sz w:val="19"/>
                <w:szCs w:val="19"/>
              </w:rPr>
            </w:pPr>
            <w:r>
              <w:rPr>
                <w:rFonts w:ascii="宋体" w:hAnsi="宋体" w:eastAsia="宋体" w:cs="宋体"/>
                <w:spacing w:val="4"/>
                <w:sz w:val="19"/>
                <w:szCs w:val="19"/>
              </w:rPr>
              <w:t>聚人气，吸引投资。</w:t>
            </w:r>
          </w:p>
        </w:tc>
      </w:tr>
      <w:tr w14:paraId="050E65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6" w:hRule="atLeast"/>
        </w:trPr>
        <w:tc>
          <w:tcPr>
            <w:tcW w:w="1284" w:type="dxa"/>
            <w:vMerge w:val="continue"/>
            <w:tcBorders>
              <w:top w:val="nil"/>
              <w:bottom w:val="nil"/>
            </w:tcBorders>
            <w:vAlign w:val="top"/>
          </w:tcPr>
          <w:p w14:paraId="23BBF4A1">
            <w:pPr>
              <w:pStyle w:val="6"/>
            </w:pPr>
          </w:p>
        </w:tc>
        <w:tc>
          <w:tcPr>
            <w:tcW w:w="1275" w:type="dxa"/>
            <w:vMerge w:val="continue"/>
            <w:tcBorders>
              <w:top w:val="nil"/>
              <w:bottom w:val="nil"/>
            </w:tcBorders>
            <w:vAlign w:val="top"/>
          </w:tcPr>
          <w:p w14:paraId="2ADBA078">
            <w:pPr>
              <w:pStyle w:val="6"/>
            </w:pPr>
          </w:p>
        </w:tc>
        <w:tc>
          <w:tcPr>
            <w:tcW w:w="1488" w:type="dxa"/>
            <w:vAlign w:val="top"/>
          </w:tcPr>
          <w:p w14:paraId="796A9CFD">
            <w:pPr>
              <w:pStyle w:val="6"/>
              <w:spacing w:line="330" w:lineRule="auto"/>
            </w:pPr>
          </w:p>
          <w:p w14:paraId="4152FF7A">
            <w:pPr>
              <w:spacing w:before="61" w:line="230" w:lineRule="auto"/>
              <w:ind w:left="154"/>
              <w:rPr>
                <w:rFonts w:ascii="宋体" w:hAnsi="宋体" w:eastAsia="宋体" w:cs="宋体"/>
                <w:sz w:val="19"/>
                <w:szCs w:val="19"/>
              </w:rPr>
            </w:pPr>
            <w:r>
              <w:rPr>
                <w:rFonts w:ascii="宋体" w:hAnsi="宋体" w:eastAsia="宋体" w:cs="宋体"/>
                <w:spacing w:val="7"/>
                <w:sz w:val="19"/>
                <w:szCs w:val="19"/>
              </w:rPr>
              <w:t>生态效益指标</w:t>
            </w:r>
          </w:p>
        </w:tc>
        <w:tc>
          <w:tcPr>
            <w:tcW w:w="3369" w:type="dxa"/>
            <w:gridSpan w:val="2"/>
            <w:vAlign w:val="top"/>
          </w:tcPr>
          <w:p w14:paraId="6CCA99B3">
            <w:pPr>
              <w:pStyle w:val="6"/>
              <w:spacing w:line="330" w:lineRule="auto"/>
            </w:pPr>
          </w:p>
          <w:p w14:paraId="1D3449D8">
            <w:pPr>
              <w:spacing w:before="62" w:line="229" w:lineRule="auto"/>
              <w:ind w:left="601"/>
              <w:rPr>
                <w:rFonts w:ascii="宋体" w:hAnsi="宋体" w:eastAsia="宋体" w:cs="宋体"/>
                <w:sz w:val="19"/>
                <w:szCs w:val="19"/>
              </w:rPr>
            </w:pPr>
            <w:r>
              <w:rPr>
                <w:rFonts w:ascii="宋体" w:hAnsi="宋体" w:eastAsia="宋体" w:cs="宋体"/>
                <w:spacing w:val="7"/>
                <w:sz w:val="19"/>
                <w:szCs w:val="19"/>
              </w:rPr>
              <w:t>持续优化网络空间环境。</w:t>
            </w:r>
          </w:p>
        </w:tc>
        <w:tc>
          <w:tcPr>
            <w:tcW w:w="2423" w:type="dxa"/>
            <w:vAlign w:val="top"/>
          </w:tcPr>
          <w:p w14:paraId="5C5982B5">
            <w:pPr>
              <w:spacing w:before="147" w:line="229" w:lineRule="auto"/>
              <w:ind w:left="129"/>
              <w:rPr>
                <w:rFonts w:ascii="宋体" w:hAnsi="宋体" w:eastAsia="宋体" w:cs="宋体"/>
                <w:sz w:val="19"/>
                <w:szCs w:val="19"/>
              </w:rPr>
            </w:pPr>
            <w:r>
              <w:rPr>
                <w:rFonts w:ascii="宋体" w:hAnsi="宋体" w:eastAsia="宋体" w:cs="宋体"/>
                <w:spacing w:val="8"/>
                <w:sz w:val="19"/>
                <w:szCs w:val="19"/>
              </w:rPr>
              <w:t>持续监测核实处置网络舆</w:t>
            </w:r>
          </w:p>
          <w:p w14:paraId="3C6A943B">
            <w:pPr>
              <w:spacing w:before="11" w:line="230" w:lineRule="auto"/>
              <w:ind w:left="125"/>
              <w:rPr>
                <w:rFonts w:ascii="宋体" w:hAnsi="宋体" w:eastAsia="宋体" w:cs="宋体"/>
                <w:sz w:val="19"/>
                <w:szCs w:val="19"/>
              </w:rPr>
            </w:pPr>
            <w:r>
              <w:rPr>
                <w:rFonts w:ascii="宋体" w:hAnsi="宋体" w:eastAsia="宋体" w:cs="宋体"/>
                <w:spacing w:val="8"/>
                <w:sz w:val="19"/>
                <w:szCs w:val="19"/>
              </w:rPr>
              <w:t>情，建立风清气正网络空</w:t>
            </w:r>
          </w:p>
          <w:p w14:paraId="72E924DC">
            <w:pPr>
              <w:spacing w:before="8" w:line="232" w:lineRule="auto"/>
              <w:ind w:left="1037"/>
              <w:rPr>
                <w:rFonts w:ascii="宋体" w:hAnsi="宋体" w:eastAsia="宋体" w:cs="宋体"/>
                <w:sz w:val="19"/>
                <w:szCs w:val="19"/>
              </w:rPr>
            </w:pPr>
            <w:r>
              <w:rPr>
                <w:rFonts w:ascii="宋体" w:hAnsi="宋体" w:eastAsia="宋体" w:cs="宋体"/>
                <w:spacing w:val="-10"/>
                <w:sz w:val="19"/>
                <w:szCs w:val="19"/>
              </w:rPr>
              <w:t>间。</w:t>
            </w:r>
          </w:p>
        </w:tc>
      </w:tr>
      <w:tr w14:paraId="16780D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7" w:hRule="atLeast"/>
        </w:trPr>
        <w:tc>
          <w:tcPr>
            <w:tcW w:w="1284" w:type="dxa"/>
            <w:vMerge w:val="continue"/>
            <w:tcBorders>
              <w:top w:val="nil"/>
              <w:bottom w:val="nil"/>
            </w:tcBorders>
            <w:vAlign w:val="top"/>
          </w:tcPr>
          <w:p w14:paraId="11DFE14D">
            <w:pPr>
              <w:pStyle w:val="6"/>
            </w:pPr>
          </w:p>
        </w:tc>
        <w:tc>
          <w:tcPr>
            <w:tcW w:w="1275" w:type="dxa"/>
            <w:vMerge w:val="continue"/>
            <w:tcBorders>
              <w:top w:val="nil"/>
            </w:tcBorders>
            <w:vAlign w:val="top"/>
          </w:tcPr>
          <w:p w14:paraId="1633F8C1">
            <w:pPr>
              <w:pStyle w:val="6"/>
            </w:pPr>
          </w:p>
        </w:tc>
        <w:tc>
          <w:tcPr>
            <w:tcW w:w="1488" w:type="dxa"/>
            <w:vAlign w:val="top"/>
          </w:tcPr>
          <w:p w14:paraId="76070AB8">
            <w:pPr>
              <w:pStyle w:val="6"/>
              <w:spacing w:line="300" w:lineRule="auto"/>
            </w:pPr>
          </w:p>
          <w:p w14:paraId="541C00DC">
            <w:pPr>
              <w:spacing w:before="62" w:line="229" w:lineRule="auto"/>
              <w:ind w:left="55"/>
              <w:rPr>
                <w:rFonts w:ascii="宋体" w:hAnsi="宋体" w:eastAsia="宋体" w:cs="宋体"/>
                <w:sz w:val="19"/>
                <w:szCs w:val="19"/>
              </w:rPr>
            </w:pPr>
            <w:r>
              <w:rPr>
                <w:rFonts w:ascii="宋体" w:hAnsi="宋体" w:eastAsia="宋体" w:cs="宋体"/>
                <w:spacing w:val="7"/>
                <w:sz w:val="19"/>
                <w:szCs w:val="19"/>
              </w:rPr>
              <w:t>可持续影响指标</w:t>
            </w:r>
          </w:p>
        </w:tc>
        <w:tc>
          <w:tcPr>
            <w:tcW w:w="3369" w:type="dxa"/>
            <w:gridSpan w:val="2"/>
            <w:vAlign w:val="top"/>
          </w:tcPr>
          <w:p w14:paraId="3D4E801D">
            <w:pPr>
              <w:pStyle w:val="6"/>
              <w:spacing w:line="300" w:lineRule="auto"/>
            </w:pPr>
          </w:p>
          <w:p w14:paraId="45FFE4FB">
            <w:pPr>
              <w:spacing w:before="62" w:line="229" w:lineRule="auto"/>
              <w:ind w:left="798"/>
              <w:rPr>
                <w:rFonts w:ascii="宋体" w:hAnsi="宋体" w:eastAsia="宋体" w:cs="宋体"/>
                <w:sz w:val="19"/>
                <w:szCs w:val="19"/>
              </w:rPr>
            </w:pPr>
            <w:r>
              <w:rPr>
                <w:rFonts w:ascii="宋体" w:hAnsi="宋体" w:eastAsia="宋体" w:cs="宋体"/>
                <w:spacing w:val="7"/>
                <w:sz w:val="19"/>
                <w:szCs w:val="19"/>
              </w:rPr>
              <w:t>全年监测网络舆情。</w:t>
            </w:r>
          </w:p>
        </w:tc>
        <w:tc>
          <w:tcPr>
            <w:tcW w:w="2423" w:type="dxa"/>
            <w:vAlign w:val="top"/>
          </w:tcPr>
          <w:p w14:paraId="5F175684">
            <w:pPr>
              <w:spacing w:before="117" w:line="229" w:lineRule="auto"/>
              <w:ind w:left="227"/>
              <w:rPr>
                <w:rFonts w:ascii="宋体" w:hAnsi="宋体" w:eastAsia="宋体" w:cs="宋体"/>
                <w:sz w:val="19"/>
                <w:szCs w:val="19"/>
              </w:rPr>
            </w:pPr>
            <w:r>
              <w:rPr>
                <w:rFonts w:ascii="宋体" w:hAnsi="宋体" w:eastAsia="宋体" w:cs="宋体"/>
                <w:spacing w:val="7"/>
                <w:sz w:val="19"/>
                <w:szCs w:val="19"/>
              </w:rPr>
              <w:t>持续监管盐边县网络舆</w:t>
            </w:r>
          </w:p>
          <w:p w14:paraId="33BAE900">
            <w:pPr>
              <w:spacing w:before="11" w:line="229" w:lineRule="auto"/>
              <w:ind w:left="125"/>
              <w:rPr>
                <w:rFonts w:ascii="宋体" w:hAnsi="宋体" w:eastAsia="宋体" w:cs="宋体"/>
                <w:sz w:val="19"/>
                <w:szCs w:val="19"/>
              </w:rPr>
            </w:pPr>
            <w:r>
              <w:rPr>
                <w:rFonts w:ascii="宋体" w:hAnsi="宋体" w:eastAsia="宋体" w:cs="宋体"/>
                <w:spacing w:val="8"/>
                <w:sz w:val="19"/>
                <w:szCs w:val="19"/>
              </w:rPr>
              <w:t>情，助力树立良好盐边城</w:t>
            </w:r>
          </w:p>
          <w:p w14:paraId="2506E66B">
            <w:pPr>
              <w:spacing w:before="12" w:line="229" w:lineRule="auto"/>
              <w:ind w:left="828"/>
              <w:rPr>
                <w:rFonts w:ascii="宋体" w:hAnsi="宋体" w:eastAsia="宋体" w:cs="宋体"/>
                <w:sz w:val="19"/>
                <w:szCs w:val="19"/>
              </w:rPr>
            </w:pPr>
            <w:r>
              <w:rPr>
                <w:rFonts w:ascii="宋体" w:hAnsi="宋体" w:eastAsia="宋体" w:cs="宋体"/>
                <w:spacing w:val="-2"/>
                <w:sz w:val="19"/>
                <w:szCs w:val="19"/>
              </w:rPr>
              <w:t>市形象。</w:t>
            </w:r>
          </w:p>
        </w:tc>
      </w:tr>
      <w:tr w14:paraId="0FA0EA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4" w:hRule="atLeast"/>
        </w:trPr>
        <w:tc>
          <w:tcPr>
            <w:tcW w:w="1284" w:type="dxa"/>
            <w:vMerge w:val="continue"/>
            <w:tcBorders>
              <w:top w:val="nil"/>
            </w:tcBorders>
            <w:vAlign w:val="top"/>
          </w:tcPr>
          <w:p w14:paraId="609952B6">
            <w:pPr>
              <w:pStyle w:val="6"/>
            </w:pPr>
          </w:p>
        </w:tc>
        <w:tc>
          <w:tcPr>
            <w:tcW w:w="1275" w:type="dxa"/>
            <w:vAlign w:val="top"/>
          </w:tcPr>
          <w:p w14:paraId="3F71F063">
            <w:pPr>
              <w:spacing w:before="214" w:line="229" w:lineRule="auto"/>
              <w:ind w:left="144"/>
              <w:rPr>
                <w:rFonts w:ascii="宋体" w:hAnsi="宋体" w:eastAsia="宋体" w:cs="宋体"/>
                <w:sz w:val="19"/>
                <w:szCs w:val="19"/>
              </w:rPr>
            </w:pPr>
            <w:r>
              <w:rPr>
                <w:rFonts w:ascii="宋体" w:hAnsi="宋体" w:eastAsia="宋体" w:cs="宋体"/>
                <w:spacing w:val="7"/>
                <w:sz w:val="19"/>
                <w:szCs w:val="19"/>
              </w:rPr>
              <w:t>满意度指标</w:t>
            </w:r>
          </w:p>
        </w:tc>
        <w:tc>
          <w:tcPr>
            <w:tcW w:w="1488" w:type="dxa"/>
            <w:vAlign w:val="top"/>
          </w:tcPr>
          <w:p w14:paraId="27DD05C2">
            <w:pPr>
              <w:spacing w:before="91" w:line="229" w:lineRule="auto"/>
              <w:ind w:left="54"/>
              <w:rPr>
                <w:rFonts w:ascii="宋体" w:hAnsi="宋体" w:eastAsia="宋体" w:cs="宋体"/>
                <w:sz w:val="19"/>
                <w:szCs w:val="19"/>
              </w:rPr>
            </w:pPr>
            <w:r>
              <w:rPr>
                <w:rFonts w:ascii="宋体" w:hAnsi="宋体" w:eastAsia="宋体" w:cs="宋体"/>
                <w:spacing w:val="7"/>
                <w:sz w:val="19"/>
                <w:szCs w:val="19"/>
              </w:rPr>
              <w:t>服务对象满意度</w:t>
            </w:r>
          </w:p>
          <w:p w14:paraId="414DE2B4">
            <w:pPr>
              <w:spacing w:before="9" w:line="230" w:lineRule="auto"/>
              <w:ind w:left="553"/>
              <w:rPr>
                <w:rFonts w:ascii="宋体" w:hAnsi="宋体" w:eastAsia="宋体" w:cs="宋体"/>
                <w:sz w:val="19"/>
                <w:szCs w:val="19"/>
              </w:rPr>
            </w:pPr>
            <w:r>
              <w:rPr>
                <w:rFonts w:ascii="宋体" w:hAnsi="宋体" w:eastAsia="宋体" w:cs="宋体"/>
                <w:spacing w:val="3"/>
                <w:sz w:val="19"/>
                <w:szCs w:val="19"/>
              </w:rPr>
              <w:t>指标</w:t>
            </w:r>
          </w:p>
        </w:tc>
        <w:tc>
          <w:tcPr>
            <w:tcW w:w="3369" w:type="dxa"/>
            <w:gridSpan w:val="2"/>
            <w:vAlign w:val="top"/>
          </w:tcPr>
          <w:p w14:paraId="435AD425">
            <w:pPr>
              <w:spacing w:before="214" w:line="229" w:lineRule="auto"/>
              <w:ind w:left="403"/>
              <w:rPr>
                <w:rFonts w:ascii="宋体" w:hAnsi="宋体" w:eastAsia="宋体" w:cs="宋体"/>
                <w:sz w:val="19"/>
                <w:szCs w:val="19"/>
              </w:rPr>
            </w:pPr>
            <w:r>
              <w:rPr>
                <w:rFonts w:ascii="宋体" w:hAnsi="宋体" w:eastAsia="宋体" w:cs="宋体"/>
                <w:spacing w:val="8"/>
                <w:sz w:val="19"/>
                <w:szCs w:val="19"/>
              </w:rPr>
              <w:t>提高人民群众满意度、幸福感</w:t>
            </w:r>
          </w:p>
        </w:tc>
        <w:tc>
          <w:tcPr>
            <w:tcW w:w="2423" w:type="dxa"/>
            <w:vAlign w:val="top"/>
          </w:tcPr>
          <w:p w14:paraId="7E40CF47">
            <w:pPr>
              <w:spacing w:before="214" w:line="254" w:lineRule="exact"/>
              <w:ind w:left="988"/>
              <w:rPr>
                <w:rFonts w:ascii="宋体" w:hAnsi="宋体" w:eastAsia="宋体" w:cs="宋体"/>
                <w:sz w:val="19"/>
                <w:szCs w:val="19"/>
              </w:rPr>
            </w:pPr>
            <w:r>
              <w:rPr>
                <w:rFonts w:ascii="宋体" w:hAnsi="宋体" w:eastAsia="宋体" w:cs="宋体"/>
                <w:spacing w:val="-1"/>
                <w:position w:val="1"/>
                <w:sz w:val="19"/>
                <w:szCs w:val="19"/>
              </w:rPr>
              <w:t>≥95%</w:t>
            </w:r>
          </w:p>
        </w:tc>
      </w:tr>
    </w:tbl>
    <w:p w14:paraId="302AA83C">
      <w:pPr>
        <w:rPr>
          <w:rFonts w:ascii="Arial"/>
          <w:sz w:val="21"/>
        </w:rPr>
      </w:pPr>
    </w:p>
    <w:p w14:paraId="53456476">
      <w:pPr>
        <w:rPr>
          <w:rFonts w:ascii="Arial" w:hAnsi="Arial" w:eastAsia="Arial" w:cs="Arial"/>
          <w:sz w:val="21"/>
          <w:szCs w:val="21"/>
        </w:rPr>
        <w:sectPr>
          <w:footerReference r:id="rId44" w:type="default"/>
          <w:pgSz w:w="11905" w:h="16837"/>
          <w:pgMar w:top="1249" w:right="1040" w:bottom="695" w:left="1010" w:header="0" w:footer="408" w:gutter="0"/>
          <w:cols w:space="720" w:num="1"/>
        </w:sectPr>
      </w:pPr>
    </w:p>
    <w:p w14:paraId="03F5384F">
      <w:pPr>
        <w:pStyle w:val="2"/>
        <w:spacing w:before="72" w:line="225" w:lineRule="auto"/>
        <w:ind w:left="2955"/>
        <w:rPr>
          <w:sz w:val="35"/>
          <w:szCs w:val="35"/>
        </w:rPr>
      </w:pPr>
      <w:r>
        <w:rPr>
          <w:b/>
          <w:bCs/>
          <w:spacing w:val="6"/>
          <w:sz w:val="35"/>
          <w:szCs w:val="35"/>
        </w:rPr>
        <w:t>部门预算项目绩效目标表</w:t>
      </w:r>
    </w:p>
    <w:p w14:paraId="72D54553">
      <w:pPr>
        <w:pStyle w:val="2"/>
        <w:spacing w:before="222" w:line="229" w:lineRule="auto"/>
        <w:ind w:left="4468"/>
        <w:rPr>
          <w:sz w:val="19"/>
          <w:szCs w:val="19"/>
        </w:rPr>
      </w:pPr>
      <w:r>
        <w:rPr>
          <w:spacing w:val="1"/>
          <w:sz w:val="19"/>
          <w:szCs w:val="19"/>
        </w:rPr>
        <w:t>(2026年度</w:t>
      </w:r>
      <w:r>
        <w:rPr>
          <w:rFonts w:hint="eastAsia"/>
          <w:spacing w:val="1"/>
          <w:sz w:val="19"/>
          <w:szCs w:val="19"/>
          <w:lang w:eastAsia="zh-CN"/>
        </w:rPr>
        <w:t>）</w:t>
      </w:r>
    </w:p>
    <w:p w14:paraId="54E4C259">
      <w:pPr>
        <w:spacing w:line="193" w:lineRule="exact"/>
      </w:pPr>
    </w:p>
    <w:tbl>
      <w:tblPr>
        <w:tblStyle w:val="5"/>
        <w:tblW w:w="982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2"/>
        <w:gridCol w:w="1335"/>
        <w:gridCol w:w="1548"/>
        <w:gridCol w:w="819"/>
        <w:gridCol w:w="1761"/>
        <w:gridCol w:w="2907"/>
      </w:tblGrid>
      <w:tr w14:paraId="53EA5F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4" w:hRule="atLeast"/>
        </w:trPr>
        <w:tc>
          <w:tcPr>
            <w:tcW w:w="1452" w:type="dxa"/>
            <w:vAlign w:val="top"/>
          </w:tcPr>
          <w:p w14:paraId="22D1C08C">
            <w:pPr>
              <w:spacing w:before="236" w:line="230" w:lineRule="auto"/>
              <w:ind w:left="339"/>
              <w:rPr>
                <w:rFonts w:ascii="宋体" w:hAnsi="宋体" w:eastAsia="宋体" w:cs="宋体"/>
                <w:sz w:val="19"/>
                <w:szCs w:val="19"/>
              </w:rPr>
            </w:pPr>
            <w:r>
              <w:rPr>
                <w:rFonts w:ascii="宋体" w:hAnsi="宋体" w:eastAsia="宋体" w:cs="宋体"/>
                <w:spacing w:val="6"/>
                <w:sz w:val="19"/>
                <w:szCs w:val="19"/>
              </w:rPr>
              <w:t>项目名称</w:t>
            </w:r>
          </w:p>
        </w:tc>
        <w:tc>
          <w:tcPr>
            <w:tcW w:w="8370" w:type="dxa"/>
            <w:gridSpan w:val="5"/>
            <w:vAlign w:val="top"/>
          </w:tcPr>
          <w:p w14:paraId="052FF9CC">
            <w:pPr>
              <w:spacing w:before="237" w:line="228" w:lineRule="auto"/>
              <w:ind w:left="2798"/>
              <w:rPr>
                <w:rFonts w:ascii="宋体" w:hAnsi="宋体" w:eastAsia="宋体" w:cs="宋体"/>
                <w:sz w:val="19"/>
                <w:szCs w:val="19"/>
              </w:rPr>
            </w:pPr>
            <w:r>
              <w:rPr>
                <w:rFonts w:ascii="宋体" w:hAnsi="宋体" w:eastAsia="宋体" w:cs="宋体"/>
                <w:spacing w:val="7"/>
                <w:sz w:val="19"/>
                <w:szCs w:val="19"/>
              </w:rPr>
              <w:t>2026年社科联课题研究专项经费</w:t>
            </w:r>
          </w:p>
        </w:tc>
      </w:tr>
      <w:tr w14:paraId="52563D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1452" w:type="dxa"/>
            <w:vAlign w:val="top"/>
          </w:tcPr>
          <w:p w14:paraId="1041A2CB">
            <w:pPr>
              <w:spacing w:before="228" w:line="229" w:lineRule="auto"/>
              <w:ind w:left="138"/>
              <w:rPr>
                <w:rFonts w:ascii="宋体" w:hAnsi="宋体" w:eastAsia="宋体" w:cs="宋体"/>
                <w:sz w:val="19"/>
                <w:szCs w:val="19"/>
              </w:rPr>
            </w:pPr>
            <w:r>
              <w:rPr>
                <w:rFonts w:ascii="宋体" w:hAnsi="宋体" w:eastAsia="宋体" w:cs="宋体"/>
                <w:spacing w:val="4"/>
                <w:sz w:val="19"/>
                <w:szCs w:val="19"/>
              </w:rPr>
              <w:t>部门（单位）</w:t>
            </w:r>
          </w:p>
        </w:tc>
        <w:tc>
          <w:tcPr>
            <w:tcW w:w="8370" w:type="dxa"/>
            <w:gridSpan w:val="5"/>
            <w:vAlign w:val="top"/>
          </w:tcPr>
          <w:p w14:paraId="17FBA09C">
            <w:pPr>
              <w:spacing w:before="228" w:line="228" w:lineRule="auto"/>
              <w:ind w:left="2817"/>
              <w:rPr>
                <w:rFonts w:ascii="宋体" w:hAnsi="宋体" w:eastAsia="宋体" w:cs="宋体"/>
                <w:sz w:val="19"/>
                <w:szCs w:val="19"/>
              </w:rPr>
            </w:pPr>
            <w:r>
              <w:rPr>
                <w:rFonts w:ascii="宋体" w:hAnsi="宋体" w:eastAsia="宋体" w:cs="宋体"/>
                <w:spacing w:val="7"/>
                <w:sz w:val="19"/>
                <w:szCs w:val="19"/>
              </w:rPr>
              <w:t>中国共产党盐边县委员会宣传部</w:t>
            </w:r>
          </w:p>
        </w:tc>
      </w:tr>
      <w:tr w14:paraId="25B82F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1452" w:type="dxa"/>
            <w:vMerge w:val="restart"/>
            <w:tcBorders>
              <w:bottom w:val="nil"/>
            </w:tcBorders>
            <w:vAlign w:val="top"/>
          </w:tcPr>
          <w:p w14:paraId="6732BE95">
            <w:pPr>
              <w:pStyle w:val="6"/>
              <w:spacing w:line="350" w:lineRule="auto"/>
            </w:pPr>
          </w:p>
          <w:p w14:paraId="543CEB0B">
            <w:pPr>
              <w:pStyle w:val="6"/>
              <w:spacing w:line="350" w:lineRule="auto"/>
            </w:pPr>
          </w:p>
          <w:p w14:paraId="6E79D390">
            <w:pPr>
              <w:spacing w:before="62" w:line="230" w:lineRule="auto"/>
              <w:ind w:left="339"/>
              <w:rPr>
                <w:rFonts w:ascii="宋体" w:hAnsi="宋体" w:eastAsia="宋体" w:cs="宋体"/>
                <w:sz w:val="19"/>
                <w:szCs w:val="19"/>
              </w:rPr>
            </w:pPr>
            <w:r>
              <w:rPr>
                <w:rFonts w:ascii="宋体" w:hAnsi="宋体" w:eastAsia="宋体" w:cs="宋体"/>
                <w:spacing w:val="6"/>
                <w:sz w:val="19"/>
                <w:szCs w:val="19"/>
              </w:rPr>
              <w:t>项目资金</w:t>
            </w:r>
          </w:p>
          <w:p w14:paraId="1BC7C30D">
            <w:pPr>
              <w:spacing w:before="10" w:line="230" w:lineRule="auto"/>
              <w:ind w:left="346"/>
              <w:rPr>
                <w:rFonts w:ascii="宋体" w:hAnsi="宋体" w:eastAsia="宋体" w:cs="宋体"/>
                <w:sz w:val="19"/>
                <w:szCs w:val="19"/>
              </w:rPr>
            </w:pPr>
            <w:r>
              <w:rPr>
                <w:rFonts w:ascii="宋体" w:hAnsi="宋体" w:eastAsia="宋体" w:cs="宋体"/>
                <w:sz w:val="19"/>
                <w:szCs w:val="19"/>
              </w:rPr>
              <w:t>（万元）</w:t>
            </w:r>
          </w:p>
        </w:tc>
        <w:tc>
          <w:tcPr>
            <w:tcW w:w="3702" w:type="dxa"/>
            <w:gridSpan w:val="3"/>
            <w:vAlign w:val="top"/>
          </w:tcPr>
          <w:p w14:paraId="00881616">
            <w:pPr>
              <w:spacing w:before="229" w:line="229" w:lineRule="auto"/>
              <w:ind w:left="34"/>
              <w:rPr>
                <w:rFonts w:ascii="宋体" w:hAnsi="宋体" w:eastAsia="宋体" w:cs="宋体"/>
                <w:sz w:val="19"/>
                <w:szCs w:val="19"/>
              </w:rPr>
            </w:pPr>
            <w:r>
              <w:rPr>
                <w:rFonts w:ascii="宋体" w:hAnsi="宋体" w:eastAsia="宋体" w:cs="宋体"/>
                <w:spacing w:val="7"/>
                <w:sz w:val="19"/>
                <w:szCs w:val="19"/>
              </w:rPr>
              <w:t>年度资金总额</w:t>
            </w:r>
          </w:p>
        </w:tc>
        <w:tc>
          <w:tcPr>
            <w:tcW w:w="4668" w:type="dxa"/>
            <w:gridSpan w:val="2"/>
            <w:vAlign w:val="top"/>
          </w:tcPr>
          <w:p w14:paraId="29B3D46F">
            <w:pPr>
              <w:spacing w:before="229" w:line="256" w:lineRule="exact"/>
              <w:ind w:left="2297"/>
              <w:rPr>
                <w:rFonts w:ascii="宋体" w:hAnsi="宋体" w:eastAsia="宋体" w:cs="宋体"/>
                <w:sz w:val="19"/>
                <w:szCs w:val="19"/>
              </w:rPr>
            </w:pPr>
            <w:r>
              <w:rPr>
                <w:rFonts w:ascii="宋体" w:hAnsi="宋体" w:eastAsia="宋体" w:cs="宋体"/>
                <w:position w:val="1"/>
                <w:sz w:val="19"/>
                <w:szCs w:val="19"/>
              </w:rPr>
              <w:t>5</w:t>
            </w:r>
          </w:p>
        </w:tc>
      </w:tr>
      <w:tr w14:paraId="5BA04C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1452" w:type="dxa"/>
            <w:vMerge w:val="continue"/>
            <w:tcBorders>
              <w:top w:val="nil"/>
              <w:bottom w:val="nil"/>
            </w:tcBorders>
            <w:vAlign w:val="top"/>
          </w:tcPr>
          <w:p w14:paraId="341A43A4">
            <w:pPr>
              <w:pStyle w:val="6"/>
            </w:pPr>
          </w:p>
        </w:tc>
        <w:tc>
          <w:tcPr>
            <w:tcW w:w="3702" w:type="dxa"/>
            <w:gridSpan w:val="3"/>
            <w:vAlign w:val="top"/>
          </w:tcPr>
          <w:p w14:paraId="64317118">
            <w:pPr>
              <w:spacing w:before="230" w:line="229" w:lineRule="auto"/>
              <w:ind w:left="34"/>
              <w:rPr>
                <w:rFonts w:ascii="宋体" w:hAnsi="宋体" w:eastAsia="宋体" w:cs="宋体"/>
                <w:sz w:val="19"/>
                <w:szCs w:val="19"/>
              </w:rPr>
            </w:pPr>
            <w:r>
              <w:rPr>
                <w:rFonts w:ascii="宋体" w:hAnsi="宋体" w:eastAsia="宋体" w:cs="宋体"/>
                <w:spacing w:val="6"/>
                <w:sz w:val="19"/>
                <w:szCs w:val="19"/>
              </w:rPr>
              <w:t>财政拨款</w:t>
            </w:r>
          </w:p>
        </w:tc>
        <w:tc>
          <w:tcPr>
            <w:tcW w:w="4668" w:type="dxa"/>
            <w:gridSpan w:val="2"/>
            <w:vAlign w:val="top"/>
          </w:tcPr>
          <w:p w14:paraId="65368A93">
            <w:pPr>
              <w:spacing w:before="230" w:line="256" w:lineRule="exact"/>
              <w:ind w:left="2297"/>
              <w:rPr>
                <w:rFonts w:ascii="宋体" w:hAnsi="宋体" w:eastAsia="宋体" w:cs="宋体"/>
                <w:sz w:val="19"/>
                <w:szCs w:val="19"/>
              </w:rPr>
            </w:pPr>
            <w:r>
              <w:rPr>
                <w:rFonts w:ascii="宋体" w:hAnsi="宋体" w:eastAsia="宋体" w:cs="宋体"/>
                <w:position w:val="1"/>
                <w:sz w:val="19"/>
                <w:szCs w:val="19"/>
              </w:rPr>
              <w:t>5</w:t>
            </w:r>
          </w:p>
        </w:tc>
      </w:tr>
      <w:tr w14:paraId="2C1597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5" w:hRule="atLeast"/>
        </w:trPr>
        <w:tc>
          <w:tcPr>
            <w:tcW w:w="1452" w:type="dxa"/>
            <w:vMerge w:val="continue"/>
            <w:tcBorders>
              <w:top w:val="nil"/>
            </w:tcBorders>
            <w:vAlign w:val="top"/>
          </w:tcPr>
          <w:p w14:paraId="57BB46B5">
            <w:pPr>
              <w:pStyle w:val="6"/>
            </w:pPr>
          </w:p>
        </w:tc>
        <w:tc>
          <w:tcPr>
            <w:tcW w:w="3702" w:type="dxa"/>
            <w:gridSpan w:val="3"/>
            <w:vAlign w:val="top"/>
          </w:tcPr>
          <w:p w14:paraId="0F0FA66E">
            <w:pPr>
              <w:spacing w:before="230" w:line="230" w:lineRule="auto"/>
              <w:ind w:left="34"/>
              <w:rPr>
                <w:rFonts w:ascii="宋体" w:hAnsi="宋体" w:eastAsia="宋体" w:cs="宋体"/>
                <w:sz w:val="19"/>
                <w:szCs w:val="19"/>
              </w:rPr>
            </w:pPr>
            <w:r>
              <w:rPr>
                <w:rFonts w:ascii="宋体" w:hAnsi="宋体" w:eastAsia="宋体" w:cs="宋体"/>
                <w:spacing w:val="6"/>
                <w:sz w:val="19"/>
                <w:szCs w:val="19"/>
              </w:rPr>
              <w:t>其他资金</w:t>
            </w:r>
          </w:p>
        </w:tc>
        <w:tc>
          <w:tcPr>
            <w:tcW w:w="4668" w:type="dxa"/>
            <w:gridSpan w:val="2"/>
            <w:vAlign w:val="top"/>
          </w:tcPr>
          <w:p w14:paraId="792D25DA">
            <w:pPr>
              <w:pStyle w:val="6"/>
            </w:pPr>
          </w:p>
        </w:tc>
      </w:tr>
      <w:tr w14:paraId="38EC4F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50" w:hRule="atLeast"/>
        </w:trPr>
        <w:tc>
          <w:tcPr>
            <w:tcW w:w="1452" w:type="dxa"/>
            <w:vAlign w:val="top"/>
          </w:tcPr>
          <w:p w14:paraId="1902630C">
            <w:pPr>
              <w:pStyle w:val="6"/>
              <w:spacing w:line="253" w:lineRule="auto"/>
            </w:pPr>
          </w:p>
          <w:p w14:paraId="02EF8C40">
            <w:pPr>
              <w:pStyle w:val="6"/>
              <w:spacing w:line="253" w:lineRule="auto"/>
            </w:pPr>
          </w:p>
          <w:p w14:paraId="622EE193">
            <w:pPr>
              <w:pStyle w:val="6"/>
              <w:spacing w:line="253" w:lineRule="auto"/>
            </w:pPr>
          </w:p>
          <w:p w14:paraId="65CACB54">
            <w:pPr>
              <w:pStyle w:val="6"/>
              <w:spacing w:line="253" w:lineRule="auto"/>
            </w:pPr>
          </w:p>
          <w:p w14:paraId="267DA85E">
            <w:pPr>
              <w:pStyle w:val="6"/>
              <w:spacing w:line="253" w:lineRule="auto"/>
            </w:pPr>
          </w:p>
          <w:p w14:paraId="074A5956">
            <w:pPr>
              <w:spacing w:before="62" w:line="230" w:lineRule="auto"/>
              <w:ind w:left="338"/>
              <w:rPr>
                <w:rFonts w:ascii="宋体" w:hAnsi="宋体" w:eastAsia="宋体" w:cs="宋体"/>
                <w:sz w:val="19"/>
                <w:szCs w:val="19"/>
              </w:rPr>
            </w:pPr>
            <w:r>
              <w:rPr>
                <w:rFonts w:ascii="宋体" w:hAnsi="宋体" w:eastAsia="宋体" w:cs="宋体"/>
                <w:spacing w:val="6"/>
                <w:sz w:val="19"/>
                <w:szCs w:val="19"/>
              </w:rPr>
              <w:t>总体目标</w:t>
            </w:r>
          </w:p>
        </w:tc>
        <w:tc>
          <w:tcPr>
            <w:tcW w:w="8370" w:type="dxa"/>
            <w:gridSpan w:val="5"/>
            <w:vAlign w:val="top"/>
          </w:tcPr>
          <w:p w14:paraId="2A9FFC0F">
            <w:pPr>
              <w:pStyle w:val="6"/>
              <w:spacing w:line="254" w:lineRule="auto"/>
            </w:pPr>
          </w:p>
          <w:p w14:paraId="0BC7093B">
            <w:pPr>
              <w:pStyle w:val="6"/>
              <w:spacing w:line="255" w:lineRule="auto"/>
            </w:pPr>
          </w:p>
          <w:p w14:paraId="11984B77">
            <w:pPr>
              <w:pStyle w:val="6"/>
              <w:spacing w:line="255" w:lineRule="auto"/>
            </w:pPr>
          </w:p>
          <w:p w14:paraId="39C6B24E">
            <w:pPr>
              <w:pStyle w:val="6"/>
              <w:spacing w:line="255" w:lineRule="auto"/>
            </w:pPr>
          </w:p>
          <w:p w14:paraId="127C289F">
            <w:pPr>
              <w:spacing w:before="61" w:line="241" w:lineRule="auto"/>
              <w:ind w:left="32" w:right="170" w:firstLine="1"/>
              <w:jc w:val="both"/>
              <w:rPr>
                <w:rFonts w:ascii="宋体" w:hAnsi="宋体" w:eastAsia="宋体" w:cs="宋体"/>
                <w:sz w:val="19"/>
                <w:szCs w:val="19"/>
              </w:rPr>
            </w:pPr>
            <w:r>
              <w:rPr>
                <w:rFonts w:ascii="宋体" w:hAnsi="宋体" w:eastAsia="宋体" w:cs="宋体"/>
                <w:spacing w:val="8"/>
                <w:sz w:val="19"/>
                <w:szCs w:val="19"/>
              </w:rPr>
              <w:t>县社科联围绕“钒钛首县、滋味盐边”发展定位，积极服务</w:t>
            </w:r>
            <w:r>
              <w:rPr>
                <w:rFonts w:ascii="宋体" w:hAnsi="宋体" w:eastAsia="宋体" w:cs="宋体"/>
                <w:spacing w:val="7"/>
                <w:sz w:val="19"/>
                <w:szCs w:val="19"/>
              </w:rPr>
              <w:t>中国式现代化盐边篇章发展大局，</w:t>
            </w:r>
            <w:r>
              <w:rPr>
                <w:rFonts w:ascii="宋体" w:hAnsi="宋体" w:eastAsia="宋体" w:cs="宋体"/>
                <w:sz w:val="19"/>
                <w:szCs w:val="19"/>
              </w:rPr>
              <w:t xml:space="preserve"> </w:t>
            </w:r>
            <w:r>
              <w:rPr>
                <w:rFonts w:ascii="宋体" w:hAnsi="宋体" w:eastAsia="宋体" w:cs="宋体"/>
                <w:spacing w:val="9"/>
                <w:sz w:val="19"/>
                <w:szCs w:val="19"/>
              </w:rPr>
              <w:t>选定研究课题，不断探索实践路径，及时总结经验，为盐边高质量发展建设</w:t>
            </w:r>
            <w:r>
              <w:rPr>
                <w:rFonts w:ascii="宋体" w:hAnsi="宋体" w:eastAsia="宋体" w:cs="宋体"/>
                <w:spacing w:val="8"/>
                <w:sz w:val="19"/>
                <w:szCs w:val="19"/>
              </w:rPr>
              <w:t>共同富裕试验区提</w:t>
            </w:r>
            <w:r>
              <w:rPr>
                <w:rFonts w:ascii="宋体" w:hAnsi="宋体" w:eastAsia="宋体" w:cs="宋体"/>
                <w:sz w:val="19"/>
                <w:szCs w:val="19"/>
              </w:rPr>
              <w:t xml:space="preserve"> </w:t>
            </w:r>
            <w:r>
              <w:rPr>
                <w:rFonts w:ascii="宋体" w:hAnsi="宋体" w:eastAsia="宋体" w:cs="宋体"/>
                <w:spacing w:val="8"/>
                <w:sz w:val="19"/>
                <w:szCs w:val="19"/>
              </w:rPr>
              <w:t>供智力支撑。为搞好新一年社科课题研究和调研工作，申请课题研究和调研经费</w:t>
            </w:r>
          </w:p>
        </w:tc>
      </w:tr>
      <w:tr w14:paraId="615FA5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452" w:type="dxa"/>
            <w:vMerge w:val="restart"/>
            <w:tcBorders>
              <w:bottom w:val="nil"/>
            </w:tcBorders>
            <w:vAlign w:val="top"/>
          </w:tcPr>
          <w:p w14:paraId="298EA207">
            <w:pPr>
              <w:pStyle w:val="6"/>
              <w:spacing w:line="247" w:lineRule="auto"/>
            </w:pPr>
          </w:p>
          <w:p w14:paraId="552EEC6B">
            <w:pPr>
              <w:pStyle w:val="6"/>
              <w:spacing w:line="247" w:lineRule="auto"/>
            </w:pPr>
          </w:p>
          <w:p w14:paraId="254BDD12">
            <w:pPr>
              <w:pStyle w:val="6"/>
              <w:spacing w:line="247" w:lineRule="auto"/>
            </w:pPr>
          </w:p>
          <w:p w14:paraId="0C5E4DE6">
            <w:pPr>
              <w:pStyle w:val="6"/>
              <w:spacing w:line="248" w:lineRule="auto"/>
            </w:pPr>
          </w:p>
          <w:p w14:paraId="7CF4FD26">
            <w:pPr>
              <w:pStyle w:val="6"/>
              <w:spacing w:line="248" w:lineRule="auto"/>
            </w:pPr>
          </w:p>
          <w:p w14:paraId="33888CD4">
            <w:pPr>
              <w:pStyle w:val="6"/>
              <w:spacing w:line="248" w:lineRule="auto"/>
            </w:pPr>
          </w:p>
          <w:p w14:paraId="75CF0DF2">
            <w:pPr>
              <w:pStyle w:val="6"/>
              <w:spacing w:line="248" w:lineRule="auto"/>
            </w:pPr>
          </w:p>
          <w:p w14:paraId="499D0E1E">
            <w:pPr>
              <w:pStyle w:val="6"/>
              <w:spacing w:line="248" w:lineRule="auto"/>
            </w:pPr>
          </w:p>
          <w:p w14:paraId="0BF59D5A">
            <w:pPr>
              <w:pStyle w:val="6"/>
              <w:spacing w:line="248" w:lineRule="auto"/>
            </w:pPr>
          </w:p>
          <w:p w14:paraId="5D32EAB8">
            <w:pPr>
              <w:pStyle w:val="6"/>
              <w:spacing w:line="248" w:lineRule="auto"/>
            </w:pPr>
          </w:p>
          <w:p w14:paraId="73D5D50A">
            <w:pPr>
              <w:pStyle w:val="6"/>
              <w:spacing w:line="248" w:lineRule="auto"/>
            </w:pPr>
          </w:p>
          <w:p w14:paraId="4757B28A">
            <w:pPr>
              <w:pStyle w:val="6"/>
              <w:spacing w:line="248" w:lineRule="auto"/>
            </w:pPr>
          </w:p>
          <w:p w14:paraId="23043E3B">
            <w:pPr>
              <w:pStyle w:val="6"/>
              <w:spacing w:line="248" w:lineRule="auto"/>
            </w:pPr>
          </w:p>
          <w:p w14:paraId="5D5BAC97">
            <w:pPr>
              <w:pStyle w:val="6"/>
              <w:spacing w:line="248" w:lineRule="auto"/>
            </w:pPr>
          </w:p>
          <w:p w14:paraId="53D15404">
            <w:pPr>
              <w:spacing w:before="62" w:line="230" w:lineRule="auto"/>
              <w:ind w:left="339"/>
              <w:rPr>
                <w:rFonts w:ascii="宋体" w:hAnsi="宋体" w:eastAsia="宋体" w:cs="宋体"/>
                <w:sz w:val="19"/>
                <w:szCs w:val="19"/>
              </w:rPr>
            </w:pPr>
            <w:r>
              <w:rPr>
                <w:rFonts w:ascii="宋体" w:hAnsi="宋体" w:eastAsia="宋体" w:cs="宋体"/>
                <w:spacing w:val="6"/>
                <w:sz w:val="19"/>
                <w:szCs w:val="19"/>
              </w:rPr>
              <w:t>绩效指标</w:t>
            </w:r>
          </w:p>
        </w:tc>
        <w:tc>
          <w:tcPr>
            <w:tcW w:w="1335" w:type="dxa"/>
            <w:vAlign w:val="top"/>
          </w:tcPr>
          <w:p w14:paraId="76232175">
            <w:pPr>
              <w:pStyle w:val="6"/>
              <w:spacing w:line="352" w:lineRule="auto"/>
            </w:pPr>
          </w:p>
          <w:p w14:paraId="1476F64F">
            <w:pPr>
              <w:spacing w:before="62" w:line="230" w:lineRule="auto"/>
              <w:ind w:left="276"/>
              <w:rPr>
                <w:rFonts w:ascii="宋体" w:hAnsi="宋体" w:eastAsia="宋体" w:cs="宋体"/>
                <w:sz w:val="19"/>
                <w:szCs w:val="19"/>
              </w:rPr>
            </w:pPr>
            <w:r>
              <w:rPr>
                <w:rFonts w:ascii="宋体" w:hAnsi="宋体" w:eastAsia="宋体" w:cs="宋体"/>
                <w:spacing w:val="6"/>
                <w:sz w:val="19"/>
                <w:szCs w:val="19"/>
              </w:rPr>
              <w:t>一级指标</w:t>
            </w:r>
          </w:p>
        </w:tc>
        <w:tc>
          <w:tcPr>
            <w:tcW w:w="1548" w:type="dxa"/>
            <w:vAlign w:val="top"/>
          </w:tcPr>
          <w:p w14:paraId="6B5BCD9C">
            <w:pPr>
              <w:pStyle w:val="6"/>
              <w:spacing w:line="352" w:lineRule="auto"/>
            </w:pPr>
          </w:p>
          <w:p w14:paraId="57EA255C">
            <w:pPr>
              <w:spacing w:before="62" w:line="230" w:lineRule="auto"/>
              <w:ind w:left="386"/>
              <w:rPr>
                <w:rFonts w:ascii="宋体" w:hAnsi="宋体" w:eastAsia="宋体" w:cs="宋体"/>
                <w:sz w:val="19"/>
                <w:szCs w:val="19"/>
              </w:rPr>
            </w:pPr>
            <w:r>
              <w:rPr>
                <w:rFonts w:ascii="宋体" w:hAnsi="宋体" w:eastAsia="宋体" w:cs="宋体"/>
                <w:spacing w:val="6"/>
                <w:sz w:val="19"/>
                <w:szCs w:val="19"/>
              </w:rPr>
              <w:t>二级指标</w:t>
            </w:r>
          </w:p>
        </w:tc>
        <w:tc>
          <w:tcPr>
            <w:tcW w:w="2580" w:type="dxa"/>
            <w:gridSpan w:val="2"/>
            <w:vAlign w:val="top"/>
          </w:tcPr>
          <w:p w14:paraId="73F30568">
            <w:pPr>
              <w:pStyle w:val="6"/>
              <w:spacing w:line="352" w:lineRule="auto"/>
            </w:pPr>
          </w:p>
          <w:p w14:paraId="78B7B23A">
            <w:pPr>
              <w:spacing w:before="62" w:line="230" w:lineRule="auto"/>
              <w:ind w:left="904"/>
              <w:rPr>
                <w:rFonts w:ascii="宋体" w:hAnsi="宋体" w:eastAsia="宋体" w:cs="宋体"/>
                <w:sz w:val="19"/>
                <w:szCs w:val="19"/>
              </w:rPr>
            </w:pPr>
            <w:r>
              <w:rPr>
                <w:rFonts w:ascii="宋体" w:hAnsi="宋体" w:eastAsia="宋体" w:cs="宋体"/>
                <w:spacing w:val="7"/>
                <w:sz w:val="19"/>
                <w:szCs w:val="19"/>
              </w:rPr>
              <w:t>三级指标</w:t>
            </w:r>
          </w:p>
        </w:tc>
        <w:tc>
          <w:tcPr>
            <w:tcW w:w="2907" w:type="dxa"/>
            <w:vAlign w:val="top"/>
          </w:tcPr>
          <w:p w14:paraId="675354D2">
            <w:pPr>
              <w:pStyle w:val="6"/>
              <w:spacing w:line="353" w:lineRule="auto"/>
            </w:pPr>
          </w:p>
          <w:p w14:paraId="38D63EE1">
            <w:pPr>
              <w:spacing w:before="61" w:line="229" w:lineRule="auto"/>
              <w:ind w:left="73"/>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0A358E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452" w:type="dxa"/>
            <w:vMerge w:val="continue"/>
            <w:tcBorders>
              <w:top w:val="nil"/>
              <w:bottom w:val="nil"/>
            </w:tcBorders>
            <w:vAlign w:val="top"/>
          </w:tcPr>
          <w:p w14:paraId="09DA50DA">
            <w:pPr>
              <w:pStyle w:val="6"/>
            </w:pPr>
          </w:p>
        </w:tc>
        <w:tc>
          <w:tcPr>
            <w:tcW w:w="1335" w:type="dxa"/>
            <w:vMerge w:val="restart"/>
            <w:tcBorders>
              <w:bottom w:val="nil"/>
            </w:tcBorders>
            <w:vAlign w:val="top"/>
          </w:tcPr>
          <w:p w14:paraId="75DA1BCB">
            <w:pPr>
              <w:pStyle w:val="6"/>
              <w:spacing w:line="273" w:lineRule="auto"/>
            </w:pPr>
          </w:p>
          <w:p w14:paraId="5915ABD7">
            <w:pPr>
              <w:pStyle w:val="6"/>
              <w:spacing w:line="274" w:lineRule="auto"/>
            </w:pPr>
          </w:p>
          <w:p w14:paraId="59E6B57C">
            <w:pPr>
              <w:pStyle w:val="6"/>
              <w:spacing w:line="274" w:lineRule="auto"/>
            </w:pPr>
          </w:p>
          <w:p w14:paraId="0DD5D250">
            <w:pPr>
              <w:pStyle w:val="6"/>
              <w:spacing w:line="274" w:lineRule="auto"/>
            </w:pPr>
          </w:p>
          <w:p w14:paraId="3460DA2F">
            <w:pPr>
              <w:pStyle w:val="6"/>
              <w:spacing w:line="274" w:lineRule="auto"/>
            </w:pPr>
          </w:p>
          <w:p w14:paraId="5A63221B">
            <w:pPr>
              <w:spacing w:before="62" w:line="229" w:lineRule="auto"/>
              <w:ind w:left="273"/>
              <w:rPr>
                <w:rFonts w:ascii="宋体" w:hAnsi="宋体" w:eastAsia="宋体" w:cs="宋体"/>
                <w:sz w:val="19"/>
                <w:szCs w:val="19"/>
              </w:rPr>
            </w:pPr>
            <w:r>
              <w:rPr>
                <w:rFonts w:ascii="宋体" w:hAnsi="宋体" w:eastAsia="宋体" w:cs="宋体"/>
                <w:spacing w:val="7"/>
                <w:sz w:val="19"/>
                <w:szCs w:val="19"/>
              </w:rPr>
              <w:t>产出指标</w:t>
            </w:r>
          </w:p>
        </w:tc>
        <w:tc>
          <w:tcPr>
            <w:tcW w:w="1548" w:type="dxa"/>
            <w:vAlign w:val="top"/>
          </w:tcPr>
          <w:p w14:paraId="485BC4E9">
            <w:pPr>
              <w:pStyle w:val="6"/>
              <w:spacing w:line="354" w:lineRule="auto"/>
            </w:pPr>
          </w:p>
          <w:p w14:paraId="3A77CB55">
            <w:pPr>
              <w:spacing w:before="61" w:line="229" w:lineRule="auto"/>
              <w:ind w:left="384"/>
              <w:rPr>
                <w:rFonts w:ascii="宋体" w:hAnsi="宋体" w:eastAsia="宋体" w:cs="宋体"/>
                <w:sz w:val="19"/>
                <w:szCs w:val="19"/>
              </w:rPr>
            </w:pPr>
            <w:r>
              <w:rPr>
                <w:rFonts w:ascii="宋体" w:hAnsi="宋体" w:eastAsia="宋体" w:cs="宋体"/>
                <w:spacing w:val="6"/>
                <w:sz w:val="19"/>
                <w:szCs w:val="19"/>
              </w:rPr>
              <w:t>数量指标</w:t>
            </w:r>
          </w:p>
        </w:tc>
        <w:tc>
          <w:tcPr>
            <w:tcW w:w="2580" w:type="dxa"/>
            <w:gridSpan w:val="2"/>
            <w:vAlign w:val="top"/>
          </w:tcPr>
          <w:p w14:paraId="1E0E5D48">
            <w:pPr>
              <w:pStyle w:val="6"/>
              <w:spacing w:line="354" w:lineRule="auto"/>
            </w:pPr>
          </w:p>
          <w:p w14:paraId="546A4A6A">
            <w:pPr>
              <w:spacing w:before="62" w:line="228" w:lineRule="auto"/>
              <w:ind w:left="704"/>
              <w:rPr>
                <w:rFonts w:ascii="宋体" w:hAnsi="宋体" w:eastAsia="宋体" w:cs="宋体"/>
                <w:sz w:val="19"/>
                <w:szCs w:val="19"/>
              </w:rPr>
            </w:pPr>
            <w:r>
              <w:rPr>
                <w:rFonts w:ascii="宋体" w:hAnsi="宋体" w:eastAsia="宋体" w:cs="宋体"/>
                <w:spacing w:val="7"/>
                <w:sz w:val="19"/>
                <w:szCs w:val="19"/>
              </w:rPr>
              <w:t>课题研究活动</w:t>
            </w:r>
          </w:p>
        </w:tc>
        <w:tc>
          <w:tcPr>
            <w:tcW w:w="2907" w:type="dxa"/>
            <w:vAlign w:val="top"/>
          </w:tcPr>
          <w:p w14:paraId="08A15A62">
            <w:pPr>
              <w:pStyle w:val="6"/>
              <w:spacing w:line="354" w:lineRule="auto"/>
            </w:pPr>
          </w:p>
          <w:p w14:paraId="0ABA5FFB">
            <w:pPr>
              <w:spacing w:before="61" w:line="229" w:lineRule="auto"/>
              <w:ind w:left="1182"/>
              <w:rPr>
                <w:rFonts w:ascii="宋体" w:hAnsi="宋体" w:eastAsia="宋体" w:cs="宋体"/>
                <w:sz w:val="19"/>
                <w:szCs w:val="19"/>
              </w:rPr>
            </w:pPr>
            <w:r>
              <w:rPr>
                <w:rFonts w:ascii="宋体" w:hAnsi="宋体" w:eastAsia="宋体" w:cs="宋体"/>
                <w:spacing w:val="1"/>
                <w:sz w:val="19"/>
                <w:szCs w:val="19"/>
              </w:rPr>
              <w:t>≥10次</w:t>
            </w:r>
          </w:p>
        </w:tc>
      </w:tr>
      <w:tr w14:paraId="2D153A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452" w:type="dxa"/>
            <w:vMerge w:val="continue"/>
            <w:tcBorders>
              <w:top w:val="nil"/>
              <w:bottom w:val="nil"/>
            </w:tcBorders>
            <w:vAlign w:val="top"/>
          </w:tcPr>
          <w:p w14:paraId="028B3FB6">
            <w:pPr>
              <w:pStyle w:val="6"/>
            </w:pPr>
          </w:p>
        </w:tc>
        <w:tc>
          <w:tcPr>
            <w:tcW w:w="1335" w:type="dxa"/>
            <w:vMerge w:val="continue"/>
            <w:tcBorders>
              <w:top w:val="nil"/>
              <w:bottom w:val="nil"/>
            </w:tcBorders>
            <w:vAlign w:val="top"/>
          </w:tcPr>
          <w:p w14:paraId="4D5A7928">
            <w:pPr>
              <w:pStyle w:val="6"/>
            </w:pPr>
          </w:p>
        </w:tc>
        <w:tc>
          <w:tcPr>
            <w:tcW w:w="1548" w:type="dxa"/>
            <w:vAlign w:val="top"/>
          </w:tcPr>
          <w:p w14:paraId="2AB943E6">
            <w:pPr>
              <w:pStyle w:val="6"/>
              <w:spacing w:line="354" w:lineRule="auto"/>
            </w:pPr>
          </w:p>
          <w:p w14:paraId="1A488551">
            <w:pPr>
              <w:spacing w:before="62" w:line="230" w:lineRule="auto"/>
              <w:ind w:left="384"/>
              <w:rPr>
                <w:rFonts w:ascii="宋体" w:hAnsi="宋体" w:eastAsia="宋体" w:cs="宋体"/>
                <w:sz w:val="19"/>
                <w:szCs w:val="19"/>
              </w:rPr>
            </w:pPr>
            <w:r>
              <w:rPr>
                <w:rFonts w:ascii="宋体" w:hAnsi="宋体" w:eastAsia="宋体" w:cs="宋体"/>
                <w:spacing w:val="6"/>
                <w:sz w:val="19"/>
                <w:szCs w:val="19"/>
              </w:rPr>
              <w:t>质量指标</w:t>
            </w:r>
          </w:p>
        </w:tc>
        <w:tc>
          <w:tcPr>
            <w:tcW w:w="2580" w:type="dxa"/>
            <w:gridSpan w:val="2"/>
            <w:vAlign w:val="top"/>
          </w:tcPr>
          <w:p w14:paraId="46D70428">
            <w:pPr>
              <w:pStyle w:val="6"/>
              <w:spacing w:line="355" w:lineRule="auto"/>
            </w:pPr>
          </w:p>
          <w:p w14:paraId="1938617C">
            <w:pPr>
              <w:spacing w:before="62" w:line="228" w:lineRule="auto"/>
              <w:ind w:left="603"/>
              <w:rPr>
                <w:rFonts w:ascii="宋体" w:hAnsi="宋体" w:eastAsia="宋体" w:cs="宋体"/>
                <w:sz w:val="19"/>
                <w:szCs w:val="19"/>
              </w:rPr>
            </w:pPr>
            <w:r>
              <w:rPr>
                <w:rFonts w:ascii="宋体" w:hAnsi="宋体" w:eastAsia="宋体" w:cs="宋体"/>
                <w:spacing w:val="8"/>
                <w:sz w:val="19"/>
                <w:szCs w:val="19"/>
              </w:rPr>
              <w:t>课题研究覆盖率</w:t>
            </w:r>
          </w:p>
        </w:tc>
        <w:tc>
          <w:tcPr>
            <w:tcW w:w="2907" w:type="dxa"/>
            <w:vAlign w:val="top"/>
          </w:tcPr>
          <w:p w14:paraId="61FB7A5F">
            <w:pPr>
              <w:pStyle w:val="6"/>
              <w:spacing w:line="355" w:lineRule="auto"/>
            </w:pPr>
          </w:p>
          <w:p w14:paraId="6F2A21C7">
            <w:pPr>
              <w:spacing w:before="62" w:line="254" w:lineRule="exact"/>
              <w:ind w:left="1230"/>
              <w:rPr>
                <w:rFonts w:ascii="宋体" w:hAnsi="宋体" w:eastAsia="宋体" w:cs="宋体"/>
                <w:sz w:val="19"/>
                <w:szCs w:val="19"/>
              </w:rPr>
            </w:pPr>
            <w:r>
              <w:rPr>
                <w:rFonts w:ascii="宋体" w:hAnsi="宋体" w:eastAsia="宋体" w:cs="宋体"/>
                <w:position w:val="1"/>
                <w:sz w:val="19"/>
                <w:szCs w:val="19"/>
              </w:rPr>
              <w:t>≥80%</w:t>
            </w:r>
          </w:p>
        </w:tc>
      </w:tr>
      <w:tr w14:paraId="6D7491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452" w:type="dxa"/>
            <w:vMerge w:val="continue"/>
            <w:tcBorders>
              <w:top w:val="nil"/>
              <w:bottom w:val="nil"/>
            </w:tcBorders>
            <w:vAlign w:val="top"/>
          </w:tcPr>
          <w:p w14:paraId="4C733FAB">
            <w:pPr>
              <w:pStyle w:val="6"/>
            </w:pPr>
          </w:p>
        </w:tc>
        <w:tc>
          <w:tcPr>
            <w:tcW w:w="1335" w:type="dxa"/>
            <w:vMerge w:val="continue"/>
            <w:tcBorders>
              <w:top w:val="nil"/>
            </w:tcBorders>
            <w:vAlign w:val="top"/>
          </w:tcPr>
          <w:p w14:paraId="4B4ABC9E">
            <w:pPr>
              <w:pStyle w:val="6"/>
            </w:pPr>
          </w:p>
        </w:tc>
        <w:tc>
          <w:tcPr>
            <w:tcW w:w="1548" w:type="dxa"/>
            <w:vAlign w:val="top"/>
          </w:tcPr>
          <w:p w14:paraId="22FD8103">
            <w:pPr>
              <w:pStyle w:val="6"/>
              <w:spacing w:line="356" w:lineRule="auto"/>
            </w:pPr>
          </w:p>
          <w:p w14:paraId="77E2E318">
            <w:pPr>
              <w:spacing w:before="62" w:line="230" w:lineRule="auto"/>
              <w:ind w:left="392"/>
              <w:rPr>
                <w:rFonts w:ascii="宋体" w:hAnsi="宋体" w:eastAsia="宋体" w:cs="宋体"/>
                <w:sz w:val="19"/>
                <w:szCs w:val="19"/>
              </w:rPr>
            </w:pPr>
            <w:r>
              <w:rPr>
                <w:rFonts w:ascii="宋体" w:hAnsi="宋体" w:eastAsia="宋体" w:cs="宋体"/>
                <w:spacing w:val="4"/>
                <w:sz w:val="19"/>
                <w:szCs w:val="19"/>
              </w:rPr>
              <w:t>时效指标</w:t>
            </w:r>
          </w:p>
        </w:tc>
        <w:tc>
          <w:tcPr>
            <w:tcW w:w="2580" w:type="dxa"/>
            <w:gridSpan w:val="2"/>
            <w:vAlign w:val="top"/>
          </w:tcPr>
          <w:p w14:paraId="50EE1D81">
            <w:pPr>
              <w:pStyle w:val="6"/>
              <w:spacing w:line="357" w:lineRule="auto"/>
            </w:pPr>
          </w:p>
          <w:p w14:paraId="49F1A4C1">
            <w:pPr>
              <w:spacing w:before="62" w:line="228" w:lineRule="auto"/>
              <w:ind w:left="701"/>
              <w:rPr>
                <w:rFonts w:ascii="宋体" w:hAnsi="宋体" w:eastAsia="宋体" w:cs="宋体"/>
                <w:sz w:val="19"/>
                <w:szCs w:val="19"/>
              </w:rPr>
            </w:pPr>
            <w:r>
              <w:rPr>
                <w:rFonts w:ascii="宋体" w:hAnsi="宋体" w:eastAsia="宋体" w:cs="宋体"/>
                <w:spacing w:val="7"/>
                <w:sz w:val="19"/>
                <w:szCs w:val="19"/>
              </w:rPr>
              <w:t>课题研究时间</w:t>
            </w:r>
          </w:p>
        </w:tc>
        <w:tc>
          <w:tcPr>
            <w:tcW w:w="2907" w:type="dxa"/>
            <w:vAlign w:val="top"/>
          </w:tcPr>
          <w:p w14:paraId="7C61282F">
            <w:pPr>
              <w:pStyle w:val="6"/>
              <w:spacing w:line="357" w:lineRule="auto"/>
            </w:pPr>
          </w:p>
          <w:p w14:paraId="7BFB3B2B">
            <w:pPr>
              <w:spacing w:before="61" w:line="229" w:lineRule="auto"/>
              <w:ind w:left="1329"/>
              <w:rPr>
                <w:rFonts w:ascii="宋体" w:hAnsi="宋体" w:eastAsia="宋体" w:cs="宋体"/>
                <w:sz w:val="19"/>
                <w:szCs w:val="19"/>
              </w:rPr>
            </w:pPr>
            <w:r>
              <w:rPr>
                <w:rFonts w:ascii="宋体" w:hAnsi="宋体" w:eastAsia="宋体" w:cs="宋体"/>
                <w:spacing w:val="-4"/>
                <w:sz w:val="19"/>
                <w:szCs w:val="19"/>
              </w:rPr>
              <w:t>1年</w:t>
            </w:r>
          </w:p>
        </w:tc>
      </w:tr>
      <w:tr w14:paraId="5E0F52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452" w:type="dxa"/>
            <w:vMerge w:val="continue"/>
            <w:tcBorders>
              <w:top w:val="nil"/>
              <w:bottom w:val="nil"/>
            </w:tcBorders>
            <w:vAlign w:val="top"/>
          </w:tcPr>
          <w:p w14:paraId="099EA068">
            <w:pPr>
              <w:pStyle w:val="6"/>
            </w:pPr>
          </w:p>
        </w:tc>
        <w:tc>
          <w:tcPr>
            <w:tcW w:w="1335" w:type="dxa"/>
            <w:vAlign w:val="top"/>
          </w:tcPr>
          <w:p w14:paraId="4329DFCA">
            <w:pPr>
              <w:pStyle w:val="6"/>
              <w:spacing w:line="358" w:lineRule="auto"/>
            </w:pPr>
          </w:p>
          <w:p w14:paraId="0A68D38E">
            <w:pPr>
              <w:spacing w:before="62" w:line="228" w:lineRule="auto"/>
              <w:ind w:left="325"/>
              <w:rPr>
                <w:rFonts w:ascii="宋体" w:hAnsi="宋体" w:eastAsia="宋体" w:cs="宋体"/>
                <w:sz w:val="19"/>
                <w:szCs w:val="19"/>
              </w:rPr>
            </w:pPr>
            <w:r>
              <w:rPr>
                <w:rFonts w:ascii="宋体" w:hAnsi="宋体" w:eastAsia="宋体" w:cs="宋体"/>
                <w:spacing w:val="6"/>
                <w:sz w:val="19"/>
                <w:szCs w:val="19"/>
              </w:rPr>
              <w:t>成本指标</w:t>
            </w:r>
          </w:p>
        </w:tc>
        <w:tc>
          <w:tcPr>
            <w:tcW w:w="1548" w:type="dxa"/>
            <w:vAlign w:val="top"/>
          </w:tcPr>
          <w:p w14:paraId="666DE91C">
            <w:pPr>
              <w:pStyle w:val="6"/>
              <w:spacing w:line="358" w:lineRule="auto"/>
            </w:pPr>
          </w:p>
          <w:p w14:paraId="059CA8C9">
            <w:pPr>
              <w:spacing w:before="62" w:line="228" w:lineRule="auto"/>
              <w:ind w:left="185"/>
              <w:rPr>
                <w:rFonts w:ascii="宋体" w:hAnsi="宋体" w:eastAsia="宋体" w:cs="宋体"/>
                <w:sz w:val="19"/>
                <w:szCs w:val="19"/>
              </w:rPr>
            </w:pPr>
            <w:r>
              <w:rPr>
                <w:rFonts w:ascii="宋体" w:hAnsi="宋体" w:eastAsia="宋体" w:cs="宋体"/>
                <w:spacing w:val="7"/>
                <w:sz w:val="19"/>
                <w:szCs w:val="19"/>
              </w:rPr>
              <w:t>经济成本指标</w:t>
            </w:r>
          </w:p>
        </w:tc>
        <w:tc>
          <w:tcPr>
            <w:tcW w:w="2580" w:type="dxa"/>
            <w:gridSpan w:val="2"/>
            <w:vAlign w:val="top"/>
          </w:tcPr>
          <w:p w14:paraId="487A217E">
            <w:pPr>
              <w:pStyle w:val="6"/>
              <w:spacing w:line="358" w:lineRule="auto"/>
            </w:pPr>
          </w:p>
          <w:p w14:paraId="58D97FC2">
            <w:pPr>
              <w:spacing w:before="61" w:line="229" w:lineRule="auto"/>
              <w:ind w:left="804"/>
              <w:rPr>
                <w:rFonts w:ascii="宋体" w:hAnsi="宋体" w:eastAsia="宋体" w:cs="宋体"/>
                <w:sz w:val="19"/>
                <w:szCs w:val="19"/>
              </w:rPr>
            </w:pPr>
            <w:r>
              <w:rPr>
                <w:rFonts w:ascii="宋体" w:hAnsi="宋体" w:eastAsia="宋体" w:cs="宋体"/>
                <w:spacing w:val="7"/>
                <w:sz w:val="19"/>
                <w:szCs w:val="19"/>
              </w:rPr>
              <w:t>预算控制数</w:t>
            </w:r>
          </w:p>
        </w:tc>
        <w:tc>
          <w:tcPr>
            <w:tcW w:w="2907" w:type="dxa"/>
            <w:vAlign w:val="top"/>
          </w:tcPr>
          <w:p w14:paraId="3336E2E7">
            <w:pPr>
              <w:pStyle w:val="6"/>
              <w:spacing w:line="368" w:lineRule="auto"/>
            </w:pPr>
          </w:p>
          <w:p w14:paraId="41592CD9">
            <w:pPr>
              <w:spacing w:before="59" w:line="221" w:lineRule="auto"/>
              <w:ind w:left="1240"/>
              <w:rPr>
                <w:rFonts w:ascii="宋体" w:hAnsi="宋体" w:eastAsia="宋体" w:cs="宋体"/>
                <w:sz w:val="18"/>
                <w:szCs w:val="18"/>
              </w:rPr>
            </w:pPr>
            <w:r>
              <w:rPr>
                <w:rFonts w:ascii="宋体" w:hAnsi="宋体" w:eastAsia="宋体" w:cs="宋体"/>
                <w:spacing w:val="-3"/>
                <w:sz w:val="18"/>
                <w:szCs w:val="18"/>
              </w:rPr>
              <w:t>5万元</w:t>
            </w:r>
          </w:p>
        </w:tc>
      </w:tr>
      <w:tr w14:paraId="127889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46" w:hRule="atLeast"/>
        </w:trPr>
        <w:tc>
          <w:tcPr>
            <w:tcW w:w="1452" w:type="dxa"/>
            <w:vMerge w:val="continue"/>
            <w:tcBorders>
              <w:top w:val="nil"/>
              <w:bottom w:val="nil"/>
            </w:tcBorders>
            <w:vAlign w:val="top"/>
          </w:tcPr>
          <w:p w14:paraId="6842BE05">
            <w:pPr>
              <w:pStyle w:val="6"/>
            </w:pPr>
          </w:p>
        </w:tc>
        <w:tc>
          <w:tcPr>
            <w:tcW w:w="1335" w:type="dxa"/>
            <w:vAlign w:val="top"/>
          </w:tcPr>
          <w:p w14:paraId="5B753A11">
            <w:pPr>
              <w:pStyle w:val="6"/>
              <w:spacing w:line="428" w:lineRule="auto"/>
            </w:pPr>
          </w:p>
          <w:p w14:paraId="04C980EE">
            <w:pPr>
              <w:spacing w:before="62" w:line="230" w:lineRule="auto"/>
              <w:ind w:left="278"/>
              <w:rPr>
                <w:rFonts w:ascii="宋体" w:hAnsi="宋体" w:eastAsia="宋体" w:cs="宋体"/>
                <w:sz w:val="19"/>
                <w:szCs w:val="19"/>
              </w:rPr>
            </w:pPr>
            <w:r>
              <w:rPr>
                <w:rFonts w:ascii="宋体" w:hAnsi="宋体" w:eastAsia="宋体" w:cs="宋体"/>
                <w:spacing w:val="5"/>
                <w:sz w:val="19"/>
                <w:szCs w:val="19"/>
              </w:rPr>
              <w:t>效益指标</w:t>
            </w:r>
          </w:p>
        </w:tc>
        <w:tc>
          <w:tcPr>
            <w:tcW w:w="1548" w:type="dxa"/>
            <w:vAlign w:val="top"/>
          </w:tcPr>
          <w:p w14:paraId="3571D21E">
            <w:pPr>
              <w:pStyle w:val="6"/>
              <w:spacing w:line="428" w:lineRule="auto"/>
            </w:pPr>
          </w:p>
          <w:p w14:paraId="4911A72A">
            <w:pPr>
              <w:spacing w:before="62" w:line="228" w:lineRule="auto"/>
              <w:ind w:left="185"/>
              <w:rPr>
                <w:rFonts w:ascii="宋体" w:hAnsi="宋体" w:eastAsia="宋体" w:cs="宋体"/>
                <w:sz w:val="19"/>
                <w:szCs w:val="19"/>
              </w:rPr>
            </w:pPr>
            <w:r>
              <w:rPr>
                <w:rFonts w:ascii="宋体" w:hAnsi="宋体" w:eastAsia="宋体" w:cs="宋体"/>
                <w:spacing w:val="7"/>
                <w:sz w:val="19"/>
                <w:szCs w:val="19"/>
              </w:rPr>
              <w:t>社会效益指标</w:t>
            </w:r>
          </w:p>
        </w:tc>
        <w:tc>
          <w:tcPr>
            <w:tcW w:w="2580" w:type="dxa"/>
            <w:gridSpan w:val="2"/>
            <w:vAlign w:val="top"/>
          </w:tcPr>
          <w:p w14:paraId="24D8EC94">
            <w:pPr>
              <w:pStyle w:val="6"/>
              <w:spacing w:line="307" w:lineRule="auto"/>
            </w:pPr>
          </w:p>
          <w:p w14:paraId="4BA3654B">
            <w:pPr>
              <w:spacing w:before="62" w:line="241" w:lineRule="auto"/>
              <w:ind w:left="114" w:right="77" w:hanging="5"/>
              <w:rPr>
                <w:rFonts w:ascii="宋体" w:hAnsi="宋体" w:eastAsia="宋体" w:cs="宋体"/>
                <w:sz w:val="19"/>
                <w:szCs w:val="19"/>
              </w:rPr>
            </w:pPr>
            <w:r>
              <w:rPr>
                <w:rFonts w:ascii="宋体" w:hAnsi="宋体" w:eastAsia="宋体" w:cs="宋体"/>
                <w:spacing w:val="8"/>
                <w:sz w:val="19"/>
                <w:szCs w:val="19"/>
              </w:rPr>
              <w:t>为盐边高质量发展建设共同</w:t>
            </w:r>
            <w:r>
              <w:rPr>
                <w:rFonts w:ascii="宋体" w:hAnsi="宋体" w:eastAsia="宋体" w:cs="宋体"/>
                <w:sz w:val="19"/>
                <w:szCs w:val="19"/>
              </w:rPr>
              <w:t xml:space="preserve"> </w:t>
            </w:r>
            <w:r>
              <w:rPr>
                <w:rFonts w:ascii="宋体" w:hAnsi="宋体" w:eastAsia="宋体" w:cs="宋体"/>
                <w:spacing w:val="4"/>
                <w:sz w:val="19"/>
                <w:szCs w:val="19"/>
              </w:rPr>
              <w:t>富裕试验区提供智力支撑。</w:t>
            </w:r>
          </w:p>
        </w:tc>
        <w:tc>
          <w:tcPr>
            <w:tcW w:w="2907" w:type="dxa"/>
            <w:vAlign w:val="top"/>
          </w:tcPr>
          <w:p w14:paraId="7F83B417">
            <w:pPr>
              <w:pStyle w:val="6"/>
              <w:spacing w:line="428" w:lineRule="auto"/>
            </w:pPr>
          </w:p>
          <w:p w14:paraId="603442CE">
            <w:pPr>
              <w:spacing w:before="62" w:line="229" w:lineRule="auto"/>
              <w:ind w:left="1070"/>
              <w:rPr>
                <w:rFonts w:ascii="宋体" w:hAnsi="宋体" w:eastAsia="宋体" w:cs="宋体"/>
                <w:sz w:val="19"/>
                <w:szCs w:val="19"/>
              </w:rPr>
            </w:pPr>
            <w:r>
              <w:rPr>
                <w:rFonts w:ascii="宋体" w:hAnsi="宋体" w:eastAsia="宋体" w:cs="宋体"/>
                <w:spacing w:val="5"/>
                <w:sz w:val="19"/>
                <w:szCs w:val="19"/>
              </w:rPr>
              <w:t>显著提高</w:t>
            </w:r>
          </w:p>
        </w:tc>
      </w:tr>
      <w:tr w14:paraId="7CDF1B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16" w:hRule="atLeast"/>
        </w:trPr>
        <w:tc>
          <w:tcPr>
            <w:tcW w:w="1452" w:type="dxa"/>
            <w:vMerge w:val="continue"/>
            <w:tcBorders>
              <w:top w:val="nil"/>
            </w:tcBorders>
            <w:vAlign w:val="top"/>
          </w:tcPr>
          <w:p w14:paraId="3B9D0C5A">
            <w:pPr>
              <w:pStyle w:val="6"/>
            </w:pPr>
          </w:p>
        </w:tc>
        <w:tc>
          <w:tcPr>
            <w:tcW w:w="1335" w:type="dxa"/>
            <w:vAlign w:val="top"/>
          </w:tcPr>
          <w:p w14:paraId="3AA15EA0">
            <w:pPr>
              <w:pStyle w:val="6"/>
              <w:spacing w:line="360" w:lineRule="auto"/>
            </w:pPr>
          </w:p>
          <w:p w14:paraId="50861E1A">
            <w:pPr>
              <w:spacing w:before="61" w:line="229" w:lineRule="auto"/>
              <w:ind w:left="175"/>
              <w:rPr>
                <w:rFonts w:ascii="宋体" w:hAnsi="宋体" w:eastAsia="宋体" w:cs="宋体"/>
                <w:sz w:val="19"/>
                <w:szCs w:val="19"/>
              </w:rPr>
            </w:pPr>
            <w:r>
              <w:rPr>
                <w:rFonts w:ascii="宋体" w:hAnsi="宋体" w:eastAsia="宋体" w:cs="宋体"/>
                <w:spacing w:val="7"/>
                <w:sz w:val="19"/>
                <w:szCs w:val="19"/>
              </w:rPr>
              <w:t>满意度指标</w:t>
            </w:r>
          </w:p>
        </w:tc>
        <w:tc>
          <w:tcPr>
            <w:tcW w:w="1548" w:type="dxa"/>
            <w:vAlign w:val="top"/>
          </w:tcPr>
          <w:p w14:paraId="58DABBBE">
            <w:pPr>
              <w:spacing w:before="299" w:line="229" w:lineRule="auto"/>
              <w:ind w:left="83"/>
              <w:rPr>
                <w:rFonts w:ascii="宋体" w:hAnsi="宋体" w:eastAsia="宋体" w:cs="宋体"/>
                <w:sz w:val="19"/>
                <w:szCs w:val="19"/>
              </w:rPr>
            </w:pPr>
            <w:r>
              <w:rPr>
                <w:rFonts w:ascii="宋体" w:hAnsi="宋体" w:eastAsia="宋体" w:cs="宋体"/>
                <w:spacing w:val="7"/>
                <w:sz w:val="19"/>
                <w:szCs w:val="19"/>
              </w:rPr>
              <w:t>服务对象满意度</w:t>
            </w:r>
          </w:p>
          <w:p w14:paraId="22E9AD00">
            <w:pPr>
              <w:spacing w:before="12" w:line="230" w:lineRule="auto"/>
              <w:ind w:left="584"/>
              <w:rPr>
                <w:rFonts w:ascii="宋体" w:hAnsi="宋体" w:eastAsia="宋体" w:cs="宋体"/>
                <w:sz w:val="19"/>
                <w:szCs w:val="19"/>
              </w:rPr>
            </w:pPr>
            <w:r>
              <w:rPr>
                <w:rFonts w:ascii="宋体" w:hAnsi="宋体" w:eastAsia="宋体" w:cs="宋体"/>
                <w:spacing w:val="3"/>
                <w:sz w:val="19"/>
                <w:szCs w:val="19"/>
              </w:rPr>
              <w:t>指标</w:t>
            </w:r>
          </w:p>
        </w:tc>
        <w:tc>
          <w:tcPr>
            <w:tcW w:w="2580" w:type="dxa"/>
            <w:gridSpan w:val="2"/>
            <w:vAlign w:val="top"/>
          </w:tcPr>
          <w:p w14:paraId="4063D613">
            <w:pPr>
              <w:pStyle w:val="6"/>
              <w:spacing w:line="360" w:lineRule="auto"/>
            </w:pPr>
          </w:p>
          <w:p w14:paraId="6B7AE1AC">
            <w:pPr>
              <w:spacing w:before="62" w:line="228" w:lineRule="auto"/>
              <w:ind w:left="405"/>
              <w:rPr>
                <w:rFonts w:ascii="宋体" w:hAnsi="宋体" w:eastAsia="宋体" w:cs="宋体"/>
                <w:sz w:val="19"/>
                <w:szCs w:val="19"/>
              </w:rPr>
            </w:pPr>
            <w:r>
              <w:rPr>
                <w:rFonts w:ascii="宋体" w:hAnsi="宋体" w:eastAsia="宋体" w:cs="宋体"/>
                <w:spacing w:val="8"/>
                <w:sz w:val="19"/>
                <w:szCs w:val="19"/>
              </w:rPr>
              <w:t>全县干部职工满意度</w:t>
            </w:r>
          </w:p>
        </w:tc>
        <w:tc>
          <w:tcPr>
            <w:tcW w:w="2907" w:type="dxa"/>
            <w:vAlign w:val="top"/>
          </w:tcPr>
          <w:p w14:paraId="663F4630">
            <w:pPr>
              <w:pStyle w:val="6"/>
              <w:spacing w:line="360" w:lineRule="auto"/>
            </w:pPr>
          </w:p>
          <w:p w14:paraId="15553D82">
            <w:pPr>
              <w:spacing w:before="62" w:line="254" w:lineRule="exact"/>
              <w:ind w:left="1230"/>
              <w:rPr>
                <w:rFonts w:ascii="宋体" w:hAnsi="宋体" w:eastAsia="宋体" w:cs="宋体"/>
                <w:sz w:val="19"/>
                <w:szCs w:val="19"/>
              </w:rPr>
            </w:pPr>
            <w:r>
              <w:rPr>
                <w:rFonts w:ascii="宋体" w:hAnsi="宋体" w:eastAsia="宋体" w:cs="宋体"/>
                <w:position w:val="1"/>
                <w:sz w:val="19"/>
                <w:szCs w:val="19"/>
              </w:rPr>
              <w:t>≥95%</w:t>
            </w:r>
          </w:p>
        </w:tc>
      </w:tr>
    </w:tbl>
    <w:p w14:paraId="2E41727D">
      <w:pPr>
        <w:rPr>
          <w:rFonts w:ascii="Arial"/>
          <w:sz w:val="21"/>
        </w:rPr>
      </w:pPr>
    </w:p>
    <w:p w14:paraId="1CA0C8AD">
      <w:pPr>
        <w:rPr>
          <w:rFonts w:ascii="Arial" w:hAnsi="Arial" w:eastAsia="Arial" w:cs="Arial"/>
          <w:sz w:val="21"/>
          <w:szCs w:val="21"/>
        </w:rPr>
        <w:sectPr>
          <w:footerReference r:id="rId45" w:type="default"/>
          <w:pgSz w:w="11905" w:h="16837"/>
          <w:pgMar w:top="1013" w:right="1056" w:bottom="695" w:left="1010" w:header="0" w:footer="407" w:gutter="0"/>
          <w:cols w:space="720" w:num="1"/>
        </w:sectPr>
      </w:pPr>
    </w:p>
    <w:p w14:paraId="08A29BEE">
      <w:pPr>
        <w:pStyle w:val="2"/>
        <w:spacing w:before="72" w:line="225" w:lineRule="auto"/>
        <w:ind w:left="2955"/>
        <w:rPr>
          <w:sz w:val="35"/>
          <w:szCs w:val="35"/>
        </w:rPr>
      </w:pPr>
      <w:r>
        <w:rPr>
          <w:b/>
          <w:bCs/>
          <w:spacing w:val="6"/>
          <w:sz w:val="35"/>
          <w:szCs w:val="35"/>
        </w:rPr>
        <w:t>部门预算项目绩效目标表</w:t>
      </w:r>
    </w:p>
    <w:p w14:paraId="3D352D08">
      <w:pPr>
        <w:spacing w:line="273" w:lineRule="auto"/>
        <w:rPr>
          <w:rFonts w:ascii="Arial"/>
          <w:sz w:val="21"/>
        </w:rPr>
      </w:pPr>
    </w:p>
    <w:p w14:paraId="6BA903C9">
      <w:pPr>
        <w:pStyle w:val="2"/>
        <w:spacing w:before="62" w:line="229" w:lineRule="auto"/>
        <w:ind w:left="4468"/>
        <w:rPr>
          <w:sz w:val="19"/>
          <w:szCs w:val="19"/>
        </w:rPr>
      </w:pPr>
      <w:r>
        <w:rPr>
          <w:spacing w:val="1"/>
          <w:sz w:val="19"/>
          <w:szCs w:val="19"/>
        </w:rPr>
        <w:t>(2026年度</w:t>
      </w:r>
      <w:r>
        <w:rPr>
          <w:rFonts w:hint="eastAsia"/>
          <w:spacing w:val="1"/>
          <w:sz w:val="19"/>
          <w:szCs w:val="19"/>
          <w:lang w:eastAsia="zh-CN"/>
        </w:rPr>
        <w:t>）</w:t>
      </w:r>
    </w:p>
    <w:p w14:paraId="38B576AF">
      <w:pPr>
        <w:spacing w:line="71" w:lineRule="exact"/>
      </w:pPr>
    </w:p>
    <w:tbl>
      <w:tblPr>
        <w:tblStyle w:val="5"/>
        <w:tblW w:w="982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7"/>
        <w:gridCol w:w="1457"/>
        <w:gridCol w:w="1912"/>
        <w:gridCol w:w="728"/>
        <w:gridCol w:w="1366"/>
        <w:gridCol w:w="2892"/>
      </w:tblGrid>
      <w:tr w14:paraId="053355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4" w:hRule="atLeast"/>
        </w:trPr>
        <w:tc>
          <w:tcPr>
            <w:tcW w:w="1467" w:type="dxa"/>
            <w:vAlign w:val="top"/>
          </w:tcPr>
          <w:p w14:paraId="4FE51D9B">
            <w:pPr>
              <w:spacing w:before="176"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55" w:type="dxa"/>
            <w:gridSpan w:val="5"/>
            <w:vAlign w:val="top"/>
          </w:tcPr>
          <w:p w14:paraId="28A5C5D1">
            <w:pPr>
              <w:spacing w:before="177" w:line="228" w:lineRule="auto"/>
              <w:ind w:left="3385"/>
              <w:rPr>
                <w:rFonts w:ascii="宋体" w:hAnsi="宋体" w:eastAsia="宋体" w:cs="宋体"/>
                <w:sz w:val="19"/>
                <w:szCs w:val="19"/>
              </w:rPr>
            </w:pPr>
            <w:r>
              <w:rPr>
                <w:rFonts w:ascii="宋体" w:hAnsi="宋体" w:eastAsia="宋体" w:cs="宋体"/>
                <w:spacing w:val="6"/>
                <w:sz w:val="19"/>
                <w:szCs w:val="19"/>
              </w:rPr>
              <w:t>2026年媒体合作费</w:t>
            </w:r>
          </w:p>
        </w:tc>
      </w:tr>
      <w:tr w14:paraId="20024C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467" w:type="dxa"/>
            <w:vAlign w:val="top"/>
          </w:tcPr>
          <w:p w14:paraId="153B39C1">
            <w:pPr>
              <w:spacing w:before="168"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55" w:type="dxa"/>
            <w:gridSpan w:val="5"/>
            <w:vAlign w:val="top"/>
          </w:tcPr>
          <w:p w14:paraId="51544EAC">
            <w:pPr>
              <w:spacing w:before="168" w:line="228" w:lineRule="auto"/>
              <w:ind w:left="2809"/>
              <w:rPr>
                <w:rFonts w:ascii="宋体" w:hAnsi="宋体" w:eastAsia="宋体" w:cs="宋体"/>
                <w:sz w:val="19"/>
                <w:szCs w:val="19"/>
              </w:rPr>
            </w:pPr>
            <w:r>
              <w:rPr>
                <w:rFonts w:ascii="宋体" w:hAnsi="宋体" w:eastAsia="宋体" w:cs="宋体"/>
                <w:spacing w:val="7"/>
                <w:sz w:val="19"/>
                <w:szCs w:val="19"/>
              </w:rPr>
              <w:t>中国共产党盐边县委员会宣传部</w:t>
            </w:r>
          </w:p>
        </w:tc>
      </w:tr>
      <w:tr w14:paraId="2F0767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5" w:hRule="atLeast"/>
        </w:trPr>
        <w:tc>
          <w:tcPr>
            <w:tcW w:w="1467" w:type="dxa"/>
            <w:vMerge w:val="restart"/>
            <w:tcBorders>
              <w:bottom w:val="nil"/>
            </w:tcBorders>
            <w:vAlign w:val="top"/>
          </w:tcPr>
          <w:p w14:paraId="0989506F">
            <w:pPr>
              <w:pStyle w:val="6"/>
              <w:spacing w:line="260" w:lineRule="auto"/>
            </w:pPr>
          </w:p>
          <w:p w14:paraId="424250E1">
            <w:pPr>
              <w:pStyle w:val="6"/>
              <w:spacing w:line="261" w:lineRule="auto"/>
            </w:pPr>
          </w:p>
          <w:p w14:paraId="23A6A597">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01DF992A">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4097" w:type="dxa"/>
            <w:gridSpan w:val="3"/>
            <w:vAlign w:val="top"/>
          </w:tcPr>
          <w:p w14:paraId="3F0B9450">
            <w:pPr>
              <w:spacing w:before="169"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258" w:type="dxa"/>
            <w:gridSpan w:val="2"/>
            <w:vAlign w:val="top"/>
          </w:tcPr>
          <w:p w14:paraId="5E793FEF">
            <w:pPr>
              <w:spacing w:before="169" w:line="256" w:lineRule="exact"/>
              <w:ind w:left="2001"/>
              <w:rPr>
                <w:rFonts w:ascii="宋体" w:hAnsi="宋体" w:eastAsia="宋体" w:cs="宋体"/>
                <w:sz w:val="19"/>
                <w:szCs w:val="19"/>
              </w:rPr>
            </w:pPr>
            <w:r>
              <w:rPr>
                <w:rFonts w:ascii="宋体" w:hAnsi="宋体" w:eastAsia="宋体" w:cs="宋体"/>
                <w:spacing w:val="-2"/>
                <w:position w:val="1"/>
                <w:sz w:val="19"/>
                <w:szCs w:val="19"/>
              </w:rPr>
              <w:t>100</w:t>
            </w:r>
          </w:p>
        </w:tc>
      </w:tr>
      <w:tr w14:paraId="154668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5" w:hRule="atLeast"/>
        </w:trPr>
        <w:tc>
          <w:tcPr>
            <w:tcW w:w="1467" w:type="dxa"/>
            <w:vMerge w:val="continue"/>
            <w:tcBorders>
              <w:top w:val="nil"/>
              <w:bottom w:val="nil"/>
            </w:tcBorders>
            <w:vAlign w:val="top"/>
          </w:tcPr>
          <w:p w14:paraId="3F04B0EF">
            <w:pPr>
              <w:pStyle w:val="6"/>
            </w:pPr>
          </w:p>
        </w:tc>
        <w:tc>
          <w:tcPr>
            <w:tcW w:w="4097" w:type="dxa"/>
            <w:gridSpan w:val="3"/>
            <w:vAlign w:val="top"/>
          </w:tcPr>
          <w:p w14:paraId="1335C916">
            <w:pPr>
              <w:spacing w:before="169"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258" w:type="dxa"/>
            <w:gridSpan w:val="2"/>
            <w:vAlign w:val="top"/>
          </w:tcPr>
          <w:p w14:paraId="39CFD795">
            <w:pPr>
              <w:spacing w:before="169" w:line="256" w:lineRule="exact"/>
              <w:ind w:left="2001"/>
              <w:rPr>
                <w:rFonts w:ascii="宋体" w:hAnsi="宋体" w:eastAsia="宋体" w:cs="宋体"/>
                <w:sz w:val="19"/>
                <w:szCs w:val="19"/>
              </w:rPr>
            </w:pPr>
            <w:r>
              <w:rPr>
                <w:rFonts w:ascii="宋体" w:hAnsi="宋体" w:eastAsia="宋体" w:cs="宋体"/>
                <w:spacing w:val="-2"/>
                <w:position w:val="1"/>
                <w:sz w:val="19"/>
                <w:szCs w:val="19"/>
              </w:rPr>
              <w:t>100</w:t>
            </w:r>
          </w:p>
        </w:tc>
      </w:tr>
      <w:tr w14:paraId="4B6C5D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5" w:hRule="atLeast"/>
        </w:trPr>
        <w:tc>
          <w:tcPr>
            <w:tcW w:w="1467" w:type="dxa"/>
            <w:vMerge w:val="continue"/>
            <w:tcBorders>
              <w:top w:val="nil"/>
            </w:tcBorders>
            <w:vAlign w:val="top"/>
          </w:tcPr>
          <w:p w14:paraId="2383CA8B">
            <w:pPr>
              <w:pStyle w:val="6"/>
            </w:pPr>
          </w:p>
        </w:tc>
        <w:tc>
          <w:tcPr>
            <w:tcW w:w="4097" w:type="dxa"/>
            <w:gridSpan w:val="3"/>
            <w:vAlign w:val="top"/>
          </w:tcPr>
          <w:p w14:paraId="19338A65">
            <w:pPr>
              <w:spacing w:before="168"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258" w:type="dxa"/>
            <w:gridSpan w:val="2"/>
            <w:vAlign w:val="top"/>
          </w:tcPr>
          <w:p w14:paraId="4F253086">
            <w:pPr>
              <w:pStyle w:val="6"/>
            </w:pPr>
          </w:p>
        </w:tc>
      </w:tr>
      <w:tr w14:paraId="140E11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27" w:hRule="atLeast"/>
        </w:trPr>
        <w:tc>
          <w:tcPr>
            <w:tcW w:w="1467" w:type="dxa"/>
            <w:vAlign w:val="top"/>
          </w:tcPr>
          <w:p w14:paraId="62DD5C7D">
            <w:pPr>
              <w:pStyle w:val="6"/>
              <w:spacing w:line="251" w:lineRule="auto"/>
            </w:pPr>
          </w:p>
          <w:p w14:paraId="74A78B72">
            <w:pPr>
              <w:pStyle w:val="6"/>
              <w:spacing w:line="251" w:lineRule="auto"/>
            </w:pPr>
          </w:p>
          <w:p w14:paraId="40FC2CA6">
            <w:pPr>
              <w:pStyle w:val="6"/>
              <w:spacing w:line="251" w:lineRule="auto"/>
            </w:pPr>
          </w:p>
          <w:p w14:paraId="3C8DDF52">
            <w:pPr>
              <w:pStyle w:val="6"/>
              <w:spacing w:line="252" w:lineRule="auto"/>
            </w:pPr>
          </w:p>
          <w:p w14:paraId="670C5076">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55" w:type="dxa"/>
            <w:gridSpan w:val="5"/>
            <w:vAlign w:val="top"/>
          </w:tcPr>
          <w:p w14:paraId="077A28F8">
            <w:pPr>
              <w:pStyle w:val="6"/>
              <w:spacing w:line="293" w:lineRule="auto"/>
            </w:pPr>
          </w:p>
          <w:p w14:paraId="24529845">
            <w:pPr>
              <w:pStyle w:val="6"/>
              <w:spacing w:line="294" w:lineRule="auto"/>
            </w:pPr>
          </w:p>
          <w:p w14:paraId="7DEF9AD6">
            <w:pPr>
              <w:pStyle w:val="6"/>
              <w:spacing w:line="294" w:lineRule="auto"/>
            </w:pPr>
          </w:p>
          <w:p w14:paraId="504F6583">
            <w:pPr>
              <w:spacing w:before="62" w:line="241" w:lineRule="auto"/>
              <w:ind w:left="35" w:right="165" w:firstLine="1"/>
              <w:rPr>
                <w:rFonts w:ascii="宋体" w:hAnsi="宋体" w:eastAsia="宋体" w:cs="宋体"/>
                <w:sz w:val="19"/>
                <w:szCs w:val="19"/>
              </w:rPr>
            </w:pPr>
            <w:r>
              <w:rPr>
                <w:rFonts w:ascii="宋体" w:hAnsi="宋体" w:eastAsia="宋体" w:cs="宋体"/>
                <w:spacing w:val="8"/>
                <w:sz w:val="19"/>
                <w:szCs w:val="19"/>
              </w:rPr>
              <w:t>按照市委建设“共同富裕试验区”的决策部署，紧扣“钒钛首县、滋味盐边”发展定位，宣传</w:t>
            </w:r>
            <w:r>
              <w:rPr>
                <w:rFonts w:ascii="宋体" w:hAnsi="宋体" w:eastAsia="宋体" w:cs="宋体"/>
                <w:spacing w:val="18"/>
                <w:sz w:val="19"/>
                <w:szCs w:val="19"/>
              </w:rPr>
              <w:t xml:space="preserve"> </w:t>
            </w:r>
            <w:r>
              <w:rPr>
                <w:rFonts w:ascii="宋体" w:hAnsi="宋体" w:eastAsia="宋体" w:cs="宋体"/>
                <w:spacing w:val="8"/>
                <w:sz w:val="19"/>
                <w:szCs w:val="19"/>
              </w:rPr>
              <w:t>全县经济社会发展取得历史性成就，奋力开启全面建设社会主义现代化盐边新征程生动</w:t>
            </w:r>
            <w:r>
              <w:rPr>
                <w:rFonts w:ascii="宋体" w:hAnsi="宋体" w:eastAsia="宋体" w:cs="宋体"/>
                <w:spacing w:val="7"/>
                <w:sz w:val="19"/>
                <w:szCs w:val="19"/>
              </w:rPr>
              <w:t>画面。</w:t>
            </w:r>
          </w:p>
        </w:tc>
      </w:tr>
      <w:tr w14:paraId="18AE3D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3" w:hRule="atLeast"/>
        </w:trPr>
        <w:tc>
          <w:tcPr>
            <w:tcW w:w="1467" w:type="dxa"/>
            <w:vMerge w:val="restart"/>
            <w:tcBorders>
              <w:bottom w:val="nil"/>
            </w:tcBorders>
            <w:vAlign w:val="top"/>
          </w:tcPr>
          <w:p w14:paraId="493B2DA8">
            <w:pPr>
              <w:pStyle w:val="6"/>
              <w:spacing w:line="241" w:lineRule="auto"/>
            </w:pPr>
          </w:p>
          <w:p w14:paraId="1F5843CB">
            <w:pPr>
              <w:pStyle w:val="6"/>
              <w:spacing w:line="241" w:lineRule="auto"/>
            </w:pPr>
          </w:p>
          <w:p w14:paraId="03D63F08">
            <w:pPr>
              <w:pStyle w:val="6"/>
              <w:spacing w:line="241" w:lineRule="auto"/>
            </w:pPr>
          </w:p>
          <w:p w14:paraId="47DF96CC">
            <w:pPr>
              <w:pStyle w:val="6"/>
              <w:spacing w:line="241" w:lineRule="auto"/>
            </w:pPr>
          </w:p>
          <w:p w14:paraId="54ABBDCA">
            <w:pPr>
              <w:pStyle w:val="6"/>
              <w:spacing w:line="241" w:lineRule="auto"/>
            </w:pPr>
          </w:p>
          <w:p w14:paraId="6E96C2C3">
            <w:pPr>
              <w:pStyle w:val="6"/>
              <w:spacing w:line="241" w:lineRule="auto"/>
            </w:pPr>
          </w:p>
          <w:p w14:paraId="268691B5">
            <w:pPr>
              <w:pStyle w:val="6"/>
              <w:spacing w:line="241" w:lineRule="auto"/>
            </w:pPr>
          </w:p>
          <w:p w14:paraId="221CBA8D">
            <w:pPr>
              <w:pStyle w:val="6"/>
              <w:spacing w:line="241" w:lineRule="auto"/>
            </w:pPr>
          </w:p>
          <w:p w14:paraId="71EA1BBE">
            <w:pPr>
              <w:pStyle w:val="6"/>
              <w:spacing w:line="241" w:lineRule="auto"/>
            </w:pPr>
          </w:p>
          <w:p w14:paraId="138AD270">
            <w:pPr>
              <w:pStyle w:val="6"/>
              <w:spacing w:line="241" w:lineRule="auto"/>
            </w:pPr>
          </w:p>
          <w:p w14:paraId="02A71E06">
            <w:pPr>
              <w:pStyle w:val="6"/>
              <w:spacing w:line="241" w:lineRule="auto"/>
            </w:pPr>
          </w:p>
          <w:p w14:paraId="7EA67327">
            <w:pPr>
              <w:pStyle w:val="6"/>
              <w:spacing w:line="241" w:lineRule="auto"/>
            </w:pPr>
          </w:p>
          <w:p w14:paraId="39E1B90F">
            <w:pPr>
              <w:pStyle w:val="6"/>
              <w:spacing w:line="241" w:lineRule="auto"/>
            </w:pPr>
          </w:p>
          <w:p w14:paraId="6037A55C">
            <w:pPr>
              <w:pStyle w:val="6"/>
              <w:spacing w:line="241" w:lineRule="auto"/>
            </w:pPr>
          </w:p>
          <w:p w14:paraId="03ABBC43">
            <w:pPr>
              <w:pStyle w:val="6"/>
              <w:spacing w:line="241" w:lineRule="auto"/>
            </w:pPr>
          </w:p>
          <w:p w14:paraId="19BC4912">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457" w:type="dxa"/>
            <w:vAlign w:val="top"/>
          </w:tcPr>
          <w:p w14:paraId="36888227">
            <w:pPr>
              <w:pStyle w:val="6"/>
              <w:spacing w:line="269" w:lineRule="auto"/>
            </w:pPr>
          </w:p>
          <w:p w14:paraId="68921D0C">
            <w:pPr>
              <w:spacing w:before="62" w:line="230" w:lineRule="auto"/>
              <w:ind w:left="338"/>
              <w:rPr>
                <w:rFonts w:ascii="宋体" w:hAnsi="宋体" w:eastAsia="宋体" w:cs="宋体"/>
                <w:sz w:val="19"/>
                <w:szCs w:val="19"/>
              </w:rPr>
            </w:pPr>
            <w:r>
              <w:rPr>
                <w:rFonts w:ascii="宋体" w:hAnsi="宋体" w:eastAsia="宋体" w:cs="宋体"/>
                <w:spacing w:val="6"/>
                <w:sz w:val="19"/>
                <w:szCs w:val="19"/>
              </w:rPr>
              <w:t>一级指标</w:t>
            </w:r>
          </w:p>
        </w:tc>
        <w:tc>
          <w:tcPr>
            <w:tcW w:w="1912" w:type="dxa"/>
            <w:vAlign w:val="top"/>
          </w:tcPr>
          <w:p w14:paraId="64B24485">
            <w:pPr>
              <w:pStyle w:val="6"/>
              <w:spacing w:line="269" w:lineRule="auto"/>
            </w:pPr>
          </w:p>
          <w:p w14:paraId="5BA82230">
            <w:pPr>
              <w:spacing w:before="62" w:line="230" w:lineRule="auto"/>
              <w:ind w:left="568"/>
              <w:rPr>
                <w:rFonts w:ascii="宋体" w:hAnsi="宋体" w:eastAsia="宋体" w:cs="宋体"/>
                <w:sz w:val="19"/>
                <w:szCs w:val="19"/>
              </w:rPr>
            </w:pPr>
            <w:r>
              <w:rPr>
                <w:rFonts w:ascii="宋体" w:hAnsi="宋体" w:eastAsia="宋体" w:cs="宋体"/>
                <w:spacing w:val="6"/>
                <w:sz w:val="19"/>
                <w:szCs w:val="19"/>
              </w:rPr>
              <w:t>二级指标</w:t>
            </w:r>
          </w:p>
        </w:tc>
        <w:tc>
          <w:tcPr>
            <w:tcW w:w="2094" w:type="dxa"/>
            <w:gridSpan w:val="2"/>
            <w:vAlign w:val="top"/>
          </w:tcPr>
          <w:p w14:paraId="2EDF1F2B">
            <w:pPr>
              <w:pStyle w:val="6"/>
              <w:spacing w:line="269" w:lineRule="auto"/>
            </w:pPr>
          </w:p>
          <w:p w14:paraId="422DA4D3">
            <w:pPr>
              <w:spacing w:before="62" w:line="230" w:lineRule="auto"/>
              <w:ind w:left="660"/>
              <w:rPr>
                <w:rFonts w:ascii="宋体" w:hAnsi="宋体" w:eastAsia="宋体" w:cs="宋体"/>
                <w:sz w:val="19"/>
                <w:szCs w:val="19"/>
              </w:rPr>
            </w:pPr>
            <w:r>
              <w:rPr>
                <w:rFonts w:ascii="宋体" w:hAnsi="宋体" w:eastAsia="宋体" w:cs="宋体"/>
                <w:spacing w:val="7"/>
                <w:sz w:val="19"/>
                <w:szCs w:val="19"/>
              </w:rPr>
              <w:t>三级指标</w:t>
            </w:r>
          </w:p>
        </w:tc>
        <w:tc>
          <w:tcPr>
            <w:tcW w:w="2892" w:type="dxa"/>
            <w:vAlign w:val="top"/>
          </w:tcPr>
          <w:p w14:paraId="53C1719F">
            <w:pPr>
              <w:pStyle w:val="6"/>
              <w:spacing w:line="269" w:lineRule="auto"/>
            </w:pPr>
          </w:p>
          <w:p w14:paraId="1A886060">
            <w:pPr>
              <w:spacing w:before="62" w:line="229" w:lineRule="auto"/>
              <w:ind w:left="65"/>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1AE7A5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6" w:hRule="atLeast"/>
        </w:trPr>
        <w:tc>
          <w:tcPr>
            <w:tcW w:w="1467" w:type="dxa"/>
            <w:vMerge w:val="continue"/>
            <w:tcBorders>
              <w:top w:val="nil"/>
              <w:bottom w:val="nil"/>
            </w:tcBorders>
            <w:vAlign w:val="top"/>
          </w:tcPr>
          <w:p w14:paraId="28CBFDFC">
            <w:pPr>
              <w:pStyle w:val="6"/>
            </w:pPr>
          </w:p>
        </w:tc>
        <w:tc>
          <w:tcPr>
            <w:tcW w:w="1457" w:type="dxa"/>
            <w:vMerge w:val="restart"/>
            <w:tcBorders>
              <w:bottom w:val="nil"/>
            </w:tcBorders>
            <w:vAlign w:val="top"/>
          </w:tcPr>
          <w:p w14:paraId="168421B4">
            <w:pPr>
              <w:pStyle w:val="6"/>
              <w:spacing w:line="255" w:lineRule="auto"/>
            </w:pPr>
          </w:p>
          <w:p w14:paraId="484F89EF">
            <w:pPr>
              <w:pStyle w:val="6"/>
              <w:spacing w:line="256" w:lineRule="auto"/>
            </w:pPr>
          </w:p>
          <w:p w14:paraId="331FEC2B">
            <w:pPr>
              <w:pStyle w:val="6"/>
              <w:spacing w:line="256" w:lineRule="auto"/>
            </w:pPr>
          </w:p>
          <w:p w14:paraId="20095A03">
            <w:pPr>
              <w:pStyle w:val="6"/>
              <w:spacing w:line="256" w:lineRule="auto"/>
            </w:pPr>
          </w:p>
          <w:p w14:paraId="14445F9E">
            <w:pPr>
              <w:pStyle w:val="6"/>
              <w:spacing w:line="256" w:lineRule="auto"/>
            </w:pPr>
          </w:p>
          <w:p w14:paraId="25F6F00B">
            <w:pPr>
              <w:spacing w:before="62" w:line="229" w:lineRule="auto"/>
              <w:ind w:left="335"/>
              <w:rPr>
                <w:rFonts w:ascii="宋体" w:hAnsi="宋体" w:eastAsia="宋体" w:cs="宋体"/>
                <w:sz w:val="19"/>
                <w:szCs w:val="19"/>
              </w:rPr>
            </w:pPr>
            <w:r>
              <w:rPr>
                <w:rFonts w:ascii="宋体" w:hAnsi="宋体" w:eastAsia="宋体" w:cs="宋体"/>
                <w:spacing w:val="7"/>
                <w:sz w:val="19"/>
                <w:szCs w:val="19"/>
              </w:rPr>
              <w:t>产出指标</w:t>
            </w:r>
          </w:p>
        </w:tc>
        <w:tc>
          <w:tcPr>
            <w:tcW w:w="1912" w:type="dxa"/>
            <w:vAlign w:val="top"/>
          </w:tcPr>
          <w:p w14:paraId="5D9922A6">
            <w:pPr>
              <w:pStyle w:val="6"/>
              <w:spacing w:line="323" w:lineRule="auto"/>
            </w:pPr>
          </w:p>
          <w:p w14:paraId="7FAFE2D6">
            <w:pPr>
              <w:spacing w:before="62" w:line="229" w:lineRule="auto"/>
              <w:ind w:left="566"/>
              <w:rPr>
                <w:rFonts w:ascii="宋体" w:hAnsi="宋体" w:eastAsia="宋体" w:cs="宋体"/>
                <w:sz w:val="19"/>
                <w:szCs w:val="19"/>
              </w:rPr>
            </w:pPr>
            <w:r>
              <w:rPr>
                <w:rFonts w:ascii="宋体" w:hAnsi="宋体" w:eastAsia="宋体" w:cs="宋体"/>
                <w:spacing w:val="6"/>
                <w:sz w:val="19"/>
                <w:szCs w:val="19"/>
              </w:rPr>
              <w:t>数量指标</w:t>
            </w:r>
          </w:p>
        </w:tc>
        <w:tc>
          <w:tcPr>
            <w:tcW w:w="2094" w:type="dxa"/>
            <w:gridSpan w:val="2"/>
            <w:vAlign w:val="top"/>
          </w:tcPr>
          <w:p w14:paraId="2D0FE18C">
            <w:pPr>
              <w:pStyle w:val="6"/>
              <w:spacing w:line="323" w:lineRule="auto"/>
            </w:pPr>
          </w:p>
          <w:p w14:paraId="071E842E">
            <w:pPr>
              <w:spacing w:before="62" w:line="228" w:lineRule="auto"/>
              <w:ind w:left="362"/>
              <w:rPr>
                <w:rFonts w:ascii="宋体" w:hAnsi="宋体" w:eastAsia="宋体" w:cs="宋体"/>
                <w:sz w:val="19"/>
                <w:szCs w:val="19"/>
              </w:rPr>
            </w:pPr>
            <w:r>
              <w:rPr>
                <w:rFonts w:ascii="宋体" w:hAnsi="宋体" w:eastAsia="宋体" w:cs="宋体"/>
                <w:spacing w:val="6"/>
                <w:sz w:val="19"/>
                <w:szCs w:val="19"/>
              </w:rPr>
              <w:t>媒体单位合作。</w:t>
            </w:r>
          </w:p>
        </w:tc>
        <w:tc>
          <w:tcPr>
            <w:tcW w:w="2892" w:type="dxa"/>
            <w:vAlign w:val="top"/>
          </w:tcPr>
          <w:p w14:paraId="03AA7474">
            <w:pPr>
              <w:pStyle w:val="6"/>
              <w:spacing w:line="323" w:lineRule="auto"/>
            </w:pPr>
          </w:p>
          <w:p w14:paraId="43B26A40">
            <w:pPr>
              <w:spacing w:before="61" w:line="230" w:lineRule="auto"/>
              <w:ind w:left="1204"/>
              <w:rPr>
                <w:rFonts w:ascii="宋体" w:hAnsi="宋体" w:eastAsia="宋体" w:cs="宋体"/>
                <w:sz w:val="19"/>
                <w:szCs w:val="19"/>
              </w:rPr>
            </w:pPr>
            <w:r>
              <w:rPr>
                <w:rFonts w:ascii="宋体" w:hAnsi="宋体" w:eastAsia="宋体" w:cs="宋体"/>
                <w:spacing w:val="4"/>
                <w:sz w:val="19"/>
                <w:szCs w:val="19"/>
              </w:rPr>
              <w:t>=16家</w:t>
            </w:r>
          </w:p>
        </w:tc>
      </w:tr>
      <w:tr w14:paraId="551721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6" w:hRule="atLeast"/>
        </w:trPr>
        <w:tc>
          <w:tcPr>
            <w:tcW w:w="1467" w:type="dxa"/>
            <w:vMerge w:val="continue"/>
            <w:tcBorders>
              <w:top w:val="nil"/>
              <w:bottom w:val="nil"/>
            </w:tcBorders>
            <w:vAlign w:val="top"/>
          </w:tcPr>
          <w:p w14:paraId="4108DCBB">
            <w:pPr>
              <w:pStyle w:val="6"/>
            </w:pPr>
          </w:p>
        </w:tc>
        <w:tc>
          <w:tcPr>
            <w:tcW w:w="1457" w:type="dxa"/>
            <w:vMerge w:val="continue"/>
            <w:tcBorders>
              <w:top w:val="nil"/>
              <w:bottom w:val="nil"/>
            </w:tcBorders>
            <w:vAlign w:val="top"/>
          </w:tcPr>
          <w:p w14:paraId="0A6DD732">
            <w:pPr>
              <w:pStyle w:val="6"/>
            </w:pPr>
          </w:p>
        </w:tc>
        <w:tc>
          <w:tcPr>
            <w:tcW w:w="1912" w:type="dxa"/>
            <w:vAlign w:val="top"/>
          </w:tcPr>
          <w:p w14:paraId="43941A99">
            <w:pPr>
              <w:pStyle w:val="6"/>
              <w:spacing w:line="324" w:lineRule="auto"/>
            </w:pPr>
          </w:p>
          <w:p w14:paraId="04E24D27">
            <w:pPr>
              <w:spacing w:before="61" w:line="230" w:lineRule="auto"/>
              <w:ind w:left="566"/>
              <w:rPr>
                <w:rFonts w:ascii="宋体" w:hAnsi="宋体" w:eastAsia="宋体" w:cs="宋体"/>
                <w:sz w:val="19"/>
                <w:szCs w:val="19"/>
              </w:rPr>
            </w:pPr>
            <w:r>
              <w:rPr>
                <w:rFonts w:ascii="宋体" w:hAnsi="宋体" w:eastAsia="宋体" w:cs="宋体"/>
                <w:spacing w:val="6"/>
                <w:sz w:val="19"/>
                <w:szCs w:val="19"/>
              </w:rPr>
              <w:t>质量指标</w:t>
            </w:r>
          </w:p>
        </w:tc>
        <w:tc>
          <w:tcPr>
            <w:tcW w:w="2094" w:type="dxa"/>
            <w:gridSpan w:val="2"/>
            <w:vAlign w:val="top"/>
          </w:tcPr>
          <w:p w14:paraId="126509B3">
            <w:pPr>
              <w:pStyle w:val="6"/>
              <w:spacing w:line="324" w:lineRule="auto"/>
            </w:pPr>
          </w:p>
          <w:p w14:paraId="4A1B7B73">
            <w:pPr>
              <w:spacing w:before="62" w:line="229" w:lineRule="auto"/>
              <w:ind w:left="561"/>
              <w:rPr>
                <w:rFonts w:ascii="宋体" w:hAnsi="宋体" w:eastAsia="宋体" w:cs="宋体"/>
                <w:sz w:val="19"/>
                <w:szCs w:val="19"/>
              </w:rPr>
            </w:pPr>
            <w:r>
              <w:rPr>
                <w:rFonts w:ascii="宋体" w:hAnsi="宋体" w:eastAsia="宋体" w:cs="宋体"/>
                <w:spacing w:val="6"/>
                <w:sz w:val="19"/>
                <w:szCs w:val="19"/>
              </w:rPr>
              <w:t>工作覆盖率</w:t>
            </w:r>
          </w:p>
        </w:tc>
        <w:tc>
          <w:tcPr>
            <w:tcW w:w="2892" w:type="dxa"/>
            <w:vAlign w:val="top"/>
          </w:tcPr>
          <w:p w14:paraId="79030C2A">
            <w:pPr>
              <w:pStyle w:val="6"/>
              <w:spacing w:line="324" w:lineRule="auto"/>
            </w:pPr>
          </w:p>
          <w:p w14:paraId="4C9174C1">
            <w:pPr>
              <w:spacing w:before="62" w:line="256" w:lineRule="exact"/>
              <w:ind w:left="1269"/>
              <w:rPr>
                <w:rFonts w:ascii="宋体" w:hAnsi="宋体" w:eastAsia="宋体" w:cs="宋体"/>
                <w:sz w:val="19"/>
                <w:szCs w:val="19"/>
              </w:rPr>
            </w:pPr>
            <w:r>
              <w:rPr>
                <w:rFonts w:ascii="宋体" w:hAnsi="宋体" w:eastAsia="宋体" w:cs="宋体"/>
                <w:spacing w:val="-1"/>
                <w:position w:val="1"/>
                <w:sz w:val="19"/>
                <w:szCs w:val="19"/>
              </w:rPr>
              <w:t>100%</w:t>
            </w:r>
          </w:p>
        </w:tc>
      </w:tr>
      <w:tr w14:paraId="0577AF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6" w:hRule="atLeast"/>
        </w:trPr>
        <w:tc>
          <w:tcPr>
            <w:tcW w:w="1467" w:type="dxa"/>
            <w:vMerge w:val="continue"/>
            <w:tcBorders>
              <w:top w:val="nil"/>
              <w:bottom w:val="nil"/>
            </w:tcBorders>
            <w:vAlign w:val="top"/>
          </w:tcPr>
          <w:p w14:paraId="133544DE">
            <w:pPr>
              <w:pStyle w:val="6"/>
            </w:pPr>
          </w:p>
        </w:tc>
        <w:tc>
          <w:tcPr>
            <w:tcW w:w="1457" w:type="dxa"/>
            <w:vMerge w:val="continue"/>
            <w:tcBorders>
              <w:top w:val="nil"/>
            </w:tcBorders>
            <w:vAlign w:val="top"/>
          </w:tcPr>
          <w:p w14:paraId="5156841C">
            <w:pPr>
              <w:pStyle w:val="6"/>
            </w:pPr>
          </w:p>
        </w:tc>
        <w:tc>
          <w:tcPr>
            <w:tcW w:w="1912" w:type="dxa"/>
            <w:vAlign w:val="top"/>
          </w:tcPr>
          <w:p w14:paraId="38EFBD69">
            <w:pPr>
              <w:pStyle w:val="6"/>
              <w:spacing w:line="323" w:lineRule="auto"/>
            </w:pPr>
          </w:p>
          <w:p w14:paraId="0C527C44">
            <w:pPr>
              <w:spacing w:before="61" w:line="230" w:lineRule="auto"/>
              <w:ind w:left="574"/>
              <w:rPr>
                <w:rFonts w:ascii="宋体" w:hAnsi="宋体" w:eastAsia="宋体" w:cs="宋体"/>
                <w:sz w:val="19"/>
                <w:szCs w:val="19"/>
              </w:rPr>
            </w:pPr>
            <w:r>
              <w:rPr>
                <w:rFonts w:ascii="宋体" w:hAnsi="宋体" w:eastAsia="宋体" w:cs="宋体"/>
                <w:spacing w:val="4"/>
                <w:sz w:val="19"/>
                <w:szCs w:val="19"/>
              </w:rPr>
              <w:t>时效指标</w:t>
            </w:r>
          </w:p>
        </w:tc>
        <w:tc>
          <w:tcPr>
            <w:tcW w:w="2094" w:type="dxa"/>
            <w:gridSpan w:val="2"/>
            <w:vAlign w:val="top"/>
          </w:tcPr>
          <w:p w14:paraId="5FE0DFCE">
            <w:pPr>
              <w:pStyle w:val="6"/>
              <w:spacing w:line="323" w:lineRule="auto"/>
            </w:pPr>
          </w:p>
          <w:p w14:paraId="4E88095E">
            <w:pPr>
              <w:spacing w:before="62" w:line="229" w:lineRule="auto"/>
              <w:ind w:left="461"/>
              <w:rPr>
                <w:rFonts w:ascii="宋体" w:hAnsi="宋体" w:eastAsia="宋体" w:cs="宋体"/>
                <w:sz w:val="19"/>
                <w:szCs w:val="19"/>
              </w:rPr>
            </w:pPr>
            <w:r>
              <w:rPr>
                <w:rFonts w:ascii="宋体" w:hAnsi="宋体" w:eastAsia="宋体" w:cs="宋体"/>
                <w:spacing w:val="7"/>
                <w:sz w:val="19"/>
                <w:szCs w:val="19"/>
              </w:rPr>
              <w:t>合作完成时间</w:t>
            </w:r>
          </w:p>
        </w:tc>
        <w:tc>
          <w:tcPr>
            <w:tcW w:w="2892" w:type="dxa"/>
            <w:vAlign w:val="top"/>
          </w:tcPr>
          <w:p w14:paraId="504AB623">
            <w:pPr>
              <w:pStyle w:val="6"/>
              <w:spacing w:line="323" w:lineRule="auto"/>
            </w:pPr>
          </w:p>
          <w:p w14:paraId="1E4C0D60">
            <w:pPr>
              <w:spacing w:before="62" w:line="229" w:lineRule="auto"/>
              <w:ind w:left="1319"/>
              <w:rPr>
                <w:rFonts w:ascii="宋体" w:hAnsi="宋体" w:eastAsia="宋体" w:cs="宋体"/>
                <w:sz w:val="19"/>
                <w:szCs w:val="19"/>
              </w:rPr>
            </w:pPr>
            <w:r>
              <w:rPr>
                <w:rFonts w:ascii="宋体" w:hAnsi="宋体" w:eastAsia="宋体" w:cs="宋体"/>
                <w:spacing w:val="-3"/>
                <w:sz w:val="19"/>
                <w:szCs w:val="19"/>
              </w:rPr>
              <w:t>1年</w:t>
            </w:r>
          </w:p>
        </w:tc>
      </w:tr>
      <w:tr w14:paraId="719A6F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6" w:hRule="atLeast"/>
        </w:trPr>
        <w:tc>
          <w:tcPr>
            <w:tcW w:w="1467" w:type="dxa"/>
            <w:vMerge w:val="continue"/>
            <w:tcBorders>
              <w:top w:val="nil"/>
              <w:bottom w:val="nil"/>
            </w:tcBorders>
            <w:vAlign w:val="top"/>
          </w:tcPr>
          <w:p w14:paraId="77C4E052">
            <w:pPr>
              <w:pStyle w:val="6"/>
            </w:pPr>
          </w:p>
        </w:tc>
        <w:tc>
          <w:tcPr>
            <w:tcW w:w="1457" w:type="dxa"/>
            <w:vAlign w:val="top"/>
          </w:tcPr>
          <w:p w14:paraId="159EDB36">
            <w:pPr>
              <w:pStyle w:val="6"/>
              <w:spacing w:line="327" w:lineRule="auto"/>
            </w:pPr>
          </w:p>
          <w:p w14:paraId="611C2EF8">
            <w:pPr>
              <w:spacing w:before="62" w:line="228" w:lineRule="auto"/>
              <w:ind w:left="386"/>
              <w:rPr>
                <w:rFonts w:ascii="宋体" w:hAnsi="宋体" w:eastAsia="宋体" w:cs="宋体"/>
                <w:sz w:val="19"/>
                <w:szCs w:val="19"/>
              </w:rPr>
            </w:pPr>
            <w:r>
              <w:rPr>
                <w:rFonts w:ascii="宋体" w:hAnsi="宋体" w:eastAsia="宋体" w:cs="宋体"/>
                <w:spacing w:val="6"/>
                <w:sz w:val="19"/>
                <w:szCs w:val="19"/>
              </w:rPr>
              <w:t>成本指标</w:t>
            </w:r>
          </w:p>
        </w:tc>
        <w:tc>
          <w:tcPr>
            <w:tcW w:w="1912" w:type="dxa"/>
            <w:vAlign w:val="top"/>
          </w:tcPr>
          <w:p w14:paraId="29DD59B9">
            <w:pPr>
              <w:pStyle w:val="6"/>
              <w:spacing w:line="327" w:lineRule="auto"/>
            </w:pPr>
          </w:p>
          <w:p w14:paraId="08F24963">
            <w:pPr>
              <w:spacing w:before="62" w:line="228" w:lineRule="auto"/>
              <w:ind w:left="367"/>
              <w:rPr>
                <w:rFonts w:ascii="宋体" w:hAnsi="宋体" w:eastAsia="宋体" w:cs="宋体"/>
                <w:sz w:val="19"/>
                <w:szCs w:val="19"/>
              </w:rPr>
            </w:pPr>
            <w:r>
              <w:rPr>
                <w:rFonts w:ascii="宋体" w:hAnsi="宋体" w:eastAsia="宋体" w:cs="宋体"/>
                <w:spacing w:val="7"/>
                <w:sz w:val="19"/>
                <w:szCs w:val="19"/>
              </w:rPr>
              <w:t>经济成本指标</w:t>
            </w:r>
          </w:p>
        </w:tc>
        <w:tc>
          <w:tcPr>
            <w:tcW w:w="2094" w:type="dxa"/>
            <w:gridSpan w:val="2"/>
            <w:vAlign w:val="top"/>
          </w:tcPr>
          <w:p w14:paraId="30CAE111">
            <w:pPr>
              <w:pStyle w:val="6"/>
              <w:spacing w:line="327" w:lineRule="auto"/>
            </w:pPr>
          </w:p>
          <w:p w14:paraId="141B398B">
            <w:pPr>
              <w:spacing w:before="62" w:line="228" w:lineRule="auto"/>
              <w:ind w:left="160"/>
              <w:rPr>
                <w:rFonts w:ascii="宋体" w:hAnsi="宋体" w:eastAsia="宋体" w:cs="宋体"/>
                <w:sz w:val="19"/>
                <w:szCs w:val="19"/>
              </w:rPr>
            </w:pPr>
            <w:r>
              <w:rPr>
                <w:rFonts w:ascii="宋体" w:hAnsi="宋体" w:eastAsia="宋体" w:cs="宋体"/>
                <w:spacing w:val="8"/>
                <w:sz w:val="19"/>
                <w:szCs w:val="19"/>
              </w:rPr>
              <w:t>媒体合作预算控制数</w:t>
            </w:r>
          </w:p>
        </w:tc>
        <w:tc>
          <w:tcPr>
            <w:tcW w:w="2892" w:type="dxa"/>
            <w:vAlign w:val="top"/>
          </w:tcPr>
          <w:p w14:paraId="57CD66BB">
            <w:pPr>
              <w:pStyle w:val="6"/>
              <w:spacing w:line="336" w:lineRule="auto"/>
            </w:pPr>
          </w:p>
          <w:p w14:paraId="0DA1208A">
            <w:pPr>
              <w:spacing w:before="59" w:line="221" w:lineRule="auto"/>
              <w:ind w:left="1150"/>
              <w:rPr>
                <w:rFonts w:ascii="宋体" w:hAnsi="宋体" w:eastAsia="宋体" w:cs="宋体"/>
                <w:sz w:val="18"/>
                <w:szCs w:val="18"/>
              </w:rPr>
            </w:pPr>
            <w:r>
              <w:rPr>
                <w:rFonts w:ascii="宋体" w:hAnsi="宋体" w:eastAsia="宋体" w:cs="宋体"/>
                <w:spacing w:val="-4"/>
                <w:sz w:val="18"/>
                <w:szCs w:val="18"/>
              </w:rPr>
              <w:t>100万元</w:t>
            </w:r>
          </w:p>
        </w:tc>
      </w:tr>
      <w:tr w14:paraId="22364B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6" w:hRule="atLeast"/>
        </w:trPr>
        <w:tc>
          <w:tcPr>
            <w:tcW w:w="1467" w:type="dxa"/>
            <w:vMerge w:val="continue"/>
            <w:tcBorders>
              <w:top w:val="nil"/>
              <w:bottom w:val="nil"/>
            </w:tcBorders>
            <w:vAlign w:val="top"/>
          </w:tcPr>
          <w:p w14:paraId="653EB1F0">
            <w:pPr>
              <w:pStyle w:val="6"/>
            </w:pPr>
          </w:p>
        </w:tc>
        <w:tc>
          <w:tcPr>
            <w:tcW w:w="1457" w:type="dxa"/>
            <w:vMerge w:val="restart"/>
            <w:tcBorders>
              <w:bottom w:val="nil"/>
            </w:tcBorders>
            <w:vAlign w:val="top"/>
          </w:tcPr>
          <w:p w14:paraId="5F9D65AD">
            <w:pPr>
              <w:pStyle w:val="6"/>
              <w:spacing w:line="268" w:lineRule="auto"/>
            </w:pPr>
          </w:p>
          <w:p w14:paraId="1B7CC693">
            <w:pPr>
              <w:pStyle w:val="6"/>
              <w:spacing w:line="268" w:lineRule="auto"/>
            </w:pPr>
          </w:p>
          <w:p w14:paraId="7E476778">
            <w:pPr>
              <w:pStyle w:val="6"/>
              <w:spacing w:line="269" w:lineRule="auto"/>
            </w:pPr>
          </w:p>
          <w:p w14:paraId="24B1462D">
            <w:pPr>
              <w:spacing w:before="61" w:line="230" w:lineRule="auto"/>
              <w:ind w:left="340"/>
              <w:rPr>
                <w:rFonts w:ascii="宋体" w:hAnsi="宋体" w:eastAsia="宋体" w:cs="宋体"/>
                <w:sz w:val="19"/>
                <w:szCs w:val="19"/>
              </w:rPr>
            </w:pPr>
            <w:r>
              <w:rPr>
                <w:rFonts w:ascii="宋体" w:hAnsi="宋体" w:eastAsia="宋体" w:cs="宋体"/>
                <w:spacing w:val="5"/>
                <w:sz w:val="19"/>
                <w:szCs w:val="19"/>
              </w:rPr>
              <w:t>效益指标</w:t>
            </w:r>
          </w:p>
        </w:tc>
        <w:tc>
          <w:tcPr>
            <w:tcW w:w="1912" w:type="dxa"/>
            <w:vAlign w:val="top"/>
          </w:tcPr>
          <w:p w14:paraId="2DE4EA6D">
            <w:pPr>
              <w:pStyle w:val="6"/>
              <w:spacing w:line="326" w:lineRule="auto"/>
            </w:pPr>
          </w:p>
          <w:p w14:paraId="1FF7E016">
            <w:pPr>
              <w:spacing w:before="62" w:line="228" w:lineRule="auto"/>
              <w:ind w:left="367"/>
              <w:rPr>
                <w:rFonts w:ascii="宋体" w:hAnsi="宋体" w:eastAsia="宋体" w:cs="宋体"/>
                <w:sz w:val="19"/>
                <w:szCs w:val="19"/>
              </w:rPr>
            </w:pPr>
            <w:r>
              <w:rPr>
                <w:rFonts w:ascii="宋体" w:hAnsi="宋体" w:eastAsia="宋体" w:cs="宋体"/>
                <w:spacing w:val="7"/>
                <w:sz w:val="19"/>
                <w:szCs w:val="19"/>
              </w:rPr>
              <w:t>社会效益指标</w:t>
            </w:r>
          </w:p>
        </w:tc>
        <w:tc>
          <w:tcPr>
            <w:tcW w:w="2094" w:type="dxa"/>
            <w:gridSpan w:val="2"/>
            <w:vAlign w:val="top"/>
          </w:tcPr>
          <w:p w14:paraId="59BED790">
            <w:pPr>
              <w:pStyle w:val="6"/>
              <w:spacing w:line="326" w:lineRule="auto"/>
            </w:pPr>
          </w:p>
          <w:p w14:paraId="1D584967">
            <w:pPr>
              <w:spacing w:before="62" w:line="228" w:lineRule="auto"/>
              <w:ind w:left="560"/>
              <w:rPr>
                <w:rFonts w:ascii="宋体" w:hAnsi="宋体" w:eastAsia="宋体" w:cs="宋体"/>
                <w:sz w:val="19"/>
                <w:szCs w:val="19"/>
              </w:rPr>
            </w:pPr>
            <w:r>
              <w:rPr>
                <w:rFonts w:ascii="宋体" w:hAnsi="宋体" w:eastAsia="宋体" w:cs="宋体"/>
                <w:spacing w:val="7"/>
                <w:sz w:val="19"/>
                <w:szCs w:val="19"/>
              </w:rPr>
              <w:t>社会知晓度</w:t>
            </w:r>
          </w:p>
        </w:tc>
        <w:tc>
          <w:tcPr>
            <w:tcW w:w="2892" w:type="dxa"/>
            <w:vAlign w:val="top"/>
          </w:tcPr>
          <w:p w14:paraId="09351876">
            <w:pPr>
              <w:pStyle w:val="6"/>
              <w:spacing w:line="326" w:lineRule="auto"/>
            </w:pPr>
          </w:p>
          <w:p w14:paraId="512445D7">
            <w:pPr>
              <w:spacing w:before="62" w:line="254" w:lineRule="exact"/>
              <w:ind w:left="1222"/>
              <w:rPr>
                <w:rFonts w:ascii="宋体" w:hAnsi="宋体" w:eastAsia="宋体" w:cs="宋体"/>
                <w:sz w:val="19"/>
                <w:szCs w:val="19"/>
              </w:rPr>
            </w:pPr>
            <w:r>
              <w:rPr>
                <w:rFonts w:ascii="宋体" w:hAnsi="宋体" w:eastAsia="宋体" w:cs="宋体"/>
                <w:spacing w:val="-1"/>
                <w:position w:val="1"/>
                <w:sz w:val="19"/>
                <w:szCs w:val="19"/>
              </w:rPr>
              <w:t>≥95%</w:t>
            </w:r>
          </w:p>
        </w:tc>
      </w:tr>
      <w:tr w14:paraId="12315F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6" w:hRule="atLeast"/>
        </w:trPr>
        <w:tc>
          <w:tcPr>
            <w:tcW w:w="1467" w:type="dxa"/>
            <w:vMerge w:val="continue"/>
            <w:tcBorders>
              <w:top w:val="nil"/>
              <w:bottom w:val="nil"/>
            </w:tcBorders>
            <w:vAlign w:val="top"/>
          </w:tcPr>
          <w:p w14:paraId="178F7EA0">
            <w:pPr>
              <w:pStyle w:val="6"/>
            </w:pPr>
          </w:p>
        </w:tc>
        <w:tc>
          <w:tcPr>
            <w:tcW w:w="1457" w:type="dxa"/>
            <w:vMerge w:val="continue"/>
            <w:tcBorders>
              <w:top w:val="nil"/>
            </w:tcBorders>
            <w:vAlign w:val="top"/>
          </w:tcPr>
          <w:p w14:paraId="5F02E248">
            <w:pPr>
              <w:pStyle w:val="6"/>
            </w:pPr>
          </w:p>
        </w:tc>
        <w:tc>
          <w:tcPr>
            <w:tcW w:w="1912" w:type="dxa"/>
            <w:vAlign w:val="top"/>
          </w:tcPr>
          <w:p w14:paraId="5E43E915">
            <w:pPr>
              <w:pStyle w:val="6"/>
              <w:spacing w:line="330" w:lineRule="auto"/>
            </w:pPr>
          </w:p>
          <w:p w14:paraId="2000D71B">
            <w:pPr>
              <w:spacing w:before="62" w:line="229" w:lineRule="auto"/>
              <w:ind w:left="266"/>
              <w:rPr>
                <w:rFonts w:ascii="宋体" w:hAnsi="宋体" w:eastAsia="宋体" w:cs="宋体"/>
                <w:sz w:val="19"/>
                <w:szCs w:val="19"/>
              </w:rPr>
            </w:pPr>
            <w:r>
              <w:rPr>
                <w:rFonts w:ascii="宋体" w:hAnsi="宋体" w:eastAsia="宋体" w:cs="宋体"/>
                <w:spacing w:val="7"/>
                <w:sz w:val="19"/>
                <w:szCs w:val="19"/>
              </w:rPr>
              <w:t>可持续影响指标</w:t>
            </w:r>
          </w:p>
        </w:tc>
        <w:tc>
          <w:tcPr>
            <w:tcW w:w="2094" w:type="dxa"/>
            <w:gridSpan w:val="2"/>
            <w:vAlign w:val="top"/>
          </w:tcPr>
          <w:p w14:paraId="3D1BEA17">
            <w:pPr>
              <w:pStyle w:val="6"/>
              <w:spacing w:line="330" w:lineRule="auto"/>
            </w:pPr>
          </w:p>
          <w:p w14:paraId="08E7AEE0">
            <w:pPr>
              <w:spacing w:before="62" w:line="228" w:lineRule="auto"/>
              <w:ind w:left="263"/>
              <w:rPr>
                <w:rFonts w:ascii="宋体" w:hAnsi="宋体" w:eastAsia="宋体" w:cs="宋体"/>
                <w:sz w:val="19"/>
                <w:szCs w:val="19"/>
              </w:rPr>
            </w:pPr>
            <w:r>
              <w:rPr>
                <w:rFonts w:ascii="宋体" w:hAnsi="宋体" w:eastAsia="宋体" w:cs="宋体"/>
                <w:spacing w:val="7"/>
                <w:sz w:val="19"/>
                <w:szCs w:val="19"/>
              </w:rPr>
              <w:t>叠加传播产生影响</w:t>
            </w:r>
          </w:p>
        </w:tc>
        <w:tc>
          <w:tcPr>
            <w:tcW w:w="2892" w:type="dxa"/>
            <w:vAlign w:val="top"/>
          </w:tcPr>
          <w:p w14:paraId="406C0FA8">
            <w:pPr>
              <w:pStyle w:val="6"/>
              <w:spacing w:line="330" w:lineRule="auto"/>
            </w:pPr>
          </w:p>
          <w:p w14:paraId="1D58AA46">
            <w:pPr>
              <w:spacing w:before="62" w:line="254" w:lineRule="exact"/>
              <w:ind w:left="1222"/>
              <w:rPr>
                <w:rFonts w:ascii="宋体" w:hAnsi="宋体" w:eastAsia="宋体" w:cs="宋体"/>
                <w:sz w:val="19"/>
                <w:szCs w:val="19"/>
              </w:rPr>
            </w:pPr>
            <w:r>
              <w:rPr>
                <w:rFonts w:ascii="宋体" w:hAnsi="宋体" w:eastAsia="宋体" w:cs="宋体"/>
                <w:spacing w:val="-1"/>
                <w:position w:val="1"/>
                <w:sz w:val="19"/>
                <w:szCs w:val="19"/>
              </w:rPr>
              <w:t>≥95%</w:t>
            </w:r>
          </w:p>
        </w:tc>
      </w:tr>
      <w:tr w14:paraId="7FA5C6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56" w:hRule="atLeast"/>
        </w:trPr>
        <w:tc>
          <w:tcPr>
            <w:tcW w:w="1467" w:type="dxa"/>
            <w:vMerge w:val="continue"/>
            <w:tcBorders>
              <w:top w:val="nil"/>
            </w:tcBorders>
            <w:vAlign w:val="top"/>
          </w:tcPr>
          <w:p w14:paraId="63C4C67D">
            <w:pPr>
              <w:pStyle w:val="6"/>
            </w:pPr>
          </w:p>
        </w:tc>
        <w:tc>
          <w:tcPr>
            <w:tcW w:w="1457" w:type="dxa"/>
            <w:vAlign w:val="top"/>
          </w:tcPr>
          <w:p w14:paraId="07272424">
            <w:pPr>
              <w:pStyle w:val="6"/>
              <w:spacing w:line="331" w:lineRule="auto"/>
            </w:pPr>
          </w:p>
          <w:p w14:paraId="40CA9282">
            <w:pPr>
              <w:spacing w:before="62" w:line="229" w:lineRule="auto"/>
              <w:ind w:left="234"/>
              <w:rPr>
                <w:rFonts w:ascii="宋体" w:hAnsi="宋体" w:eastAsia="宋体" w:cs="宋体"/>
                <w:sz w:val="19"/>
                <w:szCs w:val="19"/>
              </w:rPr>
            </w:pPr>
            <w:r>
              <w:rPr>
                <w:rFonts w:ascii="宋体" w:hAnsi="宋体" w:eastAsia="宋体" w:cs="宋体"/>
                <w:spacing w:val="7"/>
                <w:sz w:val="19"/>
                <w:szCs w:val="19"/>
              </w:rPr>
              <w:t>满意度指标</w:t>
            </w:r>
          </w:p>
        </w:tc>
        <w:tc>
          <w:tcPr>
            <w:tcW w:w="1912" w:type="dxa"/>
            <w:vAlign w:val="top"/>
          </w:tcPr>
          <w:p w14:paraId="265A76CE">
            <w:pPr>
              <w:pStyle w:val="6"/>
              <w:spacing w:line="331" w:lineRule="auto"/>
            </w:pPr>
          </w:p>
          <w:p w14:paraId="6410415A">
            <w:pPr>
              <w:spacing w:before="62" w:line="229" w:lineRule="auto"/>
              <w:ind w:left="66"/>
              <w:rPr>
                <w:rFonts w:ascii="宋体" w:hAnsi="宋体" w:eastAsia="宋体" w:cs="宋体"/>
                <w:sz w:val="19"/>
                <w:szCs w:val="19"/>
              </w:rPr>
            </w:pPr>
            <w:r>
              <w:rPr>
                <w:rFonts w:ascii="宋体" w:hAnsi="宋体" w:eastAsia="宋体" w:cs="宋体"/>
                <w:spacing w:val="8"/>
                <w:sz w:val="19"/>
                <w:szCs w:val="19"/>
              </w:rPr>
              <w:t>服务对象满意度指标</w:t>
            </w:r>
          </w:p>
        </w:tc>
        <w:tc>
          <w:tcPr>
            <w:tcW w:w="2094" w:type="dxa"/>
            <w:gridSpan w:val="2"/>
            <w:vAlign w:val="top"/>
          </w:tcPr>
          <w:p w14:paraId="6004F82D">
            <w:pPr>
              <w:pStyle w:val="6"/>
              <w:spacing w:line="331" w:lineRule="auto"/>
            </w:pPr>
          </w:p>
          <w:p w14:paraId="508DFDB8">
            <w:pPr>
              <w:spacing w:before="62" w:line="229" w:lineRule="auto"/>
              <w:ind w:left="559"/>
              <w:rPr>
                <w:rFonts w:ascii="宋体" w:hAnsi="宋体" w:eastAsia="宋体" w:cs="宋体"/>
                <w:sz w:val="19"/>
                <w:szCs w:val="19"/>
              </w:rPr>
            </w:pPr>
            <w:r>
              <w:rPr>
                <w:rFonts w:ascii="宋体" w:hAnsi="宋体" w:eastAsia="宋体" w:cs="宋体"/>
                <w:spacing w:val="7"/>
                <w:sz w:val="19"/>
                <w:szCs w:val="19"/>
              </w:rPr>
              <w:t>群众满意度</w:t>
            </w:r>
          </w:p>
        </w:tc>
        <w:tc>
          <w:tcPr>
            <w:tcW w:w="2892" w:type="dxa"/>
            <w:vAlign w:val="top"/>
          </w:tcPr>
          <w:p w14:paraId="785EBEDA">
            <w:pPr>
              <w:pStyle w:val="6"/>
              <w:spacing w:line="331" w:lineRule="auto"/>
            </w:pPr>
          </w:p>
          <w:p w14:paraId="0BC134D1">
            <w:pPr>
              <w:spacing w:before="62" w:line="254" w:lineRule="exact"/>
              <w:ind w:left="1222"/>
              <w:rPr>
                <w:rFonts w:ascii="宋体" w:hAnsi="宋体" w:eastAsia="宋体" w:cs="宋体"/>
                <w:sz w:val="19"/>
                <w:szCs w:val="19"/>
              </w:rPr>
            </w:pPr>
            <w:r>
              <w:rPr>
                <w:rFonts w:ascii="宋体" w:hAnsi="宋体" w:eastAsia="宋体" w:cs="宋体"/>
                <w:spacing w:val="-1"/>
                <w:position w:val="1"/>
                <w:sz w:val="19"/>
                <w:szCs w:val="19"/>
              </w:rPr>
              <w:t>≥95%</w:t>
            </w:r>
          </w:p>
        </w:tc>
      </w:tr>
    </w:tbl>
    <w:p w14:paraId="4A4708FD">
      <w:pPr>
        <w:rPr>
          <w:rFonts w:ascii="Arial"/>
          <w:sz w:val="21"/>
        </w:rPr>
      </w:pPr>
    </w:p>
    <w:p w14:paraId="07192F5C">
      <w:pPr>
        <w:rPr>
          <w:rFonts w:ascii="Arial" w:hAnsi="Arial" w:eastAsia="Arial" w:cs="Arial"/>
          <w:sz w:val="21"/>
          <w:szCs w:val="21"/>
        </w:rPr>
        <w:sectPr>
          <w:footerReference r:id="rId46" w:type="default"/>
          <w:pgSz w:w="11905" w:h="16837"/>
          <w:pgMar w:top="1249" w:right="1056" w:bottom="695" w:left="1010" w:header="0" w:footer="407" w:gutter="0"/>
          <w:cols w:space="720" w:num="1"/>
        </w:sectPr>
      </w:pPr>
    </w:p>
    <w:p w14:paraId="20BAC800">
      <w:pPr>
        <w:pStyle w:val="2"/>
        <w:spacing w:before="72" w:line="225" w:lineRule="auto"/>
        <w:ind w:left="2919"/>
        <w:rPr>
          <w:sz w:val="35"/>
          <w:szCs w:val="35"/>
        </w:rPr>
      </w:pPr>
      <w:r>
        <w:rPr>
          <w:b/>
          <w:bCs/>
          <w:spacing w:val="6"/>
          <w:sz w:val="35"/>
          <w:szCs w:val="35"/>
        </w:rPr>
        <w:t>部门预算项目绩效目标表</w:t>
      </w:r>
    </w:p>
    <w:p w14:paraId="424FDF0E">
      <w:pPr>
        <w:rPr>
          <w:rFonts w:ascii="Arial"/>
          <w:sz w:val="21"/>
        </w:rPr>
      </w:pPr>
    </w:p>
    <w:p w14:paraId="1D1F9164">
      <w:pPr>
        <w:spacing w:line="241" w:lineRule="auto"/>
        <w:rPr>
          <w:rFonts w:ascii="Arial"/>
          <w:sz w:val="21"/>
        </w:rPr>
      </w:pPr>
    </w:p>
    <w:p w14:paraId="402F8364">
      <w:pPr>
        <w:pStyle w:val="2"/>
        <w:spacing w:before="61" w:line="229" w:lineRule="auto"/>
        <w:ind w:left="4432"/>
        <w:rPr>
          <w:sz w:val="19"/>
          <w:szCs w:val="19"/>
        </w:rPr>
      </w:pPr>
      <w:r>
        <w:rPr>
          <w:spacing w:val="1"/>
          <w:sz w:val="19"/>
          <w:szCs w:val="19"/>
        </w:rPr>
        <w:t>(2026年度</w:t>
      </w:r>
      <w:r>
        <w:rPr>
          <w:rFonts w:hint="eastAsia"/>
          <w:spacing w:val="1"/>
          <w:sz w:val="19"/>
          <w:szCs w:val="19"/>
          <w:lang w:eastAsia="zh-CN"/>
        </w:rPr>
        <w:t>）</w:t>
      </w:r>
    </w:p>
    <w:p w14:paraId="61F7668C">
      <w:pPr>
        <w:spacing w:line="140" w:lineRule="exact"/>
      </w:pPr>
    </w:p>
    <w:tbl>
      <w:tblPr>
        <w:tblStyle w:val="5"/>
        <w:tblW w:w="975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89"/>
        <w:gridCol w:w="1138"/>
        <w:gridCol w:w="1548"/>
        <w:gridCol w:w="3081"/>
        <w:gridCol w:w="2394"/>
      </w:tblGrid>
      <w:tr w14:paraId="4BED19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4" w:hRule="atLeast"/>
        </w:trPr>
        <w:tc>
          <w:tcPr>
            <w:tcW w:w="1589" w:type="dxa"/>
            <w:vAlign w:val="top"/>
          </w:tcPr>
          <w:p w14:paraId="2508492A">
            <w:pPr>
              <w:spacing w:before="208" w:line="230" w:lineRule="auto"/>
              <w:ind w:left="408"/>
              <w:rPr>
                <w:rFonts w:ascii="宋体" w:hAnsi="宋体" w:eastAsia="宋体" w:cs="宋体"/>
                <w:sz w:val="19"/>
                <w:szCs w:val="19"/>
              </w:rPr>
            </w:pPr>
            <w:r>
              <w:rPr>
                <w:rFonts w:ascii="宋体" w:hAnsi="宋体" w:eastAsia="宋体" w:cs="宋体"/>
                <w:spacing w:val="6"/>
                <w:sz w:val="19"/>
                <w:szCs w:val="19"/>
              </w:rPr>
              <w:t>项目名称</w:t>
            </w:r>
          </w:p>
        </w:tc>
        <w:tc>
          <w:tcPr>
            <w:tcW w:w="8161" w:type="dxa"/>
            <w:gridSpan w:val="4"/>
            <w:vAlign w:val="top"/>
          </w:tcPr>
          <w:p w14:paraId="1C9637F2">
            <w:pPr>
              <w:spacing w:before="208" w:line="229" w:lineRule="auto"/>
              <w:ind w:left="2692"/>
              <w:rPr>
                <w:rFonts w:ascii="宋体" w:hAnsi="宋体" w:eastAsia="宋体" w:cs="宋体"/>
                <w:sz w:val="19"/>
                <w:szCs w:val="19"/>
              </w:rPr>
            </w:pPr>
            <w:r>
              <w:rPr>
                <w:rFonts w:ascii="宋体" w:hAnsi="宋体" w:eastAsia="宋体" w:cs="宋体"/>
                <w:spacing w:val="7"/>
                <w:sz w:val="19"/>
                <w:szCs w:val="19"/>
              </w:rPr>
              <w:t>2026年全县党报党刊统一征订费</w:t>
            </w:r>
          </w:p>
        </w:tc>
      </w:tr>
      <w:tr w14:paraId="659846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589" w:type="dxa"/>
            <w:vAlign w:val="top"/>
          </w:tcPr>
          <w:p w14:paraId="0A8686D7">
            <w:pPr>
              <w:spacing w:before="199" w:line="229" w:lineRule="auto"/>
              <w:ind w:left="208"/>
              <w:rPr>
                <w:rFonts w:ascii="宋体" w:hAnsi="宋体" w:eastAsia="宋体" w:cs="宋体"/>
                <w:sz w:val="19"/>
                <w:szCs w:val="19"/>
              </w:rPr>
            </w:pPr>
            <w:r>
              <w:rPr>
                <w:rFonts w:ascii="宋体" w:hAnsi="宋体" w:eastAsia="宋体" w:cs="宋体"/>
                <w:spacing w:val="4"/>
                <w:sz w:val="19"/>
                <w:szCs w:val="19"/>
              </w:rPr>
              <w:t>部门（单位）</w:t>
            </w:r>
          </w:p>
        </w:tc>
        <w:tc>
          <w:tcPr>
            <w:tcW w:w="8161" w:type="dxa"/>
            <w:gridSpan w:val="4"/>
            <w:vAlign w:val="top"/>
          </w:tcPr>
          <w:p w14:paraId="39C5E279">
            <w:pPr>
              <w:spacing w:before="199" w:line="228" w:lineRule="auto"/>
              <w:ind w:left="2711"/>
              <w:rPr>
                <w:rFonts w:ascii="宋体" w:hAnsi="宋体" w:eastAsia="宋体" w:cs="宋体"/>
                <w:sz w:val="19"/>
                <w:szCs w:val="19"/>
              </w:rPr>
            </w:pPr>
            <w:r>
              <w:rPr>
                <w:rFonts w:ascii="宋体" w:hAnsi="宋体" w:eastAsia="宋体" w:cs="宋体"/>
                <w:spacing w:val="7"/>
                <w:sz w:val="19"/>
                <w:szCs w:val="19"/>
              </w:rPr>
              <w:t>中国共产党盐边县委员会宣传部</w:t>
            </w:r>
          </w:p>
        </w:tc>
      </w:tr>
      <w:tr w14:paraId="49EBED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589" w:type="dxa"/>
            <w:vMerge w:val="restart"/>
            <w:tcBorders>
              <w:bottom w:val="nil"/>
            </w:tcBorders>
            <w:vAlign w:val="top"/>
          </w:tcPr>
          <w:p w14:paraId="60FC8F81">
            <w:pPr>
              <w:pStyle w:val="6"/>
              <w:spacing w:line="304" w:lineRule="auto"/>
            </w:pPr>
          </w:p>
          <w:p w14:paraId="3D78F745">
            <w:pPr>
              <w:pStyle w:val="6"/>
              <w:spacing w:line="305" w:lineRule="auto"/>
            </w:pPr>
          </w:p>
          <w:p w14:paraId="21A54F8B">
            <w:pPr>
              <w:spacing w:before="62" w:line="230" w:lineRule="auto"/>
              <w:ind w:left="408"/>
              <w:rPr>
                <w:rFonts w:ascii="宋体" w:hAnsi="宋体" w:eastAsia="宋体" w:cs="宋体"/>
                <w:sz w:val="19"/>
                <w:szCs w:val="19"/>
              </w:rPr>
            </w:pPr>
            <w:r>
              <w:rPr>
                <w:rFonts w:ascii="宋体" w:hAnsi="宋体" w:eastAsia="宋体" w:cs="宋体"/>
                <w:spacing w:val="6"/>
                <w:sz w:val="19"/>
                <w:szCs w:val="19"/>
              </w:rPr>
              <w:t>项目资金</w:t>
            </w:r>
          </w:p>
          <w:p w14:paraId="3F2239F9">
            <w:pPr>
              <w:spacing w:before="10" w:line="230" w:lineRule="auto"/>
              <w:ind w:left="415"/>
              <w:rPr>
                <w:rFonts w:ascii="宋体" w:hAnsi="宋体" w:eastAsia="宋体" w:cs="宋体"/>
                <w:sz w:val="19"/>
                <w:szCs w:val="19"/>
              </w:rPr>
            </w:pPr>
            <w:r>
              <w:rPr>
                <w:rFonts w:ascii="宋体" w:hAnsi="宋体" w:eastAsia="宋体" w:cs="宋体"/>
                <w:spacing w:val="-1"/>
                <w:sz w:val="19"/>
                <w:szCs w:val="19"/>
              </w:rPr>
              <w:t>（万元）</w:t>
            </w:r>
          </w:p>
        </w:tc>
        <w:tc>
          <w:tcPr>
            <w:tcW w:w="2686" w:type="dxa"/>
            <w:gridSpan w:val="2"/>
            <w:vAlign w:val="top"/>
          </w:tcPr>
          <w:p w14:paraId="7B040E0B">
            <w:pPr>
              <w:spacing w:before="200" w:line="229" w:lineRule="auto"/>
              <w:ind w:left="34"/>
              <w:rPr>
                <w:rFonts w:ascii="宋体" w:hAnsi="宋体" w:eastAsia="宋体" w:cs="宋体"/>
                <w:sz w:val="19"/>
                <w:szCs w:val="19"/>
              </w:rPr>
            </w:pPr>
            <w:r>
              <w:rPr>
                <w:rFonts w:ascii="宋体" w:hAnsi="宋体" w:eastAsia="宋体" w:cs="宋体"/>
                <w:spacing w:val="7"/>
                <w:sz w:val="19"/>
                <w:szCs w:val="19"/>
              </w:rPr>
              <w:t>年度资金总额</w:t>
            </w:r>
          </w:p>
        </w:tc>
        <w:tc>
          <w:tcPr>
            <w:tcW w:w="5475" w:type="dxa"/>
            <w:gridSpan w:val="2"/>
            <w:vAlign w:val="top"/>
          </w:tcPr>
          <w:p w14:paraId="3676AA94">
            <w:pPr>
              <w:spacing w:before="200" w:line="256" w:lineRule="exact"/>
              <w:ind w:left="2608"/>
              <w:rPr>
                <w:rFonts w:ascii="宋体" w:hAnsi="宋体" w:eastAsia="宋体" w:cs="宋体"/>
                <w:sz w:val="19"/>
                <w:szCs w:val="19"/>
              </w:rPr>
            </w:pPr>
            <w:r>
              <w:rPr>
                <w:rFonts w:ascii="宋体" w:hAnsi="宋体" w:eastAsia="宋体" w:cs="宋体"/>
                <w:spacing w:val="-2"/>
                <w:position w:val="1"/>
                <w:sz w:val="19"/>
                <w:szCs w:val="19"/>
              </w:rPr>
              <w:t>150</w:t>
            </w:r>
          </w:p>
        </w:tc>
      </w:tr>
      <w:tr w14:paraId="72F08B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589" w:type="dxa"/>
            <w:vMerge w:val="continue"/>
            <w:tcBorders>
              <w:top w:val="nil"/>
              <w:bottom w:val="nil"/>
            </w:tcBorders>
            <w:vAlign w:val="top"/>
          </w:tcPr>
          <w:p w14:paraId="592A11FA">
            <w:pPr>
              <w:pStyle w:val="6"/>
            </w:pPr>
          </w:p>
        </w:tc>
        <w:tc>
          <w:tcPr>
            <w:tcW w:w="2686" w:type="dxa"/>
            <w:gridSpan w:val="2"/>
            <w:vAlign w:val="top"/>
          </w:tcPr>
          <w:p w14:paraId="126901A0">
            <w:pPr>
              <w:spacing w:before="201" w:line="229" w:lineRule="auto"/>
              <w:ind w:left="34"/>
              <w:rPr>
                <w:rFonts w:ascii="宋体" w:hAnsi="宋体" w:eastAsia="宋体" w:cs="宋体"/>
                <w:sz w:val="19"/>
                <w:szCs w:val="19"/>
              </w:rPr>
            </w:pPr>
            <w:r>
              <w:rPr>
                <w:rFonts w:ascii="宋体" w:hAnsi="宋体" w:eastAsia="宋体" w:cs="宋体"/>
                <w:spacing w:val="6"/>
                <w:sz w:val="19"/>
                <w:szCs w:val="19"/>
              </w:rPr>
              <w:t>财政拨款</w:t>
            </w:r>
          </w:p>
        </w:tc>
        <w:tc>
          <w:tcPr>
            <w:tcW w:w="5475" w:type="dxa"/>
            <w:gridSpan w:val="2"/>
            <w:vAlign w:val="top"/>
          </w:tcPr>
          <w:p w14:paraId="02381EE5">
            <w:pPr>
              <w:spacing w:before="201" w:line="256" w:lineRule="exact"/>
              <w:ind w:left="2608"/>
              <w:rPr>
                <w:rFonts w:ascii="宋体" w:hAnsi="宋体" w:eastAsia="宋体" w:cs="宋体"/>
                <w:sz w:val="19"/>
                <w:szCs w:val="19"/>
              </w:rPr>
            </w:pPr>
            <w:r>
              <w:rPr>
                <w:rFonts w:ascii="宋体" w:hAnsi="宋体" w:eastAsia="宋体" w:cs="宋体"/>
                <w:spacing w:val="-2"/>
                <w:position w:val="1"/>
                <w:sz w:val="19"/>
                <w:szCs w:val="19"/>
              </w:rPr>
              <w:t>150</w:t>
            </w:r>
          </w:p>
        </w:tc>
      </w:tr>
      <w:tr w14:paraId="03935B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589" w:type="dxa"/>
            <w:vMerge w:val="continue"/>
            <w:tcBorders>
              <w:top w:val="nil"/>
            </w:tcBorders>
            <w:vAlign w:val="top"/>
          </w:tcPr>
          <w:p w14:paraId="32FF6D58">
            <w:pPr>
              <w:pStyle w:val="6"/>
            </w:pPr>
          </w:p>
        </w:tc>
        <w:tc>
          <w:tcPr>
            <w:tcW w:w="2686" w:type="dxa"/>
            <w:gridSpan w:val="2"/>
            <w:vAlign w:val="top"/>
          </w:tcPr>
          <w:p w14:paraId="3281BEA4">
            <w:pPr>
              <w:spacing w:before="202" w:line="230" w:lineRule="auto"/>
              <w:ind w:left="34"/>
              <w:rPr>
                <w:rFonts w:ascii="宋体" w:hAnsi="宋体" w:eastAsia="宋体" w:cs="宋体"/>
                <w:sz w:val="19"/>
                <w:szCs w:val="19"/>
              </w:rPr>
            </w:pPr>
            <w:r>
              <w:rPr>
                <w:rFonts w:ascii="宋体" w:hAnsi="宋体" w:eastAsia="宋体" w:cs="宋体"/>
                <w:spacing w:val="6"/>
                <w:sz w:val="19"/>
                <w:szCs w:val="19"/>
              </w:rPr>
              <w:t>其他资金</w:t>
            </w:r>
          </w:p>
        </w:tc>
        <w:tc>
          <w:tcPr>
            <w:tcW w:w="5475" w:type="dxa"/>
            <w:gridSpan w:val="2"/>
            <w:vAlign w:val="top"/>
          </w:tcPr>
          <w:p w14:paraId="60B5EBB0">
            <w:pPr>
              <w:pStyle w:val="6"/>
            </w:pPr>
          </w:p>
        </w:tc>
      </w:tr>
      <w:tr w14:paraId="76917A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48" w:hRule="atLeast"/>
        </w:trPr>
        <w:tc>
          <w:tcPr>
            <w:tcW w:w="1589" w:type="dxa"/>
            <w:vAlign w:val="top"/>
          </w:tcPr>
          <w:p w14:paraId="2087FA26">
            <w:pPr>
              <w:pStyle w:val="6"/>
              <w:spacing w:line="255" w:lineRule="auto"/>
            </w:pPr>
          </w:p>
          <w:p w14:paraId="657774F1">
            <w:pPr>
              <w:pStyle w:val="6"/>
              <w:spacing w:line="256" w:lineRule="auto"/>
            </w:pPr>
          </w:p>
          <w:p w14:paraId="64295389">
            <w:pPr>
              <w:pStyle w:val="6"/>
              <w:spacing w:line="256" w:lineRule="auto"/>
            </w:pPr>
          </w:p>
          <w:p w14:paraId="0B33F8BF">
            <w:pPr>
              <w:spacing w:before="62" w:line="230" w:lineRule="auto"/>
              <w:ind w:left="407"/>
              <w:rPr>
                <w:rFonts w:ascii="宋体" w:hAnsi="宋体" w:eastAsia="宋体" w:cs="宋体"/>
                <w:sz w:val="19"/>
                <w:szCs w:val="19"/>
              </w:rPr>
            </w:pPr>
            <w:r>
              <w:rPr>
                <w:rFonts w:ascii="宋体" w:hAnsi="宋体" w:eastAsia="宋体" w:cs="宋体"/>
                <w:spacing w:val="6"/>
                <w:sz w:val="19"/>
                <w:szCs w:val="19"/>
              </w:rPr>
              <w:t>总体目标</w:t>
            </w:r>
          </w:p>
        </w:tc>
        <w:tc>
          <w:tcPr>
            <w:tcW w:w="8161" w:type="dxa"/>
            <w:gridSpan w:val="4"/>
            <w:vAlign w:val="top"/>
          </w:tcPr>
          <w:p w14:paraId="3BB34CAA">
            <w:pPr>
              <w:pStyle w:val="6"/>
              <w:spacing w:line="256" w:lineRule="auto"/>
            </w:pPr>
          </w:p>
          <w:p w14:paraId="5F7754A4">
            <w:pPr>
              <w:pStyle w:val="6"/>
              <w:spacing w:line="256" w:lineRule="auto"/>
            </w:pPr>
          </w:p>
          <w:p w14:paraId="7A5D3CD3">
            <w:pPr>
              <w:pStyle w:val="6"/>
              <w:spacing w:line="256" w:lineRule="auto"/>
            </w:pPr>
          </w:p>
          <w:p w14:paraId="674EB174">
            <w:pPr>
              <w:spacing w:before="62" w:line="228" w:lineRule="auto"/>
              <w:ind w:left="34"/>
              <w:rPr>
                <w:rFonts w:ascii="宋体" w:hAnsi="宋体" w:eastAsia="宋体" w:cs="宋体"/>
                <w:sz w:val="19"/>
                <w:szCs w:val="19"/>
              </w:rPr>
            </w:pPr>
            <w:r>
              <w:rPr>
                <w:rFonts w:ascii="宋体" w:hAnsi="宋体" w:eastAsia="宋体" w:cs="宋体"/>
                <w:spacing w:val="8"/>
                <w:sz w:val="19"/>
                <w:szCs w:val="19"/>
              </w:rPr>
              <w:t>本项目的主要内容是做好2026年度全县党报党刊统一征订工作。</w:t>
            </w:r>
          </w:p>
        </w:tc>
      </w:tr>
      <w:tr w14:paraId="5A8043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4" w:hRule="atLeast"/>
        </w:trPr>
        <w:tc>
          <w:tcPr>
            <w:tcW w:w="1589" w:type="dxa"/>
            <w:vMerge w:val="restart"/>
            <w:tcBorders>
              <w:bottom w:val="nil"/>
            </w:tcBorders>
            <w:vAlign w:val="top"/>
          </w:tcPr>
          <w:p w14:paraId="7BFDB934">
            <w:pPr>
              <w:pStyle w:val="6"/>
              <w:spacing w:line="247" w:lineRule="auto"/>
            </w:pPr>
          </w:p>
          <w:p w14:paraId="6AF55995">
            <w:pPr>
              <w:pStyle w:val="6"/>
              <w:spacing w:line="247" w:lineRule="auto"/>
            </w:pPr>
          </w:p>
          <w:p w14:paraId="06B9A6E8">
            <w:pPr>
              <w:pStyle w:val="6"/>
              <w:spacing w:line="247" w:lineRule="auto"/>
            </w:pPr>
          </w:p>
          <w:p w14:paraId="5EA97820">
            <w:pPr>
              <w:pStyle w:val="6"/>
              <w:spacing w:line="247" w:lineRule="auto"/>
            </w:pPr>
          </w:p>
          <w:p w14:paraId="7D669981">
            <w:pPr>
              <w:pStyle w:val="6"/>
              <w:spacing w:line="247" w:lineRule="auto"/>
            </w:pPr>
          </w:p>
          <w:p w14:paraId="3D3969FB">
            <w:pPr>
              <w:pStyle w:val="6"/>
              <w:spacing w:line="247" w:lineRule="auto"/>
            </w:pPr>
          </w:p>
          <w:p w14:paraId="2CFAEC8C">
            <w:pPr>
              <w:pStyle w:val="6"/>
              <w:spacing w:line="247" w:lineRule="auto"/>
            </w:pPr>
          </w:p>
          <w:p w14:paraId="2837643D">
            <w:pPr>
              <w:pStyle w:val="6"/>
              <w:spacing w:line="247" w:lineRule="auto"/>
            </w:pPr>
          </w:p>
          <w:p w14:paraId="4D1E6A06">
            <w:pPr>
              <w:pStyle w:val="6"/>
              <w:spacing w:line="247" w:lineRule="auto"/>
            </w:pPr>
          </w:p>
          <w:p w14:paraId="5A827283">
            <w:pPr>
              <w:pStyle w:val="6"/>
              <w:spacing w:line="247" w:lineRule="auto"/>
            </w:pPr>
          </w:p>
          <w:p w14:paraId="140E24B0">
            <w:pPr>
              <w:pStyle w:val="6"/>
              <w:spacing w:line="248" w:lineRule="auto"/>
            </w:pPr>
          </w:p>
          <w:p w14:paraId="5835990D">
            <w:pPr>
              <w:pStyle w:val="6"/>
              <w:spacing w:line="248" w:lineRule="auto"/>
            </w:pPr>
          </w:p>
          <w:p w14:paraId="200C2754">
            <w:pPr>
              <w:pStyle w:val="6"/>
              <w:spacing w:line="248" w:lineRule="auto"/>
            </w:pPr>
          </w:p>
          <w:p w14:paraId="7BE76FD7">
            <w:pPr>
              <w:pStyle w:val="6"/>
              <w:spacing w:line="248" w:lineRule="auto"/>
            </w:pPr>
          </w:p>
          <w:p w14:paraId="1148E954">
            <w:pPr>
              <w:pStyle w:val="6"/>
              <w:spacing w:line="248" w:lineRule="auto"/>
            </w:pPr>
          </w:p>
          <w:p w14:paraId="50A62D69">
            <w:pPr>
              <w:spacing w:before="62" w:line="230" w:lineRule="auto"/>
              <w:ind w:left="408"/>
              <w:rPr>
                <w:rFonts w:ascii="宋体" w:hAnsi="宋体" w:eastAsia="宋体" w:cs="宋体"/>
                <w:sz w:val="19"/>
                <w:szCs w:val="19"/>
              </w:rPr>
            </w:pPr>
            <w:r>
              <w:rPr>
                <w:rFonts w:ascii="宋体" w:hAnsi="宋体" w:eastAsia="宋体" w:cs="宋体"/>
                <w:spacing w:val="6"/>
                <w:sz w:val="19"/>
                <w:szCs w:val="19"/>
              </w:rPr>
              <w:t>绩效指标</w:t>
            </w:r>
          </w:p>
        </w:tc>
        <w:tc>
          <w:tcPr>
            <w:tcW w:w="1138" w:type="dxa"/>
            <w:vAlign w:val="top"/>
          </w:tcPr>
          <w:p w14:paraId="3FCA234C">
            <w:pPr>
              <w:spacing w:before="265" w:line="230" w:lineRule="auto"/>
              <w:ind w:left="180"/>
              <w:rPr>
                <w:rFonts w:ascii="宋体" w:hAnsi="宋体" w:eastAsia="宋体" w:cs="宋体"/>
                <w:sz w:val="19"/>
                <w:szCs w:val="19"/>
              </w:rPr>
            </w:pPr>
            <w:r>
              <w:rPr>
                <w:rFonts w:ascii="宋体" w:hAnsi="宋体" w:eastAsia="宋体" w:cs="宋体"/>
                <w:spacing w:val="6"/>
                <w:sz w:val="19"/>
                <w:szCs w:val="19"/>
              </w:rPr>
              <w:t>一级指标</w:t>
            </w:r>
          </w:p>
        </w:tc>
        <w:tc>
          <w:tcPr>
            <w:tcW w:w="1548" w:type="dxa"/>
            <w:vAlign w:val="top"/>
          </w:tcPr>
          <w:p w14:paraId="3437B42A">
            <w:pPr>
              <w:spacing w:before="265" w:line="230" w:lineRule="auto"/>
              <w:ind w:left="386"/>
              <w:rPr>
                <w:rFonts w:ascii="宋体" w:hAnsi="宋体" w:eastAsia="宋体" w:cs="宋体"/>
                <w:sz w:val="19"/>
                <w:szCs w:val="19"/>
              </w:rPr>
            </w:pPr>
            <w:r>
              <w:rPr>
                <w:rFonts w:ascii="宋体" w:hAnsi="宋体" w:eastAsia="宋体" w:cs="宋体"/>
                <w:spacing w:val="6"/>
                <w:sz w:val="19"/>
                <w:szCs w:val="19"/>
              </w:rPr>
              <w:t>二级指标</w:t>
            </w:r>
          </w:p>
        </w:tc>
        <w:tc>
          <w:tcPr>
            <w:tcW w:w="3081" w:type="dxa"/>
            <w:vAlign w:val="top"/>
          </w:tcPr>
          <w:p w14:paraId="2916A3E2">
            <w:pPr>
              <w:spacing w:before="265" w:line="230" w:lineRule="auto"/>
              <w:ind w:left="1153"/>
              <w:rPr>
                <w:rFonts w:ascii="宋体" w:hAnsi="宋体" w:eastAsia="宋体" w:cs="宋体"/>
                <w:sz w:val="19"/>
                <w:szCs w:val="19"/>
              </w:rPr>
            </w:pPr>
            <w:r>
              <w:rPr>
                <w:rFonts w:ascii="宋体" w:hAnsi="宋体" w:eastAsia="宋体" w:cs="宋体"/>
                <w:spacing w:val="7"/>
                <w:sz w:val="19"/>
                <w:szCs w:val="19"/>
              </w:rPr>
              <w:t>三级指标</w:t>
            </w:r>
          </w:p>
        </w:tc>
        <w:tc>
          <w:tcPr>
            <w:tcW w:w="2394" w:type="dxa"/>
            <w:vAlign w:val="top"/>
          </w:tcPr>
          <w:p w14:paraId="25C7007B">
            <w:pPr>
              <w:spacing w:before="140" w:line="229" w:lineRule="auto"/>
              <w:ind w:left="114"/>
              <w:rPr>
                <w:rFonts w:ascii="宋体" w:hAnsi="宋体" w:eastAsia="宋体" w:cs="宋体"/>
                <w:sz w:val="19"/>
                <w:szCs w:val="19"/>
              </w:rPr>
            </w:pPr>
            <w:r>
              <w:rPr>
                <w:rFonts w:ascii="宋体" w:hAnsi="宋体" w:eastAsia="宋体" w:cs="宋体"/>
                <w:spacing w:val="7"/>
                <w:sz w:val="19"/>
                <w:szCs w:val="19"/>
              </w:rPr>
              <w:t>指标值（包含数字及文字</w:t>
            </w:r>
          </w:p>
          <w:p w14:paraId="4880BCCF">
            <w:pPr>
              <w:spacing w:before="11" w:line="231" w:lineRule="auto"/>
              <w:ind w:left="910"/>
              <w:rPr>
                <w:rFonts w:ascii="宋体" w:hAnsi="宋体" w:eastAsia="宋体" w:cs="宋体"/>
                <w:sz w:val="19"/>
                <w:szCs w:val="19"/>
              </w:rPr>
            </w:pPr>
            <w:r>
              <w:rPr>
                <w:rFonts w:ascii="宋体" w:hAnsi="宋体" w:eastAsia="宋体" w:cs="宋体"/>
                <w:spacing w:val="2"/>
                <w:sz w:val="19"/>
                <w:szCs w:val="19"/>
              </w:rPr>
              <w:t>描述）</w:t>
            </w:r>
          </w:p>
        </w:tc>
      </w:tr>
      <w:tr w14:paraId="172297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589" w:type="dxa"/>
            <w:vMerge w:val="continue"/>
            <w:tcBorders>
              <w:top w:val="nil"/>
              <w:bottom w:val="nil"/>
            </w:tcBorders>
            <w:vAlign w:val="top"/>
          </w:tcPr>
          <w:p w14:paraId="009BAFE5">
            <w:pPr>
              <w:pStyle w:val="6"/>
            </w:pPr>
          </w:p>
        </w:tc>
        <w:tc>
          <w:tcPr>
            <w:tcW w:w="1138" w:type="dxa"/>
            <w:vMerge w:val="restart"/>
            <w:tcBorders>
              <w:bottom w:val="nil"/>
            </w:tcBorders>
            <w:vAlign w:val="top"/>
          </w:tcPr>
          <w:p w14:paraId="5D3D786D">
            <w:pPr>
              <w:pStyle w:val="6"/>
              <w:spacing w:line="250" w:lineRule="auto"/>
            </w:pPr>
          </w:p>
          <w:p w14:paraId="707C8E8A">
            <w:pPr>
              <w:pStyle w:val="6"/>
              <w:spacing w:line="250" w:lineRule="auto"/>
            </w:pPr>
          </w:p>
          <w:p w14:paraId="09F60FD9">
            <w:pPr>
              <w:pStyle w:val="6"/>
              <w:spacing w:line="250" w:lineRule="auto"/>
            </w:pPr>
          </w:p>
          <w:p w14:paraId="35783ED7">
            <w:pPr>
              <w:pStyle w:val="6"/>
              <w:spacing w:line="250" w:lineRule="auto"/>
            </w:pPr>
          </w:p>
          <w:p w14:paraId="4D667218">
            <w:pPr>
              <w:pStyle w:val="6"/>
              <w:spacing w:line="250" w:lineRule="auto"/>
            </w:pPr>
          </w:p>
          <w:p w14:paraId="15262253">
            <w:pPr>
              <w:spacing w:before="61" w:line="229" w:lineRule="auto"/>
              <w:ind w:left="177"/>
              <w:rPr>
                <w:rFonts w:ascii="宋体" w:hAnsi="宋体" w:eastAsia="宋体" w:cs="宋体"/>
                <w:sz w:val="19"/>
                <w:szCs w:val="19"/>
              </w:rPr>
            </w:pPr>
            <w:r>
              <w:rPr>
                <w:rFonts w:ascii="宋体" w:hAnsi="宋体" w:eastAsia="宋体" w:cs="宋体"/>
                <w:spacing w:val="7"/>
                <w:sz w:val="19"/>
                <w:szCs w:val="19"/>
              </w:rPr>
              <w:t>产出指标</w:t>
            </w:r>
          </w:p>
        </w:tc>
        <w:tc>
          <w:tcPr>
            <w:tcW w:w="1548" w:type="dxa"/>
            <w:vAlign w:val="top"/>
          </w:tcPr>
          <w:p w14:paraId="61D895E0">
            <w:pPr>
              <w:pStyle w:val="6"/>
              <w:spacing w:line="312" w:lineRule="auto"/>
            </w:pPr>
          </w:p>
          <w:p w14:paraId="04530E44">
            <w:pPr>
              <w:spacing w:before="62" w:line="229" w:lineRule="auto"/>
              <w:ind w:left="384"/>
              <w:rPr>
                <w:rFonts w:ascii="宋体" w:hAnsi="宋体" w:eastAsia="宋体" w:cs="宋体"/>
                <w:sz w:val="19"/>
                <w:szCs w:val="19"/>
              </w:rPr>
            </w:pPr>
            <w:r>
              <w:rPr>
                <w:rFonts w:ascii="宋体" w:hAnsi="宋体" w:eastAsia="宋体" w:cs="宋体"/>
                <w:spacing w:val="6"/>
                <w:sz w:val="19"/>
                <w:szCs w:val="19"/>
              </w:rPr>
              <w:t>数量指标</w:t>
            </w:r>
          </w:p>
        </w:tc>
        <w:tc>
          <w:tcPr>
            <w:tcW w:w="3081" w:type="dxa"/>
            <w:vAlign w:val="top"/>
          </w:tcPr>
          <w:p w14:paraId="20A1696A">
            <w:pPr>
              <w:pStyle w:val="6"/>
              <w:spacing w:line="312" w:lineRule="auto"/>
            </w:pPr>
          </w:p>
          <w:p w14:paraId="4E249CD4">
            <w:pPr>
              <w:spacing w:before="62" w:line="229" w:lineRule="auto"/>
              <w:ind w:left="854"/>
              <w:rPr>
                <w:rFonts w:ascii="宋体" w:hAnsi="宋体" w:eastAsia="宋体" w:cs="宋体"/>
                <w:sz w:val="19"/>
                <w:szCs w:val="19"/>
              </w:rPr>
            </w:pPr>
            <w:r>
              <w:rPr>
                <w:rFonts w:hint="eastAsia" w:ascii="宋体" w:hAnsi="宋体" w:eastAsia="宋体" w:cs="宋体"/>
                <w:spacing w:val="8"/>
                <w:sz w:val="19"/>
                <w:szCs w:val="19"/>
                <w:lang w:eastAsia="zh-CN"/>
              </w:rPr>
              <w:t>报刊</w:t>
            </w:r>
            <w:r>
              <w:rPr>
                <w:rFonts w:ascii="宋体" w:hAnsi="宋体" w:eastAsia="宋体" w:cs="宋体"/>
                <w:spacing w:val="8"/>
                <w:sz w:val="19"/>
                <w:szCs w:val="19"/>
              </w:rPr>
              <w:t>征订量</w:t>
            </w:r>
          </w:p>
        </w:tc>
        <w:tc>
          <w:tcPr>
            <w:tcW w:w="2394" w:type="dxa"/>
            <w:vAlign w:val="top"/>
          </w:tcPr>
          <w:p w14:paraId="06AD73EC">
            <w:pPr>
              <w:pStyle w:val="6"/>
              <w:spacing w:line="312" w:lineRule="auto"/>
            </w:pPr>
          </w:p>
          <w:p w14:paraId="70DB41B1">
            <w:pPr>
              <w:spacing w:before="62" w:line="229" w:lineRule="auto"/>
              <w:ind w:left="908"/>
              <w:rPr>
                <w:rFonts w:ascii="宋体" w:hAnsi="宋体" w:eastAsia="宋体" w:cs="宋体"/>
                <w:sz w:val="19"/>
                <w:szCs w:val="19"/>
              </w:rPr>
            </w:pPr>
            <w:r>
              <w:rPr>
                <w:rFonts w:ascii="宋体" w:hAnsi="宋体" w:eastAsia="宋体" w:cs="宋体"/>
                <w:spacing w:val="4"/>
                <w:sz w:val="19"/>
                <w:szCs w:val="19"/>
              </w:rPr>
              <w:t>8000份</w:t>
            </w:r>
          </w:p>
        </w:tc>
      </w:tr>
      <w:tr w14:paraId="0C8263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589" w:type="dxa"/>
            <w:vMerge w:val="continue"/>
            <w:tcBorders>
              <w:top w:val="nil"/>
              <w:bottom w:val="nil"/>
            </w:tcBorders>
            <w:vAlign w:val="top"/>
          </w:tcPr>
          <w:p w14:paraId="2A8BE727">
            <w:pPr>
              <w:pStyle w:val="6"/>
            </w:pPr>
          </w:p>
        </w:tc>
        <w:tc>
          <w:tcPr>
            <w:tcW w:w="1138" w:type="dxa"/>
            <w:vMerge w:val="continue"/>
            <w:tcBorders>
              <w:top w:val="nil"/>
              <w:bottom w:val="nil"/>
            </w:tcBorders>
            <w:vAlign w:val="top"/>
          </w:tcPr>
          <w:p w14:paraId="60DAD019">
            <w:pPr>
              <w:pStyle w:val="6"/>
            </w:pPr>
          </w:p>
        </w:tc>
        <w:tc>
          <w:tcPr>
            <w:tcW w:w="1548" w:type="dxa"/>
            <w:vAlign w:val="top"/>
          </w:tcPr>
          <w:p w14:paraId="56FA60AC">
            <w:pPr>
              <w:pStyle w:val="6"/>
              <w:spacing w:line="313" w:lineRule="auto"/>
            </w:pPr>
          </w:p>
          <w:p w14:paraId="7436CC4E">
            <w:pPr>
              <w:spacing w:before="62" w:line="230" w:lineRule="auto"/>
              <w:ind w:left="384"/>
              <w:rPr>
                <w:rFonts w:ascii="宋体" w:hAnsi="宋体" w:eastAsia="宋体" w:cs="宋体"/>
                <w:sz w:val="19"/>
                <w:szCs w:val="19"/>
              </w:rPr>
            </w:pPr>
            <w:r>
              <w:rPr>
                <w:rFonts w:ascii="宋体" w:hAnsi="宋体" w:eastAsia="宋体" w:cs="宋体"/>
                <w:spacing w:val="6"/>
                <w:sz w:val="19"/>
                <w:szCs w:val="19"/>
              </w:rPr>
              <w:t>质量指标</w:t>
            </w:r>
          </w:p>
        </w:tc>
        <w:tc>
          <w:tcPr>
            <w:tcW w:w="3081" w:type="dxa"/>
            <w:vAlign w:val="top"/>
          </w:tcPr>
          <w:p w14:paraId="4532861B">
            <w:pPr>
              <w:pStyle w:val="6"/>
              <w:spacing w:line="313" w:lineRule="auto"/>
            </w:pPr>
          </w:p>
          <w:p w14:paraId="0ADC8241">
            <w:pPr>
              <w:spacing w:before="62" w:line="229" w:lineRule="auto"/>
              <w:ind w:left="1055"/>
              <w:rPr>
                <w:rFonts w:ascii="宋体" w:hAnsi="宋体" w:eastAsia="宋体" w:cs="宋体"/>
                <w:sz w:val="19"/>
                <w:szCs w:val="19"/>
              </w:rPr>
            </w:pPr>
            <w:r>
              <w:rPr>
                <w:rFonts w:ascii="宋体" w:hAnsi="宋体" w:eastAsia="宋体" w:cs="宋体"/>
                <w:spacing w:val="6"/>
                <w:sz w:val="19"/>
                <w:szCs w:val="19"/>
              </w:rPr>
              <w:t>征订覆盖率</w:t>
            </w:r>
          </w:p>
        </w:tc>
        <w:tc>
          <w:tcPr>
            <w:tcW w:w="2394" w:type="dxa"/>
            <w:vAlign w:val="top"/>
          </w:tcPr>
          <w:p w14:paraId="216DFFFC">
            <w:pPr>
              <w:pStyle w:val="6"/>
              <w:spacing w:line="313" w:lineRule="auto"/>
            </w:pPr>
          </w:p>
          <w:p w14:paraId="495A407C">
            <w:pPr>
              <w:spacing w:before="62" w:line="257" w:lineRule="exact"/>
              <w:ind w:left="1020"/>
              <w:rPr>
                <w:rFonts w:ascii="宋体" w:hAnsi="宋体" w:eastAsia="宋体" w:cs="宋体"/>
                <w:sz w:val="19"/>
                <w:szCs w:val="19"/>
              </w:rPr>
            </w:pPr>
            <w:r>
              <w:rPr>
                <w:rFonts w:ascii="宋体" w:hAnsi="宋体" w:eastAsia="宋体" w:cs="宋体"/>
                <w:position w:val="1"/>
                <w:sz w:val="19"/>
                <w:szCs w:val="19"/>
              </w:rPr>
              <w:t>100%</w:t>
            </w:r>
          </w:p>
        </w:tc>
      </w:tr>
      <w:tr w14:paraId="4B562F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589" w:type="dxa"/>
            <w:vMerge w:val="continue"/>
            <w:tcBorders>
              <w:top w:val="nil"/>
              <w:bottom w:val="nil"/>
            </w:tcBorders>
            <w:vAlign w:val="top"/>
          </w:tcPr>
          <w:p w14:paraId="57660C5F">
            <w:pPr>
              <w:pStyle w:val="6"/>
            </w:pPr>
          </w:p>
        </w:tc>
        <w:tc>
          <w:tcPr>
            <w:tcW w:w="1138" w:type="dxa"/>
            <w:vMerge w:val="continue"/>
            <w:tcBorders>
              <w:top w:val="nil"/>
            </w:tcBorders>
            <w:vAlign w:val="top"/>
          </w:tcPr>
          <w:p w14:paraId="73C8CE74">
            <w:pPr>
              <w:pStyle w:val="6"/>
            </w:pPr>
          </w:p>
        </w:tc>
        <w:tc>
          <w:tcPr>
            <w:tcW w:w="1548" w:type="dxa"/>
            <w:vAlign w:val="top"/>
          </w:tcPr>
          <w:p w14:paraId="24A83BED">
            <w:pPr>
              <w:pStyle w:val="6"/>
              <w:spacing w:line="315" w:lineRule="auto"/>
            </w:pPr>
          </w:p>
          <w:p w14:paraId="59EA87FA">
            <w:pPr>
              <w:spacing w:before="62" w:line="230" w:lineRule="auto"/>
              <w:ind w:left="392"/>
              <w:rPr>
                <w:rFonts w:ascii="宋体" w:hAnsi="宋体" w:eastAsia="宋体" w:cs="宋体"/>
                <w:sz w:val="19"/>
                <w:szCs w:val="19"/>
              </w:rPr>
            </w:pPr>
            <w:r>
              <w:rPr>
                <w:rFonts w:ascii="宋体" w:hAnsi="宋体" w:eastAsia="宋体" w:cs="宋体"/>
                <w:spacing w:val="4"/>
                <w:sz w:val="19"/>
                <w:szCs w:val="19"/>
              </w:rPr>
              <w:t>时效指标</w:t>
            </w:r>
          </w:p>
        </w:tc>
        <w:tc>
          <w:tcPr>
            <w:tcW w:w="3081" w:type="dxa"/>
            <w:vAlign w:val="top"/>
          </w:tcPr>
          <w:p w14:paraId="0FBC4EED">
            <w:pPr>
              <w:pStyle w:val="6"/>
              <w:spacing w:line="315" w:lineRule="auto"/>
            </w:pPr>
          </w:p>
          <w:p w14:paraId="3E7388B7">
            <w:pPr>
              <w:spacing w:before="62" w:line="229" w:lineRule="auto"/>
              <w:ind w:left="757"/>
              <w:rPr>
                <w:rFonts w:ascii="宋体" w:hAnsi="宋体" w:eastAsia="宋体" w:cs="宋体"/>
                <w:sz w:val="19"/>
                <w:szCs w:val="19"/>
              </w:rPr>
            </w:pPr>
            <w:r>
              <w:rPr>
                <w:rFonts w:ascii="宋体" w:hAnsi="宋体" w:eastAsia="宋体" w:cs="宋体"/>
                <w:spacing w:val="7"/>
                <w:sz w:val="19"/>
                <w:szCs w:val="19"/>
              </w:rPr>
              <w:t>征订任务完成时间</w:t>
            </w:r>
          </w:p>
        </w:tc>
        <w:tc>
          <w:tcPr>
            <w:tcW w:w="2394" w:type="dxa"/>
            <w:vAlign w:val="top"/>
          </w:tcPr>
          <w:p w14:paraId="117843D3">
            <w:pPr>
              <w:pStyle w:val="6"/>
              <w:spacing w:line="315" w:lineRule="auto"/>
            </w:pPr>
          </w:p>
          <w:p w14:paraId="15AE3D01">
            <w:pPr>
              <w:spacing w:before="62" w:line="229" w:lineRule="auto"/>
              <w:ind w:left="1073"/>
              <w:rPr>
                <w:rFonts w:ascii="宋体" w:hAnsi="宋体" w:eastAsia="宋体" w:cs="宋体"/>
                <w:sz w:val="19"/>
                <w:szCs w:val="19"/>
              </w:rPr>
            </w:pPr>
            <w:r>
              <w:rPr>
                <w:rFonts w:ascii="宋体" w:hAnsi="宋体" w:eastAsia="宋体" w:cs="宋体"/>
                <w:spacing w:val="-4"/>
                <w:sz w:val="19"/>
                <w:szCs w:val="19"/>
              </w:rPr>
              <w:t>1年</w:t>
            </w:r>
          </w:p>
        </w:tc>
      </w:tr>
      <w:tr w14:paraId="03BD93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589" w:type="dxa"/>
            <w:vMerge w:val="continue"/>
            <w:tcBorders>
              <w:top w:val="nil"/>
              <w:bottom w:val="nil"/>
            </w:tcBorders>
            <w:vAlign w:val="top"/>
          </w:tcPr>
          <w:p w14:paraId="5A9C9AA1">
            <w:pPr>
              <w:pStyle w:val="6"/>
            </w:pPr>
          </w:p>
        </w:tc>
        <w:tc>
          <w:tcPr>
            <w:tcW w:w="1138" w:type="dxa"/>
            <w:vAlign w:val="top"/>
          </w:tcPr>
          <w:p w14:paraId="4A00D617">
            <w:pPr>
              <w:pStyle w:val="6"/>
              <w:spacing w:line="319" w:lineRule="auto"/>
            </w:pPr>
          </w:p>
          <w:p w14:paraId="11127DC4">
            <w:pPr>
              <w:spacing w:before="61" w:line="228" w:lineRule="auto"/>
              <w:ind w:left="226"/>
              <w:rPr>
                <w:rFonts w:ascii="宋体" w:hAnsi="宋体" w:eastAsia="宋体" w:cs="宋体"/>
                <w:sz w:val="19"/>
                <w:szCs w:val="19"/>
              </w:rPr>
            </w:pPr>
            <w:r>
              <w:rPr>
                <w:rFonts w:ascii="宋体" w:hAnsi="宋体" w:eastAsia="宋体" w:cs="宋体"/>
                <w:spacing w:val="6"/>
                <w:sz w:val="19"/>
                <w:szCs w:val="19"/>
              </w:rPr>
              <w:t>成本指标</w:t>
            </w:r>
          </w:p>
        </w:tc>
        <w:tc>
          <w:tcPr>
            <w:tcW w:w="1548" w:type="dxa"/>
            <w:vAlign w:val="top"/>
          </w:tcPr>
          <w:p w14:paraId="7918B6A8">
            <w:pPr>
              <w:pStyle w:val="6"/>
              <w:spacing w:line="319" w:lineRule="auto"/>
            </w:pPr>
          </w:p>
          <w:p w14:paraId="08DD0FFF">
            <w:pPr>
              <w:spacing w:before="61" w:line="228" w:lineRule="auto"/>
              <w:ind w:left="185"/>
              <w:rPr>
                <w:rFonts w:ascii="宋体" w:hAnsi="宋体" w:eastAsia="宋体" w:cs="宋体"/>
                <w:sz w:val="19"/>
                <w:szCs w:val="19"/>
              </w:rPr>
            </w:pPr>
            <w:r>
              <w:rPr>
                <w:rFonts w:ascii="宋体" w:hAnsi="宋体" w:eastAsia="宋体" w:cs="宋体"/>
                <w:spacing w:val="7"/>
                <w:sz w:val="19"/>
                <w:szCs w:val="19"/>
              </w:rPr>
              <w:t>经济成本指标</w:t>
            </w:r>
          </w:p>
        </w:tc>
        <w:tc>
          <w:tcPr>
            <w:tcW w:w="3081" w:type="dxa"/>
            <w:vAlign w:val="top"/>
          </w:tcPr>
          <w:p w14:paraId="017DCA6A">
            <w:pPr>
              <w:pStyle w:val="6"/>
              <w:spacing w:line="318" w:lineRule="auto"/>
            </w:pPr>
          </w:p>
          <w:p w14:paraId="74E0B390">
            <w:pPr>
              <w:spacing w:before="62" w:line="229" w:lineRule="auto"/>
              <w:ind w:left="855"/>
              <w:rPr>
                <w:rFonts w:ascii="宋体" w:hAnsi="宋体" w:eastAsia="宋体" w:cs="宋体"/>
                <w:sz w:val="19"/>
                <w:szCs w:val="19"/>
              </w:rPr>
            </w:pPr>
            <w:r>
              <w:rPr>
                <w:rFonts w:ascii="宋体" w:hAnsi="宋体" w:eastAsia="宋体" w:cs="宋体"/>
                <w:spacing w:val="7"/>
                <w:sz w:val="19"/>
                <w:szCs w:val="19"/>
              </w:rPr>
              <w:t>征订预算控制数</w:t>
            </w:r>
          </w:p>
        </w:tc>
        <w:tc>
          <w:tcPr>
            <w:tcW w:w="2394" w:type="dxa"/>
            <w:vAlign w:val="top"/>
          </w:tcPr>
          <w:p w14:paraId="087FC92E">
            <w:pPr>
              <w:pStyle w:val="6"/>
              <w:spacing w:line="329" w:lineRule="auto"/>
            </w:pPr>
          </w:p>
          <w:p w14:paraId="5D82E8B7">
            <w:pPr>
              <w:spacing w:before="58" w:line="221" w:lineRule="auto"/>
              <w:ind w:left="902"/>
              <w:rPr>
                <w:rFonts w:ascii="宋体" w:hAnsi="宋体" w:eastAsia="宋体" w:cs="宋体"/>
                <w:sz w:val="18"/>
                <w:szCs w:val="18"/>
              </w:rPr>
            </w:pPr>
            <w:r>
              <w:rPr>
                <w:rFonts w:ascii="宋体" w:hAnsi="宋体" w:eastAsia="宋体" w:cs="宋体"/>
                <w:spacing w:val="-4"/>
                <w:sz w:val="18"/>
                <w:szCs w:val="18"/>
              </w:rPr>
              <w:t>150万元</w:t>
            </w:r>
          </w:p>
        </w:tc>
      </w:tr>
      <w:tr w14:paraId="538714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67" w:hRule="atLeast"/>
        </w:trPr>
        <w:tc>
          <w:tcPr>
            <w:tcW w:w="1589" w:type="dxa"/>
            <w:vMerge w:val="continue"/>
            <w:tcBorders>
              <w:top w:val="nil"/>
              <w:bottom w:val="nil"/>
            </w:tcBorders>
            <w:vAlign w:val="top"/>
          </w:tcPr>
          <w:p w14:paraId="6F572641">
            <w:pPr>
              <w:pStyle w:val="6"/>
            </w:pPr>
          </w:p>
        </w:tc>
        <w:tc>
          <w:tcPr>
            <w:tcW w:w="1138" w:type="dxa"/>
            <w:vMerge w:val="restart"/>
            <w:tcBorders>
              <w:bottom w:val="nil"/>
            </w:tcBorders>
            <w:vAlign w:val="top"/>
          </w:tcPr>
          <w:p w14:paraId="5B3EABE7">
            <w:pPr>
              <w:pStyle w:val="6"/>
              <w:spacing w:line="243" w:lineRule="auto"/>
            </w:pPr>
          </w:p>
          <w:p w14:paraId="7989C8C4">
            <w:pPr>
              <w:pStyle w:val="6"/>
              <w:spacing w:line="244" w:lineRule="auto"/>
            </w:pPr>
          </w:p>
          <w:p w14:paraId="5277319E">
            <w:pPr>
              <w:pStyle w:val="6"/>
              <w:spacing w:line="244" w:lineRule="auto"/>
            </w:pPr>
          </w:p>
          <w:p w14:paraId="5019E60E">
            <w:pPr>
              <w:pStyle w:val="6"/>
              <w:spacing w:line="244" w:lineRule="auto"/>
            </w:pPr>
          </w:p>
          <w:p w14:paraId="7644A7BB">
            <w:pPr>
              <w:spacing w:before="62" w:line="230" w:lineRule="auto"/>
              <w:ind w:left="182"/>
              <w:rPr>
                <w:rFonts w:ascii="宋体" w:hAnsi="宋体" w:eastAsia="宋体" w:cs="宋体"/>
                <w:sz w:val="19"/>
                <w:szCs w:val="19"/>
              </w:rPr>
            </w:pPr>
            <w:r>
              <w:rPr>
                <w:rFonts w:ascii="宋体" w:hAnsi="宋体" w:eastAsia="宋体" w:cs="宋体"/>
                <w:spacing w:val="5"/>
                <w:sz w:val="19"/>
                <w:szCs w:val="19"/>
              </w:rPr>
              <w:t>效益指标</w:t>
            </w:r>
          </w:p>
        </w:tc>
        <w:tc>
          <w:tcPr>
            <w:tcW w:w="1548" w:type="dxa"/>
            <w:vAlign w:val="top"/>
          </w:tcPr>
          <w:p w14:paraId="343A98EB">
            <w:pPr>
              <w:pStyle w:val="6"/>
              <w:spacing w:line="437" w:lineRule="auto"/>
            </w:pPr>
          </w:p>
          <w:p w14:paraId="0AD0145A">
            <w:pPr>
              <w:spacing w:before="62" w:line="228" w:lineRule="auto"/>
              <w:ind w:left="185"/>
              <w:rPr>
                <w:rFonts w:ascii="宋体" w:hAnsi="宋体" w:eastAsia="宋体" w:cs="宋体"/>
                <w:sz w:val="19"/>
                <w:szCs w:val="19"/>
              </w:rPr>
            </w:pPr>
            <w:r>
              <w:rPr>
                <w:rFonts w:ascii="宋体" w:hAnsi="宋体" w:eastAsia="宋体" w:cs="宋体"/>
                <w:spacing w:val="7"/>
                <w:sz w:val="19"/>
                <w:szCs w:val="19"/>
              </w:rPr>
              <w:t>社会效益指标</w:t>
            </w:r>
          </w:p>
        </w:tc>
        <w:tc>
          <w:tcPr>
            <w:tcW w:w="3081" w:type="dxa"/>
            <w:vAlign w:val="top"/>
          </w:tcPr>
          <w:p w14:paraId="5D8049A6">
            <w:pPr>
              <w:pStyle w:val="6"/>
              <w:spacing w:line="316" w:lineRule="auto"/>
            </w:pPr>
          </w:p>
          <w:p w14:paraId="39FF3081">
            <w:pPr>
              <w:spacing w:before="61" w:line="228" w:lineRule="auto"/>
              <w:ind w:left="60"/>
              <w:rPr>
                <w:rFonts w:ascii="宋体" w:hAnsi="宋体" w:eastAsia="宋体" w:cs="宋体"/>
                <w:sz w:val="19"/>
                <w:szCs w:val="19"/>
              </w:rPr>
            </w:pPr>
            <w:r>
              <w:rPr>
                <w:rFonts w:ascii="宋体" w:hAnsi="宋体" w:eastAsia="宋体" w:cs="宋体"/>
                <w:spacing w:val="8"/>
                <w:sz w:val="19"/>
                <w:szCs w:val="19"/>
              </w:rPr>
              <w:t>提高新闻舆论传播力、引导力、</w:t>
            </w:r>
            <w:r>
              <w:rPr>
                <w:rFonts w:hint="eastAsia" w:ascii="宋体" w:hAnsi="宋体" w:eastAsia="宋体" w:cs="宋体"/>
                <w:spacing w:val="8"/>
                <w:sz w:val="19"/>
                <w:szCs w:val="19"/>
                <w:lang w:eastAsia="zh-CN"/>
              </w:rPr>
              <w:t>影响</w:t>
            </w:r>
          </w:p>
          <w:p w14:paraId="4FABA9DF">
            <w:pPr>
              <w:spacing w:before="12" w:line="229" w:lineRule="auto"/>
              <w:ind w:left="964"/>
              <w:rPr>
                <w:rFonts w:ascii="宋体" w:hAnsi="宋体" w:eastAsia="宋体" w:cs="宋体"/>
                <w:sz w:val="19"/>
                <w:szCs w:val="19"/>
              </w:rPr>
            </w:pPr>
            <w:r>
              <w:rPr>
                <w:rFonts w:ascii="宋体" w:hAnsi="宋体" w:eastAsia="宋体" w:cs="宋体"/>
                <w:spacing w:val="3"/>
                <w:sz w:val="19"/>
                <w:szCs w:val="19"/>
              </w:rPr>
              <w:t>响力、公信力</w:t>
            </w:r>
          </w:p>
        </w:tc>
        <w:tc>
          <w:tcPr>
            <w:tcW w:w="2394" w:type="dxa"/>
            <w:vAlign w:val="top"/>
          </w:tcPr>
          <w:p w14:paraId="175B5135">
            <w:pPr>
              <w:pStyle w:val="6"/>
              <w:spacing w:line="437" w:lineRule="auto"/>
            </w:pPr>
          </w:p>
          <w:p w14:paraId="7673ADA1">
            <w:pPr>
              <w:spacing w:before="61" w:line="229" w:lineRule="auto"/>
              <w:ind w:left="813"/>
              <w:rPr>
                <w:rFonts w:ascii="宋体" w:hAnsi="宋体" w:eastAsia="宋体" w:cs="宋体"/>
                <w:sz w:val="19"/>
                <w:szCs w:val="19"/>
              </w:rPr>
            </w:pPr>
            <w:r>
              <w:rPr>
                <w:rFonts w:ascii="宋体" w:hAnsi="宋体" w:eastAsia="宋体" w:cs="宋体"/>
                <w:spacing w:val="5"/>
                <w:sz w:val="19"/>
                <w:szCs w:val="19"/>
              </w:rPr>
              <w:t>显著提升</w:t>
            </w:r>
          </w:p>
        </w:tc>
      </w:tr>
      <w:tr w14:paraId="014BBC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66" w:hRule="atLeast"/>
        </w:trPr>
        <w:tc>
          <w:tcPr>
            <w:tcW w:w="1589" w:type="dxa"/>
            <w:vMerge w:val="continue"/>
            <w:tcBorders>
              <w:top w:val="nil"/>
              <w:bottom w:val="nil"/>
            </w:tcBorders>
            <w:vAlign w:val="top"/>
          </w:tcPr>
          <w:p w14:paraId="6FF3A49C">
            <w:pPr>
              <w:pStyle w:val="6"/>
            </w:pPr>
          </w:p>
        </w:tc>
        <w:tc>
          <w:tcPr>
            <w:tcW w:w="1138" w:type="dxa"/>
            <w:vMerge w:val="continue"/>
            <w:tcBorders>
              <w:top w:val="nil"/>
            </w:tcBorders>
            <w:vAlign w:val="top"/>
          </w:tcPr>
          <w:p w14:paraId="1B0F5BD8">
            <w:pPr>
              <w:pStyle w:val="6"/>
            </w:pPr>
          </w:p>
        </w:tc>
        <w:tc>
          <w:tcPr>
            <w:tcW w:w="1548" w:type="dxa"/>
            <w:vAlign w:val="top"/>
          </w:tcPr>
          <w:p w14:paraId="1C0C61FB">
            <w:pPr>
              <w:pStyle w:val="6"/>
              <w:spacing w:line="390" w:lineRule="auto"/>
            </w:pPr>
          </w:p>
          <w:p w14:paraId="2A9E3A85">
            <w:pPr>
              <w:spacing w:before="62" w:line="229" w:lineRule="auto"/>
              <w:ind w:left="84"/>
              <w:rPr>
                <w:rFonts w:ascii="宋体" w:hAnsi="宋体" w:eastAsia="宋体" w:cs="宋体"/>
                <w:sz w:val="19"/>
                <w:szCs w:val="19"/>
              </w:rPr>
            </w:pPr>
            <w:r>
              <w:rPr>
                <w:rFonts w:ascii="宋体" w:hAnsi="宋体" w:eastAsia="宋体" w:cs="宋体"/>
                <w:spacing w:val="7"/>
                <w:sz w:val="19"/>
                <w:szCs w:val="19"/>
              </w:rPr>
              <w:t>可持续影响指标</w:t>
            </w:r>
          </w:p>
        </w:tc>
        <w:tc>
          <w:tcPr>
            <w:tcW w:w="3081" w:type="dxa"/>
            <w:vAlign w:val="top"/>
          </w:tcPr>
          <w:p w14:paraId="5E460542">
            <w:pPr>
              <w:pStyle w:val="6"/>
              <w:spacing w:line="266" w:lineRule="auto"/>
            </w:pPr>
          </w:p>
          <w:p w14:paraId="13E4B0A1">
            <w:pPr>
              <w:spacing w:before="61" w:line="229" w:lineRule="auto"/>
              <w:ind w:left="61"/>
              <w:rPr>
                <w:rFonts w:ascii="宋体" w:hAnsi="宋体" w:eastAsia="宋体" w:cs="宋体"/>
                <w:sz w:val="19"/>
                <w:szCs w:val="19"/>
              </w:rPr>
            </w:pPr>
            <w:r>
              <w:rPr>
                <w:rFonts w:ascii="宋体" w:hAnsi="宋体" w:eastAsia="宋体" w:cs="宋体"/>
                <w:spacing w:val="8"/>
                <w:sz w:val="19"/>
                <w:szCs w:val="19"/>
              </w:rPr>
              <w:t>持续做大做强主流思想舆论，助推</w:t>
            </w:r>
          </w:p>
          <w:p w14:paraId="502EBF5A">
            <w:pPr>
              <w:spacing w:before="12" w:line="230" w:lineRule="auto"/>
              <w:ind w:left="954"/>
              <w:rPr>
                <w:rFonts w:ascii="宋体" w:hAnsi="宋体" w:eastAsia="宋体" w:cs="宋体"/>
                <w:sz w:val="19"/>
                <w:szCs w:val="19"/>
              </w:rPr>
            </w:pPr>
            <w:r>
              <w:rPr>
                <w:rFonts w:ascii="宋体" w:hAnsi="宋体" w:eastAsia="宋体" w:cs="宋体"/>
                <w:spacing w:val="7"/>
                <w:sz w:val="19"/>
                <w:szCs w:val="19"/>
              </w:rPr>
              <w:t>全县中心工作</w:t>
            </w:r>
          </w:p>
        </w:tc>
        <w:tc>
          <w:tcPr>
            <w:tcW w:w="2394" w:type="dxa"/>
            <w:vAlign w:val="top"/>
          </w:tcPr>
          <w:p w14:paraId="5E809F59">
            <w:pPr>
              <w:pStyle w:val="6"/>
              <w:spacing w:line="390" w:lineRule="auto"/>
            </w:pPr>
          </w:p>
          <w:p w14:paraId="58CE7FAF">
            <w:pPr>
              <w:spacing w:before="61" w:line="230" w:lineRule="auto"/>
              <w:ind w:left="809"/>
              <w:rPr>
                <w:rFonts w:ascii="宋体" w:hAnsi="宋体" w:eastAsia="宋体" w:cs="宋体"/>
                <w:sz w:val="19"/>
                <w:szCs w:val="19"/>
              </w:rPr>
            </w:pPr>
            <w:r>
              <w:rPr>
                <w:rFonts w:ascii="宋体" w:hAnsi="宋体" w:eastAsia="宋体" w:cs="宋体"/>
                <w:spacing w:val="6"/>
                <w:sz w:val="19"/>
                <w:szCs w:val="19"/>
              </w:rPr>
              <w:t>有效增强</w:t>
            </w:r>
          </w:p>
        </w:tc>
      </w:tr>
      <w:tr w14:paraId="69D6FD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16" w:hRule="atLeast"/>
        </w:trPr>
        <w:tc>
          <w:tcPr>
            <w:tcW w:w="1589" w:type="dxa"/>
            <w:vMerge w:val="continue"/>
            <w:tcBorders>
              <w:top w:val="nil"/>
            </w:tcBorders>
            <w:vAlign w:val="top"/>
          </w:tcPr>
          <w:p w14:paraId="54E66E8B">
            <w:pPr>
              <w:pStyle w:val="6"/>
            </w:pPr>
          </w:p>
        </w:tc>
        <w:tc>
          <w:tcPr>
            <w:tcW w:w="1138" w:type="dxa"/>
            <w:vAlign w:val="top"/>
          </w:tcPr>
          <w:p w14:paraId="1A2F2B44">
            <w:pPr>
              <w:pStyle w:val="6"/>
              <w:spacing w:line="360" w:lineRule="auto"/>
            </w:pPr>
          </w:p>
          <w:p w14:paraId="3A0917FB">
            <w:pPr>
              <w:spacing w:before="62" w:line="229" w:lineRule="auto"/>
              <w:ind w:left="76"/>
              <w:rPr>
                <w:rFonts w:ascii="宋体" w:hAnsi="宋体" w:eastAsia="宋体" w:cs="宋体"/>
                <w:sz w:val="19"/>
                <w:szCs w:val="19"/>
              </w:rPr>
            </w:pPr>
            <w:r>
              <w:rPr>
                <w:rFonts w:ascii="宋体" w:hAnsi="宋体" w:eastAsia="宋体" w:cs="宋体"/>
                <w:spacing w:val="7"/>
                <w:sz w:val="19"/>
                <w:szCs w:val="19"/>
              </w:rPr>
              <w:t>满意度指标</w:t>
            </w:r>
          </w:p>
        </w:tc>
        <w:tc>
          <w:tcPr>
            <w:tcW w:w="1548" w:type="dxa"/>
            <w:vAlign w:val="top"/>
          </w:tcPr>
          <w:p w14:paraId="3A98C488">
            <w:pPr>
              <w:spacing w:before="300" w:line="229" w:lineRule="auto"/>
              <w:ind w:left="83"/>
              <w:rPr>
                <w:rFonts w:ascii="宋体" w:hAnsi="宋体" w:eastAsia="宋体" w:cs="宋体"/>
                <w:sz w:val="19"/>
                <w:szCs w:val="19"/>
              </w:rPr>
            </w:pPr>
            <w:r>
              <w:rPr>
                <w:rFonts w:ascii="宋体" w:hAnsi="宋体" w:eastAsia="宋体" w:cs="宋体"/>
                <w:spacing w:val="7"/>
                <w:sz w:val="19"/>
                <w:szCs w:val="19"/>
              </w:rPr>
              <w:t>服务对象满意度</w:t>
            </w:r>
          </w:p>
          <w:p w14:paraId="7C03D66E">
            <w:pPr>
              <w:spacing w:before="11" w:line="230" w:lineRule="auto"/>
              <w:ind w:left="584"/>
              <w:rPr>
                <w:rFonts w:ascii="宋体" w:hAnsi="宋体" w:eastAsia="宋体" w:cs="宋体"/>
                <w:sz w:val="19"/>
                <w:szCs w:val="19"/>
              </w:rPr>
            </w:pPr>
            <w:r>
              <w:rPr>
                <w:rFonts w:ascii="宋体" w:hAnsi="宋体" w:eastAsia="宋体" w:cs="宋体"/>
                <w:spacing w:val="3"/>
                <w:sz w:val="19"/>
                <w:szCs w:val="19"/>
              </w:rPr>
              <w:t>指标</w:t>
            </w:r>
          </w:p>
        </w:tc>
        <w:tc>
          <w:tcPr>
            <w:tcW w:w="3081" w:type="dxa"/>
            <w:vAlign w:val="top"/>
          </w:tcPr>
          <w:p w14:paraId="74DBAB93">
            <w:pPr>
              <w:pStyle w:val="6"/>
              <w:spacing w:line="360" w:lineRule="auto"/>
            </w:pPr>
          </w:p>
          <w:p w14:paraId="1AB84D4C">
            <w:pPr>
              <w:spacing w:before="62" w:line="229" w:lineRule="auto"/>
              <w:ind w:left="564"/>
              <w:rPr>
                <w:rFonts w:ascii="宋体" w:hAnsi="宋体" w:eastAsia="宋体" w:cs="宋体"/>
                <w:sz w:val="19"/>
                <w:szCs w:val="19"/>
              </w:rPr>
            </w:pPr>
            <w:r>
              <w:rPr>
                <w:rFonts w:ascii="宋体" w:hAnsi="宋体" w:eastAsia="宋体" w:cs="宋体"/>
                <w:spacing w:val="7"/>
                <w:sz w:val="19"/>
                <w:szCs w:val="19"/>
              </w:rPr>
              <w:t>乡镇及县级部门满意度</w:t>
            </w:r>
          </w:p>
        </w:tc>
        <w:tc>
          <w:tcPr>
            <w:tcW w:w="2394" w:type="dxa"/>
            <w:vAlign w:val="top"/>
          </w:tcPr>
          <w:p w14:paraId="3134BA08">
            <w:pPr>
              <w:pStyle w:val="6"/>
              <w:spacing w:line="360" w:lineRule="auto"/>
            </w:pPr>
          </w:p>
          <w:p w14:paraId="26CB8C34">
            <w:pPr>
              <w:spacing w:before="62" w:line="254" w:lineRule="exact"/>
              <w:ind w:left="976"/>
              <w:rPr>
                <w:rFonts w:ascii="宋体" w:hAnsi="宋体" w:eastAsia="宋体" w:cs="宋体"/>
                <w:sz w:val="19"/>
                <w:szCs w:val="19"/>
              </w:rPr>
            </w:pPr>
            <w:r>
              <w:rPr>
                <w:rFonts w:ascii="宋体" w:hAnsi="宋体" w:eastAsia="宋体" w:cs="宋体"/>
                <w:spacing w:val="-1"/>
                <w:position w:val="1"/>
                <w:sz w:val="19"/>
                <w:szCs w:val="19"/>
              </w:rPr>
              <w:t>≥95%</w:t>
            </w:r>
          </w:p>
        </w:tc>
      </w:tr>
    </w:tbl>
    <w:p w14:paraId="2C05FC48">
      <w:pPr>
        <w:rPr>
          <w:rFonts w:ascii="Arial"/>
          <w:sz w:val="21"/>
        </w:rPr>
      </w:pPr>
    </w:p>
    <w:p w14:paraId="1165E766">
      <w:pPr>
        <w:rPr>
          <w:rFonts w:ascii="Arial" w:hAnsi="Arial" w:eastAsia="Arial" w:cs="Arial"/>
          <w:sz w:val="21"/>
          <w:szCs w:val="21"/>
        </w:rPr>
        <w:sectPr>
          <w:footerReference r:id="rId47" w:type="default"/>
          <w:pgSz w:w="11905" w:h="16837"/>
          <w:pgMar w:top="1388" w:right="1128" w:bottom="695" w:left="1010" w:header="0" w:footer="408" w:gutter="0"/>
          <w:cols w:space="720" w:num="1"/>
        </w:sectPr>
      </w:pPr>
    </w:p>
    <w:p w14:paraId="731C17F4">
      <w:pPr>
        <w:pStyle w:val="2"/>
        <w:spacing w:before="72" w:line="225" w:lineRule="auto"/>
        <w:ind w:left="2941"/>
        <w:outlineLvl w:val="1"/>
        <w:rPr>
          <w:sz w:val="35"/>
          <w:szCs w:val="35"/>
        </w:rPr>
      </w:pPr>
      <w:r>
        <w:rPr>
          <w:b/>
          <w:bCs/>
          <w:spacing w:val="6"/>
          <w:sz w:val="35"/>
          <w:szCs w:val="35"/>
        </w:rPr>
        <w:t>部门预算项目绩效目标表</w:t>
      </w:r>
    </w:p>
    <w:p w14:paraId="2F63BF62">
      <w:pPr>
        <w:spacing w:line="273" w:lineRule="auto"/>
        <w:rPr>
          <w:rFonts w:ascii="Arial"/>
          <w:sz w:val="21"/>
        </w:rPr>
      </w:pPr>
    </w:p>
    <w:p w14:paraId="36BB53D6">
      <w:pPr>
        <w:pStyle w:val="2"/>
        <w:spacing w:before="62" w:line="229" w:lineRule="auto"/>
        <w:ind w:left="4456"/>
        <w:rPr>
          <w:sz w:val="19"/>
          <w:szCs w:val="19"/>
        </w:rPr>
      </w:pPr>
      <w:r>
        <w:rPr>
          <w:spacing w:val="1"/>
          <w:sz w:val="19"/>
          <w:szCs w:val="19"/>
        </w:rPr>
        <w:t>(2026年度</w:t>
      </w:r>
      <w:r>
        <w:rPr>
          <w:rFonts w:hint="eastAsia"/>
          <w:spacing w:val="1"/>
          <w:sz w:val="19"/>
          <w:szCs w:val="19"/>
          <w:lang w:eastAsia="zh-CN"/>
        </w:rPr>
        <w:t>）</w:t>
      </w:r>
    </w:p>
    <w:p w14:paraId="6F5E8324">
      <w:pPr>
        <w:spacing w:line="71" w:lineRule="exact"/>
      </w:pPr>
    </w:p>
    <w:tbl>
      <w:tblPr>
        <w:tblStyle w:val="5"/>
        <w:tblW w:w="979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7"/>
        <w:gridCol w:w="1397"/>
        <w:gridCol w:w="1653"/>
        <w:gridCol w:w="1320"/>
        <w:gridCol w:w="1047"/>
        <w:gridCol w:w="2909"/>
      </w:tblGrid>
      <w:tr w14:paraId="0AFD6F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4" w:hRule="atLeast"/>
        </w:trPr>
        <w:tc>
          <w:tcPr>
            <w:tcW w:w="1467" w:type="dxa"/>
            <w:vAlign w:val="top"/>
          </w:tcPr>
          <w:p w14:paraId="6899619D">
            <w:pPr>
              <w:spacing w:before="176"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26" w:type="dxa"/>
            <w:gridSpan w:val="5"/>
            <w:vAlign w:val="top"/>
          </w:tcPr>
          <w:p w14:paraId="07CBC6BD">
            <w:pPr>
              <w:spacing w:before="177" w:line="228" w:lineRule="auto"/>
              <w:ind w:left="2777"/>
              <w:rPr>
                <w:rFonts w:ascii="宋体" w:hAnsi="宋体" w:eastAsia="宋体" w:cs="宋体"/>
                <w:sz w:val="19"/>
                <w:szCs w:val="19"/>
              </w:rPr>
            </w:pPr>
            <w:r>
              <w:rPr>
                <w:rFonts w:ascii="宋体" w:hAnsi="宋体" w:eastAsia="宋体" w:cs="宋体"/>
                <w:spacing w:val="8"/>
                <w:sz w:val="19"/>
                <w:szCs w:val="19"/>
              </w:rPr>
              <w:t>村（居）换届选举工作专项经费</w:t>
            </w:r>
          </w:p>
        </w:tc>
      </w:tr>
      <w:tr w14:paraId="5C86B1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467" w:type="dxa"/>
            <w:vAlign w:val="top"/>
          </w:tcPr>
          <w:p w14:paraId="4AD21A32">
            <w:pPr>
              <w:spacing w:before="168"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26" w:type="dxa"/>
            <w:gridSpan w:val="5"/>
            <w:vAlign w:val="top"/>
          </w:tcPr>
          <w:p w14:paraId="7CC926F8">
            <w:pPr>
              <w:spacing w:before="168" w:line="228" w:lineRule="auto"/>
              <w:ind w:left="3092"/>
              <w:rPr>
                <w:rFonts w:ascii="宋体" w:hAnsi="宋体" w:eastAsia="宋体" w:cs="宋体"/>
                <w:sz w:val="19"/>
                <w:szCs w:val="19"/>
              </w:rPr>
            </w:pPr>
            <w:r>
              <w:rPr>
                <w:rFonts w:ascii="宋体" w:hAnsi="宋体" w:eastAsia="宋体" w:cs="宋体"/>
                <w:spacing w:val="6"/>
                <w:sz w:val="19"/>
                <w:szCs w:val="19"/>
              </w:rPr>
              <w:t>中共盐边县委社会工作部</w:t>
            </w:r>
          </w:p>
        </w:tc>
      </w:tr>
      <w:tr w14:paraId="5CD823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467" w:type="dxa"/>
            <w:vMerge w:val="restart"/>
            <w:tcBorders>
              <w:bottom w:val="nil"/>
            </w:tcBorders>
            <w:vAlign w:val="top"/>
          </w:tcPr>
          <w:p w14:paraId="31F7AACC">
            <w:pPr>
              <w:pStyle w:val="6"/>
              <w:spacing w:line="260" w:lineRule="auto"/>
            </w:pPr>
          </w:p>
          <w:p w14:paraId="5BDAFB7C">
            <w:pPr>
              <w:pStyle w:val="6"/>
              <w:spacing w:line="261" w:lineRule="auto"/>
            </w:pPr>
          </w:p>
          <w:p w14:paraId="12C73880">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73C0B21C">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4370" w:type="dxa"/>
            <w:gridSpan w:val="3"/>
            <w:vAlign w:val="top"/>
          </w:tcPr>
          <w:p w14:paraId="534D4C7F">
            <w:pPr>
              <w:spacing w:before="169"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3956" w:type="dxa"/>
            <w:gridSpan w:val="2"/>
            <w:vAlign w:val="top"/>
          </w:tcPr>
          <w:p w14:paraId="4D1F84B5">
            <w:pPr>
              <w:spacing w:before="169" w:line="256" w:lineRule="exact"/>
              <w:ind w:left="1901"/>
              <w:rPr>
                <w:rFonts w:ascii="宋体" w:hAnsi="宋体" w:eastAsia="宋体" w:cs="宋体"/>
                <w:sz w:val="19"/>
                <w:szCs w:val="19"/>
              </w:rPr>
            </w:pPr>
            <w:r>
              <w:rPr>
                <w:rFonts w:ascii="宋体" w:hAnsi="宋体" w:eastAsia="宋体" w:cs="宋体"/>
                <w:spacing w:val="-6"/>
                <w:position w:val="1"/>
                <w:sz w:val="19"/>
                <w:szCs w:val="19"/>
              </w:rPr>
              <w:t>10</w:t>
            </w:r>
          </w:p>
        </w:tc>
      </w:tr>
      <w:tr w14:paraId="238452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467" w:type="dxa"/>
            <w:vMerge w:val="continue"/>
            <w:tcBorders>
              <w:top w:val="nil"/>
              <w:bottom w:val="nil"/>
            </w:tcBorders>
            <w:vAlign w:val="top"/>
          </w:tcPr>
          <w:p w14:paraId="16A0E5B4">
            <w:pPr>
              <w:pStyle w:val="6"/>
            </w:pPr>
          </w:p>
        </w:tc>
        <w:tc>
          <w:tcPr>
            <w:tcW w:w="4370" w:type="dxa"/>
            <w:gridSpan w:val="3"/>
            <w:vAlign w:val="top"/>
          </w:tcPr>
          <w:p w14:paraId="109EFC2D">
            <w:pPr>
              <w:spacing w:before="170"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3956" w:type="dxa"/>
            <w:gridSpan w:val="2"/>
            <w:vAlign w:val="top"/>
          </w:tcPr>
          <w:p w14:paraId="3C37B322">
            <w:pPr>
              <w:spacing w:before="170" w:line="256" w:lineRule="exact"/>
              <w:ind w:left="1901"/>
              <w:rPr>
                <w:rFonts w:ascii="宋体" w:hAnsi="宋体" w:eastAsia="宋体" w:cs="宋体"/>
                <w:sz w:val="19"/>
                <w:szCs w:val="19"/>
              </w:rPr>
            </w:pPr>
            <w:r>
              <w:rPr>
                <w:rFonts w:ascii="宋体" w:hAnsi="宋体" w:eastAsia="宋体" w:cs="宋体"/>
                <w:spacing w:val="-6"/>
                <w:position w:val="1"/>
                <w:sz w:val="19"/>
                <w:szCs w:val="19"/>
              </w:rPr>
              <w:t>10</w:t>
            </w:r>
          </w:p>
        </w:tc>
      </w:tr>
      <w:tr w14:paraId="04FEAB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5" w:hRule="atLeast"/>
        </w:trPr>
        <w:tc>
          <w:tcPr>
            <w:tcW w:w="1467" w:type="dxa"/>
            <w:vMerge w:val="continue"/>
            <w:tcBorders>
              <w:top w:val="nil"/>
            </w:tcBorders>
            <w:vAlign w:val="top"/>
          </w:tcPr>
          <w:p w14:paraId="720FCC8E">
            <w:pPr>
              <w:pStyle w:val="6"/>
            </w:pPr>
          </w:p>
        </w:tc>
        <w:tc>
          <w:tcPr>
            <w:tcW w:w="4370" w:type="dxa"/>
            <w:gridSpan w:val="3"/>
            <w:vAlign w:val="top"/>
          </w:tcPr>
          <w:p w14:paraId="139BFB39">
            <w:pPr>
              <w:spacing w:before="170"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3956" w:type="dxa"/>
            <w:gridSpan w:val="2"/>
            <w:vAlign w:val="top"/>
          </w:tcPr>
          <w:p w14:paraId="7736C574">
            <w:pPr>
              <w:pStyle w:val="6"/>
            </w:pPr>
          </w:p>
        </w:tc>
      </w:tr>
      <w:tr w14:paraId="191C35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908" w:hRule="atLeast"/>
        </w:trPr>
        <w:tc>
          <w:tcPr>
            <w:tcW w:w="1467" w:type="dxa"/>
            <w:vAlign w:val="top"/>
          </w:tcPr>
          <w:p w14:paraId="4CE2D512">
            <w:pPr>
              <w:pStyle w:val="6"/>
              <w:spacing w:line="266" w:lineRule="auto"/>
            </w:pPr>
          </w:p>
          <w:p w14:paraId="3F48FC7D">
            <w:pPr>
              <w:pStyle w:val="6"/>
              <w:spacing w:line="266" w:lineRule="auto"/>
            </w:pPr>
          </w:p>
          <w:p w14:paraId="571CB487">
            <w:pPr>
              <w:pStyle w:val="6"/>
              <w:spacing w:line="266" w:lineRule="auto"/>
            </w:pPr>
          </w:p>
          <w:p w14:paraId="3FA17030">
            <w:pPr>
              <w:spacing w:before="61"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26" w:type="dxa"/>
            <w:gridSpan w:val="5"/>
            <w:vAlign w:val="top"/>
          </w:tcPr>
          <w:p w14:paraId="0DA37561">
            <w:pPr>
              <w:pStyle w:val="6"/>
              <w:spacing w:line="266" w:lineRule="auto"/>
            </w:pPr>
          </w:p>
          <w:p w14:paraId="05B7552C">
            <w:pPr>
              <w:pStyle w:val="6"/>
              <w:spacing w:line="266" w:lineRule="auto"/>
            </w:pPr>
          </w:p>
          <w:p w14:paraId="0C0D7FA6">
            <w:pPr>
              <w:pStyle w:val="6"/>
              <w:spacing w:line="266" w:lineRule="auto"/>
            </w:pPr>
          </w:p>
          <w:p w14:paraId="25652AA8">
            <w:pPr>
              <w:spacing w:before="62" w:line="228" w:lineRule="auto"/>
              <w:ind w:left="36"/>
              <w:rPr>
                <w:rFonts w:ascii="宋体" w:hAnsi="宋体" w:eastAsia="宋体" w:cs="宋体"/>
                <w:sz w:val="19"/>
                <w:szCs w:val="19"/>
              </w:rPr>
            </w:pPr>
            <w:r>
              <w:rPr>
                <w:rFonts w:ascii="宋体" w:hAnsi="宋体" w:eastAsia="宋体" w:cs="宋体"/>
                <w:spacing w:val="6"/>
                <w:sz w:val="19"/>
                <w:szCs w:val="19"/>
              </w:rPr>
              <w:t>开展十二届村（社区）</w:t>
            </w:r>
            <w:r>
              <w:rPr>
                <w:rFonts w:ascii="宋体" w:hAnsi="宋体" w:eastAsia="宋体" w:cs="宋体"/>
                <w:spacing w:val="-23"/>
                <w:sz w:val="19"/>
                <w:szCs w:val="19"/>
              </w:rPr>
              <w:t xml:space="preserve"> </w:t>
            </w:r>
            <w:r>
              <w:rPr>
                <w:rFonts w:ascii="宋体" w:hAnsi="宋体" w:eastAsia="宋体" w:cs="宋体"/>
                <w:spacing w:val="6"/>
                <w:sz w:val="19"/>
                <w:szCs w:val="19"/>
              </w:rPr>
              <w:t>“两委”换届选举工作，提供88个村选举工</w:t>
            </w:r>
            <w:r>
              <w:rPr>
                <w:rFonts w:ascii="宋体" w:hAnsi="宋体" w:eastAsia="宋体" w:cs="宋体"/>
                <w:spacing w:val="5"/>
                <w:sz w:val="19"/>
                <w:szCs w:val="19"/>
              </w:rPr>
              <w:t>作。</w:t>
            </w:r>
          </w:p>
        </w:tc>
      </w:tr>
      <w:tr w14:paraId="4D20CD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467" w:type="dxa"/>
            <w:vMerge w:val="restart"/>
            <w:tcBorders>
              <w:bottom w:val="nil"/>
            </w:tcBorders>
            <w:vAlign w:val="top"/>
          </w:tcPr>
          <w:p w14:paraId="65A5102F">
            <w:pPr>
              <w:pStyle w:val="6"/>
              <w:spacing w:line="252" w:lineRule="auto"/>
            </w:pPr>
          </w:p>
          <w:p w14:paraId="4B8D0453">
            <w:pPr>
              <w:pStyle w:val="6"/>
              <w:spacing w:line="252" w:lineRule="auto"/>
            </w:pPr>
          </w:p>
          <w:p w14:paraId="0CE41AAC">
            <w:pPr>
              <w:pStyle w:val="6"/>
              <w:spacing w:line="253" w:lineRule="auto"/>
            </w:pPr>
          </w:p>
          <w:p w14:paraId="2B298F5B">
            <w:pPr>
              <w:pStyle w:val="6"/>
              <w:spacing w:line="253" w:lineRule="auto"/>
            </w:pPr>
          </w:p>
          <w:p w14:paraId="54B6BB66">
            <w:pPr>
              <w:pStyle w:val="6"/>
              <w:spacing w:line="253" w:lineRule="auto"/>
            </w:pPr>
          </w:p>
          <w:p w14:paraId="44C1D8DA">
            <w:pPr>
              <w:pStyle w:val="6"/>
              <w:spacing w:line="253" w:lineRule="auto"/>
            </w:pPr>
          </w:p>
          <w:p w14:paraId="5DCF7A68">
            <w:pPr>
              <w:pStyle w:val="6"/>
              <w:spacing w:line="253" w:lineRule="auto"/>
            </w:pPr>
          </w:p>
          <w:p w14:paraId="47FF51C2">
            <w:pPr>
              <w:pStyle w:val="6"/>
              <w:spacing w:line="253" w:lineRule="auto"/>
            </w:pPr>
          </w:p>
          <w:p w14:paraId="60FA64D9">
            <w:pPr>
              <w:pStyle w:val="6"/>
              <w:spacing w:line="253" w:lineRule="auto"/>
            </w:pPr>
          </w:p>
          <w:p w14:paraId="1EB3D23A">
            <w:pPr>
              <w:pStyle w:val="6"/>
              <w:spacing w:line="253" w:lineRule="auto"/>
            </w:pPr>
          </w:p>
          <w:p w14:paraId="648B0E0A">
            <w:pPr>
              <w:pStyle w:val="6"/>
              <w:spacing w:line="253" w:lineRule="auto"/>
            </w:pPr>
          </w:p>
          <w:p w14:paraId="5CD32EC1">
            <w:pPr>
              <w:pStyle w:val="6"/>
              <w:spacing w:line="253" w:lineRule="auto"/>
            </w:pPr>
          </w:p>
          <w:p w14:paraId="10F58D5C">
            <w:pPr>
              <w:pStyle w:val="6"/>
              <w:spacing w:line="253" w:lineRule="auto"/>
            </w:pPr>
          </w:p>
          <w:p w14:paraId="2C405E60">
            <w:pPr>
              <w:pStyle w:val="6"/>
              <w:spacing w:line="253" w:lineRule="auto"/>
            </w:pPr>
          </w:p>
          <w:p w14:paraId="28712F67">
            <w:pPr>
              <w:pStyle w:val="6"/>
              <w:spacing w:line="253" w:lineRule="auto"/>
            </w:pPr>
          </w:p>
          <w:p w14:paraId="317306C7">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397" w:type="dxa"/>
            <w:vAlign w:val="top"/>
          </w:tcPr>
          <w:p w14:paraId="4175117F">
            <w:pPr>
              <w:pStyle w:val="6"/>
              <w:spacing w:line="282" w:lineRule="auto"/>
            </w:pPr>
          </w:p>
          <w:p w14:paraId="16BEE54D">
            <w:pPr>
              <w:spacing w:before="62" w:line="230" w:lineRule="auto"/>
              <w:ind w:left="309"/>
              <w:rPr>
                <w:rFonts w:ascii="宋体" w:hAnsi="宋体" w:eastAsia="宋体" w:cs="宋体"/>
                <w:sz w:val="19"/>
                <w:szCs w:val="19"/>
              </w:rPr>
            </w:pPr>
            <w:r>
              <w:rPr>
                <w:rFonts w:ascii="宋体" w:hAnsi="宋体" w:eastAsia="宋体" w:cs="宋体"/>
                <w:spacing w:val="6"/>
                <w:sz w:val="19"/>
                <w:szCs w:val="19"/>
              </w:rPr>
              <w:t>一级指标</w:t>
            </w:r>
          </w:p>
        </w:tc>
        <w:tc>
          <w:tcPr>
            <w:tcW w:w="1653" w:type="dxa"/>
            <w:vAlign w:val="top"/>
          </w:tcPr>
          <w:p w14:paraId="1C529DF1">
            <w:pPr>
              <w:pStyle w:val="6"/>
              <w:spacing w:line="282" w:lineRule="auto"/>
            </w:pPr>
          </w:p>
          <w:p w14:paraId="0146F2F5">
            <w:pPr>
              <w:spacing w:before="62" w:line="230" w:lineRule="auto"/>
              <w:ind w:left="439"/>
              <w:rPr>
                <w:rFonts w:ascii="宋体" w:hAnsi="宋体" w:eastAsia="宋体" w:cs="宋体"/>
                <w:sz w:val="19"/>
                <w:szCs w:val="19"/>
              </w:rPr>
            </w:pPr>
            <w:r>
              <w:rPr>
                <w:rFonts w:ascii="宋体" w:hAnsi="宋体" w:eastAsia="宋体" w:cs="宋体"/>
                <w:spacing w:val="6"/>
                <w:sz w:val="19"/>
                <w:szCs w:val="19"/>
              </w:rPr>
              <w:t>二级指标</w:t>
            </w:r>
          </w:p>
        </w:tc>
        <w:tc>
          <w:tcPr>
            <w:tcW w:w="2367" w:type="dxa"/>
            <w:gridSpan w:val="2"/>
            <w:vAlign w:val="top"/>
          </w:tcPr>
          <w:p w14:paraId="08974810">
            <w:pPr>
              <w:pStyle w:val="6"/>
              <w:spacing w:line="282" w:lineRule="auto"/>
            </w:pPr>
          </w:p>
          <w:p w14:paraId="78141894">
            <w:pPr>
              <w:spacing w:before="62" w:line="230" w:lineRule="auto"/>
              <w:ind w:left="796"/>
              <w:rPr>
                <w:rFonts w:ascii="宋体" w:hAnsi="宋体" w:eastAsia="宋体" w:cs="宋体"/>
                <w:sz w:val="19"/>
                <w:szCs w:val="19"/>
              </w:rPr>
            </w:pPr>
            <w:r>
              <w:rPr>
                <w:rFonts w:ascii="宋体" w:hAnsi="宋体" w:eastAsia="宋体" w:cs="宋体"/>
                <w:spacing w:val="7"/>
                <w:sz w:val="19"/>
                <w:szCs w:val="19"/>
              </w:rPr>
              <w:t>三级指标</w:t>
            </w:r>
          </w:p>
        </w:tc>
        <w:tc>
          <w:tcPr>
            <w:tcW w:w="2909" w:type="dxa"/>
            <w:vAlign w:val="top"/>
          </w:tcPr>
          <w:p w14:paraId="1D57CEAA">
            <w:pPr>
              <w:pStyle w:val="6"/>
              <w:spacing w:line="282" w:lineRule="auto"/>
            </w:pPr>
          </w:p>
          <w:p w14:paraId="73885D25">
            <w:pPr>
              <w:spacing w:before="62" w:line="229" w:lineRule="auto"/>
              <w:ind w:left="75"/>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7D333F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467" w:type="dxa"/>
            <w:vMerge w:val="continue"/>
            <w:tcBorders>
              <w:top w:val="nil"/>
              <w:bottom w:val="nil"/>
            </w:tcBorders>
            <w:vAlign w:val="top"/>
          </w:tcPr>
          <w:p w14:paraId="19B92D7D">
            <w:pPr>
              <w:pStyle w:val="6"/>
            </w:pPr>
          </w:p>
        </w:tc>
        <w:tc>
          <w:tcPr>
            <w:tcW w:w="1397" w:type="dxa"/>
            <w:vMerge w:val="restart"/>
            <w:tcBorders>
              <w:bottom w:val="nil"/>
            </w:tcBorders>
            <w:vAlign w:val="top"/>
          </w:tcPr>
          <w:p w14:paraId="5FFE04D5">
            <w:pPr>
              <w:pStyle w:val="6"/>
              <w:spacing w:line="254" w:lineRule="auto"/>
            </w:pPr>
          </w:p>
          <w:p w14:paraId="7683CE33">
            <w:pPr>
              <w:pStyle w:val="6"/>
              <w:spacing w:line="254" w:lineRule="auto"/>
            </w:pPr>
          </w:p>
          <w:p w14:paraId="0D363328">
            <w:pPr>
              <w:pStyle w:val="6"/>
              <w:spacing w:line="255" w:lineRule="auto"/>
            </w:pPr>
          </w:p>
          <w:p w14:paraId="060E6AFA">
            <w:pPr>
              <w:pStyle w:val="6"/>
              <w:spacing w:line="255" w:lineRule="auto"/>
            </w:pPr>
          </w:p>
          <w:p w14:paraId="2C765B2D">
            <w:pPr>
              <w:pStyle w:val="6"/>
              <w:spacing w:line="255" w:lineRule="auto"/>
            </w:pPr>
          </w:p>
          <w:p w14:paraId="5BAF2897">
            <w:pPr>
              <w:pStyle w:val="6"/>
              <w:spacing w:line="255" w:lineRule="auto"/>
            </w:pPr>
          </w:p>
          <w:p w14:paraId="76168C5F">
            <w:pPr>
              <w:pStyle w:val="6"/>
              <w:spacing w:line="255" w:lineRule="auto"/>
            </w:pPr>
          </w:p>
          <w:p w14:paraId="71A60CEA">
            <w:pPr>
              <w:pStyle w:val="6"/>
              <w:spacing w:line="255" w:lineRule="auto"/>
            </w:pPr>
          </w:p>
          <w:p w14:paraId="69C5F643">
            <w:pPr>
              <w:spacing w:before="62" w:line="229" w:lineRule="auto"/>
              <w:ind w:left="306"/>
              <w:rPr>
                <w:rFonts w:ascii="宋体" w:hAnsi="宋体" w:eastAsia="宋体" w:cs="宋体"/>
                <w:sz w:val="19"/>
                <w:szCs w:val="19"/>
              </w:rPr>
            </w:pPr>
            <w:r>
              <w:rPr>
                <w:rFonts w:ascii="宋体" w:hAnsi="宋体" w:eastAsia="宋体" w:cs="宋体"/>
                <w:spacing w:val="7"/>
                <w:sz w:val="19"/>
                <w:szCs w:val="19"/>
              </w:rPr>
              <w:t>产出指标</w:t>
            </w:r>
          </w:p>
        </w:tc>
        <w:tc>
          <w:tcPr>
            <w:tcW w:w="1653" w:type="dxa"/>
            <w:vMerge w:val="restart"/>
            <w:tcBorders>
              <w:bottom w:val="nil"/>
            </w:tcBorders>
            <w:vAlign w:val="top"/>
          </w:tcPr>
          <w:p w14:paraId="513AB72D">
            <w:pPr>
              <w:pStyle w:val="6"/>
              <w:spacing w:line="290" w:lineRule="auto"/>
            </w:pPr>
          </w:p>
          <w:p w14:paraId="4A7D0146">
            <w:pPr>
              <w:pStyle w:val="6"/>
              <w:spacing w:line="290" w:lineRule="auto"/>
            </w:pPr>
          </w:p>
          <w:p w14:paraId="186A6EC1">
            <w:pPr>
              <w:pStyle w:val="6"/>
              <w:spacing w:line="290" w:lineRule="auto"/>
            </w:pPr>
          </w:p>
          <w:p w14:paraId="16375D1B">
            <w:pPr>
              <w:pStyle w:val="6"/>
              <w:spacing w:line="291" w:lineRule="auto"/>
            </w:pPr>
          </w:p>
          <w:p w14:paraId="688C9A9A">
            <w:pPr>
              <w:spacing w:before="61" w:line="229" w:lineRule="auto"/>
              <w:ind w:left="437"/>
              <w:rPr>
                <w:rFonts w:ascii="宋体" w:hAnsi="宋体" w:eastAsia="宋体" w:cs="宋体"/>
                <w:sz w:val="19"/>
                <w:szCs w:val="19"/>
              </w:rPr>
            </w:pPr>
            <w:r>
              <w:rPr>
                <w:rFonts w:ascii="宋体" w:hAnsi="宋体" w:eastAsia="宋体" w:cs="宋体"/>
                <w:spacing w:val="6"/>
                <w:sz w:val="19"/>
                <w:szCs w:val="19"/>
              </w:rPr>
              <w:t>数量指标</w:t>
            </w:r>
          </w:p>
        </w:tc>
        <w:tc>
          <w:tcPr>
            <w:tcW w:w="2367" w:type="dxa"/>
            <w:gridSpan w:val="2"/>
            <w:vAlign w:val="top"/>
          </w:tcPr>
          <w:p w14:paraId="329D279E">
            <w:pPr>
              <w:pStyle w:val="6"/>
              <w:spacing w:line="283" w:lineRule="auto"/>
            </w:pPr>
          </w:p>
          <w:p w14:paraId="647E9E70">
            <w:pPr>
              <w:spacing w:before="62" w:line="228" w:lineRule="auto"/>
              <w:ind w:left="497"/>
              <w:rPr>
                <w:rFonts w:ascii="宋体" w:hAnsi="宋体" w:eastAsia="宋体" w:cs="宋体"/>
                <w:sz w:val="19"/>
                <w:szCs w:val="19"/>
              </w:rPr>
            </w:pPr>
            <w:r>
              <w:rPr>
                <w:rFonts w:ascii="宋体" w:hAnsi="宋体" w:eastAsia="宋体" w:cs="宋体"/>
                <w:spacing w:val="7"/>
                <w:sz w:val="19"/>
                <w:szCs w:val="19"/>
              </w:rPr>
              <w:t>完成选举村个数</w:t>
            </w:r>
          </w:p>
        </w:tc>
        <w:tc>
          <w:tcPr>
            <w:tcW w:w="2909" w:type="dxa"/>
            <w:vAlign w:val="top"/>
          </w:tcPr>
          <w:p w14:paraId="609981F9">
            <w:pPr>
              <w:pStyle w:val="6"/>
              <w:spacing w:line="283" w:lineRule="auto"/>
            </w:pPr>
          </w:p>
          <w:p w14:paraId="16A8443A">
            <w:pPr>
              <w:spacing w:before="62" w:line="229" w:lineRule="auto"/>
              <w:ind w:left="1265"/>
              <w:rPr>
                <w:rFonts w:ascii="宋体" w:hAnsi="宋体" w:eastAsia="宋体" w:cs="宋体"/>
                <w:sz w:val="19"/>
                <w:szCs w:val="19"/>
              </w:rPr>
            </w:pPr>
            <w:r>
              <w:rPr>
                <w:rFonts w:ascii="宋体" w:hAnsi="宋体" w:eastAsia="宋体" w:cs="宋体"/>
                <w:spacing w:val="3"/>
                <w:sz w:val="19"/>
                <w:szCs w:val="19"/>
              </w:rPr>
              <w:t>88个</w:t>
            </w:r>
          </w:p>
        </w:tc>
      </w:tr>
      <w:tr w14:paraId="34FDB0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467" w:type="dxa"/>
            <w:vMerge w:val="continue"/>
            <w:tcBorders>
              <w:top w:val="nil"/>
              <w:bottom w:val="nil"/>
            </w:tcBorders>
            <w:vAlign w:val="top"/>
          </w:tcPr>
          <w:p w14:paraId="0A810366">
            <w:pPr>
              <w:pStyle w:val="6"/>
            </w:pPr>
          </w:p>
        </w:tc>
        <w:tc>
          <w:tcPr>
            <w:tcW w:w="1397" w:type="dxa"/>
            <w:vMerge w:val="continue"/>
            <w:tcBorders>
              <w:top w:val="nil"/>
              <w:bottom w:val="nil"/>
            </w:tcBorders>
            <w:vAlign w:val="top"/>
          </w:tcPr>
          <w:p w14:paraId="767B70FE">
            <w:pPr>
              <w:pStyle w:val="6"/>
            </w:pPr>
          </w:p>
        </w:tc>
        <w:tc>
          <w:tcPr>
            <w:tcW w:w="1653" w:type="dxa"/>
            <w:vMerge w:val="continue"/>
            <w:tcBorders>
              <w:top w:val="nil"/>
              <w:bottom w:val="nil"/>
            </w:tcBorders>
            <w:vAlign w:val="top"/>
          </w:tcPr>
          <w:p w14:paraId="719DF081">
            <w:pPr>
              <w:pStyle w:val="6"/>
            </w:pPr>
          </w:p>
        </w:tc>
        <w:tc>
          <w:tcPr>
            <w:tcW w:w="2367" w:type="dxa"/>
            <w:gridSpan w:val="2"/>
            <w:vAlign w:val="top"/>
          </w:tcPr>
          <w:p w14:paraId="17D1CF12">
            <w:pPr>
              <w:pStyle w:val="6"/>
              <w:spacing w:line="284" w:lineRule="auto"/>
            </w:pPr>
          </w:p>
          <w:p w14:paraId="4BEF77E4">
            <w:pPr>
              <w:spacing w:before="62" w:line="228" w:lineRule="auto"/>
              <w:ind w:left="101"/>
              <w:rPr>
                <w:rFonts w:ascii="宋体" w:hAnsi="宋体" w:eastAsia="宋体" w:cs="宋体"/>
                <w:sz w:val="19"/>
                <w:szCs w:val="19"/>
              </w:rPr>
            </w:pPr>
            <w:r>
              <w:rPr>
                <w:rFonts w:ascii="宋体" w:hAnsi="宋体" w:eastAsia="宋体" w:cs="宋体"/>
                <w:spacing w:val="7"/>
                <w:sz w:val="19"/>
                <w:szCs w:val="19"/>
              </w:rPr>
              <w:t>村（社区）干部培训人数</w:t>
            </w:r>
          </w:p>
        </w:tc>
        <w:tc>
          <w:tcPr>
            <w:tcW w:w="2909" w:type="dxa"/>
            <w:vAlign w:val="top"/>
          </w:tcPr>
          <w:p w14:paraId="2800F892">
            <w:pPr>
              <w:pStyle w:val="6"/>
              <w:spacing w:line="284" w:lineRule="auto"/>
            </w:pPr>
          </w:p>
          <w:p w14:paraId="1FC6F453">
            <w:pPr>
              <w:spacing w:before="62" w:line="230" w:lineRule="auto"/>
              <w:ind w:left="1016"/>
              <w:rPr>
                <w:rFonts w:ascii="宋体" w:hAnsi="宋体" w:eastAsia="宋体" w:cs="宋体"/>
                <w:sz w:val="19"/>
                <w:szCs w:val="19"/>
              </w:rPr>
            </w:pPr>
            <w:r>
              <w:rPr>
                <w:rFonts w:ascii="宋体" w:hAnsi="宋体" w:eastAsia="宋体" w:cs="宋体"/>
                <w:spacing w:val="6"/>
                <w:sz w:val="19"/>
                <w:szCs w:val="19"/>
              </w:rPr>
              <w:t>大于400人</w:t>
            </w:r>
          </w:p>
        </w:tc>
      </w:tr>
      <w:tr w14:paraId="12BCEA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467" w:type="dxa"/>
            <w:vMerge w:val="continue"/>
            <w:tcBorders>
              <w:top w:val="nil"/>
              <w:bottom w:val="nil"/>
            </w:tcBorders>
            <w:vAlign w:val="top"/>
          </w:tcPr>
          <w:p w14:paraId="1563B018">
            <w:pPr>
              <w:pStyle w:val="6"/>
            </w:pPr>
          </w:p>
        </w:tc>
        <w:tc>
          <w:tcPr>
            <w:tcW w:w="1397" w:type="dxa"/>
            <w:vMerge w:val="continue"/>
            <w:tcBorders>
              <w:top w:val="nil"/>
              <w:bottom w:val="nil"/>
            </w:tcBorders>
            <w:vAlign w:val="top"/>
          </w:tcPr>
          <w:p w14:paraId="5D92A134">
            <w:pPr>
              <w:pStyle w:val="6"/>
            </w:pPr>
          </w:p>
        </w:tc>
        <w:tc>
          <w:tcPr>
            <w:tcW w:w="1653" w:type="dxa"/>
            <w:vMerge w:val="continue"/>
            <w:tcBorders>
              <w:top w:val="nil"/>
            </w:tcBorders>
            <w:vAlign w:val="top"/>
          </w:tcPr>
          <w:p w14:paraId="6F582AB4">
            <w:pPr>
              <w:pStyle w:val="6"/>
            </w:pPr>
          </w:p>
        </w:tc>
        <w:tc>
          <w:tcPr>
            <w:tcW w:w="2367" w:type="dxa"/>
            <w:gridSpan w:val="2"/>
            <w:vAlign w:val="top"/>
          </w:tcPr>
          <w:p w14:paraId="2C46481C">
            <w:pPr>
              <w:pStyle w:val="6"/>
              <w:spacing w:line="285" w:lineRule="auto"/>
            </w:pPr>
          </w:p>
          <w:p w14:paraId="41128505">
            <w:pPr>
              <w:spacing w:before="62" w:line="228" w:lineRule="auto"/>
              <w:ind w:left="101"/>
              <w:rPr>
                <w:rFonts w:ascii="宋体" w:hAnsi="宋体" w:eastAsia="宋体" w:cs="宋体"/>
                <w:sz w:val="19"/>
                <w:szCs w:val="19"/>
              </w:rPr>
            </w:pPr>
            <w:r>
              <w:rPr>
                <w:rFonts w:ascii="宋体" w:hAnsi="宋体" w:eastAsia="宋体" w:cs="宋体"/>
                <w:spacing w:val="7"/>
                <w:sz w:val="19"/>
                <w:szCs w:val="19"/>
              </w:rPr>
              <w:t>村（社区）干部培训天数</w:t>
            </w:r>
          </w:p>
        </w:tc>
        <w:tc>
          <w:tcPr>
            <w:tcW w:w="2909" w:type="dxa"/>
            <w:vAlign w:val="top"/>
          </w:tcPr>
          <w:p w14:paraId="07BBC0D3">
            <w:pPr>
              <w:pStyle w:val="6"/>
              <w:spacing w:line="285" w:lineRule="auto"/>
            </w:pPr>
          </w:p>
          <w:p w14:paraId="26F6AD3A">
            <w:pPr>
              <w:spacing w:before="62" w:line="230" w:lineRule="auto"/>
              <w:ind w:left="1183"/>
              <w:rPr>
                <w:rFonts w:ascii="宋体" w:hAnsi="宋体" w:eastAsia="宋体" w:cs="宋体"/>
                <w:sz w:val="19"/>
                <w:szCs w:val="19"/>
              </w:rPr>
            </w:pPr>
            <w:r>
              <w:rPr>
                <w:rFonts w:ascii="宋体" w:hAnsi="宋体" w:eastAsia="宋体" w:cs="宋体"/>
                <w:spacing w:val="22"/>
                <w:sz w:val="19"/>
                <w:szCs w:val="19"/>
              </w:rPr>
              <w:t>&gt;20天</w:t>
            </w:r>
          </w:p>
        </w:tc>
      </w:tr>
      <w:tr w14:paraId="77440C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467" w:type="dxa"/>
            <w:vMerge w:val="continue"/>
            <w:tcBorders>
              <w:top w:val="nil"/>
              <w:bottom w:val="nil"/>
            </w:tcBorders>
            <w:vAlign w:val="top"/>
          </w:tcPr>
          <w:p w14:paraId="160D2610">
            <w:pPr>
              <w:pStyle w:val="6"/>
            </w:pPr>
          </w:p>
        </w:tc>
        <w:tc>
          <w:tcPr>
            <w:tcW w:w="1397" w:type="dxa"/>
            <w:vMerge w:val="continue"/>
            <w:tcBorders>
              <w:top w:val="nil"/>
              <w:bottom w:val="nil"/>
            </w:tcBorders>
            <w:vAlign w:val="top"/>
          </w:tcPr>
          <w:p w14:paraId="2A2239BB">
            <w:pPr>
              <w:pStyle w:val="6"/>
            </w:pPr>
          </w:p>
        </w:tc>
        <w:tc>
          <w:tcPr>
            <w:tcW w:w="1653" w:type="dxa"/>
            <w:vAlign w:val="top"/>
          </w:tcPr>
          <w:p w14:paraId="230EE8F4">
            <w:pPr>
              <w:pStyle w:val="6"/>
              <w:spacing w:line="287" w:lineRule="auto"/>
            </w:pPr>
          </w:p>
          <w:p w14:paraId="77030579">
            <w:pPr>
              <w:spacing w:before="62" w:line="230" w:lineRule="auto"/>
              <w:ind w:left="437"/>
              <w:rPr>
                <w:rFonts w:ascii="宋体" w:hAnsi="宋体" w:eastAsia="宋体" w:cs="宋体"/>
                <w:sz w:val="19"/>
                <w:szCs w:val="19"/>
              </w:rPr>
            </w:pPr>
            <w:r>
              <w:rPr>
                <w:rFonts w:ascii="宋体" w:hAnsi="宋体" w:eastAsia="宋体" w:cs="宋体"/>
                <w:spacing w:val="6"/>
                <w:sz w:val="19"/>
                <w:szCs w:val="19"/>
              </w:rPr>
              <w:t>质量指标</w:t>
            </w:r>
          </w:p>
        </w:tc>
        <w:tc>
          <w:tcPr>
            <w:tcW w:w="2367" w:type="dxa"/>
            <w:gridSpan w:val="2"/>
            <w:vAlign w:val="top"/>
          </w:tcPr>
          <w:p w14:paraId="2DF25558">
            <w:pPr>
              <w:pStyle w:val="6"/>
              <w:spacing w:line="287" w:lineRule="auto"/>
            </w:pPr>
          </w:p>
          <w:p w14:paraId="604BF1D1">
            <w:pPr>
              <w:spacing w:before="62" w:line="228" w:lineRule="auto"/>
              <w:ind w:left="495"/>
              <w:rPr>
                <w:rFonts w:ascii="宋体" w:hAnsi="宋体" w:eastAsia="宋体" w:cs="宋体"/>
                <w:sz w:val="19"/>
                <w:szCs w:val="19"/>
              </w:rPr>
            </w:pPr>
            <w:r>
              <w:rPr>
                <w:rFonts w:ascii="宋体" w:hAnsi="宋体" w:eastAsia="宋体" w:cs="宋体"/>
                <w:spacing w:val="8"/>
                <w:sz w:val="19"/>
                <w:szCs w:val="19"/>
              </w:rPr>
              <w:t>选举工作完成率</w:t>
            </w:r>
          </w:p>
        </w:tc>
        <w:tc>
          <w:tcPr>
            <w:tcW w:w="2909" w:type="dxa"/>
            <w:vAlign w:val="top"/>
          </w:tcPr>
          <w:p w14:paraId="6AE1FFB2">
            <w:pPr>
              <w:pStyle w:val="6"/>
              <w:spacing w:line="287" w:lineRule="auto"/>
            </w:pPr>
          </w:p>
          <w:p w14:paraId="22EA5AD2">
            <w:pPr>
              <w:spacing w:before="62" w:line="256" w:lineRule="exact"/>
              <w:ind w:left="1276"/>
              <w:rPr>
                <w:rFonts w:ascii="宋体" w:hAnsi="宋体" w:eastAsia="宋体" w:cs="宋体"/>
                <w:sz w:val="19"/>
                <w:szCs w:val="19"/>
              </w:rPr>
            </w:pPr>
            <w:r>
              <w:rPr>
                <w:rFonts w:ascii="宋体" w:hAnsi="宋体" w:eastAsia="宋体" w:cs="宋体"/>
                <w:position w:val="1"/>
                <w:sz w:val="19"/>
                <w:szCs w:val="19"/>
              </w:rPr>
              <w:t>100%</w:t>
            </w:r>
          </w:p>
        </w:tc>
      </w:tr>
      <w:tr w14:paraId="5C515D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467" w:type="dxa"/>
            <w:vMerge w:val="continue"/>
            <w:tcBorders>
              <w:top w:val="nil"/>
              <w:bottom w:val="nil"/>
            </w:tcBorders>
            <w:vAlign w:val="top"/>
          </w:tcPr>
          <w:p w14:paraId="55623384">
            <w:pPr>
              <w:pStyle w:val="6"/>
            </w:pPr>
          </w:p>
        </w:tc>
        <w:tc>
          <w:tcPr>
            <w:tcW w:w="1397" w:type="dxa"/>
            <w:vMerge w:val="continue"/>
            <w:tcBorders>
              <w:top w:val="nil"/>
            </w:tcBorders>
            <w:vAlign w:val="top"/>
          </w:tcPr>
          <w:p w14:paraId="5C447FB6">
            <w:pPr>
              <w:pStyle w:val="6"/>
            </w:pPr>
          </w:p>
        </w:tc>
        <w:tc>
          <w:tcPr>
            <w:tcW w:w="1653" w:type="dxa"/>
            <w:vAlign w:val="top"/>
          </w:tcPr>
          <w:p w14:paraId="027C5C7B">
            <w:pPr>
              <w:pStyle w:val="6"/>
              <w:spacing w:line="288" w:lineRule="auto"/>
            </w:pPr>
          </w:p>
          <w:p w14:paraId="67559C88">
            <w:pPr>
              <w:spacing w:before="62" w:line="230" w:lineRule="auto"/>
              <w:ind w:left="445"/>
              <w:rPr>
                <w:rFonts w:ascii="宋体" w:hAnsi="宋体" w:eastAsia="宋体" w:cs="宋体"/>
                <w:sz w:val="19"/>
                <w:szCs w:val="19"/>
              </w:rPr>
            </w:pPr>
            <w:r>
              <w:rPr>
                <w:rFonts w:ascii="宋体" w:hAnsi="宋体" w:eastAsia="宋体" w:cs="宋体"/>
                <w:spacing w:val="4"/>
                <w:sz w:val="19"/>
                <w:szCs w:val="19"/>
              </w:rPr>
              <w:t>时效指标</w:t>
            </w:r>
          </w:p>
        </w:tc>
        <w:tc>
          <w:tcPr>
            <w:tcW w:w="2367" w:type="dxa"/>
            <w:gridSpan w:val="2"/>
            <w:vAlign w:val="top"/>
          </w:tcPr>
          <w:p w14:paraId="147837F7">
            <w:pPr>
              <w:pStyle w:val="6"/>
              <w:spacing w:line="288" w:lineRule="auto"/>
            </w:pPr>
          </w:p>
          <w:p w14:paraId="6003E1D5">
            <w:pPr>
              <w:spacing w:before="62" w:line="228" w:lineRule="auto"/>
              <w:ind w:left="397"/>
              <w:rPr>
                <w:rFonts w:ascii="宋体" w:hAnsi="宋体" w:eastAsia="宋体" w:cs="宋体"/>
                <w:sz w:val="19"/>
                <w:szCs w:val="19"/>
              </w:rPr>
            </w:pPr>
            <w:r>
              <w:rPr>
                <w:rFonts w:ascii="宋体" w:hAnsi="宋体" w:eastAsia="宋体" w:cs="宋体"/>
                <w:spacing w:val="8"/>
                <w:sz w:val="19"/>
                <w:szCs w:val="19"/>
              </w:rPr>
              <w:t>选举工作计划推进</w:t>
            </w:r>
          </w:p>
        </w:tc>
        <w:tc>
          <w:tcPr>
            <w:tcW w:w="2909" w:type="dxa"/>
            <w:vAlign w:val="top"/>
          </w:tcPr>
          <w:p w14:paraId="057DE4C6">
            <w:pPr>
              <w:pStyle w:val="6"/>
              <w:spacing w:line="288" w:lineRule="auto"/>
            </w:pPr>
          </w:p>
          <w:p w14:paraId="1ADD3EF7">
            <w:pPr>
              <w:spacing w:before="62" w:line="229" w:lineRule="auto"/>
              <w:ind w:left="862"/>
              <w:rPr>
                <w:rFonts w:ascii="宋体" w:hAnsi="宋体" w:eastAsia="宋体" w:cs="宋体"/>
                <w:sz w:val="19"/>
                <w:szCs w:val="19"/>
              </w:rPr>
            </w:pPr>
            <w:r>
              <w:rPr>
                <w:rFonts w:ascii="宋体" w:hAnsi="宋体" w:eastAsia="宋体" w:cs="宋体"/>
                <w:spacing w:val="5"/>
                <w:sz w:val="19"/>
                <w:szCs w:val="19"/>
              </w:rPr>
              <w:t>2026年1</w:t>
            </w:r>
            <w:r>
              <w:rPr>
                <w:rFonts w:hint="eastAsia" w:ascii="宋体" w:hAnsi="宋体" w:eastAsia="宋体" w:cs="宋体"/>
                <w:spacing w:val="5"/>
                <w:sz w:val="19"/>
                <w:szCs w:val="19"/>
                <w:lang w:eastAsia="zh-CN"/>
              </w:rPr>
              <w:t>—</w:t>
            </w:r>
            <w:r>
              <w:rPr>
                <w:rFonts w:ascii="宋体" w:hAnsi="宋体" w:eastAsia="宋体" w:cs="宋体"/>
                <w:spacing w:val="5"/>
                <w:sz w:val="19"/>
                <w:szCs w:val="19"/>
              </w:rPr>
              <w:t>12月</w:t>
            </w:r>
          </w:p>
        </w:tc>
      </w:tr>
      <w:tr w14:paraId="25F75D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467" w:type="dxa"/>
            <w:vMerge w:val="continue"/>
            <w:tcBorders>
              <w:top w:val="nil"/>
              <w:bottom w:val="nil"/>
            </w:tcBorders>
            <w:vAlign w:val="top"/>
          </w:tcPr>
          <w:p w14:paraId="1B0B9E14">
            <w:pPr>
              <w:pStyle w:val="6"/>
            </w:pPr>
          </w:p>
        </w:tc>
        <w:tc>
          <w:tcPr>
            <w:tcW w:w="1397" w:type="dxa"/>
            <w:vMerge w:val="restart"/>
            <w:tcBorders>
              <w:bottom w:val="nil"/>
            </w:tcBorders>
            <w:vAlign w:val="top"/>
          </w:tcPr>
          <w:p w14:paraId="1929467E">
            <w:pPr>
              <w:pStyle w:val="6"/>
              <w:spacing w:line="242" w:lineRule="auto"/>
            </w:pPr>
          </w:p>
          <w:p w14:paraId="681E1F6A">
            <w:pPr>
              <w:pStyle w:val="6"/>
              <w:spacing w:line="243" w:lineRule="auto"/>
            </w:pPr>
          </w:p>
          <w:p w14:paraId="3B6A05E7">
            <w:pPr>
              <w:pStyle w:val="6"/>
              <w:spacing w:line="243" w:lineRule="auto"/>
            </w:pPr>
          </w:p>
          <w:p w14:paraId="66C6FE6E">
            <w:pPr>
              <w:spacing w:before="62" w:line="230" w:lineRule="auto"/>
              <w:ind w:left="311"/>
              <w:rPr>
                <w:rFonts w:ascii="宋体" w:hAnsi="宋体" w:eastAsia="宋体" w:cs="宋体"/>
                <w:sz w:val="19"/>
                <w:szCs w:val="19"/>
              </w:rPr>
            </w:pPr>
            <w:r>
              <w:rPr>
                <w:rFonts w:ascii="宋体" w:hAnsi="宋体" w:eastAsia="宋体" w:cs="宋体"/>
                <w:spacing w:val="5"/>
                <w:sz w:val="19"/>
                <w:szCs w:val="19"/>
              </w:rPr>
              <w:t>效益指标</w:t>
            </w:r>
          </w:p>
        </w:tc>
        <w:tc>
          <w:tcPr>
            <w:tcW w:w="1653" w:type="dxa"/>
            <w:vAlign w:val="top"/>
          </w:tcPr>
          <w:p w14:paraId="2A6BDBEC">
            <w:pPr>
              <w:pStyle w:val="6"/>
              <w:spacing w:line="289" w:lineRule="auto"/>
            </w:pPr>
          </w:p>
          <w:p w14:paraId="0F8FE3F7">
            <w:pPr>
              <w:spacing w:before="62" w:line="228" w:lineRule="auto"/>
              <w:ind w:left="237"/>
              <w:rPr>
                <w:rFonts w:ascii="宋体" w:hAnsi="宋体" w:eastAsia="宋体" w:cs="宋体"/>
                <w:sz w:val="19"/>
                <w:szCs w:val="19"/>
              </w:rPr>
            </w:pPr>
            <w:r>
              <w:rPr>
                <w:rFonts w:ascii="宋体" w:hAnsi="宋体" w:eastAsia="宋体" w:cs="宋体"/>
                <w:spacing w:val="7"/>
                <w:sz w:val="19"/>
                <w:szCs w:val="19"/>
              </w:rPr>
              <w:t>社会效益指标</w:t>
            </w:r>
          </w:p>
        </w:tc>
        <w:tc>
          <w:tcPr>
            <w:tcW w:w="2367" w:type="dxa"/>
            <w:gridSpan w:val="2"/>
            <w:vAlign w:val="top"/>
          </w:tcPr>
          <w:p w14:paraId="7ADBD1E2">
            <w:pPr>
              <w:pStyle w:val="6"/>
              <w:spacing w:line="289" w:lineRule="auto"/>
            </w:pPr>
          </w:p>
          <w:p w14:paraId="23826536">
            <w:pPr>
              <w:spacing w:before="62" w:line="229" w:lineRule="auto"/>
              <w:ind w:left="202"/>
              <w:rPr>
                <w:rFonts w:ascii="宋体" w:hAnsi="宋体" w:eastAsia="宋体" w:cs="宋体"/>
                <w:sz w:val="19"/>
                <w:szCs w:val="19"/>
              </w:rPr>
            </w:pPr>
            <w:r>
              <w:rPr>
                <w:rFonts w:ascii="宋体" w:hAnsi="宋体" w:eastAsia="宋体" w:cs="宋体"/>
                <w:spacing w:val="7"/>
                <w:sz w:val="19"/>
                <w:szCs w:val="19"/>
              </w:rPr>
              <w:t>打好基层治理能力基础</w:t>
            </w:r>
          </w:p>
        </w:tc>
        <w:tc>
          <w:tcPr>
            <w:tcW w:w="2909" w:type="dxa"/>
            <w:vAlign w:val="top"/>
          </w:tcPr>
          <w:p w14:paraId="0385DD3B">
            <w:pPr>
              <w:pStyle w:val="6"/>
              <w:spacing w:line="289" w:lineRule="auto"/>
            </w:pPr>
          </w:p>
          <w:p w14:paraId="44E32C97">
            <w:pPr>
              <w:spacing w:before="62" w:line="229" w:lineRule="auto"/>
              <w:ind w:left="1072"/>
              <w:rPr>
                <w:rFonts w:ascii="宋体" w:hAnsi="宋体" w:eastAsia="宋体" w:cs="宋体"/>
                <w:sz w:val="19"/>
                <w:szCs w:val="19"/>
              </w:rPr>
            </w:pPr>
            <w:r>
              <w:rPr>
                <w:rFonts w:ascii="宋体" w:hAnsi="宋体" w:eastAsia="宋体" w:cs="宋体"/>
                <w:spacing w:val="5"/>
                <w:sz w:val="19"/>
                <w:szCs w:val="19"/>
              </w:rPr>
              <w:t>效果显著</w:t>
            </w:r>
          </w:p>
        </w:tc>
      </w:tr>
      <w:tr w14:paraId="0CCE3B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467" w:type="dxa"/>
            <w:vMerge w:val="continue"/>
            <w:tcBorders>
              <w:top w:val="nil"/>
              <w:bottom w:val="nil"/>
            </w:tcBorders>
            <w:vAlign w:val="top"/>
          </w:tcPr>
          <w:p w14:paraId="4B5BDAF5">
            <w:pPr>
              <w:pStyle w:val="6"/>
            </w:pPr>
          </w:p>
        </w:tc>
        <w:tc>
          <w:tcPr>
            <w:tcW w:w="1397" w:type="dxa"/>
            <w:vMerge w:val="continue"/>
            <w:tcBorders>
              <w:top w:val="nil"/>
            </w:tcBorders>
            <w:vAlign w:val="top"/>
          </w:tcPr>
          <w:p w14:paraId="73F1C32B">
            <w:pPr>
              <w:pStyle w:val="6"/>
            </w:pPr>
          </w:p>
        </w:tc>
        <w:tc>
          <w:tcPr>
            <w:tcW w:w="1653" w:type="dxa"/>
            <w:vAlign w:val="top"/>
          </w:tcPr>
          <w:p w14:paraId="793AD891">
            <w:pPr>
              <w:pStyle w:val="6"/>
              <w:spacing w:line="290" w:lineRule="auto"/>
            </w:pPr>
          </w:p>
          <w:p w14:paraId="5A282AAC">
            <w:pPr>
              <w:spacing w:before="62" w:line="229" w:lineRule="auto"/>
              <w:ind w:left="137"/>
              <w:rPr>
                <w:rFonts w:ascii="宋体" w:hAnsi="宋体" w:eastAsia="宋体" w:cs="宋体"/>
                <w:sz w:val="19"/>
                <w:szCs w:val="19"/>
              </w:rPr>
            </w:pPr>
            <w:r>
              <w:rPr>
                <w:rFonts w:ascii="宋体" w:hAnsi="宋体" w:eastAsia="宋体" w:cs="宋体"/>
                <w:spacing w:val="7"/>
                <w:sz w:val="19"/>
                <w:szCs w:val="19"/>
              </w:rPr>
              <w:t>可持续影响指标</w:t>
            </w:r>
          </w:p>
        </w:tc>
        <w:tc>
          <w:tcPr>
            <w:tcW w:w="2367" w:type="dxa"/>
            <w:gridSpan w:val="2"/>
            <w:vAlign w:val="top"/>
          </w:tcPr>
          <w:p w14:paraId="3E0BF220">
            <w:pPr>
              <w:pStyle w:val="6"/>
              <w:spacing w:line="290" w:lineRule="auto"/>
            </w:pPr>
          </w:p>
          <w:p w14:paraId="0DF71EB4">
            <w:pPr>
              <w:spacing w:before="62" w:line="229" w:lineRule="auto"/>
              <w:ind w:left="201"/>
              <w:rPr>
                <w:rFonts w:ascii="宋体" w:hAnsi="宋体" w:eastAsia="宋体" w:cs="宋体"/>
                <w:sz w:val="19"/>
                <w:szCs w:val="19"/>
              </w:rPr>
            </w:pPr>
            <w:r>
              <w:rPr>
                <w:rFonts w:ascii="宋体" w:hAnsi="宋体" w:eastAsia="宋体" w:cs="宋体"/>
                <w:spacing w:val="7"/>
                <w:sz w:val="19"/>
                <w:szCs w:val="19"/>
              </w:rPr>
              <w:t>持续提高基础治理效能</w:t>
            </w:r>
          </w:p>
        </w:tc>
        <w:tc>
          <w:tcPr>
            <w:tcW w:w="2909" w:type="dxa"/>
            <w:vAlign w:val="top"/>
          </w:tcPr>
          <w:p w14:paraId="1D811084">
            <w:pPr>
              <w:pStyle w:val="6"/>
              <w:spacing w:line="290" w:lineRule="auto"/>
            </w:pPr>
          </w:p>
          <w:p w14:paraId="613D7B7B">
            <w:pPr>
              <w:spacing w:before="62" w:line="229" w:lineRule="auto"/>
              <w:ind w:left="1072"/>
              <w:rPr>
                <w:rFonts w:ascii="宋体" w:hAnsi="宋体" w:eastAsia="宋体" w:cs="宋体"/>
                <w:sz w:val="19"/>
                <w:szCs w:val="19"/>
              </w:rPr>
            </w:pPr>
            <w:r>
              <w:rPr>
                <w:rFonts w:ascii="宋体" w:hAnsi="宋体" w:eastAsia="宋体" w:cs="宋体"/>
                <w:spacing w:val="5"/>
                <w:sz w:val="19"/>
                <w:szCs w:val="19"/>
              </w:rPr>
              <w:t>效果显著</w:t>
            </w:r>
          </w:p>
        </w:tc>
      </w:tr>
      <w:tr w14:paraId="4491C0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77" w:hRule="atLeast"/>
        </w:trPr>
        <w:tc>
          <w:tcPr>
            <w:tcW w:w="1467" w:type="dxa"/>
            <w:vMerge w:val="continue"/>
            <w:tcBorders>
              <w:top w:val="nil"/>
            </w:tcBorders>
            <w:vAlign w:val="top"/>
          </w:tcPr>
          <w:p w14:paraId="74C19500">
            <w:pPr>
              <w:pStyle w:val="6"/>
            </w:pPr>
          </w:p>
        </w:tc>
        <w:tc>
          <w:tcPr>
            <w:tcW w:w="1397" w:type="dxa"/>
            <w:vAlign w:val="top"/>
          </w:tcPr>
          <w:p w14:paraId="24AD315A">
            <w:pPr>
              <w:pStyle w:val="6"/>
              <w:spacing w:line="291" w:lineRule="auto"/>
            </w:pPr>
          </w:p>
          <w:p w14:paraId="6485E0D4">
            <w:pPr>
              <w:spacing w:before="62" w:line="229" w:lineRule="auto"/>
              <w:ind w:left="205"/>
              <w:rPr>
                <w:rFonts w:ascii="宋体" w:hAnsi="宋体" w:eastAsia="宋体" w:cs="宋体"/>
                <w:sz w:val="19"/>
                <w:szCs w:val="19"/>
              </w:rPr>
            </w:pPr>
            <w:r>
              <w:rPr>
                <w:rFonts w:ascii="宋体" w:hAnsi="宋体" w:eastAsia="宋体" w:cs="宋体"/>
                <w:spacing w:val="7"/>
                <w:sz w:val="19"/>
                <w:szCs w:val="19"/>
              </w:rPr>
              <w:t>满意度指标</w:t>
            </w:r>
          </w:p>
        </w:tc>
        <w:tc>
          <w:tcPr>
            <w:tcW w:w="1653" w:type="dxa"/>
            <w:vAlign w:val="top"/>
          </w:tcPr>
          <w:p w14:paraId="6E872483">
            <w:pPr>
              <w:spacing w:before="232" w:line="242" w:lineRule="auto"/>
              <w:ind w:left="733" w:right="16" w:hanging="696"/>
              <w:rPr>
                <w:rFonts w:ascii="宋体" w:hAnsi="宋体" w:eastAsia="宋体" w:cs="宋体"/>
                <w:sz w:val="19"/>
                <w:szCs w:val="19"/>
              </w:rPr>
            </w:pPr>
            <w:r>
              <w:rPr>
                <w:rFonts w:ascii="宋体" w:hAnsi="宋体" w:eastAsia="宋体" w:cs="宋体"/>
                <w:spacing w:val="8"/>
                <w:sz w:val="19"/>
                <w:szCs w:val="19"/>
              </w:rPr>
              <w:t>服务对象满意度指</w:t>
            </w:r>
            <w:r>
              <w:rPr>
                <w:rFonts w:ascii="宋体" w:hAnsi="宋体" w:eastAsia="宋体" w:cs="宋体"/>
                <w:sz w:val="19"/>
                <w:szCs w:val="19"/>
              </w:rPr>
              <w:t xml:space="preserve"> 标</w:t>
            </w:r>
          </w:p>
        </w:tc>
        <w:tc>
          <w:tcPr>
            <w:tcW w:w="2367" w:type="dxa"/>
            <w:gridSpan w:val="2"/>
            <w:vAlign w:val="top"/>
          </w:tcPr>
          <w:p w14:paraId="57E16BCA">
            <w:pPr>
              <w:pStyle w:val="6"/>
              <w:spacing w:line="291" w:lineRule="auto"/>
            </w:pPr>
          </w:p>
          <w:p w14:paraId="32B54D3D">
            <w:pPr>
              <w:spacing w:before="62" w:line="229" w:lineRule="auto"/>
              <w:ind w:left="695"/>
              <w:rPr>
                <w:rFonts w:ascii="宋体" w:hAnsi="宋体" w:eastAsia="宋体" w:cs="宋体"/>
                <w:sz w:val="19"/>
                <w:szCs w:val="19"/>
              </w:rPr>
            </w:pPr>
            <w:r>
              <w:rPr>
                <w:rFonts w:ascii="宋体" w:hAnsi="宋体" w:eastAsia="宋体" w:cs="宋体"/>
                <w:spacing w:val="7"/>
                <w:sz w:val="19"/>
                <w:szCs w:val="19"/>
              </w:rPr>
              <w:t>群众满意度</w:t>
            </w:r>
          </w:p>
        </w:tc>
        <w:tc>
          <w:tcPr>
            <w:tcW w:w="2909" w:type="dxa"/>
            <w:vAlign w:val="top"/>
          </w:tcPr>
          <w:p w14:paraId="7B6C43AE">
            <w:pPr>
              <w:pStyle w:val="6"/>
              <w:spacing w:line="291" w:lineRule="auto"/>
            </w:pPr>
          </w:p>
          <w:p w14:paraId="7F995301">
            <w:pPr>
              <w:spacing w:before="62" w:line="254" w:lineRule="exact"/>
              <w:ind w:left="1232"/>
              <w:rPr>
                <w:rFonts w:ascii="宋体" w:hAnsi="宋体" w:eastAsia="宋体" w:cs="宋体"/>
                <w:sz w:val="19"/>
                <w:szCs w:val="19"/>
              </w:rPr>
            </w:pPr>
            <w:r>
              <w:rPr>
                <w:rFonts w:ascii="宋体" w:hAnsi="宋体" w:eastAsia="宋体" w:cs="宋体"/>
                <w:spacing w:val="-1"/>
                <w:position w:val="1"/>
                <w:sz w:val="19"/>
                <w:szCs w:val="19"/>
              </w:rPr>
              <w:t>≥95%</w:t>
            </w:r>
          </w:p>
        </w:tc>
      </w:tr>
    </w:tbl>
    <w:p w14:paraId="6F1FE0DE">
      <w:pPr>
        <w:rPr>
          <w:rFonts w:ascii="Arial"/>
          <w:sz w:val="21"/>
        </w:rPr>
      </w:pPr>
    </w:p>
    <w:p w14:paraId="6C268CA2">
      <w:pPr>
        <w:rPr>
          <w:rFonts w:ascii="Arial" w:hAnsi="Arial" w:eastAsia="Arial" w:cs="Arial"/>
          <w:sz w:val="21"/>
          <w:szCs w:val="21"/>
        </w:rPr>
        <w:sectPr>
          <w:footerReference r:id="rId48" w:type="default"/>
          <w:pgSz w:w="11905" w:h="16837"/>
          <w:pgMar w:top="1249" w:right="1085" w:bottom="695" w:left="1010" w:header="0" w:footer="407" w:gutter="0"/>
          <w:cols w:space="720" w:num="1"/>
        </w:sectPr>
      </w:pPr>
    </w:p>
    <w:p w14:paraId="362DB27B">
      <w:pPr>
        <w:pStyle w:val="2"/>
        <w:spacing w:before="72" w:line="225" w:lineRule="auto"/>
        <w:ind w:left="2933"/>
        <w:rPr>
          <w:sz w:val="35"/>
          <w:szCs w:val="35"/>
        </w:rPr>
      </w:pPr>
      <w:r>
        <w:rPr>
          <w:b/>
          <w:bCs/>
          <w:spacing w:val="6"/>
          <w:sz w:val="35"/>
          <w:szCs w:val="35"/>
        </w:rPr>
        <w:t>部门预算项目绩效目标表</w:t>
      </w:r>
    </w:p>
    <w:p w14:paraId="3B646E6E">
      <w:pPr>
        <w:spacing w:line="273" w:lineRule="auto"/>
        <w:rPr>
          <w:rFonts w:ascii="Arial"/>
          <w:sz w:val="21"/>
        </w:rPr>
      </w:pPr>
    </w:p>
    <w:p w14:paraId="3803992F">
      <w:pPr>
        <w:pStyle w:val="2"/>
        <w:spacing w:before="62" w:line="229" w:lineRule="auto"/>
        <w:ind w:left="4446"/>
        <w:rPr>
          <w:sz w:val="19"/>
          <w:szCs w:val="19"/>
        </w:rPr>
      </w:pPr>
      <w:r>
        <w:rPr>
          <w:spacing w:val="1"/>
          <w:sz w:val="19"/>
          <w:szCs w:val="19"/>
        </w:rPr>
        <w:t>(2026年度</w:t>
      </w:r>
      <w:r>
        <w:rPr>
          <w:rFonts w:hint="eastAsia"/>
          <w:spacing w:val="1"/>
          <w:sz w:val="19"/>
          <w:szCs w:val="19"/>
          <w:lang w:eastAsia="zh-CN"/>
        </w:rPr>
        <w:t>）</w:t>
      </w:r>
    </w:p>
    <w:p w14:paraId="3D413E78">
      <w:pPr>
        <w:spacing w:line="71" w:lineRule="exact"/>
      </w:pPr>
    </w:p>
    <w:tbl>
      <w:tblPr>
        <w:tblStyle w:val="5"/>
        <w:tblW w:w="977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7"/>
        <w:gridCol w:w="1397"/>
        <w:gridCol w:w="1488"/>
        <w:gridCol w:w="970"/>
        <w:gridCol w:w="1534"/>
        <w:gridCol w:w="2923"/>
      </w:tblGrid>
      <w:tr w14:paraId="2F74DC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4" w:hRule="atLeast"/>
        </w:trPr>
        <w:tc>
          <w:tcPr>
            <w:tcW w:w="1467" w:type="dxa"/>
            <w:vAlign w:val="top"/>
          </w:tcPr>
          <w:p w14:paraId="67ACD5EA">
            <w:pPr>
              <w:spacing w:before="176"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12" w:type="dxa"/>
            <w:gridSpan w:val="5"/>
            <w:vAlign w:val="top"/>
          </w:tcPr>
          <w:p w14:paraId="71931EC0">
            <w:pPr>
              <w:spacing w:before="177" w:line="229" w:lineRule="auto"/>
              <w:ind w:left="3369"/>
              <w:rPr>
                <w:rFonts w:ascii="宋体" w:hAnsi="宋体" w:eastAsia="宋体" w:cs="宋体"/>
                <w:sz w:val="19"/>
                <w:szCs w:val="19"/>
              </w:rPr>
            </w:pPr>
            <w:r>
              <w:rPr>
                <w:rFonts w:ascii="宋体" w:hAnsi="宋体" w:eastAsia="宋体" w:cs="宋体"/>
                <w:spacing w:val="7"/>
                <w:sz w:val="19"/>
                <w:szCs w:val="19"/>
              </w:rPr>
              <w:t>志愿服务专项经费</w:t>
            </w:r>
          </w:p>
        </w:tc>
      </w:tr>
      <w:tr w14:paraId="02CD44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467" w:type="dxa"/>
            <w:vAlign w:val="top"/>
          </w:tcPr>
          <w:p w14:paraId="31273E4E">
            <w:pPr>
              <w:spacing w:before="168"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12" w:type="dxa"/>
            <w:gridSpan w:val="5"/>
            <w:vAlign w:val="top"/>
          </w:tcPr>
          <w:p w14:paraId="02DB5BC2">
            <w:pPr>
              <w:spacing w:before="168" w:line="228" w:lineRule="auto"/>
              <w:ind w:left="3085"/>
              <w:rPr>
                <w:rFonts w:ascii="宋体" w:hAnsi="宋体" w:eastAsia="宋体" w:cs="宋体"/>
                <w:sz w:val="19"/>
                <w:szCs w:val="19"/>
              </w:rPr>
            </w:pPr>
            <w:r>
              <w:rPr>
                <w:rFonts w:ascii="宋体" w:hAnsi="宋体" w:eastAsia="宋体" w:cs="宋体"/>
                <w:spacing w:val="6"/>
                <w:sz w:val="19"/>
                <w:szCs w:val="19"/>
              </w:rPr>
              <w:t>中共盐边县委社会工作部</w:t>
            </w:r>
          </w:p>
        </w:tc>
      </w:tr>
      <w:tr w14:paraId="053B20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467" w:type="dxa"/>
            <w:vMerge w:val="restart"/>
            <w:tcBorders>
              <w:bottom w:val="nil"/>
            </w:tcBorders>
            <w:vAlign w:val="top"/>
          </w:tcPr>
          <w:p w14:paraId="260DDE1C">
            <w:pPr>
              <w:pStyle w:val="6"/>
              <w:spacing w:line="260" w:lineRule="auto"/>
            </w:pPr>
          </w:p>
          <w:p w14:paraId="279BDFB7">
            <w:pPr>
              <w:pStyle w:val="6"/>
              <w:spacing w:line="261" w:lineRule="auto"/>
            </w:pPr>
          </w:p>
          <w:p w14:paraId="50F53A0E">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314D2AE6">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3855" w:type="dxa"/>
            <w:gridSpan w:val="3"/>
            <w:vAlign w:val="top"/>
          </w:tcPr>
          <w:p w14:paraId="40C24BFD">
            <w:pPr>
              <w:spacing w:before="169"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457" w:type="dxa"/>
            <w:gridSpan w:val="2"/>
            <w:vAlign w:val="top"/>
          </w:tcPr>
          <w:p w14:paraId="2B51FF8B">
            <w:pPr>
              <w:spacing w:before="169" w:line="256" w:lineRule="exact"/>
              <w:ind w:left="2191"/>
              <w:rPr>
                <w:rFonts w:ascii="宋体" w:hAnsi="宋体" w:eastAsia="宋体" w:cs="宋体"/>
                <w:sz w:val="19"/>
                <w:szCs w:val="19"/>
              </w:rPr>
            </w:pPr>
            <w:r>
              <w:rPr>
                <w:rFonts w:ascii="宋体" w:hAnsi="宋体" w:eastAsia="宋体" w:cs="宋体"/>
                <w:position w:val="1"/>
                <w:sz w:val="19"/>
                <w:szCs w:val="19"/>
              </w:rPr>
              <w:t>5</w:t>
            </w:r>
          </w:p>
        </w:tc>
      </w:tr>
      <w:tr w14:paraId="0457EB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5" w:hRule="atLeast"/>
        </w:trPr>
        <w:tc>
          <w:tcPr>
            <w:tcW w:w="1467" w:type="dxa"/>
            <w:vMerge w:val="continue"/>
            <w:tcBorders>
              <w:top w:val="nil"/>
              <w:bottom w:val="nil"/>
            </w:tcBorders>
            <w:vAlign w:val="top"/>
          </w:tcPr>
          <w:p w14:paraId="7F38DACA">
            <w:pPr>
              <w:pStyle w:val="6"/>
            </w:pPr>
          </w:p>
        </w:tc>
        <w:tc>
          <w:tcPr>
            <w:tcW w:w="3855" w:type="dxa"/>
            <w:gridSpan w:val="3"/>
            <w:vAlign w:val="top"/>
          </w:tcPr>
          <w:p w14:paraId="13748C70">
            <w:pPr>
              <w:spacing w:before="170"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457" w:type="dxa"/>
            <w:gridSpan w:val="2"/>
            <w:vAlign w:val="top"/>
          </w:tcPr>
          <w:p w14:paraId="3F13BAA3">
            <w:pPr>
              <w:spacing w:before="170" w:line="256" w:lineRule="exact"/>
              <w:ind w:left="2191"/>
              <w:rPr>
                <w:rFonts w:ascii="宋体" w:hAnsi="宋体" w:eastAsia="宋体" w:cs="宋体"/>
                <w:sz w:val="19"/>
                <w:szCs w:val="19"/>
              </w:rPr>
            </w:pPr>
            <w:r>
              <w:rPr>
                <w:rFonts w:ascii="宋体" w:hAnsi="宋体" w:eastAsia="宋体" w:cs="宋体"/>
                <w:position w:val="1"/>
                <w:sz w:val="19"/>
                <w:szCs w:val="19"/>
              </w:rPr>
              <w:t>5</w:t>
            </w:r>
          </w:p>
        </w:tc>
      </w:tr>
      <w:tr w14:paraId="33FDA0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5" w:hRule="atLeast"/>
        </w:trPr>
        <w:tc>
          <w:tcPr>
            <w:tcW w:w="1467" w:type="dxa"/>
            <w:vMerge w:val="continue"/>
            <w:tcBorders>
              <w:top w:val="nil"/>
            </w:tcBorders>
            <w:vAlign w:val="top"/>
          </w:tcPr>
          <w:p w14:paraId="29045A2C">
            <w:pPr>
              <w:pStyle w:val="6"/>
            </w:pPr>
          </w:p>
        </w:tc>
        <w:tc>
          <w:tcPr>
            <w:tcW w:w="3855" w:type="dxa"/>
            <w:gridSpan w:val="3"/>
            <w:vAlign w:val="top"/>
          </w:tcPr>
          <w:p w14:paraId="7DB2423B">
            <w:pPr>
              <w:spacing w:before="169"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457" w:type="dxa"/>
            <w:gridSpan w:val="2"/>
            <w:vAlign w:val="top"/>
          </w:tcPr>
          <w:p w14:paraId="492995DD">
            <w:pPr>
              <w:pStyle w:val="6"/>
            </w:pPr>
          </w:p>
        </w:tc>
      </w:tr>
      <w:tr w14:paraId="790397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769" w:hRule="atLeast"/>
        </w:trPr>
        <w:tc>
          <w:tcPr>
            <w:tcW w:w="1467" w:type="dxa"/>
            <w:vAlign w:val="top"/>
          </w:tcPr>
          <w:p w14:paraId="3105D078">
            <w:pPr>
              <w:pStyle w:val="6"/>
              <w:spacing w:line="242" w:lineRule="auto"/>
            </w:pPr>
          </w:p>
          <w:p w14:paraId="708A8AB0">
            <w:pPr>
              <w:pStyle w:val="6"/>
              <w:spacing w:line="242" w:lineRule="auto"/>
            </w:pPr>
          </w:p>
          <w:p w14:paraId="321A27C3">
            <w:pPr>
              <w:pStyle w:val="6"/>
              <w:spacing w:line="243" w:lineRule="auto"/>
            </w:pPr>
          </w:p>
          <w:p w14:paraId="34EC2C0D">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12" w:type="dxa"/>
            <w:gridSpan w:val="5"/>
            <w:vAlign w:val="top"/>
          </w:tcPr>
          <w:p w14:paraId="23293BC8">
            <w:pPr>
              <w:pStyle w:val="6"/>
              <w:spacing w:line="242" w:lineRule="auto"/>
            </w:pPr>
          </w:p>
          <w:p w14:paraId="3FD8657A">
            <w:pPr>
              <w:pStyle w:val="6"/>
              <w:spacing w:line="242" w:lineRule="auto"/>
            </w:pPr>
          </w:p>
          <w:p w14:paraId="06A0DC60">
            <w:pPr>
              <w:pStyle w:val="6"/>
              <w:spacing w:line="243" w:lineRule="auto"/>
            </w:pPr>
          </w:p>
          <w:p w14:paraId="62980A6E">
            <w:pPr>
              <w:spacing w:before="62" w:line="229" w:lineRule="auto"/>
              <w:ind w:left="38"/>
              <w:rPr>
                <w:rFonts w:ascii="宋体" w:hAnsi="宋体" w:eastAsia="宋体" w:cs="宋体"/>
                <w:sz w:val="19"/>
                <w:szCs w:val="19"/>
              </w:rPr>
            </w:pPr>
            <w:r>
              <w:rPr>
                <w:rFonts w:ascii="宋体" w:hAnsi="宋体" w:eastAsia="宋体" w:cs="宋体"/>
                <w:spacing w:val="7"/>
                <w:sz w:val="19"/>
                <w:szCs w:val="19"/>
              </w:rPr>
              <w:t>打造统一志愿服务队伍形象，开展系列志愿服务活动等。</w:t>
            </w:r>
          </w:p>
        </w:tc>
      </w:tr>
      <w:tr w14:paraId="35A5FE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3" w:hRule="atLeast"/>
        </w:trPr>
        <w:tc>
          <w:tcPr>
            <w:tcW w:w="1467" w:type="dxa"/>
            <w:vMerge w:val="restart"/>
            <w:tcBorders>
              <w:bottom w:val="nil"/>
            </w:tcBorders>
            <w:vAlign w:val="top"/>
          </w:tcPr>
          <w:p w14:paraId="65321C39">
            <w:pPr>
              <w:pStyle w:val="6"/>
            </w:pPr>
          </w:p>
          <w:p w14:paraId="0EAFD62D">
            <w:pPr>
              <w:pStyle w:val="6"/>
            </w:pPr>
          </w:p>
          <w:p w14:paraId="73C66902">
            <w:pPr>
              <w:pStyle w:val="6"/>
            </w:pPr>
          </w:p>
          <w:p w14:paraId="62F7CF27">
            <w:pPr>
              <w:pStyle w:val="6"/>
            </w:pPr>
          </w:p>
          <w:p w14:paraId="3D80CA64">
            <w:pPr>
              <w:pStyle w:val="6"/>
            </w:pPr>
          </w:p>
          <w:p w14:paraId="4BE0E164">
            <w:pPr>
              <w:pStyle w:val="6"/>
            </w:pPr>
          </w:p>
          <w:p w14:paraId="2D85F8A4">
            <w:pPr>
              <w:pStyle w:val="6"/>
            </w:pPr>
          </w:p>
          <w:p w14:paraId="3F645756">
            <w:pPr>
              <w:pStyle w:val="6"/>
            </w:pPr>
          </w:p>
          <w:p w14:paraId="5575DFBF">
            <w:pPr>
              <w:pStyle w:val="6"/>
            </w:pPr>
          </w:p>
          <w:p w14:paraId="7A511F01">
            <w:pPr>
              <w:pStyle w:val="6"/>
            </w:pPr>
          </w:p>
          <w:p w14:paraId="5979B15A">
            <w:pPr>
              <w:pStyle w:val="6"/>
            </w:pPr>
          </w:p>
          <w:p w14:paraId="2FD356A9">
            <w:pPr>
              <w:pStyle w:val="6"/>
            </w:pPr>
          </w:p>
          <w:p w14:paraId="64AC0AF3">
            <w:pPr>
              <w:pStyle w:val="6"/>
            </w:pPr>
          </w:p>
          <w:p w14:paraId="2D87D2F6">
            <w:pPr>
              <w:pStyle w:val="6"/>
            </w:pPr>
          </w:p>
          <w:p w14:paraId="455C3BDB">
            <w:pPr>
              <w:pStyle w:val="6"/>
            </w:pPr>
          </w:p>
          <w:p w14:paraId="37EAD49D">
            <w:pPr>
              <w:pStyle w:val="6"/>
            </w:pPr>
          </w:p>
          <w:p w14:paraId="70E65A8F">
            <w:pPr>
              <w:pStyle w:val="6"/>
            </w:pPr>
          </w:p>
          <w:p w14:paraId="3710F4A0">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397" w:type="dxa"/>
            <w:vAlign w:val="top"/>
          </w:tcPr>
          <w:p w14:paraId="5A485D19">
            <w:pPr>
              <w:spacing w:before="300" w:line="230" w:lineRule="auto"/>
              <w:ind w:left="309"/>
              <w:rPr>
                <w:rFonts w:ascii="宋体" w:hAnsi="宋体" w:eastAsia="宋体" w:cs="宋体"/>
                <w:sz w:val="19"/>
                <w:szCs w:val="19"/>
              </w:rPr>
            </w:pPr>
            <w:r>
              <w:rPr>
                <w:rFonts w:ascii="宋体" w:hAnsi="宋体" w:eastAsia="宋体" w:cs="宋体"/>
                <w:spacing w:val="6"/>
                <w:sz w:val="19"/>
                <w:szCs w:val="19"/>
              </w:rPr>
              <w:t>一级指标</w:t>
            </w:r>
          </w:p>
        </w:tc>
        <w:tc>
          <w:tcPr>
            <w:tcW w:w="1488" w:type="dxa"/>
            <w:vAlign w:val="top"/>
          </w:tcPr>
          <w:p w14:paraId="779C7FB0">
            <w:pPr>
              <w:spacing w:before="300" w:line="230" w:lineRule="auto"/>
              <w:ind w:left="357"/>
              <w:rPr>
                <w:rFonts w:ascii="宋体" w:hAnsi="宋体" w:eastAsia="宋体" w:cs="宋体"/>
                <w:sz w:val="19"/>
                <w:szCs w:val="19"/>
              </w:rPr>
            </w:pPr>
            <w:r>
              <w:rPr>
                <w:rFonts w:ascii="宋体" w:hAnsi="宋体" w:eastAsia="宋体" w:cs="宋体"/>
                <w:spacing w:val="6"/>
                <w:sz w:val="19"/>
                <w:szCs w:val="19"/>
              </w:rPr>
              <w:t>二级指标</w:t>
            </w:r>
          </w:p>
        </w:tc>
        <w:tc>
          <w:tcPr>
            <w:tcW w:w="2504" w:type="dxa"/>
            <w:gridSpan w:val="2"/>
            <w:vAlign w:val="top"/>
          </w:tcPr>
          <w:p w14:paraId="5171F0AF">
            <w:pPr>
              <w:spacing w:before="300" w:line="230" w:lineRule="auto"/>
              <w:ind w:left="865"/>
              <w:rPr>
                <w:rFonts w:ascii="宋体" w:hAnsi="宋体" w:eastAsia="宋体" w:cs="宋体"/>
                <w:sz w:val="19"/>
                <w:szCs w:val="19"/>
              </w:rPr>
            </w:pPr>
            <w:r>
              <w:rPr>
                <w:rFonts w:ascii="宋体" w:hAnsi="宋体" w:eastAsia="宋体" w:cs="宋体"/>
                <w:spacing w:val="7"/>
                <w:sz w:val="19"/>
                <w:szCs w:val="19"/>
              </w:rPr>
              <w:t>三级指标</w:t>
            </w:r>
          </w:p>
        </w:tc>
        <w:tc>
          <w:tcPr>
            <w:tcW w:w="2923" w:type="dxa"/>
            <w:vAlign w:val="top"/>
          </w:tcPr>
          <w:p w14:paraId="2BF13824">
            <w:pPr>
              <w:spacing w:before="301" w:line="229" w:lineRule="auto"/>
              <w:ind w:left="79"/>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465D57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3" w:hRule="atLeast"/>
        </w:trPr>
        <w:tc>
          <w:tcPr>
            <w:tcW w:w="1467" w:type="dxa"/>
            <w:vMerge w:val="continue"/>
            <w:tcBorders>
              <w:top w:val="nil"/>
              <w:bottom w:val="nil"/>
            </w:tcBorders>
            <w:vAlign w:val="top"/>
          </w:tcPr>
          <w:p w14:paraId="77D484FD">
            <w:pPr>
              <w:pStyle w:val="6"/>
            </w:pPr>
          </w:p>
        </w:tc>
        <w:tc>
          <w:tcPr>
            <w:tcW w:w="1397" w:type="dxa"/>
            <w:vMerge w:val="restart"/>
            <w:tcBorders>
              <w:bottom w:val="nil"/>
            </w:tcBorders>
            <w:vAlign w:val="top"/>
          </w:tcPr>
          <w:p w14:paraId="14806610">
            <w:pPr>
              <w:pStyle w:val="6"/>
              <w:spacing w:line="258" w:lineRule="auto"/>
            </w:pPr>
          </w:p>
          <w:p w14:paraId="5C692B8A">
            <w:pPr>
              <w:pStyle w:val="6"/>
              <w:spacing w:line="258" w:lineRule="auto"/>
            </w:pPr>
          </w:p>
          <w:p w14:paraId="3295720D">
            <w:pPr>
              <w:pStyle w:val="6"/>
              <w:spacing w:line="258" w:lineRule="auto"/>
            </w:pPr>
          </w:p>
          <w:p w14:paraId="04453C58">
            <w:pPr>
              <w:pStyle w:val="6"/>
              <w:spacing w:line="259" w:lineRule="auto"/>
            </w:pPr>
          </w:p>
          <w:p w14:paraId="723DA831">
            <w:pPr>
              <w:pStyle w:val="6"/>
              <w:spacing w:line="259" w:lineRule="auto"/>
            </w:pPr>
          </w:p>
          <w:p w14:paraId="2159A93E">
            <w:pPr>
              <w:pStyle w:val="6"/>
              <w:spacing w:line="259" w:lineRule="auto"/>
            </w:pPr>
          </w:p>
          <w:p w14:paraId="342E4904">
            <w:pPr>
              <w:spacing w:before="62" w:line="229" w:lineRule="auto"/>
              <w:ind w:left="306"/>
              <w:rPr>
                <w:rFonts w:ascii="宋体" w:hAnsi="宋体" w:eastAsia="宋体" w:cs="宋体"/>
                <w:sz w:val="19"/>
                <w:szCs w:val="19"/>
              </w:rPr>
            </w:pPr>
            <w:r>
              <w:rPr>
                <w:rFonts w:ascii="宋体" w:hAnsi="宋体" w:eastAsia="宋体" w:cs="宋体"/>
                <w:spacing w:val="7"/>
                <w:sz w:val="19"/>
                <w:szCs w:val="19"/>
              </w:rPr>
              <w:t>产出指标</w:t>
            </w:r>
          </w:p>
        </w:tc>
        <w:tc>
          <w:tcPr>
            <w:tcW w:w="1488" w:type="dxa"/>
            <w:vMerge w:val="restart"/>
            <w:tcBorders>
              <w:bottom w:val="nil"/>
            </w:tcBorders>
            <w:vAlign w:val="top"/>
          </w:tcPr>
          <w:p w14:paraId="7161EDA5">
            <w:pPr>
              <w:pStyle w:val="6"/>
              <w:spacing w:line="348" w:lineRule="auto"/>
            </w:pPr>
          </w:p>
          <w:p w14:paraId="38509A52">
            <w:pPr>
              <w:pStyle w:val="6"/>
              <w:spacing w:line="349" w:lineRule="auto"/>
            </w:pPr>
          </w:p>
          <w:p w14:paraId="00A54D7D">
            <w:pPr>
              <w:spacing w:before="61" w:line="229" w:lineRule="auto"/>
              <w:ind w:left="355"/>
              <w:rPr>
                <w:rFonts w:ascii="宋体" w:hAnsi="宋体" w:eastAsia="宋体" w:cs="宋体"/>
                <w:sz w:val="19"/>
                <w:szCs w:val="19"/>
              </w:rPr>
            </w:pPr>
            <w:r>
              <w:rPr>
                <w:rFonts w:ascii="宋体" w:hAnsi="宋体" w:eastAsia="宋体" w:cs="宋体"/>
                <w:spacing w:val="6"/>
                <w:sz w:val="19"/>
                <w:szCs w:val="19"/>
              </w:rPr>
              <w:t>数量指标</w:t>
            </w:r>
          </w:p>
        </w:tc>
        <w:tc>
          <w:tcPr>
            <w:tcW w:w="2504" w:type="dxa"/>
            <w:gridSpan w:val="2"/>
            <w:vAlign w:val="top"/>
          </w:tcPr>
          <w:p w14:paraId="06B5DAFC">
            <w:pPr>
              <w:pStyle w:val="6"/>
              <w:spacing w:line="270" w:lineRule="auto"/>
            </w:pPr>
          </w:p>
          <w:p w14:paraId="764F5710">
            <w:pPr>
              <w:spacing w:before="62" w:line="229" w:lineRule="auto"/>
              <w:ind w:left="269"/>
              <w:rPr>
                <w:rFonts w:ascii="宋体" w:hAnsi="宋体" w:eastAsia="宋体" w:cs="宋体"/>
                <w:sz w:val="19"/>
                <w:szCs w:val="19"/>
              </w:rPr>
            </w:pPr>
            <w:r>
              <w:rPr>
                <w:rFonts w:ascii="宋体" w:hAnsi="宋体" w:eastAsia="宋体" w:cs="宋体"/>
                <w:spacing w:val="8"/>
                <w:sz w:val="19"/>
                <w:szCs w:val="19"/>
              </w:rPr>
              <w:t>开展志愿服务活动场次</w:t>
            </w:r>
          </w:p>
        </w:tc>
        <w:tc>
          <w:tcPr>
            <w:tcW w:w="2923" w:type="dxa"/>
            <w:vAlign w:val="top"/>
          </w:tcPr>
          <w:p w14:paraId="36562E86">
            <w:pPr>
              <w:pStyle w:val="6"/>
              <w:spacing w:line="270" w:lineRule="auto"/>
            </w:pPr>
          </w:p>
          <w:p w14:paraId="12684A83">
            <w:pPr>
              <w:spacing w:before="62" w:line="229" w:lineRule="auto"/>
              <w:ind w:left="1089"/>
              <w:rPr>
                <w:rFonts w:ascii="宋体" w:hAnsi="宋体" w:eastAsia="宋体" w:cs="宋体"/>
                <w:sz w:val="19"/>
                <w:szCs w:val="19"/>
              </w:rPr>
            </w:pPr>
            <w:r>
              <w:rPr>
                <w:rFonts w:ascii="宋体" w:hAnsi="宋体" w:eastAsia="宋体" w:cs="宋体"/>
                <w:spacing w:val="20"/>
                <w:sz w:val="19"/>
                <w:szCs w:val="19"/>
              </w:rPr>
              <w:t>&gt;12场次</w:t>
            </w:r>
          </w:p>
        </w:tc>
      </w:tr>
      <w:tr w14:paraId="280748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3" w:hRule="atLeast"/>
        </w:trPr>
        <w:tc>
          <w:tcPr>
            <w:tcW w:w="1467" w:type="dxa"/>
            <w:vMerge w:val="continue"/>
            <w:tcBorders>
              <w:top w:val="nil"/>
              <w:bottom w:val="nil"/>
            </w:tcBorders>
            <w:vAlign w:val="top"/>
          </w:tcPr>
          <w:p w14:paraId="7E1F7650">
            <w:pPr>
              <w:pStyle w:val="6"/>
            </w:pPr>
          </w:p>
        </w:tc>
        <w:tc>
          <w:tcPr>
            <w:tcW w:w="1397" w:type="dxa"/>
            <w:vMerge w:val="continue"/>
            <w:tcBorders>
              <w:top w:val="nil"/>
              <w:bottom w:val="nil"/>
            </w:tcBorders>
            <w:vAlign w:val="top"/>
          </w:tcPr>
          <w:p w14:paraId="221A0B00">
            <w:pPr>
              <w:pStyle w:val="6"/>
            </w:pPr>
          </w:p>
        </w:tc>
        <w:tc>
          <w:tcPr>
            <w:tcW w:w="1488" w:type="dxa"/>
            <w:vMerge w:val="continue"/>
            <w:tcBorders>
              <w:top w:val="nil"/>
            </w:tcBorders>
            <w:vAlign w:val="top"/>
          </w:tcPr>
          <w:p w14:paraId="3EC58F9F">
            <w:pPr>
              <w:pStyle w:val="6"/>
            </w:pPr>
          </w:p>
        </w:tc>
        <w:tc>
          <w:tcPr>
            <w:tcW w:w="2504" w:type="dxa"/>
            <w:gridSpan w:val="2"/>
            <w:vAlign w:val="top"/>
          </w:tcPr>
          <w:p w14:paraId="62C03CE8">
            <w:pPr>
              <w:pStyle w:val="6"/>
              <w:spacing w:line="271" w:lineRule="auto"/>
            </w:pPr>
          </w:p>
          <w:p w14:paraId="4F1E740A">
            <w:pPr>
              <w:spacing w:before="62" w:line="229" w:lineRule="auto"/>
              <w:ind w:left="68"/>
              <w:rPr>
                <w:rFonts w:ascii="宋体" w:hAnsi="宋体" w:eastAsia="宋体" w:cs="宋体"/>
                <w:sz w:val="19"/>
                <w:szCs w:val="19"/>
              </w:rPr>
            </w:pPr>
            <w:r>
              <w:rPr>
                <w:rFonts w:ascii="宋体" w:hAnsi="宋体" w:eastAsia="宋体" w:cs="宋体"/>
                <w:spacing w:val="8"/>
                <w:sz w:val="19"/>
                <w:szCs w:val="19"/>
              </w:rPr>
              <w:t>全年参与志愿服务活动人数</w:t>
            </w:r>
          </w:p>
        </w:tc>
        <w:tc>
          <w:tcPr>
            <w:tcW w:w="2923" w:type="dxa"/>
            <w:vAlign w:val="top"/>
          </w:tcPr>
          <w:p w14:paraId="5A912963">
            <w:pPr>
              <w:pStyle w:val="6"/>
              <w:spacing w:line="271" w:lineRule="auto"/>
            </w:pPr>
          </w:p>
          <w:p w14:paraId="4D8845B4">
            <w:pPr>
              <w:spacing w:before="62" w:line="232" w:lineRule="auto"/>
              <w:ind w:left="1089"/>
              <w:rPr>
                <w:rFonts w:ascii="宋体" w:hAnsi="宋体" w:eastAsia="宋体" w:cs="宋体"/>
                <w:sz w:val="19"/>
                <w:szCs w:val="19"/>
              </w:rPr>
            </w:pPr>
            <w:r>
              <w:rPr>
                <w:rFonts w:ascii="宋体" w:hAnsi="宋体" w:eastAsia="宋体" w:cs="宋体"/>
                <w:spacing w:val="16"/>
                <w:sz w:val="19"/>
                <w:szCs w:val="19"/>
              </w:rPr>
              <w:t>&gt;3000人</w:t>
            </w:r>
          </w:p>
        </w:tc>
      </w:tr>
      <w:tr w14:paraId="562654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3" w:hRule="atLeast"/>
        </w:trPr>
        <w:tc>
          <w:tcPr>
            <w:tcW w:w="1467" w:type="dxa"/>
            <w:vMerge w:val="continue"/>
            <w:tcBorders>
              <w:top w:val="nil"/>
              <w:bottom w:val="nil"/>
            </w:tcBorders>
            <w:vAlign w:val="top"/>
          </w:tcPr>
          <w:p w14:paraId="2950963F">
            <w:pPr>
              <w:pStyle w:val="6"/>
            </w:pPr>
          </w:p>
        </w:tc>
        <w:tc>
          <w:tcPr>
            <w:tcW w:w="1397" w:type="dxa"/>
            <w:vMerge w:val="continue"/>
            <w:tcBorders>
              <w:top w:val="nil"/>
              <w:bottom w:val="nil"/>
            </w:tcBorders>
            <w:vAlign w:val="top"/>
          </w:tcPr>
          <w:p w14:paraId="3A5207B6">
            <w:pPr>
              <w:pStyle w:val="6"/>
            </w:pPr>
          </w:p>
        </w:tc>
        <w:tc>
          <w:tcPr>
            <w:tcW w:w="1488" w:type="dxa"/>
            <w:vAlign w:val="top"/>
          </w:tcPr>
          <w:p w14:paraId="534B953F">
            <w:pPr>
              <w:pStyle w:val="6"/>
              <w:spacing w:line="272" w:lineRule="auto"/>
            </w:pPr>
          </w:p>
          <w:p w14:paraId="37F508AB">
            <w:pPr>
              <w:spacing w:before="62" w:line="230" w:lineRule="auto"/>
              <w:ind w:left="355"/>
              <w:rPr>
                <w:rFonts w:ascii="宋体" w:hAnsi="宋体" w:eastAsia="宋体" w:cs="宋体"/>
                <w:sz w:val="19"/>
                <w:szCs w:val="19"/>
              </w:rPr>
            </w:pPr>
            <w:r>
              <w:rPr>
                <w:rFonts w:ascii="宋体" w:hAnsi="宋体" w:eastAsia="宋体" w:cs="宋体"/>
                <w:spacing w:val="6"/>
                <w:sz w:val="19"/>
                <w:szCs w:val="19"/>
              </w:rPr>
              <w:t>质量指标</w:t>
            </w:r>
          </w:p>
        </w:tc>
        <w:tc>
          <w:tcPr>
            <w:tcW w:w="2504" w:type="dxa"/>
            <w:gridSpan w:val="2"/>
            <w:vAlign w:val="top"/>
          </w:tcPr>
          <w:p w14:paraId="1E9EDEEA">
            <w:pPr>
              <w:pStyle w:val="6"/>
              <w:spacing w:line="272" w:lineRule="auto"/>
            </w:pPr>
          </w:p>
          <w:p w14:paraId="57F8A5ED">
            <w:pPr>
              <w:spacing w:before="62" w:line="229" w:lineRule="auto"/>
              <w:ind w:left="168"/>
              <w:rPr>
                <w:rFonts w:ascii="宋体" w:hAnsi="宋体" w:eastAsia="宋体" w:cs="宋体"/>
                <w:sz w:val="19"/>
                <w:szCs w:val="19"/>
              </w:rPr>
            </w:pPr>
            <w:r>
              <w:rPr>
                <w:rFonts w:ascii="宋体" w:hAnsi="宋体" w:eastAsia="宋体" w:cs="宋体"/>
                <w:spacing w:val="8"/>
                <w:sz w:val="19"/>
                <w:szCs w:val="19"/>
              </w:rPr>
              <w:t>提升志愿者服务群众能力</w:t>
            </w:r>
          </w:p>
        </w:tc>
        <w:tc>
          <w:tcPr>
            <w:tcW w:w="2923" w:type="dxa"/>
            <w:vAlign w:val="top"/>
          </w:tcPr>
          <w:p w14:paraId="7D4A7E54">
            <w:pPr>
              <w:pStyle w:val="6"/>
              <w:spacing w:line="272" w:lineRule="auto"/>
            </w:pPr>
          </w:p>
          <w:p w14:paraId="656395F3">
            <w:pPr>
              <w:spacing w:before="62" w:line="229" w:lineRule="auto"/>
              <w:ind w:left="1078"/>
              <w:rPr>
                <w:rFonts w:ascii="宋体" w:hAnsi="宋体" w:eastAsia="宋体" w:cs="宋体"/>
                <w:sz w:val="19"/>
                <w:szCs w:val="19"/>
              </w:rPr>
            </w:pPr>
            <w:r>
              <w:rPr>
                <w:rFonts w:ascii="宋体" w:hAnsi="宋体" w:eastAsia="宋体" w:cs="宋体"/>
                <w:spacing w:val="5"/>
                <w:sz w:val="19"/>
                <w:szCs w:val="19"/>
              </w:rPr>
              <w:t>效果显著</w:t>
            </w:r>
          </w:p>
        </w:tc>
      </w:tr>
      <w:tr w14:paraId="0F20F0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3" w:hRule="atLeast"/>
        </w:trPr>
        <w:tc>
          <w:tcPr>
            <w:tcW w:w="1467" w:type="dxa"/>
            <w:vMerge w:val="continue"/>
            <w:tcBorders>
              <w:top w:val="nil"/>
              <w:bottom w:val="nil"/>
            </w:tcBorders>
            <w:vAlign w:val="top"/>
          </w:tcPr>
          <w:p w14:paraId="557585D8">
            <w:pPr>
              <w:pStyle w:val="6"/>
            </w:pPr>
          </w:p>
        </w:tc>
        <w:tc>
          <w:tcPr>
            <w:tcW w:w="1397" w:type="dxa"/>
            <w:vMerge w:val="continue"/>
            <w:tcBorders>
              <w:top w:val="nil"/>
            </w:tcBorders>
            <w:vAlign w:val="top"/>
          </w:tcPr>
          <w:p w14:paraId="01F556D4">
            <w:pPr>
              <w:pStyle w:val="6"/>
            </w:pPr>
          </w:p>
        </w:tc>
        <w:tc>
          <w:tcPr>
            <w:tcW w:w="1488" w:type="dxa"/>
            <w:vAlign w:val="top"/>
          </w:tcPr>
          <w:p w14:paraId="702BCC4F">
            <w:pPr>
              <w:pStyle w:val="6"/>
              <w:spacing w:line="273" w:lineRule="auto"/>
            </w:pPr>
          </w:p>
          <w:p w14:paraId="3666E49E">
            <w:pPr>
              <w:spacing w:before="62" w:line="230" w:lineRule="auto"/>
              <w:ind w:left="363"/>
              <w:rPr>
                <w:rFonts w:ascii="宋体" w:hAnsi="宋体" w:eastAsia="宋体" w:cs="宋体"/>
                <w:sz w:val="19"/>
                <w:szCs w:val="19"/>
              </w:rPr>
            </w:pPr>
            <w:r>
              <w:rPr>
                <w:rFonts w:ascii="宋体" w:hAnsi="宋体" w:eastAsia="宋体" w:cs="宋体"/>
                <w:spacing w:val="4"/>
                <w:sz w:val="19"/>
                <w:szCs w:val="19"/>
              </w:rPr>
              <w:t>时效指标</w:t>
            </w:r>
          </w:p>
        </w:tc>
        <w:tc>
          <w:tcPr>
            <w:tcW w:w="2504" w:type="dxa"/>
            <w:gridSpan w:val="2"/>
            <w:vAlign w:val="top"/>
          </w:tcPr>
          <w:p w14:paraId="071199C0">
            <w:pPr>
              <w:pStyle w:val="6"/>
              <w:spacing w:line="273" w:lineRule="auto"/>
            </w:pPr>
          </w:p>
          <w:p w14:paraId="589EFF3B">
            <w:pPr>
              <w:spacing w:before="62" w:line="229" w:lineRule="auto"/>
              <w:ind w:left="864"/>
              <w:rPr>
                <w:rFonts w:ascii="宋体" w:hAnsi="宋体" w:eastAsia="宋体" w:cs="宋体"/>
                <w:sz w:val="19"/>
                <w:szCs w:val="19"/>
              </w:rPr>
            </w:pPr>
            <w:r>
              <w:rPr>
                <w:rFonts w:ascii="宋体" w:hAnsi="宋体" w:eastAsia="宋体" w:cs="宋体"/>
                <w:spacing w:val="6"/>
                <w:sz w:val="19"/>
                <w:szCs w:val="19"/>
              </w:rPr>
              <w:t>完成期限</w:t>
            </w:r>
          </w:p>
        </w:tc>
        <w:tc>
          <w:tcPr>
            <w:tcW w:w="2923" w:type="dxa"/>
            <w:vAlign w:val="top"/>
          </w:tcPr>
          <w:p w14:paraId="439AFD19">
            <w:pPr>
              <w:pStyle w:val="6"/>
              <w:spacing w:line="273" w:lineRule="auto"/>
            </w:pPr>
          </w:p>
          <w:p w14:paraId="5E42F3E6">
            <w:pPr>
              <w:spacing w:before="62" w:line="228" w:lineRule="auto"/>
              <w:ind w:left="1173"/>
              <w:rPr>
                <w:rFonts w:ascii="宋体" w:hAnsi="宋体" w:eastAsia="宋体" w:cs="宋体"/>
                <w:sz w:val="19"/>
                <w:szCs w:val="19"/>
              </w:rPr>
            </w:pPr>
            <w:r>
              <w:rPr>
                <w:rFonts w:ascii="宋体" w:hAnsi="宋体" w:eastAsia="宋体" w:cs="宋体"/>
                <w:spacing w:val="6"/>
                <w:sz w:val="19"/>
                <w:szCs w:val="19"/>
              </w:rPr>
              <w:t>本年内</w:t>
            </w:r>
          </w:p>
        </w:tc>
      </w:tr>
      <w:tr w14:paraId="4E2311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3" w:hRule="atLeast"/>
        </w:trPr>
        <w:tc>
          <w:tcPr>
            <w:tcW w:w="1467" w:type="dxa"/>
            <w:vMerge w:val="continue"/>
            <w:tcBorders>
              <w:top w:val="nil"/>
              <w:bottom w:val="nil"/>
            </w:tcBorders>
            <w:vAlign w:val="top"/>
          </w:tcPr>
          <w:p w14:paraId="644CC7F4">
            <w:pPr>
              <w:pStyle w:val="6"/>
            </w:pPr>
          </w:p>
        </w:tc>
        <w:tc>
          <w:tcPr>
            <w:tcW w:w="1397" w:type="dxa"/>
            <w:vAlign w:val="top"/>
          </w:tcPr>
          <w:p w14:paraId="3FCDA73C">
            <w:pPr>
              <w:pStyle w:val="6"/>
              <w:spacing w:line="275" w:lineRule="auto"/>
            </w:pPr>
          </w:p>
          <w:p w14:paraId="1F9797C9">
            <w:pPr>
              <w:spacing w:before="62" w:line="228" w:lineRule="auto"/>
              <w:ind w:left="355"/>
              <w:rPr>
                <w:rFonts w:ascii="宋体" w:hAnsi="宋体" w:eastAsia="宋体" w:cs="宋体"/>
                <w:sz w:val="19"/>
                <w:szCs w:val="19"/>
              </w:rPr>
            </w:pPr>
            <w:r>
              <w:rPr>
                <w:rFonts w:ascii="宋体" w:hAnsi="宋体" w:eastAsia="宋体" w:cs="宋体"/>
                <w:spacing w:val="6"/>
                <w:sz w:val="19"/>
                <w:szCs w:val="19"/>
              </w:rPr>
              <w:t>成本指标</w:t>
            </w:r>
          </w:p>
        </w:tc>
        <w:tc>
          <w:tcPr>
            <w:tcW w:w="1488" w:type="dxa"/>
            <w:vAlign w:val="top"/>
          </w:tcPr>
          <w:p w14:paraId="153C11C9">
            <w:pPr>
              <w:pStyle w:val="6"/>
              <w:spacing w:line="275" w:lineRule="auto"/>
            </w:pPr>
          </w:p>
          <w:p w14:paraId="3F225614">
            <w:pPr>
              <w:spacing w:before="62" w:line="228" w:lineRule="auto"/>
              <w:ind w:left="156"/>
              <w:rPr>
                <w:rFonts w:ascii="宋体" w:hAnsi="宋体" w:eastAsia="宋体" w:cs="宋体"/>
                <w:sz w:val="19"/>
                <w:szCs w:val="19"/>
              </w:rPr>
            </w:pPr>
            <w:r>
              <w:rPr>
                <w:rFonts w:ascii="宋体" w:hAnsi="宋体" w:eastAsia="宋体" w:cs="宋体"/>
                <w:spacing w:val="7"/>
                <w:sz w:val="19"/>
                <w:szCs w:val="19"/>
              </w:rPr>
              <w:t>经济成本指标</w:t>
            </w:r>
          </w:p>
        </w:tc>
        <w:tc>
          <w:tcPr>
            <w:tcW w:w="2504" w:type="dxa"/>
            <w:gridSpan w:val="2"/>
            <w:vAlign w:val="top"/>
          </w:tcPr>
          <w:p w14:paraId="0BB6D5C3">
            <w:pPr>
              <w:pStyle w:val="6"/>
              <w:spacing w:line="275" w:lineRule="auto"/>
            </w:pPr>
          </w:p>
          <w:p w14:paraId="047515D6">
            <w:pPr>
              <w:spacing w:before="62" w:line="228" w:lineRule="auto"/>
              <w:ind w:left="465"/>
              <w:rPr>
                <w:rFonts w:ascii="宋体" w:hAnsi="宋体" w:eastAsia="宋体" w:cs="宋体"/>
                <w:sz w:val="19"/>
                <w:szCs w:val="19"/>
              </w:rPr>
            </w:pPr>
            <w:r>
              <w:rPr>
                <w:rFonts w:ascii="宋体" w:hAnsi="宋体" w:eastAsia="宋体" w:cs="宋体"/>
                <w:spacing w:val="7"/>
                <w:sz w:val="19"/>
                <w:szCs w:val="19"/>
              </w:rPr>
              <w:t>单场志愿活动成本</w:t>
            </w:r>
          </w:p>
        </w:tc>
        <w:tc>
          <w:tcPr>
            <w:tcW w:w="2923" w:type="dxa"/>
            <w:vAlign w:val="top"/>
          </w:tcPr>
          <w:p w14:paraId="0B273BA0">
            <w:pPr>
              <w:pStyle w:val="6"/>
              <w:spacing w:line="285" w:lineRule="auto"/>
            </w:pPr>
          </w:p>
          <w:p w14:paraId="67D72DA6">
            <w:pPr>
              <w:spacing w:before="58" w:line="221" w:lineRule="auto"/>
              <w:ind w:left="1121"/>
              <w:rPr>
                <w:rFonts w:ascii="宋体" w:hAnsi="宋体" w:eastAsia="宋体" w:cs="宋体"/>
                <w:sz w:val="18"/>
                <w:szCs w:val="18"/>
              </w:rPr>
            </w:pPr>
            <w:r>
              <w:rPr>
                <w:rFonts w:ascii="宋体" w:hAnsi="宋体" w:eastAsia="宋体" w:cs="宋体"/>
                <w:spacing w:val="12"/>
                <w:sz w:val="18"/>
                <w:szCs w:val="18"/>
              </w:rPr>
              <w:t>&lt;4000元</w:t>
            </w:r>
          </w:p>
        </w:tc>
      </w:tr>
      <w:tr w14:paraId="6F04B4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3" w:hRule="atLeast"/>
        </w:trPr>
        <w:tc>
          <w:tcPr>
            <w:tcW w:w="1467" w:type="dxa"/>
            <w:vMerge w:val="continue"/>
            <w:tcBorders>
              <w:top w:val="nil"/>
              <w:bottom w:val="nil"/>
            </w:tcBorders>
            <w:vAlign w:val="top"/>
          </w:tcPr>
          <w:p w14:paraId="67A403AE">
            <w:pPr>
              <w:pStyle w:val="6"/>
            </w:pPr>
          </w:p>
        </w:tc>
        <w:tc>
          <w:tcPr>
            <w:tcW w:w="1397" w:type="dxa"/>
            <w:vMerge w:val="restart"/>
            <w:tcBorders>
              <w:bottom w:val="nil"/>
            </w:tcBorders>
            <w:vAlign w:val="top"/>
          </w:tcPr>
          <w:p w14:paraId="0EDD8E84">
            <w:pPr>
              <w:pStyle w:val="6"/>
              <w:spacing w:line="282" w:lineRule="auto"/>
            </w:pPr>
          </w:p>
          <w:p w14:paraId="571AA682">
            <w:pPr>
              <w:pStyle w:val="6"/>
              <w:spacing w:line="282" w:lineRule="auto"/>
            </w:pPr>
          </w:p>
          <w:p w14:paraId="6B384FB9">
            <w:pPr>
              <w:pStyle w:val="6"/>
              <w:spacing w:line="283" w:lineRule="auto"/>
            </w:pPr>
          </w:p>
          <w:p w14:paraId="09F33865">
            <w:pPr>
              <w:pStyle w:val="6"/>
              <w:spacing w:line="283" w:lineRule="auto"/>
            </w:pPr>
          </w:p>
          <w:p w14:paraId="03AE8ED1">
            <w:pPr>
              <w:spacing w:before="61" w:line="230" w:lineRule="auto"/>
              <w:ind w:left="311"/>
              <w:rPr>
                <w:rFonts w:ascii="宋体" w:hAnsi="宋体" w:eastAsia="宋体" w:cs="宋体"/>
                <w:sz w:val="19"/>
                <w:szCs w:val="19"/>
              </w:rPr>
            </w:pPr>
            <w:r>
              <w:rPr>
                <w:rFonts w:ascii="宋体" w:hAnsi="宋体" w:eastAsia="宋体" w:cs="宋体"/>
                <w:spacing w:val="5"/>
                <w:sz w:val="19"/>
                <w:szCs w:val="19"/>
              </w:rPr>
              <w:t>效益指标</w:t>
            </w:r>
          </w:p>
        </w:tc>
        <w:tc>
          <w:tcPr>
            <w:tcW w:w="1488" w:type="dxa"/>
            <w:vAlign w:val="top"/>
          </w:tcPr>
          <w:p w14:paraId="73CBBC06">
            <w:pPr>
              <w:pStyle w:val="6"/>
              <w:spacing w:line="276" w:lineRule="auto"/>
            </w:pPr>
          </w:p>
          <w:p w14:paraId="665090E8">
            <w:pPr>
              <w:spacing w:before="62" w:line="228" w:lineRule="auto"/>
              <w:ind w:left="153"/>
              <w:rPr>
                <w:rFonts w:ascii="宋体" w:hAnsi="宋体" w:eastAsia="宋体" w:cs="宋体"/>
                <w:sz w:val="19"/>
                <w:szCs w:val="19"/>
              </w:rPr>
            </w:pPr>
            <w:r>
              <w:rPr>
                <w:rFonts w:ascii="宋体" w:hAnsi="宋体" w:eastAsia="宋体" w:cs="宋体"/>
                <w:spacing w:val="7"/>
                <w:sz w:val="19"/>
                <w:szCs w:val="19"/>
              </w:rPr>
              <w:t>社会效益指标</w:t>
            </w:r>
          </w:p>
        </w:tc>
        <w:tc>
          <w:tcPr>
            <w:tcW w:w="2504" w:type="dxa"/>
            <w:gridSpan w:val="2"/>
            <w:vAlign w:val="top"/>
          </w:tcPr>
          <w:p w14:paraId="5891960D">
            <w:pPr>
              <w:pStyle w:val="6"/>
              <w:spacing w:line="276" w:lineRule="auto"/>
            </w:pPr>
          </w:p>
          <w:p w14:paraId="7EEDEBBB">
            <w:pPr>
              <w:spacing w:before="62" w:line="229" w:lineRule="auto"/>
              <w:ind w:left="464"/>
              <w:rPr>
                <w:rFonts w:ascii="宋体" w:hAnsi="宋体" w:eastAsia="宋体" w:cs="宋体"/>
                <w:sz w:val="19"/>
                <w:szCs w:val="19"/>
              </w:rPr>
            </w:pPr>
            <w:r>
              <w:rPr>
                <w:rFonts w:ascii="宋体" w:hAnsi="宋体" w:eastAsia="宋体" w:cs="宋体"/>
                <w:spacing w:val="8"/>
                <w:sz w:val="19"/>
                <w:szCs w:val="19"/>
              </w:rPr>
              <w:t>健全志愿服务体系</w:t>
            </w:r>
          </w:p>
        </w:tc>
        <w:tc>
          <w:tcPr>
            <w:tcW w:w="2923" w:type="dxa"/>
            <w:vAlign w:val="top"/>
          </w:tcPr>
          <w:p w14:paraId="58F8F21B">
            <w:pPr>
              <w:pStyle w:val="6"/>
              <w:spacing w:line="276" w:lineRule="auto"/>
            </w:pPr>
          </w:p>
          <w:p w14:paraId="0E89B20B">
            <w:pPr>
              <w:spacing w:before="62" w:line="229" w:lineRule="auto"/>
              <w:ind w:left="1078"/>
              <w:rPr>
                <w:rFonts w:ascii="宋体" w:hAnsi="宋体" w:eastAsia="宋体" w:cs="宋体"/>
                <w:sz w:val="19"/>
                <w:szCs w:val="19"/>
              </w:rPr>
            </w:pPr>
            <w:r>
              <w:rPr>
                <w:rFonts w:ascii="宋体" w:hAnsi="宋体" w:eastAsia="宋体" w:cs="宋体"/>
                <w:spacing w:val="5"/>
                <w:sz w:val="19"/>
                <w:szCs w:val="19"/>
              </w:rPr>
              <w:t>效果显著</w:t>
            </w:r>
          </w:p>
        </w:tc>
      </w:tr>
      <w:tr w14:paraId="12272D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3" w:hRule="atLeast"/>
        </w:trPr>
        <w:tc>
          <w:tcPr>
            <w:tcW w:w="1467" w:type="dxa"/>
            <w:vMerge w:val="continue"/>
            <w:tcBorders>
              <w:top w:val="nil"/>
              <w:bottom w:val="nil"/>
            </w:tcBorders>
            <w:vAlign w:val="top"/>
          </w:tcPr>
          <w:p w14:paraId="4A27358A">
            <w:pPr>
              <w:pStyle w:val="6"/>
            </w:pPr>
          </w:p>
        </w:tc>
        <w:tc>
          <w:tcPr>
            <w:tcW w:w="1397" w:type="dxa"/>
            <w:vMerge w:val="continue"/>
            <w:tcBorders>
              <w:top w:val="nil"/>
              <w:bottom w:val="nil"/>
            </w:tcBorders>
            <w:vAlign w:val="top"/>
          </w:tcPr>
          <w:p w14:paraId="32ACBC4F">
            <w:pPr>
              <w:pStyle w:val="6"/>
            </w:pPr>
          </w:p>
        </w:tc>
        <w:tc>
          <w:tcPr>
            <w:tcW w:w="1488" w:type="dxa"/>
            <w:vAlign w:val="top"/>
          </w:tcPr>
          <w:p w14:paraId="58352FC3">
            <w:pPr>
              <w:pStyle w:val="6"/>
              <w:spacing w:line="277" w:lineRule="auto"/>
            </w:pPr>
          </w:p>
          <w:p w14:paraId="453D316C">
            <w:pPr>
              <w:spacing w:before="62" w:line="230" w:lineRule="auto"/>
              <w:ind w:left="153"/>
              <w:rPr>
                <w:rFonts w:ascii="宋体" w:hAnsi="宋体" w:eastAsia="宋体" w:cs="宋体"/>
                <w:sz w:val="19"/>
                <w:szCs w:val="19"/>
              </w:rPr>
            </w:pPr>
            <w:r>
              <w:rPr>
                <w:rFonts w:ascii="宋体" w:hAnsi="宋体" w:eastAsia="宋体" w:cs="宋体"/>
                <w:spacing w:val="7"/>
                <w:sz w:val="19"/>
                <w:szCs w:val="19"/>
              </w:rPr>
              <w:t>经济效益指标</w:t>
            </w:r>
          </w:p>
        </w:tc>
        <w:tc>
          <w:tcPr>
            <w:tcW w:w="2504" w:type="dxa"/>
            <w:gridSpan w:val="2"/>
            <w:vAlign w:val="top"/>
          </w:tcPr>
          <w:p w14:paraId="0B7B5796">
            <w:pPr>
              <w:pStyle w:val="6"/>
              <w:spacing w:line="277" w:lineRule="auto"/>
            </w:pPr>
          </w:p>
          <w:p w14:paraId="31D404CD">
            <w:pPr>
              <w:spacing w:before="62" w:line="229" w:lineRule="auto"/>
              <w:ind w:left="266"/>
              <w:rPr>
                <w:rFonts w:ascii="宋体" w:hAnsi="宋体" w:eastAsia="宋体" w:cs="宋体"/>
                <w:sz w:val="19"/>
                <w:szCs w:val="19"/>
              </w:rPr>
            </w:pPr>
            <w:r>
              <w:rPr>
                <w:rFonts w:ascii="宋体" w:hAnsi="宋体" w:eastAsia="宋体" w:cs="宋体"/>
                <w:spacing w:val="8"/>
                <w:sz w:val="19"/>
                <w:szCs w:val="19"/>
              </w:rPr>
              <w:t>提高活动周边经济效益</w:t>
            </w:r>
          </w:p>
        </w:tc>
        <w:tc>
          <w:tcPr>
            <w:tcW w:w="2923" w:type="dxa"/>
            <w:vAlign w:val="top"/>
          </w:tcPr>
          <w:p w14:paraId="6FE112F6">
            <w:pPr>
              <w:pStyle w:val="6"/>
              <w:spacing w:line="277" w:lineRule="auto"/>
            </w:pPr>
          </w:p>
          <w:p w14:paraId="16601847">
            <w:pPr>
              <w:spacing w:before="62" w:line="229" w:lineRule="auto"/>
              <w:ind w:left="1289"/>
              <w:rPr>
                <w:rFonts w:ascii="宋体" w:hAnsi="宋体" w:eastAsia="宋体" w:cs="宋体"/>
                <w:sz w:val="19"/>
                <w:szCs w:val="19"/>
              </w:rPr>
            </w:pPr>
            <w:r>
              <w:rPr>
                <w:rFonts w:ascii="宋体" w:hAnsi="宋体" w:eastAsia="宋体" w:cs="宋体"/>
                <w:spacing w:val="-3"/>
                <w:sz w:val="19"/>
                <w:szCs w:val="19"/>
              </w:rPr>
              <w:t>明显</w:t>
            </w:r>
          </w:p>
        </w:tc>
      </w:tr>
      <w:tr w14:paraId="742993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3" w:hRule="atLeast"/>
        </w:trPr>
        <w:tc>
          <w:tcPr>
            <w:tcW w:w="1467" w:type="dxa"/>
            <w:vMerge w:val="continue"/>
            <w:tcBorders>
              <w:top w:val="nil"/>
              <w:bottom w:val="nil"/>
            </w:tcBorders>
            <w:vAlign w:val="top"/>
          </w:tcPr>
          <w:p w14:paraId="362B9CDE">
            <w:pPr>
              <w:pStyle w:val="6"/>
            </w:pPr>
          </w:p>
        </w:tc>
        <w:tc>
          <w:tcPr>
            <w:tcW w:w="1397" w:type="dxa"/>
            <w:vMerge w:val="continue"/>
            <w:tcBorders>
              <w:top w:val="nil"/>
            </w:tcBorders>
            <w:vAlign w:val="top"/>
          </w:tcPr>
          <w:p w14:paraId="2E075813">
            <w:pPr>
              <w:pStyle w:val="6"/>
            </w:pPr>
          </w:p>
        </w:tc>
        <w:tc>
          <w:tcPr>
            <w:tcW w:w="1488" w:type="dxa"/>
            <w:vAlign w:val="top"/>
          </w:tcPr>
          <w:p w14:paraId="52678BA3">
            <w:pPr>
              <w:pStyle w:val="6"/>
              <w:spacing w:line="278" w:lineRule="auto"/>
            </w:pPr>
          </w:p>
          <w:p w14:paraId="003FDB99">
            <w:pPr>
              <w:spacing w:before="62" w:line="229" w:lineRule="auto"/>
              <w:ind w:left="55"/>
              <w:rPr>
                <w:rFonts w:ascii="宋体" w:hAnsi="宋体" w:eastAsia="宋体" w:cs="宋体"/>
                <w:sz w:val="19"/>
                <w:szCs w:val="19"/>
              </w:rPr>
            </w:pPr>
            <w:r>
              <w:rPr>
                <w:rFonts w:ascii="宋体" w:hAnsi="宋体" w:eastAsia="宋体" w:cs="宋体"/>
                <w:spacing w:val="7"/>
                <w:sz w:val="19"/>
                <w:szCs w:val="19"/>
              </w:rPr>
              <w:t>可持续影响指标</w:t>
            </w:r>
          </w:p>
        </w:tc>
        <w:tc>
          <w:tcPr>
            <w:tcW w:w="2504" w:type="dxa"/>
            <w:gridSpan w:val="2"/>
            <w:vAlign w:val="top"/>
          </w:tcPr>
          <w:p w14:paraId="113532AD">
            <w:pPr>
              <w:pStyle w:val="6"/>
              <w:spacing w:line="278" w:lineRule="auto"/>
            </w:pPr>
          </w:p>
          <w:p w14:paraId="38D9E35F">
            <w:pPr>
              <w:spacing w:before="62" w:line="229" w:lineRule="auto"/>
              <w:ind w:left="68"/>
              <w:rPr>
                <w:rFonts w:ascii="宋体" w:hAnsi="宋体" w:eastAsia="宋体" w:cs="宋体"/>
                <w:sz w:val="19"/>
                <w:szCs w:val="19"/>
              </w:rPr>
            </w:pPr>
            <w:r>
              <w:rPr>
                <w:rFonts w:ascii="宋体" w:hAnsi="宋体" w:eastAsia="宋体" w:cs="宋体"/>
                <w:spacing w:val="8"/>
                <w:sz w:val="19"/>
                <w:szCs w:val="19"/>
              </w:rPr>
              <w:t>形成可持续的志愿服务经验</w:t>
            </w:r>
          </w:p>
        </w:tc>
        <w:tc>
          <w:tcPr>
            <w:tcW w:w="2923" w:type="dxa"/>
            <w:vAlign w:val="top"/>
          </w:tcPr>
          <w:p w14:paraId="5B562349">
            <w:pPr>
              <w:pStyle w:val="6"/>
              <w:spacing w:line="278" w:lineRule="auto"/>
            </w:pPr>
          </w:p>
          <w:p w14:paraId="7B87947D">
            <w:pPr>
              <w:spacing w:before="62" w:line="229" w:lineRule="auto"/>
              <w:ind w:left="1275"/>
              <w:rPr>
                <w:rFonts w:ascii="宋体" w:hAnsi="宋体" w:eastAsia="宋体" w:cs="宋体"/>
                <w:sz w:val="19"/>
                <w:szCs w:val="19"/>
              </w:rPr>
            </w:pPr>
            <w:r>
              <w:rPr>
                <w:rFonts w:ascii="宋体" w:hAnsi="宋体" w:eastAsia="宋体" w:cs="宋体"/>
                <w:spacing w:val="2"/>
                <w:sz w:val="19"/>
                <w:szCs w:val="19"/>
              </w:rPr>
              <w:t>显著</w:t>
            </w:r>
          </w:p>
        </w:tc>
      </w:tr>
      <w:tr w14:paraId="3ED97B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53" w:hRule="atLeast"/>
        </w:trPr>
        <w:tc>
          <w:tcPr>
            <w:tcW w:w="1467" w:type="dxa"/>
            <w:vMerge w:val="continue"/>
            <w:tcBorders>
              <w:top w:val="nil"/>
            </w:tcBorders>
            <w:vAlign w:val="top"/>
          </w:tcPr>
          <w:p w14:paraId="33439133">
            <w:pPr>
              <w:pStyle w:val="6"/>
            </w:pPr>
          </w:p>
        </w:tc>
        <w:tc>
          <w:tcPr>
            <w:tcW w:w="1397" w:type="dxa"/>
            <w:vAlign w:val="top"/>
          </w:tcPr>
          <w:p w14:paraId="00900B4A">
            <w:pPr>
              <w:pStyle w:val="6"/>
              <w:spacing w:line="279" w:lineRule="auto"/>
            </w:pPr>
          </w:p>
          <w:p w14:paraId="258DE6D8">
            <w:pPr>
              <w:spacing w:before="62" w:line="229" w:lineRule="auto"/>
              <w:ind w:left="205"/>
              <w:rPr>
                <w:rFonts w:ascii="宋体" w:hAnsi="宋体" w:eastAsia="宋体" w:cs="宋体"/>
                <w:sz w:val="19"/>
                <w:szCs w:val="19"/>
              </w:rPr>
            </w:pPr>
            <w:r>
              <w:rPr>
                <w:rFonts w:ascii="宋体" w:hAnsi="宋体" w:eastAsia="宋体" w:cs="宋体"/>
                <w:spacing w:val="7"/>
                <w:sz w:val="19"/>
                <w:szCs w:val="19"/>
              </w:rPr>
              <w:t>满意度指标</w:t>
            </w:r>
          </w:p>
        </w:tc>
        <w:tc>
          <w:tcPr>
            <w:tcW w:w="1488" w:type="dxa"/>
            <w:vAlign w:val="top"/>
          </w:tcPr>
          <w:p w14:paraId="7DC96615">
            <w:pPr>
              <w:spacing w:before="221" w:line="229" w:lineRule="auto"/>
              <w:ind w:left="54"/>
              <w:rPr>
                <w:rFonts w:ascii="宋体" w:hAnsi="宋体" w:eastAsia="宋体" w:cs="宋体"/>
                <w:sz w:val="19"/>
                <w:szCs w:val="19"/>
              </w:rPr>
            </w:pPr>
            <w:r>
              <w:rPr>
                <w:rFonts w:ascii="宋体" w:hAnsi="宋体" w:eastAsia="宋体" w:cs="宋体"/>
                <w:spacing w:val="7"/>
                <w:sz w:val="19"/>
                <w:szCs w:val="19"/>
              </w:rPr>
              <w:t>服务对象满意度</w:t>
            </w:r>
          </w:p>
          <w:p w14:paraId="4E3E1860">
            <w:pPr>
              <w:spacing w:before="11" w:line="230" w:lineRule="auto"/>
              <w:ind w:left="553"/>
              <w:rPr>
                <w:rFonts w:ascii="宋体" w:hAnsi="宋体" w:eastAsia="宋体" w:cs="宋体"/>
                <w:sz w:val="19"/>
                <w:szCs w:val="19"/>
              </w:rPr>
            </w:pPr>
            <w:r>
              <w:rPr>
                <w:rFonts w:ascii="宋体" w:hAnsi="宋体" w:eastAsia="宋体" w:cs="宋体"/>
                <w:spacing w:val="3"/>
                <w:sz w:val="19"/>
                <w:szCs w:val="19"/>
              </w:rPr>
              <w:t>指标</w:t>
            </w:r>
          </w:p>
        </w:tc>
        <w:tc>
          <w:tcPr>
            <w:tcW w:w="2504" w:type="dxa"/>
            <w:gridSpan w:val="2"/>
            <w:vAlign w:val="top"/>
          </w:tcPr>
          <w:p w14:paraId="083155A2">
            <w:pPr>
              <w:pStyle w:val="6"/>
              <w:spacing w:line="279" w:lineRule="auto"/>
            </w:pPr>
          </w:p>
          <w:p w14:paraId="6B4176B1">
            <w:pPr>
              <w:spacing w:before="62" w:line="229" w:lineRule="auto"/>
              <w:ind w:left="566"/>
              <w:rPr>
                <w:rFonts w:ascii="宋体" w:hAnsi="宋体" w:eastAsia="宋体" w:cs="宋体"/>
                <w:sz w:val="19"/>
                <w:szCs w:val="19"/>
              </w:rPr>
            </w:pPr>
            <w:r>
              <w:rPr>
                <w:rFonts w:ascii="宋体" w:hAnsi="宋体" w:eastAsia="宋体" w:cs="宋体"/>
                <w:spacing w:val="7"/>
                <w:sz w:val="19"/>
                <w:szCs w:val="19"/>
              </w:rPr>
              <w:t>社区群众满意度</w:t>
            </w:r>
          </w:p>
        </w:tc>
        <w:tc>
          <w:tcPr>
            <w:tcW w:w="2923" w:type="dxa"/>
            <w:vAlign w:val="top"/>
          </w:tcPr>
          <w:p w14:paraId="44CFD3EE">
            <w:pPr>
              <w:pStyle w:val="6"/>
              <w:spacing w:line="279" w:lineRule="auto"/>
            </w:pPr>
          </w:p>
          <w:p w14:paraId="1DF5F934">
            <w:pPr>
              <w:spacing w:before="62" w:line="256" w:lineRule="exact"/>
              <w:ind w:left="1238"/>
              <w:rPr>
                <w:rFonts w:ascii="宋体" w:hAnsi="宋体" w:eastAsia="宋体" w:cs="宋体"/>
                <w:sz w:val="19"/>
                <w:szCs w:val="19"/>
              </w:rPr>
            </w:pPr>
            <w:r>
              <w:rPr>
                <w:rFonts w:ascii="宋体" w:hAnsi="宋体" w:eastAsia="宋体" w:cs="宋体"/>
                <w:spacing w:val="22"/>
                <w:position w:val="1"/>
                <w:sz w:val="19"/>
                <w:szCs w:val="19"/>
              </w:rPr>
              <w:t>&gt;99%</w:t>
            </w:r>
          </w:p>
        </w:tc>
      </w:tr>
    </w:tbl>
    <w:p w14:paraId="35311F38">
      <w:pPr>
        <w:rPr>
          <w:rFonts w:ascii="Arial"/>
          <w:sz w:val="21"/>
        </w:rPr>
      </w:pPr>
    </w:p>
    <w:p w14:paraId="24EB6B0B">
      <w:pPr>
        <w:rPr>
          <w:rFonts w:ascii="Arial" w:hAnsi="Arial" w:eastAsia="Arial" w:cs="Arial"/>
          <w:sz w:val="21"/>
          <w:szCs w:val="21"/>
        </w:rPr>
        <w:sectPr>
          <w:footerReference r:id="rId49" w:type="default"/>
          <w:pgSz w:w="11905" w:h="16837"/>
          <w:pgMar w:top="1249" w:right="1100" w:bottom="695" w:left="1010" w:header="0" w:footer="408" w:gutter="0"/>
          <w:cols w:space="720" w:num="1"/>
        </w:sectPr>
      </w:pPr>
    </w:p>
    <w:p w14:paraId="6E6962A2">
      <w:pPr>
        <w:pStyle w:val="2"/>
        <w:spacing w:before="72" w:line="225" w:lineRule="auto"/>
        <w:ind w:left="2926"/>
        <w:rPr>
          <w:sz w:val="35"/>
          <w:szCs w:val="35"/>
        </w:rPr>
      </w:pPr>
      <w:r>
        <w:rPr>
          <w:b/>
          <w:bCs/>
          <w:spacing w:val="6"/>
          <w:sz w:val="35"/>
          <w:szCs w:val="35"/>
        </w:rPr>
        <w:t>部门预算项目绩效目标表</w:t>
      </w:r>
    </w:p>
    <w:p w14:paraId="06997219">
      <w:pPr>
        <w:pStyle w:val="2"/>
        <w:spacing w:before="90" w:line="229" w:lineRule="auto"/>
        <w:ind w:left="4439"/>
        <w:rPr>
          <w:sz w:val="19"/>
          <w:szCs w:val="19"/>
        </w:rPr>
      </w:pPr>
      <w:r>
        <w:rPr>
          <w:spacing w:val="1"/>
          <w:sz w:val="19"/>
          <w:szCs w:val="19"/>
        </w:rPr>
        <w:t>(2026年度</w:t>
      </w:r>
      <w:r>
        <w:rPr>
          <w:rFonts w:hint="eastAsia"/>
          <w:spacing w:val="1"/>
          <w:sz w:val="19"/>
          <w:szCs w:val="19"/>
          <w:lang w:eastAsia="zh-CN"/>
        </w:rPr>
        <w:t>）</w:t>
      </w:r>
    </w:p>
    <w:p w14:paraId="2B93D2B2">
      <w:pPr>
        <w:spacing w:line="61" w:lineRule="exact"/>
      </w:pPr>
    </w:p>
    <w:tbl>
      <w:tblPr>
        <w:tblStyle w:val="5"/>
        <w:tblW w:w="976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35"/>
        <w:gridCol w:w="1153"/>
        <w:gridCol w:w="2185"/>
        <w:gridCol w:w="851"/>
        <w:gridCol w:w="1229"/>
        <w:gridCol w:w="2911"/>
      </w:tblGrid>
      <w:tr w14:paraId="19ECC0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7" w:hRule="atLeast"/>
        </w:trPr>
        <w:tc>
          <w:tcPr>
            <w:tcW w:w="1435" w:type="dxa"/>
            <w:vAlign w:val="top"/>
          </w:tcPr>
          <w:p w14:paraId="0FFFF8FD">
            <w:pPr>
              <w:spacing w:before="229" w:line="230" w:lineRule="auto"/>
              <w:ind w:left="331"/>
              <w:rPr>
                <w:rFonts w:ascii="宋体" w:hAnsi="宋体" w:eastAsia="宋体" w:cs="宋体"/>
                <w:sz w:val="19"/>
                <w:szCs w:val="19"/>
              </w:rPr>
            </w:pPr>
            <w:r>
              <w:rPr>
                <w:rFonts w:ascii="宋体" w:hAnsi="宋体" w:eastAsia="宋体" w:cs="宋体"/>
                <w:spacing w:val="6"/>
                <w:sz w:val="19"/>
                <w:szCs w:val="19"/>
              </w:rPr>
              <w:t>项目名称</w:t>
            </w:r>
          </w:p>
        </w:tc>
        <w:tc>
          <w:tcPr>
            <w:tcW w:w="8329" w:type="dxa"/>
            <w:gridSpan w:val="5"/>
            <w:vAlign w:val="top"/>
          </w:tcPr>
          <w:p w14:paraId="5D3BE335">
            <w:pPr>
              <w:spacing w:before="230" w:line="229" w:lineRule="auto"/>
              <w:ind w:left="3176"/>
              <w:rPr>
                <w:rFonts w:ascii="宋体" w:hAnsi="宋体" w:eastAsia="宋体" w:cs="宋体"/>
                <w:sz w:val="19"/>
                <w:szCs w:val="19"/>
              </w:rPr>
            </w:pPr>
            <w:r>
              <w:rPr>
                <w:rFonts w:ascii="宋体" w:hAnsi="宋体" w:eastAsia="宋体" w:cs="宋体"/>
                <w:spacing w:val="8"/>
                <w:sz w:val="19"/>
                <w:szCs w:val="19"/>
              </w:rPr>
              <w:t>新兴领域党建专项经费</w:t>
            </w:r>
          </w:p>
        </w:tc>
      </w:tr>
      <w:tr w14:paraId="7BA36D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8" w:hRule="atLeast"/>
        </w:trPr>
        <w:tc>
          <w:tcPr>
            <w:tcW w:w="1435" w:type="dxa"/>
            <w:vAlign w:val="top"/>
          </w:tcPr>
          <w:p w14:paraId="791BD1F8">
            <w:pPr>
              <w:spacing w:before="221" w:line="229" w:lineRule="auto"/>
              <w:ind w:left="131"/>
              <w:rPr>
                <w:rFonts w:ascii="宋体" w:hAnsi="宋体" w:eastAsia="宋体" w:cs="宋体"/>
                <w:sz w:val="19"/>
                <w:szCs w:val="19"/>
              </w:rPr>
            </w:pPr>
            <w:r>
              <w:rPr>
                <w:rFonts w:ascii="宋体" w:hAnsi="宋体" w:eastAsia="宋体" w:cs="宋体"/>
                <w:spacing w:val="4"/>
                <w:sz w:val="19"/>
                <w:szCs w:val="19"/>
              </w:rPr>
              <w:t>部门（单位）</w:t>
            </w:r>
          </w:p>
        </w:tc>
        <w:tc>
          <w:tcPr>
            <w:tcW w:w="8329" w:type="dxa"/>
            <w:gridSpan w:val="5"/>
            <w:vAlign w:val="top"/>
          </w:tcPr>
          <w:p w14:paraId="0889BFC3">
            <w:pPr>
              <w:spacing w:before="221" w:line="228" w:lineRule="auto"/>
              <w:ind w:left="3096"/>
              <w:rPr>
                <w:rFonts w:ascii="宋体" w:hAnsi="宋体" w:eastAsia="宋体" w:cs="宋体"/>
                <w:sz w:val="19"/>
                <w:szCs w:val="19"/>
              </w:rPr>
            </w:pPr>
            <w:r>
              <w:rPr>
                <w:rFonts w:ascii="宋体" w:hAnsi="宋体" w:eastAsia="宋体" w:cs="宋体"/>
                <w:spacing w:val="6"/>
                <w:sz w:val="19"/>
                <w:szCs w:val="19"/>
              </w:rPr>
              <w:t>中共盐边县委社会工作部</w:t>
            </w:r>
          </w:p>
        </w:tc>
      </w:tr>
      <w:tr w14:paraId="3C538F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8" w:hRule="atLeast"/>
        </w:trPr>
        <w:tc>
          <w:tcPr>
            <w:tcW w:w="1435" w:type="dxa"/>
            <w:vMerge w:val="restart"/>
            <w:tcBorders>
              <w:bottom w:val="nil"/>
            </w:tcBorders>
            <w:vAlign w:val="top"/>
          </w:tcPr>
          <w:p w14:paraId="6A49EE46">
            <w:pPr>
              <w:pStyle w:val="6"/>
              <w:spacing w:line="337" w:lineRule="auto"/>
            </w:pPr>
          </w:p>
          <w:p w14:paraId="722DEB11">
            <w:pPr>
              <w:pStyle w:val="6"/>
              <w:spacing w:line="338" w:lineRule="auto"/>
            </w:pPr>
          </w:p>
          <w:p w14:paraId="79D945F5">
            <w:pPr>
              <w:spacing w:before="62" w:line="230" w:lineRule="auto"/>
              <w:ind w:left="329"/>
              <w:rPr>
                <w:rFonts w:ascii="宋体" w:hAnsi="宋体" w:eastAsia="宋体" w:cs="宋体"/>
                <w:sz w:val="19"/>
                <w:szCs w:val="19"/>
              </w:rPr>
            </w:pPr>
            <w:r>
              <w:rPr>
                <w:rFonts w:ascii="宋体" w:hAnsi="宋体" w:eastAsia="宋体" w:cs="宋体"/>
                <w:spacing w:val="6"/>
                <w:sz w:val="19"/>
                <w:szCs w:val="19"/>
              </w:rPr>
              <w:t>项目资金</w:t>
            </w:r>
          </w:p>
          <w:p w14:paraId="1ACA3937">
            <w:pPr>
              <w:spacing w:before="8" w:line="230" w:lineRule="auto"/>
              <w:ind w:left="336"/>
              <w:rPr>
                <w:rFonts w:ascii="宋体" w:hAnsi="宋体" w:eastAsia="宋体" w:cs="宋体"/>
                <w:sz w:val="19"/>
                <w:szCs w:val="19"/>
              </w:rPr>
            </w:pPr>
            <w:r>
              <w:rPr>
                <w:rFonts w:ascii="宋体" w:hAnsi="宋体" w:eastAsia="宋体" w:cs="宋体"/>
                <w:sz w:val="19"/>
                <w:szCs w:val="19"/>
              </w:rPr>
              <w:t>（万元）</w:t>
            </w:r>
          </w:p>
        </w:tc>
        <w:tc>
          <w:tcPr>
            <w:tcW w:w="4189" w:type="dxa"/>
            <w:gridSpan w:val="3"/>
            <w:vAlign w:val="top"/>
          </w:tcPr>
          <w:p w14:paraId="302533DE">
            <w:pPr>
              <w:spacing w:before="221" w:line="229" w:lineRule="auto"/>
              <w:ind w:left="37"/>
              <w:rPr>
                <w:rFonts w:ascii="宋体" w:hAnsi="宋体" w:eastAsia="宋体" w:cs="宋体"/>
                <w:sz w:val="19"/>
                <w:szCs w:val="19"/>
              </w:rPr>
            </w:pPr>
            <w:r>
              <w:rPr>
                <w:rFonts w:ascii="宋体" w:hAnsi="宋体" w:eastAsia="宋体" w:cs="宋体"/>
                <w:spacing w:val="7"/>
                <w:sz w:val="19"/>
                <w:szCs w:val="19"/>
              </w:rPr>
              <w:t>年度资金总额</w:t>
            </w:r>
          </w:p>
        </w:tc>
        <w:tc>
          <w:tcPr>
            <w:tcW w:w="4140" w:type="dxa"/>
            <w:gridSpan w:val="2"/>
            <w:vAlign w:val="top"/>
          </w:tcPr>
          <w:p w14:paraId="5B752407">
            <w:pPr>
              <w:spacing w:before="221" w:line="256" w:lineRule="exact"/>
              <w:ind w:left="2033"/>
              <w:rPr>
                <w:rFonts w:ascii="宋体" w:hAnsi="宋体" w:eastAsia="宋体" w:cs="宋体"/>
                <w:sz w:val="19"/>
                <w:szCs w:val="19"/>
              </w:rPr>
            </w:pPr>
            <w:r>
              <w:rPr>
                <w:rFonts w:ascii="宋体" w:hAnsi="宋体" w:eastAsia="宋体" w:cs="宋体"/>
                <w:position w:val="1"/>
                <w:sz w:val="19"/>
                <w:szCs w:val="19"/>
              </w:rPr>
              <w:t>5</w:t>
            </w:r>
          </w:p>
        </w:tc>
      </w:tr>
      <w:tr w14:paraId="77AD80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8" w:hRule="atLeast"/>
        </w:trPr>
        <w:tc>
          <w:tcPr>
            <w:tcW w:w="1435" w:type="dxa"/>
            <w:vMerge w:val="continue"/>
            <w:tcBorders>
              <w:top w:val="nil"/>
              <w:bottom w:val="nil"/>
            </w:tcBorders>
            <w:vAlign w:val="top"/>
          </w:tcPr>
          <w:p w14:paraId="1344223C">
            <w:pPr>
              <w:pStyle w:val="6"/>
            </w:pPr>
          </w:p>
        </w:tc>
        <w:tc>
          <w:tcPr>
            <w:tcW w:w="4189" w:type="dxa"/>
            <w:gridSpan w:val="3"/>
            <w:vAlign w:val="top"/>
          </w:tcPr>
          <w:p w14:paraId="6AA070BF">
            <w:pPr>
              <w:spacing w:before="222" w:line="229" w:lineRule="auto"/>
              <w:ind w:left="37"/>
              <w:rPr>
                <w:rFonts w:ascii="宋体" w:hAnsi="宋体" w:eastAsia="宋体" w:cs="宋体"/>
                <w:sz w:val="19"/>
                <w:szCs w:val="19"/>
              </w:rPr>
            </w:pPr>
            <w:r>
              <w:rPr>
                <w:rFonts w:ascii="宋体" w:hAnsi="宋体" w:eastAsia="宋体" w:cs="宋体"/>
                <w:spacing w:val="6"/>
                <w:sz w:val="19"/>
                <w:szCs w:val="19"/>
              </w:rPr>
              <w:t>财政拨款</w:t>
            </w:r>
          </w:p>
        </w:tc>
        <w:tc>
          <w:tcPr>
            <w:tcW w:w="4140" w:type="dxa"/>
            <w:gridSpan w:val="2"/>
            <w:vAlign w:val="top"/>
          </w:tcPr>
          <w:p w14:paraId="3238170A">
            <w:pPr>
              <w:spacing w:before="222" w:line="256" w:lineRule="exact"/>
              <w:ind w:left="2033"/>
              <w:rPr>
                <w:rFonts w:ascii="宋体" w:hAnsi="宋体" w:eastAsia="宋体" w:cs="宋体"/>
                <w:sz w:val="19"/>
                <w:szCs w:val="19"/>
              </w:rPr>
            </w:pPr>
            <w:r>
              <w:rPr>
                <w:rFonts w:ascii="宋体" w:hAnsi="宋体" w:eastAsia="宋体" w:cs="宋体"/>
                <w:position w:val="1"/>
                <w:sz w:val="19"/>
                <w:szCs w:val="19"/>
              </w:rPr>
              <w:t>5</w:t>
            </w:r>
          </w:p>
        </w:tc>
      </w:tr>
      <w:tr w14:paraId="2198AE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8" w:hRule="atLeast"/>
        </w:trPr>
        <w:tc>
          <w:tcPr>
            <w:tcW w:w="1435" w:type="dxa"/>
            <w:vMerge w:val="continue"/>
            <w:tcBorders>
              <w:top w:val="nil"/>
            </w:tcBorders>
            <w:vAlign w:val="top"/>
          </w:tcPr>
          <w:p w14:paraId="1204B175">
            <w:pPr>
              <w:pStyle w:val="6"/>
            </w:pPr>
          </w:p>
        </w:tc>
        <w:tc>
          <w:tcPr>
            <w:tcW w:w="4189" w:type="dxa"/>
            <w:gridSpan w:val="3"/>
            <w:vAlign w:val="top"/>
          </w:tcPr>
          <w:p w14:paraId="486E491C">
            <w:pPr>
              <w:spacing w:before="221" w:line="230" w:lineRule="auto"/>
              <w:ind w:left="37"/>
              <w:rPr>
                <w:rFonts w:ascii="宋体" w:hAnsi="宋体" w:eastAsia="宋体" w:cs="宋体"/>
                <w:sz w:val="19"/>
                <w:szCs w:val="19"/>
              </w:rPr>
            </w:pPr>
            <w:r>
              <w:rPr>
                <w:rFonts w:ascii="宋体" w:hAnsi="宋体" w:eastAsia="宋体" w:cs="宋体"/>
                <w:spacing w:val="6"/>
                <w:sz w:val="19"/>
                <w:szCs w:val="19"/>
              </w:rPr>
              <w:t>其他资金</w:t>
            </w:r>
          </w:p>
        </w:tc>
        <w:tc>
          <w:tcPr>
            <w:tcW w:w="4140" w:type="dxa"/>
            <w:gridSpan w:val="2"/>
            <w:vAlign w:val="top"/>
          </w:tcPr>
          <w:p w14:paraId="65FFE8B9">
            <w:pPr>
              <w:pStyle w:val="6"/>
            </w:pPr>
          </w:p>
        </w:tc>
      </w:tr>
      <w:tr w14:paraId="0851CE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07" w:hRule="atLeast"/>
        </w:trPr>
        <w:tc>
          <w:tcPr>
            <w:tcW w:w="1435" w:type="dxa"/>
            <w:vAlign w:val="top"/>
          </w:tcPr>
          <w:p w14:paraId="6AA4E016">
            <w:pPr>
              <w:pStyle w:val="6"/>
              <w:spacing w:line="315" w:lineRule="auto"/>
            </w:pPr>
          </w:p>
          <w:p w14:paraId="1624BDE7">
            <w:pPr>
              <w:pStyle w:val="6"/>
              <w:spacing w:line="315" w:lineRule="auto"/>
            </w:pPr>
          </w:p>
          <w:p w14:paraId="393C759C">
            <w:pPr>
              <w:pStyle w:val="6"/>
              <w:spacing w:line="316" w:lineRule="auto"/>
            </w:pPr>
          </w:p>
          <w:p w14:paraId="41BB7D9C">
            <w:pPr>
              <w:spacing w:before="61" w:line="230" w:lineRule="auto"/>
              <w:ind w:left="328"/>
              <w:rPr>
                <w:rFonts w:ascii="宋体" w:hAnsi="宋体" w:eastAsia="宋体" w:cs="宋体"/>
                <w:sz w:val="19"/>
                <w:szCs w:val="19"/>
              </w:rPr>
            </w:pPr>
            <w:r>
              <w:rPr>
                <w:rFonts w:ascii="宋体" w:hAnsi="宋体" w:eastAsia="宋体" w:cs="宋体"/>
                <w:spacing w:val="6"/>
                <w:sz w:val="19"/>
                <w:szCs w:val="19"/>
              </w:rPr>
              <w:t>总体目标</w:t>
            </w:r>
          </w:p>
        </w:tc>
        <w:tc>
          <w:tcPr>
            <w:tcW w:w="8329" w:type="dxa"/>
            <w:gridSpan w:val="5"/>
            <w:vAlign w:val="top"/>
          </w:tcPr>
          <w:p w14:paraId="299BBDC1">
            <w:pPr>
              <w:pStyle w:val="6"/>
              <w:spacing w:line="315" w:lineRule="auto"/>
            </w:pPr>
          </w:p>
          <w:p w14:paraId="5911ED64">
            <w:pPr>
              <w:pStyle w:val="6"/>
              <w:spacing w:line="315" w:lineRule="auto"/>
            </w:pPr>
          </w:p>
          <w:p w14:paraId="218D1E23">
            <w:pPr>
              <w:pStyle w:val="6"/>
              <w:spacing w:line="316" w:lineRule="auto"/>
            </w:pPr>
          </w:p>
          <w:p w14:paraId="71D429A1">
            <w:pPr>
              <w:spacing w:before="62" w:line="228" w:lineRule="auto"/>
              <w:ind w:left="37"/>
              <w:rPr>
                <w:rFonts w:ascii="宋体" w:hAnsi="宋体" w:eastAsia="宋体" w:cs="宋体"/>
                <w:sz w:val="19"/>
                <w:szCs w:val="19"/>
              </w:rPr>
            </w:pPr>
            <w:r>
              <w:rPr>
                <w:rFonts w:ascii="宋体" w:hAnsi="宋体" w:eastAsia="宋体" w:cs="宋体"/>
                <w:spacing w:val="7"/>
                <w:sz w:val="19"/>
                <w:szCs w:val="19"/>
              </w:rPr>
              <w:t>开展“两新”党组织书记、出资人及党务干部培训，</w:t>
            </w:r>
            <w:r>
              <w:rPr>
                <w:rFonts w:ascii="宋体" w:hAnsi="宋体" w:eastAsia="宋体" w:cs="宋体"/>
                <w:spacing w:val="-51"/>
                <w:sz w:val="19"/>
                <w:szCs w:val="19"/>
              </w:rPr>
              <w:t xml:space="preserve"> </w:t>
            </w:r>
            <w:r>
              <w:rPr>
                <w:rFonts w:ascii="宋体" w:hAnsi="宋体" w:eastAsia="宋体" w:cs="宋体"/>
                <w:spacing w:val="7"/>
                <w:sz w:val="19"/>
                <w:szCs w:val="19"/>
              </w:rPr>
              <w:t>成立党组织、打造党建阵地等。</w:t>
            </w:r>
          </w:p>
        </w:tc>
      </w:tr>
      <w:tr w14:paraId="0B82AD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3" w:hRule="atLeast"/>
        </w:trPr>
        <w:tc>
          <w:tcPr>
            <w:tcW w:w="1435" w:type="dxa"/>
            <w:vMerge w:val="restart"/>
            <w:tcBorders>
              <w:bottom w:val="nil"/>
            </w:tcBorders>
            <w:vAlign w:val="top"/>
          </w:tcPr>
          <w:p w14:paraId="3FBCFD2E">
            <w:pPr>
              <w:pStyle w:val="6"/>
              <w:spacing w:line="247" w:lineRule="auto"/>
            </w:pPr>
          </w:p>
          <w:p w14:paraId="76704C8B">
            <w:pPr>
              <w:pStyle w:val="6"/>
              <w:spacing w:line="247" w:lineRule="auto"/>
            </w:pPr>
          </w:p>
          <w:p w14:paraId="36748DB8">
            <w:pPr>
              <w:pStyle w:val="6"/>
              <w:spacing w:line="247" w:lineRule="auto"/>
            </w:pPr>
          </w:p>
          <w:p w14:paraId="0F5180D6">
            <w:pPr>
              <w:pStyle w:val="6"/>
              <w:spacing w:line="247" w:lineRule="auto"/>
            </w:pPr>
          </w:p>
          <w:p w14:paraId="4AFB2705">
            <w:pPr>
              <w:pStyle w:val="6"/>
              <w:spacing w:line="247" w:lineRule="auto"/>
            </w:pPr>
          </w:p>
          <w:p w14:paraId="0644C57C">
            <w:pPr>
              <w:pStyle w:val="6"/>
              <w:spacing w:line="247" w:lineRule="auto"/>
            </w:pPr>
          </w:p>
          <w:p w14:paraId="02962374">
            <w:pPr>
              <w:pStyle w:val="6"/>
              <w:spacing w:line="247" w:lineRule="auto"/>
            </w:pPr>
          </w:p>
          <w:p w14:paraId="28A3258D">
            <w:pPr>
              <w:pStyle w:val="6"/>
              <w:spacing w:line="247" w:lineRule="auto"/>
            </w:pPr>
          </w:p>
          <w:p w14:paraId="19B6B216">
            <w:pPr>
              <w:pStyle w:val="6"/>
              <w:spacing w:line="247" w:lineRule="auto"/>
            </w:pPr>
          </w:p>
          <w:p w14:paraId="79379A8A">
            <w:pPr>
              <w:pStyle w:val="6"/>
              <w:spacing w:line="248" w:lineRule="auto"/>
            </w:pPr>
          </w:p>
          <w:p w14:paraId="289098C3">
            <w:pPr>
              <w:pStyle w:val="6"/>
              <w:spacing w:line="248" w:lineRule="auto"/>
            </w:pPr>
          </w:p>
          <w:p w14:paraId="6B0F9E82">
            <w:pPr>
              <w:pStyle w:val="6"/>
              <w:spacing w:line="248" w:lineRule="auto"/>
            </w:pPr>
          </w:p>
          <w:p w14:paraId="4A29BA74">
            <w:pPr>
              <w:pStyle w:val="6"/>
              <w:spacing w:line="248" w:lineRule="auto"/>
            </w:pPr>
          </w:p>
          <w:p w14:paraId="2E056025">
            <w:pPr>
              <w:pStyle w:val="6"/>
              <w:spacing w:line="248" w:lineRule="auto"/>
            </w:pPr>
          </w:p>
          <w:p w14:paraId="11E89DCF">
            <w:pPr>
              <w:pStyle w:val="6"/>
              <w:spacing w:line="248" w:lineRule="auto"/>
            </w:pPr>
          </w:p>
          <w:p w14:paraId="53D3B7DD">
            <w:pPr>
              <w:pStyle w:val="6"/>
              <w:spacing w:line="248" w:lineRule="auto"/>
            </w:pPr>
          </w:p>
          <w:p w14:paraId="4EE0E3E3">
            <w:pPr>
              <w:spacing w:before="62" w:line="230" w:lineRule="auto"/>
              <w:ind w:left="331"/>
              <w:rPr>
                <w:rFonts w:ascii="宋体" w:hAnsi="宋体" w:eastAsia="宋体" w:cs="宋体"/>
                <w:sz w:val="19"/>
                <w:szCs w:val="19"/>
              </w:rPr>
            </w:pPr>
            <w:r>
              <w:rPr>
                <w:rFonts w:ascii="宋体" w:hAnsi="宋体" w:eastAsia="宋体" w:cs="宋体"/>
                <w:spacing w:val="6"/>
                <w:sz w:val="19"/>
                <w:szCs w:val="19"/>
              </w:rPr>
              <w:t>绩效指标</w:t>
            </w:r>
          </w:p>
        </w:tc>
        <w:tc>
          <w:tcPr>
            <w:tcW w:w="1153" w:type="dxa"/>
            <w:vAlign w:val="top"/>
          </w:tcPr>
          <w:p w14:paraId="338111F3">
            <w:pPr>
              <w:pStyle w:val="6"/>
              <w:spacing w:line="269" w:lineRule="auto"/>
            </w:pPr>
          </w:p>
          <w:p w14:paraId="471EDE18">
            <w:pPr>
              <w:spacing w:before="62" w:line="230" w:lineRule="auto"/>
              <w:ind w:left="188"/>
              <w:rPr>
                <w:rFonts w:ascii="宋体" w:hAnsi="宋体" w:eastAsia="宋体" w:cs="宋体"/>
                <w:sz w:val="19"/>
                <w:szCs w:val="19"/>
              </w:rPr>
            </w:pPr>
            <w:r>
              <w:rPr>
                <w:rFonts w:ascii="宋体" w:hAnsi="宋体" w:eastAsia="宋体" w:cs="宋体"/>
                <w:spacing w:val="6"/>
                <w:sz w:val="19"/>
                <w:szCs w:val="19"/>
              </w:rPr>
              <w:t>一级指标</w:t>
            </w:r>
          </w:p>
        </w:tc>
        <w:tc>
          <w:tcPr>
            <w:tcW w:w="2185" w:type="dxa"/>
            <w:vAlign w:val="top"/>
          </w:tcPr>
          <w:p w14:paraId="715F3A96">
            <w:pPr>
              <w:pStyle w:val="6"/>
              <w:spacing w:line="269" w:lineRule="auto"/>
            </w:pPr>
          </w:p>
          <w:p w14:paraId="07CE58A9">
            <w:pPr>
              <w:spacing w:before="62" w:line="230" w:lineRule="auto"/>
              <w:ind w:left="705"/>
              <w:rPr>
                <w:rFonts w:ascii="宋体" w:hAnsi="宋体" w:eastAsia="宋体" w:cs="宋体"/>
                <w:sz w:val="19"/>
                <w:szCs w:val="19"/>
              </w:rPr>
            </w:pPr>
            <w:r>
              <w:rPr>
                <w:rFonts w:ascii="宋体" w:hAnsi="宋体" w:eastAsia="宋体" w:cs="宋体"/>
                <w:spacing w:val="6"/>
                <w:sz w:val="19"/>
                <w:szCs w:val="19"/>
              </w:rPr>
              <w:t>二级指标</w:t>
            </w:r>
          </w:p>
        </w:tc>
        <w:tc>
          <w:tcPr>
            <w:tcW w:w="2080" w:type="dxa"/>
            <w:gridSpan w:val="2"/>
            <w:vAlign w:val="top"/>
          </w:tcPr>
          <w:p w14:paraId="7B2A1163">
            <w:pPr>
              <w:pStyle w:val="6"/>
              <w:spacing w:line="269" w:lineRule="auto"/>
            </w:pPr>
          </w:p>
          <w:p w14:paraId="47E97378">
            <w:pPr>
              <w:spacing w:before="62" w:line="230" w:lineRule="auto"/>
              <w:ind w:left="653"/>
              <w:rPr>
                <w:rFonts w:ascii="宋体" w:hAnsi="宋体" w:eastAsia="宋体" w:cs="宋体"/>
                <w:sz w:val="19"/>
                <w:szCs w:val="19"/>
              </w:rPr>
            </w:pPr>
            <w:r>
              <w:rPr>
                <w:rFonts w:ascii="宋体" w:hAnsi="宋体" w:eastAsia="宋体" w:cs="宋体"/>
                <w:spacing w:val="7"/>
                <w:sz w:val="19"/>
                <w:szCs w:val="19"/>
              </w:rPr>
              <w:t>三级指标</w:t>
            </w:r>
          </w:p>
        </w:tc>
        <w:tc>
          <w:tcPr>
            <w:tcW w:w="2911" w:type="dxa"/>
            <w:vAlign w:val="top"/>
          </w:tcPr>
          <w:p w14:paraId="1095D9E1">
            <w:pPr>
              <w:pStyle w:val="6"/>
              <w:spacing w:line="269" w:lineRule="auto"/>
            </w:pPr>
          </w:p>
          <w:p w14:paraId="2E040E9F">
            <w:pPr>
              <w:spacing w:before="62" w:line="229" w:lineRule="auto"/>
              <w:ind w:left="75"/>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1FD7C9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435" w:type="dxa"/>
            <w:vMerge w:val="continue"/>
            <w:tcBorders>
              <w:top w:val="nil"/>
              <w:bottom w:val="nil"/>
            </w:tcBorders>
            <w:vAlign w:val="top"/>
          </w:tcPr>
          <w:p w14:paraId="3E93C8D6">
            <w:pPr>
              <w:pStyle w:val="6"/>
            </w:pPr>
          </w:p>
        </w:tc>
        <w:tc>
          <w:tcPr>
            <w:tcW w:w="1153" w:type="dxa"/>
            <w:vMerge w:val="restart"/>
            <w:tcBorders>
              <w:bottom w:val="nil"/>
            </w:tcBorders>
            <w:vAlign w:val="top"/>
          </w:tcPr>
          <w:p w14:paraId="51158442">
            <w:pPr>
              <w:pStyle w:val="6"/>
              <w:spacing w:line="254" w:lineRule="auto"/>
            </w:pPr>
          </w:p>
          <w:p w14:paraId="6AE27895">
            <w:pPr>
              <w:pStyle w:val="6"/>
              <w:spacing w:line="254" w:lineRule="auto"/>
            </w:pPr>
          </w:p>
          <w:p w14:paraId="37064783">
            <w:pPr>
              <w:pStyle w:val="6"/>
              <w:spacing w:line="254" w:lineRule="auto"/>
            </w:pPr>
          </w:p>
          <w:p w14:paraId="7CB01FC3">
            <w:pPr>
              <w:pStyle w:val="6"/>
              <w:spacing w:line="254" w:lineRule="auto"/>
            </w:pPr>
          </w:p>
          <w:p w14:paraId="19DA1D47">
            <w:pPr>
              <w:pStyle w:val="6"/>
              <w:spacing w:line="254" w:lineRule="auto"/>
            </w:pPr>
          </w:p>
          <w:p w14:paraId="40B08BBB">
            <w:pPr>
              <w:pStyle w:val="6"/>
              <w:spacing w:line="255" w:lineRule="auto"/>
            </w:pPr>
          </w:p>
          <w:p w14:paraId="7B8C51AE">
            <w:pPr>
              <w:pStyle w:val="6"/>
              <w:spacing w:line="255" w:lineRule="auto"/>
            </w:pPr>
          </w:p>
          <w:p w14:paraId="3BC37E21">
            <w:pPr>
              <w:spacing w:before="62" w:line="229" w:lineRule="auto"/>
              <w:ind w:left="185"/>
              <w:rPr>
                <w:rFonts w:ascii="宋体" w:hAnsi="宋体" w:eastAsia="宋体" w:cs="宋体"/>
                <w:sz w:val="19"/>
                <w:szCs w:val="19"/>
              </w:rPr>
            </w:pPr>
            <w:r>
              <w:rPr>
                <w:rFonts w:ascii="宋体" w:hAnsi="宋体" w:eastAsia="宋体" w:cs="宋体"/>
                <w:spacing w:val="7"/>
                <w:sz w:val="19"/>
                <w:szCs w:val="19"/>
              </w:rPr>
              <w:t>产出指标</w:t>
            </w:r>
          </w:p>
        </w:tc>
        <w:tc>
          <w:tcPr>
            <w:tcW w:w="2185" w:type="dxa"/>
            <w:vMerge w:val="restart"/>
            <w:tcBorders>
              <w:bottom w:val="nil"/>
            </w:tcBorders>
            <w:vAlign w:val="top"/>
          </w:tcPr>
          <w:p w14:paraId="68AC671A">
            <w:pPr>
              <w:pStyle w:val="6"/>
              <w:spacing w:line="251" w:lineRule="auto"/>
            </w:pPr>
          </w:p>
          <w:p w14:paraId="40F211C0">
            <w:pPr>
              <w:pStyle w:val="6"/>
              <w:spacing w:line="251" w:lineRule="auto"/>
            </w:pPr>
          </w:p>
          <w:p w14:paraId="642C997A">
            <w:pPr>
              <w:pStyle w:val="6"/>
              <w:spacing w:line="251" w:lineRule="auto"/>
            </w:pPr>
          </w:p>
          <w:p w14:paraId="60073A5B">
            <w:pPr>
              <w:pStyle w:val="6"/>
              <w:spacing w:line="252" w:lineRule="auto"/>
            </w:pPr>
          </w:p>
          <w:p w14:paraId="6BA2F62F">
            <w:pPr>
              <w:spacing w:before="61" w:line="229" w:lineRule="auto"/>
              <w:ind w:left="703"/>
              <w:rPr>
                <w:rFonts w:ascii="宋体" w:hAnsi="宋体" w:eastAsia="宋体" w:cs="宋体"/>
                <w:sz w:val="19"/>
                <w:szCs w:val="19"/>
              </w:rPr>
            </w:pPr>
            <w:r>
              <w:rPr>
                <w:rFonts w:ascii="宋体" w:hAnsi="宋体" w:eastAsia="宋体" w:cs="宋体"/>
                <w:spacing w:val="6"/>
                <w:sz w:val="19"/>
                <w:szCs w:val="19"/>
              </w:rPr>
              <w:t>数量指标</w:t>
            </w:r>
          </w:p>
        </w:tc>
        <w:tc>
          <w:tcPr>
            <w:tcW w:w="2080" w:type="dxa"/>
            <w:gridSpan w:val="2"/>
            <w:vAlign w:val="top"/>
          </w:tcPr>
          <w:p w14:paraId="2BF2EC96">
            <w:pPr>
              <w:spacing w:before="293" w:line="229" w:lineRule="auto"/>
              <w:ind w:left="256"/>
              <w:rPr>
                <w:rFonts w:ascii="宋体" w:hAnsi="宋体" w:eastAsia="宋体" w:cs="宋体"/>
                <w:sz w:val="19"/>
                <w:szCs w:val="19"/>
              </w:rPr>
            </w:pPr>
            <w:r>
              <w:rPr>
                <w:rFonts w:ascii="宋体" w:hAnsi="宋体" w:eastAsia="宋体" w:cs="宋体"/>
                <w:spacing w:val="7"/>
                <w:sz w:val="19"/>
                <w:szCs w:val="19"/>
              </w:rPr>
              <w:t>开展主题党日活动</w:t>
            </w:r>
          </w:p>
        </w:tc>
        <w:tc>
          <w:tcPr>
            <w:tcW w:w="2911" w:type="dxa"/>
            <w:vAlign w:val="top"/>
          </w:tcPr>
          <w:p w14:paraId="4C2D43AE">
            <w:pPr>
              <w:spacing w:before="293" w:line="229" w:lineRule="auto"/>
              <w:ind w:left="1233"/>
              <w:rPr>
                <w:rFonts w:ascii="宋体" w:hAnsi="宋体" w:eastAsia="宋体" w:cs="宋体"/>
                <w:sz w:val="19"/>
                <w:szCs w:val="19"/>
              </w:rPr>
            </w:pPr>
            <w:r>
              <w:rPr>
                <w:rFonts w:ascii="宋体" w:hAnsi="宋体" w:eastAsia="宋体" w:cs="宋体"/>
                <w:spacing w:val="28"/>
                <w:sz w:val="19"/>
                <w:szCs w:val="19"/>
              </w:rPr>
              <w:t>&gt;3次</w:t>
            </w:r>
          </w:p>
        </w:tc>
      </w:tr>
      <w:tr w14:paraId="470B40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435" w:type="dxa"/>
            <w:vMerge w:val="continue"/>
            <w:tcBorders>
              <w:top w:val="nil"/>
              <w:bottom w:val="nil"/>
            </w:tcBorders>
            <w:vAlign w:val="top"/>
          </w:tcPr>
          <w:p w14:paraId="076E55F9">
            <w:pPr>
              <w:pStyle w:val="6"/>
            </w:pPr>
          </w:p>
        </w:tc>
        <w:tc>
          <w:tcPr>
            <w:tcW w:w="1153" w:type="dxa"/>
            <w:vMerge w:val="continue"/>
            <w:tcBorders>
              <w:top w:val="nil"/>
              <w:bottom w:val="nil"/>
            </w:tcBorders>
            <w:vAlign w:val="top"/>
          </w:tcPr>
          <w:p w14:paraId="1A5378D9">
            <w:pPr>
              <w:pStyle w:val="6"/>
            </w:pPr>
          </w:p>
        </w:tc>
        <w:tc>
          <w:tcPr>
            <w:tcW w:w="2185" w:type="dxa"/>
            <w:vMerge w:val="continue"/>
            <w:tcBorders>
              <w:top w:val="nil"/>
              <w:bottom w:val="nil"/>
            </w:tcBorders>
            <w:vAlign w:val="top"/>
          </w:tcPr>
          <w:p w14:paraId="667756BA">
            <w:pPr>
              <w:pStyle w:val="6"/>
            </w:pPr>
          </w:p>
        </w:tc>
        <w:tc>
          <w:tcPr>
            <w:tcW w:w="2080" w:type="dxa"/>
            <w:gridSpan w:val="2"/>
            <w:vAlign w:val="top"/>
          </w:tcPr>
          <w:p w14:paraId="1642E91E">
            <w:pPr>
              <w:spacing w:before="294" w:line="229" w:lineRule="auto"/>
              <w:ind w:left="455"/>
              <w:rPr>
                <w:rFonts w:ascii="宋体" w:hAnsi="宋体" w:eastAsia="宋体" w:cs="宋体"/>
                <w:sz w:val="19"/>
                <w:szCs w:val="19"/>
              </w:rPr>
            </w:pPr>
            <w:r>
              <w:rPr>
                <w:rFonts w:ascii="宋体" w:hAnsi="宋体" w:eastAsia="宋体" w:cs="宋体"/>
                <w:spacing w:val="7"/>
                <w:sz w:val="19"/>
                <w:szCs w:val="19"/>
              </w:rPr>
              <w:t>开展党建培训</w:t>
            </w:r>
          </w:p>
        </w:tc>
        <w:tc>
          <w:tcPr>
            <w:tcW w:w="2911" w:type="dxa"/>
            <w:vAlign w:val="top"/>
          </w:tcPr>
          <w:p w14:paraId="2583A147">
            <w:pPr>
              <w:spacing w:before="294" w:line="229" w:lineRule="auto"/>
              <w:ind w:left="1233"/>
              <w:rPr>
                <w:rFonts w:ascii="宋体" w:hAnsi="宋体" w:eastAsia="宋体" w:cs="宋体"/>
                <w:sz w:val="19"/>
                <w:szCs w:val="19"/>
              </w:rPr>
            </w:pPr>
            <w:r>
              <w:rPr>
                <w:rFonts w:ascii="宋体" w:hAnsi="宋体" w:eastAsia="宋体" w:cs="宋体"/>
                <w:spacing w:val="28"/>
                <w:sz w:val="19"/>
                <w:szCs w:val="19"/>
              </w:rPr>
              <w:t>&gt;2次</w:t>
            </w:r>
          </w:p>
        </w:tc>
      </w:tr>
      <w:tr w14:paraId="042BD5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435" w:type="dxa"/>
            <w:vMerge w:val="continue"/>
            <w:tcBorders>
              <w:top w:val="nil"/>
              <w:bottom w:val="nil"/>
            </w:tcBorders>
            <w:vAlign w:val="top"/>
          </w:tcPr>
          <w:p w14:paraId="5F976385">
            <w:pPr>
              <w:pStyle w:val="6"/>
            </w:pPr>
          </w:p>
        </w:tc>
        <w:tc>
          <w:tcPr>
            <w:tcW w:w="1153" w:type="dxa"/>
            <w:vMerge w:val="continue"/>
            <w:tcBorders>
              <w:top w:val="nil"/>
              <w:bottom w:val="nil"/>
            </w:tcBorders>
            <w:vAlign w:val="top"/>
          </w:tcPr>
          <w:p w14:paraId="452383FD">
            <w:pPr>
              <w:pStyle w:val="6"/>
            </w:pPr>
          </w:p>
        </w:tc>
        <w:tc>
          <w:tcPr>
            <w:tcW w:w="2185" w:type="dxa"/>
            <w:vMerge w:val="continue"/>
            <w:tcBorders>
              <w:top w:val="nil"/>
            </w:tcBorders>
            <w:vAlign w:val="top"/>
          </w:tcPr>
          <w:p w14:paraId="2C6BC463">
            <w:pPr>
              <w:pStyle w:val="6"/>
            </w:pPr>
          </w:p>
        </w:tc>
        <w:tc>
          <w:tcPr>
            <w:tcW w:w="2080" w:type="dxa"/>
            <w:gridSpan w:val="2"/>
            <w:vAlign w:val="top"/>
          </w:tcPr>
          <w:p w14:paraId="4164D706">
            <w:pPr>
              <w:spacing w:before="295" w:line="229" w:lineRule="auto"/>
              <w:ind w:left="157"/>
              <w:rPr>
                <w:rFonts w:ascii="宋体" w:hAnsi="宋体" w:eastAsia="宋体" w:cs="宋体"/>
                <w:sz w:val="19"/>
                <w:szCs w:val="19"/>
              </w:rPr>
            </w:pPr>
            <w:r>
              <w:rPr>
                <w:rFonts w:ascii="宋体" w:hAnsi="宋体" w:eastAsia="宋体" w:cs="宋体"/>
                <w:spacing w:val="7"/>
                <w:sz w:val="19"/>
                <w:szCs w:val="19"/>
              </w:rPr>
              <w:t>成立新兴领域党组织</w:t>
            </w:r>
          </w:p>
        </w:tc>
        <w:tc>
          <w:tcPr>
            <w:tcW w:w="2911" w:type="dxa"/>
            <w:vAlign w:val="top"/>
          </w:tcPr>
          <w:p w14:paraId="7BF3A465">
            <w:pPr>
              <w:spacing w:before="295" w:line="229" w:lineRule="auto"/>
              <w:ind w:left="1233"/>
              <w:rPr>
                <w:rFonts w:ascii="宋体" w:hAnsi="宋体" w:eastAsia="宋体" w:cs="宋体"/>
                <w:sz w:val="19"/>
                <w:szCs w:val="19"/>
              </w:rPr>
            </w:pPr>
            <w:r>
              <w:rPr>
                <w:rFonts w:ascii="宋体" w:hAnsi="宋体" w:eastAsia="宋体" w:cs="宋体"/>
                <w:spacing w:val="28"/>
                <w:sz w:val="19"/>
                <w:szCs w:val="19"/>
              </w:rPr>
              <w:t>&gt;1个</w:t>
            </w:r>
          </w:p>
        </w:tc>
      </w:tr>
      <w:tr w14:paraId="1EC56B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435" w:type="dxa"/>
            <w:vMerge w:val="continue"/>
            <w:tcBorders>
              <w:top w:val="nil"/>
              <w:bottom w:val="nil"/>
            </w:tcBorders>
            <w:vAlign w:val="top"/>
          </w:tcPr>
          <w:p w14:paraId="32694689">
            <w:pPr>
              <w:pStyle w:val="6"/>
            </w:pPr>
          </w:p>
        </w:tc>
        <w:tc>
          <w:tcPr>
            <w:tcW w:w="1153" w:type="dxa"/>
            <w:vMerge w:val="continue"/>
            <w:tcBorders>
              <w:top w:val="nil"/>
              <w:bottom w:val="nil"/>
            </w:tcBorders>
            <w:vAlign w:val="top"/>
          </w:tcPr>
          <w:p w14:paraId="497059AA">
            <w:pPr>
              <w:pStyle w:val="6"/>
            </w:pPr>
          </w:p>
        </w:tc>
        <w:tc>
          <w:tcPr>
            <w:tcW w:w="2185" w:type="dxa"/>
            <w:vAlign w:val="top"/>
          </w:tcPr>
          <w:p w14:paraId="528DA27A">
            <w:pPr>
              <w:spacing w:before="295" w:line="230" w:lineRule="auto"/>
              <w:ind w:left="703"/>
              <w:rPr>
                <w:rFonts w:ascii="宋体" w:hAnsi="宋体" w:eastAsia="宋体" w:cs="宋体"/>
                <w:sz w:val="19"/>
                <w:szCs w:val="19"/>
              </w:rPr>
            </w:pPr>
            <w:r>
              <w:rPr>
                <w:rFonts w:ascii="宋体" w:hAnsi="宋体" w:eastAsia="宋体" w:cs="宋体"/>
                <w:spacing w:val="6"/>
                <w:sz w:val="19"/>
                <w:szCs w:val="19"/>
              </w:rPr>
              <w:t>质量指标</w:t>
            </w:r>
          </w:p>
        </w:tc>
        <w:tc>
          <w:tcPr>
            <w:tcW w:w="2080" w:type="dxa"/>
            <w:gridSpan w:val="2"/>
            <w:vAlign w:val="top"/>
          </w:tcPr>
          <w:p w14:paraId="33D39476">
            <w:pPr>
              <w:spacing w:before="296" w:line="229" w:lineRule="auto"/>
              <w:ind w:left="354"/>
              <w:rPr>
                <w:rFonts w:ascii="宋体" w:hAnsi="宋体" w:eastAsia="宋体" w:cs="宋体"/>
                <w:sz w:val="19"/>
                <w:szCs w:val="19"/>
              </w:rPr>
            </w:pPr>
            <w:r>
              <w:rPr>
                <w:rFonts w:ascii="宋体" w:hAnsi="宋体" w:eastAsia="宋体" w:cs="宋体"/>
                <w:spacing w:val="7"/>
                <w:sz w:val="19"/>
                <w:szCs w:val="19"/>
              </w:rPr>
              <w:t>党组织培训效果</w:t>
            </w:r>
          </w:p>
        </w:tc>
        <w:tc>
          <w:tcPr>
            <w:tcW w:w="2911" w:type="dxa"/>
            <w:vAlign w:val="top"/>
          </w:tcPr>
          <w:p w14:paraId="5081E85A">
            <w:pPr>
              <w:spacing w:before="296" w:line="229" w:lineRule="auto"/>
              <w:ind w:left="1271"/>
              <w:rPr>
                <w:rFonts w:ascii="宋体" w:hAnsi="宋体" w:eastAsia="宋体" w:cs="宋体"/>
                <w:sz w:val="19"/>
                <w:szCs w:val="19"/>
              </w:rPr>
            </w:pPr>
            <w:r>
              <w:rPr>
                <w:rFonts w:ascii="宋体" w:hAnsi="宋体" w:eastAsia="宋体" w:cs="宋体"/>
                <w:spacing w:val="2"/>
                <w:sz w:val="19"/>
                <w:szCs w:val="19"/>
              </w:rPr>
              <w:t>显著</w:t>
            </w:r>
          </w:p>
        </w:tc>
      </w:tr>
      <w:tr w14:paraId="2E7E43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435" w:type="dxa"/>
            <w:vMerge w:val="continue"/>
            <w:tcBorders>
              <w:top w:val="nil"/>
              <w:bottom w:val="nil"/>
            </w:tcBorders>
            <w:vAlign w:val="top"/>
          </w:tcPr>
          <w:p w14:paraId="477D420A">
            <w:pPr>
              <w:pStyle w:val="6"/>
            </w:pPr>
          </w:p>
        </w:tc>
        <w:tc>
          <w:tcPr>
            <w:tcW w:w="1153" w:type="dxa"/>
            <w:vMerge w:val="continue"/>
            <w:tcBorders>
              <w:top w:val="nil"/>
            </w:tcBorders>
            <w:vAlign w:val="top"/>
          </w:tcPr>
          <w:p w14:paraId="5ED37F64">
            <w:pPr>
              <w:pStyle w:val="6"/>
            </w:pPr>
          </w:p>
        </w:tc>
        <w:tc>
          <w:tcPr>
            <w:tcW w:w="2185" w:type="dxa"/>
            <w:vAlign w:val="top"/>
          </w:tcPr>
          <w:p w14:paraId="06CE6BE4">
            <w:pPr>
              <w:spacing w:before="296" w:line="230" w:lineRule="auto"/>
              <w:ind w:left="711"/>
              <w:rPr>
                <w:rFonts w:ascii="宋体" w:hAnsi="宋体" w:eastAsia="宋体" w:cs="宋体"/>
                <w:sz w:val="19"/>
                <w:szCs w:val="19"/>
              </w:rPr>
            </w:pPr>
            <w:r>
              <w:rPr>
                <w:rFonts w:ascii="宋体" w:hAnsi="宋体" w:eastAsia="宋体" w:cs="宋体"/>
                <w:spacing w:val="4"/>
                <w:sz w:val="19"/>
                <w:szCs w:val="19"/>
              </w:rPr>
              <w:t>时效指标</w:t>
            </w:r>
          </w:p>
        </w:tc>
        <w:tc>
          <w:tcPr>
            <w:tcW w:w="2080" w:type="dxa"/>
            <w:gridSpan w:val="2"/>
            <w:vAlign w:val="top"/>
          </w:tcPr>
          <w:p w14:paraId="1CA4E692">
            <w:pPr>
              <w:spacing w:before="297" w:line="229" w:lineRule="auto"/>
              <w:ind w:left="654"/>
              <w:rPr>
                <w:rFonts w:ascii="宋体" w:hAnsi="宋体" w:eastAsia="宋体" w:cs="宋体"/>
                <w:sz w:val="19"/>
                <w:szCs w:val="19"/>
              </w:rPr>
            </w:pPr>
            <w:r>
              <w:rPr>
                <w:rFonts w:ascii="宋体" w:hAnsi="宋体" w:eastAsia="宋体" w:cs="宋体"/>
                <w:spacing w:val="6"/>
                <w:sz w:val="19"/>
                <w:szCs w:val="19"/>
              </w:rPr>
              <w:t>完成期限</w:t>
            </w:r>
          </w:p>
        </w:tc>
        <w:tc>
          <w:tcPr>
            <w:tcW w:w="2911" w:type="dxa"/>
            <w:vAlign w:val="top"/>
          </w:tcPr>
          <w:p w14:paraId="67228E9D">
            <w:pPr>
              <w:spacing w:before="297" w:line="229" w:lineRule="auto"/>
              <w:ind w:left="1066"/>
              <w:rPr>
                <w:rFonts w:ascii="宋体" w:hAnsi="宋体" w:eastAsia="宋体" w:cs="宋体"/>
                <w:sz w:val="19"/>
                <w:szCs w:val="19"/>
              </w:rPr>
            </w:pPr>
            <w:r>
              <w:rPr>
                <w:rFonts w:ascii="宋体" w:hAnsi="宋体" w:eastAsia="宋体" w:cs="宋体"/>
                <w:spacing w:val="5"/>
                <w:sz w:val="19"/>
                <w:szCs w:val="19"/>
              </w:rPr>
              <w:t>2026年内</w:t>
            </w:r>
          </w:p>
        </w:tc>
      </w:tr>
      <w:tr w14:paraId="649183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435" w:type="dxa"/>
            <w:vMerge w:val="continue"/>
            <w:tcBorders>
              <w:top w:val="nil"/>
              <w:bottom w:val="nil"/>
            </w:tcBorders>
            <w:vAlign w:val="top"/>
          </w:tcPr>
          <w:p w14:paraId="0B4D190D">
            <w:pPr>
              <w:pStyle w:val="6"/>
            </w:pPr>
          </w:p>
        </w:tc>
        <w:tc>
          <w:tcPr>
            <w:tcW w:w="1153" w:type="dxa"/>
            <w:vAlign w:val="top"/>
          </w:tcPr>
          <w:p w14:paraId="6FA33EF1">
            <w:pPr>
              <w:pStyle w:val="6"/>
              <w:spacing w:line="318" w:lineRule="auto"/>
            </w:pPr>
          </w:p>
          <w:p w14:paraId="73B1B1DC">
            <w:pPr>
              <w:spacing w:before="62" w:line="228" w:lineRule="auto"/>
              <w:ind w:left="236"/>
              <w:rPr>
                <w:rFonts w:ascii="宋体" w:hAnsi="宋体" w:eastAsia="宋体" w:cs="宋体"/>
                <w:sz w:val="19"/>
                <w:szCs w:val="19"/>
              </w:rPr>
            </w:pPr>
            <w:r>
              <w:rPr>
                <w:rFonts w:ascii="宋体" w:hAnsi="宋体" w:eastAsia="宋体" w:cs="宋体"/>
                <w:spacing w:val="6"/>
                <w:sz w:val="19"/>
                <w:szCs w:val="19"/>
              </w:rPr>
              <w:t>成本指标</w:t>
            </w:r>
          </w:p>
        </w:tc>
        <w:tc>
          <w:tcPr>
            <w:tcW w:w="2185" w:type="dxa"/>
            <w:vAlign w:val="top"/>
          </w:tcPr>
          <w:p w14:paraId="0404545B">
            <w:pPr>
              <w:pStyle w:val="6"/>
              <w:spacing w:line="318" w:lineRule="auto"/>
            </w:pPr>
          </w:p>
          <w:p w14:paraId="19CEAFF7">
            <w:pPr>
              <w:spacing w:before="62" w:line="228" w:lineRule="auto"/>
              <w:ind w:left="504"/>
              <w:rPr>
                <w:rFonts w:ascii="宋体" w:hAnsi="宋体" w:eastAsia="宋体" w:cs="宋体"/>
                <w:sz w:val="19"/>
                <w:szCs w:val="19"/>
              </w:rPr>
            </w:pPr>
            <w:r>
              <w:rPr>
                <w:rFonts w:ascii="宋体" w:hAnsi="宋体" w:eastAsia="宋体" w:cs="宋体"/>
                <w:spacing w:val="7"/>
                <w:sz w:val="19"/>
                <w:szCs w:val="19"/>
              </w:rPr>
              <w:t>经济成本指标</w:t>
            </w:r>
          </w:p>
        </w:tc>
        <w:tc>
          <w:tcPr>
            <w:tcW w:w="2080" w:type="dxa"/>
            <w:gridSpan w:val="2"/>
            <w:vAlign w:val="top"/>
          </w:tcPr>
          <w:p w14:paraId="137BAB6D">
            <w:pPr>
              <w:pStyle w:val="6"/>
              <w:spacing w:line="318" w:lineRule="auto"/>
            </w:pPr>
          </w:p>
          <w:p w14:paraId="655BA609">
            <w:pPr>
              <w:spacing w:before="62" w:line="229" w:lineRule="auto"/>
              <w:ind w:left="156"/>
              <w:rPr>
                <w:rFonts w:ascii="宋体" w:hAnsi="宋体" w:eastAsia="宋体" w:cs="宋体"/>
                <w:sz w:val="19"/>
                <w:szCs w:val="19"/>
              </w:rPr>
            </w:pPr>
            <w:r>
              <w:rPr>
                <w:rFonts w:ascii="宋体" w:hAnsi="宋体" w:eastAsia="宋体" w:cs="宋体"/>
                <w:spacing w:val="8"/>
                <w:sz w:val="19"/>
                <w:szCs w:val="19"/>
              </w:rPr>
              <w:t>每个党组织补助资金</w:t>
            </w:r>
          </w:p>
        </w:tc>
        <w:tc>
          <w:tcPr>
            <w:tcW w:w="2911" w:type="dxa"/>
            <w:vAlign w:val="top"/>
          </w:tcPr>
          <w:p w14:paraId="21B7F9F7">
            <w:pPr>
              <w:pStyle w:val="6"/>
              <w:spacing w:line="328" w:lineRule="auto"/>
            </w:pPr>
          </w:p>
          <w:p w14:paraId="1AF6CF80">
            <w:pPr>
              <w:spacing w:before="59" w:line="221" w:lineRule="auto"/>
              <w:ind w:left="1117"/>
              <w:rPr>
                <w:rFonts w:ascii="宋体" w:hAnsi="宋体" w:eastAsia="宋体" w:cs="宋体"/>
                <w:sz w:val="18"/>
                <w:szCs w:val="18"/>
              </w:rPr>
            </w:pPr>
            <w:r>
              <w:rPr>
                <w:rFonts w:ascii="宋体" w:hAnsi="宋体" w:eastAsia="宋体" w:cs="宋体"/>
                <w:spacing w:val="12"/>
                <w:sz w:val="18"/>
                <w:szCs w:val="18"/>
              </w:rPr>
              <w:t>&lt;5000元</w:t>
            </w:r>
          </w:p>
        </w:tc>
      </w:tr>
      <w:tr w14:paraId="1029FC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435" w:type="dxa"/>
            <w:vMerge w:val="continue"/>
            <w:tcBorders>
              <w:top w:val="nil"/>
              <w:bottom w:val="nil"/>
            </w:tcBorders>
            <w:vAlign w:val="top"/>
          </w:tcPr>
          <w:p w14:paraId="574F9FF3">
            <w:pPr>
              <w:pStyle w:val="6"/>
            </w:pPr>
          </w:p>
        </w:tc>
        <w:tc>
          <w:tcPr>
            <w:tcW w:w="1153" w:type="dxa"/>
            <w:vMerge w:val="restart"/>
            <w:tcBorders>
              <w:bottom w:val="nil"/>
            </w:tcBorders>
            <w:vAlign w:val="top"/>
          </w:tcPr>
          <w:p w14:paraId="1C675DE8">
            <w:pPr>
              <w:pStyle w:val="6"/>
              <w:spacing w:line="248" w:lineRule="auto"/>
            </w:pPr>
          </w:p>
          <w:p w14:paraId="20A90C86">
            <w:pPr>
              <w:pStyle w:val="6"/>
              <w:spacing w:line="249" w:lineRule="auto"/>
            </w:pPr>
          </w:p>
          <w:p w14:paraId="66B6CEBE">
            <w:pPr>
              <w:pStyle w:val="6"/>
              <w:spacing w:line="249" w:lineRule="auto"/>
            </w:pPr>
          </w:p>
          <w:p w14:paraId="69DE1912">
            <w:pPr>
              <w:spacing w:before="62" w:line="230" w:lineRule="auto"/>
              <w:ind w:left="190"/>
              <w:rPr>
                <w:rFonts w:ascii="宋体" w:hAnsi="宋体" w:eastAsia="宋体" w:cs="宋体"/>
                <w:sz w:val="19"/>
                <w:szCs w:val="19"/>
              </w:rPr>
            </w:pPr>
            <w:r>
              <w:rPr>
                <w:rFonts w:ascii="宋体" w:hAnsi="宋体" w:eastAsia="宋体" w:cs="宋体"/>
                <w:spacing w:val="5"/>
                <w:sz w:val="19"/>
                <w:szCs w:val="19"/>
              </w:rPr>
              <w:t>效益指标</w:t>
            </w:r>
          </w:p>
        </w:tc>
        <w:tc>
          <w:tcPr>
            <w:tcW w:w="2185" w:type="dxa"/>
            <w:vAlign w:val="top"/>
          </w:tcPr>
          <w:p w14:paraId="7EB6EDFC">
            <w:pPr>
              <w:pStyle w:val="6"/>
              <w:spacing w:line="298" w:lineRule="auto"/>
            </w:pPr>
          </w:p>
          <w:p w14:paraId="281407C7">
            <w:pPr>
              <w:spacing w:before="62" w:line="228" w:lineRule="auto"/>
              <w:ind w:left="504"/>
              <w:rPr>
                <w:rFonts w:ascii="宋体" w:hAnsi="宋体" w:eastAsia="宋体" w:cs="宋体"/>
                <w:sz w:val="19"/>
                <w:szCs w:val="19"/>
              </w:rPr>
            </w:pPr>
            <w:r>
              <w:rPr>
                <w:rFonts w:ascii="宋体" w:hAnsi="宋体" w:eastAsia="宋体" w:cs="宋体"/>
                <w:spacing w:val="7"/>
                <w:sz w:val="19"/>
                <w:szCs w:val="19"/>
              </w:rPr>
              <w:t>社会效益指标</w:t>
            </w:r>
          </w:p>
        </w:tc>
        <w:tc>
          <w:tcPr>
            <w:tcW w:w="2080" w:type="dxa"/>
            <w:gridSpan w:val="2"/>
            <w:vAlign w:val="top"/>
          </w:tcPr>
          <w:p w14:paraId="6764AE7E">
            <w:pPr>
              <w:pStyle w:val="6"/>
              <w:spacing w:line="298" w:lineRule="auto"/>
            </w:pPr>
          </w:p>
          <w:p w14:paraId="2F181FE1">
            <w:pPr>
              <w:spacing w:before="62" w:line="229" w:lineRule="auto"/>
              <w:ind w:left="156"/>
              <w:rPr>
                <w:rFonts w:ascii="宋体" w:hAnsi="宋体" w:eastAsia="宋体" w:cs="宋体"/>
                <w:sz w:val="19"/>
                <w:szCs w:val="19"/>
              </w:rPr>
            </w:pPr>
            <w:r>
              <w:rPr>
                <w:rFonts w:ascii="宋体" w:hAnsi="宋体" w:eastAsia="宋体" w:cs="宋体"/>
                <w:spacing w:val="8"/>
                <w:sz w:val="19"/>
                <w:szCs w:val="19"/>
              </w:rPr>
              <w:t>基层党组织自治能力</w:t>
            </w:r>
          </w:p>
        </w:tc>
        <w:tc>
          <w:tcPr>
            <w:tcW w:w="2911" w:type="dxa"/>
            <w:vAlign w:val="top"/>
          </w:tcPr>
          <w:p w14:paraId="058CCD43">
            <w:pPr>
              <w:pStyle w:val="6"/>
              <w:spacing w:line="298" w:lineRule="auto"/>
            </w:pPr>
          </w:p>
          <w:p w14:paraId="4FB8B9A7">
            <w:pPr>
              <w:spacing w:before="62" w:line="229" w:lineRule="auto"/>
              <w:ind w:left="1072"/>
              <w:rPr>
                <w:rFonts w:ascii="宋体" w:hAnsi="宋体" w:eastAsia="宋体" w:cs="宋体"/>
                <w:sz w:val="19"/>
                <w:szCs w:val="19"/>
              </w:rPr>
            </w:pPr>
            <w:r>
              <w:rPr>
                <w:rFonts w:ascii="宋体" w:hAnsi="宋体" w:eastAsia="宋体" w:cs="宋体"/>
                <w:spacing w:val="5"/>
                <w:sz w:val="19"/>
                <w:szCs w:val="19"/>
              </w:rPr>
              <w:t>显著提升</w:t>
            </w:r>
          </w:p>
        </w:tc>
      </w:tr>
      <w:tr w14:paraId="385D78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435" w:type="dxa"/>
            <w:vMerge w:val="continue"/>
            <w:tcBorders>
              <w:top w:val="nil"/>
              <w:bottom w:val="nil"/>
            </w:tcBorders>
            <w:vAlign w:val="top"/>
          </w:tcPr>
          <w:p w14:paraId="7A8F0574">
            <w:pPr>
              <w:pStyle w:val="6"/>
            </w:pPr>
          </w:p>
        </w:tc>
        <w:tc>
          <w:tcPr>
            <w:tcW w:w="1153" w:type="dxa"/>
            <w:vMerge w:val="continue"/>
            <w:tcBorders>
              <w:top w:val="nil"/>
            </w:tcBorders>
            <w:vAlign w:val="top"/>
          </w:tcPr>
          <w:p w14:paraId="435F2736">
            <w:pPr>
              <w:pStyle w:val="6"/>
            </w:pPr>
          </w:p>
        </w:tc>
        <w:tc>
          <w:tcPr>
            <w:tcW w:w="2185" w:type="dxa"/>
            <w:vAlign w:val="top"/>
          </w:tcPr>
          <w:p w14:paraId="4F43D303">
            <w:pPr>
              <w:pStyle w:val="6"/>
              <w:spacing w:line="299" w:lineRule="auto"/>
            </w:pPr>
          </w:p>
          <w:p w14:paraId="264D84D5">
            <w:pPr>
              <w:spacing w:before="62" w:line="229" w:lineRule="auto"/>
              <w:ind w:left="403"/>
              <w:rPr>
                <w:rFonts w:ascii="宋体" w:hAnsi="宋体" w:eastAsia="宋体" w:cs="宋体"/>
                <w:sz w:val="19"/>
                <w:szCs w:val="19"/>
              </w:rPr>
            </w:pPr>
            <w:r>
              <w:rPr>
                <w:rFonts w:ascii="宋体" w:hAnsi="宋体" w:eastAsia="宋体" w:cs="宋体"/>
                <w:spacing w:val="7"/>
                <w:sz w:val="19"/>
                <w:szCs w:val="19"/>
              </w:rPr>
              <w:t>可持续影响指标</w:t>
            </w:r>
          </w:p>
        </w:tc>
        <w:tc>
          <w:tcPr>
            <w:tcW w:w="2080" w:type="dxa"/>
            <w:gridSpan w:val="2"/>
            <w:vAlign w:val="top"/>
          </w:tcPr>
          <w:p w14:paraId="4E9D24AE">
            <w:pPr>
              <w:pStyle w:val="6"/>
              <w:spacing w:line="299" w:lineRule="auto"/>
            </w:pPr>
          </w:p>
          <w:p w14:paraId="7DB1F1C8">
            <w:pPr>
              <w:spacing w:before="62" w:line="229" w:lineRule="auto"/>
              <w:ind w:left="257"/>
              <w:rPr>
                <w:rFonts w:ascii="宋体" w:hAnsi="宋体" w:eastAsia="宋体" w:cs="宋体"/>
                <w:sz w:val="19"/>
                <w:szCs w:val="19"/>
              </w:rPr>
            </w:pPr>
            <w:r>
              <w:rPr>
                <w:rFonts w:ascii="宋体" w:hAnsi="宋体" w:eastAsia="宋体" w:cs="宋体"/>
                <w:spacing w:val="7"/>
                <w:sz w:val="19"/>
                <w:szCs w:val="19"/>
              </w:rPr>
              <w:t>持续提高党建引领</w:t>
            </w:r>
          </w:p>
        </w:tc>
        <w:tc>
          <w:tcPr>
            <w:tcW w:w="2911" w:type="dxa"/>
            <w:vAlign w:val="top"/>
          </w:tcPr>
          <w:p w14:paraId="525E33F6">
            <w:pPr>
              <w:pStyle w:val="6"/>
              <w:spacing w:line="299" w:lineRule="auto"/>
            </w:pPr>
          </w:p>
          <w:p w14:paraId="7FE0B22D">
            <w:pPr>
              <w:spacing w:before="62" w:line="229" w:lineRule="auto"/>
              <w:ind w:left="1072"/>
              <w:rPr>
                <w:rFonts w:ascii="宋体" w:hAnsi="宋体" w:eastAsia="宋体" w:cs="宋体"/>
                <w:sz w:val="19"/>
                <w:szCs w:val="19"/>
              </w:rPr>
            </w:pPr>
            <w:r>
              <w:rPr>
                <w:rFonts w:ascii="宋体" w:hAnsi="宋体" w:eastAsia="宋体" w:cs="宋体"/>
                <w:spacing w:val="5"/>
                <w:sz w:val="19"/>
                <w:szCs w:val="19"/>
              </w:rPr>
              <w:t>效果显著</w:t>
            </w:r>
          </w:p>
        </w:tc>
      </w:tr>
      <w:tr w14:paraId="7E2048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74" w:hRule="atLeast"/>
        </w:trPr>
        <w:tc>
          <w:tcPr>
            <w:tcW w:w="1435" w:type="dxa"/>
            <w:vMerge w:val="continue"/>
            <w:tcBorders>
              <w:top w:val="nil"/>
            </w:tcBorders>
            <w:vAlign w:val="top"/>
          </w:tcPr>
          <w:p w14:paraId="769CC7ED">
            <w:pPr>
              <w:pStyle w:val="6"/>
            </w:pPr>
          </w:p>
        </w:tc>
        <w:tc>
          <w:tcPr>
            <w:tcW w:w="1153" w:type="dxa"/>
            <w:vAlign w:val="top"/>
          </w:tcPr>
          <w:p w14:paraId="0DC9293B">
            <w:pPr>
              <w:spacing w:before="302" w:line="229" w:lineRule="auto"/>
              <w:ind w:left="84"/>
              <w:rPr>
                <w:rFonts w:ascii="宋体" w:hAnsi="宋体" w:eastAsia="宋体" w:cs="宋体"/>
                <w:sz w:val="19"/>
                <w:szCs w:val="19"/>
              </w:rPr>
            </w:pPr>
            <w:r>
              <w:rPr>
                <w:rFonts w:ascii="宋体" w:hAnsi="宋体" w:eastAsia="宋体" w:cs="宋体"/>
                <w:spacing w:val="7"/>
                <w:sz w:val="19"/>
                <w:szCs w:val="19"/>
              </w:rPr>
              <w:t>满意度指标</w:t>
            </w:r>
          </w:p>
        </w:tc>
        <w:tc>
          <w:tcPr>
            <w:tcW w:w="2185" w:type="dxa"/>
            <w:vAlign w:val="top"/>
          </w:tcPr>
          <w:p w14:paraId="06D2CDC3">
            <w:pPr>
              <w:spacing w:before="302" w:line="229" w:lineRule="auto"/>
              <w:ind w:left="205"/>
              <w:rPr>
                <w:rFonts w:ascii="宋体" w:hAnsi="宋体" w:eastAsia="宋体" w:cs="宋体"/>
                <w:sz w:val="19"/>
                <w:szCs w:val="19"/>
              </w:rPr>
            </w:pPr>
            <w:r>
              <w:rPr>
                <w:rFonts w:ascii="宋体" w:hAnsi="宋体" w:eastAsia="宋体" w:cs="宋体"/>
                <w:spacing w:val="8"/>
                <w:sz w:val="19"/>
                <w:szCs w:val="19"/>
              </w:rPr>
              <w:t>服务对象满意度指标</w:t>
            </w:r>
          </w:p>
        </w:tc>
        <w:tc>
          <w:tcPr>
            <w:tcW w:w="2080" w:type="dxa"/>
            <w:gridSpan w:val="2"/>
            <w:vAlign w:val="top"/>
          </w:tcPr>
          <w:p w14:paraId="5E0ABD54">
            <w:pPr>
              <w:spacing w:before="302" w:line="229" w:lineRule="auto"/>
              <w:ind w:left="342"/>
              <w:rPr>
                <w:rFonts w:ascii="宋体" w:hAnsi="宋体" w:eastAsia="宋体" w:cs="宋体"/>
                <w:sz w:val="19"/>
                <w:szCs w:val="19"/>
              </w:rPr>
            </w:pPr>
            <w:r>
              <w:rPr>
                <w:rFonts w:ascii="宋体" w:hAnsi="宋体" w:eastAsia="宋体" w:cs="宋体"/>
                <w:spacing w:val="9"/>
                <w:sz w:val="19"/>
                <w:szCs w:val="19"/>
              </w:rPr>
              <w:t>“两新”党组织</w:t>
            </w:r>
          </w:p>
        </w:tc>
        <w:tc>
          <w:tcPr>
            <w:tcW w:w="2911" w:type="dxa"/>
            <w:vAlign w:val="top"/>
          </w:tcPr>
          <w:p w14:paraId="3E6F2C72">
            <w:pPr>
              <w:spacing w:before="302" w:line="254" w:lineRule="exact"/>
              <w:ind w:left="1232"/>
              <w:rPr>
                <w:rFonts w:ascii="宋体" w:hAnsi="宋体" w:eastAsia="宋体" w:cs="宋体"/>
                <w:sz w:val="19"/>
                <w:szCs w:val="19"/>
              </w:rPr>
            </w:pPr>
            <w:r>
              <w:rPr>
                <w:rFonts w:ascii="宋体" w:hAnsi="宋体" w:eastAsia="宋体" w:cs="宋体"/>
                <w:position w:val="1"/>
                <w:sz w:val="19"/>
                <w:szCs w:val="19"/>
              </w:rPr>
              <w:t>≥95%</w:t>
            </w:r>
          </w:p>
        </w:tc>
      </w:tr>
    </w:tbl>
    <w:p w14:paraId="668190FD">
      <w:pPr>
        <w:rPr>
          <w:rFonts w:ascii="Arial"/>
          <w:sz w:val="21"/>
        </w:rPr>
      </w:pPr>
    </w:p>
    <w:p w14:paraId="5FE59DF8">
      <w:pPr>
        <w:rPr>
          <w:rFonts w:ascii="Arial" w:hAnsi="Arial" w:eastAsia="Arial" w:cs="Arial"/>
          <w:sz w:val="21"/>
          <w:szCs w:val="21"/>
        </w:rPr>
        <w:sectPr>
          <w:footerReference r:id="rId50" w:type="default"/>
          <w:pgSz w:w="11905" w:h="16837"/>
          <w:pgMar w:top="1013" w:right="1114" w:bottom="695" w:left="1010" w:header="0" w:footer="408" w:gutter="0"/>
          <w:cols w:space="720" w:num="1"/>
        </w:sectPr>
      </w:pPr>
    </w:p>
    <w:p w14:paraId="0E166725">
      <w:pPr>
        <w:pStyle w:val="2"/>
        <w:spacing w:before="72" w:line="225" w:lineRule="auto"/>
        <w:ind w:left="2931"/>
        <w:outlineLvl w:val="1"/>
        <w:rPr>
          <w:sz w:val="35"/>
          <w:szCs w:val="35"/>
        </w:rPr>
      </w:pPr>
      <w:r>
        <w:rPr>
          <w:b/>
          <w:bCs/>
          <w:spacing w:val="6"/>
          <w:sz w:val="35"/>
          <w:szCs w:val="35"/>
        </w:rPr>
        <w:t>部门预算项目绩效目标表</w:t>
      </w:r>
    </w:p>
    <w:p w14:paraId="333C3E72">
      <w:pPr>
        <w:spacing w:line="273" w:lineRule="auto"/>
        <w:rPr>
          <w:rFonts w:ascii="Arial"/>
          <w:sz w:val="21"/>
        </w:rPr>
      </w:pPr>
    </w:p>
    <w:p w14:paraId="6C49738E">
      <w:pPr>
        <w:pStyle w:val="2"/>
        <w:spacing w:before="62" w:line="229" w:lineRule="auto"/>
        <w:ind w:left="4444"/>
        <w:rPr>
          <w:sz w:val="19"/>
          <w:szCs w:val="19"/>
        </w:rPr>
      </w:pPr>
      <w:r>
        <w:rPr>
          <w:spacing w:val="1"/>
          <w:sz w:val="19"/>
          <w:szCs w:val="19"/>
        </w:rPr>
        <w:t>(2026年度</w:t>
      </w:r>
      <w:r>
        <w:rPr>
          <w:rFonts w:hint="eastAsia"/>
          <w:spacing w:val="1"/>
          <w:sz w:val="19"/>
          <w:szCs w:val="19"/>
          <w:lang w:eastAsia="zh-CN"/>
        </w:rPr>
        <w:t>）</w:t>
      </w:r>
    </w:p>
    <w:p w14:paraId="32A9F3CF">
      <w:pPr>
        <w:spacing w:line="71" w:lineRule="exact"/>
      </w:pPr>
    </w:p>
    <w:tbl>
      <w:tblPr>
        <w:tblStyle w:val="5"/>
        <w:tblW w:w="977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44"/>
        <w:gridCol w:w="1335"/>
        <w:gridCol w:w="1488"/>
        <w:gridCol w:w="1320"/>
        <w:gridCol w:w="1366"/>
        <w:gridCol w:w="2921"/>
      </w:tblGrid>
      <w:tr w14:paraId="37CB67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4" w:hRule="atLeast"/>
        </w:trPr>
        <w:tc>
          <w:tcPr>
            <w:tcW w:w="1344" w:type="dxa"/>
            <w:vAlign w:val="top"/>
          </w:tcPr>
          <w:p w14:paraId="1E10A8BC">
            <w:pPr>
              <w:spacing w:before="176" w:line="230" w:lineRule="auto"/>
              <w:ind w:left="286"/>
              <w:rPr>
                <w:rFonts w:ascii="宋体" w:hAnsi="宋体" w:eastAsia="宋体" w:cs="宋体"/>
                <w:sz w:val="19"/>
                <w:szCs w:val="19"/>
              </w:rPr>
            </w:pPr>
            <w:r>
              <w:rPr>
                <w:rFonts w:ascii="宋体" w:hAnsi="宋体" w:eastAsia="宋体" w:cs="宋体"/>
                <w:spacing w:val="6"/>
                <w:sz w:val="19"/>
                <w:szCs w:val="19"/>
              </w:rPr>
              <w:t>项目名称</w:t>
            </w:r>
          </w:p>
        </w:tc>
        <w:tc>
          <w:tcPr>
            <w:tcW w:w="8430" w:type="dxa"/>
            <w:gridSpan w:val="5"/>
            <w:vAlign w:val="top"/>
          </w:tcPr>
          <w:p w14:paraId="62E4B29D">
            <w:pPr>
              <w:spacing w:before="177" w:line="228" w:lineRule="auto"/>
              <w:ind w:left="3424"/>
              <w:rPr>
                <w:rFonts w:ascii="宋体" w:hAnsi="宋体" w:eastAsia="宋体" w:cs="宋体"/>
                <w:sz w:val="19"/>
                <w:szCs w:val="19"/>
              </w:rPr>
            </w:pPr>
            <w:r>
              <w:rPr>
                <w:rFonts w:ascii="宋体" w:hAnsi="宋体" w:eastAsia="宋体" w:cs="宋体"/>
                <w:spacing w:val="8"/>
                <w:sz w:val="19"/>
                <w:szCs w:val="19"/>
              </w:rPr>
              <w:t>粮食及畜牧业调查</w:t>
            </w:r>
          </w:p>
        </w:tc>
      </w:tr>
      <w:tr w14:paraId="227A15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344" w:type="dxa"/>
            <w:vAlign w:val="top"/>
          </w:tcPr>
          <w:p w14:paraId="16EA70D0">
            <w:pPr>
              <w:spacing w:before="168" w:line="229" w:lineRule="auto"/>
              <w:ind w:left="86"/>
              <w:rPr>
                <w:rFonts w:ascii="宋体" w:hAnsi="宋体" w:eastAsia="宋体" w:cs="宋体"/>
                <w:sz w:val="19"/>
                <w:szCs w:val="19"/>
              </w:rPr>
            </w:pPr>
            <w:r>
              <w:rPr>
                <w:rFonts w:ascii="宋体" w:hAnsi="宋体" w:eastAsia="宋体" w:cs="宋体"/>
                <w:spacing w:val="5"/>
                <w:sz w:val="19"/>
                <w:szCs w:val="19"/>
              </w:rPr>
              <w:t>部门（单位）</w:t>
            </w:r>
          </w:p>
        </w:tc>
        <w:tc>
          <w:tcPr>
            <w:tcW w:w="8430" w:type="dxa"/>
            <w:gridSpan w:val="5"/>
            <w:vAlign w:val="top"/>
          </w:tcPr>
          <w:p w14:paraId="16DB4912">
            <w:pPr>
              <w:spacing w:before="168" w:line="230" w:lineRule="auto"/>
              <w:ind w:left="3625"/>
              <w:rPr>
                <w:rFonts w:ascii="宋体" w:hAnsi="宋体" w:eastAsia="宋体" w:cs="宋体"/>
                <w:sz w:val="19"/>
                <w:szCs w:val="19"/>
              </w:rPr>
            </w:pPr>
            <w:r>
              <w:rPr>
                <w:rFonts w:ascii="宋体" w:hAnsi="宋体" w:eastAsia="宋体" w:cs="宋体"/>
                <w:spacing w:val="7"/>
                <w:sz w:val="19"/>
                <w:szCs w:val="19"/>
              </w:rPr>
              <w:t>盐边县统计局</w:t>
            </w:r>
          </w:p>
        </w:tc>
      </w:tr>
      <w:tr w14:paraId="5B87A8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5" w:hRule="atLeast"/>
        </w:trPr>
        <w:tc>
          <w:tcPr>
            <w:tcW w:w="1344" w:type="dxa"/>
            <w:vMerge w:val="restart"/>
            <w:tcBorders>
              <w:bottom w:val="nil"/>
            </w:tcBorders>
            <w:vAlign w:val="top"/>
          </w:tcPr>
          <w:p w14:paraId="0CF72F06">
            <w:pPr>
              <w:pStyle w:val="6"/>
              <w:spacing w:line="260" w:lineRule="auto"/>
            </w:pPr>
          </w:p>
          <w:p w14:paraId="6D45EE55">
            <w:pPr>
              <w:pStyle w:val="6"/>
              <w:spacing w:line="261" w:lineRule="auto"/>
            </w:pPr>
          </w:p>
          <w:p w14:paraId="12934035">
            <w:pPr>
              <w:spacing w:before="62" w:line="230" w:lineRule="auto"/>
              <w:ind w:left="283"/>
              <w:rPr>
                <w:rFonts w:ascii="宋体" w:hAnsi="宋体" w:eastAsia="宋体" w:cs="宋体"/>
                <w:sz w:val="19"/>
                <w:szCs w:val="19"/>
              </w:rPr>
            </w:pPr>
            <w:r>
              <w:rPr>
                <w:rFonts w:ascii="宋体" w:hAnsi="宋体" w:eastAsia="宋体" w:cs="宋体"/>
                <w:spacing w:val="6"/>
                <w:sz w:val="19"/>
                <w:szCs w:val="19"/>
              </w:rPr>
              <w:t>项目资金</w:t>
            </w:r>
          </w:p>
          <w:p w14:paraId="3F7B00DB">
            <w:pPr>
              <w:spacing w:before="10" w:line="230" w:lineRule="auto"/>
              <w:ind w:left="290"/>
              <w:rPr>
                <w:rFonts w:ascii="宋体" w:hAnsi="宋体" w:eastAsia="宋体" w:cs="宋体"/>
                <w:sz w:val="19"/>
                <w:szCs w:val="19"/>
              </w:rPr>
            </w:pPr>
            <w:r>
              <w:rPr>
                <w:rFonts w:ascii="宋体" w:hAnsi="宋体" w:eastAsia="宋体" w:cs="宋体"/>
                <w:sz w:val="19"/>
                <w:szCs w:val="19"/>
              </w:rPr>
              <w:t>（万元）</w:t>
            </w:r>
          </w:p>
        </w:tc>
        <w:tc>
          <w:tcPr>
            <w:tcW w:w="4143" w:type="dxa"/>
            <w:gridSpan w:val="3"/>
            <w:vAlign w:val="top"/>
          </w:tcPr>
          <w:p w14:paraId="767E88AD">
            <w:pPr>
              <w:spacing w:before="169" w:line="229" w:lineRule="auto"/>
              <w:ind w:left="34"/>
              <w:rPr>
                <w:rFonts w:ascii="宋体" w:hAnsi="宋体" w:eastAsia="宋体" w:cs="宋体"/>
                <w:sz w:val="19"/>
                <w:szCs w:val="19"/>
              </w:rPr>
            </w:pPr>
            <w:r>
              <w:rPr>
                <w:rFonts w:ascii="宋体" w:hAnsi="宋体" w:eastAsia="宋体" w:cs="宋体"/>
                <w:spacing w:val="7"/>
                <w:sz w:val="19"/>
                <w:szCs w:val="19"/>
              </w:rPr>
              <w:t>年度资金总额</w:t>
            </w:r>
          </w:p>
        </w:tc>
        <w:tc>
          <w:tcPr>
            <w:tcW w:w="4287" w:type="dxa"/>
            <w:gridSpan w:val="2"/>
            <w:vAlign w:val="top"/>
          </w:tcPr>
          <w:p w14:paraId="248920C9">
            <w:pPr>
              <w:spacing w:before="169" w:line="256" w:lineRule="exact"/>
              <w:ind w:left="2066"/>
              <w:rPr>
                <w:rFonts w:ascii="宋体" w:hAnsi="宋体" w:eastAsia="宋体" w:cs="宋体"/>
                <w:sz w:val="19"/>
                <w:szCs w:val="19"/>
              </w:rPr>
            </w:pPr>
            <w:r>
              <w:rPr>
                <w:rFonts w:ascii="宋体" w:hAnsi="宋体" w:eastAsia="宋体" w:cs="宋体"/>
                <w:spacing w:val="-6"/>
                <w:position w:val="1"/>
                <w:sz w:val="19"/>
                <w:szCs w:val="19"/>
              </w:rPr>
              <w:t>10</w:t>
            </w:r>
          </w:p>
        </w:tc>
      </w:tr>
      <w:tr w14:paraId="5D6A3D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5" w:hRule="atLeast"/>
        </w:trPr>
        <w:tc>
          <w:tcPr>
            <w:tcW w:w="1344" w:type="dxa"/>
            <w:vMerge w:val="continue"/>
            <w:tcBorders>
              <w:top w:val="nil"/>
              <w:bottom w:val="nil"/>
            </w:tcBorders>
            <w:vAlign w:val="top"/>
          </w:tcPr>
          <w:p w14:paraId="1F46DF19">
            <w:pPr>
              <w:pStyle w:val="6"/>
            </w:pPr>
          </w:p>
        </w:tc>
        <w:tc>
          <w:tcPr>
            <w:tcW w:w="4143" w:type="dxa"/>
            <w:gridSpan w:val="3"/>
            <w:vAlign w:val="top"/>
          </w:tcPr>
          <w:p w14:paraId="418B3BC3">
            <w:pPr>
              <w:spacing w:before="169" w:line="229" w:lineRule="auto"/>
              <w:ind w:left="34"/>
              <w:rPr>
                <w:rFonts w:ascii="宋体" w:hAnsi="宋体" w:eastAsia="宋体" w:cs="宋体"/>
                <w:sz w:val="19"/>
                <w:szCs w:val="19"/>
              </w:rPr>
            </w:pPr>
            <w:r>
              <w:rPr>
                <w:rFonts w:ascii="宋体" w:hAnsi="宋体" w:eastAsia="宋体" w:cs="宋体"/>
                <w:spacing w:val="6"/>
                <w:sz w:val="19"/>
                <w:szCs w:val="19"/>
              </w:rPr>
              <w:t>财政拨款</w:t>
            </w:r>
          </w:p>
        </w:tc>
        <w:tc>
          <w:tcPr>
            <w:tcW w:w="4287" w:type="dxa"/>
            <w:gridSpan w:val="2"/>
            <w:vAlign w:val="top"/>
          </w:tcPr>
          <w:p w14:paraId="6C84F4BD">
            <w:pPr>
              <w:spacing w:before="169" w:line="256" w:lineRule="exact"/>
              <w:ind w:left="2066"/>
              <w:rPr>
                <w:rFonts w:ascii="宋体" w:hAnsi="宋体" w:eastAsia="宋体" w:cs="宋体"/>
                <w:sz w:val="19"/>
                <w:szCs w:val="19"/>
              </w:rPr>
            </w:pPr>
            <w:r>
              <w:rPr>
                <w:rFonts w:ascii="宋体" w:hAnsi="宋体" w:eastAsia="宋体" w:cs="宋体"/>
                <w:spacing w:val="-6"/>
                <w:position w:val="1"/>
                <w:sz w:val="19"/>
                <w:szCs w:val="19"/>
              </w:rPr>
              <w:t>10</w:t>
            </w:r>
          </w:p>
        </w:tc>
      </w:tr>
      <w:tr w14:paraId="00A0A8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5" w:hRule="atLeast"/>
        </w:trPr>
        <w:tc>
          <w:tcPr>
            <w:tcW w:w="1344" w:type="dxa"/>
            <w:vMerge w:val="continue"/>
            <w:tcBorders>
              <w:top w:val="nil"/>
            </w:tcBorders>
            <w:vAlign w:val="top"/>
          </w:tcPr>
          <w:p w14:paraId="45E4E146">
            <w:pPr>
              <w:pStyle w:val="6"/>
            </w:pPr>
          </w:p>
        </w:tc>
        <w:tc>
          <w:tcPr>
            <w:tcW w:w="4143" w:type="dxa"/>
            <w:gridSpan w:val="3"/>
            <w:vAlign w:val="top"/>
          </w:tcPr>
          <w:p w14:paraId="6E108CFD">
            <w:pPr>
              <w:spacing w:before="168" w:line="230" w:lineRule="auto"/>
              <w:ind w:left="34"/>
              <w:rPr>
                <w:rFonts w:ascii="宋体" w:hAnsi="宋体" w:eastAsia="宋体" w:cs="宋体"/>
                <w:sz w:val="19"/>
                <w:szCs w:val="19"/>
              </w:rPr>
            </w:pPr>
            <w:r>
              <w:rPr>
                <w:rFonts w:ascii="宋体" w:hAnsi="宋体" w:eastAsia="宋体" w:cs="宋体"/>
                <w:spacing w:val="6"/>
                <w:sz w:val="19"/>
                <w:szCs w:val="19"/>
              </w:rPr>
              <w:t>其他资金</w:t>
            </w:r>
          </w:p>
        </w:tc>
        <w:tc>
          <w:tcPr>
            <w:tcW w:w="4287" w:type="dxa"/>
            <w:gridSpan w:val="2"/>
            <w:vAlign w:val="top"/>
          </w:tcPr>
          <w:p w14:paraId="7E70BCB0">
            <w:pPr>
              <w:pStyle w:val="6"/>
            </w:pPr>
          </w:p>
        </w:tc>
      </w:tr>
      <w:tr w14:paraId="4080E0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29" w:hRule="atLeast"/>
        </w:trPr>
        <w:tc>
          <w:tcPr>
            <w:tcW w:w="1344" w:type="dxa"/>
            <w:vAlign w:val="top"/>
          </w:tcPr>
          <w:p w14:paraId="42A8DABA">
            <w:pPr>
              <w:pStyle w:val="6"/>
              <w:spacing w:line="251" w:lineRule="auto"/>
            </w:pPr>
          </w:p>
          <w:p w14:paraId="7A7F4320">
            <w:pPr>
              <w:pStyle w:val="6"/>
              <w:spacing w:line="252" w:lineRule="auto"/>
            </w:pPr>
          </w:p>
          <w:p w14:paraId="12696303">
            <w:pPr>
              <w:pStyle w:val="6"/>
              <w:spacing w:line="252" w:lineRule="auto"/>
            </w:pPr>
          </w:p>
          <w:p w14:paraId="5C93CDB7">
            <w:pPr>
              <w:spacing w:before="62" w:line="230" w:lineRule="auto"/>
              <w:ind w:left="282"/>
              <w:rPr>
                <w:rFonts w:ascii="宋体" w:hAnsi="宋体" w:eastAsia="宋体" w:cs="宋体"/>
                <w:sz w:val="19"/>
                <w:szCs w:val="19"/>
              </w:rPr>
            </w:pPr>
            <w:r>
              <w:rPr>
                <w:rFonts w:ascii="宋体" w:hAnsi="宋体" w:eastAsia="宋体" w:cs="宋体"/>
                <w:spacing w:val="6"/>
                <w:sz w:val="19"/>
                <w:szCs w:val="19"/>
              </w:rPr>
              <w:t>总体目标</w:t>
            </w:r>
          </w:p>
        </w:tc>
        <w:tc>
          <w:tcPr>
            <w:tcW w:w="8430" w:type="dxa"/>
            <w:gridSpan w:val="5"/>
            <w:vAlign w:val="top"/>
          </w:tcPr>
          <w:p w14:paraId="469D33B8">
            <w:pPr>
              <w:pStyle w:val="6"/>
              <w:spacing w:line="266" w:lineRule="auto"/>
            </w:pPr>
          </w:p>
          <w:p w14:paraId="4EFE482E">
            <w:pPr>
              <w:spacing w:before="61"/>
              <w:ind w:left="32" w:right="37"/>
              <w:jc w:val="both"/>
              <w:rPr>
                <w:rFonts w:ascii="宋体" w:hAnsi="宋体" w:eastAsia="宋体" w:cs="宋体"/>
                <w:sz w:val="19"/>
                <w:szCs w:val="19"/>
              </w:rPr>
            </w:pPr>
            <w:r>
              <w:rPr>
                <w:rFonts w:ascii="宋体" w:hAnsi="宋体" w:eastAsia="宋体" w:cs="宋体"/>
                <w:spacing w:val="9"/>
                <w:sz w:val="19"/>
                <w:szCs w:val="19"/>
              </w:rPr>
              <w:t>粮食畜牧业统计调查数据实行归口管理是贯彻落实党的二十</w:t>
            </w:r>
            <w:r>
              <w:rPr>
                <w:rFonts w:ascii="宋体" w:hAnsi="宋体" w:eastAsia="宋体" w:cs="宋体"/>
                <w:spacing w:val="8"/>
                <w:sz w:val="19"/>
                <w:szCs w:val="19"/>
              </w:rPr>
              <w:t>大精神和党中央、国务院关于统计改</w:t>
            </w:r>
            <w:r>
              <w:rPr>
                <w:rFonts w:ascii="宋体" w:hAnsi="宋体" w:eastAsia="宋体" w:cs="宋体"/>
                <w:sz w:val="19"/>
                <w:szCs w:val="19"/>
              </w:rPr>
              <w:t xml:space="preserve"> </w:t>
            </w:r>
            <w:r>
              <w:rPr>
                <w:rFonts w:ascii="宋体" w:hAnsi="宋体" w:eastAsia="宋体" w:cs="宋体"/>
                <w:spacing w:val="9"/>
                <w:sz w:val="19"/>
                <w:szCs w:val="19"/>
              </w:rPr>
              <w:t>革重大决策部署要求的重要措施，是完善统计调查体系的</w:t>
            </w:r>
            <w:r>
              <w:rPr>
                <w:rFonts w:ascii="宋体" w:hAnsi="宋体" w:eastAsia="宋体" w:cs="宋体"/>
                <w:spacing w:val="8"/>
                <w:sz w:val="19"/>
                <w:szCs w:val="19"/>
              </w:rPr>
              <w:t>迫切要求，是新形势下国家统计调查事</w:t>
            </w:r>
            <w:r>
              <w:rPr>
                <w:rFonts w:ascii="宋体" w:hAnsi="宋体" w:eastAsia="宋体" w:cs="宋体"/>
                <w:sz w:val="19"/>
                <w:szCs w:val="19"/>
              </w:rPr>
              <w:t xml:space="preserve"> </w:t>
            </w:r>
            <w:r>
              <w:rPr>
                <w:rFonts w:ascii="宋体" w:hAnsi="宋体" w:eastAsia="宋体" w:cs="宋体"/>
                <w:spacing w:val="9"/>
                <w:sz w:val="19"/>
                <w:szCs w:val="19"/>
              </w:rPr>
              <w:t>业发展的重要内容。有利于加快建立现代化农业统计调</w:t>
            </w:r>
            <w:r>
              <w:rPr>
                <w:rFonts w:ascii="宋体" w:hAnsi="宋体" w:eastAsia="宋体" w:cs="宋体"/>
                <w:spacing w:val="8"/>
                <w:sz w:val="19"/>
                <w:szCs w:val="19"/>
              </w:rPr>
              <w:t>查体系，有利于为党和政府提供更加完整</w:t>
            </w:r>
            <w:r>
              <w:rPr>
                <w:rFonts w:ascii="宋体" w:hAnsi="宋体" w:eastAsia="宋体" w:cs="宋体"/>
                <w:sz w:val="19"/>
                <w:szCs w:val="19"/>
              </w:rPr>
              <w:t xml:space="preserve"> </w:t>
            </w:r>
            <w:r>
              <w:rPr>
                <w:rFonts w:ascii="宋体" w:hAnsi="宋体" w:eastAsia="宋体" w:cs="宋体"/>
                <w:spacing w:val="8"/>
                <w:sz w:val="19"/>
                <w:szCs w:val="19"/>
              </w:rPr>
              <w:t>、及时、真实、准确的“三农”统计调查数据，有利于提高政府统</w:t>
            </w:r>
            <w:r>
              <w:rPr>
                <w:rFonts w:ascii="宋体" w:hAnsi="宋体" w:eastAsia="宋体" w:cs="宋体"/>
                <w:spacing w:val="7"/>
                <w:sz w:val="19"/>
                <w:szCs w:val="19"/>
              </w:rPr>
              <w:t>计公信力。</w:t>
            </w:r>
          </w:p>
        </w:tc>
      </w:tr>
      <w:tr w14:paraId="3B53F1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4" w:hRule="atLeast"/>
        </w:trPr>
        <w:tc>
          <w:tcPr>
            <w:tcW w:w="1344" w:type="dxa"/>
            <w:vMerge w:val="restart"/>
            <w:tcBorders>
              <w:bottom w:val="nil"/>
            </w:tcBorders>
            <w:vAlign w:val="top"/>
          </w:tcPr>
          <w:p w14:paraId="281795D6">
            <w:pPr>
              <w:pStyle w:val="6"/>
              <w:spacing w:line="247" w:lineRule="auto"/>
            </w:pPr>
          </w:p>
          <w:p w14:paraId="1168855F">
            <w:pPr>
              <w:pStyle w:val="6"/>
              <w:spacing w:line="247" w:lineRule="auto"/>
            </w:pPr>
          </w:p>
          <w:p w14:paraId="59026C32">
            <w:pPr>
              <w:pStyle w:val="6"/>
              <w:spacing w:line="247" w:lineRule="auto"/>
            </w:pPr>
          </w:p>
          <w:p w14:paraId="61B2DA4D">
            <w:pPr>
              <w:pStyle w:val="6"/>
              <w:spacing w:line="247" w:lineRule="auto"/>
            </w:pPr>
          </w:p>
          <w:p w14:paraId="7BC75284">
            <w:pPr>
              <w:pStyle w:val="6"/>
              <w:spacing w:line="247" w:lineRule="auto"/>
            </w:pPr>
          </w:p>
          <w:p w14:paraId="40C45950">
            <w:pPr>
              <w:pStyle w:val="6"/>
              <w:spacing w:line="247" w:lineRule="auto"/>
            </w:pPr>
          </w:p>
          <w:p w14:paraId="403A0114">
            <w:pPr>
              <w:pStyle w:val="6"/>
              <w:spacing w:line="247" w:lineRule="auto"/>
            </w:pPr>
          </w:p>
          <w:p w14:paraId="059E03ED">
            <w:pPr>
              <w:pStyle w:val="6"/>
              <w:spacing w:line="247" w:lineRule="auto"/>
            </w:pPr>
          </w:p>
          <w:p w14:paraId="1513D5AE">
            <w:pPr>
              <w:pStyle w:val="6"/>
              <w:spacing w:line="247" w:lineRule="auto"/>
            </w:pPr>
          </w:p>
          <w:p w14:paraId="4A200CAE">
            <w:pPr>
              <w:pStyle w:val="6"/>
              <w:spacing w:line="247" w:lineRule="auto"/>
            </w:pPr>
          </w:p>
          <w:p w14:paraId="4FE77D05">
            <w:pPr>
              <w:pStyle w:val="6"/>
              <w:spacing w:line="247" w:lineRule="auto"/>
            </w:pPr>
          </w:p>
          <w:p w14:paraId="210D2E2C">
            <w:pPr>
              <w:pStyle w:val="6"/>
              <w:spacing w:line="247" w:lineRule="auto"/>
            </w:pPr>
          </w:p>
          <w:p w14:paraId="089F1E06">
            <w:pPr>
              <w:pStyle w:val="6"/>
              <w:spacing w:line="248" w:lineRule="auto"/>
            </w:pPr>
          </w:p>
          <w:p w14:paraId="489777F1">
            <w:pPr>
              <w:pStyle w:val="6"/>
              <w:spacing w:line="248" w:lineRule="auto"/>
            </w:pPr>
          </w:p>
          <w:p w14:paraId="63528D49">
            <w:pPr>
              <w:pStyle w:val="6"/>
              <w:spacing w:line="248" w:lineRule="auto"/>
            </w:pPr>
          </w:p>
          <w:p w14:paraId="65C5B5DC">
            <w:pPr>
              <w:pStyle w:val="6"/>
              <w:spacing w:line="248" w:lineRule="auto"/>
            </w:pPr>
          </w:p>
          <w:p w14:paraId="02515311">
            <w:pPr>
              <w:pStyle w:val="6"/>
              <w:spacing w:line="248" w:lineRule="auto"/>
            </w:pPr>
          </w:p>
          <w:p w14:paraId="6A9DF75E">
            <w:pPr>
              <w:spacing w:before="61" w:line="230" w:lineRule="auto"/>
              <w:ind w:left="286"/>
              <w:rPr>
                <w:rFonts w:ascii="宋体" w:hAnsi="宋体" w:eastAsia="宋体" w:cs="宋体"/>
                <w:sz w:val="19"/>
                <w:szCs w:val="19"/>
              </w:rPr>
            </w:pPr>
            <w:r>
              <w:rPr>
                <w:rFonts w:ascii="宋体" w:hAnsi="宋体" w:eastAsia="宋体" w:cs="宋体"/>
                <w:spacing w:val="6"/>
                <w:sz w:val="19"/>
                <w:szCs w:val="19"/>
              </w:rPr>
              <w:t>绩效指标</w:t>
            </w:r>
          </w:p>
        </w:tc>
        <w:tc>
          <w:tcPr>
            <w:tcW w:w="1335" w:type="dxa"/>
            <w:vAlign w:val="top"/>
          </w:tcPr>
          <w:p w14:paraId="5B4455C1">
            <w:pPr>
              <w:spacing w:before="261" w:line="230" w:lineRule="auto"/>
              <w:ind w:left="276"/>
              <w:rPr>
                <w:rFonts w:ascii="宋体" w:hAnsi="宋体" w:eastAsia="宋体" w:cs="宋体"/>
                <w:sz w:val="19"/>
                <w:szCs w:val="19"/>
              </w:rPr>
            </w:pPr>
            <w:r>
              <w:rPr>
                <w:rFonts w:ascii="宋体" w:hAnsi="宋体" w:eastAsia="宋体" w:cs="宋体"/>
                <w:spacing w:val="6"/>
                <w:sz w:val="19"/>
                <w:szCs w:val="19"/>
              </w:rPr>
              <w:t>一级指标</w:t>
            </w:r>
          </w:p>
        </w:tc>
        <w:tc>
          <w:tcPr>
            <w:tcW w:w="1488" w:type="dxa"/>
            <w:vAlign w:val="top"/>
          </w:tcPr>
          <w:p w14:paraId="4C699261">
            <w:pPr>
              <w:spacing w:before="261" w:line="230" w:lineRule="auto"/>
              <w:ind w:left="357"/>
              <w:rPr>
                <w:rFonts w:ascii="宋体" w:hAnsi="宋体" w:eastAsia="宋体" w:cs="宋体"/>
                <w:sz w:val="19"/>
                <w:szCs w:val="19"/>
              </w:rPr>
            </w:pPr>
            <w:r>
              <w:rPr>
                <w:rFonts w:ascii="宋体" w:hAnsi="宋体" w:eastAsia="宋体" w:cs="宋体"/>
                <w:spacing w:val="6"/>
                <w:sz w:val="19"/>
                <w:szCs w:val="19"/>
              </w:rPr>
              <w:t>二级指标</w:t>
            </w:r>
          </w:p>
        </w:tc>
        <w:tc>
          <w:tcPr>
            <w:tcW w:w="2686" w:type="dxa"/>
            <w:gridSpan w:val="2"/>
            <w:vAlign w:val="top"/>
          </w:tcPr>
          <w:p w14:paraId="5E55EE0F">
            <w:pPr>
              <w:spacing w:before="261" w:line="230" w:lineRule="auto"/>
              <w:ind w:left="957"/>
              <w:rPr>
                <w:rFonts w:ascii="宋体" w:hAnsi="宋体" w:eastAsia="宋体" w:cs="宋体"/>
                <w:sz w:val="19"/>
                <w:szCs w:val="19"/>
              </w:rPr>
            </w:pPr>
            <w:r>
              <w:rPr>
                <w:rFonts w:ascii="宋体" w:hAnsi="宋体" w:eastAsia="宋体" w:cs="宋体"/>
                <w:spacing w:val="7"/>
                <w:sz w:val="19"/>
                <w:szCs w:val="19"/>
              </w:rPr>
              <w:t>三级指标</w:t>
            </w:r>
          </w:p>
        </w:tc>
        <w:tc>
          <w:tcPr>
            <w:tcW w:w="2921" w:type="dxa"/>
            <w:vAlign w:val="top"/>
          </w:tcPr>
          <w:p w14:paraId="5765BEAB">
            <w:pPr>
              <w:spacing w:before="262" w:line="229" w:lineRule="auto"/>
              <w:ind w:left="80"/>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18D56A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4" w:hRule="atLeast"/>
        </w:trPr>
        <w:tc>
          <w:tcPr>
            <w:tcW w:w="1344" w:type="dxa"/>
            <w:vMerge w:val="continue"/>
            <w:tcBorders>
              <w:top w:val="nil"/>
              <w:bottom w:val="nil"/>
            </w:tcBorders>
            <w:vAlign w:val="top"/>
          </w:tcPr>
          <w:p w14:paraId="56E37F32">
            <w:pPr>
              <w:pStyle w:val="6"/>
            </w:pPr>
          </w:p>
        </w:tc>
        <w:tc>
          <w:tcPr>
            <w:tcW w:w="1335" w:type="dxa"/>
            <w:vMerge w:val="restart"/>
            <w:tcBorders>
              <w:bottom w:val="nil"/>
            </w:tcBorders>
            <w:vAlign w:val="top"/>
          </w:tcPr>
          <w:p w14:paraId="09F169AD">
            <w:pPr>
              <w:pStyle w:val="6"/>
              <w:spacing w:line="260" w:lineRule="auto"/>
            </w:pPr>
          </w:p>
          <w:p w14:paraId="11D205A1">
            <w:pPr>
              <w:pStyle w:val="6"/>
              <w:spacing w:line="260" w:lineRule="auto"/>
            </w:pPr>
          </w:p>
          <w:p w14:paraId="71701A60">
            <w:pPr>
              <w:pStyle w:val="6"/>
              <w:spacing w:line="260" w:lineRule="auto"/>
            </w:pPr>
          </w:p>
          <w:p w14:paraId="246ACDFF">
            <w:pPr>
              <w:pStyle w:val="6"/>
              <w:spacing w:line="261" w:lineRule="auto"/>
            </w:pPr>
          </w:p>
          <w:p w14:paraId="31900BF9">
            <w:pPr>
              <w:pStyle w:val="6"/>
              <w:spacing w:line="261" w:lineRule="auto"/>
            </w:pPr>
          </w:p>
          <w:p w14:paraId="473641C9">
            <w:pPr>
              <w:pStyle w:val="6"/>
              <w:spacing w:line="261" w:lineRule="auto"/>
            </w:pPr>
          </w:p>
          <w:p w14:paraId="7D2DA88B">
            <w:pPr>
              <w:pStyle w:val="6"/>
              <w:spacing w:line="261" w:lineRule="auto"/>
            </w:pPr>
          </w:p>
          <w:p w14:paraId="5B76B13F">
            <w:pPr>
              <w:pStyle w:val="6"/>
              <w:spacing w:line="261" w:lineRule="auto"/>
            </w:pPr>
          </w:p>
          <w:p w14:paraId="7C25C396">
            <w:pPr>
              <w:pStyle w:val="6"/>
              <w:spacing w:line="261" w:lineRule="auto"/>
            </w:pPr>
          </w:p>
          <w:p w14:paraId="61712D45">
            <w:pPr>
              <w:spacing w:before="62" w:line="229" w:lineRule="auto"/>
              <w:ind w:left="273"/>
              <w:rPr>
                <w:rFonts w:ascii="宋体" w:hAnsi="宋体" w:eastAsia="宋体" w:cs="宋体"/>
                <w:sz w:val="19"/>
                <w:szCs w:val="19"/>
              </w:rPr>
            </w:pPr>
            <w:r>
              <w:rPr>
                <w:rFonts w:ascii="宋体" w:hAnsi="宋体" w:eastAsia="宋体" w:cs="宋体"/>
                <w:spacing w:val="7"/>
                <w:sz w:val="19"/>
                <w:szCs w:val="19"/>
              </w:rPr>
              <w:t>产出指标</w:t>
            </w:r>
          </w:p>
        </w:tc>
        <w:tc>
          <w:tcPr>
            <w:tcW w:w="1488" w:type="dxa"/>
            <w:vMerge w:val="restart"/>
            <w:tcBorders>
              <w:bottom w:val="nil"/>
            </w:tcBorders>
            <w:vAlign w:val="top"/>
          </w:tcPr>
          <w:p w14:paraId="43C21AA3">
            <w:pPr>
              <w:pStyle w:val="6"/>
              <w:spacing w:line="254" w:lineRule="auto"/>
            </w:pPr>
          </w:p>
          <w:p w14:paraId="3BCE15BE">
            <w:pPr>
              <w:pStyle w:val="6"/>
              <w:spacing w:line="254" w:lineRule="auto"/>
            </w:pPr>
          </w:p>
          <w:p w14:paraId="634701AE">
            <w:pPr>
              <w:pStyle w:val="6"/>
              <w:spacing w:line="255" w:lineRule="auto"/>
            </w:pPr>
          </w:p>
          <w:p w14:paraId="250F5D72">
            <w:pPr>
              <w:pStyle w:val="6"/>
              <w:spacing w:line="255" w:lineRule="auto"/>
            </w:pPr>
          </w:p>
          <w:p w14:paraId="2C8EF4CD">
            <w:pPr>
              <w:pStyle w:val="6"/>
              <w:spacing w:line="255" w:lineRule="auto"/>
            </w:pPr>
          </w:p>
          <w:p w14:paraId="153D7AA6">
            <w:pPr>
              <w:spacing w:before="62" w:line="229" w:lineRule="auto"/>
              <w:ind w:left="355"/>
              <w:rPr>
                <w:rFonts w:ascii="宋体" w:hAnsi="宋体" w:eastAsia="宋体" w:cs="宋体"/>
                <w:sz w:val="19"/>
                <w:szCs w:val="19"/>
              </w:rPr>
            </w:pPr>
            <w:r>
              <w:rPr>
                <w:rFonts w:ascii="宋体" w:hAnsi="宋体" w:eastAsia="宋体" w:cs="宋体"/>
                <w:spacing w:val="6"/>
                <w:sz w:val="19"/>
                <w:szCs w:val="19"/>
              </w:rPr>
              <w:t>数量指标</w:t>
            </w:r>
          </w:p>
        </w:tc>
        <w:tc>
          <w:tcPr>
            <w:tcW w:w="2686" w:type="dxa"/>
            <w:gridSpan w:val="2"/>
            <w:vAlign w:val="top"/>
          </w:tcPr>
          <w:p w14:paraId="5ED88A7D">
            <w:pPr>
              <w:spacing w:before="263" w:line="229" w:lineRule="auto"/>
              <w:ind w:left="161"/>
              <w:rPr>
                <w:rFonts w:ascii="宋体" w:hAnsi="宋体" w:eastAsia="宋体" w:cs="宋体"/>
                <w:sz w:val="19"/>
                <w:szCs w:val="19"/>
              </w:rPr>
            </w:pPr>
            <w:r>
              <w:rPr>
                <w:rFonts w:ascii="宋体" w:hAnsi="宋体" w:eastAsia="宋体" w:cs="宋体"/>
                <w:spacing w:val="8"/>
                <w:sz w:val="19"/>
                <w:szCs w:val="19"/>
              </w:rPr>
              <w:t>调查中小型养殖场（户）数</w:t>
            </w:r>
          </w:p>
        </w:tc>
        <w:tc>
          <w:tcPr>
            <w:tcW w:w="2921" w:type="dxa"/>
            <w:vAlign w:val="top"/>
          </w:tcPr>
          <w:p w14:paraId="385C7053">
            <w:pPr>
              <w:spacing w:before="269" w:line="220" w:lineRule="auto"/>
              <w:ind w:left="1291"/>
              <w:rPr>
                <w:rFonts w:ascii="宋体" w:hAnsi="宋体" w:eastAsia="宋体" w:cs="宋体"/>
                <w:sz w:val="18"/>
                <w:szCs w:val="18"/>
              </w:rPr>
            </w:pPr>
            <w:r>
              <w:rPr>
                <w:rFonts w:ascii="宋体" w:hAnsi="宋体" w:eastAsia="宋体" w:cs="宋体"/>
                <w:spacing w:val="-3"/>
                <w:sz w:val="18"/>
                <w:szCs w:val="18"/>
              </w:rPr>
              <w:t>25个</w:t>
            </w:r>
          </w:p>
        </w:tc>
      </w:tr>
      <w:tr w14:paraId="64C1EE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4" w:hRule="atLeast"/>
        </w:trPr>
        <w:tc>
          <w:tcPr>
            <w:tcW w:w="1344" w:type="dxa"/>
            <w:vMerge w:val="continue"/>
            <w:tcBorders>
              <w:top w:val="nil"/>
              <w:bottom w:val="nil"/>
            </w:tcBorders>
            <w:vAlign w:val="top"/>
          </w:tcPr>
          <w:p w14:paraId="2114A314">
            <w:pPr>
              <w:pStyle w:val="6"/>
            </w:pPr>
          </w:p>
        </w:tc>
        <w:tc>
          <w:tcPr>
            <w:tcW w:w="1335" w:type="dxa"/>
            <w:vMerge w:val="continue"/>
            <w:tcBorders>
              <w:top w:val="nil"/>
              <w:bottom w:val="nil"/>
            </w:tcBorders>
            <w:vAlign w:val="top"/>
          </w:tcPr>
          <w:p w14:paraId="7F5229CB">
            <w:pPr>
              <w:pStyle w:val="6"/>
            </w:pPr>
          </w:p>
        </w:tc>
        <w:tc>
          <w:tcPr>
            <w:tcW w:w="1488" w:type="dxa"/>
            <w:vMerge w:val="continue"/>
            <w:tcBorders>
              <w:top w:val="nil"/>
              <w:bottom w:val="nil"/>
            </w:tcBorders>
            <w:vAlign w:val="top"/>
          </w:tcPr>
          <w:p w14:paraId="620D9F80">
            <w:pPr>
              <w:pStyle w:val="6"/>
            </w:pPr>
          </w:p>
        </w:tc>
        <w:tc>
          <w:tcPr>
            <w:tcW w:w="2686" w:type="dxa"/>
            <w:gridSpan w:val="2"/>
            <w:vAlign w:val="top"/>
          </w:tcPr>
          <w:p w14:paraId="17CA3235">
            <w:pPr>
              <w:spacing w:before="264" w:line="228" w:lineRule="auto"/>
              <w:ind w:left="270"/>
              <w:rPr>
                <w:rFonts w:ascii="宋体" w:hAnsi="宋体" w:eastAsia="宋体" w:cs="宋体"/>
                <w:sz w:val="19"/>
                <w:szCs w:val="19"/>
              </w:rPr>
            </w:pPr>
            <w:r>
              <w:rPr>
                <w:rFonts w:ascii="宋体" w:hAnsi="宋体" w:eastAsia="宋体" w:cs="宋体"/>
                <w:spacing w:val="7"/>
                <w:sz w:val="19"/>
                <w:szCs w:val="19"/>
              </w:rPr>
              <w:t>畜牧业调查村（社区）数</w:t>
            </w:r>
          </w:p>
        </w:tc>
        <w:tc>
          <w:tcPr>
            <w:tcW w:w="2921" w:type="dxa"/>
            <w:vAlign w:val="top"/>
          </w:tcPr>
          <w:p w14:paraId="7D6CA626">
            <w:pPr>
              <w:spacing w:before="270" w:line="220" w:lineRule="auto"/>
              <w:ind w:left="1302"/>
              <w:rPr>
                <w:rFonts w:ascii="宋体" w:hAnsi="宋体" w:eastAsia="宋体" w:cs="宋体"/>
                <w:sz w:val="18"/>
                <w:szCs w:val="18"/>
              </w:rPr>
            </w:pPr>
            <w:r>
              <w:rPr>
                <w:rFonts w:ascii="宋体" w:hAnsi="宋体" w:eastAsia="宋体" w:cs="宋体"/>
                <w:spacing w:val="-7"/>
                <w:sz w:val="18"/>
                <w:szCs w:val="18"/>
              </w:rPr>
              <w:t>10个</w:t>
            </w:r>
          </w:p>
        </w:tc>
      </w:tr>
      <w:tr w14:paraId="60EFBD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4" w:hRule="atLeast"/>
        </w:trPr>
        <w:tc>
          <w:tcPr>
            <w:tcW w:w="1344" w:type="dxa"/>
            <w:vMerge w:val="continue"/>
            <w:tcBorders>
              <w:top w:val="nil"/>
              <w:bottom w:val="nil"/>
            </w:tcBorders>
            <w:vAlign w:val="top"/>
          </w:tcPr>
          <w:p w14:paraId="63ADDAC1">
            <w:pPr>
              <w:pStyle w:val="6"/>
            </w:pPr>
          </w:p>
        </w:tc>
        <w:tc>
          <w:tcPr>
            <w:tcW w:w="1335" w:type="dxa"/>
            <w:vMerge w:val="continue"/>
            <w:tcBorders>
              <w:top w:val="nil"/>
              <w:bottom w:val="nil"/>
            </w:tcBorders>
            <w:vAlign w:val="top"/>
          </w:tcPr>
          <w:p w14:paraId="62BC27EB">
            <w:pPr>
              <w:pStyle w:val="6"/>
            </w:pPr>
          </w:p>
        </w:tc>
        <w:tc>
          <w:tcPr>
            <w:tcW w:w="1488" w:type="dxa"/>
            <w:vMerge w:val="continue"/>
            <w:tcBorders>
              <w:top w:val="nil"/>
              <w:bottom w:val="nil"/>
            </w:tcBorders>
            <w:vAlign w:val="top"/>
          </w:tcPr>
          <w:p w14:paraId="624D9F41">
            <w:pPr>
              <w:pStyle w:val="6"/>
            </w:pPr>
          </w:p>
        </w:tc>
        <w:tc>
          <w:tcPr>
            <w:tcW w:w="2686" w:type="dxa"/>
            <w:gridSpan w:val="2"/>
            <w:vAlign w:val="top"/>
          </w:tcPr>
          <w:p w14:paraId="20DF2A0F">
            <w:pPr>
              <w:spacing w:before="271" w:line="220" w:lineRule="auto"/>
              <w:ind w:left="545"/>
              <w:rPr>
                <w:rFonts w:ascii="宋体" w:hAnsi="宋体" w:eastAsia="宋体" w:cs="宋体"/>
                <w:sz w:val="18"/>
                <w:szCs w:val="18"/>
              </w:rPr>
            </w:pPr>
            <w:r>
              <w:rPr>
                <w:rFonts w:ascii="宋体" w:hAnsi="宋体" w:eastAsia="宋体" w:cs="宋体"/>
                <w:spacing w:val="-1"/>
                <w:sz w:val="18"/>
                <w:szCs w:val="18"/>
              </w:rPr>
              <w:t>大型养殖场（户）数</w:t>
            </w:r>
          </w:p>
        </w:tc>
        <w:tc>
          <w:tcPr>
            <w:tcW w:w="2921" w:type="dxa"/>
            <w:vAlign w:val="top"/>
          </w:tcPr>
          <w:p w14:paraId="5711A1BA">
            <w:pPr>
              <w:spacing w:before="271" w:line="220" w:lineRule="auto"/>
              <w:ind w:left="1302"/>
              <w:rPr>
                <w:rFonts w:ascii="宋体" w:hAnsi="宋体" w:eastAsia="宋体" w:cs="宋体"/>
                <w:sz w:val="18"/>
                <w:szCs w:val="18"/>
              </w:rPr>
            </w:pPr>
            <w:r>
              <w:rPr>
                <w:rFonts w:ascii="宋体" w:hAnsi="宋体" w:eastAsia="宋体" w:cs="宋体"/>
                <w:spacing w:val="-7"/>
                <w:sz w:val="18"/>
                <w:szCs w:val="18"/>
              </w:rPr>
              <w:t>11个</w:t>
            </w:r>
          </w:p>
        </w:tc>
      </w:tr>
      <w:tr w14:paraId="7061F8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4" w:hRule="atLeast"/>
        </w:trPr>
        <w:tc>
          <w:tcPr>
            <w:tcW w:w="1344" w:type="dxa"/>
            <w:vMerge w:val="continue"/>
            <w:tcBorders>
              <w:top w:val="nil"/>
              <w:bottom w:val="nil"/>
            </w:tcBorders>
            <w:vAlign w:val="top"/>
          </w:tcPr>
          <w:p w14:paraId="65AE2E78">
            <w:pPr>
              <w:pStyle w:val="6"/>
            </w:pPr>
          </w:p>
        </w:tc>
        <w:tc>
          <w:tcPr>
            <w:tcW w:w="1335" w:type="dxa"/>
            <w:vMerge w:val="continue"/>
            <w:tcBorders>
              <w:top w:val="nil"/>
              <w:bottom w:val="nil"/>
            </w:tcBorders>
            <w:vAlign w:val="top"/>
          </w:tcPr>
          <w:p w14:paraId="2315EA94">
            <w:pPr>
              <w:pStyle w:val="6"/>
            </w:pPr>
          </w:p>
        </w:tc>
        <w:tc>
          <w:tcPr>
            <w:tcW w:w="1488" w:type="dxa"/>
            <w:vMerge w:val="continue"/>
            <w:tcBorders>
              <w:top w:val="nil"/>
            </w:tcBorders>
            <w:vAlign w:val="top"/>
          </w:tcPr>
          <w:p w14:paraId="2DD24CAC">
            <w:pPr>
              <w:pStyle w:val="6"/>
            </w:pPr>
          </w:p>
        </w:tc>
        <w:tc>
          <w:tcPr>
            <w:tcW w:w="2686" w:type="dxa"/>
            <w:gridSpan w:val="2"/>
            <w:vAlign w:val="top"/>
          </w:tcPr>
          <w:p w14:paraId="64100C82">
            <w:pPr>
              <w:spacing w:before="272" w:line="219" w:lineRule="auto"/>
              <w:ind w:left="273"/>
              <w:rPr>
                <w:rFonts w:ascii="宋体" w:hAnsi="宋体" w:eastAsia="宋体" w:cs="宋体"/>
                <w:sz w:val="18"/>
                <w:szCs w:val="18"/>
              </w:rPr>
            </w:pPr>
            <w:r>
              <w:rPr>
                <w:rFonts w:ascii="宋体" w:hAnsi="宋体" w:eastAsia="宋体" w:cs="宋体"/>
                <w:spacing w:val="-1"/>
                <w:sz w:val="18"/>
                <w:szCs w:val="18"/>
              </w:rPr>
              <w:t>遥感测量调查村（社区）数</w:t>
            </w:r>
          </w:p>
        </w:tc>
        <w:tc>
          <w:tcPr>
            <w:tcW w:w="2921" w:type="dxa"/>
            <w:vAlign w:val="top"/>
          </w:tcPr>
          <w:p w14:paraId="1F1B8560">
            <w:pPr>
              <w:spacing w:before="272" w:line="220" w:lineRule="auto"/>
              <w:ind w:left="1302"/>
              <w:rPr>
                <w:rFonts w:ascii="宋体" w:hAnsi="宋体" w:eastAsia="宋体" w:cs="宋体"/>
                <w:sz w:val="18"/>
                <w:szCs w:val="18"/>
              </w:rPr>
            </w:pPr>
            <w:r>
              <w:rPr>
                <w:rFonts w:ascii="宋体" w:hAnsi="宋体" w:eastAsia="宋体" w:cs="宋体"/>
                <w:spacing w:val="-7"/>
                <w:sz w:val="18"/>
                <w:szCs w:val="18"/>
              </w:rPr>
              <w:t>10个</w:t>
            </w:r>
          </w:p>
        </w:tc>
      </w:tr>
      <w:tr w14:paraId="61C04E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4" w:hRule="atLeast"/>
        </w:trPr>
        <w:tc>
          <w:tcPr>
            <w:tcW w:w="1344" w:type="dxa"/>
            <w:vMerge w:val="continue"/>
            <w:tcBorders>
              <w:top w:val="nil"/>
              <w:bottom w:val="nil"/>
            </w:tcBorders>
            <w:vAlign w:val="top"/>
          </w:tcPr>
          <w:p w14:paraId="2C6EB050">
            <w:pPr>
              <w:pStyle w:val="6"/>
            </w:pPr>
          </w:p>
        </w:tc>
        <w:tc>
          <w:tcPr>
            <w:tcW w:w="1335" w:type="dxa"/>
            <w:vMerge w:val="continue"/>
            <w:tcBorders>
              <w:top w:val="nil"/>
              <w:bottom w:val="nil"/>
            </w:tcBorders>
            <w:vAlign w:val="top"/>
          </w:tcPr>
          <w:p w14:paraId="0B2199E0">
            <w:pPr>
              <w:pStyle w:val="6"/>
            </w:pPr>
          </w:p>
        </w:tc>
        <w:tc>
          <w:tcPr>
            <w:tcW w:w="1488" w:type="dxa"/>
            <w:vMerge w:val="restart"/>
            <w:tcBorders>
              <w:bottom w:val="nil"/>
            </w:tcBorders>
            <w:vAlign w:val="top"/>
          </w:tcPr>
          <w:p w14:paraId="2F1F9688">
            <w:pPr>
              <w:pStyle w:val="6"/>
              <w:spacing w:line="280" w:lineRule="auto"/>
            </w:pPr>
          </w:p>
          <w:p w14:paraId="0C119060">
            <w:pPr>
              <w:pStyle w:val="6"/>
              <w:spacing w:line="281" w:lineRule="auto"/>
            </w:pPr>
          </w:p>
          <w:p w14:paraId="3080C10D">
            <w:pPr>
              <w:spacing w:before="62" w:line="230" w:lineRule="auto"/>
              <w:ind w:left="355"/>
              <w:rPr>
                <w:rFonts w:ascii="宋体" w:hAnsi="宋体" w:eastAsia="宋体" w:cs="宋体"/>
                <w:sz w:val="19"/>
                <w:szCs w:val="19"/>
              </w:rPr>
            </w:pPr>
            <w:r>
              <w:rPr>
                <w:rFonts w:ascii="宋体" w:hAnsi="宋体" w:eastAsia="宋体" w:cs="宋体"/>
                <w:spacing w:val="6"/>
                <w:sz w:val="19"/>
                <w:szCs w:val="19"/>
              </w:rPr>
              <w:t>质量指标</w:t>
            </w:r>
          </w:p>
        </w:tc>
        <w:tc>
          <w:tcPr>
            <w:tcW w:w="2686" w:type="dxa"/>
            <w:gridSpan w:val="2"/>
            <w:vAlign w:val="top"/>
          </w:tcPr>
          <w:p w14:paraId="79585614">
            <w:pPr>
              <w:spacing w:before="267" w:line="229" w:lineRule="auto"/>
              <w:ind w:left="658"/>
              <w:rPr>
                <w:rFonts w:ascii="宋体" w:hAnsi="宋体" w:eastAsia="宋体" w:cs="宋体"/>
                <w:sz w:val="19"/>
                <w:szCs w:val="19"/>
              </w:rPr>
            </w:pPr>
            <w:r>
              <w:rPr>
                <w:rFonts w:ascii="宋体" w:hAnsi="宋体" w:eastAsia="宋体" w:cs="宋体"/>
                <w:spacing w:val="7"/>
                <w:sz w:val="19"/>
                <w:szCs w:val="19"/>
              </w:rPr>
              <w:t>调查数据准确率</w:t>
            </w:r>
          </w:p>
        </w:tc>
        <w:tc>
          <w:tcPr>
            <w:tcW w:w="2921" w:type="dxa"/>
            <w:vAlign w:val="top"/>
          </w:tcPr>
          <w:p w14:paraId="334A94B2">
            <w:pPr>
              <w:spacing w:before="267" w:line="254" w:lineRule="exact"/>
              <w:ind w:left="1239"/>
              <w:rPr>
                <w:rFonts w:ascii="宋体" w:hAnsi="宋体" w:eastAsia="宋体" w:cs="宋体"/>
                <w:sz w:val="19"/>
                <w:szCs w:val="19"/>
              </w:rPr>
            </w:pPr>
            <w:r>
              <w:rPr>
                <w:rFonts w:ascii="宋体" w:hAnsi="宋体" w:eastAsia="宋体" w:cs="宋体"/>
                <w:spacing w:val="-1"/>
                <w:position w:val="1"/>
                <w:sz w:val="19"/>
                <w:szCs w:val="19"/>
              </w:rPr>
              <w:t>≥95%</w:t>
            </w:r>
          </w:p>
        </w:tc>
      </w:tr>
      <w:tr w14:paraId="7D3421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4" w:hRule="atLeast"/>
        </w:trPr>
        <w:tc>
          <w:tcPr>
            <w:tcW w:w="1344" w:type="dxa"/>
            <w:vMerge w:val="continue"/>
            <w:tcBorders>
              <w:top w:val="nil"/>
              <w:bottom w:val="nil"/>
            </w:tcBorders>
            <w:vAlign w:val="top"/>
          </w:tcPr>
          <w:p w14:paraId="268FAEC7">
            <w:pPr>
              <w:pStyle w:val="6"/>
            </w:pPr>
          </w:p>
        </w:tc>
        <w:tc>
          <w:tcPr>
            <w:tcW w:w="1335" w:type="dxa"/>
            <w:vMerge w:val="continue"/>
            <w:tcBorders>
              <w:top w:val="nil"/>
              <w:bottom w:val="nil"/>
            </w:tcBorders>
            <w:vAlign w:val="top"/>
          </w:tcPr>
          <w:p w14:paraId="527E5665">
            <w:pPr>
              <w:pStyle w:val="6"/>
            </w:pPr>
          </w:p>
        </w:tc>
        <w:tc>
          <w:tcPr>
            <w:tcW w:w="1488" w:type="dxa"/>
            <w:vMerge w:val="continue"/>
            <w:tcBorders>
              <w:top w:val="nil"/>
            </w:tcBorders>
            <w:vAlign w:val="top"/>
          </w:tcPr>
          <w:p w14:paraId="5FA541DA">
            <w:pPr>
              <w:pStyle w:val="6"/>
            </w:pPr>
          </w:p>
        </w:tc>
        <w:tc>
          <w:tcPr>
            <w:tcW w:w="2686" w:type="dxa"/>
            <w:gridSpan w:val="2"/>
            <w:vAlign w:val="top"/>
          </w:tcPr>
          <w:p w14:paraId="6701D6B5">
            <w:pPr>
              <w:spacing w:before="268" w:line="229" w:lineRule="auto"/>
              <w:ind w:left="658"/>
              <w:rPr>
                <w:rFonts w:ascii="宋体" w:hAnsi="宋体" w:eastAsia="宋体" w:cs="宋体"/>
                <w:sz w:val="19"/>
                <w:szCs w:val="19"/>
              </w:rPr>
            </w:pPr>
            <w:r>
              <w:rPr>
                <w:rFonts w:ascii="宋体" w:hAnsi="宋体" w:eastAsia="宋体" w:cs="宋体"/>
                <w:spacing w:val="7"/>
                <w:sz w:val="19"/>
                <w:szCs w:val="19"/>
              </w:rPr>
              <w:t>调查对象配合度</w:t>
            </w:r>
          </w:p>
        </w:tc>
        <w:tc>
          <w:tcPr>
            <w:tcW w:w="2921" w:type="dxa"/>
            <w:vAlign w:val="top"/>
          </w:tcPr>
          <w:p w14:paraId="343C97E5">
            <w:pPr>
              <w:spacing w:before="268" w:line="256" w:lineRule="exact"/>
              <w:ind w:left="1186"/>
              <w:rPr>
                <w:rFonts w:ascii="宋体" w:hAnsi="宋体" w:eastAsia="宋体" w:cs="宋体"/>
                <w:sz w:val="19"/>
                <w:szCs w:val="19"/>
              </w:rPr>
            </w:pPr>
            <w:r>
              <w:rPr>
                <w:rFonts w:ascii="宋体" w:hAnsi="宋体" w:eastAsia="宋体" w:cs="宋体"/>
                <w:spacing w:val="18"/>
                <w:position w:val="1"/>
                <w:sz w:val="19"/>
                <w:szCs w:val="19"/>
              </w:rPr>
              <w:t>=100%</w:t>
            </w:r>
          </w:p>
        </w:tc>
      </w:tr>
      <w:tr w14:paraId="16994D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4" w:hRule="atLeast"/>
        </w:trPr>
        <w:tc>
          <w:tcPr>
            <w:tcW w:w="1344" w:type="dxa"/>
            <w:vMerge w:val="continue"/>
            <w:tcBorders>
              <w:top w:val="nil"/>
              <w:bottom w:val="nil"/>
            </w:tcBorders>
            <w:vAlign w:val="top"/>
          </w:tcPr>
          <w:p w14:paraId="40163032">
            <w:pPr>
              <w:pStyle w:val="6"/>
            </w:pPr>
          </w:p>
        </w:tc>
        <w:tc>
          <w:tcPr>
            <w:tcW w:w="1335" w:type="dxa"/>
            <w:vMerge w:val="continue"/>
            <w:tcBorders>
              <w:top w:val="nil"/>
            </w:tcBorders>
            <w:vAlign w:val="top"/>
          </w:tcPr>
          <w:p w14:paraId="5428678A">
            <w:pPr>
              <w:pStyle w:val="6"/>
            </w:pPr>
          </w:p>
        </w:tc>
        <w:tc>
          <w:tcPr>
            <w:tcW w:w="1488" w:type="dxa"/>
            <w:vAlign w:val="top"/>
          </w:tcPr>
          <w:p w14:paraId="251B50FF">
            <w:pPr>
              <w:spacing w:before="268" w:line="230" w:lineRule="auto"/>
              <w:ind w:left="363"/>
              <w:rPr>
                <w:rFonts w:ascii="宋体" w:hAnsi="宋体" w:eastAsia="宋体" w:cs="宋体"/>
                <w:sz w:val="19"/>
                <w:szCs w:val="19"/>
              </w:rPr>
            </w:pPr>
            <w:r>
              <w:rPr>
                <w:rFonts w:ascii="宋体" w:hAnsi="宋体" w:eastAsia="宋体" w:cs="宋体"/>
                <w:spacing w:val="4"/>
                <w:sz w:val="19"/>
                <w:szCs w:val="19"/>
              </w:rPr>
              <w:t>时效指标</w:t>
            </w:r>
          </w:p>
        </w:tc>
        <w:tc>
          <w:tcPr>
            <w:tcW w:w="2686" w:type="dxa"/>
            <w:gridSpan w:val="2"/>
            <w:vAlign w:val="top"/>
          </w:tcPr>
          <w:p w14:paraId="423432EE">
            <w:pPr>
              <w:spacing w:before="268" w:line="230" w:lineRule="auto"/>
              <w:ind w:left="763"/>
              <w:rPr>
                <w:rFonts w:ascii="宋体" w:hAnsi="宋体" w:eastAsia="宋体" w:cs="宋体"/>
                <w:sz w:val="19"/>
                <w:szCs w:val="19"/>
              </w:rPr>
            </w:pPr>
            <w:r>
              <w:rPr>
                <w:rFonts w:ascii="宋体" w:hAnsi="宋体" w:eastAsia="宋体" w:cs="宋体"/>
                <w:spacing w:val="6"/>
                <w:sz w:val="19"/>
                <w:szCs w:val="19"/>
              </w:rPr>
              <w:t>资金到位时效</w:t>
            </w:r>
          </w:p>
        </w:tc>
        <w:tc>
          <w:tcPr>
            <w:tcW w:w="2921" w:type="dxa"/>
            <w:vAlign w:val="top"/>
          </w:tcPr>
          <w:p w14:paraId="17F56A5F">
            <w:pPr>
              <w:spacing w:before="269" w:line="229" w:lineRule="auto"/>
              <w:ind w:left="1169"/>
              <w:rPr>
                <w:rFonts w:ascii="宋体" w:hAnsi="宋体" w:eastAsia="宋体" w:cs="宋体"/>
                <w:sz w:val="19"/>
                <w:szCs w:val="19"/>
              </w:rPr>
            </w:pPr>
            <w:r>
              <w:rPr>
                <w:rFonts w:ascii="宋体" w:hAnsi="宋体" w:eastAsia="宋体" w:cs="宋体"/>
                <w:spacing w:val="4"/>
                <w:sz w:val="19"/>
                <w:szCs w:val="19"/>
              </w:rPr>
              <w:t>2026年</w:t>
            </w:r>
          </w:p>
        </w:tc>
      </w:tr>
      <w:tr w14:paraId="3C2CEB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3" w:hRule="atLeast"/>
        </w:trPr>
        <w:tc>
          <w:tcPr>
            <w:tcW w:w="1344" w:type="dxa"/>
            <w:vMerge w:val="continue"/>
            <w:tcBorders>
              <w:top w:val="nil"/>
              <w:bottom w:val="nil"/>
            </w:tcBorders>
            <w:vAlign w:val="top"/>
          </w:tcPr>
          <w:p w14:paraId="6B050CAD">
            <w:pPr>
              <w:pStyle w:val="6"/>
            </w:pPr>
          </w:p>
        </w:tc>
        <w:tc>
          <w:tcPr>
            <w:tcW w:w="1335" w:type="dxa"/>
            <w:vAlign w:val="top"/>
          </w:tcPr>
          <w:p w14:paraId="1F2D6EB5">
            <w:pPr>
              <w:spacing w:before="280" w:line="228" w:lineRule="auto"/>
              <w:ind w:left="325"/>
              <w:rPr>
                <w:rFonts w:ascii="宋体" w:hAnsi="宋体" w:eastAsia="宋体" w:cs="宋体"/>
                <w:sz w:val="19"/>
                <w:szCs w:val="19"/>
              </w:rPr>
            </w:pPr>
            <w:r>
              <w:rPr>
                <w:rFonts w:ascii="宋体" w:hAnsi="宋体" w:eastAsia="宋体" w:cs="宋体"/>
                <w:spacing w:val="6"/>
                <w:sz w:val="19"/>
                <w:szCs w:val="19"/>
              </w:rPr>
              <w:t>成本指标</w:t>
            </w:r>
          </w:p>
        </w:tc>
        <w:tc>
          <w:tcPr>
            <w:tcW w:w="1488" w:type="dxa"/>
            <w:vAlign w:val="top"/>
          </w:tcPr>
          <w:p w14:paraId="164FC7EE">
            <w:pPr>
              <w:spacing w:before="280" w:line="228" w:lineRule="auto"/>
              <w:ind w:left="156"/>
              <w:rPr>
                <w:rFonts w:ascii="宋体" w:hAnsi="宋体" w:eastAsia="宋体" w:cs="宋体"/>
                <w:sz w:val="19"/>
                <w:szCs w:val="19"/>
              </w:rPr>
            </w:pPr>
            <w:r>
              <w:rPr>
                <w:rFonts w:ascii="宋体" w:hAnsi="宋体" w:eastAsia="宋体" w:cs="宋体"/>
                <w:spacing w:val="7"/>
                <w:sz w:val="19"/>
                <w:szCs w:val="19"/>
              </w:rPr>
              <w:t>经济成本指标</w:t>
            </w:r>
          </w:p>
        </w:tc>
        <w:tc>
          <w:tcPr>
            <w:tcW w:w="2686" w:type="dxa"/>
            <w:gridSpan w:val="2"/>
            <w:vAlign w:val="top"/>
          </w:tcPr>
          <w:p w14:paraId="3EBB4BEE">
            <w:pPr>
              <w:spacing w:before="280" w:line="228" w:lineRule="auto"/>
              <w:ind w:left="59"/>
              <w:rPr>
                <w:rFonts w:ascii="宋体" w:hAnsi="宋体" w:eastAsia="宋体" w:cs="宋体"/>
                <w:sz w:val="19"/>
                <w:szCs w:val="19"/>
              </w:rPr>
            </w:pPr>
            <w:r>
              <w:rPr>
                <w:rFonts w:ascii="宋体" w:hAnsi="宋体" w:eastAsia="宋体" w:cs="宋体"/>
                <w:spacing w:val="7"/>
                <w:sz w:val="19"/>
                <w:szCs w:val="19"/>
              </w:rPr>
              <w:t>2026年粮食及畜牧业调查经费</w:t>
            </w:r>
          </w:p>
        </w:tc>
        <w:tc>
          <w:tcPr>
            <w:tcW w:w="2921" w:type="dxa"/>
            <w:vAlign w:val="top"/>
          </w:tcPr>
          <w:p w14:paraId="72C21853">
            <w:pPr>
              <w:spacing w:before="286" w:line="221" w:lineRule="auto"/>
              <w:ind w:left="1302"/>
              <w:rPr>
                <w:rFonts w:ascii="宋体" w:hAnsi="宋体" w:eastAsia="宋体" w:cs="宋体"/>
                <w:sz w:val="18"/>
                <w:szCs w:val="18"/>
              </w:rPr>
            </w:pPr>
            <w:r>
              <w:rPr>
                <w:rFonts w:ascii="宋体" w:hAnsi="宋体" w:eastAsia="宋体" w:cs="宋体"/>
                <w:spacing w:val="-7"/>
                <w:sz w:val="18"/>
                <w:szCs w:val="18"/>
              </w:rPr>
              <w:t>10万</w:t>
            </w:r>
          </w:p>
        </w:tc>
      </w:tr>
      <w:tr w14:paraId="10E7CE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4" w:hRule="atLeast"/>
        </w:trPr>
        <w:tc>
          <w:tcPr>
            <w:tcW w:w="1344" w:type="dxa"/>
            <w:vMerge w:val="continue"/>
            <w:tcBorders>
              <w:top w:val="nil"/>
              <w:bottom w:val="nil"/>
            </w:tcBorders>
            <w:vAlign w:val="top"/>
          </w:tcPr>
          <w:p w14:paraId="52FC741B">
            <w:pPr>
              <w:pStyle w:val="6"/>
            </w:pPr>
          </w:p>
        </w:tc>
        <w:tc>
          <w:tcPr>
            <w:tcW w:w="1335" w:type="dxa"/>
            <w:vMerge w:val="restart"/>
            <w:tcBorders>
              <w:bottom w:val="nil"/>
            </w:tcBorders>
            <w:vAlign w:val="top"/>
          </w:tcPr>
          <w:p w14:paraId="4904C06E">
            <w:pPr>
              <w:pStyle w:val="6"/>
              <w:spacing w:line="282" w:lineRule="auto"/>
            </w:pPr>
          </w:p>
          <w:p w14:paraId="07DEF488">
            <w:pPr>
              <w:pStyle w:val="6"/>
              <w:spacing w:line="283" w:lineRule="auto"/>
            </w:pPr>
          </w:p>
          <w:p w14:paraId="3D0C2DFE">
            <w:pPr>
              <w:spacing w:before="62" w:line="230" w:lineRule="auto"/>
              <w:ind w:left="278"/>
              <w:rPr>
                <w:rFonts w:ascii="宋体" w:hAnsi="宋体" w:eastAsia="宋体" w:cs="宋体"/>
                <w:sz w:val="19"/>
                <w:szCs w:val="19"/>
              </w:rPr>
            </w:pPr>
            <w:r>
              <w:rPr>
                <w:rFonts w:ascii="宋体" w:hAnsi="宋体" w:eastAsia="宋体" w:cs="宋体"/>
                <w:spacing w:val="5"/>
                <w:sz w:val="19"/>
                <w:szCs w:val="19"/>
              </w:rPr>
              <w:t>效益指标</w:t>
            </w:r>
          </w:p>
        </w:tc>
        <w:tc>
          <w:tcPr>
            <w:tcW w:w="1488" w:type="dxa"/>
            <w:vAlign w:val="top"/>
          </w:tcPr>
          <w:p w14:paraId="726CC5E4">
            <w:pPr>
              <w:spacing w:before="271" w:line="228" w:lineRule="auto"/>
              <w:ind w:left="154"/>
              <w:rPr>
                <w:rFonts w:ascii="宋体" w:hAnsi="宋体" w:eastAsia="宋体" w:cs="宋体"/>
                <w:sz w:val="19"/>
                <w:szCs w:val="19"/>
              </w:rPr>
            </w:pPr>
            <w:r>
              <w:rPr>
                <w:rFonts w:ascii="宋体" w:hAnsi="宋体" w:eastAsia="宋体" w:cs="宋体"/>
                <w:spacing w:val="7"/>
                <w:sz w:val="19"/>
                <w:szCs w:val="19"/>
              </w:rPr>
              <w:t>社会效益指标</w:t>
            </w:r>
          </w:p>
        </w:tc>
        <w:tc>
          <w:tcPr>
            <w:tcW w:w="2686" w:type="dxa"/>
            <w:gridSpan w:val="2"/>
            <w:vAlign w:val="top"/>
          </w:tcPr>
          <w:p w14:paraId="1DF85187">
            <w:pPr>
              <w:spacing w:before="271" w:line="228" w:lineRule="auto"/>
              <w:ind w:left="756"/>
              <w:rPr>
                <w:rFonts w:ascii="宋体" w:hAnsi="宋体" w:eastAsia="宋体" w:cs="宋体"/>
                <w:sz w:val="19"/>
                <w:szCs w:val="19"/>
              </w:rPr>
            </w:pPr>
            <w:r>
              <w:rPr>
                <w:rFonts w:ascii="宋体" w:hAnsi="宋体" w:eastAsia="宋体" w:cs="宋体"/>
                <w:spacing w:val="7"/>
                <w:sz w:val="19"/>
                <w:szCs w:val="19"/>
              </w:rPr>
              <w:t>社会知晓程度</w:t>
            </w:r>
          </w:p>
        </w:tc>
        <w:tc>
          <w:tcPr>
            <w:tcW w:w="2921" w:type="dxa"/>
            <w:vAlign w:val="top"/>
          </w:tcPr>
          <w:p w14:paraId="1DA43FB1">
            <w:pPr>
              <w:spacing w:before="271" w:line="254" w:lineRule="exact"/>
              <w:ind w:left="1239"/>
              <w:rPr>
                <w:rFonts w:ascii="宋体" w:hAnsi="宋体" w:eastAsia="宋体" w:cs="宋体"/>
                <w:sz w:val="19"/>
                <w:szCs w:val="19"/>
              </w:rPr>
            </w:pPr>
            <w:r>
              <w:rPr>
                <w:rFonts w:ascii="宋体" w:hAnsi="宋体" w:eastAsia="宋体" w:cs="宋体"/>
                <w:spacing w:val="-1"/>
                <w:position w:val="1"/>
                <w:sz w:val="19"/>
                <w:szCs w:val="19"/>
              </w:rPr>
              <w:t>≥80%</w:t>
            </w:r>
          </w:p>
        </w:tc>
      </w:tr>
      <w:tr w14:paraId="127796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4" w:hRule="atLeast"/>
        </w:trPr>
        <w:tc>
          <w:tcPr>
            <w:tcW w:w="1344" w:type="dxa"/>
            <w:vMerge w:val="continue"/>
            <w:tcBorders>
              <w:top w:val="nil"/>
              <w:bottom w:val="nil"/>
            </w:tcBorders>
            <w:vAlign w:val="top"/>
          </w:tcPr>
          <w:p w14:paraId="33F0A520">
            <w:pPr>
              <w:pStyle w:val="6"/>
            </w:pPr>
          </w:p>
        </w:tc>
        <w:tc>
          <w:tcPr>
            <w:tcW w:w="1335" w:type="dxa"/>
            <w:vMerge w:val="continue"/>
            <w:tcBorders>
              <w:top w:val="nil"/>
            </w:tcBorders>
            <w:vAlign w:val="top"/>
          </w:tcPr>
          <w:p w14:paraId="130F30EB">
            <w:pPr>
              <w:pStyle w:val="6"/>
            </w:pPr>
          </w:p>
        </w:tc>
        <w:tc>
          <w:tcPr>
            <w:tcW w:w="1488" w:type="dxa"/>
            <w:vAlign w:val="top"/>
          </w:tcPr>
          <w:p w14:paraId="13F34978">
            <w:pPr>
              <w:spacing w:before="272" w:line="229" w:lineRule="auto"/>
              <w:ind w:left="55"/>
              <w:rPr>
                <w:rFonts w:ascii="宋体" w:hAnsi="宋体" w:eastAsia="宋体" w:cs="宋体"/>
                <w:sz w:val="19"/>
                <w:szCs w:val="19"/>
              </w:rPr>
            </w:pPr>
            <w:r>
              <w:rPr>
                <w:rFonts w:ascii="宋体" w:hAnsi="宋体" w:eastAsia="宋体" w:cs="宋体"/>
                <w:spacing w:val="7"/>
                <w:sz w:val="19"/>
                <w:szCs w:val="19"/>
              </w:rPr>
              <w:t>可持续影响指标</w:t>
            </w:r>
          </w:p>
        </w:tc>
        <w:tc>
          <w:tcPr>
            <w:tcW w:w="2686" w:type="dxa"/>
            <w:gridSpan w:val="2"/>
            <w:vAlign w:val="top"/>
          </w:tcPr>
          <w:p w14:paraId="70EF0CE4">
            <w:pPr>
              <w:spacing w:before="272" w:line="228" w:lineRule="auto"/>
              <w:ind w:left="756"/>
              <w:rPr>
                <w:rFonts w:ascii="宋体" w:hAnsi="宋体" w:eastAsia="宋体" w:cs="宋体"/>
                <w:sz w:val="19"/>
                <w:szCs w:val="19"/>
              </w:rPr>
            </w:pPr>
            <w:r>
              <w:rPr>
                <w:rFonts w:ascii="宋体" w:hAnsi="宋体" w:eastAsia="宋体" w:cs="宋体"/>
                <w:spacing w:val="7"/>
                <w:sz w:val="19"/>
                <w:szCs w:val="19"/>
              </w:rPr>
              <w:t>数据提供情况</w:t>
            </w:r>
          </w:p>
        </w:tc>
        <w:tc>
          <w:tcPr>
            <w:tcW w:w="2921" w:type="dxa"/>
            <w:vAlign w:val="top"/>
          </w:tcPr>
          <w:p w14:paraId="54D3F93D">
            <w:pPr>
              <w:spacing w:before="272" w:line="228" w:lineRule="auto"/>
              <w:ind w:left="477"/>
              <w:rPr>
                <w:rFonts w:ascii="宋体" w:hAnsi="宋体" w:eastAsia="宋体" w:cs="宋体"/>
                <w:sz w:val="19"/>
                <w:szCs w:val="19"/>
              </w:rPr>
            </w:pPr>
            <w:r>
              <w:rPr>
                <w:rFonts w:ascii="宋体" w:hAnsi="宋体" w:eastAsia="宋体" w:cs="宋体"/>
                <w:spacing w:val="8"/>
                <w:sz w:val="19"/>
                <w:szCs w:val="19"/>
              </w:rPr>
              <w:t>按照数据发布时间提供</w:t>
            </w:r>
          </w:p>
        </w:tc>
      </w:tr>
      <w:tr w14:paraId="4225F1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36" w:hRule="atLeast"/>
        </w:trPr>
        <w:tc>
          <w:tcPr>
            <w:tcW w:w="1344" w:type="dxa"/>
            <w:vMerge w:val="continue"/>
            <w:tcBorders>
              <w:top w:val="nil"/>
            </w:tcBorders>
            <w:vAlign w:val="top"/>
          </w:tcPr>
          <w:p w14:paraId="0A412904">
            <w:pPr>
              <w:pStyle w:val="6"/>
            </w:pPr>
          </w:p>
        </w:tc>
        <w:tc>
          <w:tcPr>
            <w:tcW w:w="1335" w:type="dxa"/>
            <w:vAlign w:val="top"/>
          </w:tcPr>
          <w:p w14:paraId="309AD5B8">
            <w:pPr>
              <w:pStyle w:val="6"/>
              <w:spacing w:line="269" w:lineRule="auto"/>
            </w:pPr>
          </w:p>
          <w:p w14:paraId="100FEEAE">
            <w:pPr>
              <w:spacing w:before="62" w:line="229" w:lineRule="auto"/>
              <w:ind w:left="175"/>
              <w:rPr>
                <w:rFonts w:ascii="宋体" w:hAnsi="宋体" w:eastAsia="宋体" w:cs="宋体"/>
                <w:sz w:val="19"/>
                <w:szCs w:val="19"/>
              </w:rPr>
            </w:pPr>
            <w:r>
              <w:rPr>
                <w:rFonts w:ascii="宋体" w:hAnsi="宋体" w:eastAsia="宋体" w:cs="宋体"/>
                <w:spacing w:val="7"/>
                <w:sz w:val="19"/>
                <w:szCs w:val="19"/>
              </w:rPr>
              <w:t>满意度指标</w:t>
            </w:r>
          </w:p>
        </w:tc>
        <w:tc>
          <w:tcPr>
            <w:tcW w:w="1488" w:type="dxa"/>
            <w:vAlign w:val="top"/>
          </w:tcPr>
          <w:p w14:paraId="796A6CE7">
            <w:pPr>
              <w:spacing w:before="211" w:line="229" w:lineRule="auto"/>
              <w:ind w:left="54"/>
              <w:rPr>
                <w:rFonts w:ascii="宋体" w:hAnsi="宋体" w:eastAsia="宋体" w:cs="宋体"/>
                <w:sz w:val="19"/>
                <w:szCs w:val="19"/>
              </w:rPr>
            </w:pPr>
            <w:r>
              <w:rPr>
                <w:rFonts w:ascii="宋体" w:hAnsi="宋体" w:eastAsia="宋体" w:cs="宋体"/>
                <w:spacing w:val="7"/>
                <w:sz w:val="19"/>
                <w:szCs w:val="19"/>
              </w:rPr>
              <w:t>服务对象满意度</w:t>
            </w:r>
          </w:p>
          <w:p w14:paraId="62A49A76">
            <w:pPr>
              <w:spacing w:before="11" w:line="230" w:lineRule="auto"/>
              <w:ind w:left="553"/>
              <w:rPr>
                <w:rFonts w:ascii="宋体" w:hAnsi="宋体" w:eastAsia="宋体" w:cs="宋体"/>
                <w:sz w:val="19"/>
                <w:szCs w:val="19"/>
              </w:rPr>
            </w:pPr>
            <w:r>
              <w:rPr>
                <w:rFonts w:ascii="宋体" w:hAnsi="宋体" w:eastAsia="宋体" w:cs="宋体"/>
                <w:spacing w:val="3"/>
                <w:sz w:val="19"/>
                <w:szCs w:val="19"/>
              </w:rPr>
              <w:t>指标</w:t>
            </w:r>
          </w:p>
        </w:tc>
        <w:tc>
          <w:tcPr>
            <w:tcW w:w="2686" w:type="dxa"/>
            <w:gridSpan w:val="2"/>
            <w:vAlign w:val="top"/>
          </w:tcPr>
          <w:p w14:paraId="6D31674D">
            <w:pPr>
              <w:pStyle w:val="6"/>
              <w:spacing w:line="269" w:lineRule="auto"/>
            </w:pPr>
          </w:p>
          <w:p w14:paraId="406CDD9A">
            <w:pPr>
              <w:spacing w:before="62" w:line="229" w:lineRule="auto"/>
              <w:ind w:left="857"/>
              <w:rPr>
                <w:rFonts w:ascii="宋体" w:hAnsi="宋体" w:eastAsia="宋体" w:cs="宋体"/>
                <w:sz w:val="19"/>
                <w:szCs w:val="19"/>
              </w:rPr>
            </w:pPr>
            <w:r>
              <w:rPr>
                <w:rFonts w:ascii="宋体" w:hAnsi="宋体" w:eastAsia="宋体" w:cs="宋体"/>
                <w:spacing w:val="7"/>
                <w:sz w:val="19"/>
                <w:szCs w:val="19"/>
              </w:rPr>
              <w:t>调查满意率</w:t>
            </w:r>
          </w:p>
        </w:tc>
        <w:tc>
          <w:tcPr>
            <w:tcW w:w="2921" w:type="dxa"/>
            <w:vAlign w:val="top"/>
          </w:tcPr>
          <w:p w14:paraId="16552E84">
            <w:pPr>
              <w:pStyle w:val="6"/>
              <w:spacing w:line="269" w:lineRule="auto"/>
            </w:pPr>
          </w:p>
          <w:p w14:paraId="108F5DB8">
            <w:pPr>
              <w:spacing w:before="62" w:line="254" w:lineRule="exact"/>
              <w:ind w:left="1239"/>
              <w:rPr>
                <w:rFonts w:ascii="宋体" w:hAnsi="宋体" w:eastAsia="宋体" w:cs="宋体"/>
                <w:sz w:val="19"/>
                <w:szCs w:val="19"/>
              </w:rPr>
            </w:pPr>
            <w:r>
              <w:rPr>
                <w:rFonts w:ascii="宋体" w:hAnsi="宋体" w:eastAsia="宋体" w:cs="宋体"/>
                <w:spacing w:val="-1"/>
                <w:position w:val="1"/>
                <w:sz w:val="19"/>
                <w:szCs w:val="19"/>
              </w:rPr>
              <w:t>≥95%</w:t>
            </w:r>
          </w:p>
        </w:tc>
      </w:tr>
    </w:tbl>
    <w:p w14:paraId="7C0D6227">
      <w:pPr>
        <w:rPr>
          <w:rFonts w:ascii="Arial"/>
          <w:sz w:val="21"/>
        </w:rPr>
      </w:pPr>
    </w:p>
    <w:p w14:paraId="696CFC3E">
      <w:pPr>
        <w:rPr>
          <w:rFonts w:ascii="Arial" w:hAnsi="Arial" w:eastAsia="Arial" w:cs="Arial"/>
          <w:sz w:val="21"/>
          <w:szCs w:val="21"/>
        </w:rPr>
        <w:sectPr>
          <w:footerReference r:id="rId51" w:type="default"/>
          <w:pgSz w:w="11905" w:h="16837"/>
          <w:pgMar w:top="1249" w:right="1105" w:bottom="695" w:left="1010" w:header="0" w:footer="408" w:gutter="0"/>
          <w:cols w:space="720" w:num="1"/>
        </w:sectPr>
      </w:pPr>
    </w:p>
    <w:p w14:paraId="611EE2BB">
      <w:pPr>
        <w:pStyle w:val="2"/>
        <w:spacing w:before="72" w:line="225" w:lineRule="auto"/>
        <w:ind w:left="2962"/>
        <w:rPr>
          <w:sz w:val="35"/>
          <w:szCs w:val="35"/>
        </w:rPr>
      </w:pPr>
      <w:r>
        <w:rPr>
          <w:b/>
          <w:bCs/>
          <w:spacing w:val="6"/>
          <w:sz w:val="35"/>
          <w:szCs w:val="35"/>
        </w:rPr>
        <w:t>部门预算项目绩效目标表</w:t>
      </w:r>
    </w:p>
    <w:p w14:paraId="767E06FB">
      <w:pPr>
        <w:spacing w:line="273" w:lineRule="auto"/>
        <w:rPr>
          <w:rFonts w:ascii="Arial"/>
          <w:sz w:val="21"/>
        </w:rPr>
      </w:pPr>
    </w:p>
    <w:p w14:paraId="72CDEF89">
      <w:pPr>
        <w:pStyle w:val="2"/>
        <w:spacing w:before="62" w:line="229" w:lineRule="auto"/>
        <w:ind w:left="4478"/>
        <w:rPr>
          <w:sz w:val="19"/>
          <w:szCs w:val="19"/>
        </w:rPr>
      </w:pPr>
      <w:r>
        <w:rPr>
          <w:spacing w:val="1"/>
          <w:sz w:val="19"/>
          <w:szCs w:val="19"/>
        </w:rPr>
        <w:t>(2026年度</w:t>
      </w:r>
      <w:r>
        <w:rPr>
          <w:rFonts w:hint="eastAsia"/>
          <w:spacing w:val="1"/>
          <w:sz w:val="19"/>
          <w:szCs w:val="19"/>
          <w:lang w:eastAsia="zh-CN"/>
        </w:rPr>
        <w:t>）</w:t>
      </w:r>
    </w:p>
    <w:p w14:paraId="17C48C0F">
      <w:pPr>
        <w:spacing w:line="71" w:lineRule="exact"/>
      </w:pPr>
    </w:p>
    <w:tbl>
      <w:tblPr>
        <w:tblStyle w:val="5"/>
        <w:tblW w:w="983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7"/>
        <w:gridCol w:w="1397"/>
        <w:gridCol w:w="1548"/>
        <w:gridCol w:w="1320"/>
        <w:gridCol w:w="896"/>
        <w:gridCol w:w="3211"/>
      </w:tblGrid>
      <w:tr w14:paraId="1D9AB6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4" w:hRule="atLeast"/>
        </w:trPr>
        <w:tc>
          <w:tcPr>
            <w:tcW w:w="1467" w:type="dxa"/>
            <w:vAlign w:val="top"/>
          </w:tcPr>
          <w:p w14:paraId="505A2F55">
            <w:pPr>
              <w:spacing w:before="147"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72" w:type="dxa"/>
            <w:gridSpan w:val="5"/>
            <w:vAlign w:val="top"/>
          </w:tcPr>
          <w:p w14:paraId="140A849B">
            <w:pPr>
              <w:spacing w:before="148" w:line="229" w:lineRule="auto"/>
              <w:ind w:left="3700"/>
              <w:rPr>
                <w:rFonts w:ascii="宋体" w:hAnsi="宋体" w:eastAsia="宋体" w:cs="宋体"/>
                <w:sz w:val="19"/>
                <w:szCs w:val="19"/>
              </w:rPr>
            </w:pPr>
            <w:r>
              <w:rPr>
                <w:rFonts w:ascii="宋体" w:hAnsi="宋体" w:eastAsia="宋体" w:cs="宋体"/>
                <w:spacing w:val="6"/>
                <w:sz w:val="19"/>
                <w:szCs w:val="19"/>
              </w:rPr>
              <w:t>劳动力调查</w:t>
            </w:r>
          </w:p>
        </w:tc>
      </w:tr>
      <w:tr w14:paraId="6BAB5A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4" w:hRule="atLeast"/>
        </w:trPr>
        <w:tc>
          <w:tcPr>
            <w:tcW w:w="1467" w:type="dxa"/>
            <w:vAlign w:val="top"/>
          </w:tcPr>
          <w:p w14:paraId="4519F3C8">
            <w:pPr>
              <w:spacing w:before="139"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72" w:type="dxa"/>
            <w:gridSpan w:val="5"/>
            <w:vAlign w:val="top"/>
          </w:tcPr>
          <w:p w14:paraId="17C5FAF2">
            <w:pPr>
              <w:spacing w:before="139" w:line="230" w:lineRule="auto"/>
              <w:ind w:left="3595"/>
              <w:rPr>
                <w:rFonts w:ascii="宋体" w:hAnsi="宋体" w:eastAsia="宋体" w:cs="宋体"/>
                <w:sz w:val="19"/>
                <w:szCs w:val="19"/>
              </w:rPr>
            </w:pPr>
            <w:r>
              <w:rPr>
                <w:rFonts w:ascii="宋体" w:hAnsi="宋体" w:eastAsia="宋体" w:cs="宋体"/>
                <w:spacing w:val="7"/>
                <w:sz w:val="19"/>
                <w:szCs w:val="19"/>
              </w:rPr>
              <w:t>盐边县统计局</w:t>
            </w:r>
          </w:p>
        </w:tc>
      </w:tr>
      <w:tr w14:paraId="581B48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1467" w:type="dxa"/>
            <w:vMerge w:val="restart"/>
            <w:tcBorders>
              <w:bottom w:val="nil"/>
            </w:tcBorders>
            <w:vAlign w:val="top"/>
          </w:tcPr>
          <w:p w14:paraId="6C4ED6C4">
            <w:pPr>
              <w:pStyle w:val="6"/>
              <w:spacing w:line="433" w:lineRule="auto"/>
            </w:pPr>
          </w:p>
          <w:p w14:paraId="0E97732C">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70BBD37C">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4265" w:type="dxa"/>
            <w:gridSpan w:val="3"/>
            <w:vAlign w:val="top"/>
          </w:tcPr>
          <w:p w14:paraId="77C05185">
            <w:pPr>
              <w:spacing w:before="140"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107" w:type="dxa"/>
            <w:gridSpan w:val="2"/>
            <w:vAlign w:val="top"/>
          </w:tcPr>
          <w:p w14:paraId="5E3BCEA2">
            <w:pPr>
              <w:spacing w:before="140" w:line="256" w:lineRule="exact"/>
              <w:ind w:left="1977"/>
              <w:rPr>
                <w:rFonts w:ascii="宋体" w:hAnsi="宋体" w:eastAsia="宋体" w:cs="宋体"/>
                <w:sz w:val="19"/>
                <w:szCs w:val="19"/>
              </w:rPr>
            </w:pPr>
            <w:r>
              <w:rPr>
                <w:rFonts w:ascii="宋体" w:hAnsi="宋体" w:eastAsia="宋体" w:cs="宋体"/>
                <w:spacing w:val="-6"/>
                <w:position w:val="1"/>
                <w:sz w:val="19"/>
                <w:szCs w:val="19"/>
              </w:rPr>
              <w:t>10</w:t>
            </w:r>
          </w:p>
        </w:tc>
      </w:tr>
      <w:tr w14:paraId="0A3C54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1467" w:type="dxa"/>
            <w:vMerge w:val="continue"/>
            <w:tcBorders>
              <w:top w:val="nil"/>
              <w:bottom w:val="nil"/>
            </w:tcBorders>
            <w:vAlign w:val="top"/>
          </w:tcPr>
          <w:p w14:paraId="24AA3D24">
            <w:pPr>
              <w:pStyle w:val="6"/>
            </w:pPr>
          </w:p>
        </w:tc>
        <w:tc>
          <w:tcPr>
            <w:tcW w:w="4265" w:type="dxa"/>
            <w:gridSpan w:val="3"/>
            <w:vAlign w:val="top"/>
          </w:tcPr>
          <w:p w14:paraId="374EF923">
            <w:pPr>
              <w:spacing w:before="140"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107" w:type="dxa"/>
            <w:gridSpan w:val="2"/>
            <w:vAlign w:val="top"/>
          </w:tcPr>
          <w:p w14:paraId="79FBD109">
            <w:pPr>
              <w:spacing w:before="140" w:line="256" w:lineRule="exact"/>
              <w:ind w:left="1977"/>
              <w:rPr>
                <w:rFonts w:ascii="宋体" w:hAnsi="宋体" w:eastAsia="宋体" w:cs="宋体"/>
                <w:sz w:val="19"/>
                <w:szCs w:val="19"/>
              </w:rPr>
            </w:pPr>
            <w:r>
              <w:rPr>
                <w:rFonts w:ascii="宋体" w:hAnsi="宋体" w:eastAsia="宋体" w:cs="宋体"/>
                <w:spacing w:val="-6"/>
                <w:position w:val="1"/>
                <w:sz w:val="19"/>
                <w:szCs w:val="19"/>
              </w:rPr>
              <w:t>10</w:t>
            </w:r>
          </w:p>
        </w:tc>
      </w:tr>
      <w:tr w14:paraId="2F2FF1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1467" w:type="dxa"/>
            <w:vMerge w:val="continue"/>
            <w:tcBorders>
              <w:top w:val="nil"/>
            </w:tcBorders>
            <w:vAlign w:val="top"/>
          </w:tcPr>
          <w:p w14:paraId="71299783">
            <w:pPr>
              <w:pStyle w:val="6"/>
            </w:pPr>
          </w:p>
        </w:tc>
        <w:tc>
          <w:tcPr>
            <w:tcW w:w="4265" w:type="dxa"/>
            <w:gridSpan w:val="3"/>
            <w:vAlign w:val="top"/>
          </w:tcPr>
          <w:p w14:paraId="7FCDDD00">
            <w:pPr>
              <w:spacing w:before="139"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107" w:type="dxa"/>
            <w:gridSpan w:val="2"/>
            <w:vAlign w:val="top"/>
          </w:tcPr>
          <w:p w14:paraId="23A5BE21">
            <w:pPr>
              <w:pStyle w:val="6"/>
            </w:pPr>
          </w:p>
        </w:tc>
      </w:tr>
      <w:tr w14:paraId="360F48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27" w:hRule="atLeast"/>
        </w:trPr>
        <w:tc>
          <w:tcPr>
            <w:tcW w:w="1467" w:type="dxa"/>
            <w:vAlign w:val="top"/>
          </w:tcPr>
          <w:p w14:paraId="084746A3">
            <w:pPr>
              <w:pStyle w:val="6"/>
              <w:spacing w:line="317" w:lineRule="auto"/>
            </w:pPr>
          </w:p>
          <w:p w14:paraId="4BBEDC01">
            <w:pPr>
              <w:pStyle w:val="6"/>
              <w:spacing w:line="318" w:lineRule="auto"/>
            </w:pPr>
          </w:p>
          <w:p w14:paraId="1D7633FB">
            <w:pPr>
              <w:pStyle w:val="6"/>
              <w:spacing w:line="318" w:lineRule="auto"/>
            </w:pPr>
          </w:p>
          <w:p w14:paraId="7FDA2378">
            <w:pPr>
              <w:spacing w:before="61"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72" w:type="dxa"/>
            <w:gridSpan w:val="5"/>
            <w:vAlign w:val="top"/>
          </w:tcPr>
          <w:p w14:paraId="765C46B6">
            <w:pPr>
              <w:pStyle w:val="6"/>
              <w:spacing w:line="294" w:lineRule="auto"/>
            </w:pPr>
          </w:p>
          <w:p w14:paraId="532E47A6">
            <w:pPr>
              <w:pStyle w:val="6"/>
              <w:spacing w:line="294" w:lineRule="auto"/>
            </w:pPr>
          </w:p>
          <w:p w14:paraId="4B377A25">
            <w:pPr>
              <w:spacing w:before="62"/>
              <w:ind w:left="35" w:right="172"/>
              <w:jc w:val="both"/>
              <w:rPr>
                <w:rFonts w:ascii="宋体" w:hAnsi="宋体" w:eastAsia="宋体" w:cs="宋体"/>
                <w:sz w:val="19"/>
                <w:szCs w:val="19"/>
              </w:rPr>
            </w:pPr>
            <w:r>
              <w:rPr>
                <w:rFonts w:ascii="宋体" w:hAnsi="宋体" w:eastAsia="宋体" w:cs="宋体"/>
                <w:spacing w:val="9"/>
                <w:sz w:val="19"/>
                <w:szCs w:val="19"/>
              </w:rPr>
              <w:t>本轮样本调查点数据将及时、准确地反映我县城乡劳动力资源、就</w:t>
            </w:r>
            <w:r>
              <w:rPr>
                <w:rFonts w:ascii="宋体" w:hAnsi="宋体" w:eastAsia="宋体" w:cs="宋体"/>
                <w:spacing w:val="8"/>
                <w:sz w:val="19"/>
                <w:szCs w:val="19"/>
              </w:rPr>
              <w:t>业和失业人口状况，包括总</w:t>
            </w:r>
            <w:r>
              <w:rPr>
                <w:rFonts w:ascii="宋体" w:hAnsi="宋体" w:eastAsia="宋体" w:cs="宋体"/>
                <w:sz w:val="19"/>
                <w:szCs w:val="19"/>
              </w:rPr>
              <w:t xml:space="preserve"> </w:t>
            </w:r>
            <w:r>
              <w:rPr>
                <w:rFonts w:ascii="宋体" w:hAnsi="宋体" w:eastAsia="宋体" w:cs="宋体"/>
                <w:spacing w:val="9"/>
                <w:sz w:val="19"/>
                <w:szCs w:val="19"/>
              </w:rPr>
              <w:t>量、结构、分布等各个方面，为政府准确判断当前</w:t>
            </w:r>
            <w:r>
              <w:rPr>
                <w:rFonts w:ascii="宋体" w:hAnsi="宋体" w:eastAsia="宋体" w:cs="宋体"/>
                <w:spacing w:val="8"/>
                <w:sz w:val="19"/>
                <w:szCs w:val="19"/>
              </w:rPr>
              <w:t>就业形势，制定和调整就业政策，改善宏观</w:t>
            </w:r>
            <w:r>
              <w:rPr>
                <w:rFonts w:ascii="宋体" w:hAnsi="宋体" w:eastAsia="宋体" w:cs="宋体"/>
                <w:sz w:val="19"/>
                <w:szCs w:val="19"/>
              </w:rPr>
              <w:t xml:space="preserve"> </w:t>
            </w:r>
            <w:r>
              <w:rPr>
                <w:rFonts w:ascii="宋体" w:hAnsi="宋体" w:eastAsia="宋体" w:cs="宋体"/>
                <w:spacing w:val="9"/>
                <w:sz w:val="19"/>
                <w:szCs w:val="19"/>
              </w:rPr>
              <w:t>调控，加强就业服务提供有力的数据支撑。省市级层面均已将调查失</w:t>
            </w:r>
            <w:r>
              <w:rPr>
                <w:rFonts w:ascii="宋体" w:hAnsi="宋体" w:eastAsia="宋体" w:cs="宋体"/>
                <w:spacing w:val="8"/>
                <w:sz w:val="19"/>
                <w:szCs w:val="19"/>
              </w:rPr>
              <w:t>业率纳入“十四五”时期</w:t>
            </w:r>
            <w:r>
              <w:rPr>
                <w:rFonts w:ascii="宋体" w:hAnsi="宋体" w:eastAsia="宋体" w:cs="宋体"/>
                <w:sz w:val="19"/>
                <w:szCs w:val="19"/>
              </w:rPr>
              <w:t xml:space="preserve"> </w:t>
            </w:r>
            <w:r>
              <w:rPr>
                <w:rFonts w:ascii="宋体" w:hAnsi="宋体" w:eastAsia="宋体" w:cs="宋体"/>
                <w:spacing w:val="8"/>
                <w:sz w:val="19"/>
                <w:szCs w:val="19"/>
              </w:rPr>
              <w:t>经济社会发展主要目标，市政府将此项工作纳入对县委、县政府</w:t>
            </w:r>
            <w:r>
              <w:rPr>
                <w:rFonts w:ascii="宋体" w:hAnsi="宋体" w:eastAsia="宋体" w:cs="宋体"/>
                <w:spacing w:val="7"/>
                <w:sz w:val="19"/>
                <w:szCs w:val="19"/>
              </w:rPr>
              <w:t>重点工作考核。</w:t>
            </w:r>
          </w:p>
        </w:tc>
      </w:tr>
      <w:tr w14:paraId="3CE511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47" w:hRule="atLeast"/>
        </w:trPr>
        <w:tc>
          <w:tcPr>
            <w:tcW w:w="1467" w:type="dxa"/>
            <w:vMerge w:val="restart"/>
            <w:tcBorders>
              <w:bottom w:val="nil"/>
            </w:tcBorders>
            <w:vAlign w:val="top"/>
          </w:tcPr>
          <w:p w14:paraId="04239E08">
            <w:pPr>
              <w:pStyle w:val="6"/>
              <w:spacing w:line="243" w:lineRule="auto"/>
            </w:pPr>
          </w:p>
          <w:p w14:paraId="1FC92F29">
            <w:pPr>
              <w:pStyle w:val="6"/>
              <w:spacing w:line="243" w:lineRule="auto"/>
            </w:pPr>
          </w:p>
          <w:p w14:paraId="5D678028">
            <w:pPr>
              <w:pStyle w:val="6"/>
              <w:spacing w:line="243" w:lineRule="auto"/>
            </w:pPr>
          </w:p>
          <w:p w14:paraId="46D283B3">
            <w:pPr>
              <w:pStyle w:val="6"/>
              <w:spacing w:line="243" w:lineRule="auto"/>
            </w:pPr>
          </w:p>
          <w:p w14:paraId="3EEF9771">
            <w:pPr>
              <w:pStyle w:val="6"/>
              <w:spacing w:line="243" w:lineRule="auto"/>
            </w:pPr>
          </w:p>
          <w:p w14:paraId="4224FA05">
            <w:pPr>
              <w:pStyle w:val="6"/>
              <w:spacing w:line="243" w:lineRule="auto"/>
            </w:pPr>
          </w:p>
          <w:p w14:paraId="1BC05343">
            <w:pPr>
              <w:pStyle w:val="6"/>
              <w:spacing w:line="243" w:lineRule="auto"/>
            </w:pPr>
          </w:p>
          <w:p w14:paraId="16A1C230">
            <w:pPr>
              <w:pStyle w:val="6"/>
              <w:spacing w:line="243" w:lineRule="auto"/>
            </w:pPr>
          </w:p>
          <w:p w14:paraId="1172026B">
            <w:pPr>
              <w:pStyle w:val="6"/>
              <w:spacing w:line="243" w:lineRule="auto"/>
            </w:pPr>
          </w:p>
          <w:p w14:paraId="4D6527A6">
            <w:pPr>
              <w:pStyle w:val="6"/>
              <w:spacing w:line="244" w:lineRule="auto"/>
            </w:pPr>
          </w:p>
          <w:p w14:paraId="4EFF4D76">
            <w:pPr>
              <w:pStyle w:val="6"/>
              <w:spacing w:line="244" w:lineRule="auto"/>
            </w:pPr>
          </w:p>
          <w:p w14:paraId="1F8770C6">
            <w:pPr>
              <w:pStyle w:val="6"/>
              <w:spacing w:line="244" w:lineRule="auto"/>
            </w:pPr>
          </w:p>
          <w:p w14:paraId="20AD4D0E">
            <w:pPr>
              <w:pStyle w:val="6"/>
              <w:spacing w:line="244" w:lineRule="auto"/>
            </w:pPr>
          </w:p>
          <w:p w14:paraId="1DDAC2F1">
            <w:pPr>
              <w:pStyle w:val="6"/>
              <w:spacing w:line="244" w:lineRule="auto"/>
            </w:pPr>
          </w:p>
          <w:p w14:paraId="581957C2">
            <w:pPr>
              <w:pStyle w:val="6"/>
              <w:spacing w:line="244" w:lineRule="auto"/>
            </w:pPr>
          </w:p>
          <w:p w14:paraId="2AFA7FD1">
            <w:pPr>
              <w:pStyle w:val="6"/>
              <w:spacing w:line="244" w:lineRule="auto"/>
            </w:pPr>
          </w:p>
          <w:p w14:paraId="166A4941">
            <w:pPr>
              <w:pStyle w:val="6"/>
              <w:spacing w:line="244" w:lineRule="auto"/>
            </w:pPr>
          </w:p>
          <w:p w14:paraId="10E4C162">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397" w:type="dxa"/>
            <w:vAlign w:val="top"/>
          </w:tcPr>
          <w:p w14:paraId="29CF3041">
            <w:pPr>
              <w:spacing w:before="283" w:line="230" w:lineRule="auto"/>
              <w:ind w:left="309"/>
              <w:rPr>
                <w:rFonts w:ascii="宋体" w:hAnsi="宋体" w:eastAsia="宋体" w:cs="宋体"/>
                <w:sz w:val="19"/>
                <w:szCs w:val="19"/>
              </w:rPr>
            </w:pPr>
            <w:r>
              <w:rPr>
                <w:rFonts w:ascii="宋体" w:hAnsi="宋体" w:eastAsia="宋体" w:cs="宋体"/>
                <w:spacing w:val="6"/>
                <w:sz w:val="19"/>
                <w:szCs w:val="19"/>
              </w:rPr>
              <w:t>一级指标</w:t>
            </w:r>
          </w:p>
        </w:tc>
        <w:tc>
          <w:tcPr>
            <w:tcW w:w="1548" w:type="dxa"/>
            <w:vAlign w:val="top"/>
          </w:tcPr>
          <w:p w14:paraId="558B983C">
            <w:pPr>
              <w:spacing w:before="283" w:line="230" w:lineRule="auto"/>
              <w:ind w:left="386"/>
              <w:rPr>
                <w:rFonts w:ascii="宋体" w:hAnsi="宋体" w:eastAsia="宋体" w:cs="宋体"/>
                <w:sz w:val="19"/>
                <w:szCs w:val="19"/>
              </w:rPr>
            </w:pPr>
            <w:r>
              <w:rPr>
                <w:rFonts w:ascii="宋体" w:hAnsi="宋体" w:eastAsia="宋体" w:cs="宋体"/>
                <w:spacing w:val="6"/>
                <w:sz w:val="19"/>
                <w:szCs w:val="19"/>
              </w:rPr>
              <w:t>二级指标</w:t>
            </w:r>
          </w:p>
        </w:tc>
        <w:tc>
          <w:tcPr>
            <w:tcW w:w="2216" w:type="dxa"/>
            <w:gridSpan w:val="2"/>
            <w:vAlign w:val="top"/>
          </w:tcPr>
          <w:p w14:paraId="1E855179">
            <w:pPr>
              <w:spacing w:before="283" w:line="230" w:lineRule="auto"/>
              <w:ind w:left="721"/>
              <w:rPr>
                <w:rFonts w:ascii="宋体" w:hAnsi="宋体" w:eastAsia="宋体" w:cs="宋体"/>
                <w:sz w:val="19"/>
                <w:szCs w:val="19"/>
              </w:rPr>
            </w:pPr>
            <w:r>
              <w:rPr>
                <w:rFonts w:ascii="宋体" w:hAnsi="宋体" w:eastAsia="宋体" w:cs="宋体"/>
                <w:spacing w:val="7"/>
                <w:sz w:val="19"/>
                <w:szCs w:val="19"/>
              </w:rPr>
              <w:t>三级指标</w:t>
            </w:r>
          </w:p>
        </w:tc>
        <w:tc>
          <w:tcPr>
            <w:tcW w:w="3211" w:type="dxa"/>
            <w:vAlign w:val="top"/>
          </w:tcPr>
          <w:p w14:paraId="46DEE292">
            <w:pPr>
              <w:spacing w:before="284" w:line="229" w:lineRule="auto"/>
              <w:ind w:left="223"/>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310749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467" w:type="dxa"/>
            <w:vMerge w:val="continue"/>
            <w:tcBorders>
              <w:top w:val="nil"/>
              <w:bottom w:val="nil"/>
            </w:tcBorders>
            <w:vAlign w:val="top"/>
          </w:tcPr>
          <w:p w14:paraId="7088650C">
            <w:pPr>
              <w:pStyle w:val="6"/>
            </w:pPr>
          </w:p>
        </w:tc>
        <w:tc>
          <w:tcPr>
            <w:tcW w:w="1397" w:type="dxa"/>
            <w:vMerge w:val="restart"/>
            <w:tcBorders>
              <w:bottom w:val="nil"/>
            </w:tcBorders>
            <w:vAlign w:val="top"/>
          </w:tcPr>
          <w:p w14:paraId="749E39C8">
            <w:pPr>
              <w:pStyle w:val="6"/>
              <w:spacing w:line="254" w:lineRule="auto"/>
            </w:pPr>
          </w:p>
          <w:p w14:paraId="7974B32C">
            <w:pPr>
              <w:pStyle w:val="6"/>
              <w:spacing w:line="254" w:lineRule="auto"/>
            </w:pPr>
          </w:p>
          <w:p w14:paraId="7CD5B9E5">
            <w:pPr>
              <w:pStyle w:val="6"/>
              <w:spacing w:line="254" w:lineRule="auto"/>
            </w:pPr>
          </w:p>
          <w:p w14:paraId="0EB24CFD">
            <w:pPr>
              <w:pStyle w:val="6"/>
              <w:spacing w:line="255" w:lineRule="auto"/>
            </w:pPr>
          </w:p>
          <w:p w14:paraId="035FEF1B">
            <w:pPr>
              <w:pStyle w:val="6"/>
              <w:spacing w:line="255" w:lineRule="auto"/>
            </w:pPr>
          </w:p>
          <w:p w14:paraId="3778BA64">
            <w:pPr>
              <w:pStyle w:val="6"/>
              <w:spacing w:line="255" w:lineRule="auto"/>
            </w:pPr>
          </w:p>
          <w:p w14:paraId="2498A9BE">
            <w:pPr>
              <w:pStyle w:val="6"/>
              <w:spacing w:line="255" w:lineRule="auto"/>
            </w:pPr>
          </w:p>
          <w:p w14:paraId="5C8A4F47">
            <w:pPr>
              <w:pStyle w:val="6"/>
              <w:spacing w:line="255" w:lineRule="auto"/>
            </w:pPr>
          </w:p>
          <w:p w14:paraId="2BBD9ACB">
            <w:pPr>
              <w:spacing w:before="62" w:line="229" w:lineRule="auto"/>
              <w:ind w:left="306"/>
              <w:rPr>
                <w:rFonts w:ascii="宋体" w:hAnsi="宋体" w:eastAsia="宋体" w:cs="宋体"/>
                <w:sz w:val="19"/>
                <w:szCs w:val="19"/>
              </w:rPr>
            </w:pPr>
            <w:r>
              <w:rPr>
                <w:rFonts w:ascii="宋体" w:hAnsi="宋体" w:eastAsia="宋体" w:cs="宋体"/>
                <w:spacing w:val="7"/>
                <w:sz w:val="19"/>
                <w:szCs w:val="19"/>
              </w:rPr>
              <w:t>产出指标</w:t>
            </w:r>
          </w:p>
        </w:tc>
        <w:tc>
          <w:tcPr>
            <w:tcW w:w="1548" w:type="dxa"/>
            <w:vMerge w:val="restart"/>
            <w:tcBorders>
              <w:bottom w:val="nil"/>
            </w:tcBorders>
            <w:vAlign w:val="top"/>
          </w:tcPr>
          <w:p w14:paraId="0A7B3132">
            <w:pPr>
              <w:pStyle w:val="6"/>
            </w:pPr>
          </w:p>
          <w:p w14:paraId="7FE7F1F3">
            <w:pPr>
              <w:pStyle w:val="6"/>
            </w:pPr>
          </w:p>
          <w:p w14:paraId="7A3515CD">
            <w:pPr>
              <w:pStyle w:val="6"/>
            </w:pPr>
          </w:p>
          <w:p w14:paraId="71806279">
            <w:pPr>
              <w:spacing w:before="62" w:line="229" w:lineRule="auto"/>
              <w:ind w:left="384"/>
              <w:rPr>
                <w:rFonts w:ascii="宋体" w:hAnsi="宋体" w:eastAsia="宋体" w:cs="宋体"/>
                <w:sz w:val="19"/>
                <w:szCs w:val="19"/>
              </w:rPr>
            </w:pPr>
            <w:r>
              <w:rPr>
                <w:rFonts w:ascii="宋体" w:hAnsi="宋体" w:eastAsia="宋体" w:cs="宋体"/>
                <w:spacing w:val="6"/>
                <w:sz w:val="19"/>
                <w:szCs w:val="19"/>
              </w:rPr>
              <w:t>数量指标</w:t>
            </w:r>
          </w:p>
        </w:tc>
        <w:tc>
          <w:tcPr>
            <w:tcW w:w="2216" w:type="dxa"/>
            <w:gridSpan w:val="2"/>
            <w:vAlign w:val="top"/>
          </w:tcPr>
          <w:p w14:paraId="445850BB">
            <w:pPr>
              <w:pStyle w:val="6"/>
              <w:spacing w:line="281" w:lineRule="auto"/>
            </w:pPr>
          </w:p>
          <w:p w14:paraId="57671A3C">
            <w:pPr>
              <w:spacing w:before="62" w:line="231" w:lineRule="auto"/>
              <w:ind w:left="821"/>
              <w:rPr>
                <w:rFonts w:ascii="宋体" w:hAnsi="宋体" w:eastAsia="宋体" w:cs="宋体"/>
                <w:sz w:val="19"/>
                <w:szCs w:val="19"/>
              </w:rPr>
            </w:pPr>
            <w:r>
              <w:rPr>
                <w:rFonts w:ascii="宋体" w:hAnsi="宋体" w:eastAsia="宋体" w:cs="宋体"/>
                <w:spacing w:val="5"/>
                <w:sz w:val="19"/>
                <w:szCs w:val="19"/>
              </w:rPr>
              <w:t>调查点</w:t>
            </w:r>
          </w:p>
        </w:tc>
        <w:tc>
          <w:tcPr>
            <w:tcW w:w="3211" w:type="dxa"/>
            <w:vAlign w:val="top"/>
          </w:tcPr>
          <w:p w14:paraId="2B51E6D9">
            <w:pPr>
              <w:pStyle w:val="6"/>
              <w:spacing w:line="281" w:lineRule="auto"/>
            </w:pPr>
          </w:p>
          <w:p w14:paraId="52348AFB">
            <w:pPr>
              <w:spacing w:before="62" w:line="229" w:lineRule="auto"/>
              <w:ind w:left="968"/>
              <w:rPr>
                <w:rFonts w:ascii="宋体" w:hAnsi="宋体" w:eastAsia="宋体" w:cs="宋体"/>
                <w:sz w:val="19"/>
                <w:szCs w:val="19"/>
              </w:rPr>
            </w:pPr>
            <w:r>
              <w:rPr>
                <w:rFonts w:ascii="宋体" w:hAnsi="宋体" w:eastAsia="宋体" w:cs="宋体"/>
                <w:spacing w:val="7"/>
                <w:sz w:val="19"/>
                <w:szCs w:val="19"/>
              </w:rPr>
              <w:t>全县7个调查点</w:t>
            </w:r>
          </w:p>
        </w:tc>
      </w:tr>
      <w:tr w14:paraId="587066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467" w:type="dxa"/>
            <w:vMerge w:val="continue"/>
            <w:tcBorders>
              <w:top w:val="nil"/>
              <w:bottom w:val="nil"/>
            </w:tcBorders>
            <w:vAlign w:val="top"/>
          </w:tcPr>
          <w:p w14:paraId="178C7366">
            <w:pPr>
              <w:pStyle w:val="6"/>
            </w:pPr>
          </w:p>
        </w:tc>
        <w:tc>
          <w:tcPr>
            <w:tcW w:w="1397" w:type="dxa"/>
            <w:vMerge w:val="continue"/>
            <w:tcBorders>
              <w:top w:val="nil"/>
              <w:bottom w:val="nil"/>
            </w:tcBorders>
            <w:vAlign w:val="top"/>
          </w:tcPr>
          <w:p w14:paraId="38E5416A">
            <w:pPr>
              <w:pStyle w:val="6"/>
            </w:pPr>
          </w:p>
        </w:tc>
        <w:tc>
          <w:tcPr>
            <w:tcW w:w="1548" w:type="dxa"/>
            <w:vMerge w:val="continue"/>
            <w:tcBorders>
              <w:top w:val="nil"/>
            </w:tcBorders>
            <w:vAlign w:val="top"/>
          </w:tcPr>
          <w:p w14:paraId="3CD9BCC6">
            <w:pPr>
              <w:pStyle w:val="6"/>
            </w:pPr>
          </w:p>
        </w:tc>
        <w:tc>
          <w:tcPr>
            <w:tcW w:w="2216" w:type="dxa"/>
            <w:gridSpan w:val="2"/>
            <w:vAlign w:val="top"/>
          </w:tcPr>
          <w:p w14:paraId="247404D1">
            <w:pPr>
              <w:pStyle w:val="6"/>
              <w:spacing w:line="282" w:lineRule="auto"/>
            </w:pPr>
          </w:p>
          <w:p w14:paraId="42D88532">
            <w:pPr>
              <w:spacing w:before="62" w:line="229" w:lineRule="auto"/>
              <w:ind w:left="722"/>
              <w:rPr>
                <w:rFonts w:ascii="宋体" w:hAnsi="宋体" w:eastAsia="宋体" w:cs="宋体"/>
                <w:sz w:val="19"/>
                <w:szCs w:val="19"/>
              </w:rPr>
            </w:pPr>
            <w:r>
              <w:rPr>
                <w:rFonts w:ascii="宋体" w:hAnsi="宋体" w:eastAsia="宋体" w:cs="宋体"/>
                <w:spacing w:val="6"/>
                <w:sz w:val="19"/>
                <w:szCs w:val="19"/>
              </w:rPr>
              <w:t>调查次数</w:t>
            </w:r>
          </w:p>
        </w:tc>
        <w:tc>
          <w:tcPr>
            <w:tcW w:w="3211" w:type="dxa"/>
            <w:vAlign w:val="top"/>
          </w:tcPr>
          <w:p w14:paraId="61730806">
            <w:pPr>
              <w:pStyle w:val="6"/>
              <w:spacing w:line="282" w:lineRule="auto"/>
            </w:pPr>
          </w:p>
          <w:p w14:paraId="43812F78">
            <w:pPr>
              <w:spacing w:before="62" w:line="229" w:lineRule="auto"/>
              <w:ind w:left="766"/>
              <w:rPr>
                <w:rFonts w:ascii="宋体" w:hAnsi="宋体" w:eastAsia="宋体" w:cs="宋体"/>
                <w:sz w:val="19"/>
                <w:szCs w:val="19"/>
              </w:rPr>
            </w:pPr>
            <w:r>
              <w:rPr>
                <w:rFonts w:ascii="宋体" w:hAnsi="宋体" w:eastAsia="宋体" w:cs="宋体"/>
                <w:spacing w:val="7"/>
                <w:sz w:val="19"/>
                <w:szCs w:val="19"/>
              </w:rPr>
              <w:t>每月1次，全年12次</w:t>
            </w:r>
          </w:p>
        </w:tc>
      </w:tr>
      <w:tr w14:paraId="5D58D2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467" w:type="dxa"/>
            <w:vMerge w:val="continue"/>
            <w:tcBorders>
              <w:top w:val="nil"/>
              <w:bottom w:val="nil"/>
            </w:tcBorders>
            <w:vAlign w:val="top"/>
          </w:tcPr>
          <w:p w14:paraId="6F5A92B2">
            <w:pPr>
              <w:pStyle w:val="6"/>
            </w:pPr>
          </w:p>
        </w:tc>
        <w:tc>
          <w:tcPr>
            <w:tcW w:w="1397" w:type="dxa"/>
            <w:vMerge w:val="continue"/>
            <w:tcBorders>
              <w:top w:val="nil"/>
              <w:bottom w:val="nil"/>
            </w:tcBorders>
            <w:vAlign w:val="top"/>
          </w:tcPr>
          <w:p w14:paraId="1D7CD249">
            <w:pPr>
              <w:pStyle w:val="6"/>
            </w:pPr>
          </w:p>
        </w:tc>
        <w:tc>
          <w:tcPr>
            <w:tcW w:w="1548" w:type="dxa"/>
            <w:vMerge w:val="restart"/>
            <w:tcBorders>
              <w:bottom w:val="nil"/>
            </w:tcBorders>
            <w:vAlign w:val="top"/>
          </w:tcPr>
          <w:p w14:paraId="6993E93B">
            <w:pPr>
              <w:pStyle w:val="6"/>
            </w:pPr>
          </w:p>
          <w:p w14:paraId="5DAE4AB6">
            <w:pPr>
              <w:pStyle w:val="6"/>
              <w:spacing w:line="241" w:lineRule="auto"/>
            </w:pPr>
          </w:p>
          <w:p w14:paraId="71177BBA">
            <w:pPr>
              <w:pStyle w:val="6"/>
              <w:spacing w:line="241" w:lineRule="auto"/>
            </w:pPr>
          </w:p>
          <w:p w14:paraId="439F3D12">
            <w:pPr>
              <w:spacing w:before="62" w:line="230" w:lineRule="auto"/>
              <w:ind w:left="384"/>
              <w:rPr>
                <w:rFonts w:ascii="宋体" w:hAnsi="宋体" w:eastAsia="宋体" w:cs="宋体"/>
                <w:sz w:val="19"/>
                <w:szCs w:val="19"/>
              </w:rPr>
            </w:pPr>
            <w:r>
              <w:rPr>
                <w:rFonts w:ascii="宋体" w:hAnsi="宋体" w:eastAsia="宋体" w:cs="宋体"/>
                <w:spacing w:val="6"/>
                <w:sz w:val="19"/>
                <w:szCs w:val="19"/>
              </w:rPr>
              <w:t>质量指标</w:t>
            </w:r>
          </w:p>
        </w:tc>
        <w:tc>
          <w:tcPr>
            <w:tcW w:w="2216" w:type="dxa"/>
            <w:gridSpan w:val="2"/>
            <w:vAlign w:val="top"/>
          </w:tcPr>
          <w:p w14:paraId="4F0027BB">
            <w:pPr>
              <w:pStyle w:val="6"/>
              <w:spacing w:line="284" w:lineRule="auto"/>
            </w:pPr>
          </w:p>
          <w:p w14:paraId="7AAED9BD">
            <w:pPr>
              <w:spacing w:before="62" w:line="229" w:lineRule="auto"/>
              <w:ind w:left="422"/>
              <w:rPr>
                <w:rFonts w:ascii="宋体" w:hAnsi="宋体" w:eastAsia="宋体" w:cs="宋体"/>
                <w:sz w:val="19"/>
                <w:szCs w:val="19"/>
              </w:rPr>
            </w:pPr>
            <w:r>
              <w:rPr>
                <w:rFonts w:ascii="宋体" w:hAnsi="宋体" w:eastAsia="宋体" w:cs="宋体"/>
                <w:spacing w:val="7"/>
                <w:sz w:val="19"/>
                <w:szCs w:val="19"/>
              </w:rPr>
              <w:t>调查数据准确率</w:t>
            </w:r>
          </w:p>
        </w:tc>
        <w:tc>
          <w:tcPr>
            <w:tcW w:w="3211" w:type="dxa"/>
            <w:vAlign w:val="top"/>
          </w:tcPr>
          <w:p w14:paraId="63D7D3D0">
            <w:pPr>
              <w:pStyle w:val="6"/>
              <w:spacing w:line="284" w:lineRule="auto"/>
            </w:pPr>
          </w:p>
          <w:p w14:paraId="6EBDC15E">
            <w:pPr>
              <w:spacing w:before="62" w:line="254" w:lineRule="exact"/>
              <w:ind w:left="1383"/>
              <w:rPr>
                <w:rFonts w:ascii="宋体" w:hAnsi="宋体" w:eastAsia="宋体" w:cs="宋体"/>
                <w:sz w:val="19"/>
                <w:szCs w:val="19"/>
              </w:rPr>
            </w:pPr>
            <w:r>
              <w:rPr>
                <w:rFonts w:ascii="宋体" w:hAnsi="宋体" w:eastAsia="宋体" w:cs="宋体"/>
                <w:spacing w:val="-1"/>
                <w:position w:val="1"/>
                <w:sz w:val="19"/>
                <w:szCs w:val="19"/>
              </w:rPr>
              <w:t>≥95%</w:t>
            </w:r>
          </w:p>
        </w:tc>
      </w:tr>
      <w:tr w14:paraId="5721ED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467" w:type="dxa"/>
            <w:vMerge w:val="continue"/>
            <w:tcBorders>
              <w:top w:val="nil"/>
              <w:bottom w:val="nil"/>
            </w:tcBorders>
            <w:vAlign w:val="top"/>
          </w:tcPr>
          <w:p w14:paraId="1164AC6F">
            <w:pPr>
              <w:pStyle w:val="6"/>
            </w:pPr>
          </w:p>
        </w:tc>
        <w:tc>
          <w:tcPr>
            <w:tcW w:w="1397" w:type="dxa"/>
            <w:vMerge w:val="continue"/>
            <w:tcBorders>
              <w:top w:val="nil"/>
              <w:bottom w:val="nil"/>
            </w:tcBorders>
            <w:vAlign w:val="top"/>
          </w:tcPr>
          <w:p w14:paraId="79A37FBB">
            <w:pPr>
              <w:pStyle w:val="6"/>
            </w:pPr>
          </w:p>
        </w:tc>
        <w:tc>
          <w:tcPr>
            <w:tcW w:w="1548" w:type="dxa"/>
            <w:vMerge w:val="continue"/>
            <w:tcBorders>
              <w:top w:val="nil"/>
            </w:tcBorders>
            <w:vAlign w:val="top"/>
          </w:tcPr>
          <w:p w14:paraId="40FE6830">
            <w:pPr>
              <w:pStyle w:val="6"/>
            </w:pPr>
          </w:p>
        </w:tc>
        <w:tc>
          <w:tcPr>
            <w:tcW w:w="2216" w:type="dxa"/>
            <w:gridSpan w:val="2"/>
            <w:vAlign w:val="top"/>
          </w:tcPr>
          <w:p w14:paraId="1494DAA2">
            <w:pPr>
              <w:pStyle w:val="6"/>
              <w:spacing w:line="285" w:lineRule="auto"/>
            </w:pPr>
          </w:p>
          <w:p w14:paraId="14DECDFE">
            <w:pPr>
              <w:spacing w:before="62" w:line="229" w:lineRule="auto"/>
              <w:ind w:left="422"/>
              <w:rPr>
                <w:rFonts w:ascii="宋体" w:hAnsi="宋体" w:eastAsia="宋体" w:cs="宋体"/>
                <w:sz w:val="19"/>
                <w:szCs w:val="19"/>
              </w:rPr>
            </w:pPr>
            <w:r>
              <w:rPr>
                <w:rFonts w:ascii="宋体" w:hAnsi="宋体" w:eastAsia="宋体" w:cs="宋体"/>
                <w:spacing w:val="7"/>
                <w:sz w:val="19"/>
                <w:szCs w:val="19"/>
              </w:rPr>
              <w:t>调查对象配合度</w:t>
            </w:r>
          </w:p>
        </w:tc>
        <w:tc>
          <w:tcPr>
            <w:tcW w:w="3211" w:type="dxa"/>
            <w:vAlign w:val="top"/>
          </w:tcPr>
          <w:p w14:paraId="2695C07C">
            <w:pPr>
              <w:pStyle w:val="6"/>
              <w:spacing w:line="285" w:lineRule="auto"/>
            </w:pPr>
          </w:p>
          <w:p w14:paraId="364C8255">
            <w:pPr>
              <w:spacing w:before="62" w:line="256" w:lineRule="exact"/>
              <w:ind w:left="1332"/>
              <w:rPr>
                <w:rFonts w:ascii="宋体" w:hAnsi="宋体" w:eastAsia="宋体" w:cs="宋体"/>
                <w:sz w:val="19"/>
                <w:szCs w:val="19"/>
              </w:rPr>
            </w:pPr>
            <w:r>
              <w:rPr>
                <w:rFonts w:ascii="宋体" w:hAnsi="宋体" w:eastAsia="宋体" w:cs="宋体"/>
                <w:spacing w:val="18"/>
                <w:position w:val="1"/>
                <w:sz w:val="19"/>
                <w:szCs w:val="19"/>
              </w:rPr>
              <w:t>=100%</w:t>
            </w:r>
          </w:p>
        </w:tc>
      </w:tr>
      <w:tr w14:paraId="20ECD9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467" w:type="dxa"/>
            <w:vMerge w:val="continue"/>
            <w:tcBorders>
              <w:top w:val="nil"/>
              <w:bottom w:val="nil"/>
            </w:tcBorders>
            <w:vAlign w:val="top"/>
          </w:tcPr>
          <w:p w14:paraId="7235879F">
            <w:pPr>
              <w:pStyle w:val="6"/>
            </w:pPr>
          </w:p>
        </w:tc>
        <w:tc>
          <w:tcPr>
            <w:tcW w:w="1397" w:type="dxa"/>
            <w:vMerge w:val="continue"/>
            <w:tcBorders>
              <w:top w:val="nil"/>
            </w:tcBorders>
            <w:vAlign w:val="top"/>
          </w:tcPr>
          <w:p w14:paraId="00BFE04B">
            <w:pPr>
              <w:pStyle w:val="6"/>
            </w:pPr>
          </w:p>
        </w:tc>
        <w:tc>
          <w:tcPr>
            <w:tcW w:w="1548" w:type="dxa"/>
            <w:vAlign w:val="top"/>
          </w:tcPr>
          <w:p w14:paraId="7BFBF00A">
            <w:pPr>
              <w:pStyle w:val="6"/>
              <w:spacing w:line="286" w:lineRule="auto"/>
            </w:pPr>
          </w:p>
          <w:p w14:paraId="1948777E">
            <w:pPr>
              <w:spacing w:before="62" w:line="230" w:lineRule="auto"/>
              <w:ind w:left="392"/>
              <w:rPr>
                <w:rFonts w:ascii="宋体" w:hAnsi="宋体" w:eastAsia="宋体" w:cs="宋体"/>
                <w:sz w:val="19"/>
                <w:szCs w:val="19"/>
              </w:rPr>
            </w:pPr>
            <w:r>
              <w:rPr>
                <w:rFonts w:ascii="宋体" w:hAnsi="宋体" w:eastAsia="宋体" w:cs="宋体"/>
                <w:spacing w:val="4"/>
                <w:sz w:val="19"/>
                <w:szCs w:val="19"/>
              </w:rPr>
              <w:t>时效指标</w:t>
            </w:r>
          </w:p>
        </w:tc>
        <w:tc>
          <w:tcPr>
            <w:tcW w:w="2216" w:type="dxa"/>
            <w:gridSpan w:val="2"/>
            <w:vAlign w:val="top"/>
          </w:tcPr>
          <w:p w14:paraId="25D34786">
            <w:pPr>
              <w:pStyle w:val="6"/>
              <w:spacing w:line="286" w:lineRule="auto"/>
            </w:pPr>
          </w:p>
          <w:p w14:paraId="6A0DAB10">
            <w:pPr>
              <w:spacing w:before="62" w:line="230" w:lineRule="auto"/>
              <w:ind w:left="528"/>
              <w:rPr>
                <w:rFonts w:ascii="宋体" w:hAnsi="宋体" w:eastAsia="宋体" w:cs="宋体"/>
                <w:sz w:val="19"/>
                <w:szCs w:val="19"/>
              </w:rPr>
            </w:pPr>
            <w:r>
              <w:rPr>
                <w:rFonts w:ascii="宋体" w:hAnsi="宋体" w:eastAsia="宋体" w:cs="宋体"/>
                <w:spacing w:val="6"/>
                <w:sz w:val="19"/>
                <w:szCs w:val="19"/>
              </w:rPr>
              <w:t>资金到位时效</w:t>
            </w:r>
          </w:p>
        </w:tc>
        <w:tc>
          <w:tcPr>
            <w:tcW w:w="3211" w:type="dxa"/>
            <w:vAlign w:val="top"/>
          </w:tcPr>
          <w:p w14:paraId="073F964D">
            <w:pPr>
              <w:pStyle w:val="6"/>
              <w:spacing w:line="286" w:lineRule="auto"/>
            </w:pPr>
          </w:p>
          <w:p w14:paraId="2F855B2B">
            <w:pPr>
              <w:spacing w:before="62" w:line="229" w:lineRule="auto"/>
              <w:ind w:left="1315"/>
              <w:rPr>
                <w:rFonts w:ascii="宋体" w:hAnsi="宋体" w:eastAsia="宋体" w:cs="宋体"/>
                <w:sz w:val="19"/>
                <w:szCs w:val="19"/>
              </w:rPr>
            </w:pPr>
            <w:r>
              <w:rPr>
                <w:rFonts w:ascii="宋体" w:hAnsi="宋体" w:eastAsia="宋体" w:cs="宋体"/>
                <w:spacing w:val="4"/>
                <w:sz w:val="19"/>
                <w:szCs w:val="19"/>
              </w:rPr>
              <w:t>2026年</w:t>
            </w:r>
          </w:p>
        </w:tc>
      </w:tr>
      <w:tr w14:paraId="591B30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467" w:type="dxa"/>
            <w:vMerge w:val="continue"/>
            <w:tcBorders>
              <w:top w:val="nil"/>
              <w:bottom w:val="nil"/>
            </w:tcBorders>
            <w:vAlign w:val="top"/>
          </w:tcPr>
          <w:p w14:paraId="14CD70DA">
            <w:pPr>
              <w:pStyle w:val="6"/>
            </w:pPr>
          </w:p>
        </w:tc>
        <w:tc>
          <w:tcPr>
            <w:tcW w:w="1397" w:type="dxa"/>
            <w:vAlign w:val="top"/>
          </w:tcPr>
          <w:p w14:paraId="7FE002D7">
            <w:pPr>
              <w:pStyle w:val="6"/>
              <w:spacing w:line="287" w:lineRule="auto"/>
            </w:pPr>
          </w:p>
          <w:p w14:paraId="6E4D57A5">
            <w:pPr>
              <w:spacing w:before="62" w:line="228" w:lineRule="auto"/>
              <w:ind w:left="355"/>
              <w:rPr>
                <w:rFonts w:ascii="宋体" w:hAnsi="宋体" w:eastAsia="宋体" w:cs="宋体"/>
                <w:sz w:val="19"/>
                <w:szCs w:val="19"/>
              </w:rPr>
            </w:pPr>
            <w:r>
              <w:rPr>
                <w:rFonts w:ascii="宋体" w:hAnsi="宋体" w:eastAsia="宋体" w:cs="宋体"/>
                <w:spacing w:val="6"/>
                <w:sz w:val="19"/>
                <w:szCs w:val="19"/>
              </w:rPr>
              <w:t>成本指标</w:t>
            </w:r>
          </w:p>
        </w:tc>
        <w:tc>
          <w:tcPr>
            <w:tcW w:w="1548" w:type="dxa"/>
            <w:vAlign w:val="top"/>
          </w:tcPr>
          <w:p w14:paraId="6FE6122F">
            <w:pPr>
              <w:pStyle w:val="6"/>
              <w:spacing w:line="287" w:lineRule="auto"/>
            </w:pPr>
          </w:p>
          <w:p w14:paraId="409CCA7E">
            <w:pPr>
              <w:spacing w:before="62" w:line="228" w:lineRule="auto"/>
              <w:ind w:left="185"/>
              <w:rPr>
                <w:rFonts w:ascii="宋体" w:hAnsi="宋体" w:eastAsia="宋体" w:cs="宋体"/>
                <w:sz w:val="19"/>
                <w:szCs w:val="19"/>
              </w:rPr>
            </w:pPr>
            <w:r>
              <w:rPr>
                <w:rFonts w:ascii="宋体" w:hAnsi="宋体" w:eastAsia="宋体" w:cs="宋体"/>
                <w:spacing w:val="7"/>
                <w:sz w:val="19"/>
                <w:szCs w:val="19"/>
              </w:rPr>
              <w:t>经济成本指标</w:t>
            </w:r>
          </w:p>
        </w:tc>
        <w:tc>
          <w:tcPr>
            <w:tcW w:w="2216" w:type="dxa"/>
            <w:gridSpan w:val="2"/>
            <w:vAlign w:val="top"/>
          </w:tcPr>
          <w:p w14:paraId="3E42FCEA">
            <w:pPr>
              <w:pStyle w:val="6"/>
              <w:spacing w:line="287" w:lineRule="auto"/>
            </w:pPr>
          </w:p>
          <w:p w14:paraId="248536D5">
            <w:pPr>
              <w:spacing w:before="62" w:line="229" w:lineRule="auto"/>
              <w:ind w:left="121"/>
              <w:rPr>
                <w:rFonts w:ascii="宋体" w:hAnsi="宋体" w:eastAsia="宋体" w:cs="宋体"/>
                <w:sz w:val="19"/>
                <w:szCs w:val="19"/>
              </w:rPr>
            </w:pPr>
            <w:r>
              <w:rPr>
                <w:rFonts w:ascii="宋体" w:hAnsi="宋体" w:eastAsia="宋体" w:cs="宋体"/>
                <w:spacing w:val="7"/>
                <w:sz w:val="19"/>
                <w:szCs w:val="19"/>
              </w:rPr>
              <w:t>2026年劳动力调查经费</w:t>
            </w:r>
          </w:p>
        </w:tc>
        <w:tc>
          <w:tcPr>
            <w:tcW w:w="3211" w:type="dxa"/>
            <w:vAlign w:val="top"/>
          </w:tcPr>
          <w:p w14:paraId="57E1C38E">
            <w:pPr>
              <w:pStyle w:val="6"/>
              <w:spacing w:line="298" w:lineRule="auto"/>
            </w:pPr>
          </w:p>
          <w:p w14:paraId="41BC5C0D">
            <w:pPr>
              <w:spacing w:before="58" w:line="221" w:lineRule="auto"/>
              <w:ind w:left="1356"/>
              <w:rPr>
                <w:rFonts w:ascii="宋体" w:hAnsi="宋体" w:eastAsia="宋体" w:cs="宋体"/>
                <w:sz w:val="18"/>
                <w:szCs w:val="18"/>
              </w:rPr>
            </w:pPr>
            <w:r>
              <w:rPr>
                <w:rFonts w:ascii="宋体" w:hAnsi="宋体" w:eastAsia="宋体" w:cs="宋体"/>
                <w:spacing w:val="-5"/>
                <w:sz w:val="18"/>
                <w:szCs w:val="18"/>
              </w:rPr>
              <w:t>10万元</w:t>
            </w:r>
          </w:p>
        </w:tc>
      </w:tr>
      <w:tr w14:paraId="4B833B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467" w:type="dxa"/>
            <w:vMerge w:val="continue"/>
            <w:tcBorders>
              <w:top w:val="nil"/>
              <w:bottom w:val="nil"/>
            </w:tcBorders>
            <w:vAlign w:val="top"/>
          </w:tcPr>
          <w:p w14:paraId="767F4F3B">
            <w:pPr>
              <w:pStyle w:val="6"/>
            </w:pPr>
          </w:p>
        </w:tc>
        <w:tc>
          <w:tcPr>
            <w:tcW w:w="1397" w:type="dxa"/>
            <w:vMerge w:val="restart"/>
            <w:tcBorders>
              <w:bottom w:val="nil"/>
            </w:tcBorders>
            <w:vAlign w:val="top"/>
          </w:tcPr>
          <w:p w14:paraId="3D394AAF">
            <w:pPr>
              <w:pStyle w:val="6"/>
              <w:spacing w:line="343" w:lineRule="auto"/>
            </w:pPr>
          </w:p>
          <w:p w14:paraId="5AE51631">
            <w:pPr>
              <w:pStyle w:val="6"/>
              <w:spacing w:line="343" w:lineRule="auto"/>
            </w:pPr>
          </w:p>
          <w:p w14:paraId="2142041E">
            <w:pPr>
              <w:spacing w:before="62" w:line="230" w:lineRule="auto"/>
              <w:ind w:left="311"/>
              <w:rPr>
                <w:rFonts w:ascii="宋体" w:hAnsi="宋体" w:eastAsia="宋体" w:cs="宋体"/>
                <w:sz w:val="19"/>
                <w:szCs w:val="19"/>
              </w:rPr>
            </w:pPr>
            <w:r>
              <w:rPr>
                <w:rFonts w:ascii="宋体" w:hAnsi="宋体" w:eastAsia="宋体" w:cs="宋体"/>
                <w:spacing w:val="5"/>
                <w:sz w:val="19"/>
                <w:szCs w:val="19"/>
              </w:rPr>
              <w:t>效益指标</w:t>
            </w:r>
          </w:p>
        </w:tc>
        <w:tc>
          <w:tcPr>
            <w:tcW w:w="1548" w:type="dxa"/>
            <w:vAlign w:val="top"/>
          </w:tcPr>
          <w:p w14:paraId="5DF0B1FE">
            <w:pPr>
              <w:pStyle w:val="6"/>
              <w:spacing w:line="288" w:lineRule="auto"/>
            </w:pPr>
          </w:p>
          <w:p w14:paraId="2038DCF7">
            <w:pPr>
              <w:spacing w:before="62" w:line="228" w:lineRule="auto"/>
              <w:ind w:left="185"/>
              <w:rPr>
                <w:rFonts w:ascii="宋体" w:hAnsi="宋体" w:eastAsia="宋体" w:cs="宋体"/>
                <w:sz w:val="19"/>
                <w:szCs w:val="19"/>
              </w:rPr>
            </w:pPr>
            <w:r>
              <w:rPr>
                <w:rFonts w:ascii="宋体" w:hAnsi="宋体" w:eastAsia="宋体" w:cs="宋体"/>
                <w:spacing w:val="7"/>
                <w:sz w:val="19"/>
                <w:szCs w:val="19"/>
              </w:rPr>
              <w:t>社会效益指标</w:t>
            </w:r>
          </w:p>
        </w:tc>
        <w:tc>
          <w:tcPr>
            <w:tcW w:w="2216" w:type="dxa"/>
            <w:gridSpan w:val="2"/>
            <w:vAlign w:val="top"/>
          </w:tcPr>
          <w:p w14:paraId="01FC9CE6">
            <w:pPr>
              <w:pStyle w:val="6"/>
              <w:spacing w:line="288" w:lineRule="auto"/>
            </w:pPr>
          </w:p>
          <w:p w14:paraId="653A9A9A">
            <w:pPr>
              <w:spacing w:before="62" w:line="228" w:lineRule="auto"/>
              <w:ind w:left="521"/>
              <w:rPr>
                <w:rFonts w:ascii="宋体" w:hAnsi="宋体" w:eastAsia="宋体" w:cs="宋体"/>
                <w:sz w:val="19"/>
                <w:szCs w:val="19"/>
              </w:rPr>
            </w:pPr>
            <w:r>
              <w:rPr>
                <w:rFonts w:ascii="宋体" w:hAnsi="宋体" w:eastAsia="宋体" w:cs="宋体"/>
                <w:spacing w:val="7"/>
                <w:sz w:val="19"/>
                <w:szCs w:val="19"/>
              </w:rPr>
              <w:t>社会知晓程度</w:t>
            </w:r>
          </w:p>
        </w:tc>
        <w:tc>
          <w:tcPr>
            <w:tcW w:w="3211" w:type="dxa"/>
            <w:vAlign w:val="top"/>
          </w:tcPr>
          <w:p w14:paraId="1B64FADD">
            <w:pPr>
              <w:pStyle w:val="6"/>
              <w:spacing w:line="288" w:lineRule="auto"/>
            </w:pPr>
          </w:p>
          <w:p w14:paraId="025575CC">
            <w:pPr>
              <w:spacing w:before="62" w:line="254" w:lineRule="exact"/>
              <w:ind w:left="1383"/>
              <w:rPr>
                <w:rFonts w:ascii="宋体" w:hAnsi="宋体" w:eastAsia="宋体" w:cs="宋体"/>
                <w:sz w:val="19"/>
                <w:szCs w:val="19"/>
              </w:rPr>
            </w:pPr>
            <w:r>
              <w:rPr>
                <w:rFonts w:ascii="宋体" w:hAnsi="宋体" w:eastAsia="宋体" w:cs="宋体"/>
                <w:spacing w:val="-1"/>
                <w:position w:val="1"/>
                <w:sz w:val="19"/>
                <w:szCs w:val="19"/>
              </w:rPr>
              <w:t>≥95%</w:t>
            </w:r>
          </w:p>
        </w:tc>
      </w:tr>
      <w:tr w14:paraId="03667A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3" w:hRule="atLeast"/>
        </w:trPr>
        <w:tc>
          <w:tcPr>
            <w:tcW w:w="1467" w:type="dxa"/>
            <w:vMerge w:val="continue"/>
            <w:tcBorders>
              <w:top w:val="nil"/>
              <w:bottom w:val="nil"/>
            </w:tcBorders>
            <w:vAlign w:val="top"/>
          </w:tcPr>
          <w:p w14:paraId="4FD4696B">
            <w:pPr>
              <w:pStyle w:val="6"/>
            </w:pPr>
          </w:p>
        </w:tc>
        <w:tc>
          <w:tcPr>
            <w:tcW w:w="1397" w:type="dxa"/>
            <w:vMerge w:val="continue"/>
            <w:tcBorders>
              <w:top w:val="nil"/>
            </w:tcBorders>
            <w:vAlign w:val="top"/>
          </w:tcPr>
          <w:p w14:paraId="1739C32E">
            <w:pPr>
              <w:pStyle w:val="6"/>
            </w:pPr>
          </w:p>
        </w:tc>
        <w:tc>
          <w:tcPr>
            <w:tcW w:w="1548" w:type="dxa"/>
            <w:vAlign w:val="top"/>
          </w:tcPr>
          <w:p w14:paraId="1F30916E">
            <w:pPr>
              <w:pStyle w:val="6"/>
              <w:spacing w:line="246" w:lineRule="auto"/>
            </w:pPr>
          </w:p>
          <w:p w14:paraId="67AABF39">
            <w:pPr>
              <w:spacing w:before="62" w:line="229" w:lineRule="auto"/>
              <w:ind w:left="84"/>
              <w:rPr>
                <w:rFonts w:ascii="宋体" w:hAnsi="宋体" w:eastAsia="宋体" w:cs="宋体"/>
                <w:sz w:val="19"/>
                <w:szCs w:val="19"/>
              </w:rPr>
            </w:pPr>
            <w:r>
              <w:rPr>
                <w:rFonts w:ascii="宋体" w:hAnsi="宋体" w:eastAsia="宋体" w:cs="宋体"/>
                <w:spacing w:val="7"/>
                <w:sz w:val="19"/>
                <w:szCs w:val="19"/>
              </w:rPr>
              <w:t>可持续影响指标</w:t>
            </w:r>
          </w:p>
        </w:tc>
        <w:tc>
          <w:tcPr>
            <w:tcW w:w="2216" w:type="dxa"/>
            <w:gridSpan w:val="2"/>
            <w:vAlign w:val="top"/>
          </w:tcPr>
          <w:p w14:paraId="0ED75E36">
            <w:pPr>
              <w:pStyle w:val="6"/>
              <w:spacing w:line="246" w:lineRule="auto"/>
            </w:pPr>
          </w:p>
          <w:p w14:paraId="4C5893B8">
            <w:pPr>
              <w:spacing w:before="62" w:line="229" w:lineRule="auto"/>
              <w:ind w:left="720"/>
              <w:rPr>
                <w:rFonts w:ascii="宋体" w:hAnsi="宋体" w:eastAsia="宋体" w:cs="宋体"/>
                <w:sz w:val="19"/>
                <w:szCs w:val="19"/>
              </w:rPr>
            </w:pPr>
            <w:r>
              <w:rPr>
                <w:rFonts w:ascii="宋体" w:hAnsi="宋体" w:eastAsia="宋体" w:cs="宋体"/>
                <w:spacing w:val="6"/>
                <w:sz w:val="19"/>
                <w:szCs w:val="19"/>
              </w:rPr>
              <w:t>调查数据</w:t>
            </w:r>
          </w:p>
        </w:tc>
        <w:tc>
          <w:tcPr>
            <w:tcW w:w="3211" w:type="dxa"/>
            <w:vAlign w:val="top"/>
          </w:tcPr>
          <w:p w14:paraId="0A22A3B5">
            <w:pPr>
              <w:pStyle w:val="6"/>
              <w:spacing w:line="246" w:lineRule="auto"/>
            </w:pPr>
          </w:p>
          <w:p w14:paraId="0F05FB72">
            <w:pPr>
              <w:spacing w:before="62" w:line="229" w:lineRule="auto"/>
              <w:ind w:left="520"/>
              <w:rPr>
                <w:rFonts w:ascii="宋体" w:hAnsi="宋体" w:eastAsia="宋体" w:cs="宋体"/>
                <w:sz w:val="19"/>
                <w:szCs w:val="19"/>
              </w:rPr>
            </w:pPr>
            <w:r>
              <w:rPr>
                <w:rFonts w:ascii="宋体" w:hAnsi="宋体" w:eastAsia="宋体" w:cs="宋体"/>
                <w:spacing w:val="8"/>
                <w:sz w:val="19"/>
                <w:szCs w:val="19"/>
              </w:rPr>
              <w:t>有益于提高统计能力建设</w:t>
            </w:r>
          </w:p>
        </w:tc>
      </w:tr>
      <w:tr w14:paraId="6A04F0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96" w:hRule="atLeast"/>
        </w:trPr>
        <w:tc>
          <w:tcPr>
            <w:tcW w:w="1467" w:type="dxa"/>
            <w:vMerge w:val="continue"/>
            <w:tcBorders>
              <w:top w:val="nil"/>
            </w:tcBorders>
            <w:vAlign w:val="top"/>
          </w:tcPr>
          <w:p w14:paraId="1D463DF8">
            <w:pPr>
              <w:pStyle w:val="6"/>
            </w:pPr>
          </w:p>
        </w:tc>
        <w:tc>
          <w:tcPr>
            <w:tcW w:w="1397" w:type="dxa"/>
            <w:vAlign w:val="top"/>
          </w:tcPr>
          <w:p w14:paraId="66B0E04D">
            <w:pPr>
              <w:pStyle w:val="6"/>
              <w:spacing w:line="300" w:lineRule="auto"/>
            </w:pPr>
          </w:p>
          <w:p w14:paraId="4B73C776">
            <w:pPr>
              <w:spacing w:before="62" w:line="229" w:lineRule="auto"/>
              <w:ind w:left="205"/>
              <w:rPr>
                <w:rFonts w:ascii="宋体" w:hAnsi="宋体" w:eastAsia="宋体" w:cs="宋体"/>
                <w:sz w:val="19"/>
                <w:szCs w:val="19"/>
              </w:rPr>
            </w:pPr>
            <w:r>
              <w:rPr>
                <w:rFonts w:ascii="宋体" w:hAnsi="宋体" w:eastAsia="宋体" w:cs="宋体"/>
                <w:spacing w:val="7"/>
                <w:sz w:val="19"/>
                <w:szCs w:val="19"/>
              </w:rPr>
              <w:t>满意度指标</w:t>
            </w:r>
          </w:p>
        </w:tc>
        <w:tc>
          <w:tcPr>
            <w:tcW w:w="1548" w:type="dxa"/>
            <w:vAlign w:val="top"/>
          </w:tcPr>
          <w:p w14:paraId="1ADCEB2B">
            <w:pPr>
              <w:spacing w:before="240" w:line="229" w:lineRule="auto"/>
              <w:ind w:left="83"/>
              <w:rPr>
                <w:rFonts w:ascii="宋体" w:hAnsi="宋体" w:eastAsia="宋体" w:cs="宋体"/>
                <w:sz w:val="19"/>
                <w:szCs w:val="19"/>
              </w:rPr>
            </w:pPr>
            <w:r>
              <w:rPr>
                <w:rFonts w:ascii="宋体" w:hAnsi="宋体" w:eastAsia="宋体" w:cs="宋体"/>
                <w:spacing w:val="7"/>
                <w:sz w:val="19"/>
                <w:szCs w:val="19"/>
              </w:rPr>
              <w:t>服务对象满意度</w:t>
            </w:r>
          </w:p>
          <w:p w14:paraId="6EFC5EAE">
            <w:pPr>
              <w:spacing w:before="11" w:line="230" w:lineRule="auto"/>
              <w:ind w:left="584"/>
              <w:rPr>
                <w:rFonts w:ascii="宋体" w:hAnsi="宋体" w:eastAsia="宋体" w:cs="宋体"/>
                <w:sz w:val="19"/>
                <w:szCs w:val="19"/>
              </w:rPr>
            </w:pPr>
            <w:r>
              <w:rPr>
                <w:rFonts w:ascii="宋体" w:hAnsi="宋体" w:eastAsia="宋体" w:cs="宋体"/>
                <w:spacing w:val="3"/>
                <w:sz w:val="19"/>
                <w:szCs w:val="19"/>
              </w:rPr>
              <w:t>指标</w:t>
            </w:r>
          </w:p>
        </w:tc>
        <w:tc>
          <w:tcPr>
            <w:tcW w:w="2216" w:type="dxa"/>
            <w:gridSpan w:val="2"/>
            <w:vAlign w:val="top"/>
          </w:tcPr>
          <w:p w14:paraId="72C60749">
            <w:pPr>
              <w:pStyle w:val="6"/>
              <w:spacing w:line="300" w:lineRule="auto"/>
            </w:pPr>
          </w:p>
          <w:p w14:paraId="3DD303B9">
            <w:pPr>
              <w:spacing w:before="62" w:line="229" w:lineRule="auto"/>
              <w:ind w:left="619"/>
              <w:rPr>
                <w:rFonts w:ascii="宋体" w:hAnsi="宋体" w:eastAsia="宋体" w:cs="宋体"/>
                <w:sz w:val="19"/>
                <w:szCs w:val="19"/>
              </w:rPr>
            </w:pPr>
            <w:r>
              <w:rPr>
                <w:rFonts w:ascii="宋体" w:hAnsi="宋体" w:eastAsia="宋体" w:cs="宋体"/>
                <w:spacing w:val="7"/>
                <w:sz w:val="19"/>
                <w:szCs w:val="19"/>
              </w:rPr>
              <w:t>调查满意率</w:t>
            </w:r>
          </w:p>
        </w:tc>
        <w:tc>
          <w:tcPr>
            <w:tcW w:w="3211" w:type="dxa"/>
            <w:vAlign w:val="top"/>
          </w:tcPr>
          <w:p w14:paraId="0D9E042A">
            <w:pPr>
              <w:pStyle w:val="6"/>
              <w:spacing w:line="300" w:lineRule="auto"/>
            </w:pPr>
          </w:p>
          <w:p w14:paraId="524CD1FE">
            <w:pPr>
              <w:spacing w:before="62" w:line="254" w:lineRule="exact"/>
              <w:ind w:left="1383"/>
              <w:rPr>
                <w:rFonts w:ascii="宋体" w:hAnsi="宋体" w:eastAsia="宋体" w:cs="宋体"/>
                <w:sz w:val="19"/>
                <w:szCs w:val="19"/>
              </w:rPr>
            </w:pPr>
            <w:r>
              <w:rPr>
                <w:rFonts w:ascii="宋体" w:hAnsi="宋体" w:eastAsia="宋体" w:cs="宋体"/>
                <w:spacing w:val="-1"/>
                <w:position w:val="1"/>
                <w:sz w:val="19"/>
                <w:szCs w:val="19"/>
              </w:rPr>
              <w:t>≥95%</w:t>
            </w:r>
          </w:p>
        </w:tc>
      </w:tr>
    </w:tbl>
    <w:p w14:paraId="35C0AA9D">
      <w:pPr>
        <w:rPr>
          <w:rFonts w:ascii="Arial"/>
          <w:sz w:val="21"/>
        </w:rPr>
      </w:pPr>
    </w:p>
    <w:p w14:paraId="448FDFF6">
      <w:pPr>
        <w:rPr>
          <w:rFonts w:ascii="Arial" w:hAnsi="Arial" w:eastAsia="Arial" w:cs="Arial"/>
          <w:sz w:val="21"/>
          <w:szCs w:val="21"/>
        </w:rPr>
        <w:sectPr>
          <w:footerReference r:id="rId52" w:type="default"/>
          <w:pgSz w:w="11905" w:h="16837"/>
          <w:pgMar w:top="1249" w:right="1040" w:bottom="695" w:left="1010" w:header="0" w:footer="408" w:gutter="0"/>
          <w:cols w:space="720" w:num="1"/>
        </w:sectPr>
      </w:pPr>
    </w:p>
    <w:p w14:paraId="39E09A12">
      <w:pPr>
        <w:pStyle w:val="2"/>
        <w:spacing w:before="72" w:line="225" w:lineRule="auto"/>
        <w:ind w:left="2948"/>
        <w:rPr>
          <w:sz w:val="35"/>
          <w:szCs w:val="35"/>
        </w:rPr>
      </w:pPr>
      <w:r>
        <w:rPr>
          <w:b/>
          <w:bCs/>
          <w:spacing w:val="6"/>
          <w:sz w:val="35"/>
          <w:szCs w:val="35"/>
        </w:rPr>
        <w:t>部门预算项目绩效目标表</w:t>
      </w:r>
    </w:p>
    <w:p w14:paraId="6EFEFFDB">
      <w:pPr>
        <w:spacing w:line="273" w:lineRule="auto"/>
        <w:rPr>
          <w:rFonts w:ascii="Arial"/>
          <w:sz w:val="21"/>
        </w:rPr>
      </w:pPr>
    </w:p>
    <w:p w14:paraId="5A207D22">
      <w:pPr>
        <w:pStyle w:val="2"/>
        <w:spacing w:before="62" w:line="229" w:lineRule="auto"/>
        <w:ind w:left="4463"/>
        <w:rPr>
          <w:sz w:val="19"/>
          <w:szCs w:val="19"/>
        </w:rPr>
      </w:pPr>
      <w:r>
        <w:rPr>
          <w:spacing w:val="1"/>
          <w:sz w:val="19"/>
          <w:szCs w:val="19"/>
        </w:rPr>
        <w:t>(2026年度</w:t>
      </w:r>
      <w:r>
        <w:rPr>
          <w:rFonts w:hint="eastAsia"/>
          <w:spacing w:val="1"/>
          <w:sz w:val="19"/>
          <w:szCs w:val="19"/>
          <w:lang w:eastAsia="zh-CN"/>
        </w:rPr>
        <w:t>）</w:t>
      </w:r>
    </w:p>
    <w:p w14:paraId="1546D255">
      <w:pPr>
        <w:spacing w:line="71" w:lineRule="exact"/>
      </w:pPr>
    </w:p>
    <w:tbl>
      <w:tblPr>
        <w:tblStyle w:val="5"/>
        <w:tblW w:w="9808"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7"/>
        <w:gridCol w:w="1229"/>
        <w:gridCol w:w="1471"/>
        <w:gridCol w:w="1320"/>
        <w:gridCol w:w="1412"/>
        <w:gridCol w:w="2909"/>
      </w:tblGrid>
      <w:tr w14:paraId="54CCF7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13" w:hRule="atLeast"/>
        </w:trPr>
        <w:tc>
          <w:tcPr>
            <w:tcW w:w="1467" w:type="dxa"/>
            <w:vAlign w:val="top"/>
          </w:tcPr>
          <w:p w14:paraId="3C59C0A9">
            <w:pPr>
              <w:spacing w:before="217"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41" w:type="dxa"/>
            <w:gridSpan w:val="5"/>
            <w:vAlign w:val="top"/>
          </w:tcPr>
          <w:p w14:paraId="6F0444EB">
            <w:pPr>
              <w:spacing w:before="218" w:line="229" w:lineRule="auto"/>
              <w:ind w:left="3386"/>
              <w:rPr>
                <w:rFonts w:ascii="宋体" w:hAnsi="宋体" w:eastAsia="宋体" w:cs="宋体"/>
                <w:sz w:val="19"/>
                <w:szCs w:val="19"/>
              </w:rPr>
            </w:pPr>
            <w:r>
              <w:rPr>
                <w:rFonts w:ascii="宋体" w:hAnsi="宋体" w:eastAsia="宋体" w:cs="宋体"/>
                <w:spacing w:val="7"/>
                <w:sz w:val="19"/>
                <w:szCs w:val="19"/>
              </w:rPr>
              <w:t>统计基层基础费用</w:t>
            </w:r>
          </w:p>
        </w:tc>
      </w:tr>
      <w:tr w14:paraId="3EBCEB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4" w:hRule="atLeast"/>
        </w:trPr>
        <w:tc>
          <w:tcPr>
            <w:tcW w:w="1467" w:type="dxa"/>
            <w:vAlign w:val="top"/>
          </w:tcPr>
          <w:p w14:paraId="661C62E9">
            <w:pPr>
              <w:spacing w:before="209"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41" w:type="dxa"/>
            <w:gridSpan w:val="5"/>
            <w:vAlign w:val="top"/>
          </w:tcPr>
          <w:p w14:paraId="7609FB04">
            <w:pPr>
              <w:spacing w:before="209" w:line="230" w:lineRule="auto"/>
              <w:ind w:left="3581"/>
              <w:rPr>
                <w:rFonts w:ascii="宋体" w:hAnsi="宋体" w:eastAsia="宋体" w:cs="宋体"/>
                <w:sz w:val="19"/>
                <w:szCs w:val="19"/>
              </w:rPr>
            </w:pPr>
            <w:r>
              <w:rPr>
                <w:rFonts w:ascii="宋体" w:hAnsi="宋体" w:eastAsia="宋体" w:cs="宋体"/>
                <w:spacing w:val="7"/>
                <w:sz w:val="19"/>
                <w:szCs w:val="19"/>
              </w:rPr>
              <w:t>盐边县统计局</w:t>
            </w:r>
          </w:p>
        </w:tc>
      </w:tr>
      <w:tr w14:paraId="61E741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3" w:hRule="atLeast"/>
        </w:trPr>
        <w:tc>
          <w:tcPr>
            <w:tcW w:w="1467" w:type="dxa"/>
            <w:vMerge w:val="restart"/>
            <w:tcBorders>
              <w:bottom w:val="nil"/>
            </w:tcBorders>
            <w:vAlign w:val="top"/>
          </w:tcPr>
          <w:p w14:paraId="7CC8268D">
            <w:pPr>
              <w:pStyle w:val="6"/>
              <w:spacing w:line="320" w:lineRule="auto"/>
            </w:pPr>
          </w:p>
          <w:p w14:paraId="50C86B1A">
            <w:pPr>
              <w:pStyle w:val="6"/>
              <w:spacing w:line="320" w:lineRule="auto"/>
            </w:pPr>
          </w:p>
          <w:p w14:paraId="283D9EBD">
            <w:pPr>
              <w:spacing w:before="61"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7B264D81">
            <w:pPr>
              <w:spacing w:before="8" w:line="230" w:lineRule="auto"/>
              <w:ind w:left="353"/>
              <w:rPr>
                <w:rFonts w:ascii="宋体" w:hAnsi="宋体" w:eastAsia="宋体" w:cs="宋体"/>
                <w:sz w:val="19"/>
                <w:szCs w:val="19"/>
              </w:rPr>
            </w:pPr>
            <w:r>
              <w:rPr>
                <w:rFonts w:ascii="宋体" w:hAnsi="宋体" w:eastAsia="宋体" w:cs="宋体"/>
                <w:sz w:val="19"/>
                <w:szCs w:val="19"/>
              </w:rPr>
              <w:t>（万元）</w:t>
            </w:r>
          </w:p>
        </w:tc>
        <w:tc>
          <w:tcPr>
            <w:tcW w:w="4020" w:type="dxa"/>
            <w:gridSpan w:val="3"/>
            <w:vAlign w:val="top"/>
          </w:tcPr>
          <w:p w14:paraId="00E370FB">
            <w:pPr>
              <w:spacing w:before="209"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321" w:type="dxa"/>
            <w:gridSpan w:val="2"/>
            <w:vAlign w:val="top"/>
          </w:tcPr>
          <w:p w14:paraId="37C9E34D">
            <w:pPr>
              <w:spacing w:before="209" w:line="256" w:lineRule="exact"/>
              <w:ind w:left="2032"/>
              <w:rPr>
                <w:rFonts w:ascii="宋体" w:hAnsi="宋体" w:eastAsia="宋体" w:cs="宋体"/>
                <w:sz w:val="19"/>
                <w:szCs w:val="19"/>
              </w:rPr>
            </w:pPr>
            <w:r>
              <w:rPr>
                <w:rFonts w:ascii="宋体" w:hAnsi="宋体" w:eastAsia="宋体" w:cs="宋体"/>
                <w:spacing w:val="-2"/>
                <w:position w:val="1"/>
                <w:sz w:val="19"/>
                <w:szCs w:val="19"/>
              </w:rPr>
              <w:t>150</w:t>
            </w:r>
          </w:p>
        </w:tc>
      </w:tr>
      <w:tr w14:paraId="61A866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3" w:hRule="atLeast"/>
        </w:trPr>
        <w:tc>
          <w:tcPr>
            <w:tcW w:w="1467" w:type="dxa"/>
            <w:vMerge w:val="continue"/>
            <w:tcBorders>
              <w:top w:val="nil"/>
              <w:bottom w:val="nil"/>
            </w:tcBorders>
            <w:vAlign w:val="top"/>
          </w:tcPr>
          <w:p w14:paraId="4D7D2F0C">
            <w:pPr>
              <w:pStyle w:val="6"/>
            </w:pPr>
          </w:p>
        </w:tc>
        <w:tc>
          <w:tcPr>
            <w:tcW w:w="4020" w:type="dxa"/>
            <w:gridSpan w:val="3"/>
            <w:vAlign w:val="top"/>
          </w:tcPr>
          <w:p w14:paraId="3A46F8D4">
            <w:pPr>
              <w:spacing w:before="211"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321" w:type="dxa"/>
            <w:gridSpan w:val="2"/>
            <w:vAlign w:val="top"/>
          </w:tcPr>
          <w:p w14:paraId="10023FAE">
            <w:pPr>
              <w:spacing w:before="211" w:line="256" w:lineRule="exact"/>
              <w:ind w:left="2032"/>
              <w:rPr>
                <w:rFonts w:ascii="宋体" w:hAnsi="宋体" w:eastAsia="宋体" w:cs="宋体"/>
                <w:sz w:val="19"/>
                <w:szCs w:val="19"/>
              </w:rPr>
            </w:pPr>
            <w:r>
              <w:rPr>
                <w:rFonts w:ascii="宋体" w:hAnsi="宋体" w:eastAsia="宋体" w:cs="宋体"/>
                <w:spacing w:val="-2"/>
                <w:position w:val="1"/>
                <w:sz w:val="19"/>
                <w:szCs w:val="19"/>
              </w:rPr>
              <w:t>150</w:t>
            </w:r>
          </w:p>
        </w:tc>
      </w:tr>
      <w:tr w14:paraId="05D5E1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4" w:hRule="atLeast"/>
        </w:trPr>
        <w:tc>
          <w:tcPr>
            <w:tcW w:w="1467" w:type="dxa"/>
            <w:vMerge w:val="continue"/>
            <w:tcBorders>
              <w:top w:val="nil"/>
            </w:tcBorders>
            <w:vAlign w:val="top"/>
          </w:tcPr>
          <w:p w14:paraId="707DA1A2">
            <w:pPr>
              <w:pStyle w:val="6"/>
            </w:pPr>
          </w:p>
        </w:tc>
        <w:tc>
          <w:tcPr>
            <w:tcW w:w="4020" w:type="dxa"/>
            <w:gridSpan w:val="3"/>
            <w:vAlign w:val="top"/>
          </w:tcPr>
          <w:p w14:paraId="4EA44DDB">
            <w:pPr>
              <w:spacing w:before="211"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321" w:type="dxa"/>
            <w:gridSpan w:val="2"/>
            <w:vAlign w:val="top"/>
          </w:tcPr>
          <w:p w14:paraId="371B3C65">
            <w:pPr>
              <w:pStyle w:val="6"/>
            </w:pPr>
          </w:p>
        </w:tc>
      </w:tr>
      <w:tr w14:paraId="59215B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67" w:hRule="atLeast"/>
        </w:trPr>
        <w:tc>
          <w:tcPr>
            <w:tcW w:w="1467" w:type="dxa"/>
            <w:vAlign w:val="top"/>
          </w:tcPr>
          <w:p w14:paraId="10C00AB5">
            <w:pPr>
              <w:pStyle w:val="6"/>
              <w:spacing w:line="258" w:lineRule="auto"/>
            </w:pPr>
          </w:p>
          <w:p w14:paraId="1B9D222A">
            <w:pPr>
              <w:pStyle w:val="6"/>
              <w:spacing w:line="259" w:lineRule="auto"/>
            </w:pPr>
          </w:p>
          <w:p w14:paraId="08259ACC">
            <w:pPr>
              <w:pStyle w:val="6"/>
              <w:spacing w:line="259" w:lineRule="auto"/>
            </w:pPr>
          </w:p>
          <w:p w14:paraId="5DBB1FEC">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41" w:type="dxa"/>
            <w:gridSpan w:val="5"/>
            <w:vAlign w:val="top"/>
          </w:tcPr>
          <w:p w14:paraId="0B7648C5">
            <w:pPr>
              <w:pStyle w:val="6"/>
              <w:spacing w:line="409" w:lineRule="auto"/>
            </w:pPr>
          </w:p>
          <w:p w14:paraId="04CD6710">
            <w:pPr>
              <w:spacing w:before="62" w:line="241" w:lineRule="auto"/>
              <w:ind w:left="37" w:right="40"/>
              <w:jc w:val="both"/>
              <w:rPr>
                <w:rFonts w:ascii="宋体" w:hAnsi="宋体" w:eastAsia="宋体" w:cs="宋体"/>
                <w:sz w:val="19"/>
                <w:szCs w:val="19"/>
              </w:rPr>
            </w:pPr>
            <w:r>
              <w:rPr>
                <w:rFonts w:ascii="宋体" w:hAnsi="宋体" w:eastAsia="宋体" w:cs="宋体"/>
                <w:spacing w:val="9"/>
                <w:sz w:val="19"/>
                <w:szCs w:val="19"/>
              </w:rPr>
              <w:t>为加强我县统计工作的管理和监督， 奖励在本县统计工</w:t>
            </w:r>
            <w:r>
              <w:rPr>
                <w:rFonts w:ascii="宋体" w:hAnsi="宋体" w:eastAsia="宋体" w:cs="宋体"/>
                <w:spacing w:val="8"/>
                <w:sz w:val="19"/>
                <w:szCs w:val="19"/>
              </w:rPr>
              <w:t>作中做出突出成绩的统计工作人员，保</w:t>
            </w:r>
            <w:r>
              <w:rPr>
                <w:rFonts w:ascii="宋体" w:hAnsi="宋体" w:eastAsia="宋体" w:cs="宋体"/>
                <w:sz w:val="19"/>
                <w:szCs w:val="19"/>
              </w:rPr>
              <w:t xml:space="preserve"> </w:t>
            </w:r>
            <w:r>
              <w:rPr>
                <w:rFonts w:ascii="宋体" w:hAnsi="宋体" w:eastAsia="宋体" w:cs="宋体"/>
                <w:spacing w:val="5"/>
                <w:sz w:val="19"/>
                <w:szCs w:val="19"/>
              </w:rPr>
              <w:t>障统计资料的准确性和及时性，</w:t>
            </w:r>
            <w:r>
              <w:rPr>
                <w:rFonts w:ascii="宋体" w:hAnsi="宋体" w:eastAsia="宋体" w:cs="宋体"/>
                <w:spacing w:val="57"/>
                <w:sz w:val="19"/>
                <w:szCs w:val="19"/>
              </w:rPr>
              <w:t xml:space="preserve"> </w:t>
            </w:r>
            <w:r>
              <w:rPr>
                <w:rFonts w:ascii="宋体" w:hAnsi="宋体" w:eastAsia="宋体" w:cs="宋体"/>
                <w:spacing w:val="5"/>
                <w:sz w:val="19"/>
                <w:szCs w:val="19"/>
              </w:rPr>
              <w:t>全面提升统计数据质量，夯实统计基层基础，让全县经济社会</w:t>
            </w:r>
            <w:r>
              <w:rPr>
                <w:rFonts w:ascii="宋体" w:hAnsi="宋体" w:eastAsia="宋体" w:cs="宋体"/>
                <w:sz w:val="19"/>
                <w:szCs w:val="19"/>
              </w:rPr>
              <w:t xml:space="preserve">  </w:t>
            </w:r>
            <w:r>
              <w:rPr>
                <w:rFonts w:ascii="宋体" w:hAnsi="宋体" w:eastAsia="宋体" w:cs="宋体"/>
                <w:spacing w:val="7"/>
                <w:sz w:val="19"/>
                <w:szCs w:val="19"/>
              </w:rPr>
              <w:t>发展状况在统计数据中得到真实反映。</w:t>
            </w:r>
          </w:p>
        </w:tc>
      </w:tr>
      <w:tr w14:paraId="462AF4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467" w:type="dxa"/>
            <w:vMerge w:val="restart"/>
            <w:tcBorders>
              <w:bottom w:val="nil"/>
            </w:tcBorders>
            <w:vAlign w:val="top"/>
          </w:tcPr>
          <w:p w14:paraId="21E2FE4B">
            <w:pPr>
              <w:pStyle w:val="6"/>
              <w:spacing w:line="248" w:lineRule="auto"/>
            </w:pPr>
          </w:p>
          <w:p w14:paraId="2E68706C">
            <w:pPr>
              <w:pStyle w:val="6"/>
              <w:spacing w:line="248" w:lineRule="auto"/>
            </w:pPr>
          </w:p>
          <w:p w14:paraId="7C07B8AC">
            <w:pPr>
              <w:pStyle w:val="6"/>
              <w:spacing w:line="248" w:lineRule="auto"/>
            </w:pPr>
          </w:p>
          <w:p w14:paraId="0E22BFF3">
            <w:pPr>
              <w:pStyle w:val="6"/>
              <w:spacing w:line="248" w:lineRule="auto"/>
            </w:pPr>
          </w:p>
          <w:p w14:paraId="104220AE">
            <w:pPr>
              <w:pStyle w:val="6"/>
              <w:spacing w:line="248" w:lineRule="auto"/>
            </w:pPr>
          </w:p>
          <w:p w14:paraId="28296F8A">
            <w:pPr>
              <w:pStyle w:val="6"/>
              <w:spacing w:line="248" w:lineRule="auto"/>
            </w:pPr>
          </w:p>
          <w:p w14:paraId="60ED4FA0">
            <w:pPr>
              <w:pStyle w:val="6"/>
              <w:spacing w:line="248" w:lineRule="auto"/>
            </w:pPr>
          </w:p>
          <w:p w14:paraId="2FE19E5F">
            <w:pPr>
              <w:pStyle w:val="6"/>
              <w:spacing w:line="248" w:lineRule="auto"/>
            </w:pPr>
          </w:p>
          <w:p w14:paraId="026F208B">
            <w:pPr>
              <w:pStyle w:val="6"/>
              <w:spacing w:line="248" w:lineRule="auto"/>
            </w:pPr>
          </w:p>
          <w:p w14:paraId="5E05B27E">
            <w:pPr>
              <w:pStyle w:val="6"/>
              <w:spacing w:line="248" w:lineRule="auto"/>
            </w:pPr>
          </w:p>
          <w:p w14:paraId="64B48A04">
            <w:pPr>
              <w:pStyle w:val="6"/>
              <w:spacing w:line="249" w:lineRule="auto"/>
            </w:pPr>
          </w:p>
          <w:p w14:paraId="5ED72984">
            <w:pPr>
              <w:pStyle w:val="6"/>
              <w:spacing w:line="249" w:lineRule="auto"/>
            </w:pPr>
          </w:p>
          <w:p w14:paraId="7EE51193">
            <w:pPr>
              <w:pStyle w:val="6"/>
              <w:spacing w:line="249" w:lineRule="auto"/>
            </w:pPr>
          </w:p>
          <w:p w14:paraId="7C5EEE40">
            <w:pPr>
              <w:pStyle w:val="6"/>
              <w:spacing w:line="249" w:lineRule="auto"/>
            </w:pPr>
          </w:p>
          <w:p w14:paraId="632F768E">
            <w:pPr>
              <w:pStyle w:val="6"/>
              <w:spacing w:line="249" w:lineRule="auto"/>
            </w:pPr>
          </w:p>
          <w:p w14:paraId="6054631C">
            <w:pPr>
              <w:pStyle w:val="6"/>
              <w:spacing w:line="249" w:lineRule="auto"/>
            </w:pPr>
          </w:p>
          <w:p w14:paraId="42C0C81C">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229" w:type="dxa"/>
            <w:vAlign w:val="top"/>
          </w:tcPr>
          <w:p w14:paraId="4C14540B">
            <w:pPr>
              <w:pStyle w:val="6"/>
              <w:spacing w:line="351" w:lineRule="auto"/>
            </w:pPr>
          </w:p>
          <w:p w14:paraId="7AC50EE7">
            <w:pPr>
              <w:spacing w:before="62" w:line="230" w:lineRule="auto"/>
              <w:ind w:left="225"/>
              <w:rPr>
                <w:rFonts w:ascii="宋体" w:hAnsi="宋体" w:eastAsia="宋体" w:cs="宋体"/>
                <w:sz w:val="19"/>
                <w:szCs w:val="19"/>
              </w:rPr>
            </w:pPr>
            <w:r>
              <w:rPr>
                <w:rFonts w:ascii="宋体" w:hAnsi="宋体" w:eastAsia="宋体" w:cs="宋体"/>
                <w:spacing w:val="6"/>
                <w:sz w:val="19"/>
                <w:szCs w:val="19"/>
              </w:rPr>
              <w:t>一级指标</w:t>
            </w:r>
          </w:p>
        </w:tc>
        <w:tc>
          <w:tcPr>
            <w:tcW w:w="1471" w:type="dxa"/>
            <w:vAlign w:val="top"/>
          </w:tcPr>
          <w:p w14:paraId="69976473">
            <w:pPr>
              <w:pStyle w:val="6"/>
              <w:spacing w:line="351" w:lineRule="auto"/>
            </w:pPr>
          </w:p>
          <w:p w14:paraId="036F9FE1">
            <w:pPr>
              <w:spacing w:before="62" w:line="230" w:lineRule="auto"/>
              <w:ind w:left="347"/>
              <w:rPr>
                <w:rFonts w:ascii="宋体" w:hAnsi="宋体" w:eastAsia="宋体" w:cs="宋体"/>
                <w:sz w:val="19"/>
                <w:szCs w:val="19"/>
              </w:rPr>
            </w:pPr>
            <w:r>
              <w:rPr>
                <w:rFonts w:ascii="宋体" w:hAnsi="宋体" w:eastAsia="宋体" w:cs="宋体"/>
                <w:spacing w:val="6"/>
                <w:sz w:val="19"/>
                <w:szCs w:val="19"/>
              </w:rPr>
              <w:t>二级指标</w:t>
            </w:r>
          </w:p>
        </w:tc>
        <w:tc>
          <w:tcPr>
            <w:tcW w:w="2732" w:type="dxa"/>
            <w:gridSpan w:val="2"/>
            <w:vAlign w:val="top"/>
          </w:tcPr>
          <w:p w14:paraId="5AEEADF3">
            <w:pPr>
              <w:pStyle w:val="6"/>
              <w:spacing w:line="351" w:lineRule="auto"/>
            </w:pPr>
          </w:p>
          <w:p w14:paraId="4EE8F94C">
            <w:pPr>
              <w:spacing w:before="62" w:line="230" w:lineRule="auto"/>
              <w:ind w:left="978"/>
              <w:rPr>
                <w:rFonts w:ascii="宋体" w:hAnsi="宋体" w:eastAsia="宋体" w:cs="宋体"/>
                <w:sz w:val="19"/>
                <w:szCs w:val="19"/>
              </w:rPr>
            </w:pPr>
            <w:r>
              <w:rPr>
                <w:rFonts w:ascii="宋体" w:hAnsi="宋体" w:eastAsia="宋体" w:cs="宋体"/>
                <w:spacing w:val="7"/>
                <w:sz w:val="19"/>
                <w:szCs w:val="19"/>
              </w:rPr>
              <w:t>三级指标</w:t>
            </w:r>
          </w:p>
        </w:tc>
        <w:tc>
          <w:tcPr>
            <w:tcW w:w="2909" w:type="dxa"/>
            <w:vAlign w:val="top"/>
          </w:tcPr>
          <w:p w14:paraId="41DB1A56">
            <w:pPr>
              <w:pStyle w:val="6"/>
              <w:spacing w:line="352" w:lineRule="auto"/>
            </w:pPr>
          </w:p>
          <w:p w14:paraId="258FE033">
            <w:pPr>
              <w:spacing w:before="61" w:line="229" w:lineRule="auto"/>
              <w:ind w:left="72"/>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74EFB4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467" w:type="dxa"/>
            <w:vMerge w:val="continue"/>
            <w:tcBorders>
              <w:top w:val="nil"/>
              <w:bottom w:val="nil"/>
            </w:tcBorders>
            <w:vAlign w:val="top"/>
          </w:tcPr>
          <w:p w14:paraId="5C4EEAD3">
            <w:pPr>
              <w:pStyle w:val="6"/>
            </w:pPr>
          </w:p>
        </w:tc>
        <w:tc>
          <w:tcPr>
            <w:tcW w:w="1229" w:type="dxa"/>
            <w:vMerge w:val="restart"/>
            <w:tcBorders>
              <w:bottom w:val="nil"/>
            </w:tcBorders>
            <w:vAlign w:val="top"/>
          </w:tcPr>
          <w:p w14:paraId="657CC8D4">
            <w:pPr>
              <w:pStyle w:val="6"/>
              <w:spacing w:line="286" w:lineRule="auto"/>
            </w:pPr>
          </w:p>
          <w:p w14:paraId="7D90F56F">
            <w:pPr>
              <w:pStyle w:val="6"/>
              <w:spacing w:line="287" w:lineRule="auto"/>
            </w:pPr>
          </w:p>
          <w:p w14:paraId="7170170F">
            <w:pPr>
              <w:pStyle w:val="6"/>
              <w:spacing w:line="287" w:lineRule="auto"/>
            </w:pPr>
          </w:p>
          <w:p w14:paraId="4B599CE0">
            <w:pPr>
              <w:pStyle w:val="6"/>
              <w:spacing w:line="287" w:lineRule="auto"/>
            </w:pPr>
          </w:p>
          <w:p w14:paraId="60CC7CDF">
            <w:pPr>
              <w:spacing w:before="62" w:line="229" w:lineRule="auto"/>
              <w:ind w:left="222"/>
              <w:rPr>
                <w:rFonts w:ascii="宋体" w:hAnsi="宋体" w:eastAsia="宋体" w:cs="宋体"/>
                <w:sz w:val="19"/>
                <w:szCs w:val="19"/>
              </w:rPr>
            </w:pPr>
            <w:r>
              <w:rPr>
                <w:rFonts w:ascii="宋体" w:hAnsi="宋体" w:eastAsia="宋体" w:cs="宋体"/>
                <w:spacing w:val="7"/>
                <w:sz w:val="19"/>
                <w:szCs w:val="19"/>
              </w:rPr>
              <w:t>产出指标</w:t>
            </w:r>
          </w:p>
        </w:tc>
        <w:tc>
          <w:tcPr>
            <w:tcW w:w="1471" w:type="dxa"/>
            <w:vAlign w:val="top"/>
          </w:tcPr>
          <w:p w14:paraId="243E087F">
            <w:pPr>
              <w:pStyle w:val="6"/>
              <w:spacing w:line="293" w:lineRule="auto"/>
            </w:pPr>
          </w:p>
          <w:p w14:paraId="1F8CECA8">
            <w:pPr>
              <w:spacing w:before="62" w:line="229" w:lineRule="auto"/>
              <w:ind w:left="345"/>
              <w:rPr>
                <w:rFonts w:ascii="宋体" w:hAnsi="宋体" w:eastAsia="宋体" w:cs="宋体"/>
                <w:sz w:val="19"/>
                <w:szCs w:val="19"/>
              </w:rPr>
            </w:pPr>
            <w:r>
              <w:rPr>
                <w:rFonts w:ascii="宋体" w:hAnsi="宋体" w:eastAsia="宋体" w:cs="宋体"/>
                <w:spacing w:val="6"/>
                <w:sz w:val="19"/>
                <w:szCs w:val="19"/>
              </w:rPr>
              <w:t>数量指标</w:t>
            </w:r>
          </w:p>
        </w:tc>
        <w:tc>
          <w:tcPr>
            <w:tcW w:w="2732" w:type="dxa"/>
            <w:gridSpan w:val="2"/>
            <w:vAlign w:val="top"/>
          </w:tcPr>
          <w:p w14:paraId="30944294">
            <w:pPr>
              <w:spacing w:before="231" w:line="242" w:lineRule="auto"/>
              <w:ind w:left="182" w:right="52" w:hanging="102"/>
              <w:rPr>
                <w:rFonts w:ascii="宋体" w:hAnsi="宋体" w:eastAsia="宋体" w:cs="宋体"/>
                <w:sz w:val="19"/>
                <w:szCs w:val="19"/>
              </w:rPr>
            </w:pPr>
            <w:r>
              <w:rPr>
                <w:rFonts w:ascii="宋体" w:hAnsi="宋体" w:eastAsia="宋体" w:cs="宋体"/>
                <w:spacing w:val="7"/>
                <w:sz w:val="19"/>
                <w:szCs w:val="19"/>
              </w:rPr>
              <w:t>2025年预计有“四上”企业和 5000万元以上投资项目企业</w:t>
            </w:r>
          </w:p>
        </w:tc>
        <w:tc>
          <w:tcPr>
            <w:tcW w:w="2909" w:type="dxa"/>
            <w:vAlign w:val="top"/>
          </w:tcPr>
          <w:p w14:paraId="757BCD08">
            <w:pPr>
              <w:pStyle w:val="6"/>
              <w:spacing w:line="303" w:lineRule="auto"/>
            </w:pPr>
          </w:p>
          <w:p w14:paraId="3C18D310">
            <w:pPr>
              <w:spacing w:before="58" w:line="221" w:lineRule="auto"/>
              <w:ind w:left="1242"/>
              <w:rPr>
                <w:rFonts w:ascii="宋体" w:hAnsi="宋体" w:eastAsia="宋体" w:cs="宋体"/>
                <w:sz w:val="18"/>
                <w:szCs w:val="18"/>
              </w:rPr>
            </w:pPr>
            <w:r>
              <w:rPr>
                <w:rFonts w:ascii="宋体" w:hAnsi="宋体" w:eastAsia="宋体" w:cs="宋体"/>
                <w:spacing w:val="-3"/>
                <w:sz w:val="18"/>
                <w:szCs w:val="18"/>
              </w:rPr>
              <w:t>347户</w:t>
            </w:r>
          </w:p>
        </w:tc>
      </w:tr>
      <w:tr w14:paraId="726917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3" w:hRule="atLeast"/>
        </w:trPr>
        <w:tc>
          <w:tcPr>
            <w:tcW w:w="1467" w:type="dxa"/>
            <w:vMerge w:val="continue"/>
            <w:tcBorders>
              <w:top w:val="nil"/>
              <w:bottom w:val="nil"/>
            </w:tcBorders>
            <w:vAlign w:val="top"/>
          </w:tcPr>
          <w:p w14:paraId="39B1E96A">
            <w:pPr>
              <w:pStyle w:val="6"/>
            </w:pPr>
          </w:p>
        </w:tc>
        <w:tc>
          <w:tcPr>
            <w:tcW w:w="1229" w:type="dxa"/>
            <w:vMerge w:val="continue"/>
            <w:tcBorders>
              <w:top w:val="nil"/>
              <w:bottom w:val="nil"/>
            </w:tcBorders>
            <w:vAlign w:val="top"/>
          </w:tcPr>
          <w:p w14:paraId="3BA38700">
            <w:pPr>
              <w:pStyle w:val="6"/>
            </w:pPr>
          </w:p>
        </w:tc>
        <w:tc>
          <w:tcPr>
            <w:tcW w:w="1471" w:type="dxa"/>
            <w:vAlign w:val="top"/>
          </w:tcPr>
          <w:p w14:paraId="0AD75428">
            <w:pPr>
              <w:pStyle w:val="6"/>
              <w:spacing w:line="273" w:lineRule="auto"/>
            </w:pPr>
          </w:p>
          <w:p w14:paraId="23130123">
            <w:pPr>
              <w:spacing w:before="62" w:line="230" w:lineRule="auto"/>
              <w:ind w:left="345"/>
              <w:rPr>
                <w:rFonts w:ascii="宋体" w:hAnsi="宋体" w:eastAsia="宋体" w:cs="宋体"/>
                <w:sz w:val="19"/>
                <w:szCs w:val="19"/>
              </w:rPr>
            </w:pPr>
            <w:r>
              <w:rPr>
                <w:rFonts w:ascii="宋体" w:hAnsi="宋体" w:eastAsia="宋体" w:cs="宋体"/>
                <w:spacing w:val="6"/>
                <w:sz w:val="19"/>
                <w:szCs w:val="19"/>
              </w:rPr>
              <w:t>质量指标</w:t>
            </w:r>
          </w:p>
        </w:tc>
        <w:tc>
          <w:tcPr>
            <w:tcW w:w="2732" w:type="dxa"/>
            <w:gridSpan w:val="2"/>
            <w:vAlign w:val="top"/>
          </w:tcPr>
          <w:p w14:paraId="26890353">
            <w:pPr>
              <w:pStyle w:val="6"/>
              <w:spacing w:line="273" w:lineRule="auto"/>
            </w:pPr>
          </w:p>
          <w:p w14:paraId="41C06E67">
            <w:pPr>
              <w:spacing w:before="62" w:line="229" w:lineRule="auto"/>
              <w:ind w:left="679"/>
              <w:rPr>
                <w:rFonts w:ascii="宋体" w:hAnsi="宋体" w:eastAsia="宋体" w:cs="宋体"/>
                <w:sz w:val="19"/>
                <w:szCs w:val="19"/>
              </w:rPr>
            </w:pPr>
            <w:r>
              <w:rPr>
                <w:rFonts w:ascii="宋体" w:hAnsi="宋体" w:eastAsia="宋体" w:cs="宋体"/>
                <w:spacing w:val="7"/>
                <w:sz w:val="19"/>
                <w:szCs w:val="19"/>
              </w:rPr>
              <w:t>奖补发放覆盖率</w:t>
            </w:r>
          </w:p>
        </w:tc>
        <w:tc>
          <w:tcPr>
            <w:tcW w:w="2909" w:type="dxa"/>
            <w:vAlign w:val="top"/>
          </w:tcPr>
          <w:p w14:paraId="17E155AA">
            <w:pPr>
              <w:pStyle w:val="6"/>
              <w:spacing w:line="273" w:lineRule="auto"/>
            </w:pPr>
          </w:p>
          <w:p w14:paraId="0FE26C9C">
            <w:pPr>
              <w:spacing w:before="62" w:line="256" w:lineRule="exact"/>
              <w:ind w:left="1181"/>
              <w:rPr>
                <w:rFonts w:ascii="宋体" w:hAnsi="宋体" w:eastAsia="宋体" w:cs="宋体"/>
                <w:sz w:val="19"/>
                <w:szCs w:val="19"/>
              </w:rPr>
            </w:pPr>
            <w:r>
              <w:rPr>
                <w:rFonts w:ascii="宋体" w:hAnsi="宋体" w:eastAsia="宋体" w:cs="宋体"/>
                <w:spacing w:val="18"/>
                <w:position w:val="1"/>
                <w:sz w:val="19"/>
                <w:szCs w:val="19"/>
              </w:rPr>
              <w:t>=100%</w:t>
            </w:r>
          </w:p>
        </w:tc>
      </w:tr>
      <w:tr w14:paraId="0A00F8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3" w:hRule="atLeast"/>
        </w:trPr>
        <w:tc>
          <w:tcPr>
            <w:tcW w:w="1467" w:type="dxa"/>
            <w:vMerge w:val="continue"/>
            <w:tcBorders>
              <w:top w:val="nil"/>
              <w:bottom w:val="nil"/>
            </w:tcBorders>
            <w:vAlign w:val="top"/>
          </w:tcPr>
          <w:p w14:paraId="42EDA355">
            <w:pPr>
              <w:pStyle w:val="6"/>
            </w:pPr>
          </w:p>
        </w:tc>
        <w:tc>
          <w:tcPr>
            <w:tcW w:w="1229" w:type="dxa"/>
            <w:vMerge w:val="continue"/>
            <w:tcBorders>
              <w:top w:val="nil"/>
            </w:tcBorders>
            <w:vAlign w:val="top"/>
          </w:tcPr>
          <w:p w14:paraId="486EC45B">
            <w:pPr>
              <w:pStyle w:val="6"/>
            </w:pPr>
          </w:p>
        </w:tc>
        <w:tc>
          <w:tcPr>
            <w:tcW w:w="1471" w:type="dxa"/>
            <w:vAlign w:val="top"/>
          </w:tcPr>
          <w:p w14:paraId="6803F26D">
            <w:pPr>
              <w:pStyle w:val="6"/>
              <w:spacing w:line="274" w:lineRule="auto"/>
            </w:pPr>
          </w:p>
          <w:p w14:paraId="66B9FEE5">
            <w:pPr>
              <w:spacing w:before="62" w:line="230" w:lineRule="auto"/>
              <w:ind w:left="353"/>
              <w:rPr>
                <w:rFonts w:ascii="宋体" w:hAnsi="宋体" w:eastAsia="宋体" w:cs="宋体"/>
                <w:sz w:val="19"/>
                <w:szCs w:val="19"/>
              </w:rPr>
            </w:pPr>
            <w:r>
              <w:rPr>
                <w:rFonts w:ascii="宋体" w:hAnsi="宋体" w:eastAsia="宋体" w:cs="宋体"/>
                <w:spacing w:val="4"/>
                <w:sz w:val="19"/>
                <w:szCs w:val="19"/>
              </w:rPr>
              <w:t>时效指标</w:t>
            </w:r>
          </w:p>
        </w:tc>
        <w:tc>
          <w:tcPr>
            <w:tcW w:w="2732" w:type="dxa"/>
            <w:gridSpan w:val="2"/>
            <w:vAlign w:val="top"/>
          </w:tcPr>
          <w:p w14:paraId="757413B5">
            <w:pPr>
              <w:pStyle w:val="6"/>
              <w:spacing w:line="274" w:lineRule="auto"/>
            </w:pPr>
          </w:p>
          <w:p w14:paraId="151E8104">
            <w:pPr>
              <w:spacing w:before="62" w:line="230" w:lineRule="auto"/>
              <w:ind w:left="787"/>
              <w:rPr>
                <w:rFonts w:ascii="宋体" w:hAnsi="宋体" w:eastAsia="宋体" w:cs="宋体"/>
                <w:sz w:val="19"/>
                <w:szCs w:val="19"/>
              </w:rPr>
            </w:pPr>
            <w:r>
              <w:rPr>
                <w:rFonts w:ascii="宋体" w:hAnsi="宋体" w:eastAsia="宋体" w:cs="宋体"/>
                <w:spacing w:val="6"/>
                <w:sz w:val="19"/>
                <w:szCs w:val="19"/>
              </w:rPr>
              <w:t>资金到位时效</w:t>
            </w:r>
          </w:p>
        </w:tc>
        <w:tc>
          <w:tcPr>
            <w:tcW w:w="2909" w:type="dxa"/>
            <w:vAlign w:val="top"/>
          </w:tcPr>
          <w:p w14:paraId="4E8D3686">
            <w:pPr>
              <w:pStyle w:val="6"/>
              <w:spacing w:line="274" w:lineRule="auto"/>
            </w:pPr>
          </w:p>
          <w:p w14:paraId="5846016D">
            <w:pPr>
              <w:spacing w:before="62" w:line="229" w:lineRule="auto"/>
              <w:ind w:left="1164"/>
              <w:rPr>
                <w:rFonts w:ascii="宋体" w:hAnsi="宋体" w:eastAsia="宋体" w:cs="宋体"/>
                <w:sz w:val="19"/>
                <w:szCs w:val="19"/>
              </w:rPr>
            </w:pPr>
            <w:r>
              <w:rPr>
                <w:rFonts w:ascii="宋体" w:hAnsi="宋体" w:eastAsia="宋体" w:cs="宋体"/>
                <w:spacing w:val="4"/>
                <w:sz w:val="19"/>
                <w:szCs w:val="19"/>
              </w:rPr>
              <w:t>2026年</w:t>
            </w:r>
          </w:p>
        </w:tc>
      </w:tr>
      <w:tr w14:paraId="6B36F6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87" w:hRule="atLeast"/>
        </w:trPr>
        <w:tc>
          <w:tcPr>
            <w:tcW w:w="1467" w:type="dxa"/>
            <w:vMerge w:val="continue"/>
            <w:tcBorders>
              <w:top w:val="nil"/>
              <w:bottom w:val="nil"/>
            </w:tcBorders>
            <w:vAlign w:val="top"/>
          </w:tcPr>
          <w:p w14:paraId="7EF3DD23">
            <w:pPr>
              <w:pStyle w:val="6"/>
            </w:pPr>
          </w:p>
        </w:tc>
        <w:tc>
          <w:tcPr>
            <w:tcW w:w="1229" w:type="dxa"/>
            <w:vAlign w:val="top"/>
          </w:tcPr>
          <w:p w14:paraId="660F204A">
            <w:pPr>
              <w:pStyle w:val="6"/>
              <w:spacing w:line="347" w:lineRule="auto"/>
            </w:pPr>
          </w:p>
          <w:p w14:paraId="47275FFD">
            <w:pPr>
              <w:spacing w:before="62" w:line="228" w:lineRule="auto"/>
              <w:ind w:left="271"/>
              <w:rPr>
                <w:rFonts w:ascii="宋体" w:hAnsi="宋体" w:eastAsia="宋体" w:cs="宋体"/>
                <w:sz w:val="19"/>
                <w:szCs w:val="19"/>
              </w:rPr>
            </w:pPr>
            <w:r>
              <w:rPr>
                <w:rFonts w:ascii="宋体" w:hAnsi="宋体" w:eastAsia="宋体" w:cs="宋体"/>
                <w:spacing w:val="6"/>
                <w:sz w:val="19"/>
                <w:szCs w:val="19"/>
              </w:rPr>
              <w:t>成本指标</w:t>
            </w:r>
          </w:p>
        </w:tc>
        <w:tc>
          <w:tcPr>
            <w:tcW w:w="1471" w:type="dxa"/>
            <w:vAlign w:val="top"/>
          </w:tcPr>
          <w:p w14:paraId="30B37605">
            <w:pPr>
              <w:pStyle w:val="6"/>
              <w:spacing w:line="347" w:lineRule="auto"/>
            </w:pPr>
          </w:p>
          <w:p w14:paraId="17DB4267">
            <w:pPr>
              <w:spacing w:before="62" w:line="228" w:lineRule="auto"/>
              <w:ind w:left="146"/>
              <w:rPr>
                <w:rFonts w:ascii="宋体" w:hAnsi="宋体" w:eastAsia="宋体" w:cs="宋体"/>
                <w:sz w:val="19"/>
                <w:szCs w:val="19"/>
              </w:rPr>
            </w:pPr>
            <w:r>
              <w:rPr>
                <w:rFonts w:ascii="宋体" w:hAnsi="宋体" w:eastAsia="宋体" w:cs="宋体"/>
                <w:spacing w:val="7"/>
                <w:sz w:val="19"/>
                <w:szCs w:val="19"/>
              </w:rPr>
              <w:t>经济成本指标</w:t>
            </w:r>
          </w:p>
        </w:tc>
        <w:tc>
          <w:tcPr>
            <w:tcW w:w="2732" w:type="dxa"/>
            <w:gridSpan w:val="2"/>
            <w:vAlign w:val="top"/>
          </w:tcPr>
          <w:p w14:paraId="7222FF64">
            <w:pPr>
              <w:pStyle w:val="6"/>
              <w:spacing w:line="346" w:lineRule="auto"/>
            </w:pPr>
          </w:p>
          <w:p w14:paraId="2503AB22">
            <w:pPr>
              <w:spacing w:before="62" w:line="230" w:lineRule="auto"/>
              <w:ind w:left="581"/>
              <w:rPr>
                <w:rFonts w:ascii="宋体" w:hAnsi="宋体" w:eastAsia="宋体" w:cs="宋体"/>
                <w:sz w:val="19"/>
                <w:szCs w:val="19"/>
              </w:rPr>
            </w:pPr>
            <w:r>
              <w:rPr>
                <w:rFonts w:ascii="宋体" w:hAnsi="宋体" w:eastAsia="宋体" w:cs="宋体"/>
                <w:spacing w:val="7"/>
                <w:sz w:val="19"/>
                <w:szCs w:val="19"/>
              </w:rPr>
              <w:t>预计需要奖补资金</w:t>
            </w:r>
          </w:p>
        </w:tc>
        <w:tc>
          <w:tcPr>
            <w:tcW w:w="2909" w:type="dxa"/>
            <w:vAlign w:val="top"/>
          </w:tcPr>
          <w:p w14:paraId="589D8FE5">
            <w:pPr>
              <w:pStyle w:val="6"/>
              <w:spacing w:line="357" w:lineRule="auto"/>
            </w:pPr>
          </w:p>
          <w:p w14:paraId="7B7B5616">
            <w:pPr>
              <w:spacing w:before="59" w:line="221" w:lineRule="auto"/>
              <w:ind w:left="1160"/>
              <w:rPr>
                <w:rFonts w:ascii="宋体" w:hAnsi="宋体" w:eastAsia="宋体" w:cs="宋体"/>
                <w:sz w:val="18"/>
                <w:szCs w:val="18"/>
              </w:rPr>
            </w:pPr>
            <w:r>
              <w:rPr>
                <w:rFonts w:ascii="宋体" w:hAnsi="宋体" w:eastAsia="宋体" w:cs="宋体"/>
                <w:spacing w:val="-4"/>
                <w:sz w:val="18"/>
                <w:szCs w:val="18"/>
              </w:rPr>
              <w:t>150万元</w:t>
            </w:r>
          </w:p>
        </w:tc>
      </w:tr>
      <w:tr w14:paraId="528EB1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46" w:hRule="atLeast"/>
        </w:trPr>
        <w:tc>
          <w:tcPr>
            <w:tcW w:w="1467" w:type="dxa"/>
            <w:vMerge w:val="continue"/>
            <w:tcBorders>
              <w:top w:val="nil"/>
              <w:bottom w:val="nil"/>
            </w:tcBorders>
            <w:vAlign w:val="top"/>
          </w:tcPr>
          <w:p w14:paraId="62E5C323">
            <w:pPr>
              <w:pStyle w:val="6"/>
            </w:pPr>
          </w:p>
        </w:tc>
        <w:tc>
          <w:tcPr>
            <w:tcW w:w="1229" w:type="dxa"/>
            <w:vMerge w:val="restart"/>
            <w:tcBorders>
              <w:bottom w:val="nil"/>
            </w:tcBorders>
            <w:vAlign w:val="top"/>
          </w:tcPr>
          <w:p w14:paraId="20A85D86">
            <w:pPr>
              <w:pStyle w:val="6"/>
              <w:spacing w:line="293" w:lineRule="auto"/>
            </w:pPr>
          </w:p>
          <w:p w14:paraId="18F06430">
            <w:pPr>
              <w:pStyle w:val="6"/>
              <w:spacing w:line="293" w:lineRule="auto"/>
            </w:pPr>
          </w:p>
          <w:p w14:paraId="5DA8CF91">
            <w:pPr>
              <w:pStyle w:val="6"/>
              <w:spacing w:line="293" w:lineRule="auto"/>
            </w:pPr>
          </w:p>
          <w:p w14:paraId="4167F923">
            <w:pPr>
              <w:pStyle w:val="6"/>
              <w:spacing w:line="294" w:lineRule="auto"/>
            </w:pPr>
          </w:p>
          <w:p w14:paraId="7A643886">
            <w:pPr>
              <w:spacing w:before="62" w:line="230" w:lineRule="auto"/>
              <w:ind w:left="227"/>
              <w:rPr>
                <w:rFonts w:ascii="宋体" w:hAnsi="宋体" w:eastAsia="宋体" w:cs="宋体"/>
                <w:sz w:val="19"/>
                <w:szCs w:val="19"/>
              </w:rPr>
            </w:pPr>
            <w:r>
              <w:rPr>
                <w:rFonts w:ascii="宋体" w:hAnsi="宋体" w:eastAsia="宋体" w:cs="宋体"/>
                <w:spacing w:val="5"/>
                <w:sz w:val="19"/>
                <w:szCs w:val="19"/>
              </w:rPr>
              <w:t>效益指标</w:t>
            </w:r>
          </w:p>
        </w:tc>
        <w:tc>
          <w:tcPr>
            <w:tcW w:w="1471" w:type="dxa"/>
            <w:vAlign w:val="top"/>
          </w:tcPr>
          <w:p w14:paraId="59553751">
            <w:pPr>
              <w:pStyle w:val="6"/>
              <w:spacing w:line="477" w:lineRule="auto"/>
            </w:pPr>
          </w:p>
          <w:p w14:paraId="096E5C85">
            <w:pPr>
              <w:spacing w:before="62" w:line="228" w:lineRule="auto"/>
              <w:ind w:left="146"/>
              <w:rPr>
                <w:rFonts w:ascii="宋体" w:hAnsi="宋体" w:eastAsia="宋体" w:cs="宋体"/>
                <w:sz w:val="19"/>
                <w:szCs w:val="19"/>
              </w:rPr>
            </w:pPr>
            <w:r>
              <w:rPr>
                <w:rFonts w:ascii="宋体" w:hAnsi="宋体" w:eastAsia="宋体" w:cs="宋体"/>
                <w:spacing w:val="7"/>
                <w:sz w:val="19"/>
                <w:szCs w:val="19"/>
              </w:rPr>
              <w:t>社会效益指标</w:t>
            </w:r>
          </w:p>
        </w:tc>
        <w:tc>
          <w:tcPr>
            <w:tcW w:w="2732" w:type="dxa"/>
            <w:gridSpan w:val="2"/>
            <w:vAlign w:val="top"/>
          </w:tcPr>
          <w:p w14:paraId="483C24D8">
            <w:pPr>
              <w:pStyle w:val="6"/>
              <w:spacing w:line="477" w:lineRule="auto"/>
            </w:pPr>
          </w:p>
          <w:p w14:paraId="45ED8828">
            <w:pPr>
              <w:spacing w:before="62" w:line="229" w:lineRule="auto"/>
              <w:ind w:left="381"/>
              <w:rPr>
                <w:rFonts w:ascii="宋体" w:hAnsi="宋体" w:eastAsia="宋体" w:cs="宋体"/>
                <w:sz w:val="19"/>
                <w:szCs w:val="19"/>
              </w:rPr>
            </w:pPr>
            <w:r>
              <w:rPr>
                <w:rFonts w:ascii="宋体" w:hAnsi="宋体" w:eastAsia="宋体" w:cs="宋体"/>
                <w:spacing w:val="8"/>
                <w:sz w:val="19"/>
                <w:szCs w:val="19"/>
              </w:rPr>
              <w:t>全面提升统计数据质量</w:t>
            </w:r>
          </w:p>
        </w:tc>
        <w:tc>
          <w:tcPr>
            <w:tcW w:w="2909" w:type="dxa"/>
            <w:vAlign w:val="top"/>
          </w:tcPr>
          <w:p w14:paraId="0C4BE31A">
            <w:pPr>
              <w:spacing w:before="295" w:line="229" w:lineRule="auto"/>
              <w:ind w:left="172"/>
              <w:rPr>
                <w:rFonts w:ascii="宋体" w:hAnsi="宋体" w:eastAsia="宋体" w:cs="宋体"/>
                <w:sz w:val="19"/>
                <w:szCs w:val="19"/>
              </w:rPr>
            </w:pPr>
            <w:r>
              <w:rPr>
                <w:rFonts w:ascii="宋体" w:hAnsi="宋体" w:eastAsia="宋体" w:cs="宋体"/>
                <w:spacing w:val="8"/>
                <w:sz w:val="19"/>
                <w:szCs w:val="19"/>
              </w:rPr>
              <w:t>保障统计资料的准确性和及</w:t>
            </w:r>
            <w:r>
              <w:rPr>
                <w:rFonts w:hint="eastAsia" w:ascii="宋体" w:hAnsi="宋体" w:eastAsia="宋体" w:cs="宋体"/>
                <w:spacing w:val="8"/>
                <w:sz w:val="19"/>
                <w:szCs w:val="19"/>
                <w:lang w:eastAsia="zh-CN"/>
              </w:rPr>
              <w:t>时性</w:t>
            </w:r>
          </w:p>
          <w:p w14:paraId="461FCEC3">
            <w:pPr>
              <w:spacing w:before="11" w:line="228" w:lineRule="auto"/>
              <w:ind w:left="70"/>
              <w:rPr>
                <w:rFonts w:ascii="宋体" w:hAnsi="宋体" w:eastAsia="宋体" w:cs="宋体"/>
                <w:sz w:val="19"/>
                <w:szCs w:val="19"/>
              </w:rPr>
            </w:pPr>
            <w:r>
              <w:rPr>
                <w:rFonts w:ascii="宋体" w:hAnsi="宋体" w:eastAsia="宋体" w:cs="宋体"/>
                <w:spacing w:val="8"/>
                <w:sz w:val="19"/>
                <w:szCs w:val="19"/>
              </w:rPr>
              <w:t>性，让全县经济社会发展状况在</w:t>
            </w:r>
          </w:p>
          <w:p w14:paraId="53865566">
            <w:pPr>
              <w:spacing w:before="12" w:line="229" w:lineRule="auto"/>
              <w:ind w:left="274"/>
              <w:rPr>
                <w:rFonts w:ascii="宋体" w:hAnsi="宋体" w:eastAsia="宋体" w:cs="宋体"/>
                <w:sz w:val="19"/>
                <w:szCs w:val="19"/>
              </w:rPr>
            </w:pPr>
            <w:r>
              <w:rPr>
                <w:rFonts w:ascii="宋体" w:hAnsi="宋体" w:eastAsia="宋体" w:cs="宋体"/>
                <w:spacing w:val="5"/>
                <w:sz w:val="19"/>
                <w:szCs w:val="19"/>
              </w:rPr>
              <w:t>统计数据中得到真实反映。</w:t>
            </w:r>
          </w:p>
        </w:tc>
      </w:tr>
      <w:tr w14:paraId="38DB79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85" w:hRule="atLeast"/>
        </w:trPr>
        <w:tc>
          <w:tcPr>
            <w:tcW w:w="1467" w:type="dxa"/>
            <w:vMerge w:val="continue"/>
            <w:tcBorders>
              <w:top w:val="nil"/>
              <w:bottom w:val="nil"/>
            </w:tcBorders>
            <w:vAlign w:val="top"/>
          </w:tcPr>
          <w:p w14:paraId="66AA2FDE">
            <w:pPr>
              <w:pStyle w:val="6"/>
            </w:pPr>
          </w:p>
        </w:tc>
        <w:tc>
          <w:tcPr>
            <w:tcW w:w="1229" w:type="dxa"/>
            <w:vMerge w:val="continue"/>
            <w:tcBorders>
              <w:top w:val="nil"/>
            </w:tcBorders>
            <w:vAlign w:val="top"/>
          </w:tcPr>
          <w:p w14:paraId="35427F11">
            <w:pPr>
              <w:pStyle w:val="6"/>
            </w:pPr>
          </w:p>
        </w:tc>
        <w:tc>
          <w:tcPr>
            <w:tcW w:w="1471" w:type="dxa"/>
            <w:vAlign w:val="top"/>
          </w:tcPr>
          <w:p w14:paraId="7C53FDFF">
            <w:pPr>
              <w:pStyle w:val="6"/>
              <w:spacing w:line="273" w:lineRule="auto"/>
            </w:pPr>
          </w:p>
          <w:p w14:paraId="12B8FA97">
            <w:pPr>
              <w:pStyle w:val="6"/>
              <w:spacing w:line="274" w:lineRule="auto"/>
            </w:pPr>
          </w:p>
          <w:p w14:paraId="6FA4477C">
            <w:pPr>
              <w:spacing w:before="62" w:line="229" w:lineRule="auto"/>
              <w:ind w:left="45"/>
              <w:rPr>
                <w:rFonts w:ascii="宋体" w:hAnsi="宋体" w:eastAsia="宋体" w:cs="宋体"/>
                <w:sz w:val="19"/>
                <w:szCs w:val="19"/>
              </w:rPr>
            </w:pPr>
            <w:r>
              <w:rPr>
                <w:rFonts w:ascii="宋体" w:hAnsi="宋体" w:eastAsia="宋体" w:cs="宋体"/>
                <w:spacing w:val="7"/>
                <w:sz w:val="19"/>
                <w:szCs w:val="19"/>
              </w:rPr>
              <w:t>可持续影响指标</w:t>
            </w:r>
          </w:p>
        </w:tc>
        <w:tc>
          <w:tcPr>
            <w:tcW w:w="2732" w:type="dxa"/>
            <w:gridSpan w:val="2"/>
            <w:vAlign w:val="top"/>
          </w:tcPr>
          <w:p w14:paraId="4DD94D92">
            <w:pPr>
              <w:pStyle w:val="6"/>
              <w:spacing w:line="273" w:lineRule="auto"/>
            </w:pPr>
          </w:p>
          <w:p w14:paraId="42C8A3AF">
            <w:pPr>
              <w:pStyle w:val="6"/>
              <w:spacing w:line="274" w:lineRule="auto"/>
            </w:pPr>
          </w:p>
          <w:p w14:paraId="76CDEE57">
            <w:pPr>
              <w:spacing w:before="62" w:line="229" w:lineRule="auto"/>
              <w:ind w:left="580"/>
              <w:rPr>
                <w:rFonts w:ascii="宋体" w:hAnsi="宋体" w:eastAsia="宋体" w:cs="宋体"/>
                <w:sz w:val="19"/>
                <w:szCs w:val="19"/>
              </w:rPr>
            </w:pPr>
            <w:r>
              <w:rPr>
                <w:rFonts w:ascii="宋体" w:hAnsi="宋体" w:eastAsia="宋体" w:cs="宋体"/>
                <w:spacing w:val="8"/>
                <w:sz w:val="19"/>
                <w:szCs w:val="19"/>
              </w:rPr>
              <w:t>推进统计工作水平</w:t>
            </w:r>
          </w:p>
        </w:tc>
        <w:tc>
          <w:tcPr>
            <w:tcW w:w="2909" w:type="dxa"/>
            <w:vAlign w:val="top"/>
          </w:tcPr>
          <w:p w14:paraId="500A4655">
            <w:pPr>
              <w:pStyle w:val="6"/>
              <w:spacing w:line="424" w:lineRule="auto"/>
            </w:pPr>
          </w:p>
          <w:p w14:paraId="1BE62B5F">
            <w:pPr>
              <w:spacing w:before="62" w:line="241" w:lineRule="auto"/>
              <w:ind w:left="468" w:right="143" w:hanging="298"/>
              <w:rPr>
                <w:rFonts w:ascii="宋体" w:hAnsi="宋体" w:eastAsia="宋体" w:cs="宋体"/>
                <w:sz w:val="19"/>
                <w:szCs w:val="19"/>
              </w:rPr>
            </w:pPr>
            <w:r>
              <w:rPr>
                <w:rFonts w:ascii="宋体" w:hAnsi="宋体" w:eastAsia="宋体" w:cs="宋体"/>
                <w:spacing w:val="8"/>
                <w:sz w:val="19"/>
                <w:szCs w:val="19"/>
              </w:rPr>
              <w:t>激励统计人员提高统计数据质</w:t>
            </w:r>
            <w:r>
              <w:rPr>
                <w:rFonts w:ascii="宋体" w:hAnsi="宋体" w:eastAsia="宋体" w:cs="宋体"/>
                <w:spacing w:val="5"/>
                <w:sz w:val="19"/>
                <w:szCs w:val="19"/>
              </w:rPr>
              <w:t xml:space="preserve"> </w:t>
            </w:r>
            <w:r>
              <w:rPr>
                <w:rFonts w:ascii="宋体" w:hAnsi="宋体" w:eastAsia="宋体" w:cs="宋体"/>
                <w:spacing w:val="8"/>
                <w:sz w:val="19"/>
                <w:szCs w:val="19"/>
              </w:rPr>
              <w:t>量，夯实统计基层基础</w:t>
            </w:r>
          </w:p>
        </w:tc>
      </w:tr>
      <w:tr w14:paraId="5C0D77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97" w:hRule="atLeast"/>
        </w:trPr>
        <w:tc>
          <w:tcPr>
            <w:tcW w:w="1467" w:type="dxa"/>
            <w:vMerge w:val="continue"/>
            <w:tcBorders>
              <w:top w:val="nil"/>
            </w:tcBorders>
            <w:vAlign w:val="top"/>
          </w:tcPr>
          <w:p w14:paraId="2A31E31D">
            <w:pPr>
              <w:pStyle w:val="6"/>
            </w:pPr>
          </w:p>
        </w:tc>
        <w:tc>
          <w:tcPr>
            <w:tcW w:w="1229" w:type="dxa"/>
            <w:vAlign w:val="top"/>
          </w:tcPr>
          <w:p w14:paraId="2408A421">
            <w:pPr>
              <w:pStyle w:val="6"/>
              <w:spacing w:line="351" w:lineRule="auto"/>
            </w:pPr>
          </w:p>
          <w:p w14:paraId="00694E92">
            <w:pPr>
              <w:spacing w:before="61" w:line="229" w:lineRule="auto"/>
              <w:ind w:left="121"/>
              <w:rPr>
                <w:rFonts w:ascii="宋体" w:hAnsi="宋体" w:eastAsia="宋体" w:cs="宋体"/>
                <w:sz w:val="19"/>
                <w:szCs w:val="19"/>
              </w:rPr>
            </w:pPr>
            <w:r>
              <w:rPr>
                <w:rFonts w:ascii="宋体" w:hAnsi="宋体" w:eastAsia="宋体" w:cs="宋体"/>
                <w:spacing w:val="7"/>
                <w:sz w:val="19"/>
                <w:szCs w:val="19"/>
              </w:rPr>
              <w:t>满意度指标</w:t>
            </w:r>
          </w:p>
        </w:tc>
        <w:tc>
          <w:tcPr>
            <w:tcW w:w="1471" w:type="dxa"/>
            <w:vAlign w:val="top"/>
          </w:tcPr>
          <w:p w14:paraId="08122B36">
            <w:pPr>
              <w:spacing w:before="293" w:line="229" w:lineRule="auto"/>
              <w:ind w:left="44"/>
              <w:rPr>
                <w:rFonts w:ascii="宋体" w:hAnsi="宋体" w:eastAsia="宋体" w:cs="宋体"/>
                <w:sz w:val="19"/>
                <w:szCs w:val="19"/>
              </w:rPr>
            </w:pPr>
            <w:r>
              <w:rPr>
                <w:rFonts w:ascii="宋体" w:hAnsi="宋体" w:eastAsia="宋体" w:cs="宋体"/>
                <w:spacing w:val="7"/>
                <w:sz w:val="19"/>
                <w:szCs w:val="19"/>
              </w:rPr>
              <w:t>服务对象满意度</w:t>
            </w:r>
          </w:p>
          <w:p w14:paraId="78BE34AC">
            <w:pPr>
              <w:spacing w:before="11" w:line="230" w:lineRule="auto"/>
              <w:ind w:left="546"/>
              <w:rPr>
                <w:rFonts w:ascii="宋体" w:hAnsi="宋体" w:eastAsia="宋体" w:cs="宋体"/>
                <w:sz w:val="19"/>
                <w:szCs w:val="19"/>
              </w:rPr>
            </w:pPr>
            <w:r>
              <w:rPr>
                <w:rFonts w:ascii="宋体" w:hAnsi="宋体" w:eastAsia="宋体" w:cs="宋体"/>
                <w:spacing w:val="3"/>
                <w:sz w:val="19"/>
                <w:szCs w:val="19"/>
              </w:rPr>
              <w:t>指标</w:t>
            </w:r>
          </w:p>
        </w:tc>
        <w:tc>
          <w:tcPr>
            <w:tcW w:w="2732" w:type="dxa"/>
            <w:gridSpan w:val="2"/>
            <w:vAlign w:val="top"/>
          </w:tcPr>
          <w:p w14:paraId="2835B996">
            <w:pPr>
              <w:pStyle w:val="6"/>
              <w:spacing w:line="351" w:lineRule="auto"/>
            </w:pPr>
          </w:p>
          <w:p w14:paraId="64D86E8D">
            <w:pPr>
              <w:spacing w:before="61" w:line="229" w:lineRule="auto"/>
              <w:ind w:left="678"/>
              <w:rPr>
                <w:rFonts w:ascii="宋体" w:hAnsi="宋体" w:eastAsia="宋体" w:cs="宋体"/>
                <w:sz w:val="19"/>
                <w:szCs w:val="19"/>
              </w:rPr>
            </w:pPr>
            <w:r>
              <w:rPr>
                <w:rFonts w:ascii="宋体" w:hAnsi="宋体" w:eastAsia="宋体" w:cs="宋体"/>
                <w:spacing w:val="7"/>
                <w:sz w:val="19"/>
                <w:szCs w:val="19"/>
              </w:rPr>
              <w:t>服务对象满意度</w:t>
            </w:r>
          </w:p>
        </w:tc>
        <w:tc>
          <w:tcPr>
            <w:tcW w:w="2909" w:type="dxa"/>
            <w:vAlign w:val="top"/>
          </w:tcPr>
          <w:p w14:paraId="04BFE584">
            <w:pPr>
              <w:pStyle w:val="6"/>
              <w:spacing w:line="351" w:lineRule="auto"/>
            </w:pPr>
          </w:p>
          <w:p w14:paraId="1EABE05E">
            <w:pPr>
              <w:spacing w:before="62" w:line="254" w:lineRule="exact"/>
              <w:ind w:left="1232"/>
              <w:rPr>
                <w:rFonts w:ascii="宋体" w:hAnsi="宋体" w:eastAsia="宋体" w:cs="宋体"/>
                <w:sz w:val="19"/>
                <w:szCs w:val="19"/>
              </w:rPr>
            </w:pPr>
            <w:r>
              <w:rPr>
                <w:rFonts w:ascii="宋体" w:hAnsi="宋体" w:eastAsia="宋体" w:cs="宋体"/>
                <w:spacing w:val="-1"/>
                <w:position w:val="1"/>
                <w:sz w:val="19"/>
                <w:szCs w:val="19"/>
              </w:rPr>
              <w:t>≥95%</w:t>
            </w:r>
          </w:p>
        </w:tc>
      </w:tr>
    </w:tbl>
    <w:p w14:paraId="73CF8605">
      <w:pPr>
        <w:rPr>
          <w:rFonts w:ascii="Arial"/>
          <w:sz w:val="21"/>
        </w:rPr>
      </w:pPr>
    </w:p>
    <w:p w14:paraId="31D88228">
      <w:pPr>
        <w:rPr>
          <w:rFonts w:ascii="Arial" w:hAnsi="Arial" w:eastAsia="Arial" w:cs="Arial"/>
          <w:sz w:val="21"/>
          <w:szCs w:val="21"/>
        </w:rPr>
        <w:sectPr>
          <w:footerReference r:id="rId53" w:type="default"/>
          <w:pgSz w:w="11905" w:h="16837"/>
          <w:pgMar w:top="1249" w:right="1071" w:bottom="695" w:left="1010" w:header="0" w:footer="408" w:gutter="0"/>
          <w:cols w:space="720" w:num="1"/>
        </w:sectPr>
      </w:pPr>
    </w:p>
    <w:p w14:paraId="450AEA13">
      <w:pPr>
        <w:pStyle w:val="2"/>
        <w:spacing w:before="72" w:line="225" w:lineRule="auto"/>
        <w:ind w:left="2948"/>
        <w:rPr>
          <w:sz w:val="35"/>
          <w:szCs w:val="35"/>
        </w:rPr>
      </w:pPr>
      <w:r>
        <w:rPr>
          <w:b/>
          <w:bCs/>
          <w:spacing w:val="6"/>
          <w:sz w:val="35"/>
          <w:szCs w:val="35"/>
        </w:rPr>
        <w:t>部门预算项目绩效目标表</w:t>
      </w:r>
    </w:p>
    <w:p w14:paraId="5F303327">
      <w:pPr>
        <w:spacing w:line="273" w:lineRule="auto"/>
        <w:rPr>
          <w:rFonts w:ascii="Arial"/>
          <w:sz w:val="21"/>
        </w:rPr>
      </w:pPr>
    </w:p>
    <w:p w14:paraId="08E87E5B">
      <w:pPr>
        <w:pStyle w:val="2"/>
        <w:spacing w:before="62" w:line="229" w:lineRule="auto"/>
        <w:ind w:left="4461"/>
        <w:rPr>
          <w:sz w:val="19"/>
          <w:szCs w:val="19"/>
        </w:rPr>
      </w:pPr>
      <w:r>
        <w:rPr>
          <w:spacing w:val="1"/>
          <w:sz w:val="19"/>
          <w:szCs w:val="19"/>
        </w:rPr>
        <w:t>(2026年度</w:t>
      </w:r>
      <w:r>
        <w:rPr>
          <w:rFonts w:hint="eastAsia"/>
          <w:spacing w:val="1"/>
          <w:sz w:val="19"/>
          <w:szCs w:val="19"/>
          <w:lang w:eastAsia="zh-CN"/>
        </w:rPr>
        <w:t>）</w:t>
      </w:r>
    </w:p>
    <w:p w14:paraId="27F4459B">
      <w:pPr>
        <w:spacing w:line="71" w:lineRule="exact"/>
      </w:pPr>
    </w:p>
    <w:tbl>
      <w:tblPr>
        <w:tblStyle w:val="5"/>
        <w:tblW w:w="980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26"/>
        <w:gridCol w:w="1397"/>
        <w:gridCol w:w="1502"/>
        <w:gridCol w:w="1320"/>
        <w:gridCol w:w="379"/>
        <w:gridCol w:w="3681"/>
      </w:tblGrid>
      <w:tr w14:paraId="0F98B3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4" w:hRule="atLeast"/>
        </w:trPr>
        <w:tc>
          <w:tcPr>
            <w:tcW w:w="1526" w:type="dxa"/>
            <w:vAlign w:val="top"/>
          </w:tcPr>
          <w:p w14:paraId="2E1DF41C">
            <w:pPr>
              <w:spacing w:before="176" w:line="230" w:lineRule="auto"/>
              <w:ind w:left="377"/>
              <w:rPr>
                <w:rFonts w:ascii="宋体" w:hAnsi="宋体" w:eastAsia="宋体" w:cs="宋体"/>
                <w:sz w:val="19"/>
                <w:szCs w:val="19"/>
              </w:rPr>
            </w:pPr>
            <w:r>
              <w:rPr>
                <w:rFonts w:ascii="宋体" w:hAnsi="宋体" w:eastAsia="宋体" w:cs="宋体"/>
                <w:spacing w:val="6"/>
                <w:sz w:val="19"/>
                <w:szCs w:val="19"/>
              </w:rPr>
              <w:t>项目名称</w:t>
            </w:r>
          </w:p>
        </w:tc>
        <w:tc>
          <w:tcPr>
            <w:tcW w:w="8279" w:type="dxa"/>
            <w:gridSpan w:val="5"/>
            <w:vAlign w:val="top"/>
          </w:tcPr>
          <w:p w14:paraId="0217B113">
            <w:pPr>
              <w:spacing w:before="176" w:line="230" w:lineRule="auto"/>
              <w:ind w:left="3555"/>
              <w:rPr>
                <w:rFonts w:ascii="宋体" w:hAnsi="宋体" w:eastAsia="宋体" w:cs="宋体"/>
                <w:sz w:val="19"/>
                <w:szCs w:val="19"/>
              </w:rPr>
            </w:pPr>
            <w:r>
              <w:rPr>
                <w:rFonts w:ascii="宋体" w:hAnsi="宋体" w:eastAsia="宋体" w:cs="宋体"/>
                <w:spacing w:val="6"/>
                <w:sz w:val="19"/>
                <w:szCs w:val="19"/>
              </w:rPr>
              <w:t>统计专网费用</w:t>
            </w:r>
          </w:p>
        </w:tc>
      </w:tr>
      <w:tr w14:paraId="2E7FFC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526" w:type="dxa"/>
            <w:vAlign w:val="top"/>
          </w:tcPr>
          <w:p w14:paraId="13E155FC">
            <w:pPr>
              <w:spacing w:before="168" w:line="229" w:lineRule="auto"/>
              <w:ind w:left="177"/>
              <w:rPr>
                <w:rFonts w:ascii="宋体" w:hAnsi="宋体" w:eastAsia="宋体" w:cs="宋体"/>
                <w:sz w:val="19"/>
                <w:szCs w:val="19"/>
              </w:rPr>
            </w:pPr>
            <w:r>
              <w:rPr>
                <w:rFonts w:ascii="宋体" w:hAnsi="宋体" w:eastAsia="宋体" w:cs="宋体"/>
                <w:spacing w:val="4"/>
                <w:sz w:val="19"/>
                <w:szCs w:val="19"/>
              </w:rPr>
              <w:t>部门（单位）</w:t>
            </w:r>
          </w:p>
        </w:tc>
        <w:tc>
          <w:tcPr>
            <w:tcW w:w="8279" w:type="dxa"/>
            <w:gridSpan w:val="5"/>
            <w:vAlign w:val="top"/>
          </w:tcPr>
          <w:p w14:paraId="541852AA">
            <w:pPr>
              <w:spacing w:before="168" w:line="230" w:lineRule="auto"/>
              <w:ind w:left="3551"/>
              <w:rPr>
                <w:rFonts w:ascii="宋体" w:hAnsi="宋体" w:eastAsia="宋体" w:cs="宋体"/>
                <w:sz w:val="19"/>
                <w:szCs w:val="19"/>
              </w:rPr>
            </w:pPr>
            <w:r>
              <w:rPr>
                <w:rFonts w:ascii="宋体" w:hAnsi="宋体" w:eastAsia="宋体" w:cs="宋体"/>
                <w:spacing w:val="7"/>
                <w:sz w:val="19"/>
                <w:szCs w:val="19"/>
              </w:rPr>
              <w:t>盐边县统计局</w:t>
            </w:r>
          </w:p>
        </w:tc>
      </w:tr>
      <w:tr w14:paraId="6FA0A6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526" w:type="dxa"/>
            <w:vMerge w:val="restart"/>
            <w:tcBorders>
              <w:bottom w:val="nil"/>
            </w:tcBorders>
            <w:vAlign w:val="top"/>
          </w:tcPr>
          <w:p w14:paraId="777643B3">
            <w:pPr>
              <w:pStyle w:val="6"/>
              <w:spacing w:line="260" w:lineRule="auto"/>
            </w:pPr>
          </w:p>
          <w:p w14:paraId="3C397023">
            <w:pPr>
              <w:pStyle w:val="6"/>
              <w:spacing w:line="261" w:lineRule="auto"/>
            </w:pPr>
          </w:p>
          <w:p w14:paraId="76E77994">
            <w:pPr>
              <w:spacing w:before="62" w:line="230" w:lineRule="auto"/>
              <w:ind w:left="375"/>
              <w:rPr>
                <w:rFonts w:ascii="宋体" w:hAnsi="宋体" w:eastAsia="宋体" w:cs="宋体"/>
                <w:sz w:val="19"/>
                <w:szCs w:val="19"/>
              </w:rPr>
            </w:pPr>
            <w:r>
              <w:rPr>
                <w:rFonts w:ascii="宋体" w:hAnsi="宋体" w:eastAsia="宋体" w:cs="宋体"/>
                <w:spacing w:val="6"/>
                <w:sz w:val="19"/>
                <w:szCs w:val="19"/>
              </w:rPr>
              <w:t>项目资金</w:t>
            </w:r>
          </w:p>
          <w:p w14:paraId="4453EF1E">
            <w:pPr>
              <w:spacing w:before="10" w:line="230" w:lineRule="auto"/>
              <w:ind w:left="382"/>
              <w:rPr>
                <w:rFonts w:ascii="宋体" w:hAnsi="宋体" w:eastAsia="宋体" w:cs="宋体"/>
                <w:sz w:val="19"/>
                <w:szCs w:val="19"/>
              </w:rPr>
            </w:pPr>
            <w:r>
              <w:rPr>
                <w:rFonts w:ascii="宋体" w:hAnsi="宋体" w:eastAsia="宋体" w:cs="宋体"/>
                <w:sz w:val="19"/>
                <w:szCs w:val="19"/>
              </w:rPr>
              <w:t>（万元）</w:t>
            </w:r>
          </w:p>
        </w:tc>
        <w:tc>
          <w:tcPr>
            <w:tcW w:w="4219" w:type="dxa"/>
            <w:gridSpan w:val="3"/>
            <w:vAlign w:val="top"/>
          </w:tcPr>
          <w:p w14:paraId="00E37906">
            <w:pPr>
              <w:spacing w:before="169" w:line="229" w:lineRule="auto"/>
              <w:ind w:left="37"/>
              <w:rPr>
                <w:rFonts w:ascii="宋体" w:hAnsi="宋体" w:eastAsia="宋体" w:cs="宋体"/>
                <w:sz w:val="19"/>
                <w:szCs w:val="19"/>
              </w:rPr>
            </w:pPr>
            <w:r>
              <w:rPr>
                <w:rFonts w:ascii="宋体" w:hAnsi="宋体" w:eastAsia="宋体" w:cs="宋体"/>
                <w:spacing w:val="7"/>
                <w:sz w:val="19"/>
                <w:szCs w:val="19"/>
              </w:rPr>
              <w:t>年度资金总额</w:t>
            </w:r>
          </w:p>
        </w:tc>
        <w:tc>
          <w:tcPr>
            <w:tcW w:w="4060" w:type="dxa"/>
            <w:gridSpan w:val="2"/>
            <w:vAlign w:val="top"/>
          </w:tcPr>
          <w:p w14:paraId="7E2C3807">
            <w:pPr>
              <w:spacing w:before="169" w:line="256" w:lineRule="exact"/>
              <w:ind w:left="1994"/>
              <w:rPr>
                <w:rFonts w:ascii="宋体" w:hAnsi="宋体" w:eastAsia="宋体" w:cs="宋体"/>
                <w:sz w:val="19"/>
                <w:szCs w:val="19"/>
              </w:rPr>
            </w:pPr>
            <w:r>
              <w:rPr>
                <w:rFonts w:ascii="宋体" w:hAnsi="宋体" w:eastAsia="宋体" w:cs="宋体"/>
                <w:position w:val="1"/>
                <w:sz w:val="19"/>
                <w:szCs w:val="19"/>
              </w:rPr>
              <w:t>5</w:t>
            </w:r>
          </w:p>
        </w:tc>
      </w:tr>
      <w:tr w14:paraId="3C6E5C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5" w:hRule="atLeast"/>
        </w:trPr>
        <w:tc>
          <w:tcPr>
            <w:tcW w:w="1526" w:type="dxa"/>
            <w:vMerge w:val="continue"/>
            <w:tcBorders>
              <w:top w:val="nil"/>
              <w:bottom w:val="nil"/>
            </w:tcBorders>
            <w:vAlign w:val="top"/>
          </w:tcPr>
          <w:p w14:paraId="520791F4">
            <w:pPr>
              <w:pStyle w:val="6"/>
            </w:pPr>
          </w:p>
        </w:tc>
        <w:tc>
          <w:tcPr>
            <w:tcW w:w="4219" w:type="dxa"/>
            <w:gridSpan w:val="3"/>
            <w:vAlign w:val="top"/>
          </w:tcPr>
          <w:p w14:paraId="4A296F22">
            <w:pPr>
              <w:spacing w:before="170" w:line="229" w:lineRule="auto"/>
              <w:ind w:left="37"/>
              <w:rPr>
                <w:rFonts w:ascii="宋体" w:hAnsi="宋体" w:eastAsia="宋体" w:cs="宋体"/>
                <w:sz w:val="19"/>
                <w:szCs w:val="19"/>
              </w:rPr>
            </w:pPr>
            <w:r>
              <w:rPr>
                <w:rFonts w:ascii="宋体" w:hAnsi="宋体" w:eastAsia="宋体" w:cs="宋体"/>
                <w:spacing w:val="6"/>
                <w:sz w:val="19"/>
                <w:szCs w:val="19"/>
              </w:rPr>
              <w:t>财政拨款</w:t>
            </w:r>
          </w:p>
        </w:tc>
        <w:tc>
          <w:tcPr>
            <w:tcW w:w="4060" w:type="dxa"/>
            <w:gridSpan w:val="2"/>
            <w:vAlign w:val="top"/>
          </w:tcPr>
          <w:p w14:paraId="4204A8BF">
            <w:pPr>
              <w:spacing w:before="170" w:line="256" w:lineRule="exact"/>
              <w:ind w:left="1994"/>
              <w:rPr>
                <w:rFonts w:ascii="宋体" w:hAnsi="宋体" w:eastAsia="宋体" w:cs="宋体"/>
                <w:sz w:val="19"/>
                <w:szCs w:val="19"/>
              </w:rPr>
            </w:pPr>
            <w:r>
              <w:rPr>
                <w:rFonts w:ascii="宋体" w:hAnsi="宋体" w:eastAsia="宋体" w:cs="宋体"/>
                <w:position w:val="1"/>
                <w:sz w:val="19"/>
                <w:szCs w:val="19"/>
              </w:rPr>
              <w:t>5</w:t>
            </w:r>
          </w:p>
        </w:tc>
      </w:tr>
      <w:tr w14:paraId="055AF6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5" w:hRule="atLeast"/>
        </w:trPr>
        <w:tc>
          <w:tcPr>
            <w:tcW w:w="1526" w:type="dxa"/>
            <w:vMerge w:val="continue"/>
            <w:tcBorders>
              <w:top w:val="nil"/>
            </w:tcBorders>
            <w:vAlign w:val="top"/>
          </w:tcPr>
          <w:p w14:paraId="21A6300D">
            <w:pPr>
              <w:pStyle w:val="6"/>
            </w:pPr>
          </w:p>
        </w:tc>
        <w:tc>
          <w:tcPr>
            <w:tcW w:w="4219" w:type="dxa"/>
            <w:gridSpan w:val="3"/>
            <w:vAlign w:val="top"/>
          </w:tcPr>
          <w:p w14:paraId="20827907">
            <w:pPr>
              <w:spacing w:before="169" w:line="230" w:lineRule="auto"/>
              <w:ind w:left="37"/>
              <w:rPr>
                <w:rFonts w:ascii="宋体" w:hAnsi="宋体" w:eastAsia="宋体" w:cs="宋体"/>
                <w:sz w:val="19"/>
                <w:szCs w:val="19"/>
              </w:rPr>
            </w:pPr>
            <w:r>
              <w:rPr>
                <w:rFonts w:ascii="宋体" w:hAnsi="宋体" w:eastAsia="宋体" w:cs="宋体"/>
                <w:spacing w:val="6"/>
                <w:sz w:val="19"/>
                <w:szCs w:val="19"/>
              </w:rPr>
              <w:t>其他资金</w:t>
            </w:r>
          </w:p>
        </w:tc>
        <w:tc>
          <w:tcPr>
            <w:tcW w:w="4060" w:type="dxa"/>
            <w:gridSpan w:val="2"/>
            <w:vAlign w:val="top"/>
          </w:tcPr>
          <w:p w14:paraId="1BBB6E3F">
            <w:pPr>
              <w:pStyle w:val="6"/>
            </w:pPr>
          </w:p>
        </w:tc>
      </w:tr>
      <w:tr w14:paraId="6A36E4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88" w:hRule="atLeast"/>
        </w:trPr>
        <w:tc>
          <w:tcPr>
            <w:tcW w:w="1526" w:type="dxa"/>
            <w:vAlign w:val="top"/>
          </w:tcPr>
          <w:p w14:paraId="2BFE90E1">
            <w:pPr>
              <w:pStyle w:val="6"/>
              <w:spacing w:line="295" w:lineRule="auto"/>
            </w:pPr>
          </w:p>
          <w:p w14:paraId="657F1360">
            <w:pPr>
              <w:pStyle w:val="6"/>
              <w:spacing w:line="296" w:lineRule="auto"/>
            </w:pPr>
          </w:p>
          <w:p w14:paraId="77A43F9D">
            <w:pPr>
              <w:pStyle w:val="6"/>
              <w:spacing w:line="296" w:lineRule="auto"/>
            </w:pPr>
          </w:p>
          <w:p w14:paraId="3E3B4B51">
            <w:pPr>
              <w:spacing w:before="62" w:line="230" w:lineRule="auto"/>
              <w:ind w:left="374"/>
              <w:rPr>
                <w:rFonts w:ascii="宋体" w:hAnsi="宋体" w:eastAsia="宋体" w:cs="宋体"/>
                <w:sz w:val="19"/>
                <w:szCs w:val="19"/>
              </w:rPr>
            </w:pPr>
            <w:r>
              <w:rPr>
                <w:rFonts w:ascii="宋体" w:hAnsi="宋体" w:eastAsia="宋体" w:cs="宋体"/>
                <w:spacing w:val="6"/>
                <w:sz w:val="19"/>
                <w:szCs w:val="19"/>
              </w:rPr>
              <w:t>总体目标</w:t>
            </w:r>
          </w:p>
        </w:tc>
        <w:tc>
          <w:tcPr>
            <w:tcW w:w="8279" w:type="dxa"/>
            <w:gridSpan w:val="5"/>
            <w:vAlign w:val="top"/>
          </w:tcPr>
          <w:p w14:paraId="4B3EE914">
            <w:pPr>
              <w:pStyle w:val="6"/>
              <w:spacing w:line="258" w:lineRule="auto"/>
            </w:pPr>
          </w:p>
          <w:p w14:paraId="28681EC0">
            <w:pPr>
              <w:pStyle w:val="6"/>
              <w:spacing w:line="259" w:lineRule="auto"/>
            </w:pPr>
          </w:p>
          <w:p w14:paraId="5DAD7935">
            <w:pPr>
              <w:spacing w:before="62" w:line="241" w:lineRule="auto"/>
              <w:ind w:left="36" w:right="78"/>
              <w:jc w:val="both"/>
              <w:rPr>
                <w:rFonts w:ascii="宋体" w:hAnsi="宋体" w:eastAsia="宋体" w:cs="宋体"/>
                <w:sz w:val="19"/>
                <w:szCs w:val="19"/>
              </w:rPr>
            </w:pPr>
            <w:r>
              <w:rPr>
                <w:rFonts w:ascii="宋体" w:hAnsi="宋体" w:eastAsia="宋体" w:cs="宋体"/>
                <w:spacing w:val="9"/>
                <w:sz w:val="19"/>
                <w:szCs w:val="19"/>
              </w:rPr>
              <w:t>全面推进统计信息系统基础环境建设、信息网络</w:t>
            </w:r>
            <w:r>
              <w:rPr>
                <w:rFonts w:ascii="宋体" w:hAnsi="宋体" w:eastAsia="宋体" w:cs="宋体"/>
                <w:spacing w:val="8"/>
                <w:sz w:val="19"/>
                <w:szCs w:val="19"/>
              </w:rPr>
              <w:t>扩容改造、业务应用系统、乡镇统计信息网络</w:t>
            </w:r>
            <w:r>
              <w:rPr>
                <w:rFonts w:ascii="宋体" w:hAnsi="宋体" w:eastAsia="宋体" w:cs="宋体"/>
                <w:sz w:val="19"/>
                <w:szCs w:val="19"/>
              </w:rPr>
              <w:t xml:space="preserve"> </w:t>
            </w:r>
            <w:r>
              <w:rPr>
                <w:rFonts w:ascii="宋体" w:hAnsi="宋体" w:eastAsia="宋体" w:cs="宋体"/>
                <w:spacing w:val="5"/>
                <w:sz w:val="19"/>
                <w:szCs w:val="19"/>
              </w:rPr>
              <w:t>延伸、网络安全系统升级等统计信息现代化工程，提升统计信息网络建设与运行质量，</w:t>
            </w:r>
            <w:r>
              <w:rPr>
                <w:rFonts w:ascii="宋体" w:hAnsi="宋体" w:eastAsia="宋体" w:cs="宋体"/>
                <w:spacing w:val="58"/>
                <w:sz w:val="19"/>
                <w:szCs w:val="19"/>
              </w:rPr>
              <w:t xml:space="preserve"> </w:t>
            </w:r>
            <w:r>
              <w:rPr>
                <w:rFonts w:ascii="宋体" w:hAnsi="宋体" w:eastAsia="宋体" w:cs="宋体"/>
                <w:spacing w:val="5"/>
                <w:sz w:val="19"/>
                <w:szCs w:val="19"/>
              </w:rPr>
              <w:t>提高基</w:t>
            </w:r>
            <w:r>
              <w:rPr>
                <w:rFonts w:ascii="宋体" w:hAnsi="宋体" w:eastAsia="宋体" w:cs="宋体"/>
                <w:sz w:val="19"/>
                <w:szCs w:val="19"/>
              </w:rPr>
              <w:t xml:space="preserve"> </w:t>
            </w:r>
            <w:r>
              <w:rPr>
                <w:rFonts w:ascii="宋体" w:hAnsi="宋体" w:eastAsia="宋体" w:cs="宋体"/>
                <w:spacing w:val="9"/>
                <w:sz w:val="19"/>
                <w:szCs w:val="19"/>
              </w:rPr>
              <w:t>层和企业的统计信息化应用水平，夯实统计基</w:t>
            </w:r>
            <w:r>
              <w:rPr>
                <w:rFonts w:ascii="宋体" w:hAnsi="宋体" w:eastAsia="宋体" w:cs="宋体"/>
                <w:spacing w:val="8"/>
                <w:sz w:val="19"/>
                <w:szCs w:val="19"/>
              </w:rPr>
              <w:t>层基础，确保全县统计工作顺利完成，统计数据</w:t>
            </w:r>
            <w:r>
              <w:rPr>
                <w:rFonts w:ascii="宋体" w:hAnsi="宋体" w:eastAsia="宋体" w:cs="宋体"/>
                <w:sz w:val="19"/>
                <w:szCs w:val="19"/>
              </w:rPr>
              <w:t xml:space="preserve"> </w:t>
            </w:r>
            <w:r>
              <w:rPr>
                <w:rFonts w:ascii="宋体" w:hAnsi="宋体" w:eastAsia="宋体" w:cs="宋体"/>
                <w:spacing w:val="7"/>
                <w:sz w:val="19"/>
                <w:szCs w:val="19"/>
              </w:rPr>
              <w:t>真实反映我县经济社会发展现状。</w:t>
            </w:r>
          </w:p>
        </w:tc>
      </w:tr>
      <w:tr w14:paraId="577E70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526" w:type="dxa"/>
            <w:vMerge w:val="restart"/>
            <w:tcBorders>
              <w:bottom w:val="nil"/>
            </w:tcBorders>
            <w:vAlign w:val="top"/>
          </w:tcPr>
          <w:p w14:paraId="7B196098">
            <w:pPr>
              <w:pStyle w:val="6"/>
              <w:spacing w:line="247" w:lineRule="auto"/>
            </w:pPr>
          </w:p>
          <w:p w14:paraId="2C51064D">
            <w:pPr>
              <w:pStyle w:val="6"/>
              <w:spacing w:line="247" w:lineRule="auto"/>
            </w:pPr>
          </w:p>
          <w:p w14:paraId="432801B1">
            <w:pPr>
              <w:pStyle w:val="6"/>
              <w:spacing w:line="247" w:lineRule="auto"/>
            </w:pPr>
          </w:p>
          <w:p w14:paraId="4F4D3D99">
            <w:pPr>
              <w:pStyle w:val="6"/>
              <w:spacing w:line="247" w:lineRule="auto"/>
            </w:pPr>
          </w:p>
          <w:p w14:paraId="343D88A9">
            <w:pPr>
              <w:pStyle w:val="6"/>
              <w:spacing w:line="247" w:lineRule="auto"/>
            </w:pPr>
          </w:p>
          <w:p w14:paraId="73B1E1AF">
            <w:pPr>
              <w:pStyle w:val="6"/>
              <w:spacing w:line="247" w:lineRule="auto"/>
            </w:pPr>
          </w:p>
          <w:p w14:paraId="1D865DC7">
            <w:pPr>
              <w:pStyle w:val="6"/>
              <w:spacing w:line="247" w:lineRule="auto"/>
            </w:pPr>
          </w:p>
          <w:p w14:paraId="7AC684E4">
            <w:pPr>
              <w:pStyle w:val="6"/>
              <w:spacing w:line="248" w:lineRule="auto"/>
            </w:pPr>
          </w:p>
          <w:p w14:paraId="7A5A95CE">
            <w:pPr>
              <w:pStyle w:val="6"/>
              <w:spacing w:line="248" w:lineRule="auto"/>
            </w:pPr>
          </w:p>
          <w:p w14:paraId="61DA14CC">
            <w:pPr>
              <w:pStyle w:val="6"/>
              <w:spacing w:line="248" w:lineRule="auto"/>
            </w:pPr>
          </w:p>
          <w:p w14:paraId="5B7E2C5F">
            <w:pPr>
              <w:pStyle w:val="6"/>
              <w:spacing w:line="248" w:lineRule="auto"/>
            </w:pPr>
          </w:p>
          <w:p w14:paraId="4D5B7147">
            <w:pPr>
              <w:pStyle w:val="6"/>
              <w:spacing w:line="248" w:lineRule="auto"/>
            </w:pPr>
          </w:p>
          <w:p w14:paraId="2B5D5153">
            <w:pPr>
              <w:pStyle w:val="6"/>
              <w:spacing w:line="248" w:lineRule="auto"/>
            </w:pPr>
          </w:p>
          <w:p w14:paraId="07F493A2">
            <w:pPr>
              <w:pStyle w:val="6"/>
              <w:spacing w:line="248" w:lineRule="auto"/>
            </w:pPr>
          </w:p>
          <w:p w14:paraId="4DE8799C">
            <w:pPr>
              <w:pStyle w:val="6"/>
              <w:spacing w:line="248" w:lineRule="auto"/>
            </w:pPr>
          </w:p>
          <w:p w14:paraId="4E47B037">
            <w:pPr>
              <w:pStyle w:val="6"/>
              <w:spacing w:line="248" w:lineRule="auto"/>
            </w:pPr>
          </w:p>
          <w:p w14:paraId="4451BE31">
            <w:pPr>
              <w:spacing w:before="62" w:line="230" w:lineRule="auto"/>
              <w:ind w:left="377"/>
              <w:rPr>
                <w:rFonts w:ascii="宋体" w:hAnsi="宋体" w:eastAsia="宋体" w:cs="宋体"/>
                <w:sz w:val="19"/>
                <w:szCs w:val="19"/>
              </w:rPr>
            </w:pPr>
            <w:r>
              <w:rPr>
                <w:rFonts w:ascii="宋体" w:hAnsi="宋体" w:eastAsia="宋体" w:cs="宋体"/>
                <w:spacing w:val="6"/>
                <w:sz w:val="19"/>
                <w:szCs w:val="19"/>
              </w:rPr>
              <w:t>绩效指标</w:t>
            </w:r>
          </w:p>
        </w:tc>
        <w:tc>
          <w:tcPr>
            <w:tcW w:w="1397" w:type="dxa"/>
            <w:vAlign w:val="top"/>
          </w:tcPr>
          <w:p w14:paraId="4E1035D0">
            <w:pPr>
              <w:spacing w:before="202" w:line="230" w:lineRule="auto"/>
              <w:ind w:left="310"/>
              <w:rPr>
                <w:rFonts w:ascii="宋体" w:hAnsi="宋体" w:eastAsia="宋体" w:cs="宋体"/>
                <w:sz w:val="19"/>
                <w:szCs w:val="19"/>
              </w:rPr>
            </w:pPr>
            <w:r>
              <w:rPr>
                <w:rFonts w:ascii="宋体" w:hAnsi="宋体" w:eastAsia="宋体" w:cs="宋体"/>
                <w:spacing w:val="6"/>
                <w:sz w:val="19"/>
                <w:szCs w:val="19"/>
              </w:rPr>
              <w:t>一级指标</w:t>
            </w:r>
          </w:p>
        </w:tc>
        <w:tc>
          <w:tcPr>
            <w:tcW w:w="1502" w:type="dxa"/>
            <w:vAlign w:val="top"/>
          </w:tcPr>
          <w:p w14:paraId="718CAEE9">
            <w:pPr>
              <w:spacing w:before="202" w:line="230" w:lineRule="auto"/>
              <w:ind w:left="365"/>
              <w:rPr>
                <w:rFonts w:ascii="宋体" w:hAnsi="宋体" w:eastAsia="宋体" w:cs="宋体"/>
                <w:sz w:val="19"/>
                <w:szCs w:val="19"/>
              </w:rPr>
            </w:pPr>
            <w:r>
              <w:rPr>
                <w:rFonts w:ascii="宋体" w:hAnsi="宋体" w:eastAsia="宋体" w:cs="宋体"/>
                <w:spacing w:val="6"/>
                <w:sz w:val="19"/>
                <w:szCs w:val="19"/>
              </w:rPr>
              <w:t>二级指标</w:t>
            </w:r>
          </w:p>
        </w:tc>
        <w:tc>
          <w:tcPr>
            <w:tcW w:w="1699" w:type="dxa"/>
            <w:gridSpan w:val="2"/>
            <w:vAlign w:val="top"/>
          </w:tcPr>
          <w:p w14:paraId="4845977D">
            <w:pPr>
              <w:spacing w:before="202" w:line="230" w:lineRule="auto"/>
              <w:ind w:left="463"/>
              <w:rPr>
                <w:rFonts w:ascii="宋体" w:hAnsi="宋体" w:eastAsia="宋体" w:cs="宋体"/>
                <w:sz w:val="19"/>
                <w:szCs w:val="19"/>
              </w:rPr>
            </w:pPr>
            <w:r>
              <w:rPr>
                <w:rFonts w:ascii="宋体" w:hAnsi="宋体" w:eastAsia="宋体" w:cs="宋体"/>
                <w:spacing w:val="7"/>
                <w:sz w:val="19"/>
                <w:szCs w:val="19"/>
              </w:rPr>
              <w:t>三级指标</w:t>
            </w:r>
          </w:p>
        </w:tc>
        <w:tc>
          <w:tcPr>
            <w:tcW w:w="3681" w:type="dxa"/>
            <w:vAlign w:val="top"/>
          </w:tcPr>
          <w:p w14:paraId="7DADE171">
            <w:pPr>
              <w:spacing w:before="203" w:line="229" w:lineRule="auto"/>
              <w:ind w:left="458"/>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1C5BF2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526" w:type="dxa"/>
            <w:vMerge w:val="continue"/>
            <w:tcBorders>
              <w:top w:val="nil"/>
              <w:bottom w:val="nil"/>
            </w:tcBorders>
            <w:vAlign w:val="top"/>
          </w:tcPr>
          <w:p w14:paraId="6866EC2E">
            <w:pPr>
              <w:pStyle w:val="6"/>
            </w:pPr>
          </w:p>
        </w:tc>
        <w:tc>
          <w:tcPr>
            <w:tcW w:w="1397" w:type="dxa"/>
            <w:vMerge w:val="restart"/>
            <w:tcBorders>
              <w:bottom w:val="nil"/>
            </w:tcBorders>
            <w:vAlign w:val="top"/>
          </w:tcPr>
          <w:p w14:paraId="493BE61E">
            <w:pPr>
              <w:pStyle w:val="6"/>
              <w:spacing w:line="258" w:lineRule="auto"/>
            </w:pPr>
          </w:p>
          <w:p w14:paraId="0830DF8C">
            <w:pPr>
              <w:pStyle w:val="6"/>
              <w:spacing w:line="259" w:lineRule="auto"/>
            </w:pPr>
          </w:p>
          <w:p w14:paraId="40124A16">
            <w:pPr>
              <w:pStyle w:val="6"/>
              <w:spacing w:line="259" w:lineRule="auto"/>
            </w:pPr>
          </w:p>
          <w:p w14:paraId="368DA929">
            <w:pPr>
              <w:pStyle w:val="6"/>
              <w:spacing w:line="259" w:lineRule="auto"/>
            </w:pPr>
          </w:p>
          <w:p w14:paraId="1B553156">
            <w:pPr>
              <w:spacing w:before="62" w:line="229" w:lineRule="auto"/>
              <w:ind w:left="307"/>
              <w:rPr>
                <w:rFonts w:ascii="宋体" w:hAnsi="宋体" w:eastAsia="宋体" w:cs="宋体"/>
                <w:sz w:val="19"/>
                <w:szCs w:val="19"/>
              </w:rPr>
            </w:pPr>
            <w:r>
              <w:rPr>
                <w:rFonts w:ascii="宋体" w:hAnsi="宋体" w:eastAsia="宋体" w:cs="宋体"/>
                <w:spacing w:val="7"/>
                <w:sz w:val="19"/>
                <w:szCs w:val="19"/>
              </w:rPr>
              <w:t>产出指标</w:t>
            </w:r>
          </w:p>
        </w:tc>
        <w:tc>
          <w:tcPr>
            <w:tcW w:w="1502" w:type="dxa"/>
            <w:vAlign w:val="top"/>
          </w:tcPr>
          <w:p w14:paraId="753742E0">
            <w:pPr>
              <w:spacing w:before="204" w:line="229" w:lineRule="auto"/>
              <w:ind w:left="363"/>
              <w:rPr>
                <w:rFonts w:ascii="宋体" w:hAnsi="宋体" w:eastAsia="宋体" w:cs="宋体"/>
                <w:sz w:val="19"/>
                <w:szCs w:val="19"/>
              </w:rPr>
            </w:pPr>
            <w:r>
              <w:rPr>
                <w:rFonts w:ascii="宋体" w:hAnsi="宋体" w:eastAsia="宋体" w:cs="宋体"/>
                <w:spacing w:val="6"/>
                <w:sz w:val="19"/>
                <w:szCs w:val="19"/>
              </w:rPr>
              <w:t>数量指标</w:t>
            </w:r>
          </w:p>
        </w:tc>
        <w:tc>
          <w:tcPr>
            <w:tcW w:w="1699" w:type="dxa"/>
            <w:gridSpan w:val="2"/>
            <w:vAlign w:val="top"/>
          </w:tcPr>
          <w:p w14:paraId="68CCAD85">
            <w:pPr>
              <w:spacing w:before="204" w:line="229" w:lineRule="auto"/>
              <w:ind w:left="464"/>
              <w:rPr>
                <w:rFonts w:ascii="宋体" w:hAnsi="宋体" w:eastAsia="宋体" w:cs="宋体"/>
                <w:sz w:val="19"/>
                <w:szCs w:val="19"/>
              </w:rPr>
            </w:pPr>
            <w:r>
              <w:rPr>
                <w:rFonts w:ascii="宋体" w:hAnsi="宋体" w:eastAsia="宋体" w:cs="宋体"/>
                <w:spacing w:val="6"/>
                <w:sz w:val="19"/>
                <w:szCs w:val="19"/>
              </w:rPr>
              <w:t>数据专线</w:t>
            </w:r>
          </w:p>
        </w:tc>
        <w:tc>
          <w:tcPr>
            <w:tcW w:w="3681" w:type="dxa"/>
            <w:vAlign w:val="top"/>
          </w:tcPr>
          <w:p w14:paraId="4DF43FDA">
            <w:pPr>
              <w:spacing w:before="204" w:line="229" w:lineRule="auto"/>
              <w:ind w:left="1258"/>
              <w:rPr>
                <w:rFonts w:ascii="宋体" w:hAnsi="宋体" w:eastAsia="宋体" w:cs="宋体"/>
                <w:sz w:val="19"/>
                <w:szCs w:val="19"/>
              </w:rPr>
            </w:pPr>
            <w:r>
              <w:rPr>
                <w:rFonts w:ascii="宋体" w:hAnsi="宋体" w:eastAsia="宋体" w:cs="宋体"/>
                <w:spacing w:val="6"/>
                <w:sz w:val="19"/>
                <w:szCs w:val="19"/>
              </w:rPr>
              <w:t>宽带数量12条</w:t>
            </w:r>
          </w:p>
        </w:tc>
      </w:tr>
      <w:tr w14:paraId="604B7A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526" w:type="dxa"/>
            <w:vMerge w:val="continue"/>
            <w:tcBorders>
              <w:top w:val="nil"/>
              <w:bottom w:val="nil"/>
            </w:tcBorders>
            <w:vAlign w:val="top"/>
          </w:tcPr>
          <w:p w14:paraId="5988A28C">
            <w:pPr>
              <w:pStyle w:val="6"/>
            </w:pPr>
          </w:p>
        </w:tc>
        <w:tc>
          <w:tcPr>
            <w:tcW w:w="1397" w:type="dxa"/>
            <w:vMerge w:val="continue"/>
            <w:tcBorders>
              <w:top w:val="nil"/>
              <w:bottom w:val="nil"/>
            </w:tcBorders>
            <w:vAlign w:val="top"/>
          </w:tcPr>
          <w:p w14:paraId="07735BCC">
            <w:pPr>
              <w:pStyle w:val="6"/>
            </w:pPr>
          </w:p>
        </w:tc>
        <w:tc>
          <w:tcPr>
            <w:tcW w:w="1502" w:type="dxa"/>
            <w:vMerge w:val="restart"/>
            <w:tcBorders>
              <w:bottom w:val="nil"/>
            </w:tcBorders>
            <w:vAlign w:val="top"/>
          </w:tcPr>
          <w:p w14:paraId="2295C794">
            <w:pPr>
              <w:pStyle w:val="6"/>
              <w:spacing w:line="440" w:lineRule="auto"/>
            </w:pPr>
          </w:p>
          <w:p w14:paraId="24D2A34F">
            <w:pPr>
              <w:spacing w:before="62" w:line="230" w:lineRule="auto"/>
              <w:ind w:left="363"/>
              <w:rPr>
                <w:rFonts w:ascii="宋体" w:hAnsi="宋体" w:eastAsia="宋体" w:cs="宋体"/>
                <w:sz w:val="19"/>
                <w:szCs w:val="19"/>
              </w:rPr>
            </w:pPr>
            <w:r>
              <w:rPr>
                <w:rFonts w:ascii="宋体" w:hAnsi="宋体" w:eastAsia="宋体" w:cs="宋体"/>
                <w:spacing w:val="6"/>
                <w:sz w:val="19"/>
                <w:szCs w:val="19"/>
              </w:rPr>
              <w:t>质量指标</w:t>
            </w:r>
          </w:p>
        </w:tc>
        <w:tc>
          <w:tcPr>
            <w:tcW w:w="1699" w:type="dxa"/>
            <w:gridSpan w:val="2"/>
            <w:vAlign w:val="top"/>
          </w:tcPr>
          <w:p w14:paraId="069E8D0A">
            <w:pPr>
              <w:spacing w:before="205" w:line="229" w:lineRule="auto"/>
              <w:ind w:left="378"/>
              <w:rPr>
                <w:rFonts w:ascii="宋体" w:hAnsi="宋体" w:eastAsia="宋体" w:cs="宋体"/>
                <w:sz w:val="19"/>
                <w:szCs w:val="19"/>
              </w:rPr>
            </w:pPr>
            <w:r>
              <w:rPr>
                <w:rFonts w:ascii="宋体" w:hAnsi="宋体" w:eastAsia="宋体" w:cs="宋体"/>
                <w:spacing w:val="4"/>
                <w:sz w:val="19"/>
                <w:szCs w:val="19"/>
              </w:rPr>
              <w:t>网络稳定率</w:t>
            </w:r>
          </w:p>
        </w:tc>
        <w:tc>
          <w:tcPr>
            <w:tcW w:w="3681" w:type="dxa"/>
            <w:vAlign w:val="top"/>
          </w:tcPr>
          <w:p w14:paraId="4131E959">
            <w:pPr>
              <w:spacing w:before="205" w:line="229" w:lineRule="auto"/>
              <w:ind w:left="1117"/>
              <w:rPr>
                <w:rFonts w:ascii="宋体" w:hAnsi="宋体" w:eastAsia="宋体" w:cs="宋体"/>
                <w:sz w:val="19"/>
                <w:szCs w:val="19"/>
              </w:rPr>
            </w:pPr>
            <w:r>
              <w:rPr>
                <w:rFonts w:ascii="宋体" w:hAnsi="宋体" w:eastAsia="宋体" w:cs="宋体"/>
                <w:spacing w:val="5"/>
                <w:sz w:val="19"/>
                <w:szCs w:val="19"/>
              </w:rPr>
              <w:t>网络稳定率≥99%</w:t>
            </w:r>
          </w:p>
        </w:tc>
      </w:tr>
      <w:tr w14:paraId="497277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526" w:type="dxa"/>
            <w:vMerge w:val="continue"/>
            <w:tcBorders>
              <w:top w:val="nil"/>
              <w:bottom w:val="nil"/>
            </w:tcBorders>
            <w:vAlign w:val="top"/>
          </w:tcPr>
          <w:p w14:paraId="2E091489">
            <w:pPr>
              <w:pStyle w:val="6"/>
            </w:pPr>
          </w:p>
        </w:tc>
        <w:tc>
          <w:tcPr>
            <w:tcW w:w="1397" w:type="dxa"/>
            <w:vMerge w:val="continue"/>
            <w:tcBorders>
              <w:top w:val="nil"/>
              <w:bottom w:val="nil"/>
            </w:tcBorders>
            <w:vAlign w:val="top"/>
          </w:tcPr>
          <w:p w14:paraId="76739A15">
            <w:pPr>
              <w:pStyle w:val="6"/>
            </w:pPr>
          </w:p>
        </w:tc>
        <w:tc>
          <w:tcPr>
            <w:tcW w:w="1502" w:type="dxa"/>
            <w:vMerge w:val="continue"/>
            <w:tcBorders>
              <w:top w:val="nil"/>
            </w:tcBorders>
            <w:vAlign w:val="top"/>
          </w:tcPr>
          <w:p w14:paraId="7ED8D72B">
            <w:pPr>
              <w:pStyle w:val="6"/>
            </w:pPr>
          </w:p>
        </w:tc>
        <w:tc>
          <w:tcPr>
            <w:tcW w:w="1699" w:type="dxa"/>
            <w:gridSpan w:val="2"/>
            <w:vAlign w:val="top"/>
          </w:tcPr>
          <w:p w14:paraId="384B9EC0">
            <w:pPr>
              <w:spacing w:before="206" w:line="229" w:lineRule="auto"/>
              <w:ind w:left="164"/>
              <w:rPr>
                <w:rFonts w:ascii="宋体" w:hAnsi="宋体" w:eastAsia="宋体" w:cs="宋体"/>
                <w:sz w:val="19"/>
                <w:szCs w:val="19"/>
              </w:rPr>
            </w:pPr>
            <w:r>
              <w:rPr>
                <w:rFonts w:ascii="宋体" w:hAnsi="宋体" w:eastAsia="宋体" w:cs="宋体"/>
                <w:spacing w:val="7"/>
                <w:sz w:val="19"/>
                <w:szCs w:val="19"/>
              </w:rPr>
              <w:t>覆盖率及应用率</w:t>
            </w:r>
          </w:p>
        </w:tc>
        <w:tc>
          <w:tcPr>
            <w:tcW w:w="3681" w:type="dxa"/>
            <w:vAlign w:val="top"/>
          </w:tcPr>
          <w:p w14:paraId="39C25D8E">
            <w:pPr>
              <w:spacing w:before="206" w:line="256" w:lineRule="exact"/>
              <w:ind w:left="1594"/>
              <w:rPr>
                <w:rFonts w:ascii="宋体" w:hAnsi="宋体" w:eastAsia="宋体" w:cs="宋体"/>
                <w:sz w:val="19"/>
                <w:szCs w:val="19"/>
              </w:rPr>
            </w:pPr>
            <w:r>
              <w:rPr>
                <w:rFonts w:ascii="宋体" w:hAnsi="宋体" w:eastAsia="宋体" w:cs="宋体"/>
                <w:spacing w:val="4"/>
                <w:position w:val="1"/>
                <w:sz w:val="19"/>
                <w:szCs w:val="19"/>
              </w:rPr>
              <w:t>=100%</w:t>
            </w:r>
          </w:p>
        </w:tc>
      </w:tr>
      <w:tr w14:paraId="0E5C29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526" w:type="dxa"/>
            <w:vMerge w:val="continue"/>
            <w:tcBorders>
              <w:top w:val="nil"/>
              <w:bottom w:val="nil"/>
            </w:tcBorders>
            <w:vAlign w:val="top"/>
          </w:tcPr>
          <w:p w14:paraId="78049CCB">
            <w:pPr>
              <w:pStyle w:val="6"/>
            </w:pPr>
          </w:p>
        </w:tc>
        <w:tc>
          <w:tcPr>
            <w:tcW w:w="1397" w:type="dxa"/>
            <w:vMerge w:val="continue"/>
            <w:tcBorders>
              <w:top w:val="nil"/>
            </w:tcBorders>
            <w:vAlign w:val="top"/>
          </w:tcPr>
          <w:p w14:paraId="31C3BF3C">
            <w:pPr>
              <w:pStyle w:val="6"/>
            </w:pPr>
          </w:p>
        </w:tc>
        <w:tc>
          <w:tcPr>
            <w:tcW w:w="1502" w:type="dxa"/>
            <w:vAlign w:val="top"/>
          </w:tcPr>
          <w:p w14:paraId="47F5433C">
            <w:pPr>
              <w:spacing w:before="206" w:line="230" w:lineRule="auto"/>
              <w:ind w:left="371"/>
              <w:rPr>
                <w:rFonts w:ascii="宋体" w:hAnsi="宋体" w:eastAsia="宋体" w:cs="宋体"/>
                <w:sz w:val="19"/>
                <w:szCs w:val="19"/>
              </w:rPr>
            </w:pPr>
            <w:r>
              <w:rPr>
                <w:rFonts w:ascii="宋体" w:hAnsi="宋体" w:eastAsia="宋体" w:cs="宋体"/>
                <w:spacing w:val="4"/>
                <w:sz w:val="19"/>
                <w:szCs w:val="19"/>
              </w:rPr>
              <w:t>时效指标</w:t>
            </w:r>
          </w:p>
        </w:tc>
        <w:tc>
          <w:tcPr>
            <w:tcW w:w="1699" w:type="dxa"/>
            <w:gridSpan w:val="2"/>
            <w:vAlign w:val="top"/>
          </w:tcPr>
          <w:p w14:paraId="63A0428F">
            <w:pPr>
              <w:spacing w:before="206" w:line="230" w:lineRule="auto"/>
              <w:ind w:left="272"/>
              <w:rPr>
                <w:rFonts w:ascii="宋体" w:hAnsi="宋体" w:eastAsia="宋体" w:cs="宋体"/>
                <w:sz w:val="19"/>
                <w:szCs w:val="19"/>
              </w:rPr>
            </w:pPr>
            <w:r>
              <w:rPr>
                <w:rFonts w:ascii="宋体" w:hAnsi="宋体" w:eastAsia="宋体" w:cs="宋体"/>
                <w:spacing w:val="6"/>
                <w:sz w:val="19"/>
                <w:szCs w:val="19"/>
              </w:rPr>
              <w:t>资金到位时效</w:t>
            </w:r>
          </w:p>
        </w:tc>
        <w:tc>
          <w:tcPr>
            <w:tcW w:w="3681" w:type="dxa"/>
            <w:vAlign w:val="top"/>
          </w:tcPr>
          <w:p w14:paraId="1581EDAE">
            <w:pPr>
              <w:spacing w:before="207" w:line="229" w:lineRule="auto"/>
              <w:ind w:left="1550"/>
              <w:rPr>
                <w:rFonts w:ascii="宋体" w:hAnsi="宋体" w:eastAsia="宋体" w:cs="宋体"/>
                <w:sz w:val="19"/>
                <w:szCs w:val="19"/>
              </w:rPr>
            </w:pPr>
            <w:r>
              <w:rPr>
                <w:rFonts w:ascii="宋体" w:hAnsi="宋体" w:eastAsia="宋体" w:cs="宋体"/>
                <w:spacing w:val="4"/>
                <w:sz w:val="19"/>
                <w:szCs w:val="19"/>
              </w:rPr>
              <w:t>2026年</w:t>
            </w:r>
          </w:p>
        </w:tc>
      </w:tr>
      <w:tr w14:paraId="3FAE37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526" w:type="dxa"/>
            <w:vMerge w:val="continue"/>
            <w:tcBorders>
              <w:top w:val="nil"/>
              <w:bottom w:val="nil"/>
            </w:tcBorders>
            <w:vAlign w:val="top"/>
          </w:tcPr>
          <w:p w14:paraId="563A7A47">
            <w:pPr>
              <w:pStyle w:val="6"/>
            </w:pPr>
          </w:p>
        </w:tc>
        <w:tc>
          <w:tcPr>
            <w:tcW w:w="1397" w:type="dxa"/>
            <w:vAlign w:val="top"/>
          </w:tcPr>
          <w:p w14:paraId="1AC60180">
            <w:pPr>
              <w:spacing w:before="208" w:line="228" w:lineRule="auto"/>
              <w:ind w:left="356"/>
              <w:rPr>
                <w:rFonts w:ascii="宋体" w:hAnsi="宋体" w:eastAsia="宋体" w:cs="宋体"/>
                <w:sz w:val="19"/>
                <w:szCs w:val="19"/>
              </w:rPr>
            </w:pPr>
            <w:r>
              <w:rPr>
                <w:rFonts w:ascii="宋体" w:hAnsi="宋体" w:eastAsia="宋体" w:cs="宋体"/>
                <w:spacing w:val="6"/>
                <w:sz w:val="19"/>
                <w:szCs w:val="19"/>
              </w:rPr>
              <w:t>成本指标</w:t>
            </w:r>
          </w:p>
        </w:tc>
        <w:tc>
          <w:tcPr>
            <w:tcW w:w="1502" w:type="dxa"/>
            <w:vAlign w:val="top"/>
          </w:tcPr>
          <w:p w14:paraId="3B999B91">
            <w:pPr>
              <w:spacing w:before="208" w:line="228" w:lineRule="auto"/>
              <w:ind w:left="164"/>
              <w:rPr>
                <w:rFonts w:ascii="宋体" w:hAnsi="宋体" w:eastAsia="宋体" w:cs="宋体"/>
                <w:sz w:val="19"/>
                <w:szCs w:val="19"/>
              </w:rPr>
            </w:pPr>
            <w:r>
              <w:rPr>
                <w:rFonts w:ascii="宋体" w:hAnsi="宋体" w:eastAsia="宋体" w:cs="宋体"/>
                <w:spacing w:val="7"/>
                <w:sz w:val="19"/>
                <w:szCs w:val="19"/>
              </w:rPr>
              <w:t>经济成本指标</w:t>
            </w:r>
          </w:p>
        </w:tc>
        <w:tc>
          <w:tcPr>
            <w:tcW w:w="1699" w:type="dxa"/>
            <w:gridSpan w:val="2"/>
            <w:vAlign w:val="top"/>
          </w:tcPr>
          <w:p w14:paraId="5778AD4E">
            <w:pPr>
              <w:spacing w:before="207" w:line="230" w:lineRule="auto"/>
              <w:ind w:left="378"/>
              <w:rPr>
                <w:rFonts w:ascii="宋体" w:hAnsi="宋体" w:eastAsia="宋体" w:cs="宋体"/>
                <w:sz w:val="19"/>
                <w:szCs w:val="19"/>
              </w:rPr>
            </w:pPr>
            <w:r>
              <w:rPr>
                <w:rFonts w:ascii="宋体" w:hAnsi="宋体" w:eastAsia="宋体" w:cs="宋体"/>
                <w:spacing w:val="4"/>
                <w:sz w:val="19"/>
                <w:szCs w:val="19"/>
              </w:rPr>
              <w:t>网络租赁费</w:t>
            </w:r>
          </w:p>
        </w:tc>
        <w:tc>
          <w:tcPr>
            <w:tcW w:w="3681" w:type="dxa"/>
            <w:vAlign w:val="top"/>
          </w:tcPr>
          <w:p w14:paraId="153D4884">
            <w:pPr>
              <w:spacing w:before="215" w:line="221" w:lineRule="auto"/>
              <w:ind w:left="1628"/>
              <w:rPr>
                <w:rFonts w:ascii="宋体" w:hAnsi="宋体" w:eastAsia="宋体" w:cs="宋体"/>
                <w:sz w:val="18"/>
                <w:szCs w:val="18"/>
              </w:rPr>
            </w:pPr>
            <w:r>
              <w:rPr>
                <w:rFonts w:ascii="宋体" w:hAnsi="宋体" w:eastAsia="宋体" w:cs="宋体"/>
                <w:spacing w:val="-4"/>
                <w:sz w:val="18"/>
                <w:szCs w:val="18"/>
              </w:rPr>
              <w:t>5万元</w:t>
            </w:r>
          </w:p>
        </w:tc>
      </w:tr>
      <w:tr w14:paraId="0CC532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27" w:hRule="atLeast"/>
        </w:trPr>
        <w:tc>
          <w:tcPr>
            <w:tcW w:w="1526" w:type="dxa"/>
            <w:vMerge w:val="continue"/>
            <w:tcBorders>
              <w:top w:val="nil"/>
              <w:bottom w:val="nil"/>
            </w:tcBorders>
            <w:vAlign w:val="top"/>
          </w:tcPr>
          <w:p w14:paraId="72AF817D">
            <w:pPr>
              <w:pStyle w:val="6"/>
            </w:pPr>
          </w:p>
        </w:tc>
        <w:tc>
          <w:tcPr>
            <w:tcW w:w="1397" w:type="dxa"/>
            <w:vMerge w:val="restart"/>
            <w:tcBorders>
              <w:bottom w:val="nil"/>
            </w:tcBorders>
            <w:vAlign w:val="top"/>
          </w:tcPr>
          <w:p w14:paraId="3A3207BF">
            <w:pPr>
              <w:pStyle w:val="6"/>
              <w:spacing w:line="268" w:lineRule="auto"/>
            </w:pPr>
          </w:p>
          <w:p w14:paraId="0CA60BA1">
            <w:pPr>
              <w:pStyle w:val="6"/>
              <w:spacing w:line="268" w:lineRule="auto"/>
            </w:pPr>
          </w:p>
          <w:p w14:paraId="11D83369">
            <w:pPr>
              <w:pStyle w:val="6"/>
              <w:spacing w:line="268" w:lineRule="auto"/>
            </w:pPr>
          </w:p>
          <w:p w14:paraId="605D8DCF">
            <w:pPr>
              <w:pStyle w:val="6"/>
              <w:spacing w:line="269" w:lineRule="auto"/>
            </w:pPr>
          </w:p>
          <w:p w14:paraId="7740219E">
            <w:pPr>
              <w:pStyle w:val="6"/>
              <w:spacing w:line="269" w:lineRule="auto"/>
            </w:pPr>
          </w:p>
          <w:p w14:paraId="489751BB">
            <w:pPr>
              <w:pStyle w:val="6"/>
              <w:spacing w:line="269" w:lineRule="auto"/>
            </w:pPr>
          </w:p>
          <w:p w14:paraId="20BF22A0">
            <w:pPr>
              <w:spacing w:before="61" w:line="230" w:lineRule="auto"/>
              <w:ind w:left="312"/>
              <w:rPr>
                <w:rFonts w:ascii="宋体" w:hAnsi="宋体" w:eastAsia="宋体" w:cs="宋体"/>
                <w:sz w:val="19"/>
                <w:szCs w:val="19"/>
              </w:rPr>
            </w:pPr>
            <w:r>
              <w:rPr>
                <w:rFonts w:ascii="宋体" w:hAnsi="宋体" w:eastAsia="宋体" w:cs="宋体"/>
                <w:spacing w:val="5"/>
                <w:sz w:val="19"/>
                <w:szCs w:val="19"/>
              </w:rPr>
              <w:t>效益指标</w:t>
            </w:r>
          </w:p>
        </w:tc>
        <w:tc>
          <w:tcPr>
            <w:tcW w:w="1502" w:type="dxa"/>
            <w:vAlign w:val="top"/>
          </w:tcPr>
          <w:p w14:paraId="73D28DCD">
            <w:pPr>
              <w:pStyle w:val="6"/>
              <w:spacing w:line="253" w:lineRule="auto"/>
            </w:pPr>
          </w:p>
          <w:p w14:paraId="0FF6A94C">
            <w:pPr>
              <w:pStyle w:val="6"/>
              <w:spacing w:line="253" w:lineRule="auto"/>
            </w:pPr>
          </w:p>
          <w:p w14:paraId="632EE2E8">
            <w:pPr>
              <w:pStyle w:val="6"/>
              <w:spacing w:line="253" w:lineRule="auto"/>
            </w:pPr>
          </w:p>
          <w:p w14:paraId="7C62253E">
            <w:pPr>
              <w:pStyle w:val="6"/>
              <w:spacing w:line="253" w:lineRule="auto"/>
            </w:pPr>
          </w:p>
          <w:p w14:paraId="02EFB027">
            <w:pPr>
              <w:spacing w:before="62" w:line="228" w:lineRule="auto"/>
              <w:ind w:left="162"/>
              <w:rPr>
                <w:rFonts w:ascii="宋体" w:hAnsi="宋体" w:eastAsia="宋体" w:cs="宋体"/>
                <w:sz w:val="19"/>
                <w:szCs w:val="19"/>
              </w:rPr>
            </w:pPr>
            <w:r>
              <w:rPr>
                <w:rFonts w:ascii="宋体" w:hAnsi="宋体" w:eastAsia="宋体" w:cs="宋体"/>
                <w:spacing w:val="7"/>
                <w:sz w:val="19"/>
                <w:szCs w:val="19"/>
              </w:rPr>
              <w:t>社会效益指标</w:t>
            </w:r>
          </w:p>
        </w:tc>
        <w:tc>
          <w:tcPr>
            <w:tcW w:w="1699" w:type="dxa"/>
            <w:gridSpan w:val="2"/>
            <w:vAlign w:val="top"/>
          </w:tcPr>
          <w:p w14:paraId="2B4390B8">
            <w:pPr>
              <w:pStyle w:val="6"/>
              <w:spacing w:line="297" w:lineRule="auto"/>
            </w:pPr>
          </w:p>
          <w:p w14:paraId="6099FAF3">
            <w:pPr>
              <w:pStyle w:val="6"/>
              <w:spacing w:line="297" w:lineRule="auto"/>
            </w:pPr>
          </w:p>
          <w:p w14:paraId="7808E8E7">
            <w:pPr>
              <w:pStyle w:val="6"/>
              <w:spacing w:line="297" w:lineRule="auto"/>
            </w:pPr>
          </w:p>
          <w:p w14:paraId="1843FCEE">
            <w:pPr>
              <w:spacing w:before="61" w:line="242" w:lineRule="auto"/>
              <w:ind w:left="662" w:right="34" w:hanging="596"/>
              <w:rPr>
                <w:rFonts w:ascii="宋体" w:hAnsi="宋体" w:eastAsia="宋体" w:cs="宋体"/>
                <w:sz w:val="19"/>
                <w:szCs w:val="19"/>
              </w:rPr>
            </w:pPr>
            <w:r>
              <w:rPr>
                <w:rFonts w:ascii="宋体" w:hAnsi="宋体" w:eastAsia="宋体" w:cs="宋体"/>
                <w:spacing w:val="7"/>
                <w:sz w:val="19"/>
                <w:szCs w:val="19"/>
              </w:rPr>
              <w:t>夯实统计基层基础</w:t>
            </w:r>
            <w:r>
              <w:rPr>
                <w:rFonts w:ascii="宋体" w:hAnsi="宋体" w:eastAsia="宋体" w:cs="宋体"/>
                <w:spacing w:val="6"/>
                <w:sz w:val="19"/>
                <w:szCs w:val="19"/>
              </w:rPr>
              <w:t xml:space="preserve"> </w:t>
            </w:r>
            <w:r>
              <w:rPr>
                <w:rFonts w:ascii="宋体" w:hAnsi="宋体" w:eastAsia="宋体" w:cs="宋体"/>
                <w:spacing w:val="3"/>
                <w:sz w:val="19"/>
                <w:szCs w:val="19"/>
              </w:rPr>
              <w:t>建设</w:t>
            </w:r>
          </w:p>
        </w:tc>
        <w:tc>
          <w:tcPr>
            <w:tcW w:w="3681" w:type="dxa"/>
            <w:vAlign w:val="top"/>
          </w:tcPr>
          <w:p w14:paraId="4D975C4B">
            <w:pPr>
              <w:pStyle w:val="6"/>
              <w:spacing w:line="399" w:lineRule="auto"/>
            </w:pPr>
          </w:p>
          <w:p w14:paraId="035F67E4">
            <w:pPr>
              <w:spacing w:before="62" w:line="229" w:lineRule="auto"/>
              <w:ind w:left="58"/>
              <w:rPr>
                <w:rFonts w:ascii="宋体" w:hAnsi="宋体" w:eastAsia="宋体" w:cs="宋体"/>
                <w:sz w:val="19"/>
                <w:szCs w:val="19"/>
              </w:rPr>
            </w:pPr>
            <w:r>
              <w:rPr>
                <w:rFonts w:ascii="宋体" w:hAnsi="宋体" w:eastAsia="宋体" w:cs="宋体"/>
                <w:spacing w:val="7"/>
                <w:sz w:val="19"/>
                <w:szCs w:val="19"/>
              </w:rPr>
              <w:t>全面推进统计信息系统基础环境建设、信</w:t>
            </w:r>
          </w:p>
          <w:p w14:paraId="7BB8BE53">
            <w:pPr>
              <w:spacing w:before="11" w:line="229" w:lineRule="auto"/>
              <w:ind w:left="64"/>
              <w:rPr>
                <w:rFonts w:ascii="宋体" w:hAnsi="宋体" w:eastAsia="宋体" w:cs="宋体"/>
                <w:sz w:val="19"/>
                <w:szCs w:val="19"/>
              </w:rPr>
            </w:pPr>
            <w:r>
              <w:rPr>
                <w:rFonts w:ascii="宋体" w:hAnsi="宋体" w:eastAsia="宋体" w:cs="宋体"/>
                <w:spacing w:val="8"/>
                <w:sz w:val="19"/>
                <w:szCs w:val="19"/>
              </w:rPr>
              <w:t>息网络扩容改造、业务应用系统、乡镇统</w:t>
            </w:r>
          </w:p>
          <w:p w14:paraId="50736EC1">
            <w:pPr>
              <w:spacing w:before="11" w:line="229" w:lineRule="auto"/>
              <w:ind w:left="58"/>
              <w:rPr>
                <w:rFonts w:ascii="宋体" w:hAnsi="宋体" w:eastAsia="宋体" w:cs="宋体"/>
                <w:sz w:val="19"/>
                <w:szCs w:val="19"/>
              </w:rPr>
            </w:pPr>
            <w:r>
              <w:rPr>
                <w:rFonts w:ascii="宋体" w:hAnsi="宋体" w:eastAsia="宋体" w:cs="宋体"/>
                <w:spacing w:val="7"/>
                <w:sz w:val="19"/>
                <w:szCs w:val="19"/>
              </w:rPr>
              <w:t>计信息网络延伸、网络安全系统升级等统</w:t>
            </w:r>
          </w:p>
          <w:p w14:paraId="00A5C1DF">
            <w:pPr>
              <w:spacing w:before="11" w:line="229" w:lineRule="auto"/>
              <w:ind w:left="58"/>
              <w:rPr>
                <w:rFonts w:ascii="宋体" w:hAnsi="宋体" w:eastAsia="宋体" w:cs="宋体"/>
                <w:sz w:val="19"/>
                <w:szCs w:val="19"/>
              </w:rPr>
            </w:pPr>
            <w:r>
              <w:rPr>
                <w:rFonts w:ascii="宋体" w:hAnsi="宋体" w:eastAsia="宋体" w:cs="宋体"/>
                <w:spacing w:val="8"/>
                <w:sz w:val="19"/>
                <w:szCs w:val="19"/>
              </w:rPr>
              <w:t>计信息现代化工程，提升统计信息网络建</w:t>
            </w:r>
          </w:p>
          <w:p w14:paraId="228350A0">
            <w:pPr>
              <w:spacing w:before="9" w:line="229" w:lineRule="auto"/>
              <w:ind w:left="61"/>
              <w:rPr>
                <w:rFonts w:ascii="宋体" w:hAnsi="宋体" w:eastAsia="宋体" w:cs="宋体"/>
                <w:sz w:val="19"/>
                <w:szCs w:val="19"/>
              </w:rPr>
            </w:pPr>
            <w:r>
              <w:rPr>
                <w:rFonts w:ascii="宋体" w:hAnsi="宋体" w:eastAsia="宋体" w:cs="宋体"/>
                <w:spacing w:val="8"/>
                <w:sz w:val="19"/>
                <w:szCs w:val="19"/>
              </w:rPr>
              <w:t>设与运行质量，提高基层和企业的统计信</w:t>
            </w:r>
          </w:p>
          <w:p w14:paraId="1CA79ED1">
            <w:pPr>
              <w:spacing w:before="11" w:line="229" w:lineRule="auto"/>
              <w:ind w:left="263"/>
              <w:rPr>
                <w:rFonts w:ascii="宋体" w:hAnsi="宋体" w:eastAsia="宋体" w:cs="宋体"/>
                <w:sz w:val="19"/>
                <w:szCs w:val="19"/>
              </w:rPr>
            </w:pPr>
            <w:r>
              <w:rPr>
                <w:rFonts w:ascii="宋体" w:hAnsi="宋体" w:eastAsia="宋体" w:cs="宋体"/>
                <w:spacing w:val="6"/>
                <w:sz w:val="19"/>
                <w:szCs w:val="19"/>
              </w:rPr>
              <w:t>息化应用水平，夯实统计基层基础。</w:t>
            </w:r>
          </w:p>
        </w:tc>
      </w:tr>
      <w:tr w14:paraId="47A8B5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86" w:hRule="atLeast"/>
        </w:trPr>
        <w:tc>
          <w:tcPr>
            <w:tcW w:w="1526" w:type="dxa"/>
            <w:vMerge w:val="continue"/>
            <w:tcBorders>
              <w:top w:val="nil"/>
              <w:bottom w:val="nil"/>
            </w:tcBorders>
            <w:vAlign w:val="top"/>
          </w:tcPr>
          <w:p w14:paraId="7C73766A">
            <w:pPr>
              <w:pStyle w:val="6"/>
            </w:pPr>
          </w:p>
        </w:tc>
        <w:tc>
          <w:tcPr>
            <w:tcW w:w="1397" w:type="dxa"/>
            <w:vMerge w:val="continue"/>
            <w:tcBorders>
              <w:top w:val="nil"/>
            </w:tcBorders>
            <w:vAlign w:val="top"/>
          </w:tcPr>
          <w:p w14:paraId="103CF22D">
            <w:pPr>
              <w:pStyle w:val="6"/>
            </w:pPr>
          </w:p>
        </w:tc>
        <w:tc>
          <w:tcPr>
            <w:tcW w:w="1502" w:type="dxa"/>
            <w:vAlign w:val="top"/>
          </w:tcPr>
          <w:p w14:paraId="507890DE">
            <w:pPr>
              <w:pStyle w:val="6"/>
              <w:spacing w:line="447" w:lineRule="auto"/>
            </w:pPr>
          </w:p>
          <w:p w14:paraId="5E5EE3F0">
            <w:pPr>
              <w:spacing w:before="62" w:line="229" w:lineRule="auto"/>
              <w:ind w:left="63"/>
              <w:rPr>
                <w:rFonts w:ascii="宋体" w:hAnsi="宋体" w:eastAsia="宋体" w:cs="宋体"/>
                <w:sz w:val="19"/>
                <w:szCs w:val="19"/>
              </w:rPr>
            </w:pPr>
            <w:r>
              <w:rPr>
                <w:rFonts w:ascii="宋体" w:hAnsi="宋体" w:eastAsia="宋体" w:cs="宋体"/>
                <w:spacing w:val="7"/>
                <w:sz w:val="19"/>
                <w:szCs w:val="19"/>
              </w:rPr>
              <w:t>可持续影响指标</w:t>
            </w:r>
          </w:p>
        </w:tc>
        <w:tc>
          <w:tcPr>
            <w:tcW w:w="1699" w:type="dxa"/>
            <w:gridSpan w:val="2"/>
            <w:vAlign w:val="top"/>
          </w:tcPr>
          <w:p w14:paraId="24BBA60D">
            <w:pPr>
              <w:pStyle w:val="6"/>
              <w:spacing w:line="325" w:lineRule="auto"/>
            </w:pPr>
          </w:p>
          <w:p w14:paraId="01B6F8F5">
            <w:pPr>
              <w:spacing w:before="62" w:line="242" w:lineRule="auto"/>
              <w:ind w:left="163" w:right="44" w:hanging="97"/>
              <w:rPr>
                <w:rFonts w:ascii="宋体" w:hAnsi="宋体" w:eastAsia="宋体" w:cs="宋体"/>
                <w:sz w:val="19"/>
                <w:szCs w:val="19"/>
              </w:rPr>
            </w:pPr>
            <w:r>
              <w:rPr>
                <w:rFonts w:ascii="宋体" w:hAnsi="宋体" w:eastAsia="宋体" w:cs="宋体"/>
                <w:spacing w:val="6"/>
                <w:sz w:val="19"/>
                <w:szCs w:val="19"/>
              </w:rPr>
              <w:t>保障软件系统、统</w:t>
            </w:r>
            <w:r>
              <w:rPr>
                <w:rFonts w:ascii="宋体" w:hAnsi="宋体" w:eastAsia="宋体" w:cs="宋体"/>
                <w:spacing w:val="4"/>
                <w:sz w:val="19"/>
                <w:szCs w:val="19"/>
              </w:rPr>
              <w:t xml:space="preserve"> </w:t>
            </w:r>
            <w:r>
              <w:rPr>
                <w:rFonts w:ascii="宋体" w:hAnsi="宋体" w:eastAsia="宋体" w:cs="宋体"/>
                <w:spacing w:val="7"/>
                <w:sz w:val="19"/>
                <w:szCs w:val="19"/>
              </w:rPr>
              <w:t>计网络正常运行</w:t>
            </w:r>
          </w:p>
        </w:tc>
        <w:tc>
          <w:tcPr>
            <w:tcW w:w="3681" w:type="dxa"/>
            <w:vAlign w:val="top"/>
          </w:tcPr>
          <w:p w14:paraId="244F1337">
            <w:pPr>
              <w:pStyle w:val="6"/>
              <w:spacing w:line="326" w:lineRule="auto"/>
            </w:pPr>
          </w:p>
          <w:p w14:paraId="577045C6">
            <w:pPr>
              <w:spacing w:before="62" w:line="229" w:lineRule="auto"/>
              <w:ind w:left="58"/>
              <w:rPr>
                <w:rFonts w:ascii="宋体" w:hAnsi="宋体" w:eastAsia="宋体" w:cs="宋体"/>
                <w:sz w:val="19"/>
                <w:szCs w:val="19"/>
              </w:rPr>
            </w:pPr>
            <w:r>
              <w:rPr>
                <w:rFonts w:ascii="宋体" w:hAnsi="宋体" w:eastAsia="宋体" w:cs="宋体"/>
                <w:spacing w:val="8"/>
                <w:sz w:val="19"/>
                <w:szCs w:val="19"/>
              </w:rPr>
              <w:t>确保全县统计工作顺利完成，统计数据真</w:t>
            </w:r>
          </w:p>
          <w:p w14:paraId="593A1A25">
            <w:pPr>
              <w:spacing w:before="11" w:line="228" w:lineRule="auto"/>
              <w:ind w:left="461"/>
              <w:rPr>
                <w:rFonts w:ascii="宋体" w:hAnsi="宋体" w:eastAsia="宋体" w:cs="宋体"/>
                <w:sz w:val="19"/>
                <w:szCs w:val="19"/>
              </w:rPr>
            </w:pPr>
            <w:r>
              <w:rPr>
                <w:rFonts w:ascii="宋体" w:hAnsi="宋体" w:eastAsia="宋体" w:cs="宋体"/>
                <w:spacing w:val="7"/>
                <w:sz w:val="19"/>
                <w:szCs w:val="19"/>
              </w:rPr>
              <w:t>实反映我县经济社会发展现状。</w:t>
            </w:r>
          </w:p>
        </w:tc>
      </w:tr>
      <w:tr w14:paraId="50FE11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36" w:hRule="atLeast"/>
        </w:trPr>
        <w:tc>
          <w:tcPr>
            <w:tcW w:w="1526" w:type="dxa"/>
            <w:vMerge w:val="continue"/>
            <w:tcBorders>
              <w:top w:val="nil"/>
            </w:tcBorders>
            <w:vAlign w:val="top"/>
          </w:tcPr>
          <w:p w14:paraId="0460A8AE">
            <w:pPr>
              <w:pStyle w:val="6"/>
            </w:pPr>
          </w:p>
        </w:tc>
        <w:tc>
          <w:tcPr>
            <w:tcW w:w="1397" w:type="dxa"/>
            <w:vAlign w:val="top"/>
          </w:tcPr>
          <w:p w14:paraId="1C46F3A1">
            <w:pPr>
              <w:pStyle w:val="6"/>
              <w:spacing w:line="420" w:lineRule="auto"/>
            </w:pPr>
          </w:p>
          <w:p w14:paraId="142C73BA">
            <w:pPr>
              <w:spacing w:before="62" w:line="229" w:lineRule="auto"/>
              <w:ind w:left="206"/>
              <w:rPr>
                <w:rFonts w:ascii="宋体" w:hAnsi="宋体" w:eastAsia="宋体" w:cs="宋体"/>
                <w:sz w:val="19"/>
                <w:szCs w:val="19"/>
              </w:rPr>
            </w:pPr>
            <w:r>
              <w:rPr>
                <w:rFonts w:ascii="宋体" w:hAnsi="宋体" w:eastAsia="宋体" w:cs="宋体"/>
                <w:spacing w:val="7"/>
                <w:sz w:val="19"/>
                <w:szCs w:val="19"/>
              </w:rPr>
              <w:t>满意度指标</w:t>
            </w:r>
          </w:p>
        </w:tc>
        <w:tc>
          <w:tcPr>
            <w:tcW w:w="1502" w:type="dxa"/>
            <w:vAlign w:val="top"/>
          </w:tcPr>
          <w:p w14:paraId="500AD862">
            <w:pPr>
              <w:pStyle w:val="6"/>
              <w:spacing w:line="298" w:lineRule="auto"/>
            </w:pPr>
          </w:p>
          <w:p w14:paraId="287C9811">
            <w:pPr>
              <w:spacing w:before="62" w:line="229" w:lineRule="auto"/>
              <w:ind w:left="62"/>
              <w:rPr>
                <w:rFonts w:ascii="宋体" w:hAnsi="宋体" w:eastAsia="宋体" w:cs="宋体"/>
                <w:sz w:val="19"/>
                <w:szCs w:val="19"/>
              </w:rPr>
            </w:pPr>
            <w:r>
              <w:rPr>
                <w:rFonts w:ascii="宋体" w:hAnsi="宋体" w:eastAsia="宋体" w:cs="宋体"/>
                <w:spacing w:val="7"/>
                <w:sz w:val="19"/>
                <w:szCs w:val="19"/>
              </w:rPr>
              <w:t>服务对象满意度</w:t>
            </w:r>
          </w:p>
          <w:p w14:paraId="6A0117C8">
            <w:pPr>
              <w:spacing w:before="9" w:line="230" w:lineRule="auto"/>
              <w:ind w:left="561"/>
              <w:rPr>
                <w:rFonts w:ascii="宋体" w:hAnsi="宋体" w:eastAsia="宋体" w:cs="宋体"/>
                <w:sz w:val="19"/>
                <w:szCs w:val="19"/>
              </w:rPr>
            </w:pPr>
            <w:r>
              <w:rPr>
                <w:rFonts w:ascii="宋体" w:hAnsi="宋体" w:eastAsia="宋体" w:cs="宋体"/>
                <w:spacing w:val="3"/>
                <w:sz w:val="19"/>
                <w:szCs w:val="19"/>
              </w:rPr>
              <w:t>指标</w:t>
            </w:r>
          </w:p>
        </w:tc>
        <w:tc>
          <w:tcPr>
            <w:tcW w:w="1699" w:type="dxa"/>
            <w:gridSpan w:val="2"/>
            <w:vAlign w:val="top"/>
          </w:tcPr>
          <w:p w14:paraId="59768283">
            <w:pPr>
              <w:pStyle w:val="6"/>
              <w:spacing w:line="420" w:lineRule="auto"/>
            </w:pPr>
          </w:p>
          <w:p w14:paraId="4FD46648">
            <w:pPr>
              <w:spacing w:before="62" w:line="229" w:lineRule="auto"/>
              <w:ind w:left="364"/>
              <w:rPr>
                <w:rFonts w:ascii="宋体" w:hAnsi="宋体" w:eastAsia="宋体" w:cs="宋体"/>
                <w:sz w:val="19"/>
                <w:szCs w:val="19"/>
              </w:rPr>
            </w:pPr>
            <w:r>
              <w:rPr>
                <w:rFonts w:ascii="宋体" w:hAnsi="宋体" w:eastAsia="宋体" w:cs="宋体"/>
                <w:spacing w:val="7"/>
                <w:sz w:val="19"/>
                <w:szCs w:val="19"/>
              </w:rPr>
              <w:t>使用满意率</w:t>
            </w:r>
          </w:p>
        </w:tc>
        <w:tc>
          <w:tcPr>
            <w:tcW w:w="3681" w:type="dxa"/>
            <w:vAlign w:val="top"/>
          </w:tcPr>
          <w:p w14:paraId="7E959028">
            <w:pPr>
              <w:pStyle w:val="6"/>
              <w:spacing w:line="420" w:lineRule="auto"/>
            </w:pPr>
          </w:p>
          <w:p w14:paraId="729228AD">
            <w:pPr>
              <w:spacing w:before="62" w:line="254" w:lineRule="exact"/>
              <w:ind w:left="1618"/>
              <w:rPr>
                <w:rFonts w:ascii="宋体" w:hAnsi="宋体" w:eastAsia="宋体" w:cs="宋体"/>
                <w:sz w:val="19"/>
                <w:szCs w:val="19"/>
              </w:rPr>
            </w:pPr>
            <w:r>
              <w:rPr>
                <w:rFonts w:ascii="宋体" w:hAnsi="宋体" w:eastAsia="宋体" w:cs="宋体"/>
                <w:spacing w:val="-1"/>
                <w:position w:val="1"/>
                <w:sz w:val="19"/>
                <w:szCs w:val="19"/>
              </w:rPr>
              <w:t>≥95%</w:t>
            </w:r>
          </w:p>
        </w:tc>
      </w:tr>
    </w:tbl>
    <w:p w14:paraId="7B46463D">
      <w:pPr>
        <w:rPr>
          <w:rFonts w:ascii="Arial"/>
          <w:sz w:val="21"/>
        </w:rPr>
      </w:pPr>
    </w:p>
    <w:p w14:paraId="31681D84">
      <w:pPr>
        <w:rPr>
          <w:rFonts w:ascii="Arial" w:hAnsi="Arial" w:eastAsia="Arial" w:cs="Arial"/>
          <w:sz w:val="21"/>
          <w:szCs w:val="21"/>
        </w:rPr>
        <w:sectPr>
          <w:footerReference r:id="rId54" w:type="default"/>
          <w:pgSz w:w="11905" w:h="16837"/>
          <w:pgMar w:top="1249" w:right="1073" w:bottom="695" w:left="1010" w:header="0" w:footer="408" w:gutter="0"/>
          <w:cols w:space="720" w:num="1"/>
        </w:sectPr>
      </w:pPr>
    </w:p>
    <w:p w14:paraId="75BA6139">
      <w:pPr>
        <w:pStyle w:val="2"/>
        <w:spacing w:before="72" w:line="225" w:lineRule="auto"/>
        <w:ind w:left="2933"/>
        <w:rPr>
          <w:sz w:val="35"/>
          <w:szCs w:val="35"/>
        </w:rPr>
      </w:pPr>
      <w:r>
        <w:rPr>
          <w:b/>
          <w:bCs/>
          <w:spacing w:val="6"/>
          <w:sz w:val="35"/>
          <w:szCs w:val="35"/>
        </w:rPr>
        <w:t>部门预算项目绩效目标表</w:t>
      </w:r>
    </w:p>
    <w:p w14:paraId="2FCF1C58">
      <w:pPr>
        <w:spacing w:line="273" w:lineRule="auto"/>
        <w:rPr>
          <w:rFonts w:ascii="Arial"/>
          <w:sz w:val="21"/>
        </w:rPr>
      </w:pPr>
    </w:p>
    <w:p w14:paraId="71AF5436">
      <w:pPr>
        <w:pStyle w:val="2"/>
        <w:spacing w:before="62" w:line="229" w:lineRule="auto"/>
        <w:ind w:left="4446"/>
        <w:rPr>
          <w:sz w:val="19"/>
          <w:szCs w:val="19"/>
        </w:rPr>
      </w:pPr>
      <w:r>
        <w:rPr>
          <w:spacing w:val="1"/>
          <w:sz w:val="19"/>
          <w:szCs w:val="19"/>
        </w:rPr>
        <w:t>(2026年度</w:t>
      </w:r>
      <w:r>
        <w:rPr>
          <w:rFonts w:hint="eastAsia"/>
          <w:spacing w:val="1"/>
          <w:sz w:val="19"/>
          <w:szCs w:val="19"/>
          <w:lang w:eastAsia="zh-CN"/>
        </w:rPr>
        <w:t>）</w:t>
      </w:r>
    </w:p>
    <w:p w14:paraId="1A225D1F">
      <w:pPr>
        <w:spacing w:line="71" w:lineRule="exact"/>
      </w:pPr>
    </w:p>
    <w:tbl>
      <w:tblPr>
        <w:tblStyle w:val="5"/>
        <w:tblW w:w="977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7"/>
        <w:gridCol w:w="1215"/>
        <w:gridCol w:w="1488"/>
        <w:gridCol w:w="896"/>
        <w:gridCol w:w="1411"/>
        <w:gridCol w:w="3302"/>
      </w:tblGrid>
      <w:tr w14:paraId="33D215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5" w:hRule="atLeast"/>
        </w:trPr>
        <w:tc>
          <w:tcPr>
            <w:tcW w:w="1467" w:type="dxa"/>
            <w:vAlign w:val="top"/>
          </w:tcPr>
          <w:p w14:paraId="232D710F">
            <w:pPr>
              <w:spacing w:before="138"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12" w:type="dxa"/>
            <w:gridSpan w:val="5"/>
            <w:vAlign w:val="top"/>
          </w:tcPr>
          <w:p w14:paraId="5C6E871F">
            <w:pPr>
              <w:spacing w:before="139" w:line="229" w:lineRule="auto"/>
              <w:ind w:left="3565"/>
              <w:rPr>
                <w:rFonts w:ascii="宋体" w:hAnsi="宋体" w:eastAsia="宋体" w:cs="宋体"/>
                <w:sz w:val="19"/>
                <w:szCs w:val="19"/>
              </w:rPr>
            </w:pPr>
            <w:r>
              <w:rPr>
                <w:rFonts w:ascii="宋体" w:hAnsi="宋体" w:eastAsia="宋体" w:cs="宋体"/>
                <w:spacing w:val="7"/>
                <w:sz w:val="19"/>
                <w:szCs w:val="19"/>
              </w:rPr>
              <w:t>城乡住户调查</w:t>
            </w:r>
          </w:p>
        </w:tc>
      </w:tr>
      <w:tr w14:paraId="6C34AA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67" w:type="dxa"/>
            <w:vAlign w:val="top"/>
          </w:tcPr>
          <w:p w14:paraId="362045BE">
            <w:pPr>
              <w:spacing w:before="130"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12" w:type="dxa"/>
            <w:gridSpan w:val="5"/>
            <w:vAlign w:val="top"/>
          </w:tcPr>
          <w:p w14:paraId="79115858">
            <w:pPr>
              <w:spacing w:before="130" w:line="230" w:lineRule="auto"/>
              <w:ind w:left="3566"/>
              <w:rPr>
                <w:rFonts w:ascii="宋体" w:hAnsi="宋体" w:eastAsia="宋体" w:cs="宋体"/>
                <w:sz w:val="19"/>
                <w:szCs w:val="19"/>
              </w:rPr>
            </w:pPr>
            <w:r>
              <w:rPr>
                <w:rFonts w:ascii="宋体" w:hAnsi="宋体" w:eastAsia="宋体" w:cs="宋体"/>
                <w:spacing w:val="7"/>
                <w:sz w:val="19"/>
                <w:szCs w:val="19"/>
              </w:rPr>
              <w:t>盐边县统计局</w:t>
            </w:r>
          </w:p>
        </w:tc>
      </w:tr>
      <w:tr w14:paraId="3A461A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6" w:hRule="atLeast"/>
        </w:trPr>
        <w:tc>
          <w:tcPr>
            <w:tcW w:w="1467" w:type="dxa"/>
            <w:vMerge w:val="restart"/>
            <w:tcBorders>
              <w:bottom w:val="nil"/>
            </w:tcBorders>
            <w:vAlign w:val="top"/>
          </w:tcPr>
          <w:p w14:paraId="1A0C0161">
            <w:pPr>
              <w:pStyle w:val="6"/>
              <w:spacing w:line="401" w:lineRule="auto"/>
            </w:pPr>
          </w:p>
          <w:p w14:paraId="182656C7">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78A5BB58">
            <w:pPr>
              <w:spacing w:before="11" w:line="230" w:lineRule="auto"/>
              <w:ind w:left="353"/>
              <w:rPr>
                <w:rFonts w:ascii="宋体" w:hAnsi="宋体" w:eastAsia="宋体" w:cs="宋体"/>
                <w:sz w:val="19"/>
                <w:szCs w:val="19"/>
              </w:rPr>
            </w:pPr>
            <w:r>
              <w:rPr>
                <w:rFonts w:ascii="宋体" w:hAnsi="宋体" w:eastAsia="宋体" w:cs="宋体"/>
                <w:sz w:val="19"/>
                <w:szCs w:val="19"/>
              </w:rPr>
              <w:t>（万元）</w:t>
            </w:r>
          </w:p>
        </w:tc>
        <w:tc>
          <w:tcPr>
            <w:tcW w:w="3599" w:type="dxa"/>
            <w:gridSpan w:val="3"/>
            <w:vAlign w:val="top"/>
          </w:tcPr>
          <w:p w14:paraId="58532383">
            <w:pPr>
              <w:spacing w:before="130"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713" w:type="dxa"/>
            <w:gridSpan w:val="2"/>
            <w:vAlign w:val="top"/>
          </w:tcPr>
          <w:p w14:paraId="4AE4F9DE">
            <w:pPr>
              <w:spacing w:before="130" w:line="256" w:lineRule="exact"/>
              <w:ind w:left="2262"/>
              <w:rPr>
                <w:rFonts w:ascii="宋体" w:hAnsi="宋体" w:eastAsia="宋体" w:cs="宋体"/>
                <w:sz w:val="19"/>
                <w:szCs w:val="19"/>
              </w:rPr>
            </w:pPr>
            <w:r>
              <w:rPr>
                <w:rFonts w:ascii="宋体" w:hAnsi="宋体" w:eastAsia="宋体" w:cs="宋体"/>
                <w:spacing w:val="1"/>
                <w:position w:val="1"/>
                <w:sz w:val="19"/>
                <w:szCs w:val="19"/>
              </w:rPr>
              <w:t>45</w:t>
            </w:r>
          </w:p>
        </w:tc>
      </w:tr>
      <w:tr w14:paraId="3C4F7D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6" w:hRule="atLeast"/>
        </w:trPr>
        <w:tc>
          <w:tcPr>
            <w:tcW w:w="1467" w:type="dxa"/>
            <w:vMerge w:val="continue"/>
            <w:tcBorders>
              <w:top w:val="nil"/>
              <w:bottom w:val="nil"/>
            </w:tcBorders>
            <w:vAlign w:val="top"/>
          </w:tcPr>
          <w:p w14:paraId="61AB0F98">
            <w:pPr>
              <w:pStyle w:val="6"/>
            </w:pPr>
          </w:p>
        </w:tc>
        <w:tc>
          <w:tcPr>
            <w:tcW w:w="3599" w:type="dxa"/>
            <w:gridSpan w:val="3"/>
            <w:vAlign w:val="top"/>
          </w:tcPr>
          <w:p w14:paraId="67E20D76">
            <w:pPr>
              <w:spacing w:before="130"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713" w:type="dxa"/>
            <w:gridSpan w:val="2"/>
            <w:vAlign w:val="top"/>
          </w:tcPr>
          <w:p w14:paraId="2E056C28">
            <w:pPr>
              <w:spacing w:before="130" w:line="256" w:lineRule="exact"/>
              <w:ind w:left="2262"/>
              <w:rPr>
                <w:rFonts w:ascii="宋体" w:hAnsi="宋体" w:eastAsia="宋体" w:cs="宋体"/>
                <w:sz w:val="19"/>
                <w:szCs w:val="19"/>
              </w:rPr>
            </w:pPr>
            <w:r>
              <w:rPr>
                <w:rFonts w:ascii="宋体" w:hAnsi="宋体" w:eastAsia="宋体" w:cs="宋体"/>
                <w:spacing w:val="1"/>
                <w:position w:val="1"/>
                <w:sz w:val="19"/>
                <w:szCs w:val="19"/>
              </w:rPr>
              <w:t>45</w:t>
            </w:r>
          </w:p>
        </w:tc>
      </w:tr>
      <w:tr w14:paraId="142358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67" w:type="dxa"/>
            <w:vMerge w:val="continue"/>
            <w:tcBorders>
              <w:top w:val="nil"/>
            </w:tcBorders>
            <w:vAlign w:val="top"/>
          </w:tcPr>
          <w:p w14:paraId="16FF72AE">
            <w:pPr>
              <w:pStyle w:val="6"/>
            </w:pPr>
          </w:p>
        </w:tc>
        <w:tc>
          <w:tcPr>
            <w:tcW w:w="3599" w:type="dxa"/>
            <w:gridSpan w:val="3"/>
            <w:vAlign w:val="top"/>
          </w:tcPr>
          <w:p w14:paraId="6B1EDF71">
            <w:pPr>
              <w:spacing w:before="129"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713" w:type="dxa"/>
            <w:gridSpan w:val="2"/>
            <w:vAlign w:val="top"/>
          </w:tcPr>
          <w:p w14:paraId="38CE3E50">
            <w:pPr>
              <w:pStyle w:val="6"/>
            </w:pPr>
          </w:p>
        </w:tc>
      </w:tr>
      <w:tr w14:paraId="2DD4D0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148" w:hRule="atLeast"/>
        </w:trPr>
        <w:tc>
          <w:tcPr>
            <w:tcW w:w="1467" w:type="dxa"/>
            <w:vAlign w:val="top"/>
          </w:tcPr>
          <w:p w14:paraId="601D4E9F">
            <w:pPr>
              <w:pStyle w:val="6"/>
              <w:spacing w:line="305" w:lineRule="auto"/>
            </w:pPr>
          </w:p>
          <w:p w14:paraId="081E69CA">
            <w:pPr>
              <w:pStyle w:val="6"/>
              <w:spacing w:line="305" w:lineRule="auto"/>
            </w:pPr>
          </w:p>
          <w:p w14:paraId="5E05C235">
            <w:pPr>
              <w:pStyle w:val="6"/>
              <w:spacing w:line="305" w:lineRule="auto"/>
            </w:pPr>
          </w:p>
          <w:p w14:paraId="7FFEAFBE">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12" w:type="dxa"/>
            <w:gridSpan w:val="5"/>
            <w:vAlign w:val="top"/>
          </w:tcPr>
          <w:p w14:paraId="3A053FEA">
            <w:pPr>
              <w:pStyle w:val="6"/>
              <w:spacing w:line="424" w:lineRule="auto"/>
            </w:pPr>
          </w:p>
          <w:p w14:paraId="4088E528">
            <w:pPr>
              <w:spacing w:before="62"/>
              <w:ind w:left="38" w:right="145"/>
              <w:rPr>
                <w:rFonts w:ascii="宋体" w:hAnsi="宋体" w:eastAsia="宋体" w:cs="宋体"/>
                <w:sz w:val="19"/>
                <w:szCs w:val="19"/>
              </w:rPr>
            </w:pPr>
            <w:r>
              <w:rPr>
                <w:rFonts w:ascii="宋体" w:hAnsi="宋体" w:eastAsia="宋体" w:cs="宋体"/>
                <w:spacing w:val="8"/>
                <w:sz w:val="19"/>
                <w:szCs w:val="19"/>
              </w:rPr>
              <w:t>该项目</w:t>
            </w:r>
            <w:r>
              <w:rPr>
                <w:rFonts w:hint="eastAsia" w:ascii="宋体" w:hAnsi="宋体" w:eastAsia="宋体" w:cs="宋体"/>
                <w:spacing w:val="8"/>
                <w:sz w:val="19"/>
                <w:szCs w:val="19"/>
                <w:lang w:eastAsia="zh-CN"/>
              </w:rPr>
              <w:t>属于</w:t>
            </w:r>
            <w:r>
              <w:rPr>
                <w:rFonts w:ascii="宋体" w:hAnsi="宋体" w:eastAsia="宋体" w:cs="宋体"/>
                <w:spacing w:val="8"/>
                <w:sz w:val="19"/>
                <w:szCs w:val="19"/>
              </w:rPr>
              <w:t>国家常规统计调查工作，主要反映居民家庭收入和支出状况，同时还</w:t>
            </w:r>
            <w:r>
              <w:rPr>
                <w:rFonts w:ascii="宋体" w:hAnsi="宋体" w:eastAsia="宋体" w:cs="宋体"/>
                <w:spacing w:val="7"/>
                <w:sz w:val="19"/>
                <w:szCs w:val="19"/>
              </w:rPr>
              <w:t>提供家庭就业、</w:t>
            </w:r>
            <w:r>
              <w:rPr>
                <w:rFonts w:ascii="宋体" w:hAnsi="宋体" w:eastAsia="宋体" w:cs="宋体"/>
                <w:sz w:val="19"/>
                <w:szCs w:val="19"/>
              </w:rPr>
              <w:t xml:space="preserve"> </w:t>
            </w:r>
            <w:r>
              <w:rPr>
                <w:rFonts w:ascii="宋体" w:hAnsi="宋体" w:eastAsia="宋体" w:cs="宋体"/>
                <w:spacing w:val="8"/>
                <w:sz w:val="19"/>
                <w:szCs w:val="19"/>
              </w:rPr>
              <w:t>消费、住房、社区发展等有关信息，是十分重要的民生统计。对于加快建设收入信息监测系</w:t>
            </w:r>
          </w:p>
          <w:p w14:paraId="0CAA518D">
            <w:pPr>
              <w:spacing w:before="1"/>
              <w:ind w:left="35" w:right="112" w:firstLine="4"/>
              <w:rPr>
                <w:rFonts w:ascii="宋体" w:hAnsi="宋体" w:eastAsia="宋体" w:cs="宋体"/>
                <w:sz w:val="19"/>
                <w:szCs w:val="19"/>
              </w:rPr>
            </w:pPr>
            <w:r>
              <w:rPr>
                <w:rFonts w:ascii="宋体" w:hAnsi="宋体" w:eastAsia="宋体" w:cs="宋体"/>
                <w:spacing w:val="9"/>
                <w:sz w:val="19"/>
                <w:szCs w:val="19"/>
              </w:rPr>
              <w:t>统，更好地满足党和政府以及社会对居民生活状况信息的</w:t>
            </w:r>
            <w:r>
              <w:rPr>
                <w:rFonts w:ascii="宋体" w:hAnsi="宋体" w:eastAsia="宋体" w:cs="宋体"/>
                <w:spacing w:val="8"/>
                <w:sz w:val="19"/>
                <w:szCs w:val="19"/>
              </w:rPr>
              <w:t>需求，合理调整收入分配关系，促进</w:t>
            </w:r>
            <w:r>
              <w:rPr>
                <w:rFonts w:ascii="宋体" w:hAnsi="宋体" w:eastAsia="宋体" w:cs="宋体"/>
                <w:sz w:val="19"/>
                <w:szCs w:val="19"/>
              </w:rPr>
              <w:t xml:space="preserve"> </w:t>
            </w:r>
            <w:r>
              <w:rPr>
                <w:rFonts w:ascii="宋体" w:hAnsi="宋体" w:eastAsia="宋体" w:cs="宋体"/>
                <w:spacing w:val="9"/>
                <w:sz w:val="19"/>
                <w:szCs w:val="19"/>
              </w:rPr>
              <w:t>城乡居民收入增长，建立扩大消费需求的长效</w:t>
            </w:r>
            <w:r>
              <w:rPr>
                <w:rFonts w:ascii="宋体" w:hAnsi="宋体" w:eastAsia="宋体" w:cs="宋体"/>
                <w:spacing w:val="8"/>
                <w:sz w:val="19"/>
                <w:szCs w:val="19"/>
              </w:rPr>
              <w:t>机制，切实保障和改善民生，为各级政府宏观管</w:t>
            </w:r>
            <w:r>
              <w:rPr>
                <w:rFonts w:ascii="宋体" w:hAnsi="宋体" w:eastAsia="宋体" w:cs="宋体"/>
                <w:sz w:val="19"/>
                <w:szCs w:val="19"/>
              </w:rPr>
              <w:t xml:space="preserve"> </w:t>
            </w:r>
            <w:r>
              <w:rPr>
                <w:rFonts w:ascii="宋体" w:hAnsi="宋体" w:eastAsia="宋体" w:cs="宋体"/>
                <w:spacing w:val="5"/>
                <w:sz w:val="19"/>
                <w:szCs w:val="19"/>
              </w:rPr>
              <w:t>理和科学决策提供依据。</w:t>
            </w:r>
          </w:p>
        </w:tc>
      </w:tr>
      <w:tr w14:paraId="47DA3B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1467" w:type="dxa"/>
            <w:vMerge w:val="restart"/>
            <w:tcBorders>
              <w:bottom w:val="nil"/>
            </w:tcBorders>
            <w:vAlign w:val="top"/>
          </w:tcPr>
          <w:p w14:paraId="027BEDE0">
            <w:pPr>
              <w:pStyle w:val="6"/>
              <w:spacing w:line="243" w:lineRule="auto"/>
            </w:pPr>
          </w:p>
          <w:p w14:paraId="7239796D">
            <w:pPr>
              <w:pStyle w:val="6"/>
              <w:spacing w:line="243" w:lineRule="auto"/>
            </w:pPr>
          </w:p>
          <w:p w14:paraId="056BC8D9">
            <w:pPr>
              <w:pStyle w:val="6"/>
              <w:spacing w:line="243" w:lineRule="auto"/>
            </w:pPr>
          </w:p>
          <w:p w14:paraId="4D5E4E4C">
            <w:pPr>
              <w:pStyle w:val="6"/>
              <w:spacing w:line="243" w:lineRule="auto"/>
            </w:pPr>
          </w:p>
          <w:p w14:paraId="50A80090">
            <w:pPr>
              <w:pStyle w:val="6"/>
              <w:spacing w:line="243" w:lineRule="auto"/>
            </w:pPr>
          </w:p>
          <w:p w14:paraId="4235B8FA">
            <w:pPr>
              <w:pStyle w:val="6"/>
              <w:spacing w:line="243" w:lineRule="auto"/>
            </w:pPr>
          </w:p>
          <w:p w14:paraId="0B8E1400">
            <w:pPr>
              <w:pStyle w:val="6"/>
              <w:spacing w:line="243" w:lineRule="auto"/>
            </w:pPr>
          </w:p>
          <w:p w14:paraId="676A18DB">
            <w:pPr>
              <w:pStyle w:val="6"/>
              <w:spacing w:line="243" w:lineRule="auto"/>
            </w:pPr>
          </w:p>
          <w:p w14:paraId="2E74D0A4">
            <w:pPr>
              <w:pStyle w:val="6"/>
              <w:spacing w:line="243" w:lineRule="auto"/>
            </w:pPr>
          </w:p>
          <w:p w14:paraId="58F755ED">
            <w:pPr>
              <w:pStyle w:val="6"/>
              <w:spacing w:line="243" w:lineRule="auto"/>
            </w:pPr>
          </w:p>
          <w:p w14:paraId="53A5ED2D">
            <w:pPr>
              <w:pStyle w:val="6"/>
              <w:spacing w:line="243" w:lineRule="auto"/>
            </w:pPr>
          </w:p>
          <w:p w14:paraId="0BB01B71">
            <w:pPr>
              <w:pStyle w:val="6"/>
              <w:spacing w:line="243" w:lineRule="auto"/>
            </w:pPr>
          </w:p>
          <w:p w14:paraId="1376AD34">
            <w:pPr>
              <w:pStyle w:val="6"/>
              <w:spacing w:line="243" w:lineRule="auto"/>
            </w:pPr>
          </w:p>
          <w:p w14:paraId="038F47AC">
            <w:pPr>
              <w:pStyle w:val="6"/>
              <w:spacing w:line="243" w:lineRule="auto"/>
            </w:pPr>
          </w:p>
          <w:p w14:paraId="030054CE">
            <w:pPr>
              <w:pStyle w:val="6"/>
              <w:spacing w:line="244" w:lineRule="auto"/>
            </w:pPr>
          </w:p>
          <w:p w14:paraId="7ACC78A8">
            <w:pPr>
              <w:pStyle w:val="6"/>
              <w:spacing w:line="244" w:lineRule="auto"/>
            </w:pPr>
          </w:p>
          <w:p w14:paraId="05286E42">
            <w:pPr>
              <w:pStyle w:val="6"/>
              <w:spacing w:line="244" w:lineRule="auto"/>
            </w:pPr>
          </w:p>
          <w:p w14:paraId="407A07D2">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215" w:type="dxa"/>
            <w:vAlign w:val="top"/>
          </w:tcPr>
          <w:p w14:paraId="3FB2395E">
            <w:pPr>
              <w:spacing w:before="230" w:line="230" w:lineRule="auto"/>
              <w:ind w:left="218"/>
              <w:rPr>
                <w:rFonts w:ascii="宋体" w:hAnsi="宋体" w:eastAsia="宋体" w:cs="宋体"/>
                <w:sz w:val="19"/>
                <w:szCs w:val="19"/>
              </w:rPr>
            </w:pPr>
            <w:r>
              <w:rPr>
                <w:rFonts w:ascii="宋体" w:hAnsi="宋体" w:eastAsia="宋体" w:cs="宋体"/>
                <w:spacing w:val="6"/>
                <w:sz w:val="19"/>
                <w:szCs w:val="19"/>
              </w:rPr>
              <w:t>一级指标</w:t>
            </w:r>
          </w:p>
        </w:tc>
        <w:tc>
          <w:tcPr>
            <w:tcW w:w="1488" w:type="dxa"/>
            <w:vAlign w:val="top"/>
          </w:tcPr>
          <w:p w14:paraId="71961542">
            <w:pPr>
              <w:spacing w:before="230" w:line="230" w:lineRule="auto"/>
              <w:ind w:left="357"/>
              <w:rPr>
                <w:rFonts w:ascii="宋体" w:hAnsi="宋体" w:eastAsia="宋体" w:cs="宋体"/>
                <w:sz w:val="19"/>
                <w:szCs w:val="19"/>
              </w:rPr>
            </w:pPr>
            <w:r>
              <w:rPr>
                <w:rFonts w:ascii="宋体" w:hAnsi="宋体" w:eastAsia="宋体" w:cs="宋体"/>
                <w:spacing w:val="6"/>
                <w:sz w:val="19"/>
                <w:szCs w:val="19"/>
              </w:rPr>
              <w:t>二级指标</w:t>
            </w:r>
          </w:p>
        </w:tc>
        <w:tc>
          <w:tcPr>
            <w:tcW w:w="2307" w:type="dxa"/>
            <w:gridSpan w:val="2"/>
            <w:vAlign w:val="top"/>
          </w:tcPr>
          <w:p w14:paraId="540AAAB2">
            <w:pPr>
              <w:spacing w:before="230" w:line="230" w:lineRule="auto"/>
              <w:ind w:left="764"/>
              <w:rPr>
                <w:rFonts w:ascii="宋体" w:hAnsi="宋体" w:eastAsia="宋体" w:cs="宋体"/>
                <w:sz w:val="19"/>
                <w:szCs w:val="19"/>
              </w:rPr>
            </w:pPr>
            <w:r>
              <w:rPr>
                <w:rFonts w:ascii="宋体" w:hAnsi="宋体" w:eastAsia="宋体" w:cs="宋体"/>
                <w:spacing w:val="7"/>
                <w:sz w:val="19"/>
                <w:szCs w:val="19"/>
              </w:rPr>
              <w:t>三级指标</w:t>
            </w:r>
          </w:p>
        </w:tc>
        <w:tc>
          <w:tcPr>
            <w:tcW w:w="3302" w:type="dxa"/>
            <w:vAlign w:val="top"/>
          </w:tcPr>
          <w:p w14:paraId="24C51941">
            <w:pPr>
              <w:spacing w:before="231" w:line="229" w:lineRule="auto"/>
              <w:ind w:left="271"/>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031F6A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1467" w:type="dxa"/>
            <w:vMerge w:val="continue"/>
            <w:tcBorders>
              <w:top w:val="nil"/>
              <w:bottom w:val="nil"/>
            </w:tcBorders>
            <w:vAlign w:val="top"/>
          </w:tcPr>
          <w:p w14:paraId="3B2AB434">
            <w:pPr>
              <w:pStyle w:val="6"/>
            </w:pPr>
          </w:p>
        </w:tc>
        <w:tc>
          <w:tcPr>
            <w:tcW w:w="1215" w:type="dxa"/>
            <w:vMerge w:val="restart"/>
            <w:tcBorders>
              <w:bottom w:val="nil"/>
            </w:tcBorders>
            <w:vAlign w:val="top"/>
          </w:tcPr>
          <w:p w14:paraId="12C4BA6E">
            <w:pPr>
              <w:pStyle w:val="6"/>
              <w:spacing w:line="263" w:lineRule="auto"/>
            </w:pPr>
          </w:p>
          <w:p w14:paraId="677E99B8">
            <w:pPr>
              <w:pStyle w:val="6"/>
              <w:spacing w:line="263" w:lineRule="auto"/>
            </w:pPr>
          </w:p>
          <w:p w14:paraId="2970DBA8">
            <w:pPr>
              <w:pStyle w:val="6"/>
              <w:spacing w:line="263" w:lineRule="auto"/>
            </w:pPr>
          </w:p>
          <w:p w14:paraId="2134DE57">
            <w:pPr>
              <w:pStyle w:val="6"/>
              <w:spacing w:line="263" w:lineRule="auto"/>
            </w:pPr>
          </w:p>
          <w:p w14:paraId="20E9228B">
            <w:pPr>
              <w:pStyle w:val="6"/>
              <w:spacing w:line="264" w:lineRule="auto"/>
            </w:pPr>
          </w:p>
          <w:p w14:paraId="283C5C34">
            <w:pPr>
              <w:pStyle w:val="6"/>
              <w:spacing w:line="264" w:lineRule="auto"/>
            </w:pPr>
          </w:p>
          <w:p w14:paraId="58646F4C">
            <w:pPr>
              <w:pStyle w:val="6"/>
              <w:spacing w:line="264" w:lineRule="auto"/>
            </w:pPr>
          </w:p>
          <w:p w14:paraId="12F5F31C">
            <w:pPr>
              <w:pStyle w:val="6"/>
              <w:spacing w:line="264" w:lineRule="auto"/>
            </w:pPr>
          </w:p>
          <w:p w14:paraId="5F8D6CEC">
            <w:pPr>
              <w:spacing w:before="62" w:line="229" w:lineRule="auto"/>
              <w:ind w:left="215"/>
              <w:rPr>
                <w:rFonts w:ascii="宋体" w:hAnsi="宋体" w:eastAsia="宋体" w:cs="宋体"/>
                <w:sz w:val="19"/>
                <w:szCs w:val="19"/>
              </w:rPr>
            </w:pPr>
            <w:r>
              <w:rPr>
                <w:rFonts w:ascii="宋体" w:hAnsi="宋体" w:eastAsia="宋体" w:cs="宋体"/>
                <w:spacing w:val="7"/>
                <w:sz w:val="19"/>
                <w:szCs w:val="19"/>
              </w:rPr>
              <w:t>产出指标</w:t>
            </w:r>
          </w:p>
        </w:tc>
        <w:tc>
          <w:tcPr>
            <w:tcW w:w="1488" w:type="dxa"/>
            <w:vMerge w:val="restart"/>
            <w:tcBorders>
              <w:bottom w:val="nil"/>
            </w:tcBorders>
            <w:vAlign w:val="top"/>
          </w:tcPr>
          <w:p w14:paraId="75B43104">
            <w:pPr>
              <w:pStyle w:val="6"/>
              <w:spacing w:line="281" w:lineRule="auto"/>
            </w:pPr>
          </w:p>
          <w:p w14:paraId="5BBCAFA6">
            <w:pPr>
              <w:pStyle w:val="6"/>
              <w:spacing w:line="281" w:lineRule="auto"/>
            </w:pPr>
          </w:p>
          <w:p w14:paraId="28A2E251">
            <w:pPr>
              <w:pStyle w:val="6"/>
              <w:spacing w:line="281" w:lineRule="auto"/>
            </w:pPr>
          </w:p>
          <w:p w14:paraId="7F10542D">
            <w:pPr>
              <w:pStyle w:val="6"/>
              <w:spacing w:line="282" w:lineRule="auto"/>
            </w:pPr>
          </w:p>
          <w:p w14:paraId="66D46F12">
            <w:pPr>
              <w:spacing w:before="62" w:line="229" w:lineRule="auto"/>
              <w:ind w:left="355"/>
              <w:rPr>
                <w:rFonts w:ascii="宋体" w:hAnsi="宋体" w:eastAsia="宋体" w:cs="宋体"/>
                <w:sz w:val="19"/>
                <w:szCs w:val="19"/>
              </w:rPr>
            </w:pPr>
            <w:r>
              <w:rPr>
                <w:rFonts w:ascii="宋体" w:hAnsi="宋体" w:eastAsia="宋体" w:cs="宋体"/>
                <w:spacing w:val="6"/>
                <w:sz w:val="19"/>
                <w:szCs w:val="19"/>
              </w:rPr>
              <w:t>数量指标</w:t>
            </w:r>
          </w:p>
        </w:tc>
        <w:tc>
          <w:tcPr>
            <w:tcW w:w="2307" w:type="dxa"/>
            <w:gridSpan w:val="2"/>
            <w:vAlign w:val="top"/>
          </w:tcPr>
          <w:p w14:paraId="4045E641">
            <w:pPr>
              <w:spacing w:before="231" w:line="230" w:lineRule="auto"/>
              <w:ind w:left="268"/>
              <w:rPr>
                <w:rFonts w:ascii="宋体" w:hAnsi="宋体" w:eastAsia="宋体" w:cs="宋体"/>
                <w:sz w:val="19"/>
                <w:szCs w:val="19"/>
              </w:rPr>
            </w:pPr>
            <w:r>
              <w:rPr>
                <w:rFonts w:ascii="宋体" w:hAnsi="宋体" w:eastAsia="宋体" w:cs="宋体"/>
                <w:spacing w:val="7"/>
                <w:sz w:val="19"/>
                <w:szCs w:val="19"/>
              </w:rPr>
              <w:t>调查户和辅助调查员</w:t>
            </w:r>
          </w:p>
        </w:tc>
        <w:tc>
          <w:tcPr>
            <w:tcW w:w="3302" w:type="dxa"/>
            <w:vAlign w:val="top"/>
          </w:tcPr>
          <w:p w14:paraId="3D21AC05">
            <w:pPr>
              <w:spacing w:before="238" w:line="223" w:lineRule="auto"/>
              <w:ind w:left="1445"/>
              <w:rPr>
                <w:rFonts w:ascii="宋体" w:hAnsi="宋体" w:eastAsia="宋体" w:cs="宋体"/>
                <w:sz w:val="18"/>
                <w:szCs w:val="18"/>
              </w:rPr>
            </w:pPr>
            <w:r>
              <w:rPr>
                <w:rFonts w:ascii="宋体" w:hAnsi="宋体" w:eastAsia="宋体" w:cs="宋体"/>
                <w:spacing w:val="-5"/>
                <w:sz w:val="18"/>
                <w:szCs w:val="18"/>
              </w:rPr>
              <w:t>132人</w:t>
            </w:r>
          </w:p>
        </w:tc>
      </w:tr>
      <w:tr w14:paraId="612B18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1467" w:type="dxa"/>
            <w:vMerge w:val="continue"/>
            <w:tcBorders>
              <w:top w:val="nil"/>
              <w:bottom w:val="nil"/>
            </w:tcBorders>
            <w:vAlign w:val="top"/>
          </w:tcPr>
          <w:p w14:paraId="3895E527">
            <w:pPr>
              <w:pStyle w:val="6"/>
            </w:pPr>
          </w:p>
        </w:tc>
        <w:tc>
          <w:tcPr>
            <w:tcW w:w="1215" w:type="dxa"/>
            <w:vMerge w:val="continue"/>
            <w:tcBorders>
              <w:top w:val="nil"/>
              <w:bottom w:val="nil"/>
            </w:tcBorders>
            <w:vAlign w:val="top"/>
          </w:tcPr>
          <w:p w14:paraId="58FFF02D">
            <w:pPr>
              <w:pStyle w:val="6"/>
            </w:pPr>
          </w:p>
        </w:tc>
        <w:tc>
          <w:tcPr>
            <w:tcW w:w="1488" w:type="dxa"/>
            <w:vMerge w:val="continue"/>
            <w:tcBorders>
              <w:top w:val="nil"/>
              <w:bottom w:val="nil"/>
            </w:tcBorders>
            <w:vAlign w:val="top"/>
          </w:tcPr>
          <w:p w14:paraId="5E92C62A">
            <w:pPr>
              <w:pStyle w:val="6"/>
            </w:pPr>
          </w:p>
        </w:tc>
        <w:tc>
          <w:tcPr>
            <w:tcW w:w="2307" w:type="dxa"/>
            <w:gridSpan w:val="2"/>
            <w:vAlign w:val="top"/>
          </w:tcPr>
          <w:p w14:paraId="28A1A94E">
            <w:pPr>
              <w:spacing w:before="233" w:line="231" w:lineRule="auto"/>
              <w:ind w:left="866"/>
              <w:rPr>
                <w:rFonts w:ascii="宋体" w:hAnsi="宋体" w:eastAsia="宋体" w:cs="宋体"/>
                <w:sz w:val="19"/>
                <w:szCs w:val="19"/>
              </w:rPr>
            </w:pPr>
            <w:r>
              <w:rPr>
                <w:rFonts w:ascii="宋体" w:hAnsi="宋体" w:eastAsia="宋体" w:cs="宋体"/>
                <w:spacing w:val="5"/>
                <w:sz w:val="19"/>
                <w:szCs w:val="19"/>
              </w:rPr>
              <w:t>调查点</w:t>
            </w:r>
          </w:p>
        </w:tc>
        <w:tc>
          <w:tcPr>
            <w:tcW w:w="3302" w:type="dxa"/>
            <w:vAlign w:val="top"/>
          </w:tcPr>
          <w:p w14:paraId="189D0D78">
            <w:pPr>
              <w:spacing w:before="239" w:line="220" w:lineRule="auto"/>
              <w:ind w:left="1493"/>
              <w:rPr>
                <w:rFonts w:ascii="宋体" w:hAnsi="宋体" w:eastAsia="宋体" w:cs="宋体"/>
                <w:sz w:val="18"/>
                <w:szCs w:val="18"/>
              </w:rPr>
            </w:pPr>
            <w:r>
              <w:rPr>
                <w:rFonts w:ascii="宋体" w:hAnsi="宋体" w:eastAsia="宋体" w:cs="宋体"/>
                <w:spacing w:val="-7"/>
                <w:sz w:val="18"/>
                <w:szCs w:val="18"/>
              </w:rPr>
              <w:t>12个</w:t>
            </w:r>
          </w:p>
        </w:tc>
      </w:tr>
      <w:tr w14:paraId="336C55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46" w:hRule="atLeast"/>
        </w:trPr>
        <w:tc>
          <w:tcPr>
            <w:tcW w:w="1467" w:type="dxa"/>
            <w:vMerge w:val="continue"/>
            <w:tcBorders>
              <w:top w:val="nil"/>
              <w:bottom w:val="nil"/>
            </w:tcBorders>
            <w:vAlign w:val="top"/>
          </w:tcPr>
          <w:p w14:paraId="49A00571">
            <w:pPr>
              <w:pStyle w:val="6"/>
            </w:pPr>
          </w:p>
        </w:tc>
        <w:tc>
          <w:tcPr>
            <w:tcW w:w="1215" w:type="dxa"/>
            <w:vMerge w:val="continue"/>
            <w:tcBorders>
              <w:top w:val="nil"/>
              <w:bottom w:val="nil"/>
            </w:tcBorders>
            <w:vAlign w:val="top"/>
          </w:tcPr>
          <w:p w14:paraId="099B1A5E">
            <w:pPr>
              <w:pStyle w:val="6"/>
            </w:pPr>
          </w:p>
        </w:tc>
        <w:tc>
          <w:tcPr>
            <w:tcW w:w="1488" w:type="dxa"/>
            <w:vMerge w:val="continue"/>
            <w:tcBorders>
              <w:top w:val="nil"/>
            </w:tcBorders>
            <w:vAlign w:val="top"/>
          </w:tcPr>
          <w:p w14:paraId="5A0B370F">
            <w:pPr>
              <w:pStyle w:val="6"/>
            </w:pPr>
          </w:p>
        </w:tc>
        <w:tc>
          <w:tcPr>
            <w:tcW w:w="2307" w:type="dxa"/>
            <w:gridSpan w:val="2"/>
            <w:vAlign w:val="top"/>
          </w:tcPr>
          <w:p w14:paraId="485C79C4">
            <w:pPr>
              <w:pStyle w:val="6"/>
            </w:pPr>
          </w:p>
          <w:p w14:paraId="6B57D897">
            <w:pPr>
              <w:pStyle w:val="6"/>
              <w:spacing w:line="241" w:lineRule="auto"/>
            </w:pPr>
          </w:p>
          <w:p w14:paraId="5481FD9A">
            <w:pPr>
              <w:spacing w:before="59" w:line="221" w:lineRule="auto"/>
              <w:ind w:left="803"/>
              <w:rPr>
                <w:rFonts w:ascii="宋体" w:hAnsi="宋体" w:eastAsia="宋体" w:cs="宋体"/>
                <w:sz w:val="18"/>
                <w:szCs w:val="18"/>
              </w:rPr>
            </w:pPr>
            <w:r>
              <w:rPr>
                <w:rFonts w:ascii="宋体" w:hAnsi="宋体" w:eastAsia="宋体" w:cs="宋体"/>
                <w:spacing w:val="-2"/>
                <w:sz w:val="18"/>
                <w:szCs w:val="18"/>
              </w:rPr>
              <w:t>调查情况</w:t>
            </w:r>
          </w:p>
        </w:tc>
        <w:tc>
          <w:tcPr>
            <w:tcW w:w="3302" w:type="dxa"/>
            <w:vAlign w:val="top"/>
          </w:tcPr>
          <w:p w14:paraId="3E17FD90">
            <w:pPr>
              <w:pStyle w:val="6"/>
              <w:spacing w:line="257" w:lineRule="auto"/>
            </w:pPr>
          </w:p>
          <w:p w14:paraId="7F0520E0">
            <w:pPr>
              <w:spacing w:before="59" w:line="220" w:lineRule="auto"/>
              <w:ind w:left="131"/>
              <w:rPr>
                <w:rFonts w:ascii="宋体" w:hAnsi="宋体" w:eastAsia="宋体" w:cs="宋体"/>
                <w:sz w:val="18"/>
                <w:szCs w:val="18"/>
              </w:rPr>
            </w:pPr>
            <w:r>
              <w:rPr>
                <w:rFonts w:ascii="宋体" w:hAnsi="宋体" w:eastAsia="宋体" w:cs="宋体"/>
                <w:spacing w:val="-1"/>
                <w:sz w:val="18"/>
                <w:szCs w:val="18"/>
              </w:rPr>
              <w:t>调查户每天对家庭收入和支出情况进行</w:t>
            </w:r>
          </w:p>
          <w:p w14:paraId="37B652AD">
            <w:pPr>
              <w:spacing w:before="11" w:line="220" w:lineRule="auto"/>
              <w:ind w:left="130"/>
              <w:rPr>
                <w:rFonts w:ascii="宋体" w:hAnsi="宋体" w:eastAsia="宋体" w:cs="宋体"/>
                <w:sz w:val="18"/>
                <w:szCs w:val="18"/>
              </w:rPr>
            </w:pPr>
            <w:r>
              <w:rPr>
                <w:rFonts w:ascii="宋体" w:hAnsi="宋体" w:eastAsia="宋体" w:cs="宋体"/>
                <w:spacing w:val="-1"/>
                <w:sz w:val="18"/>
                <w:szCs w:val="18"/>
              </w:rPr>
              <w:t>逐项记录；辅助调查员每月对调查户进</w:t>
            </w:r>
          </w:p>
          <w:p w14:paraId="40EE7456">
            <w:pPr>
              <w:spacing w:before="10" w:line="220" w:lineRule="auto"/>
              <w:ind w:left="763"/>
              <w:rPr>
                <w:rFonts w:ascii="宋体" w:hAnsi="宋体" w:eastAsia="宋体" w:cs="宋体"/>
                <w:sz w:val="18"/>
                <w:szCs w:val="18"/>
              </w:rPr>
            </w:pPr>
            <w:r>
              <w:rPr>
                <w:rFonts w:ascii="宋体" w:hAnsi="宋体" w:eastAsia="宋体" w:cs="宋体"/>
                <w:spacing w:val="-1"/>
                <w:sz w:val="18"/>
                <w:szCs w:val="18"/>
              </w:rPr>
              <w:t>行两次以上的入户指导</w:t>
            </w:r>
          </w:p>
        </w:tc>
      </w:tr>
      <w:tr w14:paraId="29B43E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1467" w:type="dxa"/>
            <w:vMerge w:val="continue"/>
            <w:tcBorders>
              <w:top w:val="nil"/>
              <w:bottom w:val="nil"/>
            </w:tcBorders>
            <w:vAlign w:val="top"/>
          </w:tcPr>
          <w:p w14:paraId="0EED95E1">
            <w:pPr>
              <w:pStyle w:val="6"/>
            </w:pPr>
          </w:p>
        </w:tc>
        <w:tc>
          <w:tcPr>
            <w:tcW w:w="1215" w:type="dxa"/>
            <w:vMerge w:val="continue"/>
            <w:tcBorders>
              <w:top w:val="nil"/>
              <w:bottom w:val="nil"/>
            </w:tcBorders>
            <w:vAlign w:val="top"/>
          </w:tcPr>
          <w:p w14:paraId="5FA57F99">
            <w:pPr>
              <w:pStyle w:val="6"/>
            </w:pPr>
          </w:p>
        </w:tc>
        <w:tc>
          <w:tcPr>
            <w:tcW w:w="1488" w:type="dxa"/>
            <w:vMerge w:val="restart"/>
            <w:tcBorders>
              <w:bottom w:val="nil"/>
            </w:tcBorders>
            <w:vAlign w:val="top"/>
          </w:tcPr>
          <w:p w14:paraId="02D852B6">
            <w:pPr>
              <w:pStyle w:val="6"/>
              <w:spacing w:line="250" w:lineRule="auto"/>
            </w:pPr>
          </w:p>
          <w:p w14:paraId="35374238">
            <w:pPr>
              <w:pStyle w:val="6"/>
              <w:spacing w:line="251" w:lineRule="auto"/>
            </w:pPr>
          </w:p>
          <w:p w14:paraId="65511908">
            <w:pPr>
              <w:spacing w:before="62" w:line="230" w:lineRule="auto"/>
              <w:ind w:left="355"/>
              <w:rPr>
                <w:rFonts w:ascii="宋体" w:hAnsi="宋体" w:eastAsia="宋体" w:cs="宋体"/>
                <w:sz w:val="19"/>
                <w:szCs w:val="19"/>
              </w:rPr>
            </w:pPr>
            <w:r>
              <w:rPr>
                <w:rFonts w:ascii="宋体" w:hAnsi="宋体" w:eastAsia="宋体" w:cs="宋体"/>
                <w:spacing w:val="6"/>
                <w:sz w:val="19"/>
                <w:szCs w:val="19"/>
              </w:rPr>
              <w:t>质量指标</w:t>
            </w:r>
          </w:p>
        </w:tc>
        <w:tc>
          <w:tcPr>
            <w:tcW w:w="2307" w:type="dxa"/>
            <w:gridSpan w:val="2"/>
            <w:vAlign w:val="top"/>
          </w:tcPr>
          <w:p w14:paraId="300B6A52">
            <w:pPr>
              <w:spacing w:before="235" w:line="229" w:lineRule="auto"/>
              <w:ind w:left="467"/>
              <w:rPr>
                <w:rFonts w:ascii="宋体" w:hAnsi="宋体" w:eastAsia="宋体" w:cs="宋体"/>
                <w:sz w:val="19"/>
                <w:szCs w:val="19"/>
              </w:rPr>
            </w:pPr>
            <w:r>
              <w:rPr>
                <w:rFonts w:ascii="宋体" w:hAnsi="宋体" w:eastAsia="宋体" w:cs="宋体"/>
                <w:spacing w:val="7"/>
                <w:sz w:val="19"/>
                <w:szCs w:val="19"/>
              </w:rPr>
              <w:t>调查数据准确率</w:t>
            </w:r>
          </w:p>
        </w:tc>
        <w:tc>
          <w:tcPr>
            <w:tcW w:w="3302" w:type="dxa"/>
            <w:vAlign w:val="top"/>
          </w:tcPr>
          <w:p w14:paraId="15F61BBF">
            <w:pPr>
              <w:spacing w:before="235" w:line="254" w:lineRule="exact"/>
              <w:ind w:left="1428"/>
              <w:rPr>
                <w:rFonts w:ascii="宋体" w:hAnsi="宋体" w:eastAsia="宋体" w:cs="宋体"/>
                <w:sz w:val="19"/>
                <w:szCs w:val="19"/>
              </w:rPr>
            </w:pPr>
            <w:r>
              <w:rPr>
                <w:rFonts w:ascii="宋体" w:hAnsi="宋体" w:eastAsia="宋体" w:cs="宋体"/>
                <w:spacing w:val="-1"/>
                <w:position w:val="1"/>
                <w:sz w:val="19"/>
                <w:szCs w:val="19"/>
              </w:rPr>
              <w:t>≥95%</w:t>
            </w:r>
          </w:p>
        </w:tc>
      </w:tr>
      <w:tr w14:paraId="0BD3E8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1467" w:type="dxa"/>
            <w:vMerge w:val="continue"/>
            <w:tcBorders>
              <w:top w:val="nil"/>
              <w:bottom w:val="nil"/>
            </w:tcBorders>
            <w:vAlign w:val="top"/>
          </w:tcPr>
          <w:p w14:paraId="02076459">
            <w:pPr>
              <w:pStyle w:val="6"/>
            </w:pPr>
          </w:p>
        </w:tc>
        <w:tc>
          <w:tcPr>
            <w:tcW w:w="1215" w:type="dxa"/>
            <w:vMerge w:val="continue"/>
            <w:tcBorders>
              <w:top w:val="nil"/>
              <w:bottom w:val="nil"/>
            </w:tcBorders>
            <w:vAlign w:val="top"/>
          </w:tcPr>
          <w:p w14:paraId="5ED97670">
            <w:pPr>
              <w:pStyle w:val="6"/>
            </w:pPr>
          </w:p>
        </w:tc>
        <w:tc>
          <w:tcPr>
            <w:tcW w:w="1488" w:type="dxa"/>
            <w:vMerge w:val="continue"/>
            <w:tcBorders>
              <w:top w:val="nil"/>
            </w:tcBorders>
            <w:vAlign w:val="top"/>
          </w:tcPr>
          <w:p w14:paraId="08EFB2B1">
            <w:pPr>
              <w:pStyle w:val="6"/>
            </w:pPr>
          </w:p>
        </w:tc>
        <w:tc>
          <w:tcPr>
            <w:tcW w:w="2307" w:type="dxa"/>
            <w:gridSpan w:val="2"/>
            <w:vAlign w:val="top"/>
          </w:tcPr>
          <w:p w14:paraId="5745D325">
            <w:pPr>
              <w:spacing w:before="236" w:line="229" w:lineRule="auto"/>
              <w:ind w:left="467"/>
              <w:rPr>
                <w:rFonts w:ascii="宋体" w:hAnsi="宋体" w:eastAsia="宋体" w:cs="宋体"/>
                <w:sz w:val="19"/>
                <w:szCs w:val="19"/>
              </w:rPr>
            </w:pPr>
            <w:r>
              <w:rPr>
                <w:rFonts w:ascii="宋体" w:hAnsi="宋体" w:eastAsia="宋体" w:cs="宋体"/>
                <w:spacing w:val="7"/>
                <w:sz w:val="19"/>
                <w:szCs w:val="19"/>
              </w:rPr>
              <w:t>调查对象配合度</w:t>
            </w:r>
          </w:p>
        </w:tc>
        <w:tc>
          <w:tcPr>
            <w:tcW w:w="3302" w:type="dxa"/>
            <w:vAlign w:val="top"/>
          </w:tcPr>
          <w:p w14:paraId="56515B83">
            <w:pPr>
              <w:spacing w:before="236" w:line="256" w:lineRule="exact"/>
              <w:ind w:left="1378"/>
              <w:rPr>
                <w:rFonts w:ascii="宋体" w:hAnsi="宋体" w:eastAsia="宋体" w:cs="宋体"/>
                <w:sz w:val="19"/>
                <w:szCs w:val="19"/>
              </w:rPr>
            </w:pPr>
            <w:r>
              <w:rPr>
                <w:rFonts w:ascii="宋体" w:hAnsi="宋体" w:eastAsia="宋体" w:cs="宋体"/>
                <w:spacing w:val="18"/>
                <w:position w:val="1"/>
                <w:sz w:val="19"/>
                <w:szCs w:val="19"/>
              </w:rPr>
              <w:t>=100%</w:t>
            </w:r>
          </w:p>
        </w:tc>
      </w:tr>
      <w:tr w14:paraId="3E8544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1467" w:type="dxa"/>
            <w:vMerge w:val="continue"/>
            <w:tcBorders>
              <w:top w:val="nil"/>
              <w:bottom w:val="nil"/>
            </w:tcBorders>
            <w:vAlign w:val="top"/>
          </w:tcPr>
          <w:p w14:paraId="4AC9434A">
            <w:pPr>
              <w:pStyle w:val="6"/>
            </w:pPr>
          </w:p>
        </w:tc>
        <w:tc>
          <w:tcPr>
            <w:tcW w:w="1215" w:type="dxa"/>
            <w:vMerge w:val="continue"/>
            <w:tcBorders>
              <w:top w:val="nil"/>
            </w:tcBorders>
            <w:vAlign w:val="top"/>
          </w:tcPr>
          <w:p w14:paraId="4D10D5DB">
            <w:pPr>
              <w:pStyle w:val="6"/>
            </w:pPr>
          </w:p>
        </w:tc>
        <w:tc>
          <w:tcPr>
            <w:tcW w:w="1488" w:type="dxa"/>
            <w:vAlign w:val="top"/>
          </w:tcPr>
          <w:p w14:paraId="01E901ED">
            <w:pPr>
              <w:spacing w:before="236" w:line="230" w:lineRule="auto"/>
              <w:ind w:left="363"/>
              <w:rPr>
                <w:rFonts w:ascii="宋体" w:hAnsi="宋体" w:eastAsia="宋体" w:cs="宋体"/>
                <w:sz w:val="19"/>
                <w:szCs w:val="19"/>
              </w:rPr>
            </w:pPr>
            <w:r>
              <w:rPr>
                <w:rFonts w:ascii="宋体" w:hAnsi="宋体" w:eastAsia="宋体" w:cs="宋体"/>
                <w:spacing w:val="4"/>
                <w:sz w:val="19"/>
                <w:szCs w:val="19"/>
              </w:rPr>
              <w:t>时效指标</w:t>
            </w:r>
          </w:p>
        </w:tc>
        <w:tc>
          <w:tcPr>
            <w:tcW w:w="2307" w:type="dxa"/>
            <w:gridSpan w:val="2"/>
            <w:vAlign w:val="top"/>
          </w:tcPr>
          <w:p w14:paraId="76AF7C72">
            <w:pPr>
              <w:spacing w:before="236" w:line="230" w:lineRule="auto"/>
              <w:ind w:left="573"/>
              <w:rPr>
                <w:rFonts w:ascii="宋体" w:hAnsi="宋体" w:eastAsia="宋体" w:cs="宋体"/>
                <w:sz w:val="19"/>
                <w:szCs w:val="19"/>
              </w:rPr>
            </w:pPr>
            <w:r>
              <w:rPr>
                <w:rFonts w:ascii="宋体" w:hAnsi="宋体" w:eastAsia="宋体" w:cs="宋体"/>
                <w:spacing w:val="6"/>
                <w:sz w:val="19"/>
                <w:szCs w:val="19"/>
              </w:rPr>
              <w:t>资金到位时效</w:t>
            </w:r>
          </w:p>
        </w:tc>
        <w:tc>
          <w:tcPr>
            <w:tcW w:w="3302" w:type="dxa"/>
            <w:vAlign w:val="top"/>
          </w:tcPr>
          <w:p w14:paraId="726D8A1B">
            <w:pPr>
              <w:spacing w:before="237" w:line="229" w:lineRule="auto"/>
              <w:ind w:left="1361"/>
              <w:rPr>
                <w:rFonts w:ascii="宋体" w:hAnsi="宋体" w:eastAsia="宋体" w:cs="宋体"/>
                <w:sz w:val="19"/>
                <w:szCs w:val="19"/>
              </w:rPr>
            </w:pPr>
            <w:r>
              <w:rPr>
                <w:rFonts w:ascii="宋体" w:hAnsi="宋体" w:eastAsia="宋体" w:cs="宋体"/>
                <w:spacing w:val="4"/>
                <w:sz w:val="19"/>
                <w:szCs w:val="19"/>
              </w:rPr>
              <w:t>2026年</w:t>
            </w:r>
          </w:p>
        </w:tc>
      </w:tr>
      <w:tr w14:paraId="0040F4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1467" w:type="dxa"/>
            <w:vMerge w:val="continue"/>
            <w:tcBorders>
              <w:top w:val="nil"/>
              <w:bottom w:val="nil"/>
            </w:tcBorders>
            <w:vAlign w:val="top"/>
          </w:tcPr>
          <w:p w14:paraId="6D7A05EE">
            <w:pPr>
              <w:pStyle w:val="6"/>
            </w:pPr>
          </w:p>
        </w:tc>
        <w:tc>
          <w:tcPr>
            <w:tcW w:w="1215" w:type="dxa"/>
            <w:vAlign w:val="top"/>
          </w:tcPr>
          <w:p w14:paraId="32C15BF3">
            <w:pPr>
              <w:spacing w:before="238" w:line="228" w:lineRule="auto"/>
              <w:ind w:left="264"/>
              <w:rPr>
                <w:rFonts w:ascii="宋体" w:hAnsi="宋体" w:eastAsia="宋体" w:cs="宋体"/>
                <w:sz w:val="19"/>
                <w:szCs w:val="19"/>
              </w:rPr>
            </w:pPr>
            <w:r>
              <w:rPr>
                <w:rFonts w:ascii="宋体" w:hAnsi="宋体" w:eastAsia="宋体" w:cs="宋体"/>
                <w:spacing w:val="6"/>
                <w:sz w:val="19"/>
                <w:szCs w:val="19"/>
              </w:rPr>
              <w:t>成本指标</w:t>
            </w:r>
          </w:p>
        </w:tc>
        <w:tc>
          <w:tcPr>
            <w:tcW w:w="1488" w:type="dxa"/>
            <w:vAlign w:val="top"/>
          </w:tcPr>
          <w:p w14:paraId="028CF4FC">
            <w:pPr>
              <w:spacing w:before="238" w:line="228" w:lineRule="auto"/>
              <w:ind w:left="155"/>
              <w:rPr>
                <w:rFonts w:ascii="宋体" w:hAnsi="宋体" w:eastAsia="宋体" w:cs="宋体"/>
                <w:sz w:val="19"/>
                <w:szCs w:val="19"/>
              </w:rPr>
            </w:pPr>
            <w:r>
              <w:rPr>
                <w:rFonts w:ascii="宋体" w:hAnsi="宋体" w:eastAsia="宋体" w:cs="宋体"/>
                <w:spacing w:val="7"/>
                <w:sz w:val="19"/>
                <w:szCs w:val="19"/>
              </w:rPr>
              <w:t>经济成本指标</w:t>
            </w:r>
          </w:p>
        </w:tc>
        <w:tc>
          <w:tcPr>
            <w:tcW w:w="2307" w:type="dxa"/>
            <w:gridSpan w:val="2"/>
            <w:vAlign w:val="top"/>
          </w:tcPr>
          <w:p w14:paraId="3404D0D9">
            <w:pPr>
              <w:spacing w:before="238" w:line="229" w:lineRule="auto"/>
              <w:ind w:left="68"/>
              <w:rPr>
                <w:rFonts w:ascii="宋体" w:hAnsi="宋体" w:eastAsia="宋体" w:cs="宋体"/>
                <w:sz w:val="19"/>
                <w:szCs w:val="19"/>
              </w:rPr>
            </w:pPr>
            <w:r>
              <w:rPr>
                <w:rFonts w:ascii="宋体" w:hAnsi="宋体" w:eastAsia="宋体" w:cs="宋体"/>
                <w:spacing w:val="7"/>
                <w:sz w:val="19"/>
                <w:szCs w:val="19"/>
              </w:rPr>
              <w:t>2026年城乡住户调查经费</w:t>
            </w:r>
          </w:p>
        </w:tc>
        <w:tc>
          <w:tcPr>
            <w:tcW w:w="3302" w:type="dxa"/>
            <w:vAlign w:val="top"/>
          </w:tcPr>
          <w:p w14:paraId="5FB20344">
            <w:pPr>
              <w:spacing w:before="247" w:line="221" w:lineRule="auto"/>
              <w:ind w:left="1318"/>
              <w:rPr>
                <w:rFonts w:ascii="宋体" w:hAnsi="宋体" w:eastAsia="宋体" w:cs="宋体"/>
                <w:sz w:val="18"/>
                <w:szCs w:val="18"/>
              </w:rPr>
            </w:pPr>
            <w:r>
              <w:rPr>
                <w:rFonts w:ascii="宋体" w:hAnsi="宋体" w:eastAsia="宋体" w:cs="宋体"/>
                <w:spacing w:val="-5"/>
                <w:sz w:val="18"/>
                <w:szCs w:val="18"/>
              </w:rPr>
              <w:t>≥45万元</w:t>
            </w:r>
          </w:p>
        </w:tc>
      </w:tr>
      <w:tr w14:paraId="588A4B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1467" w:type="dxa"/>
            <w:vMerge w:val="continue"/>
            <w:tcBorders>
              <w:top w:val="nil"/>
              <w:bottom w:val="nil"/>
            </w:tcBorders>
            <w:vAlign w:val="top"/>
          </w:tcPr>
          <w:p w14:paraId="6CA44498">
            <w:pPr>
              <w:pStyle w:val="6"/>
            </w:pPr>
          </w:p>
        </w:tc>
        <w:tc>
          <w:tcPr>
            <w:tcW w:w="1215" w:type="dxa"/>
            <w:vMerge w:val="restart"/>
            <w:tcBorders>
              <w:bottom w:val="nil"/>
            </w:tcBorders>
            <w:vAlign w:val="top"/>
          </w:tcPr>
          <w:p w14:paraId="70B728CD">
            <w:pPr>
              <w:pStyle w:val="6"/>
              <w:spacing w:line="277" w:lineRule="auto"/>
            </w:pPr>
          </w:p>
          <w:p w14:paraId="343E2B8C">
            <w:pPr>
              <w:pStyle w:val="6"/>
              <w:spacing w:line="277" w:lineRule="auto"/>
            </w:pPr>
          </w:p>
          <w:p w14:paraId="68C9B07C">
            <w:pPr>
              <w:pStyle w:val="6"/>
              <w:spacing w:line="277" w:lineRule="auto"/>
            </w:pPr>
          </w:p>
          <w:p w14:paraId="12796CA0">
            <w:pPr>
              <w:spacing w:before="62" w:line="230" w:lineRule="auto"/>
              <w:ind w:left="220"/>
              <w:rPr>
                <w:rFonts w:ascii="宋体" w:hAnsi="宋体" w:eastAsia="宋体" w:cs="宋体"/>
                <w:sz w:val="19"/>
                <w:szCs w:val="19"/>
              </w:rPr>
            </w:pPr>
            <w:r>
              <w:rPr>
                <w:rFonts w:ascii="宋体" w:hAnsi="宋体" w:eastAsia="宋体" w:cs="宋体"/>
                <w:spacing w:val="5"/>
                <w:sz w:val="19"/>
                <w:szCs w:val="19"/>
              </w:rPr>
              <w:t>效益指标</w:t>
            </w:r>
          </w:p>
        </w:tc>
        <w:tc>
          <w:tcPr>
            <w:tcW w:w="1488" w:type="dxa"/>
            <w:vAlign w:val="top"/>
          </w:tcPr>
          <w:p w14:paraId="5D17D855">
            <w:pPr>
              <w:spacing w:before="239" w:line="228" w:lineRule="auto"/>
              <w:ind w:left="153"/>
              <w:rPr>
                <w:rFonts w:ascii="宋体" w:hAnsi="宋体" w:eastAsia="宋体" w:cs="宋体"/>
                <w:sz w:val="19"/>
                <w:szCs w:val="19"/>
              </w:rPr>
            </w:pPr>
            <w:r>
              <w:rPr>
                <w:rFonts w:ascii="宋体" w:hAnsi="宋体" w:eastAsia="宋体" w:cs="宋体"/>
                <w:spacing w:val="7"/>
                <w:sz w:val="19"/>
                <w:szCs w:val="19"/>
              </w:rPr>
              <w:t>社会效益指标</w:t>
            </w:r>
          </w:p>
        </w:tc>
        <w:tc>
          <w:tcPr>
            <w:tcW w:w="2307" w:type="dxa"/>
            <w:gridSpan w:val="2"/>
            <w:vAlign w:val="top"/>
          </w:tcPr>
          <w:p w14:paraId="48FAE65A">
            <w:pPr>
              <w:spacing w:before="239" w:line="228" w:lineRule="auto"/>
              <w:ind w:left="566"/>
              <w:rPr>
                <w:rFonts w:ascii="宋体" w:hAnsi="宋体" w:eastAsia="宋体" w:cs="宋体"/>
                <w:sz w:val="19"/>
                <w:szCs w:val="19"/>
              </w:rPr>
            </w:pPr>
            <w:r>
              <w:rPr>
                <w:rFonts w:ascii="宋体" w:hAnsi="宋体" w:eastAsia="宋体" w:cs="宋体"/>
                <w:spacing w:val="7"/>
                <w:sz w:val="19"/>
                <w:szCs w:val="19"/>
              </w:rPr>
              <w:t>社会知晓程度</w:t>
            </w:r>
          </w:p>
        </w:tc>
        <w:tc>
          <w:tcPr>
            <w:tcW w:w="3302" w:type="dxa"/>
            <w:vAlign w:val="top"/>
          </w:tcPr>
          <w:p w14:paraId="5689802F">
            <w:pPr>
              <w:spacing w:before="239" w:line="254" w:lineRule="exact"/>
              <w:ind w:left="1428"/>
              <w:rPr>
                <w:rFonts w:ascii="宋体" w:hAnsi="宋体" w:eastAsia="宋体" w:cs="宋体"/>
                <w:sz w:val="19"/>
                <w:szCs w:val="19"/>
              </w:rPr>
            </w:pPr>
            <w:r>
              <w:rPr>
                <w:rFonts w:ascii="宋体" w:hAnsi="宋体" w:eastAsia="宋体" w:cs="宋体"/>
                <w:spacing w:val="-1"/>
                <w:position w:val="1"/>
                <w:sz w:val="19"/>
                <w:szCs w:val="19"/>
              </w:rPr>
              <w:t>≥80%</w:t>
            </w:r>
          </w:p>
        </w:tc>
      </w:tr>
      <w:tr w14:paraId="54E287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1467" w:type="dxa"/>
            <w:vMerge w:val="continue"/>
            <w:tcBorders>
              <w:top w:val="nil"/>
              <w:bottom w:val="nil"/>
            </w:tcBorders>
            <w:vAlign w:val="top"/>
          </w:tcPr>
          <w:p w14:paraId="661B7BFA">
            <w:pPr>
              <w:pStyle w:val="6"/>
            </w:pPr>
          </w:p>
        </w:tc>
        <w:tc>
          <w:tcPr>
            <w:tcW w:w="1215" w:type="dxa"/>
            <w:vMerge w:val="continue"/>
            <w:tcBorders>
              <w:top w:val="nil"/>
              <w:bottom w:val="nil"/>
            </w:tcBorders>
            <w:vAlign w:val="top"/>
          </w:tcPr>
          <w:p w14:paraId="1D4D3DA5">
            <w:pPr>
              <w:pStyle w:val="6"/>
            </w:pPr>
          </w:p>
        </w:tc>
        <w:tc>
          <w:tcPr>
            <w:tcW w:w="1488" w:type="dxa"/>
            <w:vAlign w:val="top"/>
          </w:tcPr>
          <w:p w14:paraId="57659C08">
            <w:pPr>
              <w:spacing w:before="239" w:line="230" w:lineRule="auto"/>
              <w:ind w:left="153"/>
              <w:rPr>
                <w:rFonts w:ascii="宋体" w:hAnsi="宋体" w:eastAsia="宋体" w:cs="宋体"/>
                <w:sz w:val="19"/>
                <w:szCs w:val="19"/>
              </w:rPr>
            </w:pPr>
            <w:r>
              <w:rPr>
                <w:rFonts w:ascii="宋体" w:hAnsi="宋体" w:eastAsia="宋体" w:cs="宋体"/>
                <w:spacing w:val="7"/>
                <w:sz w:val="19"/>
                <w:szCs w:val="19"/>
              </w:rPr>
              <w:t>经济效益指标</w:t>
            </w:r>
          </w:p>
        </w:tc>
        <w:tc>
          <w:tcPr>
            <w:tcW w:w="2307" w:type="dxa"/>
            <w:gridSpan w:val="2"/>
            <w:vAlign w:val="top"/>
          </w:tcPr>
          <w:p w14:paraId="489B1847">
            <w:pPr>
              <w:spacing w:before="240" w:line="229" w:lineRule="auto"/>
              <w:ind w:left="766"/>
              <w:rPr>
                <w:rFonts w:ascii="宋体" w:hAnsi="宋体" w:eastAsia="宋体" w:cs="宋体"/>
                <w:sz w:val="19"/>
                <w:szCs w:val="19"/>
              </w:rPr>
            </w:pPr>
            <w:r>
              <w:rPr>
                <w:rFonts w:ascii="宋体" w:hAnsi="宋体" w:eastAsia="宋体" w:cs="宋体"/>
                <w:spacing w:val="6"/>
                <w:sz w:val="19"/>
                <w:szCs w:val="19"/>
              </w:rPr>
              <w:t>持续增收</w:t>
            </w:r>
          </w:p>
        </w:tc>
        <w:tc>
          <w:tcPr>
            <w:tcW w:w="3302" w:type="dxa"/>
            <w:vAlign w:val="top"/>
          </w:tcPr>
          <w:p w14:paraId="3A78296F">
            <w:pPr>
              <w:spacing w:before="240" w:line="229" w:lineRule="auto"/>
              <w:ind w:left="763"/>
              <w:rPr>
                <w:rFonts w:ascii="宋体" w:hAnsi="宋体" w:eastAsia="宋体" w:cs="宋体"/>
                <w:sz w:val="19"/>
                <w:szCs w:val="19"/>
              </w:rPr>
            </w:pPr>
            <w:r>
              <w:rPr>
                <w:rFonts w:ascii="宋体" w:hAnsi="宋体" w:eastAsia="宋体" w:cs="宋体"/>
                <w:spacing w:val="8"/>
                <w:sz w:val="19"/>
                <w:szCs w:val="19"/>
              </w:rPr>
              <w:t>每年有一定比例增长</w:t>
            </w:r>
          </w:p>
        </w:tc>
      </w:tr>
      <w:tr w14:paraId="4E9868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1467" w:type="dxa"/>
            <w:vMerge w:val="continue"/>
            <w:tcBorders>
              <w:top w:val="nil"/>
              <w:bottom w:val="nil"/>
            </w:tcBorders>
            <w:vAlign w:val="top"/>
          </w:tcPr>
          <w:p w14:paraId="09986BF2">
            <w:pPr>
              <w:pStyle w:val="6"/>
            </w:pPr>
          </w:p>
        </w:tc>
        <w:tc>
          <w:tcPr>
            <w:tcW w:w="1215" w:type="dxa"/>
            <w:vMerge w:val="continue"/>
            <w:tcBorders>
              <w:top w:val="nil"/>
            </w:tcBorders>
            <w:vAlign w:val="top"/>
          </w:tcPr>
          <w:p w14:paraId="42B86F86">
            <w:pPr>
              <w:pStyle w:val="6"/>
            </w:pPr>
          </w:p>
        </w:tc>
        <w:tc>
          <w:tcPr>
            <w:tcW w:w="1488" w:type="dxa"/>
            <w:vAlign w:val="top"/>
          </w:tcPr>
          <w:p w14:paraId="684243A2">
            <w:pPr>
              <w:spacing w:before="241" w:line="229" w:lineRule="auto"/>
              <w:ind w:left="55"/>
              <w:rPr>
                <w:rFonts w:ascii="宋体" w:hAnsi="宋体" w:eastAsia="宋体" w:cs="宋体"/>
                <w:sz w:val="19"/>
                <w:szCs w:val="19"/>
              </w:rPr>
            </w:pPr>
            <w:r>
              <w:rPr>
                <w:rFonts w:ascii="宋体" w:hAnsi="宋体" w:eastAsia="宋体" w:cs="宋体"/>
                <w:spacing w:val="7"/>
                <w:sz w:val="19"/>
                <w:szCs w:val="19"/>
              </w:rPr>
              <w:t>可持续影响指标</w:t>
            </w:r>
          </w:p>
        </w:tc>
        <w:tc>
          <w:tcPr>
            <w:tcW w:w="2307" w:type="dxa"/>
            <w:gridSpan w:val="2"/>
            <w:vAlign w:val="top"/>
          </w:tcPr>
          <w:p w14:paraId="54C89D59">
            <w:pPr>
              <w:spacing w:before="241" w:line="228" w:lineRule="auto"/>
              <w:ind w:left="566"/>
              <w:rPr>
                <w:rFonts w:ascii="宋体" w:hAnsi="宋体" w:eastAsia="宋体" w:cs="宋体"/>
                <w:sz w:val="19"/>
                <w:szCs w:val="19"/>
              </w:rPr>
            </w:pPr>
            <w:r>
              <w:rPr>
                <w:rFonts w:ascii="宋体" w:hAnsi="宋体" w:eastAsia="宋体" w:cs="宋体"/>
                <w:spacing w:val="7"/>
                <w:sz w:val="19"/>
                <w:szCs w:val="19"/>
              </w:rPr>
              <w:t>数据提供情况</w:t>
            </w:r>
          </w:p>
        </w:tc>
        <w:tc>
          <w:tcPr>
            <w:tcW w:w="3302" w:type="dxa"/>
            <w:vAlign w:val="top"/>
          </w:tcPr>
          <w:p w14:paraId="0AA3BB29">
            <w:pPr>
              <w:spacing w:before="241" w:line="228" w:lineRule="auto"/>
              <w:ind w:left="666"/>
              <w:rPr>
                <w:rFonts w:ascii="宋体" w:hAnsi="宋体" w:eastAsia="宋体" w:cs="宋体"/>
                <w:sz w:val="19"/>
                <w:szCs w:val="19"/>
              </w:rPr>
            </w:pPr>
            <w:r>
              <w:rPr>
                <w:rFonts w:ascii="宋体" w:hAnsi="宋体" w:eastAsia="宋体" w:cs="宋体"/>
                <w:spacing w:val="8"/>
                <w:sz w:val="19"/>
                <w:szCs w:val="19"/>
              </w:rPr>
              <w:t>按照数据发布时间提供</w:t>
            </w:r>
          </w:p>
        </w:tc>
      </w:tr>
      <w:tr w14:paraId="4DB688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74" w:hRule="atLeast"/>
        </w:trPr>
        <w:tc>
          <w:tcPr>
            <w:tcW w:w="1467" w:type="dxa"/>
            <w:vMerge w:val="continue"/>
            <w:tcBorders>
              <w:top w:val="nil"/>
            </w:tcBorders>
            <w:vAlign w:val="top"/>
          </w:tcPr>
          <w:p w14:paraId="711185E8">
            <w:pPr>
              <w:pStyle w:val="6"/>
            </w:pPr>
          </w:p>
        </w:tc>
        <w:tc>
          <w:tcPr>
            <w:tcW w:w="1215" w:type="dxa"/>
            <w:vAlign w:val="top"/>
          </w:tcPr>
          <w:p w14:paraId="7C9EB4BE">
            <w:pPr>
              <w:spacing w:before="302" w:line="229" w:lineRule="auto"/>
              <w:ind w:left="114"/>
              <w:rPr>
                <w:rFonts w:ascii="宋体" w:hAnsi="宋体" w:eastAsia="宋体" w:cs="宋体"/>
                <w:sz w:val="19"/>
                <w:szCs w:val="19"/>
              </w:rPr>
            </w:pPr>
            <w:r>
              <w:rPr>
                <w:rFonts w:ascii="宋体" w:hAnsi="宋体" w:eastAsia="宋体" w:cs="宋体"/>
                <w:spacing w:val="7"/>
                <w:sz w:val="19"/>
                <w:szCs w:val="19"/>
              </w:rPr>
              <w:t>满意度指标</w:t>
            </w:r>
          </w:p>
        </w:tc>
        <w:tc>
          <w:tcPr>
            <w:tcW w:w="1488" w:type="dxa"/>
            <w:vAlign w:val="top"/>
          </w:tcPr>
          <w:p w14:paraId="506CFE46">
            <w:pPr>
              <w:spacing w:before="180" w:line="229" w:lineRule="auto"/>
              <w:ind w:left="54"/>
              <w:rPr>
                <w:rFonts w:ascii="宋体" w:hAnsi="宋体" w:eastAsia="宋体" w:cs="宋体"/>
                <w:sz w:val="19"/>
                <w:szCs w:val="19"/>
              </w:rPr>
            </w:pPr>
            <w:r>
              <w:rPr>
                <w:rFonts w:ascii="宋体" w:hAnsi="宋体" w:eastAsia="宋体" w:cs="宋体"/>
                <w:spacing w:val="7"/>
                <w:sz w:val="19"/>
                <w:szCs w:val="19"/>
              </w:rPr>
              <w:t>服务对象满意度</w:t>
            </w:r>
          </w:p>
          <w:p w14:paraId="43212E7D">
            <w:pPr>
              <w:spacing w:before="11" w:line="230" w:lineRule="auto"/>
              <w:ind w:left="552"/>
              <w:rPr>
                <w:rFonts w:ascii="宋体" w:hAnsi="宋体" w:eastAsia="宋体" w:cs="宋体"/>
                <w:sz w:val="19"/>
                <w:szCs w:val="19"/>
              </w:rPr>
            </w:pPr>
            <w:r>
              <w:rPr>
                <w:rFonts w:ascii="宋体" w:hAnsi="宋体" w:eastAsia="宋体" w:cs="宋体"/>
                <w:spacing w:val="3"/>
                <w:sz w:val="19"/>
                <w:szCs w:val="19"/>
              </w:rPr>
              <w:t>指标</w:t>
            </w:r>
          </w:p>
        </w:tc>
        <w:tc>
          <w:tcPr>
            <w:tcW w:w="2307" w:type="dxa"/>
            <w:gridSpan w:val="2"/>
            <w:vAlign w:val="top"/>
          </w:tcPr>
          <w:p w14:paraId="7F1E5DCC">
            <w:pPr>
              <w:spacing w:before="302" w:line="229" w:lineRule="auto"/>
              <w:ind w:left="667"/>
              <w:rPr>
                <w:rFonts w:ascii="宋体" w:hAnsi="宋体" w:eastAsia="宋体" w:cs="宋体"/>
                <w:sz w:val="19"/>
                <w:szCs w:val="19"/>
              </w:rPr>
            </w:pPr>
            <w:r>
              <w:rPr>
                <w:rFonts w:ascii="宋体" w:hAnsi="宋体" w:eastAsia="宋体" w:cs="宋体"/>
                <w:spacing w:val="7"/>
                <w:sz w:val="19"/>
                <w:szCs w:val="19"/>
              </w:rPr>
              <w:t>调查满意率</w:t>
            </w:r>
          </w:p>
        </w:tc>
        <w:tc>
          <w:tcPr>
            <w:tcW w:w="3302" w:type="dxa"/>
            <w:vAlign w:val="top"/>
          </w:tcPr>
          <w:p w14:paraId="31BB1092">
            <w:pPr>
              <w:spacing w:before="302" w:line="254" w:lineRule="exact"/>
              <w:ind w:left="1428"/>
              <w:rPr>
                <w:rFonts w:ascii="宋体" w:hAnsi="宋体" w:eastAsia="宋体" w:cs="宋体"/>
                <w:sz w:val="19"/>
                <w:szCs w:val="19"/>
              </w:rPr>
            </w:pPr>
            <w:r>
              <w:rPr>
                <w:rFonts w:ascii="宋体" w:hAnsi="宋体" w:eastAsia="宋体" w:cs="宋体"/>
                <w:spacing w:val="-1"/>
                <w:position w:val="1"/>
                <w:sz w:val="19"/>
                <w:szCs w:val="19"/>
              </w:rPr>
              <w:t>≥95%</w:t>
            </w:r>
          </w:p>
        </w:tc>
      </w:tr>
    </w:tbl>
    <w:p w14:paraId="25D08F5A">
      <w:pPr>
        <w:rPr>
          <w:rFonts w:ascii="Arial"/>
          <w:sz w:val="21"/>
        </w:rPr>
      </w:pPr>
    </w:p>
    <w:p w14:paraId="2EAD100E">
      <w:pPr>
        <w:rPr>
          <w:rFonts w:ascii="Arial" w:hAnsi="Arial" w:eastAsia="Arial" w:cs="Arial"/>
          <w:sz w:val="21"/>
          <w:szCs w:val="21"/>
        </w:rPr>
        <w:sectPr>
          <w:footerReference r:id="rId55" w:type="default"/>
          <w:pgSz w:w="11905" w:h="16837"/>
          <w:pgMar w:top="1249" w:right="1100" w:bottom="695" w:left="1010" w:header="0" w:footer="408" w:gutter="0"/>
          <w:cols w:space="720" w:num="1"/>
        </w:sectPr>
      </w:pPr>
    </w:p>
    <w:p w14:paraId="4F389C37">
      <w:pPr>
        <w:pStyle w:val="2"/>
        <w:spacing w:before="72" w:line="225" w:lineRule="auto"/>
        <w:ind w:left="2941"/>
        <w:rPr>
          <w:sz w:val="35"/>
          <w:szCs w:val="35"/>
        </w:rPr>
      </w:pPr>
      <w:r>
        <w:rPr>
          <w:b/>
          <w:bCs/>
          <w:spacing w:val="6"/>
          <w:sz w:val="35"/>
          <w:szCs w:val="35"/>
        </w:rPr>
        <w:t>部门预算项目绩效目标表</w:t>
      </w:r>
    </w:p>
    <w:p w14:paraId="685F370B">
      <w:pPr>
        <w:spacing w:line="273" w:lineRule="auto"/>
        <w:rPr>
          <w:rFonts w:ascii="Arial"/>
          <w:sz w:val="21"/>
        </w:rPr>
      </w:pPr>
    </w:p>
    <w:p w14:paraId="4F812DB4">
      <w:pPr>
        <w:pStyle w:val="2"/>
        <w:spacing w:before="62" w:line="229" w:lineRule="auto"/>
        <w:ind w:left="4456"/>
        <w:rPr>
          <w:sz w:val="19"/>
          <w:szCs w:val="19"/>
        </w:rPr>
      </w:pPr>
      <w:r>
        <w:rPr>
          <w:spacing w:val="1"/>
          <w:sz w:val="19"/>
          <w:szCs w:val="19"/>
        </w:rPr>
        <w:t>(2026年度</w:t>
      </w:r>
      <w:r>
        <w:rPr>
          <w:rFonts w:hint="eastAsia"/>
          <w:spacing w:val="1"/>
          <w:sz w:val="19"/>
          <w:szCs w:val="19"/>
          <w:lang w:eastAsia="zh-CN"/>
        </w:rPr>
        <w:t>）</w:t>
      </w:r>
    </w:p>
    <w:p w14:paraId="736167C3">
      <w:pPr>
        <w:spacing w:line="71" w:lineRule="exact"/>
      </w:pPr>
    </w:p>
    <w:tbl>
      <w:tblPr>
        <w:tblStyle w:val="5"/>
        <w:tblW w:w="979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90"/>
        <w:gridCol w:w="1275"/>
        <w:gridCol w:w="1488"/>
        <w:gridCol w:w="1320"/>
        <w:gridCol w:w="364"/>
        <w:gridCol w:w="3956"/>
      </w:tblGrid>
      <w:tr w14:paraId="1EF3FB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5" w:hRule="atLeast"/>
        </w:trPr>
        <w:tc>
          <w:tcPr>
            <w:tcW w:w="1390" w:type="dxa"/>
            <w:vAlign w:val="top"/>
          </w:tcPr>
          <w:p w14:paraId="472A0D34">
            <w:pPr>
              <w:spacing w:before="138" w:line="230" w:lineRule="auto"/>
              <w:ind w:left="307"/>
              <w:rPr>
                <w:rFonts w:ascii="宋体" w:hAnsi="宋体" w:eastAsia="宋体" w:cs="宋体"/>
                <w:sz w:val="19"/>
                <w:szCs w:val="19"/>
              </w:rPr>
            </w:pPr>
            <w:r>
              <w:rPr>
                <w:rFonts w:ascii="宋体" w:hAnsi="宋体" w:eastAsia="宋体" w:cs="宋体"/>
                <w:spacing w:val="6"/>
                <w:sz w:val="19"/>
                <w:szCs w:val="19"/>
              </w:rPr>
              <w:t>项目名称</w:t>
            </w:r>
          </w:p>
        </w:tc>
        <w:tc>
          <w:tcPr>
            <w:tcW w:w="8403" w:type="dxa"/>
            <w:gridSpan w:val="5"/>
            <w:vAlign w:val="top"/>
          </w:tcPr>
          <w:p w14:paraId="34F274D0">
            <w:pPr>
              <w:spacing w:before="139" w:line="229" w:lineRule="auto"/>
              <w:ind w:left="2815"/>
              <w:rPr>
                <w:rFonts w:ascii="宋体" w:hAnsi="宋体" w:eastAsia="宋体" w:cs="宋体"/>
                <w:sz w:val="19"/>
                <w:szCs w:val="19"/>
              </w:rPr>
            </w:pPr>
            <w:r>
              <w:rPr>
                <w:rFonts w:ascii="宋体" w:hAnsi="宋体" w:eastAsia="宋体" w:cs="宋体"/>
                <w:spacing w:val="8"/>
                <w:sz w:val="19"/>
                <w:szCs w:val="19"/>
              </w:rPr>
              <w:t>盐边县第四次全国农业普查经费</w:t>
            </w:r>
          </w:p>
        </w:tc>
      </w:tr>
      <w:tr w14:paraId="68E3CA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390" w:type="dxa"/>
            <w:vAlign w:val="top"/>
          </w:tcPr>
          <w:p w14:paraId="0B472111">
            <w:pPr>
              <w:spacing w:before="130" w:line="229" w:lineRule="auto"/>
              <w:ind w:left="107"/>
              <w:rPr>
                <w:rFonts w:ascii="宋体" w:hAnsi="宋体" w:eastAsia="宋体" w:cs="宋体"/>
                <w:sz w:val="19"/>
                <w:szCs w:val="19"/>
              </w:rPr>
            </w:pPr>
            <w:r>
              <w:rPr>
                <w:rFonts w:ascii="宋体" w:hAnsi="宋体" w:eastAsia="宋体" w:cs="宋体"/>
                <w:spacing w:val="4"/>
                <w:sz w:val="19"/>
                <w:szCs w:val="19"/>
              </w:rPr>
              <w:t>部门（单位）</w:t>
            </w:r>
          </w:p>
        </w:tc>
        <w:tc>
          <w:tcPr>
            <w:tcW w:w="8403" w:type="dxa"/>
            <w:gridSpan w:val="5"/>
            <w:vAlign w:val="top"/>
          </w:tcPr>
          <w:p w14:paraId="40CCCC68">
            <w:pPr>
              <w:spacing w:before="130" w:line="230" w:lineRule="auto"/>
              <w:ind w:left="3612"/>
              <w:rPr>
                <w:rFonts w:ascii="宋体" w:hAnsi="宋体" w:eastAsia="宋体" w:cs="宋体"/>
                <w:sz w:val="19"/>
                <w:szCs w:val="19"/>
              </w:rPr>
            </w:pPr>
            <w:r>
              <w:rPr>
                <w:rFonts w:ascii="宋体" w:hAnsi="宋体" w:eastAsia="宋体" w:cs="宋体"/>
                <w:spacing w:val="7"/>
                <w:sz w:val="19"/>
                <w:szCs w:val="19"/>
              </w:rPr>
              <w:t>盐边县统计局</w:t>
            </w:r>
          </w:p>
        </w:tc>
      </w:tr>
      <w:tr w14:paraId="1F1F77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390" w:type="dxa"/>
            <w:vMerge w:val="restart"/>
            <w:tcBorders>
              <w:bottom w:val="nil"/>
            </w:tcBorders>
            <w:vAlign w:val="top"/>
          </w:tcPr>
          <w:p w14:paraId="75046702">
            <w:pPr>
              <w:pStyle w:val="6"/>
              <w:spacing w:line="401" w:lineRule="auto"/>
            </w:pPr>
          </w:p>
          <w:p w14:paraId="68411022">
            <w:pPr>
              <w:spacing w:before="62" w:line="230" w:lineRule="auto"/>
              <w:ind w:left="307"/>
              <w:rPr>
                <w:rFonts w:ascii="宋体" w:hAnsi="宋体" w:eastAsia="宋体" w:cs="宋体"/>
                <w:sz w:val="19"/>
                <w:szCs w:val="19"/>
              </w:rPr>
            </w:pPr>
            <w:r>
              <w:rPr>
                <w:rFonts w:ascii="宋体" w:hAnsi="宋体" w:eastAsia="宋体" w:cs="宋体"/>
                <w:spacing w:val="6"/>
                <w:sz w:val="19"/>
                <w:szCs w:val="19"/>
              </w:rPr>
              <w:t>项目资金</w:t>
            </w:r>
          </w:p>
          <w:p w14:paraId="42CF5DA4">
            <w:pPr>
              <w:spacing w:before="11" w:line="230" w:lineRule="auto"/>
              <w:ind w:left="314"/>
              <w:rPr>
                <w:rFonts w:ascii="宋体" w:hAnsi="宋体" w:eastAsia="宋体" w:cs="宋体"/>
                <w:sz w:val="19"/>
                <w:szCs w:val="19"/>
              </w:rPr>
            </w:pPr>
            <w:r>
              <w:rPr>
                <w:rFonts w:ascii="宋体" w:hAnsi="宋体" w:eastAsia="宋体" w:cs="宋体"/>
                <w:sz w:val="19"/>
                <w:szCs w:val="19"/>
              </w:rPr>
              <w:t>（万元）</w:t>
            </w:r>
          </w:p>
        </w:tc>
        <w:tc>
          <w:tcPr>
            <w:tcW w:w="4083" w:type="dxa"/>
            <w:gridSpan w:val="3"/>
            <w:vAlign w:val="top"/>
          </w:tcPr>
          <w:p w14:paraId="6F9F58F9">
            <w:pPr>
              <w:spacing w:before="130"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320" w:type="dxa"/>
            <w:gridSpan w:val="2"/>
            <w:vAlign w:val="top"/>
          </w:tcPr>
          <w:p w14:paraId="5AACB4D5">
            <w:pPr>
              <w:spacing w:before="130" w:line="256" w:lineRule="exact"/>
              <w:ind w:left="2032"/>
              <w:rPr>
                <w:rFonts w:ascii="宋体" w:hAnsi="宋体" w:eastAsia="宋体" w:cs="宋体"/>
                <w:sz w:val="19"/>
                <w:szCs w:val="19"/>
              </w:rPr>
            </w:pPr>
            <w:r>
              <w:rPr>
                <w:rFonts w:ascii="宋体" w:hAnsi="宋体" w:eastAsia="宋体" w:cs="宋体"/>
                <w:spacing w:val="-2"/>
                <w:position w:val="1"/>
                <w:sz w:val="19"/>
                <w:szCs w:val="19"/>
              </w:rPr>
              <w:t>100</w:t>
            </w:r>
          </w:p>
        </w:tc>
      </w:tr>
      <w:tr w14:paraId="5CC6D9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390" w:type="dxa"/>
            <w:vMerge w:val="continue"/>
            <w:tcBorders>
              <w:top w:val="nil"/>
              <w:bottom w:val="nil"/>
            </w:tcBorders>
            <w:vAlign w:val="top"/>
          </w:tcPr>
          <w:p w14:paraId="1B9248F4">
            <w:pPr>
              <w:pStyle w:val="6"/>
            </w:pPr>
          </w:p>
        </w:tc>
        <w:tc>
          <w:tcPr>
            <w:tcW w:w="4083" w:type="dxa"/>
            <w:gridSpan w:val="3"/>
            <w:vAlign w:val="top"/>
          </w:tcPr>
          <w:p w14:paraId="0DD6E6AA">
            <w:pPr>
              <w:spacing w:before="131"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320" w:type="dxa"/>
            <w:gridSpan w:val="2"/>
            <w:vAlign w:val="top"/>
          </w:tcPr>
          <w:p w14:paraId="0D1B01F0">
            <w:pPr>
              <w:spacing w:before="131" w:line="256" w:lineRule="exact"/>
              <w:ind w:left="2032"/>
              <w:rPr>
                <w:rFonts w:ascii="宋体" w:hAnsi="宋体" w:eastAsia="宋体" w:cs="宋体"/>
                <w:sz w:val="19"/>
                <w:szCs w:val="19"/>
              </w:rPr>
            </w:pPr>
            <w:r>
              <w:rPr>
                <w:rFonts w:ascii="宋体" w:hAnsi="宋体" w:eastAsia="宋体" w:cs="宋体"/>
                <w:spacing w:val="-2"/>
                <w:position w:val="1"/>
                <w:sz w:val="19"/>
                <w:szCs w:val="19"/>
              </w:rPr>
              <w:t>100</w:t>
            </w:r>
          </w:p>
        </w:tc>
      </w:tr>
      <w:tr w14:paraId="413569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390" w:type="dxa"/>
            <w:vMerge w:val="continue"/>
            <w:tcBorders>
              <w:top w:val="nil"/>
            </w:tcBorders>
            <w:vAlign w:val="top"/>
          </w:tcPr>
          <w:p w14:paraId="7D1668FB">
            <w:pPr>
              <w:pStyle w:val="6"/>
            </w:pPr>
          </w:p>
        </w:tc>
        <w:tc>
          <w:tcPr>
            <w:tcW w:w="4083" w:type="dxa"/>
            <w:gridSpan w:val="3"/>
            <w:vAlign w:val="top"/>
          </w:tcPr>
          <w:p w14:paraId="2A56424D">
            <w:pPr>
              <w:spacing w:before="131"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320" w:type="dxa"/>
            <w:gridSpan w:val="2"/>
            <w:vAlign w:val="top"/>
          </w:tcPr>
          <w:p w14:paraId="4CBBA309">
            <w:pPr>
              <w:pStyle w:val="6"/>
            </w:pPr>
          </w:p>
        </w:tc>
      </w:tr>
      <w:tr w14:paraId="536A7F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29" w:hRule="atLeast"/>
        </w:trPr>
        <w:tc>
          <w:tcPr>
            <w:tcW w:w="1390" w:type="dxa"/>
            <w:vAlign w:val="top"/>
          </w:tcPr>
          <w:p w14:paraId="624200FF">
            <w:pPr>
              <w:pStyle w:val="6"/>
              <w:spacing w:line="252" w:lineRule="auto"/>
            </w:pPr>
          </w:p>
          <w:p w14:paraId="0F365754">
            <w:pPr>
              <w:pStyle w:val="6"/>
              <w:spacing w:line="252" w:lineRule="auto"/>
            </w:pPr>
          </w:p>
          <w:p w14:paraId="0F2B3AD2">
            <w:pPr>
              <w:pStyle w:val="6"/>
              <w:spacing w:line="253" w:lineRule="auto"/>
            </w:pPr>
          </w:p>
          <w:p w14:paraId="0F5E2DE7">
            <w:pPr>
              <w:spacing w:before="62" w:line="230" w:lineRule="auto"/>
              <w:ind w:left="306"/>
              <w:rPr>
                <w:rFonts w:ascii="宋体" w:hAnsi="宋体" w:eastAsia="宋体" w:cs="宋体"/>
                <w:sz w:val="19"/>
                <w:szCs w:val="19"/>
              </w:rPr>
            </w:pPr>
            <w:r>
              <w:rPr>
                <w:rFonts w:ascii="宋体" w:hAnsi="宋体" w:eastAsia="宋体" w:cs="宋体"/>
                <w:spacing w:val="6"/>
                <w:sz w:val="19"/>
                <w:szCs w:val="19"/>
              </w:rPr>
              <w:t>总体目标</w:t>
            </w:r>
          </w:p>
        </w:tc>
        <w:tc>
          <w:tcPr>
            <w:tcW w:w="8403" w:type="dxa"/>
            <w:gridSpan w:val="5"/>
            <w:vAlign w:val="top"/>
          </w:tcPr>
          <w:p w14:paraId="03F5F184">
            <w:pPr>
              <w:pStyle w:val="6"/>
              <w:spacing w:line="389" w:lineRule="auto"/>
            </w:pPr>
          </w:p>
          <w:p w14:paraId="1D5A1183">
            <w:pPr>
              <w:spacing w:before="61" w:line="241" w:lineRule="auto"/>
              <w:ind w:left="35" w:right="201"/>
              <w:jc w:val="both"/>
              <w:rPr>
                <w:rFonts w:ascii="宋体" w:hAnsi="宋体" w:eastAsia="宋体" w:cs="宋体"/>
                <w:sz w:val="19"/>
                <w:szCs w:val="19"/>
              </w:rPr>
            </w:pPr>
            <w:r>
              <w:rPr>
                <w:rFonts w:ascii="宋体" w:hAnsi="宋体" w:eastAsia="宋体" w:cs="宋体"/>
                <w:spacing w:val="9"/>
                <w:sz w:val="19"/>
                <w:szCs w:val="19"/>
              </w:rPr>
              <w:t>全面推进统计信息系统基础环境建设、信息网络扩容改造、业务应用系统</w:t>
            </w:r>
            <w:r>
              <w:rPr>
                <w:rFonts w:ascii="宋体" w:hAnsi="宋体" w:eastAsia="宋体" w:cs="宋体"/>
                <w:spacing w:val="8"/>
                <w:sz w:val="19"/>
                <w:szCs w:val="19"/>
              </w:rPr>
              <w:t>、乡镇统计信息网络</w:t>
            </w:r>
            <w:r>
              <w:rPr>
                <w:rFonts w:ascii="宋体" w:hAnsi="宋体" w:eastAsia="宋体" w:cs="宋体"/>
                <w:sz w:val="19"/>
                <w:szCs w:val="19"/>
              </w:rPr>
              <w:t xml:space="preserve"> </w:t>
            </w:r>
            <w:r>
              <w:rPr>
                <w:rFonts w:ascii="宋体" w:hAnsi="宋体" w:eastAsia="宋体" w:cs="宋体"/>
                <w:spacing w:val="9"/>
                <w:sz w:val="19"/>
                <w:szCs w:val="19"/>
              </w:rPr>
              <w:t>延伸、网络安全系统升级等统计信息现代化工程</w:t>
            </w:r>
            <w:r>
              <w:rPr>
                <w:rFonts w:ascii="宋体" w:hAnsi="宋体" w:eastAsia="宋体" w:cs="宋体"/>
                <w:spacing w:val="8"/>
                <w:sz w:val="19"/>
                <w:szCs w:val="19"/>
              </w:rPr>
              <w:t>，提升统计信息网络建设与运行质量，提高基</w:t>
            </w:r>
            <w:r>
              <w:rPr>
                <w:rFonts w:ascii="宋体" w:hAnsi="宋体" w:eastAsia="宋体" w:cs="宋体"/>
                <w:sz w:val="19"/>
                <w:szCs w:val="19"/>
              </w:rPr>
              <w:t xml:space="preserve"> </w:t>
            </w:r>
            <w:r>
              <w:rPr>
                <w:rFonts w:ascii="宋体" w:hAnsi="宋体" w:eastAsia="宋体" w:cs="宋体"/>
                <w:spacing w:val="5"/>
                <w:sz w:val="19"/>
                <w:szCs w:val="19"/>
              </w:rPr>
              <w:t>层和企业的统计信息化应用水平，夯实统计基层基础，确保全县统计工作顺利完成，</w:t>
            </w:r>
            <w:r>
              <w:rPr>
                <w:rFonts w:ascii="宋体" w:hAnsi="宋体" w:eastAsia="宋体" w:cs="宋体"/>
                <w:spacing w:val="58"/>
                <w:sz w:val="19"/>
                <w:szCs w:val="19"/>
              </w:rPr>
              <w:t xml:space="preserve"> </w:t>
            </w:r>
            <w:r>
              <w:rPr>
                <w:rFonts w:ascii="宋体" w:hAnsi="宋体" w:eastAsia="宋体" w:cs="宋体"/>
                <w:spacing w:val="5"/>
                <w:sz w:val="19"/>
                <w:szCs w:val="19"/>
              </w:rPr>
              <w:t>统计数据</w:t>
            </w:r>
            <w:r>
              <w:rPr>
                <w:rFonts w:ascii="宋体" w:hAnsi="宋体" w:eastAsia="宋体" w:cs="宋体"/>
                <w:sz w:val="19"/>
                <w:szCs w:val="19"/>
              </w:rPr>
              <w:t xml:space="preserve"> </w:t>
            </w:r>
            <w:r>
              <w:rPr>
                <w:rFonts w:ascii="宋体" w:hAnsi="宋体" w:eastAsia="宋体" w:cs="宋体"/>
                <w:spacing w:val="7"/>
                <w:sz w:val="19"/>
                <w:szCs w:val="19"/>
              </w:rPr>
              <w:t>真实反映我县经济社会发展现状。</w:t>
            </w:r>
          </w:p>
        </w:tc>
      </w:tr>
      <w:tr w14:paraId="76DDF0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3" w:hRule="atLeast"/>
        </w:trPr>
        <w:tc>
          <w:tcPr>
            <w:tcW w:w="1390" w:type="dxa"/>
            <w:vMerge w:val="restart"/>
            <w:tcBorders>
              <w:bottom w:val="nil"/>
            </w:tcBorders>
            <w:vAlign w:val="top"/>
          </w:tcPr>
          <w:p w14:paraId="46FE415A">
            <w:pPr>
              <w:pStyle w:val="6"/>
              <w:spacing w:line="245" w:lineRule="auto"/>
            </w:pPr>
          </w:p>
          <w:p w14:paraId="5EF19901">
            <w:pPr>
              <w:pStyle w:val="6"/>
              <w:spacing w:line="245" w:lineRule="auto"/>
            </w:pPr>
          </w:p>
          <w:p w14:paraId="2482C363">
            <w:pPr>
              <w:pStyle w:val="6"/>
              <w:spacing w:line="245" w:lineRule="auto"/>
            </w:pPr>
          </w:p>
          <w:p w14:paraId="6DD0F600">
            <w:pPr>
              <w:pStyle w:val="6"/>
              <w:spacing w:line="245" w:lineRule="auto"/>
            </w:pPr>
          </w:p>
          <w:p w14:paraId="338016F8">
            <w:pPr>
              <w:pStyle w:val="6"/>
              <w:spacing w:line="245" w:lineRule="auto"/>
            </w:pPr>
          </w:p>
          <w:p w14:paraId="79BC6C99">
            <w:pPr>
              <w:pStyle w:val="6"/>
              <w:spacing w:line="245" w:lineRule="auto"/>
            </w:pPr>
          </w:p>
          <w:p w14:paraId="2CA81E9C">
            <w:pPr>
              <w:pStyle w:val="6"/>
              <w:spacing w:line="245" w:lineRule="auto"/>
            </w:pPr>
          </w:p>
          <w:p w14:paraId="5C8360FE">
            <w:pPr>
              <w:pStyle w:val="6"/>
              <w:spacing w:line="245" w:lineRule="auto"/>
            </w:pPr>
          </w:p>
          <w:p w14:paraId="2EE53D4E">
            <w:pPr>
              <w:pStyle w:val="6"/>
              <w:spacing w:line="245" w:lineRule="auto"/>
            </w:pPr>
          </w:p>
          <w:p w14:paraId="7B76D7BA">
            <w:pPr>
              <w:pStyle w:val="6"/>
              <w:spacing w:line="245" w:lineRule="auto"/>
            </w:pPr>
          </w:p>
          <w:p w14:paraId="30E856BA">
            <w:pPr>
              <w:pStyle w:val="6"/>
              <w:spacing w:line="245" w:lineRule="auto"/>
            </w:pPr>
          </w:p>
          <w:p w14:paraId="6E4AD434">
            <w:pPr>
              <w:pStyle w:val="6"/>
              <w:spacing w:line="245" w:lineRule="auto"/>
            </w:pPr>
          </w:p>
          <w:p w14:paraId="454F1614">
            <w:pPr>
              <w:pStyle w:val="6"/>
              <w:spacing w:line="245" w:lineRule="auto"/>
            </w:pPr>
          </w:p>
          <w:p w14:paraId="6729AF87">
            <w:pPr>
              <w:pStyle w:val="6"/>
              <w:spacing w:line="245" w:lineRule="auto"/>
            </w:pPr>
          </w:p>
          <w:p w14:paraId="1D3A6192">
            <w:pPr>
              <w:pStyle w:val="6"/>
              <w:spacing w:line="245" w:lineRule="auto"/>
            </w:pPr>
          </w:p>
          <w:p w14:paraId="103D415F">
            <w:pPr>
              <w:pStyle w:val="6"/>
              <w:spacing w:line="245" w:lineRule="auto"/>
            </w:pPr>
          </w:p>
          <w:p w14:paraId="7167DA8C">
            <w:pPr>
              <w:pStyle w:val="6"/>
              <w:spacing w:line="246" w:lineRule="auto"/>
            </w:pPr>
          </w:p>
          <w:p w14:paraId="0FEF8B83">
            <w:pPr>
              <w:pStyle w:val="6"/>
              <w:spacing w:line="246" w:lineRule="auto"/>
            </w:pPr>
          </w:p>
          <w:p w14:paraId="2B85CA56">
            <w:pPr>
              <w:spacing w:before="62" w:line="230" w:lineRule="auto"/>
              <w:ind w:left="307"/>
              <w:rPr>
                <w:rFonts w:ascii="宋体" w:hAnsi="宋体" w:eastAsia="宋体" w:cs="宋体"/>
                <w:sz w:val="19"/>
                <w:szCs w:val="19"/>
              </w:rPr>
            </w:pPr>
            <w:r>
              <w:rPr>
                <w:rFonts w:ascii="宋体" w:hAnsi="宋体" w:eastAsia="宋体" w:cs="宋体"/>
                <w:spacing w:val="6"/>
                <w:sz w:val="19"/>
                <w:szCs w:val="19"/>
              </w:rPr>
              <w:t>绩效指标</w:t>
            </w:r>
          </w:p>
        </w:tc>
        <w:tc>
          <w:tcPr>
            <w:tcW w:w="1275" w:type="dxa"/>
            <w:vAlign w:val="top"/>
          </w:tcPr>
          <w:p w14:paraId="57728795">
            <w:pPr>
              <w:spacing w:before="301" w:line="230" w:lineRule="auto"/>
              <w:ind w:left="247"/>
              <w:rPr>
                <w:rFonts w:ascii="宋体" w:hAnsi="宋体" w:eastAsia="宋体" w:cs="宋体"/>
                <w:sz w:val="19"/>
                <w:szCs w:val="19"/>
              </w:rPr>
            </w:pPr>
            <w:r>
              <w:rPr>
                <w:rFonts w:ascii="宋体" w:hAnsi="宋体" w:eastAsia="宋体" w:cs="宋体"/>
                <w:spacing w:val="6"/>
                <w:sz w:val="19"/>
                <w:szCs w:val="19"/>
              </w:rPr>
              <w:t>一级指标</w:t>
            </w:r>
          </w:p>
        </w:tc>
        <w:tc>
          <w:tcPr>
            <w:tcW w:w="1488" w:type="dxa"/>
            <w:vAlign w:val="top"/>
          </w:tcPr>
          <w:p w14:paraId="5F39F393">
            <w:pPr>
              <w:spacing w:before="301" w:line="230" w:lineRule="auto"/>
              <w:ind w:left="357"/>
              <w:rPr>
                <w:rFonts w:ascii="宋体" w:hAnsi="宋体" w:eastAsia="宋体" w:cs="宋体"/>
                <w:sz w:val="19"/>
                <w:szCs w:val="19"/>
              </w:rPr>
            </w:pPr>
            <w:r>
              <w:rPr>
                <w:rFonts w:ascii="宋体" w:hAnsi="宋体" w:eastAsia="宋体" w:cs="宋体"/>
                <w:spacing w:val="6"/>
                <w:sz w:val="19"/>
                <w:szCs w:val="19"/>
              </w:rPr>
              <w:t>二级指标</w:t>
            </w:r>
          </w:p>
        </w:tc>
        <w:tc>
          <w:tcPr>
            <w:tcW w:w="1684" w:type="dxa"/>
            <w:gridSpan w:val="2"/>
            <w:vAlign w:val="top"/>
          </w:tcPr>
          <w:p w14:paraId="5994F114">
            <w:pPr>
              <w:spacing w:before="301" w:line="230" w:lineRule="auto"/>
              <w:ind w:left="452"/>
              <w:rPr>
                <w:rFonts w:ascii="宋体" w:hAnsi="宋体" w:eastAsia="宋体" w:cs="宋体"/>
                <w:sz w:val="19"/>
                <w:szCs w:val="19"/>
              </w:rPr>
            </w:pPr>
            <w:r>
              <w:rPr>
                <w:rFonts w:ascii="宋体" w:hAnsi="宋体" w:eastAsia="宋体" w:cs="宋体"/>
                <w:spacing w:val="7"/>
                <w:sz w:val="19"/>
                <w:szCs w:val="19"/>
              </w:rPr>
              <w:t>三级指标</w:t>
            </w:r>
          </w:p>
        </w:tc>
        <w:tc>
          <w:tcPr>
            <w:tcW w:w="3956" w:type="dxa"/>
            <w:vAlign w:val="top"/>
          </w:tcPr>
          <w:p w14:paraId="3A6969B6">
            <w:pPr>
              <w:spacing w:before="302" w:line="229" w:lineRule="auto"/>
              <w:ind w:left="597"/>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6154CA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3" w:hRule="atLeast"/>
        </w:trPr>
        <w:tc>
          <w:tcPr>
            <w:tcW w:w="1390" w:type="dxa"/>
            <w:vMerge w:val="continue"/>
            <w:tcBorders>
              <w:top w:val="nil"/>
              <w:bottom w:val="nil"/>
            </w:tcBorders>
            <w:vAlign w:val="top"/>
          </w:tcPr>
          <w:p w14:paraId="3E72D458">
            <w:pPr>
              <w:pStyle w:val="6"/>
            </w:pPr>
          </w:p>
        </w:tc>
        <w:tc>
          <w:tcPr>
            <w:tcW w:w="1275" w:type="dxa"/>
            <w:vMerge w:val="restart"/>
            <w:tcBorders>
              <w:bottom w:val="nil"/>
            </w:tcBorders>
            <w:vAlign w:val="top"/>
          </w:tcPr>
          <w:p w14:paraId="3B628841">
            <w:pPr>
              <w:pStyle w:val="6"/>
              <w:spacing w:line="261" w:lineRule="auto"/>
            </w:pPr>
          </w:p>
          <w:p w14:paraId="4C2B4654">
            <w:pPr>
              <w:pStyle w:val="6"/>
              <w:spacing w:line="261" w:lineRule="auto"/>
            </w:pPr>
          </w:p>
          <w:p w14:paraId="35E0D8C1">
            <w:pPr>
              <w:pStyle w:val="6"/>
              <w:spacing w:line="261" w:lineRule="auto"/>
            </w:pPr>
          </w:p>
          <w:p w14:paraId="60E6800C">
            <w:pPr>
              <w:pStyle w:val="6"/>
              <w:spacing w:line="261" w:lineRule="auto"/>
            </w:pPr>
          </w:p>
          <w:p w14:paraId="1AE8D025">
            <w:pPr>
              <w:pStyle w:val="6"/>
              <w:spacing w:line="261" w:lineRule="auto"/>
            </w:pPr>
          </w:p>
          <w:p w14:paraId="62ABEAB1">
            <w:pPr>
              <w:pStyle w:val="6"/>
              <w:spacing w:line="262" w:lineRule="auto"/>
            </w:pPr>
          </w:p>
          <w:p w14:paraId="5A3D7780">
            <w:pPr>
              <w:pStyle w:val="6"/>
              <w:spacing w:line="262" w:lineRule="auto"/>
            </w:pPr>
          </w:p>
          <w:p w14:paraId="7EC924C0">
            <w:pPr>
              <w:spacing w:before="61" w:line="229" w:lineRule="auto"/>
              <w:ind w:left="244"/>
              <w:rPr>
                <w:rFonts w:ascii="宋体" w:hAnsi="宋体" w:eastAsia="宋体" w:cs="宋体"/>
                <w:sz w:val="19"/>
                <w:szCs w:val="19"/>
              </w:rPr>
            </w:pPr>
            <w:r>
              <w:rPr>
                <w:rFonts w:ascii="宋体" w:hAnsi="宋体" w:eastAsia="宋体" w:cs="宋体"/>
                <w:spacing w:val="7"/>
                <w:sz w:val="19"/>
                <w:szCs w:val="19"/>
              </w:rPr>
              <w:t>产出指标</w:t>
            </w:r>
          </w:p>
        </w:tc>
        <w:tc>
          <w:tcPr>
            <w:tcW w:w="1488" w:type="dxa"/>
            <w:vMerge w:val="restart"/>
            <w:tcBorders>
              <w:bottom w:val="nil"/>
            </w:tcBorders>
            <w:vAlign w:val="top"/>
          </w:tcPr>
          <w:p w14:paraId="3842AE34">
            <w:pPr>
              <w:pStyle w:val="6"/>
              <w:spacing w:line="319" w:lineRule="auto"/>
            </w:pPr>
          </w:p>
          <w:p w14:paraId="19434E84">
            <w:pPr>
              <w:pStyle w:val="6"/>
              <w:spacing w:line="319" w:lineRule="auto"/>
            </w:pPr>
          </w:p>
          <w:p w14:paraId="067644EE">
            <w:pPr>
              <w:spacing w:before="62" w:line="229" w:lineRule="auto"/>
              <w:ind w:left="355"/>
              <w:rPr>
                <w:rFonts w:ascii="宋体" w:hAnsi="宋体" w:eastAsia="宋体" w:cs="宋体"/>
                <w:sz w:val="19"/>
                <w:szCs w:val="19"/>
              </w:rPr>
            </w:pPr>
            <w:r>
              <w:rPr>
                <w:rFonts w:ascii="宋体" w:hAnsi="宋体" w:eastAsia="宋体" w:cs="宋体"/>
                <w:spacing w:val="6"/>
                <w:sz w:val="19"/>
                <w:szCs w:val="19"/>
              </w:rPr>
              <w:t>数量指标</w:t>
            </w:r>
          </w:p>
        </w:tc>
        <w:tc>
          <w:tcPr>
            <w:tcW w:w="1684" w:type="dxa"/>
            <w:gridSpan w:val="2"/>
            <w:vAlign w:val="top"/>
          </w:tcPr>
          <w:p w14:paraId="025D807C">
            <w:pPr>
              <w:pStyle w:val="6"/>
            </w:pPr>
          </w:p>
          <w:p w14:paraId="5F00DDC2">
            <w:pPr>
              <w:spacing w:before="62" w:line="229" w:lineRule="auto"/>
              <w:ind w:left="451"/>
              <w:rPr>
                <w:rFonts w:ascii="宋体" w:hAnsi="宋体" w:eastAsia="宋体" w:cs="宋体"/>
                <w:sz w:val="19"/>
                <w:szCs w:val="19"/>
              </w:rPr>
            </w:pPr>
            <w:r>
              <w:rPr>
                <w:rFonts w:ascii="宋体" w:hAnsi="宋体" w:eastAsia="宋体" w:cs="宋体"/>
                <w:spacing w:val="7"/>
                <w:sz w:val="19"/>
                <w:szCs w:val="19"/>
              </w:rPr>
              <w:t>普查对象</w:t>
            </w:r>
          </w:p>
        </w:tc>
        <w:tc>
          <w:tcPr>
            <w:tcW w:w="3956" w:type="dxa"/>
            <w:vAlign w:val="top"/>
          </w:tcPr>
          <w:p w14:paraId="02B55D3A">
            <w:pPr>
              <w:pStyle w:val="6"/>
            </w:pPr>
          </w:p>
          <w:p w14:paraId="32B8156B">
            <w:pPr>
              <w:spacing w:before="62" w:line="229" w:lineRule="auto"/>
              <w:ind w:left="142"/>
              <w:rPr>
                <w:rFonts w:ascii="宋体" w:hAnsi="宋体" w:eastAsia="宋体" w:cs="宋体"/>
                <w:sz w:val="19"/>
                <w:szCs w:val="19"/>
              </w:rPr>
            </w:pPr>
            <w:r>
              <w:rPr>
                <w:rFonts w:ascii="宋体" w:hAnsi="宋体" w:eastAsia="宋体" w:cs="宋体"/>
                <w:spacing w:val="7"/>
                <w:sz w:val="19"/>
                <w:szCs w:val="19"/>
              </w:rPr>
              <w:t>盐边县第四次全国农业普查对象49290余户</w:t>
            </w:r>
          </w:p>
        </w:tc>
      </w:tr>
      <w:tr w14:paraId="70055E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3" w:hRule="atLeast"/>
        </w:trPr>
        <w:tc>
          <w:tcPr>
            <w:tcW w:w="1390" w:type="dxa"/>
            <w:vMerge w:val="continue"/>
            <w:tcBorders>
              <w:top w:val="nil"/>
              <w:bottom w:val="nil"/>
            </w:tcBorders>
            <w:vAlign w:val="top"/>
          </w:tcPr>
          <w:p w14:paraId="09931D49">
            <w:pPr>
              <w:pStyle w:val="6"/>
            </w:pPr>
          </w:p>
        </w:tc>
        <w:tc>
          <w:tcPr>
            <w:tcW w:w="1275" w:type="dxa"/>
            <w:vMerge w:val="continue"/>
            <w:tcBorders>
              <w:top w:val="nil"/>
              <w:bottom w:val="nil"/>
            </w:tcBorders>
            <w:vAlign w:val="top"/>
          </w:tcPr>
          <w:p w14:paraId="3D7B91D9">
            <w:pPr>
              <w:pStyle w:val="6"/>
            </w:pPr>
          </w:p>
        </w:tc>
        <w:tc>
          <w:tcPr>
            <w:tcW w:w="1488" w:type="dxa"/>
            <w:vMerge w:val="continue"/>
            <w:tcBorders>
              <w:top w:val="nil"/>
            </w:tcBorders>
            <w:vAlign w:val="top"/>
          </w:tcPr>
          <w:p w14:paraId="726D73E3">
            <w:pPr>
              <w:pStyle w:val="6"/>
            </w:pPr>
          </w:p>
        </w:tc>
        <w:tc>
          <w:tcPr>
            <w:tcW w:w="1684" w:type="dxa"/>
            <w:gridSpan w:val="2"/>
            <w:vAlign w:val="top"/>
          </w:tcPr>
          <w:p w14:paraId="27772BF5">
            <w:pPr>
              <w:pStyle w:val="6"/>
              <w:spacing w:line="243" w:lineRule="auto"/>
            </w:pPr>
          </w:p>
          <w:p w14:paraId="0A0C2D7B">
            <w:pPr>
              <w:spacing w:before="62" w:line="229" w:lineRule="auto"/>
              <w:ind w:left="252"/>
              <w:rPr>
                <w:rFonts w:ascii="宋体" w:hAnsi="宋体" w:eastAsia="宋体" w:cs="宋体"/>
                <w:sz w:val="19"/>
                <w:szCs w:val="19"/>
              </w:rPr>
            </w:pPr>
            <w:r>
              <w:rPr>
                <w:rFonts w:ascii="宋体" w:hAnsi="宋体" w:eastAsia="宋体" w:cs="宋体"/>
                <w:spacing w:val="23"/>
                <w:sz w:val="19"/>
                <w:szCs w:val="19"/>
              </w:rPr>
              <w:t>普查“两员”</w:t>
            </w:r>
          </w:p>
        </w:tc>
        <w:tc>
          <w:tcPr>
            <w:tcW w:w="3956" w:type="dxa"/>
            <w:vAlign w:val="top"/>
          </w:tcPr>
          <w:p w14:paraId="4BE45A7B">
            <w:pPr>
              <w:pStyle w:val="6"/>
              <w:spacing w:line="243" w:lineRule="auto"/>
            </w:pPr>
          </w:p>
          <w:p w14:paraId="5014737B">
            <w:pPr>
              <w:spacing w:before="62" w:line="229" w:lineRule="auto"/>
              <w:ind w:left="441"/>
              <w:rPr>
                <w:rFonts w:ascii="宋体" w:hAnsi="宋体" w:eastAsia="宋体" w:cs="宋体"/>
                <w:sz w:val="19"/>
                <w:szCs w:val="19"/>
              </w:rPr>
            </w:pPr>
            <w:r>
              <w:rPr>
                <w:rFonts w:ascii="宋体" w:hAnsi="宋体" w:eastAsia="宋体" w:cs="宋体"/>
                <w:spacing w:val="8"/>
                <w:sz w:val="19"/>
                <w:szCs w:val="19"/>
              </w:rPr>
              <w:t>聘用普查指导员和普查员共计210人</w:t>
            </w:r>
          </w:p>
        </w:tc>
      </w:tr>
      <w:tr w14:paraId="094F6B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4" w:hRule="atLeast"/>
        </w:trPr>
        <w:tc>
          <w:tcPr>
            <w:tcW w:w="1390" w:type="dxa"/>
            <w:vMerge w:val="continue"/>
            <w:tcBorders>
              <w:top w:val="nil"/>
              <w:bottom w:val="nil"/>
            </w:tcBorders>
            <w:vAlign w:val="top"/>
          </w:tcPr>
          <w:p w14:paraId="45091CAC">
            <w:pPr>
              <w:pStyle w:val="6"/>
            </w:pPr>
          </w:p>
        </w:tc>
        <w:tc>
          <w:tcPr>
            <w:tcW w:w="1275" w:type="dxa"/>
            <w:vMerge w:val="continue"/>
            <w:tcBorders>
              <w:top w:val="nil"/>
              <w:bottom w:val="nil"/>
            </w:tcBorders>
            <w:vAlign w:val="top"/>
          </w:tcPr>
          <w:p w14:paraId="23851F8B">
            <w:pPr>
              <w:pStyle w:val="6"/>
            </w:pPr>
          </w:p>
        </w:tc>
        <w:tc>
          <w:tcPr>
            <w:tcW w:w="1488" w:type="dxa"/>
            <w:vMerge w:val="restart"/>
            <w:tcBorders>
              <w:bottom w:val="nil"/>
            </w:tcBorders>
            <w:vAlign w:val="top"/>
          </w:tcPr>
          <w:p w14:paraId="2862B612">
            <w:pPr>
              <w:pStyle w:val="6"/>
              <w:spacing w:line="320" w:lineRule="auto"/>
            </w:pPr>
          </w:p>
          <w:p w14:paraId="4F21DB28">
            <w:pPr>
              <w:pStyle w:val="6"/>
              <w:spacing w:line="321" w:lineRule="auto"/>
            </w:pPr>
          </w:p>
          <w:p w14:paraId="59F9419D">
            <w:pPr>
              <w:spacing w:before="61" w:line="230" w:lineRule="auto"/>
              <w:ind w:left="355"/>
              <w:rPr>
                <w:rFonts w:ascii="宋体" w:hAnsi="宋体" w:eastAsia="宋体" w:cs="宋体"/>
                <w:sz w:val="19"/>
                <w:szCs w:val="19"/>
              </w:rPr>
            </w:pPr>
            <w:r>
              <w:rPr>
                <w:rFonts w:ascii="宋体" w:hAnsi="宋体" w:eastAsia="宋体" w:cs="宋体"/>
                <w:spacing w:val="6"/>
                <w:sz w:val="19"/>
                <w:szCs w:val="19"/>
              </w:rPr>
              <w:t>质量指标</w:t>
            </w:r>
          </w:p>
        </w:tc>
        <w:tc>
          <w:tcPr>
            <w:tcW w:w="1684" w:type="dxa"/>
            <w:gridSpan w:val="2"/>
            <w:vAlign w:val="top"/>
          </w:tcPr>
          <w:p w14:paraId="1455F26F">
            <w:pPr>
              <w:pStyle w:val="6"/>
              <w:spacing w:line="242" w:lineRule="auto"/>
            </w:pPr>
          </w:p>
          <w:p w14:paraId="48F993ED">
            <w:pPr>
              <w:spacing w:before="62" w:line="229" w:lineRule="auto"/>
              <w:ind w:left="154"/>
              <w:rPr>
                <w:rFonts w:ascii="宋体" w:hAnsi="宋体" w:eastAsia="宋体" w:cs="宋体"/>
                <w:sz w:val="19"/>
                <w:szCs w:val="19"/>
              </w:rPr>
            </w:pPr>
            <w:r>
              <w:rPr>
                <w:rFonts w:ascii="宋体" w:hAnsi="宋体" w:eastAsia="宋体" w:cs="宋体"/>
                <w:spacing w:val="8"/>
                <w:sz w:val="19"/>
                <w:szCs w:val="19"/>
              </w:rPr>
              <w:t>普查数据准确率</w:t>
            </w:r>
          </w:p>
        </w:tc>
        <w:tc>
          <w:tcPr>
            <w:tcW w:w="3956" w:type="dxa"/>
            <w:vAlign w:val="top"/>
          </w:tcPr>
          <w:p w14:paraId="3E60612D">
            <w:pPr>
              <w:pStyle w:val="6"/>
              <w:spacing w:line="242" w:lineRule="auto"/>
            </w:pPr>
          </w:p>
          <w:p w14:paraId="2ED11D39">
            <w:pPr>
              <w:spacing w:before="62" w:line="229" w:lineRule="auto"/>
              <w:ind w:left="1038"/>
              <w:rPr>
                <w:rFonts w:ascii="宋体" w:hAnsi="宋体" w:eastAsia="宋体" w:cs="宋体"/>
                <w:sz w:val="19"/>
                <w:szCs w:val="19"/>
              </w:rPr>
            </w:pPr>
            <w:r>
              <w:rPr>
                <w:rFonts w:ascii="宋体" w:hAnsi="宋体" w:eastAsia="宋体" w:cs="宋体"/>
                <w:spacing w:val="7"/>
                <w:sz w:val="19"/>
                <w:szCs w:val="19"/>
              </w:rPr>
              <w:t>普查数据准确率≥95%</w:t>
            </w:r>
          </w:p>
        </w:tc>
      </w:tr>
      <w:tr w14:paraId="0EBF72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4" w:hRule="atLeast"/>
        </w:trPr>
        <w:tc>
          <w:tcPr>
            <w:tcW w:w="1390" w:type="dxa"/>
            <w:vMerge w:val="continue"/>
            <w:tcBorders>
              <w:top w:val="nil"/>
              <w:bottom w:val="nil"/>
            </w:tcBorders>
            <w:vAlign w:val="top"/>
          </w:tcPr>
          <w:p w14:paraId="42392E2C">
            <w:pPr>
              <w:pStyle w:val="6"/>
            </w:pPr>
          </w:p>
        </w:tc>
        <w:tc>
          <w:tcPr>
            <w:tcW w:w="1275" w:type="dxa"/>
            <w:vMerge w:val="continue"/>
            <w:tcBorders>
              <w:top w:val="nil"/>
              <w:bottom w:val="nil"/>
            </w:tcBorders>
            <w:vAlign w:val="top"/>
          </w:tcPr>
          <w:p w14:paraId="3FF8B29C">
            <w:pPr>
              <w:pStyle w:val="6"/>
            </w:pPr>
          </w:p>
        </w:tc>
        <w:tc>
          <w:tcPr>
            <w:tcW w:w="1488" w:type="dxa"/>
            <w:vMerge w:val="continue"/>
            <w:tcBorders>
              <w:top w:val="nil"/>
            </w:tcBorders>
            <w:vAlign w:val="top"/>
          </w:tcPr>
          <w:p w14:paraId="4EE5895C">
            <w:pPr>
              <w:pStyle w:val="6"/>
            </w:pPr>
          </w:p>
        </w:tc>
        <w:tc>
          <w:tcPr>
            <w:tcW w:w="1684" w:type="dxa"/>
            <w:gridSpan w:val="2"/>
            <w:vAlign w:val="top"/>
          </w:tcPr>
          <w:p w14:paraId="2C1CD2CA">
            <w:pPr>
              <w:pStyle w:val="6"/>
              <w:spacing w:line="242" w:lineRule="auto"/>
            </w:pPr>
          </w:p>
          <w:p w14:paraId="58F77C8D">
            <w:pPr>
              <w:spacing w:before="62" w:line="229" w:lineRule="auto"/>
              <w:ind w:left="154"/>
              <w:rPr>
                <w:rFonts w:ascii="宋体" w:hAnsi="宋体" w:eastAsia="宋体" w:cs="宋体"/>
                <w:sz w:val="19"/>
                <w:szCs w:val="19"/>
              </w:rPr>
            </w:pPr>
            <w:r>
              <w:rPr>
                <w:rFonts w:ascii="宋体" w:hAnsi="宋体" w:eastAsia="宋体" w:cs="宋体"/>
                <w:spacing w:val="8"/>
                <w:sz w:val="19"/>
                <w:szCs w:val="19"/>
              </w:rPr>
              <w:t>普查登记入户率</w:t>
            </w:r>
          </w:p>
        </w:tc>
        <w:tc>
          <w:tcPr>
            <w:tcW w:w="3956" w:type="dxa"/>
            <w:vAlign w:val="top"/>
          </w:tcPr>
          <w:p w14:paraId="477B5A87">
            <w:pPr>
              <w:pStyle w:val="6"/>
              <w:spacing w:line="242" w:lineRule="auto"/>
            </w:pPr>
          </w:p>
          <w:p w14:paraId="25E06C3F">
            <w:pPr>
              <w:spacing w:before="62" w:line="229" w:lineRule="auto"/>
              <w:ind w:left="1038"/>
              <w:rPr>
                <w:rFonts w:ascii="宋体" w:hAnsi="宋体" w:eastAsia="宋体" w:cs="宋体"/>
                <w:sz w:val="19"/>
                <w:szCs w:val="19"/>
              </w:rPr>
            </w:pPr>
            <w:r>
              <w:rPr>
                <w:rFonts w:ascii="宋体" w:hAnsi="宋体" w:eastAsia="宋体" w:cs="宋体"/>
                <w:spacing w:val="7"/>
                <w:sz w:val="19"/>
                <w:szCs w:val="19"/>
              </w:rPr>
              <w:t>普查登记入户率≥95%</w:t>
            </w:r>
          </w:p>
        </w:tc>
      </w:tr>
      <w:tr w14:paraId="380898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3" w:hRule="atLeast"/>
        </w:trPr>
        <w:tc>
          <w:tcPr>
            <w:tcW w:w="1390" w:type="dxa"/>
            <w:vMerge w:val="continue"/>
            <w:tcBorders>
              <w:top w:val="nil"/>
              <w:bottom w:val="nil"/>
            </w:tcBorders>
            <w:vAlign w:val="top"/>
          </w:tcPr>
          <w:p w14:paraId="4D8640C0">
            <w:pPr>
              <w:pStyle w:val="6"/>
            </w:pPr>
          </w:p>
        </w:tc>
        <w:tc>
          <w:tcPr>
            <w:tcW w:w="1275" w:type="dxa"/>
            <w:vMerge w:val="continue"/>
            <w:tcBorders>
              <w:top w:val="nil"/>
            </w:tcBorders>
            <w:vAlign w:val="top"/>
          </w:tcPr>
          <w:p w14:paraId="070E4A85">
            <w:pPr>
              <w:pStyle w:val="6"/>
            </w:pPr>
          </w:p>
        </w:tc>
        <w:tc>
          <w:tcPr>
            <w:tcW w:w="1488" w:type="dxa"/>
            <w:vAlign w:val="top"/>
          </w:tcPr>
          <w:p w14:paraId="2ADD451F">
            <w:pPr>
              <w:pStyle w:val="6"/>
              <w:spacing w:line="242" w:lineRule="auto"/>
            </w:pPr>
          </w:p>
          <w:p w14:paraId="48F88BE0">
            <w:pPr>
              <w:spacing w:before="62" w:line="230" w:lineRule="auto"/>
              <w:ind w:left="363"/>
              <w:rPr>
                <w:rFonts w:ascii="宋体" w:hAnsi="宋体" w:eastAsia="宋体" w:cs="宋体"/>
                <w:sz w:val="19"/>
                <w:szCs w:val="19"/>
              </w:rPr>
            </w:pPr>
            <w:r>
              <w:rPr>
                <w:rFonts w:ascii="宋体" w:hAnsi="宋体" w:eastAsia="宋体" w:cs="宋体"/>
                <w:spacing w:val="4"/>
                <w:sz w:val="19"/>
                <w:szCs w:val="19"/>
              </w:rPr>
              <w:t>时效指标</w:t>
            </w:r>
          </w:p>
        </w:tc>
        <w:tc>
          <w:tcPr>
            <w:tcW w:w="1684" w:type="dxa"/>
            <w:gridSpan w:val="2"/>
            <w:vAlign w:val="top"/>
          </w:tcPr>
          <w:p w14:paraId="418BA266">
            <w:pPr>
              <w:pStyle w:val="6"/>
              <w:spacing w:line="242" w:lineRule="auto"/>
            </w:pPr>
          </w:p>
          <w:p w14:paraId="0283A6E6">
            <w:pPr>
              <w:spacing w:before="62" w:line="230" w:lineRule="auto"/>
              <w:ind w:left="261"/>
              <w:rPr>
                <w:rFonts w:ascii="宋体" w:hAnsi="宋体" w:eastAsia="宋体" w:cs="宋体"/>
                <w:sz w:val="19"/>
                <w:szCs w:val="19"/>
              </w:rPr>
            </w:pPr>
            <w:r>
              <w:rPr>
                <w:rFonts w:ascii="宋体" w:hAnsi="宋体" w:eastAsia="宋体" w:cs="宋体"/>
                <w:spacing w:val="6"/>
                <w:sz w:val="19"/>
                <w:szCs w:val="19"/>
              </w:rPr>
              <w:t>资金到位时效</w:t>
            </w:r>
          </w:p>
        </w:tc>
        <w:tc>
          <w:tcPr>
            <w:tcW w:w="3956" w:type="dxa"/>
            <w:vAlign w:val="top"/>
          </w:tcPr>
          <w:p w14:paraId="1955C989">
            <w:pPr>
              <w:pStyle w:val="6"/>
              <w:spacing w:line="242" w:lineRule="auto"/>
            </w:pPr>
          </w:p>
          <w:p w14:paraId="4EDFF61A">
            <w:pPr>
              <w:spacing w:before="62" w:line="229" w:lineRule="auto"/>
              <w:ind w:left="1686"/>
              <w:rPr>
                <w:rFonts w:ascii="宋体" w:hAnsi="宋体" w:eastAsia="宋体" w:cs="宋体"/>
                <w:sz w:val="19"/>
                <w:szCs w:val="19"/>
              </w:rPr>
            </w:pPr>
            <w:r>
              <w:rPr>
                <w:rFonts w:ascii="宋体" w:hAnsi="宋体" w:eastAsia="宋体" w:cs="宋体"/>
                <w:spacing w:val="4"/>
                <w:sz w:val="19"/>
                <w:szCs w:val="19"/>
              </w:rPr>
              <w:t>2026年</w:t>
            </w:r>
          </w:p>
        </w:tc>
      </w:tr>
      <w:tr w14:paraId="0B8C06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3" w:hRule="atLeast"/>
        </w:trPr>
        <w:tc>
          <w:tcPr>
            <w:tcW w:w="1390" w:type="dxa"/>
            <w:vMerge w:val="continue"/>
            <w:tcBorders>
              <w:top w:val="nil"/>
              <w:bottom w:val="nil"/>
            </w:tcBorders>
            <w:vAlign w:val="top"/>
          </w:tcPr>
          <w:p w14:paraId="0772C2CC">
            <w:pPr>
              <w:pStyle w:val="6"/>
            </w:pPr>
          </w:p>
        </w:tc>
        <w:tc>
          <w:tcPr>
            <w:tcW w:w="1275" w:type="dxa"/>
            <w:vAlign w:val="top"/>
          </w:tcPr>
          <w:p w14:paraId="1B25CA1C">
            <w:pPr>
              <w:pStyle w:val="6"/>
              <w:spacing w:line="245" w:lineRule="auto"/>
            </w:pPr>
          </w:p>
          <w:p w14:paraId="317589C6">
            <w:pPr>
              <w:spacing w:before="61" w:line="228" w:lineRule="auto"/>
              <w:ind w:left="295"/>
              <w:rPr>
                <w:rFonts w:ascii="宋体" w:hAnsi="宋体" w:eastAsia="宋体" w:cs="宋体"/>
                <w:sz w:val="19"/>
                <w:szCs w:val="19"/>
              </w:rPr>
            </w:pPr>
            <w:r>
              <w:rPr>
                <w:rFonts w:ascii="宋体" w:hAnsi="宋体" w:eastAsia="宋体" w:cs="宋体"/>
                <w:spacing w:val="6"/>
                <w:sz w:val="19"/>
                <w:szCs w:val="19"/>
              </w:rPr>
              <w:t>成本指标</w:t>
            </w:r>
          </w:p>
        </w:tc>
        <w:tc>
          <w:tcPr>
            <w:tcW w:w="1488" w:type="dxa"/>
            <w:vAlign w:val="top"/>
          </w:tcPr>
          <w:p w14:paraId="65343412">
            <w:pPr>
              <w:pStyle w:val="6"/>
              <w:spacing w:line="245" w:lineRule="auto"/>
            </w:pPr>
          </w:p>
          <w:p w14:paraId="1B24A611">
            <w:pPr>
              <w:spacing w:before="61" w:line="228" w:lineRule="auto"/>
              <w:ind w:left="156"/>
              <w:rPr>
                <w:rFonts w:ascii="宋体" w:hAnsi="宋体" w:eastAsia="宋体" w:cs="宋体"/>
                <w:sz w:val="19"/>
                <w:szCs w:val="19"/>
              </w:rPr>
            </w:pPr>
            <w:r>
              <w:rPr>
                <w:rFonts w:ascii="宋体" w:hAnsi="宋体" w:eastAsia="宋体" w:cs="宋体"/>
                <w:spacing w:val="7"/>
                <w:sz w:val="19"/>
                <w:szCs w:val="19"/>
              </w:rPr>
              <w:t>经济成本指标</w:t>
            </w:r>
          </w:p>
        </w:tc>
        <w:tc>
          <w:tcPr>
            <w:tcW w:w="1684" w:type="dxa"/>
            <w:gridSpan w:val="2"/>
            <w:vAlign w:val="top"/>
          </w:tcPr>
          <w:p w14:paraId="053A0DBE">
            <w:pPr>
              <w:pStyle w:val="6"/>
              <w:spacing w:line="244" w:lineRule="auto"/>
            </w:pPr>
          </w:p>
          <w:p w14:paraId="171EEECF">
            <w:pPr>
              <w:spacing w:before="62" w:line="230" w:lineRule="auto"/>
              <w:ind w:left="254"/>
              <w:rPr>
                <w:rFonts w:ascii="宋体" w:hAnsi="宋体" w:eastAsia="宋体" w:cs="宋体"/>
                <w:sz w:val="19"/>
                <w:szCs w:val="19"/>
              </w:rPr>
            </w:pPr>
            <w:r>
              <w:rPr>
                <w:rFonts w:ascii="宋体" w:hAnsi="宋体" w:eastAsia="宋体" w:cs="宋体"/>
                <w:spacing w:val="7"/>
                <w:sz w:val="19"/>
                <w:szCs w:val="19"/>
              </w:rPr>
              <w:t>预计所需经费</w:t>
            </w:r>
          </w:p>
        </w:tc>
        <w:tc>
          <w:tcPr>
            <w:tcW w:w="3956" w:type="dxa"/>
            <w:vAlign w:val="top"/>
          </w:tcPr>
          <w:p w14:paraId="2E6A10F9">
            <w:pPr>
              <w:pStyle w:val="6"/>
              <w:spacing w:line="254" w:lineRule="auto"/>
            </w:pPr>
          </w:p>
          <w:p w14:paraId="12B41AA4">
            <w:pPr>
              <w:spacing w:before="58" w:line="221" w:lineRule="auto"/>
              <w:ind w:left="1682"/>
              <w:rPr>
                <w:rFonts w:ascii="宋体" w:hAnsi="宋体" w:eastAsia="宋体" w:cs="宋体"/>
                <w:sz w:val="18"/>
                <w:szCs w:val="18"/>
              </w:rPr>
            </w:pPr>
            <w:r>
              <w:rPr>
                <w:rFonts w:ascii="宋体" w:hAnsi="宋体" w:eastAsia="宋体" w:cs="宋体"/>
                <w:spacing w:val="-4"/>
                <w:sz w:val="18"/>
                <w:szCs w:val="18"/>
              </w:rPr>
              <w:t>100万元</w:t>
            </w:r>
          </w:p>
        </w:tc>
      </w:tr>
      <w:tr w14:paraId="4A7BC8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86" w:hRule="atLeast"/>
        </w:trPr>
        <w:tc>
          <w:tcPr>
            <w:tcW w:w="1390" w:type="dxa"/>
            <w:vMerge w:val="continue"/>
            <w:tcBorders>
              <w:top w:val="nil"/>
              <w:bottom w:val="nil"/>
            </w:tcBorders>
            <w:vAlign w:val="top"/>
          </w:tcPr>
          <w:p w14:paraId="50850DAB">
            <w:pPr>
              <w:pStyle w:val="6"/>
            </w:pPr>
          </w:p>
        </w:tc>
        <w:tc>
          <w:tcPr>
            <w:tcW w:w="1275" w:type="dxa"/>
            <w:vMerge w:val="restart"/>
            <w:tcBorders>
              <w:bottom w:val="nil"/>
            </w:tcBorders>
            <w:vAlign w:val="top"/>
          </w:tcPr>
          <w:p w14:paraId="12AE52FA">
            <w:pPr>
              <w:pStyle w:val="6"/>
              <w:spacing w:line="295" w:lineRule="auto"/>
            </w:pPr>
          </w:p>
          <w:p w14:paraId="723CB047">
            <w:pPr>
              <w:pStyle w:val="6"/>
              <w:spacing w:line="295" w:lineRule="auto"/>
            </w:pPr>
          </w:p>
          <w:p w14:paraId="1C226A16">
            <w:pPr>
              <w:pStyle w:val="6"/>
              <w:spacing w:line="296" w:lineRule="auto"/>
            </w:pPr>
          </w:p>
          <w:p w14:paraId="0D4614CF">
            <w:pPr>
              <w:pStyle w:val="6"/>
              <w:spacing w:line="296" w:lineRule="auto"/>
            </w:pPr>
          </w:p>
          <w:p w14:paraId="7DEABAF7">
            <w:pPr>
              <w:spacing w:before="62" w:line="230" w:lineRule="auto"/>
              <w:ind w:left="249"/>
              <w:rPr>
                <w:rFonts w:ascii="宋体" w:hAnsi="宋体" w:eastAsia="宋体" w:cs="宋体"/>
                <w:sz w:val="19"/>
                <w:szCs w:val="19"/>
              </w:rPr>
            </w:pPr>
            <w:r>
              <w:rPr>
                <w:rFonts w:ascii="宋体" w:hAnsi="宋体" w:eastAsia="宋体" w:cs="宋体"/>
                <w:spacing w:val="5"/>
                <w:sz w:val="19"/>
                <w:szCs w:val="19"/>
              </w:rPr>
              <w:t>效益指标</w:t>
            </w:r>
          </w:p>
        </w:tc>
        <w:tc>
          <w:tcPr>
            <w:tcW w:w="1488" w:type="dxa"/>
            <w:vAlign w:val="top"/>
          </w:tcPr>
          <w:p w14:paraId="06AD835B">
            <w:pPr>
              <w:pStyle w:val="6"/>
              <w:spacing w:line="448" w:lineRule="auto"/>
            </w:pPr>
          </w:p>
          <w:p w14:paraId="20768C4E">
            <w:pPr>
              <w:spacing w:before="62" w:line="228" w:lineRule="auto"/>
              <w:ind w:left="153"/>
              <w:rPr>
                <w:rFonts w:ascii="宋体" w:hAnsi="宋体" w:eastAsia="宋体" w:cs="宋体"/>
                <w:sz w:val="19"/>
                <w:szCs w:val="19"/>
              </w:rPr>
            </w:pPr>
            <w:r>
              <w:rPr>
                <w:rFonts w:ascii="宋体" w:hAnsi="宋体" w:eastAsia="宋体" w:cs="宋体"/>
                <w:spacing w:val="7"/>
                <w:sz w:val="19"/>
                <w:szCs w:val="19"/>
              </w:rPr>
              <w:t>社会效益指标</w:t>
            </w:r>
          </w:p>
        </w:tc>
        <w:tc>
          <w:tcPr>
            <w:tcW w:w="1684" w:type="dxa"/>
            <w:gridSpan w:val="2"/>
            <w:vAlign w:val="top"/>
          </w:tcPr>
          <w:p w14:paraId="0FC669B7">
            <w:pPr>
              <w:pStyle w:val="6"/>
              <w:spacing w:line="448" w:lineRule="auto"/>
            </w:pPr>
          </w:p>
          <w:p w14:paraId="624AB590">
            <w:pPr>
              <w:spacing w:before="62" w:line="229" w:lineRule="auto"/>
              <w:ind w:left="451"/>
              <w:rPr>
                <w:rFonts w:ascii="宋体" w:hAnsi="宋体" w:eastAsia="宋体" w:cs="宋体"/>
                <w:sz w:val="19"/>
                <w:szCs w:val="19"/>
              </w:rPr>
            </w:pPr>
            <w:r>
              <w:rPr>
                <w:rFonts w:ascii="宋体" w:hAnsi="宋体" w:eastAsia="宋体" w:cs="宋体"/>
                <w:spacing w:val="7"/>
                <w:sz w:val="19"/>
                <w:szCs w:val="19"/>
              </w:rPr>
              <w:t>普查数据</w:t>
            </w:r>
          </w:p>
        </w:tc>
        <w:tc>
          <w:tcPr>
            <w:tcW w:w="3956" w:type="dxa"/>
            <w:vAlign w:val="top"/>
          </w:tcPr>
          <w:p w14:paraId="10661F0A">
            <w:pPr>
              <w:pStyle w:val="6"/>
              <w:spacing w:line="324" w:lineRule="auto"/>
            </w:pPr>
          </w:p>
          <w:p w14:paraId="000680D7">
            <w:pPr>
              <w:spacing w:before="62" w:line="241" w:lineRule="auto"/>
              <w:ind w:left="333" w:right="71" w:hanging="240"/>
              <w:rPr>
                <w:rFonts w:ascii="宋体" w:hAnsi="宋体" w:eastAsia="宋体" w:cs="宋体"/>
                <w:sz w:val="19"/>
                <w:szCs w:val="19"/>
              </w:rPr>
            </w:pPr>
            <w:r>
              <w:rPr>
                <w:rFonts w:ascii="宋体" w:hAnsi="宋体" w:eastAsia="宋体" w:cs="宋体"/>
                <w:spacing w:val="6"/>
                <w:sz w:val="19"/>
                <w:szCs w:val="19"/>
              </w:rPr>
              <w:t>摸清新时代全县</w:t>
            </w:r>
            <w:r>
              <w:rPr>
                <w:rFonts w:ascii="宋体" w:hAnsi="宋体" w:eastAsia="宋体" w:cs="宋体"/>
                <w:spacing w:val="51"/>
                <w:sz w:val="19"/>
                <w:szCs w:val="19"/>
              </w:rPr>
              <w:t xml:space="preserve"> </w:t>
            </w:r>
            <w:r>
              <w:rPr>
                <w:rFonts w:ascii="宋体" w:hAnsi="宋体" w:eastAsia="宋体" w:cs="宋体"/>
                <w:spacing w:val="6"/>
                <w:sz w:val="19"/>
                <w:szCs w:val="19"/>
              </w:rPr>
              <w:t>“三农” 家底，客观反映</w:t>
            </w:r>
            <w:r>
              <w:rPr>
                <w:rFonts w:ascii="宋体" w:hAnsi="宋体" w:eastAsia="宋体" w:cs="宋体"/>
                <w:sz w:val="19"/>
                <w:szCs w:val="19"/>
              </w:rPr>
              <w:t xml:space="preserve"> </w:t>
            </w:r>
            <w:r>
              <w:rPr>
                <w:rFonts w:ascii="宋体" w:hAnsi="宋体" w:eastAsia="宋体" w:cs="宋体"/>
                <w:spacing w:val="8"/>
                <w:sz w:val="19"/>
                <w:szCs w:val="19"/>
              </w:rPr>
              <w:t>“三农” 新面貌新成效新变化新情况</w:t>
            </w:r>
          </w:p>
        </w:tc>
      </w:tr>
      <w:tr w14:paraId="652828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67" w:hRule="atLeast"/>
        </w:trPr>
        <w:tc>
          <w:tcPr>
            <w:tcW w:w="1390" w:type="dxa"/>
            <w:vMerge w:val="continue"/>
            <w:tcBorders>
              <w:top w:val="nil"/>
              <w:bottom w:val="nil"/>
            </w:tcBorders>
            <w:vAlign w:val="top"/>
          </w:tcPr>
          <w:p w14:paraId="05A69674">
            <w:pPr>
              <w:pStyle w:val="6"/>
            </w:pPr>
          </w:p>
        </w:tc>
        <w:tc>
          <w:tcPr>
            <w:tcW w:w="1275" w:type="dxa"/>
            <w:vMerge w:val="continue"/>
            <w:tcBorders>
              <w:top w:val="nil"/>
            </w:tcBorders>
            <w:vAlign w:val="top"/>
          </w:tcPr>
          <w:p w14:paraId="4E0C1D8F">
            <w:pPr>
              <w:pStyle w:val="6"/>
            </w:pPr>
          </w:p>
        </w:tc>
        <w:tc>
          <w:tcPr>
            <w:tcW w:w="1488" w:type="dxa"/>
            <w:vAlign w:val="top"/>
          </w:tcPr>
          <w:p w14:paraId="6B8AB2A2">
            <w:pPr>
              <w:pStyle w:val="6"/>
              <w:spacing w:line="293" w:lineRule="auto"/>
            </w:pPr>
          </w:p>
          <w:p w14:paraId="6F8B3723">
            <w:pPr>
              <w:pStyle w:val="6"/>
              <w:spacing w:line="294" w:lineRule="auto"/>
            </w:pPr>
          </w:p>
          <w:p w14:paraId="5E1F4B9D">
            <w:pPr>
              <w:spacing w:before="62" w:line="229" w:lineRule="auto"/>
              <w:ind w:left="55"/>
              <w:rPr>
                <w:rFonts w:ascii="宋体" w:hAnsi="宋体" w:eastAsia="宋体" w:cs="宋体"/>
                <w:sz w:val="19"/>
                <w:szCs w:val="19"/>
              </w:rPr>
            </w:pPr>
            <w:r>
              <w:rPr>
                <w:rFonts w:ascii="宋体" w:hAnsi="宋体" w:eastAsia="宋体" w:cs="宋体"/>
                <w:spacing w:val="7"/>
                <w:sz w:val="19"/>
                <w:szCs w:val="19"/>
              </w:rPr>
              <w:t>可持续影响指标</w:t>
            </w:r>
          </w:p>
        </w:tc>
        <w:tc>
          <w:tcPr>
            <w:tcW w:w="1684" w:type="dxa"/>
            <w:gridSpan w:val="2"/>
            <w:vAlign w:val="top"/>
          </w:tcPr>
          <w:p w14:paraId="419CB242">
            <w:pPr>
              <w:pStyle w:val="6"/>
              <w:spacing w:line="293" w:lineRule="auto"/>
            </w:pPr>
          </w:p>
          <w:p w14:paraId="41E73FF5">
            <w:pPr>
              <w:pStyle w:val="6"/>
              <w:spacing w:line="294" w:lineRule="auto"/>
            </w:pPr>
          </w:p>
          <w:p w14:paraId="5379D979">
            <w:pPr>
              <w:spacing w:before="62" w:line="229" w:lineRule="auto"/>
              <w:ind w:left="355"/>
              <w:rPr>
                <w:rFonts w:ascii="宋体" w:hAnsi="宋体" w:eastAsia="宋体" w:cs="宋体"/>
                <w:sz w:val="19"/>
                <w:szCs w:val="19"/>
              </w:rPr>
            </w:pPr>
            <w:r>
              <w:rPr>
                <w:rFonts w:ascii="宋体" w:hAnsi="宋体" w:eastAsia="宋体" w:cs="宋体"/>
                <w:spacing w:val="7"/>
                <w:sz w:val="19"/>
                <w:szCs w:val="19"/>
              </w:rPr>
              <w:t>可持续影响</w:t>
            </w:r>
          </w:p>
        </w:tc>
        <w:tc>
          <w:tcPr>
            <w:tcW w:w="3956" w:type="dxa"/>
            <w:vAlign w:val="top"/>
          </w:tcPr>
          <w:p w14:paraId="32DDB84C">
            <w:pPr>
              <w:spacing w:before="284" w:line="228" w:lineRule="auto"/>
              <w:ind w:left="95"/>
              <w:rPr>
                <w:rFonts w:ascii="宋体" w:hAnsi="宋体" w:eastAsia="宋体" w:cs="宋体"/>
                <w:sz w:val="19"/>
                <w:szCs w:val="19"/>
              </w:rPr>
            </w:pPr>
            <w:r>
              <w:rPr>
                <w:rFonts w:ascii="宋体" w:hAnsi="宋体" w:eastAsia="宋体" w:cs="宋体"/>
                <w:spacing w:val="6"/>
                <w:sz w:val="19"/>
                <w:szCs w:val="19"/>
              </w:rPr>
              <w:t>为科学制定全县</w:t>
            </w:r>
            <w:r>
              <w:rPr>
                <w:rFonts w:ascii="宋体" w:hAnsi="宋体" w:eastAsia="宋体" w:cs="宋体"/>
                <w:spacing w:val="48"/>
                <w:sz w:val="19"/>
                <w:szCs w:val="19"/>
              </w:rPr>
              <w:t xml:space="preserve"> </w:t>
            </w:r>
            <w:r>
              <w:rPr>
                <w:rFonts w:ascii="宋体" w:hAnsi="宋体" w:eastAsia="宋体" w:cs="宋体"/>
                <w:spacing w:val="6"/>
                <w:sz w:val="19"/>
                <w:szCs w:val="19"/>
              </w:rPr>
              <w:t>“三农” 政策，建设新时</w:t>
            </w:r>
          </w:p>
          <w:p w14:paraId="591F3BE3">
            <w:pPr>
              <w:spacing w:before="12" w:line="228" w:lineRule="auto"/>
              <w:ind w:left="92"/>
              <w:rPr>
                <w:rFonts w:ascii="宋体" w:hAnsi="宋体" w:eastAsia="宋体" w:cs="宋体"/>
                <w:sz w:val="19"/>
                <w:szCs w:val="19"/>
              </w:rPr>
            </w:pPr>
            <w:r>
              <w:rPr>
                <w:rFonts w:ascii="宋体" w:hAnsi="宋体" w:eastAsia="宋体" w:cs="宋体"/>
                <w:spacing w:val="4"/>
                <w:sz w:val="19"/>
                <w:szCs w:val="19"/>
              </w:rPr>
              <w:t>代更高水平</w:t>
            </w:r>
            <w:r>
              <w:rPr>
                <w:rFonts w:ascii="宋体" w:hAnsi="宋体" w:eastAsia="宋体" w:cs="宋体"/>
                <w:spacing w:val="83"/>
                <w:sz w:val="19"/>
                <w:szCs w:val="19"/>
              </w:rPr>
              <w:t xml:space="preserve"> </w:t>
            </w:r>
            <w:r>
              <w:rPr>
                <w:rFonts w:ascii="宋体" w:hAnsi="宋体" w:eastAsia="宋体" w:cs="宋体"/>
                <w:spacing w:val="4"/>
                <w:sz w:val="19"/>
                <w:szCs w:val="19"/>
              </w:rPr>
              <w:t>“天府第二粮仓” 特色基地、</w:t>
            </w:r>
          </w:p>
          <w:p w14:paraId="0FDD258B">
            <w:pPr>
              <w:spacing w:before="12" w:line="229" w:lineRule="auto"/>
              <w:ind w:left="98"/>
              <w:rPr>
                <w:rFonts w:ascii="宋体" w:hAnsi="宋体" w:eastAsia="宋体" w:cs="宋体"/>
                <w:sz w:val="19"/>
                <w:szCs w:val="19"/>
              </w:rPr>
            </w:pPr>
            <w:r>
              <w:rPr>
                <w:rFonts w:ascii="宋体" w:hAnsi="宋体" w:eastAsia="宋体" w:cs="宋体"/>
                <w:spacing w:val="8"/>
                <w:sz w:val="19"/>
                <w:szCs w:val="19"/>
              </w:rPr>
              <w:t>打造共同富裕试验区和绿色低碳产业城市提</w:t>
            </w:r>
          </w:p>
          <w:p w14:paraId="548E891B">
            <w:pPr>
              <w:spacing w:before="9" w:line="228" w:lineRule="auto"/>
              <w:ind w:left="1190"/>
              <w:rPr>
                <w:rFonts w:ascii="宋体" w:hAnsi="宋体" w:eastAsia="宋体" w:cs="宋体"/>
                <w:sz w:val="19"/>
                <w:szCs w:val="19"/>
              </w:rPr>
            </w:pPr>
            <w:r>
              <w:rPr>
                <w:rFonts w:ascii="宋体" w:hAnsi="宋体" w:eastAsia="宋体" w:cs="宋体"/>
                <w:spacing w:val="6"/>
                <w:sz w:val="19"/>
                <w:szCs w:val="19"/>
              </w:rPr>
              <w:t>供统计信息支撑。</w:t>
            </w:r>
          </w:p>
        </w:tc>
      </w:tr>
      <w:tr w14:paraId="1FEBC6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13" w:hRule="atLeast"/>
        </w:trPr>
        <w:tc>
          <w:tcPr>
            <w:tcW w:w="1390" w:type="dxa"/>
            <w:vMerge w:val="continue"/>
            <w:tcBorders>
              <w:top w:val="nil"/>
            </w:tcBorders>
            <w:vAlign w:val="top"/>
          </w:tcPr>
          <w:p w14:paraId="408CD020">
            <w:pPr>
              <w:pStyle w:val="6"/>
            </w:pPr>
          </w:p>
        </w:tc>
        <w:tc>
          <w:tcPr>
            <w:tcW w:w="1275" w:type="dxa"/>
            <w:vAlign w:val="top"/>
          </w:tcPr>
          <w:p w14:paraId="5CC48DA6">
            <w:pPr>
              <w:pStyle w:val="6"/>
              <w:spacing w:line="307" w:lineRule="auto"/>
            </w:pPr>
          </w:p>
          <w:p w14:paraId="15DA0623">
            <w:pPr>
              <w:spacing w:before="62" w:line="229" w:lineRule="auto"/>
              <w:ind w:left="143"/>
              <w:rPr>
                <w:rFonts w:ascii="宋体" w:hAnsi="宋体" w:eastAsia="宋体" w:cs="宋体"/>
                <w:sz w:val="19"/>
                <w:szCs w:val="19"/>
              </w:rPr>
            </w:pPr>
            <w:r>
              <w:rPr>
                <w:rFonts w:ascii="宋体" w:hAnsi="宋体" w:eastAsia="宋体" w:cs="宋体"/>
                <w:spacing w:val="7"/>
                <w:sz w:val="19"/>
                <w:szCs w:val="19"/>
              </w:rPr>
              <w:t>满意度指标</w:t>
            </w:r>
          </w:p>
        </w:tc>
        <w:tc>
          <w:tcPr>
            <w:tcW w:w="1488" w:type="dxa"/>
            <w:vAlign w:val="top"/>
          </w:tcPr>
          <w:p w14:paraId="1AC56E41">
            <w:pPr>
              <w:spacing w:before="249" w:line="229" w:lineRule="auto"/>
              <w:ind w:left="54"/>
              <w:rPr>
                <w:rFonts w:ascii="宋体" w:hAnsi="宋体" w:eastAsia="宋体" w:cs="宋体"/>
                <w:sz w:val="19"/>
                <w:szCs w:val="19"/>
              </w:rPr>
            </w:pPr>
            <w:r>
              <w:rPr>
                <w:rFonts w:ascii="宋体" w:hAnsi="宋体" w:eastAsia="宋体" w:cs="宋体"/>
                <w:spacing w:val="7"/>
                <w:sz w:val="19"/>
                <w:szCs w:val="19"/>
              </w:rPr>
              <w:t>服务对象满意度</w:t>
            </w:r>
          </w:p>
          <w:p w14:paraId="3F6B38AC">
            <w:pPr>
              <w:spacing w:before="11" w:line="230" w:lineRule="auto"/>
              <w:ind w:left="553"/>
              <w:rPr>
                <w:rFonts w:ascii="宋体" w:hAnsi="宋体" w:eastAsia="宋体" w:cs="宋体"/>
                <w:sz w:val="19"/>
                <w:szCs w:val="19"/>
              </w:rPr>
            </w:pPr>
            <w:r>
              <w:rPr>
                <w:rFonts w:ascii="宋体" w:hAnsi="宋体" w:eastAsia="宋体" w:cs="宋体"/>
                <w:spacing w:val="3"/>
                <w:sz w:val="19"/>
                <w:szCs w:val="19"/>
              </w:rPr>
              <w:t>指标</w:t>
            </w:r>
          </w:p>
        </w:tc>
        <w:tc>
          <w:tcPr>
            <w:tcW w:w="1684" w:type="dxa"/>
            <w:gridSpan w:val="2"/>
            <w:vAlign w:val="top"/>
          </w:tcPr>
          <w:p w14:paraId="2615F38C">
            <w:pPr>
              <w:pStyle w:val="6"/>
              <w:spacing w:line="307" w:lineRule="auto"/>
            </w:pPr>
          </w:p>
          <w:p w14:paraId="59327E42">
            <w:pPr>
              <w:spacing w:before="62" w:line="229" w:lineRule="auto"/>
              <w:ind w:left="155"/>
              <w:rPr>
                <w:rFonts w:ascii="宋体" w:hAnsi="宋体" w:eastAsia="宋体" w:cs="宋体"/>
                <w:sz w:val="19"/>
                <w:szCs w:val="19"/>
              </w:rPr>
            </w:pPr>
            <w:r>
              <w:rPr>
                <w:rFonts w:ascii="宋体" w:hAnsi="宋体" w:eastAsia="宋体" w:cs="宋体"/>
                <w:spacing w:val="7"/>
                <w:sz w:val="19"/>
                <w:szCs w:val="19"/>
              </w:rPr>
              <w:t>服务对象满意度</w:t>
            </w:r>
          </w:p>
        </w:tc>
        <w:tc>
          <w:tcPr>
            <w:tcW w:w="3956" w:type="dxa"/>
            <w:vAlign w:val="top"/>
          </w:tcPr>
          <w:p w14:paraId="2E25FC60">
            <w:pPr>
              <w:pStyle w:val="6"/>
              <w:spacing w:line="307" w:lineRule="auto"/>
            </w:pPr>
          </w:p>
          <w:p w14:paraId="508CCE22">
            <w:pPr>
              <w:spacing w:before="62" w:line="229" w:lineRule="auto"/>
              <w:ind w:left="1039"/>
              <w:rPr>
                <w:rFonts w:ascii="宋体" w:hAnsi="宋体" w:eastAsia="宋体" w:cs="宋体"/>
                <w:sz w:val="19"/>
                <w:szCs w:val="19"/>
              </w:rPr>
            </w:pPr>
            <w:r>
              <w:rPr>
                <w:rFonts w:ascii="宋体" w:hAnsi="宋体" w:eastAsia="宋体" w:cs="宋体"/>
                <w:spacing w:val="7"/>
                <w:sz w:val="19"/>
                <w:szCs w:val="19"/>
              </w:rPr>
              <w:t>服务对象满意度≥95%</w:t>
            </w:r>
          </w:p>
        </w:tc>
      </w:tr>
    </w:tbl>
    <w:p w14:paraId="293777FA">
      <w:pPr>
        <w:rPr>
          <w:rFonts w:ascii="Arial"/>
          <w:sz w:val="21"/>
        </w:rPr>
      </w:pPr>
    </w:p>
    <w:p w14:paraId="56747475">
      <w:pPr>
        <w:rPr>
          <w:rFonts w:ascii="Arial" w:hAnsi="Arial" w:eastAsia="Arial" w:cs="Arial"/>
          <w:sz w:val="21"/>
          <w:szCs w:val="21"/>
        </w:rPr>
        <w:sectPr>
          <w:footerReference r:id="rId56" w:type="default"/>
          <w:pgSz w:w="11905" w:h="16837"/>
          <w:pgMar w:top="1249" w:right="1085" w:bottom="695" w:left="1010" w:header="0" w:footer="408" w:gutter="0"/>
          <w:cols w:space="720" w:num="1"/>
        </w:sectPr>
      </w:pPr>
    </w:p>
    <w:p w14:paraId="00BF1B99">
      <w:pPr>
        <w:pStyle w:val="2"/>
        <w:spacing w:before="72" w:line="225" w:lineRule="auto"/>
        <w:ind w:left="2938"/>
        <w:outlineLvl w:val="1"/>
        <w:rPr>
          <w:sz w:val="35"/>
          <w:szCs w:val="35"/>
        </w:rPr>
      </w:pPr>
      <w:r>
        <w:rPr>
          <w:b/>
          <w:bCs/>
          <w:spacing w:val="6"/>
          <w:sz w:val="35"/>
          <w:szCs w:val="35"/>
        </w:rPr>
        <w:t>部门预算项目绩效目标表</w:t>
      </w:r>
    </w:p>
    <w:p w14:paraId="7F560319">
      <w:pPr>
        <w:spacing w:line="273" w:lineRule="auto"/>
        <w:rPr>
          <w:rFonts w:ascii="Arial"/>
          <w:sz w:val="21"/>
        </w:rPr>
      </w:pPr>
    </w:p>
    <w:p w14:paraId="15043D9A">
      <w:pPr>
        <w:pStyle w:val="2"/>
        <w:spacing w:before="62" w:line="229" w:lineRule="auto"/>
        <w:ind w:left="4454"/>
        <w:rPr>
          <w:sz w:val="19"/>
          <w:szCs w:val="19"/>
        </w:rPr>
      </w:pPr>
      <w:r>
        <w:rPr>
          <w:spacing w:val="1"/>
          <w:sz w:val="19"/>
          <w:szCs w:val="19"/>
        </w:rPr>
        <w:t>(2026年度</w:t>
      </w:r>
      <w:r>
        <w:rPr>
          <w:rFonts w:hint="eastAsia"/>
          <w:spacing w:val="1"/>
          <w:sz w:val="19"/>
          <w:szCs w:val="19"/>
          <w:lang w:eastAsia="zh-CN"/>
        </w:rPr>
        <w:t>）</w:t>
      </w:r>
    </w:p>
    <w:p w14:paraId="43705889">
      <w:pPr>
        <w:spacing w:line="71" w:lineRule="exact"/>
      </w:pPr>
    </w:p>
    <w:tbl>
      <w:tblPr>
        <w:tblStyle w:val="5"/>
        <w:tblW w:w="979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284"/>
        <w:gridCol w:w="1289"/>
        <w:gridCol w:w="1562"/>
        <w:gridCol w:w="1320"/>
        <w:gridCol w:w="1412"/>
        <w:gridCol w:w="2924"/>
      </w:tblGrid>
      <w:tr w14:paraId="7438F6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4" w:hRule="atLeast"/>
        </w:trPr>
        <w:tc>
          <w:tcPr>
            <w:tcW w:w="1284" w:type="dxa"/>
            <w:vAlign w:val="top"/>
          </w:tcPr>
          <w:p w14:paraId="2CF42E60">
            <w:pPr>
              <w:spacing w:before="176" w:line="230" w:lineRule="auto"/>
              <w:ind w:left="255"/>
              <w:rPr>
                <w:rFonts w:ascii="宋体" w:hAnsi="宋体" w:eastAsia="宋体" w:cs="宋体"/>
                <w:sz w:val="19"/>
                <w:szCs w:val="19"/>
              </w:rPr>
            </w:pPr>
            <w:r>
              <w:rPr>
                <w:rFonts w:ascii="宋体" w:hAnsi="宋体" w:eastAsia="宋体" w:cs="宋体"/>
                <w:spacing w:val="6"/>
                <w:sz w:val="19"/>
                <w:szCs w:val="19"/>
              </w:rPr>
              <w:t>项目名称</w:t>
            </w:r>
          </w:p>
        </w:tc>
        <w:tc>
          <w:tcPr>
            <w:tcW w:w="8507" w:type="dxa"/>
            <w:gridSpan w:val="5"/>
            <w:vAlign w:val="top"/>
          </w:tcPr>
          <w:p w14:paraId="46A279A7">
            <w:pPr>
              <w:spacing w:before="177" w:line="229" w:lineRule="auto"/>
              <w:ind w:left="3668"/>
              <w:rPr>
                <w:rFonts w:ascii="宋体" w:hAnsi="宋体" w:eastAsia="宋体" w:cs="宋体"/>
                <w:sz w:val="19"/>
                <w:szCs w:val="19"/>
              </w:rPr>
            </w:pPr>
            <w:r>
              <w:rPr>
                <w:rFonts w:ascii="宋体" w:hAnsi="宋体" w:eastAsia="宋体" w:cs="宋体"/>
                <w:spacing w:val="6"/>
                <w:sz w:val="19"/>
                <w:szCs w:val="19"/>
              </w:rPr>
              <w:t>审计业务培训</w:t>
            </w:r>
          </w:p>
        </w:tc>
      </w:tr>
      <w:tr w14:paraId="6DA2EE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5" w:hRule="atLeast"/>
        </w:trPr>
        <w:tc>
          <w:tcPr>
            <w:tcW w:w="1284" w:type="dxa"/>
            <w:vAlign w:val="top"/>
          </w:tcPr>
          <w:p w14:paraId="1EC9EBBD">
            <w:pPr>
              <w:spacing w:before="168" w:line="229" w:lineRule="auto"/>
              <w:ind w:left="54"/>
              <w:rPr>
                <w:rFonts w:ascii="宋体" w:hAnsi="宋体" w:eastAsia="宋体" w:cs="宋体"/>
                <w:sz w:val="19"/>
                <w:szCs w:val="19"/>
              </w:rPr>
            </w:pPr>
            <w:r>
              <w:rPr>
                <w:rFonts w:ascii="宋体" w:hAnsi="宋体" w:eastAsia="宋体" w:cs="宋体"/>
                <w:spacing w:val="4"/>
                <w:sz w:val="19"/>
                <w:szCs w:val="19"/>
              </w:rPr>
              <w:t>部门（单位）</w:t>
            </w:r>
          </w:p>
        </w:tc>
        <w:tc>
          <w:tcPr>
            <w:tcW w:w="8507" w:type="dxa"/>
            <w:gridSpan w:val="5"/>
            <w:vAlign w:val="top"/>
          </w:tcPr>
          <w:p w14:paraId="746B832D">
            <w:pPr>
              <w:spacing w:before="167" w:line="230" w:lineRule="auto"/>
              <w:ind w:left="3663"/>
              <w:rPr>
                <w:rFonts w:ascii="宋体" w:hAnsi="宋体" w:eastAsia="宋体" w:cs="宋体"/>
                <w:sz w:val="19"/>
                <w:szCs w:val="19"/>
              </w:rPr>
            </w:pPr>
            <w:r>
              <w:rPr>
                <w:rFonts w:ascii="宋体" w:hAnsi="宋体" w:eastAsia="宋体" w:cs="宋体"/>
                <w:spacing w:val="7"/>
                <w:sz w:val="19"/>
                <w:szCs w:val="19"/>
              </w:rPr>
              <w:t>盐边县审计局</w:t>
            </w:r>
          </w:p>
        </w:tc>
      </w:tr>
      <w:tr w14:paraId="0DCBB9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5" w:hRule="atLeast"/>
        </w:trPr>
        <w:tc>
          <w:tcPr>
            <w:tcW w:w="1284" w:type="dxa"/>
            <w:vMerge w:val="restart"/>
            <w:tcBorders>
              <w:bottom w:val="nil"/>
            </w:tcBorders>
            <w:vAlign w:val="top"/>
          </w:tcPr>
          <w:p w14:paraId="34AA82FD">
            <w:pPr>
              <w:pStyle w:val="6"/>
              <w:spacing w:line="260" w:lineRule="auto"/>
            </w:pPr>
          </w:p>
          <w:p w14:paraId="1DD6C8A1">
            <w:pPr>
              <w:pStyle w:val="6"/>
              <w:spacing w:line="260" w:lineRule="auto"/>
            </w:pPr>
          </w:p>
          <w:p w14:paraId="10578498">
            <w:pPr>
              <w:spacing w:before="62" w:line="230" w:lineRule="auto"/>
              <w:ind w:left="255"/>
              <w:rPr>
                <w:rFonts w:ascii="宋体" w:hAnsi="宋体" w:eastAsia="宋体" w:cs="宋体"/>
                <w:sz w:val="19"/>
                <w:szCs w:val="19"/>
              </w:rPr>
            </w:pPr>
            <w:r>
              <w:rPr>
                <w:rFonts w:ascii="宋体" w:hAnsi="宋体" w:eastAsia="宋体" w:cs="宋体"/>
                <w:spacing w:val="6"/>
                <w:sz w:val="19"/>
                <w:szCs w:val="19"/>
              </w:rPr>
              <w:t>项目资金</w:t>
            </w:r>
          </w:p>
          <w:p w14:paraId="1162BBC1">
            <w:pPr>
              <w:spacing w:before="10" w:line="230" w:lineRule="auto"/>
              <w:ind w:left="262"/>
              <w:rPr>
                <w:rFonts w:ascii="宋体" w:hAnsi="宋体" w:eastAsia="宋体" w:cs="宋体"/>
                <w:sz w:val="19"/>
                <w:szCs w:val="19"/>
              </w:rPr>
            </w:pPr>
            <w:r>
              <w:rPr>
                <w:rFonts w:ascii="宋体" w:hAnsi="宋体" w:eastAsia="宋体" w:cs="宋体"/>
                <w:sz w:val="19"/>
                <w:szCs w:val="19"/>
              </w:rPr>
              <w:t>（万元）</w:t>
            </w:r>
          </w:p>
        </w:tc>
        <w:tc>
          <w:tcPr>
            <w:tcW w:w="4171" w:type="dxa"/>
            <w:gridSpan w:val="3"/>
            <w:vAlign w:val="top"/>
          </w:tcPr>
          <w:p w14:paraId="343E1135">
            <w:pPr>
              <w:spacing w:before="168" w:line="229" w:lineRule="auto"/>
              <w:ind w:left="34"/>
              <w:rPr>
                <w:rFonts w:ascii="宋体" w:hAnsi="宋体" w:eastAsia="宋体" w:cs="宋体"/>
                <w:sz w:val="19"/>
                <w:szCs w:val="19"/>
              </w:rPr>
            </w:pPr>
            <w:r>
              <w:rPr>
                <w:rFonts w:ascii="宋体" w:hAnsi="宋体" w:eastAsia="宋体" w:cs="宋体"/>
                <w:spacing w:val="7"/>
                <w:sz w:val="19"/>
                <w:szCs w:val="19"/>
              </w:rPr>
              <w:t>年度资金总额</w:t>
            </w:r>
          </w:p>
        </w:tc>
        <w:tc>
          <w:tcPr>
            <w:tcW w:w="4336" w:type="dxa"/>
            <w:gridSpan w:val="2"/>
            <w:vAlign w:val="top"/>
          </w:tcPr>
          <w:p w14:paraId="09C4E96D">
            <w:pPr>
              <w:spacing w:before="168" w:line="256" w:lineRule="exact"/>
              <w:ind w:left="2130"/>
              <w:rPr>
                <w:rFonts w:ascii="宋体" w:hAnsi="宋体" w:eastAsia="宋体" w:cs="宋体"/>
                <w:sz w:val="19"/>
                <w:szCs w:val="19"/>
              </w:rPr>
            </w:pPr>
            <w:r>
              <w:rPr>
                <w:rFonts w:ascii="宋体" w:hAnsi="宋体" w:eastAsia="宋体" w:cs="宋体"/>
                <w:position w:val="1"/>
                <w:sz w:val="19"/>
                <w:szCs w:val="19"/>
              </w:rPr>
              <w:t>5</w:t>
            </w:r>
          </w:p>
        </w:tc>
      </w:tr>
      <w:tr w14:paraId="0950D0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5" w:hRule="atLeast"/>
        </w:trPr>
        <w:tc>
          <w:tcPr>
            <w:tcW w:w="1284" w:type="dxa"/>
            <w:vMerge w:val="continue"/>
            <w:tcBorders>
              <w:top w:val="nil"/>
              <w:bottom w:val="nil"/>
            </w:tcBorders>
            <w:vAlign w:val="top"/>
          </w:tcPr>
          <w:p w14:paraId="55679527">
            <w:pPr>
              <w:pStyle w:val="6"/>
            </w:pPr>
          </w:p>
        </w:tc>
        <w:tc>
          <w:tcPr>
            <w:tcW w:w="4171" w:type="dxa"/>
            <w:gridSpan w:val="3"/>
            <w:vAlign w:val="top"/>
          </w:tcPr>
          <w:p w14:paraId="311E0091">
            <w:pPr>
              <w:spacing w:before="168" w:line="229" w:lineRule="auto"/>
              <w:ind w:left="34"/>
              <w:rPr>
                <w:rFonts w:ascii="宋体" w:hAnsi="宋体" w:eastAsia="宋体" w:cs="宋体"/>
                <w:sz w:val="19"/>
                <w:szCs w:val="19"/>
              </w:rPr>
            </w:pPr>
            <w:r>
              <w:rPr>
                <w:rFonts w:ascii="宋体" w:hAnsi="宋体" w:eastAsia="宋体" w:cs="宋体"/>
                <w:spacing w:val="6"/>
                <w:sz w:val="19"/>
                <w:szCs w:val="19"/>
              </w:rPr>
              <w:t>财政拨款</w:t>
            </w:r>
          </w:p>
        </w:tc>
        <w:tc>
          <w:tcPr>
            <w:tcW w:w="4336" w:type="dxa"/>
            <w:gridSpan w:val="2"/>
            <w:vAlign w:val="top"/>
          </w:tcPr>
          <w:p w14:paraId="43D21C32">
            <w:pPr>
              <w:spacing w:before="168" w:line="256" w:lineRule="exact"/>
              <w:ind w:left="2130"/>
              <w:rPr>
                <w:rFonts w:ascii="宋体" w:hAnsi="宋体" w:eastAsia="宋体" w:cs="宋体"/>
                <w:sz w:val="19"/>
                <w:szCs w:val="19"/>
              </w:rPr>
            </w:pPr>
            <w:r>
              <w:rPr>
                <w:rFonts w:ascii="宋体" w:hAnsi="宋体" w:eastAsia="宋体" w:cs="宋体"/>
                <w:position w:val="1"/>
                <w:sz w:val="19"/>
                <w:szCs w:val="19"/>
              </w:rPr>
              <w:t>5</w:t>
            </w:r>
          </w:p>
        </w:tc>
      </w:tr>
      <w:tr w14:paraId="648892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5" w:hRule="atLeast"/>
        </w:trPr>
        <w:tc>
          <w:tcPr>
            <w:tcW w:w="1284" w:type="dxa"/>
            <w:vMerge w:val="continue"/>
            <w:tcBorders>
              <w:top w:val="nil"/>
            </w:tcBorders>
            <w:vAlign w:val="top"/>
          </w:tcPr>
          <w:p w14:paraId="442886EE">
            <w:pPr>
              <w:pStyle w:val="6"/>
            </w:pPr>
          </w:p>
        </w:tc>
        <w:tc>
          <w:tcPr>
            <w:tcW w:w="4171" w:type="dxa"/>
            <w:gridSpan w:val="3"/>
            <w:vAlign w:val="top"/>
          </w:tcPr>
          <w:p w14:paraId="488BD1F7">
            <w:pPr>
              <w:spacing w:before="167" w:line="230" w:lineRule="auto"/>
              <w:ind w:left="34"/>
              <w:rPr>
                <w:rFonts w:ascii="宋体" w:hAnsi="宋体" w:eastAsia="宋体" w:cs="宋体"/>
                <w:sz w:val="19"/>
                <w:szCs w:val="19"/>
              </w:rPr>
            </w:pPr>
            <w:r>
              <w:rPr>
                <w:rFonts w:ascii="宋体" w:hAnsi="宋体" w:eastAsia="宋体" w:cs="宋体"/>
                <w:spacing w:val="6"/>
                <w:sz w:val="19"/>
                <w:szCs w:val="19"/>
              </w:rPr>
              <w:t>其他资金</w:t>
            </w:r>
          </w:p>
        </w:tc>
        <w:tc>
          <w:tcPr>
            <w:tcW w:w="4336" w:type="dxa"/>
            <w:gridSpan w:val="2"/>
            <w:vAlign w:val="top"/>
          </w:tcPr>
          <w:p w14:paraId="3831F826">
            <w:pPr>
              <w:pStyle w:val="6"/>
            </w:pPr>
          </w:p>
        </w:tc>
      </w:tr>
      <w:tr w14:paraId="613B13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147" w:hRule="atLeast"/>
        </w:trPr>
        <w:tc>
          <w:tcPr>
            <w:tcW w:w="1284" w:type="dxa"/>
            <w:vAlign w:val="top"/>
          </w:tcPr>
          <w:p w14:paraId="29A3D9C1">
            <w:pPr>
              <w:pStyle w:val="6"/>
              <w:spacing w:line="304" w:lineRule="auto"/>
            </w:pPr>
          </w:p>
          <w:p w14:paraId="4A078429">
            <w:pPr>
              <w:pStyle w:val="6"/>
              <w:spacing w:line="305" w:lineRule="auto"/>
            </w:pPr>
          </w:p>
          <w:p w14:paraId="646D697F">
            <w:pPr>
              <w:pStyle w:val="6"/>
              <w:spacing w:line="305" w:lineRule="auto"/>
            </w:pPr>
          </w:p>
          <w:p w14:paraId="77E02913">
            <w:pPr>
              <w:spacing w:before="62" w:line="230" w:lineRule="auto"/>
              <w:ind w:left="254"/>
              <w:rPr>
                <w:rFonts w:ascii="宋体" w:hAnsi="宋体" w:eastAsia="宋体" w:cs="宋体"/>
                <w:sz w:val="19"/>
                <w:szCs w:val="19"/>
              </w:rPr>
            </w:pPr>
            <w:r>
              <w:rPr>
                <w:rFonts w:ascii="宋体" w:hAnsi="宋体" w:eastAsia="宋体" w:cs="宋体"/>
                <w:spacing w:val="6"/>
                <w:sz w:val="19"/>
                <w:szCs w:val="19"/>
              </w:rPr>
              <w:t>总体目标</w:t>
            </w:r>
          </w:p>
        </w:tc>
        <w:tc>
          <w:tcPr>
            <w:tcW w:w="8507" w:type="dxa"/>
            <w:gridSpan w:val="5"/>
            <w:vAlign w:val="top"/>
          </w:tcPr>
          <w:p w14:paraId="7FEF5843">
            <w:pPr>
              <w:pStyle w:val="6"/>
              <w:spacing w:line="304" w:lineRule="auto"/>
            </w:pPr>
          </w:p>
          <w:p w14:paraId="574D029E">
            <w:pPr>
              <w:pStyle w:val="6"/>
              <w:spacing w:line="305" w:lineRule="auto"/>
            </w:pPr>
          </w:p>
          <w:p w14:paraId="347638D5">
            <w:pPr>
              <w:pStyle w:val="6"/>
              <w:spacing w:line="305" w:lineRule="auto"/>
            </w:pPr>
          </w:p>
          <w:p w14:paraId="4DAC2E79">
            <w:pPr>
              <w:spacing w:before="62" w:line="229" w:lineRule="auto"/>
              <w:ind w:left="34"/>
              <w:rPr>
                <w:rFonts w:ascii="宋体" w:hAnsi="宋体" w:eastAsia="宋体" w:cs="宋体"/>
                <w:sz w:val="19"/>
                <w:szCs w:val="19"/>
              </w:rPr>
            </w:pPr>
            <w:r>
              <w:rPr>
                <w:rFonts w:hint="eastAsia" w:ascii="宋体" w:hAnsi="宋体" w:eastAsia="宋体" w:cs="宋体"/>
                <w:spacing w:val="8"/>
                <w:sz w:val="19"/>
                <w:szCs w:val="19"/>
                <w:lang w:eastAsia="zh-CN"/>
              </w:rPr>
              <w:t>提</w:t>
            </w:r>
            <w:r>
              <w:rPr>
                <w:rFonts w:ascii="宋体" w:hAnsi="宋体" w:eastAsia="宋体" w:cs="宋体"/>
                <w:spacing w:val="8"/>
                <w:sz w:val="19"/>
                <w:szCs w:val="19"/>
              </w:rPr>
              <w:t>升审计人员业务水平，提高审计工作完成质量。</w:t>
            </w:r>
          </w:p>
        </w:tc>
      </w:tr>
      <w:tr w14:paraId="539902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6" w:hRule="atLeast"/>
        </w:trPr>
        <w:tc>
          <w:tcPr>
            <w:tcW w:w="1284" w:type="dxa"/>
            <w:vMerge w:val="restart"/>
            <w:tcBorders>
              <w:bottom w:val="nil"/>
            </w:tcBorders>
            <w:vAlign w:val="top"/>
          </w:tcPr>
          <w:p w14:paraId="3E6E402F">
            <w:pPr>
              <w:pStyle w:val="6"/>
              <w:spacing w:line="244" w:lineRule="auto"/>
            </w:pPr>
          </w:p>
          <w:p w14:paraId="760950DC">
            <w:pPr>
              <w:pStyle w:val="6"/>
              <w:spacing w:line="244" w:lineRule="auto"/>
            </w:pPr>
          </w:p>
          <w:p w14:paraId="264E4FA0">
            <w:pPr>
              <w:pStyle w:val="6"/>
              <w:spacing w:line="244" w:lineRule="auto"/>
            </w:pPr>
          </w:p>
          <w:p w14:paraId="5A3FDACB">
            <w:pPr>
              <w:pStyle w:val="6"/>
              <w:spacing w:line="244" w:lineRule="auto"/>
            </w:pPr>
          </w:p>
          <w:p w14:paraId="5EE2E462">
            <w:pPr>
              <w:pStyle w:val="6"/>
              <w:spacing w:line="244" w:lineRule="auto"/>
            </w:pPr>
          </w:p>
          <w:p w14:paraId="168CC00A">
            <w:pPr>
              <w:pStyle w:val="6"/>
              <w:spacing w:line="244" w:lineRule="auto"/>
            </w:pPr>
          </w:p>
          <w:p w14:paraId="44D0DAD1">
            <w:pPr>
              <w:pStyle w:val="6"/>
              <w:spacing w:line="244" w:lineRule="auto"/>
            </w:pPr>
          </w:p>
          <w:p w14:paraId="31E6BC42">
            <w:pPr>
              <w:pStyle w:val="6"/>
              <w:spacing w:line="244" w:lineRule="auto"/>
            </w:pPr>
          </w:p>
          <w:p w14:paraId="1DF6FA78">
            <w:pPr>
              <w:pStyle w:val="6"/>
              <w:spacing w:line="244" w:lineRule="auto"/>
            </w:pPr>
          </w:p>
          <w:p w14:paraId="6E6F7AFF">
            <w:pPr>
              <w:pStyle w:val="6"/>
              <w:spacing w:line="244" w:lineRule="auto"/>
            </w:pPr>
          </w:p>
          <w:p w14:paraId="1E9717E1">
            <w:pPr>
              <w:pStyle w:val="6"/>
              <w:spacing w:line="244" w:lineRule="auto"/>
            </w:pPr>
          </w:p>
          <w:p w14:paraId="3C959E12">
            <w:pPr>
              <w:pStyle w:val="6"/>
              <w:spacing w:line="244" w:lineRule="auto"/>
            </w:pPr>
          </w:p>
          <w:p w14:paraId="0ED4715F">
            <w:pPr>
              <w:pStyle w:val="6"/>
              <w:spacing w:line="244" w:lineRule="auto"/>
            </w:pPr>
          </w:p>
          <w:p w14:paraId="39CCBC60">
            <w:pPr>
              <w:pStyle w:val="6"/>
              <w:spacing w:line="244" w:lineRule="auto"/>
            </w:pPr>
          </w:p>
          <w:p w14:paraId="1A0CEC17">
            <w:pPr>
              <w:pStyle w:val="6"/>
              <w:spacing w:line="244" w:lineRule="auto"/>
            </w:pPr>
          </w:p>
          <w:p w14:paraId="671CA451">
            <w:pPr>
              <w:pStyle w:val="6"/>
              <w:spacing w:line="245" w:lineRule="auto"/>
            </w:pPr>
          </w:p>
          <w:p w14:paraId="29C329CD">
            <w:pPr>
              <w:spacing w:before="62" w:line="230" w:lineRule="auto"/>
              <w:ind w:left="255"/>
              <w:rPr>
                <w:rFonts w:ascii="宋体" w:hAnsi="宋体" w:eastAsia="宋体" w:cs="宋体"/>
                <w:sz w:val="19"/>
                <w:szCs w:val="19"/>
              </w:rPr>
            </w:pPr>
            <w:r>
              <w:rPr>
                <w:rFonts w:ascii="宋体" w:hAnsi="宋体" w:eastAsia="宋体" w:cs="宋体"/>
                <w:spacing w:val="6"/>
                <w:sz w:val="19"/>
                <w:szCs w:val="19"/>
              </w:rPr>
              <w:t>绩效指标</w:t>
            </w:r>
          </w:p>
        </w:tc>
        <w:tc>
          <w:tcPr>
            <w:tcW w:w="1289" w:type="dxa"/>
            <w:vAlign w:val="top"/>
          </w:tcPr>
          <w:p w14:paraId="2FF94523">
            <w:pPr>
              <w:pStyle w:val="6"/>
              <w:spacing w:line="318" w:lineRule="auto"/>
            </w:pPr>
          </w:p>
          <w:p w14:paraId="6A92F53D">
            <w:pPr>
              <w:spacing w:before="61" w:line="230" w:lineRule="auto"/>
              <w:ind w:left="255"/>
              <w:rPr>
                <w:rFonts w:ascii="宋体" w:hAnsi="宋体" w:eastAsia="宋体" w:cs="宋体"/>
                <w:sz w:val="19"/>
                <w:szCs w:val="19"/>
              </w:rPr>
            </w:pPr>
            <w:r>
              <w:rPr>
                <w:rFonts w:ascii="宋体" w:hAnsi="宋体" w:eastAsia="宋体" w:cs="宋体"/>
                <w:spacing w:val="6"/>
                <w:sz w:val="19"/>
                <w:szCs w:val="19"/>
              </w:rPr>
              <w:t>一级指标</w:t>
            </w:r>
          </w:p>
        </w:tc>
        <w:tc>
          <w:tcPr>
            <w:tcW w:w="1562" w:type="dxa"/>
            <w:vAlign w:val="top"/>
          </w:tcPr>
          <w:p w14:paraId="4D2E0391">
            <w:pPr>
              <w:pStyle w:val="6"/>
              <w:spacing w:line="318" w:lineRule="auto"/>
            </w:pPr>
          </w:p>
          <w:p w14:paraId="0E78EDE0">
            <w:pPr>
              <w:spacing w:before="61" w:line="230" w:lineRule="auto"/>
              <w:ind w:left="394"/>
              <w:rPr>
                <w:rFonts w:ascii="宋体" w:hAnsi="宋体" w:eastAsia="宋体" w:cs="宋体"/>
                <w:sz w:val="19"/>
                <w:szCs w:val="19"/>
              </w:rPr>
            </w:pPr>
            <w:r>
              <w:rPr>
                <w:rFonts w:ascii="宋体" w:hAnsi="宋体" w:eastAsia="宋体" w:cs="宋体"/>
                <w:spacing w:val="6"/>
                <w:sz w:val="19"/>
                <w:szCs w:val="19"/>
              </w:rPr>
              <w:t>二级指标</w:t>
            </w:r>
          </w:p>
        </w:tc>
        <w:tc>
          <w:tcPr>
            <w:tcW w:w="2732" w:type="dxa"/>
            <w:gridSpan w:val="2"/>
            <w:vAlign w:val="top"/>
          </w:tcPr>
          <w:p w14:paraId="05613C7E">
            <w:pPr>
              <w:pStyle w:val="6"/>
              <w:spacing w:line="318" w:lineRule="auto"/>
            </w:pPr>
          </w:p>
          <w:p w14:paraId="62DD829F">
            <w:pPr>
              <w:spacing w:before="61" w:line="230" w:lineRule="auto"/>
              <w:ind w:left="979"/>
              <w:rPr>
                <w:rFonts w:ascii="宋体" w:hAnsi="宋体" w:eastAsia="宋体" w:cs="宋体"/>
                <w:sz w:val="19"/>
                <w:szCs w:val="19"/>
              </w:rPr>
            </w:pPr>
            <w:r>
              <w:rPr>
                <w:rFonts w:ascii="宋体" w:hAnsi="宋体" w:eastAsia="宋体" w:cs="宋体"/>
                <w:spacing w:val="7"/>
                <w:sz w:val="19"/>
                <w:szCs w:val="19"/>
              </w:rPr>
              <w:t>三级指标</w:t>
            </w:r>
          </w:p>
        </w:tc>
        <w:tc>
          <w:tcPr>
            <w:tcW w:w="2924" w:type="dxa"/>
            <w:vAlign w:val="top"/>
          </w:tcPr>
          <w:p w14:paraId="085F2976">
            <w:pPr>
              <w:pStyle w:val="6"/>
              <w:spacing w:line="318" w:lineRule="auto"/>
            </w:pPr>
          </w:p>
          <w:p w14:paraId="375F091D">
            <w:pPr>
              <w:spacing w:before="62" w:line="229" w:lineRule="auto"/>
              <w:ind w:left="80"/>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25C5F4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284" w:type="dxa"/>
            <w:vMerge w:val="continue"/>
            <w:tcBorders>
              <w:top w:val="nil"/>
              <w:bottom w:val="nil"/>
            </w:tcBorders>
            <w:vAlign w:val="top"/>
          </w:tcPr>
          <w:p w14:paraId="38934666">
            <w:pPr>
              <w:pStyle w:val="6"/>
            </w:pPr>
          </w:p>
        </w:tc>
        <w:tc>
          <w:tcPr>
            <w:tcW w:w="1289" w:type="dxa"/>
            <w:vMerge w:val="restart"/>
            <w:tcBorders>
              <w:bottom w:val="nil"/>
            </w:tcBorders>
            <w:vAlign w:val="top"/>
          </w:tcPr>
          <w:p w14:paraId="4233314B">
            <w:pPr>
              <w:pStyle w:val="6"/>
              <w:spacing w:line="297" w:lineRule="auto"/>
            </w:pPr>
          </w:p>
          <w:p w14:paraId="6497BB02">
            <w:pPr>
              <w:pStyle w:val="6"/>
              <w:spacing w:line="297" w:lineRule="auto"/>
            </w:pPr>
          </w:p>
          <w:p w14:paraId="71845EDC">
            <w:pPr>
              <w:pStyle w:val="6"/>
              <w:spacing w:line="297" w:lineRule="auto"/>
            </w:pPr>
          </w:p>
          <w:p w14:paraId="388BC6B6">
            <w:pPr>
              <w:pStyle w:val="6"/>
              <w:spacing w:line="297" w:lineRule="auto"/>
            </w:pPr>
          </w:p>
          <w:p w14:paraId="423BDBC6">
            <w:pPr>
              <w:spacing w:before="61" w:line="229" w:lineRule="auto"/>
              <w:ind w:left="252"/>
              <w:rPr>
                <w:rFonts w:ascii="宋体" w:hAnsi="宋体" w:eastAsia="宋体" w:cs="宋体"/>
                <w:sz w:val="19"/>
                <w:szCs w:val="19"/>
              </w:rPr>
            </w:pPr>
            <w:r>
              <w:rPr>
                <w:rFonts w:ascii="宋体" w:hAnsi="宋体" w:eastAsia="宋体" w:cs="宋体"/>
                <w:spacing w:val="7"/>
                <w:sz w:val="19"/>
                <w:szCs w:val="19"/>
              </w:rPr>
              <w:t>产出指标</w:t>
            </w:r>
          </w:p>
        </w:tc>
        <w:tc>
          <w:tcPr>
            <w:tcW w:w="1562" w:type="dxa"/>
            <w:vAlign w:val="top"/>
          </w:tcPr>
          <w:p w14:paraId="1EC0CF7C">
            <w:pPr>
              <w:pStyle w:val="6"/>
              <w:spacing w:line="291" w:lineRule="auto"/>
            </w:pPr>
          </w:p>
          <w:p w14:paraId="4B85D3EF">
            <w:pPr>
              <w:spacing w:before="62" w:line="229" w:lineRule="auto"/>
              <w:ind w:left="392"/>
              <w:rPr>
                <w:rFonts w:ascii="宋体" w:hAnsi="宋体" w:eastAsia="宋体" w:cs="宋体"/>
                <w:sz w:val="19"/>
                <w:szCs w:val="19"/>
              </w:rPr>
            </w:pPr>
            <w:r>
              <w:rPr>
                <w:rFonts w:ascii="宋体" w:hAnsi="宋体" w:eastAsia="宋体" w:cs="宋体"/>
                <w:spacing w:val="6"/>
                <w:sz w:val="19"/>
                <w:szCs w:val="19"/>
              </w:rPr>
              <w:t>数量指标</w:t>
            </w:r>
          </w:p>
        </w:tc>
        <w:tc>
          <w:tcPr>
            <w:tcW w:w="2732" w:type="dxa"/>
            <w:gridSpan w:val="2"/>
            <w:vAlign w:val="top"/>
          </w:tcPr>
          <w:p w14:paraId="5143F4E6">
            <w:pPr>
              <w:pStyle w:val="6"/>
              <w:spacing w:line="291" w:lineRule="auto"/>
            </w:pPr>
          </w:p>
          <w:p w14:paraId="7EC6B612">
            <w:pPr>
              <w:spacing w:before="62" w:line="229" w:lineRule="auto"/>
              <w:ind w:left="980"/>
              <w:rPr>
                <w:rFonts w:ascii="宋体" w:hAnsi="宋体" w:eastAsia="宋体" w:cs="宋体"/>
                <w:sz w:val="19"/>
                <w:szCs w:val="19"/>
              </w:rPr>
            </w:pPr>
            <w:r>
              <w:rPr>
                <w:rFonts w:ascii="宋体" w:hAnsi="宋体" w:eastAsia="宋体" w:cs="宋体"/>
                <w:spacing w:val="6"/>
                <w:sz w:val="19"/>
                <w:szCs w:val="19"/>
              </w:rPr>
              <w:t>培训人次</w:t>
            </w:r>
          </w:p>
        </w:tc>
        <w:tc>
          <w:tcPr>
            <w:tcW w:w="2924" w:type="dxa"/>
            <w:vAlign w:val="top"/>
          </w:tcPr>
          <w:p w14:paraId="5A05FC7C">
            <w:pPr>
              <w:pStyle w:val="6"/>
              <w:spacing w:line="291" w:lineRule="auto"/>
            </w:pPr>
          </w:p>
          <w:p w14:paraId="662B03F4">
            <w:pPr>
              <w:spacing w:before="62" w:line="254" w:lineRule="exact"/>
              <w:ind w:left="1240"/>
              <w:rPr>
                <w:rFonts w:ascii="宋体" w:hAnsi="宋体" w:eastAsia="宋体" w:cs="宋体"/>
                <w:sz w:val="19"/>
                <w:szCs w:val="19"/>
              </w:rPr>
            </w:pPr>
            <w:r>
              <w:rPr>
                <w:rFonts w:ascii="宋体" w:hAnsi="宋体" w:eastAsia="宋体" w:cs="宋体"/>
                <w:spacing w:val="-1"/>
                <w:position w:val="1"/>
                <w:sz w:val="19"/>
                <w:szCs w:val="19"/>
              </w:rPr>
              <w:t>≥90%</w:t>
            </w:r>
          </w:p>
        </w:tc>
      </w:tr>
      <w:tr w14:paraId="52660E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284" w:type="dxa"/>
            <w:vMerge w:val="continue"/>
            <w:tcBorders>
              <w:top w:val="nil"/>
              <w:bottom w:val="nil"/>
            </w:tcBorders>
            <w:vAlign w:val="top"/>
          </w:tcPr>
          <w:p w14:paraId="70A69DAC">
            <w:pPr>
              <w:pStyle w:val="6"/>
            </w:pPr>
          </w:p>
        </w:tc>
        <w:tc>
          <w:tcPr>
            <w:tcW w:w="1289" w:type="dxa"/>
            <w:vMerge w:val="continue"/>
            <w:tcBorders>
              <w:top w:val="nil"/>
              <w:bottom w:val="nil"/>
            </w:tcBorders>
            <w:vAlign w:val="top"/>
          </w:tcPr>
          <w:p w14:paraId="4F4CFCC5">
            <w:pPr>
              <w:pStyle w:val="6"/>
            </w:pPr>
          </w:p>
        </w:tc>
        <w:tc>
          <w:tcPr>
            <w:tcW w:w="1562" w:type="dxa"/>
            <w:vAlign w:val="top"/>
          </w:tcPr>
          <w:p w14:paraId="37A1171E">
            <w:pPr>
              <w:pStyle w:val="6"/>
              <w:spacing w:line="292" w:lineRule="auto"/>
            </w:pPr>
          </w:p>
          <w:p w14:paraId="00D5EDB3">
            <w:pPr>
              <w:spacing w:before="62" w:line="230" w:lineRule="auto"/>
              <w:ind w:left="392"/>
              <w:rPr>
                <w:rFonts w:ascii="宋体" w:hAnsi="宋体" w:eastAsia="宋体" w:cs="宋体"/>
                <w:sz w:val="19"/>
                <w:szCs w:val="19"/>
              </w:rPr>
            </w:pPr>
            <w:r>
              <w:rPr>
                <w:rFonts w:ascii="宋体" w:hAnsi="宋体" w:eastAsia="宋体" w:cs="宋体"/>
                <w:spacing w:val="6"/>
                <w:sz w:val="19"/>
                <w:szCs w:val="19"/>
              </w:rPr>
              <w:t>质量指标</w:t>
            </w:r>
          </w:p>
        </w:tc>
        <w:tc>
          <w:tcPr>
            <w:tcW w:w="2732" w:type="dxa"/>
            <w:gridSpan w:val="2"/>
            <w:vAlign w:val="top"/>
          </w:tcPr>
          <w:p w14:paraId="5A4106F8">
            <w:pPr>
              <w:pStyle w:val="6"/>
              <w:spacing w:line="292" w:lineRule="auto"/>
            </w:pPr>
          </w:p>
          <w:p w14:paraId="78A013C2">
            <w:pPr>
              <w:spacing w:before="62" w:line="229" w:lineRule="auto"/>
              <w:ind w:left="779"/>
              <w:rPr>
                <w:rFonts w:ascii="宋体" w:hAnsi="宋体" w:eastAsia="宋体" w:cs="宋体"/>
                <w:sz w:val="19"/>
                <w:szCs w:val="19"/>
              </w:rPr>
            </w:pPr>
            <w:r>
              <w:rPr>
                <w:rFonts w:ascii="宋体" w:hAnsi="宋体" w:eastAsia="宋体" w:cs="宋体"/>
                <w:spacing w:val="7"/>
                <w:sz w:val="19"/>
                <w:szCs w:val="19"/>
              </w:rPr>
              <w:t>业务培训效果</w:t>
            </w:r>
          </w:p>
        </w:tc>
        <w:tc>
          <w:tcPr>
            <w:tcW w:w="2924" w:type="dxa"/>
            <w:vAlign w:val="top"/>
          </w:tcPr>
          <w:p w14:paraId="1485F871">
            <w:pPr>
              <w:pStyle w:val="6"/>
              <w:spacing w:line="292" w:lineRule="auto"/>
            </w:pPr>
          </w:p>
          <w:p w14:paraId="19370A6E">
            <w:pPr>
              <w:spacing w:before="62" w:line="229" w:lineRule="auto"/>
              <w:ind w:left="1371"/>
              <w:rPr>
                <w:rFonts w:ascii="宋体" w:hAnsi="宋体" w:eastAsia="宋体" w:cs="宋体"/>
                <w:sz w:val="19"/>
                <w:szCs w:val="19"/>
              </w:rPr>
            </w:pPr>
            <w:r>
              <w:rPr>
                <w:rFonts w:ascii="宋体" w:hAnsi="宋体" w:eastAsia="宋体" w:cs="宋体"/>
                <w:spacing w:val="2"/>
                <w:sz w:val="19"/>
                <w:szCs w:val="19"/>
              </w:rPr>
              <w:t>优</w:t>
            </w:r>
          </w:p>
        </w:tc>
      </w:tr>
      <w:tr w14:paraId="298CEA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284" w:type="dxa"/>
            <w:vMerge w:val="continue"/>
            <w:tcBorders>
              <w:top w:val="nil"/>
              <w:bottom w:val="nil"/>
            </w:tcBorders>
            <w:vAlign w:val="top"/>
          </w:tcPr>
          <w:p w14:paraId="40293EBD">
            <w:pPr>
              <w:pStyle w:val="6"/>
            </w:pPr>
          </w:p>
        </w:tc>
        <w:tc>
          <w:tcPr>
            <w:tcW w:w="1289" w:type="dxa"/>
            <w:vMerge w:val="continue"/>
            <w:tcBorders>
              <w:top w:val="nil"/>
            </w:tcBorders>
            <w:vAlign w:val="top"/>
          </w:tcPr>
          <w:p w14:paraId="588EAEFA">
            <w:pPr>
              <w:pStyle w:val="6"/>
            </w:pPr>
          </w:p>
        </w:tc>
        <w:tc>
          <w:tcPr>
            <w:tcW w:w="1562" w:type="dxa"/>
            <w:vAlign w:val="top"/>
          </w:tcPr>
          <w:p w14:paraId="2D92138D">
            <w:pPr>
              <w:pStyle w:val="6"/>
              <w:spacing w:line="294" w:lineRule="auto"/>
            </w:pPr>
          </w:p>
          <w:p w14:paraId="4875E8BB">
            <w:pPr>
              <w:spacing w:before="61" w:line="230" w:lineRule="auto"/>
              <w:ind w:left="400"/>
              <w:rPr>
                <w:rFonts w:ascii="宋体" w:hAnsi="宋体" w:eastAsia="宋体" w:cs="宋体"/>
                <w:sz w:val="19"/>
                <w:szCs w:val="19"/>
              </w:rPr>
            </w:pPr>
            <w:r>
              <w:rPr>
                <w:rFonts w:ascii="宋体" w:hAnsi="宋体" w:eastAsia="宋体" w:cs="宋体"/>
                <w:spacing w:val="4"/>
                <w:sz w:val="19"/>
                <w:szCs w:val="19"/>
              </w:rPr>
              <w:t>时效指标</w:t>
            </w:r>
          </w:p>
        </w:tc>
        <w:tc>
          <w:tcPr>
            <w:tcW w:w="2732" w:type="dxa"/>
            <w:gridSpan w:val="2"/>
            <w:vAlign w:val="top"/>
          </w:tcPr>
          <w:p w14:paraId="078F4427">
            <w:pPr>
              <w:pStyle w:val="6"/>
              <w:spacing w:line="294" w:lineRule="auto"/>
            </w:pPr>
          </w:p>
          <w:p w14:paraId="077A91C5">
            <w:pPr>
              <w:spacing w:before="62" w:line="229" w:lineRule="auto"/>
              <w:ind w:left="781"/>
              <w:rPr>
                <w:rFonts w:ascii="宋体" w:hAnsi="宋体" w:eastAsia="宋体" w:cs="宋体"/>
                <w:sz w:val="19"/>
                <w:szCs w:val="19"/>
              </w:rPr>
            </w:pPr>
            <w:r>
              <w:rPr>
                <w:rFonts w:ascii="宋体" w:hAnsi="宋体" w:eastAsia="宋体" w:cs="宋体"/>
                <w:spacing w:val="7"/>
                <w:sz w:val="19"/>
                <w:szCs w:val="19"/>
              </w:rPr>
              <w:t>培训完成时间</w:t>
            </w:r>
          </w:p>
        </w:tc>
        <w:tc>
          <w:tcPr>
            <w:tcW w:w="2924" w:type="dxa"/>
            <w:vAlign w:val="top"/>
          </w:tcPr>
          <w:p w14:paraId="729D3650">
            <w:pPr>
              <w:pStyle w:val="6"/>
              <w:spacing w:line="294" w:lineRule="auto"/>
            </w:pPr>
          </w:p>
          <w:p w14:paraId="0C13A0F6">
            <w:pPr>
              <w:spacing w:before="62" w:line="229" w:lineRule="auto"/>
              <w:ind w:left="1336"/>
              <w:rPr>
                <w:rFonts w:ascii="宋体" w:hAnsi="宋体" w:eastAsia="宋体" w:cs="宋体"/>
                <w:sz w:val="19"/>
                <w:szCs w:val="19"/>
              </w:rPr>
            </w:pPr>
            <w:r>
              <w:rPr>
                <w:rFonts w:ascii="宋体" w:hAnsi="宋体" w:eastAsia="宋体" w:cs="宋体"/>
                <w:spacing w:val="-4"/>
                <w:sz w:val="19"/>
                <w:szCs w:val="19"/>
              </w:rPr>
              <w:t>1年</w:t>
            </w:r>
          </w:p>
        </w:tc>
      </w:tr>
      <w:tr w14:paraId="00BAC2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284" w:type="dxa"/>
            <w:vMerge w:val="continue"/>
            <w:tcBorders>
              <w:top w:val="nil"/>
              <w:bottom w:val="nil"/>
            </w:tcBorders>
            <w:vAlign w:val="top"/>
          </w:tcPr>
          <w:p w14:paraId="7AB5C12D">
            <w:pPr>
              <w:pStyle w:val="6"/>
            </w:pPr>
          </w:p>
        </w:tc>
        <w:tc>
          <w:tcPr>
            <w:tcW w:w="1289" w:type="dxa"/>
            <w:vAlign w:val="top"/>
          </w:tcPr>
          <w:p w14:paraId="257D868E">
            <w:pPr>
              <w:pStyle w:val="6"/>
              <w:spacing w:line="295" w:lineRule="auto"/>
            </w:pPr>
          </w:p>
          <w:p w14:paraId="1B8B032C">
            <w:pPr>
              <w:spacing w:before="62" w:line="228" w:lineRule="auto"/>
              <w:ind w:left="303"/>
              <w:rPr>
                <w:rFonts w:ascii="宋体" w:hAnsi="宋体" w:eastAsia="宋体" w:cs="宋体"/>
                <w:sz w:val="19"/>
                <w:szCs w:val="19"/>
              </w:rPr>
            </w:pPr>
            <w:r>
              <w:rPr>
                <w:rFonts w:ascii="宋体" w:hAnsi="宋体" w:eastAsia="宋体" w:cs="宋体"/>
                <w:spacing w:val="6"/>
                <w:sz w:val="19"/>
                <w:szCs w:val="19"/>
              </w:rPr>
              <w:t>成本指标</w:t>
            </w:r>
          </w:p>
        </w:tc>
        <w:tc>
          <w:tcPr>
            <w:tcW w:w="1562" w:type="dxa"/>
            <w:vAlign w:val="top"/>
          </w:tcPr>
          <w:p w14:paraId="2DF5ADBD">
            <w:pPr>
              <w:pStyle w:val="6"/>
              <w:spacing w:line="295" w:lineRule="auto"/>
            </w:pPr>
          </w:p>
          <w:p w14:paraId="2A254ECD">
            <w:pPr>
              <w:spacing w:before="62" w:line="228" w:lineRule="auto"/>
              <w:ind w:left="192"/>
              <w:rPr>
                <w:rFonts w:ascii="宋体" w:hAnsi="宋体" w:eastAsia="宋体" w:cs="宋体"/>
                <w:sz w:val="19"/>
                <w:szCs w:val="19"/>
              </w:rPr>
            </w:pPr>
            <w:r>
              <w:rPr>
                <w:rFonts w:ascii="宋体" w:hAnsi="宋体" w:eastAsia="宋体" w:cs="宋体"/>
                <w:spacing w:val="7"/>
                <w:sz w:val="19"/>
                <w:szCs w:val="19"/>
              </w:rPr>
              <w:t>经济成本指标</w:t>
            </w:r>
          </w:p>
        </w:tc>
        <w:tc>
          <w:tcPr>
            <w:tcW w:w="2732" w:type="dxa"/>
            <w:gridSpan w:val="2"/>
            <w:vAlign w:val="top"/>
          </w:tcPr>
          <w:p w14:paraId="5C6BE6A1">
            <w:pPr>
              <w:pStyle w:val="6"/>
              <w:spacing w:line="295" w:lineRule="auto"/>
            </w:pPr>
          </w:p>
          <w:p w14:paraId="31FF8299">
            <w:pPr>
              <w:spacing w:before="62" w:line="229" w:lineRule="auto"/>
              <w:ind w:left="786"/>
              <w:rPr>
                <w:rFonts w:ascii="宋体" w:hAnsi="宋体" w:eastAsia="宋体" w:cs="宋体"/>
                <w:sz w:val="19"/>
                <w:szCs w:val="19"/>
              </w:rPr>
            </w:pPr>
            <w:r>
              <w:rPr>
                <w:rFonts w:ascii="宋体" w:hAnsi="宋体" w:eastAsia="宋体" w:cs="宋体"/>
                <w:spacing w:val="6"/>
                <w:sz w:val="19"/>
                <w:szCs w:val="19"/>
              </w:rPr>
              <w:t>审计业务培训</w:t>
            </w:r>
          </w:p>
        </w:tc>
        <w:tc>
          <w:tcPr>
            <w:tcW w:w="2924" w:type="dxa"/>
            <w:vAlign w:val="top"/>
          </w:tcPr>
          <w:p w14:paraId="076A324C">
            <w:pPr>
              <w:pStyle w:val="6"/>
              <w:spacing w:line="295" w:lineRule="auto"/>
            </w:pPr>
          </w:p>
          <w:p w14:paraId="0883EE35">
            <w:pPr>
              <w:spacing w:before="61" w:line="230" w:lineRule="auto"/>
              <w:ind w:left="1225"/>
              <w:rPr>
                <w:rFonts w:ascii="宋体" w:hAnsi="宋体" w:eastAsia="宋体" w:cs="宋体"/>
                <w:sz w:val="19"/>
                <w:szCs w:val="19"/>
              </w:rPr>
            </w:pPr>
            <w:r>
              <w:rPr>
                <w:rFonts w:ascii="宋体" w:hAnsi="宋体" w:eastAsia="宋体" w:cs="宋体"/>
                <w:spacing w:val="3"/>
                <w:sz w:val="19"/>
                <w:szCs w:val="19"/>
              </w:rPr>
              <w:t>5万元</w:t>
            </w:r>
          </w:p>
        </w:tc>
      </w:tr>
      <w:tr w14:paraId="344EB9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284" w:type="dxa"/>
            <w:vMerge w:val="continue"/>
            <w:tcBorders>
              <w:top w:val="nil"/>
              <w:bottom w:val="nil"/>
            </w:tcBorders>
            <w:vAlign w:val="top"/>
          </w:tcPr>
          <w:p w14:paraId="508860FC">
            <w:pPr>
              <w:pStyle w:val="6"/>
            </w:pPr>
          </w:p>
        </w:tc>
        <w:tc>
          <w:tcPr>
            <w:tcW w:w="1289" w:type="dxa"/>
            <w:vMerge w:val="restart"/>
            <w:tcBorders>
              <w:bottom w:val="nil"/>
            </w:tcBorders>
            <w:vAlign w:val="top"/>
          </w:tcPr>
          <w:p w14:paraId="1CCA153C">
            <w:pPr>
              <w:pStyle w:val="6"/>
              <w:spacing w:line="298" w:lineRule="auto"/>
            </w:pPr>
          </w:p>
          <w:p w14:paraId="3A756994">
            <w:pPr>
              <w:pStyle w:val="6"/>
              <w:spacing w:line="298" w:lineRule="auto"/>
            </w:pPr>
          </w:p>
          <w:p w14:paraId="35C8CC5D">
            <w:pPr>
              <w:pStyle w:val="6"/>
              <w:spacing w:line="298" w:lineRule="auto"/>
            </w:pPr>
          </w:p>
          <w:p w14:paraId="155B5538">
            <w:pPr>
              <w:pStyle w:val="6"/>
              <w:spacing w:line="299" w:lineRule="auto"/>
            </w:pPr>
          </w:p>
          <w:p w14:paraId="49BA0EE9">
            <w:pPr>
              <w:spacing w:before="62" w:line="230" w:lineRule="auto"/>
              <w:ind w:left="257"/>
              <w:rPr>
                <w:rFonts w:ascii="宋体" w:hAnsi="宋体" w:eastAsia="宋体" w:cs="宋体"/>
                <w:sz w:val="19"/>
                <w:szCs w:val="19"/>
              </w:rPr>
            </w:pPr>
            <w:r>
              <w:rPr>
                <w:rFonts w:ascii="宋体" w:hAnsi="宋体" w:eastAsia="宋体" w:cs="宋体"/>
                <w:spacing w:val="5"/>
                <w:sz w:val="19"/>
                <w:szCs w:val="19"/>
              </w:rPr>
              <w:t>效益指标</w:t>
            </w:r>
          </w:p>
        </w:tc>
        <w:tc>
          <w:tcPr>
            <w:tcW w:w="1562" w:type="dxa"/>
            <w:vAlign w:val="top"/>
          </w:tcPr>
          <w:p w14:paraId="56250988">
            <w:pPr>
              <w:pStyle w:val="6"/>
              <w:spacing w:line="296" w:lineRule="auto"/>
            </w:pPr>
          </w:p>
          <w:p w14:paraId="345C3ED0">
            <w:pPr>
              <w:spacing w:before="62" w:line="228" w:lineRule="auto"/>
              <w:ind w:left="192"/>
              <w:rPr>
                <w:rFonts w:ascii="宋体" w:hAnsi="宋体" w:eastAsia="宋体" w:cs="宋体"/>
                <w:sz w:val="19"/>
                <w:szCs w:val="19"/>
              </w:rPr>
            </w:pPr>
            <w:r>
              <w:rPr>
                <w:rFonts w:ascii="宋体" w:hAnsi="宋体" w:eastAsia="宋体" w:cs="宋体"/>
                <w:spacing w:val="7"/>
                <w:sz w:val="19"/>
                <w:szCs w:val="19"/>
              </w:rPr>
              <w:t>社会效益指标</w:t>
            </w:r>
          </w:p>
        </w:tc>
        <w:tc>
          <w:tcPr>
            <w:tcW w:w="2732" w:type="dxa"/>
            <w:gridSpan w:val="2"/>
            <w:vAlign w:val="top"/>
          </w:tcPr>
          <w:p w14:paraId="13D4677A">
            <w:pPr>
              <w:pStyle w:val="6"/>
              <w:spacing w:line="296" w:lineRule="auto"/>
            </w:pPr>
          </w:p>
          <w:p w14:paraId="708755DC">
            <w:pPr>
              <w:spacing w:before="61" w:line="230" w:lineRule="auto"/>
              <w:ind w:left="783"/>
              <w:rPr>
                <w:rFonts w:ascii="宋体" w:hAnsi="宋体" w:eastAsia="宋体" w:cs="宋体"/>
                <w:sz w:val="19"/>
                <w:szCs w:val="19"/>
              </w:rPr>
            </w:pPr>
            <w:r>
              <w:rPr>
                <w:rFonts w:ascii="宋体" w:hAnsi="宋体" w:eastAsia="宋体" w:cs="宋体"/>
                <w:spacing w:val="7"/>
                <w:sz w:val="19"/>
                <w:szCs w:val="19"/>
              </w:rPr>
              <w:t>维护财经秩序</w:t>
            </w:r>
          </w:p>
        </w:tc>
        <w:tc>
          <w:tcPr>
            <w:tcW w:w="2924" w:type="dxa"/>
            <w:vAlign w:val="top"/>
          </w:tcPr>
          <w:p w14:paraId="4A707C6F">
            <w:pPr>
              <w:pStyle w:val="6"/>
              <w:spacing w:line="296" w:lineRule="auto"/>
            </w:pPr>
          </w:p>
          <w:p w14:paraId="31E274BD">
            <w:pPr>
              <w:spacing w:before="62" w:line="229" w:lineRule="auto"/>
              <w:ind w:left="1372"/>
              <w:rPr>
                <w:rFonts w:ascii="宋体" w:hAnsi="宋体" w:eastAsia="宋体" w:cs="宋体"/>
                <w:sz w:val="19"/>
                <w:szCs w:val="19"/>
              </w:rPr>
            </w:pPr>
            <w:r>
              <w:rPr>
                <w:rFonts w:ascii="宋体" w:hAnsi="宋体" w:eastAsia="宋体" w:cs="宋体"/>
                <w:spacing w:val="1"/>
                <w:sz w:val="19"/>
                <w:szCs w:val="19"/>
              </w:rPr>
              <w:t>好</w:t>
            </w:r>
          </w:p>
        </w:tc>
      </w:tr>
      <w:tr w14:paraId="266903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284" w:type="dxa"/>
            <w:vMerge w:val="continue"/>
            <w:tcBorders>
              <w:top w:val="nil"/>
              <w:bottom w:val="nil"/>
            </w:tcBorders>
            <w:vAlign w:val="top"/>
          </w:tcPr>
          <w:p w14:paraId="26D90DDE">
            <w:pPr>
              <w:pStyle w:val="6"/>
            </w:pPr>
          </w:p>
        </w:tc>
        <w:tc>
          <w:tcPr>
            <w:tcW w:w="1289" w:type="dxa"/>
            <w:vMerge w:val="continue"/>
            <w:tcBorders>
              <w:top w:val="nil"/>
              <w:bottom w:val="nil"/>
            </w:tcBorders>
            <w:vAlign w:val="top"/>
          </w:tcPr>
          <w:p w14:paraId="4AC9FBD5">
            <w:pPr>
              <w:pStyle w:val="6"/>
            </w:pPr>
          </w:p>
        </w:tc>
        <w:tc>
          <w:tcPr>
            <w:tcW w:w="1562" w:type="dxa"/>
            <w:vAlign w:val="top"/>
          </w:tcPr>
          <w:p w14:paraId="027E154D">
            <w:pPr>
              <w:pStyle w:val="6"/>
              <w:spacing w:line="298" w:lineRule="auto"/>
            </w:pPr>
          </w:p>
          <w:p w14:paraId="46200039">
            <w:pPr>
              <w:spacing w:before="61" w:line="230" w:lineRule="auto"/>
              <w:ind w:left="192"/>
              <w:rPr>
                <w:rFonts w:ascii="宋体" w:hAnsi="宋体" w:eastAsia="宋体" w:cs="宋体"/>
                <w:sz w:val="19"/>
                <w:szCs w:val="19"/>
              </w:rPr>
            </w:pPr>
            <w:r>
              <w:rPr>
                <w:rFonts w:ascii="宋体" w:hAnsi="宋体" w:eastAsia="宋体" w:cs="宋体"/>
                <w:spacing w:val="7"/>
                <w:sz w:val="19"/>
                <w:szCs w:val="19"/>
              </w:rPr>
              <w:t>经济效益指标</w:t>
            </w:r>
          </w:p>
        </w:tc>
        <w:tc>
          <w:tcPr>
            <w:tcW w:w="2732" w:type="dxa"/>
            <w:gridSpan w:val="2"/>
            <w:vAlign w:val="top"/>
          </w:tcPr>
          <w:p w14:paraId="087F275B">
            <w:pPr>
              <w:pStyle w:val="6"/>
              <w:spacing w:line="298" w:lineRule="auto"/>
            </w:pPr>
          </w:p>
          <w:p w14:paraId="07F2FD30">
            <w:pPr>
              <w:spacing w:before="62" w:line="228" w:lineRule="auto"/>
              <w:ind w:left="582"/>
              <w:rPr>
                <w:rFonts w:ascii="宋体" w:hAnsi="宋体" w:eastAsia="宋体" w:cs="宋体"/>
                <w:sz w:val="19"/>
                <w:szCs w:val="19"/>
              </w:rPr>
            </w:pPr>
            <w:r>
              <w:rPr>
                <w:rFonts w:ascii="宋体" w:hAnsi="宋体" w:eastAsia="宋体" w:cs="宋体"/>
                <w:spacing w:val="7"/>
                <w:sz w:val="19"/>
                <w:szCs w:val="19"/>
              </w:rPr>
              <w:t>促进财政收入增长</w:t>
            </w:r>
          </w:p>
        </w:tc>
        <w:tc>
          <w:tcPr>
            <w:tcW w:w="2924" w:type="dxa"/>
            <w:vAlign w:val="top"/>
          </w:tcPr>
          <w:p w14:paraId="22C15E6C">
            <w:pPr>
              <w:pStyle w:val="6"/>
              <w:spacing w:line="298" w:lineRule="auto"/>
            </w:pPr>
          </w:p>
          <w:p w14:paraId="087C8BE5">
            <w:pPr>
              <w:spacing w:before="62" w:line="229" w:lineRule="auto"/>
              <w:ind w:left="1371"/>
              <w:rPr>
                <w:rFonts w:ascii="宋体" w:hAnsi="宋体" w:eastAsia="宋体" w:cs="宋体"/>
                <w:sz w:val="19"/>
                <w:szCs w:val="19"/>
              </w:rPr>
            </w:pPr>
            <w:r>
              <w:rPr>
                <w:rFonts w:ascii="宋体" w:hAnsi="宋体" w:eastAsia="宋体" w:cs="宋体"/>
                <w:spacing w:val="2"/>
                <w:sz w:val="19"/>
                <w:szCs w:val="19"/>
              </w:rPr>
              <w:t>优</w:t>
            </w:r>
          </w:p>
        </w:tc>
      </w:tr>
      <w:tr w14:paraId="4E4DDF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284" w:type="dxa"/>
            <w:vMerge w:val="continue"/>
            <w:tcBorders>
              <w:top w:val="nil"/>
              <w:bottom w:val="nil"/>
            </w:tcBorders>
            <w:vAlign w:val="top"/>
          </w:tcPr>
          <w:p w14:paraId="687E447A">
            <w:pPr>
              <w:pStyle w:val="6"/>
            </w:pPr>
          </w:p>
        </w:tc>
        <w:tc>
          <w:tcPr>
            <w:tcW w:w="1289" w:type="dxa"/>
            <w:vMerge w:val="continue"/>
            <w:tcBorders>
              <w:top w:val="nil"/>
            </w:tcBorders>
            <w:vAlign w:val="top"/>
          </w:tcPr>
          <w:p w14:paraId="366E3EEC">
            <w:pPr>
              <w:pStyle w:val="6"/>
            </w:pPr>
          </w:p>
        </w:tc>
        <w:tc>
          <w:tcPr>
            <w:tcW w:w="1562" w:type="dxa"/>
            <w:vAlign w:val="top"/>
          </w:tcPr>
          <w:p w14:paraId="71271268">
            <w:pPr>
              <w:pStyle w:val="6"/>
              <w:spacing w:line="299" w:lineRule="auto"/>
            </w:pPr>
          </w:p>
          <w:p w14:paraId="3C5D20DB">
            <w:pPr>
              <w:spacing w:before="62" w:line="229" w:lineRule="auto"/>
              <w:ind w:left="94"/>
              <w:rPr>
                <w:rFonts w:ascii="宋体" w:hAnsi="宋体" w:eastAsia="宋体" w:cs="宋体"/>
                <w:sz w:val="19"/>
                <w:szCs w:val="19"/>
              </w:rPr>
            </w:pPr>
            <w:r>
              <w:rPr>
                <w:rFonts w:ascii="宋体" w:hAnsi="宋体" w:eastAsia="宋体" w:cs="宋体"/>
                <w:spacing w:val="7"/>
                <w:sz w:val="19"/>
                <w:szCs w:val="19"/>
              </w:rPr>
              <w:t>可持续影响指标</w:t>
            </w:r>
          </w:p>
        </w:tc>
        <w:tc>
          <w:tcPr>
            <w:tcW w:w="2732" w:type="dxa"/>
            <w:gridSpan w:val="2"/>
            <w:vAlign w:val="top"/>
          </w:tcPr>
          <w:p w14:paraId="059A8019">
            <w:pPr>
              <w:pStyle w:val="6"/>
              <w:spacing w:line="299" w:lineRule="auto"/>
            </w:pPr>
          </w:p>
          <w:p w14:paraId="77C6B33F">
            <w:pPr>
              <w:spacing w:before="62" w:line="229" w:lineRule="auto"/>
              <w:ind w:left="382"/>
              <w:rPr>
                <w:rFonts w:ascii="宋体" w:hAnsi="宋体" w:eastAsia="宋体" w:cs="宋体"/>
                <w:sz w:val="19"/>
                <w:szCs w:val="19"/>
              </w:rPr>
            </w:pPr>
            <w:r>
              <w:rPr>
                <w:rFonts w:ascii="宋体" w:hAnsi="宋体" w:eastAsia="宋体" w:cs="宋体"/>
                <w:spacing w:val="8"/>
                <w:sz w:val="19"/>
                <w:szCs w:val="19"/>
              </w:rPr>
              <w:t>培训人员业务能力提高</w:t>
            </w:r>
          </w:p>
        </w:tc>
        <w:tc>
          <w:tcPr>
            <w:tcW w:w="2924" w:type="dxa"/>
            <w:vAlign w:val="top"/>
          </w:tcPr>
          <w:p w14:paraId="1BAF7B6C">
            <w:pPr>
              <w:pStyle w:val="6"/>
              <w:spacing w:line="299" w:lineRule="auto"/>
            </w:pPr>
          </w:p>
          <w:p w14:paraId="0FE9B9B1">
            <w:pPr>
              <w:spacing w:before="62" w:line="229" w:lineRule="auto"/>
              <w:ind w:left="1371"/>
              <w:rPr>
                <w:rFonts w:ascii="宋体" w:hAnsi="宋体" w:eastAsia="宋体" w:cs="宋体"/>
                <w:sz w:val="19"/>
                <w:szCs w:val="19"/>
              </w:rPr>
            </w:pPr>
            <w:r>
              <w:rPr>
                <w:rFonts w:ascii="宋体" w:hAnsi="宋体" w:eastAsia="宋体" w:cs="宋体"/>
                <w:spacing w:val="2"/>
                <w:sz w:val="19"/>
                <w:szCs w:val="19"/>
              </w:rPr>
              <w:t>优</w:t>
            </w:r>
          </w:p>
        </w:tc>
      </w:tr>
      <w:tr w14:paraId="7F52AC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96" w:hRule="atLeast"/>
        </w:trPr>
        <w:tc>
          <w:tcPr>
            <w:tcW w:w="1284" w:type="dxa"/>
            <w:vMerge w:val="continue"/>
            <w:tcBorders>
              <w:top w:val="nil"/>
            </w:tcBorders>
            <w:vAlign w:val="top"/>
          </w:tcPr>
          <w:p w14:paraId="7DC78460">
            <w:pPr>
              <w:pStyle w:val="6"/>
            </w:pPr>
          </w:p>
        </w:tc>
        <w:tc>
          <w:tcPr>
            <w:tcW w:w="1289" w:type="dxa"/>
            <w:vAlign w:val="top"/>
          </w:tcPr>
          <w:p w14:paraId="01DF3E44">
            <w:pPr>
              <w:pStyle w:val="6"/>
              <w:spacing w:line="301" w:lineRule="auto"/>
            </w:pPr>
          </w:p>
          <w:p w14:paraId="50585E81">
            <w:pPr>
              <w:spacing w:before="62" w:line="229" w:lineRule="auto"/>
              <w:ind w:left="151"/>
              <w:rPr>
                <w:rFonts w:ascii="宋体" w:hAnsi="宋体" w:eastAsia="宋体" w:cs="宋体"/>
                <w:sz w:val="19"/>
                <w:szCs w:val="19"/>
              </w:rPr>
            </w:pPr>
            <w:r>
              <w:rPr>
                <w:rFonts w:ascii="宋体" w:hAnsi="宋体" w:eastAsia="宋体" w:cs="宋体"/>
                <w:spacing w:val="7"/>
                <w:sz w:val="19"/>
                <w:szCs w:val="19"/>
              </w:rPr>
              <w:t>满意度指标</w:t>
            </w:r>
          </w:p>
        </w:tc>
        <w:tc>
          <w:tcPr>
            <w:tcW w:w="1562" w:type="dxa"/>
            <w:vAlign w:val="top"/>
          </w:tcPr>
          <w:p w14:paraId="53ED26E6">
            <w:pPr>
              <w:spacing w:before="242" w:line="229" w:lineRule="auto"/>
              <w:ind w:left="93"/>
              <w:rPr>
                <w:rFonts w:ascii="宋体" w:hAnsi="宋体" w:eastAsia="宋体" w:cs="宋体"/>
                <w:sz w:val="19"/>
                <w:szCs w:val="19"/>
              </w:rPr>
            </w:pPr>
            <w:r>
              <w:rPr>
                <w:rFonts w:ascii="宋体" w:hAnsi="宋体" w:eastAsia="宋体" w:cs="宋体"/>
                <w:spacing w:val="7"/>
                <w:sz w:val="19"/>
                <w:szCs w:val="19"/>
              </w:rPr>
              <w:t>服务对象满意度</w:t>
            </w:r>
          </w:p>
          <w:p w14:paraId="06344D39">
            <w:pPr>
              <w:spacing w:before="9" w:line="230" w:lineRule="auto"/>
              <w:ind w:left="592"/>
              <w:rPr>
                <w:rFonts w:ascii="宋体" w:hAnsi="宋体" w:eastAsia="宋体" w:cs="宋体"/>
                <w:sz w:val="19"/>
                <w:szCs w:val="19"/>
              </w:rPr>
            </w:pPr>
            <w:r>
              <w:rPr>
                <w:rFonts w:ascii="宋体" w:hAnsi="宋体" w:eastAsia="宋体" w:cs="宋体"/>
                <w:spacing w:val="3"/>
                <w:sz w:val="19"/>
                <w:szCs w:val="19"/>
              </w:rPr>
              <w:t>指标</w:t>
            </w:r>
          </w:p>
        </w:tc>
        <w:tc>
          <w:tcPr>
            <w:tcW w:w="2732" w:type="dxa"/>
            <w:gridSpan w:val="2"/>
            <w:vAlign w:val="top"/>
          </w:tcPr>
          <w:p w14:paraId="00F06AD4">
            <w:pPr>
              <w:pStyle w:val="6"/>
              <w:spacing w:line="301" w:lineRule="auto"/>
            </w:pPr>
          </w:p>
          <w:p w14:paraId="7208E9E4">
            <w:pPr>
              <w:spacing w:before="61" w:line="230" w:lineRule="auto"/>
              <w:ind w:left="781"/>
              <w:rPr>
                <w:rFonts w:ascii="宋体" w:hAnsi="宋体" w:eastAsia="宋体" w:cs="宋体"/>
                <w:sz w:val="19"/>
                <w:szCs w:val="19"/>
              </w:rPr>
            </w:pPr>
            <w:r>
              <w:rPr>
                <w:rFonts w:ascii="宋体" w:hAnsi="宋体" w:eastAsia="宋体" w:cs="宋体"/>
                <w:spacing w:val="7"/>
                <w:sz w:val="19"/>
                <w:szCs w:val="19"/>
              </w:rPr>
              <w:t>参加培训人员</w:t>
            </w:r>
          </w:p>
        </w:tc>
        <w:tc>
          <w:tcPr>
            <w:tcW w:w="2924" w:type="dxa"/>
            <w:vAlign w:val="top"/>
          </w:tcPr>
          <w:p w14:paraId="3EFED554">
            <w:pPr>
              <w:pStyle w:val="6"/>
              <w:spacing w:line="301" w:lineRule="auto"/>
            </w:pPr>
          </w:p>
          <w:p w14:paraId="08D97579">
            <w:pPr>
              <w:spacing w:before="62" w:line="254" w:lineRule="exact"/>
              <w:ind w:left="1240"/>
              <w:rPr>
                <w:rFonts w:ascii="宋体" w:hAnsi="宋体" w:eastAsia="宋体" w:cs="宋体"/>
                <w:sz w:val="19"/>
                <w:szCs w:val="19"/>
              </w:rPr>
            </w:pPr>
            <w:r>
              <w:rPr>
                <w:rFonts w:ascii="宋体" w:hAnsi="宋体" w:eastAsia="宋体" w:cs="宋体"/>
                <w:spacing w:val="-1"/>
                <w:position w:val="1"/>
                <w:sz w:val="19"/>
                <w:szCs w:val="19"/>
              </w:rPr>
              <w:t>≥90%</w:t>
            </w:r>
          </w:p>
        </w:tc>
      </w:tr>
    </w:tbl>
    <w:p w14:paraId="576CC6A2">
      <w:pPr>
        <w:rPr>
          <w:rFonts w:ascii="Arial"/>
          <w:sz w:val="21"/>
        </w:rPr>
      </w:pPr>
    </w:p>
    <w:p w14:paraId="245102C4">
      <w:pPr>
        <w:rPr>
          <w:rFonts w:ascii="Arial" w:hAnsi="Arial" w:eastAsia="Arial" w:cs="Arial"/>
          <w:sz w:val="21"/>
          <w:szCs w:val="21"/>
        </w:rPr>
        <w:sectPr>
          <w:footerReference r:id="rId57" w:type="default"/>
          <w:pgSz w:w="11905" w:h="16837"/>
          <w:pgMar w:top="1249" w:right="1088" w:bottom="695" w:left="1010" w:header="0" w:footer="408" w:gutter="0"/>
          <w:cols w:space="720" w:num="1"/>
        </w:sectPr>
      </w:pPr>
    </w:p>
    <w:p w14:paraId="0B341059">
      <w:pPr>
        <w:pStyle w:val="2"/>
        <w:spacing w:before="72" w:line="225" w:lineRule="auto"/>
        <w:ind w:left="2933"/>
        <w:rPr>
          <w:sz w:val="35"/>
          <w:szCs w:val="35"/>
        </w:rPr>
      </w:pPr>
      <w:r>
        <w:rPr>
          <w:b/>
          <w:bCs/>
          <w:spacing w:val="6"/>
          <w:sz w:val="35"/>
          <w:szCs w:val="35"/>
        </w:rPr>
        <w:t>部门预算项目绩效目标表</w:t>
      </w:r>
    </w:p>
    <w:p w14:paraId="4E0FD553">
      <w:pPr>
        <w:spacing w:line="273" w:lineRule="auto"/>
        <w:rPr>
          <w:rFonts w:ascii="Arial"/>
          <w:sz w:val="21"/>
        </w:rPr>
      </w:pPr>
    </w:p>
    <w:p w14:paraId="1748CD0D">
      <w:pPr>
        <w:pStyle w:val="2"/>
        <w:spacing w:before="62" w:line="229" w:lineRule="auto"/>
        <w:ind w:left="4446"/>
        <w:rPr>
          <w:sz w:val="19"/>
          <w:szCs w:val="19"/>
        </w:rPr>
      </w:pPr>
      <w:r>
        <w:rPr>
          <w:spacing w:val="1"/>
          <w:sz w:val="19"/>
          <w:szCs w:val="19"/>
        </w:rPr>
        <w:t>(2026年度</w:t>
      </w:r>
      <w:r>
        <w:rPr>
          <w:rFonts w:hint="eastAsia"/>
          <w:spacing w:val="1"/>
          <w:sz w:val="19"/>
          <w:szCs w:val="19"/>
          <w:lang w:eastAsia="zh-CN"/>
        </w:rPr>
        <w:t>）</w:t>
      </w:r>
    </w:p>
    <w:p w14:paraId="09E3FE39">
      <w:pPr>
        <w:spacing w:line="71" w:lineRule="exact"/>
      </w:pPr>
    </w:p>
    <w:tbl>
      <w:tblPr>
        <w:tblStyle w:val="5"/>
        <w:tblW w:w="977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61"/>
        <w:gridCol w:w="1397"/>
        <w:gridCol w:w="1488"/>
        <w:gridCol w:w="1320"/>
        <w:gridCol w:w="1289"/>
        <w:gridCol w:w="2924"/>
      </w:tblGrid>
      <w:tr w14:paraId="170712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4" w:hRule="atLeast"/>
        </w:trPr>
        <w:tc>
          <w:tcPr>
            <w:tcW w:w="1361" w:type="dxa"/>
            <w:vAlign w:val="top"/>
          </w:tcPr>
          <w:p w14:paraId="188405D9">
            <w:pPr>
              <w:spacing w:before="176" w:line="230" w:lineRule="auto"/>
              <w:ind w:left="293"/>
              <w:rPr>
                <w:rFonts w:ascii="宋体" w:hAnsi="宋体" w:eastAsia="宋体" w:cs="宋体"/>
                <w:sz w:val="19"/>
                <w:szCs w:val="19"/>
              </w:rPr>
            </w:pPr>
            <w:r>
              <w:rPr>
                <w:rFonts w:ascii="宋体" w:hAnsi="宋体" w:eastAsia="宋体" w:cs="宋体"/>
                <w:spacing w:val="6"/>
                <w:sz w:val="19"/>
                <w:szCs w:val="19"/>
              </w:rPr>
              <w:t>项目名称</w:t>
            </w:r>
          </w:p>
        </w:tc>
        <w:tc>
          <w:tcPr>
            <w:tcW w:w="8418" w:type="dxa"/>
            <w:gridSpan w:val="5"/>
            <w:vAlign w:val="top"/>
          </w:tcPr>
          <w:p w14:paraId="0FCBA2C9">
            <w:pPr>
              <w:spacing w:before="176" w:line="230" w:lineRule="auto"/>
              <w:ind w:left="3221"/>
              <w:rPr>
                <w:rFonts w:ascii="宋体" w:hAnsi="宋体" w:eastAsia="宋体" w:cs="宋体"/>
                <w:sz w:val="19"/>
                <w:szCs w:val="19"/>
              </w:rPr>
            </w:pPr>
            <w:r>
              <w:rPr>
                <w:rFonts w:ascii="宋体" w:hAnsi="宋体" w:eastAsia="宋体" w:cs="宋体"/>
                <w:spacing w:val="4"/>
                <w:sz w:val="19"/>
                <w:szCs w:val="19"/>
              </w:rPr>
              <w:t>金审工程（三期）项目</w:t>
            </w:r>
          </w:p>
        </w:tc>
      </w:tr>
      <w:tr w14:paraId="2BEC68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361" w:type="dxa"/>
            <w:vAlign w:val="top"/>
          </w:tcPr>
          <w:p w14:paraId="58A26711">
            <w:pPr>
              <w:spacing w:before="168" w:line="229" w:lineRule="auto"/>
              <w:ind w:left="95"/>
              <w:rPr>
                <w:rFonts w:ascii="宋体" w:hAnsi="宋体" w:eastAsia="宋体" w:cs="宋体"/>
                <w:sz w:val="19"/>
                <w:szCs w:val="19"/>
              </w:rPr>
            </w:pPr>
            <w:r>
              <w:rPr>
                <w:rFonts w:ascii="宋体" w:hAnsi="宋体" w:eastAsia="宋体" w:cs="宋体"/>
                <w:spacing w:val="4"/>
                <w:sz w:val="19"/>
                <w:szCs w:val="19"/>
              </w:rPr>
              <w:t>部门（单位）</w:t>
            </w:r>
          </w:p>
        </w:tc>
        <w:tc>
          <w:tcPr>
            <w:tcW w:w="8418" w:type="dxa"/>
            <w:gridSpan w:val="5"/>
            <w:vAlign w:val="top"/>
          </w:tcPr>
          <w:p w14:paraId="1B93E127">
            <w:pPr>
              <w:spacing w:before="167" w:line="230" w:lineRule="auto"/>
              <w:ind w:left="3620"/>
              <w:rPr>
                <w:rFonts w:ascii="宋体" w:hAnsi="宋体" w:eastAsia="宋体" w:cs="宋体"/>
                <w:sz w:val="19"/>
                <w:szCs w:val="19"/>
              </w:rPr>
            </w:pPr>
            <w:r>
              <w:rPr>
                <w:rFonts w:ascii="宋体" w:hAnsi="宋体" w:eastAsia="宋体" w:cs="宋体"/>
                <w:spacing w:val="7"/>
                <w:sz w:val="19"/>
                <w:szCs w:val="19"/>
              </w:rPr>
              <w:t>盐边县审计局</w:t>
            </w:r>
          </w:p>
        </w:tc>
      </w:tr>
      <w:tr w14:paraId="2B90E6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361" w:type="dxa"/>
            <w:vMerge w:val="restart"/>
            <w:tcBorders>
              <w:bottom w:val="nil"/>
            </w:tcBorders>
            <w:vAlign w:val="top"/>
          </w:tcPr>
          <w:p w14:paraId="1D5F189E">
            <w:pPr>
              <w:pStyle w:val="6"/>
              <w:spacing w:line="260" w:lineRule="auto"/>
            </w:pPr>
          </w:p>
          <w:p w14:paraId="4324CF86">
            <w:pPr>
              <w:pStyle w:val="6"/>
              <w:spacing w:line="261" w:lineRule="auto"/>
            </w:pPr>
          </w:p>
          <w:p w14:paraId="34F74E42">
            <w:pPr>
              <w:spacing w:before="62" w:line="230" w:lineRule="auto"/>
              <w:ind w:left="293"/>
              <w:rPr>
                <w:rFonts w:ascii="宋体" w:hAnsi="宋体" w:eastAsia="宋体" w:cs="宋体"/>
                <w:sz w:val="19"/>
                <w:szCs w:val="19"/>
              </w:rPr>
            </w:pPr>
            <w:r>
              <w:rPr>
                <w:rFonts w:ascii="宋体" w:hAnsi="宋体" w:eastAsia="宋体" w:cs="宋体"/>
                <w:spacing w:val="6"/>
                <w:sz w:val="19"/>
                <w:szCs w:val="19"/>
              </w:rPr>
              <w:t>项目资金</w:t>
            </w:r>
          </w:p>
          <w:p w14:paraId="54CBB383">
            <w:pPr>
              <w:spacing w:before="10" w:line="230" w:lineRule="auto"/>
              <w:ind w:left="300"/>
              <w:rPr>
                <w:rFonts w:ascii="宋体" w:hAnsi="宋体" w:eastAsia="宋体" w:cs="宋体"/>
                <w:sz w:val="19"/>
                <w:szCs w:val="19"/>
              </w:rPr>
            </w:pPr>
            <w:r>
              <w:rPr>
                <w:rFonts w:ascii="宋体" w:hAnsi="宋体" w:eastAsia="宋体" w:cs="宋体"/>
                <w:sz w:val="19"/>
                <w:szCs w:val="19"/>
              </w:rPr>
              <w:t>（万元）</w:t>
            </w:r>
          </w:p>
        </w:tc>
        <w:tc>
          <w:tcPr>
            <w:tcW w:w="4205" w:type="dxa"/>
            <w:gridSpan w:val="3"/>
            <w:vAlign w:val="top"/>
          </w:tcPr>
          <w:p w14:paraId="020D7484">
            <w:pPr>
              <w:spacing w:before="169" w:line="229" w:lineRule="auto"/>
              <w:ind w:left="34"/>
              <w:rPr>
                <w:rFonts w:ascii="宋体" w:hAnsi="宋体" w:eastAsia="宋体" w:cs="宋体"/>
                <w:sz w:val="19"/>
                <w:szCs w:val="19"/>
              </w:rPr>
            </w:pPr>
            <w:r>
              <w:rPr>
                <w:rFonts w:ascii="宋体" w:hAnsi="宋体" w:eastAsia="宋体" w:cs="宋体"/>
                <w:spacing w:val="7"/>
                <w:sz w:val="19"/>
                <w:szCs w:val="19"/>
              </w:rPr>
              <w:t>年度资金总额</w:t>
            </w:r>
          </w:p>
        </w:tc>
        <w:tc>
          <w:tcPr>
            <w:tcW w:w="4213" w:type="dxa"/>
            <w:gridSpan w:val="2"/>
            <w:vAlign w:val="top"/>
          </w:tcPr>
          <w:p w14:paraId="1F9B2E4B">
            <w:pPr>
              <w:spacing w:before="169" w:line="256" w:lineRule="exact"/>
              <w:ind w:left="2070"/>
              <w:rPr>
                <w:rFonts w:ascii="宋体" w:hAnsi="宋体" w:eastAsia="宋体" w:cs="宋体"/>
                <w:sz w:val="19"/>
                <w:szCs w:val="19"/>
              </w:rPr>
            </w:pPr>
            <w:r>
              <w:rPr>
                <w:rFonts w:ascii="宋体" w:hAnsi="宋体" w:eastAsia="宋体" w:cs="宋体"/>
                <w:position w:val="1"/>
                <w:sz w:val="19"/>
                <w:szCs w:val="19"/>
              </w:rPr>
              <w:t>5</w:t>
            </w:r>
          </w:p>
        </w:tc>
      </w:tr>
      <w:tr w14:paraId="212388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5" w:hRule="atLeast"/>
        </w:trPr>
        <w:tc>
          <w:tcPr>
            <w:tcW w:w="1361" w:type="dxa"/>
            <w:vMerge w:val="continue"/>
            <w:tcBorders>
              <w:top w:val="nil"/>
              <w:bottom w:val="nil"/>
            </w:tcBorders>
            <w:vAlign w:val="top"/>
          </w:tcPr>
          <w:p w14:paraId="6F765916">
            <w:pPr>
              <w:pStyle w:val="6"/>
            </w:pPr>
          </w:p>
        </w:tc>
        <w:tc>
          <w:tcPr>
            <w:tcW w:w="4205" w:type="dxa"/>
            <w:gridSpan w:val="3"/>
            <w:vAlign w:val="top"/>
          </w:tcPr>
          <w:p w14:paraId="04728FFA">
            <w:pPr>
              <w:spacing w:before="170" w:line="229" w:lineRule="auto"/>
              <w:ind w:left="34"/>
              <w:rPr>
                <w:rFonts w:ascii="宋体" w:hAnsi="宋体" w:eastAsia="宋体" w:cs="宋体"/>
                <w:sz w:val="19"/>
                <w:szCs w:val="19"/>
              </w:rPr>
            </w:pPr>
            <w:r>
              <w:rPr>
                <w:rFonts w:ascii="宋体" w:hAnsi="宋体" w:eastAsia="宋体" w:cs="宋体"/>
                <w:spacing w:val="6"/>
                <w:sz w:val="19"/>
                <w:szCs w:val="19"/>
              </w:rPr>
              <w:t>财政拨款</w:t>
            </w:r>
          </w:p>
        </w:tc>
        <w:tc>
          <w:tcPr>
            <w:tcW w:w="4213" w:type="dxa"/>
            <w:gridSpan w:val="2"/>
            <w:vAlign w:val="top"/>
          </w:tcPr>
          <w:p w14:paraId="5C5DD55F">
            <w:pPr>
              <w:spacing w:before="170" w:line="256" w:lineRule="exact"/>
              <w:ind w:left="2070"/>
              <w:rPr>
                <w:rFonts w:ascii="宋体" w:hAnsi="宋体" w:eastAsia="宋体" w:cs="宋体"/>
                <w:sz w:val="19"/>
                <w:szCs w:val="19"/>
              </w:rPr>
            </w:pPr>
            <w:r>
              <w:rPr>
                <w:rFonts w:ascii="宋体" w:hAnsi="宋体" w:eastAsia="宋体" w:cs="宋体"/>
                <w:position w:val="1"/>
                <w:sz w:val="19"/>
                <w:szCs w:val="19"/>
              </w:rPr>
              <w:t>5</w:t>
            </w:r>
          </w:p>
        </w:tc>
      </w:tr>
      <w:tr w14:paraId="1D3696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5" w:hRule="atLeast"/>
        </w:trPr>
        <w:tc>
          <w:tcPr>
            <w:tcW w:w="1361" w:type="dxa"/>
            <w:vMerge w:val="continue"/>
            <w:tcBorders>
              <w:top w:val="nil"/>
            </w:tcBorders>
            <w:vAlign w:val="top"/>
          </w:tcPr>
          <w:p w14:paraId="7AC7091D">
            <w:pPr>
              <w:pStyle w:val="6"/>
            </w:pPr>
          </w:p>
        </w:tc>
        <w:tc>
          <w:tcPr>
            <w:tcW w:w="4205" w:type="dxa"/>
            <w:gridSpan w:val="3"/>
            <w:vAlign w:val="top"/>
          </w:tcPr>
          <w:p w14:paraId="0C1AF79F">
            <w:pPr>
              <w:spacing w:before="169" w:line="230" w:lineRule="auto"/>
              <w:ind w:left="34"/>
              <w:rPr>
                <w:rFonts w:ascii="宋体" w:hAnsi="宋体" w:eastAsia="宋体" w:cs="宋体"/>
                <w:sz w:val="19"/>
                <w:szCs w:val="19"/>
              </w:rPr>
            </w:pPr>
            <w:r>
              <w:rPr>
                <w:rFonts w:ascii="宋体" w:hAnsi="宋体" w:eastAsia="宋体" w:cs="宋体"/>
                <w:spacing w:val="6"/>
                <w:sz w:val="19"/>
                <w:szCs w:val="19"/>
              </w:rPr>
              <w:t>其他资金</w:t>
            </w:r>
          </w:p>
        </w:tc>
        <w:tc>
          <w:tcPr>
            <w:tcW w:w="4213" w:type="dxa"/>
            <w:gridSpan w:val="2"/>
            <w:vAlign w:val="top"/>
          </w:tcPr>
          <w:p w14:paraId="3213E209">
            <w:pPr>
              <w:pStyle w:val="6"/>
            </w:pPr>
          </w:p>
        </w:tc>
      </w:tr>
      <w:tr w14:paraId="0C03A0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27" w:hRule="atLeast"/>
        </w:trPr>
        <w:tc>
          <w:tcPr>
            <w:tcW w:w="1361" w:type="dxa"/>
            <w:vAlign w:val="top"/>
          </w:tcPr>
          <w:p w14:paraId="74C67270">
            <w:pPr>
              <w:pStyle w:val="6"/>
              <w:spacing w:line="251" w:lineRule="auto"/>
            </w:pPr>
          </w:p>
          <w:p w14:paraId="477D2328">
            <w:pPr>
              <w:pStyle w:val="6"/>
              <w:spacing w:line="251" w:lineRule="auto"/>
            </w:pPr>
          </w:p>
          <w:p w14:paraId="12160E70">
            <w:pPr>
              <w:pStyle w:val="6"/>
              <w:spacing w:line="252" w:lineRule="auto"/>
            </w:pPr>
          </w:p>
          <w:p w14:paraId="5E64AF8B">
            <w:pPr>
              <w:pStyle w:val="6"/>
              <w:spacing w:line="252" w:lineRule="auto"/>
            </w:pPr>
          </w:p>
          <w:p w14:paraId="151B666E">
            <w:pPr>
              <w:spacing w:before="62" w:line="230" w:lineRule="auto"/>
              <w:ind w:left="292"/>
              <w:rPr>
                <w:rFonts w:ascii="宋体" w:hAnsi="宋体" w:eastAsia="宋体" w:cs="宋体"/>
                <w:sz w:val="19"/>
                <w:szCs w:val="19"/>
              </w:rPr>
            </w:pPr>
            <w:r>
              <w:rPr>
                <w:rFonts w:ascii="宋体" w:hAnsi="宋体" w:eastAsia="宋体" w:cs="宋体"/>
                <w:spacing w:val="6"/>
                <w:sz w:val="19"/>
                <w:szCs w:val="19"/>
              </w:rPr>
              <w:t>总体目标</w:t>
            </w:r>
          </w:p>
        </w:tc>
        <w:tc>
          <w:tcPr>
            <w:tcW w:w="8418" w:type="dxa"/>
            <w:gridSpan w:val="5"/>
            <w:vAlign w:val="top"/>
          </w:tcPr>
          <w:p w14:paraId="1325F3D2">
            <w:pPr>
              <w:pStyle w:val="6"/>
              <w:spacing w:line="318" w:lineRule="auto"/>
            </w:pPr>
          </w:p>
          <w:p w14:paraId="674B92D3">
            <w:pPr>
              <w:pStyle w:val="6"/>
              <w:spacing w:line="319" w:lineRule="auto"/>
            </w:pPr>
          </w:p>
          <w:p w14:paraId="5643E069">
            <w:pPr>
              <w:spacing w:before="62" w:line="241" w:lineRule="auto"/>
              <w:ind w:left="33" w:right="26"/>
              <w:rPr>
                <w:rFonts w:ascii="宋体" w:hAnsi="宋体" w:eastAsia="宋体" w:cs="宋体"/>
                <w:sz w:val="19"/>
                <w:szCs w:val="19"/>
              </w:rPr>
            </w:pPr>
            <w:r>
              <w:rPr>
                <w:rFonts w:ascii="宋体" w:hAnsi="宋体" w:eastAsia="宋体" w:cs="宋体"/>
                <w:spacing w:val="8"/>
                <w:sz w:val="19"/>
                <w:szCs w:val="19"/>
              </w:rPr>
              <w:t>利用云计算、大数据等现代信息技术，持续完善和发展审计信息系统，建设审计综合作业平台、</w:t>
            </w:r>
            <w:r>
              <w:rPr>
                <w:rFonts w:ascii="宋体" w:hAnsi="宋体" w:eastAsia="宋体" w:cs="宋体"/>
                <w:sz w:val="19"/>
                <w:szCs w:val="19"/>
              </w:rPr>
              <w:t xml:space="preserve"> </w:t>
            </w:r>
            <w:r>
              <w:rPr>
                <w:rFonts w:ascii="宋体" w:hAnsi="宋体" w:eastAsia="宋体" w:cs="宋体"/>
                <w:spacing w:val="8"/>
                <w:sz w:val="19"/>
                <w:szCs w:val="19"/>
              </w:rPr>
              <w:t>全省审计数字化指挥中心、审计模拟仿真实验室和审计综合服务支撑系统，提升审计指挥决策、</w:t>
            </w:r>
            <w:r>
              <w:rPr>
                <w:rFonts w:ascii="宋体" w:hAnsi="宋体" w:eastAsia="宋体" w:cs="宋体"/>
                <w:sz w:val="19"/>
                <w:szCs w:val="19"/>
              </w:rPr>
              <w:t xml:space="preserve"> </w:t>
            </w:r>
            <w:r>
              <w:rPr>
                <w:rFonts w:ascii="宋体" w:hAnsi="宋体" w:eastAsia="宋体" w:cs="宋体"/>
                <w:spacing w:val="9"/>
                <w:sz w:val="19"/>
                <w:szCs w:val="19"/>
              </w:rPr>
              <w:t>审计质量管理、数据汇聚与共享。提供软硬件集成安装、适</w:t>
            </w:r>
            <w:r>
              <w:rPr>
                <w:rFonts w:ascii="宋体" w:hAnsi="宋体" w:eastAsia="宋体" w:cs="宋体"/>
                <w:spacing w:val="8"/>
                <w:sz w:val="19"/>
                <w:szCs w:val="19"/>
              </w:rPr>
              <w:t>应性改造，确保金审三期业务系统运</w:t>
            </w:r>
            <w:r>
              <w:rPr>
                <w:rFonts w:ascii="宋体" w:hAnsi="宋体" w:eastAsia="宋体" w:cs="宋体"/>
                <w:sz w:val="19"/>
                <w:szCs w:val="19"/>
              </w:rPr>
              <w:t xml:space="preserve"> </w:t>
            </w:r>
            <w:r>
              <w:rPr>
                <w:rFonts w:ascii="宋体" w:hAnsi="宋体" w:eastAsia="宋体" w:cs="宋体"/>
                <w:spacing w:val="6"/>
                <w:sz w:val="19"/>
                <w:szCs w:val="19"/>
              </w:rPr>
              <w:t>行稳定，便于工作开展。</w:t>
            </w:r>
          </w:p>
        </w:tc>
      </w:tr>
      <w:tr w14:paraId="17D3E6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361" w:type="dxa"/>
            <w:vMerge w:val="restart"/>
            <w:tcBorders>
              <w:bottom w:val="nil"/>
            </w:tcBorders>
            <w:vAlign w:val="top"/>
          </w:tcPr>
          <w:p w14:paraId="47994E73">
            <w:pPr>
              <w:pStyle w:val="6"/>
              <w:spacing w:line="251" w:lineRule="auto"/>
            </w:pPr>
          </w:p>
          <w:p w14:paraId="75C8363D">
            <w:pPr>
              <w:pStyle w:val="6"/>
              <w:spacing w:line="251" w:lineRule="auto"/>
            </w:pPr>
          </w:p>
          <w:p w14:paraId="401A5695">
            <w:pPr>
              <w:pStyle w:val="6"/>
              <w:spacing w:line="251" w:lineRule="auto"/>
            </w:pPr>
          </w:p>
          <w:p w14:paraId="6A84FF66">
            <w:pPr>
              <w:pStyle w:val="6"/>
              <w:spacing w:line="251" w:lineRule="auto"/>
            </w:pPr>
          </w:p>
          <w:p w14:paraId="021596C3">
            <w:pPr>
              <w:pStyle w:val="6"/>
              <w:spacing w:line="251" w:lineRule="auto"/>
            </w:pPr>
          </w:p>
          <w:p w14:paraId="6816D70C">
            <w:pPr>
              <w:pStyle w:val="6"/>
              <w:spacing w:line="251" w:lineRule="auto"/>
            </w:pPr>
          </w:p>
          <w:p w14:paraId="665E0BC6">
            <w:pPr>
              <w:pStyle w:val="6"/>
              <w:spacing w:line="251" w:lineRule="auto"/>
            </w:pPr>
          </w:p>
          <w:p w14:paraId="550DB367">
            <w:pPr>
              <w:pStyle w:val="6"/>
              <w:spacing w:line="251" w:lineRule="auto"/>
            </w:pPr>
          </w:p>
          <w:p w14:paraId="22AF8D16">
            <w:pPr>
              <w:pStyle w:val="6"/>
              <w:spacing w:line="251" w:lineRule="auto"/>
            </w:pPr>
          </w:p>
          <w:p w14:paraId="603224D1">
            <w:pPr>
              <w:pStyle w:val="6"/>
              <w:spacing w:line="251" w:lineRule="auto"/>
            </w:pPr>
          </w:p>
          <w:p w14:paraId="5229F0A5">
            <w:pPr>
              <w:pStyle w:val="6"/>
              <w:spacing w:line="251" w:lineRule="auto"/>
            </w:pPr>
          </w:p>
          <w:p w14:paraId="4B256C62">
            <w:pPr>
              <w:pStyle w:val="6"/>
              <w:spacing w:line="252" w:lineRule="auto"/>
            </w:pPr>
          </w:p>
          <w:p w14:paraId="42C112D6">
            <w:pPr>
              <w:pStyle w:val="6"/>
              <w:spacing w:line="252" w:lineRule="auto"/>
            </w:pPr>
          </w:p>
          <w:p w14:paraId="3DF9BE81">
            <w:pPr>
              <w:pStyle w:val="6"/>
              <w:spacing w:line="252" w:lineRule="auto"/>
            </w:pPr>
          </w:p>
          <w:p w14:paraId="1D95ED83">
            <w:pPr>
              <w:pStyle w:val="6"/>
              <w:spacing w:line="252" w:lineRule="auto"/>
            </w:pPr>
          </w:p>
          <w:p w14:paraId="68392D1C">
            <w:pPr>
              <w:spacing w:before="62" w:line="230" w:lineRule="auto"/>
              <w:ind w:left="293"/>
              <w:rPr>
                <w:rFonts w:ascii="宋体" w:hAnsi="宋体" w:eastAsia="宋体" w:cs="宋体"/>
                <w:sz w:val="19"/>
                <w:szCs w:val="19"/>
              </w:rPr>
            </w:pPr>
            <w:r>
              <w:rPr>
                <w:rFonts w:ascii="宋体" w:hAnsi="宋体" w:eastAsia="宋体" w:cs="宋体"/>
                <w:spacing w:val="6"/>
                <w:sz w:val="19"/>
                <w:szCs w:val="19"/>
              </w:rPr>
              <w:t>绩效指标</w:t>
            </w:r>
          </w:p>
        </w:tc>
        <w:tc>
          <w:tcPr>
            <w:tcW w:w="1397" w:type="dxa"/>
            <w:vAlign w:val="top"/>
          </w:tcPr>
          <w:p w14:paraId="15894B8A">
            <w:pPr>
              <w:spacing w:before="254" w:line="230" w:lineRule="auto"/>
              <w:ind w:left="307"/>
              <w:rPr>
                <w:rFonts w:ascii="宋体" w:hAnsi="宋体" w:eastAsia="宋体" w:cs="宋体"/>
                <w:sz w:val="19"/>
                <w:szCs w:val="19"/>
              </w:rPr>
            </w:pPr>
            <w:r>
              <w:rPr>
                <w:rFonts w:ascii="宋体" w:hAnsi="宋体" w:eastAsia="宋体" w:cs="宋体"/>
                <w:spacing w:val="6"/>
                <w:sz w:val="19"/>
                <w:szCs w:val="19"/>
              </w:rPr>
              <w:t>一级指标</w:t>
            </w:r>
          </w:p>
        </w:tc>
        <w:tc>
          <w:tcPr>
            <w:tcW w:w="1488" w:type="dxa"/>
            <w:vAlign w:val="top"/>
          </w:tcPr>
          <w:p w14:paraId="1F696712">
            <w:pPr>
              <w:spacing w:before="254" w:line="230" w:lineRule="auto"/>
              <w:ind w:left="355"/>
              <w:rPr>
                <w:rFonts w:ascii="宋体" w:hAnsi="宋体" w:eastAsia="宋体" w:cs="宋体"/>
                <w:sz w:val="19"/>
                <w:szCs w:val="19"/>
              </w:rPr>
            </w:pPr>
            <w:r>
              <w:rPr>
                <w:rFonts w:ascii="宋体" w:hAnsi="宋体" w:eastAsia="宋体" w:cs="宋体"/>
                <w:spacing w:val="6"/>
                <w:sz w:val="19"/>
                <w:szCs w:val="19"/>
              </w:rPr>
              <w:t>二级指标</w:t>
            </w:r>
          </w:p>
        </w:tc>
        <w:tc>
          <w:tcPr>
            <w:tcW w:w="2609" w:type="dxa"/>
            <w:gridSpan w:val="2"/>
            <w:vAlign w:val="top"/>
          </w:tcPr>
          <w:p w14:paraId="1BF31721">
            <w:pPr>
              <w:spacing w:before="254" w:line="230" w:lineRule="auto"/>
              <w:ind w:left="918"/>
              <w:rPr>
                <w:rFonts w:ascii="宋体" w:hAnsi="宋体" w:eastAsia="宋体" w:cs="宋体"/>
                <w:sz w:val="19"/>
                <w:szCs w:val="19"/>
              </w:rPr>
            </w:pPr>
            <w:r>
              <w:rPr>
                <w:rFonts w:ascii="宋体" w:hAnsi="宋体" w:eastAsia="宋体" w:cs="宋体"/>
                <w:spacing w:val="7"/>
                <w:sz w:val="19"/>
                <w:szCs w:val="19"/>
              </w:rPr>
              <w:t>三级指标</w:t>
            </w:r>
          </w:p>
        </w:tc>
        <w:tc>
          <w:tcPr>
            <w:tcW w:w="2924" w:type="dxa"/>
            <w:vAlign w:val="top"/>
          </w:tcPr>
          <w:p w14:paraId="1E2049DD">
            <w:pPr>
              <w:spacing w:before="255" w:line="229" w:lineRule="auto"/>
              <w:ind w:left="80"/>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593967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4" w:hRule="atLeast"/>
        </w:trPr>
        <w:tc>
          <w:tcPr>
            <w:tcW w:w="1361" w:type="dxa"/>
            <w:vMerge w:val="continue"/>
            <w:tcBorders>
              <w:top w:val="nil"/>
              <w:bottom w:val="nil"/>
            </w:tcBorders>
            <w:vAlign w:val="top"/>
          </w:tcPr>
          <w:p w14:paraId="24D1DF06">
            <w:pPr>
              <w:pStyle w:val="6"/>
            </w:pPr>
          </w:p>
        </w:tc>
        <w:tc>
          <w:tcPr>
            <w:tcW w:w="1397" w:type="dxa"/>
            <w:vMerge w:val="restart"/>
            <w:tcBorders>
              <w:bottom w:val="nil"/>
            </w:tcBorders>
            <w:vAlign w:val="top"/>
          </w:tcPr>
          <w:p w14:paraId="1B334078">
            <w:pPr>
              <w:pStyle w:val="6"/>
              <w:spacing w:line="272" w:lineRule="auto"/>
            </w:pPr>
          </w:p>
          <w:p w14:paraId="6F600F84">
            <w:pPr>
              <w:pStyle w:val="6"/>
              <w:spacing w:line="272" w:lineRule="auto"/>
            </w:pPr>
          </w:p>
          <w:p w14:paraId="44257396">
            <w:pPr>
              <w:pStyle w:val="6"/>
              <w:spacing w:line="272" w:lineRule="auto"/>
            </w:pPr>
          </w:p>
          <w:p w14:paraId="2B3E4699">
            <w:pPr>
              <w:pStyle w:val="6"/>
              <w:spacing w:line="272" w:lineRule="auto"/>
            </w:pPr>
          </w:p>
          <w:p w14:paraId="17048C5C">
            <w:pPr>
              <w:pStyle w:val="6"/>
              <w:spacing w:line="272" w:lineRule="auto"/>
            </w:pPr>
          </w:p>
          <w:p w14:paraId="34FE6440">
            <w:pPr>
              <w:pStyle w:val="6"/>
              <w:spacing w:line="272" w:lineRule="auto"/>
            </w:pPr>
          </w:p>
          <w:p w14:paraId="2CD2738A">
            <w:pPr>
              <w:spacing w:before="62" w:line="229" w:lineRule="auto"/>
              <w:ind w:left="304"/>
              <w:rPr>
                <w:rFonts w:ascii="宋体" w:hAnsi="宋体" w:eastAsia="宋体" w:cs="宋体"/>
                <w:sz w:val="19"/>
                <w:szCs w:val="19"/>
              </w:rPr>
            </w:pPr>
            <w:r>
              <w:rPr>
                <w:rFonts w:ascii="宋体" w:hAnsi="宋体" w:eastAsia="宋体" w:cs="宋体"/>
                <w:spacing w:val="7"/>
                <w:sz w:val="19"/>
                <w:szCs w:val="19"/>
              </w:rPr>
              <w:t>产出指标</w:t>
            </w:r>
          </w:p>
        </w:tc>
        <w:tc>
          <w:tcPr>
            <w:tcW w:w="1488" w:type="dxa"/>
            <w:vAlign w:val="top"/>
          </w:tcPr>
          <w:p w14:paraId="2C3C7884">
            <w:pPr>
              <w:spacing w:before="264" w:line="229" w:lineRule="auto"/>
              <w:ind w:left="353"/>
              <w:rPr>
                <w:rFonts w:ascii="宋体" w:hAnsi="宋体" w:eastAsia="宋体" w:cs="宋体"/>
                <w:sz w:val="19"/>
                <w:szCs w:val="19"/>
              </w:rPr>
            </w:pPr>
            <w:r>
              <w:rPr>
                <w:rFonts w:ascii="宋体" w:hAnsi="宋体" w:eastAsia="宋体" w:cs="宋体"/>
                <w:spacing w:val="6"/>
                <w:sz w:val="19"/>
                <w:szCs w:val="19"/>
              </w:rPr>
              <w:t>数量指标</w:t>
            </w:r>
          </w:p>
        </w:tc>
        <w:tc>
          <w:tcPr>
            <w:tcW w:w="2609" w:type="dxa"/>
            <w:gridSpan w:val="2"/>
            <w:vAlign w:val="top"/>
          </w:tcPr>
          <w:p w14:paraId="22ACF159">
            <w:pPr>
              <w:spacing w:before="264" w:line="229" w:lineRule="auto"/>
              <w:ind w:left="720"/>
              <w:rPr>
                <w:rFonts w:ascii="宋体" w:hAnsi="宋体" w:eastAsia="宋体" w:cs="宋体"/>
                <w:sz w:val="19"/>
                <w:szCs w:val="19"/>
              </w:rPr>
            </w:pPr>
            <w:r>
              <w:rPr>
                <w:rFonts w:ascii="宋体" w:hAnsi="宋体" w:eastAsia="宋体" w:cs="宋体"/>
                <w:spacing w:val="7"/>
                <w:sz w:val="19"/>
                <w:szCs w:val="19"/>
              </w:rPr>
              <w:t>金审服务时间</w:t>
            </w:r>
          </w:p>
        </w:tc>
        <w:tc>
          <w:tcPr>
            <w:tcW w:w="2924" w:type="dxa"/>
            <w:vAlign w:val="top"/>
          </w:tcPr>
          <w:p w14:paraId="188C5538">
            <w:pPr>
              <w:spacing w:before="264" w:line="229" w:lineRule="auto"/>
              <w:ind w:left="1336"/>
              <w:rPr>
                <w:rFonts w:ascii="宋体" w:hAnsi="宋体" w:eastAsia="宋体" w:cs="宋体"/>
                <w:sz w:val="19"/>
                <w:szCs w:val="19"/>
              </w:rPr>
            </w:pPr>
            <w:r>
              <w:rPr>
                <w:rFonts w:ascii="宋体" w:hAnsi="宋体" w:eastAsia="宋体" w:cs="宋体"/>
                <w:spacing w:val="-4"/>
                <w:sz w:val="19"/>
                <w:szCs w:val="19"/>
              </w:rPr>
              <w:t>1年</w:t>
            </w:r>
          </w:p>
        </w:tc>
      </w:tr>
      <w:tr w14:paraId="68B67F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4" w:hRule="atLeast"/>
        </w:trPr>
        <w:tc>
          <w:tcPr>
            <w:tcW w:w="1361" w:type="dxa"/>
            <w:vMerge w:val="continue"/>
            <w:tcBorders>
              <w:top w:val="nil"/>
              <w:bottom w:val="nil"/>
            </w:tcBorders>
            <w:vAlign w:val="top"/>
          </w:tcPr>
          <w:p w14:paraId="1F6D5897">
            <w:pPr>
              <w:pStyle w:val="6"/>
            </w:pPr>
          </w:p>
        </w:tc>
        <w:tc>
          <w:tcPr>
            <w:tcW w:w="1397" w:type="dxa"/>
            <w:vMerge w:val="continue"/>
            <w:tcBorders>
              <w:top w:val="nil"/>
              <w:bottom w:val="nil"/>
            </w:tcBorders>
            <w:vAlign w:val="top"/>
          </w:tcPr>
          <w:p w14:paraId="0E4D6EFA">
            <w:pPr>
              <w:pStyle w:val="6"/>
            </w:pPr>
          </w:p>
        </w:tc>
        <w:tc>
          <w:tcPr>
            <w:tcW w:w="1488" w:type="dxa"/>
            <w:vMerge w:val="restart"/>
            <w:tcBorders>
              <w:bottom w:val="nil"/>
            </w:tcBorders>
            <w:vAlign w:val="top"/>
          </w:tcPr>
          <w:p w14:paraId="63C5CCB6">
            <w:pPr>
              <w:pStyle w:val="6"/>
              <w:spacing w:line="305" w:lineRule="auto"/>
            </w:pPr>
          </w:p>
          <w:p w14:paraId="030E668F">
            <w:pPr>
              <w:pStyle w:val="6"/>
              <w:spacing w:line="306" w:lineRule="auto"/>
            </w:pPr>
          </w:p>
          <w:p w14:paraId="7B7089C8">
            <w:pPr>
              <w:pStyle w:val="6"/>
              <w:spacing w:line="306" w:lineRule="auto"/>
            </w:pPr>
          </w:p>
          <w:p w14:paraId="083BB5DB">
            <w:pPr>
              <w:spacing w:before="62" w:line="230" w:lineRule="auto"/>
              <w:ind w:left="353"/>
              <w:rPr>
                <w:rFonts w:ascii="宋体" w:hAnsi="宋体" w:eastAsia="宋体" w:cs="宋体"/>
                <w:sz w:val="19"/>
                <w:szCs w:val="19"/>
              </w:rPr>
            </w:pPr>
            <w:r>
              <w:rPr>
                <w:rFonts w:ascii="宋体" w:hAnsi="宋体" w:eastAsia="宋体" w:cs="宋体"/>
                <w:spacing w:val="6"/>
                <w:sz w:val="19"/>
                <w:szCs w:val="19"/>
              </w:rPr>
              <w:t>质量指标</w:t>
            </w:r>
          </w:p>
        </w:tc>
        <w:tc>
          <w:tcPr>
            <w:tcW w:w="2609" w:type="dxa"/>
            <w:gridSpan w:val="2"/>
            <w:vAlign w:val="top"/>
          </w:tcPr>
          <w:p w14:paraId="45490673">
            <w:pPr>
              <w:spacing w:before="264" w:line="230" w:lineRule="auto"/>
              <w:ind w:left="619"/>
              <w:rPr>
                <w:rFonts w:ascii="宋体" w:hAnsi="宋体" w:eastAsia="宋体" w:cs="宋体"/>
                <w:sz w:val="19"/>
                <w:szCs w:val="19"/>
              </w:rPr>
            </w:pPr>
            <w:r>
              <w:rPr>
                <w:rFonts w:ascii="宋体" w:hAnsi="宋体" w:eastAsia="宋体" w:cs="宋体"/>
                <w:spacing w:val="7"/>
                <w:sz w:val="19"/>
                <w:szCs w:val="19"/>
              </w:rPr>
              <w:t>金审网运行情况</w:t>
            </w:r>
          </w:p>
        </w:tc>
        <w:tc>
          <w:tcPr>
            <w:tcW w:w="2924" w:type="dxa"/>
            <w:vAlign w:val="top"/>
          </w:tcPr>
          <w:p w14:paraId="23DAA191">
            <w:pPr>
              <w:spacing w:before="265" w:line="229" w:lineRule="auto"/>
              <w:ind w:left="1372"/>
              <w:rPr>
                <w:rFonts w:ascii="宋体" w:hAnsi="宋体" w:eastAsia="宋体" w:cs="宋体"/>
                <w:sz w:val="19"/>
                <w:szCs w:val="19"/>
              </w:rPr>
            </w:pPr>
            <w:r>
              <w:rPr>
                <w:rFonts w:ascii="宋体" w:hAnsi="宋体" w:eastAsia="宋体" w:cs="宋体"/>
                <w:spacing w:val="1"/>
                <w:sz w:val="19"/>
                <w:szCs w:val="19"/>
              </w:rPr>
              <w:t>好</w:t>
            </w:r>
          </w:p>
        </w:tc>
      </w:tr>
      <w:tr w14:paraId="382E8C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4" w:hRule="atLeast"/>
        </w:trPr>
        <w:tc>
          <w:tcPr>
            <w:tcW w:w="1361" w:type="dxa"/>
            <w:vMerge w:val="continue"/>
            <w:tcBorders>
              <w:top w:val="nil"/>
              <w:bottom w:val="nil"/>
            </w:tcBorders>
            <w:vAlign w:val="top"/>
          </w:tcPr>
          <w:p w14:paraId="5B8F56D3">
            <w:pPr>
              <w:pStyle w:val="6"/>
            </w:pPr>
          </w:p>
        </w:tc>
        <w:tc>
          <w:tcPr>
            <w:tcW w:w="1397" w:type="dxa"/>
            <w:vMerge w:val="continue"/>
            <w:tcBorders>
              <w:top w:val="nil"/>
              <w:bottom w:val="nil"/>
            </w:tcBorders>
            <w:vAlign w:val="top"/>
          </w:tcPr>
          <w:p w14:paraId="199460B1">
            <w:pPr>
              <w:pStyle w:val="6"/>
            </w:pPr>
          </w:p>
        </w:tc>
        <w:tc>
          <w:tcPr>
            <w:tcW w:w="1488" w:type="dxa"/>
            <w:vMerge w:val="continue"/>
            <w:tcBorders>
              <w:top w:val="nil"/>
              <w:bottom w:val="nil"/>
            </w:tcBorders>
            <w:vAlign w:val="top"/>
          </w:tcPr>
          <w:p w14:paraId="1BFFBF2E">
            <w:pPr>
              <w:pStyle w:val="6"/>
            </w:pPr>
          </w:p>
        </w:tc>
        <w:tc>
          <w:tcPr>
            <w:tcW w:w="2609" w:type="dxa"/>
            <w:gridSpan w:val="2"/>
            <w:vAlign w:val="top"/>
          </w:tcPr>
          <w:p w14:paraId="77467977">
            <w:pPr>
              <w:spacing w:before="266" w:line="230" w:lineRule="auto"/>
              <w:ind w:left="919"/>
              <w:rPr>
                <w:rFonts w:ascii="宋体" w:hAnsi="宋体" w:eastAsia="宋体" w:cs="宋体"/>
                <w:sz w:val="19"/>
                <w:szCs w:val="19"/>
              </w:rPr>
            </w:pPr>
            <w:r>
              <w:rPr>
                <w:rFonts w:ascii="宋体" w:hAnsi="宋体" w:eastAsia="宋体" w:cs="宋体"/>
                <w:spacing w:val="6"/>
                <w:sz w:val="19"/>
                <w:szCs w:val="19"/>
              </w:rPr>
              <w:t>设备功能</w:t>
            </w:r>
          </w:p>
        </w:tc>
        <w:tc>
          <w:tcPr>
            <w:tcW w:w="2924" w:type="dxa"/>
            <w:vAlign w:val="top"/>
          </w:tcPr>
          <w:p w14:paraId="67FCFF11">
            <w:pPr>
              <w:spacing w:before="266" w:line="229" w:lineRule="auto"/>
              <w:ind w:left="1372"/>
              <w:rPr>
                <w:rFonts w:ascii="宋体" w:hAnsi="宋体" w:eastAsia="宋体" w:cs="宋体"/>
                <w:sz w:val="19"/>
                <w:szCs w:val="19"/>
              </w:rPr>
            </w:pPr>
            <w:r>
              <w:rPr>
                <w:rFonts w:ascii="宋体" w:hAnsi="宋体" w:eastAsia="宋体" w:cs="宋体"/>
                <w:spacing w:val="1"/>
                <w:sz w:val="19"/>
                <w:szCs w:val="19"/>
              </w:rPr>
              <w:t>好</w:t>
            </w:r>
          </w:p>
        </w:tc>
      </w:tr>
      <w:tr w14:paraId="2F872C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4" w:hRule="atLeast"/>
        </w:trPr>
        <w:tc>
          <w:tcPr>
            <w:tcW w:w="1361" w:type="dxa"/>
            <w:vMerge w:val="continue"/>
            <w:tcBorders>
              <w:top w:val="nil"/>
              <w:bottom w:val="nil"/>
            </w:tcBorders>
            <w:vAlign w:val="top"/>
          </w:tcPr>
          <w:p w14:paraId="79B528DE">
            <w:pPr>
              <w:pStyle w:val="6"/>
            </w:pPr>
          </w:p>
        </w:tc>
        <w:tc>
          <w:tcPr>
            <w:tcW w:w="1397" w:type="dxa"/>
            <w:vMerge w:val="continue"/>
            <w:tcBorders>
              <w:top w:val="nil"/>
              <w:bottom w:val="nil"/>
            </w:tcBorders>
            <w:vAlign w:val="top"/>
          </w:tcPr>
          <w:p w14:paraId="38A70C2E">
            <w:pPr>
              <w:pStyle w:val="6"/>
            </w:pPr>
          </w:p>
        </w:tc>
        <w:tc>
          <w:tcPr>
            <w:tcW w:w="1488" w:type="dxa"/>
            <w:vMerge w:val="continue"/>
            <w:tcBorders>
              <w:top w:val="nil"/>
            </w:tcBorders>
            <w:vAlign w:val="top"/>
          </w:tcPr>
          <w:p w14:paraId="0E50EA56">
            <w:pPr>
              <w:pStyle w:val="6"/>
            </w:pPr>
          </w:p>
        </w:tc>
        <w:tc>
          <w:tcPr>
            <w:tcW w:w="2609" w:type="dxa"/>
            <w:gridSpan w:val="2"/>
            <w:vAlign w:val="top"/>
          </w:tcPr>
          <w:p w14:paraId="4278171E">
            <w:pPr>
              <w:spacing w:before="266" w:line="230" w:lineRule="auto"/>
              <w:ind w:left="526"/>
              <w:rPr>
                <w:rFonts w:ascii="宋体" w:hAnsi="宋体" w:eastAsia="宋体" w:cs="宋体"/>
                <w:sz w:val="19"/>
                <w:szCs w:val="19"/>
              </w:rPr>
            </w:pPr>
            <w:r>
              <w:rPr>
                <w:rFonts w:ascii="宋体" w:hAnsi="宋体" w:eastAsia="宋体" w:cs="宋体"/>
                <w:spacing w:val="7"/>
                <w:sz w:val="19"/>
                <w:szCs w:val="19"/>
              </w:rPr>
              <w:t>审计工作开展成效</w:t>
            </w:r>
          </w:p>
        </w:tc>
        <w:tc>
          <w:tcPr>
            <w:tcW w:w="2924" w:type="dxa"/>
            <w:vAlign w:val="top"/>
          </w:tcPr>
          <w:p w14:paraId="19A2ADC6">
            <w:pPr>
              <w:spacing w:before="267" w:line="229" w:lineRule="auto"/>
              <w:ind w:left="1371"/>
              <w:rPr>
                <w:rFonts w:ascii="宋体" w:hAnsi="宋体" w:eastAsia="宋体" w:cs="宋体"/>
                <w:sz w:val="19"/>
                <w:szCs w:val="19"/>
              </w:rPr>
            </w:pPr>
            <w:r>
              <w:rPr>
                <w:rFonts w:ascii="宋体" w:hAnsi="宋体" w:eastAsia="宋体" w:cs="宋体"/>
                <w:spacing w:val="2"/>
                <w:sz w:val="19"/>
                <w:szCs w:val="19"/>
              </w:rPr>
              <w:t>优</w:t>
            </w:r>
          </w:p>
        </w:tc>
      </w:tr>
      <w:tr w14:paraId="29A8EF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4" w:hRule="atLeast"/>
        </w:trPr>
        <w:tc>
          <w:tcPr>
            <w:tcW w:w="1361" w:type="dxa"/>
            <w:vMerge w:val="continue"/>
            <w:tcBorders>
              <w:top w:val="nil"/>
              <w:bottom w:val="nil"/>
            </w:tcBorders>
            <w:vAlign w:val="top"/>
          </w:tcPr>
          <w:p w14:paraId="26C5BC8F">
            <w:pPr>
              <w:pStyle w:val="6"/>
            </w:pPr>
          </w:p>
        </w:tc>
        <w:tc>
          <w:tcPr>
            <w:tcW w:w="1397" w:type="dxa"/>
            <w:vMerge w:val="continue"/>
            <w:tcBorders>
              <w:top w:val="nil"/>
            </w:tcBorders>
            <w:vAlign w:val="top"/>
          </w:tcPr>
          <w:p w14:paraId="68A03421">
            <w:pPr>
              <w:pStyle w:val="6"/>
            </w:pPr>
          </w:p>
        </w:tc>
        <w:tc>
          <w:tcPr>
            <w:tcW w:w="1488" w:type="dxa"/>
            <w:vAlign w:val="top"/>
          </w:tcPr>
          <w:p w14:paraId="72DB7D67">
            <w:pPr>
              <w:spacing w:before="267" w:line="230" w:lineRule="auto"/>
              <w:ind w:left="361"/>
              <w:rPr>
                <w:rFonts w:ascii="宋体" w:hAnsi="宋体" w:eastAsia="宋体" w:cs="宋体"/>
                <w:sz w:val="19"/>
                <w:szCs w:val="19"/>
              </w:rPr>
            </w:pPr>
            <w:r>
              <w:rPr>
                <w:rFonts w:ascii="宋体" w:hAnsi="宋体" w:eastAsia="宋体" w:cs="宋体"/>
                <w:spacing w:val="4"/>
                <w:sz w:val="19"/>
                <w:szCs w:val="19"/>
              </w:rPr>
              <w:t>时效指标</w:t>
            </w:r>
          </w:p>
        </w:tc>
        <w:tc>
          <w:tcPr>
            <w:tcW w:w="2609" w:type="dxa"/>
            <w:gridSpan w:val="2"/>
            <w:vAlign w:val="top"/>
          </w:tcPr>
          <w:p w14:paraId="4012253B">
            <w:pPr>
              <w:spacing w:before="268" w:line="229" w:lineRule="auto"/>
              <w:ind w:left="720"/>
              <w:rPr>
                <w:rFonts w:ascii="宋体" w:hAnsi="宋体" w:eastAsia="宋体" w:cs="宋体"/>
                <w:sz w:val="19"/>
                <w:szCs w:val="19"/>
              </w:rPr>
            </w:pPr>
            <w:r>
              <w:rPr>
                <w:rFonts w:ascii="宋体" w:hAnsi="宋体" w:eastAsia="宋体" w:cs="宋体"/>
                <w:spacing w:val="7"/>
                <w:sz w:val="19"/>
                <w:szCs w:val="19"/>
              </w:rPr>
              <w:t>金审服务时间</w:t>
            </w:r>
          </w:p>
        </w:tc>
        <w:tc>
          <w:tcPr>
            <w:tcW w:w="2924" w:type="dxa"/>
            <w:vAlign w:val="top"/>
          </w:tcPr>
          <w:p w14:paraId="1BC87A5A">
            <w:pPr>
              <w:spacing w:before="268" w:line="229" w:lineRule="auto"/>
              <w:ind w:left="1336"/>
              <w:rPr>
                <w:rFonts w:ascii="宋体" w:hAnsi="宋体" w:eastAsia="宋体" w:cs="宋体"/>
                <w:sz w:val="19"/>
                <w:szCs w:val="19"/>
              </w:rPr>
            </w:pPr>
            <w:r>
              <w:rPr>
                <w:rFonts w:ascii="宋体" w:hAnsi="宋体" w:eastAsia="宋体" w:cs="宋体"/>
                <w:spacing w:val="-4"/>
                <w:sz w:val="19"/>
                <w:szCs w:val="19"/>
              </w:rPr>
              <w:t>1年</w:t>
            </w:r>
          </w:p>
        </w:tc>
      </w:tr>
      <w:tr w14:paraId="232C58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4" w:hRule="atLeast"/>
        </w:trPr>
        <w:tc>
          <w:tcPr>
            <w:tcW w:w="1361" w:type="dxa"/>
            <w:vMerge w:val="continue"/>
            <w:tcBorders>
              <w:top w:val="nil"/>
              <w:bottom w:val="nil"/>
            </w:tcBorders>
            <w:vAlign w:val="top"/>
          </w:tcPr>
          <w:p w14:paraId="1CA530B9">
            <w:pPr>
              <w:pStyle w:val="6"/>
            </w:pPr>
          </w:p>
        </w:tc>
        <w:tc>
          <w:tcPr>
            <w:tcW w:w="1397" w:type="dxa"/>
            <w:vAlign w:val="top"/>
          </w:tcPr>
          <w:p w14:paraId="6BB91BD0">
            <w:pPr>
              <w:spacing w:before="269" w:line="228" w:lineRule="auto"/>
              <w:ind w:left="356"/>
              <w:rPr>
                <w:rFonts w:ascii="宋体" w:hAnsi="宋体" w:eastAsia="宋体" w:cs="宋体"/>
                <w:sz w:val="19"/>
                <w:szCs w:val="19"/>
              </w:rPr>
            </w:pPr>
            <w:r>
              <w:rPr>
                <w:rFonts w:ascii="宋体" w:hAnsi="宋体" w:eastAsia="宋体" w:cs="宋体"/>
                <w:spacing w:val="6"/>
                <w:sz w:val="19"/>
                <w:szCs w:val="19"/>
              </w:rPr>
              <w:t>成本指标</w:t>
            </w:r>
          </w:p>
        </w:tc>
        <w:tc>
          <w:tcPr>
            <w:tcW w:w="1488" w:type="dxa"/>
            <w:vAlign w:val="top"/>
          </w:tcPr>
          <w:p w14:paraId="45F3A51F">
            <w:pPr>
              <w:spacing w:before="269" w:line="228" w:lineRule="auto"/>
              <w:ind w:left="156"/>
              <w:rPr>
                <w:rFonts w:ascii="宋体" w:hAnsi="宋体" w:eastAsia="宋体" w:cs="宋体"/>
                <w:sz w:val="19"/>
                <w:szCs w:val="19"/>
              </w:rPr>
            </w:pPr>
            <w:r>
              <w:rPr>
                <w:rFonts w:ascii="宋体" w:hAnsi="宋体" w:eastAsia="宋体" w:cs="宋体"/>
                <w:spacing w:val="7"/>
                <w:sz w:val="19"/>
                <w:szCs w:val="19"/>
              </w:rPr>
              <w:t>经济成本指标</w:t>
            </w:r>
          </w:p>
        </w:tc>
        <w:tc>
          <w:tcPr>
            <w:tcW w:w="2609" w:type="dxa"/>
            <w:gridSpan w:val="2"/>
            <w:vAlign w:val="top"/>
          </w:tcPr>
          <w:p w14:paraId="57DF99BC">
            <w:pPr>
              <w:spacing w:before="268" w:line="230" w:lineRule="auto"/>
              <w:ind w:left="322"/>
              <w:rPr>
                <w:rFonts w:ascii="宋体" w:hAnsi="宋体" w:eastAsia="宋体" w:cs="宋体"/>
                <w:sz w:val="19"/>
                <w:szCs w:val="19"/>
              </w:rPr>
            </w:pPr>
            <w:r>
              <w:rPr>
                <w:rFonts w:ascii="宋体" w:hAnsi="宋体" w:eastAsia="宋体" w:cs="宋体"/>
                <w:spacing w:val="4"/>
                <w:sz w:val="19"/>
                <w:szCs w:val="19"/>
              </w:rPr>
              <w:t>金审工程（三期）项目</w:t>
            </w:r>
          </w:p>
        </w:tc>
        <w:tc>
          <w:tcPr>
            <w:tcW w:w="2924" w:type="dxa"/>
            <w:vAlign w:val="top"/>
          </w:tcPr>
          <w:p w14:paraId="0ACFA33D">
            <w:pPr>
              <w:spacing w:before="268" w:line="230" w:lineRule="auto"/>
              <w:ind w:left="1225"/>
              <w:rPr>
                <w:rFonts w:ascii="宋体" w:hAnsi="宋体" w:eastAsia="宋体" w:cs="宋体"/>
                <w:sz w:val="19"/>
                <w:szCs w:val="19"/>
              </w:rPr>
            </w:pPr>
            <w:r>
              <w:rPr>
                <w:rFonts w:ascii="宋体" w:hAnsi="宋体" w:eastAsia="宋体" w:cs="宋体"/>
                <w:spacing w:val="3"/>
                <w:sz w:val="19"/>
                <w:szCs w:val="19"/>
              </w:rPr>
              <w:t>5万元</w:t>
            </w:r>
          </w:p>
        </w:tc>
      </w:tr>
      <w:tr w14:paraId="1D839B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4" w:hRule="atLeast"/>
        </w:trPr>
        <w:tc>
          <w:tcPr>
            <w:tcW w:w="1361" w:type="dxa"/>
            <w:vMerge w:val="continue"/>
            <w:tcBorders>
              <w:top w:val="nil"/>
              <w:bottom w:val="nil"/>
            </w:tcBorders>
            <w:vAlign w:val="top"/>
          </w:tcPr>
          <w:p w14:paraId="54530FD1">
            <w:pPr>
              <w:pStyle w:val="6"/>
            </w:pPr>
          </w:p>
        </w:tc>
        <w:tc>
          <w:tcPr>
            <w:tcW w:w="1397" w:type="dxa"/>
            <w:vMerge w:val="restart"/>
            <w:tcBorders>
              <w:bottom w:val="nil"/>
            </w:tcBorders>
            <w:vAlign w:val="top"/>
          </w:tcPr>
          <w:p w14:paraId="7FF8ED3D">
            <w:pPr>
              <w:pStyle w:val="6"/>
              <w:spacing w:line="307" w:lineRule="auto"/>
            </w:pPr>
          </w:p>
          <w:p w14:paraId="1B5CFBB1">
            <w:pPr>
              <w:pStyle w:val="6"/>
              <w:spacing w:line="307" w:lineRule="auto"/>
            </w:pPr>
          </w:p>
          <w:p w14:paraId="2A76DF1E">
            <w:pPr>
              <w:pStyle w:val="6"/>
              <w:spacing w:line="308" w:lineRule="auto"/>
            </w:pPr>
          </w:p>
          <w:p w14:paraId="7E40071E">
            <w:pPr>
              <w:spacing w:before="62" w:line="230" w:lineRule="auto"/>
              <w:ind w:left="309"/>
              <w:rPr>
                <w:rFonts w:ascii="宋体" w:hAnsi="宋体" w:eastAsia="宋体" w:cs="宋体"/>
                <w:sz w:val="19"/>
                <w:szCs w:val="19"/>
              </w:rPr>
            </w:pPr>
            <w:r>
              <w:rPr>
                <w:rFonts w:ascii="宋体" w:hAnsi="宋体" w:eastAsia="宋体" w:cs="宋体"/>
                <w:spacing w:val="5"/>
                <w:sz w:val="19"/>
                <w:szCs w:val="19"/>
              </w:rPr>
              <w:t>效益指标</w:t>
            </w:r>
          </w:p>
        </w:tc>
        <w:tc>
          <w:tcPr>
            <w:tcW w:w="1488" w:type="dxa"/>
            <w:vAlign w:val="top"/>
          </w:tcPr>
          <w:p w14:paraId="04F7BCBE">
            <w:pPr>
              <w:spacing w:before="270" w:line="228" w:lineRule="auto"/>
              <w:ind w:left="154"/>
              <w:rPr>
                <w:rFonts w:ascii="宋体" w:hAnsi="宋体" w:eastAsia="宋体" w:cs="宋体"/>
                <w:sz w:val="19"/>
                <w:szCs w:val="19"/>
              </w:rPr>
            </w:pPr>
            <w:r>
              <w:rPr>
                <w:rFonts w:ascii="宋体" w:hAnsi="宋体" w:eastAsia="宋体" w:cs="宋体"/>
                <w:spacing w:val="7"/>
                <w:sz w:val="19"/>
                <w:szCs w:val="19"/>
              </w:rPr>
              <w:t>社会效益指标</w:t>
            </w:r>
          </w:p>
        </w:tc>
        <w:tc>
          <w:tcPr>
            <w:tcW w:w="2609" w:type="dxa"/>
            <w:gridSpan w:val="2"/>
            <w:vAlign w:val="top"/>
          </w:tcPr>
          <w:p w14:paraId="5CCD4848">
            <w:pPr>
              <w:spacing w:before="269" w:line="230" w:lineRule="auto"/>
              <w:ind w:left="722"/>
              <w:rPr>
                <w:rFonts w:ascii="宋体" w:hAnsi="宋体" w:eastAsia="宋体" w:cs="宋体"/>
                <w:sz w:val="19"/>
                <w:szCs w:val="19"/>
              </w:rPr>
            </w:pPr>
            <w:r>
              <w:rPr>
                <w:rFonts w:ascii="宋体" w:hAnsi="宋体" w:eastAsia="宋体" w:cs="宋体"/>
                <w:spacing w:val="7"/>
                <w:sz w:val="19"/>
                <w:szCs w:val="19"/>
              </w:rPr>
              <w:t>维护财经秩序</w:t>
            </w:r>
          </w:p>
        </w:tc>
        <w:tc>
          <w:tcPr>
            <w:tcW w:w="2924" w:type="dxa"/>
            <w:vAlign w:val="top"/>
          </w:tcPr>
          <w:p w14:paraId="22AF4E36">
            <w:pPr>
              <w:spacing w:before="270" w:line="229" w:lineRule="auto"/>
              <w:ind w:left="1372"/>
              <w:rPr>
                <w:rFonts w:ascii="宋体" w:hAnsi="宋体" w:eastAsia="宋体" w:cs="宋体"/>
                <w:sz w:val="19"/>
                <w:szCs w:val="19"/>
              </w:rPr>
            </w:pPr>
            <w:r>
              <w:rPr>
                <w:rFonts w:ascii="宋体" w:hAnsi="宋体" w:eastAsia="宋体" w:cs="宋体"/>
                <w:spacing w:val="1"/>
                <w:sz w:val="19"/>
                <w:szCs w:val="19"/>
              </w:rPr>
              <w:t>好</w:t>
            </w:r>
          </w:p>
        </w:tc>
      </w:tr>
      <w:tr w14:paraId="7BE147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4" w:hRule="atLeast"/>
        </w:trPr>
        <w:tc>
          <w:tcPr>
            <w:tcW w:w="1361" w:type="dxa"/>
            <w:vMerge w:val="continue"/>
            <w:tcBorders>
              <w:top w:val="nil"/>
              <w:bottom w:val="nil"/>
            </w:tcBorders>
            <w:vAlign w:val="top"/>
          </w:tcPr>
          <w:p w14:paraId="6EEA9991">
            <w:pPr>
              <w:pStyle w:val="6"/>
            </w:pPr>
          </w:p>
        </w:tc>
        <w:tc>
          <w:tcPr>
            <w:tcW w:w="1397" w:type="dxa"/>
            <w:vMerge w:val="continue"/>
            <w:tcBorders>
              <w:top w:val="nil"/>
              <w:bottom w:val="nil"/>
            </w:tcBorders>
            <w:vAlign w:val="top"/>
          </w:tcPr>
          <w:p w14:paraId="75B4A534">
            <w:pPr>
              <w:pStyle w:val="6"/>
            </w:pPr>
          </w:p>
        </w:tc>
        <w:tc>
          <w:tcPr>
            <w:tcW w:w="1488" w:type="dxa"/>
            <w:vAlign w:val="top"/>
          </w:tcPr>
          <w:p w14:paraId="0AB40165">
            <w:pPr>
              <w:spacing w:before="270" w:line="230" w:lineRule="auto"/>
              <w:ind w:left="154"/>
              <w:rPr>
                <w:rFonts w:ascii="宋体" w:hAnsi="宋体" w:eastAsia="宋体" w:cs="宋体"/>
                <w:sz w:val="19"/>
                <w:szCs w:val="19"/>
              </w:rPr>
            </w:pPr>
            <w:r>
              <w:rPr>
                <w:rFonts w:ascii="宋体" w:hAnsi="宋体" w:eastAsia="宋体" w:cs="宋体"/>
                <w:spacing w:val="7"/>
                <w:sz w:val="19"/>
                <w:szCs w:val="19"/>
              </w:rPr>
              <w:t>经济效益指标</w:t>
            </w:r>
          </w:p>
        </w:tc>
        <w:tc>
          <w:tcPr>
            <w:tcW w:w="2609" w:type="dxa"/>
            <w:gridSpan w:val="2"/>
            <w:vAlign w:val="top"/>
          </w:tcPr>
          <w:p w14:paraId="1CCCDC51">
            <w:pPr>
              <w:spacing w:before="271" w:line="228" w:lineRule="auto"/>
              <w:ind w:left="521"/>
              <w:rPr>
                <w:rFonts w:ascii="宋体" w:hAnsi="宋体" w:eastAsia="宋体" w:cs="宋体"/>
                <w:sz w:val="19"/>
                <w:szCs w:val="19"/>
              </w:rPr>
            </w:pPr>
            <w:r>
              <w:rPr>
                <w:rFonts w:ascii="宋体" w:hAnsi="宋体" w:eastAsia="宋体" w:cs="宋体"/>
                <w:spacing w:val="7"/>
                <w:sz w:val="19"/>
                <w:szCs w:val="19"/>
              </w:rPr>
              <w:t>促进财政收入增长</w:t>
            </w:r>
          </w:p>
        </w:tc>
        <w:tc>
          <w:tcPr>
            <w:tcW w:w="2924" w:type="dxa"/>
            <w:vAlign w:val="top"/>
          </w:tcPr>
          <w:p w14:paraId="578AEE53">
            <w:pPr>
              <w:spacing w:before="271" w:line="229" w:lineRule="auto"/>
              <w:ind w:left="1371"/>
              <w:rPr>
                <w:rFonts w:ascii="宋体" w:hAnsi="宋体" w:eastAsia="宋体" w:cs="宋体"/>
                <w:sz w:val="19"/>
                <w:szCs w:val="19"/>
              </w:rPr>
            </w:pPr>
            <w:r>
              <w:rPr>
                <w:rFonts w:ascii="宋体" w:hAnsi="宋体" w:eastAsia="宋体" w:cs="宋体"/>
                <w:spacing w:val="2"/>
                <w:sz w:val="19"/>
                <w:szCs w:val="19"/>
              </w:rPr>
              <w:t>优</w:t>
            </w:r>
          </w:p>
        </w:tc>
      </w:tr>
      <w:tr w14:paraId="60608B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4" w:hRule="atLeast"/>
        </w:trPr>
        <w:tc>
          <w:tcPr>
            <w:tcW w:w="1361" w:type="dxa"/>
            <w:vMerge w:val="continue"/>
            <w:tcBorders>
              <w:top w:val="nil"/>
              <w:bottom w:val="nil"/>
            </w:tcBorders>
            <w:vAlign w:val="top"/>
          </w:tcPr>
          <w:p w14:paraId="4A3C1650">
            <w:pPr>
              <w:pStyle w:val="6"/>
            </w:pPr>
          </w:p>
        </w:tc>
        <w:tc>
          <w:tcPr>
            <w:tcW w:w="1397" w:type="dxa"/>
            <w:vMerge w:val="continue"/>
            <w:tcBorders>
              <w:top w:val="nil"/>
            </w:tcBorders>
            <w:vAlign w:val="top"/>
          </w:tcPr>
          <w:p w14:paraId="0A8E553A">
            <w:pPr>
              <w:pStyle w:val="6"/>
            </w:pPr>
          </w:p>
        </w:tc>
        <w:tc>
          <w:tcPr>
            <w:tcW w:w="1488" w:type="dxa"/>
            <w:vAlign w:val="top"/>
          </w:tcPr>
          <w:p w14:paraId="0A7D83A1">
            <w:pPr>
              <w:spacing w:before="272" w:line="229" w:lineRule="auto"/>
              <w:ind w:left="53"/>
              <w:rPr>
                <w:rFonts w:ascii="宋体" w:hAnsi="宋体" w:eastAsia="宋体" w:cs="宋体"/>
                <w:sz w:val="19"/>
                <w:szCs w:val="19"/>
              </w:rPr>
            </w:pPr>
            <w:r>
              <w:rPr>
                <w:rFonts w:ascii="宋体" w:hAnsi="宋体" w:eastAsia="宋体" w:cs="宋体"/>
                <w:spacing w:val="7"/>
                <w:sz w:val="19"/>
                <w:szCs w:val="19"/>
              </w:rPr>
              <w:t>可持续影响指标</w:t>
            </w:r>
          </w:p>
        </w:tc>
        <w:tc>
          <w:tcPr>
            <w:tcW w:w="2609" w:type="dxa"/>
            <w:gridSpan w:val="2"/>
            <w:vAlign w:val="top"/>
          </w:tcPr>
          <w:p w14:paraId="1FF35F10">
            <w:pPr>
              <w:spacing w:before="272" w:line="229" w:lineRule="auto"/>
              <w:ind w:left="523"/>
              <w:rPr>
                <w:rFonts w:ascii="宋体" w:hAnsi="宋体" w:eastAsia="宋体" w:cs="宋体"/>
                <w:sz w:val="19"/>
                <w:szCs w:val="19"/>
              </w:rPr>
            </w:pPr>
            <w:r>
              <w:rPr>
                <w:rFonts w:ascii="宋体" w:hAnsi="宋体" w:eastAsia="宋体" w:cs="宋体"/>
                <w:spacing w:val="7"/>
                <w:sz w:val="19"/>
                <w:szCs w:val="19"/>
              </w:rPr>
              <w:t>设备持续使用时间</w:t>
            </w:r>
          </w:p>
        </w:tc>
        <w:tc>
          <w:tcPr>
            <w:tcW w:w="2924" w:type="dxa"/>
            <w:vAlign w:val="top"/>
          </w:tcPr>
          <w:p w14:paraId="3C709A37">
            <w:pPr>
              <w:spacing w:before="272" w:line="229" w:lineRule="auto"/>
              <w:ind w:left="1240"/>
              <w:rPr>
                <w:rFonts w:ascii="宋体" w:hAnsi="宋体" w:eastAsia="宋体" w:cs="宋体"/>
                <w:sz w:val="19"/>
                <w:szCs w:val="19"/>
              </w:rPr>
            </w:pPr>
            <w:r>
              <w:rPr>
                <w:rFonts w:ascii="宋体" w:hAnsi="宋体" w:eastAsia="宋体" w:cs="宋体"/>
                <w:spacing w:val="-2"/>
                <w:sz w:val="19"/>
                <w:szCs w:val="19"/>
              </w:rPr>
              <w:t>≥1年</w:t>
            </w:r>
          </w:p>
        </w:tc>
      </w:tr>
      <w:tr w14:paraId="4F1FEB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4" w:hRule="atLeast"/>
        </w:trPr>
        <w:tc>
          <w:tcPr>
            <w:tcW w:w="1361" w:type="dxa"/>
            <w:vMerge w:val="continue"/>
            <w:tcBorders>
              <w:top w:val="nil"/>
            </w:tcBorders>
            <w:vAlign w:val="top"/>
          </w:tcPr>
          <w:p w14:paraId="198B2A01">
            <w:pPr>
              <w:pStyle w:val="6"/>
            </w:pPr>
          </w:p>
        </w:tc>
        <w:tc>
          <w:tcPr>
            <w:tcW w:w="1397" w:type="dxa"/>
            <w:vAlign w:val="top"/>
          </w:tcPr>
          <w:p w14:paraId="62B3CCEC">
            <w:pPr>
              <w:spacing w:before="273" w:line="229" w:lineRule="auto"/>
              <w:ind w:left="206"/>
              <w:rPr>
                <w:rFonts w:ascii="宋体" w:hAnsi="宋体" w:eastAsia="宋体" w:cs="宋体"/>
                <w:sz w:val="19"/>
                <w:szCs w:val="19"/>
              </w:rPr>
            </w:pPr>
            <w:r>
              <w:rPr>
                <w:rFonts w:ascii="宋体" w:hAnsi="宋体" w:eastAsia="宋体" w:cs="宋体"/>
                <w:spacing w:val="7"/>
                <w:sz w:val="19"/>
                <w:szCs w:val="19"/>
              </w:rPr>
              <w:t>满意度指标</w:t>
            </w:r>
          </w:p>
        </w:tc>
        <w:tc>
          <w:tcPr>
            <w:tcW w:w="1488" w:type="dxa"/>
            <w:vAlign w:val="top"/>
          </w:tcPr>
          <w:p w14:paraId="297385A0">
            <w:pPr>
              <w:spacing w:before="151" w:line="229" w:lineRule="auto"/>
              <w:ind w:left="52"/>
              <w:rPr>
                <w:rFonts w:ascii="宋体" w:hAnsi="宋体" w:eastAsia="宋体" w:cs="宋体"/>
                <w:sz w:val="19"/>
                <w:szCs w:val="19"/>
              </w:rPr>
            </w:pPr>
            <w:r>
              <w:rPr>
                <w:rFonts w:ascii="宋体" w:hAnsi="宋体" w:eastAsia="宋体" w:cs="宋体"/>
                <w:spacing w:val="7"/>
                <w:sz w:val="19"/>
                <w:szCs w:val="19"/>
              </w:rPr>
              <w:t>服务对象满意度</w:t>
            </w:r>
          </w:p>
          <w:p w14:paraId="001F8D1E">
            <w:pPr>
              <w:spacing w:before="11" w:line="230" w:lineRule="auto"/>
              <w:ind w:left="553"/>
              <w:rPr>
                <w:rFonts w:ascii="宋体" w:hAnsi="宋体" w:eastAsia="宋体" w:cs="宋体"/>
                <w:sz w:val="19"/>
                <w:szCs w:val="19"/>
              </w:rPr>
            </w:pPr>
            <w:r>
              <w:rPr>
                <w:rFonts w:ascii="宋体" w:hAnsi="宋体" w:eastAsia="宋体" w:cs="宋体"/>
                <w:spacing w:val="3"/>
                <w:sz w:val="19"/>
                <w:szCs w:val="19"/>
              </w:rPr>
              <w:t>指标</w:t>
            </w:r>
          </w:p>
        </w:tc>
        <w:tc>
          <w:tcPr>
            <w:tcW w:w="2609" w:type="dxa"/>
            <w:gridSpan w:val="2"/>
            <w:vAlign w:val="top"/>
          </w:tcPr>
          <w:p w14:paraId="18CA35CF">
            <w:pPr>
              <w:spacing w:before="273" w:line="229" w:lineRule="auto"/>
              <w:ind w:left="425"/>
              <w:rPr>
                <w:rFonts w:ascii="宋体" w:hAnsi="宋体" w:eastAsia="宋体" w:cs="宋体"/>
                <w:sz w:val="19"/>
                <w:szCs w:val="19"/>
              </w:rPr>
            </w:pPr>
            <w:r>
              <w:rPr>
                <w:rFonts w:ascii="宋体" w:hAnsi="宋体" w:eastAsia="宋体" w:cs="宋体"/>
                <w:spacing w:val="7"/>
                <w:sz w:val="19"/>
                <w:szCs w:val="19"/>
              </w:rPr>
              <w:t>审计人员使用满意度</w:t>
            </w:r>
          </w:p>
        </w:tc>
        <w:tc>
          <w:tcPr>
            <w:tcW w:w="2924" w:type="dxa"/>
            <w:vAlign w:val="top"/>
          </w:tcPr>
          <w:p w14:paraId="5D89ACE8">
            <w:pPr>
              <w:spacing w:before="273" w:line="254" w:lineRule="exact"/>
              <w:ind w:left="1240"/>
              <w:rPr>
                <w:rFonts w:ascii="宋体" w:hAnsi="宋体" w:eastAsia="宋体" w:cs="宋体"/>
                <w:sz w:val="19"/>
                <w:szCs w:val="19"/>
              </w:rPr>
            </w:pPr>
            <w:r>
              <w:rPr>
                <w:rFonts w:ascii="宋体" w:hAnsi="宋体" w:eastAsia="宋体" w:cs="宋体"/>
                <w:spacing w:val="-1"/>
                <w:position w:val="1"/>
                <w:sz w:val="19"/>
                <w:szCs w:val="19"/>
              </w:rPr>
              <w:t>≥90%</w:t>
            </w:r>
          </w:p>
        </w:tc>
      </w:tr>
    </w:tbl>
    <w:p w14:paraId="776297EE">
      <w:pPr>
        <w:rPr>
          <w:rFonts w:ascii="Arial"/>
          <w:sz w:val="21"/>
        </w:rPr>
      </w:pPr>
    </w:p>
    <w:p w14:paraId="68FD982A">
      <w:pPr>
        <w:rPr>
          <w:rFonts w:ascii="Arial" w:hAnsi="Arial" w:eastAsia="Arial" w:cs="Arial"/>
          <w:sz w:val="21"/>
          <w:szCs w:val="21"/>
        </w:rPr>
        <w:sectPr>
          <w:footerReference r:id="rId58" w:type="default"/>
          <w:pgSz w:w="11905" w:h="16837"/>
          <w:pgMar w:top="1249" w:right="1100" w:bottom="695" w:left="1010" w:header="0" w:footer="408" w:gutter="0"/>
          <w:cols w:space="720" w:num="1"/>
        </w:sectPr>
      </w:pPr>
    </w:p>
    <w:p w14:paraId="797E4C3C">
      <w:pPr>
        <w:pStyle w:val="2"/>
        <w:spacing w:before="72" w:line="225" w:lineRule="auto"/>
        <w:ind w:left="2941"/>
        <w:rPr>
          <w:sz w:val="35"/>
          <w:szCs w:val="35"/>
        </w:rPr>
      </w:pPr>
      <w:r>
        <w:rPr>
          <w:b/>
          <w:bCs/>
          <w:spacing w:val="6"/>
          <w:sz w:val="35"/>
          <w:szCs w:val="35"/>
        </w:rPr>
        <w:t>部门预算项目绩效目标表</w:t>
      </w:r>
    </w:p>
    <w:p w14:paraId="6EE07C1D">
      <w:pPr>
        <w:spacing w:line="273" w:lineRule="auto"/>
        <w:rPr>
          <w:rFonts w:ascii="Arial"/>
          <w:sz w:val="21"/>
        </w:rPr>
      </w:pPr>
    </w:p>
    <w:p w14:paraId="7FFBE669">
      <w:pPr>
        <w:pStyle w:val="2"/>
        <w:spacing w:before="62" w:line="229" w:lineRule="auto"/>
        <w:ind w:left="4456"/>
        <w:rPr>
          <w:sz w:val="19"/>
          <w:szCs w:val="19"/>
        </w:rPr>
      </w:pPr>
      <w:r>
        <w:rPr>
          <w:spacing w:val="1"/>
          <w:sz w:val="19"/>
          <w:szCs w:val="19"/>
        </w:rPr>
        <w:t>(2026年度</w:t>
      </w:r>
      <w:r>
        <w:rPr>
          <w:rFonts w:hint="eastAsia"/>
          <w:spacing w:val="1"/>
          <w:sz w:val="19"/>
          <w:szCs w:val="19"/>
          <w:lang w:eastAsia="zh-CN"/>
        </w:rPr>
        <w:t>）</w:t>
      </w:r>
    </w:p>
    <w:p w14:paraId="544FAC6B">
      <w:pPr>
        <w:spacing w:line="71" w:lineRule="exact"/>
      </w:pPr>
    </w:p>
    <w:tbl>
      <w:tblPr>
        <w:tblStyle w:val="5"/>
        <w:tblW w:w="979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6"/>
        <w:gridCol w:w="1397"/>
        <w:gridCol w:w="1608"/>
        <w:gridCol w:w="970"/>
        <w:gridCol w:w="1488"/>
        <w:gridCol w:w="2864"/>
      </w:tblGrid>
      <w:tr w14:paraId="39174B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4" w:hRule="atLeast"/>
        </w:trPr>
        <w:tc>
          <w:tcPr>
            <w:tcW w:w="1466" w:type="dxa"/>
            <w:vAlign w:val="top"/>
          </w:tcPr>
          <w:p w14:paraId="5FBF00A2">
            <w:pPr>
              <w:spacing w:before="147"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27" w:type="dxa"/>
            <w:gridSpan w:val="5"/>
            <w:vAlign w:val="top"/>
          </w:tcPr>
          <w:p w14:paraId="025B4448">
            <w:pPr>
              <w:spacing w:before="147" w:line="230" w:lineRule="auto"/>
              <w:ind w:left="3779"/>
              <w:rPr>
                <w:rFonts w:ascii="宋体" w:hAnsi="宋体" w:eastAsia="宋体" w:cs="宋体"/>
                <w:sz w:val="19"/>
                <w:szCs w:val="19"/>
              </w:rPr>
            </w:pPr>
            <w:r>
              <w:rPr>
                <w:rFonts w:ascii="宋体" w:hAnsi="宋体" w:eastAsia="宋体" w:cs="宋体"/>
                <w:spacing w:val="5"/>
                <w:sz w:val="19"/>
                <w:szCs w:val="19"/>
              </w:rPr>
              <w:t>审计经费</w:t>
            </w:r>
          </w:p>
        </w:tc>
      </w:tr>
      <w:tr w14:paraId="4B93D3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4" w:hRule="atLeast"/>
        </w:trPr>
        <w:tc>
          <w:tcPr>
            <w:tcW w:w="1466" w:type="dxa"/>
            <w:vAlign w:val="top"/>
          </w:tcPr>
          <w:p w14:paraId="260F8245">
            <w:pPr>
              <w:spacing w:before="139"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27" w:type="dxa"/>
            <w:gridSpan w:val="5"/>
            <w:vAlign w:val="top"/>
          </w:tcPr>
          <w:p w14:paraId="2259DCD3">
            <w:pPr>
              <w:spacing w:before="138" w:line="230" w:lineRule="auto"/>
              <w:ind w:left="3575"/>
              <w:rPr>
                <w:rFonts w:ascii="宋体" w:hAnsi="宋体" w:eastAsia="宋体" w:cs="宋体"/>
                <w:sz w:val="19"/>
                <w:szCs w:val="19"/>
              </w:rPr>
            </w:pPr>
            <w:r>
              <w:rPr>
                <w:rFonts w:ascii="宋体" w:hAnsi="宋体" w:eastAsia="宋体" w:cs="宋体"/>
                <w:spacing w:val="7"/>
                <w:sz w:val="19"/>
                <w:szCs w:val="19"/>
              </w:rPr>
              <w:t>盐边县审计局</w:t>
            </w:r>
          </w:p>
        </w:tc>
      </w:tr>
      <w:tr w14:paraId="4636E7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4" w:hRule="atLeast"/>
        </w:trPr>
        <w:tc>
          <w:tcPr>
            <w:tcW w:w="1466" w:type="dxa"/>
            <w:vMerge w:val="restart"/>
            <w:tcBorders>
              <w:bottom w:val="nil"/>
            </w:tcBorders>
            <w:vAlign w:val="top"/>
          </w:tcPr>
          <w:p w14:paraId="64B66343">
            <w:pPr>
              <w:pStyle w:val="6"/>
              <w:spacing w:line="433" w:lineRule="auto"/>
            </w:pPr>
          </w:p>
          <w:p w14:paraId="05F653F5">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05A8164A">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3975" w:type="dxa"/>
            <w:gridSpan w:val="3"/>
            <w:vAlign w:val="top"/>
          </w:tcPr>
          <w:p w14:paraId="346B6D9B">
            <w:pPr>
              <w:spacing w:before="140" w:line="229" w:lineRule="auto"/>
              <w:ind w:left="37"/>
              <w:rPr>
                <w:rFonts w:ascii="宋体" w:hAnsi="宋体" w:eastAsia="宋体" w:cs="宋体"/>
                <w:sz w:val="19"/>
                <w:szCs w:val="19"/>
              </w:rPr>
            </w:pPr>
            <w:r>
              <w:rPr>
                <w:rFonts w:ascii="宋体" w:hAnsi="宋体" w:eastAsia="宋体" w:cs="宋体"/>
                <w:spacing w:val="7"/>
                <w:sz w:val="19"/>
                <w:szCs w:val="19"/>
              </w:rPr>
              <w:t>年度资金总额</w:t>
            </w:r>
          </w:p>
        </w:tc>
        <w:tc>
          <w:tcPr>
            <w:tcW w:w="4352" w:type="dxa"/>
            <w:gridSpan w:val="2"/>
            <w:vAlign w:val="top"/>
          </w:tcPr>
          <w:p w14:paraId="62B4C064">
            <w:pPr>
              <w:spacing w:before="132"/>
              <w:ind w:left="2078"/>
              <w:rPr>
                <w:rFonts w:ascii="宋体" w:hAnsi="宋体" w:eastAsia="宋体" w:cs="宋体"/>
                <w:sz w:val="22"/>
                <w:szCs w:val="22"/>
              </w:rPr>
            </w:pPr>
            <w:r>
              <w:rPr>
                <w:rFonts w:ascii="宋体" w:hAnsi="宋体" w:eastAsia="宋体" w:cs="宋体"/>
                <w:spacing w:val="-3"/>
                <w:sz w:val="22"/>
                <w:szCs w:val="22"/>
              </w:rPr>
              <w:t>20</w:t>
            </w:r>
          </w:p>
        </w:tc>
      </w:tr>
      <w:tr w14:paraId="25EFDC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1466" w:type="dxa"/>
            <w:vMerge w:val="continue"/>
            <w:tcBorders>
              <w:top w:val="nil"/>
              <w:bottom w:val="nil"/>
            </w:tcBorders>
            <w:vAlign w:val="top"/>
          </w:tcPr>
          <w:p w14:paraId="574C9584">
            <w:pPr>
              <w:pStyle w:val="6"/>
            </w:pPr>
          </w:p>
        </w:tc>
        <w:tc>
          <w:tcPr>
            <w:tcW w:w="3975" w:type="dxa"/>
            <w:gridSpan w:val="3"/>
            <w:vAlign w:val="top"/>
          </w:tcPr>
          <w:p w14:paraId="6FF09F94">
            <w:pPr>
              <w:spacing w:before="141" w:line="229" w:lineRule="auto"/>
              <w:ind w:left="37"/>
              <w:rPr>
                <w:rFonts w:ascii="宋体" w:hAnsi="宋体" w:eastAsia="宋体" w:cs="宋体"/>
                <w:sz w:val="19"/>
                <w:szCs w:val="19"/>
              </w:rPr>
            </w:pPr>
            <w:r>
              <w:rPr>
                <w:rFonts w:ascii="宋体" w:hAnsi="宋体" w:eastAsia="宋体" w:cs="宋体"/>
                <w:spacing w:val="6"/>
                <w:sz w:val="19"/>
                <w:szCs w:val="19"/>
              </w:rPr>
              <w:t>财政拨款</w:t>
            </w:r>
          </w:p>
        </w:tc>
        <w:tc>
          <w:tcPr>
            <w:tcW w:w="4352" w:type="dxa"/>
            <w:gridSpan w:val="2"/>
            <w:vAlign w:val="top"/>
          </w:tcPr>
          <w:p w14:paraId="490C2089">
            <w:pPr>
              <w:spacing w:before="133"/>
              <w:ind w:left="2078"/>
              <w:rPr>
                <w:rFonts w:ascii="宋体" w:hAnsi="宋体" w:eastAsia="宋体" w:cs="宋体"/>
                <w:sz w:val="22"/>
                <w:szCs w:val="22"/>
              </w:rPr>
            </w:pPr>
            <w:r>
              <w:rPr>
                <w:rFonts w:ascii="宋体" w:hAnsi="宋体" w:eastAsia="宋体" w:cs="宋体"/>
                <w:spacing w:val="-3"/>
                <w:sz w:val="22"/>
                <w:szCs w:val="22"/>
              </w:rPr>
              <w:t>20</w:t>
            </w:r>
          </w:p>
        </w:tc>
      </w:tr>
      <w:tr w14:paraId="4E9C74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1466" w:type="dxa"/>
            <w:vMerge w:val="continue"/>
            <w:tcBorders>
              <w:top w:val="nil"/>
            </w:tcBorders>
            <w:vAlign w:val="top"/>
          </w:tcPr>
          <w:p w14:paraId="71B91C75">
            <w:pPr>
              <w:pStyle w:val="6"/>
            </w:pPr>
          </w:p>
        </w:tc>
        <w:tc>
          <w:tcPr>
            <w:tcW w:w="3975" w:type="dxa"/>
            <w:gridSpan w:val="3"/>
            <w:vAlign w:val="top"/>
          </w:tcPr>
          <w:p w14:paraId="2E595569">
            <w:pPr>
              <w:spacing w:before="140" w:line="230" w:lineRule="auto"/>
              <w:ind w:left="37"/>
              <w:rPr>
                <w:rFonts w:ascii="宋体" w:hAnsi="宋体" w:eastAsia="宋体" w:cs="宋体"/>
                <w:sz w:val="19"/>
                <w:szCs w:val="19"/>
              </w:rPr>
            </w:pPr>
            <w:r>
              <w:rPr>
                <w:rFonts w:ascii="宋体" w:hAnsi="宋体" w:eastAsia="宋体" w:cs="宋体"/>
                <w:spacing w:val="6"/>
                <w:sz w:val="19"/>
                <w:szCs w:val="19"/>
              </w:rPr>
              <w:t>其他资金</w:t>
            </w:r>
          </w:p>
        </w:tc>
        <w:tc>
          <w:tcPr>
            <w:tcW w:w="4352" w:type="dxa"/>
            <w:gridSpan w:val="2"/>
            <w:vAlign w:val="top"/>
          </w:tcPr>
          <w:p w14:paraId="283CD0B8">
            <w:pPr>
              <w:pStyle w:val="6"/>
            </w:pPr>
          </w:p>
        </w:tc>
      </w:tr>
      <w:tr w14:paraId="1DA20D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29" w:hRule="atLeast"/>
        </w:trPr>
        <w:tc>
          <w:tcPr>
            <w:tcW w:w="1466" w:type="dxa"/>
            <w:vAlign w:val="top"/>
          </w:tcPr>
          <w:p w14:paraId="3D2860E8">
            <w:pPr>
              <w:pStyle w:val="6"/>
              <w:spacing w:line="252" w:lineRule="auto"/>
            </w:pPr>
          </w:p>
          <w:p w14:paraId="5BEBEF92">
            <w:pPr>
              <w:pStyle w:val="6"/>
              <w:spacing w:line="252" w:lineRule="auto"/>
            </w:pPr>
          </w:p>
          <w:p w14:paraId="2C5B773B">
            <w:pPr>
              <w:pStyle w:val="6"/>
              <w:spacing w:line="252" w:lineRule="auto"/>
            </w:pPr>
          </w:p>
          <w:p w14:paraId="0E7717E6">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27" w:type="dxa"/>
            <w:gridSpan w:val="5"/>
            <w:vAlign w:val="top"/>
          </w:tcPr>
          <w:p w14:paraId="0631F862">
            <w:pPr>
              <w:pStyle w:val="6"/>
              <w:spacing w:line="246" w:lineRule="auto"/>
            </w:pPr>
          </w:p>
          <w:p w14:paraId="0952EA63">
            <w:pPr>
              <w:pStyle w:val="6"/>
              <w:spacing w:line="246" w:lineRule="auto"/>
            </w:pPr>
          </w:p>
          <w:p w14:paraId="1444748B">
            <w:pPr>
              <w:pStyle w:val="6"/>
              <w:spacing w:line="247" w:lineRule="auto"/>
            </w:pPr>
          </w:p>
          <w:p w14:paraId="024D90BD">
            <w:pPr>
              <w:spacing w:before="71" w:line="220" w:lineRule="auto"/>
              <w:ind w:left="37"/>
              <w:rPr>
                <w:rFonts w:ascii="宋体" w:hAnsi="宋体" w:eastAsia="宋体" w:cs="宋体"/>
                <w:sz w:val="22"/>
                <w:szCs w:val="22"/>
              </w:rPr>
            </w:pPr>
            <w:r>
              <w:rPr>
                <w:rFonts w:ascii="宋体" w:hAnsi="宋体" w:eastAsia="宋体" w:cs="宋体"/>
                <w:sz w:val="22"/>
                <w:szCs w:val="22"/>
              </w:rPr>
              <w:t>确保各项审计任务的完成，充分发挥审计的监管作用。</w:t>
            </w:r>
          </w:p>
        </w:tc>
      </w:tr>
      <w:tr w14:paraId="047849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3" w:hRule="atLeast"/>
        </w:trPr>
        <w:tc>
          <w:tcPr>
            <w:tcW w:w="1466" w:type="dxa"/>
            <w:vMerge w:val="restart"/>
            <w:tcBorders>
              <w:bottom w:val="nil"/>
            </w:tcBorders>
            <w:vAlign w:val="top"/>
          </w:tcPr>
          <w:p w14:paraId="6854F876">
            <w:pPr>
              <w:pStyle w:val="6"/>
              <w:spacing w:line="246" w:lineRule="auto"/>
            </w:pPr>
          </w:p>
          <w:p w14:paraId="7AAA9021">
            <w:pPr>
              <w:pStyle w:val="6"/>
              <w:spacing w:line="246" w:lineRule="auto"/>
            </w:pPr>
          </w:p>
          <w:p w14:paraId="7A0FC6D6">
            <w:pPr>
              <w:pStyle w:val="6"/>
              <w:spacing w:line="246" w:lineRule="auto"/>
            </w:pPr>
          </w:p>
          <w:p w14:paraId="156D06E6">
            <w:pPr>
              <w:pStyle w:val="6"/>
              <w:spacing w:line="246" w:lineRule="auto"/>
            </w:pPr>
          </w:p>
          <w:p w14:paraId="4CCD91E2">
            <w:pPr>
              <w:pStyle w:val="6"/>
              <w:spacing w:line="246" w:lineRule="auto"/>
            </w:pPr>
          </w:p>
          <w:p w14:paraId="690DB7E0">
            <w:pPr>
              <w:pStyle w:val="6"/>
              <w:spacing w:line="246" w:lineRule="auto"/>
            </w:pPr>
          </w:p>
          <w:p w14:paraId="6D17135C">
            <w:pPr>
              <w:pStyle w:val="6"/>
              <w:spacing w:line="246" w:lineRule="auto"/>
            </w:pPr>
          </w:p>
          <w:p w14:paraId="52BA38A9">
            <w:pPr>
              <w:pStyle w:val="6"/>
              <w:spacing w:line="246" w:lineRule="auto"/>
            </w:pPr>
          </w:p>
          <w:p w14:paraId="6F27A608">
            <w:pPr>
              <w:pStyle w:val="6"/>
              <w:spacing w:line="246" w:lineRule="auto"/>
            </w:pPr>
          </w:p>
          <w:p w14:paraId="6BC1995E">
            <w:pPr>
              <w:pStyle w:val="6"/>
              <w:spacing w:line="246" w:lineRule="auto"/>
            </w:pPr>
          </w:p>
          <w:p w14:paraId="2624603D">
            <w:pPr>
              <w:pStyle w:val="6"/>
              <w:spacing w:line="246" w:lineRule="auto"/>
            </w:pPr>
          </w:p>
          <w:p w14:paraId="53AE591D">
            <w:pPr>
              <w:pStyle w:val="6"/>
              <w:spacing w:line="247" w:lineRule="auto"/>
            </w:pPr>
          </w:p>
          <w:p w14:paraId="498AC5F7">
            <w:pPr>
              <w:pStyle w:val="6"/>
              <w:spacing w:line="247" w:lineRule="auto"/>
            </w:pPr>
          </w:p>
          <w:p w14:paraId="1E21F2BE">
            <w:pPr>
              <w:pStyle w:val="6"/>
              <w:spacing w:line="247" w:lineRule="auto"/>
            </w:pPr>
          </w:p>
          <w:p w14:paraId="670B6F15">
            <w:pPr>
              <w:pStyle w:val="6"/>
              <w:spacing w:line="247" w:lineRule="auto"/>
            </w:pPr>
          </w:p>
          <w:p w14:paraId="5C0A9B6A">
            <w:pPr>
              <w:pStyle w:val="6"/>
              <w:spacing w:line="247" w:lineRule="auto"/>
            </w:pPr>
          </w:p>
          <w:p w14:paraId="6E1AA863">
            <w:pPr>
              <w:pStyle w:val="6"/>
              <w:spacing w:line="247" w:lineRule="auto"/>
            </w:pPr>
          </w:p>
          <w:p w14:paraId="5A034AAD">
            <w:pPr>
              <w:spacing w:before="61"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397" w:type="dxa"/>
            <w:vAlign w:val="top"/>
          </w:tcPr>
          <w:p w14:paraId="4C336E9A">
            <w:pPr>
              <w:spacing w:before="300" w:line="230" w:lineRule="auto"/>
              <w:ind w:left="310"/>
              <w:rPr>
                <w:rFonts w:ascii="宋体" w:hAnsi="宋体" w:eastAsia="宋体" w:cs="宋体"/>
                <w:sz w:val="19"/>
                <w:szCs w:val="19"/>
              </w:rPr>
            </w:pPr>
            <w:r>
              <w:rPr>
                <w:rFonts w:ascii="宋体" w:hAnsi="宋体" w:eastAsia="宋体" w:cs="宋体"/>
                <w:spacing w:val="6"/>
                <w:sz w:val="19"/>
                <w:szCs w:val="19"/>
              </w:rPr>
              <w:t>一级指标</w:t>
            </w:r>
          </w:p>
        </w:tc>
        <w:tc>
          <w:tcPr>
            <w:tcW w:w="1608" w:type="dxa"/>
            <w:vAlign w:val="top"/>
          </w:tcPr>
          <w:p w14:paraId="2D66FA7E">
            <w:pPr>
              <w:spacing w:before="300" w:line="230" w:lineRule="auto"/>
              <w:ind w:left="418"/>
              <w:rPr>
                <w:rFonts w:ascii="宋体" w:hAnsi="宋体" w:eastAsia="宋体" w:cs="宋体"/>
                <w:sz w:val="19"/>
                <w:szCs w:val="19"/>
              </w:rPr>
            </w:pPr>
            <w:r>
              <w:rPr>
                <w:rFonts w:ascii="宋体" w:hAnsi="宋体" w:eastAsia="宋体" w:cs="宋体"/>
                <w:spacing w:val="6"/>
                <w:sz w:val="19"/>
                <w:szCs w:val="19"/>
              </w:rPr>
              <w:t>二级指标</w:t>
            </w:r>
          </w:p>
        </w:tc>
        <w:tc>
          <w:tcPr>
            <w:tcW w:w="2458" w:type="dxa"/>
            <w:gridSpan w:val="2"/>
            <w:vAlign w:val="top"/>
          </w:tcPr>
          <w:p w14:paraId="1F615073">
            <w:pPr>
              <w:spacing w:before="300" w:line="230" w:lineRule="auto"/>
              <w:ind w:left="842"/>
              <w:rPr>
                <w:rFonts w:ascii="宋体" w:hAnsi="宋体" w:eastAsia="宋体" w:cs="宋体"/>
                <w:sz w:val="19"/>
                <w:szCs w:val="19"/>
              </w:rPr>
            </w:pPr>
            <w:r>
              <w:rPr>
                <w:rFonts w:ascii="宋体" w:hAnsi="宋体" w:eastAsia="宋体" w:cs="宋体"/>
                <w:spacing w:val="7"/>
                <w:sz w:val="19"/>
                <w:szCs w:val="19"/>
              </w:rPr>
              <w:t>三级指标</w:t>
            </w:r>
          </w:p>
        </w:tc>
        <w:tc>
          <w:tcPr>
            <w:tcW w:w="2864" w:type="dxa"/>
            <w:vAlign w:val="top"/>
          </w:tcPr>
          <w:p w14:paraId="2D85C7FF">
            <w:pPr>
              <w:spacing w:before="301" w:line="229" w:lineRule="auto"/>
              <w:ind w:left="52"/>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50A0B9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466" w:type="dxa"/>
            <w:vMerge w:val="continue"/>
            <w:tcBorders>
              <w:top w:val="nil"/>
              <w:bottom w:val="nil"/>
            </w:tcBorders>
            <w:vAlign w:val="top"/>
          </w:tcPr>
          <w:p w14:paraId="07EF975F">
            <w:pPr>
              <w:pStyle w:val="6"/>
            </w:pPr>
          </w:p>
        </w:tc>
        <w:tc>
          <w:tcPr>
            <w:tcW w:w="1397" w:type="dxa"/>
            <w:vMerge w:val="restart"/>
            <w:tcBorders>
              <w:bottom w:val="nil"/>
            </w:tcBorders>
            <w:vAlign w:val="top"/>
          </w:tcPr>
          <w:p w14:paraId="3EDA56D1">
            <w:pPr>
              <w:pStyle w:val="6"/>
              <w:spacing w:line="266" w:lineRule="auto"/>
            </w:pPr>
          </w:p>
          <w:p w14:paraId="5C0B2045">
            <w:pPr>
              <w:pStyle w:val="6"/>
              <w:spacing w:line="266" w:lineRule="auto"/>
            </w:pPr>
          </w:p>
          <w:p w14:paraId="477A6B62">
            <w:pPr>
              <w:pStyle w:val="6"/>
              <w:spacing w:line="266" w:lineRule="auto"/>
            </w:pPr>
          </w:p>
          <w:p w14:paraId="3202F495">
            <w:pPr>
              <w:pStyle w:val="6"/>
              <w:spacing w:line="267" w:lineRule="auto"/>
            </w:pPr>
          </w:p>
          <w:p w14:paraId="60AB4F55">
            <w:pPr>
              <w:pStyle w:val="6"/>
              <w:spacing w:line="267" w:lineRule="auto"/>
            </w:pPr>
          </w:p>
          <w:p w14:paraId="44B89BAE">
            <w:pPr>
              <w:pStyle w:val="6"/>
              <w:spacing w:line="267" w:lineRule="auto"/>
            </w:pPr>
          </w:p>
          <w:p w14:paraId="2DED06EB">
            <w:pPr>
              <w:spacing w:before="62" w:line="229" w:lineRule="auto"/>
              <w:ind w:left="307"/>
              <w:rPr>
                <w:rFonts w:ascii="宋体" w:hAnsi="宋体" w:eastAsia="宋体" w:cs="宋体"/>
                <w:sz w:val="19"/>
                <w:szCs w:val="19"/>
              </w:rPr>
            </w:pPr>
            <w:r>
              <w:rPr>
                <w:rFonts w:ascii="宋体" w:hAnsi="宋体" w:eastAsia="宋体" w:cs="宋体"/>
                <w:spacing w:val="7"/>
                <w:sz w:val="19"/>
                <w:szCs w:val="19"/>
              </w:rPr>
              <w:t>产出指标</w:t>
            </w:r>
          </w:p>
        </w:tc>
        <w:tc>
          <w:tcPr>
            <w:tcW w:w="1608" w:type="dxa"/>
            <w:vAlign w:val="top"/>
          </w:tcPr>
          <w:p w14:paraId="249C7A4F">
            <w:pPr>
              <w:pStyle w:val="6"/>
              <w:spacing w:line="282" w:lineRule="auto"/>
            </w:pPr>
          </w:p>
          <w:p w14:paraId="0E01E89B">
            <w:pPr>
              <w:spacing w:before="62" w:line="229" w:lineRule="auto"/>
              <w:ind w:left="416"/>
              <w:rPr>
                <w:rFonts w:ascii="宋体" w:hAnsi="宋体" w:eastAsia="宋体" w:cs="宋体"/>
                <w:sz w:val="19"/>
                <w:szCs w:val="19"/>
              </w:rPr>
            </w:pPr>
            <w:r>
              <w:rPr>
                <w:rFonts w:ascii="宋体" w:hAnsi="宋体" w:eastAsia="宋体" w:cs="宋体"/>
                <w:spacing w:val="6"/>
                <w:sz w:val="19"/>
                <w:szCs w:val="19"/>
              </w:rPr>
              <w:t>数量指标</w:t>
            </w:r>
          </w:p>
        </w:tc>
        <w:tc>
          <w:tcPr>
            <w:tcW w:w="2458" w:type="dxa"/>
            <w:gridSpan w:val="2"/>
            <w:vAlign w:val="top"/>
          </w:tcPr>
          <w:p w14:paraId="797167FC">
            <w:pPr>
              <w:pStyle w:val="6"/>
              <w:spacing w:line="282" w:lineRule="auto"/>
            </w:pPr>
          </w:p>
          <w:p w14:paraId="75AE91C7">
            <w:pPr>
              <w:spacing w:before="62" w:line="229" w:lineRule="auto"/>
              <w:ind w:left="644"/>
              <w:rPr>
                <w:rFonts w:ascii="宋体" w:hAnsi="宋体" w:eastAsia="宋体" w:cs="宋体"/>
                <w:sz w:val="19"/>
                <w:szCs w:val="19"/>
              </w:rPr>
            </w:pPr>
            <w:r>
              <w:rPr>
                <w:rFonts w:ascii="宋体" w:hAnsi="宋体" w:eastAsia="宋体" w:cs="宋体"/>
                <w:spacing w:val="7"/>
                <w:sz w:val="19"/>
                <w:szCs w:val="19"/>
              </w:rPr>
              <w:t>完成项目个数</w:t>
            </w:r>
          </w:p>
        </w:tc>
        <w:tc>
          <w:tcPr>
            <w:tcW w:w="2864" w:type="dxa"/>
            <w:vAlign w:val="top"/>
          </w:tcPr>
          <w:p w14:paraId="34B1CD45">
            <w:pPr>
              <w:pStyle w:val="6"/>
              <w:spacing w:line="282" w:lineRule="auto"/>
            </w:pPr>
          </w:p>
          <w:p w14:paraId="1C3D2A8A">
            <w:pPr>
              <w:spacing w:before="62" w:line="229" w:lineRule="auto"/>
              <w:ind w:left="1161"/>
              <w:rPr>
                <w:rFonts w:ascii="宋体" w:hAnsi="宋体" w:eastAsia="宋体" w:cs="宋体"/>
                <w:sz w:val="19"/>
                <w:szCs w:val="19"/>
              </w:rPr>
            </w:pPr>
            <w:r>
              <w:rPr>
                <w:rFonts w:ascii="宋体" w:hAnsi="宋体" w:eastAsia="宋体" w:cs="宋体"/>
                <w:sz w:val="19"/>
                <w:szCs w:val="19"/>
              </w:rPr>
              <w:t>≥12个</w:t>
            </w:r>
          </w:p>
        </w:tc>
      </w:tr>
      <w:tr w14:paraId="67BC9F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466" w:type="dxa"/>
            <w:vMerge w:val="continue"/>
            <w:tcBorders>
              <w:top w:val="nil"/>
              <w:bottom w:val="nil"/>
            </w:tcBorders>
            <w:vAlign w:val="top"/>
          </w:tcPr>
          <w:p w14:paraId="36662600">
            <w:pPr>
              <w:pStyle w:val="6"/>
            </w:pPr>
          </w:p>
        </w:tc>
        <w:tc>
          <w:tcPr>
            <w:tcW w:w="1397" w:type="dxa"/>
            <w:vMerge w:val="continue"/>
            <w:tcBorders>
              <w:top w:val="nil"/>
              <w:bottom w:val="nil"/>
            </w:tcBorders>
            <w:vAlign w:val="top"/>
          </w:tcPr>
          <w:p w14:paraId="66CDF314">
            <w:pPr>
              <w:pStyle w:val="6"/>
            </w:pPr>
          </w:p>
        </w:tc>
        <w:tc>
          <w:tcPr>
            <w:tcW w:w="1608" w:type="dxa"/>
            <w:vMerge w:val="restart"/>
            <w:tcBorders>
              <w:bottom w:val="nil"/>
            </w:tcBorders>
            <w:vAlign w:val="top"/>
          </w:tcPr>
          <w:p w14:paraId="3DD0D557">
            <w:pPr>
              <w:pStyle w:val="6"/>
            </w:pPr>
          </w:p>
          <w:p w14:paraId="6E03AF08">
            <w:pPr>
              <w:pStyle w:val="6"/>
              <w:spacing w:line="241" w:lineRule="auto"/>
            </w:pPr>
          </w:p>
          <w:p w14:paraId="1CF465A6">
            <w:pPr>
              <w:pStyle w:val="6"/>
              <w:spacing w:line="241" w:lineRule="auto"/>
            </w:pPr>
          </w:p>
          <w:p w14:paraId="661D3897">
            <w:pPr>
              <w:spacing w:before="62" w:line="230" w:lineRule="auto"/>
              <w:ind w:left="416"/>
              <w:rPr>
                <w:rFonts w:ascii="宋体" w:hAnsi="宋体" w:eastAsia="宋体" w:cs="宋体"/>
                <w:sz w:val="19"/>
                <w:szCs w:val="19"/>
              </w:rPr>
            </w:pPr>
            <w:r>
              <w:rPr>
                <w:rFonts w:ascii="宋体" w:hAnsi="宋体" w:eastAsia="宋体" w:cs="宋体"/>
                <w:spacing w:val="6"/>
                <w:sz w:val="19"/>
                <w:szCs w:val="19"/>
              </w:rPr>
              <w:t>质量指标</w:t>
            </w:r>
          </w:p>
        </w:tc>
        <w:tc>
          <w:tcPr>
            <w:tcW w:w="2458" w:type="dxa"/>
            <w:gridSpan w:val="2"/>
            <w:vAlign w:val="top"/>
          </w:tcPr>
          <w:p w14:paraId="367A2ED0">
            <w:pPr>
              <w:pStyle w:val="6"/>
              <w:spacing w:line="283" w:lineRule="auto"/>
            </w:pPr>
          </w:p>
          <w:p w14:paraId="6B2ADB57">
            <w:pPr>
              <w:spacing w:before="62" w:line="229" w:lineRule="auto"/>
              <w:ind w:left="644"/>
              <w:rPr>
                <w:rFonts w:ascii="宋体" w:hAnsi="宋体" w:eastAsia="宋体" w:cs="宋体"/>
                <w:sz w:val="19"/>
                <w:szCs w:val="19"/>
              </w:rPr>
            </w:pPr>
            <w:r>
              <w:rPr>
                <w:rFonts w:ascii="宋体" w:hAnsi="宋体" w:eastAsia="宋体" w:cs="宋体"/>
                <w:spacing w:val="7"/>
                <w:sz w:val="19"/>
                <w:szCs w:val="19"/>
              </w:rPr>
              <w:t>完成计划项目</w:t>
            </w:r>
          </w:p>
        </w:tc>
        <w:tc>
          <w:tcPr>
            <w:tcW w:w="2864" w:type="dxa"/>
            <w:vAlign w:val="top"/>
          </w:tcPr>
          <w:p w14:paraId="3B9D26AC">
            <w:pPr>
              <w:pStyle w:val="6"/>
              <w:spacing w:line="283" w:lineRule="auto"/>
            </w:pPr>
          </w:p>
          <w:p w14:paraId="2EBD5421">
            <w:pPr>
              <w:spacing w:before="62" w:line="229" w:lineRule="auto"/>
              <w:ind w:left="1056"/>
              <w:rPr>
                <w:rFonts w:ascii="宋体" w:hAnsi="宋体" w:eastAsia="宋体" w:cs="宋体"/>
                <w:sz w:val="19"/>
                <w:szCs w:val="19"/>
              </w:rPr>
            </w:pPr>
            <w:r>
              <w:rPr>
                <w:rFonts w:ascii="宋体" w:hAnsi="宋体" w:eastAsia="宋体" w:cs="宋体"/>
                <w:spacing w:val="3"/>
                <w:sz w:val="19"/>
                <w:szCs w:val="19"/>
              </w:rPr>
              <w:t>100%完成</w:t>
            </w:r>
          </w:p>
        </w:tc>
      </w:tr>
      <w:tr w14:paraId="38E849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466" w:type="dxa"/>
            <w:vMerge w:val="continue"/>
            <w:tcBorders>
              <w:top w:val="nil"/>
              <w:bottom w:val="nil"/>
            </w:tcBorders>
            <w:vAlign w:val="top"/>
          </w:tcPr>
          <w:p w14:paraId="3B9928C6">
            <w:pPr>
              <w:pStyle w:val="6"/>
            </w:pPr>
          </w:p>
        </w:tc>
        <w:tc>
          <w:tcPr>
            <w:tcW w:w="1397" w:type="dxa"/>
            <w:vMerge w:val="continue"/>
            <w:tcBorders>
              <w:top w:val="nil"/>
              <w:bottom w:val="nil"/>
            </w:tcBorders>
            <w:vAlign w:val="top"/>
          </w:tcPr>
          <w:p w14:paraId="5705C994">
            <w:pPr>
              <w:pStyle w:val="6"/>
            </w:pPr>
          </w:p>
        </w:tc>
        <w:tc>
          <w:tcPr>
            <w:tcW w:w="1608" w:type="dxa"/>
            <w:vMerge w:val="continue"/>
            <w:tcBorders>
              <w:top w:val="nil"/>
            </w:tcBorders>
            <w:vAlign w:val="top"/>
          </w:tcPr>
          <w:p w14:paraId="203D8CA2">
            <w:pPr>
              <w:pStyle w:val="6"/>
            </w:pPr>
          </w:p>
        </w:tc>
        <w:tc>
          <w:tcPr>
            <w:tcW w:w="2458" w:type="dxa"/>
            <w:gridSpan w:val="2"/>
            <w:vAlign w:val="top"/>
          </w:tcPr>
          <w:p w14:paraId="4808E987">
            <w:pPr>
              <w:pStyle w:val="6"/>
              <w:spacing w:line="284" w:lineRule="auto"/>
            </w:pPr>
          </w:p>
          <w:p w14:paraId="622763C2">
            <w:pPr>
              <w:spacing w:before="62" w:line="230" w:lineRule="auto"/>
              <w:ind w:left="450"/>
              <w:rPr>
                <w:rFonts w:ascii="宋体" w:hAnsi="宋体" w:eastAsia="宋体" w:cs="宋体"/>
                <w:sz w:val="19"/>
                <w:szCs w:val="19"/>
              </w:rPr>
            </w:pPr>
            <w:r>
              <w:rPr>
                <w:rFonts w:ascii="宋体" w:hAnsi="宋体" w:eastAsia="宋体" w:cs="宋体"/>
                <w:spacing w:val="7"/>
                <w:sz w:val="19"/>
                <w:szCs w:val="19"/>
              </w:rPr>
              <w:t>审计工作开展成效</w:t>
            </w:r>
          </w:p>
        </w:tc>
        <w:tc>
          <w:tcPr>
            <w:tcW w:w="2864" w:type="dxa"/>
            <w:vAlign w:val="top"/>
          </w:tcPr>
          <w:p w14:paraId="2C5F7AAC">
            <w:pPr>
              <w:pStyle w:val="6"/>
              <w:spacing w:line="284" w:lineRule="auto"/>
            </w:pPr>
          </w:p>
          <w:p w14:paraId="55C810CE">
            <w:pPr>
              <w:spacing w:before="62" w:line="229" w:lineRule="auto"/>
              <w:ind w:left="1340"/>
              <w:rPr>
                <w:rFonts w:ascii="宋体" w:hAnsi="宋体" w:eastAsia="宋体" w:cs="宋体"/>
                <w:sz w:val="19"/>
                <w:szCs w:val="19"/>
              </w:rPr>
            </w:pPr>
            <w:r>
              <w:rPr>
                <w:rFonts w:ascii="宋体" w:hAnsi="宋体" w:eastAsia="宋体" w:cs="宋体"/>
                <w:spacing w:val="2"/>
                <w:sz w:val="19"/>
                <w:szCs w:val="19"/>
              </w:rPr>
              <w:t>优</w:t>
            </w:r>
          </w:p>
        </w:tc>
      </w:tr>
      <w:tr w14:paraId="6CC789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466" w:type="dxa"/>
            <w:vMerge w:val="continue"/>
            <w:tcBorders>
              <w:top w:val="nil"/>
              <w:bottom w:val="nil"/>
            </w:tcBorders>
            <w:vAlign w:val="top"/>
          </w:tcPr>
          <w:p w14:paraId="17629892">
            <w:pPr>
              <w:pStyle w:val="6"/>
            </w:pPr>
          </w:p>
        </w:tc>
        <w:tc>
          <w:tcPr>
            <w:tcW w:w="1397" w:type="dxa"/>
            <w:vMerge w:val="continue"/>
            <w:tcBorders>
              <w:top w:val="nil"/>
            </w:tcBorders>
            <w:vAlign w:val="top"/>
          </w:tcPr>
          <w:p w14:paraId="4C6E868B">
            <w:pPr>
              <w:pStyle w:val="6"/>
            </w:pPr>
          </w:p>
        </w:tc>
        <w:tc>
          <w:tcPr>
            <w:tcW w:w="1608" w:type="dxa"/>
            <w:vAlign w:val="top"/>
          </w:tcPr>
          <w:p w14:paraId="66218C4A">
            <w:pPr>
              <w:pStyle w:val="6"/>
              <w:spacing w:line="285" w:lineRule="auto"/>
            </w:pPr>
          </w:p>
          <w:p w14:paraId="1257A754">
            <w:pPr>
              <w:spacing w:before="62" w:line="230" w:lineRule="auto"/>
              <w:ind w:left="424"/>
              <w:rPr>
                <w:rFonts w:ascii="宋体" w:hAnsi="宋体" w:eastAsia="宋体" w:cs="宋体"/>
                <w:sz w:val="19"/>
                <w:szCs w:val="19"/>
              </w:rPr>
            </w:pPr>
            <w:r>
              <w:rPr>
                <w:rFonts w:ascii="宋体" w:hAnsi="宋体" w:eastAsia="宋体" w:cs="宋体"/>
                <w:spacing w:val="4"/>
                <w:sz w:val="19"/>
                <w:szCs w:val="19"/>
              </w:rPr>
              <w:t>时效指标</w:t>
            </w:r>
          </w:p>
        </w:tc>
        <w:tc>
          <w:tcPr>
            <w:tcW w:w="2458" w:type="dxa"/>
            <w:gridSpan w:val="2"/>
            <w:vAlign w:val="top"/>
          </w:tcPr>
          <w:p w14:paraId="39841192">
            <w:pPr>
              <w:pStyle w:val="6"/>
              <w:spacing w:line="285" w:lineRule="auto"/>
            </w:pPr>
          </w:p>
          <w:p w14:paraId="23A9D5D8">
            <w:pPr>
              <w:spacing w:before="62" w:line="229" w:lineRule="auto"/>
              <w:ind w:left="245"/>
              <w:rPr>
                <w:rFonts w:ascii="宋体" w:hAnsi="宋体" w:eastAsia="宋体" w:cs="宋体"/>
                <w:sz w:val="19"/>
                <w:szCs w:val="19"/>
              </w:rPr>
            </w:pPr>
            <w:r>
              <w:rPr>
                <w:rFonts w:ascii="宋体" w:hAnsi="宋体" w:eastAsia="宋体" w:cs="宋体"/>
                <w:spacing w:val="8"/>
                <w:sz w:val="19"/>
                <w:szCs w:val="19"/>
              </w:rPr>
              <w:t>每个审计项目完成时间</w:t>
            </w:r>
          </w:p>
        </w:tc>
        <w:tc>
          <w:tcPr>
            <w:tcW w:w="2864" w:type="dxa"/>
            <w:vAlign w:val="top"/>
          </w:tcPr>
          <w:p w14:paraId="401BEAA5">
            <w:pPr>
              <w:pStyle w:val="6"/>
              <w:spacing w:line="285" w:lineRule="auto"/>
            </w:pPr>
          </w:p>
          <w:p w14:paraId="3198AB98">
            <w:pPr>
              <w:spacing w:before="62" w:line="229" w:lineRule="auto"/>
              <w:ind w:left="808"/>
              <w:rPr>
                <w:rFonts w:ascii="宋体" w:hAnsi="宋体" w:eastAsia="宋体" w:cs="宋体"/>
                <w:sz w:val="19"/>
                <w:szCs w:val="19"/>
              </w:rPr>
            </w:pPr>
            <w:r>
              <w:rPr>
                <w:rFonts w:ascii="宋体" w:hAnsi="宋体" w:eastAsia="宋体" w:cs="宋体"/>
                <w:spacing w:val="5"/>
                <w:sz w:val="19"/>
                <w:szCs w:val="19"/>
              </w:rPr>
              <w:t>≤120个工作日</w:t>
            </w:r>
          </w:p>
        </w:tc>
      </w:tr>
      <w:tr w14:paraId="079CD6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466" w:type="dxa"/>
            <w:vMerge w:val="continue"/>
            <w:tcBorders>
              <w:top w:val="nil"/>
              <w:bottom w:val="nil"/>
            </w:tcBorders>
            <w:vAlign w:val="top"/>
          </w:tcPr>
          <w:p w14:paraId="522D7D25">
            <w:pPr>
              <w:pStyle w:val="6"/>
            </w:pPr>
          </w:p>
        </w:tc>
        <w:tc>
          <w:tcPr>
            <w:tcW w:w="1397" w:type="dxa"/>
            <w:vAlign w:val="top"/>
          </w:tcPr>
          <w:p w14:paraId="48345288">
            <w:pPr>
              <w:pStyle w:val="6"/>
              <w:spacing w:line="287" w:lineRule="auto"/>
            </w:pPr>
          </w:p>
          <w:p w14:paraId="20E87DF5">
            <w:pPr>
              <w:spacing w:before="62" w:line="228" w:lineRule="auto"/>
              <w:ind w:left="356"/>
              <w:rPr>
                <w:rFonts w:ascii="宋体" w:hAnsi="宋体" w:eastAsia="宋体" w:cs="宋体"/>
                <w:sz w:val="19"/>
                <w:szCs w:val="19"/>
              </w:rPr>
            </w:pPr>
            <w:r>
              <w:rPr>
                <w:rFonts w:ascii="宋体" w:hAnsi="宋体" w:eastAsia="宋体" w:cs="宋体"/>
                <w:spacing w:val="6"/>
                <w:sz w:val="19"/>
                <w:szCs w:val="19"/>
              </w:rPr>
              <w:t>成本指标</w:t>
            </w:r>
          </w:p>
        </w:tc>
        <w:tc>
          <w:tcPr>
            <w:tcW w:w="1608" w:type="dxa"/>
            <w:vAlign w:val="top"/>
          </w:tcPr>
          <w:p w14:paraId="73EFF7BB">
            <w:pPr>
              <w:pStyle w:val="6"/>
              <w:spacing w:line="287" w:lineRule="auto"/>
            </w:pPr>
          </w:p>
          <w:p w14:paraId="3202345B">
            <w:pPr>
              <w:spacing w:before="62" w:line="228" w:lineRule="auto"/>
              <w:ind w:left="217"/>
              <w:rPr>
                <w:rFonts w:ascii="宋体" w:hAnsi="宋体" w:eastAsia="宋体" w:cs="宋体"/>
                <w:sz w:val="19"/>
                <w:szCs w:val="19"/>
              </w:rPr>
            </w:pPr>
            <w:r>
              <w:rPr>
                <w:rFonts w:ascii="宋体" w:hAnsi="宋体" w:eastAsia="宋体" w:cs="宋体"/>
                <w:spacing w:val="7"/>
                <w:sz w:val="19"/>
                <w:szCs w:val="19"/>
              </w:rPr>
              <w:t>经济成本指标</w:t>
            </w:r>
          </w:p>
        </w:tc>
        <w:tc>
          <w:tcPr>
            <w:tcW w:w="2458" w:type="dxa"/>
            <w:gridSpan w:val="2"/>
            <w:vAlign w:val="top"/>
          </w:tcPr>
          <w:p w14:paraId="3AC0C7E3">
            <w:pPr>
              <w:pStyle w:val="6"/>
              <w:spacing w:line="287" w:lineRule="auto"/>
            </w:pPr>
          </w:p>
          <w:p w14:paraId="2D27EAFF">
            <w:pPr>
              <w:spacing w:before="62" w:line="230" w:lineRule="auto"/>
              <w:ind w:left="848"/>
              <w:rPr>
                <w:rFonts w:ascii="宋体" w:hAnsi="宋体" w:eastAsia="宋体" w:cs="宋体"/>
                <w:sz w:val="19"/>
                <w:szCs w:val="19"/>
              </w:rPr>
            </w:pPr>
            <w:r>
              <w:rPr>
                <w:rFonts w:ascii="宋体" w:hAnsi="宋体" w:eastAsia="宋体" w:cs="宋体"/>
                <w:spacing w:val="5"/>
                <w:sz w:val="19"/>
                <w:szCs w:val="19"/>
              </w:rPr>
              <w:t>审计经费</w:t>
            </w:r>
          </w:p>
        </w:tc>
        <w:tc>
          <w:tcPr>
            <w:tcW w:w="2864" w:type="dxa"/>
            <w:vAlign w:val="top"/>
          </w:tcPr>
          <w:p w14:paraId="3937B465">
            <w:pPr>
              <w:pStyle w:val="6"/>
              <w:spacing w:line="287" w:lineRule="auto"/>
            </w:pPr>
          </w:p>
          <w:p w14:paraId="168DB626">
            <w:pPr>
              <w:spacing w:before="62" w:line="230" w:lineRule="auto"/>
              <w:ind w:left="1144"/>
              <w:rPr>
                <w:rFonts w:ascii="宋体" w:hAnsi="宋体" w:eastAsia="宋体" w:cs="宋体"/>
                <w:sz w:val="19"/>
                <w:szCs w:val="19"/>
              </w:rPr>
            </w:pPr>
            <w:r>
              <w:rPr>
                <w:rFonts w:ascii="宋体" w:hAnsi="宋体" w:eastAsia="宋体" w:cs="宋体"/>
                <w:spacing w:val="4"/>
                <w:sz w:val="19"/>
                <w:szCs w:val="19"/>
              </w:rPr>
              <w:t>20万元</w:t>
            </w:r>
          </w:p>
        </w:tc>
      </w:tr>
      <w:tr w14:paraId="121157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466" w:type="dxa"/>
            <w:vMerge w:val="continue"/>
            <w:tcBorders>
              <w:top w:val="nil"/>
              <w:bottom w:val="nil"/>
            </w:tcBorders>
            <w:vAlign w:val="top"/>
          </w:tcPr>
          <w:p w14:paraId="20CE85EA">
            <w:pPr>
              <w:pStyle w:val="6"/>
            </w:pPr>
          </w:p>
        </w:tc>
        <w:tc>
          <w:tcPr>
            <w:tcW w:w="1397" w:type="dxa"/>
            <w:vMerge w:val="restart"/>
            <w:tcBorders>
              <w:bottom w:val="nil"/>
            </w:tcBorders>
            <w:vAlign w:val="top"/>
          </w:tcPr>
          <w:p w14:paraId="4D612E7F">
            <w:pPr>
              <w:pStyle w:val="6"/>
              <w:spacing w:line="291" w:lineRule="auto"/>
            </w:pPr>
          </w:p>
          <w:p w14:paraId="57277F34">
            <w:pPr>
              <w:pStyle w:val="6"/>
              <w:spacing w:line="291" w:lineRule="auto"/>
            </w:pPr>
          </w:p>
          <w:p w14:paraId="05272A9C">
            <w:pPr>
              <w:pStyle w:val="6"/>
              <w:spacing w:line="291" w:lineRule="auto"/>
            </w:pPr>
          </w:p>
          <w:p w14:paraId="2DB8AAD1">
            <w:pPr>
              <w:pStyle w:val="6"/>
              <w:spacing w:line="292" w:lineRule="auto"/>
            </w:pPr>
          </w:p>
          <w:p w14:paraId="784AE0EE">
            <w:pPr>
              <w:spacing w:before="62" w:line="230" w:lineRule="auto"/>
              <w:ind w:left="312"/>
              <w:rPr>
                <w:rFonts w:ascii="宋体" w:hAnsi="宋体" w:eastAsia="宋体" w:cs="宋体"/>
                <w:sz w:val="19"/>
                <w:szCs w:val="19"/>
              </w:rPr>
            </w:pPr>
            <w:r>
              <w:rPr>
                <w:rFonts w:ascii="宋体" w:hAnsi="宋体" w:eastAsia="宋体" w:cs="宋体"/>
                <w:spacing w:val="5"/>
                <w:sz w:val="19"/>
                <w:szCs w:val="19"/>
              </w:rPr>
              <w:t>效益指标</w:t>
            </w:r>
          </w:p>
        </w:tc>
        <w:tc>
          <w:tcPr>
            <w:tcW w:w="1608" w:type="dxa"/>
            <w:vAlign w:val="top"/>
          </w:tcPr>
          <w:p w14:paraId="721CCD00">
            <w:pPr>
              <w:pStyle w:val="6"/>
              <w:spacing w:line="288" w:lineRule="auto"/>
            </w:pPr>
          </w:p>
          <w:p w14:paraId="2536B2FB">
            <w:pPr>
              <w:spacing w:before="62" w:line="228" w:lineRule="auto"/>
              <w:ind w:left="214"/>
              <w:rPr>
                <w:rFonts w:ascii="宋体" w:hAnsi="宋体" w:eastAsia="宋体" w:cs="宋体"/>
                <w:sz w:val="19"/>
                <w:szCs w:val="19"/>
              </w:rPr>
            </w:pPr>
            <w:r>
              <w:rPr>
                <w:rFonts w:ascii="宋体" w:hAnsi="宋体" w:eastAsia="宋体" w:cs="宋体"/>
                <w:spacing w:val="7"/>
                <w:sz w:val="19"/>
                <w:szCs w:val="19"/>
              </w:rPr>
              <w:t>社会效益指标</w:t>
            </w:r>
          </w:p>
        </w:tc>
        <w:tc>
          <w:tcPr>
            <w:tcW w:w="2458" w:type="dxa"/>
            <w:gridSpan w:val="2"/>
            <w:vAlign w:val="top"/>
          </w:tcPr>
          <w:p w14:paraId="49C7EFF8">
            <w:pPr>
              <w:pStyle w:val="6"/>
              <w:spacing w:line="288" w:lineRule="auto"/>
            </w:pPr>
          </w:p>
          <w:p w14:paraId="33D783C5">
            <w:pPr>
              <w:spacing w:before="62" w:line="230" w:lineRule="auto"/>
              <w:ind w:left="646"/>
              <w:rPr>
                <w:rFonts w:ascii="宋体" w:hAnsi="宋体" w:eastAsia="宋体" w:cs="宋体"/>
                <w:sz w:val="19"/>
                <w:szCs w:val="19"/>
              </w:rPr>
            </w:pPr>
            <w:r>
              <w:rPr>
                <w:rFonts w:ascii="宋体" w:hAnsi="宋体" w:eastAsia="宋体" w:cs="宋体"/>
                <w:spacing w:val="7"/>
                <w:sz w:val="19"/>
                <w:szCs w:val="19"/>
              </w:rPr>
              <w:t>维护财经秩序</w:t>
            </w:r>
          </w:p>
        </w:tc>
        <w:tc>
          <w:tcPr>
            <w:tcW w:w="2864" w:type="dxa"/>
            <w:vAlign w:val="top"/>
          </w:tcPr>
          <w:p w14:paraId="05FF4045">
            <w:pPr>
              <w:pStyle w:val="6"/>
              <w:spacing w:line="288" w:lineRule="auto"/>
            </w:pPr>
          </w:p>
          <w:p w14:paraId="619E15D4">
            <w:pPr>
              <w:spacing w:before="62" w:line="229" w:lineRule="auto"/>
              <w:ind w:left="1340"/>
              <w:rPr>
                <w:rFonts w:ascii="宋体" w:hAnsi="宋体" w:eastAsia="宋体" w:cs="宋体"/>
                <w:sz w:val="19"/>
                <w:szCs w:val="19"/>
              </w:rPr>
            </w:pPr>
            <w:r>
              <w:rPr>
                <w:rFonts w:ascii="宋体" w:hAnsi="宋体" w:eastAsia="宋体" w:cs="宋体"/>
                <w:spacing w:val="2"/>
                <w:sz w:val="19"/>
                <w:szCs w:val="19"/>
              </w:rPr>
              <w:t>优</w:t>
            </w:r>
          </w:p>
        </w:tc>
      </w:tr>
      <w:tr w14:paraId="2107CD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466" w:type="dxa"/>
            <w:vMerge w:val="continue"/>
            <w:tcBorders>
              <w:top w:val="nil"/>
              <w:bottom w:val="nil"/>
            </w:tcBorders>
            <w:vAlign w:val="top"/>
          </w:tcPr>
          <w:p w14:paraId="46C7DC7E">
            <w:pPr>
              <w:pStyle w:val="6"/>
            </w:pPr>
          </w:p>
        </w:tc>
        <w:tc>
          <w:tcPr>
            <w:tcW w:w="1397" w:type="dxa"/>
            <w:vMerge w:val="continue"/>
            <w:tcBorders>
              <w:top w:val="nil"/>
              <w:bottom w:val="nil"/>
            </w:tcBorders>
            <w:vAlign w:val="top"/>
          </w:tcPr>
          <w:p w14:paraId="7890BA9E">
            <w:pPr>
              <w:pStyle w:val="6"/>
            </w:pPr>
          </w:p>
        </w:tc>
        <w:tc>
          <w:tcPr>
            <w:tcW w:w="1608" w:type="dxa"/>
            <w:vAlign w:val="top"/>
          </w:tcPr>
          <w:p w14:paraId="2EB06906">
            <w:pPr>
              <w:pStyle w:val="6"/>
              <w:spacing w:line="289" w:lineRule="auto"/>
            </w:pPr>
          </w:p>
          <w:p w14:paraId="028960AD">
            <w:pPr>
              <w:spacing w:before="62" w:line="230" w:lineRule="auto"/>
              <w:ind w:left="214"/>
              <w:rPr>
                <w:rFonts w:ascii="宋体" w:hAnsi="宋体" w:eastAsia="宋体" w:cs="宋体"/>
                <w:sz w:val="19"/>
                <w:szCs w:val="19"/>
              </w:rPr>
            </w:pPr>
            <w:r>
              <w:rPr>
                <w:rFonts w:ascii="宋体" w:hAnsi="宋体" w:eastAsia="宋体" w:cs="宋体"/>
                <w:spacing w:val="7"/>
                <w:sz w:val="19"/>
                <w:szCs w:val="19"/>
              </w:rPr>
              <w:t>经济效益指标</w:t>
            </w:r>
          </w:p>
        </w:tc>
        <w:tc>
          <w:tcPr>
            <w:tcW w:w="2458" w:type="dxa"/>
            <w:gridSpan w:val="2"/>
            <w:vAlign w:val="top"/>
          </w:tcPr>
          <w:p w14:paraId="162069D6">
            <w:pPr>
              <w:pStyle w:val="6"/>
              <w:spacing w:line="289" w:lineRule="auto"/>
            </w:pPr>
          </w:p>
          <w:p w14:paraId="2C2801EB">
            <w:pPr>
              <w:spacing w:before="62" w:line="230" w:lineRule="auto"/>
              <w:ind w:left="643"/>
              <w:rPr>
                <w:rFonts w:ascii="宋体" w:hAnsi="宋体" w:eastAsia="宋体" w:cs="宋体"/>
                <w:sz w:val="19"/>
                <w:szCs w:val="19"/>
              </w:rPr>
            </w:pPr>
            <w:r>
              <w:rPr>
                <w:rFonts w:ascii="宋体" w:hAnsi="宋体" w:eastAsia="宋体" w:cs="宋体"/>
                <w:spacing w:val="7"/>
                <w:sz w:val="19"/>
                <w:szCs w:val="19"/>
              </w:rPr>
              <w:t>节约国家资金</w:t>
            </w:r>
          </w:p>
        </w:tc>
        <w:tc>
          <w:tcPr>
            <w:tcW w:w="2864" w:type="dxa"/>
            <w:vAlign w:val="top"/>
          </w:tcPr>
          <w:p w14:paraId="0C98A3BF">
            <w:pPr>
              <w:pStyle w:val="6"/>
              <w:spacing w:line="289" w:lineRule="auto"/>
            </w:pPr>
          </w:p>
          <w:p w14:paraId="097984CB">
            <w:pPr>
              <w:spacing w:before="62" w:line="230" w:lineRule="auto"/>
              <w:ind w:left="1012"/>
              <w:rPr>
                <w:rFonts w:ascii="宋体" w:hAnsi="宋体" w:eastAsia="宋体" w:cs="宋体"/>
                <w:sz w:val="19"/>
                <w:szCs w:val="19"/>
              </w:rPr>
            </w:pPr>
            <w:r>
              <w:rPr>
                <w:rFonts w:ascii="宋体" w:hAnsi="宋体" w:eastAsia="宋体" w:cs="宋体"/>
                <w:spacing w:val="2"/>
                <w:sz w:val="19"/>
                <w:szCs w:val="19"/>
              </w:rPr>
              <w:t>≥100万元</w:t>
            </w:r>
          </w:p>
        </w:tc>
      </w:tr>
      <w:tr w14:paraId="4E5C5F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466" w:type="dxa"/>
            <w:vMerge w:val="continue"/>
            <w:tcBorders>
              <w:top w:val="nil"/>
              <w:bottom w:val="nil"/>
            </w:tcBorders>
            <w:vAlign w:val="top"/>
          </w:tcPr>
          <w:p w14:paraId="54699CD9">
            <w:pPr>
              <w:pStyle w:val="6"/>
            </w:pPr>
          </w:p>
        </w:tc>
        <w:tc>
          <w:tcPr>
            <w:tcW w:w="1397" w:type="dxa"/>
            <w:vMerge w:val="continue"/>
            <w:tcBorders>
              <w:top w:val="nil"/>
            </w:tcBorders>
            <w:vAlign w:val="top"/>
          </w:tcPr>
          <w:p w14:paraId="6E2BCDE4">
            <w:pPr>
              <w:pStyle w:val="6"/>
            </w:pPr>
          </w:p>
        </w:tc>
        <w:tc>
          <w:tcPr>
            <w:tcW w:w="1608" w:type="dxa"/>
            <w:vAlign w:val="top"/>
          </w:tcPr>
          <w:p w14:paraId="23ED2970">
            <w:pPr>
              <w:pStyle w:val="6"/>
              <w:spacing w:line="290" w:lineRule="auto"/>
            </w:pPr>
          </w:p>
          <w:p w14:paraId="2242F4B5">
            <w:pPr>
              <w:spacing w:before="62" w:line="229" w:lineRule="auto"/>
              <w:ind w:left="116"/>
              <w:rPr>
                <w:rFonts w:ascii="宋体" w:hAnsi="宋体" w:eastAsia="宋体" w:cs="宋体"/>
                <w:sz w:val="19"/>
                <w:szCs w:val="19"/>
              </w:rPr>
            </w:pPr>
            <w:r>
              <w:rPr>
                <w:rFonts w:ascii="宋体" w:hAnsi="宋体" w:eastAsia="宋体" w:cs="宋体"/>
                <w:spacing w:val="7"/>
                <w:sz w:val="19"/>
                <w:szCs w:val="19"/>
              </w:rPr>
              <w:t>可持续影响指标</w:t>
            </w:r>
          </w:p>
        </w:tc>
        <w:tc>
          <w:tcPr>
            <w:tcW w:w="2458" w:type="dxa"/>
            <w:gridSpan w:val="2"/>
            <w:vAlign w:val="top"/>
          </w:tcPr>
          <w:p w14:paraId="307D7555">
            <w:pPr>
              <w:pStyle w:val="6"/>
              <w:spacing w:line="290" w:lineRule="auto"/>
            </w:pPr>
          </w:p>
          <w:p w14:paraId="1BEF23A7">
            <w:pPr>
              <w:spacing w:before="62" w:line="229" w:lineRule="auto"/>
              <w:ind w:left="147"/>
              <w:rPr>
                <w:rFonts w:ascii="宋体" w:hAnsi="宋体" w:eastAsia="宋体" w:cs="宋体"/>
                <w:sz w:val="19"/>
                <w:szCs w:val="19"/>
              </w:rPr>
            </w:pPr>
            <w:r>
              <w:rPr>
                <w:rFonts w:ascii="宋体" w:hAnsi="宋体" w:eastAsia="宋体" w:cs="宋体"/>
                <w:spacing w:val="8"/>
                <w:sz w:val="19"/>
                <w:szCs w:val="19"/>
              </w:rPr>
              <w:t>维护县域经济高质量发展</w:t>
            </w:r>
          </w:p>
        </w:tc>
        <w:tc>
          <w:tcPr>
            <w:tcW w:w="2864" w:type="dxa"/>
            <w:vAlign w:val="top"/>
          </w:tcPr>
          <w:p w14:paraId="13E8852D">
            <w:pPr>
              <w:pStyle w:val="6"/>
              <w:spacing w:line="290" w:lineRule="auto"/>
            </w:pPr>
          </w:p>
          <w:p w14:paraId="19F9F1D8">
            <w:pPr>
              <w:spacing w:before="62" w:line="229" w:lineRule="auto"/>
              <w:ind w:left="1340"/>
              <w:rPr>
                <w:rFonts w:ascii="宋体" w:hAnsi="宋体" w:eastAsia="宋体" w:cs="宋体"/>
                <w:sz w:val="19"/>
                <w:szCs w:val="19"/>
              </w:rPr>
            </w:pPr>
            <w:r>
              <w:rPr>
                <w:rFonts w:ascii="宋体" w:hAnsi="宋体" w:eastAsia="宋体" w:cs="宋体"/>
                <w:spacing w:val="2"/>
                <w:sz w:val="19"/>
                <w:szCs w:val="19"/>
              </w:rPr>
              <w:t>优</w:t>
            </w:r>
          </w:p>
        </w:tc>
      </w:tr>
      <w:tr w14:paraId="56C185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77" w:hRule="atLeast"/>
        </w:trPr>
        <w:tc>
          <w:tcPr>
            <w:tcW w:w="1466" w:type="dxa"/>
            <w:vMerge w:val="continue"/>
            <w:tcBorders>
              <w:top w:val="nil"/>
            </w:tcBorders>
            <w:vAlign w:val="top"/>
          </w:tcPr>
          <w:p w14:paraId="01725FD7">
            <w:pPr>
              <w:pStyle w:val="6"/>
            </w:pPr>
          </w:p>
        </w:tc>
        <w:tc>
          <w:tcPr>
            <w:tcW w:w="1397" w:type="dxa"/>
            <w:vAlign w:val="top"/>
          </w:tcPr>
          <w:p w14:paraId="1183B1DA">
            <w:pPr>
              <w:pStyle w:val="6"/>
              <w:spacing w:line="291" w:lineRule="auto"/>
            </w:pPr>
          </w:p>
          <w:p w14:paraId="56B7C11B">
            <w:pPr>
              <w:spacing w:before="62" w:line="229" w:lineRule="auto"/>
              <w:ind w:left="206"/>
              <w:rPr>
                <w:rFonts w:ascii="宋体" w:hAnsi="宋体" w:eastAsia="宋体" w:cs="宋体"/>
                <w:sz w:val="19"/>
                <w:szCs w:val="19"/>
              </w:rPr>
            </w:pPr>
            <w:r>
              <w:rPr>
                <w:rFonts w:ascii="宋体" w:hAnsi="宋体" w:eastAsia="宋体" w:cs="宋体"/>
                <w:spacing w:val="7"/>
                <w:sz w:val="19"/>
                <w:szCs w:val="19"/>
              </w:rPr>
              <w:t>满意度指标</w:t>
            </w:r>
          </w:p>
        </w:tc>
        <w:tc>
          <w:tcPr>
            <w:tcW w:w="1608" w:type="dxa"/>
            <w:vAlign w:val="top"/>
          </w:tcPr>
          <w:p w14:paraId="3E80F21A">
            <w:pPr>
              <w:spacing w:before="233" w:line="229" w:lineRule="auto"/>
              <w:ind w:left="115"/>
              <w:rPr>
                <w:rFonts w:ascii="宋体" w:hAnsi="宋体" w:eastAsia="宋体" w:cs="宋体"/>
                <w:sz w:val="19"/>
                <w:szCs w:val="19"/>
              </w:rPr>
            </w:pPr>
            <w:r>
              <w:rPr>
                <w:rFonts w:ascii="宋体" w:hAnsi="宋体" w:eastAsia="宋体" w:cs="宋体"/>
                <w:spacing w:val="7"/>
                <w:sz w:val="19"/>
                <w:szCs w:val="19"/>
              </w:rPr>
              <w:t>服务对象满意度</w:t>
            </w:r>
          </w:p>
          <w:p w14:paraId="75270DC2">
            <w:pPr>
              <w:spacing w:before="11" w:line="230" w:lineRule="auto"/>
              <w:ind w:left="614"/>
              <w:rPr>
                <w:rFonts w:ascii="宋体" w:hAnsi="宋体" w:eastAsia="宋体" w:cs="宋体"/>
                <w:sz w:val="19"/>
                <w:szCs w:val="19"/>
              </w:rPr>
            </w:pPr>
            <w:r>
              <w:rPr>
                <w:rFonts w:ascii="宋体" w:hAnsi="宋体" w:eastAsia="宋体" w:cs="宋体"/>
                <w:spacing w:val="3"/>
                <w:sz w:val="19"/>
                <w:szCs w:val="19"/>
              </w:rPr>
              <w:t>指标</w:t>
            </w:r>
          </w:p>
        </w:tc>
        <w:tc>
          <w:tcPr>
            <w:tcW w:w="2458" w:type="dxa"/>
            <w:gridSpan w:val="2"/>
            <w:vAlign w:val="top"/>
          </w:tcPr>
          <w:p w14:paraId="285180D5">
            <w:pPr>
              <w:pStyle w:val="6"/>
              <w:spacing w:line="291" w:lineRule="auto"/>
            </w:pPr>
          </w:p>
          <w:p w14:paraId="57B6532F">
            <w:pPr>
              <w:spacing w:before="62" w:line="229" w:lineRule="auto"/>
              <w:ind w:left="444"/>
              <w:rPr>
                <w:rFonts w:ascii="宋体" w:hAnsi="宋体" w:eastAsia="宋体" w:cs="宋体"/>
                <w:sz w:val="19"/>
                <w:szCs w:val="19"/>
              </w:rPr>
            </w:pPr>
            <w:r>
              <w:rPr>
                <w:rFonts w:ascii="宋体" w:hAnsi="宋体" w:eastAsia="宋体" w:cs="宋体"/>
                <w:spacing w:val="8"/>
                <w:sz w:val="19"/>
                <w:szCs w:val="19"/>
              </w:rPr>
              <w:t>被审计对象满意度</w:t>
            </w:r>
          </w:p>
        </w:tc>
        <w:tc>
          <w:tcPr>
            <w:tcW w:w="2864" w:type="dxa"/>
            <w:vAlign w:val="top"/>
          </w:tcPr>
          <w:p w14:paraId="4838A57D">
            <w:pPr>
              <w:pStyle w:val="6"/>
              <w:spacing w:line="291" w:lineRule="auto"/>
            </w:pPr>
          </w:p>
          <w:p w14:paraId="6EC96332">
            <w:pPr>
              <w:spacing w:before="62" w:line="254" w:lineRule="exact"/>
              <w:ind w:left="1211"/>
              <w:rPr>
                <w:rFonts w:ascii="宋体" w:hAnsi="宋体" w:eastAsia="宋体" w:cs="宋体"/>
                <w:sz w:val="19"/>
                <w:szCs w:val="19"/>
              </w:rPr>
            </w:pPr>
            <w:r>
              <w:rPr>
                <w:rFonts w:ascii="宋体" w:hAnsi="宋体" w:eastAsia="宋体" w:cs="宋体"/>
                <w:spacing w:val="-1"/>
                <w:position w:val="1"/>
                <w:sz w:val="19"/>
                <w:szCs w:val="19"/>
              </w:rPr>
              <w:t>≥90%</w:t>
            </w:r>
          </w:p>
        </w:tc>
      </w:tr>
    </w:tbl>
    <w:p w14:paraId="7861BD5A">
      <w:pPr>
        <w:rPr>
          <w:rFonts w:ascii="Arial"/>
          <w:sz w:val="21"/>
        </w:rPr>
      </w:pPr>
    </w:p>
    <w:p w14:paraId="7EB20C46">
      <w:pPr>
        <w:rPr>
          <w:rFonts w:ascii="Arial" w:hAnsi="Arial" w:eastAsia="Arial" w:cs="Arial"/>
          <w:sz w:val="21"/>
          <w:szCs w:val="21"/>
        </w:rPr>
        <w:sectPr>
          <w:footerReference r:id="rId59" w:type="default"/>
          <w:pgSz w:w="11905" w:h="16837"/>
          <w:pgMar w:top="1249" w:right="1085" w:bottom="695" w:left="1010" w:header="0" w:footer="408" w:gutter="0"/>
          <w:cols w:space="720" w:num="1"/>
        </w:sectPr>
      </w:pPr>
    </w:p>
    <w:p w14:paraId="2C9D1151">
      <w:pPr>
        <w:pStyle w:val="2"/>
        <w:spacing w:before="72" w:line="225" w:lineRule="auto"/>
        <w:ind w:left="2931"/>
        <w:rPr>
          <w:sz w:val="35"/>
          <w:szCs w:val="35"/>
        </w:rPr>
      </w:pPr>
      <w:r>
        <w:rPr>
          <w:b/>
          <w:bCs/>
          <w:spacing w:val="6"/>
          <w:sz w:val="35"/>
          <w:szCs w:val="35"/>
        </w:rPr>
        <w:t>部门预算项目绩效目标表</w:t>
      </w:r>
    </w:p>
    <w:p w14:paraId="0C43A2A1">
      <w:pPr>
        <w:spacing w:line="273" w:lineRule="auto"/>
        <w:rPr>
          <w:rFonts w:ascii="Arial"/>
          <w:sz w:val="21"/>
        </w:rPr>
      </w:pPr>
    </w:p>
    <w:p w14:paraId="140A4507">
      <w:pPr>
        <w:pStyle w:val="2"/>
        <w:spacing w:before="62" w:line="229" w:lineRule="auto"/>
        <w:ind w:left="4446"/>
        <w:rPr>
          <w:sz w:val="19"/>
          <w:szCs w:val="19"/>
        </w:rPr>
      </w:pPr>
      <w:r>
        <w:rPr>
          <w:spacing w:val="1"/>
          <w:sz w:val="19"/>
          <w:szCs w:val="19"/>
        </w:rPr>
        <w:t>(2026年度</w:t>
      </w:r>
      <w:r>
        <w:rPr>
          <w:rFonts w:hint="eastAsia"/>
          <w:spacing w:val="1"/>
          <w:sz w:val="19"/>
          <w:szCs w:val="19"/>
          <w:lang w:eastAsia="zh-CN"/>
        </w:rPr>
        <w:t>）</w:t>
      </w:r>
    </w:p>
    <w:p w14:paraId="33E81EB3">
      <w:pPr>
        <w:spacing w:line="71" w:lineRule="exact"/>
      </w:pPr>
    </w:p>
    <w:tbl>
      <w:tblPr>
        <w:tblStyle w:val="5"/>
        <w:tblW w:w="9776"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72"/>
        <w:gridCol w:w="1457"/>
        <w:gridCol w:w="1533"/>
        <w:gridCol w:w="1320"/>
        <w:gridCol w:w="1033"/>
        <w:gridCol w:w="2861"/>
      </w:tblGrid>
      <w:tr w14:paraId="451DC8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4" w:hRule="atLeast"/>
        </w:trPr>
        <w:tc>
          <w:tcPr>
            <w:tcW w:w="1572" w:type="dxa"/>
            <w:vAlign w:val="top"/>
          </w:tcPr>
          <w:p w14:paraId="7AA9A83E">
            <w:pPr>
              <w:spacing w:before="147" w:line="230" w:lineRule="auto"/>
              <w:ind w:left="399"/>
              <w:rPr>
                <w:rFonts w:ascii="宋体" w:hAnsi="宋体" w:eastAsia="宋体" w:cs="宋体"/>
                <w:sz w:val="19"/>
                <w:szCs w:val="19"/>
              </w:rPr>
            </w:pPr>
            <w:r>
              <w:rPr>
                <w:rFonts w:ascii="宋体" w:hAnsi="宋体" w:eastAsia="宋体" w:cs="宋体"/>
                <w:spacing w:val="6"/>
                <w:sz w:val="19"/>
                <w:szCs w:val="19"/>
              </w:rPr>
              <w:t>项目名称</w:t>
            </w:r>
          </w:p>
        </w:tc>
        <w:tc>
          <w:tcPr>
            <w:tcW w:w="8204" w:type="dxa"/>
            <w:gridSpan w:val="5"/>
            <w:vAlign w:val="top"/>
          </w:tcPr>
          <w:p w14:paraId="3D2B258E">
            <w:pPr>
              <w:spacing w:before="148" w:line="229" w:lineRule="auto"/>
              <w:ind w:left="3213"/>
              <w:rPr>
                <w:rFonts w:ascii="宋体" w:hAnsi="宋体" w:eastAsia="宋体" w:cs="宋体"/>
                <w:sz w:val="19"/>
                <w:szCs w:val="19"/>
              </w:rPr>
            </w:pPr>
            <w:r>
              <w:rPr>
                <w:rFonts w:ascii="宋体" w:hAnsi="宋体" w:eastAsia="宋体" w:cs="宋体"/>
                <w:spacing w:val="8"/>
                <w:sz w:val="19"/>
                <w:szCs w:val="19"/>
              </w:rPr>
              <w:t>信息系统运行维护费</w:t>
            </w:r>
          </w:p>
        </w:tc>
      </w:tr>
      <w:tr w14:paraId="437FB8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1572" w:type="dxa"/>
            <w:vAlign w:val="top"/>
          </w:tcPr>
          <w:p w14:paraId="26ADC807">
            <w:pPr>
              <w:spacing w:before="139" w:line="229" w:lineRule="auto"/>
              <w:ind w:left="198"/>
              <w:rPr>
                <w:rFonts w:ascii="宋体" w:hAnsi="宋体" w:eastAsia="宋体" w:cs="宋体"/>
                <w:sz w:val="19"/>
                <w:szCs w:val="19"/>
              </w:rPr>
            </w:pPr>
            <w:r>
              <w:rPr>
                <w:rFonts w:ascii="宋体" w:hAnsi="宋体" w:eastAsia="宋体" w:cs="宋体"/>
                <w:spacing w:val="4"/>
                <w:sz w:val="19"/>
                <w:szCs w:val="19"/>
              </w:rPr>
              <w:t>部门（单位）</w:t>
            </w:r>
          </w:p>
        </w:tc>
        <w:tc>
          <w:tcPr>
            <w:tcW w:w="8204" w:type="dxa"/>
            <w:gridSpan w:val="5"/>
            <w:vAlign w:val="top"/>
          </w:tcPr>
          <w:p w14:paraId="6E611B25">
            <w:pPr>
              <w:spacing w:before="138" w:line="230" w:lineRule="auto"/>
              <w:ind w:left="3512"/>
              <w:rPr>
                <w:rFonts w:ascii="宋体" w:hAnsi="宋体" w:eastAsia="宋体" w:cs="宋体"/>
                <w:sz w:val="19"/>
                <w:szCs w:val="19"/>
              </w:rPr>
            </w:pPr>
            <w:r>
              <w:rPr>
                <w:rFonts w:ascii="宋体" w:hAnsi="宋体" w:eastAsia="宋体" w:cs="宋体"/>
                <w:spacing w:val="7"/>
                <w:sz w:val="19"/>
                <w:szCs w:val="19"/>
              </w:rPr>
              <w:t>盐边县审计局</w:t>
            </w:r>
          </w:p>
        </w:tc>
      </w:tr>
      <w:tr w14:paraId="7A5FA3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1572" w:type="dxa"/>
            <w:vMerge w:val="restart"/>
            <w:tcBorders>
              <w:bottom w:val="nil"/>
            </w:tcBorders>
            <w:vAlign w:val="top"/>
          </w:tcPr>
          <w:p w14:paraId="4ACE81B1">
            <w:pPr>
              <w:pStyle w:val="6"/>
              <w:spacing w:line="432" w:lineRule="auto"/>
            </w:pPr>
          </w:p>
          <w:p w14:paraId="63DE323B">
            <w:pPr>
              <w:spacing w:before="62" w:line="230" w:lineRule="auto"/>
              <w:ind w:left="399"/>
              <w:rPr>
                <w:rFonts w:ascii="宋体" w:hAnsi="宋体" w:eastAsia="宋体" w:cs="宋体"/>
                <w:sz w:val="19"/>
                <w:szCs w:val="19"/>
              </w:rPr>
            </w:pPr>
            <w:r>
              <w:rPr>
                <w:rFonts w:ascii="宋体" w:hAnsi="宋体" w:eastAsia="宋体" w:cs="宋体"/>
                <w:spacing w:val="6"/>
                <w:sz w:val="19"/>
                <w:szCs w:val="19"/>
              </w:rPr>
              <w:t>项目资金</w:t>
            </w:r>
          </w:p>
          <w:p w14:paraId="7B9B6D09">
            <w:pPr>
              <w:spacing w:before="10" w:line="230" w:lineRule="auto"/>
              <w:ind w:left="406"/>
              <w:rPr>
                <w:rFonts w:ascii="宋体" w:hAnsi="宋体" w:eastAsia="宋体" w:cs="宋体"/>
                <w:sz w:val="19"/>
                <w:szCs w:val="19"/>
              </w:rPr>
            </w:pPr>
            <w:r>
              <w:rPr>
                <w:rFonts w:ascii="宋体" w:hAnsi="宋体" w:eastAsia="宋体" w:cs="宋体"/>
                <w:sz w:val="19"/>
                <w:szCs w:val="19"/>
              </w:rPr>
              <w:t>（万元）</w:t>
            </w:r>
          </w:p>
        </w:tc>
        <w:tc>
          <w:tcPr>
            <w:tcW w:w="4310" w:type="dxa"/>
            <w:gridSpan w:val="3"/>
            <w:vAlign w:val="top"/>
          </w:tcPr>
          <w:p w14:paraId="10880FCE">
            <w:pPr>
              <w:spacing w:before="139" w:line="229" w:lineRule="auto"/>
              <w:ind w:left="34"/>
              <w:rPr>
                <w:rFonts w:ascii="宋体" w:hAnsi="宋体" w:eastAsia="宋体" w:cs="宋体"/>
                <w:sz w:val="19"/>
                <w:szCs w:val="19"/>
              </w:rPr>
            </w:pPr>
            <w:r>
              <w:rPr>
                <w:rFonts w:ascii="宋体" w:hAnsi="宋体" w:eastAsia="宋体" w:cs="宋体"/>
                <w:spacing w:val="7"/>
                <w:sz w:val="19"/>
                <w:szCs w:val="19"/>
              </w:rPr>
              <w:t>年度资金总额</w:t>
            </w:r>
          </w:p>
        </w:tc>
        <w:tc>
          <w:tcPr>
            <w:tcW w:w="3894" w:type="dxa"/>
            <w:gridSpan w:val="2"/>
            <w:vAlign w:val="top"/>
          </w:tcPr>
          <w:p w14:paraId="0BC93E8B">
            <w:pPr>
              <w:spacing w:before="139" w:line="256" w:lineRule="exact"/>
              <w:ind w:left="1910"/>
              <w:rPr>
                <w:rFonts w:ascii="宋体" w:hAnsi="宋体" w:eastAsia="宋体" w:cs="宋体"/>
                <w:sz w:val="19"/>
                <w:szCs w:val="19"/>
              </w:rPr>
            </w:pPr>
            <w:r>
              <w:rPr>
                <w:rFonts w:ascii="宋体" w:hAnsi="宋体" w:eastAsia="宋体" w:cs="宋体"/>
                <w:position w:val="1"/>
                <w:sz w:val="19"/>
                <w:szCs w:val="19"/>
              </w:rPr>
              <w:t>5</w:t>
            </w:r>
          </w:p>
        </w:tc>
      </w:tr>
      <w:tr w14:paraId="6109A7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1572" w:type="dxa"/>
            <w:vMerge w:val="continue"/>
            <w:tcBorders>
              <w:top w:val="nil"/>
              <w:bottom w:val="nil"/>
            </w:tcBorders>
            <w:vAlign w:val="top"/>
          </w:tcPr>
          <w:p w14:paraId="597B9629">
            <w:pPr>
              <w:pStyle w:val="6"/>
            </w:pPr>
          </w:p>
        </w:tc>
        <w:tc>
          <w:tcPr>
            <w:tcW w:w="4310" w:type="dxa"/>
            <w:gridSpan w:val="3"/>
            <w:vAlign w:val="top"/>
          </w:tcPr>
          <w:p w14:paraId="58C7BBAA">
            <w:pPr>
              <w:spacing w:before="139" w:line="229" w:lineRule="auto"/>
              <w:ind w:left="34"/>
              <w:rPr>
                <w:rFonts w:ascii="宋体" w:hAnsi="宋体" w:eastAsia="宋体" w:cs="宋体"/>
                <w:sz w:val="19"/>
                <w:szCs w:val="19"/>
              </w:rPr>
            </w:pPr>
            <w:r>
              <w:rPr>
                <w:rFonts w:ascii="宋体" w:hAnsi="宋体" w:eastAsia="宋体" w:cs="宋体"/>
                <w:spacing w:val="6"/>
                <w:sz w:val="19"/>
                <w:szCs w:val="19"/>
              </w:rPr>
              <w:t>财政拨款</w:t>
            </w:r>
          </w:p>
        </w:tc>
        <w:tc>
          <w:tcPr>
            <w:tcW w:w="3894" w:type="dxa"/>
            <w:gridSpan w:val="2"/>
            <w:vAlign w:val="top"/>
          </w:tcPr>
          <w:p w14:paraId="191F3F5E">
            <w:pPr>
              <w:spacing w:before="139" w:line="256" w:lineRule="exact"/>
              <w:ind w:left="1910"/>
              <w:rPr>
                <w:rFonts w:ascii="宋体" w:hAnsi="宋体" w:eastAsia="宋体" w:cs="宋体"/>
                <w:sz w:val="19"/>
                <w:szCs w:val="19"/>
              </w:rPr>
            </w:pPr>
            <w:r>
              <w:rPr>
                <w:rFonts w:ascii="宋体" w:hAnsi="宋体" w:eastAsia="宋体" w:cs="宋体"/>
                <w:position w:val="1"/>
                <w:sz w:val="19"/>
                <w:szCs w:val="19"/>
              </w:rPr>
              <w:t>5</w:t>
            </w:r>
          </w:p>
        </w:tc>
      </w:tr>
      <w:tr w14:paraId="43B3E9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1572" w:type="dxa"/>
            <w:vMerge w:val="continue"/>
            <w:tcBorders>
              <w:top w:val="nil"/>
            </w:tcBorders>
            <w:vAlign w:val="top"/>
          </w:tcPr>
          <w:p w14:paraId="6834E11C">
            <w:pPr>
              <w:pStyle w:val="6"/>
            </w:pPr>
          </w:p>
        </w:tc>
        <w:tc>
          <w:tcPr>
            <w:tcW w:w="4310" w:type="dxa"/>
            <w:gridSpan w:val="3"/>
            <w:vAlign w:val="top"/>
          </w:tcPr>
          <w:p w14:paraId="056AAEF4">
            <w:pPr>
              <w:spacing w:before="138" w:line="230" w:lineRule="auto"/>
              <w:ind w:left="34"/>
              <w:rPr>
                <w:rFonts w:ascii="宋体" w:hAnsi="宋体" w:eastAsia="宋体" w:cs="宋体"/>
                <w:sz w:val="19"/>
                <w:szCs w:val="19"/>
              </w:rPr>
            </w:pPr>
            <w:r>
              <w:rPr>
                <w:rFonts w:ascii="宋体" w:hAnsi="宋体" w:eastAsia="宋体" w:cs="宋体"/>
                <w:spacing w:val="6"/>
                <w:sz w:val="19"/>
                <w:szCs w:val="19"/>
              </w:rPr>
              <w:t>其他资金</w:t>
            </w:r>
          </w:p>
        </w:tc>
        <w:tc>
          <w:tcPr>
            <w:tcW w:w="3894" w:type="dxa"/>
            <w:gridSpan w:val="2"/>
            <w:vAlign w:val="top"/>
          </w:tcPr>
          <w:p w14:paraId="14CE0C69">
            <w:pPr>
              <w:pStyle w:val="6"/>
            </w:pPr>
          </w:p>
        </w:tc>
      </w:tr>
      <w:tr w14:paraId="4DC6CD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07" w:hRule="atLeast"/>
        </w:trPr>
        <w:tc>
          <w:tcPr>
            <w:tcW w:w="1572" w:type="dxa"/>
            <w:vAlign w:val="top"/>
          </w:tcPr>
          <w:p w14:paraId="4A8A6D1F">
            <w:pPr>
              <w:pStyle w:val="6"/>
              <w:spacing w:line="273" w:lineRule="auto"/>
            </w:pPr>
          </w:p>
          <w:p w14:paraId="49DC0E7B">
            <w:pPr>
              <w:pStyle w:val="6"/>
              <w:spacing w:line="273" w:lineRule="auto"/>
            </w:pPr>
          </w:p>
          <w:p w14:paraId="1D1225C1">
            <w:pPr>
              <w:pStyle w:val="6"/>
              <w:spacing w:line="273" w:lineRule="auto"/>
            </w:pPr>
          </w:p>
          <w:p w14:paraId="73DA00E9">
            <w:pPr>
              <w:pStyle w:val="6"/>
              <w:spacing w:line="274" w:lineRule="auto"/>
            </w:pPr>
          </w:p>
          <w:p w14:paraId="26AEFAD5">
            <w:pPr>
              <w:spacing w:before="62" w:line="230" w:lineRule="auto"/>
              <w:ind w:left="398"/>
              <w:rPr>
                <w:rFonts w:ascii="宋体" w:hAnsi="宋体" w:eastAsia="宋体" w:cs="宋体"/>
                <w:sz w:val="19"/>
                <w:szCs w:val="19"/>
              </w:rPr>
            </w:pPr>
            <w:r>
              <w:rPr>
                <w:rFonts w:ascii="宋体" w:hAnsi="宋体" w:eastAsia="宋体" w:cs="宋体"/>
                <w:spacing w:val="6"/>
                <w:sz w:val="19"/>
                <w:szCs w:val="19"/>
              </w:rPr>
              <w:t>总体目标</w:t>
            </w:r>
          </w:p>
        </w:tc>
        <w:tc>
          <w:tcPr>
            <w:tcW w:w="8204" w:type="dxa"/>
            <w:gridSpan w:val="5"/>
            <w:vAlign w:val="top"/>
          </w:tcPr>
          <w:p w14:paraId="6FE3A62F">
            <w:pPr>
              <w:pStyle w:val="6"/>
              <w:spacing w:line="334" w:lineRule="auto"/>
            </w:pPr>
          </w:p>
          <w:p w14:paraId="671350F6">
            <w:pPr>
              <w:pStyle w:val="6"/>
              <w:spacing w:line="335" w:lineRule="auto"/>
            </w:pPr>
          </w:p>
          <w:p w14:paraId="44DF8A5E">
            <w:pPr>
              <w:spacing w:before="72" w:line="229" w:lineRule="auto"/>
              <w:ind w:left="35" w:right="206" w:firstLine="5"/>
              <w:jc w:val="both"/>
              <w:rPr>
                <w:rFonts w:ascii="宋体" w:hAnsi="宋体" w:eastAsia="宋体" w:cs="宋体"/>
                <w:sz w:val="22"/>
                <w:szCs w:val="22"/>
              </w:rPr>
            </w:pPr>
            <w:r>
              <w:rPr>
                <w:rFonts w:ascii="宋体" w:hAnsi="宋体" w:eastAsia="宋体" w:cs="宋体"/>
                <w:spacing w:val="1"/>
                <w:sz w:val="22"/>
                <w:szCs w:val="22"/>
              </w:rPr>
              <w:t>审计信息网络租赁及信息终端设备运行维护</w:t>
            </w:r>
            <w:r>
              <w:rPr>
                <w:rFonts w:ascii="宋体" w:hAnsi="宋体" w:eastAsia="宋体" w:cs="宋体"/>
                <w:sz w:val="22"/>
                <w:szCs w:val="22"/>
              </w:rPr>
              <w:t>费，审计局计算机系统硬件及外设故障 维修维护费，计算机终端防御系统运行维护费，审计问题定性检索系统运行费，计</w:t>
            </w:r>
            <w:r>
              <w:rPr>
                <w:rFonts w:ascii="宋体" w:hAnsi="宋体" w:eastAsia="宋体" w:cs="宋体"/>
                <w:spacing w:val="15"/>
                <w:sz w:val="22"/>
                <w:szCs w:val="22"/>
              </w:rPr>
              <w:t xml:space="preserve"> </w:t>
            </w:r>
            <w:r>
              <w:rPr>
                <w:rFonts w:ascii="宋体" w:hAnsi="宋体" w:eastAsia="宋体" w:cs="宋体"/>
                <w:spacing w:val="1"/>
                <w:sz w:val="22"/>
                <w:szCs w:val="22"/>
              </w:rPr>
              <w:t>算机技术支持服务费。确保单位信息系统及终端正常运行，</w:t>
            </w:r>
            <w:r>
              <w:rPr>
                <w:rFonts w:ascii="宋体" w:hAnsi="宋体" w:eastAsia="宋体" w:cs="宋体"/>
                <w:sz w:val="22"/>
                <w:szCs w:val="22"/>
              </w:rPr>
              <w:t xml:space="preserve">保障各项审计工作顺利 </w:t>
            </w:r>
            <w:r>
              <w:rPr>
                <w:rFonts w:ascii="宋体" w:hAnsi="宋体" w:eastAsia="宋体" w:cs="宋体"/>
                <w:spacing w:val="-3"/>
                <w:sz w:val="22"/>
                <w:szCs w:val="22"/>
              </w:rPr>
              <w:t>开展。</w:t>
            </w:r>
          </w:p>
        </w:tc>
      </w:tr>
      <w:tr w14:paraId="76A475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3" w:hRule="atLeast"/>
        </w:trPr>
        <w:tc>
          <w:tcPr>
            <w:tcW w:w="1572" w:type="dxa"/>
            <w:vMerge w:val="restart"/>
            <w:tcBorders>
              <w:bottom w:val="nil"/>
            </w:tcBorders>
            <w:vAlign w:val="top"/>
          </w:tcPr>
          <w:p w14:paraId="6D7B9A9E">
            <w:pPr>
              <w:pStyle w:val="6"/>
              <w:spacing w:line="248" w:lineRule="auto"/>
            </w:pPr>
          </w:p>
          <w:p w14:paraId="7C4AE4AE">
            <w:pPr>
              <w:pStyle w:val="6"/>
              <w:spacing w:line="248" w:lineRule="auto"/>
            </w:pPr>
          </w:p>
          <w:p w14:paraId="74BA1CDE">
            <w:pPr>
              <w:pStyle w:val="6"/>
              <w:spacing w:line="248" w:lineRule="auto"/>
            </w:pPr>
          </w:p>
          <w:p w14:paraId="37BDE9CB">
            <w:pPr>
              <w:pStyle w:val="6"/>
              <w:spacing w:line="248" w:lineRule="auto"/>
            </w:pPr>
          </w:p>
          <w:p w14:paraId="2DA748D2">
            <w:pPr>
              <w:pStyle w:val="6"/>
              <w:spacing w:line="248" w:lineRule="auto"/>
            </w:pPr>
          </w:p>
          <w:p w14:paraId="6E647AE7">
            <w:pPr>
              <w:pStyle w:val="6"/>
              <w:spacing w:line="248" w:lineRule="auto"/>
            </w:pPr>
          </w:p>
          <w:p w14:paraId="5E326390">
            <w:pPr>
              <w:pStyle w:val="6"/>
              <w:spacing w:line="248" w:lineRule="auto"/>
            </w:pPr>
          </w:p>
          <w:p w14:paraId="098A5CE1">
            <w:pPr>
              <w:pStyle w:val="6"/>
              <w:spacing w:line="248" w:lineRule="auto"/>
            </w:pPr>
          </w:p>
          <w:p w14:paraId="608A920F">
            <w:pPr>
              <w:pStyle w:val="6"/>
              <w:spacing w:line="248" w:lineRule="auto"/>
            </w:pPr>
          </w:p>
          <w:p w14:paraId="796FAC3B">
            <w:pPr>
              <w:pStyle w:val="6"/>
              <w:spacing w:line="248" w:lineRule="auto"/>
            </w:pPr>
          </w:p>
          <w:p w14:paraId="4FCFF0DB">
            <w:pPr>
              <w:pStyle w:val="6"/>
              <w:spacing w:line="249" w:lineRule="auto"/>
            </w:pPr>
          </w:p>
          <w:p w14:paraId="376DDC6B">
            <w:pPr>
              <w:pStyle w:val="6"/>
              <w:spacing w:line="249" w:lineRule="auto"/>
            </w:pPr>
          </w:p>
          <w:p w14:paraId="0DAEAFE1">
            <w:pPr>
              <w:pStyle w:val="6"/>
              <w:spacing w:line="249" w:lineRule="auto"/>
            </w:pPr>
          </w:p>
          <w:p w14:paraId="6BC4ECC5">
            <w:pPr>
              <w:pStyle w:val="6"/>
              <w:spacing w:line="249" w:lineRule="auto"/>
            </w:pPr>
          </w:p>
          <w:p w14:paraId="17589C6A">
            <w:pPr>
              <w:pStyle w:val="6"/>
              <w:spacing w:line="249" w:lineRule="auto"/>
            </w:pPr>
          </w:p>
          <w:p w14:paraId="731E7E71">
            <w:pPr>
              <w:pStyle w:val="6"/>
              <w:spacing w:line="249" w:lineRule="auto"/>
            </w:pPr>
          </w:p>
          <w:p w14:paraId="0CE0546A">
            <w:pPr>
              <w:spacing w:before="62" w:line="230" w:lineRule="auto"/>
              <w:ind w:left="399"/>
              <w:rPr>
                <w:rFonts w:ascii="宋体" w:hAnsi="宋体" w:eastAsia="宋体" w:cs="宋体"/>
                <w:sz w:val="19"/>
                <w:szCs w:val="19"/>
              </w:rPr>
            </w:pPr>
            <w:r>
              <w:rPr>
                <w:rFonts w:ascii="宋体" w:hAnsi="宋体" w:eastAsia="宋体" w:cs="宋体"/>
                <w:spacing w:val="6"/>
                <w:sz w:val="19"/>
                <w:szCs w:val="19"/>
              </w:rPr>
              <w:t>绩效指标</w:t>
            </w:r>
          </w:p>
        </w:tc>
        <w:tc>
          <w:tcPr>
            <w:tcW w:w="1457" w:type="dxa"/>
            <w:vAlign w:val="top"/>
          </w:tcPr>
          <w:p w14:paraId="457EFCDA">
            <w:pPr>
              <w:spacing w:before="271" w:line="230" w:lineRule="auto"/>
              <w:ind w:left="339"/>
              <w:rPr>
                <w:rFonts w:ascii="宋体" w:hAnsi="宋体" w:eastAsia="宋体" w:cs="宋体"/>
                <w:sz w:val="19"/>
                <w:szCs w:val="19"/>
              </w:rPr>
            </w:pPr>
            <w:r>
              <w:rPr>
                <w:rFonts w:ascii="宋体" w:hAnsi="宋体" w:eastAsia="宋体" w:cs="宋体"/>
                <w:spacing w:val="6"/>
                <w:sz w:val="19"/>
                <w:szCs w:val="19"/>
              </w:rPr>
              <w:t>一级指标</w:t>
            </w:r>
          </w:p>
        </w:tc>
        <w:tc>
          <w:tcPr>
            <w:tcW w:w="1533" w:type="dxa"/>
            <w:vAlign w:val="top"/>
          </w:tcPr>
          <w:p w14:paraId="27ED2722">
            <w:pPr>
              <w:spacing w:before="271" w:line="230" w:lineRule="auto"/>
              <w:ind w:left="379"/>
              <w:rPr>
                <w:rFonts w:ascii="宋体" w:hAnsi="宋体" w:eastAsia="宋体" w:cs="宋体"/>
                <w:sz w:val="19"/>
                <w:szCs w:val="19"/>
              </w:rPr>
            </w:pPr>
            <w:r>
              <w:rPr>
                <w:rFonts w:ascii="宋体" w:hAnsi="宋体" w:eastAsia="宋体" w:cs="宋体"/>
                <w:spacing w:val="6"/>
                <w:sz w:val="19"/>
                <w:szCs w:val="19"/>
              </w:rPr>
              <w:t>二级指标</w:t>
            </w:r>
          </w:p>
        </w:tc>
        <w:tc>
          <w:tcPr>
            <w:tcW w:w="2353" w:type="dxa"/>
            <w:gridSpan w:val="2"/>
            <w:vAlign w:val="top"/>
          </w:tcPr>
          <w:p w14:paraId="6361E282">
            <w:pPr>
              <w:spacing w:before="271" w:line="230" w:lineRule="auto"/>
              <w:ind w:left="790"/>
              <w:rPr>
                <w:rFonts w:ascii="宋体" w:hAnsi="宋体" w:eastAsia="宋体" w:cs="宋体"/>
                <w:sz w:val="19"/>
                <w:szCs w:val="19"/>
              </w:rPr>
            </w:pPr>
            <w:r>
              <w:rPr>
                <w:rFonts w:ascii="宋体" w:hAnsi="宋体" w:eastAsia="宋体" w:cs="宋体"/>
                <w:spacing w:val="7"/>
                <w:sz w:val="19"/>
                <w:szCs w:val="19"/>
              </w:rPr>
              <w:t>三级指标</w:t>
            </w:r>
          </w:p>
        </w:tc>
        <w:tc>
          <w:tcPr>
            <w:tcW w:w="2861" w:type="dxa"/>
            <w:vAlign w:val="top"/>
          </w:tcPr>
          <w:p w14:paraId="1342D835">
            <w:pPr>
              <w:spacing w:before="272" w:line="229" w:lineRule="auto"/>
              <w:ind w:left="49"/>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037D89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6" w:hRule="atLeast"/>
        </w:trPr>
        <w:tc>
          <w:tcPr>
            <w:tcW w:w="1572" w:type="dxa"/>
            <w:vMerge w:val="continue"/>
            <w:tcBorders>
              <w:top w:val="nil"/>
              <w:bottom w:val="nil"/>
            </w:tcBorders>
            <w:vAlign w:val="top"/>
          </w:tcPr>
          <w:p w14:paraId="1DCA50EC">
            <w:pPr>
              <w:pStyle w:val="6"/>
            </w:pPr>
          </w:p>
        </w:tc>
        <w:tc>
          <w:tcPr>
            <w:tcW w:w="1457" w:type="dxa"/>
            <w:vMerge w:val="restart"/>
            <w:tcBorders>
              <w:bottom w:val="nil"/>
            </w:tcBorders>
            <w:vAlign w:val="top"/>
          </w:tcPr>
          <w:p w14:paraId="737A522C">
            <w:pPr>
              <w:pStyle w:val="6"/>
              <w:spacing w:line="252" w:lineRule="auto"/>
            </w:pPr>
          </w:p>
          <w:p w14:paraId="1833D03E">
            <w:pPr>
              <w:pStyle w:val="6"/>
              <w:spacing w:line="252" w:lineRule="auto"/>
            </w:pPr>
          </w:p>
          <w:p w14:paraId="2780674D">
            <w:pPr>
              <w:pStyle w:val="6"/>
              <w:spacing w:line="253" w:lineRule="auto"/>
            </w:pPr>
          </w:p>
          <w:p w14:paraId="567D8BBD">
            <w:pPr>
              <w:pStyle w:val="6"/>
              <w:spacing w:line="253" w:lineRule="auto"/>
            </w:pPr>
          </w:p>
          <w:p w14:paraId="048751E8">
            <w:pPr>
              <w:pStyle w:val="6"/>
              <w:spacing w:line="253" w:lineRule="auto"/>
            </w:pPr>
          </w:p>
          <w:p w14:paraId="2A187496">
            <w:pPr>
              <w:pStyle w:val="6"/>
              <w:spacing w:line="253" w:lineRule="auto"/>
            </w:pPr>
          </w:p>
          <w:p w14:paraId="349DF095">
            <w:pPr>
              <w:spacing w:before="62" w:line="229" w:lineRule="auto"/>
              <w:ind w:left="336"/>
              <w:rPr>
                <w:rFonts w:ascii="宋体" w:hAnsi="宋体" w:eastAsia="宋体" w:cs="宋体"/>
                <w:sz w:val="19"/>
                <w:szCs w:val="19"/>
              </w:rPr>
            </w:pPr>
            <w:r>
              <w:rPr>
                <w:rFonts w:ascii="宋体" w:hAnsi="宋体" w:eastAsia="宋体" w:cs="宋体"/>
                <w:spacing w:val="7"/>
                <w:sz w:val="19"/>
                <w:szCs w:val="19"/>
              </w:rPr>
              <w:t>产出指标</w:t>
            </w:r>
          </w:p>
        </w:tc>
        <w:tc>
          <w:tcPr>
            <w:tcW w:w="1533" w:type="dxa"/>
            <w:vAlign w:val="top"/>
          </w:tcPr>
          <w:p w14:paraId="41E87E79">
            <w:pPr>
              <w:pStyle w:val="6"/>
              <w:spacing w:line="262" w:lineRule="auto"/>
            </w:pPr>
          </w:p>
          <w:p w14:paraId="2FC56DE5">
            <w:pPr>
              <w:spacing w:before="62" w:line="229" w:lineRule="auto"/>
              <w:ind w:left="377"/>
              <w:rPr>
                <w:rFonts w:ascii="宋体" w:hAnsi="宋体" w:eastAsia="宋体" w:cs="宋体"/>
                <w:sz w:val="19"/>
                <w:szCs w:val="19"/>
              </w:rPr>
            </w:pPr>
            <w:r>
              <w:rPr>
                <w:rFonts w:ascii="宋体" w:hAnsi="宋体" w:eastAsia="宋体" w:cs="宋体"/>
                <w:spacing w:val="6"/>
                <w:sz w:val="19"/>
                <w:szCs w:val="19"/>
              </w:rPr>
              <w:t>数量指标</w:t>
            </w:r>
          </w:p>
        </w:tc>
        <w:tc>
          <w:tcPr>
            <w:tcW w:w="2353" w:type="dxa"/>
            <w:gridSpan w:val="2"/>
            <w:vAlign w:val="top"/>
          </w:tcPr>
          <w:p w14:paraId="3A43B1F9">
            <w:pPr>
              <w:pStyle w:val="6"/>
              <w:spacing w:line="262" w:lineRule="auto"/>
            </w:pPr>
          </w:p>
          <w:p w14:paraId="473FFB57">
            <w:pPr>
              <w:spacing w:before="62" w:line="230" w:lineRule="auto"/>
              <w:ind w:left="395"/>
              <w:rPr>
                <w:rFonts w:ascii="宋体" w:hAnsi="宋体" w:eastAsia="宋体" w:cs="宋体"/>
                <w:sz w:val="19"/>
                <w:szCs w:val="19"/>
              </w:rPr>
            </w:pPr>
            <w:r>
              <w:rPr>
                <w:rFonts w:ascii="宋体" w:hAnsi="宋体" w:eastAsia="宋体" w:cs="宋体"/>
                <w:spacing w:val="7"/>
                <w:sz w:val="19"/>
                <w:szCs w:val="19"/>
              </w:rPr>
              <w:t>系统运行维护时间</w:t>
            </w:r>
          </w:p>
        </w:tc>
        <w:tc>
          <w:tcPr>
            <w:tcW w:w="2861" w:type="dxa"/>
            <w:vAlign w:val="top"/>
          </w:tcPr>
          <w:p w14:paraId="00754251">
            <w:pPr>
              <w:pStyle w:val="6"/>
              <w:spacing w:line="262" w:lineRule="auto"/>
            </w:pPr>
          </w:p>
          <w:p w14:paraId="5B6834AD">
            <w:pPr>
              <w:spacing w:before="62" w:line="229" w:lineRule="auto"/>
              <w:ind w:left="1305"/>
              <w:rPr>
                <w:rFonts w:ascii="宋体" w:hAnsi="宋体" w:eastAsia="宋体" w:cs="宋体"/>
                <w:sz w:val="19"/>
                <w:szCs w:val="19"/>
              </w:rPr>
            </w:pPr>
            <w:r>
              <w:rPr>
                <w:rFonts w:ascii="宋体" w:hAnsi="宋体" w:eastAsia="宋体" w:cs="宋体"/>
                <w:spacing w:val="-4"/>
                <w:sz w:val="19"/>
                <w:szCs w:val="19"/>
              </w:rPr>
              <w:t>1年</w:t>
            </w:r>
          </w:p>
        </w:tc>
      </w:tr>
      <w:tr w14:paraId="511E20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6" w:hRule="atLeast"/>
        </w:trPr>
        <w:tc>
          <w:tcPr>
            <w:tcW w:w="1572" w:type="dxa"/>
            <w:vMerge w:val="continue"/>
            <w:tcBorders>
              <w:top w:val="nil"/>
              <w:bottom w:val="nil"/>
            </w:tcBorders>
            <w:vAlign w:val="top"/>
          </w:tcPr>
          <w:p w14:paraId="3FED5688">
            <w:pPr>
              <w:pStyle w:val="6"/>
            </w:pPr>
          </w:p>
        </w:tc>
        <w:tc>
          <w:tcPr>
            <w:tcW w:w="1457" w:type="dxa"/>
            <w:vMerge w:val="continue"/>
            <w:tcBorders>
              <w:top w:val="nil"/>
              <w:bottom w:val="nil"/>
            </w:tcBorders>
            <w:vAlign w:val="top"/>
          </w:tcPr>
          <w:p w14:paraId="6A483797">
            <w:pPr>
              <w:pStyle w:val="6"/>
            </w:pPr>
          </w:p>
        </w:tc>
        <w:tc>
          <w:tcPr>
            <w:tcW w:w="1533" w:type="dxa"/>
            <w:vMerge w:val="restart"/>
            <w:tcBorders>
              <w:bottom w:val="nil"/>
            </w:tcBorders>
            <w:vAlign w:val="top"/>
          </w:tcPr>
          <w:p w14:paraId="356AF0E6">
            <w:pPr>
              <w:pStyle w:val="6"/>
              <w:spacing w:line="340" w:lineRule="auto"/>
            </w:pPr>
          </w:p>
          <w:p w14:paraId="7EE09366">
            <w:pPr>
              <w:pStyle w:val="6"/>
              <w:spacing w:line="340" w:lineRule="auto"/>
            </w:pPr>
          </w:p>
          <w:p w14:paraId="1A27F242">
            <w:pPr>
              <w:spacing w:before="62" w:line="230" w:lineRule="auto"/>
              <w:ind w:left="377"/>
              <w:rPr>
                <w:rFonts w:ascii="宋体" w:hAnsi="宋体" w:eastAsia="宋体" w:cs="宋体"/>
                <w:sz w:val="19"/>
                <w:szCs w:val="19"/>
              </w:rPr>
            </w:pPr>
            <w:r>
              <w:rPr>
                <w:rFonts w:ascii="宋体" w:hAnsi="宋体" w:eastAsia="宋体" w:cs="宋体"/>
                <w:spacing w:val="6"/>
                <w:sz w:val="19"/>
                <w:szCs w:val="19"/>
              </w:rPr>
              <w:t>质量指标</w:t>
            </w:r>
          </w:p>
        </w:tc>
        <w:tc>
          <w:tcPr>
            <w:tcW w:w="2353" w:type="dxa"/>
            <w:gridSpan w:val="2"/>
            <w:vAlign w:val="top"/>
          </w:tcPr>
          <w:p w14:paraId="4C73DB01">
            <w:pPr>
              <w:pStyle w:val="6"/>
              <w:spacing w:line="263" w:lineRule="auto"/>
            </w:pPr>
          </w:p>
          <w:p w14:paraId="541AB074">
            <w:pPr>
              <w:spacing w:before="62" w:line="230" w:lineRule="auto"/>
              <w:ind w:left="594"/>
              <w:rPr>
                <w:rFonts w:ascii="宋体" w:hAnsi="宋体" w:eastAsia="宋体" w:cs="宋体"/>
                <w:sz w:val="19"/>
                <w:szCs w:val="19"/>
              </w:rPr>
            </w:pPr>
            <w:r>
              <w:rPr>
                <w:rFonts w:ascii="宋体" w:hAnsi="宋体" w:eastAsia="宋体" w:cs="宋体"/>
                <w:spacing w:val="7"/>
                <w:sz w:val="19"/>
                <w:szCs w:val="19"/>
              </w:rPr>
              <w:t>系统运行情况</w:t>
            </w:r>
          </w:p>
        </w:tc>
        <w:tc>
          <w:tcPr>
            <w:tcW w:w="2861" w:type="dxa"/>
            <w:vAlign w:val="top"/>
          </w:tcPr>
          <w:p w14:paraId="0908885D">
            <w:pPr>
              <w:pStyle w:val="6"/>
              <w:spacing w:line="263" w:lineRule="auto"/>
            </w:pPr>
          </w:p>
          <w:p w14:paraId="48C2217E">
            <w:pPr>
              <w:spacing w:before="62" w:line="229" w:lineRule="auto"/>
              <w:ind w:left="1341"/>
              <w:rPr>
                <w:rFonts w:ascii="宋体" w:hAnsi="宋体" w:eastAsia="宋体" w:cs="宋体"/>
                <w:sz w:val="19"/>
                <w:szCs w:val="19"/>
              </w:rPr>
            </w:pPr>
            <w:r>
              <w:rPr>
                <w:rFonts w:ascii="宋体" w:hAnsi="宋体" w:eastAsia="宋体" w:cs="宋体"/>
                <w:spacing w:val="1"/>
                <w:sz w:val="19"/>
                <w:szCs w:val="19"/>
              </w:rPr>
              <w:t>好</w:t>
            </w:r>
          </w:p>
        </w:tc>
      </w:tr>
      <w:tr w14:paraId="5D3AE1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7" w:hRule="atLeast"/>
        </w:trPr>
        <w:tc>
          <w:tcPr>
            <w:tcW w:w="1572" w:type="dxa"/>
            <w:vMerge w:val="continue"/>
            <w:tcBorders>
              <w:top w:val="nil"/>
              <w:bottom w:val="nil"/>
            </w:tcBorders>
            <w:vAlign w:val="top"/>
          </w:tcPr>
          <w:p w14:paraId="6B74540C">
            <w:pPr>
              <w:pStyle w:val="6"/>
            </w:pPr>
          </w:p>
        </w:tc>
        <w:tc>
          <w:tcPr>
            <w:tcW w:w="1457" w:type="dxa"/>
            <w:vMerge w:val="continue"/>
            <w:tcBorders>
              <w:top w:val="nil"/>
              <w:bottom w:val="nil"/>
            </w:tcBorders>
            <w:vAlign w:val="top"/>
          </w:tcPr>
          <w:p w14:paraId="548317F8">
            <w:pPr>
              <w:pStyle w:val="6"/>
            </w:pPr>
          </w:p>
        </w:tc>
        <w:tc>
          <w:tcPr>
            <w:tcW w:w="1533" w:type="dxa"/>
            <w:vMerge w:val="continue"/>
            <w:tcBorders>
              <w:top w:val="nil"/>
            </w:tcBorders>
            <w:vAlign w:val="top"/>
          </w:tcPr>
          <w:p w14:paraId="2824F527">
            <w:pPr>
              <w:pStyle w:val="6"/>
            </w:pPr>
          </w:p>
        </w:tc>
        <w:tc>
          <w:tcPr>
            <w:tcW w:w="2353" w:type="dxa"/>
            <w:gridSpan w:val="2"/>
            <w:vAlign w:val="top"/>
          </w:tcPr>
          <w:p w14:paraId="1F2249D5">
            <w:pPr>
              <w:pStyle w:val="6"/>
              <w:spacing w:line="263" w:lineRule="auto"/>
            </w:pPr>
          </w:p>
          <w:p w14:paraId="234DE593">
            <w:pPr>
              <w:spacing w:before="61" w:line="230" w:lineRule="auto"/>
              <w:ind w:left="793"/>
              <w:rPr>
                <w:rFonts w:ascii="宋体" w:hAnsi="宋体" w:eastAsia="宋体" w:cs="宋体"/>
                <w:sz w:val="19"/>
                <w:szCs w:val="19"/>
              </w:rPr>
            </w:pPr>
            <w:r>
              <w:rPr>
                <w:rFonts w:ascii="宋体" w:hAnsi="宋体" w:eastAsia="宋体" w:cs="宋体"/>
                <w:spacing w:val="6"/>
                <w:sz w:val="19"/>
                <w:szCs w:val="19"/>
              </w:rPr>
              <w:t>设备功能</w:t>
            </w:r>
          </w:p>
        </w:tc>
        <w:tc>
          <w:tcPr>
            <w:tcW w:w="2861" w:type="dxa"/>
            <w:vAlign w:val="top"/>
          </w:tcPr>
          <w:p w14:paraId="5C79215B">
            <w:pPr>
              <w:pStyle w:val="6"/>
              <w:spacing w:line="262" w:lineRule="auto"/>
            </w:pPr>
          </w:p>
          <w:p w14:paraId="6D620B32">
            <w:pPr>
              <w:spacing w:before="62" w:line="229" w:lineRule="auto"/>
              <w:ind w:left="1391"/>
              <w:rPr>
                <w:rFonts w:ascii="宋体" w:hAnsi="宋体" w:eastAsia="宋体" w:cs="宋体"/>
                <w:sz w:val="19"/>
                <w:szCs w:val="19"/>
              </w:rPr>
            </w:pPr>
            <w:r>
              <w:rPr>
                <w:rFonts w:ascii="宋体" w:hAnsi="宋体" w:eastAsia="宋体" w:cs="宋体"/>
                <w:spacing w:val="1"/>
                <w:sz w:val="19"/>
                <w:szCs w:val="19"/>
              </w:rPr>
              <w:t>好</w:t>
            </w:r>
          </w:p>
        </w:tc>
      </w:tr>
      <w:tr w14:paraId="4D5BAA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6" w:hRule="atLeast"/>
        </w:trPr>
        <w:tc>
          <w:tcPr>
            <w:tcW w:w="1572" w:type="dxa"/>
            <w:vMerge w:val="continue"/>
            <w:tcBorders>
              <w:top w:val="nil"/>
              <w:bottom w:val="nil"/>
            </w:tcBorders>
            <w:vAlign w:val="top"/>
          </w:tcPr>
          <w:p w14:paraId="04E1F089">
            <w:pPr>
              <w:pStyle w:val="6"/>
            </w:pPr>
          </w:p>
        </w:tc>
        <w:tc>
          <w:tcPr>
            <w:tcW w:w="1457" w:type="dxa"/>
            <w:vMerge w:val="continue"/>
            <w:tcBorders>
              <w:top w:val="nil"/>
            </w:tcBorders>
            <w:vAlign w:val="top"/>
          </w:tcPr>
          <w:p w14:paraId="001912E2">
            <w:pPr>
              <w:pStyle w:val="6"/>
            </w:pPr>
          </w:p>
        </w:tc>
        <w:tc>
          <w:tcPr>
            <w:tcW w:w="1533" w:type="dxa"/>
            <w:vAlign w:val="top"/>
          </w:tcPr>
          <w:p w14:paraId="79959C7D">
            <w:pPr>
              <w:pStyle w:val="6"/>
              <w:spacing w:line="265" w:lineRule="auto"/>
            </w:pPr>
          </w:p>
          <w:p w14:paraId="17F9244E">
            <w:pPr>
              <w:spacing w:before="62" w:line="230" w:lineRule="auto"/>
              <w:ind w:left="385"/>
              <w:rPr>
                <w:rFonts w:ascii="宋体" w:hAnsi="宋体" w:eastAsia="宋体" w:cs="宋体"/>
                <w:sz w:val="19"/>
                <w:szCs w:val="19"/>
              </w:rPr>
            </w:pPr>
            <w:r>
              <w:rPr>
                <w:rFonts w:ascii="宋体" w:hAnsi="宋体" w:eastAsia="宋体" w:cs="宋体"/>
                <w:spacing w:val="4"/>
                <w:sz w:val="19"/>
                <w:szCs w:val="19"/>
              </w:rPr>
              <w:t>时效指标</w:t>
            </w:r>
          </w:p>
        </w:tc>
        <w:tc>
          <w:tcPr>
            <w:tcW w:w="2353" w:type="dxa"/>
            <w:gridSpan w:val="2"/>
            <w:vAlign w:val="top"/>
          </w:tcPr>
          <w:p w14:paraId="23DF5FE4">
            <w:pPr>
              <w:pStyle w:val="6"/>
              <w:spacing w:line="265" w:lineRule="auto"/>
            </w:pPr>
          </w:p>
          <w:p w14:paraId="23F5463D">
            <w:pPr>
              <w:spacing w:before="62" w:line="230" w:lineRule="auto"/>
              <w:ind w:left="395"/>
              <w:rPr>
                <w:rFonts w:ascii="宋体" w:hAnsi="宋体" w:eastAsia="宋体" w:cs="宋体"/>
                <w:sz w:val="19"/>
                <w:szCs w:val="19"/>
              </w:rPr>
            </w:pPr>
            <w:r>
              <w:rPr>
                <w:rFonts w:ascii="宋体" w:hAnsi="宋体" w:eastAsia="宋体" w:cs="宋体"/>
                <w:spacing w:val="7"/>
                <w:sz w:val="19"/>
                <w:szCs w:val="19"/>
              </w:rPr>
              <w:t>系统运行维护时间</w:t>
            </w:r>
          </w:p>
        </w:tc>
        <w:tc>
          <w:tcPr>
            <w:tcW w:w="2861" w:type="dxa"/>
            <w:vAlign w:val="top"/>
          </w:tcPr>
          <w:p w14:paraId="7BAC1F8D">
            <w:pPr>
              <w:pStyle w:val="6"/>
              <w:spacing w:line="265" w:lineRule="auto"/>
            </w:pPr>
          </w:p>
          <w:p w14:paraId="5D7DE80E">
            <w:pPr>
              <w:spacing w:before="62" w:line="229" w:lineRule="auto"/>
              <w:ind w:left="1305"/>
              <w:rPr>
                <w:rFonts w:ascii="宋体" w:hAnsi="宋体" w:eastAsia="宋体" w:cs="宋体"/>
                <w:sz w:val="19"/>
                <w:szCs w:val="19"/>
              </w:rPr>
            </w:pPr>
            <w:r>
              <w:rPr>
                <w:rFonts w:ascii="宋体" w:hAnsi="宋体" w:eastAsia="宋体" w:cs="宋体"/>
                <w:spacing w:val="-4"/>
                <w:sz w:val="19"/>
                <w:szCs w:val="19"/>
              </w:rPr>
              <w:t>1年</w:t>
            </w:r>
          </w:p>
        </w:tc>
      </w:tr>
      <w:tr w14:paraId="1DE31E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6" w:hRule="atLeast"/>
        </w:trPr>
        <w:tc>
          <w:tcPr>
            <w:tcW w:w="1572" w:type="dxa"/>
            <w:vMerge w:val="continue"/>
            <w:tcBorders>
              <w:top w:val="nil"/>
              <w:bottom w:val="nil"/>
            </w:tcBorders>
            <w:vAlign w:val="top"/>
          </w:tcPr>
          <w:p w14:paraId="27EE75EB">
            <w:pPr>
              <w:pStyle w:val="6"/>
            </w:pPr>
          </w:p>
        </w:tc>
        <w:tc>
          <w:tcPr>
            <w:tcW w:w="1457" w:type="dxa"/>
            <w:vAlign w:val="top"/>
          </w:tcPr>
          <w:p w14:paraId="2D49546F">
            <w:pPr>
              <w:pStyle w:val="6"/>
              <w:spacing w:line="265" w:lineRule="auto"/>
            </w:pPr>
          </w:p>
          <w:p w14:paraId="42A5C613">
            <w:pPr>
              <w:spacing w:before="61" w:line="228" w:lineRule="auto"/>
              <w:ind w:left="387"/>
              <w:rPr>
                <w:rFonts w:ascii="宋体" w:hAnsi="宋体" w:eastAsia="宋体" w:cs="宋体"/>
                <w:sz w:val="19"/>
                <w:szCs w:val="19"/>
              </w:rPr>
            </w:pPr>
            <w:r>
              <w:rPr>
                <w:rFonts w:ascii="宋体" w:hAnsi="宋体" w:eastAsia="宋体" w:cs="宋体"/>
                <w:spacing w:val="6"/>
                <w:sz w:val="19"/>
                <w:szCs w:val="19"/>
              </w:rPr>
              <w:t>成本指标</w:t>
            </w:r>
          </w:p>
        </w:tc>
        <w:tc>
          <w:tcPr>
            <w:tcW w:w="1533" w:type="dxa"/>
            <w:vAlign w:val="top"/>
          </w:tcPr>
          <w:p w14:paraId="02246095">
            <w:pPr>
              <w:pStyle w:val="6"/>
              <w:spacing w:line="265" w:lineRule="auto"/>
            </w:pPr>
          </w:p>
          <w:p w14:paraId="677B1331">
            <w:pPr>
              <w:spacing w:before="61" w:line="228" w:lineRule="auto"/>
              <w:ind w:left="178"/>
              <w:rPr>
                <w:rFonts w:ascii="宋体" w:hAnsi="宋体" w:eastAsia="宋体" w:cs="宋体"/>
                <w:sz w:val="19"/>
                <w:szCs w:val="19"/>
              </w:rPr>
            </w:pPr>
            <w:r>
              <w:rPr>
                <w:rFonts w:ascii="宋体" w:hAnsi="宋体" w:eastAsia="宋体" w:cs="宋体"/>
                <w:spacing w:val="7"/>
                <w:sz w:val="19"/>
                <w:szCs w:val="19"/>
              </w:rPr>
              <w:t>经济成本指标</w:t>
            </w:r>
          </w:p>
        </w:tc>
        <w:tc>
          <w:tcPr>
            <w:tcW w:w="2353" w:type="dxa"/>
            <w:gridSpan w:val="2"/>
            <w:vAlign w:val="top"/>
          </w:tcPr>
          <w:p w14:paraId="49180500">
            <w:pPr>
              <w:pStyle w:val="6"/>
              <w:spacing w:line="264" w:lineRule="auto"/>
            </w:pPr>
          </w:p>
          <w:p w14:paraId="3EC748FC">
            <w:pPr>
              <w:spacing w:before="62" w:line="229" w:lineRule="auto"/>
              <w:ind w:left="293"/>
              <w:rPr>
                <w:rFonts w:ascii="宋体" w:hAnsi="宋体" w:eastAsia="宋体" w:cs="宋体"/>
                <w:sz w:val="19"/>
                <w:szCs w:val="19"/>
              </w:rPr>
            </w:pPr>
            <w:r>
              <w:rPr>
                <w:rFonts w:ascii="宋体" w:hAnsi="宋体" w:eastAsia="宋体" w:cs="宋体"/>
                <w:spacing w:val="8"/>
                <w:sz w:val="19"/>
                <w:szCs w:val="19"/>
              </w:rPr>
              <w:t>信息系统运行维护费</w:t>
            </w:r>
          </w:p>
        </w:tc>
        <w:tc>
          <w:tcPr>
            <w:tcW w:w="2861" w:type="dxa"/>
            <w:vAlign w:val="top"/>
          </w:tcPr>
          <w:p w14:paraId="3EEB55DD">
            <w:pPr>
              <w:pStyle w:val="6"/>
              <w:spacing w:line="264" w:lineRule="auto"/>
            </w:pPr>
          </w:p>
          <w:p w14:paraId="5867E49C">
            <w:pPr>
              <w:spacing w:before="62" w:line="230" w:lineRule="auto"/>
              <w:ind w:left="1193"/>
              <w:rPr>
                <w:rFonts w:ascii="宋体" w:hAnsi="宋体" w:eastAsia="宋体" w:cs="宋体"/>
                <w:sz w:val="19"/>
                <w:szCs w:val="19"/>
              </w:rPr>
            </w:pPr>
            <w:r>
              <w:rPr>
                <w:rFonts w:ascii="宋体" w:hAnsi="宋体" w:eastAsia="宋体" w:cs="宋体"/>
                <w:spacing w:val="4"/>
                <w:sz w:val="19"/>
                <w:szCs w:val="19"/>
              </w:rPr>
              <w:t>5万元</w:t>
            </w:r>
          </w:p>
        </w:tc>
      </w:tr>
      <w:tr w14:paraId="51D6D6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6" w:hRule="atLeast"/>
        </w:trPr>
        <w:tc>
          <w:tcPr>
            <w:tcW w:w="1572" w:type="dxa"/>
            <w:vMerge w:val="continue"/>
            <w:tcBorders>
              <w:top w:val="nil"/>
              <w:bottom w:val="nil"/>
            </w:tcBorders>
            <w:vAlign w:val="top"/>
          </w:tcPr>
          <w:p w14:paraId="65451DE7">
            <w:pPr>
              <w:pStyle w:val="6"/>
            </w:pPr>
          </w:p>
        </w:tc>
        <w:tc>
          <w:tcPr>
            <w:tcW w:w="1457" w:type="dxa"/>
            <w:vMerge w:val="restart"/>
            <w:tcBorders>
              <w:bottom w:val="nil"/>
            </w:tcBorders>
            <w:vAlign w:val="top"/>
          </w:tcPr>
          <w:p w14:paraId="59AEA151">
            <w:pPr>
              <w:pStyle w:val="6"/>
              <w:spacing w:line="276" w:lineRule="auto"/>
            </w:pPr>
          </w:p>
          <w:p w14:paraId="2F174FB2">
            <w:pPr>
              <w:pStyle w:val="6"/>
              <w:spacing w:line="276" w:lineRule="auto"/>
            </w:pPr>
          </w:p>
          <w:p w14:paraId="17798378">
            <w:pPr>
              <w:pStyle w:val="6"/>
              <w:spacing w:line="276" w:lineRule="auto"/>
            </w:pPr>
          </w:p>
          <w:p w14:paraId="1EDD1A97">
            <w:pPr>
              <w:pStyle w:val="6"/>
              <w:spacing w:line="277" w:lineRule="auto"/>
            </w:pPr>
          </w:p>
          <w:p w14:paraId="5E32006A">
            <w:pPr>
              <w:spacing w:before="61" w:line="230" w:lineRule="auto"/>
              <w:ind w:left="341"/>
              <w:rPr>
                <w:rFonts w:ascii="宋体" w:hAnsi="宋体" w:eastAsia="宋体" w:cs="宋体"/>
                <w:sz w:val="19"/>
                <w:szCs w:val="19"/>
              </w:rPr>
            </w:pPr>
            <w:r>
              <w:rPr>
                <w:rFonts w:ascii="宋体" w:hAnsi="宋体" w:eastAsia="宋体" w:cs="宋体"/>
                <w:spacing w:val="5"/>
                <w:sz w:val="19"/>
                <w:szCs w:val="19"/>
              </w:rPr>
              <w:t>效益指标</w:t>
            </w:r>
          </w:p>
        </w:tc>
        <w:tc>
          <w:tcPr>
            <w:tcW w:w="1533" w:type="dxa"/>
            <w:vAlign w:val="top"/>
          </w:tcPr>
          <w:p w14:paraId="200F5C2D">
            <w:pPr>
              <w:pStyle w:val="6"/>
              <w:spacing w:line="268" w:lineRule="auto"/>
            </w:pPr>
          </w:p>
          <w:p w14:paraId="2CDFA032">
            <w:pPr>
              <w:spacing w:before="62" w:line="228" w:lineRule="auto"/>
              <w:ind w:left="178"/>
              <w:rPr>
                <w:rFonts w:ascii="宋体" w:hAnsi="宋体" w:eastAsia="宋体" w:cs="宋体"/>
                <w:sz w:val="19"/>
                <w:szCs w:val="19"/>
              </w:rPr>
            </w:pPr>
            <w:r>
              <w:rPr>
                <w:rFonts w:ascii="宋体" w:hAnsi="宋体" w:eastAsia="宋体" w:cs="宋体"/>
                <w:spacing w:val="7"/>
                <w:sz w:val="19"/>
                <w:szCs w:val="19"/>
              </w:rPr>
              <w:t>社会效益指标</w:t>
            </w:r>
          </w:p>
        </w:tc>
        <w:tc>
          <w:tcPr>
            <w:tcW w:w="2353" w:type="dxa"/>
            <w:gridSpan w:val="2"/>
            <w:vAlign w:val="top"/>
          </w:tcPr>
          <w:p w14:paraId="5415983D">
            <w:pPr>
              <w:pStyle w:val="6"/>
              <w:spacing w:line="268" w:lineRule="auto"/>
            </w:pPr>
          </w:p>
          <w:p w14:paraId="0AA89470">
            <w:pPr>
              <w:spacing w:before="62" w:line="230" w:lineRule="auto"/>
              <w:ind w:left="593"/>
              <w:rPr>
                <w:rFonts w:ascii="宋体" w:hAnsi="宋体" w:eastAsia="宋体" w:cs="宋体"/>
                <w:sz w:val="19"/>
                <w:szCs w:val="19"/>
              </w:rPr>
            </w:pPr>
            <w:r>
              <w:rPr>
                <w:rFonts w:ascii="宋体" w:hAnsi="宋体" w:eastAsia="宋体" w:cs="宋体"/>
                <w:spacing w:val="7"/>
                <w:sz w:val="19"/>
                <w:szCs w:val="19"/>
              </w:rPr>
              <w:t>维护财经秩序</w:t>
            </w:r>
          </w:p>
        </w:tc>
        <w:tc>
          <w:tcPr>
            <w:tcW w:w="2861" w:type="dxa"/>
            <w:vAlign w:val="top"/>
          </w:tcPr>
          <w:p w14:paraId="61C28F9A">
            <w:pPr>
              <w:pStyle w:val="6"/>
              <w:spacing w:line="268" w:lineRule="auto"/>
            </w:pPr>
          </w:p>
          <w:p w14:paraId="37214F28">
            <w:pPr>
              <w:spacing w:before="62" w:line="229" w:lineRule="auto"/>
              <w:ind w:left="1391"/>
              <w:rPr>
                <w:rFonts w:ascii="宋体" w:hAnsi="宋体" w:eastAsia="宋体" w:cs="宋体"/>
                <w:sz w:val="19"/>
                <w:szCs w:val="19"/>
              </w:rPr>
            </w:pPr>
            <w:r>
              <w:rPr>
                <w:rFonts w:ascii="宋体" w:hAnsi="宋体" w:eastAsia="宋体" w:cs="宋体"/>
                <w:spacing w:val="1"/>
                <w:sz w:val="19"/>
                <w:szCs w:val="19"/>
              </w:rPr>
              <w:t>好</w:t>
            </w:r>
          </w:p>
        </w:tc>
      </w:tr>
      <w:tr w14:paraId="3441DB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6" w:hRule="atLeast"/>
        </w:trPr>
        <w:tc>
          <w:tcPr>
            <w:tcW w:w="1572" w:type="dxa"/>
            <w:vMerge w:val="continue"/>
            <w:tcBorders>
              <w:top w:val="nil"/>
              <w:bottom w:val="nil"/>
            </w:tcBorders>
            <w:vAlign w:val="top"/>
          </w:tcPr>
          <w:p w14:paraId="46924402">
            <w:pPr>
              <w:pStyle w:val="6"/>
            </w:pPr>
          </w:p>
        </w:tc>
        <w:tc>
          <w:tcPr>
            <w:tcW w:w="1457" w:type="dxa"/>
            <w:vMerge w:val="continue"/>
            <w:tcBorders>
              <w:top w:val="nil"/>
              <w:bottom w:val="nil"/>
            </w:tcBorders>
            <w:vAlign w:val="top"/>
          </w:tcPr>
          <w:p w14:paraId="3911EA12">
            <w:pPr>
              <w:pStyle w:val="6"/>
            </w:pPr>
          </w:p>
        </w:tc>
        <w:tc>
          <w:tcPr>
            <w:tcW w:w="1533" w:type="dxa"/>
            <w:vAlign w:val="top"/>
          </w:tcPr>
          <w:p w14:paraId="18541E95">
            <w:pPr>
              <w:pStyle w:val="6"/>
              <w:spacing w:line="269" w:lineRule="auto"/>
            </w:pPr>
          </w:p>
          <w:p w14:paraId="228EB636">
            <w:pPr>
              <w:spacing w:before="62" w:line="230" w:lineRule="auto"/>
              <w:ind w:left="178"/>
              <w:rPr>
                <w:rFonts w:ascii="宋体" w:hAnsi="宋体" w:eastAsia="宋体" w:cs="宋体"/>
                <w:sz w:val="19"/>
                <w:szCs w:val="19"/>
              </w:rPr>
            </w:pPr>
            <w:r>
              <w:rPr>
                <w:rFonts w:ascii="宋体" w:hAnsi="宋体" w:eastAsia="宋体" w:cs="宋体"/>
                <w:spacing w:val="7"/>
                <w:sz w:val="19"/>
                <w:szCs w:val="19"/>
              </w:rPr>
              <w:t>经济效益指标</w:t>
            </w:r>
          </w:p>
        </w:tc>
        <w:tc>
          <w:tcPr>
            <w:tcW w:w="2353" w:type="dxa"/>
            <w:gridSpan w:val="2"/>
            <w:vAlign w:val="top"/>
          </w:tcPr>
          <w:p w14:paraId="7E151930">
            <w:pPr>
              <w:pStyle w:val="6"/>
              <w:spacing w:line="269" w:lineRule="auto"/>
            </w:pPr>
          </w:p>
          <w:p w14:paraId="364B06E2">
            <w:pPr>
              <w:spacing w:before="62" w:line="228" w:lineRule="auto"/>
              <w:ind w:left="392"/>
              <w:rPr>
                <w:rFonts w:ascii="宋体" w:hAnsi="宋体" w:eastAsia="宋体" w:cs="宋体"/>
                <w:sz w:val="19"/>
                <w:szCs w:val="19"/>
              </w:rPr>
            </w:pPr>
            <w:r>
              <w:rPr>
                <w:rFonts w:ascii="宋体" w:hAnsi="宋体" w:eastAsia="宋体" w:cs="宋体"/>
                <w:spacing w:val="7"/>
                <w:sz w:val="19"/>
                <w:szCs w:val="19"/>
              </w:rPr>
              <w:t>促进财政收入增长</w:t>
            </w:r>
          </w:p>
        </w:tc>
        <w:tc>
          <w:tcPr>
            <w:tcW w:w="2861" w:type="dxa"/>
            <w:vAlign w:val="top"/>
          </w:tcPr>
          <w:p w14:paraId="37F5421F">
            <w:pPr>
              <w:pStyle w:val="6"/>
              <w:spacing w:line="269" w:lineRule="auto"/>
            </w:pPr>
          </w:p>
          <w:p w14:paraId="10E0E0E2">
            <w:pPr>
              <w:spacing w:before="62" w:line="229" w:lineRule="auto"/>
              <w:ind w:left="1340"/>
              <w:rPr>
                <w:rFonts w:ascii="宋体" w:hAnsi="宋体" w:eastAsia="宋体" w:cs="宋体"/>
                <w:sz w:val="19"/>
                <w:szCs w:val="19"/>
              </w:rPr>
            </w:pPr>
            <w:r>
              <w:rPr>
                <w:rFonts w:ascii="宋体" w:hAnsi="宋体" w:eastAsia="宋体" w:cs="宋体"/>
                <w:spacing w:val="2"/>
                <w:sz w:val="19"/>
                <w:szCs w:val="19"/>
              </w:rPr>
              <w:t>优</w:t>
            </w:r>
          </w:p>
        </w:tc>
      </w:tr>
      <w:tr w14:paraId="24D56F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6" w:hRule="atLeast"/>
        </w:trPr>
        <w:tc>
          <w:tcPr>
            <w:tcW w:w="1572" w:type="dxa"/>
            <w:vMerge w:val="continue"/>
            <w:tcBorders>
              <w:top w:val="nil"/>
              <w:bottom w:val="nil"/>
            </w:tcBorders>
            <w:vAlign w:val="top"/>
          </w:tcPr>
          <w:p w14:paraId="20141876">
            <w:pPr>
              <w:pStyle w:val="6"/>
            </w:pPr>
          </w:p>
        </w:tc>
        <w:tc>
          <w:tcPr>
            <w:tcW w:w="1457" w:type="dxa"/>
            <w:vMerge w:val="continue"/>
            <w:tcBorders>
              <w:top w:val="nil"/>
            </w:tcBorders>
            <w:vAlign w:val="top"/>
          </w:tcPr>
          <w:p w14:paraId="6B922994">
            <w:pPr>
              <w:pStyle w:val="6"/>
            </w:pPr>
          </w:p>
        </w:tc>
        <w:tc>
          <w:tcPr>
            <w:tcW w:w="1533" w:type="dxa"/>
            <w:vAlign w:val="top"/>
          </w:tcPr>
          <w:p w14:paraId="5784B75B">
            <w:pPr>
              <w:pStyle w:val="6"/>
              <w:spacing w:line="268" w:lineRule="auto"/>
            </w:pPr>
          </w:p>
          <w:p w14:paraId="6C13BDEC">
            <w:pPr>
              <w:spacing w:before="62" w:line="229" w:lineRule="auto"/>
              <w:ind w:left="77"/>
              <w:rPr>
                <w:rFonts w:ascii="宋体" w:hAnsi="宋体" w:eastAsia="宋体" w:cs="宋体"/>
                <w:sz w:val="19"/>
                <w:szCs w:val="19"/>
              </w:rPr>
            </w:pPr>
            <w:r>
              <w:rPr>
                <w:rFonts w:ascii="宋体" w:hAnsi="宋体" w:eastAsia="宋体" w:cs="宋体"/>
                <w:spacing w:val="7"/>
                <w:sz w:val="19"/>
                <w:szCs w:val="19"/>
              </w:rPr>
              <w:t>可持续影响指标</w:t>
            </w:r>
          </w:p>
        </w:tc>
        <w:tc>
          <w:tcPr>
            <w:tcW w:w="2353" w:type="dxa"/>
            <w:gridSpan w:val="2"/>
            <w:vAlign w:val="top"/>
          </w:tcPr>
          <w:p w14:paraId="7DB24C56">
            <w:pPr>
              <w:pStyle w:val="6"/>
              <w:spacing w:line="268" w:lineRule="auto"/>
            </w:pPr>
          </w:p>
          <w:p w14:paraId="0A3388ED">
            <w:pPr>
              <w:spacing w:before="62" w:line="229" w:lineRule="auto"/>
              <w:ind w:left="395"/>
              <w:rPr>
                <w:rFonts w:ascii="宋体" w:hAnsi="宋体" w:eastAsia="宋体" w:cs="宋体"/>
                <w:sz w:val="19"/>
                <w:szCs w:val="19"/>
              </w:rPr>
            </w:pPr>
            <w:r>
              <w:rPr>
                <w:rFonts w:ascii="宋体" w:hAnsi="宋体" w:eastAsia="宋体" w:cs="宋体"/>
                <w:spacing w:val="7"/>
                <w:sz w:val="19"/>
                <w:szCs w:val="19"/>
              </w:rPr>
              <w:t>系统持续使用时间</w:t>
            </w:r>
          </w:p>
        </w:tc>
        <w:tc>
          <w:tcPr>
            <w:tcW w:w="2861" w:type="dxa"/>
            <w:vAlign w:val="top"/>
          </w:tcPr>
          <w:p w14:paraId="06AD6595">
            <w:pPr>
              <w:pStyle w:val="6"/>
              <w:spacing w:line="268" w:lineRule="auto"/>
            </w:pPr>
          </w:p>
          <w:p w14:paraId="5F715B7E">
            <w:pPr>
              <w:spacing w:before="62" w:line="229" w:lineRule="auto"/>
              <w:ind w:left="1208"/>
              <w:rPr>
                <w:rFonts w:ascii="宋体" w:hAnsi="宋体" w:eastAsia="宋体" w:cs="宋体"/>
                <w:sz w:val="19"/>
                <w:szCs w:val="19"/>
              </w:rPr>
            </w:pPr>
            <w:r>
              <w:rPr>
                <w:rFonts w:ascii="宋体" w:hAnsi="宋体" w:eastAsia="宋体" w:cs="宋体"/>
                <w:spacing w:val="-2"/>
                <w:sz w:val="19"/>
                <w:szCs w:val="19"/>
              </w:rPr>
              <w:t>≥1年</w:t>
            </w:r>
          </w:p>
        </w:tc>
      </w:tr>
      <w:tr w14:paraId="6813AC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36" w:hRule="atLeast"/>
        </w:trPr>
        <w:tc>
          <w:tcPr>
            <w:tcW w:w="1572" w:type="dxa"/>
            <w:vMerge w:val="continue"/>
            <w:tcBorders>
              <w:top w:val="nil"/>
            </w:tcBorders>
            <w:vAlign w:val="top"/>
          </w:tcPr>
          <w:p w14:paraId="76F4B698">
            <w:pPr>
              <w:pStyle w:val="6"/>
            </w:pPr>
          </w:p>
        </w:tc>
        <w:tc>
          <w:tcPr>
            <w:tcW w:w="1457" w:type="dxa"/>
            <w:vAlign w:val="top"/>
          </w:tcPr>
          <w:p w14:paraId="1D8B2B01">
            <w:pPr>
              <w:pStyle w:val="6"/>
              <w:spacing w:line="272" w:lineRule="auto"/>
            </w:pPr>
          </w:p>
          <w:p w14:paraId="16CFA440">
            <w:pPr>
              <w:spacing w:before="62" w:line="229" w:lineRule="auto"/>
              <w:ind w:left="235"/>
              <w:rPr>
                <w:rFonts w:ascii="宋体" w:hAnsi="宋体" w:eastAsia="宋体" w:cs="宋体"/>
                <w:sz w:val="19"/>
                <w:szCs w:val="19"/>
              </w:rPr>
            </w:pPr>
            <w:r>
              <w:rPr>
                <w:rFonts w:ascii="宋体" w:hAnsi="宋体" w:eastAsia="宋体" w:cs="宋体"/>
                <w:spacing w:val="7"/>
                <w:sz w:val="19"/>
                <w:szCs w:val="19"/>
              </w:rPr>
              <w:t>满意度指标</w:t>
            </w:r>
          </w:p>
        </w:tc>
        <w:tc>
          <w:tcPr>
            <w:tcW w:w="1533" w:type="dxa"/>
            <w:vAlign w:val="top"/>
          </w:tcPr>
          <w:p w14:paraId="6303AC01">
            <w:pPr>
              <w:spacing w:before="211" w:line="229" w:lineRule="auto"/>
              <w:ind w:left="76"/>
              <w:rPr>
                <w:rFonts w:ascii="宋体" w:hAnsi="宋体" w:eastAsia="宋体" w:cs="宋体"/>
                <w:sz w:val="19"/>
                <w:szCs w:val="19"/>
              </w:rPr>
            </w:pPr>
            <w:r>
              <w:rPr>
                <w:rFonts w:ascii="宋体" w:hAnsi="宋体" w:eastAsia="宋体" w:cs="宋体"/>
                <w:spacing w:val="7"/>
                <w:sz w:val="19"/>
                <w:szCs w:val="19"/>
              </w:rPr>
              <w:t>服务对象满意度</w:t>
            </w:r>
          </w:p>
          <w:p w14:paraId="7AD57E67">
            <w:pPr>
              <w:spacing w:before="11" w:line="230" w:lineRule="auto"/>
              <w:ind w:left="577"/>
              <w:rPr>
                <w:rFonts w:ascii="宋体" w:hAnsi="宋体" w:eastAsia="宋体" w:cs="宋体"/>
                <w:sz w:val="19"/>
                <w:szCs w:val="19"/>
              </w:rPr>
            </w:pPr>
            <w:r>
              <w:rPr>
                <w:rFonts w:ascii="宋体" w:hAnsi="宋体" w:eastAsia="宋体" w:cs="宋体"/>
                <w:spacing w:val="3"/>
                <w:sz w:val="19"/>
                <w:szCs w:val="19"/>
              </w:rPr>
              <w:t>指标</w:t>
            </w:r>
          </w:p>
        </w:tc>
        <w:tc>
          <w:tcPr>
            <w:tcW w:w="2353" w:type="dxa"/>
            <w:gridSpan w:val="2"/>
            <w:vAlign w:val="top"/>
          </w:tcPr>
          <w:p w14:paraId="26924EB4">
            <w:pPr>
              <w:pStyle w:val="6"/>
              <w:spacing w:line="272" w:lineRule="auto"/>
            </w:pPr>
          </w:p>
          <w:p w14:paraId="2E823ADE">
            <w:pPr>
              <w:spacing w:before="62" w:line="229" w:lineRule="auto"/>
              <w:ind w:left="299"/>
              <w:rPr>
                <w:rFonts w:ascii="宋体" w:hAnsi="宋体" w:eastAsia="宋体" w:cs="宋体"/>
                <w:sz w:val="19"/>
                <w:szCs w:val="19"/>
              </w:rPr>
            </w:pPr>
            <w:r>
              <w:rPr>
                <w:rFonts w:ascii="宋体" w:hAnsi="宋体" w:eastAsia="宋体" w:cs="宋体"/>
                <w:spacing w:val="7"/>
                <w:sz w:val="19"/>
                <w:szCs w:val="19"/>
              </w:rPr>
              <w:t>审计人员使用满意度</w:t>
            </w:r>
          </w:p>
        </w:tc>
        <w:tc>
          <w:tcPr>
            <w:tcW w:w="2861" w:type="dxa"/>
            <w:vAlign w:val="top"/>
          </w:tcPr>
          <w:p w14:paraId="1BF75EB4">
            <w:pPr>
              <w:pStyle w:val="6"/>
              <w:spacing w:line="272" w:lineRule="auto"/>
            </w:pPr>
          </w:p>
          <w:p w14:paraId="55F597F5">
            <w:pPr>
              <w:spacing w:before="62" w:line="254" w:lineRule="exact"/>
              <w:ind w:left="1208"/>
              <w:rPr>
                <w:rFonts w:ascii="宋体" w:hAnsi="宋体" w:eastAsia="宋体" w:cs="宋体"/>
                <w:sz w:val="19"/>
                <w:szCs w:val="19"/>
              </w:rPr>
            </w:pPr>
            <w:r>
              <w:rPr>
                <w:rFonts w:ascii="宋体" w:hAnsi="宋体" w:eastAsia="宋体" w:cs="宋体"/>
                <w:spacing w:val="-1"/>
                <w:position w:val="1"/>
                <w:sz w:val="19"/>
                <w:szCs w:val="19"/>
              </w:rPr>
              <w:t>≥90%</w:t>
            </w:r>
          </w:p>
        </w:tc>
      </w:tr>
    </w:tbl>
    <w:p w14:paraId="3E10E79B">
      <w:pPr>
        <w:rPr>
          <w:rFonts w:ascii="Arial"/>
          <w:sz w:val="21"/>
        </w:rPr>
      </w:pPr>
    </w:p>
    <w:p w14:paraId="37C2A044">
      <w:pPr>
        <w:rPr>
          <w:rFonts w:ascii="Arial" w:hAnsi="Arial" w:eastAsia="Arial" w:cs="Arial"/>
          <w:sz w:val="21"/>
          <w:szCs w:val="21"/>
        </w:rPr>
        <w:sectPr>
          <w:footerReference r:id="rId60" w:type="default"/>
          <w:pgSz w:w="11905" w:h="16837"/>
          <w:pgMar w:top="1249" w:right="1102" w:bottom="695" w:left="1010" w:header="0" w:footer="408" w:gutter="0"/>
          <w:cols w:space="720" w:num="1"/>
        </w:sectPr>
      </w:pPr>
    </w:p>
    <w:p w14:paraId="77DEED71">
      <w:pPr>
        <w:pStyle w:val="2"/>
        <w:spacing w:before="72" w:line="225" w:lineRule="auto"/>
        <w:ind w:left="2962"/>
        <w:rPr>
          <w:sz w:val="35"/>
          <w:szCs w:val="35"/>
        </w:rPr>
      </w:pPr>
      <w:r>
        <w:rPr>
          <w:b/>
          <w:bCs/>
          <w:spacing w:val="6"/>
          <w:sz w:val="35"/>
          <w:szCs w:val="35"/>
        </w:rPr>
        <w:t>部门预算项目绩效目标表</w:t>
      </w:r>
    </w:p>
    <w:p w14:paraId="192504CA">
      <w:pPr>
        <w:spacing w:line="273" w:lineRule="auto"/>
        <w:rPr>
          <w:rFonts w:ascii="Arial"/>
          <w:sz w:val="21"/>
        </w:rPr>
      </w:pPr>
    </w:p>
    <w:p w14:paraId="2176FAFD">
      <w:pPr>
        <w:pStyle w:val="2"/>
        <w:spacing w:before="62" w:line="229" w:lineRule="auto"/>
        <w:ind w:left="4478"/>
        <w:rPr>
          <w:sz w:val="19"/>
          <w:szCs w:val="19"/>
        </w:rPr>
      </w:pPr>
      <w:r>
        <w:rPr>
          <w:spacing w:val="1"/>
          <w:sz w:val="19"/>
          <w:szCs w:val="19"/>
        </w:rPr>
        <w:t>(2026年度</w:t>
      </w:r>
      <w:r>
        <w:rPr>
          <w:rFonts w:hint="eastAsia"/>
          <w:spacing w:val="1"/>
          <w:sz w:val="19"/>
          <w:szCs w:val="19"/>
          <w:lang w:eastAsia="zh-CN"/>
        </w:rPr>
        <w:t>）</w:t>
      </w:r>
    </w:p>
    <w:p w14:paraId="76F0C695">
      <w:pPr>
        <w:spacing w:line="71" w:lineRule="exact"/>
      </w:pPr>
    </w:p>
    <w:tbl>
      <w:tblPr>
        <w:tblStyle w:val="5"/>
        <w:tblW w:w="983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7"/>
        <w:gridCol w:w="1215"/>
        <w:gridCol w:w="1488"/>
        <w:gridCol w:w="1320"/>
        <w:gridCol w:w="1471"/>
        <w:gridCol w:w="2878"/>
      </w:tblGrid>
      <w:tr w14:paraId="47C755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3" w:hRule="atLeast"/>
        </w:trPr>
        <w:tc>
          <w:tcPr>
            <w:tcW w:w="1467" w:type="dxa"/>
            <w:vAlign w:val="top"/>
          </w:tcPr>
          <w:p w14:paraId="3E987863">
            <w:pPr>
              <w:spacing w:before="157"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72" w:type="dxa"/>
            <w:gridSpan w:val="5"/>
            <w:vAlign w:val="top"/>
          </w:tcPr>
          <w:p w14:paraId="20A804FE">
            <w:pPr>
              <w:spacing w:before="158" w:line="229" w:lineRule="auto"/>
              <w:ind w:left="3099"/>
              <w:rPr>
                <w:rFonts w:ascii="宋体" w:hAnsi="宋体" w:eastAsia="宋体" w:cs="宋体"/>
                <w:sz w:val="19"/>
                <w:szCs w:val="19"/>
              </w:rPr>
            </w:pPr>
            <w:r>
              <w:rPr>
                <w:rFonts w:ascii="宋体" w:hAnsi="宋体" w:eastAsia="宋体" w:cs="宋体"/>
                <w:spacing w:val="8"/>
                <w:sz w:val="19"/>
                <w:szCs w:val="19"/>
              </w:rPr>
              <w:t>投资项目审计委托服务费</w:t>
            </w:r>
          </w:p>
        </w:tc>
      </w:tr>
      <w:tr w14:paraId="7A60B6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1467" w:type="dxa"/>
            <w:vAlign w:val="top"/>
          </w:tcPr>
          <w:p w14:paraId="49F8530A">
            <w:pPr>
              <w:spacing w:before="149"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72" w:type="dxa"/>
            <w:gridSpan w:val="5"/>
            <w:vAlign w:val="top"/>
          </w:tcPr>
          <w:p w14:paraId="0A2DECD0">
            <w:pPr>
              <w:spacing w:before="148" w:line="230" w:lineRule="auto"/>
              <w:ind w:left="3595"/>
              <w:rPr>
                <w:rFonts w:ascii="宋体" w:hAnsi="宋体" w:eastAsia="宋体" w:cs="宋体"/>
                <w:sz w:val="19"/>
                <w:szCs w:val="19"/>
              </w:rPr>
            </w:pPr>
            <w:r>
              <w:rPr>
                <w:rFonts w:ascii="宋体" w:hAnsi="宋体" w:eastAsia="宋体" w:cs="宋体"/>
                <w:spacing w:val="7"/>
                <w:sz w:val="19"/>
                <w:szCs w:val="19"/>
              </w:rPr>
              <w:t>盐边县审计局</w:t>
            </w:r>
          </w:p>
        </w:tc>
      </w:tr>
      <w:tr w14:paraId="4250E1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1467" w:type="dxa"/>
            <w:vMerge w:val="restart"/>
            <w:tcBorders>
              <w:bottom w:val="nil"/>
            </w:tcBorders>
            <w:vAlign w:val="top"/>
          </w:tcPr>
          <w:p w14:paraId="5266A328">
            <w:pPr>
              <w:pStyle w:val="6"/>
              <w:spacing w:line="461" w:lineRule="auto"/>
            </w:pPr>
          </w:p>
          <w:p w14:paraId="4EB4813B">
            <w:pPr>
              <w:spacing w:before="61"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1214B554">
            <w:pPr>
              <w:spacing w:before="8" w:line="230" w:lineRule="auto"/>
              <w:ind w:left="353"/>
              <w:rPr>
                <w:rFonts w:ascii="宋体" w:hAnsi="宋体" w:eastAsia="宋体" w:cs="宋体"/>
                <w:sz w:val="19"/>
                <w:szCs w:val="19"/>
              </w:rPr>
            </w:pPr>
            <w:r>
              <w:rPr>
                <w:rFonts w:ascii="宋体" w:hAnsi="宋体" w:eastAsia="宋体" w:cs="宋体"/>
                <w:sz w:val="19"/>
                <w:szCs w:val="19"/>
              </w:rPr>
              <w:t>（万元）</w:t>
            </w:r>
          </w:p>
        </w:tc>
        <w:tc>
          <w:tcPr>
            <w:tcW w:w="4023" w:type="dxa"/>
            <w:gridSpan w:val="3"/>
            <w:vAlign w:val="top"/>
          </w:tcPr>
          <w:p w14:paraId="63435D18">
            <w:pPr>
              <w:spacing w:before="149"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349" w:type="dxa"/>
            <w:gridSpan w:val="2"/>
            <w:vAlign w:val="top"/>
          </w:tcPr>
          <w:p w14:paraId="5B75772C">
            <w:pPr>
              <w:spacing w:before="141"/>
              <w:ind w:left="2077"/>
              <w:rPr>
                <w:rFonts w:ascii="宋体" w:hAnsi="宋体" w:eastAsia="宋体" w:cs="宋体"/>
                <w:sz w:val="22"/>
                <w:szCs w:val="22"/>
              </w:rPr>
            </w:pPr>
            <w:r>
              <w:rPr>
                <w:rFonts w:ascii="宋体" w:hAnsi="宋体" w:eastAsia="宋体" w:cs="宋体"/>
                <w:spacing w:val="-4"/>
                <w:sz w:val="22"/>
                <w:szCs w:val="22"/>
              </w:rPr>
              <w:t>50</w:t>
            </w:r>
          </w:p>
        </w:tc>
      </w:tr>
      <w:tr w14:paraId="076FB4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1467" w:type="dxa"/>
            <w:vMerge w:val="continue"/>
            <w:tcBorders>
              <w:top w:val="nil"/>
              <w:bottom w:val="nil"/>
            </w:tcBorders>
            <w:vAlign w:val="top"/>
          </w:tcPr>
          <w:p w14:paraId="7C115DDC">
            <w:pPr>
              <w:pStyle w:val="6"/>
            </w:pPr>
          </w:p>
        </w:tc>
        <w:tc>
          <w:tcPr>
            <w:tcW w:w="4023" w:type="dxa"/>
            <w:gridSpan w:val="3"/>
            <w:vAlign w:val="top"/>
          </w:tcPr>
          <w:p w14:paraId="1217EB9E">
            <w:pPr>
              <w:spacing w:before="150"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349" w:type="dxa"/>
            <w:gridSpan w:val="2"/>
            <w:vAlign w:val="top"/>
          </w:tcPr>
          <w:p w14:paraId="15E03437">
            <w:pPr>
              <w:spacing w:before="141"/>
              <w:ind w:left="2077"/>
              <w:rPr>
                <w:rFonts w:ascii="宋体" w:hAnsi="宋体" w:eastAsia="宋体" w:cs="宋体"/>
                <w:sz w:val="22"/>
                <w:szCs w:val="22"/>
              </w:rPr>
            </w:pPr>
            <w:r>
              <w:rPr>
                <w:rFonts w:ascii="宋体" w:hAnsi="宋体" w:eastAsia="宋体" w:cs="宋体"/>
                <w:spacing w:val="-4"/>
                <w:sz w:val="22"/>
                <w:szCs w:val="22"/>
              </w:rPr>
              <w:t>50</w:t>
            </w:r>
          </w:p>
        </w:tc>
      </w:tr>
      <w:tr w14:paraId="51B03D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1467" w:type="dxa"/>
            <w:vMerge w:val="continue"/>
            <w:tcBorders>
              <w:top w:val="nil"/>
            </w:tcBorders>
            <w:vAlign w:val="top"/>
          </w:tcPr>
          <w:p w14:paraId="73DE7AF6">
            <w:pPr>
              <w:pStyle w:val="6"/>
            </w:pPr>
          </w:p>
        </w:tc>
        <w:tc>
          <w:tcPr>
            <w:tcW w:w="4023" w:type="dxa"/>
            <w:gridSpan w:val="3"/>
            <w:vAlign w:val="top"/>
          </w:tcPr>
          <w:p w14:paraId="7AF98F6B">
            <w:pPr>
              <w:spacing w:before="149"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349" w:type="dxa"/>
            <w:gridSpan w:val="2"/>
            <w:vAlign w:val="top"/>
          </w:tcPr>
          <w:p w14:paraId="0A3109EB">
            <w:pPr>
              <w:pStyle w:val="6"/>
            </w:pPr>
          </w:p>
        </w:tc>
      </w:tr>
      <w:tr w14:paraId="1DBD83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30" w:hRule="atLeast"/>
        </w:trPr>
        <w:tc>
          <w:tcPr>
            <w:tcW w:w="1467" w:type="dxa"/>
            <w:vAlign w:val="top"/>
          </w:tcPr>
          <w:p w14:paraId="0CC6A9AD">
            <w:pPr>
              <w:pStyle w:val="6"/>
              <w:spacing w:line="263" w:lineRule="auto"/>
            </w:pPr>
          </w:p>
          <w:p w14:paraId="26151D13">
            <w:pPr>
              <w:pStyle w:val="6"/>
              <w:spacing w:line="264" w:lineRule="auto"/>
            </w:pPr>
          </w:p>
          <w:p w14:paraId="6CA42639">
            <w:pPr>
              <w:pStyle w:val="6"/>
              <w:spacing w:line="264" w:lineRule="auto"/>
            </w:pPr>
          </w:p>
          <w:p w14:paraId="4F35BC4E">
            <w:pPr>
              <w:pStyle w:val="6"/>
              <w:spacing w:line="264" w:lineRule="auto"/>
            </w:pPr>
          </w:p>
          <w:p w14:paraId="4B95626F">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72" w:type="dxa"/>
            <w:gridSpan w:val="5"/>
            <w:vAlign w:val="top"/>
          </w:tcPr>
          <w:p w14:paraId="109895EE">
            <w:pPr>
              <w:pStyle w:val="6"/>
              <w:spacing w:line="344" w:lineRule="auto"/>
            </w:pPr>
          </w:p>
          <w:p w14:paraId="5DC51631">
            <w:pPr>
              <w:pStyle w:val="6"/>
              <w:spacing w:line="345" w:lineRule="auto"/>
            </w:pPr>
          </w:p>
          <w:p w14:paraId="45D5F0C7">
            <w:pPr>
              <w:spacing w:before="61"/>
              <w:ind w:left="40" w:right="170" w:hanging="3"/>
              <w:rPr>
                <w:rFonts w:ascii="宋体" w:hAnsi="宋体" w:eastAsia="宋体" w:cs="宋体"/>
                <w:sz w:val="19"/>
                <w:szCs w:val="19"/>
              </w:rPr>
            </w:pPr>
            <w:r>
              <w:rPr>
                <w:rFonts w:ascii="宋体" w:hAnsi="宋体" w:eastAsia="宋体" w:cs="宋体"/>
                <w:spacing w:val="8"/>
                <w:sz w:val="19"/>
                <w:szCs w:val="19"/>
              </w:rPr>
              <w:t>为加强对国家建设项目的审计监督，提高投资效益，防止国有资产流失</w:t>
            </w:r>
            <w:r>
              <w:rPr>
                <w:rFonts w:ascii="宋体" w:hAnsi="宋体" w:eastAsia="宋体" w:cs="宋体"/>
                <w:spacing w:val="7"/>
                <w:sz w:val="19"/>
                <w:szCs w:val="19"/>
              </w:rPr>
              <w:t>，审计机关对建设项目</w:t>
            </w:r>
            <w:r>
              <w:rPr>
                <w:rFonts w:ascii="宋体" w:hAnsi="宋体" w:eastAsia="宋体" w:cs="宋体"/>
                <w:sz w:val="19"/>
                <w:szCs w:val="19"/>
              </w:rPr>
              <w:t xml:space="preserve"> </w:t>
            </w:r>
            <w:r>
              <w:rPr>
                <w:rFonts w:ascii="宋体" w:hAnsi="宋体" w:eastAsia="宋体" w:cs="宋体"/>
                <w:spacing w:val="8"/>
                <w:sz w:val="19"/>
                <w:szCs w:val="19"/>
              </w:rPr>
              <w:t>的预算（概算）执行情况、竣工决算（结算）情况以及建设项目财务决算</w:t>
            </w:r>
            <w:r>
              <w:rPr>
                <w:rFonts w:ascii="宋体" w:hAnsi="宋体" w:eastAsia="宋体" w:cs="宋体"/>
                <w:spacing w:val="7"/>
                <w:sz w:val="19"/>
                <w:szCs w:val="19"/>
              </w:rPr>
              <w:t>情况实施审计监督。</w:t>
            </w:r>
            <w:r>
              <w:rPr>
                <w:rFonts w:ascii="宋体" w:hAnsi="宋体" w:eastAsia="宋体" w:cs="宋体"/>
                <w:sz w:val="19"/>
                <w:szCs w:val="19"/>
              </w:rPr>
              <w:t xml:space="preserve"> </w:t>
            </w:r>
            <w:r>
              <w:rPr>
                <w:rFonts w:ascii="宋体" w:hAnsi="宋体" w:eastAsia="宋体" w:cs="宋体"/>
                <w:spacing w:val="9"/>
                <w:sz w:val="19"/>
                <w:szCs w:val="19"/>
              </w:rPr>
              <w:t>审计机关根据工作需要，按规定通过委托或者聘请社会</w:t>
            </w:r>
            <w:r>
              <w:rPr>
                <w:rFonts w:hint="eastAsia" w:ascii="宋体" w:hAnsi="宋体" w:eastAsia="宋体" w:cs="宋体"/>
                <w:spacing w:val="9"/>
                <w:sz w:val="19"/>
                <w:szCs w:val="19"/>
                <w:lang w:eastAsia="zh-CN"/>
              </w:rPr>
              <w:t>中介机构</w:t>
            </w:r>
            <w:r>
              <w:rPr>
                <w:rFonts w:ascii="宋体" w:hAnsi="宋体" w:eastAsia="宋体" w:cs="宋体"/>
                <w:spacing w:val="8"/>
                <w:sz w:val="19"/>
                <w:szCs w:val="19"/>
              </w:rPr>
              <w:t>以及相关专业人员进行建设项</w:t>
            </w:r>
            <w:r>
              <w:rPr>
                <w:rFonts w:ascii="宋体" w:hAnsi="宋体" w:eastAsia="宋体" w:cs="宋体"/>
                <w:sz w:val="19"/>
                <w:szCs w:val="19"/>
              </w:rPr>
              <w:t xml:space="preserve"> </w:t>
            </w:r>
            <w:r>
              <w:rPr>
                <w:rFonts w:ascii="宋体" w:hAnsi="宋体" w:eastAsia="宋体" w:cs="宋体"/>
                <w:spacing w:val="5"/>
                <w:sz w:val="19"/>
                <w:szCs w:val="19"/>
              </w:rPr>
              <w:t>目审计，并支付相关费用。</w:t>
            </w:r>
          </w:p>
        </w:tc>
      </w:tr>
      <w:tr w14:paraId="5080CF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4" w:hRule="atLeast"/>
        </w:trPr>
        <w:tc>
          <w:tcPr>
            <w:tcW w:w="1467" w:type="dxa"/>
            <w:vMerge w:val="restart"/>
            <w:tcBorders>
              <w:bottom w:val="nil"/>
            </w:tcBorders>
            <w:vAlign w:val="top"/>
          </w:tcPr>
          <w:p w14:paraId="715F7970">
            <w:pPr>
              <w:pStyle w:val="6"/>
              <w:spacing w:line="242" w:lineRule="auto"/>
            </w:pPr>
          </w:p>
          <w:p w14:paraId="58EFE9A7">
            <w:pPr>
              <w:pStyle w:val="6"/>
              <w:spacing w:line="242" w:lineRule="auto"/>
            </w:pPr>
          </w:p>
          <w:p w14:paraId="3A29D361">
            <w:pPr>
              <w:pStyle w:val="6"/>
              <w:spacing w:line="242" w:lineRule="auto"/>
            </w:pPr>
          </w:p>
          <w:p w14:paraId="3F0379DC">
            <w:pPr>
              <w:pStyle w:val="6"/>
              <w:spacing w:line="242" w:lineRule="auto"/>
            </w:pPr>
          </w:p>
          <w:p w14:paraId="5ED115AF">
            <w:pPr>
              <w:pStyle w:val="6"/>
              <w:spacing w:line="242" w:lineRule="auto"/>
            </w:pPr>
          </w:p>
          <w:p w14:paraId="2C5041A3">
            <w:pPr>
              <w:pStyle w:val="6"/>
              <w:spacing w:line="243" w:lineRule="auto"/>
            </w:pPr>
          </w:p>
          <w:p w14:paraId="69D76F4A">
            <w:pPr>
              <w:pStyle w:val="6"/>
              <w:spacing w:line="243" w:lineRule="auto"/>
            </w:pPr>
          </w:p>
          <w:p w14:paraId="42C8A880">
            <w:pPr>
              <w:pStyle w:val="6"/>
              <w:spacing w:line="243" w:lineRule="auto"/>
            </w:pPr>
          </w:p>
          <w:p w14:paraId="3B47B63B">
            <w:pPr>
              <w:pStyle w:val="6"/>
              <w:spacing w:line="243" w:lineRule="auto"/>
            </w:pPr>
          </w:p>
          <w:p w14:paraId="0769F96E">
            <w:pPr>
              <w:pStyle w:val="6"/>
              <w:spacing w:line="243" w:lineRule="auto"/>
            </w:pPr>
          </w:p>
          <w:p w14:paraId="0A3E4FC7">
            <w:pPr>
              <w:pStyle w:val="6"/>
              <w:spacing w:line="243" w:lineRule="auto"/>
            </w:pPr>
          </w:p>
          <w:p w14:paraId="2A7E8897">
            <w:pPr>
              <w:pStyle w:val="6"/>
              <w:spacing w:line="243" w:lineRule="auto"/>
            </w:pPr>
          </w:p>
          <w:p w14:paraId="5A81C385">
            <w:pPr>
              <w:pStyle w:val="6"/>
              <w:spacing w:line="243" w:lineRule="auto"/>
            </w:pPr>
          </w:p>
          <w:p w14:paraId="6B0F30D2">
            <w:pPr>
              <w:pStyle w:val="6"/>
              <w:spacing w:line="243" w:lineRule="auto"/>
            </w:pPr>
          </w:p>
          <w:p w14:paraId="003A6296">
            <w:pPr>
              <w:pStyle w:val="6"/>
              <w:spacing w:line="243" w:lineRule="auto"/>
            </w:pPr>
          </w:p>
          <w:p w14:paraId="08DEA2D8">
            <w:pPr>
              <w:pStyle w:val="6"/>
              <w:spacing w:line="243" w:lineRule="auto"/>
            </w:pPr>
          </w:p>
          <w:p w14:paraId="45C6901E">
            <w:pPr>
              <w:spacing w:before="61"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215" w:type="dxa"/>
            <w:vAlign w:val="top"/>
          </w:tcPr>
          <w:p w14:paraId="6DEF08D7">
            <w:pPr>
              <w:spacing w:before="262" w:line="230" w:lineRule="auto"/>
              <w:ind w:left="218"/>
              <w:rPr>
                <w:rFonts w:ascii="宋体" w:hAnsi="宋体" w:eastAsia="宋体" w:cs="宋体"/>
                <w:sz w:val="19"/>
                <w:szCs w:val="19"/>
              </w:rPr>
            </w:pPr>
            <w:r>
              <w:rPr>
                <w:rFonts w:ascii="宋体" w:hAnsi="宋体" w:eastAsia="宋体" w:cs="宋体"/>
                <w:spacing w:val="6"/>
                <w:sz w:val="19"/>
                <w:szCs w:val="19"/>
              </w:rPr>
              <w:t>一级指标</w:t>
            </w:r>
          </w:p>
        </w:tc>
        <w:tc>
          <w:tcPr>
            <w:tcW w:w="1488" w:type="dxa"/>
            <w:vAlign w:val="top"/>
          </w:tcPr>
          <w:p w14:paraId="5157D4DB">
            <w:pPr>
              <w:spacing w:before="262" w:line="230" w:lineRule="auto"/>
              <w:ind w:left="357"/>
              <w:rPr>
                <w:rFonts w:ascii="宋体" w:hAnsi="宋体" w:eastAsia="宋体" w:cs="宋体"/>
                <w:sz w:val="19"/>
                <w:szCs w:val="19"/>
              </w:rPr>
            </w:pPr>
            <w:r>
              <w:rPr>
                <w:rFonts w:ascii="宋体" w:hAnsi="宋体" w:eastAsia="宋体" w:cs="宋体"/>
                <w:spacing w:val="6"/>
                <w:sz w:val="19"/>
                <w:szCs w:val="19"/>
              </w:rPr>
              <w:t>二级指标</w:t>
            </w:r>
          </w:p>
        </w:tc>
        <w:tc>
          <w:tcPr>
            <w:tcW w:w="2791" w:type="dxa"/>
            <w:gridSpan w:val="2"/>
            <w:vAlign w:val="top"/>
          </w:tcPr>
          <w:p w14:paraId="2A8265BE">
            <w:pPr>
              <w:spacing w:before="262" w:line="230" w:lineRule="auto"/>
              <w:ind w:left="1009"/>
              <w:rPr>
                <w:rFonts w:ascii="宋体" w:hAnsi="宋体" w:eastAsia="宋体" w:cs="宋体"/>
                <w:sz w:val="19"/>
                <w:szCs w:val="19"/>
              </w:rPr>
            </w:pPr>
            <w:r>
              <w:rPr>
                <w:rFonts w:ascii="宋体" w:hAnsi="宋体" w:eastAsia="宋体" w:cs="宋体"/>
                <w:spacing w:val="7"/>
                <w:sz w:val="19"/>
                <w:szCs w:val="19"/>
              </w:rPr>
              <w:t>三级指标</w:t>
            </w:r>
          </w:p>
        </w:tc>
        <w:tc>
          <w:tcPr>
            <w:tcW w:w="2878" w:type="dxa"/>
            <w:vAlign w:val="top"/>
          </w:tcPr>
          <w:p w14:paraId="0B635890">
            <w:pPr>
              <w:spacing w:before="263" w:line="229" w:lineRule="auto"/>
              <w:ind w:left="58"/>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1D5A4D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07" w:hRule="atLeast"/>
        </w:trPr>
        <w:tc>
          <w:tcPr>
            <w:tcW w:w="1467" w:type="dxa"/>
            <w:vMerge w:val="continue"/>
            <w:tcBorders>
              <w:top w:val="nil"/>
              <w:bottom w:val="nil"/>
            </w:tcBorders>
            <w:vAlign w:val="top"/>
          </w:tcPr>
          <w:p w14:paraId="74259F15">
            <w:pPr>
              <w:pStyle w:val="6"/>
            </w:pPr>
          </w:p>
        </w:tc>
        <w:tc>
          <w:tcPr>
            <w:tcW w:w="1215" w:type="dxa"/>
            <w:vMerge w:val="restart"/>
            <w:tcBorders>
              <w:bottom w:val="nil"/>
            </w:tcBorders>
            <w:vAlign w:val="top"/>
          </w:tcPr>
          <w:p w14:paraId="6E89531D">
            <w:pPr>
              <w:pStyle w:val="6"/>
              <w:spacing w:line="246" w:lineRule="auto"/>
            </w:pPr>
          </w:p>
          <w:p w14:paraId="5A064ECD">
            <w:pPr>
              <w:pStyle w:val="6"/>
              <w:spacing w:line="246" w:lineRule="auto"/>
            </w:pPr>
          </w:p>
          <w:p w14:paraId="796A3CCC">
            <w:pPr>
              <w:pStyle w:val="6"/>
              <w:spacing w:line="247" w:lineRule="auto"/>
            </w:pPr>
          </w:p>
          <w:p w14:paraId="14E7F6E4">
            <w:pPr>
              <w:pStyle w:val="6"/>
              <w:spacing w:line="247" w:lineRule="auto"/>
            </w:pPr>
          </w:p>
          <w:p w14:paraId="11859084">
            <w:pPr>
              <w:pStyle w:val="6"/>
              <w:spacing w:line="247" w:lineRule="auto"/>
            </w:pPr>
          </w:p>
          <w:p w14:paraId="0F2523AC">
            <w:pPr>
              <w:pStyle w:val="6"/>
              <w:spacing w:line="247" w:lineRule="auto"/>
            </w:pPr>
          </w:p>
          <w:p w14:paraId="41443F85">
            <w:pPr>
              <w:spacing w:before="61" w:line="229" w:lineRule="auto"/>
              <w:ind w:left="215"/>
              <w:rPr>
                <w:rFonts w:ascii="宋体" w:hAnsi="宋体" w:eastAsia="宋体" w:cs="宋体"/>
                <w:sz w:val="19"/>
                <w:szCs w:val="19"/>
              </w:rPr>
            </w:pPr>
            <w:r>
              <w:rPr>
                <w:rFonts w:ascii="宋体" w:hAnsi="宋体" w:eastAsia="宋体" w:cs="宋体"/>
                <w:spacing w:val="7"/>
                <w:sz w:val="19"/>
                <w:szCs w:val="19"/>
              </w:rPr>
              <w:t>产出指标</w:t>
            </w:r>
          </w:p>
        </w:tc>
        <w:tc>
          <w:tcPr>
            <w:tcW w:w="1488" w:type="dxa"/>
            <w:vAlign w:val="top"/>
          </w:tcPr>
          <w:p w14:paraId="72FCD2EE">
            <w:pPr>
              <w:pStyle w:val="6"/>
              <w:spacing w:line="253" w:lineRule="auto"/>
            </w:pPr>
          </w:p>
          <w:p w14:paraId="6F0BA68D">
            <w:pPr>
              <w:spacing w:before="62" w:line="229" w:lineRule="auto"/>
              <w:ind w:left="355"/>
              <w:rPr>
                <w:rFonts w:ascii="宋体" w:hAnsi="宋体" w:eastAsia="宋体" w:cs="宋体"/>
                <w:sz w:val="19"/>
                <w:szCs w:val="19"/>
              </w:rPr>
            </w:pPr>
            <w:r>
              <w:rPr>
                <w:rFonts w:ascii="宋体" w:hAnsi="宋体" w:eastAsia="宋体" w:cs="宋体"/>
                <w:spacing w:val="6"/>
                <w:sz w:val="19"/>
                <w:szCs w:val="19"/>
              </w:rPr>
              <w:t>数量指标</w:t>
            </w:r>
          </w:p>
        </w:tc>
        <w:tc>
          <w:tcPr>
            <w:tcW w:w="2791" w:type="dxa"/>
            <w:gridSpan w:val="2"/>
            <w:vAlign w:val="top"/>
          </w:tcPr>
          <w:p w14:paraId="39E39AA6">
            <w:pPr>
              <w:pStyle w:val="6"/>
              <w:spacing w:line="254" w:lineRule="auto"/>
            </w:pPr>
          </w:p>
          <w:p w14:paraId="5A6CB75B">
            <w:pPr>
              <w:spacing w:before="61" w:line="228" w:lineRule="auto"/>
              <w:ind w:left="708"/>
              <w:rPr>
                <w:rFonts w:ascii="宋体" w:hAnsi="宋体" w:eastAsia="宋体" w:cs="宋体"/>
                <w:sz w:val="19"/>
                <w:szCs w:val="19"/>
              </w:rPr>
            </w:pPr>
            <w:r>
              <w:rPr>
                <w:rFonts w:ascii="宋体" w:hAnsi="宋体" w:eastAsia="宋体" w:cs="宋体"/>
                <w:spacing w:val="8"/>
                <w:sz w:val="19"/>
                <w:szCs w:val="19"/>
              </w:rPr>
              <w:t>政府投资送审额</w:t>
            </w:r>
          </w:p>
        </w:tc>
        <w:tc>
          <w:tcPr>
            <w:tcW w:w="2878" w:type="dxa"/>
            <w:vAlign w:val="top"/>
          </w:tcPr>
          <w:p w14:paraId="1B67CC1D">
            <w:pPr>
              <w:pStyle w:val="6"/>
              <w:spacing w:line="253" w:lineRule="auto"/>
            </w:pPr>
          </w:p>
          <w:p w14:paraId="32A67EB4">
            <w:pPr>
              <w:spacing w:before="62" w:line="230" w:lineRule="auto"/>
              <w:ind w:left="1016"/>
              <w:rPr>
                <w:rFonts w:ascii="宋体" w:hAnsi="宋体" w:eastAsia="宋体" w:cs="宋体"/>
                <w:sz w:val="19"/>
                <w:szCs w:val="19"/>
              </w:rPr>
            </w:pPr>
            <w:r>
              <w:rPr>
                <w:rFonts w:ascii="宋体" w:hAnsi="宋体" w:eastAsia="宋体" w:cs="宋体"/>
                <w:spacing w:val="2"/>
                <w:sz w:val="19"/>
                <w:szCs w:val="19"/>
              </w:rPr>
              <w:t>≥20000万</w:t>
            </w:r>
          </w:p>
        </w:tc>
      </w:tr>
      <w:tr w14:paraId="5CAE62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07" w:hRule="atLeast"/>
        </w:trPr>
        <w:tc>
          <w:tcPr>
            <w:tcW w:w="1467" w:type="dxa"/>
            <w:vMerge w:val="continue"/>
            <w:tcBorders>
              <w:top w:val="nil"/>
              <w:bottom w:val="nil"/>
            </w:tcBorders>
            <w:vAlign w:val="top"/>
          </w:tcPr>
          <w:p w14:paraId="04A2314F">
            <w:pPr>
              <w:pStyle w:val="6"/>
            </w:pPr>
          </w:p>
        </w:tc>
        <w:tc>
          <w:tcPr>
            <w:tcW w:w="1215" w:type="dxa"/>
            <w:vMerge w:val="continue"/>
            <w:tcBorders>
              <w:top w:val="nil"/>
              <w:bottom w:val="nil"/>
            </w:tcBorders>
            <w:vAlign w:val="top"/>
          </w:tcPr>
          <w:p w14:paraId="70D321F8">
            <w:pPr>
              <w:pStyle w:val="6"/>
            </w:pPr>
          </w:p>
        </w:tc>
        <w:tc>
          <w:tcPr>
            <w:tcW w:w="1488" w:type="dxa"/>
            <w:vMerge w:val="restart"/>
            <w:tcBorders>
              <w:bottom w:val="nil"/>
            </w:tcBorders>
            <w:vAlign w:val="top"/>
          </w:tcPr>
          <w:p w14:paraId="4E849210">
            <w:pPr>
              <w:pStyle w:val="6"/>
              <w:spacing w:line="331" w:lineRule="auto"/>
            </w:pPr>
          </w:p>
          <w:p w14:paraId="3C8EFC76">
            <w:pPr>
              <w:pStyle w:val="6"/>
              <w:spacing w:line="331" w:lineRule="auto"/>
            </w:pPr>
          </w:p>
          <w:p w14:paraId="23CC8CC4">
            <w:pPr>
              <w:spacing w:before="62" w:line="230" w:lineRule="auto"/>
              <w:ind w:left="355"/>
              <w:rPr>
                <w:rFonts w:ascii="宋体" w:hAnsi="宋体" w:eastAsia="宋体" w:cs="宋体"/>
                <w:sz w:val="19"/>
                <w:szCs w:val="19"/>
              </w:rPr>
            </w:pPr>
            <w:r>
              <w:rPr>
                <w:rFonts w:ascii="宋体" w:hAnsi="宋体" w:eastAsia="宋体" w:cs="宋体"/>
                <w:spacing w:val="6"/>
                <w:sz w:val="19"/>
                <w:szCs w:val="19"/>
              </w:rPr>
              <w:t>质量指标</w:t>
            </w:r>
          </w:p>
        </w:tc>
        <w:tc>
          <w:tcPr>
            <w:tcW w:w="2791" w:type="dxa"/>
            <w:gridSpan w:val="2"/>
            <w:vAlign w:val="top"/>
          </w:tcPr>
          <w:p w14:paraId="33D5F700">
            <w:pPr>
              <w:pStyle w:val="6"/>
              <w:spacing w:line="252" w:lineRule="auto"/>
            </w:pPr>
          </w:p>
          <w:p w14:paraId="78E243F6">
            <w:pPr>
              <w:spacing w:before="62" w:line="229" w:lineRule="auto"/>
              <w:ind w:left="808"/>
              <w:rPr>
                <w:rFonts w:ascii="宋体" w:hAnsi="宋体" w:eastAsia="宋体" w:cs="宋体"/>
                <w:sz w:val="19"/>
                <w:szCs w:val="19"/>
              </w:rPr>
            </w:pPr>
            <w:r>
              <w:rPr>
                <w:rFonts w:ascii="宋体" w:hAnsi="宋体" w:eastAsia="宋体" w:cs="宋体"/>
                <w:spacing w:val="7"/>
                <w:sz w:val="19"/>
                <w:szCs w:val="19"/>
              </w:rPr>
              <w:t>完成送审项目</w:t>
            </w:r>
          </w:p>
        </w:tc>
        <w:tc>
          <w:tcPr>
            <w:tcW w:w="2878" w:type="dxa"/>
            <w:vAlign w:val="top"/>
          </w:tcPr>
          <w:p w14:paraId="171F73CA">
            <w:pPr>
              <w:pStyle w:val="6"/>
              <w:spacing w:line="252" w:lineRule="auto"/>
            </w:pPr>
          </w:p>
          <w:p w14:paraId="04DA9F19">
            <w:pPr>
              <w:spacing w:before="62" w:line="229" w:lineRule="auto"/>
              <w:ind w:left="1062"/>
              <w:rPr>
                <w:rFonts w:ascii="宋体" w:hAnsi="宋体" w:eastAsia="宋体" w:cs="宋体"/>
                <w:sz w:val="19"/>
                <w:szCs w:val="19"/>
              </w:rPr>
            </w:pPr>
            <w:r>
              <w:rPr>
                <w:rFonts w:ascii="宋体" w:hAnsi="宋体" w:eastAsia="宋体" w:cs="宋体"/>
                <w:spacing w:val="3"/>
                <w:sz w:val="19"/>
                <w:szCs w:val="19"/>
              </w:rPr>
              <w:t>100%完成</w:t>
            </w:r>
          </w:p>
        </w:tc>
      </w:tr>
      <w:tr w14:paraId="2A4181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07" w:hRule="atLeast"/>
        </w:trPr>
        <w:tc>
          <w:tcPr>
            <w:tcW w:w="1467" w:type="dxa"/>
            <w:vMerge w:val="continue"/>
            <w:tcBorders>
              <w:top w:val="nil"/>
              <w:bottom w:val="nil"/>
            </w:tcBorders>
            <w:vAlign w:val="top"/>
          </w:tcPr>
          <w:p w14:paraId="54FFBDD0">
            <w:pPr>
              <w:pStyle w:val="6"/>
            </w:pPr>
          </w:p>
        </w:tc>
        <w:tc>
          <w:tcPr>
            <w:tcW w:w="1215" w:type="dxa"/>
            <w:vMerge w:val="continue"/>
            <w:tcBorders>
              <w:top w:val="nil"/>
              <w:bottom w:val="nil"/>
            </w:tcBorders>
            <w:vAlign w:val="top"/>
          </w:tcPr>
          <w:p w14:paraId="58A790EC">
            <w:pPr>
              <w:pStyle w:val="6"/>
            </w:pPr>
          </w:p>
        </w:tc>
        <w:tc>
          <w:tcPr>
            <w:tcW w:w="1488" w:type="dxa"/>
            <w:vMerge w:val="continue"/>
            <w:tcBorders>
              <w:top w:val="nil"/>
            </w:tcBorders>
            <w:vAlign w:val="top"/>
          </w:tcPr>
          <w:p w14:paraId="3BEFECF1">
            <w:pPr>
              <w:pStyle w:val="6"/>
            </w:pPr>
          </w:p>
        </w:tc>
        <w:tc>
          <w:tcPr>
            <w:tcW w:w="2791" w:type="dxa"/>
            <w:gridSpan w:val="2"/>
            <w:vAlign w:val="top"/>
          </w:tcPr>
          <w:p w14:paraId="2D38D26F">
            <w:pPr>
              <w:pStyle w:val="6"/>
              <w:spacing w:line="253" w:lineRule="auto"/>
            </w:pPr>
          </w:p>
          <w:p w14:paraId="4E46D5E5">
            <w:pPr>
              <w:spacing w:before="62" w:line="230" w:lineRule="auto"/>
              <w:ind w:left="614"/>
              <w:rPr>
                <w:rFonts w:ascii="宋体" w:hAnsi="宋体" w:eastAsia="宋体" w:cs="宋体"/>
                <w:sz w:val="19"/>
                <w:szCs w:val="19"/>
              </w:rPr>
            </w:pPr>
            <w:r>
              <w:rPr>
                <w:rFonts w:ascii="宋体" w:hAnsi="宋体" w:eastAsia="宋体" w:cs="宋体"/>
                <w:spacing w:val="7"/>
                <w:sz w:val="19"/>
                <w:szCs w:val="19"/>
              </w:rPr>
              <w:t>审计工作开展成效</w:t>
            </w:r>
          </w:p>
        </w:tc>
        <w:tc>
          <w:tcPr>
            <w:tcW w:w="2878" w:type="dxa"/>
            <w:vAlign w:val="top"/>
          </w:tcPr>
          <w:p w14:paraId="2B7E365B">
            <w:pPr>
              <w:pStyle w:val="6"/>
              <w:spacing w:line="253" w:lineRule="auto"/>
            </w:pPr>
          </w:p>
          <w:p w14:paraId="1516701E">
            <w:pPr>
              <w:spacing w:before="62" w:line="229" w:lineRule="auto"/>
              <w:ind w:left="1349"/>
              <w:rPr>
                <w:rFonts w:ascii="宋体" w:hAnsi="宋体" w:eastAsia="宋体" w:cs="宋体"/>
                <w:sz w:val="19"/>
                <w:szCs w:val="19"/>
              </w:rPr>
            </w:pPr>
            <w:r>
              <w:rPr>
                <w:rFonts w:ascii="宋体" w:hAnsi="宋体" w:eastAsia="宋体" w:cs="宋体"/>
                <w:spacing w:val="2"/>
                <w:sz w:val="19"/>
                <w:szCs w:val="19"/>
              </w:rPr>
              <w:t>优</w:t>
            </w:r>
          </w:p>
        </w:tc>
      </w:tr>
      <w:tr w14:paraId="0E6212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07" w:hRule="atLeast"/>
        </w:trPr>
        <w:tc>
          <w:tcPr>
            <w:tcW w:w="1467" w:type="dxa"/>
            <w:vMerge w:val="continue"/>
            <w:tcBorders>
              <w:top w:val="nil"/>
              <w:bottom w:val="nil"/>
            </w:tcBorders>
            <w:vAlign w:val="top"/>
          </w:tcPr>
          <w:p w14:paraId="55B573A9">
            <w:pPr>
              <w:pStyle w:val="6"/>
            </w:pPr>
          </w:p>
        </w:tc>
        <w:tc>
          <w:tcPr>
            <w:tcW w:w="1215" w:type="dxa"/>
            <w:vMerge w:val="continue"/>
            <w:tcBorders>
              <w:top w:val="nil"/>
            </w:tcBorders>
            <w:vAlign w:val="top"/>
          </w:tcPr>
          <w:p w14:paraId="55408F56">
            <w:pPr>
              <w:pStyle w:val="6"/>
            </w:pPr>
          </w:p>
        </w:tc>
        <w:tc>
          <w:tcPr>
            <w:tcW w:w="1488" w:type="dxa"/>
            <w:vAlign w:val="top"/>
          </w:tcPr>
          <w:p w14:paraId="6B227888">
            <w:pPr>
              <w:pStyle w:val="6"/>
              <w:spacing w:line="254" w:lineRule="auto"/>
            </w:pPr>
          </w:p>
          <w:p w14:paraId="187BA766">
            <w:pPr>
              <w:spacing w:before="62" w:line="230" w:lineRule="auto"/>
              <w:ind w:left="363"/>
              <w:rPr>
                <w:rFonts w:ascii="宋体" w:hAnsi="宋体" w:eastAsia="宋体" w:cs="宋体"/>
                <w:sz w:val="19"/>
                <w:szCs w:val="19"/>
              </w:rPr>
            </w:pPr>
            <w:r>
              <w:rPr>
                <w:rFonts w:ascii="宋体" w:hAnsi="宋体" w:eastAsia="宋体" w:cs="宋体"/>
                <w:spacing w:val="4"/>
                <w:sz w:val="19"/>
                <w:szCs w:val="19"/>
              </w:rPr>
              <w:t>时效指标</w:t>
            </w:r>
          </w:p>
        </w:tc>
        <w:tc>
          <w:tcPr>
            <w:tcW w:w="2791" w:type="dxa"/>
            <w:gridSpan w:val="2"/>
            <w:vAlign w:val="top"/>
          </w:tcPr>
          <w:p w14:paraId="0C97C3F9">
            <w:pPr>
              <w:pStyle w:val="6"/>
              <w:spacing w:line="254" w:lineRule="auto"/>
            </w:pPr>
          </w:p>
          <w:p w14:paraId="25C0A278">
            <w:pPr>
              <w:spacing w:before="62" w:line="229" w:lineRule="auto"/>
              <w:ind w:left="1007"/>
              <w:rPr>
                <w:rFonts w:ascii="宋体" w:hAnsi="宋体" w:eastAsia="宋体" w:cs="宋体"/>
                <w:sz w:val="19"/>
                <w:szCs w:val="19"/>
              </w:rPr>
            </w:pPr>
            <w:r>
              <w:rPr>
                <w:rFonts w:ascii="宋体" w:hAnsi="宋体" w:eastAsia="宋体" w:cs="宋体"/>
                <w:spacing w:val="6"/>
                <w:sz w:val="19"/>
                <w:szCs w:val="19"/>
              </w:rPr>
              <w:t>完成时间</w:t>
            </w:r>
          </w:p>
        </w:tc>
        <w:tc>
          <w:tcPr>
            <w:tcW w:w="2878" w:type="dxa"/>
            <w:vAlign w:val="top"/>
          </w:tcPr>
          <w:p w14:paraId="7334EB45">
            <w:pPr>
              <w:pStyle w:val="6"/>
              <w:spacing w:line="254" w:lineRule="auto"/>
            </w:pPr>
          </w:p>
          <w:p w14:paraId="0F2D0F07">
            <w:pPr>
              <w:spacing w:before="62" w:line="229" w:lineRule="auto"/>
              <w:ind w:left="1312"/>
              <w:rPr>
                <w:rFonts w:ascii="宋体" w:hAnsi="宋体" w:eastAsia="宋体" w:cs="宋体"/>
                <w:sz w:val="19"/>
                <w:szCs w:val="19"/>
              </w:rPr>
            </w:pPr>
            <w:r>
              <w:rPr>
                <w:rFonts w:ascii="宋体" w:hAnsi="宋体" w:eastAsia="宋体" w:cs="宋体"/>
                <w:spacing w:val="-3"/>
                <w:sz w:val="19"/>
                <w:szCs w:val="19"/>
              </w:rPr>
              <w:t>1年</w:t>
            </w:r>
          </w:p>
        </w:tc>
      </w:tr>
      <w:tr w14:paraId="6C7AC4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07" w:hRule="atLeast"/>
        </w:trPr>
        <w:tc>
          <w:tcPr>
            <w:tcW w:w="1467" w:type="dxa"/>
            <w:vMerge w:val="continue"/>
            <w:tcBorders>
              <w:top w:val="nil"/>
              <w:bottom w:val="nil"/>
            </w:tcBorders>
            <w:vAlign w:val="top"/>
          </w:tcPr>
          <w:p w14:paraId="506F4BF7">
            <w:pPr>
              <w:pStyle w:val="6"/>
            </w:pPr>
          </w:p>
        </w:tc>
        <w:tc>
          <w:tcPr>
            <w:tcW w:w="1215" w:type="dxa"/>
            <w:vAlign w:val="top"/>
          </w:tcPr>
          <w:p w14:paraId="346022FA">
            <w:pPr>
              <w:pStyle w:val="6"/>
              <w:spacing w:line="257" w:lineRule="auto"/>
            </w:pPr>
          </w:p>
          <w:p w14:paraId="571BFBDB">
            <w:pPr>
              <w:spacing w:before="61" w:line="228" w:lineRule="auto"/>
              <w:ind w:left="264"/>
              <w:rPr>
                <w:rFonts w:ascii="宋体" w:hAnsi="宋体" w:eastAsia="宋体" w:cs="宋体"/>
                <w:sz w:val="19"/>
                <w:szCs w:val="19"/>
              </w:rPr>
            </w:pPr>
            <w:r>
              <w:rPr>
                <w:rFonts w:ascii="宋体" w:hAnsi="宋体" w:eastAsia="宋体" w:cs="宋体"/>
                <w:spacing w:val="6"/>
                <w:sz w:val="19"/>
                <w:szCs w:val="19"/>
              </w:rPr>
              <w:t>成本指标</w:t>
            </w:r>
          </w:p>
        </w:tc>
        <w:tc>
          <w:tcPr>
            <w:tcW w:w="1488" w:type="dxa"/>
            <w:vAlign w:val="top"/>
          </w:tcPr>
          <w:p w14:paraId="41EC64FC">
            <w:pPr>
              <w:pStyle w:val="6"/>
              <w:spacing w:line="257" w:lineRule="auto"/>
            </w:pPr>
          </w:p>
          <w:p w14:paraId="5598114F">
            <w:pPr>
              <w:spacing w:before="61" w:line="228" w:lineRule="auto"/>
              <w:ind w:left="155"/>
              <w:rPr>
                <w:rFonts w:ascii="宋体" w:hAnsi="宋体" w:eastAsia="宋体" w:cs="宋体"/>
                <w:sz w:val="19"/>
                <w:szCs w:val="19"/>
              </w:rPr>
            </w:pPr>
            <w:r>
              <w:rPr>
                <w:rFonts w:ascii="宋体" w:hAnsi="宋体" w:eastAsia="宋体" w:cs="宋体"/>
                <w:spacing w:val="7"/>
                <w:sz w:val="19"/>
                <w:szCs w:val="19"/>
              </w:rPr>
              <w:t>经济成本指标</w:t>
            </w:r>
          </w:p>
        </w:tc>
        <w:tc>
          <w:tcPr>
            <w:tcW w:w="2791" w:type="dxa"/>
            <w:gridSpan w:val="2"/>
            <w:vAlign w:val="top"/>
          </w:tcPr>
          <w:p w14:paraId="13DB55C1">
            <w:pPr>
              <w:pStyle w:val="6"/>
              <w:spacing w:line="256" w:lineRule="auto"/>
            </w:pPr>
          </w:p>
          <w:p w14:paraId="5258277D">
            <w:pPr>
              <w:spacing w:before="62" w:line="229" w:lineRule="auto"/>
              <w:ind w:left="312"/>
              <w:rPr>
                <w:rFonts w:ascii="宋体" w:hAnsi="宋体" w:eastAsia="宋体" w:cs="宋体"/>
                <w:sz w:val="19"/>
                <w:szCs w:val="19"/>
              </w:rPr>
            </w:pPr>
            <w:r>
              <w:rPr>
                <w:rFonts w:ascii="宋体" w:hAnsi="宋体" w:eastAsia="宋体" w:cs="宋体"/>
                <w:spacing w:val="8"/>
                <w:sz w:val="19"/>
                <w:szCs w:val="19"/>
              </w:rPr>
              <w:t>投资项目审计委托服务费</w:t>
            </w:r>
          </w:p>
        </w:tc>
        <w:tc>
          <w:tcPr>
            <w:tcW w:w="2878" w:type="dxa"/>
            <w:vAlign w:val="top"/>
          </w:tcPr>
          <w:p w14:paraId="7949B876">
            <w:pPr>
              <w:pStyle w:val="6"/>
              <w:spacing w:line="256" w:lineRule="auto"/>
            </w:pPr>
          </w:p>
          <w:p w14:paraId="5A3086CE">
            <w:pPr>
              <w:spacing w:before="62" w:line="230" w:lineRule="auto"/>
              <w:ind w:left="1152"/>
              <w:rPr>
                <w:rFonts w:ascii="宋体" w:hAnsi="宋体" w:eastAsia="宋体" w:cs="宋体"/>
                <w:sz w:val="19"/>
                <w:szCs w:val="19"/>
              </w:rPr>
            </w:pPr>
            <w:r>
              <w:rPr>
                <w:rFonts w:ascii="宋体" w:hAnsi="宋体" w:eastAsia="宋体" w:cs="宋体"/>
                <w:spacing w:val="4"/>
                <w:sz w:val="19"/>
                <w:szCs w:val="19"/>
              </w:rPr>
              <w:t>50万元</w:t>
            </w:r>
          </w:p>
        </w:tc>
      </w:tr>
      <w:tr w14:paraId="065BB7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07" w:hRule="atLeast"/>
        </w:trPr>
        <w:tc>
          <w:tcPr>
            <w:tcW w:w="1467" w:type="dxa"/>
            <w:vMerge w:val="continue"/>
            <w:tcBorders>
              <w:top w:val="nil"/>
              <w:bottom w:val="nil"/>
            </w:tcBorders>
            <w:vAlign w:val="top"/>
          </w:tcPr>
          <w:p w14:paraId="359686C3">
            <w:pPr>
              <w:pStyle w:val="6"/>
            </w:pPr>
          </w:p>
        </w:tc>
        <w:tc>
          <w:tcPr>
            <w:tcW w:w="1215" w:type="dxa"/>
            <w:vMerge w:val="restart"/>
            <w:tcBorders>
              <w:bottom w:val="nil"/>
            </w:tcBorders>
            <w:vAlign w:val="top"/>
          </w:tcPr>
          <w:p w14:paraId="7AA9B9A6">
            <w:pPr>
              <w:pStyle w:val="6"/>
              <w:spacing w:line="268" w:lineRule="auto"/>
            </w:pPr>
          </w:p>
          <w:p w14:paraId="12553D2A">
            <w:pPr>
              <w:pStyle w:val="6"/>
              <w:spacing w:line="269" w:lineRule="auto"/>
            </w:pPr>
          </w:p>
          <w:p w14:paraId="502D6615">
            <w:pPr>
              <w:pStyle w:val="6"/>
              <w:spacing w:line="269" w:lineRule="auto"/>
            </w:pPr>
          </w:p>
          <w:p w14:paraId="62C79D77">
            <w:pPr>
              <w:pStyle w:val="6"/>
              <w:spacing w:line="269" w:lineRule="auto"/>
            </w:pPr>
          </w:p>
          <w:p w14:paraId="1E1356E7">
            <w:pPr>
              <w:spacing w:before="62" w:line="230" w:lineRule="auto"/>
              <w:ind w:left="220"/>
              <w:rPr>
                <w:rFonts w:ascii="宋体" w:hAnsi="宋体" w:eastAsia="宋体" w:cs="宋体"/>
                <w:sz w:val="19"/>
                <w:szCs w:val="19"/>
              </w:rPr>
            </w:pPr>
            <w:r>
              <w:rPr>
                <w:rFonts w:ascii="宋体" w:hAnsi="宋体" w:eastAsia="宋体" w:cs="宋体"/>
                <w:spacing w:val="5"/>
                <w:sz w:val="19"/>
                <w:szCs w:val="19"/>
              </w:rPr>
              <w:t>效益指标</w:t>
            </w:r>
          </w:p>
        </w:tc>
        <w:tc>
          <w:tcPr>
            <w:tcW w:w="1488" w:type="dxa"/>
            <w:vAlign w:val="top"/>
          </w:tcPr>
          <w:p w14:paraId="26646A12">
            <w:pPr>
              <w:pStyle w:val="6"/>
              <w:spacing w:line="260" w:lineRule="auto"/>
            </w:pPr>
          </w:p>
          <w:p w14:paraId="55E7BA25">
            <w:pPr>
              <w:spacing w:before="61" w:line="228" w:lineRule="auto"/>
              <w:ind w:left="153"/>
              <w:rPr>
                <w:rFonts w:ascii="宋体" w:hAnsi="宋体" w:eastAsia="宋体" w:cs="宋体"/>
                <w:sz w:val="19"/>
                <w:szCs w:val="19"/>
              </w:rPr>
            </w:pPr>
            <w:r>
              <w:rPr>
                <w:rFonts w:ascii="宋体" w:hAnsi="宋体" w:eastAsia="宋体" w:cs="宋体"/>
                <w:spacing w:val="7"/>
                <w:sz w:val="19"/>
                <w:szCs w:val="19"/>
              </w:rPr>
              <w:t>社会效益指标</w:t>
            </w:r>
          </w:p>
        </w:tc>
        <w:tc>
          <w:tcPr>
            <w:tcW w:w="2791" w:type="dxa"/>
            <w:gridSpan w:val="2"/>
            <w:vAlign w:val="top"/>
          </w:tcPr>
          <w:p w14:paraId="2CFAD2F0">
            <w:pPr>
              <w:pStyle w:val="6"/>
              <w:spacing w:line="259" w:lineRule="auto"/>
            </w:pPr>
          </w:p>
          <w:p w14:paraId="00B2EADB">
            <w:pPr>
              <w:spacing w:before="62" w:line="230" w:lineRule="auto"/>
              <w:ind w:left="808"/>
              <w:rPr>
                <w:rFonts w:ascii="宋体" w:hAnsi="宋体" w:eastAsia="宋体" w:cs="宋体"/>
                <w:sz w:val="19"/>
                <w:szCs w:val="19"/>
              </w:rPr>
            </w:pPr>
            <w:r>
              <w:rPr>
                <w:rFonts w:ascii="宋体" w:hAnsi="宋体" w:eastAsia="宋体" w:cs="宋体"/>
                <w:spacing w:val="7"/>
                <w:sz w:val="19"/>
                <w:szCs w:val="19"/>
              </w:rPr>
              <w:t>整合审计资源</w:t>
            </w:r>
          </w:p>
        </w:tc>
        <w:tc>
          <w:tcPr>
            <w:tcW w:w="2878" w:type="dxa"/>
            <w:vAlign w:val="top"/>
          </w:tcPr>
          <w:p w14:paraId="131C007D">
            <w:pPr>
              <w:pStyle w:val="6"/>
              <w:spacing w:line="259" w:lineRule="auto"/>
            </w:pPr>
          </w:p>
          <w:p w14:paraId="333FD276">
            <w:pPr>
              <w:spacing w:before="62" w:line="229" w:lineRule="auto"/>
              <w:ind w:left="1350"/>
              <w:rPr>
                <w:rFonts w:ascii="宋体" w:hAnsi="宋体" w:eastAsia="宋体" w:cs="宋体"/>
                <w:sz w:val="19"/>
                <w:szCs w:val="19"/>
              </w:rPr>
            </w:pPr>
            <w:r>
              <w:rPr>
                <w:rFonts w:ascii="宋体" w:hAnsi="宋体" w:eastAsia="宋体" w:cs="宋体"/>
                <w:spacing w:val="1"/>
                <w:sz w:val="19"/>
                <w:szCs w:val="19"/>
              </w:rPr>
              <w:t>好</w:t>
            </w:r>
          </w:p>
        </w:tc>
      </w:tr>
      <w:tr w14:paraId="17A402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08" w:hRule="atLeast"/>
        </w:trPr>
        <w:tc>
          <w:tcPr>
            <w:tcW w:w="1467" w:type="dxa"/>
            <w:vMerge w:val="continue"/>
            <w:tcBorders>
              <w:top w:val="nil"/>
              <w:bottom w:val="nil"/>
            </w:tcBorders>
            <w:vAlign w:val="top"/>
          </w:tcPr>
          <w:p w14:paraId="087754D3">
            <w:pPr>
              <w:pStyle w:val="6"/>
            </w:pPr>
          </w:p>
        </w:tc>
        <w:tc>
          <w:tcPr>
            <w:tcW w:w="1215" w:type="dxa"/>
            <w:vMerge w:val="continue"/>
            <w:tcBorders>
              <w:top w:val="nil"/>
              <w:bottom w:val="nil"/>
            </w:tcBorders>
            <w:vAlign w:val="top"/>
          </w:tcPr>
          <w:p w14:paraId="37D82440">
            <w:pPr>
              <w:pStyle w:val="6"/>
            </w:pPr>
          </w:p>
        </w:tc>
        <w:tc>
          <w:tcPr>
            <w:tcW w:w="1488" w:type="dxa"/>
            <w:vAlign w:val="top"/>
          </w:tcPr>
          <w:p w14:paraId="4FA8A5E1">
            <w:pPr>
              <w:pStyle w:val="6"/>
              <w:spacing w:line="258" w:lineRule="auto"/>
            </w:pPr>
          </w:p>
          <w:p w14:paraId="2EFD5972">
            <w:pPr>
              <w:spacing w:before="62" w:line="230" w:lineRule="auto"/>
              <w:ind w:left="153"/>
              <w:rPr>
                <w:rFonts w:ascii="宋体" w:hAnsi="宋体" w:eastAsia="宋体" w:cs="宋体"/>
                <w:sz w:val="19"/>
                <w:szCs w:val="19"/>
              </w:rPr>
            </w:pPr>
            <w:r>
              <w:rPr>
                <w:rFonts w:ascii="宋体" w:hAnsi="宋体" w:eastAsia="宋体" w:cs="宋体"/>
                <w:spacing w:val="7"/>
                <w:sz w:val="19"/>
                <w:szCs w:val="19"/>
              </w:rPr>
              <w:t>经济效益指标</w:t>
            </w:r>
          </w:p>
        </w:tc>
        <w:tc>
          <w:tcPr>
            <w:tcW w:w="2791" w:type="dxa"/>
            <w:gridSpan w:val="2"/>
            <w:vAlign w:val="top"/>
          </w:tcPr>
          <w:p w14:paraId="3D8CF40C">
            <w:pPr>
              <w:pStyle w:val="6"/>
              <w:spacing w:line="258" w:lineRule="auto"/>
            </w:pPr>
          </w:p>
          <w:p w14:paraId="66961D25">
            <w:pPr>
              <w:spacing w:before="62" w:line="230" w:lineRule="auto"/>
              <w:ind w:left="807"/>
              <w:rPr>
                <w:rFonts w:ascii="宋体" w:hAnsi="宋体" w:eastAsia="宋体" w:cs="宋体"/>
                <w:sz w:val="19"/>
                <w:szCs w:val="19"/>
              </w:rPr>
            </w:pPr>
            <w:r>
              <w:rPr>
                <w:rFonts w:ascii="宋体" w:hAnsi="宋体" w:eastAsia="宋体" w:cs="宋体"/>
                <w:spacing w:val="7"/>
                <w:sz w:val="19"/>
                <w:szCs w:val="19"/>
              </w:rPr>
              <w:t>节约财政支出</w:t>
            </w:r>
          </w:p>
        </w:tc>
        <w:tc>
          <w:tcPr>
            <w:tcW w:w="2878" w:type="dxa"/>
            <w:vAlign w:val="top"/>
          </w:tcPr>
          <w:p w14:paraId="4713A803">
            <w:pPr>
              <w:pStyle w:val="6"/>
              <w:spacing w:line="258" w:lineRule="auto"/>
            </w:pPr>
          </w:p>
          <w:p w14:paraId="66FC46F8">
            <w:pPr>
              <w:spacing w:before="62" w:line="229" w:lineRule="auto"/>
              <w:ind w:left="1349"/>
              <w:rPr>
                <w:rFonts w:ascii="宋体" w:hAnsi="宋体" w:eastAsia="宋体" w:cs="宋体"/>
                <w:sz w:val="19"/>
                <w:szCs w:val="19"/>
              </w:rPr>
            </w:pPr>
            <w:r>
              <w:rPr>
                <w:rFonts w:ascii="宋体" w:hAnsi="宋体" w:eastAsia="宋体" w:cs="宋体"/>
                <w:spacing w:val="2"/>
                <w:sz w:val="19"/>
                <w:szCs w:val="19"/>
              </w:rPr>
              <w:t>优</w:t>
            </w:r>
          </w:p>
        </w:tc>
      </w:tr>
      <w:tr w14:paraId="461A4A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07" w:hRule="atLeast"/>
        </w:trPr>
        <w:tc>
          <w:tcPr>
            <w:tcW w:w="1467" w:type="dxa"/>
            <w:vMerge w:val="continue"/>
            <w:tcBorders>
              <w:top w:val="nil"/>
              <w:bottom w:val="nil"/>
            </w:tcBorders>
            <w:vAlign w:val="top"/>
          </w:tcPr>
          <w:p w14:paraId="102E1A5C">
            <w:pPr>
              <w:pStyle w:val="6"/>
            </w:pPr>
          </w:p>
        </w:tc>
        <w:tc>
          <w:tcPr>
            <w:tcW w:w="1215" w:type="dxa"/>
            <w:vMerge w:val="continue"/>
            <w:tcBorders>
              <w:top w:val="nil"/>
            </w:tcBorders>
            <w:vAlign w:val="top"/>
          </w:tcPr>
          <w:p w14:paraId="23F763FB">
            <w:pPr>
              <w:pStyle w:val="6"/>
            </w:pPr>
          </w:p>
        </w:tc>
        <w:tc>
          <w:tcPr>
            <w:tcW w:w="1488" w:type="dxa"/>
            <w:vAlign w:val="top"/>
          </w:tcPr>
          <w:p w14:paraId="76A2728E">
            <w:pPr>
              <w:pStyle w:val="6"/>
              <w:spacing w:line="258" w:lineRule="auto"/>
            </w:pPr>
          </w:p>
          <w:p w14:paraId="7090199B">
            <w:pPr>
              <w:spacing w:before="62" w:line="229" w:lineRule="auto"/>
              <w:ind w:left="55"/>
              <w:rPr>
                <w:rFonts w:ascii="宋体" w:hAnsi="宋体" w:eastAsia="宋体" w:cs="宋体"/>
                <w:sz w:val="19"/>
                <w:szCs w:val="19"/>
              </w:rPr>
            </w:pPr>
            <w:r>
              <w:rPr>
                <w:rFonts w:ascii="宋体" w:hAnsi="宋体" w:eastAsia="宋体" w:cs="宋体"/>
                <w:spacing w:val="7"/>
                <w:sz w:val="19"/>
                <w:szCs w:val="19"/>
              </w:rPr>
              <w:t>可持续影响指标</w:t>
            </w:r>
          </w:p>
        </w:tc>
        <w:tc>
          <w:tcPr>
            <w:tcW w:w="2791" w:type="dxa"/>
            <w:gridSpan w:val="2"/>
            <w:vAlign w:val="top"/>
          </w:tcPr>
          <w:p w14:paraId="7F7CAAA0">
            <w:pPr>
              <w:pStyle w:val="6"/>
              <w:spacing w:line="258" w:lineRule="auto"/>
            </w:pPr>
          </w:p>
          <w:p w14:paraId="4960FC3B">
            <w:pPr>
              <w:spacing w:before="62" w:line="229" w:lineRule="auto"/>
              <w:ind w:left="809"/>
              <w:rPr>
                <w:rFonts w:ascii="宋体" w:hAnsi="宋体" w:eastAsia="宋体" w:cs="宋体"/>
                <w:sz w:val="19"/>
                <w:szCs w:val="19"/>
              </w:rPr>
            </w:pPr>
            <w:r>
              <w:rPr>
                <w:rFonts w:ascii="宋体" w:hAnsi="宋体" w:eastAsia="宋体" w:cs="宋体"/>
                <w:spacing w:val="7"/>
                <w:sz w:val="19"/>
                <w:szCs w:val="19"/>
              </w:rPr>
              <w:t>持续跟踪时间</w:t>
            </w:r>
          </w:p>
        </w:tc>
        <w:tc>
          <w:tcPr>
            <w:tcW w:w="2878" w:type="dxa"/>
            <w:vAlign w:val="top"/>
          </w:tcPr>
          <w:p w14:paraId="1387EC0B">
            <w:pPr>
              <w:pStyle w:val="6"/>
              <w:spacing w:line="258" w:lineRule="auto"/>
            </w:pPr>
          </w:p>
          <w:p w14:paraId="15789964">
            <w:pPr>
              <w:spacing w:before="62" w:line="229" w:lineRule="auto"/>
              <w:ind w:left="1365"/>
              <w:rPr>
                <w:rFonts w:ascii="宋体" w:hAnsi="宋体" w:eastAsia="宋体" w:cs="宋体"/>
                <w:sz w:val="19"/>
                <w:szCs w:val="19"/>
              </w:rPr>
            </w:pPr>
            <w:r>
              <w:rPr>
                <w:rFonts w:ascii="宋体" w:hAnsi="宋体" w:eastAsia="宋体" w:cs="宋体"/>
                <w:spacing w:val="-4"/>
                <w:sz w:val="19"/>
                <w:szCs w:val="19"/>
              </w:rPr>
              <w:t>1年</w:t>
            </w:r>
          </w:p>
        </w:tc>
      </w:tr>
      <w:tr w14:paraId="2C3E33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17" w:hRule="atLeast"/>
        </w:trPr>
        <w:tc>
          <w:tcPr>
            <w:tcW w:w="1467" w:type="dxa"/>
            <w:vMerge w:val="continue"/>
            <w:tcBorders>
              <w:top w:val="nil"/>
            </w:tcBorders>
            <w:vAlign w:val="top"/>
          </w:tcPr>
          <w:p w14:paraId="44B00557">
            <w:pPr>
              <w:pStyle w:val="6"/>
            </w:pPr>
          </w:p>
        </w:tc>
        <w:tc>
          <w:tcPr>
            <w:tcW w:w="1215" w:type="dxa"/>
            <w:vAlign w:val="top"/>
          </w:tcPr>
          <w:p w14:paraId="63E97EB0">
            <w:pPr>
              <w:pStyle w:val="6"/>
              <w:spacing w:line="259" w:lineRule="auto"/>
            </w:pPr>
          </w:p>
          <w:p w14:paraId="42C72A63">
            <w:pPr>
              <w:spacing w:before="62" w:line="229" w:lineRule="auto"/>
              <w:ind w:left="114"/>
              <w:rPr>
                <w:rFonts w:ascii="宋体" w:hAnsi="宋体" w:eastAsia="宋体" w:cs="宋体"/>
                <w:sz w:val="19"/>
                <w:szCs w:val="19"/>
              </w:rPr>
            </w:pPr>
            <w:r>
              <w:rPr>
                <w:rFonts w:ascii="宋体" w:hAnsi="宋体" w:eastAsia="宋体" w:cs="宋体"/>
                <w:spacing w:val="7"/>
                <w:sz w:val="19"/>
                <w:szCs w:val="19"/>
              </w:rPr>
              <w:t>满意度指标</w:t>
            </w:r>
          </w:p>
        </w:tc>
        <w:tc>
          <w:tcPr>
            <w:tcW w:w="1488" w:type="dxa"/>
            <w:vAlign w:val="top"/>
          </w:tcPr>
          <w:p w14:paraId="7A56A8D6">
            <w:pPr>
              <w:spacing w:before="201" w:line="229" w:lineRule="auto"/>
              <w:ind w:left="54"/>
              <w:rPr>
                <w:rFonts w:ascii="宋体" w:hAnsi="宋体" w:eastAsia="宋体" w:cs="宋体"/>
                <w:sz w:val="19"/>
                <w:szCs w:val="19"/>
              </w:rPr>
            </w:pPr>
            <w:r>
              <w:rPr>
                <w:rFonts w:ascii="宋体" w:hAnsi="宋体" w:eastAsia="宋体" w:cs="宋体"/>
                <w:spacing w:val="7"/>
                <w:sz w:val="19"/>
                <w:szCs w:val="19"/>
              </w:rPr>
              <w:t>服务对象满意度</w:t>
            </w:r>
          </w:p>
          <w:p w14:paraId="25459DDF">
            <w:pPr>
              <w:spacing w:before="11" w:line="230" w:lineRule="auto"/>
              <w:ind w:left="552"/>
              <w:rPr>
                <w:rFonts w:ascii="宋体" w:hAnsi="宋体" w:eastAsia="宋体" w:cs="宋体"/>
                <w:sz w:val="19"/>
                <w:szCs w:val="19"/>
              </w:rPr>
            </w:pPr>
            <w:r>
              <w:rPr>
                <w:rFonts w:ascii="宋体" w:hAnsi="宋体" w:eastAsia="宋体" w:cs="宋体"/>
                <w:spacing w:val="3"/>
                <w:sz w:val="19"/>
                <w:szCs w:val="19"/>
              </w:rPr>
              <w:t>指标</w:t>
            </w:r>
          </w:p>
        </w:tc>
        <w:tc>
          <w:tcPr>
            <w:tcW w:w="2791" w:type="dxa"/>
            <w:gridSpan w:val="2"/>
            <w:vAlign w:val="top"/>
          </w:tcPr>
          <w:p w14:paraId="7212F733">
            <w:pPr>
              <w:pStyle w:val="6"/>
              <w:spacing w:line="259" w:lineRule="auto"/>
            </w:pPr>
          </w:p>
          <w:p w14:paraId="04149333">
            <w:pPr>
              <w:spacing w:before="62" w:line="229" w:lineRule="auto"/>
              <w:ind w:left="110"/>
              <w:rPr>
                <w:rFonts w:ascii="宋体" w:hAnsi="宋体" w:eastAsia="宋体" w:cs="宋体"/>
                <w:sz w:val="19"/>
                <w:szCs w:val="19"/>
              </w:rPr>
            </w:pPr>
            <w:r>
              <w:rPr>
                <w:rFonts w:ascii="宋体" w:hAnsi="宋体" w:eastAsia="宋体" w:cs="宋体"/>
                <w:spacing w:val="8"/>
                <w:sz w:val="19"/>
                <w:szCs w:val="19"/>
              </w:rPr>
              <w:t>抽样调查审计项目业主满意度</w:t>
            </w:r>
          </w:p>
        </w:tc>
        <w:tc>
          <w:tcPr>
            <w:tcW w:w="2878" w:type="dxa"/>
            <w:vAlign w:val="top"/>
          </w:tcPr>
          <w:p w14:paraId="7F2D8F71">
            <w:pPr>
              <w:pStyle w:val="6"/>
              <w:spacing w:line="259" w:lineRule="auto"/>
            </w:pPr>
          </w:p>
          <w:p w14:paraId="0BC7C6E4">
            <w:pPr>
              <w:spacing w:before="62" w:line="254" w:lineRule="exact"/>
              <w:ind w:left="1215"/>
              <w:rPr>
                <w:rFonts w:ascii="宋体" w:hAnsi="宋体" w:eastAsia="宋体" w:cs="宋体"/>
                <w:sz w:val="19"/>
                <w:szCs w:val="19"/>
              </w:rPr>
            </w:pPr>
            <w:r>
              <w:rPr>
                <w:rFonts w:ascii="宋体" w:hAnsi="宋体" w:eastAsia="宋体" w:cs="宋体"/>
                <w:spacing w:val="-1"/>
                <w:position w:val="1"/>
                <w:sz w:val="19"/>
                <w:szCs w:val="19"/>
              </w:rPr>
              <w:t>≥90%</w:t>
            </w:r>
          </w:p>
        </w:tc>
      </w:tr>
    </w:tbl>
    <w:p w14:paraId="375DC481">
      <w:pPr>
        <w:rPr>
          <w:rFonts w:ascii="Arial"/>
          <w:sz w:val="21"/>
        </w:rPr>
      </w:pPr>
    </w:p>
    <w:p w14:paraId="1139176D">
      <w:pPr>
        <w:rPr>
          <w:rFonts w:ascii="Arial" w:hAnsi="Arial" w:eastAsia="Arial" w:cs="Arial"/>
          <w:sz w:val="21"/>
          <w:szCs w:val="21"/>
        </w:rPr>
        <w:sectPr>
          <w:footerReference r:id="rId61" w:type="default"/>
          <w:pgSz w:w="11905" w:h="16837"/>
          <w:pgMar w:top="1249" w:right="1040" w:bottom="695" w:left="1010" w:header="0" w:footer="408" w:gutter="0"/>
          <w:cols w:space="720" w:num="1"/>
        </w:sectPr>
      </w:pPr>
    </w:p>
    <w:p w14:paraId="1FF6BCF4">
      <w:pPr>
        <w:pStyle w:val="2"/>
        <w:spacing w:before="72" w:line="225" w:lineRule="auto"/>
        <w:ind w:left="2962"/>
        <w:outlineLvl w:val="1"/>
        <w:rPr>
          <w:sz w:val="35"/>
          <w:szCs w:val="35"/>
        </w:rPr>
      </w:pPr>
      <w:r>
        <w:rPr>
          <w:b/>
          <w:bCs/>
          <w:spacing w:val="6"/>
          <w:sz w:val="35"/>
          <w:szCs w:val="35"/>
        </w:rPr>
        <w:t>部门预算项目绩效目标表</w:t>
      </w:r>
    </w:p>
    <w:p w14:paraId="43A2CFEE">
      <w:pPr>
        <w:spacing w:before="319" w:line="216" w:lineRule="auto"/>
        <w:ind w:left="4396"/>
        <w:rPr>
          <w:rFonts w:ascii="FangSong_GB2312" w:hAnsi="FangSong_GB2312" w:eastAsia="FangSong_GB2312" w:cs="FangSong_GB2312"/>
          <w:sz w:val="24"/>
          <w:szCs w:val="24"/>
        </w:rPr>
      </w:pPr>
      <w:r>
        <w:rPr>
          <w:rFonts w:ascii="FangSong_GB2312" w:hAnsi="FangSong_GB2312" w:eastAsia="FangSong_GB2312" w:cs="FangSong_GB2312"/>
          <w:spacing w:val="-7"/>
          <w:sz w:val="24"/>
          <w:szCs w:val="24"/>
        </w:rPr>
        <w:t>(2026年度</w:t>
      </w:r>
      <w:r>
        <w:rPr>
          <w:rFonts w:hint="eastAsia" w:ascii="FangSong_GB2312" w:hAnsi="FangSong_GB2312" w:eastAsia="FangSong_GB2312" w:cs="FangSong_GB2312"/>
          <w:spacing w:val="-7"/>
          <w:sz w:val="24"/>
          <w:szCs w:val="24"/>
          <w:lang w:eastAsia="zh-CN"/>
        </w:rPr>
        <w:t>）</w:t>
      </w:r>
    </w:p>
    <w:p w14:paraId="2F175483">
      <w:pPr>
        <w:spacing w:line="43" w:lineRule="exact"/>
      </w:pPr>
    </w:p>
    <w:tbl>
      <w:tblPr>
        <w:tblStyle w:val="5"/>
        <w:tblW w:w="983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90"/>
        <w:gridCol w:w="1198"/>
        <w:gridCol w:w="1442"/>
        <w:gridCol w:w="805"/>
        <w:gridCol w:w="1776"/>
        <w:gridCol w:w="3228"/>
      </w:tblGrid>
      <w:tr w14:paraId="667CB9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73" w:hRule="atLeast"/>
        </w:trPr>
        <w:tc>
          <w:tcPr>
            <w:tcW w:w="1390" w:type="dxa"/>
            <w:vAlign w:val="top"/>
          </w:tcPr>
          <w:p w14:paraId="6FE3559D">
            <w:pPr>
              <w:spacing w:before="248" w:line="230" w:lineRule="auto"/>
              <w:ind w:left="307"/>
              <w:rPr>
                <w:rFonts w:ascii="宋体" w:hAnsi="宋体" w:eastAsia="宋体" w:cs="宋体"/>
                <w:sz w:val="19"/>
                <w:szCs w:val="19"/>
              </w:rPr>
            </w:pPr>
            <w:r>
              <w:rPr>
                <w:rFonts w:ascii="宋体" w:hAnsi="宋体" w:eastAsia="宋体" w:cs="宋体"/>
                <w:spacing w:val="6"/>
                <w:sz w:val="19"/>
                <w:szCs w:val="19"/>
              </w:rPr>
              <w:t>项目名称</w:t>
            </w:r>
          </w:p>
        </w:tc>
        <w:tc>
          <w:tcPr>
            <w:tcW w:w="8449" w:type="dxa"/>
            <w:gridSpan w:val="5"/>
            <w:vAlign w:val="top"/>
          </w:tcPr>
          <w:p w14:paraId="02BF2EED">
            <w:pPr>
              <w:spacing w:before="248" w:line="230" w:lineRule="auto"/>
              <w:ind w:left="2738"/>
              <w:rPr>
                <w:rFonts w:ascii="宋体" w:hAnsi="宋体" w:eastAsia="宋体" w:cs="宋体"/>
                <w:sz w:val="19"/>
                <w:szCs w:val="19"/>
              </w:rPr>
            </w:pPr>
            <w:r>
              <w:rPr>
                <w:rFonts w:ascii="宋体" w:hAnsi="宋体" w:eastAsia="宋体" w:cs="宋体"/>
                <w:spacing w:val="8"/>
                <w:sz w:val="19"/>
                <w:szCs w:val="19"/>
              </w:rPr>
              <w:t>全县金财网及各项应用系统维护费</w:t>
            </w:r>
          </w:p>
        </w:tc>
      </w:tr>
      <w:tr w14:paraId="104705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4" w:hRule="atLeast"/>
        </w:trPr>
        <w:tc>
          <w:tcPr>
            <w:tcW w:w="1390" w:type="dxa"/>
            <w:vAlign w:val="top"/>
          </w:tcPr>
          <w:p w14:paraId="364BC1AD">
            <w:pPr>
              <w:spacing w:before="238" w:line="229" w:lineRule="auto"/>
              <w:ind w:left="107"/>
              <w:rPr>
                <w:rFonts w:ascii="宋体" w:hAnsi="宋体" w:eastAsia="宋体" w:cs="宋体"/>
                <w:sz w:val="19"/>
                <w:szCs w:val="19"/>
              </w:rPr>
            </w:pPr>
            <w:r>
              <w:rPr>
                <w:rFonts w:ascii="宋体" w:hAnsi="宋体" w:eastAsia="宋体" w:cs="宋体"/>
                <w:spacing w:val="4"/>
                <w:sz w:val="19"/>
                <w:szCs w:val="19"/>
              </w:rPr>
              <w:t>部门（单位）</w:t>
            </w:r>
          </w:p>
        </w:tc>
        <w:tc>
          <w:tcPr>
            <w:tcW w:w="8449" w:type="dxa"/>
            <w:gridSpan w:val="5"/>
            <w:vAlign w:val="top"/>
          </w:tcPr>
          <w:p w14:paraId="53CA3442">
            <w:pPr>
              <w:spacing w:before="238" w:line="230" w:lineRule="auto"/>
              <w:ind w:left="3634"/>
              <w:rPr>
                <w:rFonts w:ascii="宋体" w:hAnsi="宋体" w:eastAsia="宋体" w:cs="宋体"/>
                <w:sz w:val="19"/>
                <w:szCs w:val="19"/>
              </w:rPr>
            </w:pPr>
            <w:r>
              <w:rPr>
                <w:rFonts w:ascii="宋体" w:hAnsi="宋体" w:eastAsia="宋体" w:cs="宋体"/>
                <w:spacing w:val="7"/>
                <w:sz w:val="19"/>
                <w:szCs w:val="19"/>
              </w:rPr>
              <w:t>盐边县财政局</w:t>
            </w:r>
          </w:p>
        </w:tc>
      </w:tr>
      <w:tr w14:paraId="43E3A9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4" w:hRule="atLeast"/>
        </w:trPr>
        <w:tc>
          <w:tcPr>
            <w:tcW w:w="1390" w:type="dxa"/>
            <w:vMerge w:val="restart"/>
            <w:tcBorders>
              <w:bottom w:val="nil"/>
            </w:tcBorders>
            <w:vAlign w:val="top"/>
          </w:tcPr>
          <w:p w14:paraId="41BD1935">
            <w:pPr>
              <w:pStyle w:val="6"/>
              <w:spacing w:line="242" w:lineRule="auto"/>
            </w:pPr>
          </w:p>
          <w:p w14:paraId="7E0E5781">
            <w:pPr>
              <w:pStyle w:val="6"/>
              <w:spacing w:line="243" w:lineRule="auto"/>
            </w:pPr>
          </w:p>
          <w:p w14:paraId="73302D44">
            <w:pPr>
              <w:pStyle w:val="6"/>
              <w:spacing w:line="243" w:lineRule="auto"/>
            </w:pPr>
          </w:p>
          <w:p w14:paraId="7F35E07B">
            <w:pPr>
              <w:spacing w:before="62" w:line="230" w:lineRule="auto"/>
              <w:ind w:left="307"/>
              <w:rPr>
                <w:rFonts w:ascii="宋体" w:hAnsi="宋体" w:eastAsia="宋体" w:cs="宋体"/>
                <w:sz w:val="19"/>
                <w:szCs w:val="19"/>
              </w:rPr>
            </w:pPr>
            <w:r>
              <w:rPr>
                <w:rFonts w:ascii="宋体" w:hAnsi="宋体" w:eastAsia="宋体" w:cs="宋体"/>
                <w:spacing w:val="6"/>
                <w:sz w:val="19"/>
                <w:szCs w:val="19"/>
              </w:rPr>
              <w:t>项目资金</w:t>
            </w:r>
          </w:p>
          <w:p w14:paraId="7355B851">
            <w:pPr>
              <w:spacing w:before="10" w:line="230" w:lineRule="auto"/>
              <w:ind w:left="314"/>
              <w:rPr>
                <w:rFonts w:ascii="宋体" w:hAnsi="宋体" w:eastAsia="宋体" w:cs="宋体"/>
                <w:sz w:val="19"/>
                <w:szCs w:val="19"/>
              </w:rPr>
            </w:pPr>
            <w:r>
              <w:rPr>
                <w:rFonts w:ascii="宋体" w:hAnsi="宋体" w:eastAsia="宋体" w:cs="宋体"/>
                <w:sz w:val="19"/>
                <w:szCs w:val="19"/>
              </w:rPr>
              <w:t>（万元）</w:t>
            </w:r>
          </w:p>
        </w:tc>
        <w:tc>
          <w:tcPr>
            <w:tcW w:w="3445" w:type="dxa"/>
            <w:gridSpan w:val="3"/>
            <w:vAlign w:val="top"/>
          </w:tcPr>
          <w:p w14:paraId="609E027D">
            <w:pPr>
              <w:spacing w:before="238"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5004" w:type="dxa"/>
            <w:gridSpan w:val="2"/>
            <w:vAlign w:val="top"/>
          </w:tcPr>
          <w:p w14:paraId="2F8CE031">
            <w:pPr>
              <w:spacing w:before="238" w:line="255" w:lineRule="exact"/>
              <w:ind w:left="2260"/>
              <w:rPr>
                <w:rFonts w:ascii="宋体" w:hAnsi="宋体" w:eastAsia="宋体" w:cs="宋体"/>
                <w:sz w:val="19"/>
                <w:szCs w:val="19"/>
              </w:rPr>
            </w:pPr>
            <w:r>
              <w:rPr>
                <w:rFonts w:ascii="宋体" w:hAnsi="宋体" w:eastAsia="宋体" w:cs="宋体"/>
                <w:spacing w:val="3"/>
                <w:position w:val="1"/>
                <w:sz w:val="19"/>
                <w:szCs w:val="19"/>
              </w:rPr>
              <w:t>86.78</w:t>
            </w:r>
          </w:p>
        </w:tc>
      </w:tr>
      <w:tr w14:paraId="64C785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4" w:hRule="atLeast"/>
        </w:trPr>
        <w:tc>
          <w:tcPr>
            <w:tcW w:w="1390" w:type="dxa"/>
            <w:vMerge w:val="continue"/>
            <w:tcBorders>
              <w:top w:val="nil"/>
              <w:bottom w:val="nil"/>
            </w:tcBorders>
            <w:vAlign w:val="top"/>
          </w:tcPr>
          <w:p w14:paraId="12F1AFFC">
            <w:pPr>
              <w:pStyle w:val="6"/>
            </w:pPr>
          </w:p>
        </w:tc>
        <w:tc>
          <w:tcPr>
            <w:tcW w:w="3445" w:type="dxa"/>
            <w:gridSpan w:val="3"/>
            <w:vAlign w:val="top"/>
          </w:tcPr>
          <w:p w14:paraId="4AC51496">
            <w:pPr>
              <w:spacing w:before="238"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5004" w:type="dxa"/>
            <w:gridSpan w:val="2"/>
            <w:vAlign w:val="top"/>
          </w:tcPr>
          <w:p w14:paraId="5A2E7395">
            <w:pPr>
              <w:spacing w:before="238" w:line="255" w:lineRule="exact"/>
              <w:ind w:left="2260"/>
              <w:rPr>
                <w:rFonts w:ascii="宋体" w:hAnsi="宋体" w:eastAsia="宋体" w:cs="宋体"/>
                <w:sz w:val="19"/>
                <w:szCs w:val="19"/>
              </w:rPr>
            </w:pPr>
            <w:r>
              <w:rPr>
                <w:rFonts w:ascii="宋体" w:hAnsi="宋体" w:eastAsia="宋体" w:cs="宋体"/>
                <w:spacing w:val="3"/>
                <w:position w:val="1"/>
                <w:sz w:val="19"/>
                <w:szCs w:val="19"/>
              </w:rPr>
              <w:t>86.78</w:t>
            </w:r>
          </w:p>
        </w:tc>
      </w:tr>
      <w:tr w14:paraId="4BEA91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4" w:hRule="atLeast"/>
        </w:trPr>
        <w:tc>
          <w:tcPr>
            <w:tcW w:w="1390" w:type="dxa"/>
            <w:vMerge w:val="continue"/>
            <w:tcBorders>
              <w:top w:val="nil"/>
            </w:tcBorders>
            <w:vAlign w:val="top"/>
          </w:tcPr>
          <w:p w14:paraId="01656417">
            <w:pPr>
              <w:pStyle w:val="6"/>
            </w:pPr>
          </w:p>
        </w:tc>
        <w:tc>
          <w:tcPr>
            <w:tcW w:w="3445" w:type="dxa"/>
            <w:gridSpan w:val="3"/>
            <w:vAlign w:val="top"/>
          </w:tcPr>
          <w:p w14:paraId="0BF6D142">
            <w:pPr>
              <w:spacing w:before="238"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5004" w:type="dxa"/>
            <w:gridSpan w:val="2"/>
            <w:vAlign w:val="top"/>
          </w:tcPr>
          <w:p w14:paraId="6B2DBAC0">
            <w:pPr>
              <w:pStyle w:val="6"/>
            </w:pPr>
          </w:p>
        </w:tc>
      </w:tr>
      <w:tr w14:paraId="2A0552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45" w:hRule="atLeast"/>
        </w:trPr>
        <w:tc>
          <w:tcPr>
            <w:tcW w:w="1390" w:type="dxa"/>
            <w:vAlign w:val="top"/>
          </w:tcPr>
          <w:p w14:paraId="40CA1E7B">
            <w:pPr>
              <w:pStyle w:val="6"/>
              <w:spacing w:line="282" w:lineRule="auto"/>
            </w:pPr>
          </w:p>
          <w:p w14:paraId="7ACAD8DC">
            <w:pPr>
              <w:pStyle w:val="6"/>
              <w:spacing w:line="282" w:lineRule="auto"/>
            </w:pPr>
          </w:p>
          <w:p w14:paraId="67278578">
            <w:pPr>
              <w:spacing w:before="62" w:line="230" w:lineRule="auto"/>
              <w:ind w:left="306"/>
              <w:rPr>
                <w:rFonts w:ascii="宋体" w:hAnsi="宋体" w:eastAsia="宋体" w:cs="宋体"/>
                <w:sz w:val="19"/>
                <w:szCs w:val="19"/>
              </w:rPr>
            </w:pPr>
            <w:r>
              <w:rPr>
                <w:rFonts w:ascii="宋体" w:hAnsi="宋体" w:eastAsia="宋体" w:cs="宋体"/>
                <w:spacing w:val="6"/>
                <w:sz w:val="19"/>
                <w:szCs w:val="19"/>
              </w:rPr>
              <w:t>总体目标</w:t>
            </w:r>
          </w:p>
        </w:tc>
        <w:tc>
          <w:tcPr>
            <w:tcW w:w="8449" w:type="dxa"/>
            <w:gridSpan w:val="5"/>
            <w:vAlign w:val="top"/>
          </w:tcPr>
          <w:p w14:paraId="6D5549DE">
            <w:pPr>
              <w:pStyle w:val="6"/>
              <w:spacing w:line="444" w:lineRule="auto"/>
            </w:pPr>
          </w:p>
          <w:p w14:paraId="39E43E53">
            <w:pPr>
              <w:spacing w:before="62" w:line="241" w:lineRule="auto"/>
              <w:ind w:left="35" w:right="50"/>
              <w:rPr>
                <w:rFonts w:ascii="宋体" w:hAnsi="宋体" w:eastAsia="宋体" w:cs="宋体"/>
                <w:sz w:val="19"/>
                <w:szCs w:val="19"/>
              </w:rPr>
            </w:pPr>
            <w:r>
              <w:rPr>
                <w:rFonts w:ascii="宋体" w:hAnsi="宋体" w:eastAsia="宋体" w:cs="宋体"/>
                <w:spacing w:val="9"/>
                <w:sz w:val="19"/>
                <w:szCs w:val="19"/>
              </w:rPr>
              <w:t>保障金财网正常运行，保障预算股、国库股、资产管理股等股室软件</w:t>
            </w:r>
            <w:r>
              <w:rPr>
                <w:rFonts w:ascii="宋体" w:hAnsi="宋体" w:eastAsia="宋体" w:cs="宋体"/>
                <w:spacing w:val="8"/>
                <w:sz w:val="19"/>
                <w:szCs w:val="19"/>
              </w:rPr>
              <w:t>系统正常运行，保障各业务</w:t>
            </w:r>
            <w:r>
              <w:rPr>
                <w:rFonts w:ascii="宋体" w:hAnsi="宋体" w:eastAsia="宋体" w:cs="宋体"/>
                <w:sz w:val="19"/>
                <w:szCs w:val="19"/>
              </w:rPr>
              <w:t xml:space="preserve"> </w:t>
            </w:r>
            <w:r>
              <w:rPr>
                <w:rFonts w:ascii="宋体" w:hAnsi="宋体" w:eastAsia="宋体" w:cs="宋体"/>
                <w:spacing w:val="8"/>
                <w:sz w:val="19"/>
                <w:szCs w:val="19"/>
              </w:rPr>
              <w:t>股室资金下达支付，保障全县各单位资金使用。</w:t>
            </w:r>
          </w:p>
        </w:tc>
      </w:tr>
      <w:tr w14:paraId="6086CE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4" w:hRule="atLeast"/>
        </w:trPr>
        <w:tc>
          <w:tcPr>
            <w:tcW w:w="1390" w:type="dxa"/>
            <w:vMerge w:val="restart"/>
            <w:tcBorders>
              <w:bottom w:val="nil"/>
            </w:tcBorders>
            <w:vAlign w:val="top"/>
          </w:tcPr>
          <w:p w14:paraId="7915A6D2">
            <w:pPr>
              <w:pStyle w:val="6"/>
              <w:spacing w:line="247" w:lineRule="auto"/>
            </w:pPr>
          </w:p>
          <w:p w14:paraId="766809D5">
            <w:pPr>
              <w:pStyle w:val="6"/>
              <w:spacing w:line="248" w:lineRule="auto"/>
            </w:pPr>
          </w:p>
          <w:p w14:paraId="28E3181D">
            <w:pPr>
              <w:pStyle w:val="6"/>
              <w:spacing w:line="248" w:lineRule="auto"/>
            </w:pPr>
          </w:p>
          <w:p w14:paraId="3C06A926">
            <w:pPr>
              <w:pStyle w:val="6"/>
              <w:spacing w:line="248" w:lineRule="auto"/>
            </w:pPr>
          </w:p>
          <w:p w14:paraId="6A9C8D30">
            <w:pPr>
              <w:pStyle w:val="6"/>
              <w:spacing w:line="248" w:lineRule="auto"/>
            </w:pPr>
          </w:p>
          <w:p w14:paraId="1D86F87B">
            <w:pPr>
              <w:pStyle w:val="6"/>
              <w:spacing w:line="248" w:lineRule="auto"/>
            </w:pPr>
          </w:p>
          <w:p w14:paraId="0C7CDA85">
            <w:pPr>
              <w:pStyle w:val="6"/>
              <w:spacing w:line="248" w:lineRule="auto"/>
            </w:pPr>
          </w:p>
          <w:p w14:paraId="2FDD21BA">
            <w:pPr>
              <w:pStyle w:val="6"/>
              <w:spacing w:line="248" w:lineRule="auto"/>
            </w:pPr>
          </w:p>
          <w:p w14:paraId="03A97447">
            <w:pPr>
              <w:pStyle w:val="6"/>
              <w:spacing w:line="248" w:lineRule="auto"/>
            </w:pPr>
          </w:p>
          <w:p w14:paraId="52BBE5FD">
            <w:pPr>
              <w:pStyle w:val="6"/>
              <w:spacing w:line="248" w:lineRule="auto"/>
            </w:pPr>
          </w:p>
          <w:p w14:paraId="308AA24B">
            <w:pPr>
              <w:pStyle w:val="6"/>
              <w:spacing w:line="248" w:lineRule="auto"/>
            </w:pPr>
          </w:p>
          <w:p w14:paraId="5112A108">
            <w:pPr>
              <w:pStyle w:val="6"/>
              <w:spacing w:line="248" w:lineRule="auto"/>
            </w:pPr>
          </w:p>
          <w:p w14:paraId="55C507D1">
            <w:pPr>
              <w:pStyle w:val="6"/>
              <w:spacing w:line="248" w:lineRule="auto"/>
            </w:pPr>
          </w:p>
          <w:p w14:paraId="2C698B53">
            <w:pPr>
              <w:pStyle w:val="6"/>
              <w:spacing w:line="248" w:lineRule="auto"/>
            </w:pPr>
          </w:p>
          <w:p w14:paraId="58E94F08">
            <w:pPr>
              <w:pStyle w:val="6"/>
              <w:spacing w:line="248" w:lineRule="auto"/>
            </w:pPr>
          </w:p>
          <w:p w14:paraId="70B4425B">
            <w:pPr>
              <w:pStyle w:val="6"/>
              <w:spacing w:line="248" w:lineRule="auto"/>
            </w:pPr>
          </w:p>
          <w:p w14:paraId="7C81F6EC">
            <w:pPr>
              <w:spacing w:before="62" w:line="230" w:lineRule="auto"/>
              <w:ind w:left="307"/>
              <w:rPr>
                <w:rFonts w:ascii="宋体" w:hAnsi="宋体" w:eastAsia="宋体" w:cs="宋体"/>
                <w:sz w:val="19"/>
                <w:szCs w:val="19"/>
              </w:rPr>
            </w:pPr>
            <w:r>
              <w:rPr>
                <w:rFonts w:ascii="宋体" w:hAnsi="宋体" w:eastAsia="宋体" w:cs="宋体"/>
                <w:spacing w:val="6"/>
                <w:sz w:val="19"/>
                <w:szCs w:val="19"/>
              </w:rPr>
              <w:t>绩效指标</w:t>
            </w:r>
          </w:p>
        </w:tc>
        <w:tc>
          <w:tcPr>
            <w:tcW w:w="1198" w:type="dxa"/>
            <w:vAlign w:val="top"/>
          </w:tcPr>
          <w:p w14:paraId="603B8472">
            <w:pPr>
              <w:spacing w:before="239" w:line="230" w:lineRule="auto"/>
              <w:ind w:left="209"/>
              <w:rPr>
                <w:rFonts w:ascii="宋体" w:hAnsi="宋体" w:eastAsia="宋体" w:cs="宋体"/>
                <w:sz w:val="19"/>
                <w:szCs w:val="19"/>
              </w:rPr>
            </w:pPr>
            <w:r>
              <w:rPr>
                <w:rFonts w:ascii="宋体" w:hAnsi="宋体" w:eastAsia="宋体" w:cs="宋体"/>
                <w:spacing w:val="6"/>
                <w:sz w:val="19"/>
                <w:szCs w:val="19"/>
              </w:rPr>
              <w:t>一级指标</w:t>
            </w:r>
          </w:p>
        </w:tc>
        <w:tc>
          <w:tcPr>
            <w:tcW w:w="1442" w:type="dxa"/>
            <w:vAlign w:val="top"/>
          </w:tcPr>
          <w:p w14:paraId="607086EF">
            <w:pPr>
              <w:spacing w:before="239" w:line="230" w:lineRule="auto"/>
              <w:ind w:left="333"/>
              <w:rPr>
                <w:rFonts w:ascii="宋体" w:hAnsi="宋体" w:eastAsia="宋体" w:cs="宋体"/>
                <w:sz w:val="19"/>
                <w:szCs w:val="19"/>
              </w:rPr>
            </w:pPr>
            <w:r>
              <w:rPr>
                <w:rFonts w:ascii="宋体" w:hAnsi="宋体" w:eastAsia="宋体" w:cs="宋体"/>
                <w:spacing w:val="6"/>
                <w:sz w:val="19"/>
                <w:szCs w:val="19"/>
              </w:rPr>
              <w:t>二级指标</w:t>
            </w:r>
          </w:p>
        </w:tc>
        <w:tc>
          <w:tcPr>
            <w:tcW w:w="2581" w:type="dxa"/>
            <w:gridSpan w:val="2"/>
            <w:vAlign w:val="top"/>
          </w:tcPr>
          <w:p w14:paraId="24A6D226">
            <w:pPr>
              <w:spacing w:before="239" w:line="230" w:lineRule="auto"/>
              <w:ind w:left="902"/>
              <w:rPr>
                <w:rFonts w:ascii="宋体" w:hAnsi="宋体" w:eastAsia="宋体" w:cs="宋体"/>
                <w:sz w:val="19"/>
                <w:szCs w:val="19"/>
              </w:rPr>
            </w:pPr>
            <w:r>
              <w:rPr>
                <w:rFonts w:ascii="宋体" w:hAnsi="宋体" w:eastAsia="宋体" w:cs="宋体"/>
                <w:spacing w:val="7"/>
                <w:sz w:val="19"/>
                <w:szCs w:val="19"/>
              </w:rPr>
              <w:t>三级指标</w:t>
            </w:r>
          </w:p>
        </w:tc>
        <w:tc>
          <w:tcPr>
            <w:tcW w:w="3228" w:type="dxa"/>
            <w:vAlign w:val="top"/>
          </w:tcPr>
          <w:p w14:paraId="4232D482">
            <w:pPr>
              <w:spacing w:before="240" w:line="229" w:lineRule="auto"/>
              <w:ind w:left="233"/>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1501D4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390" w:type="dxa"/>
            <w:vMerge w:val="continue"/>
            <w:tcBorders>
              <w:top w:val="nil"/>
              <w:bottom w:val="nil"/>
            </w:tcBorders>
            <w:vAlign w:val="top"/>
          </w:tcPr>
          <w:p w14:paraId="55864115">
            <w:pPr>
              <w:pStyle w:val="6"/>
            </w:pPr>
          </w:p>
        </w:tc>
        <w:tc>
          <w:tcPr>
            <w:tcW w:w="1198" w:type="dxa"/>
            <w:vMerge w:val="restart"/>
            <w:tcBorders>
              <w:bottom w:val="nil"/>
            </w:tcBorders>
            <w:vAlign w:val="top"/>
          </w:tcPr>
          <w:p w14:paraId="760E4B5D">
            <w:pPr>
              <w:pStyle w:val="6"/>
            </w:pPr>
          </w:p>
        </w:tc>
        <w:tc>
          <w:tcPr>
            <w:tcW w:w="1442" w:type="dxa"/>
            <w:vMerge w:val="restart"/>
            <w:tcBorders>
              <w:bottom w:val="nil"/>
            </w:tcBorders>
            <w:vAlign w:val="top"/>
          </w:tcPr>
          <w:p w14:paraId="3B89A534">
            <w:pPr>
              <w:pStyle w:val="6"/>
              <w:spacing w:line="322" w:lineRule="auto"/>
            </w:pPr>
          </w:p>
          <w:p w14:paraId="7278A40D">
            <w:pPr>
              <w:pStyle w:val="6"/>
              <w:spacing w:line="323" w:lineRule="auto"/>
            </w:pPr>
          </w:p>
          <w:p w14:paraId="447C6CBB">
            <w:pPr>
              <w:spacing w:before="62" w:line="229" w:lineRule="auto"/>
              <w:ind w:left="331"/>
              <w:rPr>
                <w:rFonts w:ascii="宋体" w:hAnsi="宋体" w:eastAsia="宋体" w:cs="宋体"/>
                <w:sz w:val="19"/>
                <w:szCs w:val="19"/>
              </w:rPr>
            </w:pPr>
            <w:r>
              <w:rPr>
                <w:rFonts w:ascii="宋体" w:hAnsi="宋体" w:eastAsia="宋体" w:cs="宋体"/>
                <w:spacing w:val="6"/>
                <w:sz w:val="19"/>
                <w:szCs w:val="19"/>
              </w:rPr>
              <w:t>数量指标</w:t>
            </w:r>
          </w:p>
        </w:tc>
        <w:tc>
          <w:tcPr>
            <w:tcW w:w="2581" w:type="dxa"/>
            <w:gridSpan w:val="2"/>
            <w:vAlign w:val="top"/>
          </w:tcPr>
          <w:p w14:paraId="65D9A62F">
            <w:pPr>
              <w:spacing w:before="170" w:line="230" w:lineRule="auto"/>
              <w:ind w:left="504"/>
              <w:rPr>
                <w:rFonts w:ascii="宋体" w:hAnsi="宋体" w:eastAsia="宋体" w:cs="宋体"/>
                <w:sz w:val="19"/>
                <w:szCs w:val="19"/>
              </w:rPr>
            </w:pPr>
            <w:r>
              <w:rPr>
                <w:rFonts w:ascii="宋体" w:hAnsi="宋体" w:eastAsia="宋体" w:cs="宋体"/>
                <w:spacing w:val="7"/>
                <w:sz w:val="19"/>
                <w:szCs w:val="19"/>
              </w:rPr>
              <w:t>金财网网络租赁费</w:t>
            </w:r>
          </w:p>
        </w:tc>
        <w:tc>
          <w:tcPr>
            <w:tcW w:w="3228" w:type="dxa"/>
            <w:vAlign w:val="top"/>
          </w:tcPr>
          <w:p w14:paraId="30D475C5">
            <w:pPr>
              <w:spacing w:before="171" w:line="229" w:lineRule="auto"/>
              <w:ind w:left="577"/>
              <w:rPr>
                <w:rFonts w:ascii="宋体" w:hAnsi="宋体" w:eastAsia="宋体" w:cs="宋体"/>
                <w:sz w:val="19"/>
                <w:szCs w:val="19"/>
              </w:rPr>
            </w:pPr>
            <w:r>
              <w:rPr>
                <w:rFonts w:ascii="宋体" w:hAnsi="宋体" w:eastAsia="宋体" w:cs="宋体"/>
                <w:spacing w:val="7"/>
                <w:sz w:val="19"/>
                <w:szCs w:val="19"/>
              </w:rPr>
              <w:t>全县101家预算单位使用</w:t>
            </w:r>
          </w:p>
        </w:tc>
      </w:tr>
      <w:tr w14:paraId="276F54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390" w:type="dxa"/>
            <w:vMerge w:val="continue"/>
            <w:tcBorders>
              <w:top w:val="nil"/>
              <w:bottom w:val="nil"/>
            </w:tcBorders>
            <w:vAlign w:val="top"/>
          </w:tcPr>
          <w:p w14:paraId="3C5DB930">
            <w:pPr>
              <w:pStyle w:val="6"/>
            </w:pPr>
          </w:p>
        </w:tc>
        <w:tc>
          <w:tcPr>
            <w:tcW w:w="1198" w:type="dxa"/>
            <w:vMerge w:val="continue"/>
            <w:tcBorders>
              <w:top w:val="nil"/>
              <w:bottom w:val="nil"/>
            </w:tcBorders>
            <w:vAlign w:val="top"/>
          </w:tcPr>
          <w:p w14:paraId="38E92A39">
            <w:pPr>
              <w:pStyle w:val="6"/>
            </w:pPr>
          </w:p>
        </w:tc>
        <w:tc>
          <w:tcPr>
            <w:tcW w:w="1442" w:type="dxa"/>
            <w:vMerge w:val="continue"/>
            <w:tcBorders>
              <w:top w:val="nil"/>
              <w:bottom w:val="nil"/>
            </w:tcBorders>
            <w:vAlign w:val="top"/>
          </w:tcPr>
          <w:p w14:paraId="2602D3D5">
            <w:pPr>
              <w:pStyle w:val="6"/>
            </w:pPr>
          </w:p>
        </w:tc>
        <w:tc>
          <w:tcPr>
            <w:tcW w:w="2581" w:type="dxa"/>
            <w:gridSpan w:val="2"/>
            <w:vAlign w:val="top"/>
          </w:tcPr>
          <w:p w14:paraId="3D95C5E2">
            <w:pPr>
              <w:spacing w:before="172" w:line="229" w:lineRule="auto"/>
              <w:ind w:left="406"/>
              <w:rPr>
                <w:rFonts w:ascii="宋体" w:hAnsi="宋体" w:eastAsia="宋体" w:cs="宋体"/>
                <w:sz w:val="19"/>
                <w:szCs w:val="19"/>
              </w:rPr>
            </w:pPr>
            <w:r>
              <w:rPr>
                <w:rFonts w:ascii="宋体" w:hAnsi="宋体" w:eastAsia="宋体" w:cs="宋体"/>
                <w:spacing w:val="7"/>
                <w:sz w:val="19"/>
                <w:szCs w:val="19"/>
              </w:rPr>
              <w:t>预算一体化管理系统</w:t>
            </w:r>
          </w:p>
        </w:tc>
        <w:tc>
          <w:tcPr>
            <w:tcW w:w="3228" w:type="dxa"/>
            <w:vAlign w:val="top"/>
          </w:tcPr>
          <w:p w14:paraId="27277664">
            <w:pPr>
              <w:spacing w:before="172" w:line="229" w:lineRule="auto"/>
              <w:ind w:left="577"/>
              <w:rPr>
                <w:rFonts w:ascii="宋体" w:hAnsi="宋体" w:eastAsia="宋体" w:cs="宋体"/>
                <w:sz w:val="19"/>
                <w:szCs w:val="19"/>
              </w:rPr>
            </w:pPr>
            <w:r>
              <w:rPr>
                <w:rFonts w:ascii="宋体" w:hAnsi="宋体" w:eastAsia="宋体" w:cs="宋体"/>
                <w:spacing w:val="7"/>
                <w:sz w:val="19"/>
                <w:szCs w:val="19"/>
              </w:rPr>
              <w:t>全县101家预算单位使用</w:t>
            </w:r>
          </w:p>
        </w:tc>
      </w:tr>
      <w:tr w14:paraId="1B8C39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390" w:type="dxa"/>
            <w:vMerge w:val="continue"/>
            <w:tcBorders>
              <w:top w:val="nil"/>
              <w:bottom w:val="nil"/>
            </w:tcBorders>
            <w:vAlign w:val="top"/>
          </w:tcPr>
          <w:p w14:paraId="1B7334DB">
            <w:pPr>
              <w:pStyle w:val="6"/>
            </w:pPr>
          </w:p>
        </w:tc>
        <w:tc>
          <w:tcPr>
            <w:tcW w:w="1198" w:type="dxa"/>
            <w:vMerge w:val="continue"/>
            <w:tcBorders>
              <w:top w:val="nil"/>
              <w:bottom w:val="nil"/>
            </w:tcBorders>
            <w:vAlign w:val="top"/>
          </w:tcPr>
          <w:p w14:paraId="123BF784">
            <w:pPr>
              <w:pStyle w:val="6"/>
            </w:pPr>
          </w:p>
        </w:tc>
        <w:tc>
          <w:tcPr>
            <w:tcW w:w="1442" w:type="dxa"/>
            <w:vMerge w:val="continue"/>
            <w:tcBorders>
              <w:top w:val="nil"/>
            </w:tcBorders>
            <w:vAlign w:val="top"/>
          </w:tcPr>
          <w:p w14:paraId="2D104CEA">
            <w:pPr>
              <w:pStyle w:val="6"/>
            </w:pPr>
          </w:p>
        </w:tc>
        <w:tc>
          <w:tcPr>
            <w:tcW w:w="2581" w:type="dxa"/>
            <w:gridSpan w:val="2"/>
            <w:vAlign w:val="top"/>
          </w:tcPr>
          <w:p w14:paraId="5DCBB901">
            <w:pPr>
              <w:spacing w:before="173" w:line="229" w:lineRule="auto"/>
              <w:ind w:left="305"/>
              <w:rPr>
                <w:rFonts w:ascii="宋体" w:hAnsi="宋体" w:eastAsia="宋体" w:cs="宋体"/>
                <w:sz w:val="19"/>
                <w:szCs w:val="19"/>
              </w:rPr>
            </w:pPr>
            <w:r>
              <w:rPr>
                <w:rFonts w:ascii="宋体" w:hAnsi="宋体" w:eastAsia="宋体" w:cs="宋体"/>
                <w:spacing w:val="8"/>
                <w:sz w:val="19"/>
                <w:szCs w:val="19"/>
              </w:rPr>
              <w:t>专项业务操作应用系统</w:t>
            </w:r>
          </w:p>
        </w:tc>
        <w:tc>
          <w:tcPr>
            <w:tcW w:w="3228" w:type="dxa"/>
            <w:vAlign w:val="top"/>
          </w:tcPr>
          <w:p w14:paraId="2AFD8008">
            <w:pPr>
              <w:spacing w:before="173" w:line="229" w:lineRule="auto"/>
              <w:ind w:left="577"/>
              <w:rPr>
                <w:rFonts w:ascii="宋体" w:hAnsi="宋体" w:eastAsia="宋体" w:cs="宋体"/>
                <w:sz w:val="19"/>
                <w:szCs w:val="19"/>
              </w:rPr>
            </w:pPr>
            <w:r>
              <w:rPr>
                <w:rFonts w:ascii="宋体" w:hAnsi="宋体" w:eastAsia="宋体" w:cs="宋体"/>
                <w:spacing w:val="7"/>
                <w:sz w:val="19"/>
                <w:szCs w:val="19"/>
              </w:rPr>
              <w:t>全县101家预算单位使用</w:t>
            </w:r>
          </w:p>
        </w:tc>
      </w:tr>
      <w:tr w14:paraId="5952E3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390" w:type="dxa"/>
            <w:vMerge w:val="continue"/>
            <w:tcBorders>
              <w:top w:val="nil"/>
              <w:bottom w:val="nil"/>
            </w:tcBorders>
            <w:vAlign w:val="top"/>
          </w:tcPr>
          <w:p w14:paraId="51F75824">
            <w:pPr>
              <w:pStyle w:val="6"/>
            </w:pPr>
          </w:p>
        </w:tc>
        <w:tc>
          <w:tcPr>
            <w:tcW w:w="1198" w:type="dxa"/>
            <w:vMerge w:val="continue"/>
            <w:tcBorders>
              <w:top w:val="nil"/>
              <w:bottom w:val="nil"/>
            </w:tcBorders>
            <w:vAlign w:val="top"/>
          </w:tcPr>
          <w:p w14:paraId="7CD4D00B">
            <w:pPr>
              <w:pStyle w:val="6"/>
            </w:pPr>
          </w:p>
        </w:tc>
        <w:tc>
          <w:tcPr>
            <w:tcW w:w="1442" w:type="dxa"/>
            <w:vMerge w:val="restart"/>
            <w:tcBorders>
              <w:bottom w:val="nil"/>
            </w:tcBorders>
            <w:vAlign w:val="top"/>
          </w:tcPr>
          <w:p w14:paraId="0B9B4D52">
            <w:pPr>
              <w:pStyle w:val="6"/>
              <w:spacing w:line="249" w:lineRule="auto"/>
            </w:pPr>
          </w:p>
          <w:p w14:paraId="6BF07925">
            <w:pPr>
              <w:pStyle w:val="6"/>
              <w:spacing w:line="250" w:lineRule="auto"/>
            </w:pPr>
          </w:p>
          <w:p w14:paraId="4F7ECA76">
            <w:pPr>
              <w:spacing w:before="62" w:line="230" w:lineRule="auto"/>
              <w:ind w:left="331"/>
              <w:rPr>
                <w:rFonts w:ascii="宋体" w:hAnsi="宋体" w:eastAsia="宋体" w:cs="宋体"/>
                <w:sz w:val="19"/>
                <w:szCs w:val="19"/>
              </w:rPr>
            </w:pPr>
            <w:r>
              <w:rPr>
                <w:rFonts w:ascii="宋体" w:hAnsi="宋体" w:eastAsia="宋体" w:cs="宋体"/>
                <w:spacing w:val="6"/>
                <w:sz w:val="19"/>
                <w:szCs w:val="19"/>
              </w:rPr>
              <w:t>质量指标</w:t>
            </w:r>
          </w:p>
        </w:tc>
        <w:tc>
          <w:tcPr>
            <w:tcW w:w="2581" w:type="dxa"/>
            <w:gridSpan w:val="2"/>
            <w:vAlign w:val="top"/>
          </w:tcPr>
          <w:p w14:paraId="55FF23EE">
            <w:pPr>
              <w:spacing w:before="174" w:line="229" w:lineRule="auto"/>
              <w:ind w:left="507"/>
              <w:rPr>
                <w:rFonts w:ascii="宋体" w:hAnsi="宋体" w:eastAsia="宋体" w:cs="宋体"/>
                <w:sz w:val="19"/>
                <w:szCs w:val="19"/>
              </w:rPr>
            </w:pPr>
            <w:r>
              <w:rPr>
                <w:rFonts w:ascii="宋体" w:hAnsi="宋体" w:eastAsia="宋体" w:cs="宋体"/>
                <w:spacing w:val="6"/>
                <w:sz w:val="19"/>
                <w:szCs w:val="19"/>
              </w:rPr>
              <w:t>系统、软件合格率</w:t>
            </w:r>
          </w:p>
        </w:tc>
        <w:tc>
          <w:tcPr>
            <w:tcW w:w="3228" w:type="dxa"/>
            <w:vAlign w:val="top"/>
          </w:tcPr>
          <w:p w14:paraId="4EDEC1DA">
            <w:pPr>
              <w:spacing w:before="174" w:line="229" w:lineRule="auto"/>
              <w:ind w:left="626"/>
              <w:rPr>
                <w:rFonts w:ascii="宋体" w:hAnsi="宋体" w:eastAsia="宋体" w:cs="宋体"/>
                <w:sz w:val="19"/>
                <w:szCs w:val="19"/>
              </w:rPr>
            </w:pPr>
            <w:r>
              <w:rPr>
                <w:rFonts w:ascii="宋体" w:hAnsi="宋体" w:eastAsia="宋体" w:cs="宋体"/>
                <w:spacing w:val="8"/>
                <w:sz w:val="19"/>
                <w:szCs w:val="19"/>
              </w:rPr>
              <w:t>及时</w:t>
            </w:r>
            <w:r>
              <w:rPr>
                <w:rFonts w:hint="eastAsia" w:ascii="宋体" w:hAnsi="宋体" w:eastAsia="宋体" w:cs="宋体"/>
                <w:spacing w:val="8"/>
                <w:sz w:val="19"/>
                <w:szCs w:val="19"/>
                <w:lang w:eastAsia="zh-CN"/>
              </w:rPr>
              <w:t>掌握</w:t>
            </w:r>
            <w:r>
              <w:rPr>
                <w:rFonts w:ascii="宋体" w:hAnsi="宋体" w:eastAsia="宋体" w:cs="宋体"/>
                <w:spacing w:val="8"/>
                <w:sz w:val="19"/>
                <w:szCs w:val="19"/>
              </w:rPr>
              <w:t>软件运行情况</w:t>
            </w:r>
          </w:p>
        </w:tc>
      </w:tr>
      <w:tr w14:paraId="5A3BB9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390" w:type="dxa"/>
            <w:vMerge w:val="continue"/>
            <w:tcBorders>
              <w:top w:val="nil"/>
              <w:bottom w:val="nil"/>
            </w:tcBorders>
            <w:vAlign w:val="top"/>
          </w:tcPr>
          <w:p w14:paraId="4557B1D2">
            <w:pPr>
              <w:pStyle w:val="6"/>
            </w:pPr>
          </w:p>
        </w:tc>
        <w:tc>
          <w:tcPr>
            <w:tcW w:w="1198" w:type="dxa"/>
            <w:vMerge w:val="continue"/>
            <w:tcBorders>
              <w:top w:val="nil"/>
              <w:bottom w:val="nil"/>
            </w:tcBorders>
            <w:vAlign w:val="top"/>
          </w:tcPr>
          <w:p w14:paraId="75851740">
            <w:pPr>
              <w:pStyle w:val="6"/>
            </w:pPr>
          </w:p>
        </w:tc>
        <w:tc>
          <w:tcPr>
            <w:tcW w:w="1442" w:type="dxa"/>
            <w:vMerge w:val="continue"/>
            <w:tcBorders>
              <w:top w:val="nil"/>
            </w:tcBorders>
            <w:vAlign w:val="top"/>
          </w:tcPr>
          <w:p w14:paraId="64A062B0">
            <w:pPr>
              <w:pStyle w:val="6"/>
            </w:pPr>
          </w:p>
        </w:tc>
        <w:tc>
          <w:tcPr>
            <w:tcW w:w="2581" w:type="dxa"/>
            <w:gridSpan w:val="2"/>
            <w:vAlign w:val="top"/>
          </w:tcPr>
          <w:p w14:paraId="2E5DC8E7">
            <w:pPr>
              <w:spacing w:before="294" w:line="230" w:lineRule="auto"/>
              <w:ind w:left="406"/>
              <w:rPr>
                <w:rFonts w:ascii="宋体" w:hAnsi="宋体" w:eastAsia="宋体" w:cs="宋体"/>
                <w:sz w:val="19"/>
                <w:szCs w:val="19"/>
              </w:rPr>
            </w:pPr>
            <w:r>
              <w:rPr>
                <w:rFonts w:ascii="宋体" w:hAnsi="宋体" w:eastAsia="宋体" w:cs="宋体"/>
                <w:spacing w:val="8"/>
                <w:sz w:val="19"/>
                <w:szCs w:val="19"/>
              </w:rPr>
              <w:t>保证金财网正常运行</w:t>
            </w:r>
          </w:p>
        </w:tc>
        <w:tc>
          <w:tcPr>
            <w:tcW w:w="3228" w:type="dxa"/>
            <w:vAlign w:val="top"/>
          </w:tcPr>
          <w:p w14:paraId="17E0DC3F">
            <w:pPr>
              <w:spacing w:before="173" w:line="229" w:lineRule="auto"/>
              <w:ind w:left="131"/>
              <w:rPr>
                <w:rFonts w:ascii="宋体" w:hAnsi="宋体" w:eastAsia="宋体" w:cs="宋体"/>
                <w:sz w:val="19"/>
                <w:szCs w:val="19"/>
              </w:rPr>
            </w:pPr>
            <w:r>
              <w:rPr>
                <w:rFonts w:ascii="宋体" w:hAnsi="宋体" w:eastAsia="宋体" w:cs="宋体"/>
                <w:spacing w:val="7"/>
                <w:sz w:val="19"/>
                <w:szCs w:val="19"/>
              </w:rPr>
              <w:t>保障工作正常运转、保障金财网络</w:t>
            </w:r>
          </w:p>
          <w:p w14:paraId="07AB6287">
            <w:pPr>
              <w:spacing w:before="11" w:line="230" w:lineRule="auto"/>
              <w:ind w:left="1424"/>
              <w:rPr>
                <w:rFonts w:ascii="宋体" w:hAnsi="宋体" w:eastAsia="宋体" w:cs="宋体"/>
                <w:sz w:val="19"/>
                <w:szCs w:val="19"/>
              </w:rPr>
            </w:pPr>
            <w:r>
              <w:rPr>
                <w:rFonts w:ascii="宋体" w:hAnsi="宋体" w:eastAsia="宋体" w:cs="宋体"/>
                <w:spacing w:val="5"/>
                <w:sz w:val="19"/>
                <w:szCs w:val="19"/>
              </w:rPr>
              <w:t>运行</w:t>
            </w:r>
          </w:p>
        </w:tc>
      </w:tr>
      <w:tr w14:paraId="04EF2F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390" w:type="dxa"/>
            <w:vMerge w:val="continue"/>
            <w:tcBorders>
              <w:top w:val="nil"/>
              <w:bottom w:val="nil"/>
            </w:tcBorders>
            <w:vAlign w:val="top"/>
          </w:tcPr>
          <w:p w14:paraId="7DF08803">
            <w:pPr>
              <w:pStyle w:val="6"/>
            </w:pPr>
          </w:p>
        </w:tc>
        <w:tc>
          <w:tcPr>
            <w:tcW w:w="1198" w:type="dxa"/>
            <w:vMerge w:val="continue"/>
            <w:tcBorders>
              <w:top w:val="nil"/>
              <w:bottom w:val="nil"/>
            </w:tcBorders>
            <w:vAlign w:val="top"/>
          </w:tcPr>
          <w:p w14:paraId="6EF0655F">
            <w:pPr>
              <w:pStyle w:val="6"/>
            </w:pPr>
          </w:p>
        </w:tc>
        <w:tc>
          <w:tcPr>
            <w:tcW w:w="1442" w:type="dxa"/>
            <w:vMerge w:val="restart"/>
            <w:tcBorders>
              <w:bottom w:val="nil"/>
            </w:tcBorders>
            <w:vAlign w:val="top"/>
          </w:tcPr>
          <w:p w14:paraId="5D431D07">
            <w:pPr>
              <w:pStyle w:val="6"/>
              <w:spacing w:line="382" w:lineRule="auto"/>
            </w:pPr>
          </w:p>
          <w:p w14:paraId="00E32C78">
            <w:pPr>
              <w:spacing w:before="62" w:line="230" w:lineRule="auto"/>
              <w:ind w:left="339"/>
              <w:rPr>
                <w:rFonts w:ascii="宋体" w:hAnsi="宋体" w:eastAsia="宋体" w:cs="宋体"/>
                <w:sz w:val="19"/>
                <w:szCs w:val="19"/>
              </w:rPr>
            </w:pPr>
            <w:r>
              <w:rPr>
                <w:rFonts w:ascii="宋体" w:hAnsi="宋体" w:eastAsia="宋体" w:cs="宋体"/>
                <w:spacing w:val="4"/>
                <w:sz w:val="19"/>
                <w:szCs w:val="19"/>
              </w:rPr>
              <w:t>时效指标</w:t>
            </w:r>
          </w:p>
        </w:tc>
        <w:tc>
          <w:tcPr>
            <w:tcW w:w="2581" w:type="dxa"/>
            <w:gridSpan w:val="2"/>
            <w:vAlign w:val="top"/>
          </w:tcPr>
          <w:p w14:paraId="0F5D370E">
            <w:pPr>
              <w:spacing w:before="175" w:line="230" w:lineRule="auto"/>
              <w:ind w:left="706"/>
              <w:rPr>
                <w:rFonts w:ascii="宋体" w:hAnsi="宋体" w:eastAsia="宋体" w:cs="宋体"/>
                <w:sz w:val="19"/>
                <w:szCs w:val="19"/>
              </w:rPr>
            </w:pPr>
            <w:r>
              <w:rPr>
                <w:rFonts w:ascii="宋体" w:hAnsi="宋体" w:eastAsia="宋体" w:cs="宋体"/>
                <w:spacing w:val="7"/>
                <w:sz w:val="19"/>
                <w:szCs w:val="19"/>
              </w:rPr>
              <w:t>系统维护时间</w:t>
            </w:r>
          </w:p>
        </w:tc>
        <w:tc>
          <w:tcPr>
            <w:tcW w:w="3228" w:type="dxa"/>
            <w:vAlign w:val="top"/>
          </w:tcPr>
          <w:p w14:paraId="1E5EC762">
            <w:pPr>
              <w:spacing w:before="176" w:line="229" w:lineRule="auto"/>
              <w:ind w:left="1126"/>
              <w:rPr>
                <w:rFonts w:ascii="宋体" w:hAnsi="宋体" w:eastAsia="宋体" w:cs="宋体"/>
                <w:sz w:val="19"/>
                <w:szCs w:val="19"/>
              </w:rPr>
            </w:pPr>
            <w:r>
              <w:rPr>
                <w:rFonts w:ascii="宋体" w:hAnsi="宋体" w:eastAsia="宋体" w:cs="宋体"/>
                <w:spacing w:val="5"/>
                <w:sz w:val="19"/>
                <w:szCs w:val="19"/>
              </w:rPr>
              <w:t>2026年全年</w:t>
            </w:r>
          </w:p>
        </w:tc>
      </w:tr>
      <w:tr w14:paraId="00A4D6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390" w:type="dxa"/>
            <w:vMerge w:val="continue"/>
            <w:tcBorders>
              <w:top w:val="nil"/>
              <w:bottom w:val="nil"/>
            </w:tcBorders>
            <w:vAlign w:val="top"/>
          </w:tcPr>
          <w:p w14:paraId="257462CF">
            <w:pPr>
              <w:pStyle w:val="6"/>
            </w:pPr>
          </w:p>
        </w:tc>
        <w:tc>
          <w:tcPr>
            <w:tcW w:w="1198" w:type="dxa"/>
            <w:vMerge w:val="continue"/>
            <w:tcBorders>
              <w:top w:val="nil"/>
            </w:tcBorders>
            <w:vAlign w:val="top"/>
          </w:tcPr>
          <w:p w14:paraId="566128E6">
            <w:pPr>
              <w:pStyle w:val="6"/>
            </w:pPr>
          </w:p>
        </w:tc>
        <w:tc>
          <w:tcPr>
            <w:tcW w:w="1442" w:type="dxa"/>
            <w:vMerge w:val="continue"/>
            <w:tcBorders>
              <w:top w:val="nil"/>
            </w:tcBorders>
            <w:vAlign w:val="top"/>
          </w:tcPr>
          <w:p w14:paraId="209B288C">
            <w:pPr>
              <w:pStyle w:val="6"/>
            </w:pPr>
          </w:p>
        </w:tc>
        <w:tc>
          <w:tcPr>
            <w:tcW w:w="2581" w:type="dxa"/>
            <w:gridSpan w:val="2"/>
            <w:vAlign w:val="top"/>
          </w:tcPr>
          <w:p w14:paraId="2E3E80D2">
            <w:pPr>
              <w:spacing w:before="177" w:line="229" w:lineRule="auto"/>
              <w:ind w:left="703"/>
              <w:rPr>
                <w:rFonts w:ascii="宋体" w:hAnsi="宋体" w:eastAsia="宋体" w:cs="宋体"/>
                <w:sz w:val="19"/>
                <w:szCs w:val="19"/>
              </w:rPr>
            </w:pPr>
            <w:r>
              <w:rPr>
                <w:rFonts w:ascii="宋体" w:hAnsi="宋体" w:eastAsia="宋体" w:cs="宋体"/>
                <w:spacing w:val="7"/>
                <w:sz w:val="19"/>
                <w:szCs w:val="19"/>
              </w:rPr>
              <w:t>按照工作计划</w:t>
            </w:r>
          </w:p>
        </w:tc>
        <w:tc>
          <w:tcPr>
            <w:tcW w:w="3228" w:type="dxa"/>
            <w:vAlign w:val="top"/>
          </w:tcPr>
          <w:p w14:paraId="66D584C4">
            <w:pPr>
              <w:spacing w:before="177" w:line="229" w:lineRule="auto"/>
              <w:ind w:left="825"/>
              <w:rPr>
                <w:rFonts w:ascii="宋体" w:hAnsi="宋体" w:eastAsia="宋体" w:cs="宋体"/>
                <w:sz w:val="19"/>
                <w:szCs w:val="19"/>
              </w:rPr>
            </w:pPr>
            <w:r>
              <w:rPr>
                <w:rFonts w:ascii="宋体" w:hAnsi="宋体" w:eastAsia="宋体" w:cs="宋体"/>
                <w:spacing w:val="8"/>
                <w:sz w:val="19"/>
                <w:szCs w:val="19"/>
              </w:rPr>
              <w:t>及时解决突发故障</w:t>
            </w:r>
          </w:p>
        </w:tc>
      </w:tr>
      <w:tr w14:paraId="397C7C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3" w:hRule="atLeast"/>
        </w:trPr>
        <w:tc>
          <w:tcPr>
            <w:tcW w:w="1390" w:type="dxa"/>
            <w:vMerge w:val="continue"/>
            <w:tcBorders>
              <w:top w:val="nil"/>
              <w:bottom w:val="nil"/>
            </w:tcBorders>
            <w:vAlign w:val="top"/>
          </w:tcPr>
          <w:p w14:paraId="4DE82573">
            <w:pPr>
              <w:pStyle w:val="6"/>
            </w:pPr>
          </w:p>
        </w:tc>
        <w:tc>
          <w:tcPr>
            <w:tcW w:w="1198" w:type="dxa"/>
            <w:vAlign w:val="top"/>
          </w:tcPr>
          <w:p w14:paraId="1881247F">
            <w:pPr>
              <w:pStyle w:val="6"/>
              <w:spacing w:line="245" w:lineRule="auto"/>
            </w:pPr>
          </w:p>
          <w:p w14:paraId="07543568">
            <w:pPr>
              <w:spacing w:before="61" w:line="228" w:lineRule="auto"/>
              <w:ind w:left="257"/>
              <w:rPr>
                <w:rFonts w:ascii="宋体" w:hAnsi="宋体" w:eastAsia="宋体" w:cs="宋体"/>
                <w:sz w:val="19"/>
                <w:szCs w:val="19"/>
              </w:rPr>
            </w:pPr>
            <w:r>
              <w:rPr>
                <w:rFonts w:ascii="宋体" w:hAnsi="宋体" w:eastAsia="宋体" w:cs="宋体"/>
                <w:spacing w:val="6"/>
                <w:sz w:val="19"/>
                <w:szCs w:val="19"/>
              </w:rPr>
              <w:t>成本指标</w:t>
            </w:r>
          </w:p>
        </w:tc>
        <w:tc>
          <w:tcPr>
            <w:tcW w:w="1442" w:type="dxa"/>
            <w:vAlign w:val="top"/>
          </w:tcPr>
          <w:p w14:paraId="7E218E32">
            <w:pPr>
              <w:pStyle w:val="6"/>
              <w:spacing w:line="245" w:lineRule="auto"/>
            </w:pPr>
          </w:p>
          <w:p w14:paraId="0EDA5E08">
            <w:pPr>
              <w:spacing w:before="61" w:line="228" w:lineRule="auto"/>
              <w:ind w:left="132"/>
              <w:rPr>
                <w:rFonts w:ascii="宋体" w:hAnsi="宋体" w:eastAsia="宋体" w:cs="宋体"/>
                <w:sz w:val="19"/>
                <w:szCs w:val="19"/>
              </w:rPr>
            </w:pPr>
            <w:r>
              <w:rPr>
                <w:rFonts w:ascii="宋体" w:hAnsi="宋体" w:eastAsia="宋体" w:cs="宋体"/>
                <w:spacing w:val="7"/>
                <w:sz w:val="19"/>
                <w:szCs w:val="19"/>
              </w:rPr>
              <w:t>经济成本指标</w:t>
            </w:r>
          </w:p>
        </w:tc>
        <w:tc>
          <w:tcPr>
            <w:tcW w:w="2581" w:type="dxa"/>
            <w:gridSpan w:val="2"/>
            <w:vAlign w:val="top"/>
          </w:tcPr>
          <w:p w14:paraId="0A32CB74">
            <w:pPr>
              <w:spacing w:before="184" w:line="230" w:lineRule="auto"/>
              <w:ind w:left="107"/>
              <w:rPr>
                <w:rFonts w:ascii="宋体" w:hAnsi="宋体" w:eastAsia="宋体" w:cs="宋体"/>
                <w:sz w:val="19"/>
                <w:szCs w:val="19"/>
              </w:rPr>
            </w:pPr>
            <w:r>
              <w:rPr>
                <w:rFonts w:ascii="宋体" w:hAnsi="宋体" w:eastAsia="宋体" w:cs="宋体"/>
                <w:spacing w:val="8"/>
                <w:sz w:val="19"/>
                <w:szCs w:val="19"/>
              </w:rPr>
              <w:t>全县金财网及各项应用系统</w:t>
            </w:r>
          </w:p>
          <w:p w14:paraId="0F519578">
            <w:pPr>
              <w:spacing w:before="10" w:line="230" w:lineRule="auto"/>
              <w:ind w:left="1005"/>
              <w:rPr>
                <w:rFonts w:ascii="宋体" w:hAnsi="宋体" w:eastAsia="宋体" w:cs="宋体"/>
                <w:sz w:val="19"/>
                <w:szCs w:val="19"/>
              </w:rPr>
            </w:pPr>
            <w:r>
              <w:rPr>
                <w:rFonts w:ascii="宋体" w:hAnsi="宋体" w:eastAsia="宋体" w:cs="宋体"/>
                <w:spacing w:val="5"/>
                <w:sz w:val="19"/>
                <w:szCs w:val="19"/>
              </w:rPr>
              <w:t>维护费</w:t>
            </w:r>
          </w:p>
        </w:tc>
        <w:tc>
          <w:tcPr>
            <w:tcW w:w="3228" w:type="dxa"/>
            <w:vAlign w:val="top"/>
          </w:tcPr>
          <w:p w14:paraId="4FE8959E">
            <w:pPr>
              <w:pStyle w:val="6"/>
              <w:spacing w:line="244" w:lineRule="auto"/>
            </w:pPr>
          </w:p>
          <w:p w14:paraId="4FC22CF4">
            <w:pPr>
              <w:spacing w:before="62" w:line="230" w:lineRule="auto"/>
              <w:ind w:left="1099"/>
              <w:rPr>
                <w:rFonts w:ascii="宋体" w:hAnsi="宋体" w:eastAsia="宋体" w:cs="宋体"/>
                <w:sz w:val="19"/>
                <w:szCs w:val="19"/>
              </w:rPr>
            </w:pPr>
            <w:r>
              <w:rPr>
                <w:rFonts w:ascii="宋体" w:hAnsi="宋体" w:eastAsia="宋体" w:cs="宋体"/>
                <w:spacing w:val="2"/>
                <w:sz w:val="19"/>
                <w:szCs w:val="19"/>
              </w:rPr>
              <w:t>≦86.78万元</w:t>
            </w:r>
          </w:p>
        </w:tc>
      </w:tr>
      <w:tr w14:paraId="10CD3F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390" w:type="dxa"/>
            <w:vMerge w:val="continue"/>
            <w:tcBorders>
              <w:top w:val="nil"/>
              <w:bottom w:val="nil"/>
            </w:tcBorders>
            <w:vAlign w:val="top"/>
          </w:tcPr>
          <w:p w14:paraId="779F09FC">
            <w:pPr>
              <w:pStyle w:val="6"/>
            </w:pPr>
          </w:p>
        </w:tc>
        <w:tc>
          <w:tcPr>
            <w:tcW w:w="1198" w:type="dxa"/>
            <w:vMerge w:val="restart"/>
            <w:tcBorders>
              <w:bottom w:val="nil"/>
            </w:tcBorders>
            <w:vAlign w:val="top"/>
          </w:tcPr>
          <w:p w14:paraId="280876D3">
            <w:pPr>
              <w:pStyle w:val="6"/>
              <w:spacing w:line="265" w:lineRule="auto"/>
            </w:pPr>
          </w:p>
          <w:p w14:paraId="5EDA593A">
            <w:pPr>
              <w:pStyle w:val="6"/>
              <w:spacing w:line="265" w:lineRule="auto"/>
            </w:pPr>
          </w:p>
          <w:p w14:paraId="7EE70D76">
            <w:pPr>
              <w:pStyle w:val="6"/>
              <w:spacing w:line="266" w:lineRule="auto"/>
            </w:pPr>
          </w:p>
          <w:p w14:paraId="4A1DA199">
            <w:pPr>
              <w:spacing w:before="61" w:line="230" w:lineRule="auto"/>
              <w:ind w:left="211"/>
              <w:rPr>
                <w:rFonts w:ascii="宋体" w:hAnsi="宋体" w:eastAsia="宋体" w:cs="宋体"/>
                <w:sz w:val="19"/>
                <w:szCs w:val="19"/>
              </w:rPr>
            </w:pPr>
            <w:r>
              <w:rPr>
                <w:rFonts w:ascii="宋体" w:hAnsi="宋体" w:eastAsia="宋体" w:cs="宋体"/>
                <w:spacing w:val="5"/>
                <w:sz w:val="19"/>
                <w:szCs w:val="19"/>
              </w:rPr>
              <w:t>效益指标</w:t>
            </w:r>
          </w:p>
        </w:tc>
        <w:tc>
          <w:tcPr>
            <w:tcW w:w="1442" w:type="dxa"/>
            <w:vAlign w:val="top"/>
          </w:tcPr>
          <w:p w14:paraId="4CEE2A0D">
            <w:pPr>
              <w:pStyle w:val="6"/>
              <w:spacing w:line="358" w:lineRule="auto"/>
            </w:pPr>
          </w:p>
          <w:p w14:paraId="38A9574B">
            <w:pPr>
              <w:spacing w:before="62" w:line="228" w:lineRule="auto"/>
              <w:ind w:left="132"/>
              <w:rPr>
                <w:rFonts w:ascii="宋体" w:hAnsi="宋体" w:eastAsia="宋体" w:cs="宋体"/>
                <w:sz w:val="19"/>
                <w:szCs w:val="19"/>
              </w:rPr>
            </w:pPr>
            <w:r>
              <w:rPr>
                <w:rFonts w:ascii="宋体" w:hAnsi="宋体" w:eastAsia="宋体" w:cs="宋体"/>
                <w:spacing w:val="7"/>
                <w:sz w:val="19"/>
                <w:szCs w:val="19"/>
              </w:rPr>
              <w:t>社会效益指标</w:t>
            </w:r>
          </w:p>
        </w:tc>
        <w:tc>
          <w:tcPr>
            <w:tcW w:w="2581" w:type="dxa"/>
            <w:gridSpan w:val="2"/>
            <w:vAlign w:val="top"/>
          </w:tcPr>
          <w:p w14:paraId="7282FE0C">
            <w:pPr>
              <w:pStyle w:val="6"/>
              <w:spacing w:line="358" w:lineRule="auto"/>
            </w:pPr>
          </w:p>
          <w:p w14:paraId="11BF5A8A">
            <w:pPr>
              <w:spacing w:before="61" w:line="229" w:lineRule="auto"/>
              <w:ind w:left="503"/>
              <w:rPr>
                <w:rFonts w:ascii="宋体" w:hAnsi="宋体" w:eastAsia="宋体" w:cs="宋体"/>
                <w:sz w:val="19"/>
                <w:szCs w:val="19"/>
              </w:rPr>
            </w:pPr>
            <w:r>
              <w:rPr>
                <w:rFonts w:ascii="宋体" w:hAnsi="宋体" w:eastAsia="宋体" w:cs="宋体"/>
                <w:spacing w:val="8"/>
                <w:sz w:val="19"/>
                <w:szCs w:val="19"/>
              </w:rPr>
              <w:t>推进全县财务工作</w:t>
            </w:r>
          </w:p>
        </w:tc>
        <w:tc>
          <w:tcPr>
            <w:tcW w:w="3228" w:type="dxa"/>
            <w:vAlign w:val="top"/>
          </w:tcPr>
          <w:p w14:paraId="1470349A">
            <w:pPr>
              <w:spacing w:before="174" w:line="226" w:lineRule="auto"/>
              <w:ind w:left="81"/>
              <w:rPr>
                <w:rFonts w:ascii="宋体" w:hAnsi="宋体" w:eastAsia="宋体" w:cs="宋体"/>
                <w:sz w:val="19"/>
                <w:szCs w:val="19"/>
              </w:rPr>
            </w:pPr>
            <w:r>
              <w:rPr>
                <w:rFonts w:ascii="宋体" w:hAnsi="宋体" w:eastAsia="宋体" w:cs="宋体"/>
                <w:spacing w:val="7"/>
                <w:sz w:val="19"/>
                <w:szCs w:val="19"/>
              </w:rPr>
              <w:t>提高工作效率</w:t>
            </w:r>
            <w:r>
              <w:rPr>
                <w:rFonts w:hint="eastAsia" w:ascii="宋体" w:hAnsi="宋体" w:eastAsia="宋体" w:cs="宋体"/>
                <w:spacing w:val="7"/>
                <w:sz w:val="19"/>
                <w:szCs w:val="19"/>
                <w:lang w:eastAsia="zh-CN"/>
              </w:rPr>
              <w:t>，</w:t>
            </w:r>
            <w:r>
              <w:rPr>
                <w:rFonts w:ascii="宋体" w:hAnsi="宋体" w:eastAsia="宋体" w:cs="宋体"/>
                <w:spacing w:val="7"/>
                <w:sz w:val="19"/>
                <w:szCs w:val="19"/>
              </w:rPr>
              <w:t>提高资金下达，提高</w:t>
            </w:r>
          </w:p>
          <w:p w14:paraId="10214005">
            <w:pPr>
              <w:spacing w:before="15" w:line="226" w:lineRule="auto"/>
              <w:ind w:left="82"/>
              <w:rPr>
                <w:rFonts w:ascii="宋体" w:hAnsi="宋体" w:eastAsia="宋体" w:cs="宋体"/>
                <w:sz w:val="19"/>
                <w:szCs w:val="19"/>
              </w:rPr>
            </w:pPr>
            <w:r>
              <w:rPr>
                <w:rFonts w:ascii="宋体" w:hAnsi="宋体" w:eastAsia="宋体" w:cs="宋体"/>
                <w:spacing w:val="8"/>
                <w:sz w:val="19"/>
                <w:szCs w:val="19"/>
              </w:rPr>
              <w:t>各单位资金使用率</w:t>
            </w:r>
            <w:r>
              <w:rPr>
                <w:rFonts w:hint="eastAsia" w:ascii="宋体" w:hAnsi="宋体" w:eastAsia="宋体" w:cs="宋体"/>
                <w:spacing w:val="8"/>
                <w:sz w:val="19"/>
                <w:szCs w:val="19"/>
                <w:lang w:eastAsia="zh-CN"/>
              </w:rPr>
              <w:t>，</w:t>
            </w:r>
            <w:r>
              <w:rPr>
                <w:rFonts w:ascii="宋体" w:hAnsi="宋体" w:eastAsia="宋体" w:cs="宋体"/>
                <w:spacing w:val="8"/>
                <w:sz w:val="19"/>
                <w:szCs w:val="19"/>
              </w:rPr>
              <w:t>推进全县财务</w:t>
            </w:r>
            <w:r>
              <w:rPr>
                <w:rFonts w:hint="eastAsia" w:ascii="宋体" w:hAnsi="宋体" w:eastAsia="宋体" w:cs="宋体"/>
                <w:spacing w:val="8"/>
                <w:sz w:val="19"/>
                <w:szCs w:val="19"/>
                <w:lang w:eastAsia="zh-CN"/>
              </w:rPr>
              <w:t>工作</w:t>
            </w:r>
          </w:p>
          <w:p w14:paraId="0DAA9017">
            <w:pPr>
              <w:spacing w:before="14" w:line="230" w:lineRule="auto"/>
              <w:ind w:left="1526"/>
              <w:rPr>
                <w:rFonts w:ascii="宋体" w:hAnsi="宋体" w:eastAsia="宋体" w:cs="宋体"/>
                <w:sz w:val="19"/>
                <w:szCs w:val="19"/>
              </w:rPr>
            </w:pPr>
            <w:r>
              <w:rPr>
                <w:rFonts w:ascii="宋体" w:hAnsi="宋体" w:eastAsia="宋体" w:cs="宋体"/>
                <w:sz w:val="19"/>
                <w:szCs w:val="19"/>
              </w:rPr>
              <w:t>作</w:t>
            </w:r>
          </w:p>
        </w:tc>
      </w:tr>
      <w:tr w14:paraId="071B19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390" w:type="dxa"/>
            <w:vMerge w:val="continue"/>
            <w:tcBorders>
              <w:top w:val="nil"/>
              <w:bottom w:val="nil"/>
            </w:tcBorders>
            <w:vAlign w:val="top"/>
          </w:tcPr>
          <w:p w14:paraId="3872364A">
            <w:pPr>
              <w:pStyle w:val="6"/>
            </w:pPr>
          </w:p>
        </w:tc>
        <w:tc>
          <w:tcPr>
            <w:tcW w:w="1198" w:type="dxa"/>
            <w:vMerge w:val="continue"/>
            <w:tcBorders>
              <w:top w:val="nil"/>
            </w:tcBorders>
            <w:vAlign w:val="top"/>
          </w:tcPr>
          <w:p w14:paraId="49897C56">
            <w:pPr>
              <w:pStyle w:val="6"/>
            </w:pPr>
          </w:p>
        </w:tc>
        <w:tc>
          <w:tcPr>
            <w:tcW w:w="1442" w:type="dxa"/>
            <w:vAlign w:val="top"/>
          </w:tcPr>
          <w:p w14:paraId="0231F5B9">
            <w:pPr>
              <w:pStyle w:val="6"/>
              <w:spacing w:line="289" w:lineRule="auto"/>
            </w:pPr>
          </w:p>
          <w:p w14:paraId="13928ED9">
            <w:pPr>
              <w:spacing w:before="62" w:line="230" w:lineRule="auto"/>
              <w:ind w:left="132"/>
              <w:rPr>
                <w:rFonts w:ascii="宋体" w:hAnsi="宋体" w:eastAsia="宋体" w:cs="宋体"/>
                <w:sz w:val="19"/>
                <w:szCs w:val="19"/>
              </w:rPr>
            </w:pPr>
            <w:r>
              <w:rPr>
                <w:rFonts w:ascii="宋体" w:hAnsi="宋体" w:eastAsia="宋体" w:cs="宋体"/>
                <w:spacing w:val="7"/>
                <w:sz w:val="19"/>
                <w:szCs w:val="19"/>
              </w:rPr>
              <w:t>经济效益指标</w:t>
            </w:r>
          </w:p>
        </w:tc>
        <w:tc>
          <w:tcPr>
            <w:tcW w:w="2581" w:type="dxa"/>
            <w:gridSpan w:val="2"/>
            <w:vAlign w:val="top"/>
          </w:tcPr>
          <w:p w14:paraId="4A358FCA">
            <w:pPr>
              <w:spacing w:before="231" w:line="229" w:lineRule="auto"/>
              <w:ind w:left="108"/>
              <w:rPr>
                <w:rFonts w:ascii="宋体" w:hAnsi="宋体" w:eastAsia="宋体" w:cs="宋体"/>
                <w:sz w:val="19"/>
                <w:szCs w:val="19"/>
              </w:rPr>
            </w:pPr>
            <w:r>
              <w:rPr>
                <w:rFonts w:ascii="宋体" w:hAnsi="宋体" w:eastAsia="宋体" w:cs="宋体"/>
                <w:spacing w:val="7"/>
                <w:sz w:val="19"/>
                <w:szCs w:val="19"/>
              </w:rPr>
              <w:t>保障软件系统、金财网系统</w:t>
            </w:r>
          </w:p>
          <w:p w14:paraId="774BDD05">
            <w:pPr>
              <w:spacing w:before="11" w:line="230" w:lineRule="auto"/>
              <w:ind w:left="906"/>
              <w:rPr>
                <w:rFonts w:ascii="宋体" w:hAnsi="宋体" w:eastAsia="宋体" w:cs="宋体"/>
                <w:sz w:val="19"/>
                <w:szCs w:val="19"/>
              </w:rPr>
            </w:pPr>
            <w:r>
              <w:rPr>
                <w:rFonts w:ascii="宋体" w:hAnsi="宋体" w:eastAsia="宋体" w:cs="宋体"/>
                <w:spacing w:val="6"/>
                <w:sz w:val="19"/>
                <w:szCs w:val="19"/>
              </w:rPr>
              <w:t>正常运行</w:t>
            </w:r>
          </w:p>
        </w:tc>
        <w:tc>
          <w:tcPr>
            <w:tcW w:w="3228" w:type="dxa"/>
            <w:vAlign w:val="top"/>
          </w:tcPr>
          <w:p w14:paraId="1CEF5C84">
            <w:pPr>
              <w:spacing w:before="231" w:line="229" w:lineRule="auto"/>
              <w:ind w:left="131"/>
              <w:rPr>
                <w:rFonts w:ascii="宋体" w:hAnsi="宋体" w:eastAsia="宋体" w:cs="宋体"/>
                <w:sz w:val="19"/>
                <w:szCs w:val="19"/>
              </w:rPr>
            </w:pPr>
            <w:r>
              <w:rPr>
                <w:rFonts w:ascii="宋体" w:hAnsi="宋体" w:eastAsia="宋体" w:cs="宋体"/>
                <w:spacing w:val="7"/>
                <w:sz w:val="19"/>
                <w:szCs w:val="19"/>
              </w:rPr>
              <w:t>保障各股室、各预算单位财务工作</w:t>
            </w:r>
          </w:p>
          <w:p w14:paraId="7B865CF5">
            <w:pPr>
              <w:spacing w:before="11" w:line="230" w:lineRule="auto"/>
              <w:ind w:left="1229"/>
              <w:rPr>
                <w:rFonts w:ascii="宋体" w:hAnsi="宋体" w:eastAsia="宋体" w:cs="宋体"/>
                <w:sz w:val="19"/>
                <w:szCs w:val="19"/>
              </w:rPr>
            </w:pPr>
            <w:r>
              <w:rPr>
                <w:rFonts w:ascii="宋体" w:hAnsi="宋体" w:eastAsia="宋体" w:cs="宋体"/>
                <w:spacing w:val="6"/>
                <w:sz w:val="19"/>
                <w:szCs w:val="19"/>
              </w:rPr>
              <w:t>正常运行</w:t>
            </w:r>
          </w:p>
        </w:tc>
      </w:tr>
      <w:tr w14:paraId="0FECAF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96" w:hRule="atLeast"/>
        </w:trPr>
        <w:tc>
          <w:tcPr>
            <w:tcW w:w="1390" w:type="dxa"/>
            <w:vMerge w:val="continue"/>
            <w:tcBorders>
              <w:top w:val="nil"/>
            </w:tcBorders>
            <w:vAlign w:val="top"/>
          </w:tcPr>
          <w:p w14:paraId="5690A44A">
            <w:pPr>
              <w:pStyle w:val="6"/>
            </w:pPr>
          </w:p>
        </w:tc>
        <w:tc>
          <w:tcPr>
            <w:tcW w:w="1198" w:type="dxa"/>
            <w:vAlign w:val="top"/>
          </w:tcPr>
          <w:p w14:paraId="3C64941D">
            <w:pPr>
              <w:pStyle w:val="6"/>
              <w:spacing w:line="300" w:lineRule="auto"/>
            </w:pPr>
          </w:p>
          <w:p w14:paraId="0CD433DA">
            <w:pPr>
              <w:spacing w:before="62" w:line="229" w:lineRule="auto"/>
              <w:ind w:left="105"/>
              <w:rPr>
                <w:rFonts w:ascii="宋体" w:hAnsi="宋体" w:eastAsia="宋体" w:cs="宋体"/>
                <w:sz w:val="19"/>
                <w:szCs w:val="19"/>
              </w:rPr>
            </w:pPr>
            <w:r>
              <w:rPr>
                <w:rFonts w:ascii="宋体" w:hAnsi="宋体" w:eastAsia="宋体" w:cs="宋体"/>
                <w:spacing w:val="7"/>
                <w:sz w:val="19"/>
                <w:szCs w:val="19"/>
              </w:rPr>
              <w:t>满意度指标</w:t>
            </w:r>
          </w:p>
        </w:tc>
        <w:tc>
          <w:tcPr>
            <w:tcW w:w="1442" w:type="dxa"/>
            <w:vAlign w:val="top"/>
          </w:tcPr>
          <w:p w14:paraId="4FFF6B98">
            <w:pPr>
              <w:spacing w:before="239" w:line="229" w:lineRule="auto"/>
              <w:ind w:left="131"/>
              <w:rPr>
                <w:rFonts w:ascii="宋体" w:hAnsi="宋体" w:eastAsia="宋体" w:cs="宋体"/>
                <w:sz w:val="19"/>
                <w:szCs w:val="19"/>
              </w:rPr>
            </w:pPr>
            <w:r>
              <w:rPr>
                <w:rFonts w:ascii="宋体" w:hAnsi="宋体" w:eastAsia="宋体" w:cs="宋体"/>
                <w:spacing w:val="7"/>
                <w:sz w:val="19"/>
                <w:szCs w:val="19"/>
              </w:rPr>
              <w:t>服务对象满意</w:t>
            </w:r>
          </w:p>
          <w:p w14:paraId="76DB00AC">
            <w:pPr>
              <w:spacing w:before="12" w:line="230" w:lineRule="auto"/>
              <w:ind w:left="427"/>
              <w:rPr>
                <w:rFonts w:ascii="宋体" w:hAnsi="宋体" w:eastAsia="宋体" w:cs="宋体"/>
                <w:sz w:val="19"/>
                <w:szCs w:val="19"/>
              </w:rPr>
            </w:pPr>
            <w:r>
              <w:rPr>
                <w:rFonts w:ascii="宋体" w:hAnsi="宋体" w:eastAsia="宋体" w:cs="宋体"/>
                <w:spacing w:val="6"/>
                <w:sz w:val="19"/>
                <w:szCs w:val="19"/>
              </w:rPr>
              <w:t>度指标</w:t>
            </w:r>
          </w:p>
        </w:tc>
        <w:tc>
          <w:tcPr>
            <w:tcW w:w="2581" w:type="dxa"/>
            <w:gridSpan w:val="2"/>
            <w:vAlign w:val="top"/>
          </w:tcPr>
          <w:p w14:paraId="5D5542A9">
            <w:pPr>
              <w:pStyle w:val="6"/>
              <w:spacing w:line="300" w:lineRule="auto"/>
            </w:pPr>
          </w:p>
          <w:p w14:paraId="0C113306">
            <w:pPr>
              <w:spacing w:before="62" w:line="229" w:lineRule="auto"/>
              <w:ind w:left="604"/>
              <w:rPr>
                <w:rFonts w:ascii="宋体" w:hAnsi="宋体" w:eastAsia="宋体" w:cs="宋体"/>
                <w:sz w:val="19"/>
                <w:szCs w:val="19"/>
              </w:rPr>
            </w:pPr>
            <w:r>
              <w:rPr>
                <w:rFonts w:ascii="宋体" w:hAnsi="宋体" w:eastAsia="宋体" w:cs="宋体"/>
                <w:spacing w:val="7"/>
                <w:sz w:val="19"/>
                <w:szCs w:val="19"/>
              </w:rPr>
              <w:t>全县各预算单位</w:t>
            </w:r>
          </w:p>
        </w:tc>
        <w:tc>
          <w:tcPr>
            <w:tcW w:w="3228" w:type="dxa"/>
            <w:vAlign w:val="top"/>
          </w:tcPr>
          <w:p w14:paraId="3E7DBBFF">
            <w:pPr>
              <w:pStyle w:val="6"/>
              <w:spacing w:line="283" w:lineRule="auto"/>
            </w:pPr>
          </w:p>
          <w:p w14:paraId="4F151C32">
            <w:pPr>
              <w:pStyle w:val="6"/>
              <w:spacing w:before="62" w:line="256" w:lineRule="exact"/>
              <w:ind w:left="1417"/>
              <w:rPr>
                <w:rFonts w:ascii="宋体" w:hAnsi="宋体" w:eastAsia="宋体" w:cs="宋体"/>
                <w:sz w:val="19"/>
                <w:szCs w:val="19"/>
              </w:rPr>
            </w:pPr>
            <w:r>
              <w:rPr>
                <w:spacing w:val="3"/>
                <w:position w:val="1"/>
                <w:sz w:val="19"/>
                <w:szCs w:val="19"/>
              </w:rPr>
              <w:t>≥</w:t>
            </w:r>
            <w:r>
              <w:rPr>
                <w:rFonts w:ascii="宋体" w:hAnsi="宋体" w:eastAsia="宋体" w:cs="宋体"/>
                <w:spacing w:val="3"/>
                <w:position w:val="1"/>
                <w:sz w:val="19"/>
                <w:szCs w:val="19"/>
              </w:rPr>
              <w:t>95%</w:t>
            </w:r>
          </w:p>
        </w:tc>
      </w:tr>
    </w:tbl>
    <w:p w14:paraId="4B348598">
      <w:pPr>
        <w:rPr>
          <w:rFonts w:ascii="Arial"/>
          <w:sz w:val="21"/>
        </w:rPr>
      </w:pPr>
    </w:p>
    <w:p w14:paraId="62F76003">
      <w:pPr>
        <w:rPr>
          <w:rFonts w:ascii="Arial" w:hAnsi="Arial" w:eastAsia="Arial" w:cs="Arial"/>
          <w:sz w:val="21"/>
          <w:szCs w:val="21"/>
        </w:rPr>
        <w:sectPr>
          <w:footerReference r:id="rId62" w:type="default"/>
          <w:pgSz w:w="11905" w:h="16837"/>
          <w:pgMar w:top="1249" w:right="1040" w:bottom="695" w:left="1010" w:header="0" w:footer="408" w:gutter="0"/>
          <w:cols w:space="720" w:num="1"/>
        </w:sectPr>
      </w:pPr>
    </w:p>
    <w:p w14:paraId="18C0E9F8">
      <w:pPr>
        <w:pStyle w:val="2"/>
        <w:spacing w:before="72" w:line="225" w:lineRule="auto"/>
        <w:ind w:left="2957"/>
        <w:rPr>
          <w:sz w:val="35"/>
          <w:szCs w:val="35"/>
        </w:rPr>
      </w:pPr>
      <w:r>
        <w:rPr>
          <w:b/>
          <w:bCs/>
          <w:spacing w:val="6"/>
          <w:sz w:val="35"/>
          <w:szCs w:val="35"/>
        </w:rPr>
        <w:t>部门预算项目绩效目标表</w:t>
      </w:r>
    </w:p>
    <w:p w14:paraId="1E8CD8AA">
      <w:pPr>
        <w:spacing w:before="319" w:line="216" w:lineRule="auto"/>
        <w:ind w:left="4389"/>
        <w:rPr>
          <w:rFonts w:ascii="FangSong_GB2312" w:hAnsi="FangSong_GB2312" w:eastAsia="FangSong_GB2312" w:cs="FangSong_GB2312"/>
          <w:sz w:val="24"/>
          <w:szCs w:val="24"/>
        </w:rPr>
      </w:pPr>
      <w:r>
        <w:rPr>
          <w:rFonts w:ascii="FangSong_GB2312" w:hAnsi="FangSong_GB2312" w:eastAsia="FangSong_GB2312" w:cs="FangSong_GB2312"/>
          <w:spacing w:val="-7"/>
          <w:sz w:val="24"/>
          <w:szCs w:val="24"/>
        </w:rPr>
        <w:t>(2026年度</w:t>
      </w:r>
      <w:r>
        <w:rPr>
          <w:rFonts w:hint="eastAsia" w:ascii="FangSong_GB2312" w:hAnsi="FangSong_GB2312" w:eastAsia="FangSong_GB2312" w:cs="FangSong_GB2312"/>
          <w:spacing w:val="-7"/>
          <w:sz w:val="24"/>
          <w:szCs w:val="24"/>
          <w:lang w:eastAsia="zh-CN"/>
        </w:rPr>
        <w:t>）</w:t>
      </w:r>
    </w:p>
    <w:p w14:paraId="0B1C1436">
      <w:pPr>
        <w:spacing w:line="43" w:lineRule="exact"/>
      </w:pPr>
    </w:p>
    <w:tbl>
      <w:tblPr>
        <w:tblStyle w:val="5"/>
        <w:tblW w:w="982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61"/>
        <w:gridCol w:w="1138"/>
        <w:gridCol w:w="1352"/>
        <w:gridCol w:w="728"/>
        <w:gridCol w:w="2353"/>
        <w:gridCol w:w="2895"/>
      </w:tblGrid>
      <w:tr w14:paraId="522A29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4" w:hRule="atLeast"/>
        </w:trPr>
        <w:tc>
          <w:tcPr>
            <w:tcW w:w="1361" w:type="dxa"/>
            <w:vAlign w:val="top"/>
          </w:tcPr>
          <w:p w14:paraId="5AA0FE77">
            <w:pPr>
              <w:spacing w:before="236" w:line="230" w:lineRule="auto"/>
              <w:ind w:left="293"/>
              <w:rPr>
                <w:rFonts w:ascii="宋体" w:hAnsi="宋体" w:eastAsia="宋体" w:cs="宋体"/>
                <w:sz w:val="19"/>
                <w:szCs w:val="19"/>
              </w:rPr>
            </w:pPr>
            <w:r>
              <w:rPr>
                <w:rFonts w:ascii="宋体" w:hAnsi="宋体" w:eastAsia="宋体" w:cs="宋体"/>
                <w:spacing w:val="6"/>
                <w:sz w:val="19"/>
                <w:szCs w:val="19"/>
              </w:rPr>
              <w:t>项目名称</w:t>
            </w:r>
          </w:p>
        </w:tc>
        <w:tc>
          <w:tcPr>
            <w:tcW w:w="8466" w:type="dxa"/>
            <w:gridSpan w:val="5"/>
            <w:vAlign w:val="top"/>
          </w:tcPr>
          <w:p w14:paraId="07283FE5">
            <w:pPr>
              <w:spacing w:before="237" w:line="229" w:lineRule="auto"/>
              <w:ind w:left="3046"/>
              <w:rPr>
                <w:rFonts w:ascii="宋体" w:hAnsi="宋体" w:eastAsia="宋体" w:cs="宋体"/>
                <w:sz w:val="19"/>
                <w:szCs w:val="19"/>
              </w:rPr>
            </w:pPr>
            <w:r>
              <w:rPr>
                <w:rFonts w:ascii="宋体" w:hAnsi="宋体" w:eastAsia="宋体" w:cs="宋体"/>
                <w:spacing w:val="8"/>
                <w:sz w:val="19"/>
                <w:szCs w:val="19"/>
              </w:rPr>
              <w:t>财政评审中心委托业务经费</w:t>
            </w:r>
          </w:p>
        </w:tc>
      </w:tr>
      <w:tr w14:paraId="043EEF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1361" w:type="dxa"/>
            <w:vAlign w:val="top"/>
          </w:tcPr>
          <w:p w14:paraId="0BB03F8C">
            <w:pPr>
              <w:spacing w:before="228" w:line="229" w:lineRule="auto"/>
              <w:ind w:left="95"/>
              <w:rPr>
                <w:rFonts w:ascii="宋体" w:hAnsi="宋体" w:eastAsia="宋体" w:cs="宋体"/>
                <w:sz w:val="19"/>
                <w:szCs w:val="19"/>
              </w:rPr>
            </w:pPr>
            <w:r>
              <w:rPr>
                <w:rFonts w:ascii="宋体" w:hAnsi="宋体" w:eastAsia="宋体" w:cs="宋体"/>
                <w:spacing w:val="4"/>
                <w:sz w:val="19"/>
                <w:szCs w:val="19"/>
              </w:rPr>
              <w:t>部门（单位）</w:t>
            </w:r>
          </w:p>
        </w:tc>
        <w:tc>
          <w:tcPr>
            <w:tcW w:w="8466" w:type="dxa"/>
            <w:gridSpan w:val="5"/>
            <w:vAlign w:val="top"/>
          </w:tcPr>
          <w:p w14:paraId="6E237A69">
            <w:pPr>
              <w:spacing w:before="228" w:line="230" w:lineRule="auto"/>
              <w:ind w:left="3644"/>
              <w:rPr>
                <w:rFonts w:ascii="宋体" w:hAnsi="宋体" w:eastAsia="宋体" w:cs="宋体"/>
                <w:sz w:val="19"/>
                <w:szCs w:val="19"/>
              </w:rPr>
            </w:pPr>
            <w:r>
              <w:rPr>
                <w:rFonts w:ascii="宋体" w:hAnsi="宋体" w:eastAsia="宋体" w:cs="宋体"/>
                <w:spacing w:val="7"/>
                <w:sz w:val="19"/>
                <w:szCs w:val="19"/>
              </w:rPr>
              <w:t>盐边县财政局</w:t>
            </w:r>
          </w:p>
        </w:tc>
      </w:tr>
      <w:tr w14:paraId="68CB2F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1361" w:type="dxa"/>
            <w:vMerge w:val="restart"/>
            <w:tcBorders>
              <w:bottom w:val="nil"/>
            </w:tcBorders>
            <w:vAlign w:val="top"/>
          </w:tcPr>
          <w:p w14:paraId="121D08DC">
            <w:pPr>
              <w:pStyle w:val="6"/>
              <w:spacing w:line="350" w:lineRule="auto"/>
            </w:pPr>
          </w:p>
          <w:p w14:paraId="5020E13D">
            <w:pPr>
              <w:pStyle w:val="6"/>
              <w:spacing w:line="350" w:lineRule="auto"/>
            </w:pPr>
          </w:p>
          <w:p w14:paraId="59003C02">
            <w:pPr>
              <w:spacing w:before="62" w:line="230" w:lineRule="auto"/>
              <w:ind w:left="293"/>
              <w:rPr>
                <w:rFonts w:ascii="宋体" w:hAnsi="宋体" w:eastAsia="宋体" w:cs="宋体"/>
                <w:sz w:val="19"/>
                <w:szCs w:val="19"/>
              </w:rPr>
            </w:pPr>
            <w:r>
              <w:rPr>
                <w:rFonts w:ascii="宋体" w:hAnsi="宋体" w:eastAsia="宋体" w:cs="宋体"/>
                <w:spacing w:val="6"/>
                <w:sz w:val="19"/>
                <w:szCs w:val="19"/>
              </w:rPr>
              <w:t>项目资金</w:t>
            </w:r>
          </w:p>
          <w:p w14:paraId="7FE65B5A">
            <w:pPr>
              <w:spacing w:before="10" w:line="230" w:lineRule="auto"/>
              <w:ind w:left="300"/>
              <w:rPr>
                <w:rFonts w:ascii="宋体" w:hAnsi="宋体" w:eastAsia="宋体" w:cs="宋体"/>
                <w:sz w:val="19"/>
                <w:szCs w:val="19"/>
              </w:rPr>
            </w:pPr>
            <w:r>
              <w:rPr>
                <w:rFonts w:ascii="宋体" w:hAnsi="宋体" w:eastAsia="宋体" w:cs="宋体"/>
                <w:sz w:val="19"/>
                <w:szCs w:val="19"/>
              </w:rPr>
              <w:t>（万元）</w:t>
            </w:r>
          </w:p>
        </w:tc>
        <w:tc>
          <w:tcPr>
            <w:tcW w:w="3218" w:type="dxa"/>
            <w:gridSpan w:val="3"/>
            <w:vAlign w:val="top"/>
          </w:tcPr>
          <w:p w14:paraId="516E7401">
            <w:pPr>
              <w:spacing w:before="229" w:line="229" w:lineRule="auto"/>
              <w:ind w:left="34"/>
              <w:rPr>
                <w:rFonts w:ascii="宋体" w:hAnsi="宋体" w:eastAsia="宋体" w:cs="宋体"/>
                <w:sz w:val="19"/>
                <w:szCs w:val="19"/>
              </w:rPr>
            </w:pPr>
            <w:r>
              <w:rPr>
                <w:rFonts w:ascii="宋体" w:hAnsi="宋体" w:eastAsia="宋体" w:cs="宋体"/>
                <w:spacing w:val="7"/>
                <w:sz w:val="19"/>
                <w:szCs w:val="19"/>
              </w:rPr>
              <w:t>年度资金总额</w:t>
            </w:r>
          </w:p>
        </w:tc>
        <w:tc>
          <w:tcPr>
            <w:tcW w:w="5248" w:type="dxa"/>
            <w:gridSpan w:val="2"/>
            <w:vAlign w:val="top"/>
          </w:tcPr>
          <w:p w14:paraId="5CD790D9">
            <w:pPr>
              <w:spacing w:before="229" w:line="256" w:lineRule="exact"/>
              <w:ind w:left="2481"/>
              <w:rPr>
                <w:rFonts w:ascii="宋体" w:hAnsi="宋体" w:eastAsia="宋体" w:cs="宋体"/>
                <w:sz w:val="19"/>
                <w:szCs w:val="19"/>
              </w:rPr>
            </w:pPr>
            <w:r>
              <w:rPr>
                <w:rFonts w:ascii="宋体" w:hAnsi="宋体" w:eastAsia="宋体" w:cs="宋体"/>
                <w:spacing w:val="2"/>
                <w:position w:val="1"/>
                <w:sz w:val="19"/>
                <w:szCs w:val="19"/>
              </w:rPr>
              <w:t>240</w:t>
            </w:r>
          </w:p>
        </w:tc>
      </w:tr>
      <w:tr w14:paraId="75BCF7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1361" w:type="dxa"/>
            <w:vMerge w:val="continue"/>
            <w:tcBorders>
              <w:top w:val="nil"/>
              <w:bottom w:val="nil"/>
            </w:tcBorders>
            <w:vAlign w:val="top"/>
          </w:tcPr>
          <w:p w14:paraId="0EC43573">
            <w:pPr>
              <w:pStyle w:val="6"/>
            </w:pPr>
          </w:p>
        </w:tc>
        <w:tc>
          <w:tcPr>
            <w:tcW w:w="3218" w:type="dxa"/>
            <w:gridSpan w:val="3"/>
            <w:vAlign w:val="top"/>
          </w:tcPr>
          <w:p w14:paraId="4F58C5B1">
            <w:pPr>
              <w:spacing w:before="230" w:line="229" w:lineRule="auto"/>
              <w:ind w:left="34"/>
              <w:rPr>
                <w:rFonts w:ascii="宋体" w:hAnsi="宋体" w:eastAsia="宋体" w:cs="宋体"/>
                <w:sz w:val="19"/>
                <w:szCs w:val="19"/>
              </w:rPr>
            </w:pPr>
            <w:r>
              <w:rPr>
                <w:rFonts w:ascii="宋体" w:hAnsi="宋体" w:eastAsia="宋体" w:cs="宋体"/>
                <w:spacing w:val="6"/>
                <w:sz w:val="19"/>
                <w:szCs w:val="19"/>
              </w:rPr>
              <w:t>财政拨款</w:t>
            </w:r>
          </w:p>
        </w:tc>
        <w:tc>
          <w:tcPr>
            <w:tcW w:w="5248" w:type="dxa"/>
            <w:gridSpan w:val="2"/>
            <w:vAlign w:val="top"/>
          </w:tcPr>
          <w:p w14:paraId="0FFD695F">
            <w:pPr>
              <w:spacing w:before="230" w:line="256" w:lineRule="exact"/>
              <w:ind w:left="2481"/>
              <w:rPr>
                <w:rFonts w:ascii="宋体" w:hAnsi="宋体" w:eastAsia="宋体" w:cs="宋体"/>
                <w:sz w:val="19"/>
                <w:szCs w:val="19"/>
              </w:rPr>
            </w:pPr>
            <w:r>
              <w:rPr>
                <w:rFonts w:ascii="宋体" w:hAnsi="宋体" w:eastAsia="宋体" w:cs="宋体"/>
                <w:spacing w:val="2"/>
                <w:position w:val="1"/>
                <w:sz w:val="19"/>
                <w:szCs w:val="19"/>
              </w:rPr>
              <w:t>240</w:t>
            </w:r>
          </w:p>
        </w:tc>
      </w:tr>
      <w:tr w14:paraId="51B732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1361" w:type="dxa"/>
            <w:vMerge w:val="continue"/>
            <w:tcBorders>
              <w:top w:val="nil"/>
            </w:tcBorders>
            <w:vAlign w:val="top"/>
          </w:tcPr>
          <w:p w14:paraId="59E142C3">
            <w:pPr>
              <w:pStyle w:val="6"/>
            </w:pPr>
          </w:p>
        </w:tc>
        <w:tc>
          <w:tcPr>
            <w:tcW w:w="3218" w:type="dxa"/>
            <w:gridSpan w:val="3"/>
            <w:vAlign w:val="top"/>
          </w:tcPr>
          <w:p w14:paraId="6F6EECC2">
            <w:pPr>
              <w:spacing w:before="230" w:line="230" w:lineRule="auto"/>
              <w:ind w:left="34"/>
              <w:rPr>
                <w:rFonts w:ascii="宋体" w:hAnsi="宋体" w:eastAsia="宋体" w:cs="宋体"/>
                <w:sz w:val="19"/>
                <w:szCs w:val="19"/>
              </w:rPr>
            </w:pPr>
            <w:r>
              <w:rPr>
                <w:rFonts w:ascii="宋体" w:hAnsi="宋体" w:eastAsia="宋体" w:cs="宋体"/>
                <w:spacing w:val="6"/>
                <w:sz w:val="19"/>
                <w:szCs w:val="19"/>
              </w:rPr>
              <w:t>其他资金</w:t>
            </w:r>
          </w:p>
        </w:tc>
        <w:tc>
          <w:tcPr>
            <w:tcW w:w="5248" w:type="dxa"/>
            <w:gridSpan w:val="2"/>
            <w:vAlign w:val="top"/>
          </w:tcPr>
          <w:p w14:paraId="68FC6827">
            <w:pPr>
              <w:pStyle w:val="6"/>
            </w:pPr>
          </w:p>
        </w:tc>
      </w:tr>
      <w:tr w14:paraId="3155D0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649" w:hRule="atLeast"/>
        </w:trPr>
        <w:tc>
          <w:tcPr>
            <w:tcW w:w="1361" w:type="dxa"/>
            <w:vAlign w:val="top"/>
          </w:tcPr>
          <w:p w14:paraId="166C7240">
            <w:pPr>
              <w:pStyle w:val="6"/>
              <w:spacing w:line="334" w:lineRule="auto"/>
            </w:pPr>
          </w:p>
          <w:p w14:paraId="77D414B8">
            <w:pPr>
              <w:pStyle w:val="6"/>
              <w:spacing w:line="335" w:lineRule="auto"/>
            </w:pPr>
          </w:p>
          <w:p w14:paraId="061851B8">
            <w:pPr>
              <w:spacing w:before="62" w:line="230" w:lineRule="auto"/>
              <w:ind w:left="292"/>
              <w:rPr>
                <w:rFonts w:ascii="宋体" w:hAnsi="宋体" w:eastAsia="宋体" w:cs="宋体"/>
                <w:sz w:val="19"/>
                <w:szCs w:val="19"/>
              </w:rPr>
            </w:pPr>
            <w:r>
              <w:rPr>
                <w:rFonts w:ascii="宋体" w:hAnsi="宋体" w:eastAsia="宋体" w:cs="宋体"/>
                <w:spacing w:val="6"/>
                <w:sz w:val="19"/>
                <w:szCs w:val="19"/>
              </w:rPr>
              <w:t>总体目标</w:t>
            </w:r>
          </w:p>
        </w:tc>
        <w:tc>
          <w:tcPr>
            <w:tcW w:w="8466" w:type="dxa"/>
            <w:gridSpan w:val="5"/>
            <w:vAlign w:val="top"/>
          </w:tcPr>
          <w:p w14:paraId="55D35E76">
            <w:pPr>
              <w:pStyle w:val="6"/>
              <w:spacing w:line="335" w:lineRule="auto"/>
            </w:pPr>
          </w:p>
          <w:p w14:paraId="1CFABE05">
            <w:pPr>
              <w:pStyle w:val="6"/>
              <w:spacing w:line="335" w:lineRule="auto"/>
            </w:pPr>
          </w:p>
          <w:p w14:paraId="706C021F">
            <w:pPr>
              <w:spacing w:before="61" w:line="229" w:lineRule="auto"/>
              <w:ind w:left="34"/>
              <w:rPr>
                <w:rFonts w:ascii="宋体" w:hAnsi="宋体" w:eastAsia="宋体" w:cs="宋体"/>
                <w:sz w:val="19"/>
                <w:szCs w:val="19"/>
              </w:rPr>
            </w:pPr>
            <w:r>
              <w:rPr>
                <w:rFonts w:ascii="宋体" w:hAnsi="宋体" w:eastAsia="宋体" w:cs="宋体"/>
                <w:spacing w:val="9"/>
                <w:sz w:val="19"/>
                <w:szCs w:val="19"/>
              </w:rPr>
              <w:t>保障工作人员学习、培训、差旅费用，委托项目</w:t>
            </w:r>
            <w:r>
              <w:rPr>
                <w:rFonts w:ascii="宋体" w:hAnsi="宋体" w:eastAsia="宋体" w:cs="宋体"/>
                <w:spacing w:val="8"/>
                <w:sz w:val="19"/>
                <w:szCs w:val="19"/>
              </w:rPr>
              <w:t>评审费用，保质保量完成年度项目评审任务</w:t>
            </w:r>
          </w:p>
        </w:tc>
      </w:tr>
      <w:tr w14:paraId="7D124B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3" w:hRule="atLeast"/>
        </w:trPr>
        <w:tc>
          <w:tcPr>
            <w:tcW w:w="1361" w:type="dxa"/>
            <w:vMerge w:val="restart"/>
            <w:tcBorders>
              <w:bottom w:val="nil"/>
            </w:tcBorders>
            <w:vAlign w:val="top"/>
          </w:tcPr>
          <w:p w14:paraId="3006B24A">
            <w:pPr>
              <w:pStyle w:val="6"/>
              <w:spacing w:line="247" w:lineRule="auto"/>
            </w:pPr>
          </w:p>
          <w:p w14:paraId="681CEBC8">
            <w:pPr>
              <w:pStyle w:val="6"/>
              <w:spacing w:line="247" w:lineRule="auto"/>
            </w:pPr>
          </w:p>
          <w:p w14:paraId="66589668">
            <w:pPr>
              <w:pStyle w:val="6"/>
              <w:spacing w:line="247" w:lineRule="auto"/>
            </w:pPr>
          </w:p>
          <w:p w14:paraId="2C346EE4">
            <w:pPr>
              <w:pStyle w:val="6"/>
              <w:spacing w:line="248" w:lineRule="auto"/>
            </w:pPr>
          </w:p>
          <w:p w14:paraId="6A69B456">
            <w:pPr>
              <w:pStyle w:val="6"/>
              <w:spacing w:line="248" w:lineRule="auto"/>
            </w:pPr>
          </w:p>
          <w:p w14:paraId="41065511">
            <w:pPr>
              <w:pStyle w:val="6"/>
              <w:spacing w:line="248" w:lineRule="auto"/>
            </w:pPr>
          </w:p>
          <w:p w14:paraId="7DF5A253">
            <w:pPr>
              <w:pStyle w:val="6"/>
              <w:spacing w:line="248" w:lineRule="auto"/>
            </w:pPr>
          </w:p>
          <w:p w14:paraId="656F05EE">
            <w:pPr>
              <w:pStyle w:val="6"/>
              <w:spacing w:line="248" w:lineRule="auto"/>
            </w:pPr>
          </w:p>
          <w:p w14:paraId="711CA3DF">
            <w:pPr>
              <w:pStyle w:val="6"/>
              <w:spacing w:line="248" w:lineRule="auto"/>
            </w:pPr>
          </w:p>
          <w:p w14:paraId="65088BBD">
            <w:pPr>
              <w:pStyle w:val="6"/>
              <w:spacing w:line="248" w:lineRule="auto"/>
            </w:pPr>
          </w:p>
          <w:p w14:paraId="622B9CE8">
            <w:pPr>
              <w:pStyle w:val="6"/>
              <w:spacing w:line="248" w:lineRule="auto"/>
            </w:pPr>
          </w:p>
          <w:p w14:paraId="47687DAF">
            <w:pPr>
              <w:pStyle w:val="6"/>
              <w:spacing w:line="248" w:lineRule="auto"/>
            </w:pPr>
          </w:p>
          <w:p w14:paraId="4BD99396">
            <w:pPr>
              <w:pStyle w:val="6"/>
              <w:spacing w:line="248" w:lineRule="auto"/>
            </w:pPr>
          </w:p>
          <w:p w14:paraId="565E2C19">
            <w:pPr>
              <w:pStyle w:val="6"/>
              <w:spacing w:line="248" w:lineRule="auto"/>
            </w:pPr>
          </w:p>
          <w:p w14:paraId="0D04518A">
            <w:pPr>
              <w:pStyle w:val="6"/>
              <w:spacing w:line="248" w:lineRule="auto"/>
            </w:pPr>
          </w:p>
          <w:p w14:paraId="58896698">
            <w:pPr>
              <w:pStyle w:val="6"/>
              <w:spacing w:line="248" w:lineRule="auto"/>
            </w:pPr>
          </w:p>
          <w:p w14:paraId="69F12342">
            <w:pPr>
              <w:spacing w:before="62" w:line="230" w:lineRule="auto"/>
              <w:ind w:left="293"/>
              <w:rPr>
                <w:rFonts w:ascii="宋体" w:hAnsi="宋体" w:eastAsia="宋体" w:cs="宋体"/>
                <w:sz w:val="19"/>
                <w:szCs w:val="19"/>
              </w:rPr>
            </w:pPr>
            <w:r>
              <w:rPr>
                <w:rFonts w:ascii="宋体" w:hAnsi="宋体" w:eastAsia="宋体" w:cs="宋体"/>
                <w:spacing w:val="6"/>
                <w:sz w:val="19"/>
                <w:szCs w:val="19"/>
              </w:rPr>
              <w:t>绩效指标</w:t>
            </w:r>
          </w:p>
        </w:tc>
        <w:tc>
          <w:tcPr>
            <w:tcW w:w="1138" w:type="dxa"/>
            <w:vAlign w:val="top"/>
          </w:tcPr>
          <w:p w14:paraId="18C4AA24">
            <w:pPr>
              <w:spacing w:before="302" w:line="230" w:lineRule="auto"/>
              <w:ind w:left="178"/>
              <w:rPr>
                <w:rFonts w:ascii="宋体" w:hAnsi="宋体" w:eastAsia="宋体" w:cs="宋体"/>
                <w:sz w:val="19"/>
                <w:szCs w:val="19"/>
              </w:rPr>
            </w:pPr>
            <w:r>
              <w:rPr>
                <w:rFonts w:ascii="宋体" w:hAnsi="宋体" w:eastAsia="宋体" w:cs="宋体"/>
                <w:spacing w:val="6"/>
                <w:sz w:val="19"/>
                <w:szCs w:val="19"/>
              </w:rPr>
              <w:t>一级指标</w:t>
            </w:r>
          </w:p>
        </w:tc>
        <w:tc>
          <w:tcPr>
            <w:tcW w:w="1352" w:type="dxa"/>
            <w:vAlign w:val="top"/>
          </w:tcPr>
          <w:p w14:paraId="55D93961">
            <w:pPr>
              <w:spacing w:before="302" w:line="230" w:lineRule="auto"/>
              <w:ind w:left="288"/>
              <w:rPr>
                <w:rFonts w:ascii="宋体" w:hAnsi="宋体" w:eastAsia="宋体" w:cs="宋体"/>
                <w:sz w:val="19"/>
                <w:szCs w:val="19"/>
              </w:rPr>
            </w:pPr>
            <w:r>
              <w:rPr>
                <w:rFonts w:ascii="宋体" w:hAnsi="宋体" w:eastAsia="宋体" w:cs="宋体"/>
                <w:spacing w:val="6"/>
                <w:sz w:val="19"/>
                <w:szCs w:val="19"/>
              </w:rPr>
              <w:t>二级指标</w:t>
            </w:r>
          </w:p>
        </w:tc>
        <w:tc>
          <w:tcPr>
            <w:tcW w:w="3081" w:type="dxa"/>
            <w:gridSpan w:val="2"/>
            <w:vAlign w:val="top"/>
          </w:tcPr>
          <w:p w14:paraId="091A01A1">
            <w:pPr>
              <w:spacing w:before="302" w:line="230" w:lineRule="auto"/>
              <w:ind w:left="1153"/>
              <w:rPr>
                <w:rFonts w:ascii="宋体" w:hAnsi="宋体" w:eastAsia="宋体" w:cs="宋体"/>
                <w:sz w:val="19"/>
                <w:szCs w:val="19"/>
              </w:rPr>
            </w:pPr>
            <w:r>
              <w:rPr>
                <w:rFonts w:ascii="宋体" w:hAnsi="宋体" w:eastAsia="宋体" w:cs="宋体"/>
                <w:spacing w:val="7"/>
                <w:sz w:val="19"/>
                <w:szCs w:val="19"/>
              </w:rPr>
              <w:t>三级指标</w:t>
            </w:r>
          </w:p>
        </w:tc>
        <w:tc>
          <w:tcPr>
            <w:tcW w:w="2895" w:type="dxa"/>
            <w:vAlign w:val="top"/>
          </w:tcPr>
          <w:p w14:paraId="5A74325C">
            <w:pPr>
              <w:spacing w:before="303" w:line="229" w:lineRule="auto"/>
              <w:ind w:left="66"/>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1F4F07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361" w:type="dxa"/>
            <w:vMerge w:val="continue"/>
            <w:tcBorders>
              <w:top w:val="nil"/>
              <w:bottom w:val="nil"/>
            </w:tcBorders>
            <w:vAlign w:val="top"/>
          </w:tcPr>
          <w:p w14:paraId="60691DE4">
            <w:pPr>
              <w:pStyle w:val="6"/>
            </w:pPr>
          </w:p>
        </w:tc>
        <w:tc>
          <w:tcPr>
            <w:tcW w:w="1138" w:type="dxa"/>
            <w:vMerge w:val="restart"/>
            <w:tcBorders>
              <w:bottom w:val="nil"/>
            </w:tcBorders>
            <w:vAlign w:val="top"/>
          </w:tcPr>
          <w:p w14:paraId="09BC7341">
            <w:pPr>
              <w:pStyle w:val="6"/>
              <w:spacing w:line="245" w:lineRule="auto"/>
            </w:pPr>
          </w:p>
          <w:p w14:paraId="235E2E3D">
            <w:pPr>
              <w:pStyle w:val="6"/>
              <w:spacing w:line="245" w:lineRule="auto"/>
            </w:pPr>
          </w:p>
          <w:p w14:paraId="6D3DAD26">
            <w:pPr>
              <w:pStyle w:val="6"/>
              <w:spacing w:line="245" w:lineRule="auto"/>
            </w:pPr>
          </w:p>
          <w:p w14:paraId="34CF7E00">
            <w:pPr>
              <w:pStyle w:val="6"/>
              <w:spacing w:line="245" w:lineRule="auto"/>
            </w:pPr>
          </w:p>
          <w:p w14:paraId="2E8890CC">
            <w:pPr>
              <w:pStyle w:val="6"/>
              <w:spacing w:line="245" w:lineRule="auto"/>
            </w:pPr>
          </w:p>
          <w:p w14:paraId="7B7E91B9">
            <w:pPr>
              <w:pStyle w:val="6"/>
              <w:spacing w:line="246" w:lineRule="auto"/>
            </w:pPr>
          </w:p>
          <w:p w14:paraId="0D830DE9">
            <w:pPr>
              <w:pStyle w:val="6"/>
              <w:spacing w:line="246" w:lineRule="auto"/>
            </w:pPr>
          </w:p>
          <w:p w14:paraId="2112289A">
            <w:pPr>
              <w:spacing w:before="62" w:line="229" w:lineRule="auto"/>
              <w:ind w:left="175"/>
              <w:rPr>
                <w:rFonts w:ascii="宋体" w:hAnsi="宋体" w:eastAsia="宋体" w:cs="宋体"/>
                <w:sz w:val="19"/>
                <w:szCs w:val="19"/>
              </w:rPr>
            </w:pPr>
            <w:r>
              <w:rPr>
                <w:rFonts w:ascii="宋体" w:hAnsi="宋体" w:eastAsia="宋体" w:cs="宋体"/>
                <w:spacing w:val="7"/>
                <w:sz w:val="19"/>
                <w:szCs w:val="19"/>
              </w:rPr>
              <w:t>产出指标</w:t>
            </w:r>
          </w:p>
        </w:tc>
        <w:tc>
          <w:tcPr>
            <w:tcW w:w="1352" w:type="dxa"/>
            <w:vMerge w:val="restart"/>
            <w:tcBorders>
              <w:bottom w:val="nil"/>
            </w:tcBorders>
            <w:vAlign w:val="top"/>
          </w:tcPr>
          <w:p w14:paraId="2D4C4DDA">
            <w:pPr>
              <w:pStyle w:val="6"/>
              <w:spacing w:line="271" w:lineRule="auto"/>
            </w:pPr>
          </w:p>
          <w:p w14:paraId="5E1B2FA6">
            <w:pPr>
              <w:pStyle w:val="6"/>
              <w:spacing w:line="272" w:lineRule="auto"/>
            </w:pPr>
          </w:p>
          <w:p w14:paraId="4907B286">
            <w:pPr>
              <w:spacing w:before="62" w:line="229" w:lineRule="auto"/>
              <w:ind w:left="286"/>
              <w:rPr>
                <w:rFonts w:ascii="宋体" w:hAnsi="宋体" w:eastAsia="宋体" w:cs="宋体"/>
                <w:sz w:val="19"/>
                <w:szCs w:val="19"/>
              </w:rPr>
            </w:pPr>
            <w:r>
              <w:rPr>
                <w:rFonts w:ascii="宋体" w:hAnsi="宋体" w:eastAsia="宋体" w:cs="宋体"/>
                <w:spacing w:val="6"/>
                <w:sz w:val="19"/>
                <w:szCs w:val="19"/>
              </w:rPr>
              <w:t>数量指标</w:t>
            </w:r>
          </w:p>
        </w:tc>
        <w:tc>
          <w:tcPr>
            <w:tcW w:w="3081" w:type="dxa"/>
            <w:gridSpan w:val="2"/>
            <w:vAlign w:val="top"/>
          </w:tcPr>
          <w:p w14:paraId="6C475046">
            <w:pPr>
              <w:spacing w:before="257" w:line="229" w:lineRule="auto"/>
              <w:ind w:left="755"/>
              <w:rPr>
                <w:rFonts w:ascii="宋体" w:hAnsi="宋体" w:eastAsia="宋体" w:cs="宋体"/>
                <w:sz w:val="19"/>
                <w:szCs w:val="19"/>
              </w:rPr>
            </w:pPr>
            <w:r>
              <w:rPr>
                <w:rFonts w:ascii="宋体" w:hAnsi="宋体" w:eastAsia="宋体" w:cs="宋体"/>
                <w:spacing w:val="7"/>
                <w:sz w:val="19"/>
                <w:szCs w:val="19"/>
              </w:rPr>
              <w:t>完成项目评审数量</w:t>
            </w:r>
          </w:p>
        </w:tc>
        <w:tc>
          <w:tcPr>
            <w:tcW w:w="2895" w:type="dxa"/>
            <w:vAlign w:val="top"/>
          </w:tcPr>
          <w:p w14:paraId="7620569A">
            <w:pPr>
              <w:spacing w:before="257" w:line="229" w:lineRule="auto"/>
              <w:ind w:left="1124"/>
              <w:rPr>
                <w:rFonts w:ascii="宋体" w:hAnsi="宋体" w:eastAsia="宋体" w:cs="宋体"/>
                <w:sz w:val="19"/>
                <w:szCs w:val="19"/>
              </w:rPr>
            </w:pPr>
            <w:r>
              <w:rPr>
                <w:rFonts w:ascii="宋体" w:hAnsi="宋体" w:eastAsia="宋体" w:cs="宋体"/>
                <w:spacing w:val="2"/>
                <w:sz w:val="19"/>
                <w:szCs w:val="19"/>
              </w:rPr>
              <w:t>≥160个</w:t>
            </w:r>
          </w:p>
        </w:tc>
      </w:tr>
      <w:tr w14:paraId="56B69F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361" w:type="dxa"/>
            <w:vMerge w:val="continue"/>
            <w:tcBorders>
              <w:top w:val="nil"/>
              <w:bottom w:val="nil"/>
            </w:tcBorders>
            <w:vAlign w:val="top"/>
          </w:tcPr>
          <w:p w14:paraId="0B3C507A">
            <w:pPr>
              <w:pStyle w:val="6"/>
            </w:pPr>
          </w:p>
        </w:tc>
        <w:tc>
          <w:tcPr>
            <w:tcW w:w="1138" w:type="dxa"/>
            <w:vMerge w:val="continue"/>
            <w:tcBorders>
              <w:top w:val="nil"/>
              <w:bottom w:val="nil"/>
            </w:tcBorders>
            <w:vAlign w:val="top"/>
          </w:tcPr>
          <w:p w14:paraId="0EBD2682">
            <w:pPr>
              <w:pStyle w:val="6"/>
            </w:pPr>
          </w:p>
        </w:tc>
        <w:tc>
          <w:tcPr>
            <w:tcW w:w="1352" w:type="dxa"/>
            <w:vMerge w:val="continue"/>
            <w:tcBorders>
              <w:top w:val="nil"/>
            </w:tcBorders>
            <w:vAlign w:val="top"/>
          </w:tcPr>
          <w:p w14:paraId="5E1C020D">
            <w:pPr>
              <w:pStyle w:val="6"/>
            </w:pPr>
          </w:p>
        </w:tc>
        <w:tc>
          <w:tcPr>
            <w:tcW w:w="3081" w:type="dxa"/>
            <w:gridSpan w:val="2"/>
            <w:vAlign w:val="top"/>
          </w:tcPr>
          <w:p w14:paraId="78E2EABE">
            <w:pPr>
              <w:spacing w:before="259" w:line="229" w:lineRule="auto"/>
              <w:ind w:left="655"/>
              <w:rPr>
                <w:rFonts w:ascii="宋体" w:hAnsi="宋体" w:eastAsia="宋体" w:cs="宋体"/>
                <w:sz w:val="19"/>
                <w:szCs w:val="19"/>
              </w:rPr>
            </w:pPr>
            <w:r>
              <w:rPr>
                <w:rFonts w:ascii="宋体" w:hAnsi="宋体" w:eastAsia="宋体" w:cs="宋体"/>
                <w:spacing w:val="7"/>
                <w:sz w:val="19"/>
                <w:szCs w:val="19"/>
              </w:rPr>
              <w:t>投资评审委托业务费</w:t>
            </w:r>
          </w:p>
        </w:tc>
        <w:tc>
          <w:tcPr>
            <w:tcW w:w="2895" w:type="dxa"/>
            <w:vAlign w:val="top"/>
          </w:tcPr>
          <w:p w14:paraId="3DBDACFA">
            <w:pPr>
              <w:spacing w:before="259" w:line="229" w:lineRule="auto"/>
              <w:ind w:left="960"/>
              <w:rPr>
                <w:rFonts w:ascii="宋体" w:hAnsi="宋体" w:eastAsia="宋体" w:cs="宋体"/>
                <w:sz w:val="19"/>
                <w:szCs w:val="19"/>
              </w:rPr>
            </w:pPr>
            <w:r>
              <w:rPr>
                <w:rFonts w:ascii="宋体" w:hAnsi="宋体" w:eastAsia="宋体" w:cs="宋体"/>
                <w:spacing w:val="7"/>
                <w:sz w:val="19"/>
                <w:szCs w:val="19"/>
              </w:rPr>
              <w:t>按合同支付</w:t>
            </w:r>
          </w:p>
        </w:tc>
      </w:tr>
      <w:tr w14:paraId="1FAAC2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6" w:hRule="atLeast"/>
        </w:trPr>
        <w:tc>
          <w:tcPr>
            <w:tcW w:w="1361" w:type="dxa"/>
            <w:vMerge w:val="continue"/>
            <w:tcBorders>
              <w:top w:val="nil"/>
              <w:bottom w:val="nil"/>
            </w:tcBorders>
            <w:vAlign w:val="top"/>
          </w:tcPr>
          <w:p w14:paraId="17475C7A">
            <w:pPr>
              <w:pStyle w:val="6"/>
            </w:pPr>
          </w:p>
        </w:tc>
        <w:tc>
          <w:tcPr>
            <w:tcW w:w="1138" w:type="dxa"/>
            <w:vMerge w:val="continue"/>
            <w:tcBorders>
              <w:top w:val="nil"/>
              <w:bottom w:val="nil"/>
            </w:tcBorders>
            <w:vAlign w:val="top"/>
          </w:tcPr>
          <w:p w14:paraId="5E64C1A6">
            <w:pPr>
              <w:pStyle w:val="6"/>
            </w:pPr>
          </w:p>
        </w:tc>
        <w:tc>
          <w:tcPr>
            <w:tcW w:w="1352" w:type="dxa"/>
            <w:vAlign w:val="top"/>
          </w:tcPr>
          <w:p w14:paraId="43A5E437">
            <w:pPr>
              <w:pStyle w:val="6"/>
              <w:spacing w:line="333" w:lineRule="auto"/>
            </w:pPr>
          </w:p>
          <w:p w14:paraId="40895F8F">
            <w:pPr>
              <w:spacing w:before="61" w:line="230" w:lineRule="auto"/>
              <w:ind w:left="286"/>
              <w:rPr>
                <w:rFonts w:ascii="宋体" w:hAnsi="宋体" w:eastAsia="宋体" w:cs="宋体"/>
                <w:sz w:val="19"/>
                <w:szCs w:val="19"/>
              </w:rPr>
            </w:pPr>
            <w:r>
              <w:rPr>
                <w:rFonts w:ascii="宋体" w:hAnsi="宋体" w:eastAsia="宋体" w:cs="宋体"/>
                <w:spacing w:val="6"/>
                <w:sz w:val="19"/>
                <w:szCs w:val="19"/>
              </w:rPr>
              <w:t>质量指标</w:t>
            </w:r>
          </w:p>
        </w:tc>
        <w:tc>
          <w:tcPr>
            <w:tcW w:w="3081" w:type="dxa"/>
            <w:gridSpan w:val="2"/>
            <w:vAlign w:val="top"/>
          </w:tcPr>
          <w:p w14:paraId="2B7496EE">
            <w:pPr>
              <w:spacing w:before="275" w:line="229" w:lineRule="auto"/>
              <w:ind w:left="59"/>
              <w:rPr>
                <w:rFonts w:ascii="宋体" w:hAnsi="宋体" w:eastAsia="宋体" w:cs="宋体"/>
                <w:sz w:val="19"/>
                <w:szCs w:val="19"/>
              </w:rPr>
            </w:pPr>
            <w:r>
              <w:rPr>
                <w:rFonts w:ascii="宋体" w:hAnsi="宋体" w:eastAsia="宋体" w:cs="宋体"/>
                <w:spacing w:val="8"/>
                <w:sz w:val="19"/>
                <w:szCs w:val="19"/>
              </w:rPr>
              <w:t>职员尽职，评审项目质量好，严格</w:t>
            </w:r>
          </w:p>
          <w:p w14:paraId="4AFA4914">
            <w:pPr>
              <w:spacing w:before="11" w:line="230" w:lineRule="auto"/>
              <w:ind w:left="1352"/>
              <w:rPr>
                <w:rFonts w:ascii="宋体" w:hAnsi="宋体" w:eastAsia="宋体" w:cs="宋体"/>
                <w:sz w:val="19"/>
                <w:szCs w:val="19"/>
              </w:rPr>
            </w:pPr>
            <w:r>
              <w:rPr>
                <w:rFonts w:ascii="宋体" w:hAnsi="宋体" w:eastAsia="宋体" w:cs="宋体"/>
                <w:spacing w:val="5"/>
                <w:sz w:val="19"/>
                <w:szCs w:val="19"/>
              </w:rPr>
              <w:t>把关</w:t>
            </w:r>
          </w:p>
        </w:tc>
        <w:tc>
          <w:tcPr>
            <w:tcW w:w="2895" w:type="dxa"/>
            <w:vAlign w:val="top"/>
          </w:tcPr>
          <w:p w14:paraId="6DB8AC5B">
            <w:pPr>
              <w:spacing w:before="275" w:line="229" w:lineRule="auto"/>
              <w:ind w:left="63"/>
              <w:rPr>
                <w:rFonts w:ascii="宋体" w:hAnsi="宋体" w:eastAsia="宋体" w:cs="宋体"/>
                <w:sz w:val="19"/>
                <w:szCs w:val="19"/>
              </w:rPr>
            </w:pPr>
            <w:r>
              <w:rPr>
                <w:rFonts w:ascii="宋体" w:hAnsi="宋体" w:eastAsia="宋体" w:cs="宋体"/>
                <w:spacing w:val="7"/>
                <w:sz w:val="19"/>
                <w:szCs w:val="19"/>
              </w:rPr>
              <w:t>委托项目评审质量好，足额支付</w:t>
            </w:r>
          </w:p>
          <w:p w14:paraId="3FD1AC0B">
            <w:pPr>
              <w:spacing w:before="11" w:line="229" w:lineRule="auto"/>
              <w:ind w:left="1060"/>
              <w:rPr>
                <w:rFonts w:ascii="宋体" w:hAnsi="宋体" w:eastAsia="宋体" w:cs="宋体"/>
                <w:sz w:val="19"/>
                <w:szCs w:val="19"/>
              </w:rPr>
            </w:pPr>
            <w:r>
              <w:rPr>
                <w:rFonts w:ascii="宋体" w:hAnsi="宋体" w:eastAsia="宋体" w:cs="宋体"/>
                <w:spacing w:val="7"/>
                <w:sz w:val="19"/>
                <w:szCs w:val="19"/>
              </w:rPr>
              <w:t>应付费用</w:t>
            </w:r>
          </w:p>
        </w:tc>
      </w:tr>
      <w:tr w14:paraId="5403DC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66" w:hRule="atLeast"/>
        </w:trPr>
        <w:tc>
          <w:tcPr>
            <w:tcW w:w="1361" w:type="dxa"/>
            <w:vMerge w:val="continue"/>
            <w:tcBorders>
              <w:top w:val="nil"/>
              <w:bottom w:val="nil"/>
            </w:tcBorders>
            <w:vAlign w:val="top"/>
          </w:tcPr>
          <w:p w14:paraId="648D2AAF">
            <w:pPr>
              <w:pStyle w:val="6"/>
            </w:pPr>
          </w:p>
        </w:tc>
        <w:tc>
          <w:tcPr>
            <w:tcW w:w="1138" w:type="dxa"/>
            <w:vMerge w:val="continue"/>
            <w:tcBorders>
              <w:top w:val="nil"/>
            </w:tcBorders>
            <w:vAlign w:val="top"/>
          </w:tcPr>
          <w:p w14:paraId="59AAF93F">
            <w:pPr>
              <w:pStyle w:val="6"/>
            </w:pPr>
          </w:p>
        </w:tc>
        <w:tc>
          <w:tcPr>
            <w:tcW w:w="1352" w:type="dxa"/>
            <w:vAlign w:val="top"/>
          </w:tcPr>
          <w:p w14:paraId="09AE711F">
            <w:pPr>
              <w:pStyle w:val="6"/>
              <w:spacing w:line="266" w:lineRule="auto"/>
            </w:pPr>
          </w:p>
          <w:p w14:paraId="074937AF">
            <w:pPr>
              <w:pStyle w:val="6"/>
              <w:spacing w:line="267" w:lineRule="auto"/>
            </w:pPr>
          </w:p>
          <w:p w14:paraId="576B94CA">
            <w:pPr>
              <w:spacing w:before="62" w:line="230" w:lineRule="auto"/>
              <w:ind w:left="294"/>
              <w:rPr>
                <w:rFonts w:ascii="宋体" w:hAnsi="宋体" w:eastAsia="宋体" w:cs="宋体"/>
                <w:sz w:val="19"/>
                <w:szCs w:val="19"/>
              </w:rPr>
            </w:pPr>
            <w:r>
              <w:rPr>
                <w:rFonts w:ascii="宋体" w:hAnsi="宋体" w:eastAsia="宋体" w:cs="宋体"/>
                <w:spacing w:val="4"/>
                <w:sz w:val="19"/>
                <w:szCs w:val="19"/>
              </w:rPr>
              <w:t>时效指标</w:t>
            </w:r>
          </w:p>
        </w:tc>
        <w:tc>
          <w:tcPr>
            <w:tcW w:w="3081" w:type="dxa"/>
            <w:gridSpan w:val="2"/>
            <w:vAlign w:val="top"/>
          </w:tcPr>
          <w:p w14:paraId="27EDB1EB">
            <w:pPr>
              <w:pStyle w:val="6"/>
              <w:spacing w:line="288" w:lineRule="auto"/>
            </w:pPr>
          </w:p>
          <w:p w14:paraId="47720979">
            <w:pPr>
              <w:spacing w:before="62" w:line="229" w:lineRule="auto"/>
              <w:ind w:left="59"/>
              <w:rPr>
                <w:rFonts w:ascii="宋体" w:hAnsi="宋体" w:eastAsia="宋体" w:cs="宋体"/>
                <w:sz w:val="19"/>
                <w:szCs w:val="19"/>
              </w:rPr>
            </w:pPr>
            <w:r>
              <w:rPr>
                <w:rFonts w:ascii="宋体" w:hAnsi="宋体" w:eastAsia="宋体" w:cs="宋体"/>
                <w:spacing w:val="7"/>
                <w:sz w:val="19"/>
                <w:szCs w:val="19"/>
              </w:rPr>
              <w:t>按项目建设要求、时限，按财评要</w:t>
            </w:r>
          </w:p>
          <w:p w14:paraId="0E2F8C11">
            <w:pPr>
              <w:spacing w:before="11" w:line="229" w:lineRule="auto"/>
              <w:ind w:left="59"/>
              <w:rPr>
                <w:rFonts w:ascii="宋体" w:hAnsi="宋体" w:eastAsia="宋体" w:cs="宋体"/>
                <w:sz w:val="19"/>
                <w:szCs w:val="19"/>
              </w:rPr>
            </w:pPr>
            <w:r>
              <w:rPr>
                <w:rFonts w:ascii="宋体" w:hAnsi="宋体" w:eastAsia="宋体" w:cs="宋体"/>
                <w:spacing w:val="7"/>
                <w:sz w:val="19"/>
                <w:szCs w:val="19"/>
              </w:rPr>
              <w:t>求，在规定时间、要求内保质保量</w:t>
            </w:r>
          </w:p>
          <w:p w14:paraId="66BD19C2">
            <w:pPr>
              <w:spacing w:before="12" w:line="229" w:lineRule="auto"/>
              <w:ind w:left="755"/>
              <w:rPr>
                <w:rFonts w:ascii="宋体" w:hAnsi="宋体" w:eastAsia="宋体" w:cs="宋体"/>
                <w:sz w:val="19"/>
                <w:szCs w:val="19"/>
              </w:rPr>
            </w:pPr>
            <w:r>
              <w:rPr>
                <w:rFonts w:ascii="宋体" w:hAnsi="宋体" w:eastAsia="宋体" w:cs="宋体"/>
                <w:spacing w:val="7"/>
                <w:sz w:val="19"/>
                <w:szCs w:val="19"/>
              </w:rPr>
              <w:t>完成项目评审任务</w:t>
            </w:r>
          </w:p>
        </w:tc>
        <w:tc>
          <w:tcPr>
            <w:tcW w:w="2895" w:type="dxa"/>
            <w:vAlign w:val="top"/>
          </w:tcPr>
          <w:p w14:paraId="786CF3B2">
            <w:pPr>
              <w:pStyle w:val="6"/>
              <w:spacing w:line="267" w:lineRule="auto"/>
            </w:pPr>
          </w:p>
          <w:p w14:paraId="534B3C62">
            <w:pPr>
              <w:pStyle w:val="6"/>
              <w:spacing w:line="267" w:lineRule="auto"/>
            </w:pPr>
          </w:p>
          <w:p w14:paraId="6FA65CE0">
            <w:pPr>
              <w:spacing w:before="61" w:line="229" w:lineRule="auto"/>
              <w:ind w:left="761"/>
              <w:rPr>
                <w:rFonts w:ascii="宋体" w:hAnsi="宋体" w:eastAsia="宋体" w:cs="宋体"/>
                <w:sz w:val="19"/>
                <w:szCs w:val="19"/>
              </w:rPr>
            </w:pPr>
            <w:r>
              <w:rPr>
                <w:rFonts w:ascii="宋体" w:hAnsi="宋体" w:eastAsia="宋体" w:cs="宋体"/>
                <w:spacing w:val="7"/>
                <w:sz w:val="19"/>
                <w:szCs w:val="19"/>
              </w:rPr>
              <w:t>按全年工作计划</w:t>
            </w:r>
          </w:p>
        </w:tc>
      </w:tr>
      <w:tr w14:paraId="679F5D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361" w:type="dxa"/>
            <w:vMerge w:val="continue"/>
            <w:tcBorders>
              <w:top w:val="nil"/>
              <w:bottom w:val="nil"/>
            </w:tcBorders>
            <w:vAlign w:val="top"/>
          </w:tcPr>
          <w:p w14:paraId="340A01E0">
            <w:pPr>
              <w:pStyle w:val="6"/>
            </w:pPr>
          </w:p>
        </w:tc>
        <w:tc>
          <w:tcPr>
            <w:tcW w:w="1138" w:type="dxa"/>
            <w:vAlign w:val="top"/>
          </w:tcPr>
          <w:p w14:paraId="51D2EC2B">
            <w:pPr>
              <w:pStyle w:val="6"/>
              <w:spacing w:line="297" w:lineRule="auto"/>
            </w:pPr>
          </w:p>
          <w:p w14:paraId="1D2BB880">
            <w:pPr>
              <w:spacing w:before="62" w:line="228" w:lineRule="auto"/>
              <w:ind w:left="226"/>
              <w:rPr>
                <w:rFonts w:ascii="宋体" w:hAnsi="宋体" w:eastAsia="宋体" w:cs="宋体"/>
                <w:sz w:val="19"/>
                <w:szCs w:val="19"/>
              </w:rPr>
            </w:pPr>
            <w:r>
              <w:rPr>
                <w:rFonts w:ascii="宋体" w:hAnsi="宋体" w:eastAsia="宋体" w:cs="宋体"/>
                <w:spacing w:val="6"/>
                <w:sz w:val="19"/>
                <w:szCs w:val="19"/>
              </w:rPr>
              <w:t>成本指标</w:t>
            </w:r>
          </w:p>
        </w:tc>
        <w:tc>
          <w:tcPr>
            <w:tcW w:w="1352" w:type="dxa"/>
            <w:vAlign w:val="top"/>
          </w:tcPr>
          <w:p w14:paraId="71E9AA96">
            <w:pPr>
              <w:pStyle w:val="6"/>
              <w:spacing w:line="297" w:lineRule="auto"/>
            </w:pPr>
          </w:p>
          <w:p w14:paraId="6DB025EA">
            <w:pPr>
              <w:spacing w:before="62" w:line="228" w:lineRule="auto"/>
              <w:ind w:left="86"/>
              <w:rPr>
                <w:rFonts w:ascii="宋体" w:hAnsi="宋体" w:eastAsia="宋体" w:cs="宋体"/>
                <w:sz w:val="19"/>
                <w:szCs w:val="19"/>
              </w:rPr>
            </w:pPr>
            <w:r>
              <w:rPr>
                <w:rFonts w:ascii="宋体" w:hAnsi="宋体" w:eastAsia="宋体" w:cs="宋体"/>
                <w:spacing w:val="7"/>
                <w:sz w:val="19"/>
                <w:szCs w:val="19"/>
              </w:rPr>
              <w:t>经济成本指标</w:t>
            </w:r>
          </w:p>
        </w:tc>
        <w:tc>
          <w:tcPr>
            <w:tcW w:w="3081" w:type="dxa"/>
            <w:gridSpan w:val="2"/>
            <w:vAlign w:val="top"/>
          </w:tcPr>
          <w:p w14:paraId="113083EB">
            <w:pPr>
              <w:spacing w:before="235" w:line="230" w:lineRule="auto"/>
              <w:ind w:left="61"/>
              <w:rPr>
                <w:rFonts w:ascii="宋体" w:hAnsi="宋体" w:eastAsia="宋体" w:cs="宋体"/>
                <w:sz w:val="19"/>
                <w:szCs w:val="19"/>
              </w:rPr>
            </w:pPr>
            <w:r>
              <w:rPr>
                <w:rFonts w:ascii="宋体" w:hAnsi="宋体" w:eastAsia="宋体" w:cs="宋体"/>
                <w:spacing w:val="8"/>
                <w:sz w:val="19"/>
                <w:szCs w:val="19"/>
              </w:rPr>
              <w:t>项目评审及工作经费、培训、学习</w:t>
            </w:r>
          </w:p>
          <w:p w14:paraId="28C62B97">
            <w:pPr>
              <w:spacing w:before="10" w:line="230" w:lineRule="auto"/>
              <w:ind w:left="1353"/>
              <w:rPr>
                <w:rFonts w:ascii="宋体" w:hAnsi="宋体" w:eastAsia="宋体" w:cs="宋体"/>
                <w:sz w:val="19"/>
                <w:szCs w:val="19"/>
              </w:rPr>
            </w:pPr>
            <w:r>
              <w:rPr>
                <w:rFonts w:ascii="宋体" w:hAnsi="宋体" w:eastAsia="宋体" w:cs="宋体"/>
                <w:spacing w:val="4"/>
                <w:sz w:val="19"/>
                <w:szCs w:val="19"/>
              </w:rPr>
              <w:t>经费</w:t>
            </w:r>
          </w:p>
        </w:tc>
        <w:tc>
          <w:tcPr>
            <w:tcW w:w="2895" w:type="dxa"/>
            <w:vAlign w:val="top"/>
          </w:tcPr>
          <w:p w14:paraId="0D243235">
            <w:pPr>
              <w:pStyle w:val="6"/>
              <w:spacing w:line="297" w:lineRule="auto"/>
            </w:pPr>
          </w:p>
          <w:p w14:paraId="56C98385">
            <w:pPr>
              <w:spacing w:before="61" w:line="230" w:lineRule="auto"/>
              <w:ind w:left="1035"/>
              <w:rPr>
                <w:rFonts w:ascii="宋体" w:hAnsi="宋体" w:eastAsia="宋体" w:cs="宋体"/>
                <w:sz w:val="19"/>
                <w:szCs w:val="19"/>
              </w:rPr>
            </w:pPr>
            <w:r>
              <w:rPr>
                <w:rFonts w:ascii="宋体" w:hAnsi="宋体" w:eastAsia="宋体" w:cs="宋体"/>
                <w:spacing w:val="1"/>
                <w:sz w:val="19"/>
                <w:szCs w:val="19"/>
              </w:rPr>
              <w:t>≦240万元</w:t>
            </w:r>
          </w:p>
        </w:tc>
      </w:tr>
      <w:tr w14:paraId="76EDCE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361" w:type="dxa"/>
            <w:vMerge w:val="continue"/>
            <w:tcBorders>
              <w:top w:val="nil"/>
              <w:bottom w:val="nil"/>
            </w:tcBorders>
            <w:vAlign w:val="top"/>
          </w:tcPr>
          <w:p w14:paraId="2E51C032">
            <w:pPr>
              <w:pStyle w:val="6"/>
            </w:pPr>
          </w:p>
        </w:tc>
        <w:tc>
          <w:tcPr>
            <w:tcW w:w="1138" w:type="dxa"/>
            <w:vMerge w:val="restart"/>
            <w:tcBorders>
              <w:bottom w:val="nil"/>
            </w:tcBorders>
            <w:vAlign w:val="top"/>
          </w:tcPr>
          <w:p w14:paraId="4370837A">
            <w:pPr>
              <w:pStyle w:val="6"/>
              <w:spacing w:line="342" w:lineRule="auto"/>
            </w:pPr>
          </w:p>
          <w:p w14:paraId="5AB638CB">
            <w:pPr>
              <w:pStyle w:val="6"/>
              <w:spacing w:line="342" w:lineRule="auto"/>
            </w:pPr>
          </w:p>
          <w:p w14:paraId="01ED0A2B">
            <w:pPr>
              <w:spacing w:before="62" w:line="230" w:lineRule="auto"/>
              <w:ind w:left="180"/>
              <w:rPr>
                <w:rFonts w:ascii="宋体" w:hAnsi="宋体" w:eastAsia="宋体" w:cs="宋体"/>
                <w:sz w:val="19"/>
                <w:szCs w:val="19"/>
              </w:rPr>
            </w:pPr>
            <w:r>
              <w:rPr>
                <w:rFonts w:ascii="宋体" w:hAnsi="宋体" w:eastAsia="宋体" w:cs="宋体"/>
                <w:spacing w:val="5"/>
                <w:sz w:val="19"/>
                <w:szCs w:val="19"/>
              </w:rPr>
              <w:t>效益指标</w:t>
            </w:r>
          </w:p>
        </w:tc>
        <w:tc>
          <w:tcPr>
            <w:tcW w:w="1352" w:type="dxa"/>
            <w:vAlign w:val="top"/>
          </w:tcPr>
          <w:p w14:paraId="3A159409">
            <w:pPr>
              <w:spacing w:before="299" w:line="230" w:lineRule="auto"/>
              <w:ind w:left="86"/>
              <w:rPr>
                <w:rFonts w:ascii="宋体" w:hAnsi="宋体" w:eastAsia="宋体" w:cs="宋体"/>
                <w:sz w:val="19"/>
                <w:szCs w:val="19"/>
              </w:rPr>
            </w:pPr>
            <w:r>
              <w:rPr>
                <w:rFonts w:ascii="宋体" w:hAnsi="宋体" w:eastAsia="宋体" w:cs="宋体"/>
                <w:spacing w:val="7"/>
                <w:sz w:val="19"/>
                <w:szCs w:val="19"/>
              </w:rPr>
              <w:t>经济效益指标</w:t>
            </w:r>
          </w:p>
        </w:tc>
        <w:tc>
          <w:tcPr>
            <w:tcW w:w="3081" w:type="dxa"/>
            <w:gridSpan w:val="2"/>
            <w:vAlign w:val="top"/>
          </w:tcPr>
          <w:p w14:paraId="21E01EA6">
            <w:pPr>
              <w:spacing w:before="300" w:line="228" w:lineRule="auto"/>
              <w:ind w:left="60"/>
              <w:rPr>
                <w:rFonts w:ascii="宋体" w:hAnsi="宋体" w:eastAsia="宋体" w:cs="宋体"/>
                <w:sz w:val="19"/>
                <w:szCs w:val="19"/>
              </w:rPr>
            </w:pPr>
            <w:r>
              <w:rPr>
                <w:rFonts w:ascii="宋体" w:hAnsi="宋体" w:eastAsia="宋体" w:cs="宋体"/>
                <w:spacing w:val="8"/>
                <w:sz w:val="19"/>
                <w:szCs w:val="19"/>
              </w:rPr>
              <w:t>为全县财政投资项目建设提供依据</w:t>
            </w:r>
          </w:p>
        </w:tc>
        <w:tc>
          <w:tcPr>
            <w:tcW w:w="2895" w:type="dxa"/>
            <w:vAlign w:val="top"/>
          </w:tcPr>
          <w:p w14:paraId="2F3659DF">
            <w:pPr>
              <w:spacing w:before="299" w:line="230" w:lineRule="auto"/>
              <w:ind w:left="462"/>
              <w:rPr>
                <w:rFonts w:ascii="宋体" w:hAnsi="宋体" w:eastAsia="宋体" w:cs="宋体"/>
                <w:sz w:val="19"/>
                <w:szCs w:val="19"/>
              </w:rPr>
            </w:pPr>
            <w:r>
              <w:rPr>
                <w:rFonts w:ascii="宋体" w:hAnsi="宋体" w:eastAsia="宋体" w:cs="宋体"/>
                <w:spacing w:val="8"/>
                <w:sz w:val="19"/>
                <w:szCs w:val="19"/>
              </w:rPr>
              <w:t>加快县域经济快速发展</w:t>
            </w:r>
          </w:p>
        </w:tc>
      </w:tr>
      <w:tr w14:paraId="791652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361" w:type="dxa"/>
            <w:vMerge w:val="continue"/>
            <w:tcBorders>
              <w:top w:val="nil"/>
              <w:bottom w:val="nil"/>
            </w:tcBorders>
            <w:vAlign w:val="top"/>
          </w:tcPr>
          <w:p w14:paraId="1007D07F">
            <w:pPr>
              <w:pStyle w:val="6"/>
            </w:pPr>
          </w:p>
        </w:tc>
        <w:tc>
          <w:tcPr>
            <w:tcW w:w="1138" w:type="dxa"/>
            <w:vMerge w:val="continue"/>
            <w:tcBorders>
              <w:top w:val="nil"/>
            </w:tcBorders>
            <w:vAlign w:val="top"/>
          </w:tcPr>
          <w:p w14:paraId="421EE669">
            <w:pPr>
              <w:pStyle w:val="6"/>
            </w:pPr>
          </w:p>
        </w:tc>
        <w:tc>
          <w:tcPr>
            <w:tcW w:w="1352" w:type="dxa"/>
            <w:vAlign w:val="top"/>
          </w:tcPr>
          <w:p w14:paraId="44F26F3F">
            <w:pPr>
              <w:pStyle w:val="6"/>
              <w:spacing w:line="299" w:lineRule="auto"/>
            </w:pPr>
          </w:p>
          <w:p w14:paraId="5AFBE04F">
            <w:pPr>
              <w:spacing w:before="62" w:line="228" w:lineRule="auto"/>
              <w:ind w:left="86"/>
              <w:rPr>
                <w:rFonts w:ascii="宋体" w:hAnsi="宋体" w:eastAsia="宋体" w:cs="宋体"/>
                <w:sz w:val="19"/>
                <w:szCs w:val="19"/>
              </w:rPr>
            </w:pPr>
            <w:r>
              <w:rPr>
                <w:rFonts w:ascii="宋体" w:hAnsi="宋体" w:eastAsia="宋体" w:cs="宋体"/>
                <w:spacing w:val="7"/>
                <w:sz w:val="19"/>
                <w:szCs w:val="19"/>
              </w:rPr>
              <w:t>社会效益指标</w:t>
            </w:r>
          </w:p>
        </w:tc>
        <w:tc>
          <w:tcPr>
            <w:tcW w:w="3081" w:type="dxa"/>
            <w:gridSpan w:val="2"/>
            <w:vAlign w:val="top"/>
          </w:tcPr>
          <w:p w14:paraId="2EE4A980">
            <w:pPr>
              <w:spacing w:before="238" w:line="228" w:lineRule="auto"/>
              <w:ind w:left="59"/>
              <w:rPr>
                <w:rFonts w:ascii="宋体" w:hAnsi="宋体" w:eastAsia="宋体" w:cs="宋体"/>
                <w:sz w:val="19"/>
                <w:szCs w:val="19"/>
              </w:rPr>
            </w:pPr>
            <w:r>
              <w:rPr>
                <w:rFonts w:ascii="宋体" w:hAnsi="宋体" w:eastAsia="宋体" w:cs="宋体"/>
                <w:spacing w:val="7"/>
                <w:sz w:val="19"/>
                <w:szCs w:val="19"/>
              </w:rPr>
              <w:t>夯实基础，促进盐边人文社会经济</w:t>
            </w:r>
          </w:p>
          <w:p w14:paraId="66F76FFE">
            <w:pPr>
              <w:spacing w:before="12" w:line="230" w:lineRule="auto"/>
              <w:ind w:left="1154"/>
              <w:rPr>
                <w:rFonts w:ascii="宋体" w:hAnsi="宋体" w:eastAsia="宋体" w:cs="宋体"/>
                <w:sz w:val="19"/>
                <w:szCs w:val="19"/>
              </w:rPr>
            </w:pPr>
            <w:r>
              <w:rPr>
                <w:rFonts w:ascii="宋体" w:hAnsi="宋体" w:eastAsia="宋体" w:cs="宋体"/>
                <w:spacing w:val="6"/>
                <w:sz w:val="19"/>
                <w:szCs w:val="19"/>
              </w:rPr>
              <w:t>和谐发展</w:t>
            </w:r>
          </w:p>
        </w:tc>
        <w:tc>
          <w:tcPr>
            <w:tcW w:w="2895" w:type="dxa"/>
            <w:vAlign w:val="top"/>
          </w:tcPr>
          <w:p w14:paraId="71443057">
            <w:pPr>
              <w:pStyle w:val="6"/>
              <w:spacing w:line="299" w:lineRule="auto"/>
            </w:pPr>
          </w:p>
          <w:p w14:paraId="6A88D42A">
            <w:pPr>
              <w:spacing w:before="62" w:line="228" w:lineRule="auto"/>
              <w:ind w:left="65"/>
              <w:rPr>
                <w:rFonts w:ascii="宋体" w:hAnsi="宋体" w:eastAsia="宋体" w:cs="宋体"/>
                <w:sz w:val="19"/>
                <w:szCs w:val="19"/>
              </w:rPr>
            </w:pPr>
            <w:r>
              <w:rPr>
                <w:rFonts w:ascii="宋体" w:hAnsi="宋体" w:eastAsia="宋体" w:cs="宋体"/>
                <w:spacing w:val="8"/>
                <w:sz w:val="19"/>
                <w:szCs w:val="19"/>
              </w:rPr>
              <w:t>促进盐边人文社会经济和谐发展</w:t>
            </w:r>
          </w:p>
        </w:tc>
      </w:tr>
      <w:tr w14:paraId="4BA0B9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36" w:hRule="atLeast"/>
        </w:trPr>
        <w:tc>
          <w:tcPr>
            <w:tcW w:w="1361" w:type="dxa"/>
            <w:vMerge w:val="continue"/>
            <w:tcBorders>
              <w:top w:val="nil"/>
            </w:tcBorders>
            <w:vAlign w:val="top"/>
          </w:tcPr>
          <w:p w14:paraId="55B0B5C0">
            <w:pPr>
              <w:pStyle w:val="6"/>
            </w:pPr>
          </w:p>
        </w:tc>
        <w:tc>
          <w:tcPr>
            <w:tcW w:w="1138" w:type="dxa"/>
            <w:vAlign w:val="top"/>
          </w:tcPr>
          <w:p w14:paraId="644345D7">
            <w:pPr>
              <w:pStyle w:val="6"/>
              <w:spacing w:line="420" w:lineRule="auto"/>
            </w:pPr>
          </w:p>
          <w:p w14:paraId="7C83DA74">
            <w:pPr>
              <w:spacing w:before="62" w:line="229" w:lineRule="auto"/>
              <w:ind w:left="76"/>
              <w:rPr>
                <w:rFonts w:ascii="宋体" w:hAnsi="宋体" w:eastAsia="宋体" w:cs="宋体"/>
                <w:sz w:val="19"/>
                <w:szCs w:val="19"/>
              </w:rPr>
            </w:pPr>
            <w:r>
              <w:rPr>
                <w:rFonts w:ascii="宋体" w:hAnsi="宋体" w:eastAsia="宋体" w:cs="宋体"/>
                <w:spacing w:val="7"/>
                <w:sz w:val="19"/>
                <w:szCs w:val="19"/>
              </w:rPr>
              <w:t>满意度指标</w:t>
            </w:r>
          </w:p>
        </w:tc>
        <w:tc>
          <w:tcPr>
            <w:tcW w:w="1352" w:type="dxa"/>
            <w:vAlign w:val="top"/>
          </w:tcPr>
          <w:p w14:paraId="57173622">
            <w:pPr>
              <w:pStyle w:val="6"/>
              <w:spacing w:line="298" w:lineRule="auto"/>
            </w:pPr>
          </w:p>
          <w:p w14:paraId="52BA3BFA">
            <w:pPr>
              <w:spacing w:before="62" w:line="229" w:lineRule="auto"/>
              <w:ind w:left="85"/>
              <w:rPr>
                <w:rFonts w:ascii="宋体" w:hAnsi="宋体" w:eastAsia="宋体" w:cs="宋体"/>
                <w:sz w:val="19"/>
                <w:szCs w:val="19"/>
              </w:rPr>
            </w:pPr>
            <w:r>
              <w:rPr>
                <w:rFonts w:ascii="宋体" w:hAnsi="宋体" w:eastAsia="宋体" w:cs="宋体"/>
                <w:spacing w:val="7"/>
                <w:sz w:val="19"/>
                <w:szCs w:val="19"/>
              </w:rPr>
              <w:t>服务对象满意</w:t>
            </w:r>
          </w:p>
          <w:p w14:paraId="79D56ECD">
            <w:pPr>
              <w:spacing w:before="9" w:line="230" w:lineRule="auto"/>
              <w:ind w:left="382"/>
              <w:rPr>
                <w:rFonts w:ascii="宋体" w:hAnsi="宋体" w:eastAsia="宋体" w:cs="宋体"/>
                <w:sz w:val="19"/>
                <w:szCs w:val="19"/>
              </w:rPr>
            </w:pPr>
            <w:r>
              <w:rPr>
                <w:rFonts w:ascii="宋体" w:hAnsi="宋体" w:eastAsia="宋体" w:cs="宋体"/>
                <w:spacing w:val="6"/>
                <w:sz w:val="19"/>
                <w:szCs w:val="19"/>
              </w:rPr>
              <w:t>度指标</w:t>
            </w:r>
          </w:p>
        </w:tc>
        <w:tc>
          <w:tcPr>
            <w:tcW w:w="3081" w:type="dxa"/>
            <w:gridSpan w:val="2"/>
            <w:vAlign w:val="top"/>
          </w:tcPr>
          <w:p w14:paraId="23156500">
            <w:pPr>
              <w:pStyle w:val="6"/>
              <w:spacing w:line="420" w:lineRule="auto"/>
            </w:pPr>
          </w:p>
          <w:p w14:paraId="49382879">
            <w:pPr>
              <w:spacing w:before="62" w:line="229" w:lineRule="auto"/>
              <w:ind w:left="57"/>
              <w:rPr>
                <w:rFonts w:ascii="宋体" w:hAnsi="宋体" w:eastAsia="宋体" w:cs="宋体"/>
                <w:sz w:val="19"/>
                <w:szCs w:val="19"/>
              </w:rPr>
            </w:pPr>
            <w:r>
              <w:rPr>
                <w:rFonts w:ascii="宋体" w:hAnsi="宋体" w:eastAsia="宋体" w:cs="宋体"/>
                <w:spacing w:val="8"/>
                <w:sz w:val="19"/>
                <w:szCs w:val="19"/>
              </w:rPr>
              <w:t>评审工作人员及评审项目经办人员</w:t>
            </w:r>
          </w:p>
        </w:tc>
        <w:tc>
          <w:tcPr>
            <w:tcW w:w="2895" w:type="dxa"/>
            <w:vAlign w:val="top"/>
          </w:tcPr>
          <w:p w14:paraId="62B0136F">
            <w:pPr>
              <w:pStyle w:val="6"/>
              <w:spacing w:line="406" w:lineRule="auto"/>
            </w:pPr>
          </w:p>
          <w:p w14:paraId="537458A6">
            <w:pPr>
              <w:pStyle w:val="6"/>
              <w:spacing w:before="61" w:line="257" w:lineRule="exact"/>
              <w:ind w:left="1249"/>
              <w:rPr>
                <w:rFonts w:ascii="宋体" w:hAnsi="宋体" w:eastAsia="宋体" w:cs="宋体"/>
                <w:sz w:val="19"/>
                <w:szCs w:val="19"/>
              </w:rPr>
            </w:pPr>
            <w:r>
              <w:rPr>
                <w:spacing w:val="3"/>
                <w:position w:val="1"/>
                <w:sz w:val="19"/>
                <w:szCs w:val="19"/>
              </w:rPr>
              <w:t>≥</w:t>
            </w:r>
            <w:r>
              <w:rPr>
                <w:rFonts w:ascii="宋体" w:hAnsi="宋体" w:eastAsia="宋体" w:cs="宋体"/>
                <w:spacing w:val="3"/>
                <w:position w:val="1"/>
                <w:sz w:val="19"/>
                <w:szCs w:val="19"/>
              </w:rPr>
              <w:t>95%</w:t>
            </w:r>
          </w:p>
        </w:tc>
      </w:tr>
    </w:tbl>
    <w:p w14:paraId="6D108622">
      <w:pPr>
        <w:rPr>
          <w:rFonts w:ascii="Arial"/>
          <w:sz w:val="21"/>
        </w:rPr>
      </w:pPr>
    </w:p>
    <w:p w14:paraId="4FE5157B">
      <w:pPr>
        <w:rPr>
          <w:rFonts w:ascii="Arial" w:hAnsi="Arial" w:eastAsia="Arial" w:cs="Arial"/>
          <w:sz w:val="21"/>
          <w:szCs w:val="21"/>
        </w:rPr>
        <w:sectPr>
          <w:footerReference r:id="rId63" w:type="default"/>
          <w:pgSz w:w="11905" w:h="16837"/>
          <w:pgMar w:top="1249" w:right="1052" w:bottom="695" w:left="1010" w:header="0" w:footer="408" w:gutter="0"/>
          <w:cols w:space="720" w:num="1"/>
        </w:sectPr>
      </w:pPr>
    </w:p>
    <w:p w14:paraId="5CC9EA70">
      <w:pPr>
        <w:pStyle w:val="2"/>
        <w:spacing w:before="72" w:line="225" w:lineRule="auto"/>
        <w:ind w:left="2938"/>
        <w:rPr>
          <w:sz w:val="35"/>
          <w:szCs w:val="35"/>
        </w:rPr>
      </w:pPr>
      <w:r>
        <w:rPr>
          <w:b/>
          <w:bCs/>
          <w:spacing w:val="6"/>
          <w:sz w:val="35"/>
          <w:szCs w:val="35"/>
        </w:rPr>
        <w:t>部门预算项目绩效目标表</w:t>
      </w:r>
    </w:p>
    <w:p w14:paraId="196BE185">
      <w:pPr>
        <w:spacing w:line="299" w:lineRule="auto"/>
        <w:rPr>
          <w:rFonts w:ascii="Arial"/>
          <w:sz w:val="21"/>
        </w:rPr>
      </w:pPr>
    </w:p>
    <w:p w14:paraId="5723A3C0">
      <w:pPr>
        <w:spacing w:before="78" w:line="216" w:lineRule="auto"/>
        <w:ind w:left="4372"/>
        <w:rPr>
          <w:rFonts w:ascii="FangSong_GB2312" w:hAnsi="FangSong_GB2312" w:eastAsia="FangSong_GB2312" w:cs="FangSong_GB2312"/>
          <w:sz w:val="24"/>
          <w:szCs w:val="24"/>
        </w:rPr>
      </w:pPr>
      <w:r>
        <w:rPr>
          <w:rFonts w:ascii="FangSong_GB2312" w:hAnsi="FangSong_GB2312" w:eastAsia="FangSong_GB2312" w:cs="FangSong_GB2312"/>
          <w:spacing w:val="-7"/>
          <w:sz w:val="24"/>
          <w:szCs w:val="24"/>
        </w:rPr>
        <w:t>(2026年度</w:t>
      </w:r>
      <w:r>
        <w:rPr>
          <w:rFonts w:hint="eastAsia" w:ascii="FangSong_GB2312" w:hAnsi="FangSong_GB2312" w:eastAsia="FangSong_GB2312" w:cs="FangSong_GB2312"/>
          <w:spacing w:val="-7"/>
          <w:sz w:val="24"/>
          <w:szCs w:val="24"/>
          <w:lang w:eastAsia="zh-CN"/>
        </w:rPr>
        <w:t>）</w:t>
      </w:r>
    </w:p>
    <w:p w14:paraId="2054F9DF">
      <w:pPr>
        <w:spacing w:line="60" w:lineRule="exact"/>
      </w:pPr>
    </w:p>
    <w:tbl>
      <w:tblPr>
        <w:tblStyle w:val="5"/>
        <w:tblW w:w="978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61"/>
        <w:gridCol w:w="1138"/>
        <w:gridCol w:w="1426"/>
        <w:gridCol w:w="788"/>
        <w:gridCol w:w="1745"/>
        <w:gridCol w:w="3331"/>
      </w:tblGrid>
      <w:tr w14:paraId="13CECC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13" w:hRule="atLeast"/>
        </w:trPr>
        <w:tc>
          <w:tcPr>
            <w:tcW w:w="1361" w:type="dxa"/>
            <w:vAlign w:val="top"/>
          </w:tcPr>
          <w:p w14:paraId="5EB2961F">
            <w:pPr>
              <w:spacing w:before="217" w:line="230" w:lineRule="auto"/>
              <w:ind w:left="293"/>
              <w:rPr>
                <w:rFonts w:ascii="宋体" w:hAnsi="宋体" w:eastAsia="宋体" w:cs="宋体"/>
                <w:sz w:val="19"/>
                <w:szCs w:val="19"/>
              </w:rPr>
            </w:pPr>
            <w:r>
              <w:rPr>
                <w:rFonts w:ascii="宋体" w:hAnsi="宋体" w:eastAsia="宋体" w:cs="宋体"/>
                <w:spacing w:val="6"/>
                <w:sz w:val="19"/>
                <w:szCs w:val="19"/>
              </w:rPr>
              <w:t>项目名称</w:t>
            </w:r>
          </w:p>
        </w:tc>
        <w:tc>
          <w:tcPr>
            <w:tcW w:w="8428" w:type="dxa"/>
            <w:gridSpan w:val="5"/>
            <w:vAlign w:val="top"/>
          </w:tcPr>
          <w:p w14:paraId="1EB90134">
            <w:pPr>
              <w:spacing w:before="217" w:line="229" w:lineRule="auto"/>
              <w:ind w:left="2528"/>
              <w:rPr>
                <w:rFonts w:ascii="宋体" w:hAnsi="宋体" w:eastAsia="宋体" w:cs="宋体"/>
                <w:sz w:val="19"/>
                <w:szCs w:val="19"/>
              </w:rPr>
            </w:pPr>
            <w:r>
              <w:rPr>
                <w:rFonts w:ascii="宋体" w:hAnsi="宋体" w:eastAsia="宋体" w:cs="宋体"/>
                <w:spacing w:val="8"/>
                <w:sz w:val="19"/>
                <w:szCs w:val="19"/>
              </w:rPr>
              <w:t>盐边县行政事业单位财务人员业务培训</w:t>
            </w:r>
          </w:p>
        </w:tc>
      </w:tr>
      <w:tr w14:paraId="767B0A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4" w:hRule="atLeast"/>
        </w:trPr>
        <w:tc>
          <w:tcPr>
            <w:tcW w:w="1361" w:type="dxa"/>
            <w:vAlign w:val="top"/>
          </w:tcPr>
          <w:p w14:paraId="65A512C0">
            <w:pPr>
              <w:spacing w:before="208" w:line="229" w:lineRule="auto"/>
              <w:ind w:left="95"/>
              <w:rPr>
                <w:rFonts w:ascii="宋体" w:hAnsi="宋体" w:eastAsia="宋体" w:cs="宋体"/>
                <w:sz w:val="19"/>
                <w:szCs w:val="19"/>
              </w:rPr>
            </w:pPr>
            <w:r>
              <w:rPr>
                <w:rFonts w:ascii="宋体" w:hAnsi="宋体" w:eastAsia="宋体" w:cs="宋体"/>
                <w:spacing w:val="4"/>
                <w:sz w:val="19"/>
                <w:szCs w:val="19"/>
              </w:rPr>
              <w:t>部门（单位）</w:t>
            </w:r>
          </w:p>
        </w:tc>
        <w:tc>
          <w:tcPr>
            <w:tcW w:w="8428" w:type="dxa"/>
            <w:gridSpan w:val="5"/>
            <w:vAlign w:val="top"/>
          </w:tcPr>
          <w:p w14:paraId="4DD29086">
            <w:pPr>
              <w:spacing w:before="209" w:line="230" w:lineRule="auto"/>
              <w:ind w:left="3622"/>
              <w:rPr>
                <w:rFonts w:ascii="宋体" w:hAnsi="宋体" w:eastAsia="宋体" w:cs="宋体"/>
                <w:sz w:val="19"/>
                <w:szCs w:val="19"/>
              </w:rPr>
            </w:pPr>
            <w:r>
              <w:rPr>
                <w:rFonts w:ascii="宋体" w:hAnsi="宋体" w:eastAsia="宋体" w:cs="宋体"/>
                <w:spacing w:val="7"/>
                <w:sz w:val="19"/>
                <w:szCs w:val="19"/>
              </w:rPr>
              <w:t>盐边县财政局</w:t>
            </w:r>
          </w:p>
        </w:tc>
      </w:tr>
      <w:tr w14:paraId="01447A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4" w:hRule="atLeast"/>
        </w:trPr>
        <w:tc>
          <w:tcPr>
            <w:tcW w:w="1361" w:type="dxa"/>
            <w:vMerge w:val="restart"/>
            <w:tcBorders>
              <w:bottom w:val="nil"/>
            </w:tcBorders>
            <w:vAlign w:val="top"/>
          </w:tcPr>
          <w:p w14:paraId="342F33EA">
            <w:pPr>
              <w:pStyle w:val="6"/>
              <w:spacing w:line="318" w:lineRule="auto"/>
            </w:pPr>
          </w:p>
          <w:p w14:paraId="59D44C85">
            <w:pPr>
              <w:pStyle w:val="6"/>
              <w:spacing w:line="319" w:lineRule="auto"/>
            </w:pPr>
          </w:p>
          <w:p w14:paraId="6FA404A6">
            <w:pPr>
              <w:spacing w:before="62" w:line="230" w:lineRule="auto"/>
              <w:ind w:left="293"/>
              <w:rPr>
                <w:rFonts w:ascii="宋体" w:hAnsi="宋体" w:eastAsia="宋体" w:cs="宋体"/>
                <w:sz w:val="19"/>
                <w:szCs w:val="19"/>
              </w:rPr>
            </w:pPr>
            <w:r>
              <w:rPr>
                <w:rFonts w:ascii="宋体" w:hAnsi="宋体" w:eastAsia="宋体" w:cs="宋体"/>
                <w:spacing w:val="6"/>
                <w:sz w:val="19"/>
                <w:szCs w:val="19"/>
              </w:rPr>
              <w:t>项目资金</w:t>
            </w:r>
          </w:p>
          <w:p w14:paraId="326D840B">
            <w:pPr>
              <w:spacing w:before="10" w:line="230" w:lineRule="auto"/>
              <w:ind w:left="300"/>
              <w:rPr>
                <w:rFonts w:ascii="宋体" w:hAnsi="宋体" w:eastAsia="宋体" w:cs="宋体"/>
                <w:sz w:val="19"/>
                <w:szCs w:val="19"/>
              </w:rPr>
            </w:pPr>
            <w:r>
              <w:rPr>
                <w:rFonts w:ascii="宋体" w:hAnsi="宋体" w:eastAsia="宋体" w:cs="宋体"/>
                <w:sz w:val="19"/>
                <w:szCs w:val="19"/>
              </w:rPr>
              <w:t>（万元）</w:t>
            </w:r>
          </w:p>
        </w:tc>
        <w:tc>
          <w:tcPr>
            <w:tcW w:w="3352" w:type="dxa"/>
            <w:gridSpan w:val="3"/>
            <w:vAlign w:val="top"/>
          </w:tcPr>
          <w:p w14:paraId="2CC4D44E">
            <w:pPr>
              <w:spacing w:before="209" w:line="229" w:lineRule="auto"/>
              <w:ind w:left="34"/>
              <w:rPr>
                <w:rFonts w:ascii="宋体" w:hAnsi="宋体" w:eastAsia="宋体" w:cs="宋体"/>
                <w:sz w:val="19"/>
                <w:szCs w:val="19"/>
              </w:rPr>
            </w:pPr>
            <w:r>
              <w:rPr>
                <w:rFonts w:ascii="宋体" w:hAnsi="宋体" w:eastAsia="宋体" w:cs="宋体"/>
                <w:spacing w:val="7"/>
                <w:sz w:val="19"/>
                <w:szCs w:val="19"/>
              </w:rPr>
              <w:t>年度资金总额</w:t>
            </w:r>
          </w:p>
        </w:tc>
        <w:tc>
          <w:tcPr>
            <w:tcW w:w="5076" w:type="dxa"/>
            <w:gridSpan w:val="2"/>
            <w:vAlign w:val="top"/>
          </w:tcPr>
          <w:p w14:paraId="24D01411">
            <w:pPr>
              <w:spacing w:before="210" w:line="256" w:lineRule="exact"/>
              <w:ind w:left="2450"/>
              <w:rPr>
                <w:rFonts w:ascii="宋体" w:hAnsi="宋体" w:eastAsia="宋体" w:cs="宋体"/>
                <w:sz w:val="19"/>
                <w:szCs w:val="19"/>
              </w:rPr>
            </w:pPr>
            <w:r>
              <w:rPr>
                <w:rFonts w:ascii="宋体" w:hAnsi="宋体" w:eastAsia="宋体" w:cs="宋体"/>
                <w:spacing w:val="-1"/>
                <w:position w:val="1"/>
                <w:sz w:val="19"/>
                <w:szCs w:val="19"/>
              </w:rPr>
              <w:t>50</w:t>
            </w:r>
          </w:p>
        </w:tc>
      </w:tr>
      <w:tr w14:paraId="1B027C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4" w:hRule="atLeast"/>
        </w:trPr>
        <w:tc>
          <w:tcPr>
            <w:tcW w:w="1361" w:type="dxa"/>
            <w:vMerge w:val="continue"/>
            <w:tcBorders>
              <w:top w:val="nil"/>
              <w:bottom w:val="nil"/>
            </w:tcBorders>
            <w:vAlign w:val="top"/>
          </w:tcPr>
          <w:p w14:paraId="55CC8C58">
            <w:pPr>
              <w:pStyle w:val="6"/>
            </w:pPr>
          </w:p>
        </w:tc>
        <w:tc>
          <w:tcPr>
            <w:tcW w:w="3352" w:type="dxa"/>
            <w:gridSpan w:val="3"/>
            <w:vAlign w:val="top"/>
          </w:tcPr>
          <w:p w14:paraId="2F5A30C8">
            <w:pPr>
              <w:spacing w:before="209" w:line="229" w:lineRule="auto"/>
              <w:ind w:left="34"/>
              <w:rPr>
                <w:rFonts w:ascii="宋体" w:hAnsi="宋体" w:eastAsia="宋体" w:cs="宋体"/>
                <w:sz w:val="19"/>
                <w:szCs w:val="19"/>
              </w:rPr>
            </w:pPr>
            <w:r>
              <w:rPr>
                <w:rFonts w:ascii="宋体" w:hAnsi="宋体" w:eastAsia="宋体" w:cs="宋体"/>
                <w:spacing w:val="6"/>
                <w:sz w:val="19"/>
                <w:szCs w:val="19"/>
              </w:rPr>
              <w:t>财政拨款</w:t>
            </w:r>
          </w:p>
        </w:tc>
        <w:tc>
          <w:tcPr>
            <w:tcW w:w="5076" w:type="dxa"/>
            <w:gridSpan w:val="2"/>
            <w:vAlign w:val="top"/>
          </w:tcPr>
          <w:p w14:paraId="33AF6604">
            <w:pPr>
              <w:spacing w:before="210" w:line="256" w:lineRule="exact"/>
              <w:ind w:left="2450"/>
              <w:rPr>
                <w:rFonts w:ascii="宋体" w:hAnsi="宋体" w:eastAsia="宋体" w:cs="宋体"/>
                <w:sz w:val="19"/>
                <w:szCs w:val="19"/>
              </w:rPr>
            </w:pPr>
            <w:r>
              <w:rPr>
                <w:rFonts w:ascii="宋体" w:hAnsi="宋体" w:eastAsia="宋体" w:cs="宋体"/>
                <w:spacing w:val="-1"/>
                <w:position w:val="1"/>
                <w:sz w:val="19"/>
                <w:szCs w:val="19"/>
              </w:rPr>
              <w:t>50</w:t>
            </w:r>
          </w:p>
        </w:tc>
      </w:tr>
      <w:tr w14:paraId="1850C1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4" w:hRule="atLeast"/>
        </w:trPr>
        <w:tc>
          <w:tcPr>
            <w:tcW w:w="1361" w:type="dxa"/>
            <w:vMerge w:val="continue"/>
            <w:tcBorders>
              <w:top w:val="nil"/>
            </w:tcBorders>
            <w:vAlign w:val="top"/>
          </w:tcPr>
          <w:p w14:paraId="75C64AAA">
            <w:pPr>
              <w:pStyle w:val="6"/>
            </w:pPr>
          </w:p>
        </w:tc>
        <w:tc>
          <w:tcPr>
            <w:tcW w:w="3352" w:type="dxa"/>
            <w:gridSpan w:val="3"/>
            <w:vAlign w:val="top"/>
          </w:tcPr>
          <w:p w14:paraId="1B12727C">
            <w:pPr>
              <w:spacing w:before="209" w:line="230" w:lineRule="auto"/>
              <w:ind w:left="34"/>
              <w:rPr>
                <w:rFonts w:ascii="宋体" w:hAnsi="宋体" w:eastAsia="宋体" w:cs="宋体"/>
                <w:sz w:val="19"/>
                <w:szCs w:val="19"/>
              </w:rPr>
            </w:pPr>
            <w:r>
              <w:rPr>
                <w:rFonts w:ascii="宋体" w:hAnsi="宋体" w:eastAsia="宋体" w:cs="宋体"/>
                <w:spacing w:val="6"/>
                <w:sz w:val="19"/>
                <w:szCs w:val="19"/>
              </w:rPr>
              <w:t>其他资金</w:t>
            </w:r>
          </w:p>
        </w:tc>
        <w:tc>
          <w:tcPr>
            <w:tcW w:w="5076" w:type="dxa"/>
            <w:gridSpan w:val="2"/>
            <w:vAlign w:val="top"/>
          </w:tcPr>
          <w:p w14:paraId="3BBE14DE">
            <w:pPr>
              <w:pStyle w:val="6"/>
            </w:pPr>
          </w:p>
        </w:tc>
      </w:tr>
      <w:tr w14:paraId="13DB8B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948" w:hRule="atLeast"/>
        </w:trPr>
        <w:tc>
          <w:tcPr>
            <w:tcW w:w="1361" w:type="dxa"/>
            <w:vAlign w:val="top"/>
          </w:tcPr>
          <w:p w14:paraId="573DD718">
            <w:pPr>
              <w:pStyle w:val="6"/>
              <w:spacing w:line="271" w:lineRule="auto"/>
            </w:pPr>
          </w:p>
          <w:p w14:paraId="08C084B5">
            <w:pPr>
              <w:pStyle w:val="6"/>
              <w:spacing w:line="271" w:lineRule="auto"/>
            </w:pPr>
          </w:p>
          <w:p w14:paraId="2046A154">
            <w:pPr>
              <w:pStyle w:val="6"/>
              <w:spacing w:line="272" w:lineRule="auto"/>
            </w:pPr>
          </w:p>
          <w:p w14:paraId="356BF77A">
            <w:pPr>
              <w:spacing w:before="62" w:line="230" w:lineRule="auto"/>
              <w:ind w:left="292"/>
              <w:rPr>
                <w:rFonts w:ascii="宋体" w:hAnsi="宋体" w:eastAsia="宋体" w:cs="宋体"/>
                <w:sz w:val="19"/>
                <w:szCs w:val="19"/>
              </w:rPr>
            </w:pPr>
            <w:r>
              <w:rPr>
                <w:rFonts w:ascii="宋体" w:hAnsi="宋体" w:eastAsia="宋体" w:cs="宋体"/>
                <w:spacing w:val="6"/>
                <w:sz w:val="19"/>
                <w:szCs w:val="19"/>
              </w:rPr>
              <w:t>总体目标</w:t>
            </w:r>
          </w:p>
        </w:tc>
        <w:tc>
          <w:tcPr>
            <w:tcW w:w="8428" w:type="dxa"/>
            <w:gridSpan w:val="5"/>
            <w:vAlign w:val="top"/>
          </w:tcPr>
          <w:p w14:paraId="1853EBC6">
            <w:pPr>
              <w:pStyle w:val="6"/>
              <w:spacing w:line="346" w:lineRule="auto"/>
            </w:pPr>
          </w:p>
          <w:p w14:paraId="015EB035">
            <w:pPr>
              <w:pStyle w:val="6"/>
              <w:spacing w:line="347" w:lineRule="auto"/>
            </w:pPr>
          </w:p>
          <w:p w14:paraId="2A7F6F81">
            <w:pPr>
              <w:spacing w:before="62" w:line="241" w:lineRule="auto"/>
              <w:ind w:left="32" w:right="29" w:firstLine="1"/>
              <w:rPr>
                <w:rFonts w:ascii="宋体" w:hAnsi="宋体" w:eastAsia="宋体" w:cs="宋体"/>
                <w:sz w:val="19"/>
                <w:szCs w:val="19"/>
              </w:rPr>
            </w:pPr>
            <w:r>
              <w:rPr>
                <w:rFonts w:ascii="宋体" w:hAnsi="宋体" w:eastAsia="宋体" w:cs="宋体"/>
                <w:spacing w:val="9"/>
                <w:sz w:val="19"/>
                <w:szCs w:val="19"/>
              </w:rPr>
              <w:t>规范行政事业单位会计核算和财务行为，提升全县行政事业单位财务人员</w:t>
            </w:r>
            <w:r>
              <w:rPr>
                <w:rFonts w:ascii="宋体" w:hAnsi="宋体" w:eastAsia="宋体" w:cs="宋体"/>
                <w:spacing w:val="8"/>
                <w:sz w:val="19"/>
                <w:szCs w:val="19"/>
              </w:rPr>
              <w:t>业务水平，认真落实县</w:t>
            </w:r>
            <w:r>
              <w:rPr>
                <w:rFonts w:ascii="宋体" w:hAnsi="宋体" w:eastAsia="宋体" w:cs="宋体"/>
                <w:sz w:val="19"/>
                <w:szCs w:val="19"/>
              </w:rPr>
              <w:t xml:space="preserve"> </w:t>
            </w:r>
            <w:r>
              <w:rPr>
                <w:rFonts w:ascii="宋体" w:hAnsi="宋体" w:eastAsia="宋体" w:cs="宋体"/>
                <w:spacing w:val="9"/>
                <w:sz w:val="19"/>
                <w:szCs w:val="19"/>
              </w:rPr>
              <w:t>委、县政府决策部署，积极组织开展全县行政事业单位财务人员</w:t>
            </w:r>
            <w:r>
              <w:rPr>
                <w:rFonts w:ascii="宋体" w:hAnsi="宋体" w:eastAsia="宋体" w:cs="宋体"/>
                <w:spacing w:val="8"/>
                <w:sz w:val="19"/>
                <w:szCs w:val="19"/>
              </w:rPr>
              <w:t>业务培训工作</w:t>
            </w:r>
          </w:p>
        </w:tc>
      </w:tr>
      <w:tr w14:paraId="240619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361" w:type="dxa"/>
            <w:vMerge w:val="restart"/>
            <w:tcBorders>
              <w:bottom w:val="nil"/>
            </w:tcBorders>
            <w:vAlign w:val="top"/>
          </w:tcPr>
          <w:p w14:paraId="50B3C3F0">
            <w:pPr>
              <w:pStyle w:val="6"/>
              <w:spacing w:line="241" w:lineRule="auto"/>
            </w:pPr>
          </w:p>
          <w:p w14:paraId="11BF0A55">
            <w:pPr>
              <w:pStyle w:val="6"/>
              <w:spacing w:line="241" w:lineRule="auto"/>
            </w:pPr>
          </w:p>
          <w:p w14:paraId="78DEDAE6">
            <w:pPr>
              <w:pStyle w:val="6"/>
              <w:spacing w:line="241" w:lineRule="auto"/>
            </w:pPr>
          </w:p>
          <w:p w14:paraId="1B6AD1FA">
            <w:pPr>
              <w:pStyle w:val="6"/>
              <w:spacing w:line="241" w:lineRule="auto"/>
            </w:pPr>
          </w:p>
          <w:p w14:paraId="1524D910">
            <w:pPr>
              <w:pStyle w:val="6"/>
              <w:spacing w:line="241" w:lineRule="auto"/>
            </w:pPr>
          </w:p>
          <w:p w14:paraId="7898328D">
            <w:pPr>
              <w:pStyle w:val="6"/>
              <w:spacing w:line="241" w:lineRule="auto"/>
            </w:pPr>
          </w:p>
          <w:p w14:paraId="53912F98">
            <w:pPr>
              <w:pStyle w:val="6"/>
              <w:spacing w:line="241" w:lineRule="auto"/>
            </w:pPr>
          </w:p>
          <w:p w14:paraId="7FB1B9A2">
            <w:pPr>
              <w:pStyle w:val="6"/>
              <w:spacing w:line="241" w:lineRule="auto"/>
            </w:pPr>
          </w:p>
          <w:p w14:paraId="622AE8AF">
            <w:pPr>
              <w:pStyle w:val="6"/>
              <w:spacing w:line="241" w:lineRule="auto"/>
            </w:pPr>
          </w:p>
          <w:p w14:paraId="30755C54">
            <w:pPr>
              <w:pStyle w:val="6"/>
              <w:spacing w:line="241" w:lineRule="auto"/>
            </w:pPr>
          </w:p>
          <w:p w14:paraId="44D990A5">
            <w:pPr>
              <w:pStyle w:val="6"/>
              <w:spacing w:line="241" w:lineRule="auto"/>
            </w:pPr>
          </w:p>
          <w:p w14:paraId="68F9C7D5">
            <w:pPr>
              <w:pStyle w:val="6"/>
              <w:spacing w:line="241" w:lineRule="auto"/>
            </w:pPr>
          </w:p>
          <w:p w14:paraId="27401337">
            <w:pPr>
              <w:pStyle w:val="6"/>
              <w:spacing w:line="241" w:lineRule="auto"/>
            </w:pPr>
          </w:p>
          <w:p w14:paraId="42861EB7">
            <w:pPr>
              <w:pStyle w:val="6"/>
              <w:spacing w:line="242" w:lineRule="auto"/>
            </w:pPr>
          </w:p>
          <w:p w14:paraId="4A71F8D9">
            <w:pPr>
              <w:pStyle w:val="6"/>
              <w:spacing w:line="242" w:lineRule="auto"/>
            </w:pPr>
          </w:p>
          <w:p w14:paraId="2013172C">
            <w:pPr>
              <w:pStyle w:val="6"/>
              <w:spacing w:line="242" w:lineRule="auto"/>
            </w:pPr>
          </w:p>
          <w:p w14:paraId="51503E3A">
            <w:pPr>
              <w:spacing w:before="61" w:line="230" w:lineRule="auto"/>
              <w:ind w:left="293"/>
              <w:rPr>
                <w:rFonts w:ascii="宋体" w:hAnsi="宋体" w:eastAsia="宋体" w:cs="宋体"/>
                <w:sz w:val="19"/>
                <w:szCs w:val="19"/>
              </w:rPr>
            </w:pPr>
            <w:r>
              <w:rPr>
                <w:rFonts w:ascii="宋体" w:hAnsi="宋体" w:eastAsia="宋体" w:cs="宋体"/>
                <w:spacing w:val="6"/>
                <w:sz w:val="19"/>
                <w:szCs w:val="19"/>
              </w:rPr>
              <w:t>绩效指标</w:t>
            </w:r>
          </w:p>
        </w:tc>
        <w:tc>
          <w:tcPr>
            <w:tcW w:w="1138" w:type="dxa"/>
            <w:vAlign w:val="top"/>
          </w:tcPr>
          <w:p w14:paraId="259102AF">
            <w:pPr>
              <w:pStyle w:val="6"/>
              <w:spacing w:line="290" w:lineRule="auto"/>
            </w:pPr>
          </w:p>
          <w:p w14:paraId="75238684">
            <w:pPr>
              <w:spacing w:before="61" w:line="230" w:lineRule="auto"/>
              <w:ind w:left="178"/>
              <w:rPr>
                <w:rFonts w:ascii="宋体" w:hAnsi="宋体" w:eastAsia="宋体" w:cs="宋体"/>
                <w:sz w:val="19"/>
                <w:szCs w:val="19"/>
              </w:rPr>
            </w:pPr>
            <w:r>
              <w:rPr>
                <w:rFonts w:ascii="宋体" w:hAnsi="宋体" w:eastAsia="宋体" w:cs="宋体"/>
                <w:spacing w:val="6"/>
                <w:sz w:val="19"/>
                <w:szCs w:val="19"/>
              </w:rPr>
              <w:t>一级指标</w:t>
            </w:r>
          </w:p>
        </w:tc>
        <w:tc>
          <w:tcPr>
            <w:tcW w:w="1426" w:type="dxa"/>
            <w:vAlign w:val="top"/>
          </w:tcPr>
          <w:p w14:paraId="53EDE4C2">
            <w:pPr>
              <w:pStyle w:val="6"/>
              <w:spacing w:line="290" w:lineRule="auto"/>
            </w:pPr>
          </w:p>
          <w:p w14:paraId="604A8E4F">
            <w:pPr>
              <w:spacing w:before="61" w:line="230" w:lineRule="auto"/>
              <w:ind w:left="324"/>
              <w:rPr>
                <w:rFonts w:ascii="宋体" w:hAnsi="宋体" w:eastAsia="宋体" w:cs="宋体"/>
                <w:sz w:val="19"/>
                <w:szCs w:val="19"/>
              </w:rPr>
            </w:pPr>
            <w:r>
              <w:rPr>
                <w:rFonts w:ascii="宋体" w:hAnsi="宋体" w:eastAsia="宋体" w:cs="宋体"/>
                <w:spacing w:val="6"/>
                <w:sz w:val="19"/>
                <w:szCs w:val="19"/>
              </w:rPr>
              <w:t>二级指标</w:t>
            </w:r>
          </w:p>
        </w:tc>
        <w:tc>
          <w:tcPr>
            <w:tcW w:w="2533" w:type="dxa"/>
            <w:gridSpan w:val="2"/>
            <w:vAlign w:val="top"/>
          </w:tcPr>
          <w:p w14:paraId="06D26983">
            <w:pPr>
              <w:pStyle w:val="6"/>
              <w:spacing w:line="290" w:lineRule="auto"/>
            </w:pPr>
          </w:p>
          <w:p w14:paraId="71A23B46">
            <w:pPr>
              <w:spacing w:before="61" w:line="230" w:lineRule="auto"/>
              <w:ind w:left="877"/>
              <w:rPr>
                <w:rFonts w:ascii="宋体" w:hAnsi="宋体" w:eastAsia="宋体" w:cs="宋体"/>
                <w:sz w:val="19"/>
                <w:szCs w:val="19"/>
              </w:rPr>
            </w:pPr>
            <w:r>
              <w:rPr>
                <w:rFonts w:ascii="宋体" w:hAnsi="宋体" w:eastAsia="宋体" w:cs="宋体"/>
                <w:spacing w:val="7"/>
                <w:sz w:val="19"/>
                <w:szCs w:val="19"/>
              </w:rPr>
              <w:t>三级指标</w:t>
            </w:r>
          </w:p>
        </w:tc>
        <w:tc>
          <w:tcPr>
            <w:tcW w:w="3331" w:type="dxa"/>
            <w:vAlign w:val="top"/>
          </w:tcPr>
          <w:p w14:paraId="7514397D">
            <w:pPr>
              <w:pStyle w:val="6"/>
              <w:spacing w:line="290" w:lineRule="auto"/>
            </w:pPr>
          </w:p>
          <w:p w14:paraId="34D7A52D">
            <w:pPr>
              <w:spacing w:before="62" w:line="229" w:lineRule="auto"/>
              <w:ind w:left="283"/>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69D893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3" w:hRule="atLeast"/>
        </w:trPr>
        <w:tc>
          <w:tcPr>
            <w:tcW w:w="1361" w:type="dxa"/>
            <w:vMerge w:val="continue"/>
            <w:tcBorders>
              <w:top w:val="nil"/>
              <w:bottom w:val="nil"/>
            </w:tcBorders>
            <w:vAlign w:val="top"/>
          </w:tcPr>
          <w:p w14:paraId="781E6948">
            <w:pPr>
              <w:pStyle w:val="6"/>
            </w:pPr>
          </w:p>
        </w:tc>
        <w:tc>
          <w:tcPr>
            <w:tcW w:w="1138" w:type="dxa"/>
            <w:vMerge w:val="restart"/>
            <w:tcBorders>
              <w:bottom w:val="nil"/>
            </w:tcBorders>
            <w:vAlign w:val="top"/>
          </w:tcPr>
          <w:p w14:paraId="38E94036">
            <w:pPr>
              <w:pStyle w:val="6"/>
              <w:spacing w:line="262" w:lineRule="auto"/>
            </w:pPr>
          </w:p>
          <w:p w14:paraId="7D34A2A1">
            <w:pPr>
              <w:pStyle w:val="6"/>
              <w:spacing w:line="262" w:lineRule="auto"/>
            </w:pPr>
          </w:p>
          <w:p w14:paraId="50BEC92E">
            <w:pPr>
              <w:pStyle w:val="6"/>
              <w:spacing w:line="262" w:lineRule="auto"/>
            </w:pPr>
          </w:p>
          <w:p w14:paraId="76DB5F85">
            <w:pPr>
              <w:pStyle w:val="6"/>
              <w:spacing w:line="262" w:lineRule="auto"/>
            </w:pPr>
          </w:p>
          <w:p w14:paraId="4DDFF3C9">
            <w:pPr>
              <w:pStyle w:val="6"/>
              <w:spacing w:line="263" w:lineRule="auto"/>
            </w:pPr>
          </w:p>
          <w:p w14:paraId="5B81E137">
            <w:pPr>
              <w:pStyle w:val="6"/>
              <w:spacing w:line="263" w:lineRule="auto"/>
            </w:pPr>
          </w:p>
          <w:p w14:paraId="713FE3EE">
            <w:pPr>
              <w:pStyle w:val="6"/>
              <w:spacing w:line="263" w:lineRule="auto"/>
            </w:pPr>
          </w:p>
          <w:p w14:paraId="75F17492">
            <w:pPr>
              <w:pStyle w:val="6"/>
              <w:spacing w:line="263" w:lineRule="auto"/>
            </w:pPr>
          </w:p>
          <w:p w14:paraId="136EE531">
            <w:pPr>
              <w:spacing w:before="61" w:line="229" w:lineRule="auto"/>
              <w:ind w:left="175"/>
              <w:rPr>
                <w:rFonts w:ascii="宋体" w:hAnsi="宋体" w:eastAsia="宋体" w:cs="宋体"/>
                <w:sz w:val="19"/>
                <w:szCs w:val="19"/>
              </w:rPr>
            </w:pPr>
            <w:r>
              <w:rPr>
                <w:rFonts w:ascii="宋体" w:hAnsi="宋体" w:eastAsia="宋体" w:cs="宋体"/>
                <w:spacing w:val="7"/>
                <w:sz w:val="19"/>
                <w:szCs w:val="19"/>
              </w:rPr>
              <w:t>产出指标</w:t>
            </w:r>
          </w:p>
        </w:tc>
        <w:tc>
          <w:tcPr>
            <w:tcW w:w="1426" w:type="dxa"/>
            <w:vMerge w:val="restart"/>
            <w:tcBorders>
              <w:bottom w:val="nil"/>
            </w:tcBorders>
            <w:vAlign w:val="top"/>
          </w:tcPr>
          <w:p w14:paraId="78F64333">
            <w:pPr>
              <w:pStyle w:val="6"/>
              <w:spacing w:line="259" w:lineRule="auto"/>
            </w:pPr>
          </w:p>
          <w:p w14:paraId="05B0A6F3">
            <w:pPr>
              <w:pStyle w:val="6"/>
              <w:spacing w:line="259" w:lineRule="auto"/>
            </w:pPr>
          </w:p>
          <w:p w14:paraId="02EC5996">
            <w:pPr>
              <w:spacing w:before="62" w:line="229" w:lineRule="auto"/>
              <w:ind w:left="322"/>
              <w:rPr>
                <w:rFonts w:ascii="宋体" w:hAnsi="宋体" w:eastAsia="宋体" w:cs="宋体"/>
                <w:sz w:val="19"/>
                <w:szCs w:val="19"/>
              </w:rPr>
            </w:pPr>
            <w:r>
              <w:rPr>
                <w:rFonts w:ascii="宋体" w:hAnsi="宋体" w:eastAsia="宋体" w:cs="宋体"/>
                <w:spacing w:val="6"/>
                <w:sz w:val="19"/>
                <w:szCs w:val="19"/>
              </w:rPr>
              <w:t>数量指标</w:t>
            </w:r>
          </w:p>
        </w:tc>
        <w:tc>
          <w:tcPr>
            <w:tcW w:w="2533" w:type="dxa"/>
            <w:gridSpan w:val="2"/>
            <w:vAlign w:val="top"/>
          </w:tcPr>
          <w:p w14:paraId="698B8B3D">
            <w:pPr>
              <w:spacing w:before="120" w:line="229" w:lineRule="auto"/>
              <w:ind w:left="878"/>
              <w:rPr>
                <w:rFonts w:ascii="宋体" w:hAnsi="宋体" w:eastAsia="宋体" w:cs="宋体"/>
                <w:sz w:val="19"/>
                <w:szCs w:val="19"/>
              </w:rPr>
            </w:pPr>
            <w:r>
              <w:rPr>
                <w:rFonts w:ascii="宋体" w:hAnsi="宋体" w:eastAsia="宋体" w:cs="宋体"/>
                <w:spacing w:val="6"/>
                <w:sz w:val="19"/>
                <w:szCs w:val="19"/>
              </w:rPr>
              <w:t>培训人数</w:t>
            </w:r>
          </w:p>
        </w:tc>
        <w:tc>
          <w:tcPr>
            <w:tcW w:w="3331" w:type="dxa"/>
            <w:vAlign w:val="top"/>
          </w:tcPr>
          <w:p w14:paraId="2791B967">
            <w:pPr>
              <w:spacing w:before="242" w:line="230" w:lineRule="auto"/>
              <w:ind w:left="528"/>
              <w:rPr>
                <w:rFonts w:ascii="宋体" w:hAnsi="宋体" w:eastAsia="宋体" w:cs="宋体"/>
                <w:sz w:val="19"/>
                <w:szCs w:val="19"/>
              </w:rPr>
            </w:pPr>
            <w:r>
              <w:rPr>
                <w:rFonts w:ascii="宋体" w:hAnsi="宋体" w:eastAsia="宋体" w:cs="宋体"/>
                <w:spacing w:val="7"/>
                <w:sz w:val="19"/>
                <w:szCs w:val="19"/>
              </w:rPr>
              <w:t>全县行政事业单位600余人</w:t>
            </w:r>
          </w:p>
        </w:tc>
      </w:tr>
      <w:tr w14:paraId="5FC850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3" w:hRule="atLeast"/>
        </w:trPr>
        <w:tc>
          <w:tcPr>
            <w:tcW w:w="1361" w:type="dxa"/>
            <w:vMerge w:val="continue"/>
            <w:tcBorders>
              <w:top w:val="nil"/>
              <w:bottom w:val="nil"/>
            </w:tcBorders>
            <w:vAlign w:val="top"/>
          </w:tcPr>
          <w:p w14:paraId="4A4BF600">
            <w:pPr>
              <w:pStyle w:val="6"/>
            </w:pPr>
          </w:p>
        </w:tc>
        <w:tc>
          <w:tcPr>
            <w:tcW w:w="1138" w:type="dxa"/>
            <w:vMerge w:val="continue"/>
            <w:tcBorders>
              <w:top w:val="nil"/>
              <w:bottom w:val="nil"/>
            </w:tcBorders>
            <w:vAlign w:val="top"/>
          </w:tcPr>
          <w:p w14:paraId="52279075">
            <w:pPr>
              <w:pStyle w:val="6"/>
            </w:pPr>
          </w:p>
        </w:tc>
        <w:tc>
          <w:tcPr>
            <w:tcW w:w="1426" w:type="dxa"/>
            <w:vMerge w:val="continue"/>
            <w:tcBorders>
              <w:top w:val="nil"/>
            </w:tcBorders>
            <w:vAlign w:val="top"/>
          </w:tcPr>
          <w:p w14:paraId="5AD6603C">
            <w:pPr>
              <w:pStyle w:val="6"/>
            </w:pPr>
          </w:p>
        </w:tc>
        <w:tc>
          <w:tcPr>
            <w:tcW w:w="2533" w:type="dxa"/>
            <w:gridSpan w:val="2"/>
            <w:vAlign w:val="top"/>
          </w:tcPr>
          <w:p w14:paraId="163ACB89">
            <w:pPr>
              <w:spacing w:before="243" w:line="229" w:lineRule="auto"/>
              <w:ind w:left="878"/>
              <w:rPr>
                <w:rFonts w:ascii="宋体" w:hAnsi="宋体" w:eastAsia="宋体" w:cs="宋体"/>
                <w:sz w:val="19"/>
                <w:szCs w:val="19"/>
              </w:rPr>
            </w:pPr>
            <w:r>
              <w:rPr>
                <w:rFonts w:ascii="宋体" w:hAnsi="宋体" w:eastAsia="宋体" w:cs="宋体"/>
                <w:spacing w:val="6"/>
                <w:sz w:val="19"/>
                <w:szCs w:val="19"/>
              </w:rPr>
              <w:t>培训批次</w:t>
            </w:r>
          </w:p>
        </w:tc>
        <w:tc>
          <w:tcPr>
            <w:tcW w:w="3331" w:type="dxa"/>
            <w:vAlign w:val="top"/>
          </w:tcPr>
          <w:p w14:paraId="60288F8D">
            <w:pPr>
              <w:spacing w:before="243" w:line="229" w:lineRule="auto"/>
              <w:ind w:left="1029"/>
              <w:rPr>
                <w:rFonts w:ascii="宋体" w:hAnsi="宋体" w:eastAsia="宋体" w:cs="宋体"/>
                <w:sz w:val="19"/>
                <w:szCs w:val="19"/>
              </w:rPr>
            </w:pPr>
            <w:r>
              <w:rPr>
                <w:rFonts w:ascii="宋体" w:hAnsi="宋体" w:eastAsia="宋体" w:cs="宋体"/>
                <w:spacing w:val="6"/>
                <w:sz w:val="19"/>
                <w:szCs w:val="19"/>
              </w:rPr>
              <w:t>分为4批次参训</w:t>
            </w:r>
          </w:p>
        </w:tc>
      </w:tr>
      <w:tr w14:paraId="2D4394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86" w:hRule="atLeast"/>
        </w:trPr>
        <w:tc>
          <w:tcPr>
            <w:tcW w:w="1361" w:type="dxa"/>
            <w:vMerge w:val="continue"/>
            <w:tcBorders>
              <w:top w:val="nil"/>
              <w:bottom w:val="nil"/>
            </w:tcBorders>
            <w:vAlign w:val="top"/>
          </w:tcPr>
          <w:p w14:paraId="41A32B25">
            <w:pPr>
              <w:pStyle w:val="6"/>
            </w:pPr>
          </w:p>
        </w:tc>
        <w:tc>
          <w:tcPr>
            <w:tcW w:w="1138" w:type="dxa"/>
            <w:vMerge w:val="continue"/>
            <w:tcBorders>
              <w:top w:val="nil"/>
              <w:bottom w:val="nil"/>
            </w:tcBorders>
            <w:vAlign w:val="top"/>
          </w:tcPr>
          <w:p w14:paraId="574DD76B">
            <w:pPr>
              <w:pStyle w:val="6"/>
            </w:pPr>
          </w:p>
        </w:tc>
        <w:tc>
          <w:tcPr>
            <w:tcW w:w="1426" w:type="dxa"/>
            <w:vMerge w:val="restart"/>
            <w:tcBorders>
              <w:bottom w:val="nil"/>
            </w:tcBorders>
            <w:vAlign w:val="top"/>
          </w:tcPr>
          <w:p w14:paraId="51DD063A">
            <w:pPr>
              <w:pStyle w:val="6"/>
              <w:spacing w:line="260" w:lineRule="auto"/>
            </w:pPr>
          </w:p>
          <w:p w14:paraId="2114CA03">
            <w:pPr>
              <w:pStyle w:val="6"/>
              <w:spacing w:line="260" w:lineRule="auto"/>
            </w:pPr>
          </w:p>
          <w:p w14:paraId="12138589">
            <w:pPr>
              <w:pStyle w:val="6"/>
              <w:spacing w:line="260" w:lineRule="auto"/>
            </w:pPr>
          </w:p>
          <w:p w14:paraId="00422D2C">
            <w:pPr>
              <w:pStyle w:val="6"/>
              <w:spacing w:line="260" w:lineRule="auto"/>
            </w:pPr>
          </w:p>
          <w:p w14:paraId="201C5737">
            <w:pPr>
              <w:spacing w:before="62" w:line="230" w:lineRule="auto"/>
              <w:ind w:left="322"/>
              <w:rPr>
                <w:rFonts w:ascii="宋体" w:hAnsi="宋体" w:eastAsia="宋体" w:cs="宋体"/>
                <w:sz w:val="19"/>
                <w:szCs w:val="19"/>
              </w:rPr>
            </w:pPr>
            <w:r>
              <w:rPr>
                <w:rFonts w:ascii="宋体" w:hAnsi="宋体" w:eastAsia="宋体" w:cs="宋体"/>
                <w:spacing w:val="6"/>
                <w:sz w:val="19"/>
                <w:szCs w:val="19"/>
              </w:rPr>
              <w:t>质量指标</w:t>
            </w:r>
          </w:p>
        </w:tc>
        <w:tc>
          <w:tcPr>
            <w:tcW w:w="2533" w:type="dxa"/>
            <w:gridSpan w:val="2"/>
            <w:vAlign w:val="top"/>
          </w:tcPr>
          <w:p w14:paraId="3F734FBE">
            <w:pPr>
              <w:pStyle w:val="6"/>
              <w:spacing w:line="321" w:lineRule="auto"/>
            </w:pPr>
          </w:p>
          <w:p w14:paraId="7E05E21C">
            <w:pPr>
              <w:spacing w:before="61" w:line="229" w:lineRule="auto"/>
              <w:ind w:left="478"/>
              <w:rPr>
                <w:rFonts w:ascii="宋体" w:hAnsi="宋体" w:eastAsia="宋体" w:cs="宋体"/>
                <w:sz w:val="19"/>
                <w:szCs w:val="19"/>
              </w:rPr>
            </w:pPr>
            <w:r>
              <w:rPr>
                <w:rFonts w:ascii="宋体" w:hAnsi="宋体" w:eastAsia="宋体" w:cs="宋体"/>
                <w:spacing w:val="8"/>
                <w:sz w:val="19"/>
                <w:szCs w:val="19"/>
              </w:rPr>
              <w:t>业务水平提升情况</w:t>
            </w:r>
          </w:p>
        </w:tc>
        <w:tc>
          <w:tcPr>
            <w:tcW w:w="3331" w:type="dxa"/>
            <w:vAlign w:val="top"/>
          </w:tcPr>
          <w:p w14:paraId="0DC2E267">
            <w:pPr>
              <w:spacing w:before="262" w:line="228" w:lineRule="auto"/>
              <w:ind w:left="82"/>
              <w:rPr>
                <w:rFonts w:ascii="宋体" w:hAnsi="宋体" w:eastAsia="宋体" w:cs="宋体"/>
                <w:sz w:val="19"/>
                <w:szCs w:val="19"/>
              </w:rPr>
            </w:pPr>
            <w:r>
              <w:rPr>
                <w:rFonts w:ascii="宋体" w:hAnsi="宋体" w:eastAsia="宋体" w:cs="宋体"/>
                <w:spacing w:val="7"/>
                <w:sz w:val="19"/>
                <w:szCs w:val="19"/>
              </w:rPr>
              <w:t>每位财务人员掌握《</w:t>
            </w:r>
            <w:r>
              <w:rPr>
                <w:rFonts w:hint="eastAsia" w:ascii="宋体" w:hAnsi="宋体" w:eastAsia="宋体" w:cs="宋体"/>
                <w:spacing w:val="7"/>
                <w:sz w:val="19"/>
                <w:szCs w:val="19"/>
                <w:lang w:eastAsia="zh-CN"/>
              </w:rPr>
              <w:t>中华人民共和国预算法</w:t>
            </w:r>
            <w:r>
              <w:rPr>
                <w:rFonts w:ascii="宋体" w:hAnsi="宋体" w:eastAsia="宋体" w:cs="宋体"/>
                <w:spacing w:val="7"/>
                <w:sz w:val="19"/>
                <w:szCs w:val="19"/>
              </w:rPr>
              <w:t>》《会计</w:t>
            </w:r>
          </w:p>
          <w:p w14:paraId="508078AB">
            <w:pPr>
              <w:spacing w:before="10" w:line="229" w:lineRule="auto"/>
              <w:ind w:left="83"/>
              <w:rPr>
                <w:rFonts w:ascii="宋体" w:hAnsi="宋体" w:eastAsia="宋体" w:cs="宋体"/>
                <w:sz w:val="19"/>
                <w:szCs w:val="19"/>
              </w:rPr>
            </w:pPr>
            <w:r>
              <w:rPr>
                <w:rFonts w:ascii="宋体" w:hAnsi="宋体" w:eastAsia="宋体" w:cs="宋体"/>
                <w:spacing w:val="7"/>
                <w:sz w:val="19"/>
                <w:szCs w:val="19"/>
              </w:rPr>
              <w:t>法》《行政事业单位财务管理制度》</w:t>
            </w:r>
          </w:p>
          <w:p w14:paraId="1F17C12B">
            <w:pPr>
              <w:spacing w:before="11" w:line="229" w:lineRule="auto"/>
              <w:ind w:left="1376"/>
              <w:rPr>
                <w:rFonts w:ascii="宋体" w:hAnsi="宋体" w:eastAsia="宋体" w:cs="宋体"/>
                <w:sz w:val="19"/>
                <w:szCs w:val="19"/>
              </w:rPr>
            </w:pPr>
            <w:r>
              <w:rPr>
                <w:rFonts w:ascii="宋体" w:hAnsi="宋体" w:eastAsia="宋体" w:cs="宋体"/>
                <w:spacing w:val="5"/>
                <w:sz w:val="19"/>
                <w:szCs w:val="19"/>
              </w:rPr>
              <w:t>等制度</w:t>
            </w:r>
          </w:p>
        </w:tc>
      </w:tr>
      <w:tr w14:paraId="260B21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86" w:hRule="atLeast"/>
        </w:trPr>
        <w:tc>
          <w:tcPr>
            <w:tcW w:w="1361" w:type="dxa"/>
            <w:vMerge w:val="continue"/>
            <w:tcBorders>
              <w:top w:val="nil"/>
              <w:bottom w:val="nil"/>
            </w:tcBorders>
            <w:vAlign w:val="top"/>
          </w:tcPr>
          <w:p w14:paraId="0A95672A">
            <w:pPr>
              <w:pStyle w:val="6"/>
            </w:pPr>
          </w:p>
        </w:tc>
        <w:tc>
          <w:tcPr>
            <w:tcW w:w="1138" w:type="dxa"/>
            <w:vMerge w:val="continue"/>
            <w:tcBorders>
              <w:top w:val="nil"/>
              <w:bottom w:val="nil"/>
            </w:tcBorders>
            <w:vAlign w:val="top"/>
          </w:tcPr>
          <w:p w14:paraId="63DBB6EE">
            <w:pPr>
              <w:pStyle w:val="6"/>
            </w:pPr>
          </w:p>
        </w:tc>
        <w:tc>
          <w:tcPr>
            <w:tcW w:w="1426" w:type="dxa"/>
            <w:vMerge w:val="continue"/>
            <w:tcBorders>
              <w:top w:val="nil"/>
            </w:tcBorders>
            <w:vAlign w:val="top"/>
          </w:tcPr>
          <w:p w14:paraId="067AFBAF">
            <w:pPr>
              <w:pStyle w:val="6"/>
            </w:pPr>
          </w:p>
        </w:tc>
        <w:tc>
          <w:tcPr>
            <w:tcW w:w="2533" w:type="dxa"/>
            <w:gridSpan w:val="2"/>
            <w:vAlign w:val="top"/>
          </w:tcPr>
          <w:p w14:paraId="40835149">
            <w:pPr>
              <w:pStyle w:val="6"/>
              <w:spacing w:line="446" w:lineRule="auto"/>
            </w:pPr>
          </w:p>
          <w:p w14:paraId="404460D3">
            <w:pPr>
              <w:spacing w:before="62" w:line="229" w:lineRule="auto"/>
              <w:ind w:left="480"/>
              <w:rPr>
                <w:rFonts w:ascii="宋体" w:hAnsi="宋体" w:eastAsia="宋体" w:cs="宋体"/>
                <w:sz w:val="19"/>
                <w:szCs w:val="19"/>
              </w:rPr>
            </w:pPr>
            <w:r>
              <w:rPr>
                <w:rFonts w:ascii="宋体" w:hAnsi="宋体" w:eastAsia="宋体" w:cs="宋体"/>
                <w:spacing w:val="7"/>
                <w:sz w:val="19"/>
                <w:szCs w:val="19"/>
              </w:rPr>
              <w:t>单位账务熟悉情况</w:t>
            </w:r>
          </w:p>
        </w:tc>
        <w:tc>
          <w:tcPr>
            <w:tcW w:w="3331" w:type="dxa"/>
            <w:vAlign w:val="top"/>
          </w:tcPr>
          <w:p w14:paraId="56126D01">
            <w:pPr>
              <w:spacing w:before="263" w:line="229" w:lineRule="auto"/>
              <w:ind w:left="82"/>
              <w:rPr>
                <w:rFonts w:ascii="宋体" w:hAnsi="宋体" w:eastAsia="宋体" w:cs="宋体"/>
                <w:sz w:val="19"/>
                <w:szCs w:val="19"/>
              </w:rPr>
            </w:pPr>
            <w:r>
              <w:rPr>
                <w:rFonts w:ascii="宋体" w:hAnsi="宋体" w:eastAsia="宋体" w:cs="宋体"/>
                <w:spacing w:val="8"/>
                <w:sz w:val="19"/>
                <w:szCs w:val="19"/>
              </w:rPr>
              <w:t>每位财务人员熟练掌握自身单位账务</w:t>
            </w:r>
          </w:p>
          <w:p w14:paraId="41D60FC2">
            <w:pPr>
              <w:spacing w:before="11" w:line="229" w:lineRule="auto"/>
              <w:ind w:left="80"/>
              <w:rPr>
                <w:rFonts w:ascii="宋体" w:hAnsi="宋体" w:eastAsia="宋体" w:cs="宋体"/>
                <w:sz w:val="19"/>
                <w:szCs w:val="19"/>
              </w:rPr>
            </w:pPr>
            <w:r>
              <w:rPr>
                <w:rFonts w:ascii="宋体" w:hAnsi="宋体" w:eastAsia="宋体" w:cs="宋体"/>
                <w:spacing w:val="7"/>
                <w:sz w:val="19"/>
                <w:szCs w:val="19"/>
              </w:rPr>
              <w:t>情况、数据构成、收支概况。能准确</w:t>
            </w:r>
          </w:p>
          <w:p w14:paraId="5904D2DA">
            <w:pPr>
              <w:spacing w:before="11" w:line="229" w:lineRule="auto"/>
              <w:ind w:left="1079"/>
              <w:rPr>
                <w:rFonts w:ascii="宋体" w:hAnsi="宋体" w:eastAsia="宋体" w:cs="宋体"/>
                <w:sz w:val="19"/>
                <w:szCs w:val="19"/>
              </w:rPr>
            </w:pPr>
            <w:r>
              <w:rPr>
                <w:rFonts w:ascii="宋体" w:hAnsi="宋体" w:eastAsia="宋体" w:cs="宋体"/>
                <w:spacing w:val="7"/>
                <w:sz w:val="19"/>
                <w:szCs w:val="19"/>
              </w:rPr>
              <w:t>完成账务处理</w:t>
            </w:r>
          </w:p>
        </w:tc>
      </w:tr>
      <w:tr w14:paraId="21913A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361" w:type="dxa"/>
            <w:vMerge w:val="continue"/>
            <w:tcBorders>
              <w:top w:val="nil"/>
              <w:bottom w:val="nil"/>
            </w:tcBorders>
            <w:vAlign w:val="top"/>
          </w:tcPr>
          <w:p w14:paraId="087A0CA7">
            <w:pPr>
              <w:pStyle w:val="6"/>
            </w:pPr>
          </w:p>
        </w:tc>
        <w:tc>
          <w:tcPr>
            <w:tcW w:w="1138" w:type="dxa"/>
            <w:vMerge w:val="continue"/>
            <w:tcBorders>
              <w:top w:val="nil"/>
            </w:tcBorders>
            <w:vAlign w:val="top"/>
          </w:tcPr>
          <w:p w14:paraId="55E82268">
            <w:pPr>
              <w:pStyle w:val="6"/>
            </w:pPr>
          </w:p>
        </w:tc>
        <w:tc>
          <w:tcPr>
            <w:tcW w:w="1426" w:type="dxa"/>
            <w:vAlign w:val="top"/>
          </w:tcPr>
          <w:p w14:paraId="4291760C">
            <w:pPr>
              <w:spacing w:before="298" w:line="230" w:lineRule="auto"/>
              <w:ind w:left="330"/>
              <w:rPr>
                <w:rFonts w:ascii="宋体" w:hAnsi="宋体" w:eastAsia="宋体" w:cs="宋体"/>
                <w:sz w:val="19"/>
                <w:szCs w:val="19"/>
              </w:rPr>
            </w:pPr>
            <w:r>
              <w:rPr>
                <w:rFonts w:ascii="宋体" w:hAnsi="宋体" w:eastAsia="宋体" w:cs="宋体"/>
                <w:spacing w:val="4"/>
                <w:sz w:val="19"/>
                <w:szCs w:val="19"/>
              </w:rPr>
              <w:t>时效指标</w:t>
            </w:r>
          </w:p>
        </w:tc>
        <w:tc>
          <w:tcPr>
            <w:tcW w:w="2533" w:type="dxa"/>
            <w:gridSpan w:val="2"/>
            <w:vAlign w:val="top"/>
          </w:tcPr>
          <w:p w14:paraId="7E95BC20">
            <w:pPr>
              <w:spacing w:before="298" w:line="230" w:lineRule="auto"/>
              <w:ind w:left="878"/>
              <w:rPr>
                <w:rFonts w:ascii="宋体" w:hAnsi="宋体" w:eastAsia="宋体" w:cs="宋体"/>
                <w:sz w:val="19"/>
                <w:szCs w:val="19"/>
              </w:rPr>
            </w:pPr>
            <w:r>
              <w:rPr>
                <w:rFonts w:ascii="宋体" w:hAnsi="宋体" w:eastAsia="宋体" w:cs="宋体"/>
                <w:spacing w:val="6"/>
                <w:sz w:val="19"/>
                <w:szCs w:val="19"/>
              </w:rPr>
              <w:t>培训时间</w:t>
            </w:r>
          </w:p>
        </w:tc>
        <w:tc>
          <w:tcPr>
            <w:tcW w:w="3331" w:type="dxa"/>
            <w:vAlign w:val="top"/>
          </w:tcPr>
          <w:p w14:paraId="3415EFE0">
            <w:pPr>
              <w:spacing w:before="298" w:line="229" w:lineRule="auto"/>
              <w:ind w:left="280"/>
              <w:rPr>
                <w:rFonts w:ascii="宋体" w:hAnsi="宋体" w:eastAsia="宋体" w:cs="宋体"/>
                <w:sz w:val="19"/>
                <w:szCs w:val="19"/>
              </w:rPr>
            </w:pPr>
            <w:r>
              <w:rPr>
                <w:rFonts w:ascii="宋体" w:hAnsi="宋体" w:eastAsia="宋体" w:cs="宋体"/>
                <w:spacing w:val="7"/>
                <w:sz w:val="19"/>
                <w:szCs w:val="19"/>
              </w:rPr>
              <w:t>2026年全年，每季度开展一批次</w:t>
            </w:r>
          </w:p>
        </w:tc>
      </w:tr>
      <w:tr w14:paraId="23166F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3" w:hRule="atLeast"/>
        </w:trPr>
        <w:tc>
          <w:tcPr>
            <w:tcW w:w="1361" w:type="dxa"/>
            <w:vMerge w:val="continue"/>
            <w:tcBorders>
              <w:top w:val="nil"/>
              <w:bottom w:val="nil"/>
            </w:tcBorders>
            <w:vAlign w:val="top"/>
          </w:tcPr>
          <w:p w14:paraId="51A59BE8">
            <w:pPr>
              <w:pStyle w:val="6"/>
            </w:pPr>
          </w:p>
        </w:tc>
        <w:tc>
          <w:tcPr>
            <w:tcW w:w="1138" w:type="dxa"/>
            <w:vAlign w:val="top"/>
          </w:tcPr>
          <w:p w14:paraId="0B83B6C7">
            <w:pPr>
              <w:spacing w:before="280" w:line="228" w:lineRule="auto"/>
              <w:ind w:left="226"/>
              <w:rPr>
                <w:rFonts w:ascii="宋体" w:hAnsi="宋体" w:eastAsia="宋体" w:cs="宋体"/>
                <w:sz w:val="19"/>
                <w:szCs w:val="19"/>
              </w:rPr>
            </w:pPr>
            <w:r>
              <w:rPr>
                <w:rFonts w:ascii="宋体" w:hAnsi="宋体" w:eastAsia="宋体" w:cs="宋体"/>
                <w:spacing w:val="6"/>
                <w:sz w:val="19"/>
                <w:szCs w:val="19"/>
              </w:rPr>
              <w:t>成本指标</w:t>
            </w:r>
          </w:p>
        </w:tc>
        <w:tc>
          <w:tcPr>
            <w:tcW w:w="1426" w:type="dxa"/>
            <w:vAlign w:val="top"/>
          </w:tcPr>
          <w:p w14:paraId="7B2E2AEA">
            <w:pPr>
              <w:spacing w:before="280" w:line="228" w:lineRule="auto"/>
              <w:ind w:left="122"/>
              <w:rPr>
                <w:rFonts w:ascii="宋体" w:hAnsi="宋体" w:eastAsia="宋体" w:cs="宋体"/>
                <w:sz w:val="19"/>
                <w:szCs w:val="19"/>
              </w:rPr>
            </w:pPr>
            <w:r>
              <w:rPr>
                <w:rFonts w:ascii="宋体" w:hAnsi="宋体" w:eastAsia="宋体" w:cs="宋体"/>
                <w:spacing w:val="7"/>
                <w:sz w:val="19"/>
                <w:szCs w:val="19"/>
              </w:rPr>
              <w:t>经济成本指标</w:t>
            </w:r>
          </w:p>
        </w:tc>
        <w:tc>
          <w:tcPr>
            <w:tcW w:w="2533" w:type="dxa"/>
            <w:gridSpan w:val="2"/>
            <w:vAlign w:val="top"/>
          </w:tcPr>
          <w:p w14:paraId="4C9BB4A8">
            <w:pPr>
              <w:spacing w:before="279" w:line="229" w:lineRule="auto"/>
              <w:ind w:left="81"/>
              <w:rPr>
                <w:rFonts w:ascii="宋体" w:hAnsi="宋体" w:eastAsia="宋体" w:cs="宋体"/>
                <w:sz w:val="19"/>
                <w:szCs w:val="19"/>
              </w:rPr>
            </w:pPr>
            <w:r>
              <w:rPr>
                <w:rFonts w:ascii="宋体" w:hAnsi="宋体" w:eastAsia="宋体" w:cs="宋体"/>
                <w:spacing w:val="7"/>
                <w:sz w:val="19"/>
                <w:szCs w:val="19"/>
              </w:rPr>
              <w:t>培训费、场地费、差旅费等</w:t>
            </w:r>
          </w:p>
        </w:tc>
        <w:tc>
          <w:tcPr>
            <w:tcW w:w="3331" w:type="dxa"/>
            <w:vAlign w:val="top"/>
          </w:tcPr>
          <w:p w14:paraId="6CA9AF94">
            <w:pPr>
              <w:spacing w:before="279" w:line="230" w:lineRule="auto"/>
              <w:ind w:left="1302"/>
              <w:rPr>
                <w:rFonts w:ascii="宋体" w:hAnsi="宋体" w:eastAsia="宋体" w:cs="宋体"/>
                <w:sz w:val="19"/>
                <w:szCs w:val="19"/>
              </w:rPr>
            </w:pPr>
            <w:r>
              <w:rPr>
                <w:rFonts w:ascii="宋体" w:hAnsi="宋体" w:eastAsia="宋体" w:cs="宋体"/>
                <w:sz w:val="19"/>
                <w:szCs w:val="19"/>
              </w:rPr>
              <w:t>≦50万元</w:t>
            </w:r>
          </w:p>
        </w:tc>
      </w:tr>
      <w:tr w14:paraId="657AF7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5" w:hRule="atLeast"/>
        </w:trPr>
        <w:tc>
          <w:tcPr>
            <w:tcW w:w="1361" w:type="dxa"/>
            <w:vMerge w:val="continue"/>
            <w:tcBorders>
              <w:top w:val="nil"/>
              <w:bottom w:val="nil"/>
            </w:tcBorders>
            <w:vAlign w:val="top"/>
          </w:tcPr>
          <w:p w14:paraId="432DC171">
            <w:pPr>
              <w:pStyle w:val="6"/>
            </w:pPr>
          </w:p>
        </w:tc>
        <w:tc>
          <w:tcPr>
            <w:tcW w:w="1138" w:type="dxa"/>
            <w:vAlign w:val="top"/>
          </w:tcPr>
          <w:p w14:paraId="69A1414F">
            <w:pPr>
              <w:pStyle w:val="6"/>
              <w:spacing w:line="337" w:lineRule="auto"/>
            </w:pPr>
          </w:p>
          <w:p w14:paraId="295EB906">
            <w:pPr>
              <w:spacing w:before="62" w:line="230" w:lineRule="auto"/>
              <w:ind w:left="180"/>
              <w:rPr>
                <w:rFonts w:ascii="宋体" w:hAnsi="宋体" w:eastAsia="宋体" w:cs="宋体"/>
                <w:sz w:val="19"/>
                <w:szCs w:val="19"/>
              </w:rPr>
            </w:pPr>
            <w:r>
              <w:rPr>
                <w:rFonts w:ascii="宋体" w:hAnsi="宋体" w:eastAsia="宋体" w:cs="宋体"/>
                <w:spacing w:val="5"/>
                <w:sz w:val="19"/>
                <w:szCs w:val="19"/>
              </w:rPr>
              <w:t>效益指标</w:t>
            </w:r>
          </w:p>
        </w:tc>
        <w:tc>
          <w:tcPr>
            <w:tcW w:w="1426" w:type="dxa"/>
            <w:vAlign w:val="top"/>
          </w:tcPr>
          <w:p w14:paraId="289C2CD6">
            <w:pPr>
              <w:pStyle w:val="6"/>
              <w:spacing w:line="337" w:lineRule="auto"/>
            </w:pPr>
          </w:p>
          <w:p w14:paraId="2B094EF5">
            <w:pPr>
              <w:spacing w:before="62" w:line="230" w:lineRule="auto"/>
              <w:ind w:left="122"/>
              <w:rPr>
                <w:rFonts w:ascii="宋体" w:hAnsi="宋体" w:eastAsia="宋体" w:cs="宋体"/>
                <w:sz w:val="19"/>
                <w:szCs w:val="19"/>
              </w:rPr>
            </w:pPr>
            <w:r>
              <w:rPr>
                <w:rFonts w:ascii="宋体" w:hAnsi="宋体" w:eastAsia="宋体" w:cs="宋体"/>
                <w:spacing w:val="7"/>
                <w:sz w:val="19"/>
                <w:szCs w:val="19"/>
              </w:rPr>
              <w:t>经济效益指标</w:t>
            </w:r>
          </w:p>
        </w:tc>
        <w:tc>
          <w:tcPr>
            <w:tcW w:w="2533" w:type="dxa"/>
            <w:gridSpan w:val="2"/>
            <w:vAlign w:val="top"/>
          </w:tcPr>
          <w:p w14:paraId="34A19E43">
            <w:pPr>
              <w:pStyle w:val="6"/>
              <w:spacing w:line="338" w:lineRule="auto"/>
            </w:pPr>
          </w:p>
          <w:p w14:paraId="5357C2AA">
            <w:pPr>
              <w:spacing w:before="61" w:line="229" w:lineRule="auto"/>
              <w:ind w:left="279"/>
              <w:rPr>
                <w:rFonts w:ascii="宋体" w:hAnsi="宋体" w:eastAsia="宋体" w:cs="宋体"/>
                <w:sz w:val="19"/>
                <w:szCs w:val="19"/>
              </w:rPr>
            </w:pPr>
            <w:r>
              <w:rPr>
                <w:rFonts w:ascii="宋体" w:hAnsi="宋体" w:eastAsia="宋体" w:cs="宋体"/>
                <w:spacing w:val="8"/>
                <w:sz w:val="19"/>
                <w:szCs w:val="19"/>
              </w:rPr>
              <w:t>推进全县财务工作水平</w:t>
            </w:r>
          </w:p>
        </w:tc>
        <w:tc>
          <w:tcPr>
            <w:tcW w:w="3331" w:type="dxa"/>
            <w:vAlign w:val="top"/>
          </w:tcPr>
          <w:p w14:paraId="16AC96BE">
            <w:pPr>
              <w:spacing w:before="279" w:line="241" w:lineRule="auto"/>
              <w:ind w:left="680" w:right="57" w:hanging="597"/>
              <w:rPr>
                <w:rFonts w:ascii="宋体" w:hAnsi="宋体" w:eastAsia="宋体" w:cs="宋体"/>
                <w:sz w:val="19"/>
                <w:szCs w:val="19"/>
              </w:rPr>
            </w:pPr>
            <w:r>
              <w:rPr>
                <w:rFonts w:ascii="宋体" w:hAnsi="宋体" w:eastAsia="宋体" w:cs="宋体"/>
                <w:spacing w:val="8"/>
                <w:sz w:val="19"/>
                <w:szCs w:val="19"/>
              </w:rPr>
              <w:t>提升全县财务人员业务水平，提高工</w:t>
            </w:r>
            <w:r>
              <w:rPr>
                <w:rFonts w:ascii="宋体" w:hAnsi="宋体" w:eastAsia="宋体" w:cs="宋体"/>
                <w:spacing w:val="6"/>
                <w:sz w:val="19"/>
                <w:szCs w:val="19"/>
              </w:rPr>
              <w:t xml:space="preserve"> </w:t>
            </w:r>
            <w:r>
              <w:rPr>
                <w:rFonts w:ascii="宋体" w:hAnsi="宋体" w:eastAsia="宋体" w:cs="宋体"/>
                <w:spacing w:val="7"/>
                <w:sz w:val="19"/>
                <w:szCs w:val="19"/>
              </w:rPr>
              <w:t>作效率，防范财务风险</w:t>
            </w:r>
          </w:p>
        </w:tc>
      </w:tr>
      <w:tr w14:paraId="0A8F8C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13" w:hRule="atLeast"/>
        </w:trPr>
        <w:tc>
          <w:tcPr>
            <w:tcW w:w="1361" w:type="dxa"/>
            <w:vMerge w:val="continue"/>
            <w:tcBorders>
              <w:top w:val="nil"/>
            </w:tcBorders>
            <w:vAlign w:val="top"/>
          </w:tcPr>
          <w:p w14:paraId="3E8ABBAA">
            <w:pPr>
              <w:pStyle w:val="6"/>
            </w:pPr>
          </w:p>
        </w:tc>
        <w:tc>
          <w:tcPr>
            <w:tcW w:w="1138" w:type="dxa"/>
            <w:vAlign w:val="top"/>
          </w:tcPr>
          <w:p w14:paraId="542E239E">
            <w:pPr>
              <w:pStyle w:val="6"/>
              <w:spacing w:line="308" w:lineRule="auto"/>
            </w:pPr>
          </w:p>
          <w:p w14:paraId="2787322F">
            <w:pPr>
              <w:spacing w:before="61" w:line="229" w:lineRule="auto"/>
              <w:ind w:left="76"/>
              <w:rPr>
                <w:rFonts w:ascii="宋体" w:hAnsi="宋体" w:eastAsia="宋体" w:cs="宋体"/>
                <w:sz w:val="19"/>
                <w:szCs w:val="19"/>
              </w:rPr>
            </w:pPr>
            <w:r>
              <w:rPr>
                <w:rFonts w:ascii="宋体" w:hAnsi="宋体" w:eastAsia="宋体" w:cs="宋体"/>
                <w:spacing w:val="7"/>
                <w:sz w:val="19"/>
                <w:szCs w:val="19"/>
              </w:rPr>
              <w:t>满意度指标</w:t>
            </w:r>
          </w:p>
        </w:tc>
        <w:tc>
          <w:tcPr>
            <w:tcW w:w="1426" w:type="dxa"/>
            <w:vAlign w:val="top"/>
          </w:tcPr>
          <w:p w14:paraId="53221ADF">
            <w:pPr>
              <w:spacing w:before="249" w:line="229" w:lineRule="auto"/>
              <w:ind w:left="121"/>
              <w:rPr>
                <w:rFonts w:ascii="宋体" w:hAnsi="宋体" w:eastAsia="宋体" w:cs="宋体"/>
                <w:sz w:val="19"/>
                <w:szCs w:val="19"/>
              </w:rPr>
            </w:pPr>
            <w:r>
              <w:rPr>
                <w:rFonts w:ascii="宋体" w:hAnsi="宋体" w:eastAsia="宋体" w:cs="宋体"/>
                <w:spacing w:val="7"/>
                <w:sz w:val="19"/>
                <w:szCs w:val="19"/>
              </w:rPr>
              <w:t>服务对象满意</w:t>
            </w:r>
          </w:p>
          <w:p w14:paraId="108F0D73">
            <w:pPr>
              <w:spacing w:before="11" w:line="230" w:lineRule="auto"/>
              <w:ind w:left="418"/>
              <w:rPr>
                <w:rFonts w:ascii="宋体" w:hAnsi="宋体" w:eastAsia="宋体" w:cs="宋体"/>
                <w:sz w:val="19"/>
                <w:szCs w:val="19"/>
              </w:rPr>
            </w:pPr>
            <w:r>
              <w:rPr>
                <w:rFonts w:ascii="宋体" w:hAnsi="宋体" w:eastAsia="宋体" w:cs="宋体"/>
                <w:spacing w:val="6"/>
                <w:sz w:val="19"/>
                <w:szCs w:val="19"/>
              </w:rPr>
              <w:t>度指标</w:t>
            </w:r>
          </w:p>
        </w:tc>
        <w:tc>
          <w:tcPr>
            <w:tcW w:w="2533" w:type="dxa"/>
            <w:gridSpan w:val="2"/>
            <w:vAlign w:val="top"/>
          </w:tcPr>
          <w:p w14:paraId="62BBA494">
            <w:pPr>
              <w:pStyle w:val="6"/>
              <w:spacing w:line="307" w:lineRule="auto"/>
            </w:pPr>
          </w:p>
          <w:p w14:paraId="0751E95C">
            <w:pPr>
              <w:spacing w:before="62" w:line="230" w:lineRule="auto"/>
              <w:ind w:left="380"/>
              <w:rPr>
                <w:rFonts w:ascii="宋体" w:hAnsi="宋体" w:eastAsia="宋体" w:cs="宋体"/>
                <w:sz w:val="19"/>
                <w:szCs w:val="19"/>
              </w:rPr>
            </w:pPr>
            <w:r>
              <w:rPr>
                <w:rFonts w:ascii="宋体" w:hAnsi="宋体" w:eastAsia="宋体" w:cs="宋体"/>
                <w:spacing w:val="8"/>
                <w:sz w:val="19"/>
                <w:szCs w:val="19"/>
              </w:rPr>
              <w:t>全县各行政事业单位</w:t>
            </w:r>
          </w:p>
        </w:tc>
        <w:tc>
          <w:tcPr>
            <w:tcW w:w="3331" w:type="dxa"/>
            <w:vAlign w:val="top"/>
          </w:tcPr>
          <w:p w14:paraId="388FACA2">
            <w:pPr>
              <w:pStyle w:val="6"/>
              <w:spacing w:line="308" w:lineRule="auto"/>
            </w:pPr>
          </w:p>
          <w:p w14:paraId="6873618F">
            <w:pPr>
              <w:spacing w:before="62" w:line="254" w:lineRule="exact"/>
              <w:ind w:left="1442"/>
              <w:rPr>
                <w:rFonts w:ascii="宋体" w:hAnsi="宋体" w:eastAsia="宋体" w:cs="宋体"/>
                <w:sz w:val="19"/>
                <w:szCs w:val="19"/>
              </w:rPr>
            </w:pPr>
            <w:r>
              <w:rPr>
                <w:rFonts w:ascii="宋体" w:hAnsi="宋体" w:eastAsia="宋体" w:cs="宋体"/>
                <w:spacing w:val="-1"/>
                <w:position w:val="1"/>
                <w:sz w:val="19"/>
                <w:szCs w:val="19"/>
              </w:rPr>
              <w:t>≥95%</w:t>
            </w:r>
          </w:p>
        </w:tc>
      </w:tr>
    </w:tbl>
    <w:p w14:paraId="579F8C89">
      <w:pPr>
        <w:rPr>
          <w:rFonts w:ascii="Arial"/>
          <w:sz w:val="21"/>
        </w:rPr>
      </w:pPr>
    </w:p>
    <w:p w14:paraId="0E1262A0">
      <w:pPr>
        <w:rPr>
          <w:rFonts w:ascii="Arial" w:hAnsi="Arial" w:eastAsia="Arial" w:cs="Arial"/>
          <w:sz w:val="21"/>
          <w:szCs w:val="21"/>
        </w:rPr>
        <w:sectPr>
          <w:footerReference r:id="rId64" w:type="default"/>
          <w:pgSz w:w="11905" w:h="16837"/>
          <w:pgMar w:top="1287" w:right="1090" w:bottom="695" w:left="1010" w:header="0" w:footer="408" w:gutter="0"/>
          <w:cols w:space="720" w:num="1"/>
        </w:sectPr>
      </w:pPr>
    </w:p>
    <w:p w14:paraId="5CF898CE">
      <w:pPr>
        <w:pStyle w:val="2"/>
        <w:spacing w:before="72" w:line="225" w:lineRule="auto"/>
        <w:ind w:left="2962"/>
        <w:rPr>
          <w:sz w:val="35"/>
          <w:szCs w:val="35"/>
        </w:rPr>
      </w:pPr>
      <w:r>
        <w:rPr>
          <w:b/>
          <w:bCs/>
          <w:spacing w:val="6"/>
          <w:sz w:val="35"/>
          <w:szCs w:val="35"/>
        </w:rPr>
        <w:t>部门预算项目绩效目标表</w:t>
      </w:r>
    </w:p>
    <w:p w14:paraId="50322D6C">
      <w:pPr>
        <w:spacing w:line="299" w:lineRule="auto"/>
        <w:rPr>
          <w:rFonts w:ascii="Arial"/>
          <w:sz w:val="21"/>
        </w:rPr>
      </w:pPr>
    </w:p>
    <w:p w14:paraId="52059EBD">
      <w:pPr>
        <w:spacing w:before="78" w:line="216" w:lineRule="auto"/>
        <w:ind w:left="4396"/>
        <w:rPr>
          <w:rFonts w:ascii="FangSong_GB2312" w:hAnsi="FangSong_GB2312" w:eastAsia="FangSong_GB2312" w:cs="FangSong_GB2312"/>
          <w:sz w:val="24"/>
          <w:szCs w:val="24"/>
        </w:rPr>
      </w:pPr>
      <w:r>
        <w:rPr>
          <w:rFonts w:ascii="FangSong_GB2312" w:hAnsi="FangSong_GB2312" w:eastAsia="FangSong_GB2312" w:cs="FangSong_GB2312"/>
          <w:spacing w:val="-7"/>
          <w:sz w:val="24"/>
          <w:szCs w:val="24"/>
        </w:rPr>
        <w:t>(2026年度</w:t>
      </w:r>
      <w:r>
        <w:rPr>
          <w:rFonts w:hint="eastAsia" w:ascii="FangSong_GB2312" w:hAnsi="FangSong_GB2312" w:eastAsia="FangSong_GB2312" w:cs="FangSong_GB2312"/>
          <w:spacing w:val="-7"/>
          <w:sz w:val="24"/>
          <w:szCs w:val="24"/>
          <w:lang w:eastAsia="zh-CN"/>
        </w:rPr>
        <w:t>）</w:t>
      </w:r>
    </w:p>
    <w:p w14:paraId="626E24F3">
      <w:pPr>
        <w:spacing w:line="60" w:lineRule="exact"/>
      </w:pPr>
    </w:p>
    <w:tbl>
      <w:tblPr>
        <w:tblStyle w:val="5"/>
        <w:tblW w:w="9836"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90"/>
        <w:gridCol w:w="1229"/>
        <w:gridCol w:w="1334"/>
        <w:gridCol w:w="774"/>
        <w:gridCol w:w="1972"/>
        <w:gridCol w:w="3137"/>
      </w:tblGrid>
      <w:tr w14:paraId="2A4207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4" w:hRule="atLeast"/>
        </w:trPr>
        <w:tc>
          <w:tcPr>
            <w:tcW w:w="1390" w:type="dxa"/>
            <w:vAlign w:val="top"/>
          </w:tcPr>
          <w:p w14:paraId="0765C2F2">
            <w:pPr>
              <w:spacing w:before="236" w:line="230" w:lineRule="auto"/>
              <w:ind w:left="307"/>
              <w:rPr>
                <w:rFonts w:ascii="宋体" w:hAnsi="宋体" w:eastAsia="宋体" w:cs="宋体"/>
                <w:sz w:val="19"/>
                <w:szCs w:val="19"/>
              </w:rPr>
            </w:pPr>
            <w:r>
              <w:rPr>
                <w:rFonts w:ascii="宋体" w:hAnsi="宋体" w:eastAsia="宋体" w:cs="宋体"/>
                <w:spacing w:val="6"/>
                <w:sz w:val="19"/>
                <w:szCs w:val="19"/>
              </w:rPr>
              <w:t>项目名称</w:t>
            </w:r>
          </w:p>
        </w:tc>
        <w:tc>
          <w:tcPr>
            <w:tcW w:w="8446" w:type="dxa"/>
            <w:gridSpan w:val="5"/>
            <w:vAlign w:val="top"/>
          </w:tcPr>
          <w:p w14:paraId="623D7516">
            <w:pPr>
              <w:spacing w:before="237" w:line="228" w:lineRule="auto"/>
              <w:ind w:left="1942"/>
              <w:rPr>
                <w:rFonts w:ascii="宋体" w:hAnsi="宋体" w:eastAsia="宋体" w:cs="宋体"/>
                <w:sz w:val="19"/>
                <w:szCs w:val="19"/>
              </w:rPr>
            </w:pPr>
            <w:r>
              <w:rPr>
                <w:rFonts w:ascii="宋体" w:hAnsi="宋体" w:eastAsia="宋体" w:cs="宋体"/>
                <w:spacing w:val="8"/>
                <w:sz w:val="19"/>
                <w:szCs w:val="19"/>
              </w:rPr>
              <w:t>盐边县会议材料制作及档案数字化管理相关费用</w:t>
            </w:r>
          </w:p>
        </w:tc>
      </w:tr>
      <w:tr w14:paraId="2F0ABE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1390" w:type="dxa"/>
            <w:vAlign w:val="top"/>
          </w:tcPr>
          <w:p w14:paraId="6AFBA97E">
            <w:pPr>
              <w:spacing w:before="227" w:line="229" w:lineRule="auto"/>
              <w:ind w:left="107"/>
              <w:rPr>
                <w:rFonts w:ascii="宋体" w:hAnsi="宋体" w:eastAsia="宋体" w:cs="宋体"/>
                <w:sz w:val="19"/>
                <w:szCs w:val="19"/>
              </w:rPr>
            </w:pPr>
            <w:r>
              <w:rPr>
                <w:rFonts w:ascii="宋体" w:hAnsi="宋体" w:eastAsia="宋体" w:cs="宋体"/>
                <w:spacing w:val="4"/>
                <w:sz w:val="19"/>
                <w:szCs w:val="19"/>
              </w:rPr>
              <w:t>部门（单位）</w:t>
            </w:r>
          </w:p>
        </w:tc>
        <w:tc>
          <w:tcPr>
            <w:tcW w:w="8446" w:type="dxa"/>
            <w:gridSpan w:val="5"/>
            <w:vAlign w:val="top"/>
          </w:tcPr>
          <w:p w14:paraId="01FB331C">
            <w:pPr>
              <w:spacing w:before="228" w:line="230" w:lineRule="auto"/>
              <w:ind w:left="3634"/>
              <w:rPr>
                <w:rFonts w:ascii="宋体" w:hAnsi="宋体" w:eastAsia="宋体" w:cs="宋体"/>
                <w:sz w:val="19"/>
                <w:szCs w:val="19"/>
              </w:rPr>
            </w:pPr>
            <w:r>
              <w:rPr>
                <w:rFonts w:ascii="宋体" w:hAnsi="宋体" w:eastAsia="宋体" w:cs="宋体"/>
                <w:spacing w:val="7"/>
                <w:sz w:val="19"/>
                <w:szCs w:val="19"/>
              </w:rPr>
              <w:t>盐边县财政局</w:t>
            </w:r>
          </w:p>
        </w:tc>
      </w:tr>
      <w:tr w14:paraId="5B98EB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1390" w:type="dxa"/>
            <w:vMerge w:val="restart"/>
            <w:tcBorders>
              <w:bottom w:val="nil"/>
            </w:tcBorders>
            <w:vAlign w:val="top"/>
          </w:tcPr>
          <w:p w14:paraId="172F4B78">
            <w:pPr>
              <w:pStyle w:val="6"/>
              <w:spacing w:line="350" w:lineRule="auto"/>
            </w:pPr>
          </w:p>
          <w:p w14:paraId="217719F5">
            <w:pPr>
              <w:pStyle w:val="6"/>
              <w:spacing w:line="350" w:lineRule="auto"/>
            </w:pPr>
          </w:p>
          <w:p w14:paraId="18BC5B50">
            <w:pPr>
              <w:spacing w:before="62" w:line="230" w:lineRule="auto"/>
              <w:ind w:left="307"/>
              <w:rPr>
                <w:rFonts w:ascii="宋体" w:hAnsi="宋体" w:eastAsia="宋体" w:cs="宋体"/>
                <w:sz w:val="19"/>
                <w:szCs w:val="19"/>
              </w:rPr>
            </w:pPr>
            <w:r>
              <w:rPr>
                <w:rFonts w:ascii="宋体" w:hAnsi="宋体" w:eastAsia="宋体" w:cs="宋体"/>
                <w:spacing w:val="6"/>
                <w:sz w:val="19"/>
                <w:szCs w:val="19"/>
              </w:rPr>
              <w:t>项目资金</w:t>
            </w:r>
          </w:p>
          <w:p w14:paraId="7A78FADD">
            <w:pPr>
              <w:spacing w:before="10" w:line="230" w:lineRule="auto"/>
              <w:ind w:left="314"/>
              <w:rPr>
                <w:rFonts w:ascii="宋体" w:hAnsi="宋体" w:eastAsia="宋体" w:cs="宋体"/>
                <w:sz w:val="19"/>
                <w:szCs w:val="19"/>
              </w:rPr>
            </w:pPr>
            <w:r>
              <w:rPr>
                <w:rFonts w:ascii="宋体" w:hAnsi="宋体" w:eastAsia="宋体" w:cs="宋体"/>
                <w:sz w:val="19"/>
                <w:szCs w:val="19"/>
              </w:rPr>
              <w:t>（万元）</w:t>
            </w:r>
          </w:p>
        </w:tc>
        <w:tc>
          <w:tcPr>
            <w:tcW w:w="3337" w:type="dxa"/>
            <w:gridSpan w:val="3"/>
            <w:vAlign w:val="top"/>
          </w:tcPr>
          <w:p w14:paraId="2DBFE147">
            <w:pPr>
              <w:spacing w:before="228"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5109" w:type="dxa"/>
            <w:gridSpan w:val="2"/>
            <w:vAlign w:val="top"/>
          </w:tcPr>
          <w:p w14:paraId="0B9BFB88">
            <w:pPr>
              <w:spacing w:before="229" w:line="256" w:lineRule="exact"/>
              <w:ind w:left="2465"/>
              <w:rPr>
                <w:rFonts w:ascii="宋体" w:hAnsi="宋体" w:eastAsia="宋体" w:cs="宋体"/>
                <w:sz w:val="19"/>
                <w:szCs w:val="19"/>
              </w:rPr>
            </w:pPr>
            <w:r>
              <w:rPr>
                <w:rFonts w:ascii="宋体" w:hAnsi="宋体" w:eastAsia="宋体" w:cs="宋体"/>
                <w:position w:val="1"/>
                <w:sz w:val="19"/>
                <w:szCs w:val="19"/>
              </w:rPr>
              <w:t>25</w:t>
            </w:r>
          </w:p>
        </w:tc>
      </w:tr>
      <w:tr w14:paraId="16EDB2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1390" w:type="dxa"/>
            <w:vMerge w:val="continue"/>
            <w:tcBorders>
              <w:top w:val="nil"/>
              <w:bottom w:val="nil"/>
            </w:tcBorders>
            <w:vAlign w:val="top"/>
          </w:tcPr>
          <w:p w14:paraId="7F3F20DD">
            <w:pPr>
              <w:pStyle w:val="6"/>
            </w:pPr>
          </w:p>
        </w:tc>
        <w:tc>
          <w:tcPr>
            <w:tcW w:w="3337" w:type="dxa"/>
            <w:gridSpan w:val="3"/>
            <w:vAlign w:val="top"/>
          </w:tcPr>
          <w:p w14:paraId="442D5394">
            <w:pPr>
              <w:spacing w:before="229"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5109" w:type="dxa"/>
            <w:gridSpan w:val="2"/>
            <w:vAlign w:val="top"/>
          </w:tcPr>
          <w:p w14:paraId="3B121DDB">
            <w:pPr>
              <w:spacing w:before="230" w:line="256" w:lineRule="exact"/>
              <w:ind w:left="2465"/>
              <w:rPr>
                <w:rFonts w:ascii="宋体" w:hAnsi="宋体" w:eastAsia="宋体" w:cs="宋体"/>
                <w:sz w:val="19"/>
                <w:szCs w:val="19"/>
              </w:rPr>
            </w:pPr>
            <w:r>
              <w:rPr>
                <w:rFonts w:ascii="宋体" w:hAnsi="宋体" w:eastAsia="宋体" w:cs="宋体"/>
                <w:position w:val="1"/>
                <w:sz w:val="19"/>
                <w:szCs w:val="19"/>
              </w:rPr>
              <w:t>25</w:t>
            </w:r>
          </w:p>
        </w:tc>
      </w:tr>
      <w:tr w14:paraId="5892C7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1390" w:type="dxa"/>
            <w:vMerge w:val="continue"/>
            <w:tcBorders>
              <w:top w:val="nil"/>
            </w:tcBorders>
            <w:vAlign w:val="top"/>
          </w:tcPr>
          <w:p w14:paraId="550DFCE5">
            <w:pPr>
              <w:pStyle w:val="6"/>
            </w:pPr>
          </w:p>
        </w:tc>
        <w:tc>
          <w:tcPr>
            <w:tcW w:w="3337" w:type="dxa"/>
            <w:gridSpan w:val="3"/>
            <w:vAlign w:val="top"/>
          </w:tcPr>
          <w:p w14:paraId="777D37A0">
            <w:pPr>
              <w:spacing w:before="230"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5109" w:type="dxa"/>
            <w:gridSpan w:val="2"/>
            <w:vAlign w:val="top"/>
          </w:tcPr>
          <w:p w14:paraId="57397450">
            <w:pPr>
              <w:pStyle w:val="6"/>
            </w:pPr>
          </w:p>
        </w:tc>
      </w:tr>
      <w:tr w14:paraId="5B670D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666" w:hRule="atLeast"/>
        </w:trPr>
        <w:tc>
          <w:tcPr>
            <w:tcW w:w="1390" w:type="dxa"/>
            <w:vAlign w:val="top"/>
          </w:tcPr>
          <w:p w14:paraId="1DEE7A06">
            <w:pPr>
              <w:pStyle w:val="6"/>
              <w:spacing w:line="339" w:lineRule="auto"/>
            </w:pPr>
          </w:p>
          <w:p w14:paraId="65CA1250">
            <w:pPr>
              <w:pStyle w:val="6"/>
              <w:spacing w:line="340" w:lineRule="auto"/>
            </w:pPr>
          </w:p>
          <w:p w14:paraId="2353D271">
            <w:pPr>
              <w:spacing w:before="62" w:line="230" w:lineRule="auto"/>
              <w:ind w:left="306"/>
              <w:rPr>
                <w:rFonts w:ascii="宋体" w:hAnsi="宋体" w:eastAsia="宋体" w:cs="宋体"/>
                <w:sz w:val="19"/>
                <w:szCs w:val="19"/>
              </w:rPr>
            </w:pPr>
            <w:r>
              <w:rPr>
                <w:rFonts w:ascii="宋体" w:hAnsi="宋体" w:eastAsia="宋体" w:cs="宋体"/>
                <w:spacing w:val="6"/>
                <w:sz w:val="19"/>
                <w:szCs w:val="19"/>
              </w:rPr>
              <w:t>总体目标</w:t>
            </w:r>
          </w:p>
        </w:tc>
        <w:tc>
          <w:tcPr>
            <w:tcW w:w="8446" w:type="dxa"/>
            <w:gridSpan w:val="5"/>
            <w:vAlign w:val="top"/>
          </w:tcPr>
          <w:p w14:paraId="4F8A1FA9">
            <w:pPr>
              <w:pStyle w:val="6"/>
              <w:spacing w:line="433" w:lineRule="auto"/>
            </w:pPr>
          </w:p>
          <w:p w14:paraId="1D508DA6">
            <w:pPr>
              <w:spacing w:before="62" w:line="241" w:lineRule="auto"/>
              <w:ind w:left="34" w:right="46"/>
              <w:jc w:val="both"/>
              <w:rPr>
                <w:rFonts w:ascii="宋体" w:hAnsi="宋体" w:eastAsia="宋体" w:cs="宋体"/>
                <w:sz w:val="19"/>
                <w:szCs w:val="19"/>
              </w:rPr>
            </w:pPr>
            <w:r>
              <w:rPr>
                <w:rFonts w:ascii="宋体" w:hAnsi="宋体" w:eastAsia="宋体" w:cs="宋体"/>
                <w:spacing w:val="9"/>
                <w:sz w:val="19"/>
                <w:szCs w:val="19"/>
              </w:rPr>
              <w:t>根据县财政局的职能职责，每年召开盐边县人代会、政协会时财政需印制</w:t>
            </w:r>
            <w:r>
              <w:rPr>
                <w:rFonts w:ascii="宋体" w:hAnsi="宋体" w:eastAsia="宋体" w:cs="宋体"/>
                <w:spacing w:val="8"/>
                <w:sz w:val="19"/>
                <w:szCs w:val="19"/>
              </w:rPr>
              <w:t>预决算报告、县本级及</w:t>
            </w:r>
            <w:r>
              <w:rPr>
                <w:rFonts w:ascii="宋体" w:hAnsi="宋体" w:eastAsia="宋体" w:cs="宋体"/>
                <w:sz w:val="19"/>
                <w:szCs w:val="19"/>
              </w:rPr>
              <w:t xml:space="preserve"> </w:t>
            </w:r>
            <w:r>
              <w:rPr>
                <w:rFonts w:ascii="宋体" w:hAnsi="宋体" w:eastAsia="宋体" w:cs="宋体"/>
                <w:spacing w:val="9"/>
                <w:sz w:val="19"/>
                <w:szCs w:val="19"/>
              </w:rPr>
              <w:t>部门预</w:t>
            </w:r>
            <w:r>
              <w:rPr>
                <w:rFonts w:hint="eastAsia" w:ascii="宋体" w:hAnsi="宋体" w:eastAsia="宋体" w:cs="宋体"/>
                <w:spacing w:val="9"/>
                <w:sz w:val="19"/>
                <w:szCs w:val="19"/>
                <w:lang w:eastAsia="zh-CN"/>
              </w:rPr>
              <w:t>算等</w:t>
            </w:r>
            <w:r>
              <w:rPr>
                <w:rFonts w:ascii="宋体" w:hAnsi="宋体" w:eastAsia="宋体" w:cs="宋体"/>
                <w:spacing w:val="9"/>
                <w:sz w:val="19"/>
                <w:szCs w:val="19"/>
              </w:rPr>
              <w:t>相关资料；随着计算机网络技术、数据库、多媒体技术等的发展，</w:t>
            </w:r>
            <w:r>
              <w:rPr>
                <w:rFonts w:ascii="宋体" w:hAnsi="宋体" w:eastAsia="宋体" w:cs="宋体"/>
                <w:spacing w:val="8"/>
                <w:sz w:val="19"/>
                <w:szCs w:val="19"/>
              </w:rPr>
              <w:t>档案信息化正逐步取</w:t>
            </w:r>
            <w:r>
              <w:rPr>
                <w:rFonts w:ascii="宋体" w:hAnsi="宋体" w:eastAsia="宋体" w:cs="宋体"/>
                <w:sz w:val="19"/>
                <w:szCs w:val="19"/>
              </w:rPr>
              <w:t xml:space="preserve"> </w:t>
            </w:r>
            <w:r>
              <w:rPr>
                <w:rFonts w:ascii="宋体" w:hAnsi="宋体" w:eastAsia="宋体" w:cs="宋体"/>
                <w:spacing w:val="9"/>
                <w:sz w:val="19"/>
                <w:szCs w:val="19"/>
              </w:rPr>
              <w:t>代传统的纸质文件档案。档案数字化有提高办</w:t>
            </w:r>
            <w:r>
              <w:rPr>
                <w:rFonts w:ascii="宋体" w:hAnsi="宋体" w:eastAsia="宋体" w:cs="宋体"/>
                <w:spacing w:val="8"/>
                <w:sz w:val="19"/>
                <w:szCs w:val="19"/>
              </w:rPr>
              <w:t>公效率、加强原始档案的保护等优势。</w:t>
            </w:r>
          </w:p>
        </w:tc>
      </w:tr>
      <w:tr w14:paraId="5F6E50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4" w:hRule="atLeast"/>
        </w:trPr>
        <w:tc>
          <w:tcPr>
            <w:tcW w:w="1390" w:type="dxa"/>
            <w:vMerge w:val="restart"/>
            <w:tcBorders>
              <w:bottom w:val="nil"/>
            </w:tcBorders>
            <w:vAlign w:val="top"/>
          </w:tcPr>
          <w:p w14:paraId="2423E6DC">
            <w:pPr>
              <w:pStyle w:val="6"/>
              <w:spacing w:line="244" w:lineRule="auto"/>
            </w:pPr>
          </w:p>
          <w:p w14:paraId="578BA8AC">
            <w:pPr>
              <w:pStyle w:val="6"/>
              <w:spacing w:line="244" w:lineRule="auto"/>
            </w:pPr>
          </w:p>
          <w:p w14:paraId="48F9F2DA">
            <w:pPr>
              <w:pStyle w:val="6"/>
              <w:spacing w:line="244" w:lineRule="auto"/>
            </w:pPr>
          </w:p>
          <w:p w14:paraId="0980E3FD">
            <w:pPr>
              <w:pStyle w:val="6"/>
              <w:spacing w:line="244" w:lineRule="auto"/>
            </w:pPr>
          </w:p>
          <w:p w14:paraId="6ADE9C35">
            <w:pPr>
              <w:pStyle w:val="6"/>
              <w:spacing w:line="244" w:lineRule="auto"/>
            </w:pPr>
          </w:p>
          <w:p w14:paraId="52CAFB14">
            <w:pPr>
              <w:pStyle w:val="6"/>
              <w:spacing w:line="244" w:lineRule="auto"/>
            </w:pPr>
          </w:p>
          <w:p w14:paraId="06DF3E9F">
            <w:pPr>
              <w:pStyle w:val="6"/>
              <w:spacing w:line="244" w:lineRule="auto"/>
            </w:pPr>
          </w:p>
          <w:p w14:paraId="062224AF">
            <w:pPr>
              <w:pStyle w:val="6"/>
              <w:spacing w:line="244" w:lineRule="auto"/>
            </w:pPr>
          </w:p>
          <w:p w14:paraId="51BE08DC">
            <w:pPr>
              <w:pStyle w:val="6"/>
              <w:spacing w:line="244" w:lineRule="auto"/>
            </w:pPr>
          </w:p>
          <w:p w14:paraId="2B168C52">
            <w:pPr>
              <w:pStyle w:val="6"/>
              <w:spacing w:line="244" w:lineRule="auto"/>
            </w:pPr>
          </w:p>
          <w:p w14:paraId="19C9F856">
            <w:pPr>
              <w:pStyle w:val="6"/>
              <w:spacing w:line="244" w:lineRule="auto"/>
            </w:pPr>
          </w:p>
          <w:p w14:paraId="474F2FC5">
            <w:pPr>
              <w:pStyle w:val="6"/>
              <w:spacing w:line="244" w:lineRule="auto"/>
            </w:pPr>
          </w:p>
          <w:p w14:paraId="09BC1A9E">
            <w:pPr>
              <w:pStyle w:val="6"/>
              <w:spacing w:line="245" w:lineRule="auto"/>
            </w:pPr>
          </w:p>
          <w:p w14:paraId="774A978F">
            <w:pPr>
              <w:pStyle w:val="6"/>
              <w:spacing w:line="245" w:lineRule="auto"/>
            </w:pPr>
          </w:p>
          <w:p w14:paraId="65B375D5">
            <w:pPr>
              <w:pStyle w:val="6"/>
              <w:spacing w:line="245" w:lineRule="auto"/>
            </w:pPr>
          </w:p>
          <w:p w14:paraId="2E814F2F">
            <w:pPr>
              <w:pStyle w:val="6"/>
              <w:spacing w:line="245" w:lineRule="auto"/>
            </w:pPr>
          </w:p>
          <w:p w14:paraId="125B262C">
            <w:pPr>
              <w:spacing w:before="62" w:line="230" w:lineRule="auto"/>
              <w:ind w:left="307"/>
              <w:rPr>
                <w:rFonts w:ascii="宋体" w:hAnsi="宋体" w:eastAsia="宋体" w:cs="宋体"/>
                <w:sz w:val="19"/>
                <w:szCs w:val="19"/>
              </w:rPr>
            </w:pPr>
            <w:r>
              <w:rPr>
                <w:rFonts w:ascii="宋体" w:hAnsi="宋体" w:eastAsia="宋体" w:cs="宋体"/>
                <w:spacing w:val="6"/>
                <w:sz w:val="19"/>
                <w:szCs w:val="19"/>
              </w:rPr>
              <w:t>绩效指标</w:t>
            </w:r>
          </w:p>
        </w:tc>
        <w:tc>
          <w:tcPr>
            <w:tcW w:w="1229" w:type="dxa"/>
            <w:vAlign w:val="top"/>
          </w:tcPr>
          <w:p w14:paraId="21B3B0BC">
            <w:pPr>
              <w:spacing w:before="242" w:line="230" w:lineRule="auto"/>
              <w:ind w:left="223"/>
              <w:rPr>
                <w:rFonts w:ascii="宋体" w:hAnsi="宋体" w:eastAsia="宋体" w:cs="宋体"/>
                <w:sz w:val="19"/>
                <w:szCs w:val="19"/>
              </w:rPr>
            </w:pPr>
            <w:r>
              <w:rPr>
                <w:rFonts w:ascii="宋体" w:hAnsi="宋体" w:eastAsia="宋体" w:cs="宋体"/>
                <w:spacing w:val="6"/>
                <w:sz w:val="19"/>
                <w:szCs w:val="19"/>
              </w:rPr>
              <w:t>一级指标</w:t>
            </w:r>
          </w:p>
        </w:tc>
        <w:tc>
          <w:tcPr>
            <w:tcW w:w="1334" w:type="dxa"/>
            <w:vAlign w:val="top"/>
          </w:tcPr>
          <w:p w14:paraId="117690C9">
            <w:pPr>
              <w:spacing w:before="242" w:line="230" w:lineRule="auto"/>
              <w:ind w:left="278"/>
              <w:rPr>
                <w:rFonts w:ascii="宋体" w:hAnsi="宋体" w:eastAsia="宋体" w:cs="宋体"/>
                <w:sz w:val="19"/>
                <w:szCs w:val="19"/>
              </w:rPr>
            </w:pPr>
            <w:r>
              <w:rPr>
                <w:rFonts w:ascii="宋体" w:hAnsi="宋体" w:eastAsia="宋体" w:cs="宋体"/>
                <w:spacing w:val="6"/>
                <w:sz w:val="19"/>
                <w:szCs w:val="19"/>
              </w:rPr>
              <w:t>二级指标</w:t>
            </w:r>
          </w:p>
        </w:tc>
        <w:tc>
          <w:tcPr>
            <w:tcW w:w="2746" w:type="dxa"/>
            <w:gridSpan w:val="2"/>
            <w:vAlign w:val="top"/>
          </w:tcPr>
          <w:p w14:paraId="1073C7F5">
            <w:pPr>
              <w:spacing w:before="242" w:line="230" w:lineRule="auto"/>
              <w:ind w:left="986"/>
              <w:rPr>
                <w:rFonts w:ascii="宋体" w:hAnsi="宋体" w:eastAsia="宋体" w:cs="宋体"/>
                <w:sz w:val="19"/>
                <w:szCs w:val="19"/>
              </w:rPr>
            </w:pPr>
            <w:r>
              <w:rPr>
                <w:rFonts w:ascii="宋体" w:hAnsi="宋体" w:eastAsia="宋体" w:cs="宋体"/>
                <w:spacing w:val="7"/>
                <w:sz w:val="19"/>
                <w:szCs w:val="19"/>
              </w:rPr>
              <w:t>三级指标</w:t>
            </w:r>
          </w:p>
        </w:tc>
        <w:tc>
          <w:tcPr>
            <w:tcW w:w="3137" w:type="dxa"/>
            <w:vAlign w:val="top"/>
          </w:tcPr>
          <w:p w14:paraId="55F1BC7B">
            <w:pPr>
              <w:spacing w:before="242" w:line="229" w:lineRule="auto"/>
              <w:ind w:left="188"/>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1DB006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07" w:hRule="atLeast"/>
        </w:trPr>
        <w:tc>
          <w:tcPr>
            <w:tcW w:w="1390" w:type="dxa"/>
            <w:vMerge w:val="continue"/>
            <w:tcBorders>
              <w:top w:val="nil"/>
              <w:bottom w:val="nil"/>
            </w:tcBorders>
            <w:vAlign w:val="top"/>
          </w:tcPr>
          <w:p w14:paraId="6B46E3FA">
            <w:pPr>
              <w:pStyle w:val="6"/>
            </w:pPr>
          </w:p>
        </w:tc>
        <w:tc>
          <w:tcPr>
            <w:tcW w:w="1229" w:type="dxa"/>
            <w:vMerge w:val="restart"/>
            <w:tcBorders>
              <w:bottom w:val="nil"/>
            </w:tcBorders>
            <w:vAlign w:val="top"/>
          </w:tcPr>
          <w:p w14:paraId="0F1C328D">
            <w:pPr>
              <w:pStyle w:val="6"/>
              <w:spacing w:line="273" w:lineRule="auto"/>
            </w:pPr>
          </w:p>
          <w:p w14:paraId="545F7435">
            <w:pPr>
              <w:pStyle w:val="6"/>
              <w:spacing w:line="274" w:lineRule="auto"/>
            </w:pPr>
          </w:p>
          <w:p w14:paraId="272FF173">
            <w:pPr>
              <w:pStyle w:val="6"/>
              <w:spacing w:line="274" w:lineRule="auto"/>
            </w:pPr>
          </w:p>
          <w:p w14:paraId="6EA1E994">
            <w:pPr>
              <w:pStyle w:val="6"/>
              <w:spacing w:line="274" w:lineRule="auto"/>
            </w:pPr>
          </w:p>
          <w:p w14:paraId="523C2C52">
            <w:pPr>
              <w:pStyle w:val="6"/>
              <w:spacing w:line="274" w:lineRule="auto"/>
            </w:pPr>
          </w:p>
          <w:p w14:paraId="5E507452">
            <w:pPr>
              <w:pStyle w:val="6"/>
              <w:spacing w:line="274" w:lineRule="auto"/>
            </w:pPr>
          </w:p>
          <w:p w14:paraId="0B1EB7DF">
            <w:pPr>
              <w:pStyle w:val="6"/>
              <w:spacing w:line="274" w:lineRule="auto"/>
            </w:pPr>
          </w:p>
          <w:p w14:paraId="69E7A991">
            <w:pPr>
              <w:spacing w:before="62" w:line="229" w:lineRule="auto"/>
              <w:ind w:left="220"/>
              <w:rPr>
                <w:rFonts w:ascii="宋体" w:hAnsi="宋体" w:eastAsia="宋体" w:cs="宋体"/>
                <w:sz w:val="19"/>
                <w:szCs w:val="19"/>
              </w:rPr>
            </w:pPr>
            <w:r>
              <w:rPr>
                <w:rFonts w:ascii="宋体" w:hAnsi="宋体" w:eastAsia="宋体" w:cs="宋体"/>
                <w:spacing w:val="7"/>
                <w:sz w:val="19"/>
                <w:szCs w:val="19"/>
              </w:rPr>
              <w:t>产出指标</w:t>
            </w:r>
          </w:p>
        </w:tc>
        <w:tc>
          <w:tcPr>
            <w:tcW w:w="1334" w:type="dxa"/>
            <w:vMerge w:val="restart"/>
            <w:tcBorders>
              <w:bottom w:val="nil"/>
            </w:tcBorders>
            <w:vAlign w:val="top"/>
          </w:tcPr>
          <w:p w14:paraId="76B3C32D">
            <w:pPr>
              <w:pStyle w:val="6"/>
              <w:spacing w:line="331" w:lineRule="auto"/>
            </w:pPr>
          </w:p>
          <w:p w14:paraId="2087D555">
            <w:pPr>
              <w:pStyle w:val="6"/>
              <w:spacing w:line="331" w:lineRule="auto"/>
            </w:pPr>
          </w:p>
          <w:p w14:paraId="0325F40D">
            <w:pPr>
              <w:spacing w:before="61" w:line="229" w:lineRule="auto"/>
              <w:ind w:left="276"/>
              <w:rPr>
                <w:rFonts w:ascii="宋体" w:hAnsi="宋体" w:eastAsia="宋体" w:cs="宋体"/>
                <w:sz w:val="19"/>
                <w:szCs w:val="19"/>
              </w:rPr>
            </w:pPr>
            <w:r>
              <w:rPr>
                <w:rFonts w:ascii="宋体" w:hAnsi="宋体" w:eastAsia="宋体" w:cs="宋体"/>
                <w:spacing w:val="6"/>
                <w:sz w:val="19"/>
                <w:szCs w:val="19"/>
              </w:rPr>
              <w:t>数量指标</w:t>
            </w:r>
          </w:p>
        </w:tc>
        <w:tc>
          <w:tcPr>
            <w:tcW w:w="2746" w:type="dxa"/>
            <w:gridSpan w:val="2"/>
            <w:vAlign w:val="top"/>
          </w:tcPr>
          <w:p w14:paraId="395691C5">
            <w:pPr>
              <w:pStyle w:val="6"/>
              <w:spacing w:line="252" w:lineRule="auto"/>
            </w:pPr>
          </w:p>
          <w:p w14:paraId="28FBA2C3">
            <w:pPr>
              <w:spacing w:before="62" w:line="228" w:lineRule="auto"/>
              <w:ind w:left="389"/>
              <w:rPr>
                <w:rFonts w:ascii="宋体" w:hAnsi="宋体" w:eastAsia="宋体" w:cs="宋体"/>
                <w:sz w:val="19"/>
                <w:szCs w:val="19"/>
              </w:rPr>
            </w:pPr>
            <w:r>
              <w:rPr>
                <w:rFonts w:ascii="宋体" w:hAnsi="宋体" w:eastAsia="宋体" w:cs="宋体"/>
                <w:spacing w:val="8"/>
                <w:sz w:val="19"/>
                <w:szCs w:val="19"/>
              </w:rPr>
              <w:t>盐边县会议资料电子版</w:t>
            </w:r>
          </w:p>
        </w:tc>
        <w:tc>
          <w:tcPr>
            <w:tcW w:w="3137" w:type="dxa"/>
            <w:vAlign w:val="top"/>
          </w:tcPr>
          <w:p w14:paraId="2BAFAA76">
            <w:pPr>
              <w:pStyle w:val="6"/>
              <w:spacing w:line="252" w:lineRule="auto"/>
            </w:pPr>
          </w:p>
          <w:p w14:paraId="21A32054">
            <w:pPr>
              <w:spacing w:before="62" w:line="230" w:lineRule="auto"/>
              <w:ind w:left="1358"/>
              <w:rPr>
                <w:rFonts w:ascii="宋体" w:hAnsi="宋体" w:eastAsia="宋体" w:cs="宋体"/>
                <w:sz w:val="19"/>
                <w:szCs w:val="19"/>
              </w:rPr>
            </w:pPr>
            <w:r>
              <w:rPr>
                <w:rFonts w:ascii="宋体" w:hAnsi="宋体" w:eastAsia="宋体" w:cs="宋体"/>
                <w:spacing w:val="-5"/>
                <w:sz w:val="19"/>
                <w:szCs w:val="19"/>
              </w:rPr>
              <w:t>≧1套</w:t>
            </w:r>
          </w:p>
        </w:tc>
      </w:tr>
      <w:tr w14:paraId="0C61AC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07" w:hRule="atLeast"/>
        </w:trPr>
        <w:tc>
          <w:tcPr>
            <w:tcW w:w="1390" w:type="dxa"/>
            <w:vMerge w:val="continue"/>
            <w:tcBorders>
              <w:top w:val="nil"/>
              <w:bottom w:val="nil"/>
            </w:tcBorders>
            <w:vAlign w:val="top"/>
          </w:tcPr>
          <w:p w14:paraId="36899BA1">
            <w:pPr>
              <w:pStyle w:val="6"/>
            </w:pPr>
          </w:p>
        </w:tc>
        <w:tc>
          <w:tcPr>
            <w:tcW w:w="1229" w:type="dxa"/>
            <w:vMerge w:val="continue"/>
            <w:tcBorders>
              <w:top w:val="nil"/>
              <w:bottom w:val="nil"/>
            </w:tcBorders>
            <w:vAlign w:val="top"/>
          </w:tcPr>
          <w:p w14:paraId="100EF0DB">
            <w:pPr>
              <w:pStyle w:val="6"/>
            </w:pPr>
          </w:p>
        </w:tc>
        <w:tc>
          <w:tcPr>
            <w:tcW w:w="1334" w:type="dxa"/>
            <w:vMerge w:val="continue"/>
            <w:tcBorders>
              <w:top w:val="nil"/>
            </w:tcBorders>
            <w:vAlign w:val="top"/>
          </w:tcPr>
          <w:p w14:paraId="4DB24949">
            <w:pPr>
              <w:pStyle w:val="6"/>
            </w:pPr>
          </w:p>
        </w:tc>
        <w:tc>
          <w:tcPr>
            <w:tcW w:w="2746" w:type="dxa"/>
            <w:gridSpan w:val="2"/>
            <w:vAlign w:val="top"/>
          </w:tcPr>
          <w:p w14:paraId="0E3C8CE6">
            <w:pPr>
              <w:spacing w:before="194" w:line="228" w:lineRule="auto"/>
              <w:ind w:left="89"/>
              <w:rPr>
                <w:rFonts w:ascii="宋体" w:hAnsi="宋体" w:eastAsia="宋体" w:cs="宋体"/>
                <w:sz w:val="19"/>
                <w:szCs w:val="19"/>
              </w:rPr>
            </w:pPr>
            <w:r>
              <w:rPr>
                <w:rFonts w:ascii="宋体" w:hAnsi="宋体" w:eastAsia="宋体" w:cs="宋体"/>
                <w:spacing w:val="8"/>
                <w:sz w:val="19"/>
                <w:szCs w:val="19"/>
              </w:rPr>
              <w:t>完成单位历年来文书档案等数</w:t>
            </w:r>
          </w:p>
          <w:p w14:paraId="1A633B64">
            <w:pPr>
              <w:spacing w:before="13" w:line="229" w:lineRule="auto"/>
              <w:ind w:left="987"/>
              <w:rPr>
                <w:rFonts w:ascii="宋体" w:hAnsi="宋体" w:eastAsia="宋体" w:cs="宋体"/>
                <w:sz w:val="19"/>
                <w:szCs w:val="19"/>
              </w:rPr>
            </w:pPr>
            <w:r>
              <w:rPr>
                <w:rFonts w:ascii="宋体" w:hAnsi="宋体" w:eastAsia="宋体" w:cs="宋体"/>
                <w:spacing w:val="6"/>
                <w:sz w:val="19"/>
                <w:szCs w:val="19"/>
              </w:rPr>
              <w:t>字化加工</w:t>
            </w:r>
          </w:p>
        </w:tc>
        <w:tc>
          <w:tcPr>
            <w:tcW w:w="3137" w:type="dxa"/>
            <w:vAlign w:val="top"/>
          </w:tcPr>
          <w:p w14:paraId="012943DF">
            <w:pPr>
              <w:pStyle w:val="6"/>
              <w:spacing w:line="255" w:lineRule="auto"/>
            </w:pPr>
          </w:p>
          <w:p w14:paraId="0A5EF8EB">
            <w:pPr>
              <w:spacing w:before="62" w:line="230" w:lineRule="auto"/>
              <w:ind w:left="1206"/>
              <w:rPr>
                <w:rFonts w:ascii="宋体" w:hAnsi="宋体" w:eastAsia="宋体" w:cs="宋体"/>
                <w:sz w:val="19"/>
                <w:szCs w:val="19"/>
              </w:rPr>
            </w:pPr>
            <w:r>
              <w:rPr>
                <w:rFonts w:ascii="宋体" w:hAnsi="宋体" w:eastAsia="宋体" w:cs="宋体"/>
                <w:sz w:val="19"/>
                <w:szCs w:val="19"/>
              </w:rPr>
              <w:t>≧30万页</w:t>
            </w:r>
          </w:p>
        </w:tc>
      </w:tr>
      <w:tr w14:paraId="0F3375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3" w:hRule="atLeast"/>
        </w:trPr>
        <w:tc>
          <w:tcPr>
            <w:tcW w:w="1390" w:type="dxa"/>
            <w:vMerge w:val="continue"/>
            <w:tcBorders>
              <w:top w:val="nil"/>
              <w:bottom w:val="nil"/>
            </w:tcBorders>
            <w:vAlign w:val="top"/>
          </w:tcPr>
          <w:p w14:paraId="050B0729">
            <w:pPr>
              <w:pStyle w:val="6"/>
            </w:pPr>
          </w:p>
        </w:tc>
        <w:tc>
          <w:tcPr>
            <w:tcW w:w="1229" w:type="dxa"/>
            <w:vMerge w:val="continue"/>
            <w:tcBorders>
              <w:top w:val="nil"/>
              <w:bottom w:val="nil"/>
            </w:tcBorders>
            <w:vAlign w:val="top"/>
          </w:tcPr>
          <w:p w14:paraId="11FA2513">
            <w:pPr>
              <w:pStyle w:val="6"/>
            </w:pPr>
          </w:p>
        </w:tc>
        <w:tc>
          <w:tcPr>
            <w:tcW w:w="1334" w:type="dxa"/>
            <w:vMerge w:val="restart"/>
            <w:tcBorders>
              <w:bottom w:val="nil"/>
            </w:tcBorders>
            <w:vAlign w:val="top"/>
          </w:tcPr>
          <w:p w14:paraId="20E7020E">
            <w:pPr>
              <w:pStyle w:val="6"/>
              <w:spacing w:line="345" w:lineRule="auto"/>
            </w:pPr>
          </w:p>
          <w:p w14:paraId="3A834465">
            <w:pPr>
              <w:pStyle w:val="6"/>
              <w:spacing w:line="345" w:lineRule="auto"/>
            </w:pPr>
          </w:p>
          <w:p w14:paraId="2DD17F73">
            <w:pPr>
              <w:spacing w:before="62" w:line="230" w:lineRule="auto"/>
              <w:ind w:left="276"/>
              <w:rPr>
                <w:rFonts w:ascii="宋体" w:hAnsi="宋体" w:eastAsia="宋体" w:cs="宋体"/>
                <w:sz w:val="19"/>
                <w:szCs w:val="19"/>
              </w:rPr>
            </w:pPr>
            <w:r>
              <w:rPr>
                <w:rFonts w:ascii="宋体" w:hAnsi="宋体" w:eastAsia="宋体" w:cs="宋体"/>
                <w:spacing w:val="6"/>
                <w:sz w:val="19"/>
                <w:szCs w:val="19"/>
              </w:rPr>
              <w:t>质量指标</w:t>
            </w:r>
          </w:p>
        </w:tc>
        <w:tc>
          <w:tcPr>
            <w:tcW w:w="2746" w:type="dxa"/>
            <w:gridSpan w:val="2"/>
            <w:vAlign w:val="top"/>
          </w:tcPr>
          <w:p w14:paraId="7115DF24">
            <w:pPr>
              <w:spacing w:before="214" w:line="229" w:lineRule="auto"/>
              <w:ind w:left="89"/>
              <w:rPr>
                <w:rFonts w:ascii="宋体" w:hAnsi="宋体" w:eastAsia="宋体" w:cs="宋体"/>
                <w:sz w:val="19"/>
                <w:szCs w:val="19"/>
              </w:rPr>
            </w:pPr>
            <w:r>
              <w:rPr>
                <w:rFonts w:ascii="宋体" w:hAnsi="宋体" w:eastAsia="宋体" w:cs="宋体"/>
                <w:spacing w:val="8"/>
                <w:sz w:val="19"/>
                <w:szCs w:val="19"/>
              </w:rPr>
              <w:t>保障资料印刷完整无误、保证</w:t>
            </w:r>
          </w:p>
          <w:p w14:paraId="18213D94">
            <w:pPr>
              <w:spacing w:before="11" w:line="228" w:lineRule="auto"/>
              <w:ind w:left="788"/>
              <w:rPr>
                <w:rFonts w:ascii="宋体" w:hAnsi="宋体" w:eastAsia="宋体" w:cs="宋体"/>
                <w:sz w:val="19"/>
                <w:szCs w:val="19"/>
              </w:rPr>
            </w:pPr>
            <w:r>
              <w:rPr>
                <w:rFonts w:ascii="宋体" w:hAnsi="宋体" w:eastAsia="宋体" w:cs="宋体"/>
                <w:spacing w:val="7"/>
                <w:sz w:val="19"/>
                <w:szCs w:val="19"/>
              </w:rPr>
              <w:t>上会资料质量</w:t>
            </w:r>
          </w:p>
        </w:tc>
        <w:tc>
          <w:tcPr>
            <w:tcW w:w="3137" w:type="dxa"/>
            <w:vAlign w:val="top"/>
          </w:tcPr>
          <w:p w14:paraId="77CBAAF4">
            <w:pPr>
              <w:pStyle w:val="6"/>
              <w:spacing w:line="273" w:lineRule="auto"/>
            </w:pPr>
          </w:p>
          <w:p w14:paraId="03FC33D9">
            <w:pPr>
              <w:spacing w:before="62" w:line="229" w:lineRule="auto"/>
              <w:ind w:left="1181"/>
              <w:rPr>
                <w:rFonts w:ascii="宋体" w:hAnsi="宋体" w:eastAsia="宋体" w:cs="宋体"/>
                <w:sz w:val="19"/>
                <w:szCs w:val="19"/>
              </w:rPr>
            </w:pPr>
            <w:r>
              <w:rPr>
                <w:rFonts w:ascii="宋体" w:hAnsi="宋体" w:eastAsia="宋体" w:cs="宋体"/>
                <w:spacing w:val="6"/>
                <w:sz w:val="19"/>
                <w:szCs w:val="19"/>
              </w:rPr>
              <w:t>按时送达</w:t>
            </w:r>
          </w:p>
        </w:tc>
      </w:tr>
      <w:tr w14:paraId="45F524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7" w:hRule="atLeast"/>
        </w:trPr>
        <w:tc>
          <w:tcPr>
            <w:tcW w:w="1390" w:type="dxa"/>
            <w:vMerge w:val="continue"/>
            <w:tcBorders>
              <w:top w:val="nil"/>
              <w:bottom w:val="nil"/>
            </w:tcBorders>
            <w:vAlign w:val="top"/>
          </w:tcPr>
          <w:p w14:paraId="1776C871">
            <w:pPr>
              <w:pStyle w:val="6"/>
            </w:pPr>
          </w:p>
        </w:tc>
        <w:tc>
          <w:tcPr>
            <w:tcW w:w="1229" w:type="dxa"/>
            <w:vMerge w:val="continue"/>
            <w:tcBorders>
              <w:top w:val="nil"/>
              <w:bottom w:val="nil"/>
            </w:tcBorders>
            <w:vAlign w:val="top"/>
          </w:tcPr>
          <w:p w14:paraId="335FB74C">
            <w:pPr>
              <w:pStyle w:val="6"/>
            </w:pPr>
          </w:p>
        </w:tc>
        <w:tc>
          <w:tcPr>
            <w:tcW w:w="1334" w:type="dxa"/>
            <w:vMerge w:val="continue"/>
            <w:tcBorders>
              <w:top w:val="nil"/>
            </w:tcBorders>
            <w:vAlign w:val="top"/>
          </w:tcPr>
          <w:p w14:paraId="7E6307E3">
            <w:pPr>
              <w:pStyle w:val="6"/>
            </w:pPr>
          </w:p>
        </w:tc>
        <w:tc>
          <w:tcPr>
            <w:tcW w:w="2746" w:type="dxa"/>
            <w:gridSpan w:val="2"/>
            <w:vAlign w:val="top"/>
          </w:tcPr>
          <w:p w14:paraId="065094CA">
            <w:pPr>
              <w:spacing w:before="206" w:line="242" w:lineRule="auto"/>
              <w:ind w:left="686" w:right="63" w:hanging="595"/>
              <w:rPr>
                <w:rFonts w:ascii="宋体" w:hAnsi="宋体" w:eastAsia="宋体" w:cs="宋体"/>
                <w:sz w:val="19"/>
                <w:szCs w:val="19"/>
              </w:rPr>
            </w:pPr>
            <w:r>
              <w:rPr>
                <w:rFonts w:ascii="宋体" w:hAnsi="宋体" w:eastAsia="宋体" w:cs="宋体"/>
                <w:spacing w:val="8"/>
                <w:sz w:val="19"/>
                <w:szCs w:val="19"/>
              </w:rPr>
              <w:t>项目完成后需通过验收且有一</w:t>
            </w:r>
            <w:r>
              <w:rPr>
                <w:rFonts w:ascii="宋体" w:hAnsi="宋体" w:eastAsia="宋体" w:cs="宋体"/>
                <w:spacing w:val="1"/>
                <w:sz w:val="19"/>
                <w:szCs w:val="19"/>
              </w:rPr>
              <w:t xml:space="preserve"> </w:t>
            </w:r>
            <w:r>
              <w:rPr>
                <w:rFonts w:ascii="宋体" w:hAnsi="宋体" w:eastAsia="宋体" w:cs="宋体"/>
                <w:spacing w:val="7"/>
                <w:sz w:val="19"/>
                <w:szCs w:val="19"/>
              </w:rPr>
              <w:t>年免费维护服务</w:t>
            </w:r>
          </w:p>
        </w:tc>
        <w:tc>
          <w:tcPr>
            <w:tcW w:w="3137" w:type="dxa"/>
            <w:vAlign w:val="top"/>
          </w:tcPr>
          <w:p w14:paraId="72E890A4">
            <w:pPr>
              <w:pStyle w:val="6"/>
              <w:spacing w:line="267" w:lineRule="auto"/>
            </w:pPr>
          </w:p>
          <w:p w14:paraId="3B367F74">
            <w:pPr>
              <w:spacing w:before="62" w:line="229" w:lineRule="auto"/>
              <w:ind w:left="1078"/>
              <w:rPr>
                <w:rFonts w:ascii="宋体" w:hAnsi="宋体" w:eastAsia="宋体" w:cs="宋体"/>
                <w:sz w:val="19"/>
                <w:szCs w:val="19"/>
              </w:rPr>
            </w:pPr>
            <w:r>
              <w:rPr>
                <w:rFonts w:ascii="宋体" w:hAnsi="宋体" w:eastAsia="宋体" w:cs="宋体"/>
                <w:spacing w:val="5"/>
                <w:sz w:val="19"/>
                <w:szCs w:val="19"/>
              </w:rPr>
              <w:t>合格率100%</w:t>
            </w:r>
          </w:p>
        </w:tc>
      </w:tr>
      <w:tr w14:paraId="1523F2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07" w:hRule="atLeast"/>
        </w:trPr>
        <w:tc>
          <w:tcPr>
            <w:tcW w:w="1390" w:type="dxa"/>
            <w:vMerge w:val="continue"/>
            <w:tcBorders>
              <w:top w:val="nil"/>
              <w:bottom w:val="nil"/>
            </w:tcBorders>
            <w:vAlign w:val="top"/>
          </w:tcPr>
          <w:p w14:paraId="32266038">
            <w:pPr>
              <w:pStyle w:val="6"/>
            </w:pPr>
          </w:p>
        </w:tc>
        <w:tc>
          <w:tcPr>
            <w:tcW w:w="1229" w:type="dxa"/>
            <w:vMerge w:val="continue"/>
            <w:tcBorders>
              <w:top w:val="nil"/>
            </w:tcBorders>
            <w:vAlign w:val="top"/>
          </w:tcPr>
          <w:p w14:paraId="42466BAB">
            <w:pPr>
              <w:pStyle w:val="6"/>
            </w:pPr>
          </w:p>
        </w:tc>
        <w:tc>
          <w:tcPr>
            <w:tcW w:w="1334" w:type="dxa"/>
            <w:vAlign w:val="top"/>
          </w:tcPr>
          <w:p w14:paraId="5B6D7EAA">
            <w:pPr>
              <w:pStyle w:val="6"/>
              <w:spacing w:line="256" w:lineRule="auto"/>
            </w:pPr>
          </w:p>
          <w:p w14:paraId="10FCA143">
            <w:pPr>
              <w:spacing w:before="62" w:line="230" w:lineRule="auto"/>
              <w:ind w:left="284"/>
              <w:rPr>
                <w:rFonts w:ascii="宋体" w:hAnsi="宋体" w:eastAsia="宋体" w:cs="宋体"/>
                <w:sz w:val="19"/>
                <w:szCs w:val="19"/>
              </w:rPr>
            </w:pPr>
            <w:r>
              <w:rPr>
                <w:rFonts w:ascii="宋体" w:hAnsi="宋体" w:eastAsia="宋体" w:cs="宋体"/>
                <w:spacing w:val="4"/>
                <w:sz w:val="19"/>
                <w:szCs w:val="19"/>
              </w:rPr>
              <w:t>时效指标</w:t>
            </w:r>
          </w:p>
        </w:tc>
        <w:tc>
          <w:tcPr>
            <w:tcW w:w="2746" w:type="dxa"/>
            <w:gridSpan w:val="2"/>
            <w:vAlign w:val="top"/>
          </w:tcPr>
          <w:p w14:paraId="2BD8AAD7">
            <w:pPr>
              <w:pStyle w:val="6"/>
              <w:spacing w:line="256" w:lineRule="auto"/>
            </w:pPr>
          </w:p>
          <w:p w14:paraId="4F658768">
            <w:pPr>
              <w:spacing w:before="62" w:line="229" w:lineRule="auto"/>
              <w:ind w:left="886"/>
              <w:rPr>
                <w:rFonts w:ascii="宋体" w:hAnsi="宋体" w:eastAsia="宋体" w:cs="宋体"/>
                <w:sz w:val="19"/>
                <w:szCs w:val="19"/>
              </w:rPr>
            </w:pPr>
            <w:r>
              <w:rPr>
                <w:rFonts w:ascii="宋体" w:hAnsi="宋体" w:eastAsia="宋体" w:cs="宋体"/>
                <w:spacing w:val="7"/>
                <w:sz w:val="19"/>
                <w:szCs w:val="19"/>
              </w:rPr>
              <w:t>按工作进度</w:t>
            </w:r>
          </w:p>
        </w:tc>
        <w:tc>
          <w:tcPr>
            <w:tcW w:w="3137" w:type="dxa"/>
            <w:vAlign w:val="top"/>
          </w:tcPr>
          <w:p w14:paraId="40B0729C">
            <w:pPr>
              <w:pStyle w:val="6"/>
              <w:spacing w:line="256" w:lineRule="auto"/>
            </w:pPr>
          </w:p>
          <w:p w14:paraId="4BB4A44E">
            <w:pPr>
              <w:spacing w:before="62" w:line="229" w:lineRule="auto"/>
              <w:ind w:left="1079"/>
              <w:rPr>
                <w:rFonts w:ascii="宋体" w:hAnsi="宋体" w:eastAsia="宋体" w:cs="宋体"/>
                <w:sz w:val="19"/>
                <w:szCs w:val="19"/>
              </w:rPr>
            </w:pPr>
            <w:r>
              <w:rPr>
                <w:rFonts w:ascii="宋体" w:hAnsi="宋体" w:eastAsia="宋体" w:cs="宋体"/>
                <w:spacing w:val="5"/>
                <w:sz w:val="19"/>
                <w:szCs w:val="19"/>
              </w:rPr>
              <w:t>2026年全年</w:t>
            </w:r>
          </w:p>
        </w:tc>
      </w:tr>
      <w:tr w14:paraId="0B15A2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07" w:hRule="atLeast"/>
        </w:trPr>
        <w:tc>
          <w:tcPr>
            <w:tcW w:w="1390" w:type="dxa"/>
            <w:vMerge w:val="continue"/>
            <w:tcBorders>
              <w:top w:val="nil"/>
              <w:bottom w:val="nil"/>
            </w:tcBorders>
            <w:vAlign w:val="top"/>
          </w:tcPr>
          <w:p w14:paraId="31D9A196">
            <w:pPr>
              <w:pStyle w:val="6"/>
            </w:pPr>
          </w:p>
        </w:tc>
        <w:tc>
          <w:tcPr>
            <w:tcW w:w="1229" w:type="dxa"/>
            <w:vAlign w:val="top"/>
          </w:tcPr>
          <w:p w14:paraId="6AB4228F">
            <w:pPr>
              <w:pStyle w:val="6"/>
              <w:spacing w:line="259" w:lineRule="auto"/>
            </w:pPr>
          </w:p>
          <w:p w14:paraId="52297E3F">
            <w:pPr>
              <w:spacing w:before="62" w:line="228" w:lineRule="auto"/>
              <w:ind w:left="271"/>
              <w:rPr>
                <w:rFonts w:ascii="宋体" w:hAnsi="宋体" w:eastAsia="宋体" w:cs="宋体"/>
                <w:sz w:val="19"/>
                <w:szCs w:val="19"/>
              </w:rPr>
            </w:pPr>
            <w:r>
              <w:rPr>
                <w:rFonts w:ascii="宋体" w:hAnsi="宋体" w:eastAsia="宋体" w:cs="宋体"/>
                <w:spacing w:val="6"/>
                <w:sz w:val="19"/>
                <w:szCs w:val="19"/>
              </w:rPr>
              <w:t>成本指标</w:t>
            </w:r>
          </w:p>
        </w:tc>
        <w:tc>
          <w:tcPr>
            <w:tcW w:w="1334" w:type="dxa"/>
            <w:vAlign w:val="top"/>
          </w:tcPr>
          <w:p w14:paraId="104C622F">
            <w:pPr>
              <w:pStyle w:val="6"/>
              <w:spacing w:line="259" w:lineRule="auto"/>
            </w:pPr>
          </w:p>
          <w:p w14:paraId="3F456B0D">
            <w:pPr>
              <w:spacing w:before="62" w:line="228" w:lineRule="auto"/>
              <w:ind w:left="77"/>
              <w:rPr>
                <w:rFonts w:ascii="宋体" w:hAnsi="宋体" w:eastAsia="宋体" w:cs="宋体"/>
                <w:sz w:val="19"/>
                <w:szCs w:val="19"/>
              </w:rPr>
            </w:pPr>
            <w:r>
              <w:rPr>
                <w:rFonts w:ascii="宋体" w:hAnsi="宋体" w:eastAsia="宋体" w:cs="宋体"/>
                <w:spacing w:val="7"/>
                <w:sz w:val="19"/>
                <w:szCs w:val="19"/>
              </w:rPr>
              <w:t>经济成本指标</w:t>
            </w:r>
          </w:p>
        </w:tc>
        <w:tc>
          <w:tcPr>
            <w:tcW w:w="2746" w:type="dxa"/>
            <w:gridSpan w:val="2"/>
            <w:vAlign w:val="top"/>
          </w:tcPr>
          <w:p w14:paraId="7FD20E5D">
            <w:pPr>
              <w:pStyle w:val="6"/>
              <w:spacing w:line="259" w:lineRule="auto"/>
            </w:pPr>
          </w:p>
          <w:p w14:paraId="2EC5D1A0">
            <w:pPr>
              <w:spacing w:before="62" w:line="230" w:lineRule="auto"/>
              <w:ind w:left="795"/>
              <w:rPr>
                <w:rFonts w:ascii="宋体" w:hAnsi="宋体" w:eastAsia="宋体" w:cs="宋体"/>
                <w:sz w:val="19"/>
                <w:szCs w:val="19"/>
              </w:rPr>
            </w:pPr>
            <w:r>
              <w:rPr>
                <w:rFonts w:ascii="宋体" w:hAnsi="宋体" w:eastAsia="宋体" w:cs="宋体"/>
                <w:spacing w:val="6"/>
                <w:sz w:val="19"/>
                <w:szCs w:val="19"/>
              </w:rPr>
              <w:t>资料制作费用</w:t>
            </w:r>
          </w:p>
        </w:tc>
        <w:tc>
          <w:tcPr>
            <w:tcW w:w="3137" w:type="dxa"/>
            <w:vAlign w:val="top"/>
          </w:tcPr>
          <w:p w14:paraId="7454987C">
            <w:pPr>
              <w:pStyle w:val="6"/>
              <w:spacing w:line="259" w:lineRule="auto"/>
            </w:pPr>
          </w:p>
          <w:p w14:paraId="2FCF7A71">
            <w:pPr>
              <w:spacing w:before="62" w:line="230" w:lineRule="auto"/>
              <w:ind w:left="1205"/>
              <w:rPr>
                <w:rFonts w:ascii="宋体" w:hAnsi="宋体" w:eastAsia="宋体" w:cs="宋体"/>
                <w:sz w:val="19"/>
                <w:szCs w:val="19"/>
              </w:rPr>
            </w:pPr>
            <w:r>
              <w:rPr>
                <w:rFonts w:ascii="宋体" w:hAnsi="宋体" w:eastAsia="宋体" w:cs="宋体"/>
                <w:sz w:val="19"/>
                <w:szCs w:val="19"/>
              </w:rPr>
              <w:t>≦25万元</w:t>
            </w:r>
          </w:p>
        </w:tc>
      </w:tr>
      <w:tr w14:paraId="1E7BAA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07" w:hRule="atLeast"/>
        </w:trPr>
        <w:tc>
          <w:tcPr>
            <w:tcW w:w="1390" w:type="dxa"/>
            <w:vMerge w:val="continue"/>
            <w:tcBorders>
              <w:top w:val="nil"/>
              <w:bottom w:val="nil"/>
            </w:tcBorders>
            <w:vAlign w:val="top"/>
          </w:tcPr>
          <w:p w14:paraId="49CB7988">
            <w:pPr>
              <w:pStyle w:val="6"/>
            </w:pPr>
          </w:p>
        </w:tc>
        <w:tc>
          <w:tcPr>
            <w:tcW w:w="1229" w:type="dxa"/>
            <w:vMerge w:val="restart"/>
            <w:tcBorders>
              <w:bottom w:val="nil"/>
            </w:tcBorders>
            <w:vAlign w:val="top"/>
          </w:tcPr>
          <w:p w14:paraId="74E40D9F">
            <w:pPr>
              <w:pStyle w:val="6"/>
              <w:spacing w:line="343" w:lineRule="auto"/>
            </w:pPr>
          </w:p>
          <w:p w14:paraId="59B5E7CE">
            <w:pPr>
              <w:pStyle w:val="6"/>
              <w:spacing w:line="344" w:lineRule="auto"/>
            </w:pPr>
          </w:p>
          <w:p w14:paraId="07F105BD">
            <w:pPr>
              <w:spacing w:before="62" w:line="230" w:lineRule="auto"/>
              <w:ind w:left="225"/>
              <w:rPr>
                <w:rFonts w:ascii="宋体" w:hAnsi="宋体" w:eastAsia="宋体" w:cs="宋体"/>
                <w:sz w:val="19"/>
                <w:szCs w:val="19"/>
              </w:rPr>
            </w:pPr>
            <w:r>
              <w:rPr>
                <w:rFonts w:ascii="宋体" w:hAnsi="宋体" w:eastAsia="宋体" w:cs="宋体"/>
                <w:spacing w:val="5"/>
                <w:sz w:val="19"/>
                <w:szCs w:val="19"/>
              </w:rPr>
              <w:t>效益指标</w:t>
            </w:r>
          </w:p>
        </w:tc>
        <w:tc>
          <w:tcPr>
            <w:tcW w:w="1334" w:type="dxa"/>
            <w:vMerge w:val="restart"/>
            <w:tcBorders>
              <w:bottom w:val="nil"/>
            </w:tcBorders>
            <w:vAlign w:val="top"/>
          </w:tcPr>
          <w:p w14:paraId="0C4257AA">
            <w:pPr>
              <w:pStyle w:val="6"/>
              <w:spacing w:line="344" w:lineRule="auto"/>
            </w:pPr>
          </w:p>
          <w:p w14:paraId="0238FFED">
            <w:pPr>
              <w:pStyle w:val="6"/>
              <w:spacing w:line="344" w:lineRule="auto"/>
            </w:pPr>
          </w:p>
          <w:p w14:paraId="5FBE4A57">
            <w:pPr>
              <w:spacing w:before="61" w:line="228" w:lineRule="auto"/>
              <w:ind w:left="77"/>
              <w:rPr>
                <w:rFonts w:ascii="宋体" w:hAnsi="宋体" w:eastAsia="宋体" w:cs="宋体"/>
                <w:sz w:val="19"/>
                <w:szCs w:val="19"/>
              </w:rPr>
            </w:pPr>
            <w:r>
              <w:rPr>
                <w:rFonts w:ascii="宋体" w:hAnsi="宋体" w:eastAsia="宋体" w:cs="宋体"/>
                <w:spacing w:val="7"/>
                <w:sz w:val="19"/>
                <w:szCs w:val="19"/>
              </w:rPr>
              <w:t>社会效益指标</w:t>
            </w:r>
          </w:p>
        </w:tc>
        <w:tc>
          <w:tcPr>
            <w:tcW w:w="2746" w:type="dxa"/>
            <w:gridSpan w:val="2"/>
            <w:vAlign w:val="top"/>
          </w:tcPr>
          <w:p w14:paraId="5513EBF2">
            <w:pPr>
              <w:pStyle w:val="6"/>
              <w:spacing w:line="258" w:lineRule="auto"/>
            </w:pPr>
          </w:p>
          <w:p w14:paraId="3963960A">
            <w:pPr>
              <w:spacing w:before="62" w:line="228" w:lineRule="auto"/>
              <w:ind w:left="489"/>
              <w:rPr>
                <w:rFonts w:ascii="宋体" w:hAnsi="宋体" w:eastAsia="宋体" w:cs="宋体"/>
                <w:sz w:val="19"/>
                <w:szCs w:val="19"/>
              </w:rPr>
            </w:pPr>
            <w:r>
              <w:rPr>
                <w:rFonts w:ascii="宋体" w:hAnsi="宋体" w:eastAsia="宋体" w:cs="宋体"/>
                <w:spacing w:val="7"/>
                <w:sz w:val="19"/>
                <w:szCs w:val="19"/>
              </w:rPr>
              <w:t>为召开地方两会提供资</w:t>
            </w:r>
          </w:p>
        </w:tc>
        <w:tc>
          <w:tcPr>
            <w:tcW w:w="3137" w:type="dxa"/>
            <w:vAlign w:val="top"/>
          </w:tcPr>
          <w:p w14:paraId="7F6E33BF">
            <w:pPr>
              <w:pStyle w:val="6"/>
              <w:spacing w:line="258" w:lineRule="auto"/>
            </w:pPr>
          </w:p>
          <w:p w14:paraId="74A3B2F6">
            <w:pPr>
              <w:spacing w:before="62" w:line="228" w:lineRule="auto"/>
              <w:ind w:right="15"/>
              <w:jc w:val="right"/>
              <w:rPr>
                <w:rFonts w:ascii="宋体" w:hAnsi="宋体" w:eastAsia="宋体" w:cs="宋体"/>
                <w:sz w:val="19"/>
                <w:szCs w:val="19"/>
              </w:rPr>
            </w:pPr>
            <w:r>
              <w:rPr>
                <w:rFonts w:ascii="宋体" w:hAnsi="宋体" w:eastAsia="宋体" w:cs="宋体"/>
                <w:spacing w:val="8"/>
                <w:sz w:val="19"/>
                <w:szCs w:val="19"/>
              </w:rPr>
              <w:t>让参会人员了解全县经济发展情况</w:t>
            </w:r>
          </w:p>
        </w:tc>
      </w:tr>
      <w:tr w14:paraId="54BF2C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3" w:hRule="atLeast"/>
        </w:trPr>
        <w:tc>
          <w:tcPr>
            <w:tcW w:w="1390" w:type="dxa"/>
            <w:vMerge w:val="continue"/>
            <w:tcBorders>
              <w:top w:val="nil"/>
              <w:bottom w:val="nil"/>
            </w:tcBorders>
            <w:vAlign w:val="top"/>
          </w:tcPr>
          <w:p w14:paraId="40EE8401">
            <w:pPr>
              <w:pStyle w:val="6"/>
            </w:pPr>
          </w:p>
        </w:tc>
        <w:tc>
          <w:tcPr>
            <w:tcW w:w="1229" w:type="dxa"/>
            <w:vMerge w:val="continue"/>
            <w:tcBorders>
              <w:top w:val="nil"/>
            </w:tcBorders>
            <w:vAlign w:val="top"/>
          </w:tcPr>
          <w:p w14:paraId="4E4D4A76">
            <w:pPr>
              <w:pStyle w:val="6"/>
            </w:pPr>
          </w:p>
        </w:tc>
        <w:tc>
          <w:tcPr>
            <w:tcW w:w="1334" w:type="dxa"/>
            <w:vMerge w:val="continue"/>
            <w:tcBorders>
              <w:top w:val="nil"/>
            </w:tcBorders>
            <w:vAlign w:val="top"/>
          </w:tcPr>
          <w:p w14:paraId="1075992B">
            <w:pPr>
              <w:pStyle w:val="6"/>
            </w:pPr>
          </w:p>
        </w:tc>
        <w:tc>
          <w:tcPr>
            <w:tcW w:w="2746" w:type="dxa"/>
            <w:gridSpan w:val="2"/>
            <w:vAlign w:val="top"/>
          </w:tcPr>
          <w:p w14:paraId="677C6D11">
            <w:pPr>
              <w:spacing w:before="220" w:line="241" w:lineRule="auto"/>
              <w:ind w:left="94" w:right="71" w:hanging="5"/>
              <w:rPr>
                <w:rFonts w:ascii="宋体" w:hAnsi="宋体" w:eastAsia="宋体" w:cs="宋体"/>
                <w:sz w:val="19"/>
                <w:szCs w:val="19"/>
              </w:rPr>
            </w:pPr>
            <w:r>
              <w:rPr>
                <w:rFonts w:ascii="宋体" w:hAnsi="宋体" w:eastAsia="宋体" w:cs="宋体"/>
                <w:spacing w:val="7"/>
                <w:sz w:val="19"/>
                <w:szCs w:val="19"/>
              </w:rPr>
              <w:t>档案数字化的重要性，提高办</w:t>
            </w:r>
            <w:r>
              <w:rPr>
                <w:rFonts w:ascii="宋体" w:hAnsi="宋体" w:eastAsia="宋体" w:cs="宋体"/>
                <w:spacing w:val="8"/>
                <w:sz w:val="19"/>
                <w:szCs w:val="19"/>
              </w:rPr>
              <w:t xml:space="preserve"> </w:t>
            </w:r>
            <w:r>
              <w:rPr>
                <w:rFonts w:ascii="宋体" w:hAnsi="宋体" w:eastAsia="宋体" w:cs="宋体"/>
                <w:spacing w:val="6"/>
                <w:sz w:val="19"/>
                <w:szCs w:val="19"/>
              </w:rPr>
              <w:t>公效率、加强原始档案的保护</w:t>
            </w:r>
          </w:p>
        </w:tc>
        <w:tc>
          <w:tcPr>
            <w:tcW w:w="3137" w:type="dxa"/>
            <w:vAlign w:val="top"/>
          </w:tcPr>
          <w:p w14:paraId="5371315F">
            <w:pPr>
              <w:pStyle w:val="6"/>
              <w:spacing w:line="278" w:lineRule="auto"/>
            </w:pPr>
          </w:p>
          <w:p w14:paraId="5E026EF9">
            <w:pPr>
              <w:spacing w:before="62" w:line="229" w:lineRule="auto"/>
              <w:ind w:left="583"/>
              <w:rPr>
                <w:rFonts w:ascii="宋体" w:hAnsi="宋体" w:eastAsia="宋体" w:cs="宋体"/>
                <w:sz w:val="19"/>
                <w:szCs w:val="19"/>
              </w:rPr>
            </w:pPr>
            <w:r>
              <w:rPr>
                <w:rFonts w:ascii="宋体" w:hAnsi="宋体" w:eastAsia="宋体" w:cs="宋体"/>
                <w:spacing w:val="8"/>
                <w:sz w:val="19"/>
                <w:szCs w:val="19"/>
              </w:rPr>
              <w:t>提高档案管理工作效率</w:t>
            </w:r>
          </w:p>
        </w:tc>
      </w:tr>
      <w:tr w14:paraId="613310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17" w:hRule="atLeast"/>
        </w:trPr>
        <w:tc>
          <w:tcPr>
            <w:tcW w:w="1390" w:type="dxa"/>
            <w:vMerge w:val="continue"/>
            <w:tcBorders>
              <w:top w:val="nil"/>
            </w:tcBorders>
            <w:vAlign w:val="top"/>
          </w:tcPr>
          <w:p w14:paraId="6057EB85">
            <w:pPr>
              <w:pStyle w:val="6"/>
            </w:pPr>
          </w:p>
        </w:tc>
        <w:tc>
          <w:tcPr>
            <w:tcW w:w="1229" w:type="dxa"/>
            <w:vAlign w:val="top"/>
          </w:tcPr>
          <w:p w14:paraId="5480DD1B">
            <w:pPr>
              <w:pStyle w:val="6"/>
              <w:spacing w:line="260" w:lineRule="auto"/>
            </w:pPr>
          </w:p>
          <w:p w14:paraId="526921E3">
            <w:pPr>
              <w:spacing w:before="62" w:line="229" w:lineRule="auto"/>
              <w:ind w:left="122"/>
              <w:rPr>
                <w:rFonts w:ascii="宋体" w:hAnsi="宋体" w:eastAsia="宋体" w:cs="宋体"/>
                <w:sz w:val="19"/>
                <w:szCs w:val="19"/>
              </w:rPr>
            </w:pPr>
            <w:r>
              <w:rPr>
                <w:rFonts w:ascii="宋体" w:hAnsi="宋体" w:eastAsia="宋体" w:cs="宋体"/>
                <w:spacing w:val="7"/>
                <w:sz w:val="19"/>
                <w:szCs w:val="19"/>
              </w:rPr>
              <w:t>满意度指标</w:t>
            </w:r>
          </w:p>
        </w:tc>
        <w:tc>
          <w:tcPr>
            <w:tcW w:w="1334" w:type="dxa"/>
            <w:vAlign w:val="top"/>
          </w:tcPr>
          <w:p w14:paraId="59F112B5">
            <w:pPr>
              <w:spacing w:before="201" w:line="229" w:lineRule="auto"/>
              <w:ind w:left="76"/>
              <w:rPr>
                <w:rFonts w:ascii="宋体" w:hAnsi="宋体" w:eastAsia="宋体" w:cs="宋体"/>
                <w:sz w:val="19"/>
                <w:szCs w:val="19"/>
              </w:rPr>
            </w:pPr>
            <w:r>
              <w:rPr>
                <w:rFonts w:ascii="宋体" w:hAnsi="宋体" w:eastAsia="宋体" w:cs="宋体"/>
                <w:spacing w:val="7"/>
                <w:sz w:val="19"/>
                <w:szCs w:val="19"/>
              </w:rPr>
              <w:t>服务对象满意</w:t>
            </w:r>
          </w:p>
          <w:p w14:paraId="5307F23F">
            <w:pPr>
              <w:spacing w:before="11" w:line="230" w:lineRule="auto"/>
              <w:ind w:left="375"/>
              <w:rPr>
                <w:rFonts w:ascii="宋体" w:hAnsi="宋体" w:eastAsia="宋体" w:cs="宋体"/>
                <w:sz w:val="19"/>
                <w:szCs w:val="19"/>
              </w:rPr>
            </w:pPr>
            <w:r>
              <w:rPr>
                <w:rFonts w:ascii="宋体" w:hAnsi="宋体" w:eastAsia="宋体" w:cs="宋体"/>
                <w:spacing w:val="6"/>
                <w:sz w:val="19"/>
                <w:szCs w:val="19"/>
              </w:rPr>
              <w:t>度指标</w:t>
            </w:r>
          </w:p>
        </w:tc>
        <w:tc>
          <w:tcPr>
            <w:tcW w:w="2746" w:type="dxa"/>
            <w:gridSpan w:val="2"/>
            <w:vAlign w:val="top"/>
          </w:tcPr>
          <w:p w14:paraId="72CCC628">
            <w:pPr>
              <w:pStyle w:val="6"/>
              <w:spacing w:line="260" w:lineRule="auto"/>
            </w:pPr>
          </w:p>
          <w:p w14:paraId="5C95ABE4">
            <w:pPr>
              <w:spacing w:before="62" w:line="228" w:lineRule="auto"/>
              <w:ind w:left="190"/>
              <w:rPr>
                <w:rFonts w:ascii="宋体" w:hAnsi="宋体" w:eastAsia="宋体" w:cs="宋体"/>
                <w:sz w:val="19"/>
                <w:szCs w:val="19"/>
              </w:rPr>
            </w:pPr>
            <w:r>
              <w:rPr>
                <w:rFonts w:ascii="宋体" w:hAnsi="宋体" w:eastAsia="宋体" w:cs="宋体"/>
                <w:spacing w:val="7"/>
                <w:sz w:val="19"/>
                <w:szCs w:val="19"/>
              </w:rPr>
              <w:t>参会人员满意度</w:t>
            </w:r>
          </w:p>
        </w:tc>
        <w:tc>
          <w:tcPr>
            <w:tcW w:w="3137" w:type="dxa"/>
            <w:vAlign w:val="top"/>
          </w:tcPr>
          <w:p w14:paraId="5974BD56">
            <w:pPr>
              <w:pStyle w:val="6"/>
              <w:spacing w:line="260" w:lineRule="auto"/>
            </w:pPr>
          </w:p>
          <w:p w14:paraId="51D44FFD">
            <w:pPr>
              <w:spacing w:before="62" w:line="256" w:lineRule="exact"/>
              <w:ind w:left="1355"/>
              <w:rPr>
                <w:rFonts w:ascii="宋体" w:hAnsi="宋体" w:eastAsia="宋体" w:cs="宋体"/>
                <w:sz w:val="19"/>
                <w:szCs w:val="19"/>
              </w:rPr>
            </w:pPr>
            <w:r>
              <w:rPr>
                <w:rFonts w:ascii="宋体" w:hAnsi="宋体" w:eastAsia="宋体" w:cs="宋体"/>
                <w:spacing w:val="-3"/>
                <w:position w:val="1"/>
                <w:sz w:val="19"/>
                <w:szCs w:val="19"/>
              </w:rPr>
              <w:t>≧95%</w:t>
            </w:r>
          </w:p>
        </w:tc>
      </w:tr>
    </w:tbl>
    <w:p w14:paraId="03CA87CE">
      <w:pPr>
        <w:rPr>
          <w:rFonts w:ascii="Arial"/>
          <w:sz w:val="21"/>
        </w:rPr>
      </w:pPr>
    </w:p>
    <w:p w14:paraId="1EBA615F">
      <w:pPr>
        <w:rPr>
          <w:rFonts w:ascii="Arial" w:hAnsi="Arial" w:eastAsia="Arial" w:cs="Arial"/>
          <w:sz w:val="21"/>
          <w:szCs w:val="21"/>
        </w:rPr>
        <w:sectPr>
          <w:footerReference r:id="rId65" w:type="default"/>
          <w:pgSz w:w="11905" w:h="16837"/>
          <w:pgMar w:top="1287" w:right="1042" w:bottom="695" w:left="1010" w:header="0" w:footer="408" w:gutter="0"/>
          <w:cols w:space="720" w:num="1"/>
        </w:sectPr>
      </w:pPr>
    </w:p>
    <w:p w14:paraId="1CF609C7">
      <w:pPr>
        <w:pStyle w:val="2"/>
        <w:spacing w:before="72" w:line="225" w:lineRule="auto"/>
        <w:ind w:left="2938"/>
        <w:rPr>
          <w:sz w:val="35"/>
          <w:szCs w:val="35"/>
        </w:rPr>
      </w:pPr>
      <w:r>
        <w:rPr>
          <w:b/>
          <w:bCs/>
          <w:spacing w:val="6"/>
          <w:sz w:val="35"/>
          <w:szCs w:val="35"/>
        </w:rPr>
        <w:t>部门预算项目绩效目标表</w:t>
      </w:r>
    </w:p>
    <w:p w14:paraId="3E69FA14">
      <w:pPr>
        <w:spacing w:before="128" w:line="216" w:lineRule="auto"/>
        <w:ind w:left="4372"/>
        <w:rPr>
          <w:rFonts w:ascii="FangSong_GB2312" w:hAnsi="FangSong_GB2312" w:eastAsia="FangSong_GB2312" w:cs="FangSong_GB2312"/>
          <w:sz w:val="24"/>
          <w:szCs w:val="24"/>
        </w:rPr>
      </w:pPr>
      <w:r>
        <w:rPr>
          <w:rFonts w:ascii="FangSong_GB2312" w:hAnsi="FangSong_GB2312" w:eastAsia="FangSong_GB2312" w:cs="FangSong_GB2312"/>
          <w:spacing w:val="-7"/>
          <w:sz w:val="24"/>
          <w:szCs w:val="24"/>
        </w:rPr>
        <w:t>(2026年度</w:t>
      </w:r>
      <w:r>
        <w:rPr>
          <w:rFonts w:hint="eastAsia" w:ascii="FangSong_GB2312" w:hAnsi="FangSong_GB2312" w:eastAsia="FangSong_GB2312" w:cs="FangSong_GB2312"/>
          <w:spacing w:val="-7"/>
          <w:sz w:val="24"/>
          <w:szCs w:val="24"/>
          <w:lang w:eastAsia="zh-CN"/>
        </w:rPr>
        <w:t>）</w:t>
      </w:r>
    </w:p>
    <w:p w14:paraId="54B7C08F">
      <w:pPr>
        <w:spacing w:line="62" w:lineRule="exact"/>
      </w:pPr>
    </w:p>
    <w:tbl>
      <w:tblPr>
        <w:tblStyle w:val="5"/>
        <w:tblW w:w="979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35"/>
        <w:gridCol w:w="1153"/>
        <w:gridCol w:w="1351"/>
        <w:gridCol w:w="911"/>
        <w:gridCol w:w="2080"/>
        <w:gridCol w:w="2861"/>
      </w:tblGrid>
      <w:tr w14:paraId="260444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4" w:hRule="atLeast"/>
        </w:trPr>
        <w:tc>
          <w:tcPr>
            <w:tcW w:w="1435" w:type="dxa"/>
            <w:vAlign w:val="top"/>
          </w:tcPr>
          <w:p w14:paraId="0C7F9AB3">
            <w:pPr>
              <w:spacing w:before="176" w:line="230" w:lineRule="auto"/>
              <w:ind w:left="331"/>
              <w:rPr>
                <w:rFonts w:ascii="宋体" w:hAnsi="宋体" w:eastAsia="宋体" w:cs="宋体"/>
                <w:sz w:val="19"/>
                <w:szCs w:val="19"/>
              </w:rPr>
            </w:pPr>
            <w:r>
              <w:rPr>
                <w:rFonts w:ascii="宋体" w:hAnsi="宋体" w:eastAsia="宋体" w:cs="宋体"/>
                <w:spacing w:val="6"/>
                <w:sz w:val="19"/>
                <w:szCs w:val="19"/>
              </w:rPr>
              <w:t>项目名称</w:t>
            </w:r>
          </w:p>
        </w:tc>
        <w:tc>
          <w:tcPr>
            <w:tcW w:w="8356" w:type="dxa"/>
            <w:gridSpan w:val="5"/>
            <w:vAlign w:val="top"/>
          </w:tcPr>
          <w:p w14:paraId="42CF46FC">
            <w:pPr>
              <w:spacing w:before="177" w:line="229" w:lineRule="auto"/>
              <w:ind w:left="3289"/>
              <w:rPr>
                <w:rFonts w:ascii="宋体" w:hAnsi="宋体" w:eastAsia="宋体" w:cs="宋体"/>
                <w:sz w:val="19"/>
                <w:szCs w:val="19"/>
              </w:rPr>
            </w:pPr>
            <w:r>
              <w:rPr>
                <w:rFonts w:ascii="宋体" w:hAnsi="宋体" w:eastAsia="宋体" w:cs="宋体"/>
                <w:spacing w:val="7"/>
                <w:sz w:val="19"/>
                <w:szCs w:val="19"/>
              </w:rPr>
              <w:t>预算绩效管理服务费</w:t>
            </w:r>
          </w:p>
        </w:tc>
      </w:tr>
      <w:tr w14:paraId="2CF152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435" w:type="dxa"/>
            <w:vAlign w:val="top"/>
          </w:tcPr>
          <w:p w14:paraId="1AE6420A">
            <w:pPr>
              <w:spacing w:before="168" w:line="229" w:lineRule="auto"/>
              <w:ind w:left="131"/>
              <w:rPr>
                <w:rFonts w:ascii="宋体" w:hAnsi="宋体" w:eastAsia="宋体" w:cs="宋体"/>
                <w:sz w:val="19"/>
                <w:szCs w:val="19"/>
              </w:rPr>
            </w:pPr>
            <w:r>
              <w:rPr>
                <w:rFonts w:ascii="宋体" w:hAnsi="宋体" w:eastAsia="宋体" w:cs="宋体"/>
                <w:spacing w:val="4"/>
                <w:sz w:val="19"/>
                <w:szCs w:val="19"/>
              </w:rPr>
              <w:t>部门（单位）</w:t>
            </w:r>
          </w:p>
        </w:tc>
        <w:tc>
          <w:tcPr>
            <w:tcW w:w="8356" w:type="dxa"/>
            <w:gridSpan w:val="5"/>
            <w:vAlign w:val="top"/>
          </w:tcPr>
          <w:p w14:paraId="41E9B07A">
            <w:pPr>
              <w:spacing w:before="168" w:line="230" w:lineRule="auto"/>
              <w:ind w:left="3589"/>
              <w:rPr>
                <w:rFonts w:ascii="宋体" w:hAnsi="宋体" w:eastAsia="宋体" w:cs="宋体"/>
                <w:sz w:val="19"/>
                <w:szCs w:val="19"/>
              </w:rPr>
            </w:pPr>
            <w:r>
              <w:rPr>
                <w:rFonts w:ascii="宋体" w:hAnsi="宋体" w:eastAsia="宋体" w:cs="宋体"/>
                <w:spacing w:val="7"/>
                <w:sz w:val="19"/>
                <w:szCs w:val="19"/>
              </w:rPr>
              <w:t>盐边县财政局</w:t>
            </w:r>
          </w:p>
        </w:tc>
      </w:tr>
      <w:tr w14:paraId="245DA7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435" w:type="dxa"/>
            <w:vMerge w:val="restart"/>
            <w:tcBorders>
              <w:bottom w:val="nil"/>
            </w:tcBorders>
            <w:vAlign w:val="top"/>
          </w:tcPr>
          <w:p w14:paraId="236FAC6E">
            <w:pPr>
              <w:pStyle w:val="6"/>
              <w:spacing w:line="270" w:lineRule="auto"/>
            </w:pPr>
          </w:p>
          <w:p w14:paraId="749EFD8B">
            <w:pPr>
              <w:pStyle w:val="6"/>
              <w:spacing w:line="270" w:lineRule="auto"/>
            </w:pPr>
          </w:p>
          <w:p w14:paraId="7550DA27">
            <w:pPr>
              <w:spacing w:before="62" w:line="230" w:lineRule="auto"/>
              <w:ind w:left="329"/>
              <w:rPr>
                <w:rFonts w:ascii="宋体" w:hAnsi="宋体" w:eastAsia="宋体" w:cs="宋体"/>
                <w:sz w:val="19"/>
                <w:szCs w:val="19"/>
              </w:rPr>
            </w:pPr>
            <w:r>
              <w:rPr>
                <w:rFonts w:ascii="宋体" w:hAnsi="宋体" w:eastAsia="宋体" w:cs="宋体"/>
                <w:spacing w:val="6"/>
                <w:sz w:val="19"/>
                <w:szCs w:val="19"/>
              </w:rPr>
              <w:t>项目资金</w:t>
            </w:r>
          </w:p>
          <w:p w14:paraId="749DD2C4">
            <w:pPr>
              <w:spacing w:before="10" w:line="230" w:lineRule="auto"/>
              <w:ind w:left="336"/>
              <w:rPr>
                <w:rFonts w:ascii="宋体" w:hAnsi="宋体" w:eastAsia="宋体" w:cs="宋体"/>
                <w:sz w:val="19"/>
                <w:szCs w:val="19"/>
              </w:rPr>
            </w:pPr>
            <w:r>
              <w:rPr>
                <w:rFonts w:ascii="宋体" w:hAnsi="宋体" w:eastAsia="宋体" w:cs="宋体"/>
                <w:sz w:val="19"/>
                <w:szCs w:val="19"/>
              </w:rPr>
              <w:t>（万元）</w:t>
            </w:r>
          </w:p>
        </w:tc>
        <w:tc>
          <w:tcPr>
            <w:tcW w:w="3415" w:type="dxa"/>
            <w:gridSpan w:val="3"/>
            <w:vAlign w:val="top"/>
          </w:tcPr>
          <w:p w14:paraId="7D9BB275">
            <w:pPr>
              <w:spacing w:before="169" w:line="229" w:lineRule="auto"/>
              <w:ind w:left="37"/>
              <w:rPr>
                <w:rFonts w:ascii="宋体" w:hAnsi="宋体" w:eastAsia="宋体" w:cs="宋体"/>
                <w:sz w:val="19"/>
                <w:szCs w:val="19"/>
              </w:rPr>
            </w:pPr>
            <w:r>
              <w:rPr>
                <w:rFonts w:ascii="宋体" w:hAnsi="宋体" w:eastAsia="宋体" w:cs="宋体"/>
                <w:spacing w:val="7"/>
                <w:sz w:val="19"/>
                <w:szCs w:val="19"/>
              </w:rPr>
              <w:t>年度资金总额</w:t>
            </w:r>
          </w:p>
        </w:tc>
        <w:tc>
          <w:tcPr>
            <w:tcW w:w="4941" w:type="dxa"/>
            <w:gridSpan w:val="2"/>
            <w:vAlign w:val="top"/>
          </w:tcPr>
          <w:p w14:paraId="4F68E8FE">
            <w:pPr>
              <w:spacing w:before="169" w:line="256" w:lineRule="exact"/>
              <w:ind w:left="2393"/>
              <w:rPr>
                <w:rFonts w:ascii="宋体" w:hAnsi="宋体" w:eastAsia="宋体" w:cs="宋体"/>
                <w:sz w:val="19"/>
                <w:szCs w:val="19"/>
              </w:rPr>
            </w:pPr>
            <w:r>
              <w:rPr>
                <w:rFonts w:ascii="宋体" w:hAnsi="宋体" w:eastAsia="宋体" w:cs="宋体"/>
                <w:spacing w:val="-6"/>
                <w:position w:val="1"/>
                <w:sz w:val="19"/>
                <w:szCs w:val="19"/>
              </w:rPr>
              <w:t>15</w:t>
            </w:r>
          </w:p>
        </w:tc>
      </w:tr>
      <w:tr w14:paraId="32033F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435" w:type="dxa"/>
            <w:vMerge w:val="continue"/>
            <w:tcBorders>
              <w:top w:val="nil"/>
              <w:bottom w:val="nil"/>
            </w:tcBorders>
            <w:vAlign w:val="top"/>
          </w:tcPr>
          <w:p w14:paraId="05A3D900">
            <w:pPr>
              <w:pStyle w:val="6"/>
            </w:pPr>
          </w:p>
        </w:tc>
        <w:tc>
          <w:tcPr>
            <w:tcW w:w="3415" w:type="dxa"/>
            <w:gridSpan w:val="3"/>
            <w:vAlign w:val="top"/>
          </w:tcPr>
          <w:p w14:paraId="69B32A80">
            <w:pPr>
              <w:spacing w:before="170" w:line="229" w:lineRule="auto"/>
              <w:ind w:left="37"/>
              <w:rPr>
                <w:rFonts w:ascii="宋体" w:hAnsi="宋体" w:eastAsia="宋体" w:cs="宋体"/>
                <w:sz w:val="19"/>
                <w:szCs w:val="19"/>
              </w:rPr>
            </w:pPr>
            <w:r>
              <w:rPr>
                <w:rFonts w:ascii="宋体" w:hAnsi="宋体" w:eastAsia="宋体" w:cs="宋体"/>
                <w:spacing w:val="6"/>
                <w:sz w:val="19"/>
                <w:szCs w:val="19"/>
              </w:rPr>
              <w:t>财政拨款</w:t>
            </w:r>
          </w:p>
        </w:tc>
        <w:tc>
          <w:tcPr>
            <w:tcW w:w="4941" w:type="dxa"/>
            <w:gridSpan w:val="2"/>
            <w:vAlign w:val="top"/>
          </w:tcPr>
          <w:p w14:paraId="17F247C5">
            <w:pPr>
              <w:spacing w:before="170" w:line="256" w:lineRule="exact"/>
              <w:ind w:left="2393"/>
              <w:rPr>
                <w:rFonts w:ascii="宋体" w:hAnsi="宋体" w:eastAsia="宋体" w:cs="宋体"/>
                <w:sz w:val="19"/>
                <w:szCs w:val="19"/>
              </w:rPr>
            </w:pPr>
            <w:r>
              <w:rPr>
                <w:rFonts w:ascii="宋体" w:hAnsi="宋体" w:eastAsia="宋体" w:cs="宋体"/>
                <w:spacing w:val="-6"/>
                <w:position w:val="1"/>
                <w:sz w:val="19"/>
                <w:szCs w:val="19"/>
              </w:rPr>
              <w:t>15</w:t>
            </w:r>
          </w:p>
        </w:tc>
      </w:tr>
      <w:tr w14:paraId="4E2D6B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5" w:hRule="atLeast"/>
        </w:trPr>
        <w:tc>
          <w:tcPr>
            <w:tcW w:w="1435" w:type="dxa"/>
            <w:vMerge w:val="continue"/>
            <w:tcBorders>
              <w:top w:val="nil"/>
            </w:tcBorders>
            <w:vAlign w:val="top"/>
          </w:tcPr>
          <w:p w14:paraId="4EB19A1D">
            <w:pPr>
              <w:pStyle w:val="6"/>
            </w:pPr>
          </w:p>
        </w:tc>
        <w:tc>
          <w:tcPr>
            <w:tcW w:w="3415" w:type="dxa"/>
            <w:gridSpan w:val="3"/>
            <w:vAlign w:val="top"/>
          </w:tcPr>
          <w:p w14:paraId="5935502D">
            <w:pPr>
              <w:spacing w:before="192" w:line="230" w:lineRule="auto"/>
              <w:ind w:left="37"/>
              <w:rPr>
                <w:rFonts w:ascii="宋体" w:hAnsi="宋体" w:eastAsia="宋体" w:cs="宋体"/>
                <w:sz w:val="19"/>
                <w:szCs w:val="19"/>
              </w:rPr>
            </w:pPr>
            <w:r>
              <w:rPr>
                <w:rFonts w:ascii="宋体" w:hAnsi="宋体" w:eastAsia="宋体" w:cs="宋体"/>
                <w:spacing w:val="6"/>
                <w:sz w:val="19"/>
                <w:szCs w:val="19"/>
              </w:rPr>
              <w:t>其他资金</w:t>
            </w:r>
          </w:p>
        </w:tc>
        <w:tc>
          <w:tcPr>
            <w:tcW w:w="4941" w:type="dxa"/>
            <w:gridSpan w:val="2"/>
            <w:vAlign w:val="top"/>
          </w:tcPr>
          <w:p w14:paraId="736C8F2A">
            <w:pPr>
              <w:pStyle w:val="6"/>
            </w:pPr>
          </w:p>
        </w:tc>
      </w:tr>
      <w:tr w14:paraId="627491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685" w:hRule="atLeast"/>
        </w:trPr>
        <w:tc>
          <w:tcPr>
            <w:tcW w:w="1435" w:type="dxa"/>
            <w:vAlign w:val="top"/>
          </w:tcPr>
          <w:p w14:paraId="52E4DBAB">
            <w:pPr>
              <w:pStyle w:val="6"/>
              <w:spacing w:line="343" w:lineRule="auto"/>
            </w:pPr>
          </w:p>
          <w:p w14:paraId="16E87405">
            <w:pPr>
              <w:pStyle w:val="6"/>
              <w:spacing w:line="343" w:lineRule="auto"/>
            </w:pPr>
          </w:p>
          <w:p w14:paraId="0AFB0EF2">
            <w:pPr>
              <w:spacing w:before="62" w:line="230" w:lineRule="auto"/>
              <w:ind w:left="328"/>
              <w:rPr>
                <w:rFonts w:ascii="宋体" w:hAnsi="宋体" w:eastAsia="宋体" w:cs="宋体"/>
                <w:sz w:val="19"/>
                <w:szCs w:val="19"/>
              </w:rPr>
            </w:pPr>
            <w:r>
              <w:rPr>
                <w:rFonts w:ascii="宋体" w:hAnsi="宋体" w:eastAsia="宋体" w:cs="宋体"/>
                <w:spacing w:val="6"/>
                <w:sz w:val="19"/>
                <w:szCs w:val="19"/>
              </w:rPr>
              <w:t>总体目标</w:t>
            </w:r>
          </w:p>
        </w:tc>
        <w:tc>
          <w:tcPr>
            <w:tcW w:w="8356" w:type="dxa"/>
            <w:gridSpan w:val="5"/>
            <w:vAlign w:val="top"/>
          </w:tcPr>
          <w:p w14:paraId="063AEBBE">
            <w:pPr>
              <w:pStyle w:val="6"/>
              <w:spacing w:line="441" w:lineRule="auto"/>
            </w:pPr>
          </w:p>
          <w:p w14:paraId="29C8937B">
            <w:pPr>
              <w:spacing w:before="62"/>
              <w:ind w:left="39" w:right="160" w:firstLine="197"/>
              <w:rPr>
                <w:rFonts w:ascii="宋体" w:hAnsi="宋体" w:eastAsia="宋体" w:cs="宋体"/>
                <w:sz w:val="19"/>
                <w:szCs w:val="19"/>
              </w:rPr>
            </w:pPr>
            <w:r>
              <w:rPr>
                <w:rFonts w:ascii="宋体" w:hAnsi="宋体" w:eastAsia="宋体" w:cs="宋体"/>
                <w:spacing w:val="9"/>
                <w:sz w:val="19"/>
                <w:szCs w:val="19"/>
              </w:rPr>
              <w:t>根据财政工作需要，委托第三方机构开展项目（</w:t>
            </w:r>
            <w:r>
              <w:rPr>
                <w:rFonts w:ascii="宋体" w:hAnsi="宋体" w:eastAsia="宋体" w:cs="宋体"/>
                <w:spacing w:val="8"/>
                <w:sz w:val="19"/>
                <w:szCs w:val="19"/>
              </w:rPr>
              <w:t>政策）、部门整体重点绩效评价，开展重大</w:t>
            </w:r>
            <w:r>
              <w:rPr>
                <w:rFonts w:ascii="宋体" w:hAnsi="宋体" w:eastAsia="宋体" w:cs="宋体"/>
                <w:sz w:val="19"/>
                <w:szCs w:val="19"/>
              </w:rPr>
              <w:t xml:space="preserve"> </w:t>
            </w:r>
            <w:r>
              <w:rPr>
                <w:rFonts w:ascii="宋体" w:hAnsi="宋体" w:eastAsia="宋体" w:cs="宋体"/>
                <w:spacing w:val="7"/>
                <w:sz w:val="19"/>
                <w:szCs w:val="19"/>
              </w:rPr>
              <w:t>项目（政策）</w:t>
            </w:r>
            <w:r>
              <w:rPr>
                <w:rFonts w:ascii="宋体" w:hAnsi="宋体" w:eastAsia="宋体" w:cs="宋体"/>
                <w:spacing w:val="-33"/>
                <w:sz w:val="19"/>
                <w:szCs w:val="19"/>
              </w:rPr>
              <w:t xml:space="preserve"> </w:t>
            </w:r>
            <w:r>
              <w:rPr>
                <w:rFonts w:ascii="宋体" w:hAnsi="宋体" w:eastAsia="宋体" w:cs="宋体"/>
                <w:spacing w:val="7"/>
                <w:sz w:val="19"/>
                <w:szCs w:val="19"/>
              </w:rPr>
              <w:t>事前绩效评估，提供业务指导咨询，对部门（单位）预算绩效管</w:t>
            </w:r>
            <w:r>
              <w:rPr>
                <w:rFonts w:ascii="宋体" w:hAnsi="宋体" w:eastAsia="宋体" w:cs="宋体"/>
                <w:spacing w:val="6"/>
                <w:sz w:val="19"/>
                <w:szCs w:val="19"/>
              </w:rPr>
              <w:t>理开展业务</w:t>
            </w:r>
            <w:r>
              <w:rPr>
                <w:rFonts w:hint="eastAsia" w:ascii="宋体" w:hAnsi="宋体" w:eastAsia="宋体" w:cs="宋体"/>
                <w:spacing w:val="6"/>
                <w:sz w:val="19"/>
                <w:szCs w:val="19"/>
                <w:lang w:eastAsia="zh-CN"/>
              </w:rPr>
              <w:t>培训</w:t>
            </w:r>
          </w:p>
          <w:p w14:paraId="0BC684ED">
            <w:pPr>
              <w:spacing w:line="228" w:lineRule="auto"/>
              <w:ind w:left="38"/>
              <w:rPr>
                <w:rFonts w:ascii="宋体" w:hAnsi="宋体" w:eastAsia="宋体" w:cs="宋体"/>
                <w:sz w:val="19"/>
                <w:szCs w:val="19"/>
              </w:rPr>
            </w:pPr>
            <w:r>
              <w:rPr>
                <w:rFonts w:ascii="宋体" w:hAnsi="宋体" w:eastAsia="宋体" w:cs="宋体"/>
                <w:spacing w:val="7"/>
                <w:sz w:val="19"/>
                <w:szCs w:val="19"/>
              </w:rPr>
              <w:t>训，进一步提高财政部门、部门（单位）</w:t>
            </w:r>
            <w:r>
              <w:rPr>
                <w:rFonts w:ascii="宋体" w:hAnsi="宋体" w:eastAsia="宋体" w:cs="宋体"/>
                <w:spacing w:val="-31"/>
                <w:sz w:val="19"/>
                <w:szCs w:val="19"/>
              </w:rPr>
              <w:t xml:space="preserve"> </w:t>
            </w:r>
            <w:r>
              <w:rPr>
                <w:rFonts w:ascii="宋体" w:hAnsi="宋体" w:eastAsia="宋体" w:cs="宋体"/>
                <w:spacing w:val="7"/>
                <w:sz w:val="19"/>
                <w:szCs w:val="19"/>
              </w:rPr>
              <w:t>预算绩效管理水平，</w:t>
            </w:r>
            <w:r>
              <w:rPr>
                <w:rFonts w:ascii="宋体" w:hAnsi="宋体" w:eastAsia="宋体" w:cs="宋体"/>
                <w:spacing w:val="6"/>
                <w:sz w:val="19"/>
                <w:szCs w:val="19"/>
              </w:rPr>
              <w:t>提升财政资金使用效益。</w:t>
            </w:r>
          </w:p>
        </w:tc>
      </w:tr>
      <w:tr w14:paraId="417D29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4" w:hRule="atLeast"/>
        </w:trPr>
        <w:tc>
          <w:tcPr>
            <w:tcW w:w="1435" w:type="dxa"/>
            <w:vMerge w:val="restart"/>
            <w:tcBorders>
              <w:bottom w:val="nil"/>
            </w:tcBorders>
            <w:vAlign w:val="top"/>
          </w:tcPr>
          <w:p w14:paraId="7B31E8FC">
            <w:pPr>
              <w:pStyle w:val="6"/>
              <w:spacing w:line="243" w:lineRule="auto"/>
            </w:pPr>
          </w:p>
          <w:p w14:paraId="4EE5B575">
            <w:pPr>
              <w:pStyle w:val="6"/>
              <w:spacing w:line="243" w:lineRule="auto"/>
            </w:pPr>
          </w:p>
          <w:p w14:paraId="668CFD22">
            <w:pPr>
              <w:pStyle w:val="6"/>
              <w:spacing w:line="243" w:lineRule="auto"/>
            </w:pPr>
          </w:p>
          <w:p w14:paraId="14ADD18B">
            <w:pPr>
              <w:pStyle w:val="6"/>
              <w:spacing w:line="243" w:lineRule="auto"/>
            </w:pPr>
          </w:p>
          <w:p w14:paraId="33F27B40">
            <w:pPr>
              <w:pStyle w:val="6"/>
              <w:spacing w:line="243" w:lineRule="auto"/>
            </w:pPr>
          </w:p>
          <w:p w14:paraId="2CB681B7">
            <w:pPr>
              <w:pStyle w:val="6"/>
              <w:spacing w:line="243" w:lineRule="auto"/>
            </w:pPr>
          </w:p>
          <w:p w14:paraId="0A8E2275">
            <w:pPr>
              <w:pStyle w:val="6"/>
              <w:spacing w:line="243" w:lineRule="auto"/>
            </w:pPr>
          </w:p>
          <w:p w14:paraId="61DC7C39">
            <w:pPr>
              <w:pStyle w:val="6"/>
              <w:spacing w:line="243" w:lineRule="auto"/>
            </w:pPr>
          </w:p>
          <w:p w14:paraId="5B3FC10E">
            <w:pPr>
              <w:pStyle w:val="6"/>
              <w:spacing w:line="243" w:lineRule="auto"/>
            </w:pPr>
          </w:p>
          <w:p w14:paraId="6A502D97">
            <w:pPr>
              <w:pStyle w:val="6"/>
              <w:spacing w:line="243" w:lineRule="auto"/>
            </w:pPr>
          </w:p>
          <w:p w14:paraId="103CD383">
            <w:pPr>
              <w:pStyle w:val="6"/>
              <w:spacing w:line="243" w:lineRule="auto"/>
            </w:pPr>
          </w:p>
          <w:p w14:paraId="0C3AAFBB">
            <w:pPr>
              <w:pStyle w:val="6"/>
              <w:spacing w:line="243" w:lineRule="auto"/>
            </w:pPr>
          </w:p>
          <w:p w14:paraId="4C1D81C4">
            <w:pPr>
              <w:pStyle w:val="6"/>
              <w:spacing w:line="243" w:lineRule="auto"/>
            </w:pPr>
          </w:p>
          <w:p w14:paraId="51B2F97B">
            <w:pPr>
              <w:pStyle w:val="6"/>
              <w:spacing w:line="243" w:lineRule="auto"/>
            </w:pPr>
          </w:p>
          <w:p w14:paraId="09C9D7EB">
            <w:pPr>
              <w:pStyle w:val="6"/>
              <w:spacing w:line="243" w:lineRule="auto"/>
            </w:pPr>
          </w:p>
          <w:p w14:paraId="1CC6C91B">
            <w:pPr>
              <w:pStyle w:val="6"/>
              <w:spacing w:line="243" w:lineRule="auto"/>
            </w:pPr>
          </w:p>
          <w:p w14:paraId="35BA0C4F">
            <w:pPr>
              <w:pStyle w:val="6"/>
              <w:spacing w:line="244" w:lineRule="auto"/>
            </w:pPr>
          </w:p>
          <w:p w14:paraId="17B04B92">
            <w:pPr>
              <w:pStyle w:val="6"/>
              <w:spacing w:line="244" w:lineRule="auto"/>
            </w:pPr>
          </w:p>
          <w:p w14:paraId="68AC3768">
            <w:pPr>
              <w:spacing w:before="61" w:line="230" w:lineRule="auto"/>
              <w:ind w:left="329"/>
              <w:rPr>
                <w:rFonts w:ascii="宋体" w:hAnsi="宋体" w:eastAsia="宋体" w:cs="宋体"/>
                <w:sz w:val="19"/>
                <w:szCs w:val="19"/>
              </w:rPr>
            </w:pPr>
            <w:r>
              <w:rPr>
                <w:rFonts w:ascii="宋体" w:hAnsi="宋体" w:eastAsia="宋体" w:cs="宋体"/>
                <w:spacing w:val="6"/>
                <w:sz w:val="19"/>
                <w:szCs w:val="19"/>
              </w:rPr>
              <w:t>绩效指标</w:t>
            </w:r>
          </w:p>
        </w:tc>
        <w:tc>
          <w:tcPr>
            <w:tcW w:w="1153" w:type="dxa"/>
            <w:vAlign w:val="top"/>
          </w:tcPr>
          <w:p w14:paraId="2454CF01">
            <w:pPr>
              <w:spacing w:before="182" w:line="230" w:lineRule="auto"/>
              <w:ind w:left="185"/>
              <w:rPr>
                <w:rFonts w:ascii="宋体" w:hAnsi="宋体" w:eastAsia="宋体" w:cs="宋体"/>
                <w:sz w:val="19"/>
                <w:szCs w:val="19"/>
              </w:rPr>
            </w:pPr>
            <w:r>
              <w:rPr>
                <w:rFonts w:ascii="宋体" w:hAnsi="宋体" w:eastAsia="宋体" w:cs="宋体"/>
                <w:spacing w:val="6"/>
                <w:sz w:val="19"/>
                <w:szCs w:val="19"/>
              </w:rPr>
              <w:t>一级指标</w:t>
            </w:r>
          </w:p>
        </w:tc>
        <w:tc>
          <w:tcPr>
            <w:tcW w:w="1351" w:type="dxa"/>
            <w:vAlign w:val="top"/>
          </w:tcPr>
          <w:p w14:paraId="266F9D40">
            <w:pPr>
              <w:spacing w:before="182" w:line="230" w:lineRule="auto"/>
              <w:ind w:left="287"/>
              <w:rPr>
                <w:rFonts w:ascii="宋体" w:hAnsi="宋体" w:eastAsia="宋体" w:cs="宋体"/>
                <w:sz w:val="19"/>
                <w:szCs w:val="19"/>
              </w:rPr>
            </w:pPr>
            <w:r>
              <w:rPr>
                <w:rFonts w:ascii="宋体" w:hAnsi="宋体" w:eastAsia="宋体" w:cs="宋体"/>
                <w:spacing w:val="6"/>
                <w:sz w:val="19"/>
                <w:szCs w:val="19"/>
              </w:rPr>
              <w:t>二级指标</w:t>
            </w:r>
          </w:p>
        </w:tc>
        <w:tc>
          <w:tcPr>
            <w:tcW w:w="2991" w:type="dxa"/>
            <w:gridSpan w:val="2"/>
            <w:vAlign w:val="top"/>
          </w:tcPr>
          <w:p w14:paraId="6FA3F870">
            <w:pPr>
              <w:spacing w:before="182" w:line="230" w:lineRule="auto"/>
              <w:ind w:left="1108"/>
              <w:rPr>
                <w:rFonts w:ascii="宋体" w:hAnsi="宋体" w:eastAsia="宋体" w:cs="宋体"/>
                <w:sz w:val="19"/>
                <w:szCs w:val="19"/>
              </w:rPr>
            </w:pPr>
            <w:r>
              <w:rPr>
                <w:rFonts w:ascii="宋体" w:hAnsi="宋体" w:eastAsia="宋体" w:cs="宋体"/>
                <w:spacing w:val="7"/>
                <w:sz w:val="19"/>
                <w:szCs w:val="19"/>
              </w:rPr>
              <w:t>三级指标</w:t>
            </w:r>
          </w:p>
        </w:tc>
        <w:tc>
          <w:tcPr>
            <w:tcW w:w="2861" w:type="dxa"/>
            <w:vAlign w:val="top"/>
          </w:tcPr>
          <w:p w14:paraId="5647102C">
            <w:pPr>
              <w:spacing w:before="183" w:line="229" w:lineRule="auto"/>
              <w:ind w:left="48"/>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1BA07F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6" w:hRule="atLeast"/>
        </w:trPr>
        <w:tc>
          <w:tcPr>
            <w:tcW w:w="1435" w:type="dxa"/>
            <w:vMerge w:val="continue"/>
            <w:tcBorders>
              <w:top w:val="nil"/>
              <w:bottom w:val="nil"/>
            </w:tcBorders>
            <w:vAlign w:val="top"/>
          </w:tcPr>
          <w:p w14:paraId="4D2C905B">
            <w:pPr>
              <w:pStyle w:val="6"/>
            </w:pPr>
          </w:p>
        </w:tc>
        <w:tc>
          <w:tcPr>
            <w:tcW w:w="1153" w:type="dxa"/>
            <w:vMerge w:val="restart"/>
            <w:tcBorders>
              <w:bottom w:val="nil"/>
            </w:tcBorders>
            <w:vAlign w:val="top"/>
          </w:tcPr>
          <w:p w14:paraId="4CBCCEAB">
            <w:pPr>
              <w:pStyle w:val="6"/>
              <w:spacing w:line="249" w:lineRule="auto"/>
            </w:pPr>
          </w:p>
          <w:p w14:paraId="746EC83E">
            <w:pPr>
              <w:pStyle w:val="6"/>
              <w:spacing w:line="249" w:lineRule="auto"/>
            </w:pPr>
          </w:p>
          <w:p w14:paraId="53404896">
            <w:pPr>
              <w:pStyle w:val="6"/>
              <w:spacing w:line="249" w:lineRule="auto"/>
            </w:pPr>
          </w:p>
          <w:p w14:paraId="14745BE7">
            <w:pPr>
              <w:pStyle w:val="6"/>
              <w:spacing w:line="249" w:lineRule="auto"/>
            </w:pPr>
          </w:p>
          <w:p w14:paraId="2C9E1F6A">
            <w:pPr>
              <w:pStyle w:val="6"/>
              <w:spacing w:line="249" w:lineRule="auto"/>
            </w:pPr>
          </w:p>
          <w:p w14:paraId="78B91282">
            <w:pPr>
              <w:pStyle w:val="6"/>
              <w:spacing w:line="249" w:lineRule="auto"/>
            </w:pPr>
          </w:p>
          <w:p w14:paraId="7220951D">
            <w:pPr>
              <w:pStyle w:val="6"/>
              <w:spacing w:line="249" w:lineRule="auto"/>
            </w:pPr>
          </w:p>
          <w:p w14:paraId="575F80CD">
            <w:pPr>
              <w:pStyle w:val="6"/>
              <w:spacing w:line="250" w:lineRule="auto"/>
            </w:pPr>
          </w:p>
          <w:p w14:paraId="27732B6B">
            <w:pPr>
              <w:pStyle w:val="6"/>
              <w:spacing w:line="250" w:lineRule="auto"/>
            </w:pPr>
          </w:p>
          <w:p w14:paraId="052CF615">
            <w:pPr>
              <w:pStyle w:val="6"/>
              <w:spacing w:line="250" w:lineRule="auto"/>
            </w:pPr>
          </w:p>
          <w:p w14:paraId="0637A574">
            <w:pPr>
              <w:spacing w:before="62" w:line="229" w:lineRule="auto"/>
              <w:ind w:left="182"/>
              <w:rPr>
                <w:rFonts w:ascii="宋体" w:hAnsi="宋体" w:eastAsia="宋体" w:cs="宋体"/>
                <w:sz w:val="19"/>
                <w:szCs w:val="19"/>
              </w:rPr>
            </w:pPr>
            <w:r>
              <w:rPr>
                <w:rFonts w:ascii="宋体" w:hAnsi="宋体" w:eastAsia="宋体" w:cs="宋体"/>
                <w:spacing w:val="7"/>
                <w:sz w:val="19"/>
                <w:szCs w:val="19"/>
              </w:rPr>
              <w:t>产出指标</w:t>
            </w:r>
          </w:p>
        </w:tc>
        <w:tc>
          <w:tcPr>
            <w:tcW w:w="1351" w:type="dxa"/>
            <w:vMerge w:val="restart"/>
            <w:tcBorders>
              <w:bottom w:val="nil"/>
            </w:tcBorders>
            <w:vAlign w:val="top"/>
          </w:tcPr>
          <w:p w14:paraId="0E30D20E">
            <w:pPr>
              <w:pStyle w:val="6"/>
              <w:spacing w:line="280" w:lineRule="auto"/>
            </w:pPr>
          </w:p>
          <w:p w14:paraId="545BC7F1">
            <w:pPr>
              <w:pStyle w:val="6"/>
              <w:spacing w:line="280" w:lineRule="auto"/>
            </w:pPr>
          </w:p>
          <w:p w14:paraId="18E05BEC">
            <w:pPr>
              <w:pStyle w:val="6"/>
              <w:spacing w:line="280" w:lineRule="auto"/>
            </w:pPr>
          </w:p>
          <w:p w14:paraId="56DDBF5A">
            <w:pPr>
              <w:pStyle w:val="6"/>
              <w:spacing w:line="280" w:lineRule="auto"/>
            </w:pPr>
          </w:p>
          <w:p w14:paraId="55B18A34">
            <w:pPr>
              <w:spacing w:before="62" w:line="229" w:lineRule="auto"/>
              <w:ind w:left="285"/>
              <w:rPr>
                <w:rFonts w:ascii="宋体" w:hAnsi="宋体" w:eastAsia="宋体" w:cs="宋体"/>
                <w:sz w:val="19"/>
                <w:szCs w:val="19"/>
              </w:rPr>
            </w:pPr>
            <w:r>
              <w:rPr>
                <w:rFonts w:ascii="宋体" w:hAnsi="宋体" w:eastAsia="宋体" w:cs="宋体"/>
                <w:spacing w:val="6"/>
                <w:sz w:val="19"/>
                <w:szCs w:val="19"/>
              </w:rPr>
              <w:t>数量指标</w:t>
            </w:r>
          </w:p>
        </w:tc>
        <w:tc>
          <w:tcPr>
            <w:tcW w:w="2991" w:type="dxa"/>
            <w:gridSpan w:val="2"/>
            <w:vAlign w:val="top"/>
          </w:tcPr>
          <w:p w14:paraId="14EE36B9">
            <w:pPr>
              <w:spacing w:before="202" w:line="241" w:lineRule="auto"/>
              <w:ind w:left="519" w:right="183" w:hanging="307"/>
              <w:rPr>
                <w:rFonts w:ascii="宋体" w:hAnsi="宋体" w:eastAsia="宋体" w:cs="宋体"/>
                <w:sz w:val="19"/>
                <w:szCs w:val="19"/>
              </w:rPr>
            </w:pPr>
            <w:r>
              <w:rPr>
                <w:rFonts w:ascii="宋体" w:hAnsi="宋体" w:eastAsia="宋体" w:cs="宋体"/>
                <w:spacing w:val="8"/>
                <w:sz w:val="19"/>
                <w:szCs w:val="19"/>
              </w:rPr>
              <w:t>委托第三方机构开展重大项目</w:t>
            </w:r>
            <w:r>
              <w:rPr>
                <w:rFonts w:ascii="宋体" w:hAnsi="宋体" w:eastAsia="宋体" w:cs="宋体"/>
                <w:spacing w:val="5"/>
                <w:sz w:val="19"/>
                <w:szCs w:val="19"/>
              </w:rPr>
              <w:t xml:space="preserve"> </w:t>
            </w:r>
            <w:r>
              <w:rPr>
                <w:rFonts w:ascii="宋体" w:hAnsi="宋体" w:eastAsia="宋体" w:cs="宋体"/>
                <w:spacing w:val="6"/>
                <w:sz w:val="19"/>
                <w:szCs w:val="19"/>
              </w:rPr>
              <w:t>（政策）事前绩效评估</w:t>
            </w:r>
          </w:p>
        </w:tc>
        <w:tc>
          <w:tcPr>
            <w:tcW w:w="2861" w:type="dxa"/>
            <w:vAlign w:val="top"/>
          </w:tcPr>
          <w:p w14:paraId="312CF136">
            <w:pPr>
              <w:pStyle w:val="6"/>
              <w:spacing w:line="261" w:lineRule="auto"/>
            </w:pPr>
          </w:p>
          <w:p w14:paraId="1A4CAEBE">
            <w:pPr>
              <w:spacing w:before="62" w:line="229" w:lineRule="auto"/>
              <w:ind w:left="1220"/>
              <w:rPr>
                <w:rFonts w:ascii="宋体" w:hAnsi="宋体" w:eastAsia="宋体" w:cs="宋体"/>
                <w:sz w:val="19"/>
                <w:szCs w:val="19"/>
              </w:rPr>
            </w:pPr>
            <w:r>
              <w:rPr>
                <w:rFonts w:ascii="宋体" w:hAnsi="宋体" w:eastAsia="宋体" w:cs="宋体"/>
                <w:spacing w:val="-5"/>
                <w:sz w:val="19"/>
                <w:szCs w:val="19"/>
              </w:rPr>
              <w:t>≧1次</w:t>
            </w:r>
          </w:p>
        </w:tc>
      </w:tr>
      <w:tr w14:paraId="2109B2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7" w:hRule="atLeast"/>
        </w:trPr>
        <w:tc>
          <w:tcPr>
            <w:tcW w:w="1435" w:type="dxa"/>
            <w:vMerge w:val="continue"/>
            <w:tcBorders>
              <w:top w:val="nil"/>
              <w:bottom w:val="nil"/>
            </w:tcBorders>
            <w:vAlign w:val="top"/>
          </w:tcPr>
          <w:p w14:paraId="00A8F74F">
            <w:pPr>
              <w:pStyle w:val="6"/>
            </w:pPr>
          </w:p>
        </w:tc>
        <w:tc>
          <w:tcPr>
            <w:tcW w:w="1153" w:type="dxa"/>
            <w:vMerge w:val="continue"/>
            <w:tcBorders>
              <w:top w:val="nil"/>
              <w:bottom w:val="nil"/>
            </w:tcBorders>
            <w:vAlign w:val="top"/>
          </w:tcPr>
          <w:p w14:paraId="65DDA4A9">
            <w:pPr>
              <w:pStyle w:val="6"/>
            </w:pPr>
          </w:p>
        </w:tc>
        <w:tc>
          <w:tcPr>
            <w:tcW w:w="1351" w:type="dxa"/>
            <w:vMerge w:val="continue"/>
            <w:tcBorders>
              <w:top w:val="nil"/>
              <w:bottom w:val="nil"/>
            </w:tcBorders>
            <w:vAlign w:val="top"/>
          </w:tcPr>
          <w:p w14:paraId="3836F3EC">
            <w:pPr>
              <w:pStyle w:val="6"/>
            </w:pPr>
          </w:p>
        </w:tc>
        <w:tc>
          <w:tcPr>
            <w:tcW w:w="2991" w:type="dxa"/>
            <w:gridSpan w:val="2"/>
            <w:vAlign w:val="top"/>
          </w:tcPr>
          <w:p w14:paraId="63123C62">
            <w:pPr>
              <w:spacing w:before="203" w:line="241" w:lineRule="auto"/>
              <w:ind w:left="214" w:right="183" w:hanging="2"/>
              <w:rPr>
                <w:rFonts w:ascii="宋体" w:hAnsi="宋体" w:eastAsia="宋体" w:cs="宋体"/>
                <w:sz w:val="19"/>
                <w:szCs w:val="19"/>
              </w:rPr>
            </w:pPr>
            <w:r>
              <w:rPr>
                <w:rFonts w:ascii="宋体" w:hAnsi="宋体" w:eastAsia="宋体" w:cs="宋体"/>
                <w:spacing w:val="8"/>
                <w:sz w:val="19"/>
                <w:szCs w:val="19"/>
              </w:rPr>
              <w:t>委托第三方机构开展项目（政</w:t>
            </w:r>
            <w:r>
              <w:rPr>
                <w:rFonts w:ascii="宋体" w:hAnsi="宋体" w:eastAsia="宋体" w:cs="宋体"/>
                <w:spacing w:val="5"/>
                <w:sz w:val="19"/>
                <w:szCs w:val="19"/>
              </w:rPr>
              <w:t xml:space="preserve"> </w:t>
            </w:r>
            <w:r>
              <w:rPr>
                <w:rFonts w:ascii="宋体" w:hAnsi="宋体" w:eastAsia="宋体" w:cs="宋体"/>
                <w:spacing w:val="8"/>
                <w:sz w:val="19"/>
                <w:szCs w:val="19"/>
              </w:rPr>
              <w:t>策）、部门整体重点绩效评价</w:t>
            </w:r>
          </w:p>
        </w:tc>
        <w:tc>
          <w:tcPr>
            <w:tcW w:w="2861" w:type="dxa"/>
            <w:vAlign w:val="top"/>
          </w:tcPr>
          <w:p w14:paraId="27B0792C">
            <w:pPr>
              <w:pStyle w:val="6"/>
              <w:spacing w:line="265" w:lineRule="auto"/>
            </w:pPr>
          </w:p>
          <w:p w14:paraId="414B95C6">
            <w:pPr>
              <w:spacing w:before="62" w:line="229" w:lineRule="auto"/>
              <w:ind w:left="1220"/>
              <w:rPr>
                <w:rFonts w:ascii="宋体" w:hAnsi="宋体" w:eastAsia="宋体" w:cs="宋体"/>
                <w:sz w:val="19"/>
                <w:szCs w:val="19"/>
              </w:rPr>
            </w:pPr>
            <w:r>
              <w:rPr>
                <w:rFonts w:ascii="宋体" w:hAnsi="宋体" w:eastAsia="宋体" w:cs="宋体"/>
                <w:spacing w:val="-5"/>
                <w:sz w:val="19"/>
                <w:szCs w:val="19"/>
              </w:rPr>
              <w:t>≧1次</w:t>
            </w:r>
          </w:p>
        </w:tc>
      </w:tr>
      <w:tr w14:paraId="38EDC6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435" w:type="dxa"/>
            <w:vMerge w:val="continue"/>
            <w:tcBorders>
              <w:top w:val="nil"/>
              <w:bottom w:val="nil"/>
            </w:tcBorders>
            <w:vAlign w:val="top"/>
          </w:tcPr>
          <w:p w14:paraId="3FFF4931">
            <w:pPr>
              <w:pStyle w:val="6"/>
            </w:pPr>
          </w:p>
        </w:tc>
        <w:tc>
          <w:tcPr>
            <w:tcW w:w="1153" w:type="dxa"/>
            <w:vMerge w:val="continue"/>
            <w:tcBorders>
              <w:top w:val="nil"/>
              <w:bottom w:val="nil"/>
            </w:tcBorders>
            <w:vAlign w:val="top"/>
          </w:tcPr>
          <w:p w14:paraId="33B2C186">
            <w:pPr>
              <w:pStyle w:val="6"/>
            </w:pPr>
          </w:p>
        </w:tc>
        <w:tc>
          <w:tcPr>
            <w:tcW w:w="1351" w:type="dxa"/>
            <w:vMerge w:val="continue"/>
            <w:tcBorders>
              <w:top w:val="nil"/>
            </w:tcBorders>
            <w:vAlign w:val="top"/>
          </w:tcPr>
          <w:p w14:paraId="030739A1">
            <w:pPr>
              <w:pStyle w:val="6"/>
            </w:pPr>
          </w:p>
        </w:tc>
        <w:tc>
          <w:tcPr>
            <w:tcW w:w="2991" w:type="dxa"/>
            <w:gridSpan w:val="2"/>
            <w:vAlign w:val="top"/>
          </w:tcPr>
          <w:p w14:paraId="51CDB973">
            <w:pPr>
              <w:spacing w:before="226" w:line="241" w:lineRule="auto"/>
              <w:ind w:left="310" w:right="85" w:hanging="199"/>
              <w:rPr>
                <w:rFonts w:ascii="宋体" w:hAnsi="宋体" w:eastAsia="宋体" w:cs="宋体"/>
                <w:sz w:val="19"/>
                <w:szCs w:val="19"/>
              </w:rPr>
            </w:pPr>
            <w:r>
              <w:rPr>
                <w:rFonts w:ascii="宋体" w:hAnsi="宋体" w:eastAsia="宋体" w:cs="宋体"/>
                <w:spacing w:val="8"/>
                <w:sz w:val="19"/>
                <w:szCs w:val="19"/>
              </w:rPr>
              <w:t>委托第三方机构开展对部门（单</w:t>
            </w:r>
            <w:r>
              <w:rPr>
                <w:rFonts w:ascii="宋体" w:hAnsi="宋体" w:eastAsia="宋体" w:cs="宋体"/>
                <w:spacing w:val="6"/>
                <w:sz w:val="19"/>
                <w:szCs w:val="19"/>
              </w:rPr>
              <w:t xml:space="preserve"> </w:t>
            </w:r>
            <w:r>
              <w:rPr>
                <w:rFonts w:ascii="宋体" w:hAnsi="宋体" w:eastAsia="宋体" w:cs="宋体"/>
                <w:spacing w:val="8"/>
                <w:sz w:val="19"/>
                <w:szCs w:val="19"/>
              </w:rPr>
              <w:t>位）预算绩效管理业务培训</w:t>
            </w:r>
          </w:p>
        </w:tc>
        <w:tc>
          <w:tcPr>
            <w:tcW w:w="2861" w:type="dxa"/>
            <w:vAlign w:val="top"/>
          </w:tcPr>
          <w:p w14:paraId="1804BB95">
            <w:pPr>
              <w:pStyle w:val="6"/>
              <w:spacing w:line="284" w:lineRule="auto"/>
            </w:pPr>
          </w:p>
          <w:p w14:paraId="44552617">
            <w:pPr>
              <w:spacing w:before="62" w:line="229" w:lineRule="auto"/>
              <w:ind w:left="1220"/>
              <w:rPr>
                <w:rFonts w:ascii="宋体" w:hAnsi="宋体" w:eastAsia="宋体" w:cs="宋体"/>
                <w:sz w:val="19"/>
                <w:szCs w:val="19"/>
              </w:rPr>
            </w:pPr>
            <w:r>
              <w:rPr>
                <w:rFonts w:ascii="宋体" w:hAnsi="宋体" w:eastAsia="宋体" w:cs="宋体"/>
                <w:spacing w:val="-5"/>
                <w:sz w:val="19"/>
                <w:szCs w:val="19"/>
              </w:rPr>
              <w:t>≧1次</w:t>
            </w:r>
          </w:p>
        </w:tc>
      </w:tr>
      <w:tr w14:paraId="4ED2D0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4" w:hRule="atLeast"/>
        </w:trPr>
        <w:tc>
          <w:tcPr>
            <w:tcW w:w="1435" w:type="dxa"/>
            <w:vMerge w:val="continue"/>
            <w:tcBorders>
              <w:top w:val="nil"/>
              <w:bottom w:val="nil"/>
            </w:tcBorders>
            <w:vAlign w:val="top"/>
          </w:tcPr>
          <w:p w14:paraId="00E9E3D4">
            <w:pPr>
              <w:pStyle w:val="6"/>
            </w:pPr>
          </w:p>
        </w:tc>
        <w:tc>
          <w:tcPr>
            <w:tcW w:w="1153" w:type="dxa"/>
            <w:vMerge w:val="continue"/>
            <w:tcBorders>
              <w:top w:val="nil"/>
              <w:bottom w:val="nil"/>
            </w:tcBorders>
            <w:vAlign w:val="top"/>
          </w:tcPr>
          <w:p w14:paraId="16AF3F72">
            <w:pPr>
              <w:pStyle w:val="6"/>
            </w:pPr>
          </w:p>
        </w:tc>
        <w:tc>
          <w:tcPr>
            <w:tcW w:w="1351" w:type="dxa"/>
            <w:vMerge w:val="restart"/>
            <w:tcBorders>
              <w:bottom w:val="nil"/>
            </w:tcBorders>
            <w:vAlign w:val="top"/>
          </w:tcPr>
          <w:p w14:paraId="05B631EC">
            <w:pPr>
              <w:pStyle w:val="6"/>
              <w:spacing w:line="243" w:lineRule="auto"/>
            </w:pPr>
          </w:p>
          <w:p w14:paraId="61E7698B">
            <w:pPr>
              <w:pStyle w:val="6"/>
              <w:spacing w:line="243" w:lineRule="auto"/>
            </w:pPr>
          </w:p>
          <w:p w14:paraId="2C2579DF">
            <w:pPr>
              <w:pStyle w:val="6"/>
              <w:spacing w:line="243" w:lineRule="auto"/>
            </w:pPr>
          </w:p>
          <w:p w14:paraId="318E16F4">
            <w:pPr>
              <w:pStyle w:val="6"/>
              <w:spacing w:line="244" w:lineRule="auto"/>
            </w:pPr>
          </w:p>
          <w:p w14:paraId="5465F606">
            <w:pPr>
              <w:spacing w:before="61" w:line="230" w:lineRule="auto"/>
              <w:ind w:left="285"/>
              <w:rPr>
                <w:rFonts w:ascii="宋体" w:hAnsi="宋体" w:eastAsia="宋体" w:cs="宋体"/>
                <w:sz w:val="19"/>
                <w:szCs w:val="19"/>
              </w:rPr>
            </w:pPr>
            <w:r>
              <w:rPr>
                <w:rFonts w:ascii="宋体" w:hAnsi="宋体" w:eastAsia="宋体" w:cs="宋体"/>
                <w:spacing w:val="6"/>
                <w:sz w:val="19"/>
                <w:szCs w:val="19"/>
              </w:rPr>
              <w:t>质量指标</w:t>
            </w:r>
          </w:p>
        </w:tc>
        <w:tc>
          <w:tcPr>
            <w:tcW w:w="2991" w:type="dxa"/>
            <w:gridSpan w:val="2"/>
            <w:vAlign w:val="top"/>
          </w:tcPr>
          <w:p w14:paraId="036F0C26">
            <w:pPr>
              <w:spacing w:before="143" w:line="227" w:lineRule="auto"/>
              <w:ind w:left="113"/>
              <w:rPr>
                <w:rFonts w:ascii="宋体" w:hAnsi="宋体" w:eastAsia="宋体" w:cs="宋体"/>
                <w:sz w:val="19"/>
                <w:szCs w:val="19"/>
              </w:rPr>
            </w:pPr>
            <w:r>
              <w:rPr>
                <w:rFonts w:ascii="宋体" w:hAnsi="宋体" w:eastAsia="宋体" w:cs="宋体"/>
                <w:spacing w:val="5"/>
                <w:sz w:val="19"/>
                <w:szCs w:val="19"/>
              </w:rPr>
              <w:t>重大项目（政策）</w:t>
            </w:r>
            <w:r>
              <w:rPr>
                <w:rFonts w:ascii="宋体" w:hAnsi="宋体" w:eastAsia="宋体" w:cs="宋体"/>
                <w:spacing w:val="-50"/>
                <w:sz w:val="19"/>
                <w:szCs w:val="19"/>
              </w:rPr>
              <w:t xml:space="preserve"> </w:t>
            </w:r>
            <w:r>
              <w:rPr>
                <w:rFonts w:ascii="宋体" w:hAnsi="宋体" w:eastAsia="宋体" w:cs="宋体"/>
                <w:spacing w:val="5"/>
                <w:sz w:val="19"/>
                <w:szCs w:val="19"/>
              </w:rPr>
              <w:t>事前绩效评估</w:t>
            </w:r>
          </w:p>
          <w:p w14:paraId="4823CC57">
            <w:pPr>
              <w:spacing w:before="13" w:line="227" w:lineRule="auto"/>
              <w:ind w:left="1005"/>
              <w:rPr>
                <w:rFonts w:ascii="宋体" w:hAnsi="宋体" w:eastAsia="宋体" w:cs="宋体"/>
                <w:sz w:val="19"/>
                <w:szCs w:val="19"/>
              </w:rPr>
            </w:pPr>
            <w:r>
              <w:rPr>
                <w:rFonts w:ascii="宋体" w:hAnsi="宋体" w:eastAsia="宋体" w:cs="宋体"/>
                <w:spacing w:val="7"/>
                <w:sz w:val="19"/>
                <w:szCs w:val="19"/>
              </w:rPr>
              <w:t>报告合格率</w:t>
            </w:r>
          </w:p>
        </w:tc>
        <w:tc>
          <w:tcPr>
            <w:tcW w:w="2861" w:type="dxa"/>
            <w:vAlign w:val="top"/>
          </w:tcPr>
          <w:p w14:paraId="50360868">
            <w:pPr>
              <w:spacing w:before="268" w:line="256" w:lineRule="exact"/>
              <w:ind w:left="1254"/>
              <w:rPr>
                <w:rFonts w:ascii="宋体" w:hAnsi="宋体" w:eastAsia="宋体" w:cs="宋体"/>
                <w:sz w:val="19"/>
                <w:szCs w:val="19"/>
              </w:rPr>
            </w:pPr>
            <w:r>
              <w:rPr>
                <w:rFonts w:ascii="宋体" w:hAnsi="宋体" w:eastAsia="宋体" w:cs="宋体"/>
                <w:position w:val="1"/>
                <w:sz w:val="19"/>
                <w:szCs w:val="19"/>
              </w:rPr>
              <w:t>100%</w:t>
            </w:r>
          </w:p>
        </w:tc>
      </w:tr>
      <w:tr w14:paraId="45B8C2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435" w:type="dxa"/>
            <w:vMerge w:val="continue"/>
            <w:tcBorders>
              <w:top w:val="nil"/>
              <w:bottom w:val="nil"/>
            </w:tcBorders>
            <w:vAlign w:val="top"/>
          </w:tcPr>
          <w:p w14:paraId="19B8CCEC">
            <w:pPr>
              <w:pStyle w:val="6"/>
            </w:pPr>
          </w:p>
        </w:tc>
        <w:tc>
          <w:tcPr>
            <w:tcW w:w="1153" w:type="dxa"/>
            <w:vMerge w:val="continue"/>
            <w:tcBorders>
              <w:top w:val="nil"/>
              <w:bottom w:val="nil"/>
            </w:tcBorders>
            <w:vAlign w:val="top"/>
          </w:tcPr>
          <w:p w14:paraId="71535204">
            <w:pPr>
              <w:pStyle w:val="6"/>
            </w:pPr>
          </w:p>
        </w:tc>
        <w:tc>
          <w:tcPr>
            <w:tcW w:w="1351" w:type="dxa"/>
            <w:vMerge w:val="continue"/>
            <w:tcBorders>
              <w:top w:val="nil"/>
              <w:bottom w:val="nil"/>
            </w:tcBorders>
            <w:vAlign w:val="top"/>
          </w:tcPr>
          <w:p w14:paraId="1F68BF6E">
            <w:pPr>
              <w:pStyle w:val="6"/>
            </w:pPr>
          </w:p>
        </w:tc>
        <w:tc>
          <w:tcPr>
            <w:tcW w:w="2991" w:type="dxa"/>
            <w:gridSpan w:val="2"/>
            <w:vAlign w:val="top"/>
          </w:tcPr>
          <w:p w14:paraId="311B596E">
            <w:pPr>
              <w:spacing w:before="234" w:line="242" w:lineRule="auto"/>
              <w:ind w:left="713" w:right="91" w:hanging="598"/>
              <w:rPr>
                <w:rFonts w:ascii="宋体" w:hAnsi="宋体" w:eastAsia="宋体" w:cs="宋体"/>
                <w:sz w:val="19"/>
                <w:szCs w:val="19"/>
              </w:rPr>
            </w:pPr>
            <w:r>
              <w:rPr>
                <w:rFonts w:ascii="宋体" w:hAnsi="宋体" w:eastAsia="宋体" w:cs="宋体"/>
                <w:spacing w:val="7"/>
                <w:sz w:val="19"/>
                <w:szCs w:val="19"/>
              </w:rPr>
              <w:t>项目（政策）、部门整体重点绩</w:t>
            </w:r>
            <w:r>
              <w:rPr>
                <w:rFonts w:ascii="宋体" w:hAnsi="宋体" w:eastAsia="宋体" w:cs="宋体"/>
                <w:spacing w:val="10"/>
                <w:sz w:val="19"/>
                <w:szCs w:val="19"/>
              </w:rPr>
              <w:t xml:space="preserve"> </w:t>
            </w:r>
            <w:r>
              <w:rPr>
                <w:rFonts w:ascii="宋体" w:hAnsi="宋体" w:eastAsia="宋体" w:cs="宋体"/>
                <w:spacing w:val="7"/>
                <w:sz w:val="19"/>
                <w:szCs w:val="19"/>
              </w:rPr>
              <w:t>效评价报告合格率</w:t>
            </w:r>
          </w:p>
        </w:tc>
        <w:tc>
          <w:tcPr>
            <w:tcW w:w="2861" w:type="dxa"/>
            <w:vAlign w:val="top"/>
          </w:tcPr>
          <w:p w14:paraId="4012E0CC">
            <w:pPr>
              <w:pStyle w:val="6"/>
              <w:spacing w:line="296" w:lineRule="auto"/>
            </w:pPr>
          </w:p>
          <w:p w14:paraId="58C02934">
            <w:pPr>
              <w:spacing w:before="62" w:line="256" w:lineRule="exact"/>
              <w:ind w:left="1254"/>
              <w:rPr>
                <w:rFonts w:ascii="宋体" w:hAnsi="宋体" w:eastAsia="宋体" w:cs="宋体"/>
                <w:sz w:val="19"/>
                <w:szCs w:val="19"/>
              </w:rPr>
            </w:pPr>
            <w:r>
              <w:rPr>
                <w:rFonts w:ascii="宋体" w:hAnsi="宋体" w:eastAsia="宋体" w:cs="宋体"/>
                <w:position w:val="1"/>
                <w:sz w:val="19"/>
                <w:szCs w:val="19"/>
              </w:rPr>
              <w:t>100%</w:t>
            </w:r>
          </w:p>
        </w:tc>
      </w:tr>
      <w:tr w14:paraId="1F6D7E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8" w:hRule="atLeast"/>
        </w:trPr>
        <w:tc>
          <w:tcPr>
            <w:tcW w:w="1435" w:type="dxa"/>
            <w:vMerge w:val="continue"/>
            <w:tcBorders>
              <w:top w:val="nil"/>
              <w:bottom w:val="nil"/>
            </w:tcBorders>
            <w:vAlign w:val="top"/>
          </w:tcPr>
          <w:p w14:paraId="7CABEB5A">
            <w:pPr>
              <w:pStyle w:val="6"/>
            </w:pPr>
          </w:p>
        </w:tc>
        <w:tc>
          <w:tcPr>
            <w:tcW w:w="1153" w:type="dxa"/>
            <w:vMerge w:val="continue"/>
            <w:tcBorders>
              <w:top w:val="nil"/>
              <w:bottom w:val="nil"/>
            </w:tcBorders>
            <w:vAlign w:val="top"/>
          </w:tcPr>
          <w:p w14:paraId="2A13F575">
            <w:pPr>
              <w:pStyle w:val="6"/>
            </w:pPr>
          </w:p>
        </w:tc>
        <w:tc>
          <w:tcPr>
            <w:tcW w:w="1351" w:type="dxa"/>
            <w:vMerge w:val="continue"/>
            <w:tcBorders>
              <w:top w:val="nil"/>
            </w:tcBorders>
            <w:vAlign w:val="top"/>
          </w:tcPr>
          <w:p w14:paraId="33390406">
            <w:pPr>
              <w:pStyle w:val="6"/>
            </w:pPr>
          </w:p>
        </w:tc>
        <w:tc>
          <w:tcPr>
            <w:tcW w:w="2991" w:type="dxa"/>
            <w:gridSpan w:val="2"/>
            <w:vAlign w:val="top"/>
          </w:tcPr>
          <w:p w14:paraId="59AF2CD7">
            <w:pPr>
              <w:spacing w:before="232" w:line="229" w:lineRule="auto"/>
              <w:ind w:left="114"/>
              <w:rPr>
                <w:rFonts w:ascii="宋体" w:hAnsi="宋体" w:eastAsia="宋体" w:cs="宋体"/>
                <w:sz w:val="19"/>
                <w:szCs w:val="19"/>
              </w:rPr>
            </w:pPr>
            <w:r>
              <w:rPr>
                <w:rFonts w:ascii="宋体" w:hAnsi="宋体" w:eastAsia="宋体" w:cs="宋体"/>
                <w:spacing w:val="7"/>
                <w:sz w:val="19"/>
                <w:szCs w:val="19"/>
              </w:rPr>
              <w:t>部门（单位）预算绩效管理业务</w:t>
            </w:r>
          </w:p>
        </w:tc>
        <w:tc>
          <w:tcPr>
            <w:tcW w:w="2861" w:type="dxa"/>
            <w:vAlign w:val="top"/>
          </w:tcPr>
          <w:p w14:paraId="07C1746D">
            <w:pPr>
              <w:spacing w:before="231" w:line="230" w:lineRule="auto"/>
              <w:ind w:left="1243"/>
              <w:rPr>
                <w:rFonts w:ascii="宋体" w:hAnsi="宋体" w:eastAsia="宋体" w:cs="宋体"/>
                <w:sz w:val="19"/>
                <w:szCs w:val="19"/>
              </w:rPr>
            </w:pPr>
            <w:r>
              <w:rPr>
                <w:rFonts w:ascii="宋体" w:hAnsi="宋体" w:eastAsia="宋体" w:cs="宋体"/>
                <w:spacing w:val="4"/>
                <w:sz w:val="19"/>
                <w:szCs w:val="19"/>
              </w:rPr>
              <w:t>提升</w:t>
            </w:r>
          </w:p>
        </w:tc>
      </w:tr>
      <w:tr w14:paraId="5860CA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1435" w:type="dxa"/>
            <w:vMerge w:val="continue"/>
            <w:tcBorders>
              <w:top w:val="nil"/>
              <w:bottom w:val="nil"/>
            </w:tcBorders>
            <w:vAlign w:val="top"/>
          </w:tcPr>
          <w:p w14:paraId="72D83C52">
            <w:pPr>
              <w:pStyle w:val="6"/>
            </w:pPr>
          </w:p>
        </w:tc>
        <w:tc>
          <w:tcPr>
            <w:tcW w:w="1153" w:type="dxa"/>
            <w:vMerge w:val="continue"/>
            <w:tcBorders>
              <w:top w:val="nil"/>
            </w:tcBorders>
            <w:vAlign w:val="top"/>
          </w:tcPr>
          <w:p w14:paraId="3327BC0E">
            <w:pPr>
              <w:pStyle w:val="6"/>
            </w:pPr>
          </w:p>
        </w:tc>
        <w:tc>
          <w:tcPr>
            <w:tcW w:w="1351" w:type="dxa"/>
            <w:vAlign w:val="top"/>
          </w:tcPr>
          <w:p w14:paraId="62AE5718">
            <w:pPr>
              <w:spacing w:before="159" w:line="230" w:lineRule="auto"/>
              <w:ind w:left="293"/>
              <w:rPr>
                <w:rFonts w:ascii="宋体" w:hAnsi="宋体" w:eastAsia="宋体" w:cs="宋体"/>
                <w:sz w:val="19"/>
                <w:szCs w:val="19"/>
              </w:rPr>
            </w:pPr>
            <w:r>
              <w:rPr>
                <w:rFonts w:ascii="宋体" w:hAnsi="宋体" w:eastAsia="宋体" w:cs="宋体"/>
                <w:spacing w:val="4"/>
                <w:sz w:val="19"/>
                <w:szCs w:val="19"/>
              </w:rPr>
              <w:t>时效指标</w:t>
            </w:r>
          </w:p>
        </w:tc>
        <w:tc>
          <w:tcPr>
            <w:tcW w:w="2991" w:type="dxa"/>
            <w:gridSpan w:val="2"/>
            <w:vAlign w:val="top"/>
          </w:tcPr>
          <w:p w14:paraId="43736082">
            <w:pPr>
              <w:spacing w:before="160" w:line="229" w:lineRule="auto"/>
              <w:ind w:left="1109"/>
              <w:rPr>
                <w:rFonts w:ascii="宋体" w:hAnsi="宋体" w:eastAsia="宋体" w:cs="宋体"/>
                <w:sz w:val="19"/>
                <w:szCs w:val="19"/>
              </w:rPr>
            </w:pPr>
            <w:r>
              <w:rPr>
                <w:rFonts w:ascii="宋体" w:hAnsi="宋体" w:eastAsia="宋体" w:cs="宋体"/>
                <w:spacing w:val="6"/>
                <w:sz w:val="19"/>
                <w:szCs w:val="19"/>
              </w:rPr>
              <w:t>完成时间</w:t>
            </w:r>
          </w:p>
        </w:tc>
        <w:tc>
          <w:tcPr>
            <w:tcW w:w="2861" w:type="dxa"/>
            <w:vAlign w:val="top"/>
          </w:tcPr>
          <w:p w14:paraId="663AE817">
            <w:pPr>
              <w:spacing w:before="160" w:line="229" w:lineRule="auto"/>
              <w:ind w:left="543"/>
              <w:rPr>
                <w:rFonts w:ascii="宋体" w:hAnsi="宋体" w:eastAsia="宋体" w:cs="宋体"/>
                <w:sz w:val="19"/>
                <w:szCs w:val="19"/>
              </w:rPr>
            </w:pPr>
            <w:r>
              <w:rPr>
                <w:rFonts w:ascii="宋体" w:hAnsi="宋体" w:eastAsia="宋体" w:cs="宋体"/>
                <w:spacing w:val="6"/>
                <w:sz w:val="19"/>
                <w:szCs w:val="19"/>
              </w:rPr>
              <w:t>2026年12月底前完成</w:t>
            </w:r>
          </w:p>
        </w:tc>
      </w:tr>
      <w:tr w14:paraId="35638F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8" w:hRule="atLeast"/>
        </w:trPr>
        <w:tc>
          <w:tcPr>
            <w:tcW w:w="1435" w:type="dxa"/>
            <w:vMerge w:val="continue"/>
            <w:tcBorders>
              <w:top w:val="nil"/>
              <w:bottom w:val="nil"/>
            </w:tcBorders>
            <w:vAlign w:val="top"/>
          </w:tcPr>
          <w:p w14:paraId="701C557F">
            <w:pPr>
              <w:pStyle w:val="6"/>
            </w:pPr>
          </w:p>
        </w:tc>
        <w:tc>
          <w:tcPr>
            <w:tcW w:w="1153" w:type="dxa"/>
            <w:vAlign w:val="top"/>
          </w:tcPr>
          <w:p w14:paraId="4D695941">
            <w:pPr>
              <w:spacing w:before="232" w:line="228" w:lineRule="auto"/>
              <w:ind w:left="234"/>
              <w:rPr>
                <w:rFonts w:ascii="宋体" w:hAnsi="宋体" w:eastAsia="宋体" w:cs="宋体"/>
                <w:sz w:val="19"/>
                <w:szCs w:val="19"/>
              </w:rPr>
            </w:pPr>
            <w:r>
              <w:rPr>
                <w:rFonts w:ascii="宋体" w:hAnsi="宋体" w:eastAsia="宋体" w:cs="宋体"/>
                <w:spacing w:val="6"/>
                <w:sz w:val="19"/>
                <w:szCs w:val="19"/>
              </w:rPr>
              <w:t>成本指标</w:t>
            </w:r>
          </w:p>
        </w:tc>
        <w:tc>
          <w:tcPr>
            <w:tcW w:w="1351" w:type="dxa"/>
            <w:vAlign w:val="top"/>
          </w:tcPr>
          <w:p w14:paraId="0DF0838B">
            <w:pPr>
              <w:spacing w:before="232" w:line="228" w:lineRule="auto"/>
              <w:ind w:left="86"/>
              <w:rPr>
                <w:rFonts w:ascii="宋体" w:hAnsi="宋体" w:eastAsia="宋体" w:cs="宋体"/>
                <w:sz w:val="19"/>
                <w:szCs w:val="19"/>
              </w:rPr>
            </w:pPr>
            <w:r>
              <w:rPr>
                <w:rFonts w:ascii="宋体" w:hAnsi="宋体" w:eastAsia="宋体" w:cs="宋体"/>
                <w:spacing w:val="7"/>
                <w:sz w:val="19"/>
                <w:szCs w:val="19"/>
              </w:rPr>
              <w:t>经济成本指标</w:t>
            </w:r>
          </w:p>
        </w:tc>
        <w:tc>
          <w:tcPr>
            <w:tcW w:w="2991" w:type="dxa"/>
            <w:gridSpan w:val="2"/>
            <w:vAlign w:val="top"/>
          </w:tcPr>
          <w:p w14:paraId="22656760">
            <w:pPr>
              <w:spacing w:before="232" w:line="229" w:lineRule="auto"/>
              <w:ind w:left="1008"/>
              <w:rPr>
                <w:rFonts w:ascii="宋体" w:hAnsi="宋体" w:eastAsia="宋体" w:cs="宋体"/>
                <w:sz w:val="19"/>
                <w:szCs w:val="19"/>
              </w:rPr>
            </w:pPr>
            <w:r>
              <w:rPr>
                <w:rFonts w:ascii="宋体" w:hAnsi="宋体" w:eastAsia="宋体" w:cs="宋体"/>
                <w:spacing w:val="7"/>
                <w:sz w:val="19"/>
                <w:szCs w:val="19"/>
              </w:rPr>
              <w:t>预算控制数</w:t>
            </w:r>
          </w:p>
        </w:tc>
        <w:tc>
          <w:tcPr>
            <w:tcW w:w="2861" w:type="dxa"/>
            <w:vAlign w:val="top"/>
          </w:tcPr>
          <w:p w14:paraId="4A37BCD6">
            <w:pPr>
              <w:spacing w:before="231" w:line="230" w:lineRule="auto"/>
              <w:ind w:left="1068"/>
              <w:rPr>
                <w:rFonts w:ascii="宋体" w:hAnsi="宋体" w:eastAsia="宋体" w:cs="宋体"/>
                <w:sz w:val="19"/>
                <w:szCs w:val="19"/>
              </w:rPr>
            </w:pPr>
            <w:r>
              <w:rPr>
                <w:rFonts w:ascii="宋体" w:hAnsi="宋体" w:eastAsia="宋体" w:cs="宋体"/>
                <w:sz w:val="19"/>
                <w:szCs w:val="19"/>
              </w:rPr>
              <w:t>≦15万元</w:t>
            </w:r>
          </w:p>
        </w:tc>
      </w:tr>
      <w:tr w14:paraId="55D789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3" w:hRule="atLeast"/>
        </w:trPr>
        <w:tc>
          <w:tcPr>
            <w:tcW w:w="1435" w:type="dxa"/>
            <w:vMerge w:val="continue"/>
            <w:tcBorders>
              <w:top w:val="nil"/>
              <w:bottom w:val="nil"/>
            </w:tcBorders>
            <w:vAlign w:val="top"/>
          </w:tcPr>
          <w:p w14:paraId="02BE35A1">
            <w:pPr>
              <w:pStyle w:val="6"/>
            </w:pPr>
          </w:p>
        </w:tc>
        <w:tc>
          <w:tcPr>
            <w:tcW w:w="1153" w:type="dxa"/>
            <w:vMerge w:val="restart"/>
            <w:tcBorders>
              <w:bottom w:val="nil"/>
            </w:tcBorders>
            <w:vAlign w:val="top"/>
          </w:tcPr>
          <w:p w14:paraId="26542893">
            <w:pPr>
              <w:pStyle w:val="6"/>
              <w:spacing w:line="357" w:lineRule="auto"/>
            </w:pPr>
          </w:p>
          <w:p w14:paraId="2E21567D">
            <w:pPr>
              <w:pStyle w:val="6"/>
              <w:spacing w:line="358" w:lineRule="auto"/>
            </w:pPr>
          </w:p>
          <w:p w14:paraId="3346841A">
            <w:pPr>
              <w:spacing w:before="62" w:line="230" w:lineRule="auto"/>
              <w:ind w:left="187"/>
              <w:rPr>
                <w:rFonts w:ascii="宋体" w:hAnsi="宋体" w:eastAsia="宋体" w:cs="宋体"/>
                <w:sz w:val="19"/>
                <w:szCs w:val="19"/>
              </w:rPr>
            </w:pPr>
            <w:r>
              <w:rPr>
                <w:rFonts w:ascii="宋体" w:hAnsi="宋体" w:eastAsia="宋体" w:cs="宋体"/>
                <w:spacing w:val="5"/>
                <w:sz w:val="19"/>
                <w:szCs w:val="19"/>
              </w:rPr>
              <w:t>效益指标</w:t>
            </w:r>
          </w:p>
        </w:tc>
        <w:tc>
          <w:tcPr>
            <w:tcW w:w="1351" w:type="dxa"/>
            <w:vAlign w:val="top"/>
          </w:tcPr>
          <w:p w14:paraId="278BCC8B">
            <w:pPr>
              <w:pStyle w:val="6"/>
              <w:spacing w:line="277" w:lineRule="auto"/>
            </w:pPr>
          </w:p>
          <w:p w14:paraId="6FA0C822">
            <w:pPr>
              <w:spacing w:before="62" w:line="228" w:lineRule="auto"/>
              <w:ind w:left="86"/>
              <w:rPr>
                <w:rFonts w:ascii="宋体" w:hAnsi="宋体" w:eastAsia="宋体" w:cs="宋体"/>
                <w:sz w:val="19"/>
                <w:szCs w:val="19"/>
              </w:rPr>
            </w:pPr>
            <w:r>
              <w:rPr>
                <w:rFonts w:ascii="宋体" w:hAnsi="宋体" w:eastAsia="宋体" w:cs="宋体"/>
                <w:spacing w:val="7"/>
                <w:sz w:val="19"/>
                <w:szCs w:val="19"/>
              </w:rPr>
              <w:t>社会效益指标</w:t>
            </w:r>
          </w:p>
        </w:tc>
        <w:tc>
          <w:tcPr>
            <w:tcW w:w="2991" w:type="dxa"/>
            <w:gridSpan w:val="2"/>
            <w:vAlign w:val="top"/>
          </w:tcPr>
          <w:p w14:paraId="4CE303A5">
            <w:pPr>
              <w:pStyle w:val="6"/>
              <w:spacing w:line="277" w:lineRule="auto"/>
            </w:pPr>
          </w:p>
          <w:p w14:paraId="2350930A">
            <w:pPr>
              <w:spacing w:before="62" w:line="229" w:lineRule="auto"/>
              <w:ind w:left="312"/>
              <w:rPr>
                <w:rFonts w:ascii="宋体" w:hAnsi="宋体" w:eastAsia="宋体" w:cs="宋体"/>
                <w:sz w:val="19"/>
                <w:szCs w:val="19"/>
              </w:rPr>
            </w:pPr>
            <w:r>
              <w:rPr>
                <w:rFonts w:ascii="宋体" w:hAnsi="宋体" w:eastAsia="宋体" w:cs="宋体"/>
                <w:spacing w:val="8"/>
                <w:sz w:val="19"/>
                <w:szCs w:val="19"/>
              </w:rPr>
              <w:t>提高预算单位绩效管理水平</w:t>
            </w:r>
          </w:p>
        </w:tc>
        <w:tc>
          <w:tcPr>
            <w:tcW w:w="2861" w:type="dxa"/>
            <w:vAlign w:val="top"/>
          </w:tcPr>
          <w:p w14:paraId="5765E33D">
            <w:pPr>
              <w:spacing w:before="218" w:line="229" w:lineRule="auto"/>
              <w:ind w:left="47"/>
              <w:rPr>
                <w:rFonts w:ascii="宋体" w:hAnsi="宋体" w:eastAsia="宋体" w:cs="宋体"/>
                <w:sz w:val="19"/>
                <w:szCs w:val="19"/>
              </w:rPr>
            </w:pPr>
            <w:r>
              <w:rPr>
                <w:rFonts w:ascii="宋体" w:hAnsi="宋体" w:eastAsia="宋体" w:cs="宋体"/>
                <w:spacing w:val="8"/>
                <w:sz w:val="19"/>
                <w:szCs w:val="19"/>
              </w:rPr>
              <w:t>提升目标绩效管理水平，</w:t>
            </w:r>
            <w:r>
              <w:rPr>
                <w:rFonts w:hint="eastAsia" w:ascii="宋体" w:hAnsi="宋体" w:eastAsia="宋体" w:cs="宋体"/>
                <w:spacing w:val="8"/>
                <w:sz w:val="19"/>
                <w:szCs w:val="19"/>
                <w:lang w:eastAsia="zh-CN"/>
              </w:rPr>
              <w:t>提高职工</w:t>
            </w:r>
          </w:p>
          <w:p w14:paraId="777DCBE6">
            <w:pPr>
              <w:spacing w:before="9" w:line="229" w:lineRule="auto"/>
              <w:ind w:left="1142"/>
              <w:rPr>
                <w:rFonts w:ascii="宋体" w:hAnsi="宋体" w:eastAsia="宋体" w:cs="宋体"/>
                <w:sz w:val="19"/>
                <w:szCs w:val="19"/>
              </w:rPr>
            </w:pPr>
            <w:r>
              <w:rPr>
                <w:rFonts w:ascii="宋体" w:hAnsi="宋体" w:eastAsia="宋体" w:cs="宋体"/>
                <w:spacing w:val="6"/>
                <w:sz w:val="19"/>
                <w:szCs w:val="19"/>
              </w:rPr>
              <w:t>作效率</w:t>
            </w:r>
          </w:p>
        </w:tc>
      </w:tr>
      <w:tr w14:paraId="7D5374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435" w:type="dxa"/>
            <w:vMerge w:val="continue"/>
            <w:tcBorders>
              <w:top w:val="nil"/>
              <w:bottom w:val="nil"/>
            </w:tcBorders>
            <w:vAlign w:val="top"/>
          </w:tcPr>
          <w:p w14:paraId="343222E3">
            <w:pPr>
              <w:pStyle w:val="6"/>
            </w:pPr>
          </w:p>
        </w:tc>
        <w:tc>
          <w:tcPr>
            <w:tcW w:w="1153" w:type="dxa"/>
            <w:vMerge w:val="continue"/>
            <w:tcBorders>
              <w:top w:val="nil"/>
            </w:tcBorders>
            <w:vAlign w:val="top"/>
          </w:tcPr>
          <w:p w14:paraId="11A798B6">
            <w:pPr>
              <w:pStyle w:val="6"/>
            </w:pPr>
          </w:p>
        </w:tc>
        <w:tc>
          <w:tcPr>
            <w:tcW w:w="1351" w:type="dxa"/>
            <w:vAlign w:val="top"/>
          </w:tcPr>
          <w:p w14:paraId="45E7141F">
            <w:pPr>
              <w:pStyle w:val="6"/>
              <w:spacing w:line="290" w:lineRule="auto"/>
            </w:pPr>
          </w:p>
          <w:p w14:paraId="31BB7ACD">
            <w:pPr>
              <w:spacing w:before="62" w:line="230" w:lineRule="auto"/>
              <w:ind w:left="86"/>
              <w:rPr>
                <w:rFonts w:ascii="宋体" w:hAnsi="宋体" w:eastAsia="宋体" w:cs="宋体"/>
                <w:sz w:val="19"/>
                <w:szCs w:val="19"/>
              </w:rPr>
            </w:pPr>
            <w:r>
              <w:rPr>
                <w:rFonts w:ascii="宋体" w:hAnsi="宋体" w:eastAsia="宋体" w:cs="宋体"/>
                <w:spacing w:val="7"/>
                <w:sz w:val="19"/>
                <w:szCs w:val="19"/>
              </w:rPr>
              <w:t>经济效益指标</w:t>
            </w:r>
          </w:p>
        </w:tc>
        <w:tc>
          <w:tcPr>
            <w:tcW w:w="2991" w:type="dxa"/>
            <w:gridSpan w:val="2"/>
            <w:vAlign w:val="top"/>
          </w:tcPr>
          <w:p w14:paraId="130D3940">
            <w:pPr>
              <w:pStyle w:val="6"/>
              <w:spacing w:line="290" w:lineRule="auto"/>
            </w:pPr>
          </w:p>
          <w:p w14:paraId="6E27DCF3">
            <w:pPr>
              <w:spacing w:before="62" w:line="229" w:lineRule="auto"/>
              <w:ind w:left="511"/>
              <w:rPr>
                <w:rFonts w:ascii="宋体" w:hAnsi="宋体" w:eastAsia="宋体" w:cs="宋体"/>
                <w:sz w:val="19"/>
                <w:szCs w:val="19"/>
              </w:rPr>
            </w:pPr>
            <w:r>
              <w:rPr>
                <w:rFonts w:ascii="宋体" w:hAnsi="宋体" w:eastAsia="宋体" w:cs="宋体"/>
                <w:spacing w:val="8"/>
                <w:sz w:val="19"/>
                <w:szCs w:val="19"/>
              </w:rPr>
              <w:t>提升财政资金使用效益</w:t>
            </w:r>
          </w:p>
        </w:tc>
        <w:tc>
          <w:tcPr>
            <w:tcW w:w="2861" w:type="dxa"/>
            <w:vAlign w:val="top"/>
          </w:tcPr>
          <w:p w14:paraId="501D9ED5">
            <w:pPr>
              <w:pStyle w:val="6"/>
              <w:spacing w:line="290" w:lineRule="auto"/>
            </w:pPr>
          </w:p>
          <w:p w14:paraId="0EC72EB1">
            <w:pPr>
              <w:spacing w:before="62" w:line="229" w:lineRule="auto"/>
              <w:ind w:left="446"/>
              <w:rPr>
                <w:rFonts w:ascii="宋体" w:hAnsi="宋体" w:eastAsia="宋体" w:cs="宋体"/>
                <w:sz w:val="19"/>
                <w:szCs w:val="19"/>
              </w:rPr>
            </w:pPr>
            <w:r>
              <w:rPr>
                <w:rFonts w:ascii="宋体" w:hAnsi="宋体" w:eastAsia="宋体" w:cs="宋体"/>
                <w:spacing w:val="8"/>
                <w:sz w:val="19"/>
                <w:szCs w:val="19"/>
              </w:rPr>
              <w:t>提升财政资金使用效益</w:t>
            </w:r>
          </w:p>
        </w:tc>
      </w:tr>
      <w:tr w14:paraId="4072A5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36" w:hRule="atLeast"/>
        </w:trPr>
        <w:tc>
          <w:tcPr>
            <w:tcW w:w="1435" w:type="dxa"/>
            <w:vMerge w:val="continue"/>
            <w:tcBorders>
              <w:top w:val="nil"/>
            </w:tcBorders>
            <w:vAlign w:val="top"/>
          </w:tcPr>
          <w:p w14:paraId="07E97EF7">
            <w:pPr>
              <w:pStyle w:val="6"/>
            </w:pPr>
          </w:p>
        </w:tc>
        <w:tc>
          <w:tcPr>
            <w:tcW w:w="1153" w:type="dxa"/>
            <w:vAlign w:val="top"/>
          </w:tcPr>
          <w:p w14:paraId="42E919E0">
            <w:pPr>
              <w:pStyle w:val="6"/>
              <w:spacing w:line="272" w:lineRule="auto"/>
            </w:pPr>
          </w:p>
          <w:p w14:paraId="1F0599E4">
            <w:pPr>
              <w:spacing w:before="62" w:line="229" w:lineRule="auto"/>
              <w:ind w:left="84"/>
              <w:rPr>
                <w:rFonts w:ascii="宋体" w:hAnsi="宋体" w:eastAsia="宋体" w:cs="宋体"/>
                <w:sz w:val="19"/>
                <w:szCs w:val="19"/>
              </w:rPr>
            </w:pPr>
            <w:r>
              <w:rPr>
                <w:rFonts w:ascii="宋体" w:hAnsi="宋体" w:eastAsia="宋体" w:cs="宋体"/>
                <w:spacing w:val="7"/>
                <w:sz w:val="19"/>
                <w:szCs w:val="19"/>
              </w:rPr>
              <w:t>满意度指标</w:t>
            </w:r>
          </w:p>
        </w:tc>
        <w:tc>
          <w:tcPr>
            <w:tcW w:w="1351" w:type="dxa"/>
            <w:vAlign w:val="top"/>
          </w:tcPr>
          <w:p w14:paraId="00F714AF">
            <w:pPr>
              <w:spacing w:before="211" w:line="229" w:lineRule="auto"/>
              <w:ind w:left="85"/>
              <w:rPr>
                <w:rFonts w:ascii="宋体" w:hAnsi="宋体" w:eastAsia="宋体" w:cs="宋体"/>
                <w:sz w:val="19"/>
                <w:szCs w:val="19"/>
              </w:rPr>
            </w:pPr>
            <w:r>
              <w:rPr>
                <w:rFonts w:ascii="宋体" w:hAnsi="宋体" w:eastAsia="宋体" w:cs="宋体"/>
                <w:spacing w:val="7"/>
                <w:sz w:val="19"/>
                <w:szCs w:val="19"/>
              </w:rPr>
              <w:t>服务对象满意</w:t>
            </w:r>
          </w:p>
          <w:p w14:paraId="206B97F0">
            <w:pPr>
              <w:spacing w:before="11" w:line="230" w:lineRule="auto"/>
              <w:ind w:left="382"/>
              <w:rPr>
                <w:rFonts w:ascii="宋体" w:hAnsi="宋体" w:eastAsia="宋体" w:cs="宋体"/>
                <w:sz w:val="19"/>
                <w:szCs w:val="19"/>
              </w:rPr>
            </w:pPr>
            <w:r>
              <w:rPr>
                <w:rFonts w:ascii="宋体" w:hAnsi="宋体" w:eastAsia="宋体" w:cs="宋体"/>
                <w:spacing w:val="6"/>
                <w:sz w:val="19"/>
                <w:szCs w:val="19"/>
              </w:rPr>
              <w:t>度指标</w:t>
            </w:r>
          </w:p>
        </w:tc>
        <w:tc>
          <w:tcPr>
            <w:tcW w:w="2991" w:type="dxa"/>
            <w:gridSpan w:val="2"/>
            <w:vAlign w:val="top"/>
          </w:tcPr>
          <w:p w14:paraId="598C2C7D">
            <w:pPr>
              <w:pStyle w:val="6"/>
              <w:spacing w:line="272" w:lineRule="auto"/>
            </w:pPr>
          </w:p>
          <w:p w14:paraId="26F02B98">
            <w:pPr>
              <w:spacing w:before="62" w:line="229" w:lineRule="auto"/>
              <w:ind w:left="811"/>
              <w:rPr>
                <w:rFonts w:ascii="宋体" w:hAnsi="宋体" w:eastAsia="宋体" w:cs="宋体"/>
                <w:sz w:val="19"/>
                <w:szCs w:val="19"/>
              </w:rPr>
            </w:pPr>
            <w:r>
              <w:rPr>
                <w:rFonts w:ascii="宋体" w:hAnsi="宋体" w:eastAsia="宋体" w:cs="宋体"/>
                <w:spacing w:val="7"/>
                <w:sz w:val="19"/>
                <w:szCs w:val="19"/>
              </w:rPr>
              <w:t>预算单位满意度</w:t>
            </w:r>
          </w:p>
        </w:tc>
        <w:tc>
          <w:tcPr>
            <w:tcW w:w="2861" w:type="dxa"/>
            <w:vAlign w:val="top"/>
          </w:tcPr>
          <w:p w14:paraId="337F4E67">
            <w:pPr>
              <w:pStyle w:val="6"/>
              <w:spacing w:line="272" w:lineRule="auto"/>
            </w:pPr>
          </w:p>
          <w:p w14:paraId="62B320A7">
            <w:pPr>
              <w:spacing w:before="62" w:line="256" w:lineRule="exact"/>
              <w:ind w:left="1218"/>
              <w:rPr>
                <w:rFonts w:ascii="宋体" w:hAnsi="宋体" w:eastAsia="宋体" w:cs="宋体"/>
                <w:sz w:val="19"/>
                <w:szCs w:val="19"/>
              </w:rPr>
            </w:pPr>
            <w:r>
              <w:rPr>
                <w:rFonts w:ascii="宋体" w:hAnsi="宋体" w:eastAsia="宋体" w:cs="宋体"/>
                <w:spacing w:val="-3"/>
                <w:position w:val="1"/>
                <w:sz w:val="19"/>
                <w:szCs w:val="19"/>
              </w:rPr>
              <w:t>≧95%</w:t>
            </w:r>
          </w:p>
        </w:tc>
      </w:tr>
    </w:tbl>
    <w:p w14:paraId="1DDC7B67">
      <w:pPr>
        <w:rPr>
          <w:rFonts w:ascii="Arial"/>
          <w:sz w:val="21"/>
        </w:rPr>
      </w:pPr>
    </w:p>
    <w:p w14:paraId="376965F0">
      <w:pPr>
        <w:rPr>
          <w:rFonts w:ascii="Arial" w:hAnsi="Arial" w:eastAsia="Arial" w:cs="Arial"/>
          <w:sz w:val="21"/>
          <w:szCs w:val="21"/>
        </w:rPr>
        <w:sectPr>
          <w:footerReference r:id="rId66" w:type="default"/>
          <w:pgSz w:w="11905" w:h="16837"/>
          <w:pgMar w:top="1037" w:right="1088" w:bottom="695" w:left="1010" w:header="0" w:footer="408" w:gutter="0"/>
          <w:cols w:space="720" w:num="1"/>
        </w:sectPr>
      </w:pPr>
    </w:p>
    <w:p w14:paraId="58A86522">
      <w:pPr>
        <w:pStyle w:val="2"/>
        <w:spacing w:before="72" w:line="225" w:lineRule="auto"/>
        <w:ind w:left="2933"/>
        <w:outlineLvl w:val="1"/>
        <w:rPr>
          <w:sz w:val="35"/>
          <w:szCs w:val="35"/>
        </w:rPr>
      </w:pPr>
      <w:r>
        <w:rPr>
          <w:b/>
          <w:bCs/>
          <w:spacing w:val="6"/>
          <w:sz w:val="35"/>
          <w:szCs w:val="35"/>
        </w:rPr>
        <w:t>部门预算项目绩效目标表</w:t>
      </w:r>
    </w:p>
    <w:p w14:paraId="213B7B55">
      <w:pPr>
        <w:spacing w:line="299" w:lineRule="auto"/>
        <w:rPr>
          <w:rFonts w:ascii="Arial"/>
          <w:sz w:val="21"/>
        </w:rPr>
      </w:pPr>
    </w:p>
    <w:p w14:paraId="15FDB9E2">
      <w:pPr>
        <w:spacing w:before="78" w:line="216" w:lineRule="auto"/>
        <w:ind w:left="4365"/>
        <w:rPr>
          <w:rFonts w:ascii="FangSong_GB2312" w:hAnsi="FangSong_GB2312" w:eastAsia="FangSong_GB2312" w:cs="FangSong_GB2312"/>
          <w:sz w:val="24"/>
          <w:szCs w:val="24"/>
        </w:rPr>
      </w:pPr>
      <w:r>
        <w:rPr>
          <w:rFonts w:ascii="FangSong_GB2312" w:hAnsi="FangSong_GB2312" w:eastAsia="FangSong_GB2312" w:cs="FangSong_GB2312"/>
          <w:spacing w:val="-7"/>
          <w:sz w:val="24"/>
          <w:szCs w:val="24"/>
        </w:rPr>
        <w:t>(2026年度</w:t>
      </w:r>
      <w:r>
        <w:rPr>
          <w:rFonts w:hint="eastAsia" w:ascii="FangSong_GB2312" w:hAnsi="FangSong_GB2312" w:eastAsia="FangSong_GB2312" w:cs="FangSong_GB2312"/>
          <w:spacing w:val="-7"/>
          <w:sz w:val="24"/>
          <w:szCs w:val="24"/>
          <w:lang w:eastAsia="zh-CN"/>
        </w:rPr>
        <w:t>）</w:t>
      </w:r>
    </w:p>
    <w:p w14:paraId="0CADB2AC">
      <w:pPr>
        <w:spacing w:line="60" w:lineRule="exact"/>
      </w:pPr>
    </w:p>
    <w:tbl>
      <w:tblPr>
        <w:tblStyle w:val="5"/>
        <w:tblW w:w="977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89"/>
        <w:gridCol w:w="1397"/>
        <w:gridCol w:w="1289"/>
        <w:gridCol w:w="2595"/>
        <w:gridCol w:w="2909"/>
      </w:tblGrid>
      <w:tr w14:paraId="315F85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4" w:hRule="atLeast"/>
        </w:trPr>
        <w:tc>
          <w:tcPr>
            <w:tcW w:w="1589" w:type="dxa"/>
            <w:vAlign w:val="top"/>
          </w:tcPr>
          <w:p w14:paraId="78BD8508">
            <w:pPr>
              <w:spacing w:before="176" w:line="229" w:lineRule="auto"/>
              <w:ind w:left="408"/>
              <w:rPr>
                <w:rFonts w:ascii="宋体" w:hAnsi="宋体" w:eastAsia="宋体" w:cs="宋体"/>
                <w:sz w:val="19"/>
                <w:szCs w:val="19"/>
              </w:rPr>
            </w:pPr>
            <w:r>
              <w:rPr>
                <w:rFonts w:ascii="宋体" w:hAnsi="宋体" w:eastAsia="宋体" w:cs="宋体"/>
                <w:spacing w:val="6"/>
                <w:sz w:val="19"/>
                <w:szCs w:val="19"/>
              </w:rPr>
              <w:t>项目名称</w:t>
            </w:r>
          </w:p>
        </w:tc>
        <w:tc>
          <w:tcPr>
            <w:tcW w:w="8190" w:type="dxa"/>
            <w:gridSpan w:val="4"/>
            <w:vAlign w:val="top"/>
          </w:tcPr>
          <w:p w14:paraId="567812D6">
            <w:pPr>
              <w:spacing w:before="177" w:line="225" w:lineRule="auto"/>
              <w:ind w:left="2409"/>
              <w:rPr>
                <w:rFonts w:ascii="宋体" w:hAnsi="宋体" w:eastAsia="宋体" w:cs="宋体"/>
                <w:sz w:val="19"/>
                <w:szCs w:val="19"/>
              </w:rPr>
            </w:pPr>
            <w:r>
              <w:rPr>
                <w:rFonts w:ascii="宋体" w:hAnsi="宋体" w:eastAsia="宋体" w:cs="宋体"/>
                <w:spacing w:val="8"/>
                <w:sz w:val="19"/>
                <w:szCs w:val="19"/>
              </w:rPr>
              <w:t>全县乡镇财政业务指导培训等专项经费</w:t>
            </w:r>
          </w:p>
        </w:tc>
      </w:tr>
      <w:tr w14:paraId="3A5895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589" w:type="dxa"/>
            <w:vAlign w:val="top"/>
          </w:tcPr>
          <w:p w14:paraId="4C40A43E">
            <w:pPr>
              <w:spacing w:before="167" w:line="229" w:lineRule="auto"/>
              <w:ind w:left="208"/>
              <w:rPr>
                <w:rFonts w:ascii="宋体" w:hAnsi="宋体" w:eastAsia="宋体" w:cs="宋体"/>
                <w:sz w:val="19"/>
                <w:szCs w:val="19"/>
              </w:rPr>
            </w:pPr>
            <w:r>
              <w:rPr>
                <w:rFonts w:ascii="宋体" w:hAnsi="宋体" w:eastAsia="宋体" w:cs="宋体"/>
                <w:spacing w:val="4"/>
                <w:sz w:val="19"/>
                <w:szCs w:val="19"/>
              </w:rPr>
              <w:t>部门（单位）</w:t>
            </w:r>
          </w:p>
        </w:tc>
        <w:tc>
          <w:tcPr>
            <w:tcW w:w="8190" w:type="dxa"/>
            <w:gridSpan w:val="4"/>
            <w:vAlign w:val="top"/>
          </w:tcPr>
          <w:p w14:paraId="2FE66E7A">
            <w:pPr>
              <w:spacing w:before="168" w:line="225" w:lineRule="auto"/>
              <w:ind w:left="3008"/>
              <w:rPr>
                <w:rFonts w:ascii="宋体" w:hAnsi="宋体" w:eastAsia="宋体" w:cs="宋体"/>
                <w:sz w:val="19"/>
                <w:szCs w:val="19"/>
              </w:rPr>
            </w:pPr>
            <w:r>
              <w:rPr>
                <w:rFonts w:ascii="宋体" w:hAnsi="宋体" w:eastAsia="宋体" w:cs="宋体"/>
                <w:spacing w:val="8"/>
                <w:sz w:val="19"/>
                <w:szCs w:val="19"/>
              </w:rPr>
              <w:t>盐边县乡镇财政事务中心</w:t>
            </w:r>
          </w:p>
        </w:tc>
      </w:tr>
      <w:tr w14:paraId="4AA4CB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589" w:type="dxa"/>
            <w:vMerge w:val="restart"/>
            <w:tcBorders>
              <w:bottom w:val="nil"/>
            </w:tcBorders>
            <w:vAlign w:val="top"/>
          </w:tcPr>
          <w:p w14:paraId="50C55A83">
            <w:pPr>
              <w:pStyle w:val="6"/>
              <w:spacing w:line="261" w:lineRule="auto"/>
            </w:pPr>
          </w:p>
          <w:p w14:paraId="123A3C9B">
            <w:pPr>
              <w:pStyle w:val="6"/>
              <w:spacing w:line="261" w:lineRule="auto"/>
            </w:pPr>
          </w:p>
          <w:p w14:paraId="1C9C107F">
            <w:pPr>
              <w:spacing w:before="62" w:line="227" w:lineRule="auto"/>
              <w:ind w:left="408"/>
              <w:rPr>
                <w:rFonts w:ascii="宋体" w:hAnsi="宋体" w:eastAsia="宋体" w:cs="宋体"/>
                <w:sz w:val="19"/>
                <w:szCs w:val="19"/>
              </w:rPr>
            </w:pPr>
            <w:r>
              <w:rPr>
                <w:rFonts w:ascii="宋体" w:hAnsi="宋体" w:eastAsia="宋体" w:cs="宋体"/>
                <w:spacing w:val="6"/>
                <w:sz w:val="19"/>
                <w:szCs w:val="19"/>
              </w:rPr>
              <w:t>项目资金</w:t>
            </w:r>
          </w:p>
          <w:p w14:paraId="0132EE44">
            <w:pPr>
              <w:spacing w:before="12" w:line="230" w:lineRule="auto"/>
              <w:ind w:left="415"/>
              <w:rPr>
                <w:rFonts w:ascii="宋体" w:hAnsi="宋体" w:eastAsia="宋体" w:cs="宋体"/>
                <w:sz w:val="19"/>
                <w:szCs w:val="19"/>
              </w:rPr>
            </w:pPr>
            <w:r>
              <w:rPr>
                <w:rFonts w:ascii="宋体" w:hAnsi="宋体" w:eastAsia="宋体" w:cs="宋体"/>
                <w:spacing w:val="-1"/>
                <w:sz w:val="19"/>
                <w:szCs w:val="19"/>
              </w:rPr>
              <w:t>（万元）</w:t>
            </w:r>
          </w:p>
        </w:tc>
        <w:tc>
          <w:tcPr>
            <w:tcW w:w="2686" w:type="dxa"/>
            <w:gridSpan w:val="2"/>
            <w:vAlign w:val="top"/>
          </w:tcPr>
          <w:p w14:paraId="0DA0CE83">
            <w:pPr>
              <w:spacing w:before="169" w:line="227" w:lineRule="auto"/>
              <w:ind w:left="34"/>
              <w:rPr>
                <w:rFonts w:ascii="宋体" w:hAnsi="宋体" w:eastAsia="宋体" w:cs="宋体"/>
                <w:sz w:val="19"/>
                <w:szCs w:val="19"/>
              </w:rPr>
            </w:pPr>
            <w:r>
              <w:rPr>
                <w:rFonts w:ascii="宋体" w:hAnsi="宋体" w:eastAsia="宋体" w:cs="宋体"/>
                <w:spacing w:val="7"/>
                <w:sz w:val="19"/>
                <w:szCs w:val="19"/>
              </w:rPr>
              <w:t>年度资金总额</w:t>
            </w:r>
          </w:p>
        </w:tc>
        <w:tc>
          <w:tcPr>
            <w:tcW w:w="5504" w:type="dxa"/>
            <w:gridSpan w:val="2"/>
            <w:vAlign w:val="top"/>
          </w:tcPr>
          <w:p w14:paraId="11500842">
            <w:pPr>
              <w:spacing w:before="169" w:line="255" w:lineRule="exact"/>
              <w:ind w:left="2558"/>
              <w:rPr>
                <w:rFonts w:ascii="宋体" w:hAnsi="宋体" w:eastAsia="宋体" w:cs="宋体"/>
                <w:sz w:val="19"/>
                <w:szCs w:val="19"/>
              </w:rPr>
            </w:pPr>
            <w:r>
              <w:rPr>
                <w:rFonts w:ascii="宋体" w:hAnsi="宋体" w:eastAsia="宋体" w:cs="宋体"/>
                <w:spacing w:val="3"/>
                <w:position w:val="1"/>
                <w:sz w:val="19"/>
                <w:szCs w:val="19"/>
              </w:rPr>
              <w:t>8.00</w:t>
            </w:r>
          </w:p>
        </w:tc>
      </w:tr>
      <w:tr w14:paraId="4AAF2A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589" w:type="dxa"/>
            <w:vMerge w:val="continue"/>
            <w:tcBorders>
              <w:top w:val="nil"/>
              <w:bottom w:val="nil"/>
            </w:tcBorders>
            <w:vAlign w:val="top"/>
          </w:tcPr>
          <w:p w14:paraId="74C8581E">
            <w:pPr>
              <w:pStyle w:val="6"/>
            </w:pPr>
          </w:p>
        </w:tc>
        <w:tc>
          <w:tcPr>
            <w:tcW w:w="2686" w:type="dxa"/>
            <w:gridSpan w:val="2"/>
            <w:vAlign w:val="top"/>
          </w:tcPr>
          <w:p w14:paraId="79FF650F">
            <w:pPr>
              <w:spacing w:before="169" w:line="227" w:lineRule="auto"/>
              <w:ind w:left="34"/>
              <w:rPr>
                <w:rFonts w:ascii="宋体" w:hAnsi="宋体" w:eastAsia="宋体" w:cs="宋体"/>
                <w:sz w:val="19"/>
                <w:szCs w:val="19"/>
              </w:rPr>
            </w:pPr>
            <w:r>
              <w:rPr>
                <w:rFonts w:ascii="宋体" w:hAnsi="宋体" w:eastAsia="宋体" w:cs="宋体"/>
                <w:spacing w:val="7"/>
                <w:sz w:val="19"/>
                <w:szCs w:val="19"/>
              </w:rPr>
              <w:t>其中：财政拨款</w:t>
            </w:r>
          </w:p>
        </w:tc>
        <w:tc>
          <w:tcPr>
            <w:tcW w:w="5504" w:type="dxa"/>
            <w:gridSpan w:val="2"/>
            <w:vAlign w:val="top"/>
          </w:tcPr>
          <w:p w14:paraId="4FDC1FAC">
            <w:pPr>
              <w:spacing w:before="170" w:line="255" w:lineRule="exact"/>
              <w:ind w:left="2558"/>
              <w:rPr>
                <w:rFonts w:ascii="宋体" w:hAnsi="宋体" w:eastAsia="宋体" w:cs="宋体"/>
                <w:sz w:val="19"/>
                <w:szCs w:val="19"/>
              </w:rPr>
            </w:pPr>
            <w:r>
              <w:rPr>
                <w:rFonts w:ascii="宋体" w:hAnsi="宋体" w:eastAsia="宋体" w:cs="宋体"/>
                <w:spacing w:val="3"/>
                <w:position w:val="1"/>
                <w:sz w:val="19"/>
                <w:szCs w:val="19"/>
              </w:rPr>
              <w:t>8.00</w:t>
            </w:r>
          </w:p>
        </w:tc>
      </w:tr>
      <w:tr w14:paraId="01AE05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5" w:hRule="atLeast"/>
        </w:trPr>
        <w:tc>
          <w:tcPr>
            <w:tcW w:w="1589" w:type="dxa"/>
            <w:vMerge w:val="continue"/>
            <w:tcBorders>
              <w:top w:val="nil"/>
            </w:tcBorders>
            <w:vAlign w:val="top"/>
          </w:tcPr>
          <w:p w14:paraId="43430CC8">
            <w:pPr>
              <w:pStyle w:val="6"/>
            </w:pPr>
          </w:p>
        </w:tc>
        <w:tc>
          <w:tcPr>
            <w:tcW w:w="2686" w:type="dxa"/>
            <w:gridSpan w:val="2"/>
            <w:vAlign w:val="top"/>
          </w:tcPr>
          <w:p w14:paraId="57DF4CE5">
            <w:pPr>
              <w:spacing w:before="170" w:line="227" w:lineRule="auto"/>
              <w:ind w:left="34"/>
              <w:rPr>
                <w:rFonts w:ascii="宋体" w:hAnsi="宋体" w:eastAsia="宋体" w:cs="宋体"/>
                <w:sz w:val="19"/>
                <w:szCs w:val="19"/>
              </w:rPr>
            </w:pPr>
            <w:r>
              <w:rPr>
                <w:rFonts w:ascii="宋体" w:hAnsi="宋体" w:eastAsia="宋体" w:cs="宋体"/>
                <w:spacing w:val="6"/>
                <w:sz w:val="19"/>
                <w:szCs w:val="19"/>
              </w:rPr>
              <w:t>其他资金</w:t>
            </w:r>
          </w:p>
        </w:tc>
        <w:tc>
          <w:tcPr>
            <w:tcW w:w="5504" w:type="dxa"/>
            <w:gridSpan w:val="2"/>
            <w:vAlign w:val="top"/>
          </w:tcPr>
          <w:p w14:paraId="44382829">
            <w:pPr>
              <w:pStyle w:val="6"/>
            </w:pPr>
          </w:p>
        </w:tc>
      </w:tr>
      <w:tr w14:paraId="66E79A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589" w:type="dxa"/>
            <w:vMerge w:val="restart"/>
            <w:tcBorders>
              <w:bottom w:val="nil"/>
            </w:tcBorders>
            <w:textDirection w:val="tbRlV"/>
            <w:vAlign w:val="top"/>
          </w:tcPr>
          <w:p w14:paraId="6C71B188">
            <w:pPr>
              <w:pStyle w:val="6"/>
              <w:spacing w:line="298" w:lineRule="auto"/>
            </w:pPr>
          </w:p>
          <w:p w14:paraId="6BA16CE8">
            <w:pPr>
              <w:pStyle w:val="6"/>
              <w:spacing w:line="299" w:lineRule="auto"/>
            </w:pPr>
          </w:p>
          <w:p w14:paraId="0655CFC6">
            <w:pPr>
              <w:spacing w:before="63" w:line="217" w:lineRule="auto"/>
              <w:ind w:left="793"/>
              <w:rPr>
                <w:rFonts w:ascii="宋体" w:hAnsi="宋体" w:eastAsia="宋体" w:cs="宋体"/>
                <w:sz w:val="19"/>
                <w:szCs w:val="19"/>
              </w:rPr>
            </w:pPr>
            <w:r>
              <w:rPr>
                <w:rFonts w:ascii="宋体" w:hAnsi="宋体" w:eastAsia="宋体" w:cs="宋体"/>
                <w:spacing w:val="9"/>
                <w:sz w:val="19"/>
                <w:szCs w:val="19"/>
              </w:rPr>
              <w:t>总</w:t>
            </w:r>
            <w:r>
              <w:rPr>
                <w:rFonts w:ascii="宋体" w:hAnsi="宋体" w:eastAsia="宋体" w:cs="宋体"/>
                <w:spacing w:val="-47"/>
                <w:sz w:val="19"/>
                <w:szCs w:val="19"/>
              </w:rPr>
              <w:t xml:space="preserve"> </w:t>
            </w:r>
            <w:r>
              <w:rPr>
                <w:rFonts w:ascii="宋体" w:hAnsi="宋体" w:eastAsia="宋体" w:cs="宋体"/>
                <w:spacing w:val="9"/>
                <w:sz w:val="19"/>
                <w:szCs w:val="19"/>
              </w:rPr>
              <w:t>体</w:t>
            </w:r>
            <w:r>
              <w:rPr>
                <w:rFonts w:ascii="宋体" w:hAnsi="宋体" w:eastAsia="宋体" w:cs="宋体"/>
                <w:spacing w:val="-47"/>
                <w:sz w:val="19"/>
                <w:szCs w:val="19"/>
              </w:rPr>
              <w:t xml:space="preserve"> </w:t>
            </w:r>
            <w:r>
              <w:rPr>
                <w:rFonts w:ascii="宋体" w:hAnsi="宋体" w:eastAsia="宋体" w:cs="宋体"/>
                <w:spacing w:val="9"/>
                <w:sz w:val="19"/>
                <w:szCs w:val="19"/>
              </w:rPr>
              <w:t>目</w:t>
            </w:r>
            <w:r>
              <w:rPr>
                <w:rFonts w:ascii="宋体" w:hAnsi="宋体" w:eastAsia="宋体" w:cs="宋体"/>
                <w:spacing w:val="-47"/>
                <w:sz w:val="19"/>
                <w:szCs w:val="19"/>
              </w:rPr>
              <w:t xml:space="preserve"> </w:t>
            </w:r>
            <w:r>
              <w:rPr>
                <w:rFonts w:ascii="宋体" w:hAnsi="宋体" w:eastAsia="宋体" w:cs="宋体"/>
                <w:spacing w:val="9"/>
                <w:sz w:val="19"/>
                <w:szCs w:val="19"/>
              </w:rPr>
              <w:t>标</w:t>
            </w:r>
          </w:p>
        </w:tc>
        <w:tc>
          <w:tcPr>
            <w:tcW w:w="8190" w:type="dxa"/>
            <w:gridSpan w:val="4"/>
            <w:vAlign w:val="top"/>
          </w:tcPr>
          <w:p w14:paraId="6835910D">
            <w:pPr>
              <w:spacing w:before="132" w:line="229" w:lineRule="auto"/>
              <w:ind w:left="3704"/>
              <w:rPr>
                <w:rFonts w:ascii="宋体" w:hAnsi="宋体" w:eastAsia="宋体" w:cs="宋体"/>
                <w:sz w:val="19"/>
                <w:szCs w:val="19"/>
              </w:rPr>
            </w:pPr>
            <w:r>
              <w:rPr>
                <w:rFonts w:ascii="宋体" w:hAnsi="宋体" w:eastAsia="宋体" w:cs="宋体"/>
                <w:spacing w:val="6"/>
                <w:sz w:val="19"/>
                <w:szCs w:val="19"/>
              </w:rPr>
              <w:t>年度目标</w:t>
            </w:r>
          </w:p>
        </w:tc>
      </w:tr>
      <w:tr w14:paraId="23A781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47" w:hRule="atLeast"/>
        </w:trPr>
        <w:tc>
          <w:tcPr>
            <w:tcW w:w="1589" w:type="dxa"/>
            <w:vMerge w:val="continue"/>
            <w:tcBorders>
              <w:top w:val="nil"/>
            </w:tcBorders>
            <w:textDirection w:val="tbRlV"/>
            <w:vAlign w:val="top"/>
          </w:tcPr>
          <w:p w14:paraId="779980A4">
            <w:pPr>
              <w:pStyle w:val="6"/>
            </w:pPr>
          </w:p>
        </w:tc>
        <w:tc>
          <w:tcPr>
            <w:tcW w:w="8190" w:type="dxa"/>
            <w:gridSpan w:val="4"/>
            <w:vAlign w:val="top"/>
          </w:tcPr>
          <w:p w14:paraId="60A660C5">
            <w:pPr>
              <w:pStyle w:val="6"/>
              <w:spacing w:line="249" w:lineRule="auto"/>
            </w:pPr>
          </w:p>
          <w:p w14:paraId="2BCDB81D">
            <w:pPr>
              <w:pStyle w:val="6"/>
              <w:spacing w:line="249" w:lineRule="auto"/>
            </w:pPr>
          </w:p>
          <w:p w14:paraId="5B96D64B">
            <w:pPr>
              <w:pStyle w:val="6"/>
              <w:spacing w:line="249" w:lineRule="auto"/>
            </w:pPr>
          </w:p>
          <w:p w14:paraId="0CABABE1">
            <w:pPr>
              <w:spacing w:before="62" w:line="239" w:lineRule="auto"/>
              <w:ind w:left="34" w:right="189"/>
              <w:rPr>
                <w:rFonts w:ascii="宋体" w:hAnsi="宋体" w:eastAsia="宋体" w:cs="宋体"/>
                <w:sz w:val="19"/>
                <w:szCs w:val="19"/>
              </w:rPr>
            </w:pPr>
            <w:r>
              <w:rPr>
                <w:rFonts w:ascii="宋体" w:hAnsi="宋体" w:eastAsia="宋体" w:cs="宋体"/>
                <w:spacing w:val="9"/>
                <w:sz w:val="19"/>
                <w:szCs w:val="19"/>
              </w:rPr>
              <w:t>主要用于开展对乡镇的财政财务工作的检查巡查等工作，加强对全</w:t>
            </w:r>
            <w:r>
              <w:rPr>
                <w:rFonts w:ascii="宋体" w:hAnsi="宋体" w:eastAsia="宋体" w:cs="宋体"/>
                <w:spacing w:val="8"/>
                <w:sz w:val="19"/>
                <w:szCs w:val="19"/>
              </w:rPr>
              <w:t>县乡镇财政所的财务人员</w:t>
            </w:r>
            <w:r>
              <w:rPr>
                <w:rFonts w:ascii="宋体" w:hAnsi="宋体" w:eastAsia="宋体" w:cs="宋体"/>
                <w:sz w:val="19"/>
                <w:szCs w:val="19"/>
              </w:rPr>
              <w:t xml:space="preserve"> </w:t>
            </w:r>
            <w:r>
              <w:rPr>
                <w:rFonts w:ascii="宋体" w:hAnsi="宋体" w:eastAsia="宋体" w:cs="宋体"/>
                <w:spacing w:val="7"/>
                <w:sz w:val="19"/>
                <w:szCs w:val="19"/>
              </w:rPr>
              <w:t>指导培训，对乡镇财政管理工作水平进行提升。</w:t>
            </w:r>
          </w:p>
        </w:tc>
      </w:tr>
      <w:tr w14:paraId="4CE845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589" w:type="dxa"/>
            <w:vMerge w:val="restart"/>
            <w:tcBorders>
              <w:bottom w:val="nil"/>
            </w:tcBorders>
            <w:textDirection w:val="tbRlV"/>
            <w:vAlign w:val="top"/>
          </w:tcPr>
          <w:p w14:paraId="6A0CBA15">
            <w:pPr>
              <w:pStyle w:val="6"/>
              <w:spacing w:line="298" w:lineRule="auto"/>
            </w:pPr>
          </w:p>
          <w:p w14:paraId="726FE490">
            <w:pPr>
              <w:pStyle w:val="6"/>
              <w:spacing w:line="299" w:lineRule="auto"/>
            </w:pPr>
          </w:p>
          <w:p w14:paraId="15268749">
            <w:pPr>
              <w:spacing w:before="64" w:line="212" w:lineRule="auto"/>
              <w:ind w:left="3433"/>
              <w:rPr>
                <w:rFonts w:ascii="宋体" w:hAnsi="宋体" w:eastAsia="宋体" w:cs="宋体"/>
                <w:sz w:val="19"/>
                <w:szCs w:val="19"/>
              </w:rPr>
            </w:pPr>
            <w:r>
              <w:rPr>
                <w:rFonts w:ascii="宋体" w:hAnsi="宋体" w:eastAsia="宋体" w:cs="宋体"/>
                <w:spacing w:val="9"/>
                <w:sz w:val="19"/>
                <w:szCs w:val="19"/>
              </w:rPr>
              <w:t>绩</w:t>
            </w:r>
            <w:r>
              <w:rPr>
                <w:rFonts w:ascii="宋体" w:hAnsi="宋体" w:eastAsia="宋体" w:cs="宋体"/>
                <w:spacing w:val="-46"/>
                <w:sz w:val="19"/>
                <w:szCs w:val="19"/>
              </w:rPr>
              <w:t xml:space="preserve"> </w:t>
            </w:r>
            <w:r>
              <w:rPr>
                <w:rFonts w:ascii="宋体" w:hAnsi="宋体" w:eastAsia="宋体" w:cs="宋体"/>
                <w:spacing w:val="9"/>
                <w:sz w:val="19"/>
                <w:szCs w:val="19"/>
              </w:rPr>
              <w:t>效</w:t>
            </w:r>
            <w:r>
              <w:rPr>
                <w:rFonts w:ascii="宋体" w:hAnsi="宋体" w:eastAsia="宋体" w:cs="宋体"/>
                <w:spacing w:val="-47"/>
                <w:sz w:val="19"/>
                <w:szCs w:val="19"/>
              </w:rPr>
              <w:t xml:space="preserve"> </w:t>
            </w:r>
            <w:r>
              <w:rPr>
                <w:rFonts w:ascii="宋体" w:hAnsi="宋体" w:eastAsia="宋体" w:cs="宋体"/>
                <w:spacing w:val="9"/>
                <w:sz w:val="19"/>
                <w:szCs w:val="19"/>
              </w:rPr>
              <w:t>指</w:t>
            </w:r>
            <w:r>
              <w:rPr>
                <w:rFonts w:ascii="宋体" w:hAnsi="宋体" w:eastAsia="宋体" w:cs="宋体"/>
                <w:spacing w:val="-48"/>
                <w:sz w:val="19"/>
                <w:szCs w:val="19"/>
              </w:rPr>
              <w:t xml:space="preserve"> </w:t>
            </w:r>
            <w:r>
              <w:rPr>
                <w:rFonts w:ascii="宋体" w:hAnsi="宋体" w:eastAsia="宋体" w:cs="宋体"/>
                <w:spacing w:val="9"/>
                <w:sz w:val="19"/>
                <w:szCs w:val="19"/>
              </w:rPr>
              <w:t>标</w:t>
            </w:r>
          </w:p>
        </w:tc>
        <w:tc>
          <w:tcPr>
            <w:tcW w:w="1397" w:type="dxa"/>
            <w:vAlign w:val="top"/>
          </w:tcPr>
          <w:p w14:paraId="393CDB7E">
            <w:pPr>
              <w:pStyle w:val="6"/>
              <w:spacing w:line="313" w:lineRule="auto"/>
            </w:pPr>
          </w:p>
          <w:p w14:paraId="7C8B09AF">
            <w:pPr>
              <w:spacing w:before="62" w:line="230" w:lineRule="auto"/>
              <w:ind w:left="307"/>
              <w:rPr>
                <w:rFonts w:ascii="宋体" w:hAnsi="宋体" w:eastAsia="宋体" w:cs="宋体"/>
                <w:sz w:val="19"/>
                <w:szCs w:val="19"/>
              </w:rPr>
            </w:pPr>
            <w:r>
              <w:rPr>
                <w:rFonts w:ascii="宋体" w:hAnsi="宋体" w:eastAsia="宋体" w:cs="宋体"/>
                <w:spacing w:val="6"/>
                <w:sz w:val="19"/>
                <w:szCs w:val="19"/>
              </w:rPr>
              <w:t>一级指标</w:t>
            </w:r>
          </w:p>
        </w:tc>
        <w:tc>
          <w:tcPr>
            <w:tcW w:w="1289" w:type="dxa"/>
            <w:vAlign w:val="top"/>
          </w:tcPr>
          <w:p w14:paraId="152AD799">
            <w:pPr>
              <w:pStyle w:val="6"/>
              <w:spacing w:line="313" w:lineRule="auto"/>
            </w:pPr>
          </w:p>
          <w:p w14:paraId="34883278">
            <w:pPr>
              <w:spacing w:before="62" w:line="230" w:lineRule="auto"/>
              <w:ind w:left="254"/>
              <w:rPr>
                <w:rFonts w:ascii="宋体" w:hAnsi="宋体" w:eastAsia="宋体" w:cs="宋体"/>
                <w:sz w:val="19"/>
                <w:szCs w:val="19"/>
              </w:rPr>
            </w:pPr>
            <w:r>
              <w:rPr>
                <w:rFonts w:ascii="宋体" w:hAnsi="宋体" w:eastAsia="宋体" w:cs="宋体"/>
                <w:spacing w:val="6"/>
                <w:sz w:val="19"/>
                <w:szCs w:val="19"/>
              </w:rPr>
              <w:t>二级指标</w:t>
            </w:r>
          </w:p>
        </w:tc>
        <w:tc>
          <w:tcPr>
            <w:tcW w:w="2595" w:type="dxa"/>
            <w:vAlign w:val="top"/>
          </w:tcPr>
          <w:p w14:paraId="711ACE93">
            <w:pPr>
              <w:pStyle w:val="6"/>
              <w:spacing w:line="313" w:lineRule="auto"/>
            </w:pPr>
          </w:p>
          <w:p w14:paraId="25DB834B">
            <w:pPr>
              <w:spacing w:before="62" w:line="230" w:lineRule="auto"/>
              <w:ind w:left="911"/>
              <w:rPr>
                <w:rFonts w:ascii="宋体" w:hAnsi="宋体" w:eastAsia="宋体" w:cs="宋体"/>
                <w:sz w:val="19"/>
                <w:szCs w:val="19"/>
              </w:rPr>
            </w:pPr>
            <w:r>
              <w:rPr>
                <w:rFonts w:ascii="宋体" w:hAnsi="宋体" w:eastAsia="宋体" w:cs="宋体"/>
                <w:spacing w:val="7"/>
                <w:sz w:val="19"/>
                <w:szCs w:val="19"/>
              </w:rPr>
              <w:t>三级指标</w:t>
            </w:r>
          </w:p>
        </w:tc>
        <w:tc>
          <w:tcPr>
            <w:tcW w:w="2909" w:type="dxa"/>
            <w:vAlign w:val="top"/>
          </w:tcPr>
          <w:p w14:paraId="727941CA">
            <w:pPr>
              <w:pStyle w:val="6"/>
              <w:spacing w:line="314" w:lineRule="auto"/>
            </w:pPr>
          </w:p>
          <w:p w14:paraId="49C65060">
            <w:pPr>
              <w:spacing w:before="61" w:line="229" w:lineRule="auto"/>
              <w:ind w:left="72"/>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320300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26" w:hRule="atLeast"/>
        </w:trPr>
        <w:tc>
          <w:tcPr>
            <w:tcW w:w="1589" w:type="dxa"/>
            <w:vMerge w:val="continue"/>
            <w:tcBorders>
              <w:top w:val="nil"/>
              <w:bottom w:val="nil"/>
            </w:tcBorders>
            <w:textDirection w:val="tbRlV"/>
            <w:vAlign w:val="top"/>
          </w:tcPr>
          <w:p w14:paraId="5DF3A39C">
            <w:pPr>
              <w:pStyle w:val="6"/>
            </w:pPr>
          </w:p>
        </w:tc>
        <w:tc>
          <w:tcPr>
            <w:tcW w:w="1397" w:type="dxa"/>
            <w:vMerge w:val="restart"/>
            <w:tcBorders>
              <w:bottom w:val="nil"/>
            </w:tcBorders>
            <w:vAlign w:val="top"/>
          </w:tcPr>
          <w:p w14:paraId="3452B234">
            <w:pPr>
              <w:pStyle w:val="6"/>
              <w:spacing w:line="258" w:lineRule="auto"/>
            </w:pPr>
          </w:p>
          <w:p w14:paraId="1BF669F3">
            <w:pPr>
              <w:pStyle w:val="6"/>
              <w:spacing w:line="258" w:lineRule="auto"/>
            </w:pPr>
          </w:p>
          <w:p w14:paraId="6FFBCED4">
            <w:pPr>
              <w:pStyle w:val="6"/>
              <w:spacing w:line="258" w:lineRule="auto"/>
            </w:pPr>
          </w:p>
          <w:p w14:paraId="2E9B4B35">
            <w:pPr>
              <w:pStyle w:val="6"/>
              <w:spacing w:line="258" w:lineRule="auto"/>
            </w:pPr>
          </w:p>
          <w:p w14:paraId="3FAD22B1">
            <w:pPr>
              <w:pStyle w:val="6"/>
              <w:spacing w:line="258" w:lineRule="auto"/>
            </w:pPr>
          </w:p>
          <w:p w14:paraId="680873BD">
            <w:pPr>
              <w:pStyle w:val="6"/>
              <w:spacing w:line="258" w:lineRule="auto"/>
            </w:pPr>
          </w:p>
          <w:p w14:paraId="6B23A54C">
            <w:pPr>
              <w:spacing w:before="62" w:line="229" w:lineRule="auto"/>
              <w:ind w:left="304"/>
              <w:rPr>
                <w:rFonts w:ascii="宋体" w:hAnsi="宋体" w:eastAsia="宋体" w:cs="宋体"/>
                <w:sz w:val="19"/>
                <w:szCs w:val="19"/>
              </w:rPr>
            </w:pPr>
            <w:r>
              <w:rPr>
                <w:rFonts w:ascii="宋体" w:hAnsi="宋体" w:eastAsia="宋体" w:cs="宋体"/>
                <w:spacing w:val="7"/>
                <w:sz w:val="19"/>
                <w:szCs w:val="19"/>
              </w:rPr>
              <w:t>产出指标</w:t>
            </w:r>
          </w:p>
        </w:tc>
        <w:tc>
          <w:tcPr>
            <w:tcW w:w="1289" w:type="dxa"/>
            <w:vAlign w:val="top"/>
          </w:tcPr>
          <w:p w14:paraId="060FBAF3">
            <w:pPr>
              <w:pStyle w:val="6"/>
              <w:spacing w:line="413" w:lineRule="auto"/>
            </w:pPr>
          </w:p>
          <w:p w14:paraId="6F211515">
            <w:pPr>
              <w:spacing w:before="62" w:line="229" w:lineRule="auto"/>
              <w:ind w:left="252"/>
              <w:rPr>
                <w:rFonts w:ascii="宋体" w:hAnsi="宋体" w:eastAsia="宋体" w:cs="宋体"/>
                <w:sz w:val="19"/>
                <w:szCs w:val="19"/>
              </w:rPr>
            </w:pPr>
            <w:r>
              <w:rPr>
                <w:rFonts w:ascii="宋体" w:hAnsi="宋体" w:eastAsia="宋体" w:cs="宋体"/>
                <w:spacing w:val="6"/>
                <w:sz w:val="19"/>
                <w:szCs w:val="19"/>
              </w:rPr>
              <w:t>数量指标</w:t>
            </w:r>
          </w:p>
        </w:tc>
        <w:tc>
          <w:tcPr>
            <w:tcW w:w="2595" w:type="dxa"/>
            <w:vAlign w:val="top"/>
          </w:tcPr>
          <w:p w14:paraId="4AF8A7E0">
            <w:pPr>
              <w:pStyle w:val="6"/>
              <w:spacing w:line="289" w:lineRule="auto"/>
            </w:pPr>
          </w:p>
          <w:p w14:paraId="47C39996">
            <w:pPr>
              <w:spacing w:before="62" w:line="225" w:lineRule="auto"/>
              <w:ind w:left="114"/>
              <w:rPr>
                <w:rFonts w:ascii="宋体" w:hAnsi="宋体" w:eastAsia="宋体" w:cs="宋体"/>
                <w:sz w:val="19"/>
                <w:szCs w:val="19"/>
              </w:rPr>
            </w:pPr>
            <w:r>
              <w:rPr>
                <w:rFonts w:ascii="宋体" w:hAnsi="宋体" w:eastAsia="宋体" w:cs="宋体"/>
                <w:spacing w:val="8"/>
                <w:sz w:val="19"/>
                <w:szCs w:val="19"/>
              </w:rPr>
              <w:t>每年按月或季度对乡镇进行</w:t>
            </w:r>
          </w:p>
          <w:p w14:paraId="1FCDE356">
            <w:pPr>
              <w:spacing w:before="15" w:line="229" w:lineRule="auto"/>
              <w:ind w:left="909"/>
              <w:rPr>
                <w:rFonts w:ascii="宋体" w:hAnsi="宋体" w:eastAsia="宋体" w:cs="宋体"/>
                <w:sz w:val="19"/>
                <w:szCs w:val="19"/>
              </w:rPr>
            </w:pPr>
            <w:r>
              <w:rPr>
                <w:rFonts w:ascii="宋体" w:hAnsi="宋体" w:eastAsia="宋体" w:cs="宋体"/>
                <w:spacing w:val="7"/>
                <w:sz w:val="19"/>
                <w:szCs w:val="19"/>
              </w:rPr>
              <w:t>检查巡查</w:t>
            </w:r>
          </w:p>
        </w:tc>
        <w:tc>
          <w:tcPr>
            <w:tcW w:w="2909" w:type="dxa"/>
            <w:vAlign w:val="top"/>
          </w:tcPr>
          <w:p w14:paraId="385CFC05">
            <w:pPr>
              <w:pStyle w:val="6"/>
              <w:spacing w:line="413" w:lineRule="auto"/>
            </w:pPr>
          </w:p>
          <w:p w14:paraId="1E82806C">
            <w:pPr>
              <w:spacing w:before="62" w:line="229" w:lineRule="auto"/>
              <w:ind w:left="1234"/>
              <w:rPr>
                <w:rFonts w:ascii="宋体" w:hAnsi="宋体" w:eastAsia="宋体" w:cs="宋体"/>
                <w:sz w:val="19"/>
                <w:szCs w:val="19"/>
              </w:rPr>
            </w:pPr>
            <w:r>
              <w:rPr>
                <w:rFonts w:ascii="宋体" w:hAnsi="宋体" w:eastAsia="宋体" w:cs="宋体"/>
                <w:spacing w:val="-2"/>
                <w:sz w:val="19"/>
                <w:szCs w:val="19"/>
              </w:rPr>
              <w:t>≥4次</w:t>
            </w:r>
          </w:p>
        </w:tc>
      </w:tr>
      <w:tr w14:paraId="7C8762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26" w:hRule="atLeast"/>
        </w:trPr>
        <w:tc>
          <w:tcPr>
            <w:tcW w:w="1589" w:type="dxa"/>
            <w:vMerge w:val="continue"/>
            <w:tcBorders>
              <w:top w:val="nil"/>
              <w:bottom w:val="nil"/>
            </w:tcBorders>
            <w:textDirection w:val="tbRlV"/>
            <w:vAlign w:val="top"/>
          </w:tcPr>
          <w:p w14:paraId="4B0E4C97">
            <w:pPr>
              <w:pStyle w:val="6"/>
            </w:pPr>
          </w:p>
        </w:tc>
        <w:tc>
          <w:tcPr>
            <w:tcW w:w="1397" w:type="dxa"/>
            <w:vMerge w:val="continue"/>
            <w:tcBorders>
              <w:top w:val="nil"/>
              <w:bottom w:val="nil"/>
            </w:tcBorders>
            <w:vAlign w:val="top"/>
          </w:tcPr>
          <w:p w14:paraId="72AC309F">
            <w:pPr>
              <w:pStyle w:val="6"/>
            </w:pPr>
          </w:p>
        </w:tc>
        <w:tc>
          <w:tcPr>
            <w:tcW w:w="1289" w:type="dxa"/>
            <w:vAlign w:val="top"/>
          </w:tcPr>
          <w:p w14:paraId="56FEB058">
            <w:pPr>
              <w:pStyle w:val="6"/>
              <w:spacing w:line="414" w:lineRule="auto"/>
            </w:pPr>
          </w:p>
          <w:p w14:paraId="3C4157EE">
            <w:pPr>
              <w:spacing w:before="62" w:line="230" w:lineRule="auto"/>
              <w:ind w:left="252"/>
              <w:rPr>
                <w:rFonts w:ascii="宋体" w:hAnsi="宋体" w:eastAsia="宋体" w:cs="宋体"/>
                <w:sz w:val="19"/>
                <w:szCs w:val="19"/>
              </w:rPr>
            </w:pPr>
            <w:r>
              <w:rPr>
                <w:rFonts w:ascii="宋体" w:hAnsi="宋体" w:eastAsia="宋体" w:cs="宋体"/>
                <w:spacing w:val="6"/>
                <w:sz w:val="19"/>
                <w:szCs w:val="19"/>
              </w:rPr>
              <w:t>质量指标</w:t>
            </w:r>
          </w:p>
        </w:tc>
        <w:tc>
          <w:tcPr>
            <w:tcW w:w="2595" w:type="dxa"/>
            <w:vAlign w:val="top"/>
          </w:tcPr>
          <w:p w14:paraId="3DFA2C82">
            <w:pPr>
              <w:pStyle w:val="6"/>
              <w:spacing w:line="414" w:lineRule="auto"/>
            </w:pPr>
          </w:p>
          <w:p w14:paraId="6891BE68">
            <w:pPr>
              <w:spacing w:before="62" w:line="225" w:lineRule="auto"/>
              <w:ind w:left="312"/>
              <w:rPr>
                <w:rFonts w:ascii="宋体" w:hAnsi="宋体" w:eastAsia="宋体" w:cs="宋体"/>
                <w:sz w:val="19"/>
                <w:szCs w:val="19"/>
              </w:rPr>
            </w:pPr>
            <w:r>
              <w:rPr>
                <w:rFonts w:ascii="宋体" w:hAnsi="宋体" w:eastAsia="宋体" w:cs="宋体"/>
                <w:spacing w:val="8"/>
                <w:sz w:val="19"/>
                <w:szCs w:val="19"/>
              </w:rPr>
              <w:t>提高乡镇财政管理水平</w:t>
            </w:r>
          </w:p>
        </w:tc>
        <w:tc>
          <w:tcPr>
            <w:tcW w:w="2909" w:type="dxa"/>
            <w:vAlign w:val="top"/>
          </w:tcPr>
          <w:p w14:paraId="407E7CC5">
            <w:pPr>
              <w:pStyle w:val="6"/>
              <w:spacing w:line="290" w:lineRule="auto"/>
            </w:pPr>
          </w:p>
          <w:p w14:paraId="5FFFBFA6">
            <w:pPr>
              <w:spacing w:before="62" w:line="225" w:lineRule="auto"/>
              <w:ind w:left="78"/>
              <w:rPr>
                <w:rFonts w:ascii="宋体" w:hAnsi="宋体" w:eastAsia="宋体" w:cs="宋体"/>
                <w:sz w:val="19"/>
                <w:szCs w:val="19"/>
              </w:rPr>
            </w:pPr>
            <w:r>
              <w:rPr>
                <w:rFonts w:ascii="宋体" w:hAnsi="宋体" w:eastAsia="宋体" w:cs="宋体"/>
                <w:spacing w:val="7"/>
                <w:sz w:val="19"/>
                <w:szCs w:val="19"/>
              </w:rPr>
              <w:t>乡镇财务人员高质量完成财政安</w:t>
            </w:r>
          </w:p>
          <w:p w14:paraId="35FD8247">
            <w:pPr>
              <w:spacing w:before="15" w:line="230" w:lineRule="auto"/>
              <w:ind w:left="1066"/>
              <w:rPr>
                <w:rFonts w:ascii="宋体" w:hAnsi="宋体" w:eastAsia="宋体" w:cs="宋体"/>
                <w:sz w:val="19"/>
                <w:szCs w:val="19"/>
              </w:rPr>
            </w:pPr>
            <w:r>
              <w:rPr>
                <w:rFonts w:ascii="宋体" w:hAnsi="宋体" w:eastAsia="宋体" w:cs="宋体"/>
                <w:spacing w:val="7"/>
                <w:sz w:val="19"/>
                <w:szCs w:val="19"/>
              </w:rPr>
              <w:t>排的工作</w:t>
            </w:r>
          </w:p>
        </w:tc>
      </w:tr>
      <w:tr w14:paraId="174A7E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26" w:hRule="atLeast"/>
        </w:trPr>
        <w:tc>
          <w:tcPr>
            <w:tcW w:w="1589" w:type="dxa"/>
            <w:vMerge w:val="continue"/>
            <w:tcBorders>
              <w:top w:val="nil"/>
              <w:bottom w:val="nil"/>
            </w:tcBorders>
            <w:textDirection w:val="tbRlV"/>
            <w:vAlign w:val="top"/>
          </w:tcPr>
          <w:p w14:paraId="6822F28E">
            <w:pPr>
              <w:pStyle w:val="6"/>
            </w:pPr>
          </w:p>
        </w:tc>
        <w:tc>
          <w:tcPr>
            <w:tcW w:w="1397" w:type="dxa"/>
            <w:vMerge w:val="continue"/>
            <w:tcBorders>
              <w:top w:val="nil"/>
            </w:tcBorders>
            <w:vAlign w:val="top"/>
          </w:tcPr>
          <w:p w14:paraId="726203F4">
            <w:pPr>
              <w:pStyle w:val="6"/>
            </w:pPr>
          </w:p>
        </w:tc>
        <w:tc>
          <w:tcPr>
            <w:tcW w:w="1289" w:type="dxa"/>
            <w:vAlign w:val="top"/>
          </w:tcPr>
          <w:p w14:paraId="50F1F86A">
            <w:pPr>
              <w:pStyle w:val="6"/>
              <w:spacing w:line="416" w:lineRule="auto"/>
            </w:pPr>
          </w:p>
          <w:p w14:paraId="661B9E49">
            <w:pPr>
              <w:spacing w:before="62" w:line="230" w:lineRule="auto"/>
              <w:ind w:left="260"/>
              <w:rPr>
                <w:rFonts w:ascii="宋体" w:hAnsi="宋体" w:eastAsia="宋体" w:cs="宋体"/>
                <w:sz w:val="19"/>
                <w:szCs w:val="19"/>
              </w:rPr>
            </w:pPr>
            <w:r>
              <w:rPr>
                <w:rFonts w:ascii="宋体" w:hAnsi="宋体" w:eastAsia="宋体" w:cs="宋体"/>
                <w:spacing w:val="4"/>
                <w:sz w:val="19"/>
                <w:szCs w:val="19"/>
              </w:rPr>
              <w:t>时效指标</w:t>
            </w:r>
          </w:p>
        </w:tc>
        <w:tc>
          <w:tcPr>
            <w:tcW w:w="2595" w:type="dxa"/>
            <w:vAlign w:val="top"/>
          </w:tcPr>
          <w:p w14:paraId="754D7658">
            <w:pPr>
              <w:pStyle w:val="6"/>
              <w:spacing w:line="416" w:lineRule="auto"/>
            </w:pPr>
          </w:p>
          <w:p w14:paraId="340C2C7B">
            <w:pPr>
              <w:spacing w:before="62" w:line="229" w:lineRule="auto"/>
              <w:ind w:left="612"/>
              <w:rPr>
                <w:rFonts w:ascii="宋体" w:hAnsi="宋体" w:eastAsia="宋体" w:cs="宋体"/>
                <w:sz w:val="19"/>
                <w:szCs w:val="19"/>
              </w:rPr>
            </w:pPr>
            <w:r>
              <w:rPr>
                <w:rFonts w:ascii="宋体" w:hAnsi="宋体" w:eastAsia="宋体" w:cs="宋体"/>
                <w:spacing w:val="7"/>
                <w:sz w:val="19"/>
                <w:szCs w:val="19"/>
              </w:rPr>
              <w:t>按工作计划推进</w:t>
            </w:r>
          </w:p>
        </w:tc>
        <w:tc>
          <w:tcPr>
            <w:tcW w:w="2909" w:type="dxa"/>
            <w:vAlign w:val="top"/>
          </w:tcPr>
          <w:p w14:paraId="4C7C5734">
            <w:pPr>
              <w:pStyle w:val="6"/>
              <w:spacing w:line="416" w:lineRule="auto"/>
            </w:pPr>
          </w:p>
          <w:p w14:paraId="3AA96938">
            <w:pPr>
              <w:spacing w:before="62" w:line="229" w:lineRule="auto"/>
              <w:ind w:left="1266"/>
              <w:rPr>
                <w:rFonts w:ascii="宋体" w:hAnsi="宋体" w:eastAsia="宋体" w:cs="宋体"/>
                <w:sz w:val="19"/>
                <w:szCs w:val="19"/>
              </w:rPr>
            </w:pPr>
            <w:r>
              <w:rPr>
                <w:rFonts w:ascii="宋体" w:hAnsi="宋体" w:eastAsia="宋体" w:cs="宋体"/>
                <w:spacing w:val="5"/>
                <w:sz w:val="19"/>
                <w:szCs w:val="19"/>
              </w:rPr>
              <w:t>全年</w:t>
            </w:r>
          </w:p>
        </w:tc>
      </w:tr>
      <w:tr w14:paraId="0AAFB6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26" w:hRule="atLeast"/>
        </w:trPr>
        <w:tc>
          <w:tcPr>
            <w:tcW w:w="1589" w:type="dxa"/>
            <w:vMerge w:val="continue"/>
            <w:tcBorders>
              <w:top w:val="nil"/>
              <w:bottom w:val="nil"/>
            </w:tcBorders>
            <w:textDirection w:val="tbRlV"/>
            <w:vAlign w:val="top"/>
          </w:tcPr>
          <w:p w14:paraId="1BB47635">
            <w:pPr>
              <w:pStyle w:val="6"/>
            </w:pPr>
          </w:p>
        </w:tc>
        <w:tc>
          <w:tcPr>
            <w:tcW w:w="1397" w:type="dxa"/>
            <w:vAlign w:val="top"/>
          </w:tcPr>
          <w:p w14:paraId="59D834EA">
            <w:pPr>
              <w:pStyle w:val="6"/>
              <w:spacing w:line="417" w:lineRule="auto"/>
            </w:pPr>
          </w:p>
          <w:p w14:paraId="11F8EBB4">
            <w:pPr>
              <w:spacing w:before="62" w:line="228" w:lineRule="auto"/>
              <w:ind w:left="305"/>
              <w:rPr>
                <w:rFonts w:ascii="宋体" w:hAnsi="宋体" w:eastAsia="宋体" w:cs="宋体"/>
                <w:sz w:val="19"/>
                <w:szCs w:val="19"/>
              </w:rPr>
            </w:pPr>
            <w:r>
              <w:rPr>
                <w:rFonts w:ascii="宋体" w:hAnsi="宋体" w:eastAsia="宋体" w:cs="宋体"/>
                <w:spacing w:val="6"/>
                <w:sz w:val="19"/>
                <w:szCs w:val="19"/>
              </w:rPr>
              <w:t>成本指标</w:t>
            </w:r>
          </w:p>
        </w:tc>
        <w:tc>
          <w:tcPr>
            <w:tcW w:w="1289" w:type="dxa"/>
            <w:vAlign w:val="top"/>
          </w:tcPr>
          <w:p w14:paraId="2B0B1109">
            <w:pPr>
              <w:pStyle w:val="6"/>
              <w:spacing w:line="417" w:lineRule="auto"/>
            </w:pPr>
          </w:p>
          <w:p w14:paraId="7BBC9060">
            <w:pPr>
              <w:spacing w:before="62" w:line="228" w:lineRule="auto"/>
              <w:ind w:left="53"/>
              <w:rPr>
                <w:rFonts w:ascii="宋体" w:hAnsi="宋体" w:eastAsia="宋体" w:cs="宋体"/>
                <w:sz w:val="19"/>
                <w:szCs w:val="19"/>
              </w:rPr>
            </w:pPr>
            <w:r>
              <w:rPr>
                <w:rFonts w:ascii="宋体" w:hAnsi="宋体" w:eastAsia="宋体" w:cs="宋体"/>
                <w:spacing w:val="7"/>
                <w:sz w:val="19"/>
                <w:szCs w:val="19"/>
              </w:rPr>
              <w:t>经济成本指标</w:t>
            </w:r>
          </w:p>
        </w:tc>
        <w:tc>
          <w:tcPr>
            <w:tcW w:w="2595" w:type="dxa"/>
            <w:vAlign w:val="top"/>
          </w:tcPr>
          <w:p w14:paraId="0857BA3B">
            <w:pPr>
              <w:pStyle w:val="6"/>
              <w:spacing w:line="293" w:lineRule="auto"/>
            </w:pPr>
          </w:p>
          <w:p w14:paraId="72EDE0A1">
            <w:pPr>
              <w:spacing w:before="62" w:line="229" w:lineRule="auto"/>
              <w:ind w:left="115"/>
              <w:rPr>
                <w:rFonts w:ascii="宋体" w:hAnsi="宋体" w:eastAsia="宋体" w:cs="宋体"/>
                <w:sz w:val="19"/>
                <w:szCs w:val="19"/>
              </w:rPr>
            </w:pPr>
            <w:r>
              <w:rPr>
                <w:rFonts w:ascii="宋体" w:hAnsi="宋体" w:eastAsia="宋体" w:cs="宋体"/>
                <w:spacing w:val="7"/>
                <w:sz w:val="19"/>
                <w:szCs w:val="19"/>
              </w:rPr>
              <w:t>车辆运行、人员培训、业务</w:t>
            </w:r>
          </w:p>
          <w:p w14:paraId="3B2F3DEC">
            <w:pPr>
              <w:spacing w:before="11" w:line="228" w:lineRule="auto"/>
              <w:ind w:left="910"/>
              <w:rPr>
                <w:rFonts w:ascii="宋体" w:hAnsi="宋体" w:eastAsia="宋体" w:cs="宋体"/>
                <w:sz w:val="19"/>
                <w:szCs w:val="19"/>
              </w:rPr>
            </w:pPr>
            <w:r>
              <w:rPr>
                <w:rFonts w:ascii="宋体" w:hAnsi="宋体" w:eastAsia="宋体" w:cs="宋体"/>
                <w:spacing w:val="6"/>
                <w:sz w:val="19"/>
                <w:szCs w:val="19"/>
              </w:rPr>
              <w:t>开展经费</w:t>
            </w:r>
          </w:p>
        </w:tc>
        <w:tc>
          <w:tcPr>
            <w:tcW w:w="2909" w:type="dxa"/>
            <w:vAlign w:val="top"/>
          </w:tcPr>
          <w:p w14:paraId="07B1659F">
            <w:pPr>
              <w:pStyle w:val="6"/>
              <w:spacing w:line="417" w:lineRule="auto"/>
            </w:pPr>
          </w:p>
          <w:p w14:paraId="1942DE6A">
            <w:pPr>
              <w:spacing w:before="62" w:line="230" w:lineRule="auto"/>
              <w:ind w:left="1142"/>
              <w:rPr>
                <w:rFonts w:ascii="宋体" w:hAnsi="宋体" w:eastAsia="宋体" w:cs="宋体"/>
                <w:sz w:val="19"/>
                <w:szCs w:val="19"/>
              </w:rPr>
            </w:pPr>
            <w:r>
              <w:rPr>
                <w:rFonts w:ascii="宋体" w:hAnsi="宋体" w:eastAsia="宋体" w:cs="宋体"/>
                <w:spacing w:val="-1"/>
                <w:sz w:val="19"/>
                <w:szCs w:val="19"/>
              </w:rPr>
              <w:t>≦8万元</w:t>
            </w:r>
          </w:p>
        </w:tc>
      </w:tr>
      <w:tr w14:paraId="57BD70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26" w:hRule="atLeast"/>
        </w:trPr>
        <w:tc>
          <w:tcPr>
            <w:tcW w:w="1589" w:type="dxa"/>
            <w:vMerge w:val="continue"/>
            <w:tcBorders>
              <w:top w:val="nil"/>
              <w:bottom w:val="nil"/>
            </w:tcBorders>
            <w:textDirection w:val="tbRlV"/>
            <w:vAlign w:val="top"/>
          </w:tcPr>
          <w:p w14:paraId="356F15CE">
            <w:pPr>
              <w:pStyle w:val="6"/>
            </w:pPr>
          </w:p>
        </w:tc>
        <w:tc>
          <w:tcPr>
            <w:tcW w:w="1397" w:type="dxa"/>
            <w:vAlign w:val="top"/>
          </w:tcPr>
          <w:p w14:paraId="104218A0">
            <w:pPr>
              <w:pStyle w:val="6"/>
              <w:spacing w:line="418" w:lineRule="auto"/>
            </w:pPr>
          </w:p>
          <w:p w14:paraId="1EC79EE3">
            <w:pPr>
              <w:spacing w:before="62" w:line="229" w:lineRule="auto"/>
              <w:ind w:left="307"/>
              <w:rPr>
                <w:rFonts w:ascii="宋体" w:hAnsi="宋体" w:eastAsia="宋体" w:cs="宋体"/>
                <w:sz w:val="19"/>
                <w:szCs w:val="19"/>
              </w:rPr>
            </w:pPr>
            <w:r>
              <w:rPr>
                <w:rFonts w:ascii="宋体" w:hAnsi="宋体" w:eastAsia="宋体" w:cs="宋体"/>
                <w:spacing w:val="6"/>
                <w:sz w:val="19"/>
                <w:szCs w:val="19"/>
              </w:rPr>
              <w:t>项目效益</w:t>
            </w:r>
          </w:p>
        </w:tc>
        <w:tc>
          <w:tcPr>
            <w:tcW w:w="1289" w:type="dxa"/>
            <w:vAlign w:val="top"/>
          </w:tcPr>
          <w:p w14:paraId="0AAE6FF8">
            <w:pPr>
              <w:pStyle w:val="6"/>
              <w:spacing w:line="295" w:lineRule="auto"/>
            </w:pPr>
          </w:p>
          <w:p w14:paraId="32D10E74">
            <w:pPr>
              <w:spacing w:before="62" w:line="225" w:lineRule="auto"/>
              <w:ind w:left="252"/>
              <w:rPr>
                <w:rFonts w:ascii="宋体" w:hAnsi="宋体" w:eastAsia="宋体" w:cs="宋体"/>
                <w:sz w:val="19"/>
                <w:szCs w:val="19"/>
              </w:rPr>
            </w:pPr>
            <w:r>
              <w:rPr>
                <w:rFonts w:ascii="宋体" w:hAnsi="宋体" w:eastAsia="宋体" w:cs="宋体"/>
                <w:spacing w:val="6"/>
                <w:sz w:val="19"/>
                <w:szCs w:val="19"/>
              </w:rPr>
              <w:t>社会效益</w:t>
            </w:r>
          </w:p>
          <w:p w14:paraId="3BDD32FF">
            <w:pPr>
              <w:spacing w:before="14" w:line="230" w:lineRule="auto"/>
              <w:ind w:left="452"/>
              <w:rPr>
                <w:rFonts w:ascii="宋体" w:hAnsi="宋体" w:eastAsia="宋体" w:cs="宋体"/>
                <w:sz w:val="19"/>
                <w:szCs w:val="19"/>
              </w:rPr>
            </w:pPr>
            <w:r>
              <w:rPr>
                <w:rFonts w:ascii="宋体" w:hAnsi="宋体" w:eastAsia="宋体" w:cs="宋体"/>
                <w:spacing w:val="3"/>
                <w:sz w:val="19"/>
                <w:szCs w:val="19"/>
              </w:rPr>
              <w:t>指标</w:t>
            </w:r>
          </w:p>
        </w:tc>
        <w:tc>
          <w:tcPr>
            <w:tcW w:w="2595" w:type="dxa"/>
            <w:vAlign w:val="top"/>
          </w:tcPr>
          <w:p w14:paraId="1316E85F">
            <w:pPr>
              <w:pStyle w:val="6"/>
              <w:spacing w:line="296" w:lineRule="auto"/>
            </w:pPr>
          </w:p>
          <w:p w14:paraId="3EA7E4B1">
            <w:pPr>
              <w:spacing w:before="62" w:line="239" w:lineRule="auto"/>
              <w:ind w:left="117" w:right="96" w:firstLine="96"/>
              <w:rPr>
                <w:rFonts w:ascii="宋体" w:hAnsi="宋体" w:eastAsia="宋体" w:cs="宋体"/>
                <w:sz w:val="19"/>
                <w:szCs w:val="19"/>
              </w:rPr>
            </w:pPr>
            <w:r>
              <w:rPr>
                <w:rFonts w:ascii="宋体" w:hAnsi="宋体" w:eastAsia="宋体" w:cs="宋体"/>
                <w:spacing w:val="8"/>
                <w:sz w:val="19"/>
                <w:szCs w:val="19"/>
              </w:rPr>
              <w:t>提高乡镇财政人员业务能</w:t>
            </w:r>
            <w:r>
              <w:rPr>
                <w:rFonts w:ascii="宋体" w:hAnsi="宋体" w:eastAsia="宋体" w:cs="宋体"/>
                <w:sz w:val="19"/>
                <w:szCs w:val="19"/>
              </w:rPr>
              <w:t xml:space="preserve">  </w:t>
            </w:r>
            <w:r>
              <w:rPr>
                <w:rFonts w:ascii="宋体" w:hAnsi="宋体" w:eastAsia="宋体" w:cs="宋体"/>
                <w:spacing w:val="7"/>
                <w:sz w:val="19"/>
                <w:szCs w:val="19"/>
              </w:rPr>
              <w:t>力，加强乡镇财政管理水平</w:t>
            </w:r>
          </w:p>
        </w:tc>
        <w:tc>
          <w:tcPr>
            <w:tcW w:w="2909" w:type="dxa"/>
            <w:vAlign w:val="top"/>
          </w:tcPr>
          <w:p w14:paraId="245574A2">
            <w:pPr>
              <w:pStyle w:val="6"/>
              <w:spacing w:line="296" w:lineRule="auto"/>
            </w:pPr>
          </w:p>
          <w:p w14:paraId="24A6E748">
            <w:pPr>
              <w:spacing w:before="62" w:line="239" w:lineRule="auto"/>
              <w:ind w:left="571" w:right="44" w:hanging="500"/>
              <w:rPr>
                <w:rFonts w:ascii="宋体" w:hAnsi="宋体" w:eastAsia="宋体" w:cs="宋体"/>
                <w:sz w:val="19"/>
                <w:szCs w:val="19"/>
              </w:rPr>
            </w:pPr>
            <w:r>
              <w:rPr>
                <w:rFonts w:ascii="宋体" w:hAnsi="宋体" w:eastAsia="宋体" w:cs="宋体"/>
                <w:spacing w:val="1"/>
                <w:sz w:val="19"/>
                <w:szCs w:val="19"/>
              </w:rPr>
              <w:t>提高乡镇财政人员业务能力， 加</w:t>
            </w:r>
            <w:r>
              <w:rPr>
                <w:rFonts w:ascii="宋体" w:hAnsi="宋体" w:eastAsia="宋体" w:cs="宋体"/>
                <w:spacing w:val="7"/>
                <w:sz w:val="19"/>
                <w:szCs w:val="19"/>
              </w:rPr>
              <w:t xml:space="preserve"> 强乡镇财政管理水平</w:t>
            </w:r>
          </w:p>
        </w:tc>
      </w:tr>
      <w:tr w14:paraId="36CB1E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36" w:hRule="atLeast"/>
        </w:trPr>
        <w:tc>
          <w:tcPr>
            <w:tcW w:w="1589" w:type="dxa"/>
            <w:vMerge w:val="continue"/>
            <w:tcBorders>
              <w:top w:val="nil"/>
            </w:tcBorders>
            <w:textDirection w:val="tbRlV"/>
            <w:vAlign w:val="top"/>
          </w:tcPr>
          <w:p w14:paraId="220FF126">
            <w:pPr>
              <w:pStyle w:val="6"/>
            </w:pPr>
          </w:p>
        </w:tc>
        <w:tc>
          <w:tcPr>
            <w:tcW w:w="1397" w:type="dxa"/>
            <w:vAlign w:val="top"/>
          </w:tcPr>
          <w:p w14:paraId="24FBB3A6">
            <w:pPr>
              <w:pStyle w:val="6"/>
              <w:spacing w:line="420" w:lineRule="auto"/>
            </w:pPr>
          </w:p>
          <w:p w14:paraId="7AE7A2CC">
            <w:pPr>
              <w:spacing w:before="62" w:line="229" w:lineRule="auto"/>
              <w:ind w:left="206"/>
              <w:rPr>
                <w:rFonts w:ascii="宋体" w:hAnsi="宋体" w:eastAsia="宋体" w:cs="宋体"/>
                <w:sz w:val="19"/>
                <w:szCs w:val="19"/>
              </w:rPr>
            </w:pPr>
            <w:r>
              <w:rPr>
                <w:rFonts w:ascii="宋体" w:hAnsi="宋体" w:eastAsia="宋体" w:cs="宋体"/>
                <w:spacing w:val="7"/>
                <w:sz w:val="19"/>
                <w:szCs w:val="19"/>
              </w:rPr>
              <w:t>满意度指标</w:t>
            </w:r>
          </w:p>
        </w:tc>
        <w:tc>
          <w:tcPr>
            <w:tcW w:w="1289" w:type="dxa"/>
            <w:vAlign w:val="top"/>
          </w:tcPr>
          <w:p w14:paraId="012781C8">
            <w:pPr>
              <w:pStyle w:val="6"/>
              <w:spacing w:line="420" w:lineRule="auto"/>
            </w:pPr>
          </w:p>
          <w:p w14:paraId="2FEE9456">
            <w:pPr>
              <w:spacing w:before="62" w:line="229" w:lineRule="auto"/>
              <w:ind w:left="153"/>
              <w:rPr>
                <w:rFonts w:ascii="宋体" w:hAnsi="宋体" w:eastAsia="宋体" w:cs="宋体"/>
                <w:sz w:val="19"/>
                <w:szCs w:val="19"/>
              </w:rPr>
            </w:pPr>
            <w:r>
              <w:rPr>
                <w:rFonts w:ascii="宋体" w:hAnsi="宋体" w:eastAsia="宋体" w:cs="宋体"/>
                <w:spacing w:val="7"/>
                <w:sz w:val="19"/>
                <w:szCs w:val="19"/>
              </w:rPr>
              <w:t>满意度指标</w:t>
            </w:r>
          </w:p>
        </w:tc>
        <w:tc>
          <w:tcPr>
            <w:tcW w:w="2595" w:type="dxa"/>
            <w:vAlign w:val="top"/>
          </w:tcPr>
          <w:p w14:paraId="661A0CB3">
            <w:pPr>
              <w:pStyle w:val="6"/>
              <w:spacing w:line="420" w:lineRule="auto"/>
            </w:pPr>
          </w:p>
          <w:p w14:paraId="4ED6BA68">
            <w:pPr>
              <w:spacing w:before="62" w:line="225" w:lineRule="auto"/>
              <w:ind w:left="122"/>
              <w:rPr>
                <w:rFonts w:ascii="宋体" w:hAnsi="宋体" w:eastAsia="宋体" w:cs="宋体"/>
                <w:sz w:val="19"/>
                <w:szCs w:val="19"/>
              </w:rPr>
            </w:pPr>
            <w:r>
              <w:rPr>
                <w:rFonts w:ascii="宋体" w:hAnsi="宋体" w:eastAsia="宋体" w:cs="宋体"/>
                <w:spacing w:val="7"/>
                <w:sz w:val="19"/>
                <w:szCs w:val="19"/>
              </w:rPr>
              <w:t>乡镇财政所财务人员满意度</w:t>
            </w:r>
          </w:p>
        </w:tc>
        <w:tc>
          <w:tcPr>
            <w:tcW w:w="2909" w:type="dxa"/>
            <w:vAlign w:val="top"/>
          </w:tcPr>
          <w:p w14:paraId="28B7B485">
            <w:pPr>
              <w:pStyle w:val="6"/>
              <w:spacing w:line="420" w:lineRule="auto"/>
            </w:pPr>
          </w:p>
          <w:p w14:paraId="76D2B4DB">
            <w:pPr>
              <w:spacing w:before="62" w:line="256" w:lineRule="exact"/>
              <w:ind w:left="1242"/>
              <w:rPr>
                <w:rFonts w:ascii="宋体" w:hAnsi="宋体" w:eastAsia="宋体" w:cs="宋体"/>
                <w:sz w:val="19"/>
                <w:szCs w:val="19"/>
              </w:rPr>
            </w:pPr>
            <w:r>
              <w:rPr>
                <w:rFonts w:ascii="宋体" w:hAnsi="宋体" w:eastAsia="宋体" w:cs="宋体"/>
                <w:spacing w:val="-3"/>
                <w:position w:val="1"/>
                <w:sz w:val="19"/>
                <w:szCs w:val="19"/>
              </w:rPr>
              <w:t>≧95%</w:t>
            </w:r>
          </w:p>
        </w:tc>
      </w:tr>
    </w:tbl>
    <w:p w14:paraId="09618C79">
      <w:pPr>
        <w:rPr>
          <w:rFonts w:ascii="Arial"/>
          <w:sz w:val="21"/>
        </w:rPr>
      </w:pPr>
    </w:p>
    <w:p w14:paraId="68A33937">
      <w:pPr>
        <w:rPr>
          <w:rFonts w:ascii="Arial" w:hAnsi="Arial" w:eastAsia="Arial" w:cs="Arial"/>
          <w:sz w:val="21"/>
          <w:szCs w:val="21"/>
        </w:rPr>
        <w:sectPr>
          <w:footerReference r:id="rId67" w:type="default"/>
          <w:pgSz w:w="11905" w:h="16837"/>
          <w:pgMar w:top="1287" w:right="1100" w:bottom="695" w:left="1010" w:header="0" w:footer="408" w:gutter="0"/>
          <w:cols w:space="720" w:num="1"/>
        </w:sectPr>
      </w:pPr>
    </w:p>
    <w:p w14:paraId="2A69AC1B">
      <w:pPr>
        <w:pStyle w:val="2"/>
        <w:spacing w:before="72" w:line="225" w:lineRule="auto"/>
        <w:ind w:left="2950"/>
        <w:outlineLvl w:val="1"/>
        <w:rPr>
          <w:sz w:val="35"/>
          <w:szCs w:val="35"/>
        </w:rPr>
      </w:pPr>
      <w:r>
        <w:rPr>
          <w:b/>
          <w:bCs/>
          <w:spacing w:val="6"/>
          <w:sz w:val="35"/>
          <w:szCs w:val="35"/>
        </w:rPr>
        <w:t>部门预算项目绩效目标表</w:t>
      </w:r>
    </w:p>
    <w:p w14:paraId="50783458">
      <w:pPr>
        <w:spacing w:line="273" w:lineRule="auto"/>
        <w:rPr>
          <w:rFonts w:ascii="Arial"/>
          <w:sz w:val="21"/>
        </w:rPr>
      </w:pPr>
    </w:p>
    <w:p w14:paraId="676D455F">
      <w:pPr>
        <w:pStyle w:val="2"/>
        <w:spacing w:before="62" w:line="229" w:lineRule="auto"/>
        <w:ind w:left="4463"/>
        <w:rPr>
          <w:sz w:val="19"/>
          <w:szCs w:val="19"/>
        </w:rPr>
      </w:pPr>
      <w:r>
        <w:rPr>
          <w:spacing w:val="1"/>
          <w:sz w:val="19"/>
          <w:szCs w:val="19"/>
        </w:rPr>
        <w:t>(2026年度</w:t>
      </w:r>
      <w:r>
        <w:rPr>
          <w:rFonts w:hint="eastAsia"/>
          <w:spacing w:val="1"/>
          <w:sz w:val="19"/>
          <w:szCs w:val="19"/>
          <w:lang w:eastAsia="zh-CN"/>
        </w:rPr>
        <w:t>）</w:t>
      </w:r>
    </w:p>
    <w:p w14:paraId="0AF38700">
      <w:pPr>
        <w:spacing w:line="71" w:lineRule="exact"/>
      </w:pPr>
    </w:p>
    <w:tbl>
      <w:tblPr>
        <w:tblStyle w:val="5"/>
        <w:tblW w:w="981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7"/>
        <w:gridCol w:w="1260"/>
        <w:gridCol w:w="1488"/>
        <w:gridCol w:w="1320"/>
        <w:gridCol w:w="1351"/>
        <w:gridCol w:w="2924"/>
      </w:tblGrid>
      <w:tr w14:paraId="49035D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4" w:hRule="atLeast"/>
        </w:trPr>
        <w:tc>
          <w:tcPr>
            <w:tcW w:w="1467" w:type="dxa"/>
            <w:vAlign w:val="top"/>
          </w:tcPr>
          <w:p w14:paraId="3895C2D1">
            <w:pPr>
              <w:spacing w:before="207"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43" w:type="dxa"/>
            <w:gridSpan w:val="5"/>
            <w:vAlign w:val="top"/>
          </w:tcPr>
          <w:p w14:paraId="763194E3">
            <w:pPr>
              <w:spacing w:before="208" w:line="229" w:lineRule="auto"/>
              <w:ind w:left="3204"/>
              <w:rPr>
                <w:rFonts w:ascii="宋体" w:hAnsi="宋体" w:eastAsia="宋体" w:cs="宋体"/>
                <w:sz w:val="19"/>
                <w:szCs w:val="19"/>
              </w:rPr>
            </w:pPr>
            <w:r>
              <w:rPr>
                <w:rFonts w:ascii="宋体" w:hAnsi="宋体" w:eastAsia="宋体" w:cs="宋体"/>
                <w:spacing w:val="5"/>
                <w:sz w:val="19"/>
                <w:szCs w:val="19"/>
              </w:rPr>
              <w:t>电子政务外网业务服务</w:t>
            </w:r>
          </w:p>
        </w:tc>
      </w:tr>
      <w:tr w14:paraId="69FCA9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Align w:val="top"/>
          </w:tcPr>
          <w:p w14:paraId="390BFB32">
            <w:pPr>
              <w:spacing w:before="199"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43" w:type="dxa"/>
            <w:gridSpan w:val="5"/>
            <w:vAlign w:val="top"/>
          </w:tcPr>
          <w:p w14:paraId="3AB443A9">
            <w:pPr>
              <w:spacing w:before="199" w:line="229" w:lineRule="auto"/>
              <w:ind w:left="3283"/>
              <w:rPr>
                <w:rFonts w:ascii="宋体" w:hAnsi="宋体" w:eastAsia="宋体" w:cs="宋体"/>
                <w:sz w:val="19"/>
                <w:szCs w:val="19"/>
              </w:rPr>
            </w:pPr>
            <w:r>
              <w:rPr>
                <w:rFonts w:ascii="宋体" w:hAnsi="宋体" w:eastAsia="宋体" w:cs="宋体"/>
                <w:spacing w:val="7"/>
                <w:sz w:val="19"/>
                <w:szCs w:val="19"/>
              </w:rPr>
              <w:t>盐边县发展和改革局</w:t>
            </w:r>
          </w:p>
        </w:tc>
      </w:tr>
      <w:tr w14:paraId="7BA520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restart"/>
            <w:tcBorders>
              <w:bottom w:val="nil"/>
            </w:tcBorders>
            <w:vAlign w:val="top"/>
          </w:tcPr>
          <w:p w14:paraId="2BB08757">
            <w:pPr>
              <w:pStyle w:val="6"/>
              <w:spacing w:line="306" w:lineRule="auto"/>
            </w:pPr>
          </w:p>
          <w:p w14:paraId="34DB3897">
            <w:pPr>
              <w:pStyle w:val="6"/>
              <w:spacing w:line="306" w:lineRule="auto"/>
            </w:pPr>
          </w:p>
          <w:p w14:paraId="406F2D88">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2FD93A89">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4068" w:type="dxa"/>
            <w:gridSpan w:val="3"/>
            <w:vAlign w:val="top"/>
          </w:tcPr>
          <w:p w14:paraId="467824FE">
            <w:pPr>
              <w:spacing w:before="200"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275" w:type="dxa"/>
            <w:gridSpan w:val="2"/>
            <w:vAlign w:val="top"/>
          </w:tcPr>
          <w:p w14:paraId="09FCB411">
            <w:pPr>
              <w:spacing w:before="200" w:line="255" w:lineRule="exact"/>
              <w:ind w:left="1894"/>
              <w:rPr>
                <w:rFonts w:ascii="宋体" w:hAnsi="宋体" w:eastAsia="宋体" w:cs="宋体"/>
                <w:sz w:val="19"/>
                <w:szCs w:val="19"/>
              </w:rPr>
            </w:pPr>
            <w:r>
              <w:rPr>
                <w:rFonts w:ascii="宋体" w:hAnsi="宋体" w:eastAsia="宋体" w:cs="宋体"/>
                <w:spacing w:val="4"/>
                <w:position w:val="1"/>
                <w:sz w:val="19"/>
                <w:szCs w:val="19"/>
              </w:rPr>
              <w:t>48.98</w:t>
            </w:r>
          </w:p>
        </w:tc>
      </w:tr>
      <w:tr w14:paraId="3890CE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continue"/>
            <w:tcBorders>
              <w:top w:val="nil"/>
              <w:bottom w:val="nil"/>
            </w:tcBorders>
            <w:vAlign w:val="top"/>
          </w:tcPr>
          <w:p w14:paraId="138F5E96">
            <w:pPr>
              <w:pStyle w:val="6"/>
            </w:pPr>
          </w:p>
        </w:tc>
        <w:tc>
          <w:tcPr>
            <w:tcW w:w="4068" w:type="dxa"/>
            <w:gridSpan w:val="3"/>
            <w:vAlign w:val="top"/>
          </w:tcPr>
          <w:p w14:paraId="6E59DBBE">
            <w:pPr>
              <w:spacing w:before="201"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275" w:type="dxa"/>
            <w:gridSpan w:val="2"/>
            <w:vAlign w:val="top"/>
          </w:tcPr>
          <w:p w14:paraId="37BB1761">
            <w:pPr>
              <w:spacing w:before="201" w:line="255" w:lineRule="exact"/>
              <w:ind w:left="1894"/>
              <w:rPr>
                <w:rFonts w:ascii="宋体" w:hAnsi="宋体" w:eastAsia="宋体" w:cs="宋体"/>
                <w:sz w:val="19"/>
                <w:szCs w:val="19"/>
              </w:rPr>
            </w:pPr>
            <w:r>
              <w:rPr>
                <w:rFonts w:ascii="宋体" w:hAnsi="宋体" w:eastAsia="宋体" w:cs="宋体"/>
                <w:spacing w:val="4"/>
                <w:position w:val="1"/>
                <w:sz w:val="19"/>
                <w:szCs w:val="19"/>
              </w:rPr>
              <w:t>48.98</w:t>
            </w:r>
          </w:p>
        </w:tc>
      </w:tr>
      <w:tr w14:paraId="12A943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continue"/>
            <w:tcBorders>
              <w:top w:val="nil"/>
            </w:tcBorders>
            <w:vAlign w:val="top"/>
          </w:tcPr>
          <w:p w14:paraId="39D4406F">
            <w:pPr>
              <w:pStyle w:val="6"/>
            </w:pPr>
          </w:p>
        </w:tc>
        <w:tc>
          <w:tcPr>
            <w:tcW w:w="4068" w:type="dxa"/>
            <w:gridSpan w:val="3"/>
            <w:vAlign w:val="top"/>
          </w:tcPr>
          <w:p w14:paraId="3E59B53F">
            <w:pPr>
              <w:spacing w:before="201"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275" w:type="dxa"/>
            <w:gridSpan w:val="2"/>
            <w:vAlign w:val="top"/>
          </w:tcPr>
          <w:p w14:paraId="7CBDE23B">
            <w:pPr>
              <w:pStyle w:val="6"/>
            </w:pPr>
          </w:p>
        </w:tc>
      </w:tr>
      <w:tr w14:paraId="30AC27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188" w:hRule="atLeast"/>
        </w:trPr>
        <w:tc>
          <w:tcPr>
            <w:tcW w:w="1467" w:type="dxa"/>
            <w:vAlign w:val="top"/>
          </w:tcPr>
          <w:p w14:paraId="6033380C">
            <w:pPr>
              <w:pStyle w:val="6"/>
              <w:spacing w:line="312" w:lineRule="auto"/>
            </w:pPr>
          </w:p>
          <w:p w14:paraId="6B84AA9D">
            <w:pPr>
              <w:pStyle w:val="6"/>
              <w:spacing w:line="312" w:lineRule="auto"/>
            </w:pPr>
          </w:p>
          <w:p w14:paraId="74BD61BD">
            <w:pPr>
              <w:pStyle w:val="6"/>
              <w:spacing w:line="313" w:lineRule="auto"/>
            </w:pPr>
          </w:p>
          <w:p w14:paraId="7070E423">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43" w:type="dxa"/>
            <w:gridSpan w:val="5"/>
            <w:vAlign w:val="top"/>
          </w:tcPr>
          <w:p w14:paraId="795CE2EA">
            <w:pPr>
              <w:pStyle w:val="6"/>
              <w:spacing w:line="272" w:lineRule="auto"/>
            </w:pPr>
          </w:p>
          <w:p w14:paraId="3045417B">
            <w:pPr>
              <w:pStyle w:val="6"/>
              <w:spacing w:line="272" w:lineRule="auto"/>
            </w:pPr>
          </w:p>
          <w:p w14:paraId="43DC0BB9">
            <w:pPr>
              <w:pStyle w:val="6"/>
              <w:spacing w:line="273" w:lineRule="auto"/>
            </w:pPr>
          </w:p>
          <w:p w14:paraId="28F60A9D">
            <w:pPr>
              <w:spacing w:before="61" w:line="241" w:lineRule="auto"/>
              <w:ind w:left="36" w:right="148" w:firstLine="22"/>
              <w:rPr>
                <w:rFonts w:ascii="宋体" w:hAnsi="宋体" w:eastAsia="宋体" w:cs="宋体"/>
                <w:sz w:val="19"/>
                <w:szCs w:val="19"/>
              </w:rPr>
            </w:pPr>
            <w:r>
              <w:rPr>
                <w:rFonts w:ascii="宋体" w:hAnsi="宋体" w:eastAsia="宋体" w:cs="宋体"/>
                <w:spacing w:val="8"/>
                <w:sz w:val="19"/>
                <w:szCs w:val="19"/>
              </w:rPr>
              <w:t>电子政务外网服务项目，服务于全县各级政府部门和企事业单位，满足其政务服务、社会管理</w:t>
            </w:r>
            <w:r>
              <w:rPr>
                <w:rFonts w:ascii="宋体" w:hAnsi="宋体" w:eastAsia="宋体" w:cs="宋体"/>
                <w:spacing w:val="1"/>
                <w:sz w:val="19"/>
                <w:szCs w:val="19"/>
              </w:rPr>
              <w:t xml:space="preserve"> </w:t>
            </w:r>
            <w:r>
              <w:rPr>
                <w:rFonts w:ascii="宋体" w:hAnsi="宋体" w:eastAsia="宋体" w:cs="宋体"/>
                <w:spacing w:val="6"/>
                <w:sz w:val="19"/>
                <w:szCs w:val="19"/>
              </w:rPr>
              <w:t>和公共服务等方面的专用网络。</w:t>
            </w:r>
          </w:p>
        </w:tc>
      </w:tr>
      <w:tr w14:paraId="552DC5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07" w:hRule="atLeast"/>
        </w:trPr>
        <w:tc>
          <w:tcPr>
            <w:tcW w:w="1467" w:type="dxa"/>
            <w:vMerge w:val="restart"/>
            <w:tcBorders>
              <w:bottom w:val="nil"/>
            </w:tcBorders>
            <w:vAlign w:val="top"/>
          </w:tcPr>
          <w:p w14:paraId="5F285F16">
            <w:pPr>
              <w:pStyle w:val="6"/>
              <w:spacing w:line="245" w:lineRule="auto"/>
            </w:pPr>
          </w:p>
          <w:p w14:paraId="67379F3F">
            <w:pPr>
              <w:pStyle w:val="6"/>
              <w:spacing w:line="245" w:lineRule="auto"/>
            </w:pPr>
          </w:p>
          <w:p w14:paraId="5231F6BC">
            <w:pPr>
              <w:pStyle w:val="6"/>
              <w:spacing w:line="245" w:lineRule="auto"/>
            </w:pPr>
          </w:p>
          <w:p w14:paraId="212847FF">
            <w:pPr>
              <w:pStyle w:val="6"/>
              <w:spacing w:line="245" w:lineRule="auto"/>
            </w:pPr>
          </w:p>
          <w:p w14:paraId="1B1F1B4E">
            <w:pPr>
              <w:pStyle w:val="6"/>
              <w:spacing w:line="245" w:lineRule="auto"/>
            </w:pPr>
          </w:p>
          <w:p w14:paraId="52A30847">
            <w:pPr>
              <w:pStyle w:val="6"/>
              <w:spacing w:line="246" w:lineRule="auto"/>
            </w:pPr>
          </w:p>
          <w:p w14:paraId="02B259E0">
            <w:pPr>
              <w:pStyle w:val="6"/>
              <w:spacing w:line="246" w:lineRule="auto"/>
            </w:pPr>
          </w:p>
          <w:p w14:paraId="359C0C3D">
            <w:pPr>
              <w:pStyle w:val="6"/>
              <w:spacing w:line="246" w:lineRule="auto"/>
            </w:pPr>
          </w:p>
          <w:p w14:paraId="085E37F3">
            <w:pPr>
              <w:pStyle w:val="6"/>
              <w:spacing w:line="246" w:lineRule="auto"/>
            </w:pPr>
          </w:p>
          <w:p w14:paraId="2F5AF219">
            <w:pPr>
              <w:pStyle w:val="6"/>
              <w:spacing w:line="246" w:lineRule="auto"/>
            </w:pPr>
          </w:p>
          <w:p w14:paraId="49FF0FBA">
            <w:pPr>
              <w:pStyle w:val="6"/>
              <w:spacing w:line="246" w:lineRule="auto"/>
            </w:pPr>
          </w:p>
          <w:p w14:paraId="2B4F8BA6">
            <w:pPr>
              <w:pStyle w:val="6"/>
              <w:spacing w:line="246" w:lineRule="auto"/>
            </w:pPr>
          </w:p>
          <w:p w14:paraId="1F21AE37">
            <w:pPr>
              <w:pStyle w:val="6"/>
              <w:spacing w:line="246" w:lineRule="auto"/>
            </w:pPr>
          </w:p>
          <w:p w14:paraId="178A46C3">
            <w:pPr>
              <w:pStyle w:val="6"/>
              <w:spacing w:line="246" w:lineRule="auto"/>
            </w:pPr>
          </w:p>
          <w:p w14:paraId="360BB7CB">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260" w:type="dxa"/>
            <w:vAlign w:val="top"/>
          </w:tcPr>
          <w:p w14:paraId="06324305">
            <w:pPr>
              <w:pStyle w:val="6"/>
              <w:spacing w:line="252" w:lineRule="auto"/>
            </w:pPr>
          </w:p>
          <w:p w14:paraId="12E3B684">
            <w:pPr>
              <w:spacing w:before="62" w:line="230" w:lineRule="auto"/>
              <w:ind w:left="240"/>
              <w:rPr>
                <w:rFonts w:ascii="宋体" w:hAnsi="宋体" w:eastAsia="宋体" w:cs="宋体"/>
                <w:sz w:val="19"/>
                <w:szCs w:val="19"/>
              </w:rPr>
            </w:pPr>
            <w:r>
              <w:rPr>
                <w:rFonts w:ascii="宋体" w:hAnsi="宋体" w:eastAsia="宋体" w:cs="宋体"/>
                <w:spacing w:val="6"/>
                <w:sz w:val="19"/>
                <w:szCs w:val="19"/>
              </w:rPr>
              <w:t>一级指标</w:t>
            </w:r>
          </w:p>
        </w:tc>
        <w:tc>
          <w:tcPr>
            <w:tcW w:w="1488" w:type="dxa"/>
            <w:vAlign w:val="top"/>
          </w:tcPr>
          <w:p w14:paraId="0D2033EA">
            <w:pPr>
              <w:pStyle w:val="6"/>
              <w:spacing w:line="252" w:lineRule="auto"/>
            </w:pPr>
          </w:p>
          <w:p w14:paraId="2F469643">
            <w:pPr>
              <w:spacing w:before="62" w:line="230" w:lineRule="auto"/>
              <w:ind w:left="357"/>
              <w:rPr>
                <w:rFonts w:ascii="宋体" w:hAnsi="宋体" w:eastAsia="宋体" w:cs="宋体"/>
                <w:sz w:val="19"/>
                <w:szCs w:val="19"/>
              </w:rPr>
            </w:pPr>
            <w:r>
              <w:rPr>
                <w:rFonts w:ascii="宋体" w:hAnsi="宋体" w:eastAsia="宋体" w:cs="宋体"/>
                <w:spacing w:val="6"/>
                <w:sz w:val="19"/>
                <w:szCs w:val="19"/>
              </w:rPr>
              <w:t>二级指标</w:t>
            </w:r>
          </w:p>
        </w:tc>
        <w:tc>
          <w:tcPr>
            <w:tcW w:w="2671" w:type="dxa"/>
            <w:gridSpan w:val="2"/>
            <w:vAlign w:val="top"/>
          </w:tcPr>
          <w:p w14:paraId="33895F4A">
            <w:pPr>
              <w:pStyle w:val="6"/>
              <w:spacing w:line="252" w:lineRule="auto"/>
            </w:pPr>
          </w:p>
          <w:p w14:paraId="7A4CFBAA">
            <w:pPr>
              <w:spacing w:before="62" w:line="230" w:lineRule="auto"/>
              <w:ind w:left="949"/>
              <w:rPr>
                <w:rFonts w:ascii="宋体" w:hAnsi="宋体" w:eastAsia="宋体" w:cs="宋体"/>
                <w:sz w:val="19"/>
                <w:szCs w:val="19"/>
              </w:rPr>
            </w:pPr>
            <w:r>
              <w:rPr>
                <w:rFonts w:ascii="宋体" w:hAnsi="宋体" w:eastAsia="宋体" w:cs="宋体"/>
                <w:spacing w:val="7"/>
                <w:sz w:val="19"/>
                <w:szCs w:val="19"/>
              </w:rPr>
              <w:t>三级指标</w:t>
            </w:r>
          </w:p>
        </w:tc>
        <w:tc>
          <w:tcPr>
            <w:tcW w:w="2924" w:type="dxa"/>
            <w:vAlign w:val="top"/>
          </w:tcPr>
          <w:p w14:paraId="749EB877">
            <w:pPr>
              <w:pStyle w:val="6"/>
              <w:spacing w:line="252" w:lineRule="auto"/>
            </w:pPr>
          </w:p>
          <w:p w14:paraId="13162714">
            <w:pPr>
              <w:spacing w:before="62" w:line="229" w:lineRule="auto"/>
              <w:ind w:left="83"/>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5A5BB0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467" w:type="dxa"/>
            <w:vMerge w:val="continue"/>
            <w:tcBorders>
              <w:top w:val="nil"/>
              <w:bottom w:val="nil"/>
            </w:tcBorders>
            <w:vAlign w:val="top"/>
          </w:tcPr>
          <w:p w14:paraId="1F96E777">
            <w:pPr>
              <w:pStyle w:val="6"/>
            </w:pPr>
          </w:p>
        </w:tc>
        <w:tc>
          <w:tcPr>
            <w:tcW w:w="1260" w:type="dxa"/>
            <w:vMerge w:val="restart"/>
            <w:tcBorders>
              <w:bottom w:val="nil"/>
            </w:tcBorders>
            <w:vAlign w:val="top"/>
          </w:tcPr>
          <w:p w14:paraId="45EE9A50">
            <w:pPr>
              <w:pStyle w:val="6"/>
              <w:spacing w:line="281" w:lineRule="auto"/>
            </w:pPr>
          </w:p>
          <w:p w14:paraId="5CCAFE81">
            <w:pPr>
              <w:pStyle w:val="6"/>
              <w:spacing w:line="281" w:lineRule="auto"/>
            </w:pPr>
          </w:p>
          <w:p w14:paraId="41EA5B2D">
            <w:pPr>
              <w:pStyle w:val="6"/>
              <w:spacing w:line="282" w:lineRule="auto"/>
            </w:pPr>
          </w:p>
          <w:p w14:paraId="157CA57F">
            <w:pPr>
              <w:pStyle w:val="6"/>
              <w:spacing w:line="282" w:lineRule="auto"/>
            </w:pPr>
          </w:p>
          <w:p w14:paraId="2AEA9C0D">
            <w:pPr>
              <w:pStyle w:val="6"/>
              <w:spacing w:line="282" w:lineRule="auto"/>
            </w:pPr>
          </w:p>
          <w:p w14:paraId="36D7186F">
            <w:pPr>
              <w:spacing w:before="62" w:line="229" w:lineRule="auto"/>
              <w:ind w:left="237"/>
              <w:rPr>
                <w:rFonts w:ascii="宋体" w:hAnsi="宋体" w:eastAsia="宋体" w:cs="宋体"/>
                <w:sz w:val="19"/>
                <w:szCs w:val="19"/>
              </w:rPr>
            </w:pPr>
            <w:r>
              <w:rPr>
                <w:rFonts w:ascii="宋体" w:hAnsi="宋体" w:eastAsia="宋体" w:cs="宋体"/>
                <w:spacing w:val="7"/>
                <w:sz w:val="19"/>
                <w:szCs w:val="19"/>
              </w:rPr>
              <w:t>产出指标</w:t>
            </w:r>
          </w:p>
        </w:tc>
        <w:tc>
          <w:tcPr>
            <w:tcW w:w="1488" w:type="dxa"/>
            <w:vAlign w:val="top"/>
          </w:tcPr>
          <w:p w14:paraId="7ED4E59D">
            <w:pPr>
              <w:pStyle w:val="6"/>
              <w:spacing w:line="354" w:lineRule="auto"/>
            </w:pPr>
          </w:p>
          <w:p w14:paraId="7B29FB53">
            <w:pPr>
              <w:spacing w:before="61" w:line="229" w:lineRule="auto"/>
              <w:ind w:left="355"/>
              <w:rPr>
                <w:rFonts w:ascii="宋体" w:hAnsi="宋体" w:eastAsia="宋体" w:cs="宋体"/>
                <w:sz w:val="19"/>
                <w:szCs w:val="19"/>
              </w:rPr>
            </w:pPr>
            <w:r>
              <w:rPr>
                <w:rFonts w:ascii="宋体" w:hAnsi="宋体" w:eastAsia="宋体" w:cs="宋体"/>
                <w:spacing w:val="6"/>
                <w:sz w:val="19"/>
                <w:szCs w:val="19"/>
              </w:rPr>
              <w:t>数量指标</w:t>
            </w:r>
          </w:p>
        </w:tc>
        <w:tc>
          <w:tcPr>
            <w:tcW w:w="2671" w:type="dxa"/>
            <w:gridSpan w:val="2"/>
            <w:vAlign w:val="top"/>
          </w:tcPr>
          <w:p w14:paraId="3098D129">
            <w:pPr>
              <w:pStyle w:val="6"/>
              <w:spacing w:line="354" w:lineRule="auto"/>
            </w:pPr>
          </w:p>
          <w:p w14:paraId="7E2B66EA">
            <w:pPr>
              <w:spacing w:before="61" w:line="229" w:lineRule="auto"/>
              <w:ind w:left="375"/>
              <w:rPr>
                <w:rFonts w:ascii="宋体" w:hAnsi="宋体" w:eastAsia="宋体" w:cs="宋体"/>
                <w:sz w:val="19"/>
                <w:szCs w:val="19"/>
              </w:rPr>
            </w:pPr>
            <w:r>
              <w:rPr>
                <w:rFonts w:ascii="宋体" w:hAnsi="宋体" w:eastAsia="宋体" w:cs="宋体"/>
                <w:spacing w:val="5"/>
                <w:sz w:val="19"/>
                <w:szCs w:val="19"/>
              </w:rPr>
              <w:t>电子政务外网业务服务</w:t>
            </w:r>
          </w:p>
        </w:tc>
        <w:tc>
          <w:tcPr>
            <w:tcW w:w="2924" w:type="dxa"/>
            <w:vAlign w:val="top"/>
          </w:tcPr>
          <w:p w14:paraId="2667B61E">
            <w:pPr>
              <w:pStyle w:val="6"/>
              <w:spacing w:line="354" w:lineRule="auto"/>
            </w:pPr>
          </w:p>
          <w:p w14:paraId="71CDBC96">
            <w:pPr>
              <w:spacing w:before="61" w:line="229" w:lineRule="auto"/>
              <w:ind w:left="1339"/>
              <w:rPr>
                <w:rFonts w:ascii="宋体" w:hAnsi="宋体" w:eastAsia="宋体" w:cs="宋体"/>
                <w:sz w:val="19"/>
                <w:szCs w:val="19"/>
              </w:rPr>
            </w:pPr>
            <w:r>
              <w:rPr>
                <w:rFonts w:ascii="宋体" w:hAnsi="宋体" w:eastAsia="宋体" w:cs="宋体"/>
                <w:spacing w:val="-4"/>
                <w:sz w:val="19"/>
                <w:szCs w:val="19"/>
              </w:rPr>
              <w:t>1个</w:t>
            </w:r>
          </w:p>
        </w:tc>
      </w:tr>
      <w:tr w14:paraId="0904E6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66" w:hRule="atLeast"/>
        </w:trPr>
        <w:tc>
          <w:tcPr>
            <w:tcW w:w="1467" w:type="dxa"/>
            <w:vMerge w:val="continue"/>
            <w:tcBorders>
              <w:top w:val="nil"/>
              <w:bottom w:val="nil"/>
            </w:tcBorders>
            <w:vAlign w:val="top"/>
          </w:tcPr>
          <w:p w14:paraId="3852E9FB">
            <w:pPr>
              <w:pStyle w:val="6"/>
            </w:pPr>
          </w:p>
        </w:tc>
        <w:tc>
          <w:tcPr>
            <w:tcW w:w="1260" w:type="dxa"/>
            <w:vMerge w:val="continue"/>
            <w:tcBorders>
              <w:top w:val="nil"/>
              <w:bottom w:val="nil"/>
            </w:tcBorders>
            <w:vAlign w:val="top"/>
          </w:tcPr>
          <w:p w14:paraId="6DC48478">
            <w:pPr>
              <w:pStyle w:val="6"/>
            </w:pPr>
          </w:p>
        </w:tc>
        <w:tc>
          <w:tcPr>
            <w:tcW w:w="1488" w:type="dxa"/>
            <w:vAlign w:val="top"/>
          </w:tcPr>
          <w:p w14:paraId="69BFE310">
            <w:pPr>
              <w:pStyle w:val="6"/>
              <w:spacing w:line="386" w:lineRule="auto"/>
            </w:pPr>
          </w:p>
          <w:p w14:paraId="6B6FAFCE">
            <w:pPr>
              <w:spacing w:before="62" w:line="230" w:lineRule="auto"/>
              <w:ind w:left="355"/>
              <w:rPr>
                <w:rFonts w:ascii="宋体" w:hAnsi="宋体" w:eastAsia="宋体" w:cs="宋体"/>
                <w:sz w:val="19"/>
                <w:szCs w:val="19"/>
              </w:rPr>
            </w:pPr>
            <w:r>
              <w:rPr>
                <w:rFonts w:ascii="宋体" w:hAnsi="宋体" w:eastAsia="宋体" w:cs="宋体"/>
                <w:spacing w:val="6"/>
                <w:sz w:val="19"/>
                <w:szCs w:val="19"/>
              </w:rPr>
              <w:t>质量指标</w:t>
            </w:r>
          </w:p>
        </w:tc>
        <w:tc>
          <w:tcPr>
            <w:tcW w:w="2671" w:type="dxa"/>
            <w:gridSpan w:val="2"/>
            <w:vAlign w:val="top"/>
          </w:tcPr>
          <w:p w14:paraId="5CDCF923">
            <w:pPr>
              <w:pStyle w:val="6"/>
              <w:spacing w:line="386" w:lineRule="auto"/>
            </w:pPr>
          </w:p>
          <w:p w14:paraId="7B3D3141">
            <w:pPr>
              <w:spacing w:before="62" w:line="229" w:lineRule="auto"/>
              <w:ind w:left="153"/>
              <w:rPr>
                <w:rFonts w:ascii="宋体" w:hAnsi="宋体" w:eastAsia="宋体" w:cs="宋体"/>
                <w:sz w:val="19"/>
                <w:szCs w:val="19"/>
              </w:rPr>
            </w:pPr>
            <w:r>
              <w:rPr>
                <w:rFonts w:ascii="宋体" w:hAnsi="宋体" w:eastAsia="宋体" w:cs="宋体"/>
                <w:spacing w:val="8"/>
                <w:sz w:val="19"/>
                <w:szCs w:val="19"/>
              </w:rPr>
              <w:t>确保电子政务外网正常运行</w:t>
            </w:r>
          </w:p>
        </w:tc>
        <w:tc>
          <w:tcPr>
            <w:tcW w:w="2924" w:type="dxa"/>
            <w:vAlign w:val="top"/>
          </w:tcPr>
          <w:p w14:paraId="2647C120">
            <w:pPr>
              <w:pStyle w:val="6"/>
              <w:spacing w:line="387" w:lineRule="auto"/>
            </w:pPr>
          </w:p>
          <w:p w14:paraId="147D85D6">
            <w:pPr>
              <w:spacing w:before="61" w:line="257" w:lineRule="exact"/>
              <w:ind w:left="1286"/>
              <w:rPr>
                <w:rFonts w:ascii="宋体" w:hAnsi="宋体" w:eastAsia="宋体" w:cs="宋体"/>
                <w:sz w:val="19"/>
                <w:szCs w:val="19"/>
              </w:rPr>
            </w:pPr>
            <w:r>
              <w:rPr>
                <w:rFonts w:ascii="宋体" w:hAnsi="宋体" w:eastAsia="宋体" w:cs="宋体"/>
                <w:position w:val="1"/>
                <w:sz w:val="19"/>
                <w:szCs w:val="19"/>
              </w:rPr>
              <w:t>100%</w:t>
            </w:r>
          </w:p>
        </w:tc>
      </w:tr>
      <w:tr w14:paraId="4D9318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25" w:hRule="atLeast"/>
        </w:trPr>
        <w:tc>
          <w:tcPr>
            <w:tcW w:w="1467" w:type="dxa"/>
            <w:vMerge w:val="continue"/>
            <w:tcBorders>
              <w:top w:val="nil"/>
              <w:bottom w:val="nil"/>
            </w:tcBorders>
            <w:vAlign w:val="top"/>
          </w:tcPr>
          <w:p w14:paraId="5F27C81E">
            <w:pPr>
              <w:pStyle w:val="6"/>
            </w:pPr>
          </w:p>
        </w:tc>
        <w:tc>
          <w:tcPr>
            <w:tcW w:w="1260" w:type="dxa"/>
            <w:vMerge w:val="continue"/>
            <w:tcBorders>
              <w:top w:val="nil"/>
            </w:tcBorders>
            <w:vAlign w:val="top"/>
          </w:tcPr>
          <w:p w14:paraId="45C28F1A">
            <w:pPr>
              <w:pStyle w:val="6"/>
            </w:pPr>
          </w:p>
        </w:tc>
        <w:tc>
          <w:tcPr>
            <w:tcW w:w="1488" w:type="dxa"/>
            <w:vAlign w:val="top"/>
          </w:tcPr>
          <w:p w14:paraId="58C9DFFF">
            <w:pPr>
              <w:pStyle w:val="6"/>
              <w:spacing w:line="366" w:lineRule="auto"/>
            </w:pPr>
          </w:p>
          <w:p w14:paraId="61E59E3E">
            <w:pPr>
              <w:spacing w:before="62" w:line="230" w:lineRule="auto"/>
              <w:ind w:left="363"/>
              <w:rPr>
                <w:rFonts w:ascii="宋体" w:hAnsi="宋体" w:eastAsia="宋体" w:cs="宋体"/>
                <w:sz w:val="19"/>
                <w:szCs w:val="19"/>
              </w:rPr>
            </w:pPr>
            <w:r>
              <w:rPr>
                <w:rFonts w:ascii="宋体" w:hAnsi="宋体" w:eastAsia="宋体" w:cs="宋体"/>
                <w:spacing w:val="4"/>
                <w:sz w:val="19"/>
                <w:szCs w:val="19"/>
              </w:rPr>
              <w:t>时效指标</w:t>
            </w:r>
          </w:p>
        </w:tc>
        <w:tc>
          <w:tcPr>
            <w:tcW w:w="2671" w:type="dxa"/>
            <w:gridSpan w:val="2"/>
            <w:vAlign w:val="top"/>
          </w:tcPr>
          <w:p w14:paraId="02C0E116">
            <w:pPr>
              <w:pStyle w:val="6"/>
              <w:spacing w:line="367" w:lineRule="auto"/>
            </w:pPr>
          </w:p>
          <w:p w14:paraId="2FE4B4F0">
            <w:pPr>
              <w:spacing w:before="61" w:line="229" w:lineRule="auto"/>
              <w:ind w:left="850"/>
              <w:rPr>
                <w:rFonts w:ascii="宋体" w:hAnsi="宋体" w:eastAsia="宋体" w:cs="宋体"/>
                <w:sz w:val="19"/>
                <w:szCs w:val="19"/>
              </w:rPr>
            </w:pPr>
            <w:r>
              <w:rPr>
                <w:rFonts w:ascii="宋体" w:hAnsi="宋体" w:eastAsia="宋体" w:cs="宋体"/>
                <w:spacing w:val="7"/>
                <w:sz w:val="19"/>
                <w:szCs w:val="19"/>
              </w:rPr>
              <w:t>按工作计划</w:t>
            </w:r>
          </w:p>
        </w:tc>
        <w:tc>
          <w:tcPr>
            <w:tcW w:w="2924" w:type="dxa"/>
            <w:vAlign w:val="top"/>
          </w:tcPr>
          <w:p w14:paraId="580BA6BA">
            <w:pPr>
              <w:pStyle w:val="6"/>
              <w:spacing w:line="367" w:lineRule="auto"/>
            </w:pPr>
          </w:p>
          <w:p w14:paraId="3F38E7D1">
            <w:pPr>
              <w:spacing w:before="61" w:line="229" w:lineRule="auto"/>
              <w:ind w:left="1075"/>
              <w:rPr>
                <w:rFonts w:ascii="宋体" w:hAnsi="宋体" w:eastAsia="宋体" w:cs="宋体"/>
                <w:sz w:val="19"/>
                <w:szCs w:val="19"/>
              </w:rPr>
            </w:pPr>
            <w:r>
              <w:rPr>
                <w:rFonts w:ascii="宋体" w:hAnsi="宋体" w:eastAsia="宋体" w:cs="宋体"/>
                <w:spacing w:val="6"/>
                <w:sz w:val="19"/>
                <w:szCs w:val="19"/>
              </w:rPr>
              <w:t>按期完成</w:t>
            </w:r>
          </w:p>
        </w:tc>
      </w:tr>
      <w:tr w14:paraId="52999F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26" w:hRule="atLeast"/>
        </w:trPr>
        <w:tc>
          <w:tcPr>
            <w:tcW w:w="1467" w:type="dxa"/>
            <w:vMerge w:val="continue"/>
            <w:tcBorders>
              <w:top w:val="nil"/>
              <w:bottom w:val="nil"/>
            </w:tcBorders>
            <w:vAlign w:val="top"/>
          </w:tcPr>
          <w:p w14:paraId="5520ADC1">
            <w:pPr>
              <w:pStyle w:val="6"/>
            </w:pPr>
          </w:p>
        </w:tc>
        <w:tc>
          <w:tcPr>
            <w:tcW w:w="1260" w:type="dxa"/>
            <w:vAlign w:val="top"/>
          </w:tcPr>
          <w:p w14:paraId="55691AD2">
            <w:pPr>
              <w:pStyle w:val="6"/>
              <w:spacing w:line="368" w:lineRule="auto"/>
            </w:pPr>
          </w:p>
          <w:p w14:paraId="67258E55">
            <w:pPr>
              <w:spacing w:before="62" w:line="228" w:lineRule="auto"/>
              <w:ind w:left="288"/>
              <w:rPr>
                <w:rFonts w:ascii="宋体" w:hAnsi="宋体" w:eastAsia="宋体" w:cs="宋体"/>
                <w:sz w:val="19"/>
                <w:szCs w:val="19"/>
              </w:rPr>
            </w:pPr>
            <w:r>
              <w:rPr>
                <w:rFonts w:ascii="宋体" w:hAnsi="宋体" w:eastAsia="宋体" w:cs="宋体"/>
                <w:spacing w:val="6"/>
                <w:sz w:val="19"/>
                <w:szCs w:val="19"/>
              </w:rPr>
              <w:t>成本指标</w:t>
            </w:r>
          </w:p>
        </w:tc>
        <w:tc>
          <w:tcPr>
            <w:tcW w:w="1488" w:type="dxa"/>
            <w:vAlign w:val="top"/>
          </w:tcPr>
          <w:p w14:paraId="25012D55">
            <w:pPr>
              <w:pStyle w:val="6"/>
              <w:spacing w:line="368" w:lineRule="auto"/>
            </w:pPr>
          </w:p>
          <w:p w14:paraId="01E0A2A9">
            <w:pPr>
              <w:spacing w:before="62" w:line="228" w:lineRule="auto"/>
              <w:ind w:left="156"/>
              <w:rPr>
                <w:rFonts w:ascii="宋体" w:hAnsi="宋体" w:eastAsia="宋体" w:cs="宋体"/>
                <w:sz w:val="19"/>
                <w:szCs w:val="19"/>
              </w:rPr>
            </w:pPr>
            <w:r>
              <w:rPr>
                <w:rFonts w:ascii="宋体" w:hAnsi="宋体" w:eastAsia="宋体" w:cs="宋体"/>
                <w:spacing w:val="7"/>
                <w:sz w:val="19"/>
                <w:szCs w:val="19"/>
              </w:rPr>
              <w:t>经济成本指标</w:t>
            </w:r>
          </w:p>
        </w:tc>
        <w:tc>
          <w:tcPr>
            <w:tcW w:w="2671" w:type="dxa"/>
            <w:gridSpan w:val="2"/>
            <w:vAlign w:val="top"/>
          </w:tcPr>
          <w:p w14:paraId="5C251C00">
            <w:pPr>
              <w:pStyle w:val="6"/>
              <w:spacing w:line="368" w:lineRule="auto"/>
            </w:pPr>
          </w:p>
          <w:p w14:paraId="5D679D18">
            <w:pPr>
              <w:spacing w:before="61" w:line="229" w:lineRule="auto"/>
              <w:ind w:left="375"/>
              <w:rPr>
                <w:rFonts w:ascii="宋体" w:hAnsi="宋体" w:eastAsia="宋体" w:cs="宋体"/>
                <w:sz w:val="19"/>
                <w:szCs w:val="19"/>
              </w:rPr>
            </w:pPr>
            <w:r>
              <w:rPr>
                <w:rFonts w:ascii="宋体" w:hAnsi="宋体" w:eastAsia="宋体" w:cs="宋体"/>
                <w:spacing w:val="5"/>
                <w:sz w:val="19"/>
                <w:szCs w:val="19"/>
              </w:rPr>
              <w:t>电子政务外网业务服务</w:t>
            </w:r>
          </w:p>
        </w:tc>
        <w:tc>
          <w:tcPr>
            <w:tcW w:w="2924" w:type="dxa"/>
            <w:vAlign w:val="top"/>
          </w:tcPr>
          <w:p w14:paraId="5315F445">
            <w:pPr>
              <w:pStyle w:val="6"/>
              <w:spacing w:line="378" w:lineRule="auto"/>
            </w:pPr>
          </w:p>
          <w:p w14:paraId="7DDA24B7">
            <w:pPr>
              <w:spacing w:before="59" w:line="221" w:lineRule="auto"/>
              <w:ind w:left="972"/>
              <w:rPr>
                <w:rFonts w:ascii="宋体" w:hAnsi="宋体" w:eastAsia="宋体" w:cs="宋体"/>
                <w:sz w:val="18"/>
                <w:szCs w:val="18"/>
              </w:rPr>
            </w:pPr>
            <w:r>
              <w:rPr>
                <w:rFonts w:ascii="宋体" w:hAnsi="宋体" w:eastAsia="宋体" w:cs="宋体"/>
                <w:sz w:val="18"/>
                <w:szCs w:val="18"/>
              </w:rPr>
              <w:t>48.9768万元</w:t>
            </w:r>
          </w:p>
        </w:tc>
      </w:tr>
      <w:tr w14:paraId="52CF81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26" w:hRule="atLeast"/>
        </w:trPr>
        <w:tc>
          <w:tcPr>
            <w:tcW w:w="1467" w:type="dxa"/>
            <w:vMerge w:val="continue"/>
            <w:tcBorders>
              <w:top w:val="nil"/>
              <w:bottom w:val="nil"/>
            </w:tcBorders>
            <w:vAlign w:val="top"/>
          </w:tcPr>
          <w:p w14:paraId="77E2E84D">
            <w:pPr>
              <w:pStyle w:val="6"/>
            </w:pPr>
          </w:p>
        </w:tc>
        <w:tc>
          <w:tcPr>
            <w:tcW w:w="1260" w:type="dxa"/>
            <w:vAlign w:val="top"/>
          </w:tcPr>
          <w:p w14:paraId="4BBD287F">
            <w:pPr>
              <w:pStyle w:val="6"/>
              <w:spacing w:line="418" w:lineRule="auto"/>
            </w:pPr>
          </w:p>
          <w:p w14:paraId="7D7FA1E0">
            <w:pPr>
              <w:spacing w:before="62" w:line="230" w:lineRule="auto"/>
              <w:ind w:left="242"/>
              <w:rPr>
                <w:rFonts w:ascii="宋体" w:hAnsi="宋体" w:eastAsia="宋体" w:cs="宋体"/>
                <w:sz w:val="19"/>
                <w:szCs w:val="19"/>
              </w:rPr>
            </w:pPr>
            <w:r>
              <w:rPr>
                <w:rFonts w:ascii="宋体" w:hAnsi="宋体" w:eastAsia="宋体" w:cs="宋体"/>
                <w:spacing w:val="5"/>
                <w:sz w:val="19"/>
                <w:szCs w:val="19"/>
              </w:rPr>
              <w:t>效益指标</w:t>
            </w:r>
          </w:p>
        </w:tc>
        <w:tc>
          <w:tcPr>
            <w:tcW w:w="1488" w:type="dxa"/>
            <w:vAlign w:val="top"/>
          </w:tcPr>
          <w:p w14:paraId="36F98E6E">
            <w:pPr>
              <w:pStyle w:val="6"/>
              <w:spacing w:line="419" w:lineRule="auto"/>
            </w:pPr>
          </w:p>
          <w:p w14:paraId="20F3341F">
            <w:pPr>
              <w:spacing w:before="61" w:line="228" w:lineRule="auto"/>
              <w:ind w:left="154"/>
              <w:rPr>
                <w:rFonts w:ascii="宋体" w:hAnsi="宋体" w:eastAsia="宋体" w:cs="宋体"/>
                <w:sz w:val="19"/>
                <w:szCs w:val="19"/>
              </w:rPr>
            </w:pPr>
            <w:r>
              <w:rPr>
                <w:rFonts w:ascii="宋体" w:hAnsi="宋体" w:eastAsia="宋体" w:cs="宋体"/>
                <w:spacing w:val="7"/>
                <w:sz w:val="19"/>
                <w:szCs w:val="19"/>
              </w:rPr>
              <w:t>社会效益指标</w:t>
            </w:r>
          </w:p>
        </w:tc>
        <w:tc>
          <w:tcPr>
            <w:tcW w:w="2671" w:type="dxa"/>
            <w:gridSpan w:val="2"/>
            <w:vAlign w:val="top"/>
          </w:tcPr>
          <w:p w14:paraId="61B676EB">
            <w:pPr>
              <w:pStyle w:val="6"/>
              <w:spacing w:line="418" w:lineRule="auto"/>
            </w:pPr>
          </w:p>
          <w:p w14:paraId="54C02A5D">
            <w:pPr>
              <w:spacing w:before="62" w:line="229" w:lineRule="auto"/>
              <w:ind w:left="574"/>
              <w:rPr>
                <w:rFonts w:ascii="宋体" w:hAnsi="宋体" w:eastAsia="宋体" w:cs="宋体"/>
                <w:sz w:val="19"/>
                <w:szCs w:val="19"/>
              </w:rPr>
            </w:pPr>
            <w:r>
              <w:rPr>
                <w:rFonts w:ascii="宋体" w:hAnsi="宋体" w:eastAsia="宋体" w:cs="宋体"/>
                <w:spacing w:val="5"/>
                <w:sz w:val="19"/>
                <w:szCs w:val="19"/>
              </w:rPr>
              <w:t>电子政务外网使用</w:t>
            </w:r>
          </w:p>
        </w:tc>
        <w:tc>
          <w:tcPr>
            <w:tcW w:w="2924" w:type="dxa"/>
            <w:vAlign w:val="top"/>
          </w:tcPr>
          <w:p w14:paraId="19A8D06D">
            <w:pPr>
              <w:pStyle w:val="6"/>
              <w:spacing w:line="418" w:lineRule="auto"/>
            </w:pPr>
          </w:p>
          <w:p w14:paraId="7A07F434">
            <w:pPr>
              <w:spacing w:before="62" w:line="229" w:lineRule="auto"/>
              <w:ind w:left="179"/>
              <w:rPr>
                <w:rFonts w:ascii="宋体" w:hAnsi="宋体" w:eastAsia="宋体" w:cs="宋体"/>
                <w:sz w:val="19"/>
                <w:szCs w:val="19"/>
              </w:rPr>
            </w:pPr>
            <w:r>
              <w:rPr>
                <w:rFonts w:ascii="宋体" w:hAnsi="宋体" w:eastAsia="宋体" w:cs="宋体"/>
                <w:spacing w:val="8"/>
                <w:sz w:val="19"/>
                <w:szCs w:val="19"/>
              </w:rPr>
              <w:t>全县各电子政务外网使用单位</w:t>
            </w:r>
          </w:p>
        </w:tc>
      </w:tr>
      <w:tr w14:paraId="0919E8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76" w:hRule="atLeast"/>
        </w:trPr>
        <w:tc>
          <w:tcPr>
            <w:tcW w:w="1467" w:type="dxa"/>
            <w:vMerge w:val="continue"/>
            <w:tcBorders>
              <w:top w:val="nil"/>
            </w:tcBorders>
            <w:vAlign w:val="top"/>
          </w:tcPr>
          <w:p w14:paraId="7AAF7AFE">
            <w:pPr>
              <w:pStyle w:val="6"/>
            </w:pPr>
          </w:p>
        </w:tc>
        <w:tc>
          <w:tcPr>
            <w:tcW w:w="1260" w:type="dxa"/>
            <w:vAlign w:val="top"/>
          </w:tcPr>
          <w:p w14:paraId="31035A89">
            <w:pPr>
              <w:pStyle w:val="6"/>
              <w:spacing w:line="391" w:lineRule="auto"/>
            </w:pPr>
          </w:p>
          <w:p w14:paraId="154EC4CC">
            <w:pPr>
              <w:spacing w:before="62" w:line="229" w:lineRule="auto"/>
              <w:ind w:left="138"/>
              <w:rPr>
                <w:rFonts w:ascii="宋体" w:hAnsi="宋体" w:eastAsia="宋体" w:cs="宋体"/>
                <w:sz w:val="19"/>
                <w:szCs w:val="19"/>
              </w:rPr>
            </w:pPr>
            <w:r>
              <w:rPr>
                <w:rFonts w:ascii="宋体" w:hAnsi="宋体" w:eastAsia="宋体" w:cs="宋体"/>
                <w:spacing w:val="7"/>
                <w:sz w:val="19"/>
                <w:szCs w:val="19"/>
              </w:rPr>
              <w:t>满意度指标</w:t>
            </w:r>
          </w:p>
        </w:tc>
        <w:tc>
          <w:tcPr>
            <w:tcW w:w="1488" w:type="dxa"/>
            <w:vAlign w:val="top"/>
          </w:tcPr>
          <w:p w14:paraId="72598F7F">
            <w:pPr>
              <w:pStyle w:val="6"/>
              <w:spacing w:line="267" w:lineRule="auto"/>
            </w:pPr>
          </w:p>
          <w:p w14:paraId="7BAAA49A">
            <w:pPr>
              <w:spacing w:before="62" w:line="229" w:lineRule="auto"/>
              <w:ind w:left="54"/>
              <w:rPr>
                <w:rFonts w:ascii="宋体" w:hAnsi="宋体" w:eastAsia="宋体" w:cs="宋体"/>
                <w:sz w:val="19"/>
                <w:szCs w:val="19"/>
              </w:rPr>
            </w:pPr>
            <w:r>
              <w:rPr>
                <w:rFonts w:ascii="宋体" w:hAnsi="宋体" w:eastAsia="宋体" w:cs="宋体"/>
                <w:spacing w:val="7"/>
                <w:sz w:val="19"/>
                <w:szCs w:val="19"/>
              </w:rPr>
              <w:t>服务对象满意度</w:t>
            </w:r>
          </w:p>
          <w:p w14:paraId="3DB2BD8C">
            <w:pPr>
              <w:spacing w:before="11" w:line="230" w:lineRule="auto"/>
              <w:ind w:left="553"/>
              <w:rPr>
                <w:rFonts w:ascii="宋体" w:hAnsi="宋体" w:eastAsia="宋体" w:cs="宋体"/>
                <w:sz w:val="19"/>
                <w:szCs w:val="19"/>
              </w:rPr>
            </w:pPr>
            <w:r>
              <w:rPr>
                <w:rFonts w:ascii="宋体" w:hAnsi="宋体" w:eastAsia="宋体" w:cs="宋体"/>
                <w:spacing w:val="3"/>
                <w:sz w:val="19"/>
                <w:szCs w:val="19"/>
              </w:rPr>
              <w:t>指标</w:t>
            </w:r>
          </w:p>
        </w:tc>
        <w:tc>
          <w:tcPr>
            <w:tcW w:w="2671" w:type="dxa"/>
            <w:gridSpan w:val="2"/>
            <w:vAlign w:val="top"/>
          </w:tcPr>
          <w:p w14:paraId="77602C04">
            <w:pPr>
              <w:pStyle w:val="6"/>
              <w:spacing w:line="391" w:lineRule="auto"/>
            </w:pPr>
          </w:p>
          <w:p w14:paraId="1AAA5A90">
            <w:pPr>
              <w:spacing w:before="62" w:line="229" w:lineRule="auto"/>
              <w:ind w:left="75"/>
              <w:rPr>
                <w:rFonts w:ascii="宋体" w:hAnsi="宋体" w:eastAsia="宋体" w:cs="宋体"/>
                <w:sz w:val="19"/>
                <w:szCs w:val="19"/>
              </w:rPr>
            </w:pPr>
            <w:r>
              <w:rPr>
                <w:rFonts w:ascii="宋体" w:hAnsi="宋体" w:eastAsia="宋体" w:cs="宋体"/>
                <w:spacing w:val="6"/>
                <w:sz w:val="19"/>
                <w:szCs w:val="19"/>
              </w:rPr>
              <w:t>电子政务外网使用单位满意度</w:t>
            </w:r>
          </w:p>
        </w:tc>
        <w:tc>
          <w:tcPr>
            <w:tcW w:w="2924" w:type="dxa"/>
            <w:vAlign w:val="top"/>
          </w:tcPr>
          <w:p w14:paraId="02382C75">
            <w:pPr>
              <w:pStyle w:val="6"/>
              <w:spacing w:line="392" w:lineRule="auto"/>
            </w:pPr>
          </w:p>
          <w:p w14:paraId="5B3EF134">
            <w:pPr>
              <w:spacing w:before="61" w:line="257" w:lineRule="exact"/>
              <w:ind w:left="1286"/>
              <w:rPr>
                <w:rFonts w:ascii="宋体" w:hAnsi="宋体" w:eastAsia="宋体" w:cs="宋体"/>
                <w:sz w:val="19"/>
                <w:szCs w:val="19"/>
              </w:rPr>
            </w:pPr>
            <w:r>
              <w:rPr>
                <w:rFonts w:ascii="宋体" w:hAnsi="宋体" w:eastAsia="宋体" w:cs="宋体"/>
                <w:position w:val="1"/>
                <w:sz w:val="19"/>
                <w:szCs w:val="19"/>
              </w:rPr>
              <w:t>100%</w:t>
            </w:r>
          </w:p>
        </w:tc>
      </w:tr>
    </w:tbl>
    <w:p w14:paraId="232FA1F6">
      <w:pPr>
        <w:rPr>
          <w:rFonts w:ascii="Arial"/>
          <w:sz w:val="21"/>
        </w:rPr>
      </w:pPr>
    </w:p>
    <w:p w14:paraId="7953531E">
      <w:pPr>
        <w:rPr>
          <w:rFonts w:ascii="Arial" w:hAnsi="Arial" w:eastAsia="Arial" w:cs="Arial"/>
          <w:sz w:val="21"/>
          <w:szCs w:val="21"/>
        </w:rPr>
        <w:sectPr>
          <w:footerReference r:id="rId68" w:type="default"/>
          <w:pgSz w:w="11905" w:h="16837"/>
          <w:pgMar w:top="1249" w:right="1068" w:bottom="695" w:left="1010" w:header="0" w:footer="408" w:gutter="0"/>
          <w:cols w:space="720" w:num="1"/>
        </w:sectPr>
      </w:pPr>
    </w:p>
    <w:p w14:paraId="103FBD67">
      <w:pPr>
        <w:pStyle w:val="2"/>
        <w:spacing w:before="72" w:line="225" w:lineRule="auto"/>
        <w:ind w:left="2941"/>
        <w:rPr>
          <w:sz w:val="35"/>
          <w:szCs w:val="35"/>
        </w:rPr>
      </w:pPr>
      <w:r>
        <w:rPr>
          <w:b/>
          <w:bCs/>
          <w:spacing w:val="6"/>
          <w:sz w:val="35"/>
          <w:szCs w:val="35"/>
        </w:rPr>
        <w:t>部门预算项目绩效目标表</w:t>
      </w:r>
    </w:p>
    <w:p w14:paraId="455A879B">
      <w:pPr>
        <w:spacing w:line="273" w:lineRule="auto"/>
        <w:rPr>
          <w:rFonts w:ascii="Arial"/>
          <w:sz w:val="21"/>
        </w:rPr>
      </w:pPr>
    </w:p>
    <w:p w14:paraId="49C4152C">
      <w:pPr>
        <w:pStyle w:val="2"/>
        <w:spacing w:before="62" w:line="229" w:lineRule="auto"/>
        <w:ind w:left="4456"/>
        <w:rPr>
          <w:sz w:val="19"/>
          <w:szCs w:val="19"/>
        </w:rPr>
      </w:pPr>
      <w:r>
        <w:rPr>
          <w:spacing w:val="1"/>
          <w:sz w:val="19"/>
          <w:szCs w:val="19"/>
        </w:rPr>
        <w:t>(2026年度</w:t>
      </w:r>
      <w:r>
        <w:rPr>
          <w:rFonts w:hint="eastAsia"/>
          <w:spacing w:val="1"/>
          <w:sz w:val="19"/>
          <w:szCs w:val="19"/>
          <w:lang w:eastAsia="zh-CN"/>
        </w:rPr>
        <w:t>）</w:t>
      </w:r>
    </w:p>
    <w:p w14:paraId="1061B9BE">
      <w:pPr>
        <w:spacing w:line="71" w:lineRule="exact"/>
      </w:pPr>
    </w:p>
    <w:tbl>
      <w:tblPr>
        <w:tblStyle w:val="5"/>
        <w:tblW w:w="979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30"/>
        <w:gridCol w:w="1215"/>
        <w:gridCol w:w="1488"/>
        <w:gridCol w:w="1320"/>
        <w:gridCol w:w="1562"/>
        <w:gridCol w:w="2878"/>
      </w:tblGrid>
      <w:tr w14:paraId="55E215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4" w:hRule="atLeast"/>
        </w:trPr>
        <w:tc>
          <w:tcPr>
            <w:tcW w:w="1330" w:type="dxa"/>
            <w:vAlign w:val="top"/>
          </w:tcPr>
          <w:p w14:paraId="6DE9F5D8">
            <w:pPr>
              <w:spacing w:before="147" w:line="230" w:lineRule="auto"/>
              <w:ind w:left="279"/>
              <w:rPr>
                <w:rFonts w:ascii="宋体" w:hAnsi="宋体" w:eastAsia="宋体" w:cs="宋体"/>
                <w:sz w:val="19"/>
                <w:szCs w:val="19"/>
              </w:rPr>
            </w:pPr>
            <w:r>
              <w:rPr>
                <w:rFonts w:ascii="宋体" w:hAnsi="宋体" w:eastAsia="宋体" w:cs="宋体"/>
                <w:spacing w:val="6"/>
                <w:sz w:val="19"/>
                <w:szCs w:val="19"/>
              </w:rPr>
              <w:t>项目名称</w:t>
            </w:r>
          </w:p>
        </w:tc>
        <w:tc>
          <w:tcPr>
            <w:tcW w:w="8463" w:type="dxa"/>
            <w:gridSpan w:val="5"/>
            <w:vAlign w:val="top"/>
          </w:tcPr>
          <w:p w14:paraId="3824D1E0">
            <w:pPr>
              <w:spacing w:before="148" w:line="228" w:lineRule="auto"/>
              <w:ind w:left="3042"/>
              <w:rPr>
                <w:rFonts w:ascii="宋体" w:hAnsi="宋体" w:eastAsia="宋体" w:cs="宋体"/>
                <w:sz w:val="19"/>
                <w:szCs w:val="19"/>
              </w:rPr>
            </w:pPr>
            <w:r>
              <w:rPr>
                <w:rFonts w:ascii="宋体" w:hAnsi="宋体" w:eastAsia="宋体" w:cs="宋体"/>
                <w:spacing w:val="7"/>
                <w:sz w:val="19"/>
                <w:szCs w:val="19"/>
              </w:rPr>
              <w:t>2026年县级储备粮贷款贴息</w:t>
            </w:r>
          </w:p>
        </w:tc>
      </w:tr>
      <w:tr w14:paraId="4B3746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4" w:hRule="atLeast"/>
        </w:trPr>
        <w:tc>
          <w:tcPr>
            <w:tcW w:w="1330" w:type="dxa"/>
            <w:vAlign w:val="top"/>
          </w:tcPr>
          <w:p w14:paraId="1B0E7B4F">
            <w:pPr>
              <w:spacing w:before="139" w:line="229" w:lineRule="auto"/>
              <w:ind w:left="78"/>
              <w:rPr>
                <w:rFonts w:ascii="宋体" w:hAnsi="宋体" w:eastAsia="宋体" w:cs="宋体"/>
                <w:sz w:val="19"/>
                <w:szCs w:val="19"/>
              </w:rPr>
            </w:pPr>
            <w:r>
              <w:rPr>
                <w:rFonts w:ascii="宋体" w:hAnsi="宋体" w:eastAsia="宋体" w:cs="宋体"/>
                <w:spacing w:val="4"/>
                <w:sz w:val="19"/>
                <w:szCs w:val="19"/>
              </w:rPr>
              <w:t>部门（单位）</w:t>
            </w:r>
          </w:p>
        </w:tc>
        <w:tc>
          <w:tcPr>
            <w:tcW w:w="8463" w:type="dxa"/>
            <w:gridSpan w:val="5"/>
            <w:vAlign w:val="top"/>
          </w:tcPr>
          <w:p w14:paraId="65B48BA5">
            <w:pPr>
              <w:spacing w:before="139" w:line="229" w:lineRule="auto"/>
              <w:ind w:left="3341"/>
              <w:rPr>
                <w:rFonts w:ascii="宋体" w:hAnsi="宋体" w:eastAsia="宋体" w:cs="宋体"/>
                <w:sz w:val="19"/>
                <w:szCs w:val="19"/>
              </w:rPr>
            </w:pPr>
            <w:r>
              <w:rPr>
                <w:rFonts w:ascii="宋体" w:hAnsi="宋体" w:eastAsia="宋体" w:cs="宋体"/>
                <w:spacing w:val="7"/>
                <w:sz w:val="19"/>
                <w:szCs w:val="19"/>
              </w:rPr>
              <w:t>盐边县发展和改革局</w:t>
            </w:r>
          </w:p>
        </w:tc>
      </w:tr>
      <w:tr w14:paraId="1F1F9D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4" w:hRule="atLeast"/>
        </w:trPr>
        <w:tc>
          <w:tcPr>
            <w:tcW w:w="1330" w:type="dxa"/>
            <w:vMerge w:val="restart"/>
            <w:tcBorders>
              <w:bottom w:val="nil"/>
            </w:tcBorders>
            <w:vAlign w:val="top"/>
          </w:tcPr>
          <w:p w14:paraId="5322B834">
            <w:pPr>
              <w:pStyle w:val="6"/>
              <w:spacing w:line="433" w:lineRule="auto"/>
            </w:pPr>
          </w:p>
          <w:p w14:paraId="352156ED">
            <w:pPr>
              <w:spacing w:before="62" w:line="230" w:lineRule="auto"/>
              <w:ind w:left="276"/>
              <w:rPr>
                <w:rFonts w:ascii="宋体" w:hAnsi="宋体" w:eastAsia="宋体" w:cs="宋体"/>
                <w:sz w:val="19"/>
                <w:szCs w:val="19"/>
              </w:rPr>
            </w:pPr>
            <w:r>
              <w:rPr>
                <w:rFonts w:ascii="宋体" w:hAnsi="宋体" w:eastAsia="宋体" w:cs="宋体"/>
                <w:spacing w:val="6"/>
                <w:sz w:val="19"/>
                <w:szCs w:val="19"/>
              </w:rPr>
              <w:t>项目资金</w:t>
            </w:r>
          </w:p>
          <w:p w14:paraId="2920F2AE">
            <w:pPr>
              <w:spacing w:before="10" w:line="230" w:lineRule="auto"/>
              <w:ind w:left="283"/>
              <w:rPr>
                <w:rFonts w:ascii="宋体" w:hAnsi="宋体" w:eastAsia="宋体" w:cs="宋体"/>
                <w:sz w:val="19"/>
                <w:szCs w:val="19"/>
              </w:rPr>
            </w:pPr>
            <w:r>
              <w:rPr>
                <w:rFonts w:ascii="宋体" w:hAnsi="宋体" w:eastAsia="宋体" w:cs="宋体"/>
                <w:sz w:val="19"/>
                <w:szCs w:val="19"/>
              </w:rPr>
              <w:t>（万元）</w:t>
            </w:r>
          </w:p>
        </w:tc>
        <w:tc>
          <w:tcPr>
            <w:tcW w:w="4023" w:type="dxa"/>
            <w:gridSpan w:val="3"/>
            <w:vAlign w:val="top"/>
          </w:tcPr>
          <w:p w14:paraId="062AF607">
            <w:pPr>
              <w:spacing w:before="140"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440" w:type="dxa"/>
            <w:gridSpan w:val="2"/>
            <w:vAlign w:val="top"/>
          </w:tcPr>
          <w:p w14:paraId="22A37F81">
            <w:pPr>
              <w:spacing w:before="140" w:line="256" w:lineRule="exact"/>
              <w:ind w:left="2134"/>
              <w:rPr>
                <w:rFonts w:ascii="宋体" w:hAnsi="宋体" w:eastAsia="宋体" w:cs="宋体"/>
                <w:sz w:val="19"/>
                <w:szCs w:val="19"/>
              </w:rPr>
            </w:pPr>
            <w:r>
              <w:rPr>
                <w:rFonts w:ascii="宋体" w:hAnsi="宋体" w:eastAsia="宋体" w:cs="宋体"/>
                <w:spacing w:val="-1"/>
                <w:position w:val="1"/>
                <w:sz w:val="19"/>
                <w:szCs w:val="19"/>
              </w:rPr>
              <w:t>35</w:t>
            </w:r>
          </w:p>
        </w:tc>
      </w:tr>
      <w:tr w14:paraId="7F3E3C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4" w:hRule="atLeast"/>
        </w:trPr>
        <w:tc>
          <w:tcPr>
            <w:tcW w:w="1330" w:type="dxa"/>
            <w:vMerge w:val="continue"/>
            <w:tcBorders>
              <w:top w:val="nil"/>
              <w:bottom w:val="nil"/>
            </w:tcBorders>
            <w:vAlign w:val="top"/>
          </w:tcPr>
          <w:p w14:paraId="22FD8250">
            <w:pPr>
              <w:pStyle w:val="6"/>
            </w:pPr>
          </w:p>
        </w:tc>
        <w:tc>
          <w:tcPr>
            <w:tcW w:w="4023" w:type="dxa"/>
            <w:gridSpan w:val="3"/>
            <w:vAlign w:val="top"/>
          </w:tcPr>
          <w:p w14:paraId="12BA46C9">
            <w:pPr>
              <w:spacing w:before="141"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440" w:type="dxa"/>
            <w:gridSpan w:val="2"/>
            <w:vAlign w:val="top"/>
          </w:tcPr>
          <w:p w14:paraId="4CDD00ED">
            <w:pPr>
              <w:spacing w:before="141" w:line="256" w:lineRule="exact"/>
              <w:ind w:left="2134"/>
              <w:rPr>
                <w:rFonts w:ascii="宋体" w:hAnsi="宋体" w:eastAsia="宋体" w:cs="宋体"/>
                <w:sz w:val="19"/>
                <w:szCs w:val="19"/>
              </w:rPr>
            </w:pPr>
            <w:r>
              <w:rPr>
                <w:rFonts w:ascii="宋体" w:hAnsi="宋体" w:eastAsia="宋体" w:cs="宋体"/>
                <w:spacing w:val="-1"/>
                <w:position w:val="1"/>
                <w:sz w:val="19"/>
                <w:szCs w:val="19"/>
              </w:rPr>
              <w:t>35</w:t>
            </w:r>
          </w:p>
        </w:tc>
      </w:tr>
      <w:tr w14:paraId="551EA9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1330" w:type="dxa"/>
            <w:vMerge w:val="continue"/>
            <w:tcBorders>
              <w:top w:val="nil"/>
            </w:tcBorders>
            <w:vAlign w:val="top"/>
          </w:tcPr>
          <w:p w14:paraId="14E67C34">
            <w:pPr>
              <w:pStyle w:val="6"/>
            </w:pPr>
          </w:p>
        </w:tc>
        <w:tc>
          <w:tcPr>
            <w:tcW w:w="4023" w:type="dxa"/>
            <w:gridSpan w:val="3"/>
            <w:vAlign w:val="top"/>
          </w:tcPr>
          <w:p w14:paraId="66DFE24D">
            <w:pPr>
              <w:spacing w:before="141"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440" w:type="dxa"/>
            <w:gridSpan w:val="2"/>
            <w:vAlign w:val="top"/>
          </w:tcPr>
          <w:p w14:paraId="1614C161">
            <w:pPr>
              <w:pStyle w:val="6"/>
            </w:pPr>
          </w:p>
        </w:tc>
      </w:tr>
      <w:tr w14:paraId="657980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67" w:hRule="atLeast"/>
        </w:trPr>
        <w:tc>
          <w:tcPr>
            <w:tcW w:w="1330" w:type="dxa"/>
            <w:vAlign w:val="top"/>
          </w:tcPr>
          <w:p w14:paraId="008CB7E8">
            <w:pPr>
              <w:pStyle w:val="6"/>
              <w:spacing w:line="281" w:lineRule="auto"/>
            </w:pPr>
          </w:p>
          <w:p w14:paraId="26435A1D">
            <w:pPr>
              <w:pStyle w:val="6"/>
              <w:spacing w:line="282" w:lineRule="auto"/>
            </w:pPr>
          </w:p>
          <w:p w14:paraId="01E0433B">
            <w:pPr>
              <w:pStyle w:val="6"/>
              <w:spacing w:line="282" w:lineRule="auto"/>
            </w:pPr>
          </w:p>
          <w:p w14:paraId="0ED2B3F2">
            <w:pPr>
              <w:pStyle w:val="6"/>
              <w:spacing w:line="282" w:lineRule="auto"/>
            </w:pPr>
          </w:p>
          <w:p w14:paraId="7C3EF1B7">
            <w:pPr>
              <w:spacing w:before="61" w:line="230" w:lineRule="auto"/>
              <w:ind w:left="275"/>
              <w:rPr>
                <w:rFonts w:ascii="宋体" w:hAnsi="宋体" w:eastAsia="宋体" w:cs="宋体"/>
                <w:sz w:val="19"/>
                <w:szCs w:val="19"/>
              </w:rPr>
            </w:pPr>
            <w:r>
              <w:rPr>
                <w:rFonts w:ascii="宋体" w:hAnsi="宋体" w:eastAsia="宋体" w:cs="宋体"/>
                <w:spacing w:val="6"/>
                <w:sz w:val="19"/>
                <w:szCs w:val="19"/>
              </w:rPr>
              <w:t>总体目标</w:t>
            </w:r>
          </w:p>
        </w:tc>
        <w:tc>
          <w:tcPr>
            <w:tcW w:w="8463" w:type="dxa"/>
            <w:gridSpan w:val="5"/>
            <w:vAlign w:val="top"/>
          </w:tcPr>
          <w:p w14:paraId="116E8F55">
            <w:pPr>
              <w:pStyle w:val="6"/>
              <w:spacing w:line="252" w:lineRule="auto"/>
            </w:pPr>
          </w:p>
          <w:p w14:paraId="71228EED">
            <w:pPr>
              <w:pStyle w:val="6"/>
              <w:spacing w:line="252" w:lineRule="auto"/>
            </w:pPr>
          </w:p>
          <w:p w14:paraId="523F7C5F">
            <w:pPr>
              <w:pStyle w:val="6"/>
              <w:spacing w:line="253" w:lineRule="auto"/>
            </w:pPr>
          </w:p>
          <w:p w14:paraId="475D9768">
            <w:pPr>
              <w:spacing w:before="62" w:line="241" w:lineRule="auto"/>
              <w:ind w:left="35" w:right="23" w:firstLine="2"/>
              <w:rPr>
                <w:rFonts w:ascii="宋体" w:hAnsi="宋体" w:eastAsia="宋体" w:cs="宋体"/>
                <w:sz w:val="19"/>
                <w:szCs w:val="19"/>
              </w:rPr>
            </w:pPr>
            <w:r>
              <w:rPr>
                <w:rFonts w:ascii="宋体" w:hAnsi="宋体" w:eastAsia="宋体" w:cs="宋体"/>
                <w:spacing w:val="8"/>
                <w:sz w:val="19"/>
                <w:szCs w:val="19"/>
              </w:rPr>
              <w:t>2750吨县级储备原粮和2025年度新增550吨原粮的贷款利息。其中2025年原</w:t>
            </w:r>
            <w:r>
              <w:rPr>
                <w:rFonts w:ascii="宋体" w:hAnsi="宋体" w:eastAsia="宋体" w:cs="宋体"/>
                <w:spacing w:val="7"/>
                <w:sz w:val="19"/>
                <w:szCs w:val="19"/>
              </w:rPr>
              <w:t>粮轮入本金贷款利息</w:t>
            </w:r>
            <w:r>
              <w:rPr>
                <w:rFonts w:ascii="宋体" w:hAnsi="宋体" w:eastAsia="宋体" w:cs="宋体"/>
                <w:sz w:val="19"/>
                <w:szCs w:val="19"/>
              </w:rPr>
              <w:t xml:space="preserve">  </w:t>
            </w:r>
            <w:r>
              <w:rPr>
                <w:rFonts w:ascii="宋体" w:hAnsi="宋体" w:eastAsia="宋体" w:cs="宋体"/>
                <w:spacing w:val="7"/>
                <w:sz w:val="19"/>
                <w:szCs w:val="19"/>
              </w:rPr>
              <w:t>计划35万元（2000吨原粮小麦成交价2765元/吨，553万元；750吨稻谷成交价2770元/吨，215.25</w:t>
            </w:r>
            <w:r>
              <w:rPr>
                <w:rFonts w:ascii="宋体" w:hAnsi="宋体" w:eastAsia="宋体" w:cs="宋体"/>
                <w:spacing w:val="15"/>
                <w:sz w:val="19"/>
                <w:szCs w:val="19"/>
              </w:rPr>
              <w:t xml:space="preserve"> </w:t>
            </w:r>
            <w:r>
              <w:rPr>
                <w:rFonts w:ascii="宋体" w:hAnsi="宋体" w:eastAsia="宋体" w:cs="宋体"/>
                <w:spacing w:val="8"/>
                <w:sz w:val="19"/>
                <w:szCs w:val="19"/>
              </w:rPr>
              <w:t>万元；2025年新增550吨原粮预计2800元/吨，贷款额度15</w:t>
            </w:r>
            <w:r>
              <w:rPr>
                <w:rFonts w:ascii="宋体" w:hAnsi="宋体" w:eastAsia="宋体" w:cs="宋体"/>
                <w:spacing w:val="7"/>
                <w:sz w:val="19"/>
                <w:szCs w:val="19"/>
              </w:rPr>
              <w:t>4万元，合计本金共计金922.25</w:t>
            </w:r>
            <w:r>
              <w:rPr>
                <w:rFonts w:hint="eastAsia" w:ascii="宋体" w:hAnsi="宋体" w:eastAsia="宋体" w:cs="宋体"/>
                <w:spacing w:val="7"/>
                <w:sz w:val="19"/>
                <w:szCs w:val="19"/>
                <w:lang w:eastAsia="zh-CN"/>
              </w:rPr>
              <w:t>万元</w:t>
            </w:r>
            <w:r>
              <w:rPr>
                <w:rFonts w:ascii="宋体" w:hAnsi="宋体" w:eastAsia="宋体" w:cs="宋体"/>
                <w:spacing w:val="7"/>
                <w:sz w:val="19"/>
                <w:szCs w:val="19"/>
              </w:rPr>
              <w:t>，农</w:t>
            </w:r>
            <w:r>
              <w:rPr>
                <w:rFonts w:ascii="宋体" w:hAnsi="宋体" w:eastAsia="宋体" w:cs="宋体"/>
                <w:sz w:val="19"/>
                <w:szCs w:val="19"/>
              </w:rPr>
              <w:t xml:space="preserve">  </w:t>
            </w:r>
            <w:r>
              <w:rPr>
                <w:rFonts w:ascii="宋体" w:hAnsi="宋体" w:eastAsia="宋体" w:cs="宋体"/>
                <w:spacing w:val="7"/>
                <w:sz w:val="19"/>
                <w:szCs w:val="19"/>
              </w:rPr>
              <w:t>发行贷款利率3.75%，贷款利息35万元</w:t>
            </w:r>
          </w:p>
        </w:tc>
      </w:tr>
      <w:tr w14:paraId="547674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330" w:type="dxa"/>
            <w:vMerge w:val="restart"/>
            <w:tcBorders>
              <w:bottom w:val="nil"/>
            </w:tcBorders>
            <w:vAlign w:val="top"/>
          </w:tcPr>
          <w:p w14:paraId="4BF1FB63">
            <w:pPr>
              <w:pStyle w:val="6"/>
              <w:spacing w:line="243" w:lineRule="auto"/>
            </w:pPr>
          </w:p>
          <w:p w14:paraId="2A8E94FA">
            <w:pPr>
              <w:pStyle w:val="6"/>
              <w:spacing w:line="243" w:lineRule="auto"/>
            </w:pPr>
          </w:p>
          <w:p w14:paraId="09DE7F0B">
            <w:pPr>
              <w:pStyle w:val="6"/>
              <w:spacing w:line="243" w:lineRule="auto"/>
            </w:pPr>
          </w:p>
          <w:p w14:paraId="19FFA534">
            <w:pPr>
              <w:pStyle w:val="6"/>
              <w:spacing w:line="243" w:lineRule="auto"/>
            </w:pPr>
          </w:p>
          <w:p w14:paraId="7BBE2696">
            <w:pPr>
              <w:pStyle w:val="6"/>
              <w:spacing w:line="243" w:lineRule="auto"/>
            </w:pPr>
          </w:p>
          <w:p w14:paraId="49134FA3">
            <w:pPr>
              <w:pStyle w:val="6"/>
              <w:spacing w:line="243" w:lineRule="auto"/>
            </w:pPr>
          </w:p>
          <w:p w14:paraId="2C9B7BA0">
            <w:pPr>
              <w:pStyle w:val="6"/>
              <w:spacing w:line="243" w:lineRule="auto"/>
            </w:pPr>
          </w:p>
          <w:p w14:paraId="0B03EE78">
            <w:pPr>
              <w:pStyle w:val="6"/>
              <w:spacing w:line="243" w:lineRule="auto"/>
            </w:pPr>
          </w:p>
          <w:p w14:paraId="50D0C605">
            <w:pPr>
              <w:pStyle w:val="6"/>
              <w:spacing w:line="244" w:lineRule="auto"/>
            </w:pPr>
          </w:p>
          <w:p w14:paraId="4020A8DA">
            <w:pPr>
              <w:pStyle w:val="6"/>
              <w:spacing w:line="244" w:lineRule="auto"/>
            </w:pPr>
          </w:p>
          <w:p w14:paraId="32EE137A">
            <w:pPr>
              <w:pStyle w:val="6"/>
              <w:spacing w:line="244" w:lineRule="auto"/>
            </w:pPr>
          </w:p>
          <w:p w14:paraId="49882656">
            <w:pPr>
              <w:pStyle w:val="6"/>
              <w:spacing w:line="244" w:lineRule="auto"/>
            </w:pPr>
          </w:p>
          <w:p w14:paraId="53888122">
            <w:pPr>
              <w:pStyle w:val="6"/>
              <w:spacing w:line="244" w:lineRule="auto"/>
            </w:pPr>
          </w:p>
          <w:p w14:paraId="4CECC54E">
            <w:pPr>
              <w:pStyle w:val="6"/>
              <w:spacing w:line="244" w:lineRule="auto"/>
            </w:pPr>
          </w:p>
          <w:p w14:paraId="792FD6BE">
            <w:pPr>
              <w:spacing w:before="61" w:line="230" w:lineRule="auto"/>
              <w:ind w:left="279"/>
              <w:rPr>
                <w:rFonts w:ascii="宋体" w:hAnsi="宋体" w:eastAsia="宋体" w:cs="宋体"/>
                <w:sz w:val="19"/>
                <w:szCs w:val="19"/>
              </w:rPr>
            </w:pPr>
            <w:r>
              <w:rPr>
                <w:rFonts w:ascii="宋体" w:hAnsi="宋体" w:eastAsia="宋体" w:cs="宋体"/>
                <w:spacing w:val="6"/>
                <w:sz w:val="19"/>
                <w:szCs w:val="19"/>
              </w:rPr>
              <w:t>绩效指标</w:t>
            </w:r>
          </w:p>
        </w:tc>
        <w:tc>
          <w:tcPr>
            <w:tcW w:w="1215" w:type="dxa"/>
            <w:vAlign w:val="top"/>
          </w:tcPr>
          <w:p w14:paraId="33B2DFEE">
            <w:pPr>
              <w:spacing w:before="255" w:line="230" w:lineRule="auto"/>
              <w:ind w:left="218"/>
              <w:rPr>
                <w:rFonts w:ascii="宋体" w:hAnsi="宋体" w:eastAsia="宋体" w:cs="宋体"/>
                <w:sz w:val="19"/>
                <w:szCs w:val="19"/>
              </w:rPr>
            </w:pPr>
            <w:r>
              <w:rPr>
                <w:rFonts w:ascii="宋体" w:hAnsi="宋体" w:eastAsia="宋体" w:cs="宋体"/>
                <w:spacing w:val="6"/>
                <w:sz w:val="19"/>
                <w:szCs w:val="19"/>
              </w:rPr>
              <w:t>一级指标</w:t>
            </w:r>
          </w:p>
        </w:tc>
        <w:tc>
          <w:tcPr>
            <w:tcW w:w="1488" w:type="dxa"/>
            <w:vAlign w:val="top"/>
          </w:tcPr>
          <w:p w14:paraId="7A63F206">
            <w:pPr>
              <w:spacing w:before="255" w:line="230" w:lineRule="auto"/>
              <w:ind w:left="357"/>
              <w:rPr>
                <w:rFonts w:ascii="宋体" w:hAnsi="宋体" w:eastAsia="宋体" w:cs="宋体"/>
                <w:sz w:val="19"/>
                <w:szCs w:val="19"/>
              </w:rPr>
            </w:pPr>
            <w:r>
              <w:rPr>
                <w:rFonts w:ascii="宋体" w:hAnsi="宋体" w:eastAsia="宋体" w:cs="宋体"/>
                <w:spacing w:val="6"/>
                <w:sz w:val="19"/>
                <w:szCs w:val="19"/>
              </w:rPr>
              <w:t>二级指标</w:t>
            </w:r>
          </w:p>
        </w:tc>
        <w:tc>
          <w:tcPr>
            <w:tcW w:w="2882" w:type="dxa"/>
            <w:gridSpan w:val="2"/>
            <w:vAlign w:val="top"/>
          </w:tcPr>
          <w:p w14:paraId="46E8CD41">
            <w:pPr>
              <w:spacing w:before="255" w:line="230" w:lineRule="auto"/>
              <w:ind w:left="1052"/>
              <w:rPr>
                <w:rFonts w:ascii="宋体" w:hAnsi="宋体" w:eastAsia="宋体" w:cs="宋体"/>
                <w:sz w:val="19"/>
                <w:szCs w:val="19"/>
              </w:rPr>
            </w:pPr>
            <w:r>
              <w:rPr>
                <w:rFonts w:ascii="宋体" w:hAnsi="宋体" w:eastAsia="宋体" w:cs="宋体"/>
                <w:spacing w:val="7"/>
                <w:sz w:val="19"/>
                <w:szCs w:val="19"/>
              </w:rPr>
              <w:t>三级指标</w:t>
            </w:r>
          </w:p>
        </w:tc>
        <w:tc>
          <w:tcPr>
            <w:tcW w:w="2878" w:type="dxa"/>
            <w:vAlign w:val="top"/>
          </w:tcPr>
          <w:p w14:paraId="784E47E8">
            <w:pPr>
              <w:spacing w:before="256" w:line="229" w:lineRule="auto"/>
              <w:ind w:left="59"/>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09F2D7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908" w:hRule="atLeast"/>
        </w:trPr>
        <w:tc>
          <w:tcPr>
            <w:tcW w:w="1330" w:type="dxa"/>
            <w:vMerge w:val="continue"/>
            <w:tcBorders>
              <w:top w:val="nil"/>
              <w:bottom w:val="nil"/>
            </w:tcBorders>
            <w:vAlign w:val="top"/>
          </w:tcPr>
          <w:p w14:paraId="72BA7E48">
            <w:pPr>
              <w:pStyle w:val="6"/>
            </w:pPr>
          </w:p>
        </w:tc>
        <w:tc>
          <w:tcPr>
            <w:tcW w:w="1215" w:type="dxa"/>
            <w:vMerge w:val="restart"/>
            <w:tcBorders>
              <w:bottom w:val="nil"/>
            </w:tcBorders>
            <w:vAlign w:val="top"/>
          </w:tcPr>
          <w:p w14:paraId="5772A9CD">
            <w:pPr>
              <w:pStyle w:val="6"/>
              <w:spacing w:line="261" w:lineRule="auto"/>
            </w:pPr>
          </w:p>
          <w:p w14:paraId="135F5485">
            <w:pPr>
              <w:pStyle w:val="6"/>
              <w:spacing w:line="261" w:lineRule="auto"/>
            </w:pPr>
          </w:p>
          <w:p w14:paraId="4265B9DB">
            <w:pPr>
              <w:pStyle w:val="6"/>
              <w:spacing w:line="261" w:lineRule="auto"/>
            </w:pPr>
          </w:p>
          <w:p w14:paraId="7EC8416B">
            <w:pPr>
              <w:pStyle w:val="6"/>
              <w:spacing w:line="261" w:lineRule="auto"/>
            </w:pPr>
          </w:p>
          <w:p w14:paraId="14B64B3F">
            <w:pPr>
              <w:pStyle w:val="6"/>
              <w:spacing w:line="261" w:lineRule="auto"/>
            </w:pPr>
          </w:p>
          <w:p w14:paraId="43FCBE7B">
            <w:pPr>
              <w:pStyle w:val="6"/>
              <w:spacing w:line="261" w:lineRule="auto"/>
            </w:pPr>
          </w:p>
          <w:p w14:paraId="1B702473">
            <w:pPr>
              <w:pStyle w:val="6"/>
              <w:spacing w:line="262" w:lineRule="auto"/>
            </w:pPr>
          </w:p>
          <w:p w14:paraId="3E20FD1E">
            <w:pPr>
              <w:spacing w:before="61" w:line="229" w:lineRule="auto"/>
              <w:ind w:left="215"/>
              <w:rPr>
                <w:rFonts w:ascii="宋体" w:hAnsi="宋体" w:eastAsia="宋体" w:cs="宋体"/>
                <w:sz w:val="19"/>
                <w:szCs w:val="19"/>
              </w:rPr>
            </w:pPr>
            <w:r>
              <w:rPr>
                <w:rFonts w:ascii="宋体" w:hAnsi="宋体" w:eastAsia="宋体" w:cs="宋体"/>
                <w:spacing w:val="7"/>
                <w:sz w:val="19"/>
                <w:szCs w:val="19"/>
              </w:rPr>
              <w:t>产出指标</w:t>
            </w:r>
          </w:p>
        </w:tc>
        <w:tc>
          <w:tcPr>
            <w:tcW w:w="1488" w:type="dxa"/>
            <w:vAlign w:val="top"/>
          </w:tcPr>
          <w:p w14:paraId="3BC291C6">
            <w:pPr>
              <w:pStyle w:val="6"/>
              <w:spacing w:line="267" w:lineRule="auto"/>
            </w:pPr>
          </w:p>
          <w:p w14:paraId="15C326A0">
            <w:pPr>
              <w:pStyle w:val="6"/>
              <w:spacing w:line="267" w:lineRule="auto"/>
            </w:pPr>
          </w:p>
          <w:p w14:paraId="66447AAE">
            <w:pPr>
              <w:pStyle w:val="6"/>
              <w:spacing w:line="268" w:lineRule="auto"/>
            </w:pPr>
          </w:p>
          <w:p w14:paraId="21167D61">
            <w:pPr>
              <w:spacing w:before="62" w:line="229" w:lineRule="auto"/>
              <w:ind w:left="355"/>
              <w:rPr>
                <w:rFonts w:ascii="宋体" w:hAnsi="宋体" w:eastAsia="宋体" w:cs="宋体"/>
                <w:sz w:val="19"/>
                <w:szCs w:val="19"/>
              </w:rPr>
            </w:pPr>
            <w:r>
              <w:rPr>
                <w:rFonts w:ascii="宋体" w:hAnsi="宋体" w:eastAsia="宋体" w:cs="宋体"/>
                <w:spacing w:val="6"/>
                <w:sz w:val="19"/>
                <w:szCs w:val="19"/>
              </w:rPr>
              <w:t>数量指标</w:t>
            </w:r>
          </w:p>
        </w:tc>
        <w:tc>
          <w:tcPr>
            <w:tcW w:w="2882" w:type="dxa"/>
            <w:gridSpan w:val="2"/>
            <w:vAlign w:val="top"/>
          </w:tcPr>
          <w:p w14:paraId="68071F03">
            <w:pPr>
              <w:pStyle w:val="6"/>
              <w:spacing w:line="434" w:lineRule="auto"/>
            </w:pPr>
          </w:p>
          <w:p w14:paraId="343A38DC">
            <w:pPr>
              <w:spacing w:before="62" w:line="228" w:lineRule="auto"/>
              <w:ind w:left="53"/>
              <w:rPr>
                <w:rFonts w:ascii="宋体" w:hAnsi="宋体" w:eastAsia="宋体" w:cs="宋体"/>
                <w:sz w:val="19"/>
                <w:szCs w:val="19"/>
              </w:rPr>
            </w:pPr>
            <w:r>
              <w:rPr>
                <w:rFonts w:ascii="宋体" w:hAnsi="宋体" w:eastAsia="宋体" w:cs="宋体"/>
                <w:spacing w:val="6"/>
                <w:sz w:val="19"/>
                <w:szCs w:val="19"/>
              </w:rPr>
              <w:t>550吨原粮、2000吨原粮、750吨</w:t>
            </w:r>
          </w:p>
          <w:p w14:paraId="5E7F8A0A">
            <w:pPr>
              <w:spacing w:before="10" w:line="228" w:lineRule="auto"/>
              <w:ind w:left="55"/>
              <w:rPr>
                <w:rFonts w:ascii="宋体" w:hAnsi="宋体" w:eastAsia="宋体" w:cs="宋体"/>
                <w:sz w:val="19"/>
                <w:szCs w:val="19"/>
              </w:rPr>
            </w:pPr>
            <w:r>
              <w:rPr>
                <w:rFonts w:ascii="宋体" w:hAnsi="宋体" w:eastAsia="宋体" w:cs="宋体"/>
                <w:spacing w:val="6"/>
                <w:sz w:val="19"/>
                <w:szCs w:val="19"/>
              </w:rPr>
              <w:t>稻谷、本金共计金922.25</w:t>
            </w:r>
            <w:r>
              <w:rPr>
                <w:rFonts w:hint="eastAsia" w:ascii="宋体" w:hAnsi="宋体" w:eastAsia="宋体" w:cs="宋体"/>
                <w:spacing w:val="6"/>
                <w:sz w:val="19"/>
                <w:szCs w:val="19"/>
                <w:lang w:eastAsia="zh-CN"/>
              </w:rPr>
              <w:t>万元</w:t>
            </w:r>
            <w:r>
              <w:rPr>
                <w:rFonts w:ascii="宋体" w:hAnsi="宋体" w:eastAsia="宋体" w:cs="宋体"/>
                <w:spacing w:val="6"/>
                <w:sz w:val="19"/>
                <w:szCs w:val="19"/>
              </w:rPr>
              <w:t>，农</w:t>
            </w:r>
          </w:p>
          <w:p w14:paraId="0318F34F">
            <w:pPr>
              <w:spacing w:before="12" w:line="229" w:lineRule="auto"/>
              <w:ind w:left="107"/>
              <w:rPr>
                <w:rFonts w:ascii="宋体" w:hAnsi="宋体" w:eastAsia="宋体" w:cs="宋体"/>
                <w:sz w:val="19"/>
                <w:szCs w:val="19"/>
              </w:rPr>
            </w:pPr>
            <w:r>
              <w:rPr>
                <w:rFonts w:ascii="宋体" w:hAnsi="宋体" w:eastAsia="宋体" w:cs="宋体"/>
                <w:spacing w:val="6"/>
                <w:sz w:val="19"/>
                <w:szCs w:val="19"/>
              </w:rPr>
              <w:t>发行贷款利率3.75%，贷款贴息</w:t>
            </w:r>
          </w:p>
          <w:p w14:paraId="10AD7BFD">
            <w:pPr>
              <w:spacing w:before="11" w:line="230" w:lineRule="auto"/>
              <w:ind w:left="801"/>
              <w:rPr>
                <w:rFonts w:ascii="宋体" w:hAnsi="宋体" w:eastAsia="宋体" w:cs="宋体"/>
                <w:sz w:val="19"/>
                <w:szCs w:val="19"/>
              </w:rPr>
            </w:pPr>
            <w:r>
              <w:rPr>
                <w:rFonts w:ascii="宋体" w:hAnsi="宋体" w:eastAsia="宋体" w:cs="宋体"/>
                <w:spacing w:val="6"/>
                <w:sz w:val="19"/>
                <w:szCs w:val="19"/>
              </w:rPr>
              <w:t>合计34.58万元</w:t>
            </w:r>
          </w:p>
        </w:tc>
        <w:tc>
          <w:tcPr>
            <w:tcW w:w="2878" w:type="dxa"/>
            <w:vAlign w:val="top"/>
          </w:tcPr>
          <w:p w14:paraId="1A5D9559">
            <w:pPr>
              <w:pStyle w:val="6"/>
              <w:spacing w:line="267" w:lineRule="auto"/>
            </w:pPr>
          </w:p>
          <w:p w14:paraId="65A5ECE0">
            <w:pPr>
              <w:pStyle w:val="6"/>
              <w:spacing w:line="267" w:lineRule="auto"/>
            </w:pPr>
          </w:p>
          <w:p w14:paraId="07D7C380">
            <w:pPr>
              <w:pStyle w:val="6"/>
              <w:spacing w:line="268" w:lineRule="auto"/>
            </w:pPr>
          </w:p>
          <w:p w14:paraId="27EEDC38">
            <w:pPr>
              <w:spacing w:before="61" w:line="230" w:lineRule="auto"/>
              <w:ind w:left="1078"/>
              <w:rPr>
                <w:rFonts w:ascii="宋体" w:hAnsi="宋体" w:eastAsia="宋体" w:cs="宋体"/>
                <w:sz w:val="19"/>
                <w:szCs w:val="19"/>
              </w:rPr>
            </w:pPr>
            <w:r>
              <w:rPr>
                <w:rFonts w:ascii="宋体" w:hAnsi="宋体" w:eastAsia="宋体" w:cs="宋体"/>
                <w:sz w:val="19"/>
                <w:szCs w:val="19"/>
              </w:rPr>
              <w:t>≦35万元</w:t>
            </w:r>
          </w:p>
        </w:tc>
      </w:tr>
      <w:tr w14:paraId="772F6F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46" w:hRule="atLeast"/>
        </w:trPr>
        <w:tc>
          <w:tcPr>
            <w:tcW w:w="1330" w:type="dxa"/>
            <w:vMerge w:val="continue"/>
            <w:tcBorders>
              <w:top w:val="nil"/>
              <w:bottom w:val="nil"/>
            </w:tcBorders>
            <w:vAlign w:val="top"/>
          </w:tcPr>
          <w:p w14:paraId="673926EC">
            <w:pPr>
              <w:pStyle w:val="6"/>
            </w:pPr>
          </w:p>
        </w:tc>
        <w:tc>
          <w:tcPr>
            <w:tcW w:w="1215" w:type="dxa"/>
            <w:vMerge w:val="continue"/>
            <w:tcBorders>
              <w:top w:val="nil"/>
              <w:bottom w:val="nil"/>
            </w:tcBorders>
            <w:vAlign w:val="top"/>
          </w:tcPr>
          <w:p w14:paraId="1A5A2ACD">
            <w:pPr>
              <w:pStyle w:val="6"/>
            </w:pPr>
          </w:p>
        </w:tc>
        <w:tc>
          <w:tcPr>
            <w:tcW w:w="1488" w:type="dxa"/>
            <w:vAlign w:val="top"/>
          </w:tcPr>
          <w:p w14:paraId="182B53B1">
            <w:pPr>
              <w:pStyle w:val="6"/>
              <w:spacing w:line="474" w:lineRule="auto"/>
            </w:pPr>
          </w:p>
          <w:p w14:paraId="46D8BDE6">
            <w:pPr>
              <w:spacing w:before="61" w:line="230" w:lineRule="auto"/>
              <w:ind w:left="355"/>
              <w:rPr>
                <w:rFonts w:ascii="宋体" w:hAnsi="宋体" w:eastAsia="宋体" w:cs="宋体"/>
                <w:sz w:val="19"/>
                <w:szCs w:val="19"/>
              </w:rPr>
            </w:pPr>
            <w:r>
              <w:rPr>
                <w:rFonts w:ascii="宋体" w:hAnsi="宋体" w:eastAsia="宋体" w:cs="宋体"/>
                <w:spacing w:val="6"/>
                <w:sz w:val="19"/>
                <w:szCs w:val="19"/>
              </w:rPr>
              <w:t>质量指标</w:t>
            </w:r>
          </w:p>
        </w:tc>
        <w:tc>
          <w:tcPr>
            <w:tcW w:w="2882" w:type="dxa"/>
            <w:gridSpan w:val="2"/>
            <w:vAlign w:val="top"/>
          </w:tcPr>
          <w:p w14:paraId="224FD068">
            <w:pPr>
              <w:pStyle w:val="6"/>
              <w:spacing w:line="351" w:lineRule="auto"/>
            </w:pPr>
          </w:p>
          <w:p w14:paraId="5DBF0BEB">
            <w:pPr>
              <w:spacing w:before="62" w:line="228" w:lineRule="auto"/>
              <w:ind w:left="55"/>
              <w:rPr>
                <w:rFonts w:ascii="宋体" w:hAnsi="宋体" w:eastAsia="宋体" w:cs="宋体"/>
                <w:sz w:val="19"/>
                <w:szCs w:val="19"/>
              </w:rPr>
            </w:pPr>
            <w:r>
              <w:rPr>
                <w:rFonts w:ascii="宋体" w:hAnsi="宋体" w:eastAsia="宋体" w:cs="宋体"/>
                <w:spacing w:val="7"/>
                <w:sz w:val="19"/>
                <w:szCs w:val="19"/>
              </w:rPr>
              <w:t>储备原粮、大米、食用油有效完</w:t>
            </w:r>
          </w:p>
          <w:p w14:paraId="684D195B">
            <w:pPr>
              <w:spacing w:before="12" w:line="229" w:lineRule="auto"/>
              <w:ind w:left="1154"/>
              <w:rPr>
                <w:rFonts w:ascii="宋体" w:hAnsi="宋体" w:eastAsia="宋体" w:cs="宋体"/>
                <w:sz w:val="19"/>
                <w:szCs w:val="19"/>
              </w:rPr>
            </w:pPr>
            <w:r>
              <w:rPr>
                <w:rFonts w:ascii="宋体" w:hAnsi="宋体" w:eastAsia="宋体" w:cs="宋体"/>
                <w:spacing w:val="5"/>
                <w:sz w:val="19"/>
                <w:szCs w:val="19"/>
              </w:rPr>
              <w:t>成贷款</w:t>
            </w:r>
          </w:p>
        </w:tc>
        <w:tc>
          <w:tcPr>
            <w:tcW w:w="2878" w:type="dxa"/>
            <w:vAlign w:val="top"/>
          </w:tcPr>
          <w:p w14:paraId="6F8E855A">
            <w:pPr>
              <w:pStyle w:val="6"/>
              <w:spacing w:line="474" w:lineRule="auto"/>
            </w:pPr>
          </w:p>
          <w:p w14:paraId="2DD270A5">
            <w:pPr>
              <w:spacing w:before="62" w:line="254" w:lineRule="exact"/>
              <w:ind w:left="1165"/>
              <w:rPr>
                <w:rFonts w:ascii="宋体" w:hAnsi="宋体" w:eastAsia="宋体" w:cs="宋体"/>
                <w:sz w:val="19"/>
                <w:szCs w:val="19"/>
              </w:rPr>
            </w:pPr>
            <w:r>
              <w:rPr>
                <w:rFonts w:ascii="宋体" w:hAnsi="宋体" w:eastAsia="宋体" w:cs="宋体"/>
                <w:spacing w:val="1"/>
                <w:position w:val="1"/>
                <w:sz w:val="19"/>
                <w:szCs w:val="19"/>
              </w:rPr>
              <w:t>≥100%</w:t>
            </w:r>
          </w:p>
        </w:tc>
      </w:tr>
      <w:tr w14:paraId="118F6E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3" w:hRule="atLeast"/>
        </w:trPr>
        <w:tc>
          <w:tcPr>
            <w:tcW w:w="1330" w:type="dxa"/>
            <w:vMerge w:val="continue"/>
            <w:tcBorders>
              <w:top w:val="nil"/>
              <w:bottom w:val="nil"/>
            </w:tcBorders>
            <w:vAlign w:val="top"/>
          </w:tcPr>
          <w:p w14:paraId="16CF76DB">
            <w:pPr>
              <w:pStyle w:val="6"/>
            </w:pPr>
          </w:p>
        </w:tc>
        <w:tc>
          <w:tcPr>
            <w:tcW w:w="1215" w:type="dxa"/>
            <w:vMerge w:val="continue"/>
            <w:tcBorders>
              <w:top w:val="nil"/>
            </w:tcBorders>
            <w:vAlign w:val="top"/>
          </w:tcPr>
          <w:p w14:paraId="19886AF7">
            <w:pPr>
              <w:pStyle w:val="6"/>
            </w:pPr>
          </w:p>
        </w:tc>
        <w:tc>
          <w:tcPr>
            <w:tcW w:w="1488" w:type="dxa"/>
            <w:vAlign w:val="top"/>
          </w:tcPr>
          <w:p w14:paraId="3BCD6706">
            <w:pPr>
              <w:pStyle w:val="6"/>
              <w:spacing w:line="244" w:lineRule="auto"/>
            </w:pPr>
          </w:p>
          <w:p w14:paraId="5B71B65B">
            <w:pPr>
              <w:spacing w:before="62" w:line="230" w:lineRule="auto"/>
              <w:ind w:left="363"/>
              <w:rPr>
                <w:rFonts w:ascii="宋体" w:hAnsi="宋体" w:eastAsia="宋体" w:cs="宋体"/>
                <w:sz w:val="19"/>
                <w:szCs w:val="19"/>
              </w:rPr>
            </w:pPr>
            <w:r>
              <w:rPr>
                <w:rFonts w:ascii="宋体" w:hAnsi="宋体" w:eastAsia="宋体" w:cs="宋体"/>
                <w:spacing w:val="4"/>
                <w:sz w:val="19"/>
                <w:szCs w:val="19"/>
              </w:rPr>
              <w:t>时效指标</w:t>
            </w:r>
          </w:p>
        </w:tc>
        <w:tc>
          <w:tcPr>
            <w:tcW w:w="2882" w:type="dxa"/>
            <w:gridSpan w:val="2"/>
            <w:vAlign w:val="top"/>
          </w:tcPr>
          <w:p w14:paraId="22150080">
            <w:pPr>
              <w:pStyle w:val="6"/>
              <w:spacing w:line="244" w:lineRule="auto"/>
            </w:pPr>
          </w:p>
          <w:p w14:paraId="118F52C3">
            <w:pPr>
              <w:spacing w:before="62" w:line="229" w:lineRule="auto"/>
              <w:ind w:left="447"/>
              <w:rPr>
                <w:rFonts w:ascii="宋体" w:hAnsi="宋体" w:eastAsia="宋体" w:cs="宋体"/>
                <w:sz w:val="19"/>
                <w:szCs w:val="19"/>
              </w:rPr>
            </w:pPr>
            <w:r>
              <w:rPr>
                <w:rFonts w:ascii="宋体" w:hAnsi="宋体" w:eastAsia="宋体" w:cs="宋体"/>
                <w:spacing w:val="6"/>
                <w:sz w:val="19"/>
                <w:szCs w:val="19"/>
              </w:rPr>
              <w:t>2026年1月</w:t>
            </w:r>
            <w:r>
              <w:rPr>
                <w:rFonts w:hint="eastAsia" w:ascii="宋体" w:hAnsi="宋体" w:eastAsia="宋体" w:cs="宋体"/>
                <w:spacing w:val="6"/>
                <w:sz w:val="19"/>
                <w:szCs w:val="19"/>
                <w:lang w:eastAsia="zh-CN"/>
              </w:rPr>
              <w:t>—</w:t>
            </w:r>
            <w:r>
              <w:rPr>
                <w:rFonts w:ascii="宋体" w:hAnsi="宋体" w:eastAsia="宋体" w:cs="宋体"/>
                <w:spacing w:val="6"/>
                <w:sz w:val="19"/>
                <w:szCs w:val="19"/>
              </w:rPr>
              <w:t>2026年12月</w:t>
            </w:r>
          </w:p>
        </w:tc>
        <w:tc>
          <w:tcPr>
            <w:tcW w:w="2878" w:type="dxa"/>
            <w:vAlign w:val="top"/>
          </w:tcPr>
          <w:p w14:paraId="1B1F4A09">
            <w:pPr>
              <w:pStyle w:val="6"/>
              <w:spacing w:line="244" w:lineRule="auto"/>
            </w:pPr>
          </w:p>
          <w:p w14:paraId="75E4FBD8">
            <w:pPr>
              <w:spacing w:before="62" w:line="229" w:lineRule="auto"/>
              <w:ind w:left="1168"/>
              <w:rPr>
                <w:rFonts w:ascii="宋体" w:hAnsi="宋体" w:eastAsia="宋体" w:cs="宋体"/>
                <w:sz w:val="19"/>
                <w:szCs w:val="19"/>
              </w:rPr>
            </w:pPr>
            <w:r>
              <w:rPr>
                <w:rFonts w:ascii="宋体" w:hAnsi="宋体" w:eastAsia="宋体" w:cs="宋体"/>
                <w:sz w:val="19"/>
                <w:szCs w:val="19"/>
              </w:rPr>
              <w:t>≥12月</w:t>
            </w:r>
          </w:p>
        </w:tc>
      </w:tr>
      <w:tr w14:paraId="2195F7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3" w:hRule="atLeast"/>
        </w:trPr>
        <w:tc>
          <w:tcPr>
            <w:tcW w:w="1330" w:type="dxa"/>
            <w:vMerge w:val="continue"/>
            <w:tcBorders>
              <w:top w:val="nil"/>
              <w:bottom w:val="nil"/>
            </w:tcBorders>
            <w:vAlign w:val="top"/>
          </w:tcPr>
          <w:p w14:paraId="4E624AA0">
            <w:pPr>
              <w:pStyle w:val="6"/>
            </w:pPr>
          </w:p>
        </w:tc>
        <w:tc>
          <w:tcPr>
            <w:tcW w:w="1215" w:type="dxa"/>
            <w:vAlign w:val="top"/>
          </w:tcPr>
          <w:p w14:paraId="1007F0BE">
            <w:pPr>
              <w:pStyle w:val="6"/>
              <w:spacing w:line="276" w:lineRule="auto"/>
            </w:pPr>
          </w:p>
          <w:p w14:paraId="7B746EF0">
            <w:pPr>
              <w:spacing w:before="62" w:line="228" w:lineRule="auto"/>
              <w:ind w:left="264"/>
              <w:rPr>
                <w:rFonts w:ascii="宋体" w:hAnsi="宋体" w:eastAsia="宋体" w:cs="宋体"/>
                <w:sz w:val="19"/>
                <w:szCs w:val="19"/>
              </w:rPr>
            </w:pPr>
            <w:r>
              <w:rPr>
                <w:rFonts w:ascii="宋体" w:hAnsi="宋体" w:eastAsia="宋体" w:cs="宋体"/>
                <w:spacing w:val="6"/>
                <w:sz w:val="19"/>
                <w:szCs w:val="19"/>
              </w:rPr>
              <w:t>成本指标</w:t>
            </w:r>
          </w:p>
        </w:tc>
        <w:tc>
          <w:tcPr>
            <w:tcW w:w="1488" w:type="dxa"/>
            <w:vAlign w:val="top"/>
          </w:tcPr>
          <w:p w14:paraId="386543E9">
            <w:pPr>
              <w:pStyle w:val="6"/>
              <w:spacing w:line="276" w:lineRule="auto"/>
            </w:pPr>
          </w:p>
          <w:p w14:paraId="1E3C4F84">
            <w:pPr>
              <w:spacing w:before="62" w:line="228" w:lineRule="auto"/>
              <w:ind w:left="156"/>
              <w:rPr>
                <w:rFonts w:ascii="宋体" w:hAnsi="宋体" w:eastAsia="宋体" w:cs="宋体"/>
                <w:sz w:val="19"/>
                <w:szCs w:val="19"/>
              </w:rPr>
            </w:pPr>
            <w:r>
              <w:rPr>
                <w:rFonts w:ascii="宋体" w:hAnsi="宋体" w:eastAsia="宋体" w:cs="宋体"/>
                <w:spacing w:val="7"/>
                <w:sz w:val="19"/>
                <w:szCs w:val="19"/>
              </w:rPr>
              <w:t>经济成本指标</w:t>
            </w:r>
          </w:p>
        </w:tc>
        <w:tc>
          <w:tcPr>
            <w:tcW w:w="2882" w:type="dxa"/>
            <w:gridSpan w:val="2"/>
            <w:vAlign w:val="top"/>
          </w:tcPr>
          <w:p w14:paraId="12410970">
            <w:pPr>
              <w:pStyle w:val="6"/>
              <w:spacing w:line="276" w:lineRule="auto"/>
            </w:pPr>
          </w:p>
          <w:p w14:paraId="10406691">
            <w:pPr>
              <w:spacing w:before="62" w:line="229" w:lineRule="auto"/>
              <w:ind w:left="850"/>
              <w:rPr>
                <w:rFonts w:ascii="宋体" w:hAnsi="宋体" w:eastAsia="宋体" w:cs="宋体"/>
                <w:sz w:val="19"/>
                <w:szCs w:val="19"/>
              </w:rPr>
            </w:pPr>
            <w:r>
              <w:rPr>
                <w:rFonts w:ascii="宋体" w:hAnsi="宋体" w:eastAsia="宋体" w:cs="宋体"/>
                <w:spacing w:val="8"/>
                <w:sz w:val="19"/>
                <w:szCs w:val="19"/>
              </w:rPr>
              <w:t>贷款贴息合计</w:t>
            </w:r>
          </w:p>
        </w:tc>
        <w:tc>
          <w:tcPr>
            <w:tcW w:w="2878" w:type="dxa"/>
            <w:vAlign w:val="top"/>
          </w:tcPr>
          <w:p w14:paraId="0F7BE3AA">
            <w:pPr>
              <w:pStyle w:val="6"/>
              <w:spacing w:line="287" w:lineRule="auto"/>
            </w:pPr>
          </w:p>
          <w:p w14:paraId="34F9DB6D">
            <w:pPr>
              <w:spacing w:before="58" w:line="221" w:lineRule="auto"/>
              <w:ind w:left="1113"/>
              <w:rPr>
                <w:rFonts w:ascii="宋体" w:hAnsi="宋体" w:eastAsia="宋体" w:cs="宋体"/>
                <w:sz w:val="18"/>
                <w:szCs w:val="18"/>
              </w:rPr>
            </w:pPr>
            <w:r>
              <w:rPr>
                <w:rFonts w:ascii="宋体" w:hAnsi="宋体" w:eastAsia="宋体" w:cs="宋体"/>
                <w:spacing w:val="-7"/>
                <w:sz w:val="18"/>
                <w:szCs w:val="18"/>
              </w:rPr>
              <w:t>≦35万元</w:t>
            </w:r>
          </w:p>
        </w:tc>
      </w:tr>
      <w:tr w14:paraId="338DFE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6" w:hRule="atLeast"/>
        </w:trPr>
        <w:tc>
          <w:tcPr>
            <w:tcW w:w="1330" w:type="dxa"/>
            <w:vMerge w:val="continue"/>
            <w:tcBorders>
              <w:top w:val="nil"/>
              <w:bottom w:val="nil"/>
            </w:tcBorders>
            <w:vAlign w:val="top"/>
          </w:tcPr>
          <w:p w14:paraId="41FBAED1">
            <w:pPr>
              <w:pStyle w:val="6"/>
            </w:pPr>
          </w:p>
        </w:tc>
        <w:tc>
          <w:tcPr>
            <w:tcW w:w="1215" w:type="dxa"/>
            <w:vAlign w:val="top"/>
          </w:tcPr>
          <w:p w14:paraId="09EEC68C">
            <w:pPr>
              <w:pStyle w:val="6"/>
              <w:spacing w:line="268" w:lineRule="auto"/>
            </w:pPr>
          </w:p>
          <w:p w14:paraId="1713DC26">
            <w:pPr>
              <w:spacing w:before="62" w:line="230" w:lineRule="auto"/>
              <w:ind w:left="220"/>
              <w:rPr>
                <w:rFonts w:ascii="宋体" w:hAnsi="宋体" w:eastAsia="宋体" w:cs="宋体"/>
                <w:sz w:val="19"/>
                <w:szCs w:val="19"/>
              </w:rPr>
            </w:pPr>
            <w:r>
              <w:rPr>
                <w:rFonts w:ascii="宋体" w:hAnsi="宋体" w:eastAsia="宋体" w:cs="宋体"/>
                <w:spacing w:val="5"/>
                <w:sz w:val="19"/>
                <w:szCs w:val="19"/>
              </w:rPr>
              <w:t>效益指标</w:t>
            </w:r>
          </w:p>
        </w:tc>
        <w:tc>
          <w:tcPr>
            <w:tcW w:w="1488" w:type="dxa"/>
            <w:vAlign w:val="top"/>
          </w:tcPr>
          <w:p w14:paraId="1EB16EA9">
            <w:pPr>
              <w:pStyle w:val="6"/>
              <w:spacing w:line="268" w:lineRule="auto"/>
            </w:pPr>
          </w:p>
          <w:p w14:paraId="7FD330B6">
            <w:pPr>
              <w:spacing w:before="62" w:line="228" w:lineRule="auto"/>
              <w:ind w:left="153"/>
              <w:rPr>
                <w:rFonts w:ascii="宋体" w:hAnsi="宋体" w:eastAsia="宋体" w:cs="宋体"/>
                <w:sz w:val="19"/>
                <w:szCs w:val="19"/>
              </w:rPr>
            </w:pPr>
            <w:r>
              <w:rPr>
                <w:rFonts w:ascii="宋体" w:hAnsi="宋体" w:eastAsia="宋体" w:cs="宋体"/>
                <w:spacing w:val="7"/>
                <w:sz w:val="19"/>
                <w:szCs w:val="19"/>
              </w:rPr>
              <w:t>社会效益指标</w:t>
            </w:r>
          </w:p>
        </w:tc>
        <w:tc>
          <w:tcPr>
            <w:tcW w:w="2882" w:type="dxa"/>
            <w:gridSpan w:val="2"/>
            <w:vAlign w:val="top"/>
          </w:tcPr>
          <w:p w14:paraId="0070EF50">
            <w:pPr>
              <w:pStyle w:val="6"/>
              <w:spacing w:line="268" w:lineRule="auto"/>
            </w:pPr>
          </w:p>
          <w:p w14:paraId="4B218A39">
            <w:pPr>
              <w:spacing w:before="62" w:line="229" w:lineRule="auto"/>
              <w:ind w:left="555"/>
              <w:rPr>
                <w:rFonts w:ascii="宋体" w:hAnsi="宋体" w:eastAsia="宋体" w:cs="宋体"/>
                <w:sz w:val="19"/>
                <w:szCs w:val="19"/>
              </w:rPr>
            </w:pPr>
            <w:r>
              <w:rPr>
                <w:rFonts w:ascii="宋体" w:hAnsi="宋体" w:eastAsia="宋体" w:cs="宋体"/>
                <w:spacing w:val="8"/>
                <w:sz w:val="19"/>
                <w:szCs w:val="19"/>
              </w:rPr>
              <w:t>相关产业产值增加率</w:t>
            </w:r>
          </w:p>
        </w:tc>
        <w:tc>
          <w:tcPr>
            <w:tcW w:w="2878" w:type="dxa"/>
            <w:vAlign w:val="top"/>
          </w:tcPr>
          <w:p w14:paraId="5655A1DC">
            <w:pPr>
              <w:pStyle w:val="6"/>
              <w:spacing w:line="268" w:lineRule="auto"/>
            </w:pPr>
          </w:p>
          <w:p w14:paraId="5AF47CE6">
            <w:pPr>
              <w:spacing w:before="62" w:line="256" w:lineRule="exact"/>
              <w:ind w:left="1262"/>
              <w:rPr>
                <w:rFonts w:ascii="宋体" w:hAnsi="宋体" w:eastAsia="宋体" w:cs="宋体"/>
                <w:sz w:val="19"/>
                <w:szCs w:val="19"/>
              </w:rPr>
            </w:pPr>
            <w:r>
              <w:rPr>
                <w:rFonts w:ascii="宋体" w:hAnsi="宋体" w:eastAsia="宋体" w:cs="宋体"/>
                <w:spacing w:val="-1"/>
                <w:position w:val="1"/>
                <w:sz w:val="19"/>
                <w:szCs w:val="19"/>
              </w:rPr>
              <w:t>100%</w:t>
            </w:r>
          </w:p>
        </w:tc>
      </w:tr>
      <w:tr w14:paraId="3985F0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74" w:hRule="atLeast"/>
        </w:trPr>
        <w:tc>
          <w:tcPr>
            <w:tcW w:w="1330" w:type="dxa"/>
            <w:vMerge w:val="continue"/>
            <w:tcBorders>
              <w:top w:val="nil"/>
            </w:tcBorders>
            <w:vAlign w:val="top"/>
          </w:tcPr>
          <w:p w14:paraId="61FED8B8">
            <w:pPr>
              <w:pStyle w:val="6"/>
            </w:pPr>
          </w:p>
        </w:tc>
        <w:tc>
          <w:tcPr>
            <w:tcW w:w="1215" w:type="dxa"/>
            <w:vAlign w:val="top"/>
          </w:tcPr>
          <w:p w14:paraId="28B53072">
            <w:pPr>
              <w:spacing w:before="302" w:line="229" w:lineRule="auto"/>
              <w:ind w:left="114"/>
              <w:rPr>
                <w:rFonts w:ascii="宋体" w:hAnsi="宋体" w:eastAsia="宋体" w:cs="宋体"/>
                <w:sz w:val="19"/>
                <w:szCs w:val="19"/>
              </w:rPr>
            </w:pPr>
            <w:r>
              <w:rPr>
                <w:rFonts w:ascii="宋体" w:hAnsi="宋体" w:eastAsia="宋体" w:cs="宋体"/>
                <w:spacing w:val="7"/>
                <w:sz w:val="19"/>
                <w:szCs w:val="19"/>
              </w:rPr>
              <w:t>满意度指标</w:t>
            </w:r>
          </w:p>
        </w:tc>
        <w:tc>
          <w:tcPr>
            <w:tcW w:w="1488" w:type="dxa"/>
            <w:vAlign w:val="top"/>
          </w:tcPr>
          <w:p w14:paraId="5CE24B34">
            <w:pPr>
              <w:spacing w:before="180" w:line="229" w:lineRule="auto"/>
              <w:ind w:left="54"/>
              <w:rPr>
                <w:rFonts w:ascii="宋体" w:hAnsi="宋体" w:eastAsia="宋体" w:cs="宋体"/>
                <w:sz w:val="19"/>
                <w:szCs w:val="19"/>
              </w:rPr>
            </w:pPr>
            <w:r>
              <w:rPr>
                <w:rFonts w:ascii="宋体" w:hAnsi="宋体" w:eastAsia="宋体" w:cs="宋体"/>
                <w:spacing w:val="7"/>
                <w:sz w:val="19"/>
                <w:szCs w:val="19"/>
              </w:rPr>
              <w:t>服务对象满意度</w:t>
            </w:r>
          </w:p>
          <w:p w14:paraId="0A9C96AB">
            <w:pPr>
              <w:spacing w:before="11" w:line="230" w:lineRule="auto"/>
              <w:ind w:left="553"/>
              <w:rPr>
                <w:rFonts w:ascii="宋体" w:hAnsi="宋体" w:eastAsia="宋体" w:cs="宋体"/>
                <w:sz w:val="19"/>
                <w:szCs w:val="19"/>
              </w:rPr>
            </w:pPr>
            <w:r>
              <w:rPr>
                <w:rFonts w:ascii="宋体" w:hAnsi="宋体" w:eastAsia="宋体" w:cs="宋体"/>
                <w:spacing w:val="3"/>
                <w:sz w:val="19"/>
                <w:szCs w:val="19"/>
              </w:rPr>
              <w:t>指标</w:t>
            </w:r>
          </w:p>
        </w:tc>
        <w:tc>
          <w:tcPr>
            <w:tcW w:w="2882" w:type="dxa"/>
            <w:gridSpan w:val="2"/>
            <w:vAlign w:val="top"/>
          </w:tcPr>
          <w:p w14:paraId="47DE2A03">
            <w:pPr>
              <w:spacing w:before="302" w:line="229" w:lineRule="auto"/>
              <w:ind w:left="853"/>
              <w:rPr>
                <w:rFonts w:ascii="宋体" w:hAnsi="宋体" w:eastAsia="宋体" w:cs="宋体"/>
                <w:sz w:val="19"/>
                <w:szCs w:val="19"/>
              </w:rPr>
            </w:pPr>
            <w:r>
              <w:rPr>
                <w:rFonts w:ascii="宋体" w:hAnsi="宋体" w:eastAsia="宋体" w:cs="宋体"/>
                <w:spacing w:val="7"/>
                <w:sz w:val="19"/>
                <w:szCs w:val="19"/>
              </w:rPr>
              <w:t>服务对象满意</w:t>
            </w:r>
          </w:p>
        </w:tc>
        <w:tc>
          <w:tcPr>
            <w:tcW w:w="2878" w:type="dxa"/>
            <w:vAlign w:val="top"/>
          </w:tcPr>
          <w:p w14:paraId="323F1B05">
            <w:pPr>
              <w:spacing w:before="302" w:line="254" w:lineRule="exact"/>
              <w:ind w:left="1216"/>
              <w:rPr>
                <w:rFonts w:ascii="宋体" w:hAnsi="宋体" w:eastAsia="宋体" w:cs="宋体"/>
                <w:sz w:val="19"/>
                <w:szCs w:val="19"/>
              </w:rPr>
            </w:pPr>
            <w:r>
              <w:rPr>
                <w:rFonts w:ascii="宋体" w:hAnsi="宋体" w:eastAsia="宋体" w:cs="宋体"/>
                <w:spacing w:val="-1"/>
                <w:position w:val="1"/>
                <w:sz w:val="19"/>
                <w:szCs w:val="19"/>
              </w:rPr>
              <w:t>≥98%</w:t>
            </w:r>
          </w:p>
        </w:tc>
      </w:tr>
    </w:tbl>
    <w:p w14:paraId="6640B793">
      <w:pPr>
        <w:rPr>
          <w:rFonts w:ascii="Arial"/>
          <w:sz w:val="21"/>
        </w:rPr>
      </w:pPr>
    </w:p>
    <w:p w14:paraId="6E58172F">
      <w:pPr>
        <w:rPr>
          <w:rFonts w:ascii="Arial" w:hAnsi="Arial" w:eastAsia="Arial" w:cs="Arial"/>
          <w:sz w:val="21"/>
          <w:szCs w:val="21"/>
        </w:rPr>
        <w:sectPr>
          <w:footerReference r:id="rId69" w:type="default"/>
          <w:pgSz w:w="11905" w:h="16837"/>
          <w:pgMar w:top="1249" w:right="1085" w:bottom="695" w:left="1010" w:header="0" w:footer="408" w:gutter="0"/>
          <w:cols w:space="720" w:num="1"/>
        </w:sectPr>
      </w:pPr>
    </w:p>
    <w:p w14:paraId="4DD4B58F">
      <w:pPr>
        <w:pStyle w:val="2"/>
        <w:spacing w:before="72" w:line="225" w:lineRule="auto"/>
        <w:ind w:left="2938"/>
        <w:rPr>
          <w:sz w:val="35"/>
          <w:szCs w:val="35"/>
        </w:rPr>
      </w:pPr>
      <w:r>
        <w:rPr>
          <w:b/>
          <w:bCs/>
          <w:spacing w:val="6"/>
          <w:sz w:val="35"/>
          <w:szCs w:val="35"/>
        </w:rPr>
        <w:t>部门预算项目绩效目标表</w:t>
      </w:r>
    </w:p>
    <w:p w14:paraId="343DC765">
      <w:pPr>
        <w:spacing w:line="273" w:lineRule="auto"/>
        <w:rPr>
          <w:rFonts w:ascii="Arial"/>
          <w:sz w:val="21"/>
        </w:rPr>
      </w:pPr>
    </w:p>
    <w:p w14:paraId="1E3CC7D2">
      <w:pPr>
        <w:pStyle w:val="2"/>
        <w:spacing w:before="62" w:line="229" w:lineRule="auto"/>
        <w:ind w:left="4454"/>
        <w:rPr>
          <w:sz w:val="19"/>
          <w:szCs w:val="19"/>
        </w:rPr>
      </w:pPr>
      <w:r>
        <w:rPr>
          <w:spacing w:val="1"/>
          <w:sz w:val="19"/>
          <w:szCs w:val="19"/>
        </w:rPr>
        <w:t>(2026年度</w:t>
      </w:r>
      <w:r>
        <w:rPr>
          <w:rFonts w:hint="eastAsia"/>
          <w:spacing w:val="1"/>
          <w:sz w:val="19"/>
          <w:szCs w:val="19"/>
          <w:lang w:eastAsia="zh-CN"/>
        </w:rPr>
        <w:t>）</w:t>
      </w:r>
    </w:p>
    <w:p w14:paraId="1F044F50">
      <w:pPr>
        <w:spacing w:line="71" w:lineRule="exact"/>
      </w:pPr>
    </w:p>
    <w:tbl>
      <w:tblPr>
        <w:tblStyle w:val="5"/>
        <w:tblW w:w="979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7"/>
        <w:gridCol w:w="1397"/>
        <w:gridCol w:w="1517"/>
        <w:gridCol w:w="1320"/>
        <w:gridCol w:w="1138"/>
        <w:gridCol w:w="2952"/>
      </w:tblGrid>
      <w:tr w14:paraId="34D6D7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4" w:hRule="atLeast"/>
        </w:trPr>
        <w:tc>
          <w:tcPr>
            <w:tcW w:w="1467" w:type="dxa"/>
            <w:vAlign w:val="top"/>
          </w:tcPr>
          <w:p w14:paraId="6982E227">
            <w:pPr>
              <w:spacing w:before="176"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24" w:type="dxa"/>
            <w:gridSpan w:val="5"/>
            <w:vAlign w:val="top"/>
          </w:tcPr>
          <w:p w14:paraId="29CD60D6">
            <w:pPr>
              <w:spacing w:before="177" w:line="228" w:lineRule="auto"/>
              <w:ind w:left="2377"/>
              <w:rPr>
                <w:rFonts w:ascii="宋体" w:hAnsi="宋体" w:eastAsia="宋体" w:cs="宋体"/>
                <w:sz w:val="19"/>
                <w:szCs w:val="19"/>
              </w:rPr>
            </w:pPr>
            <w:r>
              <w:rPr>
                <w:rFonts w:ascii="宋体" w:hAnsi="宋体" w:eastAsia="宋体" w:cs="宋体"/>
                <w:spacing w:val="7"/>
                <w:sz w:val="19"/>
                <w:szCs w:val="19"/>
              </w:rPr>
              <w:t>2026年县级储备原粮和成品粮油保管费用</w:t>
            </w:r>
          </w:p>
        </w:tc>
      </w:tr>
      <w:tr w14:paraId="079855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467" w:type="dxa"/>
            <w:vAlign w:val="top"/>
          </w:tcPr>
          <w:p w14:paraId="695A3E76">
            <w:pPr>
              <w:spacing w:before="168"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24" w:type="dxa"/>
            <w:gridSpan w:val="5"/>
            <w:vAlign w:val="top"/>
          </w:tcPr>
          <w:p w14:paraId="7187D0A3">
            <w:pPr>
              <w:spacing w:before="168" w:line="229" w:lineRule="auto"/>
              <w:ind w:left="3274"/>
              <w:rPr>
                <w:rFonts w:ascii="宋体" w:hAnsi="宋体" w:eastAsia="宋体" w:cs="宋体"/>
                <w:sz w:val="19"/>
                <w:szCs w:val="19"/>
              </w:rPr>
            </w:pPr>
            <w:r>
              <w:rPr>
                <w:rFonts w:ascii="宋体" w:hAnsi="宋体" w:eastAsia="宋体" w:cs="宋体"/>
                <w:spacing w:val="7"/>
                <w:sz w:val="19"/>
                <w:szCs w:val="19"/>
              </w:rPr>
              <w:t>盐边县发展和改革局</w:t>
            </w:r>
          </w:p>
        </w:tc>
      </w:tr>
      <w:tr w14:paraId="5FD75B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467" w:type="dxa"/>
            <w:vMerge w:val="restart"/>
            <w:tcBorders>
              <w:bottom w:val="nil"/>
            </w:tcBorders>
            <w:vAlign w:val="top"/>
          </w:tcPr>
          <w:p w14:paraId="4A8EF58C">
            <w:pPr>
              <w:pStyle w:val="6"/>
              <w:spacing w:line="260" w:lineRule="auto"/>
            </w:pPr>
          </w:p>
          <w:p w14:paraId="3F53A0C9">
            <w:pPr>
              <w:pStyle w:val="6"/>
              <w:spacing w:line="261" w:lineRule="auto"/>
            </w:pPr>
          </w:p>
          <w:p w14:paraId="20BEDB68">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4DB9F3E6">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4234" w:type="dxa"/>
            <w:gridSpan w:val="3"/>
            <w:vAlign w:val="top"/>
          </w:tcPr>
          <w:p w14:paraId="2A13E603">
            <w:pPr>
              <w:spacing w:before="169"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090" w:type="dxa"/>
            <w:gridSpan w:val="2"/>
            <w:vAlign w:val="top"/>
          </w:tcPr>
          <w:p w14:paraId="1AE87F10">
            <w:pPr>
              <w:spacing w:before="169" w:line="256" w:lineRule="exact"/>
              <w:ind w:left="1917"/>
              <w:rPr>
                <w:rFonts w:ascii="宋体" w:hAnsi="宋体" w:eastAsia="宋体" w:cs="宋体"/>
                <w:sz w:val="19"/>
                <w:szCs w:val="19"/>
              </w:rPr>
            </w:pPr>
            <w:r>
              <w:rPr>
                <w:rFonts w:ascii="宋体" w:hAnsi="宋体" w:eastAsia="宋体" w:cs="宋体"/>
                <w:spacing w:val="-2"/>
                <w:position w:val="1"/>
                <w:sz w:val="19"/>
                <w:szCs w:val="19"/>
              </w:rPr>
              <w:t>100</w:t>
            </w:r>
          </w:p>
        </w:tc>
      </w:tr>
      <w:tr w14:paraId="400AE9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467" w:type="dxa"/>
            <w:vMerge w:val="continue"/>
            <w:tcBorders>
              <w:top w:val="nil"/>
              <w:bottom w:val="nil"/>
            </w:tcBorders>
            <w:vAlign w:val="top"/>
          </w:tcPr>
          <w:p w14:paraId="20590EEB">
            <w:pPr>
              <w:pStyle w:val="6"/>
            </w:pPr>
          </w:p>
        </w:tc>
        <w:tc>
          <w:tcPr>
            <w:tcW w:w="4234" w:type="dxa"/>
            <w:gridSpan w:val="3"/>
            <w:vAlign w:val="top"/>
          </w:tcPr>
          <w:p w14:paraId="3B0D6DF3">
            <w:pPr>
              <w:spacing w:before="170"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090" w:type="dxa"/>
            <w:gridSpan w:val="2"/>
            <w:vAlign w:val="top"/>
          </w:tcPr>
          <w:p w14:paraId="3350867B">
            <w:pPr>
              <w:spacing w:before="170" w:line="256" w:lineRule="exact"/>
              <w:ind w:left="1917"/>
              <w:rPr>
                <w:rFonts w:ascii="宋体" w:hAnsi="宋体" w:eastAsia="宋体" w:cs="宋体"/>
                <w:sz w:val="19"/>
                <w:szCs w:val="19"/>
              </w:rPr>
            </w:pPr>
            <w:r>
              <w:rPr>
                <w:rFonts w:ascii="宋体" w:hAnsi="宋体" w:eastAsia="宋体" w:cs="宋体"/>
                <w:spacing w:val="-2"/>
                <w:position w:val="1"/>
                <w:sz w:val="19"/>
                <w:szCs w:val="19"/>
              </w:rPr>
              <w:t>100</w:t>
            </w:r>
          </w:p>
        </w:tc>
      </w:tr>
      <w:tr w14:paraId="3575AF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467" w:type="dxa"/>
            <w:vMerge w:val="continue"/>
            <w:tcBorders>
              <w:top w:val="nil"/>
            </w:tcBorders>
            <w:vAlign w:val="top"/>
          </w:tcPr>
          <w:p w14:paraId="06BFBA89">
            <w:pPr>
              <w:pStyle w:val="6"/>
            </w:pPr>
          </w:p>
        </w:tc>
        <w:tc>
          <w:tcPr>
            <w:tcW w:w="4234" w:type="dxa"/>
            <w:gridSpan w:val="3"/>
            <w:vAlign w:val="top"/>
          </w:tcPr>
          <w:p w14:paraId="344C6C9D">
            <w:pPr>
              <w:spacing w:before="170"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090" w:type="dxa"/>
            <w:gridSpan w:val="2"/>
            <w:vAlign w:val="top"/>
          </w:tcPr>
          <w:p w14:paraId="0D841B00">
            <w:pPr>
              <w:pStyle w:val="6"/>
            </w:pPr>
          </w:p>
        </w:tc>
      </w:tr>
      <w:tr w14:paraId="09510A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948" w:hRule="atLeast"/>
        </w:trPr>
        <w:tc>
          <w:tcPr>
            <w:tcW w:w="1467" w:type="dxa"/>
            <w:vAlign w:val="top"/>
          </w:tcPr>
          <w:p w14:paraId="587B1951">
            <w:pPr>
              <w:pStyle w:val="6"/>
              <w:spacing w:line="272" w:lineRule="auto"/>
            </w:pPr>
          </w:p>
          <w:p w14:paraId="2F1289D8">
            <w:pPr>
              <w:pStyle w:val="6"/>
              <w:spacing w:line="273" w:lineRule="auto"/>
            </w:pPr>
          </w:p>
          <w:p w14:paraId="12CEB2E3">
            <w:pPr>
              <w:pStyle w:val="6"/>
              <w:spacing w:line="273" w:lineRule="auto"/>
            </w:pPr>
          </w:p>
          <w:p w14:paraId="375E2379">
            <w:pPr>
              <w:spacing w:before="61"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24" w:type="dxa"/>
            <w:gridSpan w:val="5"/>
            <w:vAlign w:val="top"/>
          </w:tcPr>
          <w:p w14:paraId="58B5EE8C">
            <w:pPr>
              <w:pStyle w:val="6"/>
              <w:spacing w:line="286" w:lineRule="auto"/>
            </w:pPr>
          </w:p>
          <w:p w14:paraId="6EEAB82E">
            <w:pPr>
              <w:pStyle w:val="6"/>
              <w:spacing w:line="287" w:lineRule="auto"/>
            </w:pPr>
          </w:p>
          <w:p w14:paraId="34526AAC">
            <w:pPr>
              <w:spacing w:before="62"/>
              <w:ind w:left="36" w:right="93"/>
              <w:jc w:val="both"/>
              <w:rPr>
                <w:rFonts w:ascii="宋体" w:hAnsi="宋体" w:eastAsia="宋体" w:cs="宋体"/>
                <w:sz w:val="19"/>
                <w:szCs w:val="19"/>
              </w:rPr>
            </w:pPr>
            <w:r>
              <w:rPr>
                <w:rFonts w:ascii="宋体" w:hAnsi="宋体" w:eastAsia="宋体" w:cs="宋体"/>
                <w:spacing w:val="7"/>
                <w:sz w:val="19"/>
                <w:szCs w:val="19"/>
              </w:rPr>
              <w:t>成品粮油保管费40.35万元（180吨食用油保管费标准12</w:t>
            </w:r>
            <w:r>
              <w:rPr>
                <w:rFonts w:ascii="宋体" w:hAnsi="宋体" w:eastAsia="宋体" w:cs="宋体"/>
                <w:spacing w:val="6"/>
                <w:sz w:val="19"/>
                <w:szCs w:val="19"/>
              </w:rPr>
              <w:t>00元/吨、年，21.6万元，</w:t>
            </w:r>
            <w:r>
              <w:rPr>
                <w:rFonts w:ascii="宋体" w:hAnsi="宋体" w:eastAsia="宋体" w:cs="宋体"/>
                <w:spacing w:val="-43"/>
                <w:sz w:val="19"/>
                <w:szCs w:val="19"/>
              </w:rPr>
              <w:t xml:space="preserve"> </w:t>
            </w:r>
            <w:r>
              <w:rPr>
                <w:rFonts w:ascii="宋体" w:hAnsi="宋体" w:eastAsia="宋体" w:cs="宋体"/>
                <w:spacing w:val="6"/>
                <w:sz w:val="19"/>
                <w:szCs w:val="19"/>
              </w:rPr>
              <w:t>150吨小包装</w:t>
            </w:r>
            <w:r>
              <w:rPr>
                <w:rFonts w:ascii="宋体" w:hAnsi="宋体" w:eastAsia="宋体" w:cs="宋体"/>
                <w:sz w:val="19"/>
                <w:szCs w:val="19"/>
              </w:rPr>
              <w:t xml:space="preserve"> </w:t>
            </w:r>
            <w:r>
              <w:rPr>
                <w:rFonts w:ascii="宋体" w:hAnsi="宋体" w:eastAsia="宋体" w:cs="宋体"/>
                <w:spacing w:val="7"/>
                <w:sz w:val="19"/>
                <w:szCs w:val="19"/>
              </w:rPr>
              <w:t>大米保管费标准1250元/吨、年，18.75万元</w:t>
            </w:r>
            <w:r>
              <w:rPr>
                <w:rFonts w:ascii="宋体" w:hAnsi="宋体" w:eastAsia="宋体" w:cs="宋体"/>
                <w:sz w:val="19"/>
                <w:szCs w:val="19"/>
              </w:rPr>
              <w:t>）；</w:t>
            </w:r>
            <w:r>
              <w:rPr>
                <w:rFonts w:ascii="宋体" w:hAnsi="宋体" w:eastAsia="宋体" w:cs="宋体"/>
                <w:spacing w:val="-44"/>
                <w:sz w:val="19"/>
                <w:szCs w:val="19"/>
              </w:rPr>
              <w:t xml:space="preserve"> </w:t>
            </w:r>
            <w:r>
              <w:rPr>
                <w:rFonts w:ascii="宋体" w:hAnsi="宋体" w:eastAsia="宋体" w:cs="宋体"/>
                <w:spacing w:val="7"/>
                <w:sz w:val="19"/>
                <w:szCs w:val="19"/>
              </w:rPr>
              <w:t>原粮保管费59.4万元（3300吨原粮保</w:t>
            </w:r>
            <w:r>
              <w:rPr>
                <w:rFonts w:ascii="宋体" w:hAnsi="宋体" w:eastAsia="宋体" w:cs="宋体"/>
                <w:spacing w:val="6"/>
                <w:sz w:val="19"/>
                <w:szCs w:val="19"/>
              </w:rPr>
              <w:t>管费标准</w:t>
            </w:r>
            <w:r>
              <w:rPr>
                <w:rFonts w:ascii="宋体" w:hAnsi="宋体" w:eastAsia="宋体" w:cs="宋体"/>
                <w:sz w:val="19"/>
                <w:szCs w:val="19"/>
              </w:rPr>
              <w:t xml:space="preserve"> </w:t>
            </w:r>
            <w:r>
              <w:rPr>
                <w:rFonts w:ascii="宋体" w:hAnsi="宋体" w:eastAsia="宋体" w:cs="宋体"/>
                <w:spacing w:val="5"/>
                <w:sz w:val="19"/>
                <w:szCs w:val="19"/>
              </w:rPr>
              <w:t>180元/吨、年）；</w:t>
            </w:r>
            <w:r>
              <w:rPr>
                <w:rFonts w:ascii="宋体" w:hAnsi="宋体" w:eastAsia="宋体" w:cs="宋体"/>
                <w:spacing w:val="-48"/>
                <w:sz w:val="19"/>
                <w:szCs w:val="19"/>
              </w:rPr>
              <w:t xml:space="preserve"> </w:t>
            </w:r>
            <w:r>
              <w:rPr>
                <w:rFonts w:ascii="宋体" w:hAnsi="宋体" w:eastAsia="宋体" w:cs="宋体"/>
                <w:spacing w:val="5"/>
                <w:sz w:val="19"/>
                <w:szCs w:val="19"/>
              </w:rPr>
              <w:t>原粮及成品粮油保管费合计100万元。</w:t>
            </w:r>
          </w:p>
        </w:tc>
      </w:tr>
      <w:tr w14:paraId="0A29C2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26" w:hRule="atLeast"/>
        </w:trPr>
        <w:tc>
          <w:tcPr>
            <w:tcW w:w="1467" w:type="dxa"/>
            <w:vMerge w:val="restart"/>
            <w:tcBorders>
              <w:bottom w:val="nil"/>
            </w:tcBorders>
            <w:vAlign w:val="top"/>
          </w:tcPr>
          <w:p w14:paraId="03477D35">
            <w:pPr>
              <w:pStyle w:val="6"/>
              <w:spacing w:line="251" w:lineRule="auto"/>
            </w:pPr>
          </w:p>
          <w:p w14:paraId="1595475C">
            <w:pPr>
              <w:pStyle w:val="6"/>
              <w:spacing w:line="251" w:lineRule="auto"/>
            </w:pPr>
          </w:p>
          <w:p w14:paraId="0CD9873A">
            <w:pPr>
              <w:pStyle w:val="6"/>
              <w:spacing w:line="251" w:lineRule="auto"/>
            </w:pPr>
          </w:p>
          <w:p w14:paraId="0D1DA5AE">
            <w:pPr>
              <w:pStyle w:val="6"/>
              <w:spacing w:line="252" w:lineRule="auto"/>
            </w:pPr>
          </w:p>
          <w:p w14:paraId="4657AB49">
            <w:pPr>
              <w:pStyle w:val="6"/>
              <w:spacing w:line="252" w:lineRule="auto"/>
            </w:pPr>
          </w:p>
          <w:p w14:paraId="365C47EA">
            <w:pPr>
              <w:pStyle w:val="6"/>
              <w:spacing w:line="252" w:lineRule="auto"/>
            </w:pPr>
          </w:p>
          <w:p w14:paraId="3F6A9711">
            <w:pPr>
              <w:pStyle w:val="6"/>
              <w:spacing w:line="252" w:lineRule="auto"/>
            </w:pPr>
          </w:p>
          <w:p w14:paraId="49AE9243">
            <w:pPr>
              <w:pStyle w:val="6"/>
              <w:spacing w:line="252" w:lineRule="auto"/>
            </w:pPr>
          </w:p>
          <w:p w14:paraId="1FBB5CB4">
            <w:pPr>
              <w:pStyle w:val="6"/>
              <w:spacing w:line="252" w:lineRule="auto"/>
            </w:pPr>
          </w:p>
          <w:p w14:paraId="33724BCD">
            <w:pPr>
              <w:pStyle w:val="6"/>
              <w:spacing w:line="252" w:lineRule="auto"/>
            </w:pPr>
          </w:p>
          <w:p w14:paraId="413295E0">
            <w:pPr>
              <w:pStyle w:val="6"/>
              <w:spacing w:line="252" w:lineRule="auto"/>
            </w:pPr>
          </w:p>
          <w:p w14:paraId="4AE404BA">
            <w:pPr>
              <w:pStyle w:val="6"/>
              <w:spacing w:line="252" w:lineRule="auto"/>
            </w:pPr>
          </w:p>
          <w:p w14:paraId="4E1BFA17">
            <w:pPr>
              <w:pStyle w:val="6"/>
              <w:spacing w:line="252" w:lineRule="auto"/>
            </w:pPr>
          </w:p>
          <w:p w14:paraId="55741ADC">
            <w:pPr>
              <w:pStyle w:val="6"/>
              <w:spacing w:line="252" w:lineRule="auto"/>
            </w:pPr>
          </w:p>
          <w:p w14:paraId="6AB13A89">
            <w:pPr>
              <w:pStyle w:val="6"/>
              <w:spacing w:line="252" w:lineRule="auto"/>
            </w:pPr>
          </w:p>
          <w:p w14:paraId="46CEE5DF">
            <w:pPr>
              <w:pStyle w:val="6"/>
              <w:spacing w:line="252" w:lineRule="auto"/>
            </w:pPr>
          </w:p>
          <w:p w14:paraId="53BA28A1">
            <w:pPr>
              <w:spacing w:before="61"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397" w:type="dxa"/>
            <w:vAlign w:val="top"/>
          </w:tcPr>
          <w:p w14:paraId="1FB7427A">
            <w:pPr>
              <w:pStyle w:val="6"/>
              <w:spacing w:line="362" w:lineRule="auto"/>
            </w:pPr>
          </w:p>
          <w:p w14:paraId="1A48CD69">
            <w:pPr>
              <w:spacing w:before="62" w:line="230" w:lineRule="auto"/>
              <w:ind w:left="309"/>
              <w:rPr>
                <w:rFonts w:ascii="宋体" w:hAnsi="宋体" w:eastAsia="宋体" w:cs="宋体"/>
                <w:sz w:val="19"/>
                <w:szCs w:val="19"/>
              </w:rPr>
            </w:pPr>
            <w:r>
              <w:rPr>
                <w:rFonts w:ascii="宋体" w:hAnsi="宋体" w:eastAsia="宋体" w:cs="宋体"/>
                <w:spacing w:val="6"/>
                <w:sz w:val="19"/>
                <w:szCs w:val="19"/>
              </w:rPr>
              <w:t>一级指标</w:t>
            </w:r>
          </w:p>
        </w:tc>
        <w:tc>
          <w:tcPr>
            <w:tcW w:w="1517" w:type="dxa"/>
            <w:vAlign w:val="top"/>
          </w:tcPr>
          <w:p w14:paraId="77A3DFC7">
            <w:pPr>
              <w:pStyle w:val="6"/>
              <w:spacing w:line="362" w:lineRule="auto"/>
            </w:pPr>
          </w:p>
          <w:p w14:paraId="1912E9DC">
            <w:pPr>
              <w:spacing w:before="62" w:line="230" w:lineRule="auto"/>
              <w:ind w:left="369"/>
              <w:rPr>
                <w:rFonts w:ascii="宋体" w:hAnsi="宋体" w:eastAsia="宋体" w:cs="宋体"/>
                <w:sz w:val="19"/>
                <w:szCs w:val="19"/>
              </w:rPr>
            </w:pPr>
            <w:r>
              <w:rPr>
                <w:rFonts w:ascii="宋体" w:hAnsi="宋体" w:eastAsia="宋体" w:cs="宋体"/>
                <w:spacing w:val="6"/>
                <w:sz w:val="19"/>
                <w:szCs w:val="19"/>
              </w:rPr>
              <w:t>二级指标</w:t>
            </w:r>
          </w:p>
        </w:tc>
        <w:tc>
          <w:tcPr>
            <w:tcW w:w="2458" w:type="dxa"/>
            <w:gridSpan w:val="2"/>
            <w:vAlign w:val="top"/>
          </w:tcPr>
          <w:p w14:paraId="1862AE1E">
            <w:pPr>
              <w:pStyle w:val="6"/>
              <w:spacing w:line="362" w:lineRule="auto"/>
            </w:pPr>
          </w:p>
          <w:p w14:paraId="6B2C254C">
            <w:pPr>
              <w:spacing w:before="62" w:line="230" w:lineRule="auto"/>
              <w:ind w:left="841"/>
              <w:rPr>
                <w:rFonts w:ascii="宋体" w:hAnsi="宋体" w:eastAsia="宋体" w:cs="宋体"/>
                <w:sz w:val="19"/>
                <w:szCs w:val="19"/>
              </w:rPr>
            </w:pPr>
            <w:r>
              <w:rPr>
                <w:rFonts w:ascii="宋体" w:hAnsi="宋体" w:eastAsia="宋体" w:cs="宋体"/>
                <w:spacing w:val="7"/>
                <w:sz w:val="19"/>
                <w:szCs w:val="19"/>
              </w:rPr>
              <w:t>三级指标</w:t>
            </w:r>
          </w:p>
        </w:tc>
        <w:tc>
          <w:tcPr>
            <w:tcW w:w="2952" w:type="dxa"/>
            <w:vAlign w:val="top"/>
          </w:tcPr>
          <w:p w14:paraId="745979D9">
            <w:pPr>
              <w:pStyle w:val="6"/>
              <w:spacing w:line="363" w:lineRule="auto"/>
            </w:pPr>
          </w:p>
          <w:p w14:paraId="000DCCF2">
            <w:pPr>
              <w:spacing w:before="61" w:line="229" w:lineRule="auto"/>
              <w:ind w:left="96"/>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579804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47" w:hRule="atLeast"/>
        </w:trPr>
        <w:tc>
          <w:tcPr>
            <w:tcW w:w="1467" w:type="dxa"/>
            <w:vMerge w:val="continue"/>
            <w:tcBorders>
              <w:top w:val="nil"/>
              <w:bottom w:val="nil"/>
            </w:tcBorders>
            <w:vAlign w:val="top"/>
          </w:tcPr>
          <w:p w14:paraId="526FC353">
            <w:pPr>
              <w:pStyle w:val="6"/>
            </w:pPr>
          </w:p>
        </w:tc>
        <w:tc>
          <w:tcPr>
            <w:tcW w:w="1397" w:type="dxa"/>
            <w:vMerge w:val="restart"/>
            <w:tcBorders>
              <w:bottom w:val="nil"/>
            </w:tcBorders>
            <w:vAlign w:val="top"/>
          </w:tcPr>
          <w:p w14:paraId="36CD0D87">
            <w:pPr>
              <w:pStyle w:val="6"/>
              <w:spacing w:line="242" w:lineRule="auto"/>
            </w:pPr>
          </w:p>
          <w:p w14:paraId="4811CB6C">
            <w:pPr>
              <w:pStyle w:val="6"/>
              <w:spacing w:line="242" w:lineRule="auto"/>
            </w:pPr>
          </w:p>
          <w:p w14:paraId="114717F4">
            <w:pPr>
              <w:pStyle w:val="6"/>
              <w:spacing w:line="242" w:lineRule="auto"/>
            </w:pPr>
          </w:p>
          <w:p w14:paraId="00D3A57D">
            <w:pPr>
              <w:pStyle w:val="6"/>
              <w:spacing w:line="243" w:lineRule="auto"/>
            </w:pPr>
          </w:p>
          <w:p w14:paraId="76C904CC">
            <w:pPr>
              <w:pStyle w:val="6"/>
              <w:spacing w:line="243" w:lineRule="auto"/>
            </w:pPr>
          </w:p>
          <w:p w14:paraId="7C7FE230">
            <w:pPr>
              <w:pStyle w:val="6"/>
              <w:spacing w:line="243" w:lineRule="auto"/>
            </w:pPr>
          </w:p>
          <w:p w14:paraId="12F91A7D">
            <w:pPr>
              <w:pStyle w:val="6"/>
              <w:spacing w:line="243" w:lineRule="auto"/>
            </w:pPr>
          </w:p>
          <w:p w14:paraId="057384BF">
            <w:pPr>
              <w:spacing w:before="62" w:line="229" w:lineRule="auto"/>
              <w:ind w:left="306"/>
              <w:rPr>
                <w:rFonts w:ascii="宋体" w:hAnsi="宋体" w:eastAsia="宋体" w:cs="宋体"/>
                <w:sz w:val="19"/>
                <w:szCs w:val="19"/>
              </w:rPr>
            </w:pPr>
            <w:r>
              <w:rPr>
                <w:rFonts w:ascii="宋体" w:hAnsi="宋体" w:eastAsia="宋体" w:cs="宋体"/>
                <w:spacing w:val="7"/>
                <w:sz w:val="19"/>
                <w:szCs w:val="19"/>
              </w:rPr>
              <w:t>产出指标</w:t>
            </w:r>
          </w:p>
        </w:tc>
        <w:tc>
          <w:tcPr>
            <w:tcW w:w="1517" w:type="dxa"/>
            <w:vAlign w:val="top"/>
          </w:tcPr>
          <w:p w14:paraId="40646EF6">
            <w:pPr>
              <w:pStyle w:val="6"/>
              <w:spacing w:line="261" w:lineRule="auto"/>
            </w:pPr>
          </w:p>
          <w:p w14:paraId="5BAFAEBE">
            <w:pPr>
              <w:pStyle w:val="6"/>
              <w:spacing w:line="262" w:lineRule="auto"/>
            </w:pPr>
          </w:p>
          <w:p w14:paraId="0BD6B982">
            <w:pPr>
              <w:spacing w:before="61" w:line="229" w:lineRule="auto"/>
              <w:ind w:left="367"/>
              <w:rPr>
                <w:rFonts w:ascii="宋体" w:hAnsi="宋体" w:eastAsia="宋体" w:cs="宋体"/>
                <w:sz w:val="19"/>
                <w:szCs w:val="19"/>
              </w:rPr>
            </w:pPr>
            <w:r>
              <w:rPr>
                <w:rFonts w:ascii="宋体" w:hAnsi="宋体" w:eastAsia="宋体" w:cs="宋体"/>
                <w:spacing w:val="6"/>
                <w:sz w:val="19"/>
                <w:szCs w:val="19"/>
              </w:rPr>
              <w:t>数量指标</w:t>
            </w:r>
          </w:p>
        </w:tc>
        <w:tc>
          <w:tcPr>
            <w:tcW w:w="2458" w:type="dxa"/>
            <w:gridSpan w:val="2"/>
            <w:vAlign w:val="top"/>
          </w:tcPr>
          <w:p w14:paraId="18BB2BCC">
            <w:pPr>
              <w:pStyle w:val="6"/>
              <w:spacing w:line="402" w:lineRule="auto"/>
            </w:pPr>
          </w:p>
          <w:p w14:paraId="077915AA">
            <w:pPr>
              <w:spacing w:before="62" w:line="241" w:lineRule="auto"/>
              <w:ind w:left="239" w:right="64" w:hanging="47"/>
              <w:rPr>
                <w:rFonts w:ascii="宋体" w:hAnsi="宋体" w:eastAsia="宋体" w:cs="宋体"/>
                <w:sz w:val="19"/>
                <w:szCs w:val="19"/>
              </w:rPr>
            </w:pPr>
            <w:r>
              <w:rPr>
                <w:rFonts w:ascii="宋体" w:hAnsi="宋体" w:eastAsia="宋体" w:cs="宋体"/>
                <w:spacing w:val="7"/>
                <w:sz w:val="19"/>
                <w:szCs w:val="19"/>
              </w:rPr>
              <w:t>县级储备原粮3300吨、大</w:t>
            </w:r>
            <w:r>
              <w:rPr>
                <w:rFonts w:ascii="宋体" w:hAnsi="宋体" w:eastAsia="宋体" w:cs="宋体"/>
                <w:spacing w:val="4"/>
                <w:sz w:val="19"/>
                <w:szCs w:val="19"/>
              </w:rPr>
              <w:t xml:space="preserve"> </w:t>
            </w:r>
            <w:r>
              <w:rPr>
                <w:rFonts w:ascii="宋体" w:hAnsi="宋体" w:eastAsia="宋体" w:cs="宋体"/>
                <w:spacing w:val="7"/>
                <w:sz w:val="19"/>
                <w:szCs w:val="19"/>
              </w:rPr>
              <w:t>米150吨、食用油180吨</w:t>
            </w:r>
          </w:p>
        </w:tc>
        <w:tc>
          <w:tcPr>
            <w:tcW w:w="2952" w:type="dxa"/>
            <w:vAlign w:val="top"/>
          </w:tcPr>
          <w:p w14:paraId="17268A50">
            <w:pPr>
              <w:pStyle w:val="6"/>
              <w:spacing w:line="261" w:lineRule="auto"/>
            </w:pPr>
          </w:p>
          <w:p w14:paraId="4C18B321">
            <w:pPr>
              <w:pStyle w:val="6"/>
              <w:spacing w:line="262" w:lineRule="auto"/>
            </w:pPr>
          </w:p>
          <w:p w14:paraId="18F5F6AE">
            <w:pPr>
              <w:spacing w:before="62" w:line="238" w:lineRule="auto"/>
              <w:ind w:left="1104"/>
              <w:rPr>
                <w:rFonts w:ascii="宋体" w:hAnsi="宋体" w:eastAsia="宋体" w:cs="宋体"/>
                <w:sz w:val="19"/>
                <w:szCs w:val="19"/>
              </w:rPr>
            </w:pPr>
            <w:r>
              <w:rPr>
                <w:rFonts w:ascii="宋体" w:hAnsi="宋体" w:eastAsia="宋体" w:cs="宋体"/>
                <w:spacing w:val="2"/>
                <w:sz w:val="19"/>
                <w:szCs w:val="19"/>
              </w:rPr>
              <w:t>≥3630吨</w:t>
            </w:r>
          </w:p>
        </w:tc>
      </w:tr>
      <w:tr w14:paraId="009B54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67" w:hRule="atLeast"/>
        </w:trPr>
        <w:tc>
          <w:tcPr>
            <w:tcW w:w="1467" w:type="dxa"/>
            <w:vMerge w:val="continue"/>
            <w:tcBorders>
              <w:top w:val="nil"/>
              <w:bottom w:val="nil"/>
            </w:tcBorders>
            <w:vAlign w:val="top"/>
          </w:tcPr>
          <w:p w14:paraId="4A1A7FD2">
            <w:pPr>
              <w:pStyle w:val="6"/>
            </w:pPr>
          </w:p>
        </w:tc>
        <w:tc>
          <w:tcPr>
            <w:tcW w:w="1397" w:type="dxa"/>
            <w:vMerge w:val="continue"/>
            <w:tcBorders>
              <w:top w:val="nil"/>
              <w:bottom w:val="nil"/>
            </w:tcBorders>
            <w:vAlign w:val="top"/>
          </w:tcPr>
          <w:p w14:paraId="4AB00ADC">
            <w:pPr>
              <w:pStyle w:val="6"/>
            </w:pPr>
          </w:p>
        </w:tc>
        <w:tc>
          <w:tcPr>
            <w:tcW w:w="1517" w:type="dxa"/>
            <w:vAlign w:val="top"/>
          </w:tcPr>
          <w:p w14:paraId="2D20F863">
            <w:pPr>
              <w:pStyle w:val="6"/>
              <w:spacing w:line="433" w:lineRule="auto"/>
            </w:pPr>
          </w:p>
          <w:p w14:paraId="60464446">
            <w:pPr>
              <w:spacing w:before="62" w:line="230" w:lineRule="auto"/>
              <w:ind w:left="367"/>
              <w:rPr>
                <w:rFonts w:ascii="宋体" w:hAnsi="宋体" w:eastAsia="宋体" w:cs="宋体"/>
                <w:sz w:val="19"/>
                <w:szCs w:val="19"/>
              </w:rPr>
            </w:pPr>
            <w:r>
              <w:rPr>
                <w:rFonts w:ascii="宋体" w:hAnsi="宋体" w:eastAsia="宋体" w:cs="宋体"/>
                <w:spacing w:val="6"/>
                <w:sz w:val="19"/>
                <w:szCs w:val="19"/>
              </w:rPr>
              <w:t>质量指标</w:t>
            </w:r>
          </w:p>
        </w:tc>
        <w:tc>
          <w:tcPr>
            <w:tcW w:w="2458" w:type="dxa"/>
            <w:gridSpan w:val="2"/>
            <w:vAlign w:val="top"/>
          </w:tcPr>
          <w:p w14:paraId="758BF16A">
            <w:pPr>
              <w:pStyle w:val="6"/>
              <w:spacing w:line="313" w:lineRule="auto"/>
            </w:pPr>
          </w:p>
          <w:p w14:paraId="0B95415A">
            <w:pPr>
              <w:spacing w:before="61" w:line="241" w:lineRule="auto"/>
              <w:ind w:left="645" w:right="42" w:hanging="600"/>
              <w:rPr>
                <w:rFonts w:ascii="宋体" w:hAnsi="宋体" w:eastAsia="宋体" w:cs="宋体"/>
                <w:sz w:val="19"/>
                <w:szCs w:val="19"/>
              </w:rPr>
            </w:pPr>
            <w:r>
              <w:rPr>
                <w:rFonts w:ascii="宋体" w:hAnsi="宋体" w:eastAsia="宋体" w:cs="宋体"/>
                <w:spacing w:val="6"/>
                <w:sz w:val="19"/>
                <w:szCs w:val="19"/>
              </w:rPr>
              <w:t>县级储备原粮、大米、食用</w:t>
            </w:r>
            <w:r>
              <w:rPr>
                <w:rFonts w:ascii="宋体" w:hAnsi="宋体" w:eastAsia="宋体" w:cs="宋体"/>
                <w:spacing w:val="2"/>
                <w:sz w:val="19"/>
                <w:szCs w:val="19"/>
              </w:rPr>
              <w:t xml:space="preserve"> </w:t>
            </w:r>
            <w:r>
              <w:rPr>
                <w:rFonts w:ascii="宋体" w:hAnsi="宋体" w:eastAsia="宋体" w:cs="宋体"/>
                <w:spacing w:val="7"/>
                <w:sz w:val="19"/>
                <w:szCs w:val="19"/>
              </w:rPr>
              <w:t>油数量真实率</w:t>
            </w:r>
          </w:p>
        </w:tc>
        <w:tc>
          <w:tcPr>
            <w:tcW w:w="2952" w:type="dxa"/>
            <w:vAlign w:val="top"/>
          </w:tcPr>
          <w:p w14:paraId="2B223DD7">
            <w:pPr>
              <w:pStyle w:val="6"/>
              <w:spacing w:line="433" w:lineRule="auto"/>
            </w:pPr>
          </w:p>
          <w:p w14:paraId="127E4A96">
            <w:pPr>
              <w:spacing w:before="62" w:line="254" w:lineRule="exact"/>
              <w:ind w:left="1203"/>
              <w:rPr>
                <w:rFonts w:ascii="宋体" w:hAnsi="宋体" w:eastAsia="宋体" w:cs="宋体"/>
                <w:sz w:val="19"/>
                <w:szCs w:val="19"/>
              </w:rPr>
            </w:pPr>
            <w:r>
              <w:rPr>
                <w:rFonts w:ascii="宋体" w:hAnsi="宋体" w:eastAsia="宋体" w:cs="宋体"/>
                <w:position w:val="1"/>
                <w:sz w:val="19"/>
                <w:szCs w:val="19"/>
              </w:rPr>
              <w:t>≥100%</w:t>
            </w:r>
          </w:p>
        </w:tc>
      </w:tr>
      <w:tr w14:paraId="6780D8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67" w:hRule="atLeast"/>
        </w:trPr>
        <w:tc>
          <w:tcPr>
            <w:tcW w:w="1467" w:type="dxa"/>
            <w:vMerge w:val="continue"/>
            <w:tcBorders>
              <w:top w:val="nil"/>
              <w:bottom w:val="nil"/>
            </w:tcBorders>
            <w:vAlign w:val="top"/>
          </w:tcPr>
          <w:p w14:paraId="4949CB3F">
            <w:pPr>
              <w:pStyle w:val="6"/>
            </w:pPr>
          </w:p>
        </w:tc>
        <w:tc>
          <w:tcPr>
            <w:tcW w:w="1397" w:type="dxa"/>
            <w:vMerge w:val="continue"/>
            <w:tcBorders>
              <w:top w:val="nil"/>
            </w:tcBorders>
            <w:vAlign w:val="top"/>
          </w:tcPr>
          <w:p w14:paraId="5778DC41">
            <w:pPr>
              <w:pStyle w:val="6"/>
            </w:pPr>
          </w:p>
        </w:tc>
        <w:tc>
          <w:tcPr>
            <w:tcW w:w="1517" w:type="dxa"/>
            <w:vAlign w:val="top"/>
          </w:tcPr>
          <w:p w14:paraId="005B6D59">
            <w:pPr>
              <w:pStyle w:val="6"/>
              <w:spacing w:line="434" w:lineRule="auto"/>
            </w:pPr>
          </w:p>
          <w:p w14:paraId="018AFC35">
            <w:pPr>
              <w:spacing w:before="62" w:line="230" w:lineRule="auto"/>
              <w:ind w:left="375"/>
              <w:rPr>
                <w:rFonts w:ascii="宋体" w:hAnsi="宋体" w:eastAsia="宋体" w:cs="宋体"/>
                <w:sz w:val="19"/>
                <w:szCs w:val="19"/>
              </w:rPr>
            </w:pPr>
            <w:r>
              <w:rPr>
                <w:rFonts w:ascii="宋体" w:hAnsi="宋体" w:eastAsia="宋体" w:cs="宋体"/>
                <w:spacing w:val="4"/>
                <w:sz w:val="19"/>
                <w:szCs w:val="19"/>
              </w:rPr>
              <w:t>时效指标</w:t>
            </w:r>
          </w:p>
        </w:tc>
        <w:tc>
          <w:tcPr>
            <w:tcW w:w="2458" w:type="dxa"/>
            <w:gridSpan w:val="2"/>
            <w:vAlign w:val="top"/>
          </w:tcPr>
          <w:p w14:paraId="7BA92F0C">
            <w:pPr>
              <w:pStyle w:val="6"/>
              <w:spacing w:line="434" w:lineRule="auto"/>
            </w:pPr>
          </w:p>
          <w:p w14:paraId="6354AE38">
            <w:pPr>
              <w:spacing w:before="62" w:line="229" w:lineRule="auto"/>
              <w:ind w:left="236"/>
              <w:rPr>
                <w:rFonts w:ascii="宋体" w:hAnsi="宋体" w:eastAsia="宋体" w:cs="宋体"/>
                <w:sz w:val="19"/>
                <w:szCs w:val="19"/>
              </w:rPr>
            </w:pPr>
            <w:r>
              <w:rPr>
                <w:rFonts w:ascii="宋体" w:hAnsi="宋体" w:eastAsia="宋体" w:cs="宋体"/>
                <w:spacing w:val="6"/>
                <w:sz w:val="19"/>
                <w:szCs w:val="19"/>
              </w:rPr>
              <w:t>2026年1月</w:t>
            </w:r>
            <w:r>
              <w:rPr>
                <w:rFonts w:hint="eastAsia" w:ascii="宋体" w:hAnsi="宋体" w:eastAsia="宋体" w:cs="宋体"/>
                <w:spacing w:val="6"/>
                <w:sz w:val="19"/>
                <w:szCs w:val="19"/>
                <w:lang w:eastAsia="zh-CN"/>
              </w:rPr>
              <w:t>—</w:t>
            </w:r>
            <w:r>
              <w:rPr>
                <w:rFonts w:ascii="宋体" w:hAnsi="宋体" w:eastAsia="宋体" w:cs="宋体"/>
                <w:spacing w:val="6"/>
                <w:sz w:val="19"/>
                <w:szCs w:val="19"/>
              </w:rPr>
              <w:t>2026年12月</w:t>
            </w:r>
          </w:p>
        </w:tc>
        <w:tc>
          <w:tcPr>
            <w:tcW w:w="2952" w:type="dxa"/>
            <w:vAlign w:val="top"/>
          </w:tcPr>
          <w:p w14:paraId="6C8CED4E">
            <w:pPr>
              <w:pStyle w:val="6"/>
              <w:spacing w:line="434" w:lineRule="auto"/>
            </w:pPr>
          </w:p>
          <w:p w14:paraId="1CAEF175">
            <w:pPr>
              <w:spacing w:before="62" w:line="229" w:lineRule="auto"/>
              <w:ind w:left="1205"/>
              <w:rPr>
                <w:rFonts w:ascii="宋体" w:hAnsi="宋体" w:eastAsia="宋体" w:cs="宋体"/>
                <w:sz w:val="19"/>
                <w:szCs w:val="19"/>
              </w:rPr>
            </w:pPr>
            <w:r>
              <w:rPr>
                <w:rFonts w:ascii="宋体" w:hAnsi="宋体" w:eastAsia="宋体" w:cs="宋体"/>
                <w:sz w:val="19"/>
                <w:szCs w:val="19"/>
              </w:rPr>
              <w:t>≥12月</w:t>
            </w:r>
          </w:p>
        </w:tc>
      </w:tr>
      <w:tr w14:paraId="20612A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67" w:hRule="atLeast"/>
        </w:trPr>
        <w:tc>
          <w:tcPr>
            <w:tcW w:w="1467" w:type="dxa"/>
            <w:vMerge w:val="continue"/>
            <w:tcBorders>
              <w:top w:val="nil"/>
              <w:bottom w:val="nil"/>
            </w:tcBorders>
            <w:vAlign w:val="top"/>
          </w:tcPr>
          <w:p w14:paraId="4A7EB20D">
            <w:pPr>
              <w:pStyle w:val="6"/>
            </w:pPr>
          </w:p>
        </w:tc>
        <w:tc>
          <w:tcPr>
            <w:tcW w:w="1397" w:type="dxa"/>
            <w:vAlign w:val="top"/>
          </w:tcPr>
          <w:p w14:paraId="59626A52">
            <w:pPr>
              <w:pStyle w:val="6"/>
              <w:spacing w:line="436" w:lineRule="auto"/>
            </w:pPr>
          </w:p>
          <w:p w14:paraId="5029C5AB">
            <w:pPr>
              <w:spacing w:before="62" w:line="228" w:lineRule="auto"/>
              <w:ind w:left="355"/>
              <w:rPr>
                <w:rFonts w:ascii="宋体" w:hAnsi="宋体" w:eastAsia="宋体" w:cs="宋体"/>
                <w:sz w:val="19"/>
                <w:szCs w:val="19"/>
              </w:rPr>
            </w:pPr>
            <w:r>
              <w:rPr>
                <w:rFonts w:ascii="宋体" w:hAnsi="宋体" w:eastAsia="宋体" w:cs="宋体"/>
                <w:spacing w:val="6"/>
                <w:sz w:val="19"/>
                <w:szCs w:val="19"/>
              </w:rPr>
              <w:t>成本指标</w:t>
            </w:r>
          </w:p>
        </w:tc>
        <w:tc>
          <w:tcPr>
            <w:tcW w:w="1517" w:type="dxa"/>
            <w:vAlign w:val="top"/>
          </w:tcPr>
          <w:p w14:paraId="539996C9">
            <w:pPr>
              <w:pStyle w:val="6"/>
              <w:spacing w:line="436" w:lineRule="auto"/>
            </w:pPr>
          </w:p>
          <w:p w14:paraId="31F8AF7A">
            <w:pPr>
              <w:spacing w:before="62" w:line="228" w:lineRule="auto"/>
              <w:ind w:left="170"/>
              <w:rPr>
                <w:rFonts w:ascii="宋体" w:hAnsi="宋体" w:eastAsia="宋体" w:cs="宋体"/>
                <w:sz w:val="19"/>
                <w:szCs w:val="19"/>
              </w:rPr>
            </w:pPr>
            <w:r>
              <w:rPr>
                <w:rFonts w:ascii="宋体" w:hAnsi="宋体" w:eastAsia="宋体" w:cs="宋体"/>
                <w:spacing w:val="7"/>
                <w:sz w:val="19"/>
                <w:szCs w:val="19"/>
              </w:rPr>
              <w:t>经济成本指标</w:t>
            </w:r>
          </w:p>
        </w:tc>
        <w:tc>
          <w:tcPr>
            <w:tcW w:w="2458" w:type="dxa"/>
            <w:gridSpan w:val="2"/>
            <w:vAlign w:val="top"/>
          </w:tcPr>
          <w:p w14:paraId="1DB4FA06">
            <w:pPr>
              <w:pStyle w:val="6"/>
              <w:spacing w:line="436" w:lineRule="auto"/>
            </w:pPr>
          </w:p>
          <w:p w14:paraId="66EE8A9C">
            <w:pPr>
              <w:spacing w:before="62" w:line="228" w:lineRule="auto"/>
              <w:ind w:left="591"/>
              <w:rPr>
                <w:rFonts w:ascii="宋体" w:hAnsi="宋体" w:eastAsia="宋体" w:cs="宋体"/>
                <w:sz w:val="19"/>
                <w:szCs w:val="19"/>
              </w:rPr>
            </w:pPr>
            <w:r>
              <w:rPr>
                <w:rFonts w:ascii="宋体" w:hAnsi="宋体" w:eastAsia="宋体" w:cs="宋体"/>
                <w:spacing w:val="6"/>
                <w:sz w:val="19"/>
                <w:szCs w:val="19"/>
              </w:rPr>
              <w:t>总成本100万元</w:t>
            </w:r>
          </w:p>
        </w:tc>
        <w:tc>
          <w:tcPr>
            <w:tcW w:w="2952" w:type="dxa"/>
            <w:vAlign w:val="top"/>
          </w:tcPr>
          <w:p w14:paraId="796FD877">
            <w:pPr>
              <w:pStyle w:val="6"/>
              <w:spacing w:line="446" w:lineRule="auto"/>
            </w:pPr>
          </w:p>
          <w:p w14:paraId="3DFA8D30">
            <w:pPr>
              <w:spacing w:before="58" w:line="221" w:lineRule="auto"/>
              <w:ind w:left="1090"/>
              <w:rPr>
                <w:rFonts w:ascii="宋体" w:hAnsi="宋体" w:eastAsia="宋体" w:cs="宋体"/>
                <w:sz w:val="18"/>
                <w:szCs w:val="18"/>
              </w:rPr>
            </w:pPr>
            <w:r>
              <w:rPr>
                <w:rFonts w:ascii="宋体" w:hAnsi="宋体" w:eastAsia="宋体" w:cs="宋体"/>
                <w:spacing w:val="-3"/>
                <w:sz w:val="18"/>
                <w:szCs w:val="18"/>
              </w:rPr>
              <w:t>≤100万元</w:t>
            </w:r>
          </w:p>
        </w:tc>
      </w:tr>
      <w:tr w14:paraId="60C56F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86" w:hRule="atLeast"/>
        </w:trPr>
        <w:tc>
          <w:tcPr>
            <w:tcW w:w="1467" w:type="dxa"/>
            <w:vMerge w:val="continue"/>
            <w:tcBorders>
              <w:top w:val="nil"/>
              <w:bottom w:val="nil"/>
            </w:tcBorders>
            <w:vAlign w:val="top"/>
          </w:tcPr>
          <w:p w14:paraId="046A6C67">
            <w:pPr>
              <w:pStyle w:val="6"/>
            </w:pPr>
          </w:p>
        </w:tc>
        <w:tc>
          <w:tcPr>
            <w:tcW w:w="1397" w:type="dxa"/>
            <w:vAlign w:val="top"/>
          </w:tcPr>
          <w:p w14:paraId="75F08C4E">
            <w:pPr>
              <w:pStyle w:val="6"/>
              <w:spacing w:line="449" w:lineRule="auto"/>
            </w:pPr>
          </w:p>
          <w:p w14:paraId="28775005">
            <w:pPr>
              <w:spacing w:before="62" w:line="230" w:lineRule="auto"/>
              <w:ind w:left="311"/>
              <w:rPr>
                <w:rFonts w:ascii="宋体" w:hAnsi="宋体" w:eastAsia="宋体" w:cs="宋体"/>
                <w:sz w:val="19"/>
                <w:szCs w:val="19"/>
              </w:rPr>
            </w:pPr>
            <w:r>
              <w:rPr>
                <w:rFonts w:ascii="宋体" w:hAnsi="宋体" w:eastAsia="宋体" w:cs="宋体"/>
                <w:spacing w:val="5"/>
                <w:sz w:val="19"/>
                <w:szCs w:val="19"/>
              </w:rPr>
              <w:t>效益指标</w:t>
            </w:r>
          </w:p>
        </w:tc>
        <w:tc>
          <w:tcPr>
            <w:tcW w:w="1517" w:type="dxa"/>
            <w:vAlign w:val="top"/>
          </w:tcPr>
          <w:p w14:paraId="146C02CB">
            <w:pPr>
              <w:pStyle w:val="6"/>
              <w:spacing w:line="449" w:lineRule="auto"/>
            </w:pPr>
          </w:p>
          <w:p w14:paraId="0B2AC426">
            <w:pPr>
              <w:spacing w:before="62" w:line="228" w:lineRule="auto"/>
              <w:ind w:left="168"/>
              <w:rPr>
                <w:rFonts w:ascii="宋体" w:hAnsi="宋体" w:eastAsia="宋体" w:cs="宋体"/>
                <w:sz w:val="19"/>
                <w:szCs w:val="19"/>
              </w:rPr>
            </w:pPr>
            <w:r>
              <w:rPr>
                <w:rFonts w:ascii="宋体" w:hAnsi="宋体" w:eastAsia="宋体" w:cs="宋体"/>
                <w:spacing w:val="7"/>
                <w:sz w:val="19"/>
                <w:szCs w:val="19"/>
              </w:rPr>
              <w:t>社会效益指标</w:t>
            </w:r>
          </w:p>
        </w:tc>
        <w:tc>
          <w:tcPr>
            <w:tcW w:w="2458" w:type="dxa"/>
            <w:gridSpan w:val="2"/>
            <w:vAlign w:val="top"/>
          </w:tcPr>
          <w:p w14:paraId="44866390">
            <w:pPr>
              <w:pStyle w:val="6"/>
              <w:spacing w:line="449" w:lineRule="auto"/>
            </w:pPr>
          </w:p>
          <w:p w14:paraId="397AB921">
            <w:pPr>
              <w:spacing w:before="62" w:line="229" w:lineRule="auto"/>
              <w:ind w:left="342"/>
              <w:rPr>
                <w:rFonts w:ascii="宋体" w:hAnsi="宋体" w:eastAsia="宋体" w:cs="宋体"/>
                <w:sz w:val="19"/>
                <w:szCs w:val="19"/>
              </w:rPr>
            </w:pPr>
            <w:r>
              <w:rPr>
                <w:rFonts w:ascii="宋体" w:hAnsi="宋体" w:eastAsia="宋体" w:cs="宋体"/>
                <w:spacing w:val="8"/>
                <w:sz w:val="19"/>
                <w:szCs w:val="19"/>
              </w:rPr>
              <w:t>相关产业产值增加率</w:t>
            </w:r>
          </w:p>
        </w:tc>
        <w:tc>
          <w:tcPr>
            <w:tcW w:w="2952" w:type="dxa"/>
            <w:vAlign w:val="top"/>
          </w:tcPr>
          <w:p w14:paraId="2D087350">
            <w:pPr>
              <w:pStyle w:val="6"/>
              <w:spacing w:line="449" w:lineRule="auto"/>
            </w:pPr>
          </w:p>
          <w:p w14:paraId="57A73C84">
            <w:pPr>
              <w:spacing w:before="62" w:line="254" w:lineRule="exact"/>
              <w:ind w:left="1253"/>
              <w:rPr>
                <w:rFonts w:ascii="宋体" w:hAnsi="宋体" w:eastAsia="宋体" w:cs="宋体"/>
                <w:sz w:val="19"/>
                <w:szCs w:val="19"/>
              </w:rPr>
            </w:pPr>
            <w:r>
              <w:rPr>
                <w:rFonts w:ascii="宋体" w:hAnsi="宋体" w:eastAsia="宋体" w:cs="宋体"/>
                <w:spacing w:val="-1"/>
                <w:position w:val="1"/>
                <w:sz w:val="19"/>
                <w:szCs w:val="19"/>
              </w:rPr>
              <w:t>≥10%</w:t>
            </w:r>
          </w:p>
        </w:tc>
      </w:tr>
      <w:tr w14:paraId="454413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56" w:hRule="atLeast"/>
        </w:trPr>
        <w:tc>
          <w:tcPr>
            <w:tcW w:w="1467" w:type="dxa"/>
            <w:vMerge w:val="continue"/>
            <w:tcBorders>
              <w:top w:val="nil"/>
            </w:tcBorders>
            <w:vAlign w:val="top"/>
          </w:tcPr>
          <w:p w14:paraId="740078A5">
            <w:pPr>
              <w:pStyle w:val="6"/>
            </w:pPr>
          </w:p>
        </w:tc>
        <w:tc>
          <w:tcPr>
            <w:tcW w:w="1397" w:type="dxa"/>
            <w:vAlign w:val="top"/>
          </w:tcPr>
          <w:p w14:paraId="2221C287">
            <w:pPr>
              <w:pStyle w:val="6"/>
              <w:spacing w:line="479" w:lineRule="auto"/>
            </w:pPr>
          </w:p>
          <w:p w14:paraId="49DDD213">
            <w:pPr>
              <w:spacing w:before="62" w:line="229" w:lineRule="auto"/>
              <w:ind w:left="205"/>
              <w:rPr>
                <w:rFonts w:ascii="宋体" w:hAnsi="宋体" w:eastAsia="宋体" w:cs="宋体"/>
                <w:sz w:val="19"/>
                <w:szCs w:val="19"/>
              </w:rPr>
            </w:pPr>
            <w:r>
              <w:rPr>
                <w:rFonts w:ascii="宋体" w:hAnsi="宋体" w:eastAsia="宋体" w:cs="宋体"/>
                <w:spacing w:val="7"/>
                <w:sz w:val="19"/>
                <w:szCs w:val="19"/>
              </w:rPr>
              <w:t>满意度指标</w:t>
            </w:r>
          </w:p>
        </w:tc>
        <w:tc>
          <w:tcPr>
            <w:tcW w:w="1517" w:type="dxa"/>
            <w:vAlign w:val="top"/>
          </w:tcPr>
          <w:p w14:paraId="7C62A592">
            <w:pPr>
              <w:pStyle w:val="6"/>
              <w:spacing w:line="355" w:lineRule="auto"/>
            </w:pPr>
          </w:p>
          <w:p w14:paraId="2C84D35E">
            <w:pPr>
              <w:spacing w:before="61" w:line="229" w:lineRule="auto"/>
              <w:ind w:left="68"/>
              <w:rPr>
                <w:rFonts w:ascii="宋体" w:hAnsi="宋体" w:eastAsia="宋体" w:cs="宋体"/>
                <w:sz w:val="19"/>
                <w:szCs w:val="19"/>
              </w:rPr>
            </w:pPr>
            <w:r>
              <w:rPr>
                <w:rFonts w:ascii="宋体" w:hAnsi="宋体" w:eastAsia="宋体" w:cs="宋体"/>
                <w:spacing w:val="7"/>
                <w:sz w:val="19"/>
                <w:szCs w:val="19"/>
              </w:rPr>
              <w:t>服务对象满意度</w:t>
            </w:r>
          </w:p>
          <w:p w14:paraId="58BEDF33">
            <w:pPr>
              <w:spacing w:before="11" w:line="230" w:lineRule="auto"/>
              <w:ind w:left="567"/>
              <w:rPr>
                <w:rFonts w:ascii="宋体" w:hAnsi="宋体" w:eastAsia="宋体" w:cs="宋体"/>
                <w:sz w:val="19"/>
                <w:szCs w:val="19"/>
              </w:rPr>
            </w:pPr>
            <w:r>
              <w:rPr>
                <w:rFonts w:ascii="宋体" w:hAnsi="宋体" w:eastAsia="宋体" w:cs="宋体"/>
                <w:spacing w:val="3"/>
                <w:sz w:val="19"/>
                <w:szCs w:val="19"/>
              </w:rPr>
              <w:t>指标</w:t>
            </w:r>
          </w:p>
        </w:tc>
        <w:tc>
          <w:tcPr>
            <w:tcW w:w="2458" w:type="dxa"/>
            <w:gridSpan w:val="2"/>
            <w:vAlign w:val="top"/>
          </w:tcPr>
          <w:p w14:paraId="59E48C44">
            <w:pPr>
              <w:pStyle w:val="6"/>
              <w:spacing w:line="479" w:lineRule="auto"/>
            </w:pPr>
          </w:p>
          <w:p w14:paraId="6246BB5E">
            <w:pPr>
              <w:spacing w:before="62" w:line="229" w:lineRule="auto"/>
              <w:ind w:left="541"/>
              <w:rPr>
                <w:rFonts w:ascii="宋体" w:hAnsi="宋体" w:eastAsia="宋体" w:cs="宋体"/>
                <w:sz w:val="19"/>
                <w:szCs w:val="19"/>
              </w:rPr>
            </w:pPr>
            <w:r>
              <w:rPr>
                <w:rFonts w:ascii="宋体" w:hAnsi="宋体" w:eastAsia="宋体" w:cs="宋体"/>
                <w:spacing w:val="7"/>
                <w:sz w:val="19"/>
                <w:szCs w:val="19"/>
              </w:rPr>
              <w:t>服务群体满意度</w:t>
            </w:r>
          </w:p>
        </w:tc>
        <w:tc>
          <w:tcPr>
            <w:tcW w:w="2952" w:type="dxa"/>
            <w:vAlign w:val="top"/>
          </w:tcPr>
          <w:p w14:paraId="383834CC">
            <w:pPr>
              <w:pStyle w:val="6"/>
              <w:spacing w:line="479" w:lineRule="auto"/>
            </w:pPr>
          </w:p>
          <w:p w14:paraId="0542A7CC">
            <w:pPr>
              <w:spacing w:before="62" w:line="254" w:lineRule="exact"/>
              <w:ind w:left="1253"/>
              <w:rPr>
                <w:rFonts w:ascii="宋体" w:hAnsi="宋体" w:eastAsia="宋体" w:cs="宋体"/>
                <w:sz w:val="19"/>
                <w:szCs w:val="19"/>
              </w:rPr>
            </w:pPr>
            <w:r>
              <w:rPr>
                <w:rFonts w:ascii="宋体" w:hAnsi="宋体" w:eastAsia="宋体" w:cs="宋体"/>
                <w:spacing w:val="-1"/>
                <w:position w:val="1"/>
                <w:sz w:val="19"/>
                <w:szCs w:val="19"/>
              </w:rPr>
              <w:t>≥98%</w:t>
            </w:r>
          </w:p>
        </w:tc>
      </w:tr>
    </w:tbl>
    <w:p w14:paraId="1832EEFB">
      <w:pPr>
        <w:rPr>
          <w:rFonts w:ascii="Arial"/>
          <w:sz w:val="21"/>
        </w:rPr>
      </w:pPr>
    </w:p>
    <w:p w14:paraId="15B91074">
      <w:pPr>
        <w:rPr>
          <w:rFonts w:ascii="Arial" w:hAnsi="Arial" w:eastAsia="Arial" w:cs="Arial"/>
          <w:sz w:val="21"/>
          <w:szCs w:val="21"/>
        </w:rPr>
        <w:sectPr>
          <w:footerReference r:id="rId70" w:type="default"/>
          <w:pgSz w:w="11905" w:h="16837"/>
          <w:pgMar w:top="1249" w:right="1088" w:bottom="695" w:left="1010" w:header="0" w:footer="408" w:gutter="0"/>
          <w:cols w:space="720" w:num="1"/>
        </w:sectPr>
      </w:pPr>
    </w:p>
    <w:p w14:paraId="75AA1EF9">
      <w:pPr>
        <w:pStyle w:val="2"/>
        <w:spacing w:before="72" w:line="225" w:lineRule="auto"/>
        <w:ind w:left="2919"/>
        <w:rPr>
          <w:sz w:val="35"/>
          <w:szCs w:val="35"/>
        </w:rPr>
      </w:pPr>
      <w:r>
        <w:rPr>
          <w:b/>
          <w:bCs/>
          <w:spacing w:val="6"/>
          <w:sz w:val="35"/>
          <w:szCs w:val="35"/>
        </w:rPr>
        <w:t>部门预算项目绩效目标表</w:t>
      </w:r>
    </w:p>
    <w:p w14:paraId="27922D1B">
      <w:pPr>
        <w:spacing w:line="273" w:lineRule="auto"/>
        <w:rPr>
          <w:rFonts w:ascii="Arial"/>
          <w:sz w:val="21"/>
        </w:rPr>
      </w:pPr>
    </w:p>
    <w:p w14:paraId="3BD7373F">
      <w:pPr>
        <w:pStyle w:val="2"/>
        <w:spacing w:before="62" w:line="229" w:lineRule="auto"/>
        <w:ind w:left="4432"/>
        <w:rPr>
          <w:sz w:val="19"/>
          <w:szCs w:val="19"/>
        </w:rPr>
      </w:pPr>
      <w:r>
        <w:rPr>
          <w:spacing w:val="1"/>
          <w:sz w:val="19"/>
          <w:szCs w:val="19"/>
        </w:rPr>
        <w:t>(2026年度</w:t>
      </w:r>
      <w:r>
        <w:rPr>
          <w:rFonts w:hint="eastAsia"/>
          <w:spacing w:val="1"/>
          <w:sz w:val="19"/>
          <w:szCs w:val="19"/>
          <w:lang w:eastAsia="zh-CN"/>
        </w:rPr>
        <w:t>）</w:t>
      </w:r>
    </w:p>
    <w:p w14:paraId="74E5F2A5">
      <w:pPr>
        <w:spacing w:line="71" w:lineRule="exact"/>
      </w:pPr>
    </w:p>
    <w:tbl>
      <w:tblPr>
        <w:tblStyle w:val="5"/>
        <w:tblW w:w="9748"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7"/>
        <w:gridCol w:w="1397"/>
        <w:gridCol w:w="1443"/>
        <w:gridCol w:w="1320"/>
        <w:gridCol w:w="1047"/>
        <w:gridCol w:w="3074"/>
      </w:tblGrid>
      <w:tr w14:paraId="201123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5" w:hRule="atLeast"/>
        </w:trPr>
        <w:tc>
          <w:tcPr>
            <w:tcW w:w="1467" w:type="dxa"/>
            <w:vAlign w:val="top"/>
          </w:tcPr>
          <w:p w14:paraId="00DCEA14">
            <w:pPr>
              <w:spacing w:before="169"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281" w:type="dxa"/>
            <w:gridSpan w:val="5"/>
            <w:vAlign w:val="top"/>
          </w:tcPr>
          <w:p w14:paraId="10C7A1FF">
            <w:pPr>
              <w:spacing w:before="170" w:line="228" w:lineRule="auto"/>
              <w:ind w:left="2353"/>
              <w:rPr>
                <w:rFonts w:ascii="宋体" w:hAnsi="宋体" w:eastAsia="宋体" w:cs="宋体"/>
                <w:sz w:val="19"/>
                <w:szCs w:val="19"/>
              </w:rPr>
            </w:pPr>
            <w:r>
              <w:rPr>
                <w:rFonts w:ascii="宋体" w:hAnsi="宋体" w:eastAsia="宋体" w:cs="宋体"/>
                <w:spacing w:val="7"/>
                <w:sz w:val="19"/>
                <w:szCs w:val="19"/>
              </w:rPr>
              <w:t>2026年县级储备原粮和成品粮油轮换费用</w:t>
            </w:r>
          </w:p>
        </w:tc>
      </w:tr>
      <w:tr w14:paraId="11852B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1467" w:type="dxa"/>
            <w:vAlign w:val="top"/>
          </w:tcPr>
          <w:p w14:paraId="45979032">
            <w:pPr>
              <w:spacing w:before="158"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281" w:type="dxa"/>
            <w:gridSpan w:val="5"/>
            <w:vAlign w:val="top"/>
          </w:tcPr>
          <w:p w14:paraId="0E2BC793">
            <w:pPr>
              <w:spacing w:before="158" w:line="229" w:lineRule="auto"/>
              <w:ind w:left="3252"/>
              <w:rPr>
                <w:rFonts w:ascii="宋体" w:hAnsi="宋体" w:eastAsia="宋体" w:cs="宋体"/>
                <w:sz w:val="19"/>
                <w:szCs w:val="19"/>
              </w:rPr>
            </w:pPr>
            <w:r>
              <w:rPr>
                <w:rFonts w:ascii="宋体" w:hAnsi="宋体" w:eastAsia="宋体" w:cs="宋体"/>
                <w:spacing w:val="7"/>
                <w:sz w:val="19"/>
                <w:szCs w:val="19"/>
              </w:rPr>
              <w:t>盐边县发展和改革局</w:t>
            </w:r>
          </w:p>
        </w:tc>
      </w:tr>
      <w:tr w14:paraId="117F3E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1467" w:type="dxa"/>
            <w:vMerge w:val="restart"/>
            <w:tcBorders>
              <w:bottom w:val="nil"/>
            </w:tcBorders>
            <w:vAlign w:val="top"/>
          </w:tcPr>
          <w:p w14:paraId="106C175C">
            <w:pPr>
              <w:pStyle w:val="6"/>
              <w:spacing w:line="246" w:lineRule="auto"/>
            </w:pPr>
          </w:p>
          <w:p w14:paraId="24CA0F74">
            <w:pPr>
              <w:pStyle w:val="6"/>
              <w:spacing w:line="247" w:lineRule="auto"/>
            </w:pPr>
          </w:p>
          <w:p w14:paraId="4D6D1359">
            <w:pPr>
              <w:spacing w:before="61"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0B302614">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4160" w:type="dxa"/>
            <w:gridSpan w:val="3"/>
            <w:vAlign w:val="top"/>
          </w:tcPr>
          <w:p w14:paraId="464553A7">
            <w:pPr>
              <w:spacing w:before="159"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121" w:type="dxa"/>
            <w:gridSpan w:val="2"/>
            <w:vAlign w:val="top"/>
          </w:tcPr>
          <w:p w14:paraId="148CAD66">
            <w:pPr>
              <w:spacing w:before="159" w:line="256" w:lineRule="exact"/>
              <w:ind w:left="1971"/>
              <w:rPr>
                <w:rFonts w:ascii="宋体" w:hAnsi="宋体" w:eastAsia="宋体" w:cs="宋体"/>
                <w:sz w:val="19"/>
                <w:szCs w:val="19"/>
              </w:rPr>
            </w:pPr>
            <w:r>
              <w:rPr>
                <w:rFonts w:ascii="宋体" w:hAnsi="宋体" w:eastAsia="宋体" w:cs="宋体"/>
                <w:position w:val="1"/>
                <w:sz w:val="19"/>
                <w:szCs w:val="19"/>
              </w:rPr>
              <w:t>25</w:t>
            </w:r>
          </w:p>
        </w:tc>
      </w:tr>
      <w:tr w14:paraId="113DB5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1467" w:type="dxa"/>
            <w:vMerge w:val="continue"/>
            <w:tcBorders>
              <w:top w:val="nil"/>
              <w:bottom w:val="nil"/>
            </w:tcBorders>
            <w:vAlign w:val="top"/>
          </w:tcPr>
          <w:p w14:paraId="29C5F378">
            <w:pPr>
              <w:pStyle w:val="6"/>
            </w:pPr>
          </w:p>
        </w:tc>
        <w:tc>
          <w:tcPr>
            <w:tcW w:w="4160" w:type="dxa"/>
            <w:gridSpan w:val="3"/>
            <w:vAlign w:val="top"/>
          </w:tcPr>
          <w:p w14:paraId="23BA594A">
            <w:pPr>
              <w:spacing w:before="160"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121" w:type="dxa"/>
            <w:gridSpan w:val="2"/>
            <w:vAlign w:val="top"/>
          </w:tcPr>
          <w:p w14:paraId="38B50157">
            <w:pPr>
              <w:spacing w:before="160" w:line="256" w:lineRule="exact"/>
              <w:ind w:left="1971"/>
              <w:rPr>
                <w:rFonts w:ascii="宋体" w:hAnsi="宋体" w:eastAsia="宋体" w:cs="宋体"/>
                <w:sz w:val="19"/>
                <w:szCs w:val="19"/>
              </w:rPr>
            </w:pPr>
            <w:r>
              <w:rPr>
                <w:rFonts w:ascii="宋体" w:hAnsi="宋体" w:eastAsia="宋体" w:cs="宋体"/>
                <w:position w:val="1"/>
                <w:sz w:val="19"/>
                <w:szCs w:val="19"/>
              </w:rPr>
              <w:t>25</w:t>
            </w:r>
          </w:p>
        </w:tc>
      </w:tr>
      <w:tr w14:paraId="477F86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1467" w:type="dxa"/>
            <w:vMerge w:val="continue"/>
            <w:tcBorders>
              <w:top w:val="nil"/>
            </w:tcBorders>
            <w:vAlign w:val="top"/>
          </w:tcPr>
          <w:p w14:paraId="689059E8">
            <w:pPr>
              <w:pStyle w:val="6"/>
            </w:pPr>
          </w:p>
        </w:tc>
        <w:tc>
          <w:tcPr>
            <w:tcW w:w="4160" w:type="dxa"/>
            <w:gridSpan w:val="3"/>
            <w:vAlign w:val="top"/>
          </w:tcPr>
          <w:p w14:paraId="56E30200">
            <w:pPr>
              <w:spacing w:before="162"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121" w:type="dxa"/>
            <w:gridSpan w:val="2"/>
            <w:vAlign w:val="top"/>
          </w:tcPr>
          <w:p w14:paraId="71E7A12C">
            <w:pPr>
              <w:pStyle w:val="6"/>
            </w:pPr>
          </w:p>
        </w:tc>
      </w:tr>
      <w:tr w14:paraId="396B55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147" w:hRule="atLeast"/>
        </w:trPr>
        <w:tc>
          <w:tcPr>
            <w:tcW w:w="1467" w:type="dxa"/>
            <w:vAlign w:val="top"/>
          </w:tcPr>
          <w:p w14:paraId="3E1D31FB">
            <w:pPr>
              <w:pStyle w:val="6"/>
              <w:spacing w:line="305" w:lineRule="auto"/>
            </w:pPr>
          </w:p>
          <w:p w14:paraId="199F0FE5">
            <w:pPr>
              <w:pStyle w:val="6"/>
              <w:spacing w:line="306" w:lineRule="auto"/>
            </w:pPr>
          </w:p>
          <w:p w14:paraId="78D2400B">
            <w:pPr>
              <w:pStyle w:val="6"/>
              <w:spacing w:line="306" w:lineRule="auto"/>
            </w:pPr>
          </w:p>
          <w:p w14:paraId="71292B0D">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281" w:type="dxa"/>
            <w:gridSpan w:val="5"/>
            <w:vAlign w:val="top"/>
          </w:tcPr>
          <w:p w14:paraId="3EF1882F">
            <w:pPr>
              <w:pStyle w:val="6"/>
              <w:spacing w:line="264" w:lineRule="auto"/>
            </w:pPr>
          </w:p>
          <w:p w14:paraId="2FD396E2">
            <w:pPr>
              <w:pStyle w:val="6"/>
              <w:spacing w:line="264" w:lineRule="auto"/>
            </w:pPr>
          </w:p>
          <w:p w14:paraId="4826BD95">
            <w:pPr>
              <w:pStyle w:val="6"/>
              <w:spacing w:line="264" w:lineRule="auto"/>
            </w:pPr>
          </w:p>
          <w:p w14:paraId="3DB7231A">
            <w:pPr>
              <w:spacing w:before="62" w:line="242" w:lineRule="auto"/>
              <w:ind w:left="37" w:right="546"/>
              <w:rPr>
                <w:rFonts w:ascii="宋体" w:hAnsi="宋体" w:eastAsia="宋体" w:cs="宋体"/>
                <w:sz w:val="19"/>
                <w:szCs w:val="19"/>
              </w:rPr>
            </w:pPr>
            <w:r>
              <w:rPr>
                <w:rFonts w:ascii="宋体" w:hAnsi="宋体" w:eastAsia="宋体" w:cs="宋体"/>
                <w:spacing w:val="7"/>
                <w:sz w:val="19"/>
                <w:szCs w:val="19"/>
              </w:rPr>
              <w:t>2026年度180吨食用油代轮换费11.0923万元；150吨小</w:t>
            </w:r>
            <w:r>
              <w:rPr>
                <w:rFonts w:ascii="宋体" w:hAnsi="宋体" w:eastAsia="宋体" w:cs="宋体"/>
                <w:spacing w:val="6"/>
                <w:sz w:val="19"/>
                <w:szCs w:val="19"/>
              </w:rPr>
              <w:t>包装大米代轮换费13.5万元；</w:t>
            </w:r>
            <w:r>
              <w:rPr>
                <w:rFonts w:ascii="宋体" w:hAnsi="宋体" w:eastAsia="宋体" w:cs="宋体"/>
                <w:spacing w:val="-56"/>
                <w:sz w:val="19"/>
                <w:szCs w:val="19"/>
              </w:rPr>
              <w:t xml:space="preserve"> </w:t>
            </w:r>
            <w:r>
              <w:rPr>
                <w:rFonts w:ascii="宋体" w:hAnsi="宋体" w:eastAsia="宋体" w:cs="宋体"/>
                <w:spacing w:val="6"/>
                <w:sz w:val="19"/>
                <w:szCs w:val="19"/>
              </w:rPr>
              <w:t>总计</w:t>
            </w:r>
            <w:r>
              <w:rPr>
                <w:rFonts w:ascii="宋体" w:hAnsi="宋体" w:eastAsia="宋体" w:cs="宋体"/>
                <w:sz w:val="19"/>
                <w:szCs w:val="19"/>
              </w:rPr>
              <w:t xml:space="preserve"> </w:t>
            </w:r>
            <w:r>
              <w:rPr>
                <w:rFonts w:ascii="宋体" w:hAnsi="宋体" w:eastAsia="宋体" w:cs="宋体"/>
                <w:spacing w:val="5"/>
                <w:sz w:val="19"/>
                <w:szCs w:val="19"/>
              </w:rPr>
              <w:t>24.5923万元</w:t>
            </w:r>
          </w:p>
        </w:tc>
      </w:tr>
      <w:tr w14:paraId="74325A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07" w:hRule="atLeast"/>
        </w:trPr>
        <w:tc>
          <w:tcPr>
            <w:tcW w:w="1467" w:type="dxa"/>
            <w:vMerge w:val="restart"/>
            <w:tcBorders>
              <w:bottom w:val="nil"/>
            </w:tcBorders>
            <w:vAlign w:val="top"/>
          </w:tcPr>
          <w:p w14:paraId="1BBFE025">
            <w:pPr>
              <w:pStyle w:val="6"/>
              <w:spacing w:line="248" w:lineRule="auto"/>
            </w:pPr>
          </w:p>
          <w:p w14:paraId="08EC0282">
            <w:pPr>
              <w:pStyle w:val="6"/>
              <w:spacing w:line="248" w:lineRule="auto"/>
            </w:pPr>
          </w:p>
          <w:p w14:paraId="2055CD4A">
            <w:pPr>
              <w:pStyle w:val="6"/>
              <w:spacing w:line="248" w:lineRule="auto"/>
            </w:pPr>
          </w:p>
          <w:p w14:paraId="52989696">
            <w:pPr>
              <w:pStyle w:val="6"/>
              <w:spacing w:line="248" w:lineRule="auto"/>
            </w:pPr>
          </w:p>
          <w:p w14:paraId="6BB51D13">
            <w:pPr>
              <w:pStyle w:val="6"/>
              <w:spacing w:line="248" w:lineRule="auto"/>
            </w:pPr>
          </w:p>
          <w:p w14:paraId="24772491">
            <w:pPr>
              <w:pStyle w:val="6"/>
              <w:spacing w:line="248" w:lineRule="auto"/>
            </w:pPr>
          </w:p>
          <w:p w14:paraId="6CB81D7D">
            <w:pPr>
              <w:pStyle w:val="6"/>
              <w:spacing w:line="248" w:lineRule="auto"/>
            </w:pPr>
          </w:p>
          <w:p w14:paraId="33F7A734">
            <w:pPr>
              <w:pStyle w:val="6"/>
              <w:spacing w:line="249" w:lineRule="auto"/>
            </w:pPr>
          </w:p>
          <w:p w14:paraId="4522BEBF">
            <w:pPr>
              <w:pStyle w:val="6"/>
              <w:spacing w:line="249" w:lineRule="auto"/>
            </w:pPr>
          </w:p>
          <w:p w14:paraId="7DC1A7F9">
            <w:pPr>
              <w:pStyle w:val="6"/>
              <w:spacing w:line="249" w:lineRule="auto"/>
            </w:pPr>
          </w:p>
          <w:p w14:paraId="1F6F0F6C">
            <w:pPr>
              <w:pStyle w:val="6"/>
              <w:spacing w:line="249" w:lineRule="auto"/>
            </w:pPr>
          </w:p>
          <w:p w14:paraId="384063CB">
            <w:pPr>
              <w:pStyle w:val="6"/>
              <w:spacing w:line="249" w:lineRule="auto"/>
            </w:pPr>
          </w:p>
          <w:p w14:paraId="41410664">
            <w:pPr>
              <w:pStyle w:val="6"/>
              <w:spacing w:line="249" w:lineRule="auto"/>
            </w:pPr>
          </w:p>
          <w:p w14:paraId="0D05378B">
            <w:pPr>
              <w:pStyle w:val="6"/>
              <w:spacing w:line="249" w:lineRule="auto"/>
            </w:pPr>
          </w:p>
          <w:p w14:paraId="289BA9F5">
            <w:pPr>
              <w:pStyle w:val="6"/>
              <w:spacing w:line="249" w:lineRule="auto"/>
            </w:pPr>
          </w:p>
          <w:p w14:paraId="16984C83">
            <w:pPr>
              <w:pStyle w:val="6"/>
              <w:spacing w:line="249" w:lineRule="auto"/>
            </w:pPr>
          </w:p>
          <w:p w14:paraId="0C160B9F">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397" w:type="dxa"/>
            <w:vAlign w:val="top"/>
          </w:tcPr>
          <w:p w14:paraId="11F0DECC">
            <w:pPr>
              <w:pStyle w:val="6"/>
              <w:spacing w:line="402" w:lineRule="auto"/>
            </w:pPr>
          </w:p>
          <w:p w14:paraId="6ACCB528">
            <w:pPr>
              <w:spacing w:before="62" w:line="230" w:lineRule="auto"/>
              <w:ind w:left="309"/>
              <w:rPr>
                <w:rFonts w:ascii="宋体" w:hAnsi="宋体" w:eastAsia="宋体" w:cs="宋体"/>
                <w:sz w:val="19"/>
                <w:szCs w:val="19"/>
              </w:rPr>
            </w:pPr>
            <w:r>
              <w:rPr>
                <w:rFonts w:ascii="宋体" w:hAnsi="宋体" w:eastAsia="宋体" w:cs="宋体"/>
                <w:spacing w:val="6"/>
                <w:sz w:val="19"/>
                <w:szCs w:val="19"/>
              </w:rPr>
              <w:t>一级指标</w:t>
            </w:r>
          </w:p>
        </w:tc>
        <w:tc>
          <w:tcPr>
            <w:tcW w:w="1443" w:type="dxa"/>
            <w:vAlign w:val="top"/>
          </w:tcPr>
          <w:p w14:paraId="03BF671D">
            <w:pPr>
              <w:pStyle w:val="6"/>
              <w:spacing w:line="402" w:lineRule="auto"/>
            </w:pPr>
          </w:p>
          <w:p w14:paraId="750CF03C">
            <w:pPr>
              <w:spacing w:before="62" w:line="230" w:lineRule="auto"/>
              <w:ind w:left="333"/>
              <w:rPr>
                <w:rFonts w:ascii="宋体" w:hAnsi="宋体" w:eastAsia="宋体" w:cs="宋体"/>
                <w:sz w:val="19"/>
                <w:szCs w:val="19"/>
              </w:rPr>
            </w:pPr>
            <w:r>
              <w:rPr>
                <w:rFonts w:ascii="宋体" w:hAnsi="宋体" w:eastAsia="宋体" w:cs="宋体"/>
                <w:spacing w:val="6"/>
                <w:sz w:val="19"/>
                <w:szCs w:val="19"/>
              </w:rPr>
              <w:t>二级指标</w:t>
            </w:r>
          </w:p>
        </w:tc>
        <w:tc>
          <w:tcPr>
            <w:tcW w:w="2367" w:type="dxa"/>
            <w:gridSpan w:val="2"/>
            <w:vAlign w:val="top"/>
          </w:tcPr>
          <w:p w14:paraId="11C4F820">
            <w:pPr>
              <w:pStyle w:val="6"/>
              <w:spacing w:line="402" w:lineRule="auto"/>
            </w:pPr>
          </w:p>
          <w:p w14:paraId="334ACA46">
            <w:pPr>
              <w:spacing w:before="62" w:line="230" w:lineRule="auto"/>
              <w:ind w:left="795"/>
              <w:rPr>
                <w:rFonts w:ascii="宋体" w:hAnsi="宋体" w:eastAsia="宋体" w:cs="宋体"/>
                <w:sz w:val="19"/>
                <w:szCs w:val="19"/>
              </w:rPr>
            </w:pPr>
            <w:r>
              <w:rPr>
                <w:rFonts w:ascii="宋体" w:hAnsi="宋体" w:eastAsia="宋体" w:cs="宋体"/>
                <w:spacing w:val="7"/>
                <w:sz w:val="19"/>
                <w:szCs w:val="19"/>
              </w:rPr>
              <w:t>三级指标</w:t>
            </w:r>
          </w:p>
        </w:tc>
        <w:tc>
          <w:tcPr>
            <w:tcW w:w="3074" w:type="dxa"/>
            <w:vAlign w:val="top"/>
          </w:tcPr>
          <w:p w14:paraId="141C2BEF">
            <w:pPr>
              <w:pStyle w:val="6"/>
              <w:spacing w:line="402" w:lineRule="auto"/>
            </w:pPr>
          </w:p>
          <w:p w14:paraId="76A6BBB4">
            <w:pPr>
              <w:spacing w:before="62" w:line="229" w:lineRule="auto"/>
              <w:ind w:left="156"/>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5045A3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67" w:hRule="atLeast"/>
        </w:trPr>
        <w:tc>
          <w:tcPr>
            <w:tcW w:w="1467" w:type="dxa"/>
            <w:vMerge w:val="continue"/>
            <w:tcBorders>
              <w:top w:val="nil"/>
              <w:bottom w:val="nil"/>
            </w:tcBorders>
            <w:vAlign w:val="top"/>
          </w:tcPr>
          <w:p w14:paraId="55079C95">
            <w:pPr>
              <w:pStyle w:val="6"/>
            </w:pPr>
          </w:p>
        </w:tc>
        <w:tc>
          <w:tcPr>
            <w:tcW w:w="1397" w:type="dxa"/>
            <w:vMerge w:val="restart"/>
            <w:tcBorders>
              <w:bottom w:val="nil"/>
            </w:tcBorders>
            <w:vAlign w:val="top"/>
          </w:tcPr>
          <w:p w14:paraId="2F333B30">
            <w:pPr>
              <w:pStyle w:val="6"/>
              <w:spacing w:line="271" w:lineRule="auto"/>
            </w:pPr>
          </w:p>
          <w:p w14:paraId="65E8DABA">
            <w:pPr>
              <w:pStyle w:val="6"/>
              <w:spacing w:line="271" w:lineRule="auto"/>
            </w:pPr>
          </w:p>
          <w:p w14:paraId="1441175C">
            <w:pPr>
              <w:pStyle w:val="6"/>
              <w:spacing w:line="271" w:lineRule="auto"/>
            </w:pPr>
          </w:p>
          <w:p w14:paraId="0E3314B2">
            <w:pPr>
              <w:pStyle w:val="6"/>
              <w:spacing w:line="271" w:lineRule="auto"/>
            </w:pPr>
          </w:p>
          <w:p w14:paraId="1861DCCE">
            <w:pPr>
              <w:pStyle w:val="6"/>
              <w:spacing w:line="271" w:lineRule="auto"/>
            </w:pPr>
          </w:p>
          <w:p w14:paraId="78B4BD3D">
            <w:pPr>
              <w:pStyle w:val="6"/>
              <w:spacing w:line="272" w:lineRule="auto"/>
            </w:pPr>
          </w:p>
          <w:p w14:paraId="6F42191C">
            <w:pPr>
              <w:spacing w:before="62" w:line="229" w:lineRule="auto"/>
              <w:ind w:left="306"/>
              <w:rPr>
                <w:rFonts w:ascii="宋体" w:hAnsi="宋体" w:eastAsia="宋体" w:cs="宋体"/>
                <w:sz w:val="19"/>
                <w:szCs w:val="19"/>
              </w:rPr>
            </w:pPr>
            <w:r>
              <w:rPr>
                <w:rFonts w:ascii="宋体" w:hAnsi="宋体" w:eastAsia="宋体" w:cs="宋体"/>
                <w:spacing w:val="7"/>
                <w:sz w:val="19"/>
                <w:szCs w:val="19"/>
              </w:rPr>
              <w:t>产出指标</w:t>
            </w:r>
          </w:p>
        </w:tc>
        <w:tc>
          <w:tcPr>
            <w:tcW w:w="1443" w:type="dxa"/>
            <w:vAlign w:val="top"/>
          </w:tcPr>
          <w:p w14:paraId="0F07230E">
            <w:pPr>
              <w:pStyle w:val="6"/>
              <w:spacing w:line="434" w:lineRule="auto"/>
            </w:pPr>
          </w:p>
          <w:p w14:paraId="6A692A5D">
            <w:pPr>
              <w:spacing w:before="62" w:line="229" w:lineRule="auto"/>
              <w:ind w:left="331"/>
              <w:rPr>
                <w:rFonts w:ascii="宋体" w:hAnsi="宋体" w:eastAsia="宋体" w:cs="宋体"/>
                <w:sz w:val="19"/>
                <w:szCs w:val="19"/>
              </w:rPr>
            </w:pPr>
            <w:r>
              <w:rPr>
                <w:rFonts w:ascii="宋体" w:hAnsi="宋体" w:eastAsia="宋体" w:cs="宋体"/>
                <w:spacing w:val="6"/>
                <w:sz w:val="19"/>
                <w:szCs w:val="19"/>
              </w:rPr>
              <w:t>数量指标</w:t>
            </w:r>
          </w:p>
        </w:tc>
        <w:tc>
          <w:tcPr>
            <w:tcW w:w="2367" w:type="dxa"/>
            <w:gridSpan w:val="2"/>
            <w:vAlign w:val="top"/>
          </w:tcPr>
          <w:p w14:paraId="552765FD">
            <w:pPr>
              <w:pStyle w:val="6"/>
              <w:spacing w:line="309" w:lineRule="auto"/>
            </w:pPr>
          </w:p>
          <w:p w14:paraId="10CD2957">
            <w:pPr>
              <w:spacing w:before="62" w:line="243" w:lineRule="auto"/>
              <w:ind w:left="459" w:right="319" w:hanging="113"/>
              <w:rPr>
                <w:rFonts w:ascii="宋体" w:hAnsi="宋体" w:eastAsia="宋体" w:cs="宋体"/>
                <w:sz w:val="19"/>
                <w:szCs w:val="19"/>
              </w:rPr>
            </w:pPr>
            <w:r>
              <w:rPr>
                <w:rFonts w:ascii="宋体" w:hAnsi="宋体" w:eastAsia="宋体" w:cs="宋体"/>
                <w:spacing w:val="7"/>
                <w:sz w:val="19"/>
                <w:szCs w:val="19"/>
              </w:rPr>
              <w:t>大米150吨、食用油</w:t>
            </w:r>
            <w:r>
              <w:rPr>
                <w:rFonts w:ascii="宋体" w:hAnsi="宋体" w:eastAsia="宋体" w:cs="宋体"/>
                <w:sz w:val="19"/>
                <w:szCs w:val="19"/>
              </w:rPr>
              <w:t xml:space="preserve"> </w:t>
            </w:r>
            <w:r>
              <w:rPr>
                <w:rFonts w:ascii="宋体" w:hAnsi="宋体" w:eastAsia="宋体" w:cs="宋体"/>
                <w:spacing w:val="5"/>
                <w:sz w:val="19"/>
                <w:szCs w:val="19"/>
              </w:rPr>
              <w:t>180吨，进行轮换</w:t>
            </w:r>
          </w:p>
        </w:tc>
        <w:tc>
          <w:tcPr>
            <w:tcW w:w="3074" w:type="dxa"/>
            <w:vAlign w:val="top"/>
          </w:tcPr>
          <w:p w14:paraId="1A8820CC">
            <w:pPr>
              <w:pStyle w:val="6"/>
              <w:spacing w:line="418" w:lineRule="auto"/>
            </w:pPr>
          </w:p>
          <w:p w14:paraId="5AADF9DB">
            <w:pPr>
              <w:pStyle w:val="6"/>
              <w:spacing w:before="61" w:line="238" w:lineRule="auto"/>
              <w:ind w:left="1241"/>
              <w:rPr>
                <w:rFonts w:ascii="宋体" w:hAnsi="宋体" w:eastAsia="宋体" w:cs="宋体"/>
                <w:sz w:val="19"/>
                <w:szCs w:val="19"/>
              </w:rPr>
            </w:pPr>
            <w:r>
              <w:rPr>
                <w:spacing w:val="5"/>
                <w:sz w:val="19"/>
                <w:szCs w:val="19"/>
              </w:rPr>
              <w:t>≥</w:t>
            </w:r>
            <w:r>
              <w:rPr>
                <w:rFonts w:ascii="宋体" w:hAnsi="宋体" w:eastAsia="宋体" w:cs="宋体"/>
                <w:spacing w:val="5"/>
                <w:sz w:val="19"/>
                <w:szCs w:val="19"/>
              </w:rPr>
              <w:t>330吨</w:t>
            </w:r>
          </w:p>
        </w:tc>
      </w:tr>
      <w:tr w14:paraId="00D77D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86" w:hRule="atLeast"/>
        </w:trPr>
        <w:tc>
          <w:tcPr>
            <w:tcW w:w="1467" w:type="dxa"/>
            <w:vMerge w:val="continue"/>
            <w:tcBorders>
              <w:top w:val="nil"/>
              <w:bottom w:val="nil"/>
            </w:tcBorders>
            <w:vAlign w:val="top"/>
          </w:tcPr>
          <w:p w14:paraId="6915FFC8">
            <w:pPr>
              <w:pStyle w:val="6"/>
            </w:pPr>
          </w:p>
        </w:tc>
        <w:tc>
          <w:tcPr>
            <w:tcW w:w="1397" w:type="dxa"/>
            <w:vMerge w:val="continue"/>
            <w:tcBorders>
              <w:top w:val="nil"/>
              <w:bottom w:val="nil"/>
            </w:tcBorders>
            <w:vAlign w:val="top"/>
          </w:tcPr>
          <w:p w14:paraId="7258B03A">
            <w:pPr>
              <w:pStyle w:val="6"/>
            </w:pPr>
          </w:p>
        </w:tc>
        <w:tc>
          <w:tcPr>
            <w:tcW w:w="1443" w:type="dxa"/>
            <w:vAlign w:val="top"/>
          </w:tcPr>
          <w:p w14:paraId="461B502F">
            <w:pPr>
              <w:pStyle w:val="6"/>
              <w:spacing w:line="445" w:lineRule="auto"/>
            </w:pPr>
          </w:p>
          <w:p w14:paraId="0401966A">
            <w:pPr>
              <w:spacing w:before="62" w:line="230" w:lineRule="auto"/>
              <w:ind w:left="331"/>
              <w:rPr>
                <w:rFonts w:ascii="宋体" w:hAnsi="宋体" w:eastAsia="宋体" w:cs="宋体"/>
                <w:sz w:val="19"/>
                <w:szCs w:val="19"/>
              </w:rPr>
            </w:pPr>
            <w:r>
              <w:rPr>
                <w:rFonts w:ascii="宋体" w:hAnsi="宋体" w:eastAsia="宋体" w:cs="宋体"/>
                <w:spacing w:val="6"/>
                <w:sz w:val="19"/>
                <w:szCs w:val="19"/>
              </w:rPr>
              <w:t>质量指标</w:t>
            </w:r>
          </w:p>
        </w:tc>
        <w:tc>
          <w:tcPr>
            <w:tcW w:w="2367" w:type="dxa"/>
            <w:gridSpan w:val="2"/>
            <w:vAlign w:val="top"/>
          </w:tcPr>
          <w:p w14:paraId="41E4C522">
            <w:pPr>
              <w:pStyle w:val="6"/>
              <w:spacing w:line="321" w:lineRule="auto"/>
            </w:pPr>
          </w:p>
          <w:p w14:paraId="5695C168">
            <w:pPr>
              <w:spacing w:before="62" w:line="228" w:lineRule="auto"/>
              <w:ind w:right="21"/>
              <w:jc w:val="right"/>
              <w:rPr>
                <w:rFonts w:ascii="宋体" w:hAnsi="宋体" w:eastAsia="宋体" w:cs="宋体"/>
                <w:sz w:val="19"/>
                <w:szCs w:val="19"/>
              </w:rPr>
            </w:pPr>
            <w:r>
              <w:rPr>
                <w:rFonts w:ascii="宋体" w:hAnsi="宋体" w:eastAsia="宋体" w:cs="宋体"/>
                <w:spacing w:val="8"/>
                <w:sz w:val="19"/>
                <w:szCs w:val="19"/>
              </w:rPr>
              <w:t>储备原粮、大米、食用油</w:t>
            </w:r>
          </w:p>
          <w:p w14:paraId="6B46ED14">
            <w:pPr>
              <w:spacing w:before="12" w:line="229" w:lineRule="auto"/>
              <w:ind w:left="893"/>
              <w:rPr>
                <w:rFonts w:ascii="宋体" w:hAnsi="宋体" w:eastAsia="宋体" w:cs="宋体"/>
                <w:sz w:val="19"/>
                <w:szCs w:val="19"/>
              </w:rPr>
            </w:pPr>
            <w:r>
              <w:rPr>
                <w:rFonts w:ascii="宋体" w:hAnsi="宋体" w:eastAsia="宋体" w:cs="宋体"/>
                <w:spacing w:val="6"/>
                <w:sz w:val="19"/>
                <w:szCs w:val="19"/>
              </w:rPr>
              <w:t>减损率</w:t>
            </w:r>
          </w:p>
        </w:tc>
        <w:tc>
          <w:tcPr>
            <w:tcW w:w="3074" w:type="dxa"/>
            <w:vAlign w:val="top"/>
          </w:tcPr>
          <w:p w14:paraId="31222E9B">
            <w:pPr>
              <w:pStyle w:val="6"/>
              <w:spacing w:line="445" w:lineRule="auto"/>
            </w:pPr>
          </w:p>
          <w:p w14:paraId="778A276A">
            <w:pPr>
              <w:spacing w:before="62" w:line="253" w:lineRule="exact"/>
              <w:ind w:left="1358"/>
              <w:rPr>
                <w:rFonts w:ascii="宋体" w:hAnsi="宋体" w:eastAsia="宋体" w:cs="宋体"/>
                <w:sz w:val="19"/>
                <w:szCs w:val="19"/>
              </w:rPr>
            </w:pPr>
            <w:r>
              <w:rPr>
                <w:rFonts w:ascii="宋体" w:hAnsi="宋体" w:eastAsia="宋体" w:cs="宋体"/>
                <w:spacing w:val="-1"/>
                <w:position w:val="1"/>
                <w:sz w:val="19"/>
                <w:szCs w:val="19"/>
              </w:rPr>
              <w:t>≤2%</w:t>
            </w:r>
          </w:p>
        </w:tc>
      </w:tr>
      <w:tr w14:paraId="1EC7E0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86" w:hRule="atLeast"/>
        </w:trPr>
        <w:tc>
          <w:tcPr>
            <w:tcW w:w="1467" w:type="dxa"/>
            <w:vMerge w:val="continue"/>
            <w:tcBorders>
              <w:top w:val="nil"/>
              <w:bottom w:val="nil"/>
            </w:tcBorders>
            <w:vAlign w:val="top"/>
          </w:tcPr>
          <w:p w14:paraId="4FD0829F">
            <w:pPr>
              <w:pStyle w:val="6"/>
            </w:pPr>
          </w:p>
        </w:tc>
        <w:tc>
          <w:tcPr>
            <w:tcW w:w="1397" w:type="dxa"/>
            <w:vMerge w:val="continue"/>
            <w:tcBorders>
              <w:top w:val="nil"/>
            </w:tcBorders>
            <w:vAlign w:val="top"/>
          </w:tcPr>
          <w:p w14:paraId="3875F7F5">
            <w:pPr>
              <w:pStyle w:val="6"/>
            </w:pPr>
          </w:p>
        </w:tc>
        <w:tc>
          <w:tcPr>
            <w:tcW w:w="1443" w:type="dxa"/>
            <w:vAlign w:val="top"/>
          </w:tcPr>
          <w:p w14:paraId="0B80E849">
            <w:pPr>
              <w:pStyle w:val="6"/>
              <w:spacing w:line="444" w:lineRule="auto"/>
            </w:pPr>
          </w:p>
          <w:p w14:paraId="20EAF5FC">
            <w:pPr>
              <w:spacing w:before="62" w:line="230" w:lineRule="auto"/>
              <w:ind w:left="339"/>
              <w:rPr>
                <w:rFonts w:ascii="宋体" w:hAnsi="宋体" w:eastAsia="宋体" w:cs="宋体"/>
                <w:sz w:val="19"/>
                <w:szCs w:val="19"/>
              </w:rPr>
            </w:pPr>
            <w:r>
              <w:rPr>
                <w:rFonts w:ascii="宋体" w:hAnsi="宋体" w:eastAsia="宋体" w:cs="宋体"/>
                <w:spacing w:val="4"/>
                <w:sz w:val="19"/>
                <w:szCs w:val="19"/>
              </w:rPr>
              <w:t>时效指标</w:t>
            </w:r>
          </w:p>
        </w:tc>
        <w:tc>
          <w:tcPr>
            <w:tcW w:w="2367" w:type="dxa"/>
            <w:gridSpan w:val="2"/>
            <w:vAlign w:val="top"/>
          </w:tcPr>
          <w:p w14:paraId="4FA1C4E5">
            <w:pPr>
              <w:pStyle w:val="6"/>
              <w:spacing w:line="444" w:lineRule="auto"/>
            </w:pPr>
          </w:p>
          <w:p w14:paraId="6F08A88B">
            <w:pPr>
              <w:spacing w:before="62" w:line="229" w:lineRule="auto"/>
              <w:ind w:left="190"/>
              <w:rPr>
                <w:rFonts w:ascii="宋体" w:hAnsi="宋体" w:eastAsia="宋体" w:cs="宋体"/>
                <w:sz w:val="19"/>
                <w:szCs w:val="19"/>
              </w:rPr>
            </w:pPr>
            <w:r>
              <w:rPr>
                <w:rFonts w:ascii="宋体" w:hAnsi="宋体" w:eastAsia="宋体" w:cs="宋体"/>
                <w:spacing w:val="6"/>
                <w:sz w:val="19"/>
                <w:szCs w:val="19"/>
              </w:rPr>
              <w:t>2026年1月</w:t>
            </w:r>
            <w:r>
              <w:rPr>
                <w:rFonts w:hint="eastAsia" w:ascii="宋体" w:hAnsi="宋体" w:eastAsia="宋体" w:cs="宋体"/>
                <w:spacing w:val="6"/>
                <w:sz w:val="19"/>
                <w:szCs w:val="19"/>
                <w:lang w:eastAsia="zh-CN"/>
              </w:rPr>
              <w:t>—</w:t>
            </w:r>
            <w:r>
              <w:rPr>
                <w:rFonts w:ascii="宋体" w:hAnsi="宋体" w:eastAsia="宋体" w:cs="宋体"/>
                <w:spacing w:val="6"/>
                <w:sz w:val="19"/>
                <w:szCs w:val="19"/>
              </w:rPr>
              <w:t>2026年12月</w:t>
            </w:r>
          </w:p>
        </w:tc>
        <w:tc>
          <w:tcPr>
            <w:tcW w:w="3074" w:type="dxa"/>
            <w:vAlign w:val="top"/>
          </w:tcPr>
          <w:p w14:paraId="5E78F7DC">
            <w:pPr>
              <w:pStyle w:val="6"/>
              <w:spacing w:line="444" w:lineRule="auto"/>
            </w:pPr>
          </w:p>
          <w:p w14:paraId="3DA18485">
            <w:pPr>
              <w:spacing w:before="62" w:line="229" w:lineRule="auto"/>
              <w:ind w:left="1265"/>
              <w:rPr>
                <w:rFonts w:ascii="宋体" w:hAnsi="宋体" w:eastAsia="宋体" w:cs="宋体"/>
                <w:sz w:val="19"/>
                <w:szCs w:val="19"/>
              </w:rPr>
            </w:pPr>
            <w:r>
              <w:rPr>
                <w:rFonts w:ascii="宋体" w:hAnsi="宋体" w:eastAsia="宋体" w:cs="宋体"/>
                <w:sz w:val="19"/>
                <w:szCs w:val="19"/>
              </w:rPr>
              <w:t>≥12月</w:t>
            </w:r>
          </w:p>
        </w:tc>
      </w:tr>
      <w:tr w14:paraId="0136CF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86" w:hRule="atLeast"/>
        </w:trPr>
        <w:tc>
          <w:tcPr>
            <w:tcW w:w="1467" w:type="dxa"/>
            <w:vMerge w:val="continue"/>
            <w:tcBorders>
              <w:top w:val="nil"/>
              <w:bottom w:val="nil"/>
            </w:tcBorders>
            <w:vAlign w:val="top"/>
          </w:tcPr>
          <w:p w14:paraId="148A9092">
            <w:pPr>
              <w:pStyle w:val="6"/>
            </w:pPr>
          </w:p>
        </w:tc>
        <w:tc>
          <w:tcPr>
            <w:tcW w:w="1397" w:type="dxa"/>
            <w:vAlign w:val="top"/>
          </w:tcPr>
          <w:p w14:paraId="55D71046">
            <w:pPr>
              <w:pStyle w:val="6"/>
              <w:spacing w:line="448" w:lineRule="auto"/>
            </w:pPr>
          </w:p>
          <w:p w14:paraId="773A90DE">
            <w:pPr>
              <w:spacing w:before="62" w:line="228" w:lineRule="auto"/>
              <w:ind w:left="355"/>
              <w:rPr>
                <w:rFonts w:ascii="宋体" w:hAnsi="宋体" w:eastAsia="宋体" w:cs="宋体"/>
                <w:sz w:val="19"/>
                <w:szCs w:val="19"/>
              </w:rPr>
            </w:pPr>
            <w:r>
              <w:rPr>
                <w:rFonts w:ascii="宋体" w:hAnsi="宋体" w:eastAsia="宋体" w:cs="宋体"/>
                <w:spacing w:val="6"/>
                <w:sz w:val="19"/>
                <w:szCs w:val="19"/>
              </w:rPr>
              <w:t>成本指标</w:t>
            </w:r>
          </w:p>
        </w:tc>
        <w:tc>
          <w:tcPr>
            <w:tcW w:w="1443" w:type="dxa"/>
            <w:vAlign w:val="top"/>
          </w:tcPr>
          <w:p w14:paraId="3084F264">
            <w:pPr>
              <w:pStyle w:val="6"/>
              <w:spacing w:line="448" w:lineRule="auto"/>
            </w:pPr>
          </w:p>
          <w:p w14:paraId="1530C88B">
            <w:pPr>
              <w:spacing w:before="62" w:line="228" w:lineRule="auto"/>
              <w:ind w:left="132"/>
              <w:rPr>
                <w:rFonts w:ascii="宋体" w:hAnsi="宋体" w:eastAsia="宋体" w:cs="宋体"/>
                <w:sz w:val="19"/>
                <w:szCs w:val="19"/>
              </w:rPr>
            </w:pPr>
            <w:r>
              <w:rPr>
                <w:rFonts w:ascii="宋体" w:hAnsi="宋体" w:eastAsia="宋体" w:cs="宋体"/>
                <w:spacing w:val="7"/>
                <w:sz w:val="19"/>
                <w:szCs w:val="19"/>
              </w:rPr>
              <w:t>经济成本指标</w:t>
            </w:r>
          </w:p>
        </w:tc>
        <w:tc>
          <w:tcPr>
            <w:tcW w:w="2367" w:type="dxa"/>
            <w:gridSpan w:val="2"/>
            <w:vAlign w:val="top"/>
          </w:tcPr>
          <w:p w14:paraId="49315988">
            <w:pPr>
              <w:pStyle w:val="6"/>
              <w:spacing w:line="448" w:lineRule="auto"/>
            </w:pPr>
          </w:p>
          <w:p w14:paraId="30AE3FA1">
            <w:pPr>
              <w:spacing w:before="62" w:line="228" w:lineRule="auto"/>
              <w:ind w:left="595"/>
              <w:rPr>
                <w:rFonts w:ascii="宋体" w:hAnsi="宋体" w:eastAsia="宋体" w:cs="宋体"/>
                <w:sz w:val="19"/>
                <w:szCs w:val="19"/>
              </w:rPr>
            </w:pPr>
            <w:r>
              <w:rPr>
                <w:rFonts w:ascii="宋体" w:hAnsi="宋体" w:eastAsia="宋体" w:cs="宋体"/>
                <w:spacing w:val="6"/>
                <w:sz w:val="19"/>
                <w:szCs w:val="19"/>
              </w:rPr>
              <w:t>总成本25万元</w:t>
            </w:r>
          </w:p>
        </w:tc>
        <w:tc>
          <w:tcPr>
            <w:tcW w:w="3074" w:type="dxa"/>
            <w:vAlign w:val="top"/>
          </w:tcPr>
          <w:p w14:paraId="78BE7DD6">
            <w:pPr>
              <w:pStyle w:val="6"/>
              <w:spacing w:line="458" w:lineRule="auto"/>
            </w:pPr>
          </w:p>
          <w:p w14:paraId="4E96C68C">
            <w:pPr>
              <w:spacing w:before="58" w:line="221" w:lineRule="auto"/>
              <w:ind w:left="1198"/>
              <w:rPr>
                <w:rFonts w:ascii="宋体" w:hAnsi="宋体" w:eastAsia="宋体" w:cs="宋体"/>
                <w:sz w:val="18"/>
                <w:szCs w:val="18"/>
              </w:rPr>
            </w:pPr>
            <w:r>
              <w:rPr>
                <w:rFonts w:ascii="宋体" w:hAnsi="宋体" w:eastAsia="宋体" w:cs="宋体"/>
                <w:spacing w:val="-4"/>
                <w:sz w:val="18"/>
                <w:szCs w:val="18"/>
              </w:rPr>
              <w:t>≤25万元</w:t>
            </w:r>
          </w:p>
        </w:tc>
      </w:tr>
      <w:tr w14:paraId="6D1EB7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86" w:hRule="atLeast"/>
        </w:trPr>
        <w:tc>
          <w:tcPr>
            <w:tcW w:w="1467" w:type="dxa"/>
            <w:vMerge w:val="continue"/>
            <w:tcBorders>
              <w:top w:val="nil"/>
              <w:bottom w:val="nil"/>
            </w:tcBorders>
            <w:vAlign w:val="top"/>
          </w:tcPr>
          <w:p w14:paraId="380AAAD2">
            <w:pPr>
              <w:pStyle w:val="6"/>
            </w:pPr>
          </w:p>
        </w:tc>
        <w:tc>
          <w:tcPr>
            <w:tcW w:w="1397" w:type="dxa"/>
            <w:vAlign w:val="top"/>
          </w:tcPr>
          <w:p w14:paraId="76D55614">
            <w:pPr>
              <w:pStyle w:val="6"/>
              <w:spacing w:line="449" w:lineRule="auto"/>
            </w:pPr>
          </w:p>
          <w:p w14:paraId="5B30EDDD">
            <w:pPr>
              <w:spacing w:before="62" w:line="230" w:lineRule="auto"/>
              <w:ind w:left="311"/>
              <w:rPr>
                <w:rFonts w:ascii="宋体" w:hAnsi="宋体" w:eastAsia="宋体" w:cs="宋体"/>
                <w:sz w:val="19"/>
                <w:szCs w:val="19"/>
              </w:rPr>
            </w:pPr>
            <w:r>
              <w:rPr>
                <w:rFonts w:ascii="宋体" w:hAnsi="宋体" w:eastAsia="宋体" w:cs="宋体"/>
                <w:spacing w:val="5"/>
                <w:sz w:val="19"/>
                <w:szCs w:val="19"/>
              </w:rPr>
              <w:t>效益指标</w:t>
            </w:r>
          </w:p>
        </w:tc>
        <w:tc>
          <w:tcPr>
            <w:tcW w:w="1443" w:type="dxa"/>
            <w:vAlign w:val="top"/>
          </w:tcPr>
          <w:p w14:paraId="4DE531CF">
            <w:pPr>
              <w:pStyle w:val="6"/>
              <w:spacing w:line="449" w:lineRule="auto"/>
            </w:pPr>
          </w:p>
          <w:p w14:paraId="09130703">
            <w:pPr>
              <w:spacing w:before="62" w:line="228" w:lineRule="auto"/>
              <w:ind w:left="132"/>
              <w:rPr>
                <w:rFonts w:ascii="宋体" w:hAnsi="宋体" w:eastAsia="宋体" w:cs="宋体"/>
                <w:sz w:val="19"/>
                <w:szCs w:val="19"/>
              </w:rPr>
            </w:pPr>
            <w:r>
              <w:rPr>
                <w:rFonts w:ascii="宋体" w:hAnsi="宋体" w:eastAsia="宋体" w:cs="宋体"/>
                <w:spacing w:val="7"/>
                <w:sz w:val="19"/>
                <w:szCs w:val="19"/>
              </w:rPr>
              <w:t>社会效益指标</w:t>
            </w:r>
          </w:p>
        </w:tc>
        <w:tc>
          <w:tcPr>
            <w:tcW w:w="2367" w:type="dxa"/>
            <w:gridSpan w:val="2"/>
            <w:vAlign w:val="top"/>
          </w:tcPr>
          <w:p w14:paraId="792C1840">
            <w:pPr>
              <w:pStyle w:val="6"/>
              <w:spacing w:line="449" w:lineRule="auto"/>
            </w:pPr>
          </w:p>
          <w:p w14:paraId="68836865">
            <w:pPr>
              <w:spacing w:before="62" w:line="229" w:lineRule="auto"/>
              <w:ind w:left="298"/>
              <w:rPr>
                <w:rFonts w:ascii="宋体" w:hAnsi="宋体" w:eastAsia="宋体" w:cs="宋体"/>
                <w:sz w:val="19"/>
                <w:szCs w:val="19"/>
              </w:rPr>
            </w:pPr>
            <w:r>
              <w:rPr>
                <w:rFonts w:ascii="宋体" w:hAnsi="宋体" w:eastAsia="宋体" w:cs="宋体"/>
                <w:spacing w:val="8"/>
                <w:sz w:val="19"/>
                <w:szCs w:val="19"/>
              </w:rPr>
              <w:t>相关产业产值增加率</w:t>
            </w:r>
          </w:p>
        </w:tc>
        <w:tc>
          <w:tcPr>
            <w:tcW w:w="3074" w:type="dxa"/>
            <w:vAlign w:val="top"/>
          </w:tcPr>
          <w:p w14:paraId="06F131F0">
            <w:pPr>
              <w:pStyle w:val="6"/>
              <w:spacing w:line="449" w:lineRule="auto"/>
            </w:pPr>
          </w:p>
          <w:p w14:paraId="6480E171">
            <w:pPr>
              <w:spacing w:before="62" w:line="254" w:lineRule="exact"/>
              <w:ind w:left="1315"/>
              <w:rPr>
                <w:rFonts w:ascii="宋体" w:hAnsi="宋体" w:eastAsia="宋体" w:cs="宋体"/>
                <w:sz w:val="19"/>
                <w:szCs w:val="19"/>
              </w:rPr>
            </w:pPr>
            <w:r>
              <w:rPr>
                <w:rFonts w:ascii="宋体" w:hAnsi="宋体" w:eastAsia="宋体" w:cs="宋体"/>
                <w:spacing w:val="-1"/>
                <w:position w:val="1"/>
                <w:sz w:val="19"/>
                <w:szCs w:val="19"/>
              </w:rPr>
              <w:t>≥10%</w:t>
            </w:r>
          </w:p>
        </w:tc>
      </w:tr>
      <w:tr w14:paraId="5E9149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96" w:hRule="atLeast"/>
        </w:trPr>
        <w:tc>
          <w:tcPr>
            <w:tcW w:w="1467" w:type="dxa"/>
            <w:vMerge w:val="continue"/>
            <w:tcBorders>
              <w:top w:val="nil"/>
            </w:tcBorders>
            <w:vAlign w:val="top"/>
          </w:tcPr>
          <w:p w14:paraId="1E5A84F7">
            <w:pPr>
              <w:pStyle w:val="6"/>
            </w:pPr>
          </w:p>
        </w:tc>
        <w:tc>
          <w:tcPr>
            <w:tcW w:w="1397" w:type="dxa"/>
            <w:vAlign w:val="top"/>
          </w:tcPr>
          <w:p w14:paraId="03750055">
            <w:pPr>
              <w:pStyle w:val="6"/>
              <w:spacing w:line="448" w:lineRule="auto"/>
            </w:pPr>
          </w:p>
          <w:p w14:paraId="7E7A00CC">
            <w:pPr>
              <w:spacing w:before="62" w:line="229" w:lineRule="auto"/>
              <w:ind w:left="205"/>
              <w:rPr>
                <w:rFonts w:ascii="宋体" w:hAnsi="宋体" w:eastAsia="宋体" w:cs="宋体"/>
                <w:sz w:val="19"/>
                <w:szCs w:val="19"/>
              </w:rPr>
            </w:pPr>
            <w:r>
              <w:rPr>
                <w:rFonts w:ascii="宋体" w:hAnsi="宋体" w:eastAsia="宋体" w:cs="宋体"/>
                <w:spacing w:val="7"/>
                <w:sz w:val="19"/>
                <w:szCs w:val="19"/>
              </w:rPr>
              <w:t>满意度指标</w:t>
            </w:r>
          </w:p>
        </w:tc>
        <w:tc>
          <w:tcPr>
            <w:tcW w:w="1443" w:type="dxa"/>
            <w:vAlign w:val="top"/>
          </w:tcPr>
          <w:p w14:paraId="205C4656">
            <w:pPr>
              <w:pStyle w:val="6"/>
              <w:spacing w:line="327" w:lineRule="auto"/>
            </w:pPr>
          </w:p>
          <w:p w14:paraId="1EEA5987">
            <w:pPr>
              <w:spacing w:before="62" w:line="229" w:lineRule="auto"/>
              <w:ind w:left="131"/>
              <w:rPr>
                <w:rFonts w:ascii="宋体" w:hAnsi="宋体" w:eastAsia="宋体" w:cs="宋体"/>
                <w:sz w:val="19"/>
                <w:szCs w:val="19"/>
              </w:rPr>
            </w:pPr>
            <w:r>
              <w:rPr>
                <w:rFonts w:ascii="宋体" w:hAnsi="宋体" w:eastAsia="宋体" w:cs="宋体"/>
                <w:spacing w:val="7"/>
                <w:sz w:val="19"/>
                <w:szCs w:val="19"/>
              </w:rPr>
              <w:t>服务对象满意</w:t>
            </w:r>
          </w:p>
          <w:p w14:paraId="39D2505E">
            <w:pPr>
              <w:spacing w:before="11" w:line="230" w:lineRule="auto"/>
              <w:ind w:left="427"/>
              <w:rPr>
                <w:rFonts w:ascii="宋体" w:hAnsi="宋体" w:eastAsia="宋体" w:cs="宋体"/>
                <w:sz w:val="19"/>
                <w:szCs w:val="19"/>
              </w:rPr>
            </w:pPr>
            <w:r>
              <w:rPr>
                <w:rFonts w:ascii="宋体" w:hAnsi="宋体" w:eastAsia="宋体" w:cs="宋体"/>
                <w:spacing w:val="6"/>
                <w:sz w:val="19"/>
                <w:szCs w:val="19"/>
              </w:rPr>
              <w:t>度指标</w:t>
            </w:r>
          </w:p>
        </w:tc>
        <w:tc>
          <w:tcPr>
            <w:tcW w:w="2367" w:type="dxa"/>
            <w:gridSpan w:val="2"/>
            <w:vAlign w:val="top"/>
          </w:tcPr>
          <w:p w14:paraId="0BA28F34">
            <w:pPr>
              <w:pStyle w:val="6"/>
              <w:spacing w:line="448" w:lineRule="auto"/>
            </w:pPr>
          </w:p>
          <w:p w14:paraId="7B681696">
            <w:pPr>
              <w:spacing w:before="62" w:line="229" w:lineRule="auto"/>
              <w:ind w:left="495"/>
              <w:rPr>
                <w:rFonts w:ascii="宋体" w:hAnsi="宋体" w:eastAsia="宋体" w:cs="宋体"/>
                <w:sz w:val="19"/>
                <w:szCs w:val="19"/>
              </w:rPr>
            </w:pPr>
            <w:r>
              <w:rPr>
                <w:rFonts w:ascii="宋体" w:hAnsi="宋体" w:eastAsia="宋体" w:cs="宋体"/>
                <w:spacing w:val="7"/>
                <w:sz w:val="19"/>
                <w:szCs w:val="19"/>
              </w:rPr>
              <w:t>服务群体满意度</w:t>
            </w:r>
          </w:p>
        </w:tc>
        <w:tc>
          <w:tcPr>
            <w:tcW w:w="3074" w:type="dxa"/>
            <w:vAlign w:val="top"/>
          </w:tcPr>
          <w:p w14:paraId="4421335F">
            <w:pPr>
              <w:pStyle w:val="6"/>
              <w:spacing w:line="434" w:lineRule="auto"/>
            </w:pPr>
          </w:p>
          <w:p w14:paraId="70C4DCD8">
            <w:pPr>
              <w:pStyle w:val="6"/>
              <w:spacing w:before="62" w:line="256" w:lineRule="exact"/>
              <w:ind w:left="1339"/>
              <w:rPr>
                <w:rFonts w:ascii="宋体" w:hAnsi="宋体" w:eastAsia="宋体" w:cs="宋体"/>
                <w:sz w:val="19"/>
                <w:szCs w:val="19"/>
              </w:rPr>
            </w:pPr>
            <w:r>
              <w:rPr>
                <w:spacing w:val="3"/>
                <w:position w:val="1"/>
                <w:sz w:val="19"/>
                <w:szCs w:val="19"/>
              </w:rPr>
              <w:t>≥</w:t>
            </w:r>
            <w:r>
              <w:rPr>
                <w:rFonts w:ascii="宋体" w:hAnsi="宋体" w:eastAsia="宋体" w:cs="宋体"/>
                <w:spacing w:val="3"/>
                <w:position w:val="1"/>
                <w:sz w:val="19"/>
                <w:szCs w:val="19"/>
              </w:rPr>
              <w:t>98%</w:t>
            </w:r>
          </w:p>
        </w:tc>
      </w:tr>
    </w:tbl>
    <w:p w14:paraId="468CEDD4">
      <w:pPr>
        <w:rPr>
          <w:rFonts w:ascii="Arial"/>
          <w:sz w:val="21"/>
        </w:rPr>
      </w:pPr>
    </w:p>
    <w:p w14:paraId="5FD5383A">
      <w:pPr>
        <w:rPr>
          <w:rFonts w:ascii="Arial" w:hAnsi="Arial" w:eastAsia="Arial" w:cs="Arial"/>
          <w:sz w:val="21"/>
          <w:szCs w:val="21"/>
        </w:rPr>
        <w:sectPr>
          <w:footerReference r:id="rId71" w:type="default"/>
          <w:pgSz w:w="11905" w:h="16837"/>
          <w:pgMar w:top="1249" w:right="1131" w:bottom="695" w:left="1010" w:header="0" w:footer="408" w:gutter="0"/>
          <w:cols w:space="720" w:num="1"/>
        </w:sectPr>
      </w:pPr>
    </w:p>
    <w:p w14:paraId="122A7102">
      <w:pPr>
        <w:pStyle w:val="2"/>
        <w:spacing w:before="72" w:line="225" w:lineRule="auto"/>
        <w:ind w:left="2938"/>
        <w:outlineLvl w:val="1"/>
        <w:rPr>
          <w:sz w:val="35"/>
          <w:szCs w:val="35"/>
        </w:rPr>
      </w:pPr>
      <w:r>
        <w:rPr>
          <w:b/>
          <w:bCs/>
          <w:spacing w:val="6"/>
          <w:sz w:val="35"/>
          <w:szCs w:val="35"/>
        </w:rPr>
        <w:t>部门预算项目绩效目标表</w:t>
      </w:r>
    </w:p>
    <w:p w14:paraId="5AFAE9EF">
      <w:pPr>
        <w:spacing w:line="273" w:lineRule="auto"/>
        <w:rPr>
          <w:rFonts w:ascii="Arial"/>
          <w:sz w:val="21"/>
        </w:rPr>
      </w:pPr>
    </w:p>
    <w:p w14:paraId="66CBD512">
      <w:pPr>
        <w:pStyle w:val="2"/>
        <w:spacing w:before="62" w:line="229" w:lineRule="auto"/>
        <w:ind w:left="4454"/>
        <w:rPr>
          <w:sz w:val="19"/>
          <w:szCs w:val="19"/>
        </w:rPr>
      </w:pPr>
      <w:r>
        <w:rPr>
          <w:spacing w:val="1"/>
          <w:sz w:val="19"/>
          <w:szCs w:val="19"/>
        </w:rPr>
        <w:t>(2026年度</w:t>
      </w:r>
      <w:r>
        <w:rPr>
          <w:rFonts w:hint="eastAsia"/>
          <w:spacing w:val="1"/>
          <w:sz w:val="19"/>
          <w:szCs w:val="19"/>
          <w:lang w:eastAsia="zh-CN"/>
        </w:rPr>
        <w:t>）</w:t>
      </w:r>
    </w:p>
    <w:p w14:paraId="5CB9EB0F">
      <w:pPr>
        <w:spacing w:line="71" w:lineRule="exact"/>
      </w:pPr>
    </w:p>
    <w:tbl>
      <w:tblPr>
        <w:tblStyle w:val="5"/>
        <w:tblW w:w="979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7"/>
        <w:gridCol w:w="1229"/>
        <w:gridCol w:w="1488"/>
        <w:gridCol w:w="1320"/>
        <w:gridCol w:w="1016"/>
        <w:gridCol w:w="3271"/>
      </w:tblGrid>
      <w:tr w14:paraId="3E755C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4" w:hRule="atLeast"/>
        </w:trPr>
        <w:tc>
          <w:tcPr>
            <w:tcW w:w="1467" w:type="dxa"/>
            <w:vAlign w:val="top"/>
          </w:tcPr>
          <w:p w14:paraId="03A45B72">
            <w:pPr>
              <w:spacing w:before="176"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24" w:type="dxa"/>
            <w:gridSpan w:val="5"/>
            <w:vAlign w:val="top"/>
          </w:tcPr>
          <w:p w14:paraId="42B1D04C">
            <w:pPr>
              <w:spacing w:before="177" w:line="229" w:lineRule="auto"/>
              <w:ind w:left="3272"/>
              <w:rPr>
                <w:rFonts w:ascii="宋体" w:hAnsi="宋体" w:eastAsia="宋体" w:cs="宋体"/>
                <w:sz w:val="19"/>
                <w:szCs w:val="19"/>
              </w:rPr>
            </w:pPr>
            <w:r>
              <w:rPr>
                <w:rFonts w:ascii="宋体" w:hAnsi="宋体" w:eastAsia="宋体" w:cs="宋体"/>
                <w:spacing w:val="6"/>
                <w:sz w:val="19"/>
                <w:szCs w:val="19"/>
              </w:rPr>
              <w:t>2026年宗教专项经费</w:t>
            </w:r>
          </w:p>
        </w:tc>
      </w:tr>
      <w:tr w14:paraId="29350E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467" w:type="dxa"/>
            <w:vAlign w:val="top"/>
          </w:tcPr>
          <w:p w14:paraId="613C1BD6">
            <w:pPr>
              <w:spacing w:before="168"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24" w:type="dxa"/>
            <w:gridSpan w:val="5"/>
            <w:vAlign w:val="top"/>
          </w:tcPr>
          <w:p w14:paraId="638A3A79">
            <w:pPr>
              <w:spacing w:before="168" w:line="229" w:lineRule="auto"/>
              <w:ind w:left="3175"/>
              <w:rPr>
                <w:rFonts w:ascii="宋体" w:hAnsi="宋体" w:eastAsia="宋体" w:cs="宋体"/>
                <w:sz w:val="19"/>
                <w:szCs w:val="19"/>
              </w:rPr>
            </w:pPr>
            <w:r>
              <w:rPr>
                <w:rFonts w:ascii="宋体" w:hAnsi="宋体" w:eastAsia="宋体" w:cs="宋体"/>
                <w:spacing w:val="8"/>
                <w:sz w:val="19"/>
                <w:szCs w:val="19"/>
              </w:rPr>
              <w:t>盐边县民族宗教事务局</w:t>
            </w:r>
          </w:p>
        </w:tc>
      </w:tr>
      <w:tr w14:paraId="5E6ABD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467" w:type="dxa"/>
            <w:vMerge w:val="restart"/>
            <w:tcBorders>
              <w:bottom w:val="nil"/>
            </w:tcBorders>
            <w:vAlign w:val="top"/>
          </w:tcPr>
          <w:p w14:paraId="5CEDFCE5">
            <w:pPr>
              <w:pStyle w:val="6"/>
              <w:spacing w:line="260" w:lineRule="auto"/>
            </w:pPr>
          </w:p>
          <w:p w14:paraId="2C5893BE">
            <w:pPr>
              <w:pStyle w:val="6"/>
              <w:spacing w:line="261" w:lineRule="auto"/>
            </w:pPr>
          </w:p>
          <w:p w14:paraId="6999E8B9">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4967191F">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4037" w:type="dxa"/>
            <w:gridSpan w:val="3"/>
            <w:vAlign w:val="top"/>
          </w:tcPr>
          <w:p w14:paraId="2139A50F">
            <w:pPr>
              <w:spacing w:before="169"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287" w:type="dxa"/>
            <w:gridSpan w:val="2"/>
            <w:vAlign w:val="top"/>
          </w:tcPr>
          <w:p w14:paraId="35C84F1C">
            <w:pPr>
              <w:spacing w:before="169" w:line="256" w:lineRule="exact"/>
              <w:ind w:left="2068"/>
              <w:rPr>
                <w:rFonts w:ascii="宋体" w:hAnsi="宋体" w:eastAsia="宋体" w:cs="宋体"/>
                <w:sz w:val="19"/>
                <w:szCs w:val="19"/>
              </w:rPr>
            </w:pPr>
            <w:r>
              <w:rPr>
                <w:rFonts w:ascii="宋体" w:hAnsi="宋体" w:eastAsia="宋体" w:cs="宋体"/>
                <w:spacing w:val="-6"/>
                <w:position w:val="1"/>
                <w:sz w:val="19"/>
                <w:szCs w:val="19"/>
              </w:rPr>
              <w:t>10</w:t>
            </w:r>
          </w:p>
        </w:tc>
      </w:tr>
      <w:tr w14:paraId="723258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467" w:type="dxa"/>
            <w:vMerge w:val="continue"/>
            <w:tcBorders>
              <w:top w:val="nil"/>
              <w:bottom w:val="nil"/>
            </w:tcBorders>
            <w:vAlign w:val="top"/>
          </w:tcPr>
          <w:p w14:paraId="7B8B8037">
            <w:pPr>
              <w:pStyle w:val="6"/>
            </w:pPr>
          </w:p>
        </w:tc>
        <w:tc>
          <w:tcPr>
            <w:tcW w:w="4037" w:type="dxa"/>
            <w:gridSpan w:val="3"/>
            <w:vAlign w:val="top"/>
          </w:tcPr>
          <w:p w14:paraId="052D2DAB">
            <w:pPr>
              <w:spacing w:before="170"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287" w:type="dxa"/>
            <w:gridSpan w:val="2"/>
            <w:vAlign w:val="top"/>
          </w:tcPr>
          <w:p w14:paraId="6BBF5CC2">
            <w:pPr>
              <w:spacing w:before="170" w:line="256" w:lineRule="exact"/>
              <w:ind w:left="2068"/>
              <w:rPr>
                <w:rFonts w:ascii="宋体" w:hAnsi="宋体" w:eastAsia="宋体" w:cs="宋体"/>
                <w:sz w:val="19"/>
                <w:szCs w:val="19"/>
              </w:rPr>
            </w:pPr>
            <w:r>
              <w:rPr>
                <w:rFonts w:ascii="宋体" w:hAnsi="宋体" w:eastAsia="宋体" w:cs="宋体"/>
                <w:spacing w:val="-6"/>
                <w:position w:val="1"/>
                <w:sz w:val="19"/>
                <w:szCs w:val="19"/>
              </w:rPr>
              <w:t>10</w:t>
            </w:r>
          </w:p>
        </w:tc>
      </w:tr>
      <w:tr w14:paraId="4EFDB9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467" w:type="dxa"/>
            <w:vMerge w:val="continue"/>
            <w:tcBorders>
              <w:top w:val="nil"/>
            </w:tcBorders>
            <w:vAlign w:val="top"/>
          </w:tcPr>
          <w:p w14:paraId="22388F85">
            <w:pPr>
              <w:pStyle w:val="6"/>
            </w:pPr>
          </w:p>
        </w:tc>
        <w:tc>
          <w:tcPr>
            <w:tcW w:w="4037" w:type="dxa"/>
            <w:gridSpan w:val="3"/>
            <w:vAlign w:val="top"/>
          </w:tcPr>
          <w:p w14:paraId="11630EE4">
            <w:pPr>
              <w:spacing w:before="170"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287" w:type="dxa"/>
            <w:gridSpan w:val="2"/>
            <w:vAlign w:val="top"/>
          </w:tcPr>
          <w:p w14:paraId="545D2D98">
            <w:pPr>
              <w:pStyle w:val="6"/>
            </w:pPr>
          </w:p>
        </w:tc>
      </w:tr>
      <w:tr w14:paraId="5495F9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06" w:hRule="atLeast"/>
        </w:trPr>
        <w:tc>
          <w:tcPr>
            <w:tcW w:w="1467" w:type="dxa"/>
            <w:vAlign w:val="top"/>
          </w:tcPr>
          <w:p w14:paraId="4FAAD2C8">
            <w:pPr>
              <w:pStyle w:val="6"/>
              <w:spacing w:line="261" w:lineRule="auto"/>
            </w:pPr>
          </w:p>
          <w:p w14:paraId="77F1FA92">
            <w:pPr>
              <w:pStyle w:val="6"/>
              <w:spacing w:line="261" w:lineRule="auto"/>
            </w:pPr>
          </w:p>
          <w:p w14:paraId="38C1AC48">
            <w:pPr>
              <w:pStyle w:val="6"/>
              <w:spacing w:line="262" w:lineRule="auto"/>
            </w:pPr>
          </w:p>
          <w:p w14:paraId="2BB545DE">
            <w:pPr>
              <w:pStyle w:val="6"/>
              <w:spacing w:line="262" w:lineRule="auto"/>
            </w:pPr>
          </w:p>
          <w:p w14:paraId="49D722AF">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24" w:type="dxa"/>
            <w:gridSpan w:val="5"/>
            <w:vAlign w:val="top"/>
          </w:tcPr>
          <w:p w14:paraId="455E4F24">
            <w:pPr>
              <w:pStyle w:val="6"/>
              <w:spacing w:line="308" w:lineRule="auto"/>
            </w:pPr>
          </w:p>
          <w:p w14:paraId="298FA72D">
            <w:pPr>
              <w:pStyle w:val="6"/>
              <w:spacing w:line="309" w:lineRule="auto"/>
            </w:pPr>
          </w:p>
          <w:p w14:paraId="40C242C1">
            <w:pPr>
              <w:pStyle w:val="6"/>
              <w:spacing w:line="309" w:lineRule="auto"/>
            </w:pPr>
          </w:p>
          <w:p w14:paraId="2A8E7ACD">
            <w:pPr>
              <w:spacing w:before="62" w:line="241" w:lineRule="auto"/>
              <w:ind w:left="35" w:right="23" w:firstLine="1"/>
              <w:rPr>
                <w:rFonts w:ascii="宋体" w:hAnsi="宋体" w:eastAsia="宋体" w:cs="宋体"/>
                <w:sz w:val="19"/>
                <w:szCs w:val="19"/>
              </w:rPr>
            </w:pPr>
            <w:r>
              <w:rPr>
                <w:rFonts w:ascii="宋体" w:hAnsi="宋体" w:eastAsia="宋体" w:cs="宋体"/>
                <w:spacing w:val="9"/>
                <w:sz w:val="19"/>
                <w:szCs w:val="19"/>
              </w:rPr>
              <w:t>完成上级部门及</w:t>
            </w:r>
            <w:r>
              <w:rPr>
                <w:rFonts w:hint="eastAsia" w:ascii="宋体" w:hAnsi="宋体" w:eastAsia="宋体" w:cs="宋体"/>
                <w:spacing w:val="9"/>
                <w:sz w:val="19"/>
                <w:szCs w:val="19"/>
                <w:lang w:eastAsia="zh-CN"/>
              </w:rPr>
              <w:t>县委、县政府</w:t>
            </w:r>
            <w:r>
              <w:rPr>
                <w:rFonts w:ascii="宋体" w:hAnsi="宋体" w:eastAsia="宋体" w:cs="宋体"/>
                <w:spacing w:val="9"/>
                <w:sz w:val="19"/>
                <w:szCs w:val="19"/>
              </w:rPr>
              <w:t>交办的宗教工作任务，协调解决</w:t>
            </w:r>
            <w:r>
              <w:rPr>
                <w:rFonts w:ascii="宋体" w:hAnsi="宋体" w:eastAsia="宋体" w:cs="宋体"/>
                <w:spacing w:val="8"/>
                <w:sz w:val="19"/>
                <w:szCs w:val="19"/>
              </w:rPr>
              <w:t>全县4个宗教场所的稳定问题，开展</w:t>
            </w:r>
            <w:r>
              <w:rPr>
                <w:rFonts w:ascii="宋体" w:hAnsi="宋体" w:eastAsia="宋体" w:cs="宋体"/>
                <w:sz w:val="19"/>
                <w:szCs w:val="19"/>
              </w:rPr>
              <w:t xml:space="preserve"> </w:t>
            </w:r>
            <w:r>
              <w:rPr>
                <w:rFonts w:ascii="宋体" w:hAnsi="宋体" w:eastAsia="宋体" w:cs="宋体"/>
                <w:spacing w:val="6"/>
                <w:sz w:val="19"/>
                <w:szCs w:val="19"/>
              </w:rPr>
              <w:t>好全县宗教工作。</w:t>
            </w:r>
          </w:p>
        </w:tc>
      </w:tr>
      <w:tr w14:paraId="6654A7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25" w:hRule="atLeast"/>
        </w:trPr>
        <w:tc>
          <w:tcPr>
            <w:tcW w:w="1467" w:type="dxa"/>
            <w:vMerge w:val="restart"/>
            <w:tcBorders>
              <w:bottom w:val="nil"/>
            </w:tcBorders>
            <w:vAlign w:val="top"/>
          </w:tcPr>
          <w:p w14:paraId="683E1D04">
            <w:pPr>
              <w:pStyle w:val="6"/>
              <w:spacing w:line="241" w:lineRule="auto"/>
            </w:pPr>
          </w:p>
          <w:p w14:paraId="6FD46F07">
            <w:pPr>
              <w:pStyle w:val="6"/>
              <w:spacing w:line="241" w:lineRule="auto"/>
            </w:pPr>
          </w:p>
          <w:p w14:paraId="3334666B">
            <w:pPr>
              <w:pStyle w:val="6"/>
              <w:spacing w:line="241" w:lineRule="auto"/>
            </w:pPr>
          </w:p>
          <w:p w14:paraId="33ED7389">
            <w:pPr>
              <w:pStyle w:val="6"/>
              <w:spacing w:line="241" w:lineRule="auto"/>
            </w:pPr>
          </w:p>
          <w:p w14:paraId="2E0366DA">
            <w:pPr>
              <w:pStyle w:val="6"/>
              <w:spacing w:line="241" w:lineRule="auto"/>
            </w:pPr>
          </w:p>
          <w:p w14:paraId="0862F3A3">
            <w:pPr>
              <w:pStyle w:val="6"/>
              <w:spacing w:line="241" w:lineRule="auto"/>
            </w:pPr>
          </w:p>
          <w:p w14:paraId="66A32566">
            <w:pPr>
              <w:pStyle w:val="6"/>
              <w:spacing w:line="241" w:lineRule="auto"/>
            </w:pPr>
          </w:p>
          <w:p w14:paraId="077535FD">
            <w:pPr>
              <w:pStyle w:val="6"/>
              <w:spacing w:line="241" w:lineRule="auto"/>
            </w:pPr>
          </w:p>
          <w:p w14:paraId="078FE663">
            <w:pPr>
              <w:pStyle w:val="6"/>
              <w:spacing w:line="241" w:lineRule="auto"/>
            </w:pPr>
          </w:p>
          <w:p w14:paraId="6F4EC464">
            <w:pPr>
              <w:pStyle w:val="6"/>
              <w:spacing w:line="241" w:lineRule="auto"/>
            </w:pPr>
          </w:p>
          <w:p w14:paraId="744236FB">
            <w:pPr>
              <w:pStyle w:val="6"/>
              <w:spacing w:line="241" w:lineRule="auto"/>
            </w:pPr>
          </w:p>
          <w:p w14:paraId="3770B2FA">
            <w:pPr>
              <w:pStyle w:val="6"/>
              <w:spacing w:line="241" w:lineRule="auto"/>
            </w:pPr>
          </w:p>
          <w:p w14:paraId="627178C6">
            <w:pPr>
              <w:pStyle w:val="6"/>
              <w:spacing w:line="241" w:lineRule="auto"/>
            </w:pPr>
          </w:p>
          <w:p w14:paraId="6A617582">
            <w:pPr>
              <w:pStyle w:val="6"/>
              <w:spacing w:line="241" w:lineRule="auto"/>
            </w:pPr>
          </w:p>
          <w:p w14:paraId="5C2E6A36">
            <w:pPr>
              <w:pStyle w:val="6"/>
              <w:spacing w:line="241" w:lineRule="auto"/>
            </w:pPr>
          </w:p>
          <w:p w14:paraId="4E3E7F26">
            <w:pPr>
              <w:pStyle w:val="6"/>
              <w:spacing w:line="242" w:lineRule="auto"/>
            </w:pPr>
          </w:p>
          <w:p w14:paraId="04E42F87">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229" w:type="dxa"/>
            <w:vAlign w:val="top"/>
          </w:tcPr>
          <w:p w14:paraId="0AFA86F7">
            <w:pPr>
              <w:pStyle w:val="6"/>
              <w:spacing w:line="362" w:lineRule="auto"/>
            </w:pPr>
          </w:p>
          <w:p w14:paraId="59C184AA">
            <w:pPr>
              <w:spacing w:before="62" w:line="230" w:lineRule="auto"/>
              <w:ind w:left="225"/>
              <w:rPr>
                <w:rFonts w:ascii="宋体" w:hAnsi="宋体" w:eastAsia="宋体" w:cs="宋体"/>
                <w:sz w:val="19"/>
                <w:szCs w:val="19"/>
              </w:rPr>
            </w:pPr>
            <w:r>
              <w:rPr>
                <w:rFonts w:ascii="宋体" w:hAnsi="宋体" w:eastAsia="宋体" w:cs="宋体"/>
                <w:spacing w:val="6"/>
                <w:sz w:val="19"/>
                <w:szCs w:val="19"/>
              </w:rPr>
              <w:t>一级指标</w:t>
            </w:r>
          </w:p>
        </w:tc>
        <w:tc>
          <w:tcPr>
            <w:tcW w:w="1488" w:type="dxa"/>
            <w:vAlign w:val="top"/>
          </w:tcPr>
          <w:p w14:paraId="6AB2CFD5">
            <w:pPr>
              <w:pStyle w:val="6"/>
              <w:spacing w:line="362" w:lineRule="auto"/>
            </w:pPr>
          </w:p>
          <w:p w14:paraId="3106B490">
            <w:pPr>
              <w:spacing w:before="62" w:line="230" w:lineRule="auto"/>
              <w:ind w:left="355"/>
              <w:rPr>
                <w:rFonts w:ascii="宋体" w:hAnsi="宋体" w:eastAsia="宋体" w:cs="宋体"/>
                <w:sz w:val="19"/>
                <w:szCs w:val="19"/>
              </w:rPr>
            </w:pPr>
            <w:r>
              <w:rPr>
                <w:rFonts w:ascii="宋体" w:hAnsi="宋体" w:eastAsia="宋体" w:cs="宋体"/>
                <w:spacing w:val="6"/>
                <w:sz w:val="19"/>
                <w:szCs w:val="19"/>
              </w:rPr>
              <w:t>二级指标</w:t>
            </w:r>
          </w:p>
        </w:tc>
        <w:tc>
          <w:tcPr>
            <w:tcW w:w="2336" w:type="dxa"/>
            <w:gridSpan w:val="2"/>
            <w:vAlign w:val="top"/>
          </w:tcPr>
          <w:p w14:paraId="172F10E1">
            <w:pPr>
              <w:pStyle w:val="6"/>
              <w:spacing w:line="362" w:lineRule="auto"/>
            </w:pPr>
          </w:p>
          <w:p w14:paraId="66FDE2EE">
            <w:pPr>
              <w:spacing w:before="62" w:line="230" w:lineRule="auto"/>
              <w:ind w:left="779"/>
              <w:rPr>
                <w:rFonts w:ascii="宋体" w:hAnsi="宋体" w:eastAsia="宋体" w:cs="宋体"/>
                <w:sz w:val="19"/>
                <w:szCs w:val="19"/>
              </w:rPr>
            </w:pPr>
            <w:r>
              <w:rPr>
                <w:rFonts w:ascii="宋体" w:hAnsi="宋体" w:eastAsia="宋体" w:cs="宋体"/>
                <w:spacing w:val="7"/>
                <w:sz w:val="19"/>
                <w:szCs w:val="19"/>
              </w:rPr>
              <w:t>三级指标</w:t>
            </w:r>
          </w:p>
        </w:tc>
        <w:tc>
          <w:tcPr>
            <w:tcW w:w="3271" w:type="dxa"/>
            <w:vAlign w:val="top"/>
          </w:tcPr>
          <w:p w14:paraId="7CD62770">
            <w:pPr>
              <w:pStyle w:val="6"/>
              <w:spacing w:line="363" w:lineRule="auto"/>
            </w:pPr>
          </w:p>
          <w:p w14:paraId="11FCBED9">
            <w:pPr>
              <w:spacing w:before="61" w:line="229" w:lineRule="auto"/>
              <w:ind w:left="252"/>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5CB268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27" w:hRule="atLeast"/>
        </w:trPr>
        <w:tc>
          <w:tcPr>
            <w:tcW w:w="1467" w:type="dxa"/>
            <w:vMerge w:val="continue"/>
            <w:tcBorders>
              <w:top w:val="nil"/>
              <w:bottom w:val="nil"/>
            </w:tcBorders>
            <w:vAlign w:val="top"/>
          </w:tcPr>
          <w:p w14:paraId="0B791829">
            <w:pPr>
              <w:pStyle w:val="6"/>
            </w:pPr>
          </w:p>
        </w:tc>
        <w:tc>
          <w:tcPr>
            <w:tcW w:w="1229" w:type="dxa"/>
            <w:vMerge w:val="restart"/>
            <w:tcBorders>
              <w:bottom w:val="nil"/>
            </w:tcBorders>
            <w:vAlign w:val="top"/>
          </w:tcPr>
          <w:p w14:paraId="7CA99C60">
            <w:pPr>
              <w:pStyle w:val="6"/>
              <w:spacing w:line="268" w:lineRule="auto"/>
            </w:pPr>
          </w:p>
          <w:p w14:paraId="281647B7">
            <w:pPr>
              <w:pStyle w:val="6"/>
              <w:spacing w:line="268" w:lineRule="auto"/>
            </w:pPr>
          </w:p>
          <w:p w14:paraId="3A8393E9">
            <w:pPr>
              <w:pStyle w:val="6"/>
              <w:spacing w:line="268" w:lineRule="auto"/>
            </w:pPr>
          </w:p>
          <w:p w14:paraId="483887AF">
            <w:pPr>
              <w:pStyle w:val="6"/>
              <w:spacing w:line="268" w:lineRule="auto"/>
            </w:pPr>
          </w:p>
          <w:p w14:paraId="65A9DC96">
            <w:pPr>
              <w:pStyle w:val="6"/>
              <w:spacing w:line="269" w:lineRule="auto"/>
            </w:pPr>
          </w:p>
          <w:p w14:paraId="0F56E562">
            <w:pPr>
              <w:pStyle w:val="6"/>
              <w:spacing w:line="269" w:lineRule="auto"/>
            </w:pPr>
          </w:p>
          <w:p w14:paraId="68C8A752">
            <w:pPr>
              <w:spacing w:before="62" w:line="229" w:lineRule="auto"/>
              <w:ind w:left="222"/>
              <w:rPr>
                <w:rFonts w:ascii="宋体" w:hAnsi="宋体" w:eastAsia="宋体" w:cs="宋体"/>
                <w:sz w:val="19"/>
                <w:szCs w:val="19"/>
              </w:rPr>
            </w:pPr>
            <w:r>
              <w:rPr>
                <w:rFonts w:ascii="宋体" w:hAnsi="宋体" w:eastAsia="宋体" w:cs="宋体"/>
                <w:spacing w:val="7"/>
                <w:sz w:val="19"/>
                <w:szCs w:val="19"/>
              </w:rPr>
              <w:t>产出指标</w:t>
            </w:r>
          </w:p>
        </w:tc>
        <w:tc>
          <w:tcPr>
            <w:tcW w:w="1488" w:type="dxa"/>
            <w:vAlign w:val="top"/>
          </w:tcPr>
          <w:p w14:paraId="44EB1256">
            <w:pPr>
              <w:pStyle w:val="6"/>
              <w:spacing w:line="465" w:lineRule="auto"/>
            </w:pPr>
          </w:p>
          <w:p w14:paraId="67D51EE4">
            <w:pPr>
              <w:spacing w:before="62" w:line="229" w:lineRule="auto"/>
              <w:ind w:left="353"/>
              <w:rPr>
                <w:rFonts w:ascii="宋体" w:hAnsi="宋体" w:eastAsia="宋体" w:cs="宋体"/>
                <w:sz w:val="19"/>
                <w:szCs w:val="19"/>
              </w:rPr>
            </w:pPr>
            <w:r>
              <w:rPr>
                <w:rFonts w:ascii="宋体" w:hAnsi="宋体" w:eastAsia="宋体" w:cs="宋体"/>
                <w:spacing w:val="6"/>
                <w:sz w:val="19"/>
                <w:szCs w:val="19"/>
              </w:rPr>
              <w:t>数量指标</w:t>
            </w:r>
          </w:p>
        </w:tc>
        <w:tc>
          <w:tcPr>
            <w:tcW w:w="2336" w:type="dxa"/>
            <w:gridSpan w:val="2"/>
            <w:vAlign w:val="top"/>
          </w:tcPr>
          <w:p w14:paraId="1916EE4E">
            <w:pPr>
              <w:pStyle w:val="6"/>
              <w:spacing w:line="343" w:lineRule="auto"/>
            </w:pPr>
          </w:p>
          <w:p w14:paraId="05B2FFD1">
            <w:pPr>
              <w:spacing w:before="61" w:line="229" w:lineRule="auto"/>
              <w:ind w:left="84"/>
              <w:rPr>
                <w:rFonts w:ascii="宋体" w:hAnsi="宋体" w:eastAsia="宋体" w:cs="宋体"/>
                <w:sz w:val="19"/>
                <w:szCs w:val="19"/>
              </w:rPr>
            </w:pPr>
            <w:r>
              <w:rPr>
                <w:rFonts w:ascii="宋体" w:hAnsi="宋体" w:eastAsia="宋体" w:cs="宋体"/>
                <w:spacing w:val="8"/>
                <w:sz w:val="19"/>
                <w:szCs w:val="19"/>
              </w:rPr>
              <w:t>协调解决宗教领域存在的</w:t>
            </w:r>
          </w:p>
          <w:p w14:paraId="04437D03">
            <w:pPr>
              <w:spacing w:before="9" w:line="231" w:lineRule="auto"/>
              <w:ind w:left="1000"/>
              <w:rPr>
                <w:rFonts w:ascii="宋体" w:hAnsi="宋体" w:eastAsia="宋体" w:cs="宋体"/>
                <w:sz w:val="19"/>
                <w:szCs w:val="19"/>
              </w:rPr>
            </w:pPr>
            <w:r>
              <w:rPr>
                <w:rFonts w:ascii="宋体" w:hAnsi="宋体" w:eastAsia="宋体" w:cs="宋体"/>
                <w:spacing w:val="-4"/>
                <w:sz w:val="19"/>
                <w:szCs w:val="19"/>
              </w:rPr>
              <w:t>问题</w:t>
            </w:r>
          </w:p>
        </w:tc>
        <w:tc>
          <w:tcPr>
            <w:tcW w:w="3271" w:type="dxa"/>
            <w:vAlign w:val="top"/>
          </w:tcPr>
          <w:p w14:paraId="6A3418B2">
            <w:pPr>
              <w:pStyle w:val="6"/>
              <w:spacing w:line="343" w:lineRule="auto"/>
            </w:pPr>
          </w:p>
          <w:p w14:paraId="0EDCFD89">
            <w:pPr>
              <w:spacing w:before="61" w:line="229" w:lineRule="auto"/>
              <w:ind w:left="102"/>
              <w:rPr>
                <w:rFonts w:ascii="宋体" w:hAnsi="宋体" w:eastAsia="宋体" w:cs="宋体"/>
                <w:sz w:val="19"/>
                <w:szCs w:val="19"/>
              </w:rPr>
            </w:pPr>
            <w:r>
              <w:rPr>
                <w:rFonts w:ascii="宋体" w:hAnsi="宋体" w:eastAsia="宋体" w:cs="宋体"/>
                <w:spacing w:val="7"/>
                <w:sz w:val="19"/>
                <w:szCs w:val="19"/>
              </w:rPr>
              <w:t>完成全县4个宗教场所监督检查</w:t>
            </w:r>
            <w:r>
              <w:rPr>
                <w:rFonts w:hint="eastAsia" w:ascii="宋体" w:hAnsi="宋体" w:eastAsia="宋体" w:cs="宋体"/>
                <w:spacing w:val="7"/>
                <w:sz w:val="19"/>
                <w:szCs w:val="19"/>
                <w:lang w:eastAsia="zh-CN"/>
              </w:rPr>
              <w:t>，以</w:t>
            </w:r>
            <w:r>
              <w:rPr>
                <w:rFonts w:ascii="宋体" w:hAnsi="宋体" w:eastAsia="宋体" w:cs="宋体"/>
                <w:spacing w:val="7"/>
                <w:sz w:val="19"/>
                <w:szCs w:val="19"/>
              </w:rPr>
              <w:t>及</w:t>
            </w:r>
          </w:p>
          <w:p w14:paraId="1B760F4F">
            <w:pPr>
              <w:spacing w:before="9" w:line="229" w:lineRule="auto"/>
              <w:ind w:left="648"/>
              <w:rPr>
                <w:rFonts w:ascii="宋体" w:hAnsi="宋体" w:eastAsia="宋体" w:cs="宋体"/>
                <w:sz w:val="19"/>
                <w:szCs w:val="19"/>
              </w:rPr>
            </w:pPr>
            <w:r>
              <w:rPr>
                <w:rFonts w:ascii="宋体" w:hAnsi="宋体" w:eastAsia="宋体" w:cs="宋体"/>
                <w:spacing w:val="7"/>
                <w:sz w:val="19"/>
                <w:szCs w:val="19"/>
              </w:rPr>
              <w:t>全县宗教工作的开展。</w:t>
            </w:r>
          </w:p>
        </w:tc>
      </w:tr>
      <w:tr w14:paraId="464C0A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46" w:hRule="atLeast"/>
        </w:trPr>
        <w:tc>
          <w:tcPr>
            <w:tcW w:w="1467" w:type="dxa"/>
            <w:vMerge w:val="continue"/>
            <w:tcBorders>
              <w:top w:val="nil"/>
              <w:bottom w:val="nil"/>
            </w:tcBorders>
            <w:vAlign w:val="top"/>
          </w:tcPr>
          <w:p w14:paraId="1BD3809B">
            <w:pPr>
              <w:pStyle w:val="6"/>
            </w:pPr>
          </w:p>
        </w:tc>
        <w:tc>
          <w:tcPr>
            <w:tcW w:w="1229" w:type="dxa"/>
            <w:vMerge w:val="continue"/>
            <w:tcBorders>
              <w:top w:val="nil"/>
              <w:bottom w:val="nil"/>
            </w:tcBorders>
            <w:vAlign w:val="top"/>
          </w:tcPr>
          <w:p w14:paraId="54E6648C">
            <w:pPr>
              <w:pStyle w:val="6"/>
            </w:pPr>
          </w:p>
        </w:tc>
        <w:tc>
          <w:tcPr>
            <w:tcW w:w="1488" w:type="dxa"/>
            <w:vAlign w:val="top"/>
          </w:tcPr>
          <w:p w14:paraId="54183554">
            <w:pPr>
              <w:pStyle w:val="6"/>
              <w:spacing w:line="475" w:lineRule="auto"/>
            </w:pPr>
          </w:p>
          <w:p w14:paraId="1557AB18">
            <w:pPr>
              <w:spacing w:before="61" w:line="230" w:lineRule="auto"/>
              <w:ind w:left="353"/>
              <w:rPr>
                <w:rFonts w:ascii="宋体" w:hAnsi="宋体" w:eastAsia="宋体" w:cs="宋体"/>
                <w:sz w:val="19"/>
                <w:szCs w:val="19"/>
              </w:rPr>
            </w:pPr>
            <w:r>
              <w:rPr>
                <w:rFonts w:ascii="宋体" w:hAnsi="宋体" w:eastAsia="宋体" w:cs="宋体"/>
                <w:spacing w:val="6"/>
                <w:sz w:val="19"/>
                <w:szCs w:val="19"/>
              </w:rPr>
              <w:t>质量指标</w:t>
            </w:r>
          </w:p>
        </w:tc>
        <w:tc>
          <w:tcPr>
            <w:tcW w:w="2336" w:type="dxa"/>
            <w:gridSpan w:val="2"/>
            <w:vAlign w:val="top"/>
          </w:tcPr>
          <w:p w14:paraId="3AADE332">
            <w:pPr>
              <w:pStyle w:val="6"/>
              <w:spacing w:line="475" w:lineRule="auto"/>
            </w:pPr>
          </w:p>
          <w:p w14:paraId="2031F52A">
            <w:pPr>
              <w:spacing w:before="62" w:line="229" w:lineRule="auto"/>
              <w:ind w:left="279"/>
              <w:rPr>
                <w:rFonts w:ascii="宋体" w:hAnsi="宋体" w:eastAsia="宋体" w:cs="宋体"/>
                <w:sz w:val="19"/>
                <w:szCs w:val="19"/>
              </w:rPr>
            </w:pPr>
            <w:r>
              <w:rPr>
                <w:rFonts w:ascii="宋体" w:hAnsi="宋体" w:eastAsia="宋体" w:cs="宋体"/>
                <w:spacing w:val="7"/>
                <w:sz w:val="19"/>
                <w:szCs w:val="19"/>
              </w:rPr>
              <w:t>2026年宗教工作开展</w:t>
            </w:r>
          </w:p>
        </w:tc>
        <w:tc>
          <w:tcPr>
            <w:tcW w:w="3271" w:type="dxa"/>
            <w:vAlign w:val="top"/>
          </w:tcPr>
          <w:p w14:paraId="77EEAB88">
            <w:pPr>
              <w:pStyle w:val="6"/>
              <w:spacing w:line="352" w:lineRule="auto"/>
            </w:pPr>
          </w:p>
          <w:p w14:paraId="06AE7974">
            <w:pPr>
              <w:spacing w:before="62" w:line="241" w:lineRule="auto"/>
              <w:ind w:left="250" w:right="26" w:hanging="181"/>
              <w:rPr>
                <w:rFonts w:ascii="宋体" w:hAnsi="宋体" w:eastAsia="宋体" w:cs="宋体"/>
                <w:sz w:val="19"/>
                <w:szCs w:val="19"/>
              </w:rPr>
            </w:pPr>
            <w:r>
              <w:rPr>
                <w:rFonts w:ascii="宋体" w:hAnsi="宋体" w:eastAsia="宋体" w:cs="宋体"/>
                <w:spacing w:val="7"/>
                <w:sz w:val="19"/>
                <w:szCs w:val="19"/>
              </w:rPr>
              <w:t>圆满完成上级及</w:t>
            </w:r>
            <w:r>
              <w:rPr>
                <w:rFonts w:hint="eastAsia" w:ascii="宋体" w:hAnsi="宋体" w:eastAsia="宋体" w:cs="宋体"/>
                <w:spacing w:val="7"/>
                <w:sz w:val="19"/>
                <w:szCs w:val="19"/>
                <w:lang w:eastAsia="zh-CN"/>
              </w:rPr>
              <w:t>县委、县政府</w:t>
            </w:r>
            <w:r>
              <w:rPr>
                <w:rFonts w:ascii="宋体" w:hAnsi="宋体" w:eastAsia="宋体" w:cs="宋体"/>
                <w:spacing w:val="7"/>
                <w:sz w:val="19"/>
                <w:szCs w:val="19"/>
              </w:rPr>
              <w:t>交办的工</w:t>
            </w:r>
            <w:r>
              <w:rPr>
                <w:rFonts w:ascii="宋体" w:hAnsi="宋体" w:eastAsia="宋体" w:cs="宋体"/>
                <w:spacing w:val="6"/>
                <w:sz w:val="19"/>
                <w:szCs w:val="19"/>
              </w:rPr>
              <w:t xml:space="preserve"> </w:t>
            </w:r>
            <w:r>
              <w:rPr>
                <w:rFonts w:ascii="宋体" w:hAnsi="宋体" w:eastAsia="宋体" w:cs="宋体"/>
                <w:spacing w:val="7"/>
                <w:sz w:val="19"/>
                <w:szCs w:val="19"/>
              </w:rPr>
              <w:t>作任务，全县宗教工作有序推进</w:t>
            </w:r>
          </w:p>
        </w:tc>
      </w:tr>
      <w:tr w14:paraId="5DC26D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26" w:hRule="atLeast"/>
        </w:trPr>
        <w:tc>
          <w:tcPr>
            <w:tcW w:w="1467" w:type="dxa"/>
            <w:vMerge w:val="continue"/>
            <w:tcBorders>
              <w:top w:val="nil"/>
              <w:bottom w:val="nil"/>
            </w:tcBorders>
            <w:vAlign w:val="top"/>
          </w:tcPr>
          <w:p w14:paraId="6E3BA1B9">
            <w:pPr>
              <w:pStyle w:val="6"/>
            </w:pPr>
          </w:p>
        </w:tc>
        <w:tc>
          <w:tcPr>
            <w:tcW w:w="1229" w:type="dxa"/>
            <w:vMerge w:val="continue"/>
            <w:tcBorders>
              <w:top w:val="nil"/>
            </w:tcBorders>
            <w:vAlign w:val="top"/>
          </w:tcPr>
          <w:p w14:paraId="73A248B6">
            <w:pPr>
              <w:pStyle w:val="6"/>
            </w:pPr>
          </w:p>
        </w:tc>
        <w:tc>
          <w:tcPr>
            <w:tcW w:w="1488" w:type="dxa"/>
            <w:vAlign w:val="top"/>
          </w:tcPr>
          <w:p w14:paraId="13FEC54E">
            <w:pPr>
              <w:pStyle w:val="6"/>
              <w:spacing w:line="366" w:lineRule="auto"/>
            </w:pPr>
          </w:p>
          <w:p w14:paraId="4E0E0C5C">
            <w:pPr>
              <w:spacing w:before="62" w:line="230" w:lineRule="auto"/>
              <w:ind w:left="361"/>
              <w:rPr>
                <w:rFonts w:ascii="宋体" w:hAnsi="宋体" w:eastAsia="宋体" w:cs="宋体"/>
                <w:sz w:val="19"/>
                <w:szCs w:val="19"/>
              </w:rPr>
            </w:pPr>
            <w:r>
              <w:rPr>
                <w:rFonts w:ascii="宋体" w:hAnsi="宋体" w:eastAsia="宋体" w:cs="宋体"/>
                <w:spacing w:val="4"/>
                <w:sz w:val="19"/>
                <w:szCs w:val="19"/>
              </w:rPr>
              <w:t>时效指标</w:t>
            </w:r>
          </w:p>
        </w:tc>
        <w:tc>
          <w:tcPr>
            <w:tcW w:w="2336" w:type="dxa"/>
            <w:gridSpan w:val="2"/>
            <w:vAlign w:val="top"/>
          </w:tcPr>
          <w:p w14:paraId="2B338A03">
            <w:pPr>
              <w:pStyle w:val="6"/>
              <w:spacing w:line="366" w:lineRule="auto"/>
            </w:pPr>
          </w:p>
          <w:p w14:paraId="7760A4C3">
            <w:pPr>
              <w:spacing w:before="62" w:line="230" w:lineRule="auto"/>
              <w:ind w:left="582"/>
              <w:rPr>
                <w:rFonts w:ascii="宋体" w:hAnsi="宋体" w:eastAsia="宋体" w:cs="宋体"/>
                <w:sz w:val="19"/>
                <w:szCs w:val="19"/>
              </w:rPr>
            </w:pPr>
            <w:r>
              <w:rPr>
                <w:rFonts w:ascii="宋体" w:hAnsi="宋体" w:eastAsia="宋体" w:cs="宋体"/>
                <w:spacing w:val="7"/>
                <w:sz w:val="19"/>
                <w:szCs w:val="19"/>
              </w:rPr>
              <w:t>工作推进时间</w:t>
            </w:r>
          </w:p>
        </w:tc>
        <w:tc>
          <w:tcPr>
            <w:tcW w:w="3271" w:type="dxa"/>
            <w:vAlign w:val="top"/>
          </w:tcPr>
          <w:p w14:paraId="22AD8419">
            <w:pPr>
              <w:pStyle w:val="6"/>
              <w:spacing w:line="367" w:lineRule="auto"/>
            </w:pPr>
          </w:p>
          <w:p w14:paraId="0FD2E1C2">
            <w:pPr>
              <w:spacing w:before="61" w:line="229" w:lineRule="auto"/>
              <w:ind w:left="1344"/>
              <w:rPr>
                <w:rFonts w:ascii="宋体" w:hAnsi="宋体" w:eastAsia="宋体" w:cs="宋体"/>
                <w:sz w:val="19"/>
                <w:szCs w:val="19"/>
              </w:rPr>
            </w:pPr>
            <w:r>
              <w:rPr>
                <w:rFonts w:ascii="宋体" w:hAnsi="宋体" w:eastAsia="宋体" w:cs="宋体"/>
                <w:spacing w:val="4"/>
                <w:sz w:val="19"/>
                <w:szCs w:val="19"/>
              </w:rPr>
              <w:t>2026年</w:t>
            </w:r>
          </w:p>
        </w:tc>
      </w:tr>
      <w:tr w14:paraId="386868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26" w:hRule="atLeast"/>
        </w:trPr>
        <w:tc>
          <w:tcPr>
            <w:tcW w:w="1467" w:type="dxa"/>
            <w:vMerge w:val="continue"/>
            <w:tcBorders>
              <w:top w:val="nil"/>
              <w:bottom w:val="nil"/>
            </w:tcBorders>
            <w:vAlign w:val="top"/>
          </w:tcPr>
          <w:p w14:paraId="6162EBE8">
            <w:pPr>
              <w:pStyle w:val="6"/>
            </w:pPr>
          </w:p>
        </w:tc>
        <w:tc>
          <w:tcPr>
            <w:tcW w:w="1229" w:type="dxa"/>
            <w:vAlign w:val="top"/>
          </w:tcPr>
          <w:p w14:paraId="4968644F">
            <w:pPr>
              <w:pStyle w:val="6"/>
              <w:spacing w:line="368" w:lineRule="auto"/>
            </w:pPr>
          </w:p>
          <w:p w14:paraId="0D303CD5">
            <w:pPr>
              <w:spacing w:before="62" w:line="228" w:lineRule="auto"/>
              <w:ind w:left="271"/>
              <w:rPr>
                <w:rFonts w:ascii="宋体" w:hAnsi="宋体" w:eastAsia="宋体" w:cs="宋体"/>
                <w:sz w:val="19"/>
                <w:szCs w:val="19"/>
              </w:rPr>
            </w:pPr>
            <w:r>
              <w:rPr>
                <w:rFonts w:ascii="宋体" w:hAnsi="宋体" w:eastAsia="宋体" w:cs="宋体"/>
                <w:spacing w:val="6"/>
                <w:sz w:val="19"/>
                <w:szCs w:val="19"/>
              </w:rPr>
              <w:t>成本指标</w:t>
            </w:r>
          </w:p>
        </w:tc>
        <w:tc>
          <w:tcPr>
            <w:tcW w:w="1488" w:type="dxa"/>
            <w:vAlign w:val="top"/>
          </w:tcPr>
          <w:p w14:paraId="32919B67">
            <w:pPr>
              <w:pStyle w:val="6"/>
              <w:spacing w:line="368" w:lineRule="auto"/>
            </w:pPr>
          </w:p>
          <w:p w14:paraId="05CB1E3D">
            <w:pPr>
              <w:spacing w:before="62" w:line="228" w:lineRule="auto"/>
              <w:ind w:left="153"/>
              <w:rPr>
                <w:rFonts w:ascii="宋体" w:hAnsi="宋体" w:eastAsia="宋体" w:cs="宋体"/>
                <w:sz w:val="19"/>
                <w:szCs w:val="19"/>
              </w:rPr>
            </w:pPr>
            <w:r>
              <w:rPr>
                <w:rFonts w:ascii="宋体" w:hAnsi="宋体" w:eastAsia="宋体" w:cs="宋体"/>
                <w:spacing w:val="7"/>
                <w:sz w:val="19"/>
                <w:szCs w:val="19"/>
              </w:rPr>
              <w:t>经济成本指标</w:t>
            </w:r>
          </w:p>
        </w:tc>
        <w:tc>
          <w:tcPr>
            <w:tcW w:w="2336" w:type="dxa"/>
            <w:gridSpan w:val="2"/>
            <w:vAlign w:val="top"/>
          </w:tcPr>
          <w:p w14:paraId="1AAF2725">
            <w:pPr>
              <w:pStyle w:val="6"/>
              <w:spacing w:line="368" w:lineRule="auto"/>
            </w:pPr>
          </w:p>
          <w:p w14:paraId="6C816B4F">
            <w:pPr>
              <w:spacing w:before="61" w:line="229" w:lineRule="auto"/>
              <w:ind w:left="80"/>
              <w:rPr>
                <w:rFonts w:ascii="宋体" w:hAnsi="宋体" w:eastAsia="宋体" w:cs="宋体"/>
                <w:sz w:val="19"/>
                <w:szCs w:val="19"/>
              </w:rPr>
            </w:pPr>
            <w:r>
              <w:rPr>
                <w:rFonts w:ascii="宋体" w:hAnsi="宋体" w:eastAsia="宋体" w:cs="宋体"/>
                <w:spacing w:val="7"/>
                <w:sz w:val="19"/>
                <w:szCs w:val="19"/>
              </w:rPr>
              <w:t>2026年宗教工作投入资金</w:t>
            </w:r>
          </w:p>
        </w:tc>
        <w:tc>
          <w:tcPr>
            <w:tcW w:w="3271" w:type="dxa"/>
            <w:vAlign w:val="top"/>
          </w:tcPr>
          <w:p w14:paraId="75567137">
            <w:pPr>
              <w:pStyle w:val="6"/>
              <w:spacing w:line="377" w:lineRule="auto"/>
            </w:pPr>
          </w:p>
          <w:p w14:paraId="6BB9A44E">
            <w:pPr>
              <w:spacing w:before="59" w:line="221" w:lineRule="auto"/>
              <w:ind w:left="1385"/>
              <w:rPr>
                <w:rFonts w:ascii="宋体" w:hAnsi="宋体" w:eastAsia="宋体" w:cs="宋体"/>
                <w:sz w:val="18"/>
                <w:szCs w:val="18"/>
              </w:rPr>
            </w:pPr>
            <w:r>
              <w:rPr>
                <w:rFonts w:ascii="宋体" w:hAnsi="宋体" w:eastAsia="宋体" w:cs="宋体"/>
                <w:spacing w:val="-5"/>
                <w:sz w:val="18"/>
                <w:szCs w:val="18"/>
              </w:rPr>
              <w:t>10万元</w:t>
            </w:r>
          </w:p>
        </w:tc>
      </w:tr>
      <w:tr w14:paraId="4DC831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85" w:hRule="atLeast"/>
        </w:trPr>
        <w:tc>
          <w:tcPr>
            <w:tcW w:w="1467" w:type="dxa"/>
            <w:vMerge w:val="continue"/>
            <w:tcBorders>
              <w:top w:val="nil"/>
              <w:bottom w:val="nil"/>
            </w:tcBorders>
            <w:vAlign w:val="top"/>
          </w:tcPr>
          <w:p w14:paraId="29DE9593">
            <w:pPr>
              <w:pStyle w:val="6"/>
            </w:pPr>
          </w:p>
        </w:tc>
        <w:tc>
          <w:tcPr>
            <w:tcW w:w="1229" w:type="dxa"/>
            <w:vAlign w:val="top"/>
          </w:tcPr>
          <w:p w14:paraId="1DB6F5E3">
            <w:pPr>
              <w:pStyle w:val="6"/>
              <w:spacing w:line="273" w:lineRule="auto"/>
            </w:pPr>
          </w:p>
          <w:p w14:paraId="324414BE">
            <w:pPr>
              <w:pStyle w:val="6"/>
              <w:spacing w:line="274" w:lineRule="auto"/>
            </w:pPr>
          </w:p>
          <w:p w14:paraId="34E54457">
            <w:pPr>
              <w:spacing w:before="62" w:line="230" w:lineRule="auto"/>
              <w:ind w:left="227"/>
              <w:rPr>
                <w:rFonts w:ascii="宋体" w:hAnsi="宋体" w:eastAsia="宋体" w:cs="宋体"/>
                <w:sz w:val="19"/>
                <w:szCs w:val="19"/>
              </w:rPr>
            </w:pPr>
            <w:r>
              <w:rPr>
                <w:rFonts w:ascii="宋体" w:hAnsi="宋体" w:eastAsia="宋体" w:cs="宋体"/>
                <w:spacing w:val="5"/>
                <w:sz w:val="19"/>
                <w:szCs w:val="19"/>
              </w:rPr>
              <w:t>效益指标</w:t>
            </w:r>
          </w:p>
        </w:tc>
        <w:tc>
          <w:tcPr>
            <w:tcW w:w="1488" w:type="dxa"/>
            <w:vAlign w:val="top"/>
          </w:tcPr>
          <w:p w14:paraId="09C8EB95">
            <w:pPr>
              <w:pStyle w:val="6"/>
              <w:spacing w:line="274" w:lineRule="auto"/>
            </w:pPr>
          </w:p>
          <w:p w14:paraId="371FC624">
            <w:pPr>
              <w:pStyle w:val="6"/>
              <w:spacing w:line="274" w:lineRule="auto"/>
            </w:pPr>
          </w:p>
          <w:p w14:paraId="62645805">
            <w:pPr>
              <w:spacing w:before="62" w:line="228" w:lineRule="auto"/>
              <w:ind w:left="153"/>
              <w:rPr>
                <w:rFonts w:ascii="宋体" w:hAnsi="宋体" w:eastAsia="宋体" w:cs="宋体"/>
                <w:sz w:val="19"/>
                <w:szCs w:val="19"/>
              </w:rPr>
            </w:pPr>
            <w:r>
              <w:rPr>
                <w:rFonts w:ascii="宋体" w:hAnsi="宋体" w:eastAsia="宋体" w:cs="宋体"/>
                <w:spacing w:val="7"/>
                <w:sz w:val="19"/>
                <w:szCs w:val="19"/>
              </w:rPr>
              <w:t>社会效益指标</w:t>
            </w:r>
          </w:p>
        </w:tc>
        <w:tc>
          <w:tcPr>
            <w:tcW w:w="2336" w:type="dxa"/>
            <w:gridSpan w:val="2"/>
            <w:vAlign w:val="top"/>
          </w:tcPr>
          <w:p w14:paraId="0EF98782">
            <w:pPr>
              <w:pStyle w:val="6"/>
              <w:spacing w:line="273" w:lineRule="auto"/>
            </w:pPr>
          </w:p>
          <w:p w14:paraId="54113833">
            <w:pPr>
              <w:pStyle w:val="6"/>
              <w:spacing w:line="274" w:lineRule="auto"/>
            </w:pPr>
          </w:p>
          <w:p w14:paraId="383B615E">
            <w:pPr>
              <w:spacing w:before="62" w:line="229" w:lineRule="auto"/>
              <w:ind w:left="478"/>
              <w:rPr>
                <w:rFonts w:ascii="宋体" w:hAnsi="宋体" w:eastAsia="宋体" w:cs="宋体"/>
                <w:sz w:val="19"/>
                <w:szCs w:val="19"/>
              </w:rPr>
            </w:pPr>
            <w:r>
              <w:rPr>
                <w:rFonts w:ascii="宋体" w:hAnsi="宋体" w:eastAsia="宋体" w:cs="宋体"/>
                <w:spacing w:val="6"/>
                <w:sz w:val="19"/>
                <w:szCs w:val="19"/>
              </w:rPr>
              <w:t>2026年宗教工作</w:t>
            </w:r>
          </w:p>
        </w:tc>
        <w:tc>
          <w:tcPr>
            <w:tcW w:w="3271" w:type="dxa"/>
            <w:vAlign w:val="top"/>
          </w:tcPr>
          <w:p w14:paraId="37FB14C1">
            <w:pPr>
              <w:pStyle w:val="6"/>
              <w:spacing w:line="301" w:lineRule="auto"/>
            </w:pPr>
          </w:p>
          <w:p w14:paraId="79C3F419">
            <w:pPr>
              <w:spacing w:before="62" w:line="228" w:lineRule="auto"/>
              <w:ind w:left="69"/>
              <w:rPr>
                <w:rFonts w:ascii="宋体" w:hAnsi="宋体" w:eastAsia="宋体" w:cs="宋体"/>
                <w:sz w:val="19"/>
                <w:szCs w:val="19"/>
              </w:rPr>
            </w:pPr>
            <w:r>
              <w:rPr>
                <w:rFonts w:ascii="宋体" w:hAnsi="宋体" w:eastAsia="宋体" w:cs="宋体"/>
                <w:spacing w:val="7"/>
                <w:sz w:val="19"/>
                <w:szCs w:val="19"/>
              </w:rPr>
              <w:t>圆满完成上级及</w:t>
            </w:r>
            <w:r>
              <w:rPr>
                <w:rFonts w:hint="eastAsia" w:ascii="宋体" w:hAnsi="宋体" w:eastAsia="宋体" w:cs="宋体"/>
                <w:spacing w:val="7"/>
                <w:sz w:val="19"/>
                <w:szCs w:val="19"/>
                <w:lang w:eastAsia="zh-CN"/>
              </w:rPr>
              <w:t>县委、县政府</w:t>
            </w:r>
            <w:r>
              <w:rPr>
                <w:rFonts w:ascii="宋体" w:hAnsi="宋体" w:eastAsia="宋体" w:cs="宋体"/>
                <w:spacing w:val="7"/>
                <w:sz w:val="19"/>
                <w:szCs w:val="19"/>
              </w:rPr>
              <w:t>交办的工</w:t>
            </w:r>
          </w:p>
          <w:p w14:paraId="0D8B3460">
            <w:pPr>
              <w:spacing w:before="13" w:line="229" w:lineRule="auto"/>
              <w:ind w:left="54"/>
              <w:rPr>
                <w:rFonts w:ascii="宋体" w:hAnsi="宋体" w:eastAsia="宋体" w:cs="宋体"/>
                <w:sz w:val="19"/>
                <w:szCs w:val="19"/>
              </w:rPr>
            </w:pPr>
            <w:r>
              <w:rPr>
                <w:rFonts w:ascii="宋体" w:hAnsi="宋体" w:eastAsia="宋体" w:cs="宋体"/>
                <w:spacing w:val="7"/>
                <w:sz w:val="19"/>
                <w:szCs w:val="19"/>
              </w:rPr>
              <w:t>作任务，全县宗教工作有序推进，维</w:t>
            </w:r>
          </w:p>
          <w:p w14:paraId="65DF6F26">
            <w:pPr>
              <w:spacing w:before="11" w:line="229" w:lineRule="auto"/>
              <w:ind w:left="649"/>
              <w:rPr>
                <w:rFonts w:ascii="宋体" w:hAnsi="宋体" w:eastAsia="宋体" w:cs="宋体"/>
                <w:sz w:val="19"/>
                <w:szCs w:val="19"/>
              </w:rPr>
            </w:pPr>
            <w:r>
              <w:rPr>
                <w:rFonts w:ascii="宋体" w:hAnsi="宋体" w:eastAsia="宋体" w:cs="宋体"/>
                <w:spacing w:val="7"/>
                <w:sz w:val="19"/>
                <w:szCs w:val="19"/>
              </w:rPr>
              <w:t>护全县宗教工作稳定。</w:t>
            </w:r>
          </w:p>
        </w:tc>
      </w:tr>
      <w:tr w14:paraId="70E801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35" w:hRule="atLeast"/>
        </w:trPr>
        <w:tc>
          <w:tcPr>
            <w:tcW w:w="1467" w:type="dxa"/>
            <w:vMerge w:val="continue"/>
            <w:tcBorders>
              <w:top w:val="nil"/>
            </w:tcBorders>
            <w:vAlign w:val="top"/>
          </w:tcPr>
          <w:p w14:paraId="59EC0FEE">
            <w:pPr>
              <w:pStyle w:val="6"/>
            </w:pPr>
          </w:p>
        </w:tc>
        <w:tc>
          <w:tcPr>
            <w:tcW w:w="1229" w:type="dxa"/>
            <w:vAlign w:val="top"/>
          </w:tcPr>
          <w:p w14:paraId="646DEEC1">
            <w:pPr>
              <w:pStyle w:val="6"/>
              <w:spacing w:line="370" w:lineRule="auto"/>
            </w:pPr>
          </w:p>
          <w:p w14:paraId="7FCAD9B4">
            <w:pPr>
              <w:spacing w:before="61" w:line="229" w:lineRule="auto"/>
              <w:ind w:left="121"/>
              <w:rPr>
                <w:rFonts w:ascii="宋体" w:hAnsi="宋体" w:eastAsia="宋体" w:cs="宋体"/>
                <w:sz w:val="19"/>
                <w:szCs w:val="19"/>
              </w:rPr>
            </w:pPr>
            <w:r>
              <w:rPr>
                <w:rFonts w:ascii="宋体" w:hAnsi="宋体" w:eastAsia="宋体" w:cs="宋体"/>
                <w:spacing w:val="7"/>
                <w:sz w:val="19"/>
                <w:szCs w:val="19"/>
              </w:rPr>
              <w:t>满意度指标</w:t>
            </w:r>
          </w:p>
        </w:tc>
        <w:tc>
          <w:tcPr>
            <w:tcW w:w="1488" w:type="dxa"/>
            <w:vAlign w:val="top"/>
          </w:tcPr>
          <w:p w14:paraId="62D2EDE2">
            <w:pPr>
              <w:pStyle w:val="6"/>
              <w:spacing w:line="248" w:lineRule="auto"/>
            </w:pPr>
          </w:p>
          <w:p w14:paraId="083782A4">
            <w:pPr>
              <w:spacing w:before="62" w:line="229" w:lineRule="auto"/>
              <w:ind w:left="54"/>
              <w:rPr>
                <w:rFonts w:ascii="宋体" w:hAnsi="宋体" w:eastAsia="宋体" w:cs="宋体"/>
                <w:sz w:val="19"/>
                <w:szCs w:val="19"/>
              </w:rPr>
            </w:pPr>
            <w:r>
              <w:rPr>
                <w:rFonts w:ascii="宋体" w:hAnsi="宋体" w:eastAsia="宋体" w:cs="宋体"/>
                <w:spacing w:val="7"/>
                <w:sz w:val="19"/>
                <w:szCs w:val="19"/>
              </w:rPr>
              <w:t>服务对象满意度</w:t>
            </w:r>
          </w:p>
          <w:p w14:paraId="009EBFAD">
            <w:pPr>
              <w:spacing w:before="11" w:line="230" w:lineRule="auto"/>
              <w:ind w:left="553"/>
              <w:rPr>
                <w:rFonts w:ascii="宋体" w:hAnsi="宋体" w:eastAsia="宋体" w:cs="宋体"/>
                <w:sz w:val="19"/>
                <w:szCs w:val="19"/>
              </w:rPr>
            </w:pPr>
            <w:r>
              <w:rPr>
                <w:rFonts w:ascii="宋体" w:hAnsi="宋体" w:eastAsia="宋体" w:cs="宋体"/>
                <w:spacing w:val="3"/>
                <w:sz w:val="19"/>
                <w:szCs w:val="19"/>
              </w:rPr>
              <w:t>指标</w:t>
            </w:r>
          </w:p>
        </w:tc>
        <w:tc>
          <w:tcPr>
            <w:tcW w:w="2336" w:type="dxa"/>
            <w:gridSpan w:val="2"/>
            <w:vAlign w:val="top"/>
          </w:tcPr>
          <w:p w14:paraId="5078566E">
            <w:pPr>
              <w:pStyle w:val="6"/>
              <w:spacing w:line="370" w:lineRule="auto"/>
            </w:pPr>
          </w:p>
          <w:p w14:paraId="04A07754">
            <w:pPr>
              <w:spacing w:before="61" w:line="229" w:lineRule="auto"/>
              <w:ind w:left="877"/>
              <w:rPr>
                <w:rFonts w:ascii="宋体" w:hAnsi="宋体" w:eastAsia="宋体" w:cs="宋体"/>
                <w:sz w:val="19"/>
                <w:szCs w:val="19"/>
              </w:rPr>
            </w:pPr>
            <w:r>
              <w:rPr>
                <w:rFonts w:ascii="宋体" w:hAnsi="宋体" w:eastAsia="宋体" w:cs="宋体"/>
                <w:spacing w:val="6"/>
                <w:sz w:val="19"/>
                <w:szCs w:val="19"/>
              </w:rPr>
              <w:t>满意度</w:t>
            </w:r>
          </w:p>
        </w:tc>
        <w:tc>
          <w:tcPr>
            <w:tcW w:w="3271" w:type="dxa"/>
            <w:vAlign w:val="top"/>
          </w:tcPr>
          <w:p w14:paraId="280E6C44">
            <w:pPr>
              <w:pStyle w:val="6"/>
              <w:spacing w:line="370" w:lineRule="auto"/>
            </w:pPr>
          </w:p>
          <w:p w14:paraId="17BA0B41">
            <w:pPr>
              <w:spacing w:before="61" w:line="257" w:lineRule="exact"/>
              <w:ind w:left="1458"/>
              <w:rPr>
                <w:rFonts w:ascii="宋体" w:hAnsi="宋体" w:eastAsia="宋体" w:cs="宋体"/>
                <w:sz w:val="19"/>
                <w:szCs w:val="19"/>
              </w:rPr>
            </w:pPr>
            <w:r>
              <w:rPr>
                <w:rFonts w:ascii="宋体" w:hAnsi="宋体" w:eastAsia="宋体" w:cs="宋体"/>
                <w:spacing w:val="-1"/>
                <w:position w:val="1"/>
                <w:sz w:val="19"/>
                <w:szCs w:val="19"/>
              </w:rPr>
              <w:t>100%</w:t>
            </w:r>
          </w:p>
        </w:tc>
      </w:tr>
    </w:tbl>
    <w:p w14:paraId="5146D0A4">
      <w:pPr>
        <w:rPr>
          <w:rFonts w:ascii="Arial"/>
          <w:sz w:val="21"/>
        </w:rPr>
      </w:pPr>
    </w:p>
    <w:p w14:paraId="3F364B32">
      <w:pPr>
        <w:rPr>
          <w:rFonts w:ascii="Arial" w:hAnsi="Arial" w:eastAsia="Arial" w:cs="Arial"/>
          <w:sz w:val="21"/>
          <w:szCs w:val="21"/>
        </w:rPr>
        <w:sectPr>
          <w:footerReference r:id="rId72" w:type="default"/>
          <w:pgSz w:w="11905" w:h="16837"/>
          <w:pgMar w:top="1249" w:right="1088" w:bottom="695" w:left="1010" w:header="0" w:footer="408" w:gutter="0"/>
          <w:cols w:space="720" w:num="1"/>
        </w:sectPr>
      </w:pPr>
    </w:p>
    <w:p w14:paraId="29F8976F">
      <w:pPr>
        <w:pStyle w:val="2"/>
        <w:spacing w:before="72" w:line="225" w:lineRule="auto"/>
        <w:ind w:left="2941"/>
        <w:rPr>
          <w:sz w:val="35"/>
          <w:szCs w:val="35"/>
        </w:rPr>
      </w:pPr>
      <w:r>
        <w:rPr>
          <w:b/>
          <w:bCs/>
          <w:spacing w:val="6"/>
          <w:sz w:val="35"/>
          <w:szCs w:val="35"/>
        </w:rPr>
        <w:t>部门预算项目绩效目标表</w:t>
      </w:r>
    </w:p>
    <w:p w14:paraId="3577BE72">
      <w:pPr>
        <w:spacing w:line="273" w:lineRule="auto"/>
        <w:rPr>
          <w:rFonts w:ascii="Arial"/>
          <w:sz w:val="21"/>
        </w:rPr>
      </w:pPr>
    </w:p>
    <w:p w14:paraId="4E29B09E">
      <w:pPr>
        <w:pStyle w:val="2"/>
        <w:spacing w:before="62" w:line="229" w:lineRule="auto"/>
        <w:ind w:left="4456"/>
        <w:rPr>
          <w:sz w:val="19"/>
          <w:szCs w:val="19"/>
        </w:rPr>
      </w:pPr>
      <w:r>
        <w:rPr>
          <w:spacing w:val="1"/>
          <w:sz w:val="19"/>
          <w:szCs w:val="19"/>
        </w:rPr>
        <w:t>(2026年度</w:t>
      </w:r>
      <w:r>
        <w:rPr>
          <w:rFonts w:hint="eastAsia"/>
          <w:spacing w:val="1"/>
          <w:sz w:val="19"/>
          <w:szCs w:val="19"/>
          <w:lang w:eastAsia="zh-CN"/>
        </w:rPr>
        <w:t>）</w:t>
      </w:r>
    </w:p>
    <w:p w14:paraId="317DDDA5">
      <w:pPr>
        <w:spacing w:line="71" w:lineRule="exact"/>
      </w:pPr>
    </w:p>
    <w:tbl>
      <w:tblPr>
        <w:tblStyle w:val="5"/>
        <w:tblW w:w="979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21"/>
        <w:gridCol w:w="1397"/>
        <w:gridCol w:w="1488"/>
        <w:gridCol w:w="1320"/>
        <w:gridCol w:w="1016"/>
        <w:gridCol w:w="3151"/>
      </w:tblGrid>
      <w:tr w14:paraId="1CD946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4" w:hRule="atLeast"/>
        </w:trPr>
        <w:tc>
          <w:tcPr>
            <w:tcW w:w="1421" w:type="dxa"/>
            <w:vAlign w:val="top"/>
          </w:tcPr>
          <w:p w14:paraId="732BAFE7">
            <w:pPr>
              <w:spacing w:before="207" w:line="230" w:lineRule="auto"/>
              <w:ind w:left="324"/>
              <w:rPr>
                <w:rFonts w:ascii="宋体" w:hAnsi="宋体" w:eastAsia="宋体" w:cs="宋体"/>
                <w:sz w:val="19"/>
                <w:szCs w:val="19"/>
              </w:rPr>
            </w:pPr>
            <w:r>
              <w:rPr>
                <w:rFonts w:ascii="宋体" w:hAnsi="宋体" w:eastAsia="宋体" w:cs="宋体"/>
                <w:spacing w:val="6"/>
                <w:sz w:val="19"/>
                <w:szCs w:val="19"/>
              </w:rPr>
              <w:t>项目名称</w:t>
            </w:r>
          </w:p>
        </w:tc>
        <w:tc>
          <w:tcPr>
            <w:tcW w:w="8372" w:type="dxa"/>
            <w:gridSpan w:val="5"/>
            <w:vAlign w:val="top"/>
          </w:tcPr>
          <w:p w14:paraId="452F46E7">
            <w:pPr>
              <w:spacing w:before="208" w:line="229" w:lineRule="auto"/>
              <w:ind w:left="3095"/>
              <w:rPr>
                <w:rFonts w:ascii="宋体" w:hAnsi="宋体" w:eastAsia="宋体" w:cs="宋体"/>
                <w:sz w:val="19"/>
                <w:szCs w:val="19"/>
              </w:rPr>
            </w:pPr>
            <w:r>
              <w:rPr>
                <w:rFonts w:ascii="宋体" w:hAnsi="宋体" w:eastAsia="宋体" w:cs="宋体"/>
                <w:spacing w:val="7"/>
                <w:sz w:val="19"/>
                <w:szCs w:val="19"/>
              </w:rPr>
              <w:t>2026年民族团结专项经费</w:t>
            </w:r>
          </w:p>
        </w:tc>
      </w:tr>
      <w:tr w14:paraId="250F55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21" w:type="dxa"/>
            <w:vAlign w:val="top"/>
          </w:tcPr>
          <w:p w14:paraId="5B34DF63">
            <w:pPr>
              <w:spacing w:before="199" w:line="229" w:lineRule="auto"/>
              <w:ind w:left="124"/>
              <w:rPr>
                <w:rFonts w:ascii="宋体" w:hAnsi="宋体" w:eastAsia="宋体" w:cs="宋体"/>
                <w:sz w:val="19"/>
                <w:szCs w:val="19"/>
              </w:rPr>
            </w:pPr>
            <w:r>
              <w:rPr>
                <w:rFonts w:ascii="宋体" w:hAnsi="宋体" w:eastAsia="宋体" w:cs="宋体"/>
                <w:spacing w:val="4"/>
                <w:sz w:val="19"/>
                <w:szCs w:val="19"/>
              </w:rPr>
              <w:t>部门（单位）</w:t>
            </w:r>
          </w:p>
        </w:tc>
        <w:tc>
          <w:tcPr>
            <w:tcW w:w="8372" w:type="dxa"/>
            <w:gridSpan w:val="5"/>
            <w:vAlign w:val="top"/>
          </w:tcPr>
          <w:p w14:paraId="1E215BD5">
            <w:pPr>
              <w:spacing w:before="199" w:line="229" w:lineRule="auto"/>
              <w:ind w:left="3197"/>
              <w:rPr>
                <w:rFonts w:ascii="宋体" w:hAnsi="宋体" w:eastAsia="宋体" w:cs="宋体"/>
                <w:sz w:val="19"/>
                <w:szCs w:val="19"/>
              </w:rPr>
            </w:pPr>
            <w:r>
              <w:rPr>
                <w:rFonts w:ascii="宋体" w:hAnsi="宋体" w:eastAsia="宋体" w:cs="宋体"/>
                <w:spacing w:val="8"/>
                <w:sz w:val="19"/>
                <w:szCs w:val="19"/>
              </w:rPr>
              <w:t>盐边县民族宗教事务局</w:t>
            </w:r>
          </w:p>
        </w:tc>
      </w:tr>
      <w:tr w14:paraId="151564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21" w:type="dxa"/>
            <w:vMerge w:val="restart"/>
            <w:tcBorders>
              <w:bottom w:val="nil"/>
            </w:tcBorders>
            <w:vAlign w:val="top"/>
          </w:tcPr>
          <w:p w14:paraId="5C5B51CE">
            <w:pPr>
              <w:pStyle w:val="6"/>
              <w:spacing w:line="306" w:lineRule="auto"/>
            </w:pPr>
          </w:p>
          <w:p w14:paraId="7DB6BB55">
            <w:pPr>
              <w:pStyle w:val="6"/>
              <w:spacing w:line="306" w:lineRule="auto"/>
            </w:pPr>
          </w:p>
          <w:p w14:paraId="18364471">
            <w:pPr>
              <w:spacing w:before="62" w:line="230" w:lineRule="auto"/>
              <w:ind w:left="324"/>
              <w:rPr>
                <w:rFonts w:ascii="宋体" w:hAnsi="宋体" w:eastAsia="宋体" w:cs="宋体"/>
                <w:sz w:val="19"/>
                <w:szCs w:val="19"/>
              </w:rPr>
            </w:pPr>
            <w:r>
              <w:rPr>
                <w:rFonts w:ascii="宋体" w:hAnsi="宋体" w:eastAsia="宋体" w:cs="宋体"/>
                <w:spacing w:val="6"/>
                <w:sz w:val="19"/>
                <w:szCs w:val="19"/>
              </w:rPr>
              <w:t>项目资金</w:t>
            </w:r>
          </w:p>
          <w:p w14:paraId="38AB8AC8">
            <w:pPr>
              <w:spacing w:before="10" w:line="230" w:lineRule="auto"/>
              <w:ind w:left="331"/>
              <w:rPr>
                <w:rFonts w:ascii="宋体" w:hAnsi="宋体" w:eastAsia="宋体" w:cs="宋体"/>
                <w:sz w:val="19"/>
                <w:szCs w:val="19"/>
              </w:rPr>
            </w:pPr>
            <w:r>
              <w:rPr>
                <w:rFonts w:ascii="宋体" w:hAnsi="宋体" w:eastAsia="宋体" w:cs="宋体"/>
                <w:spacing w:val="-1"/>
                <w:sz w:val="19"/>
                <w:szCs w:val="19"/>
              </w:rPr>
              <w:t>（万元）</w:t>
            </w:r>
          </w:p>
        </w:tc>
        <w:tc>
          <w:tcPr>
            <w:tcW w:w="4205" w:type="dxa"/>
            <w:gridSpan w:val="3"/>
            <w:vAlign w:val="top"/>
          </w:tcPr>
          <w:p w14:paraId="0F308788">
            <w:pPr>
              <w:spacing w:before="200" w:line="229" w:lineRule="auto"/>
              <w:ind w:left="34"/>
              <w:rPr>
                <w:rFonts w:ascii="宋体" w:hAnsi="宋体" w:eastAsia="宋体" w:cs="宋体"/>
                <w:sz w:val="19"/>
                <w:szCs w:val="19"/>
              </w:rPr>
            </w:pPr>
            <w:r>
              <w:rPr>
                <w:rFonts w:ascii="宋体" w:hAnsi="宋体" w:eastAsia="宋体" w:cs="宋体"/>
                <w:spacing w:val="7"/>
                <w:sz w:val="19"/>
                <w:szCs w:val="19"/>
              </w:rPr>
              <w:t>年度资金总额</w:t>
            </w:r>
          </w:p>
        </w:tc>
        <w:tc>
          <w:tcPr>
            <w:tcW w:w="4167" w:type="dxa"/>
            <w:gridSpan w:val="2"/>
            <w:vAlign w:val="top"/>
          </w:tcPr>
          <w:p w14:paraId="2C1AA0B4">
            <w:pPr>
              <w:spacing w:before="200" w:line="256" w:lineRule="exact"/>
              <w:ind w:left="2046"/>
              <w:rPr>
                <w:rFonts w:ascii="宋体" w:hAnsi="宋体" w:eastAsia="宋体" w:cs="宋体"/>
                <w:sz w:val="19"/>
                <w:szCs w:val="19"/>
              </w:rPr>
            </w:pPr>
            <w:r>
              <w:rPr>
                <w:rFonts w:ascii="宋体" w:hAnsi="宋体" w:eastAsia="宋体" w:cs="宋体"/>
                <w:position w:val="1"/>
                <w:sz w:val="19"/>
                <w:szCs w:val="19"/>
              </w:rPr>
              <w:t>3</w:t>
            </w:r>
          </w:p>
        </w:tc>
      </w:tr>
      <w:tr w14:paraId="4D87E7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21" w:type="dxa"/>
            <w:vMerge w:val="continue"/>
            <w:tcBorders>
              <w:top w:val="nil"/>
              <w:bottom w:val="nil"/>
            </w:tcBorders>
            <w:vAlign w:val="top"/>
          </w:tcPr>
          <w:p w14:paraId="4AC10E2A">
            <w:pPr>
              <w:pStyle w:val="6"/>
            </w:pPr>
          </w:p>
        </w:tc>
        <w:tc>
          <w:tcPr>
            <w:tcW w:w="4205" w:type="dxa"/>
            <w:gridSpan w:val="3"/>
            <w:vAlign w:val="top"/>
          </w:tcPr>
          <w:p w14:paraId="2DE3685F">
            <w:pPr>
              <w:spacing w:before="201" w:line="229" w:lineRule="auto"/>
              <w:ind w:left="34"/>
              <w:rPr>
                <w:rFonts w:ascii="宋体" w:hAnsi="宋体" w:eastAsia="宋体" w:cs="宋体"/>
                <w:sz w:val="19"/>
                <w:szCs w:val="19"/>
              </w:rPr>
            </w:pPr>
            <w:r>
              <w:rPr>
                <w:rFonts w:ascii="宋体" w:hAnsi="宋体" w:eastAsia="宋体" w:cs="宋体"/>
                <w:spacing w:val="6"/>
                <w:sz w:val="19"/>
                <w:szCs w:val="19"/>
              </w:rPr>
              <w:t>财政拨款</w:t>
            </w:r>
          </w:p>
        </w:tc>
        <w:tc>
          <w:tcPr>
            <w:tcW w:w="4167" w:type="dxa"/>
            <w:gridSpan w:val="2"/>
            <w:vAlign w:val="top"/>
          </w:tcPr>
          <w:p w14:paraId="5AD440F0">
            <w:pPr>
              <w:spacing w:before="201" w:line="256" w:lineRule="exact"/>
              <w:ind w:left="2046"/>
              <w:rPr>
                <w:rFonts w:ascii="宋体" w:hAnsi="宋体" w:eastAsia="宋体" w:cs="宋体"/>
                <w:sz w:val="19"/>
                <w:szCs w:val="19"/>
              </w:rPr>
            </w:pPr>
            <w:r>
              <w:rPr>
                <w:rFonts w:ascii="宋体" w:hAnsi="宋体" w:eastAsia="宋体" w:cs="宋体"/>
                <w:position w:val="1"/>
                <w:sz w:val="19"/>
                <w:szCs w:val="19"/>
              </w:rPr>
              <w:t>3</w:t>
            </w:r>
          </w:p>
        </w:tc>
      </w:tr>
      <w:tr w14:paraId="60B8EE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21" w:type="dxa"/>
            <w:vMerge w:val="continue"/>
            <w:tcBorders>
              <w:top w:val="nil"/>
            </w:tcBorders>
            <w:vAlign w:val="top"/>
          </w:tcPr>
          <w:p w14:paraId="253E7139">
            <w:pPr>
              <w:pStyle w:val="6"/>
            </w:pPr>
          </w:p>
        </w:tc>
        <w:tc>
          <w:tcPr>
            <w:tcW w:w="4205" w:type="dxa"/>
            <w:gridSpan w:val="3"/>
            <w:vAlign w:val="top"/>
          </w:tcPr>
          <w:p w14:paraId="5164A633">
            <w:pPr>
              <w:spacing w:before="201" w:line="230" w:lineRule="auto"/>
              <w:ind w:left="34"/>
              <w:rPr>
                <w:rFonts w:ascii="宋体" w:hAnsi="宋体" w:eastAsia="宋体" w:cs="宋体"/>
                <w:sz w:val="19"/>
                <w:szCs w:val="19"/>
              </w:rPr>
            </w:pPr>
            <w:r>
              <w:rPr>
                <w:rFonts w:ascii="宋体" w:hAnsi="宋体" w:eastAsia="宋体" w:cs="宋体"/>
                <w:spacing w:val="6"/>
                <w:sz w:val="19"/>
                <w:szCs w:val="19"/>
              </w:rPr>
              <w:t>其他资金</w:t>
            </w:r>
          </w:p>
        </w:tc>
        <w:tc>
          <w:tcPr>
            <w:tcW w:w="4167" w:type="dxa"/>
            <w:gridSpan w:val="2"/>
            <w:vAlign w:val="top"/>
          </w:tcPr>
          <w:p w14:paraId="0D390A13">
            <w:pPr>
              <w:pStyle w:val="6"/>
            </w:pPr>
          </w:p>
        </w:tc>
      </w:tr>
      <w:tr w14:paraId="048A74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968" w:hRule="atLeast"/>
        </w:trPr>
        <w:tc>
          <w:tcPr>
            <w:tcW w:w="1421" w:type="dxa"/>
            <w:vAlign w:val="top"/>
          </w:tcPr>
          <w:p w14:paraId="7BB1F368">
            <w:pPr>
              <w:pStyle w:val="6"/>
              <w:spacing w:line="276" w:lineRule="auto"/>
            </w:pPr>
          </w:p>
          <w:p w14:paraId="04232546">
            <w:pPr>
              <w:pStyle w:val="6"/>
              <w:spacing w:line="276" w:lineRule="auto"/>
            </w:pPr>
          </w:p>
          <w:p w14:paraId="4A44604F">
            <w:pPr>
              <w:pStyle w:val="6"/>
              <w:spacing w:line="277" w:lineRule="auto"/>
            </w:pPr>
          </w:p>
          <w:p w14:paraId="372FFE2A">
            <w:pPr>
              <w:spacing w:before="62" w:line="230" w:lineRule="auto"/>
              <w:ind w:left="323"/>
              <w:rPr>
                <w:rFonts w:ascii="宋体" w:hAnsi="宋体" w:eastAsia="宋体" w:cs="宋体"/>
                <w:sz w:val="19"/>
                <w:szCs w:val="19"/>
              </w:rPr>
            </w:pPr>
            <w:r>
              <w:rPr>
                <w:rFonts w:ascii="宋体" w:hAnsi="宋体" w:eastAsia="宋体" w:cs="宋体"/>
                <w:spacing w:val="6"/>
                <w:sz w:val="19"/>
                <w:szCs w:val="19"/>
              </w:rPr>
              <w:t>总体目标</w:t>
            </w:r>
          </w:p>
        </w:tc>
        <w:tc>
          <w:tcPr>
            <w:tcW w:w="8372" w:type="dxa"/>
            <w:gridSpan w:val="5"/>
            <w:vAlign w:val="top"/>
          </w:tcPr>
          <w:p w14:paraId="5A039827">
            <w:pPr>
              <w:pStyle w:val="6"/>
              <w:spacing w:line="353" w:lineRule="auto"/>
            </w:pPr>
          </w:p>
          <w:p w14:paraId="63F3761B">
            <w:pPr>
              <w:pStyle w:val="6"/>
              <w:spacing w:line="353" w:lineRule="auto"/>
            </w:pPr>
          </w:p>
          <w:p w14:paraId="7D5CD5A2">
            <w:pPr>
              <w:spacing w:before="62" w:line="241" w:lineRule="auto"/>
              <w:ind w:left="34" w:right="179"/>
              <w:rPr>
                <w:rFonts w:ascii="宋体" w:hAnsi="宋体" w:eastAsia="宋体" w:cs="宋体"/>
                <w:sz w:val="19"/>
                <w:szCs w:val="19"/>
              </w:rPr>
            </w:pPr>
            <w:r>
              <w:rPr>
                <w:rFonts w:ascii="宋体" w:hAnsi="宋体" w:eastAsia="宋体" w:cs="宋体"/>
                <w:spacing w:val="9"/>
                <w:sz w:val="19"/>
                <w:szCs w:val="19"/>
              </w:rPr>
              <w:t>完成上级部门及</w:t>
            </w:r>
            <w:r>
              <w:rPr>
                <w:rFonts w:hint="eastAsia" w:ascii="宋体" w:hAnsi="宋体" w:eastAsia="宋体" w:cs="宋体"/>
                <w:spacing w:val="9"/>
                <w:sz w:val="19"/>
                <w:szCs w:val="19"/>
                <w:lang w:eastAsia="zh-CN"/>
              </w:rPr>
              <w:t>县委、县政府</w:t>
            </w:r>
            <w:r>
              <w:rPr>
                <w:rFonts w:ascii="宋体" w:hAnsi="宋体" w:eastAsia="宋体" w:cs="宋体"/>
                <w:spacing w:val="9"/>
                <w:sz w:val="19"/>
                <w:szCs w:val="19"/>
              </w:rPr>
              <w:t>交办的民族团结工作任务</w:t>
            </w:r>
            <w:r>
              <w:rPr>
                <w:rFonts w:ascii="宋体" w:hAnsi="宋体" w:eastAsia="宋体" w:cs="宋体"/>
                <w:spacing w:val="8"/>
                <w:sz w:val="19"/>
                <w:szCs w:val="19"/>
              </w:rPr>
              <w:t>，协调解决全县民族工作的稳定问题，开</w:t>
            </w:r>
            <w:r>
              <w:rPr>
                <w:rFonts w:ascii="宋体" w:hAnsi="宋体" w:eastAsia="宋体" w:cs="宋体"/>
                <w:sz w:val="19"/>
                <w:szCs w:val="19"/>
              </w:rPr>
              <w:t xml:space="preserve"> </w:t>
            </w:r>
            <w:r>
              <w:rPr>
                <w:rFonts w:ascii="宋体" w:hAnsi="宋体" w:eastAsia="宋体" w:cs="宋体"/>
                <w:spacing w:val="6"/>
                <w:sz w:val="19"/>
                <w:szCs w:val="19"/>
              </w:rPr>
              <w:t>展好全县民族工作。</w:t>
            </w:r>
          </w:p>
        </w:tc>
      </w:tr>
      <w:tr w14:paraId="1B76A9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66" w:hRule="atLeast"/>
        </w:trPr>
        <w:tc>
          <w:tcPr>
            <w:tcW w:w="1421" w:type="dxa"/>
            <w:vMerge w:val="restart"/>
            <w:tcBorders>
              <w:bottom w:val="nil"/>
            </w:tcBorders>
            <w:vAlign w:val="top"/>
          </w:tcPr>
          <w:p w14:paraId="465E6E67">
            <w:pPr>
              <w:pStyle w:val="6"/>
              <w:spacing w:line="242" w:lineRule="auto"/>
            </w:pPr>
          </w:p>
          <w:p w14:paraId="7F26E663">
            <w:pPr>
              <w:pStyle w:val="6"/>
              <w:spacing w:line="242" w:lineRule="auto"/>
            </w:pPr>
          </w:p>
          <w:p w14:paraId="4BE687E3">
            <w:pPr>
              <w:pStyle w:val="6"/>
              <w:spacing w:line="242" w:lineRule="auto"/>
            </w:pPr>
          </w:p>
          <w:p w14:paraId="09F99965">
            <w:pPr>
              <w:pStyle w:val="6"/>
              <w:spacing w:line="242" w:lineRule="auto"/>
            </w:pPr>
          </w:p>
          <w:p w14:paraId="738D229A">
            <w:pPr>
              <w:pStyle w:val="6"/>
              <w:spacing w:line="242" w:lineRule="auto"/>
            </w:pPr>
          </w:p>
          <w:p w14:paraId="301C0B59">
            <w:pPr>
              <w:pStyle w:val="6"/>
              <w:spacing w:line="242" w:lineRule="auto"/>
            </w:pPr>
          </w:p>
          <w:p w14:paraId="4D93496F">
            <w:pPr>
              <w:pStyle w:val="6"/>
              <w:spacing w:line="242" w:lineRule="auto"/>
            </w:pPr>
          </w:p>
          <w:p w14:paraId="0D549D07">
            <w:pPr>
              <w:pStyle w:val="6"/>
              <w:spacing w:line="242" w:lineRule="auto"/>
            </w:pPr>
          </w:p>
          <w:p w14:paraId="2AEECFC5">
            <w:pPr>
              <w:pStyle w:val="6"/>
              <w:spacing w:line="242" w:lineRule="auto"/>
            </w:pPr>
          </w:p>
          <w:p w14:paraId="56FDF534">
            <w:pPr>
              <w:pStyle w:val="6"/>
              <w:spacing w:line="242" w:lineRule="auto"/>
            </w:pPr>
          </w:p>
          <w:p w14:paraId="187D95B2">
            <w:pPr>
              <w:pStyle w:val="6"/>
              <w:spacing w:line="243" w:lineRule="auto"/>
            </w:pPr>
          </w:p>
          <w:p w14:paraId="3C9097B0">
            <w:pPr>
              <w:pStyle w:val="6"/>
              <w:spacing w:line="243" w:lineRule="auto"/>
            </w:pPr>
          </w:p>
          <w:p w14:paraId="2E065C35">
            <w:pPr>
              <w:pStyle w:val="6"/>
              <w:spacing w:line="243" w:lineRule="auto"/>
            </w:pPr>
          </w:p>
          <w:p w14:paraId="30DE38D8">
            <w:pPr>
              <w:pStyle w:val="6"/>
              <w:spacing w:line="243" w:lineRule="auto"/>
            </w:pPr>
          </w:p>
          <w:p w14:paraId="6C21EC0D">
            <w:pPr>
              <w:pStyle w:val="6"/>
              <w:spacing w:line="243" w:lineRule="auto"/>
            </w:pPr>
          </w:p>
          <w:p w14:paraId="64CAE102">
            <w:pPr>
              <w:pStyle w:val="6"/>
              <w:spacing w:line="243" w:lineRule="auto"/>
            </w:pPr>
          </w:p>
          <w:p w14:paraId="01A02E60">
            <w:pPr>
              <w:spacing w:before="61" w:line="230" w:lineRule="auto"/>
              <w:ind w:left="324"/>
              <w:rPr>
                <w:rFonts w:ascii="宋体" w:hAnsi="宋体" w:eastAsia="宋体" w:cs="宋体"/>
                <w:sz w:val="19"/>
                <w:szCs w:val="19"/>
              </w:rPr>
            </w:pPr>
            <w:r>
              <w:rPr>
                <w:rFonts w:ascii="宋体" w:hAnsi="宋体" w:eastAsia="宋体" w:cs="宋体"/>
                <w:spacing w:val="6"/>
                <w:sz w:val="19"/>
                <w:szCs w:val="19"/>
              </w:rPr>
              <w:t>绩效指标</w:t>
            </w:r>
          </w:p>
        </w:tc>
        <w:tc>
          <w:tcPr>
            <w:tcW w:w="1397" w:type="dxa"/>
            <w:vAlign w:val="top"/>
          </w:tcPr>
          <w:p w14:paraId="69F6BF1F">
            <w:pPr>
              <w:pStyle w:val="6"/>
              <w:spacing w:line="380" w:lineRule="auto"/>
            </w:pPr>
          </w:p>
          <w:p w14:paraId="74614A42">
            <w:pPr>
              <w:spacing w:before="62" w:line="230" w:lineRule="auto"/>
              <w:ind w:left="307"/>
              <w:rPr>
                <w:rFonts w:ascii="宋体" w:hAnsi="宋体" w:eastAsia="宋体" w:cs="宋体"/>
                <w:sz w:val="19"/>
                <w:szCs w:val="19"/>
              </w:rPr>
            </w:pPr>
            <w:r>
              <w:rPr>
                <w:rFonts w:ascii="宋体" w:hAnsi="宋体" w:eastAsia="宋体" w:cs="宋体"/>
                <w:spacing w:val="6"/>
                <w:sz w:val="19"/>
                <w:szCs w:val="19"/>
              </w:rPr>
              <w:t>一级指标</w:t>
            </w:r>
          </w:p>
        </w:tc>
        <w:tc>
          <w:tcPr>
            <w:tcW w:w="1488" w:type="dxa"/>
            <w:vAlign w:val="top"/>
          </w:tcPr>
          <w:p w14:paraId="4009E8B3">
            <w:pPr>
              <w:pStyle w:val="6"/>
              <w:spacing w:line="380" w:lineRule="auto"/>
            </w:pPr>
          </w:p>
          <w:p w14:paraId="612EB783">
            <w:pPr>
              <w:spacing w:before="62" w:line="230" w:lineRule="auto"/>
              <w:ind w:left="355"/>
              <w:rPr>
                <w:rFonts w:ascii="宋体" w:hAnsi="宋体" w:eastAsia="宋体" w:cs="宋体"/>
                <w:sz w:val="19"/>
                <w:szCs w:val="19"/>
              </w:rPr>
            </w:pPr>
            <w:r>
              <w:rPr>
                <w:rFonts w:ascii="宋体" w:hAnsi="宋体" w:eastAsia="宋体" w:cs="宋体"/>
                <w:spacing w:val="6"/>
                <w:sz w:val="19"/>
                <w:szCs w:val="19"/>
              </w:rPr>
              <w:t>二级指标</w:t>
            </w:r>
          </w:p>
        </w:tc>
        <w:tc>
          <w:tcPr>
            <w:tcW w:w="2336" w:type="dxa"/>
            <w:gridSpan w:val="2"/>
            <w:vAlign w:val="top"/>
          </w:tcPr>
          <w:p w14:paraId="73944F89">
            <w:pPr>
              <w:pStyle w:val="6"/>
              <w:spacing w:line="380" w:lineRule="auto"/>
            </w:pPr>
          </w:p>
          <w:p w14:paraId="6B0D10F0">
            <w:pPr>
              <w:spacing w:before="62" w:line="230" w:lineRule="auto"/>
              <w:ind w:left="782"/>
              <w:rPr>
                <w:rFonts w:ascii="宋体" w:hAnsi="宋体" w:eastAsia="宋体" w:cs="宋体"/>
                <w:sz w:val="19"/>
                <w:szCs w:val="19"/>
              </w:rPr>
            </w:pPr>
            <w:r>
              <w:rPr>
                <w:rFonts w:ascii="宋体" w:hAnsi="宋体" w:eastAsia="宋体" w:cs="宋体"/>
                <w:spacing w:val="7"/>
                <w:sz w:val="19"/>
                <w:szCs w:val="19"/>
              </w:rPr>
              <w:t>三级指标</w:t>
            </w:r>
          </w:p>
        </w:tc>
        <w:tc>
          <w:tcPr>
            <w:tcW w:w="3151" w:type="dxa"/>
            <w:vAlign w:val="top"/>
          </w:tcPr>
          <w:p w14:paraId="7F1B7086">
            <w:pPr>
              <w:pStyle w:val="6"/>
              <w:spacing w:line="380" w:lineRule="auto"/>
            </w:pPr>
          </w:p>
          <w:p w14:paraId="09702CB9">
            <w:pPr>
              <w:spacing w:before="62" w:line="229" w:lineRule="auto"/>
              <w:ind w:left="195"/>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6BEFEB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05" w:hRule="atLeast"/>
        </w:trPr>
        <w:tc>
          <w:tcPr>
            <w:tcW w:w="1421" w:type="dxa"/>
            <w:vMerge w:val="continue"/>
            <w:tcBorders>
              <w:top w:val="nil"/>
              <w:bottom w:val="nil"/>
            </w:tcBorders>
            <w:vAlign w:val="top"/>
          </w:tcPr>
          <w:p w14:paraId="58E81F3C">
            <w:pPr>
              <w:pStyle w:val="6"/>
            </w:pPr>
          </w:p>
        </w:tc>
        <w:tc>
          <w:tcPr>
            <w:tcW w:w="1397" w:type="dxa"/>
            <w:vMerge w:val="restart"/>
            <w:tcBorders>
              <w:bottom w:val="nil"/>
            </w:tcBorders>
            <w:vAlign w:val="top"/>
          </w:tcPr>
          <w:p w14:paraId="0DAF10A6">
            <w:pPr>
              <w:pStyle w:val="6"/>
              <w:spacing w:line="278" w:lineRule="auto"/>
            </w:pPr>
          </w:p>
          <w:p w14:paraId="4B1EEB92">
            <w:pPr>
              <w:pStyle w:val="6"/>
              <w:spacing w:line="278" w:lineRule="auto"/>
            </w:pPr>
          </w:p>
          <w:p w14:paraId="59AC09E9">
            <w:pPr>
              <w:pStyle w:val="6"/>
              <w:spacing w:line="278" w:lineRule="auto"/>
            </w:pPr>
          </w:p>
          <w:p w14:paraId="21EA2350">
            <w:pPr>
              <w:pStyle w:val="6"/>
              <w:spacing w:line="278" w:lineRule="auto"/>
            </w:pPr>
          </w:p>
          <w:p w14:paraId="5C9DCEAD">
            <w:pPr>
              <w:pStyle w:val="6"/>
              <w:spacing w:line="278" w:lineRule="auto"/>
            </w:pPr>
          </w:p>
          <w:p w14:paraId="468E4CFE">
            <w:pPr>
              <w:pStyle w:val="6"/>
              <w:spacing w:line="278" w:lineRule="auto"/>
            </w:pPr>
          </w:p>
          <w:p w14:paraId="1A47367B">
            <w:pPr>
              <w:spacing w:before="61" w:line="229" w:lineRule="auto"/>
              <w:ind w:left="304"/>
              <w:rPr>
                <w:rFonts w:ascii="宋体" w:hAnsi="宋体" w:eastAsia="宋体" w:cs="宋体"/>
                <w:sz w:val="19"/>
                <w:szCs w:val="19"/>
              </w:rPr>
            </w:pPr>
            <w:r>
              <w:rPr>
                <w:rFonts w:ascii="宋体" w:hAnsi="宋体" w:eastAsia="宋体" w:cs="宋体"/>
                <w:spacing w:val="7"/>
                <w:sz w:val="19"/>
                <w:szCs w:val="19"/>
              </w:rPr>
              <w:t>产出指标</w:t>
            </w:r>
          </w:p>
        </w:tc>
        <w:tc>
          <w:tcPr>
            <w:tcW w:w="1488" w:type="dxa"/>
            <w:vAlign w:val="top"/>
          </w:tcPr>
          <w:p w14:paraId="4D23CD1E">
            <w:pPr>
              <w:pStyle w:val="6"/>
              <w:spacing w:line="451" w:lineRule="auto"/>
            </w:pPr>
          </w:p>
          <w:p w14:paraId="7427A455">
            <w:pPr>
              <w:spacing w:before="62" w:line="229" w:lineRule="auto"/>
              <w:ind w:left="353"/>
              <w:rPr>
                <w:rFonts w:ascii="宋体" w:hAnsi="宋体" w:eastAsia="宋体" w:cs="宋体"/>
                <w:sz w:val="19"/>
                <w:szCs w:val="19"/>
              </w:rPr>
            </w:pPr>
            <w:r>
              <w:rPr>
                <w:rFonts w:ascii="宋体" w:hAnsi="宋体" w:eastAsia="宋体" w:cs="宋体"/>
                <w:spacing w:val="6"/>
                <w:sz w:val="19"/>
                <w:szCs w:val="19"/>
              </w:rPr>
              <w:t>数量指标</w:t>
            </w:r>
          </w:p>
        </w:tc>
        <w:tc>
          <w:tcPr>
            <w:tcW w:w="2336" w:type="dxa"/>
            <w:gridSpan w:val="2"/>
            <w:vAlign w:val="top"/>
          </w:tcPr>
          <w:p w14:paraId="59C7381E">
            <w:pPr>
              <w:pStyle w:val="6"/>
              <w:spacing w:line="451" w:lineRule="auto"/>
            </w:pPr>
          </w:p>
          <w:p w14:paraId="15C3D4D8">
            <w:pPr>
              <w:spacing w:before="62" w:line="230" w:lineRule="auto"/>
              <w:ind w:left="384"/>
              <w:rPr>
                <w:rFonts w:ascii="宋体" w:hAnsi="宋体" w:eastAsia="宋体" w:cs="宋体"/>
                <w:sz w:val="19"/>
                <w:szCs w:val="19"/>
              </w:rPr>
            </w:pPr>
            <w:r>
              <w:rPr>
                <w:rFonts w:ascii="宋体" w:hAnsi="宋体" w:eastAsia="宋体" w:cs="宋体"/>
                <w:spacing w:val="7"/>
                <w:sz w:val="19"/>
                <w:szCs w:val="19"/>
              </w:rPr>
              <w:t>开展民族团结工作</w:t>
            </w:r>
          </w:p>
        </w:tc>
        <w:tc>
          <w:tcPr>
            <w:tcW w:w="3151" w:type="dxa"/>
            <w:vAlign w:val="top"/>
          </w:tcPr>
          <w:p w14:paraId="20DFE4F2">
            <w:pPr>
              <w:pStyle w:val="6"/>
              <w:spacing w:line="331" w:lineRule="auto"/>
            </w:pPr>
          </w:p>
          <w:p w14:paraId="6D6110D8">
            <w:pPr>
              <w:spacing w:before="61" w:line="241" w:lineRule="auto"/>
              <w:ind w:left="192" w:right="66" w:hanging="99"/>
              <w:rPr>
                <w:rFonts w:ascii="宋体" w:hAnsi="宋体" w:eastAsia="宋体" w:cs="宋体"/>
                <w:sz w:val="19"/>
                <w:szCs w:val="19"/>
              </w:rPr>
            </w:pPr>
            <w:r>
              <w:rPr>
                <w:rFonts w:ascii="宋体" w:hAnsi="宋体" w:eastAsia="宋体" w:cs="宋体"/>
                <w:spacing w:val="8"/>
                <w:sz w:val="19"/>
                <w:szCs w:val="19"/>
              </w:rPr>
              <w:t>完成全县民族地区团结发展，保障</w:t>
            </w:r>
            <w:r>
              <w:rPr>
                <w:rFonts w:ascii="宋体" w:hAnsi="宋体" w:eastAsia="宋体" w:cs="宋体"/>
                <w:spacing w:val="4"/>
                <w:sz w:val="19"/>
                <w:szCs w:val="19"/>
              </w:rPr>
              <w:t xml:space="preserve"> </w:t>
            </w:r>
            <w:r>
              <w:rPr>
                <w:rFonts w:ascii="宋体" w:hAnsi="宋体" w:eastAsia="宋体" w:cs="宋体"/>
                <w:spacing w:val="6"/>
                <w:sz w:val="19"/>
                <w:szCs w:val="19"/>
              </w:rPr>
              <w:t>地方稳定，顺利开展民族工作。</w:t>
            </w:r>
          </w:p>
        </w:tc>
      </w:tr>
      <w:tr w14:paraId="47E515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47" w:hRule="atLeast"/>
        </w:trPr>
        <w:tc>
          <w:tcPr>
            <w:tcW w:w="1421" w:type="dxa"/>
            <w:vMerge w:val="continue"/>
            <w:tcBorders>
              <w:top w:val="nil"/>
              <w:bottom w:val="nil"/>
            </w:tcBorders>
            <w:vAlign w:val="top"/>
          </w:tcPr>
          <w:p w14:paraId="7756A56A">
            <w:pPr>
              <w:pStyle w:val="6"/>
            </w:pPr>
          </w:p>
        </w:tc>
        <w:tc>
          <w:tcPr>
            <w:tcW w:w="1397" w:type="dxa"/>
            <w:vMerge w:val="continue"/>
            <w:tcBorders>
              <w:top w:val="nil"/>
              <w:bottom w:val="nil"/>
            </w:tcBorders>
            <w:vAlign w:val="top"/>
          </w:tcPr>
          <w:p w14:paraId="24331862">
            <w:pPr>
              <w:pStyle w:val="6"/>
            </w:pPr>
          </w:p>
        </w:tc>
        <w:tc>
          <w:tcPr>
            <w:tcW w:w="1488" w:type="dxa"/>
            <w:vAlign w:val="top"/>
          </w:tcPr>
          <w:p w14:paraId="1C6D0782">
            <w:pPr>
              <w:pStyle w:val="6"/>
              <w:spacing w:line="262" w:lineRule="auto"/>
            </w:pPr>
          </w:p>
          <w:p w14:paraId="4785E050">
            <w:pPr>
              <w:pStyle w:val="6"/>
              <w:spacing w:line="262" w:lineRule="auto"/>
            </w:pPr>
          </w:p>
          <w:p w14:paraId="7B328F47">
            <w:pPr>
              <w:spacing w:before="62" w:line="230" w:lineRule="auto"/>
              <w:ind w:left="353"/>
              <w:rPr>
                <w:rFonts w:ascii="宋体" w:hAnsi="宋体" w:eastAsia="宋体" w:cs="宋体"/>
                <w:sz w:val="19"/>
                <w:szCs w:val="19"/>
              </w:rPr>
            </w:pPr>
            <w:r>
              <w:rPr>
                <w:rFonts w:ascii="宋体" w:hAnsi="宋体" w:eastAsia="宋体" w:cs="宋体"/>
                <w:spacing w:val="6"/>
                <w:sz w:val="19"/>
                <w:szCs w:val="19"/>
              </w:rPr>
              <w:t>质量指标</w:t>
            </w:r>
          </w:p>
        </w:tc>
        <w:tc>
          <w:tcPr>
            <w:tcW w:w="2336" w:type="dxa"/>
            <w:gridSpan w:val="2"/>
            <w:vAlign w:val="top"/>
          </w:tcPr>
          <w:p w14:paraId="308D151D">
            <w:pPr>
              <w:pStyle w:val="6"/>
              <w:spacing w:line="262" w:lineRule="auto"/>
            </w:pPr>
          </w:p>
          <w:p w14:paraId="042DAA4E">
            <w:pPr>
              <w:pStyle w:val="6"/>
              <w:spacing w:line="263" w:lineRule="auto"/>
            </w:pPr>
          </w:p>
          <w:p w14:paraId="05E44DF6">
            <w:pPr>
              <w:spacing w:before="61" w:line="229" w:lineRule="auto"/>
              <w:ind w:left="282"/>
              <w:rPr>
                <w:rFonts w:ascii="宋体" w:hAnsi="宋体" w:eastAsia="宋体" w:cs="宋体"/>
                <w:sz w:val="19"/>
                <w:szCs w:val="19"/>
              </w:rPr>
            </w:pPr>
            <w:r>
              <w:rPr>
                <w:rFonts w:ascii="宋体" w:hAnsi="宋体" w:eastAsia="宋体" w:cs="宋体"/>
                <w:spacing w:val="6"/>
                <w:sz w:val="19"/>
                <w:szCs w:val="19"/>
              </w:rPr>
              <w:t>2026年民族团结工作</w:t>
            </w:r>
          </w:p>
        </w:tc>
        <w:tc>
          <w:tcPr>
            <w:tcW w:w="3151" w:type="dxa"/>
            <w:vAlign w:val="top"/>
          </w:tcPr>
          <w:p w14:paraId="1D553AC7">
            <w:pPr>
              <w:pStyle w:val="6"/>
              <w:spacing w:line="279" w:lineRule="auto"/>
            </w:pPr>
          </w:p>
          <w:p w14:paraId="04AD4153">
            <w:pPr>
              <w:spacing w:before="62" w:line="228" w:lineRule="auto"/>
              <w:ind w:left="108"/>
              <w:rPr>
                <w:rFonts w:ascii="宋体" w:hAnsi="宋体" w:eastAsia="宋体" w:cs="宋体"/>
                <w:sz w:val="19"/>
                <w:szCs w:val="19"/>
              </w:rPr>
            </w:pPr>
            <w:r>
              <w:rPr>
                <w:rFonts w:ascii="宋体" w:hAnsi="宋体" w:eastAsia="宋体" w:cs="宋体"/>
                <w:spacing w:val="7"/>
                <w:sz w:val="19"/>
                <w:szCs w:val="19"/>
              </w:rPr>
              <w:t>圆满完成上级及</w:t>
            </w:r>
            <w:r>
              <w:rPr>
                <w:rFonts w:hint="eastAsia" w:ascii="宋体" w:hAnsi="宋体" w:eastAsia="宋体" w:cs="宋体"/>
                <w:spacing w:val="7"/>
                <w:sz w:val="19"/>
                <w:szCs w:val="19"/>
                <w:lang w:eastAsia="zh-CN"/>
              </w:rPr>
              <w:t>县委、县政府</w:t>
            </w:r>
            <w:r>
              <w:rPr>
                <w:rFonts w:ascii="宋体" w:hAnsi="宋体" w:eastAsia="宋体" w:cs="宋体"/>
                <w:spacing w:val="7"/>
                <w:sz w:val="19"/>
                <w:szCs w:val="19"/>
              </w:rPr>
              <w:t>交办的</w:t>
            </w:r>
          </w:p>
          <w:p w14:paraId="51871A03">
            <w:pPr>
              <w:spacing w:before="12" w:line="229" w:lineRule="auto"/>
              <w:ind w:left="111"/>
              <w:rPr>
                <w:rFonts w:ascii="宋体" w:hAnsi="宋体" w:eastAsia="宋体" w:cs="宋体"/>
                <w:sz w:val="19"/>
                <w:szCs w:val="19"/>
              </w:rPr>
            </w:pPr>
            <w:r>
              <w:rPr>
                <w:rFonts w:ascii="宋体" w:hAnsi="宋体" w:eastAsia="宋体" w:cs="宋体"/>
                <w:spacing w:val="7"/>
                <w:sz w:val="19"/>
                <w:szCs w:val="19"/>
              </w:rPr>
              <w:t>民族图那届工作任务，全县民族团</w:t>
            </w:r>
          </w:p>
          <w:p w14:paraId="2B545CC4">
            <w:pPr>
              <w:spacing w:before="11" w:line="230" w:lineRule="auto"/>
              <w:ind w:left="894"/>
              <w:rPr>
                <w:rFonts w:ascii="宋体" w:hAnsi="宋体" w:eastAsia="宋体" w:cs="宋体"/>
                <w:sz w:val="19"/>
                <w:szCs w:val="19"/>
              </w:rPr>
            </w:pPr>
            <w:r>
              <w:rPr>
                <w:rFonts w:ascii="宋体" w:hAnsi="宋体" w:eastAsia="宋体" w:cs="宋体"/>
                <w:spacing w:val="7"/>
                <w:sz w:val="19"/>
                <w:szCs w:val="19"/>
              </w:rPr>
              <w:t>结工作有序推进</w:t>
            </w:r>
          </w:p>
        </w:tc>
      </w:tr>
      <w:tr w14:paraId="34288C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66" w:hRule="atLeast"/>
        </w:trPr>
        <w:tc>
          <w:tcPr>
            <w:tcW w:w="1421" w:type="dxa"/>
            <w:vMerge w:val="continue"/>
            <w:tcBorders>
              <w:top w:val="nil"/>
              <w:bottom w:val="nil"/>
            </w:tcBorders>
            <w:vAlign w:val="top"/>
          </w:tcPr>
          <w:p w14:paraId="30A604B7">
            <w:pPr>
              <w:pStyle w:val="6"/>
            </w:pPr>
          </w:p>
        </w:tc>
        <w:tc>
          <w:tcPr>
            <w:tcW w:w="1397" w:type="dxa"/>
            <w:vMerge w:val="continue"/>
            <w:tcBorders>
              <w:top w:val="nil"/>
            </w:tcBorders>
            <w:vAlign w:val="top"/>
          </w:tcPr>
          <w:p w14:paraId="752FAC62">
            <w:pPr>
              <w:pStyle w:val="6"/>
            </w:pPr>
          </w:p>
        </w:tc>
        <w:tc>
          <w:tcPr>
            <w:tcW w:w="1488" w:type="dxa"/>
            <w:vAlign w:val="top"/>
          </w:tcPr>
          <w:p w14:paraId="0D69DAE0">
            <w:pPr>
              <w:pStyle w:val="6"/>
              <w:spacing w:line="387" w:lineRule="auto"/>
            </w:pPr>
          </w:p>
          <w:p w14:paraId="0643DB84">
            <w:pPr>
              <w:spacing w:before="62" w:line="230" w:lineRule="auto"/>
              <w:ind w:left="361"/>
              <w:rPr>
                <w:rFonts w:ascii="宋体" w:hAnsi="宋体" w:eastAsia="宋体" w:cs="宋体"/>
                <w:sz w:val="19"/>
                <w:szCs w:val="19"/>
              </w:rPr>
            </w:pPr>
            <w:r>
              <w:rPr>
                <w:rFonts w:ascii="宋体" w:hAnsi="宋体" w:eastAsia="宋体" w:cs="宋体"/>
                <w:spacing w:val="4"/>
                <w:sz w:val="19"/>
                <w:szCs w:val="19"/>
              </w:rPr>
              <w:t>时效指标</w:t>
            </w:r>
          </w:p>
        </w:tc>
        <w:tc>
          <w:tcPr>
            <w:tcW w:w="2336" w:type="dxa"/>
            <w:gridSpan w:val="2"/>
            <w:vAlign w:val="top"/>
          </w:tcPr>
          <w:p w14:paraId="61DD7F89">
            <w:pPr>
              <w:pStyle w:val="6"/>
              <w:spacing w:line="387" w:lineRule="auto"/>
            </w:pPr>
          </w:p>
          <w:p w14:paraId="53697955">
            <w:pPr>
              <w:spacing w:before="62" w:line="230" w:lineRule="auto"/>
              <w:ind w:left="582"/>
              <w:rPr>
                <w:rFonts w:ascii="宋体" w:hAnsi="宋体" w:eastAsia="宋体" w:cs="宋体"/>
                <w:sz w:val="19"/>
                <w:szCs w:val="19"/>
              </w:rPr>
            </w:pPr>
            <w:r>
              <w:rPr>
                <w:rFonts w:ascii="宋体" w:hAnsi="宋体" w:eastAsia="宋体" w:cs="宋体"/>
                <w:spacing w:val="7"/>
                <w:sz w:val="19"/>
                <w:szCs w:val="19"/>
              </w:rPr>
              <w:t>工作推进时间</w:t>
            </w:r>
          </w:p>
        </w:tc>
        <w:tc>
          <w:tcPr>
            <w:tcW w:w="3151" w:type="dxa"/>
            <w:vAlign w:val="top"/>
          </w:tcPr>
          <w:p w14:paraId="24EDC492">
            <w:pPr>
              <w:pStyle w:val="6"/>
              <w:spacing w:line="387" w:lineRule="auto"/>
            </w:pPr>
          </w:p>
          <w:p w14:paraId="4857F1D2">
            <w:pPr>
              <w:spacing w:before="62" w:line="229" w:lineRule="auto"/>
              <w:ind w:left="1284"/>
              <w:rPr>
                <w:rFonts w:ascii="宋体" w:hAnsi="宋体" w:eastAsia="宋体" w:cs="宋体"/>
                <w:sz w:val="19"/>
                <w:szCs w:val="19"/>
              </w:rPr>
            </w:pPr>
            <w:r>
              <w:rPr>
                <w:rFonts w:ascii="宋体" w:hAnsi="宋体" w:eastAsia="宋体" w:cs="宋体"/>
                <w:spacing w:val="4"/>
                <w:sz w:val="19"/>
                <w:szCs w:val="19"/>
              </w:rPr>
              <w:t>2026年</w:t>
            </w:r>
          </w:p>
        </w:tc>
      </w:tr>
      <w:tr w14:paraId="186572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66" w:hRule="atLeast"/>
        </w:trPr>
        <w:tc>
          <w:tcPr>
            <w:tcW w:w="1421" w:type="dxa"/>
            <w:vMerge w:val="continue"/>
            <w:tcBorders>
              <w:top w:val="nil"/>
              <w:bottom w:val="nil"/>
            </w:tcBorders>
            <w:vAlign w:val="top"/>
          </w:tcPr>
          <w:p w14:paraId="442C7EB0">
            <w:pPr>
              <w:pStyle w:val="6"/>
            </w:pPr>
          </w:p>
        </w:tc>
        <w:tc>
          <w:tcPr>
            <w:tcW w:w="1397" w:type="dxa"/>
            <w:vAlign w:val="top"/>
          </w:tcPr>
          <w:p w14:paraId="5CA45FF1">
            <w:pPr>
              <w:pStyle w:val="6"/>
              <w:spacing w:line="389" w:lineRule="auto"/>
            </w:pPr>
          </w:p>
          <w:p w14:paraId="47E0AE52">
            <w:pPr>
              <w:spacing w:before="61" w:line="228" w:lineRule="auto"/>
              <w:ind w:left="356"/>
              <w:rPr>
                <w:rFonts w:ascii="宋体" w:hAnsi="宋体" w:eastAsia="宋体" w:cs="宋体"/>
                <w:sz w:val="19"/>
                <w:szCs w:val="19"/>
              </w:rPr>
            </w:pPr>
            <w:r>
              <w:rPr>
                <w:rFonts w:ascii="宋体" w:hAnsi="宋体" w:eastAsia="宋体" w:cs="宋体"/>
                <w:spacing w:val="6"/>
                <w:sz w:val="19"/>
                <w:szCs w:val="19"/>
              </w:rPr>
              <w:t>成本指标</w:t>
            </w:r>
          </w:p>
        </w:tc>
        <w:tc>
          <w:tcPr>
            <w:tcW w:w="1488" w:type="dxa"/>
            <w:vAlign w:val="top"/>
          </w:tcPr>
          <w:p w14:paraId="67A42793">
            <w:pPr>
              <w:pStyle w:val="6"/>
              <w:spacing w:line="389" w:lineRule="auto"/>
            </w:pPr>
          </w:p>
          <w:p w14:paraId="618EA717">
            <w:pPr>
              <w:spacing w:before="61" w:line="228" w:lineRule="auto"/>
              <w:ind w:left="156"/>
              <w:rPr>
                <w:rFonts w:ascii="宋体" w:hAnsi="宋体" w:eastAsia="宋体" w:cs="宋体"/>
                <w:sz w:val="19"/>
                <w:szCs w:val="19"/>
              </w:rPr>
            </w:pPr>
            <w:r>
              <w:rPr>
                <w:rFonts w:ascii="宋体" w:hAnsi="宋体" w:eastAsia="宋体" w:cs="宋体"/>
                <w:spacing w:val="7"/>
                <w:sz w:val="19"/>
                <w:szCs w:val="19"/>
              </w:rPr>
              <w:t>经济成本指标</w:t>
            </w:r>
          </w:p>
        </w:tc>
        <w:tc>
          <w:tcPr>
            <w:tcW w:w="2336" w:type="dxa"/>
            <w:gridSpan w:val="2"/>
            <w:vAlign w:val="top"/>
          </w:tcPr>
          <w:p w14:paraId="24ECD471">
            <w:pPr>
              <w:pStyle w:val="6"/>
              <w:spacing w:line="388" w:lineRule="auto"/>
            </w:pPr>
          </w:p>
          <w:p w14:paraId="6894620B">
            <w:pPr>
              <w:spacing w:before="62" w:line="229" w:lineRule="auto"/>
              <w:ind w:left="83"/>
              <w:rPr>
                <w:rFonts w:ascii="宋体" w:hAnsi="宋体" w:eastAsia="宋体" w:cs="宋体"/>
                <w:sz w:val="19"/>
                <w:szCs w:val="19"/>
              </w:rPr>
            </w:pPr>
            <w:r>
              <w:rPr>
                <w:rFonts w:ascii="宋体" w:hAnsi="宋体" w:eastAsia="宋体" w:cs="宋体"/>
                <w:spacing w:val="7"/>
                <w:sz w:val="19"/>
                <w:szCs w:val="19"/>
              </w:rPr>
              <w:t>2026年宗教工作投入资金</w:t>
            </w:r>
          </w:p>
        </w:tc>
        <w:tc>
          <w:tcPr>
            <w:tcW w:w="3151" w:type="dxa"/>
            <w:vAlign w:val="top"/>
          </w:tcPr>
          <w:p w14:paraId="1AE37A03">
            <w:pPr>
              <w:pStyle w:val="6"/>
              <w:spacing w:line="399" w:lineRule="auto"/>
            </w:pPr>
          </w:p>
          <w:p w14:paraId="18FEE97E">
            <w:pPr>
              <w:spacing w:before="58" w:line="221" w:lineRule="auto"/>
              <w:ind w:left="1362"/>
              <w:rPr>
                <w:rFonts w:ascii="宋体" w:hAnsi="宋体" w:eastAsia="宋体" w:cs="宋体"/>
                <w:sz w:val="18"/>
                <w:szCs w:val="18"/>
              </w:rPr>
            </w:pPr>
            <w:r>
              <w:rPr>
                <w:rFonts w:ascii="宋体" w:hAnsi="宋体" w:eastAsia="宋体" w:cs="宋体"/>
                <w:spacing w:val="-4"/>
                <w:sz w:val="18"/>
                <w:szCs w:val="18"/>
              </w:rPr>
              <w:t>3万元</w:t>
            </w:r>
          </w:p>
        </w:tc>
      </w:tr>
      <w:tr w14:paraId="26BA01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86" w:hRule="atLeast"/>
        </w:trPr>
        <w:tc>
          <w:tcPr>
            <w:tcW w:w="1421" w:type="dxa"/>
            <w:vMerge w:val="continue"/>
            <w:tcBorders>
              <w:top w:val="nil"/>
              <w:bottom w:val="nil"/>
            </w:tcBorders>
            <w:vAlign w:val="top"/>
          </w:tcPr>
          <w:p w14:paraId="4BD9BFCC">
            <w:pPr>
              <w:pStyle w:val="6"/>
            </w:pPr>
          </w:p>
        </w:tc>
        <w:tc>
          <w:tcPr>
            <w:tcW w:w="1397" w:type="dxa"/>
            <w:vAlign w:val="top"/>
          </w:tcPr>
          <w:p w14:paraId="3ED9BF06">
            <w:pPr>
              <w:pStyle w:val="6"/>
              <w:spacing w:line="447" w:lineRule="auto"/>
            </w:pPr>
          </w:p>
          <w:p w14:paraId="179EE723">
            <w:pPr>
              <w:spacing w:before="62" w:line="230" w:lineRule="auto"/>
              <w:ind w:left="309"/>
              <w:rPr>
                <w:rFonts w:ascii="宋体" w:hAnsi="宋体" w:eastAsia="宋体" w:cs="宋体"/>
                <w:sz w:val="19"/>
                <w:szCs w:val="19"/>
              </w:rPr>
            </w:pPr>
            <w:r>
              <w:rPr>
                <w:rFonts w:ascii="宋体" w:hAnsi="宋体" w:eastAsia="宋体" w:cs="宋体"/>
                <w:spacing w:val="5"/>
                <w:sz w:val="19"/>
                <w:szCs w:val="19"/>
              </w:rPr>
              <w:t>效益指标</w:t>
            </w:r>
          </w:p>
        </w:tc>
        <w:tc>
          <w:tcPr>
            <w:tcW w:w="1488" w:type="dxa"/>
            <w:vAlign w:val="top"/>
          </w:tcPr>
          <w:p w14:paraId="1FDF969D">
            <w:pPr>
              <w:pStyle w:val="6"/>
              <w:spacing w:line="447" w:lineRule="auto"/>
            </w:pPr>
          </w:p>
          <w:p w14:paraId="36BF147F">
            <w:pPr>
              <w:spacing w:before="62" w:line="228" w:lineRule="auto"/>
              <w:ind w:left="154"/>
              <w:rPr>
                <w:rFonts w:ascii="宋体" w:hAnsi="宋体" w:eastAsia="宋体" w:cs="宋体"/>
                <w:sz w:val="19"/>
                <w:szCs w:val="19"/>
              </w:rPr>
            </w:pPr>
            <w:r>
              <w:rPr>
                <w:rFonts w:ascii="宋体" w:hAnsi="宋体" w:eastAsia="宋体" w:cs="宋体"/>
                <w:spacing w:val="7"/>
                <w:sz w:val="19"/>
                <w:szCs w:val="19"/>
              </w:rPr>
              <w:t>社会效益指标</w:t>
            </w:r>
          </w:p>
        </w:tc>
        <w:tc>
          <w:tcPr>
            <w:tcW w:w="2336" w:type="dxa"/>
            <w:gridSpan w:val="2"/>
            <w:vAlign w:val="top"/>
          </w:tcPr>
          <w:p w14:paraId="15DE5B62">
            <w:pPr>
              <w:pStyle w:val="6"/>
              <w:spacing w:line="447" w:lineRule="auto"/>
            </w:pPr>
          </w:p>
          <w:p w14:paraId="547C4358">
            <w:pPr>
              <w:spacing w:before="62" w:line="229" w:lineRule="auto"/>
              <w:ind w:left="481"/>
              <w:rPr>
                <w:rFonts w:ascii="宋体" w:hAnsi="宋体" w:eastAsia="宋体" w:cs="宋体"/>
                <w:sz w:val="19"/>
                <w:szCs w:val="19"/>
              </w:rPr>
            </w:pPr>
            <w:r>
              <w:rPr>
                <w:rFonts w:ascii="宋体" w:hAnsi="宋体" w:eastAsia="宋体" w:cs="宋体"/>
                <w:spacing w:val="6"/>
                <w:sz w:val="19"/>
                <w:szCs w:val="19"/>
              </w:rPr>
              <w:t>2026年宗教工作</w:t>
            </w:r>
          </w:p>
        </w:tc>
        <w:tc>
          <w:tcPr>
            <w:tcW w:w="3151" w:type="dxa"/>
            <w:vAlign w:val="top"/>
          </w:tcPr>
          <w:p w14:paraId="3C552C55">
            <w:pPr>
              <w:spacing w:before="265" w:line="228" w:lineRule="auto"/>
              <w:ind w:left="108"/>
              <w:rPr>
                <w:rFonts w:ascii="宋体" w:hAnsi="宋体" w:eastAsia="宋体" w:cs="宋体"/>
                <w:sz w:val="19"/>
                <w:szCs w:val="19"/>
              </w:rPr>
            </w:pPr>
            <w:r>
              <w:rPr>
                <w:rFonts w:ascii="宋体" w:hAnsi="宋体" w:eastAsia="宋体" w:cs="宋体"/>
                <w:spacing w:val="7"/>
                <w:sz w:val="19"/>
                <w:szCs w:val="19"/>
              </w:rPr>
              <w:t>圆满完成上级及</w:t>
            </w:r>
            <w:r>
              <w:rPr>
                <w:rFonts w:hint="eastAsia" w:ascii="宋体" w:hAnsi="宋体" w:eastAsia="宋体" w:cs="宋体"/>
                <w:spacing w:val="7"/>
                <w:sz w:val="19"/>
                <w:szCs w:val="19"/>
                <w:lang w:eastAsia="zh-CN"/>
              </w:rPr>
              <w:t>县委、县政府</w:t>
            </w:r>
            <w:r>
              <w:rPr>
                <w:rFonts w:ascii="宋体" w:hAnsi="宋体" w:eastAsia="宋体" w:cs="宋体"/>
                <w:spacing w:val="7"/>
                <w:sz w:val="19"/>
                <w:szCs w:val="19"/>
              </w:rPr>
              <w:t>交办的</w:t>
            </w:r>
          </w:p>
          <w:p w14:paraId="0CAA5966">
            <w:pPr>
              <w:spacing w:before="12" w:line="229" w:lineRule="auto"/>
              <w:ind w:left="111"/>
              <w:rPr>
                <w:rFonts w:ascii="宋体" w:hAnsi="宋体" w:eastAsia="宋体" w:cs="宋体"/>
                <w:sz w:val="19"/>
                <w:szCs w:val="19"/>
              </w:rPr>
            </w:pPr>
            <w:r>
              <w:rPr>
                <w:rFonts w:ascii="宋体" w:hAnsi="宋体" w:eastAsia="宋体" w:cs="宋体"/>
                <w:spacing w:val="7"/>
                <w:sz w:val="19"/>
                <w:szCs w:val="19"/>
              </w:rPr>
              <w:t>民族图那届工作任务，全县民族团</w:t>
            </w:r>
          </w:p>
          <w:p w14:paraId="02273F8D">
            <w:pPr>
              <w:spacing w:before="11" w:line="230" w:lineRule="auto"/>
              <w:ind w:left="894"/>
              <w:rPr>
                <w:rFonts w:ascii="宋体" w:hAnsi="宋体" w:eastAsia="宋体" w:cs="宋体"/>
                <w:sz w:val="19"/>
                <w:szCs w:val="19"/>
              </w:rPr>
            </w:pPr>
            <w:r>
              <w:rPr>
                <w:rFonts w:ascii="宋体" w:hAnsi="宋体" w:eastAsia="宋体" w:cs="宋体"/>
                <w:spacing w:val="7"/>
                <w:sz w:val="19"/>
                <w:szCs w:val="19"/>
              </w:rPr>
              <w:t>结工作有序推进</w:t>
            </w:r>
          </w:p>
        </w:tc>
      </w:tr>
      <w:tr w14:paraId="25F685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76" w:hRule="atLeast"/>
        </w:trPr>
        <w:tc>
          <w:tcPr>
            <w:tcW w:w="1421" w:type="dxa"/>
            <w:vMerge w:val="continue"/>
            <w:tcBorders>
              <w:top w:val="nil"/>
            </w:tcBorders>
            <w:vAlign w:val="top"/>
          </w:tcPr>
          <w:p w14:paraId="570CE72D">
            <w:pPr>
              <w:pStyle w:val="6"/>
            </w:pPr>
          </w:p>
        </w:tc>
        <w:tc>
          <w:tcPr>
            <w:tcW w:w="1397" w:type="dxa"/>
            <w:vAlign w:val="top"/>
          </w:tcPr>
          <w:p w14:paraId="7AE6DF70">
            <w:pPr>
              <w:pStyle w:val="6"/>
              <w:spacing w:line="391" w:lineRule="auto"/>
            </w:pPr>
          </w:p>
          <w:p w14:paraId="48AC4229">
            <w:pPr>
              <w:spacing w:before="62" w:line="229" w:lineRule="auto"/>
              <w:ind w:left="206"/>
              <w:rPr>
                <w:rFonts w:ascii="宋体" w:hAnsi="宋体" w:eastAsia="宋体" w:cs="宋体"/>
                <w:sz w:val="19"/>
                <w:szCs w:val="19"/>
              </w:rPr>
            </w:pPr>
            <w:r>
              <w:rPr>
                <w:rFonts w:ascii="宋体" w:hAnsi="宋体" w:eastAsia="宋体" w:cs="宋体"/>
                <w:spacing w:val="7"/>
                <w:sz w:val="19"/>
                <w:szCs w:val="19"/>
              </w:rPr>
              <w:t>满意度指标</w:t>
            </w:r>
          </w:p>
        </w:tc>
        <w:tc>
          <w:tcPr>
            <w:tcW w:w="1488" w:type="dxa"/>
            <w:vAlign w:val="top"/>
          </w:tcPr>
          <w:p w14:paraId="50B99184">
            <w:pPr>
              <w:pStyle w:val="6"/>
              <w:spacing w:line="267" w:lineRule="auto"/>
            </w:pPr>
          </w:p>
          <w:p w14:paraId="6B903560">
            <w:pPr>
              <w:spacing w:before="62" w:line="229" w:lineRule="auto"/>
              <w:ind w:left="52"/>
              <w:rPr>
                <w:rFonts w:ascii="宋体" w:hAnsi="宋体" w:eastAsia="宋体" w:cs="宋体"/>
                <w:sz w:val="19"/>
                <w:szCs w:val="19"/>
              </w:rPr>
            </w:pPr>
            <w:r>
              <w:rPr>
                <w:rFonts w:ascii="宋体" w:hAnsi="宋体" w:eastAsia="宋体" w:cs="宋体"/>
                <w:spacing w:val="7"/>
                <w:sz w:val="19"/>
                <w:szCs w:val="19"/>
              </w:rPr>
              <w:t>服务对象满意度</w:t>
            </w:r>
          </w:p>
          <w:p w14:paraId="0DAD0734">
            <w:pPr>
              <w:spacing w:before="11" w:line="230" w:lineRule="auto"/>
              <w:ind w:left="553"/>
              <w:rPr>
                <w:rFonts w:ascii="宋体" w:hAnsi="宋体" w:eastAsia="宋体" w:cs="宋体"/>
                <w:sz w:val="19"/>
                <w:szCs w:val="19"/>
              </w:rPr>
            </w:pPr>
            <w:r>
              <w:rPr>
                <w:rFonts w:ascii="宋体" w:hAnsi="宋体" w:eastAsia="宋体" w:cs="宋体"/>
                <w:spacing w:val="3"/>
                <w:sz w:val="19"/>
                <w:szCs w:val="19"/>
              </w:rPr>
              <w:t>指标</w:t>
            </w:r>
          </w:p>
        </w:tc>
        <w:tc>
          <w:tcPr>
            <w:tcW w:w="2336" w:type="dxa"/>
            <w:gridSpan w:val="2"/>
            <w:vAlign w:val="top"/>
          </w:tcPr>
          <w:p w14:paraId="331A4C12">
            <w:pPr>
              <w:pStyle w:val="6"/>
              <w:spacing w:line="391" w:lineRule="auto"/>
            </w:pPr>
          </w:p>
          <w:p w14:paraId="073191D2">
            <w:pPr>
              <w:spacing w:before="62" w:line="229" w:lineRule="auto"/>
              <w:ind w:left="880"/>
              <w:rPr>
                <w:rFonts w:ascii="宋体" w:hAnsi="宋体" w:eastAsia="宋体" w:cs="宋体"/>
                <w:sz w:val="19"/>
                <w:szCs w:val="19"/>
              </w:rPr>
            </w:pPr>
            <w:r>
              <w:rPr>
                <w:rFonts w:ascii="宋体" w:hAnsi="宋体" w:eastAsia="宋体" w:cs="宋体"/>
                <w:spacing w:val="6"/>
                <w:sz w:val="19"/>
                <w:szCs w:val="19"/>
              </w:rPr>
              <w:t>满意度</w:t>
            </w:r>
          </w:p>
        </w:tc>
        <w:tc>
          <w:tcPr>
            <w:tcW w:w="3151" w:type="dxa"/>
            <w:vAlign w:val="top"/>
          </w:tcPr>
          <w:p w14:paraId="48F88BEC">
            <w:pPr>
              <w:pStyle w:val="6"/>
              <w:spacing w:line="392" w:lineRule="auto"/>
            </w:pPr>
          </w:p>
          <w:p w14:paraId="23219EB3">
            <w:pPr>
              <w:spacing w:before="61" w:line="257" w:lineRule="exact"/>
              <w:ind w:left="1398"/>
              <w:rPr>
                <w:rFonts w:ascii="宋体" w:hAnsi="宋体" w:eastAsia="宋体" w:cs="宋体"/>
                <w:sz w:val="19"/>
                <w:szCs w:val="19"/>
              </w:rPr>
            </w:pPr>
            <w:r>
              <w:rPr>
                <w:rFonts w:ascii="宋体" w:hAnsi="宋体" w:eastAsia="宋体" w:cs="宋体"/>
                <w:position w:val="1"/>
                <w:sz w:val="19"/>
                <w:szCs w:val="19"/>
              </w:rPr>
              <w:t>100%</w:t>
            </w:r>
          </w:p>
        </w:tc>
      </w:tr>
    </w:tbl>
    <w:p w14:paraId="2AF4DBD3">
      <w:pPr>
        <w:rPr>
          <w:rFonts w:ascii="Arial"/>
          <w:sz w:val="21"/>
        </w:rPr>
      </w:pPr>
    </w:p>
    <w:p w14:paraId="2D7FEF22">
      <w:pPr>
        <w:rPr>
          <w:rFonts w:ascii="Arial" w:hAnsi="Arial" w:eastAsia="Arial" w:cs="Arial"/>
          <w:sz w:val="21"/>
          <w:szCs w:val="21"/>
        </w:rPr>
        <w:sectPr>
          <w:footerReference r:id="rId73" w:type="default"/>
          <w:pgSz w:w="11905" w:h="16837"/>
          <w:pgMar w:top="1249" w:right="1085" w:bottom="695" w:left="1010" w:header="0" w:footer="408" w:gutter="0"/>
          <w:cols w:space="720" w:num="1"/>
        </w:sectPr>
      </w:pPr>
    </w:p>
    <w:p w14:paraId="16DAADB0">
      <w:pPr>
        <w:pStyle w:val="2"/>
        <w:spacing w:before="72" w:line="225" w:lineRule="auto"/>
        <w:ind w:left="2957"/>
        <w:rPr>
          <w:sz w:val="35"/>
          <w:szCs w:val="35"/>
        </w:rPr>
      </w:pPr>
      <w:r>
        <w:rPr>
          <w:b/>
          <w:bCs/>
          <w:spacing w:val="6"/>
          <w:sz w:val="35"/>
          <w:szCs w:val="35"/>
        </w:rPr>
        <w:t>部门预算项目绩效目标表</w:t>
      </w:r>
    </w:p>
    <w:p w14:paraId="14B57E47">
      <w:pPr>
        <w:spacing w:line="273" w:lineRule="auto"/>
        <w:rPr>
          <w:rFonts w:ascii="Arial"/>
          <w:sz w:val="21"/>
        </w:rPr>
      </w:pPr>
    </w:p>
    <w:p w14:paraId="2D846AE8">
      <w:pPr>
        <w:pStyle w:val="2"/>
        <w:spacing w:before="62" w:line="229" w:lineRule="auto"/>
        <w:ind w:left="4470"/>
        <w:rPr>
          <w:sz w:val="19"/>
          <w:szCs w:val="19"/>
        </w:rPr>
      </w:pPr>
      <w:r>
        <w:rPr>
          <w:spacing w:val="1"/>
          <w:sz w:val="19"/>
          <w:szCs w:val="19"/>
        </w:rPr>
        <w:t>(2026年度</w:t>
      </w:r>
      <w:r>
        <w:rPr>
          <w:rFonts w:hint="eastAsia"/>
          <w:spacing w:val="1"/>
          <w:sz w:val="19"/>
          <w:szCs w:val="19"/>
          <w:lang w:eastAsia="zh-CN"/>
        </w:rPr>
        <w:t>）</w:t>
      </w:r>
    </w:p>
    <w:p w14:paraId="21F0B859">
      <w:pPr>
        <w:spacing w:line="71" w:lineRule="exact"/>
      </w:pPr>
    </w:p>
    <w:tbl>
      <w:tblPr>
        <w:tblStyle w:val="5"/>
        <w:tblW w:w="982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07"/>
        <w:gridCol w:w="1306"/>
        <w:gridCol w:w="1488"/>
        <w:gridCol w:w="1320"/>
        <w:gridCol w:w="1260"/>
        <w:gridCol w:w="3046"/>
      </w:tblGrid>
      <w:tr w14:paraId="50F8CE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5" w:hRule="atLeast"/>
        </w:trPr>
        <w:tc>
          <w:tcPr>
            <w:tcW w:w="1407" w:type="dxa"/>
            <w:vAlign w:val="top"/>
          </w:tcPr>
          <w:p w14:paraId="0D04BEED">
            <w:pPr>
              <w:spacing w:before="169" w:line="230" w:lineRule="auto"/>
              <w:ind w:left="317"/>
              <w:rPr>
                <w:rFonts w:ascii="宋体" w:hAnsi="宋体" w:eastAsia="宋体" w:cs="宋体"/>
                <w:sz w:val="19"/>
                <w:szCs w:val="19"/>
              </w:rPr>
            </w:pPr>
            <w:r>
              <w:rPr>
                <w:rFonts w:ascii="宋体" w:hAnsi="宋体" w:eastAsia="宋体" w:cs="宋体"/>
                <w:spacing w:val="6"/>
                <w:sz w:val="19"/>
                <w:szCs w:val="19"/>
              </w:rPr>
              <w:t>项目名称</w:t>
            </w:r>
          </w:p>
        </w:tc>
        <w:tc>
          <w:tcPr>
            <w:tcW w:w="8420" w:type="dxa"/>
            <w:gridSpan w:val="5"/>
            <w:vAlign w:val="top"/>
          </w:tcPr>
          <w:p w14:paraId="45F0065B">
            <w:pPr>
              <w:spacing w:before="170" w:line="229" w:lineRule="auto"/>
              <w:ind w:left="2941"/>
              <w:rPr>
                <w:rFonts w:ascii="宋体" w:hAnsi="宋体" w:eastAsia="宋体" w:cs="宋体"/>
                <w:sz w:val="19"/>
                <w:szCs w:val="19"/>
              </w:rPr>
            </w:pPr>
            <w:r>
              <w:rPr>
                <w:rFonts w:ascii="宋体" w:hAnsi="宋体" w:eastAsia="宋体" w:cs="宋体"/>
                <w:spacing w:val="6"/>
                <w:sz w:val="19"/>
                <w:szCs w:val="19"/>
              </w:rPr>
              <w:t>民主党派及基层统战组织经费</w:t>
            </w:r>
          </w:p>
        </w:tc>
      </w:tr>
      <w:tr w14:paraId="68B813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1407" w:type="dxa"/>
            <w:vAlign w:val="top"/>
          </w:tcPr>
          <w:p w14:paraId="55973747">
            <w:pPr>
              <w:spacing w:before="158" w:line="229" w:lineRule="auto"/>
              <w:ind w:left="117"/>
              <w:rPr>
                <w:rFonts w:ascii="宋体" w:hAnsi="宋体" w:eastAsia="宋体" w:cs="宋体"/>
                <w:sz w:val="19"/>
                <w:szCs w:val="19"/>
              </w:rPr>
            </w:pPr>
            <w:r>
              <w:rPr>
                <w:rFonts w:ascii="宋体" w:hAnsi="宋体" w:eastAsia="宋体" w:cs="宋体"/>
                <w:spacing w:val="4"/>
                <w:sz w:val="19"/>
                <w:szCs w:val="19"/>
              </w:rPr>
              <w:t>部门（单位）</w:t>
            </w:r>
          </w:p>
        </w:tc>
        <w:tc>
          <w:tcPr>
            <w:tcW w:w="8420" w:type="dxa"/>
            <w:gridSpan w:val="5"/>
            <w:vAlign w:val="top"/>
          </w:tcPr>
          <w:p w14:paraId="42E1B82E">
            <w:pPr>
              <w:spacing w:before="158" w:line="229" w:lineRule="auto"/>
              <w:ind w:left="3223"/>
              <w:rPr>
                <w:rFonts w:ascii="宋体" w:hAnsi="宋体" w:eastAsia="宋体" w:cs="宋体"/>
                <w:sz w:val="19"/>
                <w:szCs w:val="19"/>
              </w:rPr>
            </w:pPr>
            <w:r>
              <w:rPr>
                <w:rFonts w:ascii="宋体" w:hAnsi="宋体" w:eastAsia="宋体" w:cs="宋体"/>
                <w:spacing w:val="8"/>
                <w:sz w:val="19"/>
                <w:szCs w:val="19"/>
              </w:rPr>
              <w:t>盐边县民族宗教事务局</w:t>
            </w:r>
          </w:p>
        </w:tc>
      </w:tr>
      <w:tr w14:paraId="57BB51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1407" w:type="dxa"/>
            <w:vMerge w:val="restart"/>
            <w:tcBorders>
              <w:bottom w:val="nil"/>
            </w:tcBorders>
            <w:vAlign w:val="top"/>
          </w:tcPr>
          <w:p w14:paraId="2442867A">
            <w:pPr>
              <w:pStyle w:val="6"/>
              <w:spacing w:line="246" w:lineRule="auto"/>
            </w:pPr>
          </w:p>
          <w:p w14:paraId="449CAB0E">
            <w:pPr>
              <w:pStyle w:val="6"/>
              <w:spacing w:line="247" w:lineRule="auto"/>
            </w:pPr>
          </w:p>
          <w:p w14:paraId="78A56354">
            <w:pPr>
              <w:spacing w:before="61" w:line="230" w:lineRule="auto"/>
              <w:ind w:left="315"/>
              <w:rPr>
                <w:rFonts w:ascii="宋体" w:hAnsi="宋体" w:eastAsia="宋体" w:cs="宋体"/>
                <w:sz w:val="19"/>
                <w:szCs w:val="19"/>
              </w:rPr>
            </w:pPr>
            <w:r>
              <w:rPr>
                <w:rFonts w:ascii="宋体" w:hAnsi="宋体" w:eastAsia="宋体" w:cs="宋体"/>
                <w:spacing w:val="6"/>
                <w:sz w:val="19"/>
                <w:szCs w:val="19"/>
              </w:rPr>
              <w:t>项目资金</w:t>
            </w:r>
          </w:p>
          <w:p w14:paraId="4230ADE5">
            <w:pPr>
              <w:spacing w:before="10" w:line="230" w:lineRule="auto"/>
              <w:ind w:left="322"/>
              <w:rPr>
                <w:rFonts w:ascii="宋体" w:hAnsi="宋体" w:eastAsia="宋体" w:cs="宋体"/>
                <w:sz w:val="19"/>
                <w:szCs w:val="19"/>
              </w:rPr>
            </w:pPr>
            <w:r>
              <w:rPr>
                <w:rFonts w:ascii="宋体" w:hAnsi="宋体" w:eastAsia="宋体" w:cs="宋体"/>
                <w:sz w:val="19"/>
                <w:szCs w:val="19"/>
              </w:rPr>
              <w:t>（万元）</w:t>
            </w:r>
          </w:p>
        </w:tc>
        <w:tc>
          <w:tcPr>
            <w:tcW w:w="4114" w:type="dxa"/>
            <w:gridSpan w:val="3"/>
            <w:vAlign w:val="top"/>
          </w:tcPr>
          <w:p w14:paraId="11138B58">
            <w:pPr>
              <w:spacing w:before="159"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306" w:type="dxa"/>
            <w:gridSpan w:val="2"/>
            <w:vAlign w:val="top"/>
          </w:tcPr>
          <w:p w14:paraId="40A2E3ED">
            <w:pPr>
              <w:spacing w:before="159" w:line="256" w:lineRule="exact"/>
              <w:ind w:left="2065"/>
              <w:rPr>
                <w:rFonts w:ascii="宋体" w:hAnsi="宋体" w:eastAsia="宋体" w:cs="宋体"/>
                <w:sz w:val="19"/>
                <w:szCs w:val="19"/>
              </w:rPr>
            </w:pPr>
            <w:r>
              <w:rPr>
                <w:rFonts w:ascii="宋体" w:hAnsi="宋体" w:eastAsia="宋体" w:cs="宋体"/>
                <w:spacing w:val="-2"/>
                <w:position w:val="1"/>
                <w:sz w:val="19"/>
                <w:szCs w:val="19"/>
              </w:rPr>
              <w:t>70</w:t>
            </w:r>
          </w:p>
        </w:tc>
      </w:tr>
      <w:tr w14:paraId="5EBAE6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1407" w:type="dxa"/>
            <w:vMerge w:val="continue"/>
            <w:tcBorders>
              <w:top w:val="nil"/>
              <w:bottom w:val="nil"/>
            </w:tcBorders>
            <w:vAlign w:val="top"/>
          </w:tcPr>
          <w:p w14:paraId="63011EB5">
            <w:pPr>
              <w:pStyle w:val="6"/>
            </w:pPr>
          </w:p>
        </w:tc>
        <w:tc>
          <w:tcPr>
            <w:tcW w:w="4114" w:type="dxa"/>
            <w:gridSpan w:val="3"/>
            <w:vAlign w:val="top"/>
          </w:tcPr>
          <w:p w14:paraId="0880F6C2">
            <w:pPr>
              <w:spacing w:before="160"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306" w:type="dxa"/>
            <w:gridSpan w:val="2"/>
            <w:vAlign w:val="top"/>
          </w:tcPr>
          <w:p w14:paraId="77CC1CD5">
            <w:pPr>
              <w:spacing w:before="160" w:line="256" w:lineRule="exact"/>
              <w:ind w:left="2065"/>
              <w:rPr>
                <w:rFonts w:ascii="宋体" w:hAnsi="宋体" w:eastAsia="宋体" w:cs="宋体"/>
                <w:sz w:val="19"/>
                <w:szCs w:val="19"/>
              </w:rPr>
            </w:pPr>
            <w:r>
              <w:rPr>
                <w:rFonts w:ascii="宋体" w:hAnsi="宋体" w:eastAsia="宋体" w:cs="宋体"/>
                <w:spacing w:val="-2"/>
                <w:position w:val="1"/>
                <w:sz w:val="19"/>
                <w:szCs w:val="19"/>
              </w:rPr>
              <w:t>70</w:t>
            </w:r>
          </w:p>
        </w:tc>
      </w:tr>
      <w:tr w14:paraId="6DED9C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1407" w:type="dxa"/>
            <w:vMerge w:val="continue"/>
            <w:tcBorders>
              <w:top w:val="nil"/>
            </w:tcBorders>
            <w:vAlign w:val="top"/>
          </w:tcPr>
          <w:p w14:paraId="0E92F0BA">
            <w:pPr>
              <w:pStyle w:val="6"/>
            </w:pPr>
          </w:p>
        </w:tc>
        <w:tc>
          <w:tcPr>
            <w:tcW w:w="4114" w:type="dxa"/>
            <w:gridSpan w:val="3"/>
            <w:vAlign w:val="top"/>
          </w:tcPr>
          <w:p w14:paraId="18B91260">
            <w:pPr>
              <w:spacing w:before="162"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306" w:type="dxa"/>
            <w:gridSpan w:val="2"/>
            <w:vAlign w:val="top"/>
          </w:tcPr>
          <w:p w14:paraId="37D58F38">
            <w:pPr>
              <w:pStyle w:val="6"/>
            </w:pPr>
          </w:p>
        </w:tc>
      </w:tr>
      <w:tr w14:paraId="7BA8DD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08" w:hRule="atLeast"/>
        </w:trPr>
        <w:tc>
          <w:tcPr>
            <w:tcW w:w="1407" w:type="dxa"/>
            <w:vAlign w:val="top"/>
          </w:tcPr>
          <w:p w14:paraId="602AAD46">
            <w:pPr>
              <w:pStyle w:val="6"/>
              <w:spacing w:line="282" w:lineRule="auto"/>
            </w:pPr>
          </w:p>
          <w:p w14:paraId="48FB55C7">
            <w:pPr>
              <w:pStyle w:val="6"/>
              <w:spacing w:line="282" w:lineRule="auto"/>
            </w:pPr>
          </w:p>
          <w:p w14:paraId="657419C0">
            <w:pPr>
              <w:pStyle w:val="6"/>
              <w:spacing w:line="283" w:lineRule="auto"/>
            </w:pPr>
          </w:p>
          <w:p w14:paraId="2A2918BC">
            <w:pPr>
              <w:spacing w:before="62" w:line="230" w:lineRule="auto"/>
              <w:ind w:left="314"/>
              <w:rPr>
                <w:rFonts w:ascii="宋体" w:hAnsi="宋体" w:eastAsia="宋体" w:cs="宋体"/>
                <w:sz w:val="19"/>
                <w:szCs w:val="19"/>
              </w:rPr>
            </w:pPr>
            <w:r>
              <w:rPr>
                <w:rFonts w:ascii="宋体" w:hAnsi="宋体" w:eastAsia="宋体" w:cs="宋体"/>
                <w:spacing w:val="6"/>
                <w:sz w:val="19"/>
                <w:szCs w:val="19"/>
              </w:rPr>
              <w:t>总体目标</w:t>
            </w:r>
          </w:p>
        </w:tc>
        <w:tc>
          <w:tcPr>
            <w:tcW w:w="8420" w:type="dxa"/>
            <w:gridSpan w:val="5"/>
            <w:vAlign w:val="top"/>
          </w:tcPr>
          <w:p w14:paraId="21BBAD55">
            <w:pPr>
              <w:pStyle w:val="6"/>
              <w:spacing w:line="242" w:lineRule="auto"/>
            </w:pPr>
          </w:p>
          <w:p w14:paraId="5A628003">
            <w:pPr>
              <w:pStyle w:val="6"/>
              <w:spacing w:line="242" w:lineRule="auto"/>
            </w:pPr>
          </w:p>
          <w:p w14:paraId="27451E3F">
            <w:pPr>
              <w:pStyle w:val="6"/>
              <w:spacing w:line="243" w:lineRule="auto"/>
            </w:pPr>
          </w:p>
          <w:p w14:paraId="709FACDB">
            <w:pPr>
              <w:spacing w:before="62" w:line="241" w:lineRule="auto"/>
              <w:ind w:left="37" w:right="30" w:hanging="2"/>
              <w:rPr>
                <w:rFonts w:ascii="宋体" w:hAnsi="宋体" w:eastAsia="宋体" w:cs="宋体"/>
                <w:sz w:val="19"/>
                <w:szCs w:val="19"/>
              </w:rPr>
            </w:pPr>
            <w:r>
              <w:rPr>
                <w:rFonts w:ascii="宋体" w:hAnsi="宋体" w:eastAsia="宋体" w:cs="宋体"/>
                <w:spacing w:val="9"/>
                <w:sz w:val="19"/>
                <w:szCs w:val="19"/>
              </w:rPr>
              <w:t>做好各民主党派基层组织、无党派人士及其他统战</w:t>
            </w:r>
            <w:r>
              <w:rPr>
                <w:rFonts w:ascii="宋体" w:hAnsi="宋体" w:eastAsia="宋体" w:cs="宋体"/>
                <w:spacing w:val="8"/>
                <w:sz w:val="19"/>
                <w:szCs w:val="19"/>
              </w:rPr>
              <w:t>组织工作保障经费</w:t>
            </w:r>
            <w:r>
              <w:rPr>
                <w:rFonts w:hint="eastAsia" w:ascii="宋体" w:hAnsi="宋体" w:eastAsia="宋体" w:cs="宋体"/>
                <w:spacing w:val="8"/>
                <w:sz w:val="19"/>
                <w:szCs w:val="19"/>
                <w:lang w:eastAsia="zh-CN"/>
              </w:rPr>
              <w:t>，为</w:t>
            </w:r>
            <w:r>
              <w:rPr>
                <w:rFonts w:ascii="宋体" w:hAnsi="宋体" w:eastAsia="宋体" w:cs="宋体"/>
                <w:spacing w:val="8"/>
                <w:sz w:val="19"/>
                <w:szCs w:val="19"/>
              </w:rPr>
              <w:t>助力民主党派及基层统战</w:t>
            </w:r>
            <w:r>
              <w:rPr>
                <w:rFonts w:ascii="宋体" w:hAnsi="宋体" w:eastAsia="宋体" w:cs="宋体"/>
                <w:sz w:val="19"/>
                <w:szCs w:val="19"/>
              </w:rPr>
              <w:t xml:space="preserve"> </w:t>
            </w:r>
            <w:r>
              <w:rPr>
                <w:rFonts w:ascii="宋体" w:hAnsi="宋体" w:eastAsia="宋体" w:cs="宋体"/>
                <w:spacing w:val="8"/>
                <w:sz w:val="19"/>
                <w:szCs w:val="19"/>
              </w:rPr>
              <w:t>组织开展全县调研工作做好经费保障</w:t>
            </w:r>
          </w:p>
        </w:tc>
      </w:tr>
      <w:tr w14:paraId="1330FF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407" w:type="dxa"/>
            <w:vMerge w:val="restart"/>
            <w:tcBorders>
              <w:bottom w:val="nil"/>
            </w:tcBorders>
            <w:vAlign w:val="top"/>
          </w:tcPr>
          <w:p w14:paraId="708240C2">
            <w:pPr>
              <w:pStyle w:val="6"/>
              <w:spacing w:line="245" w:lineRule="auto"/>
            </w:pPr>
          </w:p>
          <w:p w14:paraId="43A2BA1D">
            <w:pPr>
              <w:pStyle w:val="6"/>
              <w:spacing w:line="245" w:lineRule="auto"/>
            </w:pPr>
          </w:p>
          <w:p w14:paraId="430D3B67">
            <w:pPr>
              <w:pStyle w:val="6"/>
              <w:spacing w:line="245" w:lineRule="auto"/>
            </w:pPr>
          </w:p>
          <w:p w14:paraId="585ECEA2">
            <w:pPr>
              <w:pStyle w:val="6"/>
              <w:spacing w:line="245" w:lineRule="auto"/>
            </w:pPr>
          </w:p>
          <w:p w14:paraId="0EE2CF4E">
            <w:pPr>
              <w:pStyle w:val="6"/>
              <w:spacing w:line="245" w:lineRule="auto"/>
            </w:pPr>
          </w:p>
          <w:p w14:paraId="116E02F1">
            <w:pPr>
              <w:pStyle w:val="6"/>
              <w:spacing w:line="245" w:lineRule="auto"/>
            </w:pPr>
          </w:p>
          <w:p w14:paraId="5F2FC067">
            <w:pPr>
              <w:pStyle w:val="6"/>
              <w:spacing w:line="245" w:lineRule="auto"/>
            </w:pPr>
          </w:p>
          <w:p w14:paraId="59B9E0B4">
            <w:pPr>
              <w:pStyle w:val="6"/>
              <w:spacing w:line="245" w:lineRule="auto"/>
            </w:pPr>
          </w:p>
          <w:p w14:paraId="72CF4FA5">
            <w:pPr>
              <w:pStyle w:val="6"/>
              <w:spacing w:line="245" w:lineRule="auto"/>
            </w:pPr>
          </w:p>
          <w:p w14:paraId="3D81E204">
            <w:pPr>
              <w:pStyle w:val="6"/>
              <w:spacing w:line="245" w:lineRule="auto"/>
            </w:pPr>
          </w:p>
          <w:p w14:paraId="5958615F">
            <w:pPr>
              <w:pStyle w:val="6"/>
              <w:spacing w:line="245" w:lineRule="auto"/>
            </w:pPr>
          </w:p>
          <w:p w14:paraId="7A9667B5">
            <w:pPr>
              <w:pStyle w:val="6"/>
              <w:spacing w:line="245" w:lineRule="auto"/>
            </w:pPr>
          </w:p>
          <w:p w14:paraId="52523335">
            <w:pPr>
              <w:pStyle w:val="6"/>
              <w:spacing w:line="245" w:lineRule="auto"/>
            </w:pPr>
          </w:p>
          <w:p w14:paraId="3C3C7BD9">
            <w:pPr>
              <w:pStyle w:val="6"/>
              <w:spacing w:line="245" w:lineRule="auto"/>
            </w:pPr>
          </w:p>
          <w:p w14:paraId="523FA355">
            <w:pPr>
              <w:pStyle w:val="6"/>
              <w:spacing w:line="246" w:lineRule="auto"/>
            </w:pPr>
          </w:p>
          <w:p w14:paraId="2AFB7D6B">
            <w:pPr>
              <w:pStyle w:val="6"/>
              <w:spacing w:line="246" w:lineRule="auto"/>
            </w:pPr>
          </w:p>
          <w:p w14:paraId="37A2F4DE">
            <w:pPr>
              <w:pStyle w:val="6"/>
              <w:spacing w:line="246" w:lineRule="auto"/>
            </w:pPr>
          </w:p>
          <w:p w14:paraId="0C20D32A">
            <w:pPr>
              <w:spacing w:before="62" w:line="230" w:lineRule="auto"/>
              <w:ind w:left="317"/>
              <w:rPr>
                <w:rFonts w:ascii="宋体" w:hAnsi="宋体" w:eastAsia="宋体" w:cs="宋体"/>
                <w:sz w:val="19"/>
                <w:szCs w:val="19"/>
              </w:rPr>
            </w:pPr>
            <w:r>
              <w:rPr>
                <w:rFonts w:ascii="宋体" w:hAnsi="宋体" w:eastAsia="宋体" w:cs="宋体"/>
                <w:spacing w:val="6"/>
                <w:sz w:val="19"/>
                <w:szCs w:val="19"/>
              </w:rPr>
              <w:t>绩效指标</w:t>
            </w:r>
          </w:p>
        </w:tc>
        <w:tc>
          <w:tcPr>
            <w:tcW w:w="1306" w:type="dxa"/>
            <w:vAlign w:val="top"/>
          </w:tcPr>
          <w:p w14:paraId="20FC3B53">
            <w:pPr>
              <w:pStyle w:val="6"/>
              <w:spacing w:line="311" w:lineRule="auto"/>
            </w:pPr>
          </w:p>
          <w:p w14:paraId="32C90EEC">
            <w:pPr>
              <w:spacing w:before="61" w:line="230" w:lineRule="auto"/>
              <w:ind w:left="264"/>
              <w:rPr>
                <w:rFonts w:ascii="宋体" w:hAnsi="宋体" w:eastAsia="宋体" w:cs="宋体"/>
                <w:sz w:val="19"/>
                <w:szCs w:val="19"/>
              </w:rPr>
            </w:pPr>
            <w:r>
              <w:rPr>
                <w:rFonts w:ascii="宋体" w:hAnsi="宋体" w:eastAsia="宋体" w:cs="宋体"/>
                <w:spacing w:val="6"/>
                <w:sz w:val="19"/>
                <w:szCs w:val="19"/>
              </w:rPr>
              <w:t>一级指标</w:t>
            </w:r>
          </w:p>
        </w:tc>
        <w:tc>
          <w:tcPr>
            <w:tcW w:w="1488" w:type="dxa"/>
            <w:vAlign w:val="top"/>
          </w:tcPr>
          <w:p w14:paraId="1A8C87A1">
            <w:pPr>
              <w:pStyle w:val="6"/>
              <w:spacing w:line="311" w:lineRule="auto"/>
            </w:pPr>
          </w:p>
          <w:p w14:paraId="6B540771">
            <w:pPr>
              <w:spacing w:before="61" w:line="230" w:lineRule="auto"/>
              <w:ind w:left="357"/>
              <w:rPr>
                <w:rFonts w:ascii="宋体" w:hAnsi="宋体" w:eastAsia="宋体" w:cs="宋体"/>
                <w:sz w:val="19"/>
                <w:szCs w:val="19"/>
              </w:rPr>
            </w:pPr>
            <w:r>
              <w:rPr>
                <w:rFonts w:ascii="宋体" w:hAnsi="宋体" w:eastAsia="宋体" w:cs="宋体"/>
                <w:spacing w:val="6"/>
                <w:sz w:val="19"/>
                <w:szCs w:val="19"/>
              </w:rPr>
              <w:t>二级指标</w:t>
            </w:r>
          </w:p>
        </w:tc>
        <w:tc>
          <w:tcPr>
            <w:tcW w:w="2580" w:type="dxa"/>
            <w:gridSpan w:val="2"/>
            <w:vAlign w:val="top"/>
          </w:tcPr>
          <w:p w14:paraId="432EC183">
            <w:pPr>
              <w:pStyle w:val="6"/>
              <w:spacing w:line="311" w:lineRule="auto"/>
            </w:pPr>
          </w:p>
          <w:p w14:paraId="01516DCC">
            <w:pPr>
              <w:spacing w:before="61" w:line="230" w:lineRule="auto"/>
              <w:ind w:left="901"/>
              <w:rPr>
                <w:rFonts w:ascii="宋体" w:hAnsi="宋体" w:eastAsia="宋体" w:cs="宋体"/>
                <w:sz w:val="19"/>
                <w:szCs w:val="19"/>
              </w:rPr>
            </w:pPr>
            <w:r>
              <w:rPr>
                <w:rFonts w:ascii="宋体" w:hAnsi="宋体" w:eastAsia="宋体" w:cs="宋体"/>
                <w:spacing w:val="7"/>
                <w:sz w:val="19"/>
                <w:szCs w:val="19"/>
              </w:rPr>
              <w:t>三级指标</w:t>
            </w:r>
          </w:p>
        </w:tc>
        <w:tc>
          <w:tcPr>
            <w:tcW w:w="3046" w:type="dxa"/>
            <w:vAlign w:val="top"/>
          </w:tcPr>
          <w:p w14:paraId="4D750F7F">
            <w:pPr>
              <w:pStyle w:val="6"/>
              <w:spacing w:line="311" w:lineRule="auto"/>
            </w:pPr>
          </w:p>
          <w:p w14:paraId="3F504CA4">
            <w:pPr>
              <w:spacing w:before="62" w:line="229" w:lineRule="auto"/>
              <w:ind w:left="142"/>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19C870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47" w:hRule="atLeast"/>
        </w:trPr>
        <w:tc>
          <w:tcPr>
            <w:tcW w:w="1407" w:type="dxa"/>
            <w:vMerge w:val="continue"/>
            <w:tcBorders>
              <w:top w:val="nil"/>
              <w:bottom w:val="nil"/>
            </w:tcBorders>
            <w:vAlign w:val="top"/>
          </w:tcPr>
          <w:p w14:paraId="44C5936E">
            <w:pPr>
              <w:pStyle w:val="6"/>
            </w:pPr>
          </w:p>
        </w:tc>
        <w:tc>
          <w:tcPr>
            <w:tcW w:w="1306" w:type="dxa"/>
            <w:vMerge w:val="restart"/>
            <w:tcBorders>
              <w:bottom w:val="nil"/>
            </w:tcBorders>
            <w:vAlign w:val="top"/>
          </w:tcPr>
          <w:p w14:paraId="78065496">
            <w:pPr>
              <w:pStyle w:val="6"/>
              <w:spacing w:line="264" w:lineRule="auto"/>
            </w:pPr>
          </w:p>
          <w:p w14:paraId="04770161">
            <w:pPr>
              <w:pStyle w:val="6"/>
              <w:spacing w:line="264" w:lineRule="auto"/>
            </w:pPr>
          </w:p>
          <w:p w14:paraId="45518CF0">
            <w:pPr>
              <w:pStyle w:val="6"/>
              <w:spacing w:line="264" w:lineRule="auto"/>
            </w:pPr>
          </w:p>
          <w:p w14:paraId="6836E7D2">
            <w:pPr>
              <w:pStyle w:val="6"/>
              <w:spacing w:line="264" w:lineRule="auto"/>
            </w:pPr>
          </w:p>
          <w:p w14:paraId="7100944C">
            <w:pPr>
              <w:pStyle w:val="6"/>
              <w:spacing w:line="264" w:lineRule="auto"/>
            </w:pPr>
          </w:p>
          <w:p w14:paraId="431A7934">
            <w:pPr>
              <w:pStyle w:val="6"/>
              <w:spacing w:line="264" w:lineRule="auto"/>
            </w:pPr>
          </w:p>
          <w:p w14:paraId="45E36912">
            <w:pPr>
              <w:pStyle w:val="6"/>
              <w:spacing w:line="264" w:lineRule="auto"/>
            </w:pPr>
          </w:p>
          <w:p w14:paraId="76C79A5C">
            <w:pPr>
              <w:spacing w:before="62" w:line="229" w:lineRule="auto"/>
              <w:ind w:left="261"/>
              <w:rPr>
                <w:rFonts w:ascii="宋体" w:hAnsi="宋体" w:eastAsia="宋体" w:cs="宋体"/>
                <w:sz w:val="19"/>
                <w:szCs w:val="19"/>
              </w:rPr>
            </w:pPr>
            <w:r>
              <w:rPr>
                <w:rFonts w:ascii="宋体" w:hAnsi="宋体" w:eastAsia="宋体" w:cs="宋体"/>
                <w:spacing w:val="7"/>
                <w:sz w:val="19"/>
                <w:szCs w:val="19"/>
              </w:rPr>
              <w:t>产出指标</w:t>
            </w:r>
          </w:p>
        </w:tc>
        <w:tc>
          <w:tcPr>
            <w:tcW w:w="1488" w:type="dxa"/>
            <w:vAlign w:val="top"/>
          </w:tcPr>
          <w:p w14:paraId="6DF2FA57">
            <w:pPr>
              <w:pStyle w:val="6"/>
              <w:spacing w:line="261" w:lineRule="auto"/>
            </w:pPr>
          </w:p>
          <w:p w14:paraId="509172F3">
            <w:pPr>
              <w:pStyle w:val="6"/>
              <w:spacing w:line="262" w:lineRule="auto"/>
            </w:pPr>
          </w:p>
          <w:p w14:paraId="2E3CF8BB">
            <w:pPr>
              <w:spacing w:before="61" w:line="229" w:lineRule="auto"/>
              <w:ind w:left="355"/>
              <w:rPr>
                <w:rFonts w:ascii="宋体" w:hAnsi="宋体" w:eastAsia="宋体" w:cs="宋体"/>
                <w:sz w:val="19"/>
                <w:szCs w:val="19"/>
              </w:rPr>
            </w:pPr>
            <w:r>
              <w:rPr>
                <w:rFonts w:ascii="宋体" w:hAnsi="宋体" w:eastAsia="宋体" w:cs="宋体"/>
                <w:spacing w:val="6"/>
                <w:sz w:val="19"/>
                <w:szCs w:val="19"/>
              </w:rPr>
              <w:t>数量指标</w:t>
            </w:r>
          </w:p>
        </w:tc>
        <w:tc>
          <w:tcPr>
            <w:tcW w:w="2580" w:type="dxa"/>
            <w:gridSpan w:val="2"/>
            <w:vAlign w:val="top"/>
          </w:tcPr>
          <w:p w14:paraId="19D597EE">
            <w:pPr>
              <w:pStyle w:val="6"/>
              <w:spacing w:line="399" w:lineRule="auto"/>
            </w:pPr>
          </w:p>
          <w:p w14:paraId="5840CFB4">
            <w:pPr>
              <w:spacing w:before="62" w:line="241" w:lineRule="auto"/>
              <w:ind w:left="408" w:right="77" w:hanging="305"/>
              <w:rPr>
                <w:rFonts w:ascii="宋体" w:hAnsi="宋体" w:eastAsia="宋体" w:cs="宋体"/>
                <w:sz w:val="19"/>
                <w:szCs w:val="19"/>
              </w:rPr>
            </w:pPr>
            <w:r>
              <w:rPr>
                <w:rFonts w:ascii="宋体" w:hAnsi="宋体" w:eastAsia="宋体" w:cs="宋体"/>
                <w:spacing w:val="7"/>
                <w:sz w:val="19"/>
                <w:szCs w:val="19"/>
              </w:rPr>
              <w:t>完成2026年民主党派及基层</w:t>
            </w:r>
            <w:r>
              <w:rPr>
                <w:rFonts w:ascii="宋体" w:hAnsi="宋体" w:eastAsia="宋体" w:cs="宋体"/>
                <w:spacing w:val="4"/>
                <w:sz w:val="19"/>
                <w:szCs w:val="19"/>
              </w:rPr>
              <w:t xml:space="preserve"> </w:t>
            </w:r>
            <w:r>
              <w:rPr>
                <w:rFonts w:ascii="宋体" w:hAnsi="宋体" w:eastAsia="宋体" w:cs="宋体"/>
                <w:spacing w:val="7"/>
                <w:sz w:val="19"/>
                <w:szCs w:val="19"/>
              </w:rPr>
              <w:t>统战组织的工作任务</w:t>
            </w:r>
          </w:p>
        </w:tc>
        <w:tc>
          <w:tcPr>
            <w:tcW w:w="3046" w:type="dxa"/>
            <w:vAlign w:val="top"/>
          </w:tcPr>
          <w:p w14:paraId="01D1CA39">
            <w:pPr>
              <w:pStyle w:val="6"/>
              <w:spacing w:line="398" w:lineRule="auto"/>
            </w:pPr>
          </w:p>
          <w:p w14:paraId="7F0338AF">
            <w:pPr>
              <w:spacing w:before="62" w:line="229" w:lineRule="auto"/>
              <w:ind w:left="91"/>
              <w:rPr>
                <w:rFonts w:ascii="宋体" w:hAnsi="宋体" w:eastAsia="宋体" w:cs="宋体"/>
                <w:sz w:val="19"/>
                <w:szCs w:val="19"/>
              </w:rPr>
            </w:pPr>
            <w:r>
              <w:rPr>
                <w:rFonts w:ascii="宋体" w:hAnsi="宋体" w:eastAsia="宋体" w:cs="宋体"/>
                <w:spacing w:val="8"/>
                <w:sz w:val="19"/>
                <w:szCs w:val="19"/>
              </w:rPr>
              <w:t>完成全县7个民主党派和基层统战</w:t>
            </w:r>
          </w:p>
          <w:p w14:paraId="37A99C6C">
            <w:pPr>
              <w:spacing w:before="11" w:line="229" w:lineRule="auto"/>
              <w:ind w:left="737"/>
              <w:rPr>
                <w:rFonts w:ascii="宋体" w:hAnsi="宋体" w:eastAsia="宋体" w:cs="宋体"/>
                <w:sz w:val="19"/>
                <w:szCs w:val="19"/>
              </w:rPr>
            </w:pPr>
            <w:r>
              <w:rPr>
                <w:rFonts w:ascii="宋体" w:hAnsi="宋体" w:eastAsia="宋体" w:cs="宋体"/>
                <w:spacing w:val="6"/>
                <w:sz w:val="19"/>
                <w:szCs w:val="19"/>
              </w:rPr>
              <w:t>组织的经费保障。</w:t>
            </w:r>
          </w:p>
        </w:tc>
      </w:tr>
      <w:tr w14:paraId="42FDF5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709" w:hRule="atLeast"/>
        </w:trPr>
        <w:tc>
          <w:tcPr>
            <w:tcW w:w="1407" w:type="dxa"/>
            <w:vMerge w:val="continue"/>
            <w:tcBorders>
              <w:top w:val="nil"/>
              <w:bottom w:val="nil"/>
            </w:tcBorders>
            <w:vAlign w:val="top"/>
          </w:tcPr>
          <w:p w14:paraId="279E096D">
            <w:pPr>
              <w:pStyle w:val="6"/>
            </w:pPr>
          </w:p>
        </w:tc>
        <w:tc>
          <w:tcPr>
            <w:tcW w:w="1306" w:type="dxa"/>
            <w:vMerge w:val="continue"/>
            <w:tcBorders>
              <w:top w:val="nil"/>
              <w:bottom w:val="nil"/>
            </w:tcBorders>
            <w:vAlign w:val="top"/>
          </w:tcPr>
          <w:p w14:paraId="3EF7691D">
            <w:pPr>
              <w:pStyle w:val="6"/>
            </w:pPr>
          </w:p>
        </w:tc>
        <w:tc>
          <w:tcPr>
            <w:tcW w:w="1488" w:type="dxa"/>
            <w:vAlign w:val="top"/>
          </w:tcPr>
          <w:p w14:paraId="72FC3FE3">
            <w:pPr>
              <w:pStyle w:val="6"/>
              <w:spacing w:line="351" w:lineRule="auto"/>
            </w:pPr>
          </w:p>
          <w:p w14:paraId="6E47BFDD">
            <w:pPr>
              <w:pStyle w:val="6"/>
              <w:spacing w:line="351" w:lineRule="auto"/>
            </w:pPr>
          </w:p>
          <w:p w14:paraId="364964C6">
            <w:pPr>
              <w:spacing w:before="62" w:line="230" w:lineRule="auto"/>
              <w:ind w:left="355"/>
              <w:rPr>
                <w:rFonts w:ascii="宋体" w:hAnsi="宋体" w:eastAsia="宋体" w:cs="宋体"/>
                <w:sz w:val="19"/>
                <w:szCs w:val="19"/>
              </w:rPr>
            </w:pPr>
            <w:r>
              <w:rPr>
                <w:rFonts w:ascii="宋体" w:hAnsi="宋体" w:eastAsia="宋体" w:cs="宋体"/>
                <w:spacing w:val="6"/>
                <w:sz w:val="19"/>
                <w:szCs w:val="19"/>
              </w:rPr>
              <w:t>质量指标</w:t>
            </w:r>
          </w:p>
        </w:tc>
        <w:tc>
          <w:tcPr>
            <w:tcW w:w="2580" w:type="dxa"/>
            <w:gridSpan w:val="2"/>
            <w:vAlign w:val="top"/>
          </w:tcPr>
          <w:p w14:paraId="347BC52D">
            <w:pPr>
              <w:pStyle w:val="6"/>
              <w:spacing w:line="290" w:lineRule="auto"/>
            </w:pPr>
          </w:p>
          <w:p w14:paraId="283DFFF0">
            <w:pPr>
              <w:pStyle w:val="6"/>
              <w:spacing w:line="291" w:lineRule="auto"/>
            </w:pPr>
          </w:p>
          <w:p w14:paraId="7F3C12FD">
            <w:pPr>
              <w:spacing w:before="62" w:line="229" w:lineRule="auto"/>
              <w:ind w:left="104"/>
              <w:rPr>
                <w:rFonts w:ascii="宋体" w:hAnsi="宋体" w:eastAsia="宋体" w:cs="宋体"/>
                <w:sz w:val="19"/>
                <w:szCs w:val="19"/>
              </w:rPr>
            </w:pPr>
            <w:r>
              <w:rPr>
                <w:rFonts w:ascii="宋体" w:hAnsi="宋体" w:eastAsia="宋体" w:cs="宋体"/>
                <w:spacing w:val="7"/>
                <w:sz w:val="19"/>
                <w:szCs w:val="19"/>
              </w:rPr>
              <w:t>2026年民主党派及基层统战</w:t>
            </w:r>
          </w:p>
          <w:p w14:paraId="6201CBE6">
            <w:pPr>
              <w:spacing w:before="11" w:line="230" w:lineRule="auto"/>
              <w:ind w:left="805"/>
              <w:rPr>
                <w:rFonts w:ascii="宋体" w:hAnsi="宋体" w:eastAsia="宋体" w:cs="宋体"/>
                <w:sz w:val="19"/>
                <w:szCs w:val="19"/>
              </w:rPr>
            </w:pPr>
            <w:r>
              <w:rPr>
                <w:rFonts w:ascii="宋体" w:hAnsi="宋体" w:eastAsia="宋体" w:cs="宋体"/>
                <w:spacing w:val="6"/>
                <w:sz w:val="19"/>
                <w:szCs w:val="19"/>
              </w:rPr>
              <w:t>组织的工作</w:t>
            </w:r>
          </w:p>
        </w:tc>
        <w:tc>
          <w:tcPr>
            <w:tcW w:w="3046" w:type="dxa"/>
            <w:vAlign w:val="top"/>
          </w:tcPr>
          <w:p w14:paraId="6434ACFD">
            <w:pPr>
              <w:spacing w:before="277" w:line="229" w:lineRule="auto"/>
              <w:ind w:left="151"/>
              <w:rPr>
                <w:rFonts w:ascii="宋体" w:hAnsi="宋体" w:eastAsia="宋体" w:cs="宋体"/>
                <w:sz w:val="19"/>
                <w:szCs w:val="19"/>
              </w:rPr>
            </w:pPr>
            <w:r>
              <w:rPr>
                <w:rFonts w:ascii="宋体" w:hAnsi="宋体" w:eastAsia="宋体" w:cs="宋体"/>
                <w:spacing w:val="6"/>
                <w:sz w:val="19"/>
                <w:szCs w:val="19"/>
              </w:rPr>
              <w:t>圆满完成2026年民主党派及基层</w:t>
            </w:r>
          </w:p>
          <w:p w14:paraId="61B52029">
            <w:pPr>
              <w:spacing w:before="11" w:line="229" w:lineRule="auto"/>
              <w:ind w:left="145"/>
              <w:rPr>
                <w:rFonts w:ascii="宋体" w:hAnsi="宋体" w:eastAsia="宋体" w:cs="宋体"/>
                <w:sz w:val="19"/>
                <w:szCs w:val="19"/>
              </w:rPr>
            </w:pPr>
            <w:r>
              <w:rPr>
                <w:rFonts w:ascii="宋体" w:hAnsi="宋体" w:eastAsia="宋体" w:cs="宋体"/>
                <w:spacing w:val="8"/>
                <w:sz w:val="19"/>
                <w:szCs w:val="19"/>
              </w:rPr>
              <w:t>统战组织的经费保障，有序推进</w:t>
            </w:r>
          </w:p>
          <w:p w14:paraId="63E42585">
            <w:pPr>
              <w:spacing w:before="9" w:line="229" w:lineRule="auto"/>
              <w:ind w:left="135"/>
              <w:rPr>
                <w:rFonts w:ascii="宋体" w:hAnsi="宋体" w:eastAsia="宋体" w:cs="宋体"/>
                <w:sz w:val="19"/>
                <w:szCs w:val="19"/>
              </w:rPr>
            </w:pPr>
            <w:r>
              <w:rPr>
                <w:rFonts w:ascii="宋体" w:hAnsi="宋体" w:eastAsia="宋体" w:cs="宋体"/>
                <w:spacing w:val="7"/>
                <w:sz w:val="19"/>
                <w:szCs w:val="19"/>
              </w:rPr>
              <w:t>全县民主的工作，完成2026年调</w:t>
            </w:r>
          </w:p>
          <w:p w14:paraId="37FBB0D9">
            <w:pPr>
              <w:spacing w:before="11" w:line="229" w:lineRule="auto"/>
              <w:ind w:left="140"/>
              <w:rPr>
                <w:rFonts w:ascii="宋体" w:hAnsi="宋体" w:eastAsia="宋体" w:cs="宋体"/>
                <w:sz w:val="19"/>
                <w:szCs w:val="19"/>
              </w:rPr>
            </w:pPr>
            <w:r>
              <w:rPr>
                <w:rFonts w:ascii="宋体" w:hAnsi="宋体" w:eastAsia="宋体" w:cs="宋体"/>
                <w:spacing w:val="8"/>
                <w:sz w:val="19"/>
                <w:szCs w:val="19"/>
              </w:rPr>
              <w:t>研任务。达到上级部门及县委县</w:t>
            </w:r>
          </w:p>
          <w:p w14:paraId="76AB2C74">
            <w:pPr>
              <w:spacing w:before="11" w:line="228" w:lineRule="auto"/>
              <w:ind w:left="734"/>
              <w:rPr>
                <w:rFonts w:ascii="宋体" w:hAnsi="宋体" w:eastAsia="宋体" w:cs="宋体"/>
                <w:sz w:val="19"/>
                <w:szCs w:val="19"/>
              </w:rPr>
            </w:pPr>
            <w:r>
              <w:rPr>
                <w:rFonts w:ascii="宋体" w:hAnsi="宋体" w:eastAsia="宋体" w:cs="宋体"/>
                <w:spacing w:val="7"/>
                <w:sz w:val="19"/>
                <w:szCs w:val="19"/>
              </w:rPr>
              <w:t>政府的工作要求。</w:t>
            </w:r>
          </w:p>
        </w:tc>
      </w:tr>
      <w:tr w14:paraId="088451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407" w:type="dxa"/>
            <w:vMerge w:val="continue"/>
            <w:tcBorders>
              <w:top w:val="nil"/>
              <w:bottom w:val="nil"/>
            </w:tcBorders>
            <w:vAlign w:val="top"/>
          </w:tcPr>
          <w:p w14:paraId="5A0F7380">
            <w:pPr>
              <w:pStyle w:val="6"/>
            </w:pPr>
          </w:p>
        </w:tc>
        <w:tc>
          <w:tcPr>
            <w:tcW w:w="1306" w:type="dxa"/>
            <w:vMerge w:val="continue"/>
            <w:tcBorders>
              <w:top w:val="nil"/>
            </w:tcBorders>
            <w:vAlign w:val="top"/>
          </w:tcPr>
          <w:p w14:paraId="263E77A5">
            <w:pPr>
              <w:pStyle w:val="6"/>
            </w:pPr>
          </w:p>
        </w:tc>
        <w:tc>
          <w:tcPr>
            <w:tcW w:w="1488" w:type="dxa"/>
            <w:vAlign w:val="top"/>
          </w:tcPr>
          <w:p w14:paraId="00C1E75A">
            <w:pPr>
              <w:pStyle w:val="6"/>
              <w:spacing w:line="315" w:lineRule="auto"/>
            </w:pPr>
          </w:p>
          <w:p w14:paraId="0D7FCAA0">
            <w:pPr>
              <w:spacing w:before="61" w:line="230" w:lineRule="auto"/>
              <w:ind w:left="363"/>
              <w:rPr>
                <w:rFonts w:ascii="宋体" w:hAnsi="宋体" w:eastAsia="宋体" w:cs="宋体"/>
                <w:sz w:val="19"/>
                <w:szCs w:val="19"/>
              </w:rPr>
            </w:pPr>
            <w:r>
              <w:rPr>
                <w:rFonts w:ascii="宋体" w:hAnsi="宋体" w:eastAsia="宋体" w:cs="宋体"/>
                <w:spacing w:val="4"/>
                <w:sz w:val="19"/>
                <w:szCs w:val="19"/>
              </w:rPr>
              <w:t>时效指标</w:t>
            </w:r>
          </w:p>
        </w:tc>
        <w:tc>
          <w:tcPr>
            <w:tcW w:w="2580" w:type="dxa"/>
            <w:gridSpan w:val="2"/>
            <w:vAlign w:val="top"/>
          </w:tcPr>
          <w:p w14:paraId="1F44E465">
            <w:pPr>
              <w:pStyle w:val="6"/>
              <w:spacing w:line="315" w:lineRule="auto"/>
            </w:pPr>
          </w:p>
          <w:p w14:paraId="2A3F3F14">
            <w:pPr>
              <w:spacing w:before="61" w:line="230" w:lineRule="auto"/>
              <w:ind w:left="704"/>
              <w:rPr>
                <w:rFonts w:ascii="宋体" w:hAnsi="宋体" w:eastAsia="宋体" w:cs="宋体"/>
                <w:sz w:val="19"/>
                <w:szCs w:val="19"/>
              </w:rPr>
            </w:pPr>
            <w:r>
              <w:rPr>
                <w:rFonts w:ascii="宋体" w:hAnsi="宋体" w:eastAsia="宋体" w:cs="宋体"/>
                <w:spacing w:val="7"/>
                <w:sz w:val="19"/>
                <w:szCs w:val="19"/>
              </w:rPr>
              <w:t>工作推进时间</w:t>
            </w:r>
          </w:p>
        </w:tc>
        <w:tc>
          <w:tcPr>
            <w:tcW w:w="3046" w:type="dxa"/>
            <w:vAlign w:val="top"/>
          </w:tcPr>
          <w:p w14:paraId="3C6E6FC3">
            <w:pPr>
              <w:pStyle w:val="6"/>
              <w:spacing w:line="315" w:lineRule="auto"/>
            </w:pPr>
          </w:p>
          <w:p w14:paraId="3CDA1782">
            <w:pPr>
              <w:spacing w:before="62" w:line="229" w:lineRule="auto"/>
              <w:ind w:left="1234"/>
              <w:rPr>
                <w:rFonts w:ascii="宋体" w:hAnsi="宋体" w:eastAsia="宋体" w:cs="宋体"/>
                <w:sz w:val="19"/>
                <w:szCs w:val="19"/>
              </w:rPr>
            </w:pPr>
            <w:r>
              <w:rPr>
                <w:rFonts w:ascii="宋体" w:hAnsi="宋体" w:eastAsia="宋体" w:cs="宋体"/>
                <w:spacing w:val="4"/>
                <w:sz w:val="19"/>
                <w:szCs w:val="19"/>
              </w:rPr>
              <w:t>2026年</w:t>
            </w:r>
          </w:p>
        </w:tc>
      </w:tr>
      <w:tr w14:paraId="5D770F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66" w:hRule="atLeast"/>
        </w:trPr>
        <w:tc>
          <w:tcPr>
            <w:tcW w:w="1407" w:type="dxa"/>
            <w:vMerge w:val="continue"/>
            <w:tcBorders>
              <w:top w:val="nil"/>
              <w:bottom w:val="nil"/>
            </w:tcBorders>
            <w:vAlign w:val="top"/>
          </w:tcPr>
          <w:p w14:paraId="19F76237">
            <w:pPr>
              <w:pStyle w:val="6"/>
            </w:pPr>
          </w:p>
        </w:tc>
        <w:tc>
          <w:tcPr>
            <w:tcW w:w="1306" w:type="dxa"/>
            <w:vAlign w:val="top"/>
          </w:tcPr>
          <w:p w14:paraId="0E93ED88">
            <w:pPr>
              <w:pStyle w:val="6"/>
              <w:spacing w:line="386" w:lineRule="auto"/>
            </w:pPr>
          </w:p>
          <w:p w14:paraId="034A17FD">
            <w:pPr>
              <w:spacing w:before="62" w:line="228" w:lineRule="auto"/>
              <w:ind w:left="312"/>
              <w:rPr>
                <w:rFonts w:ascii="宋体" w:hAnsi="宋体" w:eastAsia="宋体" w:cs="宋体"/>
                <w:sz w:val="19"/>
                <w:szCs w:val="19"/>
              </w:rPr>
            </w:pPr>
            <w:r>
              <w:rPr>
                <w:rFonts w:ascii="宋体" w:hAnsi="宋体" w:eastAsia="宋体" w:cs="宋体"/>
                <w:spacing w:val="6"/>
                <w:sz w:val="19"/>
                <w:szCs w:val="19"/>
              </w:rPr>
              <w:t>成本指标</w:t>
            </w:r>
          </w:p>
        </w:tc>
        <w:tc>
          <w:tcPr>
            <w:tcW w:w="1488" w:type="dxa"/>
            <w:vAlign w:val="top"/>
          </w:tcPr>
          <w:p w14:paraId="31720936">
            <w:pPr>
              <w:pStyle w:val="6"/>
              <w:spacing w:line="386" w:lineRule="auto"/>
            </w:pPr>
          </w:p>
          <w:p w14:paraId="31D9E493">
            <w:pPr>
              <w:spacing w:before="62" w:line="228" w:lineRule="auto"/>
              <w:ind w:left="156"/>
              <w:rPr>
                <w:rFonts w:ascii="宋体" w:hAnsi="宋体" w:eastAsia="宋体" w:cs="宋体"/>
                <w:sz w:val="19"/>
                <w:szCs w:val="19"/>
              </w:rPr>
            </w:pPr>
            <w:r>
              <w:rPr>
                <w:rFonts w:ascii="宋体" w:hAnsi="宋体" w:eastAsia="宋体" w:cs="宋体"/>
                <w:spacing w:val="7"/>
                <w:sz w:val="19"/>
                <w:szCs w:val="19"/>
              </w:rPr>
              <w:t>经济成本指标</w:t>
            </w:r>
          </w:p>
        </w:tc>
        <w:tc>
          <w:tcPr>
            <w:tcW w:w="2580" w:type="dxa"/>
            <w:gridSpan w:val="2"/>
            <w:vAlign w:val="top"/>
          </w:tcPr>
          <w:p w14:paraId="678B8223">
            <w:pPr>
              <w:pStyle w:val="6"/>
              <w:spacing w:line="264" w:lineRule="auto"/>
            </w:pPr>
          </w:p>
          <w:p w14:paraId="3F3F5B93">
            <w:pPr>
              <w:spacing w:before="62" w:line="229" w:lineRule="auto"/>
              <w:ind w:left="104"/>
              <w:rPr>
                <w:rFonts w:ascii="宋体" w:hAnsi="宋体" w:eastAsia="宋体" w:cs="宋体"/>
                <w:sz w:val="19"/>
                <w:szCs w:val="19"/>
              </w:rPr>
            </w:pPr>
            <w:r>
              <w:rPr>
                <w:rFonts w:ascii="宋体" w:hAnsi="宋体" w:eastAsia="宋体" w:cs="宋体"/>
                <w:spacing w:val="7"/>
                <w:sz w:val="19"/>
                <w:szCs w:val="19"/>
              </w:rPr>
              <w:t>2026年民主党派及基层统战</w:t>
            </w:r>
          </w:p>
          <w:p w14:paraId="7384EFE8">
            <w:pPr>
              <w:spacing w:before="11" w:line="230" w:lineRule="auto"/>
              <w:ind w:left="805"/>
              <w:rPr>
                <w:rFonts w:ascii="宋体" w:hAnsi="宋体" w:eastAsia="宋体" w:cs="宋体"/>
                <w:sz w:val="19"/>
                <w:szCs w:val="19"/>
              </w:rPr>
            </w:pPr>
            <w:r>
              <w:rPr>
                <w:rFonts w:ascii="宋体" w:hAnsi="宋体" w:eastAsia="宋体" w:cs="宋体"/>
                <w:spacing w:val="6"/>
                <w:sz w:val="19"/>
                <w:szCs w:val="19"/>
              </w:rPr>
              <w:t>组织的工作</w:t>
            </w:r>
          </w:p>
        </w:tc>
        <w:tc>
          <w:tcPr>
            <w:tcW w:w="3046" w:type="dxa"/>
            <w:vAlign w:val="top"/>
          </w:tcPr>
          <w:p w14:paraId="5C0188E5">
            <w:pPr>
              <w:pStyle w:val="6"/>
              <w:spacing w:line="398" w:lineRule="auto"/>
            </w:pPr>
          </w:p>
          <w:p w14:paraId="15BB5F06">
            <w:pPr>
              <w:spacing w:before="58" w:line="221" w:lineRule="auto"/>
              <w:ind w:left="1264"/>
              <w:rPr>
                <w:rFonts w:ascii="宋体" w:hAnsi="宋体" w:eastAsia="宋体" w:cs="宋体"/>
                <w:sz w:val="18"/>
                <w:szCs w:val="18"/>
              </w:rPr>
            </w:pPr>
            <w:r>
              <w:rPr>
                <w:rFonts w:ascii="宋体" w:hAnsi="宋体" w:eastAsia="宋体" w:cs="宋体"/>
                <w:spacing w:val="-3"/>
                <w:sz w:val="18"/>
                <w:szCs w:val="18"/>
              </w:rPr>
              <w:t>70万元</w:t>
            </w:r>
          </w:p>
        </w:tc>
      </w:tr>
      <w:tr w14:paraId="0DCDCD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66" w:hRule="atLeast"/>
        </w:trPr>
        <w:tc>
          <w:tcPr>
            <w:tcW w:w="1407" w:type="dxa"/>
            <w:vMerge w:val="continue"/>
            <w:tcBorders>
              <w:top w:val="nil"/>
              <w:bottom w:val="nil"/>
            </w:tcBorders>
            <w:vAlign w:val="top"/>
          </w:tcPr>
          <w:p w14:paraId="4F28EEDC">
            <w:pPr>
              <w:pStyle w:val="6"/>
            </w:pPr>
          </w:p>
        </w:tc>
        <w:tc>
          <w:tcPr>
            <w:tcW w:w="1306" w:type="dxa"/>
            <w:vAlign w:val="top"/>
          </w:tcPr>
          <w:p w14:paraId="2F6C9B5B">
            <w:pPr>
              <w:pStyle w:val="6"/>
              <w:spacing w:line="268" w:lineRule="auto"/>
            </w:pPr>
          </w:p>
          <w:p w14:paraId="7F27018C">
            <w:pPr>
              <w:pStyle w:val="6"/>
              <w:spacing w:line="269" w:lineRule="auto"/>
            </w:pPr>
          </w:p>
          <w:p w14:paraId="117F7578">
            <w:pPr>
              <w:spacing w:before="62" w:line="230" w:lineRule="auto"/>
              <w:ind w:left="266"/>
              <w:rPr>
                <w:rFonts w:ascii="宋体" w:hAnsi="宋体" w:eastAsia="宋体" w:cs="宋体"/>
                <w:sz w:val="19"/>
                <w:szCs w:val="19"/>
              </w:rPr>
            </w:pPr>
            <w:r>
              <w:rPr>
                <w:rFonts w:ascii="宋体" w:hAnsi="宋体" w:eastAsia="宋体" w:cs="宋体"/>
                <w:spacing w:val="5"/>
                <w:sz w:val="19"/>
                <w:szCs w:val="19"/>
              </w:rPr>
              <w:t>效益指标</w:t>
            </w:r>
          </w:p>
        </w:tc>
        <w:tc>
          <w:tcPr>
            <w:tcW w:w="1488" w:type="dxa"/>
            <w:vAlign w:val="top"/>
          </w:tcPr>
          <w:p w14:paraId="0304F9F7">
            <w:pPr>
              <w:pStyle w:val="6"/>
              <w:spacing w:line="269" w:lineRule="auto"/>
            </w:pPr>
          </w:p>
          <w:p w14:paraId="76B3FF3E">
            <w:pPr>
              <w:pStyle w:val="6"/>
              <w:spacing w:line="269" w:lineRule="auto"/>
            </w:pPr>
          </w:p>
          <w:p w14:paraId="7A544C95">
            <w:pPr>
              <w:spacing w:before="62" w:line="228" w:lineRule="auto"/>
              <w:ind w:left="153"/>
              <w:rPr>
                <w:rFonts w:ascii="宋体" w:hAnsi="宋体" w:eastAsia="宋体" w:cs="宋体"/>
                <w:sz w:val="19"/>
                <w:szCs w:val="19"/>
              </w:rPr>
            </w:pPr>
            <w:r>
              <w:rPr>
                <w:rFonts w:ascii="宋体" w:hAnsi="宋体" w:eastAsia="宋体" w:cs="宋体"/>
                <w:spacing w:val="7"/>
                <w:sz w:val="19"/>
                <w:szCs w:val="19"/>
              </w:rPr>
              <w:t>社会效益指标</w:t>
            </w:r>
          </w:p>
        </w:tc>
        <w:tc>
          <w:tcPr>
            <w:tcW w:w="2580" w:type="dxa"/>
            <w:gridSpan w:val="2"/>
            <w:vAlign w:val="top"/>
          </w:tcPr>
          <w:p w14:paraId="1EEA3FDF">
            <w:pPr>
              <w:pStyle w:val="6"/>
              <w:spacing w:line="413" w:lineRule="auto"/>
            </w:pPr>
          </w:p>
          <w:p w14:paraId="4B47E13C">
            <w:pPr>
              <w:spacing w:before="62" w:line="229" w:lineRule="auto"/>
              <w:ind w:left="104"/>
              <w:rPr>
                <w:rFonts w:ascii="宋体" w:hAnsi="宋体" w:eastAsia="宋体" w:cs="宋体"/>
                <w:sz w:val="19"/>
                <w:szCs w:val="19"/>
              </w:rPr>
            </w:pPr>
            <w:r>
              <w:rPr>
                <w:rFonts w:ascii="宋体" w:hAnsi="宋体" w:eastAsia="宋体" w:cs="宋体"/>
                <w:spacing w:val="7"/>
                <w:sz w:val="19"/>
                <w:szCs w:val="19"/>
              </w:rPr>
              <w:t>2026年民主党派及基层统战</w:t>
            </w:r>
          </w:p>
          <w:p w14:paraId="5E8E8783">
            <w:pPr>
              <w:spacing w:before="11" w:line="230" w:lineRule="auto"/>
              <w:ind w:left="805"/>
              <w:rPr>
                <w:rFonts w:ascii="宋体" w:hAnsi="宋体" w:eastAsia="宋体" w:cs="宋体"/>
                <w:sz w:val="19"/>
                <w:szCs w:val="19"/>
              </w:rPr>
            </w:pPr>
            <w:r>
              <w:rPr>
                <w:rFonts w:ascii="宋体" w:hAnsi="宋体" w:eastAsia="宋体" w:cs="宋体"/>
                <w:spacing w:val="6"/>
                <w:sz w:val="19"/>
                <w:szCs w:val="19"/>
              </w:rPr>
              <w:t>组织的工作</w:t>
            </w:r>
          </w:p>
        </w:tc>
        <w:tc>
          <w:tcPr>
            <w:tcW w:w="3046" w:type="dxa"/>
            <w:vAlign w:val="top"/>
          </w:tcPr>
          <w:p w14:paraId="04C7247D">
            <w:pPr>
              <w:spacing w:before="233" w:line="229" w:lineRule="auto"/>
              <w:ind w:left="151"/>
              <w:rPr>
                <w:rFonts w:ascii="宋体" w:hAnsi="宋体" w:eastAsia="宋体" w:cs="宋体"/>
                <w:sz w:val="19"/>
                <w:szCs w:val="19"/>
              </w:rPr>
            </w:pPr>
            <w:r>
              <w:rPr>
                <w:rFonts w:ascii="宋体" w:hAnsi="宋体" w:eastAsia="宋体" w:cs="宋体"/>
                <w:spacing w:val="6"/>
                <w:sz w:val="19"/>
                <w:szCs w:val="19"/>
              </w:rPr>
              <w:t>圆满完成2026年民主党派及基层</w:t>
            </w:r>
          </w:p>
          <w:p w14:paraId="09077D77">
            <w:pPr>
              <w:spacing w:before="9" w:line="229" w:lineRule="auto"/>
              <w:ind w:left="145"/>
              <w:rPr>
                <w:rFonts w:ascii="宋体" w:hAnsi="宋体" w:eastAsia="宋体" w:cs="宋体"/>
                <w:sz w:val="19"/>
                <w:szCs w:val="19"/>
              </w:rPr>
            </w:pPr>
            <w:r>
              <w:rPr>
                <w:rFonts w:ascii="宋体" w:hAnsi="宋体" w:eastAsia="宋体" w:cs="宋体"/>
                <w:spacing w:val="8"/>
                <w:sz w:val="19"/>
                <w:szCs w:val="19"/>
              </w:rPr>
              <w:t>统战组织的经费保障，有序推进</w:t>
            </w:r>
          </w:p>
          <w:p w14:paraId="07D92C71">
            <w:pPr>
              <w:spacing w:before="11" w:line="229" w:lineRule="auto"/>
              <w:ind w:left="135"/>
              <w:rPr>
                <w:rFonts w:ascii="宋体" w:hAnsi="宋体" w:eastAsia="宋体" w:cs="宋体"/>
                <w:sz w:val="19"/>
                <w:szCs w:val="19"/>
              </w:rPr>
            </w:pPr>
            <w:r>
              <w:rPr>
                <w:rFonts w:ascii="宋体" w:hAnsi="宋体" w:eastAsia="宋体" w:cs="宋体"/>
                <w:spacing w:val="7"/>
                <w:sz w:val="19"/>
                <w:szCs w:val="19"/>
              </w:rPr>
              <w:t>全县民主的工作，完成2026年调</w:t>
            </w:r>
          </w:p>
          <w:p w14:paraId="4D6292B0">
            <w:pPr>
              <w:spacing w:before="11" w:line="229" w:lineRule="auto"/>
              <w:ind w:left="1134"/>
              <w:rPr>
                <w:rFonts w:ascii="宋体" w:hAnsi="宋体" w:eastAsia="宋体" w:cs="宋体"/>
                <w:sz w:val="19"/>
                <w:szCs w:val="19"/>
              </w:rPr>
            </w:pPr>
            <w:r>
              <w:rPr>
                <w:rFonts w:ascii="宋体" w:hAnsi="宋体" w:eastAsia="宋体" w:cs="宋体"/>
                <w:spacing w:val="-1"/>
                <w:sz w:val="19"/>
                <w:szCs w:val="19"/>
              </w:rPr>
              <w:t>研任务。</w:t>
            </w:r>
          </w:p>
        </w:tc>
      </w:tr>
      <w:tr w14:paraId="214326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56" w:hRule="atLeast"/>
        </w:trPr>
        <w:tc>
          <w:tcPr>
            <w:tcW w:w="1407" w:type="dxa"/>
            <w:vMerge w:val="continue"/>
            <w:tcBorders>
              <w:top w:val="nil"/>
            </w:tcBorders>
            <w:vAlign w:val="top"/>
          </w:tcPr>
          <w:p w14:paraId="313563B1">
            <w:pPr>
              <w:pStyle w:val="6"/>
            </w:pPr>
          </w:p>
        </w:tc>
        <w:tc>
          <w:tcPr>
            <w:tcW w:w="1306" w:type="dxa"/>
            <w:vAlign w:val="top"/>
          </w:tcPr>
          <w:p w14:paraId="7F125D7C">
            <w:pPr>
              <w:pStyle w:val="6"/>
              <w:spacing w:line="479" w:lineRule="auto"/>
            </w:pPr>
          </w:p>
          <w:p w14:paraId="115810D7">
            <w:pPr>
              <w:spacing w:before="62" w:line="229" w:lineRule="auto"/>
              <w:ind w:left="160"/>
              <w:rPr>
                <w:rFonts w:ascii="宋体" w:hAnsi="宋体" w:eastAsia="宋体" w:cs="宋体"/>
                <w:sz w:val="19"/>
                <w:szCs w:val="19"/>
              </w:rPr>
            </w:pPr>
            <w:r>
              <w:rPr>
                <w:rFonts w:ascii="宋体" w:hAnsi="宋体" w:eastAsia="宋体" w:cs="宋体"/>
                <w:spacing w:val="7"/>
                <w:sz w:val="19"/>
                <w:szCs w:val="19"/>
              </w:rPr>
              <w:t>满意度指标</w:t>
            </w:r>
          </w:p>
        </w:tc>
        <w:tc>
          <w:tcPr>
            <w:tcW w:w="1488" w:type="dxa"/>
            <w:vAlign w:val="top"/>
          </w:tcPr>
          <w:p w14:paraId="4AAA151A">
            <w:pPr>
              <w:pStyle w:val="6"/>
              <w:spacing w:line="355" w:lineRule="auto"/>
            </w:pPr>
          </w:p>
          <w:p w14:paraId="113DAB13">
            <w:pPr>
              <w:spacing w:before="61" w:line="229" w:lineRule="auto"/>
              <w:ind w:left="54"/>
              <w:rPr>
                <w:rFonts w:ascii="宋体" w:hAnsi="宋体" w:eastAsia="宋体" w:cs="宋体"/>
                <w:sz w:val="19"/>
                <w:szCs w:val="19"/>
              </w:rPr>
            </w:pPr>
            <w:r>
              <w:rPr>
                <w:rFonts w:ascii="宋体" w:hAnsi="宋体" w:eastAsia="宋体" w:cs="宋体"/>
                <w:spacing w:val="7"/>
                <w:sz w:val="19"/>
                <w:szCs w:val="19"/>
              </w:rPr>
              <w:t>服务对象满意度</w:t>
            </w:r>
          </w:p>
          <w:p w14:paraId="09BA0967">
            <w:pPr>
              <w:spacing w:before="12" w:line="230" w:lineRule="auto"/>
              <w:ind w:left="553"/>
              <w:rPr>
                <w:rFonts w:ascii="宋体" w:hAnsi="宋体" w:eastAsia="宋体" w:cs="宋体"/>
                <w:sz w:val="19"/>
                <w:szCs w:val="19"/>
              </w:rPr>
            </w:pPr>
            <w:r>
              <w:rPr>
                <w:rFonts w:ascii="宋体" w:hAnsi="宋体" w:eastAsia="宋体" w:cs="宋体"/>
                <w:spacing w:val="3"/>
                <w:sz w:val="19"/>
                <w:szCs w:val="19"/>
              </w:rPr>
              <w:t>指标</w:t>
            </w:r>
          </w:p>
        </w:tc>
        <w:tc>
          <w:tcPr>
            <w:tcW w:w="2580" w:type="dxa"/>
            <w:gridSpan w:val="2"/>
            <w:vAlign w:val="top"/>
          </w:tcPr>
          <w:p w14:paraId="42DA1E9F">
            <w:pPr>
              <w:pStyle w:val="6"/>
              <w:spacing w:line="479" w:lineRule="auto"/>
            </w:pPr>
          </w:p>
          <w:p w14:paraId="3F1134C2">
            <w:pPr>
              <w:spacing w:before="62" w:line="229" w:lineRule="auto"/>
              <w:ind w:left="1002"/>
              <w:rPr>
                <w:rFonts w:ascii="宋体" w:hAnsi="宋体" w:eastAsia="宋体" w:cs="宋体"/>
                <w:sz w:val="19"/>
                <w:szCs w:val="19"/>
              </w:rPr>
            </w:pPr>
            <w:r>
              <w:rPr>
                <w:rFonts w:ascii="宋体" w:hAnsi="宋体" w:eastAsia="宋体" w:cs="宋体"/>
                <w:spacing w:val="6"/>
                <w:sz w:val="19"/>
                <w:szCs w:val="19"/>
              </w:rPr>
              <w:t>满意度</w:t>
            </w:r>
          </w:p>
        </w:tc>
        <w:tc>
          <w:tcPr>
            <w:tcW w:w="3046" w:type="dxa"/>
            <w:vAlign w:val="top"/>
          </w:tcPr>
          <w:p w14:paraId="762D24DF">
            <w:pPr>
              <w:pStyle w:val="6"/>
              <w:spacing w:line="479" w:lineRule="auto"/>
            </w:pPr>
          </w:p>
          <w:p w14:paraId="6C66823D">
            <w:pPr>
              <w:spacing w:before="62" w:line="256" w:lineRule="exact"/>
              <w:ind w:left="1346"/>
              <w:rPr>
                <w:rFonts w:ascii="宋体" w:hAnsi="宋体" w:eastAsia="宋体" w:cs="宋体"/>
                <w:sz w:val="19"/>
                <w:szCs w:val="19"/>
              </w:rPr>
            </w:pPr>
            <w:r>
              <w:rPr>
                <w:rFonts w:ascii="宋体" w:hAnsi="宋体" w:eastAsia="宋体" w:cs="宋体"/>
                <w:spacing w:val="-1"/>
                <w:position w:val="1"/>
                <w:sz w:val="19"/>
                <w:szCs w:val="19"/>
              </w:rPr>
              <w:t>100%</w:t>
            </w:r>
          </w:p>
        </w:tc>
      </w:tr>
    </w:tbl>
    <w:p w14:paraId="1E81DA55">
      <w:pPr>
        <w:rPr>
          <w:rFonts w:ascii="Arial"/>
          <w:sz w:val="21"/>
        </w:rPr>
      </w:pPr>
    </w:p>
    <w:p w14:paraId="0755C57B">
      <w:pPr>
        <w:rPr>
          <w:rFonts w:ascii="Arial" w:hAnsi="Arial" w:eastAsia="Arial" w:cs="Arial"/>
          <w:sz w:val="21"/>
          <w:szCs w:val="21"/>
        </w:rPr>
        <w:sectPr>
          <w:footerReference r:id="rId74" w:type="default"/>
          <w:pgSz w:w="11905" w:h="16837"/>
          <w:pgMar w:top="1249" w:right="1052" w:bottom="695" w:left="1010" w:header="0" w:footer="408" w:gutter="0"/>
          <w:cols w:space="720" w:num="1"/>
        </w:sectPr>
      </w:pPr>
    </w:p>
    <w:p w14:paraId="22E9215C">
      <w:pPr>
        <w:pStyle w:val="2"/>
        <w:spacing w:before="72" w:line="225" w:lineRule="auto"/>
        <w:ind w:left="2931"/>
        <w:rPr>
          <w:sz w:val="35"/>
          <w:szCs w:val="35"/>
        </w:rPr>
      </w:pPr>
      <w:r>
        <w:rPr>
          <w:b/>
          <w:bCs/>
          <w:spacing w:val="6"/>
          <w:sz w:val="35"/>
          <w:szCs w:val="35"/>
        </w:rPr>
        <w:t>部门预算项目绩效目标表</w:t>
      </w:r>
    </w:p>
    <w:p w14:paraId="1203D824">
      <w:pPr>
        <w:spacing w:line="390" w:lineRule="auto"/>
        <w:rPr>
          <w:rFonts w:ascii="Arial"/>
          <w:sz w:val="21"/>
        </w:rPr>
      </w:pPr>
    </w:p>
    <w:p w14:paraId="44E2BEE4">
      <w:pPr>
        <w:pStyle w:val="2"/>
        <w:spacing w:before="62" w:line="229" w:lineRule="auto"/>
        <w:ind w:left="4446"/>
        <w:rPr>
          <w:sz w:val="19"/>
          <w:szCs w:val="19"/>
        </w:rPr>
      </w:pPr>
      <w:r>
        <w:rPr>
          <w:spacing w:val="1"/>
          <w:sz w:val="19"/>
          <w:szCs w:val="19"/>
        </w:rPr>
        <w:t>(2026年度</w:t>
      </w:r>
      <w:r>
        <w:rPr>
          <w:rFonts w:hint="eastAsia"/>
          <w:spacing w:val="1"/>
          <w:sz w:val="19"/>
          <w:szCs w:val="19"/>
          <w:lang w:eastAsia="zh-CN"/>
        </w:rPr>
        <w:t>）</w:t>
      </w:r>
    </w:p>
    <w:p w14:paraId="15113F3E">
      <w:pPr>
        <w:spacing w:line="111" w:lineRule="exact"/>
      </w:pPr>
    </w:p>
    <w:tbl>
      <w:tblPr>
        <w:tblStyle w:val="5"/>
        <w:tblW w:w="9776"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21"/>
        <w:gridCol w:w="1411"/>
        <w:gridCol w:w="1653"/>
        <w:gridCol w:w="1411"/>
        <w:gridCol w:w="683"/>
        <w:gridCol w:w="3197"/>
      </w:tblGrid>
      <w:tr w14:paraId="060BC3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4" w:hRule="atLeast"/>
        </w:trPr>
        <w:tc>
          <w:tcPr>
            <w:tcW w:w="1421" w:type="dxa"/>
            <w:vAlign w:val="top"/>
          </w:tcPr>
          <w:p w14:paraId="0802B89C">
            <w:pPr>
              <w:spacing w:before="177" w:line="230" w:lineRule="auto"/>
              <w:ind w:left="324"/>
              <w:rPr>
                <w:rFonts w:ascii="宋体" w:hAnsi="宋体" w:eastAsia="宋体" w:cs="宋体"/>
                <w:sz w:val="19"/>
                <w:szCs w:val="19"/>
              </w:rPr>
            </w:pPr>
            <w:r>
              <w:rPr>
                <w:rFonts w:ascii="宋体" w:hAnsi="宋体" w:eastAsia="宋体" w:cs="宋体"/>
                <w:spacing w:val="6"/>
                <w:sz w:val="19"/>
                <w:szCs w:val="19"/>
              </w:rPr>
              <w:t>项目名称</w:t>
            </w:r>
          </w:p>
        </w:tc>
        <w:tc>
          <w:tcPr>
            <w:tcW w:w="8355" w:type="dxa"/>
            <w:gridSpan w:val="5"/>
            <w:vAlign w:val="top"/>
          </w:tcPr>
          <w:p w14:paraId="7685CC88">
            <w:pPr>
              <w:spacing w:before="177" w:line="229" w:lineRule="auto"/>
              <w:ind w:left="2987"/>
              <w:rPr>
                <w:rFonts w:ascii="宋体" w:hAnsi="宋体" w:eastAsia="宋体" w:cs="宋体"/>
                <w:sz w:val="19"/>
                <w:szCs w:val="19"/>
              </w:rPr>
            </w:pPr>
            <w:r>
              <w:rPr>
                <w:rFonts w:ascii="宋体" w:hAnsi="宋体" w:eastAsia="宋体" w:cs="宋体"/>
                <w:spacing w:val="7"/>
                <w:sz w:val="19"/>
                <w:szCs w:val="19"/>
              </w:rPr>
              <w:t>2026年统一战线政治特别费</w:t>
            </w:r>
          </w:p>
        </w:tc>
      </w:tr>
      <w:tr w14:paraId="4DC8F4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421" w:type="dxa"/>
            <w:vAlign w:val="top"/>
          </w:tcPr>
          <w:p w14:paraId="34D18D7D">
            <w:pPr>
              <w:spacing w:before="168" w:line="229" w:lineRule="auto"/>
              <w:ind w:left="124"/>
              <w:rPr>
                <w:rFonts w:ascii="宋体" w:hAnsi="宋体" w:eastAsia="宋体" w:cs="宋体"/>
                <w:sz w:val="19"/>
                <w:szCs w:val="19"/>
              </w:rPr>
            </w:pPr>
            <w:r>
              <w:rPr>
                <w:rFonts w:ascii="宋体" w:hAnsi="宋体" w:eastAsia="宋体" w:cs="宋体"/>
                <w:spacing w:val="4"/>
                <w:sz w:val="19"/>
                <w:szCs w:val="19"/>
              </w:rPr>
              <w:t>部门（单位）</w:t>
            </w:r>
          </w:p>
        </w:tc>
        <w:tc>
          <w:tcPr>
            <w:tcW w:w="8355" w:type="dxa"/>
            <w:gridSpan w:val="5"/>
            <w:vAlign w:val="top"/>
          </w:tcPr>
          <w:p w14:paraId="4D488E45">
            <w:pPr>
              <w:spacing w:before="168" w:line="229" w:lineRule="auto"/>
              <w:ind w:left="3190"/>
              <w:rPr>
                <w:rFonts w:ascii="宋体" w:hAnsi="宋体" w:eastAsia="宋体" w:cs="宋体"/>
                <w:sz w:val="19"/>
                <w:szCs w:val="19"/>
              </w:rPr>
            </w:pPr>
            <w:r>
              <w:rPr>
                <w:rFonts w:ascii="宋体" w:hAnsi="宋体" w:eastAsia="宋体" w:cs="宋体"/>
                <w:spacing w:val="8"/>
                <w:sz w:val="19"/>
                <w:szCs w:val="19"/>
              </w:rPr>
              <w:t>盐边县民族宗教事务局</w:t>
            </w:r>
          </w:p>
        </w:tc>
      </w:tr>
      <w:tr w14:paraId="3FB8BD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421" w:type="dxa"/>
            <w:vMerge w:val="restart"/>
            <w:tcBorders>
              <w:bottom w:val="nil"/>
            </w:tcBorders>
            <w:vAlign w:val="top"/>
          </w:tcPr>
          <w:p w14:paraId="13B63D36">
            <w:pPr>
              <w:pStyle w:val="6"/>
              <w:spacing w:line="260" w:lineRule="auto"/>
            </w:pPr>
          </w:p>
          <w:p w14:paraId="5D7AAAD8">
            <w:pPr>
              <w:pStyle w:val="6"/>
              <w:spacing w:line="261" w:lineRule="auto"/>
            </w:pPr>
          </w:p>
          <w:p w14:paraId="256D0A82">
            <w:pPr>
              <w:spacing w:before="61" w:line="230" w:lineRule="auto"/>
              <w:ind w:left="324"/>
              <w:rPr>
                <w:rFonts w:ascii="宋体" w:hAnsi="宋体" w:eastAsia="宋体" w:cs="宋体"/>
                <w:sz w:val="19"/>
                <w:szCs w:val="19"/>
              </w:rPr>
            </w:pPr>
            <w:r>
              <w:rPr>
                <w:rFonts w:ascii="宋体" w:hAnsi="宋体" w:eastAsia="宋体" w:cs="宋体"/>
                <w:spacing w:val="6"/>
                <w:sz w:val="19"/>
                <w:szCs w:val="19"/>
              </w:rPr>
              <w:t>项目资金</w:t>
            </w:r>
          </w:p>
          <w:p w14:paraId="43A44967">
            <w:pPr>
              <w:spacing w:before="11" w:line="230" w:lineRule="auto"/>
              <w:ind w:left="331"/>
              <w:rPr>
                <w:rFonts w:ascii="宋体" w:hAnsi="宋体" w:eastAsia="宋体" w:cs="宋体"/>
                <w:sz w:val="19"/>
                <w:szCs w:val="19"/>
              </w:rPr>
            </w:pPr>
            <w:r>
              <w:rPr>
                <w:rFonts w:ascii="宋体" w:hAnsi="宋体" w:eastAsia="宋体" w:cs="宋体"/>
                <w:spacing w:val="-1"/>
                <w:sz w:val="19"/>
                <w:szCs w:val="19"/>
              </w:rPr>
              <w:t>（万元）</w:t>
            </w:r>
          </w:p>
        </w:tc>
        <w:tc>
          <w:tcPr>
            <w:tcW w:w="4475" w:type="dxa"/>
            <w:gridSpan w:val="3"/>
            <w:vAlign w:val="top"/>
          </w:tcPr>
          <w:p w14:paraId="05BBD04D">
            <w:pPr>
              <w:spacing w:before="169" w:line="229" w:lineRule="auto"/>
              <w:ind w:left="34"/>
              <w:rPr>
                <w:rFonts w:ascii="宋体" w:hAnsi="宋体" w:eastAsia="宋体" w:cs="宋体"/>
                <w:sz w:val="19"/>
                <w:szCs w:val="19"/>
              </w:rPr>
            </w:pPr>
            <w:r>
              <w:rPr>
                <w:rFonts w:ascii="宋体" w:hAnsi="宋体" w:eastAsia="宋体" w:cs="宋体"/>
                <w:spacing w:val="7"/>
                <w:sz w:val="19"/>
                <w:szCs w:val="19"/>
              </w:rPr>
              <w:t>年度资金总额</w:t>
            </w:r>
          </w:p>
        </w:tc>
        <w:tc>
          <w:tcPr>
            <w:tcW w:w="3880" w:type="dxa"/>
            <w:gridSpan w:val="2"/>
            <w:vAlign w:val="top"/>
          </w:tcPr>
          <w:p w14:paraId="75217EDE">
            <w:pPr>
              <w:spacing w:before="169" w:line="256" w:lineRule="exact"/>
              <w:ind w:left="1903"/>
              <w:rPr>
                <w:rFonts w:ascii="宋体" w:hAnsi="宋体" w:eastAsia="宋体" w:cs="宋体"/>
                <w:sz w:val="19"/>
                <w:szCs w:val="19"/>
              </w:rPr>
            </w:pPr>
            <w:r>
              <w:rPr>
                <w:rFonts w:ascii="宋体" w:hAnsi="宋体" w:eastAsia="宋体" w:cs="宋体"/>
                <w:position w:val="1"/>
                <w:sz w:val="19"/>
                <w:szCs w:val="19"/>
              </w:rPr>
              <w:t>5</w:t>
            </w:r>
          </w:p>
        </w:tc>
      </w:tr>
      <w:tr w14:paraId="24712F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421" w:type="dxa"/>
            <w:vMerge w:val="continue"/>
            <w:tcBorders>
              <w:top w:val="nil"/>
              <w:bottom w:val="nil"/>
            </w:tcBorders>
            <w:vAlign w:val="top"/>
          </w:tcPr>
          <w:p w14:paraId="1B89FFA0">
            <w:pPr>
              <w:pStyle w:val="6"/>
            </w:pPr>
          </w:p>
        </w:tc>
        <w:tc>
          <w:tcPr>
            <w:tcW w:w="4475" w:type="dxa"/>
            <w:gridSpan w:val="3"/>
            <w:vAlign w:val="top"/>
          </w:tcPr>
          <w:p w14:paraId="31A7D35F">
            <w:pPr>
              <w:spacing w:before="170" w:line="229" w:lineRule="auto"/>
              <w:ind w:left="34"/>
              <w:rPr>
                <w:rFonts w:ascii="宋体" w:hAnsi="宋体" w:eastAsia="宋体" w:cs="宋体"/>
                <w:sz w:val="19"/>
                <w:szCs w:val="19"/>
              </w:rPr>
            </w:pPr>
            <w:r>
              <w:rPr>
                <w:rFonts w:ascii="宋体" w:hAnsi="宋体" w:eastAsia="宋体" w:cs="宋体"/>
                <w:spacing w:val="6"/>
                <w:sz w:val="19"/>
                <w:szCs w:val="19"/>
              </w:rPr>
              <w:t>财政拨款</w:t>
            </w:r>
          </w:p>
        </w:tc>
        <w:tc>
          <w:tcPr>
            <w:tcW w:w="3880" w:type="dxa"/>
            <w:gridSpan w:val="2"/>
            <w:vAlign w:val="top"/>
          </w:tcPr>
          <w:p w14:paraId="6465350B">
            <w:pPr>
              <w:spacing w:before="170" w:line="256" w:lineRule="exact"/>
              <w:ind w:left="1903"/>
              <w:rPr>
                <w:rFonts w:ascii="宋体" w:hAnsi="宋体" w:eastAsia="宋体" w:cs="宋体"/>
                <w:sz w:val="19"/>
                <w:szCs w:val="19"/>
              </w:rPr>
            </w:pPr>
            <w:r>
              <w:rPr>
                <w:rFonts w:ascii="宋体" w:hAnsi="宋体" w:eastAsia="宋体" w:cs="宋体"/>
                <w:position w:val="1"/>
                <w:sz w:val="19"/>
                <w:szCs w:val="19"/>
              </w:rPr>
              <w:t>5</w:t>
            </w:r>
          </w:p>
        </w:tc>
      </w:tr>
      <w:tr w14:paraId="4C608D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421" w:type="dxa"/>
            <w:vMerge w:val="continue"/>
            <w:tcBorders>
              <w:top w:val="nil"/>
            </w:tcBorders>
            <w:vAlign w:val="top"/>
          </w:tcPr>
          <w:p w14:paraId="268C2EE2">
            <w:pPr>
              <w:pStyle w:val="6"/>
            </w:pPr>
          </w:p>
        </w:tc>
        <w:tc>
          <w:tcPr>
            <w:tcW w:w="4475" w:type="dxa"/>
            <w:gridSpan w:val="3"/>
            <w:vAlign w:val="top"/>
          </w:tcPr>
          <w:p w14:paraId="26688994">
            <w:pPr>
              <w:spacing w:before="171" w:line="230" w:lineRule="auto"/>
              <w:ind w:left="34"/>
              <w:rPr>
                <w:rFonts w:ascii="宋体" w:hAnsi="宋体" w:eastAsia="宋体" w:cs="宋体"/>
                <w:sz w:val="19"/>
                <w:szCs w:val="19"/>
              </w:rPr>
            </w:pPr>
            <w:r>
              <w:rPr>
                <w:rFonts w:ascii="宋体" w:hAnsi="宋体" w:eastAsia="宋体" w:cs="宋体"/>
                <w:spacing w:val="6"/>
                <w:sz w:val="19"/>
                <w:szCs w:val="19"/>
              </w:rPr>
              <w:t>其他资金</w:t>
            </w:r>
          </w:p>
        </w:tc>
        <w:tc>
          <w:tcPr>
            <w:tcW w:w="3880" w:type="dxa"/>
            <w:gridSpan w:val="2"/>
            <w:vAlign w:val="top"/>
          </w:tcPr>
          <w:p w14:paraId="5151CE62">
            <w:pPr>
              <w:pStyle w:val="6"/>
            </w:pPr>
          </w:p>
        </w:tc>
      </w:tr>
      <w:tr w14:paraId="760BD5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29" w:hRule="atLeast"/>
        </w:trPr>
        <w:tc>
          <w:tcPr>
            <w:tcW w:w="1421" w:type="dxa"/>
            <w:vAlign w:val="top"/>
          </w:tcPr>
          <w:p w14:paraId="08D3B4D9">
            <w:pPr>
              <w:pStyle w:val="6"/>
              <w:spacing w:line="289" w:lineRule="auto"/>
            </w:pPr>
          </w:p>
          <w:p w14:paraId="122758B3">
            <w:pPr>
              <w:pStyle w:val="6"/>
              <w:spacing w:line="289" w:lineRule="auto"/>
            </w:pPr>
          </w:p>
          <w:p w14:paraId="23C35C80">
            <w:pPr>
              <w:pStyle w:val="6"/>
              <w:spacing w:line="289" w:lineRule="auto"/>
            </w:pPr>
          </w:p>
          <w:p w14:paraId="4683328F">
            <w:pPr>
              <w:pStyle w:val="6"/>
              <w:spacing w:line="289" w:lineRule="auto"/>
            </w:pPr>
          </w:p>
          <w:p w14:paraId="3BF2F8A2">
            <w:pPr>
              <w:spacing w:before="62" w:line="230" w:lineRule="auto"/>
              <w:ind w:left="323"/>
              <w:rPr>
                <w:rFonts w:ascii="宋体" w:hAnsi="宋体" w:eastAsia="宋体" w:cs="宋体"/>
                <w:sz w:val="19"/>
                <w:szCs w:val="19"/>
              </w:rPr>
            </w:pPr>
            <w:r>
              <w:rPr>
                <w:rFonts w:ascii="宋体" w:hAnsi="宋体" w:eastAsia="宋体" w:cs="宋体"/>
                <w:spacing w:val="6"/>
                <w:sz w:val="19"/>
                <w:szCs w:val="19"/>
              </w:rPr>
              <w:t>总体目标</w:t>
            </w:r>
          </w:p>
        </w:tc>
        <w:tc>
          <w:tcPr>
            <w:tcW w:w="8355" w:type="dxa"/>
            <w:gridSpan w:val="5"/>
            <w:vAlign w:val="top"/>
          </w:tcPr>
          <w:p w14:paraId="0719ABE7">
            <w:pPr>
              <w:pStyle w:val="6"/>
              <w:spacing w:line="423" w:lineRule="auto"/>
            </w:pPr>
          </w:p>
          <w:p w14:paraId="26D37CB4">
            <w:pPr>
              <w:spacing w:before="62"/>
              <w:ind w:left="32" w:right="147" w:firstLine="1"/>
              <w:jc w:val="both"/>
              <w:rPr>
                <w:rFonts w:ascii="宋体" w:hAnsi="宋体" w:eastAsia="宋体" w:cs="宋体"/>
                <w:sz w:val="19"/>
                <w:szCs w:val="19"/>
              </w:rPr>
            </w:pPr>
            <w:r>
              <w:rPr>
                <w:rFonts w:ascii="宋体" w:hAnsi="宋体" w:eastAsia="宋体" w:cs="宋体"/>
                <w:spacing w:val="9"/>
                <w:sz w:val="19"/>
                <w:szCs w:val="19"/>
              </w:rPr>
              <w:t>开展好全县统一战线工作，完成上级部门及</w:t>
            </w:r>
            <w:r>
              <w:rPr>
                <w:rFonts w:hint="eastAsia" w:ascii="宋体" w:hAnsi="宋体" w:eastAsia="宋体" w:cs="宋体"/>
                <w:spacing w:val="9"/>
                <w:sz w:val="19"/>
                <w:szCs w:val="19"/>
                <w:lang w:eastAsia="zh-CN"/>
              </w:rPr>
              <w:t>县委、县政府</w:t>
            </w:r>
            <w:r>
              <w:rPr>
                <w:rFonts w:ascii="宋体" w:hAnsi="宋体" w:eastAsia="宋体" w:cs="宋体"/>
                <w:spacing w:val="8"/>
                <w:sz w:val="19"/>
                <w:szCs w:val="19"/>
              </w:rPr>
              <w:t>交办的各项工作任务，做好2026年统一</w:t>
            </w:r>
            <w:r>
              <w:rPr>
                <w:rFonts w:ascii="宋体" w:hAnsi="宋体" w:eastAsia="宋体" w:cs="宋体"/>
                <w:sz w:val="19"/>
                <w:szCs w:val="19"/>
              </w:rPr>
              <w:t xml:space="preserve"> </w:t>
            </w:r>
            <w:r>
              <w:rPr>
                <w:rFonts w:ascii="宋体" w:hAnsi="宋体" w:eastAsia="宋体" w:cs="宋体"/>
                <w:spacing w:val="9"/>
                <w:sz w:val="19"/>
                <w:szCs w:val="19"/>
              </w:rPr>
              <w:t>战线的各项工作。开展日常走访看望、慰问党外</w:t>
            </w:r>
            <w:r>
              <w:rPr>
                <w:rFonts w:ascii="宋体" w:hAnsi="宋体" w:eastAsia="宋体" w:cs="宋体"/>
                <w:spacing w:val="8"/>
                <w:sz w:val="19"/>
                <w:szCs w:val="19"/>
              </w:rPr>
              <w:t>代表人士时购买慰问品费用，看望慰问因伤病</w:t>
            </w:r>
            <w:r>
              <w:rPr>
                <w:rFonts w:ascii="宋体" w:hAnsi="宋体" w:eastAsia="宋体" w:cs="宋体"/>
                <w:sz w:val="19"/>
                <w:szCs w:val="19"/>
              </w:rPr>
              <w:t xml:space="preserve"> </w:t>
            </w:r>
            <w:r>
              <w:rPr>
                <w:rFonts w:ascii="宋体" w:hAnsi="宋体" w:eastAsia="宋体" w:cs="宋体"/>
                <w:spacing w:val="9"/>
                <w:sz w:val="19"/>
                <w:szCs w:val="19"/>
              </w:rPr>
              <w:t>住院的党外代表人士，吊唁病逝的党外代表人士及慰问家属（重要党外代表人</w:t>
            </w:r>
            <w:r>
              <w:rPr>
                <w:rFonts w:ascii="宋体" w:hAnsi="宋体" w:eastAsia="宋体" w:cs="宋体"/>
                <w:spacing w:val="8"/>
                <w:sz w:val="19"/>
                <w:szCs w:val="19"/>
              </w:rPr>
              <w:t>士家属逝世时也</w:t>
            </w:r>
            <w:r>
              <w:rPr>
                <w:rFonts w:ascii="宋体" w:hAnsi="宋体" w:eastAsia="宋体" w:cs="宋体"/>
                <w:sz w:val="19"/>
                <w:szCs w:val="19"/>
              </w:rPr>
              <w:t xml:space="preserve"> </w:t>
            </w:r>
            <w:r>
              <w:rPr>
                <w:rFonts w:ascii="宋体" w:hAnsi="宋体" w:eastAsia="宋体" w:cs="宋体"/>
                <w:spacing w:val="8"/>
                <w:sz w:val="19"/>
                <w:szCs w:val="19"/>
              </w:rPr>
              <w:t>需吊唁与慰问</w:t>
            </w:r>
            <w:r>
              <w:rPr>
                <w:rFonts w:ascii="宋体" w:hAnsi="宋体" w:eastAsia="宋体" w:cs="宋体"/>
                <w:spacing w:val="15"/>
                <w:sz w:val="19"/>
                <w:szCs w:val="19"/>
              </w:rPr>
              <w:t>）；</w:t>
            </w:r>
            <w:r>
              <w:rPr>
                <w:rFonts w:ascii="宋体" w:hAnsi="宋体" w:eastAsia="宋体" w:cs="宋体"/>
                <w:spacing w:val="8"/>
                <w:sz w:val="19"/>
                <w:szCs w:val="19"/>
              </w:rPr>
              <w:t>与各民主党派领导班子成员集体交流、邀请重要党外朋友交心谈心，就共同</w:t>
            </w:r>
            <w:r>
              <w:rPr>
                <w:rFonts w:ascii="宋体" w:hAnsi="宋体" w:eastAsia="宋体" w:cs="宋体"/>
                <w:spacing w:val="1"/>
                <w:sz w:val="19"/>
                <w:szCs w:val="19"/>
              </w:rPr>
              <w:t xml:space="preserve"> </w:t>
            </w:r>
            <w:r>
              <w:rPr>
                <w:rFonts w:ascii="宋体" w:hAnsi="宋体" w:eastAsia="宋体" w:cs="宋体"/>
                <w:spacing w:val="9"/>
                <w:sz w:val="19"/>
                <w:szCs w:val="19"/>
              </w:rPr>
              <w:t>关心的某些问题、事项进行茶叙等交流座谈，听取意见建议；不定期到党外朋</w:t>
            </w:r>
            <w:r>
              <w:rPr>
                <w:rFonts w:ascii="宋体" w:hAnsi="宋体" w:eastAsia="宋体" w:cs="宋体"/>
                <w:spacing w:val="8"/>
                <w:sz w:val="19"/>
                <w:szCs w:val="19"/>
              </w:rPr>
              <w:t>友工作单位或住</w:t>
            </w:r>
            <w:r>
              <w:rPr>
                <w:rFonts w:ascii="宋体" w:hAnsi="宋体" w:eastAsia="宋体" w:cs="宋体"/>
                <w:sz w:val="19"/>
                <w:szCs w:val="19"/>
              </w:rPr>
              <w:t xml:space="preserve"> </w:t>
            </w:r>
            <w:r>
              <w:rPr>
                <w:rFonts w:ascii="宋体" w:hAnsi="宋体" w:eastAsia="宋体" w:cs="宋体"/>
                <w:spacing w:val="5"/>
                <w:sz w:val="19"/>
                <w:szCs w:val="19"/>
              </w:rPr>
              <w:t>所走访看望，了解其思想、生活、工作情况；</w:t>
            </w:r>
            <w:r>
              <w:rPr>
                <w:rFonts w:ascii="宋体" w:hAnsi="宋体" w:eastAsia="宋体" w:cs="宋体"/>
                <w:spacing w:val="61"/>
                <w:sz w:val="19"/>
                <w:szCs w:val="19"/>
              </w:rPr>
              <w:t xml:space="preserve"> </w:t>
            </w:r>
            <w:r>
              <w:rPr>
                <w:rFonts w:ascii="宋体" w:hAnsi="宋体" w:eastAsia="宋体" w:cs="宋体"/>
                <w:spacing w:val="5"/>
                <w:sz w:val="19"/>
                <w:szCs w:val="19"/>
              </w:rPr>
              <w:t>组织召开联谊会、茶话会、纪念会、节日看望和</w:t>
            </w:r>
            <w:r>
              <w:rPr>
                <w:rFonts w:ascii="宋体" w:hAnsi="宋体" w:eastAsia="宋体" w:cs="宋体"/>
                <w:sz w:val="19"/>
                <w:szCs w:val="19"/>
              </w:rPr>
              <w:t xml:space="preserve"> </w:t>
            </w:r>
            <w:r>
              <w:rPr>
                <w:rFonts w:ascii="宋体" w:hAnsi="宋体" w:eastAsia="宋体" w:cs="宋体"/>
                <w:spacing w:val="8"/>
                <w:sz w:val="19"/>
                <w:szCs w:val="19"/>
              </w:rPr>
              <w:t>学习考察、调研等，进一步加强联系、加深友</w:t>
            </w:r>
            <w:r>
              <w:rPr>
                <w:rFonts w:ascii="宋体" w:hAnsi="宋体" w:eastAsia="宋体" w:cs="宋体"/>
                <w:spacing w:val="7"/>
                <w:sz w:val="19"/>
                <w:szCs w:val="19"/>
              </w:rPr>
              <w:t>谊等工作。</w:t>
            </w:r>
          </w:p>
        </w:tc>
      </w:tr>
      <w:tr w14:paraId="303DCE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421" w:type="dxa"/>
            <w:vMerge w:val="restart"/>
            <w:tcBorders>
              <w:bottom w:val="nil"/>
            </w:tcBorders>
            <w:vAlign w:val="top"/>
          </w:tcPr>
          <w:p w14:paraId="4D716389">
            <w:pPr>
              <w:pStyle w:val="6"/>
              <w:spacing w:line="252" w:lineRule="auto"/>
            </w:pPr>
          </w:p>
          <w:p w14:paraId="36CAFBEA">
            <w:pPr>
              <w:pStyle w:val="6"/>
              <w:spacing w:line="252" w:lineRule="auto"/>
            </w:pPr>
          </w:p>
          <w:p w14:paraId="5B5D47CE">
            <w:pPr>
              <w:pStyle w:val="6"/>
              <w:spacing w:line="252" w:lineRule="auto"/>
            </w:pPr>
          </w:p>
          <w:p w14:paraId="2B2836AF">
            <w:pPr>
              <w:pStyle w:val="6"/>
              <w:spacing w:line="252" w:lineRule="auto"/>
            </w:pPr>
          </w:p>
          <w:p w14:paraId="7C7974B5">
            <w:pPr>
              <w:pStyle w:val="6"/>
              <w:spacing w:line="252" w:lineRule="auto"/>
            </w:pPr>
          </w:p>
          <w:p w14:paraId="41281267">
            <w:pPr>
              <w:pStyle w:val="6"/>
              <w:spacing w:line="252" w:lineRule="auto"/>
            </w:pPr>
          </w:p>
          <w:p w14:paraId="76A9DC44">
            <w:pPr>
              <w:pStyle w:val="6"/>
              <w:spacing w:line="252" w:lineRule="auto"/>
            </w:pPr>
          </w:p>
          <w:p w14:paraId="79777A47">
            <w:pPr>
              <w:pStyle w:val="6"/>
              <w:spacing w:line="252" w:lineRule="auto"/>
            </w:pPr>
          </w:p>
          <w:p w14:paraId="122BFAEA">
            <w:pPr>
              <w:pStyle w:val="6"/>
              <w:spacing w:line="252" w:lineRule="auto"/>
            </w:pPr>
          </w:p>
          <w:p w14:paraId="4178104F">
            <w:pPr>
              <w:pStyle w:val="6"/>
              <w:spacing w:line="252" w:lineRule="auto"/>
            </w:pPr>
          </w:p>
          <w:p w14:paraId="6ACE38E9">
            <w:pPr>
              <w:pStyle w:val="6"/>
              <w:spacing w:line="252" w:lineRule="auto"/>
            </w:pPr>
          </w:p>
          <w:p w14:paraId="1C3B6549">
            <w:pPr>
              <w:pStyle w:val="6"/>
              <w:spacing w:line="252" w:lineRule="auto"/>
            </w:pPr>
          </w:p>
          <w:p w14:paraId="0EC30074">
            <w:pPr>
              <w:pStyle w:val="6"/>
              <w:spacing w:line="253" w:lineRule="auto"/>
            </w:pPr>
          </w:p>
          <w:p w14:paraId="0011B538">
            <w:pPr>
              <w:pStyle w:val="6"/>
              <w:spacing w:line="253" w:lineRule="auto"/>
            </w:pPr>
          </w:p>
          <w:p w14:paraId="7A0BFE37">
            <w:pPr>
              <w:spacing w:before="62" w:line="230" w:lineRule="auto"/>
              <w:ind w:left="324"/>
              <w:rPr>
                <w:rFonts w:ascii="宋体" w:hAnsi="宋体" w:eastAsia="宋体" w:cs="宋体"/>
                <w:sz w:val="19"/>
                <w:szCs w:val="19"/>
              </w:rPr>
            </w:pPr>
            <w:r>
              <w:rPr>
                <w:rFonts w:ascii="宋体" w:hAnsi="宋体" w:eastAsia="宋体" w:cs="宋体"/>
                <w:spacing w:val="6"/>
                <w:sz w:val="19"/>
                <w:szCs w:val="19"/>
              </w:rPr>
              <w:t>绩效指标</w:t>
            </w:r>
          </w:p>
        </w:tc>
        <w:tc>
          <w:tcPr>
            <w:tcW w:w="1411" w:type="dxa"/>
            <w:vAlign w:val="top"/>
          </w:tcPr>
          <w:p w14:paraId="2B700FC9">
            <w:pPr>
              <w:spacing w:before="295" w:line="230" w:lineRule="auto"/>
              <w:ind w:left="317"/>
              <w:rPr>
                <w:rFonts w:ascii="宋体" w:hAnsi="宋体" w:eastAsia="宋体" w:cs="宋体"/>
                <w:sz w:val="19"/>
                <w:szCs w:val="19"/>
              </w:rPr>
            </w:pPr>
            <w:r>
              <w:rPr>
                <w:rFonts w:ascii="宋体" w:hAnsi="宋体" w:eastAsia="宋体" w:cs="宋体"/>
                <w:spacing w:val="6"/>
                <w:sz w:val="19"/>
                <w:szCs w:val="19"/>
              </w:rPr>
              <w:t>一级指标</w:t>
            </w:r>
          </w:p>
        </w:tc>
        <w:tc>
          <w:tcPr>
            <w:tcW w:w="1653" w:type="dxa"/>
            <w:vAlign w:val="top"/>
          </w:tcPr>
          <w:p w14:paraId="2D350E24">
            <w:pPr>
              <w:spacing w:before="295" w:line="230" w:lineRule="auto"/>
              <w:ind w:left="439"/>
              <w:rPr>
                <w:rFonts w:ascii="宋体" w:hAnsi="宋体" w:eastAsia="宋体" w:cs="宋体"/>
                <w:sz w:val="19"/>
                <w:szCs w:val="19"/>
              </w:rPr>
            </w:pPr>
            <w:r>
              <w:rPr>
                <w:rFonts w:ascii="宋体" w:hAnsi="宋体" w:eastAsia="宋体" w:cs="宋体"/>
                <w:spacing w:val="6"/>
                <w:sz w:val="19"/>
                <w:szCs w:val="19"/>
              </w:rPr>
              <w:t>二级指标</w:t>
            </w:r>
          </w:p>
        </w:tc>
        <w:tc>
          <w:tcPr>
            <w:tcW w:w="2094" w:type="dxa"/>
            <w:gridSpan w:val="2"/>
            <w:vAlign w:val="top"/>
          </w:tcPr>
          <w:p w14:paraId="023F795F">
            <w:pPr>
              <w:spacing w:before="295" w:line="230" w:lineRule="auto"/>
              <w:ind w:left="660"/>
              <w:rPr>
                <w:rFonts w:ascii="宋体" w:hAnsi="宋体" w:eastAsia="宋体" w:cs="宋体"/>
                <w:sz w:val="19"/>
                <w:szCs w:val="19"/>
              </w:rPr>
            </w:pPr>
            <w:r>
              <w:rPr>
                <w:rFonts w:ascii="宋体" w:hAnsi="宋体" w:eastAsia="宋体" w:cs="宋体"/>
                <w:spacing w:val="7"/>
                <w:sz w:val="19"/>
                <w:szCs w:val="19"/>
              </w:rPr>
              <w:t>三级指标</w:t>
            </w:r>
          </w:p>
        </w:tc>
        <w:tc>
          <w:tcPr>
            <w:tcW w:w="3197" w:type="dxa"/>
            <w:vAlign w:val="top"/>
          </w:tcPr>
          <w:p w14:paraId="0DE1EE4D">
            <w:pPr>
              <w:spacing w:before="295" w:line="229" w:lineRule="auto"/>
              <w:ind w:left="217"/>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6C76D6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26" w:hRule="atLeast"/>
        </w:trPr>
        <w:tc>
          <w:tcPr>
            <w:tcW w:w="1421" w:type="dxa"/>
            <w:vMerge w:val="continue"/>
            <w:tcBorders>
              <w:top w:val="nil"/>
              <w:bottom w:val="nil"/>
            </w:tcBorders>
            <w:vAlign w:val="top"/>
          </w:tcPr>
          <w:p w14:paraId="24B15B9C">
            <w:pPr>
              <w:pStyle w:val="6"/>
            </w:pPr>
          </w:p>
        </w:tc>
        <w:tc>
          <w:tcPr>
            <w:tcW w:w="1411" w:type="dxa"/>
            <w:vMerge w:val="restart"/>
            <w:tcBorders>
              <w:bottom w:val="nil"/>
            </w:tcBorders>
            <w:vAlign w:val="top"/>
          </w:tcPr>
          <w:p w14:paraId="54CD5077">
            <w:pPr>
              <w:pStyle w:val="6"/>
              <w:spacing w:line="271" w:lineRule="auto"/>
            </w:pPr>
          </w:p>
          <w:p w14:paraId="32753689">
            <w:pPr>
              <w:pStyle w:val="6"/>
              <w:spacing w:line="271" w:lineRule="auto"/>
            </w:pPr>
          </w:p>
          <w:p w14:paraId="7641E3CC">
            <w:pPr>
              <w:pStyle w:val="6"/>
              <w:spacing w:line="271" w:lineRule="auto"/>
            </w:pPr>
          </w:p>
          <w:p w14:paraId="431BBCD9">
            <w:pPr>
              <w:pStyle w:val="6"/>
              <w:spacing w:line="271" w:lineRule="auto"/>
            </w:pPr>
          </w:p>
          <w:p w14:paraId="4448447B">
            <w:pPr>
              <w:pStyle w:val="6"/>
              <w:spacing w:line="272" w:lineRule="auto"/>
            </w:pPr>
          </w:p>
          <w:p w14:paraId="7241960B">
            <w:pPr>
              <w:pStyle w:val="6"/>
              <w:spacing w:line="272" w:lineRule="auto"/>
            </w:pPr>
          </w:p>
          <w:p w14:paraId="2C8E86E8">
            <w:pPr>
              <w:spacing w:before="62" w:line="229" w:lineRule="auto"/>
              <w:ind w:left="314"/>
              <w:rPr>
                <w:rFonts w:ascii="宋体" w:hAnsi="宋体" w:eastAsia="宋体" w:cs="宋体"/>
                <w:sz w:val="19"/>
                <w:szCs w:val="19"/>
              </w:rPr>
            </w:pPr>
            <w:r>
              <w:rPr>
                <w:rFonts w:ascii="宋体" w:hAnsi="宋体" w:eastAsia="宋体" w:cs="宋体"/>
                <w:spacing w:val="7"/>
                <w:sz w:val="19"/>
                <w:szCs w:val="19"/>
              </w:rPr>
              <w:t>产出指标</w:t>
            </w:r>
          </w:p>
        </w:tc>
        <w:tc>
          <w:tcPr>
            <w:tcW w:w="1653" w:type="dxa"/>
            <w:vAlign w:val="top"/>
          </w:tcPr>
          <w:p w14:paraId="74349B02">
            <w:pPr>
              <w:pStyle w:val="6"/>
              <w:spacing w:line="414" w:lineRule="auto"/>
            </w:pPr>
          </w:p>
          <w:p w14:paraId="49FAF282">
            <w:pPr>
              <w:spacing w:before="61" w:line="229" w:lineRule="auto"/>
              <w:ind w:left="437"/>
              <w:rPr>
                <w:rFonts w:ascii="宋体" w:hAnsi="宋体" w:eastAsia="宋体" w:cs="宋体"/>
                <w:sz w:val="19"/>
                <w:szCs w:val="19"/>
              </w:rPr>
            </w:pPr>
            <w:r>
              <w:rPr>
                <w:rFonts w:ascii="宋体" w:hAnsi="宋体" w:eastAsia="宋体" w:cs="宋体"/>
                <w:spacing w:val="6"/>
                <w:sz w:val="19"/>
                <w:szCs w:val="19"/>
              </w:rPr>
              <w:t>数量指标</w:t>
            </w:r>
          </w:p>
        </w:tc>
        <w:tc>
          <w:tcPr>
            <w:tcW w:w="2094" w:type="dxa"/>
            <w:gridSpan w:val="2"/>
            <w:vAlign w:val="top"/>
          </w:tcPr>
          <w:p w14:paraId="6E90EB93">
            <w:pPr>
              <w:pStyle w:val="6"/>
              <w:spacing w:line="291" w:lineRule="auto"/>
            </w:pPr>
          </w:p>
          <w:p w14:paraId="0471998A">
            <w:pPr>
              <w:spacing w:before="62" w:line="241" w:lineRule="auto"/>
              <w:ind w:left="265" w:right="30" w:hanging="204"/>
              <w:rPr>
                <w:rFonts w:ascii="宋体" w:hAnsi="宋体" w:eastAsia="宋体" w:cs="宋体"/>
                <w:sz w:val="19"/>
                <w:szCs w:val="19"/>
              </w:rPr>
            </w:pPr>
            <w:r>
              <w:rPr>
                <w:rFonts w:ascii="宋体" w:hAnsi="宋体" w:eastAsia="宋体" w:cs="宋体"/>
                <w:spacing w:val="7"/>
                <w:sz w:val="19"/>
                <w:szCs w:val="19"/>
              </w:rPr>
              <w:t>完成2026年统一战线党</w:t>
            </w:r>
            <w:r>
              <w:rPr>
                <w:rFonts w:ascii="宋体" w:hAnsi="宋体" w:eastAsia="宋体" w:cs="宋体"/>
                <w:spacing w:val="1"/>
                <w:sz w:val="19"/>
                <w:szCs w:val="19"/>
              </w:rPr>
              <w:t xml:space="preserve"> </w:t>
            </w:r>
            <w:r>
              <w:rPr>
                <w:rFonts w:ascii="宋体" w:hAnsi="宋体" w:eastAsia="宋体" w:cs="宋体"/>
                <w:spacing w:val="7"/>
                <w:sz w:val="19"/>
                <w:szCs w:val="19"/>
              </w:rPr>
              <w:t>外人士的工作任务</w:t>
            </w:r>
          </w:p>
        </w:tc>
        <w:tc>
          <w:tcPr>
            <w:tcW w:w="3197" w:type="dxa"/>
            <w:vAlign w:val="top"/>
          </w:tcPr>
          <w:p w14:paraId="6AA14543">
            <w:pPr>
              <w:pStyle w:val="6"/>
              <w:spacing w:line="291" w:lineRule="auto"/>
            </w:pPr>
          </w:p>
          <w:p w14:paraId="49EB185E">
            <w:pPr>
              <w:spacing w:before="62" w:line="241" w:lineRule="auto"/>
              <w:ind w:left="715" w:right="72" w:hanging="648"/>
              <w:rPr>
                <w:rFonts w:ascii="宋体" w:hAnsi="宋体" w:eastAsia="宋体" w:cs="宋体"/>
                <w:sz w:val="19"/>
                <w:szCs w:val="19"/>
              </w:rPr>
            </w:pPr>
            <w:r>
              <w:rPr>
                <w:rFonts w:ascii="宋体" w:hAnsi="宋体" w:eastAsia="宋体" w:cs="宋体"/>
                <w:spacing w:val="6"/>
                <w:sz w:val="19"/>
                <w:szCs w:val="19"/>
              </w:rPr>
              <w:t>完成全县统一战线4项看望、慰问、</w:t>
            </w:r>
            <w:r>
              <w:rPr>
                <w:rFonts w:ascii="宋体" w:hAnsi="宋体" w:eastAsia="宋体" w:cs="宋体"/>
                <w:sz w:val="19"/>
                <w:szCs w:val="19"/>
              </w:rPr>
              <w:t xml:space="preserve"> </w:t>
            </w:r>
            <w:r>
              <w:rPr>
                <w:rFonts w:ascii="宋体" w:hAnsi="宋体" w:eastAsia="宋体" w:cs="宋体"/>
                <w:spacing w:val="7"/>
                <w:sz w:val="19"/>
                <w:szCs w:val="19"/>
              </w:rPr>
              <w:t>交流等党外人士工作</w:t>
            </w:r>
          </w:p>
        </w:tc>
      </w:tr>
      <w:tr w14:paraId="18DA3B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709" w:hRule="atLeast"/>
        </w:trPr>
        <w:tc>
          <w:tcPr>
            <w:tcW w:w="1421" w:type="dxa"/>
            <w:vMerge w:val="continue"/>
            <w:tcBorders>
              <w:top w:val="nil"/>
              <w:bottom w:val="nil"/>
            </w:tcBorders>
            <w:vAlign w:val="top"/>
          </w:tcPr>
          <w:p w14:paraId="36A2DCE7">
            <w:pPr>
              <w:pStyle w:val="6"/>
            </w:pPr>
          </w:p>
        </w:tc>
        <w:tc>
          <w:tcPr>
            <w:tcW w:w="1411" w:type="dxa"/>
            <w:vMerge w:val="continue"/>
            <w:tcBorders>
              <w:top w:val="nil"/>
              <w:bottom w:val="nil"/>
            </w:tcBorders>
            <w:vAlign w:val="top"/>
          </w:tcPr>
          <w:p w14:paraId="1EF4C3A4">
            <w:pPr>
              <w:pStyle w:val="6"/>
            </w:pPr>
          </w:p>
        </w:tc>
        <w:tc>
          <w:tcPr>
            <w:tcW w:w="1653" w:type="dxa"/>
            <w:vAlign w:val="top"/>
          </w:tcPr>
          <w:p w14:paraId="67843A38">
            <w:pPr>
              <w:pStyle w:val="6"/>
              <w:spacing w:line="352" w:lineRule="auto"/>
            </w:pPr>
          </w:p>
          <w:p w14:paraId="16ACB889">
            <w:pPr>
              <w:pStyle w:val="6"/>
              <w:spacing w:line="352" w:lineRule="auto"/>
            </w:pPr>
          </w:p>
          <w:p w14:paraId="6019FB24">
            <w:pPr>
              <w:spacing w:before="61" w:line="230" w:lineRule="auto"/>
              <w:ind w:left="437"/>
              <w:rPr>
                <w:rFonts w:ascii="宋体" w:hAnsi="宋体" w:eastAsia="宋体" w:cs="宋体"/>
                <w:sz w:val="19"/>
                <w:szCs w:val="19"/>
              </w:rPr>
            </w:pPr>
            <w:r>
              <w:rPr>
                <w:rFonts w:ascii="宋体" w:hAnsi="宋体" w:eastAsia="宋体" w:cs="宋体"/>
                <w:spacing w:val="6"/>
                <w:sz w:val="19"/>
                <w:szCs w:val="19"/>
              </w:rPr>
              <w:t>质量指标</w:t>
            </w:r>
          </w:p>
        </w:tc>
        <w:tc>
          <w:tcPr>
            <w:tcW w:w="2094" w:type="dxa"/>
            <w:gridSpan w:val="2"/>
            <w:vAlign w:val="top"/>
          </w:tcPr>
          <w:p w14:paraId="452B7B3E">
            <w:pPr>
              <w:pStyle w:val="6"/>
              <w:spacing w:line="291" w:lineRule="auto"/>
            </w:pPr>
          </w:p>
          <w:p w14:paraId="4022C9EC">
            <w:pPr>
              <w:pStyle w:val="6"/>
              <w:spacing w:line="292" w:lineRule="auto"/>
            </w:pPr>
          </w:p>
          <w:p w14:paraId="0E280C61">
            <w:pPr>
              <w:spacing w:before="62" w:line="241" w:lineRule="auto"/>
              <w:ind w:left="464" w:right="31" w:hanging="402"/>
              <w:rPr>
                <w:rFonts w:ascii="宋体" w:hAnsi="宋体" w:eastAsia="宋体" w:cs="宋体"/>
                <w:sz w:val="19"/>
                <w:szCs w:val="19"/>
              </w:rPr>
            </w:pPr>
            <w:r>
              <w:rPr>
                <w:rFonts w:ascii="宋体" w:hAnsi="宋体" w:eastAsia="宋体" w:cs="宋体"/>
                <w:spacing w:val="7"/>
                <w:sz w:val="19"/>
                <w:szCs w:val="19"/>
              </w:rPr>
              <w:t>2026年统一战线党外人</w:t>
            </w:r>
            <w:r>
              <w:rPr>
                <w:rFonts w:ascii="宋体" w:hAnsi="宋体" w:eastAsia="宋体" w:cs="宋体"/>
                <w:sz w:val="19"/>
                <w:szCs w:val="19"/>
              </w:rPr>
              <w:t xml:space="preserve"> </w:t>
            </w:r>
            <w:r>
              <w:rPr>
                <w:rFonts w:ascii="宋体" w:hAnsi="宋体" w:eastAsia="宋体" w:cs="宋体"/>
                <w:spacing w:val="7"/>
                <w:sz w:val="19"/>
                <w:szCs w:val="19"/>
              </w:rPr>
              <w:t>士的工作任务</w:t>
            </w:r>
          </w:p>
        </w:tc>
        <w:tc>
          <w:tcPr>
            <w:tcW w:w="3197" w:type="dxa"/>
            <w:vAlign w:val="top"/>
          </w:tcPr>
          <w:p w14:paraId="567AA48C">
            <w:pPr>
              <w:spacing w:before="278" w:line="229" w:lineRule="auto"/>
              <w:ind w:left="128"/>
              <w:rPr>
                <w:rFonts w:ascii="宋体" w:hAnsi="宋体" w:eastAsia="宋体" w:cs="宋体"/>
                <w:sz w:val="19"/>
                <w:szCs w:val="19"/>
              </w:rPr>
            </w:pPr>
            <w:r>
              <w:rPr>
                <w:rFonts w:ascii="宋体" w:hAnsi="宋体" w:eastAsia="宋体" w:cs="宋体"/>
                <w:spacing w:val="6"/>
                <w:sz w:val="19"/>
                <w:szCs w:val="19"/>
              </w:rPr>
              <w:t>圆满完成2026年统一战线党外人士</w:t>
            </w:r>
          </w:p>
          <w:p w14:paraId="37A1E2CE">
            <w:pPr>
              <w:spacing w:before="9" w:line="229" w:lineRule="auto"/>
              <w:ind w:left="130"/>
              <w:rPr>
                <w:rFonts w:ascii="宋体" w:hAnsi="宋体" w:eastAsia="宋体" w:cs="宋体"/>
                <w:sz w:val="19"/>
                <w:szCs w:val="19"/>
              </w:rPr>
            </w:pPr>
            <w:r>
              <w:rPr>
                <w:rFonts w:ascii="宋体" w:hAnsi="宋体" w:eastAsia="宋体" w:cs="宋体"/>
                <w:spacing w:val="6"/>
                <w:sz w:val="19"/>
                <w:szCs w:val="19"/>
              </w:rPr>
              <w:t>的经费保障，有序推进全县党外人</w:t>
            </w:r>
          </w:p>
          <w:p w14:paraId="6267D1BD">
            <w:pPr>
              <w:spacing w:before="11" w:line="229" w:lineRule="auto"/>
              <w:ind w:left="116"/>
              <w:rPr>
                <w:rFonts w:ascii="宋体" w:hAnsi="宋体" w:eastAsia="宋体" w:cs="宋体"/>
                <w:sz w:val="19"/>
                <w:szCs w:val="19"/>
              </w:rPr>
            </w:pPr>
            <w:r>
              <w:rPr>
                <w:rFonts w:ascii="宋体" w:hAnsi="宋体" w:eastAsia="宋体" w:cs="宋体"/>
                <w:spacing w:val="7"/>
                <w:sz w:val="19"/>
                <w:szCs w:val="19"/>
              </w:rPr>
              <w:t>士交流工作，完成2026年统一战线</w:t>
            </w:r>
          </w:p>
          <w:p w14:paraId="4265C05D">
            <w:pPr>
              <w:spacing w:before="11" w:line="229" w:lineRule="auto"/>
              <w:ind w:left="116"/>
              <w:rPr>
                <w:rFonts w:ascii="宋体" w:hAnsi="宋体" w:eastAsia="宋体" w:cs="宋体"/>
                <w:sz w:val="19"/>
                <w:szCs w:val="19"/>
              </w:rPr>
            </w:pPr>
            <w:r>
              <w:rPr>
                <w:rFonts w:ascii="宋体" w:hAnsi="宋体" w:eastAsia="宋体" w:cs="宋体"/>
                <w:spacing w:val="7"/>
                <w:sz w:val="19"/>
                <w:szCs w:val="19"/>
              </w:rPr>
              <w:t>工作任务，达到上级部门及县委县</w:t>
            </w:r>
          </w:p>
          <w:p w14:paraId="18A7451B">
            <w:pPr>
              <w:spacing w:before="12" w:line="228" w:lineRule="auto"/>
              <w:ind w:left="812"/>
              <w:rPr>
                <w:rFonts w:ascii="宋体" w:hAnsi="宋体" w:eastAsia="宋体" w:cs="宋体"/>
                <w:sz w:val="19"/>
                <w:szCs w:val="19"/>
              </w:rPr>
            </w:pPr>
            <w:r>
              <w:rPr>
                <w:rFonts w:ascii="宋体" w:hAnsi="宋体" w:eastAsia="宋体" w:cs="宋体"/>
                <w:spacing w:val="7"/>
                <w:sz w:val="19"/>
                <w:szCs w:val="19"/>
              </w:rPr>
              <w:t>政府的工作要求。</w:t>
            </w:r>
          </w:p>
        </w:tc>
      </w:tr>
      <w:tr w14:paraId="784571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4" w:hRule="atLeast"/>
        </w:trPr>
        <w:tc>
          <w:tcPr>
            <w:tcW w:w="1421" w:type="dxa"/>
            <w:vMerge w:val="continue"/>
            <w:tcBorders>
              <w:top w:val="nil"/>
              <w:bottom w:val="nil"/>
            </w:tcBorders>
            <w:vAlign w:val="top"/>
          </w:tcPr>
          <w:p w14:paraId="28D86D8D">
            <w:pPr>
              <w:pStyle w:val="6"/>
            </w:pPr>
          </w:p>
        </w:tc>
        <w:tc>
          <w:tcPr>
            <w:tcW w:w="1411" w:type="dxa"/>
            <w:vMerge w:val="continue"/>
            <w:tcBorders>
              <w:top w:val="nil"/>
            </w:tcBorders>
            <w:vAlign w:val="top"/>
          </w:tcPr>
          <w:p w14:paraId="014E499B">
            <w:pPr>
              <w:pStyle w:val="6"/>
            </w:pPr>
          </w:p>
        </w:tc>
        <w:tc>
          <w:tcPr>
            <w:tcW w:w="1653" w:type="dxa"/>
            <w:vAlign w:val="top"/>
          </w:tcPr>
          <w:p w14:paraId="4D269340">
            <w:pPr>
              <w:spacing w:before="270" w:line="230" w:lineRule="auto"/>
              <w:ind w:left="445"/>
              <w:rPr>
                <w:rFonts w:ascii="宋体" w:hAnsi="宋体" w:eastAsia="宋体" w:cs="宋体"/>
                <w:sz w:val="19"/>
                <w:szCs w:val="19"/>
              </w:rPr>
            </w:pPr>
            <w:r>
              <w:rPr>
                <w:rFonts w:ascii="宋体" w:hAnsi="宋体" w:eastAsia="宋体" w:cs="宋体"/>
                <w:spacing w:val="4"/>
                <w:sz w:val="19"/>
                <w:szCs w:val="19"/>
              </w:rPr>
              <w:t>时效指标</w:t>
            </w:r>
          </w:p>
        </w:tc>
        <w:tc>
          <w:tcPr>
            <w:tcW w:w="2094" w:type="dxa"/>
            <w:gridSpan w:val="2"/>
            <w:vAlign w:val="top"/>
          </w:tcPr>
          <w:p w14:paraId="1426D36A">
            <w:pPr>
              <w:spacing w:before="270" w:line="230" w:lineRule="auto"/>
              <w:ind w:left="463"/>
              <w:rPr>
                <w:rFonts w:ascii="宋体" w:hAnsi="宋体" w:eastAsia="宋体" w:cs="宋体"/>
                <w:sz w:val="19"/>
                <w:szCs w:val="19"/>
              </w:rPr>
            </w:pPr>
            <w:r>
              <w:rPr>
                <w:rFonts w:ascii="宋体" w:hAnsi="宋体" w:eastAsia="宋体" w:cs="宋体"/>
                <w:spacing w:val="7"/>
                <w:sz w:val="19"/>
                <w:szCs w:val="19"/>
              </w:rPr>
              <w:t>工作推进时间</w:t>
            </w:r>
          </w:p>
        </w:tc>
        <w:tc>
          <w:tcPr>
            <w:tcW w:w="3197" w:type="dxa"/>
            <w:vAlign w:val="top"/>
          </w:tcPr>
          <w:p w14:paraId="04A2A3F1">
            <w:pPr>
              <w:spacing w:before="270" w:line="229" w:lineRule="auto"/>
              <w:ind w:left="1309"/>
              <w:rPr>
                <w:rFonts w:ascii="宋体" w:hAnsi="宋体" w:eastAsia="宋体" w:cs="宋体"/>
                <w:sz w:val="19"/>
                <w:szCs w:val="19"/>
              </w:rPr>
            </w:pPr>
            <w:r>
              <w:rPr>
                <w:rFonts w:ascii="宋体" w:hAnsi="宋体" w:eastAsia="宋体" w:cs="宋体"/>
                <w:spacing w:val="4"/>
                <w:sz w:val="19"/>
                <w:szCs w:val="19"/>
              </w:rPr>
              <w:t>2026年</w:t>
            </w:r>
          </w:p>
        </w:tc>
      </w:tr>
      <w:tr w14:paraId="510572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21" w:type="dxa"/>
            <w:vMerge w:val="continue"/>
            <w:tcBorders>
              <w:top w:val="nil"/>
              <w:bottom w:val="nil"/>
            </w:tcBorders>
            <w:vAlign w:val="top"/>
          </w:tcPr>
          <w:p w14:paraId="2094BE7E">
            <w:pPr>
              <w:pStyle w:val="6"/>
            </w:pPr>
          </w:p>
        </w:tc>
        <w:tc>
          <w:tcPr>
            <w:tcW w:w="1411" w:type="dxa"/>
            <w:vAlign w:val="top"/>
          </w:tcPr>
          <w:p w14:paraId="7AE2B477">
            <w:pPr>
              <w:spacing w:before="262" w:line="228" w:lineRule="auto"/>
              <w:ind w:left="365"/>
              <w:rPr>
                <w:rFonts w:ascii="宋体" w:hAnsi="宋体" w:eastAsia="宋体" w:cs="宋体"/>
                <w:sz w:val="19"/>
                <w:szCs w:val="19"/>
              </w:rPr>
            </w:pPr>
            <w:r>
              <w:rPr>
                <w:rFonts w:ascii="宋体" w:hAnsi="宋体" w:eastAsia="宋体" w:cs="宋体"/>
                <w:spacing w:val="6"/>
                <w:sz w:val="19"/>
                <w:szCs w:val="19"/>
              </w:rPr>
              <w:t>成本指标</w:t>
            </w:r>
          </w:p>
        </w:tc>
        <w:tc>
          <w:tcPr>
            <w:tcW w:w="1653" w:type="dxa"/>
            <w:vAlign w:val="top"/>
          </w:tcPr>
          <w:p w14:paraId="3738E7B6">
            <w:pPr>
              <w:spacing w:before="262" w:line="228" w:lineRule="auto"/>
              <w:ind w:left="238"/>
              <w:rPr>
                <w:rFonts w:ascii="宋体" w:hAnsi="宋体" w:eastAsia="宋体" w:cs="宋体"/>
                <w:sz w:val="19"/>
                <w:szCs w:val="19"/>
              </w:rPr>
            </w:pPr>
            <w:r>
              <w:rPr>
                <w:rFonts w:ascii="宋体" w:hAnsi="宋体" w:eastAsia="宋体" w:cs="宋体"/>
                <w:spacing w:val="7"/>
                <w:sz w:val="19"/>
                <w:szCs w:val="19"/>
              </w:rPr>
              <w:t>经济成本指标</w:t>
            </w:r>
          </w:p>
        </w:tc>
        <w:tc>
          <w:tcPr>
            <w:tcW w:w="2094" w:type="dxa"/>
            <w:gridSpan w:val="2"/>
            <w:vAlign w:val="top"/>
          </w:tcPr>
          <w:p w14:paraId="79F60820">
            <w:pPr>
              <w:spacing w:before="140" w:line="241" w:lineRule="auto"/>
              <w:ind w:left="464" w:right="31" w:hanging="402"/>
              <w:rPr>
                <w:rFonts w:ascii="宋体" w:hAnsi="宋体" w:eastAsia="宋体" w:cs="宋体"/>
                <w:sz w:val="19"/>
                <w:szCs w:val="19"/>
              </w:rPr>
            </w:pPr>
            <w:r>
              <w:rPr>
                <w:rFonts w:ascii="宋体" w:hAnsi="宋体" w:eastAsia="宋体" w:cs="宋体"/>
                <w:spacing w:val="7"/>
                <w:sz w:val="19"/>
                <w:szCs w:val="19"/>
              </w:rPr>
              <w:t>2026年统一战线党外人</w:t>
            </w:r>
            <w:r>
              <w:rPr>
                <w:rFonts w:ascii="宋体" w:hAnsi="宋体" w:eastAsia="宋体" w:cs="宋体"/>
                <w:sz w:val="19"/>
                <w:szCs w:val="19"/>
              </w:rPr>
              <w:t xml:space="preserve"> </w:t>
            </w:r>
            <w:r>
              <w:rPr>
                <w:rFonts w:ascii="宋体" w:hAnsi="宋体" w:eastAsia="宋体" w:cs="宋体"/>
                <w:spacing w:val="7"/>
                <w:sz w:val="19"/>
                <w:szCs w:val="19"/>
              </w:rPr>
              <w:t>士交流等投入</w:t>
            </w:r>
          </w:p>
        </w:tc>
        <w:tc>
          <w:tcPr>
            <w:tcW w:w="3197" w:type="dxa"/>
            <w:vAlign w:val="top"/>
          </w:tcPr>
          <w:p w14:paraId="5D61D946">
            <w:pPr>
              <w:spacing w:before="268" w:line="221" w:lineRule="auto"/>
              <w:ind w:left="1384"/>
              <w:rPr>
                <w:rFonts w:ascii="宋体" w:hAnsi="宋体" w:eastAsia="宋体" w:cs="宋体"/>
                <w:sz w:val="18"/>
                <w:szCs w:val="18"/>
              </w:rPr>
            </w:pPr>
            <w:r>
              <w:rPr>
                <w:rFonts w:ascii="宋体" w:hAnsi="宋体" w:eastAsia="宋体" w:cs="宋体"/>
                <w:spacing w:val="-3"/>
                <w:sz w:val="18"/>
                <w:szCs w:val="18"/>
              </w:rPr>
              <w:t>5万元</w:t>
            </w:r>
          </w:p>
        </w:tc>
      </w:tr>
      <w:tr w14:paraId="7040D0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625" w:hRule="atLeast"/>
        </w:trPr>
        <w:tc>
          <w:tcPr>
            <w:tcW w:w="1421" w:type="dxa"/>
            <w:vMerge w:val="continue"/>
            <w:tcBorders>
              <w:top w:val="nil"/>
              <w:bottom w:val="nil"/>
            </w:tcBorders>
            <w:vAlign w:val="top"/>
          </w:tcPr>
          <w:p w14:paraId="63086EDA">
            <w:pPr>
              <w:pStyle w:val="6"/>
            </w:pPr>
          </w:p>
        </w:tc>
        <w:tc>
          <w:tcPr>
            <w:tcW w:w="1411" w:type="dxa"/>
            <w:vAlign w:val="top"/>
          </w:tcPr>
          <w:p w14:paraId="53066CC1">
            <w:pPr>
              <w:pStyle w:val="6"/>
              <w:spacing w:line="333" w:lineRule="auto"/>
            </w:pPr>
          </w:p>
          <w:p w14:paraId="19F34D37">
            <w:pPr>
              <w:pStyle w:val="6"/>
              <w:spacing w:line="333" w:lineRule="auto"/>
            </w:pPr>
          </w:p>
          <w:p w14:paraId="50A7301C">
            <w:pPr>
              <w:spacing w:before="62" w:line="230" w:lineRule="auto"/>
              <w:ind w:left="319"/>
              <w:rPr>
                <w:rFonts w:ascii="宋体" w:hAnsi="宋体" w:eastAsia="宋体" w:cs="宋体"/>
                <w:sz w:val="19"/>
                <w:szCs w:val="19"/>
              </w:rPr>
            </w:pPr>
            <w:r>
              <w:rPr>
                <w:rFonts w:ascii="宋体" w:hAnsi="宋体" w:eastAsia="宋体" w:cs="宋体"/>
                <w:spacing w:val="5"/>
                <w:sz w:val="19"/>
                <w:szCs w:val="19"/>
              </w:rPr>
              <w:t>效益指标</w:t>
            </w:r>
          </w:p>
        </w:tc>
        <w:tc>
          <w:tcPr>
            <w:tcW w:w="1653" w:type="dxa"/>
            <w:vAlign w:val="top"/>
          </w:tcPr>
          <w:p w14:paraId="3129FE17">
            <w:pPr>
              <w:pStyle w:val="6"/>
              <w:spacing w:line="333" w:lineRule="auto"/>
            </w:pPr>
          </w:p>
          <w:p w14:paraId="48154A48">
            <w:pPr>
              <w:pStyle w:val="6"/>
              <w:spacing w:line="333" w:lineRule="auto"/>
            </w:pPr>
          </w:p>
          <w:p w14:paraId="38AE7331">
            <w:pPr>
              <w:spacing w:before="62" w:line="228" w:lineRule="auto"/>
              <w:ind w:left="238"/>
              <w:rPr>
                <w:rFonts w:ascii="宋体" w:hAnsi="宋体" w:eastAsia="宋体" w:cs="宋体"/>
                <w:sz w:val="19"/>
                <w:szCs w:val="19"/>
              </w:rPr>
            </w:pPr>
            <w:r>
              <w:rPr>
                <w:rFonts w:ascii="宋体" w:hAnsi="宋体" w:eastAsia="宋体" w:cs="宋体"/>
                <w:spacing w:val="7"/>
                <w:sz w:val="19"/>
                <w:szCs w:val="19"/>
              </w:rPr>
              <w:t>社会效益指标</w:t>
            </w:r>
          </w:p>
        </w:tc>
        <w:tc>
          <w:tcPr>
            <w:tcW w:w="2094" w:type="dxa"/>
            <w:gridSpan w:val="2"/>
            <w:vAlign w:val="top"/>
          </w:tcPr>
          <w:p w14:paraId="754C2092">
            <w:pPr>
              <w:pStyle w:val="6"/>
              <w:spacing w:line="272" w:lineRule="auto"/>
            </w:pPr>
          </w:p>
          <w:p w14:paraId="55303F42">
            <w:pPr>
              <w:pStyle w:val="6"/>
              <w:spacing w:line="273" w:lineRule="auto"/>
            </w:pPr>
          </w:p>
          <w:p w14:paraId="5F8C98BC">
            <w:pPr>
              <w:spacing w:before="62" w:line="229" w:lineRule="auto"/>
              <w:ind w:left="62"/>
              <w:rPr>
                <w:rFonts w:ascii="宋体" w:hAnsi="宋体" w:eastAsia="宋体" w:cs="宋体"/>
                <w:sz w:val="19"/>
                <w:szCs w:val="19"/>
              </w:rPr>
            </w:pPr>
            <w:r>
              <w:rPr>
                <w:rFonts w:ascii="宋体" w:hAnsi="宋体" w:eastAsia="宋体" w:cs="宋体"/>
                <w:spacing w:val="7"/>
                <w:sz w:val="19"/>
                <w:szCs w:val="19"/>
              </w:rPr>
              <w:t>2026年</w:t>
            </w:r>
            <w:r>
              <w:rPr>
                <w:rFonts w:hint="eastAsia" w:ascii="宋体" w:hAnsi="宋体" w:eastAsia="宋体" w:cs="宋体"/>
                <w:spacing w:val="7"/>
                <w:sz w:val="19"/>
                <w:szCs w:val="19"/>
                <w:lang w:eastAsia="zh-CN"/>
              </w:rPr>
              <w:t>统一战线工作</w:t>
            </w:r>
          </w:p>
          <w:p w14:paraId="41DB3F9B">
            <w:pPr>
              <w:spacing w:before="11" w:line="229" w:lineRule="auto"/>
              <w:ind w:left="858"/>
              <w:rPr>
                <w:rFonts w:ascii="宋体" w:hAnsi="宋体" w:eastAsia="宋体" w:cs="宋体"/>
                <w:sz w:val="19"/>
                <w:szCs w:val="19"/>
              </w:rPr>
            </w:pPr>
            <w:r>
              <w:rPr>
                <w:rFonts w:ascii="宋体" w:hAnsi="宋体" w:eastAsia="宋体" w:cs="宋体"/>
                <w:spacing w:val="5"/>
                <w:sz w:val="19"/>
                <w:szCs w:val="19"/>
              </w:rPr>
              <w:t>任务</w:t>
            </w:r>
          </w:p>
        </w:tc>
        <w:tc>
          <w:tcPr>
            <w:tcW w:w="3197" w:type="dxa"/>
            <w:vAlign w:val="top"/>
          </w:tcPr>
          <w:p w14:paraId="6DB7DFE6">
            <w:pPr>
              <w:spacing w:before="238" w:line="229" w:lineRule="auto"/>
              <w:ind w:left="128"/>
              <w:rPr>
                <w:rFonts w:ascii="宋体" w:hAnsi="宋体" w:eastAsia="宋体" w:cs="宋体"/>
                <w:sz w:val="19"/>
                <w:szCs w:val="19"/>
              </w:rPr>
            </w:pPr>
            <w:r>
              <w:rPr>
                <w:rFonts w:ascii="宋体" w:hAnsi="宋体" w:eastAsia="宋体" w:cs="宋体"/>
                <w:spacing w:val="6"/>
                <w:sz w:val="19"/>
                <w:szCs w:val="19"/>
              </w:rPr>
              <w:t>圆满完成2026年统一战线党外人士</w:t>
            </w:r>
          </w:p>
          <w:p w14:paraId="6619739D">
            <w:pPr>
              <w:spacing w:before="11" w:line="229" w:lineRule="auto"/>
              <w:ind w:left="130"/>
              <w:rPr>
                <w:rFonts w:ascii="宋体" w:hAnsi="宋体" w:eastAsia="宋体" w:cs="宋体"/>
                <w:sz w:val="19"/>
                <w:szCs w:val="19"/>
              </w:rPr>
            </w:pPr>
            <w:r>
              <w:rPr>
                <w:rFonts w:ascii="宋体" w:hAnsi="宋体" w:eastAsia="宋体" w:cs="宋体"/>
                <w:spacing w:val="6"/>
                <w:sz w:val="19"/>
                <w:szCs w:val="19"/>
              </w:rPr>
              <w:t>的经费保障，有序推进全县党外人</w:t>
            </w:r>
          </w:p>
          <w:p w14:paraId="7354ADED">
            <w:pPr>
              <w:spacing w:before="11" w:line="229" w:lineRule="auto"/>
              <w:ind w:left="116"/>
              <w:rPr>
                <w:rFonts w:ascii="宋体" w:hAnsi="宋体" w:eastAsia="宋体" w:cs="宋体"/>
                <w:sz w:val="19"/>
                <w:szCs w:val="19"/>
              </w:rPr>
            </w:pPr>
            <w:r>
              <w:rPr>
                <w:rFonts w:ascii="宋体" w:hAnsi="宋体" w:eastAsia="宋体" w:cs="宋体"/>
                <w:spacing w:val="7"/>
                <w:sz w:val="19"/>
                <w:szCs w:val="19"/>
              </w:rPr>
              <w:t>士交流工作，完成2026年统一战线</w:t>
            </w:r>
          </w:p>
          <w:p w14:paraId="57A51EC4">
            <w:pPr>
              <w:spacing w:before="11" w:line="229" w:lineRule="auto"/>
              <w:ind w:left="116"/>
              <w:rPr>
                <w:rFonts w:ascii="宋体" w:hAnsi="宋体" w:eastAsia="宋体" w:cs="宋体"/>
                <w:sz w:val="19"/>
                <w:szCs w:val="19"/>
              </w:rPr>
            </w:pPr>
            <w:r>
              <w:rPr>
                <w:rFonts w:ascii="宋体" w:hAnsi="宋体" w:eastAsia="宋体" w:cs="宋体"/>
                <w:spacing w:val="7"/>
                <w:sz w:val="19"/>
                <w:szCs w:val="19"/>
              </w:rPr>
              <w:t>工作任务，达到上级部门及县委县</w:t>
            </w:r>
          </w:p>
          <w:p w14:paraId="1227FD36">
            <w:pPr>
              <w:spacing w:before="12" w:line="228" w:lineRule="auto"/>
              <w:ind w:left="812"/>
              <w:rPr>
                <w:rFonts w:ascii="宋体" w:hAnsi="宋体" w:eastAsia="宋体" w:cs="宋体"/>
                <w:sz w:val="19"/>
                <w:szCs w:val="19"/>
              </w:rPr>
            </w:pPr>
            <w:r>
              <w:rPr>
                <w:rFonts w:ascii="宋体" w:hAnsi="宋体" w:eastAsia="宋体" w:cs="宋体"/>
                <w:spacing w:val="7"/>
                <w:sz w:val="19"/>
                <w:szCs w:val="19"/>
              </w:rPr>
              <w:t>政府的工作要求。</w:t>
            </w:r>
          </w:p>
        </w:tc>
      </w:tr>
      <w:tr w14:paraId="46AF6D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7" w:hRule="atLeast"/>
        </w:trPr>
        <w:tc>
          <w:tcPr>
            <w:tcW w:w="1421" w:type="dxa"/>
            <w:vMerge w:val="continue"/>
            <w:tcBorders>
              <w:top w:val="nil"/>
            </w:tcBorders>
            <w:vAlign w:val="top"/>
          </w:tcPr>
          <w:p w14:paraId="12FF3F5D">
            <w:pPr>
              <w:pStyle w:val="6"/>
            </w:pPr>
          </w:p>
        </w:tc>
        <w:tc>
          <w:tcPr>
            <w:tcW w:w="1411" w:type="dxa"/>
            <w:vAlign w:val="top"/>
          </w:tcPr>
          <w:p w14:paraId="489712E1">
            <w:pPr>
              <w:spacing w:before="263" w:line="229" w:lineRule="auto"/>
              <w:ind w:left="213"/>
              <w:rPr>
                <w:rFonts w:ascii="宋体" w:hAnsi="宋体" w:eastAsia="宋体" w:cs="宋体"/>
                <w:sz w:val="19"/>
                <w:szCs w:val="19"/>
              </w:rPr>
            </w:pPr>
            <w:r>
              <w:rPr>
                <w:rFonts w:ascii="宋体" w:hAnsi="宋体" w:eastAsia="宋体" w:cs="宋体"/>
                <w:spacing w:val="7"/>
                <w:sz w:val="19"/>
                <w:szCs w:val="19"/>
              </w:rPr>
              <w:t>满意度指标</w:t>
            </w:r>
          </w:p>
        </w:tc>
        <w:tc>
          <w:tcPr>
            <w:tcW w:w="1653" w:type="dxa"/>
            <w:vAlign w:val="top"/>
          </w:tcPr>
          <w:p w14:paraId="41F19189">
            <w:pPr>
              <w:spacing w:before="140" w:line="242" w:lineRule="auto"/>
              <w:ind w:left="734" w:right="15" w:hanging="696"/>
              <w:rPr>
                <w:rFonts w:ascii="宋体" w:hAnsi="宋体" w:eastAsia="宋体" w:cs="宋体"/>
                <w:sz w:val="19"/>
                <w:szCs w:val="19"/>
              </w:rPr>
            </w:pPr>
            <w:r>
              <w:rPr>
                <w:rFonts w:ascii="宋体" w:hAnsi="宋体" w:eastAsia="宋体" w:cs="宋体"/>
                <w:spacing w:val="8"/>
                <w:sz w:val="19"/>
                <w:szCs w:val="19"/>
              </w:rPr>
              <w:t>服务对象满意度指</w:t>
            </w:r>
            <w:r>
              <w:rPr>
                <w:rFonts w:ascii="宋体" w:hAnsi="宋体" w:eastAsia="宋体" w:cs="宋体"/>
                <w:sz w:val="19"/>
                <w:szCs w:val="19"/>
              </w:rPr>
              <w:t xml:space="preserve"> 标</w:t>
            </w:r>
          </w:p>
        </w:tc>
        <w:tc>
          <w:tcPr>
            <w:tcW w:w="2094" w:type="dxa"/>
            <w:gridSpan w:val="2"/>
            <w:vAlign w:val="top"/>
          </w:tcPr>
          <w:p w14:paraId="707C1861">
            <w:pPr>
              <w:spacing w:before="263" w:line="229" w:lineRule="auto"/>
              <w:ind w:left="759"/>
              <w:rPr>
                <w:rFonts w:ascii="宋体" w:hAnsi="宋体" w:eastAsia="宋体" w:cs="宋体"/>
                <w:sz w:val="19"/>
                <w:szCs w:val="19"/>
              </w:rPr>
            </w:pPr>
            <w:r>
              <w:rPr>
                <w:rFonts w:ascii="宋体" w:hAnsi="宋体" w:eastAsia="宋体" w:cs="宋体"/>
                <w:spacing w:val="6"/>
                <w:sz w:val="19"/>
                <w:szCs w:val="19"/>
              </w:rPr>
              <w:t>满意度</w:t>
            </w:r>
          </w:p>
        </w:tc>
        <w:tc>
          <w:tcPr>
            <w:tcW w:w="3197" w:type="dxa"/>
            <w:vAlign w:val="top"/>
          </w:tcPr>
          <w:p w14:paraId="6A9C87EF">
            <w:pPr>
              <w:spacing w:before="263" w:line="256" w:lineRule="exact"/>
              <w:ind w:left="1420"/>
              <w:rPr>
                <w:rFonts w:ascii="宋体" w:hAnsi="宋体" w:eastAsia="宋体" w:cs="宋体"/>
                <w:sz w:val="19"/>
                <w:szCs w:val="19"/>
              </w:rPr>
            </w:pPr>
            <w:r>
              <w:rPr>
                <w:rFonts w:ascii="宋体" w:hAnsi="宋体" w:eastAsia="宋体" w:cs="宋体"/>
                <w:position w:val="1"/>
                <w:sz w:val="19"/>
                <w:szCs w:val="19"/>
              </w:rPr>
              <w:t>100%</w:t>
            </w:r>
          </w:p>
        </w:tc>
      </w:tr>
    </w:tbl>
    <w:p w14:paraId="0E2E6508">
      <w:pPr>
        <w:rPr>
          <w:rFonts w:ascii="Arial"/>
          <w:sz w:val="21"/>
        </w:rPr>
      </w:pPr>
    </w:p>
    <w:p w14:paraId="25CB6551">
      <w:pPr>
        <w:rPr>
          <w:rFonts w:ascii="Arial" w:hAnsi="Arial" w:eastAsia="Arial" w:cs="Arial"/>
          <w:sz w:val="21"/>
          <w:szCs w:val="21"/>
        </w:rPr>
        <w:sectPr>
          <w:footerReference r:id="rId75" w:type="default"/>
          <w:pgSz w:w="11905" w:h="16837"/>
          <w:pgMar w:top="1328" w:right="1102" w:bottom="695" w:left="1010" w:header="0" w:footer="408" w:gutter="0"/>
          <w:cols w:space="720" w:num="1"/>
        </w:sectPr>
      </w:pPr>
    </w:p>
    <w:p w14:paraId="7AD33DEB">
      <w:pPr>
        <w:pStyle w:val="2"/>
        <w:spacing w:before="72" w:line="225" w:lineRule="auto"/>
        <w:ind w:left="2938"/>
        <w:rPr>
          <w:sz w:val="35"/>
          <w:szCs w:val="35"/>
        </w:rPr>
      </w:pPr>
      <w:r>
        <w:rPr>
          <w:b/>
          <w:bCs/>
          <w:spacing w:val="6"/>
          <w:sz w:val="35"/>
          <w:szCs w:val="35"/>
        </w:rPr>
        <w:t>部门预算项目绩效目标表</w:t>
      </w:r>
    </w:p>
    <w:p w14:paraId="4BE537AD">
      <w:pPr>
        <w:spacing w:line="302" w:lineRule="auto"/>
        <w:rPr>
          <w:rFonts w:ascii="Arial"/>
          <w:sz w:val="21"/>
        </w:rPr>
      </w:pPr>
    </w:p>
    <w:p w14:paraId="4C89A075">
      <w:pPr>
        <w:pStyle w:val="2"/>
        <w:spacing w:before="62" w:line="229" w:lineRule="auto"/>
        <w:ind w:left="4451"/>
        <w:rPr>
          <w:sz w:val="19"/>
          <w:szCs w:val="19"/>
        </w:rPr>
      </w:pPr>
      <w:r>
        <w:rPr>
          <w:spacing w:val="1"/>
          <w:sz w:val="19"/>
          <w:szCs w:val="19"/>
        </w:rPr>
        <w:t>(2026年度</w:t>
      </w:r>
      <w:r>
        <w:rPr>
          <w:rFonts w:hint="eastAsia"/>
          <w:spacing w:val="1"/>
          <w:sz w:val="19"/>
          <w:szCs w:val="19"/>
          <w:lang w:eastAsia="zh-CN"/>
        </w:rPr>
        <w:t>）</w:t>
      </w:r>
    </w:p>
    <w:p w14:paraId="1A9CEE09">
      <w:pPr>
        <w:spacing w:line="80" w:lineRule="exact"/>
      </w:pPr>
    </w:p>
    <w:tbl>
      <w:tblPr>
        <w:tblStyle w:val="5"/>
        <w:tblW w:w="979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44"/>
        <w:gridCol w:w="1215"/>
        <w:gridCol w:w="1502"/>
        <w:gridCol w:w="1397"/>
        <w:gridCol w:w="1335"/>
        <w:gridCol w:w="2998"/>
      </w:tblGrid>
      <w:tr w14:paraId="3A6EE1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4" w:hRule="atLeast"/>
        </w:trPr>
        <w:tc>
          <w:tcPr>
            <w:tcW w:w="1344" w:type="dxa"/>
            <w:vAlign w:val="top"/>
          </w:tcPr>
          <w:p w14:paraId="7C2CEAEE">
            <w:pPr>
              <w:spacing w:before="177" w:line="230" w:lineRule="auto"/>
              <w:ind w:left="283"/>
              <w:rPr>
                <w:rFonts w:ascii="宋体" w:hAnsi="宋体" w:eastAsia="宋体" w:cs="宋体"/>
                <w:sz w:val="19"/>
                <w:szCs w:val="19"/>
              </w:rPr>
            </w:pPr>
            <w:r>
              <w:rPr>
                <w:rFonts w:ascii="宋体" w:hAnsi="宋体" w:eastAsia="宋体" w:cs="宋体"/>
                <w:spacing w:val="6"/>
                <w:sz w:val="19"/>
                <w:szCs w:val="19"/>
              </w:rPr>
              <w:t>项目名称</w:t>
            </w:r>
          </w:p>
        </w:tc>
        <w:tc>
          <w:tcPr>
            <w:tcW w:w="8447" w:type="dxa"/>
            <w:gridSpan w:val="5"/>
            <w:vAlign w:val="top"/>
          </w:tcPr>
          <w:p w14:paraId="4265F32A">
            <w:pPr>
              <w:spacing w:before="177" w:line="229" w:lineRule="auto"/>
              <w:ind w:left="2932"/>
              <w:rPr>
                <w:rFonts w:ascii="宋体" w:hAnsi="宋体" w:eastAsia="宋体" w:cs="宋体"/>
                <w:sz w:val="19"/>
                <w:szCs w:val="19"/>
              </w:rPr>
            </w:pPr>
            <w:r>
              <w:rPr>
                <w:rFonts w:ascii="宋体" w:hAnsi="宋体" w:eastAsia="宋体" w:cs="宋体"/>
                <w:spacing w:val="7"/>
                <w:sz w:val="19"/>
                <w:szCs w:val="19"/>
              </w:rPr>
              <w:t>2026年统一战线领域专项经费</w:t>
            </w:r>
          </w:p>
        </w:tc>
      </w:tr>
      <w:tr w14:paraId="5CDCEB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344" w:type="dxa"/>
            <w:vAlign w:val="top"/>
          </w:tcPr>
          <w:p w14:paraId="010FE2C6">
            <w:pPr>
              <w:spacing w:before="168" w:line="229" w:lineRule="auto"/>
              <w:ind w:left="83"/>
              <w:rPr>
                <w:rFonts w:ascii="宋体" w:hAnsi="宋体" w:eastAsia="宋体" w:cs="宋体"/>
                <w:sz w:val="19"/>
                <w:szCs w:val="19"/>
              </w:rPr>
            </w:pPr>
            <w:r>
              <w:rPr>
                <w:rFonts w:ascii="宋体" w:hAnsi="宋体" w:eastAsia="宋体" w:cs="宋体"/>
                <w:spacing w:val="4"/>
                <w:sz w:val="19"/>
                <w:szCs w:val="19"/>
              </w:rPr>
              <w:t>部门（单位）</w:t>
            </w:r>
          </w:p>
        </w:tc>
        <w:tc>
          <w:tcPr>
            <w:tcW w:w="8447" w:type="dxa"/>
            <w:gridSpan w:val="5"/>
            <w:vAlign w:val="top"/>
          </w:tcPr>
          <w:p w14:paraId="2CD3A2C1">
            <w:pPr>
              <w:spacing w:before="168" w:line="229" w:lineRule="auto"/>
              <w:ind w:left="3233"/>
              <w:rPr>
                <w:rFonts w:ascii="宋体" w:hAnsi="宋体" w:eastAsia="宋体" w:cs="宋体"/>
                <w:sz w:val="19"/>
                <w:szCs w:val="19"/>
              </w:rPr>
            </w:pPr>
            <w:r>
              <w:rPr>
                <w:rFonts w:ascii="宋体" w:hAnsi="宋体" w:eastAsia="宋体" w:cs="宋体"/>
                <w:spacing w:val="8"/>
                <w:sz w:val="19"/>
                <w:szCs w:val="19"/>
              </w:rPr>
              <w:t>盐边县民族宗教事务局</w:t>
            </w:r>
          </w:p>
        </w:tc>
      </w:tr>
      <w:tr w14:paraId="021267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344" w:type="dxa"/>
            <w:vMerge w:val="restart"/>
            <w:tcBorders>
              <w:bottom w:val="nil"/>
            </w:tcBorders>
            <w:vAlign w:val="top"/>
          </w:tcPr>
          <w:p w14:paraId="711E7204">
            <w:pPr>
              <w:pStyle w:val="6"/>
              <w:spacing w:line="260" w:lineRule="auto"/>
            </w:pPr>
          </w:p>
          <w:p w14:paraId="1DB2CE04">
            <w:pPr>
              <w:pStyle w:val="6"/>
              <w:spacing w:line="261" w:lineRule="auto"/>
            </w:pPr>
          </w:p>
          <w:p w14:paraId="6AA6774B">
            <w:pPr>
              <w:spacing w:before="61" w:line="230" w:lineRule="auto"/>
              <w:ind w:left="283"/>
              <w:rPr>
                <w:rFonts w:ascii="宋体" w:hAnsi="宋体" w:eastAsia="宋体" w:cs="宋体"/>
                <w:sz w:val="19"/>
                <w:szCs w:val="19"/>
              </w:rPr>
            </w:pPr>
            <w:r>
              <w:rPr>
                <w:rFonts w:ascii="宋体" w:hAnsi="宋体" w:eastAsia="宋体" w:cs="宋体"/>
                <w:spacing w:val="6"/>
                <w:sz w:val="19"/>
                <w:szCs w:val="19"/>
              </w:rPr>
              <w:t>项目资金</w:t>
            </w:r>
          </w:p>
          <w:p w14:paraId="351DD5A7">
            <w:pPr>
              <w:spacing w:before="11" w:line="230" w:lineRule="auto"/>
              <w:ind w:left="290"/>
              <w:rPr>
                <w:rFonts w:ascii="宋体" w:hAnsi="宋体" w:eastAsia="宋体" w:cs="宋体"/>
                <w:sz w:val="19"/>
                <w:szCs w:val="19"/>
              </w:rPr>
            </w:pPr>
            <w:r>
              <w:rPr>
                <w:rFonts w:ascii="宋体" w:hAnsi="宋体" w:eastAsia="宋体" w:cs="宋体"/>
                <w:sz w:val="19"/>
                <w:szCs w:val="19"/>
              </w:rPr>
              <w:t>（万元）</w:t>
            </w:r>
          </w:p>
        </w:tc>
        <w:tc>
          <w:tcPr>
            <w:tcW w:w="4114" w:type="dxa"/>
            <w:gridSpan w:val="3"/>
            <w:vAlign w:val="top"/>
          </w:tcPr>
          <w:p w14:paraId="2267251A">
            <w:pPr>
              <w:spacing w:before="169" w:line="229" w:lineRule="auto"/>
              <w:ind w:left="34"/>
              <w:rPr>
                <w:rFonts w:ascii="宋体" w:hAnsi="宋体" w:eastAsia="宋体" w:cs="宋体"/>
                <w:sz w:val="19"/>
                <w:szCs w:val="19"/>
              </w:rPr>
            </w:pPr>
            <w:r>
              <w:rPr>
                <w:rFonts w:ascii="宋体" w:hAnsi="宋体" w:eastAsia="宋体" w:cs="宋体"/>
                <w:spacing w:val="7"/>
                <w:sz w:val="19"/>
                <w:szCs w:val="19"/>
              </w:rPr>
              <w:t>年度资金总额</w:t>
            </w:r>
          </w:p>
        </w:tc>
        <w:tc>
          <w:tcPr>
            <w:tcW w:w="4333" w:type="dxa"/>
            <w:gridSpan w:val="2"/>
            <w:vAlign w:val="top"/>
          </w:tcPr>
          <w:p w14:paraId="77CF9755">
            <w:pPr>
              <w:spacing w:before="169" w:line="256" w:lineRule="exact"/>
              <w:ind w:left="2090"/>
              <w:rPr>
                <w:rFonts w:ascii="宋体" w:hAnsi="宋体" w:eastAsia="宋体" w:cs="宋体"/>
                <w:sz w:val="19"/>
                <w:szCs w:val="19"/>
              </w:rPr>
            </w:pPr>
            <w:r>
              <w:rPr>
                <w:rFonts w:ascii="宋体" w:hAnsi="宋体" w:eastAsia="宋体" w:cs="宋体"/>
                <w:spacing w:val="-6"/>
                <w:position w:val="1"/>
                <w:sz w:val="19"/>
                <w:szCs w:val="19"/>
              </w:rPr>
              <w:t>15</w:t>
            </w:r>
          </w:p>
        </w:tc>
      </w:tr>
      <w:tr w14:paraId="4B2530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344" w:type="dxa"/>
            <w:vMerge w:val="continue"/>
            <w:tcBorders>
              <w:top w:val="nil"/>
              <w:bottom w:val="nil"/>
            </w:tcBorders>
            <w:vAlign w:val="top"/>
          </w:tcPr>
          <w:p w14:paraId="0D590B3B">
            <w:pPr>
              <w:pStyle w:val="6"/>
            </w:pPr>
          </w:p>
        </w:tc>
        <w:tc>
          <w:tcPr>
            <w:tcW w:w="4114" w:type="dxa"/>
            <w:gridSpan w:val="3"/>
            <w:vAlign w:val="top"/>
          </w:tcPr>
          <w:p w14:paraId="09654A44">
            <w:pPr>
              <w:spacing w:before="170" w:line="229" w:lineRule="auto"/>
              <w:ind w:left="34"/>
              <w:rPr>
                <w:rFonts w:ascii="宋体" w:hAnsi="宋体" w:eastAsia="宋体" w:cs="宋体"/>
                <w:sz w:val="19"/>
                <w:szCs w:val="19"/>
              </w:rPr>
            </w:pPr>
            <w:r>
              <w:rPr>
                <w:rFonts w:ascii="宋体" w:hAnsi="宋体" w:eastAsia="宋体" w:cs="宋体"/>
                <w:spacing w:val="6"/>
                <w:sz w:val="19"/>
                <w:szCs w:val="19"/>
              </w:rPr>
              <w:t>财政拨款</w:t>
            </w:r>
          </w:p>
        </w:tc>
        <w:tc>
          <w:tcPr>
            <w:tcW w:w="4333" w:type="dxa"/>
            <w:gridSpan w:val="2"/>
            <w:vAlign w:val="top"/>
          </w:tcPr>
          <w:p w14:paraId="607AAD95">
            <w:pPr>
              <w:spacing w:before="170" w:line="256" w:lineRule="exact"/>
              <w:ind w:left="2090"/>
              <w:rPr>
                <w:rFonts w:ascii="宋体" w:hAnsi="宋体" w:eastAsia="宋体" w:cs="宋体"/>
                <w:sz w:val="19"/>
                <w:szCs w:val="19"/>
              </w:rPr>
            </w:pPr>
            <w:r>
              <w:rPr>
                <w:rFonts w:ascii="宋体" w:hAnsi="宋体" w:eastAsia="宋体" w:cs="宋体"/>
                <w:spacing w:val="-6"/>
                <w:position w:val="1"/>
                <w:sz w:val="19"/>
                <w:szCs w:val="19"/>
              </w:rPr>
              <w:t>15</w:t>
            </w:r>
          </w:p>
        </w:tc>
      </w:tr>
      <w:tr w14:paraId="2349D4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5" w:hRule="atLeast"/>
        </w:trPr>
        <w:tc>
          <w:tcPr>
            <w:tcW w:w="1344" w:type="dxa"/>
            <w:vMerge w:val="continue"/>
            <w:tcBorders>
              <w:top w:val="nil"/>
            </w:tcBorders>
            <w:vAlign w:val="top"/>
          </w:tcPr>
          <w:p w14:paraId="118A0C9A">
            <w:pPr>
              <w:pStyle w:val="6"/>
            </w:pPr>
          </w:p>
        </w:tc>
        <w:tc>
          <w:tcPr>
            <w:tcW w:w="4114" w:type="dxa"/>
            <w:gridSpan w:val="3"/>
            <w:vAlign w:val="top"/>
          </w:tcPr>
          <w:p w14:paraId="13E7382D">
            <w:pPr>
              <w:spacing w:before="171" w:line="230" w:lineRule="auto"/>
              <w:ind w:left="34"/>
              <w:rPr>
                <w:rFonts w:ascii="宋体" w:hAnsi="宋体" w:eastAsia="宋体" w:cs="宋体"/>
                <w:sz w:val="19"/>
                <w:szCs w:val="19"/>
              </w:rPr>
            </w:pPr>
            <w:r>
              <w:rPr>
                <w:rFonts w:ascii="宋体" w:hAnsi="宋体" w:eastAsia="宋体" w:cs="宋体"/>
                <w:spacing w:val="6"/>
                <w:sz w:val="19"/>
                <w:szCs w:val="19"/>
              </w:rPr>
              <w:t>其他资金</w:t>
            </w:r>
          </w:p>
        </w:tc>
        <w:tc>
          <w:tcPr>
            <w:tcW w:w="4333" w:type="dxa"/>
            <w:gridSpan w:val="2"/>
            <w:vAlign w:val="top"/>
          </w:tcPr>
          <w:p w14:paraId="5B5B6270">
            <w:pPr>
              <w:pStyle w:val="6"/>
            </w:pPr>
          </w:p>
        </w:tc>
      </w:tr>
      <w:tr w14:paraId="1F24A3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47" w:hRule="atLeast"/>
        </w:trPr>
        <w:tc>
          <w:tcPr>
            <w:tcW w:w="1344" w:type="dxa"/>
            <w:vAlign w:val="top"/>
          </w:tcPr>
          <w:p w14:paraId="1E4FDBA5">
            <w:pPr>
              <w:pStyle w:val="6"/>
              <w:spacing w:line="266" w:lineRule="auto"/>
            </w:pPr>
          </w:p>
          <w:p w14:paraId="2FD7F400">
            <w:pPr>
              <w:pStyle w:val="6"/>
              <w:spacing w:line="266" w:lineRule="auto"/>
            </w:pPr>
          </w:p>
          <w:p w14:paraId="577391BC">
            <w:pPr>
              <w:pStyle w:val="6"/>
              <w:spacing w:line="266" w:lineRule="auto"/>
            </w:pPr>
          </w:p>
          <w:p w14:paraId="5C845B7E">
            <w:pPr>
              <w:pStyle w:val="6"/>
              <w:spacing w:line="266" w:lineRule="auto"/>
            </w:pPr>
          </w:p>
          <w:p w14:paraId="532F819A">
            <w:pPr>
              <w:spacing w:before="62" w:line="230" w:lineRule="auto"/>
              <w:ind w:left="282"/>
              <w:rPr>
                <w:rFonts w:ascii="宋体" w:hAnsi="宋体" w:eastAsia="宋体" w:cs="宋体"/>
                <w:sz w:val="19"/>
                <w:szCs w:val="19"/>
              </w:rPr>
            </w:pPr>
            <w:r>
              <w:rPr>
                <w:rFonts w:ascii="宋体" w:hAnsi="宋体" w:eastAsia="宋体" w:cs="宋体"/>
                <w:spacing w:val="6"/>
                <w:sz w:val="19"/>
                <w:szCs w:val="19"/>
              </w:rPr>
              <w:t>总体目标</w:t>
            </w:r>
          </w:p>
        </w:tc>
        <w:tc>
          <w:tcPr>
            <w:tcW w:w="8447" w:type="dxa"/>
            <w:gridSpan w:val="5"/>
            <w:vAlign w:val="top"/>
          </w:tcPr>
          <w:p w14:paraId="549A50D2">
            <w:pPr>
              <w:pStyle w:val="6"/>
              <w:spacing w:line="350" w:lineRule="auto"/>
            </w:pPr>
          </w:p>
          <w:p w14:paraId="4A608664">
            <w:pPr>
              <w:pStyle w:val="6"/>
              <w:spacing w:line="350" w:lineRule="auto"/>
            </w:pPr>
          </w:p>
          <w:p w14:paraId="2AEF3974">
            <w:pPr>
              <w:spacing w:before="62"/>
              <w:ind w:left="33" w:right="40"/>
              <w:jc w:val="both"/>
              <w:rPr>
                <w:rFonts w:ascii="宋体" w:hAnsi="宋体" w:eastAsia="宋体" w:cs="宋体"/>
                <w:sz w:val="19"/>
                <w:szCs w:val="19"/>
              </w:rPr>
            </w:pPr>
            <w:r>
              <w:rPr>
                <w:rFonts w:ascii="宋体" w:hAnsi="宋体" w:eastAsia="宋体" w:cs="宋体"/>
                <w:spacing w:val="9"/>
                <w:sz w:val="19"/>
                <w:szCs w:val="19"/>
              </w:rPr>
              <w:t>开展好全县统一战线工作，完成上级部门及</w:t>
            </w:r>
            <w:r>
              <w:rPr>
                <w:rFonts w:hint="eastAsia" w:ascii="宋体" w:hAnsi="宋体" w:eastAsia="宋体" w:cs="宋体"/>
                <w:spacing w:val="9"/>
                <w:sz w:val="19"/>
                <w:szCs w:val="19"/>
                <w:lang w:eastAsia="zh-CN"/>
              </w:rPr>
              <w:t>县委、县政府</w:t>
            </w:r>
            <w:r>
              <w:rPr>
                <w:rFonts w:ascii="宋体" w:hAnsi="宋体" w:eastAsia="宋体" w:cs="宋体"/>
                <w:spacing w:val="8"/>
                <w:sz w:val="19"/>
                <w:szCs w:val="19"/>
              </w:rPr>
              <w:t>交办的各项工作任务，做好2026年统一战</w:t>
            </w:r>
            <w:r>
              <w:rPr>
                <w:rFonts w:ascii="宋体" w:hAnsi="宋体" w:eastAsia="宋体" w:cs="宋体"/>
                <w:sz w:val="19"/>
                <w:szCs w:val="19"/>
              </w:rPr>
              <w:t xml:space="preserve"> </w:t>
            </w:r>
            <w:r>
              <w:rPr>
                <w:rFonts w:ascii="宋体" w:hAnsi="宋体" w:eastAsia="宋体" w:cs="宋体"/>
                <w:spacing w:val="9"/>
                <w:sz w:val="19"/>
                <w:szCs w:val="19"/>
              </w:rPr>
              <w:t>线的各项工作。保障全县统一战线工作有序开展，为</w:t>
            </w:r>
            <w:r>
              <w:rPr>
                <w:rFonts w:ascii="宋体" w:hAnsi="宋体" w:eastAsia="宋体" w:cs="宋体"/>
                <w:spacing w:val="8"/>
                <w:sz w:val="19"/>
                <w:szCs w:val="19"/>
              </w:rPr>
              <w:t>加强现有经贸合作平台建设，会同盐边台湾</w:t>
            </w:r>
            <w:r>
              <w:rPr>
                <w:rFonts w:ascii="宋体" w:hAnsi="宋体" w:eastAsia="宋体" w:cs="宋体"/>
                <w:sz w:val="19"/>
                <w:szCs w:val="19"/>
              </w:rPr>
              <w:t xml:space="preserve"> </w:t>
            </w:r>
            <w:r>
              <w:rPr>
                <w:rFonts w:ascii="宋体" w:hAnsi="宋体" w:eastAsia="宋体" w:cs="宋体"/>
                <w:spacing w:val="8"/>
                <w:sz w:val="19"/>
                <w:szCs w:val="19"/>
              </w:rPr>
              <w:t>农民创业园管委会，积极开展对外联络联谊、经贸合作等活动，促进交往交流、增进共识，吸引</w:t>
            </w:r>
            <w:r>
              <w:rPr>
                <w:rFonts w:ascii="宋体" w:hAnsi="宋体" w:eastAsia="宋体" w:cs="宋体"/>
                <w:sz w:val="19"/>
                <w:szCs w:val="19"/>
              </w:rPr>
              <w:t xml:space="preserve"> </w:t>
            </w:r>
            <w:r>
              <w:rPr>
                <w:rFonts w:ascii="宋体" w:hAnsi="宋体" w:eastAsia="宋体" w:cs="宋体"/>
                <w:spacing w:val="8"/>
                <w:sz w:val="19"/>
                <w:szCs w:val="19"/>
              </w:rPr>
              <w:t>更多的港澳台同胞来盐投资兴业，开展全县统战民宗干部全覆盖培训</w:t>
            </w:r>
            <w:r>
              <w:rPr>
                <w:rFonts w:hint="eastAsia" w:ascii="宋体" w:hAnsi="宋体" w:eastAsia="宋体" w:cs="宋体"/>
                <w:spacing w:val="8"/>
                <w:sz w:val="19"/>
                <w:szCs w:val="19"/>
                <w:lang w:eastAsia="zh-CN"/>
              </w:rPr>
              <w:t>等</w:t>
            </w:r>
            <w:r>
              <w:rPr>
                <w:rFonts w:ascii="宋体" w:hAnsi="宋体" w:eastAsia="宋体" w:cs="宋体"/>
                <w:spacing w:val="8"/>
                <w:sz w:val="19"/>
                <w:szCs w:val="19"/>
              </w:rPr>
              <w:t>工作。</w:t>
            </w:r>
          </w:p>
        </w:tc>
      </w:tr>
      <w:tr w14:paraId="75FE40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6" w:hRule="atLeast"/>
        </w:trPr>
        <w:tc>
          <w:tcPr>
            <w:tcW w:w="1344" w:type="dxa"/>
            <w:vMerge w:val="restart"/>
            <w:tcBorders>
              <w:bottom w:val="nil"/>
            </w:tcBorders>
            <w:vAlign w:val="top"/>
          </w:tcPr>
          <w:p w14:paraId="1A15550A">
            <w:pPr>
              <w:pStyle w:val="6"/>
              <w:spacing w:line="252" w:lineRule="auto"/>
            </w:pPr>
          </w:p>
          <w:p w14:paraId="31A81B07">
            <w:pPr>
              <w:pStyle w:val="6"/>
              <w:spacing w:line="252" w:lineRule="auto"/>
            </w:pPr>
          </w:p>
          <w:p w14:paraId="68A859A3">
            <w:pPr>
              <w:pStyle w:val="6"/>
              <w:spacing w:line="252" w:lineRule="auto"/>
            </w:pPr>
          </w:p>
          <w:p w14:paraId="047C1CD9">
            <w:pPr>
              <w:pStyle w:val="6"/>
              <w:spacing w:line="252" w:lineRule="auto"/>
            </w:pPr>
          </w:p>
          <w:p w14:paraId="36DA6A89">
            <w:pPr>
              <w:pStyle w:val="6"/>
              <w:spacing w:line="252" w:lineRule="auto"/>
            </w:pPr>
          </w:p>
          <w:p w14:paraId="139279D9">
            <w:pPr>
              <w:pStyle w:val="6"/>
              <w:spacing w:line="252" w:lineRule="auto"/>
            </w:pPr>
          </w:p>
          <w:p w14:paraId="6980F029">
            <w:pPr>
              <w:pStyle w:val="6"/>
              <w:spacing w:line="252" w:lineRule="auto"/>
            </w:pPr>
          </w:p>
          <w:p w14:paraId="6EFD4DD5">
            <w:pPr>
              <w:pStyle w:val="6"/>
              <w:spacing w:line="252" w:lineRule="auto"/>
            </w:pPr>
          </w:p>
          <w:p w14:paraId="536F5421">
            <w:pPr>
              <w:pStyle w:val="6"/>
              <w:spacing w:line="253" w:lineRule="auto"/>
            </w:pPr>
          </w:p>
          <w:p w14:paraId="4C4E42C2">
            <w:pPr>
              <w:pStyle w:val="6"/>
              <w:spacing w:line="253" w:lineRule="auto"/>
            </w:pPr>
          </w:p>
          <w:p w14:paraId="1BD743CF">
            <w:pPr>
              <w:pStyle w:val="6"/>
              <w:spacing w:line="253" w:lineRule="auto"/>
            </w:pPr>
          </w:p>
          <w:p w14:paraId="7B568F80">
            <w:pPr>
              <w:pStyle w:val="6"/>
              <w:spacing w:line="253" w:lineRule="auto"/>
            </w:pPr>
          </w:p>
          <w:p w14:paraId="1E7EDBD2">
            <w:pPr>
              <w:pStyle w:val="6"/>
              <w:spacing w:line="253" w:lineRule="auto"/>
            </w:pPr>
          </w:p>
          <w:p w14:paraId="746150D9">
            <w:pPr>
              <w:pStyle w:val="6"/>
              <w:spacing w:line="253" w:lineRule="auto"/>
            </w:pPr>
          </w:p>
          <w:p w14:paraId="5FF0FD8D">
            <w:pPr>
              <w:pStyle w:val="6"/>
              <w:spacing w:line="253" w:lineRule="auto"/>
            </w:pPr>
          </w:p>
          <w:p w14:paraId="11E2E51B">
            <w:pPr>
              <w:spacing w:before="61" w:line="230" w:lineRule="auto"/>
              <w:ind w:left="283"/>
              <w:rPr>
                <w:rFonts w:ascii="宋体" w:hAnsi="宋体" w:eastAsia="宋体" w:cs="宋体"/>
                <w:sz w:val="19"/>
                <w:szCs w:val="19"/>
              </w:rPr>
            </w:pPr>
            <w:r>
              <w:rPr>
                <w:rFonts w:ascii="宋体" w:hAnsi="宋体" w:eastAsia="宋体" w:cs="宋体"/>
                <w:spacing w:val="6"/>
                <w:sz w:val="19"/>
                <w:szCs w:val="19"/>
              </w:rPr>
              <w:t>绩效指标</w:t>
            </w:r>
          </w:p>
        </w:tc>
        <w:tc>
          <w:tcPr>
            <w:tcW w:w="1215" w:type="dxa"/>
            <w:vAlign w:val="top"/>
          </w:tcPr>
          <w:p w14:paraId="2003014B">
            <w:pPr>
              <w:pStyle w:val="6"/>
              <w:spacing w:line="323" w:lineRule="auto"/>
            </w:pPr>
          </w:p>
          <w:p w14:paraId="10C6474B">
            <w:pPr>
              <w:spacing w:before="62" w:line="230" w:lineRule="auto"/>
              <w:ind w:left="216"/>
              <w:rPr>
                <w:rFonts w:ascii="宋体" w:hAnsi="宋体" w:eastAsia="宋体" w:cs="宋体"/>
                <w:sz w:val="19"/>
                <w:szCs w:val="19"/>
              </w:rPr>
            </w:pPr>
            <w:r>
              <w:rPr>
                <w:rFonts w:ascii="宋体" w:hAnsi="宋体" w:eastAsia="宋体" w:cs="宋体"/>
                <w:spacing w:val="6"/>
                <w:sz w:val="19"/>
                <w:szCs w:val="19"/>
              </w:rPr>
              <w:t>一级指标</w:t>
            </w:r>
          </w:p>
        </w:tc>
        <w:tc>
          <w:tcPr>
            <w:tcW w:w="1502" w:type="dxa"/>
            <w:vAlign w:val="top"/>
          </w:tcPr>
          <w:p w14:paraId="367578D2">
            <w:pPr>
              <w:pStyle w:val="6"/>
              <w:spacing w:line="323" w:lineRule="auto"/>
            </w:pPr>
          </w:p>
          <w:p w14:paraId="31089982">
            <w:pPr>
              <w:spacing w:before="62" w:line="230" w:lineRule="auto"/>
              <w:ind w:left="362"/>
              <w:rPr>
                <w:rFonts w:ascii="宋体" w:hAnsi="宋体" w:eastAsia="宋体" w:cs="宋体"/>
                <w:sz w:val="19"/>
                <w:szCs w:val="19"/>
              </w:rPr>
            </w:pPr>
            <w:r>
              <w:rPr>
                <w:rFonts w:ascii="宋体" w:hAnsi="宋体" w:eastAsia="宋体" w:cs="宋体"/>
                <w:spacing w:val="6"/>
                <w:sz w:val="19"/>
                <w:szCs w:val="19"/>
              </w:rPr>
              <w:t>二级指标</w:t>
            </w:r>
          </w:p>
        </w:tc>
        <w:tc>
          <w:tcPr>
            <w:tcW w:w="2732" w:type="dxa"/>
            <w:gridSpan w:val="2"/>
            <w:vAlign w:val="top"/>
          </w:tcPr>
          <w:p w14:paraId="5B32D84F">
            <w:pPr>
              <w:pStyle w:val="6"/>
              <w:spacing w:line="323" w:lineRule="auto"/>
            </w:pPr>
          </w:p>
          <w:p w14:paraId="5F8CCF10">
            <w:pPr>
              <w:spacing w:before="62" w:line="230" w:lineRule="auto"/>
              <w:ind w:left="979"/>
              <w:rPr>
                <w:rFonts w:ascii="宋体" w:hAnsi="宋体" w:eastAsia="宋体" w:cs="宋体"/>
                <w:sz w:val="19"/>
                <w:szCs w:val="19"/>
              </w:rPr>
            </w:pPr>
            <w:r>
              <w:rPr>
                <w:rFonts w:ascii="宋体" w:hAnsi="宋体" w:eastAsia="宋体" w:cs="宋体"/>
                <w:spacing w:val="7"/>
                <w:sz w:val="19"/>
                <w:szCs w:val="19"/>
              </w:rPr>
              <w:t>三级指标</w:t>
            </w:r>
          </w:p>
        </w:tc>
        <w:tc>
          <w:tcPr>
            <w:tcW w:w="2998" w:type="dxa"/>
            <w:vAlign w:val="top"/>
          </w:tcPr>
          <w:p w14:paraId="64006C51">
            <w:pPr>
              <w:pStyle w:val="6"/>
              <w:spacing w:line="323" w:lineRule="auto"/>
            </w:pPr>
          </w:p>
          <w:p w14:paraId="567EA17E">
            <w:pPr>
              <w:spacing w:before="62" w:line="229" w:lineRule="auto"/>
              <w:ind w:left="118"/>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18168B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25" w:hRule="atLeast"/>
        </w:trPr>
        <w:tc>
          <w:tcPr>
            <w:tcW w:w="1344" w:type="dxa"/>
            <w:vMerge w:val="continue"/>
            <w:tcBorders>
              <w:top w:val="nil"/>
              <w:bottom w:val="nil"/>
            </w:tcBorders>
            <w:vAlign w:val="top"/>
          </w:tcPr>
          <w:p w14:paraId="4023FF33">
            <w:pPr>
              <w:pStyle w:val="6"/>
            </w:pPr>
          </w:p>
        </w:tc>
        <w:tc>
          <w:tcPr>
            <w:tcW w:w="1215" w:type="dxa"/>
            <w:vMerge w:val="restart"/>
            <w:tcBorders>
              <w:bottom w:val="nil"/>
            </w:tcBorders>
            <w:vAlign w:val="top"/>
          </w:tcPr>
          <w:p w14:paraId="377D2B01">
            <w:pPr>
              <w:pStyle w:val="6"/>
              <w:spacing w:line="242" w:lineRule="auto"/>
            </w:pPr>
          </w:p>
          <w:p w14:paraId="63E66152">
            <w:pPr>
              <w:pStyle w:val="6"/>
              <w:spacing w:line="242" w:lineRule="auto"/>
            </w:pPr>
          </w:p>
          <w:p w14:paraId="155CF6C1">
            <w:pPr>
              <w:pStyle w:val="6"/>
              <w:spacing w:line="242" w:lineRule="auto"/>
            </w:pPr>
          </w:p>
          <w:p w14:paraId="4D51A575">
            <w:pPr>
              <w:pStyle w:val="6"/>
              <w:spacing w:line="242" w:lineRule="auto"/>
            </w:pPr>
          </w:p>
          <w:p w14:paraId="7FEF845F">
            <w:pPr>
              <w:pStyle w:val="6"/>
              <w:spacing w:line="243" w:lineRule="auto"/>
            </w:pPr>
          </w:p>
          <w:p w14:paraId="7DCE0DE5">
            <w:pPr>
              <w:pStyle w:val="6"/>
              <w:spacing w:line="243" w:lineRule="auto"/>
            </w:pPr>
          </w:p>
          <w:p w14:paraId="5A393111">
            <w:pPr>
              <w:pStyle w:val="6"/>
              <w:spacing w:line="243" w:lineRule="auto"/>
            </w:pPr>
          </w:p>
          <w:p w14:paraId="3FD49381">
            <w:pPr>
              <w:spacing w:before="62" w:line="229" w:lineRule="auto"/>
              <w:ind w:left="213"/>
              <w:rPr>
                <w:rFonts w:ascii="宋体" w:hAnsi="宋体" w:eastAsia="宋体" w:cs="宋体"/>
                <w:sz w:val="19"/>
                <w:szCs w:val="19"/>
              </w:rPr>
            </w:pPr>
            <w:r>
              <w:rPr>
                <w:rFonts w:ascii="宋体" w:hAnsi="宋体" w:eastAsia="宋体" w:cs="宋体"/>
                <w:spacing w:val="7"/>
                <w:sz w:val="19"/>
                <w:szCs w:val="19"/>
              </w:rPr>
              <w:t>产出指标</w:t>
            </w:r>
          </w:p>
        </w:tc>
        <w:tc>
          <w:tcPr>
            <w:tcW w:w="1502" w:type="dxa"/>
            <w:vAlign w:val="top"/>
          </w:tcPr>
          <w:p w14:paraId="657D987E">
            <w:pPr>
              <w:pStyle w:val="6"/>
              <w:spacing w:line="255" w:lineRule="auto"/>
            </w:pPr>
          </w:p>
          <w:p w14:paraId="012A103F">
            <w:pPr>
              <w:pStyle w:val="6"/>
              <w:spacing w:line="256" w:lineRule="auto"/>
            </w:pPr>
          </w:p>
          <w:p w14:paraId="05774DFF">
            <w:pPr>
              <w:spacing w:before="62" w:line="229" w:lineRule="auto"/>
              <w:ind w:left="360"/>
              <w:rPr>
                <w:rFonts w:ascii="宋体" w:hAnsi="宋体" w:eastAsia="宋体" w:cs="宋体"/>
                <w:sz w:val="19"/>
                <w:szCs w:val="19"/>
              </w:rPr>
            </w:pPr>
            <w:r>
              <w:rPr>
                <w:rFonts w:ascii="宋体" w:hAnsi="宋体" w:eastAsia="宋体" w:cs="宋体"/>
                <w:spacing w:val="6"/>
                <w:sz w:val="19"/>
                <w:szCs w:val="19"/>
              </w:rPr>
              <w:t>数量指标</w:t>
            </w:r>
          </w:p>
        </w:tc>
        <w:tc>
          <w:tcPr>
            <w:tcW w:w="2732" w:type="dxa"/>
            <w:gridSpan w:val="2"/>
            <w:vAlign w:val="top"/>
          </w:tcPr>
          <w:p w14:paraId="3DAE6748">
            <w:pPr>
              <w:pStyle w:val="6"/>
              <w:spacing w:line="389" w:lineRule="auto"/>
            </w:pPr>
          </w:p>
          <w:p w14:paraId="4ACCAAD8">
            <w:pPr>
              <w:spacing w:before="62" w:line="229" w:lineRule="auto"/>
              <w:ind w:left="80"/>
              <w:rPr>
                <w:rFonts w:ascii="宋体" w:hAnsi="宋体" w:eastAsia="宋体" w:cs="宋体"/>
                <w:sz w:val="19"/>
                <w:szCs w:val="19"/>
              </w:rPr>
            </w:pPr>
            <w:r>
              <w:rPr>
                <w:rFonts w:ascii="宋体" w:hAnsi="宋体" w:eastAsia="宋体" w:cs="宋体"/>
                <w:spacing w:val="7"/>
                <w:sz w:val="19"/>
                <w:szCs w:val="19"/>
              </w:rPr>
              <w:t>完成2026年统一战统战领域的</w:t>
            </w:r>
          </w:p>
          <w:p w14:paraId="65E2BAFA">
            <w:pPr>
              <w:spacing w:before="12" w:line="229" w:lineRule="auto"/>
              <w:ind w:left="981"/>
              <w:rPr>
                <w:rFonts w:ascii="宋体" w:hAnsi="宋体" w:eastAsia="宋体" w:cs="宋体"/>
                <w:sz w:val="19"/>
                <w:szCs w:val="19"/>
              </w:rPr>
            </w:pPr>
            <w:r>
              <w:rPr>
                <w:rFonts w:ascii="宋体" w:hAnsi="宋体" w:eastAsia="宋体" w:cs="宋体"/>
                <w:spacing w:val="6"/>
                <w:sz w:val="19"/>
                <w:szCs w:val="19"/>
              </w:rPr>
              <w:t>工作任务</w:t>
            </w:r>
          </w:p>
        </w:tc>
        <w:tc>
          <w:tcPr>
            <w:tcW w:w="2998" w:type="dxa"/>
            <w:vAlign w:val="top"/>
          </w:tcPr>
          <w:p w14:paraId="638B8DFC">
            <w:pPr>
              <w:pStyle w:val="6"/>
              <w:spacing w:line="389" w:lineRule="auto"/>
            </w:pPr>
          </w:p>
          <w:p w14:paraId="0112F26B">
            <w:pPr>
              <w:spacing w:before="62" w:line="229" w:lineRule="auto"/>
              <w:ind w:left="67"/>
              <w:rPr>
                <w:rFonts w:ascii="宋体" w:hAnsi="宋体" w:eastAsia="宋体" w:cs="宋体"/>
                <w:sz w:val="19"/>
                <w:szCs w:val="19"/>
              </w:rPr>
            </w:pPr>
            <w:r>
              <w:rPr>
                <w:rFonts w:ascii="宋体" w:hAnsi="宋体" w:eastAsia="宋体" w:cs="宋体"/>
                <w:spacing w:val="8"/>
                <w:sz w:val="19"/>
                <w:szCs w:val="19"/>
              </w:rPr>
              <w:t>协同全县完成8项统一战线领域的</w:t>
            </w:r>
          </w:p>
          <w:p w14:paraId="616F01AB">
            <w:pPr>
              <w:spacing w:before="12" w:line="229" w:lineRule="auto"/>
              <w:ind w:left="1013"/>
              <w:rPr>
                <w:rFonts w:ascii="宋体" w:hAnsi="宋体" w:eastAsia="宋体" w:cs="宋体"/>
                <w:sz w:val="19"/>
                <w:szCs w:val="19"/>
              </w:rPr>
            </w:pPr>
            <w:r>
              <w:rPr>
                <w:rFonts w:ascii="宋体" w:hAnsi="宋体" w:eastAsia="宋体" w:cs="宋体"/>
                <w:spacing w:val="5"/>
                <w:sz w:val="19"/>
                <w:szCs w:val="19"/>
              </w:rPr>
              <w:t>工作任务。</w:t>
            </w:r>
          </w:p>
        </w:tc>
      </w:tr>
      <w:tr w14:paraId="0898CC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07" w:hRule="atLeast"/>
        </w:trPr>
        <w:tc>
          <w:tcPr>
            <w:tcW w:w="1344" w:type="dxa"/>
            <w:vMerge w:val="continue"/>
            <w:tcBorders>
              <w:top w:val="nil"/>
              <w:bottom w:val="nil"/>
            </w:tcBorders>
            <w:vAlign w:val="top"/>
          </w:tcPr>
          <w:p w14:paraId="472E05BC">
            <w:pPr>
              <w:pStyle w:val="6"/>
            </w:pPr>
          </w:p>
        </w:tc>
        <w:tc>
          <w:tcPr>
            <w:tcW w:w="1215" w:type="dxa"/>
            <w:vMerge w:val="continue"/>
            <w:tcBorders>
              <w:top w:val="nil"/>
              <w:bottom w:val="nil"/>
            </w:tcBorders>
            <w:vAlign w:val="top"/>
          </w:tcPr>
          <w:p w14:paraId="4C50EBF4">
            <w:pPr>
              <w:pStyle w:val="6"/>
            </w:pPr>
          </w:p>
        </w:tc>
        <w:tc>
          <w:tcPr>
            <w:tcW w:w="1502" w:type="dxa"/>
            <w:vAlign w:val="top"/>
          </w:tcPr>
          <w:p w14:paraId="4D46DE45">
            <w:pPr>
              <w:pStyle w:val="6"/>
              <w:spacing w:line="276" w:lineRule="auto"/>
            </w:pPr>
          </w:p>
          <w:p w14:paraId="4A7217F3">
            <w:pPr>
              <w:pStyle w:val="6"/>
              <w:spacing w:line="277" w:lineRule="auto"/>
            </w:pPr>
          </w:p>
          <w:p w14:paraId="54175B36">
            <w:pPr>
              <w:spacing w:before="61" w:line="230" w:lineRule="auto"/>
              <w:ind w:left="360"/>
              <w:rPr>
                <w:rFonts w:ascii="宋体" w:hAnsi="宋体" w:eastAsia="宋体" w:cs="宋体"/>
                <w:sz w:val="19"/>
                <w:szCs w:val="19"/>
              </w:rPr>
            </w:pPr>
            <w:r>
              <w:rPr>
                <w:rFonts w:ascii="宋体" w:hAnsi="宋体" w:eastAsia="宋体" w:cs="宋体"/>
                <w:spacing w:val="6"/>
                <w:sz w:val="19"/>
                <w:szCs w:val="19"/>
              </w:rPr>
              <w:t>质量指标</w:t>
            </w:r>
          </w:p>
        </w:tc>
        <w:tc>
          <w:tcPr>
            <w:tcW w:w="2732" w:type="dxa"/>
            <w:gridSpan w:val="2"/>
            <w:vAlign w:val="top"/>
          </w:tcPr>
          <w:p w14:paraId="7ABED2C2">
            <w:pPr>
              <w:pStyle w:val="6"/>
              <w:spacing w:line="276" w:lineRule="auto"/>
            </w:pPr>
          </w:p>
          <w:p w14:paraId="42FEC905">
            <w:pPr>
              <w:pStyle w:val="6"/>
              <w:spacing w:line="277" w:lineRule="auto"/>
            </w:pPr>
          </w:p>
          <w:p w14:paraId="51768B88">
            <w:pPr>
              <w:spacing w:before="62" w:line="229" w:lineRule="auto"/>
              <w:ind w:left="181"/>
              <w:rPr>
                <w:rFonts w:ascii="宋体" w:hAnsi="宋体" w:eastAsia="宋体" w:cs="宋体"/>
                <w:sz w:val="19"/>
                <w:szCs w:val="19"/>
              </w:rPr>
            </w:pPr>
            <w:r>
              <w:rPr>
                <w:rFonts w:ascii="宋体" w:hAnsi="宋体" w:eastAsia="宋体" w:cs="宋体"/>
                <w:spacing w:val="7"/>
                <w:sz w:val="19"/>
                <w:szCs w:val="19"/>
              </w:rPr>
              <w:t>2026年</w:t>
            </w:r>
            <w:r>
              <w:rPr>
                <w:rFonts w:hint="eastAsia" w:ascii="宋体" w:hAnsi="宋体" w:eastAsia="宋体" w:cs="宋体"/>
                <w:spacing w:val="7"/>
                <w:sz w:val="19"/>
                <w:szCs w:val="19"/>
                <w:lang w:eastAsia="zh-CN"/>
              </w:rPr>
              <w:t>统一战线工作</w:t>
            </w:r>
            <w:r>
              <w:rPr>
                <w:rFonts w:ascii="宋体" w:hAnsi="宋体" w:eastAsia="宋体" w:cs="宋体"/>
                <w:spacing w:val="7"/>
                <w:sz w:val="19"/>
                <w:szCs w:val="19"/>
              </w:rPr>
              <w:t>任务</w:t>
            </w:r>
          </w:p>
        </w:tc>
        <w:tc>
          <w:tcPr>
            <w:tcW w:w="2998" w:type="dxa"/>
            <w:vAlign w:val="top"/>
          </w:tcPr>
          <w:p w14:paraId="386E9FDC">
            <w:pPr>
              <w:pStyle w:val="6"/>
              <w:spacing w:line="307" w:lineRule="auto"/>
            </w:pPr>
          </w:p>
          <w:p w14:paraId="5E5D1791">
            <w:pPr>
              <w:spacing w:before="62" w:line="229" w:lineRule="auto"/>
              <w:ind w:left="117"/>
              <w:rPr>
                <w:rFonts w:ascii="宋体" w:hAnsi="宋体" w:eastAsia="宋体" w:cs="宋体"/>
                <w:sz w:val="19"/>
                <w:szCs w:val="19"/>
              </w:rPr>
            </w:pPr>
            <w:r>
              <w:rPr>
                <w:rFonts w:ascii="宋体" w:hAnsi="宋体" w:eastAsia="宋体" w:cs="宋体"/>
                <w:spacing w:val="8"/>
                <w:sz w:val="19"/>
                <w:szCs w:val="19"/>
              </w:rPr>
              <w:t>完成全县统一战线领域的工作任</w:t>
            </w:r>
          </w:p>
          <w:p w14:paraId="75E898D4">
            <w:pPr>
              <w:spacing w:before="11" w:line="228" w:lineRule="auto"/>
              <w:ind w:left="117"/>
              <w:rPr>
                <w:rFonts w:ascii="宋体" w:hAnsi="宋体" w:eastAsia="宋体" w:cs="宋体"/>
                <w:sz w:val="19"/>
                <w:szCs w:val="19"/>
              </w:rPr>
            </w:pPr>
            <w:r>
              <w:rPr>
                <w:rFonts w:ascii="宋体" w:hAnsi="宋体" w:eastAsia="宋体" w:cs="宋体"/>
                <w:spacing w:val="7"/>
                <w:sz w:val="19"/>
                <w:szCs w:val="19"/>
              </w:rPr>
              <w:t>务，达到上级部门及</w:t>
            </w:r>
            <w:r>
              <w:rPr>
                <w:rFonts w:hint="eastAsia" w:ascii="宋体" w:hAnsi="宋体" w:eastAsia="宋体" w:cs="宋体"/>
                <w:spacing w:val="7"/>
                <w:sz w:val="19"/>
                <w:szCs w:val="19"/>
                <w:lang w:eastAsia="zh-CN"/>
              </w:rPr>
              <w:t>县委、县政府</w:t>
            </w:r>
          </w:p>
          <w:p w14:paraId="6F2D5C60">
            <w:pPr>
              <w:spacing w:before="11" w:line="230" w:lineRule="auto"/>
              <w:ind w:left="927"/>
              <w:rPr>
                <w:rFonts w:ascii="宋体" w:hAnsi="宋体" w:eastAsia="宋体" w:cs="宋体"/>
                <w:sz w:val="19"/>
                <w:szCs w:val="19"/>
              </w:rPr>
            </w:pPr>
            <w:r>
              <w:rPr>
                <w:rFonts w:ascii="宋体" w:hAnsi="宋体" w:eastAsia="宋体" w:cs="宋体"/>
                <w:spacing w:val="3"/>
                <w:sz w:val="19"/>
                <w:szCs w:val="19"/>
              </w:rPr>
              <w:t>的工作要求。</w:t>
            </w:r>
          </w:p>
        </w:tc>
      </w:tr>
      <w:tr w14:paraId="704B89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6" w:hRule="atLeast"/>
        </w:trPr>
        <w:tc>
          <w:tcPr>
            <w:tcW w:w="1344" w:type="dxa"/>
            <w:vMerge w:val="continue"/>
            <w:tcBorders>
              <w:top w:val="nil"/>
              <w:bottom w:val="nil"/>
            </w:tcBorders>
            <w:vAlign w:val="top"/>
          </w:tcPr>
          <w:p w14:paraId="1CADFFC5">
            <w:pPr>
              <w:pStyle w:val="6"/>
            </w:pPr>
          </w:p>
        </w:tc>
        <w:tc>
          <w:tcPr>
            <w:tcW w:w="1215" w:type="dxa"/>
            <w:vMerge w:val="continue"/>
            <w:tcBorders>
              <w:top w:val="nil"/>
            </w:tcBorders>
            <w:vAlign w:val="top"/>
          </w:tcPr>
          <w:p w14:paraId="6017AE9A">
            <w:pPr>
              <w:pStyle w:val="6"/>
            </w:pPr>
          </w:p>
        </w:tc>
        <w:tc>
          <w:tcPr>
            <w:tcW w:w="1502" w:type="dxa"/>
            <w:vAlign w:val="top"/>
          </w:tcPr>
          <w:p w14:paraId="5FA50366">
            <w:pPr>
              <w:pStyle w:val="6"/>
              <w:spacing w:line="325" w:lineRule="auto"/>
            </w:pPr>
          </w:p>
          <w:p w14:paraId="49EE1FE3">
            <w:pPr>
              <w:spacing w:before="62" w:line="230" w:lineRule="auto"/>
              <w:ind w:left="368"/>
              <w:rPr>
                <w:rFonts w:ascii="宋体" w:hAnsi="宋体" w:eastAsia="宋体" w:cs="宋体"/>
                <w:sz w:val="19"/>
                <w:szCs w:val="19"/>
              </w:rPr>
            </w:pPr>
            <w:r>
              <w:rPr>
                <w:rFonts w:ascii="宋体" w:hAnsi="宋体" w:eastAsia="宋体" w:cs="宋体"/>
                <w:spacing w:val="4"/>
                <w:sz w:val="19"/>
                <w:szCs w:val="19"/>
              </w:rPr>
              <w:t>时效指标</w:t>
            </w:r>
          </w:p>
        </w:tc>
        <w:tc>
          <w:tcPr>
            <w:tcW w:w="2732" w:type="dxa"/>
            <w:gridSpan w:val="2"/>
            <w:vAlign w:val="top"/>
          </w:tcPr>
          <w:p w14:paraId="1054AF5D">
            <w:pPr>
              <w:pStyle w:val="6"/>
              <w:spacing w:line="325" w:lineRule="auto"/>
            </w:pPr>
          </w:p>
          <w:p w14:paraId="22A00210">
            <w:pPr>
              <w:spacing w:before="62" w:line="230" w:lineRule="auto"/>
              <w:ind w:left="781"/>
              <w:rPr>
                <w:rFonts w:ascii="宋体" w:hAnsi="宋体" w:eastAsia="宋体" w:cs="宋体"/>
                <w:sz w:val="19"/>
                <w:szCs w:val="19"/>
              </w:rPr>
            </w:pPr>
            <w:r>
              <w:rPr>
                <w:rFonts w:ascii="宋体" w:hAnsi="宋体" w:eastAsia="宋体" w:cs="宋体"/>
                <w:spacing w:val="7"/>
                <w:sz w:val="19"/>
                <w:szCs w:val="19"/>
              </w:rPr>
              <w:t>工作推进时间</w:t>
            </w:r>
          </w:p>
        </w:tc>
        <w:tc>
          <w:tcPr>
            <w:tcW w:w="2998" w:type="dxa"/>
            <w:vAlign w:val="top"/>
          </w:tcPr>
          <w:p w14:paraId="6A67AAA6">
            <w:pPr>
              <w:pStyle w:val="6"/>
              <w:spacing w:line="325" w:lineRule="auto"/>
            </w:pPr>
          </w:p>
          <w:p w14:paraId="50267AB2">
            <w:pPr>
              <w:spacing w:before="62" w:line="229" w:lineRule="auto"/>
              <w:ind w:left="1210"/>
              <w:rPr>
                <w:rFonts w:ascii="宋体" w:hAnsi="宋体" w:eastAsia="宋体" w:cs="宋体"/>
                <w:sz w:val="19"/>
                <w:szCs w:val="19"/>
              </w:rPr>
            </w:pPr>
            <w:r>
              <w:rPr>
                <w:rFonts w:ascii="宋体" w:hAnsi="宋体" w:eastAsia="宋体" w:cs="宋体"/>
                <w:spacing w:val="4"/>
                <w:sz w:val="19"/>
                <w:szCs w:val="19"/>
              </w:rPr>
              <w:t>2026年</w:t>
            </w:r>
          </w:p>
        </w:tc>
      </w:tr>
      <w:tr w14:paraId="722705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6" w:hRule="atLeast"/>
        </w:trPr>
        <w:tc>
          <w:tcPr>
            <w:tcW w:w="1344" w:type="dxa"/>
            <w:vMerge w:val="continue"/>
            <w:tcBorders>
              <w:top w:val="nil"/>
              <w:bottom w:val="nil"/>
            </w:tcBorders>
            <w:vAlign w:val="top"/>
          </w:tcPr>
          <w:p w14:paraId="791A7D12">
            <w:pPr>
              <w:pStyle w:val="6"/>
            </w:pPr>
          </w:p>
        </w:tc>
        <w:tc>
          <w:tcPr>
            <w:tcW w:w="1215" w:type="dxa"/>
            <w:vAlign w:val="top"/>
          </w:tcPr>
          <w:p w14:paraId="6D9341A2">
            <w:pPr>
              <w:pStyle w:val="6"/>
              <w:spacing w:line="329" w:lineRule="auto"/>
            </w:pPr>
          </w:p>
          <w:p w14:paraId="20D3D322">
            <w:pPr>
              <w:spacing w:before="62" w:line="228" w:lineRule="auto"/>
              <w:ind w:left="265"/>
              <w:rPr>
                <w:rFonts w:ascii="宋体" w:hAnsi="宋体" w:eastAsia="宋体" w:cs="宋体"/>
                <w:sz w:val="19"/>
                <w:szCs w:val="19"/>
              </w:rPr>
            </w:pPr>
            <w:r>
              <w:rPr>
                <w:rFonts w:ascii="宋体" w:hAnsi="宋体" w:eastAsia="宋体" w:cs="宋体"/>
                <w:spacing w:val="6"/>
                <w:sz w:val="19"/>
                <w:szCs w:val="19"/>
              </w:rPr>
              <w:t>成本指标</w:t>
            </w:r>
          </w:p>
        </w:tc>
        <w:tc>
          <w:tcPr>
            <w:tcW w:w="1502" w:type="dxa"/>
            <w:vAlign w:val="top"/>
          </w:tcPr>
          <w:p w14:paraId="10D53181">
            <w:pPr>
              <w:pStyle w:val="6"/>
              <w:spacing w:line="329" w:lineRule="auto"/>
            </w:pPr>
          </w:p>
          <w:p w14:paraId="547B81E5">
            <w:pPr>
              <w:spacing w:before="62" w:line="228" w:lineRule="auto"/>
              <w:ind w:left="161"/>
              <w:rPr>
                <w:rFonts w:ascii="宋体" w:hAnsi="宋体" w:eastAsia="宋体" w:cs="宋体"/>
                <w:sz w:val="19"/>
                <w:szCs w:val="19"/>
              </w:rPr>
            </w:pPr>
            <w:r>
              <w:rPr>
                <w:rFonts w:ascii="宋体" w:hAnsi="宋体" w:eastAsia="宋体" w:cs="宋体"/>
                <w:spacing w:val="7"/>
                <w:sz w:val="19"/>
                <w:szCs w:val="19"/>
              </w:rPr>
              <w:t>经济成本指标</w:t>
            </w:r>
          </w:p>
        </w:tc>
        <w:tc>
          <w:tcPr>
            <w:tcW w:w="2732" w:type="dxa"/>
            <w:gridSpan w:val="2"/>
            <w:vAlign w:val="top"/>
          </w:tcPr>
          <w:p w14:paraId="2252C306">
            <w:pPr>
              <w:spacing w:before="268" w:line="229" w:lineRule="auto"/>
              <w:ind w:left="81"/>
              <w:rPr>
                <w:rFonts w:ascii="宋体" w:hAnsi="宋体" w:eastAsia="宋体" w:cs="宋体"/>
                <w:sz w:val="19"/>
                <w:szCs w:val="19"/>
              </w:rPr>
            </w:pPr>
            <w:r>
              <w:rPr>
                <w:rFonts w:ascii="宋体" w:hAnsi="宋体" w:eastAsia="宋体" w:cs="宋体"/>
                <w:spacing w:val="7"/>
                <w:sz w:val="19"/>
                <w:szCs w:val="19"/>
              </w:rPr>
              <w:t>2026年统一战线党外人士交流</w:t>
            </w:r>
          </w:p>
          <w:p w14:paraId="57204EE0">
            <w:pPr>
              <w:spacing w:before="11" w:line="229" w:lineRule="auto"/>
              <w:ind w:left="1078"/>
              <w:rPr>
                <w:rFonts w:ascii="宋体" w:hAnsi="宋体" w:eastAsia="宋体" w:cs="宋体"/>
                <w:sz w:val="19"/>
                <w:szCs w:val="19"/>
              </w:rPr>
            </w:pPr>
            <w:r>
              <w:rPr>
                <w:rFonts w:ascii="宋体" w:hAnsi="宋体" w:eastAsia="宋体" w:cs="宋体"/>
                <w:spacing w:val="5"/>
                <w:sz w:val="19"/>
                <w:szCs w:val="19"/>
              </w:rPr>
              <w:t>等投入</w:t>
            </w:r>
          </w:p>
        </w:tc>
        <w:tc>
          <w:tcPr>
            <w:tcW w:w="2998" w:type="dxa"/>
            <w:vAlign w:val="top"/>
          </w:tcPr>
          <w:p w14:paraId="66318179">
            <w:pPr>
              <w:pStyle w:val="6"/>
              <w:spacing w:line="329" w:lineRule="auto"/>
            </w:pPr>
          </w:p>
          <w:p w14:paraId="5130EB98">
            <w:pPr>
              <w:spacing w:before="62" w:line="230" w:lineRule="auto"/>
              <w:ind w:left="1223"/>
              <w:rPr>
                <w:rFonts w:ascii="宋体" w:hAnsi="宋体" w:eastAsia="宋体" w:cs="宋体"/>
                <w:sz w:val="19"/>
                <w:szCs w:val="19"/>
              </w:rPr>
            </w:pPr>
            <w:r>
              <w:rPr>
                <w:rFonts w:ascii="宋体" w:hAnsi="宋体" w:eastAsia="宋体" w:cs="宋体"/>
                <w:spacing w:val="1"/>
                <w:sz w:val="19"/>
                <w:szCs w:val="19"/>
              </w:rPr>
              <w:t>15万元</w:t>
            </w:r>
          </w:p>
        </w:tc>
      </w:tr>
      <w:tr w14:paraId="1F5BE5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06" w:hRule="atLeast"/>
        </w:trPr>
        <w:tc>
          <w:tcPr>
            <w:tcW w:w="1344" w:type="dxa"/>
            <w:vMerge w:val="continue"/>
            <w:tcBorders>
              <w:top w:val="nil"/>
              <w:bottom w:val="nil"/>
            </w:tcBorders>
            <w:vAlign w:val="top"/>
          </w:tcPr>
          <w:p w14:paraId="3083E45C">
            <w:pPr>
              <w:pStyle w:val="6"/>
            </w:pPr>
          </w:p>
        </w:tc>
        <w:tc>
          <w:tcPr>
            <w:tcW w:w="1215" w:type="dxa"/>
            <w:vAlign w:val="top"/>
          </w:tcPr>
          <w:p w14:paraId="1FD7D7F3">
            <w:pPr>
              <w:pStyle w:val="6"/>
              <w:spacing w:line="254" w:lineRule="auto"/>
            </w:pPr>
          </w:p>
          <w:p w14:paraId="1F97535E">
            <w:pPr>
              <w:pStyle w:val="6"/>
              <w:spacing w:line="255" w:lineRule="auto"/>
            </w:pPr>
          </w:p>
          <w:p w14:paraId="4AE2FE23">
            <w:pPr>
              <w:spacing w:before="62" w:line="230" w:lineRule="auto"/>
              <w:ind w:left="218"/>
              <w:rPr>
                <w:rFonts w:ascii="宋体" w:hAnsi="宋体" w:eastAsia="宋体" w:cs="宋体"/>
                <w:sz w:val="19"/>
                <w:szCs w:val="19"/>
              </w:rPr>
            </w:pPr>
            <w:r>
              <w:rPr>
                <w:rFonts w:ascii="宋体" w:hAnsi="宋体" w:eastAsia="宋体" w:cs="宋体"/>
                <w:spacing w:val="5"/>
                <w:sz w:val="19"/>
                <w:szCs w:val="19"/>
              </w:rPr>
              <w:t>效益指标</w:t>
            </w:r>
          </w:p>
        </w:tc>
        <w:tc>
          <w:tcPr>
            <w:tcW w:w="1502" w:type="dxa"/>
            <w:vAlign w:val="top"/>
          </w:tcPr>
          <w:p w14:paraId="00A11439">
            <w:pPr>
              <w:pStyle w:val="6"/>
              <w:spacing w:line="254" w:lineRule="auto"/>
            </w:pPr>
          </w:p>
          <w:p w14:paraId="33ECA3D4">
            <w:pPr>
              <w:pStyle w:val="6"/>
              <w:spacing w:line="255" w:lineRule="auto"/>
            </w:pPr>
          </w:p>
          <w:p w14:paraId="5E1A49BF">
            <w:pPr>
              <w:spacing w:before="62" w:line="228" w:lineRule="auto"/>
              <w:ind w:left="161"/>
              <w:rPr>
                <w:rFonts w:ascii="宋体" w:hAnsi="宋体" w:eastAsia="宋体" w:cs="宋体"/>
                <w:sz w:val="19"/>
                <w:szCs w:val="19"/>
              </w:rPr>
            </w:pPr>
            <w:r>
              <w:rPr>
                <w:rFonts w:ascii="宋体" w:hAnsi="宋体" w:eastAsia="宋体" w:cs="宋体"/>
                <w:spacing w:val="7"/>
                <w:sz w:val="19"/>
                <w:szCs w:val="19"/>
              </w:rPr>
              <w:t>社会效益指标</w:t>
            </w:r>
          </w:p>
        </w:tc>
        <w:tc>
          <w:tcPr>
            <w:tcW w:w="2732" w:type="dxa"/>
            <w:gridSpan w:val="2"/>
            <w:vAlign w:val="top"/>
          </w:tcPr>
          <w:p w14:paraId="56FCA8C3">
            <w:pPr>
              <w:pStyle w:val="6"/>
              <w:spacing w:line="254" w:lineRule="auto"/>
            </w:pPr>
          </w:p>
          <w:p w14:paraId="2920E588">
            <w:pPr>
              <w:pStyle w:val="6"/>
              <w:spacing w:line="255" w:lineRule="auto"/>
            </w:pPr>
          </w:p>
          <w:p w14:paraId="2613F2C3">
            <w:pPr>
              <w:spacing w:before="62" w:line="229" w:lineRule="auto"/>
              <w:ind w:left="181"/>
              <w:rPr>
                <w:rFonts w:ascii="宋体" w:hAnsi="宋体" w:eastAsia="宋体" w:cs="宋体"/>
                <w:sz w:val="19"/>
                <w:szCs w:val="19"/>
              </w:rPr>
            </w:pPr>
            <w:r>
              <w:rPr>
                <w:rFonts w:ascii="宋体" w:hAnsi="宋体" w:eastAsia="宋体" w:cs="宋体"/>
                <w:spacing w:val="7"/>
                <w:sz w:val="19"/>
                <w:szCs w:val="19"/>
              </w:rPr>
              <w:t>2026年</w:t>
            </w:r>
            <w:r>
              <w:rPr>
                <w:rFonts w:hint="eastAsia" w:ascii="宋体" w:hAnsi="宋体" w:eastAsia="宋体" w:cs="宋体"/>
                <w:spacing w:val="7"/>
                <w:sz w:val="19"/>
                <w:szCs w:val="19"/>
                <w:lang w:eastAsia="zh-CN"/>
              </w:rPr>
              <w:t>统一战线工作</w:t>
            </w:r>
            <w:r>
              <w:rPr>
                <w:rFonts w:ascii="宋体" w:hAnsi="宋体" w:eastAsia="宋体" w:cs="宋体"/>
                <w:spacing w:val="7"/>
                <w:sz w:val="19"/>
                <w:szCs w:val="19"/>
              </w:rPr>
              <w:t>任务</w:t>
            </w:r>
          </w:p>
        </w:tc>
        <w:tc>
          <w:tcPr>
            <w:tcW w:w="2998" w:type="dxa"/>
            <w:vAlign w:val="top"/>
          </w:tcPr>
          <w:p w14:paraId="074F7ACC">
            <w:pPr>
              <w:pStyle w:val="6"/>
              <w:spacing w:line="264" w:lineRule="auto"/>
            </w:pPr>
          </w:p>
          <w:p w14:paraId="42B5CE44">
            <w:pPr>
              <w:spacing w:before="61" w:line="229" w:lineRule="auto"/>
              <w:ind w:left="117"/>
              <w:rPr>
                <w:rFonts w:ascii="宋体" w:hAnsi="宋体" w:eastAsia="宋体" w:cs="宋体"/>
                <w:sz w:val="19"/>
                <w:szCs w:val="19"/>
              </w:rPr>
            </w:pPr>
            <w:r>
              <w:rPr>
                <w:rFonts w:ascii="宋体" w:hAnsi="宋体" w:eastAsia="宋体" w:cs="宋体"/>
                <w:spacing w:val="8"/>
                <w:sz w:val="19"/>
                <w:szCs w:val="19"/>
              </w:rPr>
              <w:t>完成全县统一战线领域的工作任</w:t>
            </w:r>
          </w:p>
          <w:p w14:paraId="76913CEB">
            <w:pPr>
              <w:spacing w:before="11" w:line="228" w:lineRule="auto"/>
              <w:ind w:left="117"/>
              <w:rPr>
                <w:rFonts w:ascii="宋体" w:hAnsi="宋体" w:eastAsia="宋体" w:cs="宋体"/>
                <w:sz w:val="19"/>
                <w:szCs w:val="19"/>
              </w:rPr>
            </w:pPr>
            <w:r>
              <w:rPr>
                <w:rFonts w:ascii="宋体" w:hAnsi="宋体" w:eastAsia="宋体" w:cs="宋体"/>
                <w:spacing w:val="7"/>
                <w:sz w:val="19"/>
                <w:szCs w:val="19"/>
              </w:rPr>
              <w:t>务，达到上级部门及</w:t>
            </w:r>
            <w:r>
              <w:rPr>
                <w:rFonts w:hint="eastAsia" w:ascii="宋体" w:hAnsi="宋体" w:eastAsia="宋体" w:cs="宋体"/>
                <w:spacing w:val="7"/>
                <w:sz w:val="19"/>
                <w:szCs w:val="19"/>
                <w:lang w:eastAsia="zh-CN"/>
              </w:rPr>
              <w:t>县委、县政府</w:t>
            </w:r>
          </w:p>
          <w:p w14:paraId="0D383B0E">
            <w:pPr>
              <w:spacing w:before="9" w:line="230" w:lineRule="auto"/>
              <w:ind w:left="927"/>
              <w:rPr>
                <w:rFonts w:ascii="宋体" w:hAnsi="宋体" w:eastAsia="宋体" w:cs="宋体"/>
                <w:sz w:val="19"/>
                <w:szCs w:val="19"/>
              </w:rPr>
            </w:pPr>
            <w:r>
              <w:rPr>
                <w:rFonts w:ascii="宋体" w:hAnsi="宋体" w:eastAsia="宋体" w:cs="宋体"/>
                <w:spacing w:val="3"/>
                <w:sz w:val="19"/>
                <w:szCs w:val="19"/>
              </w:rPr>
              <w:t>的工作要求。</w:t>
            </w:r>
          </w:p>
        </w:tc>
      </w:tr>
      <w:tr w14:paraId="78D671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56" w:hRule="atLeast"/>
        </w:trPr>
        <w:tc>
          <w:tcPr>
            <w:tcW w:w="1344" w:type="dxa"/>
            <w:vMerge w:val="continue"/>
            <w:tcBorders>
              <w:top w:val="nil"/>
            </w:tcBorders>
            <w:vAlign w:val="top"/>
          </w:tcPr>
          <w:p w14:paraId="4ACF3707">
            <w:pPr>
              <w:pStyle w:val="6"/>
            </w:pPr>
          </w:p>
        </w:tc>
        <w:tc>
          <w:tcPr>
            <w:tcW w:w="1215" w:type="dxa"/>
            <w:vAlign w:val="top"/>
          </w:tcPr>
          <w:p w14:paraId="02932107">
            <w:pPr>
              <w:pStyle w:val="6"/>
              <w:spacing w:line="329" w:lineRule="auto"/>
            </w:pPr>
          </w:p>
          <w:p w14:paraId="560B57D8">
            <w:pPr>
              <w:spacing w:before="62" w:line="229" w:lineRule="auto"/>
              <w:ind w:left="115"/>
              <w:rPr>
                <w:rFonts w:ascii="宋体" w:hAnsi="宋体" w:eastAsia="宋体" w:cs="宋体"/>
                <w:sz w:val="19"/>
                <w:szCs w:val="19"/>
              </w:rPr>
            </w:pPr>
            <w:r>
              <w:rPr>
                <w:rFonts w:ascii="宋体" w:hAnsi="宋体" w:eastAsia="宋体" w:cs="宋体"/>
                <w:spacing w:val="7"/>
                <w:sz w:val="19"/>
                <w:szCs w:val="19"/>
              </w:rPr>
              <w:t>满意度指标</w:t>
            </w:r>
          </w:p>
        </w:tc>
        <w:tc>
          <w:tcPr>
            <w:tcW w:w="1502" w:type="dxa"/>
            <w:vAlign w:val="top"/>
          </w:tcPr>
          <w:p w14:paraId="2F5573ED">
            <w:pPr>
              <w:spacing w:before="271" w:line="229" w:lineRule="auto"/>
              <w:ind w:left="61"/>
              <w:rPr>
                <w:rFonts w:ascii="宋体" w:hAnsi="宋体" w:eastAsia="宋体" w:cs="宋体"/>
                <w:sz w:val="19"/>
                <w:szCs w:val="19"/>
              </w:rPr>
            </w:pPr>
            <w:r>
              <w:rPr>
                <w:rFonts w:ascii="宋体" w:hAnsi="宋体" w:eastAsia="宋体" w:cs="宋体"/>
                <w:spacing w:val="7"/>
                <w:sz w:val="19"/>
                <w:szCs w:val="19"/>
              </w:rPr>
              <w:t>服务对象满意度</w:t>
            </w:r>
          </w:p>
          <w:p w14:paraId="348253D2">
            <w:pPr>
              <w:spacing w:before="11" w:line="230" w:lineRule="auto"/>
              <w:ind w:left="560"/>
              <w:rPr>
                <w:rFonts w:ascii="宋体" w:hAnsi="宋体" w:eastAsia="宋体" w:cs="宋体"/>
                <w:sz w:val="19"/>
                <w:szCs w:val="19"/>
              </w:rPr>
            </w:pPr>
            <w:r>
              <w:rPr>
                <w:rFonts w:ascii="宋体" w:hAnsi="宋体" w:eastAsia="宋体" w:cs="宋体"/>
                <w:spacing w:val="3"/>
                <w:sz w:val="19"/>
                <w:szCs w:val="19"/>
              </w:rPr>
              <w:t>指标</w:t>
            </w:r>
          </w:p>
        </w:tc>
        <w:tc>
          <w:tcPr>
            <w:tcW w:w="2732" w:type="dxa"/>
            <w:gridSpan w:val="2"/>
            <w:vAlign w:val="top"/>
          </w:tcPr>
          <w:p w14:paraId="55363B14">
            <w:pPr>
              <w:pStyle w:val="6"/>
              <w:spacing w:line="329" w:lineRule="auto"/>
            </w:pPr>
          </w:p>
          <w:p w14:paraId="0ECF3DEF">
            <w:pPr>
              <w:spacing w:before="62" w:line="229" w:lineRule="auto"/>
              <w:ind w:left="1077"/>
              <w:rPr>
                <w:rFonts w:ascii="宋体" w:hAnsi="宋体" w:eastAsia="宋体" w:cs="宋体"/>
                <w:sz w:val="19"/>
                <w:szCs w:val="19"/>
              </w:rPr>
            </w:pPr>
            <w:r>
              <w:rPr>
                <w:rFonts w:ascii="宋体" w:hAnsi="宋体" w:eastAsia="宋体" w:cs="宋体"/>
                <w:spacing w:val="6"/>
                <w:sz w:val="19"/>
                <w:szCs w:val="19"/>
              </w:rPr>
              <w:t>满意度</w:t>
            </w:r>
          </w:p>
        </w:tc>
        <w:tc>
          <w:tcPr>
            <w:tcW w:w="2998" w:type="dxa"/>
            <w:vAlign w:val="top"/>
          </w:tcPr>
          <w:p w14:paraId="3F0E99F1">
            <w:pPr>
              <w:pStyle w:val="6"/>
              <w:spacing w:line="329" w:lineRule="auto"/>
            </w:pPr>
          </w:p>
          <w:p w14:paraId="15D4BF1B">
            <w:pPr>
              <w:spacing w:before="62" w:line="256" w:lineRule="exact"/>
              <w:ind w:left="1322"/>
              <w:rPr>
                <w:rFonts w:ascii="宋体" w:hAnsi="宋体" w:eastAsia="宋体" w:cs="宋体"/>
                <w:sz w:val="19"/>
                <w:szCs w:val="19"/>
              </w:rPr>
            </w:pPr>
            <w:r>
              <w:rPr>
                <w:rFonts w:ascii="宋体" w:hAnsi="宋体" w:eastAsia="宋体" w:cs="宋体"/>
                <w:spacing w:val="-1"/>
                <w:position w:val="1"/>
                <w:sz w:val="19"/>
                <w:szCs w:val="19"/>
              </w:rPr>
              <w:t>100%</w:t>
            </w:r>
          </w:p>
        </w:tc>
      </w:tr>
    </w:tbl>
    <w:p w14:paraId="0CFA9583">
      <w:pPr>
        <w:rPr>
          <w:rFonts w:ascii="Arial"/>
          <w:sz w:val="21"/>
        </w:rPr>
      </w:pPr>
    </w:p>
    <w:p w14:paraId="23996D73">
      <w:pPr>
        <w:rPr>
          <w:rFonts w:ascii="Arial" w:hAnsi="Arial" w:eastAsia="Arial" w:cs="Arial"/>
          <w:sz w:val="21"/>
          <w:szCs w:val="21"/>
        </w:rPr>
        <w:sectPr>
          <w:footerReference r:id="rId76" w:type="default"/>
          <w:pgSz w:w="11905" w:h="16837"/>
          <w:pgMar w:top="1268" w:right="1088" w:bottom="695" w:left="1010" w:header="0" w:footer="408" w:gutter="0"/>
          <w:cols w:space="720" w:num="1"/>
        </w:sectPr>
      </w:pPr>
    </w:p>
    <w:p w14:paraId="4D846146">
      <w:pPr>
        <w:pStyle w:val="2"/>
        <w:spacing w:before="72" w:line="225" w:lineRule="auto"/>
        <w:ind w:left="2931"/>
        <w:outlineLvl w:val="1"/>
        <w:rPr>
          <w:sz w:val="35"/>
          <w:szCs w:val="35"/>
        </w:rPr>
      </w:pPr>
      <w:r>
        <w:rPr>
          <w:b/>
          <w:bCs/>
          <w:spacing w:val="6"/>
          <w:sz w:val="35"/>
          <w:szCs w:val="35"/>
        </w:rPr>
        <w:t>部门预算项目绩效目标表</w:t>
      </w:r>
    </w:p>
    <w:p w14:paraId="0096A924">
      <w:pPr>
        <w:spacing w:line="273" w:lineRule="auto"/>
        <w:rPr>
          <w:rFonts w:ascii="Arial"/>
          <w:sz w:val="21"/>
        </w:rPr>
      </w:pPr>
    </w:p>
    <w:p w14:paraId="7612845C">
      <w:pPr>
        <w:pStyle w:val="2"/>
        <w:spacing w:before="62" w:line="229" w:lineRule="auto"/>
        <w:ind w:left="4446"/>
        <w:rPr>
          <w:sz w:val="19"/>
          <w:szCs w:val="19"/>
        </w:rPr>
      </w:pPr>
      <w:r>
        <w:rPr>
          <w:spacing w:val="1"/>
          <w:sz w:val="19"/>
          <w:szCs w:val="19"/>
        </w:rPr>
        <w:t>(2026年度</w:t>
      </w:r>
      <w:r>
        <w:rPr>
          <w:rFonts w:hint="eastAsia"/>
          <w:spacing w:val="1"/>
          <w:sz w:val="19"/>
          <w:szCs w:val="19"/>
          <w:lang w:eastAsia="zh-CN"/>
        </w:rPr>
        <w:t>）</w:t>
      </w:r>
    </w:p>
    <w:p w14:paraId="5DB5C3BC">
      <w:pPr>
        <w:spacing w:line="71" w:lineRule="exact"/>
      </w:pPr>
    </w:p>
    <w:tbl>
      <w:tblPr>
        <w:tblStyle w:val="5"/>
        <w:tblW w:w="977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27"/>
        <w:gridCol w:w="1289"/>
        <w:gridCol w:w="1488"/>
        <w:gridCol w:w="1320"/>
        <w:gridCol w:w="1412"/>
        <w:gridCol w:w="2741"/>
      </w:tblGrid>
      <w:tr w14:paraId="5D9729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7" w:hRule="atLeast"/>
        </w:trPr>
        <w:tc>
          <w:tcPr>
            <w:tcW w:w="1527" w:type="dxa"/>
            <w:vAlign w:val="top"/>
          </w:tcPr>
          <w:p w14:paraId="07313B0F">
            <w:pPr>
              <w:spacing w:before="229" w:line="230" w:lineRule="auto"/>
              <w:ind w:left="377"/>
              <w:rPr>
                <w:rFonts w:ascii="宋体" w:hAnsi="宋体" w:eastAsia="宋体" w:cs="宋体"/>
                <w:sz w:val="19"/>
                <w:szCs w:val="19"/>
              </w:rPr>
            </w:pPr>
            <w:r>
              <w:rPr>
                <w:rFonts w:ascii="宋体" w:hAnsi="宋体" w:eastAsia="宋体" w:cs="宋体"/>
                <w:spacing w:val="6"/>
                <w:sz w:val="19"/>
                <w:szCs w:val="19"/>
              </w:rPr>
              <w:t>项目名称</w:t>
            </w:r>
          </w:p>
        </w:tc>
        <w:tc>
          <w:tcPr>
            <w:tcW w:w="8250" w:type="dxa"/>
            <w:gridSpan w:val="5"/>
            <w:vAlign w:val="top"/>
          </w:tcPr>
          <w:p w14:paraId="0B0A62FE">
            <w:pPr>
              <w:spacing w:before="230" w:line="228" w:lineRule="auto"/>
              <w:ind w:left="2739"/>
              <w:rPr>
                <w:rFonts w:ascii="宋体" w:hAnsi="宋体" w:eastAsia="宋体" w:cs="宋体"/>
                <w:sz w:val="19"/>
                <w:szCs w:val="19"/>
              </w:rPr>
            </w:pPr>
            <w:r>
              <w:rPr>
                <w:rFonts w:ascii="宋体" w:hAnsi="宋体" w:eastAsia="宋体" w:cs="宋体"/>
                <w:spacing w:val="8"/>
                <w:sz w:val="19"/>
                <w:szCs w:val="19"/>
              </w:rPr>
              <w:t>义务教育阶段学生免费作业本费</w:t>
            </w:r>
          </w:p>
        </w:tc>
      </w:tr>
      <w:tr w14:paraId="661AE5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8" w:hRule="atLeast"/>
        </w:trPr>
        <w:tc>
          <w:tcPr>
            <w:tcW w:w="1527" w:type="dxa"/>
            <w:vAlign w:val="top"/>
          </w:tcPr>
          <w:p w14:paraId="50EC1710">
            <w:pPr>
              <w:spacing w:before="221" w:line="229" w:lineRule="auto"/>
              <w:ind w:left="177"/>
              <w:rPr>
                <w:rFonts w:ascii="宋体" w:hAnsi="宋体" w:eastAsia="宋体" w:cs="宋体"/>
                <w:sz w:val="19"/>
                <w:szCs w:val="19"/>
              </w:rPr>
            </w:pPr>
            <w:r>
              <w:rPr>
                <w:rFonts w:ascii="宋体" w:hAnsi="宋体" w:eastAsia="宋体" w:cs="宋体"/>
                <w:spacing w:val="4"/>
                <w:sz w:val="19"/>
                <w:szCs w:val="19"/>
              </w:rPr>
              <w:t>部门（单位）</w:t>
            </w:r>
          </w:p>
        </w:tc>
        <w:tc>
          <w:tcPr>
            <w:tcW w:w="8250" w:type="dxa"/>
            <w:gridSpan w:val="5"/>
            <w:vAlign w:val="top"/>
          </w:tcPr>
          <w:p w14:paraId="764FF801">
            <w:pPr>
              <w:spacing w:before="221" w:line="229" w:lineRule="auto"/>
              <w:ind w:left="3235"/>
              <w:rPr>
                <w:rFonts w:ascii="宋体" w:hAnsi="宋体" w:eastAsia="宋体" w:cs="宋体"/>
                <w:sz w:val="19"/>
                <w:szCs w:val="19"/>
              </w:rPr>
            </w:pPr>
            <w:r>
              <w:rPr>
                <w:rFonts w:ascii="宋体" w:hAnsi="宋体" w:eastAsia="宋体" w:cs="宋体"/>
                <w:spacing w:val="7"/>
                <w:sz w:val="19"/>
                <w:szCs w:val="19"/>
              </w:rPr>
              <w:t>盐边县教育和体育局</w:t>
            </w:r>
          </w:p>
        </w:tc>
      </w:tr>
      <w:tr w14:paraId="50085D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8" w:hRule="atLeast"/>
        </w:trPr>
        <w:tc>
          <w:tcPr>
            <w:tcW w:w="1527" w:type="dxa"/>
            <w:vMerge w:val="restart"/>
            <w:tcBorders>
              <w:bottom w:val="nil"/>
            </w:tcBorders>
            <w:vAlign w:val="top"/>
          </w:tcPr>
          <w:p w14:paraId="3309F5B0">
            <w:pPr>
              <w:pStyle w:val="6"/>
              <w:spacing w:line="337" w:lineRule="auto"/>
            </w:pPr>
          </w:p>
          <w:p w14:paraId="6A14C1AB">
            <w:pPr>
              <w:pStyle w:val="6"/>
              <w:spacing w:line="338" w:lineRule="auto"/>
            </w:pPr>
          </w:p>
          <w:p w14:paraId="6A568056">
            <w:pPr>
              <w:spacing w:before="62" w:line="230" w:lineRule="auto"/>
              <w:ind w:left="375"/>
              <w:rPr>
                <w:rFonts w:ascii="宋体" w:hAnsi="宋体" w:eastAsia="宋体" w:cs="宋体"/>
                <w:sz w:val="19"/>
                <w:szCs w:val="19"/>
              </w:rPr>
            </w:pPr>
            <w:r>
              <w:rPr>
                <w:rFonts w:ascii="宋体" w:hAnsi="宋体" w:eastAsia="宋体" w:cs="宋体"/>
                <w:spacing w:val="6"/>
                <w:sz w:val="19"/>
                <w:szCs w:val="19"/>
              </w:rPr>
              <w:t>项目资金</w:t>
            </w:r>
          </w:p>
          <w:p w14:paraId="182E948C">
            <w:pPr>
              <w:spacing w:before="8" w:line="230" w:lineRule="auto"/>
              <w:ind w:left="382"/>
              <w:rPr>
                <w:rFonts w:ascii="宋体" w:hAnsi="宋体" w:eastAsia="宋体" w:cs="宋体"/>
                <w:sz w:val="19"/>
                <w:szCs w:val="19"/>
              </w:rPr>
            </w:pPr>
            <w:r>
              <w:rPr>
                <w:rFonts w:ascii="宋体" w:hAnsi="宋体" w:eastAsia="宋体" w:cs="宋体"/>
                <w:sz w:val="19"/>
                <w:szCs w:val="19"/>
              </w:rPr>
              <w:t>（万元）</w:t>
            </w:r>
          </w:p>
        </w:tc>
        <w:tc>
          <w:tcPr>
            <w:tcW w:w="4097" w:type="dxa"/>
            <w:gridSpan w:val="3"/>
            <w:vAlign w:val="top"/>
          </w:tcPr>
          <w:p w14:paraId="473D9153">
            <w:pPr>
              <w:spacing w:before="221"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153" w:type="dxa"/>
            <w:gridSpan w:val="2"/>
            <w:vAlign w:val="top"/>
          </w:tcPr>
          <w:p w14:paraId="11B821CA">
            <w:pPr>
              <w:spacing w:before="221" w:line="255" w:lineRule="exact"/>
              <w:ind w:left="1784"/>
              <w:rPr>
                <w:rFonts w:ascii="宋体" w:hAnsi="宋体" w:eastAsia="宋体" w:cs="宋体"/>
                <w:sz w:val="19"/>
                <w:szCs w:val="19"/>
              </w:rPr>
            </w:pPr>
            <w:r>
              <w:rPr>
                <w:rFonts w:ascii="宋体" w:hAnsi="宋体" w:eastAsia="宋体" w:cs="宋体"/>
                <w:spacing w:val="4"/>
                <w:position w:val="1"/>
                <w:sz w:val="19"/>
                <w:szCs w:val="19"/>
              </w:rPr>
              <w:t>22.82</w:t>
            </w:r>
          </w:p>
        </w:tc>
      </w:tr>
      <w:tr w14:paraId="3308F9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8" w:hRule="atLeast"/>
        </w:trPr>
        <w:tc>
          <w:tcPr>
            <w:tcW w:w="1527" w:type="dxa"/>
            <w:vMerge w:val="continue"/>
            <w:tcBorders>
              <w:top w:val="nil"/>
              <w:bottom w:val="nil"/>
            </w:tcBorders>
            <w:vAlign w:val="top"/>
          </w:tcPr>
          <w:p w14:paraId="110893F3">
            <w:pPr>
              <w:pStyle w:val="6"/>
            </w:pPr>
          </w:p>
        </w:tc>
        <w:tc>
          <w:tcPr>
            <w:tcW w:w="4097" w:type="dxa"/>
            <w:gridSpan w:val="3"/>
            <w:vAlign w:val="top"/>
          </w:tcPr>
          <w:p w14:paraId="0847DB0F">
            <w:pPr>
              <w:spacing w:before="222"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153" w:type="dxa"/>
            <w:gridSpan w:val="2"/>
            <w:vAlign w:val="top"/>
          </w:tcPr>
          <w:p w14:paraId="7F07060E">
            <w:pPr>
              <w:spacing w:before="222" w:line="255" w:lineRule="exact"/>
              <w:ind w:left="1784"/>
              <w:rPr>
                <w:rFonts w:ascii="宋体" w:hAnsi="宋体" w:eastAsia="宋体" w:cs="宋体"/>
                <w:sz w:val="19"/>
                <w:szCs w:val="19"/>
              </w:rPr>
            </w:pPr>
            <w:r>
              <w:rPr>
                <w:rFonts w:ascii="宋体" w:hAnsi="宋体" w:eastAsia="宋体" w:cs="宋体"/>
                <w:spacing w:val="4"/>
                <w:position w:val="1"/>
                <w:sz w:val="19"/>
                <w:szCs w:val="19"/>
              </w:rPr>
              <w:t>22.82</w:t>
            </w:r>
          </w:p>
        </w:tc>
      </w:tr>
      <w:tr w14:paraId="2D9604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8" w:hRule="atLeast"/>
        </w:trPr>
        <w:tc>
          <w:tcPr>
            <w:tcW w:w="1527" w:type="dxa"/>
            <w:vMerge w:val="continue"/>
            <w:tcBorders>
              <w:top w:val="nil"/>
            </w:tcBorders>
            <w:vAlign w:val="top"/>
          </w:tcPr>
          <w:p w14:paraId="09547C51">
            <w:pPr>
              <w:pStyle w:val="6"/>
            </w:pPr>
          </w:p>
        </w:tc>
        <w:tc>
          <w:tcPr>
            <w:tcW w:w="4097" w:type="dxa"/>
            <w:gridSpan w:val="3"/>
            <w:vAlign w:val="top"/>
          </w:tcPr>
          <w:p w14:paraId="53EE1499">
            <w:pPr>
              <w:spacing w:before="221"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153" w:type="dxa"/>
            <w:gridSpan w:val="2"/>
            <w:vAlign w:val="top"/>
          </w:tcPr>
          <w:p w14:paraId="3C1A5492">
            <w:pPr>
              <w:pStyle w:val="6"/>
            </w:pPr>
          </w:p>
        </w:tc>
      </w:tr>
      <w:tr w14:paraId="58FA23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87" w:hRule="atLeast"/>
        </w:trPr>
        <w:tc>
          <w:tcPr>
            <w:tcW w:w="1527" w:type="dxa"/>
            <w:vAlign w:val="top"/>
          </w:tcPr>
          <w:p w14:paraId="0AC96D6D">
            <w:pPr>
              <w:pStyle w:val="6"/>
              <w:spacing w:line="295" w:lineRule="auto"/>
            </w:pPr>
          </w:p>
          <w:p w14:paraId="25763852">
            <w:pPr>
              <w:pStyle w:val="6"/>
              <w:spacing w:line="295" w:lineRule="auto"/>
            </w:pPr>
          </w:p>
          <w:p w14:paraId="2B75A1A9">
            <w:pPr>
              <w:pStyle w:val="6"/>
              <w:spacing w:line="296" w:lineRule="auto"/>
            </w:pPr>
          </w:p>
          <w:p w14:paraId="3DCB2D1A">
            <w:pPr>
              <w:spacing w:before="62" w:line="230" w:lineRule="auto"/>
              <w:ind w:left="374"/>
              <w:rPr>
                <w:rFonts w:ascii="宋体" w:hAnsi="宋体" w:eastAsia="宋体" w:cs="宋体"/>
                <w:sz w:val="19"/>
                <w:szCs w:val="19"/>
              </w:rPr>
            </w:pPr>
            <w:r>
              <w:rPr>
                <w:rFonts w:ascii="宋体" w:hAnsi="宋体" w:eastAsia="宋体" w:cs="宋体"/>
                <w:spacing w:val="6"/>
                <w:sz w:val="19"/>
                <w:szCs w:val="19"/>
              </w:rPr>
              <w:t>总体目标</w:t>
            </w:r>
          </w:p>
        </w:tc>
        <w:tc>
          <w:tcPr>
            <w:tcW w:w="8250" w:type="dxa"/>
            <w:gridSpan w:val="5"/>
            <w:vAlign w:val="top"/>
          </w:tcPr>
          <w:p w14:paraId="5DB680F3">
            <w:pPr>
              <w:pStyle w:val="6"/>
              <w:spacing w:line="295" w:lineRule="auto"/>
            </w:pPr>
          </w:p>
          <w:p w14:paraId="7832B477">
            <w:pPr>
              <w:pStyle w:val="6"/>
              <w:spacing w:line="296" w:lineRule="auto"/>
            </w:pPr>
          </w:p>
          <w:p w14:paraId="2D1BA920">
            <w:pPr>
              <w:pStyle w:val="6"/>
              <w:spacing w:line="296" w:lineRule="auto"/>
            </w:pPr>
          </w:p>
          <w:p w14:paraId="0C86DBC8">
            <w:pPr>
              <w:spacing w:before="61" w:line="228" w:lineRule="auto"/>
              <w:ind w:left="35"/>
              <w:rPr>
                <w:rFonts w:ascii="宋体" w:hAnsi="宋体" w:eastAsia="宋体" w:cs="宋体"/>
                <w:sz w:val="19"/>
                <w:szCs w:val="19"/>
              </w:rPr>
            </w:pPr>
            <w:r>
              <w:rPr>
                <w:rFonts w:ascii="宋体" w:hAnsi="宋体" w:eastAsia="宋体" w:cs="宋体"/>
                <w:spacing w:val="8"/>
                <w:sz w:val="19"/>
                <w:szCs w:val="19"/>
              </w:rPr>
              <w:t>全县义务教育阶段学生在开学时有免费作业本</w:t>
            </w:r>
          </w:p>
        </w:tc>
      </w:tr>
      <w:tr w14:paraId="5A3E90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6" w:hRule="atLeast"/>
        </w:trPr>
        <w:tc>
          <w:tcPr>
            <w:tcW w:w="1527" w:type="dxa"/>
            <w:vMerge w:val="restart"/>
            <w:tcBorders>
              <w:bottom w:val="nil"/>
            </w:tcBorders>
            <w:vAlign w:val="top"/>
          </w:tcPr>
          <w:p w14:paraId="6DDA5F1B">
            <w:pPr>
              <w:pStyle w:val="6"/>
              <w:spacing w:line="244" w:lineRule="auto"/>
            </w:pPr>
          </w:p>
          <w:p w14:paraId="19A08AF5">
            <w:pPr>
              <w:pStyle w:val="6"/>
              <w:spacing w:line="244" w:lineRule="auto"/>
            </w:pPr>
          </w:p>
          <w:p w14:paraId="2637CF6E">
            <w:pPr>
              <w:pStyle w:val="6"/>
              <w:spacing w:line="244" w:lineRule="auto"/>
            </w:pPr>
          </w:p>
          <w:p w14:paraId="2BC52D8F">
            <w:pPr>
              <w:pStyle w:val="6"/>
              <w:spacing w:line="244" w:lineRule="auto"/>
            </w:pPr>
          </w:p>
          <w:p w14:paraId="41E7AE7F">
            <w:pPr>
              <w:pStyle w:val="6"/>
              <w:spacing w:line="244" w:lineRule="auto"/>
            </w:pPr>
          </w:p>
          <w:p w14:paraId="62885B55">
            <w:pPr>
              <w:pStyle w:val="6"/>
              <w:spacing w:line="244" w:lineRule="auto"/>
            </w:pPr>
          </w:p>
          <w:p w14:paraId="10E07F6C">
            <w:pPr>
              <w:pStyle w:val="6"/>
              <w:spacing w:line="244" w:lineRule="auto"/>
            </w:pPr>
          </w:p>
          <w:p w14:paraId="5FE2A88C">
            <w:pPr>
              <w:pStyle w:val="6"/>
              <w:spacing w:line="245" w:lineRule="auto"/>
            </w:pPr>
          </w:p>
          <w:p w14:paraId="749BCCA8">
            <w:pPr>
              <w:pStyle w:val="6"/>
              <w:spacing w:line="245" w:lineRule="auto"/>
            </w:pPr>
          </w:p>
          <w:p w14:paraId="1AE29601">
            <w:pPr>
              <w:pStyle w:val="6"/>
              <w:spacing w:line="245" w:lineRule="auto"/>
            </w:pPr>
          </w:p>
          <w:p w14:paraId="148B38C0">
            <w:pPr>
              <w:pStyle w:val="6"/>
              <w:spacing w:line="245" w:lineRule="auto"/>
            </w:pPr>
          </w:p>
          <w:p w14:paraId="3F40A42E">
            <w:pPr>
              <w:pStyle w:val="6"/>
              <w:spacing w:line="245" w:lineRule="auto"/>
            </w:pPr>
          </w:p>
          <w:p w14:paraId="197175DB">
            <w:pPr>
              <w:pStyle w:val="6"/>
              <w:spacing w:line="245" w:lineRule="auto"/>
            </w:pPr>
          </w:p>
          <w:p w14:paraId="789FFEF9">
            <w:pPr>
              <w:pStyle w:val="6"/>
              <w:spacing w:line="245" w:lineRule="auto"/>
            </w:pPr>
          </w:p>
          <w:p w14:paraId="3CA9AB63">
            <w:pPr>
              <w:pStyle w:val="6"/>
              <w:spacing w:line="245" w:lineRule="auto"/>
            </w:pPr>
          </w:p>
          <w:p w14:paraId="6105D584">
            <w:pPr>
              <w:spacing w:before="62" w:line="230" w:lineRule="auto"/>
              <w:ind w:left="377"/>
              <w:rPr>
                <w:rFonts w:ascii="宋体" w:hAnsi="宋体" w:eastAsia="宋体" w:cs="宋体"/>
                <w:sz w:val="19"/>
                <w:szCs w:val="19"/>
              </w:rPr>
            </w:pPr>
            <w:r>
              <w:rPr>
                <w:rFonts w:ascii="宋体" w:hAnsi="宋体" w:eastAsia="宋体" w:cs="宋体"/>
                <w:spacing w:val="6"/>
                <w:sz w:val="19"/>
                <w:szCs w:val="19"/>
              </w:rPr>
              <w:t>绩效指标</w:t>
            </w:r>
          </w:p>
        </w:tc>
        <w:tc>
          <w:tcPr>
            <w:tcW w:w="1289" w:type="dxa"/>
            <w:vAlign w:val="top"/>
          </w:tcPr>
          <w:p w14:paraId="07A45025">
            <w:pPr>
              <w:pStyle w:val="6"/>
              <w:spacing w:line="319" w:lineRule="auto"/>
            </w:pPr>
          </w:p>
          <w:p w14:paraId="004F4507">
            <w:pPr>
              <w:spacing w:before="61" w:line="230" w:lineRule="auto"/>
              <w:ind w:left="254"/>
              <w:rPr>
                <w:rFonts w:ascii="宋体" w:hAnsi="宋体" w:eastAsia="宋体" w:cs="宋体"/>
                <w:sz w:val="19"/>
                <w:szCs w:val="19"/>
              </w:rPr>
            </w:pPr>
            <w:r>
              <w:rPr>
                <w:rFonts w:ascii="宋体" w:hAnsi="宋体" w:eastAsia="宋体" w:cs="宋体"/>
                <w:spacing w:val="6"/>
                <w:sz w:val="19"/>
                <w:szCs w:val="19"/>
              </w:rPr>
              <w:t>一级指标</w:t>
            </w:r>
          </w:p>
        </w:tc>
        <w:tc>
          <w:tcPr>
            <w:tcW w:w="1488" w:type="dxa"/>
            <w:vAlign w:val="top"/>
          </w:tcPr>
          <w:p w14:paraId="7C8EC37E">
            <w:pPr>
              <w:pStyle w:val="6"/>
              <w:spacing w:line="319" w:lineRule="auto"/>
            </w:pPr>
          </w:p>
          <w:p w14:paraId="3190F348">
            <w:pPr>
              <w:spacing w:before="61" w:line="230" w:lineRule="auto"/>
              <w:ind w:left="357"/>
              <w:rPr>
                <w:rFonts w:ascii="宋体" w:hAnsi="宋体" w:eastAsia="宋体" w:cs="宋体"/>
                <w:sz w:val="19"/>
                <w:szCs w:val="19"/>
              </w:rPr>
            </w:pPr>
            <w:r>
              <w:rPr>
                <w:rFonts w:ascii="宋体" w:hAnsi="宋体" w:eastAsia="宋体" w:cs="宋体"/>
                <w:spacing w:val="6"/>
                <w:sz w:val="19"/>
                <w:szCs w:val="19"/>
              </w:rPr>
              <w:t>二级指标</w:t>
            </w:r>
          </w:p>
        </w:tc>
        <w:tc>
          <w:tcPr>
            <w:tcW w:w="2732" w:type="dxa"/>
            <w:gridSpan w:val="2"/>
            <w:vAlign w:val="top"/>
          </w:tcPr>
          <w:p w14:paraId="3851C084">
            <w:pPr>
              <w:pStyle w:val="6"/>
              <w:spacing w:line="319" w:lineRule="auto"/>
            </w:pPr>
          </w:p>
          <w:p w14:paraId="4C53FB56">
            <w:pPr>
              <w:spacing w:before="61" w:line="230" w:lineRule="auto"/>
              <w:ind w:left="978"/>
              <w:rPr>
                <w:rFonts w:ascii="宋体" w:hAnsi="宋体" w:eastAsia="宋体" w:cs="宋体"/>
                <w:sz w:val="19"/>
                <w:szCs w:val="19"/>
              </w:rPr>
            </w:pPr>
            <w:r>
              <w:rPr>
                <w:rFonts w:ascii="宋体" w:hAnsi="宋体" w:eastAsia="宋体" w:cs="宋体"/>
                <w:spacing w:val="7"/>
                <w:sz w:val="19"/>
                <w:szCs w:val="19"/>
              </w:rPr>
              <w:t>三级指标</w:t>
            </w:r>
          </w:p>
        </w:tc>
        <w:tc>
          <w:tcPr>
            <w:tcW w:w="2741" w:type="dxa"/>
            <w:vAlign w:val="top"/>
          </w:tcPr>
          <w:p w14:paraId="6EE019EE">
            <w:pPr>
              <w:pStyle w:val="6"/>
              <w:spacing w:line="319" w:lineRule="auto"/>
            </w:pPr>
          </w:p>
          <w:p w14:paraId="52F6DC57">
            <w:pPr>
              <w:spacing w:before="62" w:line="229" w:lineRule="auto"/>
              <w:jc w:val="right"/>
              <w:rPr>
                <w:rFonts w:ascii="宋体" w:hAnsi="宋体" w:eastAsia="宋体" w:cs="宋体"/>
                <w:sz w:val="19"/>
                <w:szCs w:val="19"/>
              </w:rPr>
            </w:pPr>
            <w:r>
              <w:rPr>
                <w:rFonts w:ascii="宋体" w:hAnsi="宋体" w:eastAsia="宋体" w:cs="宋体"/>
                <w:sz w:val="19"/>
                <w:szCs w:val="19"/>
              </w:rPr>
              <w:t>指标值</w:t>
            </w:r>
            <w:r>
              <w:rPr>
                <w:rFonts w:ascii="宋体" w:hAnsi="宋体" w:eastAsia="宋体" w:cs="宋体"/>
                <w:spacing w:val="-31"/>
                <w:sz w:val="19"/>
                <w:szCs w:val="19"/>
              </w:rPr>
              <w:t xml:space="preserve"> </w:t>
            </w:r>
            <w:r>
              <w:rPr>
                <w:rFonts w:ascii="宋体" w:hAnsi="宋体" w:eastAsia="宋体" w:cs="宋体"/>
                <w:sz w:val="19"/>
                <w:szCs w:val="19"/>
              </w:rPr>
              <w:t>（包含数字及文字描述）</w:t>
            </w:r>
          </w:p>
        </w:tc>
      </w:tr>
      <w:tr w14:paraId="4C86D3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6" w:hRule="atLeast"/>
        </w:trPr>
        <w:tc>
          <w:tcPr>
            <w:tcW w:w="1527" w:type="dxa"/>
            <w:vMerge w:val="continue"/>
            <w:tcBorders>
              <w:top w:val="nil"/>
              <w:bottom w:val="nil"/>
            </w:tcBorders>
            <w:vAlign w:val="top"/>
          </w:tcPr>
          <w:p w14:paraId="1ED7680F">
            <w:pPr>
              <w:pStyle w:val="6"/>
            </w:pPr>
          </w:p>
        </w:tc>
        <w:tc>
          <w:tcPr>
            <w:tcW w:w="1289" w:type="dxa"/>
            <w:vMerge w:val="restart"/>
            <w:tcBorders>
              <w:bottom w:val="nil"/>
            </w:tcBorders>
            <w:vAlign w:val="top"/>
          </w:tcPr>
          <w:p w14:paraId="54F67405">
            <w:pPr>
              <w:pStyle w:val="6"/>
              <w:spacing w:line="250" w:lineRule="auto"/>
            </w:pPr>
          </w:p>
          <w:p w14:paraId="117FEA73">
            <w:pPr>
              <w:pStyle w:val="6"/>
              <w:spacing w:line="251" w:lineRule="auto"/>
            </w:pPr>
          </w:p>
          <w:p w14:paraId="4D2CCAE7">
            <w:pPr>
              <w:pStyle w:val="6"/>
              <w:spacing w:line="251" w:lineRule="auto"/>
            </w:pPr>
          </w:p>
          <w:p w14:paraId="7ACF3F41">
            <w:pPr>
              <w:pStyle w:val="6"/>
              <w:spacing w:line="251" w:lineRule="auto"/>
            </w:pPr>
          </w:p>
          <w:p w14:paraId="087AA440">
            <w:pPr>
              <w:pStyle w:val="6"/>
              <w:spacing w:line="251" w:lineRule="auto"/>
            </w:pPr>
          </w:p>
          <w:p w14:paraId="4421BD0B">
            <w:pPr>
              <w:pStyle w:val="6"/>
              <w:spacing w:line="251" w:lineRule="auto"/>
            </w:pPr>
          </w:p>
          <w:p w14:paraId="3A3D0D63">
            <w:pPr>
              <w:pStyle w:val="6"/>
              <w:spacing w:line="251" w:lineRule="auto"/>
            </w:pPr>
          </w:p>
          <w:p w14:paraId="4F7DB02F">
            <w:pPr>
              <w:spacing w:before="62" w:line="229" w:lineRule="auto"/>
              <w:ind w:left="251"/>
              <w:rPr>
                <w:rFonts w:ascii="宋体" w:hAnsi="宋体" w:eastAsia="宋体" w:cs="宋体"/>
                <w:sz w:val="19"/>
                <w:szCs w:val="19"/>
              </w:rPr>
            </w:pPr>
            <w:r>
              <w:rPr>
                <w:rFonts w:ascii="宋体" w:hAnsi="宋体" w:eastAsia="宋体" w:cs="宋体"/>
                <w:spacing w:val="7"/>
                <w:sz w:val="19"/>
                <w:szCs w:val="19"/>
              </w:rPr>
              <w:t>产出指标</w:t>
            </w:r>
          </w:p>
        </w:tc>
        <w:tc>
          <w:tcPr>
            <w:tcW w:w="1488" w:type="dxa"/>
            <w:vMerge w:val="restart"/>
            <w:tcBorders>
              <w:bottom w:val="nil"/>
            </w:tcBorders>
            <w:vAlign w:val="top"/>
          </w:tcPr>
          <w:p w14:paraId="4FB4046B">
            <w:pPr>
              <w:pStyle w:val="6"/>
              <w:spacing w:line="266" w:lineRule="auto"/>
            </w:pPr>
          </w:p>
          <w:p w14:paraId="7E249FBB">
            <w:pPr>
              <w:pStyle w:val="6"/>
              <w:spacing w:line="267" w:lineRule="auto"/>
            </w:pPr>
          </w:p>
          <w:p w14:paraId="2064AB10">
            <w:pPr>
              <w:pStyle w:val="6"/>
              <w:spacing w:line="267" w:lineRule="auto"/>
            </w:pPr>
          </w:p>
          <w:p w14:paraId="41C9FB89">
            <w:pPr>
              <w:spacing w:before="62" w:line="229" w:lineRule="auto"/>
              <w:ind w:left="355"/>
              <w:rPr>
                <w:rFonts w:ascii="宋体" w:hAnsi="宋体" w:eastAsia="宋体" w:cs="宋体"/>
                <w:sz w:val="19"/>
                <w:szCs w:val="19"/>
              </w:rPr>
            </w:pPr>
            <w:r>
              <w:rPr>
                <w:rFonts w:ascii="宋体" w:hAnsi="宋体" w:eastAsia="宋体" w:cs="宋体"/>
                <w:spacing w:val="6"/>
                <w:sz w:val="19"/>
                <w:szCs w:val="19"/>
              </w:rPr>
              <w:t>数量指标</w:t>
            </w:r>
          </w:p>
        </w:tc>
        <w:tc>
          <w:tcPr>
            <w:tcW w:w="2732" w:type="dxa"/>
            <w:gridSpan w:val="2"/>
            <w:vAlign w:val="top"/>
          </w:tcPr>
          <w:p w14:paraId="4B7640A4">
            <w:pPr>
              <w:pStyle w:val="6"/>
              <w:spacing w:line="323" w:lineRule="auto"/>
            </w:pPr>
          </w:p>
          <w:p w14:paraId="42BDF45C">
            <w:pPr>
              <w:spacing w:before="62" w:line="229" w:lineRule="auto"/>
              <w:ind w:left="982"/>
              <w:rPr>
                <w:rFonts w:ascii="宋体" w:hAnsi="宋体" w:eastAsia="宋体" w:cs="宋体"/>
                <w:sz w:val="19"/>
                <w:szCs w:val="19"/>
              </w:rPr>
            </w:pPr>
            <w:r>
              <w:rPr>
                <w:rFonts w:ascii="宋体" w:hAnsi="宋体" w:eastAsia="宋体" w:cs="宋体"/>
                <w:spacing w:val="6"/>
                <w:sz w:val="19"/>
                <w:szCs w:val="19"/>
              </w:rPr>
              <w:t>学生人数</w:t>
            </w:r>
          </w:p>
        </w:tc>
        <w:tc>
          <w:tcPr>
            <w:tcW w:w="2741" w:type="dxa"/>
            <w:vAlign w:val="top"/>
          </w:tcPr>
          <w:p w14:paraId="0CD3963D">
            <w:pPr>
              <w:pStyle w:val="6"/>
              <w:spacing w:line="323" w:lineRule="auto"/>
            </w:pPr>
          </w:p>
          <w:p w14:paraId="5243A318">
            <w:pPr>
              <w:spacing w:before="61" w:line="232" w:lineRule="auto"/>
              <w:ind w:left="1043"/>
              <w:rPr>
                <w:rFonts w:ascii="宋体" w:hAnsi="宋体" w:eastAsia="宋体" w:cs="宋体"/>
                <w:sz w:val="19"/>
                <w:szCs w:val="19"/>
              </w:rPr>
            </w:pPr>
            <w:r>
              <w:rPr>
                <w:rFonts w:ascii="宋体" w:hAnsi="宋体" w:eastAsia="宋体" w:cs="宋体"/>
                <w:spacing w:val="2"/>
                <w:sz w:val="19"/>
                <w:szCs w:val="19"/>
              </w:rPr>
              <w:t>15232人</w:t>
            </w:r>
          </w:p>
        </w:tc>
      </w:tr>
      <w:tr w14:paraId="67743C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6" w:hRule="atLeast"/>
        </w:trPr>
        <w:tc>
          <w:tcPr>
            <w:tcW w:w="1527" w:type="dxa"/>
            <w:vMerge w:val="continue"/>
            <w:tcBorders>
              <w:top w:val="nil"/>
              <w:bottom w:val="nil"/>
            </w:tcBorders>
            <w:vAlign w:val="top"/>
          </w:tcPr>
          <w:p w14:paraId="0BC18252">
            <w:pPr>
              <w:pStyle w:val="6"/>
            </w:pPr>
          </w:p>
        </w:tc>
        <w:tc>
          <w:tcPr>
            <w:tcW w:w="1289" w:type="dxa"/>
            <w:vMerge w:val="continue"/>
            <w:tcBorders>
              <w:top w:val="nil"/>
              <w:bottom w:val="nil"/>
            </w:tcBorders>
            <w:vAlign w:val="top"/>
          </w:tcPr>
          <w:p w14:paraId="578E2731">
            <w:pPr>
              <w:pStyle w:val="6"/>
            </w:pPr>
          </w:p>
        </w:tc>
        <w:tc>
          <w:tcPr>
            <w:tcW w:w="1488" w:type="dxa"/>
            <w:vMerge w:val="continue"/>
            <w:tcBorders>
              <w:top w:val="nil"/>
            </w:tcBorders>
            <w:vAlign w:val="top"/>
          </w:tcPr>
          <w:p w14:paraId="57864FFA">
            <w:pPr>
              <w:pStyle w:val="6"/>
            </w:pPr>
          </w:p>
        </w:tc>
        <w:tc>
          <w:tcPr>
            <w:tcW w:w="2732" w:type="dxa"/>
            <w:gridSpan w:val="2"/>
            <w:vAlign w:val="top"/>
          </w:tcPr>
          <w:p w14:paraId="0F3ADB14">
            <w:pPr>
              <w:pStyle w:val="6"/>
              <w:spacing w:line="322" w:lineRule="auto"/>
            </w:pPr>
          </w:p>
          <w:p w14:paraId="425F9053">
            <w:pPr>
              <w:spacing w:before="61" w:line="230" w:lineRule="auto"/>
              <w:ind w:left="978"/>
              <w:rPr>
                <w:rFonts w:ascii="宋体" w:hAnsi="宋体" w:eastAsia="宋体" w:cs="宋体"/>
                <w:sz w:val="19"/>
                <w:szCs w:val="19"/>
              </w:rPr>
            </w:pPr>
            <w:r>
              <w:rPr>
                <w:rFonts w:ascii="宋体" w:hAnsi="宋体" w:eastAsia="宋体" w:cs="宋体"/>
                <w:spacing w:val="7"/>
                <w:sz w:val="19"/>
                <w:szCs w:val="19"/>
              </w:rPr>
              <w:t>补助标准</w:t>
            </w:r>
          </w:p>
        </w:tc>
        <w:tc>
          <w:tcPr>
            <w:tcW w:w="2741" w:type="dxa"/>
            <w:vAlign w:val="top"/>
          </w:tcPr>
          <w:p w14:paraId="5160F9EC">
            <w:pPr>
              <w:spacing w:before="263" w:line="230" w:lineRule="auto"/>
              <w:ind w:left="87"/>
              <w:rPr>
                <w:rFonts w:ascii="宋体" w:hAnsi="宋体" w:eastAsia="宋体" w:cs="宋体"/>
                <w:sz w:val="19"/>
                <w:szCs w:val="19"/>
              </w:rPr>
            </w:pPr>
            <w:r>
              <w:rPr>
                <w:rFonts w:ascii="宋体" w:hAnsi="宋体" w:eastAsia="宋体" w:cs="宋体"/>
                <w:spacing w:val="6"/>
                <w:sz w:val="19"/>
                <w:szCs w:val="19"/>
              </w:rPr>
              <w:t>小学：15元/人/期；初中：20</w:t>
            </w:r>
          </w:p>
          <w:p w14:paraId="2828ED8B">
            <w:pPr>
              <w:spacing w:before="10" w:line="230" w:lineRule="auto"/>
              <w:ind w:left="981"/>
              <w:rPr>
                <w:rFonts w:ascii="宋体" w:hAnsi="宋体" w:eastAsia="宋体" w:cs="宋体"/>
                <w:sz w:val="19"/>
                <w:szCs w:val="19"/>
              </w:rPr>
            </w:pPr>
            <w:r>
              <w:rPr>
                <w:rFonts w:ascii="宋体" w:hAnsi="宋体" w:eastAsia="宋体" w:cs="宋体"/>
                <w:spacing w:val="5"/>
                <w:sz w:val="19"/>
                <w:szCs w:val="19"/>
              </w:rPr>
              <w:t>元/人/期</w:t>
            </w:r>
          </w:p>
        </w:tc>
      </w:tr>
      <w:tr w14:paraId="01EA82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6" w:hRule="atLeast"/>
        </w:trPr>
        <w:tc>
          <w:tcPr>
            <w:tcW w:w="1527" w:type="dxa"/>
            <w:vMerge w:val="continue"/>
            <w:tcBorders>
              <w:top w:val="nil"/>
              <w:bottom w:val="nil"/>
            </w:tcBorders>
            <w:vAlign w:val="top"/>
          </w:tcPr>
          <w:p w14:paraId="4835DD0D">
            <w:pPr>
              <w:pStyle w:val="6"/>
            </w:pPr>
          </w:p>
        </w:tc>
        <w:tc>
          <w:tcPr>
            <w:tcW w:w="1289" w:type="dxa"/>
            <w:vMerge w:val="continue"/>
            <w:tcBorders>
              <w:top w:val="nil"/>
              <w:bottom w:val="nil"/>
            </w:tcBorders>
            <w:vAlign w:val="top"/>
          </w:tcPr>
          <w:p w14:paraId="6AE5F85B">
            <w:pPr>
              <w:pStyle w:val="6"/>
            </w:pPr>
          </w:p>
        </w:tc>
        <w:tc>
          <w:tcPr>
            <w:tcW w:w="1488" w:type="dxa"/>
            <w:vAlign w:val="top"/>
          </w:tcPr>
          <w:p w14:paraId="3DEEB3EC">
            <w:pPr>
              <w:pStyle w:val="6"/>
              <w:spacing w:line="326" w:lineRule="auto"/>
            </w:pPr>
          </w:p>
          <w:p w14:paraId="6F8A2AB5">
            <w:pPr>
              <w:spacing w:before="61" w:line="230" w:lineRule="auto"/>
              <w:ind w:left="355"/>
              <w:rPr>
                <w:rFonts w:ascii="宋体" w:hAnsi="宋体" w:eastAsia="宋体" w:cs="宋体"/>
                <w:sz w:val="19"/>
                <w:szCs w:val="19"/>
              </w:rPr>
            </w:pPr>
            <w:r>
              <w:rPr>
                <w:rFonts w:ascii="宋体" w:hAnsi="宋体" w:eastAsia="宋体" w:cs="宋体"/>
                <w:spacing w:val="6"/>
                <w:sz w:val="19"/>
                <w:szCs w:val="19"/>
              </w:rPr>
              <w:t>质量指标</w:t>
            </w:r>
          </w:p>
        </w:tc>
        <w:tc>
          <w:tcPr>
            <w:tcW w:w="2732" w:type="dxa"/>
            <w:gridSpan w:val="2"/>
            <w:vAlign w:val="top"/>
          </w:tcPr>
          <w:p w14:paraId="244590A8">
            <w:pPr>
              <w:pStyle w:val="6"/>
              <w:spacing w:line="326" w:lineRule="auto"/>
            </w:pPr>
          </w:p>
          <w:p w14:paraId="6D7295A7">
            <w:pPr>
              <w:spacing w:before="62" w:line="228" w:lineRule="auto"/>
              <w:ind w:left="581"/>
              <w:rPr>
                <w:rFonts w:ascii="宋体" w:hAnsi="宋体" w:eastAsia="宋体" w:cs="宋体"/>
                <w:sz w:val="19"/>
                <w:szCs w:val="19"/>
              </w:rPr>
            </w:pPr>
            <w:r>
              <w:rPr>
                <w:rFonts w:ascii="宋体" w:hAnsi="宋体" w:eastAsia="宋体" w:cs="宋体"/>
                <w:spacing w:val="7"/>
                <w:sz w:val="19"/>
                <w:szCs w:val="19"/>
              </w:rPr>
              <w:t>作业本抽检合格率</w:t>
            </w:r>
          </w:p>
        </w:tc>
        <w:tc>
          <w:tcPr>
            <w:tcW w:w="2741" w:type="dxa"/>
            <w:vAlign w:val="top"/>
          </w:tcPr>
          <w:p w14:paraId="7B921EEB">
            <w:pPr>
              <w:pStyle w:val="6"/>
              <w:spacing w:line="326" w:lineRule="auto"/>
            </w:pPr>
          </w:p>
          <w:p w14:paraId="187E503F">
            <w:pPr>
              <w:spacing w:before="62" w:line="256" w:lineRule="exact"/>
              <w:ind w:left="1191"/>
              <w:rPr>
                <w:rFonts w:ascii="宋体" w:hAnsi="宋体" w:eastAsia="宋体" w:cs="宋体"/>
                <w:sz w:val="19"/>
                <w:szCs w:val="19"/>
              </w:rPr>
            </w:pPr>
            <w:r>
              <w:rPr>
                <w:rFonts w:ascii="宋体" w:hAnsi="宋体" w:eastAsia="宋体" w:cs="宋体"/>
                <w:position w:val="1"/>
                <w:sz w:val="19"/>
                <w:szCs w:val="19"/>
              </w:rPr>
              <w:t>100%</w:t>
            </w:r>
          </w:p>
        </w:tc>
      </w:tr>
      <w:tr w14:paraId="6ED0E4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6" w:hRule="atLeast"/>
        </w:trPr>
        <w:tc>
          <w:tcPr>
            <w:tcW w:w="1527" w:type="dxa"/>
            <w:vMerge w:val="continue"/>
            <w:tcBorders>
              <w:top w:val="nil"/>
              <w:bottom w:val="nil"/>
            </w:tcBorders>
            <w:vAlign w:val="top"/>
          </w:tcPr>
          <w:p w14:paraId="46D42573">
            <w:pPr>
              <w:pStyle w:val="6"/>
            </w:pPr>
          </w:p>
        </w:tc>
        <w:tc>
          <w:tcPr>
            <w:tcW w:w="1289" w:type="dxa"/>
            <w:vMerge w:val="continue"/>
            <w:tcBorders>
              <w:top w:val="nil"/>
            </w:tcBorders>
            <w:vAlign w:val="top"/>
          </w:tcPr>
          <w:p w14:paraId="7413D5C1">
            <w:pPr>
              <w:pStyle w:val="6"/>
            </w:pPr>
          </w:p>
        </w:tc>
        <w:tc>
          <w:tcPr>
            <w:tcW w:w="1488" w:type="dxa"/>
            <w:vAlign w:val="top"/>
          </w:tcPr>
          <w:p w14:paraId="5FE5B45D">
            <w:pPr>
              <w:pStyle w:val="6"/>
              <w:spacing w:line="327" w:lineRule="auto"/>
            </w:pPr>
          </w:p>
          <w:p w14:paraId="74F1F7F0">
            <w:pPr>
              <w:spacing w:before="61" w:line="230" w:lineRule="auto"/>
              <w:ind w:left="363"/>
              <w:rPr>
                <w:rFonts w:ascii="宋体" w:hAnsi="宋体" w:eastAsia="宋体" w:cs="宋体"/>
                <w:sz w:val="19"/>
                <w:szCs w:val="19"/>
              </w:rPr>
            </w:pPr>
            <w:r>
              <w:rPr>
                <w:rFonts w:ascii="宋体" w:hAnsi="宋体" w:eastAsia="宋体" w:cs="宋体"/>
                <w:spacing w:val="4"/>
                <w:sz w:val="19"/>
                <w:szCs w:val="19"/>
              </w:rPr>
              <w:t>时效指标</w:t>
            </w:r>
          </w:p>
        </w:tc>
        <w:tc>
          <w:tcPr>
            <w:tcW w:w="2732" w:type="dxa"/>
            <w:gridSpan w:val="2"/>
            <w:vAlign w:val="top"/>
          </w:tcPr>
          <w:p w14:paraId="5E92CA49">
            <w:pPr>
              <w:pStyle w:val="6"/>
              <w:spacing w:line="327" w:lineRule="auto"/>
            </w:pPr>
          </w:p>
          <w:p w14:paraId="384C7C1C">
            <w:pPr>
              <w:spacing w:before="61" w:line="230" w:lineRule="auto"/>
              <w:ind w:left="977"/>
              <w:rPr>
                <w:rFonts w:ascii="宋体" w:hAnsi="宋体" w:eastAsia="宋体" w:cs="宋体"/>
                <w:sz w:val="19"/>
                <w:szCs w:val="19"/>
              </w:rPr>
            </w:pPr>
            <w:r>
              <w:rPr>
                <w:rFonts w:ascii="宋体" w:hAnsi="宋体" w:eastAsia="宋体" w:cs="宋体"/>
                <w:spacing w:val="7"/>
                <w:sz w:val="19"/>
                <w:szCs w:val="19"/>
              </w:rPr>
              <w:t>及时发放</w:t>
            </w:r>
          </w:p>
        </w:tc>
        <w:tc>
          <w:tcPr>
            <w:tcW w:w="2741" w:type="dxa"/>
            <w:vAlign w:val="top"/>
          </w:tcPr>
          <w:p w14:paraId="21BBFEEF">
            <w:pPr>
              <w:pStyle w:val="6"/>
              <w:spacing w:line="327" w:lineRule="auto"/>
            </w:pPr>
          </w:p>
          <w:p w14:paraId="166D542A">
            <w:pPr>
              <w:spacing w:before="62" w:line="256" w:lineRule="exact"/>
              <w:ind w:left="1191"/>
              <w:rPr>
                <w:rFonts w:ascii="宋体" w:hAnsi="宋体" w:eastAsia="宋体" w:cs="宋体"/>
                <w:sz w:val="19"/>
                <w:szCs w:val="19"/>
              </w:rPr>
            </w:pPr>
            <w:r>
              <w:rPr>
                <w:rFonts w:ascii="宋体" w:hAnsi="宋体" w:eastAsia="宋体" w:cs="宋体"/>
                <w:position w:val="1"/>
                <w:sz w:val="19"/>
                <w:szCs w:val="19"/>
              </w:rPr>
              <w:t>100%</w:t>
            </w:r>
          </w:p>
        </w:tc>
      </w:tr>
      <w:tr w14:paraId="4FC876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6" w:hRule="atLeast"/>
        </w:trPr>
        <w:tc>
          <w:tcPr>
            <w:tcW w:w="1527" w:type="dxa"/>
            <w:vMerge w:val="continue"/>
            <w:tcBorders>
              <w:top w:val="nil"/>
              <w:bottom w:val="nil"/>
            </w:tcBorders>
            <w:vAlign w:val="top"/>
          </w:tcPr>
          <w:p w14:paraId="7EF2A238">
            <w:pPr>
              <w:pStyle w:val="6"/>
            </w:pPr>
          </w:p>
        </w:tc>
        <w:tc>
          <w:tcPr>
            <w:tcW w:w="1289" w:type="dxa"/>
            <w:vAlign w:val="top"/>
          </w:tcPr>
          <w:p w14:paraId="6D0A0ADA">
            <w:pPr>
              <w:pStyle w:val="6"/>
              <w:spacing w:line="326" w:lineRule="auto"/>
            </w:pPr>
          </w:p>
          <w:p w14:paraId="1D47363B">
            <w:pPr>
              <w:spacing w:before="62" w:line="228" w:lineRule="auto"/>
              <w:ind w:left="302"/>
              <w:rPr>
                <w:rFonts w:ascii="宋体" w:hAnsi="宋体" w:eastAsia="宋体" w:cs="宋体"/>
                <w:sz w:val="19"/>
                <w:szCs w:val="19"/>
              </w:rPr>
            </w:pPr>
            <w:r>
              <w:rPr>
                <w:rFonts w:ascii="宋体" w:hAnsi="宋体" w:eastAsia="宋体" w:cs="宋体"/>
                <w:spacing w:val="6"/>
                <w:sz w:val="19"/>
                <w:szCs w:val="19"/>
              </w:rPr>
              <w:t>成本指标</w:t>
            </w:r>
          </w:p>
        </w:tc>
        <w:tc>
          <w:tcPr>
            <w:tcW w:w="1488" w:type="dxa"/>
            <w:vAlign w:val="top"/>
          </w:tcPr>
          <w:p w14:paraId="5CF0E103">
            <w:pPr>
              <w:pStyle w:val="6"/>
              <w:spacing w:line="326" w:lineRule="auto"/>
            </w:pPr>
          </w:p>
          <w:p w14:paraId="2B9CA8BE">
            <w:pPr>
              <w:spacing w:before="62" w:line="228" w:lineRule="auto"/>
              <w:ind w:left="156"/>
              <w:rPr>
                <w:rFonts w:ascii="宋体" w:hAnsi="宋体" w:eastAsia="宋体" w:cs="宋体"/>
                <w:sz w:val="19"/>
                <w:szCs w:val="19"/>
              </w:rPr>
            </w:pPr>
            <w:r>
              <w:rPr>
                <w:rFonts w:ascii="宋体" w:hAnsi="宋体" w:eastAsia="宋体" w:cs="宋体"/>
                <w:spacing w:val="7"/>
                <w:sz w:val="19"/>
                <w:szCs w:val="19"/>
              </w:rPr>
              <w:t>经济成本指标</w:t>
            </w:r>
          </w:p>
        </w:tc>
        <w:tc>
          <w:tcPr>
            <w:tcW w:w="2732" w:type="dxa"/>
            <w:gridSpan w:val="2"/>
            <w:vAlign w:val="top"/>
          </w:tcPr>
          <w:p w14:paraId="381FD01C">
            <w:pPr>
              <w:pStyle w:val="6"/>
              <w:spacing w:line="326" w:lineRule="auto"/>
            </w:pPr>
          </w:p>
          <w:p w14:paraId="65EBFAB4">
            <w:pPr>
              <w:spacing w:before="62" w:line="229" w:lineRule="auto"/>
              <w:ind w:left="986"/>
              <w:rPr>
                <w:rFonts w:ascii="宋体" w:hAnsi="宋体" w:eastAsia="宋体" w:cs="宋体"/>
                <w:sz w:val="19"/>
                <w:szCs w:val="19"/>
              </w:rPr>
            </w:pPr>
            <w:r>
              <w:rPr>
                <w:rFonts w:ascii="宋体" w:hAnsi="宋体" w:eastAsia="宋体" w:cs="宋体"/>
                <w:spacing w:val="4"/>
                <w:sz w:val="19"/>
                <w:szCs w:val="19"/>
              </w:rPr>
              <w:t>资助金额</w:t>
            </w:r>
          </w:p>
        </w:tc>
        <w:tc>
          <w:tcPr>
            <w:tcW w:w="2741" w:type="dxa"/>
            <w:vAlign w:val="top"/>
          </w:tcPr>
          <w:p w14:paraId="249EC406">
            <w:pPr>
              <w:pStyle w:val="6"/>
              <w:spacing w:line="338" w:lineRule="auto"/>
            </w:pPr>
          </w:p>
          <w:p w14:paraId="0FD1DDC2">
            <w:pPr>
              <w:spacing w:before="59" w:line="221" w:lineRule="auto"/>
              <w:ind w:left="939"/>
              <w:rPr>
                <w:rFonts w:ascii="宋体" w:hAnsi="宋体" w:eastAsia="宋体" w:cs="宋体"/>
                <w:sz w:val="18"/>
                <w:szCs w:val="18"/>
              </w:rPr>
            </w:pPr>
            <w:r>
              <w:rPr>
                <w:rFonts w:ascii="宋体" w:hAnsi="宋体" w:eastAsia="宋体" w:cs="宋体"/>
                <w:spacing w:val="-2"/>
                <w:sz w:val="18"/>
                <w:szCs w:val="18"/>
              </w:rPr>
              <w:t>≤228164元</w:t>
            </w:r>
          </w:p>
        </w:tc>
      </w:tr>
      <w:tr w14:paraId="581E75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6" w:hRule="atLeast"/>
        </w:trPr>
        <w:tc>
          <w:tcPr>
            <w:tcW w:w="1527" w:type="dxa"/>
            <w:vMerge w:val="continue"/>
            <w:tcBorders>
              <w:top w:val="nil"/>
              <w:bottom w:val="nil"/>
            </w:tcBorders>
            <w:vAlign w:val="top"/>
          </w:tcPr>
          <w:p w14:paraId="79828F53">
            <w:pPr>
              <w:pStyle w:val="6"/>
            </w:pPr>
          </w:p>
        </w:tc>
        <w:tc>
          <w:tcPr>
            <w:tcW w:w="1289" w:type="dxa"/>
            <w:vAlign w:val="top"/>
          </w:tcPr>
          <w:p w14:paraId="61D0E042">
            <w:pPr>
              <w:pStyle w:val="6"/>
              <w:spacing w:line="330" w:lineRule="auto"/>
            </w:pPr>
          </w:p>
          <w:p w14:paraId="23735951">
            <w:pPr>
              <w:spacing w:before="61" w:line="230" w:lineRule="auto"/>
              <w:ind w:left="256"/>
              <w:rPr>
                <w:rFonts w:ascii="宋体" w:hAnsi="宋体" w:eastAsia="宋体" w:cs="宋体"/>
                <w:sz w:val="19"/>
                <w:szCs w:val="19"/>
              </w:rPr>
            </w:pPr>
            <w:r>
              <w:rPr>
                <w:rFonts w:ascii="宋体" w:hAnsi="宋体" w:eastAsia="宋体" w:cs="宋体"/>
                <w:spacing w:val="5"/>
                <w:sz w:val="19"/>
                <w:szCs w:val="19"/>
              </w:rPr>
              <w:t>效益指标</w:t>
            </w:r>
          </w:p>
        </w:tc>
        <w:tc>
          <w:tcPr>
            <w:tcW w:w="1488" w:type="dxa"/>
            <w:vAlign w:val="top"/>
          </w:tcPr>
          <w:p w14:paraId="2A50EC82">
            <w:pPr>
              <w:pStyle w:val="6"/>
              <w:spacing w:line="330" w:lineRule="auto"/>
            </w:pPr>
          </w:p>
          <w:p w14:paraId="74254074">
            <w:pPr>
              <w:spacing w:before="62" w:line="228" w:lineRule="auto"/>
              <w:ind w:left="153"/>
              <w:rPr>
                <w:rFonts w:ascii="宋体" w:hAnsi="宋体" w:eastAsia="宋体" w:cs="宋体"/>
                <w:sz w:val="19"/>
                <w:szCs w:val="19"/>
              </w:rPr>
            </w:pPr>
            <w:r>
              <w:rPr>
                <w:rFonts w:ascii="宋体" w:hAnsi="宋体" w:eastAsia="宋体" w:cs="宋体"/>
                <w:spacing w:val="7"/>
                <w:sz w:val="19"/>
                <w:szCs w:val="19"/>
              </w:rPr>
              <w:t>社会效益指标</w:t>
            </w:r>
          </w:p>
        </w:tc>
        <w:tc>
          <w:tcPr>
            <w:tcW w:w="2732" w:type="dxa"/>
            <w:gridSpan w:val="2"/>
            <w:vAlign w:val="top"/>
          </w:tcPr>
          <w:p w14:paraId="660FE95A">
            <w:pPr>
              <w:spacing w:before="269" w:line="229" w:lineRule="auto"/>
              <w:ind w:left="80"/>
              <w:rPr>
                <w:rFonts w:ascii="宋体" w:hAnsi="宋体" w:eastAsia="宋体" w:cs="宋体"/>
                <w:sz w:val="19"/>
                <w:szCs w:val="19"/>
              </w:rPr>
            </w:pPr>
            <w:r>
              <w:rPr>
                <w:rFonts w:ascii="宋体" w:hAnsi="宋体" w:eastAsia="宋体" w:cs="宋体"/>
                <w:spacing w:val="8"/>
                <w:sz w:val="19"/>
                <w:szCs w:val="19"/>
              </w:rPr>
              <w:t>减轻学生家庭经济压力，激励</w:t>
            </w:r>
          </w:p>
          <w:p w14:paraId="7C4F22CD">
            <w:pPr>
              <w:spacing w:before="11" w:line="228" w:lineRule="auto"/>
              <w:ind w:left="783"/>
              <w:rPr>
                <w:rFonts w:ascii="宋体" w:hAnsi="宋体" w:eastAsia="宋体" w:cs="宋体"/>
                <w:sz w:val="19"/>
                <w:szCs w:val="19"/>
              </w:rPr>
            </w:pPr>
            <w:r>
              <w:rPr>
                <w:rFonts w:ascii="宋体" w:hAnsi="宋体" w:eastAsia="宋体" w:cs="宋体"/>
                <w:spacing w:val="7"/>
                <w:sz w:val="19"/>
                <w:szCs w:val="19"/>
              </w:rPr>
              <w:t>学生成长成才</w:t>
            </w:r>
          </w:p>
        </w:tc>
        <w:tc>
          <w:tcPr>
            <w:tcW w:w="2741" w:type="dxa"/>
            <w:vAlign w:val="top"/>
          </w:tcPr>
          <w:p w14:paraId="5ED36594">
            <w:pPr>
              <w:pStyle w:val="6"/>
              <w:spacing w:line="330" w:lineRule="auto"/>
            </w:pPr>
          </w:p>
          <w:p w14:paraId="53EDD26C">
            <w:pPr>
              <w:spacing w:before="62" w:line="254" w:lineRule="exact"/>
              <w:ind w:left="1147"/>
              <w:rPr>
                <w:rFonts w:ascii="宋体" w:hAnsi="宋体" w:eastAsia="宋体" w:cs="宋体"/>
                <w:sz w:val="19"/>
                <w:szCs w:val="19"/>
              </w:rPr>
            </w:pPr>
            <w:r>
              <w:rPr>
                <w:rFonts w:ascii="宋体" w:hAnsi="宋体" w:eastAsia="宋体" w:cs="宋体"/>
                <w:spacing w:val="-1"/>
                <w:position w:val="1"/>
                <w:sz w:val="19"/>
                <w:szCs w:val="19"/>
              </w:rPr>
              <w:t>≥90%</w:t>
            </w:r>
          </w:p>
        </w:tc>
      </w:tr>
      <w:tr w14:paraId="48BAA3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56" w:hRule="atLeast"/>
        </w:trPr>
        <w:tc>
          <w:tcPr>
            <w:tcW w:w="1527" w:type="dxa"/>
            <w:vMerge w:val="continue"/>
            <w:tcBorders>
              <w:top w:val="nil"/>
            </w:tcBorders>
            <w:vAlign w:val="top"/>
          </w:tcPr>
          <w:p w14:paraId="593E31DA">
            <w:pPr>
              <w:pStyle w:val="6"/>
            </w:pPr>
          </w:p>
        </w:tc>
        <w:tc>
          <w:tcPr>
            <w:tcW w:w="1289" w:type="dxa"/>
            <w:vAlign w:val="top"/>
          </w:tcPr>
          <w:p w14:paraId="5ABB4B13">
            <w:pPr>
              <w:pStyle w:val="6"/>
              <w:spacing w:line="329" w:lineRule="auto"/>
            </w:pPr>
          </w:p>
          <w:p w14:paraId="5F65A392">
            <w:pPr>
              <w:spacing w:before="62" w:line="229" w:lineRule="auto"/>
              <w:ind w:left="150"/>
              <w:rPr>
                <w:rFonts w:ascii="宋体" w:hAnsi="宋体" w:eastAsia="宋体" w:cs="宋体"/>
                <w:sz w:val="19"/>
                <w:szCs w:val="19"/>
              </w:rPr>
            </w:pPr>
            <w:r>
              <w:rPr>
                <w:rFonts w:ascii="宋体" w:hAnsi="宋体" w:eastAsia="宋体" w:cs="宋体"/>
                <w:spacing w:val="7"/>
                <w:sz w:val="19"/>
                <w:szCs w:val="19"/>
              </w:rPr>
              <w:t>满意度指标</w:t>
            </w:r>
          </w:p>
        </w:tc>
        <w:tc>
          <w:tcPr>
            <w:tcW w:w="1488" w:type="dxa"/>
            <w:vAlign w:val="top"/>
          </w:tcPr>
          <w:p w14:paraId="0B3407A4">
            <w:pPr>
              <w:spacing w:before="271" w:line="229" w:lineRule="auto"/>
              <w:ind w:left="54"/>
              <w:rPr>
                <w:rFonts w:ascii="宋体" w:hAnsi="宋体" w:eastAsia="宋体" w:cs="宋体"/>
                <w:sz w:val="19"/>
                <w:szCs w:val="19"/>
              </w:rPr>
            </w:pPr>
            <w:r>
              <w:rPr>
                <w:rFonts w:ascii="宋体" w:hAnsi="宋体" w:eastAsia="宋体" w:cs="宋体"/>
                <w:spacing w:val="7"/>
                <w:sz w:val="19"/>
                <w:szCs w:val="19"/>
              </w:rPr>
              <w:t>服务对象满意度</w:t>
            </w:r>
          </w:p>
          <w:p w14:paraId="640838AA">
            <w:pPr>
              <w:spacing w:before="11" w:line="230" w:lineRule="auto"/>
              <w:ind w:left="553"/>
              <w:rPr>
                <w:rFonts w:ascii="宋体" w:hAnsi="宋体" w:eastAsia="宋体" w:cs="宋体"/>
                <w:sz w:val="19"/>
                <w:szCs w:val="19"/>
              </w:rPr>
            </w:pPr>
            <w:r>
              <w:rPr>
                <w:rFonts w:ascii="宋体" w:hAnsi="宋体" w:eastAsia="宋体" w:cs="宋体"/>
                <w:spacing w:val="3"/>
                <w:sz w:val="19"/>
                <w:szCs w:val="19"/>
              </w:rPr>
              <w:t>指标</w:t>
            </w:r>
          </w:p>
        </w:tc>
        <w:tc>
          <w:tcPr>
            <w:tcW w:w="2732" w:type="dxa"/>
            <w:gridSpan w:val="2"/>
            <w:vAlign w:val="top"/>
          </w:tcPr>
          <w:p w14:paraId="69318EFA">
            <w:pPr>
              <w:pStyle w:val="6"/>
              <w:spacing w:line="329" w:lineRule="auto"/>
            </w:pPr>
          </w:p>
          <w:p w14:paraId="5DB768A2">
            <w:pPr>
              <w:spacing w:before="62" w:line="229" w:lineRule="auto"/>
              <w:ind w:left="584"/>
              <w:rPr>
                <w:rFonts w:ascii="宋体" w:hAnsi="宋体" w:eastAsia="宋体" w:cs="宋体"/>
                <w:sz w:val="19"/>
                <w:szCs w:val="19"/>
              </w:rPr>
            </w:pPr>
            <w:r>
              <w:rPr>
                <w:rFonts w:ascii="宋体" w:hAnsi="宋体" w:eastAsia="宋体" w:cs="宋体"/>
                <w:spacing w:val="7"/>
                <w:sz w:val="19"/>
                <w:szCs w:val="19"/>
              </w:rPr>
              <w:t>学生和家长满意率</w:t>
            </w:r>
          </w:p>
        </w:tc>
        <w:tc>
          <w:tcPr>
            <w:tcW w:w="2741" w:type="dxa"/>
            <w:vAlign w:val="top"/>
          </w:tcPr>
          <w:p w14:paraId="37ED2694">
            <w:pPr>
              <w:pStyle w:val="6"/>
              <w:spacing w:line="329" w:lineRule="auto"/>
            </w:pPr>
          </w:p>
          <w:p w14:paraId="5533820C">
            <w:pPr>
              <w:spacing w:before="62" w:line="254" w:lineRule="exact"/>
              <w:ind w:left="1147"/>
              <w:rPr>
                <w:rFonts w:ascii="宋体" w:hAnsi="宋体" w:eastAsia="宋体" w:cs="宋体"/>
                <w:sz w:val="19"/>
                <w:szCs w:val="19"/>
              </w:rPr>
            </w:pPr>
            <w:r>
              <w:rPr>
                <w:rFonts w:ascii="宋体" w:hAnsi="宋体" w:eastAsia="宋体" w:cs="宋体"/>
                <w:spacing w:val="-1"/>
                <w:position w:val="1"/>
                <w:sz w:val="19"/>
                <w:szCs w:val="19"/>
              </w:rPr>
              <w:t>≥90%</w:t>
            </w:r>
          </w:p>
        </w:tc>
      </w:tr>
    </w:tbl>
    <w:p w14:paraId="5E2F2C88">
      <w:pPr>
        <w:rPr>
          <w:rFonts w:ascii="Arial"/>
          <w:sz w:val="21"/>
        </w:rPr>
      </w:pPr>
    </w:p>
    <w:p w14:paraId="033B9679">
      <w:pPr>
        <w:rPr>
          <w:rFonts w:ascii="Arial" w:hAnsi="Arial" w:eastAsia="Arial" w:cs="Arial"/>
          <w:sz w:val="21"/>
          <w:szCs w:val="21"/>
        </w:rPr>
        <w:sectPr>
          <w:footerReference r:id="rId77" w:type="default"/>
          <w:pgSz w:w="11905" w:h="16837"/>
          <w:pgMar w:top="1249" w:right="1102" w:bottom="695" w:left="1010" w:header="0" w:footer="408" w:gutter="0"/>
          <w:cols w:space="720" w:num="1"/>
        </w:sectPr>
      </w:pPr>
    </w:p>
    <w:p w14:paraId="70965390">
      <w:pPr>
        <w:pStyle w:val="2"/>
        <w:spacing w:before="72" w:line="225" w:lineRule="auto"/>
        <w:ind w:left="2931"/>
        <w:rPr>
          <w:sz w:val="35"/>
          <w:szCs w:val="35"/>
        </w:rPr>
      </w:pPr>
      <w:r>
        <w:rPr>
          <w:b/>
          <w:bCs/>
          <w:spacing w:val="6"/>
          <w:sz w:val="35"/>
          <w:szCs w:val="35"/>
        </w:rPr>
        <w:t>部门预算项目绩效目标表</w:t>
      </w:r>
    </w:p>
    <w:p w14:paraId="176CA7EB">
      <w:pPr>
        <w:spacing w:line="311" w:lineRule="auto"/>
        <w:rPr>
          <w:rFonts w:ascii="Arial"/>
          <w:sz w:val="21"/>
        </w:rPr>
      </w:pPr>
    </w:p>
    <w:p w14:paraId="3826C7B4">
      <w:pPr>
        <w:pStyle w:val="2"/>
        <w:spacing w:before="61" w:line="229" w:lineRule="auto"/>
        <w:ind w:left="4446"/>
        <w:rPr>
          <w:sz w:val="19"/>
          <w:szCs w:val="19"/>
        </w:rPr>
      </w:pPr>
      <w:r>
        <w:rPr>
          <w:spacing w:val="1"/>
          <w:sz w:val="19"/>
          <w:szCs w:val="19"/>
        </w:rPr>
        <w:t>(2026年度</w:t>
      </w:r>
      <w:r>
        <w:rPr>
          <w:rFonts w:hint="eastAsia"/>
          <w:spacing w:val="1"/>
          <w:sz w:val="19"/>
          <w:szCs w:val="19"/>
          <w:lang w:eastAsia="zh-CN"/>
        </w:rPr>
        <w:t>）</w:t>
      </w:r>
    </w:p>
    <w:p w14:paraId="5F270028">
      <w:pPr>
        <w:spacing w:line="112" w:lineRule="exact"/>
      </w:pPr>
    </w:p>
    <w:tbl>
      <w:tblPr>
        <w:tblStyle w:val="5"/>
        <w:tblW w:w="977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285"/>
        <w:gridCol w:w="1138"/>
        <w:gridCol w:w="1033"/>
        <w:gridCol w:w="1107"/>
        <w:gridCol w:w="182"/>
        <w:gridCol w:w="5032"/>
      </w:tblGrid>
      <w:tr w14:paraId="1CE543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4" w:hRule="atLeast"/>
        </w:trPr>
        <w:tc>
          <w:tcPr>
            <w:tcW w:w="1285" w:type="dxa"/>
            <w:vAlign w:val="top"/>
          </w:tcPr>
          <w:p w14:paraId="19E75F3A">
            <w:pPr>
              <w:spacing w:before="176" w:line="230" w:lineRule="auto"/>
              <w:ind w:left="255"/>
              <w:rPr>
                <w:rFonts w:ascii="宋体" w:hAnsi="宋体" w:eastAsia="宋体" w:cs="宋体"/>
                <w:sz w:val="19"/>
                <w:szCs w:val="19"/>
              </w:rPr>
            </w:pPr>
            <w:r>
              <w:rPr>
                <w:rFonts w:ascii="宋体" w:hAnsi="宋体" w:eastAsia="宋体" w:cs="宋体"/>
                <w:spacing w:val="6"/>
                <w:sz w:val="19"/>
                <w:szCs w:val="19"/>
              </w:rPr>
              <w:t>项目名称</w:t>
            </w:r>
          </w:p>
        </w:tc>
        <w:tc>
          <w:tcPr>
            <w:tcW w:w="8492" w:type="dxa"/>
            <w:gridSpan w:val="5"/>
            <w:vAlign w:val="top"/>
          </w:tcPr>
          <w:p w14:paraId="3F24E513">
            <w:pPr>
              <w:spacing w:before="176" w:line="229" w:lineRule="auto"/>
              <w:ind w:left="3159"/>
              <w:rPr>
                <w:rFonts w:ascii="宋体" w:hAnsi="宋体" w:eastAsia="宋体" w:cs="宋体"/>
                <w:sz w:val="19"/>
                <w:szCs w:val="19"/>
              </w:rPr>
            </w:pPr>
            <w:r>
              <w:rPr>
                <w:rFonts w:ascii="宋体" w:hAnsi="宋体" w:eastAsia="宋体" w:cs="宋体"/>
                <w:spacing w:val="8"/>
                <w:sz w:val="19"/>
                <w:szCs w:val="19"/>
              </w:rPr>
              <w:t>大中专招生考试工作经费</w:t>
            </w:r>
          </w:p>
        </w:tc>
      </w:tr>
      <w:tr w14:paraId="323122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285" w:type="dxa"/>
            <w:vAlign w:val="top"/>
          </w:tcPr>
          <w:p w14:paraId="447915C2">
            <w:pPr>
              <w:spacing w:before="167" w:line="229" w:lineRule="auto"/>
              <w:ind w:left="54"/>
              <w:rPr>
                <w:rFonts w:ascii="宋体" w:hAnsi="宋体" w:eastAsia="宋体" w:cs="宋体"/>
                <w:sz w:val="19"/>
                <w:szCs w:val="19"/>
              </w:rPr>
            </w:pPr>
            <w:r>
              <w:rPr>
                <w:rFonts w:ascii="宋体" w:hAnsi="宋体" w:eastAsia="宋体" w:cs="宋体"/>
                <w:spacing w:val="4"/>
                <w:sz w:val="19"/>
                <w:szCs w:val="19"/>
              </w:rPr>
              <w:t>部门（单位）</w:t>
            </w:r>
          </w:p>
        </w:tc>
        <w:tc>
          <w:tcPr>
            <w:tcW w:w="8492" w:type="dxa"/>
            <w:gridSpan w:val="5"/>
            <w:vAlign w:val="top"/>
          </w:tcPr>
          <w:p w14:paraId="214586C9">
            <w:pPr>
              <w:spacing w:before="167" w:line="229" w:lineRule="auto"/>
              <w:ind w:left="3357"/>
              <w:rPr>
                <w:rFonts w:ascii="宋体" w:hAnsi="宋体" w:eastAsia="宋体" w:cs="宋体"/>
                <w:sz w:val="19"/>
                <w:szCs w:val="19"/>
              </w:rPr>
            </w:pPr>
            <w:r>
              <w:rPr>
                <w:rFonts w:ascii="宋体" w:hAnsi="宋体" w:eastAsia="宋体" w:cs="宋体"/>
                <w:spacing w:val="7"/>
                <w:sz w:val="19"/>
                <w:szCs w:val="19"/>
              </w:rPr>
              <w:t>盐边县教育和体育局</w:t>
            </w:r>
          </w:p>
        </w:tc>
      </w:tr>
      <w:tr w14:paraId="633DF6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285" w:type="dxa"/>
            <w:vMerge w:val="restart"/>
            <w:tcBorders>
              <w:bottom w:val="nil"/>
            </w:tcBorders>
            <w:vAlign w:val="top"/>
          </w:tcPr>
          <w:p w14:paraId="776AB06B">
            <w:pPr>
              <w:pStyle w:val="6"/>
              <w:spacing w:line="260" w:lineRule="auto"/>
            </w:pPr>
          </w:p>
          <w:p w14:paraId="4E786368">
            <w:pPr>
              <w:pStyle w:val="6"/>
              <w:spacing w:line="261" w:lineRule="auto"/>
            </w:pPr>
          </w:p>
          <w:p w14:paraId="1CC47F7B">
            <w:pPr>
              <w:spacing w:before="62" w:line="230" w:lineRule="auto"/>
              <w:ind w:left="255"/>
              <w:rPr>
                <w:rFonts w:ascii="宋体" w:hAnsi="宋体" w:eastAsia="宋体" w:cs="宋体"/>
                <w:sz w:val="19"/>
                <w:szCs w:val="19"/>
              </w:rPr>
            </w:pPr>
            <w:r>
              <w:rPr>
                <w:rFonts w:ascii="宋体" w:hAnsi="宋体" w:eastAsia="宋体" w:cs="宋体"/>
                <w:spacing w:val="6"/>
                <w:sz w:val="19"/>
                <w:szCs w:val="19"/>
              </w:rPr>
              <w:t>项目资金</w:t>
            </w:r>
          </w:p>
          <w:p w14:paraId="4C04991E">
            <w:pPr>
              <w:spacing w:before="10" w:line="230" w:lineRule="auto"/>
              <w:ind w:left="262"/>
              <w:rPr>
                <w:rFonts w:ascii="宋体" w:hAnsi="宋体" w:eastAsia="宋体" w:cs="宋体"/>
                <w:sz w:val="19"/>
                <w:szCs w:val="19"/>
              </w:rPr>
            </w:pPr>
            <w:r>
              <w:rPr>
                <w:rFonts w:ascii="宋体" w:hAnsi="宋体" w:eastAsia="宋体" w:cs="宋体"/>
                <w:sz w:val="19"/>
                <w:szCs w:val="19"/>
              </w:rPr>
              <w:t>（万元）</w:t>
            </w:r>
          </w:p>
        </w:tc>
        <w:tc>
          <w:tcPr>
            <w:tcW w:w="3278" w:type="dxa"/>
            <w:gridSpan w:val="3"/>
            <w:vAlign w:val="top"/>
          </w:tcPr>
          <w:p w14:paraId="322137FB">
            <w:pPr>
              <w:spacing w:before="168" w:line="229" w:lineRule="auto"/>
              <w:ind w:left="33"/>
              <w:rPr>
                <w:rFonts w:ascii="宋体" w:hAnsi="宋体" w:eastAsia="宋体" w:cs="宋体"/>
                <w:sz w:val="19"/>
                <w:szCs w:val="19"/>
              </w:rPr>
            </w:pPr>
            <w:r>
              <w:rPr>
                <w:rFonts w:ascii="宋体" w:hAnsi="宋体" w:eastAsia="宋体" w:cs="宋体"/>
                <w:spacing w:val="7"/>
                <w:sz w:val="19"/>
                <w:szCs w:val="19"/>
              </w:rPr>
              <w:t>年度资金总额</w:t>
            </w:r>
          </w:p>
        </w:tc>
        <w:tc>
          <w:tcPr>
            <w:tcW w:w="5214" w:type="dxa"/>
            <w:gridSpan w:val="2"/>
            <w:vAlign w:val="top"/>
          </w:tcPr>
          <w:p w14:paraId="2C549074">
            <w:pPr>
              <w:spacing w:before="169" w:line="256" w:lineRule="exact"/>
              <w:ind w:left="2515"/>
              <w:rPr>
                <w:rFonts w:ascii="宋体" w:hAnsi="宋体" w:eastAsia="宋体" w:cs="宋体"/>
                <w:sz w:val="19"/>
                <w:szCs w:val="19"/>
              </w:rPr>
            </w:pPr>
            <w:r>
              <w:rPr>
                <w:rFonts w:ascii="宋体" w:hAnsi="宋体" w:eastAsia="宋体" w:cs="宋体"/>
                <w:position w:val="1"/>
                <w:sz w:val="19"/>
                <w:szCs w:val="19"/>
              </w:rPr>
              <w:t>99</w:t>
            </w:r>
          </w:p>
        </w:tc>
      </w:tr>
      <w:tr w14:paraId="2FCD0D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285" w:type="dxa"/>
            <w:vMerge w:val="continue"/>
            <w:tcBorders>
              <w:top w:val="nil"/>
              <w:bottom w:val="nil"/>
            </w:tcBorders>
            <w:vAlign w:val="top"/>
          </w:tcPr>
          <w:p w14:paraId="7D8821B2">
            <w:pPr>
              <w:pStyle w:val="6"/>
            </w:pPr>
          </w:p>
        </w:tc>
        <w:tc>
          <w:tcPr>
            <w:tcW w:w="3278" w:type="dxa"/>
            <w:gridSpan w:val="3"/>
            <w:vAlign w:val="top"/>
          </w:tcPr>
          <w:p w14:paraId="03D769AD">
            <w:pPr>
              <w:spacing w:before="169" w:line="229" w:lineRule="auto"/>
              <w:ind w:left="33"/>
              <w:rPr>
                <w:rFonts w:ascii="宋体" w:hAnsi="宋体" w:eastAsia="宋体" w:cs="宋体"/>
                <w:sz w:val="19"/>
                <w:szCs w:val="19"/>
              </w:rPr>
            </w:pPr>
            <w:r>
              <w:rPr>
                <w:rFonts w:ascii="宋体" w:hAnsi="宋体" w:eastAsia="宋体" w:cs="宋体"/>
                <w:spacing w:val="6"/>
                <w:sz w:val="19"/>
                <w:szCs w:val="19"/>
              </w:rPr>
              <w:t>财政拨款</w:t>
            </w:r>
          </w:p>
        </w:tc>
        <w:tc>
          <w:tcPr>
            <w:tcW w:w="5214" w:type="dxa"/>
            <w:gridSpan w:val="2"/>
            <w:vAlign w:val="top"/>
          </w:tcPr>
          <w:p w14:paraId="694B1FC8">
            <w:pPr>
              <w:spacing w:before="170" w:line="256" w:lineRule="exact"/>
              <w:ind w:left="2515"/>
              <w:rPr>
                <w:rFonts w:ascii="宋体" w:hAnsi="宋体" w:eastAsia="宋体" w:cs="宋体"/>
                <w:sz w:val="19"/>
                <w:szCs w:val="19"/>
              </w:rPr>
            </w:pPr>
            <w:r>
              <w:rPr>
                <w:rFonts w:ascii="宋体" w:hAnsi="宋体" w:eastAsia="宋体" w:cs="宋体"/>
                <w:position w:val="1"/>
                <w:sz w:val="19"/>
                <w:szCs w:val="19"/>
              </w:rPr>
              <w:t>99</w:t>
            </w:r>
          </w:p>
        </w:tc>
      </w:tr>
      <w:tr w14:paraId="2B6244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285" w:type="dxa"/>
            <w:vMerge w:val="continue"/>
            <w:tcBorders>
              <w:top w:val="nil"/>
            </w:tcBorders>
            <w:vAlign w:val="top"/>
          </w:tcPr>
          <w:p w14:paraId="1B8CEB34">
            <w:pPr>
              <w:pStyle w:val="6"/>
            </w:pPr>
          </w:p>
        </w:tc>
        <w:tc>
          <w:tcPr>
            <w:tcW w:w="3278" w:type="dxa"/>
            <w:gridSpan w:val="3"/>
            <w:vAlign w:val="top"/>
          </w:tcPr>
          <w:p w14:paraId="7BB54172">
            <w:pPr>
              <w:spacing w:before="170" w:line="230" w:lineRule="auto"/>
              <w:ind w:left="33"/>
              <w:rPr>
                <w:rFonts w:ascii="宋体" w:hAnsi="宋体" w:eastAsia="宋体" w:cs="宋体"/>
                <w:sz w:val="19"/>
                <w:szCs w:val="19"/>
              </w:rPr>
            </w:pPr>
            <w:r>
              <w:rPr>
                <w:rFonts w:ascii="宋体" w:hAnsi="宋体" w:eastAsia="宋体" w:cs="宋体"/>
                <w:spacing w:val="6"/>
                <w:sz w:val="19"/>
                <w:szCs w:val="19"/>
              </w:rPr>
              <w:t>其他资金</w:t>
            </w:r>
          </w:p>
        </w:tc>
        <w:tc>
          <w:tcPr>
            <w:tcW w:w="5214" w:type="dxa"/>
            <w:gridSpan w:val="2"/>
            <w:vAlign w:val="top"/>
          </w:tcPr>
          <w:p w14:paraId="27744995">
            <w:pPr>
              <w:pStyle w:val="6"/>
            </w:pPr>
          </w:p>
        </w:tc>
      </w:tr>
      <w:tr w14:paraId="7B5788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26" w:hRule="atLeast"/>
        </w:trPr>
        <w:tc>
          <w:tcPr>
            <w:tcW w:w="1285" w:type="dxa"/>
            <w:vAlign w:val="top"/>
          </w:tcPr>
          <w:p w14:paraId="0B1B0A60">
            <w:pPr>
              <w:pStyle w:val="6"/>
              <w:spacing w:line="410" w:lineRule="auto"/>
            </w:pPr>
          </w:p>
          <w:p w14:paraId="4A90213E">
            <w:pPr>
              <w:spacing w:before="62" w:line="230" w:lineRule="auto"/>
              <w:ind w:left="254"/>
              <w:rPr>
                <w:rFonts w:ascii="宋体" w:hAnsi="宋体" w:eastAsia="宋体" w:cs="宋体"/>
                <w:sz w:val="19"/>
                <w:szCs w:val="19"/>
              </w:rPr>
            </w:pPr>
            <w:r>
              <w:rPr>
                <w:rFonts w:ascii="宋体" w:hAnsi="宋体" w:eastAsia="宋体" w:cs="宋体"/>
                <w:spacing w:val="6"/>
                <w:sz w:val="19"/>
                <w:szCs w:val="19"/>
              </w:rPr>
              <w:t>总体目标</w:t>
            </w:r>
          </w:p>
        </w:tc>
        <w:tc>
          <w:tcPr>
            <w:tcW w:w="8492" w:type="dxa"/>
            <w:gridSpan w:val="5"/>
            <w:vAlign w:val="top"/>
          </w:tcPr>
          <w:p w14:paraId="500FE1A3">
            <w:pPr>
              <w:pStyle w:val="6"/>
              <w:spacing w:line="410" w:lineRule="auto"/>
            </w:pPr>
          </w:p>
          <w:p w14:paraId="76D7F2BF">
            <w:pPr>
              <w:spacing w:before="62" w:line="229" w:lineRule="auto"/>
              <w:ind w:left="33"/>
              <w:rPr>
                <w:rFonts w:ascii="宋体" w:hAnsi="宋体" w:eastAsia="宋体" w:cs="宋体"/>
                <w:sz w:val="19"/>
                <w:szCs w:val="19"/>
              </w:rPr>
            </w:pPr>
            <w:r>
              <w:rPr>
                <w:rFonts w:ascii="宋体" w:hAnsi="宋体" w:eastAsia="宋体" w:cs="宋体"/>
                <w:spacing w:val="5"/>
                <w:sz w:val="19"/>
                <w:szCs w:val="19"/>
              </w:rPr>
              <w:t>完成2026年大中专各类考试工作。</w:t>
            </w:r>
          </w:p>
        </w:tc>
      </w:tr>
      <w:tr w14:paraId="065A51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47" w:hRule="atLeast"/>
        </w:trPr>
        <w:tc>
          <w:tcPr>
            <w:tcW w:w="1285" w:type="dxa"/>
            <w:vMerge w:val="restart"/>
            <w:tcBorders>
              <w:bottom w:val="nil"/>
            </w:tcBorders>
            <w:vAlign w:val="top"/>
          </w:tcPr>
          <w:p w14:paraId="37009E73">
            <w:pPr>
              <w:pStyle w:val="6"/>
            </w:pPr>
          </w:p>
        </w:tc>
        <w:tc>
          <w:tcPr>
            <w:tcW w:w="1138" w:type="dxa"/>
            <w:vAlign w:val="top"/>
          </w:tcPr>
          <w:p w14:paraId="1430FC9B">
            <w:pPr>
              <w:spacing w:before="286" w:line="230" w:lineRule="auto"/>
              <w:ind w:left="179"/>
              <w:rPr>
                <w:rFonts w:ascii="宋体" w:hAnsi="宋体" w:eastAsia="宋体" w:cs="宋体"/>
                <w:sz w:val="19"/>
                <w:szCs w:val="19"/>
              </w:rPr>
            </w:pPr>
            <w:r>
              <w:rPr>
                <w:rFonts w:ascii="宋体" w:hAnsi="宋体" w:eastAsia="宋体" w:cs="宋体"/>
                <w:spacing w:val="6"/>
                <w:sz w:val="19"/>
                <w:szCs w:val="19"/>
              </w:rPr>
              <w:t>一级指标</w:t>
            </w:r>
          </w:p>
        </w:tc>
        <w:tc>
          <w:tcPr>
            <w:tcW w:w="1033" w:type="dxa"/>
            <w:vAlign w:val="top"/>
          </w:tcPr>
          <w:p w14:paraId="4D77BA17">
            <w:pPr>
              <w:spacing w:before="286" w:line="230" w:lineRule="auto"/>
              <w:ind w:left="126"/>
              <w:rPr>
                <w:rFonts w:ascii="宋体" w:hAnsi="宋体" w:eastAsia="宋体" w:cs="宋体"/>
                <w:sz w:val="19"/>
                <w:szCs w:val="19"/>
              </w:rPr>
            </w:pPr>
            <w:r>
              <w:rPr>
                <w:rFonts w:ascii="宋体" w:hAnsi="宋体" w:eastAsia="宋体" w:cs="宋体"/>
                <w:spacing w:val="6"/>
                <w:sz w:val="19"/>
                <w:szCs w:val="19"/>
              </w:rPr>
              <w:t>二级指标</w:t>
            </w:r>
          </w:p>
        </w:tc>
        <w:tc>
          <w:tcPr>
            <w:tcW w:w="1289" w:type="dxa"/>
            <w:gridSpan w:val="2"/>
            <w:vAlign w:val="top"/>
          </w:tcPr>
          <w:p w14:paraId="370C1641">
            <w:pPr>
              <w:spacing w:before="286" w:line="230" w:lineRule="auto"/>
              <w:ind w:left="254"/>
              <w:rPr>
                <w:rFonts w:ascii="宋体" w:hAnsi="宋体" w:eastAsia="宋体" w:cs="宋体"/>
                <w:sz w:val="19"/>
                <w:szCs w:val="19"/>
              </w:rPr>
            </w:pPr>
            <w:r>
              <w:rPr>
                <w:rFonts w:ascii="宋体" w:hAnsi="宋体" w:eastAsia="宋体" w:cs="宋体"/>
                <w:spacing w:val="7"/>
                <w:sz w:val="19"/>
                <w:szCs w:val="19"/>
              </w:rPr>
              <w:t>三级指标</w:t>
            </w:r>
          </w:p>
        </w:tc>
        <w:tc>
          <w:tcPr>
            <w:tcW w:w="5032" w:type="dxa"/>
            <w:vAlign w:val="top"/>
          </w:tcPr>
          <w:p w14:paraId="67C15A18">
            <w:pPr>
              <w:spacing w:before="286" w:line="229" w:lineRule="auto"/>
              <w:ind w:left="1134"/>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2FC669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50" w:hRule="atLeast"/>
        </w:trPr>
        <w:tc>
          <w:tcPr>
            <w:tcW w:w="1285" w:type="dxa"/>
            <w:vMerge w:val="continue"/>
            <w:tcBorders>
              <w:top w:val="nil"/>
              <w:bottom w:val="nil"/>
            </w:tcBorders>
            <w:vAlign w:val="top"/>
          </w:tcPr>
          <w:p w14:paraId="60623BD4">
            <w:pPr>
              <w:pStyle w:val="6"/>
            </w:pPr>
          </w:p>
        </w:tc>
        <w:tc>
          <w:tcPr>
            <w:tcW w:w="1138" w:type="dxa"/>
            <w:vMerge w:val="restart"/>
            <w:tcBorders>
              <w:bottom w:val="nil"/>
            </w:tcBorders>
            <w:vAlign w:val="top"/>
          </w:tcPr>
          <w:p w14:paraId="2A864DDA">
            <w:pPr>
              <w:pStyle w:val="6"/>
              <w:spacing w:line="243" w:lineRule="auto"/>
            </w:pPr>
          </w:p>
          <w:p w14:paraId="623934F0">
            <w:pPr>
              <w:pStyle w:val="6"/>
              <w:spacing w:line="243" w:lineRule="auto"/>
            </w:pPr>
          </w:p>
          <w:p w14:paraId="58217FBD">
            <w:pPr>
              <w:pStyle w:val="6"/>
              <w:spacing w:line="244" w:lineRule="auto"/>
            </w:pPr>
          </w:p>
          <w:p w14:paraId="77E0C2C8">
            <w:pPr>
              <w:pStyle w:val="6"/>
              <w:spacing w:line="244" w:lineRule="auto"/>
            </w:pPr>
          </w:p>
          <w:p w14:paraId="1DB5CB29">
            <w:pPr>
              <w:pStyle w:val="6"/>
              <w:spacing w:line="244" w:lineRule="auto"/>
            </w:pPr>
          </w:p>
          <w:p w14:paraId="52163CAF">
            <w:pPr>
              <w:pStyle w:val="6"/>
              <w:spacing w:line="244" w:lineRule="auto"/>
            </w:pPr>
          </w:p>
          <w:p w14:paraId="47D6C1DC">
            <w:pPr>
              <w:pStyle w:val="6"/>
              <w:spacing w:line="244" w:lineRule="auto"/>
            </w:pPr>
          </w:p>
          <w:p w14:paraId="41B083C2">
            <w:pPr>
              <w:pStyle w:val="6"/>
              <w:spacing w:line="244" w:lineRule="auto"/>
            </w:pPr>
          </w:p>
          <w:p w14:paraId="2AFCA154">
            <w:pPr>
              <w:pStyle w:val="6"/>
              <w:spacing w:line="244" w:lineRule="auto"/>
            </w:pPr>
          </w:p>
          <w:p w14:paraId="0DF745BD">
            <w:pPr>
              <w:pStyle w:val="6"/>
              <w:spacing w:line="244" w:lineRule="auto"/>
            </w:pPr>
          </w:p>
          <w:p w14:paraId="72207443">
            <w:pPr>
              <w:pStyle w:val="6"/>
              <w:spacing w:line="244" w:lineRule="auto"/>
            </w:pPr>
          </w:p>
          <w:p w14:paraId="0A0E197E">
            <w:pPr>
              <w:pStyle w:val="6"/>
              <w:spacing w:line="244" w:lineRule="auto"/>
            </w:pPr>
          </w:p>
          <w:p w14:paraId="1689715C">
            <w:pPr>
              <w:pStyle w:val="6"/>
              <w:spacing w:line="244" w:lineRule="auto"/>
            </w:pPr>
          </w:p>
          <w:p w14:paraId="526B6F53">
            <w:pPr>
              <w:pStyle w:val="6"/>
              <w:spacing w:line="244" w:lineRule="auto"/>
            </w:pPr>
          </w:p>
          <w:p w14:paraId="6ABBD2FD">
            <w:pPr>
              <w:pStyle w:val="6"/>
              <w:spacing w:line="244" w:lineRule="auto"/>
            </w:pPr>
          </w:p>
          <w:p w14:paraId="67FF031E">
            <w:pPr>
              <w:pStyle w:val="6"/>
              <w:spacing w:line="244" w:lineRule="auto"/>
            </w:pPr>
          </w:p>
          <w:p w14:paraId="400A761B">
            <w:pPr>
              <w:pStyle w:val="6"/>
              <w:spacing w:line="244" w:lineRule="auto"/>
            </w:pPr>
          </w:p>
          <w:p w14:paraId="2DF77CB4">
            <w:pPr>
              <w:pStyle w:val="6"/>
              <w:spacing w:line="244" w:lineRule="auto"/>
            </w:pPr>
          </w:p>
          <w:p w14:paraId="6897AC3E">
            <w:pPr>
              <w:pStyle w:val="6"/>
              <w:spacing w:line="244" w:lineRule="auto"/>
            </w:pPr>
          </w:p>
          <w:p w14:paraId="6E7FEB3C">
            <w:pPr>
              <w:pStyle w:val="6"/>
              <w:spacing w:line="244" w:lineRule="auto"/>
            </w:pPr>
          </w:p>
          <w:p w14:paraId="002D40FA">
            <w:pPr>
              <w:pStyle w:val="6"/>
              <w:spacing w:line="244" w:lineRule="auto"/>
            </w:pPr>
          </w:p>
          <w:p w14:paraId="0182F432">
            <w:pPr>
              <w:pStyle w:val="6"/>
              <w:spacing w:line="244" w:lineRule="auto"/>
            </w:pPr>
          </w:p>
          <w:p w14:paraId="3220A495">
            <w:pPr>
              <w:pStyle w:val="6"/>
              <w:spacing w:line="244" w:lineRule="auto"/>
            </w:pPr>
          </w:p>
          <w:p w14:paraId="1878283F">
            <w:pPr>
              <w:pStyle w:val="6"/>
              <w:spacing w:line="244" w:lineRule="auto"/>
            </w:pPr>
          </w:p>
          <w:p w14:paraId="64A1B9EE">
            <w:pPr>
              <w:pStyle w:val="6"/>
              <w:spacing w:line="244" w:lineRule="auto"/>
            </w:pPr>
          </w:p>
          <w:p w14:paraId="7B393D4E">
            <w:pPr>
              <w:pStyle w:val="6"/>
              <w:spacing w:line="244" w:lineRule="auto"/>
            </w:pPr>
          </w:p>
          <w:p w14:paraId="3E5FAEEE">
            <w:pPr>
              <w:pStyle w:val="6"/>
              <w:spacing w:line="244" w:lineRule="auto"/>
            </w:pPr>
          </w:p>
          <w:p w14:paraId="37BF344F">
            <w:pPr>
              <w:pStyle w:val="6"/>
              <w:spacing w:line="244" w:lineRule="auto"/>
            </w:pPr>
          </w:p>
          <w:p w14:paraId="6F67B230">
            <w:pPr>
              <w:pStyle w:val="6"/>
              <w:spacing w:line="244" w:lineRule="auto"/>
            </w:pPr>
          </w:p>
          <w:p w14:paraId="1CD19105">
            <w:pPr>
              <w:pStyle w:val="6"/>
              <w:spacing w:line="244" w:lineRule="auto"/>
            </w:pPr>
          </w:p>
          <w:p w14:paraId="4B27F9B5">
            <w:pPr>
              <w:spacing w:before="61" w:line="229" w:lineRule="auto"/>
              <w:ind w:left="174"/>
              <w:rPr>
                <w:rFonts w:ascii="宋体" w:hAnsi="宋体" w:eastAsia="宋体" w:cs="宋体"/>
                <w:sz w:val="19"/>
                <w:szCs w:val="19"/>
              </w:rPr>
            </w:pPr>
            <w:r>
              <w:rPr>
                <w:rFonts w:ascii="宋体" w:hAnsi="宋体" w:eastAsia="宋体" w:cs="宋体"/>
                <w:spacing w:val="7"/>
                <w:sz w:val="19"/>
                <w:szCs w:val="19"/>
              </w:rPr>
              <w:t>产出指标</w:t>
            </w:r>
          </w:p>
        </w:tc>
        <w:tc>
          <w:tcPr>
            <w:tcW w:w="1033" w:type="dxa"/>
            <w:vMerge w:val="restart"/>
            <w:tcBorders>
              <w:bottom w:val="nil"/>
            </w:tcBorders>
            <w:vAlign w:val="top"/>
          </w:tcPr>
          <w:p w14:paraId="7AEC46D6">
            <w:pPr>
              <w:pStyle w:val="6"/>
              <w:spacing w:line="245" w:lineRule="auto"/>
            </w:pPr>
          </w:p>
          <w:p w14:paraId="737B46F0">
            <w:pPr>
              <w:pStyle w:val="6"/>
              <w:spacing w:line="245" w:lineRule="auto"/>
            </w:pPr>
          </w:p>
          <w:p w14:paraId="01D82F93">
            <w:pPr>
              <w:pStyle w:val="6"/>
              <w:spacing w:line="245" w:lineRule="auto"/>
            </w:pPr>
          </w:p>
          <w:p w14:paraId="1F9798F6">
            <w:pPr>
              <w:pStyle w:val="6"/>
              <w:spacing w:line="245" w:lineRule="auto"/>
            </w:pPr>
          </w:p>
          <w:p w14:paraId="45FBC0EF">
            <w:pPr>
              <w:pStyle w:val="6"/>
              <w:spacing w:line="245" w:lineRule="auto"/>
            </w:pPr>
          </w:p>
          <w:p w14:paraId="252E8E48">
            <w:pPr>
              <w:pStyle w:val="6"/>
              <w:spacing w:line="245" w:lineRule="auto"/>
            </w:pPr>
          </w:p>
          <w:p w14:paraId="53942565">
            <w:pPr>
              <w:pStyle w:val="6"/>
              <w:spacing w:line="245" w:lineRule="auto"/>
            </w:pPr>
          </w:p>
          <w:p w14:paraId="27401A20">
            <w:pPr>
              <w:pStyle w:val="6"/>
              <w:spacing w:line="245" w:lineRule="auto"/>
            </w:pPr>
          </w:p>
          <w:p w14:paraId="4501AEF5">
            <w:pPr>
              <w:pStyle w:val="6"/>
              <w:spacing w:line="245" w:lineRule="auto"/>
            </w:pPr>
          </w:p>
          <w:p w14:paraId="40273021">
            <w:pPr>
              <w:pStyle w:val="6"/>
              <w:spacing w:line="245" w:lineRule="auto"/>
            </w:pPr>
          </w:p>
          <w:p w14:paraId="08493CC7">
            <w:pPr>
              <w:pStyle w:val="6"/>
              <w:spacing w:line="245" w:lineRule="auto"/>
            </w:pPr>
          </w:p>
          <w:p w14:paraId="7AC31DF1">
            <w:pPr>
              <w:pStyle w:val="6"/>
              <w:spacing w:line="245" w:lineRule="auto"/>
            </w:pPr>
          </w:p>
          <w:p w14:paraId="6740C111">
            <w:pPr>
              <w:pStyle w:val="6"/>
              <w:spacing w:line="245" w:lineRule="auto"/>
            </w:pPr>
          </w:p>
          <w:p w14:paraId="231B3123">
            <w:pPr>
              <w:pStyle w:val="6"/>
              <w:spacing w:line="245" w:lineRule="auto"/>
            </w:pPr>
          </w:p>
          <w:p w14:paraId="7C20E20E">
            <w:pPr>
              <w:pStyle w:val="6"/>
              <w:spacing w:line="245" w:lineRule="auto"/>
            </w:pPr>
          </w:p>
          <w:p w14:paraId="2B8645A4">
            <w:pPr>
              <w:pStyle w:val="6"/>
              <w:spacing w:line="245" w:lineRule="auto"/>
            </w:pPr>
          </w:p>
          <w:p w14:paraId="629CA708">
            <w:pPr>
              <w:pStyle w:val="6"/>
              <w:spacing w:line="245" w:lineRule="auto"/>
            </w:pPr>
          </w:p>
          <w:p w14:paraId="0C0FAF1D">
            <w:pPr>
              <w:spacing w:before="62" w:line="229" w:lineRule="auto"/>
              <w:ind w:left="124"/>
              <w:rPr>
                <w:rFonts w:ascii="宋体" w:hAnsi="宋体" w:eastAsia="宋体" w:cs="宋体"/>
                <w:sz w:val="19"/>
                <w:szCs w:val="19"/>
              </w:rPr>
            </w:pPr>
            <w:r>
              <w:rPr>
                <w:rFonts w:ascii="宋体" w:hAnsi="宋体" w:eastAsia="宋体" w:cs="宋体"/>
                <w:spacing w:val="6"/>
                <w:sz w:val="19"/>
                <w:szCs w:val="19"/>
              </w:rPr>
              <w:t>数量指标</w:t>
            </w:r>
          </w:p>
        </w:tc>
        <w:tc>
          <w:tcPr>
            <w:tcW w:w="1289" w:type="dxa"/>
            <w:gridSpan w:val="2"/>
            <w:vAlign w:val="top"/>
          </w:tcPr>
          <w:p w14:paraId="6C05B018">
            <w:pPr>
              <w:pStyle w:val="6"/>
              <w:spacing w:line="245" w:lineRule="auto"/>
            </w:pPr>
          </w:p>
          <w:p w14:paraId="6B83AB60">
            <w:pPr>
              <w:pStyle w:val="6"/>
              <w:spacing w:line="245" w:lineRule="auto"/>
            </w:pPr>
          </w:p>
          <w:p w14:paraId="6ECD21D0">
            <w:pPr>
              <w:pStyle w:val="6"/>
              <w:spacing w:line="246" w:lineRule="auto"/>
            </w:pPr>
          </w:p>
          <w:p w14:paraId="1C7458A0">
            <w:pPr>
              <w:pStyle w:val="6"/>
              <w:spacing w:line="246" w:lineRule="auto"/>
            </w:pPr>
          </w:p>
          <w:p w14:paraId="747E81F6">
            <w:pPr>
              <w:pStyle w:val="6"/>
              <w:spacing w:line="246" w:lineRule="auto"/>
            </w:pPr>
          </w:p>
          <w:p w14:paraId="627237E9">
            <w:pPr>
              <w:pStyle w:val="6"/>
              <w:spacing w:line="246" w:lineRule="auto"/>
            </w:pPr>
          </w:p>
          <w:p w14:paraId="31EC07AB">
            <w:pPr>
              <w:pStyle w:val="6"/>
              <w:spacing w:line="246" w:lineRule="auto"/>
            </w:pPr>
          </w:p>
          <w:p w14:paraId="6B1E68F6">
            <w:pPr>
              <w:pStyle w:val="6"/>
              <w:spacing w:line="246" w:lineRule="auto"/>
            </w:pPr>
          </w:p>
          <w:p w14:paraId="79F2757E">
            <w:pPr>
              <w:spacing w:before="61" w:line="229" w:lineRule="auto"/>
              <w:ind w:left="453"/>
              <w:rPr>
                <w:rFonts w:ascii="宋体" w:hAnsi="宋体" w:eastAsia="宋体" w:cs="宋体"/>
                <w:sz w:val="19"/>
                <w:szCs w:val="19"/>
              </w:rPr>
            </w:pPr>
            <w:r>
              <w:rPr>
                <w:rFonts w:ascii="宋体" w:hAnsi="宋体" w:eastAsia="宋体" w:cs="宋体"/>
                <w:spacing w:val="5"/>
                <w:sz w:val="19"/>
                <w:szCs w:val="19"/>
              </w:rPr>
              <w:t>考点</w:t>
            </w:r>
          </w:p>
        </w:tc>
        <w:tc>
          <w:tcPr>
            <w:tcW w:w="5032" w:type="dxa"/>
            <w:vAlign w:val="top"/>
          </w:tcPr>
          <w:p w14:paraId="67AA002F">
            <w:pPr>
              <w:pStyle w:val="6"/>
              <w:spacing w:line="248" w:lineRule="auto"/>
            </w:pPr>
          </w:p>
          <w:p w14:paraId="16F8D2F9">
            <w:pPr>
              <w:spacing w:before="62" w:line="229" w:lineRule="auto"/>
              <w:ind w:left="83"/>
              <w:rPr>
                <w:rFonts w:ascii="宋体" w:hAnsi="宋体" w:eastAsia="宋体" w:cs="宋体"/>
                <w:sz w:val="19"/>
                <w:szCs w:val="19"/>
              </w:rPr>
            </w:pPr>
            <w:r>
              <w:rPr>
                <w:rFonts w:ascii="宋体" w:hAnsi="宋体" w:eastAsia="宋体" w:cs="宋体"/>
                <w:spacing w:val="8"/>
                <w:sz w:val="19"/>
                <w:szCs w:val="19"/>
              </w:rPr>
              <w:t>全县普通高考设置盐边中学1个考点；学业水平合格性考</w:t>
            </w:r>
          </w:p>
          <w:p w14:paraId="39D16388">
            <w:pPr>
              <w:spacing w:before="11" w:line="229" w:lineRule="auto"/>
              <w:ind w:left="134"/>
              <w:rPr>
                <w:rFonts w:ascii="宋体" w:hAnsi="宋体" w:eastAsia="宋体" w:cs="宋体"/>
                <w:sz w:val="19"/>
                <w:szCs w:val="19"/>
              </w:rPr>
            </w:pPr>
            <w:r>
              <w:rPr>
                <w:rFonts w:ascii="宋体" w:hAnsi="宋体" w:eastAsia="宋体" w:cs="宋体"/>
                <w:spacing w:val="8"/>
                <w:sz w:val="19"/>
                <w:szCs w:val="19"/>
              </w:rPr>
              <w:t>试设置盐边中学1个考点、成人高考设置盐边中学1个考</w:t>
            </w:r>
          </w:p>
          <w:p w14:paraId="4DA7A987">
            <w:pPr>
              <w:spacing w:before="11" w:line="228" w:lineRule="auto"/>
              <w:ind w:left="143"/>
              <w:rPr>
                <w:rFonts w:ascii="宋体" w:hAnsi="宋体" w:eastAsia="宋体" w:cs="宋体"/>
                <w:sz w:val="19"/>
                <w:szCs w:val="19"/>
              </w:rPr>
            </w:pPr>
            <w:r>
              <w:rPr>
                <w:rFonts w:ascii="宋体" w:hAnsi="宋体" w:eastAsia="宋体" w:cs="宋体"/>
                <w:spacing w:val="8"/>
                <w:sz w:val="19"/>
                <w:szCs w:val="19"/>
              </w:rPr>
              <w:t>点。中考设置第一中小学下辖初中部校区、第</w:t>
            </w:r>
            <w:r>
              <w:rPr>
                <w:rFonts w:ascii="宋体" w:hAnsi="宋体" w:eastAsia="宋体" w:cs="宋体"/>
                <w:spacing w:val="7"/>
                <w:sz w:val="19"/>
                <w:szCs w:val="19"/>
              </w:rPr>
              <w:t>三中小学</w:t>
            </w:r>
          </w:p>
          <w:p w14:paraId="76CCDD1F">
            <w:pPr>
              <w:spacing w:before="10" w:line="228" w:lineRule="auto"/>
              <w:ind w:left="89"/>
              <w:rPr>
                <w:rFonts w:ascii="宋体" w:hAnsi="宋体" w:eastAsia="宋体" w:cs="宋体"/>
                <w:sz w:val="19"/>
                <w:szCs w:val="19"/>
              </w:rPr>
            </w:pPr>
            <w:r>
              <w:rPr>
                <w:rFonts w:ascii="宋体" w:hAnsi="宋体" w:eastAsia="宋体" w:cs="宋体"/>
                <w:spacing w:val="6"/>
                <w:sz w:val="19"/>
                <w:szCs w:val="19"/>
              </w:rPr>
              <w:t>下辖初中部校区2个考点；</w:t>
            </w:r>
            <w:r>
              <w:rPr>
                <w:rFonts w:ascii="宋体" w:hAnsi="宋体" w:eastAsia="宋体" w:cs="宋体"/>
                <w:spacing w:val="-38"/>
                <w:sz w:val="19"/>
                <w:szCs w:val="19"/>
              </w:rPr>
              <w:t xml:space="preserve"> </w:t>
            </w:r>
            <w:r>
              <w:rPr>
                <w:rFonts w:ascii="宋体" w:hAnsi="宋体" w:eastAsia="宋体" w:cs="宋体"/>
                <w:spacing w:val="6"/>
                <w:sz w:val="19"/>
                <w:szCs w:val="19"/>
              </w:rPr>
              <w:t>初二年级生物地理考试设置第</w:t>
            </w:r>
          </w:p>
          <w:p w14:paraId="36B4BC05">
            <w:pPr>
              <w:spacing w:before="12" w:line="228" w:lineRule="auto"/>
              <w:ind w:left="139"/>
              <w:rPr>
                <w:rFonts w:ascii="宋体" w:hAnsi="宋体" w:eastAsia="宋体" w:cs="宋体"/>
                <w:sz w:val="19"/>
                <w:szCs w:val="19"/>
              </w:rPr>
            </w:pPr>
            <w:r>
              <w:rPr>
                <w:rFonts w:ascii="宋体" w:hAnsi="宋体" w:eastAsia="宋体" w:cs="宋体"/>
                <w:spacing w:val="8"/>
                <w:sz w:val="19"/>
                <w:szCs w:val="19"/>
              </w:rPr>
              <w:t>一中小学下辖初中部校区、第二中小学下辖初中部校区</w:t>
            </w:r>
          </w:p>
          <w:p w14:paraId="7D774D6C">
            <w:pPr>
              <w:spacing w:before="12" w:line="228" w:lineRule="auto"/>
              <w:ind w:left="150"/>
              <w:rPr>
                <w:rFonts w:ascii="宋体" w:hAnsi="宋体" w:eastAsia="宋体" w:cs="宋体"/>
                <w:sz w:val="19"/>
                <w:szCs w:val="19"/>
              </w:rPr>
            </w:pPr>
            <w:r>
              <w:rPr>
                <w:rFonts w:ascii="宋体" w:hAnsi="宋体" w:eastAsia="宋体" w:cs="宋体"/>
                <w:spacing w:val="7"/>
                <w:sz w:val="19"/>
                <w:szCs w:val="19"/>
              </w:rPr>
              <w:t>、第三中小学下辖初中部校区、第四中小学下辖初中部</w:t>
            </w:r>
          </w:p>
          <w:p w14:paraId="62E22171">
            <w:pPr>
              <w:spacing w:before="13" w:line="228" w:lineRule="auto"/>
              <w:ind w:left="84"/>
              <w:rPr>
                <w:rFonts w:ascii="宋体" w:hAnsi="宋体" w:eastAsia="宋体" w:cs="宋体"/>
                <w:sz w:val="19"/>
                <w:szCs w:val="19"/>
              </w:rPr>
            </w:pPr>
            <w:r>
              <w:rPr>
                <w:rFonts w:ascii="宋体" w:hAnsi="宋体" w:eastAsia="宋体" w:cs="宋体"/>
                <w:spacing w:val="8"/>
                <w:sz w:val="19"/>
                <w:szCs w:val="19"/>
              </w:rPr>
              <w:t>校区4个考点。初三体育升学考试设置第一中小学下辖初</w:t>
            </w:r>
          </w:p>
          <w:p w14:paraId="743949B4">
            <w:pPr>
              <w:spacing w:before="13" w:line="228" w:lineRule="auto"/>
              <w:ind w:left="102"/>
              <w:rPr>
                <w:rFonts w:ascii="宋体" w:hAnsi="宋体" w:eastAsia="宋体" w:cs="宋体"/>
                <w:sz w:val="19"/>
                <w:szCs w:val="19"/>
              </w:rPr>
            </w:pPr>
            <w:r>
              <w:rPr>
                <w:rFonts w:ascii="宋体" w:hAnsi="宋体" w:eastAsia="宋体" w:cs="宋体"/>
                <w:spacing w:val="7"/>
                <w:sz w:val="19"/>
                <w:szCs w:val="19"/>
              </w:rPr>
              <w:t>中部校区、第三中小学下辖初中部校区2个考点。初中理</w:t>
            </w:r>
          </w:p>
          <w:p w14:paraId="7B3AD49D">
            <w:pPr>
              <w:spacing w:before="12" w:line="228" w:lineRule="auto"/>
              <w:ind w:left="136"/>
              <w:rPr>
                <w:rFonts w:ascii="宋体" w:hAnsi="宋体" w:eastAsia="宋体" w:cs="宋体"/>
                <w:sz w:val="19"/>
                <w:szCs w:val="19"/>
              </w:rPr>
            </w:pPr>
            <w:r>
              <w:rPr>
                <w:rFonts w:ascii="宋体" w:hAnsi="宋体" w:eastAsia="宋体" w:cs="宋体"/>
                <w:spacing w:val="8"/>
                <w:sz w:val="19"/>
                <w:szCs w:val="19"/>
              </w:rPr>
              <w:t>科实验操作考试设第一中小学下辖初中部校区、第二中</w:t>
            </w:r>
          </w:p>
          <w:p w14:paraId="55D4E933">
            <w:pPr>
              <w:spacing w:before="12" w:line="228" w:lineRule="auto"/>
              <w:ind w:left="141"/>
              <w:rPr>
                <w:rFonts w:ascii="宋体" w:hAnsi="宋体" w:eastAsia="宋体" w:cs="宋体"/>
                <w:sz w:val="19"/>
                <w:szCs w:val="19"/>
              </w:rPr>
            </w:pPr>
            <w:r>
              <w:rPr>
                <w:rFonts w:ascii="宋体" w:hAnsi="宋体" w:eastAsia="宋体" w:cs="宋体"/>
                <w:spacing w:val="8"/>
                <w:sz w:val="19"/>
                <w:szCs w:val="19"/>
              </w:rPr>
              <w:t>小学下辖初中部校区、第三中小学下辖初中部校区、第</w:t>
            </w:r>
          </w:p>
          <w:p w14:paraId="06666158">
            <w:pPr>
              <w:spacing w:before="13" w:line="228" w:lineRule="auto"/>
              <w:ind w:left="102"/>
              <w:rPr>
                <w:rFonts w:ascii="宋体" w:hAnsi="宋体" w:eastAsia="宋体" w:cs="宋体"/>
                <w:sz w:val="19"/>
                <w:szCs w:val="19"/>
              </w:rPr>
            </w:pPr>
            <w:r>
              <w:rPr>
                <w:rFonts w:ascii="宋体" w:hAnsi="宋体" w:eastAsia="宋体" w:cs="宋体"/>
                <w:spacing w:val="7"/>
                <w:sz w:val="19"/>
                <w:szCs w:val="19"/>
              </w:rPr>
              <w:t>四中小学下辖初中部校区4个考点。书法水平考试设置第</w:t>
            </w:r>
          </w:p>
          <w:p w14:paraId="38777820">
            <w:pPr>
              <w:spacing w:before="13" w:line="229" w:lineRule="auto"/>
              <w:ind w:left="139"/>
              <w:rPr>
                <w:rFonts w:ascii="宋体" w:hAnsi="宋体" w:eastAsia="宋体" w:cs="宋体"/>
                <w:sz w:val="19"/>
                <w:szCs w:val="19"/>
              </w:rPr>
            </w:pPr>
            <w:r>
              <w:rPr>
                <w:rFonts w:ascii="宋体" w:hAnsi="宋体" w:eastAsia="宋体" w:cs="宋体"/>
                <w:spacing w:val="8"/>
                <w:sz w:val="19"/>
                <w:szCs w:val="19"/>
              </w:rPr>
              <w:t>一中小学校小学部县城一小校区、第三中小学校小学部</w:t>
            </w:r>
          </w:p>
          <w:p w14:paraId="39CF0634">
            <w:pPr>
              <w:spacing w:before="11" w:line="229" w:lineRule="auto"/>
              <w:ind w:left="137"/>
              <w:rPr>
                <w:rFonts w:ascii="宋体" w:hAnsi="宋体" w:eastAsia="宋体" w:cs="宋体"/>
                <w:sz w:val="19"/>
                <w:szCs w:val="19"/>
              </w:rPr>
            </w:pPr>
            <w:r>
              <w:rPr>
                <w:rFonts w:ascii="宋体" w:hAnsi="宋体" w:eastAsia="宋体" w:cs="宋体"/>
                <w:spacing w:val="8"/>
                <w:sz w:val="19"/>
                <w:szCs w:val="19"/>
              </w:rPr>
              <w:t>渔门校区、第二中小学校小学部红格校区、第四中小学</w:t>
            </w:r>
          </w:p>
          <w:p w14:paraId="51CE1A7D">
            <w:pPr>
              <w:spacing w:before="11" w:line="229" w:lineRule="auto"/>
              <w:ind w:left="84"/>
              <w:rPr>
                <w:rFonts w:ascii="宋体" w:hAnsi="宋体" w:eastAsia="宋体" w:cs="宋体"/>
                <w:sz w:val="19"/>
                <w:szCs w:val="19"/>
              </w:rPr>
            </w:pPr>
            <w:r>
              <w:rPr>
                <w:rFonts w:ascii="宋体" w:hAnsi="宋体" w:eastAsia="宋体" w:cs="宋体"/>
                <w:spacing w:val="8"/>
                <w:sz w:val="19"/>
                <w:szCs w:val="19"/>
              </w:rPr>
              <w:t>校小学部永兴校区、第三中小学校小学部惠民校区5个考</w:t>
            </w:r>
          </w:p>
          <w:p w14:paraId="26BBCFB6">
            <w:pPr>
              <w:spacing w:before="12" w:line="233" w:lineRule="auto"/>
              <w:ind w:left="2430"/>
              <w:rPr>
                <w:rFonts w:ascii="宋体" w:hAnsi="宋体" w:eastAsia="宋体" w:cs="宋体"/>
                <w:sz w:val="19"/>
                <w:szCs w:val="19"/>
              </w:rPr>
            </w:pPr>
            <w:r>
              <w:rPr>
                <w:rFonts w:ascii="宋体" w:hAnsi="宋体" w:eastAsia="宋体" w:cs="宋体"/>
                <w:sz w:val="19"/>
                <w:szCs w:val="19"/>
              </w:rPr>
              <w:t>点</w:t>
            </w:r>
          </w:p>
        </w:tc>
      </w:tr>
      <w:tr w14:paraId="10FEC1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606" w:hRule="atLeast"/>
        </w:trPr>
        <w:tc>
          <w:tcPr>
            <w:tcW w:w="1285" w:type="dxa"/>
            <w:vMerge w:val="continue"/>
            <w:tcBorders>
              <w:top w:val="nil"/>
              <w:bottom w:val="nil"/>
            </w:tcBorders>
            <w:vAlign w:val="top"/>
          </w:tcPr>
          <w:p w14:paraId="4AA20E0A">
            <w:pPr>
              <w:pStyle w:val="6"/>
            </w:pPr>
          </w:p>
        </w:tc>
        <w:tc>
          <w:tcPr>
            <w:tcW w:w="1138" w:type="dxa"/>
            <w:vMerge w:val="continue"/>
            <w:tcBorders>
              <w:top w:val="nil"/>
              <w:bottom w:val="nil"/>
            </w:tcBorders>
            <w:vAlign w:val="top"/>
          </w:tcPr>
          <w:p w14:paraId="7BCA7DF9">
            <w:pPr>
              <w:pStyle w:val="6"/>
            </w:pPr>
          </w:p>
        </w:tc>
        <w:tc>
          <w:tcPr>
            <w:tcW w:w="1033" w:type="dxa"/>
            <w:vMerge w:val="continue"/>
            <w:tcBorders>
              <w:top w:val="nil"/>
              <w:bottom w:val="nil"/>
            </w:tcBorders>
            <w:vAlign w:val="top"/>
          </w:tcPr>
          <w:p w14:paraId="0046D106">
            <w:pPr>
              <w:pStyle w:val="6"/>
            </w:pPr>
          </w:p>
        </w:tc>
        <w:tc>
          <w:tcPr>
            <w:tcW w:w="1289" w:type="dxa"/>
            <w:gridSpan w:val="2"/>
            <w:vAlign w:val="top"/>
          </w:tcPr>
          <w:p w14:paraId="3C648A3E">
            <w:pPr>
              <w:pStyle w:val="6"/>
              <w:spacing w:line="328" w:lineRule="auto"/>
            </w:pPr>
          </w:p>
          <w:p w14:paraId="2E4B4050">
            <w:pPr>
              <w:pStyle w:val="6"/>
              <w:spacing w:line="328" w:lineRule="auto"/>
            </w:pPr>
          </w:p>
          <w:p w14:paraId="5F8487C8">
            <w:pPr>
              <w:spacing w:before="61" w:line="229" w:lineRule="auto"/>
              <w:ind w:left="453"/>
              <w:rPr>
                <w:rFonts w:ascii="宋体" w:hAnsi="宋体" w:eastAsia="宋体" w:cs="宋体"/>
                <w:sz w:val="19"/>
                <w:szCs w:val="19"/>
              </w:rPr>
            </w:pPr>
            <w:r>
              <w:rPr>
                <w:rFonts w:ascii="宋体" w:hAnsi="宋体" w:eastAsia="宋体" w:cs="宋体"/>
                <w:spacing w:val="5"/>
                <w:sz w:val="19"/>
                <w:szCs w:val="19"/>
              </w:rPr>
              <w:t>考场</w:t>
            </w:r>
          </w:p>
        </w:tc>
        <w:tc>
          <w:tcPr>
            <w:tcW w:w="5032" w:type="dxa"/>
            <w:vAlign w:val="top"/>
          </w:tcPr>
          <w:p w14:paraId="0FA71BBD">
            <w:pPr>
              <w:pStyle w:val="6"/>
              <w:spacing w:line="285" w:lineRule="auto"/>
            </w:pPr>
          </w:p>
          <w:p w14:paraId="09F8F0DD">
            <w:pPr>
              <w:spacing w:before="62" w:line="241" w:lineRule="auto"/>
              <w:ind w:left="83" w:right="60" w:hanging="1"/>
              <w:jc w:val="both"/>
              <w:rPr>
                <w:rFonts w:ascii="宋体" w:hAnsi="宋体" w:eastAsia="宋体" w:cs="宋体"/>
                <w:sz w:val="19"/>
                <w:szCs w:val="19"/>
              </w:rPr>
            </w:pPr>
            <w:r>
              <w:rPr>
                <w:rFonts w:ascii="宋体" w:hAnsi="宋体" w:eastAsia="宋体" w:cs="宋体"/>
                <w:spacing w:val="6"/>
                <w:sz w:val="19"/>
                <w:szCs w:val="19"/>
              </w:rPr>
              <w:t>预估考场设置：普通高考59个，成人高考15个，</w:t>
            </w:r>
            <w:r>
              <w:rPr>
                <w:rFonts w:ascii="宋体" w:hAnsi="宋体" w:eastAsia="宋体" w:cs="宋体"/>
                <w:spacing w:val="55"/>
                <w:sz w:val="19"/>
                <w:szCs w:val="19"/>
              </w:rPr>
              <w:t xml:space="preserve"> </w:t>
            </w:r>
            <w:r>
              <w:rPr>
                <w:rFonts w:ascii="宋体" w:hAnsi="宋体" w:eastAsia="宋体" w:cs="宋体"/>
                <w:spacing w:val="6"/>
                <w:sz w:val="19"/>
                <w:szCs w:val="19"/>
              </w:rPr>
              <w:t>中考59</w:t>
            </w:r>
            <w:r>
              <w:rPr>
                <w:rFonts w:ascii="宋体" w:hAnsi="宋体" w:eastAsia="宋体" w:cs="宋体"/>
                <w:sz w:val="19"/>
                <w:szCs w:val="19"/>
              </w:rPr>
              <w:t xml:space="preserve"> </w:t>
            </w:r>
            <w:r>
              <w:rPr>
                <w:rFonts w:ascii="宋体" w:hAnsi="宋体" w:eastAsia="宋体" w:cs="宋体"/>
                <w:spacing w:val="10"/>
                <w:sz w:val="19"/>
                <w:szCs w:val="19"/>
              </w:rPr>
              <w:t>个，初二年级生物地理考试63个，高中阶段体育考试为</w:t>
            </w:r>
            <w:r>
              <w:rPr>
                <w:rFonts w:ascii="宋体" w:hAnsi="宋体" w:eastAsia="宋体" w:cs="宋体"/>
                <w:sz w:val="19"/>
                <w:szCs w:val="19"/>
              </w:rPr>
              <w:t xml:space="preserve"> </w:t>
            </w:r>
            <w:r>
              <w:rPr>
                <w:rFonts w:ascii="宋体" w:hAnsi="宋体" w:eastAsia="宋体" w:cs="宋体"/>
                <w:spacing w:val="8"/>
                <w:sz w:val="19"/>
                <w:szCs w:val="19"/>
              </w:rPr>
              <w:t>流动性考场。初中理科实验操作考试14个</w:t>
            </w:r>
            <w:r>
              <w:rPr>
                <w:rFonts w:hint="eastAsia" w:ascii="宋体" w:hAnsi="宋体" w:eastAsia="宋体" w:cs="宋体"/>
                <w:spacing w:val="8"/>
                <w:sz w:val="19"/>
                <w:szCs w:val="19"/>
                <w:lang w:eastAsia="zh-CN"/>
              </w:rPr>
              <w:t>。</w:t>
            </w:r>
            <w:r>
              <w:rPr>
                <w:rFonts w:ascii="宋体" w:hAnsi="宋体" w:eastAsia="宋体" w:cs="宋体"/>
                <w:spacing w:val="8"/>
                <w:sz w:val="19"/>
                <w:szCs w:val="19"/>
              </w:rPr>
              <w:t xml:space="preserve">学业水平合格 </w:t>
            </w:r>
            <w:r>
              <w:rPr>
                <w:rFonts w:ascii="宋体" w:hAnsi="宋体" w:eastAsia="宋体" w:cs="宋体"/>
                <w:spacing w:val="10"/>
                <w:sz w:val="19"/>
                <w:szCs w:val="19"/>
              </w:rPr>
              <w:t>考试75个，书法考试20个。最终情况以</w:t>
            </w:r>
            <w:r>
              <w:rPr>
                <w:rFonts w:ascii="宋体" w:hAnsi="宋体" w:eastAsia="宋体" w:cs="宋体"/>
                <w:spacing w:val="9"/>
                <w:sz w:val="19"/>
                <w:szCs w:val="19"/>
              </w:rPr>
              <w:t>实际参考为准。</w:t>
            </w:r>
          </w:p>
        </w:tc>
      </w:tr>
      <w:tr w14:paraId="28AB45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05" w:hRule="atLeast"/>
        </w:trPr>
        <w:tc>
          <w:tcPr>
            <w:tcW w:w="1285" w:type="dxa"/>
            <w:vMerge w:val="continue"/>
            <w:tcBorders>
              <w:top w:val="nil"/>
              <w:bottom w:val="nil"/>
            </w:tcBorders>
            <w:vAlign w:val="top"/>
          </w:tcPr>
          <w:p w14:paraId="05CC6B74">
            <w:pPr>
              <w:pStyle w:val="6"/>
            </w:pPr>
          </w:p>
        </w:tc>
        <w:tc>
          <w:tcPr>
            <w:tcW w:w="1138" w:type="dxa"/>
            <w:vMerge w:val="continue"/>
            <w:tcBorders>
              <w:top w:val="nil"/>
              <w:bottom w:val="nil"/>
            </w:tcBorders>
            <w:vAlign w:val="top"/>
          </w:tcPr>
          <w:p w14:paraId="3FCB34E7">
            <w:pPr>
              <w:pStyle w:val="6"/>
            </w:pPr>
          </w:p>
        </w:tc>
        <w:tc>
          <w:tcPr>
            <w:tcW w:w="1033" w:type="dxa"/>
            <w:vMerge w:val="continue"/>
            <w:tcBorders>
              <w:top w:val="nil"/>
              <w:bottom w:val="nil"/>
            </w:tcBorders>
            <w:vAlign w:val="top"/>
          </w:tcPr>
          <w:p w14:paraId="74D105FB">
            <w:pPr>
              <w:pStyle w:val="6"/>
            </w:pPr>
          </w:p>
        </w:tc>
        <w:tc>
          <w:tcPr>
            <w:tcW w:w="1289" w:type="dxa"/>
            <w:gridSpan w:val="2"/>
            <w:vAlign w:val="top"/>
          </w:tcPr>
          <w:p w14:paraId="48B7D914">
            <w:pPr>
              <w:pStyle w:val="6"/>
              <w:spacing w:line="303" w:lineRule="auto"/>
            </w:pPr>
          </w:p>
          <w:p w14:paraId="58BED608">
            <w:pPr>
              <w:pStyle w:val="6"/>
              <w:spacing w:line="304" w:lineRule="auto"/>
            </w:pPr>
          </w:p>
          <w:p w14:paraId="2305BFC3">
            <w:pPr>
              <w:spacing w:before="62" w:line="229" w:lineRule="auto"/>
              <w:ind w:left="255"/>
              <w:rPr>
                <w:rFonts w:ascii="宋体" w:hAnsi="宋体" w:eastAsia="宋体" w:cs="宋体"/>
                <w:sz w:val="19"/>
                <w:szCs w:val="19"/>
              </w:rPr>
            </w:pPr>
            <w:r>
              <w:rPr>
                <w:rFonts w:ascii="宋体" w:hAnsi="宋体" w:eastAsia="宋体" w:cs="宋体"/>
                <w:spacing w:val="6"/>
                <w:sz w:val="19"/>
                <w:szCs w:val="19"/>
              </w:rPr>
              <w:t>参考考生</w:t>
            </w:r>
          </w:p>
        </w:tc>
        <w:tc>
          <w:tcPr>
            <w:tcW w:w="5032" w:type="dxa"/>
            <w:vAlign w:val="top"/>
          </w:tcPr>
          <w:p w14:paraId="16D84750">
            <w:pPr>
              <w:spacing w:before="301" w:line="227" w:lineRule="auto"/>
              <w:ind w:left="82"/>
              <w:rPr>
                <w:rFonts w:ascii="宋体" w:hAnsi="宋体" w:eastAsia="宋体" w:cs="宋体"/>
                <w:sz w:val="19"/>
                <w:szCs w:val="19"/>
              </w:rPr>
            </w:pPr>
            <w:r>
              <w:rPr>
                <w:rFonts w:ascii="宋体" w:hAnsi="宋体" w:eastAsia="宋体" w:cs="宋体"/>
                <w:spacing w:val="8"/>
                <w:sz w:val="19"/>
                <w:szCs w:val="19"/>
              </w:rPr>
              <w:t>预估普通高考1949人，成人高考332人，中考（</w:t>
            </w:r>
            <w:r>
              <w:rPr>
                <w:rFonts w:ascii="宋体" w:hAnsi="宋体" w:eastAsia="宋体" w:cs="宋体"/>
                <w:spacing w:val="7"/>
                <w:sz w:val="19"/>
                <w:szCs w:val="19"/>
              </w:rPr>
              <w:t>含初三体</w:t>
            </w:r>
          </w:p>
          <w:p w14:paraId="5E3EC548">
            <w:pPr>
              <w:spacing w:before="13" w:line="228" w:lineRule="auto"/>
              <w:ind w:left="131"/>
              <w:rPr>
                <w:rFonts w:ascii="宋体" w:hAnsi="宋体" w:eastAsia="宋体" w:cs="宋体"/>
                <w:sz w:val="19"/>
                <w:szCs w:val="19"/>
              </w:rPr>
            </w:pPr>
            <w:r>
              <w:rPr>
                <w:rFonts w:ascii="宋体" w:hAnsi="宋体" w:eastAsia="宋体" w:cs="宋体"/>
                <w:spacing w:val="8"/>
                <w:sz w:val="19"/>
                <w:szCs w:val="19"/>
              </w:rPr>
              <w:t>考、初二生物地理考试、实验考试）8052人次</w:t>
            </w:r>
            <w:r>
              <w:rPr>
                <w:rFonts w:ascii="宋体" w:hAnsi="宋体" w:eastAsia="宋体" w:cs="宋体"/>
                <w:spacing w:val="7"/>
                <w:sz w:val="19"/>
                <w:szCs w:val="19"/>
              </w:rPr>
              <w:t>；书法水</w:t>
            </w:r>
          </w:p>
          <w:p w14:paraId="113D1CE4">
            <w:pPr>
              <w:spacing w:before="12" w:line="229" w:lineRule="auto"/>
              <w:ind w:left="128"/>
              <w:rPr>
                <w:rFonts w:ascii="宋体" w:hAnsi="宋体" w:eastAsia="宋体" w:cs="宋体"/>
                <w:sz w:val="19"/>
                <w:szCs w:val="19"/>
              </w:rPr>
            </w:pPr>
            <w:r>
              <w:rPr>
                <w:rFonts w:ascii="宋体" w:hAnsi="宋体" w:eastAsia="宋体" w:cs="宋体"/>
                <w:spacing w:val="6"/>
                <w:sz w:val="19"/>
                <w:szCs w:val="19"/>
              </w:rPr>
              <w:t>平考试400余人；</w:t>
            </w:r>
            <w:r>
              <w:rPr>
                <w:rFonts w:ascii="宋体" w:hAnsi="宋体" w:eastAsia="宋体" w:cs="宋体"/>
                <w:spacing w:val="-55"/>
                <w:sz w:val="19"/>
                <w:szCs w:val="19"/>
              </w:rPr>
              <w:t xml:space="preserve"> </w:t>
            </w:r>
            <w:r>
              <w:rPr>
                <w:rFonts w:ascii="宋体" w:hAnsi="宋体" w:eastAsia="宋体" w:cs="宋体"/>
                <w:spacing w:val="6"/>
                <w:sz w:val="19"/>
                <w:szCs w:val="19"/>
              </w:rPr>
              <w:t>学业水平考试2820人次（正考3次，补</w:t>
            </w:r>
          </w:p>
          <w:p w14:paraId="681BDDBA">
            <w:pPr>
              <w:spacing w:before="12" w:line="229" w:lineRule="auto"/>
              <w:ind w:left="283"/>
              <w:rPr>
                <w:rFonts w:ascii="宋体" w:hAnsi="宋体" w:eastAsia="宋体" w:cs="宋体"/>
                <w:sz w:val="19"/>
                <w:szCs w:val="19"/>
              </w:rPr>
            </w:pPr>
            <w:r>
              <w:rPr>
                <w:rFonts w:ascii="宋体" w:hAnsi="宋体" w:eastAsia="宋体" w:cs="宋体"/>
                <w:spacing w:val="8"/>
                <w:sz w:val="19"/>
                <w:szCs w:val="19"/>
              </w:rPr>
              <w:t>考3次）。最终情况以实际报名时间结束数据为准。</w:t>
            </w:r>
          </w:p>
        </w:tc>
      </w:tr>
      <w:tr w14:paraId="6C4C37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75" w:hRule="atLeast"/>
        </w:trPr>
        <w:tc>
          <w:tcPr>
            <w:tcW w:w="1285" w:type="dxa"/>
            <w:vMerge w:val="continue"/>
            <w:tcBorders>
              <w:top w:val="nil"/>
              <w:bottom w:val="nil"/>
            </w:tcBorders>
            <w:vAlign w:val="top"/>
          </w:tcPr>
          <w:p w14:paraId="566AB13A">
            <w:pPr>
              <w:pStyle w:val="6"/>
            </w:pPr>
          </w:p>
        </w:tc>
        <w:tc>
          <w:tcPr>
            <w:tcW w:w="1138" w:type="dxa"/>
            <w:vMerge w:val="continue"/>
            <w:tcBorders>
              <w:top w:val="nil"/>
              <w:bottom w:val="nil"/>
            </w:tcBorders>
            <w:vAlign w:val="top"/>
          </w:tcPr>
          <w:p w14:paraId="6F624C00">
            <w:pPr>
              <w:pStyle w:val="6"/>
            </w:pPr>
          </w:p>
        </w:tc>
        <w:tc>
          <w:tcPr>
            <w:tcW w:w="1033" w:type="dxa"/>
            <w:vMerge w:val="continue"/>
            <w:tcBorders>
              <w:top w:val="nil"/>
              <w:bottom w:val="nil"/>
            </w:tcBorders>
            <w:vAlign w:val="top"/>
          </w:tcPr>
          <w:p w14:paraId="4135053E">
            <w:pPr>
              <w:pStyle w:val="6"/>
            </w:pPr>
          </w:p>
        </w:tc>
        <w:tc>
          <w:tcPr>
            <w:tcW w:w="1289" w:type="dxa"/>
            <w:gridSpan w:val="2"/>
            <w:vAlign w:val="top"/>
          </w:tcPr>
          <w:p w14:paraId="2EF61DA5">
            <w:pPr>
              <w:pStyle w:val="6"/>
              <w:spacing w:line="367" w:lineRule="auto"/>
            </w:pPr>
          </w:p>
          <w:p w14:paraId="1B77A078">
            <w:pPr>
              <w:spacing w:before="62" w:line="229" w:lineRule="auto"/>
              <w:ind w:left="56"/>
              <w:rPr>
                <w:rFonts w:ascii="宋体" w:hAnsi="宋体" w:eastAsia="宋体" w:cs="宋体"/>
                <w:sz w:val="19"/>
                <w:szCs w:val="19"/>
              </w:rPr>
            </w:pPr>
            <w:r>
              <w:rPr>
                <w:rFonts w:ascii="宋体" w:hAnsi="宋体" w:eastAsia="宋体" w:cs="宋体"/>
                <w:spacing w:val="7"/>
                <w:sz w:val="19"/>
                <w:szCs w:val="19"/>
              </w:rPr>
              <w:t>监考人员及考</w:t>
            </w:r>
          </w:p>
          <w:p w14:paraId="3EEDEF37">
            <w:pPr>
              <w:spacing w:before="9" w:line="229" w:lineRule="auto"/>
              <w:ind w:left="353"/>
              <w:rPr>
                <w:rFonts w:ascii="宋体" w:hAnsi="宋体" w:eastAsia="宋体" w:cs="宋体"/>
                <w:sz w:val="19"/>
                <w:szCs w:val="19"/>
              </w:rPr>
            </w:pPr>
            <w:r>
              <w:rPr>
                <w:rFonts w:ascii="宋体" w:hAnsi="宋体" w:eastAsia="宋体" w:cs="宋体"/>
                <w:spacing w:val="5"/>
                <w:sz w:val="19"/>
                <w:szCs w:val="19"/>
              </w:rPr>
              <w:t>务人员</w:t>
            </w:r>
          </w:p>
        </w:tc>
        <w:tc>
          <w:tcPr>
            <w:tcW w:w="5032" w:type="dxa"/>
            <w:vAlign w:val="top"/>
          </w:tcPr>
          <w:p w14:paraId="23F1F79F">
            <w:pPr>
              <w:pStyle w:val="6"/>
              <w:spacing w:line="244" w:lineRule="auto"/>
            </w:pPr>
          </w:p>
          <w:p w14:paraId="219E0E5C">
            <w:pPr>
              <w:spacing w:before="61" w:line="227" w:lineRule="auto"/>
              <w:ind w:left="130"/>
              <w:rPr>
                <w:rFonts w:ascii="宋体" w:hAnsi="宋体" w:eastAsia="宋体" w:cs="宋体"/>
                <w:sz w:val="19"/>
                <w:szCs w:val="19"/>
              </w:rPr>
            </w:pPr>
            <w:r>
              <w:rPr>
                <w:rFonts w:ascii="宋体" w:hAnsi="宋体" w:eastAsia="宋体" w:cs="宋体"/>
                <w:spacing w:val="6"/>
                <w:sz w:val="19"/>
                <w:szCs w:val="19"/>
              </w:rPr>
              <w:t>预估普通高考560人，成人高考130人，</w:t>
            </w:r>
            <w:r>
              <w:rPr>
                <w:rFonts w:ascii="宋体" w:hAnsi="宋体" w:eastAsia="宋体" w:cs="宋体"/>
                <w:spacing w:val="-41"/>
                <w:sz w:val="19"/>
                <w:szCs w:val="19"/>
              </w:rPr>
              <w:t xml:space="preserve"> </w:t>
            </w:r>
            <w:r>
              <w:rPr>
                <w:rFonts w:ascii="宋体" w:hAnsi="宋体" w:eastAsia="宋体" w:cs="宋体"/>
                <w:spacing w:val="6"/>
                <w:sz w:val="19"/>
                <w:szCs w:val="19"/>
              </w:rPr>
              <w:t>中考（含初三体</w:t>
            </w:r>
          </w:p>
          <w:p w14:paraId="47C4D1BB">
            <w:pPr>
              <w:spacing w:before="13" w:line="229" w:lineRule="auto"/>
              <w:ind w:left="83"/>
              <w:rPr>
                <w:rFonts w:ascii="宋体" w:hAnsi="宋体" w:eastAsia="宋体" w:cs="宋体"/>
                <w:sz w:val="19"/>
                <w:szCs w:val="19"/>
              </w:rPr>
            </w:pPr>
            <w:r>
              <w:rPr>
                <w:rFonts w:ascii="宋体" w:hAnsi="宋体" w:eastAsia="宋体" w:cs="宋体"/>
                <w:spacing w:val="8"/>
                <w:sz w:val="19"/>
                <w:szCs w:val="19"/>
              </w:rPr>
              <w:t>考，初二生物地理考试，实验考试）852人。学业合格考</w:t>
            </w:r>
          </w:p>
          <w:p w14:paraId="4E1528A6">
            <w:pPr>
              <w:spacing w:before="11" w:line="229" w:lineRule="auto"/>
              <w:ind w:left="682"/>
              <w:rPr>
                <w:rFonts w:ascii="宋体" w:hAnsi="宋体" w:eastAsia="宋体" w:cs="宋体"/>
                <w:sz w:val="19"/>
                <w:szCs w:val="19"/>
              </w:rPr>
            </w:pPr>
            <w:r>
              <w:rPr>
                <w:rFonts w:ascii="宋体" w:hAnsi="宋体" w:eastAsia="宋体" w:cs="宋体"/>
                <w:spacing w:val="6"/>
                <w:sz w:val="19"/>
                <w:szCs w:val="19"/>
              </w:rPr>
              <w:t>650人次。最终情况以实际考试情况为准。</w:t>
            </w:r>
          </w:p>
        </w:tc>
      </w:tr>
    </w:tbl>
    <w:p w14:paraId="13068001">
      <w:pPr>
        <w:rPr>
          <w:rFonts w:ascii="Arial"/>
          <w:sz w:val="21"/>
        </w:rPr>
      </w:pPr>
    </w:p>
    <w:p w14:paraId="324F97CA">
      <w:pPr>
        <w:rPr>
          <w:rFonts w:ascii="Arial" w:hAnsi="Arial" w:eastAsia="Arial" w:cs="Arial"/>
          <w:sz w:val="21"/>
          <w:szCs w:val="21"/>
        </w:rPr>
        <w:sectPr>
          <w:footerReference r:id="rId78" w:type="default"/>
          <w:pgSz w:w="11905" w:h="16837"/>
          <w:pgMar w:top="1249" w:right="1102" w:bottom="695" w:left="1010" w:header="0" w:footer="408" w:gutter="0"/>
          <w:cols w:space="720" w:num="1"/>
        </w:sectPr>
      </w:pPr>
    </w:p>
    <w:tbl>
      <w:tblPr>
        <w:tblStyle w:val="5"/>
        <w:tblW w:w="977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285"/>
        <w:gridCol w:w="1138"/>
        <w:gridCol w:w="1033"/>
        <w:gridCol w:w="1289"/>
        <w:gridCol w:w="5032"/>
      </w:tblGrid>
      <w:tr w14:paraId="1BB92A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5" w:hRule="atLeast"/>
        </w:trPr>
        <w:tc>
          <w:tcPr>
            <w:tcW w:w="1285" w:type="dxa"/>
            <w:vMerge w:val="restart"/>
            <w:tcBorders>
              <w:top w:val="nil"/>
              <w:bottom w:val="nil"/>
            </w:tcBorders>
            <w:vAlign w:val="top"/>
          </w:tcPr>
          <w:p w14:paraId="6580A9F7">
            <w:pPr>
              <w:pStyle w:val="6"/>
              <w:spacing w:line="254" w:lineRule="auto"/>
            </w:pPr>
          </w:p>
          <w:p w14:paraId="13AC99A4">
            <w:pPr>
              <w:pStyle w:val="6"/>
              <w:spacing w:line="254" w:lineRule="auto"/>
            </w:pPr>
          </w:p>
          <w:p w14:paraId="53CE481A">
            <w:pPr>
              <w:pStyle w:val="6"/>
              <w:spacing w:line="254" w:lineRule="auto"/>
            </w:pPr>
          </w:p>
          <w:p w14:paraId="0F92E663">
            <w:pPr>
              <w:pStyle w:val="6"/>
              <w:spacing w:line="254" w:lineRule="auto"/>
            </w:pPr>
          </w:p>
          <w:p w14:paraId="2F1CEFB1">
            <w:pPr>
              <w:pStyle w:val="6"/>
              <w:spacing w:line="255" w:lineRule="auto"/>
            </w:pPr>
          </w:p>
          <w:p w14:paraId="1934AEC3">
            <w:pPr>
              <w:pStyle w:val="6"/>
              <w:spacing w:line="255" w:lineRule="auto"/>
            </w:pPr>
          </w:p>
          <w:p w14:paraId="4EDDF373">
            <w:pPr>
              <w:pStyle w:val="6"/>
              <w:spacing w:line="255" w:lineRule="auto"/>
            </w:pPr>
          </w:p>
          <w:p w14:paraId="14512DC7">
            <w:pPr>
              <w:pStyle w:val="6"/>
              <w:spacing w:line="255" w:lineRule="auto"/>
            </w:pPr>
          </w:p>
          <w:p w14:paraId="29909710">
            <w:pPr>
              <w:spacing w:before="62" w:line="230" w:lineRule="auto"/>
              <w:ind w:left="255"/>
              <w:rPr>
                <w:rFonts w:ascii="宋体" w:hAnsi="宋体" w:eastAsia="宋体" w:cs="宋体"/>
                <w:sz w:val="19"/>
                <w:szCs w:val="19"/>
              </w:rPr>
            </w:pPr>
            <w:r>
              <w:rPr>
                <w:rFonts w:ascii="宋体" w:hAnsi="宋体" w:eastAsia="宋体" w:cs="宋体"/>
                <w:spacing w:val="6"/>
                <w:sz w:val="19"/>
                <w:szCs w:val="19"/>
              </w:rPr>
              <w:t>绩效指标</w:t>
            </w:r>
          </w:p>
        </w:tc>
        <w:tc>
          <w:tcPr>
            <w:tcW w:w="1138" w:type="dxa"/>
            <w:vMerge w:val="restart"/>
            <w:tcBorders>
              <w:top w:val="nil"/>
              <w:bottom w:val="nil"/>
            </w:tcBorders>
            <w:vAlign w:val="top"/>
          </w:tcPr>
          <w:p w14:paraId="348C9F81">
            <w:pPr>
              <w:pStyle w:val="6"/>
            </w:pPr>
          </w:p>
        </w:tc>
        <w:tc>
          <w:tcPr>
            <w:tcW w:w="1033" w:type="dxa"/>
            <w:vMerge w:val="restart"/>
            <w:tcBorders>
              <w:bottom w:val="nil"/>
            </w:tcBorders>
            <w:vAlign w:val="top"/>
          </w:tcPr>
          <w:p w14:paraId="4F29AB81">
            <w:pPr>
              <w:pStyle w:val="6"/>
              <w:spacing w:line="272" w:lineRule="auto"/>
            </w:pPr>
          </w:p>
          <w:p w14:paraId="5C8BBC58">
            <w:pPr>
              <w:pStyle w:val="6"/>
              <w:spacing w:line="272" w:lineRule="auto"/>
            </w:pPr>
          </w:p>
          <w:p w14:paraId="69A38ACA">
            <w:pPr>
              <w:spacing w:before="61" w:line="230" w:lineRule="auto"/>
              <w:ind w:left="124"/>
              <w:rPr>
                <w:rFonts w:ascii="宋体" w:hAnsi="宋体" w:eastAsia="宋体" w:cs="宋体"/>
                <w:sz w:val="19"/>
                <w:szCs w:val="19"/>
              </w:rPr>
            </w:pPr>
            <w:r>
              <w:rPr>
                <w:rFonts w:ascii="宋体" w:hAnsi="宋体" w:eastAsia="宋体" w:cs="宋体"/>
                <w:spacing w:val="6"/>
                <w:sz w:val="19"/>
                <w:szCs w:val="19"/>
              </w:rPr>
              <w:t>质量指标</w:t>
            </w:r>
          </w:p>
        </w:tc>
        <w:tc>
          <w:tcPr>
            <w:tcW w:w="1289" w:type="dxa"/>
            <w:vAlign w:val="top"/>
          </w:tcPr>
          <w:p w14:paraId="4CF14567">
            <w:pPr>
              <w:spacing w:before="74" w:line="229" w:lineRule="auto"/>
              <w:ind w:left="58"/>
              <w:rPr>
                <w:rFonts w:ascii="宋体" w:hAnsi="宋体" w:eastAsia="宋体" w:cs="宋体"/>
                <w:sz w:val="19"/>
                <w:szCs w:val="19"/>
              </w:rPr>
            </w:pPr>
            <w:r>
              <w:rPr>
                <w:rFonts w:ascii="宋体" w:hAnsi="宋体" w:eastAsia="宋体" w:cs="宋体"/>
                <w:spacing w:val="7"/>
                <w:sz w:val="19"/>
                <w:szCs w:val="19"/>
              </w:rPr>
              <w:t>打造标准化考</w:t>
            </w:r>
          </w:p>
          <w:p w14:paraId="5454A274">
            <w:pPr>
              <w:spacing w:before="11" w:line="230" w:lineRule="auto"/>
              <w:ind w:left="551"/>
              <w:rPr>
                <w:rFonts w:ascii="宋体" w:hAnsi="宋体" w:eastAsia="宋体" w:cs="宋体"/>
                <w:sz w:val="19"/>
                <w:szCs w:val="19"/>
              </w:rPr>
            </w:pPr>
            <w:r>
              <w:rPr>
                <w:rFonts w:ascii="宋体" w:hAnsi="宋体" w:eastAsia="宋体" w:cs="宋体"/>
                <w:spacing w:val="2"/>
                <w:sz w:val="19"/>
                <w:szCs w:val="19"/>
              </w:rPr>
              <w:t>场</w:t>
            </w:r>
          </w:p>
        </w:tc>
        <w:tc>
          <w:tcPr>
            <w:tcW w:w="5032" w:type="dxa"/>
            <w:tcBorders>
              <w:top w:val="nil"/>
            </w:tcBorders>
            <w:vAlign w:val="top"/>
          </w:tcPr>
          <w:p w14:paraId="0812EDF1">
            <w:pPr>
              <w:spacing w:before="198" w:line="229" w:lineRule="auto"/>
              <w:ind w:left="1332"/>
              <w:rPr>
                <w:rFonts w:ascii="宋体" w:hAnsi="宋体" w:eastAsia="宋体" w:cs="宋体"/>
                <w:sz w:val="19"/>
                <w:szCs w:val="19"/>
              </w:rPr>
            </w:pPr>
            <w:r>
              <w:rPr>
                <w:rFonts w:ascii="宋体" w:hAnsi="宋体" w:eastAsia="宋体" w:cs="宋体"/>
                <w:spacing w:val="8"/>
                <w:sz w:val="19"/>
                <w:szCs w:val="19"/>
              </w:rPr>
              <w:t>打造并实现标准化考场考试</w:t>
            </w:r>
          </w:p>
        </w:tc>
      </w:tr>
      <w:tr w14:paraId="0D15BA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07" w:hRule="atLeast"/>
        </w:trPr>
        <w:tc>
          <w:tcPr>
            <w:tcW w:w="1285" w:type="dxa"/>
            <w:vMerge w:val="continue"/>
            <w:tcBorders>
              <w:top w:val="nil"/>
              <w:bottom w:val="nil"/>
            </w:tcBorders>
            <w:vAlign w:val="top"/>
          </w:tcPr>
          <w:p w14:paraId="5676DD79">
            <w:pPr>
              <w:pStyle w:val="6"/>
            </w:pPr>
          </w:p>
        </w:tc>
        <w:tc>
          <w:tcPr>
            <w:tcW w:w="1138" w:type="dxa"/>
            <w:vMerge w:val="continue"/>
            <w:tcBorders>
              <w:top w:val="nil"/>
              <w:bottom w:val="nil"/>
            </w:tcBorders>
            <w:vAlign w:val="top"/>
          </w:tcPr>
          <w:p w14:paraId="509E4B46">
            <w:pPr>
              <w:pStyle w:val="6"/>
            </w:pPr>
          </w:p>
        </w:tc>
        <w:tc>
          <w:tcPr>
            <w:tcW w:w="1033" w:type="dxa"/>
            <w:vMerge w:val="continue"/>
            <w:tcBorders>
              <w:top w:val="nil"/>
            </w:tcBorders>
            <w:vAlign w:val="top"/>
          </w:tcPr>
          <w:p w14:paraId="5F66CEA0">
            <w:pPr>
              <w:pStyle w:val="6"/>
            </w:pPr>
          </w:p>
        </w:tc>
        <w:tc>
          <w:tcPr>
            <w:tcW w:w="1289" w:type="dxa"/>
            <w:vAlign w:val="top"/>
          </w:tcPr>
          <w:p w14:paraId="6129C107">
            <w:pPr>
              <w:spacing w:before="187" w:line="229" w:lineRule="auto"/>
              <w:ind w:left="56"/>
              <w:rPr>
                <w:rFonts w:ascii="宋体" w:hAnsi="宋体" w:eastAsia="宋体" w:cs="宋体"/>
                <w:sz w:val="19"/>
                <w:szCs w:val="19"/>
              </w:rPr>
            </w:pPr>
            <w:r>
              <w:rPr>
                <w:rFonts w:ascii="宋体" w:hAnsi="宋体" w:eastAsia="宋体" w:cs="宋体"/>
                <w:spacing w:val="7"/>
                <w:sz w:val="19"/>
                <w:szCs w:val="19"/>
              </w:rPr>
              <w:t>监考人员及考</w:t>
            </w:r>
          </w:p>
          <w:p w14:paraId="222F5537">
            <w:pPr>
              <w:spacing w:before="11" w:line="229" w:lineRule="auto"/>
              <w:ind w:left="353"/>
              <w:rPr>
                <w:rFonts w:ascii="宋体" w:hAnsi="宋体" w:eastAsia="宋体" w:cs="宋体"/>
                <w:sz w:val="19"/>
                <w:szCs w:val="19"/>
              </w:rPr>
            </w:pPr>
            <w:r>
              <w:rPr>
                <w:rFonts w:ascii="宋体" w:hAnsi="宋体" w:eastAsia="宋体" w:cs="宋体"/>
                <w:spacing w:val="5"/>
                <w:sz w:val="19"/>
                <w:szCs w:val="19"/>
              </w:rPr>
              <w:t>务人员</w:t>
            </w:r>
          </w:p>
        </w:tc>
        <w:tc>
          <w:tcPr>
            <w:tcW w:w="5032" w:type="dxa"/>
            <w:vAlign w:val="top"/>
          </w:tcPr>
          <w:p w14:paraId="53C85A5E">
            <w:pPr>
              <w:pStyle w:val="6"/>
              <w:spacing w:line="246" w:lineRule="auto"/>
            </w:pPr>
          </w:p>
          <w:p w14:paraId="2457E0C7">
            <w:pPr>
              <w:spacing w:before="61" w:line="229" w:lineRule="auto"/>
              <w:ind w:left="140"/>
              <w:rPr>
                <w:rFonts w:ascii="宋体" w:hAnsi="宋体" w:eastAsia="宋体" w:cs="宋体"/>
                <w:sz w:val="19"/>
                <w:szCs w:val="19"/>
              </w:rPr>
            </w:pPr>
            <w:r>
              <w:rPr>
                <w:rFonts w:ascii="宋体" w:hAnsi="宋体" w:eastAsia="宋体" w:cs="宋体"/>
                <w:spacing w:val="7"/>
                <w:sz w:val="19"/>
                <w:szCs w:val="19"/>
              </w:rPr>
              <w:t>思想素质好，业务能力强，经过培训的监考、考务人员</w:t>
            </w:r>
          </w:p>
        </w:tc>
      </w:tr>
      <w:tr w14:paraId="19DD06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47" w:hRule="atLeast"/>
        </w:trPr>
        <w:tc>
          <w:tcPr>
            <w:tcW w:w="1285" w:type="dxa"/>
            <w:vMerge w:val="continue"/>
            <w:tcBorders>
              <w:top w:val="nil"/>
              <w:bottom w:val="nil"/>
            </w:tcBorders>
            <w:vAlign w:val="top"/>
          </w:tcPr>
          <w:p w14:paraId="50781F99">
            <w:pPr>
              <w:pStyle w:val="6"/>
            </w:pPr>
          </w:p>
        </w:tc>
        <w:tc>
          <w:tcPr>
            <w:tcW w:w="1138" w:type="dxa"/>
            <w:vMerge w:val="continue"/>
            <w:tcBorders>
              <w:top w:val="nil"/>
              <w:bottom w:val="nil"/>
            </w:tcBorders>
            <w:vAlign w:val="top"/>
          </w:tcPr>
          <w:p w14:paraId="410642AA">
            <w:pPr>
              <w:pStyle w:val="6"/>
            </w:pPr>
          </w:p>
        </w:tc>
        <w:tc>
          <w:tcPr>
            <w:tcW w:w="1033" w:type="dxa"/>
            <w:vMerge w:val="restart"/>
            <w:tcBorders>
              <w:bottom w:val="nil"/>
            </w:tcBorders>
            <w:vAlign w:val="top"/>
          </w:tcPr>
          <w:p w14:paraId="312D45A0">
            <w:pPr>
              <w:pStyle w:val="6"/>
              <w:spacing w:line="254" w:lineRule="auto"/>
            </w:pPr>
          </w:p>
          <w:p w14:paraId="1B1A721B">
            <w:pPr>
              <w:pStyle w:val="6"/>
              <w:spacing w:line="255" w:lineRule="auto"/>
            </w:pPr>
          </w:p>
          <w:p w14:paraId="1C2F8B92">
            <w:pPr>
              <w:pStyle w:val="6"/>
              <w:spacing w:line="255" w:lineRule="auto"/>
            </w:pPr>
          </w:p>
          <w:p w14:paraId="20184E5F">
            <w:pPr>
              <w:pStyle w:val="6"/>
              <w:spacing w:line="255" w:lineRule="auto"/>
            </w:pPr>
          </w:p>
          <w:p w14:paraId="61D9D4A6">
            <w:pPr>
              <w:pStyle w:val="6"/>
              <w:spacing w:line="255" w:lineRule="auto"/>
            </w:pPr>
          </w:p>
          <w:p w14:paraId="25D5A079">
            <w:pPr>
              <w:pStyle w:val="6"/>
              <w:spacing w:line="255" w:lineRule="auto"/>
            </w:pPr>
          </w:p>
          <w:p w14:paraId="2A458D63">
            <w:pPr>
              <w:pStyle w:val="6"/>
              <w:spacing w:line="255" w:lineRule="auto"/>
            </w:pPr>
          </w:p>
          <w:p w14:paraId="1BA2A913">
            <w:pPr>
              <w:pStyle w:val="6"/>
              <w:spacing w:line="255" w:lineRule="auto"/>
            </w:pPr>
          </w:p>
          <w:p w14:paraId="55C48F2C">
            <w:pPr>
              <w:pStyle w:val="6"/>
              <w:spacing w:line="255" w:lineRule="auto"/>
            </w:pPr>
          </w:p>
          <w:p w14:paraId="46BA4655">
            <w:pPr>
              <w:spacing w:before="62" w:line="230" w:lineRule="auto"/>
              <w:ind w:left="132"/>
              <w:rPr>
                <w:rFonts w:ascii="宋体" w:hAnsi="宋体" w:eastAsia="宋体" w:cs="宋体"/>
                <w:sz w:val="19"/>
                <w:szCs w:val="19"/>
              </w:rPr>
            </w:pPr>
            <w:r>
              <w:rPr>
                <w:rFonts w:ascii="宋体" w:hAnsi="宋体" w:eastAsia="宋体" w:cs="宋体"/>
                <w:spacing w:val="4"/>
                <w:sz w:val="19"/>
                <w:szCs w:val="19"/>
              </w:rPr>
              <w:t>时效指标</w:t>
            </w:r>
          </w:p>
        </w:tc>
        <w:tc>
          <w:tcPr>
            <w:tcW w:w="1289" w:type="dxa"/>
            <w:vAlign w:val="top"/>
          </w:tcPr>
          <w:p w14:paraId="7D0FA426">
            <w:pPr>
              <w:pStyle w:val="6"/>
              <w:spacing w:line="245" w:lineRule="auto"/>
            </w:pPr>
          </w:p>
          <w:p w14:paraId="3D79BC89">
            <w:pPr>
              <w:spacing w:before="61" w:line="229" w:lineRule="auto"/>
              <w:ind w:left="54"/>
              <w:rPr>
                <w:rFonts w:ascii="宋体" w:hAnsi="宋体" w:eastAsia="宋体" w:cs="宋体"/>
                <w:sz w:val="19"/>
                <w:szCs w:val="19"/>
              </w:rPr>
            </w:pPr>
            <w:r>
              <w:rPr>
                <w:rFonts w:ascii="宋体" w:hAnsi="宋体" w:eastAsia="宋体" w:cs="宋体"/>
                <w:spacing w:val="7"/>
                <w:sz w:val="19"/>
                <w:szCs w:val="19"/>
              </w:rPr>
              <w:t>普通高考和成</w:t>
            </w:r>
          </w:p>
          <w:p w14:paraId="6462BF20">
            <w:pPr>
              <w:spacing w:before="11" w:line="229" w:lineRule="auto"/>
              <w:ind w:left="353"/>
              <w:rPr>
                <w:rFonts w:ascii="宋体" w:hAnsi="宋体" w:eastAsia="宋体" w:cs="宋体"/>
                <w:sz w:val="19"/>
                <w:szCs w:val="19"/>
              </w:rPr>
            </w:pPr>
            <w:r>
              <w:rPr>
                <w:rFonts w:ascii="宋体" w:hAnsi="宋体" w:eastAsia="宋体" w:cs="宋体"/>
                <w:spacing w:val="5"/>
                <w:sz w:val="19"/>
                <w:szCs w:val="19"/>
              </w:rPr>
              <w:t>人高考</w:t>
            </w:r>
          </w:p>
        </w:tc>
        <w:tc>
          <w:tcPr>
            <w:tcW w:w="5032" w:type="dxa"/>
            <w:vAlign w:val="top"/>
          </w:tcPr>
          <w:p w14:paraId="266247AC">
            <w:pPr>
              <w:pStyle w:val="6"/>
              <w:spacing w:line="245" w:lineRule="auto"/>
            </w:pPr>
          </w:p>
          <w:p w14:paraId="5B8F1BE9">
            <w:pPr>
              <w:spacing w:before="62" w:line="241" w:lineRule="auto"/>
              <w:ind w:left="634" w:right="105" w:hanging="505"/>
              <w:rPr>
                <w:rFonts w:ascii="宋体" w:hAnsi="宋体" w:eastAsia="宋体" w:cs="宋体"/>
                <w:sz w:val="19"/>
                <w:szCs w:val="19"/>
              </w:rPr>
            </w:pPr>
            <w:r>
              <w:rPr>
                <w:rFonts w:ascii="宋体" w:hAnsi="宋体" w:eastAsia="宋体" w:cs="宋体"/>
                <w:spacing w:val="6"/>
                <w:sz w:val="19"/>
                <w:szCs w:val="19"/>
              </w:rPr>
              <w:t>2026年6月7日--10日普通高考、10月份成人高考，</w:t>
            </w:r>
            <w:r>
              <w:rPr>
                <w:rFonts w:ascii="宋体" w:hAnsi="宋体" w:eastAsia="宋体" w:cs="宋体"/>
                <w:spacing w:val="-55"/>
                <w:sz w:val="19"/>
                <w:szCs w:val="19"/>
              </w:rPr>
              <w:t xml:space="preserve"> </w:t>
            </w:r>
            <w:r>
              <w:rPr>
                <w:rFonts w:ascii="宋体" w:hAnsi="宋体" w:eastAsia="宋体" w:cs="宋体"/>
                <w:spacing w:val="6"/>
                <w:sz w:val="19"/>
                <w:szCs w:val="19"/>
              </w:rPr>
              <w:t>以及</w:t>
            </w:r>
            <w:r>
              <w:rPr>
                <w:rFonts w:ascii="宋体" w:hAnsi="宋体" w:eastAsia="宋体" w:cs="宋体"/>
                <w:sz w:val="19"/>
                <w:szCs w:val="19"/>
              </w:rPr>
              <w:t xml:space="preserve"> </w:t>
            </w:r>
            <w:r>
              <w:rPr>
                <w:rFonts w:ascii="宋体" w:hAnsi="宋体" w:eastAsia="宋体" w:cs="宋体"/>
                <w:spacing w:val="8"/>
                <w:sz w:val="19"/>
                <w:szCs w:val="19"/>
              </w:rPr>
              <w:t>后续相关工作时间延续至高考录取工作结束</w:t>
            </w:r>
          </w:p>
        </w:tc>
      </w:tr>
      <w:tr w14:paraId="3E6846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8" w:hRule="atLeast"/>
        </w:trPr>
        <w:tc>
          <w:tcPr>
            <w:tcW w:w="1285" w:type="dxa"/>
            <w:vMerge w:val="continue"/>
            <w:tcBorders>
              <w:top w:val="nil"/>
              <w:bottom w:val="nil"/>
            </w:tcBorders>
            <w:vAlign w:val="top"/>
          </w:tcPr>
          <w:p w14:paraId="7C99C2D1">
            <w:pPr>
              <w:pStyle w:val="6"/>
            </w:pPr>
          </w:p>
        </w:tc>
        <w:tc>
          <w:tcPr>
            <w:tcW w:w="1138" w:type="dxa"/>
            <w:vMerge w:val="continue"/>
            <w:tcBorders>
              <w:top w:val="nil"/>
              <w:bottom w:val="nil"/>
            </w:tcBorders>
            <w:vAlign w:val="top"/>
          </w:tcPr>
          <w:p w14:paraId="2657B64C">
            <w:pPr>
              <w:pStyle w:val="6"/>
            </w:pPr>
          </w:p>
        </w:tc>
        <w:tc>
          <w:tcPr>
            <w:tcW w:w="1033" w:type="dxa"/>
            <w:vMerge w:val="continue"/>
            <w:tcBorders>
              <w:top w:val="nil"/>
              <w:bottom w:val="nil"/>
            </w:tcBorders>
            <w:vAlign w:val="top"/>
          </w:tcPr>
          <w:p w14:paraId="54C72914">
            <w:pPr>
              <w:pStyle w:val="6"/>
            </w:pPr>
          </w:p>
        </w:tc>
        <w:tc>
          <w:tcPr>
            <w:tcW w:w="1289" w:type="dxa"/>
            <w:vAlign w:val="top"/>
          </w:tcPr>
          <w:p w14:paraId="0D5CDAE6">
            <w:pPr>
              <w:spacing w:before="223" w:line="229" w:lineRule="auto"/>
              <w:ind w:left="472"/>
              <w:rPr>
                <w:rFonts w:ascii="宋体" w:hAnsi="宋体" w:eastAsia="宋体" w:cs="宋体"/>
                <w:sz w:val="19"/>
                <w:szCs w:val="19"/>
              </w:rPr>
            </w:pPr>
            <w:r>
              <w:rPr>
                <w:rFonts w:ascii="宋体" w:hAnsi="宋体" w:eastAsia="宋体" w:cs="宋体"/>
                <w:spacing w:val="-3"/>
                <w:sz w:val="19"/>
                <w:szCs w:val="19"/>
              </w:rPr>
              <w:t>中考</w:t>
            </w:r>
          </w:p>
        </w:tc>
        <w:tc>
          <w:tcPr>
            <w:tcW w:w="5032" w:type="dxa"/>
            <w:vAlign w:val="top"/>
          </w:tcPr>
          <w:p w14:paraId="0365510A">
            <w:pPr>
              <w:spacing w:before="223" w:line="229" w:lineRule="auto"/>
              <w:ind w:left="1223"/>
              <w:rPr>
                <w:rFonts w:ascii="宋体" w:hAnsi="宋体" w:eastAsia="宋体" w:cs="宋体"/>
                <w:sz w:val="19"/>
                <w:szCs w:val="19"/>
              </w:rPr>
            </w:pPr>
            <w:r>
              <w:rPr>
                <w:rFonts w:ascii="宋体" w:hAnsi="宋体" w:eastAsia="宋体" w:cs="宋体"/>
                <w:spacing w:val="6"/>
                <w:sz w:val="19"/>
                <w:szCs w:val="19"/>
              </w:rPr>
              <w:t>2026年6月13日--15日，共3天</w:t>
            </w:r>
          </w:p>
        </w:tc>
      </w:tr>
      <w:tr w14:paraId="3BF4AF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8" w:hRule="atLeast"/>
        </w:trPr>
        <w:tc>
          <w:tcPr>
            <w:tcW w:w="1285" w:type="dxa"/>
            <w:vMerge w:val="continue"/>
            <w:tcBorders>
              <w:top w:val="nil"/>
              <w:bottom w:val="nil"/>
            </w:tcBorders>
            <w:vAlign w:val="top"/>
          </w:tcPr>
          <w:p w14:paraId="70099FB4">
            <w:pPr>
              <w:pStyle w:val="6"/>
            </w:pPr>
          </w:p>
        </w:tc>
        <w:tc>
          <w:tcPr>
            <w:tcW w:w="1138" w:type="dxa"/>
            <w:vMerge w:val="continue"/>
            <w:tcBorders>
              <w:top w:val="nil"/>
              <w:bottom w:val="nil"/>
            </w:tcBorders>
            <w:vAlign w:val="top"/>
          </w:tcPr>
          <w:p w14:paraId="46C04561">
            <w:pPr>
              <w:pStyle w:val="6"/>
            </w:pPr>
          </w:p>
        </w:tc>
        <w:tc>
          <w:tcPr>
            <w:tcW w:w="1033" w:type="dxa"/>
            <w:vMerge w:val="continue"/>
            <w:tcBorders>
              <w:top w:val="nil"/>
              <w:bottom w:val="nil"/>
            </w:tcBorders>
            <w:vAlign w:val="top"/>
          </w:tcPr>
          <w:p w14:paraId="6277B7EE">
            <w:pPr>
              <w:pStyle w:val="6"/>
            </w:pPr>
          </w:p>
        </w:tc>
        <w:tc>
          <w:tcPr>
            <w:tcW w:w="1289" w:type="dxa"/>
            <w:vAlign w:val="top"/>
          </w:tcPr>
          <w:p w14:paraId="599DB0E2">
            <w:pPr>
              <w:spacing w:before="101" w:line="230" w:lineRule="auto"/>
              <w:ind w:left="54"/>
              <w:rPr>
                <w:rFonts w:ascii="宋体" w:hAnsi="宋体" w:eastAsia="宋体" w:cs="宋体"/>
                <w:sz w:val="19"/>
                <w:szCs w:val="19"/>
              </w:rPr>
            </w:pPr>
            <w:r>
              <w:rPr>
                <w:rFonts w:ascii="宋体" w:hAnsi="宋体" w:eastAsia="宋体" w:cs="宋体"/>
                <w:spacing w:val="7"/>
                <w:sz w:val="19"/>
                <w:szCs w:val="19"/>
              </w:rPr>
              <w:t>初二生物地理</w:t>
            </w:r>
          </w:p>
          <w:p w14:paraId="66737E2F">
            <w:pPr>
              <w:spacing w:before="9" w:line="229" w:lineRule="auto"/>
              <w:ind w:left="453"/>
              <w:rPr>
                <w:rFonts w:ascii="宋体" w:hAnsi="宋体" w:eastAsia="宋体" w:cs="宋体"/>
                <w:sz w:val="19"/>
                <w:szCs w:val="19"/>
              </w:rPr>
            </w:pPr>
            <w:r>
              <w:rPr>
                <w:rFonts w:ascii="宋体" w:hAnsi="宋体" w:eastAsia="宋体" w:cs="宋体"/>
                <w:spacing w:val="5"/>
                <w:sz w:val="19"/>
                <w:szCs w:val="19"/>
              </w:rPr>
              <w:t>考试</w:t>
            </w:r>
          </w:p>
        </w:tc>
        <w:tc>
          <w:tcPr>
            <w:tcW w:w="5032" w:type="dxa"/>
            <w:vAlign w:val="top"/>
          </w:tcPr>
          <w:p w14:paraId="6506D1C3">
            <w:pPr>
              <w:spacing w:before="223" w:line="229" w:lineRule="auto"/>
              <w:ind w:left="1523"/>
              <w:rPr>
                <w:rFonts w:ascii="宋体" w:hAnsi="宋体" w:eastAsia="宋体" w:cs="宋体"/>
                <w:sz w:val="19"/>
                <w:szCs w:val="19"/>
              </w:rPr>
            </w:pPr>
            <w:r>
              <w:rPr>
                <w:rFonts w:ascii="宋体" w:hAnsi="宋体" w:eastAsia="宋体" w:cs="宋体"/>
                <w:spacing w:val="6"/>
                <w:sz w:val="19"/>
                <w:szCs w:val="19"/>
              </w:rPr>
              <w:t>2026年6月16日，共1天</w:t>
            </w:r>
          </w:p>
        </w:tc>
      </w:tr>
      <w:tr w14:paraId="0E4D42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7" w:hRule="atLeast"/>
        </w:trPr>
        <w:tc>
          <w:tcPr>
            <w:tcW w:w="1285" w:type="dxa"/>
            <w:vMerge w:val="continue"/>
            <w:tcBorders>
              <w:top w:val="nil"/>
              <w:bottom w:val="nil"/>
            </w:tcBorders>
            <w:vAlign w:val="top"/>
          </w:tcPr>
          <w:p w14:paraId="6D19BEDA">
            <w:pPr>
              <w:pStyle w:val="6"/>
            </w:pPr>
          </w:p>
        </w:tc>
        <w:tc>
          <w:tcPr>
            <w:tcW w:w="1138" w:type="dxa"/>
            <w:vMerge w:val="continue"/>
            <w:tcBorders>
              <w:top w:val="nil"/>
              <w:bottom w:val="nil"/>
            </w:tcBorders>
            <w:vAlign w:val="top"/>
          </w:tcPr>
          <w:p w14:paraId="620D0780">
            <w:pPr>
              <w:pStyle w:val="6"/>
            </w:pPr>
          </w:p>
        </w:tc>
        <w:tc>
          <w:tcPr>
            <w:tcW w:w="1033" w:type="dxa"/>
            <w:vMerge w:val="continue"/>
            <w:tcBorders>
              <w:top w:val="nil"/>
              <w:bottom w:val="nil"/>
            </w:tcBorders>
            <w:vAlign w:val="top"/>
          </w:tcPr>
          <w:p w14:paraId="55650E83">
            <w:pPr>
              <w:pStyle w:val="6"/>
            </w:pPr>
          </w:p>
        </w:tc>
        <w:tc>
          <w:tcPr>
            <w:tcW w:w="1289" w:type="dxa"/>
            <w:vAlign w:val="top"/>
          </w:tcPr>
          <w:p w14:paraId="6562F0C7">
            <w:pPr>
              <w:spacing w:before="101" w:line="228" w:lineRule="auto"/>
              <w:ind w:left="54"/>
              <w:rPr>
                <w:rFonts w:ascii="宋体" w:hAnsi="宋体" w:eastAsia="宋体" w:cs="宋体"/>
                <w:sz w:val="19"/>
                <w:szCs w:val="19"/>
              </w:rPr>
            </w:pPr>
            <w:r>
              <w:rPr>
                <w:rFonts w:ascii="宋体" w:hAnsi="宋体" w:eastAsia="宋体" w:cs="宋体"/>
                <w:spacing w:val="7"/>
                <w:sz w:val="19"/>
                <w:szCs w:val="19"/>
              </w:rPr>
              <w:t>初中理科实验</w:t>
            </w:r>
          </w:p>
          <w:p w14:paraId="657AD836">
            <w:pPr>
              <w:spacing w:before="12" w:line="229" w:lineRule="auto"/>
              <w:ind w:left="453"/>
              <w:rPr>
                <w:rFonts w:ascii="宋体" w:hAnsi="宋体" w:eastAsia="宋体" w:cs="宋体"/>
                <w:sz w:val="19"/>
                <w:szCs w:val="19"/>
              </w:rPr>
            </w:pPr>
            <w:r>
              <w:rPr>
                <w:rFonts w:ascii="宋体" w:hAnsi="宋体" w:eastAsia="宋体" w:cs="宋体"/>
                <w:spacing w:val="5"/>
                <w:sz w:val="19"/>
                <w:szCs w:val="19"/>
              </w:rPr>
              <w:t>考试</w:t>
            </w:r>
          </w:p>
        </w:tc>
        <w:tc>
          <w:tcPr>
            <w:tcW w:w="5032" w:type="dxa"/>
            <w:vAlign w:val="top"/>
          </w:tcPr>
          <w:p w14:paraId="13622C59">
            <w:pPr>
              <w:spacing w:before="223" w:line="229" w:lineRule="auto"/>
              <w:ind w:left="1026"/>
              <w:rPr>
                <w:rFonts w:ascii="宋体" w:hAnsi="宋体" w:eastAsia="宋体" w:cs="宋体"/>
                <w:sz w:val="19"/>
                <w:szCs w:val="19"/>
              </w:rPr>
            </w:pPr>
            <w:r>
              <w:rPr>
                <w:rFonts w:ascii="宋体" w:hAnsi="宋体" w:eastAsia="宋体" w:cs="宋体"/>
                <w:spacing w:val="7"/>
                <w:sz w:val="19"/>
                <w:szCs w:val="19"/>
              </w:rPr>
              <w:t>2026年4月至5月进行，共13天左右</w:t>
            </w:r>
          </w:p>
        </w:tc>
      </w:tr>
      <w:tr w14:paraId="70A594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8" w:hRule="atLeast"/>
        </w:trPr>
        <w:tc>
          <w:tcPr>
            <w:tcW w:w="1285" w:type="dxa"/>
            <w:vMerge w:val="continue"/>
            <w:tcBorders>
              <w:top w:val="nil"/>
              <w:bottom w:val="nil"/>
            </w:tcBorders>
            <w:vAlign w:val="top"/>
          </w:tcPr>
          <w:p w14:paraId="7E22B3CA">
            <w:pPr>
              <w:pStyle w:val="6"/>
            </w:pPr>
          </w:p>
        </w:tc>
        <w:tc>
          <w:tcPr>
            <w:tcW w:w="1138" w:type="dxa"/>
            <w:vMerge w:val="continue"/>
            <w:tcBorders>
              <w:top w:val="nil"/>
              <w:bottom w:val="nil"/>
            </w:tcBorders>
            <w:vAlign w:val="top"/>
          </w:tcPr>
          <w:p w14:paraId="41193556">
            <w:pPr>
              <w:pStyle w:val="6"/>
            </w:pPr>
          </w:p>
        </w:tc>
        <w:tc>
          <w:tcPr>
            <w:tcW w:w="1033" w:type="dxa"/>
            <w:vMerge w:val="continue"/>
            <w:tcBorders>
              <w:top w:val="nil"/>
              <w:bottom w:val="nil"/>
            </w:tcBorders>
            <w:vAlign w:val="top"/>
          </w:tcPr>
          <w:p w14:paraId="38F0962F">
            <w:pPr>
              <w:pStyle w:val="6"/>
            </w:pPr>
          </w:p>
        </w:tc>
        <w:tc>
          <w:tcPr>
            <w:tcW w:w="1289" w:type="dxa"/>
            <w:vAlign w:val="top"/>
          </w:tcPr>
          <w:p w14:paraId="5856EED4">
            <w:pPr>
              <w:spacing w:before="102" w:line="229" w:lineRule="auto"/>
              <w:ind w:left="60"/>
              <w:rPr>
                <w:rFonts w:ascii="宋体" w:hAnsi="宋体" w:eastAsia="宋体" w:cs="宋体"/>
                <w:sz w:val="19"/>
                <w:szCs w:val="19"/>
              </w:rPr>
            </w:pPr>
            <w:r>
              <w:rPr>
                <w:rFonts w:ascii="宋体" w:hAnsi="宋体" w:eastAsia="宋体" w:cs="宋体"/>
                <w:spacing w:val="6"/>
                <w:sz w:val="19"/>
                <w:szCs w:val="19"/>
              </w:rPr>
              <w:t>高中阶段体育</w:t>
            </w:r>
          </w:p>
          <w:p w14:paraId="0B5860B6">
            <w:pPr>
              <w:spacing w:before="11" w:line="229" w:lineRule="auto"/>
              <w:ind w:left="453"/>
              <w:rPr>
                <w:rFonts w:ascii="宋体" w:hAnsi="宋体" w:eastAsia="宋体" w:cs="宋体"/>
                <w:sz w:val="19"/>
                <w:szCs w:val="19"/>
              </w:rPr>
            </w:pPr>
            <w:r>
              <w:rPr>
                <w:rFonts w:ascii="宋体" w:hAnsi="宋体" w:eastAsia="宋体" w:cs="宋体"/>
                <w:spacing w:val="5"/>
                <w:sz w:val="19"/>
                <w:szCs w:val="19"/>
              </w:rPr>
              <w:t>考试</w:t>
            </w:r>
          </w:p>
        </w:tc>
        <w:tc>
          <w:tcPr>
            <w:tcW w:w="5032" w:type="dxa"/>
            <w:vAlign w:val="top"/>
          </w:tcPr>
          <w:p w14:paraId="129F5D28">
            <w:pPr>
              <w:spacing w:before="224" w:line="229" w:lineRule="auto"/>
              <w:ind w:left="875"/>
              <w:rPr>
                <w:rFonts w:ascii="宋体" w:hAnsi="宋体" w:eastAsia="宋体" w:cs="宋体"/>
                <w:sz w:val="19"/>
                <w:szCs w:val="19"/>
              </w:rPr>
            </w:pPr>
            <w:r>
              <w:rPr>
                <w:rFonts w:ascii="宋体" w:hAnsi="宋体" w:eastAsia="宋体" w:cs="宋体"/>
                <w:spacing w:val="7"/>
                <w:sz w:val="19"/>
                <w:szCs w:val="19"/>
              </w:rPr>
              <w:t>2026年4月8日--15日进行，共7天</w:t>
            </w:r>
            <w:r>
              <w:rPr>
                <w:rFonts w:ascii="宋体" w:hAnsi="宋体" w:eastAsia="宋体" w:cs="宋体"/>
                <w:spacing w:val="6"/>
                <w:sz w:val="19"/>
                <w:szCs w:val="19"/>
              </w:rPr>
              <w:t>左右</w:t>
            </w:r>
          </w:p>
        </w:tc>
      </w:tr>
      <w:tr w14:paraId="01E957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7" w:hRule="atLeast"/>
        </w:trPr>
        <w:tc>
          <w:tcPr>
            <w:tcW w:w="1285" w:type="dxa"/>
            <w:vMerge w:val="continue"/>
            <w:tcBorders>
              <w:top w:val="nil"/>
              <w:bottom w:val="nil"/>
            </w:tcBorders>
            <w:vAlign w:val="top"/>
          </w:tcPr>
          <w:p w14:paraId="222013D3">
            <w:pPr>
              <w:pStyle w:val="6"/>
            </w:pPr>
          </w:p>
        </w:tc>
        <w:tc>
          <w:tcPr>
            <w:tcW w:w="1138" w:type="dxa"/>
            <w:vMerge w:val="continue"/>
            <w:tcBorders>
              <w:top w:val="nil"/>
              <w:bottom w:val="nil"/>
            </w:tcBorders>
            <w:vAlign w:val="top"/>
          </w:tcPr>
          <w:p w14:paraId="5C13B7D3">
            <w:pPr>
              <w:pStyle w:val="6"/>
            </w:pPr>
          </w:p>
        </w:tc>
        <w:tc>
          <w:tcPr>
            <w:tcW w:w="1033" w:type="dxa"/>
            <w:vMerge w:val="continue"/>
            <w:tcBorders>
              <w:top w:val="nil"/>
              <w:bottom w:val="nil"/>
            </w:tcBorders>
            <w:vAlign w:val="top"/>
          </w:tcPr>
          <w:p w14:paraId="0E007E03">
            <w:pPr>
              <w:pStyle w:val="6"/>
            </w:pPr>
          </w:p>
        </w:tc>
        <w:tc>
          <w:tcPr>
            <w:tcW w:w="1289" w:type="dxa"/>
            <w:vAlign w:val="top"/>
          </w:tcPr>
          <w:p w14:paraId="00BF3FE7">
            <w:pPr>
              <w:spacing w:before="225" w:line="228" w:lineRule="auto"/>
              <w:ind w:left="59"/>
              <w:rPr>
                <w:rFonts w:ascii="宋体" w:hAnsi="宋体" w:eastAsia="宋体" w:cs="宋体"/>
                <w:sz w:val="19"/>
                <w:szCs w:val="19"/>
              </w:rPr>
            </w:pPr>
            <w:r>
              <w:rPr>
                <w:rFonts w:ascii="宋体" w:hAnsi="宋体" w:eastAsia="宋体" w:cs="宋体"/>
                <w:spacing w:val="7"/>
                <w:sz w:val="19"/>
                <w:szCs w:val="19"/>
              </w:rPr>
              <w:t>书法水平考试</w:t>
            </w:r>
          </w:p>
        </w:tc>
        <w:tc>
          <w:tcPr>
            <w:tcW w:w="5032" w:type="dxa"/>
            <w:vAlign w:val="top"/>
          </w:tcPr>
          <w:p w14:paraId="614F0F7B">
            <w:pPr>
              <w:spacing w:before="225" w:line="229" w:lineRule="auto"/>
              <w:ind w:left="1475"/>
              <w:rPr>
                <w:rFonts w:ascii="宋体" w:hAnsi="宋体" w:eastAsia="宋体" w:cs="宋体"/>
                <w:sz w:val="19"/>
                <w:szCs w:val="19"/>
              </w:rPr>
            </w:pPr>
            <w:r>
              <w:rPr>
                <w:rFonts w:ascii="宋体" w:hAnsi="宋体" w:eastAsia="宋体" w:cs="宋体"/>
                <w:spacing w:val="6"/>
                <w:sz w:val="19"/>
                <w:szCs w:val="19"/>
              </w:rPr>
              <w:t>2026年11月份第1个周末</w:t>
            </w:r>
          </w:p>
        </w:tc>
      </w:tr>
      <w:tr w14:paraId="24C378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1285" w:type="dxa"/>
            <w:vMerge w:val="continue"/>
            <w:tcBorders>
              <w:top w:val="nil"/>
              <w:bottom w:val="nil"/>
            </w:tcBorders>
            <w:vAlign w:val="top"/>
          </w:tcPr>
          <w:p w14:paraId="76BEFC4B">
            <w:pPr>
              <w:pStyle w:val="6"/>
            </w:pPr>
          </w:p>
        </w:tc>
        <w:tc>
          <w:tcPr>
            <w:tcW w:w="1138" w:type="dxa"/>
            <w:vMerge w:val="continue"/>
            <w:tcBorders>
              <w:top w:val="nil"/>
            </w:tcBorders>
            <w:vAlign w:val="top"/>
          </w:tcPr>
          <w:p w14:paraId="7C581DAA">
            <w:pPr>
              <w:pStyle w:val="6"/>
            </w:pPr>
          </w:p>
        </w:tc>
        <w:tc>
          <w:tcPr>
            <w:tcW w:w="1033" w:type="dxa"/>
            <w:vMerge w:val="continue"/>
            <w:tcBorders>
              <w:top w:val="nil"/>
            </w:tcBorders>
            <w:vAlign w:val="top"/>
          </w:tcPr>
          <w:p w14:paraId="03E64EC7">
            <w:pPr>
              <w:pStyle w:val="6"/>
            </w:pPr>
          </w:p>
        </w:tc>
        <w:tc>
          <w:tcPr>
            <w:tcW w:w="1289" w:type="dxa"/>
            <w:vAlign w:val="top"/>
          </w:tcPr>
          <w:p w14:paraId="5C039DAE">
            <w:pPr>
              <w:spacing w:before="111" w:line="229" w:lineRule="auto"/>
              <w:ind w:left="59"/>
              <w:rPr>
                <w:rFonts w:ascii="宋体" w:hAnsi="宋体" w:eastAsia="宋体" w:cs="宋体"/>
                <w:sz w:val="19"/>
                <w:szCs w:val="19"/>
              </w:rPr>
            </w:pPr>
            <w:r>
              <w:rPr>
                <w:rFonts w:ascii="宋体" w:hAnsi="宋体" w:eastAsia="宋体" w:cs="宋体"/>
                <w:spacing w:val="7"/>
                <w:sz w:val="19"/>
                <w:szCs w:val="19"/>
              </w:rPr>
              <w:t>学业水平合格</w:t>
            </w:r>
          </w:p>
          <w:p w14:paraId="5943CB32">
            <w:pPr>
              <w:spacing w:before="11" w:line="229" w:lineRule="auto"/>
              <w:ind w:left="552"/>
              <w:rPr>
                <w:rFonts w:ascii="宋体" w:hAnsi="宋体" w:eastAsia="宋体" w:cs="宋体"/>
                <w:sz w:val="19"/>
                <w:szCs w:val="19"/>
              </w:rPr>
            </w:pPr>
            <w:r>
              <w:rPr>
                <w:rFonts w:ascii="宋体" w:hAnsi="宋体" w:eastAsia="宋体" w:cs="宋体"/>
                <w:spacing w:val="1"/>
                <w:sz w:val="19"/>
                <w:szCs w:val="19"/>
              </w:rPr>
              <w:t>考</w:t>
            </w:r>
          </w:p>
        </w:tc>
        <w:tc>
          <w:tcPr>
            <w:tcW w:w="5032" w:type="dxa"/>
            <w:vAlign w:val="top"/>
          </w:tcPr>
          <w:p w14:paraId="201E59AA">
            <w:pPr>
              <w:spacing w:before="233" w:line="229" w:lineRule="auto"/>
              <w:ind w:left="328"/>
              <w:rPr>
                <w:rFonts w:ascii="宋体" w:hAnsi="宋体" w:eastAsia="宋体" w:cs="宋体"/>
                <w:sz w:val="19"/>
                <w:szCs w:val="19"/>
              </w:rPr>
            </w:pPr>
            <w:r>
              <w:rPr>
                <w:rFonts w:ascii="宋体" w:hAnsi="宋体" w:eastAsia="宋体" w:cs="宋体"/>
                <w:spacing w:val="7"/>
                <w:sz w:val="19"/>
                <w:szCs w:val="19"/>
              </w:rPr>
              <w:t>2026年1月</w:t>
            </w:r>
            <w:r>
              <w:rPr>
                <w:rFonts w:hint="eastAsia" w:ascii="宋体" w:hAnsi="宋体" w:eastAsia="宋体" w:cs="宋体"/>
                <w:spacing w:val="7"/>
                <w:sz w:val="19"/>
                <w:szCs w:val="19"/>
                <w:lang w:eastAsia="zh-CN"/>
              </w:rPr>
              <w:t>—</w:t>
            </w:r>
            <w:r>
              <w:rPr>
                <w:rFonts w:ascii="宋体" w:hAnsi="宋体" w:eastAsia="宋体" w:cs="宋体"/>
                <w:spacing w:val="7"/>
                <w:sz w:val="19"/>
                <w:szCs w:val="19"/>
              </w:rPr>
              <w:t>2026年10月（正考</w:t>
            </w:r>
            <w:r>
              <w:rPr>
                <w:rFonts w:ascii="宋体" w:hAnsi="宋体" w:eastAsia="宋体" w:cs="宋体"/>
                <w:spacing w:val="6"/>
                <w:sz w:val="19"/>
                <w:szCs w:val="19"/>
              </w:rPr>
              <w:t>、补考共六次考试）</w:t>
            </w:r>
          </w:p>
        </w:tc>
      </w:tr>
      <w:tr w14:paraId="5132A8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86" w:hRule="atLeast"/>
        </w:trPr>
        <w:tc>
          <w:tcPr>
            <w:tcW w:w="1285" w:type="dxa"/>
            <w:vMerge w:val="continue"/>
            <w:tcBorders>
              <w:top w:val="nil"/>
              <w:bottom w:val="nil"/>
            </w:tcBorders>
            <w:vAlign w:val="top"/>
          </w:tcPr>
          <w:p w14:paraId="32BCD53E">
            <w:pPr>
              <w:pStyle w:val="6"/>
            </w:pPr>
          </w:p>
        </w:tc>
        <w:tc>
          <w:tcPr>
            <w:tcW w:w="1138" w:type="dxa"/>
            <w:vAlign w:val="top"/>
          </w:tcPr>
          <w:p w14:paraId="721EFD9F">
            <w:pPr>
              <w:pStyle w:val="6"/>
              <w:spacing w:line="295" w:lineRule="auto"/>
            </w:pPr>
          </w:p>
          <w:p w14:paraId="79035894">
            <w:pPr>
              <w:pStyle w:val="6"/>
              <w:spacing w:line="296" w:lineRule="auto"/>
            </w:pPr>
          </w:p>
          <w:p w14:paraId="48C7CD96">
            <w:pPr>
              <w:spacing w:before="62" w:line="228" w:lineRule="auto"/>
              <w:ind w:left="225"/>
              <w:rPr>
                <w:rFonts w:ascii="宋体" w:hAnsi="宋体" w:eastAsia="宋体" w:cs="宋体"/>
                <w:sz w:val="19"/>
                <w:szCs w:val="19"/>
              </w:rPr>
            </w:pPr>
            <w:r>
              <w:rPr>
                <w:rFonts w:ascii="宋体" w:hAnsi="宋体" w:eastAsia="宋体" w:cs="宋体"/>
                <w:spacing w:val="6"/>
                <w:sz w:val="19"/>
                <w:szCs w:val="19"/>
              </w:rPr>
              <w:t>成本指标</w:t>
            </w:r>
          </w:p>
        </w:tc>
        <w:tc>
          <w:tcPr>
            <w:tcW w:w="1033" w:type="dxa"/>
            <w:vAlign w:val="top"/>
          </w:tcPr>
          <w:p w14:paraId="483002E3">
            <w:pPr>
              <w:pStyle w:val="6"/>
              <w:spacing w:line="468" w:lineRule="auto"/>
            </w:pPr>
          </w:p>
          <w:p w14:paraId="1A561058">
            <w:pPr>
              <w:spacing w:before="61" w:line="228" w:lineRule="auto"/>
              <w:ind w:left="124"/>
              <w:rPr>
                <w:rFonts w:ascii="宋体" w:hAnsi="宋体" w:eastAsia="宋体" w:cs="宋体"/>
                <w:sz w:val="19"/>
                <w:szCs w:val="19"/>
              </w:rPr>
            </w:pPr>
            <w:r>
              <w:rPr>
                <w:rFonts w:ascii="宋体" w:hAnsi="宋体" w:eastAsia="宋体" w:cs="宋体"/>
                <w:spacing w:val="6"/>
                <w:sz w:val="19"/>
                <w:szCs w:val="19"/>
              </w:rPr>
              <w:t>经济成本</w:t>
            </w:r>
          </w:p>
          <w:p w14:paraId="23AA84B0">
            <w:pPr>
              <w:spacing w:before="11" w:line="230" w:lineRule="auto"/>
              <w:ind w:left="324"/>
              <w:rPr>
                <w:rFonts w:ascii="宋体" w:hAnsi="宋体" w:eastAsia="宋体" w:cs="宋体"/>
                <w:sz w:val="19"/>
                <w:szCs w:val="19"/>
              </w:rPr>
            </w:pPr>
            <w:r>
              <w:rPr>
                <w:rFonts w:ascii="宋体" w:hAnsi="宋体" w:eastAsia="宋体" w:cs="宋体"/>
                <w:spacing w:val="3"/>
                <w:sz w:val="19"/>
                <w:szCs w:val="19"/>
              </w:rPr>
              <w:t>指标</w:t>
            </w:r>
          </w:p>
        </w:tc>
        <w:tc>
          <w:tcPr>
            <w:tcW w:w="1289" w:type="dxa"/>
            <w:vAlign w:val="top"/>
          </w:tcPr>
          <w:p w14:paraId="69A50A34">
            <w:pPr>
              <w:pStyle w:val="6"/>
              <w:spacing w:line="467" w:lineRule="auto"/>
            </w:pPr>
          </w:p>
          <w:p w14:paraId="66A0C002">
            <w:pPr>
              <w:spacing w:before="62" w:line="229" w:lineRule="auto"/>
              <w:ind w:left="56"/>
              <w:rPr>
                <w:rFonts w:ascii="宋体" w:hAnsi="宋体" w:eastAsia="宋体" w:cs="宋体"/>
                <w:sz w:val="19"/>
                <w:szCs w:val="19"/>
              </w:rPr>
            </w:pPr>
            <w:r>
              <w:rPr>
                <w:rFonts w:ascii="宋体" w:hAnsi="宋体" w:eastAsia="宋体" w:cs="宋体"/>
                <w:spacing w:val="7"/>
                <w:sz w:val="19"/>
                <w:szCs w:val="19"/>
              </w:rPr>
              <w:t>保障各类考试</w:t>
            </w:r>
          </w:p>
          <w:p w14:paraId="30A6111C">
            <w:pPr>
              <w:spacing w:before="11" w:line="229" w:lineRule="auto"/>
              <w:ind w:left="253"/>
              <w:rPr>
                <w:rFonts w:ascii="宋体" w:hAnsi="宋体" w:eastAsia="宋体" w:cs="宋体"/>
                <w:sz w:val="19"/>
                <w:szCs w:val="19"/>
              </w:rPr>
            </w:pPr>
            <w:r>
              <w:rPr>
                <w:rFonts w:ascii="宋体" w:hAnsi="宋体" w:eastAsia="宋体" w:cs="宋体"/>
                <w:spacing w:val="7"/>
                <w:sz w:val="19"/>
                <w:szCs w:val="19"/>
              </w:rPr>
              <w:t>平稳进行</w:t>
            </w:r>
          </w:p>
        </w:tc>
        <w:tc>
          <w:tcPr>
            <w:tcW w:w="5032" w:type="dxa"/>
            <w:vAlign w:val="top"/>
          </w:tcPr>
          <w:p w14:paraId="614014E8">
            <w:pPr>
              <w:pStyle w:val="6"/>
              <w:spacing w:line="346" w:lineRule="auto"/>
            </w:pPr>
          </w:p>
          <w:p w14:paraId="4D8D1517">
            <w:pPr>
              <w:spacing w:before="61" w:line="227" w:lineRule="auto"/>
              <w:ind w:left="136"/>
              <w:rPr>
                <w:rFonts w:ascii="宋体" w:hAnsi="宋体" w:eastAsia="宋体" w:cs="宋体"/>
                <w:sz w:val="19"/>
                <w:szCs w:val="19"/>
              </w:rPr>
            </w:pPr>
            <w:r>
              <w:rPr>
                <w:rFonts w:ascii="宋体" w:hAnsi="宋体" w:eastAsia="宋体" w:cs="宋体"/>
                <w:spacing w:val="7"/>
                <w:sz w:val="19"/>
                <w:szCs w:val="19"/>
              </w:rPr>
              <w:t>每次考试涉及的考务费、广告（考场示意图）制作费、</w:t>
            </w:r>
          </w:p>
          <w:p w14:paraId="3B2345CD">
            <w:pPr>
              <w:spacing w:before="13" w:line="242" w:lineRule="auto"/>
              <w:ind w:left="1238" w:right="120" w:hanging="1099"/>
              <w:rPr>
                <w:rFonts w:ascii="宋体" w:hAnsi="宋体" w:eastAsia="宋体" w:cs="宋体"/>
                <w:sz w:val="19"/>
                <w:szCs w:val="19"/>
              </w:rPr>
            </w:pPr>
            <w:r>
              <w:rPr>
                <w:rFonts w:ascii="宋体" w:hAnsi="宋体" w:eastAsia="宋体" w:cs="宋体"/>
                <w:spacing w:val="8"/>
                <w:sz w:val="19"/>
                <w:szCs w:val="19"/>
              </w:rPr>
              <w:t>设备更新维护费、大平台巡查信息费、加班餐费、差旅</w:t>
            </w:r>
            <w:r>
              <w:rPr>
                <w:rFonts w:ascii="宋体" w:hAnsi="宋体" w:eastAsia="宋体" w:cs="宋体"/>
                <w:spacing w:val="4"/>
                <w:sz w:val="19"/>
                <w:szCs w:val="19"/>
              </w:rPr>
              <w:t xml:space="preserve"> </w:t>
            </w:r>
            <w:r>
              <w:rPr>
                <w:rFonts w:ascii="宋体" w:hAnsi="宋体" w:eastAsia="宋体" w:cs="宋体"/>
                <w:spacing w:val="7"/>
                <w:sz w:val="19"/>
                <w:szCs w:val="19"/>
              </w:rPr>
              <w:t>费以及办公用品费等各项开支</w:t>
            </w:r>
          </w:p>
        </w:tc>
      </w:tr>
      <w:tr w14:paraId="3752B2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1285" w:type="dxa"/>
            <w:vMerge w:val="continue"/>
            <w:tcBorders>
              <w:top w:val="nil"/>
              <w:bottom w:val="nil"/>
            </w:tcBorders>
            <w:vAlign w:val="top"/>
          </w:tcPr>
          <w:p w14:paraId="1A241459">
            <w:pPr>
              <w:pStyle w:val="6"/>
            </w:pPr>
          </w:p>
        </w:tc>
        <w:tc>
          <w:tcPr>
            <w:tcW w:w="1138" w:type="dxa"/>
            <w:vMerge w:val="restart"/>
            <w:tcBorders>
              <w:bottom w:val="nil"/>
            </w:tcBorders>
            <w:vAlign w:val="top"/>
          </w:tcPr>
          <w:p w14:paraId="63B209C9">
            <w:pPr>
              <w:pStyle w:val="6"/>
              <w:spacing w:line="257" w:lineRule="auto"/>
            </w:pPr>
          </w:p>
          <w:p w14:paraId="57F482CC">
            <w:pPr>
              <w:pStyle w:val="6"/>
              <w:spacing w:line="257" w:lineRule="auto"/>
            </w:pPr>
          </w:p>
          <w:p w14:paraId="17F96F34">
            <w:pPr>
              <w:pStyle w:val="6"/>
              <w:spacing w:line="257" w:lineRule="auto"/>
            </w:pPr>
          </w:p>
          <w:p w14:paraId="44257D99">
            <w:pPr>
              <w:pStyle w:val="6"/>
              <w:spacing w:line="257" w:lineRule="auto"/>
            </w:pPr>
          </w:p>
          <w:p w14:paraId="361A8BC3">
            <w:pPr>
              <w:pStyle w:val="6"/>
              <w:spacing w:line="258" w:lineRule="auto"/>
            </w:pPr>
          </w:p>
          <w:p w14:paraId="33650BBF">
            <w:pPr>
              <w:spacing w:before="62" w:line="230" w:lineRule="auto"/>
              <w:ind w:left="181"/>
              <w:rPr>
                <w:rFonts w:ascii="宋体" w:hAnsi="宋体" w:eastAsia="宋体" w:cs="宋体"/>
                <w:sz w:val="19"/>
                <w:szCs w:val="19"/>
              </w:rPr>
            </w:pPr>
            <w:r>
              <w:rPr>
                <w:rFonts w:ascii="宋体" w:hAnsi="宋体" w:eastAsia="宋体" w:cs="宋体"/>
                <w:spacing w:val="5"/>
                <w:sz w:val="19"/>
                <w:szCs w:val="19"/>
              </w:rPr>
              <w:t>效益指标</w:t>
            </w:r>
          </w:p>
        </w:tc>
        <w:tc>
          <w:tcPr>
            <w:tcW w:w="1033" w:type="dxa"/>
            <w:vMerge w:val="restart"/>
            <w:tcBorders>
              <w:bottom w:val="nil"/>
            </w:tcBorders>
            <w:vAlign w:val="top"/>
          </w:tcPr>
          <w:p w14:paraId="438F0CF0">
            <w:pPr>
              <w:pStyle w:val="6"/>
              <w:spacing w:line="353" w:lineRule="auto"/>
            </w:pPr>
          </w:p>
          <w:p w14:paraId="12F3E8E3">
            <w:pPr>
              <w:pStyle w:val="6"/>
              <w:spacing w:line="354" w:lineRule="auto"/>
            </w:pPr>
          </w:p>
          <w:p w14:paraId="5BBB9BC6">
            <w:pPr>
              <w:spacing w:before="62" w:line="228" w:lineRule="auto"/>
              <w:ind w:left="124"/>
              <w:rPr>
                <w:rFonts w:ascii="宋体" w:hAnsi="宋体" w:eastAsia="宋体" w:cs="宋体"/>
                <w:sz w:val="19"/>
                <w:szCs w:val="19"/>
              </w:rPr>
            </w:pPr>
            <w:r>
              <w:rPr>
                <w:rFonts w:ascii="宋体" w:hAnsi="宋体" w:eastAsia="宋体" w:cs="宋体"/>
                <w:spacing w:val="6"/>
                <w:sz w:val="19"/>
                <w:szCs w:val="19"/>
              </w:rPr>
              <w:t>社会效益</w:t>
            </w:r>
          </w:p>
          <w:p w14:paraId="04434B30">
            <w:pPr>
              <w:spacing w:before="11" w:line="230" w:lineRule="auto"/>
              <w:ind w:left="324"/>
              <w:rPr>
                <w:rFonts w:ascii="宋体" w:hAnsi="宋体" w:eastAsia="宋体" w:cs="宋体"/>
                <w:sz w:val="19"/>
                <w:szCs w:val="19"/>
              </w:rPr>
            </w:pPr>
            <w:r>
              <w:rPr>
                <w:rFonts w:ascii="宋体" w:hAnsi="宋体" w:eastAsia="宋体" w:cs="宋体"/>
                <w:spacing w:val="3"/>
                <w:sz w:val="19"/>
                <w:szCs w:val="19"/>
              </w:rPr>
              <w:t>指标</w:t>
            </w:r>
          </w:p>
        </w:tc>
        <w:tc>
          <w:tcPr>
            <w:tcW w:w="1289" w:type="dxa"/>
            <w:vAlign w:val="top"/>
          </w:tcPr>
          <w:p w14:paraId="2C01796C">
            <w:pPr>
              <w:spacing w:before="235" w:line="230" w:lineRule="auto"/>
              <w:ind w:left="258"/>
              <w:rPr>
                <w:rFonts w:ascii="宋体" w:hAnsi="宋体" w:eastAsia="宋体" w:cs="宋体"/>
                <w:sz w:val="19"/>
                <w:szCs w:val="19"/>
              </w:rPr>
            </w:pPr>
            <w:r>
              <w:rPr>
                <w:rFonts w:ascii="宋体" w:hAnsi="宋体" w:eastAsia="宋体" w:cs="宋体"/>
                <w:spacing w:val="6"/>
                <w:sz w:val="19"/>
                <w:szCs w:val="19"/>
              </w:rPr>
              <w:t>受益学生</w:t>
            </w:r>
          </w:p>
        </w:tc>
        <w:tc>
          <w:tcPr>
            <w:tcW w:w="5032" w:type="dxa"/>
            <w:vAlign w:val="top"/>
          </w:tcPr>
          <w:p w14:paraId="4B5270A2">
            <w:pPr>
              <w:spacing w:before="235" w:line="229" w:lineRule="auto"/>
              <w:ind w:left="1977"/>
              <w:rPr>
                <w:rFonts w:ascii="宋体" w:hAnsi="宋体" w:eastAsia="宋体" w:cs="宋体"/>
                <w:sz w:val="19"/>
                <w:szCs w:val="19"/>
              </w:rPr>
            </w:pPr>
            <w:r>
              <w:rPr>
                <w:rFonts w:ascii="宋体" w:hAnsi="宋体" w:eastAsia="宋体" w:cs="宋体"/>
                <w:spacing w:val="5"/>
                <w:sz w:val="19"/>
                <w:szCs w:val="19"/>
              </w:rPr>
              <w:t>约14000人次</w:t>
            </w:r>
          </w:p>
        </w:tc>
      </w:tr>
      <w:tr w14:paraId="28089C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1285" w:type="dxa"/>
            <w:vMerge w:val="continue"/>
            <w:tcBorders>
              <w:top w:val="nil"/>
              <w:bottom w:val="nil"/>
            </w:tcBorders>
            <w:vAlign w:val="top"/>
          </w:tcPr>
          <w:p w14:paraId="5A61C8ED">
            <w:pPr>
              <w:pStyle w:val="6"/>
            </w:pPr>
          </w:p>
        </w:tc>
        <w:tc>
          <w:tcPr>
            <w:tcW w:w="1138" w:type="dxa"/>
            <w:vMerge w:val="continue"/>
            <w:tcBorders>
              <w:top w:val="nil"/>
              <w:bottom w:val="nil"/>
            </w:tcBorders>
            <w:vAlign w:val="top"/>
          </w:tcPr>
          <w:p w14:paraId="1F57876D">
            <w:pPr>
              <w:pStyle w:val="6"/>
            </w:pPr>
          </w:p>
        </w:tc>
        <w:tc>
          <w:tcPr>
            <w:tcW w:w="1033" w:type="dxa"/>
            <w:vMerge w:val="continue"/>
            <w:tcBorders>
              <w:top w:val="nil"/>
              <w:bottom w:val="nil"/>
            </w:tcBorders>
            <w:vAlign w:val="top"/>
          </w:tcPr>
          <w:p w14:paraId="5588C319">
            <w:pPr>
              <w:pStyle w:val="6"/>
            </w:pPr>
          </w:p>
        </w:tc>
        <w:tc>
          <w:tcPr>
            <w:tcW w:w="1289" w:type="dxa"/>
            <w:vAlign w:val="top"/>
          </w:tcPr>
          <w:p w14:paraId="58DA9ADD">
            <w:pPr>
              <w:spacing w:before="236" w:line="230" w:lineRule="auto"/>
              <w:ind w:left="258"/>
              <w:rPr>
                <w:rFonts w:ascii="宋体" w:hAnsi="宋体" w:eastAsia="宋体" w:cs="宋体"/>
                <w:sz w:val="19"/>
                <w:szCs w:val="19"/>
              </w:rPr>
            </w:pPr>
            <w:r>
              <w:rPr>
                <w:rFonts w:ascii="宋体" w:hAnsi="宋体" w:eastAsia="宋体" w:cs="宋体"/>
                <w:spacing w:val="6"/>
                <w:sz w:val="19"/>
                <w:szCs w:val="19"/>
              </w:rPr>
              <w:t>受益家庭</w:t>
            </w:r>
          </w:p>
        </w:tc>
        <w:tc>
          <w:tcPr>
            <w:tcW w:w="5032" w:type="dxa"/>
            <w:vAlign w:val="top"/>
          </w:tcPr>
          <w:p w14:paraId="13206597">
            <w:pPr>
              <w:spacing w:before="236" w:line="229" w:lineRule="auto"/>
              <w:ind w:left="1943"/>
              <w:rPr>
                <w:rFonts w:ascii="宋体" w:hAnsi="宋体" w:eastAsia="宋体" w:cs="宋体"/>
                <w:sz w:val="19"/>
                <w:szCs w:val="19"/>
              </w:rPr>
            </w:pPr>
            <w:r>
              <w:rPr>
                <w:rFonts w:ascii="宋体" w:hAnsi="宋体" w:eastAsia="宋体" w:cs="宋体"/>
                <w:spacing w:val="4"/>
                <w:sz w:val="19"/>
                <w:szCs w:val="19"/>
              </w:rPr>
              <w:t>≥7200个家庭</w:t>
            </w:r>
          </w:p>
        </w:tc>
      </w:tr>
      <w:tr w14:paraId="012BB6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1285" w:type="dxa"/>
            <w:vMerge w:val="continue"/>
            <w:tcBorders>
              <w:top w:val="nil"/>
              <w:bottom w:val="nil"/>
            </w:tcBorders>
            <w:vAlign w:val="top"/>
          </w:tcPr>
          <w:p w14:paraId="3BAD59C5">
            <w:pPr>
              <w:pStyle w:val="6"/>
            </w:pPr>
          </w:p>
        </w:tc>
        <w:tc>
          <w:tcPr>
            <w:tcW w:w="1138" w:type="dxa"/>
            <w:vMerge w:val="continue"/>
            <w:tcBorders>
              <w:top w:val="nil"/>
              <w:bottom w:val="nil"/>
            </w:tcBorders>
            <w:vAlign w:val="top"/>
          </w:tcPr>
          <w:p w14:paraId="64E19F7A">
            <w:pPr>
              <w:pStyle w:val="6"/>
            </w:pPr>
          </w:p>
        </w:tc>
        <w:tc>
          <w:tcPr>
            <w:tcW w:w="1033" w:type="dxa"/>
            <w:vMerge w:val="continue"/>
            <w:tcBorders>
              <w:top w:val="nil"/>
            </w:tcBorders>
            <w:vAlign w:val="top"/>
          </w:tcPr>
          <w:p w14:paraId="69D9946B">
            <w:pPr>
              <w:pStyle w:val="6"/>
            </w:pPr>
          </w:p>
        </w:tc>
        <w:tc>
          <w:tcPr>
            <w:tcW w:w="1289" w:type="dxa"/>
            <w:vAlign w:val="top"/>
          </w:tcPr>
          <w:p w14:paraId="5FE3AC78">
            <w:pPr>
              <w:spacing w:before="230" w:line="219" w:lineRule="auto"/>
              <w:ind w:left="210"/>
              <w:rPr>
                <w:rFonts w:ascii="宋体" w:hAnsi="宋体" w:eastAsia="宋体" w:cs="宋体"/>
                <w:sz w:val="22"/>
                <w:szCs w:val="22"/>
              </w:rPr>
            </w:pPr>
            <w:r>
              <w:rPr>
                <w:rFonts w:ascii="宋体" w:hAnsi="宋体" w:eastAsia="宋体" w:cs="宋体"/>
                <w:spacing w:val="-2"/>
                <w:sz w:val="22"/>
                <w:szCs w:val="22"/>
              </w:rPr>
              <w:t>社会公平</w:t>
            </w:r>
          </w:p>
        </w:tc>
        <w:tc>
          <w:tcPr>
            <w:tcW w:w="5032" w:type="dxa"/>
            <w:vAlign w:val="top"/>
          </w:tcPr>
          <w:p w14:paraId="229FB00C">
            <w:pPr>
              <w:spacing w:before="237" w:line="229" w:lineRule="auto"/>
              <w:ind w:left="633"/>
              <w:rPr>
                <w:rFonts w:ascii="宋体" w:hAnsi="宋体" w:eastAsia="宋体" w:cs="宋体"/>
                <w:sz w:val="19"/>
                <w:szCs w:val="19"/>
              </w:rPr>
            </w:pPr>
            <w:r>
              <w:rPr>
                <w:rFonts w:ascii="宋体" w:hAnsi="宋体" w:eastAsia="宋体" w:cs="宋体"/>
                <w:spacing w:val="8"/>
                <w:sz w:val="19"/>
                <w:szCs w:val="19"/>
              </w:rPr>
              <w:t>确保考试实现了“公正、公平、公开”目标</w:t>
            </w:r>
          </w:p>
        </w:tc>
      </w:tr>
      <w:tr w14:paraId="5469F1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3" w:hRule="atLeast"/>
        </w:trPr>
        <w:tc>
          <w:tcPr>
            <w:tcW w:w="1285" w:type="dxa"/>
            <w:vMerge w:val="continue"/>
            <w:tcBorders>
              <w:top w:val="nil"/>
              <w:bottom w:val="nil"/>
            </w:tcBorders>
            <w:vAlign w:val="top"/>
          </w:tcPr>
          <w:p w14:paraId="273BDCD2">
            <w:pPr>
              <w:pStyle w:val="6"/>
            </w:pPr>
          </w:p>
        </w:tc>
        <w:tc>
          <w:tcPr>
            <w:tcW w:w="1138" w:type="dxa"/>
            <w:vMerge w:val="continue"/>
            <w:tcBorders>
              <w:top w:val="nil"/>
            </w:tcBorders>
            <w:vAlign w:val="top"/>
          </w:tcPr>
          <w:p w14:paraId="2689CB21">
            <w:pPr>
              <w:pStyle w:val="6"/>
            </w:pPr>
          </w:p>
        </w:tc>
        <w:tc>
          <w:tcPr>
            <w:tcW w:w="1033" w:type="dxa"/>
            <w:vAlign w:val="top"/>
          </w:tcPr>
          <w:p w14:paraId="2E472A47">
            <w:pPr>
              <w:spacing w:before="245" w:line="242" w:lineRule="auto"/>
              <w:ind w:left="230" w:right="106" w:hanging="106"/>
              <w:rPr>
                <w:rFonts w:ascii="宋体" w:hAnsi="宋体" w:eastAsia="宋体" w:cs="宋体"/>
                <w:sz w:val="19"/>
                <w:szCs w:val="19"/>
              </w:rPr>
            </w:pPr>
            <w:r>
              <w:rPr>
                <w:rFonts w:ascii="宋体" w:hAnsi="宋体" w:eastAsia="宋体" w:cs="宋体"/>
                <w:spacing w:val="6"/>
                <w:sz w:val="19"/>
                <w:szCs w:val="19"/>
              </w:rPr>
              <w:t>可持续影</w:t>
            </w:r>
            <w:r>
              <w:rPr>
                <w:rFonts w:ascii="宋体" w:hAnsi="宋体" w:eastAsia="宋体" w:cs="宋体"/>
                <w:spacing w:val="1"/>
                <w:sz w:val="19"/>
                <w:szCs w:val="19"/>
              </w:rPr>
              <w:t xml:space="preserve"> </w:t>
            </w:r>
            <w:r>
              <w:rPr>
                <w:rFonts w:ascii="宋体" w:hAnsi="宋体" w:eastAsia="宋体" w:cs="宋体"/>
                <w:spacing w:val="3"/>
                <w:sz w:val="19"/>
                <w:szCs w:val="19"/>
              </w:rPr>
              <w:t>响指标</w:t>
            </w:r>
          </w:p>
        </w:tc>
        <w:tc>
          <w:tcPr>
            <w:tcW w:w="1289" w:type="dxa"/>
            <w:vAlign w:val="top"/>
          </w:tcPr>
          <w:p w14:paraId="215C23D8">
            <w:pPr>
              <w:pStyle w:val="6"/>
              <w:spacing w:line="304" w:lineRule="auto"/>
            </w:pPr>
          </w:p>
          <w:p w14:paraId="6CD03E8C">
            <w:pPr>
              <w:spacing w:before="62" w:line="229" w:lineRule="auto"/>
              <w:ind w:left="258"/>
              <w:rPr>
                <w:rFonts w:ascii="宋体" w:hAnsi="宋体" w:eastAsia="宋体" w:cs="宋体"/>
                <w:sz w:val="19"/>
                <w:szCs w:val="19"/>
              </w:rPr>
            </w:pPr>
            <w:r>
              <w:rPr>
                <w:rFonts w:ascii="宋体" w:hAnsi="宋体" w:eastAsia="宋体" w:cs="宋体"/>
                <w:spacing w:val="6"/>
                <w:sz w:val="19"/>
                <w:szCs w:val="19"/>
              </w:rPr>
              <w:t>受惠人群</w:t>
            </w:r>
          </w:p>
        </w:tc>
        <w:tc>
          <w:tcPr>
            <w:tcW w:w="5032" w:type="dxa"/>
            <w:vAlign w:val="top"/>
          </w:tcPr>
          <w:p w14:paraId="1AAB0B57">
            <w:pPr>
              <w:spacing w:before="246" w:line="229" w:lineRule="auto"/>
              <w:ind w:left="135"/>
              <w:rPr>
                <w:rFonts w:ascii="宋体" w:hAnsi="宋体" w:eastAsia="宋体" w:cs="宋体"/>
                <w:sz w:val="19"/>
                <w:szCs w:val="19"/>
              </w:rPr>
            </w:pPr>
            <w:r>
              <w:rPr>
                <w:rFonts w:ascii="宋体" w:hAnsi="宋体" w:eastAsia="宋体" w:cs="宋体"/>
                <w:spacing w:val="8"/>
                <w:sz w:val="19"/>
                <w:szCs w:val="19"/>
              </w:rPr>
              <w:t>切实把发展教育放到优先地位，受惠全县报名参加各类</w:t>
            </w:r>
          </w:p>
          <w:p w14:paraId="22AAC973">
            <w:pPr>
              <w:spacing w:before="11" w:line="229" w:lineRule="auto"/>
              <w:ind w:left="1428"/>
              <w:rPr>
                <w:rFonts w:ascii="宋体" w:hAnsi="宋体" w:eastAsia="宋体" w:cs="宋体"/>
                <w:sz w:val="19"/>
                <w:szCs w:val="19"/>
              </w:rPr>
            </w:pPr>
            <w:r>
              <w:rPr>
                <w:rFonts w:ascii="宋体" w:hAnsi="宋体" w:eastAsia="宋体" w:cs="宋体"/>
                <w:spacing w:val="5"/>
                <w:sz w:val="19"/>
                <w:szCs w:val="19"/>
              </w:rPr>
              <w:t>招生考试的学生及家庭。</w:t>
            </w:r>
          </w:p>
        </w:tc>
      </w:tr>
      <w:tr w14:paraId="522D17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285" w:type="dxa"/>
            <w:vMerge w:val="continue"/>
            <w:tcBorders>
              <w:top w:val="nil"/>
              <w:bottom w:val="nil"/>
            </w:tcBorders>
            <w:vAlign w:val="top"/>
          </w:tcPr>
          <w:p w14:paraId="280FA748">
            <w:pPr>
              <w:pStyle w:val="6"/>
            </w:pPr>
          </w:p>
        </w:tc>
        <w:tc>
          <w:tcPr>
            <w:tcW w:w="1138" w:type="dxa"/>
            <w:vMerge w:val="restart"/>
            <w:tcBorders>
              <w:bottom w:val="nil"/>
            </w:tcBorders>
            <w:vAlign w:val="top"/>
          </w:tcPr>
          <w:p w14:paraId="34FE7E13">
            <w:pPr>
              <w:pStyle w:val="6"/>
              <w:spacing w:line="280" w:lineRule="auto"/>
            </w:pPr>
          </w:p>
          <w:p w14:paraId="6CE0DA16">
            <w:pPr>
              <w:pStyle w:val="6"/>
              <w:spacing w:line="280" w:lineRule="auto"/>
            </w:pPr>
          </w:p>
          <w:p w14:paraId="3508EEF2">
            <w:pPr>
              <w:pStyle w:val="6"/>
              <w:spacing w:line="280" w:lineRule="auto"/>
            </w:pPr>
          </w:p>
          <w:p w14:paraId="1860457C">
            <w:pPr>
              <w:pStyle w:val="6"/>
              <w:spacing w:line="280" w:lineRule="auto"/>
            </w:pPr>
          </w:p>
          <w:p w14:paraId="3F76FFC9">
            <w:pPr>
              <w:pStyle w:val="6"/>
              <w:spacing w:line="281" w:lineRule="auto"/>
            </w:pPr>
          </w:p>
          <w:p w14:paraId="609CA412">
            <w:pPr>
              <w:spacing w:before="61" w:line="229" w:lineRule="auto"/>
              <w:ind w:left="73"/>
              <w:rPr>
                <w:rFonts w:ascii="宋体" w:hAnsi="宋体" w:eastAsia="宋体" w:cs="宋体"/>
                <w:sz w:val="19"/>
                <w:szCs w:val="19"/>
              </w:rPr>
            </w:pPr>
            <w:r>
              <w:rPr>
                <w:rFonts w:ascii="宋体" w:hAnsi="宋体" w:eastAsia="宋体" w:cs="宋体"/>
                <w:spacing w:val="7"/>
                <w:sz w:val="19"/>
                <w:szCs w:val="19"/>
              </w:rPr>
              <w:t>满意度指标</w:t>
            </w:r>
          </w:p>
        </w:tc>
        <w:tc>
          <w:tcPr>
            <w:tcW w:w="1033" w:type="dxa"/>
            <w:vMerge w:val="restart"/>
            <w:tcBorders>
              <w:bottom w:val="nil"/>
            </w:tcBorders>
            <w:vAlign w:val="top"/>
          </w:tcPr>
          <w:p w14:paraId="7C0456D7">
            <w:pPr>
              <w:pStyle w:val="6"/>
              <w:spacing w:line="288" w:lineRule="auto"/>
            </w:pPr>
          </w:p>
          <w:p w14:paraId="3C325EED">
            <w:pPr>
              <w:pStyle w:val="6"/>
              <w:spacing w:line="289" w:lineRule="auto"/>
            </w:pPr>
          </w:p>
          <w:p w14:paraId="32A1B4FF">
            <w:pPr>
              <w:pStyle w:val="6"/>
              <w:spacing w:line="289" w:lineRule="auto"/>
            </w:pPr>
          </w:p>
          <w:p w14:paraId="7D781727">
            <w:pPr>
              <w:pStyle w:val="6"/>
              <w:spacing w:line="289" w:lineRule="auto"/>
            </w:pPr>
          </w:p>
          <w:p w14:paraId="10598B0A">
            <w:pPr>
              <w:spacing w:before="62" w:line="229" w:lineRule="auto"/>
              <w:ind w:left="123"/>
              <w:rPr>
                <w:rFonts w:ascii="宋体" w:hAnsi="宋体" w:eastAsia="宋体" w:cs="宋体"/>
                <w:sz w:val="19"/>
                <w:szCs w:val="19"/>
              </w:rPr>
            </w:pPr>
            <w:r>
              <w:rPr>
                <w:rFonts w:ascii="宋体" w:hAnsi="宋体" w:eastAsia="宋体" w:cs="宋体"/>
                <w:spacing w:val="7"/>
                <w:sz w:val="19"/>
                <w:szCs w:val="19"/>
              </w:rPr>
              <w:t>服务对象</w:t>
            </w:r>
          </w:p>
          <w:p w14:paraId="7D77852C">
            <w:pPr>
              <w:spacing w:before="11" w:line="229" w:lineRule="auto"/>
              <w:ind w:left="123"/>
              <w:rPr>
                <w:rFonts w:ascii="宋体" w:hAnsi="宋体" w:eastAsia="宋体" w:cs="宋体"/>
                <w:sz w:val="19"/>
                <w:szCs w:val="19"/>
              </w:rPr>
            </w:pPr>
            <w:r>
              <w:rPr>
                <w:rFonts w:ascii="宋体" w:hAnsi="宋体" w:eastAsia="宋体" w:cs="宋体"/>
                <w:spacing w:val="7"/>
                <w:sz w:val="19"/>
                <w:szCs w:val="19"/>
              </w:rPr>
              <w:t>满意度指</w:t>
            </w:r>
          </w:p>
          <w:p w14:paraId="2A7C4ED2">
            <w:pPr>
              <w:spacing w:before="11" w:line="230" w:lineRule="auto"/>
              <w:ind w:left="422"/>
              <w:rPr>
                <w:rFonts w:ascii="宋体" w:hAnsi="宋体" w:eastAsia="宋体" w:cs="宋体"/>
                <w:sz w:val="19"/>
                <w:szCs w:val="19"/>
              </w:rPr>
            </w:pPr>
            <w:r>
              <w:rPr>
                <w:rFonts w:ascii="宋体" w:hAnsi="宋体" w:eastAsia="宋体" w:cs="宋体"/>
                <w:sz w:val="19"/>
                <w:szCs w:val="19"/>
              </w:rPr>
              <w:t>标</w:t>
            </w:r>
          </w:p>
        </w:tc>
        <w:tc>
          <w:tcPr>
            <w:tcW w:w="1289" w:type="dxa"/>
            <w:vAlign w:val="top"/>
          </w:tcPr>
          <w:p w14:paraId="1AB8388C">
            <w:pPr>
              <w:spacing w:before="177" w:line="229" w:lineRule="auto"/>
              <w:ind w:left="56"/>
              <w:rPr>
                <w:rFonts w:ascii="宋体" w:hAnsi="宋体" w:eastAsia="宋体" w:cs="宋体"/>
                <w:sz w:val="19"/>
                <w:szCs w:val="19"/>
              </w:rPr>
            </w:pPr>
            <w:r>
              <w:rPr>
                <w:rFonts w:ascii="宋体" w:hAnsi="宋体" w:eastAsia="宋体" w:cs="宋体"/>
                <w:spacing w:val="7"/>
                <w:sz w:val="19"/>
                <w:szCs w:val="19"/>
              </w:rPr>
              <w:t>主管部门满意</w:t>
            </w:r>
          </w:p>
          <w:p w14:paraId="514DE3B0">
            <w:pPr>
              <w:spacing w:before="11" w:line="230" w:lineRule="auto"/>
              <w:ind w:left="551"/>
              <w:rPr>
                <w:rFonts w:ascii="宋体" w:hAnsi="宋体" w:eastAsia="宋体" w:cs="宋体"/>
                <w:sz w:val="19"/>
                <w:szCs w:val="19"/>
              </w:rPr>
            </w:pPr>
            <w:r>
              <w:rPr>
                <w:rFonts w:ascii="宋体" w:hAnsi="宋体" w:eastAsia="宋体" w:cs="宋体"/>
                <w:spacing w:val="2"/>
                <w:sz w:val="19"/>
                <w:szCs w:val="19"/>
              </w:rPr>
              <w:t>度</w:t>
            </w:r>
          </w:p>
        </w:tc>
        <w:tc>
          <w:tcPr>
            <w:tcW w:w="5032" w:type="dxa"/>
            <w:vAlign w:val="top"/>
          </w:tcPr>
          <w:p w14:paraId="502FCF8B">
            <w:pPr>
              <w:spacing w:before="300" w:line="254" w:lineRule="exact"/>
              <w:ind w:left="2291"/>
              <w:rPr>
                <w:rFonts w:ascii="宋体" w:hAnsi="宋体" w:eastAsia="宋体" w:cs="宋体"/>
                <w:sz w:val="19"/>
                <w:szCs w:val="19"/>
              </w:rPr>
            </w:pPr>
            <w:r>
              <w:rPr>
                <w:rFonts w:ascii="宋体" w:hAnsi="宋体" w:eastAsia="宋体" w:cs="宋体"/>
                <w:spacing w:val="-1"/>
                <w:position w:val="1"/>
                <w:sz w:val="19"/>
                <w:szCs w:val="19"/>
              </w:rPr>
              <w:t>≥85%</w:t>
            </w:r>
          </w:p>
        </w:tc>
      </w:tr>
      <w:tr w14:paraId="308122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285" w:type="dxa"/>
            <w:vMerge w:val="continue"/>
            <w:tcBorders>
              <w:top w:val="nil"/>
              <w:bottom w:val="nil"/>
            </w:tcBorders>
            <w:vAlign w:val="top"/>
          </w:tcPr>
          <w:p w14:paraId="449C312F">
            <w:pPr>
              <w:pStyle w:val="6"/>
            </w:pPr>
          </w:p>
        </w:tc>
        <w:tc>
          <w:tcPr>
            <w:tcW w:w="1138" w:type="dxa"/>
            <w:vMerge w:val="continue"/>
            <w:tcBorders>
              <w:top w:val="nil"/>
              <w:bottom w:val="nil"/>
            </w:tcBorders>
            <w:vAlign w:val="top"/>
          </w:tcPr>
          <w:p w14:paraId="79AEFE4F">
            <w:pPr>
              <w:pStyle w:val="6"/>
            </w:pPr>
          </w:p>
        </w:tc>
        <w:tc>
          <w:tcPr>
            <w:tcW w:w="1033" w:type="dxa"/>
            <w:vMerge w:val="continue"/>
            <w:tcBorders>
              <w:top w:val="nil"/>
              <w:bottom w:val="nil"/>
            </w:tcBorders>
            <w:vAlign w:val="top"/>
          </w:tcPr>
          <w:p w14:paraId="7338B874">
            <w:pPr>
              <w:pStyle w:val="6"/>
            </w:pPr>
          </w:p>
        </w:tc>
        <w:tc>
          <w:tcPr>
            <w:tcW w:w="1289" w:type="dxa"/>
            <w:vAlign w:val="top"/>
          </w:tcPr>
          <w:p w14:paraId="6A49E901">
            <w:pPr>
              <w:spacing w:before="301" w:line="229" w:lineRule="auto"/>
              <w:ind w:left="157"/>
              <w:rPr>
                <w:rFonts w:ascii="宋体" w:hAnsi="宋体" w:eastAsia="宋体" w:cs="宋体"/>
                <w:sz w:val="19"/>
                <w:szCs w:val="19"/>
              </w:rPr>
            </w:pPr>
            <w:r>
              <w:rPr>
                <w:rFonts w:ascii="宋体" w:hAnsi="宋体" w:eastAsia="宋体" w:cs="宋体"/>
                <w:spacing w:val="6"/>
                <w:sz w:val="19"/>
                <w:szCs w:val="19"/>
              </w:rPr>
              <w:t>学生满意度</w:t>
            </w:r>
          </w:p>
        </w:tc>
        <w:tc>
          <w:tcPr>
            <w:tcW w:w="5032" w:type="dxa"/>
            <w:vAlign w:val="top"/>
          </w:tcPr>
          <w:p w14:paraId="76C13471">
            <w:pPr>
              <w:spacing w:before="301" w:line="254" w:lineRule="exact"/>
              <w:ind w:left="2291"/>
              <w:rPr>
                <w:rFonts w:ascii="宋体" w:hAnsi="宋体" w:eastAsia="宋体" w:cs="宋体"/>
                <w:sz w:val="19"/>
                <w:szCs w:val="19"/>
              </w:rPr>
            </w:pPr>
            <w:r>
              <w:rPr>
                <w:rFonts w:ascii="宋体" w:hAnsi="宋体" w:eastAsia="宋体" w:cs="宋体"/>
                <w:spacing w:val="-1"/>
                <w:position w:val="1"/>
                <w:sz w:val="19"/>
                <w:szCs w:val="19"/>
              </w:rPr>
              <w:t>≥96%</w:t>
            </w:r>
          </w:p>
        </w:tc>
      </w:tr>
      <w:tr w14:paraId="1BE93D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285" w:type="dxa"/>
            <w:vMerge w:val="continue"/>
            <w:tcBorders>
              <w:top w:val="nil"/>
              <w:bottom w:val="nil"/>
            </w:tcBorders>
            <w:vAlign w:val="top"/>
          </w:tcPr>
          <w:p w14:paraId="450FC89A">
            <w:pPr>
              <w:pStyle w:val="6"/>
            </w:pPr>
          </w:p>
        </w:tc>
        <w:tc>
          <w:tcPr>
            <w:tcW w:w="1138" w:type="dxa"/>
            <w:vMerge w:val="continue"/>
            <w:tcBorders>
              <w:top w:val="nil"/>
              <w:bottom w:val="nil"/>
            </w:tcBorders>
            <w:vAlign w:val="top"/>
          </w:tcPr>
          <w:p w14:paraId="485A4C4D">
            <w:pPr>
              <w:pStyle w:val="6"/>
            </w:pPr>
          </w:p>
        </w:tc>
        <w:tc>
          <w:tcPr>
            <w:tcW w:w="1033" w:type="dxa"/>
            <w:vMerge w:val="continue"/>
            <w:tcBorders>
              <w:top w:val="nil"/>
              <w:bottom w:val="nil"/>
            </w:tcBorders>
            <w:vAlign w:val="top"/>
          </w:tcPr>
          <w:p w14:paraId="42875764">
            <w:pPr>
              <w:pStyle w:val="6"/>
            </w:pPr>
          </w:p>
        </w:tc>
        <w:tc>
          <w:tcPr>
            <w:tcW w:w="1289" w:type="dxa"/>
            <w:vAlign w:val="top"/>
          </w:tcPr>
          <w:p w14:paraId="271BF1CD">
            <w:pPr>
              <w:spacing w:before="302" w:line="229" w:lineRule="auto"/>
              <w:ind w:left="153"/>
              <w:rPr>
                <w:rFonts w:ascii="宋体" w:hAnsi="宋体" w:eastAsia="宋体" w:cs="宋体"/>
                <w:sz w:val="19"/>
                <w:szCs w:val="19"/>
              </w:rPr>
            </w:pPr>
            <w:r>
              <w:rPr>
                <w:rFonts w:ascii="宋体" w:hAnsi="宋体" w:eastAsia="宋体" w:cs="宋体"/>
                <w:spacing w:val="7"/>
                <w:sz w:val="19"/>
                <w:szCs w:val="19"/>
              </w:rPr>
              <w:t>群众满意度</w:t>
            </w:r>
          </w:p>
        </w:tc>
        <w:tc>
          <w:tcPr>
            <w:tcW w:w="5032" w:type="dxa"/>
            <w:vAlign w:val="top"/>
          </w:tcPr>
          <w:p w14:paraId="7963C5E0">
            <w:pPr>
              <w:spacing w:before="302" w:line="254" w:lineRule="exact"/>
              <w:ind w:left="2291"/>
              <w:rPr>
                <w:rFonts w:ascii="宋体" w:hAnsi="宋体" w:eastAsia="宋体" w:cs="宋体"/>
                <w:sz w:val="19"/>
                <w:szCs w:val="19"/>
              </w:rPr>
            </w:pPr>
            <w:r>
              <w:rPr>
                <w:rFonts w:ascii="宋体" w:hAnsi="宋体" w:eastAsia="宋体" w:cs="宋体"/>
                <w:spacing w:val="-1"/>
                <w:position w:val="1"/>
                <w:sz w:val="19"/>
                <w:szCs w:val="19"/>
              </w:rPr>
              <w:t>≥98%</w:t>
            </w:r>
          </w:p>
        </w:tc>
      </w:tr>
      <w:tr w14:paraId="2FE6FF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74" w:hRule="atLeast"/>
        </w:trPr>
        <w:tc>
          <w:tcPr>
            <w:tcW w:w="1285" w:type="dxa"/>
            <w:vMerge w:val="continue"/>
            <w:tcBorders>
              <w:top w:val="nil"/>
            </w:tcBorders>
            <w:vAlign w:val="top"/>
          </w:tcPr>
          <w:p w14:paraId="6354BF46">
            <w:pPr>
              <w:pStyle w:val="6"/>
            </w:pPr>
          </w:p>
        </w:tc>
        <w:tc>
          <w:tcPr>
            <w:tcW w:w="1138" w:type="dxa"/>
            <w:vMerge w:val="continue"/>
            <w:tcBorders>
              <w:top w:val="nil"/>
            </w:tcBorders>
            <w:vAlign w:val="top"/>
          </w:tcPr>
          <w:p w14:paraId="018C246D">
            <w:pPr>
              <w:pStyle w:val="6"/>
            </w:pPr>
          </w:p>
        </w:tc>
        <w:tc>
          <w:tcPr>
            <w:tcW w:w="1033" w:type="dxa"/>
            <w:vMerge w:val="continue"/>
            <w:tcBorders>
              <w:top w:val="nil"/>
            </w:tcBorders>
            <w:vAlign w:val="top"/>
          </w:tcPr>
          <w:p w14:paraId="30254CCD">
            <w:pPr>
              <w:pStyle w:val="6"/>
            </w:pPr>
          </w:p>
        </w:tc>
        <w:tc>
          <w:tcPr>
            <w:tcW w:w="1289" w:type="dxa"/>
            <w:vAlign w:val="top"/>
          </w:tcPr>
          <w:p w14:paraId="0700DD08">
            <w:pPr>
              <w:pStyle w:val="6"/>
            </w:pPr>
          </w:p>
          <w:p w14:paraId="52059572">
            <w:pPr>
              <w:spacing w:before="62" w:line="228" w:lineRule="auto"/>
              <w:ind w:left="154"/>
              <w:rPr>
                <w:rFonts w:ascii="宋体" w:hAnsi="宋体" w:eastAsia="宋体" w:cs="宋体"/>
                <w:sz w:val="19"/>
                <w:szCs w:val="19"/>
              </w:rPr>
            </w:pPr>
            <w:r>
              <w:rPr>
                <w:rFonts w:ascii="宋体" w:hAnsi="宋体" w:eastAsia="宋体" w:cs="宋体"/>
                <w:spacing w:val="7"/>
                <w:sz w:val="19"/>
                <w:szCs w:val="19"/>
              </w:rPr>
              <w:t>社会满意度</w:t>
            </w:r>
          </w:p>
        </w:tc>
        <w:tc>
          <w:tcPr>
            <w:tcW w:w="5032" w:type="dxa"/>
            <w:vAlign w:val="top"/>
          </w:tcPr>
          <w:p w14:paraId="76329957">
            <w:pPr>
              <w:pStyle w:val="6"/>
            </w:pPr>
          </w:p>
          <w:p w14:paraId="35D2142F">
            <w:pPr>
              <w:spacing w:before="62" w:line="254" w:lineRule="exact"/>
              <w:ind w:left="2291"/>
              <w:rPr>
                <w:rFonts w:ascii="宋体" w:hAnsi="宋体" w:eastAsia="宋体" w:cs="宋体"/>
                <w:sz w:val="19"/>
                <w:szCs w:val="19"/>
              </w:rPr>
            </w:pPr>
            <w:r>
              <w:rPr>
                <w:rFonts w:ascii="宋体" w:hAnsi="宋体" w:eastAsia="宋体" w:cs="宋体"/>
                <w:spacing w:val="-1"/>
                <w:position w:val="1"/>
                <w:sz w:val="19"/>
                <w:szCs w:val="19"/>
              </w:rPr>
              <w:t>≥98%</w:t>
            </w:r>
          </w:p>
        </w:tc>
      </w:tr>
    </w:tbl>
    <w:p w14:paraId="72C214E0">
      <w:pPr>
        <w:rPr>
          <w:rFonts w:ascii="Arial"/>
          <w:sz w:val="21"/>
        </w:rPr>
      </w:pPr>
    </w:p>
    <w:p w14:paraId="1CCD1283">
      <w:pPr>
        <w:rPr>
          <w:rFonts w:ascii="Arial" w:hAnsi="Arial" w:eastAsia="Arial" w:cs="Arial"/>
          <w:sz w:val="21"/>
          <w:szCs w:val="21"/>
        </w:rPr>
        <w:sectPr>
          <w:footerReference r:id="rId79" w:type="default"/>
          <w:pgSz w:w="11905" w:h="16837"/>
          <w:pgMar w:top="1010" w:right="1102" w:bottom="695" w:left="1010" w:header="0" w:footer="408" w:gutter="0"/>
          <w:cols w:space="720" w:num="1"/>
        </w:sectPr>
      </w:pPr>
    </w:p>
    <w:p w14:paraId="330B670F">
      <w:pPr>
        <w:pStyle w:val="2"/>
        <w:spacing w:before="72" w:line="225" w:lineRule="auto"/>
        <w:ind w:left="2962"/>
        <w:rPr>
          <w:sz w:val="35"/>
          <w:szCs w:val="35"/>
        </w:rPr>
      </w:pPr>
      <w:r>
        <w:rPr>
          <w:b/>
          <w:bCs/>
          <w:spacing w:val="6"/>
          <w:sz w:val="35"/>
          <w:szCs w:val="35"/>
        </w:rPr>
        <w:t>部门预算项目绩效目标表</w:t>
      </w:r>
    </w:p>
    <w:p w14:paraId="0794750C">
      <w:pPr>
        <w:pStyle w:val="2"/>
        <w:spacing w:before="102" w:line="229" w:lineRule="auto"/>
        <w:ind w:left="4478"/>
        <w:rPr>
          <w:sz w:val="19"/>
          <w:szCs w:val="19"/>
        </w:rPr>
      </w:pPr>
      <w:r>
        <w:rPr>
          <w:spacing w:val="1"/>
          <w:sz w:val="19"/>
          <w:szCs w:val="19"/>
        </w:rPr>
        <w:t>(2026年度</w:t>
      </w:r>
      <w:r>
        <w:rPr>
          <w:rFonts w:hint="eastAsia"/>
          <w:spacing w:val="1"/>
          <w:sz w:val="19"/>
          <w:szCs w:val="19"/>
          <w:lang w:eastAsia="zh-CN"/>
        </w:rPr>
        <w:t>）</w:t>
      </w:r>
    </w:p>
    <w:p w14:paraId="28B6524B">
      <w:pPr>
        <w:spacing w:line="70" w:lineRule="exact"/>
      </w:pPr>
    </w:p>
    <w:tbl>
      <w:tblPr>
        <w:tblStyle w:val="5"/>
        <w:tblW w:w="983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30"/>
        <w:gridCol w:w="1289"/>
        <w:gridCol w:w="1517"/>
        <w:gridCol w:w="1397"/>
        <w:gridCol w:w="1306"/>
        <w:gridCol w:w="3000"/>
      </w:tblGrid>
      <w:tr w14:paraId="29F814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4" w:hRule="atLeast"/>
        </w:trPr>
        <w:tc>
          <w:tcPr>
            <w:tcW w:w="1330" w:type="dxa"/>
            <w:vAlign w:val="top"/>
          </w:tcPr>
          <w:p w14:paraId="52E51AF0">
            <w:pPr>
              <w:spacing w:before="237" w:line="230" w:lineRule="auto"/>
              <w:ind w:left="279"/>
              <w:rPr>
                <w:rFonts w:ascii="宋体" w:hAnsi="宋体" w:eastAsia="宋体" w:cs="宋体"/>
                <w:sz w:val="19"/>
                <w:szCs w:val="19"/>
              </w:rPr>
            </w:pPr>
            <w:r>
              <w:rPr>
                <w:rFonts w:ascii="宋体" w:hAnsi="宋体" w:eastAsia="宋体" w:cs="宋体"/>
                <w:spacing w:val="6"/>
                <w:sz w:val="19"/>
                <w:szCs w:val="19"/>
              </w:rPr>
              <w:t>项目名称</w:t>
            </w:r>
          </w:p>
        </w:tc>
        <w:tc>
          <w:tcPr>
            <w:tcW w:w="8509" w:type="dxa"/>
            <w:gridSpan w:val="5"/>
            <w:vAlign w:val="top"/>
          </w:tcPr>
          <w:p w14:paraId="492AE3F5">
            <w:pPr>
              <w:spacing w:before="237" w:line="229" w:lineRule="auto"/>
              <w:ind w:left="2868"/>
              <w:rPr>
                <w:rFonts w:ascii="宋体" w:hAnsi="宋体" w:eastAsia="宋体" w:cs="宋体"/>
                <w:sz w:val="19"/>
                <w:szCs w:val="19"/>
              </w:rPr>
            </w:pPr>
            <w:r>
              <w:rPr>
                <w:rFonts w:ascii="宋体" w:hAnsi="宋体" w:eastAsia="宋体" w:cs="宋体"/>
                <w:spacing w:val="8"/>
                <w:sz w:val="19"/>
                <w:szCs w:val="19"/>
              </w:rPr>
              <w:t>生源地信用助学贷款风险补偿金</w:t>
            </w:r>
          </w:p>
        </w:tc>
      </w:tr>
      <w:tr w14:paraId="6FAA90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1330" w:type="dxa"/>
            <w:vAlign w:val="top"/>
          </w:tcPr>
          <w:p w14:paraId="3C37FB3D">
            <w:pPr>
              <w:spacing w:before="228" w:line="229" w:lineRule="auto"/>
              <w:ind w:left="78"/>
              <w:rPr>
                <w:rFonts w:ascii="宋体" w:hAnsi="宋体" w:eastAsia="宋体" w:cs="宋体"/>
                <w:sz w:val="19"/>
                <w:szCs w:val="19"/>
              </w:rPr>
            </w:pPr>
            <w:r>
              <w:rPr>
                <w:rFonts w:ascii="宋体" w:hAnsi="宋体" w:eastAsia="宋体" w:cs="宋体"/>
                <w:spacing w:val="4"/>
                <w:sz w:val="19"/>
                <w:szCs w:val="19"/>
              </w:rPr>
              <w:t>部门（单位）</w:t>
            </w:r>
          </w:p>
        </w:tc>
        <w:tc>
          <w:tcPr>
            <w:tcW w:w="8509" w:type="dxa"/>
            <w:gridSpan w:val="5"/>
            <w:vAlign w:val="top"/>
          </w:tcPr>
          <w:p w14:paraId="3A1AF18F">
            <w:pPr>
              <w:spacing w:before="228" w:line="229" w:lineRule="auto"/>
              <w:ind w:left="3365"/>
              <w:rPr>
                <w:rFonts w:ascii="宋体" w:hAnsi="宋体" w:eastAsia="宋体" w:cs="宋体"/>
                <w:sz w:val="19"/>
                <w:szCs w:val="19"/>
              </w:rPr>
            </w:pPr>
            <w:r>
              <w:rPr>
                <w:rFonts w:ascii="宋体" w:hAnsi="宋体" w:eastAsia="宋体" w:cs="宋体"/>
                <w:spacing w:val="7"/>
                <w:sz w:val="19"/>
                <w:szCs w:val="19"/>
              </w:rPr>
              <w:t>盐边县教育和体育局</w:t>
            </w:r>
          </w:p>
        </w:tc>
      </w:tr>
      <w:tr w14:paraId="31D413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1330" w:type="dxa"/>
            <w:vMerge w:val="restart"/>
            <w:tcBorders>
              <w:bottom w:val="nil"/>
            </w:tcBorders>
            <w:vAlign w:val="top"/>
          </w:tcPr>
          <w:p w14:paraId="1EC71B97">
            <w:pPr>
              <w:pStyle w:val="6"/>
              <w:spacing w:line="350" w:lineRule="auto"/>
            </w:pPr>
          </w:p>
          <w:p w14:paraId="05EAFD96">
            <w:pPr>
              <w:pStyle w:val="6"/>
              <w:spacing w:line="350" w:lineRule="auto"/>
            </w:pPr>
          </w:p>
          <w:p w14:paraId="1CFA7D63">
            <w:pPr>
              <w:spacing w:before="61" w:line="230" w:lineRule="auto"/>
              <w:ind w:left="276"/>
              <w:rPr>
                <w:rFonts w:ascii="宋体" w:hAnsi="宋体" w:eastAsia="宋体" w:cs="宋体"/>
                <w:sz w:val="19"/>
                <w:szCs w:val="19"/>
              </w:rPr>
            </w:pPr>
            <w:r>
              <w:rPr>
                <w:rFonts w:ascii="宋体" w:hAnsi="宋体" w:eastAsia="宋体" w:cs="宋体"/>
                <w:spacing w:val="6"/>
                <w:sz w:val="19"/>
                <w:szCs w:val="19"/>
              </w:rPr>
              <w:t>项目资金</w:t>
            </w:r>
          </w:p>
          <w:p w14:paraId="2C7E7CD6">
            <w:pPr>
              <w:spacing w:before="11" w:line="230" w:lineRule="auto"/>
              <w:ind w:left="283"/>
              <w:rPr>
                <w:rFonts w:ascii="宋体" w:hAnsi="宋体" w:eastAsia="宋体" w:cs="宋体"/>
                <w:sz w:val="19"/>
                <w:szCs w:val="19"/>
              </w:rPr>
            </w:pPr>
            <w:r>
              <w:rPr>
                <w:rFonts w:ascii="宋体" w:hAnsi="宋体" w:eastAsia="宋体" w:cs="宋体"/>
                <w:sz w:val="19"/>
                <w:szCs w:val="19"/>
              </w:rPr>
              <w:t>（万元）</w:t>
            </w:r>
          </w:p>
        </w:tc>
        <w:tc>
          <w:tcPr>
            <w:tcW w:w="4203" w:type="dxa"/>
            <w:gridSpan w:val="3"/>
            <w:vAlign w:val="top"/>
          </w:tcPr>
          <w:p w14:paraId="69330FF7">
            <w:pPr>
              <w:spacing w:before="229"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306" w:type="dxa"/>
            <w:gridSpan w:val="2"/>
            <w:vAlign w:val="top"/>
          </w:tcPr>
          <w:p w14:paraId="2BE4A651">
            <w:pPr>
              <w:spacing w:before="229" w:line="256" w:lineRule="exact"/>
              <w:ind w:left="1908"/>
              <w:rPr>
                <w:rFonts w:ascii="宋体" w:hAnsi="宋体" w:eastAsia="宋体" w:cs="宋体"/>
                <w:sz w:val="19"/>
                <w:szCs w:val="19"/>
              </w:rPr>
            </w:pPr>
            <w:r>
              <w:rPr>
                <w:rFonts w:ascii="宋体" w:hAnsi="宋体" w:eastAsia="宋体" w:cs="宋体"/>
                <w:spacing w:val="4"/>
                <w:position w:val="1"/>
                <w:sz w:val="19"/>
                <w:szCs w:val="19"/>
              </w:rPr>
              <w:t>40.47</w:t>
            </w:r>
          </w:p>
        </w:tc>
      </w:tr>
      <w:tr w14:paraId="1B5C34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1330" w:type="dxa"/>
            <w:vMerge w:val="continue"/>
            <w:tcBorders>
              <w:top w:val="nil"/>
              <w:bottom w:val="nil"/>
            </w:tcBorders>
            <w:vAlign w:val="top"/>
          </w:tcPr>
          <w:p w14:paraId="36D7E7BF">
            <w:pPr>
              <w:pStyle w:val="6"/>
            </w:pPr>
          </w:p>
        </w:tc>
        <w:tc>
          <w:tcPr>
            <w:tcW w:w="4203" w:type="dxa"/>
            <w:gridSpan w:val="3"/>
            <w:vAlign w:val="top"/>
          </w:tcPr>
          <w:p w14:paraId="48F5A16B">
            <w:pPr>
              <w:spacing w:before="230"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306" w:type="dxa"/>
            <w:gridSpan w:val="2"/>
            <w:vAlign w:val="top"/>
          </w:tcPr>
          <w:p w14:paraId="086AFAE9">
            <w:pPr>
              <w:spacing w:before="230" w:line="256" w:lineRule="exact"/>
              <w:ind w:left="1908"/>
              <w:rPr>
                <w:rFonts w:ascii="宋体" w:hAnsi="宋体" w:eastAsia="宋体" w:cs="宋体"/>
                <w:sz w:val="19"/>
                <w:szCs w:val="19"/>
              </w:rPr>
            </w:pPr>
            <w:r>
              <w:rPr>
                <w:rFonts w:ascii="宋体" w:hAnsi="宋体" w:eastAsia="宋体" w:cs="宋体"/>
                <w:spacing w:val="4"/>
                <w:position w:val="1"/>
                <w:sz w:val="19"/>
                <w:szCs w:val="19"/>
              </w:rPr>
              <w:t>40.47</w:t>
            </w:r>
          </w:p>
        </w:tc>
      </w:tr>
      <w:tr w14:paraId="6BC971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1330" w:type="dxa"/>
            <w:vMerge w:val="continue"/>
            <w:tcBorders>
              <w:top w:val="nil"/>
            </w:tcBorders>
            <w:vAlign w:val="top"/>
          </w:tcPr>
          <w:p w14:paraId="001857B6">
            <w:pPr>
              <w:pStyle w:val="6"/>
            </w:pPr>
          </w:p>
        </w:tc>
        <w:tc>
          <w:tcPr>
            <w:tcW w:w="4203" w:type="dxa"/>
            <w:gridSpan w:val="3"/>
            <w:vAlign w:val="top"/>
          </w:tcPr>
          <w:p w14:paraId="46DD8E25">
            <w:pPr>
              <w:spacing w:before="231"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306" w:type="dxa"/>
            <w:gridSpan w:val="2"/>
            <w:vAlign w:val="top"/>
          </w:tcPr>
          <w:p w14:paraId="25D9A06E">
            <w:pPr>
              <w:pStyle w:val="6"/>
            </w:pPr>
          </w:p>
        </w:tc>
      </w:tr>
      <w:tr w14:paraId="768A3B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745" w:hRule="atLeast"/>
        </w:trPr>
        <w:tc>
          <w:tcPr>
            <w:tcW w:w="1330" w:type="dxa"/>
            <w:vAlign w:val="top"/>
          </w:tcPr>
          <w:p w14:paraId="3B7D3A95">
            <w:pPr>
              <w:pStyle w:val="6"/>
              <w:spacing w:line="359" w:lineRule="auto"/>
            </w:pPr>
          </w:p>
          <w:p w14:paraId="4D9CBD5C">
            <w:pPr>
              <w:pStyle w:val="6"/>
              <w:spacing w:line="359" w:lineRule="auto"/>
            </w:pPr>
          </w:p>
          <w:p w14:paraId="6E494490">
            <w:pPr>
              <w:spacing w:before="61" w:line="230" w:lineRule="auto"/>
              <w:ind w:left="275"/>
              <w:rPr>
                <w:rFonts w:ascii="宋体" w:hAnsi="宋体" w:eastAsia="宋体" w:cs="宋体"/>
                <w:sz w:val="19"/>
                <w:szCs w:val="19"/>
              </w:rPr>
            </w:pPr>
            <w:r>
              <w:rPr>
                <w:rFonts w:ascii="宋体" w:hAnsi="宋体" w:eastAsia="宋体" w:cs="宋体"/>
                <w:spacing w:val="6"/>
                <w:sz w:val="19"/>
                <w:szCs w:val="19"/>
              </w:rPr>
              <w:t>总体目标</w:t>
            </w:r>
          </w:p>
        </w:tc>
        <w:tc>
          <w:tcPr>
            <w:tcW w:w="8509" w:type="dxa"/>
            <w:gridSpan w:val="5"/>
            <w:vAlign w:val="top"/>
          </w:tcPr>
          <w:p w14:paraId="3F029C8C">
            <w:pPr>
              <w:pStyle w:val="6"/>
              <w:spacing w:line="359" w:lineRule="auto"/>
            </w:pPr>
          </w:p>
          <w:p w14:paraId="397CF88D">
            <w:pPr>
              <w:pStyle w:val="6"/>
              <w:spacing w:line="359" w:lineRule="auto"/>
            </w:pPr>
          </w:p>
          <w:p w14:paraId="589DF8F9">
            <w:pPr>
              <w:spacing w:before="62" w:line="228" w:lineRule="auto"/>
              <w:ind w:left="35"/>
              <w:rPr>
                <w:rFonts w:ascii="宋体" w:hAnsi="宋体" w:eastAsia="宋体" w:cs="宋体"/>
                <w:sz w:val="19"/>
                <w:szCs w:val="19"/>
              </w:rPr>
            </w:pPr>
            <w:r>
              <w:rPr>
                <w:rFonts w:ascii="宋体" w:hAnsi="宋体" w:eastAsia="宋体" w:cs="宋体"/>
                <w:spacing w:val="8"/>
                <w:sz w:val="19"/>
                <w:szCs w:val="19"/>
              </w:rPr>
              <w:t>认真贯彻落实生源地信用助学贷款政策，不让家庭经济困难孩子失去上大学的机会。</w:t>
            </w:r>
          </w:p>
        </w:tc>
      </w:tr>
      <w:tr w14:paraId="2F44D8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3" w:hRule="atLeast"/>
        </w:trPr>
        <w:tc>
          <w:tcPr>
            <w:tcW w:w="1330" w:type="dxa"/>
            <w:vMerge w:val="restart"/>
            <w:tcBorders>
              <w:bottom w:val="nil"/>
            </w:tcBorders>
            <w:vAlign w:val="top"/>
          </w:tcPr>
          <w:p w14:paraId="773F1D7B">
            <w:pPr>
              <w:pStyle w:val="6"/>
              <w:spacing w:line="244" w:lineRule="auto"/>
            </w:pPr>
          </w:p>
          <w:p w14:paraId="58C77944">
            <w:pPr>
              <w:pStyle w:val="6"/>
              <w:spacing w:line="244" w:lineRule="auto"/>
            </w:pPr>
          </w:p>
          <w:p w14:paraId="5272BBD1">
            <w:pPr>
              <w:pStyle w:val="6"/>
              <w:spacing w:line="244" w:lineRule="auto"/>
            </w:pPr>
          </w:p>
          <w:p w14:paraId="1F775822">
            <w:pPr>
              <w:pStyle w:val="6"/>
              <w:spacing w:line="244" w:lineRule="auto"/>
            </w:pPr>
          </w:p>
          <w:p w14:paraId="2A292B2D">
            <w:pPr>
              <w:pStyle w:val="6"/>
              <w:spacing w:line="244" w:lineRule="auto"/>
            </w:pPr>
          </w:p>
          <w:p w14:paraId="0DFD07D7">
            <w:pPr>
              <w:pStyle w:val="6"/>
              <w:spacing w:line="244" w:lineRule="auto"/>
            </w:pPr>
          </w:p>
          <w:p w14:paraId="68A9F0D5">
            <w:pPr>
              <w:pStyle w:val="6"/>
              <w:spacing w:line="244" w:lineRule="auto"/>
            </w:pPr>
          </w:p>
          <w:p w14:paraId="03DB67E9">
            <w:pPr>
              <w:pStyle w:val="6"/>
              <w:spacing w:line="244" w:lineRule="auto"/>
            </w:pPr>
          </w:p>
          <w:p w14:paraId="7164E6D4">
            <w:pPr>
              <w:pStyle w:val="6"/>
              <w:spacing w:line="244" w:lineRule="auto"/>
            </w:pPr>
          </w:p>
          <w:p w14:paraId="59F02857">
            <w:pPr>
              <w:pStyle w:val="6"/>
              <w:spacing w:line="244" w:lineRule="auto"/>
            </w:pPr>
          </w:p>
          <w:p w14:paraId="1292A8DD">
            <w:pPr>
              <w:pStyle w:val="6"/>
              <w:spacing w:line="244" w:lineRule="auto"/>
            </w:pPr>
          </w:p>
          <w:p w14:paraId="2DBFCE81">
            <w:pPr>
              <w:pStyle w:val="6"/>
              <w:spacing w:line="244" w:lineRule="auto"/>
            </w:pPr>
          </w:p>
          <w:p w14:paraId="6C364B9A">
            <w:pPr>
              <w:pStyle w:val="6"/>
              <w:spacing w:line="244" w:lineRule="auto"/>
            </w:pPr>
          </w:p>
          <w:p w14:paraId="7BA475BC">
            <w:pPr>
              <w:pStyle w:val="6"/>
              <w:spacing w:line="244" w:lineRule="auto"/>
            </w:pPr>
          </w:p>
          <w:p w14:paraId="15504F9D">
            <w:pPr>
              <w:pStyle w:val="6"/>
              <w:spacing w:line="245" w:lineRule="auto"/>
            </w:pPr>
          </w:p>
          <w:p w14:paraId="460656B1">
            <w:pPr>
              <w:pStyle w:val="6"/>
              <w:spacing w:line="245" w:lineRule="auto"/>
            </w:pPr>
          </w:p>
          <w:p w14:paraId="478F004D">
            <w:pPr>
              <w:pStyle w:val="6"/>
              <w:spacing w:line="245" w:lineRule="auto"/>
            </w:pPr>
          </w:p>
          <w:p w14:paraId="7C735041">
            <w:pPr>
              <w:spacing w:before="62" w:line="230" w:lineRule="auto"/>
              <w:ind w:left="279"/>
              <w:rPr>
                <w:rFonts w:ascii="宋体" w:hAnsi="宋体" w:eastAsia="宋体" w:cs="宋体"/>
                <w:sz w:val="19"/>
                <w:szCs w:val="19"/>
              </w:rPr>
            </w:pPr>
            <w:r>
              <w:rPr>
                <w:rFonts w:ascii="宋体" w:hAnsi="宋体" w:eastAsia="宋体" w:cs="宋体"/>
                <w:spacing w:val="6"/>
                <w:sz w:val="19"/>
                <w:szCs w:val="19"/>
              </w:rPr>
              <w:t>绩效指标</w:t>
            </w:r>
          </w:p>
        </w:tc>
        <w:tc>
          <w:tcPr>
            <w:tcW w:w="1289" w:type="dxa"/>
            <w:vAlign w:val="top"/>
          </w:tcPr>
          <w:p w14:paraId="226C4DCD">
            <w:pPr>
              <w:pStyle w:val="6"/>
              <w:spacing w:line="270" w:lineRule="auto"/>
            </w:pPr>
          </w:p>
          <w:p w14:paraId="6DD8CAA1">
            <w:pPr>
              <w:spacing w:before="62" w:line="230" w:lineRule="auto"/>
              <w:ind w:left="254"/>
              <w:rPr>
                <w:rFonts w:ascii="宋体" w:hAnsi="宋体" w:eastAsia="宋体" w:cs="宋体"/>
                <w:sz w:val="19"/>
                <w:szCs w:val="19"/>
              </w:rPr>
            </w:pPr>
            <w:r>
              <w:rPr>
                <w:rFonts w:ascii="宋体" w:hAnsi="宋体" w:eastAsia="宋体" w:cs="宋体"/>
                <w:spacing w:val="6"/>
                <w:sz w:val="19"/>
                <w:szCs w:val="19"/>
              </w:rPr>
              <w:t>一级指标</w:t>
            </w:r>
          </w:p>
        </w:tc>
        <w:tc>
          <w:tcPr>
            <w:tcW w:w="1517" w:type="dxa"/>
            <w:vAlign w:val="top"/>
          </w:tcPr>
          <w:p w14:paraId="1537ED66">
            <w:pPr>
              <w:pStyle w:val="6"/>
              <w:spacing w:line="270" w:lineRule="auto"/>
            </w:pPr>
          </w:p>
          <w:p w14:paraId="17008F88">
            <w:pPr>
              <w:spacing w:before="62" w:line="230" w:lineRule="auto"/>
              <w:ind w:left="369"/>
              <w:rPr>
                <w:rFonts w:ascii="宋体" w:hAnsi="宋体" w:eastAsia="宋体" w:cs="宋体"/>
                <w:sz w:val="19"/>
                <w:szCs w:val="19"/>
              </w:rPr>
            </w:pPr>
            <w:r>
              <w:rPr>
                <w:rFonts w:ascii="宋体" w:hAnsi="宋体" w:eastAsia="宋体" w:cs="宋体"/>
                <w:spacing w:val="6"/>
                <w:sz w:val="19"/>
                <w:szCs w:val="19"/>
              </w:rPr>
              <w:t>二级指标</w:t>
            </w:r>
          </w:p>
        </w:tc>
        <w:tc>
          <w:tcPr>
            <w:tcW w:w="2703" w:type="dxa"/>
            <w:gridSpan w:val="2"/>
            <w:vAlign w:val="top"/>
          </w:tcPr>
          <w:p w14:paraId="7DF11898">
            <w:pPr>
              <w:pStyle w:val="6"/>
              <w:spacing w:line="270" w:lineRule="auto"/>
            </w:pPr>
          </w:p>
          <w:p w14:paraId="68AF5E07">
            <w:pPr>
              <w:spacing w:before="62" w:line="230" w:lineRule="auto"/>
              <w:ind w:left="964"/>
              <w:rPr>
                <w:rFonts w:ascii="宋体" w:hAnsi="宋体" w:eastAsia="宋体" w:cs="宋体"/>
                <w:sz w:val="19"/>
                <w:szCs w:val="19"/>
              </w:rPr>
            </w:pPr>
            <w:r>
              <w:rPr>
                <w:rFonts w:ascii="宋体" w:hAnsi="宋体" w:eastAsia="宋体" w:cs="宋体"/>
                <w:spacing w:val="7"/>
                <w:sz w:val="19"/>
                <w:szCs w:val="19"/>
              </w:rPr>
              <w:t>三级指标</w:t>
            </w:r>
          </w:p>
        </w:tc>
        <w:tc>
          <w:tcPr>
            <w:tcW w:w="3000" w:type="dxa"/>
            <w:vAlign w:val="top"/>
          </w:tcPr>
          <w:p w14:paraId="3AA19155">
            <w:pPr>
              <w:pStyle w:val="6"/>
              <w:spacing w:line="271" w:lineRule="auto"/>
            </w:pPr>
          </w:p>
          <w:p w14:paraId="7BE0058E">
            <w:pPr>
              <w:spacing w:before="61" w:line="229" w:lineRule="auto"/>
              <w:ind w:left="120"/>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1FF07C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330" w:type="dxa"/>
            <w:vMerge w:val="continue"/>
            <w:tcBorders>
              <w:top w:val="nil"/>
              <w:bottom w:val="nil"/>
            </w:tcBorders>
            <w:vAlign w:val="top"/>
          </w:tcPr>
          <w:p w14:paraId="34DB0EA6">
            <w:pPr>
              <w:pStyle w:val="6"/>
            </w:pPr>
          </w:p>
        </w:tc>
        <w:tc>
          <w:tcPr>
            <w:tcW w:w="1289" w:type="dxa"/>
            <w:vMerge w:val="restart"/>
            <w:tcBorders>
              <w:bottom w:val="nil"/>
            </w:tcBorders>
            <w:vAlign w:val="top"/>
          </w:tcPr>
          <w:p w14:paraId="4811110F">
            <w:pPr>
              <w:pStyle w:val="6"/>
              <w:spacing w:line="279" w:lineRule="auto"/>
            </w:pPr>
          </w:p>
          <w:p w14:paraId="7BABFE6E">
            <w:pPr>
              <w:pStyle w:val="6"/>
              <w:spacing w:line="279" w:lineRule="auto"/>
            </w:pPr>
          </w:p>
          <w:p w14:paraId="5B4FF7D0">
            <w:pPr>
              <w:pStyle w:val="6"/>
              <w:spacing w:line="280" w:lineRule="auto"/>
            </w:pPr>
          </w:p>
          <w:p w14:paraId="39DD139D">
            <w:pPr>
              <w:pStyle w:val="6"/>
              <w:spacing w:line="280" w:lineRule="auto"/>
            </w:pPr>
          </w:p>
          <w:p w14:paraId="76AC61D4">
            <w:pPr>
              <w:pStyle w:val="6"/>
              <w:spacing w:line="280" w:lineRule="auto"/>
            </w:pPr>
          </w:p>
          <w:p w14:paraId="4EB76060">
            <w:pPr>
              <w:spacing w:before="61" w:line="229" w:lineRule="auto"/>
              <w:ind w:left="251"/>
              <w:rPr>
                <w:rFonts w:ascii="宋体" w:hAnsi="宋体" w:eastAsia="宋体" w:cs="宋体"/>
                <w:sz w:val="19"/>
                <w:szCs w:val="19"/>
              </w:rPr>
            </w:pPr>
            <w:r>
              <w:rPr>
                <w:rFonts w:ascii="宋体" w:hAnsi="宋体" w:eastAsia="宋体" w:cs="宋体"/>
                <w:spacing w:val="7"/>
                <w:sz w:val="19"/>
                <w:szCs w:val="19"/>
              </w:rPr>
              <w:t>产出指标</w:t>
            </w:r>
          </w:p>
        </w:tc>
        <w:tc>
          <w:tcPr>
            <w:tcW w:w="1517" w:type="dxa"/>
            <w:vAlign w:val="top"/>
          </w:tcPr>
          <w:p w14:paraId="40252F1F">
            <w:pPr>
              <w:spacing w:before="295" w:line="229" w:lineRule="auto"/>
              <w:ind w:left="367"/>
              <w:rPr>
                <w:rFonts w:ascii="宋体" w:hAnsi="宋体" w:eastAsia="宋体" w:cs="宋体"/>
                <w:sz w:val="19"/>
                <w:szCs w:val="19"/>
              </w:rPr>
            </w:pPr>
            <w:r>
              <w:rPr>
                <w:rFonts w:ascii="宋体" w:hAnsi="宋体" w:eastAsia="宋体" w:cs="宋体"/>
                <w:spacing w:val="6"/>
                <w:sz w:val="19"/>
                <w:szCs w:val="19"/>
              </w:rPr>
              <w:t>数量指标</w:t>
            </w:r>
          </w:p>
        </w:tc>
        <w:tc>
          <w:tcPr>
            <w:tcW w:w="2703" w:type="dxa"/>
            <w:gridSpan w:val="2"/>
            <w:vAlign w:val="top"/>
          </w:tcPr>
          <w:p w14:paraId="3F7EDA9C">
            <w:pPr>
              <w:spacing w:before="295" w:line="229" w:lineRule="auto"/>
              <w:ind w:left="772"/>
              <w:rPr>
                <w:rFonts w:ascii="宋体" w:hAnsi="宋体" w:eastAsia="宋体" w:cs="宋体"/>
                <w:sz w:val="19"/>
                <w:szCs w:val="19"/>
              </w:rPr>
            </w:pPr>
            <w:r>
              <w:rPr>
                <w:rFonts w:ascii="宋体" w:hAnsi="宋体" w:eastAsia="宋体" w:cs="宋体"/>
                <w:spacing w:val="6"/>
                <w:sz w:val="19"/>
                <w:szCs w:val="19"/>
              </w:rPr>
              <w:t>资助学生人数</w:t>
            </w:r>
          </w:p>
        </w:tc>
        <w:tc>
          <w:tcPr>
            <w:tcW w:w="3000" w:type="dxa"/>
            <w:vAlign w:val="top"/>
          </w:tcPr>
          <w:p w14:paraId="3618CB85">
            <w:pPr>
              <w:spacing w:before="295" w:line="232" w:lineRule="auto"/>
              <w:ind w:left="1210"/>
              <w:rPr>
                <w:rFonts w:ascii="宋体" w:hAnsi="宋体" w:eastAsia="宋体" w:cs="宋体"/>
                <w:sz w:val="19"/>
                <w:szCs w:val="19"/>
              </w:rPr>
            </w:pPr>
            <w:r>
              <w:rPr>
                <w:rFonts w:ascii="宋体" w:hAnsi="宋体" w:eastAsia="宋体" w:cs="宋体"/>
                <w:spacing w:val="4"/>
                <w:sz w:val="19"/>
                <w:szCs w:val="19"/>
              </w:rPr>
              <w:t>2630人</w:t>
            </w:r>
          </w:p>
        </w:tc>
      </w:tr>
      <w:tr w14:paraId="43C694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67" w:hRule="atLeast"/>
        </w:trPr>
        <w:tc>
          <w:tcPr>
            <w:tcW w:w="1330" w:type="dxa"/>
            <w:vMerge w:val="continue"/>
            <w:tcBorders>
              <w:top w:val="nil"/>
              <w:bottom w:val="nil"/>
            </w:tcBorders>
            <w:vAlign w:val="top"/>
          </w:tcPr>
          <w:p w14:paraId="21DCAECA">
            <w:pPr>
              <w:pStyle w:val="6"/>
            </w:pPr>
          </w:p>
        </w:tc>
        <w:tc>
          <w:tcPr>
            <w:tcW w:w="1289" w:type="dxa"/>
            <w:vMerge w:val="continue"/>
            <w:tcBorders>
              <w:top w:val="nil"/>
              <w:bottom w:val="nil"/>
            </w:tcBorders>
            <w:vAlign w:val="top"/>
          </w:tcPr>
          <w:p w14:paraId="6DE63B67">
            <w:pPr>
              <w:pStyle w:val="6"/>
            </w:pPr>
          </w:p>
        </w:tc>
        <w:tc>
          <w:tcPr>
            <w:tcW w:w="1517" w:type="dxa"/>
            <w:vAlign w:val="top"/>
          </w:tcPr>
          <w:p w14:paraId="0FF46F46">
            <w:pPr>
              <w:pStyle w:val="6"/>
              <w:spacing w:line="291" w:lineRule="auto"/>
            </w:pPr>
          </w:p>
          <w:p w14:paraId="7BF71C43">
            <w:pPr>
              <w:pStyle w:val="6"/>
              <w:spacing w:line="291" w:lineRule="auto"/>
            </w:pPr>
          </w:p>
          <w:p w14:paraId="50C491DF">
            <w:pPr>
              <w:spacing w:before="62" w:line="230" w:lineRule="auto"/>
              <w:ind w:left="367"/>
              <w:rPr>
                <w:rFonts w:ascii="宋体" w:hAnsi="宋体" w:eastAsia="宋体" w:cs="宋体"/>
                <w:sz w:val="19"/>
                <w:szCs w:val="19"/>
              </w:rPr>
            </w:pPr>
            <w:r>
              <w:rPr>
                <w:rFonts w:ascii="宋体" w:hAnsi="宋体" w:eastAsia="宋体" w:cs="宋体"/>
                <w:spacing w:val="6"/>
                <w:sz w:val="19"/>
                <w:szCs w:val="19"/>
              </w:rPr>
              <w:t>质量指标</w:t>
            </w:r>
          </w:p>
        </w:tc>
        <w:tc>
          <w:tcPr>
            <w:tcW w:w="2703" w:type="dxa"/>
            <w:gridSpan w:val="2"/>
            <w:vAlign w:val="top"/>
          </w:tcPr>
          <w:p w14:paraId="1DA6BF66">
            <w:pPr>
              <w:pStyle w:val="6"/>
              <w:spacing w:line="337" w:lineRule="auto"/>
            </w:pPr>
          </w:p>
          <w:p w14:paraId="2F68FE26">
            <w:pPr>
              <w:spacing w:before="62" w:line="229" w:lineRule="auto"/>
              <w:ind w:left="66"/>
              <w:rPr>
                <w:rFonts w:ascii="宋体" w:hAnsi="宋体" w:eastAsia="宋体" w:cs="宋体"/>
                <w:sz w:val="19"/>
                <w:szCs w:val="19"/>
              </w:rPr>
            </w:pPr>
            <w:r>
              <w:rPr>
                <w:rFonts w:ascii="宋体" w:hAnsi="宋体" w:eastAsia="宋体" w:cs="宋体"/>
                <w:spacing w:val="8"/>
                <w:sz w:val="19"/>
                <w:szCs w:val="19"/>
              </w:rPr>
              <w:t>认真贯彻落实生源地信用助学</w:t>
            </w:r>
          </w:p>
          <w:p w14:paraId="541B8DB8">
            <w:pPr>
              <w:spacing w:before="11" w:line="229" w:lineRule="auto"/>
              <w:ind w:left="63"/>
              <w:rPr>
                <w:rFonts w:ascii="宋体" w:hAnsi="宋体" w:eastAsia="宋体" w:cs="宋体"/>
                <w:sz w:val="19"/>
                <w:szCs w:val="19"/>
              </w:rPr>
            </w:pPr>
            <w:r>
              <w:rPr>
                <w:rFonts w:ascii="宋体" w:hAnsi="宋体" w:eastAsia="宋体" w:cs="宋体"/>
                <w:spacing w:val="8"/>
                <w:sz w:val="19"/>
                <w:szCs w:val="19"/>
              </w:rPr>
              <w:t>贷款政策，不让家庭经济困难</w:t>
            </w:r>
          </w:p>
          <w:p w14:paraId="3A8B5EB8">
            <w:pPr>
              <w:spacing w:before="12" w:line="228" w:lineRule="auto"/>
              <w:ind w:left="264"/>
              <w:rPr>
                <w:rFonts w:ascii="宋体" w:hAnsi="宋体" w:eastAsia="宋体" w:cs="宋体"/>
                <w:sz w:val="19"/>
                <w:szCs w:val="19"/>
              </w:rPr>
            </w:pPr>
            <w:r>
              <w:rPr>
                <w:rFonts w:ascii="宋体" w:hAnsi="宋体" w:eastAsia="宋体" w:cs="宋体"/>
                <w:spacing w:val="7"/>
                <w:sz w:val="19"/>
                <w:szCs w:val="19"/>
              </w:rPr>
              <w:t>孩子失去上大学的机会。</w:t>
            </w:r>
          </w:p>
        </w:tc>
        <w:tc>
          <w:tcPr>
            <w:tcW w:w="3000" w:type="dxa"/>
            <w:vAlign w:val="top"/>
          </w:tcPr>
          <w:p w14:paraId="0B51DD6D">
            <w:pPr>
              <w:pStyle w:val="6"/>
              <w:spacing w:line="337" w:lineRule="auto"/>
            </w:pPr>
          </w:p>
          <w:p w14:paraId="6384203B">
            <w:pPr>
              <w:spacing w:before="62" w:line="229" w:lineRule="auto"/>
              <w:ind w:left="116"/>
              <w:rPr>
                <w:rFonts w:ascii="宋体" w:hAnsi="宋体" w:eastAsia="宋体" w:cs="宋体"/>
                <w:sz w:val="19"/>
                <w:szCs w:val="19"/>
              </w:rPr>
            </w:pPr>
            <w:r>
              <w:rPr>
                <w:rFonts w:ascii="宋体" w:hAnsi="宋体" w:eastAsia="宋体" w:cs="宋体"/>
                <w:spacing w:val="8"/>
                <w:sz w:val="19"/>
                <w:szCs w:val="19"/>
              </w:rPr>
              <w:t>认真贯彻落实生源地信用助学贷</w:t>
            </w:r>
          </w:p>
          <w:p w14:paraId="7EC345F9">
            <w:pPr>
              <w:spacing w:before="11" w:line="230" w:lineRule="auto"/>
              <w:ind w:left="117"/>
              <w:rPr>
                <w:rFonts w:ascii="宋体" w:hAnsi="宋体" w:eastAsia="宋体" w:cs="宋体"/>
                <w:sz w:val="19"/>
                <w:szCs w:val="19"/>
              </w:rPr>
            </w:pPr>
            <w:r>
              <w:rPr>
                <w:rFonts w:ascii="宋体" w:hAnsi="宋体" w:eastAsia="宋体" w:cs="宋体"/>
                <w:spacing w:val="5"/>
                <w:sz w:val="19"/>
                <w:szCs w:val="19"/>
              </w:rPr>
              <w:t>款政策，</w:t>
            </w:r>
            <w:r>
              <w:rPr>
                <w:rFonts w:ascii="宋体" w:hAnsi="宋体" w:eastAsia="宋体" w:cs="宋体"/>
                <w:spacing w:val="-48"/>
                <w:sz w:val="19"/>
                <w:szCs w:val="19"/>
              </w:rPr>
              <w:t xml:space="preserve"> </w:t>
            </w:r>
            <w:r>
              <w:rPr>
                <w:rFonts w:ascii="宋体" w:hAnsi="宋体" w:eastAsia="宋体" w:cs="宋体"/>
                <w:spacing w:val="5"/>
                <w:sz w:val="19"/>
                <w:szCs w:val="19"/>
              </w:rPr>
              <w:t>不让家庭经济困难孩子</w:t>
            </w:r>
          </w:p>
          <w:p w14:paraId="4022550C">
            <w:pPr>
              <w:spacing w:before="11" w:line="228" w:lineRule="auto"/>
              <w:ind w:left="620"/>
              <w:rPr>
                <w:rFonts w:ascii="宋体" w:hAnsi="宋体" w:eastAsia="宋体" w:cs="宋体"/>
                <w:sz w:val="19"/>
                <w:szCs w:val="19"/>
              </w:rPr>
            </w:pPr>
            <w:r>
              <w:rPr>
                <w:rFonts w:ascii="宋体" w:hAnsi="宋体" w:eastAsia="宋体" w:cs="宋体"/>
                <w:spacing w:val="6"/>
                <w:sz w:val="19"/>
                <w:szCs w:val="19"/>
              </w:rPr>
              <w:t>失去上大学的机会。</w:t>
            </w:r>
          </w:p>
        </w:tc>
      </w:tr>
      <w:tr w14:paraId="00A25D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3" w:hRule="atLeast"/>
        </w:trPr>
        <w:tc>
          <w:tcPr>
            <w:tcW w:w="1330" w:type="dxa"/>
            <w:vMerge w:val="continue"/>
            <w:tcBorders>
              <w:top w:val="nil"/>
              <w:bottom w:val="nil"/>
            </w:tcBorders>
            <w:vAlign w:val="top"/>
          </w:tcPr>
          <w:p w14:paraId="20F0FFFD">
            <w:pPr>
              <w:pStyle w:val="6"/>
            </w:pPr>
          </w:p>
        </w:tc>
        <w:tc>
          <w:tcPr>
            <w:tcW w:w="1289" w:type="dxa"/>
            <w:vMerge w:val="continue"/>
            <w:tcBorders>
              <w:top w:val="nil"/>
            </w:tcBorders>
            <w:vAlign w:val="top"/>
          </w:tcPr>
          <w:p w14:paraId="1C8ACADF">
            <w:pPr>
              <w:pStyle w:val="6"/>
            </w:pPr>
          </w:p>
        </w:tc>
        <w:tc>
          <w:tcPr>
            <w:tcW w:w="1517" w:type="dxa"/>
            <w:vAlign w:val="top"/>
          </w:tcPr>
          <w:p w14:paraId="4D4CAAB4">
            <w:pPr>
              <w:pStyle w:val="6"/>
              <w:spacing w:line="274" w:lineRule="auto"/>
            </w:pPr>
          </w:p>
          <w:p w14:paraId="6D7D3E3B">
            <w:pPr>
              <w:spacing w:before="62" w:line="230" w:lineRule="auto"/>
              <w:ind w:left="375"/>
              <w:rPr>
                <w:rFonts w:ascii="宋体" w:hAnsi="宋体" w:eastAsia="宋体" w:cs="宋体"/>
                <w:sz w:val="19"/>
                <w:szCs w:val="19"/>
              </w:rPr>
            </w:pPr>
            <w:r>
              <w:rPr>
                <w:rFonts w:ascii="宋体" w:hAnsi="宋体" w:eastAsia="宋体" w:cs="宋体"/>
                <w:spacing w:val="4"/>
                <w:sz w:val="19"/>
                <w:szCs w:val="19"/>
              </w:rPr>
              <w:t>时效指标</w:t>
            </w:r>
          </w:p>
        </w:tc>
        <w:tc>
          <w:tcPr>
            <w:tcW w:w="2703" w:type="dxa"/>
            <w:gridSpan w:val="2"/>
            <w:vAlign w:val="top"/>
          </w:tcPr>
          <w:p w14:paraId="0AE65514">
            <w:pPr>
              <w:pStyle w:val="6"/>
              <w:spacing w:line="275" w:lineRule="auto"/>
            </w:pPr>
          </w:p>
          <w:p w14:paraId="5E3F01E6">
            <w:pPr>
              <w:spacing w:before="61" w:line="229" w:lineRule="auto"/>
              <w:ind w:left="472"/>
              <w:rPr>
                <w:rFonts w:ascii="宋体" w:hAnsi="宋体" w:eastAsia="宋体" w:cs="宋体"/>
                <w:sz w:val="19"/>
                <w:szCs w:val="19"/>
              </w:rPr>
            </w:pPr>
            <w:r>
              <w:rPr>
                <w:rFonts w:ascii="宋体" w:hAnsi="宋体" w:eastAsia="宋体" w:cs="宋体"/>
                <w:spacing w:val="7"/>
                <w:sz w:val="19"/>
                <w:szCs w:val="19"/>
              </w:rPr>
              <w:t>资助经费及时发放率</w:t>
            </w:r>
          </w:p>
        </w:tc>
        <w:tc>
          <w:tcPr>
            <w:tcW w:w="3000" w:type="dxa"/>
            <w:vAlign w:val="top"/>
          </w:tcPr>
          <w:p w14:paraId="274AAC41">
            <w:pPr>
              <w:pStyle w:val="6"/>
              <w:spacing w:line="275" w:lineRule="auto"/>
            </w:pPr>
          </w:p>
          <w:p w14:paraId="5335211C">
            <w:pPr>
              <w:spacing w:before="61" w:line="257" w:lineRule="exact"/>
              <w:ind w:left="1324"/>
              <w:rPr>
                <w:rFonts w:ascii="宋体" w:hAnsi="宋体" w:eastAsia="宋体" w:cs="宋体"/>
                <w:sz w:val="19"/>
                <w:szCs w:val="19"/>
              </w:rPr>
            </w:pPr>
            <w:r>
              <w:rPr>
                <w:rFonts w:ascii="宋体" w:hAnsi="宋体" w:eastAsia="宋体" w:cs="宋体"/>
                <w:spacing w:val="-1"/>
                <w:position w:val="1"/>
                <w:sz w:val="19"/>
                <w:szCs w:val="19"/>
              </w:rPr>
              <w:t>100%</w:t>
            </w:r>
          </w:p>
        </w:tc>
      </w:tr>
      <w:tr w14:paraId="3D1F2C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6" w:hRule="atLeast"/>
        </w:trPr>
        <w:tc>
          <w:tcPr>
            <w:tcW w:w="1330" w:type="dxa"/>
            <w:vMerge w:val="continue"/>
            <w:tcBorders>
              <w:top w:val="nil"/>
              <w:bottom w:val="nil"/>
            </w:tcBorders>
            <w:vAlign w:val="top"/>
          </w:tcPr>
          <w:p w14:paraId="13D9443B">
            <w:pPr>
              <w:pStyle w:val="6"/>
            </w:pPr>
          </w:p>
        </w:tc>
        <w:tc>
          <w:tcPr>
            <w:tcW w:w="1289" w:type="dxa"/>
            <w:vMerge w:val="restart"/>
            <w:tcBorders>
              <w:bottom w:val="nil"/>
            </w:tcBorders>
            <w:vAlign w:val="top"/>
          </w:tcPr>
          <w:p w14:paraId="42BCCA0D">
            <w:pPr>
              <w:pStyle w:val="6"/>
              <w:spacing w:line="332" w:lineRule="auto"/>
            </w:pPr>
          </w:p>
          <w:p w14:paraId="3D69050C">
            <w:pPr>
              <w:pStyle w:val="6"/>
              <w:spacing w:line="332" w:lineRule="auto"/>
            </w:pPr>
          </w:p>
          <w:p w14:paraId="4EB1D494">
            <w:pPr>
              <w:spacing w:before="62" w:line="228" w:lineRule="auto"/>
              <w:ind w:left="303"/>
              <w:rPr>
                <w:rFonts w:ascii="宋体" w:hAnsi="宋体" w:eastAsia="宋体" w:cs="宋体"/>
                <w:sz w:val="19"/>
                <w:szCs w:val="19"/>
              </w:rPr>
            </w:pPr>
            <w:r>
              <w:rPr>
                <w:rFonts w:ascii="宋体" w:hAnsi="宋体" w:eastAsia="宋体" w:cs="宋体"/>
                <w:spacing w:val="6"/>
                <w:sz w:val="19"/>
                <w:szCs w:val="19"/>
              </w:rPr>
              <w:t>成本指标</w:t>
            </w:r>
          </w:p>
        </w:tc>
        <w:tc>
          <w:tcPr>
            <w:tcW w:w="1517" w:type="dxa"/>
            <w:vMerge w:val="restart"/>
            <w:tcBorders>
              <w:bottom w:val="nil"/>
            </w:tcBorders>
            <w:vAlign w:val="top"/>
          </w:tcPr>
          <w:p w14:paraId="6849261F">
            <w:pPr>
              <w:pStyle w:val="6"/>
              <w:spacing w:line="332" w:lineRule="auto"/>
            </w:pPr>
          </w:p>
          <w:p w14:paraId="69FAE1BF">
            <w:pPr>
              <w:pStyle w:val="6"/>
              <w:spacing w:line="332" w:lineRule="auto"/>
            </w:pPr>
          </w:p>
          <w:p w14:paraId="6F5FE4C7">
            <w:pPr>
              <w:spacing w:before="62" w:line="228" w:lineRule="auto"/>
              <w:ind w:left="168"/>
              <w:rPr>
                <w:rFonts w:ascii="宋体" w:hAnsi="宋体" w:eastAsia="宋体" w:cs="宋体"/>
                <w:sz w:val="19"/>
                <w:szCs w:val="19"/>
              </w:rPr>
            </w:pPr>
            <w:r>
              <w:rPr>
                <w:rFonts w:ascii="宋体" w:hAnsi="宋体" w:eastAsia="宋体" w:cs="宋体"/>
                <w:spacing w:val="7"/>
                <w:sz w:val="19"/>
                <w:szCs w:val="19"/>
              </w:rPr>
              <w:t>经济成本指标</w:t>
            </w:r>
          </w:p>
        </w:tc>
        <w:tc>
          <w:tcPr>
            <w:tcW w:w="2703" w:type="dxa"/>
            <w:gridSpan w:val="2"/>
            <w:vAlign w:val="top"/>
          </w:tcPr>
          <w:p w14:paraId="6EAA0887">
            <w:pPr>
              <w:pStyle w:val="6"/>
              <w:spacing w:line="325" w:lineRule="auto"/>
            </w:pPr>
          </w:p>
          <w:p w14:paraId="7841273F">
            <w:pPr>
              <w:spacing w:before="62" w:line="229" w:lineRule="auto"/>
              <w:ind w:left="958"/>
              <w:rPr>
                <w:rFonts w:ascii="宋体" w:hAnsi="宋体" w:eastAsia="宋体" w:cs="宋体"/>
                <w:sz w:val="19"/>
                <w:szCs w:val="19"/>
              </w:rPr>
            </w:pPr>
            <w:r>
              <w:rPr>
                <w:rFonts w:ascii="宋体" w:hAnsi="宋体" w:eastAsia="宋体" w:cs="宋体"/>
                <w:spacing w:val="7"/>
                <w:sz w:val="19"/>
                <w:szCs w:val="19"/>
              </w:rPr>
              <w:t>贷款金额</w:t>
            </w:r>
          </w:p>
        </w:tc>
        <w:tc>
          <w:tcPr>
            <w:tcW w:w="3000" w:type="dxa"/>
            <w:vAlign w:val="top"/>
          </w:tcPr>
          <w:p w14:paraId="5EAF6FDB">
            <w:pPr>
              <w:spacing w:before="286" w:line="210" w:lineRule="auto"/>
              <w:ind w:left="244" w:right="85" w:hanging="179"/>
              <w:rPr>
                <w:rFonts w:ascii="宋体" w:hAnsi="宋体" w:eastAsia="宋体" w:cs="宋体"/>
                <w:sz w:val="18"/>
                <w:szCs w:val="18"/>
              </w:rPr>
            </w:pPr>
            <w:r>
              <w:rPr>
                <w:rFonts w:ascii="宋体" w:hAnsi="宋体" w:eastAsia="宋体" w:cs="宋体"/>
                <w:spacing w:val="-7"/>
                <w:sz w:val="18"/>
                <w:szCs w:val="18"/>
              </w:rPr>
              <w:t xml:space="preserve">本专科学生不超过20000元/生 </w:t>
            </w:r>
            <w:r>
              <w:rPr>
                <w:rFonts w:ascii="方正仿宋_GBK" w:hAnsi="方正仿宋_GBK" w:eastAsia="方正仿宋_GBK" w:cs="方正仿宋_GBK"/>
                <w:spacing w:val="-7"/>
                <w:position w:val="1"/>
                <w:sz w:val="18"/>
                <w:szCs w:val="18"/>
              </w:rPr>
              <w:t>·</w:t>
            </w:r>
            <w:r>
              <w:rPr>
                <w:rFonts w:ascii="宋体" w:hAnsi="宋体" w:eastAsia="宋体" w:cs="宋体"/>
                <w:spacing w:val="-7"/>
                <w:sz w:val="18"/>
                <w:szCs w:val="18"/>
              </w:rPr>
              <w:t>年；</w:t>
            </w:r>
            <w:r>
              <w:rPr>
                <w:rFonts w:ascii="宋体" w:hAnsi="宋体" w:eastAsia="宋体" w:cs="宋体"/>
                <w:spacing w:val="2"/>
                <w:sz w:val="18"/>
                <w:szCs w:val="18"/>
              </w:rPr>
              <w:t xml:space="preserve"> </w:t>
            </w:r>
            <w:r>
              <w:rPr>
                <w:rFonts w:ascii="宋体" w:hAnsi="宋体" w:eastAsia="宋体" w:cs="宋体"/>
                <w:spacing w:val="-6"/>
                <w:sz w:val="18"/>
                <w:szCs w:val="18"/>
              </w:rPr>
              <w:t xml:space="preserve">研究生不超过25000元/生 </w:t>
            </w:r>
            <w:r>
              <w:rPr>
                <w:rFonts w:ascii="方正仿宋_GBK" w:hAnsi="方正仿宋_GBK" w:eastAsia="方正仿宋_GBK" w:cs="方正仿宋_GBK"/>
                <w:spacing w:val="-6"/>
                <w:position w:val="1"/>
                <w:sz w:val="18"/>
                <w:szCs w:val="18"/>
              </w:rPr>
              <w:t>·</w:t>
            </w:r>
            <w:r>
              <w:rPr>
                <w:rFonts w:ascii="宋体" w:hAnsi="宋体" w:eastAsia="宋体" w:cs="宋体"/>
                <w:spacing w:val="-6"/>
                <w:sz w:val="18"/>
                <w:szCs w:val="18"/>
              </w:rPr>
              <w:t>年。</w:t>
            </w:r>
          </w:p>
        </w:tc>
      </w:tr>
      <w:tr w14:paraId="299334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4" w:hRule="atLeast"/>
        </w:trPr>
        <w:tc>
          <w:tcPr>
            <w:tcW w:w="1330" w:type="dxa"/>
            <w:vMerge w:val="continue"/>
            <w:tcBorders>
              <w:top w:val="nil"/>
              <w:bottom w:val="nil"/>
            </w:tcBorders>
            <w:vAlign w:val="top"/>
          </w:tcPr>
          <w:p w14:paraId="02F2C921">
            <w:pPr>
              <w:pStyle w:val="6"/>
            </w:pPr>
          </w:p>
        </w:tc>
        <w:tc>
          <w:tcPr>
            <w:tcW w:w="1289" w:type="dxa"/>
            <w:vMerge w:val="continue"/>
            <w:tcBorders>
              <w:top w:val="nil"/>
            </w:tcBorders>
            <w:vAlign w:val="top"/>
          </w:tcPr>
          <w:p w14:paraId="4775A2A9">
            <w:pPr>
              <w:pStyle w:val="6"/>
            </w:pPr>
          </w:p>
        </w:tc>
        <w:tc>
          <w:tcPr>
            <w:tcW w:w="1517" w:type="dxa"/>
            <w:vMerge w:val="continue"/>
            <w:tcBorders>
              <w:top w:val="nil"/>
            </w:tcBorders>
            <w:vAlign w:val="top"/>
          </w:tcPr>
          <w:p w14:paraId="6AFFE31C">
            <w:pPr>
              <w:pStyle w:val="6"/>
            </w:pPr>
          </w:p>
        </w:tc>
        <w:tc>
          <w:tcPr>
            <w:tcW w:w="2703" w:type="dxa"/>
            <w:gridSpan w:val="2"/>
            <w:vAlign w:val="top"/>
          </w:tcPr>
          <w:p w14:paraId="6E596FFA">
            <w:pPr>
              <w:spacing w:before="249" w:line="230" w:lineRule="auto"/>
              <w:ind w:left="864"/>
              <w:rPr>
                <w:rFonts w:ascii="宋体" w:hAnsi="宋体" w:eastAsia="宋体" w:cs="宋体"/>
                <w:sz w:val="19"/>
                <w:szCs w:val="19"/>
              </w:rPr>
            </w:pPr>
            <w:r>
              <w:rPr>
                <w:rFonts w:ascii="宋体" w:hAnsi="宋体" w:eastAsia="宋体" w:cs="宋体"/>
                <w:spacing w:val="7"/>
                <w:sz w:val="19"/>
                <w:szCs w:val="19"/>
              </w:rPr>
              <w:t>风险补偿金</w:t>
            </w:r>
          </w:p>
        </w:tc>
        <w:tc>
          <w:tcPr>
            <w:tcW w:w="3000" w:type="dxa"/>
            <w:vAlign w:val="top"/>
          </w:tcPr>
          <w:p w14:paraId="120A7BF0">
            <w:pPr>
              <w:spacing w:before="249" w:line="229" w:lineRule="auto"/>
              <w:ind w:left="120"/>
              <w:rPr>
                <w:rFonts w:ascii="宋体" w:hAnsi="宋体" w:eastAsia="宋体" w:cs="宋体"/>
                <w:sz w:val="19"/>
                <w:szCs w:val="19"/>
              </w:rPr>
            </w:pPr>
            <w:r>
              <w:rPr>
                <w:rFonts w:ascii="宋体" w:hAnsi="宋体" w:eastAsia="宋体" w:cs="宋体"/>
                <w:spacing w:val="7"/>
                <w:sz w:val="19"/>
                <w:szCs w:val="19"/>
              </w:rPr>
              <w:t>学生贷款总额的5%为风险补偿金</w:t>
            </w:r>
          </w:p>
        </w:tc>
      </w:tr>
      <w:tr w14:paraId="0F45EC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45" w:hRule="atLeast"/>
        </w:trPr>
        <w:tc>
          <w:tcPr>
            <w:tcW w:w="1330" w:type="dxa"/>
            <w:vMerge w:val="continue"/>
            <w:tcBorders>
              <w:top w:val="nil"/>
              <w:bottom w:val="nil"/>
            </w:tcBorders>
            <w:vAlign w:val="top"/>
          </w:tcPr>
          <w:p w14:paraId="5F6BF86C">
            <w:pPr>
              <w:pStyle w:val="6"/>
            </w:pPr>
          </w:p>
        </w:tc>
        <w:tc>
          <w:tcPr>
            <w:tcW w:w="1289" w:type="dxa"/>
            <w:vMerge w:val="restart"/>
            <w:tcBorders>
              <w:bottom w:val="nil"/>
            </w:tcBorders>
            <w:vAlign w:val="top"/>
          </w:tcPr>
          <w:p w14:paraId="710400B7">
            <w:pPr>
              <w:pStyle w:val="6"/>
              <w:spacing w:line="314" w:lineRule="auto"/>
            </w:pPr>
          </w:p>
          <w:p w14:paraId="55E71520">
            <w:pPr>
              <w:pStyle w:val="6"/>
              <w:spacing w:line="315" w:lineRule="auto"/>
            </w:pPr>
          </w:p>
          <w:p w14:paraId="5EA89D6C">
            <w:pPr>
              <w:pStyle w:val="6"/>
              <w:spacing w:line="315" w:lineRule="auto"/>
            </w:pPr>
          </w:p>
          <w:p w14:paraId="0F8A5384">
            <w:pPr>
              <w:spacing w:before="62" w:line="230" w:lineRule="auto"/>
              <w:ind w:left="256"/>
              <w:rPr>
                <w:rFonts w:ascii="宋体" w:hAnsi="宋体" w:eastAsia="宋体" w:cs="宋体"/>
                <w:sz w:val="19"/>
                <w:szCs w:val="19"/>
              </w:rPr>
            </w:pPr>
            <w:r>
              <w:rPr>
                <w:rFonts w:ascii="宋体" w:hAnsi="宋体" w:eastAsia="宋体" w:cs="宋体"/>
                <w:spacing w:val="5"/>
                <w:sz w:val="19"/>
                <w:szCs w:val="19"/>
              </w:rPr>
              <w:t>效益指标</w:t>
            </w:r>
          </w:p>
        </w:tc>
        <w:tc>
          <w:tcPr>
            <w:tcW w:w="1517" w:type="dxa"/>
            <w:vAlign w:val="top"/>
          </w:tcPr>
          <w:p w14:paraId="0C30585B">
            <w:pPr>
              <w:pStyle w:val="6"/>
              <w:spacing w:line="428" w:lineRule="auto"/>
            </w:pPr>
          </w:p>
          <w:p w14:paraId="0828F411">
            <w:pPr>
              <w:spacing w:before="62" w:line="228" w:lineRule="auto"/>
              <w:ind w:left="168"/>
              <w:rPr>
                <w:rFonts w:ascii="宋体" w:hAnsi="宋体" w:eastAsia="宋体" w:cs="宋体"/>
                <w:sz w:val="19"/>
                <w:szCs w:val="19"/>
              </w:rPr>
            </w:pPr>
            <w:r>
              <w:rPr>
                <w:rFonts w:ascii="宋体" w:hAnsi="宋体" w:eastAsia="宋体" w:cs="宋体"/>
                <w:spacing w:val="7"/>
                <w:sz w:val="19"/>
                <w:szCs w:val="19"/>
              </w:rPr>
              <w:t>社会效益指标</w:t>
            </w:r>
          </w:p>
        </w:tc>
        <w:tc>
          <w:tcPr>
            <w:tcW w:w="2703" w:type="dxa"/>
            <w:gridSpan w:val="2"/>
            <w:vAlign w:val="top"/>
          </w:tcPr>
          <w:p w14:paraId="2F95AEFA">
            <w:pPr>
              <w:pStyle w:val="6"/>
              <w:spacing w:line="305" w:lineRule="auto"/>
            </w:pPr>
          </w:p>
          <w:p w14:paraId="1F1D3DD6">
            <w:pPr>
              <w:spacing w:before="62" w:line="229" w:lineRule="auto"/>
              <w:ind w:left="70"/>
              <w:rPr>
                <w:rFonts w:ascii="宋体" w:hAnsi="宋体" w:eastAsia="宋体" w:cs="宋体"/>
                <w:sz w:val="19"/>
                <w:szCs w:val="19"/>
              </w:rPr>
            </w:pPr>
            <w:r>
              <w:rPr>
                <w:rFonts w:ascii="宋体" w:hAnsi="宋体" w:eastAsia="宋体" w:cs="宋体"/>
                <w:spacing w:val="8"/>
                <w:sz w:val="19"/>
                <w:szCs w:val="19"/>
              </w:rPr>
              <w:t>帮助家庭经济困难学生接受高</w:t>
            </w:r>
          </w:p>
          <w:p w14:paraId="368FCA24">
            <w:pPr>
              <w:spacing w:before="9" w:line="229" w:lineRule="auto"/>
              <w:ind w:left="1063"/>
              <w:rPr>
                <w:rFonts w:ascii="宋体" w:hAnsi="宋体" w:eastAsia="宋体" w:cs="宋体"/>
                <w:sz w:val="19"/>
                <w:szCs w:val="19"/>
              </w:rPr>
            </w:pPr>
            <w:r>
              <w:rPr>
                <w:rFonts w:ascii="宋体" w:hAnsi="宋体" w:eastAsia="宋体" w:cs="宋体"/>
                <w:spacing w:val="5"/>
                <w:sz w:val="19"/>
                <w:szCs w:val="19"/>
              </w:rPr>
              <w:t>等教育</w:t>
            </w:r>
          </w:p>
        </w:tc>
        <w:tc>
          <w:tcPr>
            <w:tcW w:w="3000" w:type="dxa"/>
            <w:vAlign w:val="top"/>
          </w:tcPr>
          <w:p w14:paraId="6467D13C">
            <w:pPr>
              <w:pStyle w:val="6"/>
              <w:spacing w:line="306" w:lineRule="auto"/>
            </w:pPr>
          </w:p>
          <w:p w14:paraId="09476B12">
            <w:pPr>
              <w:spacing w:before="62" w:line="239" w:lineRule="auto"/>
              <w:ind w:left="625" w:right="90" w:hanging="509"/>
              <w:rPr>
                <w:rFonts w:ascii="宋体" w:hAnsi="宋体" w:eastAsia="宋体" w:cs="宋体"/>
                <w:sz w:val="19"/>
                <w:szCs w:val="19"/>
              </w:rPr>
            </w:pPr>
            <w:r>
              <w:rPr>
                <w:rFonts w:ascii="宋体" w:hAnsi="宋体" w:eastAsia="宋体" w:cs="宋体"/>
                <w:spacing w:val="8"/>
                <w:sz w:val="19"/>
                <w:szCs w:val="19"/>
              </w:rPr>
              <w:t>减轻家庭贫困学生家庭负担，保</w:t>
            </w:r>
            <w:r>
              <w:rPr>
                <w:rFonts w:ascii="宋体" w:hAnsi="宋体" w:eastAsia="宋体" w:cs="宋体"/>
                <w:spacing w:val="5"/>
                <w:sz w:val="19"/>
                <w:szCs w:val="19"/>
              </w:rPr>
              <w:t xml:space="preserve"> </w:t>
            </w:r>
            <w:r>
              <w:rPr>
                <w:rFonts w:ascii="宋体" w:hAnsi="宋体" w:eastAsia="宋体" w:cs="宋体"/>
                <w:spacing w:val="7"/>
                <w:sz w:val="19"/>
                <w:szCs w:val="19"/>
              </w:rPr>
              <w:t>障贫困家庭子女就学</w:t>
            </w:r>
          </w:p>
        </w:tc>
      </w:tr>
      <w:tr w14:paraId="5E0A35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26" w:hRule="atLeast"/>
        </w:trPr>
        <w:tc>
          <w:tcPr>
            <w:tcW w:w="1330" w:type="dxa"/>
            <w:vMerge w:val="continue"/>
            <w:tcBorders>
              <w:top w:val="nil"/>
              <w:bottom w:val="nil"/>
            </w:tcBorders>
            <w:vAlign w:val="top"/>
          </w:tcPr>
          <w:p w14:paraId="2D108F05">
            <w:pPr>
              <w:pStyle w:val="6"/>
            </w:pPr>
          </w:p>
        </w:tc>
        <w:tc>
          <w:tcPr>
            <w:tcW w:w="1289" w:type="dxa"/>
            <w:vMerge w:val="continue"/>
            <w:tcBorders>
              <w:top w:val="nil"/>
            </w:tcBorders>
            <w:vAlign w:val="top"/>
          </w:tcPr>
          <w:p w14:paraId="1F0334C3">
            <w:pPr>
              <w:pStyle w:val="6"/>
            </w:pPr>
          </w:p>
        </w:tc>
        <w:tc>
          <w:tcPr>
            <w:tcW w:w="1517" w:type="dxa"/>
            <w:vAlign w:val="top"/>
          </w:tcPr>
          <w:p w14:paraId="28146647">
            <w:pPr>
              <w:pStyle w:val="6"/>
              <w:spacing w:line="369" w:lineRule="auto"/>
            </w:pPr>
          </w:p>
          <w:p w14:paraId="194DCE09">
            <w:pPr>
              <w:spacing w:before="62" w:line="229" w:lineRule="auto"/>
              <w:ind w:left="70"/>
              <w:rPr>
                <w:rFonts w:ascii="宋体" w:hAnsi="宋体" w:eastAsia="宋体" w:cs="宋体"/>
                <w:sz w:val="19"/>
                <w:szCs w:val="19"/>
              </w:rPr>
            </w:pPr>
            <w:r>
              <w:rPr>
                <w:rFonts w:ascii="宋体" w:hAnsi="宋体" w:eastAsia="宋体" w:cs="宋体"/>
                <w:spacing w:val="7"/>
                <w:sz w:val="19"/>
                <w:szCs w:val="19"/>
              </w:rPr>
              <w:t>可持续影响指标</w:t>
            </w:r>
          </w:p>
        </w:tc>
        <w:tc>
          <w:tcPr>
            <w:tcW w:w="2703" w:type="dxa"/>
            <w:gridSpan w:val="2"/>
            <w:vAlign w:val="top"/>
          </w:tcPr>
          <w:p w14:paraId="127926E5">
            <w:pPr>
              <w:pStyle w:val="6"/>
              <w:spacing w:line="248" w:lineRule="auto"/>
            </w:pPr>
          </w:p>
          <w:p w14:paraId="6C928340">
            <w:pPr>
              <w:spacing w:before="61" w:line="229" w:lineRule="auto"/>
              <w:ind w:left="67"/>
              <w:rPr>
                <w:rFonts w:ascii="宋体" w:hAnsi="宋体" w:eastAsia="宋体" w:cs="宋体"/>
                <w:sz w:val="19"/>
                <w:szCs w:val="19"/>
              </w:rPr>
            </w:pPr>
            <w:r>
              <w:rPr>
                <w:rFonts w:ascii="宋体" w:hAnsi="宋体" w:eastAsia="宋体" w:cs="宋体"/>
                <w:spacing w:val="8"/>
                <w:sz w:val="19"/>
                <w:szCs w:val="19"/>
              </w:rPr>
              <w:t>增强学生和家长对党和国家的</w:t>
            </w:r>
          </w:p>
          <w:p w14:paraId="78786E2E">
            <w:pPr>
              <w:spacing w:before="11" w:line="232" w:lineRule="auto"/>
              <w:ind w:left="962"/>
              <w:rPr>
                <w:rFonts w:ascii="宋体" w:hAnsi="宋体" w:eastAsia="宋体" w:cs="宋体"/>
                <w:sz w:val="19"/>
                <w:szCs w:val="19"/>
              </w:rPr>
            </w:pPr>
            <w:r>
              <w:rPr>
                <w:rFonts w:ascii="宋体" w:hAnsi="宋体" w:eastAsia="宋体" w:cs="宋体"/>
                <w:spacing w:val="6"/>
                <w:sz w:val="19"/>
                <w:szCs w:val="19"/>
              </w:rPr>
              <w:t>感恩意识</w:t>
            </w:r>
          </w:p>
        </w:tc>
        <w:tc>
          <w:tcPr>
            <w:tcW w:w="3000" w:type="dxa"/>
            <w:vAlign w:val="top"/>
          </w:tcPr>
          <w:p w14:paraId="1F143E09">
            <w:pPr>
              <w:pStyle w:val="6"/>
              <w:spacing w:line="369" w:lineRule="auto"/>
            </w:pPr>
          </w:p>
          <w:p w14:paraId="57B57099">
            <w:pPr>
              <w:spacing w:before="61" w:line="230" w:lineRule="auto"/>
              <w:ind w:left="1312"/>
              <w:rPr>
                <w:rFonts w:ascii="宋体" w:hAnsi="宋体" w:eastAsia="宋体" w:cs="宋体"/>
                <w:sz w:val="19"/>
                <w:szCs w:val="19"/>
              </w:rPr>
            </w:pPr>
            <w:r>
              <w:rPr>
                <w:rFonts w:ascii="宋体" w:hAnsi="宋体" w:eastAsia="宋体" w:cs="宋体"/>
                <w:spacing w:val="4"/>
                <w:sz w:val="19"/>
                <w:szCs w:val="19"/>
              </w:rPr>
              <w:t>长期</w:t>
            </w:r>
          </w:p>
        </w:tc>
      </w:tr>
      <w:tr w14:paraId="095850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36" w:hRule="atLeast"/>
        </w:trPr>
        <w:tc>
          <w:tcPr>
            <w:tcW w:w="1330" w:type="dxa"/>
            <w:vMerge w:val="continue"/>
            <w:tcBorders>
              <w:top w:val="nil"/>
            </w:tcBorders>
            <w:vAlign w:val="top"/>
          </w:tcPr>
          <w:p w14:paraId="6E2E2FB4">
            <w:pPr>
              <w:pStyle w:val="6"/>
            </w:pPr>
          </w:p>
        </w:tc>
        <w:tc>
          <w:tcPr>
            <w:tcW w:w="1289" w:type="dxa"/>
            <w:vAlign w:val="top"/>
          </w:tcPr>
          <w:p w14:paraId="2DAE04B8">
            <w:pPr>
              <w:pStyle w:val="6"/>
              <w:spacing w:line="270" w:lineRule="auto"/>
            </w:pPr>
          </w:p>
          <w:p w14:paraId="0CFBC2C1">
            <w:pPr>
              <w:spacing w:before="61" w:line="229" w:lineRule="auto"/>
              <w:ind w:left="150"/>
              <w:rPr>
                <w:rFonts w:ascii="宋体" w:hAnsi="宋体" w:eastAsia="宋体" w:cs="宋体"/>
                <w:sz w:val="19"/>
                <w:szCs w:val="19"/>
              </w:rPr>
            </w:pPr>
            <w:r>
              <w:rPr>
                <w:rFonts w:ascii="宋体" w:hAnsi="宋体" w:eastAsia="宋体" w:cs="宋体"/>
                <w:spacing w:val="7"/>
                <w:sz w:val="19"/>
                <w:szCs w:val="19"/>
              </w:rPr>
              <w:t>满意度指标</w:t>
            </w:r>
          </w:p>
        </w:tc>
        <w:tc>
          <w:tcPr>
            <w:tcW w:w="1517" w:type="dxa"/>
            <w:vAlign w:val="top"/>
          </w:tcPr>
          <w:p w14:paraId="182D2E92">
            <w:pPr>
              <w:spacing w:before="211" w:line="229" w:lineRule="auto"/>
              <w:ind w:left="69"/>
              <w:rPr>
                <w:rFonts w:ascii="宋体" w:hAnsi="宋体" w:eastAsia="宋体" w:cs="宋体"/>
                <w:sz w:val="19"/>
                <w:szCs w:val="19"/>
              </w:rPr>
            </w:pPr>
            <w:r>
              <w:rPr>
                <w:rFonts w:ascii="宋体" w:hAnsi="宋体" w:eastAsia="宋体" w:cs="宋体"/>
                <w:spacing w:val="7"/>
                <w:sz w:val="19"/>
                <w:szCs w:val="19"/>
              </w:rPr>
              <w:t>服务对象满意度</w:t>
            </w:r>
          </w:p>
          <w:p w14:paraId="6A0917A3">
            <w:pPr>
              <w:spacing w:before="11" w:line="230" w:lineRule="auto"/>
              <w:ind w:left="567"/>
              <w:rPr>
                <w:rFonts w:ascii="宋体" w:hAnsi="宋体" w:eastAsia="宋体" w:cs="宋体"/>
                <w:sz w:val="19"/>
                <w:szCs w:val="19"/>
              </w:rPr>
            </w:pPr>
            <w:r>
              <w:rPr>
                <w:rFonts w:ascii="宋体" w:hAnsi="宋体" w:eastAsia="宋体" w:cs="宋体"/>
                <w:spacing w:val="3"/>
                <w:sz w:val="19"/>
                <w:szCs w:val="19"/>
              </w:rPr>
              <w:t>指标</w:t>
            </w:r>
          </w:p>
        </w:tc>
        <w:tc>
          <w:tcPr>
            <w:tcW w:w="2703" w:type="dxa"/>
            <w:gridSpan w:val="2"/>
            <w:vAlign w:val="top"/>
          </w:tcPr>
          <w:p w14:paraId="39C5E211">
            <w:pPr>
              <w:pStyle w:val="6"/>
              <w:spacing w:line="270" w:lineRule="auto"/>
            </w:pPr>
          </w:p>
          <w:p w14:paraId="60275008">
            <w:pPr>
              <w:spacing w:before="61" w:line="229" w:lineRule="auto"/>
              <w:ind w:left="569"/>
              <w:rPr>
                <w:rFonts w:ascii="宋体" w:hAnsi="宋体" w:eastAsia="宋体" w:cs="宋体"/>
                <w:sz w:val="19"/>
                <w:szCs w:val="19"/>
              </w:rPr>
            </w:pPr>
            <w:r>
              <w:rPr>
                <w:rFonts w:ascii="宋体" w:hAnsi="宋体" w:eastAsia="宋体" w:cs="宋体"/>
                <w:spacing w:val="7"/>
                <w:sz w:val="19"/>
                <w:szCs w:val="19"/>
              </w:rPr>
              <w:t>学生及家长满意度</w:t>
            </w:r>
          </w:p>
        </w:tc>
        <w:tc>
          <w:tcPr>
            <w:tcW w:w="3000" w:type="dxa"/>
            <w:vAlign w:val="top"/>
          </w:tcPr>
          <w:p w14:paraId="7A9C6EAC">
            <w:pPr>
              <w:pStyle w:val="6"/>
              <w:spacing w:line="256" w:lineRule="auto"/>
            </w:pPr>
          </w:p>
          <w:p w14:paraId="274EE7EA">
            <w:pPr>
              <w:pStyle w:val="6"/>
              <w:spacing w:before="62" w:line="256" w:lineRule="exact"/>
              <w:ind w:left="1304"/>
              <w:rPr>
                <w:rFonts w:ascii="宋体" w:hAnsi="宋体" w:eastAsia="宋体" w:cs="宋体"/>
                <w:sz w:val="19"/>
                <w:szCs w:val="19"/>
              </w:rPr>
            </w:pPr>
            <w:r>
              <w:rPr>
                <w:spacing w:val="3"/>
                <w:position w:val="1"/>
                <w:sz w:val="19"/>
                <w:szCs w:val="19"/>
              </w:rPr>
              <w:t>≥</w:t>
            </w:r>
            <w:r>
              <w:rPr>
                <w:rFonts w:ascii="宋体" w:hAnsi="宋体" w:eastAsia="宋体" w:cs="宋体"/>
                <w:spacing w:val="3"/>
                <w:position w:val="1"/>
                <w:sz w:val="19"/>
                <w:szCs w:val="19"/>
              </w:rPr>
              <w:t>95%</w:t>
            </w:r>
          </w:p>
        </w:tc>
      </w:tr>
    </w:tbl>
    <w:p w14:paraId="49B3B1C7">
      <w:pPr>
        <w:rPr>
          <w:rFonts w:ascii="Arial"/>
          <w:sz w:val="21"/>
        </w:rPr>
      </w:pPr>
    </w:p>
    <w:p w14:paraId="242BFE0D">
      <w:pPr>
        <w:rPr>
          <w:rFonts w:ascii="Arial" w:hAnsi="Arial" w:eastAsia="Arial" w:cs="Arial"/>
          <w:sz w:val="21"/>
          <w:szCs w:val="21"/>
        </w:rPr>
        <w:sectPr>
          <w:footerReference r:id="rId80" w:type="default"/>
          <w:pgSz w:w="11905" w:h="16837"/>
          <w:pgMar w:top="1013" w:right="1040" w:bottom="695" w:left="1010" w:header="0" w:footer="408" w:gutter="0"/>
          <w:cols w:space="720" w:num="1"/>
        </w:sectPr>
      </w:pPr>
    </w:p>
    <w:p w14:paraId="141A1083">
      <w:pPr>
        <w:pStyle w:val="2"/>
        <w:spacing w:before="72" w:line="225" w:lineRule="auto"/>
        <w:ind w:left="2962"/>
        <w:rPr>
          <w:sz w:val="35"/>
          <w:szCs w:val="35"/>
        </w:rPr>
      </w:pPr>
      <w:r>
        <w:rPr>
          <w:b/>
          <w:bCs/>
          <w:spacing w:val="6"/>
          <w:sz w:val="35"/>
          <w:szCs w:val="35"/>
        </w:rPr>
        <w:t>部门预算项目绩效目标表</w:t>
      </w:r>
    </w:p>
    <w:p w14:paraId="796A37E0">
      <w:pPr>
        <w:spacing w:line="273" w:lineRule="auto"/>
        <w:rPr>
          <w:rFonts w:ascii="Arial"/>
          <w:sz w:val="21"/>
        </w:rPr>
      </w:pPr>
    </w:p>
    <w:p w14:paraId="259AEDAF">
      <w:pPr>
        <w:pStyle w:val="2"/>
        <w:spacing w:before="62" w:line="229" w:lineRule="auto"/>
        <w:ind w:left="4475"/>
        <w:rPr>
          <w:sz w:val="19"/>
          <w:szCs w:val="19"/>
        </w:rPr>
      </w:pPr>
      <w:r>
        <w:rPr>
          <w:spacing w:val="1"/>
          <w:sz w:val="19"/>
          <w:szCs w:val="19"/>
        </w:rPr>
        <w:t>(2026年度</w:t>
      </w:r>
      <w:r>
        <w:rPr>
          <w:rFonts w:hint="eastAsia"/>
          <w:spacing w:val="1"/>
          <w:sz w:val="19"/>
          <w:szCs w:val="19"/>
          <w:lang w:eastAsia="zh-CN"/>
        </w:rPr>
        <w:t>）</w:t>
      </w:r>
    </w:p>
    <w:p w14:paraId="26BA9951">
      <w:pPr>
        <w:spacing w:line="71" w:lineRule="exact"/>
      </w:pPr>
    </w:p>
    <w:tbl>
      <w:tblPr>
        <w:tblStyle w:val="5"/>
        <w:tblW w:w="9836"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299"/>
        <w:gridCol w:w="1244"/>
        <w:gridCol w:w="1562"/>
        <w:gridCol w:w="1320"/>
        <w:gridCol w:w="1320"/>
        <w:gridCol w:w="3091"/>
      </w:tblGrid>
      <w:tr w14:paraId="07CC9C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4" w:hRule="atLeast"/>
        </w:trPr>
        <w:tc>
          <w:tcPr>
            <w:tcW w:w="1299" w:type="dxa"/>
            <w:vAlign w:val="top"/>
          </w:tcPr>
          <w:p w14:paraId="1D6B23FD">
            <w:pPr>
              <w:spacing w:before="207" w:line="230" w:lineRule="auto"/>
              <w:ind w:left="262"/>
              <w:rPr>
                <w:rFonts w:ascii="宋体" w:hAnsi="宋体" w:eastAsia="宋体" w:cs="宋体"/>
                <w:sz w:val="19"/>
                <w:szCs w:val="19"/>
              </w:rPr>
            </w:pPr>
            <w:r>
              <w:rPr>
                <w:rFonts w:ascii="宋体" w:hAnsi="宋体" w:eastAsia="宋体" w:cs="宋体"/>
                <w:spacing w:val="6"/>
                <w:sz w:val="19"/>
                <w:szCs w:val="19"/>
              </w:rPr>
              <w:t>项目名称</w:t>
            </w:r>
          </w:p>
        </w:tc>
        <w:tc>
          <w:tcPr>
            <w:tcW w:w="8537" w:type="dxa"/>
            <w:gridSpan w:val="5"/>
            <w:vAlign w:val="top"/>
          </w:tcPr>
          <w:p w14:paraId="5689D5B3">
            <w:pPr>
              <w:spacing w:before="208" w:line="229" w:lineRule="auto"/>
              <w:ind w:left="3180"/>
              <w:rPr>
                <w:rFonts w:ascii="宋体" w:hAnsi="宋体" w:eastAsia="宋体" w:cs="宋体"/>
                <w:sz w:val="19"/>
                <w:szCs w:val="19"/>
              </w:rPr>
            </w:pPr>
            <w:r>
              <w:rPr>
                <w:rFonts w:ascii="宋体" w:hAnsi="宋体" w:eastAsia="宋体" w:cs="宋体"/>
                <w:spacing w:val="8"/>
                <w:sz w:val="19"/>
                <w:szCs w:val="19"/>
              </w:rPr>
              <w:t>校园安全辅助人员服务费</w:t>
            </w:r>
          </w:p>
        </w:tc>
      </w:tr>
      <w:tr w14:paraId="53CBF3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299" w:type="dxa"/>
            <w:vAlign w:val="top"/>
          </w:tcPr>
          <w:p w14:paraId="1AE135E5">
            <w:pPr>
              <w:spacing w:before="199" w:line="229" w:lineRule="auto"/>
              <w:ind w:left="62"/>
              <w:rPr>
                <w:rFonts w:ascii="宋体" w:hAnsi="宋体" w:eastAsia="宋体" w:cs="宋体"/>
                <w:sz w:val="19"/>
                <w:szCs w:val="19"/>
              </w:rPr>
            </w:pPr>
            <w:r>
              <w:rPr>
                <w:rFonts w:ascii="宋体" w:hAnsi="宋体" w:eastAsia="宋体" w:cs="宋体"/>
                <w:spacing w:val="5"/>
                <w:sz w:val="19"/>
                <w:szCs w:val="19"/>
              </w:rPr>
              <w:t>部门（单位）</w:t>
            </w:r>
          </w:p>
        </w:tc>
        <w:tc>
          <w:tcPr>
            <w:tcW w:w="8537" w:type="dxa"/>
            <w:gridSpan w:val="5"/>
            <w:vAlign w:val="top"/>
          </w:tcPr>
          <w:p w14:paraId="1AB9E9AA">
            <w:pPr>
              <w:spacing w:before="199" w:line="229" w:lineRule="auto"/>
              <w:ind w:left="3379"/>
              <w:rPr>
                <w:rFonts w:ascii="宋体" w:hAnsi="宋体" w:eastAsia="宋体" w:cs="宋体"/>
                <w:sz w:val="19"/>
                <w:szCs w:val="19"/>
              </w:rPr>
            </w:pPr>
            <w:r>
              <w:rPr>
                <w:rFonts w:ascii="宋体" w:hAnsi="宋体" w:eastAsia="宋体" w:cs="宋体"/>
                <w:spacing w:val="7"/>
                <w:sz w:val="19"/>
                <w:szCs w:val="19"/>
              </w:rPr>
              <w:t>盐边县教育和体育局</w:t>
            </w:r>
          </w:p>
        </w:tc>
      </w:tr>
      <w:tr w14:paraId="5C0776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299" w:type="dxa"/>
            <w:vMerge w:val="restart"/>
            <w:tcBorders>
              <w:bottom w:val="nil"/>
            </w:tcBorders>
            <w:vAlign w:val="top"/>
          </w:tcPr>
          <w:p w14:paraId="0C82AE25">
            <w:pPr>
              <w:pStyle w:val="6"/>
              <w:spacing w:line="306" w:lineRule="auto"/>
            </w:pPr>
          </w:p>
          <w:p w14:paraId="23E067C7">
            <w:pPr>
              <w:pStyle w:val="6"/>
              <w:spacing w:line="306" w:lineRule="auto"/>
            </w:pPr>
          </w:p>
          <w:p w14:paraId="11E8C5DB">
            <w:pPr>
              <w:spacing w:before="62" w:line="230" w:lineRule="auto"/>
              <w:ind w:left="262"/>
              <w:rPr>
                <w:rFonts w:ascii="宋体" w:hAnsi="宋体" w:eastAsia="宋体" w:cs="宋体"/>
                <w:sz w:val="19"/>
                <w:szCs w:val="19"/>
              </w:rPr>
            </w:pPr>
            <w:r>
              <w:rPr>
                <w:rFonts w:ascii="宋体" w:hAnsi="宋体" w:eastAsia="宋体" w:cs="宋体"/>
                <w:spacing w:val="6"/>
                <w:sz w:val="19"/>
                <w:szCs w:val="19"/>
              </w:rPr>
              <w:t>项目资金</w:t>
            </w:r>
          </w:p>
          <w:p w14:paraId="41ADA282">
            <w:pPr>
              <w:spacing w:before="10" w:line="230" w:lineRule="auto"/>
              <w:ind w:left="269"/>
              <w:rPr>
                <w:rFonts w:ascii="宋体" w:hAnsi="宋体" w:eastAsia="宋体" w:cs="宋体"/>
                <w:sz w:val="19"/>
                <w:szCs w:val="19"/>
              </w:rPr>
            </w:pPr>
            <w:r>
              <w:rPr>
                <w:rFonts w:ascii="宋体" w:hAnsi="宋体" w:eastAsia="宋体" w:cs="宋体"/>
                <w:sz w:val="19"/>
                <w:szCs w:val="19"/>
              </w:rPr>
              <w:t>（万元）</w:t>
            </w:r>
          </w:p>
        </w:tc>
        <w:tc>
          <w:tcPr>
            <w:tcW w:w="4126" w:type="dxa"/>
            <w:gridSpan w:val="3"/>
            <w:vAlign w:val="top"/>
          </w:tcPr>
          <w:p w14:paraId="3DB41F87">
            <w:pPr>
              <w:spacing w:before="200"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411" w:type="dxa"/>
            <w:gridSpan w:val="2"/>
            <w:vAlign w:val="top"/>
          </w:tcPr>
          <w:p w14:paraId="4C014A1D">
            <w:pPr>
              <w:spacing w:before="200" w:line="255" w:lineRule="exact"/>
              <w:ind w:left="1915"/>
              <w:rPr>
                <w:rFonts w:ascii="宋体" w:hAnsi="宋体" w:eastAsia="宋体" w:cs="宋体"/>
                <w:sz w:val="19"/>
                <w:szCs w:val="19"/>
              </w:rPr>
            </w:pPr>
            <w:r>
              <w:rPr>
                <w:rFonts w:ascii="宋体" w:hAnsi="宋体" w:eastAsia="宋体" w:cs="宋体"/>
                <w:spacing w:val="4"/>
                <w:position w:val="1"/>
                <w:sz w:val="19"/>
                <w:szCs w:val="19"/>
              </w:rPr>
              <w:t>527.91</w:t>
            </w:r>
          </w:p>
        </w:tc>
      </w:tr>
      <w:tr w14:paraId="334712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299" w:type="dxa"/>
            <w:vMerge w:val="continue"/>
            <w:tcBorders>
              <w:top w:val="nil"/>
              <w:bottom w:val="nil"/>
            </w:tcBorders>
            <w:vAlign w:val="top"/>
          </w:tcPr>
          <w:p w14:paraId="511AD260">
            <w:pPr>
              <w:pStyle w:val="6"/>
            </w:pPr>
          </w:p>
        </w:tc>
        <w:tc>
          <w:tcPr>
            <w:tcW w:w="4126" w:type="dxa"/>
            <w:gridSpan w:val="3"/>
            <w:vAlign w:val="top"/>
          </w:tcPr>
          <w:p w14:paraId="24D47741">
            <w:pPr>
              <w:spacing w:before="201"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411" w:type="dxa"/>
            <w:gridSpan w:val="2"/>
            <w:vAlign w:val="top"/>
          </w:tcPr>
          <w:p w14:paraId="0F709996">
            <w:pPr>
              <w:spacing w:before="201" w:line="255" w:lineRule="exact"/>
              <w:ind w:left="1915"/>
              <w:rPr>
                <w:rFonts w:ascii="宋体" w:hAnsi="宋体" w:eastAsia="宋体" w:cs="宋体"/>
                <w:sz w:val="19"/>
                <w:szCs w:val="19"/>
              </w:rPr>
            </w:pPr>
            <w:r>
              <w:rPr>
                <w:rFonts w:ascii="宋体" w:hAnsi="宋体" w:eastAsia="宋体" w:cs="宋体"/>
                <w:spacing w:val="4"/>
                <w:position w:val="1"/>
                <w:sz w:val="19"/>
                <w:szCs w:val="19"/>
              </w:rPr>
              <w:t>527.91</w:t>
            </w:r>
          </w:p>
        </w:tc>
      </w:tr>
      <w:tr w14:paraId="0D0B12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299" w:type="dxa"/>
            <w:vMerge w:val="continue"/>
            <w:tcBorders>
              <w:top w:val="nil"/>
            </w:tcBorders>
            <w:vAlign w:val="top"/>
          </w:tcPr>
          <w:p w14:paraId="7805ED14">
            <w:pPr>
              <w:pStyle w:val="6"/>
            </w:pPr>
          </w:p>
        </w:tc>
        <w:tc>
          <w:tcPr>
            <w:tcW w:w="4126" w:type="dxa"/>
            <w:gridSpan w:val="3"/>
            <w:vAlign w:val="top"/>
          </w:tcPr>
          <w:p w14:paraId="367260EB">
            <w:pPr>
              <w:spacing w:before="201"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411" w:type="dxa"/>
            <w:gridSpan w:val="2"/>
            <w:vAlign w:val="top"/>
          </w:tcPr>
          <w:p w14:paraId="2E94A8CD">
            <w:pPr>
              <w:pStyle w:val="6"/>
            </w:pPr>
          </w:p>
        </w:tc>
      </w:tr>
      <w:tr w14:paraId="370298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927" w:hRule="atLeast"/>
        </w:trPr>
        <w:tc>
          <w:tcPr>
            <w:tcW w:w="1299" w:type="dxa"/>
            <w:vAlign w:val="top"/>
          </w:tcPr>
          <w:p w14:paraId="3B7BDFD7">
            <w:pPr>
              <w:pStyle w:val="6"/>
              <w:spacing w:line="269" w:lineRule="auto"/>
            </w:pPr>
          </w:p>
          <w:p w14:paraId="22FC05BD">
            <w:pPr>
              <w:pStyle w:val="6"/>
              <w:spacing w:line="269" w:lineRule="auto"/>
            </w:pPr>
          </w:p>
          <w:p w14:paraId="29EC3EE8">
            <w:pPr>
              <w:pStyle w:val="6"/>
              <w:spacing w:line="270" w:lineRule="auto"/>
            </w:pPr>
          </w:p>
          <w:p w14:paraId="23C4D4CA">
            <w:pPr>
              <w:spacing w:before="61" w:line="230" w:lineRule="auto"/>
              <w:ind w:left="261"/>
              <w:rPr>
                <w:rFonts w:ascii="宋体" w:hAnsi="宋体" w:eastAsia="宋体" w:cs="宋体"/>
                <w:sz w:val="19"/>
                <w:szCs w:val="19"/>
              </w:rPr>
            </w:pPr>
            <w:r>
              <w:rPr>
                <w:rFonts w:ascii="宋体" w:hAnsi="宋体" w:eastAsia="宋体" w:cs="宋体"/>
                <w:spacing w:val="6"/>
                <w:sz w:val="19"/>
                <w:szCs w:val="19"/>
              </w:rPr>
              <w:t>总体目标</w:t>
            </w:r>
          </w:p>
        </w:tc>
        <w:tc>
          <w:tcPr>
            <w:tcW w:w="8537" w:type="dxa"/>
            <w:gridSpan w:val="5"/>
            <w:vAlign w:val="top"/>
          </w:tcPr>
          <w:p w14:paraId="30F1A3DF">
            <w:pPr>
              <w:pStyle w:val="6"/>
              <w:spacing w:line="269" w:lineRule="auto"/>
            </w:pPr>
          </w:p>
          <w:p w14:paraId="296E83F6">
            <w:pPr>
              <w:pStyle w:val="6"/>
              <w:spacing w:line="269" w:lineRule="auto"/>
            </w:pPr>
          </w:p>
          <w:p w14:paraId="092DF912">
            <w:pPr>
              <w:pStyle w:val="6"/>
              <w:spacing w:line="270" w:lineRule="auto"/>
            </w:pPr>
          </w:p>
          <w:p w14:paraId="2FCB6384">
            <w:pPr>
              <w:spacing w:before="62" w:line="228" w:lineRule="auto"/>
              <w:ind w:left="36"/>
              <w:rPr>
                <w:rFonts w:ascii="宋体" w:hAnsi="宋体" w:eastAsia="宋体" w:cs="宋体"/>
                <w:sz w:val="19"/>
                <w:szCs w:val="19"/>
              </w:rPr>
            </w:pPr>
            <w:r>
              <w:rPr>
                <w:rFonts w:ascii="宋体" w:hAnsi="宋体" w:eastAsia="宋体" w:cs="宋体"/>
                <w:spacing w:val="7"/>
                <w:sz w:val="19"/>
                <w:szCs w:val="19"/>
              </w:rPr>
              <w:t>保安104人*4230.08/月*12个月，政府购买服务，县级承担100</w:t>
            </w:r>
            <w:r>
              <w:rPr>
                <w:rFonts w:ascii="宋体" w:hAnsi="宋体" w:eastAsia="宋体" w:cs="宋体"/>
                <w:spacing w:val="6"/>
                <w:sz w:val="19"/>
                <w:szCs w:val="19"/>
              </w:rPr>
              <w:t>%。</w:t>
            </w:r>
          </w:p>
        </w:tc>
      </w:tr>
      <w:tr w14:paraId="609FE2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07" w:hRule="atLeast"/>
        </w:trPr>
        <w:tc>
          <w:tcPr>
            <w:tcW w:w="1299" w:type="dxa"/>
            <w:vMerge w:val="restart"/>
            <w:tcBorders>
              <w:bottom w:val="nil"/>
            </w:tcBorders>
            <w:vAlign w:val="top"/>
          </w:tcPr>
          <w:p w14:paraId="2F02C701">
            <w:pPr>
              <w:pStyle w:val="6"/>
              <w:spacing w:line="242" w:lineRule="auto"/>
            </w:pPr>
          </w:p>
          <w:p w14:paraId="08BABABE">
            <w:pPr>
              <w:pStyle w:val="6"/>
              <w:spacing w:line="242" w:lineRule="auto"/>
            </w:pPr>
          </w:p>
          <w:p w14:paraId="04547CF8">
            <w:pPr>
              <w:pStyle w:val="6"/>
              <w:spacing w:line="242" w:lineRule="auto"/>
            </w:pPr>
          </w:p>
          <w:p w14:paraId="6A88DBC5">
            <w:pPr>
              <w:pStyle w:val="6"/>
              <w:spacing w:line="242" w:lineRule="auto"/>
            </w:pPr>
          </w:p>
          <w:p w14:paraId="200970B9">
            <w:pPr>
              <w:pStyle w:val="6"/>
              <w:spacing w:line="242" w:lineRule="auto"/>
            </w:pPr>
          </w:p>
          <w:p w14:paraId="2595F7AE">
            <w:pPr>
              <w:pStyle w:val="6"/>
              <w:spacing w:line="242" w:lineRule="auto"/>
            </w:pPr>
          </w:p>
          <w:p w14:paraId="3EE42461">
            <w:pPr>
              <w:pStyle w:val="6"/>
              <w:spacing w:line="242" w:lineRule="auto"/>
            </w:pPr>
          </w:p>
          <w:p w14:paraId="6AAB2BC9">
            <w:pPr>
              <w:pStyle w:val="6"/>
              <w:spacing w:line="242" w:lineRule="auto"/>
            </w:pPr>
          </w:p>
          <w:p w14:paraId="3D5D0BB7">
            <w:pPr>
              <w:pStyle w:val="6"/>
              <w:spacing w:line="242" w:lineRule="auto"/>
            </w:pPr>
          </w:p>
          <w:p w14:paraId="465F74CC">
            <w:pPr>
              <w:pStyle w:val="6"/>
              <w:spacing w:line="242" w:lineRule="auto"/>
            </w:pPr>
          </w:p>
          <w:p w14:paraId="41C3C882">
            <w:pPr>
              <w:pStyle w:val="6"/>
              <w:spacing w:line="243" w:lineRule="auto"/>
            </w:pPr>
          </w:p>
          <w:p w14:paraId="185D8D70">
            <w:pPr>
              <w:pStyle w:val="6"/>
              <w:spacing w:line="243" w:lineRule="auto"/>
            </w:pPr>
          </w:p>
          <w:p w14:paraId="3D41C514">
            <w:pPr>
              <w:pStyle w:val="6"/>
              <w:spacing w:line="243" w:lineRule="auto"/>
            </w:pPr>
          </w:p>
          <w:p w14:paraId="09BCB19A">
            <w:pPr>
              <w:pStyle w:val="6"/>
              <w:spacing w:line="243" w:lineRule="auto"/>
            </w:pPr>
          </w:p>
          <w:p w14:paraId="1915CE35">
            <w:pPr>
              <w:pStyle w:val="6"/>
              <w:spacing w:line="243" w:lineRule="auto"/>
            </w:pPr>
          </w:p>
          <w:p w14:paraId="2AC1E477">
            <w:pPr>
              <w:pStyle w:val="6"/>
              <w:spacing w:line="243" w:lineRule="auto"/>
            </w:pPr>
          </w:p>
          <w:p w14:paraId="3834F8F1">
            <w:pPr>
              <w:spacing w:before="61" w:line="230" w:lineRule="auto"/>
              <w:ind w:left="262"/>
              <w:rPr>
                <w:rFonts w:ascii="宋体" w:hAnsi="宋体" w:eastAsia="宋体" w:cs="宋体"/>
                <w:sz w:val="19"/>
                <w:szCs w:val="19"/>
              </w:rPr>
            </w:pPr>
            <w:r>
              <w:rPr>
                <w:rFonts w:ascii="宋体" w:hAnsi="宋体" w:eastAsia="宋体" w:cs="宋体"/>
                <w:spacing w:val="6"/>
                <w:sz w:val="19"/>
                <w:szCs w:val="19"/>
              </w:rPr>
              <w:t>绩效指标</w:t>
            </w:r>
          </w:p>
        </w:tc>
        <w:tc>
          <w:tcPr>
            <w:tcW w:w="1244" w:type="dxa"/>
            <w:vAlign w:val="top"/>
          </w:tcPr>
          <w:p w14:paraId="71C6B8E9">
            <w:pPr>
              <w:pStyle w:val="6"/>
              <w:spacing w:line="254" w:lineRule="auto"/>
            </w:pPr>
          </w:p>
          <w:p w14:paraId="698864B3">
            <w:pPr>
              <w:spacing w:before="62" w:line="230" w:lineRule="auto"/>
              <w:ind w:left="232"/>
              <w:rPr>
                <w:rFonts w:ascii="宋体" w:hAnsi="宋体" w:eastAsia="宋体" w:cs="宋体"/>
                <w:sz w:val="19"/>
                <w:szCs w:val="19"/>
              </w:rPr>
            </w:pPr>
            <w:r>
              <w:rPr>
                <w:rFonts w:ascii="宋体" w:hAnsi="宋体" w:eastAsia="宋体" w:cs="宋体"/>
                <w:spacing w:val="6"/>
                <w:sz w:val="19"/>
                <w:szCs w:val="19"/>
              </w:rPr>
              <w:t>一级指标</w:t>
            </w:r>
          </w:p>
        </w:tc>
        <w:tc>
          <w:tcPr>
            <w:tcW w:w="1562" w:type="dxa"/>
            <w:vAlign w:val="top"/>
          </w:tcPr>
          <w:p w14:paraId="2B22F96A">
            <w:pPr>
              <w:pStyle w:val="6"/>
              <w:spacing w:line="254" w:lineRule="auto"/>
            </w:pPr>
          </w:p>
          <w:p w14:paraId="0A62CBEC">
            <w:pPr>
              <w:spacing w:before="62" w:line="230" w:lineRule="auto"/>
              <w:ind w:left="392"/>
              <w:rPr>
                <w:rFonts w:ascii="宋体" w:hAnsi="宋体" w:eastAsia="宋体" w:cs="宋体"/>
                <w:sz w:val="19"/>
                <w:szCs w:val="19"/>
              </w:rPr>
            </w:pPr>
            <w:r>
              <w:rPr>
                <w:rFonts w:ascii="宋体" w:hAnsi="宋体" w:eastAsia="宋体" w:cs="宋体"/>
                <w:spacing w:val="6"/>
                <w:sz w:val="19"/>
                <w:szCs w:val="19"/>
              </w:rPr>
              <w:t>二级指标</w:t>
            </w:r>
          </w:p>
        </w:tc>
        <w:tc>
          <w:tcPr>
            <w:tcW w:w="2640" w:type="dxa"/>
            <w:gridSpan w:val="2"/>
            <w:vAlign w:val="top"/>
          </w:tcPr>
          <w:p w14:paraId="689345CF">
            <w:pPr>
              <w:pStyle w:val="6"/>
              <w:spacing w:line="254" w:lineRule="auto"/>
            </w:pPr>
          </w:p>
          <w:p w14:paraId="0AA49A04">
            <w:pPr>
              <w:spacing w:before="62" w:line="230" w:lineRule="auto"/>
              <w:ind w:left="932"/>
              <w:rPr>
                <w:rFonts w:ascii="宋体" w:hAnsi="宋体" w:eastAsia="宋体" w:cs="宋体"/>
                <w:sz w:val="19"/>
                <w:szCs w:val="19"/>
              </w:rPr>
            </w:pPr>
            <w:r>
              <w:rPr>
                <w:rFonts w:ascii="宋体" w:hAnsi="宋体" w:eastAsia="宋体" w:cs="宋体"/>
                <w:spacing w:val="7"/>
                <w:sz w:val="19"/>
                <w:szCs w:val="19"/>
              </w:rPr>
              <w:t>三级指标</w:t>
            </w:r>
          </w:p>
        </w:tc>
        <w:tc>
          <w:tcPr>
            <w:tcW w:w="3091" w:type="dxa"/>
            <w:vAlign w:val="top"/>
          </w:tcPr>
          <w:p w14:paraId="45340390">
            <w:pPr>
              <w:pStyle w:val="6"/>
              <w:spacing w:line="254" w:lineRule="auto"/>
            </w:pPr>
          </w:p>
          <w:p w14:paraId="2E442F29">
            <w:pPr>
              <w:spacing w:before="62" w:line="229" w:lineRule="auto"/>
              <w:ind w:left="166"/>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4AEF91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25" w:hRule="atLeast"/>
        </w:trPr>
        <w:tc>
          <w:tcPr>
            <w:tcW w:w="1299" w:type="dxa"/>
            <w:vMerge w:val="continue"/>
            <w:tcBorders>
              <w:top w:val="nil"/>
              <w:bottom w:val="nil"/>
            </w:tcBorders>
            <w:vAlign w:val="top"/>
          </w:tcPr>
          <w:p w14:paraId="0487639B">
            <w:pPr>
              <w:pStyle w:val="6"/>
            </w:pPr>
          </w:p>
        </w:tc>
        <w:tc>
          <w:tcPr>
            <w:tcW w:w="1244" w:type="dxa"/>
            <w:vMerge w:val="restart"/>
            <w:tcBorders>
              <w:bottom w:val="nil"/>
            </w:tcBorders>
            <w:vAlign w:val="top"/>
          </w:tcPr>
          <w:p w14:paraId="363830B9">
            <w:pPr>
              <w:pStyle w:val="6"/>
              <w:spacing w:line="279" w:lineRule="auto"/>
            </w:pPr>
          </w:p>
          <w:p w14:paraId="67117EF5">
            <w:pPr>
              <w:pStyle w:val="6"/>
              <w:spacing w:line="279" w:lineRule="auto"/>
            </w:pPr>
          </w:p>
          <w:p w14:paraId="782BF4F3">
            <w:pPr>
              <w:pStyle w:val="6"/>
              <w:spacing w:line="280" w:lineRule="auto"/>
            </w:pPr>
          </w:p>
          <w:p w14:paraId="6A01A914">
            <w:pPr>
              <w:pStyle w:val="6"/>
              <w:spacing w:line="280" w:lineRule="auto"/>
            </w:pPr>
          </w:p>
          <w:p w14:paraId="7942F882">
            <w:pPr>
              <w:pStyle w:val="6"/>
              <w:spacing w:line="280" w:lineRule="auto"/>
            </w:pPr>
          </w:p>
          <w:p w14:paraId="5E6EA9E3">
            <w:pPr>
              <w:spacing w:before="62" w:line="229" w:lineRule="auto"/>
              <w:ind w:left="229"/>
              <w:rPr>
                <w:rFonts w:ascii="宋体" w:hAnsi="宋体" w:eastAsia="宋体" w:cs="宋体"/>
                <w:sz w:val="19"/>
                <w:szCs w:val="19"/>
              </w:rPr>
            </w:pPr>
            <w:r>
              <w:rPr>
                <w:rFonts w:ascii="宋体" w:hAnsi="宋体" w:eastAsia="宋体" w:cs="宋体"/>
                <w:spacing w:val="7"/>
                <w:sz w:val="19"/>
                <w:szCs w:val="19"/>
              </w:rPr>
              <w:t>产出指标</w:t>
            </w:r>
          </w:p>
        </w:tc>
        <w:tc>
          <w:tcPr>
            <w:tcW w:w="1562" w:type="dxa"/>
            <w:vAlign w:val="top"/>
          </w:tcPr>
          <w:p w14:paraId="52C5D2E0">
            <w:pPr>
              <w:pStyle w:val="6"/>
              <w:spacing w:line="363" w:lineRule="auto"/>
            </w:pPr>
          </w:p>
          <w:p w14:paraId="144EA09D">
            <w:pPr>
              <w:spacing w:before="61" w:line="229" w:lineRule="auto"/>
              <w:ind w:left="390"/>
              <w:rPr>
                <w:rFonts w:ascii="宋体" w:hAnsi="宋体" w:eastAsia="宋体" w:cs="宋体"/>
                <w:sz w:val="19"/>
                <w:szCs w:val="19"/>
              </w:rPr>
            </w:pPr>
            <w:r>
              <w:rPr>
                <w:rFonts w:ascii="宋体" w:hAnsi="宋体" w:eastAsia="宋体" w:cs="宋体"/>
                <w:spacing w:val="6"/>
                <w:sz w:val="19"/>
                <w:szCs w:val="19"/>
              </w:rPr>
              <w:t>数量指标</w:t>
            </w:r>
          </w:p>
        </w:tc>
        <w:tc>
          <w:tcPr>
            <w:tcW w:w="2640" w:type="dxa"/>
            <w:gridSpan w:val="2"/>
            <w:vAlign w:val="top"/>
          </w:tcPr>
          <w:p w14:paraId="61975FE5">
            <w:pPr>
              <w:pStyle w:val="6"/>
              <w:spacing w:line="363" w:lineRule="auto"/>
            </w:pPr>
          </w:p>
          <w:p w14:paraId="4188678F">
            <w:pPr>
              <w:spacing w:before="62" w:line="228" w:lineRule="auto"/>
              <w:ind w:left="334"/>
              <w:rPr>
                <w:rFonts w:ascii="宋体" w:hAnsi="宋体" w:eastAsia="宋体" w:cs="宋体"/>
                <w:sz w:val="19"/>
                <w:szCs w:val="19"/>
              </w:rPr>
            </w:pPr>
            <w:r>
              <w:rPr>
                <w:rFonts w:ascii="宋体" w:hAnsi="宋体" w:eastAsia="宋体" w:cs="宋体"/>
                <w:spacing w:val="8"/>
                <w:sz w:val="19"/>
                <w:szCs w:val="19"/>
              </w:rPr>
              <w:t>政府购买服务保安人数</w:t>
            </w:r>
          </w:p>
        </w:tc>
        <w:tc>
          <w:tcPr>
            <w:tcW w:w="3091" w:type="dxa"/>
            <w:vAlign w:val="top"/>
          </w:tcPr>
          <w:p w14:paraId="5464A5CF">
            <w:pPr>
              <w:pStyle w:val="6"/>
              <w:spacing w:line="362" w:lineRule="auto"/>
            </w:pPr>
          </w:p>
          <w:p w14:paraId="65592B09">
            <w:pPr>
              <w:spacing w:before="62" w:line="232" w:lineRule="auto"/>
              <w:ind w:left="1319"/>
              <w:rPr>
                <w:rFonts w:ascii="宋体" w:hAnsi="宋体" w:eastAsia="宋体" w:cs="宋体"/>
                <w:sz w:val="19"/>
                <w:szCs w:val="19"/>
              </w:rPr>
            </w:pPr>
            <w:r>
              <w:rPr>
                <w:rFonts w:ascii="宋体" w:hAnsi="宋体" w:eastAsia="宋体" w:cs="宋体"/>
                <w:spacing w:val="1"/>
                <w:sz w:val="19"/>
                <w:szCs w:val="19"/>
              </w:rPr>
              <w:t>104人</w:t>
            </w:r>
          </w:p>
        </w:tc>
      </w:tr>
      <w:tr w14:paraId="4C1243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25" w:hRule="atLeast"/>
        </w:trPr>
        <w:tc>
          <w:tcPr>
            <w:tcW w:w="1299" w:type="dxa"/>
            <w:vMerge w:val="continue"/>
            <w:tcBorders>
              <w:top w:val="nil"/>
              <w:bottom w:val="nil"/>
            </w:tcBorders>
            <w:vAlign w:val="top"/>
          </w:tcPr>
          <w:p w14:paraId="5E2A7880">
            <w:pPr>
              <w:pStyle w:val="6"/>
            </w:pPr>
          </w:p>
        </w:tc>
        <w:tc>
          <w:tcPr>
            <w:tcW w:w="1244" w:type="dxa"/>
            <w:vMerge w:val="continue"/>
            <w:tcBorders>
              <w:top w:val="nil"/>
              <w:bottom w:val="nil"/>
            </w:tcBorders>
            <w:vAlign w:val="top"/>
          </w:tcPr>
          <w:p w14:paraId="1B86033F">
            <w:pPr>
              <w:pStyle w:val="6"/>
            </w:pPr>
          </w:p>
        </w:tc>
        <w:tc>
          <w:tcPr>
            <w:tcW w:w="1562" w:type="dxa"/>
            <w:vAlign w:val="top"/>
          </w:tcPr>
          <w:p w14:paraId="097518EA">
            <w:pPr>
              <w:pStyle w:val="6"/>
              <w:spacing w:line="364" w:lineRule="auto"/>
            </w:pPr>
          </w:p>
          <w:p w14:paraId="5BF2AF2D">
            <w:pPr>
              <w:spacing w:before="62" w:line="230" w:lineRule="auto"/>
              <w:ind w:left="390"/>
              <w:rPr>
                <w:rFonts w:ascii="宋体" w:hAnsi="宋体" w:eastAsia="宋体" w:cs="宋体"/>
                <w:sz w:val="19"/>
                <w:szCs w:val="19"/>
              </w:rPr>
            </w:pPr>
            <w:r>
              <w:rPr>
                <w:rFonts w:ascii="宋体" w:hAnsi="宋体" w:eastAsia="宋体" w:cs="宋体"/>
                <w:spacing w:val="6"/>
                <w:sz w:val="19"/>
                <w:szCs w:val="19"/>
              </w:rPr>
              <w:t>质量指标</w:t>
            </w:r>
          </w:p>
        </w:tc>
        <w:tc>
          <w:tcPr>
            <w:tcW w:w="2640" w:type="dxa"/>
            <w:gridSpan w:val="2"/>
            <w:vAlign w:val="top"/>
          </w:tcPr>
          <w:p w14:paraId="42BF4AA5">
            <w:pPr>
              <w:pStyle w:val="6"/>
              <w:spacing w:line="365" w:lineRule="auto"/>
            </w:pPr>
          </w:p>
          <w:p w14:paraId="60124A01">
            <w:pPr>
              <w:spacing w:before="61" w:line="229" w:lineRule="auto"/>
              <w:ind w:left="434"/>
              <w:rPr>
                <w:rFonts w:ascii="宋体" w:hAnsi="宋体" w:eastAsia="宋体" w:cs="宋体"/>
                <w:sz w:val="19"/>
                <w:szCs w:val="19"/>
              </w:rPr>
            </w:pPr>
            <w:r>
              <w:rPr>
                <w:rFonts w:ascii="宋体" w:hAnsi="宋体" w:eastAsia="宋体" w:cs="宋体"/>
                <w:spacing w:val="8"/>
                <w:sz w:val="19"/>
                <w:szCs w:val="19"/>
              </w:rPr>
              <w:t>保安工资实时发放率</w:t>
            </w:r>
          </w:p>
        </w:tc>
        <w:tc>
          <w:tcPr>
            <w:tcW w:w="3091" w:type="dxa"/>
            <w:vAlign w:val="top"/>
          </w:tcPr>
          <w:p w14:paraId="0D17A1AF">
            <w:pPr>
              <w:pStyle w:val="6"/>
              <w:spacing w:line="365" w:lineRule="auto"/>
            </w:pPr>
          </w:p>
          <w:p w14:paraId="0E3EABB1">
            <w:pPr>
              <w:spacing w:before="62" w:line="256" w:lineRule="exact"/>
              <w:ind w:left="1367"/>
              <w:rPr>
                <w:rFonts w:ascii="宋体" w:hAnsi="宋体" w:eastAsia="宋体" w:cs="宋体"/>
                <w:sz w:val="19"/>
                <w:szCs w:val="19"/>
              </w:rPr>
            </w:pPr>
            <w:r>
              <w:rPr>
                <w:rFonts w:ascii="宋体" w:hAnsi="宋体" w:eastAsia="宋体" w:cs="宋体"/>
                <w:position w:val="1"/>
                <w:sz w:val="19"/>
                <w:szCs w:val="19"/>
              </w:rPr>
              <w:t>100%</w:t>
            </w:r>
          </w:p>
        </w:tc>
      </w:tr>
      <w:tr w14:paraId="5B30A9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25" w:hRule="atLeast"/>
        </w:trPr>
        <w:tc>
          <w:tcPr>
            <w:tcW w:w="1299" w:type="dxa"/>
            <w:vMerge w:val="continue"/>
            <w:tcBorders>
              <w:top w:val="nil"/>
              <w:bottom w:val="nil"/>
            </w:tcBorders>
            <w:vAlign w:val="top"/>
          </w:tcPr>
          <w:p w14:paraId="14582AD3">
            <w:pPr>
              <w:pStyle w:val="6"/>
            </w:pPr>
          </w:p>
        </w:tc>
        <w:tc>
          <w:tcPr>
            <w:tcW w:w="1244" w:type="dxa"/>
            <w:vMerge w:val="continue"/>
            <w:tcBorders>
              <w:top w:val="nil"/>
            </w:tcBorders>
            <w:vAlign w:val="top"/>
          </w:tcPr>
          <w:p w14:paraId="2709F301">
            <w:pPr>
              <w:pStyle w:val="6"/>
            </w:pPr>
          </w:p>
        </w:tc>
        <w:tc>
          <w:tcPr>
            <w:tcW w:w="1562" w:type="dxa"/>
            <w:vAlign w:val="top"/>
          </w:tcPr>
          <w:p w14:paraId="08B941BB">
            <w:pPr>
              <w:pStyle w:val="6"/>
              <w:spacing w:line="366" w:lineRule="auto"/>
            </w:pPr>
          </w:p>
          <w:p w14:paraId="76771496">
            <w:pPr>
              <w:spacing w:before="62" w:line="230" w:lineRule="auto"/>
              <w:ind w:left="398"/>
              <w:rPr>
                <w:rFonts w:ascii="宋体" w:hAnsi="宋体" w:eastAsia="宋体" w:cs="宋体"/>
                <w:sz w:val="19"/>
                <w:szCs w:val="19"/>
              </w:rPr>
            </w:pPr>
            <w:r>
              <w:rPr>
                <w:rFonts w:ascii="宋体" w:hAnsi="宋体" w:eastAsia="宋体" w:cs="宋体"/>
                <w:spacing w:val="4"/>
                <w:sz w:val="19"/>
                <w:szCs w:val="19"/>
              </w:rPr>
              <w:t>时效指标</w:t>
            </w:r>
          </w:p>
        </w:tc>
        <w:tc>
          <w:tcPr>
            <w:tcW w:w="2640" w:type="dxa"/>
            <w:gridSpan w:val="2"/>
            <w:vAlign w:val="top"/>
          </w:tcPr>
          <w:p w14:paraId="5B4A2D03">
            <w:pPr>
              <w:pStyle w:val="6"/>
              <w:spacing w:line="367" w:lineRule="auto"/>
            </w:pPr>
          </w:p>
          <w:p w14:paraId="47AC0487">
            <w:pPr>
              <w:spacing w:before="61" w:line="229" w:lineRule="auto"/>
              <w:ind w:left="730"/>
              <w:rPr>
                <w:rFonts w:ascii="宋体" w:hAnsi="宋体" w:eastAsia="宋体" w:cs="宋体"/>
                <w:sz w:val="19"/>
                <w:szCs w:val="19"/>
              </w:rPr>
            </w:pPr>
            <w:r>
              <w:rPr>
                <w:rFonts w:ascii="宋体" w:hAnsi="宋体" w:eastAsia="宋体" w:cs="宋体"/>
                <w:spacing w:val="6"/>
                <w:sz w:val="19"/>
                <w:szCs w:val="19"/>
              </w:rPr>
              <w:t>2026年内完成</w:t>
            </w:r>
          </w:p>
        </w:tc>
        <w:tc>
          <w:tcPr>
            <w:tcW w:w="3091" w:type="dxa"/>
            <w:vAlign w:val="top"/>
          </w:tcPr>
          <w:p w14:paraId="5330D4FD">
            <w:pPr>
              <w:pStyle w:val="6"/>
              <w:spacing w:line="367" w:lineRule="auto"/>
            </w:pPr>
          </w:p>
          <w:p w14:paraId="0B4C0896">
            <w:pPr>
              <w:spacing w:before="61" w:line="257" w:lineRule="exact"/>
              <w:ind w:left="1367"/>
              <w:rPr>
                <w:rFonts w:ascii="宋体" w:hAnsi="宋体" w:eastAsia="宋体" w:cs="宋体"/>
                <w:sz w:val="19"/>
                <w:szCs w:val="19"/>
              </w:rPr>
            </w:pPr>
            <w:r>
              <w:rPr>
                <w:rFonts w:ascii="宋体" w:hAnsi="宋体" w:eastAsia="宋体" w:cs="宋体"/>
                <w:position w:val="1"/>
                <w:sz w:val="19"/>
                <w:szCs w:val="19"/>
              </w:rPr>
              <w:t>100%</w:t>
            </w:r>
          </w:p>
        </w:tc>
      </w:tr>
      <w:tr w14:paraId="42CC2D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26" w:hRule="atLeast"/>
        </w:trPr>
        <w:tc>
          <w:tcPr>
            <w:tcW w:w="1299" w:type="dxa"/>
            <w:vMerge w:val="continue"/>
            <w:tcBorders>
              <w:top w:val="nil"/>
              <w:bottom w:val="nil"/>
            </w:tcBorders>
            <w:vAlign w:val="top"/>
          </w:tcPr>
          <w:p w14:paraId="4126F2AD">
            <w:pPr>
              <w:pStyle w:val="6"/>
            </w:pPr>
          </w:p>
        </w:tc>
        <w:tc>
          <w:tcPr>
            <w:tcW w:w="1244" w:type="dxa"/>
            <w:vMerge w:val="restart"/>
            <w:tcBorders>
              <w:bottom w:val="nil"/>
            </w:tcBorders>
            <w:vAlign w:val="top"/>
          </w:tcPr>
          <w:p w14:paraId="0B7A8D80">
            <w:pPr>
              <w:pStyle w:val="6"/>
              <w:spacing w:line="295" w:lineRule="auto"/>
            </w:pPr>
          </w:p>
          <w:p w14:paraId="1ED48132">
            <w:pPr>
              <w:pStyle w:val="6"/>
              <w:spacing w:line="295" w:lineRule="auto"/>
            </w:pPr>
          </w:p>
          <w:p w14:paraId="2FD3CD4A">
            <w:pPr>
              <w:pStyle w:val="6"/>
              <w:spacing w:line="296" w:lineRule="auto"/>
            </w:pPr>
          </w:p>
          <w:p w14:paraId="080AA020">
            <w:pPr>
              <w:spacing w:before="61" w:line="228" w:lineRule="auto"/>
              <w:ind w:left="281"/>
              <w:rPr>
                <w:rFonts w:ascii="宋体" w:hAnsi="宋体" w:eastAsia="宋体" w:cs="宋体"/>
                <w:sz w:val="19"/>
                <w:szCs w:val="19"/>
              </w:rPr>
            </w:pPr>
            <w:r>
              <w:rPr>
                <w:rFonts w:ascii="宋体" w:hAnsi="宋体" w:eastAsia="宋体" w:cs="宋体"/>
                <w:spacing w:val="6"/>
                <w:sz w:val="19"/>
                <w:szCs w:val="19"/>
              </w:rPr>
              <w:t>成本指标</w:t>
            </w:r>
          </w:p>
        </w:tc>
        <w:tc>
          <w:tcPr>
            <w:tcW w:w="1562" w:type="dxa"/>
            <w:vMerge w:val="restart"/>
            <w:tcBorders>
              <w:bottom w:val="nil"/>
            </w:tcBorders>
            <w:vAlign w:val="top"/>
          </w:tcPr>
          <w:p w14:paraId="5031146F">
            <w:pPr>
              <w:pStyle w:val="6"/>
              <w:spacing w:line="295" w:lineRule="auto"/>
            </w:pPr>
          </w:p>
          <w:p w14:paraId="675299B1">
            <w:pPr>
              <w:pStyle w:val="6"/>
              <w:spacing w:line="295" w:lineRule="auto"/>
            </w:pPr>
          </w:p>
          <w:p w14:paraId="6EA0B140">
            <w:pPr>
              <w:pStyle w:val="6"/>
              <w:spacing w:line="296" w:lineRule="auto"/>
            </w:pPr>
          </w:p>
          <w:p w14:paraId="7731C07A">
            <w:pPr>
              <w:spacing w:before="61" w:line="228" w:lineRule="auto"/>
              <w:ind w:left="191"/>
              <w:rPr>
                <w:rFonts w:ascii="宋体" w:hAnsi="宋体" w:eastAsia="宋体" w:cs="宋体"/>
                <w:sz w:val="19"/>
                <w:szCs w:val="19"/>
              </w:rPr>
            </w:pPr>
            <w:r>
              <w:rPr>
                <w:rFonts w:ascii="宋体" w:hAnsi="宋体" w:eastAsia="宋体" w:cs="宋体"/>
                <w:spacing w:val="7"/>
                <w:sz w:val="19"/>
                <w:szCs w:val="19"/>
              </w:rPr>
              <w:t>经济成本指标</w:t>
            </w:r>
          </w:p>
        </w:tc>
        <w:tc>
          <w:tcPr>
            <w:tcW w:w="2640" w:type="dxa"/>
            <w:gridSpan w:val="2"/>
            <w:vAlign w:val="top"/>
          </w:tcPr>
          <w:p w14:paraId="44122325">
            <w:pPr>
              <w:pStyle w:val="6"/>
              <w:spacing w:line="368" w:lineRule="auto"/>
            </w:pPr>
          </w:p>
          <w:p w14:paraId="6228ABF8">
            <w:pPr>
              <w:spacing w:before="61" w:line="229" w:lineRule="auto"/>
              <w:ind w:left="935"/>
              <w:rPr>
                <w:rFonts w:ascii="宋体" w:hAnsi="宋体" w:eastAsia="宋体" w:cs="宋体"/>
                <w:sz w:val="19"/>
                <w:szCs w:val="19"/>
              </w:rPr>
            </w:pPr>
            <w:r>
              <w:rPr>
                <w:rFonts w:ascii="宋体" w:hAnsi="宋体" w:eastAsia="宋体" w:cs="宋体"/>
                <w:spacing w:val="6"/>
                <w:sz w:val="19"/>
                <w:szCs w:val="19"/>
              </w:rPr>
              <w:t>项目金额</w:t>
            </w:r>
          </w:p>
        </w:tc>
        <w:tc>
          <w:tcPr>
            <w:tcW w:w="3091" w:type="dxa"/>
            <w:vAlign w:val="top"/>
          </w:tcPr>
          <w:p w14:paraId="1617E4E0">
            <w:pPr>
              <w:pStyle w:val="6"/>
              <w:spacing w:line="378" w:lineRule="auto"/>
            </w:pPr>
          </w:p>
          <w:p w14:paraId="5D811AE8">
            <w:pPr>
              <w:spacing w:before="59" w:line="221" w:lineRule="auto"/>
              <w:ind w:left="1069"/>
              <w:rPr>
                <w:rFonts w:ascii="宋体" w:hAnsi="宋体" w:eastAsia="宋体" w:cs="宋体"/>
                <w:sz w:val="18"/>
                <w:szCs w:val="18"/>
              </w:rPr>
            </w:pPr>
            <w:r>
              <w:rPr>
                <w:rFonts w:ascii="宋体" w:hAnsi="宋体" w:eastAsia="宋体" w:cs="宋体"/>
                <w:spacing w:val="-2"/>
                <w:sz w:val="18"/>
                <w:szCs w:val="18"/>
              </w:rPr>
              <w:t>≤5279140元</w:t>
            </w:r>
          </w:p>
        </w:tc>
      </w:tr>
      <w:tr w14:paraId="4A922B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26" w:hRule="atLeast"/>
        </w:trPr>
        <w:tc>
          <w:tcPr>
            <w:tcW w:w="1299" w:type="dxa"/>
            <w:vMerge w:val="continue"/>
            <w:tcBorders>
              <w:top w:val="nil"/>
              <w:bottom w:val="nil"/>
            </w:tcBorders>
            <w:vAlign w:val="top"/>
          </w:tcPr>
          <w:p w14:paraId="2EC81CAB">
            <w:pPr>
              <w:pStyle w:val="6"/>
            </w:pPr>
          </w:p>
        </w:tc>
        <w:tc>
          <w:tcPr>
            <w:tcW w:w="1244" w:type="dxa"/>
            <w:vMerge w:val="continue"/>
            <w:tcBorders>
              <w:top w:val="nil"/>
            </w:tcBorders>
            <w:vAlign w:val="top"/>
          </w:tcPr>
          <w:p w14:paraId="69FDC984">
            <w:pPr>
              <w:pStyle w:val="6"/>
            </w:pPr>
          </w:p>
        </w:tc>
        <w:tc>
          <w:tcPr>
            <w:tcW w:w="1562" w:type="dxa"/>
            <w:vMerge w:val="continue"/>
            <w:tcBorders>
              <w:top w:val="nil"/>
            </w:tcBorders>
            <w:vAlign w:val="top"/>
          </w:tcPr>
          <w:p w14:paraId="13EB663B">
            <w:pPr>
              <w:pStyle w:val="6"/>
            </w:pPr>
          </w:p>
        </w:tc>
        <w:tc>
          <w:tcPr>
            <w:tcW w:w="2640" w:type="dxa"/>
            <w:gridSpan w:val="2"/>
            <w:vAlign w:val="top"/>
          </w:tcPr>
          <w:p w14:paraId="4B078D9A">
            <w:pPr>
              <w:pStyle w:val="6"/>
              <w:spacing w:line="369" w:lineRule="auto"/>
            </w:pPr>
          </w:p>
          <w:p w14:paraId="5DCC766F">
            <w:pPr>
              <w:spacing w:before="61" w:line="229" w:lineRule="auto"/>
              <w:ind w:left="184"/>
              <w:rPr>
                <w:rFonts w:ascii="宋体" w:hAnsi="宋体" w:eastAsia="宋体" w:cs="宋体"/>
                <w:sz w:val="19"/>
                <w:szCs w:val="19"/>
              </w:rPr>
            </w:pPr>
            <w:r>
              <w:rPr>
                <w:rFonts w:ascii="宋体" w:hAnsi="宋体" w:eastAsia="宋体" w:cs="宋体"/>
                <w:spacing w:val="6"/>
                <w:sz w:val="19"/>
                <w:szCs w:val="19"/>
              </w:rPr>
              <w:t>人均发放标准（**元/月）</w:t>
            </w:r>
          </w:p>
        </w:tc>
        <w:tc>
          <w:tcPr>
            <w:tcW w:w="3091" w:type="dxa"/>
            <w:vAlign w:val="top"/>
          </w:tcPr>
          <w:p w14:paraId="435A0A0F">
            <w:pPr>
              <w:pStyle w:val="6"/>
              <w:spacing w:line="369" w:lineRule="auto"/>
            </w:pPr>
          </w:p>
          <w:p w14:paraId="6CB12C3C">
            <w:pPr>
              <w:spacing w:before="61" w:line="229" w:lineRule="auto"/>
              <w:ind w:left="950"/>
              <w:rPr>
                <w:rFonts w:ascii="宋体" w:hAnsi="宋体" w:eastAsia="宋体" w:cs="宋体"/>
                <w:sz w:val="19"/>
                <w:szCs w:val="19"/>
              </w:rPr>
            </w:pPr>
            <w:r>
              <w:rPr>
                <w:rFonts w:ascii="宋体" w:hAnsi="宋体" w:eastAsia="宋体" w:cs="宋体"/>
                <w:spacing w:val="6"/>
                <w:sz w:val="19"/>
                <w:szCs w:val="19"/>
              </w:rPr>
              <w:t>4230.08元/月</w:t>
            </w:r>
          </w:p>
        </w:tc>
      </w:tr>
      <w:tr w14:paraId="35F5DC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26" w:hRule="atLeast"/>
        </w:trPr>
        <w:tc>
          <w:tcPr>
            <w:tcW w:w="1299" w:type="dxa"/>
            <w:vMerge w:val="continue"/>
            <w:tcBorders>
              <w:top w:val="nil"/>
              <w:bottom w:val="nil"/>
            </w:tcBorders>
            <w:vAlign w:val="top"/>
          </w:tcPr>
          <w:p w14:paraId="60DC6CB1">
            <w:pPr>
              <w:pStyle w:val="6"/>
            </w:pPr>
          </w:p>
        </w:tc>
        <w:tc>
          <w:tcPr>
            <w:tcW w:w="1244" w:type="dxa"/>
            <w:vAlign w:val="top"/>
          </w:tcPr>
          <w:p w14:paraId="3C59895E">
            <w:pPr>
              <w:pStyle w:val="6"/>
              <w:spacing w:line="368" w:lineRule="auto"/>
            </w:pPr>
          </w:p>
          <w:p w14:paraId="75524456">
            <w:pPr>
              <w:spacing w:before="62" w:line="230" w:lineRule="auto"/>
              <w:ind w:left="234"/>
              <w:rPr>
                <w:rFonts w:ascii="宋体" w:hAnsi="宋体" w:eastAsia="宋体" w:cs="宋体"/>
                <w:sz w:val="19"/>
                <w:szCs w:val="19"/>
              </w:rPr>
            </w:pPr>
            <w:r>
              <w:rPr>
                <w:rFonts w:ascii="宋体" w:hAnsi="宋体" w:eastAsia="宋体" w:cs="宋体"/>
                <w:spacing w:val="5"/>
                <w:sz w:val="19"/>
                <w:szCs w:val="19"/>
              </w:rPr>
              <w:t>效益指标</w:t>
            </w:r>
          </w:p>
        </w:tc>
        <w:tc>
          <w:tcPr>
            <w:tcW w:w="1562" w:type="dxa"/>
            <w:vAlign w:val="top"/>
          </w:tcPr>
          <w:p w14:paraId="4F4A8692">
            <w:pPr>
              <w:pStyle w:val="6"/>
              <w:spacing w:line="369" w:lineRule="auto"/>
            </w:pPr>
          </w:p>
          <w:p w14:paraId="35A7BC02">
            <w:pPr>
              <w:spacing w:before="62" w:line="228" w:lineRule="auto"/>
              <w:ind w:left="191"/>
              <w:rPr>
                <w:rFonts w:ascii="宋体" w:hAnsi="宋体" w:eastAsia="宋体" w:cs="宋体"/>
                <w:sz w:val="19"/>
                <w:szCs w:val="19"/>
              </w:rPr>
            </w:pPr>
            <w:r>
              <w:rPr>
                <w:rFonts w:ascii="宋体" w:hAnsi="宋体" w:eastAsia="宋体" w:cs="宋体"/>
                <w:spacing w:val="7"/>
                <w:sz w:val="19"/>
                <w:szCs w:val="19"/>
              </w:rPr>
              <w:t>社会效益指标</w:t>
            </w:r>
          </w:p>
        </w:tc>
        <w:tc>
          <w:tcPr>
            <w:tcW w:w="2640" w:type="dxa"/>
            <w:gridSpan w:val="2"/>
            <w:vAlign w:val="top"/>
          </w:tcPr>
          <w:p w14:paraId="2BDD3C5A">
            <w:pPr>
              <w:pStyle w:val="6"/>
              <w:spacing w:line="247" w:lineRule="auto"/>
            </w:pPr>
          </w:p>
          <w:p w14:paraId="46CE6EE5">
            <w:pPr>
              <w:spacing w:before="62" w:line="229" w:lineRule="auto"/>
              <w:ind w:left="136"/>
              <w:rPr>
                <w:rFonts w:ascii="宋体" w:hAnsi="宋体" w:eastAsia="宋体" w:cs="宋体"/>
                <w:sz w:val="19"/>
                <w:szCs w:val="19"/>
              </w:rPr>
            </w:pPr>
            <w:r>
              <w:rPr>
                <w:rFonts w:ascii="宋体" w:hAnsi="宋体" w:eastAsia="宋体" w:cs="宋体"/>
                <w:spacing w:val="7"/>
                <w:sz w:val="19"/>
                <w:szCs w:val="19"/>
              </w:rPr>
              <w:t>提高校园安全，保障师生在</w:t>
            </w:r>
          </w:p>
          <w:p w14:paraId="115F305B">
            <w:pPr>
              <w:spacing w:before="11" w:line="230" w:lineRule="auto"/>
              <w:ind w:left="1032"/>
              <w:rPr>
                <w:rFonts w:ascii="宋体" w:hAnsi="宋体" w:eastAsia="宋体" w:cs="宋体"/>
                <w:sz w:val="19"/>
                <w:szCs w:val="19"/>
              </w:rPr>
            </w:pPr>
            <w:r>
              <w:rPr>
                <w:rFonts w:ascii="宋体" w:hAnsi="宋体" w:eastAsia="宋体" w:cs="宋体"/>
                <w:spacing w:val="6"/>
                <w:sz w:val="19"/>
                <w:szCs w:val="19"/>
              </w:rPr>
              <w:t>校安全</w:t>
            </w:r>
          </w:p>
        </w:tc>
        <w:tc>
          <w:tcPr>
            <w:tcW w:w="3091" w:type="dxa"/>
            <w:vAlign w:val="top"/>
          </w:tcPr>
          <w:p w14:paraId="5800CD86">
            <w:pPr>
              <w:pStyle w:val="6"/>
              <w:spacing w:line="369" w:lineRule="auto"/>
            </w:pPr>
          </w:p>
          <w:p w14:paraId="16B6D21A">
            <w:pPr>
              <w:spacing w:before="61" w:line="257" w:lineRule="exact"/>
              <w:ind w:left="1367"/>
              <w:rPr>
                <w:rFonts w:ascii="宋体" w:hAnsi="宋体" w:eastAsia="宋体" w:cs="宋体"/>
                <w:sz w:val="19"/>
                <w:szCs w:val="19"/>
              </w:rPr>
            </w:pPr>
            <w:r>
              <w:rPr>
                <w:rFonts w:ascii="宋体" w:hAnsi="宋体" w:eastAsia="宋体" w:cs="宋体"/>
                <w:position w:val="1"/>
                <w:sz w:val="19"/>
                <w:szCs w:val="19"/>
              </w:rPr>
              <w:t>100%</w:t>
            </w:r>
          </w:p>
        </w:tc>
      </w:tr>
      <w:tr w14:paraId="25D759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35" w:hRule="atLeast"/>
        </w:trPr>
        <w:tc>
          <w:tcPr>
            <w:tcW w:w="1299" w:type="dxa"/>
            <w:vMerge w:val="continue"/>
            <w:tcBorders>
              <w:top w:val="nil"/>
            </w:tcBorders>
            <w:vAlign w:val="top"/>
          </w:tcPr>
          <w:p w14:paraId="689FE86A">
            <w:pPr>
              <w:pStyle w:val="6"/>
            </w:pPr>
          </w:p>
        </w:tc>
        <w:tc>
          <w:tcPr>
            <w:tcW w:w="1244" w:type="dxa"/>
            <w:vAlign w:val="top"/>
          </w:tcPr>
          <w:p w14:paraId="63D52238">
            <w:pPr>
              <w:pStyle w:val="6"/>
              <w:spacing w:line="370" w:lineRule="auto"/>
            </w:pPr>
          </w:p>
          <w:p w14:paraId="3273F4AD">
            <w:pPr>
              <w:spacing w:before="61" w:line="229" w:lineRule="auto"/>
              <w:ind w:left="129"/>
              <w:rPr>
                <w:rFonts w:ascii="宋体" w:hAnsi="宋体" w:eastAsia="宋体" w:cs="宋体"/>
                <w:sz w:val="19"/>
                <w:szCs w:val="19"/>
              </w:rPr>
            </w:pPr>
            <w:r>
              <w:rPr>
                <w:rFonts w:ascii="宋体" w:hAnsi="宋体" w:eastAsia="宋体" w:cs="宋体"/>
                <w:spacing w:val="7"/>
                <w:sz w:val="19"/>
                <w:szCs w:val="19"/>
              </w:rPr>
              <w:t>满意度指标</w:t>
            </w:r>
          </w:p>
        </w:tc>
        <w:tc>
          <w:tcPr>
            <w:tcW w:w="1562" w:type="dxa"/>
            <w:vAlign w:val="top"/>
          </w:tcPr>
          <w:p w14:paraId="21A8CA17">
            <w:pPr>
              <w:pStyle w:val="6"/>
              <w:spacing w:line="245" w:lineRule="auto"/>
            </w:pPr>
          </w:p>
          <w:p w14:paraId="3C305FF1">
            <w:pPr>
              <w:spacing w:before="62" w:line="229" w:lineRule="auto"/>
              <w:ind w:left="89"/>
              <w:rPr>
                <w:rFonts w:ascii="宋体" w:hAnsi="宋体" w:eastAsia="宋体" w:cs="宋体"/>
                <w:sz w:val="19"/>
                <w:szCs w:val="19"/>
              </w:rPr>
            </w:pPr>
            <w:r>
              <w:rPr>
                <w:rFonts w:ascii="宋体" w:hAnsi="宋体" w:eastAsia="宋体" w:cs="宋体"/>
                <w:spacing w:val="7"/>
                <w:sz w:val="19"/>
                <w:szCs w:val="19"/>
              </w:rPr>
              <w:t>服务对象满意度</w:t>
            </w:r>
          </w:p>
          <w:p w14:paraId="4FA70403">
            <w:pPr>
              <w:spacing w:before="11" w:line="230" w:lineRule="auto"/>
              <w:ind w:left="588"/>
              <w:rPr>
                <w:rFonts w:ascii="宋体" w:hAnsi="宋体" w:eastAsia="宋体" w:cs="宋体"/>
                <w:sz w:val="19"/>
                <w:szCs w:val="19"/>
              </w:rPr>
            </w:pPr>
            <w:r>
              <w:rPr>
                <w:rFonts w:ascii="宋体" w:hAnsi="宋体" w:eastAsia="宋体" w:cs="宋体"/>
                <w:spacing w:val="3"/>
                <w:sz w:val="19"/>
                <w:szCs w:val="19"/>
              </w:rPr>
              <w:t>指标</w:t>
            </w:r>
          </w:p>
        </w:tc>
        <w:tc>
          <w:tcPr>
            <w:tcW w:w="2640" w:type="dxa"/>
            <w:gridSpan w:val="2"/>
            <w:vAlign w:val="top"/>
          </w:tcPr>
          <w:p w14:paraId="03C973E9">
            <w:pPr>
              <w:pStyle w:val="6"/>
              <w:spacing w:line="370" w:lineRule="auto"/>
            </w:pPr>
          </w:p>
          <w:p w14:paraId="66935283">
            <w:pPr>
              <w:spacing w:before="61" w:line="229" w:lineRule="auto"/>
              <w:ind w:left="636"/>
              <w:rPr>
                <w:rFonts w:ascii="宋体" w:hAnsi="宋体" w:eastAsia="宋体" w:cs="宋体"/>
                <w:sz w:val="19"/>
                <w:szCs w:val="19"/>
              </w:rPr>
            </w:pPr>
            <w:r>
              <w:rPr>
                <w:rFonts w:ascii="宋体" w:hAnsi="宋体" w:eastAsia="宋体" w:cs="宋体"/>
                <w:spacing w:val="7"/>
                <w:sz w:val="19"/>
                <w:szCs w:val="19"/>
              </w:rPr>
              <w:t>安保人员满意度</w:t>
            </w:r>
          </w:p>
        </w:tc>
        <w:tc>
          <w:tcPr>
            <w:tcW w:w="3091" w:type="dxa"/>
            <w:vAlign w:val="top"/>
          </w:tcPr>
          <w:p w14:paraId="264E053D">
            <w:pPr>
              <w:pStyle w:val="6"/>
              <w:spacing w:line="370" w:lineRule="auto"/>
            </w:pPr>
          </w:p>
          <w:p w14:paraId="2ECD55A7">
            <w:pPr>
              <w:spacing w:before="61" w:line="257" w:lineRule="exact"/>
              <w:ind w:left="1367"/>
              <w:rPr>
                <w:rFonts w:ascii="宋体" w:hAnsi="宋体" w:eastAsia="宋体" w:cs="宋体"/>
                <w:sz w:val="19"/>
                <w:szCs w:val="19"/>
              </w:rPr>
            </w:pPr>
            <w:r>
              <w:rPr>
                <w:rFonts w:ascii="宋体" w:hAnsi="宋体" w:eastAsia="宋体" w:cs="宋体"/>
                <w:position w:val="1"/>
                <w:sz w:val="19"/>
                <w:szCs w:val="19"/>
              </w:rPr>
              <w:t>100%</w:t>
            </w:r>
          </w:p>
        </w:tc>
      </w:tr>
    </w:tbl>
    <w:p w14:paraId="64A59A14">
      <w:pPr>
        <w:rPr>
          <w:rFonts w:ascii="Arial"/>
          <w:sz w:val="21"/>
        </w:rPr>
      </w:pPr>
    </w:p>
    <w:p w14:paraId="46B212EA">
      <w:pPr>
        <w:rPr>
          <w:rFonts w:ascii="Arial" w:hAnsi="Arial" w:eastAsia="Arial" w:cs="Arial"/>
          <w:sz w:val="21"/>
          <w:szCs w:val="21"/>
        </w:rPr>
        <w:sectPr>
          <w:footerReference r:id="rId81" w:type="default"/>
          <w:pgSz w:w="11905" w:h="16837"/>
          <w:pgMar w:top="1249" w:right="1042" w:bottom="695" w:left="1010" w:header="0" w:footer="408" w:gutter="0"/>
          <w:cols w:space="720" w:num="1"/>
        </w:sectPr>
      </w:pPr>
    </w:p>
    <w:p w14:paraId="57A63A3F">
      <w:pPr>
        <w:pStyle w:val="2"/>
        <w:spacing w:before="72" w:line="225" w:lineRule="auto"/>
        <w:ind w:left="2955"/>
        <w:rPr>
          <w:sz w:val="35"/>
          <w:szCs w:val="35"/>
        </w:rPr>
      </w:pPr>
      <w:r>
        <w:rPr>
          <w:b/>
          <w:bCs/>
          <w:spacing w:val="6"/>
          <w:sz w:val="35"/>
          <w:szCs w:val="35"/>
        </w:rPr>
        <w:t>部门预算项目绩效目标表</w:t>
      </w:r>
    </w:p>
    <w:p w14:paraId="49512149">
      <w:pPr>
        <w:spacing w:line="273" w:lineRule="auto"/>
        <w:rPr>
          <w:rFonts w:ascii="Arial"/>
          <w:sz w:val="21"/>
        </w:rPr>
      </w:pPr>
    </w:p>
    <w:p w14:paraId="5FBF9359">
      <w:pPr>
        <w:pStyle w:val="2"/>
        <w:spacing w:before="62" w:line="229" w:lineRule="auto"/>
        <w:ind w:left="4470"/>
        <w:rPr>
          <w:sz w:val="19"/>
          <w:szCs w:val="19"/>
        </w:rPr>
      </w:pPr>
      <w:r>
        <w:rPr>
          <w:spacing w:val="1"/>
          <w:sz w:val="19"/>
          <w:szCs w:val="19"/>
        </w:rPr>
        <w:t>(2026年度</w:t>
      </w:r>
      <w:r>
        <w:rPr>
          <w:rFonts w:hint="eastAsia"/>
          <w:spacing w:val="1"/>
          <w:sz w:val="19"/>
          <w:szCs w:val="19"/>
          <w:lang w:eastAsia="zh-CN"/>
        </w:rPr>
        <w:t>）</w:t>
      </w:r>
    </w:p>
    <w:p w14:paraId="37DDC634">
      <w:pPr>
        <w:spacing w:line="71" w:lineRule="exact"/>
      </w:pPr>
    </w:p>
    <w:tbl>
      <w:tblPr>
        <w:tblStyle w:val="5"/>
        <w:tblW w:w="982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7"/>
        <w:gridCol w:w="1275"/>
        <w:gridCol w:w="1548"/>
        <w:gridCol w:w="1320"/>
        <w:gridCol w:w="1093"/>
        <w:gridCol w:w="3122"/>
      </w:tblGrid>
      <w:tr w14:paraId="51C552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5" w:hRule="atLeast"/>
        </w:trPr>
        <w:tc>
          <w:tcPr>
            <w:tcW w:w="1467" w:type="dxa"/>
            <w:vAlign w:val="top"/>
          </w:tcPr>
          <w:p w14:paraId="612F896F">
            <w:pPr>
              <w:spacing w:before="198"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58" w:type="dxa"/>
            <w:gridSpan w:val="5"/>
            <w:vAlign w:val="top"/>
          </w:tcPr>
          <w:p w14:paraId="77132317">
            <w:pPr>
              <w:spacing w:before="199" w:line="228" w:lineRule="auto"/>
              <w:ind w:left="2394"/>
              <w:rPr>
                <w:rFonts w:ascii="宋体" w:hAnsi="宋体" w:eastAsia="宋体" w:cs="宋体"/>
                <w:sz w:val="19"/>
                <w:szCs w:val="19"/>
              </w:rPr>
            </w:pPr>
            <w:r>
              <w:rPr>
                <w:rFonts w:ascii="宋体" w:hAnsi="宋体" w:eastAsia="宋体" w:cs="宋体"/>
                <w:spacing w:val="8"/>
                <w:sz w:val="19"/>
                <w:szCs w:val="19"/>
              </w:rPr>
              <w:t>清华大学等来盐社会实践、支教活动经费</w:t>
            </w:r>
          </w:p>
        </w:tc>
      </w:tr>
      <w:tr w14:paraId="578F0B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5" w:hRule="atLeast"/>
        </w:trPr>
        <w:tc>
          <w:tcPr>
            <w:tcW w:w="1467" w:type="dxa"/>
            <w:vAlign w:val="top"/>
          </w:tcPr>
          <w:p w14:paraId="4E9C11DA">
            <w:pPr>
              <w:spacing w:before="190"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58" w:type="dxa"/>
            <w:gridSpan w:val="5"/>
            <w:vAlign w:val="top"/>
          </w:tcPr>
          <w:p w14:paraId="0F073EC5">
            <w:pPr>
              <w:spacing w:before="190" w:line="229" w:lineRule="auto"/>
              <w:ind w:left="3290"/>
              <w:rPr>
                <w:rFonts w:ascii="宋体" w:hAnsi="宋体" w:eastAsia="宋体" w:cs="宋体"/>
                <w:sz w:val="19"/>
                <w:szCs w:val="19"/>
              </w:rPr>
            </w:pPr>
            <w:r>
              <w:rPr>
                <w:rFonts w:ascii="宋体" w:hAnsi="宋体" w:eastAsia="宋体" w:cs="宋体"/>
                <w:spacing w:val="7"/>
                <w:sz w:val="19"/>
                <w:szCs w:val="19"/>
              </w:rPr>
              <w:t>盐边县教育和体育局</w:t>
            </w:r>
          </w:p>
        </w:tc>
      </w:tr>
      <w:tr w14:paraId="42CBB3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5" w:hRule="atLeast"/>
        </w:trPr>
        <w:tc>
          <w:tcPr>
            <w:tcW w:w="1467" w:type="dxa"/>
            <w:vMerge w:val="restart"/>
            <w:tcBorders>
              <w:bottom w:val="nil"/>
            </w:tcBorders>
            <w:vAlign w:val="top"/>
          </w:tcPr>
          <w:p w14:paraId="42B0CFD9">
            <w:pPr>
              <w:pStyle w:val="6"/>
              <w:spacing w:line="290" w:lineRule="auto"/>
            </w:pPr>
          </w:p>
          <w:p w14:paraId="4DBCE93D">
            <w:pPr>
              <w:pStyle w:val="6"/>
              <w:spacing w:line="290" w:lineRule="auto"/>
            </w:pPr>
          </w:p>
          <w:p w14:paraId="5DD2F0E0">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2EE68322">
            <w:pPr>
              <w:spacing w:before="11" w:line="230" w:lineRule="auto"/>
              <w:ind w:left="353"/>
              <w:rPr>
                <w:rFonts w:ascii="宋体" w:hAnsi="宋体" w:eastAsia="宋体" w:cs="宋体"/>
                <w:sz w:val="19"/>
                <w:szCs w:val="19"/>
              </w:rPr>
            </w:pPr>
            <w:r>
              <w:rPr>
                <w:rFonts w:ascii="宋体" w:hAnsi="宋体" w:eastAsia="宋体" w:cs="宋体"/>
                <w:sz w:val="19"/>
                <w:szCs w:val="19"/>
              </w:rPr>
              <w:t>（万元）</w:t>
            </w:r>
          </w:p>
        </w:tc>
        <w:tc>
          <w:tcPr>
            <w:tcW w:w="4143" w:type="dxa"/>
            <w:gridSpan w:val="3"/>
            <w:vAlign w:val="top"/>
          </w:tcPr>
          <w:p w14:paraId="678687B4">
            <w:pPr>
              <w:spacing w:before="190"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215" w:type="dxa"/>
            <w:gridSpan w:val="2"/>
            <w:vAlign w:val="top"/>
          </w:tcPr>
          <w:p w14:paraId="130C8456">
            <w:pPr>
              <w:spacing w:before="190" w:line="255" w:lineRule="exact"/>
              <w:ind w:left="1828"/>
              <w:rPr>
                <w:rFonts w:ascii="宋体" w:hAnsi="宋体" w:eastAsia="宋体" w:cs="宋体"/>
                <w:sz w:val="19"/>
                <w:szCs w:val="19"/>
              </w:rPr>
            </w:pPr>
            <w:r>
              <w:rPr>
                <w:rFonts w:ascii="宋体" w:hAnsi="宋体" w:eastAsia="宋体" w:cs="宋体"/>
                <w:spacing w:val="1"/>
                <w:position w:val="1"/>
                <w:sz w:val="19"/>
                <w:szCs w:val="19"/>
              </w:rPr>
              <w:t>15.97</w:t>
            </w:r>
          </w:p>
        </w:tc>
      </w:tr>
      <w:tr w14:paraId="57583C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5" w:hRule="atLeast"/>
        </w:trPr>
        <w:tc>
          <w:tcPr>
            <w:tcW w:w="1467" w:type="dxa"/>
            <w:vMerge w:val="continue"/>
            <w:tcBorders>
              <w:top w:val="nil"/>
              <w:bottom w:val="nil"/>
            </w:tcBorders>
            <w:vAlign w:val="top"/>
          </w:tcPr>
          <w:p w14:paraId="790374FE">
            <w:pPr>
              <w:pStyle w:val="6"/>
            </w:pPr>
          </w:p>
        </w:tc>
        <w:tc>
          <w:tcPr>
            <w:tcW w:w="4143" w:type="dxa"/>
            <w:gridSpan w:val="3"/>
            <w:vAlign w:val="top"/>
          </w:tcPr>
          <w:p w14:paraId="72BEF939">
            <w:pPr>
              <w:spacing w:before="191"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215" w:type="dxa"/>
            <w:gridSpan w:val="2"/>
            <w:vAlign w:val="top"/>
          </w:tcPr>
          <w:p w14:paraId="0A11C621">
            <w:pPr>
              <w:spacing w:before="191" w:line="255" w:lineRule="exact"/>
              <w:ind w:left="1828"/>
              <w:rPr>
                <w:rFonts w:ascii="宋体" w:hAnsi="宋体" w:eastAsia="宋体" w:cs="宋体"/>
                <w:sz w:val="19"/>
                <w:szCs w:val="19"/>
              </w:rPr>
            </w:pPr>
            <w:r>
              <w:rPr>
                <w:rFonts w:ascii="宋体" w:hAnsi="宋体" w:eastAsia="宋体" w:cs="宋体"/>
                <w:spacing w:val="1"/>
                <w:position w:val="1"/>
                <w:sz w:val="19"/>
                <w:szCs w:val="19"/>
              </w:rPr>
              <w:t>15.97</w:t>
            </w:r>
          </w:p>
        </w:tc>
      </w:tr>
      <w:tr w14:paraId="4FE7C8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5" w:hRule="atLeast"/>
        </w:trPr>
        <w:tc>
          <w:tcPr>
            <w:tcW w:w="1467" w:type="dxa"/>
            <w:vMerge w:val="continue"/>
            <w:tcBorders>
              <w:top w:val="nil"/>
            </w:tcBorders>
            <w:vAlign w:val="top"/>
          </w:tcPr>
          <w:p w14:paraId="1C8198DB">
            <w:pPr>
              <w:pStyle w:val="6"/>
            </w:pPr>
          </w:p>
        </w:tc>
        <w:tc>
          <w:tcPr>
            <w:tcW w:w="4143" w:type="dxa"/>
            <w:gridSpan w:val="3"/>
            <w:vAlign w:val="top"/>
          </w:tcPr>
          <w:p w14:paraId="676F8C9E">
            <w:pPr>
              <w:spacing w:before="191"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215" w:type="dxa"/>
            <w:gridSpan w:val="2"/>
            <w:vAlign w:val="top"/>
          </w:tcPr>
          <w:p w14:paraId="09BE7C22">
            <w:pPr>
              <w:spacing w:before="192" w:line="256" w:lineRule="exact"/>
              <w:ind w:left="2066"/>
              <w:rPr>
                <w:rFonts w:ascii="宋体" w:hAnsi="宋体" w:eastAsia="宋体" w:cs="宋体"/>
                <w:sz w:val="19"/>
                <w:szCs w:val="19"/>
              </w:rPr>
            </w:pPr>
            <w:r>
              <w:rPr>
                <w:rFonts w:ascii="宋体" w:hAnsi="宋体" w:eastAsia="宋体" w:cs="宋体"/>
                <w:position w:val="1"/>
                <w:sz w:val="19"/>
                <w:szCs w:val="19"/>
              </w:rPr>
              <w:t>0</w:t>
            </w:r>
          </w:p>
        </w:tc>
      </w:tr>
      <w:tr w14:paraId="44BF52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48" w:hRule="atLeast"/>
        </w:trPr>
        <w:tc>
          <w:tcPr>
            <w:tcW w:w="1467" w:type="dxa"/>
            <w:vAlign w:val="top"/>
          </w:tcPr>
          <w:p w14:paraId="2866ABE3">
            <w:pPr>
              <w:pStyle w:val="6"/>
              <w:spacing w:line="241" w:lineRule="auto"/>
            </w:pPr>
          </w:p>
          <w:p w14:paraId="340669F0">
            <w:pPr>
              <w:pStyle w:val="6"/>
              <w:spacing w:line="242" w:lineRule="auto"/>
            </w:pPr>
          </w:p>
          <w:p w14:paraId="74064E2F">
            <w:pPr>
              <w:pStyle w:val="6"/>
              <w:spacing w:line="242" w:lineRule="auto"/>
            </w:pPr>
          </w:p>
          <w:p w14:paraId="4A3D262C">
            <w:pPr>
              <w:pStyle w:val="6"/>
              <w:spacing w:line="242" w:lineRule="auto"/>
            </w:pPr>
          </w:p>
          <w:p w14:paraId="33D0B76A">
            <w:pPr>
              <w:spacing w:before="61"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58" w:type="dxa"/>
            <w:gridSpan w:val="5"/>
            <w:vAlign w:val="top"/>
          </w:tcPr>
          <w:p w14:paraId="75E00EAA">
            <w:pPr>
              <w:pStyle w:val="6"/>
              <w:spacing w:line="241" w:lineRule="auto"/>
            </w:pPr>
          </w:p>
          <w:p w14:paraId="6CABDC5B">
            <w:pPr>
              <w:pStyle w:val="6"/>
              <w:spacing w:line="242" w:lineRule="auto"/>
            </w:pPr>
          </w:p>
          <w:p w14:paraId="7CD58CD3">
            <w:pPr>
              <w:pStyle w:val="6"/>
              <w:spacing w:line="242" w:lineRule="auto"/>
            </w:pPr>
          </w:p>
          <w:p w14:paraId="3B1D2CAC">
            <w:pPr>
              <w:pStyle w:val="6"/>
              <w:spacing w:line="242" w:lineRule="auto"/>
            </w:pPr>
          </w:p>
          <w:p w14:paraId="0A4DA222">
            <w:pPr>
              <w:spacing w:before="62" w:line="228" w:lineRule="auto"/>
              <w:ind w:left="36"/>
              <w:rPr>
                <w:rFonts w:ascii="宋体" w:hAnsi="宋体" w:eastAsia="宋体" w:cs="宋体"/>
                <w:sz w:val="19"/>
                <w:szCs w:val="19"/>
              </w:rPr>
            </w:pPr>
            <w:r>
              <w:rPr>
                <w:rFonts w:ascii="宋体" w:hAnsi="宋体" w:eastAsia="宋体" w:cs="宋体"/>
                <w:spacing w:val="8"/>
                <w:sz w:val="19"/>
                <w:szCs w:val="19"/>
              </w:rPr>
              <w:t>用于清华大学等来盐社会实践、支教有关活动经费。</w:t>
            </w:r>
          </w:p>
        </w:tc>
      </w:tr>
      <w:tr w14:paraId="0C67D2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26" w:hRule="atLeast"/>
        </w:trPr>
        <w:tc>
          <w:tcPr>
            <w:tcW w:w="1467" w:type="dxa"/>
            <w:vMerge w:val="restart"/>
            <w:tcBorders>
              <w:bottom w:val="nil"/>
            </w:tcBorders>
            <w:vAlign w:val="top"/>
          </w:tcPr>
          <w:p w14:paraId="61D67D26">
            <w:pPr>
              <w:pStyle w:val="6"/>
              <w:spacing w:line="254" w:lineRule="auto"/>
            </w:pPr>
          </w:p>
          <w:p w14:paraId="27F42DF1">
            <w:pPr>
              <w:pStyle w:val="6"/>
              <w:spacing w:line="254" w:lineRule="auto"/>
            </w:pPr>
          </w:p>
          <w:p w14:paraId="30BDCF7F">
            <w:pPr>
              <w:pStyle w:val="6"/>
              <w:spacing w:line="254" w:lineRule="auto"/>
            </w:pPr>
          </w:p>
          <w:p w14:paraId="547C5655">
            <w:pPr>
              <w:pStyle w:val="6"/>
              <w:spacing w:line="254" w:lineRule="auto"/>
            </w:pPr>
          </w:p>
          <w:p w14:paraId="5CCCA6BE">
            <w:pPr>
              <w:pStyle w:val="6"/>
              <w:spacing w:line="254" w:lineRule="auto"/>
            </w:pPr>
          </w:p>
          <w:p w14:paraId="5FE50CB9">
            <w:pPr>
              <w:pStyle w:val="6"/>
              <w:spacing w:line="254" w:lineRule="auto"/>
            </w:pPr>
          </w:p>
          <w:p w14:paraId="0058FD40">
            <w:pPr>
              <w:pStyle w:val="6"/>
              <w:spacing w:line="254" w:lineRule="auto"/>
            </w:pPr>
          </w:p>
          <w:p w14:paraId="3EEBBABA">
            <w:pPr>
              <w:pStyle w:val="6"/>
              <w:spacing w:line="254" w:lineRule="auto"/>
            </w:pPr>
          </w:p>
          <w:p w14:paraId="0B4C9593">
            <w:pPr>
              <w:pStyle w:val="6"/>
              <w:spacing w:line="255" w:lineRule="auto"/>
            </w:pPr>
          </w:p>
          <w:p w14:paraId="072D039B">
            <w:pPr>
              <w:pStyle w:val="6"/>
              <w:spacing w:line="255" w:lineRule="auto"/>
            </w:pPr>
          </w:p>
          <w:p w14:paraId="2CDBC62C">
            <w:pPr>
              <w:pStyle w:val="6"/>
              <w:spacing w:line="255" w:lineRule="auto"/>
            </w:pPr>
          </w:p>
          <w:p w14:paraId="14EC28AA">
            <w:pPr>
              <w:pStyle w:val="6"/>
              <w:spacing w:line="255" w:lineRule="auto"/>
            </w:pPr>
          </w:p>
          <w:p w14:paraId="6023855D">
            <w:pPr>
              <w:pStyle w:val="6"/>
              <w:spacing w:line="255" w:lineRule="auto"/>
            </w:pPr>
          </w:p>
          <w:p w14:paraId="7CB82CA7">
            <w:pPr>
              <w:pStyle w:val="6"/>
              <w:spacing w:line="255" w:lineRule="auto"/>
            </w:pPr>
          </w:p>
          <w:p w14:paraId="55120103">
            <w:pPr>
              <w:pStyle w:val="6"/>
              <w:spacing w:line="255" w:lineRule="auto"/>
            </w:pPr>
          </w:p>
          <w:p w14:paraId="480D9662">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275" w:type="dxa"/>
            <w:vAlign w:val="top"/>
          </w:tcPr>
          <w:p w14:paraId="2C855891">
            <w:pPr>
              <w:pStyle w:val="6"/>
              <w:spacing w:line="411" w:lineRule="auto"/>
            </w:pPr>
          </w:p>
          <w:p w14:paraId="0EAB0752">
            <w:pPr>
              <w:spacing w:before="62" w:line="230" w:lineRule="auto"/>
              <w:ind w:left="247"/>
              <w:rPr>
                <w:rFonts w:ascii="宋体" w:hAnsi="宋体" w:eastAsia="宋体" w:cs="宋体"/>
                <w:sz w:val="19"/>
                <w:szCs w:val="19"/>
              </w:rPr>
            </w:pPr>
            <w:r>
              <w:rPr>
                <w:rFonts w:ascii="宋体" w:hAnsi="宋体" w:eastAsia="宋体" w:cs="宋体"/>
                <w:spacing w:val="6"/>
                <w:sz w:val="19"/>
                <w:szCs w:val="19"/>
              </w:rPr>
              <w:t>一级指标</w:t>
            </w:r>
          </w:p>
        </w:tc>
        <w:tc>
          <w:tcPr>
            <w:tcW w:w="1548" w:type="dxa"/>
            <w:vAlign w:val="top"/>
          </w:tcPr>
          <w:p w14:paraId="024FDD28">
            <w:pPr>
              <w:pStyle w:val="6"/>
              <w:spacing w:line="411" w:lineRule="auto"/>
            </w:pPr>
          </w:p>
          <w:p w14:paraId="70ACF402">
            <w:pPr>
              <w:spacing w:before="62" w:line="230" w:lineRule="auto"/>
              <w:ind w:left="385"/>
              <w:rPr>
                <w:rFonts w:ascii="宋体" w:hAnsi="宋体" w:eastAsia="宋体" w:cs="宋体"/>
                <w:sz w:val="19"/>
                <w:szCs w:val="19"/>
              </w:rPr>
            </w:pPr>
            <w:r>
              <w:rPr>
                <w:rFonts w:ascii="宋体" w:hAnsi="宋体" w:eastAsia="宋体" w:cs="宋体"/>
                <w:spacing w:val="6"/>
                <w:sz w:val="19"/>
                <w:szCs w:val="19"/>
              </w:rPr>
              <w:t>二级指标</w:t>
            </w:r>
          </w:p>
        </w:tc>
        <w:tc>
          <w:tcPr>
            <w:tcW w:w="2413" w:type="dxa"/>
            <w:gridSpan w:val="2"/>
            <w:vAlign w:val="top"/>
          </w:tcPr>
          <w:p w14:paraId="4B3254B4">
            <w:pPr>
              <w:pStyle w:val="6"/>
              <w:spacing w:line="411" w:lineRule="auto"/>
            </w:pPr>
          </w:p>
          <w:p w14:paraId="5C649FBA">
            <w:pPr>
              <w:spacing w:before="62" w:line="230" w:lineRule="auto"/>
              <w:ind w:left="819"/>
              <w:rPr>
                <w:rFonts w:ascii="宋体" w:hAnsi="宋体" w:eastAsia="宋体" w:cs="宋体"/>
                <w:sz w:val="19"/>
                <w:szCs w:val="19"/>
              </w:rPr>
            </w:pPr>
            <w:r>
              <w:rPr>
                <w:rFonts w:ascii="宋体" w:hAnsi="宋体" w:eastAsia="宋体" w:cs="宋体"/>
                <w:spacing w:val="7"/>
                <w:sz w:val="19"/>
                <w:szCs w:val="19"/>
              </w:rPr>
              <w:t>三级指标</w:t>
            </w:r>
          </w:p>
        </w:tc>
        <w:tc>
          <w:tcPr>
            <w:tcW w:w="3122" w:type="dxa"/>
            <w:vAlign w:val="top"/>
          </w:tcPr>
          <w:p w14:paraId="1E9C1DEE">
            <w:pPr>
              <w:pStyle w:val="6"/>
              <w:spacing w:line="411" w:lineRule="auto"/>
            </w:pPr>
          </w:p>
          <w:p w14:paraId="42A06E81">
            <w:pPr>
              <w:spacing w:before="62" w:line="229" w:lineRule="auto"/>
              <w:ind w:left="179"/>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1491BB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26" w:hRule="atLeast"/>
        </w:trPr>
        <w:tc>
          <w:tcPr>
            <w:tcW w:w="1467" w:type="dxa"/>
            <w:vMerge w:val="continue"/>
            <w:tcBorders>
              <w:top w:val="nil"/>
              <w:bottom w:val="nil"/>
            </w:tcBorders>
            <w:vAlign w:val="top"/>
          </w:tcPr>
          <w:p w14:paraId="7FADB557">
            <w:pPr>
              <w:pStyle w:val="6"/>
            </w:pPr>
          </w:p>
        </w:tc>
        <w:tc>
          <w:tcPr>
            <w:tcW w:w="1275" w:type="dxa"/>
            <w:vMerge w:val="restart"/>
            <w:tcBorders>
              <w:bottom w:val="nil"/>
            </w:tcBorders>
            <w:vAlign w:val="top"/>
          </w:tcPr>
          <w:p w14:paraId="3C585DE5">
            <w:pPr>
              <w:pStyle w:val="6"/>
              <w:spacing w:line="258" w:lineRule="auto"/>
            </w:pPr>
          </w:p>
          <w:p w14:paraId="29689245">
            <w:pPr>
              <w:pStyle w:val="6"/>
              <w:spacing w:line="258" w:lineRule="auto"/>
            </w:pPr>
          </w:p>
          <w:p w14:paraId="62140B90">
            <w:pPr>
              <w:pStyle w:val="6"/>
              <w:spacing w:line="258" w:lineRule="auto"/>
            </w:pPr>
          </w:p>
          <w:p w14:paraId="2CF8E6DF">
            <w:pPr>
              <w:pStyle w:val="6"/>
              <w:spacing w:line="258" w:lineRule="auto"/>
            </w:pPr>
          </w:p>
          <w:p w14:paraId="0E9335F8">
            <w:pPr>
              <w:pStyle w:val="6"/>
              <w:spacing w:line="258" w:lineRule="auto"/>
            </w:pPr>
          </w:p>
          <w:p w14:paraId="1C145D8A">
            <w:pPr>
              <w:pStyle w:val="6"/>
              <w:spacing w:line="258" w:lineRule="auto"/>
            </w:pPr>
          </w:p>
          <w:p w14:paraId="35EAFC3D">
            <w:pPr>
              <w:spacing w:before="62" w:line="229" w:lineRule="auto"/>
              <w:ind w:left="244"/>
              <w:rPr>
                <w:rFonts w:ascii="宋体" w:hAnsi="宋体" w:eastAsia="宋体" w:cs="宋体"/>
                <w:sz w:val="19"/>
                <w:szCs w:val="19"/>
              </w:rPr>
            </w:pPr>
            <w:r>
              <w:rPr>
                <w:rFonts w:ascii="宋体" w:hAnsi="宋体" w:eastAsia="宋体" w:cs="宋体"/>
                <w:spacing w:val="7"/>
                <w:sz w:val="19"/>
                <w:szCs w:val="19"/>
              </w:rPr>
              <w:t>产出指标</w:t>
            </w:r>
          </w:p>
        </w:tc>
        <w:tc>
          <w:tcPr>
            <w:tcW w:w="1548" w:type="dxa"/>
            <w:vAlign w:val="top"/>
          </w:tcPr>
          <w:p w14:paraId="66280132">
            <w:pPr>
              <w:pStyle w:val="6"/>
              <w:spacing w:line="413" w:lineRule="auto"/>
            </w:pPr>
          </w:p>
          <w:p w14:paraId="14024AA9">
            <w:pPr>
              <w:spacing w:before="62" w:line="229" w:lineRule="auto"/>
              <w:ind w:left="383"/>
              <w:rPr>
                <w:rFonts w:ascii="宋体" w:hAnsi="宋体" w:eastAsia="宋体" w:cs="宋体"/>
                <w:sz w:val="19"/>
                <w:szCs w:val="19"/>
              </w:rPr>
            </w:pPr>
            <w:r>
              <w:rPr>
                <w:rFonts w:ascii="宋体" w:hAnsi="宋体" w:eastAsia="宋体" w:cs="宋体"/>
                <w:spacing w:val="6"/>
                <w:sz w:val="19"/>
                <w:szCs w:val="19"/>
              </w:rPr>
              <w:t>数量指标</w:t>
            </w:r>
          </w:p>
        </w:tc>
        <w:tc>
          <w:tcPr>
            <w:tcW w:w="2413" w:type="dxa"/>
            <w:gridSpan w:val="2"/>
            <w:vAlign w:val="top"/>
          </w:tcPr>
          <w:p w14:paraId="07444392">
            <w:pPr>
              <w:pStyle w:val="6"/>
              <w:spacing w:line="413" w:lineRule="auto"/>
            </w:pPr>
          </w:p>
          <w:p w14:paraId="1B75BAB2">
            <w:pPr>
              <w:spacing w:before="62" w:line="229" w:lineRule="auto"/>
              <w:ind w:left="820"/>
              <w:rPr>
                <w:rFonts w:ascii="宋体" w:hAnsi="宋体" w:eastAsia="宋体" w:cs="宋体"/>
                <w:sz w:val="19"/>
                <w:szCs w:val="19"/>
              </w:rPr>
            </w:pPr>
            <w:r>
              <w:rPr>
                <w:rFonts w:ascii="宋体" w:hAnsi="宋体" w:eastAsia="宋体" w:cs="宋体"/>
                <w:spacing w:val="6"/>
                <w:sz w:val="19"/>
                <w:szCs w:val="19"/>
              </w:rPr>
              <w:t>来盐人数</w:t>
            </w:r>
          </w:p>
        </w:tc>
        <w:tc>
          <w:tcPr>
            <w:tcW w:w="3122" w:type="dxa"/>
            <w:vAlign w:val="top"/>
          </w:tcPr>
          <w:p w14:paraId="1007E43A">
            <w:pPr>
              <w:pStyle w:val="6"/>
              <w:spacing w:line="413" w:lineRule="auto"/>
            </w:pPr>
          </w:p>
          <w:p w14:paraId="208D5A65">
            <w:pPr>
              <w:spacing w:before="62" w:line="232" w:lineRule="auto"/>
              <w:ind w:left="1291"/>
              <w:rPr>
                <w:rFonts w:ascii="宋体" w:hAnsi="宋体" w:eastAsia="宋体" w:cs="宋体"/>
                <w:sz w:val="19"/>
                <w:szCs w:val="19"/>
              </w:rPr>
            </w:pPr>
            <w:r>
              <w:rPr>
                <w:rFonts w:ascii="宋体" w:hAnsi="宋体" w:eastAsia="宋体" w:cs="宋体"/>
                <w:sz w:val="19"/>
                <w:szCs w:val="19"/>
              </w:rPr>
              <w:t>≥29人</w:t>
            </w:r>
          </w:p>
        </w:tc>
      </w:tr>
      <w:tr w14:paraId="32BC3A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26" w:hRule="atLeast"/>
        </w:trPr>
        <w:tc>
          <w:tcPr>
            <w:tcW w:w="1467" w:type="dxa"/>
            <w:vMerge w:val="continue"/>
            <w:tcBorders>
              <w:top w:val="nil"/>
              <w:bottom w:val="nil"/>
            </w:tcBorders>
            <w:vAlign w:val="top"/>
          </w:tcPr>
          <w:p w14:paraId="36E94DC1">
            <w:pPr>
              <w:pStyle w:val="6"/>
            </w:pPr>
          </w:p>
        </w:tc>
        <w:tc>
          <w:tcPr>
            <w:tcW w:w="1275" w:type="dxa"/>
            <w:vMerge w:val="continue"/>
            <w:tcBorders>
              <w:top w:val="nil"/>
              <w:bottom w:val="nil"/>
            </w:tcBorders>
            <w:vAlign w:val="top"/>
          </w:tcPr>
          <w:p w14:paraId="1200FFFE">
            <w:pPr>
              <w:pStyle w:val="6"/>
            </w:pPr>
          </w:p>
        </w:tc>
        <w:tc>
          <w:tcPr>
            <w:tcW w:w="1548" w:type="dxa"/>
            <w:vAlign w:val="top"/>
          </w:tcPr>
          <w:p w14:paraId="6FD65715">
            <w:pPr>
              <w:pStyle w:val="6"/>
              <w:spacing w:line="414" w:lineRule="auto"/>
            </w:pPr>
          </w:p>
          <w:p w14:paraId="7192FD23">
            <w:pPr>
              <w:spacing w:before="62" w:line="230" w:lineRule="auto"/>
              <w:ind w:left="383"/>
              <w:rPr>
                <w:rFonts w:ascii="宋体" w:hAnsi="宋体" w:eastAsia="宋体" w:cs="宋体"/>
                <w:sz w:val="19"/>
                <w:szCs w:val="19"/>
              </w:rPr>
            </w:pPr>
            <w:r>
              <w:rPr>
                <w:rFonts w:ascii="宋体" w:hAnsi="宋体" w:eastAsia="宋体" w:cs="宋体"/>
                <w:spacing w:val="6"/>
                <w:sz w:val="19"/>
                <w:szCs w:val="19"/>
              </w:rPr>
              <w:t>质量指标</w:t>
            </w:r>
          </w:p>
        </w:tc>
        <w:tc>
          <w:tcPr>
            <w:tcW w:w="2413" w:type="dxa"/>
            <w:gridSpan w:val="2"/>
            <w:vAlign w:val="top"/>
          </w:tcPr>
          <w:p w14:paraId="05FF8DA5">
            <w:pPr>
              <w:pStyle w:val="6"/>
              <w:spacing w:line="415" w:lineRule="auto"/>
            </w:pPr>
          </w:p>
          <w:p w14:paraId="4B722AEF">
            <w:pPr>
              <w:spacing w:before="61" w:line="228" w:lineRule="auto"/>
              <w:ind w:left="122"/>
              <w:rPr>
                <w:rFonts w:ascii="宋体" w:hAnsi="宋体" w:eastAsia="宋体" w:cs="宋体"/>
                <w:sz w:val="19"/>
                <w:szCs w:val="19"/>
              </w:rPr>
            </w:pPr>
            <w:r>
              <w:rPr>
                <w:rFonts w:ascii="宋体" w:hAnsi="宋体" w:eastAsia="宋体" w:cs="宋体"/>
                <w:spacing w:val="8"/>
                <w:sz w:val="19"/>
                <w:szCs w:val="19"/>
              </w:rPr>
              <w:t>调研成果促进农文旅发展</w:t>
            </w:r>
          </w:p>
        </w:tc>
        <w:tc>
          <w:tcPr>
            <w:tcW w:w="3122" w:type="dxa"/>
            <w:vAlign w:val="top"/>
          </w:tcPr>
          <w:p w14:paraId="0C6927C5">
            <w:pPr>
              <w:pStyle w:val="6"/>
              <w:spacing w:line="414" w:lineRule="auto"/>
            </w:pPr>
          </w:p>
          <w:p w14:paraId="224B1BF8">
            <w:pPr>
              <w:spacing w:before="62" w:line="229" w:lineRule="auto"/>
              <w:ind w:left="1173"/>
              <w:rPr>
                <w:rFonts w:ascii="宋体" w:hAnsi="宋体" w:eastAsia="宋体" w:cs="宋体"/>
                <w:sz w:val="19"/>
                <w:szCs w:val="19"/>
              </w:rPr>
            </w:pPr>
            <w:r>
              <w:rPr>
                <w:rFonts w:ascii="宋体" w:hAnsi="宋体" w:eastAsia="宋体" w:cs="宋体"/>
                <w:spacing w:val="6"/>
                <w:sz w:val="19"/>
                <w:szCs w:val="19"/>
              </w:rPr>
              <w:t>持续发展</w:t>
            </w:r>
          </w:p>
        </w:tc>
      </w:tr>
      <w:tr w14:paraId="0FC241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26" w:hRule="atLeast"/>
        </w:trPr>
        <w:tc>
          <w:tcPr>
            <w:tcW w:w="1467" w:type="dxa"/>
            <w:vMerge w:val="continue"/>
            <w:tcBorders>
              <w:top w:val="nil"/>
              <w:bottom w:val="nil"/>
            </w:tcBorders>
            <w:vAlign w:val="top"/>
          </w:tcPr>
          <w:p w14:paraId="6F57C675">
            <w:pPr>
              <w:pStyle w:val="6"/>
            </w:pPr>
          </w:p>
        </w:tc>
        <w:tc>
          <w:tcPr>
            <w:tcW w:w="1275" w:type="dxa"/>
            <w:vMerge w:val="continue"/>
            <w:tcBorders>
              <w:top w:val="nil"/>
            </w:tcBorders>
            <w:vAlign w:val="top"/>
          </w:tcPr>
          <w:p w14:paraId="78921A37">
            <w:pPr>
              <w:pStyle w:val="6"/>
            </w:pPr>
          </w:p>
        </w:tc>
        <w:tc>
          <w:tcPr>
            <w:tcW w:w="1548" w:type="dxa"/>
            <w:vAlign w:val="top"/>
          </w:tcPr>
          <w:p w14:paraId="68B52F3D">
            <w:pPr>
              <w:pStyle w:val="6"/>
              <w:spacing w:line="415" w:lineRule="auto"/>
            </w:pPr>
          </w:p>
          <w:p w14:paraId="43063D20">
            <w:pPr>
              <w:spacing w:before="62" w:line="230" w:lineRule="auto"/>
              <w:ind w:left="391"/>
              <w:rPr>
                <w:rFonts w:ascii="宋体" w:hAnsi="宋体" w:eastAsia="宋体" w:cs="宋体"/>
                <w:sz w:val="19"/>
                <w:szCs w:val="19"/>
              </w:rPr>
            </w:pPr>
            <w:r>
              <w:rPr>
                <w:rFonts w:ascii="宋体" w:hAnsi="宋体" w:eastAsia="宋体" w:cs="宋体"/>
                <w:spacing w:val="4"/>
                <w:sz w:val="19"/>
                <w:szCs w:val="19"/>
              </w:rPr>
              <w:t>时效指标</w:t>
            </w:r>
          </w:p>
        </w:tc>
        <w:tc>
          <w:tcPr>
            <w:tcW w:w="2413" w:type="dxa"/>
            <w:gridSpan w:val="2"/>
            <w:vAlign w:val="top"/>
          </w:tcPr>
          <w:p w14:paraId="6935E598">
            <w:pPr>
              <w:pStyle w:val="6"/>
              <w:spacing w:line="415" w:lineRule="auto"/>
            </w:pPr>
          </w:p>
          <w:p w14:paraId="396F30E9">
            <w:pPr>
              <w:spacing w:before="62" w:line="229" w:lineRule="auto"/>
              <w:ind w:left="721"/>
              <w:rPr>
                <w:rFonts w:ascii="宋体" w:hAnsi="宋体" w:eastAsia="宋体" w:cs="宋体"/>
                <w:sz w:val="19"/>
                <w:szCs w:val="19"/>
              </w:rPr>
            </w:pPr>
            <w:r>
              <w:rPr>
                <w:rFonts w:ascii="宋体" w:hAnsi="宋体" w:eastAsia="宋体" w:cs="宋体"/>
                <w:spacing w:val="6"/>
                <w:sz w:val="19"/>
                <w:szCs w:val="19"/>
              </w:rPr>
              <w:t>项目完成率</w:t>
            </w:r>
          </w:p>
        </w:tc>
        <w:tc>
          <w:tcPr>
            <w:tcW w:w="3122" w:type="dxa"/>
            <w:vAlign w:val="top"/>
          </w:tcPr>
          <w:p w14:paraId="382DD409">
            <w:pPr>
              <w:pStyle w:val="6"/>
              <w:spacing w:line="415" w:lineRule="auto"/>
            </w:pPr>
          </w:p>
          <w:p w14:paraId="318E0FF8">
            <w:pPr>
              <w:spacing w:before="62" w:line="257" w:lineRule="exact"/>
              <w:ind w:left="1383"/>
              <w:rPr>
                <w:rFonts w:ascii="宋体" w:hAnsi="宋体" w:eastAsia="宋体" w:cs="宋体"/>
                <w:sz w:val="19"/>
                <w:szCs w:val="19"/>
              </w:rPr>
            </w:pPr>
            <w:r>
              <w:rPr>
                <w:rFonts w:ascii="宋体" w:hAnsi="宋体" w:eastAsia="宋体" w:cs="宋体"/>
                <w:spacing w:val="-1"/>
                <w:position w:val="1"/>
                <w:sz w:val="19"/>
                <w:szCs w:val="19"/>
              </w:rPr>
              <w:t>100%</w:t>
            </w:r>
          </w:p>
        </w:tc>
      </w:tr>
      <w:tr w14:paraId="58543B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26" w:hRule="atLeast"/>
        </w:trPr>
        <w:tc>
          <w:tcPr>
            <w:tcW w:w="1467" w:type="dxa"/>
            <w:vMerge w:val="continue"/>
            <w:tcBorders>
              <w:top w:val="nil"/>
              <w:bottom w:val="nil"/>
            </w:tcBorders>
            <w:vAlign w:val="top"/>
          </w:tcPr>
          <w:p w14:paraId="19DDB918">
            <w:pPr>
              <w:pStyle w:val="6"/>
            </w:pPr>
          </w:p>
        </w:tc>
        <w:tc>
          <w:tcPr>
            <w:tcW w:w="1275" w:type="dxa"/>
            <w:vAlign w:val="top"/>
          </w:tcPr>
          <w:p w14:paraId="49E72F0A">
            <w:pPr>
              <w:pStyle w:val="6"/>
              <w:spacing w:line="418" w:lineRule="auto"/>
            </w:pPr>
          </w:p>
          <w:p w14:paraId="2890B519">
            <w:pPr>
              <w:spacing w:before="61" w:line="228" w:lineRule="auto"/>
              <w:ind w:left="295"/>
              <w:rPr>
                <w:rFonts w:ascii="宋体" w:hAnsi="宋体" w:eastAsia="宋体" w:cs="宋体"/>
                <w:sz w:val="19"/>
                <w:szCs w:val="19"/>
              </w:rPr>
            </w:pPr>
            <w:r>
              <w:rPr>
                <w:rFonts w:ascii="宋体" w:hAnsi="宋体" w:eastAsia="宋体" w:cs="宋体"/>
                <w:spacing w:val="6"/>
                <w:sz w:val="19"/>
                <w:szCs w:val="19"/>
              </w:rPr>
              <w:t>成本指标</w:t>
            </w:r>
          </w:p>
        </w:tc>
        <w:tc>
          <w:tcPr>
            <w:tcW w:w="1548" w:type="dxa"/>
            <w:vAlign w:val="top"/>
          </w:tcPr>
          <w:p w14:paraId="32C4990F">
            <w:pPr>
              <w:pStyle w:val="6"/>
              <w:spacing w:line="418" w:lineRule="auto"/>
            </w:pPr>
          </w:p>
          <w:p w14:paraId="4D0F8E67">
            <w:pPr>
              <w:spacing w:before="61" w:line="228" w:lineRule="auto"/>
              <w:ind w:left="184"/>
              <w:rPr>
                <w:rFonts w:ascii="宋体" w:hAnsi="宋体" w:eastAsia="宋体" w:cs="宋体"/>
                <w:sz w:val="19"/>
                <w:szCs w:val="19"/>
              </w:rPr>
            </w:pPr>
            <w:r>
              <w:rPr>
                <w:rFonts w:ascii="宋体" w:hAnsi="宋体" w:eastAsia="宋体" w:cs="宋体"/>
                <w:spacing w:val="7"/>
                <w:sz w:val="19"/>
                <w:szCs w:val="19"/>
              </w:rPr>
              <w:t>经济成本指标</w:t>
            </w:r>
          </w:p>
        </w:tc>
        <w:tc>
          <w:tcPr>
            <w:tcW w:w="2413" w:type="dxa"/>
            <w:gridSpan w:val="2"/>
            <w:vAlign w:val="top"/>
          </w:tcPr>
          <w:p w14:paraId="032C4654">
            <w:pPr>
              <w:pStyle w:val="6"/>
              <w:spacing w:line="417" w:lineRule="auto"/>
            </w:pPr>
          </w:p>
          <w:p w14:paraId="089ADB88">
            <w:pPr>
              <w:spacing w:before="62" w:line="229" w:lineRule="auto"/>
              <w:ind w:left="619"/>
              <w:rPr>
                <w:rFonts w:ascii="宋体" w:hAnsi="宋体" w:eastAsia="宋体" w:cs="宋体"/>
                <w:sz w:val="19"/>
                <w:szCs w:val="19"/>
              </w:rPr>
            </w:pPr>
            <w:r>
              <w:rPr>
                <w:rFonts w:ascii="宋体" w:hAnsi="宋体" w:eastAsia="宋体" w:cs="宋体"/>
                <w:spacing w:val="7"/>
                <w:sz w:val="19"/>
                <w:szCs w:val="19"/>
              </w:rPr>
              <w:t>来盐费用支出</w:t>
            </w:r>
          </w:p>
        </w:tc>
        <w:tc>
          <w:tcPr>
            <w:tcW w:w="3122" w:type="dxa"/>
            <w:vAlign w:val="top"/>
          </w:tcPr>
          <w:p w14:paraId="510767A3">
            <w:pPr>
              <w:pStyle w:val="6"/>
              <w:spacing w:line="427" w:lineRule="auto"/>
            </w:pPr>
          </w:p>
          <w:p w14:paraId="6615E0E4">
            <w:pPr>
              <w:spacing w:before="58" w:line="221" w:lineRule="auto"/>
              <w:ind w:left="1130"/>
              <w:rPr>
                <w:rFonts w:ascii="宋体" w:hAnsi="宋体" w:eastAsia="宋体" w:cs="宋体"/>
                <w:sz w:val="18"/>
                <w:szCs w:val="18"/>
              </w:rPr>
            </w:pPr>
            <w:r>
              <w:rPr>
                <w:rFonts w:ascii="宋体" w:hAnsi="宋体" w:eastAsia="宋体" w:cs="宋体"/>
                <w:spacing w:val="-2"/>
                <w:sz w:val="18"/>
                <w:szCs w:val="18"/>
              </w:rPr>
              <w:t>≤159700元</w:t>
            </w:r>
          </w:p>
        </w:tc>
      </w:tr>
      <w:tr w14:paraId="1F390D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26" w:hRule="atLeast"/>
        </w:trPr>
        <w:tc>
          <w:tcPr>
            <w:tcW w:w="1467" w:type="dxa"/>
            <w:vMerge w:val="continue"/>
            <w:tcBorders>
              <w:top w:val="nil"/>
              <w:bottom w:val="nil"/>
            </w:tcBorders>
            <w:vAlign w:val="top"/>
          </w:tcPr>
          <w:p w14:paraId="5CF7D89C">
            <w:pPr>
              <w:pStyle w:val="6"/>
            </w:pPr>
          </w:p>
        </w:tc>
        <w:tc>
          <w:tcPr>
            <w:tcW w:w="1275" w:type="dxa"/>
            <w:vAlign w:val="top"/>
          </w:tcPr>
          <w:p w14:paraId="36DA47D0">
            <w:pPr>
              <w:pStyle w:val="6"/>
              <w:spacing w:line="418" w:lineRule="auto"/>
            </w:pPr>
          </w:p>
          <w:p w14:paraId="05134EC0">
            <w:pPr>
              <w:spacing w:before="62" w:line="230" w:lineRule="auto"/>
              <w:ind w:left="249"/>
              <w:rPr>
                <w:rFonts w:ascii="宋体" w:hAnsi="宋体" w:eastAsia="宋体" w:cs="宋体"/>
                <w:sz w:val="19"/>
                <w:szCs w:val="19"/>
              </w:rPr>
            </w:pPr>
            <w:r>
              <w:rPr>
                <w:rFonts w:ascii="宋体" w:hAnsi="宋体" w:eastAsia="宋体" w:cs="宋体"/>
                <w:spacing w:val="5"/>
                <w:sz w:val="19"/>
                <w:szCs w:val="19"/>
              </w:rPr>
              <w:t>效益指标</w:t>
            </w:r>
          </w:p>
        </w:tc>
        <w:tc>
          <w:tcPr>
            <w:tcW w:w="1548" w:type="dxa"/>
            <w:vAlign w:val="top"/>
          </w:tcPr>
          <w:p w14:paraId="40BE5C75">
            <w:pPr>
              <w:pStyle w:val="6"/>
              <w:spacing w:line="419" w:lineRule="auto"/>
            </w:pPr>
          </w:p>
          <w:p w14:paraId="220A33E9">
            <w:pPr>
              <w:spacing w:before="61" w:line="228" w:lineRule="auto"/>
              <w:ind w:left="184"/>
              <w:rPr>
                <w:rFonts w:ascii="宋体" w:hAnsi="宋体" w:eastAsia="宋体" w:cs="宋体"/>
                <w:sz w:val="19"/>
                <w:szCs w:val="19"/>
              </w:rPr>
            </w:pPr>
            <w:r>
              <w:rPr>
                <w:rFonts w:ascii="宋体" w:hAnsi="宋体" w:eastAsia="宋体" w:cs="宋体"/>
                <w:spacing w:val="7"/>
                <w:sz w:val="19"/>
                <w:szCs w:val="19"/>
              </w:rPr>
              <w:t>社会效益指标</w:t>
            </w:r>
          </w:p>
        </w:tc>
        <w:tc>
          <w:tcPr>
            <w:tcW w:w="2413" w:type="dxa"/>
            <w:gridSpan w:val="2"/>
            <w:vAlign w:val="top"/>
          </w:tcPr>
          <w:p w14:paraId="2129DF10">
            <w:pPr>
              <w:pStyle w:val="6"/>
              <w:spacing w:line="418" w:lineRule="auto"/>
            </w:pPr>
          </w:p>
          <w:p w14:paraId="260656E0">
            <w:pPr>
              <w:spacing w:before="62" w:line="229" w:lineRule="auto"/>
              <w:ind w:left="328"/>
              <w:rPr>
                <w:rFonts w:ascii="宋体" w:hAnsi="宋体" w:eastAsia="宋体" w:cs="宋体"/>
                <w:sz w:val="19"/>
                <w:szCs w:val="19"/>
              </w:rPr>
            </w:pPr>
            <w:r>
              <w:rPr>
                <w:rFonts w:ascii="宋体" w:hAnsi="宋体" w:eastAsia="宋体" w:cs="宋体"/>
                <w:spacing w:val="7"/>
                <w:sz w:val="19"/>
                <w:szCs w:val="19"/>
              </w:rPr>
              <w:t>吸引北京中小学来盐</w:t>
            </w:r>
          </w:p>
        </w:tc>
        <w:tc>
          <w:tcPr>
            <w:tcW w:w="3122" w:type="dxa"/>
            <w:vAlign w:val="top"/>
          </w:tcPr>
          <w:p w14:paraId="762B9A16">
            <w:pPr>
              <w:pStyle w:val="6"/>
              <w:spacing w:line="418" w:lineRule="auto"/>
            </w:pPr>
          </w:p>
          <w:p w14:paraId="65E29DA6">
            <w:pPr>
              <w:spacing w:before="62" w:line="229" w:lineRule="auto"/>
              <w:ind w:left="1173"/>
              <w:rPr>
                <w:rFonts w:ascii="宋体" w:hAnsi="宋体" w:eastAsia="宋体" w:cs="宋体"/>
                <w:sz w:val="19"/>
                <w:szCs w:val="19"/>
              </w:rPr>
            </w:pPr>
            <w:r>
              <w:rPr>
                <w:rFonts w:ascii="宋体" w:hAnsi="宋体" w:eastAsia="宋体" w:cs="宋体"/>
                <w:spacing w:val="6"/>
                <w:sz w:val="19"/>
                <w:szCs w:val="19"/>
              </w:rPr>
              <w:t>持续提高</w:t>
            </w:r>
          </w:p>
        </w:tc>
      </w:tr>
      <w:tr w14:paraId="453F3E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36" w:hRule="atLeast"/>
        </w:trPr>
        <w:tc>
          <w:tcPr>
            <w:tcW w:w="1467" w:type="dxa"/>
            <w:vMerge w:val="continue"/>
            <w:tcBorders>
              <w:top w:val="nil"/>
            </w:tcBorders>
            <w:vAlign w:val="top"/>
          </w:tcPr>
          <w:p w14:paraId="68E39192">
            <w:pPr>
              <w:pStyle w:val="6"/>
            </w:pPr>
          </w:p>
        </w:tc>
        <w:tc>
          <w:tcPr>
            <w:tcW w:w="1275" w:type="dxa"/>
            <w:vAlign w:val="top"/>
          </w:tcPr>
          <w:p w14:paraId="01094677">
            <w:pPr>
              <w:pStyle w:val="6"/>
              <w:spacing w:line="420" w:lineRule="auto"/>
            </w:pPr>
          </w:p>
          <w:p w14:paraId="74D8A989">
            <w:pPr>
              <w:spacing w:before="62" w:line="229" w:lineRule="auto"/>
              <w:ind w:left="143"/>
              <w:rPr>
                <w:rFonts w:ascii="宋体" w:hAnsi="宋体" w:eastAsia="宋体" w:cs="宋体"/>
                <w:sz w:val="19"/>
                <w:szCs w:val="19"/>
              </w:rPr>
            </w:pPr>
            <w:r>
              <w:rPr>
                <w:rFonts w:ascii="宋体" w:hAnsi="宋体" w:eastAsia="宋体" w:cs="宋体"/>
                <w:spacing w:val="7"/>
                <w:sz w:val="19"/>
                <w:szCs w:val="19"/>
              </w:rPr>
              <w:t>满意度指标</w:t>
            </w:r>
          </w:p>
        </w:tc>
        <w:tc>
          <w:tcPr>
            <w:tcW w:w="1548" w:type="dxa"/>
            <w:vAlign w:val="top"/>
          </w:tcPr>
          <w:p w14:paraId="57F88878">
            <w:pPr>
              <w:pStyle w:val="6"/>
              <w:spacing w:line="298" w:lineRule="auto"/>
            </w:pPr>
          </w:p>
          <w:p w14:paraId="14E865A1">
            <w:pPr>
              <w:spacing w:before="62" w:line="229" w:lineRule="auto"/>
              <w:ind w:left="82"/>
              <w:rPr>
                <w:rFonts w:ascii="宋体" w:hAnsi="宋体" w:eastAsia="宋体" w:cs="宋体"/>
                <w:sz w:val="19"/>
                <w:szCs w:val="19"/>
              </w:rPr>
            </w:pPr>
            <w:r>
              <w:rPr>
                <w:rFonts w:ascii="宋体" w:hAnsi="宋体" w:eastAsia="宋体" w:cs="宋体"/>
                <w:spacing w:val="7"/>
                <w:sz w:val="19"/>
                <w:szCs w:val="19"/>
              </w:rPr>
              <w:t>服务对象满意度</w:t>
            </w:r>
          </w:p>
          <w:p w14:paraId="36047F3F">
            <w:pPr>
              <w:spacing w:before="9" w:line="230" w:lineRule="auto"/>
              <w:ind w:left="584"/>
              <w:rPr>
                <w:rFonts w:ascii="宋体" w:hAnsi="宋体" w:eastAsia="宋体" w:cs="宋体"/>
                <w:sz w:val="19"/>
                <w:szCs w:val="19"/>
              </w:rPr>
            </w:pPr>
            <w:r>
              <w:rPr>
                <w:rFonts w:ascii="宋体" w:hAnsi="宋体" w:eastAsia="宋体" w:cs="宋体"/>
                <w:spacing w:val="3"/>
                <w:sz w:val="19"/>
                <w:szCs w:val="19"/>
              </w:rPr>
              <w:t>指标</w:t>
            </w:r>
          </w:p>
        </w:tc>
        <w:tc>
          <w:tcPr>
            <w:tcW w:w="2413" w:type="dxa"/>
            <w:gridSpan w:val="2"/>
            <w:vAlign w:val="top"/>
          </w:tcPr>
          <w:p w14:paraId="2CAA2881">
            <w:pPr>
              <w:pStyle w:val="6"/>
              <w:spacing w:line="420" w:lineRule="auto"/>
            </w:pPr>
          </w:p>
          <w:p w14:paraId="6AB5DE9A">
            <w:pPr>
              <w:spacing w:before="62" w:line="229" w:lineRule="auto"/>
              <w:ind w:left="524"/>
              <w:rPr>
                <w:rFonts w:ascii="宋体" w:hAnsi="宋体" w:eastAsia="宋体" w:cs="宋体"/>
                <w:sz w:val="19"/>
                <w:szCs w:val="19"/>
              </w:rPr>
            </w:pPr>
            <w:r>
              <w:rPr>
                <w:rFonts w:ascii="宋体" w:hAnsi="宋体" w:eastAsia="宋体" w:cs="宋体"/>
                <w:spacing w:val="7"/>
                <w:sz w:val="19"/>
                <w:szCs w:val="19"/>
              </w:rPr>
              <w:t>实践学生满意度</w:t>
            </w:r>
          </w:p>
        </w:tc>
        <w:tc>
          <w:tcPr>
            <w:tcW w:w="3122" w:type="dxa"/>
            <w:vAlign w:val="top"/>
          </w:tcPr>
          <w:p w14:paraId="700F4661">
            <w:pPr>
              <w:pStyle w:val="6"/>
              <w:spacing w:line="420" w:lineRule="auto"/>
            </w:pPr>
          </w:p>
          <w:p w14:paraId="63F31F3C">
            <w:pPr>
              <w:spacing w:before="62" w:line="254" w:lineRule="exact"/>
              <w:ind w:left="1339"/>
              <w:rPr>
                <w:rFonts w:ascii="宋体" w:hAnsi="宋体" w:eastAsia="宋体" w:cs="宋体"/>
                <w:sz w:val="19"/>
                <w:szCs w:val="19"/>
              </w:rPr>
            </w:pPr>
            <w:r>
              <w:rPr>
                <w:rFonts w:ascii="宋体" w:hAnsi="宋体" w:eastAsia="宋体" w:cs="宋体"/>
                <w:spacing w:val="-1"/>
                <w:position w:val="1"/>
                <w:sz w:val="19"/>
                <w:szCs w:val="19"/>
              </w:rPr>
              <w:t>≥95%</w:t>
            </w:r>
          </w:p>
        </w:tc>
      </w:tr>
    </w:tbl>
    <w:p w14:paraId="47826FAF">
      <w:pPr>
        <w:rPr>
          <w:rFonts w:ascii="Arial"/>
          <w:sz w:val="21"/>
        </w:rPr>
      </w:pPr>
    </w:p>
    <w:p w14:paraId="16AA908F">
      <w:pPr>
        <w:rPr>
          <w:rFonts w:ascii="Arial" w:hAnsi="Arial" w:eastAsia="Arial" w:cs="Arial"/>
          <w:sz w:val="21"/>
          <w:szCs w:val="21"/>
        </w:rPr>
        <w:sectPr>
          <w:footerReference r:id="rId82" w:type="default"/>
          <w:pgSz w:w="11905" w:h="16837"/>
          <w:pgMar w:top="1249" w:right="1054" w:bottom="695" w:left="1010" w:header="0" w:footer="408" w:gutter="0"/>
          <w:cols w:space="720" w:num="1"/>
        </w:sectPr>
      </w:pPr>
    </w:p>
    <w:p w14:paraId="5BFB8154">
      <w:pPr>
        <w:pStyle w:val="2"/>
        <w:spacing w:before="72" w:line="225" w:lineRule="auto"/>
        <w:ind w:left="2962"/>
        <w:rPr>
          <w:sz w:val="35"/>
          <w:szCs w:val="35"/>
        </w:rPr>
      </w:pPr>
      <w:r>
        <w:rPr>
          <w:b/>
          <w:bCs/>
          <w:spacing w:val="6"/>
          <w:sz w:val="35"/>
          <w:szCs w:val="35"/>
        </w:rPr>
        <w:t>部门预算项目绩效目标表</w:t>
      </w:r>
    </w:p>
    <w:p w14:paraId="6FBBFBC4">
      <w:pPr>
        <w:spacing w:line="273" w:lineRule="auto"/>
        <w:rPr>
          <w:rFonts w:ascii="Arial"/>
          <w:sz w:val="21"/>
        </w:rPr>
      </w:pPr>
    </w:p>
    <w:p w14:paraId="2D241001">
      <w:pPr>
        <w:pStyle w:val="2"/>
        <w:spacing w:before="62" w:line="229" w:lineRule="auto"/>
        <w:ind w:left="4475"/>
        <w:rPr>
          <w:sz w:val="19"/>
          <w:szCs w:val="19"/>
        </w:rPr>
      </w:pPr>
      <w:r>
        <w:rPr>
          <w:spacing w:val="1"/>
          <w:sz w:val="19"/>
          <w:szCs w:val="19"/>
        </w:rPr>
        <w:t>(2026年度</w:t>
      </w:r>
      <w:r>
        <w:rPr>
          <w:rFonts w:hint="eastAsia"/>
          <w:spacing w:val="1"/>
          <w:sz w:val="19"/>
          <w:szCs w:val="19"/>
          <w:lang w:eastAsia="zh-CN"/>
        </w:rPr>
        <w:t>）</w:t>
      </w:r>
    </w:p>
    <w:p w14:paraId="1E7D41BF">
      <w:pPr>
        <w:spacing w:line="71" w:lineRule="exact"/>
      </w:pPr>
    </w:p>
    <w:tbl>
      <w:tblPr>
        <w:tblStyle w:val="5"/>
        <w:tblW w:w="983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6"/>
        <w:gridCol w:w="1198"/>
        <w:gridCol w:w="1517"/>
        <w:gridCol w:w="1138"/>
        <w:gridCol w:w="774"/>
        <w:gridCol w:w="3741"/>
      </w:tblGrid>
      <w:tr w14:paraId="0A5DBE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5" w:hRule="atLeast"/>
        </w:trPr>
        <w:tc>
          <w:tcPr>
            <w:tcW w:w="1466" w:type="dxa"/>
            <w:vAlign w:val="top"/>
          </w:tcPr>
          <w:p w14:paraId="532E89D2">
            <w:pPr>
              <w:spacing w:before="198"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68" w:type="dxa"/>
            <w:gridSpan w:val="5"/>
            <w:vAlign w:val="top"/>
          </w:tcPr>
          <w:p w14:paraId="56B7397C">
            <w:pPr>
              <w:spacing w:before="198" w:line="230" w:lineRule="auto"/>
              <w:ind w:left="3198"/>
              <w:rPr>
                <w:rFonts w:ascii="宋体" w:hAnsi="宋体" w:eastAsia="宋体" w:cs="宋体"/>
                <w:sz w:val="19"/>
                <w:szCs w:val="19"/>
              </w:rPr>
            </w:pPr>
            <w:r>
              <w:rPr>
                <w:rFonts w:ascii="宋体" w:hAnsi="宋体" w:eastAsia="宋体" w:cs="宋体"/>
                <w:spacing w:val="7"/>
                <w:sz w:val="19"/>
                <w:szCs w:val="19"/>
              </w:rPr>
              <w:t>安全隐患整治专项资金</w:t>
            </w:r>
          </w:p>
        </w:tc>
      </w:tr>
      <w:tr w14:paraId="594150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5" w:hRule="atLeast"/>
        </w:trPr>
        <w:tc>
          <w:tcPr>
            <w:tcW w:w="1466" w:type="dxa"/>
            <w:vAlign w:val="top"/>
          </w:tcPr>
          <w:p w14:paraId="22EADF8C">
            <w:pPr>
              <w:spacing w:before="190"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68" w:type="dxa"/>
            <w:gridSpan w:val="5"/>
            <w:vAlign w:val="top"/>
          </w:tcPr>
          <w:p w14:paraId="2903619A">
            <w:pPr>
              <w:spacing w:before="190" w:line="229" w:lineRule="auto"/>
              <w:ind w:left="3296"/>
              <w:rPr>
                <w:rFonts w:ascii="宋体" w:hAnsi="宋体" w:eastAsia="宋体" w:cs="宋体"/>
                <w:sz w:val="19"/>
                <w:szCs w:val="19"/>
              </w:rPr>
            </w:pPr>
            <w:r>
              <w:rPr>
                <w:rFonts w:ascii="宋体" w:hAnsi="宋体" w:eastAsia="宋体" w:cs="宋体"/>
                <w:spacing w:val="7"/>
                <w:sz w:val="19"/>
                <w:szCs w:val="19"/>
              </w:rPr>
              <w:t>盐边县教育和体育局</w:t>
            </w:r>
          </w:p>
        </w:tc>
      </w:tr>
      <w:tr w14:paraId="65BB2B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5" w:hRule="atLeast"/>
        </w:trPr>
        <w:tc>
          <w:tcPr>
            <w:tcW w:w="1466" w:type="dxa"/>
            <w:vMerge w:val="restart"/>
            <w:tcBorders>
              <w:bottom w:val="nil"/>
            </w:tcBorders>
            <w:vAlign w:val="top"/>
          </w:tcPr>
          <w:p w14:paraId="1C1AF3B4">
            <w:pPr>
              <w:pStyle w:val="6"/>
              <w:spacing w:line="290" w:lineRule="auto"/>
            </w:pPr>
          </w:p>
          <w:p w14:paraId="6CC83893">
            <w:pPr>
              <w:pStyle w:val="6"/>
              <w:spacing w:line="290" w:lineRule="auto"/>
            </w:pPr>
          </w:p>
          <w:p w14:paraId="42F7C624">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300617A7">
            <w:pPr>
              <w:spacing w:before="11" w:line="230" w:lineRule="auto"/>
              <w:ind w:left="353"/>
              <w:rPr>
                <w:rFonts w:ascii="宋体" w:hAnsi="宋体" w:eastAsia="宋体" w:cs="宋体"/>
                <w:sz w:val="19"/>
                <w:szCs w:val="19"/>
              </w:rPr>
            </w:pPr>
            <w:r>
              <w:rPr>
                <w:rFonts w:ascii="宋体" w:hAnsi="宋体" w:eastAsia="宋体" w:cs="宋体"/>
                <w:sz w:val="19"/>
                <w:szCs w:val="19"/>
              </w:rPr>
              <w:t>（万元）</w:t>
            </w:r>
          </w:p>
        </w:tc>
        <w:tc>
          <w:tcPr>
            <w:tcW w:w="3853" w:type="dxa"/>
            <w:gridSpan w:val="3"/>
            <w:vAlign w:val="top"/>
          </w:tcPr>
          <w:p w14:paraId="58BEC836">
            <w:pPr>
              <w:spacing w:before="190" w:line="229" w:lineRule="auto"/>
              <w:ind w:left="37"/>
              <w:rPr>
                <w:rFonts w:ascii="宋体" w:hAnsi="宋体" w:eastAsia="宋体" w:cs="宋体"/>
                <w:sz w:val="19"/>
                <w:szCs w:val="19"/>
              </w:rPr>
            </w:pPr>
            <w:r>
              <w:rPr>
                <w:rFonts w:ascii="宋体" w:hAnsi="宋体" w:eastAsia="宋体" w:cs="宋体"/>
                <w:spacing w:val="7"/>
                <w:sz w:val="19"/>
                <w:szCs w:val="19"/>
              </w:rPr>
              <w:t>年度资金总额</w:t>
            </w:r>
          </w:p>
        </w:tc>
        <w:tc>
          <w:tcPr>
            <w:tcW w:w="4515" w:type="dxa"/>
            <w:gridSpan w:val="2"/>
            <w:vAlign w:val="top"/>
          </w:tcPr>
          <w:p w14:paraId="63D84190">
            <w:pPr>
              <w:spacing w:before="190" w:line="255" w:lineRule="exact"/>
              <w:ind w:left="1980"/>
              <w:rPr>
                <w:rFonts w:ascii="宋体" w:hAnsi="宋体" w:eastAsia="宋体" w:cs="宋体"/>
                <w:sz w:val="19"/>
                <w:szCs w:val="19"/>
              </w:rPr>
            </w:pPr>
            <w:r>
              <w:rPr>
                <w:rFonts w:ascii="宋体" w:hAnsi="宋体" w:eastAsia="宋体" w:cs="宋体"/>
                <w:spacing w:val="1"/>
                <w:position w:val="1"/>
                <w:sz w:val="19"/>
                <w:szCs w:val="19"/>
              </w:rPr>
              <w:t>11.55</w:t>
            </w:r>
          </w:p>
        </w:tc>
      </w:tr>
      <w:tr w14:paraId="320A19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5" w:hRule="atLeast"/>
        </w:trPr>
        <w:tc>
          <w:tcPr>
            <w:tcW w:w="1466" w:type="dxa"/>
            <w:vMerge w:val="continue"/>
            <w:tcBorders>
              <w:top w:val="nil"/>
              <w:bottom w:val="nil"/>
            </w:tcBorders>
            <w:vAlign w:val="top"/>
          </w:tcPr>
          <w:p w14:paraId="587A7B85">
            <w:pPr>
              <w:pStyle w:val="6"/>
            </w:pPr>
          </w:p>
        </w:tc>
        <w:tc>
          <w:tcPr>
            <w:tcW w:w="3853" w:type="dxa"/>
            <w:gridSpan w:val="3"/>
            <w:vAlign w:val="top"/>
          </w:tcPr>
          <w:p w14:paraId="33C21308">
            <w:pPr>
              <w:spacing w:before="191" w:line="229" w:lineRule="auto"/>
              <w:ind w:left="37"/>
              <w:rPr>
                <w:rFonts w:ascii="宋体" w:hAnsi="宋体" w:eastAsia="宋体" w:cs="宋体"/>
                <w:sz w:val="19"/>
                <w:szCs w:val="19"/>
              </w:rPr>
            </w:pPr>
            <w:r>
              <w:rPr>
                <w:rFonts w:ascii="宋体" w:hAnsi="宋体" w:eastAsia="宋体" w:cs="宋体"/>
                <w:spacing w:val="6"/>
                <w:sz w:val="19"/>
                <w:szCs w:val="19"/>
              </w:rPr>
              <w:t>财政拨款</w:t>
            </w:r>
          </w:p>
        </w:tc>
        <w:tc>
          <w:tcPr>
            <w:tcW w:w="4515" w:type="dxa"/>
            <w:gridSpan w:val="2"/>
            <w:vAlign w:val="top"/>
          </w:tcPr>
          <w:p w14:paraId="203F4DC5">
            <w:pPr>
              <w:spacing w:before="191" w:line="255" w:lineRule="exact"/>
              <w:ind w:left="1980"/>
              <w:rPr>
                <w:rFonts w:ascii="宋体" w:hAnsi="宋体" w:eastAsia="宋体" w:cs="宋体"/>
                <w:sz w:val="19"/>
                <w:szCs w:val="19"/>
              </w:rPr>
            </w:pPr>
            <w:r>
              <w:rPr>
                <w:rFonts w:ascii="宋体" w:hAnsi="宋体" w:eastAsia="宋体" w:cs="宋体"/>
                <w:spacing w:val="1"/>
                <w:position w:val="1"/>
                <w:sz w:val="19"/>
                <w:szCs w:val="19"/>
              </w:rPr>
              <w:t>11.55</w:t>
            </w:r>
          </w:p>
        </w:tc>
      </w:tr>
      <w:tr w14:paraId="7EF4F5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5" w:hRule="atLeast"/>
        </w:trPr>
        <w:tc>
          <w:tcPr>
            <w:tcW w:w="1466" w:type="dxa"/>
            <w:vMerge w:val="continue"/>
            <w:tcBorders>
              <w:top w:val="nil"/>
            </w:tcBorders>
            <w:vAlign w:val="top"/>
          </w:tcPr>
          <w:p w14:paraId="50171023">
            <w:pPr>
              <w:pStyle w:val="6"/>
            </w:pPr>
          </w:p>
        </w:tc>
        <w:tc>
          <w:tcPr>
            <w:tcW w:w="3853" w:type="dxa"/>
            <w:gridSpan w:val="3"/>
            <w:vAlign w:val="top"/>
          </w:tcPr>
          <w:p w14:paraId="15949621">
            <w:pPr>
              <w:spacing w:before="191" w:line="230" w:lineRule="auto"/>
              <w:ind w:left="37"/>
              <w:rPr>
                <w:rFonts w:ascii="宋体" w:hAnsi="宋体" w:eastAsia="宋体" w:cs="宋体"/>
                <w:sz w:val="19"/>
                <w:szCs w:val="19"/>
              </w:rPr>
            </w:pPr>
            <w:r>
              <w:rPr>
                <w:rFonts w:ascii="宋体" w:hAnsi="宋体" w:eastAsia="宋体" w:cs="宋体"/>
                <w:spacing w:val="6"/>
                <w:sz w:val="19"/>
                <w:szCs w:val="19"/>
              </w:rPr>
              <w:t>其他资金</w:t>
            </w:r>
          </w:p>
        </w:tc>
        <w:tc>
          <w:tcPr>
            <w:tcW w:w="4515" w:type="dxa"/>
            <w:gridSpan w:val="2"/>
            <w:vAlign w:val="top"/>
          </w:tcPr>
          <w:p w14:paraId="5D0EF667">
            <w:pPr>
              <w:pStyle w:val="6"/>
            </w:pPr>
          </w:p>
        </w:tc>
      </w:tr>
      <w:tr w14:paraId="2D0221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29" w:hRule="atLeast"/>
        </w:trPr>
        <w:tc>
          <w:tcPr>
            <w:tcW w:w="1466" w:type="dxa"/>
            <w:vAlign w:val="top"/>
          </w:tcPr>
          <w:p w14:paraId="6A3F2052">
            <w:pPr>
              <w:pStyle w:val="6"/>
              <w:spacing w:line="252" w:lineRule="auto"/>
            </w:pPr>
          </w:p>
          <w:p w14:paraId="3551F957">
            <w:pPr>
              <w:pStyle w:val="6"/>
              <w:spacing w:line="252" w:lineRule="auto"/>
            </w:pPr>
          </w:p>
          <w:p w14:paraId="71610D1B">
            <w:pPr>
              <w:pStyle w:val="6"/>
              <w:spacing w:line="253" w:lineRule="auto"/>
            </w:pPr>
          </w:p>
          <w:p w14:paraId="5F01067D">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68" w:type="dxa"/>
            <w:gridSpan w:val="5"/>
            <w:vAlign w:val="top"/>
          </w:tcPr>
          <w:p w14:paraId="2913E40C">
            <w:pPr>
              <w:pStyle w:val="6"/>
              <w:spacing w:line="252" w:lineRule="auto"/>
            </w:pPr>
          </w:p>
          <w:p w14:paraId="330F2931">
            <w:pPr>
              <w:pStyle w:val="6"/>
              <w:spacing w:line="252" w:lineRule="auto"/>
            </w:pPr>
          </w:p>
          <w:p w14:paraId="36134575">
            <w:pPr>
              <w:pStyle w:val="6"/>
              <w:spacing w:line="253" w:lineRule="auto"/>
            </w:pPr>
          </w:p>
          <w:p w14:paraId="64886E97">
            <w:pPr>
              <w:spacing w:before="62" w:line="229" w:lineRule="auto"/>
              <w:ind w:left="37"/>
              <w:rPr>
                <w:rFonts w:ascii="宋体" w:hAnsi="宋体" w:eastAsia="宋体" w:cs="宋体"/>
                <w:sz w:val="19"/>
                <w:szCs w:val="19"/>
              </w:rPr>
            </w:pPr>
            <w:r>
              <w:rPr>
                <w:rFonts w:ascii="宋体" w:hAnsi="宋体" w:eastAsia="宋体" w:cs="宋体"/>
                <w:spacing w:val="8"/>
                <w:sz w:val="19"/>
                <w:szCs w:val="19"/>
              </w:rPr>
              <w:t>完成盐边县教育和体育局安全隐患屋顶防水改造工程，完成支付11.55</w:t>
            </w:r>
            <w:r>
              <w:rPr>
                <w:rFonts w:ascii="宋体" w:hAnsi="宋体" w:eastAsia="宋体" w:cs="宋体"/>
                <w:spacing w:val="7"/>
                <w:sz w:val="19"/>
                <w:szCs w:val="19"/>
              </w:rPr>
              <w:t>085万元。</w:t>
            </w:r>
          </w:p>
        </w:tc>
      </w:tr>
      <w:tr w14:paraId="62BF5F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08" w:hRule="atLeast"/>
        </w:trPr>
        <w:tc>
          <w:tcPr>
            <w:tcW w:w="1466" w:type="dxa"/>
            <w:vMerge w:val="restart"/>
            <w:tcBorders>
              <w:bottom w:val="nil"/>
            </w:tcBorders>
            <w:vAlign w:val="top"/>
          </w:tcPr>
          <w:p w14:paraId="41CA06F0">
            <w:pPr>
              <w:pStyle w:val="6"/>
              <w:spacing w:line="253" w:lineRule="auto"/>
            </w:pPr>
          </w:p>
          <w:p w14:paraId="057E26BB">
            <w:pPr>
              <w:pStyle w:val="6"/>
              <w:spacing w:line="253" w:lineRule="auto"/>
            </w:pPr>
          </w:p>
          <w:p w14:paraId="625A0217">
            <w:pPr>
              <w:pStyle w:val="6"/>
              <w:spacing w:line="253" w:lineRule="auto"/>
            </w:pPr>
          </w:p>
          <w:p w14:paraId="55B612E4">
            <w:pPr>
              <w:pStyle w:val="6"/>
              <w:spacing w:line="253" w:lineRule="auto"/>
            </w:pPr>
          </w:p>
          <w:p w14:paraId="12B55B64">
            <w:pPr>
              <w:pStyle w:val="6"/>
              <w:spacing w:line="254" w:lineRule="auto"/>
            </w:pPr>
          </w:p>
          <w:p w14:paraId="2FEDD2DD">
            <w:pPr>
              <w:pStyle w:val="6"/>
              <w:spacing w:line="254" w:lineRule="auto"/>
            </w:pPr>
          </w:p>
          <w:p w14:paraId="2B8C0CA0">
            <w:pPr>
              <w:pStyle w:val="6"/>
              <w:spacing w:line="254" w:lineRule="auto"/>
            </w:pPr>
          </w:p>
          <w:p w14:paraId="0059B403">
            <w:pPr>
              <w:pStyle w:val="6"/>
              <w:spacing w:line="254" w:lineRule="auto"/>
            </w:pPr>
          </w:p>
          <w:p w14:paraId="51F72890">
            <w:pPr>
              <w:pStyle w:val="6"/>
              <w:spacing w:line="254" w:lineRule="auto"/>
            </w:pPr>
          </w:p>
          <w:p w14:paraId="4DB7857F">
            <w:pPr>
              <w:pStyle w:val="6"/>
              <w:spacing w:line="254" w:lineRule="auto"/>
            </w:pPr>
          </w:p>
          <w:p w14:paraId="2C8F18E3">
            <w:pPr>
              <w:pStyle w:val="6"/>
              <w:spacing w:line="254" w:lineRule="auto"/>
            </w:pPr>
          </w:p>
          <w:p w14:paraId="0ACC2EED">
            <w:pPr>
              <w:pStyle w:val="6"/>
              <w:spacing w:line="254" w:lineRule="auto"/>
            </w:pPr>
          </w:p>
          <w:p w14:paraId="1FEC564C">
            <w:pPr>
              <w:pStyle w:val="6"/>
              <w:spacing w:line="254" w:lineRule="auto"/>
            </w:pPr>
          </w:p>
          <w:p w14:paraId="0E631464">
            <w:pPr>
              <w:pStyle w:val="6"/>
              <w:spacing w:line="254" w:lineRule="auto"/>
            </w:pPr>
          </w:p>
          <w:p w14:paraId="236DBC4B">
            <w:pPr>
              <w:pStyle w:val="6"/>
              <w:spacing w:line="254" w:lineRule="auto"/>
            </w:pPr>
          </w:p>
          <w:p w14:paraId="28619AC4">
            <w:pPr>
              <w:pStyle w:val="6"/>
              <w:spacing w:line="254" w:lineRule="auto"/>
            </w:pPr>
          </w:p>
          <w:p w14:paraId="7EA96C73">
            <w:pPr>
              <w:spacing w:before="61"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198" w:type="dxa"/>
            <w:vAlign w:val="top"/>
          </w:tcPr>
          <w:p w14:paraId="232EEA83">
            <w:pPr>
              <w:pStyle w:val="6"/>
              <w:spacing w:line="250" w:lineRule="auto"/>
            </w:pPr>
          </w:p>
          <w:p w14:paraId="672CFF33">
            <w:pPr>
              <w:spacing w:before="62" w:line="230" w:lineRule="auto"/>
              <w:ind w:left="209"/>
              <w:rPr>
                <w:rFonts w:ascii="宋体" w:hAnsi="宋体" w:eastAsia="宋体" w:cs="宋体"/>
                <w:sz w:val="19"/>
                <w:szCs w:val="19"/>
              </w:rPr>
            </w:pPr>
            <w:r>
              <w:rPr>
                <w:rFonts w:ascii="宋体" w:hAnsi="宋体" w:eastAsia="宋体" w:cs="宋体"/>
                <w:spacing w:val="6"/>
                <w:sz w:val="19"/>
                <w:szCs w:val="19"/>
              </w:rPr>
              <w:t>一级指标</w:t>
            </w:r>
          </w:p>
        </w:tc>
        <w:tc>
          <w:tcPr>
            <w:tcW w:w="1517" w:type="dxa"/>
            <w:vAlign w:val="top"/>
          </w:tcPr>
          <w:p w14:paraId="127F28B3">
            <w:pPr>
              <w:pStyle w:val="6"/>
              <w:spacing w:line="250" w:lineRule="auto"/>
            </w:pPr>
          </w:p>
          <w:p w14:paraId="14292518">
            <w:pPr>
              <w:spacing w:before="62" w:line="230" w:lineRule="auto"/>
              <w:ind w:left="372"/>
              <w:rPr>
                <w:rFonts w:ascii="宋体" w:hAnsi="宋体" w:eastAsia="宋体" w:cs="宋体"/>
                <w:sz w:val="19"/>
                <w:szCs w:val="19"/>
              </w:rPr>
            </w:pPr>
            <w:r>
              <w:rPr>
                <w:rFonts w:ascii="宋体" w:hAnsi="宋体" w:eastAsia="宋体" w:cs="宋体"/>
                <w:spacing w:val="6"/>
                <w:sz w:val="19"/>
                <w:szCs w:val="19"/>
              </w:rPr>
              <w:t>二级指标</w:t>
            </w:r>
          </w:p>
        </w:tc>
        <w:tc>
          <w:tcPr>
            <w:tcW w:w="1912" w:type="dxa"/>
            <w:gridSpan w:val="2"/>
            <w:vAlign w:val="top"/>
          </w:tcPr>
          <w:p w14:paraId="05C0A2CF">
            <w:pPr>
              <w:pStyle w:val="6"/>
              <w:spacing w:line="250" w:lineRule="auto"/>
            </w:pPr>
          </w:p>
          <w:p w14:paraId="1494A95C">
            <w:pPr>
              <w:spacing w:before="62" w:line="230" w:lineRule="auto"/>
              <w:ind w:left="568"/>
              <w:rPr>
                <w:rFonts w:ascii="宋体" w:hAnsi="宋体" w:eastAsia="宋体" w:cs="宋体"/>
                <w:sz w:val="19"/>
                <w:szCs w:val="19"/>
              </w:rPr>
            </w:pPr>
            <w:r>
              <w:rPr>
                <w:rFonts w:ascii="宋体" w:hAnsi="宋体" w:eastAsia="宋体" w:cs="宋体"/>
                <w:spacing w:val="7"/>
                <w:sz w:val="19"/>
                <w:szCs w:val="19"/>
              </w:rPr>
              <w:t>三级指标</w:t>
            </w:r>
          </w:p>
        </w:tc>
        <w:tc>
          <w:tcPr>
            <w:tcW w:w="3741" w:type="dxa"/>
            <w:vAlign w:val="top"/>
          </w:tcPr>
          <w:p w14:paraId="406CECDA">
            <w:pPr>
              <w:pStyle w:val="6"/>
              <w:spacing w:line="250" w:lineRule="auto"/>
            </w:pPr>
          </w:p>
          <w:p w14:paraId="35B7A423">
            <w:pPr>
              <w:spacing w:before="62" w:line="229" w:lineRule="auto"/>
              <w:ind w:left="489"/>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1EADDA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466" w:type="dxa"/>
            <w:vMerge w:val="continue"/>
            <w:tcBorders>
              <w:top w:val="nil"/>
              <w:bottom w:val="nil"/>
            </w:tcBorders>
            <w:vAlign w:val="top"/>
          </w:tcPr>
          <w:p w14:paraId="77A8ECF7">
            <w:pPr>
              <w:pStyle w:val="6"/>
            </w:pPr>
          </w:p>
        </w:tc>
        <w:tc>
          <w:tcPr>
            <w:tcW w:w="1198" w:type="dxa"/>
            <w:vMerge w:val="restart"/>
            <w:tcBorders>
              <w:bottom w:val="nil"/>
            </w:tcBorders>
            <w:vAlign w:val="top"/>
          </w:tcPr>
          <w:p w14:paraId="68E224FF">
            <w:pPr>
              <w:pStyle w:val="6"/>
              <w:spacing w:line="290" w:lineRule="auto"/>
            </w:pPr>
          </w:p>
          <w:p w14:paraId="61A81015">
            <w:pPr>
              <w:pStyle w:val="6"/>
              <w:spacing w:line="290" w:lineRule="auto"/>
            </w:pPr>
          </w:p>
          <w:p w14:paraId="1928735B">
            <w:pPr>
              <w:pStyle w:val="6"/>
              <w:spacing w:line="290" w:lineRule="auto"/>
            </w:pPr>
          </w:p>
          <w:p w14:paraId="326CDECE">
            <w:pPr>
              <w:pStyle w:val="6"/>
              <w:spacing w:line="290" w:lineRule="auto"/>
            </w:pPr>
          </w:p>
          <w:p w14:paraId="68BA6C52">
            <w:pPr>
              <w:spacing w:before="61" w:line="229" w:lineRule="auto"/>
              <w:ind w:left="206"/>
              <w:rPr>
                <w:rFonts w:ascii="宋体" w:hAnsi="宋体" w:eastAsia="宋体" w:cs="宋体"/>
                <w:sz w:val="19"/>
                <w:szCs w:val="19"/>
              </w:rPr>
            </w:pPr>
            <w:r>
              <w:rPr>
                <w:rFonts w:ascii="宋体" w:hAnsi="宋体" w:eastAsia="宋体" w:cs="宋体"/>
                <w:spacing w:val="7"/>
                <w:sz w:val="19"/>
                <w:szCs w:val="19"/>
              </w:rPr>
              <w:t>产出指标</w:t>
            </w:r>
          </w:p>
        </w:tc>
        <w:tc>
          <w:tcPr>
            <w:tcW w:w="1517" w:type="dxa"/>
            <w:vAlign w:val="top"/>
          </w:tcPr>
          <w:p w14:paraId="5FBCD58F">
            <w:pPr>
              <w:pStyle w:val="6"/>
              <w:spacing w:line="282" w:lineRule="auto"/>
            </w:pPr>
          </w:p>
          <w:p w14:paraId="578DA7CA">
            <w:pPr>
              <w:spacing w:before="62" w:line="229" w:lineRule="auto"/>
              <w:ind w:left="370"/>
              <w:rPr>
                <w:rFonts w:ascii="宋体" w:hAnsi="宋体" w:eastAsia="宋体" w:cs="宋体"/>
                <w:sz w:val="19"/>
                <w:szCs w:val="19"/>
              </w:rPr>
            </w:pPr>
            <w:r>
              <w:rPr>
                <w:rFonts w:ascii="宋体" w:hAnsi="宋体" w:eastAsia="宋体" w:cs="宋体"/>
                <w:spacing w:val="6"/>
                <w:sz w:val="19"/>
                <w:szCs w:val="19"/>
              </w:rPr>
              <w:t>数量指标</w:t>
            </w:r>
          </w:p>
        </w:tc>
        <w:tc>
          <w:tcPr>
            <w:tcW w:w="1912" w:type="dxa"/>
            <w:gridSpan w:val="2"/>
            <w:vAlign w:val="top"/>
          </w:tcPr>
          <w:p w14:paraId="3D249F5B">
            <w:pPr>
              <w:pStyle w:val="6"/>
              <w:spacing w:line="282" w:lineRule="auto"/>
            </w:pPr>
          </w:p>
          <w:p w14:paraId="0A70383C">
            <w:pPr>
              <w:spacing w:before="62" w:line="229" w:lineRule="auto"/>
              <w:ind w:left="569"/>
              <w:rPr>
                <w:rFonts w:ascii="宋体" w:hAnsi="宋体" w:eastAsia="宋体" w:cs="宋体"/>
                <w:sz w:val="19"/>
                <w:szCs w:val="19"/>
              </w:rPr>
            </w:pPr>
            <w:r>
              <w:rPr>
                <w:rFonts w:ascii="宋体" w:hAnsi="宋体" w:eastAsia="宋体" w:cs="宋体"/>
                <w:spacing w:val="6"/>
                <w:sz w:val="19"/>
                <w:szCs w:val="19"/>
              </w:rPr>
              <w:t>竣工项目</w:t>
            </w:r>
          </w:p>
        </w:tc>
        <w:tc>
          <w:tcPr>
            <w:tcW w:w="3741" w:type="dxa"/>
            <w:vAlign w:val="top"/>
          </w:tcPr>
          <w:p w14:paraId="2ED906C8">
            <w:pPr>
              <w:pStyle w:val="6"/>
              <w:spacing w:line="282" w:lineRule="auto"/>
            </w:pPr>
          </w:p>
          <w:p w14:paraId="17DBE88C">
            <w:pPr>
              <w:spacing w:before="62" w:line="230" w:lineRule="auto"/>
              <w:ind w:left="1746"/>
              <w:rPr>
                <w:rFonts w:ascii="宋体" w:hAnsi="宋体" w:eastAsia="宋体" w:cs="宋体"/>
                <w:sz w:val="19"/>
                <w:szCs w:val="19"/>
              </w:rPr>
            </w:pPr>
            <w:r>
              <w:rPr>
                <w:rFonts w:ascii="宋体" w:hAnsi="宋体" w:eastAsia="宋体" w:cs="宋体"/>
                <w:spacing w:val="-5"/>
                <w:sz w:val="19"/>
                <w:szCs w:val="19"/>
              </w:rPr>
              <w:t>1项</w:t>
            </w:r>
          </w:p>
        </w:tc>
      </w:tr>
      <w:tr w14:paraId="1B6012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466" w:type="dxa"/>
            <w:vMerge w:val="continue"/>
            <w:tcBorders>
              <w:top w:val="nil"/>
              <w:bottom w:val="nil"/>
            </w:tcBorders>
            <w:vAlign w:val="top"/>
          </w:tcPr>
          <w:p w14:paraId="6AC914B3">
            <w:pPr>
              <w:pStyle w:val="6"/>
            </w:pPr>
          </w:p>
        </w:tc>
        <w:tc>
          <w:tcPr>
            <w:tcW w:w="1198" w:type="dxa"/>
            <w:vMerge w:val="continue"/>
            <w:tcBorders>
              <w:top w:val="nil"/>
              <w:bottom w:val="nil"/>
            </w:tcBorders>
            <w:vAlign w:val="top"/>
          </w:tcPr>
          <w:p w14:paraId="33E87CE8">
            <w:pPr>
              <w:pStyle w:val="6"/>
            </w:pPr>
          </w:p>
        </w:tc>
        <w:tc>
          <w:tcPr>
            <w:tcW w:w="1517" w:type="dxa"/>
            <w:vAlign w:val="top"/>
          </w:tcPr>
          <w:p w14:paraId="11323E34">
            <w:pPr>
              <w:pStyle w:val="6"/>
              <w:spacing w:line="283" w:lineRule="auto"/>
            </w:pPr>
          </w:p>
          <w:p w14:paraId="0A7A82ED">
            <w:pPr>
              <w:spacing w:before="62" w:line="230" w:lineRule="auto"/>
              <w:ind w:left="370"/>
              <w:rPr>
                <w:rFonts w:ascii="宋体" w:hAnsi="宋体" w:eastAsia="宋体" w:cs="宋体"/>
                <w:sz w:val="19"/>
                <w:szCs w:val="19"/>
              </w:rPr>
            </w:pPr>
            <w:r>
              <w:rPr>
                <w:rFonts w:ascii="宋体" w:hAnsi="宋体" w:eastAsia="宋体" w:cs="宋体"/>
                <w:spacing w:val="6"/>
                <w:sz w:val="19"/>
                <w:szCs w:val="19"/>
              </w:rPr>
              <w:t>质量指标</w:t>
            </w:r>
          </w:p>
        </w:tc>
        <w:tc>
          <w:tcPr>
            <w:tcW w:w="1912" w:type="dxa"/>
            <w:gridSpan w:val="2"/>
            <w:vAlign w:val="top"/>
          </w:tcPr>
          <w:p w14:paraId="7CE4AA94">
            <w:pPr>
              <w:pStyle w:val="6"/>
              <w:spacing w:line="283" w:lineRule="auto"/>
            </w:pPr>
          </w:p>
          <w:p w14:paraId="64344581">
            <w:pPr>
              <w:spacing w:before="62" w:line="229" w:lineRule="auto"/>
              <w:ind w:left="72"/>
              <w:rPr>
                <w:rFonts w:ascii="宋体" w:hAnsi="宋体" w:eastAsia="宋体" w:cs="宋体"/>
                <w:sz w:val="19"/>
                <w:szCs w:val="19"/>
              </w:rPr>
            </w:pPr>
            <w:r>
              <w:rPr>
                <w:rFonts w:ascii="宋体" w:hAnsi="宋体" w:eastAsia="宋体" w:cs="宋体"/>
                <w:spacing w:val="7"/>
                <w:sz w:val="19"/>
                <w:szCs w:val="19"/>
              </w:rPr>
              <w:t>项目竣工验收合格率</w:t>
            </w:r>
          </w:p>
        </w:tc>
        <w:tc>
          <w:tcPr>
            <w:tcW w:w="3741" w:type="dxa"/>
            <w:vAlign w:val="top"/>
          </w:tcPr>
          <w:p w14:paraId="42FAAD29">
            <w:pPr>
              <w:pStyle w:val="6"/>
              <w:spacing w:line="283" w:lineRule="auto"/>
            </w:pPr>
          </w:p>
          <w:p w14:paraId="1528F08D">
            <w:pPr>
              <w:spacing w:before="62" w:line="256" w:lineRule="exact"/>
              <w:ind w:left="1542"/>
              <w:rPr>
                <w:rFonts w:ascii="宋体" w:hAnsi="宋体" w:eastAsia="宋体" w:cs="宋体"/>
                <w:sz w:val="19"/>
                <w:szCs w:val="19"/>
              </w:rPr>
            </w:pPr>
            <w:r>
              <w:rPr>
                <w:rFonts w:ascii="宋体" w:hAnsi="宋体" w:eastAsia="宋体" w:cs="宋体"/>
                <w:spacing w:val="2"/>
                <w:position w:val="1"/>
                <w:sz w:val="19"/>
                <w:szCs w:val="19"/>
              </w:rPr>
              <w:t>100.00%</w:t>
            </w:r>
          </w:p>
        </w:tc>
      </w:tr>
      <w:tr w14:paraId="735463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466" w:type="dxa"/>
            <w:vMerge w:val="continue"/>
            <w:tcBorders>
              <w:top w:val="nil"/>
              <w:bottom w:val="nil"/>
            </w:tcBorders>
            <w:vAlign w:val="top"/>
          </w:tcPr>
          <w:p w14:paraId="0E177374">
            <w:pPr>
              <w:pStyle w:val="6"/>
            </w:pPr>
          </w:p>
        </w:tc>
        <w:tc>
          <w:tcPr>
            <w:tcW w:w="1198" w:type="dxa"/>
            <w:vMerge w:val="continue"/>
            <w:tcBorders>
              <w:top w:val="nil"/>
            </w:tcBorders>
            <w:vAlign w:val="top"/>
          </w:tcPr>
          <w:p w14:paraId="02978FB8">
            <w:pPr>
              <w:pStyle w:val="6"/>
            </w:pPr>
          </w:p>
        </w:tc>
        <w:tc>
          <w:tcPr>
            <w:tcW w:w="1517" w:type="dxa"/>
            <w:vAlign w:val="top"/>
          </w:tcPr>
          <w:p w14:paraId="47BBA0FD">
            <w:pPr>
              <w:pStyle w:val="6"/>
              <w:spacing w:line="284" w:lineRule="auto"/>
            </w:pPr>
          </w:p>
          <w:p w14:paraId="2464D799">
            <w:pPr>
              <w:spacing w:before="62" w:line="230" w:lineRule="auto"/>
              <w:ind w:left="378"/>
              <w:rPr>
                <w:rFonts w:ascii="宋体" w:hAnsi="宋体" w:eastAsia="宋体" w:cs="宋体"/>
                <w:sz w:val="19"/>
                <w:szCs w:val="19"/>
              </w:rPr>
            </w:pPr>
            <w:r>
              <w:rPr>
                <w:rFonts w:ascii="宋体" w:hAnsi="宋体" w:eastAsia="宋体" w:cs="宋体"/>
                <w:spacing w:val="4"/>
                <w:sz w:val="19"/>
                <w:szCs w:val="19"/>
              </w:rPr>
              <w:t>时效指标</w:t>
            </w:r>
          </w:p>
        </w:tc>
        <w:tc>
          <w:tcPr>
            <w:tcW w:w="1912" w:type="dxa"/>
            <w:gridSpan w:val="2"/>
            <w:vAlign w:val="top"/>
          </w:tcPr>
          <w:p w14:paraId="443A99E7">
            <w:pPr>
              <w:pStyle w:val="6"/>
              <w:spacing w:line="284" w:lineRule="auto"/>
            </w:pPr>
          </w:p>
          <w:p w14:paraId="59E88D54">
            <w:pPr>
              <w:spacing w:before="62" w:line="229" w:lineRule="auto"/>
              <w:ind w:left="270"/>
              <w:rPr>
                <w:rFonts w:ascii="宋体" w:hAnsi="宋体" w:eastAsia="宋体" w:cs="宋体"/>
                <w:sz w:val="19"/>
                <w:szCs w:val="19"/>
              </w:rPr>
            </w:pPr>
            <w:r>
              <w:rPr>
                <w:rFonts w:ascii="宋体" w:hAnsi="宋体" w:eastAsia="宋体" w:cs="宋体"/>
                <w:spacing w:val="7"/>
                <w:sz w:val="19"/>
                <w:szCs w:val="19"/>
              </w:rPr>
              <w:t>工程按时完工率</w:t>
            </w:r>
          </w:p>
        </w:tc>
        <w:tc>
          <w:tcPr>
            <w:tcW w:w="3741" w:type="dxa"/>
            <w:vAlign w:val="top"/>
          </w:tcPr>
          <w:p w14:paraId="6B52B236">
            <w:pPr>
              <w:pStyle w:val="6"/>
              <w:spacing w:line="284" w:lineRule="auto"/>
            </w:pPr>
          </w:p>
          <w:p w14:paraId="3B3773E7">
            <w:pPr>
              <w:spacing w:before="62" w:line="256" w:lineRule="exact"/>
              <w:ind w:left="1542"/>
              <w:rPr>
                <w:rFonts w:ascii="宋体" w:hAnsi="宋体" w:eastAsia="宋体" w:cs="宋体"/>
                <w:sz w:val="19"/>
                <w:szCs w:val="19"/>
              </w:rPr>
            </w:pPr>
            <w:r>
              <w:rPr>
                <w:rFonts w:ascii="宋体" w:hAnsi="宋体" w:eastAsia="宋体" w:cs="宋体"/>
                <w:spacing w:val="2"/>
                <w:position w:val="1"/>
                <w:sz w:val="19"/>
                <w:szCs w:val="19"/>
              </w:rPr>
              <w:t>100.00%</w:t>
            </w:r>
          </w:p>
        </w:tc>
      </w:tr>
      <w:tr w14:paraId="6C7EA1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66" w:hRule="atLeast"/>
        </w:trPr>
        <w:tc>
          <w:tcPr>
            <w:tcW w:w="1466" w:type="dxa"/>
            <w:vMerge w:val="continue"/>
            <w:tcBorders>
              <w:top w:val="nil"/>
              <w:bottom w:val="nil"/>
            </w:tcBorders>
            <w:vAlign w:val="top"/>
          </w:tcPr>
          <w:p w14:paraId="759CDFB4">
            <w:pPr>
              <w:pStyle w:val="6"/>
            </w:pPr>
          </w:p>
        </w:tc>
        <w:tc>
          <w:tcPr>
            <w:tcW w:w="1198" w:type="dxa"/>
            <w:vAlign w:val="top"/>
          </w:tcPr>
          <w:p w14:paraId="2C8E1DFC">
            <w:pPr>
              <w:pStyle w:val="6"/>
              <w:spacing w:line="386" w:lineRule="auto"/>
            </w:pPr>
          </w:p>
          <w:p w14:paraId="748BF404">
            <w:pPr>
              <w:spacing w:before="62" w:line="228" w:lineRule="auto"/>
              <w:ind w:left="258"/>
              <w:rPr>
                <w:rFonts w:ascii="宋体" w:hAnsi="宋体" w:eastAsia="宋体" w:cs="宋体"/>
                <w:sz w:val="19"/>
                <w:szCs w:val="19"/>
              </w:rPr>
            </w:pPr>
            <w:r>
              <w:rPr>
                <w:rFonts w:ascii="宋体" w:hAnsi="宋体" w:eastAsia="宋体" w:cs="宋体"/>
                <w:spacing w:val="6"/>
                <w:sz w:val="19"/>
                <w:szCs w:val="19"/>
              </w:rPr>
              <w:t>成本指标</w:t>
            </w:r>
          </w:p>
        </w:tc>
        <w:tc>
          <w:tcPr>
            <w:tcW w:w="1517" w:type="dxa"/>
            <w:vAlign w:val="top"/>
          </w:tcPr>
          <w:p w14:paraId="30E55215">
            <w:pPr>
              <w:pStyle w:val="6"/>
              <w:spacing w:line="386" w:lineRule="auto"/>
            </w:pPr>
          </w:p>
          <w:p w14:paraId="7CF64898">
            <w:pPr>
              <w:spacing w:before="62" w:line="228" w:lineRule="auto"/>
              <w:ind w:left="171"/>
              <w:rPr>
                <w:rFonts w:ascii="宋体" w:hAnsi="宋体" w:eastAsia="宋体" w:cs="宋体"/>
                <w:sz w:val="19"/>
                <w:szCs w:val="19"/>
              </w:rPr>
            </w:pPr>
            <w:r>
              <w:rPr>
                <w:rFonts w:ascii="宋体" w:hAnsi="宋体" w:eastAsia="宋体" w:cs="宋体"/>
                <w:spacing w:val="7"/>
                <w:sz w:val="19"/>
                <w:szCs w:val="19"/>
              </w:rPr>
              <w:t>经济成本指标</w:t>
            </w:r>
          </w:p>
        </w:tc>
        <w:tc>
          <w:tcPr>
            <w:tcW w:w="1912" w:type="dxa"/>
            <w:gridSpan w:val="2"/>
            <w:vAlign w:val="top"/>
          </w:tcPr>
          <w:p w14:paraId="75092B61">
            <w:pPr>
              <w:pStyle w:val="6"/>
              <w:spacing w:line="385" w:lineRule="auto"/>
            </w:pPr>
          </w:p>
          <w:p w14:paraId="3355E82B">
            <w:pPr>
              <w:spacing w:before="62" w:line="230" w:lineRule="auto"/>
              <w:ind w:left="368"/>
              <w:rPr>
                <w:rFonts w:ascii="宋体" w:hAnsi="宋体" w:eastAsia="宋体" w:cs="宋体"/>
                <w:sz w:val="19"/>
                <w:szCs w:val="19"/>
              </w:rPr>
            </w:pPr>
            <w:r>
              <w:rPr>
                <w:rFonts w:ascii="宋体" w:hAnsi="宋体" w:eastAsia="宋体" w:cs="宋体"/>
                <w:spacing w:val="7"/>
                <w:sz w:val="19"/>
                <w:szCs w:val="19"/>
              </w:rPr>
              <w:t>控制项目投资</w:t>
            </w:r>
          </w:p>
        </w:tc>
        <w:tc>
          <w:tcPr>
            <w:tcW w:w="3741" w:type="dxa"/>
            <w:vAlign w:val="top"/>
          </w:tcPr>
          <w:p w14:paraId="55F1011D">
            <w:pPr>
              <w:pStyle w:val="6"/>
              <w:spacing w:line="396" w:lineRule="auto"/>
            </w:pPr>
          </w:p>
          <w:p w14:paraId="3CFE80F7">
            <w:pPr>
              <w:spacing w:before="58" w:line="221" w:lineRule="auto"/>
              <w:ind w:left="718"/>
              <w:rPr>
                <w:rFonts w:ascii="宋体" w:hAnsi="宋体" w:eastAsia="宋体" w:cs="宋体"/>
                <w:sz w:val="18"/>
                <w:szCs w:val="18"/>
              </w:rPr>
            </w:pPr>
            <w:r>
              <w:rPr>
                <w:rFonts w:ascii="宋体" w:hAnsi="宋体" w:eastAsia="宋体" w:cs="宋体"/>
                <w:spacing w:val="-1"/>
                <w:sz w:val="18"/>
                <w:szCs w:val="18"/>
              </w:rPr>
              <w:t>≤115508.5不超过项目总投资</w:t>
            </w:r>
          </w:p>
        </w:tc>
      </w:tr>
      <w:tr w14:paraId="1B9C9F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47" w:hRule="atLeast"/>
        </w:trPr>
        <w:tc>
          <w:tcPr>
            <w:tcW w:w="1466" w:type="dxa"/>
            <w:vMerge w:val="continue"/>
            <w:tcBorders>
              <w:top w:val="nil"/>
              <w:bottom w:val="nil"/>
            </w:tcBorders>
            <w:vAlign w:val="top"/>
          </w:tcPr>
          <w:p w14:paraId="3973BB09">
            <w:pPr>
              <w:pStyle w:val="6"/>
            </w:pPr>
          </w:p>
        </w:tc>
        <w:tc>
          <w:tcPr>
            <w:tcW w:w="1198" w:type="dxa"/>
            <w:vMerge w:val="restart"/>
            <w:tcBorders>
              <w:bottom w:val="nil"/>
            </w:tcBorders>
            <w:vAlign w:val="top"/>
          </w:tcPr>
          <w:p w14:paraId="31F9529F">
            <w:pPr>
              <w:pStyle w:val="6"/>
              <w:spacing w:line="264" w:lineRule="auto"/>
            </w:pPr>
          </w:p>
          <w:p w14:paraId="55753562">
            <w:pPr>
              <w:pStyle w:val="6"/>
              <w:spacing w:line="264" w:lineRule="auto"/>
            </w:pPr>
          </w:p>
          <w:p w14:paraId="6E976709">
            <w:pPr>
              <w:pStyle w:val="6"/>
              <w:spacing w:line="264" w:lineRule="auto"/>
            </w:pPr>
          </w:p>
          <w:p w14:paraId="737EE9F8">
            <w:pPr>
              <w:pStyle w:val="6"/>
              <w:spacing w:line="264" w:lineRule="auto"/>
            </w:pPr>
          </w:p>
          <w:p w14:paraId="349D00AA">
            <w:pPr>
              <w:pStyle w:val="6"/>
              <w:spacing w:line="265" w:lineRule="auto"/>
            </w:pPr>
          </w:p>
          <w:p w14:paraId="5FD06EB4">
            <w:pPr>
              <w:spacing w:before="62" w:line="230" w:lineRule="auto"/>
              <w:ind w:left="211"/>
              <w:rPr>
                <w:rFonts w:ascii="宋体" w:hAnsi="宋体" w:eastAsia="宋体" w:cs="宋体"/>
                <w:sz w:val="19"/>
                <w:szCs w:val="19"/>
              </w:rPr>
            </w:pPr>
            <w:r>
              <w:rPr>
                <w:rFonts w:ascii="宋体" w:hAnsi="宋体" w:eastAsia="宋体" w:cs="宋体"/>
                <w:spacing w:val="5"/>
                <w:sz w:val="19"/>
                <w:szCs w:val="19"/>
              </w:rPr>
              <w:t>效益指标</w:t>
            </w:r>
          </w:p>
        </w:tc>
        <w:tc>
          <w:tcPr>
            <w:tcW w:w="1517" w:type="dxa"/>
            <w:vAlign w:val="top"/>
          </w:tcPr>
          <w:p w14:paraId="00460A9B">
            <w:pPr>
              <w:pStyle w:val="6"/>
              <w:spacing w:line="376" w:lineRule="auto"/>
            </w:pPr>
          </w:p>
          <w:p w14:paraId="06B00AE0">
            <w:pPr>
              <w:spacing w:before="62" w:line="228" w:lineRule="auto"/>
              <w:ind w:left="169"/>
              <w:rPr>
                <w:rFonts w:ascii="宋体" w:hAnsi="宋体" w:eastAsia="宋体" w:cs="宋体"/>
                <w:sz w:val="19"/>
                <w:szCs w:val="19"/>
              </w:rPr>
            </w:pPr>
            <w:r>
              <w:rPr>
                <w:rFonts w:ascii="宋体" w:hAnsi="宋体" w:eastAsia="宋体" w:cs="宋体"/>
                <w:spacing w:val="7"/>
                <w:sz w:val="19"/>
                <w:szCs w:val="19"/>
              </w:rPr>
              <w:t>社会效益指标</w:t>
            </w:r>
          </w:p>
        </w:tc>
        <w:tc>
          <w:tcPr>
            <w:tcW w:w="1912" w:type="dxa"/>
            <w:gridSpan w:val="2"/>
            <w:vAlign w:val="top"/>
          </w:tcPr>
          <w:p w14:paraId="7B367256">
            <w:pPr>
              <w:pStyle w:val="6"/>
              <w:spacing w:line="375" w:lineRule="auto"/>
            </w:pPr>
          </w:p>
          <w:p w14:paraId="27A59042">
            <w:pPr>
              <w:spacing w:before="62" w:line="230" w:lineRule="auto"/>
              <w:ind w:left="370"/>
              <w:rPr>
                <w:rFonts w:ascii="宋体" w:hAnsi="宋体" w:eastAsia="宋体" w:cs="宋体"/>
                <w:sz w:val="19"/>
                <w:szCs w:val="19"/>
              </w:rPr>
            </w:pPr>
            <w:r>
              <w:rPr>
                <w:rFonts w:ascii="宋体" w:hAnsi="宋体" w:eastAsia="宋体" w:cs="宋体"/>
                <w:spacing w:val="7"/>
                <w:sz w:val="19"/>
                <w:szCs w:val="19"/>
              </w:rPr>
              <w:t>房屋安全隐患</w:t>
            </w:r>
          </w:p>
        </w:tc>
        <w:tc>
          <w:tcPr>
            <w:tcW w:w="3741" w:type="dxa"/>
            <w:vAlign w:val="top"/>
          </w:tcPr>
          <w:p w14:paraId="08F16085">
            <w:pPr>
              <w:pStyle w:val="6"/>
              <w:spacing w:line="376" w:lineRule="auto"/>
            </w:pPr>
          </w:p>
          <w:p w14:paraId="77AD2562">
            <w:pPr>
              <w:spacing w:before="61" w:line="229" w:lineRule="auto"/>
              <w:ind w:left="93"/>
              <w:rPr>
                <w:rFonts w:ascii="宋体" w:hAnsi="宋体" w:eastAsia="宋体" w:cs="宋体"/>
                <w:sz w:val="19"/>
                <w:szCs w:val="19"/>
              </w:rPr>
            </w:pPr>
            <w:r>
              <w:rPr>
                <w:rFonts w:ascii="宋体" w:hAnsi="宋体" w:eastAsia="宋体" w:cs="宋体"/>
                <w:spacing w:val="7"/>
                <w:sz w:val="19"/>
                <w:szCs w:val="19"/>
              </w:rPr>
              <w:t>消除屋面防水安全隐患，保障人员安全。</w:t>
            </w:r>
          </w:p>
        </w:tc>
      </w:tr>
      <w:tr w14:paraId="23BB7D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466" w:type="dxa"/>
            <w:vMerge w:val="continue"/>
            <w:tcBorders>
              <w:top w:val="nil"/>
              <w:bottom w:val="nil"/>
            </w:tcBorders>
            <w:vAlign w:val="top"/>
          </w:tcPr>
          <w:p w14:paraId="51F56F4E">
            <w:pPr>
              <w:pStyle w:val="6"/>
            </w:pPr>
          </w:p>
        </w:tc>
        <w:tc>
          <w:tcPr>
            <w:tcW w:w="1198" w:type="dxa"/>
            <w:vMerge w:val="continue"/>
            <w:tcBorders>
              <w:top w:val="nil"/>
              <w:bottom w:val="nil"/>
            </w:tcBorders>
            <w:vAlign w:val="top"/>
          </w:tcPr>
          <w:p w14:paraId="6F821BC5">
            <w:pPr>
              <w:pStyle w:val="6"/>
            </w:pPr>
          </w:p>
        </w:tc>
        <w:tc>
          <w:tcPr>
            <w:tcW w:w="1517" w:type="dxa"/>
            <w:vAlign w:val="top"/>
          </w:tcPr>
          <w:p w14:paraId="2FA1F683">
            <w:pPr>
              <w:pStyle w:val="6"/>
              <w:spacing w:line="357" w:lineRule="auto"/>
            </w:pPr>
          </w:p>
          <w:p w14:paraId="644D1BCD">
            <w:pPr>
              <w:spacing w:before="62" w:line="230" w:lineRule="auto"/>
              <w:ind w:left="169"/>
              <w:rPr>
                <w:rFonts w:ascii="宋体" w:hAnsi="宋体" w:eastAsia="宋体" w:cs="宋体"/>
                <w:sz w:val="19"/>
                <w:szCs w:val="19"/>
              </w:rPr>
            </w:pPr>
            <w:r>
              <w:rPr>
                <w:rFonts w:ascii="宋体" w:hAnsi="宋体" w:eastAsia="宋体" w:cs="宋体"/>
                <w:spacing w:val="7"/>
                <w:sz w:val="19"/>
                <w:szCs w:val="19"/>
              </w:rPr>
              <w:t>生态效益指标</w:t>
            </w:r>
          </w:p>
        </w:tc>
        <w:tc>
          <w:tcPr>
            <w:tcW w:w="1912" w:type="dxa"/>
            <w:gridSpan w:val="2"/>
            <w:vAlign w:val="top"/>
          </w:tcPr>
          <w:p w14:paraId="25B70C69">
            <w:pPr>
              <w:pStyle w:val="6"/>
              <w:spacing w:line="358" w:lineRule="auto"/>
            </w:pPr>
          </w:p>
          <w:p w14:paraId="5B071264">
            <w:pPr>
              <w:spacing w:before="61" w:line="229" w:lineRule="auto"/>
              <w:ind w:left="267"/>
              <w:rPr>
                <w:rFonts w:ascii="宋体" w:hAnsi="宋体" w:eastAsia="宋体" w:cs="宋体"/>
                <w:sz w:val="19"/>
                <w:szCs w:val="19"/>
              </w:rPr>
            </w:pPr>
            <w:r>
              <w:rPr>
                <w:rFonts w:ascii="宋体" w:hAnsi="宋体" w:eastAsia="宋体" w:cs="宋体"/>
                <w:spacing w:val="8"/>
                <w:sz w:val="19"/>
                <w:szCs w:val="19"/>
              </w:rPr>
              <w:t>废气废水和建渣</w:t>
            </w:r>
          </w:p>
        </w:tc>
        <w:tc>
          <w:tcPr>
            <w:tcW w:w="3741" w:type="dxa"/>
            <w:vAlign w:val="top"/>
          </w:tcPr>
          <w:p w14:paraId="2EFFC601">
            <w:pPr>
              <w:spacing w:before="299" w:line="229" w:lineRule="auto"/>
              <w:ind w:left="90"/>
              <w:rPr>
                <w:rFonts w:ascii="宋体" w:hAnsi="宋体" w:eastAsia="宋体" w:cs="宋体"/>
                <w:sz w:val="19"/>
                <w:szCs w:val="19"/>
              </w:rPr>
            </w:pPr>
            <w:r>
              <w:rPr>
                <w:rFonts w:hint="eastAsia" w:ascii="宋体" w:hAnsi="宋体" w:eastAsia="宋体" w:cs="宋体"/>
                <w:spacing w:val="8"/>
                <w:sz w:val="19"/>
                <w:szCs w:val="19"/>
                <w:lang w:eastAsia="zh-CN"/>
              </w:rPr>
              <w:t>指定</w:t>
            </w:r>
            <w:r>
              <w:rPr>
                <w:rFonts w:ascii="宋体" w:hAnsi="宋体" w:eastAsia="宋体" w:cs="宋体"/>
                <w:spacing w:val="8"/>
                <w:sz w:val="19"/>
                <w:szCs w:val="19"/>
              </w:rPr>
              <w:t>地点进行处理，保护环境，维护市容</w:t>
            </w:r>
          </w:p>
          <w:p w14:paraId="34285FEB">
            <w:pPr>
              <w:spacing w:before="9" w:line="228" w:lineRule="auto"/>
              <w:ind w:left="1685"/>
              <w:rPr>
                <w:rFonts w:ascii="宋体" w:hAnsi="宋体" w:eastAsia="宋体" w:cs="宋体"/>
                <w:sz w:val="19"/>
                <w:szCs w:val="19"/>
              </w:rPr>
            </w:pPr>
            <w:r>
              <w:rPr>
                <w:rFonts w:ascii="宋体" w:hAnsi="宋体" w:eastAsia="宋体" w:cs="宋体"/>
                <w:spacing w:val="2"/>
                <w:sz w:val="19"/>
                <w:szCs w:val="19"/>
              </w:rPr>
              <w:t>市貌</w:t>
            </w:r>
          </w:p>
        </w:tc>
      </w:tr>
      <w:tr w14:paraId="601D0A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466" w:type="dxa"/>
            <w:vMerge w:val="continue"/>
            <w:tcBorders>
              <w:top w:val="nil"/>
              <w:bottom w:val="nil"/>
            </w:tcBorders>
            <w:vAlign w:val="top"/>
          </w:tcPr>
          <w:p w14:paraId="7B1F8B2D">
            <w:pPr>
              <w:pStyle w:val="6"/>
            </w:pPr>
          </w:p>
        </w:tc>
        <w:tc>
          <w:tcPr>
            <w:tcW w:w="1198" w:type="dxa"/>
            <w:vMerge w:val="continue"/>
            <w:tcBorders>
              <w:top w:val="nil"/>
            </w:tcBorders>
            <w:vAlign w:val="top"/>
          </w:tcPr>
          <w:p w14:paraId="79EF02F4">
            <w:pPr>
              <w:pStyle w:val="6"/>
            </w:pPr>
          </w:p>
        </w:tc>
        <w:tc>
          <w:tcPr>
            <w:tcW w:w="1517" w:type="dxa"/>
            <w:vAlign w:val="top"/>
          </w:tcPr>
          <w:p w14:paraId="6D35EAD3">
            <w:pPr>
              <w:pStyle w:val="6"/>
              <w:spacing w:line="289" w:lineRule="auto"/>
            </w:pPr>
          </w:p>
          <w:p w14:paraId="07E82A11">
            <w:pPr>
              <w:spacing w:before="62" w:line="229" w:lineRule="auto"/>
              <w:ind w:left="70"/>
              <w:rPr>
                <w:rFonts w:ascii="宋体" w:hAnsi="宋体" w:eastAsia="宋体" w:cs="宋体"/>
                <w:sz w:val="19"/>
                <w:szCs w:val="19"/>
              </w:rPr>
            </w:pPr>
            <w:r>
              <w:rPr>
                <w:rFonts w:ascii="宋体" w:hAnsi="宋体" w:eastAsia="宋体" w:cs="宋体"/>
                <w:spacing w:val="7"/>
                <w:sz w:val="19"/>
                <w:szCs w:val="19"/>
              </w:rPr>
              <w:t>可持续影响指标</w:t>
            </w:r>
          </w:p>
        </w:tc>
        <w:tc>
          <w:tcPr>
            <w:tcW w:w="1912" w:type="dxa"/>
            <w:gridSpan w:val="2"/>
            <w:vAlign w:val="top"/>
          </w:tcPr>
          <w:p w14:paraId="08F01FBB">
            <w:pPr>
              <w:pStyle w:val="6"/>
              <w:spacing w:line="289" w:lineRule="auto"/>
            </w:pPr>
          </w:p>
          <w:p w14:paraId="5C45334A">
            <w:pPr>
              <w:spacing w:before="62" w:line="229" w:lineRule="auto"/>
              <w:ind w:left="171"/>
              <w:rPr>
                <w:rFonts w:ascii="宋体" w:hAnsi="宋体" w:eastAsia="宋体" w:cs="宋体"/>
                <w:sz w:val="19"/>
                <w:szCs w:val="19"/>
              </w:rPr>
            </w:pPr>
            <w:r>
              <w:rPr>
                <w:rFonts w:ascii="宋体" w:hAnsi="宋体" w:eastAsia="宋体" w:cs="宋体"/>
                <w:spacing w:val="7"/>
                <w:sz w:val="19"/>
                <w:szCs w:val="19"/>
              </w:rPr>
              <w:t>屋面防水使用年限</w:t>
            </w:r>
          </w:p>
        </w:tc>
        <w:tc>
          <w:tcPr>
            <w:tcW w:w="3741" w:type="dxa"/>
            <w:vAlign w:val="top"/>
          </w:tcPr>
          <w:p w14:paraId="3758E89F">
            <w:pPr>
              <w:pStyle w:val="6"/>
              <w:spacing w:line="289" w:lineRule="auto"/>
            </w:pPr>
          </w:p>
          <w:p w14:paraId="46C25720">
            <w:pPr>
              <w:spacing w:before="62" w:line="230" w:lineRule="auto"/>
              <w:ind w:left="1082"/>
              <w:rPr>
                <w:rFonts w:ascii="宋体" w:hAnsi="宋体" w:eastAsia="宋体" w:cs="宋体"/>
                <w:sz w:val="19"/>
                <w:szCs w:val="19"/>
              </w:rPr>
            </w:pPr>
            <w:r>
              <w:rPr>
                <w:rFonts w:ascii="宋体" w:hAnsi="宋体" w:eastAsia="宋体" w:cs="宋体"/>
                <w:spacing w:val="8"/>
                <w:sz w:val="19"/>
                <w:szCs w:val="19"/>
              </w:rPr>
              <w:t>达到国家现行标准</w:t>
            </w:r>
          </w:p>
        </w:tc>
      </w:tr>
      <w:tr w14:paraId="28AFC2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56" w:hRule="atLeast"/>
        </w:trPr>
        <w:tc>
          <w:tcPr>
            <w:tcW w:w="1466" w:type="dxa"/>
            <w:vMerge w:val="continue"/>
            <w:tcBorders>
              <w:top w:val="nil"/>
            </w:tcBorders>
            <w:vAlign w:val="top"/>
          </w:tcPr>
          <w:p w14:paraId="3E0D781F">
            <w:pPr>
              <w:pStyle w:val="6"/>
            </w:pPr>
          </w:p>
        </w:tc>
        <w:tc>
          <w:tcPr>
            <w:tcW w:w="1198" w:type="dxa"/>
            <w:vAlign w:val="top"/>
          </w:tcPr>
          <w:p w14:paraId="4FF19274">
            <w:pPr>
              <w:pStyle w:val="6"/>
              <w:spacing w:line="329" w:lineRule="auto"/>
            </w:pPr>
          </w:p>
          <w:p w14:paraId="52BDF2D0">
            <w:pPr>
              <w:spacing w:before="62" w:line="229" w:lineRule="auto"/>
              <w:ind w:left="108"/>
              <w:rPr>
                <w:rFonts w:ascii="宋体" w:hAnsi="宋体" w:eastAsia="宋体" w:cs="宋体"/>
                <w:sz w:val="19"/>
                <w:szCs w:val="19"/>
              </w:rPr>
            </w:pPr>
            <w:r>
              <w:rPr>
                <w:rFonts w:ascii="宋体" w:hAnsi="宋体" w:eastAsia="宋体" w:cs="宋体"/>
                <w:spacing w:val="7"/>
                <w:sz w:val="19"/>
                <w:szCs w:val="19"/>
              </w:rPr>
              <w:t>满意度指标</w:t>
            </w:r>
          </w:p>
        </w:tc>
        <w:tc>
          <w:tcPr>
            <w:tcW w:w="1517" w:type="dxa"/>
            <w:vAlign w:val="top"/>
          </w:tcPr>
          <w:p w14:paraId="3C4BC7A6">
            <w:pPr>
              <w:spacing w:before="271" w:line="229" w:lineRule="auto"/>
              <w:ind w:left="69"/>
              <w:rPr>
                <w:rFonts w:ascii="宋体" w:hAnsi="宋体" w:eastAsia="宋体" w:cs="宋体"/>
                <w:sz w:val="19"/>
                <w:szCs w:val="19"/>
              </w:rPr>
            </w:pPr>
            <w:r>
              <w:rPr>
                <w:rFonts w:ascii="宋体" w:hAnsi="宋体" w:eastAsia="宋体" w:cs="宋体"/>
                <w:spacing w:val="7"/>
                <w:sz w:val="19"/>
                <w:szCs w:val="19"/>
              </w:rPr>
              <w:t>服务对象满意度</w:t>
            </w:r>
          </w:p>
          <w:p w14:paraId="7ACE0EA8">
            <w:pPr>
              <w:spacing w:before="11" w:line="230" w:lineRule="auto"/>
              <w:ind w:left="568"/>
              <w:rPr>
                <w:rFonts w:ascii="宋体" w:hAnsi="宋体" w:eastAsia="宋体" w:cs="宋体"/>
                <w:sz w:val="19"/>
                <w:szCs w:val="19"/>
              </w:rPr>
            </w:pPr>
            <w:r>
              <w:rPr>
                <w:rFonts w:ascii="宋体" w:hAnsi="宋体" w:eastAsia="宋体" w:cs="宋体"/>
                <w:spacing w:val="3"/>
                <w:sz w:val="19"/>
                <w:szCs w:val="19"/>
              </w:rPr>
              <w:t>指标</w:t>
            </w:r>
          </w:p>
        </w:tc>
        <w:tc>
          <w:tcPr>
            <w:tcW w:w="1912" w:type="dxa"/>
            <w:gridSpan w:val="2"/>
            <w:vAlign w:val="top"/>
          </w:tcPr>
          <w:p w14:paraId="3BC67294">
            <w:pPr>
              <w:pStyle w:val="6"/>
              <w:spacing w:line="329" w:lineRule="auto"/>
            </w:pPr>
          </w:p>
          <w:p w14:paraId="2E079993">
            <w:pPr>
              <w:spacing w:before="62" w:line="229" w:lineRule="auto"/>
              <w:ind w:left="468"/>
              <w:rPr>
                <w:rFonts w:ascii="宋体" w:hAnsi="宋体" w:eastAsia="宋体" w:cs="宋体"/>
                <w:sz w:val="19"/>
                <w:szCs w:val="19"/>
              </w:rPr>
            </w:pPr>
            <w:r>
              <w:rPr>
                <w:rFonts w:ascii="宋体" w:hAnsi="宋体" w:eastAsia="宋体" w:cs="宋体"/>
                <w:spacing w:val="7"/>
                <w:sz w:val="19"/>
                <w:szCs w:val="19"/>
              </w:rPr>
              <w:t>职工满意度</w:t>
            </w:r>
          </w:p>
        </w:tc>
        <w:tc>
          <w:tcPr>
            <w:tcW w:w="3741" w:type="dxa"/>
            <w:vAlign w:val="top"/>
          </w:tcPr>
          <w:p w14:paraId="67A61AE7">
            <w:pPr>
              <w:pStyle w:val="6"/>
              <w:spacing w:line="329" w:lineRule="auto"/>
            </w:pPr>
          </w:p>
          <w:p w14:paraId="4336BE04">
            <w:pPr>
              <w:spacing w:before="62" w:line="256" w:lineRule="exact"/>
              <w:ind w:left="1729"/>
              <w:rPr>
                <w:rFonts w:ascii="宋体" w:hAnsi="宋体" w:eastAsia="宋体" w:cs="宋体"/>
                <w:sz w:val="19"/>
                <w:szCs w:val="19"/>
              </w:rPr>
            </w:pPr>
            <w:r>
              <w:rPr>
                <w:rFonts w:ascii="宋体" w:hAnsi="宋体" w:eastAsia="宋体" w:cs="宋体"/>
                <w:spacing w:val="2"/>
                <w:position w:val="1"/>
                <w:sz w:val="19"/>
                <w:szCs w:val="19"/>
              </w:rPr>
              <w:t>85%</w:t>
            </w:r>
          </w:p>
        </w:tc>
      </w:tr>
    </w:tbl>
    <w:p w14:paraId="31309FF7">
      <w:pPr>
        <w:rPr>
          <w:rFonts w:ascii="Arial"/>
          <w:sz w:val="21"/>
        </w:rPr>
      </w:pPr>
    </w:p>
    <w:p w14:paraId="43D3E4B2">
      <w:pPr>
        <w:rPr>
          <w:rFonts w:ascii="Arial" w:hAnsi="Arial" w:eastAsia="Arial" w:cs="Arial"/>
          <w:sz w:val="21"/>
          <w:szCs w:val="21"/>
        </w:rPr>
        <w:sectPr>
          <w:footerReference r:id="rId83" w:type="default"/>
          <w:pgSz w:w="11905" w:h="16837"/>
          <w:pgMar w:top="1249" w:right="1045" w:bottom="695" w:left="1010" w:header="0" w:footer="408" w:gutter="0"/>
          <w:cols w:space="720" w:num="1"/>
        </w:sectPr>
      </w:pPr>
    </w:p>
    <w:p w14:paraId="4C29635D">
      <w:pPr>
        <w:pStyle w:val="2"/>
        <w:spacing w:before="72" w:line="225" w:lineRule="auto"/>
        <w:ind w:left="2948"/>
        <w:rPr>
          <w:sz w:val="35"/>
          <w:szCs w:val="35"/>
        </w:rPr>
      </w:pPr>
      <w:r>
        <w:rPr>
          <w:b/>
          <w:bCs/>
          <w:spacing w:val="6"/>
          <w:sz w:val="35"/>
          <w:szCs w:val="35"/>
        </w:rPr>
        <w:t>部门预算项目绩效目标表</w:t>
      </w:r>
    </w:p>
    <w:p w14:paraId="0E638584">
      <w:pPr>
        <w:spacing w:line="273" w:lineRule="auto"/>
        <w:rPr>
          <w:rFonts w:ascii="Arial"/>
          <w:sz w:val="21"/>
        </w:rPr>
      </w:pPr>
    </w:p>
    <w:p w14:paraId="492B3A69">
      <w:pPr>
        <w:pStyle w:val="2"/>
        <w:spacing w:before="62" w:line="229" w:lineRule="auto"/>
        <w:ind w:left="4463"/>
        <w:rPr>
          <w:sz w:val="19"/>
          <w:szCs w:val="19"/>
        </w:rPr>
      </w:pPr>
      <w:r>
        <w:rPr>
          <w:spacing w:val="1"/>
          <w:sz w:val="19"/>
          <w:szCs w:val="19"/>
        </w:rPr>
        <w:t>(2026年度</w:t>
      </w:r>
      <w:r>
        <w:rPr>
          <w:rFonts w:hint="eastAsia"/>
          <w:spacing w:val="1"/>
          <w:sz w:val="19"/>
          <w:szCs w:val="19"/>
          <w:lang w:eastAsia="zh-CN"/>
        </w:rPr>
        <w:t>）</w:t>
      </w:r>
    </w:p>
    <w:p w14:paraId="0E0DC912">
      <w:pPr>
        <w:spacing w:line="71" w:lineRule="exact"/>
      </w:pPr>
    </w:p>
    <w:tbl>
      <w:tblPr>
        <w:tblStyle w:val="5"/>
        <w:tblW w:w="9808"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299"/>
        <w:gridCol w:w="1397"/>
        <w:gridCol w:w="1366"/>
        <w:gridCol w:w="1320"/>
        <w:gridCol w:w="1138"/>
        <w:gridCol w:w="3288"/>
      </w:tblGrid>
      <w:tr w14:paraId="4F3F27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4" w:hRule="atLeast"/>
        </w:trPr>
        <w:tc>
          <w:tcPr>
            <w:tcW w:w="1299" w:type="dxa"/>
            <w:vAlign w:val="top"/>
          </w:tcPr>
          <w:p w14:paraId="46EB13EC">
            <w:pPr>
              <w:spacing w:before="147" w:line="230" w:lineRule="auto"/>
              <w:ind w:left="262"/>
              <w:rPr>
                <w:rFonts w:ascii="宋体" w:hAnsi="宋体" w:eastAsia="宋体" w:cs="宋体"/>
                <w:sz w:val="19"/>
                <w:szCs w:val="19"/>
              </w:rPr>
            </w:pPr>
            <w:r>
              <w:rPr>
                <w:rFonts w:ascii="宋体" w:hAnsi="宋体" w:eastAsia="宋体" w:cs="宋体"/>
                <w:spacing w:val="6"/>
                <w:sz w:val="19"/>
                <w:szCs w:val="19"/>
              </w:rPr>
              <w:t>项目名称</w:t>
            </w:r>
          </w:p>
        </w:tc>
        <w:tc>
          <w:tcPr>
            <w:tcW w:w="8509" w:type="dxa"/>
            <w:gridSpan w:val="5"/>
            <w:vAlign w:val="top"/>
          </w:tcPr>
          <w:p w14:paraId="4804FA8A">
            <w:pPr>
              <w:spacing w:before="148" w:line="229" w:lineRule="auto"/>
              <w:ind w:left="2568"/>
              <w:rPr>
                <w:rFonts w:ascii="宋体" w:hAnsi="宋体" w:eastAsia="宋体" w:cs="宋体"/>
                <w:sz w:val="19"/>
                <w:szCs w:val="19"/>
              </w:rPr>
            </w:pPr>
            <w:r>
              <w:rPr>
                <w:rFonts w:ascii="宋体" w:hAnsi="宋体" w:eastAsia="宋体" w:cs="宋体"/>
                <w:spacing w:val="8"/>
                <w:sz w:val="19"/>
                <w:szCs w:val="19"/>
              </w:rPr>
              <w:t>盐边县第一初级</w:t>
            </w:r>
            <w:r>
              <w:rPr>
                <w:rFonts w:hint="eastAsia" w:ascii="宋体" w:hAnsi="宋体" w:eastAsia="宋体" w:cs="宋体"/>
                <w:spacing w:val="8"/>
                <w:sz w:val="19"/>
                <w:szCs w:val="19"/>
                <w:lang w:eastAsia="zh-CN"/>
              </w:rPr>
              <w:t>（</w:t>
            </w:r>
            <w:r>
              <w:rPr>
                <w:rFonts w:ascii="宋体" w:hAnsi="宋体" w:eastAsia="宋体" w:cs="宋体"/>
                <w:spacing w:val="8"/>
                <w:sz w:val="19"/>
                <w:szCs w:val="19"/>
              </w:rPr>
              <w:t>民族</w:t>
            </w:r>
            <w:r>
              <w:rPr>
                <w:rFonts w:hint="eastAsia" w:ascii="宋体" w:hAnsi="宋体" w:eastAsia="宋体" w:cs="宋体"/>
                <w:spacing w:val="8"/>
                <w:sz w:val="19"/>
                <w:szCs w:val="19"/>
                <w:lang w:eastAsia="zh-CN"/>
              </w:rPr>
              <w:t>）</w:t>
            </w:r>
            <w:r>
              <w:rPr>
                <w:rFonts w:ascii="宋体" w:hAnsi="宋体" w:eastAsia="宋体" w:cs="宋体"/>
                <w:spacing w:val="8"/>
                <w:sz w:val="19"/>
                <w:szCs w:val="19"/>
              </w:rPr>
              <w:t>中学改扩建项目</w:t>
            </w:r>
          </w:p>
        </w:tc>
      </w:tr>
      <w:tr w14:paraId="2B4E6F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4" w:hRule="atLeast"/>
        </w:trPr>
        <w:tc>
          <w:tcPr>
            <w:tcW w:w="1299" w:type="dxa"/>
            <w:vAlign w:val="top"/>
          </w:tcPr>
          <w:p w14:paraId="342888C1">
            <w:pPr>
              <w:spacing w:before="139" w:line="229" w:lineRule="auto"/>
              <w:ind w:left="62"/>
              <w:rPr>
                <w:rFonts w:ascii="宋体" w:hAnsi="宋体" w:eastAsia="宋体" w:cs="宋体"/>
                <w:sz w:val="19"/>
                <w:szCs w:val="19"/>
              </w:rPr>
            </w:pPr>
            <w:r>
              <w:rPr>
                <w:rFonts w:ascii="宋体" w:hAnsi="宋体" w:eastAsia="宋体" w:cs="宋体"/>
                <w:spacing w:val="5"/>
                <w:sz w:val="19"/>
                <w:szCs w:val="19"/>
              </w:rPr>
              <w:t>部门（单位）</w:t>
            </w:r>
          </w:p>
        </w:tc>
        <w:tc>
          <w:tcPr>
            <w:tcW w:w="8509" w:type="dxa"/>
            <w:gridSpan w:val="5"/>
            <w:vAlign w:val="top"/>
          </w:tcPr>
          <w:p w14:paraId="60C55F11">
            <w:pPr>
              <w:spacing w:before="139" w:line="229" w:lineRule="auto"/>
              <w:ind w:left="3365"/>
              <w:rPr>
                <w:rFonts w:ascii="宋体" w:hAnsi="宋体" w:eastAsia="宋体" w:cs="宋体"/>
                <w:sz w:val="19"/>
                <w:szCs w:val="19"/>
              </w:rPr>
            </w:pPr>
            <w:r>
              <w:rPr>
                <w:rFonts w:ascii="宋体" w:hAnsi="宋体" w:eastAsia="宋体" w:cs="宋体"/>
                <w:spacing w:val="7"/>
                <w:sz w:val="19"/>
                <w:szCs w:val="19"/>
              </w:rPr>
              <w:t>盐边县教育和体育局</w:t>
            </w:r>
          </w:p>
        </w:tc>
      </w:tr>
      <w:tr w14:paraId="67A16B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1299" w:type="dxa"/>
            <w:vMerge w:val="restart"/>
            <w:tcBorders>
              <w:bottom w:val="nil"/>
            </w:tcBorders>
            <w:vAlign w:val="top"/>
          </w:tcPr>
          <w:p w14:paraId="08D30A37">
            <w:pPr>
              <w:pStyle w:val="6"/>
              <w:spacing w:line="433" w:lineRule="auto"/>
            </w:pPr>
          </w:p>
          <w:p w14:paraId="574A4AAF">
            <w:pPr>
              <w:spacing w:before="62" w:line="230" w:lineRule="auto"/>
              <w:ind w:left="262"/>
              <w:rPr>
                <w:rFonts w:ascii="宋体" w:hAnsi="宋体" w:eastAsia="宋体" w:cs="宋体"/>
                <w:sz w:val="19"/>
                <w:szCs w:val="19"/>
              </w:rPr>
            </w:pPr>
            <w:r>
              <w:rPr>
                <w:rFonts w:ascii="宋体" w:hAnsi="宋体" w:eastAsia="宋体" w:cs="宋体"/>
                <w:spacing w:val="6"/>
                <w:sz w:val="19"/>
                <w:szCs w:val="19"/>
              </w:rPr>
              <w:t>项目资金</w:t>
            </w:r>
          </w:p>
          <w:p w14:paraId="3C226024">
            <w:pPr>
              <w:spacing w:before="10" w:line="230" w:lineRule="auto"/>
              <w:ind w:left="269"/>
              <w:rPr>
                <w:rFonts w:ascii="宋体" w:hAnsi="宋体" w:eastAsia="宋体" w:cs="宋体"/>
                <w:sz w:val="19"/>
                <w:szCs w:val="19"/>
              </w:rPr>
            </w:pPr>
            <w:r>
              <w:rPr>
                <w:rFonts w:ascii="宋体" w:hAnsi="宋体" w:eastAsia="宋体" w:cs="宋体"/>
                <w:sz w:val="19"/>
                <w:szCs w:val="19"/>
              </w:rPr>
              <w:t>（万元）</w:t>
            </w:r>
          </w:p>
        </w:tc>
        <w:tc>
          <w:tcPr>
            <w:tcW w:w="4083" w:type="dxa"/>
            <w:gridSpan w:val="3"/>
            <w:vAlign w:val="top"/>
          </w:tcPr>
          <w:p w14:paraId="40772224">
            <w:pPr>
              <w:spacing w:before="140"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426" w:type="dxa"/>
            <w:gridSpan w:val="2"/>
            <w:vAlign w:val="top"/>
          </w:tcPr>
          <w:p w14:paraId="3919681B">
            <w:pPr>
              <w:spacing w:before="140" w:line="255" w:lineRule="exact"/>
              <w:ind w:left="1920"/>
              <w:rPr>
                <w:rFonts w:ascii="宋体" w:hAnsi="宋体" w:eastAsia="宋体" w:cs="宋体"/>
                <w:sz w:val="19"/>
                <w:szCs w:val="19"/>
              </w:rPr>
            </w:pPr>
            <w:r>
              <w:rPr>
                <w:rFonts w:ascii="宋体" w:hAnsi="宋体" w:eastAsia="宋体" w:cs="宋体"/>
                <w:spacing w:val="3"/>
                <w:position w:val="1"/>
                <w:sz w:val="19"/>
                <w:szCs w:val="19"/>
              </w:rPr>
              <w:t>28.24</w:t>
            </w:r>
          </w:p>
        </w:tc>
      </w:tr>
      <w:tr w14:paraId="2AE8B3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1299" w:type="dxa"/>
            <w:vMerge w:val="continue"/>
            <w:tcBorders>
              <w:top w:val="nil"/>
              <w:bottom w:val="nil"/>
            </w:tcBorders>
            <w:vAlign w:val="top"/>
          </w:tcPr>
          <w:p w14:paraId="1037C631">
            <w:pPr>
              <w:pStyle w:val="6"/>
            </w:pPr>
          </w:p>
        </w:tc>
        <w:tc>
          <w:tcPr>
            <w:tcW w:w="4083" w:type="dxa"/>
            <w:gridSpan w:val="3"/>
            <w:vAlign w:val="top"/>
          </w:tcPr>
          <w:p w14:paraId="7522CEF5">
            <w:pPr>
              <w:spacing w:before="140"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426" w:type="dxa"/>
            <w:gridSpan w:val="2"/>
            <w:vAlign w:val="top"/>
          </w:tcPr>
          <w:p w14:paraId="16B09B99">
            <w:pPr>
              <w:spacing w:before="140" w:line="255" w:lineRule="exact"/>
              <w:ind w:left="1920"/>
              <w:rPr>
                <w:rFonts w:ascii="宋体" w:hAnsi="宋体" w:eastAsia="宋体" w:cs="宋体"/>
                <w:sz w:val="19"/>
                <w:szCs w:val="19"/>
              </w:rPr>
            </w:pPr>
            <w:r>
              <w:rPr>
                <w:rFonts w:ascii="宋体" w:hAnsi="宋体" w:eastAsia="宋体" w:cs="宋体"/>
                <w:spacing w:val="3"/>
                <w:position w:val="1"/>
                <w:sz w:val="19"/>
                <w:szCs w:val="19"/>
              </w:rPr>
              <w:t>28.24</w:t>
            </w:r>
          </w:p>
        </w:tc>
      </w:tr>
      <w:tr w14:paraId="028B36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1299" w:type="dxa"/>
            <w:vMerge w:val="continue"/>
            <w:tcBorders>
              <w:top w:val="nil"/>
            </w:tcBorders>
            <w:vAlign w:val="top"/>
          </w:tcPr>
          <w:p w14:paraId="3F89C1FD">
            <w:pPr>
              <w:pStyle w:val="6"/>
            </w:pPr>
          </w:p>
        </w:tc>
        <w:tc>
          <w:tcPr>
            <w:tcW w:w="4083" w:type="dxa"/>
            <w:gridSpan w:val="3"/>
            <w:vAlign w:val="top"/>
          </w:tcPr>
          <w:p w14:paraId="1C8846AD">
            <w:pPr>
              <w:spacing w:before="139"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426" w:type="dxa"/>
            <w:gridSpan w:val="2"/>
            <w:vAlign w:val="top"/>
          </w:tcPr>
          <w:p w14:paraId="53D7812A">
            <w:pPr>
              <w:pStyle w:val="6"/>
            </w:pPr>
          </w:p>
        </w:tc>
      </w:tr>
      <w:tr w14:paraId="125531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987" w:hRule="atLeast"/>
        </w:trPr>
        <w:tc>
          <w:tcPr>
            <w:tcW w:w="1299" w:type="dxa"/>
            <w:vAlign w:val="top"/>
          </w:tcPr>
          <w:p w14:paraId="52F39AA1">
            <w:pPr>
              <w:pStyle w:val="6"/>
              <w:spacing w:line="277" w:lineRule="auto"/>
            </w:pPr>
          </w:p>
          <w:p w14:paraId="5C6B4C20">
            <w:pPr>
              <w:pStyle w:val="6"/>
              <w:spacing w:line="278" w:lineRule="auto"/>
            </w:pPr>
          </w:p>
          <w:p w14:paraId="3724F04E">
            <w:pPr>
              <w:pStyle w:val="6"/>
              <w:spacing w:line="278" w:lineRule="auto"/>
            </w:pPr>
          </w:p>
          <w:p w14:paraId="3FC236D7">
            <w:pPr>
              <w:spacing w:before="62" w:line="230" w:lineRule="auto"/>
              <w:ind w:left="261"/>
              <w:rPr>
                <w:rFonts w:ascii="宋体" w:hAnsi="宋体" w:eastAsia="宋体" w:cs="宋体"/>
                <w:sz w:val="19"/>
                <w:szCs w:val="19"/>
              </w:rPr>
            </w:pPr>
            <w:r>
              <w:rPr>
                <w:rFonts w:ascii="宋体" w:hAnsi="宋体" w:eastAsia="宋体" w:cs="宋体"/>
                <w:spacing w:val="6"/>
                <w:sz w:val="19"/>
                <w:szCs w:val="19"/>
              </w:rPr>
              <w:t>总体目标</w:t>
            </w:r>
          </w:p>
        </w:tc>
        <w:tc>
          <w:tcPr>
            <w:tcW w:w="8509" w:type="dxa"/>
            <w:gridSpan w:val="5"/>
            <w:vAlign w:val="top"/>
          </w:tcPr>
          <w:p w14:paraId="1F55A6BB">
            <w:pPr>
              <w:pStyle w:val="6"/>
              <w:spacing w:line="278" w:lineRule="auto"/>
            </w:pPr>
          </w:p>
          <w:p w14:paraId="4EEFA57B">
            <w:pPr>
              <w:pStyle w:val="6"/>
              <w:spacing w:line="278" w:lineRule="auto"/>
            </w:pPr>
          </w:p>
          <w:p w14:paraId="6677A950">
            <w:pPr>
              <w:pStyle w:val="6"/>
              <w:spacing w:line="278" w:lineRule="auto"/>
            </w:pPr>
          </w:p>
          <w:p w14:paraId="309204F6">
            <w:pPr>
              <w:spacing w:before="61" w:line="229" w:lineRule="auto"/>
              <w:ind w:left="36"/>
              <w:rPr>
                <w:rFonts w:ascii="宋体" w:hAnsi="宋体" w:eastAsia="宋体" w:cs="宋体"/>
                <w:sz w:val="19"/>
                <w:szCs w:val="19"/>
              </w:rPr>
            </w:pPr>
            <w:r>
              <w:rPr>
                <w:rFonts w:ascii="宋体" w:hAnsi="宋体" w:eastAsia="宋体" w:cs="宋体"/>
                <w:spacing w:val="7"/>
                <w:sz w:val="19"/>
                <w:szCs w:val="19"/>
              </w:rPr>
              <w:t>完成盐边县第一初级</w:t>
            </w:r>
            <w:r>
              <w:rPr>
                <w:rFonts w:hint="eastAsia" w:ascii="宋体" w:hAnsi="宋体" w:eastAsia="宋体" w:cs="宋体"/>
                <w:spacing w:val="7"/>
                <w:sz w:val="19"/>
                <w:szCs w:val="19"/>
                <w:lang w:eastAsia="zh-CN"/>
              </w:rPr>
              <w:t>（</w:t>
            </w:r>
            <w:r>
              <w:rPr>
                <w:rFonts w:ascii="宋体" w:hAnsi="宋体" w:eastAsia="宋体" w:cs="宋体"/>
                <w:spacing w:val="7"/>
                <w:sz w:val="19"/>
                <w:szCs w:val="19"/>
              </w:rPr>
              <w:t>民族</w:t>
            </w:r>
            <w:r>
              <w:rPr>
                <w:rFonts w:hint="eastAsia" w:ascii="宋体" w:hAnsi="宋体" w:eastAsia="宋体" w:cs="宋体"/>
                <w:spacing w:val="7"/>
                <w:sz w:val="19"/>
                <w:szCs w:val="19"/>
                <w:lang w:eastAsia="zh-CN"/>
              </w:rPr>
              <w:t>）</w:t>
            </w:r>
            <w:r>
              <w:rPr>
                <w:rFonts w:ascii="宋体" w:hAnsi="宋体" w:eastAsia="宋体" w:cs="宋体"/>
                <w:spacing w:val="7"/>
                <w:sz w:val="19"/>
                <w:szCs w:val="19"/>
              </w:rPr>
              <w:t>中学改扩建项目设计任务。</w:t>
            </w:r>
          </w:p>
        </w:tc>
      </w:tr>
      <w:tr w14:paraId="5FE844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299" w:type="dxa"/>
            <w:vMerge w:val="restart"/>
            <w:tcBorders>
              <w:bottom w:val="nil"/>
            </w:tcBorders>
            <w:vAlign w:val="top"/>
          </w:tcPr>
          <w:p w14:paraId="54CE79B4">
            <w:pPr>
              <w:pStyle w:val="6"/>
              <w:spacing w:line="248" w:lineRule="auto"/>
            </w:pPr>
          </w:p>
          <w:p w14:paraId="7E3473D1">
            <w:pPr>
              <w:pStyle w:val="6"/>
              <w:spacing w:line="248" w:lineRule="auto"/>
            </w:pPr>
          </w:p>
          <w:p w14:paraId="16E67A10">
            <w:pPr>
              <w:pStyle w:val="6"/>
              <w:spacing w:line="248" w:lineRule="auto"/>
            </w:pPr>
          </w:p>
          <w:p w14:paraId="201C8D67">
            <w:pPr>
              <w:pStyle w:val="6"/>
              <w:spacing w:line="248" w:lineRule="auto"/>
            </w:pPr>
          </w:p>
          <w:p w14:paraId="566233B8">
            <w:pPr>
              <w:pStyle w:val="6"/>
              <w:spacing w:line="249" w:lineRule="auto"/>
            </w:pPr>
          </w:p>
          <w:p w14:paraId="108C84E9">
            <w:pPr>
              <w:pStyle w:val="6"/>
              <w:spacing w:line="249" w:lineRule="auto"/>
            </w:pPr>
          </w:p>
          <w:p w14:paraId="2563D091">
            <w:pPr>
              <w:pStyle w:val="6"/>
              <w:spacing w:line="249" w:lineRule="auto"/>
            </w:pPr>
          </w:p>
          <w:p w14:paraId="4390434D">
            <w:pPr>
              <w:pStyle w:val="6"/>
              <w:spacing w:line="249" w:lineRule="auto"/>
            </w:pPr>
          </w:p>
          <w:p w14:paraId="7035BC06">
            <w:pPr>
              <w:pStyle w:val="6"/>
              <w:spacing w:line="249" w:lineRule="auto"/>
            </w:pPr>
          </w:p>
          <w:p w14:paraId="0601D179">
            <w:pPr>
              <w:pStyle w:val="6"/>
              <w:spacing w:line="249" w:lineRule="auto"/>
            </w:pPr>
          </w:p>
          <w:p w14:paraId="6685626F">
            <w:pPr>
              <w:pStyle w:val="6"/>
              <w:spacing w:line="249" w:lineRule="auto"/>
            </w:pPr>
          </w:p>
          <w:p w14:paraId="141A70B4">
            <w:pPr>
              <w:pStyle w:val="6"/>
              <w:spacing w:line="249" w:lineRule="auto"/>
            </w:pPr>
          </w:p>
          <w:p w14:paraId="34F6E28E">
            <w:pPr>
              <w:pStyle w:val="6"/>
              <w:spacing w:line="249" w:lineRule="auto"/>
            </w:pPr>
          </w:p>
          <w:p w14:paraId="5FE0A018">
            <w:pPr>
              <w:pStyle w:val="6"/>
              <w:spacing w:line="249" w:lineRule="auto"/>
            </w:pPr>
          </w:p>
          <w:p w14:paraId="06D3E39F">
            <w:pPr>
              <w:pStyle w:val="6"/>
              <w:spacing w:line="249" w:lineRule="auto"/>
            </w:pPr>
          </w:p>
          <w:p w14:paraId="5FAFCB1E">
            <w:pPr>
              <w:pStyle w:val="6"/>
              <w:spacing w:line="249" w:lineRule="auto"/>
            </w:pPr>
          </w:p>
          <w:p w14:paraId="7F725CE8">
            <w:pPr>
              <w:pStyle w:val="6"/>
              <w:spacing w:line="249" w:lineRule="auto"/>
            </w:pPr>
          </w:p>
          <w:p w14:paraId="6F6D3C5D">
            <w:pPr>
              <w:spacing w:before="62" w:line="230" w:lineRule="auto"/>
              <w:ind w:left="262"/>
              <w:rPr>
                <w:rFonts w:ascii="宋体" w:hAnsi="宋体" w:eastAsia="宋体" w:cs="宋体"/>
                <w:sz w:val="19"/>
                <w:szCs w:val="19"/>
              </w:rPr>
            </w:pPr>
            <w:r>
              <w:rPr>
                <w:rFonts w:ascii="宋体" w:hAnsi="宋体" w:eastAsia="宋体" w:cs="宋体"/>
                <w:spacing w:val="6"/>
                <w:sz w:val="19"/>
                <w:szCs w:val="19"/>
              </w:rPr>
              <w:t>绩效指标</w:t>
            </w:r>
          </w:p>
        </w:tc>
        <w:tc>
          <w:tcPr>
            <w:tcW w:w="1397" w:type="dxa"/>
            <w:vAlign w:val="top"/>
          </w:tcPr>
          <w:p w14:paraId="6CE63299">
            <w:pPr>
              <w:pStyle w:val="6"/>
              <w:spacing w:line="280" w:lineRule="auto"/>
            </w:pPr>
          </w:p>
          <w:p w14:paraId="0049D7B5">
            <w:pPr>
              <w:spacing w:before="62" w:line="230" w:lineRule="auto"/>
              <w:ind w:left="309"/>
              <w:rPr>
                <w:rFonts w:ascii="宋体" w:hAnsi="宋体" w:eastAsia="宋体" w:cs="宋体"/>
                <w:sz w:val="19"/>
                <w:szCs w:val="19"/>
              </w:rPr>
            </w:pPr>
            <w:r>
              <w:rPr>
                <w:rFonts w:ascii="宋体" w:hAnsi="宋体" w:eastAsia="宋体" w:cs="宋体"/>
                <w:spacing w:val="6"/>
                <w:sz w:val="19"/>
                <w:szCs w:val="19"/>
              </w:rPr>
              <w:t>一级指标</w:t>
            </w:r>
          </w:p>
        </w:tc>
        <w:tc>
          <w:tcPr>
            <w:tcW w:w="1366" w:type="dxa"/>
            <w:vAlign w:val="top"/>
          </w:tcPr>
          <w:p w14:paraId="0C76216A">
            <w:pPr>
              <w:pStyle w:val="6"/>
              <w:spacing w:line="280" w:lineRule="auto"/>
            </w:pPr>
          </w:p>
          <w:p w14:paraId="4F32C060">
            <w:pPr>
              <w:spacing w:before="62" w:line="230" w:lineRule="auto"/>
              <w:ind w:left="295"/>
              <w:rPr>
                <w:rFonts w:ascii="宋体" w:hAnsi="宋体" w:eastAsia="宋体" w:cs="宋体"/>
                <w:sz w:val="19"/>
                <w:szCs w:val="19"/>
              </w:rPr>
            </w:pPr>
            <w:r>
              <w:rPr>
                <w:rFonts w:ascii="宋体" w:hAnsi="宋体" w:eastAsia="宋体" w:cs="宋体"/>
                <w:spacing w:val="6"/>
                <w:sz w:val="19"/>
                <w:szCs w:val="19"/>
              </w:rPr>
              <w:t>二级指标</w:t>
            </w:r>
          </w:p>
        </w:tc>
        <w:tc>
          <w:tcPr>
            <w:tcW w:w="2458" w:type="dxa"/>
            <w:gridSpan w:val="2"/>
            <w:vAlign w:val="top"/>
          </w:tcPr>
          <w:p w14:paraId="6C7D88A7">
            <w:pPr>
              <w:pStyle w:val="6"/>
              <w:spacing w:line="280" w:lineRule="auto"/>
            </w:pPr>
          </w:p>
          <w:p w14:paraId="19F34877">
            <w:pPr>
              <w:spacing w:before="62" w:line="230" w:lineRule="auto"/>
              <w:ind w:left="841"/>
              <w:rPr>
                <w:rFonts w:ascii="宋体" w:hAnsi="宋体" w:eastAsia="宋体" w:cs="宋体"/>
                <w:sz w:val="19"/>
                <w:szCs w:val="19"/>
              </w:rPr>
            </w:pPr>
            <w:r>
              <w:rPr>
                <w:rFonts w:ascii="宋体" w:hAnsi="宋体" w:eastAsia="宋体" w:cs="宋体"/>
                <w:spacing w:val="7"/>
                <w:sz w:val="19"/>
                <w:szCs w:val="19"/>
              </w:rPr>
              <w:t>三级指标</w:t>
            </w:r>
          </w:p>
        </w:tc>
        <w:tc>
          <w:tcPr>
            <w:tcW w:w="3288" w:type="dxa"/>
            <w:vAlign w:val="top"/>
          </w:tcPr>
          <w:p w14:paraId="3BD1C8F5">
            <w:pPr>
              <w:pStyle w:val="6"/>
              <w:spacing w:line="280" w:lineRule="auto"/>
            </w:pPr>
          </w:p>
          <w:p w14:paraId="3F3B976A">
            <w:pPr>
              <w:spacing w:before="62" w:line="229" w:lineRule="auto"/>
              <w:ind w:left="262"/>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769B14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299" w:type="dxa"/>
            <w:vMerge w:val="continue"/>
            <w:tcBorders>
              <w:top w:val="nil"/>
              <w:bottom w:val="nil"/>
            </w:tcBorders>
            <w:vAlign w:val="top"/>
          </w:tcPr>
          <w:p w14:paraId="2EE1362C">
            <w:pPr>
              <w:pStyle w:val="6"/>
            </w:pPr>
          </w:p>
        </w:tc>
        <w:tc>
          <w:tcPr>
            <w:tcW w:w="1397" w:type="dxa"/>
            <w:vMerge w:val="restart"/>
            <w:tcBorders>
              <w:bottom w:val="nil"/>
            </w:tcBorders>
            <w:vAlign w:val="top"/>
          </w:tcPr>
          <w:p w14:paraId="19554AA1">
            <w:pPr>
              <w:pStyle w:val="6"/>
              <w:spacing w:line="289" w:lineRule="auto"/>
            </w:pPr>
          </w:p>
          <w:p w14:paraId="19448624">
            <w:pPr>
              <w:pStyle w:val="6"/>
              <w:spacing w:line="290" w:lineRule="auto"/>
            </w:pPr>
          </w:p>
          <w:p w14:paraId="6D94F907">
            <w:pPr>
              <w:pStyle w:val="6"/>
              <w:spacing w:line="290" w:lineRule="auto"/>
            </w:pPr>
          </w:p>
          <w:p w14:paraId="27ADE09F">
            <w:pPr>
              <w:pStyle w:val="6"/>
              <w:spacing w:line="290" w:lineRule="auto"/>
            </w:pPr>
          </w:p>
          <w:p w14:paraId="67FCA801">
            <w:pPr>
              <w:spacing w:before="61" w:line="229" w:lineRule="auto"/>
              <w:ind w:left="306"/>
              <w:rPr>
                <w:rFonts w:ascii="宋体" w:hAnsi="宋体" w:eastAsia="宋体" w:cs="宋体"/>
                <w:sz w:val="19"/>
                <w:szCs w:val="19"/>
              </w:rPr>
            </w:pPr>
            <w:r>
              <w:rPr>
                <w:rFonts w:ascii="宋体" w:hAnsi="宋体" w:eastAsia="宋体" w:cs="宋体"/>
                <w:spacing w:val="7"/>
                <w:sz w:val="19"/>
                <w:szCs w:val="19"/>
              </w:rPr>
              <w:t>产出指标</w:t>
            </w:r>
          </w:p>
        </w:tc>
        <w:tc>
          <w:tcPr>
            <w:tcW w:w="1366" w:type="dxa"/>
            <w:vAlign w:val="top"/>
          </w:tcPr>
          <w:p w14:paraId="20AD5CE2">
            <w:pPr>
              <w:pStyle w:val="6"/>
              <w:spacing w:line="281" w:lineRule="auto"/>
            </w:pPr>
          </w:p>
          <w:p w14:paraId="7A4C31BA">
            <w:pPr>
              <w:spacing w:before="62" w:line="229" w:lineRule="auto"/>
              <w:ind w:left="293"/>
              <w:rPr>
                <w:rFonts w:ascii="宋体" w:hAnsi="宋体" w:eastAsia="宋体" w:cs="宋体"/>
                <w:sz w:val="19"/>
                <w:szCs w:val="19"/>
              </w:rPr>
            </w:pPr>
            <w:r>
              <w:rPr>
                <w:rFonts w:ascii="宋体" w:hAnsi="宋体" w:eastAsia="宋体" w:cs="宋体"/>
                <w:spacing w:val="6"/>
                <w:sz w:val="19"/>
                <w:szCs w:val="19"/>
              </w:rPr>
              <w:t>数量指标</w:t>
            </w:r>
          </w:p>
        </w:tc>
        <w:tc>
          <w:tcPr>
            <w:tcW w:w="2458" w:type="dxa"/>
            <w:gridSpan w:val="2"/>
            <w:vAlign w:val="top"/>
          </w:tcPr>
          <w:p w14:paraId="1A467942">
            <w:pPr>
              <w:spacing w:before="223" w:line="241" w:lineRule="auto"/>
              <w:ind w:left="249" w:right="18" w:hanging="204"/>
              <w:rPr>
                <w:rFonts w:ascii="宋体" w:hAnsi="宋体" w:eastAsia="宋体" w:cs="宋体"/>
                <w:sz w:val="19"/>
                <w:szCs w:val="19"/>
              </w:rPr>
            </w:pPr>
            <w:r>
              <w:rPr>
                <w:rFonts w:ascii="宋体" w:hAnsi="宋体" w:eastAsia="宋体" w:cs="宋体"/>
                <w:spacing w:val="8"/>
                <w:sz w:val="19"/>
                <w:szCs w:val="19"/>
              </w:rPr>
              <w:t>完成盐边县第一初级中学校</w:t>
            </w:r>
            <w:r>
              <w:rPr>
                <w:rFonts w:ascii="宋体" w:hAnsi="宋体" w:eastAsia="宋体" w:cs="宋体"/>
                <w:spacing w:val="1"/>
                <w:sz w:val="19"/>
                <w:szCs w:val="19"/>
              </w:rPr>
              <w:t xml:space="preserve"> </w:t>
            </w:r>
            <w:r>
              <w:rPr>
                <w:rFonts w:ascii="宋体" w:hAnsi="宋体" w:eastAsia="宋体" w:cs="宋体"/>
                <w:spacing w:val="7"/>
                <w:sz w:val="19"/>
                <w:szCs w:val="19"/>
              </w:rPr>
              <w:t>改扩建工程的勘探设计</w:t>
            </w:r>
          </w:p>
        </w:tc>
        <w:tc>
          <w:tcPr>
            <w:tcW w:w="3288" w:type="dxa"/>
            <w:vAlign w:val="top"/>
          </w:tcPr>
          <w:p w14:paraId="1B05D8B5">
            <w:pPr>
              <w:pStyle w:val="6"/>
              <w:spacing w:line="281" w:lineRule="auto"/>
            </w:pPr>
          </w:p>
          <w:p w14:paraId="31805466">
            <w:pPr>
              <w:spacing w:before="62" w:line="230" w:lineRule="auto"/>
              <w:ind w:left="1518"/>
              <w:rPr>
                <w:rFonts w:ascii="宋体" w:hAnsi="宋体" w:eastAsia="宋体" w:cs="宋体"/>
                <w:sz w:val="19"/>
                <w:szCs w:val="19"/>
              </w:rPr>
            </w:pPr>
            <w:r>
              <w:rPr>
                <w:rFonts w:ascii="宋体" w:hAnsi="宋体" w:eastAsia="宋体" w:cs="宋体"/>
                <w:spacing w:val="-4"/>
                <w:sz w:val="19"/>
                <w:szCs w:val="19"/>
              </w:rPr>
              <w:t>1项</w:t>
            </w:r>
          </w:p>
        </w:tc>
      </w:tr>
      <w:tr w14:paraId="74D7A2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299" w:type="dxa"/>
            <w:vMerge w:val="continue"/>
            <w:tcBorders>
              <w:top w:val="nil"/>
              <w:bottom w:val="nil"/>
            </w:tcBorders>
            <w:vAlign w:val="top"/>
          </w:tcPr>
          <w:p w14:paraId="056AD048">
            <w:pPr>
              <w:pStyle w:val="6"/>
            </w:pPr>
          </w:p>
        </w:tc>
        <w:tc>
          <w:tcPr>
            <w:tcW w:w="1397" w:type="dxa"/>
            <w:vMerge w:val="continue"/>
            <w:tcBorders>
              <w:top w:val="nil"/>
              <w:bottom w:val="nil"/>
            </w:tcBorders>
            <w:vAlign w:val="top"/>
          </w:tcPr>
          <w:p w14:paraId="625A40B2">
            <w:pPr>
              <w:pStyle w:val="6"/>
            </w:pPr>
          </w:p>
        </w:tc>
        <w:tc>
          <w:tcPr>
            <w:tcW w:w="1366" w:type="dxa"/>
            <w:vAlign w:val="top"/>
          </w:tcPr>
          <w:p w14:paraId="0FD504B9">
            <w:pPr>
              <w:pStyle w:val="6"/>
              <w:spacing w:line="282" w:lineRule="auto"/>
            </w:pPr>
          </w:p>
          <w:p w14:paraId="08A9D130">
            <w:pPr>
              <w:spacing w:before="62" w:line="230" w:lineRule="auto"/>
              <w:ind w:left="293"/>
              <w:rPr>
                <w:rFonts w:ascii="宋体" w:hAnsi="宋体" w:eastAsia="宋体" w:cs="宋体"/>
                <w:sz w:val="19"/>
                <w:szCs w:val="19"/>
              </w:rPr>
            </w:pPr>
            <w:r>
              <w:rPr>
                <w:rFonts w:ascii="宋体" w:hAnsi="宋体" w:eastAsia="宋体" w:cs="宋体"/>
                <w:spacing w:val="6"/>
                <w:sz w:val="19"/>
                <w:szCs w:val="19"/>
              </w:rPr>
              <w:t>质量指标</w:t>
            </w:r>
          </w:p>
        </w:tc>
        <w:tc>
          <w:tcPr>
            <w:tcW w:w="2458" w:type="dxa"/>
            <w:gridSpan w:val="2"/>
            <w:vAlign w:val="top"/>
          </w:tcPr>
          <w:p w14:paraId="74AE02B7">
            <w:pPr>
              <w:pStyle w:val="6"/>
              <w:spacing w:line="282" w:lineRule="auto"/>
            </w:pPr>
          </w:p>
          <w:p w14:paraId="3822B2A9">
            <w:pPr>
              <w:spacing w:before="62" w:line="229" w:lineRule="auto"/>
              <w:ind w:left="345"/>
              <w:rPr>
                <w:rFonts w:ascii="宋体" w:hAnsi="宋体" w:eastAsia="宋体" w:cs="宋体"/>
                <w:sz w:val="19"/>
                <w:szCs w:val="19"/>
              </w:rPr>
            </w:pPr>
            <w:r>
              <w:rPr>
                <w:rFonts w:ascii="宋体" w:hAnsi="宋体" w:eastAsia="宋体" w:cs="宋体"/>
                <w:spacing w:val="7"/>
                <w:sz w:val="19"/>
                <w:szCs w:val="19"/>
              </w:rPr>
              <w:t>项目竣工验收合格率</w:t>
            </w:r>
          </w:p>
        </w:tc>
        <w:tc>
          <w:tcPr>
            <w:tcW w:w="3288" w:type="dxa"/>
            <w:vAlign w:val="top"/>
          </w:tcPr>
          <w:p w14:paraId="6CAD0E6A">
            <w:pPr>
              <w:pStyle w:val="6"/>
              <w:spacing w:line="282" w:lineRule="auto"/>
            </w:pPr>
          </w:p>
          <w:p w14:paraId="32F1D223">
            <w:pPr>
              <w:spacing w:before="62" w:line="256" w:lineRule="exact"/>
              <w:ind w:left="1314"/>
              <w:rPr>
                <w:rFonts w:ascii="宋体" w:hAnsi="宋体" w:eastAsia="宋体" w:cs="宋体"/>
                <w:sz w:val="19"/>
                <w:szCs w:val="19"/>
              </w:rPr>
            </w:pPr>
            <w:r>
              <w:rPr>
                <w:rFonts w:ascii="宋体" w:hAnsi="宋体" w:eastAsia="宋体" w:cs="宋体"/>
                <w:spacing w:val="2"/>
                <w:position w:val="1"/>
                <w:sz w:val="19"/>
                <w:szCs w:val="19"/>
              </w:rPr>
              <w:t>100.00%</w:t>
            </w:r>
          </w:p>
        </w:tc>
      </w:tr>
      <w:tr w14:paraId="664869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299" w:type="dxa"/>
            <w:vMerge w:val="continue"/>
            <w:tcBorders>
              <w:top w:val="nil"/>
              <w:bottom w:val="nil"/>
            </w:tcBorders>
            <w:vAlign w:val="top"/>
          </w:tcPr>
          <w:p w14:paraId="1E6830AF">
            <w:pPr>
              <w:pStyle w:val="6"/>
            </w:pPr>
          </w:p>
        </w:tc>
        <w:tc>
          <w:tcPr>
            <w:tcW w:w="1397" w:type="dxa"/>
            <w:vMerge w:val="continue"/>
            <w:tcBorders>
              <w:top w:val="nil"/>
            </w:tcBorders>
            <w:vAlign w:val="top"/>
          </w:tcPr>
          <w:p w14:paraId="0F0A7E83">
            <w:pPr>
              <w:pStyle w:val="6"/>
            </w:pPr>
          </w:p>
        </w:tc>
        <w:tc>
          <w:tcPr>
            <w:tcW w:w="1366" w:type="dxa"/>
            <w:vAlign w:val="top"/>
          </w:tcPr>
          <w:p w14:paraId="424823FB">
            <w:pPr>
              <w:pStyle w:val="6"/>
              <w:spacing w:line="284" w:lineRule="auto"/>
            </w:pPr>
          </w:p>
          <w:p w14:paraId="40A7D793">
            <w:pPr>
              <w:spacing w:before="62" w:line="230" w:lineRule="auto"/>
              <w:ind w:left="301"/>
              <w:rPr>
                <w:rFonts w:ascii="宋体" w:hAnsi="宋体" w:eastAsia="宋体" w:cs="宋体"/>
                <w:sz w:val="19"/>
                <w:szCs w:val="19"/>
              </w:rPr>
            </w:pPr>
            <w:r>
              <w:rPr>
                <w:rFonts w:ascii="宋体" w:hAnsi="宋体" w:eastAsia="宋体" w:cs="宋体"/>
                <w:spacing w:val="4"/>
                <w:sz w:val="19"/>
                <w:szCs w:val="19"/>
              </w:rPr>
              <w:t>时效指标</w:t>
            </w:r>
          </w:p>
        </w:tc>
        <w:tc>
          <w:tcPr>
            <w:tcW w:w="2458" w:type="dxa"/>
            <w:gridSpan w:val="2"/>
            <w:vAlign w:val="top"/>
          </w:tcPr>
          <w:p w14:paraId="725D229C">
            <w:pPr>
              <w:pStyle w:val="6"/>
              <w:spacing w:line="284" w:lineRule="auto"/>
            </w:pPr>
          </w:p>
          <w:p w14:paraId="713A3830">
            <w:pPr>
              <w:spacing w:before="62" w:line="229" w:lineRule="auto"/>
              <w:ind w:left="543"/>
              <w:rPr>
                <w:rFonts w:ascii="宋体" w:hAnsi="宋体" w:eastAsia="宋体" w:cs="宋体"/>
                <w:sz w:val="19"/>
                <w:szCs w:val="19"/>
              </w:rPr>
            </w:pPr>
            <w:r>
              <w:rPr>
                <w:rFonts w:ascii="宋体" w:hAnsi="宋体" w:eastAsia="宋体" w:cs="宋体"/>
                <w:spacing w:val="7"/>
                <w:sz w:val="19"/>
                <w:szCs w:val="19"/>
              </w:rPr>
              <w:t>工程按时完工率</w:t>
            </w:r>
          </w:p>
        </w:tc>
        <w:tc>
          <w:tcPr>
            <w:tcW w:w="3288" w:type="dxa"/>
            <w:vAlign w:val="top"/>
          </w:tcPr>
          <w:p w14:paraId="7DF861AC">
            <w:pPr>
              <w:pStyle w:val="6"/>
              <w:spacing w:line="284" w:lineRule="auto"/>
            </w:pPr>
          </w:p>
          <w:p w14:paraId="7CE2353E">
            <w:pPr>
              <w:spacing w:before="62" w:line="256" w:lineRule="exact"/>
              <w:ind w:left="1314"/>
              <w:rPr>
                <w:rFonts w:ascii="宋体" w:hAnsi="宋体" w:eastAsia="宋体" w:cs="宋体"/>
                <w:sz w:val="19"/>
                <w:szCs w:val="19"/>
              </w:rPr>
            </w:pPr>
            <w:r>
              <w:rPr>
                <w:rFonts w:ascii="宋体" w:hAnsi="宋体" w:eastAsia="宋体" w:cs="宋体"/>
                <w:spacing w:val="2"/>
                <w:position w:val="1"/>
                <w:sz w:val="19"/>
                <w:szCs w:val="19"/>
              </w:rPr>
              <w:t>100.00%</w:t>
            </w:r>
          </w:p>
        </w:tc>
      </w:tr>
      <w:tr w14:paraId="543D14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299" w:type="dxa"/>
            <w:vMerge w:val="continue"/>
            <w:tcBorders>
              <w:top w:val="nil"/>
              <w:bottom w:val="nil"/>
            </w:tcBorders>
            <w:vAlign w:val="top"/>
          </w:tcPr>
          <w:p w14:paraId="3FFDB03E">
            <w:pPr>
              <w:pStyle w:val="6"/>
            </w:pPr>
          </w:p>
        </w:tc>
        <w:tc>
          <w:tcPr>
            <w:tcW w:w="1397" w:type="dxa"/>
            <w:vAlign w:val="top"/>
          </w:tcPr>
          <w:p w14:paraId="6FF5BA0C">
            <w:pPr>
              <w:pStyle w:val="6"/>
              <w:spacing w:line="285" w:lineRule="auto"/>
            </w:pPr>
          </w:p>
          <w:p w14:paraId="55D21808">
            <w:pPr>
              <w:spacing w:before="62" w:line="228" w:lineRule="auto"/>
              <w:ind w:left="355"/>
              <w:rPr>
                <w:rFonts w:ascii="宋体" w:hAnsi="宋体" w:eastAsia="宋体" w:cs="宋体"/>
                <w:sz w:val="19"/>
                <w:szCs w:val="19"/>
              </w:rPr>
            </w:pPr>
            <w:r>
              <w:rPr>
                <w:rFonts w:ascii="宋体" w:hAnsi="宋体" w:eastAsia="宋体" w:cs="宋体"/>
                <w:spacing w:val="6"/>
                <w:sz w:val="19"/>
                <w:szCs w:val="19"/>
              </w:rPr>
              <w:t>成本指标</w:t>
            </w:r>
          </w:p>
        </w:tc>
        <w:tc>
          <w:tcPr>
            <w:tcW w:w="1366" w:type="dxa"/>
            <w:vAlign w:val="top"/>
          </w:tcPr>
          <w:p w14:paraId="51D73A5D">
            <w:pPr>
              <w:pStyle w:val="6"/>
              <w:spacing w:line="285" w:lineRule="auto"/>
            </w:pPr>
          </w:p>
          <w:p w14:paraId="62F6CC10">
            <w:pPr>
              <w:spacing w:before="62" w:line="228" w:lineRule="auto"/>
              <w:ind w:left="93"/>
              <w:rPr>
                <w:rFonts w:ascii="宋体" w:hAnsi="宋体" w:eastAsia="宋体" w:cs="宋体"/>
                <w:sz w:val="19"/>
                <w:szCs w:val="19"/>
              </w:rPr>
            </w:pPr>
            <w:r>
              <w:rPr>
                <w:rFonts w:ascii="宋体" w:hAnsi="宋体" w:eastAsia="宋体" w:cs="宋体"/>
                <w:spacing w:val="7"/>
                <w:sz w:val="19"/>
                <w:szCs w:val="19"/>
              </w:rPr>
              <w:t>经济成本指标</w:t>
            </w:r>
          </w:p>
        </w:tc>
        <w:tc>
          <w:tcPr>
            <w:tcW w:w="2458" w:type="dxa"/>
            <w:gridSpan w:val="2"/>
            <w:vAlign w:val="top"/>
          </w:tcPr>
          <w:p w14:paraId="10CC1AB2">
            <w:pPr>
              <w:pStyle w:val="6"/>
              <w:spacing w:line="285" w:lineRule="auto"/>
            </w:pPr>
          </w:p>
          <w:p w14:paraId="7D543975">
            <w:pPr>
              <w:spacing w:before="62" w:line="230" w:lineRule="auto"/>
              <w:ind w:left="641"/>
              <w:rPr>
                <w:rFonts w:ascii="宋体" w:hAnsi="宋体" w:eastAsia="宋体" w:cs="宋体"/>
                <w:sz w:val="19"/>
                <w:szCs w:val="19"/>
              </w:rPr>
            </w:pPr>
            <w:r>
              <w:rPr>
                <w:rFonts w:ascii="宋体" w:hAnsi="宋体" w:eastAsia="宋体" w:cs="宋体"/>
                <w:spacing w:val="7"/>
                <w:sz w:val="19"/>
                <w:szCs w:val="19"/>
              </w:rPr>
              <w:t>控制项目投资</w:t>
            </w:r>
          </w:p>
        </w:tc>
        <w:tc>
          <w:tcPr>
            <w:tcW w:w="3288" w:type="dxa"/>
            <w:vAlign w:val="top"/>
          </w:tcPr>
          <w:p w14:paraId="3013955F">
            <w:pPr>
              <w:pStyle w:val="6"/>
              <w:spacing w:line="295" w:lineRule="auto"/>
            </w:pPr>
          </w:p>
          <w:p w14:paraId="6CA7D882">
            <w:pPr>
              <w:spacing w:before="58" w:line="221" w:lineRule="auto"/>
              <w:ind w:left="936"/>
              <w:rPr>
                <w:rFonts w:ascii="宋体" w:hAnsi="宋体" w:eastAsia="宋体" w:cs="宋体"/>
                <w:sz w:val="18"/>
                <w:szCs w:val="18"/>
              </w:rPr>
            </w:pPr>
            <w:r>
              <w:rPr>
                <w:rFonts w:ascii="宋体" w:hAnsi="宋体" w:eastAsia="宋体" w:cs="宋体"/>
                <w:spacing w:val="-2"/>
                <w:sz w:val="18"/>
                <w:szCs w:val="18"/>
              </w:rPr>
              <w:t>不超过项目总投资</w:t>
            </w:r>
          </w:p>
        </w:tc>
      </w:tr>
      <w:tr w14:paraId="677CF6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299" w:type="dxa"/>
            <w:vMerge w:val="continue"/>
            <w:tcBorders>
              <w:top w:val="nil"/>
              <w:bottom w:val="nil"/>
            </w:tcBorders>
            <w:vAlign w:val="top"/>
          </w:tcPr>
          <w:p w14:paraId="16D3BF61">
            <w:pPr>
              <w:pStyle w:val="6"/>
            </w:pPr>
          </w:p>
        </w:tc>
        <w:tc>
          <w:tcPr>
            <w:tcW w:w="1397" w:type="dxa"/>
            <w:vMerge w:val="restart"/>
            <w:tcBorders>
              <w:bottom w:val="nil"/>
            </w:tcBorders>
            <w:vAlign w:val="top"/>
          </w:tcPr>
          <w:p w14:paraId="58AB3C63">
            <w:pPr>
              <w:pStyle w:val="6"/>
              <w:spacing w:line="267" w:lineRule="auto"/>
            </w:pPr>
          </w:p>
          <w:p w14:paraId="78C0FD7B">
            <w:pPr>
              <w:pStyle w:val="6"/>
              <w:spacing w:line="267" w:lineRule="auto"/>
            </w:pPr>
          </w:p>
          <w:p w14:paraId="1CB207AC">
            <w:pPr>
              <w:pStyle w:val="6"/>
              <w:spacing w:line="267" w:lineRule="auto"/>
            </w:pPr>
          </w:p>
          <w:p w14:paraId="4A7BC286">
            <w:pPr>
              <w:pStyle w:val="6"/>
              <w:spacing w:line="267" w:lineRule="auto"/>
            </w:pPr>
          </w:p>
          <w:p w14:paraId="50342FCA">
            <w:pPr>
              <w:pStyle w:val="6"/>
              <w:spacing w:line="267" w:lineRule="auto"/>
            </w:pPr>
          </w:p>
          <w:p w14:paraId="4CA72392">
            <w:pPr>
              <w:pStyle w:val="6"/>
              <w:spacing w:line="268" w:lineRule="auto"/>
            </w:pPr>
          </w:p>
          <w:p w14:paraId="0CB2693B">
            <w:pPr>
              <w:spacing w:before="61" w:line="230" w:lineRule="auto"/>
              <w:ind w:left="311"/>
              <w:rPr>
                <w:rFonts w:ascii="宋体" w:hAnsi="宋体" w:eastAsia="宋体" w:cs="宋体"/>
                <w:sz w:val="19"/>
                <w:szCs w:val="19"/>
              </w:rPr>
            </w:pPr>
            <w:r>
              <w:rPr>
                <w:rFonts w:ascii="宋体" w:hAnsi="宋体" w:eastAsia="宋体" w:cs="宋体"/>
                <w:spacing w:val="5"/>
                <w:sz w:val="19"/>
                <w:szCs w:val="19"/>
              </w:rPr>
              <w:t>效益指标</w:t>
            </w:r>
          </w:p>
        </w:tc>
        <w:tc>
          <w:tcPr>
            <w:tcW w:w="1366" w:type="dxa"/>
            <w:vMerge w:val="restart"/>
            <w:tcBorders>
              <w:bottom w:val="nil"/>
            </w:tcBorders>
            <w:vAlign w:val="top"/>
          </w:tcPr>
          <w:p w14:paraId="2CFAD5B9">
            <w:pPr>
              <w:pStyle w:val="6"/>
              <w:spacing w:line="242" w:lineRule="auto"/>
            </w:pPr>
          </w:p>
          <w:p w14:paraId="72A1BD89">
            <w:pPr>
              <w:pStyle w:val="6"/>
              <w:spacing w:line="242" w:lineRule="auto"/>
            </w:pPr>
          </w:p>
          <w:p w14:paraId="400B3644">
            <w:pPr>
              <w:pStyle w:val="6"/>
              <w:spacing w:line="242" w:lineRule="auto"/>
            </w:pPr>
          </w:p>
          <w:p w14:paraId="65D2E868">
            <w:pPr>
              <w:spacing w:before="61" w:line="228" w:lineRule="auto"/>
              <w:ind w:left="93"/>
              <w:rPr>
                <w:rFonts w:ascii="宋体" w:hAnsi="宋体" w:eastAsia="宋体" w:cs="宋体"/>
                <w:sz w:val="19"/>
                <w:szCs w:val="19"/>
              </w:rPr>
            </w:pPr>
            <w:r>
              <w:rPr>
                <w:rFonts w:ascii="宋体" w:hAnsi="宋体" w:eastAsia="宋体" w:cs="宋体"/>
                <w:spacing w:val="7"/>
                <w:sz w:val="19"/>
                <w:szCs w:val="19"/>
              </w:rPr>
              <w:t>社会效益指标</w:t>
            </w:r>
          </w:p>
        </w:tc>
        <w:tc>
          <w:tcPr>
            <w:tcW w:w="2458" w:type="dxa"/>
            <w:gridSpan w:val="2"/>
            <w:vAlign w:val="top"/>
          </w:tcPr>
          <w:p w14:paraId="492A2D11">
            <w:pPr>
              <w:pStyle w:val="6"/>
              <w:spacing w:line="286" w:lineRule="auto"/>
            </w:pPr>
          </w:p>
          <w:p w14:paraId="048AEAA6">
            <w:pPr>
              <w:spacing w:before="62" w:line="229" w:lineRule="auto"/>
              <w:ind w:left="646"/>
              <w:rPr>
                <w:rFonts w:ascii="宋体" w:hAnsi="宋体" w:eastAsia="宋体" w:cs="宋体"/>
                <w:sz w:val="19"/>
                <w:szCs w:val="19"/>
              </w:rPr>
            </w:pPr>
            <w:r>
              <w:rPr>
                <w:rFonts w:ascii="宋体" w:hAnsi="宋体" w:eastAsia="宋体" w:cs="宋体"/>
                <w:spacing w:val="7"/>
                <w:sz w:val="19"/>
                <w:szCs w:val="19"/>
              </w:rPr>
              <w:t>学校办学条件</w:t>
            </w:r>
          </w:p>
        </w:tc>
        <w:tc>
          <w:tcPr>
            <w:tcW w:w="3288" w:type="dxa"/>
            <w:vAlign w:val="top"/>
          </w:tcPr>
          <w:p w14:paraId="50649459">
            <w:pPr>
              <w:pStyle w:val="6"/>
              <w:spacing w:line="286" w:lineRule="auto"/>
            </w:pPr>
          </w:p>
          <w:p w14:paraId="11626D82">
            <w:pPr>
              <w:spacing w:before="62" w:line="229" w:lineRule="auto"/>
              <w:ind w:left="1153"/>
              <w:rPr>
                <w:rFonts w:ascii="宋体" w:hAnsi="宋体" w:eastAsia="宋体" w:cs="宋体"/>
                <w:sz w:val="19"/>
                <w:szCs w:val="19"/>
              </w:rPr>
            </w:pPr>
            <w:r>
              <w:rPr>
                <w:rFonts w:ascii="宋体" w:hAnsi="宋体" w:eastAsia="宋体" w:cs="宋体"/>
                <w:spacing w:val="7"/>
                <w:sz w:val="19"/>
                <w:szCs w:val="19"/>
              </w:rPr>
              <w:t>进一步改善</w:t>
            </w:r>
          </w:p>
        </w:tc>
      </w:tr>
      <w:tr w14:paraId="39FBE5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299" w:type="dxa"/>
            <w:vMerge w:val="continue"/>
            <w:tcBorders>
              <w:top w:val="nil"/>
              <w:bottom w:val="nil"/>
            </w:tcBorders>
            <w:vAlign w:val="top"/>
          </w:tcPr>
          <w:p w14:paraId="5CAB1D16">
            <w:pPr>
              <w:pStyle w:val="6"/>
            </w:pPr>
          </w:p>
        </w:tc>
        <w:tc>
          <w:tcPr>
            <w:tcW w:w="1397" w:type="dxa"/>
            <w:vMerge w:val="continue"/>
            <w:tcBorders>
              <w:top w:val="nil"/>
              <w:bottom w:val="nil"/>
            </w:tcBorders>
            <w:vAlign w:val="top"/>
          </w:tcPr>
          <w:p w14:paraId="12DCB7A2">
            <w:pPr>
              <w:pStyle w:val="6"/>
            </w:pPr>
          </w:p>
        </w:tc>
        <w:tc>
          <w:tcPr>
            <w:tcW w:w="1366" w:type="dxa"/>
            <w:vMerge w:val="continue"/>
            <w:tcBorders>
              <w:top w:val="nil"/>
            </w:tcBorders>
            <w:vAlign w:val="top"/>
          </w:tcPr>
          <w:p w14:paraId="34F142D6">
            <w:pPr>
              <w:pStyle w:val="6"/>
            </w:pPr>
          </w:p>
        </w:tc>
        <w:tc>
          <w:tcPr>
            <w:tcW w:w="2458" w:type="dxa"/>
            <w:gridSpan w:val="2"/>
            <w:vAlign w:val="top"/>
          </w:tcPr>
          <w:p w14:paraId="53C53BC5">
            <w:pPr>
              <w:pStyle w:val="6"/>
              <w:spacing w:line="287" w:lineRule="auto"/>
            </w:pPr>
          </w:p>
          <w:p w14:paraId="19423980">
            <w:pPr>
              <w:spacing w:before="62" w:line="229" w:lineRule="auto"/>
              <w:ind w:left="646"/>
              <w:rPr>
                <w:rFonts w:ascii="宋体" w:hAnsi="宋体" w:eastAsia="宋体" w:cs="宋体"/>
                <w:sz w:val="19"/>
                <w:szCs w:val="19"/>
              </w:rPr>
            </w:pPr>
            <w:r>
              <w:rPr>
                <w:rFonts w:ascii="宋体" w:hAnsi="宋体" w:eastAsia="宋体" w:cs="宋体"/>
                <w:spacing w:val="7"/>
                <w:sz w:val="19"/>
                <w:szCs w:val="19"/>
              </w:rPr>
              <w:t>学校教学质量</w:t>
            </w:r>
          </w:p>
        </w:tc>
        <w:tc>
          <w:tcPr>
            <w:tcW w:w="3288" w:type="dxa"/>
            <w:vAlign w:val="top"/>
          </w:tcPr>
          <w:p w14:paraId="1DEC9DDB">
            <w:pPr>
              <w:pStyle w:val="6"/>
              <w:spacing w:line="287" w:lineRule="auto"/>
            </w:pPr>
          </w:p>
          <w:p w14:paraId="0C2964D9">
            <w:pPr>
              <w:spacing w:before="62" w:line="229" w:lineRule="auto"/>
              <w:ind w:left="1153"/>
              <w:rPr>
                <w:rFonts w:ascii="宋体" w:hAnsi="宋体" w:eastAsia="宋体" w:cs="宋体"/>
                <w:sz w:val="19"/>
                <w:szCs w:val="19"/>
              </w:rPr>
            </w:pPr>
            <w:r>
              <w:rPr>
                <w:rFonts w:ascii="宋体" w:hAnsi="宋体" w:eastAsia="宋体" w:cs="宋体"/>
                <w:spacing w:val="7"/>
                <w:sz w:val="19"/>
                <w:szCs w:val="19"/>
              </w:rPr>
              <w:t>进一步提升</w:t>
            </w:r>
          </w:p>
        </w:tc>
      </w:tr>
      <w:tr w14:paraId="529F1E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299" w:type="dxa"/>
            <w:vMerge w:val="continue"/>
            <w:tcBorders>
              <w:top w:val="nil"/>
              <w:bottom w:val="nil"/>
            </w:tcBorders>
            <w:vAlign w:val="top"/>
          </w:tcPr>
          <w:p w14:paraId="05B58E40">
            <w:pPr>
              <w:pStyle w:val="6"/>
            </w:pPr>
          </w:p>
        </w:tc>
        <w:tc>
          <w:tcPr>
            <w:tcW w:w="1397" w:type="dxa"/>
            <w:vMerge w:val="continue"/>
            <w:tcBorders>
              <w:top w:val="nil"/>
              <w:bottom w:val="nil"/>
            </w:tcBorders>
            <w:vAlign w:val="top"/>
          </w:tcPr>
          <w:p w14:paraId="049E2F9B">
            <w:pPr>
              <w:pStyle w:val="6"/>
            </w:pPr>
          </w:p>
        </w:tc>
        <w:tc>
          <w:tcPr>
            <w:tcW w:w="1366" w:type="dxa"/>
            <w:vAlign w:val="top"/>
          </w:tcPr>
          <w:p w14:paraId="60619CD4">
            <w:pPr>
              <w:pStyle w:val="6"/>
              <w:spacing w:line="288" w:lineRule="auto"/>
            </w:pPr>
          </w:p>
          <w:p w14:paraId="570C034E">
            <w:pPr>
              <w:spacing w:before="62" w:line="230" w:lineRule="auto"/>
              <w:ind w:left="93"/>
              <w:rPr>
                <w:rFonts w:ascii="宋体" w:hAnsi="宋体" w:eastAsia="宋体" w:cs="宋体"/>
                <w:sz w:val="19"/>
                <w:szCs w:val="19"/>
              </w:rPr>
            </w:pPr>
            <w:r>
              <w:rPr>
                <w:rFonts w:ascii="宋体" w:hAnsi="宋体" w:eastAsia="宋体" w:cs="宋体"/>
                <w:spacing w:val="7"/>
                <w:sz w:val="19"/>
                <w:szCs w:val="19"/>
              </w:rPr>
              <w:t>生态效益指标</w:t>
            </w:r>
          </w:p>
        </w:tc>
        <w:tc>
          <w:tcPr>
            <w:tcW w:w="2458" w:type="dxa"/>
            <w:gridSpan w:val="2"/>
            <w:vAlign w:val="top"/>
          </w:tcPr>
          <w:p w14:paraId="5A6540DC">
            <w:pPr>
              <w:pStyle w:val="6"/>
              <w:spacing w:line="288" w:lineRule="auto"/>
            </w:pPr>
          </w:p>
          <w:p w14:paraId="53C3823B">
            <w:pPr>
              <w:spacing w:before="62" w:line="229" w:lineRule="auto"/>
              <w:ind w:left="540"/>
              <w:rPr>
                <w:rFonts w:ascii="宋体" w:hAnsi="宋体" w:eastAsia="宋体" w:cs="宋体"/>
                <w:sz w:val="19"/>
                <w:szCs w:val="19"/>
              </w:rPr>
            </w:pPr>
            <w:r>
              <w:rPr>
                <w:rFonts w:ascii="宋体" w:hAnsi="宋体" w:eastAsia="宋体" w:cs="宋体"/>
                <w:spacing w:val="8"/>
                <w:sz w:val="19"/>
                <w:szCs w:val="19"/>
              </w:rPr>
              <w:t>废气废水和建渣</w:t>
            </w:r>
          </w:p>
        </w:tc>
        <w:tc>
          <w:tcPr>
            <w:tcW w:w="3288" w:type="dxa"/>
            <w:vAlign w:val="top"/>
          </w:tcPr>
          <w:p w14:paraId="1584D80C">
            <w:pPr>
              <w:pStyle w:val="6"/>
              <w:spacing w:line="288" w:lineRule="auto"/>
            </w:pPr>
          </w:p>
          <w:p w14:paraId="67738E4F">
            <w:pPr>
              <w:spacing w:before="62" w:line="230" w:lineRule="auto"/>
              <w:ind w:left="858"/>
              <w:rPr>
                <w:rFonts w:ascii="宋体" w:hAnsi="宋体" w:eastAsia="宋体" w:cs="宋体"/>
                <w:sz w:val="19"/>
                <w:szCs w:val="19"/>
              </w:rPr>
            </w:pPr>
            <w:r>
              <w:rPr>
                <w:rFonts w:hint="eastAsia" w:ascii="宋体" w:hAnsi="宋体" w:eastAsia="宋体" w:cs="宋体"/>
                <w:spacing w:val="7"/>
                <w:sz w:val="19"/>
                <w:szCs w:val="19"/>
                <w:lang w:eastAsia="zh-CN"/>
              </w:rPr>
              <w:t>指定</w:t>
            </w:r>
            <w:r>
              <w:rPr>
                <w:rFonts w:ascii="宋体" w:hAnsi="宋体" w:eastAsia="宋体" w:cs="宋体"/>
                <w:spacing w:val="7"/>
                <w:sz w:val="19"/>
                <w:szCs w:val="19"/>
              </w:rPr>
              <w:t>地点进行处理</w:t>
            </w:r>
          </w:p>
        </w:tc>
      </w:tr>
      <w:tr w14:paraId="335A61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299" w:type="dxa"/>
            <w:vMerge w:val="continue"/>
            <w:tcBorders>
              <w:top w:val="nil"/>
              <w:bottom w:val="nil"/>
            </w:tcBorders>
            <w:vAlign w:val="top"/>
          </w:tcPr>
          <w:p w14:paraId="4B403611">
            <w:pPr>
              <w:pStyle w:val="6"/>
            </w:pPr>
          </w:p>
        </w:tc>
        <w:tc>
          <w:tcPr>
            <w:tcW w:w="1397" w:type="dxa"/>
            <w:vMerge w:val="continue"/>
            <w:tcBorders>
              <w:top w:val="nil"/>
            </w:tcBorders>
            <w:vAlign w:val="top"/>
          </w:tcPr>
          <w:p w14:paraId="3703F847">
            <w:pPr>
              <w:pStyle w:val="6"/>
            </w:pPr>
          </w:p>
        </w:tc>
        <w:tc>
          <w:tcPr>
            <w:tcW w:w="1366" w:type="dxa"/>
            <w:vAlign w:val="top"/>
          </w:tcPr>
          <w:p w14:paraId="11D90E79">
            <w:pPr>
              <w:spacing w:before="231" w:line="229" w:lineRule="auto"/>
              <w:ind w:left="93"/>
              <w:rPr>
                <w:rFonts w:ascii="宋体" w:hAnsi="宋体" w:eastAsia="宋体" w:cs="宋体"/>
                <w:sz w:val="19"/>
                <w:szCs w:val="19"/>
              </w:rPr>
            </w:pPr>
            <w:r>
              <w:rPr>
                <w:rFonts w:ascii="宋体" w:hAnsi="宋体" w:eastAsia="宋体" w:cs="宋体"/>
                <w:spacing w:val="7"/>
                <w:sz w:val="19"/>
                <w:szCs w:val="19"/>
              </w:rPr>
              <w:t>可持续影响指</w:t>
            </w:r>
          </w:p>
          <w:p w14:paraId="39DF7CDB">
            <w:pPr>
              <w:spacing w:before="9" w:line="230" w:lineRule="auto"/>
              <w:ind w:left="590"/>
              <w:rPr>
                <w:rFonts w:ascii="宋体" w:hAnsi="宋体" w:eastAsia="宋体" w:cs="宋体"/>
                <w:sz w:val="19"/>
                <w:szCs w:val="19"/>
              </w:rPr>
            </w:pPr>
            <w:r>
              <w:rPr>
                <w:rFonts w:ascii="宋体" w:hAnsi="宋体" w:eastAsia="宋体" w:cs="宋体"/>
                <w:sz w:val="19"/>
                <w:szCs w:val="19"/>
              </w:rPr>
              <w:t>标</w:t>
            </w:r>
          </w:p>
        </w:tc>
        <w:tc>
          <w:tcPr>
            <w:tcW w:w="2458" w:type="dxa"/>
            <w:gridSpan w:val="2"/>
            <w:vAlign w:val="top"/>
          </w:tcPr>
          <w:p w14:paraId="4AF3685E">
            <w:pPr>
              <w:pStyle w:val="6"/>
              <w:spacing w:line="290" w:lineRule="auto"/>
            </w:pPr>
          </w:p>
          <w:p w14:paraId="2CD428D3">
            <w:pPr>
              <w:spacing w:before="62" w:line="229" w:lineRule="auto"/>
              <w:ind w:left="445"/>
              <w:rPr>
                <w:rFonts w:ascii="宋体" w:hAnsi="宋体" w:eastAsia="宋体" w:cs="宋体"/>
                <w:sz w:val="19"/>
                <w:szCs w:val="19"/>
              </w:rPr>
            </w:pPr>
            <w:r>
              <w:rPr>
                <w:rFonts w:ascii="宋体" w:hAnsi="宋体" w:eastAsia="宋体" w:cs="宋体"/>
                <w:spacing w:val="7"/>
                <w:sz w:val="19"/>
                <w:szCs w:val="19"/>
              </w:rPr>
              <w:t>项目设计使用年限</w:t>
            </w:r>
          </w:p>
        </w:tc>
        <w:tc>
          <w:tcPr>
            <w:tcW w:w="3288" w:type="dxa"/>
            <w:vAlign w:val="top"/>
          </w:tcPr>
          <w:p w14:paraId="408E8F27">
            <w:pPr>
              <w:pStyle w:val="6"/>
              <w:spacing w:line="290" w:lineRule="auto"/>
            </w:pPr>
          </w:p>
          <w:p w14:paraId="521CC441">
            <w:pPr>
              <w:spacing w:before="62" w:line="229" w:lineRule="auto"/>
              <w:ind w:left="1456"/>
              <w:rPr>
                <w:rFonts w:ascii="宋体" w:hAnsi="宋体" w:eastAsia="宋体" w:cs="宋体"/>
                <w:sz w:val="19"/>
                <w:szCs w:val="19"/>
              </w:rPr>
            </w:pPr>
            <w:r>
              <w:rPr>
                <w:rFonts w:ascii="宋体" w:hAnsi="宋体" w:eastAsia="宋体" w:cs="宋体"/>
                <w:spacing w:val="3"/>
                <w:sz w:val="19"/>
                <w:szCs w:val="19"/>
              </w:rPr>
              <w:t>50年</w:t>
            </w:r>
          </w:p>
        </w:tc>
      </w:tr>
      <w:tr w14:paraId="099BA6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77" w:hRule="atLeast"/>
        </w:trPr>
        <w:tc>
          <w:tcPr>
            <w:tcW w:w="1299" w:type="dxa"/>
            <w:vMerge w:val="continue"/>
            <w:tcBorders>
              <w:top w:val="nil"/>
            </w:tcBorders>
            <w:vAlign w:val="top"/>
          </w:tcPr>
          <w:p w14:paraId="48EAC4A3">
            <w:pPr>
              <w:pStyle w:val="6"/>
            </w:pPr>
          </w:p>
        </w:tc>
        <w:tc>
          <w:tcPr>
            <w:tcW w:w="1397" w:type="dxa"/>
            <w:vAlign w:val="top"/>
          </w:tcPr>
          <w:p w14:paraId="093DC9D6">
            <w:pPr>
              <w:pStyle w:val="6"/>
              <w:spacing w:line="291" w:lineRule="auto"/>
            </w:pPr>
          </w:p>
          <w:p w14:paraId="2CE54F17">
            <w:pPr>
              <w:spacing w:before="62" w:line="229" w:lineRule="auto"/>
              <w:ind w:left="205"/>
              <w:rPr>
                <w:rFonts w:ascii="宋体" w:hAnsi="宋体" w:eastAsia="宋体" w:cs="宋体"/>
                <w:sz w:val="19"/>
                <w:szCs w:val="19"/>
              </w:rPr>
            </w:pPr>
            <w:r>
              <w:rPr>
                <w:rFonts w:ascii="宋体" w:hAnsi="宋体" w:eastAsia="宋体" w:cs="宋体"/>
                <w:spacing w:val="7"/>
                <w:sz w:val="19"/>
                <w:szCs w:val="19"/>
              </w:rPr>
              <w:t>满意度指标</w:t>
            </w:r>
          </w:p>
        </w:tc>
        <w:tc>
          <w:tcPr>
            <w:tcW w:w="1366" w:type="dxa"/>
            <w:vAlign w:val="top"/>
          </w:tcPr>
          <w:p w14:paraId="6BC02D80">
            <w:pPr>
              <w:spacing w:before="230" w:line="229" w:lineRule="auto"/>
              <w:ind w:left="92"/>
              <w:rPr>
                <w:rFonts w:ascii="宋体" w:hAnsi="宋体" w:eastAsia="宋体" w:cs="宋体"/>
                <w:sz w:val="19"/>
                <w:szCs w:val="19"/>
              </w:rPr>
            </w:pPr>
            <w:r>
              <w:rPr>
                <w:rFonts w:ascii="宋体" w:hAnsi="宋体" w:eastAsia="宋体" w:cs="宋体"/>
                <w:spacing w:val="7"/>
                <w:sz w:val="19"/>
                <w:szCs w:val="19"/>
              </w:rPr>
              <w:t>服务对象满意</w:t>
            </w:r>
          </w:p>
          <w:p w14:paraId="7DF2232F">
            <w:pPr>
              <w:spacing w:before="11" w:line="230" w:lineRule="auto"/>
              <w:ind w:left="389"/>
              <w:rPr>
                <w:rFonts w:ascii="宋体" w:hAnsi="宋体" w:eastAsia="宋体" w:cs="宋体"/>
                <w:sz w:val="19"/>
                <w:szCs w:val="19"/>
              </w:rPr>
            </w:pPr>
            <w:r>
              <w:rPr>
                <w:rFonts w:ascii="宋体" w:hAnsi="宋体" w:eastAsia="宋体" w:cs="宋体"/>
                <w:spacing w:val="6"/>
                <w:sz w:val="19"/>
                <w:szCs w:val="19"/>
              </w:rPr>
              <w:t>度指标</w:t>
            </w:r>
          </w:p>
        </w:tc>
        <w:tc>
          <w:tcPr>
            <w:tcW w:w="2458" w:type="dxa"/>
            <w:gridSpan w:val="2"/>
            <w:vAlign w:val="top"/>
          </w:tcPr>
          <w:p w14:paraId="3F09D690">
            <w:pPr>
              <w:pStyle w:val="6"/>
              <w:spacing w:line="291" w:lineRule="auto"/>
            </w:pPr>
          </w:p>
          <w:p w14:paraId="7BF333F3">
            <w:pPr>
              <w:spacing w:before="62" w:line="229" w:lineRule="auto"/>
              <w:ind w:left="443"/>
              <w:rPr>
                <w:rFonts w:ascii="宋体" w:hAnsi="宋体" w:eastAsia="宋体" w:cs="宋体"/>
                <w:sz w:val="19"/>
                <w:szCs w:val="19"/>
              </w:rPr>
            </w:pPr>
            <w:r>
              <w:rPr>
                <w:rFonts w:ascii="宋体" w:hAnsi="宋体" w:eastAsia="宋体" w:cs="宋体"/>
                <w:spacing w:val="7"/>
                <w:sz w:val="19"/>
                <w:szCs w:val="19"/>
              </w:rPr>
              <w:t>家长和学生满意度</w:t>
            </w:r>
          </w:p>
        </w:tc>
        <w:tc>
          <w:tcPr>
            <w:tcW w:w="3288" w:type="dxa"/>
            <w:vAlign w:val="top"/>
          </w:tcPr>
          <w:p w14:paraId="6FE6C130">
            <w:pPr>
              <w:pStyle w:val="6"/>
              <w:spacing w:line="291" w:lineRule="auto"/>
            </w:pPr>
          </w:p>
          <w:p w14:paraId="6561CF30">
            <w:pPr>
              <w:spacing w:before="62" w:line="256" w:lineRule="exact"/>
              <w:ind w:left="1501"/>
              <w:rPr>
                <w:rFonts w:ascii="宋体" w:hAnsi="宋体" w:eastAsia="宋体" w:cs="宋体"/>
                <w:sz w:val="19"/>
                <w:szCs w:val="19"/>
              </w:rPr>
            </w:pPr>
            <w:r>
              <w:rPr>
                <w:rFonts w:ascii="宋体" w:hAnsi="宋体" w:eastAsia="宋体" w:cs="宋体"/>
                <w:spacing w:val="2"/>
                <w:position w:val="1"/>
                <w:sz w:val="19"/>
                <w:szCs w:val="19"/>
              </w:rPr>
              <w:t>85%</w:t>
            </w:r>
          </w:p>
        </w:tc>
      </w:tr>
    </w:tbl>
    <w:p w14:paraId="09169C14">
      <w:pPr>
        <w:rPr>
          <w:rFonts w:ascii="Arial"/>
          <w:sz w:val="21"/>
        </w:rPr>
      </w:pPr>
    </w:p>
    <w:p w14:paraId="10841027">
      <w:pPr>
        <w:rPr>
          <w:rFonts w:ascii="Arial" w:hAnsi="Arial" w:eastAsia="Arial" w:cs="Arial"/>
          <w:sz w:val="21"/>
          <w:szCs w:val="21"/>
        </w:rPr>
        <w:sectPr>
          <w:footerReference r:id="rId84" w:type="default"/>
          <w:pgSz w:w="11905" w:h="16837"/>
          <w:pgMar w:top="1249" w:right="1071" w:bottom="695" w:left="1010" w:header="0" w:footer="408" w:gutter="0"/>
          <w:cols w:space="720" w:num="1"/>
        </w:sectPr>
      </w:pPr>
    </w:p>
    <w:p w14:paraId="3FF297AF">
      <w:pPr>
        <w:pStyle w:val="2"/>
        <w:spacing w:before="72" w:line="225" w:lineRule="auto"/>
        <w:ind w:left="2931"/>
        <w:rPr>
          <w:sz w:val="35"/>
          <w:szCs w:val="35"/>
        </w:rPr>
      </w:pPr>
      <w:r>
        <w:rPr>
          <w:b/>
          <w:bCs/>
          <w:spacing w:val="6"/>
          <w:sz w:val="35"/>
          <w:szCs w:val="35"/>
        </w:rPr>
        <w:t>部门预算项目绩效目标表</w:t>
      </w:r>
    </w:p>
    <w:p w14:paraId="3CDD5CF1">
      <w:pPr>
        <w:spacing w:line="273" w:lineRule="auto"/>
        <w:rPr>
          <w:rFonts w:ascii="Arial"/>
          <w:sz w:val="21"/>
        </w:rPr>
      </w:pPr>
    </w:p>
    <w:p w14:paraId="5308D58C">
      <w:pPr>
        <w:pStyle w:val="2"/>
        <w:spacing w:before="62" w:line="229" w:lineRule="auto"/>
        <w:ind w:left="4446"/>
        <w:rPr>
          <w:sz w:val="19"/>
          <w:szCs w:val="19"/>
        </w:rPr>
      </w:pPr>
      <w:r>
        <w:rPr>
          <w:spacing w:val="1"/>
          <w:sz w:val="19"/>
          <w:szCs w:val="19"/>
        </w:rPr>
        <w:t>(2026年度</w:t>
      </w:r>
      <w:r>
        <w:rPr>
          <w:rFonts w:hint="eastAsia"/>
          <w:spacing w:val="1"/>
          <w:sz w:val="19"/>
          <w:szCs w:val="19"/>
          <w:lang w:eastAsia="zh-CN"/>
        </w:rPr>
        <w:t>）</w:t>
      </w:r>
    </w:p>
    <w:p w14:paraId="5BB2FB1D">
      <w:pPr>
        <w:spacing w:line="71" w:lineRule="exact"/>
      </w:pPr>
    </w:p>
    <w:tbl>
      <w:tblPr>
        <w:tblStyle w:val="5"/>
        <w:tblW w:w="9776"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90"/>
        <w:gridCol w:w="1184"/>
        <w:gridCol w:w="1517"/>
        <w:gridCol w:w="1320"/>
        <w:gridCol w:w="668"/>
        <w:gridCol w:w="3697"/>
      </w:tblGrid>
      <w:tr w14:paraId="4CFE90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7" w:hRule="atLeast"/>
        </w:trPr>
        <w:tc>
          <w:tcPr>
            <w:tcW w:w="1390" w:type="dxa"/>
            <w:vAlign w:val="top"/>
          </w:tcPr>
          <w:p w14:paraId="61833FB0">
            <w:pPr>
              <w:spacing w:before="229" w:line="230" w:lineRule="auto"/>
              <w:ind w:left="307"/>
              <w:rPr>
                <w:rFonts w:ascii="宋体" w:hAnsi="宋体" w:eastAsia="宋体" w:cs="宋体"/>
                <w:sz w:val="19"/>
                <w:szCs w:val="19"/>
              </w:rPr>
            </w:pPr>
            <w:r>
              <w:rPr>
                <w:rFonts w:ascii="宋体" w:hAnsi="宋体" w:eastAsia="宋体" w:cs="宋体"/>
                <w:spacing w:val="6"/>
                <w:sz w:val="19"/>
                <w:szCs w:val="19"/>
              </w:rPr>
              <w:t>项目名称</w:t>
            </w:r>
          </w:p>
        </w:tc>
        <w:tc>
          <w:tcPr>
            <w:tcW w:w="8386" w:type="dxa"/>
            <w:gridSpan w:val="5"/>
            <w:vAlign w:val="top"/>
          </w:tcPr>
          <w:p w14:paraId="6D04676F">
            <w:pPr>
              <w:spacing w:before="108" w:line="228" w:lineRule="auto"/>
              <w:ind w:left="2723"/>
              <w:rPr>
                <w:rFonts w:ascii="宋体" w:hAnsi="宋体" w:eastAsia="宋体" w:cs="宋体"/>
                <w:sz w:val="19"/>
                <w:szCs w:val="19"/>
              </w:rPr>
            </w:pPr>
            <w:r>
              <w:rPr>
                <w:rFonts w:ascii="宋体" w:hAnsi="宋体" w:eastAsia="宋体" w:cs="宋体"/>
                <w:spacing w:val="7"/>
                <w:sz w:val="19"/>
                <w:szCs w:val="19"/>
              </w:rPr>
              <w:t>四川省第十七届少数民族传统体育</w:t>
            </w:r>
          </w:p>
          <w:p w14:paraId="01456FE8">
            <w:pPr>
              <w:spacing w:before="12" w:line="228" w:lineRule="auto"/>
              <w:ind w:left="3501"/>
              <w:rPr>
                <w:rFonts w:ascii="宋体" w:hAnsi="宋体" w:eastAsia="宋体" w:cs="宋体"/>
                <w:sz w:val="19"/>
                <w:szCs w:val="19"/>
              </w:rPr>
            </w:pPr>
            <w:r>
              <w:rPr>
                <w:rFonts w:ascii="宋体" w:hAnsi="宋体" w:eastAsia="宋体" w:cs="宋体"/>
                <w:spacing w:val="7"/>
                <w:sz w:val="19"/>
                <w:szCs w:val="19"/>
              </w:rPr>
              <w:t>运动会专项经费</w:t>
            </w:r>
          </w:p>
        </w:tc>
      </w:tr>
      <w:tr w14:paraId="4702D9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5" w:hRule="atLeast"/>
        </w:trPr>
        <w:tc>
          <w:tcPr>
            <w:tcW w:w="1390" w:type="dxa"/>
            <w:vAlign w:val="top"/>
          </w:tcPr>
          <w:p w14:paraId="35833AA3">
            <w:pPr>
              <w:spacing w:before="101" w:line="229" w:lineRule="auto"/>
              <w:ind w:left="107"/>
              <w:rPr>
                <w:rFonts w:ascii="宋体" w:hAnsi="宋体" w:eastAsia="宋体" w:cs="宋体"/>
                <w:sz w:val="19"/>
                <w:szCs w:val="19"/>
              </w:rPr>
            </w:pPr>
            <w:r>
              <w:rPr>
                <w:rFonts w:ascii="宋体" w:hAnsi="宋体" w:eastAsia="宋体" w:cs="宋体"/>
                <w:spacing w:val="4"/>
                <w:sz w:val="19"/>
                <w:szCs w:val="19"/>
              </w:rPr>
              <w:t>部门（单位）</w:t>
            </w:r>
          </w:p>
        </w:tc>
        <w:tc>
          <w:tcPr>
            <w:tcW w:w="8386" w:type="dxa"/>
            <w:gridSpan w:val="5"/>
            <w:vAlign w:val="top"/>
          </w:tcPr>
          <w:p w14:paraId="25361603">
            <w:pPr>
              <w:spacing w:before="100" w:line="227" w:lineRule="auto"/>
              <w:ind w:left="3856"/>
              <w:rPr>
                <w:rFonts w:ascii="宋体" w:hAnsi="宋体" w:eastAsia="宋体" w:cs="宋体"/>
                <w:sz w:val="18"/>
                <w:szCs w:val="18"/>
              </w:rPr>
            </w:pPr>
            <w:r>
              <w:rPr>
                <w:rFonts w:ascii="宋体" w:hAnsi="宋体" w:eastAsia="宋体" w:cs="宋体"/>
                <w:spacing w:val="6"/>
                <w:sz w:val="18"/>
                <w:szCs w:val="18"/>
              </w:rPr>
              <w:t>盐边县教育和体育局</w:t>
            </w:r>
          </w:p>
        </w:tc>
      </w:tr>
      <w:tr w14:paraId="73C827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5" w:hRule="atLeast"/>
        </w:trPr>
        <w:tc>
          <w:tcPr>
            <w:tcW w:w="1390" w:type="dxa"/>
            <w:vMerge w:val="restart"/>
            <w:tcBorders>
              <w:bottom w:val="nil"/>
            </w:tcBorders>
            <w:vAlign w:val="top"/>
          </w:tcPr>
          <w:p w14:paraId="799A424C">
            <w:pPr>
              <w:pStyle w:val="6"/>
              <w:spacing w:line="314" w:lineRule="auto"/>
            </w:pPr>
          </w:p>
          <w:p w14:paraId="050241C9">
            <w:pPr>
              <w:spacing w:before="61" w:line="230" w:lineRule="auto"/>
              <w:ind w:left="307"/>
              <w:rPr>
                <w:rFonts w:ascii="宋体" w:hAnsi="宋体" w:eastAsia="宋体" w:cs="宋体"/>
                <w:sz w:val="19"/>
                <w:szCs w:val="19"/>
              </w:rPr>
            </w:pPr>
            <w:r>
              <w:rPr>
                <w:rFonts w:ascii="宋体" w:hAnsi="宋体" w:eastAsia="宋体" w:cs="宋体"/>
                <w:spacing w:val="6"/>
                <w:sz w:val="19"/>
                <w:szCs w:val="19"/>
              </w:rPr>
              <w:t>项目资金</w:t>
            </w:r>
          </w:p>
          <w:p w14:paraId="281A0983">
            <w:pPr>
              <w:spacing w:before="10" w:line="230" w:lineRule="auto"/>
              <w:ind w:left="314"/>
              <w:rPr>
                <w:rFonts w:ascii="宋体" w:hAnsi="宋体" w:eastAsia="宋体" w:cs="宋体"/>
                <w:sz w:val="19"/>
                <w:szCs w:val="19"/>
              </w:rPr>
            </w:pPr>
            <w:r>
              <w:rPr>
                <w:rFonts w:ascii="宋体" w:hAnsi="宋体" w:eastAsia="宋体" w:cs="宋体"/>
                <w:sz w:val="19"/>
                <w:szCs w:val="19"/>
              </w:rPr>
              <w:t>（万元）</w:t>
            </w:r>
          </w:p>
        </w:tc>
        <w:tc>
          <w:tcPr>
            <w:tcW w:w="4021" w:type="dxa"/>
            <w:gridSpan w:val="3"/>
            <w:vAlign w:val="top"/>
          </w:tcPr>
          <w:p w14:paraId="49BA16FD">
            <w:pPr>
              <w:spacing w:before="102"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365" w:type="dxa"/>
            <w:gridSpan w:val="2"/>
            <w:vAlign w:val="top"/>
          </w:tcPr>
          <w:p w14:paraId="36595139">
            <w:pPr>
              <w:spacing w:before="102" w:line="255" w:lineRule="exact"/>
              <w:ind w:left="1838"/>
              <w:rPr>
                <w:rFonts w:ascii="宋体" w:hAnsi="宋体" w:eastAsia="宋体" w:cs="宋体"/>
                <w:sz w:val="19"/>
                <w:szCs w:val="19"/>
              </w:rPr>
            </w:pPr>
            <w:r>
              <w:rPr>
                <w:rFonts w:ascii="宋体" w:hAnsi="宋体" w:eastAsia="宋体" w:cs="宋体"/>
                <w:spacing w:val="4"/>
                <w:position w:val="1"/>
                <w:sz w:val="19"/>
                <w:szCs w:val="19"/>
              </w:rPr>
              <w:t>660.38</w:t>
            </w:r>
          </w:p>
        </w:tc>
      </w:tr>
      <w:tr w14:paraId="36768D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5" w:hRule="atLeast"/>
        </w:trPr>
        <w:tc>
          <w:tcPr>
            <w:tcW w:w="1390" w:type="dxa"/>
            <w:vMerge w:val="continue"/>
            <w:tcBorders>
              <w:top w:val="nil"/>
              <w:bottom w:val="nil"/>
            </w:tcBorders>
            <w:vAlign w:val="top"/>
          </w:tcPr>
          <w:p w14:paraId="7981C55C">
            <w:pPr>
              <w:pStyle w:val="6"/>
            </w:pPr>
          </w:p>
        </w:tc>
        <w:tc>
          <w:tcPr>
            <w:tcW w:w="4021" w:type="dxa"/>
            <w:gridSpan w:val="3"/>
            <w:vAlign w:val="top"/>
          </w:tcPr>
          <w:p w14:paraId="41AD2833">
            <w:pPr>
              <w:spacing w:before="100"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365" w:type="dxa"/>
            <w:gridSpan w:val="2"/>
            <w:vAlign w:val="top"/>
          </w:tcPr>
          <w:p w14:paraId="4979C78B">
            <w:pPr>
              <w:spacing w:before="100" w:line="255" w:lineRule="exact"/>
              <w:ind w:left="1838"/>
              <w:rPr>
                <w:rFonts w:ascii="宋体" w:hAnsi="宋体" w:eastAsia="宋体" w:cs="宋体"/>
                <w:sz w:val="19"/>
                <w:szCs w:val="19"/>
              </w:rPr>
            </w:pPr>
            <w:r>
              <w:rPr>
                <w:rFonts w:ascii="宋体" w:hAnsi="宋体" w:eastAsia="宋体" w:cs="宋体"/>
                <w:spacing w:val="4"/>
                <w:position w:val="1"/>
                <w:sz w:val="19"/>
                <w:szCs w:val="19"/>
              </w:rPr>
              <w:t>660.38</w:t>
            </w:r>
          </w:p>
        </w:tc>
      </w:tr>
      <w:tr w14:paraId="6F5605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5" w:hRule="atLeast"/>
        </w:trPr>
        <w:tc>
          <w:tcPr>
            <w:tcW w:w="1390" w:type="dxa"/>
            <w:vMerge w:val="continue"/>
            <w:tcBorders>
              <w:top w:val="nil"/>
            </w:tcBorders>
            <w:vAlign w:val="top"/>
          </w:tcPr>
          <w:p w14:paraId="48469D3C">
            <w:pPr>
              <w:pStyle w:val="6"/>
            </w:pPr>
          </w:p>
        </w:tc>
        <w:tc>
          <w:tcPr>
            <w:tcW w:w="4021" w:type="dxa"/>
            <w:gridSpan w:val="3"/>
            <w:vAlign w:val="top"/>
          </w:tcPr>
          <w:p w14:paraId="61CA336C">
            <w:pPr>
              <w:spacing w:before="100"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365" w:type="dxa"/>
            <w:gridSpan w:val="2"/>
            <w:vAlign w:val="top"/>
          </w:tcPr>
          <w:p w14:paraId="1875621E">
            <w:pPr>
              <w:pStyle w:val="6"/>
            </w:pPr>
          </w:p>
        </w:tc>
      </w:tr>
      <w:tr w14:paraId="67AAFF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1390" w:type="dxa"/>
            <w:vAlign w:val="top"/>
          </w:tcPr>
          <w:p w14:paraId="6AF615A1">
            <w:pPr>
              <w:spacing w:before="231" w:line="230" w:lineRule="auto"/>
              <w:ind w:left="306"/>
              <w:rPr>
                <w:rFonts w:ascii="宋体" w:hAnsi="宋体" w:eastAsia="宋体" w:cs="宋体"/>
                <w:sz w:val="19"/>
                <w:szCs w:val="19"/>
              </w:rPr>
            </w:pPr>
            <w:r>
              <w:rPr>
                <w:rFonts w:ascii="宋体" w:hAnsi="宋体" w:eastAsia="宋体" w:cs="宋体"/>
                <w:spacing w:val="6"/>
                <w:sz w:val="19"/>
                <w:szCs w:val="19"/>
              </w:rPr>
              <w:t>总体目标</w:t>
            </w:r>
          </w:p>
        </w:tc>
        <w:tc>
          <w:tcPr>
            <w:tcW w:w="8386" w:type="dxa"/>
            <w:gridSpan w:val="5"/>
            <w:vAlign w:val="top"/>
          </w:tcPr>
          <w:p w14:paraId="7FBEEF7C">
            <w:pPr>
              <w:spacing w:before="232" w:line="228" w:lineRule="auto"/>
              <w:ind w:left="36"/>
              <w:rPr>
                <w:rFonts w:ascii="宋体" w:hAnsi="宋体" w:eastAsia="宋体" w:cs="宋体"/>
                <w:sz w:val="19"/>
                <w:szCs w:val="19"/>
              </w:rPr>
            </w:pPr>
            <w:r>
              <w:rPr>
                <w:rFonts w:ascii="宋体" w:hAnsi="宋体" w:eastAsia="宋体" w:cs="宋体"/>
                <w:spacing w:val="8"/>
                <w:sz w:val="19"/>
                <w:szCs w:val="19"/>
              </w:rPr>
              <w:t>完成四川省第十七届少数民族传统体育运动会</w:t>
            </w:r>
          </w:p>
        </w:tc>
      </w:tr>
      <w:tr w14:paraId="0243A3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390" w:type="dxa"/>
            <w:vMerge w:val="restart"/>
            <w:tcBorders>
              <w:bottom w:val="nil"/>
            </w:tcBorders>
            <w:vAlign w:val="top"/>
          </w:tcPr>
          <w:p w14:paraId="19C6D594">
            <w:pPr>
              <w:pStyle w:val="6"/>
              <w:spacing w:line="247" w:lineRule="auto"/>
            </w:pPr>
          </w:p>
          <w:p w14:paraId="6987D87B">
            <w:pPr>
              <w:pStyle w:val="6"/>
              <w:spacing w:line="247" w:lineRule="auto"/>
            </w:pPr>
          </w:p>
          <w:p w14:paraId="597D5349">
            <w:pPr>
              <w:pStyle w:val="6"/>
              <w:spacing w:line="247" w:lineRule="auto"/>
            </w:pPr>
          </w:p>
          <w:p w14:paraId="30DF3456">
            <w:pPr>
              <w:pStyle w:val="6"/>
              <w:spacing w:line="247" w:lineRule="auto"/>
            </w:pPr>
          </w:p>
          <w:p w14:paraId="12183D1F">
            <w:pPr>
              <w:pStyle w:val="6"/>
              <w:spacing w:line="247" w:lineRule="auto"/>
            </w:pPr>
          </w:p>
          <w:p w14:paraId="1E6C6A72">
            <w:pPr>
              <w:pStyle w:val="6"/>
              <w:spacing w:line="247" w:lineRule="auto"/>
            </w:pPr>
          </w:p>
          <w:p w14:paraId="73835A9B">
            <w:pPr>
              <w:pStyle w:val="6"/>
              <w:spacing w:line="247" w:lineRule="auto"/>
            </w:pPr>
          </w:p>
          <w:p w14:paraId="0399742C">
            <w:pPr>
              <w:pStyle w:val="6"/>
              <w:spacing w:line="247" w:lineRule="auto"/>
            </w:pPr>
          </w:p>
          <w:p w14:paraId="7E1D865E">
            <w:pPr>
              <w:pStyle w:val="6"/>
              <w:spacing w:line="247" w:lineRule="auto"/>
            </w:pPr>
          </w:p>
          <w:p w14:paraId="3972C764">
            <w:pPr>
              <w:pStyle w:val="6"/>
              <w:spacing w:line="247" w:lineRule="auto"/>
            </w:pPr>
          </w:p>
          <w:p w14:paraId="451301E7">
            <w:pPr>
              <w:pStyle w:val="6"/>
              <w:spacing w:line="247" w:lineRule="auto"/>
            </w:pPr>
          </w:p>
          <w:p w14:paraId="4F3DAAE0">
            <w:pPr>
              <w:pStyle w:val="6"/>
              <w:spacing w:line="247" w:lineRule="auto"/>
            </w:pPr>
          </w:p>
          <w:p w14:paraId="0CA15D00">
            <w:pPr>
              <w:pStyle w:val="6"/>
              <w:spacing w:line="247" w:lineRule="auto"/>
            </w:pPr>
          </w:p>
          <w:p w14:paraId="7D503CDD">
            <w:pPr>
              <w:pStyle w:val="6"/>
              <w:spacing w:line="247" w:lineRule="auto"/>
            </w:pPr>
          </w:p>
          <w:p w14:paraId="5D9A44B9">
            <w:pPr>
              <w:pStyle w:val="6"/>
              <w:spacing w:line="247" w:lineRule="auto"/>
            </w:pPr>
          </w:p>
          <w:p w14:paraId="29E177C6">
            <w:pPr>
              <w:pStyle w:val="6"/>
              <w:spacing w:line="247" w:lineRule="auto"/>
            </w:pPr>
          </w:p>
          <w:p w14:paraId="7ACB8F6E">
            <w:pPr>
              <w:pStyle w:val="6"/>
              <w:spacing w:line="248" w:lineRule="auto"/>
            </w:pPr>
          </w:p>
          <w:p w14:paraId="6A654ED3">
            <w:pPr>
              <w:pStyle w:val="6"/>
              <w:spacing w:line="248" w:lineRule="auto"/>
            </w:pPr>
          </w:p>
          <w:p w14:paraId="5A842216">
            <w:pPr>
              <w:pStyle w:val="6"/>
              <w:spacing w:line="248" w:lineRule="auto"/>
            </w:pPr>
          </w:p>
          <w:p w14:paraId="6E9D2191">
            <w:pPr>
              <w:pStyle w:val="6"/>
              <w:spacing w:line="248" w:lineRule="auto"/>
            </w:pPr>
          </w:p>
          <w:p w14:paraId="40413DF3">
            <w:pPr>
              <w:spacing w:before="62" w:line="230" w:lineRule="auto"/>
              <w:ind w:left="307"/>
              <w:rPr>
                <w:rFonts w:ascii="宋体" w:hAnsi="宋体" w:eastAsia="宋体" w:cs="宋体"/>
                <w:sz w:val="19"/>
                <w:szCs w:val="19"/>
              </w:rPr>
            </w:pPr>
            <w:r>
              <w:rPr>
                <w:rFonts w:ascii="宋体" w:hAnsi="宋体" w:eastAsia="宋体" w:cs="宋体"/>
                <w:spacing w:val="6"/>
                <w:sz w:val="19"/>
                <w:szCs w:val="19"/>
              </w:rPr>
              <w:t>绩效指标</w:t>
            </w:r>
          </w:p>
        </w:tc>
        <w:tc>
          <w:tcPr>
            <w:tcW w:w="1184" w:type="dxa"/>
            <w:vAlign w:val="top"/>
          </w:tcPr>
          <w:p w14:paraId="6126E790">
            <w:pPr>
              <w:spacing w:before="133" w:line="230" w:lineRule="auto"/>
              <w:ind w:left="201"/>
              <w:rPr>
                <w:rFonts w:ascii="宋体" w:hAnsi="宋体" w:eastAsia="宋体" w:cs="宋体"/>
                <w:sz w:val="19"/>
                <w:szCs w:val="19"/>
              </w:rPr>
            </w:pPr>
            <w:r>
              <w:rPr>
                <w:rFonts w:ascii="宋体" w:hAnsi="宋体" w:eastAsia="宋体" w:cs="宋体"/>
                <w:spacing w:val="6"/>
                <w:sz w:val="19"/>
                <w:szCs w:val="19"/>
              </w:rPr>
              <w:t>一级指标</w:t>
            </w:r>
          </w:p>
        </w:tc>
        <w:tc>
          <w:tcPr>
            <w:tcW w:w="1517" w:type="dxa"/>
            <w:vAlign w:val="top"/>
          </w:tcPr>
          <w:p w14:paraId="1C1F19B5">
            <w:pPr>
              <w:spacing w:before="133" w:line="230" w:lineRule="auto"/>
              <w:ind w:left="371"/>
              <w:rPr>
                <w:rFonts w:ascii="宋体" w:hAnsi="宋体" w:eastAsia="宋体" w:cs="宋体"/>
                <w:sz w:val="19"/>
                <w:szCs w:val="19"/>
              </w:rPr>
            </w:pPr>
            <w:r>
              <w:rPr>
                <w:rFonts w:ascii="宋体" w:hAnsi="宋体" w:eastAsia="宋体" w:cs="宋体"/>
                <w:spacing w:val="6"/>
                <w:sz w:val="19"/>
                <w:szCs w:val="19"/>
              </w:rPr>
              <w:t>二级指标</w:t>
            </w:r>
          </w:p>
        </w:tc>
        <w:tc>
          <w:tcPr>
            <w:tcW w:w="1988" w:type="dxa"/>
            <w:gridSpan w:val="2"/>
            <w:vAlign w:val="top"/>
          </w:tcPr>
          <w:p w14:paraId="4172011D">
            <w:pPr>
              <w:spacing w:before="133" w:line="230" w:lineRule="auto"/>
              <w:ind w:left="605"/>
              <w:rPr>
                <w:rFonts w:ascii="宋体" w:hAnsi="宋体" w:eastAsia="宋体" w:cs="宋体"/>
                <w:sz w:val="19"/>
                <w:szCs w:val="19"/>
              </w:rPr>
            </w:pPr>
            <w:r>
              <w:rPr>
                <w:rFonts w:ascii="宋体" w:hAnsi="宋体" w:eastAsia="宋体" w:cs="宋体"/>
                <w:spacing w:val="7"/>
                <w:sz w:val="19"/>
                <w:szCs w:val="19"/>
              </w:rPr>
              <w:t>三级指标</w:t>
            </w:r>
          </w:p>
        </w:tc>
        <w:tc>
          <w:tcPr>
            <w:tcW w:w="3697" w:type="dxa"/>
            <w:vAlign w:val="top"/>
          </w:tcPr>
          <w:p w14:paraId="6CBE3398">
            <w:pPr>
              <w:spacing w:before="134" w:line="229" w:lineRule="auto"/>
              <w:ind w:left="467"/>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25091C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390" w:type="dxa"/>
            <w:vMerge w:val="continue"/>
            <w:tcBorders>
              <w:top w:val="nil"/>
              <w:bottom w:val="nil"/>
            </w:tcBorders>
            <w:vAlign w:val="top"/>
          </w:tcPr>
          <w:p w14:paraId="508F2BF5">
            <w:pPr>
              <w:pStyle w:val="6"/>
            </w:pPr>
          </w:p>
        </w:tc>
        <w:tc>
          <w:tcPr>
            <w:tcW w:w="1184" w:type="dxa"/>
            <w:vMerge w:val="restart"/>
            <w:tcBorders>
              <w:bottom w:val="nil"/>
            </w:tcBorders>
            <w:vAlign w:val="top"/>
          </w:tcPr>
          <w:p w14:paraId="0A4641A9">
            <w:pPr>
              <w:pStyle w:val="6"/>
              <w:spacing w:line="273" w:lineRule="auto"/>
            </w:pPr>
          </w:p>
          <w:p w14:paraId="7CA7C5B2">
            <w:pPr>
              <w:pStyle w:val="6"/>
              <w:spacing w:line="273" w:lineRule="auto"/>
            </w:pPr>
          </w:p>
          <w:p w14:paraId="7E92EDDA">
            <w:pPr>
              <w:pStyle w:val="6"/>
              <w:spacing w:line="274" w:lineRule="auto"/>
            </w:pPr>
          </w:p>
          <w:p w14:paraId="6E74BE2F">
            <w:pPr>
              <w:pStyle w:val="6"/>
              <w:spacing w:line="274" w:lineRule="auto"/>
            </w:pPr>
          </w:p>
          <w:p w14:paraId="7A413F44">
            <w:pPr>
              <w:pStyle w:val="6"/>
              <w:spacing w:line="274" w:lineRule="auto"/>
            </w:pPr>
          </w:p>
          <w:p w14:paraId="1E86CE41">
            <w:pPr>
              <w:pStyle w:val="6"/>
              <w:spacing w:line="274" w:lineRule="auto"/>
            </w:pPr>
          </w:p>
          <w:p w14:paraId="74A00FF3">
            <w:pPr>
              <w:spacing w:before="61" w:line="229" w:lineRule="auto"/>
              <w:ind w:left="198"/>
              <w:rPr>
                <w:rFonts w:ascii="宋体" w:hAnsi="宋体" w:eastAsia="宋体" w:cs="宋体"/>
                <w:sz w:val="19"/>
                <w:szCs w:val="19"/>
              </w:rPr>
            </w:pPr>
            <w:r>
              <w:rPr>
                <w:rFonts w:ascii="宋体" w:hAnsi="宋体" w:eastAsia="宋体" w:cs="宋体"/>
                <w:spacing w:val="7"/>
                <w:sz w:val="19"/>
                <w:szCs w:val="19"/>
              </w:rPr>
              <w:t>产出指标</w:t>
            </w:r>
          </w:p>
        </w:tc>
        <w:tc>
          <w:tcPr>
            <w:tcW w:w="1517" w:type="dxa"/>
            <w:vMerge w:val="restart"/>
            <w:tcBorders>
              <w:bottom w:val="nil"/>
            </w:tcBorders>
            <w:vAlign w:val="top"/>
          </w:tcPr>
          <w:p w14:paraId="2666A9DE">
            <w:pPr>
              <w:pStyle w:val="6"/>
              <w:spacing w:line="265" w:lineRule="auto"/>
            </w:pPr>
          </w:p>
          <w:p w14:paraId="3B45ED97">
            <w:pPr>
              <w:pStyle w:val="6"/>
              <w:spacing w:line="266" w:lineRule="auto"/>
            </w:pPr>
          </w:p>
          <w:p w14:paraId="5D78641C">
            <w:pPr>
              <w:spacing w:before="61" w:line="229" w:lineRule="auto"/>
              <w:ind w:left="369"/>
              <w:rPr>
                <w:rFonts w:ascii="宋体" w:hAnsi="宋体" w:eastAsia="宋体" w:cs="宋体"/>
                <w:sz w:val="19"/>
                <w:szCs w:val="19"/>
              </w:rPr>
            </w:pPr>
            <w:r>
              <w:rPr>
                <w:rFonts w:ascii="宋体" w:hAnsi="宋体" w:eastAsia="宋体" w:cs="宋体"/>
                <w:spacing w:val="6"/>
                <w:sz w:val="19"/>
                <w:szCs w:val="19"/>
              </w:rPr>
              <w:t>数量指标</w:t>
            </w:r>
          </w:p>
        </w:tc>
        <w:tc>
          <w:tcPr>
            <w:tcW w:w="1988" w:type="dxa"/>
            <w:gridSpan w:val="2"/>
            <w:vAlign w:val="top"/>
          </w:tcPr>
          <w:p w14:paraId="591DB12E">
            <w:pPr>
              <w:spacing w:before="134" w:line="230" w:lineRule="auto"/>
              <w:ind w:left="706"/>
              <w:rPr>
                <w:rFonts w:ascii="宋体" w:hAnsi="宋体" w:eastAsia="宋体" w:cs="宋体"/>
                <w:sz w:val="19"/>
                <w:szCs w:val="19"/>
              </w:rPr>
            </w:pPr>
            <w:r>
              <w:rPr>
                <w:rFonts w:ascii="宋体" w:hAnsi="宋体" w:eastAsia="宋体" w:cs="宋体"/>
                <w:spacing w:val="6"/>
                <w:sz w:val="19"/>
                <w:szCs w:val="19"/>
              </w:rPr>
              <w:t>运动员</w:t>
            </w:r>
          </w:p>
        </w:tc>
        <w:tc>
          <w:tcPr>
            <w:tcW w:w="3697" w:type="dxa"/>
            <w:vAlign w:val="top"/>
          </w:tcPr>
          <w:p w14:paraId="30C8DAEB">
            <w:pPr>
              <w:spacing w:before="135" w:line="228" w:lineRule="auto"/>
              <w:ind w:left="262"/>
              <w:rPr>
                <w:rFonts w:ascii="宋体" w:hAnsi="宋体" w:eastAsia="宋体" w:cs="宋体"/>
                <w:sz w:val="19"/>
                <w:szCs w:val="19"/>
              </w:rPr>
            </w:pPr>
            <w:r>
              <w:rPr>
                <w:rFonts w:ascii="宋体" w:hAnsi="宋体" w:eastAsia="宋体" w:cs="宋体"/>
                <w:spacing w:val="7"/>
                <w:sz w:val="19"/>
                <w:szCs w:val="19"/>
              </w:rPr>
              <w:t>覆盖2000余名来自21个地市州运动员</w:t>
            </w:r>
          </w:p>
        </w:tc>
      </w:tr>
      <w:tr w14:paraId="1F521F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390" w:type="dxa"/>
            <w:vMerge w:val="continue"/>
            <w:tcBorders>
              <w:top w:val="nil"/>
              <w:bottom w:val="nil"/>
            </w:tcBorders>
            <w:vAlign w:val="top"/>
          </w:tcPr>
          <w:p w14:paraId="0DE15D23">
            <w:pPr>
              <w:pStyle w:val="6"/>
            </w:pPr>
          </w:p>
        </w:tc>
        <w:tc>
          <w:tcPr>
            <w:tcW w:w="1184" w:type="dxa"/>
            <w:vMerge w:val="continue"/>
            <w:tcBorders>
              <w:top w:val="nil"/>
              <w:bottom w:val="nil"/>
            </w:tcBorders>
            <w:vAlign w:val="top"/>
          </w:tcPr>
          <w:p w14:paraId="13BD27C7">
            <w:pPr>
              <w:pStyle w:val="6"/>
            </w:pPr>
          </w:p>
        </w:tc>
        <w:tc>
          <w:tcPr>
            <w:tcW w:w="1517" w:type="dxa"/>
            <w:vMerge w:val="continue"/>
            <w:tcBorders>
              <w:top w:val="nil"/>
              <w:bottom w:val="nil"/>
            </w:tcBorders>
            <w:vAlign w:val="top"/>
          </w:tcPr>
          <w:p w14:paraId="3AF65D9F">
            <w:pPr>
              <w:pStyle w:val="6"/>
            </w:pPr>
          </w:p>
        </w:tc>
        <w:tc>
          <w:tcPr>
            <w:tcW w:w="1988" w:type="dxa"/>
            <w:gridSpan w:val="2"/>
            <w:vAlign w:val="top"/>
          </w:tcPr>
          <w:p w14:paraId="4E07DF25">
            <w:pPr>
              <w:spacing w:before="136" w:line="228" w:lineRule="auto"/>
              <w:ind w:left="627"/>
              <w:rPr>
                <w:rFonts w:ascii="宋体" w:hAnsi="宋体" w:eastAsia="宋体" w:cs="宋体"/>
                <w:sz w:val="19"/>
                <w:szCs w:val="19"/>
              </w:rPr>
            </w:pPr>
            <w:r>
              <w:rPr>
                <w:rFonts w:ascii="宋体" w:hAnsi="宋体" w:eastAsia="宋体" w:cs="宋体"/>
                <w:spacing w:val="1"/>
                <w:sz w:val="19"/>
                <w:szCs w:val="19"/>
              </w:rPr>
              <w:t>比赛器材</w:t>
            </w:r>
          </w:p>
        </w:tc>
        <w:tc>
          <w:tcPr>
            <w:tcW w:w="3697" w:type="dxa"/>
            <w:vAlign w:val="top"/>
          </w:tcPr>
          <w:p w14:paraId="6B3FEBAD">
            <w:pPr>
              <w:spacing w:before="136" w:line="228" w:lineRule="auto"/>
              <w:ind w:left="785"/>
              <w:rPr>
                <w:rFonts w:ascii="宋体" w:hAnsi="宋体" w:eastAsia="宋体" w:cs="宋体"/>
                <w:sz w:val="19"/>
                <w:szCs w:val="19"/>
              </w:rPr>
            </w:pPr>
            <w:r>
              <w:rPr>
                <w:rFonts w:ascii="宋体" w:hAnsi="宋体" w:eastAsia="宋体" w:cs="宋体"/>
                <w:spacing w:val="5"/>
                <w:sz w:val="19"/>
                <w:szCs w:val="19"/>
              </w:rPr>
              <w:t>比赛场馆13个、器材若干</w:t>
            </w:r>
          </w:p>
        </w:tc>
      </w:tr>
      <w:tr w14:paraId="593CE2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390" w:type="dxa"/>
            <w:vMerge w:val="continue"/>
            <w:tcBorders>
              <w:top w:val="nil"/>
              <w:bottom w:val="nil"/>
            </w:tcBorders>
            <w:vAlign w:val="top"/>
          </w:tcPr>
          <w:p w14:paraId="52CD7BEA">
            <w:pPr>
              <w:pStyle w:val="6"/>
            </w:pPr>
          </w:p>
        </w:tc>
        <w:tc>
          <w:tcPr>
            <w:tcW w:w="1184" w:type="dxa"/>
            <w:vMerge w:val="continue"/>
            <w:tcBorders>
              <w:top w:val="nil"/>
              <w:bottom w:val="nil"/>
            </w:tcBorders>
            <w:vAlign w:val="top"/>
          </w:tcPr>
          <w:p w14:paraId="74B452AB">
            <w:pPr>
              <w:pStyle w:val="6"/>
            </w:pPr>
          </w:p>
        </w:tc>
        <w:tc>
          <w:tcPr>
            <w:tcW w:w="1517" w:type="dxa"/>
            <w:vMerge w:val="continue"/>
            <w:tcBorders>
              <w:top w:val="nil"/>
            </w:tcBorders>
            <w:vAlign w:val="top"/>
          </w:tcPr>
          <w:p w14:paraId="4E1ED24A">
            <w:pPr>
              <w:pStyle w:val="6"/>
            </w:pPr>
          </w:p>
        </w:tc>
        <w:tc>
          <w:tcPr>
            <w:tcW w:w="1988" w:type="dxa"/>
            <w:gridSpan w:val="2"/>
            <w:vAlign w:val="top"/>
          </w:tcPr>
          <w:p w14:paraId="59BF9A3B">
            <w:pPr>
              <w:spacing w:before="137" w:line="228" w:lineRule="auto"/>
              <w:ind w:left="324"/>
              <w:rPr>
                <w:rFonts w:ascii="宋体" w:hAnsi="宋体" w:eastAsia="宋体" w:cs="宋体"/>
                <w:sz w:val="19"/>
                <w:szCs w:val="19"/>
              </w:rPr>
            </w:pPr>
            <w:r>
              <w:rPr>
                <w:rFonts w:ascii="宋体" w:hAnsi="宋体" w:eastAsia="宋体" w:cs="宋体"/>
                <w:spacing w:val="5"/>
                <w:sz w:val="19"/>
                <w:szCs w:val="19"/>
              </w:rPr>
              <w:t>民运会赛事活动</w:t>
            </w:r>
          </w:p>
        </w:tc>
        <w:tc>
          <w:tcPr>
            <w:tcW w:w="3697" w:type="dxa"/>
            <w:vAlign w:val="top"/>
          </w:tcPr>
          <w:p w14:paraId="7D9CED88">
            <w:pPr>
              <w:spacing w:before="137" w:line="229" w:lineRule="auto"/>
              <w:ind w:left="763"/>
              <w:rPr>
                <w:rFonts w:ascii="宋体" w:hAnsi="宋体" w:eastAsia="宋体" w:cs="宋体"/>
                <w:sz w:val="19"/>
                <w:szCs w:val="19"/>
              </w:rPr>
            </w:pPr>
            <w:r>
              <w:rPr>
                <w:rFonts w:ascii="宋体" w:hAnsi="宋体" w:eastAsia="宋体" w:cs="宋体"/>
                <w:spacing w:val="7"/>
                <w:sz w:val="19"/>
                <w:szCs w:val="19"/>
              </w:rPr>
              <w:t>20余场次、15个比赛项目</w:t>
            </w:r>
          </w:p>
        </w:tc>
      </w:tr>
      <w:tr w14:paraId="5CC741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390" w:type="dxa"/>
            <w:vMerge w:val="continue"/>
            <w:tcBorders>
              <w:top w:val="nil"/>
              <w:bottom w:val="nil"/>
            </w:tcBorders>
            <w:vAlign w:val="top"/>
          </w:tcPr>
          <w:p w14:paraId="77B01A3F">
            <w:pPr>
              <w:pStyle w:val="6"/>
            </w:pPr>
          </w:p>
        </w:tc>
        <w:tc>
          <w:tcPr>
            <w:tcW w:w="1184" w:type="dxa"/>
            <w:vMerge w:val="continue"/>
            <w:tcBorders>
              <w:top w:val="nil"/>
              <w:bottom w:val="nil"/>
            </w:tcBorders>
            <w:vAlign w:val="top"/>
          </w:tcPr>
          <w:p w14:paraId="13C431A5">
            <w:pPr>
              <w:pStyle w:val="6"/>
            </w:pPr>
          </w:p>
        </w:tc>
        <w:tc>
          <w:tcPr>
            <w:tcW w:w="1517" w:type="dxa"/>
            <w:vMerge w:val="restart"/>
            <w:tcBorders>
              <w:bottom w:val="nil"/>
            </w:tcBorders>
            <w:vAlign w:val="top"/>
          </w:tcPr>
          <w:p w14:paraId="590101EC">
            <w:pPr>
              <w:pStyle w:val="6"/>
              <w:spacing w:line="471" w:lineRule="auto"/>
            </w:pPr>
          </w:p>
          <w:p w14:paraId="7C395A82">
            <w:pPr>
              <w:spacing w:before="61" w:line="230" w:lineRule="auto"/>
              <w:ind w:left="369"/>
              <w:rPr>
                <w:rFonts w:ascii="宋体" w:hAnsi="宋体" w:eastAsia="宋体" w:cs="宋体"/>
                <w:sz w:val="19"/>
                <w:szCs w:val="19"/>
              </w:rPr>
            </w:pPr>
            <w:r>
              <w:rPr>
                <w:rFonts w:ascii="宋体" w:hAnsi="宋体" w:eastAsia="宋体" w:cs="宋体"/>
                <w:spacing w:val="6"/>
                <w:sz w:val="19"/>
                <w:szCs w:val="19"/>
              </w:rPr>
              <w:t>质量指标</w:t>
            </w:r>
          </w:p>
        </w:tc>
        <w:tc>
          <w:tcPr>
            <w:tcW w:w="1988" w:type="dxa"/>
            <w:gridSpan w:val="2"/>
            <w:vAlign w:val="top"/>
          </w:tcPr>
          <w:p w14:paraId="7232A345">
            <w:pPr>
              <w:spacing w:before="137" w:line="229" w:lineRule="auto"/>
              <w:ind w:left="106"/>
              <w:rPr>
                <w:rFonts w:ascii="宋体" w:hAnsi="宋体" w:eastAsia="宋体" w:cs="宋体"/>
                <w:sz w:val="19"/>
                <w:szCs w:val="19"/>
              </w:rPr>
            </w:pPr>
            <w:r>
              <w:rPr>
                <w:rFonts w:ascii="宋体" w:hAnsi="宋体" w:eastAsia="宋体" w:cs="宋体"/>
                <w:spacing w:val="8"/>
                <w:sz w:val="19"/>
                <w:szCs w:val="19"/>
              </w:rPr>
              <w:t>全民健身赛事合格率</w:t>
            </w:r>
          </w:p>
        </w:tc>
        <w:tc>
          <w:tcPr>
            <w:tcW w:w="3697" w:type="dxa"/>
            <w:vAlign w:val="top"/>
          </w:tcPr>
          <w:p w14:paraId="6E9B1C5D">
            <w:pPr>
              <w:spacing w:before="137" w:line="256" w:lineRule="exact"/>
              <w:ind w:left="1671"/>
              <w:rPr>
                <w:rFonts w:ascii="宋体" w:hAnsi="宋体" w:eastAsia="宋体" w:cs="宋体"/>
                <w:sz w:val="19"/>
                <w:szCs w:val="19"/>
              </w:rPr>
            </w:pPr>
            <w:r>
              <w:rPr>
                <w:rFonts w:ascii="宋体" w:hAnsi="宋体" w:eastAsia="宋体" w:cs="宋体"/>
                <w:spacing w:val="-1"/>
                <w:position w:val="1"/>
                <w:sz w:val="19"/>
                <w:szCs w:val="19"/>
              </w:rPr>
              <w:t>100%</w:t>
            </w:r>
          </w:p>
        </w:tc>
      </w:tr>
      <w:tr w14:paraId="0D47D4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3" w:hRule="atLeast"/>
        </w:trPr>
        <w:tc>
          <w:tcPr>
            <w:tcW w:w="1390" w:type="dxa"/>
            <w:vMerge w:val="continue"/>
            <w:tcBorders>
              <w:top w:val="nil"/>
              <w:bottom w:val="nil"/>
            </w:tcBorders>
            <w:vAlign w:val="top"/>
          </w:tcPr>
          <w:p w14:paraId="4A3076F2">
            <w:pPr>
              <w:pStyle w:val="6"/>
            </w:pPr>
          </w:p>
        </w:tc>
        <w:tc>
          <w:tcPr>
            <w:tcW w:w="1184" w:type="dxa"/>
            <w:vMerge w:val="continue"/>
            <w:tcBorders>
              <w:top w:val="nil"/>
              <w:bottom w:val="nil"/>
            </w:tcBorders>
            <w:vAlign w:val="top"/>
          </w:tcPr>
          <w:p w14:paraId="3C3C6AFB">
            <w:pPr>
              <w:pStyle w:val="6"/>
            </w:pPr>
          </w:p>
        </w:tc>
        <w:tc>
          <w:tcPr>
            <w:tcW w:w="1517" w:type="dxa"/>
            <w:vMerge w:val="continue"/>
            <w:tcBorders>
              <w:top w:val="nil"/>
            </w:tcBorders>
            <w:vAlign w:val="top"/>
          </w:tcPr>
          <w:p w14:paraId="541C4D9C">
            <w:pPr>
              <w:pStyle w:val="6"/>
            </w:pPr>
          </w:p>
        </w:tc>
        <w:tc>
          <w:tcPr>
            <w:tcW w:w="1988" w:type="dxa"/>
            <w:gridSpan w:val="2"/>
            <w:vAlign w:val="top"/>
          </w:tcPr>
          <w:p w14:paraId="33754012">
            <w:pPr>
              <w:spacing w:before="59" w:line="229" w:lineRule="auto"/>
              <w:ind w:left="109"/>
              <w:rPr>
                <w:rFonts w:ascii="宋体" w:hAnsi="宋体" w:eastAsia="宋体" w:cs="宋体"/>
                <w:sz w:val="19"/>
                <w:szCs w:val="19"/>
              </w:rPr>
            </w:pPr>
            <w:r>
              <w:rPr>
                <w:rFonts w:ascii="宋体" w:hAnsi="宋体" w:eastAsia="宋体" w:cs="宋体"/>
                <w:spacing w:val="7"/>
                <w:sz w:val="19"/>
                <w:szCs w:val="19"/>
              </w:rPr>
              <w:t>发展少数民族体育项</w:t>
            </w:r>
          </w:p>
          <w:p w14:paraId="759A417C">
            <w:pPr>
              <w:spacing w:before="11" w:line="229" w:lineRule="auto"/>
              <w:ind w:left="144"/>
              <w:rPr>
                <w:rFonts w:ascii="宋体" w:hAnsi="宋体" w:eastAsia="宋体" w:cs="宋体"/>
                <w:sz w:val="19"/>
                <w:szCs w:val="19"/>
              </w:rPr>
            </w:pPr>
            <w:r>
              <w:rPr>
                <w:rFonts w:ascii="宋体" w:hAnsi="宋体" w:eastAsia="宋体" w:cs="宋体"/>
                <w:spacing w:val="4"/>
                <w:sz w:val="19"/>
                <w:szCs w:val="19"/>
              </w:rPr>
              <w:t>目，开展少数民族体</w:t>
            </w:r>
          </w:p>
          <w:p w14:paraId="3A6AB731">
            <w:pPr>
              <w:spacing w:before="10" w:line="214" w:lineRule="auto"/>
              <w:ind w:left="513"/>
              <w:rPr>
                <w:rFonts w:ascii="宋体" w:hAnsi="宋体" w:eastAsia="宋体" w:cs="宋体"/>
                <w:sz w:val="19"/>
                <w:szCs w:val="19"/>
              </w:rPr>
            </w:pPr>
            <w:r>
              <w:rPr>
                <w:rFonts w:ascii="宋体" w:hAnsi="宋体" w:eastAsia="宋体" w:cs="宋体"/>
                <w:spacing w:val="5"/>
                <w:sz w:val="19"/>
                <w:szCs w:val="19"/>
              </w:rPr>
              <w:t>育赛事活动</w:t>
            </w:r>
          </w:p>
        </w:tc>
        <w:tc>
          <w:tcPr>
            <w:tcW w:w="3697" w:type="dxa"/>
            <w:vAlign w:val="top"/>
          </w:tcPr>
          <w:p w14:paraId="06BCE1A8">
            <w:pPr>
              <w:pStyle w:val="6"/>
              <w:spacing w:line="242" w:lineRule="auto"/>
            </w:pPr>
          </w:p>
          <w:p w14:paraId="296EB597">
            <w:pPr>
              <w:spacing w:before="62" w:line="229" w:lineRule="auto"/>
              <w:ind w:left="1208"/>
              <w:rPr>
                <w:rFonts w:ascii="宋体" w:hAnsi="宋体" w:eastAsia="宋体" w:cs="宋体"/>
                <w:sz w:val="19"/>
                <w:szCs w:val="19"/>
              </w:rPr>
            </w:pPr>
            <w:r>
              <w:rPr>
                <w:rFonts w:ascii="宋体" w:hAnsi="宋体" w:eastAsia="宋体" w:cs="宋体"/>
                <w:spacing w:val="6"/>
                <w:sz w:val="19"/>
                <w:szCs w:val="19"/>
              </w:rPr>
              <w:t>优质服务率95%</w:t>
            </w:r>
          </w:p>
        </w:tc>
      </w:tr>
      <w:tr w14:paraId="596421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1390" w:type="dxa"/>
            <w:vMerge w:val="continue"/>
            <w:tcBorders>
              <w:top w:val="nil"/>
              <w:bottom w:val="nil"/>
            </w:tcBorders>
            <w:vAlign w:val="top"/>
          </w:tcPr>
          <w:p w14:paraId="1D33AEA3">
            <w:pPr>
              <w:pStyle w:val="6"/>
            </w:pPr>
          </w:p>
        </w:tc>
        <w:tc>
          <w:tcPr>
            <w:tcW w:w="1184" w:type="dxa"/>
            <w:vMerge w:val="continue"/>
            <w:tcBorders>
              <w:top w:val="nil"/>
              <w:bottom w:val="nil"/>
            </w:tcBorders>
            <w:vAlign w:val="top"/>
          </w:tcPr>
          <w:p w14:paraId="3178D2C2">
            <w:pPr>
              <w:pStyle w:val="6"/>
            </w:pPr>
          </w:p>
        </w:tc>
        <w:tc>
          <w:tcPr>
            <w:tcW w:w="1517" w:type="dxa"/>
            <w:vMerge w:val="restart"/>
            <w:tcBorders>
              <w:bottom w:val="nil"/>
            </w:tcBorders>
            <w:vAlign w:val="top"/>
          </w:tcPr>
          <w:p w14:paraId="5AC345D5">
            <w:pPr>
              <w:pStyle w:val="6"/>
              <w:spacing w:line="334" w:lineRule="auto"/>
            </w:pPr>
          </w:p>
          <w:p w14:paraId="1E2E7729">
            <w:pPr>
              <w:spacing w:before="62" w:line="230" w:lineRule="auto"/>
              <w:ind w:left="377"/>
              <w:rPr>
                <w:rFonts w:ascii="宋体" w:hAnsi="宋体" w:eastAsia="宋体" w:cs="宋体"/>
                <w:sz w:val="19"/>
                <w:szCs w:val="19"/>
              </w:rPr>
            </w:pPr>
            <w:r>
              <w:rPr>
                <w:rFonts w:ascii="宋体" w:hAnsi="宋体" w:eastAsia="宋体" w:cs="宋体"/>
                <w:spacing w:val="4"/>
                <w:sz w:val="19"/>
                <w:szCs w:val="19"/>
              </w:rPr>
              <w:t>时效指标</w:t>
            </w:r>
          </w:p>
        </w:tc>
        <w:tc>
          <w:tcPr>
            <w:tcW w:w="1988" w:type="dxa"/>
            <w:gridSpan w:val="2"/>
            <w:vAlign w:val="top"/>
          </w:tcPr>
          <w:p w14:paraId="5248D543">
            <w:pPr>
              <w:spacing w:before="89" w:line="229" w:lineRule="auto"/>
              <w:ind w:left="409"/>
              <w:rPr>
                <w:rFonts w:ascii="宋体" w:hAnsi="宋体" w:eastAsia="宋体" w:cs="宋体"/>
                <w:sz w:val="19"/>
                <w:szCs w:val="19"/>
              </w:rPr>
            </w:pPr>
            <w:r>
              <w:rPr>
                <w:rFonts w:ascii="宋体" w:hAnsi="宋体" w:eastAsia="宋体" w:cs="宋体"/>
                <w:spacing w:val="7"/>
                <w:sz w:val="19"/>
                <w:szCs w:val="19"/>
              </w:rPr>
              <w:t>活动开展年度</w:t>
            </w:r>
          </w:p>
        </w:tc>
        <w:tc>
          <w:tcPr>
            <w:tcW w:w="3697" w:type="dxa"/>
            <w:vAlign w:val="top"/>
          </w:tcPr>
          <w:p w14:paraId="6FA6AC43">
            <w:pPr>
              <w:spacing w:before="89" w:line="229" w:lineRule="auto"/>
              <w:ind w:left="1557"/>
              <w:rPr>
                <w:rFonts w:ascii="宋体" w:hAnsi="宋体" w:eastAsia="宋体" w:cs="宋体"/>
                <w:sz w:val="19"/>
                <w:szCs w:val="19"/>
              </w:rPr>
            </w:pPr>
            <w:r>
              <w:rPr>
                <w:rFonts w:ascii="宋体" w:hAnsi="宋体" w:eastAsia="宋体" w:cs="宋体"/>
                <w:spacing w:val="4"/>
                <w:sz w:val="19"/>
                <w:szCs w:val="19"/>
              </w:rPr>
              <w:t>2026年</w:t>
            </w:r>
          </w:p>
        </w:tc>
      </w:tr>
      <w:tr w14:paraId="156618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4" w:hRule="atLeast"/>
        </w:trPr>
        <w:tc>
          <w:tcPr>
            <w:tcW w:w="1390" w:type="dxa"/>
            <w:vMerge w:val="continue"/>
            <w:tcBorders>
              <w:top w:val="nil"/>
              <w:bottom w:val="nil"/>
            </w:tcBorders>
            <w:vAlign w:val="top"/>
          </w:tcPr>
          <w:p w14:paraId="2F58D391">
            <w:pPr>
              <w:pStyle w:val="6"/>
            </w:pPr>
          </w:p>
        </w:tc>
        <w:tc>
          <w:tcPr>
            <w:tcW w:w="1184" w:type="dxa"/>
            <w:vMerge w:val="continue"/>
            <w:tcBorders>
              <w:top w:val="nil"/>
            </w:tcBorders>
            <w:vAlign w:val="top"/>
          </w:tcPr>
          <w:p w14:paraId="7ED77034">
            <w:pPr>
              <w:pStyle w:val="6"/>
            </w:pPr>
          </w:p>
        </w:tc>
        <w:tc>
          <w:tcPr>
            <w:tcW w:w="1517" w:type="dxa"/>
            <w:vMerge w:val="continue"/>
            <w:tcBorders>
              <w:top w:val="nil"/>
            </w:tcBorders>
            <w:vAlign w:val="top"/>
          </w:tcPr>
          <w:p w14:paraId="34CB67BB">
            <w:pPr>
              <w:pStyle w:val="6"/>
            </w:pPr>
          </w:p>
        </w:tc>
        <w:tc>
          <w:tcPr>
            <w:tcW w:w="1988" w:type="dxa"/>
            <w:gridSpan w:val="2"/>
            <w:vAlign w:val="top"/>
          </w:tcPr>
          <w:p w14:paraId="565B1F4F">
            <w:pPr>
              <w:spacing w:before="96" w:line="229" w:lineRule="auto"/>
              <w:ind w:left="107"/>
              <w:rPr>
                <w:rFonts w:ascii="宋体" w:hAnsi="宋体" w:eastAsia="宋体" w:cs="宋体"/>
                <w:sz w:val="19"/>
                <w:szCs w:val="19"/>
              </w:rPr>
            </w:pPr>
            <w:r>
              <w:rPr>
                <w:rFonts w:ascii="宋体" w:hAnsi="宋体" w:eastAsia="宋体" w:cs="宋体"/>
                <w:spacing w:val="7"/>
                <w:sz w:val="19"/>
                <w:szCs w:val="19"/>
              </w:rPr>
              <w:t>按照既定计划完成活</w:t>
            </w:r>
          </w:p>
          <w:p w14:paraId="75773832">
            <w:pPr>
              <w:spacing w:before="9" w:line="230" w:lineRule="auto"/>
              <w:ind w:left="904"/>
              <w:rPr>
                <w:rFonts w:ascii="宋体" w:hAnsi="宋体" w:eastAsia="宋体" w:cs="宋体"/>
                <w:sz w:val="19"/>
                <w:szCs w:val="19"/>
              </w:rPr>
            </w:pPr>
            <w:r>
              <w:rPr>
                <w:rFonts w:ascii="宋体" w:hAnsi="宋体" w:eastAsia="宋体" w:cs="宋体"/>
                <w:sz w:val="19"/>
                <w:szCs w:val="19"/>
              </w:rPr>
              <w:t>动</w:t>
            </w:r>
          </w:p>
        </w:tc>
        <w:tc>
          <w:tcPr>
            <w:tcW w:w="3697" w:type="dxa"/>
            <w:vAlign w:val="top"/>
          </w:tcPr>
          <w:p w14:paraId="34537651">
            <w:pPr>
              <w:spacing w:before="219" w:line="229" w:lineRule="auto"/>
              <w:ind w:left="1460"/>
              <w:rPr>
                <w:rFonts w:ascii="宋体" w:hAnsi="宋体" w:eastAsia="宋体" w:cs="宋体"/>
                <w:sz w:val="19"/>
                <w:szCs w:val="19"/>
              </w:rPr>
            </w:pPr>
            <w:r>
              <w:rPr>
                <w:rFonts w:ascii="宋体" w:hAnsi="宋体" w:eastAsia="宋体" w:cs="宋体"/>
                <w:spacing w:val="6"/>
                <w:sz w:val="19"/>
                <w:szCs w:val="19"/>
              </w:rPr>
              <w:t>按时完成</w:t>
            </w:r>
          </w:p>
        </w:tc>
      </w:tr>
      <w:tr w14:paraId="54769C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4" w:hRule="atLeast"/>
        </w:trPr>
        <w:tc>
          <w:tcPr>
            <w:tcW w:w="1390" w:type="dxa"/>
            <w:vMerge w:val="continue"/>
            <w:tcBorders>
              <w:top w:val="nil"/>
              <w:bottom w:val="nil"/>
            </w:tcBorders>
            <w:vAlign w:val="top"/>
          </w:tcPr>
          <w:p w14:paraId="7F8EC594">
            <w:pPr>
              <w:pStyle w:val="6"/>
            </w:pPr>
          </w:p>
        </w:tc>
        <w:tc>
          <w:tcPr>
            <w:tcW w:w="1184" w:type="dxa"/>
            <w:vAlign w:val="top"/>
          </w:tcPr>
          <w:p w14:paraId="65BD19AF">
            <w:pPr>
              <w:spacing w:before="219" w:line="228" w:lineRule="auto"/>
              <w:ind w:left="250"/>
              <w:rPr>
                <w:rFonts w:ascii="宋体" w:hAnsi="宋体" w:eastAsia="宋体" w:cs="宋体"/>
                <w:sz w:val="19"/>
                <w:szCs w:val="19"/>
              </w:rPr>
            </w:pPr>
            <w:r>
              <w:rPr>
                <w:rFonts w:ascii="宋体" w:hAnsi="宋体" w:eastAsia="宋体" w:cs="宋体"/>
                <w:spacing w:val="6"/>
                <w:sz w:val="19"/>
                <w:szCs w:val="19"/>
              </w:rPr>
              <w:t>成本指标</w:t>
            </w:r>
          </w:p>
        </w:tc>
        <w:tc>
          <w:tcPr>
            <w:tcW w:w="1517" w:type="dxa"/>
            <w:vAlign w:val="top"/>
          </w:tcPr>
          <w:p w14:paraId="4FF8C7BB">
            <w:pPr>
              <w:spacing w:before="219" w:line="228" w:lineRule="auto"/>
              <w:ind w:left="170"/>
              <w:rPr>
                <w:rFonts w:ascii="宋体" w:hAnsi="宋体" w:eastAsia="宋体" w:cs="宋体"/>
                <w:sz w:val="19"/>
                <w:szCs w:val="19"/>
              </w:rPr>
            </w:pPr>
            <w:r>
              <w:rPr>
                <w:rFonts w:ascii="宋体" w:hAnsi="宋体" w:eastAsia="宋体" w:cs="宋体"/>
                <w:spacing w:val="7"/>
                <w:sz w:val="19"/>
                <w:szCs w:val="19"/>
              </w:rPr>
              <w:t>经济成本指标</w:t>
            </w:r>
          </w:p>
        </w:tc>
        <w:tc>
          <w:tcPr>
            <w:tcW w:w="1988" w:type="dxa"/>
            <w:gridSpan w:val="2"/>
            <w:vAlign w:val="top"/>
          </w:tcPr>
          <w:p w14:paraId="6187F82C">
            <w:pPr>
              <w:spacing w:before="94" w:line="241" w:lineRule="auto"/>
              <w:ind w:left="704" w:right="79" w:hanging="599"/>
              <w:rPr>
                <w:rFonts w:ascii="宋体" w:hAnsi="宋体" w:eastAsia="宋体" w:cs="宋体"/>
                <w:sz w:val="19"/>
                <w:szCs w:val="19"/>
              </w:rPr>
            </w:pPr>
            <w:r>
              <w:rPr>
                <w:rFonts w:ascii="宋体" w:hAnsi="宋体" w:eastAsia="宋体" w:cs="宋体"/>
                <w:spacing w:val="7"/>
                <w:sz w:val="19"/>
                <w:szCs w:val="19"/>
              </w:rPr>
              <w:t>预计承接运动员2000</w:t>
            </w:r>
            <w:r>
              <w:rPr>
                <w:rFonts w:ascii="宋体" w:hAnsi="宋体" w:eastAsia="宋体" w:cs="宋体"/>
                <w:sz w:val="19"/>
                <w:szCs w:val="19"/>
              </w:rPr>
              <w:t xml:space="preserve"> </w:t>
            </w:r>
            <w:r>
              <w:rPr>
                <w:rFonts w:ascii="宋体" w:hAnsi="宋体" w:eastAsia="宋体" w:cs="宋体"/>
                <w:spacing w:val="6"/>
                <w:sz w:val="19"/>
                <w:szCs w:val="19"/>
              </w:rPr>
              <w:t>余人次</w:t>
            </w:r>
          </w:p>
        </w:tc>
        <w:tc>
          <w:tcPr>
            <w:tcW w:w="3697" w:type="dxa"/>
            <w:vAlign w:val="top"/>
          </w:tcPr>
          <w:p w14:paraId="604FA9DB">
            <w:pPr>
              <w:spacing w:before="225" w:line="220" w:lineRule="auto"/>
              <w:ind w:left="327"/>
              <w:rPr>
                <w:rFonts w:ascii="宋体" w:hAnsi="宋体" w:eastAsia="宋体" w:cs="宋体"/>
                <w:sz w:val="18"/>
                <w:szCs w:val="18"/>
              </w:rPr>
            </w:pPr>
            <w:r>
              <w:rPr>
                <w:rFonts w:ascii="宋体" w:hAnsi="宋体" w:eastAsia="宋体" w:cs="宋体"/>
                <w:spacing w:val="-1"/>
                <w:sz w:val="18"/>
                <w:szCs w:val="18"/>
              </w:rPr>
              <w:t>预测活动完</w:t>
            </w:r>
            <w:r>
              <w:rPr>
                <w:rFonts w:hint="eastAsia" w:ascii="宋体" w:hAnsi="宋体" w:eastAsia="宋体" w:cs="宋体"/>
                <w:spacing w:val="-1"/>
                <w:sz w:val="18"/>
                <w:szCs w:val="18"/>
                <w:lang w:eastAsia="zh-CN"/>
              </w:rPr>
              <w:t>成后</w:t>
            </w:r>
            <w:r>
              <w:rPr>
                <w:rFonts w:ascii="宋体" w:hAnsi="宋体" w:eastAsia="宋体" w:cs="宋体"/>
                <w:spacing w:val="-1"/>
                <w:sz w:val="18"/>
                <w:szCs w:val="18"/>
              </w:rPr>
              <w:t>，一年内可带动2000万元</w:t>
            </w:r>
          </w:p>
        </w:tc>
      </w:tr>
      <w:tr w14:paraId="6D11FF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4" w:hRule="atLeast"/>
        </w:trPr>
        <w:tc>
          <w:tcPr>
            <w:tcW w:w="1390" w:type="dxa"/>
            <w:vMerge w:val="continue"/>
            <w:tcBorders>
              <w:top w:val="nil"/>
              <w:bottom w:val="nil"/>
            </w:tcBorders>
            <w:vAlign w:val="top"/>
          </w:tcPr>
          <w:p w14:paraId="4ACD2715">
            <w:pPr>
              <w:pStyle w:val="6"/>
            </w:pPr>
          </w:p>
        </w:tc>
        <w:tc>
          <w:tcPr>
            <w:tcW w:w="1184" w:type="dxa"/>
            <w:vMerge w:val="restart"/>
            <w:tcBorders>
              <w:bottom w:val="nil"/>
            </w:tcBorders>
            <w:vAlign w:val="top"/>
          </w:tcPr>
          <w:p w14:paraId="4455B56C">
            <w:pPr>
              <w:pStyle w:val="6"/>
              <w:spacing w:line="256" w:lineRule="auto"/>
            </w:pPr>
          </w:p>
          <w:p w14:paraId="4D550E94">
            <w:pPr>
              <w:pStyle w:val="6"/>
              <w:spacing w:line="256" w:lineRule="auto"/>
            </w:pPr>
          </w:p>
          <w:p w14:paraId="46DF3E55">
            <w:pPr>
              <w:pStyle w:val="6"/>
              <w:spacing w:line="256" w:lineRule="auto"/>
            </w:pPr>
          </w:p>
          <w:p w14:paraId="01C6B8A5">
            <w:pPr>
              <w:pStyle w:val="6"/>
              <w:spacing w:line="256" w:lineRule="auto"/>
            </w:pPr>
          </w:p>
          <w:p w14:paraId="7D78E516">
            <w:pPr>
              <w:pStyle w:val="6"/>
              <w:spacing w:line="256" w:lineRule="auto"/>
            </w:pPr>
          </w:p>
          <w:p w14:paraId="53234E56">
            <w:pPr>
              <w:pStyle w:val="6"/>
              <w:spacing w:line="256" w:lineRule="auto"/>
            </w:pPr>
          </w:p>
          <w:p w14:paraId="095DE4E9">
            <w:pPr>
              <w:pStyle w:val="6"/>
              <w:spacing w:line="257" w:lineRule="auto"/>
            </w:pPr>
          </w:p>
          <w:p w14:paraId="5A607672">
            <w:pPr>
              <w:pStyle w:val="6"/>
              <w:spacing w:line="257" w:lineRule="auto"/>
            </w:pPr>
          </w:p>
          <w:p w14:paraId="50587A11">
            <w:pPr>
              <w:pStyle w:val="6"/>
              <w:spacing w:line="257" w:lineRule="auto"/>
            </w:pPr>
          </w:p>
          <w:p w14:paraId="5FB92697">
            <w:pPr>
              <w:spacing w:before="62" w:line="230" w:lineRule="auto"/>
              <w:ind w:left="203"/>
              <w:rPr>
                <w:rFonts w:ascii="宋体" w:hAnsi="宋体" w:eastAsia="宋体" w:cs="宋体"/>
                <w:sz w:val="19"/>
                <w:szCs w:val="19"/>
              </w:rPr>
            </w:pPr>
            <w:r>
              <w:rPr>
                <w:rFonts w:ascii="宋体" w:hAnsi="宋体" w:eastAsia="宋体" w:cs="宋体"/>
                <w:spacing w:val="5"/>
                <w:sz w:val="19"/>
                <w:szCs w:val="19"/>
              </w:rPr>
              <w:t>效益指标</w:t>
            </w:r>
          </w:p>
        </w:tc>
        <w:tc>
          <w:tcPr>
            <w:tcW w:w="1517" w:type="dxa"/>
            <w:vMerge w:val="restart"/>
            <w:tcBorders>
              <w:bottom w:val="nil"/>
            </w:tcBorders>
            <w:vAlign w:val="top"/>
          </w:tcPr>
          <w:p w14:paraId="239C6DA6">
            <w:pPr>
              <w:pStyle w:val="6"/>
              <w:spacing w:line="464" w:lineRule="auto"/>
            </w:pPr>
          </w:p>
          <w:p w14:paraId="5C5150B1">
            <w:pPr>
              <w:spacing w:before="62" w:line="228" w:lineRule="auto"/>
              <w:ind w:left="167"/>
              <w:rPr>
                <w:rFonts w:ascii="宋体" w:hAnsi="宋体" w:eastAsia="宋体" w:cs="宋体"/>
                <w:sz w:val="19"/>
                <w:szCs w:val="19"/>
              </w:rPr>
            </w:pPr>
            <w:r>
              <w:rPr>
                <w:rFonts w:ascii="宋体" w:hAnsi="宋体" w:eastAsia="宋体" w:cs="宋体"/>
                <w:spacing w:val="7"/>
                <w:sz w:val="19"/>
                <w:szCs w:val="19"/>
              </w:rPr>
              <w:t>社会效益指标</w:t>
            </w:r>
          </w:p>
        </w:tc>
        <w:tc>
          <w:tcPr>
            <w:tcW w:w="1988" w:type="dxa"/>
            <w:gridSpan w:val="2"/>
            <w:vAlign w:val="top"/>
          </w:tcPr>
          <w:p w14:paraId="6B699829">
            <w:pPr>
              <w:spacing w:before="97" w:line="241" w:lineRule="auto"/>
              <w:ind w:left="110" w:right="83" w:hanging="3"/>
              <w:rPr>
                <w:rFonts w:ascii="宋体" w:hAnsi="宋体" w:eastAsia="宋体" w:cs="宋体"/>
                <w:sz w:val="19"/>
                <w:szCs w:val="19"/>
              </w:rPr>
            </w:pPr>
            <w:r>
              <w:rPr>
                <w:rFonts w:ascii="宋体" w:hAnsi="宋体" w:eastAsia="宋体" w:cs="宋体"/>
                <w:spacing w:val="8"/>
                <w:sz w:val="19"/>
                <w:szCs w:val="19"/>
              </w:rPr>
              <w:t>少数民族经常参加传</w:t>
            </w:r>
            <w:r>
              <w:rPr>
                <w:rFonts w:ascii="宋体" w:hAnsi="宋体" w:eastAsia="宋体" w:cs="宋体"/>
                <w:sz w:val="19"/>
                <w:szCs w:val="19"/>
              </w:rPr>
              <w:t xml:space="preserve"> </w:t>
            </w:r>
            <w:r>
              <w:rPr>
                <w:rFonts w:ascii="宋体" w:hAnsi="宋体" w:eastAsia="宋体" w:cs="宋体"/>
                <w:spacing w:val="7"/>
                <w:sz w:val="19"/>
                <w:szCs w:val="19"/>
              </w:rPr>
              <w:t>统体育运动人群比例</w:t>
            </w:r>
          </w:p>
        </w:tc>
        <w:tc>
          <w:tcPr>
            <w:tcW w:w="3697" w:type="dxa"/>
            <w:vAlign w:val="top"/>
          </w:tcPr>
          <w:p w14:paraId="1EC1D936">
            <w:pPr>
              <w:spacing w:before="219" w:line="256" w:lineRule="exact"/>
              <w:ind w:left="1708"/>
              <w:rPr>
                <w:rFonts w:ascii="宋体" w:hAnsi="宋体" w:eastAsia="宋体" w:cs="宋体"/>
                <w:sz w:val="19"/>
                <w:szCs w:val="19"/>
              </w:rPr>
            </w:pPr>
            <w:r>
              <w:rPr>
                <w:rFonts w:ascii="宋体" w:hAnsi="宋体" w:eastAsia="宋体" w:cs="宋体"/>
                <w:spacing w:val="2"/>
                <w:position w:val="1"/>
                <w:sz w:val="19"/>
                <w:szCs w:val="19"/>
              </w:rPr>
              <w:t>20%</w:t>
            </w:r>
          </w:p>
        </w:tc>
      </w:tr>
      <w:tr w14:paraId="3641B7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4" w:hRule="atLeast"/>
        </w:trPr>
        <w:tc>
          <w:tcPr>
            <w:tcW w:w="1390" w:type="dxa"/>
            <w:vMerge w:val="continue"/>
            <w:tcBorders>
              <w:top w:val="nil"/>
              <w:bottom w:val="nil"/>
            </w:tcBorders>
            <w:vAlign w:val="top"/>
          </w:tcPr>
          <w:p w14:paraId="5F47612D">
            <w:pPr>
              <w:pStyle w:val="6"/>
            </w:pPr>
          </w:p>
        </w:tc>
        <w:tc>
          <w:tcPr>
            <w:tcW w:w="1184" w:type="dxa"/>
            <w:vMerge w:val="continue"/>
            <w:tcBorders>
              <w:top w:val="nil"/>
              <w:bottom w:val="nil"/>
            </w:tcBorders>
            <w:vAlign w:val="top"/>
          </w:tcPr>
          <w:p w14:paraId="7C820ABD">
            <w:pPr>
              <w:pStyle w:val="6"/>
            </w:pPr>
          </w:p>
        </w:tc>
        <w:tc>
          <w:tcPr>
            <w:tcW w:w="1517" w:type="dxa"/>
            <w:vMerge w:val="continue"/>
            <w:tcBorders>
              <w:top w:val="nil"/>
            </w:tcBorders>
            <w:vAlign w:val="top"/>
          </w:tcPr>
          <w:p w14:paraId="5B863543">
            <w:pPr>
              <w:pStyle w:val="6"/>
            </w:pPr>
          </w:p>
        </w:tc>
        <w:tc>
          <w:tcPr>
            <w:tcW w:w="1988" w:type="dxa"/>
            <w:gridSpan w:val="2"/>
            <w:vAlign w:val="top"/>
          </w:tcPr>
          <w:p w14:paraId="289EC779">
            <w:pPr>
              <w:spacing w:before="97" w:line="241" w:lineRule="auto"/>
              <w:ind w:left="612" w:right="83" w:hanging="505"/>
              <w:rPr>
                <w:rFonts w:ascii="宋体" w:hAnsi="宋体" w:eastAsia="宋体" w:cs="宋体"/>
                <w:sz w:val="19"/>
                <w:szCs w:val="19"/>
              </w:rPr>
            </w:pPr>
            <w:r>
              <w:rPr>
                <w:rFonts w:ascii="宋体" w:hAnsi="宋体" w:eastAsia="宋体" w:cs="宋体"/>
                <w:spacing w:val="7"/>
                <w:sz w:val="19"/>
                <w:szCs w:val="19"/>
              </w:rPr>
              <w:t xml:space="preserve">参加少数民族传统体 </w:t>
            </w:r>
            <w:r>
              <w:rPr>
                <w:rFonts w:ascii="宋体" w:hAnsi="宋体" w:eastAsia="宋体" w:cs="宋体"/>
                <w:spacing w:val="5"/>
                <w:sz w:val="19"/>
                <w:szCs w:val="19"/>
              </w:rPr>
              <w:t>育项目率</w:t>
            </w:r>
          </w:p>
        </w:tc>
        <w:tc>
          <w:tcPr>
            <w:tcW w:w="3697" w:type="dxa"/>
            <w:vAlign w:val="top"/>
          </w:tcPr>
          <w:p w14:paraId="17C56BA8">
            <w:pPr>
              <w:spacing w:before="219" w:line="256" w:lineRule="exact"/>
              <w:ind w:left="1708"/>
              <w:rPr>
                <w:rFonts w:ascii="宋体" w:hAnsi="宋体" w:eastAsia="宋体" w:cs="宋体"/>
                <w:sz w:val="19"/>
                <w:szCs w:val="19"/>
              </w:rPr>
            </w:pPr>
            <w:r>
              <w:rPr>
                <w:rFonts w:ascii="宋体" w:hAnsi="宋体" w:eastAsia="宋体" w:cs="宋体"/>
                <w:spacing w:val="2"/>
                <w:position w:val="1"/>
                <w:sz w:val="19"/>
                <w:szCs w:val="19"/>
              </w:rPr>
              <w:t>20%</w:t>
            </w:r>
          </w:p>
        </w:tc>
      </w:tr>
      <w:tr w14:paraId="7A1090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4" w:hRule="atLeast"/>
        </w:trPr>
        <w:tc>
          <w:tcPr>
            <w:tcW w:w="1390" w:type="dxa"/>
            <w:vMerge w:val="continue"/>
            <w:tcBorders>
              <w:top w:val="nil"/>
              <w:bottom w:val="nil"/>
            </w:tcBorders>
            <w:vAlign w:val="top"/>
          </w:tcPr>
          <w:p w14:paraId="08688E59">
            <w:pPr>
              <w:pStyle w:val="6"/>
            </w:pPr>
          </w:p>
        </w:tc>
        <w:tc>
          <w:tcPr>
            <w:tcW w:w="1184" w:type="dxa"/>
            <w:vMerge w:val="continue"/>
            <w:tcBorders>
              <w:top w:val="nil"/>
              <w:bottom w:val="nil"/>
            </w:tcBorders>
            <w:vAlign w:val="top"/>
          </w:tcPr>
          <w:p w14:paraId="759C1F68">
            <w:pPr>
              <w:pStyle w:val="6"/>
            </w:pPr>
          </w:p>
        </w:tc>
        <w:tc>
          <w:tcPr>
            <w:tcW w:w="1517" w:type="dxa"/>
            <w:vAlign w:val="top"/>
          </w:tcPr>
          <w:p w14:paraId="44436B84">
            <w:pPr>
              <w:spacing w:before="149" w:line="230" w:lineRule="auto"/>
              <w:ind w:left="167"/>
              <w:rPr>
                <w:rFonts w:ascii="宋体" w:hAnsi="宋体" w:eastAsia="宋体" w:cs="宋体"/>
                <w:sz w:val="19"/>
                <w:szCs w:val="19"/>
              </w:rPr>
            </w:pPr>
            <w:r>
              <w:rPr>
                <w:rFonts w:ascii="宋体" w:hAnsi="宋体" w:eastAsia="宋体" w:cs="宋体"/>
                <w:spacing w:val="7"/>
                <w:sz w:val="19"/>
                <w:szCs w:val="19"/>
              </w:rPr>
              <w:t>经济效益指标</w:t>
            </w:r>
          </w:p>
        </w:tc>
        <w:tc>
          <w:tcPr>
            <w:tcW w:w="1988" w:type="dxa"/>
            <w:gridSpan w:val="2"/>
            <w:vAlign w:val="top"/>
          </w:tcPr>
          <w:p w14:paraId="77230FFA">
            <w:pPr>
              <w:spacing w:before="150" w:line="229" w:lineRule="auto"/>
              <w:ind w:left="208"/>
              <w:rPr>
                <w:rFonts w:ascii="宋体" w:hAnsi="宋体" w:eastAsia="宋体" w:cs="宋体"/>
                <w:sz w:val="19"/>
                <w:szCs w:val="19"/>
              </w:rPr>
            </w:pPr>
            <w:r>
              <w:rPr>
                <w:rFonts w:ascii="宋体" w:hAnsi="宋体" w:eastAsia="宋体" w:cs="宋体"/>
                <w:spacing w:val="7"/>
                <w:sz w:val="19"/>
                <w:szCs w:val="19"/>
              </w:rPr>
              <w:t>赛事带动当地消费</w:t>
            </w:r>
          </w:p>
        </w:tc>
        <w:tc>
          <w:tcPr>
            <w:tcW w:w="3697" w:type="dxa"/>
            <w:vAlign w:val="top"/>
          </w:tcPr>
          <w:p w14:paraId="1C9C9C93">
            <w:pPr>
              <w:spacing w:before="150" w:line="229" w:lineRule="auto"/>
              <w:ind w:left="910"/>
              <w:rPr>
                <w:rFonts w:ascii="宋体" w:hAnsi="宋体" w:eastAsia="宋体" w:cs="宋体"/>
                <w:sz w:val="19"/>
                <w:szCs w:val="19"/>
              </w:rPr>
            </w:pPr>
            <w:r>
              <w:rPr>
                <w:rFonts w:ascii="宋体" w:hAnsi="宋体" w:eastAsia="宋体" w:cs="宋体"/>
                <w:spacing w:val="7"/>
                <w:sz w:val="19"/>
                <w:szCs w:val="19"/>
              </w:rPr>
              <w:t>可带动消费200余万元</w:t>
            </w:r>
          </w:p>
        </w:tc>
      </w:tr>
      <w:tr w14:paraId="4EC123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27" w:hRule="atLeast"/>
        </w:trPr>
        <w:tc>
          <w:tcPr>
            <w:tcW w:w="1390" w:type="dxa"/>
            <w:vMerge w:val="continue"/>
            <w:tcBorders>
              <w:top w:val="nil"/>
              <w:bottom w:val="nil"/>
            </w:tcBorders>
            <w:vAlign w:val="top"/>
          </w:tcPr>
          <w:p w14:paraId="23FA30C2">
            <w:pPr>
              <w:pStyle w:val="6"/>
            </w:pPr>
          </w:p>
        </w:tc>
        <w:tc>
          <w:tcPr>
            <w:tcW w:w="1184" w:type="dxa"/>
            <w:vMerge w:val="continue"/>
            <w:tcBorders>
              <w:top w:val="nil"/>
              <w:bottom w:val="nil"/>
            </w:tcBorders>
            <w:vAlign w:val="top"/>
          </w:tcPr>
          <w:p w14:paraId="6B5D7578">
            <w:pPr>
              <w:pStyle w:val="6"/>
            </w:pPr>
          </w:p>
        </w:tc>
        <w:tc>
          <w:tcPr>
            <w:tcW w:w="1517" w:type="dxa"/>
            <w:vAlign w:val="top"/>
          </w:tcPr>
          <w:p w14:paraId="4DF0569A">
            <w:pPr>
              <w:pStyle w:val="6"/>
              <w:spacing w:line="467" w:lineRule="auto"/>
            </w:pPr>
          </w:p>
          <w:p w14:paraId="70AD6553">
            <w:pPr>
              <w:spacing w:before="61" w:line="230" w:lineRule="auto"/>
              <w:ind w:left="167"/>
              <w:rPr>
                <w:rFonts w:ascii="宋体" w:hAnsi="宋体" w:eastAsia="宋体" w:cs="宋体"/>
                <w:sz w:val="19"/>
                <w:szCs w:val="19"/>
              </w:rPr>
            </w:pPr>
            <w:r>
              <w:rPr>
                <w:rFonts w:ascii="宋体" w:hAnsi="宋体" w:eastAsia="宋体" w:cs="宋体"/>
                <w:spacing w:val="7"/>
                <w:sz w:val="19"/>
                <w:szCs w:val="19"/>
              </w:rPr>
              <w:t>生态效益指标</w:t>
            </w:r>
          </w:p>
        </w:tc>
        <w:tc>
          <w:tcPr>
            <w:tcW w:w="1988" w:type="dxa"/>
            <w:gridSpan w:val="2"/>
            <w:vAlign w:val="top"/>
          </w:tcPr>
          <w:p w14:paraId="741178D6">
            <w:pPr>
              <w:pStyle w:val="6"/>
              <w:spacing w:line="346" w:lineRule="auto"/>
            </w:pPr>
          </w:p>
          <w:p w14:paraId="4FBF12CE">
            <w:pPr>
              <w:spacing w:before="62" w:line="241" w:lineRule="auto"/>
              <w:ind w:left="605" w:right="83" w:hanging="499"/>
              <w:rPr>
                <w:rFonts w:ascii="宋体" w:hAnsi="宋体" w:eastAsia="宋体" w:cs="宋体"/>
                <w:sz w:val="19"/>
                <w:szCs w:val="19"/>
              </w:rPr>
            </w:pPr>
            <w:r>
              <w:rPr>
                <w:rFonts w:ascii="宋体" w:hAnsi="宋体" w:eastAsia="宋体" w:cs="宋体"/>
                <w:spacing w:val="8"/>
                <w:sz w:val="19"/>
                <w:szCs w:val="19"/>
              </w:rPr>
              <w:t>推进生态文明建设的</w:t>
            </w:r>
            <w:r>
              <w:rPr>
                <w:rFonts w:ascii="宋体" w:hAnsi="宋体" w:eastAsia="宋体" w:cs="宋体"/>
                <w:sz w:val="19"/>
                <w:szCs w:val="19"/>
              </w:rPr>
              <w:t xml:space="preserve"> </w:t>
            </w:r>
            <w:r>
              <w:rPr>
                <w:rFonts w:ascii="宋体" w:hAnsi="宋体" w:eastAsia="宋体" w:cs="宋体"/>
                <w:spacing w:val="6"/>
                <w:sz w:val="19"/>
                <w:szCs w:val="19"/>
              </w:rPr>
              <w:t>重大部署</w:t>
            </w:r>
          </w:p>
        </w:tc>
        <w:tc>
          <w:tcPr>
            <w:tcW w:w="3697" w:type="dxa"/>
            <w:vAlign w:val="top"/>
          </w:tcPr>
          <w:p w14:paraId="13E2C771">
            <w:pPr>
              <w:spacing w:before="163" w:line="228" w:lineRule="auto"/>
              <w:ind w:left="72"/>
              <w:rPr>
                <w:rFonts w:ascii="宋体" w:hAnsi="宋体" w:eastAsia="宋体" w:cs="宋体"/>
                <w:sz w:val="19"/>
                <w:szCs w:val="19"/>
              </w:rPr>
            </w:pPr>
            <w:r>
              <w:rPr>
                <w:rFonts w:ascii="宋体" w:hAnsi="宋体" w:eastAsia="宋体" w:cs="宋体"/>
                <w:spacing w:val="7"/>
                <w:sz w:val="19"/>
                <w:szCs w:val="19"/>
              </w:rPr>
              <w:t>贯彻“绿色、可持续”的办会理念，将生</w:t>
            </w:r>
          </w:p>
          <w:p w14:paraId="1C7A20A4">
            <w:pPr>
              <w:spacing w:before="12" w:line="228" w:lineRule="auto"/>
              <w:ind w:left="67"/>
              <w:rPr>
                <w:rFonts w:ascii="宋体" w:hAnsi="宋体" w:eastAsia="宋体" w:cs="宋体"/>
                <w:sz w:val="19"/>
                <w:szCs w:val="19"/>
              </w:rPr>
            </w:pPr>
            <w:r>
              <w:rPr>
                <w:rFonts w:hint="eastAsia" w:ascii="宋体" w:hAnsi="宋体" w:eastAsia="宋体" w:cs="宋体"/>
                <w:spacing w:val="8"/>
                <w:sz w:val="19"/>
                <w:szCs w:val="19"/>
                <w:lang w:eastAsia="zh-CN"/>
              </w:rPr>
              <w:t>生态</w:t>
            </w:r>
            <w:r>
              <w:rPr>
                <w:rFonts w:ascii="宋体" w:hAnsi="宋体" w:eastAsia="宋体" w:cs="宋体"/>
                <w:spacing w:val="8"/>
                <w:sz w:val="19"/>
                <w:szCs w:val="19"/>
              </w:rPr>
              <w:t>文明建设与民族体育文化传承相结合，</w:t>
            </w:r>
          </w:p>
          <w:p w14:paraId="72C8A12E">
            <w:pPr>
              <w:spacing w:before="12" w:line="229" w:lineRule="auto"/>
              <w:ind w:left="67"/>
              <w:rPr>
                <w:rFonts w:ascii="宋体" w:hAnsi="宋体" w:eastAsia="宋体" w:cs="宋体"/>
                <w:sz w:val="19"/>
                <w:szCs w:val="19"/>
              </w:rPr>
            </w:pPr>
            <w:r>
              <w:rPr>
                <w:rFonts w:ascii="宋体" w:hAnsi="宋体" w:eastAsia="宋体" w:cs="宋体"/>
                <w:spacing w:val="8"/>
                <w:sz w:val="19"/>
                <w:szCs w:val="19"/>
              </w:rPr>
              <w:t>确保赛事活动对生态环境的影响最小化，</w:t>
            </w:r>
          </w:p>
          <w:p w14:paraId="15FDC380">
            <w:pPr>
              <w:spacing w:before="9" w:line="229" w:lineRule="auto"/>
              <w:ind w:left="170"/>
              <w:rPr>
                <w:rFonts w:ascii="宋体" w:hAnsi="宋体" w:eastAsia="宋体" w:cs="宋体"/>
                <w:sz w:val="19"/>
                <w:szCs w:val="19"/>
              </w:rPr>
            </w:pPr>
            <w:r>
              <w:rPr>
                <w:rFonts w:ascii="宋体" w:hAnsi="宋体" w:eastAsia="宋体" w:cs="宋体"/>
                <w:spacing w:val="7"/>
                <w:sz w:val="19"/>
                <w:szCs w:val="19"/>
              </w:rPr>
              <w:t>并力争产生积极的、长远的生态效益。</w:t>
            </w:r>
          </w:p>
        </w:tc>
      </w:tr>
      <w:tr w14:paraId="0FD426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968" w:hRule="atLeast"/>
        </w:trPr>
        <w:tc>
          <w:tcPr>
            <w:tcW w:w="1390" w:type="dxa"/>
            <w:vMerge w:val="continue"/>
            <w:tcBorders>
              <w:top w:val="nil"/>
              <w:bottom w:val="nil"/>
            </w:tcBorders>
            <w:vAlign w:val="top"/>
          </w:tcPr>
          <w:p w14:paraId="76992164">
            <w:pPr>
              <w:pStyle w:val="6"/>
            </w:pPr>
          </w:p>
        </w:tc>
        <w:tc>
          <w:tcPr>
            <w:tcW w:w="1184" w:type="dxa"/>
            <w:vMerge w:val="continue"/>
            <w:tcBorders>
              <w:top w:val="nil"/>
            </w:tcBorders>
            <w:vAlign w:val="top"/>
          </w:tcPr>
          <w:p w14:paraId="0E3C1B03">
            <w:pPr>
              <w:pStyle w:val="6"/>
            </w:pPr>
          </w:p>
        </w:tc>
        <w:tc>
          <w:tcPr>
            <w:tcW w:w="1517" w:type="dxa"/>
            <w:vAlign w:val="top"/>
          </w:tcPr>
          <w:p w14:paraId="27B75A45">
            <w:pPr>
              <w:pStyle w:val="6"/>
              <w:spacing w:line="278" w:lineRule="auto"/>
            </w:pPr>
          </w:p>
          <w:p w14:paraId="54536608">
            <w:pPr>
              <w:pStyle w:val="6"/>
              <w:spacing w:line="279" w:lineRule="auto"/>
            </w:pPr>
          </w:p>
          <w:p w14:paraId="62497D5E">
            <w:pPr>
              <w:pStyle w:val="6"/>
              <w:spacing w:line="279" w:lineRule="auto"/>
            </w:pPr>
          </w:p>
          <w:p w14:paraId="64DF10C1">
            <w:pPr>
              <w:spacing w:before="61" w:line="229" w:lineRule="auto"/>
              <w:ind w:left="69"/>
              <w:rPr>
                <w:rFonts w:ascii="宋体" w:hAnsi="宋体" w:eastAsia="宋体" w:cs="宋体"/>
                <w:sz w:val="19"/>
                <w:szCs w:val="19"/>
              </w:rPr>
            </w:pPr>
            <w:r>
              <w:rPr>
                <w:rFonts w:ascii="宋体" w:hAnsi="宋体" w:eastAsia="宋体" w:cs="宋体"/>
                <w:spacing w:val="7"/>
                <w:sz w:val="19"/>
                <w:szCs w:val="19"/>
              </w:rPr>
              <w:t>可持续影响指标</w:t>
            </w:r>
          </w:p>
        </w:tc>
        <w:tc>
          <w:tcPr>
            <w:tcW w:w="1988" w:type="dxa"/>
            <w:gridSpan w:val="2"/>
            <w:vAlign w:val="top"/>
          </w:tcPr>
          <w:p w14:paraId="04F041AB">
            <w:pPr>
              <w:pStyle w:val="6"/>
              <w:spacing w:line="347" w:lineRule="auto"/>
            </w:pPr>
          </w:p>
          <w:p w14:paraId="4DB7B66A">
            <w:pPr>
              <w:spacing w:before="61" w:line="229" w:lineRule="auto"/>
              <w:ind w:left="210"/>
              <w:rPr>
                <w:rFonts w:ascii="宋体" w:hAnsi="宋体" w:eastAsia="宋体" w:cs="宋体"/>
                <w:sz w:val="19"/>
                <w:szCs w:val="19"/>
              </w:rPr>
            </w:pPr>
            <w:r>
              <w:rPr>
                <w:rFonts w:ascii="宋体" w:hAnsi="宋体" w:eastAsia="宋体" w:cs="宋体"/>
                <w:spacing w:val="7"/>
                <w:sz w:val="19"/>
                <w:szCs w:val="19"/>
              </w:rPr>
              <w:t>发展多样化健身</w:t>
            </w:r>
            <w:r>
              <w:rPr>
                <w:rFonts w:hint="eastAsia" w:ascii="宋体" w:hAnsi="宋体" w:eastAsia="宋体" w:cs="宋体"/>
                <w:spacing w:val="7"/>
                <w:sz w:val="19"/>
                <w:szCs w:val="19"/>
                <w:lang w:eastAsia="zh-CN"/>
              </w:rPr>
              <w:t>项目</w:t>
            </w:r>
          </w:p>
          <w:p w14:paraId="0EDC9F7D">
            <w:pPr>
              <w:spacing w:before="9" w:line="228" w:lineRule="auto"/>
              <w:ind w:left="144"/>
              <w:rPr>
                <w:rFonts w:ascii="宋体" w:hAnsi="宋体" w:eastAsia="宋体" w:cs="宋体"/>
                <w:sz w:val="19"/>
                <w:szCs w:val="19"/>
              </w:rPr>
            </w:pPr>
            <w:r>
              <w:rPr>
                <w:rFonts w:ascii="宋体" w:hAnsi="宋体" w:eastAsia="宋体" w:cs="宋体"/>
                <w:spacing w:val="4"/>
                <w:sz w:val="19"/>
                <w:szCs w:val="19"/>
              </w:rPr>
              <w:t>目，促进民族团结共</w:t>
            </w:r>
          </w:p>
          <w:p w14:paraId="6CE61DB8">
            <w:pPr>
              <w:spacing w:before="11" w:line="230" w:lineRule="auto"/>
              <w:ind w:left="212"/>
              <w:rPr>
                <w:rFonts w:ascii="宋体" w:hAnsi="宋体" w:eastAsia="宋体" w:cs="宋体"/>
                <w:sz w:val="19"/>
                <w:szCs w:val="19"/>
              </w:rPr>
            </w:pPr>
            <w:r>
              <w:rPr>
                <w:rFonts w:ascii="宋体" w:hAnsi="宋体" w:eastAsia="宋体" w:cs="宋体"/>
                <w:spacing w:val="7"/>
                <w:sz w:val="19"/>
                <w:szCs w:val="19"/>
              </w:rPr>
              <w:t>荣，融合运动、旅</w:t>
            </w:r>
          </w:p>
          <w:p w14:paraId="0E2257FC">
            <w:pPr>
              <w:spacing w:before="10" w:line="229" w:lineRule="auto"/>
              <w:ind w:left="106"/>
              <w:rPr>
                <w:rFonts w:ascii="宋体" w:hAnsi="宋体" w:eastAsia="宋体" w:cs="宋体"/>
                <w:sz w:val="19"/>
                <w:szCs w:val="19"/>
              </w:rPr>
            </w:pPr>
            <w:r>
              <w:rPr>
                <w:rFonts w:ascii="宋体" w:hAnsi="宋体" w:eastAsia="宋体" w:cs="宋体"/>
                <w:spacing w:val="7"/>
                <w:sz w:val="19"/>
                <w:szCs w:val="19"/>
              </w:rPr>
              <w:t>游，打造“康养＋运</w:t>
            </w:r>
          </w:p>
          <w:p w14:paraId="56958880">
            <w:pPr>
              <w:spacing w:before="12" w:line="230" w:lineRule="auto"/>
              <w:ind w:left="506"/>
              <w:rPr>
                <w:rFonts w:ascii="宋体" w:hAnsi="宋体" w:eastAsia="宋体" w:cs="宋体"/>
                <w:sz w:val="19"/>
                <w:szCs w:val="19"/>
              </w:rPr>
            </w:pPr>
            <w:r>
              <w:rPr>
                <w:rFonts w:ascii="宋体" w:hAnsi="宋体" w:eastAsia="宋体" w:cs="宋体"/>
                <w:spacing w:val="7"/>
                <w:sz w:val="19"/>
                <w:szCs w:val="19"/>
              </w:rPr>
              <w:t>动”目的地</w:t>
            </w:r>
          </w:p>
        </w:tc>
        <w:tc>
          <w:tcPr>
            <w:tcW w:w="3697" w:type="dxa"/>
            <w:vAlign w:val="top"/>
          </w:tcPr>
          <w:p w14:paraId="53718DC5">
            <w:pPr>
              <w:spacing w:before="287"/>
              <w:ind w:left="66" w:right="39" w:firstLine="1"/>
              <w:jc w:val="both"/>
              <w:rPr>
                <w:rFonts w:ascii="宋体" w:hAnsi="宋体" w:eastAsia="宋体" w:cs="宋体"/>
                <w:sz w:val="19"/>
                <w:szCs w:val="19"/>
              </w:rPr>
            </w:pPr>
            <w:r>
              <w:rPr>
                <w:rFonts w:ascii="宋体" w:hAnsi="宋体" w:eastAsia="宋体" w:cs="宋体"/>
                <w:spacing w:val="8"/>
                <w:sz w:val="19"/>
                <w:szCs w:val="19"/>
              </w:rPr>
              <w:t>本届运动会以“团结、进步、繁荣”为主</w:t>
            </w:r>
            <w:r>
              <w:rPr>
                <w:rFonts w:ascii="宋体" w:hAnsi="宋体" w:eastAsia="宋体" w:cs="宋体"/>
                <w:spacing w:val="9"/>
                <w:sz w:val="19"/>
                <w:szCs w:val="19"/>
              </w:rPr>
              <w:t xml:space="preserve"> </w:t>
            </w:r>
            <w:r>
              <w:rPr>
                <w:rFonts w:ascii="宋体" w:hAnsi="宋体" w:eastAsia="宋体" w:cs="宋体"/>
                <w:spacing w:val="8"/>
                <w:sz w:val="19"/>
                <w:szCs w:val="19"/>
              </w:rPr>
              <w:t>题，通过赛事组织与宣传，提升人民对民</w:t>
            </w:r>
            <w:r>
              <w:rPr>
                <w:rFonts w:ascii="宋体" w:hAnsi="宋体" w:eastAsia="宋体" w:cs="宋体"/>
                <w:spacing w:val="10"/>
                <w:sz w:val="19"/>
                <w:szCs w:val="19"/>
              </w:rPr>
              <w:t xml:space="preserve"> </w:t>
            </w:r>
            <w:r>
              <w:rPr>
                <w:rFonts w:ascii="宋体" w:hAnsi="宋体" w:eastAsia="宋体" w:cs="宋体"/>
                <w:spacing w:val="8"/>
                <w:sz w:val="19"/>
                <w:szCs w:val="19"/>
              </w:rPr>
              <w:t>族文化认同感，建立长效交流机制。同时</w:t>
            </w:r>
            <w:r>
              <w:rPr>
                <w:rFonts w:ascii="宋体" w:hAnsi="宋体" w:eastAsia="宋体" w:cs="宋体"/>
                <w:sz w:val="19"/>
                <w:szCs w:val="19"/>
              </w:rPr>
              <w:t xml:space="preserve"> </w:t>
            </w:r>
            <w:r>
              <w:rPr>
                <w:rFonts w:ascii="宋体" w:hAnsi="宋体" w:eastAsia="宋体" w:cs="宋体"/>
                <w:spacing w:val="11"/>
                <w:sz w:val="19"/>
                <w:szCs w:val="19"/>
              </w:rPr>
              <w:t>以“康养+运动”为核心，形成“运动促</w:t>
            </w:r>
            <w:r>
              <w:rPr>
                <w:rFonts w:ascii="宋体" w:hAnsi="宋体" w:eastAsia="宋体" w:cs="宋体"/>
                <w:spacing w:val="1"/>
                <w:sz w:val="19"/>
                <w:szCs w:val="19"/>
              </w:rPr>
              <w:t xml:space="preserve"> </w:t>
            </w:r>
            <w:r>
              <w:rPr>
                <w:rFonts w:ascii="宋体" w:hAnsi="宋体" w:eastAsia="宋体" w:cs="宋体"/>
                <w:spacing w:val="8"/>
                <w:sz w:val="19"/>
                <w:szCs w:val="19"/>
              </w:rPr>
              <w:t>健康、文化润身心”的融合品牌，使民族</w:t>
            </w:r>
            <w:r>
              <w:rPr>
                <w:rFonts w:ascii="宋体" w:hAnsi="宋体" w:eastAsia="宋体" w:cs="宋体"/>
                <w:spacing w:val="11"/>
                <w:sz w:val="19"/>
                <w:szCs w:val="19"/>
              </w:rPr>
              <w:t xml:space="preserve"> </w:t>
            </w:r>
            <w:r>
              <w:rPr>
                <w:rFonts w:ascii="宋体" w:hAnsi="宋体" w:eastAsia="宋体" w:cs="宋体"/>
                <w:spacing w:val="8"/>
                <w:sz w:val="19"/>
                <w:szCs w:val="19"/>
              </w:rPr>
              <w:t>体育成为区域大健康产业的持久活力源泉</w:t>
            </w:r>
          </w:p>
        </w:tc>
      </w:tr>
      <w:tr w14:paraId="6AE809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13" w:hRule="atLeast"/>
        </w:trPr>
        <w:tc>
          <w:tcPr>
            <w:tcW w:w="1390" w:type="dxa"/>
            <w:vMerge w:val="continue"/>
            <w:tcBorders>
              <w:top w:val="nil"/>
            </w:tcBorders>
            <w:vAlign w:val="top"/>
          </w:tcPr>
          <w:p w14:paraId="1AFBB8F5">
            <w:pPr>
              <w:pStyle w:val="6"/>
            </w:pPr>
          </w:p>
        </w:tc>
        <w:tc>
          <w:tcPr>
            <w:tcW w:w="1184" w:type="dxa"/>
            <w:vAlign w:val="top"/>
          </w:tcPr>
          <w:p w14:paraId="066DD535">
            <w:pPr>
              <w:spacing w:before="223" w:line="229" w:lineRule="auto"/>
              <w:ind w:left="100"/>
              <w:rPr>
                <w:rFonts w:ascii="宋体" w:hAnsi="宋体" w:eastAsia="宋体" w:cs="宋体"/>
                <w:sz w:val="19"/>
                <w:szCs w:val="19"/>
              </w:rPr>
            </w:pPr>
            <w:r>
              <w:rPr>
                <w:rFonts w:ascii="宋体" w:hAnsi="宋体" w:eastAsia="宋体" w:cs="宋体"/>
                <w:spacing w:val="7"/>
                <w:sz w:val="19"/>
                <w:szCs w:val="19"/>
              </w:rPr>
              <w:t>满意度指标</w:t>
            </w:r>
          </w:p>
        </w:tc>
        <w:tc>
          <w:tcPr>
            <w:tcW w:w="1517" w:type="dxa"/>
            <w:vAlign w:val="top"/>
          </w:tcPr>
          <w:p w14:paraId="71648CB6">
            <w:pPr>
              <w:spacing w:before="101" w:line="229" w:lineRule="auto"/>
              <w:ind w:left="68"/>
              <w:rPr>
                <w:rFonts w:ascii="宋体" w:hAnsi="宋体" w:eastAsia="宋体" w:cs="宋体"/>
                <w:sz w:val="19"/>
                <w:szCs w:val="19"/>
              </w:rPr>
            </w:pPr>
            <w:r>
              <w:rPr>
                <w:rFonts w:ascii="宋体" w:hAnsi="宋体" w:eastAsia="宋体" w:cs="宋体"/>
                <w:spacing w:val="7"/>
                <w:sz w:val="19"/>
                <w:szCs w:val="19"/>
              </w:rPr>
              <w:t>服务对象满意度</w:t>
            </w:r>
          </w:p>
          <w:p w14:paraId="25EBF84C">
            <w:pPr>
              <w:spacing w:before="11" w:line="230" w:lineRule="auto"/>
              <w:ind w:left="567"/>
              <w:rPr>
                <w:rFonts w:ascii="宋体" w:hAnsi="宋体" w:eastAsia="宋体" w:cs="宋体"/>
                <w:sz w:val="19"/>
                <w:szCs w:val="19"/>
              </w:rPr>
            </w:pPr>
            <w:r>
              <w:rPr>
                <w:rFonts w:ascii="宋体" w:hAnsi="宋体" w:eastAsia="宋体" w:cs="宋体"/>
                <w:spacing w:val="3"/>
                <w:sz w:val="19"/>
                <w:szCs w:val="19"/>
              </w:rPr>
              <w:t>指标</w:t>
            </w:r>
          </w:p>
        </w:tc>
        <w:tc>
          <w:tcPr>
            <w:tcW w:w="1988" w:type="dxa"/>
            <w:gridSpan w:val="2"/>
            <w:vAlign w:val="top"/>
          </w:tcPr>
          <w:p w14:paraId="59B9BF0F">
            <w:pPr>
              <w:spacing w:before="223" w:line="229" w:lineRule="auto"/>
              <w:ind w:left="305"/>
              <w:rPr>
                <w:rFonts w:ascii="宋体" w:hAnsi="宋体" w:eastAsia="宋体" w:cs="宋体"/>
                <w:sz w:val="19"/>
                <w:szCs w:val="19"/>
              </w:rPr>
            </w:pPr>
            <w:r>
              <w:rPr>
                <w:rFonts w:ascii="宋体" w:hAnsi="宋体" w:eastAsia="宋体" w:cs="宋体"/>
                <w:spacing w:val="7"/>
                <w:sz w:val="19"/>
                <w:szCs w:val="19"/>
              </w:rPr>
              <w:t>服务对象满意度</w:t>
            </w:r>
          </w:p>
        </w:tc>
        <w:tc>
          <w:tcPr>
            <w:tcW w:w="3697" w:type="dxa"/>
            <w:vAlign w:val="top"/>
          </w:tcPr>
          <w:p w14:paraId="371BBA88">
            <w:pPr>
              <w:spacing w:before="223" w:line="256" w:lineRule="exact"/>
              <w:ind w:left="1671"/>
              <w:rPr>
                <w:rFonts w:ascii="宋体" w:hAnsi="宋体" w:eastAsia="宋体" w:cs="宋体"/>
                <w:sz w:val="19"/>
                <w:szCs w:val="19"/>
              </w:rPr>
            </w:pPr>
            <w:r>
              <w:rPr>
                <w:rFonts w:ascii="宋体" w:hAnsi="宋体" w:eastAsia="宋体" w:cs="宋体"/>
                <w:spacing w:val="-1"/>
                <w:position w:val="1"/>
                <w:sz w:val="19"/>
                <w:szCs w:val="19"/>
              </w:rPr>
              <w:t>100%</w:t>
            </w:r>
          </w:p>
        </w:tc>
      </w:tr>
    </w:tbl>
    <w:p w14:paraId="738F31C4">
      <w:pPr>
        <w:rPr>
          <w:rFonts w:ascii="Arial"/>
          <w:sz w:val="21"/>
        </w:rPr>
      </w:pPr>
    </w:p>
    <w:p w14:paraId="4FB92C48">
      <w:pPr>
        <w:rPr>
          <w:rFonts w:ascii="Arial" w:hAnsi="Arial" w:eastAsia="Arial" w:cs="Arial"/>
          <w:sz w:val="21"/>
          <w:szCs w:val="21"/>
        </w:rPr>
        <w:sectPr>
          <w:footerReference r:id="rId85" w:type="default"/>
          <w:pgSz w:w="11905" w:h="16837"/>
          <w:pgMar w:top="1249" w:right="1102" w:bottom="695" w:left="1010" w:header="0" w:footer="408" w:gutter="0"/>
          <w:cols w:space="720" w:num="1"/>
        </w:sectPr>
      </w:pPr>
    </w:p>
    <w:p w14:paraId="23FC0227">
      <w:pPr>
        <w:pStyle w:val="2"/>
        <w:spacing w:before="72" w:line="225" w:lineRule="auto"/>
        <w:ind w:left="2941"/>
        <w:rPr>
          <w:sz w:val="35"/>
          <w:szCs w:val="35"/>
        </w:rPr>
      </w:pPr>
      <w:r>
        <w:rPr>
          <w:b/>
          <w:bCs/>
          <w:spacing w:val="6"/>
          <w:sz w:val="35"/>
          <w:szCs w:val="35"/>
        </w:rPr>
        <w:t>部门预算项目绩效目标表</w:t>
      </w:r>
    </w:p>
    <w:p w14:paraId="6B904032">
      <w:pPr>
        <w:spacing w:line="273" w:lineRule="auto"/>
        <w:rPr>
          <w:rFonts w:ascii="Arial"/>
          <w:sz w:val="21"/>
        </w:rPr>
      </w:pPr>
    </w:p>
    <w:p w14:paraId="65BDE1DB">
      <w:pPr>
        <w:pStyle w:val="2"/>
        <w:spacing w:before="62" w:line="229" w:lineRule="auto"/>
        <w:ind w:left="4456"/>
        <w:rPr>
          <w:sz w:val="19"/>
          <w:szCs w:val="19"/>
        </w:rPr>
      </w:pPr>
      <w:r>
        <w:rPr>
          <w:spacing w:val="1"/>
          <w:sz w:val="19"/>
          <w:szCs w:val="19"/>
        </w:rPr>
        <w:t>(2026年度</w:t>
      </w:r>
      <w:r>
        <w:rPr>
          <w:rFonts w:hint="eastAsia"/>
          <w:spacing w:val="1"/>
          <w:sz w:val="19"/>
          <w:szCs w:val="19"/>
          <w:lang w:eastAsia="zh-CN"/>
        </w:rPr>
        <w:t>）</w:t>
      </w:r>
    </w:p>
    <w:p w14:paraId="47CB370E">
      <w:pPr>
        <w:spacing w:line="71" w:lineRule="exact"/>
      </w:pPr>
    </w:p>
    <w:tbl>
      <w:tblPr>
        <w:tblStyle w:val="5"/>
        <w:tblW w:w="979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43"/>
        <w:gridCol w:w="1397"/>
        <w:gridCol w:w="1488"/>
        <w:gridCol w:w="1320"/>
        <w:gridCol w:w="1107"/>
        <w:gridCol w:w="2938"/>
      </w:tblGrid>
      <w:tr w14:paraId="3A29AC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4" w:hRule="atLeast"/>
        </w:trPr>
        <w:tc>
          <w:tcPr>
            <w:tcW w:w="1543" w:type="dxa"/>
            <w:vAlign w:val="top"/>
          </w:tcPr>
          <w:p w14:paraId="78CFB2DC">
            <w:pPr>
              <w:spacing w:before="176" w:line="230" w:lineRule="auto"/>
              <w:ind w:left="384"/>
              <w:rPr>
                <w:rFonts w:ascii="宋体" w:hAnsi="宋体" w:eastAsia="宋体" w:cs="宋体"/>
                <w:sz w:val="19"/>
                <w:szCs w:val="19"/>
              </w:rPr>
            </w:pPr>
            <w:r>
              <w:rPr>
                <w:rFonts w:ascii="宋体" w:hAnsi="宋体" w:eastAsia="宋体" w:cs="宋体"/>
                <w:spacing w:val="6"/>
                <w:sz w:val="19"/>
                <w:szCs w:val="19"/>
              </w:rPr>
              <w:t>项目名称</w:t>
            </w:r>
          </w:p>
        </w:tc>
        <w:tc>
          <w:tcPr>
            <w:tcW w:w="8250" w:type="dxa"/>
            <w:gridSpan w:val="5"/>
            <w:vAlign w:val="top"/>
          </w:tcPr>
          <w:p w14:paraId="084A3EEF">
            <w:pPr>
              <w:spacing w:before="177" w:line="229" w:lineRule="auto"/>
              <w:ind w:left="3027"/>
              <w:rPr>
                <w:rFonts w:ascii="宋体" w:hAnsi="宋体" w:eastAsia="宋体" w:cs="宋体"/>
                <w:sz w:val="19"/>
                <w:szCs w:val="19"/>
              </w:rPr>
            </w:pPr>
            <w:r>
              <w:rPr>
                <w:rFonts w:ascii="宋体" w:hAnsi="宋体" w:eastAsia="宋体" w:cs="宋体"/>
                <w:spacing w:val="9"/>
                <w:sz w:val="19"/>
                <w:szCs w:val="19"/>
              </w:rPr>
              <w:t>“一贯制”改革专项经费</w:t>
            </w:r>
          </w:p>
        </w:tc>
      </w:tr>
      <w:tr w14:paraId="4B02D3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543" w:type="dxa"/>
            <w:vAlign w:val="top"/>
          </w:tcPr>
          <w:p w14:paraId="085ACEE0">
            <w:pPr>
              <w:spacing w:before="168" w:line="229" w:lineRule="auto"/>
              <w:ind w:left="184"/>
              <w:rPr>
                <w:rFonts w:ascii="宋体" w:hAnsi="宋体" w:eastAsia="宋体" w:cs="宋体"/>
                <w:sz w:val="19"/>
                <w:szCs w:val="19"/>
              </w:rPr>
            </w:pPr>
            <w:r>
              <w:rPr>
                <w:rFonts w:ascii="宋体" w:hAnsi="宋体" w:eastAsia="宋体" w:cs="宋体"/>
                <w:spacing w:val="4"/>
                <w:sz w:val="19"/>
                <w:szCs w:val="19"/>
              </w:rPr>
              <w:t>部门（单位）</w:t>
            </w:r>
          </w:p>
        </w:tc>
        <w:tc>
          <w:tcPr>
            <w:tcW w:w="8250" w:type="dxa"/>
            <w:gridSpan w:val="5"/>
            <w:vAlign w:val="top"/>
          </w:tcPr>
          <w:p w14:paraId="10760D70">
            <w:pPr>
              <w:spacing w:before="168" w:line="229" w:lineRule="auto"/>
              <w:ind w:left="3236"/>
              <w:rPr>
                <w:rFonts w:ascii="宋体" w:hAnsi="宋体" w:eastAsia="宋体" w:cs="宋体"/>
                <w:sz w:val="19"/>
                <w:szCs w:val="19"/>
              </w:rPr>
            </w:pPr>
            <w:r>
              <w:rPr>
                <w:rFonts w:ascii="宋体" w:hAnsi="宋体" w:eastAsia="宋体" w:cs="宋体"/>
                <w:spacing w:val="7"/>
                <w:sz w:val="19"/>
                <w:szCs w:val="19"/>
              </w:rPr>
              <w:t>盐边县教育和体育局</w:t>
            </w:r>
          </w:p>
        </w:tc>
      </w:tr>
      <w:tr w14:paraId="4043A9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543" w:type="dxa"/>
            <w:vMerge w:val="restart"/>
            <w:tcBorders>
              <w:bottom w:val="nil"/>
            </w:tcBorders>
            <w:vAlign w:val="top"/>
          </w:tcPr>
          <w:p w14:paraId="2593FE7E">
            <w:pPr>
              <w:pStyle w:val="6"/>
              <w:spacing w:line="260" w:lineRule="auto"/>
            </w:pPr>
          </w:p>
          <w:p w14:paraId="49E3D89A">
            <w:pPr>
              <w:pStyle w:val="6"/>
              <w:spacing w:line="261" w:lineRule="auto"/>
            </w:pPr>
          </w:p>
          <w:p w14:paraId="73A847DC">
            <w:pPr>
              <w:spacing w:before="62" w:line="230" w:lineRule="auto"/>
              <w:ind w:left="384"/>
              <w:rPr>
                <w:rFonts w:ascii="宋体" w:hAnsi="宋体" w:eastAsia="宋体" w:cs="宋体"/>
                <w:sz w:val="19"/>
                <w:szCs w:val="19"/>
              </w:rPr>
            </w:pPr>
            <w:r>
              <w:rPr>
                <w:rFonts w:ascii="宋体" w:hAnsi="宋体" w:eastAsia="宋体" w:cs="宋体"/>
                <w:spacing w:val="6"/>
                <w:sz w:val="19"/>
                <w:szCs w:val="19"/>
              </w:rPr>
              <w:t>项目资金</w:t>
            </w:r>
          </w:p>
          <w:p w14:paraId="3898AB0B">
            <w:pPr>
              <w:spacing w:before="10" w:line="230" w:lineRule="auto"/>
              <w:ind w:left="391"/>
              <w:rPr>
                <w:rFonts w:ascii="宋体" w:hAnsi="宋体" w:eastAsia="宋体" w:cs="宋体"/>
                <w:sz w:val="19"/>
                <w:szCs w:val="19"/>
              </w:rPr>
            </w:pPr>
            <w:r>
              <w:rPr>
                <w:rFonts w:ascii="宋体" w:hAnsi="宋体" w:eastAsia="宋体" w:cs="宋体"/>
                <w:sz w:val="19"/>
                <w:szCs w:val="19"/>
              </w:rPr>
              <w:t>（万元）</w:t>
            </w:r>
          </w:p>
        </w:tc>
        <w:tc>
          <w:tcPr>
            <w:tcW w:w="4205" w:type="dxa"/>
            <w:gridSpan w:val="3"/>
            <w:vAlign w:val="top"/>
          </w:tcPr>
          <w:p w14:paraId="54C76CD2">
            <w:pPr>
              <w:spacing w:before="169" w:line="229" w:lineRule="auto"/>
              <w:ind w:left="37"/>
              <w:rPr>
                <w:rFonts w:ascii="宋体" w:hAnsi="宋体" w:eastAsia="宋体" w:cs="宋体"/>
                <w:sz w:val="19"/>
                <w:szCs w:val="19"/>
              </w:rPr>
            </w:pPr>
            <w:r>
              <w:rPr>
                <w:rFonts w:ascii="宋体" w:hAnsi="宋体" w:eastAsia="宋体" w:cs="宋体"/>
                <w:spacing w:val="7"/>
                <w:sz w:val="19"/>
                <w:szCs w:val="19"/>
              </w:rPr>
              <w:t>年度资金总额</w:t>
            </w:r>
          </w:p>
        </w:tc>
        <w:tc>
          <w:tcPr>
            <w:tcW w:w="4045" w:type="dxa"/>
            <w:gridSpan w:val="2"/>
            <w:vAlign w:val="top"/>
          </w:tcPr>
          <w:p w14:paraId="1481CDAB">
            <w:pPr>
              <w:spacing w:before="169" w:line="255" w:lineRule="exact"/>
              <w:ind w:left="1795"/>
              <w:rPr>
                <w:rFonts w:ascii="宋体" w:hAnsi="宋体" w:eastAsia="宋体" w:cs="宋体"/>
                <w:sz w:val="19"/>
                <w:szCs w:val="19"/>
              </w:rPr>
            </w:pPr>
            <w:r>
              <w:rPr>
                <w:rFonts w:ascii="宋体" w:hAnsi="宋体" w:eastAsia="宋体" w:cs="宋体"/>
                <w:spacing w:val="1"/>
                <w:position w:val="1"/>
                <w:sz w:val="19"/>
                <w:szCs w:val="19"/>
              </w:rPr>
              <w:t>10.96</w:t>
            </w:r>
          </w:p>
        </w:tc>
      </w:tr>
      <w:tr w14:paraId="147911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543" w:type="dxa"/>
            <w:vMerge w:val="continue"/>
            <w:tcBorders>
              <w:top w:val="nil"/>
              <w:bottom w:val="nil"/>
            </w:tcBorders>
            <w:vAlign w:val="top"/>
          </w:tcPr>
          <w:p w14:paraId="3809463B">
            <w:pPr>
              <w:pStyle w:val="6"/>
            </w:pPr>
          </w:p>
        </w:tc>
        <w:tc>
          <w:tcPr>
            <w:tcW w:w="4205" w:type="dxa"/>
            <w:gridSpan w:val="3"/>
            <w:vAlign w:val="top"/>
          </w:tcPr>
          <w:p w14:paraId="62E2E3AA">
            <w:pPr>
              <w:spacing w:before="170" w:line="229" w:lineRule="auto"/>
              <w:ind w:left="37"/>
              <w:rPr>
                <w:rFonts w:ascii="宋体" w:hAnsi="宋体" w:eastAsia="宋体" w:cs="宋体"/>
                <w:sz w:val="19"/>
                <w:szCs w:val="19"/>
              </w:rPr>
            </w:pPr>
            <w:r>
              <w:rPr>
                <w:rFonts w:ascii="宋体" w:hAnsi="宋体" w:eastAsia="宋体" w:cs="宋体"/>
                <w:spacing w:val="6"/>
                <w:sz w:val="19"/>
                <w:szCs w:val="19"/>
              </w:rPr>
              <w:t>财政拨款</w:t>
            </w:r>
          </w:p>
        </w:tc>
        <w:tc>
          <w:tcPr>
            <w:tcW w:w="4045" w:type="dxa"/>
            <w:gridSpan w:val="2"/>
            <w:vAlign w:val="top"/>
          </w:tcPr>
          <w:p w14:paraId="5F15BEA2">
            <w:pPr>
              <w:spacing w:before="170" w:line="255" w:lineRule="exact"/>
              <w:ind w:left="1795"/>
              <w:rPr>
                <w:rFonts w:ascii="宋体" w:hAnsi="宋体" w:eastAsia="宋体" w:cs="宋体"/>
                <w:sz w:val="19"/>
                <w:szCs w:val="19"/>
              </w:rPr>
            </w:pPr>
            <w:r>
              <w:rPr>
                <w:rFonts w:ascii="宋体" w:hAnsi="宋体" w:eastAsia="宋体" w:cs="宋体"/>
                <w:spacing w:val="1"/>
                <w:position w:val="1"/>
                <w:sz w:val="19"/>
                <w:szCs w:val="19"/>
              </w:rPr>
              <w:t>10.96</w:t>
            </w:r>
          </w:p>
        </w:tc>
      </w:tr>
      <w:tr w14:paraId="48F819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5" w:hRule="atLeast"/>
        </w:trPr>
        <w:tc>
          <w:tcPr>
            <w:tcW w:w="1543" w:type="dxa"/>
            <w:vMerge w:val="continue"/>
            <w:tcBorders>
              <w:top w:val="nil"/>
            </w:tcBorders>
            <w:vAlign w:val="top"/>
          </w:tcPr>
          <w:p w14:paraId="23DF0BDB">
            <w:pPr>
              <w:pStyle w:val="6"/>
            </w:pPr>
          </w:p>
        </w:tc>
        <w:tc>
          <w:tcPr>
            <w:tcW w:w="4205" w:type="dxa"/>
            <w:gridSpan w:val="3"/>
            <w:vAlign w:val="top"/>
          </w:tcPr>
          <w:p w14:paraId="4357B7B6">
            <w:pPr>
              <w:spacing w:before="170" w:line="230" w:lineRule="auto"/>
              <w:ind w:left="37"/>
              <w:rPr>
                <w:rFonts w:ascii="宋体" w:hAnsi="宋体" w:eastAsia="宋体" w:cs="宋体"/>
                <w:sz w:val="19"/>
                <w:szCs w:val="19"/>
              </w:rPr>
            </w:pPr>
            <w:r>
              <w:rPr>
                <w:rFonts w:ascii="宋体" w:hAnsi="宋体" w:eastAsia="宋体" w:cs="宋体"/>
                <w:spacing w:val="6"/>
                <w:sz w:val="19"/>
                <w:szCs w:val="19"/>
              </w:rPr>
              <w:t>其他资金</w:t>
            </w:r>
          </w:p>
        </w:tc>
        <w:tc>
          <w:tcPr>
            <w:tcW w:w="4045" w:type="dxa"/>
            <w:gridSpan w:val="2"/>
            <w:vAlign w:val="top"/>
          </w:tcPr>
          <w:p w14:paraId="7272231F">
            <w:pPr>
              <w:pStyle w:val="6"/>
            </w:pPr>
          </w:p>
        </w:tc>
      </w:tr>
      <w:tr w14:paraId="6041C8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89" w:hRule="atLeast"/>
        </w:trPr>
        <w:tc>
          <w:tcPr>
            <w:tcW w:w="1543" w:type="dxa"/>
            <w:vAlign w:val="top"/>
          </w:tcPr>
          <w:p w14:paraId="388341BD">
            <w:pPr>
              <w:pStyle w:val="6"/>
              <w:spacing w:line="262" w:lineRule="auto"/>
            </w:pPr>
          </w:p>
          <w:p w14:paraId="2CA4C43E">
            <w:pPr>
              <w:pStyle w:val="6"/>
              <w:spacing w:line="263" w:lineRule="auto"/>
            </w:pPr>
          </w:p>
          <w:p w14:paraId="65E5588C">
            <w:pPr>
              <w:pStyle w:val="6"/>
              <w:spacing w:line="263" w:lineRule="auto"/>
            </w:pPr>
          </w:p>
          <w:p w14:paraId="2F62B1B3">
            <w:pPr>
              <w:spacing w:before="61" w:line="230" w:lineRule="auto"/>
              <w:ind w:left="383"/>
              <w:rPr>
                <w:rFonts w:ascii="宋体" w:hAnsi="宋体" w:eastAsia="宋体" w:cs="宋体"/>
                <w:sz w:val="19"/>
                <w:szCs w:val="19"/>
              </w:rPr>
            </w:pPr>
            <w:r>
              <w:rPr>
                <w:rFonts w:ascii="宋体" w:hAnsi="宋体" w:eastAsia="宋体" w:cs="宋体"/>
                <w:spacing w:val="6"/>
                <w:sz w:val="19"/>
                <w:szCs w:val="19"/>
              </w:rPr>
              <w:t>总体目标</w:t>
            </w:r>
          </w:p>
        </w:tc>
        <w:tc>
          <w:tcPr>
            <w:tcW w:w="8250" w:type="dxa"/>
            <w:gridSpan w:val="5"/>
            <w:vAlign w:val="top"/>
          </w:tcPr>
          <w:p w14:paraId="5F54C519">
            <w:pPr>
              <w:pStyle w:val="6"/>
              <w:spacing w:line="333" w:lineRule="auto"/>
            </w:pPr>
          </w:p>
          <w:p w14:paraId="20C77F88">
            <w:pPr>
              <w:pStyle w:val="6"/>
              <w:spacing w:line="334" w:lineRule="auto"/>
            </w:pPr>
          </w:p>
          <w:p w14:paraId="2BBD6840">
            <w:pPr>
              <w:spacing w:before="62" w:line="241" w:lineRule="auto"/>
              <w:ind w:left="35" w:right="55" w:firstLine="2"/>
              <w:rPr>
                <w:rFonts w:ascii="宋体" w:hAnsi="宋体" w:eastAsia="宋体" w:cs="宋体"/>
                <w:sz w:val="19"/>
                <w:szCs w:val="19"/>
              </w:rPr>
            </w:pPr>
            <w:r>
              <w:rPr>
                <w:rFonts w:ascii="宋体" w:hAnsi="宋体" w:eastAsia="宋体" w:cs="宋体"/>
                <w:spacing w:val="9"/>
                <w:sz w:val="19"/>
                <w:szCs w:val="19"/>
              </w:rPr>
              <w:t>用于“一贯制”改革常规督导工作、教师专项培训</w:t>
            </w:r>
            <w:r>
              <w:rPr>
                <w:rFonts w:ascii="宋体" w:hAnsi="宋体" w:eastAsia="宋体" w:cs="宋体"/>
                <w:spacing w:val="8"/>
                <w:sz w:val="19"/>
                <w:szCs w:val="19"/>
              </w:rPr>
              <w:t>及教学研讨活动、组织专家指导、课程研发</w:t>
            </w:r>
            <w:r>
              <w:rPr>
                <w:rFonts w:ascii="宋体" w:hAnsi="宋体" w:eastAsia="宋体" w:cs="宋体"/>
                <w:sz w:val="19"/>
                <w:szCs w:val="19"/>
              </w:rPr>
              <w:t xml:space="preserve"> </w:t>
            </w:r>
            <w:r>
              <w:rPr>
                <w:rFonts w:ascii="宋体" w:hAnsi="宋体" w:eastAsia="宋体" w:cs="宋体"/>
                <w:spacing w:val="7"/>
                <w:sz w:val="19"/>
                <w:szCs w:val="19"/>
              </w:rPr>
              <w:t>及资料编印等工作。</w:t>
            </w:r>
          </w:p>
        </w:tc>
      </w:tr>
      <w:tr w14:paraId="7127AA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07" w:hRule="atLeast"/>
        </w:trPr>
        <w:tc>
          <w:tcPr>
            <w:tcW w:w="1543" w:type="dxa"/>
            <w:vMerge w:val="restart"/>
            <w:tcBorders>
              <w:bottom w:val="nil"/>
            </w:tcBorders>
            <w:vAlign w:val="top"/>
          </w:tcPr>
          <w:p w14:paraId="7EED4751">
            <w:pPr>
              <w:pStyle w:val="6"/>
              <w:spacing w:line="251" w:lineRule="auto"/>
            </w:pPr>
          </w:p>
          <w:p w14:paraId="30564E37">
            <w:pPr>
              <w:pStyle w:val="6"/>
              <w:spacing w:line="251" w:lineRule="auto"/>
            </w:pPr>
          </w:p>
          <w:p w14:paraId="4F306FFE">
            <w:pPr>
              <w:pStyle w:val="6"/>
              <w:spacing w:line="251" w:lineRule="auto"/>
            </w:pPr>
          </w:p>
          <w:p w14:paraId="345BD50A">
            <w:pPr>
              <w:pStyle w:val="6"/>
              <w:spacing w:line="251" w:lineRule="auto"/>
            </w:pPr>
          </w:p>
          <w:p w14:paraId="5F0DE8F1">
            <w:pPr>
              <w:pStyle w:val="6"/>
              <w:spacing w:line="251" w:lineRule="auto"/>
            </w:pPr>
          </w:p>
          <w:p w14:paraId="1BEDD12E">
            <w:pPr>
              <w:pStyle w:val="6"/>
              <w:spacing w:line="251" w:lineRule="auto"/>
            </w:pPr>
          </w:p>
          <w:p w14:paraId="7DEA61B4">
            <w:pPr>
              <w:pStyle w:val="6"/>
              <w:spacing w:line="251" w:lineRule="auto"/>
            </w:pPr>
          </w:p>
          <w:p w14:paraId="07EFB86F">
            <w:pPr>
              <w:pStyle w:val="6"/>
              <w:spacing w:line="251" w:lineRule="auto"/>
            </w:pPr>
          </w:p>
          <w:p w14:paraId="5DF4E28A">
            <w:pPr>
              <w:pStyle w:val="6"/>
              <w:spacing w:line="251" w:lineRule="auto"/>
            </w:pPr>
          </w:p>
          <w:p w14:paraId="438A1F09">
            <w:pPr>
              <w:pStyle w:val="6"/>
              <w:spacing w:line="251" w:lineRule="auto"/>
            </w:pPr>
          </w:p>
          <w:p w14:paraId="224CFD43">
            <w:pPr>
              <w:pStyle w:val="6"/>
              <w:spacing w:line="251" w:lineRule="auto"/>
            </w:pPr>
          </w:p>
          <w:p w14:paraId="78AF175D">
            <w:pPr>
              <w:pStyle w:val="6"/>
              <w:spacing w:line="251" w:lineRule="auto"/>
            </w:pPr>
          </w:p>
          <w:p w14:paraId="643994BE">
            <w:pPr>
              <w:pStyle w:val="6"/>
              <w:spacing w:line="251" w:lineRule="auto"/>
            </w:pPr>
          </w:p>
          <w:p w14:paraId="5FBBA8DC">
            <w:pPr>
              <w:pStyle w:val="6"/>
              <w:spacing w:line="251" w:lineRule="auto"/>
            </w:pPr>
          </w:p>
          <w:p w14:paraId="4AC26ED3">
            <w:pPr>
              <w:pStyle w:val="6"/>
              <w:spacing w:line="251" w:lineRule="auto"/>
            </w:pPr>
          </w:p>
          <w:p w14:paraId="14B1B6B6">
            <w:pPr>
              <w:pStyle w:val="6"/>
              <w:spacing w:line="252" w:lineRule="auto"/>
            </w:pPr>
          </w:p>
          <w:p w14:paraId="0F721CF1">
            <w:pPr>
              <w:spacing w:before="62" w:line="230" w:lineRule="auto"/>
              <w:ind w:left="384"/>
              <w:rPr>
                <w:rFonts w:ascii="宋体" w:hAnsi="宋体" w:eastAsia="宋体" w:cs="宋体"/>
                <w:sz w:val="19"/>
                <w:szCs w:val="19"/>
              </w:rPr>
            </w:pPr>
            <w:r>
              <w:rPr>
                <w:rFonts w:ascii="宋体" w:hAnsi="宋体" w:eastAsia="宋体" w:cs="宋体"/>
                <w:spacing w:val="6"/>
                <w:sz w:val="19"/>
                <w:szCs w:val="19"/>
              </w:rPr>
              <w:t>绩效指标</w:t>
            </w:r>
          </w:p>
        </w:tc>
        <w:tc>
          <w:tcPr>
            <w:tcW w:w="1397" w:type="dxa"/>
            <w:vAlign w:val="top"/>
          </w:tcPr>
          <w:p w14:paraId="22C686F1">
            <w:pPr>
              <w:pStyle w:val="6"/>
              <w:spacing w:line="250" w:lineRule="auto"/>
            </w:pPr>
          </w:p>
          <w:p w14:paraId="31DCC15C">
            <w:pPr>
              <w:spacing w:before="62" w:line="230" w:lineRule="auto"/>
              <w:ind w:left="310"/>
              <w:rPr>
                <w:rFonts w:ascii="宋体" w:hAnsi="宋体" w:eastAsia="宋体" w:cs="宋体"/>
                <w:sz w:val="19"/>
                <w:szCs w:val="19"/>
              </w:rPr>
            </w:pPr>
            <w:r>
              <w:rPr>
                <w:rFonts w:ascii="宋体" w:hAnsi="宋体" w:eastAsia="宋体" w:cs="宋体"/>
                <w:spacing w:val="6"/>
                <w:sz w:val="19"/>
                <w:szCs w:val="19"/>
              </w:rPr>
              <w:t>一级指标</w:t>
            </w:r>
          </w:p>
        </w:tc>
        <w:tc>
          <w:tcPr>
            <w:tcW w:w="1488" w:type="dxa"/>
            <w:vAlign w:val="top"/>
          </w:tcPr>
          <w:p w14:paraId="14EAC869">
            <w:pPr>
              <w:pStyle w:val="6"/>
              <w:spacing w:line="250" w:lineRule="auto"/>
            </w:pPr>
          </w:p>
          <w:p w14:paraId="770B9E2B">
            <w:pPr>
              <w:spacing w:before="62" w:line="230" w:lineRule="auto"/>
              <w:ind w:left="358"/>
              <w:rPr>
                <w:rFonts w:ascii="宋体" w:hAnsi="宋体" w:eastAsia="宋体" w:cs="宋体"/>
                <w:sz w:val="19"/>
                <w:szCs w:val="19"/>
              </w:rPr>
            </w:pPr>
            <w:r>
              <w:rPr>
                <w:rFonts w:ascii="宋体" w:hAnsi="宋体" w:eastAsia="宋体" w:cs="宋体"/>
                <w:spacing w:val="6"/>
                <w:sz w:val="19"/>
                <w:szCs w:val="19"/>
              </w:rPr>
              <w:t>二级指标</w:t>
            </w:r>
          </w:p>
        </w:tc>
        <w:tc>
          <w:tcPr>
            <w:tcW w:w="2427" w:type="dxa"/>
            <w:gridSpan w:val="2"/>
            <w:vAlign w:val="top"/>
          </w:tcPr>
          <w:p w14:paraId="1E8B38B2">
            <w:pPr>
              <w:pStyle w:val="6"/>
              <w:spacing w:line="250" w:lineRule="auto"/>
            </w:pPr>
          </w:p>
          <w:p w14:paraId="73D36198">
            <w:pPr>
              <w:spacing w:before="62" w:line="230" w:lineRule="auto"/>
              <w:ind w:left="825"/>
              <w:rPr>
                <w:rFonts w:ascii="宋体" w:hAnsi="宋体" w:eastAsia="宋体" w:cs="宋体"/>
                <w:sz w:val="19"/>
                <w:szCs w:val="19"/>
              </w:rPr>
            </w:pPr>
            <w:r>
              <w:rPr>
                <w:rFonts w:ascii="宋体" w:hAnsi="宋体" w:eastAsia="宋体" w:cs="宋体"/>
                <w:spacing w:val="7"/>
                <w:sz w:val="19"/>
                <w:szCs w:val="19"/>
              </w:rPr>
              <w:t>三级指标</w:t>
            </w:r>
          </w:p>
        </w:tc>
        <w:tc>
          <w:tcPr>
            <w:tcW w:w="2938" w:type="dxa"/>
            <w:vAlign w:val="top"/>
          </w:tcPr>
          <w:p w14:paraId="1BC663E6">
            <w:pPr>
              <w:pStyle w:val="6"/>
              <w:spacing w:line="250" w:lineRule="auto"/>
            </w:pPr>
          </w:p>
          <w:p w14:paraId="677ED322">
            <w:pPr>
              <w:spacing w:before="62" w:line="229" w:lineRule="auto"/>
              <w:ind w:left="87"/>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12158E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66" w:hRule="atLeast"/>
        </w:trPr>
        <w:tc>
          <w:tcPr>
            <w:tcW w:w="1543" w:type="dxa"/>
            <w:vMerge w:val="continue"/>
            <w:tcBorders>
              <w:top w:val="nil"/>
              <w:bottom w:val="nil"/>
            </w:tcBorders>
            <w:vAlign w:val="top"/>
          </w:tcPr>
          <w:p w14:paraId="6B790A8F">
            <w:pPr>
              <w:pStyle w:val="6"/>
            </w:pPr>
          </w:p>
        </w:tc>
        <w:tc>
          <w:tcPr>
            <w:tcW w:w="1397" w:type="dxa"/>
            <w:vMerge w:val="restart"/>
            <w:tcBorders>
              <w:bottom w:val="nil"/>
            </w:tcBorders>
            <w:vAlign w:val="top"/>
          </w:tcPr>
          <w:p w14:paraId="506A5144">
            <w:pPr>
              <w:pStyle w:val="6"/>
              <w:spacing w:line="242" w:lineRule="auto"/>
            </w:pPr>
          </w:p>
          <w:p w14:paraId="26C3079C">
            <w:pPr>
              <w:pStyle w:val="6"/>
              <w:spacing w:line="243" w:lineRule="auto"/>
            </w:pPr>
          </w:p>
          <w:p w14:paraId="5BCADF30">
            <w:pPr>
              <w:pStyle w:val="6"/>
              <w:spacing w:line="243" w:lineRule="auto"/>
            </w:pPr>
          </w:p>
          <w:p w14:paraId="124D90BE">
            <w:pPr>
              <w:pStyle w:val="6"/>
              <w:spacing w:line="243" w:lineRule="auto"/>
            </w:pPr>
          </w:p>
          <w:p w14:paraId="72C3D679">
            <w:pPr>
              <w:pStyle w:val="6"/>
              <w:spacing w:line="243" w:lineRule="auto"/>
            </w:pPr>
          </w:p>
          <w:p w14:paraId="6A52838C">
            <w:pPr>
              <w:pStyle w:val="6"/>
              <w:spacing w:line="243" w:lineRule="auto"/>
            </w:pPr>
          </w:p>
          <w:p w14:paraId="39B4FFE1">
            <w:pPr>
              <w:spacing w:before="62" w:line="229" w:lineRule="auto"/>
              <w:ind w:left="307"/>
              <w:rPr>
                <w:rFonts w:ascii="宋体" w:hAnsi="宋体" w:eastAsia="宋体" w:cs="宋体"/>
                <w:sz w:val="19"/>
                <w:szCs w:val="19"/>
              </w:rPr>
            </w:pPr>
            <w:r>
              <w:rPr>
                <w:rFonts w:ascii="宋体" w:hAnsi="宋体" w:eastAsia="宋体" w:cs="宋体"/>
                <w:spacing w:val="7"/>
                <w:sz w:val="19"/>
                <w:szCs w:val="19"/>
              </w:rPr>
              <w:t>产出指标</w:t>
            </w:r>
          </w:p>
        </w:tc>
        <w:tc>
          <w:tcPr>
            <w:tcW w:w="1488" w:type="dxa"/>
            <w:vAlign w:val="top"/>
          </w:tcPr>
          <w:p w14:paraId="2B98AC53">
            <w:pPr>
              <w:pStyle w:val="6"/>
              <w:spacing w:line="380" w:lineRule="auto"/>
            </w:pPr>
          </w:p>
          <w:p w14:paraId="23E99404">
            <w:pPr>
              <w:spacing w:before="62" w:line="229" w:lineRule="auto"/>
              <w:ind w:left="356"/>
              <w:rPr>
                <w:rFonts w:ascii="宋体" w:hAnsi="宋体" w:eastAsia="宋体" w:cs="宋体"/>
                <w:sz w:val="19"/>
                <w:szCs w:val="19"/>
              </w:rPr>
            </w:pPr>
            <w:r>
              <w:rPr>
                <w:rFonts w:ascii="宋体" w:hAnsi="宋体" w:eastAsia="宋体" w:cs="宋体"/>
                <w:spacing w:val="6"/>
                <w:sz w:val="19"/>
                <w:szCs w:val="19"/>
              </w:rPr>
              <w:t>数量指标</w:t>
            </w:r>
          </w:p>
        </w:tc>
        <w:tc>
          <w:tcPr>
            <w:tcW w:w="2427" w:type="dxa"/>
            <w:gridSpan w:val="2"/>
            <w:vAlign w:val="top"/>
          </w:tcPr>
          <w:p w14:paraId="11186B6F">
            <w:pPr>
              <w:pStyle w:val="6"/>
              <w:spacing w:line="380" w:lineRule="auto"/>
            </w:pPr>
          </w:p>
          <w:p w14:paraId="120C6435">
            <w:pPr>
              <w:spacing w:before="62" w:line="230" w:lineRule="auto"/>
              <w:ind w:left="826"/>
              <w:rPr>
                <w:rFonts w:ascii="宋体" w:hAnsi="宋体" w:eastAsia="宋体" w:cs="宋体"/>
                <w:sz w:val="19"/>
                <w:szCs w:val="19"/>
              </w:rPr>
            </w:pPr>
            <w:r>
              <w:rPr>
                <w:rFonts w:ascii="宋体" w:hAnsi="宋体" w:eastAsia="宋体" w:cs="宋体"/>
                <w:spacing w:val="6"/>
                <w:sz w:val="19"/>
                <w:szCs w:val="19"/>
              </w:rPr>
              <w:t>覆盖学校</w:t>
            </w:r>
          </w:p>
        </w:tc>
        <w:tc>
          <w:tcPr>
            <w:tcW w:w="2938" w:type="dxa"/>
            <w:vAlign w:val="top"/>
          </w:tcPr>
          <w:p w14:paraId="0B8CE044">
            <w:pPr>
              <w:pStyle w:val="6"/>
              <w:spacing w:line="380" w:lineRule="auto"/>
            </w:pPr>
          </w:p>
          <w:p w14:paraId="08B45B70">
            <w:pPr>
              <w:spacing w:before="62" w:line="230" w:lineRule="auto"/>
              <w:ind w:left="533"/>
              <w:rPr>
                <w:rFonts w:ascii="宋体" w:hAnsi="宋体" w:eastAsia="宋体" w:cs="宋体"/>
                <w:sz w:val="19"/>
                <w:szCs w:val="19"/>
              </w:rPr>
            </w:pPr>
            <w:r>
              <w:rPr>
                <w:rFonts w:ascii="宋体" w:hAnsi="宋体" w:eastAsia="宋体" w:cs="宋体"/>
                <w:spacing w:val="6"/>
                <w:sz w:val="19"/>
                <w:szCs w:val="19"/>
              </w:rPr>
              <w:t>4所（四所中小学校）</w:t>
            </w:r>
          </w:p>
        </w:tc>
      </w:tr>
      <w:tr w14:paraId="13EBC3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66" w:hRule="atLeast"/>
        </w:trPr>
        <w:tc>
          <w:tcPr>
            <w:tcW w:w="1543" w:type="dxa"/>
            <w:vMerge w:val="continue"/>
            <w:tcBorders>
              <w:top w:val="nil"/>
              <w:bottom w:val="nil"/>
            </w:tcBorders>
            <w:vAlign w:val="top"/>
          </w:tcPr>
          <w:p w14:paraId="5C991052">
            <w:pPr>
              <w:pStyle w:val="6"/>
            </w:pPr>
          </w:p>
        </w:tc>
        <w:tc>
          <w:tcPr>
            <w:tcW w:w="1397" w:type="dxa"/>
            <w:vMerge w:val="continue"/>
            <w:tcBorders>
              <w:top w:val="nil"/>
              <w:bottom w:val="nil"/>
            </w:tcBorders>
            <w:vAlign w:val="top"/>
          </w:tcPr>
          <w:p w14:paraId="0DF7E9AF">
            <w:pPr>
              <w:pStyle w:val="6"/>
            </w:pPr>
          </w:p>
        </w:tc>
        <w:tc>
          <w:tcPr>
            <w:tcW w:w="1488" w:type="dxa"/>
            <w:vAlign w:val="top"/>
          </w:tcPr>
          <w:p w14:paraId="6BA27FD5">
            <w:pPr>
              <w:pStyle w:val="6"/>
              <w:spacing w:line="384" w:lineRule="auto"/>
            </w:pPr>
          </w:p>
          <w:p w14:paraId="52C40471">
            <w:pPr>
              <w:spacing w:before="62" w:line="230" w:lineRule="auto"/>
              <w:ind w:left="356"/>
              <w:rPr>
                <w:rFonts w:ascii="宋体" w:hAnsi="宋体" w:eastAsia="宋体" w:cs="宋体"/>
                <w:sz w:val="19"/>
                <w:szCs w:val="19"/>
              </w:rPr>
            </w:pPr>
            <w:r>
              <w:rPr>
                <w:rFonts w:ascii="宋体" w:hAnsi="宋体" w:eastAsia="宋体" w:cs="宋体"/>
                <w:spacing w:val="6"/>
                <w:sz w:val="19"/>
                <w:szCs w:val="19"/>
              </w:rPr>
              <w:t>质量指标</w:t>
            </w:r>
          </w:p>
        </w:tc>
        <w:tc>
          <w:tcPr>
            <w:tcW w:w="2427" w:type="dxa"/>
            <w:gridSpan w:val="2"/>
            <w:vAlign w:val="top"/>
          </w:tcPr>
          <w:p w14:paraId="5C39A47F">
            <w:pPr>
              <w:pStyle w:val="6"/>
              <w:spacing w:line="384" w:lineRule="auto"/>
            </w:pPr>
          </w:p>
          <w:p w14:paraId="73A604B4">
            <w:pPr>
              <w:spacing w:before="62" w:line="229" w:lineRule="auto"/>
              <w:ind w:left="730"/>
              <w:rPr>
                <w:rFonts w:ascii="宋体" w:hAnsi="宋体" w:eastAsia="宋体" w:cs="宋体"/>
                <w:sz w:val="19"/>
                <w:szCs w:val="19"/>
              </w:rPr>
            </w:pPr>
            <w:r>
              <w:rPr>
                <w:rFonts w:ascii="宋体" w:hAnsi="宋体" w:eastAsia="宋体" w:cs="宋体"/>
                <w:spacing w:val="6"/>
                <w:sz w:val="19"/>
                <w:szCs w:val="19"/>
              </w:rPr>
              <w:t>项目完成率</w:t>
            </w:r>
          </w:p>
        </w:tc>
        <w:tc>
          <w:tcPr>
            <w:tcW w:w="2938" w:type="dxa"/>
            <w:vAlign w:val="top"/>
          </w:tcPr>
          <w:p w14:paraId="5A04DB8C">
            <w:pPr>
              <w:pStyle w:val="6"/>
              <w:spacing w:line="385" w:lineRule="auto"/>
            </w:pPr>
          </w:p>
          <w:p w14:paraId="6AAAA76F">
            <w:pPr>
              <w:spacing w:before="61" w:line="257" w:lineRule="exact"/>
              <w:ind w:left="1291"/>
              <w:rPr>
                <w:rFonts w:ascii="宋体" w:hAnsi="宋体" w:eastAsia="宋体" w:cs="宋体"/>
                <w:sz w:val="19"/>
                <w:szCs w:val="19"/>
              </w:rPr>
            </w:pPr>
            <w:r>
              <w:rPr>
                <w:rFonts w:ascii="宋体" w:hAnsi="宋体" w:eastAsia="宋体" w:cs="宋体"/>
                <w:spacing w:val="-1"/>
                <w:position w:val="1"/>
                <w:sz w:val="19"/>
                <w:szCs w:val="19"/>
              </w:rPr>
              <w:t>100%</w:t>
            </w:r>
          </w:p>
        </w:tc>
      </w:tr>
      <w:tr w14:paraId="1FE8D2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66" w:hRule="atLeast"/>
        </w:trPr>
        <w:tc>
          <w:tcPr>
            <w:tcW w:w="1543" w:type="dxa"/>
            <w:vMerge w:val="continue"/>
            <w:tcBorders>
              <w:top w:val="nil"/>
              <w:bottom w:val="nil"/>
            </w:tcBorders>
            <w:vAlign w:val="top"/>
          </w:tcPr>
          <w:p w14:paraId="5BF88935">
            <w:pPr>
              <w:pStyle w:val="6"/>
            </w:pPr>
          </w:p>
        </w:tc>
        <w:tc>
          <w:tcPr>
            <w:tcW w:w="1397" w:type="dxa"/>
            <w:vMerge w:val="continue"/>
            <w:tcBorders>
              <w:top w:val="nil"/>
            </w:tcBorders>
            <w:vAlign w:val="top"/>
          </w:tcPr>
          <w:p w14:paraId="25253DE7">
            <w:pPr>
              <w:pStyle w:val="6"/>
            </w:pPr>
          </w:p>
        </w:tc>
        <w:tc>
          <w:tcPr>
            <w:tcW w:w="1488" w:type="dxa"/>
            <w:vAlign w:val="top"/>
          </w:tcPr>
          <w:p w14:paraId="75A38B64">
            <w:pPr>
              <w:pStyle w:val="6"/>
              <w:spacing w:line="383" w:lineRule="auto"/>
            </w:pPr>
          </w:p>
          <w:p w14:paraId="350D2C7B">
            <w:pPr>
              <w:spacing w:before="62" w:line="230" w:lineRule="auto"/>
              <w:ind w:left="364"/>
              <w:rPr>
                <w:rFonts w:ascii="宋体" w:hAnsi="宋体" w:eastAsia="宋体" w:cs="宋体"/>
                <w:sz w:val="19"/>
                <w:szCs w:val="19"/>
              </w:rPr>
            </w:pPr>
            <w:r>
              <w:rPr>
                <w:rFonts w:ascii="宋体" w:hAnsi="宋体" w:eastAsia="宋体" w:cs="宋体"/>
                <w:spacing w:val="4"/>
                <w:sz w:val="19"/>
                <w:szCs w:val="19"/>
              </w:rPr>
              <w:t>时效指标</w:t>
            </w:r>
          </w:p>
        </w:tc>
        <w:tc>
          <w:tcPr>
            <w:tcW w:w="2427" w:type="dxa"/>
            <w:gridSpan w:val="2"/>
            <w:vAlign w:val="top"/>
          </w:tcPr>
          <w:p w14:paraId="1A0CECB8">
            <w:pPr>
              <w:pStyle w:val="6"/>
              <w:spacing w:line="383" w:lineRule="auto"/>
            </w:pPr>
          </w:p>
          <w:p w14:paraId="05C431A8">
            <w:pPr>
              <w:spacing w:before="62" w:line="229" w:lineRule="auto"/>
              <w:ind w:left="629"/>
              <w:rPr>
                <w:rFonts w:ascii="宋体" w:hAnsi="宋体" w:eastAsia="宋体" w:cs="宋体"/>
                <w:sz w:val="19"/>
                <w:szCs w:val="19"/>
              </w:rPr>
            </w:pPr>
            <w:r>
              <w:rPr>
                <w:rFonts w:ascii="宋体" w:hAnsi="宋体" w:eastAsia="宋体" w:cs="宋体"/>
                <w:spacing w:val="7"/>
                <w:sz w:val="19"/>
                <w:szCs w:val="19"/>
              </w:rPr>
              <w:t>项目完成时间</w:t>
            </w:r>
          </w:p>
        </w:tc>
        <w:tc>
          <w:tcPr>
            <w:tcW w:w="2938" w:type="dxa"/>
            <w:vAlign w:val="top"/>
          </w:tcPr>
          <w:p w14:paraId="39F276CF">
            <w:pPr>
              <w:pStyle w:val="6"/>
              <w:spacing w:line="383" w:lineRule="auto"/>
            </w:pPr>
          </w:p>
          <w:p w14:paraId="442CA71D">
            <w:pPr>
              <w:spacing w:before="62" w:line="229" w:lineRule="auto"/>
              <w:ind w:left="1179"/>
              <w:rPr>
                <w:rFonts w:ascii="宋体" w:hAnsi="宋体" w:eastAsia="宋体" w:cs="宋体"/>
                <w:sz w:val="19"/>
                <w:szCs w:val="19"/>
              </w:rPr>
            </w:pPr>
            <w:r>
              <w:rPr>
                <w:rFonts w:ascii="宋体" w:hAnsi="宋体" w:eastAsia="宋体" w:cs="宋体"/>
                <w:spacing w:val="4"/>
                <w:sz w:val="19"/>
                <w:szCs w:val="19"/>
              </w:rPr>
              <w:t>2026年</w:t>
            </w:r>
          </w:p>
        </w:tc>
      </w:tr>
      <w:tr w14:paraId="421537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66" w:hRule="atLeast"/>
        </w:trPr>
        <w:tc>
          <w:tcPr>
            <w:tcW w:w="1543" w:type="dxa"/>
            <w:vMerge w:val="continue"/>
            <w:tcBorders>
              <w:top w:val="nil"/>
              <w:bottom w:val="nil"/>
            </w:tcBorders>
            <w:vAlign w:val="top"/>
          </w:tcPr>
          <w:p w14:paraId="5480B844">
            <w:pPr>
              <w:pStyle w:val="6"/>
            </w:pPr>
          </w:p>
        </w:tc>
        <w:tc>
          <w:tcPr>
            <w:tcW w:w="1397" w:type="dxa"/>
            <w:vAlign w:val="top"/>
          </w:tcPr>
          <w:p w14:paraId="3EFC550B">
            <w:pPr>
              <w:pStyle w:val="6"/>
              <w:spacing w:line="388" w:lineRule="auto"/>
            </w:pPr>
          </w:p>
          <w:p w14:paraId="13805EFE">
            <w:pPr>
              <w:spacing w:before="61" w:line="228" w:lineRule="auto"/>
              <w:ind w:left="356"/>
              <w:rPr>
                <w:rFonts w:ascii="宋体" w:hAnsi="宋体" w:eastAsia="宋体" w:cs="宋体"/>
                <w:sz w:val="19"/>
                <w:szCs w:val="19"/>
              </w:rPr>
            </w:pPr>
            <w:r>
              <w:rPr>
                <w:rFonts w:ascii="宋体" w:hAnsi="宋体" w:eastAsia="宋体" w:cs="宋体"/>
                <w:spacing w:val="6"/>
                <w:sz w:val="19"/>
                <w:szCs w:val="19"/>
              </w:rPr>
              <w:t>成本指标</w:t>
            </w:r>
          </w:p>
        </w:tc>
        <w:tc>
          <w:tcPr>
            <w:tcW w:w="1488" w:type="dxa"/>
            <w:vAlign w:val="top"/>
          </w:tcPr>
          <w:p w14:paraId="4607BA09">
            <w:pPr>
              <w:pStyle w:val="6"/>
              <w:spacing w:line="388" w:lineRule="auto"/>
            </w:pPr>
          </w:p>
          <w:p w14:paraId="0B059753">
            <w:pPr>
              <w:spacing w:before="61" w:line="228" w:lineRule="auto"/>
              <w:ind w:left="157"/>
              <w:rPr>
                <w:rFonts w:ascii="宋体" w:hAnsi="宋体" w:eastAsia="宋体" w:cs="宋体"/>
                <w:sz w:val="19"/>
                <w:szCs w:val="19"/>
              </w:rPr>
            </w:pPr>
            <w:r>
              <w:rPr>
                <w:rFonts w:ascii="宋体" w:hAnsi="宋体" w:eastAsia="宋体" w:cs="宋体"/>
                <w:spacing w:val="7"/>
                <w:sz w:val="19"/>
                <w:szCs w:val="19"/>
              </w:rPr>
              <w:t>经济成本指标</w:t>
            </w:r>
          </w:p>
        </w:tc>
        <w:tc>
          <w:tcPr>
            <w:tcW w:w="2427" w:type="dxa"/>
            <w:gridSpan w:val="2"/>
            <w:vAlign w:val="top"/>
          </w:tcPr>
          <w:p w14:paraId="3557820E">
            <w:pPr>
              <w:pStyle w:val="6"/>
              <w:spacing w:line="387" w:lineRule="auto"/>
            </w:pPr>
          </w:p>
          <w:p w14:paraId="17BBE430">
            <w:pPr>
              <w:spacing w:before="62" w:line="229" w:lineRule="auto"/>
              <w:ind w:left="118"/>
              <w:rPr>
                <w:rFonts w:ascii="宋体" w:hAnsi="宋体" w:eastAsia="宋体" w:cs="宋体"/>
                <w:sz w:val="19"/>
                <w:szCs w:val="19"/>
              </w:rPr>
            </w:pPr>
            <w:r>
              <w:rPr>
                <w:rFonts w:ascii="宋体" w:hAnsi="宋体" w:eastAsia="宋体" w:cs="宋体"/>
                <w:spacing w:val="9"/>
                <w:sz w:val="19"/>
                <w:szCs w:val="19"/>
              </w:rPr>
              <w:t>“一贯制”改革专项经费</w:t>
            </w:r>
          </w:p>
        </w:tc>
        <w:tc>
          <w:tcPr>
            <w:tcW w:w="2938" w:type="dxa"/>
            <w:vAlign w:val="top"/>
          </w:tcPr>
          <w:p w14:paraId="62D982C6">
            <w:pPr>
              <w:pStyle w:val="6"/>
              <w:spacing w:line="397" w:lineRule="auto"/>
            </w:pPr>
          </w:p>
          <w:p w14:paraId="0292B7B0">
            <w:pPr>
              <w:spacing w:before="58" w:line="221" w:lineRule="auto"/>
              <w:ind w:left="1084"/>
              <w:rPr>
                <w:rFonts w:ascii="宋体" w:hAnsi="宋体" w:eastAsia="宋体" w:cs="宋体"/>
                <w:sz w:val="18"/>
                <w:szCs w:val="18"/>
              </w:rPr>
            </w:pPr>
            <w:r>
              <w:rPr>
                <w:rFonts w:ascii="宋体" w:hAnsi="宋体" w:eastAsia="宋体" w:cs="宋体"/>
                <w:spacing w:val="-3"/>
                <w:sz w:val="18"/>
                <w:szCs w:val="18"/>
              </w:rPr>
              <w:t>10.96万元</w:t>
            </w:r>
          </w:p>
        </w:tc>
      </w:tr>
      <w:tr w14:paraId="76B803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66" w:hRule="atLeast"/>
        </w:trPr>
        <w:tc>
          <w:tcPr>
            <w:tcW w:w="1543" w:type="dxa"/>
            <w:vMerge w:val="continue"/>
            <w:tcBorders>
              <w:top w:val="nil"/>
              <w:bottom w:val="nil"/>
            </w:tcBorders>
            <w:vAlign w:val="top"/>
          </w:tcPr>
          <w:p w14:paraId="76AA09A7">
            <w:pPr>
              <w:pStyle w:val="6"/>
            </w:pPr>
          </w:p>
        </w:tc>
        <w:tc>
          <w:tcPr>
            <w:tcW w:w="1397" w:type="dxa"/>
            <w:vMerge w:val="restart"/>
            <w:tcBorders>
              <w:bottom w:val="nil"/>
            </w:tcBorders>
            <w:vAlign w:val="top"/>
          </w:tcPr>
          <w:p w14:paraId="2C9CFB29">
            <w:pPr>
              <w:pStyle w:val="6"/>
              <w:spacing w:line="308" w:lineRule="auto"/>
            </w:pPr>
          </w:p>
          <w:p w14:paraId="7F9AC970">
            <w:pPr>
              <w:pStyle w:val="6"/>
              <w:spacing w:line="308" w:lineRule="auto"/>
            </w:pPr>
          </w:p>
          <w:p w14:paraId="75DFE6C7">
            <w:pPr>
              <w:pStyle w:val="6"/>
              <w:spacing w:line="309" w:lineRule="auto"/>
            </w:pPr>
          </w:p>
          <w:p w14:paraId="4C3E5F94">
            <w:pPr>
              <w:spacing w:before="62" w:line="230" w:lineRule="auto"/>
              <w:ind w:left="312"/>
              <w:rPr>
                <w:rFonts w:ascii="宋体" w:hAnsi="宋体" w:eastAsia="宋体" w:cs="宋体"/>
                <w:sz w:val="19"/>
                <w:szCs w:val="19"/>
              </w:rPr>
            </w:pPr>
            <w:r>
              <w:rPr>
                <w:rFonts w:ascii="宋体" w:hAnsi="宋体" w:eastAsia="宋体" w:cs="宋体"/>
                <w:spacing w:val="5"/>
                <w:sz w:val="19"/>
                <w:szCs w:val="19"/>
              </w:rPr>
              <w:t>效益指标</w:t>
            </w:r>
          </w:p>
        </w:tc>
        <w:tc>
          <w:tcPr>
            <w:tcW w:w="1488" w:type="dxa"/>
            <w:vMerge w:val="restart"/>
            <w:tcBorders>
              <w:bottom w:val="nil"/>
            </w:tcBorders>
            <w:vAlign w:val="top"/>
          </w:tcPr>
          <w:p w14:paraId="1A8D4994">
            <w:pPr>
              <w:pStyle w:val="6"/>
              <w:spacing w:line="308" w:lineRule="auto"/>
            </w:pPr>
          </w:p>
          <w:p w14:paraId="2F3385D1">
            <w:pPr>
              <w:pStyle w:val="6"/>
              <w:spacing w:line="308" w:lineRule="auto"/>
            </w:pPr>
          </w:p>
          <w:p w14:paraId="56F52FAA">
            <w:pPr>
              <w:pStyle w:val="6"/>
              <w:spacing w:line="309" w:lineRule="auto"/>
            </w:pPr>
          </w:p>
          <w:p w14:paraId="10ADC4B0">
            <w:pPr>
              <w:spacing w:before="62" w:line="228" w:lineRule="auto"/>
              <w:ind w:left="154"/>
              <w:rPr>
                <w:rFonts w:ascii="宋体" w:hAnsi="宋体" w:eastAsia="宋体" w:cs="宋体"/>
                <w:sz w:val="19"/>
                <w:szCs w:val="19"/>
              </w:rPr>
            </w:pPr>
            <w:r>
              <w:rPr>
                <w:rFonts w:ascii="宋体" w:hAnsi="宋体" w:eastAsia="宋体" w:cs="宋体"/>
                <w:spacing w:val="7"/>
                <w:sz w:val="19"/>
                <w:szCs w:val="19"/>
              </w:rPr>
              <w:t>社会效益指标</w:t>
            </w:r>
          </w:p>
        </w:tc>
        <w:tc>
          <w:tcPr>
            <w:tcW w:w="2427" w:type="dxa"/>
            <w:gridSpan w:val="2"/>
            <w:vAlign w:val="top"/>
          </w:tcPr>
          <w:p w14:paraId="3B12E012">
            <w:pPr>
              <w:pStyle w:val="6"/>
              <w:spacing w:line="265" w:lineRule="auto"/>
            </w:pPr>
          </w:p>
          <w:p w14:paraId="6EB4DC15">
            <w:pPr>
              <w:spacing w:before="62" w:line="242" w:lineRule="auto"/>
              <w:ind w:left="725" w:right="101" w:hanging="595"/>
              <w:rPr>
                <w:rFonts w:ascii="宋体" w:hAnsi="宋体" w:eastAsia="宋体" w:cs="宋体"/>
                <w:sz w:val="19"/>
                <w:szCs w:val="19"/>
              </w:rPr>
            </w:pPr>
            <w:r>
              <w:rPr>
                <w:rFonts w:ascii="宋体" w:hAnsi="宋体" w:eastAsia="宋体" w:cs="宋体"/>
                <w:spacing w:val="8"/>
                <w:sz w:val="19"/>
                <w:szCs w:val="19"/>
              </w:rPr>
              <w:t>促进一贯制改革工作开展</w:t>
            </w:r>
            <w:r>
              <w:rPr>
                <w:rFonts w:ascii="宋体" w:hAnsi="宋体" w:eastAsia="宋体" w:cs="宋体"/>
                <w:spacing w:val="1"/>
                <w:sz w:val="19"/>
                <w:szCs w:val="19"/>
              </w:rPr>
              <w:t xml:space="preserve"> </w:t>
            </w:r>
            <w:r>
              <w:rPr>
                <w:rFonts w:ascii="宋体" w:hAnsi="宋体" w:eastAsia="宋体" w:cs="宋体"/>
                <w:spacing w:val="7"/>
                <w:sz w:val="19"/>
                <w:szCs w:val="19"/>
              </w:rPr>
              <w:t>情况更完善</w:t>
            </w:r>
          </w:p>
        </w:tc>
        <w:tc>
          <w:tcPr>
            <w:tcW w:w="2938" w:type="dxa"/>
            <w:vAlign w:val="top"/>
          </w:tcPr>
          <w:p w14:paraId="14EF88E1">
            <w:pPr>
              <w:pStyle w:val="6"/>
              <w:spacing w:line="389" w:lineRule="auto"/>
            </w:pPr>
          </w:p>
          <w:p w14:paraId="0550FDE2">
            <w:pPr>
              <w:spacing w:before="61" w:line="254" w:lineRule="exact"/>
              <w:ind w:left="1247"/>
              <w:rPr>
                <w:rFonts w:ascii="宋体" w:hAnsi="宋体" w:eastAsia="宋体" w:cs="宋体"/>
                <w:sz w:val="19"/>
                <w:szCs w:val="19"/>
              </w:rPr>
            </w:pPr>
            <w:r>
              <w:rPr>
                <w:rFonts w:ascii="宋体" w:hAnsi="宋体" w:eastAsia="宋体" w:cs="宋体"/>
                <w:spacing w:val="-1"/>
                <w:position w:val="1"/>
                <w:sz w:val="19"/>
                <w:szCs w:val="19"/>
              </w:rPr>
              <w:t>≥98%</w:t>
            </w:r>
          </w:p>
        </w:tc>
      </w:tr>
      <w:tr w14:paraId="540CA0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66" w:hRule="atLeast"/>
        </w:trPr>
        <w:tc>
          <w:tcPr>
            <w:tcW w:w="1543" w:type="dxa"/>
            <w:vMerge w:val="continue"/>
            <w:tcBorders>
              <w:top w:val="nil"/>
              <w:bottom w:val="nil"/>
            </w:tcBorders>
            <w:vAlign w:val="top"/>
          </w:tcPr>
          <w:p w14:paraId="39014C8F">
            <w:pPr>
              <w:pStyle w:val="6"/>
            </w:pPr>
          </w:p>
        </w:tc>
        <w:tc>
          <w:tcPr>
            <w:tcW w:w="1397" w:type="dxa"/>
            <w:vMerge w:val="continue"/>
            <w:tcBorders>
              <w:top w:val="nil"/>
            </w:tcBorders>
            <w:vAlign w:val="top"/>
          </w:tcPr>
          <w:p w14:paraId="633946AE">
            <w:pPr>
              <w:pStyle w:val="6"/>
            </w:pPr>
          </w:p>
        </w:tc>
        <w:tc>
          <w:tcPr>
            <w:tcW w:w="1488" w:type="dxa"/>
            <w:vMerge w:val="continue"/>
            <w:tcBorders>
              <w:top w:val="nil"/>
            </w:tcBorders>
            <w:vAlign w:val="top"/>
          </w:tcPr>
          <w:p w14:paraId="1DA976EE">
            <w:pPr>
              <w:pStyle w:val="6"/>
            </w:pPr>
          </w:p>
        </w:tc>
        <w:tc>
          <w:tcPr>
            <w:tcW w:w="2427" w:type="dxa"/>
            <w:gridSpan w:val="2"/>
            <w:vAlign w:val="top"/>
          </w:tcPr>
          <w:p w14:paraId="1C7279E5">
            <w:pPr>
              <w:pStyle w:val="6"/>
              <w:spacing w:line="387" w:lineRule="auto"/>
            </w:pPr>
          </w:p>
          <w:p w14:paraId="2DB57CB3">
            <w:pPr>
              <w:spacing w:before="62" w:line="229" w:lineRule="auto"/>
              <w:ind w:left="627"/>
              <w:rPr>
                <w:rFonts w:ascii="宋体" w:hAnsi="宋体" w:eastAsia="宋体" w:cs="宋体"/>
                <w:sz w:val="19"/>
                <w:szCs w:val="19"/>
              </w:rPr>
            </w:pPr>
            <w:r>
              <w:rPr>
                <w:rFonts w:ascii="宋体" w:hAnsi="宋体" w:eastAsia="宋体" w:cs="宋体"/>
                <w:spacing w:val="7"/>
                <w:sz w:val="19"/>
                <w:szCs w:val="19"/>
              </w:rPr>
              <w:t>提高教学质量</w:t>
            </w:r>
          </w:p>
        </w:tc>
        <w:tc>
          <w:tcPr>
            <w:tcW w:w="2938" w:type="dxa"/>
            <w:vAlign w:val="top"/>
          </w:tcPr>
          <w:p w14:paraId="120551EF">
            <w:pPr>
              <w:pStyle w:val="6"/>
              <w:spacing w:line="388" w:lineRule="auto"/>
            </w:pPr>
          </w:p>
          <w:p w14:paraId="3087E937">
            <w:pPr>
              <w:spacing w:before="61" w:line="254" w:lineRule="exact"/>
              <w:ind w:left="1247"/>
              <w:rPr>
                <w:rFonts w:ascii="宋体" w:hAnsi="宋体" w:eastAsia="宋体" w:cs="宋体"/>
                <w:sz w:val="19"/>
                <w:szCs w:val="19"/>
              </w:rPr>
            </w:pPr>
            <w:r>
              <w:rPr>
                <w:rFonts w:ascii="宋体" w:hAnsi="宋体" w:eastAsia="宋体" w:cs="宋体"/>
                <w:spacing w:val="-1"/>
                <w:position w:val="1"/>
                <w:sz w:val="19"/>
                <w:szCs w:val="19"/>
              </w:rPr>
              <w:t>≥95%</w:t>
            </w:r>
          </w:p>
        </w:tc>
      </w:tr>
      <w:tr w14:paraId="151421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76" w:hRule="atLeast"/>
        </w:trPr>
        <w:tc>
          <w:tcPr>
            <w:tcW w:w="1543" w:type="dxa"/>
            <w:vMerge w:val="continue"/>
            <w:tcBorders>
              <w:top w:val="nil"/>
            </w:tcBorders>
            <w:vAlign w:val="top"/>
          </w:tcPr>
          <w:p w14:paraId="1D9867E7">
            <w:pPr>
              <w:pStyle w:val="6"/>
            </w:pPr>
          </w:p>
        </w:tc>
        <w:tc>
          <w:tcPr>
            <w:tcW w:w="1397" w:type="dxa"/>
            <w:vAlign w:val="top"/>
          </w:tcPr>
          <w:p w14:paraId="65A3286C">
            <w:pPr>
              <w:pStyle w:val="6"/>
              <w:spacing w:line="391" w:lineRule="auto"/>
            </w:pPr>
          </w:p>
          <w:p w14:paraId="242D6771">
            <w:pPr>
              <w:spacing w:before="62" w:line="229" w:lineRule="auto"/>
              <w:ind w:left="206"/>
              <w:rPr>
                <w:rFonts w:ascii="宋体" w:hAnsi="宋体" w:eastAsia="宋体" w:cs="宋体"/>
                <w:sz w:val="19"/>
                <w:szCs w:val="19"/>
              </w:rPr>
            </w:pPr>
            <w:r>
              <w:rPr>
                <w:rFonts w:ascii="宋体" w:hAnsi="宋体" w:eastAsia="宋体" w:cs="宋体"/>
                <w:spacing w:val="7"/>
                <w:sz w:val="19"/>
                <w:szCs w:val="19"/>
              </w:rPr>
              <w:t>满意度指标</w:t>
            </w:r>
          </w:p>
        </w:tc>
        <w:tc>
          <w:tcPr>
            <w:tcW w:w="1488" w:type="dxa"/>
            <w:vAlign w:val="top"/>
          </w:tcPr>
          <w:p w14:paraId="1B2F2ADC">
            <w:pPr>
              <w:pStyle w:val="6"/>
              <w:spacing w:line="267" w:lineRule="auto"/>
            </w:pPr>
          </w:p>
          <w:p w14:paraId="6192A13C">
            <w:pPr>
              <w:spacing w:before="62" w:line="229" w:lineRule="auto"/>
              <w:ind w:left="55"/>
              <w:rPr>
                <w:rFonts w:ascii="宋体" w:hAnsi="宋体" w:eastAsia="宋体" w:cs="宋体"/>
                <w:sz w:val="19"/>
                <w:szCs w:val="19"/>
              </w:rPr>
            </w:pPr>
            <w:r>
              <w:rPr>
                <w:rFonts w:ascii="宋体" w:hAnsi="宋体" w:eastAsia="宋体" w:cs="宋体"/>
                <w:spacing w:val="7"/>
                <w:sz w:val="19"/>
                <w:szCs w:val="19"/>
              </w:rPr>
              <w:t>服务对象满意度</w:t>
            </w:r>
          </w:p>
          <w:p w14:paraId="4EBE6B55">
            <w:pPr>
              <w:spacing w:before="11" w:line="230" w:lineRule="auto"/>
              <w:ind w:left="554"/>
              <w:rPr>
                <w:rFonts w:ascii="宋体" w:hAnsi="宋体" w:eastAsia="宋体" w:cs="宋体"/>
                <w:sz w:val="19"/>
                <w:szCs w:val="19"/>
              </w:rPr>
            </w:pPr>
            <w:r>
              <w:rPr>
                <w:rFonts w:ascii="宋体" w:hAnsi="宋体" w:eastAsia="宋体" w:cs="宋体"/>
                <w:spacing w:val="3"/>
                <w:sz w:val="19"/>
                <w:szCs w:val="19"/>
              </w:rPr>
              <w:t>指标</w:t>
            </w:r>
          </w:p>
        </w:tc>
        <w:tc>
          <w:tcPr>
            <w:tcW w:w="2427" w:type="dxa"/>
            <w:gridSpan w:val="2"/>
            <w:vAlign w:val="top"/>
          </w:tcPr>
          <w:p w14:paraId="7CA8326A">
            <w:pPr>
              <w:pStyle w:val="6"/>
              <w:spacing w:line="267" w:lineRule="auto"/>
            </w:pPr>
          </w:p>
          <w:p w14:paraId="43F99CEC">
            <w:pPr>
              <w:spacing w:before="62" w:line="229" w:lineRule="auto"/>
              <w:ind w:left="129"/>
              <w:rPr>
                <w:rFonts w:ascii="宋体" w:hAnsi="宋体" w:eastAsia="宋体" w:cs="宋体"/>
                <w:sz w:val="19"/>
                <w:szCs w:val="19"/>
              </w:rPr>
            </w:pPr>
            <w:r>
              <w:rPr>
                <w:rFonts w:ascii="宋体" w:hAnsi="宋体" w:eastAsia="宋体" w:cs="宋体"/>
                <w:spacing w:val="8"/>
                <w:sz w:val="19"/>
                <w:szCs w:val="19"/>
              </w:rPr>
              <w:t>推动教育理念与教育均衡</w:t>
            </w:r>
          </w:p>
          <w:p w14:paraId="32734A6F">
            <w:pPr>
              <w:spacing w:before="11" w:line="229" w:lineRule="auto"/>
              <w:ind w:left="830"/>
              <w:rPr>
                <w:rFonts w:ascii="宋体" w:hAnsi="宋体" w:eastAsia="宋体" w:cs="宋体"/>
                <w:sz w:val="19"/>
                <w:szCs w:val="19"/>
              </w:rPr>
            </w:pPr>
            <w:r>
              <w:rPr>
                <w:rFonts w:ascii="宋体" w:hAnsi="宋体" w:eastAsia="宋体" w:cs="宋体"/>
                <w:spacing w:val="5"/>
                <w:sz w:val="19"/>
                <w:szCs w:val="19"/>
              </w:rPr>
              <w:t>紧密联系</w:t>
            </w:r>
          </w:p>
        </w:tc>
        <w:tc>
          <w:tcPr>
            <w:tcW w:w="2938" w:type="dxa"/>
            <w:vAlign w:val="top"/>
          </w:tcPr>
          <w:p w14:paraId="0983CD01">
            <w:pPr>
              <w:pStyle w:val="6"/>
              <w:spacing w:line="392" w:lineRule="auto"/>
            </w:pPr>
          </w:p>
          <w:p w14:paraId="4DE1BC4C">
            <w:pPr>
              <w:spacing w:before="61" w:line="254" w:lineRule="exact"/>
              <w:ind w:left="1247"/>
              <w:rPr>
                <w:rFonts w:ascii="宋体" w:hAnsi="宋体" w:eastAsia="宋体" w:cs="宋体"/>
                <w:sz w:val="19"/>
                <w:szCs w:val="19"/>
              </w:rPr>
            </w:pPr>
            <w:r>
              <w:rPr>
                <w:rFonts w:ascii="宋体" w:hAnsi="宋体" w:eastAsia="宋体" w:cs="宋体"/>
                <w:spacing w:val="-1"/>
                <w:position w:val="1"/>
                <w:sz w:val="19"/>
                <w:szCs w:val="19"/>
              </w:rPr>
              <w:t>≥95%</w:t>
            </w:r>
          </w:p>
        </w:tc>
      </w:tr>
    </w:tbl>
    <w:p w14:paraId="73CBDDE6">
      <w:pPr>
        <w:rPr>
          <w:rFonts w:ascii="Arial"/>
          <w:sz w:val="21"/>
        </w:rPr>
      </w:pPr>
    </w:p>
    <w:p w14:paraId="72D675D2">
      <w:pPr>
        <w:rPr>
          <w:rFonts w:ascii="Arial" w:hAnsi="Arial" w:eastAsia="Arial" w:cs="Arial"/>
          <w:sz w:val="21"/>
          <w:szCs w:val="21"/>
        </w:rPr>
        <w:sectPr>
          <w:footerReference r:id="rId86" w:type="default"/>
          <w:pgSz w:w="11905" w:h="16837"/>
          <w:pgMar w:top="1249" w:right="1085" w:bottom="695" w:left="1010" w:header="0" w:footer="408" w:gutter="0"/>
          <w:cols w:space="720" w:num="1"/>
        </w:sectPr>
      </w:pPr>
    </w:p>
    <w:p w14:paraId="4597FD57">
      <w:pPr>
        <w:pStyle w:val="2"/>
        <w:spacing w:before="72" w:line="225" w:lineRule="auto"/>
        <w:ind w:left="2919"/>
        <w:rPr>
          <w:sz w:val="35"/>
          <w:szCs w:val="35"/>
        </w:rPr>
      </w:pPr>
      <w:r>
        <w:rPr>
          <w:b/>
          <w:bCs/>
          <w:spacing w:val="6"/>
          <w:sz w:val="35"/>
          <w:szCs w:val="35"/>
        </w:rPr>
        <w:t>部门预算项目绩效目标表</w:t>
      </w:r>
    </w:p>
    <w:p w14:paraId="1CA514DB">
      <w:pPr>
        <w:spacing w:line="273" w:lineRule="auto"/>
        <w:rPr>
          <w:rFonts w:ascii="Arial"/>
          <w:sz w:val="21"/>
        </w:rPr>
      </w:pPr>
    </w:p>
    <w:p w14:paraId="7B51135F">
      <w:pPr>
        <w:pStyle w:val="2"/>
        <w:spacing w:before="62" w:line="229" w:lineRule="auto"/>
        <w:ind w:left="4432"/>
        <w:rPr>
          <w:sz w:val="19"/>
          <w:szCs w:val="19"/>
        </w:rPr>
      </w:pPr>
      <w:r>
        <w:rPr>
          <w:spacing w:val="1"/>
          <w:sz w:val="19"/>
          <w:szCs w:val="19"/>
        </w:rPr>
        <w:t>(2026年度</w:t>
      </w:r>
      <w:r>
        <w:rPr>
          <w:rFonts w:hint="eastAsia"/>
          <w:spacing w:val="1"/>
          <w:sz w:val="19"/>
          <w:szCs w:val="19"/>
          <w:lang w:eastAsia="zh-CN"/>
        </w:rPr>
        <w:t>）</w:t>
      </w:r>
    </w:p>
    <w:p w14:paraId="5896C684">
      <w:pPr>
        <w:spacing w:line="71" w:lineRule="exact"/>
      </w:pPr>
    </w:p>
    <w:tbl>
      <w:tblPr>
        <w:tblStyle w:val="5"/>
        <w:tblW w:w="975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7"/>
        <w:gridCol w:w="1198"/>
        <w:gridCol w:w="1502"/>
        <w:gridCol w:w="1320"/>
        <w:gridCol w:w="1260"/>
        <w:gridCol w:w="3003"/>
      </w:tblGrid>
      <w:tr w14:paraId="57635C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3" w:hRule="atLeast"/>
        </w:trPr>
        <w:tc>
          <w:tcPr>
            <w:tcW w:w="1467" w:type="dxa"/>
            <w:vAlign w:val="top"/>
          </w:tcPr>
          <w:p w14:paraId="4AE28699">
            <w:pPr>
              <w:spacing w:before="188"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283" w:type="dxa"/>
            <w:gridSpan w:val="5"/>
            <w:vAlign w:val="top"/>
          </w:tcPr>
          <w:p w14:paraId="7DF3F2E0">
            <w:pPr>
              <w:spacing w:before="189" w:line="229" w:lineRule="auto"/>
              <w:ind w:left="3655"/>
              <w:rPr>
                <w:rFonts w:ascii="宋体" w:hAnsi="宋体" w:eastAsia="宋体" w:cs="宋体"/>
                <w:sz w:val="19"/>
                <w:szCs w:val="19"/>
              </w:rPr>
            </w:pPr>
            <w:r>
              <w:rPr>
                <w:rFonts w:ascii="宋体" w:hAnsi="宋体" w:eastAsia="宋体" w:cs="宋体"/>
                <w:spacing w:val="6"/>
                <w:sz w:val="19"/>
                <w:szCs w:val="19"/>
              </w:rPr>
              <w:t>营养餐资金</w:t>
            </w:r>
          </w:p>
        </w:tc>
      </w:tr>
      <w:tr w14:paraId="5E48A0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4" w:hRule="atLeast"/>
        </w:trPr>
        <w:tc>
          <w:tcPr>
            <w:tcW w:w="1467" w:type="dxa"/>
            <w:vAlign w:val="top"/>
          </w:tcPr>
          <w:p w14:paraId="1FECA3AA">
            <w:pPr>
              <w:spacing w:before="178"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283" w:type="dxa"/>
            <w:gridSpan w:val="5"/>
            <w:vAlign w:val="top"/>
          </w:tcPr>
          <w:p w14:paraId="06AA0D39">
            <w:pPr>
              <w:spacing w:before="178" w:line="229" w:lineRule="auto"/>
              <w:ind w:left="3252"/>
              <w:rPr>
                <w:rFonts w:ascii="宋体" w:hAnsi="宋体" w:eastAsia="宋体" w:cs="宋体"/>
                <w:sz w:val="19"/>
                <w:szCs w:val="19"/>
              </w:rPr>
            </w:pPr>
            <w:r>
              <w:rPr>
                <w:rFonts w:ascii="宋体" w:hAnsi="宋体" w:eastAsia="宋体" w:cs="宋体"/>
                <w:spacing w:val="7"/>
                <w:sz w:val="19"/>
                <w:szCs w:val="19"/>
              </w:rPr>
              <w:t>盐边县教育和体育局</w:t>
            </w:r>
          </w:p>
        </w:tc>
      </w:tr>
      <w:tr w14:paraId="1EA3A9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4" w:hRule="atLeast"/>
        </w:trPr>
        <w:tc>
          <w:tcPr>
            <w:tcW w:w="1467" w:type="dxa"/>
            <w:vMerge w:val="restart"/>
            <w:tcBorders>
              <w:bottom w:val="nil"/>
            </w:tcBorders>
            <w:vAlign w:val="top"/>
          </w:tcPr>
          <w:p w14:paraId="1C5DA1C4">
            <w:pPr>
              <w:pStyle w:val="6"/>
              <w:spacing w:line="274" w:lineRule="auto"/>
            </w:pPr>
          </w:p>
          <w:p w14:paraId="4E113D89">
            <w:pPr>
              <w:pStyle w:val="6"/>
              <w:spacing w:line="275" w:lineRule="auto"/>
            </w:pPr>
          </w:p>
          <w:p w14:paraId="1589FAB5">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7F2B2E55">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4020" w:type="dxa"/>
            <w:gridSpan w:val="3"/>
            <w:vAlign w:val="top"/>
          </w:tcPr>
          <w:p w14:paraId="67ACFE7A">
            <w:pPr>
              <w:spacing w:before="178"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263" w:type="dxa"/>
            <w:gridSpan w:val="2"/>
            <w:vAlign w:val="top"/>
          </w:tcPr>
          <w:p w14:paraId="42949575">
            <w:pPr>
              <w:spacing w:before="178" w:line="255" w:lineRule="exact"/>
              <w:ind w:left="1752"/>
              <w:rPr>
                <w:rFonts w:ascii="宋体" w:hAnsi="宋体" w:eastAsia="宋体" w:cs="宋体"/>
                <w:sz w:val="19"/>
                <w:szCs w:val="19"/>
              </w:rPr>
            </w:pPr>
            <w:r>
              <w:rPr>
                <w:rFonts w:ascii="宋体" w:hAnsi="宋体" w:eastAsia="宋体" w:cs="宋体"/>
                <w:spacing w:val="2"/>
                <w:position w:val="1"/>
                <w:sz w:val="19"/>
                <w:szCs w:val="19"/>
              </w:rPr>
              <w:t>1447.04</w:t>
            </w:r>
          </w:p>
        </w:tc>
      </w:tr>
      <w:tr w14:paraId="7BBC47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4" w:hRule="atLeast"/>
        </w:trPr>
        <w:tc>
          <w:tcPr>
            <w:tcW w:w="1467" w:type="dxa"/>
            <w:vMerge w:val="continue"/>
            <w:tcBorders>
              <w:top w:val="nil"/>
              <w:bottom w:val="nil"/>
            </w:tcBorders>
            <w:vAlign w:val="top"/>
          </w:tcPr>
          <w:p w14:paraId="75A38EA8">
            <w:pPr>
              <w:pStyle w:val="6"/>
            </w:pPr>
          </w:p>
        </w:tc>
        <w:tc>
          <w:tcPr>
            <w:tcW w:w="4020" w:type="dxa"/>
            <w:gridSpan w:val="3"/>
            <w:vAlign w:val="top"/>
          </w:tcPr>
          <w:p w14:paraId="4582AA56">
            <w:pPr>
              <w:spacing w:before="178"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263" w:type="dxa"/>
            <w:gridSpan w:val="2"/>
            <w:vAlign w:val="top"/>
          </w:tcPr>
          <w:p w14:paraId="01B98B12">
            <w:pPr>
              <w:spacing w:before="178" w:line="255" w:lineRule="exact"/>
              <w:ind w:left="1752"/>
              <w:rPr>
                <w:rFonts w:ascii="宋体" w:hAnsi="宋体" w:eastAsia="宋体" w:cs="宋体"/>
                <w:sz w:val="19"/>
                <w:szCs w:val="19"/>
              </w:rPr>
            </w:pPr>
            <w:r>
              <w:rPr>
                <w:rFonts w:ascii="宋体" w:hAnsi="宋体" w:eastAsia="宋体" w:cs="宋体"/>
                <w:spacing w:val="2"/>
                <w:position w:val="1"/>
                <w:sz w:val="19"/>
                <w:szCs w:val="19"/>
              </w:rPr>
              <w:t>1447.04</w:t>
            </w:r>
          </w:p>
        </w:tc>
      </w:tr>
      <w:tr w14:paraId="457A01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4" w:hRule="atLeast"/>
        </w:trPr>
        <w:tc>
          <w:tcPr>
            <w:tcW w:w="1467" w:type="dxa"/>
            <w:vMerge w:val="continue"/>
            <w:tcBorders>
              <w:top w:val="nil"/>
            </w:tcBorders>
            <w:vAlign w:val="top"/>
          </w:tcPr>
          <w:p w14:paraId="07B68218">
            <w:pPr>
              <w:pStyle w:val="6"/>
            </w:pPr>
          </w:p>
        </w:tc>
        <w:tc>
          <w:tcPr>
            <w:tcW w:w="4020" w:type="dxa"/>
            <w:gridSpan w:val="3"/>
            <w:vAlign w:val="top"/>
          </w:tcPr>
          <w:p w14:paraId="2D2C8C30">
            <w:pPr>
              <w:spacing w:before="178"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263" w:type="dxa"/>
            <w:gridSpan w:val="2"/>
            <w:vAlign w:val="top"/>
          </w:tcPr>
          <w:p w14:paraId="5416B193">
            <w:pPr>
              <w:pStyle w:val="6"/>
            </w:pPr>
          </w:p>
        </w:tc>
      </w:tr>
      <w:tr w14:paraId="5FC436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709" w:hRule="atLeast"/>
        </w:trPr>
        <w:tc>
          <w:tcPr>
            <w:tcW w:w="1467" w:type="dxa"/>
            <w:vAlign w:val="top"/>
          </w:tcPr>
          <w:p w14:paraId="0C3F1206">
            <w:pPr>
              <w:pStyle w:val="6"/>
              <w:spacing w:line="347" w:lineRule="auto"/>
            </w:pPr>
          </w:p>
          <w:p w14:paraId="32EAEC86">
            <w:pPr>
              <w:pStyle w:val="6"/>
              <w:spacing w:line="348" w:lineRule="auto"/>
            </w:pPr>
          </w:p>
          <w:p w14:paraId="62D8734F">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283" w:type="dxa"/>
            <w:gridSpan w:val="5"/>
            <w:vAlign w:val="top"/>
          </w:tcPr>
          <w:p w14:paraId="4F80F8A7">
            <w:pPr>
              <w:pStyle w:val="6"/>
              <w:spacing w:line="348" w:lineRule="auto"/>
            </w:pPr>
          </w:p>
          <w:p w14:paraId="50A8D954">
            <w:pPr>
              <w:pStyle w:val="6"/>
              <w:spacing w:line="348" w:lineRule="auto"/>
            </w:pPr>
          </w:p>
          <w:p w14:paraId="59DC2E74">
            <w:pPr>
              <w:spacing w:before="62" w:line="228" w:lineRule="auto"/>
              <w:ind w:left="73"/>
              <w:rPr>
                <w:rFonts w:ascii="宋体" w:hAnsi="宋体" w:eastAsia="宋体" w:cs="宋体"/>
                <w:sz w:val="19"/>
                <w:szCs w:val="19"/>
              </w:rPr>
            </w:pPr>
            <w:r>
              <w:rPr>
                <w:rFonts w:ascii="宋体" w:hAnsi="宋体" w:eastAsia="宋体" w:cs="宋体"/>
                <w:spacing w:val="5"/>
                <w:sz w:val="19"/>
                <w:szCs w:val="19"/>
              </w:rPr>
              <w:t>目标：实施农村义务教育学生营养改善计划。</w:t>
            </w:r>
          </w:p>
        </w:tc>
      </w:tr>
      <w:tr w14:paraId="3ED111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467" w:type="dxa"/>
            <w:vMerge w:val="restart"/>
            <w:tcBorders>
              <w:bottom w:val="nil"/>
            </w:tcBorders>
            <w:vAlign w:val="top"/>
          </w:tcPr>
          <w:p w14:paraId="2FB8A69B">
            <w:pPr>
              <w:pStyle w:val="6"/>
              <w:spacing w:line="249" w:lineRule="auto"/>
            </w:pPr>
          </w:p>
          <w:p w14:paraId="1F0A4C82">
            <w:pPr>
              <w:pStyle w:val="6"/>
              <w:spacing w:line="249" w:lineRule="auto"/>
            </w:pPr>
          </w:p>
          <w:p w14:paraId="4CBE15AE">
            <w:pPr>
              <w:pStyle w:val="6"/>
              <w:spacing w:line="249" w:lineRule="auto"/>
            </w:pPr>
          </w:p>
          <w:p w14:paraId="33088D8C">
            <w:pPr>
              <w:pStyle w:val="6"/>
              <w:spacing w:line="249" w:lineRule="auto"/>
            </w:pPr>
          </w:p>
          <w:p w14:paraId="4A7B1E9A">
            <w:pPr>
              <w:pStyle w:val="6"/>
              <w:spacing w:line="250" w:lineRule="auto"/>
            </w:pPr>
          </w:p>
          <w:p w14:paraId="2F9A3EE6">
            <w:pPr>
              <w:pStyle w:val="6"/>
              <w:spacing w:line="250" w:lineRule="auto"/>
            </w:pPr>
          </w:p>
          <w:p w14:paraId="09971036">
            <w:pPr>
              <w:pStyle w:val="6"/>
              <w:spacing w:line="250" w:lineRule="auto"/>
            </w:pPr>
          </w:p>
          <w:p w14:paraId="54F4EF20">
            <w:pPr>
              <w:pStyle w:val="6"/>
              <w:spacing w:line="250" w:lineRule="auto"/>
            </w:pPr>
          </w:p>
          <w:p w14:paraId="535CFE84">
            <w:pPr>
              <w:pStyle w:val="6"/>
              <w:spacing w:line="250" w:lineRule="auto"/>
            </w:pPr>
          </w:p>
          <w:p w14:paraId="58936F37">
            <w:pPr>
              <w:pStyle w:val="6"/>
              <w:spacing w:line="250" w:lineRule="auto"/>
            </w:pPr>
          </w:p>
          <w:p w14:paraId="60F73869">
            <w:pPr>
              <w:pStyle w:val="6"/>
              <w:spacing w:line="250" w:lineRule="auto"/>
            </w:pPr>
          </w:p>
          <w:p w14:paraId="10379D76">
            <w:pPr>
              <w:pStyle w:val="6"/>
              <w:spacing w:line="250" w:lineRule="auto"/>
            </w:pPr>
          </w:p>
          <w:p w14:paraId="35165F60">
            <w:pPr>
              <w:pStyle w:val="6"/>
              <w:spacing w:line="250" w:lineRule="auto"/>
            </w:pPr>
          </w:p>
          <w:p w14:paraId="3676A3FB">
            <w:pPr>
              <w:pStyle w:val="6"/>
              <w:spacing w:line="250" w:lineRule="auto"/>
            </w:pPr>
          </w:p>
          <w:p w14:paraId="69285FDC">
            <w:pPr>
              <w:pStyle w:val="6"/>
              <w:spacing w:line="250" w:lineRule="auto"/>
            </w:pPr>
          </w:p>
          <w:p w14:paraId="7654DA69">
            <w:pPr>
              <w:pStyle w:val="6"/>
              <w:spacing w:line="250" w:lineRule="auto"/>
            </w:pPr>
          </w:p>
          <w:p w14:paraId="64BB359B">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198" w:type="dxa"/>
            <w:vAlign w:val="top"/>
          </w:tcPr>
          <w:p w14:paraId="6AFDAF61">
            <w:pPr>
              <w:spacing w:before="290" w:line="230" w:lineRule="auto"/>
              <w:ind w:left="208"/>
              <w:rPr>
                <w:rFonts w:ascii="宋体" w:hAnsi="宋体" w:eastAsia="宋体" w:cs="宋体"/>
                <w:sz w:val="19"/>
                <w:szCs w:val="19"/>
              </w:rPr>
            </w:pPr>
            <w:r>
              <w:rPr>
                <w:rFonts w:ascii="宋体" w:hAnsi="宋体" w:eastAsia="宋体" w:cs="宋体"/>
                <w:spacing w:val="6"/>
                <w:sz w:val="19"/>
                <w:szCs w:val="19"/>
              </w:rPr>
              <w:t>一级指标</w:t>
            </w:r>
          </w:p>
        </w:tc>
        <w:tc>
          <w:tcPr>
            <w:tcW w:w="1502" w:type="dxa"/>
            <w:vAlign w:val="top"/>
          </w:tcPr>
          <w:p w14:paraId="30D07DCD">
            <w:pPr>
              <w:spacing w:before="290" w:line="230" w:lineRule="auto"/>
              <w:ind w:left="364"/>
              <w:rPr>
                <w:rFonts w:ascii="宋体" w:hAnsi="宋体" w:eastAsia="宋体" w:cs="宋体"/>
                <w:sz w:val="19"/>
                <w:szCs w:val="19"/>
              </w:rPr>
            </w:pPr>
            <w:r>
              <w:rPr>
                <w:rFonts w:ascii="宋体" w:hAnsi="宋体" w:eastAsia="宋体" w:cs="宋体"/>
                <w:spacing w:val="6"/>
                <w:sz w:val="19"/>
                <w:szCs w:val="19"/>
              </w:rPr>
              <w:t>二级指标</w:t>
            </w:r>
          </w:p>
        </w:tc>
        <w:tc>
          <w:tcPr>
            <w:tcW w:w="2580" w:type="dxa"/>
            <w:gridSpan w:val="2"/>
            <w:vAlign w:val="top"/>
          </w:tcPr>
          <w:p w14:paraId="10E423F4">
            <w:pPr>
              <w:spacing w:before="290" w:line="230" w:lineRule="auto"/>
              <w:ind w:left="901"/>
              <w:rPr>
                <w:rFonts w:ascii="宋体" w:hAnsi="宋体" w:eastAsia="宋体" w:cs="宋体"/>
                <w:sz w:val="19"/>
                <w:szCs w:val="19"/>
              </w:rPr>
            </w:pPr>
            <w:r>
              <w:rPr>
                <w:rFonts w:ascii="宋体" w:hAnsi="宋体" w:eastAsia="宋体" w:cs="宋体"/>
                <w:spacing w:val="7"/>
                <w:sz w:val="19"/>
                <w:szCs w:val="19"/>
              </w:rPr>
              <w:t>三级指标</w:t>
            </w:r>
          </w:p>
        </w:tc>
        <w:tc>
          <w:tcPr>
            <w:tcW w:w="3003" w:type="dxa"/>
            <w:vAlign w:val="top"/>
          </w:tcPr>
          <w:p w14:paraId="321EC1CD">
            <w:pPr>
              <w:spacing w:before="291" w:line="229" w:lineRule="auto"/>
              <w:ind w:left="121"/>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2CD45F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6" w:hRule="atLeast"/>
        </w:trPr>
        <w:tc>
          <w:tcPr>
            <w:tcW w:w="1467" w:type="dxa"/>
            <w:vMerge w:val="continue"/>
            <w:tcBorders>
              <w:top w:val="nil"/>
              <w:bottom w:val="nil"/>
            </w:tcBorders>
            <w:vAlign w:val="top"/>
          </w:tcPr>
          <w:p w14:paraId="7703D21A">
            <w:pPr>
              <w:pStyle w:val="6"/>
            </w:pPr>
          </w:p>
        </w:tc>
        <w:tc>
          <w:tcPr>
            <w:tcW w:w="1198" w:type="dxa"/>
            <w:vMerge w:val="restart"/>
            <w:tcBorders>
              <w:bottom w:val="nil"/>
            </w:tcBorders>
            <w:vAlign w:val="top"/>
          </w:tcPr>
          <w:p w14:paraId="62A47E35">
            <w:pPr>
              <w:pStyle w:val="6"/>
              <w:spacing w:line="261" w:lineRule="auto"/>
            </w:pPr>
          </w:p>
          <w:p w14:paraId="66A0B84A">
            <w:pPr>
              <w:pStyle w:val="6"/>
              <w:spacing w:line="261" w:lineRule="auto"/>
            </w:pPr>
          </w:p>
          <w:p w14:paraId="0E5DCCB9">
            <w:pPr>
              <w:pStyle w:val="6"/>
              <w:spacing w:line="261" w:lineRule="auto"/>
            </w:pPr>
          </w:p>
          <w:p w14:paraId="4C0EA730">
            <w:pPr>
              <w:pStyle w:val="6"/>
              <w:spacing w:line="261" w:lineRule="auto"/>
            </w:pPr>
          </w:p>
          <w:p w14:paraId="7C46991C">
            <w:pPr>
              <w:pStyle w:val="6"/>
              <w:spacing w:line="261" w:lineRule="auto"/>
            </w:pPr>
          </w:p>
          <w:p w14:paraId="01005082">
            <w:pPr>
              <w:pStyle w:val="6"/>
              <w:spacing w:line="262" w:lineRule="auto"/>
            </w:pPr>
          </w:p>
          <w:p w14:paraId="3A8BD441">
            <w:pPr>
              <w:pStyle w:val="6"/>
              <w:spacing w:line="262" w:lineRule="auto"/>
            </w:pPr>
          </w:p>
          <w:p w14:paraId="3629B251">
            <w:pPr>
              <w:pStyle w:val="6"/>
              <w:spacing w:line="262" w:lineRule="auto"/>
            </w:pPr>
          </w:p>
          <w:p w14:paraId="07FBBE9A">
            <w:pPr>
              <w:pStyle w:val="6"/>
              <w:spacing w:line="262" w:lineRule="auto"/>
            </w:pPr>
          </w:p>
          <w:p w14:paraId="5C6B209F">
            <w:pPr>
              <w:spacing w:before="62" w:line="229" w:lineRule="auto"/>
              <w:ind w:left="205"/>
              <w:rPr>
                <w:rFonts w:ascii="宋体" w:hAnsi="宋体" w:eastAsia="宋体" w:cs="宋体"/>
                <w:sz w:val="19"/>
                <w:szCs w:val="19"/>
              </w:rPr>
            </w:pPr>
            <w:r>
              <w:rPr>
                <w:rFonts w:ascii="宋体" w:hAnsi="宋体" w:eastAsia="宋体" w:cs="宋体"/>
                <w:spacing w:val="7"/>
                <w:sz w:val="19"/>
                <w:szCs w:val="19"/>
              </w:rPr>
              <w:t>产出指标</w:t>
            </w:r>
          </w:p>
        </w:tc>
        <w:tc>
          <w:tcPr>
            <w:tcW w:w="1502" w:type="dxa"/>
            <w:vMerge w:val="restart"/>
            <w:tcBorders>
              <w:bottom w:val="nil"/>
            </w:tcBorders>
            <w:vAlign w:val="top"/>
          </w:tcPr>
          <w:p w14:paraId="3730BDF6">
            <w:pPr>
              <w:pStyle w:val="6"/>
              <w:spacing w:line="274" w:lineRule="auto"/>
            </w:pPr>
          </w:p>
          <w:p w14:paraId="057D2AB9">
            <w:pPr>
              <w:pStyle w:val="6"/>
              <w:spacing w:line="274" w:lineRule="auto"/>
            </w:pPr>
          </w:p>
          <w:p w14:paraId="76928F0A">
            <w:pPr>
              <w:pStyle w:val="6"/>
              <w:spacing w:line="274" w:lineRule="auto"/>
            </w:pPr>
          </w:p>
          <w:p w14:paraId="1A002AD3">
            <w:pPr>
              <w:pStyle w:val="6"/>
              <w:spacing w:line="274" w:lineRule="auto"/>
            </w:pPr>
          </w:p>
          <w:p w14:paraId="1E6C9EAA">
            <w:pPr>
              <w:spacing w:before="62" w:line="229" w:lineRule="auto"/>
              <w:ind w:left="362"/>
              <w:rPr>
                <w:rFonts w:ascii="宋体" w:hAnsi="宋体" w:eastAsia="宋体" w:cs="宋体"/>
                <w:sz w:val="19"/>
                <w:szCs w:val="19"/>
              </w:rPr>
            </w:pPr>
            <w:r>
              <w:rPr>
                <w:rFonts w:ascii="宋体" w:hAnsi="宋体" w:eastAsia="宋体" w:cs="宋体"/>
                <w:spacing w:val="6"/>
                <w:sz w:val="19"/>
                <w:szCs w:val="19"/>
              </w:rPr>
              <w:t>数量指标</w:t>
            </w:r>
          </w:p>
        </w:tc>
        <w:tc>
          <w:tcPr>
            <w:tcW w:w="2580" w:type="dxa"/>
            <w:gridSpan w:val="2"/>
            <w:vAlign w:val="top"/>
          </w:tcPr>
          <w:p w14:paraId="45969F66">
            <w:pPr>
              <w:pStyle w:val="6"/>
              <w:spacing w:line="259" w:lineRule="auto"/>
            </w:pPr>
          </w:p>
          <w:p w14:paraId="640C70D1">
            <w:pPr>
              <w:spacing w:before="62" w:line="229" w:lineRule="auto"/>
              <w:ind w:left="811"/>
              <w:rPr>
                <w:rFonts w:ascii="宋体" w:hAnsi="宋体" w:eastAsia="宋体" w:cs="宋体"/>
                <w:sz w:val="19"/>
                <w:szCs w:val="19"/>
              </w:rPr>
            </w:pPr>
            <w:r>
              <w:rPr>
                <w:rFonts w:ascii="宋体" w:hAnsi="宋体" w:eastAsia="宋体" w:cs="宋体"/>
                <w:spacing w:val="5"/>
                <w:sz w:val="19"/>
                <w:szCs w:val="19"/>
              </w:rPr>
              <w:t>资金标准数</w:t>
            </w:r>
          </w:p>
        </w:tc>
        <w:tc>
          <w:tcPr>
            <w:tcW w:w="3003" w:type="dxa"/>
            <w:vAlign w:val="top"/>
          </w:tcPr>
          <w:p w14:paraId="1EBC5F53">
            <w:pPr>
              <w:pStyle w:val="6"/>
              <w:spacing w:line="259" w:lineRule="auto"/>
            </w:pPr>
          </w:p>
          <w:p w14:paraId="17EB5617">
            <w:pPr>
              <w:spacing w:before="62" w:line="230" w:lineRule="auto"/>
              <w:ind w:left="1066"/>
              <w:rPr>
                <w:rFonts w:ascii="宋体" w:hAnsi="宋体" w:eastAsia="宋体" w:cs="宋体"/>
                <w:sz w:val="19"/>
                <w:szCs w:val="19"/>
              </w:rPr>
            </w:pPr>
            <w:r>
              <w:rPr>
                <w:rFonts w:ascii="宋体" w:hAnsi="宋体" w:eastAsia="宋体" w:cs="宋体"/>
                <w:spacing w:val="5"/>
                <w:sz w:val="19"/>
                <w:szCs w:val="19"/>
              </w:rPr>
              <w:t>5元/天/人</w:t>
            </w:r>
          </w:p>
        </w:tc>
      </w:tr>
      <w:tr w14:paraId="29832D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6" w:hRule="atLeast"/>
        </w:trPr>
        <w:tc>
          <w:tcPr>
            <w:tcW w:w="1467" w:type="dxa"/>
            <w:vMerge w:val="continue"/>
            <w:tcBorders>
              <w:top w:val="nil"/>
              <w:bottom w:val="nil"/>
            </w:tcBorders>
            <w:vAlign w:val="top"/>
          </w:tcPr>
          <w:p w14:paraId="6782ED99">
            <w:pPr>
              <w:pStyle w:val="6"/>
            </w:pPr>
          </w:p>
        </w:tc>
        <w:tc>
          <w:tcPr>
            <w:tcW w:w="1198" w:type="dxa"/>
            <w:vMerge w:val="continue"/>
            <w:tcBorders>
              <w:top w:val="nil"/>
              <w:bottom w:val="nil"/>
            </w:tcBorders>
            <w:vAlign w:val="top"/>
          </w:tcPr>
          <w:p w14:paraId="7FA3B97D">
            <w:pPr>
              <w:pStyle w:val="6"/>
            </w:pPr>
          </w:p>
        </w:tc>
        <w:tc>
          <w:tcPr>
            <w:tcW w:w="1502" w:type="dxa"/>
            <w:vMerge w:val="continue"/>
            <w:tcBorders>
              <w:top w:val="nil"/>
              <w:bottom w:val="nil"/>
            </w:tcBorders>
            <w:vAlign w:val="top"/>
          </w:tcPr>
          <w:p w14:paraId="5756E0A2">
            <w:pPr>
              <w:pStyle w:val="6"/>
            </w:pPr>
          </w:p>
        </w:tc>
        <w:tc>
          <w:tcPr>
            <w:tcW w:w="2580" w:type="dxa"/>
            <w:gridSpan w:val="2"/>
            <w:vAlign w:val="top"/>
          </w:tcPr>
          <w:p w14:paraId="4401DA3F">
            <w:pPr>
              <w:spacing w:before="202" w:line="229" w:lineRule="auto"/>
              <w:ind w:left="112"/>
              <w:rPr>
                <w:rFonts w:ascii="宋体" w:hAnsi="宋体" w:eastAsia="宋体" w:cs="宋体"/>
                <w:sz w:val="19"/>
                <w:szCs w:val="19"/>
              </w:rPr>
            </w:pPr>
            <w:r>
              <w:rPr>
                <w:rFonts w:ascii="宋体" w:hAnsi="宋体" w:eastAsia="宋体" w:cs="宋体"/>
                <w:spacing w:val="7"/>
                <w:sz w:val="19"/>
                <w:szCs w:val="19"/>
              </w:rPr>
              <w:t>实施营养改善计划学校食堂</w:t>
            </w:r>
          </w:p>
          <w:p w14:paraId="33354BD1">
            <w:pPr>
              <w:spacing w:before="11" w:line="229" w:lineRule="auto"/>
              <w:ind w:left="1101"/>
              <w:rPr>
                <w:rFonts w:ascii="宋体" w:hAnsi="宋体" w:eastAsia="宋体" w:cs="宋体"/>
                <w:sz w:val="19"/>
                <w:szCs w:val="19"/>
              </w:rPr>
            </w:pPr>
            <w:r>
              <w:rPr>
                <w:rFonts w:ascii="宋体" w:hAnsi="宋体" w:eastAsia="宋体" w:cs="宋体"/>
                <w:spacing w:val="5"/>
                <w:sz w:val="19"/>
                <w:szCs w:val="19"/>
              </w:rPr>
              <w:t>个数</w:t>
            </w:r>
          </w:p>
        </w:tc>
        <w:tc>
          <w:tcPr>
            <w:tcW w:w="3003" w:type="dxa"/>
            <w:vAlign w:val="top"/>
          </w:tcPr>
          <w:p w14:paraId="11B8C3B6">
            <w:pPr>
              <w:pStyle w:val="6"/>
              <w:spacing w:line="263" w:lineRule="auto"/>
            </w:pPr>
          </w:p>
          <w:p w14:paraId="721FD92C">
            <w:pPr>
              <w:spacing w:before="62" w:line="229" w:lineRule="auto"/>
              <w:ind w:left="1311"/>
              <w:rPr>
                <w:rFonts w:ascii="宋体" w:hAnsi="宋体" w:eastAsia="宋体" w:cs="宋体"/>
                <w:sz w:val="19"/>
                <w:szCs w:val="19"/>
              </w:rPr>
            </w:pPr>
            <w:r>
              <w:rPr>
                <w:rFonts w:ascii="宋体" w:hAnsi="宋体" w:eastAsia="宋体" w:cs="宋体"/>
                <w:spacing w:val="3"/>
                <w:sz w:val="19"/>
                <w:szCs w:val="19"/>
              </w:rPr>
              <w:t>26个</w:t>
            </w:r>
          </w:p>
        </w:tc>
      </w:tr>
      <w:tr w14:paraId="4D0822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6" w:hRule="atLeast"/>
        </w:trPr>
        <w:tc>
          <w:tcPr>
            <w:tcW w:w="1467" w:type="dxa"/>
            <w:vMerge w:val="continue"/>
            <w:tcBorders>
              <w:top w:val="nil"/>
              <w:bottom w:val="nil"/>
            </w:tcBorders>
            <w:vAlign w:val="top"/>
          </w:tcPr>
          <w:p w14:paraId="5F8CA500">
            <w:pPr>
              <w:pStyle w:val="6"/>
            </w:pPr>
          </w:p>
        </w:tc>
        <w:tc>
          <w:tcPr>
            <w:tcW w:w="1198" w:type="dxa"/>
            <w:vMerge w:val="continue"/>
            <w:tcBorders>
              <w:top w:val="nil"/>
              <w:bottom w:val="nil"/>
            </w:tcBorders>
            <w:vAlign w:val="top"/>
          </w:tcPr>
          <w:p w14:paraId="219B9D8E">
            <w:pPr>
              <w:pStyle w:val="6"/>
            </w:pPr>
          </w:p>
        </w:tc>
        <w:tc>
          <w:tcPr>
            <w:tcW w:w="1502" w:type="dxa"/>
            <w:vMerge w:val="continue"/>
            <w:tcBorders>
              <w:top w:val="nil"/>
            </w:tcBorders>
            <w:vAlign w:val="top"/>
          </w:tcPr>
          <w:p w14:paraId="318CF0F6">
            <w:pPr>
              <w:pStyle w:val="6"/>
            </w:pPr>
          </w:p>
        </w:tc>
        <w:tc>
          <w:tcPr>
            <w:tcW w:w="2580" w:type="dxa"/>
            <w:gridSpan w:val="2"/>
            <w:vAlign w:val="top"/>
          </w:tcPr>
          <w:p w14:paraId="6320AFAA">
            <w:pPr>
              <w:spacing w:before="203" w:line="229" w:lineRule="auto"/>
              <w:ind w:left="113"/>
              <w:rPr>
                <w:rFonts w:ascii="宋体" w:hAnsi="宋体" w:eastAsia="宋体" w:cs="宋体"/>
                <w:sz w:val="19"/>
                <w:szCs w:val="19"/>
              </w:rPr>
            </w:pPr>
            <w:r>
              <w:rPr>
                <w:rFonts w:ascii="宋体" w:hAnsi="宋体" w:eastAsia="宋体" w:cs="宋体"/>
                <w:spacing w:val="7"/>
                <w:sz w:val="19"/>
                <w:szCs w:val="19"/>
              </w:rPr>
              <w:t>营养改善计划膳食补助学生</w:t>
            </w:r>
          </w:p>
          <w:p w14:paraId="6A741CE2">
            <w:pPr>
              <w:spacing w:before="12" w:line="229" w:lineRule="auto"/>
              <w:ind w:left="1102"/>
              <w:rPr>
                <w:rFonts w:ascii="宋体" w:hAnsi="宋体" w:eastAsia="宋体" w:cs="宋体"/>
                <w:sz w:val="19"/>
                <w:szCs w:val="19"/>
              </w:rPr>
            </w:pPr>
            <w:r>
              <w:rPr>
                <w:rFonts w:ascii="宋体" w:hAnsi="宋体" w:eastAsia="宋体" w:cs="宋体"/>
                <w:spacing w:val="4"/>
                <w:sz w:val="19"/>
                <w:szCs w:val="19"/>
              </w:rPr>
              <w:t>人数</w:t>
            </w:r>
          </w:p>
        </w:tc>
        <w:tc>
          <w:tcPr>
            <w:tcW w:w="3003" w:type="dxa"/>
            <w:vAlign w:val="top"/>
          </w:tcPr>
          <w:p w14:paraId="5BEB1162">
            <w:pPr>
              <w:pStyle w:val="6"/>
              <w:spacing w:line="264" w:lineRule="auto"/>
            </w:pPr>
          </w:p>
          <w:p w14:paraId="7ED258D0">
            <w:pPr>
              <w:spacing w:before="62" w:line="232" w:lineRule="auto"/>
              <w:ind w:left="1173"/>
              <w:rPr>
                <w:rFonts w:ascii="宋体" w:hAnsi="宋体" w:eastAsia="宋体" w:cs="宋体"/>
                <w:sz w:val="19"/>
                <w:szCs w:val="19"/>
              </w:rPr>
            </w:pPr>
            <w:r>
              <w:rPr>
                <w:rFonts w:ascii="宋体" w:hAnsi="宋体" w:eastAsia="宋体" w:cs="宋体"/>
                <w:spacing w:val="3"/>
                <w:sz w:val="19"/>
                <w:szCs w:val="19"/>
              </w:rPr>
              <w:t>15232人</w:t>
            </w:r>
          </w:p>
        </w:tc>
      </w:tr>
      <w:tr w14:paraId="25DDCE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7" w:hRule="atLeast"/>
        </w:trPr>
        <w:tc>
          <w:tcPr>
            <w:tcW w:w="1467" w:type="dxa"/>
            <w:vMerge w:val="continue"/>
            <w:tcBorders>
              <w:top w:val="nil"/>
              <w:bottom w:val="nil"/>
            </w:tcBorders>
            <w:vAlign w:val="top"/>
          </w:tcPr>
          <w:p w14:paraId="35828AB4">
            <w:pPr>
              <w:pStyle w:val="6"/>
            </w:pPr>
          </w:p>
        </w:tc>
        <w:tc>
          <w:tcPr>
            <w:tcW w:w="1198" w:type="dxa"/>
            <w:vMerge w:val="continue"/>
            <w:tcBorders>
              <w:top w:val="nil"/>
              <w:bottom w:val="nil"/>
            </w:tcBorders>
            <w:vAlign w:val="top"/>
          </w:tcPr>
          <w:p w14:paraId="1D7D23C5">
            <w:pPr>
              <w:pStyle w:val="6"/>
            </w:pPr>
          </w:p>
        </w:tc>
        <w:tc>
          <w:tcPr>
            <w:tcW w:w="1502" w:type="dxa"/>
            <w:vMerge w:val="restart"/>
            <w:tcBorders>
              <w:bottom w:val="nil"/>
            </w:tcBorders>
            <w:vAlign w:val="top"/>
          </w:tcPr>
          <w:p w14:paraId="3FC9A438">
            <w:pPr>
              <w:pStyle w:val="6"/>
              <w:spacing w:line="341" w:lineRule="auto"/>
            </w:pPr>
          </w:p>
          <w:p w14:paraId="15013C8C">
            <w:pPr>
              <w:pStyle w:val="6"/>
              <w:spacing w:line="342" w:lineRule="auto"/>
            </w:pPr>
          </w:p>
          <w:p w14:paraId="245913BC">
            <w:pPr>
              <w:spacing w:before="62" w:line="230" w:lineRule="auto"/>
              <w:ind w:left="362"/>
              <w:rPr>
                <w:rFonts w:ascii="宋体" w:hAnsi="宋体" w:eastAsia="宋体" w:cs="宋体"/>
                <w:sz w:val="19"/>
                <w:szCs w:val="19"/>
              </w:rPr>
            </w:pPr>
            <w:r>
              <w:rPr>
                <w:rFonts w:ascii="宋体" w:hAnsi="宋体" w:eastAsia="宋体" w:cs="宋体"/>
                <w:spacing w:val="6"/>
                <w:sz w:val="19"/>
                <w:szCs w:val="19"/>
              </w:rPr>
              <w:t>质量指标</w:t>
            </w:r>
          </w:p>
        </w:tc>
        <w:tc>
          <w:tcPr>
            <w:tcW w:w="2580" w:type="dxa"/>
            <w:gridSpan w:val="2"/>
            <w:vAlign w:val="top"/>
          </w:tcPr>
          <w:p w14:paraId="61549B02">
            <w:pPr>
              <w:spacing w:before="205" w:line="229" w:lineRule="auto"/>
              <w:ind w:left="113"/>
              <w:rPr>
                <w:rFonts w:ascii="宋体" w:hAnsi="宋体" w:eastAsia="宋体" w:cs="宋体"/>
                <w:sz w:val="19"/>
                <w:szCs w:val="19"/>
              </w:rPr>
            </w:pPr>
            <w:r>
              <w:rPr>
                <w:rFonts w:ascii="宋体" w:hAnsi="宋体" w:eastAsia="宋体" w:cs="宋体"/>
                <w:spacing w:val="7"/>
                <w:sz w:val="19"/>
                <w:szCs w:val="19"/>
              </w:rPr>
              <w:t>营养改善计划食品质量达标</w:t>
            </w:r>
          </w:p>
          <w:p w14:paraId="12EFDFC8">
            <w:pPr>
              <w:spacing w:before="11" w:line="229" w:lineRule="auto"/>
              <w:ind w:left="1202"/>
              <w:rPr>
                <w:rFonts w:ascii="宋体" w:hAnsi="宋体" w:eastAsia="宋体" w:cs="宋体"/>
                <w:sz w:val="19"/>
                <w:szCs w:val="19"/>
              </w:rPr>
            </w:pPr>
            <w:r>
              <w:rPr>
                <w:rFonts w:ascii="宋体" w:hAnsi="宋体" w:eastAsia="宋体" w:cs="宋体"/>
                <w:sz w:val="19"/>
                <w:szCs w:val="19"/>
              </w:rPr>
              <w:t>率</w:t>
            </w:r>
          </w:p>
        </w:tc>
        <w:tc>
          <w:tcPr>
            <w:tcW w:w="3003" w:type="dxa"/>
            <w:vAlign w:val="top"/>
          </w:tcPr>
          <w:p w14:paraId="50F1F95B">
            <w:pPr>
              <w:pStyle w:val="6"/>
              <w:spacing w:line="263" w:lineRule="auto"/>
            </w:pPr>
          </w:p>
          <w:p w14:paraId="7529DE26">
            <w:pPr>
              <w:spacing w:before="62" w:line="254" w:lineRule="exact"/>
              <w:ind w:left="1278"/>
              <w:rPr>
                <w:rFonts w:ascii="宋体" w:hAnsi="宋体" w:eastAsia="宋体" w:cs="宋体"/>
                <w:sz w:val="19"/>
                <w:szCs w:val="19"/>
              </w:rPr>
            </w:pPr>
            <w:r>
              <w:rPr>
                <w:rFonts w:ascii="宋体" w:hAnsi="宋体" w:eastAsia="宋体" w:cs="宋体"/>
                <w:position w:val="1"/>
                <w:sz w:val="19"/>
                <w:szCs w:val="19"/>
              </w:rPr>
              <w:t>≥90%</w:t>
            </w:r>
          </w:p>
        </w:tc>
      </w:tr>
      <w:tr w14:paraId="0770D9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6" w:hRule="atLeast"/>
        </w:trPr>
        <w:tc>
          <w:tcPr>
            <w:tcW w:w="1467" w:type="dxa"/>
            <w:vMerge w:val="continue"/>
            <w:tcBorders>
              <w:top w:val="nil"/>
              <w:bottom w:val="nil"/>
            </w:tcBorders>
            <w:vAlign w:val="top"/>
          </w:tcPr>
          <w:p w14:paraId="2253E77F">
            <w:pPr>
              <w:pStyle w:val="6"/>
            </w:pPr>
          </w:p>
        </w:tc>
        <w:tc>
          <w:tcPr>
            <w:tcW w:w="1198" w:type="dxa"/>
            <w:vMerge w:val="continue"/>
            <w:tcBorders>
              <w:top w:val="nil"/>
              <w:bottom w:val="nil"/>
            </w:tcBorders>
            <w:vAlign w:val="top"/>
          </w:tcPr>
          <w:p w14:paraId="7414D2A9">
            <w:pPr>
              <w:pStyle w:val="6"/>
            </w:pPr>
          </w:p>
        </w:tc>
        <w:tc>
          <w:tcPr>
            <w:tcW w:w="1502" w:type="dxa"/>
            <w:vMerge w:val="continue"/>
            <w:tcBorders>
              <w:top w:val="nil"/>
            </w:tcBorders>
            <w:vAlign w:val="top"/>
          </w:tcPr>
          <w:p w14:paraId="08228E9A">
            <w:pPr>
              <w:pStyle w:val="6"/>
            </w:pPr>
          </w:p>
        </w:tc>
        <w:tc>
          <w:tcPr>
            <w:tcW w:w="2580" w:type="dxa"/>
            <w:gridSpan w:val="2"/>
            <w:vAlign w:val="top"/>
          </w:tcPr>
          <w:p w14:paraId="4FEAD396">
            <w:pPr>
              <w:spacing w:before="205" w:line="229" w:lineRule="auto"/>
              <w:ind w:left="113"/>
              <w:rPr>
                <w:rFonts w:ascii="宋体" w:hAnsi="宋体" w:eastAsia="宋体" w:cs="宋体"/>
                <w:sz w:val="19"/>
                <w:szCs w:val="19"/>
              </w:rPr>
            </w:pPr>
            <w:r>
              <w:rPr>
                <w:rFonts w:ascii="宋体" w:hAnsi="宋体" w:eastAsia="宋体" w:cs="宋体"/>
                <w:spacing w:val="7"/>
                <w:sz w:val="19"/>
                <w:szCs w:val="19"/>
              </w:rPr>
              <w:t>营养改善计划食品安全达标</w:t>
            </w:r>
          </w:p>
          <w:p w14:paraId="646B5A8D">
            <w:pPr>
              <w:spacing w:before="11" w:line="229" w:lineRule="auto"/>
              <w:ind w:left="1202"/>
              <w:rPr>
                <w:rFonts w:ascii="宋体" w:hAnsi="宋体" w:eastAsia="宋体" w:cs="宋体"/>
                <w:sz w:val="19"/>
                <w:szCs w:val="19"/>
              </w:rPr>
            </w:pPr>
            <w:r>
              <w:rPr>
                <w:rFonts w:ascii="宋体" w:hAnsi="宋体" w:eastAsia="宋体" w:cs="宋体"/>
                <w:sz w:val="19"/>
                <w:szCs w:val="19"/>
              </w:rPr>
              <w:t>率</w:t>
            </w:r>
          </w:p>
        </w:tc>
        <w:tc>
          <w:tcPr>
            <w:tcW w:w="3003" w:type="dxa"/>
            <w:vAlign w:val="top"/>
          </w:tcPr>
          <w:p w14:paraId="2A6565DD">
            <w:pPr>
              <w:pStyle w:val="6"/>
              <w:spacing w:line="266" w:lineRule="auto"/>
            </w:pPr>
          </w:p>
          <w:p w14:paraId="1ADD98CC">
            <w:pPr>
              <w:spacing w:before="62" w:line="256" w:lineRule="exact"/>
              <w:ind w:left="1324"/>
              <w:rPr>
                <w:rFonts w:ascii="宋体" w:hAnsi="宋体" w:eastAsia="宋体" w:cs="宋体"/>
                <w:sz w:val="19"/>
                <w:szCs w:val="19"/>
              </w:rPr>
            </w:pPr>
            <w:r>
              <w:rPr>
                <w:rFonts w:ascii="宋体" w:hAnsi="宋体" w:eastAsia="宋体" w:cs="宋体"/>
                <w:position w:val="1"/>
                <w:sz w:val="19"/>
                <w:szCs w:val="19"/>
              </w:rPr>
              <w:t>100%</w:t>
            </w:r>
          </w:p>
        </w:tc>
      </w:tr>
      <w:tr w14:paraId="52F9E5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6" w:hRule="atLeast"/>
        </w:trPr>
        <w:tc>
          <w:tcPr>
            <w:tcW w:w="1467" w:type="dxa"/>
            <w:vMerge w:val="continue"/>
            <w:tcBorders>
              <w:top w:val="nil"/>
              <w:bottom w:val="nil"/>
            </w:tcBorders>
            <w:vAlign w:val="top"/>
          </w:tcPr>
          <w:p w14:paraId="2CF94A2E">
            <w:pPr>
              <w:pStyle w:val="6"/>
            </w:pPr>
          </w:p>
        </w:tc>
        <w:tc>
          <w:tcPr>
            <w:tcW w:w="1198" w:type="dxa"/>
            <w:vMerge w:val="continue"/>
            <w:tcBorders>
              <w:top w:val="nil"/>
            </w:tcBorders>
            <w:vAlign w:val="top"/>
          </w:tcPr>
          <w:p w14:paraId="6C103B1B">
            <w:pPr>
              <w:pStyle w:val="6"/>
            </w:pPr>
          </w:p>
        </w:tc>
        <w:tc>
          <w:tcPr>
            <w:tcW w:w="1502" w:type="dxa"/>
            <w:vAlign w:val="top"/>
          </w:tcPr>
          <w:p w14:paraId="1F586D20">
            <w:pPr>
              <w:pStyle w:val="6"/>
              <w:spacing w:line="265" w:lineRule="auto"/>
            </w:pPr>
          </w:p>
          <w:p w14:paraId="17A0F38B">
            <w:pPr>
              <w:spacing w:before="62" w:line="230" w:lineRule="auto"/>
              <w:ind w:left="370"/>
              <w:rPr>
                <w:rFonts w:ascii="宋体" w:hAnsi="宋体" w:eastAsia="宋体" w:cs="宋体"/>
                <w:sz w:val="19"/>
                <w:szCs w:val="19"/>
              </w:rPr>
            </w:pPr>
            <w:r>
              <w:rPr>
                <w:rFonts w:ascii="宋体" w:hAnsi="宋体" w:eastAsia="宋体" w:cs="宋体"/>
                <w:spacing w:val="4"/>
                <w:sz w:val="19"/>
                <w:szCs w:val="19"/>
              </w:rPr>
              <w:t>时效指标</w:t>
            </w:r>
          </w:p>
        </w:tc>
        <w:tc>
          <w:tcPr>
            <w:tcW w:w="2580" w:type="dxa"/>
            <w:gridSpan w:val="2"/>
            <w:vAlign w:val="top"/>
          </w:tcPr>
          <w:p w14:paraId="79A7C95E">
            <w:pPr>
              <w:pStyle w:val="6"/>
              <w:spacing w:line="265" w:lineRule="auto"/>
            </w:pPr>
          </w:p>
          <w:p w14:paraId="39FF8294">
            <w:pPr>
              <w:spacing w:before="62" w:line="229" w:lineRule="auto"/>
              <w:ind w:left="900"/>
              <w:rPr>
                <w:rFonts w:ascii="宋体" w:hAnsi="宋体" w:eastAsia="宋体" w:cs="宋体"/>
                <w:sz w:val="19"/>
                <w:szCs w:val="19"/>
              </w:rPr>
            </w:pPr>
            <w:r>
              <w:rPr>
                <w:rFonts w:ascii="宋体" w:hAnsi="宋体" w:eastAsia="宋体" w:cs="宋体"/>
                <w:spacing w:val="7"/>
                <w:sz w:val="19"/>
                <w:szCs w:val="19"/>
              </w:rPr>
              <w:t>及时划拨</w:t>
            </w:r>
          </w:p>
        </w:tc>
        <w:tc>
          <w:tcPr>
            <w:tcW w:w="3003" w:type="dxa"/>
            <w:vAlign w:val="top"/>
          </w:tcPr>
          <w:p w14:paraId="316CD9F5">
            <w:pPr>
              <w:pStyle w:val="6"/>
              <w:spacing w:line="265" w:lineRule="auto"/>
            </w:pPr>
          </w:p>
          <w:p w14:paraId="17CE5E6E">
            <w:pPr>
              <w:spacing w:before="62" w:line="256" w:lineRule="exact"/>
              <w:ind w:left="1324"/>
              <w:rPr>
                <w:rFonts w:ascii="宋体" w:hAnsi="宋体" w:eastAsia="宋体" w:cs="宋体"/>
                <w:sz w:val="19"/>
                <w:szCs w:val="19"/>
              </w:rPr>
            </w:pPr>
            <w:r>
              <w:rPr>
                <w:rFonts w:ascii="宋体" w:hAnsi="宋体" w:eastAsia="宋体" w:cs="宋体"/>
                <w:position w:val="1"/>
                <w:sz w:val="19"/>
                <w:szCs w:val="19"/>
              </w:rPr>
              <w:t>100%</w:t>
            </w:r>
          </w:p>
        </w:tc>
      </w:tr>
      <w:tr w14:paraId="50FBC8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6" w:hRule="atLeast"/>
        </w:trPr>
        <w:tc>
          <w:tcPr>
            <w:tcW w:w="1467" w:type="dxa"/>
            <w:vMerge w:val="continue"/>
            <w:tcBorders>
              <w:top w:val="nil"/>
              <w:bottom w:val="nil"/>
            </w:tcBorders>
            <w:vAlign w:val="top"/>
          </w:tcPr>
          <w:p w14:paraId="52A4F282">
            <w:pPr>
              <w:pStyle w:val="6"/>
            </w:pPr>
          </w:p>
        </w:tc>
        <w:tc>
          <w:tcPr>
            <w:tcW w:w="1198" w:type="dxa"/>
            <w:vAlign w:val="top"/>
          </w:tcPr>
          <w:p w14:paraId="10252892">
            <w:pPr>
              <w:pStyle w:val="6"/>
              <w:spacing w:line="269" w:lineRule="auto"/>
            </w:pPr>
          </w:p>
          <w:p w14:paraId="109737F5">
            <w:pPr>
              <w:spacing w:before="62" w:line="228" w:lineRule="auto"/>
              <w:ind w:left="257"/>
              <w:rPr>
                <w:rFonts w:ascii="宋体" w:hAnsi="宋体" w:eastAsia="宋体" w:cs="宋体"/>
                <w:sz w:val="19"/>
                <w:szCs w:val="19"/>
              </w:rPr>
            </w:pPr>
            <w:r>
              <w:rPr>
                <w:rFonts w:ascii="宋体" w:hAnsi="宋体" w:eastAsia="宋体" w:cs="宋体"/>
                <w:spacing w:val="6"/>
                <w:sz w:val="19"/>
                <w:szCs w:val="19"/>
              </w:rPr>
              <w:t>成本指标</w:t>
            </w:r>
          </w:p>
        </w:tc>
        <w:tc>
          <w:tcPr>
            <w:tcW w:w="1502" w:type="dxa"/>
            <w:vAlign w:val="top"/>
          </w:tcPr>
          <w:p w14:paraId="01FDED88">
            <w:pPr>
              <w:pStyle w:val="6"/>
              <w:spacing w:line="269" w:lineRule="auto"/>
            </w:pPr>
          </w:p>
          <w:p w14:paraId="13EBABB5">
            <w:pPr>
              <w:spacing w:before="62" w:line="228" w:lineRule="auto"/>
              <w:ind w:left="163"/>
              <w:rPr>
                <w:rFonts w:ascii="宋体" w:hAnsi="宋体" w:eastAsia="宋体" w:cs="宋体"/>
                <w:sz w:val="19"/>
                <w:szCs w:val="19"/>
              </w:rPr>
            </w:pPr>
            <w:r>
              <w:rPr>
                <w:rFonts w:ascii="宋体" w:hAnsi="宋体" w:eastAsia="宋体" w:cs="宋体"/>
                <w:spacing w:val="7"/>
                <w:sz w:val="19"/>
                <w:szCs w:val="19"/>
              </w:rPr>
              <w:t>经济成本指标</w:t>
            </w:r>
          </w:p>
        </w:tc>
        <w:tc>
          <w:tcPr>
            <w:tcW w:w="2580" w:type="dxa"/>
            <w:gridSpan w:val="2"/>
            <w:vAlign w:val="top"/>
          </w:tcPr>
          <w:p w14:paraId="0839CBFA">
            <w:pPr>
              <w:spacing w:before="208" w:line="229" w:lineRule="auto"/>
              <w:ind w:left="113"/>
              <w:rPr>
                <w:rFonts w:ascii="宋体" w:hAnsi="宋体" w:eastAsia="宋体" w:cs="宋体"/>
                <w:sz w:val="19"/>
                <w:szCs w:val="19"/>
              </w:rPr>
            </w:pPr>
            <w:r>
              <w:rPr>
                <w:rFonts w:ascii="宋体" w:hAnsi="宋体" w:eastAsia="宋体" w:cs="宋体"/>
                <w:spacing w:val="7"/>
                <w:sz w:val="19"/>
                <w:szCs w:val="19"/>
              </w:rPr>
              <w:t>营养改善计划试点膳食生均</w:t>
            </w:r>
          </w:p>
          <w:p w14:paraId="7693CFE6">
            <w:pPr>
              <w:spacing w:before="11" w:line="230" w:lineRule="auto"/>
              <w:ind w:left="901"/>
              <w:rPr>
                <w:rFonts w:ascii="宋体" w:hAnsi="宋体" w:eastAsia="宋体" w:cs="宋体"/>
                <w:sz w:val="19"/>
                <w:szCs w:val="19"/>
              </w:rPr>
            </w:pPr>
            <w:r>
              <w:rPr>
                <w:rFonts w:ascii="宋体" w:hAnsi="宋体" w:eastAsia="宋体" w:cs="宋体"/>
                <w:spacing w:val="7"/>
                <w:sz w:val="19"/>
                <w:szCs w:val="19"/>
              </w:rPr>
              <w:t>补助标准</w:t>
            </w:r>
          </w:p>
        </w:tc>
        <w:tc>
          <w:tcPr>
            <w:tcW w:w="3003" w:type="dxa"/>
            <w:vAlign w:val="top"/>
          </w:tcPr>
          <w:p w14:paraId="50CE60A2">
            <w:pPr>
              <w:pStyle w:val="6"/>
              <w:spacing w:line="269" w:lineRule="auto"/>
            </w:pPr>
          </w:p>
          <w:p w14:paraId="7B8AA31C">
            <w:pPr>
              <w:spacing w:before="62" w:line="230" w:lineRule="auto"/>
              <w:ind w:left="1066"/>
              <w:rPr>
                <w:rFonts w:ascii="宋体" w:hAnsi="宋体" w:eastAsia="宋体" w:cs="宋体"/>
                <w:sz w:val="19"/>
                <w:szCs w:val="19"/>
              </w:rPr>
            </w:pPr>
            <w:r>
              <w:rPr>
                <w:rFonts w:ascii="宋体" w:hAnsi="宋体" w:eastAsia="宋体" w:cs="宋体"/>
                <w:spacing w:val="5"/>
                <w:sz w:val="19"/>
                <w:szCs w:val="19"/>
              </w:rPr>
              <w:t>5元/天/人</w:t>
            </w:r>
          </w:p>
        </w:tc>
      </w:tr>
      <w:tr w14:paraId="1B9DB6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6" w:hRule="atLeast"/>
        </w:trPr>
        <w:tc>
          <w:tcPr>
            <w:tcW w:w="1467" w:type="dxa"/>
            <w:vMerge w:val="continue"/>
            <w:tcBorders>
              <w:top w:val="nil"/>
              <w:bottom w:val="nil"/>
            </w:tcBorders>
            <w:vAlign w:val="top"/>
          </w:tcPr>
          <w:p w14:paraId="083F99EB">
            <w:pPr>
              <w:pStyle w:val="6"/>
            </w:pPr>
          </w:p>
        </w:tc>
        <w:tc>
          <w:tcPr>
            <w:tcW w:w="1198" w:type="dxa"/>
            <w:vAlign w:val="top"/>
          </w:tcPr>
          <w:p w14:paraId="077C5D2C">
            <w:pPr>
              <w:pStyle w:val="6"/>
              <w:spacing w:line="270" w:lineRule="auto"/>
            </w:pPr>
          </w:p>
          <w:p w14:paraId="6896ABA1">
            <w:pPr>
              <w:spacing w:before="62" w:line="230" w:lineRule="auto"/>
              <w:ind w:left="210"/>
              <w:rPr>
                <w:rFonts w:ascii="宋体" w:hAnsi="宋体" w:eastAsia="宋体" w:cs="宋体"/>
                <w:sz w:val="19"/>
                <w:szCs w:val="19"/>
              </w:rPr>
            </w:pPr>
            <w:r>
              <w:rPr>
                <w:rFonts w:ascii="宋体" w:hAnsi="宋体" w:eastAsia="宋体" w:cs="宋体"/>
                <w:spacing w:val="5"/>
                <w:sz w:val="19"/>
                <w:szCs w:val="19"/>
              </w:rPr>
              <w:t>效益指标</w:t>
            </w:r>
          </w:p>
        </w:tc>
        <w:tc>
          <w:tcPr>
            <w:tcW w:w="1502" w:type="dxa"/>
            <w:vAlign w:val="top"/>
          </w:tcPr>
          <w:p w14:paraId="1FD665A1">
            <w:pPr>
              <w:pStyle w:val="6"/>
              <w:spacing w:line="270" w:lineRule="auto"/>
            </w:pPr>
          </w:p>
          <w:p w14:paraId="7C0D321F">
            <w:pPr>
              <w:spacing w:before="62" w:line="228" w:lineRule="auto"/>
              <w:ind w:left="160"/>
              <w:rPr>
                <w:rFonts w:ascii="宋体" w:hAnsi="宋体" w:eastAsia="宋体" w:cs="宋体"/>
                <w:sz w:val="19"/>
                <w:szCs w:val="19"/>
              </w:rPr>
            </w:pPr>
            <w:r>
              <w:rPr>
                <w:rFonts w:ascii="宋体" w:hAnsi="宋体" w:eastAsia="宋体" w:cs="宋体"/>
                <w:spacing w:val="7"/>
                <w:sz w:val="19"/>
                <w:szCs w:val="19"/>
              </w:rPr>
              <w:t>社会效益指标</w:t>
            </w:r>
          </w:p>
        </w:tc>
        <w:tc>
          <w:tcPr>
            <w:tcW w:w="2580" w:type="dxa"/>
            <w:gridSpan w:val="2"/>
            <w:vAlign w:val="top"/>
          </w:tcPr>
          <w:p w14:paraId="14A925F6">
            <w:pPr>
              <w:pStyle w:val="6"/>
              <w:spacing w:line="270" w:lineRule="auto"/>
            </w:pPr>
          </w:p>
          <w:p w14:paraId="1333F29F">
            <w:pPr>
              <w:spacing w:before="62" w:line="229" w:lineRule="auto"/>
              <w:ind w:left="307"/>
              <w:rPr>
                <w:rFonts w:ascii="宋体" w:hAnsi="宋体" w:eastAsia="宋体" w:cs="宋体"/>
                <w:sz w:val="19"/>
                <w:szCs w:val="19"/>
              </w:rPr>
            </w:pPr>
            <w:r>
              <w:rPr>
                <w:rFonts w:ascii="宋体" w:hAnsi="宋体" w:eastAsia="宋体" w:cs="宋体"/>
                <w:spacing w:val="8"/>
                <w:sz w:val="19"/>
                <w:szCs w:val="19"/>
              </w:rPr>
              <w:t>贫困地区学生身体素质</w:t>
            </w:r>
          </w:p>
        </w:tc>
        <w:tc>
          <w:tcPr>
            <w:tcW w:w="3003" w:type="dxa"/>
            <w:vAlign w:val="top"/>
          </w:tcPr>
          <w:p w14:paraId="6F5D10EE">
            <w:pPr>
              <w:pStyle w:val="6"/>
              <w:spacing w:line="270" w:lineRule="auto"/>
            </w:pPr>
          </w:p>
          <w:p w14:paraId="432FF32B">
            <w:pPr>
              <w:spacing w:before="62" w:line="229" w:lineRule="auto"/>
              <w:ind w:left="1116"/>
              <w:rPr>
                <w:rFonts w:ascii="宋体" w:hAnsi="宋体" w:eastAsia="宋体" w:cs="宋体"/>
                <w:sz w:val="19"/>
                <w:szCs w:val="19"/>
              </w:rPr>
            </w:pPr>
            <w:r>
              <w:rPr>
                <w:rFonts w:ascii="宋体" w:hAnsi="宋体" w:eastAsia="宋体" w:cs="宋体"/>
                <w:spacing w:val="6"/>
                <w:sz w:val="19"/>
                <w:szCs w:val="19"/>
              </w:rPr>
              <w:t>不断提升</w:t>
            </w:r>
          </w:p>
        </w:tc>
      </w:tr>
      <w:tr w14:paraId="6110EC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36" w:hRule="atLeast"/>
        </w:trPr>
        <w:tc>
          <w:tcPr>
            <w:tcW w:w="1467" w:type="dxa"/>
            <w:vMerge w:val="continue"/>
            <w:tcBorders>
              <w:top w:val="nil"/>
            </w:tcBorders>
            <w:vAlign w:val="top"/>
          </w:tcPr>
          <w:p w14:paraId="467569F4">
            <w:pPr>
              <w:pStyle w:val="6"/>
            </w:pPr>
          </w:p>
        </w:tc>
        <w:tc>
          <w:tcPr>
            <w:tcW w:w="1198" w:type="dxa"/>
            <w:vAlign w:val="top"/>
          </w:tcPr>
          <w:p w14:paraId="2A7D460E">
            <w:pPr>
              <w:pStyle w:val="6"/>
              <w:spacing w:line="269" w:lineRule="auto"/>
            </w:pPr>
          </w:p>
          <w:p w14:paraId="06E270A6">
            <w:pPr>
              <w:spacing w:before="62" w:line="229" w:lineRule="auto"/>
              <w:ind w:left="107"/>
              <w:rPr>
                <w:rFonts w:ascii="宋体" w:hAnsi="宋体" w:eastAsia="宋体" w:cs="宋体"/>
                <w:sz w:val="19"/>
                <w:szCs w:val="19"/>
              </w:rPr>
            </w:pPr>
            <w:r>
              <w:rPr>
                <w:rFonts w:ascii="宋体" w:hAnsi="宋体" w:eastAsia="宋体" w:cs="宋体"/>
                <w:spacing w:val="7"/>
                <w:sz w:val="19"/>
                <w:szCs w:val="19"/>
              </w:rPr>
              <w:t>满意度指标</w:t>
            </w:r>
          </w:p>
        </w:tc>
        <w:tc>
          <w:tcPr>
            <w:tcW w:w="1502" w:type="dxa"/>
            <w:vAlign w:val="top"/>
          </w:tcPr>
          <w:p w14:paraId="695840FD">
            <w:pPr>
              <w:spacing w:before="211" w:line="229" w:lineRule="auto"/>
              <w:ind w:left="61"/>
              <w:rPr>
                <w:rFonts w:ascii="宋体" w:hAnsi="宋体" w:eastAsia="宋体" w:cs="宋体"/>
                <w:sz w:val="19"/>
                <w:szCs w:val="19"/>
              </w:rPr>
            </w:pPr>
            <w:r>
              <w:rPr>
                <w:rFonts w:ascii="宋体" w:hAnsi="宋体" w:eastAsia="宋体" w:cs="宋体"/>
                <w:spacing w:val="7"/>
                <w:sz w:val="19"/>
                <w:szCs w:val="19"/>
              </w:rPr>
              <w:t>服务对象满意度</w:t>
            </w:r>
          </w:p>
          <w:p w14:paraId="2BC64A42">
            <w:pPr>
              <w:spacing w:before="11" w:line="230" w:lineRule="auto"/>
              <w:ind w:left="560"/>
              <w:rPr>
                <w:rFonts w:ascii="宋体" w:hAnsi="宋体" w:eastAsia="宋体" w:cs="宋体"/>
                <w:sz w:val="19"/>
                <w:szCs w:val="19"/>
              </w:rPr>
            </w:pPr>
            <w:r>
              <w:rPr>
                <w:rFonts w:ascii="宋体" w:hAnsi="宋体" w:eastAsia="宋体" w:cs="宋体"/>
                <w:spacing w:val="3"/>
                <w:sz w:val="19"/>
                <w:szCs w:val="19"/>
              </w:rPr>
              <w:t>指标</w:t>
            </w:r>
          </w:p>
        </w:tc>
        <w:tc>
          <w:tcPr>
            <w:tcW w:w="2580" w:type="dxa"/>
            <w:gridSpan w:val="2"/>
            <w:vAlign w:val="top"/>
          </w:tcPr>
          <w:p w14:paraId="1F1F1070">
            <w:pPr>
              <w:pStyle w:val="6"/>
              <w:spacing w:line="269" w:lineRule="auto"/>
            </w:pPr>
          </w:p>
          <w:p w14:paraId="69533373">
            <w:pPr>
              <w:spacing w:before="62" w:line="229" w:lineRule="auto"/>
              <w:ind w:left="504"/>
              <w:rPr>
                <w:rFonts w:ascii="宋体" w:hAnsi="宋体" w:eastAsia="宋体" w:cs="宋体"/>
                <w:sz w:val="19"/>
                <w:szCs w:val="19"/>
              </w:rPr>
            </w:pPr>
            <w:r>
              <w:rPr>
                <w:rFonts w:ascii="宋体" w:hAnsi="宋体" w:eastAsia="宋体" w:cs="宋体"/>
                <w:spacing w:val="7"/>
                <w:sz w:val="19"/>
                <w:szCs w:val="19"/>
              </w:rPr>
              <w:t>家长和学生满意度</w:t>
            </w:r>
          </w:p>
        </w:tc>
        <w:tc>
          <w:tcPr>
            <w:tcW w:w="3003" w:type="dxa"/>
            <w:vAlign w:val="top"/>
          </w:tcPr>
          <w:p w14:paraId="20EC5EFB">
            <w:pPr>
              <w:pStyle w:val="6"/>
              <w:spacing w:line="269" w:lineRule="auto"/>
            </w:pPr>
          </w:p>
          <w:p w14:paraId="41803CC8">
            <w:pPr>
              <w:spacing w:before="62" w:line="254" w:lineRule="exact"/>
              <w:ind w:left="1278"/>
              <w:rPr>
                <w:rFonts w:ascii="宋体" w:hAnsi="宋体" w:eastAsia="宋体" w:cs="宋体"/>
                <w:sz w:val="19"/>
                <w:szCs w:val="19"/>
              </w:rPr>
            </w:pPr>
            <w:r>
              <w:rPr>
                <w:rFonts w:ascii="宋体" w:hAnsi="宋体" w:eastAsia="宋体" w:cs="宋体"/>
                <w:position w:val="1"/>
                <w:sz w:val="19"/>
                <w:szCs w:val="19"/>
              </w:rPr>
              <w:t>≥90%</w:t>
            </w:r>
          </w:p>
        </w:tc>
      </w:tr>
    </w:tbl>
    <w:p w14:paraId="0F1D3A23">
      <w:pPr>
        <w:rPr>
          <w:rFonts w:ascii="Arial"/>
          <w:sz w:val="21"/>
        </w:rPr>
      </w:pPr>
    </w:p>
    <w:p w14:paraId="094E6CCE">
      <w:pPr>
        <w:rPr>
          <w:rFonts w:ascii="Arial" w:hAnsi="Arial" w:eastAsia="Arial" w:cs="Arial"/>
          <w:sz w:val="21"/>
          <w:szCs w:val="21"/>
        </w:rPr>
        <w:sectPr>
          <w:footerReference r:id="rId87" w:type="default"/>
          <w:pgSz w:w="11905" w:h="16837"/>
          <w:pgMar w:top="1249" w:right="1129" w:bottom="695" w:left="1010" w:header="0" w:footer="408" w:gutter="0"/>
          <w:cols w:space="720" w:num="1"/>
        </w:sectPr>
      </w:pPr>
    </w:p>
    <w:p w14:paraId="73F4FD5A">
      <w:pPr>
        <w:pStyle w:val="2"/>
        <w:spacing w:before="72" w:line="225" w:lineRule="auto"/>
        <w:ind w:left="2941"/>
        <w:rPr>
          <w:sz w:val="35"/>
          <w:szCs w:val="35"/>
        </w:rPr>
      </w:pPr>
      <w:r>
        <w:rPr>
          <w:b/>
          <w:bCs/>
          <w:spacing w:val="6"/>
          <w:sz w:val="35"/>
          <w:szCs w:val="35"/>
        </w:rPr>
        <w:t>部门预算项目绩效目标表</w:t>
      </w:r>
    </w:p>
    <w:p w14:paraId="4CA5A8CC">
      <w:pPr>
        <w:spacing w:line="273" w:lineRule="auto"/>
        <w:rPr>
          <w:rFonts w:ascii="Arial"/>
          <w:sz w:val="21"/>
        </w:rPr>
      </w:pPr>
    </w:p>
    <w:p w14:paraId="06C3A6C0">
      <w:pPr>
        <w:pStyle w:val="2"/>
        <w:spacing w:before="62" w:line="229" w:lineRule="auto"/>
        <w:ind w:left="4456"/>
        <w:rPr>
          <w:sz w:val="19"/>
          <w:szCs w:val="19"/>
        </w:rPr>
      </w:pPr>
      <w:r>
        <w:rPr>
          <w:spacing w:val="1"/>
          <w:sz w:val="19"/>
          <w:szCs w:val="19"/>
        </w:rPr>
        <w:t>(2026年度</w:t>
      </w:r>
      <w:r>
        <w:rPr>
          <w:rFonts w:hint="eastAsia"/>
          <w:spacing w:val="1"/>
          <w:sz w:val="19"/>
          <w:szCs w:val="19"/>
          <w:lang w:eastAsia="zh-CN"/>
        </w:rPr>
        <w:t>）</w:t>
      </w:r>
    </w:p>
    <w:p w14:paraId="78204AA2">
      <w:pPr>
        <w:spacing w:line="71" w:lineRule="exact"/>
      </w:pPr>
    </w:p>
    <w:tbl>
      <w:tblPr>
        <w:tblStyle w:val="5"/>
        <w:tblW w:w="979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6"/>
        <w:gridCol w:w="1275"/>
        <w:gridCol w:w="1488"/>
        <w:gridCol w:w="1320"/>
        <w:gridCol w:w="1366"/>
        <w:gridCol w:w="2878"/>
      </w:tblGrid>
      <w:tr w14:paraId="6BFE17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4" w:hRule="atLeast"/>
        </w:trPr>
        <w:tc>
          <w:tcPr>
            <w:tcW w:w="1466" w:type="dxa"/>
            <w:vAlign w:val="top"/>
          </w:tcPr>
          <w:p w14:paraId="786243D2">
            <w:pPr>
              <w:spacing w:before="207"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27" w:type="dxa"/>
            <w:gridSpan w:val="5"/>
            <w:vAlign w:val="top"/>
          </w:tcPr>
          <w:p w14:paraId="7C38DEDF">
            <w:pPr>
              <w:spacing w:before="207" w:line="230" w:lineRule="auto"/>
              <w:ind w:left="2876"/>
              <w:rPr>
                <w:rFonts w:ascii="宋体" w:hAnsi="宋体" w:eastAsia="宋体" w:cs="宋体"/>
                <w:sz w:val="19"/>
                <w:szCs w:val="19"/>
              </w:rPr>
            </w:pPr>
            <w:r>
              <w:rPr>
                <w:rFonts w:ascii="宋体" w:hAnsi="宋体" w:eastAsia="宋体" w:cs="宋体"/>
                <w:spacing w:val="8"/>
                <w:sz w:val="19"/>
                <w:szCs w:val="19"/>
              </w:rPr>
              <w:t>家庭经济困难学生生活费补助</w:t>
            </w:r>
          </w:p>
        </w:tc>
      </w:tr>
      <w:tr w14:paraId="6D49C4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Align w:val="top"/>
          </w:tcPr>
          <w:p w14:paraId="39E32FF1">
            <w:pPr>
              <w:spacing w:before="199"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27" w:type="dxa"/>
            <w:gridSpan w:val="5"/>
            <w:vAlign w:val="top"/>
          </w:tcPr>
          <w:p w14:paraId="47BE8A2B">
            <w:pPr>
              <w:spacing w:before="199" w:line="229" w:lineRule="auto"/>
              <w:ind w:left="3275"/>
              <w:rPr>
                <w:rFonts w:ascii="宋体" w:hAnsi="宋体" w:eastAsia="宋体" w:cs="宋体"/>
                <w:sz w:val="19"/>
                <w:szCs w:val="19"/>
              </w:rPr>
            </w:pPr>
            <w:r>
              <w:rPr>
                <w:rFonts w:ascii="宋体" w:hAnsi="宋体" w:eastAsia="宋体" w:cs="宋体"/>
                <w:spacing w:val="7"/>
                <w:sz w:val="19"/>
                <w:szCs w:val="19"/>
              </w:rPr>
              <w:t>盐边县教育和体育局</w:t>
            </w:r>
          </w:p>
        </w:tc>
      </w:tr>
      <w:tr w14:paraId="245A1D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restart"/>
            <w:tcBorders>
              <w:bottom w:val="nil"/>
            </w:tcBorders>
            <w:vAlign w:val="top"/>
          </w:tcPr>
          <w:p w14:paraId="08197821">
            <w:pPr>
              <w:pStyle w:val="6"/>
              <w:spacing w:line="306" w:lineRule="auto"/>
            </w:pPr>
          </w:p>
          <w:p w14:paraId="79BC9E62">
            <w:pPr>
              <w:pStyle w:val="6"/>
              <w:spacing w:line="306" w:lineRule="auto"/>
            </w:pPr>
          </w:p>
          <w:p w14:paraId="5510FA4C">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7F7CB7B7">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4083" w:type="dxa"/>
            <w:gridSpan w:val="3"/>
            <w:vAlign w:val="top"/>
          </w:tcPr>
          <w:p w14:paraId="1789246C">
            <w:pPr>
              <w:spacing w:before="200" w:line="229" w:lineRule="auto"/>
              <w:ind w:left="37"/>
              <w:rPr>
                <w:rFonts w:ascii="宋体" w:hAnsi="宋体" w:eastAsia="宋体" w:cs="宋体"/>
                <w:sz w:val="19"/>
                <w:szCs w:val="19"/>
              </w:rPr>
            </w:pPr>
            <w:r>
              <w:rPr>
                <w:rFonts w:ascii="宋体" w:hAnsi="宋体" w:eastAsia="宋体" w:cs="宋体"/>
                <w:spacing w:val="7"/>
                <w:sz w:val="19"/>
                <w:szCs w:val="19"/>
              </w:rPr>
              <w:t>年度资金总额</w:t>
            </w:r>
          </w:p>
        </w:tc>
        <w:tc>
          <w:tcPr>
            <w:tcW w:w="4244" w:type="dxa"/>
            <w:gridSpan w:val="2"/>
            <w:vAlign w:val="top"/>
          </w:tcPr>
          <w:p w14:paraId="17C71153">
            <w:pPr>
              <w:spacing w:before="200" w:line="255" w:lineRule="exact"/>
              <w:ind w:left="1827"/>
              <w:rPr>
                <w:rFonts w:ascii="宋体" w:hAnsi="宋体" w:eastAsia="宋体" w:cs="宋体"/>
                <w:sz w:val="19"/>
                <w:szCs w:val="19"/>
              </w:rPr>
            </w:pPr>
            <w:r>
              <w:rPr>
                <w:rFonts w:ascii="宋体" w:hAnsi="宋体" w:eastAsia="宋体" w:cs="宋体"/>
                <w:spacing w:val="4"/>
                <w:position w:val="1"/>
                <w:sz w:val="19"/>
                <w:szCs w:val="19"/>
              </w:rPr>
              <w:t>462.23</w:t>
            </w:r>
          </w:p>
        </w:tc>
      </w:tr>
      <w:tr w14:paraId="4FC099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continue"/>
            <w:tcBorders>
              <w:top w:val="nil"/>
              <w:bottom w:val="nil"/>
            </w:tcBorders>
            <w:vAlign w:val="top"/>
          </w:tcPr>
          <w:p w14:paraId="2D883087">
            <w:pPr>
              <w:pStyle w:val="6"/>
            </w:pPr>
          </w:p>
        </w:tc>
        <w:tc>
          <w:tcPr>
            <w:tcW w:w="4083" w:type="dxa"/>
            <w:gridSpan w:val="3"/>
            <w:vAlign w:val="top"/>
          </w:tcPr>
          <w:p w14:paraId="7EE1FDE7">
            <w:pPr>
              <w:spacing w:before="201" w:line="229" w:lineRule="auto"/>
              <w:ind w:left="37"/>
              <w:rPr>
                <w:rFonts w:ascii="宋体" w:hAnsi="宋体" w:eastAsia="宋体" w:cs="宋体"/>
                <w:sz w:val="19"/>
                <w:szCs w:val="19"/>
              </w:rPr>
            </w:pPr>
            <w:r>
              <w:rPr>
                <w:rFonts w:ascii="宋体" w:hAnsi="宋体" w:eastAsia="宋体" w:cs="宋体"/>
                <w:spacing w:val="6"/>
                <w:sz w:val="19"/>
                <w:szCs w:val="19"/>
              </w:rPr>
              <w:t>财政拨款</w:t>
            </w:r>
          </w:p>
        </w:tc>
        <w:tc>
          <w:tcPr>
            <w:tcW w:w="4244" w:type="dxa"/>
            <w:gridSpan w:val="2"/>
            <w:vAlign w:val="top"/>
          </w:tcPr>
          <w:p w14:paraId="48A03776">
            <w:pPr>
              <w:spacing w:before="201" w:line="255" w:lineRule="exact"/>
              <w:ind w:left="1827"/>
              <w:rPr>
                <w:rFonts w:ascii="宋体" w:hAnsi="宋体" w:eastAsia="宋体" w:cs="宋体"/>
                <w:sz w:val="19"/>
                <w:szCs w:val="19"/>
              </w:rPr>
            </w:pPr>
            <w:r>
              <w:rPr>
                <w:rFonts w:ascii="宋体" w:hAnsi="宋体" w:eastAsia="宋体" w:cs="宋体"/>
                <w:spacing w:val="4"/>
                <w:position w:val="1"/>
                <w:sz w:val="19"/>
                <w:szCs w:val="19"/>
              </w:rPr>
              <w:t>462.23</w:t>
            </w:r>
          </w:p>
        </w:tc>
      </w:tr>
      <w:tr w14:paraId="12BEC3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continue"/>
            <w:tcBorders>
              <w:top w:val="nil"/>
            </w:tcBorders>
            <w:vAlign w:val="top"/>
          </w:tcPr>
          <w:p w14:paraId="1364F797">
            <w:pPr>
              <w:pStyle w:val="6"/>
            </w:pPr>
          </w:p>
        </w:tc>
        <w:tc>
          <w:tcPr>
            <w:tcW w:w="4083" w:type="dxa"/>
            <w:gridSpan w:val="3"/>
            <w:vAlign w:val="top"/>
          </w:tcPr>
          <w:p w14:paraId="2CA5D94D">
            <w:pPr>
              <w:spacing w:before="201" w:line="230" w:lineRule="auto"/>
              <w:ind w:left="37"/>
              <w:rPr>
                <w:rFonts w:ascii="宋体" w:hAnsi="宋体" w:eastAsia="宋体" w:cs="宋体"/>
                <w:sz w:val="19"/>
                <w:szCs w:val="19"/>
              </w:rPr>
            </w:pPr>
            <w:r>
              <w:rPr>
                <w:rFonts w:ascii="宋体" w:hAnsi="宋体" w:eastAsia="宋体" w:cs="宋体"/>
                <w:spacing w:val="6"/>
                <w:sz w:val="19"/>
                <w:szCs w:val="19"/>
              </w:rPr>
              <w:t>其他资金</w:t>
            </w:r>
          </w:p>
        </w:tc>
        <w:tc>
          <w:tcPr>
            <w:tcW w:w="4244" w:type="dxa"/>
            <w:gridSpan w:val="2"/>
            <w:vAlign w:val="top"/>
          </w:tcPr>
          <w:p w14:paraId="22D11194">
            <w:pPr>
              <w:pStyle w:val="6"/>
            </w:pPr>
          </w:p>
        </w:tc>
      </w:tr>
      <w:tr w14:paraId="0C5F62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128" w:hRule="atLeast"/>
        </w:trPr>
        <w:tc>
          <w:tcPr>
            <w:tcW w:w="1466" w:type="dxa"/>
            <w:vAlign w:val="top"/>
          </w:tcPr>
          <w:p w14:paraId="2ECB5A7A">
            <w:pPr>
              <w:pStyle w:val="6"/>
              <w:spacing w:line="302" w:lineRule="auto"/>
            </w:pPr>
          </w:p>
          <w:p w14:paraId="11C69E19">
            <w:pPr>
              <w:pStyle w:val="6"/>
              <w:spacing w:line="303" w:lineRule="auto"/>
            </w:pPr>
          </w:p>
          <w:p w14:paraId="60E095C9">
            <w:pPr>
              <w:pStyle w:val="6"/>
              <w:spacing w:line="303" w:lineRule="auto"/>
            </w:pPr>
          </w:p>
          <w:p w14:paraId="178BC517">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27" w:type="dxa"/>
            <w:gridSpan w:val="5"/>
            <w:vAlign w:val="top"/>
          </w:tcPr>
          <w:p w14:paraId="46FA76F4">
            <w:pPr>
              <w:pStyle w:val="6"/>
              <w:spacing w:line="331" w:lineRule="auto"/>
            </w:pPr>
          </w:p>
          <w:p w14:paraId="702131A1">
            <w:pPr>
              <w:pStyle w:val="6"/>
              <w:spacing w:line="332" w:lineRule="auto"/>
            </w:pPr>
          </w:p>
          <w:p w14:paraId="14C1E9B2">
            <w:pPr>
              <w:spacing w:before="62" w:line="241" w:lineRule="auto"/>
              <w:ind w:left="35" w:right="121" w:firstLine="15"/>
              <w:jc w:val="both"/>
              <w:rPr>
                <w:rFonts w:ascii="宋体" w:hAnsi="宋体" w:eastAsia="宋体" w:cs="宋体"/>
                <w:sz w:val="19"/>
                <w:szCs w:val="19"/>
              </w:rPr>
            </w:pPr>
            <w:r>
              <w:rPr>
                <w:rFonts w:ascii="宋体" w:hAnsi="宋体" w:eastAsia="宋体" w:cs="宋体"/>
                <w:spacing w:val="8"/>
                <w:sz w:val="19"/>
                <w:szCs w:val="19"/>
              </w:rPr>
              <w:t>1.严肃财经纪律，落实好资助政策，保障资金安全，及时发放资金。2.加大宣传力度，落</w:t>
            </w:r>
            <w:r>
              <w:rPr>
                <w:rFonts w:ascii="宋体" w:hAnsi="宋体" w:eastAsia="宋体" w:cs="宋体"/>
                <w:spacing w:val="7"/>
                <w:sz w:val="19"/>
                <w:szCs w:val="19"/>
              </w:rPr>
              <w:t>实好</w:t>
            </w:r>
            <w:r>
              <w:rPr>
                <w:rFonts w:ascii="宋体" w:hAnsi="宋体" w:eastAsia="宋体" w:cs="宋体"/>
                <w:sz w:val="19"/>
                <w:szCs w:val="19"/>
              </w:rPr>
              <w:t xml:space="preserve"> </w:t>
            </w:r>
            <w:r>
              <w:rPr>
                <w:rFonts w:ascii="宋体" w:hAnsi="宋体" w:eastAsia="宋体" w:cs="宋体"/>
                <w:spacing w:val="9"/>
                <w:sz w:val="19"/>
                <w:szCs w:val="19"/>
              </w:rPr>
              <w:t>城乡义务教育阶段家庭经济困难学生生活费补助资助政策。3.</w:t>
            </w:r>
            <w:r>
              <w:rPr>
                <w:rFonts w:ascii="宋体" w:hAnsi="宋体" w:eastAsia="宋体" w:cs="宋体"/>
                <w:spacing w:val="8"/>
                <w:sz w:val="19"/>
                <w:szCs w:val="19"/>
              </w:rPr>
              <w:t>提高贫困家庭经济收入，助力家</w:t>
            </w:r>
            <w:r>
              <w:rPr>
                <w:rFonts w:ascii="宋体" w:hAnsi="宋体" w:eastAsia="宋体" w:cs="宋体"/>
                <w:sz w:val="19"/>
                <w:szCs w:val="19"/>
              </w:rPr>
              <w:t xml:space="preserve"> </w:t>
            </w:r>
            <w:r>
              <w:rPr>
                <w:rFonts w:ascii="宋体" w:hAnsi="宋体" w:eastAsia="宋体" w:cs="宋体"/>
                <w:spacing w:val="5"/>
                <w:sz w:val="19"/>
                <w:szCs w:val="19"/>
              </w:rPr>
              <w:t>庭脱贫。</w:t>
            </w:r>
          </w:p>
        </w:tc>
      </w:tr>
      <w:tr w14:paraId="30AAF7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7" w:hRule="atLeast"/>
        </w:trPr>
        <w:tc>
          <w:tcPr>
            <w:tcW w:w="1466" w:type="dxa"/>
            <w:vMerge w:val="restart"/>
            <w:tcBorders>
              <w:bottom w:val="nil"/>
            </w:tcBorders>
            <w:vAlign w:val="top"/>
          </w:tcPr>
          <w:p w14:paraId="0114B402">
            <w:pPr>
              <w:pStyle w:val="6"/>
              <w:spacing w:line="242" w:lineRule="auto"/>
            </w:pPr>
          </w:p>
          <w:p w14:paraId="6CCE2D25">
            <w:pPr>
              <w:pStyle w:val="6"/>
              <w:spacing w:line="242" w:lineRule="auto"/>
            </w:pPr>
          </w:p>
          <w:p w14:paraId="79EE07C4">
            <w:pPr>
              <w:pStyle w:val="6"/>
              <w:spacing w:line="242" w:lineRule="auto"/>
            </w:pPr>
          </w:p>
          <w:p w14:paraId="0DD56E03">
            <w:pPr>
              <w:pStyle w:val="6"/>
              <w:spacing w:line="242" w:lineRule="auto"/>
            </w:pPr>
          </w:p>
          <w:p w14:paraId="1033ABD6">
            <w:pPr>
              <w:pStyle w:val="6"/>
              <w:spacing w:line="242" w:lineRule="auto"/>
            </w:pPr>
          </w:p>
          <w:p w14:paraId="1E60F949">
            <w:pPr>
              <w:pStyle w:val="6"/>
              <w:spacing w:line="242" w:lineRule="auto"/>
            </w:pPr>
          </w:p>
          <w:p w14:paraId="472CDE31">
            <w:pPr>
              <w:pStyle w:val="6"/>
              <w:spacing w:line="242" w:lineRule="auto"/>
            </w:pPr>
          </w:p>
          <w:p w14:paraId="5CF1556F">
            <w:pPr>
              <w:pStyle w:val="6"/>
              <w:spacing w:line="242" w:lineRule="auto"/>
            </w:pPr>
          </w:p>
          <w:p w14:paraId="24DD4263">
            <w:pPr>
              <w:pStyle w:val="6"/>
              <w:spacing w:line="242" w:lineRule="auto"/>
            </w:pPr>
          </w:p>
          <w:p w14:paraId="63D9408A">
            <w:pPr>
              <w:pStyle w:val="6"/>
              <w:spacing w:line="242" w:lineRule="auto"/>
            </w:pPr>
          </w:p>
          <w:p w14:paraId="34457F33">
            <w:pPr>
              <w:pStyle w:val="6"/>
              <w:spacing w:line="243" w:lineRule="auto"/>
            </w:pPr>
          </w:p>
          <w:p w14:paraId="0B2D6B1C">
            <w:pPr>
              <w:pStyle w:val="6"/>
              <w:spacing w:line="243" w:lineRule="auto"/>
            </w:pPr>
          </w:p>
          <w:p w14:paraId="5E1B5668">
            <w:pPr>
              <w:pStyle w:val="6"/>
              <w:spacing w:line="243" w:lineRule="auto"/>
            </w:pPr>
          </w:p>
          <w:p w14:paraId="339D7466">
            <w:pPr>
              <w:pStyle w:val="6"/>
              <w:spacing w:line="243" w:lineRule="auto"/>
            </w:pPr>
          </w:p>
          <w:p w14:paraId="636E284F">
            <w:pPr>
              <w:pStyle w:val="6"/>
              <w:spacing w:line="243" w:lineRule="auto"/>
            </w:pPr>
          </w:p>
          <w:p w14:paraId="0B53FD18">
            <w:pPr>
              <w:pStyle w:val="6"/>
              <w:spacing w:line="243" w:lineRule="auto"/>
            </w:pPr>
          </w:p>
          <w:p w14:paraId="513BF127">
            <w:pPr>
              <w:spacing w:before="61"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275" w:type="dxa"/>
            <w:vAlign w:val="top"/>
          </w:tcPr>
          <w:p w14:paraId="5CC8F426">
            <w:pPr>
              <w:pStyle w:val="6"/>
              <w:spacing w:line="262" w:lineRule="auto"/>
            </w:pPr>
          </w:p>
          <w:p w14:paraId="6DC97A90">
            <w:pPr>
              <w:spacing w:before="62" w:line="230" w:lineRule="auto"/>
              <w:ind w:left="248"/>
              <w:rPr>
                <w:rFonts w:ascii="宋体" w:hAnsi="宋体" w:eastAsia="宋体" w:cs="宋体"/>
                <w:sz w:val="19"/>
                <w:szCs w:val="19"/>
              </w:rPr>
            </w:pPr>
            <w:r>
              <w:rPr>
                <w:rFonts w:ascii="宋体" w:hAnsi="宋体" w:eastAsia="宋体" w:cs="宋体"/>
                <w:spacing w:val="6"/>
                <w:sz w:val="19"/>
                <w:szCs w:val="19"/>
              </w:rPr>
              <w:t>一级指标</w:t>
            </w:r>
          </w:p>
        </w:tc>
        <w:tc>
          <w:tcPr>
            <w:tcW w:w="1488" w:type="dxa"/>
            <w:vAlign w:val="top"/>
          </w:tcPr>
          <w:p w14:paraId="2E91C383">
            <w:pPr>
              <w:pStyle w:val="6"/>
              <w:spacing w:line="262" w:lineRule="auto"/>
            </w:pPr>
          </w:p>
          <w:p w14:paraId="34E575FE">
            <w:pPr>
              <w:spacing w:before="62" w:line="230" w:lineRule="auto"/>
              <w:ind w:left="358"/>
              <w:rPr>
                <w:rFonts w:ascii="宋体" w:hAnsi="宋体" w:eastAsia="宋体" w:cs="宋体"/>
                <w:sz w:val="19"/>
                <w:szCs w:val="19"/>
              </w:rPr>
            </w:pPr>
            <w:r>
              <w:rPr>
                <w:rFonts w:ascii="宋体" w:hAnsi="宋体" w:eastAsia="宋体" w:cs="宋体"/>
                <w:spacing w:val="6"/>
                <w:sz w:val="19"/>
                <w:szCs w:val="19"/>
              </w:rPr>
              <w:t>二级指标</w:t>
            </w:r>
          </w:p>
        </w:tc>
        <w:tc>
          <w:tcPr>
            <w:tcW w:w="2686" w:type="dxa"/>
            <w:gridSpan w:val="2"/>
            <w:vAlign w:val="top"/>
          </w:tcPr>
          <w:p w14:paraId="11AD2348">
            <w:pPr>
              <w:pStyle w:val="6"/>
              <w:spacing w:line="262" w:lineRule="auto"/>
            </w:pPr>
          </w:p>
          <w:p w14:paraId="5ACA1FE0">
            <w:pPr>
              <w:spacing w:before="62" w:line="230" w:lineRule="auto"/>
              <w:ind w:left="957"/>
              <w:rPr>
                <w:rFonts w:ascii="宋体" w:hAnsi="宋体" w:eastAsia="宋体" w:cs="宋体"/>
                <w:sz w:val="19"/>
                <w:szCs w:val="19"/>
              </w:rPr>
            </w:pPr>
            <w:r>
              <w:rPr>
                <w:rFonts w:ascii="宋体" w:hAnsi="宋体" w:eastAsia="宋体" w:cs="宋体"/>
                <w:spacing w:val="7"/>
                <w:sz w:val="19"/>
                <w:szCs w:val="19"/>
              </w:rPr>
              <w:t>三级指标</w:t>
            </w:r>
          </w:p>
        </w:tc>
        <w:tc>
          <w:tcPr>
            <w:tcW w:w="2878" w:type="dxa"/>
            <w:vAlign w:val="top"/>
          </w:tcPr>
          <w:p w14:paraId="057D69EE">
            <w:pPr>
              <w:pStyle w:val="6"/>
              <w:spacing w:line="262" w:lineRule="auto"/>
            </w:pPr>
          </w:p>
          <w:p w14:paraId="6945CAE9">
            <w:pPr>
              <w:spacing w:before="62" w:line="229" w:lineRule="auto"/>
              <w:ind w:left="59"/>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31DB7D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1466" w:type="dxa"/>
            <w:vMerge w:val="continue"/>
            <w:tcBorders>
              <w:top w:val="nil"/>
              <w:bottom w:val="nil"/>
            </w:tcBorders>
            <w:vAlign w:val="top"/>
          </w:tcPr>
          <w:p w14:paraId="4138B2CE">
            <w:pPr>
              <w:pStyle w:val="6"/>
            </w:pPr>
          </w:p>
        </w:tc>
        <w:tc>
          <w:tcPr>
            <w:tcW w:w="1275" w:type="dxa"/>
            <w:vMerge w:val="restart"/>
            <w:tcBorders>
              <w:bottom w:val="nil"/>
            </w:tcBorders>
            <w:vAlign w:val="top"/>
          </w:tcPr>
          <w:p w14:paraId="78A34FD8">
            <w:pPr>
              <w:pStyle w:val="6"/>
              <w:spacing w:line="249" w:lineRule="auto"/>
            </w:pPr>
          </w:p>
          <w:p w14:paraId="0449FEE4">
            <w:pPr>
              <w:pStyle w:val="6"/>
              <w:spacing w:line="249" w:lineRule="auto"/>
            </w:pPr>
          </w:p>
          <w:p w14:paraId="15CC72BE">
            <w:pPr>
              <w:pStyle w:val="6"/>
              <w:spacing w:line="250" w:lineRule="auto"/>
            </w:pPr>
          </w:p>
          <w:p w14:paraId="2BFFD054">
            <w:pPr>
              <w:pStyle w:val="6"/>
              <w:spacing w:line="250" w:lineRule="auto"/>
            </w:pPr>
          </w:p>
          <w:p w14:paraId="4FAD70D5">
            <w:pPr>
              <w:pStyle w:val="6"/>
              <w:spacing w:line="250" w:lineRule="auto"/>
            </w:pPr>
          </w:p>
          <w:p w14:paraId="5C4B65BB">
            <w:pPr>
              <w:spacing w:before="62" w:line="229" w:lineRule="auto"/>
              <w:ind w:left="245"/>
              <w:rPr>
                <w:rFonts w:ascii="宋体" w:hAnsi="宋体" w:eastAsia="宋体" w:cs="宋体"/>
                <w:sz w:val="19"/>
                <w:szCs w:val="19"/>
              </w:rPr>
            </w:pPr>
            <w:r>
              <w:rPr>
                <w:rFonts w:ascii="宋体" w:hAnsi="宋体" w:eastAsia="宋体" w:cs="宋体"/>
                <w:spacing w:val="7"/>
                <w:sz w:val="19"/>
                <w:szCs w:val="19"/>
              </w:rPr>
              <w:t>产出指标</w:t>
            </w:r>
          </w:p>
        </w:tc>
        <w:tc>
          <w:tcPr>
            <w:tcW w:w="1488" w:type="dxa"/>
            <w:vMerge w:val="restart"/>
            <w:tcBorders>
              <w:bottom w:val="nil"/>
            </w:tcBorders>
            <w:vAlign w:val="top"/>
          </w:tcPr>
          <w:p w14:paraId="5B713595">
            <w:pPr>
              <w:pStyle w:val="6"/>
              <w:spacing w:line="276" w:lineRule="auto"/>
            </w:pPr>
          </w:p>
          <w:p w14:paraId="6A479190">
            <w:pPr>
              <w:pStyle w:val="6"/>
              <w:spacing w:line="277" w:lineRule="auto"/>
            </w:pPr>
          </w:p>
          <w:p w14:paraId="0B33D457">
            <w:pPr>
              <w:spacing w:before="62" w:line="229" w:lineRule="auto"/>
              <w:ind w:left="356"/>
              <w:rPr>
                <w:rFonts w:ascii="宋体" w:hAnsi="宋体" w:eastAsia="宋体" w:cs="宋体"/>
                <w:sz w:val="19"/>
                <w:szCs w:val="19"/>
              </w:rPr>
            </w:pPr>
            <w:r>
              <w:rPr>
                <w:rFonts w:ascii="宋体" w:hAnsi="宋体" w:eastAsia="宋体" w:cs="宋体"/>
                <w:spacing w:val="6"/>
                <w:sz w:val="19"/>
                <w:szCs w:val="19"/>
              </w:rPr>
              <w:t>数量指标</w:t>
            </w:r>
          </w:p>
        </w:tc>
        <w:tc>
          <w:tcPr>
            <w:tcW w:w="2686" w:type="dxa"/>
            <w:gridSpan w:val="2"/>
            <w:vAlign w:val="top"/>
          </w:tcPr>
          <w:p w14:paraId="260D8818">
            <w:pPr>
              <w:spacing w:before="235" w:line="229" w:lineRule="auto"/>
              <w:ind w:left="462"/>
              <w:rPr>
                <w:rFonts w:ascii="宋体" w:hAnsi="宋体" w:eastAsia="宋体" w:cs="宋体"/>
                <w:sz w:val="19"/>
                <w:szCs w:val="19"/>
              </w:rPr>
            </w:pPr>
            <w:r>
              <w:rPr>
                <w:rFonts w:ascii="宋体" w:hAnsi="宋体" w:eastAsia="宋体" w:cs="宋体"/>
                <w:spacing w:val="5"/>
                <w:sz w:val="19"/>
                <w:szCs w:val="19"/>
              </w:rPr>
              <w:t>受助学生人数（人）</w:t>
            </w:r>
          </w:p>
        </w:tc>
        <w:tc>
          <w:tcPr>
            <w:tcW w:w="2878" w:type="dxa"/>
            <w:vAlign w:val="top"/>
          </w:tcPr>
          <w:p w14:paraId="2135861D">
            <w:pPr>
              <w:spacing w:before="234" w:line="232" w:lineRule="auto"/>
              <w:ind w:left="1145"/>
              <w:rPr>
                <w:rFonts w:ascii="宋体" w:hAnsi="宋体" w:eastAsia="宋体" w:cs="宋体"/>
                <w:sz w:val="19"/>
                <w:szCs w:val="19"/>
              </w:rPr>
            </w:pPr>
            <w:r>
              <w:rPr>
                <w:rFonts w:ascii="宋体" w:hAnsi="宋体" w:eastAsia="宋体" w:cs="宋体"/>
                <w:spacing w:val="5"/>
                <w:sz w:val="19"/>
                <w:szCs w:val="19"/>
              </w:rPr>
              <w:t>4251人</w:t>
            </w:r>
          </w:p>
        </w:tc>
      </w:tr>
      <w:tr w14:paraId="26FC1B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48" w:hRule="atLeast"/>
        </w:trPr>
        <w:tc>
          <w:tcPr>
            <w:tcW w:w="1466" w:type="dxa"/>
            <w:vMerge w:val="continue"/>
            <w:tcBorders>
              <w:top w:val="nil"/>
              <w:bottom w:val="nil"/>
            </w:tcBorders>
            <w:vAlign w:val="top"/>
          </w:tcPr>
          <w:p w14:paraId="7E9E20AD">
            <w:pPr>
              <w:pStyle w:val="6"/>
            </w:pPr>
          </w:p>
        </w:tc>
        <w:tc>
          <w:tcPr>
            <w:tcW w:w="1275" w:type="dxa"/>
            <w:vMerge w:val="continue"/>
            <w:tcBorders>
              <w:top w:val="nil"/>
              <w:bottom w:val="nil"/>
            </w:tcBorders>
            <w:vAlign w:val="top"/>
          </w:tcPr>
          <w:p w14:paraId="3CFBD601">
            <w:pPr>
              <w:pStyle w:val="6"/>
            </w:pPr>
          </w:p>
        </w:tc>
        <w:tc>
          <w:tcPr>
            <w:tcW w:w="1488" w:type="dxa"/>
            <w:vMerge w:val="continue"/>
            <w:tcBorders>
              <w:top w:val="nil"/>
            </w:tcBorders>
            <w:vAlign w:val="top"/>
          </w:tcPr>
          <w:p w14:paraId="00926DD4">
            <w:pPr>
              <w:pStyle w:val="6"/>
            </w:pPr>
          </w:p>
        </w:tc>
        <w:tc>
          <w:tcPr>
            <w:tcW w:w="2686" w:type="dxa"/>
            <w:gridSpan w:val="2"/>
            <w:vAlign w:val="top"/>
          </w:tcPr>
          <w:p w14:paraId="2EB047BD">
            <w:pPr>
              <w:spacing w:before="167" w:line="229" w:lineRule="auto"/>
              <w:ind w:left="60"/>
              <w:rPr>
                <w:rFonts w:ascii="宋体" w:hAnsi="宋体" w:eastAsia="宋体" w:cs="宋体"/>
                <w:sz w:val="19"/>
                <w:szCs w:val="19"/>
              </w:rPr>
            </w:pPr>
            <w:r>
              <w:rPr>
                <w:rFonts w:ascii="宋体" w:hAnsi="宋体" w:eastAsia="宋体" w:cs="宋体"/>
                <w:spacing w:val="8"/>
                <w:sz w:val="19"/>
                <w:szCs w:val="19"/>
              </w:rPr>
              <w:t>家庭经济困难学生享受生活补</w:t>
            </w:r>
          </w:p>
          <w:p w14:paraId="440C3C4E">
            <w:pPr>
              <w:spacing w:before="11" w:line="230" w:lineRule="auto"/>
              <w:ind w:left="1053"/>
              <w:rPr>
                <w:rFonts w:ascii="宋体" w:hAnsi="宋体" w:eastAsia="宋体" w:cs="宋体"/>
                <w:sz w:val="19"/>
                <w:szCs w:val="19"/>
              </w:rPr>
            </w:pPr>
            <w:r>
              <w:rPr>
                <w:rFonts w:ascii="宋体" w:hAnsi="宋体" w:eastAsia="宋体" w:cs="宋体"/>
                <w:spacing w:val="6"/>
                <w:sz w:val="19"/>
                <w:szCs w:val="19"/>
              </w:rPr>
              <w:t>助比例</w:t>
            </w:r>
          </w:p>
        </w:tc>
        <w:tc>
          <w:tcPr>
            <w:tcW w:w="2878" w:type="dxa"/>
            <w:vAlign w:val="top"/>
          </w:tcPr>
          <w:p w14:paraId="5DBB6433">
            <w:pPr>
              <w:spacing w:before="289" w:line="256" w:lineRule="exact"/>
              <w:ind w:left="1262"/>
              <w:rPr>
                <w:rFonts w:ascii="宋体" w:hAnsi="宋体" w:eastAsia="宋体" w:cs="宋体"/>
                <w:sz w:val="19"/>
                <w:szCs w:val="19"/>
              </w:rPr>
            </w:pPr>
            <w:r>
              <w:rPr>
                <w:rFonts w:ascii="宋体" w:hAnsi="宋体" w:eastAsia="宋体" w:cs="宋体"/>
                <w:spacing w:val="-1"/>
                <w:position w:val="1"/>
                <w:sz w:val="19"/>
                <w:szCs w:val="19"/>
              </w:rPr>
              <w:t>100%</w:t>
            </w:r>
          </w:p>
        </w:tc>
      </w:tr>
      <w:tr w14:paraId="4493E6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1466" w:type="dxa"/>
            <w:vMerge w:val="continue"/>
            <w:tcBorders>
              <w:top w:val="nil"/>
              <w:bottom w:val="nil"/>
            </w:tcBorders>
            <w:vAlign w:val="top"/>
          </w:tcPr>
          <w:p w14:paraId="230EDCC8">
            <w:pPr>
              <w:pStyle w:val="6"/>
            </w:pPr>
          </w:p>
        </w:tc>
        <w:tc>
          <w:tcPr>
            <w:tcW w:w="1275" w:type="dxa"/>
            <w:vMerge w:val="continue"/>
            <w:tcBorders>
              <w:top w:val="nil"/>
              <w:bottom w:val="nil"/>
            </w:tcBorders>
            <w:vAlign w:val="top"/>
          </w:tcPr>
          <w:p w14:paraId="1FB6DD37">
            <w:pPr>
              <w:pStyle w:val="6"/>
            </w:pPr>
          </w:p>
        </w:tc>
        <w:tc>
          <w:tcPr>
            <w:tcW w:w="1488" w:type="dxa"/>
            <w:vAlign w:val="top"/>
          </w:tcPr>
          <w:p w14:paraId="674EF84A">
            <w:pPr>
              <w:spacing w:before="276" w:line="230" w:lineRule="auto"/>
              <w:ind w:left="356"/>
              <w:rPr>
                <w:rFonts w:ascii="宋体" w:hAnsi="宋体" w:eastAsia="宋体" w:cs="宋体"/>
                <w:sz w:val="19"/>
                <w:szCs w:val="19"/>
              </w:rPr>
            </w:pPr>
            <w:r>
              <w:rPr>
                <w:rFonts w:ascii="宋体" w:hAnsi="宋体" w:eastAsia="宋体" w:cs="宋体"/>
                <w:spacing w:val="6"/>
                <w:sz w:val="19"/>
                <w:szCs w:val="19"/>
              </w:rPr>
              <w:t>质量指标</w:t>
            </w:r>
          </w:p>
        </w:tc>
        <w:tc>
          <w:tcPr>
            <w:tcW w:w="2686" w:type="dxa"/>
            <w:gridSpan w:val="2"/>
            <w:vAlign w:val="top"/>
          </w:tcPr>
          <w:p w14:paraId="167BCE46">
            <w:pPr>
              <w:spacing w:before="155" w:line="229" w:lineRule="auto"/>
              <w:ind w:left="60"/>
              <w:rPr>
                <w:rFonts w:ascii="宋体" w:hAnsi="宋体" w:eastAsia="宋体" w:cs="宋体"/>
                <w:sz w:val="19"/>
                <w:szCs w:val="19"/>
              </w:rPr>
            </w:pPr>
            <w:r>
              <w:rPr>
                <w:rFonts w:ascii="宋体" w:hAnsi="宋体" w:eastAsia="宋体" w:cs="宋体"/>
                <w:spacing w:val="8"/>
                <w:sz w:val="19"/>
                <w:szCs w:val="19"/>
              </w:rPr>
              <w:t>符合条件的建档立卡贫困户子</w:t>
            </w:r>
          </w:p>
          <w:p w14:paraId="608ACBF3">
            <w:pPr>
              <w:spacing w:before="11" w:line="229" w:lineRule="auto"/>
              <w:ind w:left="861"/>
              <w:rPr>
                <w:rFonts w:ascii="宋体" w:hAnsi="宋体" w:eastAsia="宋体" w:cs="宋体"/>
                <w:sz w:val="19"/>
                <w:szCs w:val="19"/>
              </w:rPr>
            </w:pPr>
            <w:r>
              <w:rPr>
                <w:rFonts w:ascii="宋体" w:hAnsi="宋体" w:eastAsia="宋体" w:cs="宋体"/>
                <w:spacing w:val="6"/>
                <w:sz w:val="19"/>
                <w:szCs w:val="19"/>
              </w:rPr>
              <w:t>女资助比例</w:t>
            </w:r>
          </w:p>
        </w:tc>
        <w:tc>
          <w:tcPr>
            <w:tcW w:w="2878" w:type="dxa"/>
            <w:vAlign w:val="top"/>
          </w:tcPr>
          <w:p w14:paraId="7F39813B">
            <w:pPr>
              <w:spacing w:before="277" w:line="256" w:lineRule="exact"/>
              <w:ind w:left="1262"/>
              <w:rPr>
                <w:rFonts w:ascii="宋体" w:hAnsi="宋体" w:eastAsia="宋体" w:cs="宋体"/>
                <w:sz w:val="19"/>
                <w:szCs w:val="19"/>
              </w:rPr>
            </w:pPr>
            <w:r>
              <w:rPr>
                <w:rFonts w:ascii="宋体" w:hAnsi="宋体" w:eastAsia="宋体" w:cs="宋体"/>
                <w:spacing w:val="-1"/>
                <w:position w:val="1"/>
                <w:sz w:val="19"/>
                <w:szCs w:val="19"/>
              </w:rPr>
              <w:t>100%</w:t>
            </w:r>
          </w:p>
        </w:tc>
      </w:tr>
      <w:tr w14:paraId="6C767D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1466" w:type="dxa"/>
            <w:vMerge w:val="continue"/>
            <w:tcBorders>
              <w:top w:val="nil"/>
              <w:bottom w:val="nil"/>
            </w:tcBorders>
            <w:vAlign w:val="top"/>
          </w:tcPr>
          <w:p w14:paraId="00C8B337">
            <w:pPr>
              <w:pStyle w:val="6"/>
            </w:pPr>
          </w:p>
        </w:tc>
        <w:tc>
          <w:tcPr>
            <w:tcW w:w="1275" w:type="dxa"/>
            <w:vMerge w:val="continue"/>
            <w:tcBorders>
              <w:top w:val="nil"/>
            </w:tcBorders>
            <w:vAlign w:val="top"/>
          </w:tcPr>
          <w:p w14:paraId="52ACB971">
            <w:pPr>
              <w:pStyle w:val="6"/>
            </w:pPr>
          </w:p>
        </w:tc>
        <w:tc>
          <w:tcPr>
            <w:tcW w:w="1488" w:type="dxa"/>
            <w:vAlign w:val="top"/>
          </w:tcPr>
          <w:p w14:paraId="16CE8AD9">
            <w:pPr>
              <w:spacing w:before="236" w:line="230" w:lineRule="auto"/>
              <w:ind w:left="364"/>
              <w:rPr>
                <w:rFonts w:ascii="宋体" w:hAnsi="宋体" w:eastAsia="宋体" w:cs="宋体"/>
                <w:sz w:val="19"/>
                <w:szCs w:val="19"/>
              </w:rPr>
            </w:pPr>
            <w:r>
              <w:rPr>
                <w:rFonts w:ascii="宋体" w:hAnsi="宋体" w:eastAsia="宋体" w:cs="宋体"/>
                <w:spacing w:val="4"/>
                <w:sz w:val="19"/>
                <w:szCs w:val="19"/>
              </w:rPr>
              <w:t>时效指标</w:t>
            </w:r>
          </w:p>
        </w:tc>
        <w:tc>
          <w:tcPr>
            <w:tcW w:w="2686" w:type="dxa"/>
            <w:gridSpan w:val="2"/>
            <w:vAlign w:val="top"/>
          </w:tcPr>
          <w:p w14:paraId="156993A3">
            <w:pPr>
              <w:spacing w:before="237" w:line="229" w:lineRule="auto"/>
              <w:ind w:left="466"/>
              <w:rPr>
                <w:rFonts w:ascii="宋体" w:hAnsi="宋体" w:eastAsia="宋体" w:cs="宋体"/>
                <w:sz w:val="19"/>
                <w:szCs w:val="19"/>
              </w:rPr>
            </w:pPr>
            <w:r>
              <w:rPr>
                <w:rFonts w:ascii="宋体" w:hAnsi="宋体" w:eastAsia="宋体" w:cs="宋体"/>
                <w:spacing w:val="7"/>
                <w:sz w:val="19"/>
                <w:szCs w:val="19"/>
              </w:rPr>
              <w:t>资助经费及时发放率</w:t>
            </w:r>
          </w:p>
        </w:tc>
        <w:tc>
          <w:tcPr>
            <w:tcW w:w="2878" w:type="dxa"/>
            <w:vAlign w:val="top"/>
          </w:tcPr>
          <w:p w14:paraId="1423E9FB">
            <w:pPr>
              <w:spacing w:before="237" w:line="256" w:lineRule="exact"/>
              <w:ind w:left="1262"/>
              <w:rPr>
                <w:rFonts w:ascii="宋体" w:hAnsi="宋体" w:eastAsia="宋体" w:cs="宋体"/>
                <w:sz w:val="19"/>
                <w:szCs w:val="19"/>
              </w:rPr>
            </w:pPr>
            <w:r>
              <w:rPr>
                <w:rFonts w:ascii="宋体" w:hAnsi="宋体" w:eastAsia="宋体" w:cs="宋体"/>
                <w:spacing w:val="-1"/>
                <w:position w:val="1"/>
                <w:sz w:val="19"/>
                <w:szCs w:val="19"/>
              </w:rPr>
              <w:t>100%</w:t>
            </w:r>
          </w:p>
        </w:tc>
      </w:tr>
      <w:tr w14:paraId="4590C9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7" w:hRule="atLeast"/>
        </w:trPr>
        <w:tc>
          <w:tcPr>
            <w:tcW w:w="1466" w:type="dxa"/>
            <w:vMerge w:val="continue"/>
            <w:tcBorders>
              <w:top w:val="nil"/>
              <w:bottom w:val="nil"/>
            </w:tcBorders>
            <w:vAlign w:val="top"/>
          </w:tcPr>
          <w:p w14:paraId="07F472FF">
            <w:pPr>
              <w:pStyle w:val="6"/>
            </w:pPr>
          </w:p>
        </w:tc>
        <w:tc>
          <w:tcPr>
            <w:tcW w:w="1275" w:type="dxa"/>
            <w:vMerge w:val="restart"/>
            <w:tcBorders>
              <w:bottom w:val="nil"/>
            </w:tcBorders>
            <w:vAlign w:val="top"/>
          </w:tcPr>
          <w:p w14:paraId="6F594305">
            <w:pPr>
              <w:pStyle w:val="6"/>
              <w:spacing w:line="245" w:lineRule="auto"/>
            </w:pPr>
          </w:p>
          <w:p w14:paraId="21A1C298">
            <w:pPr>
              <w:pStyle w:val="6"/>
              <w:spacing w:line="245" w:lineRule="auto"/>
            </w:pPr>
          </w:p>
          <w:p w14:paraId="5333F839">
            <w:pPr>
              <w:pStyle w:val="6"/>
              <w:spacing w:line="246" w:lineRule="auto"/>
            </w:pPr>
          </w:p>
          <w:p w14:paraId="0C8C2BBC">
            <w:pPr>
              <w:spacing w:before="61" w:line="228" w:lineRule="auto"/>
              <w:ind w:left="296"/>
              <w:rPr>
                <w:rFonts w:ascii="宋体" w:hAnsi="宋体" w:eastAsia="宋体" w:cs="宋体"/>
                <w:sz w:val="19"/>
                <w:szCs w:val="19"/>
              </w:rPr>
            </w:pPr>
            <w:r>
              <w:rPr>
                <w:rFonts w:ascii="宋体" w:hAnsi="宋体" w:eastAsia="宋体" w:cs="宋体"/>
                <w:spacing w:val="6"/>
                <w:sz w:val="19"/>
                <w:szCs w:val="19"/>
              </w:rPr>
              <w:t>成本指标</w:t>
            </w:r>
          </w:p>
        </w:tc>
        <w:tc>
          <w:tcPr>
            <w:tcW w:w="1488" w:type="dxa"/>
            <w:vMerge w:val="restart"/>
            <w:tcBorders>
              <w:bottom w:val="nil"/>
            </w:tcBorders>
            <w:vAlign w:val="top"/>
          </w:tcPr>
          <w:p w14:paraId="0FF54752">
            <w:pPr>
              <w:pStyle w:val="6"/>
              <w:spacing w:line="245" w:lineRule="auto"/>
            </w:pPr>
          </w:p>
          <w:p w14:paraId="0BAE3C79">
            <w:pPr>
              <w:pStyle w:val="6"/>
              <w:spacing w:line="245" w:lineRule="auto"/>
            </w:pPr>
          </w:p>
          <w:p w14:paraId="142FB527">
            <w:pPr>
              <w:pStyle w:val="6"/>
              <w:spacing w:line="246" w:lineRule="auto"/>
            </w:pPr>
          </w:p>
          <w:p w14:paraId="23BD6E39">
            <w:pPr>
              <w:spacing w:before="61" w:line="228" w:lineRule="auto"/>
              <w:ind w:left="156"/>
              <w:rPr>
                <w:rFonts w:ascii="宋体" w:hAnsi="宋体" w:eastAsia="宋体" w:cs="宋体"/>
                <w:sz w:val="19"/>
                <w:szCs w:val="19"/>
              </w:rPr>
            </w:pPr>
            <w:r>
              <w:rPr>
                <w:rFonts w:ascii="宋体" w:hAnsi="宋体" w:eastAsia="宋体" w:cs="宋体"/>
                <w:spacing w:val="7"/>
                <w:sz w:val="19"/>
                <w:szCs w:val="19"/>
              </w:rPr>
              <w:t>经济成本指标</w:t>
            </w:r>
          </w:p>
        </w:tc>
        <w:tc>
          <w:tcPr>
            <w:tcW w:w="2686" w:type="dxa"/>
            <w:gridSpan w:val="2"/>
            <w:vAlign w:val="top"/>
          </w:tcPr>
          <w:p w14:paraId="4B4DD753">
            <w:pPr>
              <w:spacing w:before="235" w:line="229" w:lineRule="auto"/>
              <w:ind w:left="60"/>
              <w:rPr>
                <w:rFonts w:ascii="宋体" w:hAnsi="宋体" w:eastAsia="宋体" w:cs="宋体"/>
                <w:sz w:val="19"/>
                <w:szCs w:val="19"/>
              </w:rPr>
            </w:pPr>
            <w:r>
              <w:rPr>
                <w:rFonts w:ascii="宋体" w:hAnsi="宋体" w:eastAsia="宋体" w:cs="宋体"/>
                <w:spacing w:val="8"/>
                <w:sz w:val="19"/>
                <w:szCs w:val="19"/>
              </w:rPr>
              <w:t>家庭经济困难寄宿生生活补助</w:t>
            </w:r>
          </w:p>
          <w:p w14:paraId="7D23F1F5">
            <w:pPr>
              <w:spacing w:before="11" w:line="230" w:lineRule="auto"/>
              <w:ind w:left="765"/>
              <w:rPr>
                <w:rFonts w:ascii="宋体" w:hAnsi="宋体" w:eastAsia="宋体" w:cs="宋体"/>
                <w:sz w:val="19"/>
                <w:szCs w:val="19"/>
              </w:rPr>
            </w:pPr>
            <w:r>
              <w:rPr>
                <w:rFonts w:ascii="宋体" w:hAnsi="宋体" w:eastAsia="宋体" w:cs="宋体"/>
                <w:spacing w:val="4"/>
                <w:sz w:val="19"/>
                <w:szCs w:val="19"/>
              </w:rPr>
              <w:t>（小学）标准</w:t>
            </w:r>
          </w:p>
        </w:tc>
        <w:tc>
          <w:tcPr>
            <w:tcW w:w="2878" w:type="dxa"/>
            <w:vAlign w:val="top"/>
          </w:tcPr>
          <w:p w14:paraId="14757A91">
            <w:pPr>
              <w:spacing w:before="254" w:line="205" w:lineRule="auto"/>
              <w:ind w:left="145"/>
              <w:rPr>
                <w:rFonts w:ascii="宋体" w:hAnsi="宋体" w:eastAsia="宋体" w:cs="宋体"/>
                <w:sz w:val="18"/>
                <w:szCs w:val="18"/>
              </w:rPr>
            </w:pPr>
            <w:r>
              <w:rPr>
                <w:rFonts w:ascii="宋体" w:hAnsi="宋体" w:eastAsia="宋体" w:cs="宋体"/>
                <w:spacing w:val="-6"/>
                <w:sz w:val="18"/>
                <w:szCs w:val="18"/>
              </w:rPr>
              <w:t xml:space="preserve">寄宿生1250元/生 </w:t>
            </w:r>
            <w:r>
              <w:rPr>
                <w:rFonts w:ascii="方正仿宋_GBK" w:hAnsi="方正仿宋_GBK" w:eastAsia="方正仿宋_GBK" w:cs="方正仿宋_GBK"/>
                <w:spacing w:val="-6"/>
                <w:position w:val="1"/>
                <w:sz w:val="18"/>
                <w:szCs w:val="18"/>
              </w:rPr>
              <w:t>·</w:t>
            </w:r>
            <w:r>
              <w:rPr>
                <w:rFonts w:ascii="宋体" w:hAnsi="宋体" w:eastAsia="宋体" w:cs="宋体"/>
                <w:spacing w:val="-6"/>
                <w:sz w:val="18"/>
                <w:szCs w:val="18"/>
              </w:rPr>
              <w:t>年；非寄宿生</w:t>
            </w:r>
          </w:p>
          <w:p w14:paraId="384C4EAB">
            <w:pPr>
              <w:spacing w:line="206" w:lineRule="auto"/>
              <w:ind w:left="907"/>
              <w:rPr>
                <w:rFonts w:ascii="宋体" w:hAnsi="宋体" w:eastAsia="宋体" w:cs="宋体"/>
                <w:sz w:val="18"/>
                <w:szCs w:val="18"/>
              </w:rPr>
            </w:pPr>
            <w:r>
              <w:rPr>
                <w:rFonts w:ascii="宋体" w:hAnsi="宋体" w:eastAsia="宋体" w:cs="宋体"/>
                <w:spacing w:val="-9"/>
                <w:sz w:val="18"/>
                <w:szCs w:val="18"/>
              </w:rPr>
              <w:t>625元/生</w:t>
            </w:r>
            <w:r>
              <w:rPr>
                <w:rFonts w:ascii="宋体" w:hAnsi="宋体" w:eastAsia="宋体" w:cs="宋体"/>
                <w:spacing w:val="-15"/>
                <w:sz w:val="18"/>
                <w:szCs w:val="18"/>
              </w:rPr>
              <w:t xml:space="preserve"> </w:t>
            </w:r>
            <w:r>
              <w:rPr>
                <w:rFonts w:ascii="方正仿宋_GBK" w:hAnsi="方正仿宋_GBK" w:eastAsia="方正仿宋_GBK" w:cs="方正仿宋_GBK"/>
                <w:spacing w:val="-9"/>
                <w:position w:val="1"/>
                <w:sz w:val="18"/>
                <w:szCs w:val="18"/>
              </w:rPr>
              <w:t>·</w:t>
            </w:r>
            <w:r>
              <w:rPr>
                <w:rFonts w:ascii="宋体" w:hAnsi="宋体" w:eastAsia="宋体" w:cs="宋体"/>
                <w:spacing w:val="-9"/>
                <w:sz w:val="18"/>
                <w:szCs w:val="18"/>
              </w:rPr>
              <w:t>年</w:t>
            </w:r>
          </w:p>
        </w:tc>
      </w:tr>
      <w:tr w14:paraId="038D7E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466" w:type="dxa"/>
            <w:vMerge w:val="continue"/>
            <w:tcBorders>
              <w:top w:val="nil"/>
              <w:bottom w:val="nil"/>
            </w:tcBorders>
            <w:vAlign w:val="top"/>
          </w:tcPr>
          <w:p w14:paraId="7410D182">
            <w:pPr>
              <w:pStyle w:val="6"/>
            </w:pPr>
          </w:p>
        </w:tc>
        <w:tc>
          <w:tcPr>
            <w:tcW w:w="1275" w:type="dxa"/>
            <w:vMerge w:val="continue"/>
            <w:tcBorders>
              <w:top w:val="nil"/>
            </w:tcBorders>
            <w:vAlign w:val="top"/>
          </w:tcPr>
          <w:p w14:paraId="525DB177">
            <w:pPr>
              <w:pStyle w:val="6"/>
            </w:pPr>
          </w:p>
        </w:tc>
        <w:tc>
          <w:tcPr>
            <w:tcW w:w="1488" w:type="dxa"/>
            <w:vMerge w:val="continue"/>
            <w:tcBorders>
              <w:top w:val="nil"/>
            </w:tcBorders>
            <w:vAlign w:val="top"/>
          </w:tcPr>
          <w:p w14:paraId="4F489296">
            <w:pPr>
              <w:pStyle w:val="6"/>
            </w:pPr>
          </w:p>
        </w:tc>
        <w:tc>
          <w:tcPr>
            <w:tcW w:w="2686" w:type="dxa"/>
            <w:gridSpan w:val="2"/>
            <w:vAlign w:val="top"/>
          </w:tcPr>
          <w:p w14:paraId="2B723ED2">
            <w:pPr>
              <w:spacing w:before="226" w:line="229" w:lineRule="auto"/>
              <w:ind w:left="60"/>
              <w:rPr>
                <w:rFonts w:ascii="宋体" w:hAnsi="宋体" w:eastAsia="宋体" w:cs="宋体"/>
                <w:sz w:val="19"/>
                <w:szCs w:val="19"/>
              </w:rPr>
            </w:pPr>
            <w:r>
              <w:rPr>
                <w:rFonts w:ascii="宋体" w:hAnsi="宋体" w:eastAsia="宋体" w:cs="宋体"/>
                <w:spacing w:val="8"/>
                <w:sz w:val="19"/>
                <w:szCs w:val="19"/>
              </w:rPr>
              <w:t>家庭经济困难寄宿生生活补助</w:t>
            </w:r>
          </w:p>
          <w:p w14:paraId="18183AD5">
            <w:pPr>
              <w:spacing w:before="11" w:line="230" w:lineRule="auto"/>
              <w:ind w:left="765"/>
              <w:rPr>
                <w:rFonts w:ascii="宋体" w:hAnsi="宋体" w:eastAsia="宋体" w:cs="宋体"/>
                <w:sz w:val="19"/>
                <w:szCs w:val="19"/>
              </w:rPr>
            </w:pPr>
            <w:r>
              <w:rPr>
                <w:rFonts w:ascii="宋体" w:hAnsi="宋体" w:eastAsia="宋体" w:cs="宋体"/>
                <w:spacing w:val="4"/>
                <w:sz w:val="19"/>
                <w:szCs w:val="19"/>
              </w:rPr>
              <w:t>（初中）标准</w:t>
            </w:r>
          </w:p>
        </w:tc>
        <w:tc>
          <w:tcPr>
            <w:tcW w:w="2878" w:type="dxa"/>
            <w:vAlign w:val="top"/>
          </w:tcPr>
          <w:p w14:paraId="2283DCA4">
            <w:pPr>
              <w:spacing w:before="244" w:line="206" w:lineRule="auto"/>
              <w:ind w:left="145"/>
              <w:rPr>
                <w:rFonts w:ascii="宋体" w:hAnsi="宋体" w:eastAsia="宋体" w:cs="宋体"/>
                <w:sz w:val="18"/>
                <w:szCs w:val="18"/>
              </w:rPr>
            </w:pPr>
            <w:r>
              <w:rPr>
                <w:rFonts w:ascii="宋体" w:hAnsi="宋体" w:eastAsia="宋体" w:cs="宋体"/>
                <w:spacing w:val="-6"/>
                <w:sz w:val="18"/>
                <w:szCs w:val="18"/>
              </w:rPr>
              <w:t xml:space="preserve">寄宿生1500元/生 </w:t>
            </w:r>
            <w:r>
              <w:rPr>
                <w:rFonts w:ascii="方正仿宋_GBK" w:hAnsi="方正仿宋_GBK" w:eastAsia="方正仿宋_GBK" w:cs="方正仿宋_GBK"/>
                <w:spacing w:val="-6"/>
                <w:position w:val="1"/>
                <w:sz w:val="18"/>
                <w:szCs w:val="18"/>
              </w:rPr>
              <w:t>·</w:t>
            </w:r>
            <w:r>
              <w:rPr>
                <w:rFonts w:ascii="宋体" w:hAnsi="宋体" w:eastAsia="宋体" w:cs="宋体"/>
                <w:spacing w:val="-6"/>
                <w:sz w:val="18"/>
                <w:szCs w:val="18"/>
              </w:rPr>
              <w:t>年；非寄宿生</w:t>
            </w:r>
          </w:p>
          <w:p w14:paraId="77E043F0">
            <w:pPr>
              <w:spacing w:line="206" w:lineRule="auto"/>
              <w:ind w:left="909"/>
              <w:rPr>
                <w:rFonts w:ascii="宋体" w:hAnsi="宋体" w:eastAsia="宋体" w:cs="宋体"/>
                <w:sz w:val="18"/>
                <w:szCs w:val="18"/>
              </w:rPr>
            </w:pPr>
            <w:r>
              <w:rPr>
                <w:rFonts w:ascii="宋体" w:hAnsi="宋体" w:eastAsia="宋体" w:cs="宋体"/>
                <w:spacing w:val="-10"/>
                <w:sz w:val="18"/>
                <w:szCs w:val="18"/>
              </w:rPr>
              <w:t xml:space="preserve">750元/生 </w:t>
            </w:r>
            <w:r>
              <w:rPr>
                <w:rFonts w:ascii="方正仿宋_GBK" w:hAnsi="方正仿宋_GBK" w:eastAsia="方正仿宋_GBK" w:cs="方正仿宋_GBK"/>
                <w:spacing w:val="-10"/>
                <w:position w:val="1"/>
                <w:sz w:val="18"/>
                <w:szCs w:val="18"/>
              </w:rPr>
              <w:t>·</w:t>
            </w:r>
            <w:r>
              <w:rPr>
                <w:rFonts w:ascii="宋体" w:hAnsi="宋体" w:eastAsia="宋体" w:cs="宋体"/>
                <w:spacing w:val="-10"/>
                <w:sz w:val="18"/>
                <w:szCs w:val="18"/>
              </w:rPr>
              <w:t>年</w:t>
            </w:r>
          </w:p>
        </w:tc>
      </w:tr>
      <w:tr w14:paraId="4F396C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466" w:type="dxa"/>
            <w:vMerge w:val="continue"/>
            <w:tcBorders>
              <w:top w:val="nil"/>
              <w:bottom w:val="nil"/>
            </w:tcBorders>
            <w:vAlign w:val="top"/>
          </w:tcPr>
          <w:p w14:paraId="290051E4">
            <w:pPr>
              <w:pStyle w:val="6"/>
            </w:pPr>
          </w:p>
        </w:tc>
        <w:tc>
          <w:tcPr>
            <w:tcW w:w="1275" w:type="dxa"/>
            <w:vMerge w:val="restart"/>
            <w:tcBorders>
              <w:bottom w:val="nil"/>
            </w:tcBorders>
            <w:vAlign w:val="top"/>
          </w:tcPr>
          <w:p w14:paraId="081FC373">
            <w:pPr>
              <w:pStyle w:val="6"/>
              <w:spacing w:line="255" w:lineRule="auto"/>
            </w:pPr>
          </w:p>
          <w:p w14:paraId="67673F8F">
            <w:pPr>
              <w:pStyle w:val="6"/>
              <w:spacing w:line="255" w:lineRule="auto"/>
            </w:pPr>
          </w:p>
          <w:p w14:paraId="67DABC96">
            <w:pPr>
              <w:pStyle w:val="6"/>
              <w:spacing w:line="255" w:lineRule="auto"/>
            </w:pPr>
          </w:p>
          <w:p w14:paraId="5DF90624">
            <w:pPr>
              <w:spacing w:before="62" w:line="230" w:lineRule="auto"/>
              <w:ind w:left="250"/>
              <w:rPr>
                <w:rFonts w:ascii="宋体" w:hAnsi="宋体" w:eastAsia="宋体" w:cs="宋体"/>
                <w:sz w:val="19"/>
                <w:szCs w:val="19"/>
              </w:rPr>
            </w:pPr>
            <w:r>
              <w:rPr>
                <w:rFonts w:ascii="宋体" w:hAnsi="宋体" w:eastAsia="宋体" w:cs="宋体"/>
                <w:spacing w:val="5"/>
                <w:sz w:val="19"/>
                <w:szCs w:val="19"/>
              </w:rPr>
              <w:t>效益指标</w:t>
            </w:r>
          </w:p>
        </w:tc>
        <w:tc>
          <w:tcPr>
            <w:tcW w:w="1488" w:type="dxa"/>
            <w:vAlign w:val="top"/>
          </w:tcPr>
          <w:p w14:paraId="7D26D00F">
            <w:pPr>
              <w:pStyle w:val="6"/>
              <w:spacing w:line="288" w:lineRule="auto"/>
            </w:pPr>
          </w:p>
          <w:p w14:paraId="68A6945F">
            <w:pPr>
              <w:spacing w:before="62" w:line="228" w:lineRule="auto"/>
              <w:ind w:left="154"/>
              <w:rPr>
                <w:rFonts w:ascii="宋体" w:hAnsi="宋体" w:eastAsia="宋体" w:cs="宋体"/>
                <w:sz w:val="19"/>
                <w:szCs w:val="19"/>
              </w:rPr>
            </w:pPr>
            <w:r>
              <w:rPr>
                <w:rFonts w:ascii="宋体" w:hAnsi="宋体" w:eastAsia="宋体" w:cs="宋体"/>
                <w:spacing w:val="7"/>
                <w:sz w:val="19"/>
                <w:szCs w:val="19"/>
              </w:rPr>
              <w:t>社会效益指标</w:t>
            </w:r>
          </w:p>
        </w:tc>
        <w:tc>
          <w:tcPr>
            <w:tcW w:w="2686" w:type="dxa"/>
            <w:gridSpan w:val="2"/>
            <w:vAlign w:val="top"/>
          </w:tcPr>
          <w:p w14:paraId="1A46CF91">
            <w:pPr>
              <w:spacing w:before="230" w:line="241" w:lineRule="auto"/>
              <w:ind w:left="658" w:right="32" w:hanging="595"/>
              <w:rPr>
                <w:rFonts w:ascii="宋体" w:hAnsi="宋体" w:eastAsia="宋体" w:cs="宋体"/>
                <w:sz w:val="19"/>
                <w:szCs w:val="19"/>
              </w:rPr>
            </w:pPr>
            <w:r>
              <w:rPr>
                <w:rFonts w:ascii="宋体" w:hAnsi="宋体" w:eastAsia="宋体" w:cs="宋体"/>
                <w:spacing w:val="8"/>
                <w:sz w:val="19"/>
                <w:szCs w:val="19"/>
              </w:rPr>
              <w:t>帮助家庭经济困难学生接受义</w:t>
            </w:r>
            <w:r>
              <w:rPr>
                <w:rFonts w:ascii="宋体" w:hAnsi="宋体" w:eastAsia="宋体" w:cs="宋体"/>
                <w:sz w:val="19"/>
                <w:szCs w:val="19"/>
              </w:rPr>
              <w:t xml:space="preserve"> </w:t>
            </w:r>
            <w:r>
              <w:rPr>
                <w:rFonts w:ascii="宋体" w:hAnsi="宋体" w:eastAsia="宋体" w:cs="宋体"/>
                <w:spacing w:val="7"/>
                <w:sz w:val="19"/>
                <w:szCs w:val="19"/>
              </w:rPr>
              <w:t>务教育阶段教育</w:t>
            </w:r>
          </w:p>
        </w:tc>
        <w:tc>
          <w:tcPr>
            <w:tcW w:w="2878" w:type="dxa"/>
            <w:vAlign w:val="top"/>
          </w:tcPr>
          <w:p w14:paraId="5A5E71AB">
            <w:pPr>
              <w:pStyle w:val="6"/>
              <w:spacing w:line="288" w:lineRule="auto"/>
            </w:pPr>
          </w:p>
          <w:p w14:paraId="77D228F8">
            <w:pPr>
              <w:spacing w:before="62" w:line="229" w:lineRule="auto"/>
              <w:ind w:left="156"/>
              <w:rPr>
                <w:rFonts w:ascii="宋体" w:hAnsi="宋体" w:eastAsia="宋体" w:cs="宋体"/>
                <w:sz w:val="19"/>
                <w:szCs w:val="19"/>
              </w:rPr>
            </w:pPr>
            <w:r>
              <w:rPr>
                <w:rFonts w:ascii="宋体" w:hAnsi="宋体" w:eastAsia="宋体" w:cs="宋体"/>
                <w:spacing w:val="5"/>
                <w:sz w:val="19"/>
                <w:szCs w:val="19"/>
              </w:rPr>
              <w:t>保障家庭经济困难学生就学。</w:t>
            </w:r>
          </w:p>
        </w:tc>
      </w:tr>
      <w:tr w14:paraId="4F8276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6" w:hRule="atLeast"/>
        </w:trPr>
        <w:tc>
          <w:tcPr>
            <w:tcW w:w="1466" w:type="dxa"/>
            <w:vMerge w:val="continue"/>
            <w:tcBorders>
              <w:top w:val="nil"/>
              <w:bottom w:val="nil"/>
            </w:tcBorders>
            <w:vAlign w:val="top"/>
          </w:tcPr>
          <w:p w14:paraId="5091BA4A">
            <w:pPr>
              <w:pStyle w:val="6"/>
            </w:pPr>
          </w:p>
        </w:tc>
        <w:tc>
          <w:tcPr>
            <w:tcW w:w="1275" w:type="dxa"/>
            <w:vMerge w:val="continue"/>
            <w:tcBorders>
              <w:top w:val="nil"/>
            </w:tcBorders>
            <w:vAlign w:val="top"/>
          </w:tcPr>
          <w:p w14:paraId="66C11DBF">
            <w:pPr>
              <w:pStyle w:val="6"/>
            </w:pPr>
          </w:p>
        </w:tc>
        <w:tc>
          <w:tcPr>
            <w:tcW w:w="1488" w:type="dxa"/>
            <w:vAlign w:val="top"/>
          </w:tcPr>
          <w:p w14:paraId="7050270C">
            <w:pPr>
              <w:pStyle w:val="6"/>
              <w:spacing w:line="330" w:lineRule="auto"/>
            </w:pPr>
          </w:p>
          <w:p w14:paraId="33192FDE">
            <w:pPr>
              <w:spacing w:before="62" w:line="229" w:lineRule="auto"/>
              <w:ind w:left="56"/>
              <w:rPr>
                <w:rFonts w:ascii="宋体" w:hAnsi="宋体" w:eastAsia="宋体" w:cs="宋体"/>
                <w:sz w:val="19"/>
                <w:szCs w:val="19"/>
              </w:rPr>
            </w:pPr>
            <w:r>
              <w:rPr>
                <w:rFonts w:ascii="宋体" w:hAnsi="宋体" w:eastAsia="宋体" w:cs="宋体"/>
                <w:spacing w:val="7"/>
                <w:sz w:val="19"/>
                <w:szCs w:val="19"/>
              </w:rPr>
              <w:t>可持续影响指标</w:t>
            </w:r>
          </w:p>
        </w:tc>
        <w:tc>
          <w:tcPr>
            <w:tcW w:w="2686" w:type="dxa"/>
            <w:gridSpan w:val="2"/>
            <w:vAlign w:val="top"/>
          </w:tcPr>
          <w:p w14:paraId="41838644">
            <w:pPr>
              <w:spacing w:before="269" w:line="229" w:lineRule="auto"/>
              <w:ind w:left="60"/>
              <w:rPr>
                <w:rFonts w:ascii="宋体" w:hAnsi="宋体" w:eastAsia="宋体" w:cs="宋体"/>
                <w:sz w:val="19"/>
                <w:szCs w:val="19"/>
              </w:rPr>
            </w:pPr>
            <w:r>
              <w:rPr>
                <w:rFonts w:ascii="宋体" w:hAnsi="宋体" w:eastAsia="宋体" w:cs="宋体"/>
                <w:spacing w:val="8"/>
                <w:sz w:val="19"/>
                <w:szCs w:val="19"/>
              </w:rPr>
              <w:t>增强学生和家长对党和国家的</w:t>
            </w:r>
          </w:p>
          <w:p w14:paraId="21387A54">
            <w:pPr>
              <w:spacing w:before="11" w:line="232" w:lineRule="auto"/>
              <w:ind w:left="956"/>
              <w:rPr>
                <w:rFonts w:ascii="宋体" w:hAnsi="宋体" w:eastAsia="宋体" w:cs="宋体"/>
                <w:sz w:val="19"/>
                <w:szCs w:val="19"/>
              </w:rPr>
            </w:pPr>
            <w:r>
              <w:rPr>
                <w:rFonts w:ascii="宋体" w:hAnsi="宋体" w:eastAsia="宋体" w:cs="宋体"/>
                <w:spacing w:val="6"/>
                <w:sz w:val="19"/>
                <w:szCs w:val="19"/>
              </w:rPr>
              <w:t>感恩意识</w:t>
            </w:r>
          </w:p>
        </w:tc>
        <w:tc>
          <w:tcPr>
            <w:tcW w:w="2878" w:type="dxa"/>
            <w:vAlign w:val="top"/>
          </w:tcPr>
          <w:p w14:paraId="2E7AA713">
            <w:pPr>
              <w:pStyle w:val="6"/>
              <w:spacing w:line="330" w:lineRule="auto"/>
            </w:pPr>
          </w:p>
          <w:p w14:paraId="17C68C4E">
            <w:pPr>
              <w:spacing w:before="62" w:line="229" w:lineRule="auto"/>
              <w:ind w:left="1051"/>
              <w:rPr>
                <w:rFonts w:ascii="宋体" w:hAnsi="宋体" w:eastAsia="宋体" w:cs="宋体"/>
                <w:sz w:val="19"/>
                <w:szCs w:val="19"/>
              </w:rPr>
            </w:pPr>
            <w:r>
              <w:rPr>
                <w:rFonts w:ascii="宋体" w:hAnsi="宋体" w:eastAsia="宋体" w:cs="宋体"/>
                <w:spacing w:val="6"/>
                <w:sz w:val="19"/>
                <w:szCs w:val="19"/>
              </w:rPr>
              <w:t>长期持续</w:t>
            </w:r>
          </w:p>
        </w:tc>
      </w:tr>
      <w:tr w14:paraId="243AB4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17" w:hRule="atLeast"/>
        </w:trPr>
        <w:tc>
          <w:tcPr>
            <w:tcW w:w="1466" w:type="dxa"/>
            <w:vMerge w:val="continue"/>
            <w:tcBorders>
              <w:top w:val="nil"/>
            </w:tcBorders>
            <w:vAlign w:val="top"/>
          </w:tcPr>
          <w:p w14:paraId="327E910A">
            <w:pPr>
              <w:pStyle w:val="6"/>
            </w:pPr>
          </w:p>
        </w:tc>
        <w:tc>
          <w:tcPr>
            <w:tcW w:w="1275" w:type="dxa"/>
            <w:vAlign w:val="top"/>
          </w:tcPr>
          <w:p w14:paraId="269206B2">
            <w:pPr>
              <w:pStyle w:val="6"/>
              <w:spacing w:line="259" w:lineRule="auto"/>
            </w:pPr>
          </w:p>
          <w:p w14:paraId="0ADC5AD4">
            <w:pPr>
              <w:spacing w:before="62" w:line="229" w:lineRule="auto"/>
              <w:ind w:left="144"/>
              <w:rPr>
                <w:rFonts w:ascii="宋体" w:hAnsi="宋体" w:eastAsia="宋体" w:cs="宋体"/>
                <w:sz w:val="19"/>
                <w:szCs w:val="19"/>
              </w:rPr>
            </w:pPr>
            <w:r>
              <w:rPr>
                <w:rFonts w:ascii="宋体" w:hAnsi="宋体" w:eastAsia="宋体" w:cs="宋体"/>
                <w:spacing w:val="7"/>
                <w:sz w:val="19"/>
                <w:szCs w:val="19"/>
              </w:rPr>
              <w:t>满意度指标</w:t>
            </w:r>
          </w:p>
        </w:tc>
        <w:tc>
          <w:tcPr>
            <w:tcW w:w="1488" w:type="dxa"/>
            <w:vAlign w:val="top"/>
          </w:tcPr>
          <w:p w14:paraId="3E232879">
            <w:pPr>
              <w:spacing w:before="201" w:line="229" w:lineRule="auto"/>
              <w:ind w:left="55"/>
              <w:rPr>
                <w:rFonts w:ascii="宋体" w:hAnsi="宋体" w:eastAsia="宋体" w:cs="宋体"/>
                <w:sz w:val="19"/>
                <w:szCs w:val="19"/>
              </w:rPr>
            </w:pPr>
            <w:r>
              <w:rPr>
                <w:rFonts w:ascii="宋体" w:hAnsi="宋体" w:eastAsia="宋体" w:cs="宋体"/>
                <w:spacing w:val="7"/>
                <w:sz w:val="19"/>
                <w:szCs w:val="19"/>
              </w:rPr>
              <w:t>服务对象满意度</w:t>
            </w:r>
          </w:p>
          <w:p w14:paraId="61B0BE8D">
            <w:pPr>
              <w:spacing w:before="11" w:line="230" w:lineRule="auto"/>
              <w:ind w:left="553"/>
              <w:rPr>
                <w:rFonts w:ascii="宋体" w:hAnsi="宋体" w:eastAsia="宋体" w:cs="宋体"/>
                <w:sz w:val="19"/>
                <w:szCs w:val="19"/>
              </w:rPr>
            </w:pPr>
            <w:r>
              <w:rPr>
                <w:rFonts w:ascii="宋体" w:hAnsi="宋体" w:eastAsia="宋体" w:cs="宋体"/>
                <w:spacing w:val="3"/>
                <w:sz w:val="19"/>
                <w:szCs w:val="19"/>
              </w:rPr>
              <w:t>指标</w:t>
            </w:r>
          </w:p>
        </w:tc>
        <w:tc>
          <w:tcPr>
            <w:tcW w:w="2686" w:type="dxa"/>
            <w:gridSpan w:val="2"/>
            <w:vAlign w:val="top"/>
          </w:tcPr>
          <w:p w14:paraId="1E9A4587">
            <w:pPr>
              <w:pStyle w:val="6"/>
              <w:spacing w:line="259" w:lineRule="auto"/>
            </w:pPr>
          </w:p>
          <w:p w14:paraId="6315D706">
            <w:pPr>
              <w:spacing w:before="62" w:line="229" w:lineRule="auto"/>
              <w:ind w:left="361"/>
              <w:rPr>
                <w:rFonts w:ascii="宋体" w:hAnsi="宋体" w:eastAsia="宋体" w:cs="宋体"/>
                <w:sz w:val="19"/>
                <w:szCs w:val="19"/>
              </w:rPr>
            </w:pPr>
            <w:r>
              <w:rPr>
                <w:rFonts w:ascii="宋体" w:hAnsi="宋体" w:eastAsia="宋体" w:cs="宋体"/>
                <w:spacing w:val="6"/>
                <w:sz w:val="19"/>
                <w:szCs w:val="19"/>
              </w:rPr>
              <w:t>受助学生、家长满意度</w:t>
            </w:r>
          </w:p>
        </w:tc>
        <w:tc>
          <w:tcPr>
            <w:tcW w:w="2878" w:type="dxa"/>
            <w:vAlign w:val="top"/>
          </w:tcPr>
          <w:p w14:paraId="1FF6B25F">
            <w:pPr>
              <w:pStyle w:val="6"/>
              <w:spacing w:line="245" w:lineRule="auto"/>
            </w:pPr>
          </w:p>
          <w:p w14:paraId="69556D5D">
            <w:pPr>
              <w:pStyle w:val="6"/>
              <w:spacing w:before="62" w:line="257" w:lineRule="exact"/>
              <w:ind w:left="1242"/>
              <w:rPr>
                <w:rFonts w:ascii="宋体" w:hAnsi="宋体" w:eastAsia="宋体" w:cs="宋体"/>
                <w:sz w:val="19"/>
                <w:szCs w:val="19"/>
              </w:rPr>
            </w:pPr>
            <w:r>
              <w:rPr>
                <w:spacing w:val="3"/>
                <w:position w:val="1"/>
                <w:sz w:val="19"/>
                <w:szCs w:val="19"/>
              </w:rPr>
              <w:t>≥</w:t>
            </w:r>
            <w:r>
              <w:rPr>
                <w:rFonts w:ascii="宋体" w:hAnsi="宋体" w:eastAsia="宋体" w:cs="宋体"/>
                <w:spacing w:val="3"/>
                <w:position w:val="1"/>
                <w:sz w:val="19"/>
                <w:szCs w:val="19"/>
              </w:rPr>
              <w:t>95%</w:t>
            </w:r>
          </w:p>
        </w:tc>
      </w:tr>
    </w:tbl>
    <w:p w14:paraId="641FAF94">
      <w:pPr>
        <w:rPr>
          <w:rFonts w:ascii="Arial"/>
          <w:sz w:val="21"/>
        </w:rPr>
      </w:pPr>
    </w:p>
    <w:p w14:paraId="0563A071">
      <w:pPr>
        <w:rPr>
          <w:rFonts w:ascii="Arial" w:hAnsi="Arial" w:eastAsia="Arial" w:cs="Arial"/>
          <w:sz w:val="21"/>
          <w:szCs w:val="21"/>
        </w:rPr>
        <w:sectPr>
          <w:footerReference r:id="rId88" w:type="default"/>
          <w:pgSz w:w="11905" w:h="16837"/>
          <w:pgMar w:top="1249" w:right="1085" w:bottom="695" w:left="1010" w:header="0" w:footer="408" w:gutter="0"/>
          <w:cols w:space="720" w:num="1"/>
        </w:sectPr>
      </w:pPr>
    </w:p>
    <w:p w14:paraId="4C572F69">
      <w:pPr>
        <w:pStyle w:val="2"/>
        <w:spacing w:before="72" w:line="225" w:lineRule="auto"/>
        <w:ind w:left="2955"/>
        <w:rPr>
          <w:sz w:val="35"/>
          <w:szCs w:val="35"/>
        </w:rPr>
      </w:pPr>
      <w:r>
        <w:rPr>
          <w:b/>
          <w:bCs/>
          <w:spacing w:val="6"/>
          <w:sz w:val="35"/>
          <w:szCs w:val="35"/>
        </w:rPr>
        <w:t>部门预算项目绩效目标表</w:t>
      </w:r>
    </w:p>
    <w:p w14:paraId="7FD5E63C">
      <w:pPr>
        <w:spacing w:line="273" w:lineRule="auto"/>
        <w:rPr>
          <w:rFonts w:ascii="Arial"/>
          <w:sz w:val="21"/>
        </w:rPr>
      </w:pPr>
    </w:p>
    <w:p w14:paraId="03919A58">
      <w:pPr>
        <w:pStyle w:val="2"/>
        <w:spacing w:before="62" w:line="229" w:lineRule="auto"/>
        <w:ind w:left="4470"/>
        <w:rPr>
          <w:sz w:val="19"/>
          <w:szCs w:val="19"/>
        </w:rPr>
      </w:pPr>
      <w:r>
        <w:rPr>
          <w:spacing w:val="1"/>
          <w:sz w:val="19"/>
          <w:szCs w:val="19"/>
        </w:rPr>
        <w:t>(2026年度</w:t>
      </w:r>
      <w:r>
        <w:rPr>
          <w:rFonts w:hint="eastAsia"/>
          <w:spacing w:val="1"/>
          <w:sz w:val="19"/>
          <w:szCs w:val="19"/>
          <w:lang w:eastAsia="zh-CN"/>
        </w:rPr>
        <w:t>）</w:t>
      </w:r>
    </w:p>
    <w:p w14:paraId="09A2D762">
      <w:pPr>
        <w:spacing w:line="71" w:lineRule="exact"/>
      </w:pPr>
    </w:p>
    <w:tbl>
      <w:tblPr>
        <w:tblStyle w:val="5"/>
        <w:tblW w:w="982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7"/>
        <w:gridCol w:w="1275"/>
        <w:gridCol w:w="1488"/>
        <w:gridCol w:w="1320"/>
        <w:gridCol w:w="1335"/>
        <w:gridCol w:w="2940"/>
      </w:tblGrid>
      <w:tr w14:paraId="036F6F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4" w:hRule="atLeast"/>
        </w:trPr>
        <w:tc>
          <w:tcPr>
            <w:tcW w:w="1467" w:type="dxa"/>
            <w:vAlign w:val="top"/>
          </w:tcPr>
          <w:p w14:paraId="56A88320">
            <w:pPr>
              <w:spacing w:before="176"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58" w:type="dxa"/>
            <w:gridSpan w:val="5"/>
            <w:vAlign w:val="top"/>
          </w:tcPr>
          <w:p w14:paraId="1BF1A328">
            <w:pPr>
              <w:spacing w:before="177" w:line="229" w:lineRule="auto"/>
              <w:ind w:left="3288"/>
              <w:rPr>
                <w:rFonts w:ascii="宋体" w:hAnsi="宋体" w:eastAsia="宋体" w:cs="宋体"/>
                <w:sz w:val="19"/>
                <w:szCs w:val="19"/>
              </w:rPr>
            </w:pPr>
            <w:r>
              <w:rPr>
                <w:rFonts w:ascii="宋体" w:hAnsi="宋体" w:eastAsia="宋体" w:cs="宋体"/>
                <w:spacing w:val="8"/>
                <w:sz w:val="19"/>
                <w:szCs w:val="19"/>
              </w:rPr>
              <w:t>普通高中国家助学金</w:t>
            </w:r>
          </w:p>
        </w:tc>
      </w:tr>
      <w:tr w14:paraId="71CF80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467" w:type="dxa"/>
            <w:vAlign w:val="top"/>
          </w:tcPr>
          <w:p w14:paraId="03310B19">
            <w:pPr>
              <w:spacing w:before="168"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58" w:type="dxa"/>
            <w:gridSpan w:val="5"/>
            <w:vAlign w:val="top"/>
          </w:tcPr>
          <w:p w14:paraId="0A7F56C5">
            <w:pPr>
              <w:spacing w:before="168" w:line="229" w:lineRule="auto"/>
              <w:ind w:left="3290"/>
              <w:rPr>
                <w:rFonts w:ascii="宋体" w:hAnsi="宋体" w:eastAsia="宋体" w:cs="宋体"/>
                <w:sz w:val="19"/>
                <w:szCs w:val="19"/>
              </w:rPr>
            </w:pPr>
            <w:r>
              <w:rPr>
                <w:rFonts w:ascii="宋体" w:hAnsi="宋体" w:eastAsia="宋体" w:cs="宋体"/>
                <w:spacing w:val="7"/>
                <w:sz w:val="19"/>
                <w:szCs w:val="19"/>
              </w:rPr>
              <w:t>盐边县教育和体育局</w:t>
            </w:r>
          </w:p>
        </w:tc>
      </w:tr>
      <w:tr w14:paraId="52BE28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467" w:type="dxa"/>
            <w:vMerge w:val="restart"/>
            <w:tcBorders>
              <w:bottom w:val="nil"/>
            </w:tcBorders>
            <w:vAlign w:val="top"/>
          </w:tcPr>
          <w:p w14:paraId="7340C31C">
            <w:pPr>
              <w:pStyle w:val="6"/>
              <w:spacing w:line="260" w:lineRule="auto"/>
            </w:pPr>
          </w:p>
          <w:p w14:paraId="2EBD2572">
            <w:pPr>
              <w:pStyle w:val="6"/>
              <w:spacing w:line="261" w:lineRule="auto"/>
            </w:pPr>
          </w:p>
          <w:p w14:paraId="6E8E6B99">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7C3D03C7">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4083" w:type="dxa"/>
            <w:gridSpan w:val="3"/>
            <w:vAlign w:val="top"/>
          </w:tcPr>
          <w:p w14:paraId="3C0D80CB">
            <w:pPr>
              <w:spacing w:before="169"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275" w:type="dxa"/>
            <w:gridSpan w:val="2"/>
            <w:vAlign w:val="top"/>
          </w:tcPr>
          <w:p w14:paraId="57C5F3C9">
            <w:pPr>
              <w:spacing w:before="169" w:line="255" w:lineRule="exact"/>
              <w:ind w:left="1859"/>
              <w:rPr>
                <w:rFonts w:ascii="宋体" w:hAnsi="宋体" w:eastAsia="宋体" w:cs="宋体"/>
                <w:sz w:val="19"/>
                <w:szCs w:val="19"/>
              </w:rPr>
            </w:pPr>
            <w:r>
              <w:rPr>
                <w:rFonts w:ascii="宋体" w:hAnsi="宋体" w:eastAsia="宋体" w:cs="宋体"/>
                <w:spacing w:val="1"/>
                <w:position w:val="1"/>
                <w:sz w:val="19"/>
                <w:szCs w:val="19"/>
              </w:rPr>
              <w:t>186.53</w:t>
            </w:r>
          </w:p>
        </w:tc>
      </w:tr>
      <w:tr w14:paraId="0492C5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5" w:hRule="atLeast"/>
        </w:trPr>
        <w:tc>
          <w:tcPr>
            <w:tcW w:w="1467" w:type="dxa"/>
            <w:vMerge w:val="continue"/>
            <w:tcBorders>
              <w:top w:val="nil"/>
              <w:bottom w:val="nil"/>
            </w:tcBorders>
            <w:vAlign w:val="top"/>
          </w:tcPr>
          <w:p w14:paraId="01928C22">
            <w:pPr>
              <w:pStyle w:val="6"/>
            </w:pPr>
          </w:p>
        </w:tc>
        <w:tc>
          <w:tcPr>
            <w:tcW w:w="4083" w:type="dxa"/>
            <w:gridSpan w:val="3"/>
            <w:vAlign w:val="top"/>
          </w:tcPr>
          <w:p w14:paraId="606E7A2D">
            <w:pPr>
              <w:spacing w:before="170"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275" w:type="dxa"/>
            <w:gridSpan w:val="2"/>
            <w:vAlign w:val="top"/>
          </w:tcPr>
          <w:p w14:paraId="17020A7E">
            <w:pPr>
              <w:spacing w:before="170" w:line="255" w:lineRule="exact"/>
              <w:ind w:left="1859"/>
              <w:rPr>
                <w:rFonts w:ascii="宋体" w:hAnsi="宋体" w:eastAsia="宋体" w:cs="宋体"/>
                <w:sz w:val="19"/>
                <w:szCs w:val="19"/>
              </w:rPr>
            </w:pPr>
            <w:r>
              <w:rPr>
                <w:rFonts w:ascii="宋体" w:hAnsi="宋体" w:eastAsia="宋体" w:cs="宋体"/>
                <w:spacing w:val="1"/>
                <w:position w:val="1"/>
                <w:sz w:val="19"/>
                <w:szCs w:val="19"/>
              </w:rPr>
              <w:t>186.53</w:t>
            </w:r>
          </w:p>
        </w:tc>
      </w:tr>
      <w:tr w14:paraId="42362A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5" w:hRule="atLeast"/>
        </w:trPr>
        <w:tc>
          <w:tcPr>
            <w:tcW w:w="1467" w:type="dxa"/>
            <w:vMerge w:val="continue"/>
            <w:tcBorders>
              <w:top w:val="nil"/>
            </w:tcBorders>
            <w:vAlign w:val="top"/>
          </w:tcPr>
          <w:p w14:paraId="7A3AC51A">
            <w:pPr>
              <w:pStyle w:val="6"/>
            </w:pPr>
          </w:p>
        </w:tc>
        <w:tc>
          <w:tcPr>
            <w:tcW w:w="4083" w:type="dxa"/>
            <w:gridSpan w:val="3"/>
            <w:vAlign w:val="top"/>
          </w:tcPr>
          <w:p w14:paraId="4FDDEB07">
            <w:pPr>
              <w:spacing w:before="169"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275" w:type="dxa"/>
            <w:gridSpan w:val="2"/>
            <w:vAlign w:val="top"/>
          </w:tcPr>
          <w:p w14:paraId="5951D261">
            <w:pPr>
              <w:pStyle w:val="6"/>
            </w:pPr>
          </w:p>
        </w:tc>
      </w:tr>
      <w:tr w14:paraId="3F1E3A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908" w:hRule="atLeast"/>
        </w:trPr>
        <w:tc>
          <w:tcPr>
            <w:tcW w:w="1467" w:type="dxa"/>
            <w:vAlign w:val="top"/>
          </w:tcPr>
          <w:p w14:paraId="4162B0A0">
            <w:pPr>
              <w:pStyle w:val="6"/>
              <w:spacing w:line="265" w:lineRule="auto"/>
            </w:pPr>
          </w:p>
          <w:p w14:paraId="1E07BBBB">
            <w:pPr>
              <w:pStyle w:val="6"/>
              <w:spacing w:line="266" w:lineRule="auto"/>
            </w:pPr>
          </w:p>
          <w:p w14:paraId="5D4E7CAF">
            <w:pPr>
              <w:pStyle w:val="6"/>
              <w:spacing w:line="266" w:lineRule="auto"/>
            </w:pPr>
          </w:p>
          <w:p w14:paraId="1D8583A9">
            <w:pPr>
              <w:spacing w:before="61"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58" w:type="dxa"/>
            <w:gridSpan w:val="5"/>
            <w:vAlign w:val="top"/>
          </w:tcPr>
          <w:p w14:paraId="482BCE77">
            <w:pPr>
              <w:pStyle w:val="6"/>
              <w:spacing w:line="336" w:lineRule="auto"/>
            </w:pPr>
          </w:p>
          <w:p w14:paraId="1BEF4A29">
            <w:pPr>
              <w:pStyle w:val="6"/>
              <w:spacing w:line="337" w:lineRule="auto"/>
            </w:pPr>
          </w:p>
          <w:p w14:paraId="0F03D242">
            <w:pPr>
              <w:spacing w:before="62" w:line="241" w:lineRule="auto"/>
              <w:ind w:left="34" w:right="159" w:firstLine="15"/>
              <w:rPr>
                <w:rFonts w:ascii="宋体" w:hAnsi="宋体" w:eastAsia="宋体" w:cs="宋体"/>
                <w:sz w:val="19"/>
                <w:szCs w:val="19"/>
              </w:rPr>
            </w:pPr>
            <w:r>
              <w:rPr>
                <w:rFonts w:ascii="宋体" w:hAnsi="宋体" w:eastAsia="宋体" w:cs="宋体"/>
                <w:spacing w:val="8"/>
                <w:sz w:val="19"/>
                <w:szCs w:val="19"/>
              </w:rPr>
              <w:t>1.严肃财经纪律，落实好资助政策，保障资金安全，及时发放资金。2.加大宣传力度，落</w:t>
            </w:r>
            <w:r>
              <w:rPr>
                <w:rFonts w:ascii="宋体" w:hAnsi="宋体" w:eastAsia="宋体" w:cs="宋体"/>
                <w:spacing w:val="7"/>
                <w:sz w:val="19"/>
                <w:szCs w:val="19"/>
              </w:rPr>
              <w:t>实好</w:t>
            </w:r>
            <w:r>
              <w:rPr>
                <w:rFonts w:ascii="宋体" w:hAnsi="宋体" w:eastAsia="宋体" w:cs="宋体"/>
                <w:sz w:val="19"/>
                <w:szCs w:val="19"/>
              </w:rPr>
              <w:t xml:space="preserve"> </w:t>
            </w:r>
            <w:r>
              <w:rPr>
                <w:rFonts w:ascii="宋体" w:hAnsi="宋体" w:eastAsia="宋体" w:cs="宋体"/>
                <w:spacing w:val="8"/>
                <w:sz w:val="19"/>
                <w:szCs w:val="19"/>
              </w:rPr>
              <w:t>普通高中国家助学金资助政策。3.提高贫困家庭经济收入，助力家庭脱贫。</w:t>
            </w:r>
          </w:p>
        </w:tc>
      </w:tr>
      <w:tr w14:paraId="38C00B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4" w:hRule="atLeast"/>
        </w:trPr>
        <w:tc>
          <w:tcPr>
            <w:tcW w:w="1467" w:type="dxa"/>
            <w:vMerge w:val="restart"/>
            <w:tcBorders>
              <w:bottom w:val="nil"/>
            </w:tcBorders>
            <w:vAlign w:val="top"/>
          </w:tcPr>
          <w:p w14:paraId="697832EA">
            <w:pPr>
              <w:pStyle w:val="6"/>
              <w:spacing w:line="254" w:lineRule="auto"/>
            </w:pPr>
          </w:p>
          <w:p w14:paraId="2F601342">
            <w:pPr>
              <w:pStyle w:val="6"/>
              <w:spacing w:line="254" w:lineRule="auto"/>
            </w:pPr>
          </w:p>
          <w:p w14:paraId="6271A552">
            <w:pPr>
              <w:pStyle w:val="6"/>
              <w:spacing w:line="254" w:lineRule="auto"/>
            </w:pPr>
          </w:p>
          <w:p w14:paraId="61A24321">
            <w:pPr>
              <w:pStyle w:val="6"/>
              <w:spacing w:line="254" w:lineRule="auto"/>
            </w:pPr>
          </w:p>
          <w:p w14:paraId="15AE90CF">
            <w:pPr>
              <w:pStyle w:val="6"/>
              <w:spacing w:line="254" w:lineRule="auto"/>
            </w:pPr>
          </w:p>
          <w:p w14:paraId="4F47FCDC">
            <w:pPr>
              <w:pStyle w:val="6"/>
              <w:spacing w:line="254" w:lineRule="auto"/>
            </w:pPr>
          </w:p>
          <w:p w14:paraId="68756DDC">
            <w:pPr>
              <w:pStyle w:val="6"/>
              <w:spacing w:line="254" w:lineRule="auto"/>
            </w:pPr>
          </w:p>
          <w:p w14:paraId="5C07C978">
            <w:pPr>
              <w:pStyle w:val="6"/>
              <w:spacing w:line="255" w:lineRule="auto"/>
            </w:pPr>
          </w:p>
          <w:p w14:paraId="5E448D3C">
            <w:pPr>
              <w:pStyle w:val="6"/>
              <w:spacing w:line="255" w:lineRule="auto"/>
            </w:pPr>
          </w:p>
          <w:p w14:paraId="03C556EF">
            <w:pPr>
              <w:pStyle w:val="6"/>
              <w:spacing w:line="255" w:lineRule="auto"/>
            </w:pPr>
          </w:p>
          <w:p w14:paraId="76A13758">
            <w:pPr>
              <w:pStyle w:val="6"/>
              <w:spacing w:line="255" w:lineRule="auto"/>
            </w:pPr>
          </w:p>
          <w:p w14:paraId="0E410220">
            <w:pPr>
              <w:pStyle w:val="6"/>
              <w:spacing w:line="255" w:lineRule="auto"/>
            </w:pPr>
          </w:p>
          <w:p w14:paraId="0F119857">
            <w:pPr>
              <w:pStyle w:val="6"/>
              <w:spacing w:line="255" w:lineRule="auto"/>
            </w:pPr>
          </w:p>
          <w:p w14:paraId="2D9FC4AC">
            <w:pPr>
              <w:pStyle w:val="6"/>
              <w:spacing w:line="255" w:lineRule="auto"/>
            </w:pPr>
          </w:p>
          <w:p w14:paraId="60A6ADB7">
            <w:pPr>
              <w:pStyle w:val="6"/>
              <w:spacing w:line="255" w:lineRule="auto"/>
            </w:pPr>
          </w:p>
          <w:p w14:paraId="2A9AACF6">
            <w:pPr>
              <w:pStyle w:val="6"/>
              <w:spacing w:line="255" w:lineRule="auto"/>
            </w:pPr>
          </w:p>
          <w:p w14:paraId="41682274">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275" w:type="dxa"/>
            <w:vAlign w:val="top"/>
          </w:tcPr>
          <w:p w14:paraId="095EB912">
            <w:pPr>
              <w:spacing w:before="262" w:line="230" w:lineRule="auto"/>
              <w:ind w:left="247"/>
              <w:rPr>
                <w:rFonts w:ascii="宋体" w:hAnsi="宋体" w:eastAsia="宋体" w:cs="宋体"/>
                <w:sz w:val="19"/>
                <w:szCs w:val="19"/>
              </w:rPr>
            </w:pPr>
            <w:r>
              <w:rPr>
                <w:rFonts w:ascii="宋体" w:hAnsi="宋体" w:eastAsia="宋体" w:cs="宋体"/>
                <w:spacing w:val="6"/>
                <w:sz w:val="19"/>
                <w:szCs w:val="19"/>
              </w:rPr>
              <w:t>一级指标</w:t>
            </w:r>
          </w:p>
        </w:tc>
        <w:tc>
          <w:tcPr>
            <w:tcW w:w="1488" w:type="dxa"/>
            <w:vAlign w:val="top"/>
          </w:tcPr>
          <w:p w14:paraId="5E29FD25">
            <w:pPr>
              <w:spacing w:before="262" w:line="230" w:lineRule="auto"/>
              <w:ind w:left="357"/>
              <w:rPr>
                <w:rFonts w:ascii="宋体" w:hAnsi="宋体" w:eastAsia="宋体" w:cs="宋体"/>
                <w:sz w:val="19"/>
                <w:szCs w:val="19"/>
              </w:rPr>
            </w:pPr>
            <w:r>
              <w:rPr>
                <w:rFonts w:ascii="宋体" w:hAnsi="宋体" w:eastAsia="宋体" w:cs="宋体"/>
                <w:spacing w:val="6"/>
                <w:sz w:val="19"/>
                <w:szCs w:val="19"/>
              </w:rPr>
              <w:t>二级指标</w:t>
            </w:r>
          </w:p>
        </w:tc>
        <w:tc>
          <w:tcPr>
            <w:tcW w:w="2655" w:type="dxa"/>
            <w:gridSpan w:val="2"/>
            <w:vAlign w:val="top"/>
          </w:tcPr>
          <w:p w14:paraId="5F060FAD">
            <w:pPr>
              <w:spacing w:before="262" w:line="230" w:lineRule="auto"/>
              <w:ind w:left="939"/>
              <w:rPr>
                <w:rFonts w:ascii="宋体" w:hAnsi="宋体" w:eastAsia="宋体" w:cs="宋体"/>
                <w:sz w:val="19"/>
                <w:szCs w:val="19"/>
              </w:rPr>
            </w:pPr>
            <w:r>
              <w:rPr>
                <w:rFonts w:ascii="宋体" w:hAnsi="宋体" w:eastAsia="宋体" w:cs="宋体"/>
                <w:spacing w:val="7"/>
                <w:sz w:val="19"/>
                <w:szCs w:val="19"/>
              </w:rPr>
              <w:t>三级指标</w:t>
            </w:r>
          </w:p>
        </w:tc>
        <w:tc>
          <w:tcPr>
            <w:tcW w:w="2940" w:type="dxa"/>
            <w:vAlign w:val="top"/>
          </w:tcPr>
          <w:p w14:paraId="309A1225">
            <w:pPr>
              <w:spacing w:before="263" w:line="229" w:lineRule="auto"/>
              <w:ind w:left="89"/>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406D13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4" w:hRule="atLeast"/>
        </w:trPr>
        <w:tc>
          <w:tcPr>
            <w:tcW w:w="1467" w:type="dxa"/>
            <w:vMerge w:val="continue"/>
            <w:tcBorders>
              <w:top w:val="nil"/>
              <w:bottom w:val="nil"/>
            </w:tcBorders>
            <w:vAlign w:val="top"/>
          </w:tcPr>
          <w:p w14:paraId="61D69D65">
            <w:pPr>
              <w:pStyle w:val="6"/>
            </w:pPr>
          </w:p>
        </w:tc>
        <w:tc>
          <w:tcPr>
            <w:tcW w:w="1275" w:type="dxa"/>
            <w:vMerge w:val="restart"/>
            <w:tcBorders>
              <w:bottom w:val="nil"/>
            </w:tcBorders>
            <w:vAlign w:val="top"/>
          </w:tcPr>
          <w:p w14:paraId="369E0B19">
            <w:pPr>
              <w:pStyle w:val="6"/>
              <w:spacing w:line="252" w:lineRule="auto"/>
            </w:pPr>
          </w:p>
          <w:p w14:paraId="54449D94">
            <w:pPr>
              <w:pStyle w:val="6"/>
              <w:spacing w:line="252" w:lineRule="auto"/>
            </w:pPr>
          </w:p>
          <w:p w14:paraId="2A00AC79">
            <w:pPr>
              <w:pStyle w:val="6"/>
              <w:spacing w:line="253" w:lineRule="auto"/>
            </w:pPr>
          </w:p>
          <w:p w14:paraId="1D0A8D29">
            <w:pPr>
              <w:pStyle w:val="6"/>
              <w:spacing w:line="253" w:lineRule="auto"/>
            </w:pPr>
          </w:p>
          <w:p w14:paraId="5D658732">
            <w:pPr>
              <w:pStyle w:val="6"/>
              <w:spacing w:line="253" w:lineRule="auto"/>
            </w:pPr>
          </w:p>
          <w:p w14:paraId="4B01CD12">
            <w:pPr>
              <w:pStyle w:val="6"/>
              <w:spacing w:line="253" w:lineRule="auto"/>
            </w:pPr>
          </w:p>
          <w:p w14:paraId="71216D2C">
            <w:pPr>
              <w:spacing w:before="61" w:line="229" w:lineRule="auto"/>
              <w:ind w:left="244"/>
              <w:rPr>
                <w:rFonts w:ascii="宋体" w:hAnsi="宋体" w:eastAsia="宋体" w:cs="宋体"/>
                <w:sz w:val="19"/>
                <w:szCs w:val="19"/>
              </w:rPr>
            </w:pPr>
            <w:r>
              <w:rPr>
                <w:rFonts w:ascii="宋体" w:hAnsi="宋体" w:eastAsia="宋体" w:cs="宋体"/>
                <w:spacing w:val="7"/>
                <w:sz w:val="19"/>
                <w:szCs w:val="19"/>
              </w:rPr>
              <w:t>产出指标</w:t>
            </w:r>
          </w:p>
        </w:tc>
        <w:tc>
          <w:tcPr>
            <w:tcW w:w="1488" w:type="dxa"/>
            <w:vMerge w:val="restart"/>
            <w:tcBorders>
              <w:bottom w:val="nil"/>
            </w:tcBorders>
            <w:vAlign w:val="top"/>
          </w:tcPr>
          <w:p w14:paraId="227FDAAA">
            <w:pPr>
              <w:pStyle w:val="6"/>
              <w:spacing w:line="339" w:lineRule="auto"/>
            </w:pPr>
          </w:p>
          <w:p w14:paraId="7FA861FF">
            <w:pPr>
              <w:pStyle w:val="6"/>
              <w:spacing w:line="339" w:lineRule="auto"/>
            </w:pPr>
          </w:p>
          <w:p w14:paraId="5345C3C4">
            <w:pPr>
              <w:spacing w:before="61" w:line="229" w:lineRule="auto"/>
              <w:ind w:left="355"/>
              <w:rPr>
                <w:rFonts w:ascii="宋体" w:hAnsi="宋体" w:eastAsia="宋体" w:cs="宋体"/>
                <w:sz w:val="19"/>
                <w:szCs w:val="19"/>
              </w:rPr>
            </w:pPr>
            <w:r>
              <w:rPr>
                <w:rFonts w:ascii="宋体" w:hAnsi="宋体" w:eastAsia="宋体" w:cs="宋体"/>
                <w:spacing w:val="6"/>
                <w:sz w:val="19"/>
                <w:szCs w:val="19"/>
              </w:rPr>
              <w:t>数量指标</w:t>
            </w:r>
          </w:p>
        </w:tc>
        <w:tc>
          <w:tcPr>
            <w:tcW w:w="2655" w:type="dxa"/>
            <w:gridSpan w:val="2"/>
            <w:vAlign w:val="top"/>
          </w:tcPr>
          <w:p w14:paraId="35F87D27">
            <w:pPr>
              <w:spacing w:before="264" w:line="229" w:lineRule="auto"/>
              <w:ind w:left="748"/>
              <w:rPr>
                <w:rFonts w:ascii="宋体" w:hAnsi="宋体" w:eastAsia="宋体" w:cs="宋体"/>
                <w:sz w:val="19"/>
                <w:szCs w:val="19"/>
              </w:rPr>
            </w:pPr>
            <w:r>
              <w:rPr>
                <w:rFonts w:ascii="宋体" w:hAnsi="宋体" w:eastAsia="宋体" w:cs="宋体"/>
                <w:spacing w:val="6"/>
                <w:sz w:val="19"/>
                <w:szCs w:val="19"/>
              </w:rPr>
              <w:t>资助学生人数</w:t>
            </w:r>
          </w:p>
        </w:tc>
        <w:tc>
          <w:tcPr>
            <w:tcW w:w="2940" w:type="dxa"/>
            <w:vAlign w:val="top"/>
          </w:tcPr>
          <w:p w14:paraId="1F615C11">
            <w:pPr>
              <w:spacing w:before="263" w:line="232" w:lineRule="auto"/>
              <w:ind w:left="1228"/>
              <w:rPr>
                <w:rFonts w:ascii="宋体" w:hAnsi="宋体" w:eastAsia="宋体" w:cs="宋体"/>
                <w:sz w:val="19"/>
                <w:szCs w:val="19"/>
              </w:rPr>
            </w:pPr>
            <w:r>
              <w:rPr>
                <w:rFonts w:ascii="宋体" w:hAnsi="宋体" w:eastAsia="宋体" w:cs="宋体"/>
                <w:spacing w:val="4"/>
                <w:sz w:val="19"/>
                <w:szCs w:val="19"/>
              </w:rPr>
              <w:t>811人</w:t>
            </w:r>
          </w:p>
        </w:tc>
      </w:tr>
      <w:tr w14:paraId="0F6E1F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6" w:hRule="atLeast"/>
        </w:trPr>
        <w:tc>
          <w:tcPr>
            <w:tcW w:w="1467" w:type="dxa"/>
            <w:vMerge w:val="continue"/>
            <w:tcBorders>
              <w:top w:val="nil"/>
              <w:bottom w:val="nil"/>
            </w:tcBorders>
            <w:vAlign w:val="top"/>
          </w:tcPr>
          <w:p w14:paraId="3E9B9D95">
            <w:pPr>
              <w:pStyle w:val="6"/>
            </w:pPr>
          </w:p>
        </w:tc>
        <w:tc>
          <w:tcPr>
            <w:tcW w:w="1275" w:type="dxa"/>
            <w:vMerge w:val="continue"/>
            <w:tcBorders>
              <w:top w:val="nil"/>
              <w:bottom w:val="nil"/>
            </w:tcBorders>
            <w:vAlign w:val="top"/>
          </w:tcPr>
          <w:p w14:paraId="1D403977">
            <w:pPr>
              <w:pStyle w:val="6"/>
            </w:pPr>
          </w:p>
        </w:tc>
        <w:tc>
          <w:tcPr>
            <w:tcW w:w="1488" w:type="dxa"/>
            <w:vMerge w:val="continue"/>
            <w:tcBorders>
              <w:top w:val="nil"/>
            </w:tcBorders>
            <w:vAlign w:val="top"/>
          </w:tcPr>
          <w:p w14:paraId="48A802CE">
            <w:pPr>
              <w:pStyle w:val="6"/>
            </w:pPr>
          </w:p>
        </w:tc>
        <w:tc>
          <w:tcPr>
            <w:tcW w:w="2655" w:type="dxa"/>
            <w:gridSpan w:val="2"/>
            <w:vAlign w:val="top"/>
          </w:tcPr>
          <w:p w14:paraId="31F3C059">
            <w:pPr>
              <w:spacing w:before="263" w:line="229" w:lineRule="auto"/>
              <w:ind w:left="43"/>
              <w:rPr>
                <w:rFonts w:ascii="宋体" w:hAnsi="宋体" w:eastAsia="宋体" w:cs="宋体"/>
                <w:sz w:val="19"/>
                <w:szCs w:val="19"/>
              </w:rPr>
            </w:pPr>
            <w:r>
              <w:rPr>
                <w:rFonts w:ascii="宋体" w:hAnsi="宋体" w:eastAsia="宋体" w:cs="宋体"/>
                <w:spacing w:val="8"/>
                <w:sz w:val="19"/>
                <w:szCs w:val="19"/>
              </w:rPr>
              <w:t>普通高中免学费应受助学生受</w:t>
            </w:r>
          </w:p>
          <w:p w14:paraId="30A8205B">
            <w:pPr>
              <w:spacing w:before="11" w:line="230" w:lineRule="auto"/>
              <w:ind w:left="1038"/>
              <w:rPr>
                <w:rFonts w:ascii="宋体" w:hAnsi="宋体" w:eastAsia="宋体" w:cs="宋体"/>
                <w:sz w:val="19"/>
                <w:szCs w:val="19"/>
              </w:rPr>
            </w:pPr>
            <w:r>
              <w:rPr>
                <w:rFonts w:ascii="宋体" w:hAnsi="宋体" w:eastAsia="宋体" w:cs="宋体"/>
                <w:spacing w:val="6"/>
                <w:sz w:val="19"/>
                <w:szCs w:val="19"/>
              </w:rPr>
              <w:t>助比例</w:t>
            </w:r>
          </w:p>
        </w:tc>
        <w:tc>
          <w:tcPr>
            <w:tcW w:w="2940" w:type="dxa"/>
            <w:vAlign w:val="top"/>
          </w:tcPr>
          <w:p w14:paraId="471E982E">
            <w:pPr>
              <w:pStyle w:val="6"/>
              <w:spacing w:line="321" w:lineRule="auto"/>
            </w:pPr>
          </w:p>
          <w:p w14:paraId="19DCB305">
            <w:pPr>
              <w:spacing w:before="62" w:line="256" w:lineRule="exact"/>
              <w:ind w:left="1292"/>
              <w:rPr>
                <w:rFonts w:ascii="宋体" w:hAnsi="宋体" w:eastAsia="宋体" w:cs="宋体"/>
                <w:sz w:val="19"/>
                <w:szCs w:val="19"/>
              </w:rPr>
            </w:pPr>
            <w:r>
              <w:rPr>
                <w:rFonts w:ascii="宋体" w:hAnsi="宋体" w:eastAsia="宋体" w:cs="宋体"/>
                <w:spacing w:val="-1"/>
                <w:position w:val="1"/>
                <w:sz w:val="19"/>
                <w:szCs w:val="19"/>
              </w:rPr>
              <w:t>100%</w:t>
            </w:r>
          </w:p>
        </w:tc>
      </w:tr>
      <w:tr w14:paraId="259A12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4" w:hRule="atLeast"/>
        </w:trPr>
        <w:tc>
          <w:tcPr>
            <w:tcW w:w="1467" w:type="dxa"/>
            <w:vMerge w:val="continue"/>
            <w:tcBorders>
              <w:top w:val="nil"/>
              <w:bottom w:val="nil"/>
            </w:tcBorders>
            <w:vAlign w:val="top"/>
          </w:tcPr>
          <w:p w14:paraId="48C4233B">
            <w:pPr>
              <w:pStyle w:val="6"/>
            </w:pPr>
          </w:p>
        </w:tc>
        <w:tc>
          <w:tcPr>
            <w:tcW w:w="1275" w:type="dxa"/>
            <w:vMerge w:val="continue"/>
            <w:tcBorders>
              <w:top w:val="nil"/>
              <w:bottom w:val="nil"/>
            </w:tcBorders>
            <w:vAlign w:val="top"/>
          </w:tcPr>
          <w:p w14:paraId="51F6572A">
            <w:pPr>
              <w:pStyle w:val="6"/>
            </w:pPr>
          </w:p>
        </w:tc>
        <w:tc>
          <w:tcPr>
            <w:tcW w:w="1488" w:type="dxa"/>
            <w:vAlign w:val="top"/>
          </w:tcPr>
          <w:p w14:paraId="70B58E3A">
            <w:pPr>
              <w:spacing w:before="266" w:line="230" w:lineRule="auto"/>
              <w:ind w:left="355"/>
              <w:rPr>
                <w:rFonts w:ascii="宋体" w:hAnsi="宋体" w:eastAsia="宋体" w:cs="宋体"/>
                <w:sz w:val="19"/>
                <w:szCs w:val="19"/>
              </w:rPr>
            </w:pPr>
            <w:r>
              <w:rPr>
                <w:rFonts w:ascii="宋体" w:hAnsi="宋体" w:eastAsia="宋体" w:cs="宋体"/>
                <w:spacing w:val="6"/>
                <w:sz w:val="19"/>
                <w:szCs w:val="19"/>
              </w:rPr>
              <w:t>质量指标</w:t>
            </w:r>
          </w:p>
        </w:tc>
        <w:tc>
          <w:tcPr>
            <w:tcW w:w="2655" w:type="dxa"/>
            <w:gridSpan w:val="2"/>
            <w:vAlign w:val="top"/>
          </w:tcPr>
          <w:p w14:paraId="43BB0ED3">
            <w:pPr>
              <w:spacing w:before="144" w:line="229" w:lineRule="auto"/>
              <w:ind w:left="45"/>
              <w:rPr>
                <w:rFonts w:ascii="宋体" w:hAnsi="宋体" w:eastAsia="宋体" w:cs="宋体"/>
                <w:sz w:val="19"/>
                <w:szCs w:val="19"/>
              </w:rPr>
            </w:pPr>
            <w:r>
              <w:rPr>
                <w:rFonts w:ascii="宋体" w:hAnsi="宋体" w:eastAsia="宋体" w:cs="宋体"/>
                <w:spacing w:val="8"/>
                <w:sz w:val="19"/>
                <w:szCs w:val="19"/>
              </w:rPr>
              <w:t>落实好普通高中国家助学金资</w:t>
            </w:r>
          </w:p>
          <w:p w14:paraId="7BFB6720">
            <w:pPr>
              <w:spacing w:before="9" w:line="230" w:lineRule="auto"/>
              <w:ind w:left="1038"/>
              <w:rPr>
                <w:rFonts w:ascii="宋体" w:hAnsi="宋体" w:eastAsia="宋体" w:cs="宋体"/>
                <w:sz w:val="19"/>
                <w:szCs w:val="19"/>
              </w:rPr>
            </w:pPr>
            <w:r>
              <w:rPr>
                <w:rFonts w:ascii="宋体" w:hAnsi="宋体" w:eastAsia="宋体" w:cs="宋体"/>
                <w:spacing w:val="6"/>
                <w:sz w:val="19"/>
                <w:szCs w:val="19"/>
              </w:rPr>
              <w:t>助政策</w:t>
            </w:r>
          </w:p>
        </w:tc>
        <w:tc>
          <w:tcPr>
            <w:tcW w:w="2940" w:type="dxa"/>
            <w:vAlign w:val="top"/>
          </w:tcPr>
          <w:p w14:paraId="740C7703">
            <w:pPr>
              <w:spacing w:before="144" w:line="229" w:lineRule="auto"/>
              <w:ind w:left="85"/>
              <w:rPr>
                <w:rFonts w:ascii="宋体" w:hAnsi="宋体" w:eastAsia="宋体" w:cs="宋体"/>
                <w:sz w:val="19"/>
                <w:szCs w:val="19"/>
              </w:rPr>
            </w:pPr>
            <w:r>
              <w:rPr>
                <w:rFonts w:ascii="宋体" w:hAnsi="宋体" w:eastAsia="宋体" w:cs="宋体"/>
                <w:spacing w:val="8"/>
                <w:sz w:val="19"/>
                <w:szCs w:val="19"/>
              </w:rPr>
              <w:t>落实好普通高中国家助学金资助</w:t>
            </w:r>
          </w:p>
          <w:p w14:paraId="3EDA4B09">
            <w:pPr>
              <w:spacing w:before="9" w:line="230" w:lineRule="auto"/>
              <w:ind w:left="1278"/>
              <w:rPr>
                <w:rFonts w:ascii="宋体" w:hAnsi="宋体" w:eastAsia="宋体" w:cs="宋体"/>
                <w:sz w:val="19"/>
                <w:szCs w:val="19"/>
              </w:rPr>
            </w:pPr>
            <w:r>
              <w:rPr>
                <w:rFonts w:ascii="宋体" w:hAnsi="宋体" w:eastAsia="宋体" w:cs="宋体"/>
                <w:spacing w:val="5"/>
                <w:sz w:val="19"/>
                <w:szCs w:val="19"/>
              </w:rPr>
              <w:t>政策</w:t>
            </w:r>
          </w:p>
        </w:tc>
      </w:tr>
      <w:tr w14:paraId="00B1FB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6" w:hRule="atLeast"/>
        </w:trPr>
        <w:tc>
          <w:tcPr>
            <w:tcW w:w="1467" w:type="dxa"/>
            <w:vMerge w:val="continue"/>
            <w:tcBorders>
              <w:top w:val="nil"/>
              <w:bottom w:val="nil"/>
            </w:tcBorders>
            <w:vAlign w:val="top"/>
          </w:tcPr>
          <w:p w14:paraId="09F868B4">
            <w:pPr>
              <w:pStyle w:val="6"/>
            </w:pPr>
          </w:p>
        </w:tc>
        <w:tc>
          <w:tcPr>
            <w:tcW w:w="1275" w:type="dxa"/>
            <w:vMerge w:val="continue"/>
            <w:tcBorders>
              <w:top w:val="nil"/>
            </w:tcBorders>
            <w:vAlign w:val="top"/>
          </w:tcPr>
          <w:p w14:paraId="48DAB77C">
            <w:pPr>
              <w:pStyle w:val="6"/>
            </w:pPr>
          </w:p>
        </w:tc>
        <w:tc>
          <w:tcPr>
            <w:tcW w:w="1488" w:type="dxa"/>
            <w:vAlign w:val="top"/>
          </w:tcPr>
          <w:p w14:paraId="6B5DE086">
            <w:pPr>
              <w:pStyle w:val="6"/>
              <w:spacing w:line="326" w:lineRule="auto"/>
            </w:pPr>
          </w:p>
          <w:p w14:paraId="517EA1ED">
            <w:pPr>
              <w:spacing w:before="61" w:line="230" w:lineRule="auto"/>
              <w:ind w:left="363"/>
              <w:rPr>
                <w:rFonts w:ascii="宋体" w:hAnsi="宋体" w:eastAsia="宋体" w:cs="宋体"/>
                <w:sz w:val="19"/>
                <w:szCs w:val="19"/>
              </w:rPr>
            </w:pPr>
            <w:r>
              <w:rPr>
                <w:rFonts w:ascii="宋体" w:hAnsi="宋体" w:eastAsia="宋体" w:cs="宋体"/>
                <w:spacing w:val="4"/>
                <w:sz w:val="19"/>
                <w:szCs w:val="19"/>
              </w:rPr>
              <w:t>时效指标</w:t>
            </w:r>
          </w:p>
        </w:tc>
        <w:tc>
          <w:tcPr>
            <w:tcW w:w="2655" w:type="dxa"/>
            <w:gridSpan w:val="2"/>
            <w:vAlign w:val="top"/>
          </w:tcPr>
          <w:p w14:paraId="0DE803ED">
            <w:pPr>
              <w:pStyle w:val="6"/>
              <w:spacing w:line="326" w:lineRule="auto"/>
            </w:pPr>
          </w:p>
          <w:p w14:paraId="280B8789">
            <w:pPr>
              <w:spacing w:before="62" w:line="229" w:lineRule="auto"/>
              <w:ind w:left="448"/>
              <w:rPr>
                <w:rFonts w:ascii="宋体" w:hAnsi="宋体" w:eastAsia="宋体" w:cs="宋体"/>
                <w:sz w:val="19"/>
                <w:szCs w:val="19"/>
              </w:rPr>
            </w:pPr>
            <w:r>
              <w:rPr>
                <w:rFonts w:ascii="宋体" w:hAnsi="宋体" w:eastAsia="宋体" w:cs="宋体"/>
                <w:spacing w:val="7"/>
                <w:sz w:val="19"/>
                <w:szCs w:val="19"/>
              </w:rPr>
              <w:t>资助经费及时发放率</w:t>
            </w:r>
          </w:p>
        </w:tc>
        <w:tc>
          <w:tcPr>
            <w:tcW w:w="2940" w:type="dxa"/>
            <w:vAlign w:val="top"/>
          </w:tcPr>
          <w:p w14:paraId="0911ABD4">
            <w:pPr>
              <w:pStyle w:val="6"/>
              <w:spacing w:line="326" w:lineRule="auto"/>
            </w:pPr>
          </w:p>
          <w:p w14:paraId="4C617B6E">
            <w:pPr>
              <w:spacing w:before="62" w:line="256" w:lineRule="exact"/>
              <w:ind w:left="1292"/>
              <w:rPr>
                <w:rFonts w:ascii="宋体" w:hAnsi="宋体" w:eastAsia="宋体" w:cs="宋体"/>
                <w:sz w:val="19"/>
                <w:szCs w:val="19"/>
              </w:rPr>
            </w:pPr>
            <w:r>
              <w:rPr>
                <w:rFonts w:ascii="宋体" w:hAnsi="宋体" w:eastAsia="宋体" w:cs="宋体"/>
                <w:spacing w:val="-1"/>
                <w:position w:val="1"/>
                <w:sz w:val="19"/>
                <w:szCs w:val="19"/>
              </w:rPr>
              <w:t>100%</w:t>
            </w:r>
          </w:p>
        </w:tc>
      </w:tr>
      <w:tr w14:paraId="42601C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467" w:type="dxa"/>
            <w:vMerge w:val="continue"/>
            <w:tcBorders>
              <w:top w:val="nil"/>
              <w:bottom w:val="nil"/>
            </w:tcBorders>
            <w:vAlign w:val="top"/>
          </w:tcPr>
          <w:p w14:paraId="4367F76D">
            <w:pPr>
              <w:pStyle w:val="6"/>
            </w:pPr>
          </w:p>
        </w:tc>
        <w:tc>
          <w:tcPr>
            <w:tcW w:w="1275" w:type="dxa"/>
            <w:vAlign w:val="top"/>
          </w:tcPr>
          <w:p w14:paraId="5858A6F7">
            <w:pPr>
              <w:pStyle w:val="6"/>
              <w:spacing w:line="296" w:lineRule="auto"/>
            </w:pPr>
          </w:p>
          <w:p w14:paraId="651E4FFD">
            <w:pPr>
              <w:spacing w:before="62" w:line="228" w:lineRule="auto"/>
              <w:ind w:left="295"/>
              <w:rPr>
                <w:rFonts w:ascii="宋体" w:hAnsi="宋体" w:eastAsia="宋体" w:cs="宋体"/>
                <w:sz w:val="19"/>
                <w:szCs w:val="19"/>
              </w:rPr>
            </w:pPr>
            <w:r>
              <w:rPr>
                <w:rFonts w:ascii="宋体" w:hAnsi="宋体" w:eastAsia="宋体" w:cs="宋体"/>
                <w:spacing w:val="6"/>
                <w:sz w:val="19"/>
                <w:szCs w:val="19"/>
              </w:rPr>
              <w:t>成本指标</w:t>
            </w:r>
          </w:p>
        </w:tc>
        <w:tc>
          <w:tcPr>
            <w:tcW w:w="1488" w:type="dxa"/>
            <w:vAlign w:val="top"/>
          </w:tcPr>
          <w:p w14:paraId="535F3D84">
            <w:pPr>
              <w:pStyle w:val="6"/>
              <w:spacing w:line="296" w:lineRule="auto"/>
            </w:pPr>
          </w:p>
          <w:p w14:paraId="7EC1F49E">
            <w:pPr>
              <w:spacing w:before="62" w:line="228" w:lineRule="auto"/>
              <w:ind w:left="155"/>
              <w:rPr>
                <w:rFonts w:ascii="宋体" w:hAnsi="宋体" w:eastAsia="宋体" w:cs="宋体"/>
                <w:sz w:val="19"/>
                <w:szCs w:val="19"/>
              </w:rPr>
            </w:pPr>
            <w:r>
              <w:rPr>
                <w:rFonts w:ascii="宋体" w:hAnsi="宋体" w:eastAsia="宋体" w:cs="宋体"/>
                <w:spacing w:val="7"/>
                <w:sz w:val="19"/>
                <w:szCs w:val="19"/>
              </w:rPr>
              <w:t>经济成本指标</w:t>
            </w:r>
          </w:p>
        </w:tc>
        <w:tc>
          <w:tcPr>
            <w:tcW w:w="2655" w:type="dxa"/>
            <w:gridSpan w:val="2"/>
            <w:vAlign w:val="top"/>
          </w:tcPr>
          <w:p w14:paraId="63A60675">
            <w:pPr>
              <w:pStyle w:val="6"/>
              <w:spacing w:line="296" w:lineRule="auto"/>
            </w:pPr>
          </w:p>
          <w:p w14:paraId="09D209C5">
            <w:pPr>
              <w:spacing w:before="61" w:line="230" w:lineRule="auto"/>
              <w:ind w:left="741"/>
              <w:rPr>
                <w:rFonts w:ascii="宋体" w:hAnsi="宋体" w:eastAsia="宋体" w:cs="宋体"/>
                <w:sz w:val="19"/>
                <w:szCs w:val="19"/>
              </w:rPr>
            </w:pPr>
            <w:r>
              <w:rPr>
                <w:rFonts w:ascii="宋体" w:hAnsi="宋体" w:eastAsia="宋体" w:cs="宋体"/>
                <w:spacing w:val="7"/>
                <w:sz w:val="19"/>
                <w:szCs w:val="19"/>
              </w:rPr>
              <w:t>生均资助标准</w:t>
            </w:r>
          </w:p>
        </w:tc>
        <w:tc>
          <w:tcPr>
            <w:tcW w:w="2940" w:type="dxa"/>
            <w:vAlign w:val="top"/>
          </w:tcPr>
          <w:p w14:paraId="43717C01">
            <w:pPr>
              <w:pStyle w:val="6"/>
              <w:spacing w:line="300" w:lineRule="auto"/>
            </w:pPr>
          </w:p>
          <w:p w14:paraId="5930F1D4">
            <w:pPr>
              <w:spacing w:before="65" w:line="206" w:lineRule="auto"/>
              <w:ind w:left="892"/>
              <w:rPr>
                <w:rFonts w:ascii="宋体" w:hAnsi="宋体" w:eastAsia="宋体" w:cs="宋体"/>
                <w:sz w:val="18"/>
                <w:szCs w:val="18"/>
              </w:rPr>
            </w:pPr>
            <w:r>
              <w:rPr>
                <w:rFonts w:ascii="宋体" w:hAnsi="宋体" w:eastAsia="宋体" w:cs="宋体"/>
                <w:spacing w:val="-8"/>
                <w:sz w:val="18"/>
                <w:szCs w:val="18"/>
              </w:rPr>
              <w:t>2300元/生</w:t>
            </w:r>
            <w:r>
              <w:rPr>
                <w:rFonts w:ascii="宋体" w:hAnsi="宋体" w:eastAsia="宋体" w:cs="宋体"/>
                <w:spacing w:val="-15"/>
                <w:sz w:val="18"/>
                <w:szCs w:val="18"/>
              </w:rPr>
              <w:t xml:space="preserve"> </w:t>
            </w:r>
            <w:r>
              <w:rPr>
                <w:rFonts w:ascii="方正仿宋_GBK" w:hAnsi="方正仿宋_GBK" w:eastAsia="方正仿宋_GBK" w:cs="方正仿宋_GBK"/>
                <w:spacing w:val="-8"/>
                <w:position w:val="1"/>
                <w:sz w:val="18"/>
                <w:szCs w:val="18"/>
              </w:rPr>
              <w:t>·</w:t>
            </w:r>
            <w:r>
              <w:rPr>
                <w:rFonts w:ascii="宋体" w:hAnsi="宋体" w:eastAsia="宋体" w:cs="宋体"/>
                <w:spacing w:val="-8"/>
                <w:sz w:val="18"/>
                <w:szCs w:val="18"/>
              </w:rPr>
              <w:t>年</w:t>
            </w:r>
          </w:p>
        </w:tc>
      </w:tr>
      <w:tr w14:paraId="094ED0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06" w:hRule="atLeast"/>
        </w:trPr>
        <w:tc>
          <w:tcPr>
            <w:tcW w:w="1467" w:type="dxa"/>
            <w:vMerge w:val="continue"/>
            <w:tcBorders>
              <w:top w:val="nil"/>
              <w:bottom w:val="nil"/>
            </w:tcBorders>
            <w:vAlign w:val="top"/>
          </w:tcPr>
          <w:p w14:paraId="783E4CFA">
            <w:pPr>
              <w:pStyle w:val="6"/>
            </w:pPr>
          </w:p>
        </w:tc>
        <w:tc>
          <w:tcPr>
            <w:tcW w:w="1275" w:type="dxa"/>
            <w:vMerge w:val="restart"/>
            <w:tcBorders>
              <w:bottom w:val="nil"/>
            </w:tcBorders>
            <w:vAlign w:val="top"/>
          </w:tcPr>
          <w:p w14:paraId="431EC5F5">
            <w:pPr>
              <w:pStyle w:val="6"/>
              <w:spacing w:line="283" w:lineRule="auto"/>
            </w:pPr>
          </w:p>
          <w:p w14:paraId="1205E80D">
            <w:pPr>
              <w:pStyle w:val="6"/>
              <w:spacing w:line="284" w:lineRule="auto"/>
            </w:pPr>
          </w:p>
          <w:p w14:paraId="6EB730AA">
            <w:pPr>
              <w:pStyle w:val="6"/>
              <w:spacing w:line="284" w:lineRule="auto"/>
            </w:pPr>
          </w:p>
          <w:p w14:paraId="1EC49B66">
            <w:pPr>
              <w:pStyle w:val="6"/>
              <w:spacing w:line="284" w:lineRule="auto"/>
            </w:pPr>
          </w:p>
          <w:p w14:paraId="53C156FE">
            <w:pPr>
              <w:spacing w:before="61" w:line="230" w:lineRule="auto"/>
              <w:ind w:left="249"/>
              <w:rPr>
                <w:rFonts w:ascii="宋体" w:hAnsi="宋体" w:eastAsia="宋体" w:cs="宋体"/>
                <w:sz w:val="19"/>
                <w:szCs w:val="19"/>
              </w:rPr>
            </w:pPr>
            <w:r>
              <w:rPr>
                <w:rFonts w:ascii="宋体" w:hAnsi="宋体" w:eastAsia="宋体" w:cs="宋体"/>
                <w:spacing w:val="5"/>
                <w:sz w:val="19"/>
                <w:szCs w:val="19"/>
              </w:rPr>
              <w:t>效益指标</w:t>
            </w:r>
          </w:p>
        </w:tc>
        <w:tc>
          <w:tcPr>
            <w:tcW w:w="1488" w:type="dxa"/>
            <w:vAlign w:val="top"/>
          </w:tcPr>
          <w:p w14:paraId="5392238C">
            <w:pPr>
              <w:pStyle w:val="6"/>
              <w:spacing w:line="254" w:lineRule="auto"/>
            </w:pPr>
          </w:p>
          <w:p w14:paraId="65B7AF76">
            <w:pPr>
              <w:pStyle w:val="6"/>
              <w:spacing w:line="254" w:lineRule="auto"/>
            </w:pPr>
          </w:p>
          <w:p w14:paraId="4DF7F7D3">
            <w:pPr>
              <w:spacing w:before="62" w:line="228" w:lineRule="auto"/>
              <w:ind w:left="153"/>
              <w:rPr>
                <w:rFonts w:ascii="宋体" w:hAnsi="宋体" w:eastAsia="宋体" w:cs="宋体"/>
                <w:sz w:val="19"/>
                <w:szCs w:val="19"/>
              </w:rPr>
            </w:pPr>
            <w:r>
              <w:rPr>
                <w:rFonts w:ascii="宋体" w:hAnsi="宋体" w:eastAsia="宋体" w:cs="宋体"/>
                <w:spacing w:val="7"/>
                <w:sz w:val="19"/>
                <w:szCs w:val="19"/>
              </w:rPr>
              <w:t>社会效益指标</w:t>
            </w:r>
          </w:p>
        </w:tc>
        <w:tc>
          <w:tcPr>
            <w:tcW w:w="2655" w:type="dxa"/>
            <w:gridSpan w:val="2"/>
            <w:vAlign w:val="top"/>
          </w:tcPr>
          <w:p w14:paraId="245039D7">
            <w:pPr>
              <w:pStyle w:val="6"/>
              <w:spacing w:line="383" w:lineRule="auto"/>
            </w:pPr>
          </w:p>
          <w:p w14:paraId="13CFA465">
            <w:pPr>
              <w:spacing w:before="62" w:line="229" w:lineRule="auto"/>
              <w:ind w:left="48"/>
              <w:rPr>
                <w:rFonts w:ascii="宋体" w:hAnsi="宋体" w:eastAsia="宋体" w:cs="宋体"/>
                <w:sz w:val="19"/>
                <w:szCs w:val="19"/>
              </w:rPr>
            </w:pPr>
            <w:r>
              <w:rPr>
                <w:rFonts w:ascii="宋体" w:hAnsi="宋体" w:eastAsia="宋体" w:cs="宋体"/>
                <w:spacing w:val="8"/>
                <w:sz w:val="19"/>
                <w:szCs w:val="19"/>
              </w:rPr>
              <w:t>帮助家庭经济困难学生接受高</w:t>
            </w:r>
          </w:p>
          <w:p w14:paraId="1246657C">
            <w:pPr>
              <w:spacing w:before="11" w:line="229" w:lineRule="auto"/>
              <w:ind w:left="857"/>
              <w:rPr>
                <w:rFonts w:ascii="宋体" w:hAnsi="宋体" w:eastAsia="宋体" w:cs="宋体"/>
                <w:sz w:val="19"/>
                <w:szCs w:val="19"/>
              </w:rPr>
            </w:pPr>
            <w:r>
              <w:rPr>
                <w:rFonts w:ascii="宋体" w:hAnsi="宋体" w:eastAsia="宋体" w:cs="宋体"/>
                <w:spacing w:val="3"/>
                <w:sz w:val="19"/>
                <w:szCs w:val="19"/>
              </w:rPr>
              <w:t>中阶段教育</w:t>
            </w:r>
          </w:p>
        </w:tc>
        <w:tc>
          <w:tcPr>
            <w:tcW w:w="2940" w:type="dxa"/>
            <w:vAlign w:val="top"/>
          </w:tcPr>
          <w:p w14:paraId="1EC92FE6">
            <w:pPr>
              <w:pStyle w:val="6"/>
              <w:spacing w:line="254" w:lineRule="auto"/>
            </w:pPr>
          </w:p>
          <w:p w14:paraId="66392B72">
            <w:pPr>
              <w:pStyle w:val="6"/>
              <w:spacing w:line="254" w:lineRule="auto"/>
            </w:pPr>
          </w:p>
          <w:p w14:paraId="5770081F">
            <w:pPr>
              <w:spacing w:before="61" w:line="229" w:lineRule="auto"/>
              <w:ind w:left="186"/>
              <w:rPr>
                <w:rFonts w:ascii="宋体" w:hAnsi="宋体" w:eastAsia="宋体" w:cs="宋体"/>
                <w:sz w:val="19"/>
                <w:szCs w:val="19"/>
              </w:rPr>
            </w:pPr>
            <w:r>
              <w:rPr>
                <w:rFonts w:ascii="宋体" w:hAnsi="宋体" w:eastAsia="宋体" w:cs="宋体"/>
                <w:spacing w:val="5"/>
                <w:sz w:val="19"/>
                <w:szCs w:val="19"/>
              </w:rPr>
              <w:t>保障家庭经济困难学生就学。</w:t>
            </w:r>
          </w:p>
        </w:tc>
      </w:tr>
      <w:tr w14:paraId="21F07B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46" w:hRule="atLeast"/>
        </w:trPr>
        <w:tc>
          <w:tcPr>
            <w:tcW w:w="1467" w:type="dxa"/>
            <w:vMerge w:val="continue"/>
            <w:tcBorders>
              <w:top w:val="nil"/>
              <w:bottom w:val="nil"/>
            </w:tcBorders>
            <w:vAlign w:val="top"/>
          </w:tcPr>
          <w:p w14:paraId="27BCA7DD">
            <w:pPr>
              <w:pStyle w:val="6"/>
            </w:pPr>
          </w:p>
        </w:tc>
        <w:tc>
          <w:tcPr>
            <w:tcW w:w="1275" w:type="dxa"/>
            <w:vMerge w:val="continue"/>
            <w:tcBorders>
              <w:top w:val="nil"/>
            </w:tcBorders>
            <w:vAlign w:val="top"/>
          </w:tcPr>
          <w:p w14:paraId="2148F1E0">
            <w:pPr>
              <w:pStyle w:val="6"/>
            </w:pPr>
          </w:p>
        </w:tc>
        <w:tc>
          <w:tcPr>
            <w:tcW w:w="1488" w:type="dxa"/>
            <w:vAlign w:val="top"/>
          </w:tcPr>
          <w:p w14:paraId="0FB55C81">
            <w:pPr>
              <w:pStyle w:val="6"/>
              <w:spacing w:line="478" w:lineRule="auto"/>
            </w:pPr>
          </w:p>
          <w:p w14:paraId="234AB649">
            <w:pPr>
              <w:spacing w:before="62" w:line="229" w:lineRule="auto"/>
              <w:ind w:left="55"/>
              <w:rPr>
                <w:rFonts w:ascii="宋体" w:hAnsi="宋体" w:eastAsia="宋体" w:cs="宋体"/>
                <w:sz w:val="19"/>
                <w:szCs w:val="19"/>
              </w:rPr>
            </w:pPr>
            <w:r>
              <w:rPr>
                <w:rFonts w:ascii="宋体" w:hAnsi="宋体" w:eastAsia="宋体" w:cs="宋体"/>
                <w:spacing w:val="7"/>
                <w:sz w:val="19"/>
                <w:szCs w:val="19"/>
              </w:rPr>
              <w:t>可持续影响指标</w:t>
            </w:r>
          </w:p>
        </w:tc>
        <w:tc>
          <w:tcPr>
            <w:tcW w:w="2655" w:type="dxa"/>
            <w:gridSpan w:val="2"/>
            <w:vAlign w:val="top"/>
          </w:tcPr>
          <w:p w14:paraId="736B9766">
            <w:pPr>
              <w:pStyle w:val="6"/>
              <w:spacing w:line="354" w:lineRule="auto"/>
            </w:pPr>
          </w:p>
          <w:p w14:paraId="239CD776">
            <w:pPr>
              <w:spacing w:before="61" w:line="229" w:lineRule="auto"/>
              <w:ind w:left="45"/>
              <w:rPr>
                <w:rFonts w:ascii="宋体" w:hAnsi="宋体" w:eastAsia="宋体" w:cs="宋体"/>
                <w:sz w:val="19"/>
                <w:szCs w:val="19"/>
              </w:rPr>
            </w:pPr>
            <w:r>
              <w:rPr>
                <w:rFonts w:ascii="宋体" w:hAnsi="宋体" w:eastAsia="宋体" w:cs="宋体"/>
                <w:spacing w:val="8"/>
                <w:sz w:val="19"/>
                <w:szCs w:val="19"/>
              </w:rPr>
              <w:t>增强学生和家长对党和国家的</w:t>
            </w:r>
          </w:p>
          <w:p w14:paraId="0867D8FE">
            <w:pPr>
              <w:spacing w:before="11" w:line="232" w:lineRule="auto"/>
              <w:ind w:left="940"/>
              <w:rPr>
                <w:rFonts w:ascii="宋体" w:hAnsi="宋体" w:eastAsia="宋体" w:cs="宋体"/>
                <w:sz w:val="19"/>
                <w:szCs w:val="19"/>
              </w:rPr>
            </w:pPr>
            <w:r>
              <w:rPr>
                <w:rFonts w:ascii="宋体" w:hAnsi="宋体" w:eastAsia="宋体" w:cs="宋体"/>
                <w:spacing w:val="6"/>
                <w:sz w:val="19"/>
                <w:szCs w:val="19"/>
              </w:rPr>
              <w:t>感恩意识</w:t>
            </w:r>
          </w:p>
        </w:tc>
        <w:tc>
          <w:tcPr>
            <w:tcW w:w="2940" w:type="dxa"/>
            <w:vAlign w:val="top"/>
          </w:tcPr>
          <w:p w14:paraId="2DFF0460">
            <w:pPr>
              <w:pStyle w:val="6"/>
              <w:spacing w:line="478" w:lineRule="auto"/>
            </w:pPr>
          </w:p>
          <w:p w14:paraId="668CE650">
            <w:pPr>
              <w:spacing w:before="62" w:line="229" w:lineRule="auto"/>
              <w:ind w:left="1081"/>
              <w:rPr>
                <w:rFonts w:ascii="宋体" w:hAnsi="宋体" w:eastAsia="宋体" w:cs="宋体"/>
                <w:sz w:val="19"/>
                <w:szCs w:val="19"/>
              </w:rPr>
            </w:pPr>
            <w:r>
              <w:rPr>
                <w:rFonts w:ascii="宋体" w:hAnsi="宋体" w:eastAsia="宋体" w:cs="宋体"/>
                <w:spacing w:val="6"/>
                <w:sz w:val="19"/>
                <w:szCs w:val="19"/>
              </w:rPr>
              <w:t>长期持续</w:t>
            </w:r>
          </w:p>
        </w:tc>
      </w:tr>
      <w:tr w14:paraId="7090E2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37" w:hRule="atLeast"/>
        </w:trPr>
        <w:tc>
          <w:tcPr>
            <w:tcW w:w="1467" w:type="dxa"/>
            <w:vMerge w:val="continue"/>
            <w:tcBorders>
              <w:top w:val="nil"/>
            </w:tcBorders>
            <w:vAlign w:val="top"/>
          </w:tcPr>
          <w:p w14:paraId="50E59942">
            <w:pPr>
              <w:pStyle w:val="6"/>
            </w:pPr>
          </w:p>
        </w:tc>
        <w:tc>
          <w:tcPr>
            <w:tcW w:w="1275" w:type="dxa"/>
            <w:vAlign w:val="top"/>
          </w:tcPr>
          <w:p w14:paraId="44297A79">
            <w:pPr>
              <w:pStyle w:val="6"/>
              <w:spacing w:line="320" w:lineRule="auto"/>
            </w:pPr>
          </w:p>
          <w:p w14:paraId="21DA5C5E">
            <w:pPr>
              <w:spacing w:before="62" w:line="229" w:lineRule="auto"/>
              <w:ind w:left="143"/>
              <w:rPr>
                <w:rFonts w:ascii="宋体" w:hAnsi="宋体" w:eastAsia="宋体" w:cs="宋体"/>
                <w:sz w:val="19"/>
                <w:szCs w:val="19"/>
              </w:rPr>
            </w:pPr>
            <w:r>
              <w:rPr>
                <w:rFonts w:ascii="宋体" w:hAnsi="宋体" w:eastAsia="宋体" w:cs="宋体"/>
                <w:spacing w:val="7"/>
                <w:sz w:val="19"/>
                <w:szCs w:val="19"/>
              </w:rPr>
              <w:t>满意度指标</w:t>
            </w:r>
          </w:p>
        </w:tc>
        <w:tc>
          <w:tcPr>
            <w:tcW w:w="1488" w:type="dxa"/>
            <w:vAlign w:val="top"/>
          </w:tcPr>
          <w:p w14:paraId="6687951D">
            <w:pPr>
              <w:spacing w:before="261" w:line="229" w:lineRule="auto"/>
              <w:ind w:left="54"/>
              <w:rPr>
                <w:rFonts w:ascii="宋体" w:hAnsi="宋体" w:eastAsia="宋体" w:cs="宋体"/>
                <w:sz w:val="19"/>
                <w:szCs w:val="19"/>
              </w:rPr>
            </w:pPr>
            <w:r>
              <w:rPr>
                <w:rFonts w:ascii="宋体" w:hAnsi="宋体" w:eastAsia="宋体" w:cs="宋体"/>
                <w:spacing w:val="7"/>
                <w:sz w:val="19"/>
                <w:szCs w:val="19"/>
              </w:rPr>
              <w:t>服务对象满意度</w:t>
            </w:r>
          </w:p>
          <w:p w14:paraId="4EB126AB">
            <w:pPr>
              <w:spacing w:before="11" w:line="230" w:lineRule="auto"/>
              <w:ind w:left="552"/>
              <w:rPr>
                <w:rFonts w:ascii="宋体" w:hAnsi="宋体" w:eastAsia="宋体" w:cs="宋体"/>
                <w:sz w:val="19"/>
                <w:szCs w:val="19"/>
              </w:rPr>
            </w:pPr>
            <w:r>
              <w:rPr>
                <w:rFonts w:ascii="宋体" w:hAnsi="宋体" w:eastAsia="宋体" w:cs="宋体"/>
                <w:spacing w:val="3"/>
                <w:sz w:val="19"/>
                <w:szCs w:val="19"/>
              </w:rPr>
              <w:t>指标</w:t>
            </w:r>
          </w:p>
        </w:tc>
        <w:tc>
          <w:tcPr>
            <w:tcW w:w="2655" w:type="dxa"/>
            <w:gridSpan w:val="2"/>
            <w:vAlign w:val="top"/>
          </w:tcPr>
          <w:p w14:paraId="57BA2ECE">
            <w:pPr>
              <w:pStyle w:val="6"/>
              <w:spacing w:line="320" w:lineRule="auto"/>
            </w:pPr>
          </w:p>
          <w:p w14:paraId="2883CF89">
            <w:pPr>
              <w:spacing w:before="62" w:line="229" w:lineRule="auto"/>
              <w:ind w:left="545"/>
              <w:rPr>
                <w:rFonts w:ascii="宋体" w:hAnsi="宋体" w:eastAsia="宋体" w:cs="宋体"/>
                <w:sz w:val="19"/>
                <w:szCs w:val="19"/>
              </w:rPr>
            </w:pPr>
            <w:r>
              <w:rPr>
                <w:rFonts w:ascii="宋体" w:hAnsi="宋体" w:eastAsia="宋体" w:cs="宋体"/>
                <w:spacing w:val="7"/>
                <w:sz w:val="19"/>
                <w:szCs w:val="19"/>
              </w:rPr>
              <w:t>学生及家长满意度</w:t>
            </w:r>
          </w:p>
        </w:tc>
        <w:tc>
          <w:tcPr>
            <w:tcW w:w="2940" w:type="dxa"/>
            <w:vAlign w:val="top"/>
          </w:tcPr>
          <w:p w14:paraId="678AB79A">
            <w:pPr>
              <w:pStyle w:val="6"/>
              <w:spacing w:line="305" w:lineRule="auto"/>
            </w:pPr>
          </w:p>
          <w:p w14:paraId="4B8035CB">
            <w:pPr>
              <w:pStyle w:val="6"/>
              <w:spacing w:before="62" w:line="256" w:lineRule="exact"/>
              <w:ind w:left="1272"/>
              <w:rPr>
                <w:rFonts w:ascii="宋体" w:hAnsi="宋体" w:eastAsia="宋体" w:cs="宋体"/>
                <w:sz w:val="19"/>
                <w:szCs w:val="19"/>
              </w:rPr>
            </w:pPr>
            <w:r>
              <w:rPr>
                <w:spacing w:val="3"/>
                <w:position w:val="1"/>
                <w:sz w:val="19"/>
                <w:szCs w:val="19"/>
              </w:rPr>
              <w:t>≥</w:t>
            </w:r>
            <w:r>
              <w:rPr>
                <w:rFonts w:ascii="宋体" w:hAnsi="宋体" w:eastAsia="宋体" w:cs="宋体"/>
                <w:spacing w:val="3"/>
                <w:position w:val="1"/>
                <w:sz w:val="19"/>
                <w:szCs w:val="19"/>
              </w:rPr>
              <w:t>95%</w:t>
            </w:r>
          </w:p>
        </w:tc>
      </w:tr>
    </w:tbl>
    <w:p w14:paraId="3186CC46">
      <w:pPr>
        <w:rPr>
          <w:rFonts w:ascii="Arial"/>
          <w:sz w:val="21"/>
        </w:rPr>
      </w:pPr>
    </w:p>
    <w:p w14:paraId="3E3EFB27">
      <w:pPr>
        <w:rPr>
          <w:rFonts w:ascii="Arial" w:hAnsi="Arial" w:eastAsia="Arial" w:cs="Arial"/>
          <w:sz w:val="21"/>
          <w:szCs w:val="21"/>
        </w:rPr>
        <w:sectPr>
          <w:footerReference r:id="rId89" w:type="default"/>
          <w:pgSz w:w="11905" w:h="16837"/>
          <w:pgMar w:top="1249" w:right="1054" w:bottom="695" w:left="1010" w:header="0" w:footer="408" w:gutter="0"/>
          <w:cols w:space="720" w:num="1"/>
        </w:sectPr>
      </w:pPr>
    </w:p>
    <w:p w14:paraId="04A63505">
      <w:pPr>
        <w:pStyle w:val="2"/>
        <w:spacing w:before="72" w:line="225" w:lineRule="auto"/>
        <w:ind w:left="2931"/>
        <w:rPr>
          <w:sz w:val="35"/>
          <w:szCs w:val="35"/>
        </w:rPr>
      </w:pPr>
      <w:r>
        <w:rPr>
          <w:b/>
          <w:bCs/>
          <w:spacing w:val="6"/>
          <w:sz w:val="35"/>
          <w:szCs w:val="35"/>
        </w:rPr>
        <w:t>部门预算项目绩效目标表</w:t>
      </w:r>
    </w:p>
    <w:p w14:paraId="45AF08B3">
      <w:pPr>
        <w:spacing w:line="273" w:lineRule="auto"/>
        <w:rPr>
          <w:rFonts w:ascii="Arial"/>
          <w:sz w:val="21"/>
        </w:rPr>
      </w:pPr>
    </w:p>
    <w:p w14:paraId="4788E40A">
      <w:pPr>
        <w:pStyle w:val="2"/>
        <w:spacing w:before="62" w:line="229" w:lineRule="auto"/>
        <w:ind w:left="4446"/>
        <w:rPr>
          <w:sz w:val="19"/>
          <w:szCs w:val="19"/>
        </w:rPr>
      </w:pPr>
      <w:r>
        <w:rPr>
          <w:spacing w:val="1"/>
          <w:sz w:val="19"/>
          <w:szCs w:val="19"/>
        </w:rPr>
        <w:t>(2026年度</w:t>
      </w:r>
      <w:r>
        <w:rPr>
          <w:rFonts w:hint="eastAsia"/>
          <w:spacing w:val="1"/>
          <w:sz w:val="19"/>
          <w:szCs w:val="19"/>
          <w:lang w:eastAsia="zh-CN"/>
        </w:rPr>
        <w:t>）</w:t>
      </w:r>
    </w:p>
    <w:p w14:paraId="4B1F7929">
      <w:pPr>
        <w:spacing w:line="71" w:lineRule="exact"/>
      </w:pPr>
    </w:p>
    <w:tbl>
      <w:tblPr>
        <w:tblStyle w:val="5"/>
        <w:tblW w:w="977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7"/>
        <w:gridCol w:w="1397"/>
        <w:gridCol w:w="1488"/>
        <w:gridCol w:w="1320"/>
        <w:gridCol w:w="1138"/>
        <w:gridCol w:w="2967"/>
      </w:tblGrid>
      <w:tr w14:paraId="2C3707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3" w:hRule="atLeast"/>
        </w:trPr>
        <w:tc>
          <w:tcPr>
            <w:tcW w:w="1467" w:type="dxa"/>
            <w:vAlign w:val="top"/>
          </w:tcPr>
          <w:p w14:paraId="5131813B">
            <w:pPr>
              <w:spacing w:before="188"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10" w:type="dxa"/>
            <w:gridSpan w:val="5"/>
            <w:vAlign w:val="top"/>
          </w:tcPr>
          <w:p w14:paraId="3FF32DF6">
            <w:pPr>
              <w:spacing w:before="189" w:line="229" w:lineRule="auto"/>
              <w:ind w:left="3464"/>
              <w:rPr>
                <w:rFonts w:ascii="宋体" w:hAnsi="宋体" w:eastAsia="宋体" w:cs="宋体"/>
                <w:sz w:val="19"/>
                <w:szCs w:val="19"/>
              </w:rPr>
            </w:pPr>
            <w:r>
              <w:rPr>
                <w:rFonts w:ascii="宋体" w:hAnsi="宋体" w:eastAsia="宋体" w:cs="宋体"/>
                <w:spacing w:val="8"/>
                <w:sz w:val="19"/>
                <w:szCs w:val="19"/>
              </w:rPr>
              <w:t>普通高中免学费</w:t>
            </w:r>
          </w:p>
        </w:tc>
      </w:tr>
      <w:tr w14:paraId="452AAA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4" w:hRule="atLeast"/>
        </w:trPr>
        <w:tc>
          <w:tcPr>
            <w:tcW w:w="1467" w:type="dxa"/>
            <w:vAlign w:val="top"/>
          </w:tcPr>
          <w:p w14:paraId="1E6A7CC1">
            <w:pPr>
              <w:spacing w:before="178"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10" w:type="dxa"/>
            <w:gridSpan w:val="5"/>
            <w:vAlign w:val="top"/>
          </w:tcPr>
          <w:p w14:paraId="3C30633D">
            <w:pPr>
              <w:spacing w:before="178" w:line="229" w:lineRule="auto"/>
              <w:ind w:left="3266"/>
              <w:rPr>
                <w:rFonts w:ascii="宋体" w:hAnsi="宋体" w:eastAsia="宋体" w:cs="宋体"/>
                <w:sz w:val="19"/>
                <w:szCs w:val="19"/>
              </w:rPr>
            </w:pPr>
            <w:r>
              <w:rPr>
                <w:rFonts w:ascii="宋体" w:hAnsi="宋体" w:eastAsia="宋体" w:cs="宋体"/>
                <w:spacing w:val="7"/>
                <w:sz w:val="19"/>
                <w:szCs w:val="19"/>
              </w:rPr>
              <w:t>盐边县教育和体育局</w:t>
            </w:r>
          </w:p>
        </w:tc>
      </w:tr>
      <w:tr w14:paraId="01D5A2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3" w:hRule="atLeast"/>
        </w:trPr>
        <w:tc>
          <w:tcPr>
            <w:tcW w:w="1467" w:type="dxa"/>
            <w:vMerge w:val="restart"/>
            <w:tcBorders>
              <w:bottom w:val="nil"/>
            </w:tcBorders>
            <w:vAlign w:val="top"/>
          </w:tcPr>
          <w:p w14:paraId="5CEA0247">
            <w:pPr>
              <w:pStyle w:val="6"/>
              <w:spacing w:line="274" w:lineRule="auto"/>
            </w:pPr>
          </w:p>
          <w:p w14:paraId="2D00BDEC">
            <w:pPr>
              <w:pStyle w:val="6"/>
              <w:spacing w:line="275" w:lineRule="auto"/>
            </w:pPr>
          </w:p>
          <w:p w14:paraId="1972B0C9">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1BC800BD">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4205" w:type="dxa"/>
            <w:gridSpan w:val="3"/>
            <w:vAlign w:val="top"/>
          </w:tcPr>
          <w:p w14:paraId="0696A9D6">
            <w:pPr>
              <w:spacing w:before="178"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105" w:type="dxa"/>
            <w:gridSpan w:val="2"/>
            <w:vAlign w:val="top"/>
          </w:tcPr>
          <w:p w14:paraId="5CE8EB50">
            <w:pPr>
              <w:spacing w:before="178" w:line="255" w:lineRule="exact"/>
              <w:ind w:left="1812"/>
              <w:rPr>
                <w:rFonts w:ascii="宋体" w:hAnsi="宋体" w:eastAsia="宋体" w:cs="宋体"/>
                <w:sz w:val="19"/>
                <w:szCs w:val="19"/>
              </w:rPr>
            </w:pPr>
            <w:r>
              <w:rPr>
                <w:rFonts w:ascii="宋体" w:hAnsi="宋体" w:eastAsia="宋体" w:cs="宋体"/>
                <w:spacing w:val="3"/>
                <w:position w:val="1"/>
                <w:sz w:val="19"/>
                <w:szCs w:val="19"/>
              </w:rPr>
              <w:t>55.15</w:t>
            </w:r>
          </w:p>
        </w:tc>
      </w:tr>
      <w:tr w14:paraId="38D138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4" w:hRule="atLeast"/>
        </w:trPr>
        <w:tc>
          <w:tcPr>
            <w:tcW w:w="1467" w:type="dxa"/>
            <w:vMerge w:val="continue"/>
            <w:tcBorders>
              <w:top w:val="nil"/>
              <w:bottom w:val="nil"/>
            </w:tcBorders>
            <w:vAlign w:val="top"/>
          </w:tcPr>
          <w:p w14:paraId="7AE402CC">
            <w:pPr>
              <w:pStyle w:val="6"/>
            </w:pPr>
          </w:p>
        </w:tc>
        <w:tc>
          <w:tcPr>
            <w:tcW w:w="4205" w:type="dxa"/>
            <w:gridSpan w:val="3"/>
            <w:vAlign w:val="top"/>
          </w:tcPr>
          <w:p w14:paraId="3551C3D2">
            <w:pPr>
              <w:spacing w:before="179"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105" w:type="dxa"/>
            <w:gridSpan w:val="2"/>
            <w:vAlign w:val="top"/>
          </w:tcPr>
          <w:p w14:paraId="2F482BAF">
            <w:pPr>
              <w:spacing w:before="179" w:line="255" w:lineRule="exact"/>
              <w:ind w:left="1812"/>
              <w:rPr>
                <w:rFonts w:ascii="宋体" w:hAnsi="宋体" w:eastAsia="宋体" w:cs="宋体"/>
                <w:sz w:val="19"/>
                <w:szCs w:val="19"/>
              </w:rPr>
            </w:pPr>
            <w:r>
              <w:rPr>
                <w:rFonts w:ascii="宋体" w:hAnsi="宋体" w:eastAsia="宋体" w:cs="宋体"/>
                <w:spacing w:val="3"/>
                <w:position w:val="1"/>
                <w:sz w:val="19"/>
                <w:szCs w:val="19"/>
              </w:rPr>
              <w:t>55.15</w:t>
            </w:r>
          </w:p>
        </w:tc>
      </w:tr>
      <w:tr w14:paraId="7FA19A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4" w:hRule="atLeast"/>
        </w:trPr>
        <w:tc>
          <w:tcPr>
            <w:tcW w:w="1467" w:type="dxa"/>
            <w:vMerge w:val="continue"/>
            <w:tcBorders>
              <w:top w:val="nil"/>
            </w:tcBorders>
            <w:vAlign w:val="top"/>
          </w:tcPr>
          <w:p w14:paraId="7F949CA9">
            <w:pPr>
              <w:pStyle w:val="6"/>
            </w:pPr>
          </w:p>
        </w:tc>
        <w:tc>
          <w:tcPr>
            <w:tcW w:w="4205" w:type="dxa"/>
            <w:gridSpan w:val="3"/>
            <w:vAlign w:val="top"/>
          </w:tcPr>
          <w:p w14:paraId="60F260AE">
            <w:pPr>
              <w:spacing w:before="179"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105" w:type="dxa"/>
            <w:gridSpan w:val="2"/>
            <w:vAlign w:val="top"/>
          </w:tcPr>
          <w:p w14:paraId="48DFC021">
            <w:pPr>
              <w:pStyle w:val="6"/>
            </w:pPr>
          </w:p>
        </w:tc>
      </w:tr>
      <w:tr w14:paraId="2B48FF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948" w:hRule="atLeast"/>
        </w:trPr>
        <w:tc>
          <w:tcPr>
            <w:tcW w:w="1467" w:type="dxa"/>
            <w:vAlign w:val="top"/>
          </w:tcPr>
          <w:p w14:paraId="0E380BCA">
            <w:pPr>
              <w:pStyle w:val="6"/>
              <w:spacing w:line="272" w:lineRule="auto"/>
            </w:pPr>
          </w:p>
          <w:p w14:paraId="30721FAF">
            <w:pPr>
              <w:pStyle w:val="6"/>
              <w:spacing w:line="272" w:lineRule="auto"/>
            </w:pPr>
          </w:p>
          <w:p w14:paraId="33E18C62">
            <w:pPr>
              <w:pStyle w:val="6"/>
              <w:spacing w:line="272" w:lineRule="auto"/>
            </w:pPr>
          </w:p>
          <w:p w14:paraId="73360B95">
            <w:pPr>
              <w:spacing w:before="61"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10" w:type="dxa"/>
            <w:gridSpan w:val="5"/>
            <w:vAlign w:val="top"/>
          </w:tcPr>
          <w:p w14:paraId="7C2A8D0D">
            <w:pPr>
              <w:pStyle w:val="6"/>
              <w:spacing w:line="347" w:lineRule="auto"/>
            </w:pPr>
          </w:p>
          <w:p w14:paraId="7A3691B6">
            <w:pPr>
              <w:pStyle w:val="6"/>
              <w:spacing w:line="348" w:lineRule="auto"/>
            </w:pPr>
          </w:p>
          <w:p w14:paraId="7546B6DA">
            <w:pPr>
              <w:spacing w:before="62" w:line="241" w:lineRule="auto"/>
              <w:ind w:left="34" w:right="111" w:firstLine="15"/>
              <w:rPr>
                <w:rFonts w:ascii="宋体" w:hAnsi="宋体" w:eastAsia="宋体" w:cs="宋体"/>
                <w:sz w:val="19"/>
                <w:szCs w:val="19"/>
              </w:rPr>
            </w:pPr>
            <w:r>
              <w:rPr>
                <w:rFonts w:ascii="宋体" w:hAnsi="宋体" w:eastAsia="宋体" w:cs="宋体"/>
                <w:spacing w:val="8"/>
                <w:sz w:val="19"/>
                <w:szCs w:val="19"/>
              </w:rPr>
              <w:t>1.严肃财经纪律，落实好资助政策，保障资金安全，及时发放资金。2.加大宣传力度，落</w:t>
            </w:r>
            <w:r>
              <w:rPr>
                <w:rFonts w:ascii="宋体" w:hAnsi="宋体" w:eastAsia="宋体" w:cs="宋体"/>
                <w:spacing w:val="7"/>
                <w:sz w:val="19"/>
                <w:szCs w:val="19"/>
              </w:rPr>
              <w:t>实好</w:t>
            </w:r>
            <w:r>
              <w:rPr>
                <w:rFonts w:ascii="宋体" w:hAnsi="宋体" w:eastAsia="宋体" w:cs="宋体"/>
                <w:sz w:val="19"/>
                <w:szCs w:val="19"/>
              </w:rPr>
              <w:t xml:space="preserve"> </w:t>
            </w:r>
            <w:r>
              <w:rPr>
                <w:rFonts w:ascii="宋体" w:hAnsi="宋体" w:eastAsia="宋体" w:cs="宋体"/>
                <w:spacing w:val="8"/>
                <w:sz w:val="19"/>
                <w:szCs w:val="19"/>
              </w:rPr>
              <w:t>普通高中免学费资助政策。3.提高贫困家庭经济收入，助力家庭脱贫。</w:t>
            </w:r>
          </w:p>
        </w:tc>
      </w:tr>
      <w:tr w14:paraId="23EC1C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07" w:hRule="atLeast"/>
        </w:trPr>
        <w:tc>
          <w:tcPr>
            <w:tcW w:w="1467" w:type="dxa"/>
            <w:vMerge w:val="restart"/>
            <w:tcBorders>
              <w:bottom w:val="nil"/>
            </w:tcBorders>
            <w:vAlign w:val="top"/>
          </w:tcPr>
          <w:p w14:paraId="5F820C53">
            <w:pPr>
              <w:pStyle w:val="6"/>
              <w:spacing w:line="250" w:lineRule="auto"/>
            </w:pPr>
          </w:p>
          <w:p w14:paraId="64DE0F13">
            <w:pPr>
              <w:pStyle w:val="6"/>
              <w:spacing w:line="250" w:lineRule="auto"/>
            </w:pPr>
          </w:p>
          <w:p w14:paraId="5455385B">
            <w:pPr>
              <w:pStyle w:val="6"/>
              <w:spacing w:line="250" w:lineRule="auto"/>
            </w:pPr>
          </w:p>
          <w:p w14:paraId="5F46AFEF">
            <w:pPr>
              <w:pStyle w:val="6"/>
              <w:spacing w:line="250" w:lineRule="auto"/>
            </w:pPr>
          </w:p>
          <w:p w14:paraId="10A6EC51">
            <w:pPr>
              <w:pStyle w:val="6"/>
              <w:spacing w:line="251" w:lineRule="auto"/>
            </w:pPr>
          </w:p>
          <w:p w14:paraId="6820ED07">
            <w:pPr>
              <w:pStyle w:val="6"/>
              <w:spacing w:line="251" w:lineRule="auto"/>
            </w:pPr>
          </w:p>
          <w:p w14:paraId="37B8A84F">
            <w:pPr>
              <w:pStyle w:val="6"/>
              <w:spacing w:line="251" w:lineRule="auto"/>
            </w:pPr>
          </w:p>
          <w:p w14:paraId="117D88D7">
            <w:pPr>
              <w:pStyle w:val="6"/>
              <w:spacing w:line="251" w:lineRule="auto"/>
            </w:pPr>
          </w:p>
          <w:p w14:paraId="4DA53FA8">
            <w:pPr>
              <w:pStyle w:val="6"/>
              <w:spacing w:line="251" w:lineRule="auto"/>
            </w:pPr>
          </w:p>
          <w:p w14:paraId="62660C01">
            <w:pPr>
              <w:pStyle w:val="6"/>
              <w:spacing w:line="251" w:lineRule="auto"/>
            </w:pPr>
          </w:p>
          <w:p w14:paraId="344B6E1A">
            <w:pPr>
              <w:pStyle w:val="6"/>
              <w:spacing w:line="251" w:lineRule="auto"/>
            </w:pPr>
          </w:p>
          <w:p w14:paraId="5916B0F7">
            <w:pPr>
              <w:pStyle w:val="6"/>
              <w:spacing w:line="251" w:lineRule="auto"/>
            </w:pPr>
          </w:p>
          <w:p w14:paraId="61511ADC">
            <w:pPr>
              <w:pStyle w:val="6"/>
              <w:spacing w:line="251" w:lineRule="auto"/>
            </w:pPr>
          </w:p>
          <w:p w14:paraId="1B9D512D">
            <w:pPr>
              <w:pStyle w:val="6"/>
              <w:spacing w:line="251" w:lineRule="auto"/>
            </w:pPr>
          </w:p>
          <w:p w14:paraId="381BE840">
            <w:pPr>
              <w:pStyle w:val="6"/>
              <w:spacing w:line="251" w:lineRule="auto"/>
            </w:pPr>
          </w:p>
          <w:p w14:paraId="6EF80CE2">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397" w:type="dxa"/>
            <w:vAlign w:val="top"/>
          </w:tcPr>
          <w:p w14:paraId="26B429D9">
            <w:pPr>
              <w:pStyle w:val="6"/>
              <w:spacing w:line="250" w:lineRule="auto"/>
            </w:pPr>
          </w:p>
          <w:p w14:paraId="4174BF90">
            <w:pPr>
              <w:spacing w:before="62" w:line="230" w:lineRule="auto"/>
              <w:ind w:left="309"/>
              <w:rPr>
                <w:rFonts w:ascii="宋体" w:hAnsi="宋体" w:eastAsia="宋体" w:cs="宋体"/>
                <w:sz w:val="19"/>
                <w:szCs w:val="19"/>
              </w:rPr>
            </w:pPr>
            <w:r>
              <w:rPr>
                <w:rFonts w:ascii="宋体" w:hAnsi="宋体" w:eastAsia="宋体" w:cs="宋体"/>
                <w:spacing w:val="6"/>
                <w:sz w:val="19"/>
                <w:szCs w:val="19"/>
              </w:rPr>
              <w:t>一级指标</w:t>
            </w:r>
          </w:p>
        </w:tc>
        <w:tc>
          <w:tcPr>
            <w:tcW w:w="1488" w:type="dxa"/>
            <w:vAlign w:val="top"/>
          </w:tcPr>
          <w:p w14:paraId="39EA7209">
            <w:pPr>
              <w:pStyle w:val="6"/>
              <w:spacing w:line="250" w:lineRule="auto"/>
            </w:pPr>
          </w:p>
          <w:p w14:paraId="20F021D8">
            <w:pPr>
              <w:spacing w:before="62" w:line="230" w:lineRule="auto"/>
              <w:ind w:left="357"/>
              <w:rPr>
                <w:rFonts w:ascii="宋体" w:hAnsi="宋体" w:eastAsia="宋体" w:cs="宋体"/>
                <w:sz w:val="19"/>
                <w:szCs w:val="19"/>
              </w:rPr>
            </w:pPr>
            <w:r>
              <w:rPr>
                <w:rFonts w:ascii="宋体" w:hAnsi="宋体" w:eastAsia="宋体" w:cs="宋体"/>
                <w:spacing w:val="6"/>
                <w:sz w:val="19"/>
                <w:szCs w:val="19"/>
              </w:rPr>
              <w:t>二级指标</w:t>
            </w:r>
          </w:p>
        </w:tc>
        <w:tc>
          <w:tcPr>
            <w:tcW w:w="2458" w:type="dxa"/>
            <w:gridSpan w:val="2"/>
            <w:vAlign w:val="top"/>
          </w:tcPr>
          <w:p w14:paraId="140F5F87">
            <w:pPr>
              <w:pStyle w:val="6"/>
              <w:spacing w:line="250" w:lineRule="auto"/>
            </w:pPr>
          </w:p>
          <w:p w14:paraId="0407C183">
            <w:pPr>
              <w:spacing w:before="62" w:line="230" w:lineRule="auto"/>
              <w:ind w:left="841"/>
              <w:rPr>
                <w:rFonts w:ascii="宋体" w:hAnsi="宋体" w:eastAsia="宋体" w:cs="宋体"/>
                <w:sz w:val="19"/>
                <w:szCs w:val="19"/>
              </w:rPr>
            </w:pPr>
            <w:r>
              <w:rPr>
                <w:rFonts w:ascii="宋体" w:hAnsi="宋体" w:eastAsia="宋体" w:cs="宋体"/>
                <w:spacing w:val="7"/>
                <w:sz w:val="19"/>
                <w:szCs w:val="19"/>
              </w:rPr>
              <w:t>三级指标</w:t>
            </w:r>
          </w:p>
        </w:tc>
        <w:tc>
          <w:tcPr>
            <w:tcW w:w="2967" w:type="dxa"/>
            <w:vAlign w:val="top"/>
          </w:tcPr>
          <w:p w14:paraId="3602401F">
            <w:pPr>
              <w:pStyle w:val="6"/>
              <w:spacing w:line="250" w:lineRule="auto"/>
            </w:pPr>
          </w:p>
          <w:p w14:paraId="0E8844C8">
            <w:pPr>
              <w:spacing w:before="62" w:line="229" w:lineRule="auto"/>
              <w:ind w:left="104"/>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15D146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467" w:type="dxa"/>
            <w:vMerge w:val="continue"/>
            <w:tcBorders>
              <w:top w:val="nil"/>
              <w:bottom w:val="nil"/>
            </w:tcBorders>
            <w:vAlign w:val="top"/>
          </w:tcPr>
          <w:p w14:paraId="0E755A6D">
            <w:pPr>
              <w:pStyle w:val="6"/>
            </w:pPr>
          </w:p>
        </w:tc>
        <w:tc>
          <w:tcPr>
            <w:tcW w:w="1397" w:type="dxa"/>
            <w:vMerge w:val="restart"/>
            <w:tcBorders>
              <w:bottom w:val="nil"/>
            </w:tcBorders>
            <w:vAlign w:val="top"/>
          </w:tcPr>
          <w:p w14:paraId="20AD7EA3">
            <w:pPr>
              <w:pStyle w:val="6"/>
              <w:spacing w:line="266" w:lineRule="auto"/>
            </w:pPr>
          </w:p>
          <w:p w14:paraId="268D9C79">
            <w:pPr>
              <w:pStyle w:val="6"/>
              <w:spacing w:line="266" w:lineRule="auto"/>
            </w:pPr>
          </w:p>
          <w:p w14:paraId="74EB0678">
            <w:pPr>
              <w:pStyle w:val="6"/>
              <w:spacing w:line="267" w:lineRule="auto"/>
            </w:pPr>
          </w:p>
          <w:p w14:paraId="283049A3">
            <w:pPr>
              <w:pStyle w:val="6"/>
              <w:spacing w:line="267" w:lineRule="auto"/>
            </w:pPr>
          </w:p>
          <w:p w14:paraId="0B1FC116">
            <w:pPr>
              <w:pStyle w:val="6"/>
              <w:spacing w:line="267" w:lineRule="auto"/>
            </w:pPr>
          </w:p>
          <w:p w14:paraId="712C9A42">
            <w:pPr>
              <w:pStyle w:val="6"/>
              <w:spacing w:line="267" w:lineRule="auto"/>
            </w:pPr>
          </w:p>
          <w:p w14:paraId="497A38A2">
            <w:pPr>
              <w:spacing w:before="62" w:line="229" w:lineRule="auto"/>
              <w:ind w:left="306"/>
              <w:rPr>
                <w:rFonts w:ascii="宋体" w:hAnsi="宋体" w:eastAsia="宋体" w:cs="宋体"/>
                <w:sz w:val="19"/>
                <w:szCs w:val="19"/>
              </w:rPr>
            </w:pPr>
            <w:r>
              <w:rPr>
                <w:rFonts w:ascii="宋体" w:hAnsi="宋体" w:eastAsia="宋体" w:cs="宋体"/>
                <w:spacing w:val="7"/>
                <w:sz w:val="19"/>
                <w:szCs w:val="19"/>
              </w:rPr>
              <w:t>产出指标</w:t>
            </w:r>
          </w:p>
        </w:tc>
        <w:tc>
          <w:tcPr>
            <w:tcW w:w="1488" w:type="dxa"/>
            <w:vMerge w:val="restart"/>
            <w:tcBorders>
              <w:bottom w:val="nil"/>
            </w:tcBorders>
            <w:vAlign w:val="top"/>
          </w:tcPr>
          <w:p w14:paraId="3EDA59BA">
            <w:pPr>
              <w:pStyle w:val="6"/>
            </w:pPr>
          </w:p>
          <w:p w14:paraId="24BEF1C3">
            <w:pPr>
              <w:pStyle w:val="6"/>
            </w:pPr>
          </w:p>
          <w:p w14:paraId="6C51CBB5">
            <w:pPr>
              <w:pStyle w:val="6"/>
              <w:spacing w:line="241" w:lineRule="auto"/>
            </w:pPr>
          </w:p>
          <w:p w14:paraId="4D096DDA">
            <w:pPr>
              <w:spacing w:before="62" w:line="229" w:lineRule="auto"/>
              <w:ind w:left="355"/>
              <w:rPr>
                <w:rFonts w:ascii="宋体" w:hAnsi="宋体" w:eastAsia="宋体" w:cs="宋体"/>
                <w:sz w:val="19"/>
                <w:szCs w:val="19"/>
              </w:rPr>
            </w:pPr>
            <w:r>
              <w:rPr>
                <w:rFonts w:ascii="宋体" w:hAnsi="宋体" w:eastAsia="宋体" w:cs="宋体"/>
                <w:spacing w:val="6"/>
                <w:sz w:val="19"/>
                <w:szCs w:val="19"/>
              </w:rPr>
              <w:t>数量指标</w:t>
            </w:r>
          </w:p>
        </w:tc>
        <w:tc>
          <w:tcPr>
            <w:tcW w:w="2458" w:type="dxa"/>
            <w:gridSpan w:val="2"/>
            <w:vAlign w:val="top"/>
          </w:tcPr>
          <w:p w14:paraId="5FFB72CC">
            <w:pPr>
              <w:pStyle w:val="6"/>
              <w:spacing w:line="283" w:lineRule="auto"/>
            </w:pPr>
          </w:p>
          <w:p w14:paraId="0A77CF79">
            <w:pPr>
              <w:spacing w:before="62" w:line="229" w:lineRule="auto"/>
              <w:ind w:left="650"/>
              <w:rPr>
                <w:rFonts w:ascii="宋体" w:hAnsi="宋体" w:eastAsia="宋体" w:cs="宋体"/>
                <w:sz w:val="19"/>
                <w:szCs w:val="19"/>
              </w:rPr>
            </w:pPr>
            <w:r>
              <w:rPr>
                <w:rFonts w:ascii="宋体" w:hAnsi="宋体" w:eastAsia="宋体" w:cs="宋体"/>
                <w:spacing w:val="6"/>
                <w:sz w:val="19"/>
                <w:szCs w:val="19"/>
              </w:rPr>
              <w:t>资助学生人数</w:t>
            </w:r>
          </w:p>
        </w:tc>
        <w:tc>
          <w:tcPr>
            <w:tcW w:w="2967" w:type="dxa"/>
            <w:vAlign w:val="top"/>
          </w:tcPr>
          <w:p w14:paraId="7FA498E8">
            <w:pPr>
              <w:pStyle w:val="6"/>
              <w:spacing w:line="283" w:lineRule="auto"/>
            </w:pPr>
          </w:p>
          <w:p w14:paraId="3041AAD3">
            <w:pPr>
              <w:spacing w:before="62" w:line="232" w:lineRule="auto"/>
              <w:ind w:left="1243"/>
              <w:rPr>
                <w:rFonts w:ascii="宋体" w:hAnsi="宋体" w:eastAsia="宋体" w:cs="宋体"/>
                <w:sz w:val="19"/>
                <w:szCs w:val="19"/>
              </w:rPr>
            </w:pPr>
            <w:r>
              <w:rPr>
                <w:rFonts w:ascii="宋体" w:hAnsi="宋体" w:eastAsia="宋体" w:cs="宋体"/>
                <w:spacing w:val="4"/>
                <w:sz w:val="19"/>
                <w:szCs w:val="19"/>
              </w:rPr>
              <w:t>811人</w:t>
            </w:r>
          </w:p>
        </w:tc>
      </w:tr>
      <w:tr w14:paraId="79E547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467" w:type="dxa"/>
            <w:vMerge w:val="continue"/>
            <w:tcBorders>
              <w:top w:val="nil"/>
              <w:bottom w:val="nil"/>
            </w:tcBorders>
            <w:vAlign w:val="top"/>
          </w:tcPr>
          <w:p w14:paraId="60603D88">
            <w:pPr>
              <w:pStyle w:val="6"/>
            </w:pPr>
          </w:p>
        </w:tc>
        <w:tc>
          <w:tcPr>
            <w:tcW w:w="1397" w:type="dxa"/>
            <w:vMerge w:val="continue"/>
            <w:tcBorders>
              <w:top w:val="nil"/>
              <w:bottom w:val="nil"/>
            </w:tcBorders>
            <w:vAlign w:val="top"/>
          </w:tcPr>
          <w:p w14:paraId="450FAE51">
            <w:pPr>
              <w:pStyle w:val="6"/>
            </w:pPr>
          </w:p>
        </w:tc>
        <w:tc>
          <w:tcPr>
            <w:tcW w:w="1488" w:type="dxa"/>
            <w:vMerge w:val="continue"/>
            <w:tcBorders>
              <w:top w:val="nil"/>
            </w:tcBorders>
            <w:vAlign w:val="top"/>
          </w:tcPr>
          <w:p w14:paraId="71E6EB6C">
            <w:pPr>
              <w:pStyle w:val="6"/>
            </w:pPr>
          </w:p>
        </w:tc>
        <w:tc>
          <w:tcPr>
            <w:tcW w:w="2458" w:type="dxa"/>
            <w:gridSpan w:val="2"/>
            <w:vAlign w:val="top"/>
          </w:tcPr>
          <w:p w14:paraId="2347D266">
            <w:pPr>
              <w:spacing w:before="226" w:line="229" w:lineRule="auto"/>
              <w:ind w:left="43"/>
              <w:rPr>
                <w:rFonts w:ascii="宋体" w:hAnsi="宋体" w:eastAsia="宋体" w:cs="宋体"/>
                <w:sz w:val="19"/>
                <w:szCs w:val="19"/>
              </w:rPr>
            </w:pPr>
            <w:r>
              <w:rPr>
                <w:rFonts w:ascii="宋体" w:hAnsi="宋体" w:eastAsia="宋体" w:cs="宋体"/>
                <w:spacing w:val="8"/>
                <w:sz w:val="19"/>
                <w:szCs w:val="19"/>
              </w:rPr>
              <w:t>普通高中免学费应受助学生</w:t>
            </w:r>
          </w:p>
          <w:p w14:paraId="13CC393E">
            <w:pPr>
              <w:spacing w:before="11" w:line="230" w:lineRule="auto"/>
              <w:ind w:left="845"/>
              <w:rPr>
                <w:rFonts w:ascii="宋体" w:hAnsi="宋体" w:eastAsia="宋体" w:cs="宋体"/>
                <w:sz w:val="19"/>
                <w:szCs w:val="19"/>
              </w:rPr>
            </w:pPr>
            <w:r>
              <w:rPr>
                <w:rFonts w:ascii="宋体" w:hAnsi="宋体" w:eastAsia="宋体" w:cs="宋体"/>
                <w:spacing w:val="6"/>
                <w:sz w:val="19"/>
                <w:szCs w:val="19"/>
              </w:rPr>
              <w:t>受助比例</w:t>
            </w:r>
          </w:p>
        </w:tc>
        <w:tc>
          <w:tcPr>
            <w:tcW w:w="2967" w:type="dxa"/>
            <w:vAlign w:val="top"/>
          </w:tcPr>
          <w:p w14:paraId="2BF74841">
            <w:pPr>
              <w:pStyle w:val="6"/>
              <w:spacing w:line="284" w:lineRule="auto"/>
            </w:pPr>
          </w:p>
          <w:p w14:paraId="1AA5E4F0">
            <w:pPr>
              <w:spacing w:before="62" w:line="256" w:lineRule="exact"/>
              <w:ind w:left="1307"/>
              <w:rPr>
                <w:rFonts w:ascii="宋体" w:hAnsi="宋体" w:eastAsia="宋体" w:cs="宋体"/>
                <w:sz w:val="19"/>
                <w:szCs w:val="19"/>
              </w:rPr>
            </w:pPr>
            <w:r>
              <w:rPr>
                <w:rFonts w:ascii="宋体" w:hAnsi="宋体" w:eastAsia="宋体" w:cs="宋体"/>
                <w:spacing w:val="-1"/>
                <w:position w:val="1"/>
                <w:sz w:val="19"/>
                <w:szCs w:val="19"/>
              </w:rPr>
              <w:t>100%</w:t>
            </w:r>
          </w:p>
        </w:tc>
      </w:tr>
      <w:tr w14:paraId="112626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467" w:type="dxa"/>
            <w:vMerge w:val="continue"/>
            <w:tcBorders>
              <w:top w:val="nil"/>
              <w:bottom w:val="nil"/>
            </w:tcBorders>
            <w:vAlign w:val="top"/>
          </w:tcPr>
          <w:p w14:paraId="41381CE2">
            <w:pPr>
              <w:pStyle w:val="6"/>
            </w:pPr>
          </w:p>
        </w:tc>
        <w:tc>
          <w:tcPr>
            <w:tcW w:w="1397" w:type="dxa"/>
            <w:vMerge w:val="continue"/>
            <w:tcBorders>
              <w:top w:val="nil"/>
              <w:bottom w:val="nil"/>
            </w:tcBorders>
            <w:vAlign w:val="top"/>
          </w:tcPr>
          <w:p w14:paraId="6F075837">
            <w:pPr>
              <w:pStyle w:val="6"/>
            </w:pPr>
          </w:p>
        </w:tc>
        <w:tc>
          <w:tcPr>
            <w:tcW w:w="1488" w:type="dxa"/>
            <w:vAlign w:val="top"/>
          </w:tcPr>
          <w:p w14:paraId="062D92B6">
            <w:pPr>
              <w:pStyle w:val="6"/>
              <w:spacing w:line="285" w:lineRule="auto"/>
            </w:pPr>
          </w:p>
          <w:p w14:paraId="22A36614">
            <w:pPr>
              <w:spacing w:before="62" w:line="230" w:lineRule="auto"/>
              <w:ind w:left="355"/>
              <w:rPr>
                <w:rFonts w:ascii="宋体" w:hAnsi="宋体" w:eastAsia="宋体" w:cs="宋体"/>
                <w:sz w:val="19"/>
                <w:szCs w:val="19"/>
              </w:rPr>
            </w:pPr>
            <w:r>
              <w:rPr>
                <w:rFonts w:ascii="宋体" w:hAnsi="宋体" w:eastAsia="宋体" w:cs="宋体"/>
                <w:spacing w:val="6"/>
                <w:sz w:val="19"/>
                <w:szCs w:val="19"/>
              </w:rPr>
              <w:t>质量指标</w:t>
            </w:r>
          </w:p>
        </w:tc>
        <w:tc>
          <w:tcPr>
            <w:tcW w:w="2458" w:type="dxa"/>
            <w:gridSpan w:val="2"/>
            <w:vAlign w:val="top"/>
          </w:tcPr>
          <w:p w14:paraId="234586E6">
            <w:pPr>
              <w:spacing w:before="227" w:line="241" w:lineRule="auto"/>
              <w:ind w:left="642" w:right="18" w:hanging="597"/>
              <w:rPr>
                <w:rFonts w:ascii="宋体" w:hAnsi="宋体" w:eastAsia="宋体" w:cs="宋体"/>
                <w:sz w:val="19"/>
                <w:szCs w:val="19"/>
              </w:rPr>
            </w:pPr>
            <w:r>
              <w:rPr>
                <w:rFonts w:ascii="宋体" w:hAnsi="宋体" w:eastAsia="宋体" w:cs="宋体"/>
                <w:spacing w:val="8"/>
                <w:sz w:val="19"/>
                <w:szCs w:val="19"/>
              </w:rPr>
              <w:t>符合条件的建档立卡贫困户</w:t>
            </w:r>
            <w:r>
              <w:rPr>
                <w:rFonts w:ascii="宋体" w:hAnsi="宋体" w:eastAsia="宋体" w:cs="宋体"/>
                <w:spacing w:val="1"/>
                <w:sz w:val="19"/>
                <w:szCs w:val="19"/>
              </w:rPr>
              <w:t xml:space="preserve"> </w:t>
            </w:r>
            <w:r>
              <w:rPr>
                <w:rFonts w:ascii="宋体" w:hAnsi="宋体" w:eastAsia="宋体" w:cs="宋体"/>
                <w:spacing w:val="7"/>
                <w:sz w:val="19"/>
                <w:szCs w:val="19"/>
              </w:rPr>
              <w:t>子女资助比例</w:t>
            </w:r>
          </w:p>
        </w:tc>
        <w:tc>
          <w:tcPr>
            <w:tcW w:w="2967" w:type="dxa"/>
            <w:vAlign w:val="top"/>
          </w:tcPr>
          <w:p w14:paraId="37416972">
            <w:pPr>
              <w:pStyle w:val="6"/>
              <w:spacing w:line="285" w:lineRule="auto"/>
            </w:pPr>
          </w:p>
          <w:p w14:paraId="710D0250">
            <w:pPr>
              <w:spacing w:before="62" w:line="256" w:lineRule="exact"/>
              <w:ind w:left="1307"/>
              <w:rPr>
                <w:rFonts w:ascii="宋体" w:hAnsi="宋体" w:eastAsia="宋体" w:cs="宋体"/>
                <w:sz w:val="19"/>
                <w:szCs w:val="19"/>
              </w:rPr>
            </w:pPr>
            <w:r>
              <w:rPr>
                <w:rFonts w:ascii="宋体" w:hAnsi="宋体" w:eastAsia="宋体" w:cs="宋体"/>
                <w:spacing w:val="-1"/>
                <w:position w:val="1"/>
                <w:sz w:val="19"/>
                <w:szCs w:val="19"/>
              </w:rPr>
              <w:t>100%</w:t>
            </w:r>
          </w:p>
        </w:tc>
      </w:tr>
      <w:tr w14:paraId="51FFAC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467" w:type="dxa"/>
            <w:vMerge w:val="continue"/>
            <w:tcBorders>
              <w:top w:val="nil"/>
              <w:bottom w:val="nil"/>
            </w:tcBorders>
            <w:vAlign w:val="top"/>
          </w:tcPr>
          <w:p w14:paraId="7E488F2F">
            <w:pPr>
              <w:pStyle w:val="6"/>
            </w:pPr>
          </w:p>
        </w:tc>
        <w:tc>
          <w:tcPr>
            <w:tcW w:w="1397" w:type="dxa"/>
            <w:vMerge w:val="continue"/>
            <w:tcBorders>
              <w:top w:val="nil"/>
            </w:tcBorders>
            <w:vAlign w:val="top"/>
          </w:tcPr>
          <w:p w14:paraId="6AE19513">
            <w:pPr>
              <w:pStyle w:val="6"/>
            </w:pPr>
          </w:p>
        </w:tc>
        <w:tc>
          <w:tcPr>
            <w:tcW w:w="1488" w:type="dxa"/>
            <w:vAlign w:val="top"/>
          </w:tcPr>
          <w:p w14:paraId="56A20A61">
            <w:pPr>
              <w:pStyle w:val="6"/>
              <w:spacing w:line="286" w:lineRule="auto"/>
            </w:pPr>
          </w:p>
          <w:p w14:paraId="0E218D23">
            <w:pPr>
              <w:spacing w:before="62" w:line="230" w:lineRule="auto"/>
              <w:ind w:left="363"/>
              <w:rPr>
                <w:rFonts w:ascii="宋体" w:hAnsi="宋体" w:eastAsia="宋体" w:cs="宋体"/>
                <w:sz w:val="19"/>
                <w:szCs w:val="19"/>
              </w:rPr>
            </w:pPr>
            <w:r>
              <w:rPr>
                <w:rFonts w:ascii="宋体" w:hAnsi="宋体" w:eastAsia="宋体" w:cs="宋体"/>
                <w:spacing w:val="4"/>
                <w:sz w:val="19"/>
                <w:szCs w:val="19"/>
              </w:rPr>
              <w:t>时效指标</w:t>
            </w:r>
          </w:p>
        </w:tc>
        <w:tc>
          <w:tcPr>
            <w:tcW w:w="2458" w:type="dxa"/>
            <w:gridSpan w:val="2"/>
            <w:vAlign w:val="top"/>
          </w:tcPr>
          <w:p w14:paraId="578DB201">
            <w:pPr>
              <w:pStyle w:val="6"/>
              <w:spacing w:line="286" w:lineRule="auto"/>
            </w:pPr>
          </w:p>
          <w:p w14:paraId="5CA26072">
            <w:pPr>
              <w:spacing w:before="62" w:line="229" w:lineRule="auto"/>
              <w:ind w:left="350"/>
              <w:rPr>
                <w:rFonts w:ascii="宋体" w:hAnsi="宋体" w:eastAsia="宋体" w:cs="宋体"/>
                <w:sz w:val="19"/>
                <w:szCs w:val="19"/>
              </w:rPr>
            </w:pPr>
            <w:r>
              <w:rPr>
                <w:rFonts w:ascii="宋体" w:hAnsi="宋体" w:eastAsia="宋体" w:cs="宋体"/>
                <w:spacing w:val="7"/>
                <w:sz w:val="19"/>
                <w:szCs w:val="19"/>
              </w:rPr>
              <w:t>资助经费及时发放率</w:t>
            </w:r>
          </w:p>
        </w:tc>
        <w:tc>
          <w:tcPr>
            <w:tcW w:w="2967" w:type="dxa"/>
            <w:vAlign w:val="top"/>
          </w:tcPr>
          <w:p w14:paraId="56A40473">
            <w:pPr>
              <w:pStyle w:val="6"/>
              <w:spacing w:line="286" w:lineRule="auto"/>
            </w:pPr>
          </w:p>
          <w:p w14:paraId="0680E203">
            <w:pPr>
              <w:spacing w:before="62" w:line="256" w:lineRule="exact"/>
              <w:ind w:left="1307"/>
              <w:rPr>
                <w:rFonts w:ascii="宋体" w:hAnsi="宋体" w:eastAsia="宋体" w:cs="宋体"/>
                <w:sz w:val="19"/>
                <w:szCs w:val="19"/>
              </w:rPr>
            </w:pPr>
            <w:r>
              <w:rPr>
                <w:rFonts w:ascii="宋体" w:hAnsi="宋体" w:eastAsia="宋体" w:cs="宋体"/>
                <w:spacing w:val="-1"/>
                <w:position w:val="1"/>
                <w:sz w:val="19"/>
                <w:szCs w:val="19"/>
              </w:rPr>
              <w:t>100%</w:t>
            </w:r>
          </w:p>
        </w:tc>
      </w:tr>
      <w:tr w14:paraId="502490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467" w:type="dxa"/>
            <w:vMerge w:val="continue"/>
            <w:tcBorders>
              <w:top w:val="nil"/>
              <w:bottom w:val="nil"/>
            </w:tcBorders>
            <w:vAlign w:val="top"/>
          </w:tcPr>
          <w:p w14:paraId="7A824FD3">
            <w:pPr>
              <w:pStyle w:val="6"/>
            </w:pPr>
          </w:p>
        </w:tc>
        <w:tc>
          <w:tcPr>
            <w:tcW w:w="1397" w:type="dxa"/>
            <w:vAlign w:val="top"/>
          </w:tcPr>
          <w:p w14:paraId="2ECDE9B2">
            <w:pPr>
              <w:pStyle w:val="6"/>
              <w:spacing w:line="288" w:lineRule="auto"/>
            </w:pPr>
          </w:p>
          <w:p w14:paraId="67E005C0">
            <w:pPr>
              <w:spacing w:before="62" w:line="228" w:lineRule="auto"/>
              <w:ind w:left="355"/>
              <w:rPr>
                <w:rFonts w:ascii="宋体" w:hAnsi="宋体" w:eastAsia="宋体" w:cs="宋体"/>
                <w:sz w:val="19"/>
                <w:szCs w:val="19"/>
              </w:rPr>
            </w:pPr>
            <w:r>
              <w:rPr>
                <w:rFonts w:ascii="宋体" w:hAnsi="宋体" w:eastAsia="宋体" w:cs="宋体"/>
                <w:spacing w:val="6"/>
                <w:sz w:val="19"/>
                <w:szCs w:val="19"/>
              </w:rPr>
              <w:t>成本指标</w:t>
            </w:r>
          </w:p>
        </w:tc>
        <w:tc>
          <w:tcPr>
            <w:tcW w:w="1488" w:type="dxa"/>
            <w:vAlign w:val="top"/>
          </w:tcPr>
          <w:p w14:paraId="7F6DA44B">
            <w:pPr>
              <w:pStyle w:val="6"/>
              <w:spacing w:line="288" w:lineRule="auto"/>
            </w:pPr>
          </w:p>
          <w:p w14:paraId="1FA810AC">
            <w:pPr>
              <w:spacing w:before="62" w:line="228" w:lineRule="auto"/>
              <w:ind w:left="156"/>
              <w:rPr>
                <w:rFonts w:ascii="宋体" w:hAnsi="宋体" w:eastAsia="宋体" w:cs="宋体"/>
                <w:sz w:val="19"/>
                <w:szCs w:val="19"/>
              </w:rPr>
            </w:pPr>
            <w:r>
              <w:rPr>
                <w:rFonts w:ascii="宋体" w:hAnsi="宋体" w:eastAsia="宋体" w:cs="宋体"/>
                <w:spacing w:val="7"/>
                <w:sz w:val="19"/>
                <w:szCs w:val="19"/>
              </w:rPr>
              <w:t>经济成本指标</w:t>
            </w:r>
          </w:p>
        </w:tc>
        <w:tc>
          <w:tcPr>
            <w:tcW w:w="2458" w:type="dxa"/>
            <w:gridSpan w:val="2"/>
            <w:vAlign w:val="top"/>
          </w:tcPr>
          <w:p w14:paraId="43B4F680">
            <w:pPr>
              <w:pStyle w:val="6"/>
              <w:spacing w:line="288" w:lineRule="auto"/>
            </w:pPr>
          </w:p>
          <w:p w14:paraId="6F18DA53">
            <w:pPr>
              <w:spacing w:before="62" w:line="230" w:lineRule="auto"/>
              <w:ind w:left="643"/>
              <w:rPr>
                <w:rFonts w:ascii="宋体" w:hAnsi="宋体" w:eastAsia="宋体" w:cs="宋体"/>
                <w:sz w:val="19"/>
                <w:szCs w:val="19"/>
              </w:rPr>
            </w:pPr>
            <w:r>
              <w:rPr>
                <w:rFonts w:ascii="宋体" w:hAnsi="宋体" w:eastAsia="宋体" w:cs="宋体"/>
                <w:spacing w:val="7"/>
                <w:sz w:val="19"/>
                <w:szCs w:val="19"/>
              </w:rPr>
              <w:t>生均资助标准</w:t>
            </w:r>
          </w:p>
        </w:tc>
        <w:tc>
          <w:tcPr>
            <w:tcW w:w="2967" w:type="dxa"/>
            <w:vAlign w:val="top"/>
          </w:tcPr>
          <w:p w14:paraId="709C5F1E">
            <w:pPr>
              <w:pStyle w:val="6"/>
              <w:spacing w:line="291" w:lineRule="auto"/>
            </w:pPr>
          </w:p>
          <w:p w14:paraId="1D242775">
            <w:pPr>
              <w:spacing w:before="66" w:line="206" w:lineRule="auto"/>
              <w:ind w:left="952"/>
              <w:rPr>
                <w:rFonts w:ascii="宋体" w:hAnsi="宋体" w:eastAsia="宋体" w:cs="宋体"/>
                <w:sz w:val="18"/>
                <w:szCs w:val="18"/>
              </w:rPr>
            </w:pPr>
            <w:r>
              <w:rPr>
                <w:rFonts w:ascii="宋体" w:hAnsi="宋体" w:eastAsia="宋体" w:cs="宋体"/>
                <w:spacing w:val="-9"/>
                <w:sz w:val="18"/>
                <w:szCs w:val="18"/>
              </w:rPr>
              <w:t>680元/生</w:t>
            </w:r>
            <w:r>
              <w:rPr>
                <w:rFonts w:ascii="宋体" w:hAnsi="宋体" w:eastAsia="宋体" w:cs="宋体"/>
                <w:spacing w:val="-15"/>
                <w:sz w:val="18"/>
                <w:szCs w:val="18"/>
              </w:rPr>
              <w:t xml:space="preserve"> </w:t>
            </w:r>
            <w:r>
              <w:rPr>
                <w:rFonts w:ascii="方正仿宋_GBK" w:hAnsi="方正仿宋_GBK" w:eastAsia="方正仿宋_GBK" w:cs="方正仿宋_GBK"/>
                <w:spacing w:val="-9"/>
                <w:position w:val="1"/>
                <w:sz w:val="18"/>
                <w:szCs w:val="18"/>
              </w:rPr>
              <w:t>·</w:t>
            </w:r>
            <w:r>
              <w:rPr>
                <w:rFonts w:ascii="宋体" w:hAnsi="宋体" w:eastAsia="宋体" w:cs="宋体"/>
                <w:spacing w:val="-9"/>
                <w:sz w:val="18"/>
                <w:szCs w:val="18"/>
              </w:rPr>
              <w:t>年</w:t>
            </w:r>
          </w:p>
        </w:tc>
      </w:tr>
      <w:tr w14:paraId="1C34F1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467" w:type="dxa"/>
            <w:vMerge w:val="continue"/>
            <w:tcBorders>
              <w:top w:val="nil"/>
              <w:bottom w:val="nil"/>
            </w:tcBorders>
            <w:vAlign w:val="top"/>
          </w:tcPr>
          <w:p w14:paraId="769EF1C1">
            <w:pPr>
              <w:pStyle w:val="6"/>
            </w:pPr>
          </w:p>
        </w:tc>
        <w:tc>
          <w:tcPr>
            <w:tcW w:w="1397" w:type="dxa"/>
            <w:vMerge w:val="restart"/>
            <w:tcBorders>
              <w:bottom w:val="nil"/>
            </w:tcBorders>
            <w:vAlign w:val="top"/>
          </w:tcPr>
          <w:p w14:paraId="5990DE97">
            <w:pPr>
              <w:pStyle w:val="6"/>
              <w:spacing w:line="242" w:lineRule="auto"/>
            </w:pPr>
          </w:p>
          <w:p w14:paraId="1F58C451">
            <w:pPr>
              <w:pStyle w:val="6"/>
              <w:spacing w:line="242" w:lineRule="auto"/>
            </w:pPr>
          </w:p>
          <w:p w14:paraId="2AA5EDBB">
            <w:pPr>
              <w:pStyle w:val="6"/>
              <w:spacing w:line="243" w:lineRule="auto"/>
            </w:pPr>
          </w:p>
          <w:p w14:paraId="0F11074A">
            <w:pPr>
              <w:spacing w:before="62" w:line="230" w:lineRule="auto"/>
              <w:ind w:left="311"/>
              <w:rPr>
                <w:rFonts w:ascii="宋体" w:hAnsi="宋体" w:eastAsia="宋体" w:cs="宋体"/>
                <w:sz w:val="19"/>
                <w:szCs w:val="19"/>
              </w:rPr>
            </w:pPr>
            <w:r>
              <w:rPr>
                <w:rFonts w:ascii="宋体" w:hAnsi="宋体" w:eastAsia="宋体" w:cs="宋体"/>
                <w:spacing w:val="5"/>
                <w:sz w:val="19"/>
                <w:szCs w:val="19"/>
              </w:rPr>
              <w:t>效益指标</w:t>
            </w:r>
          </w:p>
        </w:tc>
        <w:tc>
          <w:tcPr>
            <w:tcW w:w="1488" w:type="dxa"/>
            <w:vAlign w:val="top"/>
          </w:tcPr>
          <w:p w14:paraId="3085A6BA">
            <w:pPr>
              <w:pStyle w:val="6"/>
              <w:spacing w:line="289" w:lineRule="auto"/>
            </w:pPr>
          </w:p>
          <w:p w14:paraId="472F428B">
            <w:pPr>
              <w:spacing w:before="62" w:line="228" w:lineRule="auto"/>
              <w:ind w:left="153"/>
              <w:rPr>
                <w:rFonts w:ascii="宋体" w:hAnsi="宋体" w:eastAsia="宋体" w:cs="宋体"/>
                <w:sz w:val="19"/>
                <w:szCs w:val="19"/>
              </w:rPr>
            </w:pPr>
            <w:r>
              <w:rPr>
                <w:rFonts w:ascii="宋体" w:hAnsi="宋体" w:eastAsia="宋体" w:cs="宋体"/>
                <w:spacing w:val="7"/>
                <w:sz w:val="19"/>
                <w:szCs w:val="19"/>
              </w:rPr>
              <w:t>社会效益指标</w:t>
            </w:r>
          </w:p>
        </w:tc>
        <w:tc>
          <w:tcPr>
            <w:tcW w:w="2458" w:type="dxa"/>
            <w:gridSpan w:val="2"/>
            <w:vAlign w:val="top"/>
          </w:tcPr>
          <w:p w14:paraId="33E96086">
            <w:pPr>
              <w:spacing w:before="228" w:line="241" w:lineRule="auto"/>
              <w:ind w:left="647" w:right="18" w:hanging="599"/>
              <w:rPr>
                <w:rFonts w:ascii="宋体" w:hAnsi="宋体" w:eastAsia="宋体" w:cs="宋体"/>
                <w:sz w:val="19"/>
                <w:szCs w:val="19"/>
              </w:rPr>
            </w:pPr>
            <w:r>
              <w:rPr>
                <w:rFonts w:ascii="宋体" w:hAnsi="宋体" w:eastAsia="宋体" w:cs="宋体"/>
                <w:spacing w:val="8"/>
                <w:sz w:val="19"/>
                <w:szCs w:val="19"/>
              </w:rPr>
              <w:t>帮助家庭经济困难学生接受</w:t>
            </w:r>
            <w:r>
              <w:rPr>
                <w:rFonts w:ascii="宋体" w:hAnsi="宋体" w:eastAsia="宋体" w:cs="宋体"/>
                <w:sz w:val="19"/>
                <w:szCs w:val="19"/>
              </w:rPr>
              <w:t xml:space="preserve"> </w:t>
            </w:r>
            <w:r>
              <w:rPr>
                <w:rFonts w:ascii="宋体" w:hAnsi="宋体" w:eastAsia="宋体" w:cs="宋体"/>
                <w:spacing w:val="6"/>
                <w:sz w:val="19"/>
                <w:szCs w:val="19"/>
              </w:rPr>
              <w:t>高中阶段教育</w:t>
            </w:r>
          </w:p>
        </w:tc>
        <w:tc>
          <w:tcPr>
            <w:tcW w:w="2967" w:type="dxa"/>
            <w:vAlign w:val="top"/>
          </w:tcPr>
          <w:p w14:paraId="4F5A890B">
            <w:pPr>
              <w:pStyle w:val="6"/>
              <w:spacing w:line="289" w:lineRule="auto"/>
            </w:pPr>
          </w:p>
          <w:p w14:paraId="17B140E1">
            <w:pPr>
              <w:spacing w:before="62" w:line="229" w:lineRule="auto"/>
              <w:ind w:left="299"/>
              <w:rPr>
                <w:rFonts w:ascii="宋体" w:hAnsi="宋体" w:eastAsia="宋体" w:cs="宋体"/>
                <w:sz w:val="19"/>
                <w:szCs w:val="19"/>
              </w:rPr>
            </w:pPr>
            <w:r>
              <w:rPr>
                <w:rFonts w:ascii="宋体" w:hAnsi="宋体" w:eastAsia="宋体" w:cs="宋体"/>
                <w:spacing w:val="8"/>
                <w:sz w:val="19"/>
                <w:szCs w:val="19"/>
              </w:rPr>
              <w:t>保障家庭经济困难学生就学</w:t>
            </w:r>
          </w:p>
        </w:tc>
      </w:tr>
      <w:tr w14:paraId="418D6A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467" w:type="dxa"/>
            <w:vMerge w:val="continue"/>
            <w:tcBorders>
              <w:top w:val="nil"/>
              <w:bottom w:val="nil"/>
            </w:tcBorders>
            <w:vAlign w:val="top"/>
          </w:tcPr>
          <w:p w14:paraId="7BF2FA9C">
            <w:pPr>
              <w:pStyle w:val="6"/>
            </w:pPr>
          </w:p>
        </w:tc>
        <w:tc>
          <w:tcPr>
            <w:tcW w:w="1397" w:type="dxa"/>
            <w:vMerge w:val="continue"/>
            <w:tcBorders>
              <w:top w:val="nil"/>
            </w:tcBorders>
            <w:vAlign w:val="top"/>
          </w:tcPr>
          <w:p w14:paraId="4DCB098D">
            <w:pPr>
              <w:pStyle w:val="6"/>
            </w:pPr>
          </w:p>
        </w:tc>
        <w:tc>
          <w:tcPr>
            <w:tcW w:w="1488" w:type="dxa"/>
            <w:vAlign w:val="top"/>
          </w:tcPr>
          <w:p w14:paraId="04DF78FD">
            <w:pPr>
              <w:pStyle w:val="6"/>
              <w:spacing w:line="290" w:lineRule="auto"/>
            </w:pPr>
          </w:p>
          <w:p w14:paraId="6C144A70">
            <w:pPr>
              <w:spacing w:before="62" w:line="229" w:lineRule="auto"/>
              <w:ind w:left="55"/>
              <w:rPr>
                <w:rFonts w:ascii="宋体" w:hAnsi="宋体" w:eastAsia="宋体" w:cs="宋体"/>
                <w:sz w:val="19"/>
                <w:szCs w:val="19"/>
              </w:rPr>
            </w:pPr>
            <w:r>
              <w:rPr>
                <w:rFonts w:ascii="宋体" w:hAnsi="宋体" w:eastAsia="宋体" w:cs="宋体"/>
                <w:spacing w:val="7"/>
                <w:sz w:val="19"/>
                <w:szCs w:val="19"/>
              </w:rPr>
              <w:t>可持续影响指标</w:t>
            </w:r>
          </w:p>
        </w:tc>
        <w:tc>
          <w:tcPr>
            <w:tcW w:w="2458" w:type="dxa"/>
            <w:gridSpan w:val="2"/>
            <w:vAlign w:val="top"/>
          </w:tcPr>
          <w:p w14:paraId="157A0037">
            <w:pPr>
              <w:spacing w:before="232" w:line="229" w:lineRule="auto"/>
              <w:ind w:left="45"/>
              <w:rPr>
                <w:rFonts w:ascii="宋体" w:hAnsi="宋体" w:eastAsia="宋体" w:cs="宋体"/>
                <w:sz w:val="19"/>
                <w:szCs w:val="19"/>
              </w:rPr>
            </w:pPr>
            <w:r>
              <w:rPr>
                <w:rFonts w:ascii="宋体" w:hAnsi="宋体" w:eastAsia="宋体" w:cs="宋体"/>
                <w:spacing w:val="8"/>
                <w:sz w:val="19"/>
                <w:szCs w:val="19"/>
              </w:rPr>
              <w:t>增强学生和家长对党和国家</w:t>
            </w:r>
          </w:p>
          <w:p w14:paraId="5F265513">
            <w:pPr>
              <w:spacing w:before="11" w:line="232" w:lineRule="auto"/>
              <w:ind w:left="756"/>
              <w:rPr>
                <w:rFonts w:ascii="宋体" w:hAnsi="宋体" w:eastAsia="宋体" w:cs="宋体"/>
                <w:sz w:val="19"/>
                <w:szCs w:val="19"/>
              </w:rPr>
            </w:pPr>
            <w:r>
              <w:rPr>
                <w:rFonts w:ascii="宋体" w:hAnsi="宋体" w:eastAsia="宋体" w:cs="宋体"/>
                <w:spacing w:val="4"/>
                <w:sz w:val="19"/>
                <w:szCs w:val="19"/>
              </w:rPr>
              <w:t>的感恩意识</w:t>
            </w:r>
          </w:p>
        </w:tc>
        <w:tc>
          <w:tcPr>
            <w:tcW w:w="2967" w:type="dxa"/>
            <w:vAlign w:val="top"/>
          </w:tcPr>
          <w:p w14:paraId="4E8E9AD0">
            <w:pPr>
              <w:pStyle w:val="6"/>
              <w:spacing w:line="290" w:lineRule="auto"/>
            </w:pPr>
          </w:p>
          <w:p w14:paraId="24520A9E">
            <w:pPr>
              <w:spacing w:before="62" w:line="230" w:lineRule="auto"/>
              <w:ind w:left="1295"/>
              <w:rPr>
                <w:rFonts w:ascii="宋体" w:hAnsi="宋体" w:eastAsia="宋体" w:cs="宋体"/>
                <w:sz w:val="19"/>
                <w:szCs w:val="19"/>
              </w:rPr>
            </w:pPr>
            <w:r>
              <w:rPr>
                <w:rFonts w:ascii="宋体" w:hAnsi="宋体" w:eastAsia="宋体" w:cs="宋体"/>
                <w:spacing w:val="4"/>
                <w:sz w:val="19"/>
                <w:szCs w:val="19"/>
              </w:rPr>
              <w:t>长期</w:t>
            </w:r>
          </w:p>
        </w:tc>
      </w:tr>
      <w:tr w14:paraId="181AAD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77" w:hRule="atLeast"/>
        </w:trPr>
        <w:tc>
          <w:tcPr>
            <w:tcW w:w="1467" w:type="dxa"/>
            <w:vMerge w:val="continue"/>
            <w:tcBorders>
              <w:top w:val="nil"/>
            </w:tcBorders>
            <w:vAlign w:val="top"/>
          </w:tcPr>
          <w:p w14:paraId="0BCE4BE2">
            <w:pPr>
              <w:pStyle w:val="6"/>
            </w:pPr>
          </w:p>
        </w:tc>
        <w:tc>
          <w:tcPr>
            <w:tcW w:w="1397" w:type="dxa"/>
            <w:vAlign w:val="top"/>
          </w:tcPr>
          <w:p w14:paraId="0D54EC10">
            <w:pPr>
              <w:pStyle w:val="6"/>
              <w:spacing w:line="291" w:lineRule="auto"/>
            </w:pPr>
          </w:p>
          <w:p w14:paraId="203370B4">
            <w:pPr>
              <w:spacing w:before="62" w:line="229" w:lineRule="auto"/>
              <w:ind w:left="205"/>
              <w:rPr>
                <w:rFonts w:ascii="宋体" w:hAnsi="宋体" w:eastAsia="宋体" w:cs="宋体"/>
                <w:sz w:val="19"/>
                <w:szCs w:val="19"/>
              </w:rPr>
            </w:pPr>
            <w:r>
              <w:rPr>
                <w:rFonts w:ascii="宋体" w:hAnsi="宋体" w:eastAsia="宋体" w:cs="宋体"/>
                <w:spacing w:val="7"/>
                <w:sz w:val="19"/>
                <w:szCs w:val="19"/>
              </w:rPr>
              <w:t>满意度指标</w:t>
            </w:r>
          </w:p>
        </w:tc>
        <w:tc>
          <w:tcPr>
            <w:tcW w:w="1488" w:type="dxa"/>
            <w:vAlign w:val="top"/>
          </w:tcPr>
          <w:p w14:paraId="06DDF393">
            <w:pPr>
              <w:spacing w:before="233" w:line="229" w:lineRule="auto"/>
              <w:ind w:left="54"/>
              <w:rPr>
                <w:rFonts w:ascii="宋体" w:hAnsi="宋体" w:eastAsia="宋体" w:cs="宋体"/>
                <w:sz w:val="19"/>
                <w:szCs w:val="19"/>
              </w:rPr>
            </w:pPr>
            <w:r>
              <w:rPr>
                <w:rFonts w:ascii="宋体" w:hAnsi="宋体" w:eastAsia="宋体" w:cs="宋体"/>
                <w:spacing w:val="7"/>
                <w:sz w:val="19"/>
                <w:szCs w:val="19"/>
              </w:rPr>
              <w:t>服务对象满意度</w:t>
            </w:r>
          </w:p>
          <w:p w14:paraId="49275AF2">
            <w:pPr>
              <w:spacing w:before="11" w:line="230" w:lineRule="auto"/>
              <w:ind w:left="553"/>
              <w:rPr>
                <w:rFonts w:ascii="宋体" w:hAnsi="宋体" w:eastAsia="宋体" w:cs="宋体"/>
                <w:sz w:val="19"/>
                <w:szCs w:val="19"/>
              </w:rPr>
            </w:pPr>
            <w:r>
              <w:rPr>
                <w:rFonts w:ascii="宋体" w:hAnsi="宋体" w:eastAsia="宋体" w:cs="宋体"/>
                <w:spacing w:val="3"/>
                <w:sz w:val="19"/>
                <w:szCs w:val="19"/>
              </w:rPr>
              <w:t>指标</w:t>
            </w:r>
          </w:p>
        </w:tc>
        <w:tc>
          <w:tcPr>
            <w:tcW w:w="2458" w:type="dxa"/>
            <w:gridSpan w:val="2"/>
            <w:vAlign w:val="top"/>
          </w:tcPr>
          <w:p w14:paraId="7E84A2A4">
            <w:pPr>
              <w:pStyle w:val="6"/>
              <w:spacing w:line="291" w:lineRule="auto"/>
            </w:pPr>
          </w:p>
          <w:p w14:paraId="543C9DF5">
            <w:pPr>
              <w:spacing w:before="62" w:line="229" w:lineRule="auto"/>
              <w:ind w:left="447"/>
              <w:rPr>
                <w:rFonts w:ascii="宋体" w:hAnsi="宋体" w:eastAsia="宋体" w:cs="宋体"/>
                <w:sz w:val="19"/>
                <w:szCs w:val="19"/>
              </w:rPr>
            </w:pPr>
            <w:r>
              <w:rPr>
                <w:rFonts w:ascii="宋体" w:hAnsi="宋体" w:eastAsia="宋体" w:cs="宋体"/>
                <w:spacing w:val="7"/>
                <w:sz w:val="19"/>
                <w:szCs w:val="19"/>
              </w:rPr>
              <w:t>学生及家长满意度</w:t>
            </w:r>
          </w:p>
        </w:tc>
        <w:tc>
          <w:tcPr>
            <w:tcW w:w="2967" w:type="dxa"/>
            <w:vAlign w:val="top"/>
          </w:tcPr>
          <w:p w14:paraId="2556DDE7">
            <w:pPr>
              <w:pStyle w:val="6"/>
              <w:spacing w:line="274" w:lineRule="auto"/>
            </w:pPr>
          </w:p>
          <w:p w14:paraId="3B2BE79D">
            <w:pPr>
              <w:pStyle w:val="6"/>
              <w:spacing w:before="62" w:line="256" w:lineRule="exact"/>
              <w:ind w:left="1287"/>
              <w:rPr>
                <w:rFonts w:ascii="宋体" w:hAnsi="宋体" w:eastAsia="宋体" w:cs="宋体"/>
                <w:sz w:val="19"/>
                <w:szCs w:val="19"/>
              </w:rPr>
            </w:pPr>
            <w:r>
              <w:rPr>
                <w:spacing w:val="3"/>
                <w:position w:val="1"/>
                <w:sz w:val="19"/>
                <w:szCs w:val="19"/>
              </w:rPr>
              <w:t>≥</w:t>
            </w:r>
            <w:r>
              <w:rPr>
                <w:rFonts w:ascii="宋体" w:hAnsi="宋体" w:eastAsia="宋体" w:cs="宋体"/>
                <w:spacing w:val="3"/>
                <w:position w:val="1"/>
                <w:sz w:val="19"/>
                <w:szCs w:val="19"/>
              </w:rPr>
              <w:t>95%</w:t>
            </w:r>
          </w:p>
        </w:tc>
      </w:tr>
    </w:tbl>
    <w:p w14:paraId="4C0D5AB2">
      <w:pPr>
        <w:rPr>
          <w:rFonts w:ascii="Arial"/>
          <w:sz w:val="21"/>
        </w:rPr>
      </w:pPr>
    </w:p>
    <w:p w14:paraId="3D66EC97">
      <w:pPr>
        <w:rPr>
          <w:rFonts w:ascii="Arial" w:hAnsi="Arial" w:eastAsia="Arial" w:cs="Arial"/>
          <w:sz w:val="21"/>
          <w:szCs w:val="21"/>
        </w:rPr>
        <w:sectPr>
          <w:footerReference r:id="rId90" w:type="default"/>
          <w:pgSz w:w="11905" w:h="16837"/>
          <w:pgMar w:top="1249" w:right="1102" w:bottom="695" w:left="1010" w:header="0" w:footer="408" w:gutter="0"/>
          <w:cols w:space="720" w:num="1"/>
        </w:sectPr>
      </w:pPr>
    </w:p>
    <w:p w14:paraId="2C30B524">
      <w:pPr>
        <w:pStyle w:val="2"/>
        <w:spacing w:before="72" w:line="225" w:lineRule="auto"/>
        <w:ind w:left="2960"/>
        <w:rPr>
          <w:sz w:val="35"/>
          <w:szCs w:val="35"/>
        </w:rPr>
      </w:pPr>
      <w:r>
        <w:rPr>
          <w:b/>
          <w:bCs/>
          <w:spacing w:val="6"/>
          <w:sz w:val="35"/>
          <w:szCs w:val="35"/>
        </w:rPr>
        <w:t>部门预算项目绩效目标表</w:t>
      </w:r>
    </w:p>
    <w:p w14:paraId="7D45022F">
      <w:pPr>
        <w:pStyle w:val="2"/>
        <w:spacing w:before="176" w:line="221" w:lineRule="auto"/>
        <w:ind w:left="4475"/>
        <w:rPr>
          <w:sz w:val="19"/>
          <w:szCs w:val="19"/>
        </w:rPr>
      </w:pPr>
      <w:r>
        <w:rPr>
          <w:spacing w:val="1"/>
          <w:sz w:val="19"/>
          <w:szCs w:val="19"/>
        </w:rPr>
        <w:t>(2026年度</w:t>
      </w:r>
      <w:r>
        <w:rPr>
          <w:rFonts w:hint="eastAsia"/>
          <w:spacing w:val="1"/>
          <w:sz w:val="19"/>
          <w:szCs w:val="19"/>
          <w:lang w:eastAsia="zh-CN"/>
        </w:rPr>
        <w:t>）</w:t>
      </w:r>
    </w:p>
    <w:tbl>
      <w:tblPr>
        <w:tblStyle w:val="5"/>
        <w:tblW w:w="983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299"/>
        <w:gridCol w:w="1153"/>
        <w:gridCol w:w="1289"/>
        <w:gridCol w:w="1320"/>
        <w:gridCol w:w="697"/>
        <w:gridCol w:w="4074"/>
      </w:tblGrid>
      <w:tr w14:paraId="298B50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4" w:hRule="atLeast"/>
        </w:trPr>
        <w:tc>
          <w:tcPr>
            <w:tcW w:w="1299" w:type="dxa"/>
            <w:vAlign w:val="top"/>
          </w:tcPr>
          <w:p w14:paraId="6E3DFE27">
            <w:pPr>
              <w:spacing w:before="88" w:line="230" w:lineRule="auto"/>
              <w:ind w:left="262"/>
              <w:rPr>
                <w:rFonts w:ascii="宋体" w:hAnsi="宋体" w:eastAsia="宋体" w:cs="宋体"/>
                <w:sz w:val="19"/>
                <w:szCs w:val="19"/>
              </w:rPr>
            </w:pPr>
            <w:r>
              <w:rPr>
                <w:rFonts w:ascii="宋体" w:hAnsi="宋体" w:eastAsia="宋体" w:cs="宋体"/>
                <w:spacing w:val="6"/>
                <w:sz w:val="19"/>
                <w:szCs w:val="19"/>
              </w:rPr>
              <w:t>项目名称</w:t>
            </w:r>
          </w:p>
        </w:tc>
        <w:tc>
          <w:tcPr>
            <w:tcW w:w="8533" w:type="dxa"/>
            <w:gridSpan w:val="5"/>
            <w:vAlign w:val="top"/>
          </w:tcPr>
          <w:p w14:paraId="288C743F">
            <w:pPr>
              <w:spacing w:before="88" w:line="228" w:lineRule="auto"/>
              <w:ind w:left="2777"/>
              <w:rPr>
                <w:rFonts w:ascii="宋体" w:hAnsi="宋体" w:eastAsia="宋体" w:cs="宋体"/>
                <w:sz w:val="19"/>
                <w:szCs w:val="19"/>
              </w:rPr>
            </w:pPr>
            <w:r>
              <w:rPr>
                <w:rFonts w:ascii="宋体" w:hAnsi="宋体" w:eastAsia="宋体" w:cs="宋体"/>
                <w:spacing w:val="8"/>
                <w:sz w:val="19"/>
                <w:szCs w:val="19"/>
              </w:rPr>
              <w:t>政府购买公办幼儿园保教服务费用</w:t>
            </w:r>
          </w:p>
        </w:tc>
      </w:tr>
      <w:tr w14:paraId="4B75A4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1299" w:type="dxa"/>
            <w:vAlign w:val="top"/>
          </w:tcPr>
          <w:p w14:paraId="6C00746A">
            <w:pPr>
              <w:spacing w:before="79" w:line="229" w:lineRule="auto"/>
              <w:ind w:left="62"/>
              <w:rPr>
                <w:rFonts w:ascii="宋体" w:hAnsi="宋体" w:eastAsia="宋体" w:cs="宋体"/>
                <w:sz w:val="19"/>
                <w:szCs w:val="19"/>
              </w:rPr>
            </w:pPr>
            <w:r>
              <w:rPr>
                <w:rFonts w:ascii="宋体" w:hAnsi="宋体" w:eastAsia="宋体" w:cs="宋体"/>
                <w:spacing w:val="5"/>
                <w:sz w:val="19"/>
                <w:szCs w:val="19"/>
              </w:rPr>
              <w:t>部门（单位）</w:t>
            </w:r>
          </w:p>
        </w:tc>
        <w:tc>
          <w:tcPr>
            <w:tcW w:w="8533" w:type="dxa"/>
            <w:gridSpan w:val="5"/>
            <w:vAlign w:val="top"/>
          </w:tcPr>
          <w:p w14:paraId="2A46C58A">
            <w:pPr>
              <w:spacing w:before="79" w:line="229" w:lineRule="auto"/>
              <w:ind w:left="3377"/>
              <w:rPr>
                <w:rFonts w:ascii="宋体" w:hAnsi="宋体" w:eastAsia="宋体" w:cs="宋体"/>
                <w:sz w:val="19"/>
                <w:szCs w:val="19"/>
              </w:rPr>
            </w:pPr>
            <w:r>
              <w:rPr>
                <w:rFonts w:ascii="宋体" w:hAnsi="宋体" w:eastAsia="宋体" w:cs="宋体"/>
                <w:spacing w:val="7"/>
                <w:sz w:val="19"/>
                <w:szCs w:val="19"/>
              </w:rPr>
              <w:t>盐边县教育和体育局</w:t>
            </w:r>
          </w:p>
        </w:tc>
      </w:tr>
      <w:tr w14:paraId="0ECE99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1299" w:type="dxa"/>
            <w:vMerge w:val="restart"/>
            <w:tcBorders>
              <w:bottom w:val="nil"/>
            </w:tcBorders>
            <w:vAlign w:val="top"/>
          </w:tcPr>
          <w:p w14:paraId="385DC94C">
            <w:pPr>
              <w:pStyle w:val="6"/>
              <w:spacing w:line="251" w:lineRule="auto"/>
            </w:pPr>
          </w:p>
          <w:p w14:paraId="69F7378F">
            <w:pPr>
              <w:spacing w:before="61" w:line="230" w:lineRule="auto"/>
              <w:ind w:left="262"/>
              <w:rPr>
                <w:rFonts w:ascii="宋体" w:hAnsi="宋体" w:eastAsia="宋体" w:cs="宋体"/>
                <w:sz w:val="19"/>
                <w:szCs w:val="19"/>
              </w:rPr>
            </w:pPr>
            <w:r>
              <w:rPr>
                <w:rFonts w:ascii="宋体" w:hAnsi="宋体" w:eastAsia="宋体" w:cs="宋体"/>
                <w:spacing w:val="6"/>
                <w:sz w:val="19"/>
                <w:szCs w:val="19"/>
              </w:rPr>
              <w:t>项目资金</w:t>
            </w:r>
          </w:p>
          <w:p w14:paraId="5431D1F8">
            <w:pPr>
              <w:spacing w:before="10" w:line="230" w:lineRule="auto"/>
              <w:ind w:left="269"/>
              <w:rPr>
                <w:rFonts w:ascii="宋体" w:hAnsi="宋体" w:eastAsia="宋体" w:cs="宋体"/>
                <w:sz w:val="19"/>
                <w:szCs w:val="19"/>
              </w:rPr>
            </w:pPr>
            <w:r>
              <w:rPr>
                <w:rFonts w:ascii="宋体" w:hAnsi="宋体" w:eastAsia="宋体" w:cs="宋体"/>
                <w:sz w:val="19"/>
                <w:szCs w:val="19"/>
              </w:rPr>
              <w:t>（万元）</w:t>
            </w:r>
          </w:p>
        </w:tc>
        <w:tc>
          <w:tcPr>
            <w:tcW w:w="3762" w:type="dxa"/>
            <w:gridSpan w:val="3"/>
            <w:vAlign w:val="top"/>
          </w:tcPr>
          <w:p w14:paraId="71163F0D">
            <w:pPr>
              <w:spacing w:before="79"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771" w:type="dxa"/>
            <w:gridSpan w:val="2"/>
            <w:vAlign w:val="top"/>
          </w:tcPr>
          <w:p w14:paraId="61365ADE">
            <w:pPr>
              <w:spacing w:before="79" w:line="226" w:lineRule="auto"/>
              <w:ind w:left="2005"/>
              <w:rPr>
                <w:rFonts w:ascii="宋体" w:hAnsi="宋体" w:eastAsia="宋体" w:cs="宋体"/>
                <w:sz w:val="19"/>
                <w:szCs w:val="19"/>
              </w:rPr>
            </w:pPr>
            <w:r>
              <w:rPr>
                <w:rFonts w:ascii="宋体" w:hAnsi="宋体" w:eastAsia="宋体" w:cs="宋体"/>
                <w:spacing w:val="3"/>
                <w:sz w:val="19"/>
                <w:szCs w:val="19"/>
              </w:rPr>
              <w:t>1,616.11</w:t>
            </w:r>
          </w:p>
        </w:tc>
      </w:tr>
      <w:tr w14:paraId="7AF65C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1299" w:type="dxa"/>
            <w:vMerge w:val="continue"/>
            <w:tcBorders>
              <w:top w:val="nil"/>
              <w:bottom w:val="nil"/>
            </w:tcBorders>
            <w:vAlign w:val="top"/>
          </w:tcPr>
          <w:p w14:paraId="2C48051C">
            <w:pPr>
              <w:pStyle w:val="6"/>
            </w:pPr>
          </w:p>
        </w:tc>
        <w:tc>
          <w:tcPr>
            <w:tcW w:w="3762" w:type="dxa"/>
            <w:gridSpan w:val="3"/>
            <w:vAlign w:val="top"/>
          </w:tcPr>
          <w:p w14:paraId="6BC3AD6C">
            <w:pPr>
              <w:spacing w:before="79"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771" w:type="dxa"/>
            <w:gridSpan w:val="2"/>
            <w:vAlign w:val="top"/>
          </w:tcPr>
          <w:p w14:paraId="726468F1">
            <w:pPr>
              <w:spacing w:before="79" w:line="226" w:lineRule="auto"/>
              <w:ind w:left="2005"/>
              <w:rPr>
                <w:rFonts w:ascii="宋体" w:hAnsi="宋体" w:eastAsia="宋体" w:cs="宋体"/>
                <w:sz w:val="19"/>
                <w:szCs w:val="19"/>
              </w:rPr>
            </w:pPr>
            <w:r>
              <w:rPr>
                <w:rFonts w:ascii="宋体" w:hAnsi="宋体" w:eastAsia="宋体" w:cs="宋体"/>
                <w:spacing w:val="3"/>
                <w:sz w:val="19"/>
                <w:szCs w:val="19"/>
              </w:rPr>
              <w:t>1,616.11</w:t>
            </w:r>
          </w:p>
        </w:tc>
      </w:tr>
      <w:tr w14:paraId="18ACDC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1299" w:type="dxa"/>
            <w:vMerge w:val="continue"/>
            <w:tcBorders>
              <w:top w:val="nil"/>
            </w:tcBorders>
            <w:vAlign w:val="top"/>
          </w:tcPr>
          <w:p w14:paraId="684FFBE6">
            <w:pPr>
              <w:pStyle w:val="6"/>
            </w:pPr>
          </w:p>
        </w:tc>
        <w:tc>
          <w:tcPr>
            <w:tcW w:w="3762" w:type="dxa"/>
            <w:gridSpan w:val="3"/>
            <w:vAlign w:val="top"/>
          </w:tcPr>
          <w:p w14:paraId="59525A98">
            <w:pPr>
              <w:spacing w:before="79"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771" w:type="dxa"/>
            <w:gridSpan w:val="2"/>
            <w:vAlign w:val="top"/>
          </w:tcPr>
          <w:p w14:paraId="0AF0A132">
            <w:pPr>
              <w:pStyle w:val="6"/>
            </w:pPr>
          </w:p>
        </w:tc>
      </w:tr>
      <w:tr w14:paraId="70504A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07" w:hRule="atLeast"/>
        </w:trPr>
        <w:tc>
          <w:tcPr>
            <w:tcW w:w="1299" w:type="dxa"/>
            <w:vAlign w:val="top"/>
          </w:tcPr>
          <w:p w14:paraId="6295C626">
            <w:pPr>
              <w:pStyle w:val="6"/>
              <w:spacing w:line="246" w:lineRule="auto"/>
            </w:pPr>
          </w:p>
          <w:p w14:paraId="5A2DD680">
            <w:pPr>
              <w:spacing w:before="61" w:line="230" w:lineRule="auto"/>
              <w:ind w:left="261"/>
              <w:rPr>
                <w:rFonts w:ascii="宋体" w:hAnsi="宋体" w:eastAsia="宋体" w:cs="宋体"/>
                <w:sz w:val="19"/>
                <w:szCs w:val="19"/>
              </w:rPr>
            </w:pPr>
            <w:r>
              <w:rPr>
                <w:rFonts w:ascii="宋体" w:hAnsi="宋体" w:eastAsia="宋体" w:cs="宋体"/>
                <w:spacing w:val="6"/>
                <w:sz w:val="19"/>
                <w:szCs w:val="19"/>
              </w:rPr>
              <w:t>总体目标</w:t>
            </w:r>
          </w:p>
        </w:tc>
        <w:tc>
          <w:tcPr>
            <w:tcW w:w="8533" w:type="dxa"/>
            <w:gridSpan w:val="5"/>
            <w:vAlign w:val="top"/>
          </w:tcPr>
          <w:p w14:paraId="4AE40A9A">
            <w:pPr>
              <w:spacing w:before="188" w:line="241" w:lineRule="auto"/>
              <w:ind w:left="36" w:right="141" w:hanging="1"/>
              <w:rPr>
                <w:rFonts w:ascii="宋体" w:hAnsi="宋体" w:eastAsia="宋体" w:cs="宋体"/>
                <w:sz w:val="19"/>
                <w:szCs w:val="19"/>
              </w:rPr>
            </w:pPr>
            <w:r>
              <w:rPr>
                <w:rFonts w:ascii="宋体" w:hAnsi="宋体" w:eastAsia="宋体" w:cs="宋体"/>
                <w:spacing w:val="9"/>
                <w:sz w:val="19"/>
                <w:szCs w:val="19"/>
              </w:rPr>
              <w:t>通过政府购买学前教育保教服务，解决乡镇中心园教职</w:t>
            </w:r>
            <w:r>
              <w:rPr>
                <w:rFonts w:ascii="宋体" w:hAnsi="宋体" w:eastAsia="宋体" w:cs="宋体"/>
                <w:spacing w:val="8"/>
                <w:sz w:val="19"/>
                <w:szCs w:val="19"/>
              </w:rPr>
              <w:t>工缺编问题，每年按实际学前非在编保教</w:t>
            </w:r>
            <w:r>
              <w:rPr>
                <w:rFonts w:ascii="宋体" w:hAnsi="宋体" w:eastAsia="宋体" w:cs="宋体"/>
                <w:sz w:val="19"/>
                <w:szCs w:val="19"/>
              </w:rPr>
              <w:t xml:space="preserve"> </w:t>
            </w:r>
            <w:r>
              <w:rPr>
                <w:rFonts w:ascii="宋体" w:hAnsi="宋体" w:eastAsia="宋体" w:cs="宋体"/>
                <w:spacing w:val="6"/>
                <w:sz w:val="19"/>
                <w:szCs w:val="19"/>
              </w:rPr>
              <w:t>人员进行考核发放。</w:t>
            </w:r>
          </w:p>
        </w:tc>
      </w:tr>
      <w:tr w14:paraId="720560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4" w:hRule="atLeast"/>
        </w:trPr>
        <w:tc>
          <w:tcPr>
            <w:tcW w:w="1299" w:type="dxa"/>
            <w:vMerge w:val="restart"/>
            <w:tcBorders>
              <w:bottom w:val="nil"/>
            </w:tcBorders>
            <w:vAlign w:val="top"/>
          </w:tcPr>
          <w:p w14:paraId="1C75B9CF">
            <w:pPr>
              <w:pStyle w:val="6"/>
              <w:spacing w:line="251" w:lineRule="auto"/>
            </w:pPr>
          </w:p>
          <w:p w14:paraId="685270A4">
            <w:pPr>
              <w:pStyle w:val="6"/>
              <w:spacing w:line="251" w:lineRule="auto"/>
            </w:pPr>
          </w:p>
          <w:p w14:paraId="25D24234">
            <w:pPr>
              <w:pStyle w:val="6"/>
              <w:spacing w:line="251" w:lineRule="auto"/>
            </w:pPr>
          </w:p>
          <w:p w14:paraId="1B39727C">
            <w:pPr>
              <w:pStyle w:val="6"/>
              <w:spacing w:line="251" w:lineRule="auto"/>
            </w:pPr>
          </w:p>
          <w:p w14:paraId="0C12E3FA">
            <w:pPr>
              <w:pStyle w:val="6"/>
              <w:spacing w:line="251" w:lineRule="auto"/>
            </w:pPr>
          </w:p>
          <w:p w14:paraId="3D5F4A86">
            <w:pPr>
              <w:pStyle w:val="6"/>
              <w:spacing w:line="251" w:lineRule="auto"/>
            </w:pPr>
          </w:p>
          <w:p w14:paraId="633E1A6C">
            <w:pPr>
              <w:pStyle w:val="6"/>
              <w:spacing w:line="251" w:lineRule="auto"/>
            </w:pPr>
          </w:p>
          <w:p w14:paraId="45C4AE36">
            <w:pPr>
              <w:pStyle w:val="6"/>
              <w:spacing w:line="251" w:lineRule="auto"/>
            </w:pPr>
          </w:p>
          <w:p w14:paraId="063BFE02">
            <w:pPr>
              <w:pStyle w:val="6"/>
              <w:spacing w:line="251" w:lineRule="auto"/>
            </w:pPr>
          </w:p>
          <w:p w14:paraId="3078AA2C">
            <w:pPr>
              <w:pStyle w:val="6"/>
              <w:spacing w:line="251" w:lineRule="auto"/>
            </w:pPr>
          </w:p>
          <w:p w14:paraId="51153F2A">
            <w:pPr>
              <w:pStyle w:val="6"/>
              <w:spacing w:line="251" w:lineRule="auto"/>
            </w:pPr>
          </w:p>
          <w:p w14:paraId="78D75DF3">
            <w:pPr>
              <w:pStyle w:val="6"/>
              <w:spacing w:line="251" w:lineRule="auto"/>
            </w:pPr>
          </w:p>
          <w:p w14:paraId="26CAE20D">
            <w:pPr>
              <w:pStyle w:val="6"/>
              <w:spacing w:line="251" w:lineRule="auto"/>
            </w:pPr>
          </w:p>
          <w:p w14:paraId="2F4B2245">
            <w:pPr>
              <w:pStyle w:val="6"/>
              <w:spacing w:line="251" w:lineRule="auto"/>
            </w:pPr>
          </w:p>
          <w:p w14:paraId="18321A9E">
            <w:pPr>
              <w:pStyle w:val="6"/>
              <w:spacing w:line="251" w:lineRule="auto"/>
            </w:pPr>
          </w:p>
          <w:p w14:paraId="730BF5C1">
            <w:pPr>
              <w:pStyle w:val="6"/>
              <w:spacing w:line="251" w:lineRule="auto"/>
            </w:pPr>
          </w:p>
          <w:p w14:paraId="568F8878">
            <w:pPr>
              <w:pStyle w:val="6"/>
              <w:spacing w:line="251" w:lineRule="auto"/>
            </w:pPr>
          </w:p>
          <w:p w14:paraId="5E9C35D5">
            <w:pPr>
              <w:pStyle w:val="6"/>
              <w:spacing w:line="251" w:lineRule="auto"/>
            </w:pPr>
          </w:p>
          <w:p w14:paraId="6549509C">
            <w:pPr>
              <w:pStyle w:val="6"/>
              <w:spacing w:line="251" w:lineRule="auto"/>
            </w:pPr>
          </w:p>
          <w:p w14:paraId="5BC263C7">
            <w:pPr>
              <w:pStyle w:val="6"/>
              <w:spacing w:line="251" w:lineRule="auto"/>
            </w:pPr>
          </w:p>
          <w:p w14:paraId="0890B6F0">
            <w:pPr>
              <w:pStyle w:val="6"/>
              <w:spacing w:line="251" w:lineRule="auto"/>
            </w:pPr>
          </w:p>
          <w:p w14:paraId="5C3E6A77">
            <w:pPr>
              <w:spacing w:before="61" w:line="230" w:lineRule="auto"/>
              <w:ind w:left="262"/>
              <w:rPr>
                <w:rFonts w:ascii="宋体" w:hAnsi="宋体" w:eastAsia="宋体" w:cs="宋体"/>
                <w:sz w:val="19"/>
                <w:szCs w:val="19"/>
              </w:rPr>
            </w:pPr>
            <w:r>
              <w:rPr>
                <w:rFonts w:ascii="宋体" w:hAnsi="宋体" w:eastAsia="宋体" w:cs="宋体"/>
                <w:spacing w:val="6"/>
                <w:sz w:val="19"/>
                <w:szCs w:val="19"/>
              </w:rPr>
              <w:t>绩效指标</w:t>
            </w:r>
          </w:p>
        </w:tc>
        <w:tc>
          <w:tcPr>
            <w:tcW w:w="1153" w:type="dxa"/>
            <w:vAlign w:val="top"/>
          </w:tcPr>
          <w:p w14:paraId="5F28CE78">
            <w:pPr>
              <w:spacing w:before="109" w:line="230" w:lineRule="auto"/>
              <w:ind w:left="187"/>
              <w:rPr>
                <w:rFonts w:ascii="宋体" w:hAnsi="宋体" w:eastAsia="宋体" w:cs="宋体"/>
                <w:sz w:val="19"/>
                <w:szCs w:val="19"/>
              </w:rPr>
            </w:pPr>
            <w:r>
              <w:rPr>
                <w:rFonts w:ascii="宋体" w:hAnsi="宋体" w:eastAsia="宋体" w:cs="宋体"/>
                <w:spacing w:val="6"/>
                <w:sz w:val="19"/>
                <w:szCs w:val="19"/>
              </w:rPr>
              <w:t>一级指标</w:t>
            </w:r>
          </w:p>
        </w:tc>
        <w:tc>
          <w:tcPr>
            <w:tcW w:w="1289" w:type="dxa"/>
            <w:vAlign w:val="top"/>
          </w:tcPr>
          <w:p w14:paraId="0C723F91">
            <w:pPr>
              <w:spacing w:before="109" w:line="230" w:lineRule="auto"/>
              <w:ind w:left="255"/>
              <w:rPr>
                <w:rFonts w:ascii="宋体" w:hAnsi="宋体" w:eastAsia="宋体" w:cs="宋体"/>
                <w:sz w:val="19"/>
                <w:szCs w:val="19"/>
              </w:rPr>
            </w:pPr>
            <w:r>
              <w:rPr>
                <w:rFonts w:ascii="宋体" w:hAnsi="宋体" w:eastAsia="宋体" w:cs="宋体"/>
                <w:spacing w:val="6"/>
                <w:sz w:val="19"/>
                <w:szCs w:val="19"/>
              </w:rPr>
              <w:t>二级指标</w:t>
            </w:r>
          </w:p>
        </w:tc>
        <w:tc>
          <w:tcPr>
            <w:tcW w:w="2017" w:type="dxa"/>
            <w:gridSpan w:val="2"/>
            <w:vAlign w:val="top"/>
          </w:tcPr>
          <w:p w14:paraId="0E3A52F9">
            <w:pPr>
              <w:spacing w:before="109" w:line="230" w:lineRule="auto"/>
              <w:ind w:left="619"/>
              <w:rPr>
                <w:rFonts w:ascii="宋体" w:hAnsi="宋体" w:eastAsia="宋体" w:cs="宋体"/>
                <w:sz w:val="19"/>
                <w:szCs w:val="19"/>
              </w:rPr>
            </w:pPr>
            <w:r>
              <w:rPr>
                <w:rFonts w:ascii="宋体" w:hAnsi="宋体" w:eastAsia="宋体" w:cs="宋体"/>
                <w:spacing w:val="7"/>
                <w:sz w:val="19"/>
                <w:szCs w:val="19"/>
              </w:rPr>
              <w:t>三级指标</w:t>
            </w:r>
          </w:p>
        </w:tc>
        <w:tc>
          <w:tcPr>
            <w:tcW w:w="4074" w:type="dxa"/>
            <w:vAlign w:val="top"/>
          </w:tcPr>
          <w:p w14:paraId="56B1608A">
            <w:pPr>
              <w:spacing w:before="109" w:line="229" w:lineRule="auto"/>
              <w:ind w:left="654"/>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151D0D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666" w:hRule="atLeast"/>
        </w:trPr>
        <w:tc>
          <w:tcPr>
            <w:tcW w:w="1299" w:type="dxa"/>
            <w:vMerge w:val="continue"/>
            <w:tcBorders>
              <w:top w:val="nil"/>
              <w:bottom w:val="nil"/>
            </w:tcBorders>
            <w:vAlign w:val="top"/>
          </w:tcPr>
          <w:p w14:paraId="3ABD4D92">
            <w:pPr>
              <w:pStyle w:val="6"/>
            </w:pPr>
          </w:p>
        </w:tc>
        <w:tc>
          <w:tcPr>
            <w:tcW w:w="1153" w:type="dxa"/>
            <w:vMerge w:val="restart"/>
            <w:tcBorders>
              <w:bottom w:val="nil"/>
            </w:tcBorders>
            <w:vAlign w:val="top"/>
          </w:tcPr>
          <w:p w14:paraId="5CB46DAE">
            <w:pPr>
              <w:pStyle w:val="6"/>
              <w:spacing w:line="243" w:lineRule="auto"/>
            </w:pPr>
          </w:p>
          <w:p w14:paraId="1BC7579C">
            <w:pPr>
              <w:pStyle w:val="6"/>
              <w:spacing w:line="243" w:lineRule="auto"/>
            </w:pPr>
          </w:p>
          <w:p w14:paraId="06D6893E">
            <w:pPr>
              <w:pStyle w:val="6"/>
              <w:spacing w:line="243" w:lineRule="auto"/>
            </w:pPr>
          </w:p>
          <w:p w14:paraId="3DC9F477">
            <w:pPr>
              <w:pStyle w:val="6"/>
              <w:spacing w:line="244" w:lineRule="auto"/>
            </w:pPr>
          </w:p>
          <w:p w14:paraId="490E2A29">
            <w:pPr>
              <w:pStyle w:val="6"/>
              <w:spacing w:line="244" w:lineRule="auto"/>
            </w:pPr>
          </w:p>
          <w:p w14:paraId="75B8511E">
            <w:pPr>
              <w:pStyle w:val="6"/>
              <w:spacing w:line="244" w:lineRule="auto"/>
            </w:pPr>
          </w:p>
          <w:p w14:paraId="508CE916">
            <w:pPr>
              <w:pStyle w:val="6"/>
              <w:spacing w:line="244" w:lineRule="auto"/>
            </w:pPr>
          </w:p>
          <w:p w14:paraId="3927E1FA">
            <w:pPr>
              <w:pStyle w:val="6"/>
              <w:spacing w:line="244" w:lineRule="auto"/>
            </w:pPr>
          </w:p>
          <w:p w14:paraId="75C134F6">
            <w:pPr>
              <w:spacing w:before="62" w:line="229" w:lineRule="auto"/>
              <w:ind w:left="184"/>
              <w:rPr>
                <w:rFonts w:ascii="宋体" w:hAnsi="宋体" w:eastAsia="宋体" w:cs="宋体"/>
                <w:sz w:val="19"/>
                <w:szCs w:val="19"/>
              </w:rPr>
            </w:pPr>
            <w:r>
              <w:rPr>
                <w:rFonts w:ascii="宋体" w:hAnsi="宋体" w:eastAsia="宋体" w:cs="宋体"/>
                <w:spacing w:val="7"/>
                <w:sz w:val="19"/>
                <w:szCs w:val="19"/>
              </w:rPr>
              <w:t>产出指标</w:t>
            </w:r>
          </w:p>
        </w:tc>
        <w:tc>
          <w:tcPr>
            <w:tcW w:w="1289" w:type="dxa"/>
            <w:vMerge w:val="restart"/>
            <w:tcBorders>
              <w:bottom w:val="nil"/>
            </w:tcBorders>
            <w:vAlign w:val="top"/>
          </w:tcPr>
          <w:p w14:paraId="4210C2FA">
            <w:pPr>
              <w:pStyle w:val="6"/>
              <w:spacing w:line="243" w:lineRule="auto"/>
            </w:pPr>
          </w:p>
          <w:p w14:paraId="3CDCB873">
            <w:pPr>
              <w:pStyle w:val="6"/>
              <w:spacing w:line="243" w:lineRule="auto"/>
            </w:pPr>
          </w:p>
          <w:p w14:paraId="1D5B85D0">
            <w:pPr>
              <w:pStyle w:val="6"/>
              <w:spacing w:line="243" w:lineRule="auto"/>
            </w:pPr>
          </w:p>
          <w:p w14:paraId="0C452A3D">
            <w:pPr>
              <w:pStyle w:val="6"/>
              <w:spacing w:line="244" w:lineRule="auto"/>
            </w:pPr>
          </w:p>
          <w:p w14:paraId="6B43DB01">
            <w:pPr>
              <w:spacing w:before="62" w:line="229" w:lineRule="auto"/>
              <w:ind w:left="253"/>
              <w:rPr>
                <w:rFonts w:ascii="宋体" w:hAnsi="宋体" w:eastAsia="宋体" w:cs="宋体"/>
                <w:sz w:val="19"/>
                <w:szCs w:val="19"/>
              </w:rPr>
            </w:pPr>
            <w:r>
              <w:rPr>
                <w:rFonts w:ascii="宋体" w:hAnsi="宋体" w:eastAsia="宋体" w:cs="宋体"/>
                <w:spacing w:val="6"/>
                <w:sz w:val="19"/>
                <w:szCs w:val="19"/>
              </w:rPr>
              <w:t>数量指标</w:t>
            </w:r>
          </w:p>
        </w:tc>
        <w:tc>
          <w:tcPr>
            <w:tcW w:w="2017" w:type="dxa"/>
            <w:gridSpan w:val="2"/>
            <w:vAlign w:val="top"/>
          </w:tcPr>
          <w:p w14:paraId="47EA1AFD">
            <w:pPr>
              <w:pStyle w:val="6"/>
              <w:spacing w:line="432" w:lineRule="auto"/>
            </w:pPr>
          </w:p>
          <w:p w14:paraId="1DE82FA3">
            <w:pPr>
              <w:spacing w:before="62" w:line="228" w:lineRule="auto"/>
              <w:ind w:left="121"/>
              <w:rPr>
                <w:rFonts w:ascii="宋体" w:hAnsi="宋体" w:eastAsia="宋体" w:cs="宋体"/>
                <w:sz w:val="19"/>
                <w:szCs w:val="19"/>
              </w:rPr>
            </w:pPr>
            <w:r>
              <w:rPr>
                <w:rFonts w:ascii="宋体" w:hAnsi="宋体" w:eastAsia="宋体" w:cs="宋体"/>
                <w:spacing w:val="8"/>
                <w:sz w:val="19"/>
                <w:szCs w:val="19"/>
              </w:rPr>
              <w:t>本县乡镇中心园补充</w:t>
            </w:r>
          </w:p>
          <w:p w14:paraId="0E41F200">
            <w:pPr>
              <w:spacing w:before="10" w:line="229" w:lineRule="auto"/>
              <w:ind w:left="122"/>
              <w:rPr>
                <w:rFonts w:ascii="宋体" w:hAnsi="宋体" w:eastAsia="宋体" w:cs="宋体"/>
                <w:sz w:val="19"/>
                <w:szCs w:val="19"/>
              </w:rPr>
            </w:pPr>
            <w:r>
              <w:rPr>
                <w:rFonts w:ascii="宋体" w:hAnsi="宋体" w:eastAsia="宋体" w:cs="宋体"/>
                <w:spacing w:val="7"/>
                <w:sz w:val="19"/>
                <w:szCs w:val="19"/>
              </w:rPr>
              <w:t>教职工月工资计算方</w:t>
            </w:r>
          </w:p>
          <w:p w14:paraId="72596B21">
            <w:pPr>
              <w:spacing w:before="11" w:line="235" w:lineRule="auto"/>
              <w:ind w:left="918"/>
              <w:rPr>
                <w:rFonts w:ascii="宋体" w:hAnsi="宋体" w:eastAsia="宋体" w:cs="宋体"/>
                <w:sz w:val="19"/>
                <w:szCs w:val="19"/>
              </w:rPr>
            </w:pPr>
            <w:r>
              <w:rPr>
                <w:rFonts w:ascii="宋体" w:hAnsi="宋体" w:eastAsia="宋体" w:cs="宋体"/>
                <w:sz w:val="19"/>
                <w:szCs w:val="19"/>
              </w:rPr>
              <w:t>法</w:t>
            </w:r>
          </w:p>
        </w:tc>
        <w:tc>
          <w:tcPr>
            <w:tcW w:w="4074" w:type="dxa"/>
            <w:vAlign w:val="top"/>
          </w:tcPr>
          <w:p w14:paraId="4B4DE249">
            <w:pPr>
              <w:spacing w:before="124" w:line="229" w:lineRule="auto"/>
              <w:ind w:left="102"/>
              <w:rPr>
                <w:rFonts w:ascii="宋体" w:hAnsi="宋体" w:eastAsia="宋体" w:cs="宋体"/>
                <w:sz w:val="19"/>
                <w:szCs w:val="19"/>
              </w:rPr>
            </w:pPr>
            <w:r>
              <w:rPr>
                <w:rFonts w:ascii="宋体" w:hAnsi="宋体" w:eastAsia="宋体" w:cs="宋体"/>
                <w:spacing w:val="6"/>
                <w:sz w:val="19"/>
                <w:szCs w:val="19"/>
              </w:rPr>
              <w:t>南部：副园长每月实际支付费用6642.70元，</w:t>
            </w:r>
          </w:p>
          <w:p w14:paraId="4CB47D5C">
            <w:pPr>
              <w:spacing w:before="11" w:line="229" w:lineRule="auto"/>
              <w:ind w:left="102"/>
              <w:rPr>
                <w:rFonts w:ascii="宋体" w:hAnsi="宋体" w:eastAsia="宋体" w:cs="宋体"/>
                <w:sz w:val="19"/>
                <w:szCs w:val="19"/>
              </w:rPr>
            </w:pPr>
            <w:r>
              <w:rPr>
                <w:rFonts w:ascii="宋体" w:hAnsi="宋体" w:eastAsia="宋体" w:cs="宋体"/>
                <w:spacing w:val="7"/>
                <w:sz w:val="19"/>
                <w:szCs w:val="19"/>
              </w:rPr>
              <w:t>教师每月实际支付费用5873.99元，保育员每</w:t>
            </w:r>
          </w:p>
          <w:p w14:paraId="5DD4B53B">
            <w:pPr>
              <w:spacing w:before="12" w:line="229" w:lineRule="auto"/>
              <w:ind w:left="105"/>
              <w:rPr>
                <w:rFonts w:ascii="宋体" w:hAnsi="宋体" w:eastAsia="宋体" w:cs="宋体"/>
                <w:sz w:val="19"/>
                <w:szCs w:val="19"/>
              </w:rPr>
            </w:pPr>
            <w:r>
              <w:rPr>
                <w:rFonts w:ascii="宋体" w:hAnsi="宋体" w:eastAsia="宋体" w:cs="宋体"/>
                <w:sz w:val="19"/>
                <w:szCs w:val="19"/>
              </w:rPr>
              <w:t>月实际支付费用5212.97元。北部：</w:t>
            </w:r>
            <w:r>
              <w:rPr>
                <w:rFonts w:ascii="宋体" w:hAnsi="宋体" w:eastAsia="宋体" w:cs="宋体"/>
                <w:spacing w:val="76"/>
                <w:sz w:val="19"/>
                <w:szCs w:val="19"/>
              </w:rPr>
              <w:t xml:space="preserve"> </w:t>
            </w:r>
            <w:r>
              <w:rPr>
                <w:rFonts w:ascii="宋体" w:hAnsi="宋体" w:eastAsia="宋体" w:cs="宋体"/>
                <w:sz w:val="19"/>
                <w:szCs w:val="19"/>
              </w:rPr>
              <w:t>副园长每</w:t>
            </w:r>
          </w:p>
          <w:p w14:paraId="63755FB6">
            <w:pPr>
              <w:spacing w:before="11" w:line="229" w:lineRule="auto"/>
              <w:ind w:left="105"/>
              <w:rPr>
                <w:rFonts w:ascii="宋体" w:hAnsi="宋体" w:eastAsia="宋体" w:cs="宋体"/>
                <w:sz w:val="19"/>
                <w:szCs w:val="19"/>
              </w:rPr>
            </w:pPr>
            <w:r>
              <w:rPr>
                <w:rFonts w:ascii="宋体" w:hAnsi="宋体" w:eastAsia="宋体" w:cs="宋体"/>
                <w:spacing w:val="7"/>
                <w:sz w:val="19"/>
                <w:szCs w:val="19"/>
              </w:rPr>
              <w:t>月实际支付费用6972.15元，教师每月实际支</w:t>
            </w:r>
          </w:p>
          <w:p w14:paraId="099F90C3">
            <w:pPr>
              <w:spacing w:before="11" w:line="229" w:lineRule="auto"/>
              <w:ind w:left="100"/>
              <w:rPr>
                <w:rFonts w:ascii="宋体" w:hAnsi="宋体" w:eastAsia="宋体" w:cs="宋体"/>
                <w:sz w:val="19"/>
                <w:szCs w:val="19"/>
              </w:rPr>
            </w:pPr>
            <w:r>
              <w:rPr>
                <w:rFonts w:ascii="宋体" w:hAnsi="宋体" w:eastAsia="宋体" w:cs="宋体"/>
                <w:spacing w:val="7"/>
                <w:sz w:val="19"/>
                <w:szCs w:val="19"/>
              </w:rPr>
              <w:t>付费用6203.44元，保育员每月实际支付费用</w:t>
            </w:r>
          </w:p>
          <w:p w14:paraId="12F26E9C">
            <w:pPr>
              <w:spacing w:before="11" w:line="230" w:lineRule="auto"/>
              <w:ind w:left="1597"/>
              <w:rPr>
                <w:rFonts w:ascii="宋体" w:hAnsi="宋体" w:eastAsia="宋体" w:cs="宋体"/>
                <w:sz w:val="19"/>
                <w:szCs w:val="19"/>
              </w:rPr>
            </w:pPr>
            <w:r>
              <w:rPr>
                <w:rFonts w:ascii="宋体" w:hAnsi="宋体" w:eastAsia="宋体" w:cs="宋体"/>
                <w:spacing w:val="4"/>
                <w:sz w:val="19"/>
                <w:szCs w:val="19"/>
              </w:rPr>
              <w:t>5322.79元</w:t>
            </w:r>
          </w:p>
        </w:tc>
      </w:tr>
      <w:tr w14:paraId="58CEE5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299" w:type="dxa"/>
            <w:vMerge w:val="continue"/>
            <w:tcBorders>
              <w:top w:val="nil"/>
              <w:bottom w:val="nil"/>
            </w:tcBorders>
            <w:vAlign w:val="top"/>
          </w:tcPr>
          <w:p w14:paraId="6C91D6B8">
            <w:pPr>
              <w:pStyle w:val="6"/>
            </w:pPr>
          </w:p>
        </w:tc>
        <w:tc>
          <w:tcPr>
            <w:tcW w:w="1153" w:type="dxa"/>
            <w:vMerge w:val="continue"/>
            <w:tcBorders>
              <w:top w:val="nil"/>
              <w:bottom w:val="nil"/>
            </w:tcBorders>
            <w:vAlign w:val="top"/>
          </w:tcPr>
          <w:p w14:paraId="78957736">
            <w:pPr>
              <w:pStyle w:val="6"/>
            </w:pPr>
          </w:p>
        </w:tc>
        <w:tc>
          <w:tcPr>
            <w:tcW w:w="1289" w:type="dxa"/>
            <w:vMerge w:val="continue"/>
            <w:tcBorders>
              <w:top w:val="nil"/>
            </w:tcBorders>
            <w:vAlign w:val="top"/>
          </w:tcPr>
          <w:p w14:paraId="5604C105">
            <w:pPr>
              <w:pStyle w:val="6"/>
            </w:pPr>
          </w:p>
        </w:tc>
        <w:tc>
          <w:tcPr>
            <w:tcW w:w="2017" w:type="dxa"/>
            <w:gridSpan w:val="2"/>
            <w:vAlign w:val="top"/>
          </w:tcPr>
          <w:p w14:paraId="6AA77F58">
            <w:pPr>
              <w:spacing w:before="202" w:line="229" w:lineRule="auto"/>
              <w:ind w:left="120"/>
              <w:rPr>
                <w:rFonts w:ascii="宋体" w:hAnsi="宋体" w:eastAsia="宋体" w:cs="宋体"/>
                <w:sz w:val="19"/>
                <w:szCs w:val="19"/>
              </w:rPr>
            </w:pPr>
            <w:r>
              <w:rPr>
                <w:rFonts w:ascii="宋体" w:hAnsi="宋体" w:eastAsia="宋体" w:cs="宋体"/>
                <w:spacing w:val="8"/>
                <w:sz w:val="19"/>
                <w:szCs w:val="19"/>
              </w:rPr>
              <w:t>补充教职工发放月份</w:t>
            </w:r>
          </w:p>
        </w:tc>
        <w:tc>
          <w:tcPr>
            <w:tcW w:w="4074" w:type="dxa"/>
            <w:vAlign w:val="top"/>
          </w:tcPr>
          <w:p w14:paraId="5D9DA4E3">
            <w:pPr>
              <w:spacing w:before="80" w:line="229" w:lineRule="auto"/>
              <w:ind w:left="52"/>
              <w:rPr>
                <w:rFonts w:ascii="宋体" w:hAnsi="宋体" w:eastAsia="宋体" w:cs="宋体"/>
                <w:sz w:val="19"/>
                <w:szCs w:val="19"/>
              </w:rPr>
            </w:pPr>
            <w:r>
              <w:rPr>
                <w:rFonts w:ascii="宋体" w:hAnsi="宋体" w:eastAsia="宋体" w:cs="宋体"/>
                <w:spacing w:val="7"/>
                <w:sz w:val="19"/>
                <w:szCs w:val="19"/>
              </w:rPr>
              <w:t>每年按12个月计算，每人每月工资按实际所担</w:t>
            </w:r>
          </w:p>
          <w:p w14:paraId="31DFB1C0">
            <w:pPr>
              <w:spacing w:before="11" w:line="229" w:lineRule="auto"/>
              <w:ind w:left="1249"/>
              <w:rPr>
                <w:rFonts w:ascii="宋体" w:hAnsi="宋体" w:eastAsia="宋体" w:cs="宋体"/>
                <w:sz w:val="19"/>
                <w:szCs w:val="19"/>
              </w:rPr>
            </w:pPr>
            <w:r>
              <w:rPr>
                <w:rFonts w:ascii="宋体" w:hAnsi="宋体" w:eastAsia="宋体" w:cs="宋体"/>
                <w:spacing w:val="8"/>
                <w:sz w:val="19"/>
                <w:szCs w:val="19"/>
              </w:rPr>
              <w:t>任的岗位进行发放</w:t>
            </w:r>
          </w:p>
        </w:tc>
      </w:tr>
      <w:tr w14:paraId="3F8771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299" w:type="dxa"/>
            <w:vMerge w:val="continue"/>
            <w:tcBorders>
              <w:top w:val="nil"/>
              <w:bottom w:val="nil"/>
            </w:tcBorders>
            <w:vAlign w:val="top"/>
          </w:tcPr>
          <w:p w14:paraId="0B1D8FBD">
            <w:pPr>
              <w:pStyle w:val="6"/>
            </w:pPr>
          </w:p>
        </w:tc>
        <w:tc>
          <w:tcPr>
            <w:tcW w:w="1153" w:type="dxa"/>
            <w:vMerge w:val="continue"/>
            <w:tcBorders>
              <w:top w:val="nil"/>
              <w:bottom w:val="nil"/>
            </w:tcBorders>
            <w:vAlign w:val="top"/>
          </w:tcPr>
          <w:p w14:paraId="5131469F">
            <w:pPr>
              <w:pStyle w:val="6"/>
            </w:pPr>
          </w:p>
        </w:tc>
        <w:tc>
          <w:tcPr>
            <w:tcW w:w="1289" w:type="dxa"/>
            <w:vMerge w:val="restart"/>
            <w:tcBorders>
              <w:bottom w:val="nil"/>
            </w:tcBorders>
            <w:vAlign w:val="top"/>
          </w:tcPr>
          <w:p w14:paraId="41566742">
            <w:pPr>
              <w:pStyle w:val="6"/>
              <w:spacing w:line="401" w:lineRule="auto"/>
            </w:pPr>
          </w:p>
          <w:p w14:paraId="0FCE9A98">
            <w:pPr>
              <w:spacing w:before="61" w:line="230" w:lineRule="auto"/>
              <w:ind w:left="253"/>
              <w:rPr>
                <w:rFonts w:ascii="宋体" w:hAnsi="宋体" w:eastAsia="宋体" w:cs="宋体"/>
                <w:sz w:val="19"/>
                <w:szCs w:val="19"/>
              </w:rPr>
            </w:pPr>
            <w:r>
              <w:rPr>
                <w:rFonts w:ascii="宋体" w:hAnsi="宋体" w:eastAsia="宋体" w:cs="宋体"/>
                <w:spacing w:val="6"/>
                <w:sz w:val="19"/>
                <w:szCs w:val="19"/>
              </w:rPr>
              <w:t>质量指标</w:t>
            </w:r>
          </w:p>
        </w:tc>
        <w:tc>
          <w:tcPr>
            <w:tcW w:w="2017" w:type="dxa"/>
            <w:gridSpan w:val="2"/>
            <w:vAlign w:val="top"/>
          </w:tcPr>
          <w:p w14:paraId="4EF35438">
            <w:pPr>
              <w:spacing w:before="50" w:line="228" w:lineRule="auto"/>
              <w:ind w:left="119"/>
              <w:rPr>
                <w:rFonts w:ascii="宋体" w:hAnsi="宋体" w:eastAsia="宋体" w:cs="宋体"/>
                <w:sz w:val="19"/>
                <w:szCs w:val="19"/>
              </w:rPr>
            </w:pPr>
            <w:r>
              <w:rPr>
                <w:rFonts w:hint="eastAsia" w:ascii="宋体" w:hAnsi="宋体" w:eastAsia="宋体" w:cs="宋体"/>
                <w:spacing w:val="8"/>
                <w:sz w:val="19"/>
                <w:szCs w:val="19"/>
                <w:lang w:eastAsia="zh-CN"/>
              </w:rPr>
              <w:t>政府购买服务</w:t>
            </w:r>
            <w:r>
              <w:rPr>
                <w:rFonts w:ascii="宋体" w:hAnsi="宋体" w:eastAsia="宋体" w:cs="宋体"/>
                <w:spacing w:val="8"/>
                <w:sz w:val="19"/>
                <w:szCs w:val="19"/>
              </w:rPr>
              <w:t>服务</w:t>
            </w:r>
            <w:r>
              <w:rPr>
                <w:rFonts w:hint="eastAsia" w:ascii="宋体" w:hAnsi="宋体" w:eastAsia="宋体" w:cs="宋体"/>
                <w:spacing w:val="8"/>
                <w:sz w:val="19"/>
                <w:szCs w:val="19"/>
                <w:lang w:eastAsia="zh-CN"/>
              </w:rPr>
              <w:t>补贴</w:t>
            </w:r>
          </w:p>
          <w:p w14:paraId="5C20BCFA">
            <w:pPr>
              <w:spacing w:before="12" w:line="210" w:lineRule="auto"/>
              <w:ind w:left="619"/>
              <w:rPr>
                <w:rFonts w:ascii="宋体" w:hAnsi="宋体" w:eastAsia="宋体" w:cs="宋体"/>
                <w:sz w:val="19"/>
                <w:szCs w:val="19"/>
              </w:rPr>
            </w:pPr>
            <w:r>
              <w:rPr>
                <w:rFonts w:ascii="宋体" w:hAnsi="宋体" w:eastAsia="宋体" w:cs="宋体"/>
                <w:spacing w:val="6"/>
                <w:sz w:val="19"/>
                <w:szCs w:val="19"/>
              </w:rPr>
              <w:t>充教职工</w:t>
            </w:r>
          </w:p>
        </w:tc>
        <w:tc>
          <w:tcPr>
            <w:tcW w:w="4074" w:type="dxa"/>
            <w:vAlign w:val="top"/>
          </w:tcPr>
          <w:p w14:paraId="7F180731">
            <w:pPr>
              <w:spacing w:before="172" w:line="228" w:lineRule="auto"/>
              <w:ind w:left="253"/>
              <w:rPr>
                <w:rFonts w:ascii="宋体" w:hAnsi="宋体" w:eastAsia="宋体" w:cs="宋体"/>
                <w:sz w:val="19"/>
                <w:szCs w:val="19"/>
              </w:rPr>
            </w:pPr>
            <w:r>
              <w:rPr>
                <w:rFonts w:ascii="宋体" w:hAnsi="宋体" w:eastAsia="宋体" w:cs="宋体"/>
                <w:spacing w:val="8"/>
                <w:sz w:val="19"/>
                <w:szCs w:val="19"/>
              </w:rPr>
              <w:t>政府购买乡镇中心园劳务服务补充教职工</w:t>
            </w:r>
          </w:p>
        </w:tc>
      </w:tr>
      <w:tr w14:paraId="629C24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5" w:hRule="atLeast"/>
        </w:trPr>
        <w:tc>
          <w:tcPr>
            <w:tcW w:w="1299" w:type="dxa"/>
            <w:vMerge w:val="continue"/>
            <w:tcBorders>
              <w:top w:val="nil"/>
              <w:bottom w:val="nil"/>
            </w:tcBorders>
            <w:vAlign w:val="top"/>
          </w:tcPr>
          <w:p w14:paraId="619CFEA6">
            <w:pPr>
              <w:pStyle w:val="6"/>
            </w:pPr>
          </w:p>
        </w:tc>
        <w:tc>
          <w:tcPr>
            <w:tcW w:w="1153" w:type="dxa"/>
            <w:vMerge w:val="continue"/>
            <w:tcBorders>
              <w:top w:val="nil"/>
              <w:bottom w:val="nil"/>
            </w:tcBorders>
            <w:vAlign w:val="top"/>
          </w:tcPr>
          <w:p w14:paraId="3AA1B78D">
            <w:pPr>
              <w:pStyle w:val="6"/>
            </w:pPr>
          </w:p>
        </w:tc>
        <w:tc>
          <w:tcPr>
            <w:tcW w:w="1289" w:type="dxa"/>
            <w:vMerge w:val="continue"/>
            <w:tcBorders>
              <w:top w:val="nil"/>
            </w:tcBorders>
            <w:vAlign w:val="top"/>
          </w:tcPr>
          <w:p w14:paraId="026FD4BB">
            <w:pPr>
              <w:pStyle w:val="6"/>
            </w:pPr>
          </w:p>
        </w:tc>
        <w:tc>
          <w:tcPr>
            <w:tcW w:w="2017" w:type="dxa"/>
            <w:gridSpan w:val="2"/>
            <w:vAlign w:val="top"/>
          </w:tcPr>
          <w:p w14:paraId="7336B4DD">
            <w:pPr>
              <w:spacing w:before="71" w:line="235" w:lineRule="auto"/>
              <w:ind w:left="816" w:right="98" w:hanging="696"/>
              <w:rPr>
                <w:rFonts w:ascii="宋体" w:hAnsi="宋体" w:eastAsia="宋体" w:cs="宋体"/>
                <w:sz w:val="19"/>
                <w:szCs w:val="19"/>
              </w:rPr>
            </w:pPr>
            <w:r>
              <w:rPr>
                <w:rFonts w:ascii="宋体" w:hAnsi="宋体" w:eastAsia="宋体" w:cs="宋体"/>
                <w:spacing w:val="8"/>
                <w:sz w:val="19"/>
                <w:szCs w:val="19"/>
              </w:rPr>
              <w:t>每人每月工资按标准</w:t>
            </w:r>
            <w:r>
              <w:rPr>
                <w:rFonts w:ascii="宋体" w:hAnsi="宋体" w:eastAsia="宋体" w:cs="宋体"/>
                <w:sz w:val="19"/>
                <w:szCs w:val="19"/>
              </w:rPr>
              <w:t xml:space="preserve"> </w:t>
            </w:r>
            <w:r>
              <w:rPr>
                <w:rFonts w:ascii="宋体" w:hAnsi="宋体" w:eastAsia="宋体" w:cs="宋体"/>
                <w:spacing w:val="5"/>
                <w:sz w:val="19"/>
                <w:szCs w:val="19"/>
              </w:rPr>
              <w:t>执行</w:t>
            </w:r>
          </w:p>
        </w:tc>
        <w:tc>
          <w:tcPr>
            <w:tcW w:w="4074" w:type="dxa"/>
            <w:vAlign w:val="top"/>
          </w:tcPr>
          <w:p w14:paraId="1A033CA7">
            <w:pPr>
              <w:spacing w:before="195" w:line="229" w:lineRule="auto"/>
              <w:ind w:left="653"/>
              <w:rPr>
                <w:rFonts w:ascii="宋体" w:hAnsi="宋体" w:eastAsia="宋体" w:cs="宋体"/>
                <w:sz w:val="19"/>
                <w:szCs w:val="19"/>
              </w:rPr>
            </w:pPr>
            <w:r>
              <w:rPr>
                <w:rFonts w:ascii="宋体" w:hAnsi="宋体" w:eastAsia="宋体" w:cs="宋体"/>
                <w:spacing w:val="7"/>
                <w:sz w:val="19"/>
                <w:szCs w:val="19"/>
              </w:rPr>
              <w:t>提高幼儿入园率，提高保教质量</w:t>
            </w:r>
          </w:p>
        </w:tc>
      </w:tr>
      <w:tr w14:paraId="153119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6" w:hRule="atLeast"/>
        </w:trPr>
        <w:tc>
          <w:tcPr>
            <w:tcW w:w="1299" w:type="dxa"/>
            <w:vMerge w:val="continue"/>
            <w:tcBorders>
              <w:top w:val="nil"/>
              <w:bottom w:val="nil"/>
            </w:tcBorders>
            <w:vAlign w:val="top"/>
          </w:tcPr>
          <w:p w14:paraId="75703C8A">
            <w:pPr>
              <w:pStyle w:val="6"/>
            </w:pPr>
          </w:p>
        </w:tc>
        <w:tc>
          <w:tcPr>
            <w:tcW w:w="1153" w:type="dxa"/>
            <w:vMerge w:val="continue"/>
            <w:tcBorders>
              <w:top w:val="nil"/>
            </w:tcBorders>
            <w:vAlign w:val="top"/>
          </w:tcPr>
          <w:p w14:paraId="3065511B">
            <w:pPr>
              <w:pStyle w:val="6"/>
            </w:pPr>
          </w:p>
        </w:tc>
        <w:tc>
          <w:tcPr>
            <w:tcW w:w="1289" w:type="dxa"/>
            <w:vAlign w:val="top"/>
          </w:tcPr>
          <w:p w14:paraId="03967A66">
            <w:pPr>
              <w:pStyle w:val="6"/>
              <w:spacing w:line="262" w:lineRule="auto"/>
            </w:pPr>
          </w:p>
          <w:p w14:paraId="6E0D1CE3">
            <w:pPr>
              <w:spacing w:before="61" w:line="230" w:lineRule="auto"/>
              <w:ind w:left="261"/>
              <w:rPr>
                <w:rFonts w:ascii="宋体" w:hAnsi="宋体" w:eastAsia="宋体" w:cs="宋体"/>
                <w:sz w:val="19"/>
                <w:szCs w:val="19"/>
              </w:rPr>
            </w:pPr>
            <w:r>
              <w:rPr>
                <w:rFonts w:ascii="宋体" w:hAnsi="宋体" w:eastAsia="宋体" w:cs="宋体"/>
                <w:spacing w:val="4"/>
                <w:sz w:val="19"/>
                <w:szCs w:val="19"/>
              </w:rPr>
              <w:t>时效指标</w:t>
            </w:r>
          </w:p>
        </w:tc>
        <w:tc>
          <w:tcPr>
            <w:tcW w:w="2017" w:type="dxa"/>
            <w:gridSpan w:val="2"/>
            <w:vAlign w:val="top"/>
          </w:tcPr>
          <w:p w14:paraId="0078271C">
            <w:pPr>
              <w:spacing w:before="78" w:line="228" w:lineRule="auto"/>
              <w:ind w:left="120"/>
              <w:rPr>
                <w:rFonts w:ascii="宋体" w:hAnsi="宋体" w:eastAsia="宋体" w:cs="宋体"/>
                <w:sz w:val="19"/>
                <w:szCs w:val="19"/>
              </w:rPr>
            </w:pPr>
            <w:r>
              <w:rPr>
                <w:rFonts w:ascii="宋体" w:hAnsi="宋体" w:eastAsia="宋体" w:cs="宋体"/>
                <w:spacing w:val="8"/>
                <w:sz w:val="19"/>
                <w:szCs w:val="19"/>
              </w:rPr>
              <w:t>全县乡镇中心园政府</w:t>
            </w:r>
          </w:p>
          <w:p w14:paraId="0C59DDBD">
            <w:pPr>
              <w:spacing w:before="12" w:line="229" w:lineRule="auto"/>
              <w:ind w:left="118"/>
              <w:rPr>
                <w:rFonts w:ascii="宋体" w:hAnsi="宋体" w:eastAsia="宋体" w:cs="宋体"/>
                <w:sz w:val="19"/>
                <w:szCs w:val="19"/>
              </w:rPr>
            </w:pPr>
            <w:r>
              <w:rPr>
                <w:rFonts w:ascii="宋体" w:hAnsi="宋体" w:eastAsia="宋体" w:cs="宋体"/>
                <w:spacing w:val="8"/>
                <w:sz w:val="19"/>
                <w:szCs w:val="19"/>
              </w:rPr>
              <w:t>购买劳务服务补充教</w:t>
            </w:r>
          </w:p>
          <w:p w14:paraId="78F6B9B7">
            <w:pPr>
              <w:spacing w:before="11" w:line="232" w:lineRule="auto"/>
              <w:ind w:left="817"/>
              <w:rPr>
                <w:rFonts w:ascii="宋体" w:hAnsi="宋体" w:eastAsia="宋体" w:cs="宋体"/>
                <w:sz w:val="19"/>
                <w:szCs w:val="19"/>
              </w:rPr>
            </w:pPr>
            <w:r>
              <w:rPr>
                <w:rFonts w:ascii="宋体" w:hAnsi="宋体" w:eastAsia="宋体" w:cs="宋体"/>
                <w:spacing w:val="4"/>
                <w:sz w:val="19"/>
                <w:szCs w:val="19"/>
              </w:rPr>
              <w:t>职工</w:t>
            </w:r>
          </w:p>
        </w:tc>
        <w:tc>
          <w:tcPr>
            <w:tcW w:w="4074" w:type="dxa"/>
            <w:vAlign w:val="top"/>
          </w:tcPr>
          <w:p w14:paraId="5E9B792C">
            <w:pPr>
              <w:pStyle w:val="6"/>
              <w:spacing w:line="262" w:lineRule="auto"/>
            </w:pPr>
          </w:p>
          <w:p w14:paraId="669E0C28">
            <w:pPr>
              <w:spacing w:before="62" w:line="229" w:lineRule="auto"/>
              <w:ind w:left="1247"/>
              <w:rPr>
                <w:rFonts w:ascii="宋体" w:hAnsi="宋体" w:eastAsia="宋体" w:cs="宋体"/>
                <w:sz w:val="19"/>
                <w:szCs w:val="19"/>
              </w:rPr>
            </w:pPr>
            <w:r>
              <w:rPr>
                <w:rFonts w:ascii="宋体" w:hAnsi="宋体" w:eastAsia="宋体" w:cs="宋体"/>
                <w:spacing w:val="6"/>
                <w:sz w:val="19"/>
                <w:szCs w:val="19"/>
              </w:rPr>
              <w:t>2026年12月前完成</w:t>
            </w:r>
          </w:p>
        </w:tc>
      </w:tr>
      <w:tr w14:paraId="5D60B9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4" w:hRule="atLeast"/>
        </w:trPr>
        <w:tc>
          <w:tcPr>
            <w:tcW w:w="1299" w:type="dxa"/>
            <w:vMerge w:val="continue"/>
            <w:tcBorders>
              <w:top w:val="nil"/>
              <w:bottom w:val="nil"/>
            </w:tcBorders>
            <w:vAlign w:val="top"/>
          </w:tcPr>
          <w:p w14:paraId="6924D502">
            <w:pPr>
              <w:pStyle w:val="6"/>
            </w:pPr>
          </w:p>
        </w:tc>
        <w:tc>
          <w:tcPr>
            <w:tcW w:w="1153" w:type="dxa"/>
            <w:vAlign w:val="top"/>
          </w:tcPr>
          <w:p w14:paraId="5DD02528">
            <w:pPr>
              <w:spacing w:before="125" w:line="228" w:lineRule="auto"/>
              <w:ind w:left="235"/>
              <w:rPr>
                <w:rFonts w:ascii="宋体" w:hAnsi="宋体" w:eastAsia="宋体" w:cs="宋体"/>
                <w:sz w:val="19"/>
                <w:szCs w:val="19"/>
              </w:rPr>
            </w:pPr>
            <w:r>
              <w:rPr>
                <w:rFonts w:ascii="宋体" w:hAnsi="宋体" w:eastAsia="宋体" w:cs="宋体"/>
                <w:spacing w:val="6"/>
                <w:sz w:val="19"/>
                <w:szCs w:val="19"/>
              </w:rPr>
              <w:t>成本指标</w:t>
            </w:r>
          </w:p>
        </w:tc>
        <w:tc>
          <w:tcPr>
            <w:tcW w:w="1289" w:type="dxa"/>
            <w:vAlign w:val="top"/>
          </w:tcPr>
          <w:p w14:paraId="25879727">
            <w:pPr>
              <w:spacing w:before="125" w:line="228" w:lineRule="auto"/>
              <w:ind w:left="54"/>
              <w:rPr>
                <w:rFonts w:ascii="宋体" w:hAnsi="宋体" w:eastAsia="宋体" w:cs="宋体"/>
                <w:sz w:val="19"/>
                <w:szCs w:val="19"/>
              </w:rPr>
            </w:pPr>
            <w:r>
              <w:rPr>
                <w:rFonts w:ascii="宋体" w:hAnsi="宋体" w:eastAsia="宋体" w:cs="宋体"/>
                <w:spacing w:val="7"/>
                <w:sz w:val="19"/>
                <w:szCs w:val="19"/>
              </w:rPr>
              <w:t>经济成本指标</w:t>
            </w:r>
          </w:p>
        </w:tc>
        <w:tc>
          <w:tcPr>
            <w:tcW w:w="2017" w:type="dxa"/>
            <w:gridSpan w:val="2"/>
            <w:vAlign w:val="top"/>
          </w:tcPr>
          <w:p w14:paraId="6C3E0FF6">
            <w:pPr>
              <w:spacing w:before="125" w:line="229" w:lineRule="auto"/>
              <w:ind w:left="222"/>
              <w:rPr>
                <w:rFonts w:ascii="宋体" w:hAnsi="宋体" w:eastAsia="宋体" w:cs="宋体"/>
                <w:sz w:val="19"/>
                <w:szCs w:val="19"/>
              </w:rPr>
            </w:pPr>
            <w:r>
              <w:rPr>
                <w:rFonts w:ascii="宋体" w:hAnsi="宋体" w:eastAsia="宋体" w:cs="宋体"/>
                <w:spacing w:val="7"/>
                <w:sz w:val="19"/>
                <w:szCs w:val="19"/>
              </w:rPr>
              <w:t>按实有教职工执行</w:t>
            </w:r>
          </w:p>
        </w:tc>
        <w:tc>
          <w:tcPr>
            <w:tcW w:w="4074" w:type="dxa"/>
            <w:vAlign w:val="top"/>
          </w:tcPr>
          <w:p w14:paraId="7E9CD88C">
            <w:pPr>
              <w:spacing w:before="135" w:line="220" w:lineRule="auto"/>
              <w:ind w:left="1095"/>
              <w:rPr>
                <w:rFonts w:ascii="宋体" w:hAnsi="宋体" w:eastAsia="宋体" w:cs="宋体"/>
                <w:sz w:val="18"/>
                <w:szCs w:val="18"/>
              </w:rPr>
            </w:pPr>
            <w:r>
              <w:rPr>
                <w:rFonts w:ascii="宋体" w:hAnsi="宋体" w:eastAsia="宋体" w:cs="宋体"/>
                <w:spacing w:val="-1"/>
                <w:sz w:val="18"/>
                <w:szCs w:val="18"/>
              </w:rPr>
              <w:t>全年投入约1616.11万元</w:t>
            </w:r>
          </w:p>
        </w:tc>
      </w:tr>
      <w:tr w14:paraId="1EF896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1299" w:type="dxa"/>
            <w:vMerge w:val="continue"/>
            <w:tcBorders>
              <w:top w:val="nil"/>
              <w:bottom w:val="nil"/>
            </w:tcBorders>
            <w:vAlign w:val="top"/>
          </w:tcPr>
          <w:p w14:paraId="0B40C2F0">
            <w:pPr>
              <w:pStyle w:val="6"/>
            </w:pPr>
          </w:p>
        </w:tc>
        <w:tc>
          <w:tcPr>
            <w:tcW w:w="1153" w:type="dxa"/>
            <w:vMerge w:val="restart"/>
            <w:tcBorders>
              <w:bottom w:val="nil"/>
            </w:tcBorders>
            <w:vAlign w:val="top"/>
          </w:tcPr>
          <w:p w14:paraId="3C85F6DC">
            <w:pPr>
              <w:pStyle w:val="6"/>
              <w:spacing w:line="243" w:lineRule="auto"/>
            </w:pPr>
          </w:p>
          <w:p w14:paraId="1C01F7F8">
            <w:pPr>
              <w:pStyle w:val="6"/>
              <w:spacing w:line="243" w:lineRule="auto"/>
            </w:pPr>
          </w:p>
          <w:p w14:paraId="3D6B343A">
            <w:pPr>
              <w:pStyle w:val="6"/>
              <w:spacing w:line="243" w:lineRule="auto"/>
            </w:pPr>
          </w:p>
          <w:p w14:paraId="7A999043">
            <w:pPr>
              <w:pStyle w:val="6"/>
              <w:spacing w:line="243" w:lineRule="auto"/>
            </w:pPr>
          </w:p>
          <w:p w14:paraId="6015C677">
            <w:pPr>
              <w:pStyle w:val="6"/>
              <w:spacing w:line="243" w:lineRule="auto"/>
            </w:pPr>
          </w:p>
          <w:p w14:paraId="655EB727">
            <w:pPr>
              <w:pStyle w:val="6"/>
              <w:spacing w:line="243" w:lineRule="auto"/>
            </w:pPr>
          </w:p>
          <w:p w14:paraId="213E00B7">
            <w:pPr>
              <w:pStyle w:val="6"/>
              <w:spacing w:line="243" w:lineRule="auto"/>
            </w:pPr>
          </w:p>
          <w:p w14:paraId="0C03DDA9">
            <w:pPr>
              <w:pStyle w:val="6"/>
              <w:spacing w:line="243" w:lineRule="auto"/>
            </w:pPr>
          </w:p>
          <w:p w14:paraId="1947B871">
            <w:pPr>
              <w:pStyle w:val="6"/>
              <w:spacing w:line="243" w:lineRule="auto"/>
            </w:pPr>
          </w:p>
          <w:p w14:paraId="6F178302">
            <w:pPr>
              <w:pStyle w:val="6"/>
              <w:spacing w:line="244" w:lineRule="auto"/>
            </w:pPr>
          </w:p>
          <w:p w14:paraId="6694E71F">
            <w:pPr>
              <w:spacing w:before="62" w:line="230" w:lineRule="auto"/>
              <w:ind w:left="189"/>
              <w:rPr>
                <w:rFonts w:ascii="宋体" w:hAnsi="宋体" w:eastAsia="宋体" w:cs="宋体"/>
                <w:sz w:val="19"/>
                <w:szCs w:val="19"/>
              </w:rPr>
            </w:pPr>
            <w:r>
              <w:rPr>
                <w:rFonts w:ascii="宋体" w:hAnsi="宋体" w:eastAsia="宋体" w:cs="宋体"/>
                <w:spacing w:val="5"/>
                <w:sz w:val="19"/>
                <w:szCs w:val="19"/>
              </w:rPr>
              <w:t>效益指标</w:t>
            </w:r>
          </w:p>
        </w:tc>
        <w:tc>
          <w:tcPr>
            <w:tcW w:w="1289" w:type="dxa"/>
            <w:vMerge w:val="restart"/>
            <w:tcBorders>
              <w:bottom w:val="nil"/>
            </w:tcBorders>
            <w:vAlign w:val="top"/>
          </w:tcPr>
          <w:p w14:paraId="624CA9D5">
            <w:pPr>
              <w:pStyle w:val="6"/>
              <w:spacing w:line="324" w:lineRule="auto"/>
            </w:pPr>
          </w:p>
          <w:p w14:paraId="56C9FA10">
            <w:pPr>
              <w:spacing w:before="61" w:line="228" w:lineRule="auto"/>
              <w:ind w:left="54"/>
              <w:rPr>
                <w:rFonts w:ascii="宋体" w:hAnsi="宋体" w:eastAsia="宋体" w:cs="宋体"/>
                <w:sz w:val="19"/>
                <w:szCs w:val="19"/>
              </w:rPr>
            </w:pPr>
            <w:r>
              <w:rPr>
                <w:rFonts w:ascii="宋体" w:hAnsi="宋体" w:eastAsia="宋体" w:cs="宋体"/>
                <w:spacing w:val="7"/>
                <w:sz w:val="19"/>
                <w:szCs w:val="19"/>
              </w:rPr>
              <w:t>社会效益指标</w:t>
            </w:r>
          </w:p>
        </w:tc>
        <w:tc>
          <w:tcPr>
            <w:tcW w:w="2017" w:type="dxa"/>
            <w:gridSpan w:val="2"/>
            <w:vAlign w:val="top"/>
          </w:tcPr>
          <w:p w14:paraId="14C2F108">
            <w:pPr>
              <w:spacing w:before="87" w:line="230" w:lineRule="auto"/>
              <w:ind w:left="621"/>
              <w:rPr>
                <w:rFonts w:ascii="宋体" w:hAnsi="宋体" w:eastAsia="宋体" w:cs="宋体"/>
                <w:sz w:val="19"/>
                <w:szCs w:val="19"/>
              </w:rPr>
            </w:pPr>
            <w:r>
              <w:rPr>
                <w:rFonts w:ascii="宋体" w:hAnsi="宋体" w:eastAsia="宋体" w:cs="宋体"/>
                <w:spacing w:val="6"/>
                <w:sz w:val="19"/>
                <w:szCs w:val="19"/>
              </w:rPr>
              <w:t>受益家庭</w:t>
            </w:r>
          </w:p>
        </w:tc>
        <w:tc>
          <w:tcPr>
            <w:tcW w:w="4074" w:type="dxa"/>
            <w:vAlign w:val="top"/>
          </w:tcPr>
          <w:p w14:paraId="691F321F">
            <w:pPr>
              <w:spacing w:before="87" w:line="229" w:lineRule="auto"/>
              <w:ind w:left="947"/>
              <w:rPr>
                <w:rFonts w:ascii="宋体" w:hAnsi="宋体" w:eastAsia="宋体" w:cs="宋体"/>
                <w:sz w:val="19"/>
                <w:szCs w:val="19"/>
              </w:rPr>
            </w:pPr>
            <w:r>
              <w:rPr>
                <w:rFonts w:ascii="宋体" w:hAnsi="宋体" w:eastAsia="宋体" w:cs="宋体"/>
                <w:spacing w:val="7"/>
                <w:sz w:val="19"/>
                <w:szCs w:val="19"/>
              </w:rPr>
              <w:t>每年约2200余户家庭受益</w:t>
            </w:r>
          </w:p>
        </w:tc>
      </w:tr>
      <w:tr w14:paraId="0FD598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299" w:type="dxa"/>
            <w:vMerge w:val="continue"/>
            <w:tcBorders>
              <w:top w:val="nil"/>
              <w:bottom w:val="nil"/>
            </w:tcBorders>
            <w:vAlign w:val="top"/>
          </w:tcPr>
          <w:p w14:paraId="6862B113">
            <w:pPr>
              <w:pStyle w:val="6"/>
            </w:pPr>
          </w:p>
        </w:tc>
        <w:tc>
          <w:tcPr>
            <w:tcW w:w="1153" w:type="dxa"/>
            <w:vMerge w:val="continue"/>
            <w:tcBorders>
              <w:top w:val="nil"/>
              <w:bottom w:val="nil"/>
            </w:tcBorders>
            <w:vAlign w:val="top"/>
          </w:tcPr>
          <w:p w14:paraId="0947426E">
            <w:pPr>
              <w:pStyle w:val="6"/>
            </w:pPr>
          </w:p>
        </w:tc>
        <w:tc>
          <w:tcPr>
            <w:tcW w:w="1289" w:type="dxa"/>
            <w:vMerge w:val="continue"/>
            <w:tcBorders>
              <w:top w:val="nil"/>
            </w:tcBorders>
            <w:vAlign w:val="top"/>
          </w:tcPr>
          <w:p w14:paraId="63CFD1E2">
            <w:pPr>
              <w:pStyle w:val="6"/>
            </w:pPr>
          </w:p>
        </w:tc>
        <w:tc>
          <w:tcPr>
            <w:tcW w:w="2017" w:type="dxa"/>
            <w:gridSpan w:val="2"/>
            <w:vAlign w:val="top"/>
          </w:tcPr>
          <w:p w14:paraId="2044D123">
            <w:pPr>
              <w:spacing w:before="208" w:line="227" w:lineRule="auto"/>
              <w:ind w:left="618"/>
              <w:rPr>
                <w:rFonts w:ascii="宋体" w:hAnsi="宋体" w:eastAsia="宋体" w:cs="宋体"/>
                <w:sz w:val="19"/>
                <w:szCs w:val="19"/>
              </w:rPr>
            </w:pPr>
            <w:r>
              <w:rPr>
                <w:rFonts w:ascii="宋体" w:hAnsi="宋体" w:eastAsia="宋体" w:cs="宋体"/>
                <w:spacing w:val="6"/>
                <w:sz w:val="19"/>
                <w:szCs w:val="19"/>
              </w:rPr>
              <w:t>社会评价</w:t>
            </w:r>
          </w:p>
        </w:tc>
        <w:tc>
          <w:tcPr>
            <w:tcW w:w="4074" w:type="dxa"/>
            <w:vAlign w:val="top"/>
          </w:tcPr>
          <w:p w14:paraId="19E7F8DD">
            <w:pPr>
              <w:spacing w:before="82" w:line="228" w:lineRule="auto"/>
              <w:ind w:left="53"/>
              <w:rPr>
                <w:rFonts w:ascii="宋体" w:hAnsi="宋体" w:eastAsia="宋体" w:cs="宋体"/>
                <w:sz w:val="19"/>
                <w:szCs w:val="19"/>
              </w:rPr>
            </w:pPr>
            <w:r>
              <w:rPr>
                <w:rFonts w:hint="eastAsia" w:ascii="宋体" w:hAnsi="宋体" w:eastAsia="宋体" w:cs="宋体"/>
                <w:spacing w:val="8"/>
                <w:sz w:val="19"/>
                <w:szCs w:val="19"/>
                <w:lang w:eastAsia="zh-CN"/>
              </w:rPr>
              <w:t>政府购买服务</w:t>
            </w:r>
            <w:r>
              <w:rPr>
                <w:rFonts w:ascii="宋体" w:hAnsi="宋体" w:eastAsia="宋体" w:cs="宋体"/>
                <w:spacing w:val="8"/>
                <w:sz w:val="19"/>
                <w:szCs w:val="19"/>
              </w:rPr>
              <w:t>服务补充教职工，让所有幼儿享</w:t>
            </w:r>
          </w:p>
          <w:p w14:paraId="4655DBA6">
            <w:pPr>
              <w:spacing w:before="12" w:line="229" w:lineRule="auto"/>
              <w:ind w:left="855"/>
              <w:rPr>
                <w:rFonts w:ascii="宋体" w:hAnsi="宋体" w:eastAsia="宋体" w:cs="宋体"/>
                <w:sz w:val="19"/>
                <w:szCs w:val="19"/>
              </w:rPr>
            </w:pPr>
            <w:r>
              <w:rPr>
                <w:rFonts w:ascii="宋体" w:hAnsi="宋体" w:eastAsia="宋体" w:cs="宋体"/>
                <w:spacing w:val="7"/>
                <w:sz w:val="19"/>
                <w:szCs w:val="19"/>
              </w:rPr>
              <w:t>受优质教育，提高入园率。</w:t>
            </w:r>
          </w:p>
        </w:tc>
      </w:tr>
      <w:tr w14:paraId="6C1B9E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47" w:hRule="atLeast"/>
        </w:trPr>
        <w:tc>
          <w:tcPr>
            <w:tcW w:w="1299" w:type="dxa"/>
            <w:vMerge w:val="continue"/>
            <w:tcBorders>
              <w:top w:val="nil"/>
              <w:bottom w:val="nil"/>
            </w:tcBorders>
            <w:vAlign w:val="top"/>
          </w:tcPr>
          <w:p w14:paraId="717B162E">
            <w:pPr>
              <w:pStyle w:val="6"/>
            </w:pPr>
          </w:p>
        </w:tc>
        <w:tc>
          <w:tcPr>
            <w:tcW w:w="1153" w:type="dxa"/>
            <w:vMerge w:val="continue"/>
            <w:tcBorders>
              <w:top w:val="nil"/>
              <w:bottom w:val="nil"/>
            </w:tcBorders>
            <w:vAlign w:val="top"/>
          </w:tcPr>
          <w:p w14:paraId="1985125F">
            <w:pPr>
              <w:pStyle w:val="6"/>
            </w:pPr>
          </w:p>
        </w:tc>
        <w:tc>
          <w:tcPr>
            <w:tcW w:w="1289" w:type="dxa"/>
            <w:vMerge w:val="restart"/>
            <w:tcBorders>
              <w:bottom w:val="nil"/>
            </w:tcBorders>
            <w:vAlign w:val="top"/>
          </w:tcPr>
          <w:p w14:paraId="396E35CF">
            <w:pPr>
              <w:pStyle w:val="6"/>
              <w:spacing w:line="260" w:lineRule="auto"/>
            </w:pPr>
          </w:p>
          <w:p w14:paraId="12CB1BA0">
            <w:pPr>
              <w:pStyle w:val="6"/>
              <w:spacing w:line="260" w:lineRule="auto"/>
            </w:pPr>
          </w:p>
          <w:p w14:paraId="6C58DDFF">
            <w:pPr>
              <w:pStyle w:val="6"/>
              <w:spacing w:line="261" w:lineRule="auto"/>
            </w:pPr>
          </w:p>
          <w:p w14:paraId="1BC0179F">
            <w:pPr>
              <w:pStyle w:val="6"/>
              <w:spacing w:line="261" w:lineRule="auto"/>
            </w:pPr>
          </w:p>
          <w:p w14:paraId="176EAC97">
            <w:pPr>
              <w:spacing w:before="61" w:line="230" w:lineRule="auto"/>
              <w:ind w:left="54"/>
              <w:rPr>
                <w:rFonts w:ascii="宋体" w:hAnsi="宋体" w:eastAsia="宋体" w:cs="宋体"/>
                <w:sz w:val="19"/>
                <w:szCs w:val="19"/>
              </w:rPr>
            </w:pPr>
            <w:r>
              <w:rPr>
                <w:rFonts w:ascii="宋体" w:hAnsi="宋体" w:eastAsia="宋体" w:cs="宋体"/>
                <w:spacing w:val="7"/>
                <w:sz w:val="19"/>
                <w:szCs w:val="19"/>
              </w:rPr>
              <w:t>经济效益指标</w:t>
            </w:r>
          </w:p>
        </w:tc>
        <w:tc>
          <w:tcPr>
            <w:tcW w:w="2017" w:type="dxa"/>
            <w:gridSpan w:val="2"/>
            <w:vAlign w:val="top"/>
          </w:tcPr>
          <w:p w14:paraId="4CC965A9">
            <w:pPr>
              <w:spacing w:before="42" w:line="228" w:lineRule="auto"/>
              <w:ind w:left="119"/>
              <w:rPr>
                <w:rFonts w:ascii="宋体" w:hAnsi="宋体" w:eastAsia="宋体" w:cs="宋体"/>
                <w:sz w:val="19"/>
                <w:szCs w:val="19"/>
              </w:rPr>
            </w:pPr>
            <w:r>
              <w:rPr>
                <w:rFonts w:ascii="宋体" w:hAnsi="宋体" w:eastAsia="宋体" w:cs="宋体"/>
                <w:spacing w:val="8"/>
                <w:sz w:val="19"/>
                <w:szCs w:val="19"/>
              </w:rPr>
              <w:t>解决</w:t>
            </w:r>
            <w:r>
              <w:rPr>
                <w:rFonts w:hint="eastAsia" w:ascii="宋体" w:hAnsi="宋体" w:eastAsia="宋体" w:cs="宋体"/>
                <w:spacing w:val="8"/>
                <w:sz w:val="19"/>
                <w:szCs w:val="19"/>
                <w:lang w:eastAsia="zh-CN"/>
              </w:rPr>
              <w:t>政府购买服务服务</w:t>
            </w:r>
          </w:p>
          <w:p w14:paraId="07E76410">
            <w:pPr>
              <w:spacing w:before="12" w:line="229" w:lineRule="auto"/>
              <w:ind w:left="121"/>
              <w:rPr>
                <w:rFonts w:ascii="宋体" w:hAnsi="宋体" w:eastAsia="宋体" w:cs="宋体"/>
                <w:sz w:val="19"/>
                <w:szCs w:val="19"/>
              </w:rPr>
            </w:pPr>
            <w:r>
              <w:rPr>
                <w:rFonts w:ascii="宋体" w:hAnsi="宋体" w:eastAsia="宋体" w:cs="宋体"/>
                <w:spacing w:val="7"/>
                <w:sz w:val="19"/>
                <w:szCs w:val="19"/>
              </w:rPr>
              <w:t>务补充教职工一年所</w:t>
            </w:r>
          </w:p>
          <w:p w14:paraId="609E4403">
            <w:pPr>
              <w:spacing w:before="12" w:line="193" w:lineRule="auto"/>
              <w:ind w:left="727"/>
              <w:rPr>
                <w:rFonts w:ascii="宋体" w:hAnsi="宋体" w:eastAsia="宋体" w:cs="宋体"/>
                <w:sz w:val="19"/>
                <w:szCs w:val="19"/>
              </w:rPr>
            </w:pPr>
            <w:r>
              <w:rPr>
                <w:rFonts w:ascii="宋体" w:hAnsi="宋体" w:eastAsia="宋体" w:cs="宋体"/>
                <w:spacing w:val="3"/>
                <w:sz w:val="19"/>
                <w:szCs w:val="19"/>
              </w:rPr>
              <w:t>需资金</w:t>
            </w:r>
          </w:p>
        </w:tc>
        <w:tc>
          <w:tcPr>
            <w:tcW w:w="4074" w:type="dxa"/>
            <w:vAlign w:val="top"/>
          </w:tcPr>
          <w:p w14:paraId="0B39A2BC">
            <w:pPr>
              <w:spacing w:before="289" w:line="229" w:lineRule="auto"/>
              <w:ind w:left="995"/>
              <w:rPr>
                <w:rFonts w:ascii="宋体" w:hAnsi="宋体" w:eastAsia="宋体" w:cs="宋体"/>
                <w:sz w:val="19"/>
                <w:szCs w:val="19"/>
              </w:rPr>
            </w:pPr>
            <w:r>
              <w:rPr>
                <w:rFonts w:ascii="宋体" w:hAnsi="宋体" w:eastAsia="宋体" w:cs="宋体"/>
                <w:spacing w:val="6"/>
                <w:sz w:val="19"/>
                <w:szCs w:val="19"/>
              </w:rPr>
              <w:t>全年投入约1616.11万元</w:t>
            </w:r>
          </w:p>
        </w:tc>
      </w:tr>
      <w:tr w14:paraId="0CEAF7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625" w:hRule="atLeast"/>
        </w:trPr>
        <w:tc>
          <w:tcPr>
            <w:tcW w:w="1299" w:type="dxa"/>
            <w:vMerge w:val="continue"/>
            <w:tcBorders>
              <w:top w:val="nil"/>
              <w:bottom w:val="nil"/>
            </w:tcBorders>
            <w:vAlign w:val="top"/>
          </w:tcPr>
          <w:p w14:paraId="5F5C9075">
            <w:pPr>
              <w:pStyle w:val="6"/>
            </w:pPr>
          </w:p>
        </w:tc>
        <w:tc>
          <w:tcPr>
            <w:tcW w:w="1153" w:type="dxa"/>
            <w:vMerge w:val="continue"/>
            <w:tcBorders>
              <w:top w:val="nil"/>
              <w:bottom w:val="nil"/>
            </w:tcBorders>
            <w:vAlign w:val="top"/>
          </w:tcPr>
          <w:p w14:paraId="4F88D370">
            <w:pPr>
              <w:pStyle w:val="6"/>
            </w:pPr>
          </w:p>
        </w:tc>
        <w:tc>
          <w:tcPr>
            <w:tcW w:w="1289" w:type="dxa"/>
            <w:vMerge w:val="continue"/>
            <w:tcBorders>
              <w:top w:val="nil"/>
            </w:tcBorders>
            <w:vAlign w:val="top"/>
          </w:tcPr>
          <w:p w14:paraId="504A3E8E">
            <w:pPr>
              <w:pStyle w:val="6"/>
            </w:pPr>
          </w:p>
        </w:tc>
        <w:tc>
          <w:tcPr>
            <w:tcW w:w="2017" w:type="dxa"/>
            <w:gridSpan w:val="2"/>
            <w:vAlign w:val="top"/>
          </w:tcPr>
          <w:p w14:paraId="139AB833">
            <w:pPr>
              <w:pStyle w:val="6"/>
              <w:spacing w:line="270" w:lineRule="auto"/>
            </w:pPr>
          </w:p>
          <w:p w14:paraId="2F01FAA3">
            <w:pPr>
              <w:pStyle w:val="6"/>
              <w:spacing w:line="271" w:lineRule="auto"/>
            </w:pPr>
          </w:p>
          <w:p w14:paraId="4ED19291">
            <w:pPr>
              <w:spacing w:before="62" w:line="241" w:lineRule="auto"/>
              <w:ind w:left="420" w:right="98" w:hanging="301"/>
              <w:rPr>
                <w:rFonts w:ascii="宋体" w:hAnsi="宋体" w:eastAsia="宋体" w:cs="宋体"/>
                <w:sz w:val="19"/>
                <w:szCs w:val="19"/>
              </w:rPr>
            </w:pPr>
            <w:r>
              <w:rPr>
                <w:rFonts w:ascii="宋体" w:hAnsi="宋体" w:eastAsia="宋体" w:cs="宋体"/>
                <w:spacing w:val="8"/>
                <w:sz w:val="19"/>
                <w:szCs w:val="19"/>
              </w:rPr>
              <w:t>解决乡镇</w:t>
            </w:r>
            <w:r>
              <w:rPr>
                <w:rFonts w:hint="eastAsia" w:ascii="宋体" w:hAnsi="宋体" w:eastAsia="宋体" w:cs="宋体"/>
                <w:spacing w:val="8"/>
                <w:sz w:val="19"/>
                <w:szCs w:val="19"/>
                <w:lang w:eastAsia="zh-CN"/>
              </w:rPr>
              <w:t>中</w:t>
            </w:r>
            <w:r>
              <w:rPr>
                <w:rFonts w:ascii="宋体" w:hAnsi="宋体" w:eastAsia="宋体" w:cs="宋体"/>
                <w:spacing w:val="8"/>
                <w:sz w:val="19"/>
                <w:szCs w:val="19"/>
              </w:rPr>
              <w:t>心园教</w:t>
            </w:r>
            <w:r>
              <w:rPr>
                <w:rFonts w:ascii="宋体" w:hAnsi="宋体" w:eastAsia="宋体" w:cs="宋体"/>
                <w:spacing w:val="1"/>
                <w:sz w:val="19"/>
                <w:szCs w:val="19"/>
              </w:rPr>
              <w:t xml:space="preserve"> </w:t>
            </w:r>
            <w:r>
              <w:rPr>
                <w:rFonts w:ascii="宋体" w:hAnsi="宋体" w:eastAsia="宋体" w:cs="宋体"/>
                <w:spacing w:val="7"/>
                <w:sz w:val="19"/>
                <w:szCs w:val="19"/>
              </w:rPr>
              <w:t>职工缺编问题</w:t>
            </w:r>
          </w:p>
        </w:tc>
        <w:tc>
          <w:tcPr>
            <w:tcW w:w="4074" w:type="dxa"/>
            <w:vAlign w:val="top"/>
          </w:tcPr>
          <w:p w14:paraId="51E8ACF7">
            <w:pPr>
              <w:spacing w:before="113" w:line="229" w:lineRule="auto"/>
              <w:ind w:left="102"/>
              <w:rPr>
                <w:rFonts w:ascii="宋体" w:hAnsi="宋体" w:eastAsia="宋体" w:cs="宋体"/>
                <w:sz w:val="19"/>
                <w:szCs w:val="19"/>
              </w:rPr>
            </w:pPr>
            <w:r>
              <w:rPr>
                <w:rFonts w:ascii="宋体" w:hAnsi="宋体" w:eastAsia="宋体" w:cs="宋体"/>
                <w:spacing w:val="6"/>
                <w:sz w:val="19"/>
                <w:szCs w:val="19"/>
              </w:rPr>
              <w:t>南部：副园长每月实际支付费用6642.70元，</w:t>
            </w:r>
          </w:p>
          <w:p w14:paraId="3AE2DFD6">
            <w:pPr>
              <w:spacing w:before="11" w:line="229" w:lineRule="auto"/>
              <w:ind w:left="102"/>
              <w:rPr>
                <w:rFonts w:ascii="宋体" w:hAnsi="宋体" w:eastAsia="宋体" w:cs="宋体"/>
                <w:sz w:val="19"/>
                <w:szCs w:val="19"/>
              </w:rPr>
            </w:pPr>
            <w:r>
              <w:rPr>
                <w:rFonts w:ascii="宋体" w:hAnsi="宋体" w:eastAsia="宋体" w:cs="宋体"/>
                <w:spacing w:val="7"/>
                <w:sz w:val="19"/>
                <w:szCs w:val="19"/>
              </w:rPr>
              <w:t>教师每月实际支付费用5873.99元，保育员每</w:t>
            </w:r>
          </w:p>
          <w:p w14:paraId="465980D9">
            <w:pPr>
              <w:spacing w:before="9" w:line="229" w:lineRule="auto"/>
              <w:ind w:left="105"/>
              <w:rPr>
                <w:rFonts w:ascii="宋体" w:hAnsi="宋体" w:eastAsia="宋体" w:cs="宋体"/>
                <w:sz w:val="19"/>
                <w:szCs w:val="19"/>
              </w:rPr>
            </w:pPr>
            <w:r>
              <w:rPr>
                <w:rFonts w:ascii="宋体" w:hAnsi="宋体" w:eastAsia="宋体" w:cs="宋体"/>
                <w:sz w:val="19"/>
                <w:szCs w:val="19"/>
              </w:rPr>
              <w:t>月实际支付费用5212.97元。北部：</w:t>
            </w:r>
            <w:r>
              <w:rPr>
                <w:rFonts w:ascii="宋体" w:hAnsi="宋体" w:eastAsia="宋体" w:cs="宋体"/>
                <w:spacing w:val="76"/>
                <w:sz w:val="19"/>
                <w:szCs w:val="19"/>
              </w:rPr>
              <w:t xml:space="preserve"> </w:t>
            </w:r>
            <w:r>
              <w:rPr>
                <w:rFonts w:ascii="宋体" w:hAnsi="宋体" w:eastAsia="宋体" w:cs="宋体"/>
                <w:sz w:val="19"/>
                <w:szCs w:val="19"/>
              </w:rPr>
              <w:t>副园长每</w:t>
            </w:r>
          </w:p>
          <w:p w14:paraId="01957215">
            <w:pPr>
              <w:spacing w:before="11" w:line="229" w:lineRule="auto"/>
              <w:ind w:left="105"/>
              <w:rPr>
                <w:rFonts w:ascii="宋体" w:hAnsi="宋体" w:eastAsia="宋体" w:cs="宋体"/>
                <w:sz w:val="19"/>
                <w:szCs w:val="19"/>
              </w:rPr>
            </w:pPr>
            <w:r>
              <w:rPr>
                <w:rFonts w:ascii="宋体" w:hAnsi="宋体" w:eastAsia="宋体" w:cs="宋体"/>
                <w:spacing w:val="7"/>
                <w:sz w:val="19"/>
                <w:szCs w:val="19"/>
              </w:rPr>
              <w:t>月实际支付费用6972.15元，教师每月实际支</w:t>
            </w:r>
          </w:p>
          <w:p w14:paraId="719A9D57">
            <w:pPr>
              <w:spacing w:before="11" w:line="229" w:lineRule="auto"/>
              <w:ind w:left="100"/>
              <w:rPr>
                <w:rFonts w:ascii="宋体" w:hAnsi="宋体" w:eastAsia="宋体" w:cs="宋体"/>
                <w:sz w:val="19"/>
                <w:szCs w:val="19"/>
              </w:rPr>
            </w:pPr>
            <w:r>
              <w:rPr>
                <w:rFonts w:ascii="宋体" w:hAnsi="宋体" w:eastAsia="宋体" w:cs="宋体"/>
                <w:spacing w:val="7"/>
                <w:sz w:val="19"/>
                <w:szCs w:val="19"/>
              </w:rPr>
              <w:t>付费用6203.44元，保育员每月实际支付费用</w:t>
            </w:r>
          </w:p>
          <w:p w14:paraId="6FF57A9C">
            <w:pPr>
              <w:spacing w:before="12" w:line="230" w:lineRule="auto"/>
              <w:ind w:left="1597"/>
              <w:rPr>
                <w:rFonts w:ascii="宋体" w:hAnsi="宋体" w:eastAsia="宋体" w:cs="宋体"/>
                <w:sz w:val="19"/>
                <w:szCs w:val="19"/>
              </w:rPr>
            </w:pPr>
            <w:r>
              <w:rPr>
                <w:rFonts w:ascii="宋体" w:hAnsi="宋体" w:eastAsia="宋体" w:cs="宋体"/>
                <w:spacing w:val="4"/>
                <w:sz w:val="19"/>
                <w:szCs w:val="19"/>
              </w:rPr>
              <w:t>5322.79元</w:t>
            </w:r>
          </w:p>
        </w:tc>
      </w:tr>
      <w:tr w14:paraId="4AE7B1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4" w:hRule="atLeast"/>
        </w:trPr>
        <w:tc>
          <w:tcPr>
            <w:tcW w:w="1299" w:type="dxa"/>
            <w:vMerge w:val="continue"/>
            <w:tcBorders>
              <w:top w:val="nil"/>
              <w:bottom w:val="nil"/>
            </w:tcBorders>
            <w:vAlign w:val="top"/>
          </w:tcPr>
          <w:p w14:paraId="3F8BCA94">
            <w:pPr>
              <w:pStyle w:val="6"/>
            </w:pPr>
          </w:p>
        </w:tc>
        <w:tc>
          <w:tcPr>
            <w:tcW w:w="1153" w:type="dxa"/>
            <w:vMerge w:val="continue"/>
            <w:tcBorders>
              <w:top w:val="nil"/>
              <w:bottom w:val="nil"/>
            </w:tcBorders>
            <w:vAlign w:val="top"/>
          </w:tcPr>
          <w:p w14:paraId="2EF01BA5">
            <w:pPr>
              <w:pStyle w:val="6"/>
            </w:pPr>
          </w:p>
        </w:tc>
        <w:tc>
          <w:tcPr>
            <w:tcW w:w="1289" w:type="dxa"/>
            <w:vMerge w:val="restart"/>
            <w:tcBorders>
              <w:bottom w:val="nil"/>
            </w:tcBorders>
            <w:vAlign w:val="top"/>
          </w:tcPr>
          <w:p w14:paraId="030DC09E">
            <w:pPr>
              <w:pStyle w:val="6"/>
              <w:spacing w:line="258" w:lineRule="auto"/>
            </w:pPr>
          </w:p>
          <w:p w14:paraId="607351B1">
            <w:pPr>
              <w:spacing w:before="61" w:line="230" w:lineRule="auto"/>
              <w:ind w:left="54"/>
              <w:rPr>
                <w:rFonts w:ascii="宋体" w:hAnsi="宋体" w:eastAsia="宋体" w:cs="宋体"/>
                <w:sz w:val="19"/>
                <w:szCs w:val="19"/>
              </w:rPr>
            </w:pPr>
            <w:r>
              <w:rPr>
                <w:rFonts w:ascii="宋体" w:hAnsi="宋体" w:eastAsia="宋体" w:cs="宋体"/>
                <w:spacing w:val="7"/>
                <w:sz w:val="19"/>
                <w:szCs w:val="19"/>
              </w:rPr>
              <w:t>生态效益指标</w:t>
            </w:r>
          </w:p>
        </w:tc>
        <w:tc>
          <w:tcPr>
            <w:tcW w:w="2017" w:type="dxa"/>
            <w:gridSpan w:val="2"/>
            <w:vAlign w:val="top"/>
          </w:tcPr>
          <w:p w14:paraId="4C2DAD73">
            <w:pPr>
              <w:spacing w:before="151" w:line="228" w:lineRule="auto"/>
              <w:ind w:left="121"/>
              <w:rPr>
                <w:rFonts w:ascii="宋体" w:hAnsi="宋体" w:eastAsia="宋体" w:cs="宋体"/>
                <w:sz w:val="19"/>
                <w:szCs w:val="19"/>
              </w:rPr>
            </w:pPr>
            <w:r>
              <w:rPr>
                <w:rFonts w:ascii="宋体" w:hAnsi="宋体" w:eastAsia="宋体" w:cs="宋体"/>
                <w:spacing w:val="7"/>
                <w:sz w:val="19"/>
                <w:szCs w:val="19"/>
              </w:rPr>
              <w:t>让幼儿体会优质教育</w:t>
            </w:r>
          </w:p>
        </w:tc>
        <w:tc>
          <w:tcPr>
            <w:tcW w:w="4074" w:type="dxa"/>
            <w:vAlign w:val="top"/>
          </w:tcPr>
          <w:p w14:paraId="330E045E">
            <w:pPr>
              <w:spacing w:before="151" w:line="228" w:lineRule="auto"/>
              <w:ind w:left="156"/>
              <w:rPr>
                <w:rFonts w:ascii="宋体" w:hAnsi="宋体" w:eastAsia="宋体" w:cs="宋体"/>
                <w:sz w:val="19"/>
                <w:szCs w:val="19"/>
              </w:rPr>
            </w:pPr>
            <w:r>
              <w:rPr>
                <w:rFonts w:ascii="宋体" w:hAnsi="宋体" w:eastAsia="宋体" w:cs="宋体"/>
                <w:spacing w:val="8"/>
                <w:sz w:val="19"/>
                <w:szCs w:val="19"/>
              </w:rPr>
              <w:t>让幼儿享受优质教育，体会到政策的好处。</w:t>
            </w:r>
          </w:p>
        </w:tc>
      </w:tr>
      <w:tr w14:paraId="310328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5" w:hRule="atLeast"/>
        </w:trPr>
        <w:tc>
          <w:tcPr>
            <w:tcW w:w="1299" w:type="dxa"/>
            <w:vMerge w:val="continue"/>
            <w:tcBorders>
              <w:top w:val="nil"/>
              <w:bottom w:val="nil"/>
            </w:tcBorders>
            <w:vAlign w:val="top"/>
          </w:tcPr>
          <w:p w14:paraId="33FDC1A4">
            <w:pPr>
              <w:pStyle w:val="6"/>
            </w:pPr>
          </w:p>
        </w:tc>
        <w:tc>
          <w:tcPr>
            <w:tcW w:w="1153" w:type="dxa"/>
            <w:vMerge w:val="continue"/>
            <w:tcBorders>
              <w:top w:val="nil"/>
              <w:bottom w:val="nil"/>
            </w:tcBorders>
            <w:vAlign w:val="top"/>
          </w:tcPr>
          <w:p w14:paraId="07198616">
            <w:pPr>
              <w:pStyle w:val="6"/>
            </w:pPr>
          </w:p>
        </w:tc>
        <w:tc>
          <w:tcPr>
            <w:tcW w:w="1289" w:type="dxa"/>
            <w:vMerge w:val="continue"/>
            <w:tcBorders>
              <w:top w:val="nil"/>
            </w:tcBorders>
            <w:vAlign w:val="top"/>
          </w:tcPr>
          <w:p w14:paraId="2DD7A392">
            <w:pPr>
              <w:pStyle w:val="6"/>
            </w:pPr>
          </w:p>
        </w:tc>
        <w:tc>
          <w:tcPr>
            <w:tcW w:w="2017" w:type="dxa"/>
            <w:gridSpan w:val="2"/>
            <w:vAlign w:val="top"/>
          </w:tcPr>
          <w:p w14:paraId="2C019FBE">
            <w:pPr>
              <w:spacing w:before="82" w:line="226" w:lineRule="auto"/>
              <w:ind w:left="320"/>
              <w:rPr>
                <w:rFonts w:ascii="宋体" w:hAnsi="宋体" w:eastAsia="宋体" w:cs="宋体"/>
                <w:sz w:val="19"/>
                <w:szCs w:val="19"/>
              </w:rPr>
            </w:pPr>
            <w:r>
              <w:rPr>
                <w:rFonts w:ascii="宋体" w:hAnsi="宋体" w:eastAsia="宋体" w:cs="宋体"/>
                <w:spacing w:val="7"/>
                <w:sz w:val="19"/>
                <w:szCs w:val="19"/>
              </w:rPr>
              <w:t>提升了生活质量</w:t>
            </w:r>
          </w:p>
        </w:tc>
        <w:tc>
          <w:tcPr>
            <w:tcW w:w="4074" w:type="dxa"/>
            <w:vAlign w:val="top"/>
          </w:tcPr>
          <w:p w14:paraId="4B56165B">
            <w:pPr>
              <w:spacing w:before="82" w:line="226" w:lineRule="auto"/>
              <w:ind w:left="855"/>
              <w:rPr>
                <w:rFonts w:ascii="宋体" w:hAnsi="宋体" w:eastAsia="宋体" w:cs="宋体"/>
                <w:sz w:val="19"/>
                <w:szCs w:val="19"/>
              </w:rPr>
            </w:pPr>
            <w:r>
              <w:rPr>
                <w:rFonts w:ascii="宋体" w:hAnsi="宋体" w:eastAsia="宋体" w:cs="宋体"/>
                <w:spacing w:val="5"/>
                <w:sz w:val="19"/>
                <w:szCs w:val="19"/>
              </w:rPr>
              <w:t>受惠人群体会政策的好处。</w:t>
            </w:r>
          </w:p>
        </w:tc>
      </w:tr>
      <w:tr w14:paraId="1EC99B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4" w:hRule="atLeast"/>
        </w:trPr>
        <w:tc>
          <w:tcPr>
            <w:tcW w:w="1299" w:type="dxa"/>
            <w:vMerge w:val="continue"/>
            <w:tcBorders>
              <w:top w:val="nil"/>
              <w:bottom w:val="nil"/>
            </w:tcBorders>
            <w:vAlign w:val="top"/>
          </w:tcPr>
          <w:p w14:paraId="25EA1D3B">
            <w:pPr>
              <w:pStyle w:val="6"/>
            </w:pPr>
          </w:p>
        </w:tc>
        <w:tc>
          <w:tcPr>
            <w:tcW w:w="1153" w:type="dxa"/>
            <w:vMerge w:val="continue"/>
            <w:tcBorders>
              <w:top w:val="nil"/>
              <w:bottom w:val="nil"/>
            </w:tcBorders>
            <w:vAlign w:val="top"/>
          </w:tcPr>
          <w:p w14:paraId="654ACA46">
            <w:pPr>
              <w:pStyle w:val="6"/>
            </w:pPr>
          </w:p>
        </w:tc>
        <w:tc>
          <w:tcPr>
            <w:tcW w:w="1289" w:type="dxa"/>
            <w:vMerge w:val="restart"/>
            <w:tcBorders>
              <w:bottom w:val="nil"/>
            </w:tcBorders>
            <w:vAlign w:val="top"/>
          </w:tcPr>
          <w:p w14:paraId="13ED9A1E">
            <w:pPr>
              <w:spacing w:before="299" w:line="229" w:lineRule="auto"/>
              <w:ind w:left="54"/>
              <w:rPr>
                <w:rFonts w:ascii="宋体" w:hAnsi="宋体" w:eastAsia="宋体" w:cs="宋体"/>
                <w:sz w:val="19"/>
                <w:szCs w:val="19"/>
              </w:rPr>
            </w:pPr>
            <w:r>
              <w:rPr>
                <w:rFonts w:ascii="宋体" w:hAnsi="宋体" w:eastAsia="宋体" w:cs="宋体"/>
                <w:spacing w:val="7"/>
                <w:sz w:val="19"/>
                <w:szCs w:val="19"/>
              </w:rPr>
              <w:t>可持续影响指</w:t>
            </w:r>
          </w:p>
          <w:p w14:paraId="35EC08CF">
            <w:pPr>
              <w:spacing w:before="11" w:line="230" w:lineRule="auto"/>
              <w:ind w:left="551"/>
              <w:rPr>
                <w:rFonts w:ascii="宋体" w:hAnsi="宋体" w:eastAsia="宋体" w:cs="宋体"/>
                <w:sz w:val="19"/>
                <w:szCs w:val="19"/>
              </w:rPr>
            </w:pPr>
            <w:r>
              <w:rPr>
                <w:rFonts w:ascii="宋体" w:hAnsi="宋体" w:eastAsia="宋体" w:cs="宋体"/>
                <w:sz w:val="19"/>
                <w:szCs w:val="19"/>
              </w:rPr>
              <w:t>标</w:t>
            </w:r>
          </w:p>
        </w:tc>
        <w:tc>
          <w:tcPr>
            <w:tcW w:w="2017" w:type="dxa"/>
            <w:gridSpan w:val="2"/>
            <w:vAlign w:val="top"/>
          </w:tcPr>
          <w:p w14:paraId="1AD080AA">
            <w:pPr>
              <w:spacing w:before="193" w:line="229" w:lineRule="auto"/>
              <w:ind w:left="621"/>
              <w:rPr>
                <w:rFonts w:ascii="宋体" w:hAnsi="宋体" w:eastAsia="宋体" w:cs="宋体"/>
                <w:sz w:val="19"/>
                <w:szCs w:val="19"/>
              </w:rPr>
            </w:pPr>
            <w:r>
              <w:rPr>
                <w:rFonts w:ascii="宋体" w:hAnsi="宋体" w:eastAsia="宋体" w:cs="宋体"/>
                <w:spacing w:val="6"/>
                <w:sz w:val="19"/>
                <w:szCs w:val="19"/>
              </w:rPr>
              <w:t>受惠人群</w:t>
            </w:r>
          </w:p>
        </w:tc>
        <w:tc>
          <w:tcPr>
            <w:tcW w:w="4074" w:type="dxa"/>
            <w:vAlign w:val="top"/>
          </w:tcPr>
          <w:p w14:paraId="6F040408">
            <w:pPr>
              <w:spacing w:before="68" w:line="228" w:lineRule="auto"/>
              <w:ind w:left="53"/>
              <w:rPr>
                <w:rFonts w:ascii="宋体" w:hAnsi="宋体" w:eastAsia="宋体" w:cs="宋体"/>
                <w:sz w:val="19"/>
                <w:szCs w:val="19"/>
              </w:rPr>
            </w:pPr>
            <w:r>
              <w:rPr>
                <w:rFonts w:hint="eastAsia" w:ascii="宋体" w:hAnsi="宋体" w:eastAsia="宋体" w:cs="宋体"/>
                <w:spacing w:val="8"/>
                <w:sz w:val="19"/>
                <w:szCs w:val="19"/>
                <w:lang w:eastAsia="zh-CN"/>
              </w:rPr>
              <w:t>政府购买服务</w:t>
            </w:r>
            <w:r>
              <w:rPr>
                <w:rFonts w:ascii="宋体" w:hAnsi="宋体" w:eastAsia="宋体" w:cs="宋体"/>
                <w:spacing w:val="8"/>
                <w:sz w:val="19"/>
                <w:szCs w:val="19"/>
              </w:rPr>
              <w:t>服务补充学前教育教职工，受惠</w:t>
            </w:r>
          </w:p>
          <w:p w14:paraId="039BC113">
            <w:pPr>
              <w:spacing w:before="13" w:line="211" w:lineRule="auto"/>
              <w:ind w:left="1548"/>
              <w:rPr>
                <w:rFonts w:ascii="宋体" w:hAnsi="宋体" w:eastAsia="宋体" w:cs="宋体"/>
                <w:sz w:val="19"/>
                <w:szCs w:val="19"/>
              </w:rPr>
            </w:pPr>
            <w:r>
              <w:rPr>
                <w:rFonts w:ascii="宋体" w:hAnsi="宋体" w:eastAsia="宋体" w:cs="宋体"/>
                <w:spacing w:val="5"/>
                <w:sz w:val="19"/>
                <w:szCs w:val="19"/>
              </w:rPr>
              <w:t>人群广泛。</w:t>
            </w:r>
          </w:p>
        </w:tc>
      </w:tr>
      <w:tr w14:paraId="0A7C1A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299" w:type="dxa"/>
            <w:vMerge w:val="continue"/>
            <w:tcBorders>
              <w:top w:val="nil"/>
              <w:bottom w:val="nil"/>
            </w:tcBorders>
            <w:vAlign w:val="top"/>
          </w:tcPr>
          <w:p w14:paraId="4FFF1923">
            <w:pPr>
              <w:pStyle w:val="6"/>
            </w:pPr>
          </w:p>
        </w:tc>
        <w:tc>
          <w:tcPr>
            <w:tcW w:w="1153" w:type="dxa"/>
            <w:vMerge w:val="continue"/>
            <w:tcBorders>
              <w:top w:val="nil"/>
            </w:tcBorders>
            <w:vAlign w:val="top"/>
          </w:tcPr>
          <w:p w14:paraId="4A9F7EFB">
            <w:pPr>
              <w:pStyle w:val="6"/>
            </w:pPr>
          </w:p>
        </w:tc>
        <w:tc>
          <w:tcPr>
            <w:tcW w:w="1289" w:type="dxa"/>
            <w:vMerge w:val="continue"/>
            <w:tcBorders>
              <w:top w:val="nil"/>
            </w:tcBorders>
            <w:vAlign w:val="top"/>
          </w:tcPr>
          <w:p w14:paraId="732F1488">
            <w:pPr>
              <w:pStyle w:val="6"/>
            </w:pPr>
          </w:p>
        </w:tc>
        <w:tc>
          <w:tcPr>
            <w:tcW w:w="2017" w:type="dxa"/>
            <w:gridSpan w:val="2"/>
            <w:vAlign w:val="top"/>
          </w:tcPr>
          <w:p w14:paraId="76834E97">
            <w:pPr>
              <w:spacing w:before="143" w:line="228" w:lineRule="auto"/>
              <w:ind w:left="520"/>
              <w:rPr>
                <w:rFonts w:ascii="宋体" w:hAnsi="宋体" w:eastAsia="宋体" w:cs="宋体"/>
                <w:sz w:val="19"/>
                <w:szCs w:val="19"/>
              </w:rPr>
            </w:pPr>
            <w:r>
              <w:rPr>
                <w:rFonts w:ascii="宋体" w:hAnsi="宋体" w:eastAsia="宋体" w:cs="宋体"/>
                <w:spacing w:val="7"/>
                <w:sz w:val="19"/>
                <w:szCs w:val="19"/>
              </w:rPr>
              <w:t>社会影响力</w:t>
            </w:r>
          </w:p>
        </w:tc>
        <w:tc>
          <w:tcPr>
            <w:tcW w:w="4074" w:type="dxa"/>
            <w:vAlign w:val="top"/>
          </w:tcPr>
          <w:p w14:paraId="5D2D36C9">
            <w:pPr>
              <w:spacing w:before="143" w:line="228" w:lineRule="auto"/>
              <w:ind w:left="53"/>
              <w:rPr>
                <w:rFonts w:ascii="宋体" w:hAnsi="宋体" w:eastAsia="宋体" w:cs="宋体"/>
                <w:sz w:val="19"/>
                <w:szCs w:val="19"/>
              </w:rPr>
            </w:pPr>
            <w:r>
              <w:rPr>
                <w:rFonts w:ascii="宋体" w:hAnsi="宋体" w:eastAsia="宋体" w:cs="宋体"/>
                <w:spacing w:val="8"/>
                <w:sz w:val="19"/>
                <w:szCs w:val="19"/>
              </w:rPr>
              <w:t>政策好，人民群众广泛称赞，社会影响力深。</w:t>
            </w:r>
          </w:p>
        </w:tc>
      </w:tr>
      <w:tr w14:paraId="3C1D17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13" w:hRule="atLeast"/>
        </w:trPr>
        <w:tc>
          <w:tcPr>
            <w:tcW w:w="1299" w:type="dxa"/>
            <w:vMerge w:val="continue"/>
            <w:tcBorders>
              <w:top w:val="nil"/>
            </w:tcBorders>
            <w:vAlign w:val="top"/>
          </w:tcPr>
          <w:p w14:paraId="2A2184D4">
            <w:pPr>
              <w:pStyle w:val="6"/>
            </w:pPr>
          </w:p>
        </w:tc>
        <w:tc>
          <w:tcPr>
            <w:tcW w:w="1153" w:type="dxa"/>
            <w:vAlign w:val="top"/>
          </w:tcPr>
          <w:p w14:paraId="2E3B22EB">
            <w:pPr>
              <w:spacing w:before="223" w:line="229" w:lineRule="auto"/>
              <w:ind w:left="83"/>
              <w:rPr>
                <w:rFonts w:ascii="宋体" w:hAnsi="宋体" w:eastAsia="宋体" w:cs="宋体"/>
                <w:sz w:val="19"/>
                <w:szCs w:val="19"/>
              </w:rPr>
            </w:pPr>
            <w:r>
              <w:rPr>
                <w:rFonts w:ascii="宋体" w:hAnsi="宋体" w:eastAsia="宋体" w:cs="宋体"/>
                <w:spacing w:val="7"/>
                <w:sz w:val="19"/>
                <w:szCs w:val="19"/>
              </w:rPr>
              <w:t>满意度指标</w:t>
            </w:r>
          </w:p>
        </w:tc>
        <w:tc>
          <w:tcPr>
            <w:tcW w:w="1289" w:type="dxa"/>
            <w:vAlign w:val="top"/>
          </w:tcPr>
          <w:p w14:paraId="03C6DF2C">
            <w:pPr>
              <w:spacing w:before="101" w:line="229" w:lineRule="auto"/>
              <w:ind w:left="53"/>
              <w:rPr>
                <w:rFonts w:ascii="宋体" w:hAnsi="宋体" w:eastAsia="宋体" w:cs="宋体"/>
                <w:sz w:val="19"/>
                <w:szCs w:val="19"/>
              </w:rPr>
            </w:pPr>
            <w:r>
              <w:rPr>
                <w:rFonts w:ascii="宋体" w:hAnsi="宋体" w:eastAsia="宋体" w:cs="宋体"/>
                <w:spacing w:val="7"/>
                <w:sz w:val="19"/>
                <w:szCs w:val="19"/>
              </w:rPr>
              <w:t>服务对象满意</w:t>
            </w:r>
          </w:p>
          <w:p w14:paraId="4B43D06B">
            <w:pPr>
              <w:spacing w:before="11" w:line="230" w:lineRule="auto"/>
              <w:ind w:left="350"/>
              <w:rPr>
                <w:rFonts w:ascii="宋体" w:hAnsi="宋体" w:eastAsia="宋体" w:cs="宋体"/>
                <w:sz w:val="19"/>
                <w:szCs w:val="19"/>
              </w:rPr>
            </w:pPr>
            <w:r>
              <w:rPr>
                <w:rFonts w:ascii="宋体" w:hAnsi="宋体" w:eastAsia="宋体" w:cs="宋体"/>
                <w:spacing w:val="6"/>
                <w:sz w:val="19"/>
                <w:szCs w:val="19"/>
              </w:rPr>
              <w:t>度指标</w:t>
            </w:r>
          </w:p>
        </w:tc>
        <w:tc>
          <w:tcPr>
            <w:tcW w:w="2017" w:type="dxa"/>
            <w:gridSpan w:val="2"/>
            <w:vAlign w:val="top"/>
          </w:tcPr>
          <w:p w14:paraId="34774B4C">
            <w:pPr>
              <w:spacing w:before="223" w:line="229" w:lineRule="auto"/>
              <w:ind w:left="519"/>
              <w:rPr>
                <w:rFonts w:ascii="宋体" w:hAnsi="宋体" w:eastAsia="宋体" w:cs="宋体"/>
                <w:sz w:val="19"/>
                <w:szCs w:val="19"/>
              </w:rPr>
            </w:pPr>
            <w:r>
              <w:rPr>
                <w:rFonts w:ascii="宋体" w:hAnsi="宋体" w:eastAsia="宋体" w:cs="宋体"/>
                <w:spacing w:val="7"/>
                <w:sz w:val="19"/>
                <w:szCs w:val="19"/>
              </w:rPr>
              <w:t>群众满意度</w:t>
            </w:r>
          </w:p>
        </w:tc>
        <w:tc>
          <w:tcPr>
            <w:tcW w:w="4074" w:type="dxa"/>
            <w:vAlign w:val="top"/>
          </w:tcPr>
          <w:p w14:paraId="308C419D">
            <w:pPr>
              <w:spacing w:before="223" w:line="257" w:lineRule="exact"/>
              <w:ind w:left="1857"/>
              <w:rPr>
                <w:rFonts w:ascii="宋体" w:hAnsi="宋体" w:eastAsia="宋体" w:cs="宋体"/>
                <w:sz w:val="19"/>
                <w:szCs w:val="19"/>
              </w:rPr>
            </w:pPr>
            <w:r>
              <w:rPr>
                <w:rFonts w:ascii="宋体" w:hAnsi="宋体" w:eastAsia="宋体" w:cs="宋体"/>
                <w:position w:val="1"/>
                <w:sz w:val="19"/>
                <w:szCs w:val="19"/>
              </w:rPr>
              <w:t>100%</w:t>
            </w:r>
          </w:p>
        </w:tc>
      </w:tr>
    </w:tbl>
    <w:p w14:paraId="5A69ECC4">
      <w:pPr>
        <w:rPr>
          <w:rFonts w:ascii="Arial"/>
          <w:sz w:val="21"/>
        </w:rPr>
      </w:pPr>
    </w:p>
    <w:p w14:paraId="0B253085">
      <w:pPr>
        <w:rPr>
          <w:rFonts w:ascii="Arial" w:hAnsi="Arial" w:eastAsia="Arial" w:cs="Arial"/>
          <w:sz w:val="21"/>
          <w:szCs w:val="21"/>
        </w:rPr>
        <w:sectPr>
          <w:footerReference r:id="rId91" w:type="default"/>
          <w:pgSz w:w="11905" w:h="16837"/>
          <w:pgMar w:top="1167" w:right="1047" w:bottom="695" w:left="1010" w:header="0" w:footer="408" w:gutter="0"/>
          <w:cols w:space="720" w:num="1"/>
        </w:sectPr>
      </w:pPr>
    </w:p>
    <w:p w14:paraId="70544EEF">
      <w:pPr>
        <w:pStyle w:val="2"/>
        <w:spacing w:before="67" w:line="224" w:lineRule="auto"/>
        <w:ind w:left="3053"/>
        <w:rPr>
          <w:sz w:val="33"/>
          <w:szCs w:val="33"/>
        </w:rPr>
      </w:pPr>
      <w:r>
        <w:rPr>
          <w:b/>
          <w:bCs/>
          <w:spacing w:val="4"/>
          <w:sz w:val="33"/>
          <w:szCs w:val="33"/>
        </w:rPr>
        <w:t>部门预算项目绩效目标表</w:t>
      </w:r>
    </w:p>
    <w:p w14:paraId="5A6AAB30">
      <w:pPr>
        <w:pStyle w:val="2"/>
        <w:spacing w:before="170" w:line="227" w:lineRule="auto"/>
        <w:ind w:left="4489"/>
        <w:rPr>
          <w:sz w:val="18"/>
          <w:szCs w:val="18"/>
        </w:rPr>
      </w:pPr>
      <w:r>
        <w:rPr>
          <w:spacing w:val="1"/>
          <w:sz w:val="18"/>
          <w:szCs w:val="18"/>
        </w:rPr>
        <w:t>(2026年度</w:t>
      </w:r>
      <w:r>
        <w:rPr>
          <w:rFonts w:hint="eastAsia"/>
          <w:spacing w:val="1"/>
          <w:sz w:val="18"/>
          <w:szCs w:val="18"/>
          <w:lang w:eastAsia="zh-CN"/>
        </w:rPr>
        <w:t>）</w:t>
      </w:r>
    </w:p>
    <w:p w14:paraId="11AD20E6">
      <w:pPr>
        <w:spacing w:line="21" w:lineRule="exact"/>
      </w:pPr>
    </w:p>
    <w:tbl>
      <w:tblPr>
        <w:tblStyle w:val="5"/>
        <w:tblW w:w="982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293"/>
        <w:gridCol w:w="1328"/>
        <w:gridCol w:w="1253"/>
        <w:gridCol w:w="1253"/>
        <w:gridCol w:w="563"/>
        <w:gridCol w:w="4132"/>
      </w:tblGrid>
      <w:tr w14:paraId="775D98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3" w:hRule="atLeast"/>
        </w:trPr>
        <w:tc>
          <w:tcPr>
            <w:tcW w:w="1293" w:type="dxa"/>
            <w:vAlign w:val="top"/>
          </w:tcPr>
          <w:p w14:paraId="611A1F64">
            <w:pPr>
              <w:spacing w:before="92" w:line="228" w:lineRule="auto"/>
              <w:ind w:left="278"/>
              <w:rPr>
                <w:rFonts w:ascii="宋体" w:hAnsi="宋体" w:eastAsia="宋体" w:cs="宋体"/>
                <w:sz w:val="18"/>
                <w:szCs w:val="18"/>
              </w:rPr>
            </w:pPr>
            <w:r>
              <w:rPr>
                <w:rFonts w:ascii="宋体" w:hAnsi="宋体" w:eastAsia="宋体" w:cs="宋体"/>
                <w:spacing w:val="4"/>
                <w:sz w:val="18"/>
                <w:szCs w:val="18"/>
              </w:rPr>
              <w:t>项目名称</w:t>
            </w:r>
          </w:p>
        </w:tc>
        <w:tc>
          <w:tcPr>
            <w:tcW w:w="8529" w:type="dxa"/>
            <w:gridSpan w:val="5"/>
            <w:vAlign w:val="top"/>
          </w:tcPr>
          <w:p w14:paraId="387F006C">
            <w:pPr>
              <w:spacing w:before="92" w:line="227" w:lineRule="auto"/>
              <w:ind w:left="3059"/>
              <w:rPr>
                <w:rFonts w:ascii="宋体" w:hAnsi="宋体" w:eastAsia="宋体" w:cs="宋体"/>
                <w:sz w:val="18"/>
                <w:szCs w:val="18"/>
              </w:rPr>
            </w:pPr>
            <w:r>
              <w:rPr>
                <w:rFonts w:ascii="宋体" w:hAnsi="宋体" w:eastAsia="宋体" w:cs="宋体"/>
                <w:spacing w:val="5"/>
                <w:sz w:val="18"/>
                <w:szCs w:val="18"/>
              </w:rPr>
              <w:t>民办幼儿园在园幼儿学位补助</w:t>
            </w:r>
          </w:p>
        </w:tc>
      </w:tr>
      <w:tr w14:paraId="7102A9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1293" w:type="dxa"/>
            <w:vAlign w:val="top"/>
          </w:tcPr>
          <w:p w14:paraId="7BDE5ECB">
            <w:pPr>
              <w:spacing w:before="84" w:line="227" w:lineRule="auto"/>
              <w:ind w:left="88"/>
              <w:rPr>
                <w:rFonts w:ascii="宋体" w:hAnsi="宋体" w:eastAsia="宋体" w:cs="宋体"/>
                <w:sz w:val="18"/>
                <w:szCs w:val="18"/>
              </w:rPr>
            </w:pPr>
            <w:r>
              <w:rPr>
                <w:rFonts w:ascii="宋体" w:hAnsi="宋体" w:eastAsia="宋体" w:cs="宋体"/>
                <w:spacing w:val="5"/>
                <w:sz w:val="18"/>
                <w:szCs w:val="18"/>
              </w:rPr>
              <w:t>部门（单位）</w:t>
            </w:r>
          </w:p>
        </w:tc>
        <w:tc>
          <w:tcPr>
            <w:tcW w:w="8529" w:type="dxa"/>
            <w:gridSpan w:val="5"/>
            <w:vAlign w:val="top"/>
          </w:tcPr>
          <w:p w14:paraId="1A335CC3">
            <w:pPr>
              <w:spacing w:before="84" w:line="227" w:lineRule="auto"/>
              <w:ind w:left="3419"/>
              <w:rPr>
                <w:rFonts w:ascii="宋体" w:hAnsi="宋体" w:eastAsia="宋体" w:cs="宋体"/>
                <w:sz w:val="18"/>
                <w:szCs w:val="18"/>
              </w:rPr>
            </w:pPr>
            <w:r>
              <w:rPr>
                <w:rFonts w:ascii="宋体" w:hAnsi="宋体" w:eastAsia="宋体" w:cs="宋体"/>
                <w:spacing w:val="6"/>
                <w:sz w:val="18"/>
                <w:szCs w:val="18"/>
              </w:rPr>
              <w:t>盐边县教育和体育局</w:t>
            </w:r>
          </w:p>
        </w:tc>
      </w:tr>
      <w:tr w14:paraId="509B88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1293" w:type="dxa"/>
            <w:vMerge w:val="restart"/>
            <w:tcBorders>
              <w:bottom w:val="nil"/>
            </w:tcBorders>
            <w:vAlign w:val="top"/>
          </w:tcPr>
          <w:p w14:paraId="2D4D5837">
            <w:pPr>
              <w:pStyle w:val="6"/>
              <w:spacing w:line="267" w:lineRule="auto"/>
            </w:pPr>
          </w:p>
          <w:p w14:paraId="382B3989">
            <w:pPr>
              <w:spacing w:before="58" w:line="228" w:lineRule="auto"/>
              <w:ind w:left="276"/>
              <w:rPr>
                <w:rFonts w:ascii="宋体" w:hAnsi="宋体" w:eastAsia="宋体" w:cs="宋体"/>
                <w:sz w:val="18"/>
                <w:szCs w:val="18"/>
              </w:rPr>
            </w:pPr>
            <w:r>
              <w:rPr>
                <w:rFonts w:ascii="宋体" w:hAnsi="宋体" w:eastAsia="宋体" w:cs="宋体"/>
                <w:spacing w:val="4"/>
                <w:sz w:val="18"/>
                <w:szCs w:val="18"/>
              </w:rPr>
              <w:t>项目资金</w:t>
            </w:r>
          </w:p>
          <w:p w14:paraId="4F4B7DF6">
            <w:pPr>
              <w:spacing w:before="12" w:line="228" w:lineRule="auto"/>
              <w:ind w:left="281"/>
              <w:rPr>
                <w:rFonts w:ascii="宋体" w:hAnsi="宋体" w:eastAsia="宋体" w:cs="宋体"/>
                <w:sz w:val="18"/>
                <w:szCs w:val="18"/>
              </w:rPr>
            </w:pPr>
            <w:r>
              <w:rPr>
                <w:rFonts w:ascii="宋体" w:hAnsi="宋体" w:eastAsia="宋体" w:cs="宋体"/>
                <w:spacing w:val="1"/>
                <w:sz w:val="18"/>
                <w:szCs w:val="18"/>
              </w:rPr>
              <w:t>（万元）</w:t>
            </w:r>
          </w:p>
        </w:tc>
        <w:tc>
          <w:tcPr>
            <w:tcW w:w="3834" w:type="dxa"/>
            <w:gridSpan w:val="3"/>
            <w:vAlign w:val="top"/>
          </w:tcPr>
          <w:p w14:paraId="76106805">
            <w:pPr>
              <w:spacing w:before="84" w:line="227" w:lineRule="auto"/>
              <w:ind w:left="31"/>
              <w:rPr>
                <w:rFonts w:ascii="宋体" w:hAnsi="宋体" w:eastAsia="宋体" w:cs="宋体"/>
                <w:sz w:val="18"/>
                <w:szCs w:val="18"/>
              </w:rPr>
            </w:pPr>
            <w:r>
              <w:rPr>
                <w:rFonts w:ascii="宋体" w:hAnsi="宋体" w:eastAsia="宋体" w:cs="宋体"/>
                <w:spacing w:val="5"/>
                <w:sz w:val="18"/>
                <w:szCs w:val="18"/>
              </w:rPr>
              <w:t>年度资金总额</w:t>
            </w:r>
          </w:p>
        </w:tc>
        <w:tc>
          <w:tcPr>
            <w:tcW w:w="4695" w:type="dxa"/>
            <w:gridSpan w:val="2"/>
            <w:vAlign w:val="top"/>
          </w:tcPr>
          <w:p w14:paraId="7A434AC6">
            <w:pPr>
              <w:spacing w:before="84" w:line="240" w:lineRule="exact"/>
              <w:ind w:left="2070"/>
              <w:rPr>
                <w:rFonts w:ascii="宋体" w:hAnsi="宋体" w:eastAsia="宋体" w:cs="宋体"/>
                <w:sz w:val="18"/>
                <w:szCs w:val="18"/>
              </w:rPr>
            </w:pPr>
            <w:r>
              <w:rPr>
                <w:rFonts w:ascii="宋体" w:hAnsi="宋体" w:eastAsia="宋体" w:cs="宋体"/>
                <w:spacing w:val="3"/>
                <w:position w:val="1"/>
                <w:sz w:val="18"/>
                <w:szCs w:val="18"/>
              </w:rPr>
              <w:t>296.55</w:t>
            </w:r>
          </w:p>
        </w:tc>
      </w:tr>
      <w:tr w14:paraId="2C5D3E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1293" w:type="dxa"/>
            <w:vMerge w:val="continue"/>
            <w:tcBorders>
              <w:top w:val="nil"/>
              <w:bottom w:val="nil"/>
            </w:tcBorders>
            <w:vAlign w:val="top"/>
          </w:tcPr>
          <w:p w14:paraId="4B4C3399">
            <w:pPr>
              <w:pStyle w:val="6"/>
            </w:pPr>
          </w:p>
        </w:tc>
        <w:tc>
          <w:tcPr>
            <w:tcW w:w="3834" w:type="dxa"/>
            <w:gridSpan w:val="3"/>
            <w:vAlign w:val="top"/>
          </w:tcPr>
          <w:p w14:paraId="375A2D0B">
            <w:pPr>
              <w:spacing w:before="84" w:line="227" w:lineRule="auto"/>
              <w:ind w:left="31"/>
              <w:rPr>
                <w:rFonts w:ascii="宋体" w:hAnsi="宋体" w:eastAsia="宋体" w:cs="宋体"/>
                <w:sz w:val="18"/>
                <w:szCs w:val="18"/>
              </w:rPr>
            </w:pPr>
            <w:r>
              <w:rPr>
                <w:rFonts w:ascii="宋体" w:hAnsi="宋体" w:eastAsia="宋体" w:cs="宋体"/>
                <w:spacing w:val="5"/>
                <w:sz w:val="18"/>
                <w:szCs w:val="18"/>
              </w:rPr>
              <w:t>财政拨款</w:t>
            </w:r>
          </w:p>
        </w:tc>
        <w:tc>
          <w:tcPr>
            <w:tcW w:w="4695" w:type="dxa"/>
            <w:gridSpan w:val="2"/>
            <w:vAlign w:val="top"/>
          </w:tcPr>
          <w:p w14:paraId="1BD18AC7">
            <w:pPr>
              <w:spacing w:before="84" w:line="240" w:lineRule="exact"/>
              <w:ind w:left="2070"/>
              <w:rPr>
                <w:rFonts w:ascii="宋体" w:hAnsi="宋体" w:eastAsia="宋体" w:cs="宋体"/>
                <w:sz w:val="18"/>
                <w:szCs w:val="18"/>
              </w:rPr>
            </w:pPr>
            <w:r>
              <w:rPr>
                <w:rFonts w:ascii="宋体" w:hAnsi="宋体" w:eastAsia="宋体" w:cs="宋体"/>
                <w:spacing w:val="3"/>
                <w:position w:val="1"/>
                <w:sz w:val="18"/>
                <w:szCs w:val="18"/>
              </w:rPr>
              <w:t>296.55</w:t>
            </w:r>
          </w:p>
        </w:tc>
      </w:tr>
      <w:tr w14:paraId="566E75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1293" w:type="dxa"/>
            <w:vMerge w:val="continue"/>
            <w:tcBorders>
              <w:top w:val="nil"/>
            </w:tcBorders>
            <w:vAlign w:val="top"/>
          </w:tcPr>
          <w:p w14:paraId="626F4BF6">
            <w:pPr>
              <w:pStyle w:val="6"/>
            </w:pPr>
          </w:p>
        </w:tc>
        <w:tc>
          <w:tcPr>
            <w:tcW w:w="3834" w:type="dxa"/>
            <w:gridSpan w:val="3"/>
            <w:vAlign w:val="top"/>
          </w:tcPr>
          <w:p w14:paraId="182F64ED">
            <w:pPr>
              <w:spacing w:before="84" w:line="228" w:lineRule="auto"/>
              <w:ind w:left="31"/>
              <w:rPr>
                <w:rFonts w:ascii="宋体" w:hAnsi="宋体" w:eastAsia="宋体" w:cs="宋体"/>
                <w:sz w:val="18"/>
                <w:szCs w:val="18"/>
              </w:rPr>
            </w:pPr>
            <w:r>
              <w:rPr>
                <w:rFonts w:ascii="宋体" w:hAnsi="宋体" w:eastAsia="宋体" w:cs="宋体"/>
                <w:spacing w:val="5"/>
                <w:sz w:val="18"/>
                <w:szCs w:val="18"/>
              </w:rPr>
              <w:t>其他资金</w:t>
            </w:r>
          </w:p>
        </w:tc>
        <w:tc>
          <w:tcPr>
            <w:tcW w:w="4695" w:type="dxa"/>
            <w:gridSpan w:val="2"/>
            <w:vAlign w:val="top"/>
          </w:tcPr>
          <w:p w14:paraId="78EC2A07">
            <w:pPr>
              <w:pStyle w:val="6"/>
            </w:pPr>
          </w:p>
        </w:tc>
      </w:tr>
      <w:tr w14:paraId="6AB0EB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0" w:hRule="atLeast"/>
        </w:trPr>
        <w:tc>
          <w:tcPr>
            <w:tcW w:w="1293" w:type="dxa"/>
            <w:vAlign w:val="top"/>
          </w:tcPr>
          <w:p w14:paraId="6C26F95D">
            <w:pPr>
              <w:spacing w:before="228" w:line="228" w:lineRule="auto"/>
              <w:ind w:left="275"/>
              <w:rPr>
                <w:rFonts w:ascii="宋体" w:hAnsi="宋体" w:eastAsia="宋体" w:cs="宋体"/>
                <w:sz w:val="18"/>
                <w:szCs w:val="18"/>
              </w:rPr>
            </w:pPr>
            <w:r>
              <w:rPr>
                <w:rFonts w:ascii="宋体" w:hAnsi="宋体" w:eastAsia="宋体" w:cs="宋体"/>
                <w:spacing w:val="4"/>
                <w:sz w:val="18"/>
                <w:szCs w:val="18"/>
              </w:rPr>
              <w:t>总体目标</w:t>
            </w:r>
          </w:p>
        </w:tc>
        <w:tc>
          <w:tcPr>
            <w:tcW w:w="8529" w:type="dxa"/>
            <w:gridSpan w:val="5"/>
            <w:vAlign w:val="top"/>
          </w:tcPr>
          <w:p w14:paraId="6A568041">
            <w:pPr>
              <w:spacing w:before="228" w:line="227" w:lineRule="auto"/>
              <w:ind w:left="30"/>
              <w:rPr>
                <w:rFonts w:ascii="宋体" w:hAnsi="宋体" w:eastAsia="宋体" w:cs="宋体"/>
                <w:sz w:val="18"/>
                <w:szCs w:val="18"/>
              </w:rPr>
            </w:pPr>
            <w:r>
              <w:rPr>
                <w:rFonts w:ascii="宋体" w:hAnsi="宋体" w:eastAsia="宋体" w:cs="宋体"/>
                <w:spacing w:val="6"/>
                <w:sz w:val="18"/>
                <w:szCs w:val="18"/>
              </w:rPr>
              <w:t>解决民办幼儿园政府购买在园幼儿学位补助资金</w:t>
            </w:r>
            <w:r>
              <w:rPr>
                <w:rFonts w:ascii="宋体" w:hAnsi="宋体" w:eastAsia="宋体" w:cs="宋体"/>
                <w:spacing w:val="-39"/>
                <w:sz w:val="18"/>
                <w:szCs w:val="18"/>
              </w:rPr>
              <w:t xml:space="preserve"> </w:t>
            </w:r>
            <w:r>
              <w:rPr>
                <w:rFonts w:ascii="宋体" w:hAnsi="宋体" w:eastAsia="宋体" w:cs="宋体"/>
                <w:spacing w:val="6"/>
                <w:sz w:val="18"/>
                <w:szCs w:val="18"/>
              </w:rPr>
              <w:t>。</w:t>
            </w:r>
          </w:p>
        </w:tc>
      </w:tr>
      <w:tr w14:paraId="5A9B4F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1" w:hRule="atLeast"/>
        </w:trPr>
        <w:tc>
          <w:tcPr>
            <w:tcW w:w="1293" w:type="dxa"/>
            <w:vMerge w:val="restart"/>
            <w:tcBorders>
              <w:bottom w:val="nil"/>
            </w:tcBorders>
            <w:vAlign w:val="top"/>
          </w:tcPr>
          <w:p w14:paraId="1B6A19B9">
            <w:pPr>
              <w:pStyle w:val="6"/>
              <w:spacing w:line="246" w:lineRule="auto"/>
            </w:pPr>
          </w:p>
          <w:p w14:paraId="746331BA">
            <w:pPr>
              <w:pStyle w:val="6"/>
              <w:spacing w:line="246" w:lineRule="auto"/>
            </w:pPr>
          </w:p>
          <w:p w14:paraId="7120B442">
            <w:pPr>
              <w:pStyle w:val="6"/>
              <w:spacing w:line="246" w:lineRule="auto"/>
            </w:pPr>
          </w:p>
          <w:p w14:paraId="00FB9C80">
            <w:pPr>
              <w:pStyle w:val="6"/>
              <w:spacing w:line="246" w:lineRule="auto"/>
            </w:pPr>
          </w:p>
          <w:p w14:paraId="62CADEC2">
            <w:pPr>
              <w:pStyle w:val="6"/>
              <w:spacing w:line="246" w:lineRule="auto"/>
            </w:pPr>
          </w:p>
          <w:p w14:paraId="575D87B3">
            <w:pPr>
              <w:pStyle w:val="6"/>
              <w:spacing w:line="246" w:lineRule="auto"/>
            </w:pPr>
          </w:p>
          <w:p w14:paraId="242B230E">
            <w:pPr>
              <w:pStyle w:val="6"/>
              <w:spacing w:line="246" w:lineRule="auto"/>
            </w:pPr>
          </w:p>
          <w:p w14:paraId="53340671">
            <w:pPr>
              <w:pStyle w:val="6"/>
              <w:spacing w:line="246" w:lineRule="auto"/>
            </w:pPr>
          </w:p>
          <w:p w14:paraId="1EFD0E0D">
            <w:pPr>
              <w:pStyle w:val="6"/>
              <w:spacing w:line="246" w:lineRule="auto"/>
            </w:pPr>
          </w:p>
          <w:p w14:paraId="5D337EA7">
            <w:pPr>
              <w:pStyle w:val="6"/>
              <w:spacing w:line="246" w:lineRule="auto"/>
            </w:pPr>
          </w:p>
          <w:p w14:paraId="44D2F5D8">
            <w:pPr>
              <w:pStyle w:val="6"/>
              <w:spacing w:line="247" w:lineRule="auto"/>
            </w:pPr>
          </w:p>
          <w:p w14:paraId="0BB9F5C9">
            <w:pPr>
              <w:pStyle w:val="6"/>
              <w:spacing w:line="247" w:lineRule="auto"/>
            </w:pPr>
          </w:p>
          <w:p w14:paraId="52F6B10A">
            <w:pPr>
              <w:pStyle w:val="6"/>
              <w:spacing w:line="247" w:lineRule="auto"/>
            </w:pPr>
          </w:p>
          <w:p w14:paraId="4849DFE0">
            <w:pPr>
              <w:pStyle w:val="6"/>
              <w:spacing w:line="247" w:lineRule="auto"/>
            </w:pPr>
          </w:p>
          <w:p w14:paraId="57F1C5DD">
            <w:pPr>
              <w:pStyle w:val="6"/>
              <w:spacing w:line="247" w:lineRule="auto"/>
            </w:pPr>
          </w:p>
          <w:p w14:paraId="29138D71">
            <w:pPr>
              <w:pStyle w:val="6"/>
              <w:spacing w:line="247" w:lineRule="auto"/>
            </w:pPr>
          </w:p>
          <w:p w14:paraId="0FFAF863">
            <w:pPr>
              <w:pStyle w:val="6"/>
              <w:spacing w:line="247" w:lineRule="auto"/>
            </w:pPr>
          </w:p>
          <w:p w14:paraId="096ECBDB">
            <w:pPr>
              <w:pStyle w:val="6"/>
              <w:spacing w:line="247" w:lineRule="auto"/>
            </w:pPr>
          </w:p>
          <w:p w14:paraId="45A09D37">
            <w:pPr>
              <w:pStyle w:val="6"/>
              <w:spacing w:line="247" w:lineRule="auto"/>
            </w:pPr>
          </w:p>
          <w:p w14:paraId="5ECE3A95">
            <w:pPr>
              <w:pStyle w:val="6"/>
              <w:spacing w:line="247" w:lineRule="auto"/>
            </w:pPr>
          </w:p>
          <w:p w14:paraId="4653D9D0">
            <w:pPr>
              <w:pStyle w:val="6"/>
              <w:spacing w:line="247" w:lineRule="auto"/>
            </w:pPr>
          </w:p>
          <w:p w14:paraId="013B857E">
            <w:pPr>
              <w:pStyle w:val="6"/>
              <w:spacing w:line="247" w:lineRule="auto"/>
            </w:pPr>
          </w:p>
          <w:p w14:paraId="02F31D56">
            <w:pPr>
              <w:spacing w:before="59" w:line="228" w:lineRule="auto"/>
              <w:ind w:left="278"/>
              <w:rPr>
                <w:rFonts w:ascii="宋体" w:hAnsi="宋体" w:eastAsia="宋体" w:cs="宋体"/>
                <w:sz w:val="18"/>
                <w:szCs w:val="18"/>
              </w:rPr>
            </w:pPr>
            <w:r>
              <w:rPr>
                <w:rFonts w:ascii="宋体" w:hAnsi="宋体" w:eastAsia="宋体" w:cs="宋体"/>
                <w:spacing w:val="4"/>
                <w:sz w:val="18"/>
                <w:szCs w:val="18"/>
              </w:rPr>
              <w:t>绩效指标</w:t>
            </w:r>
          </w:p>
        </w:tc>
        <w:tc>
          <w:tcPr>
            <w:tcW w:w="1328" w:type="dxa"/>
            <w:vAlign w:val="top"/>
          </w:tcPr>
          <w:p w14:paraId="0CA8E5F6">
            <w:pPr>
              <w:spacing w:before="123" w:line="228" w:lineRule="auto"/>
              <w:ind w:left="293"/>
              <w:rPr>
                <w:rFonts w:ascii="宋体" w:hAnsi="宋体" w:eastAsia="宋体" w:cs="宋体"/>
                <w:sz w:val="18"/>
                <w:szCs w:val="18"/>
              </w:rPr>
            </w:pPr>
            <w:r>
              <w:rPr>
                <w:rFonts w:ascii="宋体" w:hAnsi="宋体" w:eastAsia="宋体" w:cs="宋体"/>
                <w:spacing w:val="4"/>
                <w:sz w:val="18"/>
                <w:szCs w:val="18"/>
              </w:rPr>
              <w:t>一级指标</w:t>
            </w:r>
          </w:p>
        </w:tc>
        <w:tc>
          <w:tcPr>
            <w:tcW w:w="1253" w:type="dxa"/>
            <w:vAlign w:val="top"/>
          </w:tcPr>
          <w:p w14:paraId="0BE627BB">
            <w:pPr>
              <w:spacing w:before="123" w:line="228" w:lineRule="auto"/>
              <w:ind w:left="256"/>
              <w:rPr>
                <w:rFonts w:ascii="宋体" w:hAnsi="宋体" w:eastAsia="宋体" w:cs="宋体"/>
                <w:sz w:val="18"/>
                <w:szCs w:val="18"/>
              </w:rPr>
            </w:pPr>
            <w:r>
              <w:rPr>
                <w:rFonts w:ascii="宋体" w:hAnsi="宋体" w:eastAsia="宋体" w:cs="宋体"/>
                <w:spacing w:val="4"/>
                <w:sz w:val="18"/>
                <w:szCs w:val="18"/>
              </w:rPr>
              <w:t>二级指标</w:t>
            </w:r>
          </w:p>
        </w:tc>
        <w:tc>
          <w:tcPr>
            <w:tcW w:w="1816" w:type="dxa"/>
            <w:gridSpan w:val="2"/>
            <w:vAlign w:val="top"/>
          </w:tcPr>
          <w:p w14:paraId="738A3CA3">
            <w:pPr>
              <w:spacing w:before="123" w:line="228" w:lineRule="auto"/>
              <w:ind w:left="536"/>
              <w:rPr>
                <w:rFonts w:ascii="宋体" w:hAnsi="宋体" w:eastAsia="宋体" w:cs="宋体"/>
                <w:sz w:val="18"/>
                <w:szCs w:val="18"/>
              </w:rPr>
            </w:pPr>
            <w:r>
              <w:rPr>
                <w:rFonts w:ascii="宋体" w:hAnsi="宋体" w:eastAsia="宋体" w:cs="宋体"/>
                <w:spacing w:val="5"/>
                <w:sz w:val="18"/>
                <w:szCs w:val="18"/>
              </w:rPr>
              <w:t>三级指标</w:t>
            </w:r>
          </w:p>
        </w:tc>
        <w:tc>
          <w:tcPr>
            <w:tcW w:w="4132" w:type="dxa"/>
            <w:vAlign w:val="top"/>
          </w:tcPr>
          <w:p w14:paraId="3364CB1C">
            <w:pPr>
              <w:spacing w:before="123" w:line="227" w:lineRule="auto"/>
              <w:ind w:left="753"/>
              <w:rPr>
                <w:rFonts w:ascii="宋体" w:hAnsi="宋体" w:eastAsia="宋体" w:cs="宋体"/>
                <w:sz w:val="18"/>
                <w:szCs w:val="18"/>
              </w:rPr>
            </w:pPr>
            <w:r>
              <w:rPr>
                <w:rFonts w:ascii="宋体" w:hAnsi="宋体" w:eastAsia="宋体" w:cs="宋体"/>
                <w:spacing w:val="7"/>
                <w:sz w:val="18"/>
                <w:szCs w:val="18"/>
              </w:rPr>
              <w:t>指标值（包含数字及文字描述）</w:t>
            </w:r>
          </w:p>
        </w:tc>
      </w:tr>
      <w:tr w14:paraId="21F8A3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10" w:hRule="atLeast"/>
        </w:trPr>
        <w:tc>
          <w:tcPr>
            <w:tcW w:w="1293" w:type="dxa"/>
            <w:vMerge w:val="continue"/>
            <w:tcBorders>
              <w:top w:val="nil"/>
              <w:bottom w:val="nil"/>
            </w:tcBorders>
            <w:vAlign w:val="top"/>
          </w:tcPr>
          <w:p w14:paraId="2DDF18F0">
            <w:pPr>
              <w:pStyle w:val="6"/>
            </w:pPr>
          </w:p>
        </w:tc>
        <w:tc>
          <w:tcPr>
            <w:tcW w:w="1328" w:type="dxa"/>
            <w:vMerge w:val="restart"/>
            <w:tcBorders>
              <w:bottom w:val="nil"/>
            </w:tcBorders>
            <w:vAlign w:val="top"/>
          </w:tcPr>
          <w:p w14:paraId="5A45C641">
            <w:pPr>
              <w:pStyle w:val="6"/>
              <w:spacing w:line="242" w:lineRule="auto"/>
            </w:pPr>
          </w:p>
          <w:p w14:paraId="4625D6BA">
            <w:pPr>
              <w:pStyle w:val="6"/>
              <w:spacing w:line="243" w:lineRule="auto"/>
            </w:pPr>
          </w:p>
          <w:p w14:paraId="7805A1F2">
            <w:pPr>
              <w:pStyle w:val="6"/>
              <w:spacing w:line="243" w:lineRule="auto"/>
            </w:pPr>
          </w:p>
          <w:p w14:paraId="3B794A8C">
            <w:pPr>
              <w:pStyle w:val="6"/>
              <w:spacing w:line="243" w:lineRule="auto"/>
            </w:pPr>
          </w:p>
          <w:p w14:paraId="0085F5D6">
            <w:pPr>
              <w:pStyle w:val="6"/>
              <w:spacing w:line="243" w:lineRule="auto"/>
            </w:pPr>
          </w:p>
          <w:p w14:paraId="0AE14136">
            <w:pPr>
              <w:pStyle w:val="6"/>
              <w:spacing w:line="243" w:lineRule="auto"/>
            </w:pPr>
          </w:p>
          <w:p w14:paraId="53D04511">
            <w:pPr>
              <w:pStyle w:val="6"/>
              <w:spacing w:line="243" w:lineRule="auto"/>
            </w:pPr>
          </w:p>
          <w:p w14:paraId="29562EA6">
            <w:pPr>
              <w:pStyle w:val="6"/>
              <w:spacing w:line="243" w:lineRule="auto"/>
            </w:pPr>
          </w:p>
          <w:p w14:paraId="25C72EA6">
            <w:pPr>
              <w:pStyle w:val="6"/>
              <w:spacing w:line="243" w:lineRule="auto"/>
            </w:pPr>
          </w:p>
          <w:p w14:paraId="2DB309F5">
            <w:pPr>
              <w:spacing w:before="58" w:line="227" w:lineRule="auto"/>
              <w:ind w:left="290"/>
              <w:rPr>
                <w:rFonts w:ascii="宋体" w:hAnsi="宋体" w:eastAsia="宋体" w:cs="宋体"/>
                <w:sz w:val="18"/>
                <w:szCs w:val="18"/>
              </w:rPr>
            </w:pPr>
            <w:r>
              <w:rPr>
                <w:rFonts w:ascii="宋体" w:hAnsi="宋体" w:eastAsia="宋体" w:cs="宋体"/>
                <w:spacing w:val="5"/>
                <w:sz w:val="18"/>
                <w:szCs w:val="18"/>
              </w:rPr>
              <w:t>产出指标</w:t>
            </w:r>
          </w:p>
        </w:tc>
        <w:tc>
          <w:tcPr>
            <w:tcW w:w="1253" w:type="dxa"/>
            <w:vMerge w:val="restart"/>
            <w:tcBorders>
              <w:bottom w:val="nil"/>
            </w:tcBorders>
            <w:vAlign w:val="top"/>
          </w:tcPr>
          <w:p w14:paraId="6F722716">
            <w:pPr>
              <w:pStyle w:val="6"/>
              <w:spacing w:line="254" w:lineRule="auto"/>
            </w:pPr>
          </w:p>
          <w:p w14:paraId="5A24993D">
            <w:pPr>
              <w:pStyle w:val="6"/>
              <w:spacing w:line="254" w:lineRule="auto"/>
            </w:pPr>
          </w:p>
          <w:p w14:paraId="534A4F0B">
            <w:pPr>
              <w:pStyle w:val="6"/>
              <w:spacing w:line="254" w:lineRule="auto"/>
            </w:pPr>
          </w:p>
          <w:p w14:paraId="18C99472">
            <w:pPr>
              <w:pStyle w:val="6"/>
              <w:spacing w:line="254" w:lineRule="auto"/>
            </w:pPr>
          </w:p>
          <w:p w14:paraId="73E07292">
            <w:pPr>
              <w:pStyle w:val="6"/>
              <w:spacing w:line="254" w:lineRule="auto"/>
            </w:pPr>
          </w:p>
          <w:p w14:paraId="7416CFFB">
            <w:pPr>
              <w:spacing w:before="59" w:line="227" w:lineRule="auto"/>
              <w:ind w:left="254"/>
              <w:rPr>
                <w:rFonts w:ascii="宋体" w:hAnsi="宋体" w:eastAsia="宋体" w:cs="宋体"/>
                <w:sz w:val="18"/>
                <w:szCs w:val="18"/>
              </w:rPr>
            </w:pPr>
            <w:r>
              <w:rPr>
                <w:rFonts w:ascii="宋体" w:hAnsi="宋体" w:eastAsia="宋体" w:cs="宋体"/>
                <w:spacing w:val="4"/>
                <w:sz w:val="18"/>
                <w:szCs w:val="18"/>
              </w:rPr>
              <w:t>数量指标</w:t>
            </w:r>
          </w:p>
        </w:tc>
        <w:tc>
          <w:tcPr>
            <w:tcW w:w="1816" w:type="dxa"/>
            <w:gridSpan w:val="2"/>
            <w:vAlign w:val="top"/>
          </w:tcPr>
          <w:p w14:paraId="5F4FB21F">
            <w:pPr>
              <w:pStyle w:val="6"/>
              <w:spacing w:line="244" w:lineRule="auto"/>
            </w:pPr>
          </w:p>
          <w:p w14:paraId="4BB894E2">
            <w:pPr>
              <w:pStyle w:val="6"/>
              <w:spacing w:line="245" w:lineRule="auto"/>
            </w:pPr>
          </w:p>
          <w:p w14:paraId="271A29C0">
            <w:pPr>
              <w:spacing w:before="59" w:line="243" w:lineRule="auto"/>
              <w:ind w:left="726" w:right="61" w:hanging="645"/>
              <w:rPr>
                <w:rFonts w:ascii="宋体" w:hAnsi="宋体" w:eastAsia="宋体" w:cs="宋体"/>
                <w:sz w:val="18"/>
                <w:szCs w:val="18"/>
              </w:rPr>
            </w:pPr>
            <w:r>
              <w:rPr>
                <w:rFonts w:ascii="宋体" w:hAnsi="宋体" w:eastAsia="宋体" w:cs="宋体"/>
                <w:spacing w:val="4"/>
                <w:sz w:val="18"/>
                <w:szCs w:val="18"/>
              </w:rPr>
              <w:t>民办幼儿园补助计算</w:t>
            </w:r>
            <w:r>
              <w:rPr>
                <w:rFonts w:ascii="宋体" w:hAnsi="宋体" w:eastAsia="宋体" w:cs="宋体"/>
                <w:sz w:val="18"/>
                <w:szCs w:val="18"/>
              </w:rPr>
              <w:t xml:space="preserve"> </w:t>
            </w:r>
            <w:r>
              <w:rPr>
                <w:rFonts w:ascii="宋体" w:hAnsi="宋体" w:eastAsia="宋体" w:cs="宋体"/>
                <w:spacing w:val="3"/>
                <w:sz w:val="18"/>
                <w:szCs w:val="18"/>
              </w:rPr>
              <w:t>方法</w:t>
            </w:r>
          </w:p>
        </w:tc>
        <w:tc>
          <w:tcPr>
            <w:tcW w:w="4132" w:type="dxa"/>
            <w:vAlign w:val="top"/>
          </w:tcPr>
          <w:p w14:paraId="5D54F962">
            <w:pPr>
              <w:spacing w:before="201" w:line="227" w:lineRule="auto"/>
              <w:ind w:left="39"/>
              <w:rPr>
                <w:rFonts w:ascii="宋体" w:hAnsi="宋体" w:eastAsia="宋体" w:cs="宋体"/>
                <w:sz w:val="18"/>
                <w:szCs w:val="18"/>
              </w:rPr>
            </w:pPr>
            <w:r>
              <w:rPr>
                <w:rFonts w:ascii="宋体" w:hAnsi="宋体" w:eastAsia="宋体" w:cs="宋体"/>
                <w:spacing w:val="2"/>
                <w:sz w:val="18"/>
                <w:szCs w:val="18"/>
              </w:rPr>
              <w:t>测算标准：</w:t>
            </w:r>
            <w:r>
              <w:rPr>
                <w:rFonts w:ascii="宋体" w:hAnsi="宋体" w:eastAsia="宋体" w:cs="宋体"/>
                <w:spacing w:val="-30"/>
                <w:sz w:val="18"/>
                <w:szCs w:val="18"/>
              </w:rPr>
              <w:t xml:space="preserve"> </w:t>
            </w:r>
            <w:r>
              <w:rPr>
                <w:rFonts w:ascii="宋体" w:hAnsi="宋体" w:eastAsia="宋体" w:cs="宋体"/>
                <w:spacing w:val="2"/>
                <w:sz w:val="18"/>
                <w:szCs w:val="18"/>
              </w:rPr>
              <w:t>民办在园幼儿每人每月补助</w:t>
            </w:r>
            <w:r>
              <w:rPr>
                <w:rFonts w:ascii="宋体" w:hAnsi="宋体" w:eastAsia="宋体" w:cs="宋体"/>
                <w:spacing w:val="-45"/>
                <w:sz w:val="18"/>
                <w:szCs w:val="18"/>
              </w:rPr>
              <w:t xml:space="preserve"> </w:t>
            </w:r>
            <w:r>
              <w:rPr>
                <w:rFonts w:ascii="宋体" w:hAnsi="宋体" w:eastAsia="宋体" w:cs="宋体"/>
                <w:spacing w:val="2"/>
                <w:sz w:val="18"/>
                <w:szCs w:val="18"/>
              </w:rPr>
              <w:t>150元（</w:t>
            </w:r>
            <w:r>
              <w:rPr>
                <w:rFonts w:ascii="宋体" w:hAnsi="宋体" w:eastAsia="宋体" w:cs="宋体"/>
                <w:spacing w:val="-50"/>
                <w:sz w:val="18"/>
                <w:szCs w:val="18"/>
              </w:rPr>
              <w:t xml:space="preserve"> </w:t>
            </w:r>
            <w:r>
              <w:rPr>
                <w:rFonts w:ascii="宋体" w:hAnsi="宋体" w:eastAsia="宋体" w:cs="宋体"/>
                <w:spacing w:val="2"/>
                <w:sz w:val="18"/>
                <w:szCs w:val="18"/>
              </w:rPr>
              <w:t>一</w:t>
            </w:r>
          </w:p>
          <w:p w14:paraId="79BE1706">
            <w:pPr>
              <w:spacing w:before="11" w:line="227" w:lineRule="auto"/>
              <w:ind w:left="84"/>
              <w:rPr>
                <w:rFonts w:ascii="宋体" w:hAnsi="宋体" w:eastAsia="宋体" w:cs="宋体"/>
                <w:sz w:val="18"/>
                <w:szCs w:val="18"/>
              </w:rPr>
            </w:pPr>
            <w:r>
              <w:rPr>
                <w:rFonts w:ascii="宋体" w:hAnsi="宋体" w:eastAsia="宋体" w:cs="宋体"/>
                <w:spacing w:val="5"/>
                <w:sz w:val="18"/>
                <w:szCs w:val="18"/>
              </w:rPr>
              <w:t>年按10个月计算，共1500元</w:t>
            </w:r>
            <w:r>
              <w:rPr>
                <w:rFonts w:ascii="宋体" w:hAnsi="宋体" w:eastAsia="宋体" w:cs="宋体"/>
                <w:spacing w:val="20"/>
                <w:sz w:val="18"/>
                <w:szCs w:val="18"/>
              </w:rPr>
              <w:t>）；</w:t>
            </w:r>
            <w:r>
              <w:rPr>
                <w:rFonts w:ascii="宋体" w:hAnsi="宋体" w:eastAsia="宋体" w:cs="宋体"/>
                <w:spacing w:val="5"/>
                <w:sz w:val="18"/>
                <w:szCs w:val="18"/>
              </w:rPr>
              <w:t>测算过程：</w:t>
            </w:r>
            <w:r>
              <w:rPr>
                <w:rFonts w:ascii="宋体" w:hAnsi="宋体" w:eastAsia="宋体" w:cs="宋体"/>
                <w:spacing w:val="-47"/>
                <w:sz w:val="18"/>
                <w:szCs w:val="18"/>
              </w:rPr>
              <w:t xml:space="preserve"> </w:t>
            </w:r>
            <w:r>
              <w:rPr>
                <w:rFonts w:ascii="宋体" w:hAnsi="宋体" w:eastAsia="宋体" w:cs="宋体"/>
                <w:spacing w:val="5"/>
                <w:sz w:val="18"/>
                <w:szCs w:val="18"/>
              </w:rPr>
              <w:t>民办</w:t>
            </w:r>
          </w:p>
          <w:p w14:paraId="7483E529">
            <w:pPr>
              <w:spacing w:before="14" w:line="227" w:lineRule="auto"/>
              <w:ind w:left="42"/>
              <w:rPr>
                <w:rFonts w:ascii="宋体" w:hAnsi="宋体" w:eastAsia="宋体" w:cs="宋体"/>
                <w:sz w:val="18"/>
                <w:szCs w:val="18"/>
              </w:rPr>
            </w:pPr>
            <w:r>
              <w:rPr>
                <w:rFonts w:ascii="宋体" w:hAnsi="宋体" w:eastAsia="宋体" w:cs="宋体"/>
                <w:spacing w:val="6"/>
                <w:sz w:val="18"/>
                <w:szCs w:val="18"/>
              </w:rPr>
              <w:t>幼儿园在园幼儿补助资金每期按</w:t>
            </w:r>
            <w:r>
              <w:rPr>
                <w:rFonts w:ascii="宋体" w:hAnsi="宋体" w:eastAsia="宋体" w:cs="宋体"/>
                <w:spacing w:val="-40"/>
                <w:sz w:val="18"/>
                <w:szCs w:val="18"/>
              </w:rPr>
              <w:t xml:space="preserve"> </w:t>
            </w:r>
            <w:r>
              <w:rPr>
                <w:rFonts w:ascii="宋体" w:hAnsi="宋体" w:eastAsia="宋体" w:cs="宋体"/>
                <w:spacing w:val="6"/>
                <w:sz w:val="18"/>
                <w:szCs w:val="18"/>
              </w:rPr>
              <w:t>5个月计算，每个</w:t>
            </w:r>
          </w:p>
          <w:p w14:paraId="43BB4709">
            <w:pPr>
              <w:spacing w:before="13" w:line="227" w:lineRule="auto"/>
              <w:ind w:left="87"/>
              <w:rPr>
                <w:rFonts w:ascii="宋体" w:hAnsi="宋体" w:eastAsia="宋体" w:cs="宋体"/>
                <w:sz w:val="18"/>
                <w:szCs w:val="18"/>
              </w:rPr>
            </w:pPr>
            <w:r>
              <w:rPr>
                <w:rFonts w:ascii="宋体" w:hAnsi="宋体" w:eastAsia="宋体" w:cs="宋体"/>
                <w:spacing w:val="6"/>
                <w:sz w:val="18"/>
                <w:szCs w:val="18"/>
              </w:rPr>
              <w:t>学位每月补助资金</w:t>
            </w:r>
            <w:r>
              <w:rPr>
                <w:rFonts w:ascii="宋体" w:hAnsi="宋体" w:eastAsia="宋体" w:cs="宋体"/>
                <w:spacing w:val="-52"/>
                <w:sz w:val="18"/>
                <w:szCs w:val="18"/>
              </w:rPr>
              <w:t xml:space="preserve"> </w:t>
            </w:r>
            <w:r>
              <w:rPr>
                <w:rFonts w:ascii="宋体" w:hAnsi="宋体" w:eastAsia="宋体" w:cs="宋体"/>
                <w:spacing w:val="6"/>
                <w:sz w:val="18"/>
                <w:szCs w:val="18"/>
              </w:rPr>
              <w:t>150元，其中基础补助资金100</w:t>
            </w:r>
          </w:p>
          <w:p w14:paraId="2714F2EC">
            <w:pPr>
              <w:spacing w:before="14" w:line="227" w:lineRule="auto"/>
              <w:ind w:left="656"/>
              <w:rPr>
                <w:rFonts w:ascii="宋体" w:hAnsi="宋体" w:eastAsia="宋体" w:cs="宋体"/>
                <w:sz w:val="18"/>
                <w:szCs w:val="18"/>
              </w:rPr>
            </w:pPr>
            <w:r>
              <w:rPr>
                <w:rFonts w:ascii="宋体" w:hAnsi="宋体" w:eastAsia="宋体" w:cs="宋体"/>
                <w:spacing w:val="7"/>
                <w:sz w:val="18"/>
                <w:szCs w:val="18"/>
              </w:rPr>
              <w:t>元，绩效补助资金50元按考核发放</w:t>
            </w:r>
          </w:p>
        </w:tc>
      </w:tr>
      <w:tr w14:paraId="3B1046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6" w:hRule="atLeast"/>
        </w:trPr>
        <w:tc>
          <w:tcPr>
            <w:tcW w:w="1293" w:type="dxa"/>
            <w:vMerge w:val="continue"/>
            <w:tcBorders>
              <w:top w:val="nil"/>
              <w:bottom w:val="nil"/>
            </w:tcBorders>
            <w:vAlign w:val="top"/>
          </w:tcPr>
          <w:p w14:paraId="0ABD714C">
            <w:pPr>
              <w:pStyle w:val="6"/>
            </w:pPr>
          </w:p>
        </w:tc>
        <w:tc>
          <w:tcPr>
            <w:tcW w:w="1328" w:type="dxa"/>
            <w:vMerge w:val="continue"/>
            <w:tcBorders>
              <w:top w:val="nil"/>
              <w:bottom w:val="nil"/>
            </w:tcBorders>
            <w:vAlign w:val="top"/>
          </w:tcPr>
          <w:p w14:paraId="497A9F3B">
            <w:pPr>
              <w:pStyle w:val="6"/>
            </w:pPr>
          </w:p>
        </w:tc>
        <w:tc>
          <w:tcPr>
            <w:tcW w:w="1253" w:type="dxa"/>
            <w:vMerge w:val="continue"/>
            <w:tcBorders>
              <w:top w:val="nil"/>
              <w:bottom w:val="nil"/>
            </w:tcBorders>
            <w:vAlign w:val="top"/>
          </w:tcPr>
          <w:p w14:paraId="71397C62">
            <w:pPr>
              <w:pStyle w:val="6"/>
            </w:pPr>
          </w:p>
        </w:tc>
        <w:tc>
          <w:tcPr>
            <w:tcW w:w="1816" w:type="dxa"/>
            <w:gridSpan w:val="2"/>
            <w:vAlign w:val="top"/>
          </w:tcPr>
          <w:p w14:paraId="15905E57">
            <w:pPr>
              <w:spacing w:before="181" w:line="243" w:lineRule="auto"/>
              <w:ind w:left="537" w:right="98" w:hanging="427"/>
              <w:rPr>
                <w:rFonts w:ascii="宋体" w:hAnsi="宋体" w:eastAsia="宋体" w:cs="宋体"/>
                <w:sz w:val="18"/>
                <w:szCs w:val="18"/>
              </w:rPr>
            </w:pPr>
            <w:r>
              <w:rPr>
                <w:rFonts w:ascii="宋体" w:hAnsi="宋体" w:eastAsia="宋体" w:cs="宋体"/>
                <w:spacing w:val="6"/>
                <w:sz w:val="18"/>
                <w:szCs w:val="18"/>
              </w:rPr>
              <w:t>预算3-6岁在园幼儿</w:t>
            </w:r>
            <w:r>
              <w:rPr>
                <w:rFonts w:ascii="宋体" w:hAnsi="宋体" w:eastAsia="宋体" w:cs="宋体"/>
                <w:sz w:val="18"/>
                <w:szCs w:val="18"/>
              </w:rPr>
              <w:t xml:space="preserve"> </w:t>
            </w:r>
            <w:r>
              <w:rPr>
                <w:rFonts w:ascii="宋体" w:hAnsi="宋体" w:eastAsia="宋体" w:cs="宋体"/>
                <w:spacing w:val="4"/>
                <w:sz w:val="18"/>
                <w:szCs w:val="18"/>
              </w:rPr>
              <w:t>参考人数</w:t>
            </w:r>
          </w:p>
        </w:tc>
        <w:tc>
          <w:tcPr>
            <w:tcW w:w="4132" w:type="dxa"/>
            <w:vAlign w:val="top"/>
          </w:tcPr>
          <w:p w14:paraId="14D9EAC0">
            <w:pPr>
              <w:spacing w:before="181" w:line="227" w:lineRule="auto"/>
              <w:ind w:left="105"/>
              <w:rPr>
                <w:rFonts w:ascii="宋体" w:hAnsi="宋体" w:eastAsia="宋体" w:cs="宋体"/>
                <w:sz w:val="18"/>
                <w:szCs w:val="18"/>
              </w:rPr>
            </w:pPr>
            <w:r>
              <w:rPr>
                <w:rFonts w:ascii="宋体" w:hAnsi="宋体" w:eastAsia="宋体" w:cs="宋体"/>
                <w:spacing w:val="5"/>
                <w:sz w:val="18"/>
                <w:szCs w:val="18"/>
              </w:rPr>
              <w:t>民办幼儿园春季学期有在园幼儿</w:t>
            </w:r>
            <w:r>
              <w:rPr>
                <w:rFonts w:ascii="宋体" w:hAnsi="宋体" w:eastAsia="宋体" w:cs="宋体"/>
                <w:spacing w:val="-41"/>
                <w:sz w:val="18"/>
                <w:szCs w:val="18"/>
              </w:rPr>
              <w:t xml:space="preserve"> </w:t>
            </w:r>
            <w:r>
              <w:rPr>
                <w:rFonts w:ascii="宋体" w:hAnsi="宋体" w:eastAsia="宋体" w:cs="宋体"/>
                <w:spacing w:val="5"/>
                <w:sz w:val="18"/>
                <w:szCs w:val="18"/>
              </w:rPr>
              <w:t>1977人，秋</w:t>
            </w:r>
            <w:r>
              <w:rPr>
                <w:rFonts w:ascii="宋体" w:hAnsi="宋体" w:eastAsia="宋体" w:cs="宋体"/>
                <w:spacing w:val="4"/>
                <w:sz w:val="18"/>
                <w:szCs w:val="18"/>
              </w:rPr>
              <w:t>季学</w:t>
            </w:r>
          </w:p>
          <w:p w14:paraId="5A256716">
            <w:pPr>
              <w:spacing w:before="14" w:line="227" w:lineRule="auto"/>
              <w:ind w:left="1221"/>
              <w:rPr>
                <w:rFonts w:ascii="宋体" w:hAnsi="宋体" w:eastAsia="宋体" w:cs="宋体"/>
                <w:sz w:val="18"/>
                <w:szCs w:val="18"/>
              </w:rPr>
            </w:pPr>
            <w:r>
              <w:rPr>
                <w:rFonts w:ascii="宋体" w:hAnsi="宋体" w:eastAsia="宋体" w:cs="宋体"/>
                <w:spacing w:val="6"/>
                <w:sz w:val="18"/>
                <w:szCs w:val="18"/>
              </w:rPr>
              <w:t>期有在园幼儿1571人</w:t>
            </w:r>
          </w:p>
        </w:tc>
      </w:tr>
      <w:tr w14:paraId="57077A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6" w:hRule="atLeast"/>
        </w:trPr>
        <w:tc>
          <w:tcPr>
            <w:tcW w:w="1293" w:type="dxa"/>
            <w:vMerge w:val="continue"/>
            <w:tcBorders>
              <w:top w:val="nil"/>
              <w:bottom w:val="nil"/>
            </w:tcBorders>
            <w:vAlign w:val="top"/>
          </w:tcPr>
          <w:p w14:paraId="4B43F4BB">
            <w:pPr>
              <w:pStyle w:val="6"/>
            </w:pPr>
          </w:p>
        </w:tc>
        <w:tc>
          <w:tcPr>
            <w:tcW w:w="1328" w:type="dxa"/>
            <w:vMerge w:val="continue"/>
            <w:tcBorders>
              <w:top w:val="nil"/>
              <w:bottom w:val="nil"/>
            </w:tcBorders>
            <w:vAlign w:val="top"/>
          </w:tcPr>
          <w:p w14:paraId="240B7813">
            <w:pPr>
              <w:pStyle w:val="6"/>
            </w:pPr>
          </w:p>
        </w:tc>
        <w:tc>
          <w:tcPr>
            <w:tcW w:w="1253" w:type="dxa"/>
            <w:vMerge w:val="continue"/>
            <w:tcBorders>
              <w:top w:val="nil"/>
            </w:tcBorders>
            <w:vAlign w:val="top"/>
          </w:tcPr>
          <w:p w14:paraId="56CA2ACA">
            <w:pPr>
              <w:pStyle w:val="6"/>
            </w:pPr>
          </w:p>
        </w:tc>
        <w:tc>
          <w:tcPr>
            <w:tcW w:w="1816" w:type="dxa"/>
            <w:gridSpan w:val="2"/>
            <w:vAlign w:val="top"/>
          </w:tcPr>
          <w:p w14:paraId="3CA13659">
            <w:pPr>
              <w:spacing w:before="185" w:line="227" w:lineRule="auto"/>
              <w:ind w:left="358"/>
              <w:rPr>
                <w:rFonts w:ascii="宋体" w:hAnsi="宋体" w:eastAsia="宋体" w:cs="宋体"/>
                <w:sz w:val="18"/>
                <w:szCs w:val="18"/>
              </w:rPr>
            </w:pPr>
            <w:r>
              <w:rPr>
                <w:rFonts w:ascii="宋体" w:hAnsi="宋体" w:eastAsia="宋体" w:cs="宋体"/>
                <w:spacing w:val="4"/>
                <w:sz w:val="18"/>
                <w:szCs w:val="18"/>
              </w:rPr>
              <w:t>1500元/年</w:t>
            </w:r>
            <w:r>
              <w:rPr>
                <w:rFonts w:hint="eastAsia" w:ascii="宋体" w:hAnsi="宋体" w:eastAsia="宋体" w:cs="宋体"/>
                <w:spacing w:val="4"/>
                <w:sz w:val="18"/>
                <w:szCs w:val="18"/>
                <w:lang w:eastAsia="zh-CN"/>
              </w:rPr>
              <w:t>。</w:t>
            </w:r>
            <w:r>
              <w:rPr>
                <w:rFonts w:ascii="宋体" w:hAnsi="宋体" w:eastAsia="宋体" w:cs="宋体"/>
                <w:spacing w:val="4"/>
                <w:sz w:val="18"/>
                <w:szCs w:val="18"/>
              </w:rPr>
              <w:t>生</w:t>
            </w:r>
          </w:p>
        </w:tc>
        <w:tc>
          <w:tcPr>
            <w:tcW w:w="4132" w:type="dxa"/>
            <w:vAlign w:val="top"/>
          </w:tcPr>
          <w:p w14:paraId="29820717">
            <w:pPr>
              <w:spacing w:before="185" w:line="227" w:lineRule="auto"/>
              <w:ind w:left="1123"/>
              <w:rPr>
                <w:rFonts w:ascii="宋体" w:hAnsi="宋体" w:eastAsia="宋体" w:cs="宋体"/>
                <w:sz w:val="18"/>
                <w:szCs w:val="18"/>
              </w:rPr>
            </w:pPr>
            <w:r>
              <w:rPr>
                <w:rFonts w:ascii="宋体" w:hAnsi="宋体" w:eastAsia="宋体" w:cs="宋体"/>
                <w:spacing w:val="6"/>
                <w:sz w:val="18"/>
                <w:szCs w:val="18"/>
              </w:rPr>
              <w:t>全年投入约296.55万元</w:t>
            </w:r>
          </w:p>
        </w:tc>
      </w:tr>
      <w:tr w14:paraId="424CE9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11" w:hRule="atLeast"/>
        </w:trPr>
        <w:tc>
          <w:tcPr>
            <w:tcW w:w="1293" w:type="dxa"/>
            <w:vMerge w:val="continue"/>
            <w:tcBorders>
              <w:top w:val="nil"/>
              <w:bottom w:val="nil"/>
            </w:tcBorders>
            <w:vAlign w:val="top"/>
          </w:tcPr>
          <w:p w14:paraId="0E3A6CA3">
            <w:pPr>
              <w:pStyle w:val="6"/>
            </w:pPr>
          </w:p>
        </w:tc>
        <w:tc>
          <w:tcPr>
            <w:tcW w:w="1328" w:type="dxa"/>
            <w:vMerge w:val="continue"/>
            <w:tcBorders>
              <w:top w:val="nil"/>
              <w:bottom w:val="nil"/>
            </w:tcBorders>
            <w:vAlign w:val="top"/>
          </w:tcPr>
          <w:p w14:paraId="4AD2E20A">
            <w:pPr>
              <w:pStyle w:val="6"/>
            </w:pPr>
          </w:p>
        </w:tc>
        <w:tc>
          <w:tcPr>
            <w:tcW w:w="1253" w:type="dxa"/>
            <w:vMerge w:val="restart"/>
            <w:tcBorders>
              <w:bottom w:val="nil"/>
            </w:tcBorders>
            <w:vAlign w:val="top"/>
          </w:tcPr>
          <w:p w14:paraId="7AF2CB26">
            <w:pPr>
              <w:pStyle w:val="6"/>
              <w:spacing w:line="474" w:lineRule="auto"/>
            </w:pPr>
          </w:p>
          <w:p w14:paraId="4D11FDE8">
            <w:pPr>
              <w:spacing w:before="59" w:line="228" w:lineRule="auto"/>
              <w:ind w:left="254"/>
              <w:rPr>
                <w:rFonts w:ascii="宋体" w:hAnsi="宋体" w:eastAsia="宋体" w:cs="宋体"/>
                <w:sz w:val="18"/>
                <w:szCs w:val="18"/>
              </w:rPr>
            </w:pPr>
            <w:r>
              <w:rPr>
                <w:rFonts w:ascii="宋体" w:hAnsi="宋体" w:eastAsia="宋体" w:cs="宋体"/>
                <w:spacing w:val="5"/>
                <w:sz w:val="18"/>
                <w:szCs w:val="18"/>
              </w:rPr>
              <w:t>质量指标</w:t>
            </w:r>
          </w:p>
        </w:tc>
        <w:tc>
          <w:tcPr>
            <w:tcW w:w="1816" w:type="dxa"/>
            <w:gridSpan w:val="2"/>
            <w:vAlign w:val="top"/>
          </w:tcPr>
          <w:p w14:paraId="47B45208">
            <w:pPr>
              <w:spacing w:before="107" w:line="242" w:lineRule="auto"/>
              <w:ind w:left="631" w:right="61" w:hanging="569"/>
              <w:rPr>
                <w:rFonts w:ascii="宋体" w:hAnsi="宋体" w:eastAsia="宋体" w:cs="宋体"/>
                <w:sz w:val="18"/>
                <w:szCs w:val="18"/>
              </w:rPr>
            </w:pPr>
            <w:r>
              <w:rPr>
                <w:rFonts w:ascii="宋体" w:hAnsi="宋体" w:eastAsia="宋体" w:cs="宋体"/>
                <w:spacing w:val="6"/>
                <w:sz w:val="18"/>
                <w:szCs w:val="18"/>
              </w:rPr>
              <w:t>政府购买在园幼儿学</w:t>
            </w:r>
            <w:r>
              <w:rPr>
                <w:rFonts w:ascii="宋体" w:hAnsi="宋体" w:eastAsia="宋体" w:cs="宋体"/>
                <w:spacing w:val="1"/>
                <w:sz w:val="18"/>
                <w:szCs w:val="18"/>
              </w:rPr>
              <w:t xml:space="preserve"> </w:t>
            </w:r>
            <w:r>
              <w:rPr>
                <w:rFonts w:ascii="宋体" w:hAnsi="宋体" w:eastAsia="宋体" w:cs="宋体"/>
                <w:spacing w:val="4"/>
                <w:sz w:val="18"/>
                <w:szCs w:val="18"/>
              </w:rPr>
              <w:t>位补助</w:t>
            </w:r>
          </w:p>
        </w:tc>
        <w:tc>
          <w:tcPr>
            <w:tcW w:w="4132" w:type="dxa"/>
            <w:vAlign w:val="top"/>
          </w:tcPr>
          <w:p w14:paraId="7904BCBC">
            <w:pPr>
              <w:spacing w:before="224" w:line="227" w:lineRule="auto"/>
              <w:ind w:left="466"/>
              <w:rPr>
                <w:rFonts w:ascii="宋体" w:hAnsi="宋体" w:eastAsia="宋体" w:cs="宋体"/>
                <w:sz w:val="18"/>
                <w:szCs w:val="18"/>
              </w:rPr>
            </w:pPr>
            <w:r>
              <w:rPr>
                <w:rFonts w:ascii="宋体" w:hAnsi="宋体" w:eastAsia="宋体" w:cs="宋体"/>
                <w:spacing w:val="6"/>
                <w:sz w:val="18"/>
                <w:szCs w:val="18"/>
              </w:rPr>
              <w:t>政府购买民办幼儿园在园幼儿学位补助</w:t>
            </w:r>
          </w:p>
        </w:tc>
      </w:tr>
      <w:tr w14:paraId="6A3BC8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11" w:hRule="atLeast"/>
        </w:trPr>
        <w:tc>
          <w:tcPr>
            <w:tcW w:w="1293" w:type="dxa"/>
            <w:vMerge w:val="continue"/>
            <w:tcBorders>
              <w:top w:val="nil"/>
              <w:bottom w:val="nil"/>
            </w:tcBorders>
            <w:vAlign w:val="top"/>
          </w:tcPr>
          <w:p w14:paraId="6EACFC29">
            <w:pPr>
              <w:pStyle w:val="6"/>
            </w:pPr>
          </w:p>
        </w:tc>
        <w:tc>
          <w:tcPr>
            <w:tcW w:w="1328" w:type="dxa"/>
            <w:vMerge w:val="continue"/>
            <w:tcBorders>
              <w:top w:val="nil"/>
              <w:bottom w:val="nil"/>
            </w:tcBorders>
            <w:vAlign w:val="top"/>
          </w:tcPr>
          <w:p w14:paraId="6A24B176">
            <w:pPr>
              <w:pStyle w:val="6"/>
            </w:pPr>
          </w:p>
        </w:tc>
        <w:tc>
          <w:tcPr>
            <w:tcW w:w="1253" w:type="dxa"/>
            <w:vMerge w:val="continue"/>
            <w:tcBorders>
              <w:top w:val="nil"/>
            </w:tcBorders>
            <w:vAlign w:val="top"/>
          </w:tcPr>
          <w:p w14:paraId="0CB79E19">
            <w:pPr>
              <w:pStyle w:val="6"/>
            </w:pPr>
          </w:p>
        </w:tc>
        <w:tc>
          <w:tcPr>
            <w:tcW w:w="1816" w:type="dxa"/>
            <w:gridSpan w:val="2"/>
            <w:vAlign w:val="top"/>
          </w:tcPr>
          <w:p w14:paraId="59B439B3">
            <w:pPr>
              <w:spacing w:before="107" w:line="243" w:lineRule="auto"/>
              <w:ind w:left="689" w:right="154" w:hanging="532"/>
              <w:rPr>
                <w:rFonts w:ascii="宋体" w:hAnsi="宋体" w:eastAsia="宋体" w:cs="宋体"/>
                <w:sz w:val="18"/>
                <w:szCs w:val="18"/>
              </w:rPr>
            </w:pPr>
            <w:r>
              <w:rPr>
                <w:rFonts w:ascii="宋体" w:hAnsi="宋体" w:eastAsia="宋体" w:cs="宋体"/>
                <w:spacing w:val="6"/>
                <w:sz w:val="18"/>
                <w:szCs w:val="18"/>
              </w:rPr>
              <w:t>每人每月补助资金</w:t>
            </w:r>
            <w:r>
              <w:rPr>
                <w:rFonts w:ascii="宋体" w:hAnsi="宋体" w:eastAsia="宋体" w:cs="宋体"/>
                <w:sz w:val="18"/>
                <w:szCs w:val="18"/>
              </w:rPr>
              <w:t xml:space="preserve"> 150元</w:t>
            </w:r>
          </w:p>
        </w:tc>
        <w:tc>
          <w:tcPr>
            <w:tcW w:w="4132" w:type="dxa"/>
            <w:vAlign w:val="top"/>
          </w:tcPr>
          <w:p w14:paraId="586148E9">
            <w:pPr>
              <w:spacing w:before="225" w:line="227" w:lineRule="auto"/>
              <w:ind w:left="751"/>
              <w:rPr>
                <w:rFonts w:ascii="宋体" w:hAnsi="宋体" w:eastAsia="宋体" w:cs="宋体"/>
                <w:sz w:val="18"/>
                <w:szCs w:val="18"/>
              </w:rPr>
            </w:pPr>
            <w:r>
              <w:rPr>
                <w:rFonts w:ascii="宋体" w:hAnsi="宋体" w:eastAsia="宋体" w:cs="宋体"/>
                <w:spacing w:val="7"/>
                <w:sz w:val="18"/>
                <w:szCs w:val="18"/>
              </w:rPr>
              <w:t>提高幼儿入园率，提高保教质量</w:t>
            </w:r>
          </w:p>
        </w:tc>
      </w:tr>
      <w:tr w14:paraId="53E4F1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2" w:hRule="atLeast"/>
        </w:trPr>
        <w:tc>
          <w:tcPr>
            <w:tcW w:w="1293" w:type="dxa"/>
            <w:vMerge w:val="continue"/>
            <w:tcBorders>
              <w:top w:val="nil"/>
              <w:bottom w:val="nil"/>
            </w:tcBorders>
            <w:vAlign w:val="top"/>
          </w:tcPr>
          <w:p w14:paraId="75118F78">
            <w:pPr>
              <w:pStyle w:val="6"/>
            </w:pPr>
          </w:p>
        </w:tc>
        <w:tc>
          <w:tcPr>
            <w:tcW w:w="1328" w:type="dxa"/>
            <w:vMerge w:val="continue"/>
            <w:tcBorders>
              <w:top w:val="nil"/>
            </w:tcBorders>
            <w:vAlign w:val="top"/>
          </w:tcPr>
          <w:p w14:paraId="6A3A8877">
            <w:pPr>
              <w:pStyle w:val="6"/>
            </w:pPr>
          </w:p>
        </w:tc>
        <w:tc>
          <w:tcPr>
            <w:tcW w:w="1253" w:type="dxa"/>
            <w:vAlign w:val="top"/>
          </w:tcPr>
          <w:p w14:paraId="44C2529F">
            <w:pPr>
              <w:spacing w:before="205" w:line="228" w:lineRule="auto"/>
              <w:ind w:left="262"/>
              <w:rPr>
                <w:rFonts w:ascii="宋体" w:hAnsi="宋体" w:eastAsia="宋体" w:cs="宋体"/>
                <w:sz w:val="18"/>
                <w:szCs w:val="18"/>
              </w:rPr>
            </w:pPr>
            <w:r>
              <w:rPr>
                <w:rFonts w:ascii="宋体" w:hAnsi="宋体" w:eastAsia="宋体" w:cs="宋体"/>
                <w:spacing w:val="3"/>
                <w:sz w:val="18"/>
                <w:szCs w:val="18"/>
              </w:rPr>
              <w:t>时效指标</w:t>
            </w:r>
          </w:p>
        </w:tc>
        <w:tc>
          <w:tcPr>
            <w:tcW w:w="1816" w:type="dxa"/>
            <w:gridSpan w:val="2"/>
            <w:vAlign w:val="top"/>
          </w:tcPr>
          <w:p w14:paraId="2C986C52">
            <w:pPr>
              <w:spacing w:before="206" w:line="227" w:lineRule="auto"/>
              <w:ind w:left="109"/>
              <w:rPr>
                <w:rFonts w:ascii="宋体" w:hAnsi="宋体" w:eastAsia="宋体" w:cs="宋体"/>
                <w:sz w:val="18"/>
                <w:szCs w:val="18"/>
              </w:rPr>
            </w:pPr>
            <w:r>
              <w:rPr>
                <w:rFonts w:ascii="宋体" w:hAnsi="宋体" w:eastAsia="宋体" w:cs="宋体"/>
                <w:spacing w:val="6"/>
                <w:sz w:val="18"/>
                <w:szCs w:val="18"/>
              </w:rPr>
              <w:t>全县3-6岁在园幼儿</w:t>
            </w:r>
          </w:p>
        </w:tc>
        <w:tc>
          <w:tcPr>
            <w:tcW w:w="4132" w:type="dxa"/>
            <w:vAlign w:val="top"/>
          </w:tcPr>
          <w:p w14:paraId="44EE4E33">
            <w:pPr>
              <w:spacing w:before="88" w:line="227" w:lineRule="auto"/>
              <w:ind w:left="177"/>
              <w:rPr>
                <w:rFonts w:ascii="宋体" w:hAnsi="宋体" w:eastAsia="宋体" w:cs="宋体"/>
                <w:sz w:val="18"/>
                <w:szCs w:val="18"/>
              </w:rPr>
            </w:pPr>
            <w:r>
              <w:rPr>
                <w:rFonts w:ascii="宋体" w:hAnsi="宋体" w:eastAsia="宋体" w:cs="宋体"/>
                <w:spacing w:val="7"/>
                <w:sz w:val="18"/>
                <w:szCs w:val="18"/>
              </w:rPr>
              <w:t>2026年春季学期和秋季学期（2026年12月前完</w:t>
            </w:r>
          </w:p>
          <w:p w14:paraId="0B96C438">
            <w:pPr>
              <w:spacing w:before="13" w:line="229" w:lineRule="auto"/>
              <w:ind w:left="1885"/>
              <w:rPr>
                <w:rFonts w:ascii="宋体" w:hAnsi="宋体" w:eastAsia="宋体" w:cs="宋体"/>
                <w:sz w:val="18"/>
                <w:szCs w:val="18"/>
              </w:rPr>
            </w:pPr>
            <w:r>
              <w:rPr>
                <w:rFonts w:ascii="宋体" w:hAnsi="宋体" w:eastAsia="宋体" w:cs="宋体"/>
                <w:spacing w:val="-1"/>
                <w:sz w:val="18"/>
                <w:szCs w:val="18"/>
              </w:rPr>
              <w:t>成）</w:t>
            </w:r>
          </w:p>
        </w:tc>
      </w:tr>
      <w:tr w14:paraId="5C89F2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8" w:hRule="atLeast"/>
        </w:trPr>
        <w:tc>
          <w:tcPr>
            <w:tcW w:w="1293" w:type="dxa"/>
            <w:vMerge w:val="continue"/>
            <w:tcBorders>
              <w:top w:val="nil"/>
              <w:bottom w:val="nil"/>
            </w:tcBorders>
            <w:vAlign w:val="top"/>
          </w:tcPr>
          <w:p w14:paraId="48F9DB48">
            <w:pPr>
              <w:pStyle w:val="6"/>
            </w:pPr>
          </w:p>
        </w:tc>
        <w:tc>
          <w:tcPr>
            <w:tcW w:w="1328" w:type="dxa"/>
            <w:vAlign w:val="top"/>
          </w:tcPr>
          <w:p w14:paraId="52DE62F5">
            <w:pPr>
              <w:spacing w:before="168" w:line="227" w:lineRule="auto"/>
              <w:ind w:left="291"/>
              <w:rPr>
                <w:rFonts w:ascii="宋体" w:hAnsi="宋体" w:eastAsia="宋体" w:cs="宋体"/>
                <w:sz w:val="18"/>
                <w:szCs w:val="18"/>
              </w:rPr>
            </w:pPr>
            <w:r>
              <w:rPr>
                <w:rFonts w:ascii="宋体" w:hAnsi="宋体" w:eastAsia="宋体" w:cs="宋体"/>
                <w:spacing w:val="4"/>
                <w:sz w:val="18"/>
                <w:szCs w:val="18"/>
              </w:rPr>
              <w:t>成本指标</w:t>
            </w:r>
          </w:p>
        </w:tc>
        <w:tc>
          <w:tcPr>
            <w:tcW w:w="1253" w:type="dxa"/>
            <w:vAlign w:val="top"/>
          </w:tcPr>
          <w:p w14:paraId="01A51A4D">
            <w:pPr>
              <w:spacing w:before="168" w:line="227" w:lineRule="auto"/>
              <w:ind w:left="65"/>
              <w:rPr>
                <w:rFonts w:ascii="宋体" w:hAnsi="宋体" w:eastAsia="宋体" w:cs="宋体"/>
                <w:sz w:val="18"/>
                <w:szCs w:val="18"/>
              </w:rPr>
            </w:pPr>
            <w:r>
              <w:rPr>
                <w:rFonts w:ascii="宋体" w:hAnsi="宋体" w:eastAsia="宋体" w:cs="宋体"/>
                <w:spacing w:val="5"/>
                <w:sz w:val="18"/>
                <w:szCs w:val="18"/>
              </w:rPr>
              <w:t>经济成本指标</w:t>
            </w:r>
          </w:p>
        </w:tc>
        <w:tc>
          <w:tcPr>
            <w:tcW w:w="1816" w:type="dxa"/>
            <w:gridSpan w:val="2"/>
            <w:vAlign w:val="top"/>
          </w:tcPr>
          <w:p w14:paraId="2DE758DA">
            <w:pPr>
              <w:spacing w:before="169" w:line="227" w:lineRule="auto"/>
              <w:ind w:left="358"/>
              <w:rPr>
                <w:rFonts w:ascii="宋体" w:hAnsi="宋体" w:eastAsia="宋体" w:cs="宋体"/>
                <w:sz w:val="18"/>
                <w:szCs w:val="18"/>
              </w:rPr>
            </w:pPr>
            <w:r>
              <w:rPr>
                <w:rFonts w:ascii="宋体" w:hAnsi="宋体" w:eastAsia="宋体" w:cs="宋体"/>
                <w:spacing w:val="4"/>
                <w:sz w:val="18"/>
                <w:szCs w:val="18"/>
              </w:rPr>
              <w:t>1500元/年</w:t>
            </w:r>
            <w:r>
              <w:rPr>
                <w:rFonts w:hint="eastAsia" w:ascii="宋体" w:hAnsi="宋体" w:eastAsia="宋体" w:cs="宋体"/>
                <w:spacing w:val="4"/>
                <w:sz w:val="18"/>
                <w:szCs w:val="18"/>
                <w:lang w:eastAsia="zh-CN"/>
              </w:rPr>
              <w:t>。</w:t>
            </w:r>
            <w:r>
              <w:rPr>
                <w:rFonts w:ascii="宋体" w:hAnsi="宋体" w:eastAsia="宋体" w:cs="宋体"/>
                <w:spacing w:val="4"/>
                <w:sz w:val="18"/>
                <w:szCs w:val="18"/>
              </w:rPr>
              <w:t>生</w:t>
            </w:r>
          </w:p>
        </w:tc>
        <w:tc>
          <w:tcPr>
            <w:tcW w:w="4132" w:type="dxa"/>
            <w:vAlign w:val="top"/>
          </w:tcPr>
          <w:p w14:paraId="24396647">
            <w:pPr>
              <w:spacing w:before="169" w:line="227" w:lineRule="auto"/>
              <w:ind w:left="1125"/>
              <w:rPr>
                <w:rFonts w:ascii="宋体" w:hAnsi="宋体" w:eastAsia="宋体" w:cs="宋体"/>
                <w:sz w:val="18"/>
                <w:szCs w:val="18"/>
              </w:rPr>
            </w:pPr>
            <w:r>
              <w:rPr>
                <w:rFonts w:ascii="宋体" w:hAnsi="宋体" w:eastAsia="宋体" w:cs="宋体"/>
                <w:spacing w:val="6"/>
                <w:sz w:val="18"/>
                <w:szCs w:val="18"/>
              </w:rPr>
              <w:t>全年投入约296.55万元</w:t>
            </w:r>
          </w:p>
        </w:tc>
      </w:tr>
      <w:tr w14:paraId="5C0AC9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1" w:hRule="atLeast"/>
        </w:trPr>
        <w:tc>
          <w:tcPr>
            <w:tcW w:w="1293" w:type="dxa"/>
            <w:vMerge w:val="continue"/>
            <w:tcBorders>
              <w:top w:val="nil"/>
              <w:bottom w:val="nil"/>
            </w:tcBorders>
            <w:vAlign w:val="top"/>
          </w:tcPr>
          <w:p w14:paraId="2A927D91">
            <w:pPr>
              <w:pStyle w:val="6"/>
            </w:pPr>
          </w:p>
        </w:tc>
        <w:tc>
          <w:tcPr>
            <w:tcW w:w="1328" w:type="dxa"/>
            <w:vMerge w:val="restart"/>
            <w:tcBorders>
              <w:bottom w:val="nil"/>
            </w:tcBorders>
            <w:vAlign w:val="top"/>
          </w:tcPr>
          <w:p w14:paraId="35FBD0DD">
            <w:pPr>
              <w:pStyle w:val="6"/>
              <w:spacing w:line="255" w:lineRule="auto"/>
            </w:pPr>
          </w:p>
          <w:p w14:paraId="04F2438F">
            <w:pPr>
              <w:pStyle w:val="6"/>
              <w:spacing w:line="255" w:lineRule="auto"/>
            </w:pPr>
          </w:p>
          <w:p w14:paraId="67FF5EA4">
            <w:pPr>
              <w:pStyle w:val="6"/>
              <w:spacing w:line="256" w:lineRule="auto"/>
            </w:pPr>
          </w:p>
          <w:p w14:paraId="2555E22C">
            <w:pPr>
              <w:pStyle w:val="6"/>
              <w:spacing w:line="256" w:lineRule="auto"/>
            </w:pPr>
          </w:p>
          <w:p w14:paraId="633C691B">
            <w:pPr>
              <w:pStyle w:val="6"/>
              <w:spacing w:line="256" w:lineRule="auto"/>
            </w:pPr>
          </w:p>
          <w:p w14:paraId="0A4E2AA6">
            <w:pPr>
              <w:pStyle w:val="6"/>
              <w:spacing w:line="256" w:lineRule="auto"/>
            </w:pPr>
          </w:p>
          <w:p w14:paraId="5EE39ACA">
            <w:pPr>
              <w:pStyle w:val="6"/>
              <w:spacing w:line="256" w:lineRule="auto"/>
            </w:pPr>
          </w:p>
          <w:p w14:paraId="34D09E2F">
            <w:pPr>
              <w:pStyle w:val="6"/>
              <w:spacing w:line="256" w:lineRule="auto"/>
            </w:pPr>
          </w:p>
          <w:p w14:paraId="388D075B">
            <w:pPr>
              <w:pStyle w:val="6"/>
              <w:spacing w:line="256" w:lineRule="auto"/>
            </w:pPr>
          </w:p>
          <w:p w14:paraId="5E572E08">
            <w:pPr>
              <w:spacing w:before="58" w:line="228" w:lineRule="auto"/>
              <w:ind w:left="294"/>
              <w:rPr>
                <w:rFonts w:ascii="宋体" w:hAnsi="宋体" w:eastAsia="宋体" w:cs="宋体"/>
                <w:sz w:val="18"/>
                <w:szCs w:val="18"/>
              </w:rPr>
            </w:pPr>
            <w:r>
              <w:rPr>
                <w:rFonts w:ascii="宋体" w:hAnsi="宋体" w:eastAsia="宋体" w:cs="宋体"/>
                <w:spacing w:val="4"/>
                <w:sz w:val="18"/>
                <w:szCs w:val="18"/>
              </w:rPr>
              <w:t>效益指标</w:t>
            </w:r>
          </w:p>
        </w:tc>
        <w:tc>
          <w:tcPr>
            <w:tcW w:w="1253" w:type="dxa"/>
            <w:vMerge w:val="restart"/>
            <w:tcBorders>
              <w:bottom w:val="nil"/>
            </w:tcBorders>
            <w:vAlign w:val="top"/>
          </w:tcPr>
          <w:p w14:paraId="7911E7E0">
            <w:pPr>
              <w:pStyle w:val="6"/>
              <w:spacing w:line="412" w:lineRule="auto"/>
            </w:pPr>
          </w:p>
          <w:p w14:paraId="768D5C73">
            <w:pPr>
              <w:spacing w:before="58" w:line="227" w:lineRule="auto"/>
              <w:ind w:left="63"/>
              <w:rPr>
                <w:rFonts w:ascii="宋体" w:hAnsi="宋体" w:eastAsia="宋体" w:cs="宋体"/>
                <w:sz w:val="18"/>
                <w:szCs w:val="18"/>
              </w:rPr>
            </w:pPr>
            <w:r>
              <w:rPr>
                <w:rFonts w:ascii="宋体" w:hAnsi="宋体" w:eastAsia="宋体" w:cs="宋体"/>
                <w:spacing w:val="5"/>
                <w:sz w:val="18"/>
                <w:szCs w:val="18"/>
              </w:rPr>
              <w:t>社会效益指标</w:t>
            </w:r>
          </w:p>
        </w:tc>
        <w:tc>
          <w:tcPr>
            <w:tcW w:w="1816" w:type="dxa"/>
            <w:gridSpan w:val="2"/>
            <w:vAlign w:val="top"/>
          </w:tcPr>
          <w:p w14:paraId="435CC59B">
            <w:pPr>
              <w:spacing w:before="130" w:line="228" w:lineRule="auto"/>
              <w:ind w:left="540"/>
              <w:rPr>
                <w:rFonts w:ascii="宋体" w:hAnsi="宋体" w:eastAsia="宋体" w:cs="宋体"/>
                <w:sz w:val="18"/>
                <w:szCs w:val="18"/>
              </w:rPr>
            </w:pPr>
            <w:r>
              <w:rPr>
                <w:rFonts w:ascii="宋体" w:hAnsi="宋体" w:eastAsia="宋体" w:cs="宋体"/>
                <w:spacing w:val="4"/>
                <w:sz w:val="18"/>
                <w:szCs w:val="18"/>
              </w:rPr>
              <w:t>受益家庭</w:t>
            </w:r>
          </w:p>
        </w:tc>
        <w:tc>
          <w:tcPr>
            <w:tcW w:w="4132" w:type="dxa"/>
            <w:vAlign w:val="top"/>
          </w:tcPr>
          <w:p w14:paraId="326BB091">
            <w:pPr>
              <w:spacing w:before="131" w:line="227" w:lineRule="auto"/>
              <w:ind w:left="1031"/>
              <w:rPr>
                <w:rFonts w:ascii="宋体" w:hAnsi="宋体" w:eastAsia="宋体" w:cs="宋体"/>
                <w:sz w:val="18"/>
                <w:szCs w:val="18"/>
              </w:rPr>
            </w:pPr>
            <w:r>
              <w:rPr>
                <w:rFonts w:ascii="宋体" w:hAnsi="宋体" w:eastAsia="宋体" w:cs="宋体"/>
                <w:spacing w:val="6"/>
                <w:sz w:val="18"/>
                <w:szCs w:val="18"/>
              </w:rPr>
              <w:t>每年约2200余户家庭受益</w:t>
            </w:r>
          </w:p>
        </w:tc>
      </w:tr>
      <w:tr w14:paraId="358EFC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8" w:hRule="atLeast"/>
        </w:trPr>
        <w:tc>
          <w:tcPr>
            <w:tcW w:w="1293" w:type="dxa"/>
            <w:vMerge w:val="continue"/>
            <w:tcBorders>
              <w:top w:val="nil"/>
              <w:bottom w:val="nil"/>
            </w:tcBorders>
            <w:vAlign w:val="top"/>
          </w:tcPr>
          <w:p w14:paraId="6EF22DAF">
            <w:pPr>
              <w:pStyle w:val="6"/>
            </w:pPr>
          </w:p>
        </w:tc>
        <w:tc>
          <w:tcPr>
            <w:tcW w:w="1328" w:type="dxa"/>
            <w:vMerge w:val="continue"/>
            <w:tcBorders>
              <w:top w:val="nil"/>
              <w:bottom w:val="nil"/>
            </w:tcBorders>
            <w:vAlign w:val="top"/>
          </w:tcPr>
          <w:p w14:paraId="18F4ACA3">
            <w:pPr>
              <w:pStyle w:val="6"/>
            </w:pPr>
          </w:p>
        </w:tc>
        <w:tc>
          <w:tcPr>
            <w:tcW w:w="1253" w:type="dxa"/>
            <w:vMerge w:val="continue"/>
            <w:tcBorders>
              <w:top w:val="nil"/>
            </w:tcBorders>
            <w:vAlign w:val="top"/>
          </w:tcPr>
          <w:p w14:paraId="7FCC31F4">
            <w:pPr>
              <w:pStyle w:val="6"/>
            </w:pPr>
          </w:p>
        </w:tc>
        <w:tc>
          <w:tcPr>
            <w:tcW w:w="1816" w:type="dxa"/>
            <w:gridSpan w:val="2"/>
            <w:vAlign w:val="top"/>
          </w:tcPr>
          <w:p w14:paraId="47DF0B6A">
            <w:pPr>
              <w:spacing w:before="256" w:line="226" w:lineRule="auto"/>
              <w:ind w:left="538"/>
              <w:rPr>
                <w:rFonts w:ascii="宋体" w:hAnsi="宋体" w:eastAsia="宋体" w:cs="宋体"/>
                <w:sz w:val="18"/>
                <w:szCs w:val="18"/>
              </w:rPr>
            </w:pPr>
            <w:r>
              <w:rPr>
                <w:rFonts w:ascii="宋体" w:hAnsi="宋体" w:eastAsia="宋体" w:cs="宋体"/>
                <w:spacing w:val="4"/>
                <w:sz w:val="18"/>
                <w:szCs w:val="18"/>
              </w:rPr>
              <w:t>社会评价</w:t>
            </w:r>
          </w:p>
        </w:tc>
        <w:tc>
          <w:tcPr>
            <w:tcW w:w="4132" w:type="dxa"/>
            <w:vAlign w:val="top"/>
          </w:tcPr>
          <w:p w14:paraId="3EB5F417">
            <w:pPr>
              <w:spacing w:before="138" w:line="227" w:lineRule="auto"/>
              <w:ind w:left="87"/>
              <w:rPr>
                <w:rFonts w:ascii="宋体" w:hAnsi="宋体" w:eastAsia="宋体" w:cs="宋体"/>
                <w:sz w:val="18"/>
                <w:szCs w:val="18"/>
              </w:rPr>
            </w:pPr>
            <w:r>
              <w:rPr>
                <w:rFonts w:ascii="宋体" w:hAnsi="宋体" w:eastAsia="宋体" w:cs="宋体"/>
                <w:spacing w:val="5"/>
                <w:sz w:val="18"/>
                <w:szCs w:val="18"/>
              </w:rPr>
              <w:t>政府购买在园幼儿学位补助</w:t>
            </w:r>
            <w:r>
              <w:rPr>
                <w:rFonts w:ascii="宋体" w:hAnsi="宋体" w:eastAsia="宋体" w:cs="宋体"/>
                <w:spacing w:val="-29"/>
                <w:sz w:val="18"/>
                <w:szCs w:val="18"/>
              </w:rPr>
              <w:t xml:space="preserve"> </w:t>
            </w:r>
            <w:r>
              <w:rPr>
                <w:rFonts w:ascii="宋体" w:hAnsi="宋体" w:eastAsia="宋体" w:cs="宋体"/>
                <w:spacing w:val="5"/>
                <w:sz w:val="18"/>
                <w:szCs w:val="18"/>
              </w:rPr>
              <w:t>，让所有幼儿都能上</w:t>
            </w:r>
          </w:p>
          <w:p w14:paraId="29DD590A">
            <w:pPr>
              <w:spacing w:before="14" w:line="227" w:lineRule="auto"/>
              <w:ind w:left="754"/>
              <w:rPr>
                <w:rFonts w:ascii="宋体" w:hAnsi="宋体" w:eastAsia="宋体" w:cs="宋体"/>
                <w:sz w:val="18"/>
                <w:szCs w:val="18"/>
              </w:rPr>
            </w:pPr>
            <w:r>
              <w:rPr>
                <w:rFonts w:ascii="宋体" w:hAnsi="宋体" w:eastAsia="宋体" w:cs="宋体"/>
                <w:spacing w:val="4"/>
                <w:sz w:val="18"/>
                <w:szCs w:val="18"/>
              </w:rPr>
              <w:t>学，提高入园率，</w:t>
            </w:r>
            <w:r>
              <w:rPr>
                <w:rFonts w:ascii="宋体" w:hAnsi="宋体" w:eastAsia="宋体" w:cs="宋体"/>
                <w:spacing w:val="-44"/>
                <w:sz w:val="18"/>
                <w:szCs w:val="18"/>
              </w:rPr>
              <w:t xml:space="preserve"> </w:t>
            </w:r>
            <w:r>
              <w:rPr>
                <w:rFonts w:ascii="宋体" w:hAnsi="宋体" w:eastAsia="宋体" w:cs="宋体"/>
                <w:spacing w:val="4"/>
                <w:sz w:val="18"/>
                <w:szCs w:val="18"/>
              </w:rPr>
              <w:t>提高保教质量</w:t>
            </w:r>
          </w:p>
        </w:tc>
      </w:tr>
      <w:tr w14:paraId="098A9F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11" w:hRule="atLeast"/>
        </w:trPr>
        <w:tc>
          <w:tcPr>
            <w:tcW w:w="1293" w:type="dxa"/>
            <w:vMerge w:val="continue"/>
            <w:tcBorders>
              <w:top w:val="nil"/>
              <w:bottom w:val="nil"/>
            </w:tcBorders>
            <w:vAlign w:val="top"/>
          </w:tcPr>
          <w:p w14:paraId="637D5558">
            <w:pPr>
              <w:pStyle w:val="6"/>
            </w:pPr>
          </w:p>
        </w:tc>
        <w:tc>
          <w:tcPr>
            <w:tcW w:w="1328" w:type="dxa"/>
            <w:vMerge w:val="continue"/>
            <w:tcBorders>
              <w:top w:val="nil"/>
              <w:bottom w:val="nil"/>
            </w:tcBorders>
            <w:vAlign w:val="top"/>
          </w:tcPr>
          <w:p w14:paraId="3155A6F7">
            <w:pPr>
              <w:pStyle w:val="6"/>
            </w:pPr>
          </w:p>
        </w:tc>
        <w:tc>
          <w:tcPr>
            <w:tcW w:w="1253" w:type="dxa"/>
            <w:vMerge w:val="restart"/>
            <w:tcBorders>
              <w:bottom w:val="nil"/>
            </w:tcBorders>
            <w:vAlign w:val="top"/>
          </w:tcPr>
          <w:p w14:paraId="23156828">
            <w:pPr>
              <w:pStyle w:val="6"/>
              <w:spacing w:line="261" w:lineRule="auto"/>
            </w:pPr>
          </w:p>
          <w:p w14:paraId="758D0587">
            <w:pPr>
              <w:pStyle w:val="6"/>
              <w:spacing w:line="261" w:lineRule="auto"/>
            </w:pPr>
          </w:p>
          <w:p w14:paraId="1AF6F935">
            <w:pPr>
              <w:pStyle w:val="6"/>
              <w:spacing w:line="261" w:lineRule="auto"/>
            </w:pPr>
          </w:p>
          <w:p w14:paraId="20912898">
            <w:pPr>
              <w:spacing w:before="59" w:line="228" w:lineRule="auto"/>
              <w:ind w:left="63"/>
              <w:rPr>
                <w:rFonts w:ascii="宋体" w:hAnsi="宋体" w:eastAsia="宋体" w:cs="宋体"/>
                <w:sz w:val="18"/>
                <w:szCs w:val="18"/>
              </w:rPr>
            </w:pPr>
            <w:r>
              <w:rPr>
                <w:rFonts w:ascii="宋体" w:hAnsi="宋体" w:eastAsia="宋体" w:cs="宋体"/>
                <w:spacing w:val="5"/>
                <w:sz w:val="18"/>
                <w:szCs w:val="18"/>
              </w:rPr>
              <w:t>经济效益指标</w:t>
            </w:r>
          </w:p>
        </w:tc>
        <w:tc>
          <w:tcPr>
            <w:tcW w:w="1816" w:type="dxa"/>
            <w:gridSpan w:val="2"/>
            <w:vAlign w:val="top"/>
          </w:tcPr>
          <w:p w14:paraId="3D9FD5C0">
            <w:pPr>
              <w:pStyle w:val="6"/>
              <w:spacing w:line="252" w:lineRule="auto"/>
            </w:pPr>
          </w:p>
          <w:p w14:paraId="752961B4">
            <w:pPr>
              <w:spacing w:before="59"/>
              <w:ind w:left="155" w:right="53" w:hanging="95"/>
              <w:rPr>
                <w:rFonts w:ascii="宋体" w:hAnsi="宋体" w:eastAsia="宋体" w:cs="宋体"/>
                <w:sz w:val="18"/>
                <w:szCs w:val="18"/>
              </w:rPr>
            </w:pPr>
            <w:r>
              <w:rPr>
                <w:rFonts w:ascii="宋体" w:hAnsi="宋体" w:eastAsia="宋体" w:cs="宋体"/>
                <w:spacing w:val="6"/>
                <w:sz w:val="18"/>
                <w:szCs w:val="18"/>
              </w:rPr>
              <w:t>解决12所民办幼儿园</w:t>
            </w:r>
            <w:r>
              <w:rPr>
                <w:rFonts w:ascii="宋体" w:hAnsi="宋体" w:eastAsia="宋体" w:cs="宋体"/>
                <w:spacing w:val="5"/>
                <w:sz w:val="18"/>
                <w:szCs w:val="18"/>
              </w:rPr>
              <w:t xml:space="preserve"> </w:t>
            </w:r>
            <w:r>
              <w:rPr>
                <w:rFonts w:ascii="宋体" w:hAnsi="宋体" w:eastAsia="宋体" w:cs="宋体"/>
                <w:spacing w:val="6"/>
                <w:sz w:val="18"/>
                <w:szCs w:val="18"/>
              </w:rPr>
              <w:t>在园幼儿补助经费</w:t>
            </w:r>
          </w:p>
        </w:tc>
        <w:tc>
          <w:tcPr>
            <w:tcW w:w="4132" w:type="dxa"/>
            <w:vAlign w:val="top"/>
          </w:tcPr>
          <w:p w14:paraId="3814A1C4">
            <w:pPr>
              <w:spacing w:before="193" w:line="227" w:lineRule="auto"/>
              <w:ind w:left="38"/>
              <w:rPr>
                <w:rFonts w:ascii="宋体" w:hAnsi="宋体" w:eastAsia="宋体" w:cs="宋体"/>
                <w:sz w:val="18"/>
                <w:szCs w:val="18"/>
              </w:rPr>
            </w:pPr>
            <w:r>
              <w:rPr>
                <w:rFonts w:ascii="宋体" w:hAnsi="宋体" w:eastAsia="宋体" w:cs="宋体"/>
                <w:spacing w:val="8"/>
                <w:sz w:val="18"/>
                <w:szCs w:val="18"/>
              </w:rPr>
              <w:t>全年按10个月计算，每人每月150元（人数</w:t>
            </w:r>
            <w:r>
              <w:rPr>
                <w:rFonts w:ascii="宋体" w:hAnsi="宋体" w:eastAsia="宋体" w:cs="宋体"/>
                <w:spacing w:val="7"/>
                <w:sz w:val="18"/>
                <w:szCs w:val="18"/>
              </w:rPr>
              <w:t>×标准</w:t>
            </w:r>
          </w:p>
          <w:p w14:paraId="22274ABD">
            <w:pPr>
              <w:spacing w:before="13" w:line="227" w:lineRule="auto"/>
              <w:ind w:left="302"/>
              <w:rPr>
                <w:rFonts w:ascii="宋体" w:hAnsi="宋体" w:eastAsia="宋体" w:cs="宋体"/>
                <w:sz w:val="18"/>
                <w:szCs w:val="18"/>
              </w:rPr>
            </w:pPr>
            <w:r>
              <w:rPr>
                <w:rFonts w:ascii="宋体" w:hAnsi="宋体" w:eastAsia="宋体" w:cs="宋体"/>
                <w:spacing w:val="2"/>
                <w:sz w:val="18"/>
                <w:szCs w:val="18"/>
              </w:rPr>
              <w:t>×月数）</w:t>
            </w:r>
            <w:r>
              <w:rPr>
                <w:rFonts w:ascii="宋体" w:hAnsi="宋体" w:eastAsia="宋体" w:cs="宋体"/>
                <w:spacing w:val="-45"/>
                <w:sz w:val="18"/>
                <w:szCs w:val="18"/>
              </w:rPr>
              <w:t xml:space="preserve"> </w:t>
            </w:r>
            <w:r>
              <w:rPr>
                <w:rFonts w:ascii="宋体" w:hAnsi="宋体" w:eastAsia="宋体" w:cs="宋体"/>
                <w:spacing w:val="2"/>
                <w:sz w:val="18"/>
                <w:szCs w:val="18"/>
              </w:rPr>
              <w:t>。民办幼儿园在园幼儿合计</w:t>
            </w:r>
            <w:r>
              <w:rPr>
                <w:rFonts w:ascii="宋体" w:hAnsi="宋体" w:eastAsia="宋体" w:cs="宋体"/>
                <w:spacing w:val="-38"/>
                <w:sz w:val="18"/>
                <w:szCs w:val="18"/>
              </w:rPr>
              <w:t xml:space="preserve"> </w:t>
            </w:r>
            <w:r>
              <w:rPr>
                <w:rFonts w:ascii="宋体" w:hAnsi="宋体" w:eastAsia="宋体" w:cs="宋体"/>
                <w:spacing w:val="2"/>
                <w:sz w:val="18"/>
                <w:szCs w:val="18"/>
              </w:rPr>
              <w:t>1977人</w:t>
            </w:r>
          </w:p>
          <w:p w14:paraId="493F1304">
            <w:pPr>
              <w:spacing w:before="14" w:line="228" w:lineRule="auto"/>
              <w:ind w:left="747"/>
              <w:rPr>
                <w:rFonts w:ascii="宋体" w:hAnsi="宋体" w:eastAsia="宋体" w:cs="宋体"/>
                <w:sz w:val="18"/>
                <w:szCs w:val="18"/>
              </w:rPr>
            </w:pPr>
            <w:r>
              <w:rPr>
                <w:rFonts w:ascii="宋体" w:hAnsi="宋体" w:eastAsia="宋体" w:cs="宋体"/>
                <w:spacing w:val="5"/>
                <w:sz w:val="18"/>
                <w:szCs w:val="18"/>
              </w:rPr>
              <w:t>（1977×150×10=296.55万元）</w:t>
            </w:r>
          </w:p>
        </w:tc>
      </w:tr>
      <w:tr w14:paraId="6D14AB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4" w:hRule="atLeast"/>
        </w:trPr>
        <w:tc>
          <w:tcPr>
            <w:tcW w:w="1293" w:type="dxa"/>
            <w:vMerge w:val="continue"/>
            <w:tcBorders>
              <w:top w:val="nil"/>
              <w:bottom w:val="nil"/>
            </w:tcBorders>
            <w:vAlign w:val="top"/>
          </w:tcPr>
          <w:p w14:paraId="5142A49B">
            <w:pPr>
              <w:pStyle w:val="6"/>
            </w:pPr>
          </w:p>
        </w:tc>
        <w:tc>
          <w:tcPr>
            <w:tcW w:w="1328" w:type="dxa"/>
            <w:vMerge w:val="continue"/>
            <w:tcBorders>
              <w:top w:val="nil"/>
              <w:bottom w:val="nil"/>
            </w:tcBorders>
            <w:vAlign w:val="top"/>
          </w:tcPr>
          <w:p w14:paraId="7B403197">
            <w:pPr>
              <w:pStyle w:val="6"/>
            </w:pPr>
          </w:p>
        </w:tc>
        <w:tc>
          <w:tcPr>
            <w:tcW w:w="1253" w:type="dxa"/>
            <w:vMerge w:val="continue"/>
            <w:tcBorders>
              <w:top w:val="nil"/>
            </w:tcBorders>
            <w:vAlign w:val="top"/>
          </w:tcPr>
          <w:p w14:paraId="7B232CA8">
            <w:pPr>
              <w:pStyle w:val="6"/>
            </w:pPr>
          </w:p>
        </w:tc>
        <w:tc>
          <w:tcPr>
            <w:tcW w:w="1816" w:type="dxa"/>
            <w:gridSpan w:val="2"/>
            <w:vAlign w:val="top"/>
          </w:tcPr>
          <w:p w14:paraId="26FFDE11">
            <w:pPr>
              <w:spacing w:before="102" w:line="227" w:lineRule="auto"/>
              <w:ind w:left="62"/>
              <w:rPr>
                <w:rFonts w:ascii="宋体" w:hAnsi="宋体" w:eastAsia="宋体" w:cs="宋体"/>
                <w:sz w:val="18"/>
                <w:szCs w:val="18"/>
              </w:rPr>
            </w:pPr>
            <w:r>
              <w:rPr>
                <w:rFonts w:ascii="宋体" w:hAnsi="宋体" w:eastAsia="宋体" w:cs="宋体"/>
                <w:spacing w:val="6"/>
                <w:sz w:val="18"/>
                <w:szCs w:val="18"/>
              </w:rPr>
              <w:t>解决民办幼儿园在园</w:t>
            </w:r>
          </w:p>
          <w:p w14:paraId="5EED10AC">
            <w:pPr>
              <w:spacing w:before="11" w:line="227" w:lineRule="auto"/>
              <w:ind w:left="65"/>
              <w:rPr>
                <w:rFonts w:ascii="宋体" w:hAnsi="宋体" w:eastAsia="宋体" w:cs="宋体"/>
                <w:sz w:val="18"/>
                <w:szCs w:val="18"/>
              </w:rPr>
            </w:pPr>
            <w:r>
              <w:rPr>
                <w:rFonts w:ascii="宋体" w:hAnsi="宋体" w:eastAsia="宋体" w:cs="宋体"/>
                <w:spacing w:val="6"/>
                <w:sz w:val="18"/>
                <w:szCs w:val="18"/>
              </w:rPr>
              <w:t>幼儿学位补助一年所</w:t>
            </w:r>
          </w:p>
          <w:p w14:paraId="7864ED12">
            <w:pPr>
              <w:spacing w:before="14" w:line="228" w:lineRule="auto"/>
              <w:ind w:left="641"/>
              <w:rPr>
                <w:rFonts w:ascii="宋体" w:hAnsi="宋体" w:eastAsia="宋体" w:cs="宋体"/>
                <w:sz w:val="18"/>
                <w:szCs w:val="18"/>
              </w:rPr>
            </w:pPr>
            <w:r>
              <w:rPr>
                <w:rFonts w:ascii="宋体" w:hAnsi="宋体" w:eastAsia="宋体" w:cs="宋体"/>
                <w:spacing w:val="1"/>
                <w:sz w:val="18"/>
                <w:szCs w:val="18"/>
              </w:rPr>
              <w:t>需资金</w:t>
            </w:r>
          </w:p>
        </w:tc>
        <w:tc>
          <w:tcPr>
            <w:tcW w:w="4132" w:type="dxa"/>
            <w:vAlign w:val="top"/>
          </w:tcPr>
          <w:p w14:paraId="0DACC1AE">
            <w:pPr>
              <w:pStyle w:val="6"/>
              <w:spacing w:line="275" w:lineRule="auto"/>
            </w:pPr>
          </w:p>
          <w:p w14:paraId="673F7FA5">
            <w:pPr>
              <w:spacing w:before="58" w:line="227" w:lineRule="auto"/>
              <w:ind w:left="1123"/>
              <w:rPr>
                <w:rFonts w:ascii="宋体" w:hAnsi="宋体" w:eastAsia="宋体" w:cs="宋体"/>
                <w:sz w:val="18"/>
                <w:szCs w:val="18"/>
              </w:rPr>
            </w:pPr>
            <w:r>
              <w:rPr>
                <w:rFonts w:ascii="宋体" w:hAnsi="宋体" w:eastAsia="宋体" w:cs="宋体"/>
                <w:spacing w:val="6"/>
                <w:sz w:val="18"/>
                <w:szCs w:val="18"/>
              </w:rPr>
              <w:t>全年投入约296.55万元</w:t>
            </w:r>
          </w:p>
        </w:tc>
      </w:tr>
      <w:tr w14:paraId="02B841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0" w:hRule="atLeast"/>
        </w:trPr>
        <w:tc>
          <w:tcPr>
            <w:tcW w:w="1293" w:type="dxa"/>
            <w:vMerge w:val="continue"/>
            <w:tcBorders>
              <w:top w:val="nil"/>
              <w:bottom w:val="nil"/>
            </w:tcBorders>
            <w:vAlign w:val="top"/>
          </w:tcPr>
          <w:p w14:paraId="609A8D20">
            <w:pPr>
              <w:pStyle w:val="6"/>
            </w:pPr>
          </w:p>
        </w:tc>
        <w:tc>
          <w:tcPr>
            <w:tcW w:w="1328" w:type="dxa"/>
            <w:vMerge w:val="continue"/>
            <w:tcBorders>
              <w:top w:val="nil"/>
              <w:bottom w:val="nil"/>
            </w:tcBorders>
            <w:vAlign w:val="top"/>
          </w:tcPr>
          <w:p w14:paraId="6B7EF9B4">
            <w:pPr>
              <w:pStyle w:val="6"/>
            </w:pPr>
          </w:p>
        </w:tc>
        <w:tc>
          <w:tcPr>
            <w:tcW w:w="1253" w:type="dxa"/>
            <w:vMerge w:val="restart"/>
            <w:tcBorders>
              <w:bottom w:val="nil"/>
            </w:tcBorders>
            <w:vAlign w:val="top"/>
          </w:tcPr>
          <w:p w14:paraId="0D880832">
            <w:pPr>
              <w:pStyle w:val="6"/>
              <w:spacing w:line="388" w:lineRule="auto"/>
            </w:pPr>
          </w:p>
          <w:p w14:paraId="72525B1A">
            <w:pPr>
              <w:spacing w:before="58" w:line="228" w:lineRule="auto"/>
              <w:ind w:left="63"/>
              <w:rPr>
                <w:rFonts w:ascii="宋体" w:hAnsi="宋体" w:eastAsia="宋体" w:cs="宋体"/>
                <w:sz w:val="18"/>
                <w:szCs w:val="18"/>
              </w:rPr>
            </w:pPr>
            <w:r>
              <w:rPr>
                <w:rFonts w:ascii="宋体" w:hAnsi="宋体" w:eastAsia="宋体" w:cs="宋体"/>
                <w:spacing w:val="5"/>
                <w:sz w:val="18"/>
                <w:szCs w:val="18"/>
              </w:rPr>
              <w:t>生态效益指标</w:t>
            </w:r>
          </w:p>
        </w:tc>
        <w:tc>
          <w:tcPr>
            <w:tcW w:w="1816" w:type="dxa"/>
            <w:gridSpan w:val="2"/>
            <w:vAlign w:val="top"/>
          </w:tcPr>
          <w:p w14:paraId="41010750">
            <w:pPr>
              <w:spacing w:before="122" w:line="243" w:lineRule="auto"/>
              <w:ind w:left="635" w:right="61" w:hanging="557"/>
              <w:rPr>
                <w:rFonts w:ascii="宋体" w:hAnsi="宋体" w:eastAsia="宋体" w:cs="宋体"/>
                <w:sz w:val="18"/>
                <w:szCs w:val="18"/>
              </w:rPr>
            </w:pPr>
            <w:r>
              <w:rPr>
                <w:rFonts w:ascii="宋体" w:hAnsi="宋体" w:eastAsia="宋体" w:cs="宋体"/>
                <w:spacing w:val="4"/>
                <w:sz w:val="18"/>
                <w:szCs w:val="18"/>
              </w:rPr>
              <w:t xml:space="preserve">降低了幼儿家庭的生 </w:t>
            </w:r>
            <w:r>
              <w:rPr>
                <w:rFonts w:ascii="宋体" w:hAnsi="宋体" w:eastAsia="宋体" w:cs="宋体"/>
                <w:spacing w:val="3"/>
                <w:sz w:val="18"/>
                <w:szCs w:val="18"/>
              </w:rPr>
              <w:t>活负担</w:t>
            </w:r>
          </w:p>
        </w:tc>
        <w:tc>
          <w:tcPr>
            <w:tcW w:w="4132" w:type="dxa"/>
            <w:vAlign w:val="top"/>
          </w:tcPr>
          <w:p w14:paraId="3B8C9DB8">
            <w:pPr>
              <w:spacing w:before="121" w:line="227" w:lineRule="auto"/>
              <w:ind w:left="90"/>
              <w:rPr>
                <w:rFonts w:ascii="宋体" w:hAnsi="宋体" w:eastAsia="宋体" w:cs="宋体"/>
                <w:sz w:val="18"/>
                <w:szCs w:val="18"/>
              </w:rPr>
            </w:pPr>
            <w:r>
              <w:rPr>
                <w:rFonts w:ascii="宋体" w:hAnsi="宋体" w:eastAsia="宋体" w:cs="宋体"/>
                <w:spacing w:val="6"/>
                <w:sz w:val="18"/>
                <w:szCs w:val="18"/>
              </w:rPr>
              <w:t>受惠人群每年少交1500元，体会到惠民政策的好</w:t>
            </w:r>
          </w:p>
          <w:p w14:paraId="49AAD126">
            <w:pPr>
              <w:spacing w:before="14" w:line="232" w:lineRule="auto"/>
              <w:ind w:left="1983"/>
              <w:rPr>
                <w:rFonts w:ascii="宋体" w:hAnsi="宋体" w:eastAsia="宋体" w:cs="宋体"/>
                <w:sz w:val="18"/>
                <w:szCs w:val="18"/>
              </w:rPr>
            </w:pPr>
            <w:r>
              <w:rPr>
                <w:rFonts w:ascii="宋体" w:hAnsi="宋体" w:eastAsia="宋体" w:cs="宋体"/>
                <w:sz w:val="18"/>
                <w:szCs w:val="18"/>
              </w:rPr>
              <w:t>处</w:t>
            </w:r>
          </w:p>
        </w:tc>
      </w:tr>
      <w:tr w14:paraId="650914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2" w:hRule="atLeast"/>
        </w:trPr>
        <w:tc>
          <w:tcPr>
            <w:tcW w:w="1293" w:type="dxa"/>
            <w:vMerge w:val="continue"/>
            <w:tcBorders>
              <w:top w:val="nil"/>
              <w:bottom w:val="nil"/>
            </w:tcBorders>
            <w:vAlign w:val="top"/>
          </w:tcPr>
          <w:p w14:paraId="16717D42">
            <w:pPr>
              <w:pStyle w:val="6"/>
            </w:pPr>
          </w:p>
        </w:tc>
        <w:tc>
          <w:tcPr>
            <w:tcW w:w="1328" w:type="dxa"/>
            <w:vMerge w:val="continue"/>
            <w:tcBorders>
              <w:top w:val="nil"/>
              <w:bottom w:val="nil"/>
            </w:tcBorders>
            <w:vAlign w:val="top"/>
          </w:tcPr>
          <w:p w14:paraId="58E2A551">
            <w:pPr>
              <w:pStyle w:val="6"/>
            </w:pPr>
          </w:p>
        </w:tc>
        <w:tc>
          <w:tcPr>
            <w:tcW w:w="1253" w:type="dxa"/>
            <w:vMerge w:val="continue"/>
            <w:tcBorders>
              <w:top w:val="nil"/>
            </w:tcBorders>
            <w:vAlign w:val="top"/>
          </w:tcPr>
          <w:p w14:paraId="03C328D3">
            <w:pPr>
              <w:pStyle w:val="6"/>
            </w:pPr>
          </w:p>
        </w:tc>
        <w:tc>
          <w:tcPr>
            <w:tcW w:w="1816" w:type="dxa"/>
            <w:gridSpan w:val="2"/>
            <w:vAlign w:val="top"/>
          </w:tcPr>
          <w:p w14:paraId="68699A4C">
            <w:pPr>
              <w:spacing w:before="126" w:line="228" w:lineRule="auto"/>
              <w:ind w:left="254"/>
              <w:rPr>
                <w:rFonts w:ascii="宋体" w:hAnsi="宋体" w:eastAsia="宋体" w:cs="宋体"/>
                <w:sz w:val="18"/>
                <w:szCs w:val="18"/>
              </w:rPr>
            </w:pPr>
            <w:r>
              <w:rPr>
                <w:rFonts w:ascii="宋体" w:hAnsi="宋体" w:eastAsia="宋体" w:cs="宋体"/>
                <w:spacing w:val="5"/>
                <w:sz w:val="18"/>
                <w:szCs w:val="18"/>
              </w:rPr>
              <w:t>提升了生活质量</w:t>
            </w:r>
          </w:p>
        </w:tc>
        <w:tc>
          <w:tcPr>
            <w:tcW w:w="4132" w:type="dxa"/>
            <w:vAlign w:val="top"/>
          </w:tcPr>
          <w:p w14:paraId="6BE20BF6">
            <w:pPr>
              <w:spacing w:before="126" w:line="227" w:lineRule="auto"/>
              <w:ind w:left="1037"/>
              <w:rPr>
                <w:rFonts w:ascii="宋体" w:hAnsi="宋体" w:eastAsia="宋体" w:cs="宋体"/>
                <w:sz w:val="18"/>
                <w:szCs w:val="18"/>
              </w:rPr>
            </w:pPr>
            <w:r>
              <w:rPr>
                <w:rFonts w:ascii="宋体" w:hAnsi="宋体" w:eastAsia="宋体" w:cs="宋体"/>
                <w:spacing w:val="6"/>
                <w:sz w:val="18"/>
                <w:szCs w:val="18"/>
              </w:rPr>
              <w:t>受惠人群减轻了生活负担</w:t>
            </w:r>
          </w:p>
        </w:tc>
      </w:tr>
      <w:tr w14:paraId="3116C1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1293" w:type="dxa"/>
            <w:vMerge w:val="continue"/>
            <w:tcBorders>
              <w:top w:val="nil"/>
              <w:bottom w:val="nil"/>
            </w:tcBorders>
            <w:vAlign w:val="top"/>
          </w:tcPr>
          <w:p w14:paraId="48739E15">
            <w:pPr>
              <w:pStyle w:val="6"/>
            </w:pPr>
          </w:p>
        </w:tc>
        <w:tc>
          <w:tcPr>
            <w:tcW w:w="1328" w:type="dxa"/>
            <w:vMerge w:val="continue"/>
            <w:tcBorders>
              <w:top w:val="nil"/>
              <w:bottom w:val="nil"/>
            </w:tcBorders>
            <w:vAlign w:val="top"/>
          </w:tcPr>
          <w:p w14:paraId="05FC7C96">
            <w:pPr>
              <w:pStyle w:val="6"/>
            </w:pPr>
          </w:p>
        </w:tc>
        <w:tc>
          <w:tcPr>
            <w:tcW w:w="1253" w:type="dxa"/>
            <w:vMerge w:val="restart"/>
            <w:tcBorders>
              <w:bottom w:val="nil"/>
            </w:tcBorders>
            <w:vAlign w:val="top"/>
          </w:tcPr>
          <w:p w14:paraId="62AB6195">
            <w:pPr>
              <w:spacing w:before="239" w:line="227" w:lineRule="auto"/>
              <w:ind w:left="63"/>
              <w:rPr>
                <w:rFonts w:ascii="宋体" w:hAnsi="宋体" w:eastAsia="宋体" w:cs="宋体"/>
                <w:sz w:val="18"/>
                <w:szCs w:val="18"/>
              </w:rPr>
            </w:pPr>
            <w:r>
              <w:rPr>
                <w:rFonts w:ascii="宋体" w:hAnsi="宋体" w:eastAsia="宋体" w:cs="宋体"/>
                <w:spacing w:val="5"/>
                <w:sz w:val="18"/>
                <w:szCs w:val="18"/>
              </w:rPr>
              <w:t>可持续影响指</w:t>
            </w:r>
          </w:p>
          <w:p w14:paraId="162CBD79">
            <w:pPr>
              <w:spacing w:before="11" w:line="228" w:lineRule="auto"/>
              <w:ind w:left="535"/>
              <w:rPr>
                <w:rFonts w:ascii="宋体" w:hAnsi="宋体" w:eastAsia="宋体" w:cs="宋体"/>
                <w:sz w:val="18"/>
                <w:szCs w:val="18"/>
              </w:rPr>
            </w:pPr>
            <w:r>
              <w:rPr>
                <w:rFonts w:ascii="宋体" w:hAnsi="宋体" w:eastAsia="宋体" w:cs="宋体"/>
                <w:sz w:val="18"/>
                <w:szCs w:val="18"/>
              </w:rPr>
              <w:t>标</w:t>
            </w:r>
          </w:p>
        </w:tc>
        <w:tc>
          <w:tcPr>
            <w:tcW w:w="1816" w:type="dxa"/>
            <w:gridSpan w:val="2"/>
            <w:vAlign w:val="top"/>
          </w:tcPr>
          <w:p w14:paraId="53723136">
            <w:pPr>
              <w:spacing w:before="97" w:line="227" w:lineRule="auto"/>
              <w:ind w:left="540"/>
              <w:rPr>
                <w:rFonts w:ascii="宋体" w:hAnsi="宋体" w:eastAsia="宋体" w:cs="宋体"/>
                <w:sz w:val="18"/>
                <w:szCs w:val="18"/>
              </w:rPr>
            </w:pPr>
            <w:r>
              <w:rPr>
                <w:rFonts w:ascii="宋体" w:hAnsi="宋体" w:eastAsia="宋体" w:cs="宋体"/>
                <w:spacing w:val="4"/>
                <w:sz w:val="18"/>
                <w:szCs w:val="18"/>
              </w:rPr>
              <w:t>受惠人群</w:t>
            </w:r>
          </w:p>
        </w:tc>
        <w:tc>
          <w:tcPr>
            <w:tcW w:w="4132" w:type="dxa"/>
            <w:vAlign w:val="top"/>
          </w:tcPr>
          <w:p w14:paraId="4F0E4F83">
            <w:pPr>
              <w:spacing w:before="97" w:line="227" w:lineRule="auto"/>
              <w:ind w:left="390"/>
              <w:rPr>
                <w:rFonts w:ascii="宋体" w:hAnsi="宋体" w:eastAsia="宋体" w:cs="宋体"/>
                <w:sz w:val="18"/>
                <w:szCs w:val="18"/>
              </w:rPr>
            </w:pPr>
            <w:r>
              <w:rPr>
                <w:rFonts w:ascii="宋体" w:hAnsi="宋体" w:eastAsia="宋体" w:cs="宋体"/>
                <w:spacing w:val="4"/>
                <w:sz w:val="18"/>
                <w:szCs w:val="18"/>
              </w:rPr>
              <w:t>民办幼儿园的在园幼儿</w:t>
            </w:r>
            <w:r>
              <w:rPr>
                <w:rFonts w:ascii="宋体" w:hAnsi="宋体" w:eastAsia="宋体" w:cs="宋体"/>
                <w:spacing w:val="-46"/>
                <w:sz w:val="18"/>
                <w:szCs w:val="18"/>
              </w:rPr>
              <w:t xml:space="preserve"> </w:t>
            </w:r>
            <w:r>
              <w:rPr>
                <w:rFonts w:ascii="宋体" w:hAnsi="宋体" w:eastAsia="宋体" w:cs="宋体"/>
                <w:spacing w:val="4"/>
                <w:sz w:val="18"/>
                <w:szCs w:val="18"/>
              </w:rPr>
              <w:t>，受惠人群广泛。</w:t>
            </w:r>
          </w:p>
        </w:tc>
      </w:tr>
      <w:tr w14:paraId="118A08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8" w:hRule="atLeast"/>
        </w:trPr>
        <w:tc>
          <w:tcPr>
            <w:tcW w:w="1293" w:type="dxa"/>
            <w:vMerge w:val="continue"/>
            <w:tcBorders>
              <w:top w:val="nil"/>
              <w:bottom w:val="nil"/>
            </w:tcBorders>
            <w:vAlign w:val="top"/>
          </w:tcPr>
          <w:p w14:paraId="7BA6B496">
            <w:pPr>
              <w:pStyle w:val="6"/>
            </w:pPr>
          </w:p>
        </w:tc>
        <w:tc>
          <w:tcPr>
            <w:tcW w:w="1328" w:type="dxa"/>
            <w:vMerge w:val="continue"/>
            <w:tcBorders>
              <w:top w:val="nil"/>
            </w:tcBorders>
            <w:vAlign w:val="top"/>
          </w:tcPr>
          <w:p w14:paraId="4296417D">
            <w:pPr>
              <w:pStyle w:val="6"/>
            </w:pPr>
          </w:p>
        </w:tc>
        <w:tc>
          <w:tcPr>
            <w:tcW w:w="1253" w:type="dxa"/>
            <w:vMerge w:val="continue"/>
            <w:tcBorders>
              <w:top w:val="nil"/>
            </w:tcBorders>
            <w:vAlign w:val="top"/>
          </w:tcPr>
          <w:p w14:paraId="62649973">
            <w:pPr>
              <w:pStyle w:val="6"/>
            </w:pPr>
          </w:p>
        </w:tc>
        <w:tc>
          <w:tcPr>
            <w:tcW w:w="1816" w:type="dxa"/>
            <w:gridSpan w:val="2"/>
            <w:vAlign w:val="top"/>
          </w:tcPr>
          <w:p w14:paraId="62B697DE">
            <w:pPr>
              <w:spacing w:before="174" w:line="227" w:lineRule="auto"/>
              <w:ind w:left="445"/>
              <w:rPr>
                <w:rFonts w:ascii="宋体" w:hAnsi="宋体" w:eastAsia="宋体" w:cs="宋体"/>
                <w:sz w:val="18"/>
                <w:szCs w:val="18"/>
              </w:rPr>
            </w:pPr>
            <w:r>
              <w:rPr>
                <w:rFonts w:ascii="宋体" w:hAnsi="宋体" w:eastAsia="宋体" w:cs="宋体"/>
                <w:spacing w:val="5"/>
                <w:sz w:val="18"/>
                <w:szCs w:val="18"/>
              </w:rPr>
              <w:t>社会影响力</w:t>
            </w:r>
          </w:p>
        </w:tc>
        <w:tc>
          <w:tcPr>
            <w:tcW w:w="4132" w:type="dxa"/>
            <w:vAlign w:val="top"/>
          </w:tcPr>
          <w:p w14:paraId="64FF0060">
            <w:pPr>
              <w:spacing w:before="174" w:line="227" w:lineRule="auto"/>
              <w:ind w:left="277"/>
              <w:rPr>
                <w:rFonts w:ascii="宋体" w:hAnsi="宋体" w:eastAsia="宋体" w:cs="宋体"/>
                <w:sz w:val="18"/>
                <w:szCs w:val="18"/>
              </w:rPr>
            </w:pPr>
            <w:r>
              <w:rPr>
                <w:rFonts w:ascii="宋体" w:hAnsi="宋体" w:eastAsia="宋体" w:cs="宋体"/>
                <w:spacing w:val="8"/>
                <w:sz w:val="18"/>
                <w:szCs w:val="18"/>
              </w:rPr>
              <w:t>政策好，人民群众广泛称赞，社会影响力深</w:t>
            </w:r>
          </w:p>
        </w:tc>
      </w:tr>
      <w:tr w14:paraId="7086D0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8" w:hRule="atLeast"/>
        </w:trPr>
        <w:tc>
          <w:tcPr>
            <w:tcW w:w="1293" w:type="dxa"/>
            <w:vMerge w:val="continue"/>
            <w:tcBorders>
              <w:top w:val="nil"/>
            </w:tcBorders>
            <w:vAlign w:val="top"/>
          </w:tcPr>
          <w:p w14:paraId="57596939">
            <w:pPr>
              <w:pStyle w:val="6"/>
            </w:pPr>
          </w:p>
        </w:tc>
        <w:tc>
          <w:tcPr>
            <w:tcW w:w="1328" w:type="dxa"/>
            <w:vAlign w:val="top"/>
          </w:tcPr>
          <w:p w14:paraId="32B22526">
            <w:pPr>
              <w:spacing w:before="242" w:line="227" w:lineRule="auto"/>
              <w:ind w:left="194"/>
              <w:rPr>
                <w:rFonts w:ascii="宋体" w:hAnsi="宋体" w:eastAsia="宋体" w:cs="宋体"/>
                <w:sz w:val="18"/>
                <w:szCs w:val="18"/>
              </w:rPr>
            </w:pPr>
            <w:r>
              <w:rPr>
                <w:rFonts w:ascii="宋体" w:hAnsi="宋体" w:eastAsia="宋体" w:cs="宋体"/>
                <w:spacing w:val="5"/>
                <w:sz w:val="18"/>
                <w:szCs w:val="18"/>
              </w:rPr>
              <w:t>满意度指标</w:t>
            </w:r>
          </w:p>
        </w:tc>
        <w:tc>
          <w:tcPr>
            <w:tcW w:w="1253" w:type="dxa"/>
            <w:vAlign w:val="top"/>
          </w:tcPr>
          <w:p w14:paraId="0B3CCB56">
            <w:pPr>
              <w:spacing w:before="124" w:line="227" w:lineRule="auto"/>
              <w:ind w:left="61"/>
              <w:rPr>
                <w:rFonts w:ascii="宋体" w:hAnsi="宋体" w:eastAsia="宋体" w:cs="宋体"/>
                <w:sz w:val="18"/>
                <w:szCs w:val="18"/>
              </w:rPr>
            </w:pPr>
            <w:r>
              <w:rPr>
                <w:rFonts w:ascii="宋体" w:hAnsi="宋体" w:eastAsia="宋体" w:cs="宋体"/>
                <w:spacing w:val="5"/>
                <w:sz w:val="18"/>
                <w:szCs w:val="18"/>
              </w:rPr>
              <w:t>服务对象满意</w:t>
            </w:r>
          </w:p>
          <w:p w14:paraId="707392A6">
            <w:pPr>
              <w:spacing w:before="14" w:line="228" w:lineRule="auto"/>
              <w:ind w:left="346"/>
              <w:rPr>
                <w:rFonts w:ascii="宋体" w:hAnsi="宋体" w:eastAsia="宋体" w:cs="宋体"/>
                <w:sz w:val="18"/>
                <w:szCs w:val="18"/>
              </w:rPr>
            </w:pPr>
            <w:r>
              <w:rPr>
                <w:rFonts w:ascii="宋体" w:hAnsi="宋体" w:eastAsia="宋体" w:cs="宋体"/>
                <w:spacing w:val="4"/>
                <w:sz w:val="18"/>
                <w:szCs w:val="18"/>
              </w:rPr>
              <w:t>度指标</w:t>
            </w:r>
          </w:p>
        </w:tc>
        <w:tc>
          <w:tcPr>
            <w:tcW w:w="1816" w:type="dxa"/>
            <w:gridSpan w:val="2"/>
            <w:vAlign w:val="top"/>
          </w:tcPr>
          <w:p w14:paraId="4DA9357B">
            <w:pPr>
              <w:spacing w:before="242" w:line="227" w:lineRule="auto"/>
              <w:ind w:left="443"/>
              <w:rPr>
                <w:rFonts w:ascii="宋体" w:hAnsi="宋体" w:eastAsia="宋体" w:cs="宋体"/>
                <w:sz w:val="18"/>
                <w:szCs w:val="18"/>
              </w:rPr>
            </w:pPr>
            <w:r>
              <w:rPr>
                <w:rFonts w:ascii="宋体" w:hAnsi="宋体" w:eastAsia="宋体" w:cs="宋体"/>
                <w:spacing w:val="5"/>
                <w:sz w:val="18"/>
                <w:szCs w:val="18"/>
              </w:rPr>
              <w:t>群众满意度</w:t>
            </w:r>
          </w:p>
        </w:tc>
        <w:tc>
          <w:tcPr>
            <w:tcW w:w="4132" w:type="dxa"/>
            <w:vAlign w:val="top"/>
          </w:tcPr>
          <w:p w14:paraId="742379A3">
            <w:pPr>
              <w:spacing w:before="242" w:line="241" w:lineRule="exact"/>
              <w:ind w:left="1895"/>
              <w:rPr>
                <w:rFonts w:ascii="宋体" w:hAnsi="宋体" w:eastAsia="宋体" w:cs="宋体"/>
                <w:sz w:val="18"/>
                <w:szCs w:val="18"/>
              </w:rPr>
            </w:pPr>
            <w:r>
              <w:rPr>
                <w:rFonts w:ascii="宋体" w:hAnsi="宋体" w:eastAsia="宋体" w:cs="宋体"/>
                <w:position w:val="1"/>
                <w:sz w:val="18"/>
                <w:szCs w:val="18"/>
              </w:rPr>
              <w:t>100%</w:t>
            </w:r>
          </w:p>
        </w:tc>
      </w:tr>
    </w:tbl>
    <w:p w14:paraId="757EA858">
      <w:pPr>
        <w:rPr>
          <w:rFonts w:ascii="Arial"/>
          <w:sz w:val="21"/>
        </w:rPr>
      </w:pPr>
    </w:p>
    <w:p w14:paraId="2364D620">
      <w:pPr>
        <w:rPr>
          <w:rFonts w:ascii="Arial" w:hAnsi="Arial" w:eastAsia="Arial" w:cs="Arial"/>
          <w:sz w:val="21"/>
          <w:szCs w:val="21"/>
        </w:rPr>
        <w:sectPr>
          <w:footerReference r:id="rId92" w:type="default"/>
          <w:pgSz w:w="11905" w:h="16837"/>
          <w:pgMar w:top="1139" w:right="1054" w:bottom="695" w:left="1012" w:header="0" w:footer="408" w:gutter="0"/>
          <w:cols w:space="720" w:num="1"/>
        </w:sectPr>
      </w:pPr>
    </w:p>
    <w:p w14:paraId="0610CABD">
      <w:pPr>
        <w:pStyle w:val="2"/>
        <w:spacing w:before="67" w:line="224" w:lineRule="auto"/>
        <w:ind w:left="3055"/>
        <w:rPr>
          <w:sz w:val="33"/>
          <w:szCs w:val="33"/>
        </w:rPr>
      </w:pPr>
      <w:r>
        <w:rPr>
          <w:b/>
          <w:bCs/>
          <w:spacing w:val="4"/>
          <w:sz w:val="33"/>
          <w:szCs w:val="33"/>
        </w:rPr>
        <w:t>部门预算项目绩效目标表</w:t>
      </w:r>
    </w:p>
    <w:p w14:paraId="2D9463F7">
      <w:pPr>
        <w:pStyle w:val="2"/>
        <w:spacing w:before="265" w:line="227" w:lineRule="auto"/>
        <w:ind w:left="4494"/>
        <w:rPr>
          <w:sz w:val="18"/>
          <w:szCs w:val="18"/>
        </w:rPr>
      </w:pPr>
      <w:r>
        <w:rPr>
          <w:spacing w:val="1"/>
          <w:sz w:val="18"/>
          <w:szCs w:val="18"/>
        </w:rPr>
        <w:t>(2026年度</w:t>
      </w:r>
      <w:r>
        <w:rPr>
          <w:rFonts w:hint="eastAsia"/>
          <w:spacing w:val="1"/>
          <w:sz w:val="18"/>
          <w:szCs w:val="18"/>
          <w:lang w:eastAsia="zh-CN"/>
        </w:rPr>
        <w:t>）</w:t>
      </w:r>
    </w:p>
    <w:p w14:paraId="46D3897E">
      <w:pPr>
        <w:spacing w:line="134" w:lineRule="auto"/>
        <w:rPr>
          <w:rFonts w:ascii="Arial"/>
          <w:sz w:val="2"/>
        </w:rPr>
      </w:pPr>
    </w:p>
    <w:tbl>
      <w:tblPr>
        <w:tblStyle w:val="5"/>
        <w:tblW w:w="982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93"/>
        <w:gridCol w:w="1081"/>
        <w:gridCol w:w="1483"/>
        <w:gridCol w:w="1253"/>
        <w:gridCol w:w="446"/>
        <w:gridCol w:w="4173"/>
      </w:tblGrid>
      <w:tr w14:paraId="215215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0" w:hRule="atLeast"/>
        </w:trPr>
        <w:tc>
          <w:tcPr>
            <w:tcW w:w="1393" w:type="dxa"/>
            <w:vAlign w:val="top"/>
          </w:tcPr>
          <w:p w14:paraId="0BD48545">
            <w:pPr>
              <w:spacing w:before="130" w:line="228" w:lineRule="auto"/>
              <w:ind w:left="326"/>
              <w:rPr>
                <w:rFonts w:ascii="宋体" w:hAnsi="宋体" w:eastAsia="宋体" w:cs="宋体"/>
                <w:sz w:val="18"/>
                <w:szCs w:val="18"/>
              </w:rPr>
            </w:pPr>
            <w:r>
              <w:rPr>
                <w:rFonts w:ascii="宋体" w:hAnsi="宋体" w:eastAsia="宋体" w:cs="宋体"/>
                <w:spacing w:val="4"/>
                <w:sz w:val="18"/>
                <w:szCs w:val="18"/>
              </w:rPr>
              <w:t>项目名称</w:t>
            </w:r>
          </w:p>
        </w:tc>
        <w:tc>
          <w:tcPr>
            <w:tcW w:w="8436" w:type="dxa"/>
            <w:gridSpan w:val="5"/>
            <w:vAlign w:val="top"/>
          </w:tcPr>
          <w:p w14:paraId="44D402E2">
            <w:pPr>
              <w:spacing w:before="130" w:line="227" w:lineRule="auto"/>
              <w:ind w:left="2446"/>
              <w:rPr>
                <w:rFonts w:ascii="宋体" w:hAnsi="宋体" w:eastAsia="宋体" w:cs="宋体"/>
                <w:sz w:val="18"/>
                <w:szCs w:val="18"/>
              </w:rPr>
            </w:pPr>
            <w:r>
              <w:rPr>
                <w:rFonts w:ascii="宋体" w:hAnsi="宋体" w:eastAsia="宋体" w:cs="宋体"/>
                <w:spacing w:val="5"/>
                <w:sz w:val="18"/>
                <w:szCs w:val="18"/>
              </w:rPr>
              <w:t>民族地区幼儿园全面实行大班免保育教育费</w:t>
            </w:r>
          </w:p>
        </w:tc>
      </w:tr>
      <w:tr w14:paraId="7A50E6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1" w:hRule="atLeast"/>
        </w:trPr>
        <w:tc>
          <w:tcPr>
            <w:tcW w:w="1393" w:type="dxa"/>
            <w:vAlign w:val="top"/>
          </w:tcPr>
          <w:p w14:paraId="1EF440DA">
            <w:pPr>
              <w:spacing w:before="121" w:line="227" w:lineRule="auto"/>
              <w:ind w:left="138"/>
              <w:rPr>
                <w:rFonts w:ascii="宋体" w:hAnsi="宋体" w:eastAsia="宋体" w:cs="宋体"/>
                <w:sz w:val="18"/>
                <w:szCs w:val="18"/>
              </w:rPr>
            </w:pPr>
            <w:r>
              <w:rPr>
                <w:rFonts w:ascii="宋体" w:hAnsi="宋体" w:eastAsia="宋体" w:cs="宋体"/>
                <w:spacing w:val="5"/>
                <w:sz w:val="18"/>
                <w:szCs w:val="18"/>
              </w:rPr>
              <w:t>部门（单位）</w:t>
            </w:r>
          </w:p>
        </w:tc>
        <w:tc>
          <w:tcPr>
            <w:tcW w:w="8436" w:type="dxa"/>
            <w:gridSpan w:val="5"/>
            <w:vAlign w:val="top"/>
          </w:tcPr>
          <w:p w14:paraId="3E81AD7B">
            <w:pPr>
              <w:spacing w:before="121" w:line="227" w:lineRule="auto"/>
              <w:ind w:left="3374"/>
              <w:rPr>
                <w:rFonts w:ascii="宋体" w:hAnsi="宋体" w:eastAsia="宋体" w:cs="宋体"/>
                <w:sz w:val="18"/>
                <w:szCs w:val="18"/>
              </w:rPr>
            </w:pPr>
            <w:r>
              <w:rPr>
                <w:rFonts w:ascii="宋体" w:hAnsi="宋体" w:eastAsia="宋体" w:cs="宋体"/>
                <w:spacing w:val="6"/>
                <w:sz w:val="18"/>
                <w:szCs w:val="18"/>
              </w:rPr>
              <w:t>盐边县教育和体育局</w:t>
            </w:r>
          </w:p>
        </w:tc>
      </w:tr>
      <w:tr w14:paraId="1CC089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1" w:hRule="atLeast"/>
        </w:trPr>
        <w:tc>
          <w:tcPr>
            <w:tcW w:w="1393" w:type="dxa"/>
            <w:vMerge w:val="restart"/>
            <w:tcBorders>
              <w:bottom w:val="nil"/>
            </w:tcBorders>
            <w:vAlign w:val="top"/>
          </w:tcPr>
          <w:p w14:paraId="6B4C7058">
            <w:pPr>
              <w:pStyle w:val="6"/>
              <w:spacing w:line="380" w:lineRule="auto"/>
            </w:pPr>
          </w:p>
          <w:p w14:paraId="0670BA0A">
            <w:pPr>
              <w:spacing w:before="59" w:line="228" w:lineRule="auto"/>
              <w:ind w:left="326"/>
              <w:rPr>
                <w:rFonts w:ascii="宋体" w:hAnsi="宋体" w:eastAsia="宋体" w:cs="宋体"/>
                <w:sz w:val="18"/>
                <w:szCs w:val="18"/>
              </w:rPr>
            </w:pPr>
            <w:r>
              <w:rPr>
                <w:rFonts w:ascii="宋体" w:hAnsi="宋体" w:eastAsia="宋体" w:cs="宋体"/>
                <w:spacing w:val="4"/>
                <w:sz w:val="18"/>
                <w:szCs w:val="18"/>
              </w:rPr>
              <w:t>项目资金</w:t>
            </w:r>
          </w:p>
          <w:p w14:paraId="07A0BF71">
            <w:pPr>
              <w:spacing w:before="13" w:line="228" w:lineRule="auto"/>
              <w:ind w:left="332"/>
              <w:rPr>
                <w:rFonts w:ascii="宋体" w:hAnsi="宋体" w:eastAsia="宋体" w:cs="宋体"/>
                <w:sz w:val="18"/>
                <w:szCs w:val="18"/>
              </w:rPr>
            </w:pPr>
            <w:r>
              <w:rPr>
                <w:rFonts w:ascii="宋体" w:hAnsi="宋体" w:eastAsia="宋体" w:cs="宋体"/>
                <w:spacing w:val="1"/>
                <w:sz w:val="18"/>
                <w:szCs w:val="18"/>
              </w:rPr>
              <w:t>（万元）</w:t>
            </w:r>
          </w:p>
        </w:tc>
        <w:tc>
          <w:tcPr>
            <w:tcW w:w="3817" w:type="dxa"/>
            <w:gridSpan w:val="3"/>
            <w:vAlign w:val="top"/>
          </w:tcPr>
          <w:p w14:paraId="0D970F9C">
            <w:pPr>
              <w:spacing w:before="122" w:line="227" w:lineRule="auto"/>
              <w:ind w:left="32"/>
              <w:rPr>
                <w:rFonts w:ascii="宋体" w:hAnsi="宋体" w:eastAsia="宋体" w:cs="宋体"/>
                <w:sz w:val="18"/>
                <w:szCs w:val="18"/>
              </w:rPr>
            </w:pPr>
            <w:r>
              <w:rPr>
                <w:rFonts w:ascii="宋体" w:hAnsi="宋体" w:eastAsia="宋体" w:cs="宋体"/>
                <w:spacing w:val="5"/>
                <w:sz w:val="18"/>
                <w:szCs w:val="18"/>
              </w:rPr>
              <w:t>年度资金总额</w:t>
            </w:r>
          </w:p>
        </w:tc>
        <w:tc>
          <w:tcPr>
            <w:tcW w:w="4619" w:type="dxa"/>
            <w:gridSpan w:val="2"/>
            <w:vAlign w:val="top"/>
          </w:tcPr>
          <w:p w14:paraId="5E226C9B">
            <w:pPr>
              <w:spacing w:before="122" w:line="241" w:lineRule="exact"/>
              <w:ind w:left="2078"/>
              <w:rPr>
                <w:rFonts w:ascii="宋体" w:hAnsi="宋体" w:eastAsia="宋体" w:cs="宋体"/>
                <w:sz w:val="18"/>
                <w:szCs w:val="18"/>
              </w:rPr>
            </w:pPr>
            <w:r>
              <w:rPr>
                <w:rFonts w:ascii="宋体" w:hAnsi="宋体" w:eastAsia="宋体" w:cs="宋体"/>
                <w:spacing w:val="3"/>
                <w:position w:val="1"/>
                <w:sz w:val="18"/>
                <w:szCs w:val="18"/>
              </w:rPr>
              <w:t>87.05</w:t>
            </w:r>
          </w:p>
        </w:tc>
      </w:tr>
      <w:tr w14:paraId="0074F0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1" w:hRule="atLeast"/>
        </w:trPr>
        <w:tc>
          <w:tcPr>
            <w:tcW w:w="1393" w:type="dxa"/>
            <w:vMerge w:val="continue"/>
            <w:tcBorders>
              <w:top w:val="nil"/>
              <w:bottom w:val="nil"/>
            </w:tcBorders>
            <w:vAlign w:val="top"/>
          </w:tcPr>
          <w:p w14:paraId="5E9E9234">
            <w:pPr>
              <w:pStyle w:val="6"/>
            </w:pPr>
          </w:p>
        </w:tc>
        <w:tc>
          <w:tcPr>
            <w:tcW w:w="3817" w:type="dxa"/>
            <w:gridSpan w:val="3"/>
            <w:vAlign w:val="top"/>
          </w:tcPr>
          <w:p w14:paraId="2E2216AE">
            <w:pPr>
              <w:spacing w:before="123" w:line="227" w:lineRule="auto"/>
              <w:ind w:left="32"/>
              <w:rPr>
                <w:rFonts w:ascii="宋体" w:hAnsi="宋体" w:eastAsia="宋体" w:cs="宋体"/>
                <w:sz w:val="18"/>
                <w:szCs w:val="18"/>
              </w:rPr>
            </w:pPr>
            <w:r>
              <w:rPr>
                <w:rFonts w:ascii="宋体" w:hAnsi="宋体" w:eastAsia="宋体" w:cs="宋体"/>
                <w:spacing w:val="5"/>
                <w:sz w:val="18"/>
                <w:szCs w:val="18"/>
              </w:rPr>
              <w:t>财政拨款</w:t>
            </w:r>
          </w:p>
        </w:tc>
        <w:tc>
          <w:tcPr>
            <w:tcW w:w="4619" w:type="dxa"/>
            <w:gridSpan w:val="2"/>
            <w:vAlign w:val="top"/>
          </w:tcPr>
          <w:p w14:paraId="24C48890">
            <w:pPr>
              <w:spacing w:before="123" w:line="241" w:lineRule="exact"/>
              <w:ind w:left="2078"/>
              <w:rPr>
                <w:rFonts w:ascii="宋体" w:hAnsi="宋体" w:eastAsia="宋体" w:cs="宋体"/>
                <w:sz w:val="18"/>
                <w:szCs w:val="18"/>
              </w:rPr>
            </w:pPr>
            <w:r>
              <w:rPr>
                <w:rFonts w:ascii="宋体" w:hAnsi="宋体" w:eastAsia="宋体" w:cs="宋体"/>
                <w:spacing w:val="3"/>
                <w:position w:val="1"/>
                <w:sz w:val="18"/>
                <w:szCs w:val="18"/>
              </w:rPr>
              <w:t>87.05</w:t>
            </w:r>
          </w:p>
        </w:tc>
      </w:tr>
      <w:tr w14:paraId="73FCFE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1" w:hRule="atLeast"/>
        </w:trPr>
        <w:tc>
          <w:tcPr>
            <w:tcW w:w="1393" w:type="dxa"/>
            <w:vMerge w:val="continue"/>
            <w:tcBorders>
              <w:top w:val="nil"/>
            </w:tcBorders>
            <w:vAlign w:val="top"/>
          </w:tcPr>
          <w:p w14:paraId="3A664AE9">
            <w:pPr>
              <w:pStyle w:val="6"/>
            </w:pPr>
          </w:p>
        </w:tc>
        <w:tc>
          <w:tcPr>
            <w:tcW w:w="3817" w:type="dxa"/>
            <w:gridSpan w:val="3"/>
            <w:vAlign w:val="top"/>
          </w:tcPr>
          <w:p w14:paraId="6BE110A0">
            <w:pPr>
              <w:spacing w:before="124" w:line="228" w:lineRule="auto"/>
              <w:ind w:left="32"/>
              <w:rPr>
                <w:rFonts w:ascii="宋体" w:hAnsi="宋体" w:eastAsia="宋体" w:cs="宋体"/>
                <w:sz w:val="18"/>
                <w:szCs w:val="18"/>
              </w:rPr>
            </w:pPr>
            <w:r>
              <w:rPr>
                <w:rFonts w:ascii="宋体" w:hAnsi="宋体" w:eastAsia="宋体" w:cs="宋体"/>
                <w:spacing w:val="5"/>
                <w:sz w:val="18"/>
                <w:szCs w:val="18"/>
              </w:rPr>
              <w:t>其他资金</w:t>
            </w:r>
          </w:p>
        </w:tc>
        <w:tc>
          <w:tcPr>
            <w:tcW w:w="4619" w:type="dxa"/>
            <w:gridSpan w:val="2"/>
            <w:vAlign w:val="top"/>
          </w:tcPr>
          <w:p w14:paraId="79B8F0E8">
            <w:pPr>
              <w:pStyle w:val="6"/>
            </w:pPr>
          </w:p>
        </w:tc>
      </w:tr>
      <w:tr w14:paraId="5E08AB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1" w:hRule="atLeast"/>
        </w:trPr>
        <w:tc>
          <w:tcPr>
            <w:tcW w:w="1393" w:type="dxa"/>
            <w:vAlign w:val="top"/>
          </w:tcPr>
          <w:p w14:paraId="4163A891">
            <w:pPr>
              <w:spacing w:before="125" w:line="228" w:lineRule="auto"/>
              <w:ind w:left="326"/>
              <w:rPr>
                <w:rFonts w:ascii="宋体" w:hAnsi="宋体" w:eastAsia="宋体" w:cs="宋体"/>
                <w:sz w:val="18"/>
                <w:szCs w:val="18"/>
              </w:rPr>
            </w:pPr>
            <w:r>
              <w:rPr>
                <w:rFonts w:ascii="宋体" w:hAnsi="宋体" w:eastAsia="宋体" w:cs="宋体"/>
                <w:spacing w:val="4"/>
                <w:sz w:val="18"/>
                <w:szCs w:val="18"/>
              </w:rPr>
              <w:t>总体目标</w:t>
            </w:r>
          </w:p>
        </w:tc>
        <w:tc>
          <w:tcPr>
            <w:tcW w:w="8436" w:type="dxa"/>
            <w:gridSpan w:val="5"/>
            <w:vAlign w:val="top"/>
          </w:tcPr>
          <w:p w14:paraId="39CA2828">
            <w:pPr>
              <w:spacing w:before="125" w:line="227" w:lineRule="auto"/>
              <w:ind w:left="31"/>
              <w:rPr>
                <w:rFonts w:ascii="宋体" w:hAnsi="宋体" w:eastAsia="宋体" w:cs="宋体"/>
                <w:sz w:val="18"/>
                <w:szCs w:val="18"/>
              </w:rPr>
            </w:pPr>
            <w:r>
              <w:rPr>
                <w:rFonts w:ascii="宋体" w:hAnsi="宋体" w:eastAsia="宋体" w:cs="宋体"/>
                <w:spacing w:val="6"/>
                <w:sz w:val="18"/>
                <w:szCs w:val="18"/>
              </w:rPr>
              <w:t>解决学前教育公民办幼儿园大班免保育教育费补助资金</w:t>
            </w:r>
            <w:r>
              <w:rPr>
                <w:rFonts w:ascii="宋体" w:hAnsi="宋体" w:eastAsia="宋体" w:cs="宋体"/>
                <w:spacing w:val="-31"/>
                <w:sz w:val="18"/>
                <w:szCs w:val="18"/>
              </w:rPr>
              <w:t xml:space="preserve"> </w:t>
            </w:r>
            <w:r>
              <w:rPr>
                <w:rFonts w:ascii="宋体" w:hAnsi="宋体" w:eastAsia="宋体" w:cs="宋体"/>
                <w:spacing w:val="6"/>
                <w:sz w:val="18"/>
                <w:szCs w:val="18"/>
              </w:rPr>
              <w:t>。</w:t>
            </w:r>
          </w:p>
        </w:tc>
      </w:tr>
      <w:tr w14:paraId="2E8180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1" w:hRule="atLeast"/>
        </w:trPr>
        <w:tc>
          <w:tcPr>
            <w:tcW w:w="1393" w:type="dxa"/>
            <w:vMerge w:val="restart"/>
            <w:tcBorders>
              <w:bottom w:val="nil"/>
            </w:tcBorders>
            <w:vAlign w:val="top"/>
          </w:tcPr>
          <w:p w14:paraId="1A2BEAFE">
            <w:pPr>
              <w:pStyle w:val="6"/>
              <w:spacing w:line="245" w:lineRule="auto"/>
            </w:pPr>
          </w:p>
          <w:p w14:paraId="5A0ACE73">
            <w:pPr>
              <w:pStyle w:val="6"/>
              <w:spacing w:line="245" w:lineRule="auto"/>
            </w:pPr>
          </w:p>
          <w:p w14:paraId="38174F6E">
            <w:pPr>
              <w:pStyle w:val="6"/>
              <w:spacing w:line="245" w:lineRule="auto"/>
            </w:pPr>
          </w:p>
          <w:p w14:paraId="3372DD7C">
            <w:pPr>
              <w:pStyle w:val="6"/>
              <w:spacing w:line="245" w:lineRule="auto"/>
            </w:pPr>
          </w:p>
          <w:p w14:paraId="1F85792F">
            <w:pPr>
              <w:pStyle w:val="6"/>
              <w:spacing w:line="245" w:lineRule="auto"/>
            </w:pPr>
          </w:p>
          <w:p w14:paraId="149A81CC">
            <w:pPr>
              <w:pStyle w:val="6"/>
              <w:spacing w:line="245" w:lineRule="auto"/>
            </w:pPr>
          </w:p>
          <w:p w14:paraId="115D88F0">
            <w:pPr>
              <w:pStyle w:val="6"/>
              <w:spacing w:line="245" w:lineRule="auto"/>
            </w:pPr>
          </w:p>
          <w:p w14:paraId="2B284A2F">
            <w:pPr>
              <w:pStyle w:val="6"/>
              <w:spacing w:line="246" w:lineRule="auto"/>
            </w:pPr>
          </w:p>
          <w:p w14:paraId="17BDC3A8">
            <w:pPr>
              <w:pStyle w:val="6"/>
              <w:spacing w:line="246" w:lineRule="auto"/>
            </w:pPr>
          </w:p>
          <w:p w14:paraId="0372F2D9">
            <w:pPr>
              <w:pStyle w:val="6"/>
              <w:spacing w:line="246" w:lineRule="auto"/>
            </w:pPr>
          </w:p>
          <w:p w14:paraId="3C5B8808">
            <w:pPr>
              <w:pStyle w:val="6"/>
              <w:spacing w:line="246" w:lineRule="auto"/>
            </w:pPr>
          </w:p>
          <w:p w14:paraId="184C1C81">
            <w:pPr>
              <w:pStyle w:val="6"/>
              <w:spacing w:line="246" w:lineRule="auto"/>
            </w:pPr>
          </w:p>
          <w:p w14:paraId="38480ADC">
            <w:pPr>
              <w:pStyle w:val="6"/>
              <w:spacing w:line="246" w:lineRule="auto"/>
            </w:pPr>
          </w:p>
          <w:p w14:paraId="5E2B9C28">
            <w:pPr>
              <w:pStyle w:val="6"/>
              <w:spacing w:line="246" w:lineRule="auto"/>
            </w:pPr>
          </w:p>
          <w:p w14:paraId="0A46E952">
            <w:pPr>
              <w:pStyle w:val="6"/>
              <w:spacing w:line="246" w:lineRule="auto"/>
            </w:pPr>
          </w:p>
          <w:p w14:paraId="204987B4">
            <w:pPr>
              <w:pStyle w:val="6"/>
              <w:spacing w:line="246" w:lineRule="auto"/>
            </w:pPr>
          </w:p>
          <w:p w14:paraId="1E16ADA9">
            <w:pPr>
              <w:pStyle w:val="6"/>
              <w:spacing w:line="246" w:lineRule="auto"/>
            </w:pPr>
          </w:p>
          <w:p w14:paraId="757707EF">
            <w:pPr>
              <w:pStyle w:val="6"/>
              <w:spacing w:line="246" w:lineRule="auto"/>
            </w:pPr>
          </w:p>
          <w:p w14:paraId="76266F58">
            <w:pPr>
              <w:pStyle w:val="6"/>
              <w:spacing w:line="246" w:lineRule="auto"/>
            </w:pPr>
          </w:p>
          <w:p w14:paraId="2D7B150E">
            <w:pPr>
              <w:pStyle w:val="6"/>
              <w:spacing w:line="246" w:lineRule="auto"/>
            </w:pPr>
          </w:p>
          <w:p w14:paraId="20DD8CE3">
            <w:pPr>
              <w:pStyle w:val="6"/>
              <w:spacing w:line="246" w:lineRule="auto"/>
            </w:pPr>
          </w:p>
          <w:p w14:paraId="434EEA23">
            <w:pPr>
              <w:spacing w:before="59" w:line="228" w:lineRule="auto"/>
              <w:ind w:left="326"/>
              <w:rPr>
                <w:rFonts w:ascii="宋体" w:hAnsi="宋体" w:eastAsia="宋体" w:cs="宋体"/>
                <w:sz w:val="18"/>
                <w:szCs w:val="18"/>
              </w:rPr>
            </w:pPr>
            <w:r>
              <w:rPr>
                <w:rFonts w:ascii="宋体" w:hAnsi="宋体" w:eastAsia="宋体" w:cs="宋体"/>
                <w:spacing w:val="4"/>
                <w:sz w:val="18"/>
                <w:szCs w:val="18"/>
              </w:rPr>
              <w:t>绩效指标</w:t>
            </w:r>
          </w:p>
        </w:tc>
        <w:tc>
          <w:tcPr>
            <w:tcW w:w="1081" w:type="dxa"/>
            <w:vAlign w:val="top"/>
          </w:tcPr>
          <w:p w14:paraId="5DA460A6">
            <w:pPr>
              <w:spacing w:before="125" w:line="228" w:lineRule="auto"/>
              <w:ind w:left="169"/>
              <w:rPr>
                <w:rFonts w:ascii="宋体" w:hAnsi="宋体" w:eastAsia="宋体" w:cs="宋体"/>
                <w:sz w:val="18"/>
                <w:szCs w:val="18"/>
              </w:rPr>
            </w:pPr>
            <w:r>
              <w:rPr>
                <w:rFonts w:ascii="宋体" w:hAnsi="宋体" w:eastAsia="宋体" w:cs="宋体"/>
                <w:spacing w:val="4"/>
                <w:sz w:val="18"/>
                <w:szCs w:val="18"/>
              </w:rPr>
              <w:t>一级指标</w:t>
            </w:r>
          </w:p>
        </w:tc>
        <w:tc>
          <w:tcPr>
            <w:tcW w:w="1483" w:type="dxa"/>
            <w:vAlign w:val="top"/>
          </w:tcPr>
          <w:p w14:paraId="2FB6AA67">
            <w:pPr>
              <w:spacing w:before="125" w:line="228" w:lineRule="auto"/>
              <w:ind w:left="372"/>
              <w:rPr>
                <w:rFonts w:ascii="宋体" w:hAnsi="宋体" w:eastAsia="宋体" w:cs="宋体"/>
                <w:sz w:val="18"/>
                <w:szCs w:val="18"/>
              </w:rPr>
            </w:pPr>
            <w:r>
              <w:rPr>
                <w:rFonts w:ascii="宋体" w:hAnsi="宋体" w:eastAsia="宋体" w:cs="宋体"/>
                <w:spacing w:val="4"/>
                <w:sz w:val="18"/>
                <w:szCs w:val="18"/>
              </w:rPr>
              <w:t>二级指标</w:t>
            </w:r>
          </w:p>
        </w:tc>
        <w:tc>
          <w:tcPr>
            <w:tcW w:w="1699" w:type="dxa"/>
            <w:gridSpan w:val="2"/>
            <w:vAlign w:val="top"/>
          </w:tcPr>
          <w:p w14:paraId="3F44678A">
            <w:pPr>
              <w:spacing w:before="125" w:line="228" w:lineRule="auto"/>
              <w:ind w:left="480"/>
              <w:rPr>
                <w:rFonts w:ascii="宋体" w:hAnsi="宋体" w:eastAsia="宋体" w:cs="宋体"/>
                <w:sz w:val="18"/>
                <w:szCs w:val="18"/>
              </w:rPr>
            </w:pPr>
            <w:r>
              <w:rPr>
                <w:rFonts w:ascii="宋体" w:hAnsi="宋体" w:eastAsia="宋体" w:cs="宋体"/>
                <w:spacing w:val="5"/>
                <w:sz w:val="18"/>
                <w:szCs w:val="18"/>
              </w:rPr>
              <w:t>三级指标</w:t>
            </w:r>
          </w:p>
        </w:tc>
        <w:tc>
          <w:tcPr>
            <w:tcW w:w="4173" w:type="dxa"/>
            <w:vAlign w:val="top"/>
          </w:tcPr>
          <w:p w14:paraId="25F1AD04">
            <w:pPr>
              <w:spacing w:before="125" w:line="227" w:lineRule="auto"/>
              <w:ind w:left="772"/>
              <w:rPr>
                <w:rFonts w:ascii="宋体" w:hAnsi="宋体" w:eastAsia="宋体" w:cs="宋体"/>
                <w:sz w:val="18"/>
                <w:szCs w:val="18"/>
              </w:rPr>
            </w:pPr>
            <w:r>
              <w:rPr>
                <w:rFonts w:ascii="宋体" w:hAnsi="宋体" w:eastAsia="宋体" w:cs="宋体"/>
                <w:spacing w:val="7"/>
                <w:sz w:val="18"/>
                <w:szCs w:val="18"/>
              </w:rPr>
              <w:t>指标值（包含数字及文字描述）</w:t>
            </w:r>
          </w:p>
        </w:tc>
      </w:tr>
      <w:tr w14:paraId="62553F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15" w:hRule="atLeast"/>
        </w:trPr>
        <w:tc>
          <w:tcPr>
            <w:tcW w:w="1393" w:type="dxa"/>
            <w:vMerge w:val="continue"/>
            <w:tcBorders>
              <w:top w:val="nil"/>
              <w:bottom w:val="nil"/>
            </w:tcBorders>
            <w:vAlign w:val="top"/>
          </w:tcPr>
          <w:p w14:paraId="3299A82D">
            <w:pPr>
              <w:pStyle w:val="6"/>
            </w:pPr>
          </w:p>
        </w:tc>
        <w:tc>
          <w:tcPr>
            <w:tcW w:w="1081" w:type="dxa"/>
            <w:vMerge w:val="restart"/>
            <w:tcBorders>
              <w:bottom w:val="nil"/>
            </w:tcBorders>
            <w:vAlign w:val="top"/>
          </w:tcPr>
          <w:p w14:paraId="5DDAA9E5">
            <w:pPr>
              <w:pStyle w:val="6"/>
              <w:spacing w:line="257" w:lineRule="auto"/>
            </w:pPr>
          </w:p>
          <w:p w14:paraId="1148922A">
            <w:pPr>
              <w:pStyle w:val="6"/>
              <w:spacing w:line="257" w:lineRule="auto"/>
            </w:pPr>
          </w:p>
          <w:p w14:paraId="2CBB4470">
            <w:pPr>
              <w:pStyle w:val="6"/>
              <w:spacing w:line="257" w:lineRule="auto"/>
            </w:pPr>
          </w:p>
          <w:p w14:paraId="250D3D2A">
            <w:pPr>
              <w:pStyle w:val="6"/>
              <w:spacing w:line="257" w:lineRule="auto"/>
            </w:pPr>
          </w:p>
          <w:p w14:paraId="00331D9A">
            <w:pPr>
              <w:pStyle w:val="6"/>
              <w:spacing w:line="257" w:lineRule="auto"/>
            </w:pPr>
          </w:p>
          <w:p w14:paraId="2DBF8843">
            <w:pPr>
              <w:pStyle w:val="6"/>
              <w:spacing w:line="258" w:lineRule="auto"/>
            </w:pPr>
          </w:p>
          <w:p w14:paraId="087D38D1">
            <w:pPr>
              <w:pStyle w:val="6"/>
              <w:spacing w:line="258" w:lineRule="auto"/>
            </w:pPr>
          </w:p>
          <w:p w14:paraId="173390F3">
            <w:pPr>
              <w:pStyle w:val="6"/>
              <w:spacing w:line="258" w:lineRule="auto"/>
            </w:pPr>
          </w:p>
          <w:p w14:paraId="147F4042">
            <w:pPr>
              <w:pStyle w:val="6"/>
              <w:spacing w:line="257" w:lineRule="auto"/>
            </w:pPr>
          </w:p>
          <w:p w14:paraId="740F9A3D">
            <w:pPr>
              <w:spacing w:before="59" w:line="227" w:lineRule="auto"/>
              <w:ind w:left="166"/>
              <w:rPr>
                <w:rFonts w:ascii="宋体" w:hAnsi="宋体" w:eastAsia="宋体" w:cs="宋体"/>
                <w:sz w:val="18"/>
                <w:szCs w:val="18"/>
              </w:rPr>
            </w:pPr>
            <w:r>
              <w:rPr>
                <w:rFonts w:ascii="宋体" w:hAnsi="宋体" w:eastAsia="宋体" w:cs="宋体"/>
                <w:spacing w:val="5"/>
                <w:sz w:val="18"/>
                <w:szCs w:val="18"/>
              </w:rPr>
              <w:t>产出指标</w:t>
            </w:r>
          </w:p>
        </w:tc>
        <w:tc>
          <w:tcPr>
            <w:tcW w:w="1483" w:type="dxa"/>
            <w:vMerge w:val="restart"/>
            <w:tcBorders>
              <w:bottom w:val="nil"/>
            </w:tcBorders>
            <w:vAlign w:val="top"/>
          </w:tcPr>
          <w:p w14:paraId="1E2AD9DC">
            <w:pPr>
              <w:pStyle w:val="6"/>
              <w:spacing w:line="286" w:lineRule="auto"/>
            </w:pPr>
          </w:p>
          <w:p w14:paraId="1C6398CC">
            <w:pPr>
              <w:pStyle w:val="6"/>
              <w:spacing w:line="286" w:lineRule="auto"/>
            </w:pPr>
          </w:p>
          <w:p w14:paraId="686E0CD0">
            <w:pPr>
              <w:pStyle w:val="6"/>
              <w:spacing w:line="286" w:lineRule="auto"/>
            </w:pPr>
          </w:p>
          <w:p w14:paraId="75BA74CF">
            <w:pPr>
              <w:pStyle w:val="6"/>
              <w:spacing w:line="286" w:lineRule="auto"/>
            </w:pPr>
          </w:p>
          <w:p w14:paraId="1469DA3A">
            <w:pPr>
              <w:pStyle w:val="6"/>
              <w:spacing w:line="286" w:lineRule="auto"/>
            </w:pPr>
          </w:p>
          <w:p w14:paraId="1B936065">
            <w:pPr>
              <w:spacing w:before="58" w:line="227" w:lineRule="auto"/>
              <w:ind w:left="370"/>
              <w:rPr>
                <w:rFonts w:ascii="宋体" w:hAnsi="宋体" w:eastAsia="宋体" w:cs="宋体"/>
                <w:sz w:val="18"/>
                <w:szCs w:val="18"/>
              </w:rPr>
            </w:pPr>
            <w:r>
              <w:rPr>
                <w:rFonts w:ascii="宋体" w:hAnsi="宋体" w:eastAsia="宋体" w:cs="宋体"/>
                <w:spacing w:val="4"/>
                <w:sz w:val="18"/>
                <w:szCs w:val="18"/>
              </w:rPr>
              <w:t>数量指标</w:t>
            </w:r>
          </w:p>
        </w:tc>
        <w:tc>
          <w:tcPr>
            <w:tcW w:w="1699" w:type="dxa"/>
            <w:gridSpan w:val="2"/>
            <w:vAlign w:val="top"/>
          </w:tcPr>
          <w:p w14:paraId="1729C102">
            <w:pPr>
              <w:pStyle w:val="6"/>
              <w:spacing w:line="397" w:lineRule="auto"/>
            </w:pPr>
          </w:p>
          <w:p w14:paraId="243333B2">
            <w:pPr>
              <w:spacing w:before="58"/>
              <w:ind w:left="385" w:right="93" w:hanging="281"/>
              <w:rPr>
                <w:rFonts w:ascii="宋体" w:hAnsi="宋体" w:eastAsia="宋体" w:cs="宋体"/>
                <w:sz w:val="18"/>
                <w:szCs w:val="18"/>
              </w:rPr>
            </w:pPr>
            <w:r>
              <w:rPr>
                <w:rFonts w:ascii="宋体" w:hAnsi="宋体" w:eastAsia="宋体" w:cs="宋体"/>
                <w:spacing w:val="5"/>
                <w:sz w:val="18"/>
                <w:szCs w:val="18"/>
              </w:rPr>
              <w:t>学前大班免除保育</w:t>
            </w:r>
            <w:r>
              <w:rPr>
                <w:rFonts w:ascii="宋体" w:hAnsi="宋体" w:eastAsia="宋体" w:cs="宋体"/>
                <w:spacing w:val="4"/>
                <w:sz w:val="18"/>
                <w:szCs w:val="18"/>
              </w:rPr>
              <w:t xml:space="preserve"> </w:t>
            </w:r>
            <w:r>
              <w:rPr>
                <w:rFonts w:ascii="宋体" w:hAnsi="宋体" w:eastAsia="宋体" w:cs="宋体"/>
                <w:spacing w:val="5"/>
                <w:sz w:val="18"/>
                <w:szCs w:val="18"/>
              </w:rPr>
              <w:t>教育费范围</w:t>
            </w:r>
          </w:p>
        </w:tc>
        <w:tc>
          <w:tcPr>
            <w:tcW w:w="4173" w:type="dxa"/>
            <w:vAlign w:val="top"/>
          </w:tcPr>
          <w:p w14:paraId="6173367E">
            <w:pPr>
              <w:spacing w:before="105" w:line="227" w:lineRule="auto"/>
              <w:ind w:left="59"/>
              <w:rPr>
                <w:rFonts w:ascii="宋体" w:hAnsi="宋体" w:eastAsia="宋体" w:cs="宋体"/>
                <w:sz w:val="18"/>
                <w:szCs w:val="18"/>
              </w:rPr>
            </w:pPr>
            <w:r>
              <w:rPr>
                <w:rFonts w:ascii="宋体" w:hAnsi="宋体" w:eastAsia="宋体" w:cs="宋体"/>
                <w:spacing w:val="7"/>
                <w:sz w:val="18"/>
                <w:szCs w:val="18"/>
              </w:rPr>
              <w:t>全县学前大班满5周岁的在园幼儿实行免除保育教</w:t>
            </w:r>
          </w:p>
          <w:p w14:paraId="2971A2DA">
            <w:pPr>
              <w:spacing w:before="14" w:line="227" w:lineRule="auto"/>
              <w:ind w:left="257"/>
              <w:rPr>
                <w:rFonts w:ascii="宋体" w:hAnsi="宋体" w:eastAsia="宋体" w:cs="宋体"/>
                <w:sz w:val="18"/>
                <w:szCs w:val="18"/>
              </w:rPr>
            </w:pPr>
            <w:r>
              <w:rPr>
                <w:rFonts w:ascii="宋体" w:hAnsi="宋体" w:eastAsia="宋体" w:cs="宋体"/>
                <w:spacing w:val="4"/>
                <w:sz w:val="18"/>
                <w:szCs w:val="18"/>
              </w:rPr>
              <w:t>育费政策。公办幼儿园大班在园儿童</w:t>
            </w:r>
            <w:r>
              <w:rPr>
                <w:rFonts w:ascii="宋体" w:hAnsi="宋体" w:eastAsia="宋体" w:cs="宋体"/>
                <w:spacing w:val="-15"/>
                <w:sz w:val="18"/>
                <w:szCs w:val="18"/>
              </w:rPr>
              <w:t xml:space="preserve"> </w:t>
            </w:r>
            <w:r>
              <w:rPr>
                <w:rFonts w:hint="eastAsia" w:ascii="宋体" w:hAnsi="宋体" w:eastAsia="宋体" w:cs="宋体"/>
                <w:spacing w:val="-15"/>
                <w:sz w:val="18"/>
                <w:szCs w:val="18"/>
                <w:lang w:eastAsia="zh-CN"/>
              </w:rPr>
              <w:t>（</w:t>
            </w:r>
            <w:r>
              <w:rPr>
                <w:rFonts w:ascii="宋体" w:hAnsi="宋体" w:eastAsia="宋体" w:cs="宋体"/>
                <w:spacing w:val="4"/>
                <w:sz w:val="18"/>
                <w:szCs w:val="18"/>
              </w:rPr>
              <w:t>含混龄</w:t>
            </w:r>
          </w:p>
          <w:p w14:paraId="0E33A309">
            <w:pPr>
              <w:spacing w:before="13" w:line="227" w:lineRule="auto"/>
              <w:ind w:left="155"/>
              <w:rPr>
                <w:rFonts w:ascii="宋体" w:hAnsi="宋体" w:eastAsia="宋体" w:cs="宋体"/>
                <w:sz w:val="18"/>
                <w:szCs w:val="18"/>
              </w:rPr>
            </w:pPr>
            <w:r>
              <w:rPr>
                <w:rFonts w:ascii="宋体" w:hAnsi="宋体" w:eastAsia="宋体" w:cs="宋体"/>
                <w:spacing w:val="5"/>
                <w:sz w:val="18"/>
                <w:szCs w:val="18"/>
              </w:rPr>
              <w:t>班</w:t>
            </w:r>
            <w:r>
              <w:rPr>
                <w:rFonts w:hint="eastAsia" w:ascii="宋体" w:hAnsi="宋体" w:eastAsia="宋体" w:cs="宋体"/>
                <w:spacing w:val="5"/>
                <w:sz w:val="18"/>
                <w:szCs w:val="18"/>
                <w:lang w:eastAsia="zh-CN"/>
              </w:rPr>
              <w:t>）</w:t>
            </w:r>
            <w:r>
              <w:rPr>
                <w:rFonts w:ascii="宋体" w:hAnsi="宋体" w:eastAsia="宋体" w:cs="宋体"/>
                <w:spacing w:val="5"/>
                <w:sz w:val="18"/>
                <w:szCs w:val="18"/>
              </w:rPr>
              <w:t>，只要符合学籍管理相关规定</w:t>
            </w:r>
            <w:r>
              <w:rPr>
                <w:rFonts w:ascii="宋体" w:hAnsi="宋体" w:eastAsia="宋体" w:cs="宋体"/>
                <w:spacing w:val="-27"/>
                <w:sz w:val="18"/>
                <w:szCs w:val="18"/>
              </w:rPr>
              <w:t xml:space="preserve"> </w:t>
            </w:r>
            <w:r>
              <w:rPr>
                <w:rFonts w:ascii="宋体" w:hAnsi="宋体" w:eastAsia="宋体" w:cs="宋体"/>
                <w:spacing w:val="5"/>
                <w:sz w:val="18"/>
                <w:szCs w:val="18"/>
              </w:rPr>
              <w:t>，具有正式学</w:t>
            </w:r>
          </w:p>
          <w:p w14:paraId="48A0E849">
            <w:pPr>
              <w:spacing w:before="13" w:line="227" w:lineRule="auto"/>
              <w:ind w:left="110"/>
              <w:rPr>
                <w:rFonts w:ascii="宋体" w:hAnsi="宋体" w:eastAsia="宋体" w:cs="宋体"/>
                <w:sz w:val="18"/>
                <w:szCs w:val="18"/>
              </w:rPr>
            </w:pPr>
            <w:r>
              <w:rPr>
                <w:rFonts w:ascii="宋体" w:hAnsi="宋体" w:eastAsia="宋体" w:cs="宋体"/>
                <w:spacing w:val="6"/>
                <w:sz w:val="18"/>
                <w:szCs w:val="18"/>
              </w:rPr>
              <w:t>籍，即可按规定享受免除保育教育费</w:t>
            </w:r>
            <w:r>
              <w:rPr>
                <w:rFonts w:ascii="宋体" w:hAnsi="宋体" w:eastAsia="宋体" w:cs="宋体"/>
                <w:spacing w:val="-41"/>
                <w:sz w:val="18"/>
                <w:szCs w:val="18"/>
              </w:rPr>
              <w:t xml:space="preserve"> </w:t>
            </w:r>
            <w:r>
              <w:rPr>
                <w:rFonts w:ascii="宋体" w:hAnsi="宋体" w:eastAsia="宋体" w:cs="宋体"/>
                <w:spacing w:val="6"/>
                <w:sz w:val="18"/>
                <w:szCs w:val="18"/>
              </w:rPr>
              <w:t>，民办</w:t>
            </w:r>
            <w:r>
              <w:rPr>
                <w:rFonts w:ascii="宋体" w:hAnsi="宋体" w:eastAsia="宋体" w:cs="宋体"/>
                <w:spacing w:val="5"/>
                <w:sz w:val="18"/>
                <w:szCs w:val="18"/>
              </w:rPr>
              <w:t>参照</w:t>
            </w:r>
          </w:p>
          <w:p w14:paraId="18EB6AEE">
            <w:pPr>
              <w:spacing w:before="11" w:line="227" w:lineRule="auto"/>
              <w:ind w:left="771"/>
              <w:rPr>
                <w:rFonts w:ascii="宋体" w:hAnsi="宋体" w:eastAsia="宋体" w:cs="宋体"/>
                <w:sz w:val="18"/>
                <w:szCs w:val="18"/>
              </w:rPr>
            </w:pPr>
            <w:r>
              <w:rPr>
                <w:rFonts w:ascii="宋体" w:hAnsi="宋体" w:eastAsia="宋体" w:cs="宋体"/>
                <w:spacing w:val="6"/>
                <w:sz w:val="18"/>
                <w:szCs w:val="18"/>
              </w:rPr>
              <w:t>本地公办幼儿园保教费进行免除</w:t>
            </w:r>
          </w:p>
        </w:tc>
      </w:tr>
      <w:tr w14:paraId="313D08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00" w:hRule="atLeast"/>
        </w:trPr>
        <w:tc>
          <w:tcPr>
            <w:tcW w:w="1393" w:type="dxa"/>
            <w:vMerge w:val="continue"/>
            <w:tcBorders>
              <w:top w:val="nil"/>
              <w:bottom w:val="nil"/>
            </w:tcBorders>
            <w:vAlign w:val="top"/>
          </w:tcPr>
          <w:p w14:paraId="694A8A5F">
            <w:pPr>
              <w:pStyle w:val="6"/>
            </w:pPr>
          </w:p>
        </w:tc>
        <w:tc>
          <w:tcPr>
            <w:tcW w:w="1081" w:type="dxa"/>
            <w:vMerge w:val="continue"/>
            <w:tcBorders>
              <w:top w:val="nil"/>
              <w:bottom w:val="nil"/>
            </w:tcBorders>
            <w:vAlign w:val="top"/>
          </w:tcPr>
          <w:p w14:paraId="67B0A996">
            <w:pPr>
              <w:pStyle w:val="6"/>
            </w:pPr>
          </w:p>
        </w:tc>
        <w:tc>
          <w:tcPr>
            <w:tcW w:w="1483" w:type="dxa"/>
            <w:vMerge w:val="continue"/>
            <w:tcBorders>
              <w:top w:val="nil"/>
              <w:bottom w:val="nil"/>
            </w:tcBorders>
            <w:vAlign w:val="top"/>
          </w:tcPr>
          <w:p w14:paraId="7A77AC32">
            <w:pPr>
              <w:pStyle w:val="6"/>
            </w:pPr>
          </w:p>
        </w:tc>
        <w:tc>
          <w:tcPr>
            <w:tcW w:w="1699" w:type="dxa"/>
            <w:gridSpan w:val="2"/>
            <w:vAlign w:val="top"/>
          </w:tcPr>
          <w:p w14:paraId="1BDBB296">
            <w:pPr>
              <w:pStyle w:val="6"/>
              <w:spacing w:line="341" w:lineRule="auto"/>
            </w:pPr>
          </w:p>
          <w:p w14:paraId="47D835F1">
            <w:pPr>
              <w:spacing w:before="59" w:line="243" w:lineRule="auto"/>
              <w:ind w:left="483" w:right="93" w:hanging="379"/>
              <w:rPr>
                <w:rFonts w:ascii="宋体" w:hAnsi="宋体" w:eastAsia="宋体" w:cs="宋体"/>
                <w:sz w:val="18"/>
                <w:szCs w:val="18"/>
              </w:rPr>
            </w:pPr>
            <w:r>
              <w:rPr>
                <w:rFonts w:ascii="宋体" w:hAnsi="宋体" w:eastAsia="宋体" w:cs="宋体"/>
                <w:spacing w:val="5"/>
                <w:sz w:val="18"/>
                <w:szCs w:val="18"/>
              </w:rPr>
              <w:t>学前大班免保育教</w:t>
            </w:r>
            <w:r>
              <w:rPr>
                <w:rFonts w:ascii="宋体" w:hAnsi="宋体" w:eastAsia="宋体" w:cs="宋体"/>
                <w:spacing w:val="4"/>
                <w:sz w:val="18"/>
                <w:szCs w:val="18"/>
              </w:rPr>
              <w:t xml:space="preserve"> </w:t>
            </w:r>
            <w:r>
              <w:rPr>
                <w:rFonts w:ascii="宋体" w:hAnsi="宋体" w:eastAsia="宋体" w:cs="宋体"/>
                <w:spacing w:val="3"/>
                <w:sz w:val="18"/>
                <w:szCs w:val="18"/>
              </w:rPr>
              <w:t>育费标准</w:t>
            </w:r>
          </w:p>
        </w:tc>
        <w:tc>
          <w:tcPr>
            <w:tcW w:w="4173" w:type="dxa"/>
            <w:vAlign w:val="top"/>
          </w:tcPr>
          <w:p w14:paraId="1F1601A7">
            <w:pPr>
              <w:spacing w:before="167" w:line="227" w:lineRule="auto"/>
              <w:ind w:left="114"/>
              <w:rPr>
                <w:rFonts w:ascii="宋体" w:hAnsi="宋体" w:eastAsia="宋体" w:cs="宋体"/>
                <w:sz w:val="18"/>
                <w:szCs w:val="18"/>
              </w:rPr>
            </w:pPr>
            <w:r>
              <w:rPr>
                <w:rFonts w:ascii="宋体" w:hAnsi="宋体" w:eastAsia="宋体" w:cs="宋体"/>
                <w:spacing w:val="5"/>
                <w:sz w:val="18"/>
                <w:szCs w:val="18"/>
              </w:rPr>
              <w:t>公办幼儿园大班在园儿童</w:t>
            </w:r>
            <w:r>
              <w:rPr>
                <w:rFonts w:ascii="宋体" w:hAnsi="宋体" w:eastAsia="宋体" w:cs="宋体"/>
                <w:spacing w:val="-29"/>
                <w:sz w:val="18"/>
                <w:szCs w:val="18"/>
              </w:rPr>
              <w:t xml:space="preserve"> </w:t>
            </w:r>
            <w:r>
              <w:rPr>
                <w:rFonts w:hint="eastAsia" w:ascii="宋体" w:hAnsi="宋体" w:eastAsia="宋体" w:cs="宋体"/>
                <w:spacing w:val="-29"/>
                <w:sz w:val="18"/>
                <w:szCs w:val="18"/>
                <w:lang w:eastAsia="zh-CN"/>
              </w:rPr>
              <w:t>（</w:t>
            </w:r>
            <w:r>
              <w:rPr>
                <w:rFonts w:ascii="宋体" w:hAnsi="宋体" w:eastAsia="宋体" w:cs="宋体"/>
                <w:spacing w:val="5"/>
                <w:sz w:val="18"/>
                <w:szCs w:val="18"/>
              </w:rPr>
              <w:t>含混龄班</w:t>
            </w:r>
            <w:r>
              <w:rPr>
                <w:rFonts w:hint="eastAsia" w:ascii="宋体" w:hAnsi="宋体" w:eastAsia="宋体" w:cs="宋体"/>
                <w:spacing w:val="5"/>
                <w:sz w:val="18"/>
                <w:szCs w:val="18"/>
                <w:lang w:eastAsia="zh-CN"/>
              </w:rPr>
              <w:t>）</w:t>
            </w:r>
            <w:r>
              <w:rPr>
                <w:rFonts w:ascii="宋体" w:hAnsi="宋体" w:eastAsia="宋体" w:cs="宋体"/>
                <w:spacing w:val="5"/>
                <w:sz w:val="18"/>
                <w:szCs w:val="18"/>
              </w:rPr>
              <w:t>，只要</w:t>
            </w:r>
            <w:r>
              <w:rPr>
                <w:rFonts w:ascii="宋体" w:hAnsi="宋体" w:eastAsia="宋体" w:cs="宋体"/>
                <w:spacing w:val="4"/>
                <w:sz w:val="18"/>
                <w:szCs w:val="18"/>
              </w:rPr>
              <w:t>符合</w:t>
            </w:r>
          </w:p>
          <w:p w14:paraId="1F11E6F1">
            <w:pPr>
              <w:spacing w:before="12" w:line="227" w:lineRule="auto"/>
              <w:ind w:left="112"/>
              <w:rPr>
                <w:rFonts w:ascii="宋体" w:hAnsi="宋体" w:eastAsia="宋体" w:cs="宋体"/>
                <w:sz w:val="18"/>
                <w:szCs w:val="18"/>
              </w:rPr>
            </w:pPr>
            <w:r>
              <w:rPr>
                <w:rFonts w:ascii="宋体" w:hAnsi="宋体" w:eastAsia="宋体" w:cs="宋体"/>
                <w:spacing w:val="4"/>
                <w:sz w:val="18"/>
                <w:szCs w:val="18"/>
              </w:rPr>
              <w:t>学籍管理相关规定</w:t>
            </w:r>
            <w:r>
              <w:rPr>
                <w:rFonts w:ascii="宋体" w:hAnsi="宋体" w:eastAsia="宋体" w:cs="宋体"/>
                <w:spacing w:val="-49"/>
                <w:sz w:val="18"/>
                <w:szCs w:val="18"/>
              </w:rPr>
              <w:t xml:space="preserve"> </w:t>
            </w:r>
            <w:r>
              <w:rPr>
                <w:rFonts w:ascii="宋体" w:hAnsi="宋体" w:eastAsia="宋体" w:cs="宋体"/>
                <w:spacing w:val="4"/>
                <w:sz w:val="18"/>
                <w:szCs w:val="18"/>
              </w:rPr>
              <w:t>，具有正式学籍，</w:t>
            </w:r>
            <w:r>
              <w:rPr>
                <w:rFonts w:ascii="宋体" w:hAnsi="宋体" w:eastAsia="宋体" w:cs="宋体"/>
                <w:spacing w:val="-46"/>
                <w:sz w:val="18"/>
                <w:szCs w:val="18"/>
              </w:rPr>
              <w:t xml:space="preserve"> </w:t>
            </w:r>
            <w:r>
              <w:rPr>
                <w:rFonts w:ascii="宋体" w:hAnsi="宋体" w:eastAsia="宋体" w:cs="宋体"/>
                <w:spacing w:val="4"/>
                <w:sz w:val="18"/>
                <w:szCs w:val="18"/>
              </w:rPr>
              <w:t>即可按规定</w:t>
            </w:r>
          </w:p>
          <w:p w14:paraId="1A55EE50">
            <w:pPr>
              <w:spacing w:before="14" w:line="227" w:lineRule="auto"/>
              <w:ind w:left="109"/>
              <w:rPr>
                <w:rFonts w:ascii="宋体" w:hAnsi="宋体" w:eastAsia="宋体" w:cs="宋体"/>
                <w:sz w:val="18"/>
                <w:szCs w:val="18"/>
              </w:rPr>
            </w:pPr>
            <w:r>
              <w:rPr>
                <w:rFonts w:ascii="宋体" w:hAnsi="宋体" w:eastAsia="宋体" w:cs="宋体"/>
                <w:spacing w:val="5"/>
                <w:sz w:val="18"/>
                <w:szCs w:val="18"/>
              </w:rPr>
              <w:t>享受保教费收费标准据实全免</w:t>
            </w:r>
            <w:r>
              <w:rPr>
                <w:rFonts w:ascii="宋体" w:hAnsi="宋体" w:eastAsia="宋体" w:cs="宋体"/>
                <w:spacing w:val="-28"/>
                <w:sz w:val="18"/>
                <w:szCs w:val="18"/>
              </w:rPr>
              <w:t xml:space="preserve"> </w:t>
            </w:r>
            <w:r>
              <w:rPr>
                <w:rFonts w:ascii="宋体" w:hAnsi="宋体" w:eastAsia="宋体" w:cs="宋体"/>
                <w:spacing w:val="5"/>
                <w:sz w:val="18"/>
                <w:szCs w:val="18"/>
              </w:rPr>
              <w:t>，民办幼儿园参照</w:t>
            </w:r>
          </w:p>
          <w:p w14:paraId="6C929CF3">
            <w:pPr>
              <w:spacing w:before="11" w:line="227" w:lineRule="auto"/>
              <w:ind w:left="1054"/>
              <w:rPr>
                <w:rFonts w:ascii="宋体" w:hAnsi="宋体" w:eastAsia="宋体" w:cs="宋体"/>
                <w:sz w:val="18"/>
                <w:szCs w:val="18"/>
              </w:rPr>
            </w:pPr>
            <w:r>
              <w:rPr>
                <w:rFonts w:ascii="宋体" w:hAnsi="宋体" w:eastAsia="宋体" w:cs="宋体"/>
                <w:spacing w:val="6"/>
                <w:sz w:val="18"/>
                <w:szCs w:val="18"/>
              </w:rPr>
              <w:t>本地公办幼儿园进行免除</w:t>
            </w:r>
          </w:p>
        </w:tc>
      </w:tr>
      <w:tr w14:paraId="22A3D4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11" w:hRule="atLeast"/>
        </w:trPr>
        <w:tc>
          <w:tcPr>
            <w:tcW w:w="1393" w:type="dxa"/>
            <w:vMerge w:val="continue"/>
            <w:tcBorders>
              <w:top w:val="nil"/>
              <w:bottom w:val="nil"/>
            </w:tcBorders>
            <w:vAlign w:val="top"/>
          </w:tcPr>
          <w:p w14:paraId="7FA5A30C">
            <w:pPr>
              <w:pStyle w:val="6"/>
            </w:pPr>
          </w:p>
        </w:tc>
        <w:tc>
          <w:tcPr>
            <w:tcW w:w="1081" w:type="dxa"/>
            <w:vMerge w:val="continue"/>
            <w:tcBorders>
              <w:top w:val="nil"/>
              <w:bottom w:val="nil"/>
            </w:tcBorders>
            <w:vAlign w:val="top"/>
          </w:tcPr>
          <w:p w14:paraId="1D7A7E4A">
            <w:pPr>
              <w:pStyle w:val="6"/>
            </w:pPr>
          </w:p>
        </w:tc>
        <w:tc>
          <w:tcPr>
            <w:tcW w:w="1483" w:type="dxa"/>
            <w:vMerge w:val="continue"/>
            <w:tcBorders>
              <w:top w:val="nil"/>
            </w:tcBorders>
            <w:vAlign w:val="top"/>
          </w:tcPr>
          <w:p w14:paraId="1A68341F">
            <w:pPr>
              <w:pStyle w:val="6"/>
            </w:pPr>
          </w:p>
        </w:tc>
        <w:tc>
          <w:tcPr>
            <w:tcW w:w="1699" w:type="dxa"/>
            <w:gridSpan w:val="2"/>
            <w:vAlign w:val="top"/>
          </w:tcPr>
          <w:p w14:paraId="68190B3C">
            <w:pPr>
              <w:spacing w:before="108" w:line="243" w:lineRule="auto"/>
              <w:ind w:left="294" w:right="93" w:hanging="190"/>
              <w:rPr>
                <w:rFonts w:ascii="宋体" w:hAnsi="宋体" w:eastAsia="宋体" w:cs="宋体"/>
                <w:sz w:val="18"/>
                <w:szCs w:val="18"/>
              </w:rPr>
            </w:pPr>
            <w:r>
              <w:rPr>
                <w:rFonts w:ascii="宋体" w:hAnsi="宋体" w:eastAsia="宋体" w:cs="宋体"/>
                <w:spacing w:val="5"/>
                <w:sz w:val="18"/>
                <w:szCs w:val="18"/>
              </w:rPr>
              <w:t>学前大班免保育教</w:t>
            </w:r>
            <w:r>
              <w:rPr>
                <w:rFonts w:ascii="宋体" w:hAnsi="宋体" w:eastAsia="宋体" w:cs="宋体"/>
                <w:spacing w:val="4"/>
                <w:sz w:val="18"/>
                <w:szCs w:val="18"/>
              </w:rPr>
              <w:t xml:space="preserve"> 育费所需资金</w:t>
            </w:r>
          </w:p>
        </w:tc>
        <w:tc>
          <w:tcPr>
            <w:tcW w:w="4173" w:type="dxa"/>
            <w:vAlign w:val="top"/>
          </w:tcPr>
          <w:p w14:paraId="47F79AE2">
            <w:pPr>
              <w:spacing w:before="226" w:line="227" w:lineRule="auto"/>
              <w:ind w:left="1238"/>
              <w:rPr>
                <w:rFonts w:ascii="宋体" w:hAnsi="宋体" w:eastAsia="宋体" w:cs="宋体"/>
                <w:sz w:val="18"/>
                <w:szCs w:val="18"/>
              </w:rPr>
            </w:pPr>
            <w:r>
              <w:rPr>
                <w:rFonts w:ascii="宋体" w:hAnsi="宋体" w:eastAsia="宋体" w:cs="宋体"/>
                <w:spacing w:val="6"/>
                <w:sz w:val="18"/>
                <w:szCs w:val="18"/>
              </w:rPr>
              <w:t>全年投入87.047万元</w:t>
            </w:r>
          </w:p>
        </w:tc>
      </w:tr>
      <w:tr w14:paraId="5357BB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0" w:hRule="atLeast"/>
        </w:trPr>
        <w:tc>
          <w:tcPr>
            <w:tcW w:w="1393" w:type="dxa"/>
            <w:vMerge w:val="continue"/>
            <w:tcBorders>
              <w:top w:val="nil"/>
              <w:bottom w:val="nil"/>
            </w:tcBorders>
            <w:vAlign w:val="top"/>
          </w:tcPr>
          <w:p w14:paraId="78CB9BED">
            <w:pPr>
              <w:pStyle w:val="6"/>
            </w:pPr>
          </w:p>
        </w:tc>
        <w:tc>
          <w:tcPr>
            <w:tcW w:w="1081" w:type="dxa"/>
            <w:vMerge w:val="continue"/>
            <w:tcBorders>
              <w:top w:val="nil"/>
              <w:bottom w:val="nil"/>
            </w:tcBorders>
            <w:vAlign w:val="top"/>
          </w:tcPr>
          <w:p w14:paraId="0F46C981">
            <w:pPr>
              <w:pStyle w:val="6"/>
            </w:pPr>
          </w:p>
        </w:tc>
        <w:tc>
          <w:tcPr>
            <w:tcW w:w="1483" w:type="dxa"/>
            <w:vMerge w:val="restart"/>
            <w:tcBorders>
              <w:bottom w:val="nil"/>
            </w:tcBorders>
            <w:vAlign w:val="top"/>
          </w:tcPr>
          <w:p w14:paraId="5AED9274">
            <w:pPr>
              <w:pStyle w:val="6"/>
              <w:spacing w:line="460" w:lineRule="auto"/>
            </w:pPr>
          </w:p>
          <w:p w14:paraId="27D05D67">
            <w:pPr>
              <w:spacing w:before="59" w:line="228" w:lineRule="auto"/>
              <w:ind w:left="369"/>
              <w:rPr>
                <w:rFonts w:ascii="宋体" w:hAnsi="宋体" w:eastAsia="宋体" w:cs="宋体"/>
                <w:sz w:val="18"/>
                <w:szCs w:val="18"/>
              </w:rPr>
            </w:pPr>
            <w:r>
              <w:rPr>
                <w:rFonts w:ascii="宋体" w:hAnsi="宋体" w:eastAsia="宋体" w:cs="宋体"/>
                <w:spacing w:val="5"/>
                <w:sz w:val="18"/>
                <w:szCs w:val="18"/>
              </w:rPr>
              <w:t>质量指标</w:t>
            </w:r>
          </w:p>
        </w:tc>
        <w:tc>
          <w:tcPr>
            <w:tcW w:w="1699" w:type="dxa"/>
            <w:gridSpan w:val="2"/>
            <w:vAlign w:val="top"/>
          </w:tcPr>
          <w:p w14:paraId="5F05CF3F">
            <w:pPr>
              <w:spacing w:before="119" w:line="242" w:lineRule="auto"/>
              <w:ind w:left="483" w:right="93" w:hanging="379"/>
              <w:rPr>
                <w:rFonts w:ascii="宋体" w:hAnsi="宋体" w:eastAsia="宋体" w:cs="宋体"/>
                <w:sz w:val="18"/>
                <w:szCs w:val="18"/>
              </w:rPr>
            </w:pPr>
            <w:r>
              <w:rPr>
                <w:rFonts w:ascii="宋体" w:hAnsi="宋体" w:eastAsia="宋体" w:cs="宋体"/>
                <w:spacing w:val="5"/>
                <w:sz w:val="18"/>
                <w:szCs w:val="18"/>
              </w:rPr>
              <w:t>学前大班免保育教</w:t>
            </w:r>
            <w:r>
              <w:rPr>
                <w:rFonts w:ascii="宋体" w:hAnsi="宋体" w:eastAsia="宋体" w:cs="宋体"/>
                <w:spacing w:val="4"/>
                <w:sz w:val="18"/>
                <w:szCs w:val="18"/>
              </w:rPr>
              <w:t xml:space="preserve"> </w:t>
            </w:r>
            <w:r>
              <w:rPr>
                <w:rFonts w:ascii="宋体" w:hAnsi="宋体" w:eastAsia="宋体" w:cs="宋体"/>
                <w:spacing w:val="3"/>
                <w:sz w:val="18"/>
                <w:szCs w:val="18"/>
              </w:rPr>
              <w:t>育费范围</w:t>
            </w:r>
          </w:p>
        </w:tc>
        <w:tc>
          <w:tcPr>
            <w:tcW w:w="4173" w:type="dxa"/>
            <w:vAlign w:val="top"/>
          </w:tcPr>
          <w:p w14:paraId="1B9F7431">
            <w:pPr>
              <w:spacing w:before="236" w:line="227" w:lineRule="auto"/>
              <w:ind w:left="487"/>
              <w:rPr>
                <w:rFonts w:ascii="宋体" w:hAnsi="宋体" w:eastAsia="宋体" w:cs="宋体"/>
                <w:sz w:val="18"/>
                <w:szCs w:val="18"/>
              </w:rPr>
            </w:pPr>
            <w:r>
              <w:rPr>
                <w:rFonts w:ascii="宋体" w:hAnsi="宋体" w:eastAsia="宋体" w:cs="宋体"/>
                <w:spacing w:val="7"/>
                <w:sz w:val="18"/>
                <w:szCs w:val="18"/>
              </w:rPr>
              <w:t>全县学前教育大班在园幼儿（含村小）</w:t>
            </w:r>
          </w:p>
        </w:tc>
      </w:tr>
      <w:tr w14:paraId="2180CD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5" w:hRule="atLeast"/>
        </w:trPr>
        <w:tc>
          <w:tcPr>
            <w:tcW w:w="1393" w:type="dxa"/>
            <w:vMerge w:val="continue"/>
            <w:tcBorders>
              <w:top w:val="nil"/>
              <w:bottom w:val="nil"/>
            </w:tcBorders>
            <w:vAlign w:val="top"/>
          </w:tcPr>
          <w:p w14:paraId="62D03A98">
            <w:pPr>
              <w:pStyle w:val="6"/>
            </w:pPr>
          </w:p>
        </w:tc>
        <w:tc>
          <w:tcPr>
            <w:tcW w:w="1081" w:type="dxa"/>
            <w:vMerge w:val="continue"/>
            <w:tcBorders>
              <w:top w:val="nil"/>
              <w:bottom w:val="nil"/>
            </w:tcBorders>
            <w:vAlign w:val="top"/>
          </w:tcPr>
          <w:p w14:paraId="47528F32">
            <w:pPr>
              <w:pStyle w:val="6"/>
            </w:pPr>
          </w:p>
        </w:tc>
        <w:tc>
          <w:tcPr>
            <w:tcW w:w="1483" w:type="dxa"/>
            <w:vMerge w:val="continue"/>
            <w:tcBorders>
              <w:top w:val="nil"/>
            </w:tcBorders>
            <w:vAlign w:val="top"/>
          </w:tcPr>
          <w:p w14:paraId="64B842CF">
            <w:pPr>
              <w:pStyle w:val="6"/>
            </w:pPr>
          </w:p>
        </w:tc>
        <w:tc>
          <w:tcPr>
            <w:tcW w:w="1699" w:type="dxa"/>
            <w:gridSpan w:val="2"/>
            <w:vAlign w:val="top"/>
          </w:tcPr>
          <w:p w14:paraId="1986DDE7">
            <w:pPr>
              <w:spacing w:before="80" w:line="238" w:lineRule="auto"/>
              <w:ind w:left="673" w:right="93" w:hanging="569"/>
              <w:rPr>
                <w:rFonts w:ascii="宋体" w:hAnsi="宋体" w:eastAsia="宋体" w:cs="宋体"/>
                <w:sz w:val="18"/>
                <w:szCs w:val="18"/>
              </w:rPr>
            </w:pPr>
            <w:r>
              <w:rPr>
                <w:rFonts w:ascii="宋体" w:hAnsi="宋体" w:eastAsia="宋体" w:cs="宋体"/>
                <w:spacing w:val="5"/>
                <w:sz w:val="18"/>
                <w:szCs w:val="18"/>
              </w:rPr>
              <w:t>学前大班免保育教</w:t>
            </w:r>
            <w:r>
              <w:rPr>
                <w:rFonts w:ascii="宋体" w:hAnsi="宋体" w:eastAsia="宋体" w:cs="宋体"/>
                <w:spacing w:val="4"/>
                <w:sz w:val="18"/>
                <w:szCs w:val="18"/>
              </w:rPr>
              <w:t xml:space="preserve"> </w:t>
            </w:r>
            <w:r>
              <w:rPr>
                <w:rFonts w:ascii="宋体" w:hAnsi="宋体" w:eastAsia="宋体" w:cs="宋体"/>
                <w:spacing w:val="-1"/>
                <w:sz w:val="18"/>
                <w:szCs w:val="18"/>
              </w:rPr>
              <w:t>育费</w:t>
            </w:r>
          </w:p>
        </w:tc>
        <w:tc>
          <w:tcPr>
            <w:tcW w:w="4173" w:type="dxa"/>
            <w:vAlign w:val="top"/>
          </w:tcPr>
          <w:p w14:paraId="7A7BB33A">
            <w:pPr>
              <w:spacing w:before="199" w:line="227" w:lineRule="auto"/>
              <w:ind w:left="771"/>
              <w:rPr>
                <w:rFonts w:ascii="宋体" w:hAnsi="宋体" w:eastAsia="宋体" w:cs="宋体"/>
                <w:sz w:val="18"/>
                <w:szCs w:val="18"/>
              </w:rPr>
            </w:pPr>
            <w:r>
              <w:rPr>
                <w:rFonts w:ascii="宋体" w:hAnsi="宋体" w:eastAsia="宋体" w:cs="宋体"/>
                <w:spacing w:val="7"/>
                <w:sz w:val="18"/>
                <w:szCs w:val="18"/>
              </w:rPr>
              <w:t>提高幼儿入园率，提高保教质量</w:t>
            </w:r>
          </w:p>
        </w:tc>
      </w:tr>
      <w:tr w14:paraId="0E2C9C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6" w:hRule="atLeast"/>
        </w:trPr>
        <w:tc>
          <w:tcPr>
            <w:tcW w:w="1393" w:type="dxa"/>
            <w:vMerge w:val="continue"/>
            <w:tcBorders>
              <w:top w:val="nil"/>
              <w:bottom w:val="nil"/>
            </w:tcBorders>
            <w:vAlign w:val="top"/>
          </w:tcPr>
          <w:p w14:paraId="20A6AFA6">
            <w:pPr>
              <w:pStyle w:val="6"/>
            </w:pPr>
          </w:p>
        </w:tc>
        <w:tc>
          <w:tcPr>
            <w:tcW w:w="1081" w:type="dxa"/>
            <w:vMerge w:val="continue"/>
            <w:tcBorders>
              <w:top w:val="nil"/>
            </w:tcBorders>
            <w:vAlign w:val="top"/>
          </w:tcPr>
          <w:p w14:paraId="3C4708D4">
            <w:pPr>
              <w:pStyle w:val="6"/>
            </w:pPr>
          </w:p>
        </w:tc>
        <w:tc>
          <w:tcPr>
            <w:tcW w:w="1483" w:type="dxa"/>
            <w:vAlign w:val="top"/>
          </w:tcPr>
          <w:p w14:paraId="299924FE">
            <w:pPr>
              <w:spacing w:before="199" w:line="228" w:lineRule="auto"/>
              <w:ind w:left="377"/>
              <w:rPr>
                <w:rFonts w:ascii="宋体" w:hAnsi="宋体" w:eastAsia="宋体" w:cs="宋体"/>
                <w:sz w:val="18"/>
                <w:szCs w:val="18"/>
              </w:rPr>
            </w:pPr>
            <w:r>
              <w:rPr>
                <w:rFonts w:ascii="宋体" w:hAnsi="宋体" w:eastAsia="宋体" w:cs="宋体"/>
                <w:spacing w:val="3"/>
                <w:sz w:val="18"/>
                <w:szCs w:val="18"/>
              </w:rPr>
              <w:t>时效指标</w:t>
            </w:r>
          </w:p>
        </w:tc>
        <w:tc>
          <w:tcPr>
            <w:tcW w:w="1699" w:type="dxa"/>
            <w:gridSpan w:val="2"/>
            <w:vAlign w:val="top"/>
          </w:tcPr>
          <w:p w14:paraId="48986F36">
            <w:pPr>
              <w:spacing w:before="200" w:line="227" w:lineRule="auto"/>
              <w:ind w:left="104"/>
              <w:rPr>
                <w:rFonts w:ascii="宋体" w:hAnsi="宋体" w:eastAsia="宋体" w:cs="宋体"/>
                <w:sz w:val="18"/>
                <w:szCs w:val="18"/>
              </w:rPr>
            </w:pPr>
            <w:r>
              <w:rPr>
                <w:rFonts w:ascii="宋体" w:hAnsi="宋体" w:eastAsia="宋体" w:cs="宋体"/>
                <w:spacing w:val="5"/>
                <w:sz w:val="18"/>
                <w:szCs w:val="18"/>
              </w:rPr>
              <w:t>学前大班在园幼儿</w:t>
            </w:r>
          </w:p>
        </w:tc>
        <w:tc>
          <w:tcPr>
            <w:tcW w:w="4173" w:type="dxa"/>
            <w:vAlign w:val="top"/>
          </w:tcPr>
          <w:p w14:paraId="3CF6F531">
            <w:pPr>
              <w:spacing w:before="85" w:line="227" w:lineRule="auto"/>
              <w:ind w:left="199"/>
              <w:rPr>
                <w:rFonts w:ascii="宋体" w:hAnsi="宋体" w:eastAsia="宋体" w:cs="宋体"/>
                <w:sz w:val="18"/>
                <w:szCs w:val="18"/>
              </w:rPr>
            </w:pPr>
            <w:r>
              <w:rPr>
                <w:rFonts w:ascii="宋体" w:hAnsi="宋体" w:eastAsia="宋体" w:cs="宋体"/>
                <w:spacing w:val="7"/>
                <w:sz w:val="18"/>
                <w:szCs w:val="18"/>
              </w:rPr>
              <w:t>2026年春季学期和秋季学期（2026年12月前完</w:t>
            </w:r>
          </w:p>
          <w:p w14:paraId="658DA8E8">
            <w:pPr>
              <w:spacing w:before="10" w:line="229" w:lineRule="auto"/>
              <w:ind w:left="1907"/>
              <w:rPr>
                <w:rFonts w:ascii="宋体" w:hAnsi="宋体" w:eastAsia="宋体" w:cs="宋体"/>
                <w:sz w:val="18"/>
                <w:szCs w:val="18"/>
              </w:rPr>
            </w:pPr>
            <w:r>
              <w:rPr>
                <w:rFonts w:ascii="宋体" w:hAnsi="宋体" w:eastAsia="宋体" w:cs="宋体"/>
                <w:spacing w:val="-1"/>
                <w:sz w:val="18"/>
                <w:szCs w:val="18"/>
              </w:rPr>
              <w:t>成）</w:t>
            </w:r>
          </w:p>
        </w:tc>
      </w:tr>
      <w:tr w14:paraId="2FB686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11" w:hRule="atLeast"/>
        </w:trPr>
        <w:tc>
          <w:tcPr>
            <w:tcW w:w="1393" w:type="dxa"/>
            <w:vMerge w:val="continue"/>
            <w:tcBorders>
              <w:top w:val="nil"/>
              <w:bottom w:val="nil"/>
            </w:tcBorders>
            <w:vAlign w:val="top"/>
          </w:tcPr>
          <w:p w14:paraId="1D861A83">
            <w:pPr>
              <w:pStyle w:val="6"/>
            </w:pPr>
          </w:p>
        </w:tc>
        <w:tc>
          <w:tcPr>
            <w:tcW w:w="1081" w:type="dxa"/>
            <w:vAlign w:val="top"/>
          </w:tcPr>
          <w:p w14:paraId="538D37D4">
            <w:pPr>
              <w:spacing w:before="228" w:line="227" w:lineRule="auto"/>
              <w:ind w:left="213"/>
              <w:rPr>
                <w:rFonts w:ascii="宋体" w:hAnsi="宋体" w:eastAsia="宋体" w:cs="宋体"/>
                <w:sz w:val="18"/>
                <w:szCs w:val="18"/>
              </w:rPr>
            </w:pPr>
            <w:r>
              <w:rPr>
                <w:rFonts w:ascii="宋体" w:hAnsi="宋体" w:eastAsia="宋体" w:cs="宋体"/>
                <w:spacing w:val="4"/>
                <w:sz w:val="18"/>
                <w:szCs w:val="18"/>
              </w:rPr>
              <w:t>成本指标</w:t>
            </w:r>
          </w:p>
        </w:tc>
        <w:tc>
          <w:tcPr>
            <w:tcW w:w="1483" w:type="dxa"/>
            <w:vAlign w:val="top"/>
          </w:tcPr>
          <w:p w14:paraId="1597C2E6">
            <w:pPr>
              <w:spacing w:before="228" w:line="227" w:lineRule="auto"/>
              <w:ind w:left="181"/>
              <w:rPr>
                <w:rFonts w:ascii="宋体" w:hAnsi="宋体" w:eastAsia="宋体" w:cs="宋体"/>
                <w:sz w:val="18"/>
                <w:szCs w:val="18"/>
              </w:rPr>
            </w:pPr>
            <w:r>
              <w:rPr>
                <w:rFonts w:ascii="宋体" w:hAnsi="宋体" w:eastAsia="宋体" w:cs="宋体"/>
                <w:spacing w:val="5"/>
                <w:sz w:val="18"/>
                <w:szCs w:val="18"/>
              </w:rPr>
              <w:t>经济成本指标</w:t>
            </w:r>
          </w:p>
        </w:tc>
        <w:tc>
          <w:tcPr>
            <w:tcW w:w="1699" w:type="dxa"/>
            <w:gridSpan w:val="2"/>
            <w:vAlign w:val="top"/>
          </w:tcPr>
          <w:p w14:paraId="6FFA709E">
            <w:pPr>
              <w:spacing w:before="229" w:line="228" w:lineRule="auto"/>
              <w:ind w:left="481"/>
              <w:rPr>
                <w:rFonts w:ascii="宋体" w:hAnsi="宋体" w:eastAsia="宋体" w:cs="宋体"/>
                <w:sz w:val="18"/>
                <w:szCs w:val="18"/>
              </w:rPr>
            </w:pPr>
            <w:r>
              <w:rPr>
                <w:rFonts w:ascii="宋体" w:hAnsi="宋体" w:eastAsia="宋体" w:cs="宋体"/>
                <w:spacing w:val="4"/>
                <w:sz w:val="18"/>
                <w:szCs w:val="18"/>
              </w:rPr>
              <w:t>免费范围</w:t>
            </w:r>
          </w:p>
        </w:tc>
        <w:tc>
          <w:tcPr>
            <w:tcW w:w="4173" w:type="dxa"/>
            <w:vAlign w:val="top"/>
          </w:tcPr>
          <w:p w14:paraId="21BDF762">
            <w:pPr>
              <w:spacing w:before="129" w:line="229" w:lineRule="auto"/>
              <w:ind w:left="45"/>
              <w:rPr>
                <w:rFonts w:ascii="宋体" w:hAnsi="宋体" w:eastAsia="宋体" w:cs="宋体"/>
                <w:sz w:val="16"/>
                <w:szCs w:val="16"/>
              </w:rPr>
            </w:pPr>
            <w:r>
              <w:rPr>
                <w:rFonts w:ascii="宋体" w:hAnsi="宋体" w:eastAsia="宋体" w:cs="宋体"/>
                <w:spacing w:val="8"/>
                <w:sz w:val="16"/>
                <w:szCs w:val="16"/>
              </w:rPr>
              <w:t>公办按收费标准据实全免</w:t>
            </w:r>
            <w:r>
              <w:rPr>
                <w:rFonts w:ascii="宋体" w:hAnsi="宋体" w:eastAsia="宋体" w:cs="宋体"/>
                <w:spacing w:val="-40"/>
                <w:sz w:val="16"/>
                <w:szCs w:val="16"/>
              </w:rPr>
              <w:t xml:space="preserve"> </w:t>
            </w:r>
            <w:r>
              <w:rPr>
                <w:rFonts w:ascii="宋体" w:hAnsi="宋体" w:eastAsia="宋体" w:cs="宋体"/>
                <w:spacing w:val="8"/>
                <w:sz w:val="16"/>
                <w:szCs w:val="16"/>
              </w:rPr>
              <w:t>，民办幼儿园参照本</w:t>
            </w:r>
            <w:r>
              <w:rPr>
                <w:rFonts w:ascii="宋体" w:hAnsi="宋体" w:eastAsia="宋体" w:cs="宋体"/>
                <w:spacing w:val="7"/>
                <w:sz w:val="16"/>
                <w:szCs w:val="16"/>
              </w:rPr>
              <w:t>地公办幼</w:t>
            </w:r>
          </w:p>
          <w:p w14:paraId="43E217B6">
            <w:pPr>
              <w:spacing w:before="15" w:line="230" w:lineRule="auto"/>
              <w:ind w:left="1584"/>
              <w:rPr>
                <w:rFonts w:ascii="宋体" w:hAnsi="宋体" w:eastAsia="宋体" w:cs="宋体"/>
                <w:sz w:val="16"/>
                <w:szCs w:val="16"/>
              </w:rPr>
            </w:pPr>
            <w:r>
              <w:rPr>
                <w:rFonts w:ascii="宋体" w:hAnsi="宋体" w:eastAsia="宋体" w:cs="宋体"/>
                <w:spacing w:val="7"/>
                <w:sz w:val="16"/>
                <w:szCs w:val="16"/>
              </w:rPr>
              <w:t>儿园进行免除</w:t>
            </w:r>
          </w:p>
        </w:tc>
      </w:tr>
      <w:tr w14:paraId="288027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1393" w:type="dxa"/>
            <w:vMerge w:val="continue"/>
            <w:tcBorders>
              <w:top w:val="nil"/>
              <w:bottom w:val="nil"/>
            </w:tcBorders>
            <w:vAlign w:val="top"/>
          </w:tcPr>
          <w:p w14:paraId="31D1FFB1">
            <w:pPr>
              <w:pStyle w:val="6"/>
            </w:pPr>
          </w:p>
        </w:tc>
        <w:tc>
          <w:tcPr>
            <w:tcW w:w="1081" w:type="dxa"/>
            <w:vMerge w:val="restart"/>
            <w:tcBorders>
              <w:bottom w:val="nil"/>
            </w:tcBorders>
            <w:vAlign w:val="top"/>
          </w:tcPr>
          <w:p w14:paraId="12A77A14">
            <w:pPr>
              <w:pStyle w:val="6"/>
              <w:spacing w:line="270" w:lineRule="auto"/>
            </w:pPr>
          </w:p>
          <w:p w14:paraId="3E139DD4">
            <w:pPr>
              <w:pStyle w:val="6"/>
              <w:spacing w:line="271" w:lineRule="auto"/>
            </w:pPr>
          </w:p>
          <w:p w14:paraId="3C315D20">
            <w:pPr>
              <w:pStyle w:val="6"/>
              <w:spacing w:line="271" w:lineRule="auto"/>
            </w:pPr>
          </w:p>
          <w:p w14:paraId="049A7E1F">
            <w:pPr>
              <w:pStyle w:val="6"/>
              <w:spacing w:line="271" w:lineRule="auto"/>
            </w:pPr>
          </w:p>
          <w:p w14:paraId="7ACE7DBB">
            <w:pPr>
              <w:pStyle w:val="6"/>
              <w:spacing w:line="271" w:lineRule="auto"/>
            </w:pPr>
          </w:p>
          <w:p w14:paraId="752F0443">
            <w:pPr>
              <w:pStyle w:val="6"/>
              <w:spacing w:line="271" w:lineRule="auto"/>
            </w:pPr>
          </w:p>
          <w:p w14:paraId="7EAFB469">
            <w:pPr>
              <w:pStyle w:val="6"/>
              <w:spacing w:line="271" w:lineRule="auto"/>
            </w:pPr>
          </w:p>
          <w:p w14:paraId="6FEE8D4C">
            <w:pPr>
              <w:spacing w:before="59" w:line="228" w:lineRule="auto"/>
              <w:ind w:left="171"/>
              <w:rPr>
                <w:rFonts w:ascii="宋体" w:hAnsi="宋体" w:eastAsia="宋体" w:cs="宋体"/>
                <w:sz w:val="18"/>
                <w:szCs w:val="18"/>
              </w:rPr>
            </w:pPr>
            <w:r>
              <w:rPr>
                <w:rFonts w:ascii="宋体" w:hAnsi="宋体" w:eastAsia="宋体" w:cs="宋体"/>
                <w:spacing w:val="4"/>
                <w:sz w:val="18"/>
                <w:szCs w:val="18"/>
              </w:rPr>
              <w:t>效益指标</w:t>
            </w:r>
          </w:p>
        </w:tc>
        <w:tc>
          <w:tcPr>
            <w:tcW w:w="1483" w:type="dxa"/>
            <w:vMerge w:val="restart"/>
            <w:tcBorders>
              <w:bottom w:val="nil"/>
            </w:tcBorders>
            <w:vAlign w:val="top"/>
          </w:tcPr>
          <w:p w14:paraId="4B14376C">
            <w:pPr>
              <w:pStyle w:val="6"/>
              <w:spacing w:line="358" w:lineRule="auto"/>
            </w:pPr>
          </w:p>
          <w:p w14:paraId="2A523EF4">
            <w:pPr>
              <w:spacing w:before="58" w:line="227" w:lineRule="auto"/>
              <w:ind w:left="181"/>
              <w:rPr>
                <w:rFonts w:ascii="宋体" w:hAnsi="宋体" w:eastAsia="宋体" w:cs="宋体"/>
                <w:sz w:val="18"/>
                <w:szCs w:val="18"/>
              </w:rPr>
            </w:pPr>
            <w:r>
              <w:rPr>
                <w:rFonts w:ascii="宋体" w:hAnsi="宋体" w:eastAsia="宋体" w:cs="宋体"/>
                <w:spacing w:val="5"/>
                <w:sz w:val="18"/>
                <w:szCs w:val="18"/>
              </w:rPr>
              <w:t>社会效益指标</w:t>
            </w:r>
          </w:p>
        </w:tc>
        <w:tc>
          <w:tcPr>
            <w:tcW w:w="1699" w:type="dxa"/>
            <w:gridSpan w:val="2"/>
            <w:vAlign w:val="top"/>
          </w:tcPr>
          <w:p w14:paraId="1B36D164">
            <w:pPr>
              <w:spacing w:before="94" w:line="228" w:lineRule="auto"/>
              <w:ind w:left="481"/>
              <w:rPr>
                <w:rFonts w:ascii="宋体" w:hAnsi="宋体" w:eastAsia="宋体" w:cs="宋体"/>
                <w:sz w:val="18"/>
                <w:szCs w:val="18"/>
              </w:rPr>
            </w:pPr>
            <w:r>
              <w:rPr>
                <w:rFonts w:ascii="宋体" w:hAnsi="宋体" w:eastAsia="宋体" w:cs="宋体"/>
                <w:spacing w:val="4"/>
                <w:sz w:val="18"/>
                <w:szCs w:val="18"/>
              </w:rPr>
              <w:t>受益家庭</w:t>
            </w:r>
          </w:p>
        </w:tc>
        <w:tc>
          <w:tcPr>
            <w:tcW w:w="4173" w:type="dxa"/>
            <w:vAlign w:val="top"/>
          </w:tcPr>
          <w:p w14:paraId="1A83BDBD">
            <w:pPr>
              <w:spacing w:before="94" w:line="227" w:lineRule="auto"/>
              <w:ind w:left="1051"/>
              <w:rPr>
                <w:rFonts w:ascii="宋体" w:hAnsi="宋体" w:eastAsia="宋体" w:cs="宋体"/>
                <w:sz w:val="18"/>
                <w:szCs w:val="18"/>
              </w:rPr>
            </w:pPr>
            <w:r>
              <w:rPr>
                <w:rFonts w:ascii="宋体" w:hAnsi="宋体" w:eastAsia="宋体" w:cs="宋体"/>
                <w:spacing w:val="6"/>
                <w:sz w:val="18"/>
                <w:szCs w:val="18"/>
              </w:rPr>
              <w:t>每年约2200余户家庭受益</w:t>
            </w:r>
          </w:p>
        </w:tc>
      </w:tr>
      <w:tr w14:paraId="5FB0E6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0" w:hRule="atLeast"/>
        </w:trPr>
        <w:tc>
          <w:tcPr>
            <w:tcW w:w="1393" w:type="dxa"/>
            <w:vMerge w:val="continue"/>
            <w:tcBorders>
              <w:top w:val="nil"/>
              <w:bottom w:val="nil"/>
            </w:tcBorders>
            <w:vAlign w:val="top"/>
          </w:tcPr>
          <w:p w14:paraId="7FE2E0A6">
            <w:pPr>
              <w:pStyle w:val="6"/>
            </w:pPr>
          </w:p>
        </w:tc>
        <w:tc>
          <w:tcPr>
            <w:tcW w:w="1081" w:type="dxa"/>
            <w:vMerge w:val="continue"/>
            <w:tcBorders>
              <w:top w:val="nil"/>
              <w:bottom w:val="nil"/>
            </w:tcBorders>
            <w:vAlign w:val="top"/>
          </w:tcPr>
          <w:p w14:paraId="27F43C75">
            <w:pPr>
              <w:pStyle w:val="6"/>
            </w:pPr>
          </w:p>
        </w:tc>
        <w:tc>
          <w:tcPr>
            <w:tcW w:w="1483" w:type="dxa"/>
            <w:vMerge w:val="continue"/>
            <w:tcBorders>
              <w:top w:val="nil"/>
            </w:tcBorders>
            <w:vAlign w:val="top"/>
          </w:tcPr>
          <w:p w14:paraId="6DEDC3F4">
            <w:pPr>
              <w:pStyle w:val="6"/>
            </w:pPr>
          </w:p>
        </w:tc>
        <w:tc>
          <w:tcPr>
            <w:tcW w:w="1699" w:type="dxa"/>
            <w:gridSpan w:val="2"/>
            <w:vAlign w:val="top"/>
          </w:tcPr>
          <w:p w14:paraId="146E187E">
            <w:pPr>
              <w:spacing w:before="238" w:line="226" w:lineRule="auto"/>
              <w:ind w:left="478"/>
              <w:rPr>
                <w:rFonts w:ascii="宋体" w:hAnsi="宋体" w:eastAsia="宋体" w:cs="宋体"/>
                <w:sz w:val="18"/>
                <w:szCs w:val="18"/>
              </w:rPr>
            </w:pPr>
            <w:r>
              <w:rPr>
                <w:rFonts w:ascii="宋体" w:hAnsi="宋体" w:eastAsia="宋体" w:cs="宋体"/>
                <w:spacing w:val="4"/>
                <w:sz w:val="18"/>
                <w:szCs w:val="18"/>
              </w:rPr>
              <w:t>社会评价</w:t>
            </w:r>
          </w:p>
        </w:tc>
        <w:tc>
          <w:tcPr>
            <w:tcW w:w="4173" w:type="dxa"/>
            <w:vAlign w:val="top"/>
          </w:tcPr>
          <w:p w14:paraId="43FC4306">
            <w:pPr>
              <w:spacing w:before="121" w:line="227" w:lineRule="auto"/>
              <w:ind w:left="108"/>
              <w:rPr>
                <w:rFonts w:ascii="宋体" w:hAnsi="宋体" w:eastAsia="宋体" w:cs="宋体"/>
                <w:sz w:val="18"/>
                <w:szCs w:val="18"/>
              </w:rPr>
            </w:pPr>
            <w:r>
              <w:rPr>
                <w:rFonts w:ascii="宋体" w:hAnsi="宋体" w:eastAsia="宋体" w:cs="宋体"/>
                <w:spacing w:val="5"/>
                <w:sz w:val="18"/>
                <w:szCs w:val="18"/>
              </w:rPr>
              <w:t>全县大班免除保育教育费</w:t>
            </w:r>
            <w:r>
              <w:rPr>
                <w:rFonts w:ascii="宋体" w:hAnsi="宋体" w:eastAsia="宋体" w:cs="宋体"/>
                <w:spacing w:val="-30"/>
                <w:sz w:val="18"/>
                <w:szCs w:val="18"/>
              </w:rPr>
              <w:t xml:space="preserve"> </w:t>
            </w:r>
            <w:r>
              <w:rPr>
                <w:rFonts w:ascii="宋体" w:hAnsi="宋体" w:eastAsia="宋体" w:cs="宋体"/>
                <w:spacing w:val="5"/>
                <w:sz w:val="18"/>
                <w:szCs w:val="18"/>
              </w:rPr>
              <w:t>，让所有大班在园幼儿</w:t>
            </w:r>
          </w:p>
          <w:p w14:paraId="52C55489">
            <w:pPr>
              <w:spacing w:before="14" w:line="227" w:lineRule="auto"/>
              <w:ind w:left="1150"/>
              <w:rPr>
                <w:rFonts w:ascii="宋体" w:hAnsi="宋体" w:eastAsia="宋体" w:cs="宋体"/>
                <w:sz w:val="18"/>
                <w:szCs w:val="18"/>
              </w:rPr>
            </w:pPr>
            <w:r>
              <w:rPr>
                <w:rFonts w:ascii="宋体" w:hAnsi="宋体" w:eastAsia="宋体" w:cs="宋体"/>
                <w:spacing w:val="7"/>
                <w:sz w:val="18"/>
                <w:szCs w:val="18"/>
              </w:rPr>
              <w:t>都能上学，提高入园率</w:t>
            </w:r>
          </w:p>
        </w:tc>
      </w:tr>
      <w:tr w14:paraId="421CD1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8" w:hRule="atLeast"/>
        </w:trPr>
        <w:tc>
          <w:tcPr>
            <w:tcW w:w="1393" w:type="dxa"/>
            <w:vMerge w:val="continue"/>
            <w:tcBorders>
              <w:top w:val="nil"/>
              <w:bottom w:val="nil"/>
            </w:tcBorders>
            <w:vAlign w:val="top"/>
          </w:tcPr>
          <w:p w14:paraId="331D967A">
            <w:pPr>
              <w:pStyle w:val="6"/>
            </w:pPr>
          </w:p>
        </w:tc>
        <w:tc>
          <w:tcPr>
            <w:tcW w:w="1081" w:type="dxa"/>
            <w:vMerge w:val="continue"/>
            <w:tcBorders>
              <w:top w:val="nil"/>
              <w:bottom w:val="nil"/>
            </w:tcBorders>
            <w:vAlign w:val="top"/>
          </w:tcPr>
          <w:p w14:paraId="138DDCE3">
            <w:pPr>
              <w:pStyle w:val="6"/>
            </w:pPr>
          </w:p>
        </w:tc>
        <w:tc>
          <w:tcPr>
            <w:tcW w:w="1483" w:type="dxa"/>
            <w:vMerge w:val="restart"/>
            <w:tcBorders>
              <w:bottom w:val="nil"/>
            </w:tcBorders>
            <w:vAlign w:val="top"/>
          </w:tcPr>
          <w:p w14:paraId="564F2483">
            <w:pPr>
              <w:pStyle w:val="6"/>
              <w:spacing w:line="416" w:lineRule="auto"/>
            </w:pPr>
          </w:p>
          <w:p w14:paraId="2B881DA5">
            <w:pPr>
              <w:spacing w:before="58" w:line="228" w:lineRule="auto"/>
              <w:ind w:left="181"/>
              <w:rPr>
                <w:rFonts w:ascii="宋体" w:hAnsi="宋体" w:eastAsia="宋体" w:cs="宋体"/>
                <w:sz w:val="18"/>
                <w:szCs w:val="18"/>
              </w:rPr>
            </w:pPr>
            <w:r>
              <w:rPr>
                <w:rFonts w:ascii="宋体" w:hAnsi="宋体" w:eastAsia="宋体" w:cs="宋体"/>
                <w:spacing w:val="5"/>
                <w:sz w:val="18"/>
                <w:szCs w:val="18"/>
              </w:rPr>
              <w:t>经济效益指标</w:t>
            </w:r>
          </w:p>
        </w:tc>
        <w:tc>
          <w:tcPr>
            <w:tcW w:w="1699" w:type="dxa"/>
            <w:gridSpan w:val="2"/>
            <w:vAlign w:val="top"/>
          </w:tcPr>
          <w:p w14:paraId="7ED3819D">
            <w:pPr>
              <w:spacing w:before="141" w:line="243" w:lineRule="auto"/>
              <w:ind w:left="384" w:right="93" w:hanging="284"/>
              <w:rPr>
                <w:rFonts w:ascii="宋体" w:hAnsi="宋体" w:eastAsia="宋体" w:cs="宋体"/>
                <w:sz w:val="18"/>
                <w:szCs w:val="18"/>
              </w:rPr>
            </w:pPr>
            <w:r>
              <w:rPr>
                <w:rFonts w:ascii="宋体" w:hAnsi="宋体" w:eastAsia="宋体" w:cs="宋体"/>
                <w:spacing w:val="6"/>
                <w:sz w:val="18"/>
                <w:szCs w:val="18"/>
              </w:rPr>
              <w:t>解决大班据实免除</w:t>
            </w:r>
            <w:r>
              <w:rPr>
                <w:rFonts w:ascii="宋体" w:hAnsi="宋体" w:eastAsia="宋体" w:cs="宋体"/>
                <w:sz w:val="18"/>
                <w:szCs w:val="18"/>
              </w:rPr>
              <w:t xml:space="preserve"> </w:t>
            </w:r>
            <w:r>
              <w:rPr>
                <w:rFonts w:ascii="宋体" w:hAnsi="宋体" w:eastAsia="宋体" w:cs="宋体"/>
                <w:spacing w:val="5"/>
                <w:sz w:val="18"/>
                <w:szCs w:val="18"/>
              </w:rPr>
              <w:t>保育教育费</w:t>
            </w:r>
          </w:p>
        </w:tc>
        <w:tc>
          <w:tcPr>
            <w:tcW w:w="4173" w:type="dxa"/>
            <w:vAlign w:val="top"/>
          </w:tcPr>
          <w:p w14:paraId="37E52F73">
            <w:pPr>
              <w:spacing w:before="141" w:line="227" w:lineRule="auto"/>
              <w:ind w:left="103"/>
              <w:rPr>
                <w:rFonts w:ascii="宋体" w:hAnsi="宋体" w:eastAsia="宋体" w:cs="宋体"/>
                <w:sz w:val="18"/>
                <w:szCs w:val="18"/>
              </w:rPr>
            </w:pPr>
            <w:r>
              <w:rPr>
                <w:rFonts w:ascii="宋体" w:hAnsi="宋体" w:eastAsia="宋体" w:cs="宋体"/>
                <w:spacing w:val="6"/>
                <w:sz w:val="18"/>
                <w:szCs w:val="18"/>
              </w:rPr>
              <w:t>2026年预算全县公民办减免总金额合计</w:t>
            </w:r>
            <w:r>
              <w:rPr>
                <w:rFonts w:ascii="宋体" w:hAnsi="宋体" w:eastAsia="宋体" w:cs="宋体"/>
                <w:spacing w:val="-51"/>
                <w:sz w:val="18"/>
                <w:szCs w:val="18"/>
              </w:rPr>
              <w:t xml:space="preserve"> </w:t>
            </w:r>
            <w:r>
              <w:rPr>
                <w:rFonts w:ascii="宋体" w:hAnsi="宋体" w:eastAsia="宋体" w:cs="宋体"/>
                <w:spacing w:val="6"/>
                <w:sz w:val="18"/>
                <w:szCs w:val="18"/>
              </w:rPr>
              <w:t>87.04</w:t>
            </w:r>
            <w:r>
              <w:rPr>
                <w:rFonts w:ascii="宋体" w:hAnsi="宋体" w:eastAsia="宋体" w:cs="宋体"/>
                <w:spacing w:val="5"/>
                <w:sz w:val="18"/>
                <w:szCs w:val="18"/>
              </w:rPr>
              <w:t>7</w:t>
            </w:r>
            <w:r>
              <w:rPr>
                <w:rFonts w:hint="eastAsia" w:ascii="宋体" w:hAnsi="宋体" w:eastAsia="宋体" w:cs="宋体"/>
                <w:spacing w:val="5"/>
                <w:sz w:val="18"/>
                <w:szCs w:val="18"/>
                <w:lang w:eastAsia="zh-CN"/>
              </w:rPr>
              <w:t>万元</w:t>
            </w:r>
          </w:p>
          <w:p w14:paraId="730177CD">
            <w:pPr>
              <w:spacing w:before="14" w:line="228" w:lineRule="auto"/>
              <w:ind w:left="2001"/>
              <w:rPr>
                <w:rFonts w:ascii="宋体" w:hAnsi="宋体" w:eastAsia="宋体" w:cs="宋体"/>
                <w:sz w:val="18"/>
                <w:szCs w:val="18"/>
              </w:rPr>
            </w:pPr>
            <w:r>
              <w:rPr>
                <w:rFonts w:ascii="宋体" w:hAnsi="宋体" w:eastAsia="宋体" w:cs="宋体"/>
                <w:sz w:val="18"/>
                <w:szCs w:val="18"/>
              </w:rPr>
              <w:t>元</w:t>
            </w:r>
          </w:p>
        </w:tc>
      </w:tr>
      <w:tr w14:paraId="7351A4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1" w:hRule="atLeast"/>
        </w:trPr>
        <w:tc>
          <w:tcPr>
            <w:tcW w:w="1393" w:type="dxa"/>
            <w:vMerge w:val="continue"/>
            <w:tcBorders>
              <w:top w:val="nil"/>
              <w:bottom w:val="nil"/>
            </w:tcBorders>
            <w:vAlign w:val="top"/>
          </w:tcPr>
          <w:p w14:paraId="76B144E6">
            <w:pPr>
              <w:pStyle w:val="6"/>
            </w:pPr>
          </w:p>
        </w:tc>
        <w:tc>
          <w:tcPr>
            <w:tcW w:w="1081" w:type="dxa"/>
            <w:vMerge w:val="continue"/>
            <w:tcBorders>
              <w:top w:val="nil"/>
              <w:bottom w:val="nil"/>
            </w:tcBorders>
            <w:vAlign w:val="top"/>
          </w:tcPr>
          <w:p w14:paraId="168C3972">
            <w:pPr>
              <w:pStyle w:val="6"/>
            </w:pPr>
          </w:p>
        </w:tc>
        <w:tc>
          <w:tcPr>
            <w:tcW w:w="1483" w:type="dxa"/>
            <w:vMerge w:val="continue"/>
            <w:tcBorders>
              <w:top w:val="nil"/>
            </w:tcBorders>
            <w:vAlign w:val="top"/>
          </w:tcPr>
          <w:p w14:paraId="1711B6BE">
            <w:pPr>
              <w:pStyle w:val="6"/>
            </w:pPr>
          </w:p>
        </w:tc>
        <w:tc>
          <w:tcPr>
            <w:tcW w:w="1699" w:type="dxa"/>
            <w:gridSpan w:val="2"/>
            <w:vAlign w:val="top"/>
          </w:tcPr>
          <w:p w14:paraId="1B953DC3">
            <w:pPr>
              <w:spacing w:before="134" w:line="227" w:lineRule="auto"/>
              <w:ind w:left="288"/>
              <w:rPr>
                <w:rFonts w:ascii="宋体" w:hAnsi="宋体" w:eastAsia="宋体" w:cs="宋体"/>
                <w:sz w:val="18"/>
                <w:szCs w:val="18"/>
              </w:rPr>
            </w:pPr>
            <w:r>
              <w:rPr>
                <w:rFonts w:ascii="宋体" w:hAnsi="宋体" w:eastAsia="宋体" w:cs="宋体"/>
                <w:spacing w:val="5"/>
                <w:sz w:val="18"/>
                <w:szCs w:val="18"/>
              </w:rPr>
              <w:t>全年投入数量</w:t>
            </w:r>
          </w:p>
        </w:tc>
        <w:tc>
          <w:tcPr>
            <w:tcW w:w="4173" w:type="dxa"/>
            <w:vAlign w:val="top"/>
          </w:tcPr>
          <w:p w14:paraId="5F002582">
            <w:pPr>
              <w:spacing w:before="134" w:line="227" w:lineRule="auto"/>
              <w:ind w:left="482"/>
              <w:rPr>
                <w:rFonts w:ascii="宋体" w:hAnsi="宋体" w:eastAsia="宋体" w:cs="宋体"/>
                <w:sz w:val="18"/>
                <w:szCs w:val="18"/>
              </w:rPr>
            </w:pPr>
            <w:r>
              <w:rPr>
                <w:rFonts w:ascii="宋体" w:hAnsi="宋体" w:eastAsia="宋体" w:cs="宋体"/>
                <w:spacing w:val="6"/>
                <w:sz w:val="18"/>
                <w:szCs w:val="18"/>
              </w:rPr>
              <w:t>全年投入87.047万元，减轻家庭负担。</w:t>
            </w:r>
          </w:p>
        </w:tc>
      </w:tr>
      <w:tr w14:paraId="62B4DB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11" w:hRule="atLeast"/>
        </w:trPr>
        <w:tc>
          <w:tcPr>
            <w:tcW w:w="1393" w:type="dxa"/>
            <w:vMerge w:val="continue"/>
            <w:tcBorders>
              <w:top w:val="nil"/>
              <w:bottom w:val="nil"/>
            </w:tcBorders>
            <w:vAlign w:val="top"/>
          </w:tcPr>
          <w:p w14:paraId="4AEB4E09">
            <w:pPr>
              <w:pStyle w:val="6"/>
            </w:pPr>
          </w:p>
        </w:tc>
        <w:tc>
          <w:tcPr>
            <w:tcW w:w="1081" w:type="dxa"/>
            <w:vMerge w:val="continue"/>
            <w:tcBorders>
              <w:top w:val="nil"/>
              <w:bottom w:val="nil"/>
            </w:tcBorders>
            <w:vAlign w:val="top"/>
          </w:tcPr>
          <w:p w14:paraId="21C81F26">
            <w:pPr>
              <w:pStyle w:val="6"/>
            </w:pPr>
          </w:p>
        </w:tc>
        <w:tc>
          <w:tcPr>
            <w:tcW w:w="1483" w:type="dxa"/>
            <w:vMerge w:val="restart"/>
            <w:tcBorders>
              <w:bottom w:val="nil"/>
            </w:tcBorders>
            <w:vAlign w:val="top"/>
          </w:tcPr>
          <w:p w14:paraId="27FE7A9B">
            <w:pPr>
              <w:pStyle w:val="6"/>
              <w:spacing w:line="389" w:lineRule="auto"/>
            </w:pPr>
          </w:p>
          <w:p w14:paraId="494DFFAB">
            <w:pPr>
              <w:spacing w:before="58" w:line="228" w:lineRule="auto"/>
              <w:ind w:left="181"/>
              <w:rPr>
                <w:rFonts w:ascii="宋体" w:hAnsi="宋体" w:eastAsia="宋体" w:cs="宋体"/>
                <w:sz w:val="18"/>
                <w:szCs w:val="18"/>
              </w:rPr>
            </w:pPr>
            <w:r>
              <w:rPr>
                <w:rFonts w:ascii="宋体" w:hAnsi="宋体" w:eastAsia="宋体" w:cs="宋体"/>
                <w:spacing w:val="5"/>
                <w:sz w:val="18"/>
                <w:szCs w:val="18"/>
              </w:rPr>
              <w:t>生态效益指标</w:t>
            </w:r>
          </w:p>
        </w:tc>
        <w:tc>
          <w:tcPr>
            <w:tcW w:w="1699" w:type="dxa"/>
            <w:gridSpan w:val="2"/>
            <w:vAlign w:val="top"/>
          </w:tcPr>
          <w:p w14:paraId="2F4321D2">
            <w:pPr>
              <w:spacing w:before="113" w:line="243" w:lineRule="auto"/>
              <w:ind w:left="478" w:right="93" w:hanging="363"/>
              <w:rPr>
                <w:rFonts w:ascii="宋体" w:hAnsi="宋体" w:eastAsia="宋体" w:cs="宋体"/>
                <w:sz w:val="18"/>
                <w:szCs w:val="18"/>
              </w:rPr>
            </w:pPr>
            <w:r>
              <w:rPr>
                <w:rFonts w:ascii="宋体" w:hAnsi="宋体" w:eastAsia="宋体" w:cs="宋体"/>
                <w:spacing w:val="4"/>
                <w:sz w:val="18"/>
                <w:szCs w:val="18"/>
              </w:rPr>
              <w:t>降低了幼儿家庭的</w:t>
            </w:r>
            <w:r>
              <w:rPr>
                <w:rFonts w:ascii="宋体" w:hAnsi="宋体" w:eastAsia="宋体" w:cs="宋体"/>
                <w:spacing w:val="1"/>
                <w:sz w:val="18"/>
                <w:szCs w:val="18"/>
              </w:rPr>
              <w:t xml:space="preserve"> </w:t>
            </w:r>
            <w:r>
              <w:rPr>
                <w:rFonts w:ascii="宋体" w:hAnsi="宋体" w:eastAsia="宋体" w:cs="宋体"/>
                <w:spacing w:val="4"/>
                <w:sz w:val="18"/>
                <w:szCs w:val="18"/>
              </w:rPr>
              <w:t>生活负担</w:t>
            </w:r>
          </w:p>
        </w:tc>
        <w:tc>
          <w:tcPr>
            <w:tcW w:w="4173" w:type="dxa"/>
            <w:vAlign w:val="top"/>
          </w:tcPr>
          <w:p w14:paraId="549A4577">
            <w:pPr>
              <w:spacing w:before="113" w:line="227" w:lineRule="auto"/>
              <w:ind w:left="112"/>
              <w:rPr>
                <w:rFonts w:ascii="宋体" w:hAnsi="宋体" w:eastAsia="宋体" w:cs="宋体"/>
                <w:sz w:val="18"/>
                <w:szCs w:val="18"/>
              </w:rPr>
            </w:pPr>
            <w:r>
              <w:rPr>
                <w:rFonts w:ascii="宋体" w:hAnsi="宋体" w:eastAsia="宋体" w:cs="宋体"/>
                <w:spacing w:val="5"/>
                <w:sz w:val="18"/>
                <w:szCs w:val="18"/>
              </w:rPr>
              <w:t>受惠人群每年大班不交保教费</w:t>
            </w:r>
            <w:r>
              <w:rPr>
                <w:rFonts w:ascii="宋体" w:hAnsi="宋体" w:eastAsia="宋体" w:cs="宋体"/>
                <w:spacing w:val="-31"/>
                <w:sz w:val="18"/>
                <w:szCs w:val="18"/>
              </w:rPr>
              <w:t xml:space="preserve"> </w:t>
            </w:r>
            <w:r>
              <w:rPr>
                <w:rFonts w:ascii="宋体" w:hAnsi="宋体" w:eastAsia="宋体" w:cs="宋体"/>
                <w:spacing w:val="5"/>
                <w:sz w:val="18"/>
                <w:szCs w:val="18"/>
              </w:rPr>
              <w:t>，体会到惠民政策</w:t>
            </w:r>
          </w:p>
          <w:p w14:paraId="0F5FAFF4">
            <w:pPr>
              <w:spacing w:before="14" w:line="227" w:lineRule="auto"/>
              <w:ind w:left="1825"/>
              <w:rPr>
                <w:rFonts w:ascii="宋体" w:hAnsi="宋体" w:eastAsia="宋体" w:cs="宋体"/>
                <w:sz w:val="18"/>
                <w:szCs w:val="18"/>
              </w:rPr>
            </w:pPr>
            <w:r>
              <w:rPr>
                <w:rFonts w:ascii="宋体" w:hAnsi="宋体" w:eastAsia="宋体" w:cs="宋体"/>
                <w:spacing w:val="-1"/>
                <w:sz w:val="18"/>
                <w:szCs w:val="18"/>
              </w:rPr>
              <w:t>的好处</w:t>
            </w:r>
          </w:p>
        </w:tc>
      </w:tr>
      <w:tr w14:paraId="117260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1" w:hRule="atLeast"/>
        </w:trPr>
        <w:tc>
          <w:tcPr>
            <w:tcW w:w="1393" w:type="dxa"/>
            <w:vMerge w:val="continue"/>
            <w:tcBorders>
              <w:top w:val="nil"/>
              <w:bottom w:val="nil"/>
            </w:tcBorders>
            <w:vAlign w:val="top"/>
          </w:tcPr>
          <w:p w14:paraId="771489FF">
            <w:pPr>
              <w:pStyle w:val="6"/>
            </w:pPr>
          </w:p>
        </w:tc>
        <w:tc>
          <w:tcPr>
            <w:tcW w:w="1081" w:type="dxa"/>
            <w:vMerge w:val="continue"/>
            <w:tcBorders>
              <w:top w:val="nil"/>
              <w:bottom w:val="nil"/>
            </w:tcBorders>
            <w:vAlign w:val="top"/>
          </w:tcPr>
          <w:p w14:paraId="0F18C763">
            <w:pPr>
              <w:pStyle w:val="6"/>
            </w:pPr>
          </w:p>
        </w:tc>
        <w:tc>
          <w:tcPr>
            <w:tcW w:w="1483" w:type="dxa"/>
            <w:vMerge w:val="continue"/>
            <w:tcBorders>
              <w:top w:val="nil"/>
            </w:tcBorders>
            <w:vAlign w:val="top"/>
          </w:tcPr>
          <w:p w14:paraId="76C1928B">
            <w:pPr>
              <w:pStyle w:val="6"/>
            </w:pPr>
          </w:p>
        </w:tc>
        <w:tc>
          <w:tcPr>
            <w:tcW w:w="1699" w:type="dxa"/>
            <w:gridSpan w:val="2"/>
            <w:vAlign w:val="top"/>
          </w:tcPr>
          <w:p w14:paraId="33545ED8">
            <w:pPr>
              <w:spacing w:before="136" w:line="228" w:lineRule="auto"/>
              <w:ind w:left="195"/>
              <w:rPr>
                <w:rFonts w:ascii="宋体" w:hAnsi="宋体" w:eastAsia="宋体" w:cs="宋体"/>
                <w:sz w:val="18"/>
                <w:szCs w:val="18"/>
              </w:rPr>
            </w:pPr>
            <w:r>
              <w:rPr>
                <w:rFonts w:ascii="宋体" w:hAnsi="宋体" w:eastAsia="宋体" w:cs="宋体"/>
                <w:spacing w:val="5"/>
                <w:sz w:val="18"/>
                <w:szCs w:val="18"/>
              </w:rPr>
              <w:t>提升了生活质量</w:t>
            </w:r>
          </w:p>
        </w:tc>
        <w:tc>
          <w:tcPr>
            <w:tcW w:w="4173" w:type="dxa"/>
            <w:vAlign w:val="top"/>
          </w:tcPr>
          <w:p w14:paraId="37AE6791">
            <w:pPr>
              <w:spacing w:before="136" w:line="227" w:lineRule="auto"/>
              <w:ind w:left="1057"/>
              <w:rPr>
                <w:rFonts w:ascii="宋体" w:hAnsi="宋体" w:eastAsia="宋体" w:cs="宋体"/>
                <w:sz w:val="18"/>
                <w:szCs w:val="18"/>
              </w:rPr>
            </w:pPr>
            <w:r>
              <w:rPr>
                <w:rFonts w:ascii="宋体" w:hAnsi="宋体" w:eastAsia="宋体" w:cs="宋体"/>
                <w:spacing w:val="6"/>
                <w:sz w:val="18"/>
                <w:szCs w:val="18"/>
              </w:rPr>
              <w:t>受惠人群减轻了生活负担</w:t>
            </w:r>
          </w:p>
        </w:tc>
      </w:tr>
      <w:tr w14:paraId="446178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8" w:hRule="atLeast"/>
        </w:trPr>
        <w:tc>
          <w:tcPr>
            <w:tcW w:w="1393" w:type="dxa"/>
            <w:vMerge w:val="continue"/>
            <w:tcBorders>
              <w:top w:val="nil"/>
              <w:bottom w:val="nil"/>
            </w:tcBorders>
            <w:vAlign w:val="top"/>
          </w:tcPr>
          <w:p w14:paraId="0088B138">
            <w:pPr>
              <w:pStyle w:val="6"/>
            </w:pPr>
          </w:p>
        </w:tc>
        <w:tc>
          <w:tcPr>
            <w:tcW w:w="1081" w:type="dxa"/>
            <w:vMerge w:val="continue"/>
            <w:tcBorders>
              <w:top w:val="nil"/>
              <w:bottom w:val="nil"/>
            </w:tcBorders>
            <w:vAlign w:val="top"/>
          </w:tcPr>
          <w:p w14:paraId="1A4B20B2">
            <w:pPr>
              <w:pStyle w:val="6"/>
            </w:pPr>
          </w:p>
        </w:tc>
        <w:tc>
          <w:tcPr>
            <w:tcW w:w="1483" w:type="dxa"/>
            <w:vMerge w:val="restart"/>
            <w:tcBorders>
              <w:bottom w:val="nil"/>
            </w:tcBorders>
            <w:vAlign w:val="top"/>
          </w:tcPr>
          <w:p w14:paraId="6789F680">
            <w:pPr>
              <w:pStyle w:val="6"/>
              <w:spacing w:line="316" w:lineRule="auto"/>
            </w:pPr>
          </w:p>
          <w:p w14:paraId="41596272">
            <w:pPr>
              <w:spacing w:before="59" w:line="227" w:lineRule="auto"/>
              <w:ind w:left="85"/>
              <w:rPr>
                <w:rFonts w:ascii="宋体" w:hAnsi="宋体" w:eastAsia="宋体" w:cs="宋体"/>
                <w:sz w:val="18"/>
                <w:szCs w:val="18"/>
              </w:rPr>
            </w:pPr>
            <w:r>
              <w:rPr>
                <w:rFonts w:ascii="宋体" w:hAnsi="宋体" w:eastAsia="宋体" w:cs="宋体"/>
                <w:spacing w:val="5"/>
                <w:sz w:val="18"/>
                <w:szCs w:val="18"/>
              </w:rPr>
              <w:t>可持续影响指标</w:t>
            </w:r>
          </w:p>
        </w:tc>
        <w:tc>
          <w:tcPr>
            <w:tcW w:w="1699" w:type="dxa"/>
            <w:gridSpan w:val="2"/>
            <w:vAlign w:val="top"/>
          </w:tcPr>
          <w:p w14:paraId="0347A091">
            <w:pPr>
              <w:spacing w:before="91" w:line="227" w:lineRule="auto"/>
              <w:ind w:left="481"/>
              <w:rPr>
                <w:rFonts w:ascii="宋体" w:hAnsi="宋体" w:eastAsia="宋体" w:cs="宋体"/>
                <w:sz w:val="18"/>
                <w:szCs w:val="18"/>
              </w:rPr>
            </w:pPr>
            <w:r>
              <w:rPr>
                <w:rFonts w:ascii="宋体" w:hAnsi="宋体" w:eastAsia="宋体" w:cs="宋体"/>
                <w:spacing w:val="4"/>
                <w:sz w:val="18"/>
                <w:szCs w:val="18"/>
              </w:rPr>
              <w:t>受惠人群</w:t>
            </w:r>
          </w:p>
        </w:tc>
        <w:tc>
          <w:tcPr>
            <w:tcW w:w="4173" w:type="dxa"/>
            <w:vAlign w:val="top"/>
          </w:tcPr>
          <w:p w14:paraId="78F574B3">
            <w:pPr>
              <w:spacing w:before="90" w:line="228" w:lineRule="auto"/>
              <w:ind w:left="1339"/>
              <w:rPr>
                <w:rFonts w:ascii="宋体" w:hAnsi="宋体" w:eastAsia="宋体" w:cs="宋体"/>
                <w:sz w:val="18"/>
                <w:szCs w:val="18"/>
              </w:rPr>
            </w:pPr>
            <w:r>
              <w:rPr>
                <w:rFonts w:ascii="宋体" w:hAnsi="宋体" w:eastAsia="宋体" w:cs="宋体"/>
                <w:spacing w:val="5"/>
                <w:sz w:val="18"/>
                <w:szCs w:val="18"/>
              </w:rPr>
              <w:t>大班所有受惠家长</w:t>
            </w:r>
          </w:p>
        </w:tc>
      </w:tr>
      <w:tr w14:paraId="6998B0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6" w:hRule="atLeast"/>
        </w:trPr>
        <w:tc>
          <w:tcPr>
            <w:tcW w:w="1393" w:type="dxa"/>
            <w:vMerge w:val="continue"/>
            <w:tcBorders>
              <w:top w:val="nil"/>
              <w:bottom w:val="nil"/>
            </w:tcBorders>
            <w:vAlign w:val="top"/>
          </w:tcPr>
          <w:p w14:paraId="55818143">
            <w:pPr>
              <w:pStyle w:val="6"/>
            </w:pPr>
          </w:p>
        </w:tc>
        <w:tc>
          <w:tcPr>
            <w:tcW w:w="1081" w:type="dxa"/>
            <w:vMerge w:val="continue"/>
            <w:tcBorders>
              <w:top w:val="nil"/>
            </w:tcBorders>
            <w:vAlign w:val="top"/>
          </w:tcPr>
          <w:p w14:paraId="4BAF15E9">
            <w:pPr>
              <w:pStyle w:val="6"/>
            </w:pPr>
          </w:p>
        </w:tc>
        <w:tc>
          <w:tcPr>
            <w:tcW w:w="1483" w:type="dxa"/>
            <w:vMerge w:val="continue"/>
            <w:tcBorders>
              <w:top w:val="nil"/>
            </w:tcBorders>
            <w:vAlign w:val="top"/>
          </w:tcPr>
          <w:p w14:paraId="31D6FD00">
            <w:pPr>
              <w:pStyle w:val="6"/>
            </w:pPr>
          </w:p>
        </w:tc>
        <w:tc>
          <w:tcPr>
            <w:tcW w:w="1699" w:type="dxa"/>
            <w:gridSpan w:val="2"/>
            <w:vAlign w:val="top"/>
          </w:tcPr>
          <w:p w14:paraId="1995D6E4">
            <w:pPr>
              <w:spacing w:before="203" w:line="227" w:lineRule="auto"/>
              <w:ind w:left="385"/>
              <w:rPr>
                <w:rFonts w:ascii="宋体" w:hAnsi="宋体" w:eastAsia="宋体" w:cs="宋体"/>
                <w:sz w:val="18"/>
                <w:szCs w:val="18"/>
              </w:rPr>
            </w:pPr>
            <w:r>
              <w:rPr>
                <w:rFonts w:ascii="宋体" w:hAnsi="宋体" w:eastAsia="宋体" w:cs="宋体"/>
                <w:spacing w:val="5"/>
                <w:sz w:val="18"/>
                <w:szCs w:val="18"/>
              </w:rPr>
              <w:t>社会影响力</w:t>
            </w:r>
          </w:p>
        </w:tc>
        <w:tc>
          <w:tcPr>
            <w:tcW w:w="4173" w:type="dxa"/>
            <w:vAlign w:val="top"/>
          </w:tcPr>
          <w:p w14:paraId="4A734DEC">
            <w:pPr>
              <w:spacing w:before="89" w:line="227" w:lineRule="auto"/>
              <w:ind w:left="108"/>
              <w:rPr>
                <w:rFonts w:ascii="宋体" w:hAnsi="宋体" w:eastAsia="宋体" w:cs="宋体"/>
                <w:sz w:val="18"/>
                <w:szCs w:val="18"/>
              </w:rPr>
            </w:pPr>
            <w:r>
              <w:rPr>
                <w:rFonts w:ascii="宋体" w:hAnsi="宋体" w:eastAsia="宋体" w:cs="宋体"/>
                <w:spacing w:val="5"/>
                <w:sz w:val="18"/>
                <w:szCs w:val="18"/>
              </w:rPr>
              <w:t>全县大班免除保育教育费</w:t>
            </w:r>
            <w:r>
              <w:rPr>
                <w:rFonts w:ascii="宋体" w:hAnsi="宋体" w:eastAsia="宋体" w:cs="宋体"/>
                <w:spacing w:val="-30"/>
                <w:sz w:val="18"/>
                <w:szCs w:val="18"/>
              </w:rPr>
              <w:t xml:space="preserve"> </w:t>
            </w:r>
            <w:r>
              <w:rPr>
                <w:rFonts w:ascii="宋体" w:hAnsi="宋体" w:eastAsia="宋体" w:cs="宋体"/>
                <w:spacing w:val="5"/>
                <w:sz w:val="18"/>
                <w:szCs w:val="18"/>
              </w:rPr>
              <w:t>，让所有大班在园幼儿</w:t>
            </w:r>
          </w:p>
          <w:p w14:paraId="19F20D9A">
            <w:pPr>
              <w:spacing w:before="11" w:line="227" w:lineRule="auto"/>
              <w:ind w:left="1150"/>
              <w:rPr>
                <w:rFonts w:ascii="宋体" w:hAnsi="宋体" w:eastAsia="宋体" w:cs="宋体"/>
                <w:sz w:val="18"/>
                <w:szCs w:val="18"/>
              </w:rPr>
            </w:pPr>
            <w:r>
              <w:rPr>
                <w:rFonts w:ascii="宋体" w:hAnsi="宋体" w:eastAsia="宋体" w:cs="宋体"/>
                <w:spacing w:val="7"/>
                <w:sz w:val="18"/>
                <w:szCs w:val="18"/>
              </w:rPr>
              <w:t>都能上学，提高入园率</w:t>
            </w:r>
          </w:p>
        </w:tc>
      </w:tr>
      <w:tr w14:paraId="465C89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5" w:hRule="atLeast"/>
        </w:trPr>
        <w:tc>
          <w:tcPr>
            <w:tcW w:w="1393" w:type="dxa"/>
            <w:vMerge w:val="continue"/>
            <w:tcBorders>
              <w:top w:val="nil"/>
            </w:tcBorders>
            <w:vAlign w:val="top"/>
          </w:tcPr>
          <w:p w14:paraId="4969A09C">
            <w:pPr>
              <w:pStyle w:val="6"/>
            </w:pPr>
          </w:p>
        </w:tc>
        <w:tc>
          <w:tcPr>
            <w:tcW w:w="1081" w:type="dxa"/>
            <w:vAlign w:val="top"/>
          </w:tcPr>
          <w:p w14:paraId="688E0FB9">
            <w:pPr>
              <w:spacing w:before="195" w:line="227" w:lineRule="auto"/>
              <w:ind w:left="70"/>
              <w:rPr>
                <w:rFonts w:ascii="宋体" w:hAnsi="宋体" w:eastAsia="宋体" w:cs="宋体"/>
                <w:sz w:val="18"/>
                <w:szCs w:val="18"/>
              </w:rPr>
            </w:pPr>
            <w:r>
              <w:rPr>
                <w:rFonts w:ascii="宋体" w:hAnsi="宋体" w:eastAsia="宋体" w:cs="宋体"/>
                <w:spacing w:val="5"/>
                <w:sz w:val="18"/>
                <w:szCs w:val="18"/>
              </w:rPr>
              <w:t>满意度指标</w:t>
            </w:r>
          </w:p>
        </w:tc>
        <w:tc>
          <w:tcPr>
            <w:tcW w:w="1483" w:type="dxa"/>
            <w:vAlign w:val="top"/>
          </w:tcPr>
          <w:p w14:paraId="566E3B32">
            <w:pPr>
              <w:spacing w:before="77" w:line="227" w:lineRule="auto"/>
              <w:ind w:left="84"/>
              <w:rPr>
                <w:rFonts w:ascii="宋体" w:hAnsi="宋体" w:eastAsia="宋体" w:cs="宋体"/>
                <w:sz w:val="18"/>
                <w:szCs w:val="18"/>
              </w:rPr>
            </w:pPr>
            <w:r>
              <w:rPr>
                <w:rFonts w:ascii="宋体" w:hAnsi="宋体" w:eastAsia="宋体" w:cs="宋体"/>
                <w:spacing w:val="6"/>
                <w:sz w:val="18"/>
                <w:szCs w:val="18"/>
              </w:rPr>
              <w:t>服务对象满意度</w:t>
            </w:r>
          </w:p>
          <w:p w14:paraId="34472954">
            <w:pPr>
              <w:spacing w:before="13" w:line="228" w:lineRule="auto"/>
              <w:ind w:left="558"/>
              <w:rPr>
                <w:rFonts w:ascii="宋体" w:hAnsi="宋体" w:eastAsia="宋体" w:cs="宋体"/>
                <w:sz w:val="18"/>
                <w:szCs w:val="18"/>
              </w:rPr>
            </w:pPr>
            <w:r>
              <w:rPr>
                <w:rFonts w:ascii="宋体" w:hAnsi="宋体" w:eastAsia="宋体" w:cs="宋体"/>
                <w:spacing w:val="2"/>
                <w:sz w:val="18"/>
                <w:szCs w:val="18"/>
              </w:rPr>
              <w:t>指标</w:t>
            </w:r>
          </w:p>
        </w:tc>
        <w:tc>
          <w:tcPr>
            <w:tcW w:w="1699" w:type="dxa"/>
            <w:gridSpan w:val="2"/>
            <w:vAlign w:val="top"/>
          </w:tcPr>
          <w:p w14:paraId="2C19A097">
            <w:pPr>
              <w:spacing w:before="195" w:line="227" w:lineRule="auto"/>
              <w:ind w:left="384"/>
              <w:rPr>
                <w:rFonts w:ascii="宋体" w:hAnsi="宋体" w:eastAsia="宋体" w:cs="宋体"/>
                <w:sz w:val="18"/>
                <w:szCs w:val="18"/>
              </w:rPr>
            </w:pPr>
            <w:r>
              <w:rPr>
                <w:rFonts w:ascii="宋体" w:hAnsi="宋体" w:eastAsia="宋体" w:cs="宋体"/>
                <w:spacing w:val="5"/>
                <w:sz w:val="18"/>
                <w:szCs w:val="18"/>
              </w:rPr>
              <w:t>群众满意度</w:t>
            </w:r>
          </w:p>
        </w:tc>
        <w:tc>
          <w:tcPr>
            <w:tcW w:w="4173" w:type="dxa"/>
            <w:vAlign w:val="top"/>
          </w:tcPr>
          <w:p w14:paraId="37E50882">
            <w:pPr>
              <w:spacing w:before="195" w:line="241" w:lineRule="exact"/>
              <w:ind w:left="1914"/>
              <w:rPr>
                <w:rFonts w:ascii="宋体" w:hAnsi="宋体" w:eastAsia="宋体" w:cs="宋体"/>
                <w:sz w:val="18"/>
                <w:szCs w:val="18"/>
              </w:rPr>
            </w:pPr>
            <w:r>
              <w:rPr>
                <w:rFonts w:ascii="宋体" w:hAnsi="宋体" w:eastAsia="宋体" w:cs="宋体"/>
                <w:position w:val="1"/>
                <w:sz w:val="18"/>
                <w:szCs w:val="18"/>
              </w:rPr>
              <w:t>100%</w:t>
            </w:r>
          </w:p>
        </w:tc>
      </w:tr>
    </w:tbl>
    <w:p w14:paraId="6DFF380B">
      <w:pPr>
        <w:rPr>
          <w:rFonts w:ascii="Arial"/>
          <w:sz w:val="21"/>
        </w:rPr>
      </w:pPr>
    </w:p>
    <w:p w14:paraId="07175967">
      <w:pPr>
        <w:rPr>
          <w:rFonts w:ascii="Arial" w:hAnsi="Arial" w:eastAsia="Arial" w:cs="Arial"/>
          <w:sz w:val="21"/>
          <w:szCs w:val="21"/>
        </w:rPr>
        <w:sectPr>
          <w:footerReference r:id="rId93" w:type="default"/>
          <w:pgSz w:w="11905" w:h="16837"/>
          <w:pgMar w:top="1243" w:right="1047" w:bottom="695" w:left="1012" w:header="0" w:footer="408" w:gutter="0"/>
          <w:cols w:space="720" w:num="1"/>
        </w:sectPr>
      </w:pPr>
    </w:p>
    <w:p w14:paraId="6FCECCEC">
      <w:pPr>
        <w:pStyle w:val="2"/>
        <w:spacing w:before="67" w:line="224" w:lineRule="auto"/>
        <w:ind w:left="3043"/>
        <w:rPr>
          <w:sz w:val="33"/>
          <w:szCs w:val="33"/>
        </w:rPr>
      </w:pPr>
      <w:r>
        <w:rPr>
          <w:b/>
          <w:bCs/>
          <w:spacing w:val="4"/>
          <w:sz w:val="33"/>
          <w:szCs w:val="33"/>
        </w:rPr>
        <w:t>部门预算项目绩效目标表</w:t>
      </w:r>
    </w:p>
    <w:p w14:paraId="3DB02F1B">
      <w:pPr>
        <w:pStyle w:val="2"/>
        <w:spacing w:before="208" w:line="227" w:lineRule="auto"/>
        <w:ind w:left="4480"/>
        <w:rPr>
          <w:sz w:val="18"/>
          <w:szCs w:val="18"/>
        </w:rPr>
      </w:pPr>
      <w:r>
        <w:rPr>
          <w:spacing w:val="1"/>
          <w:sz w:val="18"/>
          <w:szCs w:val="18"/>
        </w:rPr>
        <w:t>(2026年度</w:t>
      </w:r>
      <w:r>
        <w:rPr>
          <w:rFonts w:hint="eastAsia"/>
          <w:spacing w:val="1"/>
          <w:sz w:val="18"/>
          <w:szCs w:val="18"/>
          <w:lang w:eastAsia="zh-CN"/>
        </w:rPr>
        <w:t>）</w:t>
      </w:r>
    </w:p>
    <w:p w14:paraId="5CF74D9D">
      <w:pPr>
        <w:spacing w:line="22" w:lineRule="exact"/>
      </w:pPr>
    </w:p>
    <w:tbl>
      <w:tblPr>
        <w:tblStyle w:val="5"/>
        <w:tblW w:w="980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93"/>
        <w:gridCol w:w="1167"/>
        <w:gridCol w:w="1457"/>
        <w:gridCol w:w="1095"/>
        <w:gridCol w:w="851"/>
        <w:gridCol w:w="3840"/>
      </w:tblGrid>
      <w:tr w14:paraId="51AB98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0" w:hRule="atLeast"/>
        </w:trPr>
        <w:tc>
          <w:tcPr>
            <w:tcW w:w="1393" w:type="dxa"/>
            <w:vAlign w:val="top"/>
          </w:tcPr>
          <w:p w14:paraId="7610545A">
            <w:pPr>
              <w:spacing w:before="129" w:line="228" w:lineRule="auto"/>
              <w:ind w:left="326"/>
              <w:rPr>
                <w:rFonts w:ascii="宋体" w:hAnsi="宋体" w:eastAsia="宋体" w:cs="宋体"/>
                <w:sz w:val="18"/>
                <w:szCs w:val="18"/>
              </w:rPr>
            </w:pPr>
            <w:r>
              <w:rPr>
                <w:rFonts w:ascii="宋体" w:hAnsi="宋体" w:eastAsia="宋体" w:cs="宋体"/>
                <w:spacing w:val="4"/>
                <w:sz w:val="18"/>
                <w:szCs w:val="18"/>
              </w:rPr>
              <w:t>项目名称</w:t>
            </w:r>
          </w:p>
        </w:tc>
        <w:tc>
          <w:tcPr>
            <w:tcW w:w="8410" w:type="dxa"/>
            <w:gridSpan w:val="5"/>
            <w:vAlign w:val="top"/>
          </w:tcPr>
          <w:p w14:paraId="130AC0C1">
            <w:pPr>
              <w:spacing w:before="130" w:line="227" w:lineRule="auto"/>
              <w:ind w:left="2526"/>
              <w:rPr>
                <w:rFonts w:ascii="宋体" w:hAnsi="宋体" w:eastAsia="宋体" w:cs="宋体"/>
                <w:sz w:val="18"/>
                <w:szCs w:val="18"/>
              </w:rPr>
            </w:pPr>
            <w:r>
              <w:rPr>
                <w:rFonts w:ascii="宋体" w:hAnsi="宋体" w:eastAsia="宋体" w:cs="宋体"/>
                <w:spacing w:val="5"/>
                <w:sz w:val="18"/>
                <w:szCs w:val="18"/>
              </w:rPr>
              <w:t>民族地区幼儿园全面实行保教费减免资助</w:t>
            </w:r>
          </w:p>
        </w:tc>
      </w:tr>
      <w:tr w14:paraId="46FF5D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1" w:hRule="atLeast"/>
        </w:trPr>
        <w:tc>
          <w:tcPr>
            <w:tcW w:w="1393" w:type="dxa"/>
            <w:vAlign w:val="top"/>
          </w:tcPr>
          <w:p w14:paraId="66A1329F">
            <w:pPr>
              <w:spacing w:before="122" w:line="227" w:lineRule="auto"/>
              <w:ind w:left="138"/>
              <w:rPr>
                <w:rFonts w:ascii="宋体" w:hAnsi="宋体" w:eastAsia="宋体" w:cs="宋体"/>
                <w:sz w:val="18"/>
                <w:szCs w:val="18"/>
              </w:rPr>
            </w:pPr>
            <w:r>
              <w:rPr>
                <w:rFonts w:ascii="宋体" w:hAnsi="宋体" w:eastAsia="宋体" w:cs="宋体"/>
                <w:spacing w:val="5"/>
                <w:sz w:val="18"/>
                <w:szCs w:val="18"/>
              </w:rPr>
              <w:t>部门（单位）</w:t>
            </w:r>
          </w:p>
        </w:tc>
        <w:tc>
          <w:tcPr>
            <w:tcW w:w="8410" w:type="dxa"/>
            <w:gridSpan w:val="5"/>
            <w:vAlign w:val="top"/>
          </w:tcPr>
          <w:p w14:paraId="7D44ACB3">
            <w:pPr>
              <w:spacing w:before="122" w:line="227" w:lineRule="auto"/>
              <w:ind w:left="3360"/>
              <w:rPr>
                <w:rFonts w:ascii="宋体" w:hAnsi="宋体" w:eastAsia="宋体" w:cs="宋体"/>
                <w:sz w:val="18"/>
                <w:szCs w:val="18"/>
              </w:rPr>
            </w:pPr>
            <w:r>
              <w:rPr>
                <w:rFonts w:ascii="宋体" w:hAnsi="宋体" w:eastAsia="宋体" w:cs="宋体"/>
                <w:spacing w:val="6"/>
                <w:sz w:val="18"/>
                <w:szCs w:val="18"/>
              </w:rPr>
              <w:t>盐边县教育和体育局</w:t>
            </w:r>
          </w:p>
        </w:tc>
      </w:tr>
      <w:tr w14:paraId="09053F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1" w:hRule="atLeast"/>
        </w:trPr>
        <w:tc>
          <w:tcPr>
            <w:tcW w:w="1393" w:type="dxa"/>
            <w:vMerge w:val="restart"/>
            <w:tcBorders>
              <w:bottom w:val="nil"/>
            </w:tcBorders>
            <w:vAlign w:val="top"/>
          </w:tcPr>
          <w:p w14:paraId="7093B597">
            <w:pPr>
              <w:pStyle w:val="6"/>
              <w:spacing w:line="381" w:lineRule="auto"/>
            </w:pPr>
          </w:p>
          <w:p w14:paraId="2F224567">
            <w:pPr>
              <w:spacing w:before="58" w:line="228" w:lineRule="auto"/>
              <w:ind w:left="326"/>
              <w:rPr>
                <w:rFonts w:ascii="宋体" w:hAnsi="宋体" w:eastAsia="宋体" w:cs="宋体"/>
                <w:sz w:val="18"/>
                <w:szCs w:val="18"/>
              </w:rPr>
            </w:pPr>
            <w:r>
              <w:rPr>
                <w:rFonts w:ascii="宋体" w:hAnsi="宋体" w:eastAsia="宋体" w:cs="宋体"/>
                <w:spacing w:val="4"/>
                <w:sz w:val="18"/>
                <w:szCs w:val="18"/>
              </w:rPr>
              <w:t>项目资金</w:t>
            </w:r>
          </w:p>
          <w:p w14:paraId="7883FD39">
            <w:pPr>
              <w:spacing w:before="12" w:line="228" w:lineRule="auto"/>
              <w:ind w:left="332"/>
              <w:rPr>
                <w:rFonts w:ascii="宋体" w:hAnsi="宋体" w:eastAsia="宋体" w:cs="宋体"/>
                <w:sz w:val="18"/>
                <w:szCs w:val="18"/>
              </w:rPr>
            </w:pPr>
            <w:r>
              <w:rPr>
                <w:rFonts w:ascii="宋体" w:hAnsi="宋体" w:eastAsia="宋体" w:cs="宋体"/>
                <w:spacing w:val="1"/>
                <w:sz w:val="18"/>
                <w:szCs w:val="18"/>
              </w:rPr>
              <w:t>（万元）</w:t>
            </w:r>
          </w:p>
        </w:tc>
        <w:tc>
          <w:tcPr>
            <w:tcW w:w="3719" w:type="dxa"/>
            <w:gridSpan w:val="3"/>
            <w:vAlign w:val="top"/>
          </w:tcPr>
          <w:p w14:paraId="09EC5A95">
            <w:pPr>
              <w:spacing w:before="123" w:line="227" w:lineRule="auto"/>
              <w:ind w:left="32"/>
              <w:rPr>
                <w:rFonts w:ascii="宋体" w:hAnsi="宋体" w:eastAsia="宋体" w:cs="宋体"/>
                <w:sz w:val="18"/>
                <w:szCs w:val="18"/>
              </w:rPr>
            </w:pPr>
            <w:r>
              <w:rPr>
                <w:rFonts w:ascii="宋体" w:hAnsi="宋体" w:eastAsia="宋体" w:cs="宋体"/>
                <w:spacing w:val="5"/>
                <w:sz w:val="18"/>
                <w:szCs w:val="18"/>
              </w:rPr>
              <w:t>年度资金总额</w:t>
            </w:r>
          </w:p>
        </w:tc>
        <w:tc>
          <w:tcPr>
            <w:tcW w:w="4691" w:type="dxa"/>
            <w:gridSpan w:val="2"/>
            <w:vAlign w:val="top"/>
          </w:tcPr>
          <w:p w14:paraId="53B2FEA7">
            <w:pPr>
              <w:spacing w:before="122" w:line="241" w:lineRule="exact"/>
              <w:ind w:left="2114"/>
              <w:rPr>
                <w:rFonts w:ascii="宋体" w:hAnsi="宋体" w:eastAsia="宋体" w:cs="宋体"/>
                <w:sz w:val="18"/>
                <w:szCs w:val="18"/>
              </w:rPr>
            </w:pPr>
            <w:r>
              <w:rPr>
                <w:rFonts w:ascii="宋体" w:hAnsi="宋体" w:eastAsia="宋体" w:cs="宋体"/>
                <w:spacing w:val="3"/>
                <w:position w:val="1"/>
                <w:sz w:val="18"/>
                <w:szCs w:val="18"/>
              </w:rPr>
              <w:t>92.04</w:t>
            </w:r>
          </w:p>
        </w:tc>
      </w:tr>
      <w:tr w14:paraId="63C491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1" w:hRule="atLeast"/>
        </w:trPr>
        <w:tc>
          <w:tcPr>
            <w:tcW w:w="1393" w:type="dxa"/>
            <w:vMerge w:val="continue"/>
            <w:tcBorders>
              <w:top w:val="nil"/>
              <w:bottom w:val="nil"/>
            </w:tcBorders>
            <w:vAlign w:val="top"/>
          </w:tcPr>
          <w:p w14:paraId="2953032A">
            <w:pPr>
              <w:pStyle w:val="6"/>
            </w:pPr>
          </w:p>
        </w:tc>
        <w:tc>
          <w:tcPr>
            <w:tcW w:w="3719" w:type="dxa"/>
            <w:gridSpan w:val="3"/>
            <w:vAlign w:val="top"/>
          </w:tcPr>
          <w:p w14:paraId="1438D3BD">
            <w:pPr>
              <w:spacing w:before="124" w:line="227" w:lineRule="auto"/>
              <w:ind w:left="32"/>
              <w:rPr>
                <w:rFonts w:ascii="宋体" w:hAnsi="宋体" w:eastAsia="宋体" w:cs="宋体"/>
                <w:sz w:val="18"/>
                <w:szCs w:val="18"/>
              </w:rPr>
            </w:pPr>
            <w:r>
              <w:rPr>
                <w:rFonts w:ascii="宋体" w:hAnsi="宋体" w:eastAsia="宋体" w:cs="宋体"/>
                <w:spacing w:val="5"/>
                <w:sz w:val="18"/>
                <w:szCs w:val="18"/>
              </w:rPr>
              <w:t>财政拨款</w:t>
            </w:r>
          </w:p>
        </w:tc>
        <w:tc>
          <w:tcPr>
            <w:tcW w:w="4691" w:type="dxa"/>
            <w:gridSpan w:val="2"/>
            <w:vAlign w:val="top"/>
          </w:tcPr>
          <w:p w14:paraId="40138755">
            <w:pPr>
              <w:spacing w:before="123" w:line="241" w:lineRule="exact"/>
              <w:ind w:left="2114"/>
              <w:rPr>
                <w:rFonts w:ascii="宋体" w:hAnsi="宋体" w:eastAsia="宋体" w:cs="宋体"/>
                <w:sz w:val="18"/>
                <w:szCs w:val="18"/>
              </w:rPr>
            </w:pPr>
            <w:r>
              <w:rPr>
                <w:rFonts w:ascii="宋体" w:hAnsi="宋体" w:eastAsia="宋体" w:cs="宋体"/>
                <w:spacing w:val="3"/>
                <w:position w:val="1"/>
                <w:sz w:val="18"/>
                <w:szCs w:val="18"/>
              </w:rPr>
              <w:t>92.04</w:t>
            </w:r>
          </w:p>
        </w:tc>
      </w:tr>
      <w:tr w14:paraId="7A0086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1" w:hRule="atLeast"/>
        </w:trPr>
        <w:tc>
          <w:tcPr>
            <w:tcW w:w="1393" w:type="dxa"/>
            <w:vMerge w:val="continue"/>
            <w:tcBorders>
              <w:top w:val="nil"/>
            </w:tcBorders>
            <w:vAlign w:val="top"/>
          </w:tcPr>
          <w:p w14:paraId="46C78434">
            <w:pPr>
              <w:pStyle w:val="6"/>
            </w:pPr>
          </w:p>
        </w:tc>
        <w:tc>
          <w:tcPr>
            <w:tcW w:w="3719" w:type="dxa"/>
            <w:gridSpan w:val="3"/>
            <w:vAlign w:val="top"/>
          </w:tcPr>
          <w:p w14:paraId="6A345C33">
            <w:pPr>
              <w:spacing w:before="123" w:line="228" w:lineRule="auto"/>
              <w:ind w:left="32"/>
              <w:rPr>
                <w:rFonts w:ascii="宋体" w:hAnsi="宋体" w:eastAsia="宋体" w:cs="宋体"/>
                <w:sz w:val="18"/>
                <w:szCs w:val="18"/>
              </w:rPr>
            </w:pPr>
            <w:r>
              <w:rPr>
                <w:rFonts w:ascii="宋体" w:hAnsi="宋体" w:eastAsia="宋体" w:cs="宋体"/>
                <w:spacing w:val="5"/>
                <w:sz w:val="18"/>
                <w:szCs w:val="18"/>
              </w:rPr>
              <w:t>其他资金</w:t>
            </w:r>
          </w:p>
        </w:tc>
        <w:tc>
          <w:tcPr>
            <w:tcW w:w="4691" w:type="dxa"/>
            <w:gridSpan w:val="2"/>
            <w:vAlign w:val="top"/>
          </w:tcPr>
          <w:p w14:paraId="4889C6DA">
            <w:pPr>
              <w:pStyle w:val="6"/>
            </w:pPr>
          </w:p>
        </w:tc>
      </w:tr>
      <w:tr w14:paraId="5771B3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94" w:hRule="atLeast"/>
        </w:trPr>
        <w:tc>
          <w:tcPr>
            <w:tcW w:w="1393" w:type="dxa"/>
            <w:vAlign w:val="top"/>
          </w:tcPr>
          <w:p w14:paraId="2717BDD5">
            <w:pPr>
              <w:pStyle w:val="6"/>
              <w:spacing w:line="352" w:lineRule="auto"/>
            </w:pPr>
          </w:p>
          <w:p w14:paraId="455AE8F7">
            <w:pPr>
              <w:spacing w:before="58" w:line="228" w:lineRule="auto"/>
              <w:ind w:left="326"/>
              <w:rPr>
                <w:rFonts w:ascii="宋体" w:hAnsi="宋体" w:eastAsia="宋体" w:cs="宋体"/>
                <w:sz w:val="18"/>
                <w:szCs w:val="18"/>
              </w:rPr>
            </w:pPr>
            <w:r>
              <w:rPr>
                <w:rFonts w:ascii="宋体" w:hAnsi="宋体" w:eastAsia="宋体" w:cs="宋体"/>
                <w:spacing w:val="4"/>
                <w:sz w:val="18"/>
                <w:szCs w:val="18"/>
              </w:rPr>
              <w:t>总体目标</w:t>
            </w:r>
          </w:p>
        </w:tc>
        <w:tc>
          <w:tcPr>
            <w:tcW w:w="8410" w:type="dxa"/>
            <w:gridSpan w:val="5"/>
            <w:vAlign w:val="top"/>
          </w:tcPr>
          <w:p w14:paraId="28A46E20">
            <w:pPr>
              <w:spacing w:before="295" w:line="242" w:lineRule="auto"/>
              <w:ind w:left="31" w:right="54"/>
              <w:rPr>
                <w:rFonts w:ascii="宋体" w:hAnsi="宋体" w:eastAsia="宋体" w:cs="宋体"/>
                <w:sz w:val="18"/>
                <w:szCs w:val="18"/>
              </w:rPr>
            </w:pPr>
            <w:r>
              <w:rPr>
                <w:rFonts w:ascii="宋体" w:hAnsi="宋体" w:eastAsia="宋体" w:cs="宋体"/>
                <w:spacing w:val="7"/>
                <w:sz w:val="18"/>
                <w:szCs w:val="18"/>
              </w:rPr>
              <w:t>全县学前教育中小班及大班5岁以下在园幼儿全部纳入民族地区幼儿园全面实行保教费减免资助</w:t>
            </w:r>
            <w:r>
              <w:rPr>
                <w:rFonts w:ascii="宋体" w:hAnsi="宋体" w:eastAsia="宋体" w:cs="宋体"/>
                <w:spacing w:val="-18"/>
                <w:sz w:val="18"/>
                <w:szCs w:val="18"/>
              </w:rPr>
              <w:t xml:space="preserve"> </w:t>
            </w:r>
            <w:r>
              <w:rPr>
                <w:rFonts w:hint="eastAsia" w:ascii="宋体" w:hAnsi="宋体" w:eastAsia="宋体" w:cs="宋体"/>
                <w:spacing w:val="-18"/>
                <w:sz w:val="18"/>
                <w:szCs w:val="18"/>
                <w:lang w:eastAsia="zh-CN"/>
              </w:rPr>
              <w:t>，</w:t>
            </w:r>
            <w:r>
              <w:rPr>
                <w:rFonts w:ascii="宋体" w:hAnsi="宋体" w:eastAsia="宋体" w:cs="宋体"/>
                <w:spacing w:val="7"/>
                <w:sz w:val="18"/>
                <w:szCs w:val="18"/>
              </w:rPr>
              <w:t>按春</w:t>
            </w:r>
            <w:r>
              <w:rPr>
                <w:rFonts w:ascii="宋体" w:hAnsi="宋体" w:eastAsia="宋体" w:cs="宋体"/>
                <w:sz w:val="18"/>
                <w:szCs w:val="18"/>
              </w:rPr>
              <w:t xml:space="preserve"> </w:t>
            </w:r>
            <w:r>
              <w:rPr>
                <w:rFonts w:ascii="宋体" w:hAnsi="宋体" w:eastAsia="宋体" w:cs="宋体"/>
                <w:spacing w:val="8"/>
                <w:sz w:val="18"/>
                <w:szCs w:val="18"/>
              </w:rPr>
              <w:t>季和秋季学期实际在园幼儿执行。</w:t>
            </w:r>
          </w:p>
        </w:tc>
      </w:tr>
      <w:tr w14:paraId="5A46E5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1" w:hRule="atLeast"/>
        </w:trPr>
        <w:tc>
          <w:tcPr>
            <w:tcW w:w="1393" w:type="dxa"/>
            <w:vMerge w:val="restart"/>
            <w:tcBorders>
              <w:bottom w:val="nil"/>
            </w:tcBorders>
            <w:vAlign w:val="top"/>
          </w:tcPr>
          <w:p w14:paraId="3CC3B4AA">
            <w:pPr>
              <w:pStyle w:val="6"/>
              <w:spacing w:line="250" w:lineRule="auto"/>
            </w:pPr>
          </w:p>
          <w:p w14:paraId="635B759D">
            <w:pPr>
              <w:pStyle w:val="6"/>
              <w:spacing w:line="250" w:lineRule="auto"/>
            </w:pPr>
          </w:p>
          <w:p w14:paraId="4E24A877">
            <w:pPr>
              <w:pStyle w:val="6"/>
              <w:spacing w:line="250" w:lineRule="auto"/>
            </w:pPr>
          </w:p>
          <w:p w14:paraId="6F56BEEE">
            <w:pPr>
              <w:pStyle w:val="6"/>
              <w:spacing w:line="250" w:lineRule="auto"/>
            </w:pPr>
          </w:p>
          <w:p w14:paraId="21996C98">
            <w:pPr>
              <w:pStyle w:val="6"/>
              <w:spacing w:line="250" w:lineRule="auto"/>
            </w:pPr>
          </w:p>
          <w:p w14:paraId="4C05ED16">
            <w:pPr>
              <w:pStyle w:val="6"/>
              <w:spacing w:line="250" w:lineRule="auto"/>
            </w:pPr>
          </w:p>
          <w:p w14:paraId="7ED316FF">
            <w:pPr>
              <w:pStyle w:val="6"/>
              <w:spacing w:line="250" w:lineRule="auto"/>
            </w:pPr>
          </w:p>
          <w:p w14:paraId="171052B2">
            <w:pPr>
              <w:pStyle w:val="6"/>
              <w:spacing w:line="250" w:lineRule="auto"/>
            </w:pPr>
          </w:p>
          <w:p w14:paraId="59517DB3">
            <w:pPr>
              <w:pStyle w:val="6"/>
              <w:spacing w:line="250" w:lineRule="auto"/>
            </w:pPr>
          </w:p>
          <w:p w14:paraId="11432085">
            <w:pPr>
              <w:pStyle w:val="6"/>
              <w:spacing w:line="250" w:lineRule="auto"/>
            </w:pPr>
          </w:p>
          <w:p w14:paraId="7B621E23">
            <w:pPr>
              <w:pStyle w:val="6"/>
              <w:spacing w:line="250" w:lineRule="auto"/>
            </w:pPr>
          </w:p>
          <w:p w14:paraId="4BEDF69E">
            <w:pPr>
              <w:pStyle w:val="6"/>
              <w:spacing w:line="250" w:lineRule="auto"/>
            </w:pPr>
          </w:p>
          <w:p w14:paraId="2B6802CA">
            <w:pPr>
              <w:pStyle w:val="6"/>
              <w:spacing w:line="250" w:lineRule="auto"/>
            </w:pPr>
          </w:p>
          <w:p w14:paraId="557FB1A5">
            <w:pPr>
              <w:pStyle w:val="6"/>
              <w:spacing w:line="250" w:lineRule="auto"/>
            </w:pPr>
          </w:p>
          <w:p w14:paraId="75B6694E">
            <w:pPr>
              <w:pStyle w:val="6"/>
              <w:spacing w:line="250" w:lineRule="auto"/>
            </w:pPr>
          </w:p>
          <w:p w14:paraId="57F6B953">
            <w:pPr>
              <w:pStyle w:val="6"/>
              <w:spacing w:line="250" w:lineRule="auto"/>
            </w:pPr>
          </w:p>
          <w:p w14:paraId="1B0172FB">
            <w:pPr>
              <w:pStyle w:val="6"/>
              <w:spacing w:line="251" w:lineRule="auto"/>
            </w:pPr>
          </w:p>
          <w:p w14:paraId="21569B4B">
            <w:pPr>
              <w:pStyle w:val="6"/>
              <w:spacing w:line="251" w:lineRule="auto"/>
            </w:pPr>
          </w:p>
          <w:p w14:paraId="66732659">
            <w:pPr>
              <w:pStyle w:val="6"/>
              <w:spacing w:line="251" w:lineRule="auto"/>
            </w:pPr>
          </w:p>
          <w:p w14:paraId="1D1E900B">
            <w:pPr>
              <w:pStyle w:val="6"/>
              <w:spacing w:line="251" w:lineRule="auto"/>
            </w:pPr>
          </w:p>
          <w:p w14:paraId="18F4A157">
            <w:pPr>
              <w:spacing w:before="59" w:line="228" w:lineRule="auto"/>
              <w:ind w:left="326"/>
              <w:rPr>
                <w:rFonts w:ascii="宋体" w:hAnsi="宋体" w:eastAsia="宋体" w:cs="宋体"/>
                <w:sz w:val="18"/>
                <w:szCs w:val="18"/>
              </w:rPr>
            </w:pPr>
            <w:r>
              <w:rPr>
                <w:rFonts w:ascii="宋体" w:hAnsi="宋体" w:eastAsia="宋体" w:cs="宋体"/>
                <w:spacing w:val="4"/>
                <w:sz w:val="18"/>
                <w:szCs w:val="18"/>
              </w:rPr>
              <w:t>绩效指标</w:t>
            </w:r>
          </w:p>
        </w:tc>
        <w:tc>
          <w:tcPr>
            <w:tcW w:w="1167" w:type="dxa"/>
            <w:vAlign w:val="top"/>
          </w:tcPr>
          <w:p w14:paraId="72931423">
            <w:pPr>
              <w:spacing w:before="126" w:line="228" w:lineRule="auto"/>
              <w:ind w:left="212"/>
              <w:rPr>
                <w:rFonts w:ascii="宋体" w:hAnsi="宋体" w:eastAsia="宋体" w:cs="宋体"/>
                <w:sz w:val="18"/>
                <w:szCs w:val="18"/>
              </w:rPr>
            </w:pPr>
            <w:r>
              <w:rPr>
                <w:rFonts w:ascii="宋体" w:hAnsi="宋体" w:eastAsia="宋体" w:cs="宋体"/>
                <w:spacing w:val="4"/>
                <w:sz w:val="18"/>
                <w:szCs w:val="18"/>
              </w:rPr>
              <w:t>一级指标</w:t>
            </w:r>
          </w:p>
        </w:tc>
        <w:tc>
          <w:tcPr>
            <w:tcW w:w="1457" w:type="dxa"/>
            <w:vAlign w:val="top"/>
          </w:tcPr>
          <w:p w14:paraId="0049817A">
            <w:pPr>
              <w:spacing w:before="126" w:line="228" w:lineRule="auto"/>
              <w:ind w:left="358"/>
              <w:rPr>
                <w:rFonts w:ascii="宋体" w:hAnsi="宋体" w:eastAsia="宋体" w:cs="宋体"/>
                <w:sz w:val="18"/>
                <w:szCs w:val="18"/>
              </w:rPr>
            </w:pPr>
            <w:r>
              <w:rPr>
                <w:rFonts w:ascii="宋体" w:hAnsi="宋体" w:eastAsia="宋体" w:cs="宋体"/>
                <w:spacing w:val="4"/>
                <w:sz w:val="18"/>
                <w:szCs w:val="18"/>
              </w:rPr>
              <w:t>二级指标</w:t>
            </w:r>
          </w:p>
        </w:tc>
        <w:tc>
          <w:tcPr>
            <w:tcW w:w="1946" w:type="dxa"/>
            <w:gridSpan w:val="2"/>
            <w:vAlign w:val="top"/>
          </w:tcPr>
          <w:p w14:paraId="04838329">
            <w:pPr>
              <w:spacing w:before="126" w:line="228" w:lineRule="auto"/>
              <w:ind w:left="602"/>
              <w:rPr>
                <w:rFonts w:ascii="宋体" w:hAnsi="宋体" w:eastAsia="宋体" w:cs="宋体"/>
                <w:sz w:val="18"/>
                <w:szCs w:val="18"/>
              </w:rPr>
            </w:pPr>
            <w:r>
              <w:rPr>
                <w:rFonts w:ascii="宋体" w:hAnsi="宋体" w:eastAsia="宋体" w:cs="宋体"/>
                <w:spacing w:val="5"/>
                <w:sz w:val="18"/>
                <w:szCs w:val="18"/>
              </w:rPr>
              <w:t>三级指标</w:t>
            </w:r>
          </w:p>
        </w:tc>
        <w:tc>
          <w:tcPr>
            <w:tcW w:w="3840" w:type="dxa"/>
            <w:vAlign w:val="top"/>
          </w:tcPr>
          <w:p w14:paraId="638B7B5F">
            <w:pPr>
              <w:spacing w:before="126" w:line="227" w:lineRule="auto"/>
              <w:ind w:left="607"/>
              <w:rPr>
                <w:rFonts w:ascii="宋体" w:hAnsi="宋体" w:eastAsia="宋体" w:cs="宋体"/>
                <w:sz w:val="18"/>
                <w:szCs w:val="18"/>
              </w:rPr>
            </w:pPr>
            <w:r>
              <w:rPr>
                <w:rFonts w:ascii="宋体" w:hAnsi="宋体" w:eastAsia="宋体" w:cs="宋体"/>
                <w:spacing w:val="7"/>
                <w:sz w:val="18"/>
                <w:szCs w:val="18"/>
              </w:rPr>
              <w:t>指标值（包含数字及文字描述）</w:t>
            </w:r>
          </w:p>
        </w:tc>
      </w:tr>
      <w:tr w14:paraId="31F9D8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6" w:hRule="atLeast"/>
        </w:trPr>
        <w:tc>
          <w:tcPr>
            <w:tcW w:w="1393" w:type="dxa"/>
            <w:vMerge w:val="continue"/>
            <w:tcBorders>
              <w:top w:val="nil"/>
              <w:bottom w:val="nil"/>
            </w:tcBorders>
            <w:vAlign w:val="top"/>
          </w:tcPr>
          <w:p w14:paraId="2F312B8A">
            <w:pPr>
              <w:pStyle w:val="6"/>
            </w:pPr>
          </w:p>
        </w:tc>
        <w:tc>
          <w:tcPr>
            <w:tcW w:w="1167" w:type="dxa"/>
            <w:vMerge w:val="restart"/>
            <w:tcBorders>
              <w:bottom w:val="nil"/>
            </w:tcBorders>
            <w:vAlign w:val="top"/>
          </w:tcPr>
          <w:p w14:paraId="16A28D5C">
            <w:pPr>
              <w:pStyle w:val="6"/>
              <w:spacing w:line="270" w:lineRule="auto"/>
            </w:pPr>
          </w:p>
          <w:p w14:paraId="1FF8E5B1">
            <w:pPr>
              <w:pStyle w:val="6"/>
              <w:spacing w:line="270" w:lineRule="auto"/>
            </w:pPr>
          </w:p>
          <w:p w14:paraId="3E11AE6E">
            <w:pPr>
              <w:pStyle w:val="6"/>
              <w:spacing w:line="271" w:lineRule="auto"/>
            </w:pPr>
          </w:p>
          <w:p w14:paraId="2E1A4785">
            <w:pPr>
              <w:pStyle w:val="6"/>
              <w:spacing w:line="271" w:lineRule="auto"/>
            </w:pPr>
          </w:p>
          <w:p w14:paraId="0031E6AA">
            <w:pPr>
              <w:pStyle w:val="6"/>
              <w:spacing w:line="271" w:lineRule="auto"/>
            </w:pPr>
          </w:p>
          <w:p w14:paraId="56F6EC75">
            <w:pPr>
              <w:pStyle w:val="6"/>
              <w:spacing w:line="271" w:lineRule="auto"/>
            </w:pPr>
          </w:p>
          <w:p w14:paraId="25697BCB">
            <w:pPr>
              <w:pStyle w:val="6"/>
              <w:spacing w:line="271" w:lineRule="auto"/>
            </w:pPr>
          </w:p>
          <w:p w14:paraId="581D530B">
            <w:pPr>
              <w:spacing w:before="59" w:line="227" w:lineRule="auto"/>
              <w:ind w:left="209"/>
              <w:rPr>
                <w:rFonts w:ascii="宋体" w:hAnsi="宋体" w:eastAsia="宋体" w:cs="宋体"/>
                <w:sz w:val="18"/>
                <w:szCs w:val="18"/>
              </w:rPr>
            </w:pPr>
            <w:r>
              <w:rPr>
                <w:rFonts w:ascii="宋体" w:hAnsi="宋体" w:eastAsia="宋体" w:cs="宋体"/>
                <w:spacing w:val="5"/>
                <w:sz w:val="18"/>
                <w:szCs w:val="18"/>
              </w:rPr>
              <w:t>产出指标</w:t>
            </w:r>
          </w:p>
        </w:tc>
        <w:tc>
          <w:tcPr>
            <w:tcW w:w="1457" w:type="dxa"/>
            <w:vMerge w:val="restart"/>
            <w:tcBorders>
              <w:bottom w:val="nil"/>
            </w:tcBorders>
            <w:vAlign w:val="top"/>
          </w:tcPr>
          <w:p w14:paraId="6F16615D">
            <w:pPr>
              <w:pStyle w:val="6"/>
              <w:spacing w:line="259" w:lineRule="auto"/>
            </w:pPr>
          </w:p>
          <w:p w14:paraId="1B295D01">
            <w:pPr>
              <w:pStyle w:val="6"/>
              <w:spacing w:line="260" w:lineRule="auto"/>
            </w:pPr>
          </w:p>
          <w:p w14:paraId="4352C490">
            <w:pPr>
              <w:pStyle w:val="6"/>
              <w:spacing w:line="260" w:lineRule="auto"/>
            </w:pPr>
          </w:p>
          <w:p w14:paraId="1271C6B1">
            <w:pPr>
              <w:spacing w:before="58" w:line="227" w:lineRule="auto"/>
              <w:ind w:left="356"/>
              <w:rPr>
                <w:rFonts w:ascii="宋体" w:hAnsi="宋体" w:eastAsia="宋体" w:cs="宋体"/>
                <w:sz w:val="18"/>
                <w:szCs w:val="18"/>
              </w:rPr>
            </w:pPr>
            <w:r>
              <w:rPr>
                <w:rFonts w:ascii="宋体" w:hAnsi="宋体" w:eastAsia="宋体" w:cs="宋体"/>
                <w:spacing w:val="4"/>
                <w:sz w:val="18"/>
                <w:szCs w:val="18"/>
              </w:rPr>
              <w:t>数量指标</w:t>
            </w:r>
          </w:p>
        </w:tc>
        <w:tc>
          <w:tcPr>
            <w:tcW w:w="1946" w:type="dxa"/>
            <w:gridSpan w:val="2"/>
            <w:vAlign w:val="top"/>
          </w:tcPr>
          <w:p w14:paraId="18A611BF">
            <w:pPr>
              <w:spacing w:before="280" w:line="227" w:lineRule="auto"/>
              <w:ind w:left="320"/>
              <w:rPr>
                <w:rFonts w:ascii="宋体" w:hAnsi="宋体" w:eastAsia="宋体" w:cs="宋体"/>
                <w:sz w:val="18"/>
                <w:szCs w:val="18"/>
              </w:rPr>
            </w:pPr>
            <w:r>
              <w:rPr>
                <w:rFonts w:ascii="宋体" w:hAnsi="宋体" w:eastAsia="宋体" w:cs="宋体"/>
                <w:spacing w:val="5"/>
                <w:sz w:val="18"/>
                <w:szCs w:val="18"/>
              </w:rPr>
              <w:t>保教费减免对象</w:t>
            </w:r>
          </w:p>
        </w:tc>
        <w:tc>
          <w:tcPr>
            <w:tcW w:w="3840" w:type="dxa"/>
            <w:vAlign w:val="top"/>
          </w:tcPr>
          <w:p w14:paraId="6CC6303C">
            <w:pPr>
              <w:spacing w:before="163" w:line="227" w:lineRule="auto"/>
              <w:ind w:left="132"/>
              <w:rPr>
                <w:rFonts w:ascii="宋体" w:hAnsi="宋体" w:eastAsia="宋体" w:cs="宋体"/>
                <w:sz w:val="18"/>
                <w:szCs w:val="18"/>
              </w:rPr>
            </w:pPr>
            <w:r>
              <w:rPr>
                <w:rFonts w:ascii="宋体" w:hAnsi="宋体" w:eastAsia="宋体" w:cs="宋体"/>
                <w:spacing w:val="6"/>
                <w:sz w:val="18"/>
                <w:szCs w:val="18"/>
              </w:rPr>
              <w:t>全县公民办幼儿园（含村小</w:t>
            </w:r>
            <w:r>
              <w:rPr>
                <w:rFonts w:ascii="宋体" w:hAnsi="宋体" w:eastAsia="宋体" w:cs="宋体"/>
                <w:spacing w:val="7"/>
                <w:sz w:val="18"/>
                <w:szCs w:val="18"/>
              </w:rPr>
              <w:t>），</w:t>
            </w:r>
            <w:r>
              <w:rPr>
                <w:rFonts w:ascii="宋体" w:hAnsi="宋体" w:eastAsia="宋体" w:cs="宋体"/>
                <w:spacing w:val="-53"/>
                <w:sz w:val="18"/>
                <w:szCs w:val="18"/>
              </w:rPr>
              <w:t xml:space="preserve"> </w:t>
            </w:r>
            <w:r>
              <w:rPr>
                <w:rFonts w:ascii="宋体" w:hAnsi="宋体" w:eastAsia="宋体" w:cs="宋体"/>
                <w:spacing w:val="6"/>
                <w:sz w:val="18"/>
                <w:szCs w:val="18"/>
              </w:rPr>
              <w:t>小中班和大</w:t>
            </w:r>
          </w:p>
          <w:p w14:paraId="13A79AF7">
            <w:pPr>
              <w:spacing w:before="14" w:line="227" w:lineRule="auto"/>
              <w:ind w:left="1123"/>
              <w:rPr>
                <w:rFonts w:ascii="宋体" w:hAnsi="宋体" w:eastAsia="宋体" w:cs="宋体"/>
                <w:sz w:val="18"/>
                <w:szCs w:val="18"/>
              </w:rPr>
            </w:pPr>
            <w:r>
              <w:rPr>
                <w:rFonts w:ascii="宋体" w:hAnsi="宋体" w:eastAsia="宋体" w:cs="宋体"/>
                <w:spacing w:val="6"/>
                <w:sz w:val="18"/>
                <w:szCs w:val="18"/>
              </w:rPr>
              <w:t>班5岁以下在园幼儿</w:t>
            </w:r>
          </w:p>
        </w:tc>
      </w:tr>
      <w:tr w14:paraId="507A2F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6" w:hRule="atLeast"/>
        </w:trPr>
        <w:tc>
          <w:tcPr>
            <w:tcW w:w="1393" w:type="dxa"/>
            <w:vMerge w:val="continue"/>
            <w:tcBorders>
              <w:top w:val="nil"/>
              <w:bottom w:val="nil"/>
            </w:tcBorders>
            <w:vAlign w:val="top"/>
          </w:tcPr>
          <w:p w14:paraId="0AB7274D">
            <w:pPr>
              <w:pStyle w:val="6"/>
            </w:pPr>
          </w:p>
        </w:tc>
        <w:tc>
          <w:tcPr>
            <w:tcW w:w="1167" w:type="dxa"/>
            <w:vMerge w:val="continue"/>
            <w:tcBorders>
              <w:top w:val="nil"/>
              <w:bottom w:val="nil"/>
            </w:tcBorders>
            <w:vAlign w:val="top"/>
          </w:tcPr>
          <w:p w14:paraId="50DFE8CD">
            <w:pPr>
              <w:pStyle w:val="6"/>
            </w:pPr>
          </w:p>
        </w:tc>
        <w:tc>
          <w:tcPr>
            <w:tcW w:w="1457" w:type="dxa"/>
            <w:vMerge w:val="continue"/>
            <w:tcBorders>
              <w:top w:val="nil"/>
              <w:bottom w:val="nil"/>
            </w:tcBorders>
            <w:vAlign w:val="top"/>
          </w:tcPr>
          <w:p w14:paraId="0A3EEE7A">
            <w:pPr>
              <w:pStyle w:val="6"/>
            </w:pPr>
          </w:p>
        </w:tc>
        <w:tc>
          <w:tcPr>
            <w:tcW w:w="1946" w:type="dxa"/>
            <w:gridSpan w:val="2"/>
            <w:vAlign w:val="top"/>
          </w:tcPr>
          <w:p w14:paraId="57519288">
            <w:pPr>
              <w:spacing w:before="217" w:line="227" w:lineRule="auto"/>
              <w:ind w:left="175"/>
              <w:rPr>
                <w:rFonts w:ascii="宋体" w:hAnsi="宋体" w:eastAsia="宋体" w:cs="宋体"/>
                <w:sz w:val="18"/>
                <w:szCs w:val="18"/>
              </w:rPr>
            </w:pPr>
            <w:r>
              <w:rPr>
                <w:rFonts w:ascii="宋体" w:hAnsi="宋体" w:eastAsia="宋体" w:cs="宋体"/>
                <w:spacing w:val="7"/>
                <w:sz w:val="18"/>
                <w:szCs w:val="18"/>
              </w:rPr>
              <w:t>每学期按5个月计算</w:t>
            </w:r>
          </w:p>
        </w:tc>
        <w:tc>
          <w:tcPr>
            <w:tcW w:w="3840" w:type="dxa"/>
            <w:vAlign w:val="top"/>
          </w:tcPr>
          <w:p w14:paraId="1F270A87">
            <w:pPr>
              <w:spacing w:before="99" w:line="227" w:lineRule="auto"/>
              <w:ind w:left="130"/>
              <w:rPr>
                <w:rFonts w:ascii="宋体" w:hAnsi="宋体" w:eastAsia="宋体" w:cs="宋体"/>
                <w:sz w:val="18"/>
                <w:szCs w:val="18"/>
              </w:rPr>
            </w:pPr>
            <w:r>
              <w:rPr>
                <w:rFonts w:ascii="宋体" w:hAnsi="宋体" w:eastAsia="宋体" w:cs="宋体"/>
                <w:spacing w:val="7"/>
                <w:sz w:val="18"/>
                <w:szCs w:val="18"/>
              </w:rPr>
              <w:t>每人每月减免保教费60元，全年按10个月计</w:t>
            </w:r>
          </w:p>
          <w:p w14:paraId="0BDE2DA5">
            <w:pPr>
              <w:spacing w:before="14" w:line="227" w:lineRule="auto"/>
              <w:ind w:left="1835"/>
              <w:rPr>
                <w:rFonts w:ascii="宋体" w:hAnsi="宋体" w:eastAsia="宋体" w:cs="宋体"/>
                <w:sz w:val="18"/>
                <w:szCs w:val="18"/>
              </w:rPr>
            </w:pPr>
            <w:r>
              <w:rPr>
                <w:rFonts w:ascii="宋体" w:hAnsi="宋体" w:eastAsia="宋体" w:cs="宋体"/>
                <w:sz w:val="18"/>
                <w:szCs w:val="18"/>
              </w:rPr>
              <w:t>算</w:t>
            </w:r>
          </w:p>
        </w:tc>
      </w:tr>
      <w:tr w14:paraId="04561E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8" w:hRule="atLeast"/>
        </w:trPr>
        <w:tc>
          <w:tcPr>
            <w:tcW w:w="1393" w:type="dxa"/>
            <w:vMerge w:val="continue"/>
            <w:tcBorders>
              <w:top w:val="nil"/>
              <w:bottom w:val="nil"/>
            </w:tcBorders>
            <w:vAlign w:val="top"/>
          </w:tcPr>
          <w:p w14:paraId="5DE73418">
            <w:pPr>
              <w:pStyle w:val="6"/>
            </w:pPr>
          </w:p>
        </w:tc>
        <w:tc>
          <w:tcPr>
            <w:tcW w:w="1167" w:type="dxa"/>
            <w:vMerge w:val="continue"/>
            <w:tcBorders>
              <w:top w:val="nil"/>
              <w:bottom w:val="nil"/>
            </w:tcBorders>
            <w:vAlign w:val="top"/>
          </w:tcPr>
          <w:p w14:paraId="77572A3E">
            <w:pPr>
              <w:pStyle w:val="6"/>
            </w:pPr>
          </w:p>
        </w:tc>
        <w:tc>
          <w:tcPr>
            <w:tcW w:w="1457" w:type="dxa"/>
            <w:vMerge w:val="continue"/>
            <w:tcBorders>
              <w:top w:val="nil"/>
            </w:tcBorders>
            <w:vAlign w:val="top"/>
          </w:tcPr>
          <w:p w14:paraId="11FD7DDA">
            <w:pPr>
              <w:pStyle w:val="6"/>
            </w:pPr>
          </w:p>
        </w:tc>
        <w:tc>
          <w:tcPr>
            <w:tcW w:w="1946" w:type="dxa"/>
            <w:gridSpan w:val="2"/>
            <w:vAlign w:val="top"/>
          </w:tcPr>
          <w:p w14:paraId="06945434">
            <w:pPr>
              <w:spacing w:before="49" w:line="227" w:lineRule="auto"/>
              <w:ind w:left="129"/>
              <w:rPr>
                <w:rFonts w:ascii="宋体" w:hAnsi="宋体" w:eastAsia="宋体" w:cs="宋体"/>
                <w:sz w:val="18"/>
                <w:szCs w:val="18"/>
              </w:rPr>
            </w:pPr>
            <w:r>
              <w:rPr>
                <w:rFonts w:ascii="宋体" w:hAnsi="宋体" w:eastAsia="宋体" w:cs="宋体"/>
                <w:spacing w:val="6"/>
                <w:sz w:val="18"/>
                <w:szCs w:val="18"/>
              </w:rPr>
              <w:t>每人每月保教费减免</w:t>
            </w:r>
          </w:p>
          <w:p w14:paraId="55227640">
            <w:pPr>
              <w:spacing w:before="13" w:line="208" w:lineRule="auto"/>
              <w:ind w:left="791"/>
              <w:rPr>
                <w:rFonts w:ascii="宋体" w:hAnsi="宋体" w:eastAsia="宋体" w:cs="宋体"/>
                <w:sz w:val="18"/>
                <w:szCs w:val="18"/>
              </w:rPr>
            </w:pPr>
            <w:r>
              <w:rPr>
                <w:rFonts w:ascii="宋体" w:hAnsi="宋体" w:eastAsia="宋体" w:cs="宋体"/>
                <w:spacing w:val="3"/>
                <w:sz w:val="18"/>
                <w:szCs w:val="18"/>
              </w:rPr>
              <w:t>60元</w:t>
            </w:r>
          </w:p>
        </w:tc>
        <w:tc>
          <w:tcPr>
            <w:tcW w:w="3840" w:type="dxa"/>
            <w:vAlign w:val="top"/>
          </w:tcPr>
          <w:p w14:paraId="2E9EB9EE">
            <w:pPr>
              <w:spacing w:before="167" w:line="227" w:lineRule="auto"/>
              <w:ind w:left="1405"/>
              <w:rPr>
                <w:rFonts w:ascii="宋体" w:hAnsi="宋体" w:eastAsia="宋体" w:cs="宋体"/>
                <w:sz w:val="18"/>
                <w:szCs w:val="18"/>
              </w:rPr>
            </w:pPr>
            <w:r>
              <w:rPr>
                <w:rFonts w:ascii="宋体" w:hAnsi="宋体" w:eastAsia="宋体" w:cs="宋体"/>
                <w:spacing w:val="6"/>
                <w:sz w:val="18"/>
                <w:szCs w:val="18"/>
              </w:rPr>
              <w:t>600元/年.生</w:t>
            </w:r>
          </w:p>
        </w:tc>
      </w:tr>
      <w:tr w14:paraId="31304E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6" w:hRule="atLeast"/>
        </w:trPr>
        <w:tc>
          <w:tcPr>
            <w:tcW w:w="1393" w:type="dxa"/>
            <w:vMerge w:val="continue"/>
            <w:tcBorders>
              <w:top w:val="nil"/>
              <w:bottom w:val="nil"/>
            </w:tcBorders>
            <w:vAlign w:val="top"/>
          </w:tcPr>
          <w:p w14:paraId="49732FFD">
            <w:pPr>
              <w:pStyle w:val="6"/>
            </w:pPr>
          </w:p>
        </w:tc>
        <w:tc>
          <w:tcPr>
            <w:tcW w:w="1167" w:type="dxa"/>
            <w:vMerge w:val="continue"/>
            <w:tcBorders>
              <w:top w:val="nil"/>
              <w:bottom w:val="nil"/>
            </w:tcBorders>
            <w:vAlign w:val="top"/>
          </w:tcPr>
          <w:p w14:paraId="129B709A">
            <w:pPr>
              <w:pStyle w:val="6"/>
            </w:pPr>
          </w:p>
        </w:tc>
        <w:tc>
          <w:tcPr>
            <w:tcW w:w="1457" w:type="dxa"/>
            <w:vMerge w:val="restart"/>
            <w:tcBorders>
              <w:bottom w:val="nil"/>
            </w:tcBorders>
            <w:vAlign w:val="top"/>
          </w:tcPr>
          <w:p w14:paraId="75704DAC">
            <w:pPr>
              <w:pStyle w:val="6"/>
              <w:spacing w:line="357" w:lineRule="auto"/>
            </w:pPr>
          </w:p>
          <w:p w14:paraId="55788CDF">
            <w:pPr>
              <w:pStyle w:val="6"/>
              <w:spacing w:line="357" w:lineRule="auto"/>
            </w:pPr>
          </w:p>
          <w:p w14:paraId="0D78756A">
            <w:pPr>
              <w:spacing w:before="58" w:line="228" w:lineRule="auto"/>
              <w:ind w:left="356"/>
              <w:rPr>
                <w:rFonts w:ascii="宋体" w:hAnsi="宋体" w:eastAsia="宋体" w:cs="宋体"/>
                <w:sz w:val="18"/>
                <w:szCs w:val="18"/>
              </w:rPr>
            </w:pPr>
            <w:r>
              <w:rPr>
                <w:rFonts w:ascii="宋体" w:hAnsi="宋体" w:eastAsia="宋体" w:cs="宋体"/>
                <w:spacing w:val="5"/>
                <w:sz w:val="18"/>
                <w:szCs w:val="18"/>
              </w:rPr>
              <w:t>质量指标</w:t>
            </w:r>
          </w:p>
        </w:tc>
        <w:tc>
          <w:tcPr>
            <w:tcW w:w="1946" w:type="dxa"/>
            <w:gridSpan w:val="2"/>
            <w:vAlign w:val="top"/>
          </w:tcPr>
          <w:p w14:paraId="12A95984">
            <w:pPr>
              <w:spacing w:before="283" w:line="227" w:lineRule="auto"/>
              <w:ind w:left="320"/>
              <w:rPr>
                <w:rFonts w:ascii="宋体" w:hAnsi="宋体" w:eastAsia="宋体" w:cs="宋体"/>
                <w:sz w:val="18"/>
                <w:szCs w:val="18"/>
              </w:rPr>
            </w:pPr>
            <w:r>
              <w:rPr>
                <w:rFonts w:ascii="宋体" w:hAnsi="宋体" w:eastAsia="宋体" w:cs="宋体"/>
                <w:spacing w:val="5"/>
                <w:sz w:val="18"/>
                <w:szCs w:val="18"/>
              </w:rPr>
              <w:t>保教费减免资助</w:t>
            </w:r>
          </w:p>
        </w:tc>
        <w:tc>
          <w:tcPr>
            <w:tcW w:w="3840" w:type="dxa"/>
            <w:vAlign w:val="top"/>
          </w:tcPr>
          <w:p w14:paraId="50F8B8AA">
            <w:pPr>
              <w:spacing w:before="165" w:line="227" w:lineRule="auto"/>
              <w:ind w:left="132"/>
              <w:rPr>
                <w:rFonts w:ascii="宋体" w:hAnsi="宋体" w:eastAsia="宋体" w:cs="宋体"/>
                <w:sz w:val="18"/>
                <w:szCs w:val="18"/>
              </w:rPr>
            </w:pPr>
            <w:r>
              <w:rPr>
                <w:rFonts w:ascii="宋体" w:hAnsi="宋体" w:eastAsia="宋体" w:cs="宋体"/>
                <w:spacing w:val="7"/>
                <w:sz w:val="18"/>
                <w:szCs w:val="18"/>
              </w:rPr>
              <w:t>全县学前教育在园幼儿（含村小</w:t>
            </w:r>
            <w:r>
              <w:rPr>
                <w:rFonts w:ascii="宋体" w:hAnsi="宋体" w:eastAsia="宋体" w:cs="宋体"/>
                <w:sz w:val="18"/>
                <w:szCs w:val="18"/>
              </w:rPr>
              <w:t>），</w:t>
            </w:r>
            <w:r>
              <w:rPr>
                <w:rFonts w:ascii="宋体" w:hAnsi="宋体" w:eastAsia="宋体" w:cs="宋体"/>
                <w:spacing w:val="-53"/>
                <w:sz w:val="18"/>
                <w:szCs w:val="18"/>
              </w:rPr>
              <w:t xml:space="preserve"> </w:t>
            </w:r>
            <w:r>
              <w:rPr>
                <w:rFonts w:ascii="宋体" w:hAnsi="宋体" w:eastAsia="宋体" w:cs="宋体"/>
                <w:spacing w:val="7"/>
                <w:sz w:val="18"/>
                <w:szCs w:val="18"/>
              </w:rPr>
              <w:t>小中班</w:t>
            </w:r>
          </w:p>
          <w:p w14:paraId="2FDAF092">
            <w:pPr>
              <w:spacing w:before="12" w:line="227" w:lineRule="auto"/>
              <w:ind w:left="841"/>
              <w:rPr>
                <w:rFonts w:ascii="宋体" w:hAnsi="宋体" w:eastAsia="宋体" w:cs="宋体"/>
                <w:sz w:val="18"/>
                <w:szCs w:val="18"/>
              </w:rPr>
            </w:pPr>
            <w:r>
              <w:rPr>
                <w:rFonts w:ascii="宋体" w:hAnsi="宋体" w:eastAsia="宋体" w:cs="宋体"/>
                <w:spacing w:val="6"/>
                <w:sz w:val="18"/>
                <w:szCs w:val="18"/>
              </w:rPr>
              <w:t>和大班5岁以下在园幼儿。</w:t>
            </w:r>
          </w:p>
        </w:tc>
      </w:tr>
      <w:tr w14:paraId="22C65F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73" w:hRule="atLeast"/>
        </w:trPr>
        <w:tc>
          <w:tcPr>
            <w:tcW w:w="1393" w:type="dxa"/>
            <w:vMerge w:val="continue"/>
            <w:tcBorders>
              <w:top w:val="nil"/>
              <w:bottom w:val="nil"/>
            </w:tcBorders>
            <w:vAlign w:val="top"/>
          </w:tcPr>
          <w:p w14:paraId="66E5A780">
            <w:pPr>
              <w:pStyle w:val="6"/>
            </w:pPr>
          </w:p>
        </w:tc>
        <w:tc>
          <w:tcPr>
            <w:tcW w:w="1167" w:type="dxa"/>
            <w:vMerge w:val="continue"/>
            <w:tcBorders>
              <w:top w:val="nil"/>
              <w:bottom w:val="nil"/>
            </w:tcBorders>
            <w:vAlign w:val="top"/>
          </w:tcPr>
          <w:p w14:paraId="177A38B3">
            <w:pPr>
              <w:pStyle w:val="6"/>
            </w:pPr>
          </w:p>
        </w:tc>
        <w:tc>
          <w:tcPr>
            <w:tcW w:w="1457" w:type="dxa"/>
            <w:vMerge w:val="continue"/>
            <w:tcBorders>
              <w:top w:val="nil"/>
            </w:tcBorders>
            <w:vAlign w:val="top"/>
          </w:tcPr>
          <w:p w14:paraId="5599FB3D">
            <w:pPr>
              <w:pStyle w:val="6"/>
            </w:pPr>
          </w:p>
        </w:tc>
        <w:tc>
          <w:tcPr>
            <w:tcW w:w="1946" w:type="dxa"/>
            <w:gridSpan w:val="2"/>
            <w:vAlign w:val="top"/>
          </w:tcPr>
          <w:p w14:paraId="6239E481">
            <w:pPr>
              <w:spacing w:before="173" w:line="228" w:lineRule="auto"/>
              <w:ind w:left="87"/>
              <w:rPr>
                <w:rFonts w:ascii="宋体" w:hAnsi="宋体" w:eastAsia="宋体" w:cs="宋体"/>
                <w:sz w:val="18"/>
                <w:szCs w:val="18"/>
              </w:rPr>
            </w:pPr>
            <w:r>
              <w:rPr>
                <w:rFonts w:ascii="宋体" w:hAnsi="宋体" w:eastAsia="宋体" w:cs="宋体"/>
                <w:spacing w:val="6"/>
                <w:sz w:val="18"/>
                <w:szCs w:val="18"/>
              </w:rPr>
              <w:t>小中班和大班5岁以下</w:t>
            </w:r>
          </w:p>
          <w:p w14:paraId="683597C3">
            <w:pPr>
              <w:spacing w:before="10" w:line="227" w:lineRule="auto"/>
              <w:ind w:left="128"/>
              <w:rPr>
                <w:rFonts w:ascii="宋体" w:hAnsi="宋体" w:eastAsia="宋体" w:cs="宋体"/>
                <w:sz w:val="18"/>
                <w:szCs w:val="18"/>
              </w:rPr>
            </w:pPr>
            <w:r>
              <w:rPr>
                <w:rFonts w:ascii="宋体" w:hAnsi="宋体" w:eastAsia="宋体" w:cs="宋体"/>
                <w:spacing w:val="6"/>
                <w:sz w:val="18"/>
                <w:szCs w:val="18"/>
              </w:rPr>
              <w:t>在园幼儿每人每月减</w:t>
            </w:r>
          </w:p>
          <w:p w14:paraId="1C1371D6">
            <w:pPr>
              <w:spacing w:before="14" w:line="227" w:lineRule="auto"/>
              <w:ind w:left="415"/>
              <w:rPr>
                <w:rFonts w:ascii="宋体" w:hAnsi="宋体" w:eastAsia="宋体" w:cs="宋体"/>
                <w:sz w:val="18"/>
                <w:szCs w:val="18"/>
              </w:rPr>
            </w:pPr>
            <w:r>
              <w:rPr>
                <w:rFonts w:ascii="宋体" w:hAnsi="宋体" w:eastAsia="宋体" w:cs="宋体"/>
                <w:spacing w:val="6"/>
                <w:sz w:val="18"/>
                <w:szCs w:val="18"/>
              </w:rPr>
              <w:t>免保教费60元</w:t>
            </w:r>
          </w:p>
        </w:tc>
        <w:tc>
          <w:tcPr>
            <w:tcW w:w="3840" w:type="dxa"/>
            <w:vAlign w:val="top"/>
          </w:tcPr>
          <w:p w14:paraId="0A4AA24D">
            <w:pPr>
              <w:pStyle w:val="6"/>
              <w:spacing w:line="345" w:lineRule="auto"/>
            </w:pPr>
          </w:p>
          <w:p w14:paraId="264D57E3">
            <w:pPr>
              <w:spacing w:before="59" w:line="227" w:lineRule="auto"/>
              <w:ind w:left="605"/>
              <w:rPr>
                <w:rFonts w:ascii="宋体" w:hAnsi="宋体" w:eastAsia="宋体" w:cs="宋体"/>
                <w:sz w:val="18"/>
                <w:szCs w:val="18"/>
              </w:rPr>
            </w:pPr>
            <w:r>
              <w:rPr>
                <w:rFonts w:ascii="宋体" w:hAnsi="宋体" w:eastAsia="宋体" w:cs="宋体"/>
                <w:spacing w:val="7"/>
                <w:sz w:val="18"/>
                <w:szCs w:val="18"/>
              </w:rPr>
              <w:t>提高幼儿入园率，提高保教质量</w:t>
            </w:r>
          </w:p>
        </w:tc>
      </w:tr>
      <w:tr w14:paraId="529C3F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8" w:hRule="atLeast"/>
        </w:trPr>
        <w:tc>
          <w:tcPr>
            <w:tcW w:w="1393" w:type="dxa"/>
            <w:vMerge w:val="continue"/>
            <w:tcBorders>
              <w:top w:val="nil"/>
              <w:bottom w:val="nil"/>
            </w:tcBorders>
            <w:vAlign w:val="top"/>
          </w:tcPr>
          <w:p w14:paraId="21E12530">
            <w:pPr>
              <w:pStyle w:val="6"/>
            </w:pPr>
          </w:p>
        </w:tc>
        <w:tc>
          <w:tcPr>
            <w:tcW w:w="1167" w:type="dxa"/>
            <w:vMerge w:val="continue"/>
            <w:tcBorders>
              <w:top w:val="nil"/>
            </w:tcBorders>
            <w:vAlign w:val="top"/>
          </w:tcPr>
          <w:p w14:paraId="4C9419FB">
            <w:pPr>
              <w:pStyle w:val="6"/>
            </w:pPr>
          </w:p>
        </w:tc>
        <w:tc>
          <w:tcPr>
            <w:tcW w:w="1457" w:type="dxa"/>
            <w:vAlign w:val="top"/>
          </w:tcPr>
          <w:p w14:paraId="334B87B0">
            <w:pPr>
              <w:spacing w:before="169" w:line="228" w:lineRule="auto"/>
              <w:ind w:left="364"/>
              <w:rPr>
                <w:rFonts w:ascii="宋体" w:hAnsi="宋体" w:eastAsia="宋体" w:cs="宋体"/>
                <w:sz w:val="18"/>
                <w:szCs w:val="18"/>
              </w:rPr>
            </w:pPr>
            <w:r>
              <w:rPr>
                <w:rFonts w:ascii="宋体" w:hAnsi="宋体" w:eastAsia="宋体" w:cs="宋体"/>
                <w:spacing w:val="3"/>
                <w:sz w:val="18"/>
                <w:szCs w:val="18"/>
              </w:rPr>
              <w:t>时效指标</w:t>
            </w:r>
          </w:p>
        </w:tc>
        <w:tc>
          <w:tcPr>
            <w:tcW w:w="1946" w:type="dxa"/>
            <w:gridSpan w:val="2"/>
            <w:vAlign w:val="top"/>
          </w:tcPr>
          <w:p w14:paraId="436BD7D6">
            <w:pPr>
              <w:spacing w:before="169" w:line="227" w:lineRule="auto"/>
              <w:ind w:left="175"/>
              <w:rPr>
                <w:rFonts w:ascii="宋体" w:hAnsi="宋体" w:eastAsia="宋体" w:cs="宋体"/>
                <w:sz w:val="18"/>
                <w:szCs w:val="18"/>
              </w:rPr>
            </w:pPr>
            <w:r>
              <w:rPr>
                <w:rFonts w:ascii="宋体" w:hAnsi="宋体" w:eastAsia="宋体" w:cs="宋体"/>
                <w:spacing w:val="6"/>
                <w:sz w:val="18"/>
                <w:szCs w:val="18"/>
              </w:rPr>
              <w:t>全县3-6岁在园幼儿</w:t>
            </w:r>
          </w:p>
        </w:tc>
        <w:tc>
          <w:tcPr>
            <w:tcW w:w="3840" w:type="dxa"/>
            <w:vAlign w:val="top"/>
          </w:tcPr>
          <w:p w14:paraId="629FB15F">
            <w:pPr>
              <w:spacing w:before="51" w:line="227" w:lineRule="auto"/>
              <w:ind w:left="127"/>
              <w:rPr>
                <w:rFonts w:ascii="宋体" w:hAnsi="宋体" w:eastAsia="宋体" w:cs="宋体"/>
                <w:sz w:val="18"/>
                <w:szCs w:val="18"/>
              </w:rPr>
            </w:pPr>
            <w:r>
              <w:rPr>
                <w:rFonts w:ascii="宋体" w:hAnsi="宋体" w:eastAsia="宋体" w:cs="宋体"/>
                <w:spacing w:val="7"/>
                <w:sz w:val="18"/>
                <w:szCs w:val="18"/>
              </w:rPr>
              <w:t>2026年春季学期和秋季学期（2026年12月前</w:t>
            </w:r>
          </w:p>
          <w:p w14:paraId="283077EE">
            <w:pPr>
              <w:spacing w:before="14" w:line="206" w:lineRule="auto"/>
              <w:ind w:left="1645"/>
              <w:rPr>
                <w:rFonts w:ascii="宋体" w:hAnsi="宋体" w:eastAsia="宋体" w:cs="宋体"/>
                <w:sz w:val="18"/>
                <w:szCs w:val="18"/>
              </w:rPr>
            </w:pPr>
            <w:r>
              <w:rPr>
                <w:rFonts w:ascii="宋体" w:hAnsi="宋体" w:eastAsia="宋体" w:cs="宋体"/>
                <w:spacing w:val="1"/>
                <w:sz w:val="18"/>
                <w:szCs w:val="18"/>
              </w:rPr>
              <w:t>完成）</w:t>
            </w:r>
          </w:p>
        </w:tc>
      </w:tr>
      <w:tr w14:paraId="512F8F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8" w:hRule="atLeast"/>
        </w:trPr>
        <w:tc>
          <w:tcPr>
            <w:tcW w:w="1393" w:type="dxa"/>
            <w:vMerge w:val="continue"/>
            <w:tcBorders>
              <w:top w:val="nil"/>
              <w:bottom w:val="nil"/>
            </w:tcBorders>
            <w:vAlign w:val="top"/>
          </w:tcPr>
          <w:p w14:paraId="568FA5CD">
            <w:pPr>
              <w:pStyle w:val="6"/>
            </w:pPr>
          </w:p>
        </w:tc>
        <w:tc>
          <w:tcPr>
            <w:tcW w:w="1167" w:type="dxa"/>
            <w:vAlign w:val="top"/>
          </w:tcPr>
          <w:p w14:paraId="0F57740B">
            <w:pPr>
              <w:spacing w:before="85" w:line="227" w:lineRule="auto"/>
              <w:ind w:left="259"/>
              <w:rPr>
                <w:rFonts w:ascii="宋体" w:hAnsi="宋体" w:eastAsia="宋体" w:cs="宋体"/>
                <w:sz w:val="18"/>
                <w:szCs w:val="18"/>
              </w:rPr>
            </w:pPr>
            <w:r>
              <w:rPr>
                <w:rFonts w:ascii="宋体" w:hAnsi="宋体" w:eastAsia="宋体" w:cs="宋体"/>
                <w:spacing w:val="4"/>
                <w:sz w:val="18"/>
                <w:szCs w:val="18"/>
              </w:rPr>
              <w:t>成本指标</w:t>
            </w:r>
          </w:p>
        </w:tc>
        <w:tc>
          <w:tcPr>
            <w:tcW w:w="1457" w:type="dxa"/>
            <w:vAlign w:val="top"/>
          </w:tcPr>
          <w:p w14:paraId="691F66C9">
            <w:pPr>
              <w:spacing w:before="85" w:line="227" w:lineRule="auto"/>
              <w:ind w:left="169"/>
              <w:rPr>
                <w:rFonts w:ascii="宋体" w:hAnsi="宋体" w:eastAsia="宋体" w:cs="宋体"/>
                <w:sz w:val="18"/>
                <w:szCs w:val="18"/>
              </w:rPr>
            </w:pPr>
            <w:r>
              <w:rPr>
                <w:rFonts w:ascii="宋体" w:hAnsi="宋体" w:eastAsia="宋体" w:cs="宋体"/>
                <w:spacing w:val="5"/>
                <w:sz w:val="18"/>
                <w:szCs w:val="18"/>
              </w:rPr>
              <w:t>经济成本指标</w:t>
            </w:r>
          </w:p>
        </w:tc>
        <w:tc>
          <w:tcPr>
            <w:tcW w:w="1946" w:type="dxa"/>
            <w:gridSpan w:val="2"/>
            <w:vAlign w:val="top"/>
          </w:tcPr>
          <w:p w14:paraId="550CC615">
            <w:pPr>
              <w:spacing w:before="85" w:line="227" w:lineRule="auto"/>
              <w:ind w:left="457"/>
              <w:rPr>
                <w:rFonts w:ascii="宋体" w:hAnsi="宋体" w:eastAsia="宋体" w:cs="宋体"/>
                <w:sz w:val="18"/>
                <w:szCs w:val="18"/>
              </w:rPr>
            </w:pPr>
            <w:r>
              <w:rPr>
                <w:rFonts w:ascii="宋体" w:hAnsi="宋体" w:eastAsia="宋体" w:cs="宋体"/>
                <w:spacing w:val="6"/>
                <w:sz w:val="18"/>
                <w:szCs w:val="18"/>
              </w:rPr>
              <w:t>600元/年.生</w:t>
            </w:r>
          </w:p>
        </w:tc>
        <w:tc>
          <w:tcPr>
            <w:tcW w:w="3840" w:type="dxa"/>
            <w:vAlign w:val="top"/>
          </w:tcPr>
          <w:p w14:paraId="4D13E9E9">
            <w:pPr>
              <w:spacing w:before="91" w:line="230" w:lineRule="auto"/>
              <w:ind w:left="1200"/>
              <w:rPr>
                <w:rFonts w:ascii="宋体" w:hAnsi="宋体" w:eastAsia="宋体" w:cs="宋体"/>
                <w:sz w:val="16"/>
                <w:szCs w:val="16"/>
              </w:rPr>
            </w:pPr>
            <w:r>
              <w:rPr>
                <w:rFonts w:ascii="宋体" w:hAnsi="宋体" w:eastAsia="宋体" w:cs="宋体"/>
                <w:spacing w:val="8"/>
                <w:sz w:val="16"/>
                <w:szCs w:val="16"/>
              </w:rPr>
              <w:t>全年投入约132万元</w:t>
            </w:r>
          </w:p>
        </w:tc>
      </w:tr>
      <w:tr w14:paraId="38E1CC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7" w:hRule="atLeast"/>
        </w:trPr>
        <w:tc>
          <w:tcPr>
            <w:tcW w:w="1393" w:type="dxa"/>
            <w:vMerge w:val="continue"/>
            <w:tcBorders>
              <w:top w:val="nil"/>
              <w:bottom w:val="nil"/>
            </w:tcBorders>
            <w:vAlign w:val="top"/>
          </w:tcPr>
          <w:p w14:paraId="4FAF4B91">
            <w:pPr>
              <w:pStyle w:val="6"/>
            </w:pPr>
          </w:p>
        </w:tc>
        <w:tc>
          <w:tcPr>
            <w:tcW w:w="1167" w:type="dxa"/>
            <w:vMerge w:val="restart"/>
            <w:tcBorders>
              <w:bottom w:val="nil"/>
            </w:tcBorders>
            <w:vAlign w:val="top"/>
          </w:tcPr>
          <w:p w14:paraId="04279CCB">
            <w:pPr>
              <w:pStyle w:val="6"/>
              <w:spacing w:line="251" w:lineRule="auto"/>
            </w:pPr>
          </w:p>
          <w:p w14:paraId="249435DC">
            <w:pPr>
              <w:pStyle w:val="6"/>
              <w:spacing w:line="251" w:lineRule="auto"/>
            </w:pPr>
          </w:p>
          <w:p w14:paraId="2A0A7FD5">
            <w:pPr>
              <w:pStyle w:val="6"/>
              <w:spacing w:line="251" w:lineRule="auto"/>
            </w:pPr>
          </w:p>
          <w:p w14:paraId="19D69DF9">
            <w:pPr>
              <w:pStyle w:val="6"/>
              <w:spacing w:line="251" w:lineRule="auto"/>
            </w:pPr>
          </w:p>
          <w:p w14:paraId="02660BB2">
            <w:pPr>
              <w:pStyle w:val="6"/>
              <w:spacing w:line="251" w:lineRule="auto"/>
            </w:pPr>
          </w:p>
          <w:p w14:paraId="5BF1D10A">
            <w:pPr>
              <w:pStyle w:val="6"/>
              <w:spacing w:line="251" w:lineRule="auto"/>
            </w:pPr>
          </w:p>
          <w:p w14:paraId="749453E7">
            <w:pPr>
              <w:pStyle w:val="6"/>
              <w:spacing w:line="251" w:lineRule="auto"/>
            </w:pPr>
          </w:p>
          <w:p w14:paraId="190CC6F2">
            <w:pPr>
              <w:pStyle w:val="6"/>
              <w:spacing w:line="251" w:lineRule="auto"/>
            </w:pPr>
          </w:p>
          <w:p w14:paraId="4298F0CC">
            <w:pPr>
              <w:pStyle w:val="6"/>
              <w:spacing w:line="251" w:lineRule="auto"/>
            </w:pPr>
          </w:p>
          <w:p w14:paraId="573C1BE2">
            <w:pPr>
              <w:spacing w:before="59" w:line="228" w:lineRule="auto"/>
              <w:ind w:left="213"/>
              <w:rPr>
                <w:rFonts w:ascii="宋体" w:hAnsi="宋体" w:eastAsia="宋体" w:cs="宋体"/>
                <w:sz w:val="18"/>
                <w:szCs w:val="18"/>
              </w:rPr>
            </w:pPr>
            <w:r>
              <w:rPr>
                <w:rFonts w:ascii="宋体" w:hAnsi="宋体" w:eastAsia="宋体" w:cs="宋体"/>
                <w:spacing w:val="4"/>
                <w:sz w:val="18"/>
                <w:szCs w:val="18"/>
              </w:rPr>
              <w:t>效益指标</w:t>
            </w:r>
          </w:p>
        </w:tc>
        <w:tc>
          <w:tcPr>
            <w:tcW w:w="1457" w:type="dxa"/>
            <w:vMerge w:val="restart"/>
            <w:tcBorders>
              <w:bottom w:val="nil"/>
            </w:tcBorders>
            <w:vAlign w:val="top"/>
          </w:tcPr>
          <w:p w14:paraId="0899E757">
            <w:pPr>
              <w:pStyle w:val="6"/>
              <w:spacing w:line="260" w:lineRule="auto"/>
            </w:pPr>
          </w:p>
          <w:p w14:paraId="6A7E89F3">
            <w:pPr>
              <w:spacing w:before="59" w:line="227" w:lineRule="auto"/>
              <w:ind w:left="167"/>
              <w:rPr>
                <w:rFonts w:ascii="宋体" w:hAnsi="宋体" w:eastAsia="宋体" w:cs="宋体"/>
                <w:sz w:val="18"/>
                <w:szCs w:val="18"/>
              </w:rPr>
            </w:pPr>
            <w:r>
              <w:rPr>
                <w:rFonts w:ascii="宋体" w:hAnsi="宋体" w:eastAsia="宋体" w:cs="宋体"/>
                <w:spacing w:val="5"/>
                <w:sz w:val="18"/>
                <w:szCs w:val="18"/>
              </w:rPr>
              <w:t>社会效益指标</w:t>
            </w:r>
          </w:p>
        </w:tc>
        <w:tc>
          <w:tcPr>
            <w:tcW w:w="1946" w:type="dxa"/>
            <w:gridSpan w:val="2"/>
            <w:vAlign w:val="top"/>
          </w:tcPr>
          <w:p w14:paraId="4DB4F12F">
            <w:pPr>
              <w:spacing w:before="64" w:line="218" w:lineRule="auto"/>
              <w:ind w:left="606"/>
              <w:rPr>
                <w:rFonts w:ascii="宋体" w:hAnsi="宋体" w:eastAsia="宋体" w:cs="宋体"/>
                <w:sz w:val="18"/>
                <w:szCs w:val="18"/>
              </w:rPr>
            </w:pPr>
            <w:r>
              <w:rPr>
                <w:rFonts w:ascii="宋体" w:hAnsi="宋体" w:eastAsia="宋体" w:cs="宋体"/>
                <w:spacing w:val="4"/>
                <w:sz w:val="18"/>
                <w:szCs w:val="18"/>
              </w:rPr>
              <w:t>受益家庭</w:t>
            </w:r>
          </w:p>
        </w:tc>
        <w:tc>
          <w:tcPr>
            <w:tcW w:w="3840" w:type="dxa"/>
            <w:vAlign w:val="top"/>
          </w:tcPr>
          <w:p w14:paraId="72831C5D">
            <w:pPr>
              <w:spacing w:before="64" w:line="218" w:lineRule="auto"/>
              <w:ind w:left="886"/>
              <w:rPr>
                <w:rFonts w:ascii="宋体" w:hAnsi="宋体" w:eastAsia="宋体" w:cs="宋体"/>
                <w:sz w:val="18"/>
                <w:szCs w:val="18"/>
              </w:rPr>
            </w:pPr>
            <w:r>
              <w:rPr>
                <w:rFonts w:ascii="宋体" w:hAnsi="宋体" w:eastAsia="宋体" w:cs="宋体"/>
                <w:spacing w:val="6"/>
                <w:sz w:val="18"/>
                <w:szCs w:val="18"/>
              </w:rPr>
              <w:t>每年约2200余户家庭受益</w:t>
            </w:r>
          </w:p>
        </w:tc>
      </w:tr>
      <w:tr w14:paraId="5CE0BC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8" w:hRule="atLeast"/>
        </w:trPr>
        <w:tc>
          <w:tcPr>
            <w:tcW w:w="1393" w:type="dxa"/>
            <w:vMerge w:val="continue"/>
            <w:tcBorders>
              <w:top w:val="nil"/>
              <w:bottom w:val="nil"/>
            </w:tcBorders>
            <w:vAlign w:val="top"/>
          </w:tcPr>
          <w:p w14:paraId="599FA813">
            <w:pPr>
              <w:pStyle w:val="6"/>
            </w:pPr>
          </w:p>
        </w:tc>
        <w:tc>
          <w:tcPr>
            <w:tcW w:w="1167" w:type="dxa"/>
            <w:vMerge w:val="continue"/>
            <w:tcBorders>
              <w:top w:val="nil"/>
              <w:bottom w:val="nil"/>
            </w:tcBorders>
            <w:vAlign w:val="top"/>
          </w:tcPr>
          <w:p w14:paraId="165BBE32">
            <w:pPr>
              <w:pStyle w:val="6"/>
            </w:pPr>
          </w:p>
        </w:tc>
        <w:tc>
          <w:tcPr>
            <w:tcW w:w="1457" w:type="dxa"/>
            <w:vMerge w:val="continue"/>
            <w:tcBorders>
              <w:top w:val="nil"/>
            </w:tcBorders>
            <w:vAlign w:val="top"/>
          </w:tcPr>
          <w:p w14:paraId="6D0A6F20">
            <w:pPr>
              <w:pStyle w:val="6"/>
            </w:pPr>
          </w:p>
        </w:tc>
        <w:tc>
          <w:tcPr>
            <w:tcW w:w="1946" w:type="dxa"/>
            <w:gridSpan w:val="2"/>
            <w:vAlign w:val="top"/>
          </w:tcPr>
          <w:p w14:paraId="07FB1627">
            <w:pPr>
              <w:spacing w:before="170" w:line="226" w:lineRule="auto"/>
              <w:ind w:left="604"/>
              <w:rPr>
                <w:rFonts w:ascii="宋体" w:hAnsi="宋体" w:eastAsia="宋体" w:cs="宋体"/>
                <w:sz w:val="18"/>
                <w:szCs w:val="18"/>
              </w:rPr>
            </w:pPr>
            <w:r>
              <w:rPr>
                <w:rFonts w:ascii="宋体" w:hAnsi="宋体" w:eastAsia="宋体" w:cs="宋体"/>
                <w:spacing w:val="4"/>
                <w:sz w:val="18"/>
                <w:szCs w:val="18"/>
              </w:rPr>
              <w:t>社会评价</w:t>
            </w:r>
          </w:p>
        </w:tc>
        <w:tc>
          <w:tcPr>
            <w:tcW w:w="3840" w:type="dxa"/>
            <w:vAlign w:val="top"/>
          </w:tcPr>
          <w:p w14:paraId="4186B2A4">
            <w:pPr>
              <w:spacing w:before="52" w:line="227" w:lineRule="auto"/>
              <w:ind w:left="133"/>
              <w:rPr>
                <w:rFonts w:ascii="宋体" w:hAnsi="宋体" w:eastAsia="宋体" w:cs="宋体"/>
                <w:sz w:val="18"/>
                <w:szCs w:val="18"/>
              </w:rPr>
            </w:pPr>
            <w:r>
              <w:rPr>
                <w:rFonts w:ascii="宋体" w:hAnsi="宋体" w:eastAsia="宋体" w:cs="宋体"/>
                <w:spacing w:val="6"/>
                <w:sz w:val="18"/>
                <w:szCs w:val="18"/>
              </w:rPr>
              <w:t>保教费减免，让所有幼儿都能上学</w:t>
            </w:r>
            <w:r>
              <w:rPr>
                <w:rFonts w:ascii="宋体" w:hAnsi="宋体" w:eastAsia="宋体" w:cs="宋体"/>
                <w:spacing w:val="-49"/>
                <w:sz w:val="18"/>
                <w:szCs w:val="18"/>
              </w:rPr>
              <w:t xml:space="preserve"> </w:t>
            </w:r>
            <w:r>
              <w:rPr>
                <w:rFonts w:ascii="宋体" w:hAnsi="宋体" w:eastAsia="宋体" w:cs="宋体"/>
                <w:spacing w:val="6"/>
                <w:sz w:val="18"/>
                <w:szCs w:val="18"/>
              </w:rPr>
              <w:t>，提高入</w:t>
            </w:r>
          </w:p>
          <w:p w14:paraId="070B3A02">
            <w:pPr>
              <w:spacing w:before="14" w:line="205" w:lineRule="auto"/>
              <w:ind w:left="1755"/>
              <w:rPr>
                <w:rFonts w:ascii="宋体" w:hAnsi="宋体" w:eastAsia="宋体" w:cs="宋体"/>
                <w:sz w:val="18"/>
                <w:szCs w:val="18"/>
              </w:rPr>
            </w:pPr>
            <w:r>
              <w:rPr>
                <w:rFonts w:ascii="宋体" w:hAnsi="宋体" w:eastAsia="宋体" w:cs="宋体"/>
                <w:spacing w:val="-3"/>
                <w:sz w:val="18"/>
                <w:szCs w:val="18"/>
              </w:rPr>
              <w:t>园率</w:t>
            </w:r>
          </w:p>
        </w:tc>
      </w:tr>
      <w:tr w14:paraId="010309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18" w:hRule="atLeast"/>
        </w:trPr>
        <w:tc>
          <w:tcPr>
            <w:tcW w:w="1393" w:type="dxa"/>
            <w:vMerge w:val="continue"/>
            <w:tcBorders>
              <w:top w:val="nil"/>
              <w:bottom w:val="nil"/>
            </w:tcBorders>
            <w:vAlign w:val="top"/>
          </w:tcPr>
          <w:p w14:paraId="127435D6">
            <w:pPr>
              <w:pStyle w:val="6"/>
            </w:pPr>
          </w:p>
        </w:tc>
        <w:tc>
          <w:tcPr>
            <w:tcW w:w="1167" w:type="dxa"/>
            <w:vMerge w:val="continue"/>
            <w:tcBorders>
              <w:top w:val="nil"/>
              <w:bottom w:val="nil"/>
            </w:tcBorders>
            <w:vAlign w:val="top"/>
          </w:tcPr>
          <w:p w14:paraId="4C0C1386">
            <w:pPr>
              <w:pStyle w:val="6"/>
            </w:pPr>
          </w:p>
        </w:tc>
        <w:tc>
          <w:tcPr>
            <w:tcW w:w="1457" w:type="dxa"/>
            <w:vMerge w:val="restart"/>
            <w:tcBorders>
              <w:bottom w:val="nil"/>
            </w:tcBorders>
            <w:vAlign w:val="top"/>
          </w:tcPr>
          <w:p w14:paraId="78C7089C">
            <w:pPr>
              <w:pStyle w:val="6"/>
              <w:spacing w:line="274" w:lineRule="auto"/>
            </w:pPr>
          </w:p>
          <w:p w14:paraId="358D6D63">
            <w:pPr>
              <w:pStyle w:val="6"/>
              <w:spacing w:line="275" w:lineRule="auto"/>
            </w:pPr>
          </w:p>
          <w:p w14:paraId="137B6CA5">
            <w:pPr>
              <w:pStyle w:val="6"/>
              <w:spacing w:line="275" w:lineRule="auto"/>
            </w:pPr>
          </w:p>
          <w:p w14:paraId="54D7A95F">
            <w:pPr>
              <w:spacing w:before="59" w:line="228" w:lineRule="auto"/>
              <w:ind w:left="167"/>
              <w:rPr>
                <w:rFonts w:ascii="宋体" w:hAnsi="宋体" w:eastAsia="宋体" w:cs="宋体"/>
                <w:sz w:val="18"/>
                <w:szCs w:val="18"/>
              </w:rPr>
            </w:pPr>
            <w:r>
              <w:rPr>
                <w:rFonts w:ascii="宋体" w:hAnsi="宋体" w:eastAsia="宋体" w:cs="宋体"/>
                <w:spacing w:val="5"/>
                <w:sz w:val="18"/>
                <w:szCs w:val="18"/>
              </w:rPr>
              <w:t>经济效益指标</w:t>
            </w:r>
          </w:p>
        </w:tc>
        <w:tc>
          <w:tcPr>
            <w:tcW w:w="1946" w:type="dxa"/>
            <w:gridSpan w:val="2"/>
            <w:vAlign w:val="top"/>
          </w:tcPr>
          <w:p w14:paraId="512C94D1">
            <w:pPr>
              <w:spacing w:before="147" w:line="227" w:lineRule="auto"/>
              <w:ind w:left="128"/>
              <w:rPr>
                <w:rFonts w:ascii="宋体" w:hAnsi="宋体" w:eastAsia="宋体" w:cs="宋体"/>
                <w:sz w:val="18"/>
                <w:szCs w:val="18"/>
              </w:rPr>
            </w:pPr>
            <w:r>
              <w:rPr>
                <w:rFonts w:ascii="宋体" w:hAnsi="宋体" w:eastAsia="宋体" w:cs="宋体"/>
                <w:spacing w:val="6"/>
                <w:sz w:val="18"/>
                <w:szCs w:val="18"/>
              </w:rPr>
              <w:t>解决每人每月减免保</w:t>
            </w:r>
          </w:p>
          <w:p w14:paraId="02A89CA1">
            <w:pPr>
              <w:spacing w:before="13" w:line="227" w:lineRule="auto"/>
              <w:ind w:left="129"/>
              <w:rPr>
                <w:rFonts w:ascii="宋体" w:hAnsi="宋体" w:eastAsia="宋体" w:cs="宋体"/>
                <w:sz w:val="18"/>
                <w:szCs w:val="18"/>
              </w:rPr>
            </w:pPr>
            <w:r>
              <w:rPr>
                <w:rFonts w:ascii="宋体" w:hAnsi="宋体" w:eastAsia="宋体" w:cs="宋体"/>
                <w:spacing w:val="7"/>
                <w:sz w:val="18"/>
                <w:szCs w:val="18"/>
              </w:rPr>
              <w:t>教费60元（人数×标</w:t>
            </w:r>
          </w:p>
          <w:p w14:paraId="328568F9">
            <w:pPr>
              <w:spacing w:before="14" w:line="227" w:lineRule="auto"/>
              <w:ind w:left="508"/>
              <w:rPr>
                <w:rFonts w:ascii="宋体" w:hAnsi="宋体" w:eastAsia="宋体" w:cs="宋体"/>
                <w:sz w:val="18"/>
                <w:szCs w:val="18"/>
              </w:rPr>
            </w:pPr>
            <w:r>
              <w:rPr>
                <w:rFonts w:ascii="宋体" w:hAnsi="宋体" w:eastAsia="宋体" w:cs="宋体"/>
                <w:spacing w:val="4"/>
                <w:sz w:val="18"/>
                <w:szCs w:val="18"/>
              </w:rPr>
              <w:t>准×月数）</w:t>
            </w:r>
          </w:p>
        </w:tc>
        <w:tc>
          <w:tcPr>
            <w:tcW w:w="3840" w:type="dxa"/>
            <w:vAlign w:val="top"/>
          </w:tcPr>
          <w:p w14:paraId="07ED0239">
            <w:pPr>
              <w:spacing w:before="264" w:line="227" w:lineRule="auto"/>
              <w:ind w:left="221"/>
              <w:rPr>
                <w:rFonts w:ascii="宋体" w:hAnsi="宋体" w:eastAsia="宋体" w:cs="宋体"/>
                <w:sz w:val="18"/>
                <w:szCs w:val="18"/>
              </w:rPr>
            </w:pPr>
            <w:r>
              <w:rPr>
                <w:rFonts w:ascii="宋体" w:hAnsi="宋体" w:eastAsia="宋体" w:cs="宋体"/>
                <w:spacing w:val="7"/>
                <w:sz w:val="18"/>
                <w:szCs w:val="18"/>
              </w:rPr>
              <w:t>全年按10个月计算，全年在园幼儿2200人</w:t>
            </w:r>
          </w:p>
          <w:p w14:paraId="631C677F">
            <w:pPr>
              <w:spacing w:before="14" w:line="227" w:lineRule="auto"/>
              <w:ind w:left="131"/>
              <w:rPr>
                <w:rFonts w:ascii="宋体" w:hAnsi="宋体" w:eastAsia="宋体" w:cs="宋体"/>
                <w:sz w:val="18"/>
                <w:szCs w:val="18"/>
              </w:rPr>
            </w:pPr>
            <w:r>
              <w:rPr>
                <w:rFonts w:ascii="宋体" w:hAnsi="宋体" w:eastAsia="宋体" w:cs="宋体"/>
                <w:spacing w:val="6"/>
                <w:sz w:val="18"/>
                <w:szCs w:val="18"/>
              </w:rPr>
              <w:t>（2200×60×10=132万元，到时据实结算）</w:t>
            </w:r>
          </w:p>
        </w:tc>
      </w:tr>
      <w:tr w14:paraId="1F827D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94" w:hRule="atLeast"/>
        </w:trPr>
        <w:tc>
          <w:tcPr>
            <w:tcW w:w="1393" w:type="dxa"/>
            <w:vMerge w:val="continue"/>
            <w:tcBorders>
              <w:top w:val="nil"/>
              <w:bottom w:val="nil"/>
            </w:tcBorders>
            <w:vAlign w:val="top"/>
          </w:tcPr>
          <w:p w14:paraId="43CF7691">
            <w:pPr>
              <w:pStyle w:val="6"/>
            </w:pPr>
          </w:p>
        </w:tc>
        <w:tc>
          <w:tcPr>
            <w:tcW w:w="1167" w:type="dxa"/>
            <w:vMerge w:val="continue"/>
            <w:tcBorders>
              <w:top w:val="nil"/>
              <w:bottom w:val="nil"/>
            </w:tcBorders>
            <w:vAlign w:val="top"/>
          </w:tcPr>
          <w:p w14:paraId="073420CD">
            <w:pPr>
              <w:pStyle w:val="6"/>
            </w:pPr>
          </w:p>
        </w:tc>
        <w:tc>
          <w:tcPr>
            <w:tcW w:w="1457" w:type="dxa"/>
            <w:vMerge w:val="continue"/>
            <w:tcBorders>
              <w:top w:val="nil"/>
            </w:tcBorders>
            <w:vAlign w:val="top"/>
          </w:tcPr>
          <w:p w14:paraId="4CAAFB1C">
            <w:pPr>
              <w:pStyle w:val="6"/>
            </w:pPr>
          </w:p>
        </w:tc>
        <w:tc>
          <w:tcPr>
            <w:tcW w:w="1946" w:type="dxa"/>
            <w:gridSpan w:val="2"/>
            <w:vAlign w:val="top"/>
          </w:tcPr>
          <w:p w14:paraId="74A29C3F">
            <w:pPr>
              <w:spacing w:before="185" w:line="241" w:lineRule="auto"/>
              <w:ind w:left="131" w:right="61" w:hanging="50"/>
              <w:jc w:val="both"/>
              <w:rPr>
                <w:rFonts w:ascii="宋体" w:hAnsi="宋体" w:eastAsia="宋体" w:cs="宋体"/>
                <w:sz w:val="18"/>
                <w:szCs w:val="18"/>
              </w:rPr>
            </w:pPr>
            <w:r>
              <w:rPr>
                <w:rFonts w:ascii="宋体" w:hAnsi="宋体" w:eastAsia="宋体" w:cs="宋体"/>
                <w:spacing w:val="7"/>
                <w:sz w:val="18"/>
                <w:szCs w:val="18"/>
              </w:rPr>
              <w:t>解决中小班和大班5岁</w:t>
            </w:r>
            <w:r>
              <w:rPr>
                <w:rFonts w:ascii="宋体" w:hAnsi="宋体" w:eastAsia="宋体" w:cs="宋体"/>
                <w:spacing w:val="6"/>
                <w:sz w:val="18"/>
                <w:szCs w:val="18"/>
              </w:rPr>
              <w:t xml:space="preserve"> 以下在园幼儿全年保</w:t>
            </w:r>
            <w:r>
              <w:rPr>
                <w:rFonts w:ascii="宋体" w:hAnsi="宋体" w:eastAsia="宋体" w:cs="宋体"/>
                <w:sz w:val="18"/>
                <w:szCs w:val="18"/>
              </w:rPr>
              <w:t xml:space="preserve"> </w:t>
            </w:r>
            <w:r>
              <w:rPr>
                <w:rFonts w:ascii="宋体" w:hAnsi="宋体" w:eastAsia="宋体" w:cs="宋体"/>
                <w:spacing w:val="5"/>
                <w:sz w:val="18"/>
                <w:szCs w:val="18"/>
              </w:rPr>
              <w:t>教费减免资助经费。</w:t>
            </w:r>
          </w:p>
        </w:tc>
        <w:tc>
          <w:tcPr>
            <w:tcW w:w="3840" w:type="dxa"/>
            <w:vAlign w:val="top"/>
          </w:tcPr>
          <w:p w14:paraId="794563EF">
            <w:pPr>
              <w:pStyle w:val="6"/>
              <w:spacing w:line="358" w:lineRule="auto"/>
            </w:pPr>
          </w:p>
          <w:p w14:paraId="6E848796">
            <w:pPr>
              <w:spacing w:before="59" w:line="227" w:lineRule="auto"/>
              <w:ind w:left="1123"/>
              <w:rPr>
                <w:rFonts w:ascii="宋体" w:hAnsi="宋体" w:eastAsia="宋体" w:cs="宋体"/>
                <w:sz w:val="18"/>
                <w:szCs w:val="18"/>
              </w:rPr>
            </w:pPr>
            <w:r>
              <w:rPr>
                <w:rFonts w:ascii="宋体" w:hAnsi="宋体" w:eastAsia="宋体" w:cs="宋体"/>
                <w:spacing w:val="6"/>
                <w:sz w:val="18"/>
                <w:szCs w:val="18"/>
              </w:rPr>
              <w:t>全年投入约132万元</w:t>
            </w:r>
          </w:p>
        </w:tc>
      </w:tr>
      <w:tr w14:paraId="6A85E6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trPr>
        <w:tc>
          <w:tcPr>
            <w:tcW w:w="1393" w:type="dxa"/>
            <w:vMerge w:val="continue"/>
            <w:tcBorders>
              <w:top w:val="nil"/>
              <w:bottom w:val="nil"/>
            </w:tcBorders>
            <w:vAlign w:val="top"/>
          </w:tcPr>
          <w:p w14:paraId="48CF37EB">
            <w:pPr>
              <w:pStyle w:val="6"/>
            </w:pPr>
          </w:p>
        </w:tc>
        <w:tc>
          <w:tcPr>
            <w:tcW w:w="1167" w:type="dxa"/>
            <w:vMerge w:val="continue"/>
            <w:tcBorders>
              <w:top w:val="nil"/>
              <w:bottom w:val="nil"/>
            </w:tcBorders>
            <w:vAlign w:val="top"/>
          </w:tcPr>
          <w:p w14:paraId="091A6FF7">
            <w:pPr>
              <w:pStyle w:val="6"/>
            </w:pPr>
          </w:p>
        </w:tc>
        <w:tc>
          <w:tcPr>
            <w:tcW w:w="1457" w:type="dxa"/>
            <w:vMerge w:val="restart"/>
            <w:tcBorders>
              <w:bottom w:val="nil"/>
            </w:tcBorders>
            <w:vAlign w:val="top"/>
          </w:tcPr>
          <w:p w14:paraId="55901C97">
            <w:pPr>
              <w:pStyle w:val="6"/>
              <w:spacing w:line="368" w:lineRule="auto"/>
            </w:pPr>
          </w:p>
          <w:p w14:paraId="1D4F6B64">
            <w:pPr>
              <w:spacing w:before="59" w:line="228" w:lineRule="auto"/>
              <w:ind w:left="167"/>
              <w:rPr>
                <w:rFonts w:ascii="宋体" w:hAnsi="宋体" w:eastAsia="宋体" w:cs="宋体"/>
                <w:sz w:val="18"/>
                <w:szCs w:val="18"/>
              </w:rPr>
            </w:pPr>
            <w:r>
              <w:rPr>
                <w:rFonts w:ascii="宋体" w:hAnsi="宋体" w:eastAsia="宋体" w:cs="宋体"/>
                <w:spacing w:val="5"/>
                <w:sz w:val="18"/>
                <w:szCs w:val="18"/>
              </w:rPr>
              <w:t>生态效益指标</w:t>
            </w:r>
          </w:p>
        </w:tc>
        <w:tc>
          <w:tcPr>
            <w:tcW w:w="1946" w:type="dxa"/>
            <w:gridSpan w:val="2"/>
            <w:vAlign w:val="top"/>
          </w:tcPr>
          <w:p w14:paraId="0D43E47F">
            <w:pPr>
              <w:spacing w:before="94"/>
              <w:ind w:left="698" w:right="125" w:hanging="554"/>
              <w:rPr>
                <w:rFonts w:ascii="宋体" w:hAnsi="宋体" w:eastAsia="宋体" w:cs="宋体"/>
                <w:sz w:val="18"/>
                <w:szCs w:val="18"/>
              </w:rPr>
            </w:pPr>
            <w:r>
              <w:rPr>
                <w:rFonts w:ascii="宋体" w:hAnsi="宋体" w:eastAsia="宋体" w:cs="宋体"/>
                <w:spacing w:val="4"/>
                <w:sz w:val="18"/>
                <w:szCs w:val="18"/>
              </w:rPr>
              <w:t xml:space="preserve">降低了幼儿家庭的生 </w:t>
            </w:r>
            <w:r>
              <w:rPr>
                <w:rFonts w:ascii="宋体" w:hAnsi="宋体" w:eastAsia="宋体" w:cs="宋体"/>
                <w:spacing w:val="3"/>
                <w:sz w:val="18"/>
                <w:szCs w:val="18"/>
              </w:rPr>
              <w:t>活负担</w:t>
            </w:r>
          </w:p>
        </w:tc>
        <w:tc>
          <w:tcPr>
            <w:tcW w:w="3840" w:type="dxa"/>
            <w:vAlign w:val="top"/>
          </w:tcPr>
          <w:p w14:paraId="71A81826">
            <w:pPr>
              <w:spacing w:before="93" w:line="227" w:lineRule="auto"/>
              <w:ind w:left="85"/>
              <w:rPr>
                <w:rFonts w:ascii="宋体" w:hAnsi="宋体" w:eastAsia="宋体" w:cs="宋体"/>
                <w:sz w:val="18"/>
                <w:szCs w:val="18"/>
              </w:rPr>
            </w:pPr>
            <w:r>
              <w:rPr>
                <w:rFonts w:ascii="宋体" w:hAnsi="宋体" w:eastAsia="宋体" w:cs="宋体"/>
                <w:spacing w:val="7"/>
                <w:sz w:val="18"/>
                <w:szCs w:val="18"/>
              </w:rPr>
              <w:t>受惠人群每年少交600元保教费，体会到惠民</w:t>
            </w:r>
          </w:p>
          <w:p w14:paraId="199DBE35">
            <w:pPr>
              <w:spacing w:before="12" w:line="227" w:lineRule="auto"/>
              <w:ind w:left="1454"/>
              <w:rPr>
                <w:rFonts w:ascii="宋体" w:hAnsi="宋体" w:eastAsia="宋体" w:cs="宋体"/>
                <w:sz w:val="18"/>
                <w:szCs w:val="18"/>
              </w:rPr>
            </w:pPr>
            <w:r>
              <w:rPr>
                <w:rFonts w:ascii="宋体" w:hAnsi="宋体" w:eastAsia="宋体" w:cs="宋体"/>
                <w:spacing w:val="5"/>
                <w:sz w:val="18"/>
                <w:szCs w:val="18"/>
              </w:rPr>
              <w:t>政策的好处</w:t>
            </w:r>
          </w:p>
        </w:tc>
      </w:tr>
      <w:tr w14:paraId="7A2E04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1" w:hRule="atLeast"/>
        </w:trPr>
        <w:tc>
          <w:tcPr>
            <w:tcW w:w="1393" w:type="dxa"/>
            <w:vMerge w:val="continue"/>
            <w:tcBorders>
              <w:top w:val="nil"/>
              <w:bottom w:val="nil"/>
            </w:tcBorders>
            <w:vAlign w:val="top"/>
          </w:tcPr>
          <w:p w14:paraId="76F611C5">
            <w:pPr>
              <w:pStyle w:val="6"/>
            </w:pPr>
          </w:p>
        </w:tc>
        <w:tc>
          <w:tcPr>
            <w:tcW w:w="1167" w:type="dxa"/>
            <w:vMerge w:val="continue"/>
            <w:tcBorders>
              <w:top w:val="nil"/>
              <w:bottom w:val="nil"/>
            </w:tcBorders>
            <w:vAlign w:val="top"/>
          </w:tcPr>
          <w:p w14:paraId="6840534B">
            <w:pPr>
              <w:pStyle w:val="6"/>
            </w:pPr>
          </w:p>
        </w:tc>
        <w:tc>
          <w:tcPr>
            <w:tcW w:w="1457" w:type="dxa"/>
            <w:vMerge w:val="continue"/>
            <w:tcBorders>
              <w:top w:val="nil"/>
            </w:tcBorders>
            <w:vAlign w:val="top"/>
          </w:tcPr>
          <w:p w14:paraId="792189F4">
            <w:pPr>
              <w:pStyle w:val="6"/>
            </w:pPr>
          </w:p>
        </w:tc>
        <w:tc>
          <w:tcPr>
            <w:tcW w:w="1946" w:type="dxa"/>
            <w:gridSpan w:val="2"/>
            <w:vAlign w:val="top"/>
          </w:tcPr>
          <w:p w14:paraId="20C81E63">
            <w:pPr>
              <w:spacing w:before="135" w:line="228" w:lineRule="auto"/>
              <w:ind w:left="320"/>
              <w:rPr>
                <w:rFonts w:ascii="宋体" w:hAnsi="宋体" w:eastAsia="宋体" w:cs="宋体"/>
                <w:sz w:val="18"/>
                <w:szCs w:val="18"/>
              </w:rPr>
            </w:pPr>
            <w:r>
              <w:rPr>
                <w:rFonts w:ascii="宋体" w:hAnsi="宋体" w:eastAsia="宋体" w:cs="宋体"/>
                <w:spacing w:val="5"/>
                <w:sz w:val="18"/>
                <w:szCs w:val="18"/>
              </w:rPr>
              <w:t>提升了生活质量</w:t>
            </w:r>
          </w:p>
        </w:tc>
        <w:tc>
          <w:tcPr>
            <w:tcW w:w="3840" w:type="dxa"/>
            <w:vAlign w:val="top"/>
          </w:tcPr>
          <w:p w14:paraId="30B14BAC">
            <w:pPr>
              <w:spacing w:before="135" w:line="227" w:lineRule="auto"/>
              <w:ind w:left="891"/>
              <w:rPr>
                <w:rFonts w:ascii="宋体" w:hAnsi="宋体" w:eastAsia="宋体" w:cs="宋体"/>
                <w:sz w:val="18"/>
                <w:szCs w:val="18"/>
              </w:rPr>
            </w:pPr>
            <w:r>
              <w:rPr>
                <w:rFonts w:ascii="宋体" w:hAnsi="宋体" w:eastAsia="宋体" w:cs="宋体"/>
                <w:spacing w:val="6"/>
                <w:sz w:val="18"/>
                <w:szCs w:val="18"/>
              </w:rPr>
              <w:t>受惠人群减轻了生活负担</w:t>
            </w:r>
          </w:p>
        </w:tc>
      </w:tr>
      <w:tr w14:paraId="6EEEED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1" w:hRule="atLeast"/>
        </w:trPr>
        <w:tc>
          <w:tcPr>
            <w:tcW w:w="1393" w:type="dxa"/>
            <w:vMerge w:val="continue"/>
            <w:tcBorders>
              <w:top w:val="nil"/>
              <w:bottom w:val="nil"/>
            </w:tcBorders>
            <w:vAlign w:val="top"/>
          </w:tcPr>
          <w:p w14:paraId="09CAC459">
            <w:pPr>
              <w:pStyle w:val="6"/>
            </w:pPr>
          </w:p>
        </w:tc>
        <w:tc>
          <w:tcPr>
            <w:tcW w:w="1167" w:type="dxa"/>
            <w:vMerge w:val="continue"/>
            <w:tcBorders>
              <w:top w:val="nil"/>
              <w:bottom w:val="nil"/>
            </w:tcBorders>
            <w:vAlign w:val="top"/>
          </w:tcPr>
          <w:p w14:paraId="1D37C9BC">
            <w:pPr>
              <w:pStyle w:val="6"/>
            </w:pPr>
          </w:p>
        </w:tc>
        <w:tc>
          <w:tcPr>
            <w:tcW w:w="1457" w:type="dxa"/>
            <w:vMerge w:val="restart"/>
            <w:tcBorders>
              <w:bottom w:val="nil"/>
            </w:tcBorders>
            <w:vAlign w:val="top"/>
          </w:tcPr>
          <w:p w14:paraId="4E1E666C">
            <w:pPr>
              <w:pStyle w:val="6"/>
              <w:spacing w:line="382" w:lineRule="auto"/>
            </w:pPr>
          </w:p>
          <w:p w14:paraId="072E4605">
            <w:pPr>
              <w:spacing w:before="58" w:line="227" w:lineRule="auto"/>
              <w:ind w:left="73"/>
              <w:rPr>
                <w:rFonts w:ascii="宋体" w:hAnsi="宋体" w:eastAsia="宋体" w:cs="宋体"/>
                <w:sz w:val="18"/>
                <w:szCs w:val="18"/>
              </w:rPr>
            </w:pPr>
            <w:r>
              <w:rPr>
                <w:rFonts w:ascii="宋体" w:hAnsi="宋体" w:eastAsia="宋体" w:cs="宋体"/>
                <w:spacing w:val="5"/>
                <w:sz w:val="18"/>
                <w:szCs w:val="18"/>
              </w:rPr>
              <w:t>可持续影响指标</w:t>
            </w:r>
          </w:p>
        </w:tc>
        <w:tc>
          <w:tcPr>
            <w:tcW w:w="1946" w:type="dxa"/>
            <w:gridSpan w:val="2"/>
            <w:vAlign w:val="top"/>
          </w:tcPr>
          <w:p w14:paraId="26D120BE">
            <w:pPr>
              <w:spacing w:before="135" w:line="227" w:lineRule="auto"/>
              <w:ind w:left="606"/>
              <w:rPr>
                <w:rFonts w:ascii="宋体" w:hAnsi="宋体" w:eastAsia="宋体" w:cs="宋体"/>
                <w:sz w:val="18"/>
                <w:szCs w:val="18"/>
              </w:rPr>
            </w:pPr>
            <w:r>
              <w:rPr>
                <w:rFonts w:ascii="宋体" w:hAnsi="宋体" w:eastAsia="宋体" w:cs="宋体"/>
                <w:spacing w:val="4"/>
                <w:sz w:val="18"/>
                <w:szCs w:val="18"/>
              </w:rPr>
              <w:t>受惠人群</w:t>
            </w:r>
          </w:p>
        </w:tc>
        <w:tc>
          <w:tcPr>
            <w:tcW w:w="3840" w:type="dxa"/>
            <w:vAlign w:val="top"/>
          </w:tcPr>
          <w:p w14:paraId="2AA9BE38">
            <w:pPr>
              <w:spacing w:before="135" w:line="227" w:lineRule="auto"/>
              <w:ind w:left="463"/>
              <w:rPr>
                <w:rFonts w:ascii="宋体" w:hAnsi="宋体" w:eastAsia="宋体" w:cs="宋体"/>
                <w:sz w:val="18"/>
                <w:szCs w:val="18"/>
              </w:rPr>
            </w:pPr>
            <w:r>
              <w:rPr>
                <w:rFonts w:ascii="宋体" w:hAnsi="宋体" w:eastAsia="宋体" w:cs="宋体"/>
                <w:spacing w:val="7"/>
                <w:sz w:val="18"/>
                <w:szCs w:val="18"/>
              </w:rPr>
              <w:t>全县中小班及5岁以下在园幼儿家长</w:t>
            </w:r>
          </w:p>
        </w:tc>
      </w:tr>
      <w:tr w14:paraId="36ADF3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7" w:hRule="atLeast"/>
        </w:trPr>
        <w:tc>
          <w:tcPr>
            <w:tcW w:w="1393" w:type="dxa"/>
            <w:vMerge w:val="continue"/>
            <w:tcBorders>
              <w:top w:val="nil"/>
              <w:bottom w:val="nil"/>
            </w:tcBorders>
            <w:vAlign w:val="top"/>
          </w:tcPr>
          <w:p w14:paraId="5EFA0D90">
            <w:pPr>
              <w:pStyle w:val="6"/>
            </w:pPr>
          </w:p>
        </w:tc>
        <w:tc>
          <w:tcPr>
            <w:tcW w:w="1167" w:type="dxa"/>
            <w:vMerge w:val="continue"/>
            <w:tcBorders>
              <w:top w:val="nil"/>
            </w:tcBorders>
            <w:vAlign w:val="top"/>
          </w:tcPr>
          <w:p w14:paraId="2505AB0F">
            <w:pPr>
              <w:pStyle w:val="6"/>
            </w:pPr>
          </w:p>
        </w:tc>
        <w:tc>
          <w:tcPr>
            <w:tcW w:w="1457" w:type="dxa"/>
            <w:vMerge w:val="continue"/>
            <w:tcBorders>
              <w:top w:val="nil"/>
            </w:tcBorders>
            <w:vAlign w:val="top"/>
          </w:tcPr>
          <w:p w14:paraId="354D87A4">
            <w:pPr>
              <w:pStyle w:val="6"/>
            </w:pPr>
          </w:p>
        </w:tc>
        <w:tc>
          <w:tcPr>
            <w:tcW w:w="1946" w:type="dxa"/>
            <w:gridSpan w:val="2"/>
            <w:vAlign w:val="top"/>
          </w:tcPr>
          <w:p w14:paraId="3ACCA133">
            <w:pPr>
              <w:spacing w:before="224" w:line="227" w:lineRule="auto"/>
              <w:ind w:left="508"/>
              <w:rPr>
                <w:rFonts w:ascii="宋体" w:hAnsi="宋体" w:eastAsia="宋体" w:cs="宋体"/>
                <w:sz w:val="18"/>
                <w:szCs w:val="18"/>
              </w:rPr>
            </w:pPr>
            <w:r>
              <w:rPr>
                <w:rFonts w:ascii="宋体" w:hAnsi="宋体" w:eastAsia="宋体" w:cs="宋体"/>
                <w:spacing w:val="5"/>
                <w:sz w:val="18"/>
                <w:szCs w:val="18"/>
              </w:rPr>
              <w:t>社会影响力</w:t>
            </w:r>
          </w:p>
        </w:tc>
        <w:tc>
          <w:tcPr>
            <w:tcW w:w="3840" w:type="dxa"/>
            <w:vAlign w:val="top"/>
          </w:tcPr>
          <w:p w14:paraId="71C3CCAC">
            <w:pPr>
              <w:spacing w:before="106" w:line="243" w:lineRule="auto"/>
              <w:ind w:left="321" w:right="231" w:hanging="96"/>
              <w:rPr>
                <w:rFonts w:ascii="宋体" w:hAnsi="宋体" w:eastAsia="宋体" w:cs="宋体"/>
                <w:sz w:val="18"/>
                <w:szCs w:val="18"/>
              </w:rPr>
            </w:pPr>
            <w:r>
              <w:rPr>
                <w:rFonts w:ascii="宋体" w:hAnsi="宋体" w:eastAsia="宋体" w:cs="宋体"/>
                <w:spacing w:val="7"/>
                <w:sz w:val="18"/>
                <w:szCs w:val="18"/>
              </w:rPr>
              <w:t>政策好，切实将学前教育放到优先发展地</w:t>
            </w:r>
            <w:r>
              <w:rPr>
                <w:rFonts w:ascii="宋体" w:hAnsi="宋体" w:eastAsia="宋体" w:cs="宋体"/>
                <w:spacing w:val="1"/>
                <w:sz w:val="18"/>
                <w:szCs w:val="18"/>
              </w:rPr>
              <w:t xml:space="preserve"> </w:t>
            </w:r>
            <w:r>
              <w:rPr>
                <w:rFonts w:ascii="宋体" w:hAnsi="宋体" w:eastAsia="宋体" w:cs="宋体"/>
                <w:spacing w:val="7"/>
                <w:sz w:val="18"/>
                <w:szCs w:val="18"/>
              </w:rPr>
              <w:t>位，人民群众广泛称赞，社会影响力深</w:t>
            </w:r>
          </w:p>
        </w:tc>
      </w:tr>
      <w:tr w14:paraId="6C37BE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8" w:hRule="atLeast"/>
        </w:trPr>
        <w:tc>
          <w:tcPr>
            <w:tcW w:w="1393" w:type="dxa"/>
            <w:vMerge w:val="continue"/>
            <w:tcBorders>
              <w:top w:val="nil"/>
            </w:tcBorders>
            <w:vAlign w:val="top"/>
          </w:tcPr>
          <w:p w14:paraId="49E57340">
            <w:pPr>
              <w:pStyle w:val="6"/>
            </w:pPr>
          </w:p>
        </w:tc>
        <w:tc>
          <w:tcPr>
            <w:tcW w:w="1167" w:type="dxa"/>
            <w:vAlign w:val="top"/>
          </w:tcPr>
          <w:p w14:paraId="2E7CE91B">
            <w:pPr>
              <w:spacing w:before="242" w:line="227" w:lineRule="auto"/>
              <w:ind w:left="113"/>
              <w:rPr>
                <w:rFonts w:ascii="宋体" w:hAnsi="宋体" w:eastAsia="宋体" w:cs="宋体"/>
                <w:sz w:val="18"/>
                <w:szCs w:val="18"/>
              </w:rPr>
            </w:pPr>
            <w:r>
              <w:rPr>
                <w:rFonts w:ascii="宋体" w:hAnsi="宋体" w:eastAsia="宋体" w:cs="宋体"/>
                <w:spacing w:val="5"/>
                <w:sz w:val="18"/>
                <w:szCs w:val="18"/>
              </w:rPr>
              <w:t>满意度指标</w:t>
            </w:r>
          </w:p>
        </w:tc>
        <w:tc>
          <w:tcPr>
            <w:tcW w:w="1457" w:type="dxa"/>
            <w:vAlign w:val="top"/>
          </w:tcPr>
          <w:p w14:paraId="3A97539E">
            <w:pPr>
              <w:spacing w:before="124" w:line="227" w:lineRule="auto"/>
              <w:ind w:left="72"/>
              <w:rPr>
                <w:rFonts w:ascii="宋体" w:hAnsi="宋体" w:eastAsia="宋体" w:cs="宋体"/>
                <w:sz w:val="18"/>
                <w:szCs w:val="18"/>
              </w:rPr>
            </w:pPr>
            <w:r>
              <w:rPr>
                <w:rFonts w:ascii="宋体" w:hAnsi="宋体" w:eastAsia="宋体" w:cs="宋体"/>
                <w:spacing w:val="6"/>
                <w:sz w:val="18"/>
                <w:szCs w:val="18"/>
              </w:rPr>
              <w:t>服务对象满意度</w:t>
            </w:r>
          </w:p>
          <w:p w14:paraId="308376C7">
            <w:pPr>
              <w:spacing w:before="13" w:line="228" w:lineRule="auto"/>
              <w:ind w:left="547"/>
              <w:rPr>
                <w:rFonts w:ascii="宋体" w:hAnsi="宋体" w:eastAsia="宋体" w:cs="宋体"/>
                <w:sz w:val="18"/>
                <w:szCs w:val="18"/>
              </w:rPr>
            </w:pPr>
            <w:r>
              <w:rPr>
                <w:rFonts w:ascii="宋体" w:hAnsi="宋体" w:eastAsia="宋体" w:cs="宋体"/>
                <w:spacing w:val="2"/>
                <w:sz w:val="18"/>
                <w:szCs w:val="18"/>
              </w:rPr>
              <w:t>指标</w:t>
            </w:r>
          </w:p>
        </w:tc>
        <w:tc>
          <w:tcPr>
            <w:tcW w:w="1946" w:type="dxa"/>
            <w:gridSpan w:val="2"/>
            <w:vAlign w:val="top"/>
          </w:tcPr>
          <w:p w14:paraId="0FC6E43C">
            <w:pPr>
              <w:spacing w:before="242" w:line="227" w:lineRule="auto"/>
              <w:ind w:left="506"/>
              <w:rPr>
                <w:rFonts w:ascii="宋体" w:hAnsi="宋体" w:eastAsia="宋体" w:cs="宋体"/>
                <w:sz w:val="18"/>
                <w:szCs w:val="18"/>
              </w:rPr>
            </w:pPr>
            <w:r>
              <w:rPr>
                <w:rFonts w:ascii="宋体" w:hAnsi="宋体" w:eastAsia="宋体" w:cs="宋体"/>
                <w:spacing w:val="5"/>
                <w:sz w:val="18"/>
                <w:szCs w:val="18"/>
              </w:rPr>
              <w:t>群众满意度</w:t>
            </w:r>
          </w:p>
        </w:tc>
        <w:tc>
          <w:tcPr>
            <w:tcW w:w="3840" w:type="dxa"/>
            <w:vAlign w:val="top"/>
          </w:tcPr>
          <w:p w14:paraId="7530C93D">
            <w:pPr>
              <w:spacing w:before="242" w:line="241" w:lineRule="exact"/>
              <w:ind w:left="1749"/>
              <w:rPr>
                <w:rFonts w:ascii="宋体" w:hAnsi="宋体" w:eastAsia="宋体" w:cs="宋体"/>
                <w:sz w:val="18"/>
                <w:szCs w:val="18"/>
              </w:rPr>
            </w:pPr>
            <w:r>
              <w:rPr>
                <w:rFonts w:ascii="宋体" w:hAnsi="宋体" w:eastAsia="宋体" w:cs="宋体"/>
                <w:position w:val="1"/>
                <w:sz w:val="18"/>
                <w:szCs w:val="18"/>
              </w:rPr>
              <w:t>100%</w:t>
            </w:r>
          </w:p>
        </w:tc>
      </w:tr>
    </w:tbl>
    <w:p w14:paraId="031B04A2">
      <w:pPr>
        <w:rPr>
          <w:rFonts w:ascii="Arial"/>
          <w:sz w:val="21"/>
        </w:rPr>
      </w:pPr>
    </w:p>
    <w:p w14:paraId="4D7179A1">
      <w:pPr>
        <w:rPr>
          <w:rFonts w:ascii="Arial" w:hAnsi="Arial" w:eastAsia="Arial" w:cs="Arial"/>
          <w:sz w:val="21"/>
          <w:szCs w:val="21"/>
        </w:rPr>
        <w:sectPr>
          <w:footerReference r:id="rId94" w:type="default"/>
          <w:pgSz w:w="11905" w:h="16837"/>
          <w:pgMar w:top="1175" w:right="1073" w:bottom="695" w:left="1012" w:header="0" w:footer="408" w:gutter="0"/>
          <w:cols w:space="720" w:num="1"/>
        </w:sectPr>
      </w:pPr>
    </w:p>
    <w:p w14:paraId="46720268">
      <w:pPr>
        <w:pStyle w:val="2"/>
        <w:spacing w:before="79" w:line="225" w:lineRule="auto"/>
        <w:ind w:left="2732"/>
        <w:outlineLvl w:val="1"/>
        <w:rPr>
          <w:sz w:val="39"/>
          <w:szCs w:val="39"/>
        </w:rPr>
      </w:pPr>
      <w:r>
        <w:rPr>
          <w:b/>
          <w:bCs/>
          <w:spacing w:val="6"/>
          <w:sz w:val="39"/>
          <w:szCs w:val="39"/>
        </w:rPr>
        <w:t>部门预算项目绩效目标表</w:t>
      </w:r>
    </w:p>
    <w:p w14:paraId="3C494F9E">
      <w:pPr>
        <w:spacing w:line="244" w:lineRule="auto"/>
        <w:rPr>
          <w:rFonts w:ascii="Arial"/>
          <w:sz w:val="21"/>
        </w:rPr>
      </w:pPr>
    </w:p>
    <w:p w14:paraId="355D1047">
      <w:pPr>
        <w:pStyle w:val="2"/>
        <w:spacing w:before="62" w:line="229" w:lineRule="auto"/>
        <w:ind w:left="4470"/>
        <w:rPr>
          <w:sz w:val="19"/>
          <w:szCs w:val="19"/>
        </w:rPr>
      </w:pPr>
      <w:r>
        <w:rPr>
          <w:spacing w:val="1"/>
          <w:sz w:val="19"/>
          <w:szCs w:val="19"/>
        </w:rPr>
        <w:t>(2026年度</w:t>
      </w:r>
      <w:r>
        <w:rPr>
          <w:rFonts w:hint="eastAsia"/>
          <w:spacing w:val="1"/>
          <w:sz w:val="19"/>
          <w:szCs w:val="19"/>
          <w:lang w:eastAsia="zh-CN"/>
        </w:rPr>
        <w:t>）</w:t>
      </w:r>
    </w:p>
    <w:p w14:paraId="1E0E6940">
      <w:pPr>
        <w:spacing w:line="71" w:lineRule="exact"/>
      </w:pPr>
    </w:p>
    <w:tbl>
      <w:tblPr>
        <w:tblStyle w:val="5"/>
        <w:tblW w:w="982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35"/>
        <w:gridCol w:w="1184"/>
        <w:gridCol w:w="1471"/>
        <w:gridCol w:w="1320"/>
        <w:gridCol w:w="987"/>
        <w:gridCol w:w="3427"/>
      </w:tblGrid>
      <w:tr w14:paraId="214D81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5" w:hRule="atLeast"/>
        </w:trPr>
        <w:tc>
          <w:tcPr>
            <w:tcW w:w="1435" w:type="dxa"/>
            <w:vAlign w:val="top"/>
          </w:tcPr>
          <w:p w14:paraId="3D178279">
            <w:pPr>
              <w:spacing w:before="169" w:line="230" w:lineRule="auto"/>
              <w:ind w:left="331"/>
              <w:rPr>
                <w:rFonts w:ascii="宋体" w:hAnsi="宋体" w:eastAsia="宋体" w:cs="宋体"/>
                <w:sz w:val="19"/>
                <w:szCs w:val="19"/>
              </w:rPr>
            </w:pPr>
            <w:r>
              <w:rPr>
                <w:rFonts w:ascii="宋体" w:hAnsi="宋体" w:eastAsia="宋体" w:cs="宋体"/>
                <w:spacing w:val="6"/>
                <w:sz w:val="19"/>
                <w:szCs w:val="19"/>
              </w:rPr>
              <w:t>项目名称</w:t>
            </w:r>
          </w:p>
        </w:tc>
        <w:tc>
          <w:tcPr>
            <w:tcW w:w="8389" w:type="dxa"/>
            <w:gridSpan w:val="5"/>
            <w:vAlign w:val="top"/>
          </w:tcPr>
          <w:p w14:paraId="444C2A72">
            <w:pPr>
              <w:spacing w:before="169" w:line="230" w:lineRule="auto"/>
              <w:ind w:left="3207"/>
              <w:rPr>
                <w:rFonts w:ascii="宋体" w:hAnsi="宋体" w:eastAsia="宋体" w:cs="宋体"/>
                <w:sz w:val="19"/>
                <w:szCs w:val="19"/>
              </w:rPr>
            </w:pPr>
            <w:r>
              <w:rPr>
                <w:rFonts w:ascii="宋体" w:hAnsi="宋体" w:eastAsia="宋体" w:cs="宋体"/>
                <w:spacing w:val="8"/>
                <w:sz w:val="19"/>
                <w:szCs w:val="19"/>
              </w:rPr>
              <w:t>盐边县中学校发展资金</w:t>
            </w:r>
          </w:p>
        </w:tc>
      </w:tr>
      <w:tr w14:paraId="6C4D57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1435" w:type="dxa"/>
            <w:vAlign w:val="top"/>
          </w:tcPr>
          <w:p w14:paraId="65C656B6">
            <w:pPr>
              <w:spacing w:before="158" w:line="229" w:lineRule="auto"/>
              <w:ind w:left="131"/>
              <w:rPr>
                <w:rFonts w:ascii="宋体" w:hAnsi="宋体" w:eastAsia="宋体" w:cs="宋体"/>
                <w:sz w:val="19"/>
                <w:szCs w:val="19"/>
              </w:rPr>
            </w:pPr>
            <w:r>
              <w:rPr>
                <w:rFonts w:ascii="宋体" w:hAnsi="宋体" w:eastAsia="宋体" w:cs="宋体"/>
                <w:spacing w:val="4"/>
                <w:sz w:val="19"/>
                <w:szCs w:val="19"/>
              </w:rPr>
              <w:t>部门（单位）</w:t>
            </w:r>
          </w:p>
        </w:tc>
        <w:tc>
          <w:tcPr>
            <w:tcW w:w="8389" w:type="dxa"/>
            <w:gridSpan w:val="5"/>
            <w:vAlign w:val="top"/>
          </w:tcPr>
          <w:p w14:paraId="53F464B4">
            <w:pPr>
              <w:spacing w:before="157" w:line="230" w:lineRule="auto"/>
              <w:ind w:left="3606"/>
              <w:rPr>
                <w:rFonts w:ascii="宋体" w:hAnsi="宋体" w:eastAsia="宋体" w:cs="宋体"/>
                <w:sz w:val="19"/>
                <w:szCs w:val="19"/>
              </w:rPr>
            </w:pPr>
            <w:r>
              <w:rPr>
                <w:rFonts w:ascii="宋体" w:hAnsi="宋体" w:eastAsia="宋体" w:cs="宋体"/>
                <w:spacing w:val="7"/>
                <w:sz w:val="19"/>
                <w:szCs w:val="19"/>
              </w:rPr>
              <w:t>盐边县中学校</w:t>
            </w:r>
          </w:p>
        </w:tc>
      </w:tr>
      <w:tr w14:paraId="4673F1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1435" w:type="dxa"/>
            <w:vMerge w:val="restart"/>
            <w:tcBorders>
              <w:bottom w:val="nil"/>
            </w:tcBorders>
            <w:vAlign w:val="top"/>
          </w:tcPr>
          <w:p w14:paraId="6F9EA589">
            <w:pPr>
              <w:pStyle w:val="6"/>
              <w:spacing w:line="246" w:lineRule="auto"/>
            </w:pPr>
          </w:p>
          <w:p w14:paraId="4637CDC1">
            <w:pPr>
              <w:pStyle w:val="6"/>
              <w:spacing w:line="247" w:lineRule="auto"/>
            </w:pPr>
          </w:p>
          <w:p w14:paraId="6E8414DE">
            <w:pPr>
              <w:spacing w:before="61" w:line="230" w:lineRule="auto"/>
              <w:ind w:left="329"/>
              <w:rPr>
                <w:rFonts w:ascii="宋体" w:hAnsi="宋体" w:eastAsia="宋体" w:cs="宋体"/>
                <w:sz w:val="19"/>
                <w:szCs w:val="19"/>
              </w:rPr>
            </w:pPr>
            <w:r>
              <w:rPr>
                <w:rFonts w:ascii="宋体" w:hAnsi="宋体" w:eastAsia="宋体" w:cs="宋体"/>
                <w:spacing w:val="6"/>
                <w:sz w:val="19"/>
                <w:szCs w:val="19"/>
              </w:rPr>
              <w:t>项目资金</w:t>
            </w:r>
          </w:p>
          <w:p w14:paraId="720CE19A">
            <w:pPr>
              <w:spacing w:before="10" w:line="230" w:lineRule="auto"/>
              <w:ind w:left="336"/>
              <w:rPr>
                <w:rFonts w:ascii="宋体" w:hAnsi="宋体" w:eastAsia="宋体" w:cs="宋体"/>
                <w:sz w:val="19"/>
                <w:szCs w:val="19"/>
              </w:rPr>
            </w:pPr>
            <w:r>
              <w:rPr>
                <w:rFonts w:ascii="宋体" w:hAnsi="宋体" w:eastAsia="宋体" w:cs="宋体"/>
                <w:sz w:val="19"/>
                <w:szCs w:val="19"/>
              </w:rPr>
              <w:t>（万元）</w:t>
            </w:r>
          </w:p>
        </w:tc>
        <w:tc>
          <w:tcPr>
            <w:tcW w:w="3975" w:type="dxa"/>
            <w:gridSpan w:val="3"/>
            <w:vAlign w:val="top"/>
          </w:tcPr>
          <w:p w14:paraId="19FBE636">
            <w:pPr>
              <w:spacing w:before="159" w:line="229" w:lineRule="auto"/>
              <w:ind w:left="37"/>
              <w:rPr>
                <w:rFonts w:ascii="宋体" w:hAnsi="宋体" w:eastAsia="宋体" w:cs="宋体"/>
                <w:sz w:val="19"/>
                <w:szCs w:val="19"/>
              </w:rPr>
            </w:pPr>
            <w:r>
              <w:rPr>
                <w:rFonts w:ascii="宋体" w:hAnsi="宋体" w:eastAsia="宋体" w:cs="宋体"/>
                <w:spacing w:val="7"/>
                <w:sz w:val="19"/>
                <w:szCs w:val="19"/>
              </w:rPr>
              <w:t>年度资金总额</w:t>
            </w:r>
          </w:p>
        </w:tc>
        <w:tc>
          <w:tcPr>
            <w:tcW w:w="4414" w:type="dxa"/>
            <w:gridSpan w:val="2"/>
            <w:vAlign w:val="top"/>
          </w:tcPr>
          <w:p w14:paraId="1A81EB65">
            <w:pPr>
              <w:spacing w:before="159" w:line="256" w:lineRule="exact"/>
              <w:ind w:left="2064"/>
              <w:rPr>
                <w:rFonts w:ascii="宋体" w:hAnsi="宋体" w:eastAsia="宋体" w:cs="宋体"/>
                <w:sz w:val="19"/>
                <w:szCs w:val="19"/>
              </w:rPr>
            </w:pPr>
            <w:r>
              <w:rPr>
                <w:rFonts w:ascii="宋体" w:hAnsi="宋体" w:eastAsia="宋体" w:cs="宋体"/>
                <w:spacing w:val="2"/>
                <w:position w:val="1"/>
                <w:sz w:val="19"/>
                <w:szCs w:val="19"/>
              </w:rPr>
              <w:t>880</w:t>
            </w:r>
          </w:p>
        </w:tc>
      </w:tr>
      <w:tr w14:paraId="24EB5C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1435" w:type="dxa"/>
            <w:vMerge w:val="continue"/>
            <w:tcBorders>
              <w:top w:val="nil"/>
              <w:bottom w:val="nil"/>
            </w:tcBorders>
            <w:vAlign w:val="top"/>
          </w:tcPr>
          <w:p w14:paraId="0207ECA6">
            <w:pPr>
              <w:pStyle w:val="6"/>
            </w:pPr>
          </w:p>
        </w:tc>
        <w:tc>
          <w:tcPr>
            <w:tcW w:w="3975" w:type="dxa"/>
            <w:gridSpan w:val="3"/>
            <w:vAlign w:val="top"/>
          </w:tcPr>
          <w:p w14:paraId="5B4F81D3">
            <w:pPr>
              <w:spacing w:before="160" w:line="229" w:lineRule="auto"/>
              <w:ind w:left="37"/>
              <w:rPr>
                <w:rFonts w:ascii="宋体" w:hAnsi="宋体" w:eastAsia="宋体" w:cs="宋体"/>
                <w:sz w:val="19"/>
                <w:szCs w:val="19"/>
              </w:rPr>
            </w:pPr>
            <w:r>
              <w:rPr>
                <w:rFonts w:ascii="宋体" w:hAnsi="宋体" w:eastAsia="宋体" w:cs="宋体"/>
                <w:spacing w:val="6"/>
                <w:sz w:val="19"/>
                <w:szCs w:val="19"/>
              </w:rPr>
              <w:t>财政拨款</w:t>
            </w:r>
          </w:p>
        </w:tc>
        <w:tc>
          <w:tcPr>
            <w:tcW w:w="4414" w:type="dxa"/>
            <w:gridSpan w:val="2"/>
            <w:vAlign w:val="top"/>
          </w:tcPr>
          <w:p w14:paraId="36D76104">
            <w:pPr>
              <w:pStyle w:val="6"/>
            </w:pPr>
          </w:p>
        </w:tc>
      </w:tr>
      <w:tr w14:paraId="6BDB92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1435" w:type="dxa"/>
            <w:vMerge w:val="continue"/>
            <w:tcBorders>
              <w:top w:val="nil"/>
            </w:tcBorders>
            <w:vAlign w:val="top"/>
          </w:tcPr>
          <w:p w14:paraId="3F1F816D">
            <w:pPr>
              <w:pStyle w:val="6"/>
            </w:pPr>
          </w:p>
        </w:tc>
        <w:tc>
          <w:tcPr>
            <w:tcW w:w="3975" w:type="dxa"/>
            <w:gridSpan w:val="3"/>
            <w:vAlign w:val="top"/>
          </w:tcPr>
          <w:p w14:paraId="6C90CD0B">
            <w:pPr>
              <w:spacing w:before="162" w:line="230" w:lineRule="auto"/>
              <w:ind w:left="37"/>
              <w:rPr>
                <w:rFonts w:ascii="宋体" w:hAnsi="宋体" w:eastAsia="宋体" w:cs="宋体"/>
                <w:sz w:val="19"/>
                <w:szCs w:val="19"/>
              </w:rPr>
            </w:pPr>
            <w:r>
              <w:rPr>
                <w:rFonts w:ascii="宋体" w:hAnsi="宋体" w:eastAsia="宋体" w:cs="宋体"/>
                <w:spacing w:val="6"/>
                <w:sz w:val="19"/>
                <w:szCs w:val="19"/>
              </w:rPr>
              <w:t>其他资金</w:t>
            </w:r>
          </w:p>
        </w:tc>
        <w:tc>
          <w:tcPr>
            <w:tcW w:w="4414" w:type="dxa"/>
            <w:gridSpan w:val="2"/>
            <w:vAlign w:val="top"/>
          </w:tcPr>
          <w:p w14:paraId="189AB460">
            <w:pPr>
              <w:spacing w:before="163" w:line="256" w:lineRule="exact"/>
              <w:ind w:left="2064"/>
              <w:rPr>
                <w:rFonts w:ascii="宋体" w:hAnsi="宋体" w:eastAsia="宋体" w:cs="宋体"/>
                <w:sz w:val="19"/>
                <w:szCs w:val="19"/>
              </w:rPr>
            </w:pPr>
            <w:r>
              <w:rPr>
                <w:rFonts w:ascii="宋体" w:hAnsi="宋体" w:eastAsia="宋体" w:cs="宋体"/>
                <w:spacing w:val="2"/>
                <w:position w:val="1"/>
                <w:sz w:val="19"/>
                <w:szCs w:val="19"/>
              </w:rPr>
              <w:t>880</w:t>
            </w:r>
          </w:p>
        </w:tc>
      </w:tr>
      <w:tr w14:paraId="5A7140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46" w:hRule="atLeast"/>
        </w:trPr>
        <w:tc>
          <w:tcPr>
            <w:tcW w:w="1435" w:type="dxa"/>
            <w:vAlign w:val="top"/>
          </w:tcPr>
          <w:p w14:paraId="55A4391E">
            <w:pPr>
              <w:pStyle w:val="6"/>
              <w:spacing w:line="309" w:lineRule="auto"/>
            </w:pPr>
          </w:p>
          <w:p w14:paraId="51D18D15">
            <w:pPr>
              <w:pStyle w:val="6"/>
              <w:spacing w:line="310" w:lineRule="auto"/>
            </w:pPr>
          </w:p>
          <w:p w14:paraId="141086FA">
            <w:pPr>
              <w:spacing w:before="61" w:line="230" w:lineRule="auto"/>
              <w:ind w:left="328"/>
              <w:rPr>
                <w:rFonts w:ascii="宋体" w:hAnsi="宋体" w:eastAsia="宋体" w:cs="宋体"/>
                <w:sz w:val="19"/>
                <w:szCs w:val="19"/>
              </w:rPr>
            </w:pPr>
            <w:r>
              <w:rPr>
                <w:rFonts w:ascii="宋体" w:hAnsi="宋体" w:eastAsia="宋体" w:cs="宋体"/>
                <w:spacing w:val="6"/>
                <w:sz w:val="19"/>
                <w:szCs w:val="19"/>
              </w:rPr>
              <w:t>总体目标</w:t>
            </w:r>
          </w:p>
        </w:tc>
        <w:tc>
          <w:tcPr>
            <w:tcW w:w="8389" w:type="dxa"/>
            <w:gridSpan w:val="5"/>
            <w:vAlign w:val="top"/>
          </w:tcPr>
          <w:p w14:paraId="6DE39D1B">
            <w:pPr>
              <w:pStyle w:val="6"/>
              <w:spacing w:line="251" w:lineRule="auto"/>
            </w:pPr>
          </w:p>
          <w:p w14:paraId="02C13CA5">
            <w:pPr>
              <w:spacing w:before="62"/>
              <w:ind w:left="35" w:right="196"/>
              <w:jc w:val="both"/>
              <w:rPr>
                <w:rFonts w:ascii="宋体" w:hAnsi="宋体" w:eastAsia="宋体" w:cs="宋体"/>
                <w:sz w:val="19"/>
                <w:szCs w:val="19"/>
              </w:rPr>
            </w:pPr>
            <w:r>
              <w:rPr>
                <w:rFonts w:ascii="宋体" w:hAnsi="宋体" w:eastAsia="宋体" w:cs="宋体"/>
                <w:spacing w:val="9"/>
                <w:sz w:val="19"/>
                <w:szCs w:val="19"/>
              </w:rPr>
              <w:t>在县委、县政府的坚强领导下，在县教育和体育局</w:t>
            </w:r>
            <w:r>
              <w:rPr>
                <w:rFonts w:ascii="宋体" w:hAnsi="宋体" w:eastAsia="宋体" w:cs="宋体"/>
                <w:spacing w:val="8"/>
                <w:sz w:val="19"/>
                <w:szCs w:val="19"/>
              </w:rPr>
              <w:t>的直接指导下，积极贯彻党的教育方针，紧</w:t>
            </w:r>
            <w:r>
              <w:rPr>
                <w:rFonts w:ascii="宋体" w:hAnsi="宋体" w:eastAsia="宋体" w:cs="宋体"/>
                <w:sz w:val="19"/>
                <w:szCs w:val="19"/>
              </w:rPr>
              <w:t xml:space="preserve"> </w:t>
            </w:r>
            <w:r>
              <w:rPr>
                <w:rFonts w:ascii="宋体" w:hAnsi="宋体" w:eastAsia="宋体" w:cs="宋体"/>
                <w:spacing w:val="9"/>
                <w:sz w:val="19"/>
                <w:szCs w:val="19"/>
              </w:rPr>
              <w:t>紧围绕“预算编制有目标、预算执行有监控、预算</w:t>
            </w:r>
            <w:r>
              <w:rPr>
                <w:rFonts w:ascii="宋体" w:hAnsi="宋体" w:eastAsia="宋体" w:cs="宋体"/>
                <w:spacing w:val="8"/>
                <w:sz w:val="19"/>
                <w:szCs w:val="19"/>
              </w:rPr>
              <w:t>完成有评价、评价结果有反馈、反馈结果有</w:t>
            </w:r>
            <w:r>
              <w:rPr>
                <w:rFonts w:ascii="宋体" w:hAnsi="宋体" w:eastAsia="宋体" w:cs="宋体"/>
                <w:sz w:val="19"/>
                <w:szCs w:val="19"/>
              </w:rPr>
              <w:t xml:space="preserve"> </w:t>
            </w:r>
            <w:r>
              <w:rPr>
                <w:rFonts w:ascii="宋体" w:hAnsi="宋体" w:eastAsia="宋体" w:cs="宋体"/>
                <w:spacing w:val="9"/>
                <w:sz w:val="19"/>
                <w:szCs w:val="19"/>
              </w:rPr>
              <w:t>应用”开展工作，切实提高资金使用效益。按照</w:t>
            </w:r>
            <w:r>
              <w:rPr>
                <w:rFonts w:ascii="宋体" w:hAnsi="宋体" w:eastAsia="宋体" w:cs="宋体"/>
                <w:spacing w:val="8"/>
                <w:sz w:val="19"/>
                <w:szCs w:val="19"/>
              </w:rPr>
              <w:t>盐边县中学校发展资金预算，圆满完成学校各</w:t>
            </w:r>
            <w:r>
              <w:rPr>
                <w:rFonts w:ascii="宋体" w:hAnsi="宋体" w:eastAsia="宋体" w:cs="宋体"/>
                <w:sz w:val="19"/>
                <w:szCs w:val="19"/>
              </w:rPr>
              <w:t xml:space="preserve"> </w:t>
            </w:r>
            <w:r>
              <w:rPr>
                <w:rFonts w:ascii="宋体" w:hAnsi="宋体" w:eastAsia="宋体" w:cs="宋体"/>
                <w:spacing w:val="6"/>
                <w:sz w:val="19"/>
                <w:szCs w:val="19"/>
              </w:rPr>
              <w:t>项教育教学目标任务，促进学校高质量发展。</w:t>
            </w:r>
          </w:p>
        </w:tc>
      </w:tr>
      <w:tr w14:paraId="58B097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87" w:hRule="atLeast"/>
        </w:trPr>
        <w:tc>
          <w:tcPr>
            <w:tcW w:w="1435" w:type="dxa"/>
            <w:vMerge w:val="restart"/>
            <w:tcBorders>
              <w:bottom w:val="nil"/>
            </w:tcBorders>
            <w:vAlign w:val="top"/>
          </w:tcPr>
          <w:p w14:paraId="00DB12DA">
            <w:pPr>
              <w:pStyle w:val="6"/>
            </w:pPr>
          </w:p>
          <w:p w14:paraId="05B876C4">
            <w:pPr>
              <w:pStyle w:val="6"/>
            </w:pPr>
          </w:p>
          <w:p w14:paraId="12EC0AE2">
            <w:pPr>
              <w:pStyle w:val="6"/>
            </w:pPr>
          </w:p>
          <w:p w14:paraId="58FF7BC7">
            <w:pPr>
              <w:pStyle w:val="6"/>
            </w:pPr>
          </w:p>
          <w:p w14:paraId="04BCA568">
            <w:pPr>
              <w:pStyle w:val="6"/>
            </w:pPr>
          </w:p>
          <w:p w14:paraId="6C8C479F">
            <w:pPr>
              <w:pStyle w:val="6"/>
            </w:pPr>
          </w:p>
          <w:p w14:paraId="19898AED">
            <w:pPr>
              <w:pStyle w:val="6"/>
            </w:pPr>
          </w:p>
          <w:p w14:paraId="7D648B3C">
            <w:pPr>
              <w:pStyle w:val="6"/>
            </w:pPr>
          </w:p>
          <w:p w14:paraId="6E42B309">
            <w:pPr>
              <w:pStyle w:val="6"/>
            </w:pPr>
          </w:p>
          <w:p w14:paraId="18D555C0">
            <w:pPr>
              <w:pStyle w:val="6"/>
              <w:spacing w:line="241" w:lineRule="auto"/>
            </w:pPr>
          </w:p>
          <w:p w14:paraId="58B1581F">
            <w:pPr>
              <w:pStyle w:val="6"/>
              <w:spacing w:line="241" w:lineRule="auto"/>
            </w:pPr>
          </w:p>
          <w:p w14:paraId="3255B520">
            <w:pPr>
              <w:pStyle w:val="6"/>
              <w:spacing w:line="241" w:lineRule="auto"/>
            </w:pPr>
          </w:p>
          <w:p w14:paraId="04995577">
            <w:pPr>
              <w:pStyle w:val="6"/>
              <w:spacing w:line="241" w:lineRule="auto"/>
            </w:pPr>
          </w:p>
          <w:p w14:paraId="48255F7A">
            <w:pPr>
              <w:pStyle w:val="6"/>
              <w:spacing w:line="241" w:lineRule="auto"/>
            </w:pPr>
          </w:p>
          <w:p w14:paraId="383E8BD4">
            <w:pPr>
              <w:pStyle w:val="6"/>
              <w:spacing w:line="241" w:lineRule="auto"/>
            </w:pPr>
          </w:p>
          <w:p w14:paraId="3C3672FA">
            <w:pPr>
              <w:pStyle w:val="6"/>
              <w:spacing w:line="241" w:lineRule="auto"/>
            </w:pPr>
          </w:p>
          <w:p w14:paraId="26E228CC">
            <w:pPr>
              <w:pStyle w:val="6"/>
              <w:spacing w:line="241" w:lineRule="auto"/>
            </w:pPr>
          </w:p>
          <w:p w14:paraId="3159D286">
            <w:pPr>
              <w:pStyle w:val="6"/>
              <w:spacing w:line="241" w:lineRule="auto"/>
            </w:pPr>
          </w:p>
          <w:p w14:paraId="3B185550">
            <w:pPr>
              <w:spacing w:before="62" w:line="230" w:lineRule="auto"/>
              <w:ind w:left="329"/>
              <w:rPr>
                <w:rFonts w:ascii="宋体" w:hAnsi="宋体" w:eastAsia="宋体" w:cs="宋体"/>
                <w:sz w:val="19"/>
                <w:szCs w:val="19"/>
              </w:rPr>
            </w:pPr>
            <w:r>
              <w:rPr>
                <w:rFonts w:ascii="宋体" w:hAnsi="宋体" w:eastAsia="宋体" w:cs="宋体"/>
                <w:spacing w:val="6"/>
                <w:sz w:val="19"/>
                <w:szCs w:val="19"/>
              </w:rPr>
              <w:t>绩效指标</w:t>
            </w:r>
          </w:p>
        </w:tc>
        <w:tc>
          <w:tcPr>
            <w:tcW w:w="1184" w:type="dxa"/>
            <w:vAlign w:val="top"/>
          </w:tcPr>
          <w:p w14:paraId="48C2E977">
            <w:pPr>
              <w:pStyle w:val="6"/>
              <w:spacing w:line="340" w:lineRule="auto"/>
            </w:pPr>
          </w:p>
          <w:p w14:paraId="759A22DA">
            <w:pPr>
              <w:spacing w:before="62" w:line="230" w:lineRule="auto"/>
              <w:ind w:left="202"/>
              <w:rPr>
                <w:rFonts w:ascii="宋体" w:hAnsi="宋体" w:eastAsia="宋体" w:cs="宋体"/>
                <w:sz w:val="19"/>
                <w:szCs w:val="19"/>
              </w:rPr>
            </w:pPr>
            <w:r>
              <w:rPr>
                <w:rFonts w:ascii="宋体" w:hAnsi="宋体" w:eastAsia="宋体" w:cs="宋体"/>
                <w:spacing w:val="6"/>
                <w:sz w:val="19"/>
                <w:szCs w:val="19"/>
              </w:rPr>
              <w:t>一级指标</w:t>
            </w:r>
          </w:p>
        </w:tc>
        <w:tc>
          <w:tcPr>
            <w:tcW w:w="1471" w:type="dxa"/>
            <w:vAlign w:val="top"/>
          </w:tcPr>
          <w:p w14:paraId="420B422A">
            <w:pPr>
              <w:pStyle w:val="6"/>
              <w:spacing w:line="340" w:lineRule="auto"/>
            </w:pPr>
          </w:p>
          <w:p w14:paraId="77293020">
            <w:pPr>
              <w:spacing w:before="62" w:line="230" w:lineRule="auto"/>
              <w:ind w:left="348"/>
              <w:rPr>
                <w:rFonts w:ascii="宋体" w:hAnsi="宋体" w:eastAsia="宋体" w:cs="宋体"/>
                <w:sz w:val="19"/>
                <w:szCs w:val="19"/>
              </w:rPr>
            </w:pPr>
            <w:r>
              <w:rPr>
                <w:rFonts w:ascii="宋体" w:hAnsi="宋体" w:eastAsia="宋体" w:cs="宋体"/>
                <w:spacing w:val="6"/>
                <w:sz w:val="19"/>
                <w:szCs w:val="19"/>
              </w:rPr>
              <w:t>二级指标</w:t>
            </w:r>
          </w:p>
        </w:tc>
        <w:tc>
          <w:tcPr>
            <w:tcW w:w="2307" w:type="dxa"/>
            <w:gridSpan w:val="2"/>
            <w:vAlign w:val="top"/>
          </w:tcPr>
          <w:p w14:paraId="3B3D3482">
            <w:pPr>
              <w:pStyle w:val="6"/>
              <w:spacing w:line="340" w:lineRule="auto"/>
            </w:pPr>
          </w:p>
          <w:p w14:paraId="4170EBC5">
            <w:pPr>
              <w:spacing w:before="62" w:line="230" w:lineRule="auto"/>
              <w:ind w:left="765"/>
              <w:rPr>
                <w:rFonts w:ascii="宋体" w:hAnsi="宋体" w:eastAsia="宋体" w:cs="宋体"/>
                <w:sz w:val="19"/>
                <w:szCs w:val="19"/>
              </w:rPr>
            </w:pPr>
            <w:r>
              <w:rPr>
                <w:rFonts w:ascii="宋体" w:hAnsi="宋体" w:eastAsia="宋体" w:cs="宋体"/>
                <w:spacing w:val="7"/>
                <w:sz w:val="19"/>
                <w:szCs w:val="19"/>
              </w:rPr>
              <w:t>三级指标</w:t>
            </w:r>
          </w:p>
        </w:tc>
        <w:tc>
          <w:tcPr>
            <w:tcW w:w="3427" w:type="dxa"/>
            <w:vAlign w:val="top"/>
          </w:tcPr>
          <w:p w14:paraId="57D0FAD1">
            <w:pPr>
              <w:pStyle w:val="6"/>
              <w:spacing w:line="341" w:lineRule="auto"/>
            </w:pPr>
          </w:p>
          <w:p w14:paraId="7B2BBB5B">
            <w:pPr>
              <w:spacing w:before="61" w:line="229" w:lineRule="auto"/>
              <w:ind w:left="332"/>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107461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87" w:hRule="atLeast"/>
        </w:trPr>
        <w:tc>
          <w:tcPr>
            <w:tcW w:w="1435" w:type="dxa"/>
            <w:vMerge w:val="continue"/>
            <w:tcBorders>
              <w:top w:val="nil"/>
              <w:bottom w:val="nil"/>
            </w:tcBorders>
            <w:vAlign w:val="top"/>
          </w:tcPr>
          <w:p w14:paraId="488AF8C1">
            <w:pPr>
              <w:pStyle w:val="6"/>
            </w:pPr>
          </w:p>
        </w:tc>
        <w:tc>
          <w:tcPr>
            <w:tcW w:w="1184" w:type="dxa"/>
            <w:vMerge w:val="restart"/>
            <w:tcBorders>
              <w:bottom w:val="nil"/>
            </w:tcBorders>
            <w:vAlign w:val="top"/>
          </w:tcPr>
          <w:p w14:paraId="03790412">
            <w:pPr>
              <w:pStyle w:val="6"/>
              <w:spacing w:line="262" w:lineRule="auto"/>
            </w:pPr>
          </w:p>
          <w:p w14:paraId="7453777F">
            <w:pPr>
              <w:pStyle w:val="6"/>
              <w:spacing w:line="262" w:lineRule="auto"/>
            </w:pPr>
          </w:p>
          <w:p w14:paraId="7EB1C58A">
            <w:pPr>
              <w:pStyle w:val="6"/>
              <w:spacing w:line="262" w:lineRule="auto"/>
            </w:pPr>
          </w:p>
          <w:p w14:paraId="2CBF34D7">
            <w:pPr>
              <w:pStyle w:val="6"/>
              <w:spacing w:line="263" w:lineRule="auto"/>
            </w:pPr>
          </w:p>
          <w:p w14:paraId="71AE6108">
            <w:pPr>
              <w:pStyle w:val="6"/>
              <w:spacing w:line="263" w:lineRule="auto"/>
            </w:pPr>
          </w:p>
          <w:p w14:paraId="3D922BE9">
            <w:pPr>
              <w:pStyle w:val="6"/>
              <w:spacing w:line="263" w:lineRule="auto"/>
            </w:pPr>
          </w:p>
          <w:p w14:paraId="2EE43DA3">
            <w:pPr>
              <w:pStyle w:val="6"/>
              <w:spacing w:line="263" w:lineRule="auto"/>
            </w:pPr>
          </w:p>
          <w:p w14:paraId="7B391911">
            <w:pPr>
              <w:spacing w:before="61" w:line="229" w:lineRule="auto"/>
              <w:ind w:left="199"/>
              <w:rPr>
                <w:rFonts w:ascii="宋体" w:hAnsi="宋体" w:eastAsia="宋体" w:cs="宋体"/>
                <w:sz w:val="19"/>
                <w:szCs w:val="19"/>
              </w:rPr>
            </w:pPr>
            <w:r>
              <w:rPr>
                <w:rFonts w:ascii="宋体" w:hAnsi="宋体" w:eastAsia="宋体" w:cs="宋体"/>
                <w:spacing w:val="7"/>
                <w:sz w:val="19"/>
                <w:szCs w:val="19"/>
              </w:rPr>
              <w:t>产出指标</w:t>
            </w:r>
          </w:p>
        </w:tc>
        <w:tc>
          <w:tcPr>
            <w:tcW w:w="1471" w:type="dxa"/>
            <w:vMerge w:val="restart"/>
            <w:tcBorders>
              <w:bottom w:val="nil"/>
            </w:tcBorders>
            <w:vAlign w:val="top"/>
          </w:tcPr>
          <w:p w14:paraId="4805E1AC">
            <w:pPr>
              <w:pStyle w:val="6"/>
              <w:spacing w:line="280" w:lineRule="auto"/>
            </w:pPr>
          </w:p>
          <w:p w14:paraId="05425823">
            <w:pPr>
              <w:pStyle w:val="6"/>
              <w:spacing w:line="280" w:lineRule="auto"/>
            </w:pPr>
          </w:p>
          <w:p w14:paraId="64CA5F0A">
            <w:pPr>
              <w:pStyle w:val="6"/>
              <w:spacing w:line="281" w:lineRule="auto"/>
            </w:pPr>
          </w:p>
          <w:p w14:paraId="283DC067">
            <w:pPr>
              <w:spacing w:before="61" w:line="229" w:lineRule="auto"/>
              <w:ind w:left="346"/>
              <w:rPr>
                <w:rFonts w:ascii="宋体" w:hAnsi="宋体" w:eastAsia="宋体" w:cs="宋体"/>
                <w:sz w:val="19"/>
                <w:szCs w:val="19"/>
              </w:rPr>
            </w:pPr>
            <w:r>
              <w:rPr>
                <w:rFonts w:ascii="宋体" w:hAnsi="宋体" w:eastAsia="宋体" w:cs="宋体"/>
                <w:spacing w:val="6"/>
                <w:sz w:val="19"/>
                <w:szCs w:val="19"/>
              </w:rPr>
              <w:t>数量指标</w:t>
            </w:r>
          </w:p>
        </w:tc>
        <w:tc>
          <w:tcPr>
            <w:tcW w:w="2307" w:type="dxa"/>
            <w:gridSpan w:val="2"/>
            <w:vAlign w:val="top"/>
          </w:tcPr>
          <w:p w14:paraId="70D3A2CB">
            <w:pPr>
              <w:pStyle w:val="6"/>
              <w:spacing w:line="343" w:lineRule="auto"/>
            </w:pPr>
          </w:p>
          <w:p w14:paraId="38C1891B">
            <w:pPr>
              <w:spacing w:before="61" w:line="229" w:lineRule="auto"/>
              <w:ind w:left="570"/>
              <w:rPr>
                <w:rFonts w:ascii="宋体" w:hAnsi="宋体" w:eastAsia="宋体" w:cs="宋体"/>
                <w:sz w:val="19"/>
                <w:szCs w:val="19"/>
              </w:rPr>
            </w:pPr>
            <w:r>
              <w:rPr>
                <w:rFonts w:ascii="宋体" w:hAnsi="宋体" w:eastAsia="宋体" w:cs="宋体"/>
                <w:spacing w:val="7"/>
                <w:sz w:val="19"/>
                <w:szCs w:val="19"/>
              </w:rPr>
              <w:t>受益师生人数</w:t>
            </w:r>
          </w:p>
        </w:tc>
        <w:tc>
          <w:tcPr>
            <w:tcW w:w="3427" w:type="dxa"/>
            <w:vAlign w:val="top"/>
          </w:tcPr>
          <w:p w14:paraId="2258ABE4">
            <w:pPr>
              <w:pStyle w:val="6"/>
              <w:spacing w:line="343" w:lineRule="auto"/>
            </w:pPr>
          </w:p>
          <w:p w14:paraId="1E764569">
            <w:pPr>
              <w:spacing w:before="61" w:line="229" w:lineRule="auto"/>
              <w:ind w:left="726"/>
              <w:rPr>
                <w:rFonts w:ascii="宋体" w:hAnsi="宋体" w:eastAsia="宋体" w:cs="宋体"/>
                <w:sz w:val="19"/>
                <w:szCs w:val="19"/>
              </w:rPr>
            </w:pPr>
            <w:r>
              <w:rPr>
                <w:rFonts w:ascii="宋体" w:hAnsi="宋体" w:eastAsia="宋体" w:cs="宋体"/>
                <w:spacing w:val="7"/>
                <w:sz w:val="19"/>
                <w:szCs w:val="19"/>
              </w:rPr>
              <w:t>全校师生人数≥2600人</w:t>
            </w:r>
          </w:p>
        </w:tc>
      </w:tr>
      <w:tr w14:paraId="5DB7F1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87" w:hRule="atLeast"/>
        </w:trPr>
        <w:tc>
          <w:tcPr>
            <w:tcW w:w="1435" w:type="dxa"/>
            <w:vMerge w:val="continue"/>
            <w:tcBorders>
              <w:top w:val="nil"/>
              <w:bottom w:val="nil"/>
            </w:tcBorders>
            <w:vAlign w:val="top"/>
          </w:tcPr>
          <w:p w14:paraId="173DE0D5">
            <w:pPr>
              <w:pStyle w:val="6"/>
            </w:pPr>
          </w:p>
        </w:tc>
        <w:tc>
          <w:tcPr>
            <w:tcW w:w="1184" w:type="dxa"/>
            <w:vMerge w:val="continue"/>
            <w:tcBorders>
              <w:top w:val="nil"/>
              <w:bottom w:val="nil"/>
            </w:tcBorders>
            <w:vAlign w:val="top"/>
          </w:tcPr>
          <w:p w14:paraId="71AE3634">
            <w:pPr>
              <w:pStyle w:val="6"/>
            </w:pPr>
          </w:p>
        </w:tc>
        <w:tc>
          <w:tcPr>
            <w:tcW w:w="1471" w:type="dxa"/>
            <w:vMerge w:val="continue"/>
            <w:tcBorders>
              <w:top w:val="nil"/>
            </w:tcBorders>
            <w:vAlign w:val="top"/>
          </w:tcPr>
          <w:p w14:paraId="36381865">
            <w:pPr>
              <w:pStyle w:val="6"/>
            </w:pPr>
          </w:p>
        </w:tc>
        <w:tc>
          <w:tcPr>
            <w:tcW w:w="2307" w:type="dxa"/>
            <w:gridSpan w:val="2"/>
            <w:vAlign w:val="top"/>
          </w:tcPr>
          <w:p w14:paraId="523A635B">
            <w:pPr>
              <w:pStyle w:val="6"/>
              <w:spacing w:line="344" w:lineRule="auto"/>
            </w:pPr>
          </w:p>
          <w:p w14:paraId="366C2D43">
            <w:pPr>
              <w:spacing w:before="62" w:line="228" w:lineRule="auto"/>
              <w:ind w:left="371"/>
              <w:rPr>
                <w:rFonts w:ascii="宋体" w:hAnsi="宋体" w:eastAsia="宋体" w:cs="宋体"/>
                <w:sz w:val="19"/>
                <w:szCs w:val="19"/>
              </w:rPr>
            </w:pPr>
            <w:r>
              <w:rPr>
                <w:rFonts w:ascii="宋体" w:hAnsi="宋体" w:eastAsia="宋体" w:cs="宋体"/>
                <w:spacing w:val="7"/>
                <w:sz w:val="19"/>
                <w:szCs w:val="19"/>
              </w:rPr>
              <w:t>高考本科上线人数</w:t>
            </w:r>
          </w:p>
        </w:tc>
        <w:tc>
          <w:tcPr>
            <w:tcW w:w="3427" w:type="dxa"/>
            <w:vAlign w:val="top"/>
          </w:tcPr>
          <w:p w14:paraId="4AF486F5">
            <w:pPr>
              <w:pStyle w:val="6"/>
              <w:spacing w:line="344" w:lineRule="auto"/>
            </w:pPr>
          </w:p>
          <w:p w14:paraId="7D78FAFC">
            <w:pPr>
              <w:spacing w:before="62" w:line="228" w:lineRule="auto"/>
              <w:ind w:left="582"/>
              <w:rPr>
                <w:rFonts w:ascii="宋体" w:hAnsi="宋体" w:eastAsia="宋体" w:cs="宋体"/>
                <w:sz w:val="19"/>
                <w:szCs w:val="19"/>
              </w:rPr>
            </w:pPr>
            <w:r>
              <w:rPr>
                <w:rFonts w:ascii="宋体" w:hAnsi="宋体" w:eastAsia="宋体" w:cs="宋体"/>
                <w:spacing w:val="7"/>
                <w:sz w:val="19"/>
                <w:szCs w:val="19"/>
              </w:rPr>
              <w:t>高考本科上线人数≥300人</w:t>
            </w:r>
          </w:p>
        </w:tc>
      </w:tr>
      <w:tr w14:paraId="409939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87" w:hRule="atLeast"/>
        </w:trPr>
        <w:tc>
          <w:tcPr>
            <w:tcW w:w="1435" w:type="dxa"/>
            <w:vMerge w:val="continue"/>
            <w:tcBorders>
              <w:top w:val="nil"/>
              <w:bottom w:val="nil"/>
            </w:tcBorders>
            <w:vAlign w:val="top"/>
          </w:tcPr>
          <w:p w14:paraId="3FFA643B">
            <w:pPr>
              <w:pStyle w:val="6"/>
            </w:pPr>
          </w:p>
        </w:tc>
        <w:tc>
          <w:tcPr>
            <w:tcW w:w="1184" w:type="dxa"/>
            <w:vMerge w:val="continue"/>
            <w:tcBorders>
              <w:top w:val="nil"/>
              <w:bottom w:val="nil"/>
            </w:tcBorders>
            <w:vAlign w:val="top"/>
          </w:tcPr>
          <w:p w14:paraId="41D8670D">
            <w:pPr>
              <w:pStyle w:val="6"/>
            </w:pPr>
          </w:p>
        </w:tc>
        <w:tc>
          <w:tcPr>
            <w:tcW w:w="1471" w:type="dxa"/>
            <w:vAlign w:val="top"/>
          </w:tcPr>
          <w:p w14:paraId="1AF3BEC8">
            <w:pPr>
              <w:pStyle w:val="6"/>
              <w:spacing w:line="344" w:lineRule="auto"/>
            </w:pPr>
          </w:p>
          <w:p w14:paraId="238C8120">
            <w:pPr>
              <w:spacing w:before="62" w:line="230" w:lineRule="auto"/>
              <w:ind w:left="346"/>
              <w:rPr>
                <w:rFonts w:ascii="宋体" w:hAnsi="宋体" w:eastAsia="宋体" w:cs="宋体"/>
                <w:sz w:val="19"/>
                <w:szCs w:val="19"/>
              </w:rPr>
            </w:pPr>
            <w:r>
              <w:rPr>
                <w:rFonts w:ascii="宋体" w:hAnsi="宋体" w:eastAsia="宋体" w:cs="宋体"/>
                <w:spacing w:val="6"/>
                <w:sz w:val="19"/>
                <w:szCs w:val="19"/>
              </w:rPr>
              <w:t>质量指标</w:t>
            </w:r>
          </w:p>
        </w:tc>
        <w:tc>
          <w:tcPr>
            <w:tcW w:w="2307" w:type="dxa"/>
            <w:gridSpan w:val="2"/>
            <w:vAlign w:val="top"/>
          </w:tcPr>
          <w:p w14:paraId="07E54C06">
            <w:pPr>
              <w:pStyle w:val="6"/>
              <w:spacing w:line="345" w:lineRule="auto"/>
            </w:pPr>
          </w:p>
          <w:p w14:paraId="19D3562D">
            <w:pPr>
              <w:spacing w:before="61" w:line="229" w:lineRule="auto"/>
              <w:ind w:left="70"/>
              <w:rPr>
                <w:rFonts w:ascii="宋体" w:hAnsi="宋体" w:eastAsia="宋体" w:cs="宋体"/>
                <w:sz w:val="19"/>
                <w:szCs w:val="19"/>
              </w:rPr>
            </w:pPr>
            <w:r>
              <w:rPr>
                <w:rFonts w:ascii="宋体" w:hAnsi="宋体" w:eastAsia="宋体" w:cs="宋体"/>
                <w:spacing w:val="8"/>
                <w:sz w:val="19"/>
                <w:szCs w:val="19"/>
              </w:rPr>
              <w:t>年度教育教学目标完成率</w:t>
            </w:r>
          </w:p>
        </w:tc>
        <w:tc>
          <w:tcPr>
            <w:tcW w:w="3427" w:type="dxa"/>
            <w:vAlign w:val="top"/>
          </w:tcPr>
          <w:p w14:paraId="6385C9B0">
            <w:pPr>
              <w:pStyle w:val="6"/>
              <w:spacing w:line="345" w:lineRule="auto"/>
            </w:pPr>
          </w:p>
          <w:p w14:paraId="6D41C7FE">
            <w:pPr>
              <w:spacing w:before="61" w:line="229" w:lineRule="auto"/>
              <w:ind w:left="278"/>
              <w:rPr>
                <w:rFonts w:ascii="宋体" w:hAnsi="宋体" w:eastAsia="宋体" w:cs="宋体"/>
                <w:sz w:val="19"/>
                <w:szCs w:val="19"/>
              </w:rPr>
            </w:pPr>
            <w:r>
              <w:rPr>
                <w:rFonts w:ascii="宋体" w:hAnsi="宋体" w:eastAsia="宋体" w:cs="宋体"/>
                <w:spacing w:val="7"/>
                <w:sz w:val="19"/>
                <w:szCs w:val="19"/>
              </w:rPr>
              <w:t>年度教育教学目标完成率≥99.5%</w:t>
            </w:r>
          </w:p>
        </w:tc>
      </w:tr>
      <w:tr w14:paraId="269899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87" w:hRule="atLeast"/>
        </w:trPr>
        <w:tc>
          <w:tcPr>
            <w:tcW w:w="1435" w:type="dxa"/>
            <w:vMerge w:val="continue"/>
            <w:tcBorders>
              <w:top w:val="nil"/>
              <w:bottom w:val="nil"/>
            </w:tcBorders>
            <w:vAlign w:val="top"/>
          </w:tcPr>
          <w:p w14:paraId="7F848F3E">
            <w:pPr>
              <w:pStyle w:val="6"/>
            </w:pPr>
          </w:p>
        </w:tc>
        <w:tc>
          <w:tcPr>
            <w:tcW w:w="1184" w:type="dxa"/>
            <w:vMerge w:val="continue"/>
            <w:tcBorders>
              <w:top w:val="nil"/>
            </w:tcBorders>
            <w:vAlign w:val="top"/>
          </w:tcPr>
          <w:p w14:paraId="3713D303">
            <w:pPr>
              <w:pStyle w:val="6"/>
            </w:pPr>
          </w:p>
        </w:tc>
        <w:tc>
          <w:tcPr>
            <w:tcW w:w="1471" w:type="dxa"/>
            <w:vAlign w:val="top"/>
          </w:tcPr>
          <w:p w14:paraId="4D760538">
            <w:pPr>
              <w:pStyle w:val="6"/>
              <w:spacing w:line="345" w:lineRule="auto"/>
            </w:pPr>
          </w:p>
          <w:p w14:paraId="2562C91E">
            <w:pPr>
              <w:spacing w:before="62" w:line="230" w:lineRule="auto"/>
              <w:ind w:left="354"/>
              <w:rPr>
                <w:rFonts w:ascii="宋体" w:hAnsi="宋体" w:eastAsia="宋体" w:cs="宋体"/>
                <w:sz w:val="19"/>
                <w:szCs w:val="19"/>
              </w:rPr>
            </w:pPr>
            <w:r>
              <w:rPr>
                <w:rFonts w:ascii="宋体" w:hAnsi="宋体" w:eastAsia="宋体" w:cs="宋体"/>
                <w:spacing w:val="4"/>
                <w:sz w:val="19"/>
                <w:szCs w:val="19"/>
              </w:rPr>
              <w:t>时效指标</w:t>
            </w:r>
          </w:p>
        </w:tc>
        <w:tc>
          <w:tcPr>
            <w:tcW w:w="2307" w:type="dxa"/>
            <w:gridSpan w:val="2"/>
            <w:vAlign w:val="top"/>
          </w:tcPr>
          <w:p w14:paraId="7023B109">
            <w:pPr>
              <w:pStyle w:val="6"/>
              <w:spacing w:line="346" w:lineRule="auto"/>
            </w:pPr>
          </w:p>
          <w:p w14:paraId="451DFB54">
            <w:pPr>
              <w:spacing w:before="61" w:line="229" w:lineRule="auto"/>
              <w:ind w:left="70"/>
              <w:rPr>
                <w:rFonts w:ascii="宋体" w:hAnsi="宋体" w:eastAsia="宋体" w:cs="宋体"/>
                <w:sz w:val="19"/>
                <w:szCs w:val="19"/>
              </w:rPr>
            </w:pPr>
            <w:r>
              <w:rPr>
                <w:rFonts w:ascii="宋体" w:hAnsi="宋体" w:eastAsia="宋体" w:cs="宋体"/>
                <w:spacing w:val="8"/>
                <w:sz w:val="19"/>
                <w:szCs w:val="19"/>
              </w:rPr>
              <w:t>年度各项目标完成及时率</w:t>
            </w:r>
          </w:p>
        </w:tc>
        <w:tc>
          <w:tcPr>
            <w:tcW w:w="3427" w:type="dxa"/>
            <w:vAlign w:val="top"/>
          </w:tcPr>
          <w:p w14:paraId="34369216">
            <w:pPr>
              <w:pStyle w:val="6"/>
              <w:spacing w:line="346" w:lineRule="auto"/>
            </w:pPr>
          </w:p>
          <w:p w14:paraId="776B6B81">
            <w:pPr>
              <w:spacing w:before="61" w:line="229" w:lineRule="auto"/>
              <w:ind w:left="427"/>
              <w:rPr>
                <w:rFonts w:ascii="宋体" w:hAnsi="宋体" w:eastAsia="宋体" w:cs="宋体"/>
                <w:sz w:val="19"/>
                <w:szCs w:val="19"/>
              </w:rPr>
            </w:pPr>
            <w:r>
              <w:rPr>
                <w:rFonts w:ascii="宋体" w:hAnsi="宋体" w:eastAsia="宋体" w:cs="宋体"/>
                <w:spacing w:val="7"/>
                <w:sz w:val="19"/>
                <w:szCs w:val="19"/>
              </w:rPr>
              <w:t>年度各项目标完成及时率100%</w:t>
            </w:r>
          </w:p>
        </w:tc>
      </w:tr>
      <w:tr w14:paraId="7137B6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87" w:hRule="atLeast"/>
        </w:trPr>
        <w:tc>
          <w:tcPr>
            <w:tcW w:w="1435" w:type="dxa"/>
            <w:vMerge w:val="continue"/>
            <w:tcBorders>
              <w:top w:val="nil"/>
              <w:bottom w:val="nil"/>
            </w:tcBorders>
            <w:vAlign w:val="top"/>
          </w:tcPr>
          <w:p w14:paraId="30C82400">
            <w:pPr>
              <w:pStyle w:val="6"/>
            </w:pPr>
          </w:p>
        </w:tc>
        <w:tc>
          <w:tcPr>
            <w:tcW w:w="1184" w:type="dxa"/>
            <w:vAlign w:val="top"/>
          </w:tcPr>
          <w:p w14:paraId="53C1CB60">
            <w:pPr>
              <w:pStyle w:val="6"/>
              <w:spacing w:line="347" w:lineRule="auto"/>
            </w:pPr>
          </w:p>
          <w:p w14:paraId="1754CF73">
            <w:pPr>
              <w:spacing w:before="62" w:line="228" w:lineRule="auto"/>
              <w:ind w:left="250"/>
              <w:rPr>
                <w:rFonts w:ascii="宋体" w:hAnsi="宋体" w:eastAsia="宋体" w:cs="宋体"/>
                <w:sz w:val="19"/>
                <w:szCs w:val="19"/>
              </w:rPr>
            </w:pPr>
            <w:r>
              <w:rPr>
                <w:rFonts w:ascii="宋体" w:hAnsi="宋体" w:eastAsia="宋体" w:cs="宋体"/>
                <w:spacing w:val="6"/>
                <w:sz w:val="19"/>
                <w:szCs w:val="19"/>
              </w:rPr>
              <w:t>成本指标</w:t>
            </w:r>
          </w:p>
        </w:tc>
        <w:tc>
          <w:tcPr>
            <w:tcW w:w="1471" w:type="dxa"/>
            <w:vAlign w:val="top"/>
          </w:tcPr>
          <w:p w14:paraId="1CC6516B">
            <w:pPr>
              <w:pStyle w:val="6"/>
              <w:spacing w:line="347" w:lineRule="auto"/>
            </w:pPr>
          </w:p>
          <w:p w14:paraId="54A11D52">
            <w:pPr>
              <w:spacing w:before="62" w:line="228" w:lineRule="auto"/>
              <w:ind w:left="146"/>
              <w:rPr>
                <w:rFonts w:ascii="宋体" w:hAnsi="宋体" w:eastAsia="宋体" w:cs="宋体"/>
                <w:sz w:val="19"/>
                <w:szCs w:val="19"/>
              </w:rPr>
            </w:pPr>
            <w:r>
              <w:rPr>
                <w:rFonts w:ascii="宋体" w:hAnsi="宋体" w:eastAsia="宋体" w:cs="宋体"/>
                <w:spacing w:val="7"/>
                <w:sz w:val="19"/>
                <w:szCs w:val="19"/>
              </w:rPr>
              <w:t>经济成本指标</w:t>
            </w:r>
          </w:p>
        </w:tc>
        <w:tc>
          <w:tcPr>
            <w:tcW w:w="2307" w:type="dxa"/>
            <w:gridSpan w:val="2"/>
            <w:vAlign w:val="top"/>
          </w:tcPr>
          <w:p w14:paraId="2AF60EB2">
            <w:pPr>
              <w:spacing w:before="289" w:line="229" w:lineRule="auto"/>
              <w:ind w:left="70"/>
              <w:rPr>
                <w:rFonts w:ascii="宋体" w:hAnsi="宋体" w:eastAsia="宋体" w:cs="宋体"/>
                <w:sz w:val="19"/>
                <w:szCs w:val="19"/>
              </w:rPr>
            </w:pPr>
            <w:r>
              <w:rPr>
                <w:rFonts w:ascii="宋体" w:hAnsi="宋体" w:eastAsia="宋体" w:cs="宋体"/>
                <w:spacing w:val="8"/>
                <w:sz w:val="19"/>
                <w:szCs w:val="19"/>
              </w:rPr>
              <w:t>完成教育教学目标任务所</w:t>
            </w:r>
          </w:p>
          <w:p w14:paraId="2C3C6C66">
            <w:pPr>
              <w:spacing w:before="11" w:line="230" w:lineRule="auto"/>
              <w:ind w:left="875"/>
              <w:rPr>
                <w:rFonts w:ascii="宋体" w:hAnsi="宋体" w:eastAsia="宋体" w:cs="宋体"/>
                <w:sz w:val="19"/>
                <w:szCs w:val="19"/>
              </w:rPr>
            </w:pPr>
            <w:r>
              <w:rPr>
                <w:rFonts w:ascii="宋体" w:hAnsi="宋体" w:eastAsia="宋体" w:cs="宋体"/>
                <w:spacing w:val="3"/>
                <w:sz w:val="19"/>
                <w:szCs w:val="19"/>
              </w:rPr>
              <w:t>需资金</w:t>
            </w:r>
          </w:p>
        </w:tc>
        <w:tc>
          <w:tcPr>
            <w:tcW w:w="3427" w:type="dxa"/>
            <w:vAlign w:val="top"/>
          </w:tcPr>
          <w:p w14:paraId="66E1DC28">
            <w:pPr>
              <w:spacing w:before="289" w:line="229" w:lineRule="auto"/>
              <w:ind w:left="81"/>
              <w:rPr>
                <w:rFonts w:ascii="宋体" w:hAnsi="宋体" w:eastAsia="宋体" w:cs="宋体"/>
                <w:sz w:val="19"/>
                <w:szCs w:val="19"/>
              </w:rPr>
            </w:pPr>
            <w:r>
              <w:rPr>
                <w:rFonts w:ascii="宋体" w:hAnsi="宋体" w:eastAsia="宋体" w:cs="宋体"/>
                <w:spacing w:val="7"/>
                <w:sz w:val="19"/>
                <w:szCs w:val="19"/>
              </w:rPr>
              <w:t>完成教育教学目标任务所需资金≤880</w:t>
            </w:r>
          </w:p>
          <w:p w14:paraId="7551E6E9">
            <w:pPr>
              <w:spacing w:before="11" w:line="230" w:lineRule="auto"/>
              <w:ind w:left="1530"/>
              <w:rPr>
                <w:rFonts w:ascii="宋体" w:hAnsi="宋体" w:eastAsia="宋体" w:cs="宋体"/>
                <w:sz w:val="19"/>
                <w:szCs w:val="19"/>
              </w:rPr>
            </w:pPr>
            <w:r>
              <w:rPr>
                <w:rFonts w:ascii="宋体" w:hAnsi="宋体" w:eastAsia="宋体" w:cs="宋体"/>
                <w:spacing w:val="2"/>
                <w:sz w:val="19"/>
                <w:szCs w:val="19"/>
              </w:rPr>
              <w:t>万元</w:t>
            </w:r>
          </w:p>
        </w:tc>
      </w:tr>
      <w:tr w14:paraId="6F8D23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87" w:hRule="atLeast"/>
        </w:trPr>
        <w:tc>
          <w:tcPr>
            <w:tcW w:w="1435" w:type="dxa"/>
            <w:vMerge w:val="continue"/>
            <w:tcBorders>
              <w:top w:val="nil"/>
              <w:bottom w:val="nil"/>
            </w:tcBorders>
            <w:vAlign w:val="top"/>
          </w:tcPr>
          <w:p w14:paraId="644885FD">
            <w:pPr>
              <w:pStyle w:val="6"/>
            </w:pPr>
          </w:p>
        </w:tc>
        <w:tc>
          <w:tcPr>
            <w:tcW w:w="1184" w:type="dxa"/>
            <w:vMerge w:val="restart"/>
            <w:tcBorders>
              <w:bottom w:val="nil"/>
            </w:tcBorders>
            <w:vAlign w:val="top"/>
          </w:tcPr>
          <w:p w14:paraId="67C2F203">
            <w:pPr>
              <w:pStyle w:val="6"/>
              <w:spacing w:line="282" w:lineRule="auto"/>
            </w:pPr>
          </w:p>
          <w:p w14:paraId="04D1EFCB">
            <w:pPr>
              <w:pStyle w:val="6"/>
              <w:spacing w:line="282" w:lineRule="auto"/>
            </w:pPr>
          </w:p>
          <w:p w14:paraId="30DEDB37">
            <w:pPr>
              <w:pStyle w:val="6"/>
              <w:spacing w:line="282" w:lineRule="auto"/>
            </w:pPr>
          </w:p>
          <w:p w14:paraId="6F429DFA">
            <w:pPr>
              <w:spacing w:before="62" w:line="230" w:lineRule="auto"/>
              <w:ind w:left="204"/>
              <w:rPr>
                <w:rFonts w:ascii="宋体" w:hAnsi="宋体" w:eastAsia="宋体" w:cs="宋体"/>
                <w:sz w:val="19"/>
                <w:szCs w:val="19"/>
              </w:rPr>
            </w:pPr>
            <w:r>
              <w:rPr>
                <w:rFonts w:ascii="宋体" w:hAnsi="宋体" w:eastAsia="宋体" w:cs="宋体"/>
                <w:spacing w:val="5"/>
                <w:sz w:val="19"/>
                <w:szCs w:val="19"/>
              </w:rPr>
              <w:t>效益指标</w:t>
            </w:r>
          </w:p>
        </w:tc>
        <w:tc>
          <w:tcPr>
            <w:tcW w:w="1471" w:type="dxa"/>
            <w:vAlign w:val="top"/>
          </w:tcPr>
          <w:p w14:paraId="1571B27F">
            <w:pPr>
              <w:pStyle w:val="6"/>
              <w:spacing w:line="349" w:lineRule="auto"/>
            </w:pPr>
          </w:p>
          <w:p w14:paraId="14E01593">
            <w:pPr>
              <w:spacing w:before="62" w:line="228" w:lineRule="auto"/>
              <w:ind w:left="146"/>
              <w:rPr>
                <w:rFonts w:ascii="宋体" w:hAnsi="宋体" w:eastAsia="宋体" w:cs="宋体"/>
                <w:sz w:val="19"/>
                <w:szCs w:val="19"/>
              </w:rPr>
            </w:pPr>
            <w:r>
              <w:rPr>
                <w:rFonts w:ascii="宋体" w:hAnsi="宋体" w:eastAsia="宋体" w:cs="宋体"/>
                <w:spacing w:val="7"/>
                <w:sz w:val="19"/>
                <w:szCs w:val="19"/>
              </w:rPr>
              <w:t>社会效益指标</w:t>
            </w:r>
          </w:p>
        </w:tc>
        <w:tc>
          <w:tcPr>
            <w:tcW w:w="2307" w:type="dxa"/>
            <w:gridSpan w:val="2"/>
            <w:vAlign w:val="top"/>
          </w:tcPr>
          <w:p w14:paraId="52A17DF0">
            <w:pPr>
              <w:pStyle w:val="6"/>
              <w:spacing w:line="349" w:lineRule="auto"/>
            </w:pPr>
          </w:p>
          <w:p w14:paraId="29AA5B98">
            <w:pPr>
              <w:spacing w:before="61" w:line="229" w:lineRule="auto"/>
              <w:ind w:left="570"/>
              <w:rPr>
                <w:rFonts w:ascii="宋体" w:hAnsi="宋体" w:eastAsia="宋体" w:cs="宋体"/>
                <w:sz w:val="19"/>
                <w:szCs w:val="19"/>
              </w:rPr>
            </w:pPr>
            <w:r>
              <w:rPr>
                <w:rFonts w:ascii="宋体" w:hAnsi="宋体" w:eastAsia="宋体" w:cs="宋体"/>
                <w:spacing w:val="7"/>
                <w:sz w:val="19"/>
                <w:szCs w:val="19"/>
              </w:rPr>
              <w:t>受益师生人数</w:t>
            </w:r>
          </w:p>
        </w:tc>
        <w:tc>
          <w:tcPr>
            <w:tcW w:w="3427" w:type="dxa"/>
            <w:vAlign w:val="top"/>
          </w:tcPr>
          <w:p w14:paraId="5EF2F249">
            <w:pPr>
              <w:pStyle w:val="6"/>
              <w:spacing w:line="349" w:lineRule="auto"/>
            </w:pPr>
          </w:p>
          <w:p w14:paraId="77B32136">
            <w:pPr>
              <w:spacing w:before="61" w:line="229" w:lineRule="auto"/>
              <w:ind w:left="730"/>
              <w:rPr>
                <w:rFonts w:ascii="宋体" w:hAnsi="宋体" w:eastAsia="宋体" w:cs="宋体"/>
                <w:sz w:val="19"/>
                <w:szCs w:val="19"/>
              </w:rPr>
            </w:pPr>
            <w:r>
              <w:rPr>
                <w:rFonts w:ascii="宋体" w:hAnsi="宋体" w:eastAsia="宋体" w:cs="宋体"/>
                <w:spacing w:val="6"/>
                <w:sz w:val="19"/>
                <w:szCs w:val="19"/>
              </w:rPr>
              <w:t>受益师生人数≥2600人</w:t>
            </w:r>
          </w:p>
        </w:tc>
      </w:tr>
      <w:tr w14:paraId="1B2C95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87" w:hRule="atLeast"/>
        </w:trPr>
        <w:tc>
          <w:tcPr>
            <w:tcW w:w="1435" w:type="dxa"/>
            <w:vMerge w:val="continue"/>
            <w:tcBorders>
              <w:top w:val="nil"/>
              <w:bottom w:val="nil"/>
            </w:tcBorders>
            <w:vAlign w:val="top"/>
          </w:tcPr>
          <w:p w14:paraId="7C63ECD6">
            <w:pPr>
              <w:pStyle w:val="6"/>
            </w:pPr>
          </w:p>
        </w:tc>
        <w:tc>
          <w:tcPr>
            <w:tcW w:w="1184" w:type="dxa"/>
            <w:vMerge w:val="continue"/>
            <w:tcBorders>
              <w:top w:val="nil"/>
            </w:tcBorders>
            <w:vAlign w:val="top"/>
          </w:tcPr>
          <w:p w14:paraId="375298DB">
            <w:pPr>
              <w:pStyle w:val="6"/>
            </w:pPr>
          </w:p>
        </w:tc>
        <w:tc>
          <w:tcPr>
            <w:tcW w:w="1471" w:type="dxa"/>
            <w:vAlign w:val="top"/>
          </w:tcPr>
          <w:p w14:paraId="347BBFC2">
            <w:pPr>
              <w:pStyle w:val="6"/>
              <w:spacing w:line="350" w:lineRule="auto"/>
            </w:pPr>
          </w:p>
          <w:p w14:paraId="4E5F248D">
            <w:pPr>
              <w:spacing w:before="61" w:line="229" w:lineRule="auto"/>
              <w:ind w:left="46"/>
              <w:rPr>
                <w:rFonts w:ascii="宋体" w:hAnsi="宋体" w:eastAsia="宋体" w:cs="宋体"/>
                <w:sz w:val="19"/>
                <w:szCs w:val="19"/>
              </w:rPr>
            </w:pPr>
            <w:r>
              <w:rPr>
                <w:rFonts w:ascii="宋体" w:hAnsi="宋体" w:eastAsia="宋体" w:cs="宋体"/>
                <w:spacing w:val="7"/>
                <w:sz w:val="19"/>
                <w:szCs w:val="19"/>
              </w:rPr>
              <w:t>可持续影响指标</w:t>
            </w:r>
          </w:p>
        </w:tc>
        <w:tc>
          <w:tcPr>
            <w:tcW w:w="2307" w:type="dxa"/>
            <w:gridSpan w:val="2"/>
            <w:vAlign w:val="top"/>
          </w:tcPr>
          <w:p w14:paraId="2806F3B5">
            <w:pPr>
              <w:pStyle w:val="6"/>
              <w:spacing w:line="350" w:lineRule="auto"/>
            </w:pPr>
          </w:p>
          <w:p w14:paraId="710BA782">
            <w:pPr>
              <w:spacing w:before="61" w:line="229" w:lineRule="auto"/>
              <w:ind w:left="171"/>
              <w:rPr>
                <w:rFonts w:ascii="宋体" w:hAnsi="宋体" w:eastAsia="宋体" w:cs="宋体"/>
                <w:sz w:val="19"/>
                <w:szCs w:val="19"/>
              </w:rPr>
            </w:pPr>
            <w:r>
              <w:rPr>
                <w:rFonts w:ascii="宋体" w:hAnsi="宋体" w:eastAsia="宋体" w:cs="宋体"/>
                <w:spacing w:val="7"/>
                <w:sz w:val="19"/>
                <w:szCs w:val="19"/>
              </w:rPr>
              <w:t>学校办学质量稳步提升</w:t>
            </w:r>
          </w:p>
        </w:tc>
        <w:tc>
          <w:tcPr>
            <w:tcW w:w="3427" w:type="dxa"/>
            <w:vAlign w:val="top"/>
          </w:tcPr>
          <w:p w14:paraId="13F4D584">
            <w:pPr>
              <w:spacing w:before="289" w:line="241" w:lineRule="auto"/>
              <w:ind w:left="529" w:right="121" w:hanging="394"/>
              <w:rPr>
                <w:rFonts w:ascii="宋体" w:hAnsi="宋体" w:eastAsia="宋体" w:cs="宋体"/>
                <w:sz w:val="19"/>
                <w:szCs w:val="19"/>
              </w:rPr>
            </w:pPr>
            <w:r>
              <w:rPr>
                <w:rFonts w:ascii="宋体" w:hAnsi="宋体" w:eastAsia="宋体" w:cs="宋体"/>
                <w:spacing w:val="7"/>
                <w:sz w:val="19"/>
                <w:szCs w:val="19"/>
              </w:rPr>
              <w:t>学校办学质量稳步提升，为盐边教育</w:t>
            </w:r>
            <w:r>
              <w:rPr>
                <w:rFonts w:ascii="宋体" w:hAnsi="宋体" w:eastAsia="宋体" w:cs="宋体"/>
                <w:spacing w:val="1"/>
                <w:sz w:val="19"/>
                <w:szCs w:val="19"/>
              </w:rPr>
              <w:t xml:space="preserve"> </w:t>
            </w:r>
            <w:r>
              <w:rPr>
                <w:rFonts w:ascii="宋体" w:hAnsi="宋体" w:eastAsia="宋体" w:cs="宋体"/>
                <w:spacing w:val="8"/>
                <w:sz w:val="19"/>
                <w:szCs w:val="19"/>
              </w:rPr>
              <w:t>事业持续发展</w:t>
            </w:r>
            <w:r>
              <w:rPr>
                <w:rFonts w:hint="eastAsia" w:ascii="宋体" w:hAnsi="宋体" w:eastAsia="宋体" w:cs="宋体"/>
                <w:spacing w:val="8"/>
                <w:sz w:val="19"/>
                <w:szCs w:val="19"/>
                <w:lang w:eastAsia="zh-CN"/>
              </w:rPr>
              <w:t>作出</w:t>
            </w:r>
            <w:r>
              <w:rPr>
                <w:rFonts w:ascii="宋体" w:hAnsi="宋体" w:eastAsia="宋体" w:cs="宋体"/>
                <w:spacing w:val="8"/>
                <w:sz w:val="19"/>
                <w:szCs w:val="19"/>
              </w:rPr>
              <w:t>应有贡献</w:t>
            </w:r>
          </w:p>
        </w:tc>
      </w:tr>
      <w:tr w14:paraId="5631D1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97" w:hRule="atLeast"/>
        </w:trPr>
        <w:tc>
          <w:tcPr>
            <w:tcW w:w="1435" w:type="dxa"/>
            <w:vMerge w:val="continue"/>
            <w:tcBorders>
              <w:top w:val="nil"/>
            </w:tcBorders>
            <w:vAlign w:val="top"/>
          </w:tcPr>
          <w:p w14:paraId="68B45F8E">
            <w:pPr>
              <w:pStyle w:val="6"/>
            </w:pPr>
          </w:p>
        </w:tc>
        <w:tc>
          <w:tcPr>
            <w:tcW w:w="1184" w:type="dxa"/>
            <w:vAlign w:val="top"/>
          </w:tcPr>
          <w:p w14:paraId="251E24FA">
            <w:pPr>
              <w:pStyle w:val="6"/>
              <w:spacing w:line="351" w:lineRule="auto"/>
            </w:pPr>
          </w:p>
          <w:p w14:paraId="2A24CE59">
            <w:pPr>
              <w:spacing w:before="61" w:line="229" w:lineRule="auto"/>
              <w:ind w:left="98"/>
              <w:rPr>
                <w:rFonts w:ascii="宋体" w:hAnsi="宋体" w:eastAsia="宋体" w:cs="宋体"/>
                <w:sz w:val="19"/>
                <w:szCs w:val="19"/>
              </w:rPr>
            </w:pPr>
            <w:r>
              <w:rPr>
                <w:rFonts w:ascii="宋体" w:hAnsi="宋体" w:eastAsia="宋体" w:cs="宋体"/>
                <w:spacing w:val="7"/>
                <w:sz w:val="19"/>
                <w:szCs w:val="19"/>
              </w:rPr>
              <w:t>满意度指标</w:t>
            </w:r>
          </w:p>
        </w:tc>
        <w:tc>
          <w:tcPr>
            <w:tcW w:w="1471" w:type="dxa"/>
            <w:vAlign w:val="top"/>
          </w:tcPr>
          <w:p w14:paraId="69DC45A1">
            <w:pPr>
              <w:spacing w:before="293" w:line="229" w:lineRule="auto"/>
              <w:ind w:left="45"/>
              <w:rPr>
                <w:rFonts w:ascii="宋体" w:hAnsi="宋体" w:eastAsia="宋体" w:cs="宋体"/>
                <w:sz w:val="19"/>
                <w:szCs w:val="19"/>
              </w:rPr>
            </w:pPr>
            <w:r>
              <w:rPr>
                <w:rFonts w:ascii="宋体" w:hAnsi="宋体" w:eastAsia="宋体" w:cs="宋体"/>
                <w:spacing w:val="7"/>
                <w:sz w:val="19"/>
                <w:szCs w:val="19"/>
              </w:rPr>
              <w:t>服务对象满意度</w:t>
            </w:r>
          </w:p>
          <w:p w14:paraId="2E08B059">
            <w:pPr>
              <w:spacing w:before="11" w:line="230" w:lineRule="auto"/>
              <w:ind w:left="546"/>
              <w:rPr>
                <w:rFonts w:ascii="宋体" w:hAnsi="宋体" w:eastAsia="宋体" w:cs="宋体"/>
                <w:sz w:val="19"/>
                <w:szCs w:val="19"/>
              </w:rPr>
            </w:pPr>
            <w:r>
              <w:rPr>
                <w:rFonts w:ascii="宋体" w:hAnsi="宋体" w:eastAsia="宋体" w:cs="宋体"/>
                <w:spacing w:val="3"/>
                <w:sz w:val="19"/>
                <w:szCs w:val="19"/>
              </w:rPr>
              <w:t>指标</w:t>
            </w:r>
          </w:p>
        </w:tc>
        <w:tc>
          <w:tcPr>
            <w:tcW w:w="2307" w:type="dxa"/>
            <w:gridSpan w:val="2"/>
            <w:vAlign w:val="top"/>
          </w:tcPr>
          <w:p w14:paraId="0945E360">
            <w:pPr>
              <w:spacing w:before="293" w:line="229" w:lineRule="auto"/>
              <w:ind w:left="71"/>
              <w:rPr>
                <w:rFonts w:ascii="宋体" w:hAnsi="宋体" w:eastAsia="宋体" w:cs="宋体"/>
                <w:sz w:val="19"/>
                <w:szCs w:val="19"/>
              </w:rPr>
            </w:pPr>
            <w:r>
              <w:rPr>
                <w:rFonts w:ascii="宋体" w:hAnsi="宋体" w:eastAsia="宋体" w:cs="宋体"/>
                <w:spacing w:val="8"/>
                <w:sz w:val="19"/>
                <w:szCs w:val="19"/>
              </w:rPr>
              <w:t>教师、家长及学生对学校</w:t>
            </w:r>
          </w:p>
          <w:p w14:paraId="4F86E032">
            <w:pPr>
              <w:spacing w:before="11" w:line="229" w:lineRule="auto"/>
              <w:ind w:left="781"/>
              <w:rPr>
                <w:rFonts w:ascii="宋体" w:hAnsi="宋体" w:eastAsia="宋体" w:cs="宋体"/>
                <w:sz w:val="19"/>
                <w:szCs w:val="19"/>
              </w:rPr>
            </w:pPr>
            <w:r>
              <w:rPr>
                <w:rFonts w:ascii="宋体" w:hAnsi="宋体" w:eastAsia="宋体" w:cs="宋体"/>
                <w:spacing w:val="2"/>
                <w:sz w:val="19"/>
                <w:szCs w:val="19"/>
              </w:rPr>
              <w:t>的满意度</w:t>
            </w:r>
          </w:p>
        </w:tc>
        <w:tc>
          <w:tcPr>
            <w:tcW w:w="3427" w:type="dxa"/>
            <w:vAlign w:val="top"/>
          </w:tcPr>
          <w:p w14:paraId="16FE95FB">
            <w:pPr>
              <w:spacing w:before="293" w:line="229" w:lineRule="auto"/>
              <w:ind w:left="133"/>
              <w:rPr>
                <w:rFonts w:ascii="宋体" w:hAnsi="宋体" w:eastAsia="宋体" w:cs="宋体"/>
                <w:sz w:val="19"/>
                <w:szCs w:val="19"/>
              </w:rPr>
            </w:pPr>
            <w:r>
              <w:rPr>
                <w:rFonts w:ascii="宋体" w:hAnsi="宋体" w:eastAsia="宋体" w:cs="宋体"/>
                <w:spacing w:val="8"/>
                <w:sz w:val="19"/>
                <w:szCs w:val="19"/>
              </w:rPr>
              <w:t>教师、家长及学生对学校的满意度≥</w:t>
            </w:r>
          </w:p>
          <w:p w14:paraId="3BFE6C14">
            <w:pPr>
              <w:spacing w:before="11" w:line="256" w:lineRule="exact"/>
              <w:ind w:left="1572"/>
              <w:rPr>
                <w:rFonts w:ascii="宋体" w:hAnsi="宋体" w:eastAsia="宋体" w:cs="宋体"/>
                <w:sz w:val="19"/>
                <w:szCs w:val="19"/>
              </w:rPr>
            </w:pPr>
            <w:r>
              <w:rPr>
                <w:rFonts w:ascii="宋体" w:hAnsi="宋体" w:eastAsia="宋体" w:cs="宋体"/>
                <w:spacing w:val="2"/>
                <w:position w:val="1"/>
                <w:sz w:val="19"/>
                <w:szCs w:val="19"/>
              </w:rPr>
              <w:t>99%</w:t>
            </w:r>
          </w:p>
        </w:tc>
      </w:tr>
    </w:tbl>
    <w:p w14:paraId="5310BCC5">
      <w:pPr>
        <w:rPr>
          <w:rFonts w:ascii="Arial"/>
          <w:sz w:val="21"/>
        </w:rPr>
      </w:pPr>
    </w:p>
    <w:p w14:paraId="42937F1A">
      <w:pPr>
        <w:rPr>
          <w:rFonts w:ascii="Arial" w:hAnsi="Arial" w:eastAsia="Arial" w:cs="Arial"/>
          <w:sz w:val="21"/>
          <w:szCs w:val="21"/>
        </w:rPr>
        <w:sectPr>
          <w:footerReference r:id="rId95" w:type="default"/>
          <w:pgSz w:w="11905" w:h="16837"/>
          <w:pgMar w:top="1223" w:right="1054" w:bottom="695" w:left="1010" w:header="0" w:footer="408" w:gutter="0"/>
          <w:cols w:space="720" w:num="1"/>
        </w:sectPr>
      </w:pPr>
    </w:p>
    <w:p w14:paraId="452EE0D9">
      <w:pPr>
        <w:pStyle w:val="2"/>
        <w:spacing w:before="72" w:line="225" w:lineRule="auto"/>
        <w:ind w:left="2931"/>
        <w:outlineLvl w:val="1"/>
        <w:rPr>
          <w:sz w:val="35"/>
          <w:szCs w:val="35"/>
        </w:rPr>
      </w:pPr>
      <w:r>
        <w:rPr>
          <w:b/>
          <w:bCs/>
          <w:spacing w:val="6"/>
          <w:sz w:val="35"/>
          <w:szCs w:val="35"/>
        </w:rPr>
        <w:t>部门预算项目绩效目标表</w:t>
      </w:r>
    </w:p>
    <w:p w14:paraId="758CC57C">
      <w:pPr>
        <w:spacing w:line="273" w:lineRule="auto"/>
        <w:rPr>
          <w:rFonts w:ascii="Arial"/>
          <w:sz w:val="21"/>
        </w:rPr>
      </w:pPr>
    </w:p>
    <w:p w14:paraId="73551088">
      <w:pPr>
        <w:pStyle w:val="2"/>
        <w:spacing w:before="62" w:line="229" w:lineRule="auto"/>
        <w:ind w:left="4444"/>
        <w:rPr>
          <w:sz w:val="19"/>
          <w:szCs w:val="19"/>
        </w:rPr>
      </w:pPr>
      <w:r>
        <w:rPr>
          <w:spacing w:val="1"/>
          <w:sz w:val="19"/>
          <w:szCs w:val="19"/>
        </w:rPr>
        <w:t>(2026年度</w:t>
      </w:r>
      <w:r>
        <w:rPr>
          <w:rFonts w:hint="eastAsia"/>
          <w:spacing w:val="1"/>
          <w:sz w:val="19"/>
          <w:szCs w:val="19"/>
          <w:lang w:eastAsia="zh-CN"/>
        </w:rPr>
        <w:t>）</w:t>
      </w:r>
    </w:p>
    <w:p w14:paraId="128A4EFF">
      <w:pPr>
        <w:spacing w:line="71" w:lineRule="exact"/>
      </w:pPr>
    </w:p>
    <w:tbl>
      <w:tblPr>
        <w:tblStyle w:val="5"/>
        <w:tblW w:w="977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7"/>
        <w:gridCol w:w="1153"/>
        <w:gridCol w:w="1502"/>
        <w:gridCol w:w="1320"/>
        <w:gridCol w:w="1229"/>
        <w:gridCol w:w="3103"/>
      </w:tblGrid>
      <w:tr w14:paraId="6C9EF1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4" w:hRule="atLeast"/>
        </w:trPr>
        <w:tc>
          <w:tcPr>
            <w:tcW w:w="1467" w:type="dxa"/>
            <w:vAlign w:val="top"/>
          </w:tcPr>
          <w:p w14:paraId="4A6C9E3B">
            <w:pPr>
              <w:spacing w:before="176"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07" w:type="dxa"/>
            <w:gridSpan w:val="5"/>
            <w:vAlign w:val="top"/>
          </w:tcPr>
          <w:p w14:paraId="7C7B52B6">
            <w:pPr>
              <w:spacing w:before="177" w:line="229" w:lineRule="auto"/>
              <w:ind w:left="2664"/>
              <w:rPr>
                <w:rFonts w:ascii="宋体" w:hAnsi="宋体" w:eastAsia="宋体" w:cs="宋体"/>
                <w:sz w:val="19"/>
                <w:szCs w:val="19"/>
              </w:rPr>
            </w:pPr>
            <w:r>
              <w:rPr>
                <w:rFonts w:ascii="宋体" w:hAnsi="宋体" w:eastAsia="宋体" w:cs="宋体"/>
                <w:spacing w:val="8"/>
                <w:sz w:val="19"/>
                <w:szCs w:val="19"/>
              </w:rPr>
              <w:t>桐子林镇中心幼儿园提升改造项目</w:t>
            </w:r>
          </w:p>
        </w:tc>
      </w:tr>
      <w:tr w14:paraId="4F983D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467" w:type="dxa"/>
            <w:vAlign w:val="top"/>
          </w:tcPr>
          <w:p w14:paraId="7FE90CD1">
            <w:pPr>
              <w:spacing w:before="168"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07" w:type="dxa"/>
            <w:gridSpan w:val="5"/>
            <w:vAlign w:val="top"/>
          </w:tcPr>
          <w:p w14:paraId="703A3A76">
            <w:pPr>
              <w:spacing w:before="168" w:line="229" w:lineRule="auto"/>
              <w:ind w:left="3564"/>
              <w:rPr>
                <w:rFonts w:ascii="宋体" w:hAnsi="宋体" w:eastAsia="宋体" w:cs="宋体"/>
                <w:sz w:val="19"/>
                <w:szCs w:val="19"/>
              </w:rPr>
            </w:pPr>
            <w:r>
              <w:rPr>
                <w:rFonts w:ascii="宋体" w:hAnsi="宋体" w:eastAsia="宋体" w:cs="宋体"/>
                <w:spacing w:val="7"/>
                <w:sz w:val="19"/>
                <w:szCs w:val="19"/>
              </w:rPr>
              <w:t>盐边县幼儿园</w:t>
            </w:r>
          </w:p>
        </w:tc>
      </w:tr>
      <w:tr w14:paraId="3F8147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467" w:type="dxa"/>
            <w:vMerge w:val="restart"/>
            <w:tcBorders>
              <w:bottom w:val="nil"/>
            </w:tcBorders>
            <w:vAlign w:val="top"/>
          </w:tcPr>
          <w:p w14:paraId="4804FEE2">
            <w:pPr>
              <w:pStyle w:val="6"/>
              <w:spacing w:line="260" w:lineRule="auto"/>
            </w:pPr>
          </w:p>
          <w:p w14:paraId="418C1838">
            <w:pPr>
              <w:pStyle w:val="6"/>
              <w:spacing w:line="261" w:lineRule="auto"/>
            </w:pPr>
          </w:p>
          <w:p w14:paraId="0D72B4EC">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10615567">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3975" w:type="dxa"/>
            <w:gridSpan w:val="3"/>
            <w:vAlign w:val="top"/>
          </w:tcPr>
          <w:p w14:paraId="79FAF0BB">
            <w:pPr>
              <w:spacing w:before="169"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332" w:type="dxa"/>
            <w:gridSpan w:val="2"/>
            <w:vAlign w:val="top"/>
          </w:tcPr>
          <w:p w14:paraId="0D2D103F">
            <w:pPr>
              <w:spacing w:before="169" w:line="256" w:lineRule="exact"/>
              <w:ind w:left="2075"/>
              <w:rPr>
                <w:rFonts w:ascii="宋体" w:hAnsi="宋体" w:eastAsia="宋体" w:cs="宋体"/>
                <w:sz w:val="19"/>
                <w:szCs w:val="19"/>
              </w:rPr>
            </w:pPr>
            <w:r>
              <w:rPr>
                <w:rFonts w:ascii="宋体" w:hAnsi="宋体" w:eastAsia="宋体" w:cs="宋体"/>
                <w:position w:val="1"/>
                <w:sz w:val="19"/>
                <w:szCs w:val="19"/>
              </w:rPr>
              <w:t>83</w:t>
            </w:r>
          </w:p>
        </w:tc>
      </w:tr>
      <w:tr w14:paraId="2E7999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467" w:type="dxa"/>
            <w:vMerge w:val="continue"/>
            <w:tcBorders>
              <w:top w:val="nil"/>
              <w:bottom w:val="nil"/>
            </w:tcBorders>
            <w:vAlign w:val="top"/>
          </w:tcPr>
          <w:p w14:paraId="58E37D25">
            <w:pPr>
              <w:pStyle w:val="6"/>
            </w:pPr>
          </w:p>
        </w:tc>
        <w:tc>
          <w:tcPr>
            <w:tcW w:w="3975" w:type="dxa"/>
            <w:gridSpan w:val="3"/>
            <w:vAlign w:val="top"/>
          </w:tcPr>
          <w:p w14:paraId="5A6E9C44">
            <w:pPr>
              <w:spacing w:before="170"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332" w:type="dxa"/>
            <w:gridSpan w:val="2"/>
            <w:vAlign w:val="top"/>
          </w:tcPr>
          <w:p w14:paraId="24866EB3">
            <w:pPr>
              <w:spacing w:before="170" w:line="256" w:lineRule="exact"/>
              <w:ind w:left="2075"/>
              <w:rPr>
                <w:rFonts w:ascii="宋体" w:hAnsi="宋体" w:eastAsia="宋体" w:cs="宋体"/>
                <w:sz w:val="19"/>
                <w:szCs w:val="19"/>
              </w:rPr>
            </w:pPr>
            <w:r>
              <w:rPr>
                <w:rFonts w:ascii="宋体" w:hAnsi="宋体" w:eastAsia="宋体" w:cs="宋体"/>
                <w:position w:val="1"/>
                <w:sz w:val="19"/>
                <w:szCs w:val="19"/>
              </w:rPr>
              <w:t>83</w:t>
            </w:r>
          </w:p>
        </w:tc>
      </w:tr>
      <w:tr w14:paraId="68A494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467" w:type="dxa"/>
            <w:vMerge w:val="continue"/>
            <w:tcBorders>
              <w:top w:val="nil"/>
            </w:tcBorders>
            <w:vAlign w:val="top"/>
          </w:tcPr>
          <w:p w14:paraId="17950A59">
            <w:pPr>
              <w:pStyle w:val="6"/>
            </w:pPr>
          </w:p>
        </w:tc>
        <w:tc>
          <w:tcPr>
            <w:tcW w:w="3975" w:type="dxa"/>
            <w:gridSpan w:val="3"/>
            <w:vAlign w:val="top"/>
          </w:tcPr>
          <w:p w14:paraId="3C129674">
            <w:pPr>
              <w:spacing w:before="170"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332" w:type="dxa"/>
            <w:gridSpan w:val="2"/>
            <w:vAlign w:val="top"/>
          </w:tcPr>
          <w:p w14:paraId="1B29CDDF">
            <w:pPr>
              <w:pStyle w:val="6"/>
            </w:pPr>
          </w:p>
        </w:tc>
      </w:tr>
      <w:tr w14:paraId="094912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908" w:hRule="atLeast"/>
        </w:trPr>
        <w:tc>
          <w:tcPr>
            <w:tcW w:w="1467" w:type="dxa"/>
            <w:vAlign w:val="top"/>
          </w:tcPr>
          <w:p w14:paraId="3EC204C4">
            <w:pPr>
              <w:pStyle w:val="6"/>
              <w:spacing w:line="266" w:lineRule="auto"/>
            </w:pPr>
          </w:p>
          <w:p w14:paraId="79719551">
            <w:pPr>
              <w:pStyle w:val="6"/>
              <w:spacing w:line="266" w:lineRule="auto"/>
            </w:pPr>
          </w:p>
          <w:p w14:paraId="2706E579">
            <w:pPr>
              <w:pStyle w:val="6"/>
              <w:spacing w:line="267" w:lineRule="auto"/>
            </w:pPr>
          </w:p>
          <w:p w14:paraId="7114CEAE">
            <w:pPr>
              <w:spacing w:before="61"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07" w:type="dxa"/>
            <w:gridSpan w:val="5"/>
            <w:vAlign w:val="top"/>
          </w:tcPr>
          <w:p w14:paraId="4C115626">
            <w:pPr>
              <w:pStyle w:val="6"/>
              <w:spacing w:line="266" w:lineRule="auto"/>
            </w:pPr>
          </w:p>
          <w:p w14:paraId="4573410C">
            <w:pPr>
              <w:pStyle w:val="6"/>
              <w:spacing w:line="266" w:lineRule="auto"/>
            </w:pPr>
          </w:p>
          <w:p w14:paraId="78961824">
            <w:pPr>
              <w:pStyle w:val="6"/>
              <w:spacing w:line="267" w:lineRule="auto"/>
            </w:pPr>
          </w:p>
          <w:p w14:paraId="53715378">
            <w:pPr>
              <w:spacing w:before="62" w:line="229" w:lineRule="auto"/>
              <w:ind w:left="36"/>
              <w:rPr>
                <w:rFonts w:ascii="宋体" w:hAnsi="宋体" w:eastAsia="宋体" w:cs="宋体"/>
                <w:sz w:val="19"/>
                <w:szCs w:val="19"/>
              </w:rPr>
            </w:pPr>
            <w:r>
              <w:rPr>
                <w:rFonts w:ascii="宋体" w:hAnsi="宋体" w:eastAsia="宋体" w:cs="宋体"/>
                <w:spacing w:val="8"/>
                <w:sz w:val="19"/>
                <w:szCs w:val="19"/>
              </w:rPr>
              <w:t>完成盐边县桐子林镇中心幼儿园提升改造。</w:t>
            </w:r>
          </w:p>
        </w:tc>
      </w:tr>
      <w:tr w14:paraId="3BA911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5" w:hRule="atLeast"/>
        </w:trPr>
        <w:tc>
          <w:tcPr>
            <w:tcW w:w="1467" w:type="dxa"/>
            <w:vMerge w:val="restart"/>
            <w:tcBorders>
              <w:bottom w:val="nil"/>
            </w:tcBorders>
            <w:vAlign w:val="top"/>
          </w:tcPr>
          <w:p w14:paraId="1CD2CF00">
            <w:pPr>
              <w:pStyle w:val="6"/>
              <w:spacing w:line="249" w:lineRule="auto"/>
            </w:pPr>
          </w:p>
          <w:p w14:paraId="13186E56">
            <w:pPr>
              <w:pStyle w:val="6"/>
              <w:spacing w:line="249" w:lineRule="auto"/>
            </w:pPr>
          </w:p>
          <w:p w14:paraId="7C4CF7D5">
            <w:pPr>
              <w:pStyle w:val="6"/>
              <w:spacing w:line="249" w:lineRule="auto"/>
            </w:pPr>
          </w:p>
          <w:p w14:paraId="5772F4A6">
            <w:pPr>
              <w:pStyle w:val="6"/>
              <w:spacing w:line="249" w:lineRule="auto"/>
            </w:pPr>
          </w:p>
          <w:p w14:paraId="2169B8A2">
            <w:pPr>
              <w:pStyle w:val="6"/>
              <w:spacing w:line="250" w:lineRule="auto"/>
            </w:pPr>
          </w:p>
          <w:p w14:paraId="3CA7843D">
            <w:pPr>
              <w:pStyle w:val="6"/>
              <w:spacing w:line="250" w:lineRule="auto"/>
            </w:pPr>
          </w:p>
          <w:p w14:paraId="2128BAAB">
            <w:pPr>
              <w:pStyle w:val="6"/>
              <w:spacing w:line="250" w:lineRule="auto"/>
            </w:pPr>
          </w:p>
          <w:p w14:paraId="7164DAF8">
            <w:pPr>
              <w:pStyle w:val="6"/>
              <w:spacing w:line="250" w:lineRule="auto"/>
            </w:pPr>
          </w:p>
          <w:p w14:paraId="75BDC04D">
            <w:pPr>
              <w:pStyle w:val="6"/>
              <w:spacing w:line="250" w:lineRule="auto"/>
            </w:pPr>
          </w:p>
          <w:p w14:paraId="482ECDB8">
            <w:pPr>
              <w:pStyle w:val="6"/>
              <w:spacing w:line="250" w:lineRule="auto"/>
            </w:pPr>
          </w:p>
          <w:p w14:paraId="5CC2D2D7">
            <w:pPr>
              <w:pStyle w:val="6"/>
              <w:spacing w:line="250" w:lineRule="auto"/>
            </w:pPr>
          </w:p>
          <w:p w14:paraId="2B3E53EE">
            <w:pPr>
              <w:pStyle w:val="6"/>
              <w:spacing w:line="250" w:lineRule="auto"/>
            </w:pPr>
          </w:p>
          <w:p w14:paraId="0AE11523">
            <w:pPr>
              <w:pStyle w:val="6"/>
              <w:spacing w:line="250" w:lineRule="auto"/>
            </w:pPr>
          </w:p>
          <w:p w14:paraId="5378FB31">
            <w:pPr>
              <w:pStyle w:val="6"/>
              <w:spacing w:line="250" w:lineRule="auto"/>
            </w:pPr>
          </w:p>
          <w:p w14:paraId="0CEB2127">
            <w:pPr>
              <w:pStyle w:val="6"/>
              <w:spacing w:line="250" w:lineRule="auto"/>
            </w:pPr>
          </w:p>
          <w:p w14:paraId="0F0BA6B0">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153" w:type="dxa"/>
            <w:vAlign w:val="top"/>
          </w:tcPr>
          <w:p w14:paraId="4C806537">
            <w:pPr>
              <w:pStyle w:val="6"/>
              <w:spacing w:line="331" w:lineRule="auto"/>
            </w:pPr>
          </w:p>
          <w:p w14:paraId="7FE01CB9">
            <w:pPr>
              <w:spacing w:before="61" w:line="230" w:lineRule="auto"/>
              <w:ind w:left="187"/>
              <w:rPr>
                <w:rFonts w:ascii="宋体" w:hAnsi="宋体" w:eastAsia="宋体" w:cs="宋体"/>
                <w:sz w:val="19"/>
                <w:szCs w:val="19"/>
              </w:rPr>
            </w:pPr>
            <w:r>
              <w:rPr>
                <w:rFonts w:ascii="宋体" w:hAnsi="宋体" w:eastAsia="宋体" w:cs="宋体"/>
                <w:spacing w:val="6"/>
                <w:sz w:val="19"/>
                <w:szCs w:val="19"/>
              </w:rPr>
              <w:t>一级指标</w:t>
            </w:r>
          </w:p>
        </w:tc>
        <w:tc>
          <w:tcPr>
            <w:tcW w:w="1502" w:type="dxa"/>
            <w:vAlign w:val="top"/>
          </w:tcPr>
          <w:p w14:paraId="69D7B25D">
            <w:pPr>
              <w:pStyle w:val="6"/>
              <w:spacing w:line="331" w:lineRule="auto"/>
            </w:pPr>
          </w:p>
          <w:p w14:paraId="4B347B18">
            <w:pPr>
              <w:spacing w:before="61" w:line="230" w:lineRule="auto"/>
              <w:ind w:left="361"/>
              <w:rPr>
                <w:rFonts w:ascii="宋体" w:hAnsi="宋体" w:eastAsia="宋体" w:cs="宋体"/>
                <w:sz w:val="19"/>
                <w:szCs w:val="19"/>
              </w:rPr>
            </w:pPr>
            <w:r>
              <w:rPr>
                <w:rFonts w:ascii="宋体" w:hAnsi="宋体" w:eastAsia="宋体" w:cs="宋体"/>
                <w:spacing w:val="6"/>
                <w:sz w:val="19"/>
                <w:szCs w:val="19"/>
              </w:rPr>
              <w:t>二级指标</w:t>
            </w:r>
          </w:p>
        </w:tc>
        <w:tc>
          <w:tcPr>
            <w:tcW w:w="2549" w:type="dxa"/>
            <w:gridSpan w:val="2"/>
            <w:vAlign w:val="top"/>
          </w:tcPr>
          <w:p w14:paraId="083256B8">
            <w:pPr>
              <w:pStyle w:val="6"/>
              <w:spacing w:line="331" w:lineRule="auto"/>
            </w:pPr>
          </w:p>
          <w:p w14:paraId="2B57B836">
            <w:pPr>
              <w:spacing w:before="61" w:line="230" w:lineRule="auto"/>
              <w:ind w:left="886"/>
              <w:rPr>
                <w:rFonts w:ascii="宋体" w:hAnsi="宋体" w:eastAsia="宋体" w:cs="宋体"/>
                <w:sz w:val="19"/>
                <w:szCs w:val="19"/>
              </w:rPr>
            </w:pPr>
            <w:r>
              <w:rPr>
                <w:rFonts w:ascii="宋体" w:hAnsi="宋体" w:eastAsia="宋体" w:cs="宋体"/>
                <w:spacing w:val="7"/>
                <w:sz w:val="19"/>
                <w:szCs w:val="19"/>
              </w:rPr>
              <w:t>三级指标</w:t>
            </w:r>
          </w:p>
        </w:tc>
        <w:tc>
          <w:tcPr>
            <w:tcW w:w="3103" w:type="dxa"/>
            <w:vAlign w:val="top"/>
          </w:tcPr>
          <w:p w14:paraId="3E11A3FA">
            <w:pPr>
              <w:pStyle w:val="6"/>
              <w:spacing w:line="331" w:lineRule="auto"/>
            </w:pPr>
          </w:p>
          <w:p w14:paraId="17CA024B">
            <w:pPr>
              <w:spacing w:before="62" w:line="229" w:lineRule="auto"/>
              <w:ind w:left="171"/>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571877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5" w:hRule="atLeast"/>
        </w:trPr>
        <w:tc>
          <w:tcPr>
            <w:tcW w:w="1467" w:type="dxa"/>
            <w:vMerge w:val="continue"/>
            <w:tcBorders>
              <w:top w:val="nil"/>
              <w:bottom w:val="nil"/>
            </w:tcBorders>
            <w:vAlign w:val="top"/>
          </w:tcPr>
          <w:p w14:paraId="17CC3F8C">
            <w:pPr>
              <w:pStyle w:val="6"/>
            </w:pPr>
          </w:p>
        </w:tc>
        <w:tc>
          <w:tcPr>
            <w:tcW w:w="1153" w:type="dxa"/>
            <w:vMerge w:val="restart"/>
            <w:tcBorders>
              <w:bottom w:val="nil"/>
            </w:tcBorders>
            <w:vAlign w:val="top"/>
          </w:tcPr>
          <w:p w14:paraId="63E15C8C">
            <w:pPr>
              <w:pStyle w:val="6"/>
              <w:spacing w:line="256" w:lineRule="auto"/>
            </w:pPr>
          </w:p>
          <w:p w14:paraId="133E5629">
            <w:pPr>
              <w:pStyle w:val="6"/>
              <w:spacing w:line="256" w:lineRule="auto"/>
            </w:pPr>
          </w:p>
          <w:p w14:paraId="59CB833D">
            <w:pPr>
              <w:pStyle w:val="6"/>
              <w:spacing w:line="257" w:lineRule="auto"/>
            </w:pPr>
          </w:p>
          <w:p w14:paraId="7D428CCE">
            <w:pPr>
              <w:pStyle w:val="6"/>
              <w:spacing w:line="257" w:lineRule="auto"/>
            </w:pPr>
          </w:p>
          <w:p w14:paraId="1C49A133">
            <w:pPr>
              <w:pStyle w:val="6"/>
              <w:spacing w:line="257" w:lineRule="auto"/>
            </w:pPr>
          </w:p>
          <w:p w14:paraId="5A6BF71B">
            <w:pPr>
              <w:pStyle w:val="6"/>
              <w:spacing w:line="257" w:lineRule="auto"/>
            </w:pPr>
          </w:p>
          <w:p w14:paraId="10D60713">
            <w:pPr>
              <w:pStyle w:val="6"/>
              <w:spacing w:line="257" w:lineRule="auto"/>
            </w:pPr>
          </w:p>
          <w:p w14:paraId="75A1FB57">
            <w:pPr>
              <w:spacing w:before="62" w:line="229" w:lineRule="auto"/>
              <w:ind w:left="184"/>
              <w:rPr>
                <w:rFonts w:ascii="宋体" w:hAnsi="宋体" w:eastAsia="宋体" w:cs="宋体"/>
                <w:sz w:val="19"/>
                <w:szCs w:val="19"/>
              </w:rPr>
            </w:pPr>
            <w:r>
              <w:rPr>
                <w:rFonts w:ascii="宋体" w:hAnsi="宋体" w:eastAsia="宋体" w:cs="宋体"/>
                <w:spacing w:val="7"/>
                <w:sz w:val="19"/>
                <w:szCs w:val="19"/>
              </w:rPr>
              <w:t>产出指标</w:t>
            </w:r>
          </w:p>
        </w:tc>
        <w:tc>
          <w:tcPr>
            <w:tcW w:w="1502" w:type="dxa"/>
            <w:vAlign w:val="top"/>
          </w:tcPr>
          <w:p w14:paraId="720C9AC0">
            <w:pPr>
              <w:pStyle w:val="6"/>
              <w:spacing w:line="332" w:lineRule="auto"/>
            </w:pPr>
          </w:p>
          <w:p w14:paraId="71806382">
            <w:pPr>
              <w:spacing w:before="62" w:line="229" w:lineRule="auto"/>
              <w:ind w:left="359"/>
              <w:rPr>
                <w:rFonts w:ascii="宋体" w:hAnsi="宋体" w:eastAsia="宋体" w:cs="宋体"/>
                <w:sz w:val="19"/>
                <w:szCs w:val="19"/>
              </w:rPr>
            </w:pPr>
            <w:r>
              <w:rPr>
                <w:rFonts w:ascii="宋体" w:hAnsi="宋体" w:eastAsia="宋体" w:cs="宋体"/>
                <w:spacing w:val="6"/>
                <w:sz w:val="19"/>
                <w:szCs w:val="19"/>
              </w:rPr>
              <w:t>数量指标</w:t>
            </w:r>
          </w:p>
        </w:tc>
        <w:tc>
          <w:tcPr>
            <w:tcW w:w="2549" w:type="dxa"/>
            <w:gridSpan w:val="2"/>
            <w:vAlign w:val="top"/>
          </w:tcPr>
          <w:p w14:paraId="7EDB34DC">
            <w:pPr>
              <w:pStyle w:val="6"/>
              <w:spacing w:line="332" w:lineRule="auto"/>
            </w:pPr>
          </w:p>
          <w:p w14:paraId="6FE40FE3">
            <w:pPr>
              <w:spacing w:before="62" w:line="229" w:lineRule="auto"/>
              <w:ind w:left="694"/>
              <w:rPr>
                <w:rFonts w:ascii="宋体" w:hAnsi="宋体" w:eastAsia="宋体" w:cs="宋体"/>
                <w:sz w:val="19"/>
                <w:szCs w:val="19"/>
              </w:rPr>
            </w:pPr>
            <w:r>
              <w:rPr>
                <w:rFonts w:ascii="宋体" w:hAnsi="宋体" w:eastAsia="宋体" w:cs="宋体"/>
                <w:spacing w:val="6"/>
                <w:sz w:val="19"/>
                <w:szCs w:val="19"/>
              </w:rPr>
              <w:t>改造幼儿园数</w:t>
            </w:r>
          </w:p>
        </w:tc>
        <w:tc>
          <w:tcPr>
            <w:tcW w:w="3103" w:type="dxa"/>
            <w:vAlign w:val="top"/>
          </w:tcPr>
          <w:p w14:paraId="5FFF011A">
            <w:pPr>
              <w:pStyle w:val="6"/>
              <w:spacing w:line="332" w:lineRule="auto"/>
            </w:pPr>
          </w:p>
          <w:p w14:paraId="67F3E853">
            <w:pPr>
              <w:spacing w:before="62" w:line="229" w:lineRule="auto"/>
              <w:ind w:left="922"/>
              <w:rPr>
                <w:rFonts w:ascii="宋体" w:hAnsi="宋体" w:eastAsia="宋体" w:cs="宋体"/>
                <w:sz w:val="19"/>
                <w:szCs w:val="19"/>
              </w:rPr>
            </w:pPr>
            <w:r>
              <w:rPr>
                <w:rFonts w:ascii="宋体" w:hAnsi="宋体" w:eastAsia="宋体" w:cs="宋体"/>
                <w:spacing w:val="6"/>
                <w:sz w:val="19"/>
                <w:szCs w:val="19"/>
              </w:rPr>
              <w:t>改造幼儿园1所</w:t>
            </w:r>
          </w:p>
        </w:tc>
      </w:tr>
      <w:tr w14:paraId="163F91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5" w:hRule="atLeast"/>
        </w:trPr>
        <w:tc>
          <w:tcPr>
            <w:tcW w:w="1467" w:type="dxa"/>
            <w:vMerge w:val="continue"/>
            <w:tcBorders>
              <w:top w:val="nil"/>
              <w:bottom w:val="nil"/>
            </w:tcBorders>
            <w:vAlign w:val="top"/>
          </w:tcPr>
          <w:p w14:paraId="32DC2C30">
            <w:pPr>
              <w:pStyle w:val="6"/>
            </w:pPr>
          </w:p>
        </w:tc>
        <w:tc>
          <w:tcPr>
            <w:tcW w:w="1153" w:type="dxa"/>
            <w:vMerge w:val="continue"/>
            <w:tcBorders>
              <w:top w:val="nil"/>
              <w:bottom w:val="nil"/>
            </w:tcBorders>
            <w:vAlign w:val="top"/>
          </w:tcPr>
          <w:p w14:paraId="3C6005B8">
            <w:pPr>
              <w:pStyle w:val="6"/>
            </w:pPr>
          </w:p>
        </w:tc>
        <w:tc>
          <w:tcPr>
            <w:tcW w:w="1502" w:type="dxa"/>
            <w:vAlign w:val="top"/>
          </w:tcPr>
          <w:p w14:paraId="601267FB">
            <w:pPr>
              <w:pStyle w:val="6"/>
              <w:spacing w:line="334" w:lineRule="auto"/>
            </w:pPr>
          </w:p>
          <w:p w14:paraId="7C310D8F">
            <w:pPr>
              <w:spacing w:before="61" w:line="230" w:lineRule="auto"/>
              <w:ind w:left="359"/>
              <w:rPr>
                <w:rFonts w:ascii="宋体" w:hAnsi="宋体" w:eastAsia="宋体" w:cs="宋体"/>
                <w:sz w:val="19"/>
                <w:szCs w:val="19"/>
              </w:rPr>
            </w:pPr>
            <w:r>
              <w:rPr>
                <w:rFonts w:ascii="宋体" w:hAnsi="宋体" w:eastAsia="宋体" w:cs="宋体"/>
                <w:spacing w:val="6"/>
                <w:sz w:val="19"/>
                <w:szCs w:val="19"/>
              </w:rPr>
              <w:t>质量指标</w:t>
            </w:r>
          </w:p>
        </w:tc>
        <w:tc>
          <w:tcPr>
            <w:tcW w:w="2549" w:type="dxa"/>
            <w:gridSpan w:val="2"/>
            <w:vAlign w:val="top"/>
          </w:tcPr>
          <w:p w14:paraId="02147A6C">
            <w:pPr>
              <w:pStyle w:val="6"/>
              <w:spacing w:line="334" w:lineRule="auto"/>
            </w:pPr>
          </w:p>
          <w:p w14:paraId="747F49FF">
            <w:pPr>
              <w:spacing w:before="62" w:line="229" w:lineRule="auto"/>
              <w:ind w:left="694"/>
              <w:rPr>
                <w:rFonts w:ascii="宋体" w:hAnsi="宋体" w:eastAsia="宋体" w:cs="宋体"/>
                <w:sz w:val="19"/>
                <w:szCs w:val="19"/>
              </w:rPr>
            </w:pPr>
            <w:r>
              <w:rPr>
                <w:rFonts w:ascii="宋体" w:hAnsi="宋体" w:eastAsia="宋体" w:cs="宋体"/>
                <w:spacing w:val="6"/>
                <w:sz w:val="19"/>
                <w:szCs w:val="19"/>
              </w:rPr>
              <w:t>改造工程质量</w:t>
            </w:r>
          </w:p>
        </w:tc>
        <w:tc>
          <w:tcPr>
            <w:tcW w:w="3103" w:type="dxa"/>
            <w:vAlign w:val="top"/>
          </w:tcPr>
          <w:p w14:paraId="567B285E">
            <w:pPr>
              <w:pStyle w:val="6"/>
              <w:spacing w:line="334" w:lineRule="auto"/>
            </w:pPr>
          </w:p>
          <w:p w14:paraId="79DBDA45">
            <w:pPr>
              <w:spacing w:before="62" w:line="229" w:lineRule="auto"/>
              <w:ind w:left="767"/>
              <w:rPr>
                <w:rFonts w:ascii="宋体" w:hAnsi="宋体" w:eastAsia="宋体" w:cs="宋体"/>
                <w:sz w:val="19"/>
                <w:szCs w:val="19"/>
              </w:rPr>
            </w:pPr>
            <w:r>
              <w:rPr>
                <w:rFonts w:ascii="宋体" w:hAnsi="宋体" w:eastAsia="宋体" w:cs="宋体"/>
                <w:spacing w:val="7"/>
                <w:sz w:val="19"/>
                <w:szCs w:val="19"/>
              </w:rPr>
              <w:t>按质按量如期完成</w:t>
            </w:r>
          </w:p>
        </w:tc>
      </w:tr>
      <w:tr w14:paraId="5B3D65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6" w:hRule="atLeast"/>
        </w:trPr>
        <w:tc>
          <w:tcPr>
            <w:tcW w:w="1467" w:type="dxa"/>
            <w:vMerge w:val="continue"/>
            <w:tcBorders>
              <w:top w:val="nil"/>
              <w:bottom w:val="nil"/>
            </w:tcBorders>
            <w:vAlign w:val="top"/>
          </w:tcPr>
          <w:p w14:paraId="163BA99A">
            <w:pPr>
              <w:pStyle w:val="6"/>
            </w:pPr>
          </w:p>
        </w:tc>
        <w:tc>
          <w:tcPr>
            <w:tcW w:w="1153" w:type="dxa"/>
            <w:vMerge w:val="continue"/>
            <w:tcBorders>
              <w:top w:val="nil"/>
              <w:bottom w:val="nil"/>
            </w:tcBorders>
            <w:vAlign w:val="top"/>
          </w:tcPr>
          <w:p w14:paraId="24BDF8D4">
            <w:pPr>
              <w:pStyle w:val="6"/>
            </w:pPr>
          </w:p>
        </w:tc>
        <w:tc>
          <w:tcPr>
            <w:tcW w:w="1502" w:type="dxa"/>
            <w:vMerge w:val="restart"/>
            <w:tcBorders>
              <w:bottom w:val="nil"/>
            </w:tcBorders>
            <w:vAlign w:val="top"/>
          </w:tcPr>
          <w:p w14:paraId="500D4F51">
            <w:pPr>
              <w:pStyle w:val="6"/>
              <w:spacing w:line="274" w:lineRule="auto"/>
            </w:pPr>
          </w:p>
          <w:p w14:paraId="12A10D58">
            <w:pPr>
              <w:pStyle w:val="6"/>
              <w:spacing w:line="275" w:lineRule="auto"/>
            </w:pPr>
          </w:p>
          <w:p w14:paraId="68BABA37">
            <w:pPr>
              <w:pStyle w:val="6"/>
              <w:spacing w:line="275" w:lineRule="auto"/>
            </w:pPr>
          </w:p>
          <w:p w14:paraId="7DD02226">
            <w:pPr>
              <w:spacing w:before="62" w:line="230" w:lineRule="auto"/>
              <w:ind w:left="367"/>
              <w:rPr>
                <w:rFonts w:ascii="宋体" w:hAnsi="宋体" w:eastAsia="宋体" w:cs="宋体"/>
                <w:sz w:val="19"/>
                <w:szCs w:val="19"/>
              </w:rPr>
            </w:pPr>
            <w:r>
              <w:rPr>
                <w:rFonts w:ascii="宋体" w:hAnsi="宋体" w:eastAsia="宋体" w:cs="宋体"/>
                <w:spacing w:val="4"/>
                <w:sz w:val="19"/>
                <w:szCs w:val="19"/>
              </w:rPr>
              <w:t>时效指标</w:t>
            </w:r>
          </w:p>
        </w:tc>
        <w:tc>
          <w:tcPr>
            <w:tcW w:w="2549" w:type="dxa"/>
            <w:gridSpan w:val="2"/>
            <w:vAlign w:val="top"/>
          </w:tcPr>
          <w:p w14:paraId="4EFA2466">
            <w:pPr>
              <w:pStyle w:val="6"/>
              <w:spacing w:line="336" w:lineRule="auto"/>
            </w:pPr>
          </w:p>
          <w:p w14:paraId="747D6AFC">
            <w:pPr>
              <w:spacing w:before="62" w:line="229" w:lineRule="auto"/>
              <w:ind w:left="588"/>
              <w:rPr>
                <w:rFonts w:ascii="宋体" w:hAnsi="宋体" w:eastAsia="宋体" w:cs="宋体"/>
                <w:sz w:val="19"/>
                <w:szCs w:val="19"/>
              </w:rPr>
            </w:pPr>
            <w:r>
              <w:rPr>
                <w:rFonts w:ascii="宋体" w:hAnsi="宋体" w:eastAsia="宋体" w:cs="宋体"/>
                <w:spacing w:val="7"/>
                <w:sz w:val="19"/>
                <w:szCs w:val="19"/>
              </w:rPr>
              <w:t>工程进度准时率</w:t>
            </w:r>
          </w:p>
        </w:tc>
        <w:tc>
          <w:tcPr>
            <w:tcW w:w="3103" w:type="dxa"/>
            <w:vAlign w:val="top"/>
          </w:tcPr>
          <w:p w14:paraId="6514B5C1">
            <w:pPr>
              <w:pStyle w:val="6"/>
              <w:spacing w:line="336" w:lineRule="auto"/>
            </w:pPr>
          </w:p>
          <w:p w14:paraId="5E2344C5">
            <w:pPr>
              <w:spacing w:before="62" w:line="229" w:lineRule="auto"/>
              <w:ind w:left="465"/>
              <w:rPr>
                <w:rFonts w:ascii="宋体" w:hAnsi="宋体" w:eastAsia="宋体" w:cs="宋体"/>
                <w:sz w:val="19"/>
                <w:szCs w:val="19"/>
              </w:rPr>
            </w:pPr>
            <w:r>
              <w:rPr>
                <w:rFonts w:ascii="宋体" w:hAnsi="宋体" w:eastAsia="宋体" w:cs="宋体"/>
                <w:spacing w:val="7"/>
                <w:sz w:val="19"/>
                <w:szCs w:val="19"/>
              </w:rPr>
              <w:t>要求工程进度准时率100%</w:t>
            </w:r>
          </w:p>
        </w:tc>
      </w:tr>
      <w:tr w14:paraId="078A3D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6" w:hRule="atLeast"/>
        </w:trPr>
        <w:tc>
          <w:tcPr>
            <w:tcW w:w="1467" w:type="dxa"/>
            <w:vMerge w:val="continue"/>
            <w:tcBorders>
              <w:top w:val="nil"/>
              <w:bottom w:val="nil"/>
            </w:tcBorders>
            <w:vAlign w:val="top"/>
          </w:tcPr>
          <w:p w14:paraId="396A310F">
            <w:pPr>
              <w:pStyle w:val="6"/>
            </w:pPr>
          </w:p>
        </w:tc>
        <w:tc>
          <w:tcPr>
            <w:tcW w:w="1153" w:type="dxa"/>
            <w:vMerge w:val="continue"/>
            <w:tcBorders>
              <w:top w:val="nil"/>
            </w:tcBorders>
            <w:vAlign w:val="top"/>
          </w:tcPr>
          <w:p w14:paraId="7B7CE9E9">
            <w:pPr>
              <w:pStyle w:val="6"/>
            </w:pPr>
          </w:p>
        </w:tc>
        <w:tc>
          <w:tcPr>
            <w:tcW w:w="1502" w:type="dxa"/>
            <w:vMerge w:val="continue"/>
            <w:tcBorders>
              <w:top w:val="nil"/>
            </w:tcBorders>
            <w:vAlign w:val="top"/>
          </w:tcPr>
          <w:p w14:paraId="2B15D275">
            <w:pPr>
              <w:pStyle w:val="6"/>
            </w:pPr>
          </w:p>
        </w:tc>
        <w:tc>
          <w:tcPr>
            <w:tcW w:w="2549" w:type="dxa"/>
            <w:gridSpan w:val="2"/>
            <w:vAlign w:val="top"/>
          </w:tcPr>
          <w:p w14:paraId="5DFD786F">
            <w:pPr>
              <w:pStyle w:val="6"/>
              <w:spacing w:line="336" w:lineRule="auto"/>
            </w:pPr>
          </w:p>
          <w:p w14:paraId="21BA5A45">
            <w:pPr>
              <w:spacing w:before="62" w:line="229" w:lineRule="auto"/>
              <w:ind w:left="390"/>
              <w:rPr>
                <w:rFonts w:ascii="宋体" w:hAnsi="宋体" w:eastAsia="宋体" w:cs="宋体"/>
                <w:sz w:val="19"/>
                <w:szCs w:val="19"/>
              </w:rPr>
            </w:pPr>
            <w:r>
              <w:rPr>
                <w:rFonts w:ascii="宋体" w:hAnsi="宋体" w:eastAsia="宋体" w:cs="宋体"/>
                <w:spacing w:val="7"/>
                <w:sz w:val="19"/>
                <w:szCs w:val="19"/>
              </w:rPr>
              <w:t>项目资金支付及时性</w:t>
            </w:r>
          </w:p>
        </w:tc>
        <w:tc>
          <w:tcPr>
            <w:tcW w:w="3103" w:type="dxa"/>
            <w:vAlign w:val="top"/>
          </w:tcPr>
          <w:p w14:paraId="3DD9AD1A">
            <w:pPr>
              <w:spacing w:before="278" w:line="229" w:lineRule="auto"/>
              <w:ind w:left="69"/>
              <w:rPr>
                <w:rFonts w:ascii="宋体" w:hAnsi="宋体" w:eastAsia="宋体" w:cs="宋体"/>
                <w:sz w:val="19"/>
                <w:szCs w:val="19"/>
              </w:rPr>
            </w:pPr>
            <w:r>
              <w:rPr>
                <w:rFonts w:ascii="宋体" w:hAnsi="宋体" w:eastAsia="宋体" w:cs="宋体"/>
                <w:spacing w:val="8"/>
                <w:sz w:val="19"/>
                <w:szCs w:val="19"/>
              </w:rPr>
              <w:t>按照相关规定完成工程后按合同</w:t>
            </w:r>
            <w:r>
              <w:rPr>
                <w:rFonts w:hint="eastAsia" w:ascii="宋体" w:hAnsi="宋体" w:eastAsia="宋体" w:cs="宋体"/>
                <w:spacing w:val="8"/>
                <w:sz w:val="19"/>
                <w:szCs w:val="19"/>
                <w:lang w:eastAsia="zh-CN"/>
              </w:rPr>
              <w:t>约定</w:t>
            </w:r>
          </w:p>
          <w:p w14:paraId="021B8D4A">
            <w:pPr>
              <w:spacing w:before="11" w:line="229" w:lineRule="auto"/>
              <w:ind w:left="1268"/>
              <w:rPr>
                <w:rFonts w:ascii="宋体" w:hAnsi="宋体" w:eastAsia="宋体" w:cs="宋体"/>
                <w:sz w:val="19"/>
                <w:szCs w:val="19"/>
              </w:rPr>
            </w:pPr>
            <w:r>
              <w:rPr>
                <w:rFonts w:ascii="宋体" w:hAnsi="宋体" w:eastAsia="宋体" w:cs="宋体"/>
                <w:spacing w:val="4"/>
                <w:sz w:val="19"/>
                <w:szCs w:val="19"/>
              </w:rPr>
              <w:t>定支付</w:t>
            </w:r>
          </w:p>
        </w:tc>
      </w:tr>
      <w:tr w14:paraId="7CADC2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5" w:hRule="atLeast"/>
        </w:trPr>
        <w:tc>
          <w:tcPr>
            <w:tcW w:w="1467" w:type="dxa"/>
            <w:vMerge w:val="continue"/>
            <w:tcBorders>
              <w:top w:val="nil"/>
              <w:bottom w:val="nil"/>
            </w:tcBorders>
            <w:vAlign w:val="top"/>
          </w:tcPr>
          <w:p w14:paraId="09028514">
            <w:pPr>
              <w:pStyle w:val="6"/>
            </w:pPr>
          </w:p>
        </w:tc>
        <w:tc>
          <w:tcPr>
            <w:tcW w:w="1153" w:type="dxa"/>
            <w:vAlign w:val="top"/>
          </w:tcPr>
          <w:p w14:paraId="25EF73CA">
            <w:pPr>
              <w:pStyle w:val="6"/>
              <w:spacing w:line="337" w:lineRule="auto"/>
            </w:pPr>
          </w:p>
          <w:p w14:paraId="5DB340A8">
            <w:pPr>
              <w:spacing w:before="62" w:line="228" w:lineRule="auto"/>
              <w:ind w:left="235"/>
              <w:rPr>
                <w:rFonts w:ascii="宋体" w:hAnsi="宋体" w:eastAsia="宋体" w:cs="宋体"/>
                <w:sz w:val="19"/>
                <w:szCs w:val="19"/>
              </w:rPr>
            </w:pPr>
            <w:r>
              <w:rPr>
                <w:rFonts w:ascii="宋体" w:hAnsi="宋体" w:eastAsia="宋体" w:cs="宋体"/>
                <w:spacing w:val="6"/>
                <w:sz w:val="19"/>
                <w:szCs w:val="19"/>
              </w:rPr>
              <w:t>成本指标</w:t>
            </w:r>
          </w:p>
        </w:tc>
        <w:tc>
          <w:tcPr>
            <w:tcW w:w="1502" w:type="dxa"/>
            <w:vAlign w:val="top"/>
          </w:tcPr>
          <w:p w14:paraId="0D3A885A">
            <w:pPr>
              <w:pStyle w:val="6"/>
              <w:spacing w:line="337" w:lineRule="auto"/>
            </w:pPr>
          </w:p>
          <w:p w14:paraId="79AA83FB">
            <w:pPr>
              <w:spacing w:before="62" w:line="228" w:lineRule="auto"/>
              <w:ind w:left="162"/>
              <w:rPr>
                <w:rFonts w:ascii="宋体" w:hAnsi="宋体" w:eastAsia="宋体" w:cs="宋体"/>
                <w:sz w:val="19"/>
                <w:szCs w:val="19"/>
              </w:rPr>
            </w:pPr>
            <w:r>
              <w:rPr>
                <w:rFonts w:ascii="宋体" w:hAnsi="宋体" w:eastAsia="宋体" w:cs="宋体"/>
                <w:spacing w:val="7"/>
                <w:sz w:val="19"/>
                <w:szCs w:val="19"/>
              </w:rPr>
              <w:t>经济成本指标</w:t>
            </w:r>
          </w:p>
        </w:tc>
        <w:tc>
          <w:tcPr>
            <w:tcW w:w="2549" w:type="dxa"/>
            <w:gridSpan w:val="2"/>
            <w:vAlign w:val="top"/>
          </w:tcPr>
          <w:p w14:paraId="4515D186">
            <w:pPr>
              <w:spacing w:before="278" w:line="242" w:lineRule="auto"/>
              <w:ind w:left="785" w:right="73" w:hanging="692"/>
              <w:rPr>
                <w:rFonts w:ascii="宋体" w:hAnsi="宋体" w:eastAsia="宋体" w:cs="宋体"/>
                <w:sz w:val="19"/>
                <w:szCs w:val="19"/>
              </w:rPr>
            </w:pPr>
            <w:r>
              <w:rPr>
                <w:rFonts w:ascii="宋体" w:hAnsi="宋体" w:eastAsia="宋体" w:cs="宋体"/>
                <w:spacing w:val="7"/>
                <w:sz w:val="19"/>
                <w:szCs w:val="19"/>
              </w:rPr>
              <w:t>项目已经完工，项目结余工</w:t>
            </w:r>
            <w:r>
              <w:rPr>
                <w:rFonts w:ascii="宋体" w:hAnsi="宋体" w:eastAsia="宋体" w:cs="宋体"/>
                <w:spacing w:val="2"/>
                <w:sz w:val="19"/>
                <w:szCs w:val="19"/>
              </w:rPr>
              <w:t xml:space="preserve"> </w:t>
            </w:r>
            <w:r>
              <w:rPr>
                <w:rFonts w:ascii="宋体" w:hAnsi="宋体" w:eastAsia="宋体" w:cs="宋体"/>
                <w:spacing w:val="7"/>
                <w:sz w:val="19"/>
                <w:szCs w:val="19"/>
              </w:rPr>
              <w:t>程款未支付</w:t>
            </w:r>
          </w:p>
        </w:tc>
        <w:tc>
          <w:tcPr>
            <w:tcW w:w="3103" w:type="dxa"/>
            <w:vAlign w:val="top"/>
          </w:tcPr>
          <w:p w14:paraId="5EB2EE0B">
            <w:pPr>
              <w:spacing w:before="297" w:line="220" w:lineRule="auto"/>
              <w:ind w:left="214"/>
              <w:rPr>
                <w:rFonts w:ascii="宋体" w:hAnsi="宋体" w:eastAsia="宋体" w:cs="宋体"/>
                <w:sz w:val="18"/>
                <w:szCs w:val="18"/>
              </w:rPr>
            </w:pPr>
            <w:r>
              <w:rPr>
                <w:rFonts w:ascii="宋体" w:hAnsi="宋体" w:eastAsia="宋体" w:cs="宋体"/>
                <w:spacing w:val="-1"/>
                <w:sz w:val="18"/>
                <w:szCs w:val="18"/>
              </w:rPr>
              <w:t>项目已经完工，项目结余工程款在</w:t>
            </w:r>
          </w:p>
          <w:p w14:paraId="286E7827">
            <w:pPr>
              <w:spacing w:before="8" w:line="220" w:lineRule="auto"/>
              <w:ind w:left="1110"/>
              <w:rPr>
                <w:rFonts w:ascii="宋体" w:hAnsi="宋体" w:eastAsia="宋体" w:cs="宋体"/>
                <w:sz w:val="18"/>
                <w:szCs w:val="18"/>
              </w:rPr>
            </w:pPr>
            <w:r>
              <w:rPr>
                <w:rFonts w:ascii="宋体" w:hAnsi="宋体" w:eastAsia="宋体" w:cs="宋体"/>
                <w:spacing w:val="-1"/>
                <w:sz w:val="18"/>
                <w:szCs w:val="18"/>
              </w:rPr>
              <w:t>2026年支付</w:t>
            </w:r>
          </w:p>
        </w:tc>
      </w:tr>
      <w:tr w14:paraId="377694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6" w:hRule="atLeast"/>
        </w:trPr>
        <w:tc>
          <w:tcPr>
            <w:tcW w:w="1467" w:type="dxa"/>
            <w:vMerge w:val="continue"/>
            <w:tcBorders>
              <w:top w:val="nil"/>
              <w:bottom w:val="nil"/>
            </w:tcBorders>
            <w:vAlign w:val="top"/>
          </w:tcPr>
          <w:p w14:paraId="38D55133">
            <w:pPr>
              <w:pStyle w:val="6"/>
            </w:pPr>
          </w:p>
        </w:tc>
        <w:tc>
          <w:tcPr>
            <w:tcW w:w="1153" w:type="dxa"/>
            <w:vAlign w:val="top"/>
          </w:tcPr>
          <w:p w14:paraId="1D214521">
            <w:pPr>
              <w:pStyle w:val="6"/>
              <w:spacing w:line="337" w:lineRule="auto"/>
            </w:pPr>
          </w:p>
          <w:p w14:paraId="3CB2DB8B">
            <w:pPr>
              <w:spacing w:before="62" w:line="230" w:lineRule="auto"/>
              <w:ind w:left="189"/>
              <w:rPr>
                <w:rFonts w:ascii="宋体" w:hAnsi="宋体" w:eastAsia="宋体" w:cs="宋体"/>
                <w:sz w:val="19"/>
                <w:szCs w:val="19"/>
              </w:rPr>
            </w:pPr>
            <w:r>
              <w:rPr>
                <w:rFonts w:ascii="宋体" w:hAnsi="宋体" w:eastAsia="宋体" w:cs="宋体"/>
                <w:spacing w:val="5"/>
                <w:sz w:val="19"/>
                <w:szCs w:val="19"/>
              </w:rPr>
              <w:t>效益指标</w:t>
            </w:r>
          </w:p>
        </w:tc>
        <w:tc>
          <w:tcPr>
            <w:tcW w:w="1502" w:type="dxa"/>
            <w:vAlign w:val="top"/>
          </w:tcPr>
          <w:p w14:paraId="08A38D0E">
            <w:pPr>
              <w:pStyle w:val="6"/>
              <w:spacing w:line="338" w:lineRule="auto"/>
            </w:pPr>
          </w:p>
          <w:p w14:paraId="2BC570C7">
            <w:pPr>
              <w:spacing w:before="62" w:line="228" w:lineRule="auto"/>
              <w:ind w:left="160"/>
              <w:rPr>
                <w:rFonts w:ascii="宋体" w:hAnsi="宋体" w:eastAsia="宋体" w:cs="宋体"/>
                <w:sz w:val="19"/>
                <w:szCs w:val="19"/>
              </w:rPr>
            </w:pPr>
            <w:r>
              <w:rPr>
                <w:rFonts w:ascii="宋体" w:hAnsi="宋体" w:eastAsia="宋体" w:cs="宋体"/>
                <w:spacing w:val="7"/>
                <w:sz w:val="19"/>
                <w:szCs w:val="19"/>
              </w:rPr>
              <w:t>社会效益指标</w:t>
            </w:r>
          </w:p>
        </w:tc>
        <w:tc>
          <w:tcPr>
            <w:tcW w:w="2549" w:type="dxa"/>
            <w:gridSpan w:val="2"/>
            <w:vAlign w:val="top"/>
          </w:tcPr>
          <w:p w14:paraId="3EEF1294">
            <w:pPr>
              <w:spacing w:before="280" w:line="241" w:lineRule="auto"/>
              <w:ind w:left="386" w:right="63" w:hanging="293"/>
              <w:rPr>
                <w:rFonts w:ascii="宋体" w:hAnsi="宋体" w:eastAsia="宋体" w:cs="宋体"/>
                <w:sz w:val="19"/>
                <w:szCs w:val="19"/>
              </w:rPr>
            </w:pPr>
            <w:r>
              <w:rPr>
                <w:rFonts w:ascii="宋体" w:hAnsi="宋体" w:eastAsia="宋体" w:cs="宋体"/>
                <w:spacing w:val="8"/>
                <w:sz w:val="19"/>
                <w:szCs w:val="19"/>
              </w:rPr>
              <w:t>项目实施后对幼儿入学率及</w:t>
            </w:r>
            <w:r>
              <w:rPr>
                <w:rFonts w:ascii="宋体" w:hAnsi="宋体" w:eastAsia="宋体" w:cs="宋体"/>
                <w:sz w:val="19"/>
                <w:szCs w:val="19"/>
              </w:rPr>
              <w:t xml:space="preserve"> </w:t>
            </w:r>
            <w:r>
              <w:rPr>
                <w:rFonts w:ascii="宋体" w:hAnsi="宋体" w:eastAsia="宋体" w:cs="宋体"/>
                <w:spacing w:val="8"/>
                <w:sz w:val="19"/>
                <w:szCs w:val="19"/>
              </w:rPr>
              <w:t>入学人数的影响程度</w:t>
            </w:r>
          </w:p>
        </w:tc>
        <w:tc>
          <w:tcPr>
            <w:tcW w:w="3103" w:type="dxa"/>
            <w:vAlign w:val="top"/>
          </w:tcPr>
          <w:p w14:paraId="27CE1141">
            <w:pPr>
              <w:spacing w:before="280" w:line="229" w:lineRule="auto"/>
              <w:ind w:left="71"/>
              <w:rPr>
                <w:rFonts w:ascii="宋体" w:hAnsi="宋体" w:eastAsia="宋体" w:cs="宋体"/>
                <w:sz w:val="19"/>
                <w:szCs w:val="19"/>
              </w:rPr>
            </w:pPr>
            <w:r>
              <w:rPr>
                <w:rFonts w:ascii="宋体" w:hAnsi="宋体" w:eastAsia="宋体" w:cs="宋体"/>
                <w:spacing w:val="8"/>
                <w:sz w:val="19"/>
                <w:szCs w:val="19"/>
              </w:rPr>
              <w:t>项目实施后对幼儿入学率及入学人</w:t>
            </w:r>
          </w:p>
          <w:p w14:paraId="0B902BD3">
            <w:pPr>
              <w:spacing w:before="11" w:line="229" w:lineRule="auto"/>
              <w:ind w:left="1065"/>
              <w:rPr>
                <w:rFonts w:ascii="宋体" w:hAnsi="宋体" w:eastAsia="宋体" w:cs="宋体"/>
                <w:sz w:val="19"/>
                <w:szCs w:val="19"/>
              </w:rPr>
            </w:pPr>
            <w:r>
              <w:rPr>
                <w:rFonts w:ascii="宋体" w:hAnsi="宋体" w:eastAsia="宋体" w:cs="宋体"/>
                <w:spacing w:val="7"/>
                <w:sz w:val="19"/>
                <w:szCs w:val="19"/>
              </w:rPr>
              <w:t>数均有提升</w:t>
            </w:r>
          </w:p>
        </w:tc>
      </w:tr>
      <w:tr w14:paraId="73DCE6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75" w:hRule="atLeast"/>
        </w:trPr>
        <w:tc>
          <w:tcPr>
            <w:tcW w:w="1467" w:type="dxa"/>
            <w:vMerge w:val="continue"/>
            <w:tcBorders>
              <w:top w:val="nil"/>
            </w:tcBorders>
            <w:vAlign w:val="top"/>
          </w:tcPr>
          <w:p w14:paraId="20B50841">
            <w:pPr>
              <w:pStyle w:val="6"/>
            </w:pPr>
          </w:p>
        </w:tc>
        <w:tc>
          <w:tcPr>
            <w:tcW w:w="1153" w:type="dxa"/>
            <w:vAlign w:val="top"/>
          </w:tcPr>
          <w:p w14:paraId="7D1F83E4">
            <w:pPr>
              <w:pStyle w:val="6"/>
              <w:spacing w:line="339" w:lineRule="auto"/>
            </w:pPr>
          </w:p>
          <w:p w14:paraId="5D92189C">
            <w:pPr>
              <w:spacing w:before="62" w:line="229" w:lineRule="auto"/>
              <w:ind w:left="83"/>
              <w:rPr>
                <w:rFonts w:ascii="宋体" w:hAnsi="宋体" w:eastAsia="宋体" w:cs="宋体"/>
                <w:sz w:val="19"/>
                <w:szCs w:val="19"/>
              </w:rPr>
            </w:pPr>
            <w:r>
              <w:rPr>
                <w:rFonts w:ascii="宋体" w:hAnsi="宋体" w:eastAsia="宋体" w:cs="宋体"/>
                <w:spacing w:val="7"/>
                <w:sz w:val="19"/>
                <w:szCs w:val="19"/>
              </w:rPr>
              <w:t>满意度指标</w:t>
            </w:r>
          </w:p>
        </w:tc>
        <w:tc>
          <w:tcPr>
            <w:tcW w:w="1502" w:type="dxa"/>
            <w:vAlign w:val="top"/>
          </w:tcPr>
          <w:p w14:paraId="2AED8BFB">
            <w:pPr>
              <w:spacing w:before="281" w:line="229" w:lineRule="auto"/>
              <w:ind w:left="60"/>
              <w:rPr>
                <w:rFonts w:ascii="宋体" w:hAnsi="宋体" w:eastAsia="宋体" w:cs="宋体"/>
                <w:sz w:val="19"/>
                <w:szCs w:val="19"/>
              </w:rPr>
            </w:pPr>
            <w:r>
              <w:rPr>
                <w:rFonts w:ascii="宋体" w:hAnsi="宋体" w:eastAsia="宋体" w:cs="宋体"/>
                <w:spacing w:val="7"/>
                <w:sz w:val="19"/>
                <w:szCs w:val="19"/>
              </w:rPr>
              <w:t>服务对象满意度</w:t>
            </w:r>
          </w:p>
          <w:p w14:paraId="64D8506A">
            <w:pPr>
              <w:spacing w:before="11" w:line="230" w:lineRule="auto"/>
              <w:ind w:left="559"/>
              <w:rPr>
                <w:rFonts w:ascii="宋体" w:hAnsi="宋体" w:eastAsia="宋体" w:cs="宋体"/>
                <w:sz w:val="19"/>
                <w:szCs w:val="19"/>
              </w:rPr>
            </w:pPr>
            <w:r>
              <w:rPr>
                <w:rFonts w:ascii="宋体" w:hAnsi="宋体" w:eastAsia="宋体" w:cs="宋体"/>
                <w:spacing w:val="3"/>
                <w:sz w:val="19"/>
                <w:szCs w:val="19"/>
              </w:rPr>
              <w:t>指标</w:t>
            </w:r>
          </w:p>
        </w:tc>
        <w:tc>
          <w:tcPr>
            <w:tcW w:w="2549" w:type="dxa"/>
            <w:gridSpan w:val="2"/>
            <w:vAlign w:val="top"/>
          </w:tcPr>
          <w:p w14:paraId="307537E3">
            <w:pPr>
              <w:pStyle w:val="6"/>
              <w:spacing w:line="339" w:lineRule="auto"/>
            </w:pPr>
          </w:p>
          <w:p w14:paraId="38072A84">
            <w:pPr>
              <w:spacing w:before="62" w:line="229" w:lineRule="auto"/>
              <w:ind w:left="94"/>
              <w:rPr>
                <w:rFonts w:ascii="宋体" w:hAnsi="宋体" w:eastAsia="宋体" w:cs="宋体"/>
                <w:sz w:val="19"/>
                <w:szCs w:val="19"/>
              </w:rPr>
            </w:pPr>
            <w:r>
              <w:rPr>
                <w:rFonts w:ascii="宋体" w:hAnsi="宋体" w:eastAsia="宋体" w:cs="宋体"/>
                <w:spacing w:val="8"/>
                <w:sz w:val="19"/>
                <w:szCs w:val="19"/>
              </w:rPr>
              <w:t>学生家长对学校发展满意度</w:t>
            </w:r>
          </w:p>
        </w:tc>
        <w:tc>
          <w:tcPr>
            <w:tcW w:w="3103" w:type="dxa"/>
            <w:vAlign w:val="top"/>
          </w:tcPr>
          <w:p w14:paraId="2CFD5365">
            <w:pPr>
              <w:pStyle w:val="6"/>
              <w:spacing w:line="339" w:lineRule="auto"/>
            </w:pPr>
          </w:p>
          <w:p w14:paraId="4F2A9CF0">
            <w:pPr>
              <w:spacing w:before="62" w:line="256" w:lineRule="exact"/>
              <w:ind w:left="1340"/>
              <w:rPr>
                <w:rFonts w:ascii="宋体" w:hAnsi="宋体" w:eastAsia="宋体" w:cs="宋体"/>
                <w:sz w:val="19"/>
                <w:szCs w:val="19"/>
              </w:rPr>
            </w:pPr>
            <w:r>
              <w:rPr>
                <w:rFonts w:ascii="宋体" w:hAnsi="宋体" w:eastAsia="宋体" w:cs="宋体"/>
                <w:spacing w:val="-3"/>
                <w:position w:val="1"/>
                <w:sz w:val="19"/>
                <w:szCs w:val="19"/>
              </w:rPr>
              <w:t>≧95%</w:t>
            </w:r>
          </w:p>
        </w:tc>
      </w:tr>
    </w:tbl>
    <w:p w14:paraId="6DE44497">
      <w:pPr>
        <w:rPr>
          <w:rFonts w:ascii="Arial"/>
          <w:sz w:val="21"/>
        </w:rPr>
      </w:pPr>
    </w:p>
    <w:p w14:paraId="7559AB75">
      <w:pPr>
        <w:rPr>
          <w:rFonts w:ascii="Arial" w:hAnsi="Arial" w:eastAsia="Arial" w:cs="Arial"/>
          <w:sz w:val="21"/>
          <w:szCs w:val="21"/>
        </w:rPr>
        <w:sectPr>
          <w:footerReference r:id="rId96" w:type="default"/>
          <w:pgSz w:w="11905" w:h="16837"/>
          <w:pgMar w:top="1249" w:right="1105" w:bottom="695" w:left="1010" w:header="0" w:footer="408" w:gutter="0"/>
          <w:cols w:space="720" w:num="1"/>
        </w:sectPr>
      </w:pPr>
    </w:p>
    <w:p w14:paraId="643A1238">
      <w:pPr>
        <w:pStyle w:val="2"/>
        <w:spacing w:before="72" w:line="225" w:lineRule="auto"/>
        <w:ind w:left="2950"/>
        <w:rPr>
          <w:sz w:val="35"/>
          <w:szCs w:val="35"/>
        </w:rPr>
      </w:pPr>
      <w:r>
        <w:rPr>
          <w:b/>
          <w:bCs/>
          <w:spacing w:val="6"/>
          <w:sz w:val="35"/>
          <w:szCs w:val="35"/>
        </w:rPr>
        <w:t>部门预算项目绩效目标表</w:t>
      </w:r>
    </w:p>
    <w:p w14:paraId="17863275">
      <w:pPr>
        <w:spacing w:line="273" w:lineRule="auto"/>
        <w:rPr>
          <w:rFonts w:ascii="Arial"/>
          <w:sz w:val="21"/>
        </w:rPr>
      </w:pPr>
    </w:p>
    <w:p w14:paraId="504387E5">
      <w:pPr>
        <w:pStyle w:val="2"/>
        <w:spacing w:before="62" w:line="229" w:lineRule="auto"/>
        <w:ind w:left="4463"/>
        <w:rPr>
          <w:sz w:val="19"/>
          <w:szCs w:val="19"/>
        </w:rPr>
      </w:pPr>
      <w:r>
        <w:rPr>
          <w:spacing w:val="1"/>
          <w:sz w:val="19"/>
          <w:szCs w:val="19"/>
        </w:rPr>
        <w:t>(2026年度</w:t>
      </w:r>
      <w:r>
        <w:rPr>
          <w:rFonts w:hint="eastAsia"/>
          <w:spacing w:val="1"/>
          <w:sz w:val="19"/>
          <w:szCs w:val="19"/>
          <w:lang w:eastAsia="zh-CN"/>
        </w:rPr>
        <w:t>）</w:t>
      </w:r>
    </w:p>
    <w:p w14:paraId="65EF0D63">
      <w:pPr>
        <w:spacing w:line="71" w:lineRule="exact"/>
      </w:pPr>
    </w:p>
    <w:tbl>
      <w:tblPr>
        <w:tblStyle w:val="5"/>
        <w:tblW w:w="981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2"/>
        <w:gridCol w:w="1275"/>
        <w:gridCol w:w="1488"/>
        <w:gridCol w:w="910"/>
        <w:gridCol w:w="774"/>
        <w:gridCol w:w="3911"/>
      </w:tblGrid>
      <w:tr w14:paraId="5DF003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5" w:hRule="atLeast"/>
        </w:trPr>
        <w:tc>
          <w:tcPr>
            <w:tcW w:w="1452" w:type="dxa"/>
            <w:vAlign w:val="top"/>
          </w:tcPr>
          <w:p w14:paraId="19029B9F">
            <w:pPr>
              <w:spacing w:before="169" w:line="230" w:lineRule="auto"/>
              <w:ind w:left="339"/>
              <w:rPr>
                <w:rFonts w:ascii="宋体" w:hAnsi="宋体" w:eastAsia="宋体" w:cs="宋体"/>
                <w:sz w:val="19"/>
                <w:szCs w:val="19"/>
              </w:rPr>
            </w:pPr>
            <w:r>
              <w:rPr>
                <w:rFonts w:ascii="宋体" w:hAnsi="宋体" w:eastAsia="宋体" w:cs="宋体"/>
                <w:spacing w:val="6"/>
                <w:sz w:val="19"/>
                <w:szCs w:val="19"/>
              </w:rPr>
              <w:t>项目名称</w:t>
            </w:r>
          </w:p>
        </w:tc>
        <w:tc>
          <w:tcPr>
            <w:tcW w:w="8358" w:type="dxa"/>
            <w:gridSpan w:val="5"/>
            <w:vAlign w:val="top"/>
          </w:tcPr>
          <w:p w14:paraId="370B0256">
            <w:pPr>
              <w:spacing w:before="170" w:line="229" w:lineRule="auto"/>
              <w:ind w:left="2794"/>
              <w:rPr>
                <w:rFonts w:ascii="宋体" w:hAnsi="宋体" w:eastAsia="宋体" w:cs="宋体"/>
                <w:sz w:val="19"/>
                <w:szCs w:val="19"/>
              </w:rPr>
            </w:pPr>
            <w:r>
              <w:rPr>
                <w:rFonts w:ascii="宋体" w:hAnsi="宋体" w:eastAsia="宋体" w:cs="宋体"/>
                <w:spacing w:val="8"/>
                <w:sz w:val="19"/>
                <w:szCs w:val="19"/>
              </w:rPr>
              <w:t>盐边县幼儿园校舍维修改造项目</w:t>
            </w:r>
          </w:p>
        </w:tc>
      </w:tr>
      <w:tr w14:paraId="5C430F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1452" w:type="dxa"/>
            <w:vAlign w:val="top"/>
          </w:tcPr>
          <w:p w14:paraId="700F42FB">
            <w:pPr>
              <w:spacing w:before="158" w:line="229" w:lineRule="auto"/>
              <w:ind w:left="138"/>
              <w:rPr>
                <w:rFonts w:ascii="宋体" w:hAnsi="宋体" w:eastAsia="宋体" w:cs="宋体"/>
                <w:sz w:val="19"/>
                <w:szCs w:val="19"/>
              </w:rPr>
            </w:pPr>
            <w:r>
              <w:rPr>
                <w:rFonts w:ascii="宋体" w:hAnsi="宋体" w:eastAsia="宋体" w:cs="宋体"/>
                <w:spacing w:val="4"/>
                <w:sz w:val="19"/>
                <w:szCs w:val="19"/>
              </w:rPr>
              <w:t>部门（单位）</w:t>
            </w:r>
          </w:p>
        </w:tc>
        <w:tc>
          <w:tcPr>
            <w:tcW w:w="8358" w:type="dxa"/>
            <w:gridSpan w:val="5"/>
            <w:vAlign w:val="top"/>
          </w:tcPr>
          <w:p w14:paraId="794D396F">
            <w:pPr>
              <w:spacing w:before="158" w:line="229" w:lineRule="auto"/>
              <w:ind w:left="3589"/>
              <w:rPr>
                <w:rFonts w:ascii="宋体" w:hAnsi="宋体" w:eastAsia="宋体" w:cs="宋体"/>
                <w:sz w:val="19"/>
                <w:szCs w:val="19"/>
              </w:rPr>
            </w:pPr>
            <w:r>
              <w:rPr>
                <w:rFonts w:ascii="宋体" w:hAnsi="宋体" w:eastAsia="宋体" w:cs="宋体"/>
                <w:spacing w:val="7"/>
                <w:sz w:val="19"/>
                <w:szCs w:val="19"/>
              </w:rPr>
              <w:t>盐边县幼儿园</w:t>
            </w:r>
          </w:p>
        </w:tc>
      </w:tr>
      <w:tr w14:paraId="73A1C5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1452" w:type="dxa"/>
            <w:vMerge w:val="restart"/>
            <w:tcBorders>
              <w:bottom w:val="nil"/>
            </w:tcBorders>
            <w:vAlign w:val="top"/>
          </w:tcPr>
          <w:p w14:paraId="3E8FC168">
            <w:pPr>
              <w:pStyle w:val="6"/>
              <w:spacing w:line="246" w:lineRule="auto"/>
            </w:pPr>
          </w:p>
          <w:p w14:paraId="42E9CEC4">
            <w:pPr>
              <w:pStyle w:val="6"/>
              <w:spacing w:line="247" w:lineRule="auto"/>
            </w:pPr>
          </w:p>
          <w:p w14:paraId="24CD7899">
            <w:pPr>
              <w:spacing w:before="61" w:line="230" w:lineRule="auto"/>
              <w:ind w:left="339"/>
              <w:rPr>
                <w:rFonts w:ascii="宋体" w:hAnsi="宋体" w:eastAsia="宋体" w:cs="宋体"/>
                <w:sz w:val="19"/>
                <w:szCs w:val="19"/>
              </w:rPr>
            </w:pPr>
            <w:r>
              <w:rPr>
                <w:rFonts w:ascii="宋体" w:hAnsi="宋体" w:eastAsia="宋体" w:cs="宋体"/>
                <w:spacing w:val="6"/>
                <w:sz w:val="19"/>
                <w:szCs w:val="19"/>
              </w:rPr>
              <w:t>项目资金</w:t>
            </w:r>
          </w:p>
          <w:p w14:paraId="323B3FEB">
            <w:pPr>
              <w:spacing w:before="10" w:line="230" w:lineRule="auto"/>
              <w:ind w:left="346"/>
              <w:rPr>
                <w:rFonts w:ascii="宋体" w:hAnsi="宋体" w:eastAsia="宋体" w:cs="宋体"/>
                <w:sz w:val="19"/>
                <w:szCs w:val="19"/>
              </w:rPr>
            </w:pPr>
            <w:r>
              <w:rPr>
                <w:rFonts w:ascii="宋体" w:hAnsi="宋体" w:eastAsia="宋体" w:cs="宋体"/>
                <w:sz w:val="19"/>
                <w:szCs w:val="19"/>
              </w:rPr>
              <w:t>（万元）</w:t>
            </w:r>
          </w:p>
        </w:tc>
        <w:tc>
          <w:tcPr>
            <w:tcW w:w="3673" w:type="dxa"/>
            <w:gridSpan w:val="3"/>
            <w:vAlign w:val="top"/>
          </w:tcPr>
          <w:p w14:paraId="22DC2B40">
            <w:pPr>
              <w:spacing w:before="159" w:line="229" w:lineRule="auto"/>
              <w:ind w:left="34"/>
              <w:rPr>
                <w:rFonts w:ascii="宋体" w:hAnsi="宋体" w:eastAsia="宋体" w:cs="宋体"/>
                <w:sz w:val="19"/>
                <w:szCs w:val="19"/>
              </w:rPr>
            </w:pPr>
            <w:r>
              <w:rPr>
                <w:rFonts w:ascii="宋体" w:hAnsi="宋体" w:eastAsia="宋体" w:cs="宋体"/>
                <w:spacing w:val="7"/>
                <w:sz w:val="19"/>
                <w:szCs w:val="19"/>
              </w:rPr>
              <w:t>年度资金总额</w:t>
            </w:r>
          </w:p>
        </w:tc>
        <w:tc>
          <w:tcPr>
            <w:tcW w:w="4685" w:type="dxa"/>
            <w:gridSpan w:val="2"/>
            <w:vAlign w:val="top"/>
          </w:tcPr>
          <w:p w14:paraId="7142F190">
            <w:pPr>
              <w:spacing w:before="159" w:line="256" w:lineRule="exact"/>
              <w:ind w:left="2257"/>
              <w:rPr>
                <w:rFonts w:ascii="宋体" w:hAnsi="宋体" w:eastAsia="宋体" w:cs="宋体"/>
                <w:sz w:val="19"/>
                <w:szCs w:val="19"/>
              </w:rPr>
            </w:pPr>
            <w:r>
              <w:rPr>
                <w:rFonts w:ascii="宋体" w:hAnsi="宋体" w:eastAsia="宋体" w:cs="宋体"/>
                <w:spacing w:val="-2"/>
                <w:position w:val="1"/>
                <w:sz w:val="19"/>
                <w:szCs w:val="19"/>
              </w:rPr>
              <w:t>71</w:t>
            </w:r>
          </w:p>
        </w:tc>
      </w:tr>
      <w:tr w14:paraId="6142C6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1452" w:type="dxa"/>
            <w:vMerge w:val="continue"/>
            <w:tcBorders>
              <w:top w:val="nil"/>
              <w:bottom w:val="nil"/>
            </w:tcBorders>
            <w:vAlign w:val="top"/>
          </w:tcPr>
          <w:p w14:paraId="702D1470">
            <w:pPr>
              <w:pStyle w:val="6"/>
            </w:pPr>
          </w:p>
        </w:tc>
        <w:tc>
          <w:tcPr>
            <w:tcW w:w="3673" w:type="dxa"/>
            <w:gridSpan w:val="3"/>
            <w:vAlign w:val="top"/>
          </w:tcPr>
          <w:p w14:paraId="2E7DEFB5">
            <w:pPr>
              <w:spacing w:before="160" w:line="229" w:lineRule="auto"/>
              <w:ind w:left="34"/>
              <w:rPr>
                <w:rFonts w:ascii="宋体" w:hAnsi="宋体" w:eastAsia="宋体" w:cs="宋体"/>
                <w:sz w:val="19"/>
                <w:szCs w:val="19"/>
              </w:rPr>
            </w:pPr>
            <w:r>
              <w:rPr>
                <w:rFonts w:ascii="宋体" w:hAnsi="宋体" w:eastAsia="宋体" w:cs="宋体"/>
                <w:spacing w:val="6"/>
                <w:sz w:val="19"/>
                <w:szCs w:val="19"/>
              </w:rPr>
              <w:t>财政拨款</w:t>
            </w:r>
          </w:p>
        </w:tc>
        <w:tc>
          <w:tcPr>
            <w:tcW w:w="4685" w:type="dxa"/>
            <w:gridSpan w:val="2"/>
            <w:vAlign w:val="top"/>
          </w:tcPr>
          <w:p w14:paraId="1C7AD595">
            <w:pPr>
              <w:spacing w:before="160" w:line="256" w:lineRule="exact"/>
              <w:ind w:left="2257"/>
              <w:rPr>
                <w:rFonts w:ascii="宋体" w:hAnsi="宋体" w:eastAsia="宋体" w:cs="宋体"/>
                <w:sz w:val="19"/>
                <w:szCs w:val="19"/>
              </w:rPr>
            </w:pPr>
            <w:r>
              <w:rPr>
                <w:rFonts w:ascii="宋体" w:hAnsi="宋体" w:eastAsia="宋体" w:cs="宋体"/>
                <w:spacing w:val="-2"/>
                <w:position w:val="1"/>
                <w:sz w:val="19"/>
                <w:szCs w:val="19"/>
              </w:rPr>
              <w:t>71</w:t>
            </w:r>
          </w:p>
        </w:tc>
      </w:tr>
      <w:tr w14:paraId="4362DA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1452" w:type="dxa"/>
            <w:vMerge w:val="continue"/>
            <w:tcBorders>
              <w:top w:val="nil"/>
            </w:tcBorders>
            <w:vAlign w:val="top"/>
          </w:tcPr>
          <w:p w14:paraId="27CD97FE">
            <w:pPr>
              <w:pStyle w:val="6"/>
            </w:pPr>
          </w:p>
        </w:tc>
        <w:tc>
          <w:tcPr>
            <w:tcW w:w="3673" w:type="dxa"/>
            <w:gridSpan w:val="3"/>
            <w:vAlign w:val="top"/>
          </w:tcPr>
          <w:p w14:paraId="23FB9229">
            <w:pPr>
              <w:spacing w:before="162" w:line="230" w:lineRule="auto"/>
              <w:ind w:left="34"/>
              <w:rPr>
                <w:rFonts w:ascii="宋体" w:hAnsi="宋体" w:eastAsia="宋体" w:cs="宋体"/>
                <w:sz w:val="19"/>
                <w:szCs w:val="19"/>
              </w:rPr>
            </w:pPr>
            <w:r>
              <w:rPr>
                <w:rFonts w:ascii="宋体" w:hAnsi="宋体" w:eastAsia="宋体" w:cs="宋体"/>
                <w:spacing w:val="6"/>
                <w:sz w:val="19"/>
                <w:szCs w:val="19"/>
              </w:rPr>
              <w:t>其他资金</w:t>
            </w:r>
          </w:p>
        </w:tc>
        <w:tc>
          <w:tcPr>
            <w:tcW w:w="4685" w:type="dxa"/>
            <w:gridSpan w:val="2"/>
            <w:vAlign w:val="top"/>
          </w:tcPr>
          <w:p w14:paraId="04678893">
            <w:pPr>
              <w:pStyle w:val="6"/>
            </w:pPr>
          </w:p>
        </w:tc>
      </w:tr>
      <w:tr w14:paraId="3D0557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67" w:hRule="atLeast"/>
        </w:trPr>
        <w:tc>
          <w:tcPr>
            <w:tcW w:w="1452" w:type="dxa"/>
            <w:vAlign w:val="top"/>
          </w:tcPr>
          <w:p w14:paraId="5E7F8CAB">
            <w:pPr>
              <w:pStyle w:val="6"/>
              <w:spacing w:line="244" w:lineRule="auto"/>
            </w:pPr>
          </w:p>
          <w:p w14:paraId="0D56AFD1">
            <w:pPr>
              <w:pStyle w:val="6"/>
              <w:spacing w:line="244" w:lineRule="auto"/>
            </w:pPr>
          </w:p>
          <w:p w14:paraId="48F98CCD">
            <w:pPr>
              <w:pStyle w:val="6"/>
              <w:spacing w:line="244" w:lineRule="auto"/>
            </w:pPr>
          </w:p>
          <w:p w14:paraId="63D39F65">
            <w:pPr>
              <w:pStyle w:val="6"/>
              <w:spacing w:line="245" w:lineRule="auto"/>
            </w:pPr>
          </w:p>
          <w:p w14:paraId="4CA0F201">
            <w:pPr>
              <w:spacing w:before="61" w:line="230" w:lineRule="auto"/>
              <w:ind w:left="338"/>
              <w:rPr>
                <w:rFonts w:ascii="宋体" w:hAnsi="宋体" w:eastAsia="宋体" w:cs="宋体"/>
                <w:sz w:val="19"/>
                <w:szCs w:val="19"/>
              </w:rPr>
            </w:pPr>
            <w:r>
              <w:rPr>
                <w:rFonts w:ascii="宋体" w:hAnsi="宋体" w:eastAsia="宋体" w:cs="宋体"/>
                <w:spacing w:val="6"/>
                <w:sz w:val="19"/>
                <w:szCs w:val="19"/>
              </w:rPr>
              <w:t>总体目标</w:t>
            </w:r>
          </w:p>
        </w:tc>
        <w:tc>
          <w:tcPr>
            <w:tcW w:w="8358" w:type="dxa"/>
            <w:gridSpan w:val="5"/>
            <w:vAlign w:val="top"/>
          </w:tcPr>
          <w:p w14:paraId="5DDADF47">
            <w:pPr>
              <w:pStyle w:val="6"/>
              <w:spacing w:line="284" w:lineRule="auto"/>
            </w:pPr>
          </w:p>
          <w:p w14:paraId="5BDBF717">
            <w:pPr>
              <w:pStyle w:val="6"/>
              <w:spacing w:line="284" w:lineRule="auto"/>
            </w:pPr>
          </w:p>
          <w:p w14:paraId="0502CEE0">
            <w:pPr>
              <w:pStyle w:val="6"/>
              <w:spacing w:line="285" w:lineRule="auto"/>
            </w:pPr>
          </w:p>
          <w:p w14:paraId="67617B7E">
            <w:pPr>
              <w:spacing w:before="62" w:line="241" w:lineRule="auto"/>
              <w:ind w:left="34" w:right="175"/>
              <w:rPr>
                <w:rFonts w:ascii="宋体" w:hAnsi="宋体" w:eastAsia="宋体" w:cs="宋体"/>
                <w:sz w:val="19"/>
                <w:szCs w:val="19"/>
              </w:rPr>
            </w:pPr>
            <w:r>
              <w:rPr>
                <w:rFonts w:ascii="宋体" w:hAnsi="宋体" w:eastAsia="宋体" w:cs="宋体"/>
                <w:spacing w:val="8"/>
                <w:sz w:val="19"/>
                <w:szCs w:val="19"/>
              </w:rPr>
              <w:t>用于改善盐边县幼儿园的教育环境与设施，包括食堂设备购置、教学楼美化装修、户外活动区</w:t>
            </w:r>
            <w:r>
              <w:rPr>
                <w:rFonts w:ascii="宋体" w:hAnsi="宋体" w:eastAsia="宋体" w:cs="宋体"/>
                <w:spacing w:val="13"/>
                <w:sz w:val="19"/>
                <w:szCs w:val="19"/>
              </w:rPr>
              <w:t xml:space="preserve"> </w:t>
            </w:r>
            <w:r>
              <w:rPr>
                <w:rFonts w:ascii="宋体" w:hAnsi="宋体" w:eastAsia="宋体" w:cs="宋体"/>
                <w:spacing w:val="6"/>
                <w:sz w:val="19"/>
                <w:szCs w:val="19"/>
              </w:rPr>
              <w:t>域改造、校园环境美化。</w:t>
            </w:r>
          </w:p>
        </w:tc>
      </w:tr>
      <w:tr w14:paraId="33A3D4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3" w:hRule="atLeast"/>
        </w:trPr>
        <w:tc>
          <w:tcPr>
            <w:tcW w:w="1452" w:type="dxa"/>
            <w:vMerge w:val="restart"/>
            <w:tcBorders>
              <w:bottom w:val="nil"/>
            </w:tcBorders>
            <w:vAlign w:val="top"/>
          </w:tcPr>
          <w:p w14:paraId="0E138E70">
            <w:pPr>
              <w:pStyle w:val="6"/>
              <w:spacing w:line="248" w:lineRule="auto"/>
            </w:pPr>
          </w:p>
          <w:p w14:paraId="6ECA781B">
            <w:pPr>
              <w:pStyle w:val="6"/>
              <w:spacing w:line="248" w:lineRule="auto"/>
            </w:pPr>
          </w:p>
          <w:p w14:paraId="49E12B33">
            <w:pPr>
              <w:pStyle w:val="6"/>
              <w:spacing w:line="249" w:lineRule="auto"/>
            </w:pPr>
          </w:p>
          <w:p w14:paraId="6E72D2C7">
            <w:pPr>
              <w:pStyle w:val="6"/>
              <w:spacing w:line="249" w:lineRule="auto"/>
            </w:pPr>
          </w:p>
          <w:p w14:paraId="6F14288A">
            <w:pPr>
              <w:pStyle w:val="6"/>
              <w:spacing w:line="249" w:lineRule="auto"/>
            </w:pPr>
          </w:p>
          <w:p w14:paraId="1AC4FB03">
            <w:pPr>
              <w:pStyle w:val="6"/>
              <w:spacing w:line="249" w:lineRule="auto"/>
            </w:pPr>
          </w:p>
          <w:p w14:paraId="3556AEE4">
            <w:pPr>
              <w:pStyle w:val="6"/>
              <w:spacing w:line="249" w:lineRule="auto"/>
            </w:pPr>
          </w:p>
          <w:p w14:paraId="3FDCEF1E">
            <w:pPr>
              <w:pStyle w:val="6"/>
              <w:spacing w:line="249" w:lineRule="auto"/>
            </w:pPr>
          </w:p>
          <w:p w14:paraId="6522AEB5">
            <w:pPr>
              <w:pStyle w:val="6"/>
              <w:spacing w:line="249" w:lineRule="auto"/>
            </w:pPr>
          </w:p>
          <w:p w14:paraId="6CB2A9C6">
            <w:pPr>
              <w:pStyle w:val="6"/>
              <w:spacing w:line="249" w:lineRule="auto"/>
            </w:pPr>
          </w:p>
          <w:p w14:paraId="20C26E4E">
            <w:pPr>
              <w:pStyle w:val="6"/>
              <w:spacing w:line="249" w:lineRule="auto"/>
            </w:pPr>
          </w:p>
          <w:p w14:paraId="51E9A782">
            <w:pPr>
              <w:pStyle w:val="6"/>
              <w:spacing w:line="249" w:lineRule="auto"/>
            </w:pPr>
          </w:p>
          <w:p w14:paraId="19F75E43">
            <w:pPr>
              <w:pStyle w:val="6"/>
              <w:spacing w:line="249" w:lineRule="auto"/>
            </w:pPr>
          </w:p>
          <w:p w14:paraId="714200B6">
            <w:pPr>
              <w:pStyle w:val="6"/>
              <w:spacing w:line="249" w:lineRule="auto"/>
            </w:pPr>
          </w:p>
          <w:p w14:paraId="00204E50">
            <w:pPr>
              <w:pStyle w:val="6"/>
              <w:spacing w:line="249" w:lineRule="auto"/>
            </w:pPr>
          </w:p>
          <w:p w14:paraId="10289DFE">
            <w:pPr>
              <w:pStyle w:val="6"/>
              <w:spacing w:line="249" w:lineRule="auto"/>
            </w:pPr>
          </w:p>
          <w:p w14:paraId="716B2A81">
            <w:pPr>
              <w:spacing w:before="62" w:line="230" w:lineRule="auto"/>
              <w:ind w:left="339"/>
              <w:rPr>
                <w:rFonts w:ascii="宋体" w:hAnsi="宋体" w:eastAsia="宋体" w:cs="宋体"/>
                <w:sz w:val="19"/>
                <w:szCs w:val="19"/>
              </w:rPr>
            </w:pPr>
            <w:r>
              <w:rPr>
                <w:rFonts w:ascii="宋体" w:hAnsi="宋体" w:eastAsia="宋体" w:cs="宋体"/>
                <w:spacing w:val="6"/>
                <w:sz w:val="19"/>
                <w:szCs w:val="19"/>
              </w:rPr>
              <w:t>绩效指标</w:t>
            </w:r>
          </w:p>
        </w:tc>
        <w:tc>
          <w:tcPr>
            <w:tcW w:w="1275" w:type="dxa"/>
            <w:vAlign w:val="top"/>
          </w:tcPr>
          <w:p w14:paraId="74273840">
            <w:pPr>
              <w:pStyle w:val="6"/>
            </w:pPr>
          </w:p>
          <w:p w14:paraId="3E21C69B">
            <w:pPr>
              <w:spacing w:before="62" w:line="230" w:lineRule="auto"/>
              <w:ind w:left="247"/>
              <w:rPr>
                <w:rFonts w:ascii="宋体" w:hAnsi="宋体" w:eastAsia="宋体" w:cs="宋体"/>
                <w:sz w:val="19"/>
                <w:szCs w:val="19"/>
              </w:rPr>
            </w:pPr>
            <w:r>
              <w:rPr>
                <w:rFonts w:ascii="宋体" w:hAnsi="宋体" w:eastAsia="宋体" w:cs="宋体"/>
                <w:spacing w:val="6"/>
                <w:sz w:val="19"/>
                <w:szCs w:val="19"/>
              </w:rPr>
              <w:t>一级指标</w:t>
            </w:r>
          </w:p>
        </w:tc>
        <w:tc>
          <w:tcPr>
            <w:tcW w:w="1488" w:type="dxa"/>
            <w:vAlign w:val="top"/>
          </w:tcPr>
          <w:p w14:paraId="13FD3608">
            <w:pPr>
              <w:pStyle w:val="6"/>
            </w:pPr>
          </w:p>
          <w:p w14:paraId="66590736">
            <w:pPr>
              <w:spacing w:before="62" w:line="230" w:lineRule="auto"/>
              <w:ind w:left="357"/>
              <w:rPr>
                <w:rFonts w:ascii="宋体" w:hAnsi="宋体" w:eastAsia="宋体" w:cs="宋体"/>
                <w:sz w:val="19"/>
                <w:szCs w:val="19"/>
              </w:rPr>
            </w:pPr>
            <w:r>
              <w:rPr>
                <w:rFonts w:ascii="宋体" w:hAnsi="宋体" w:eastAsia="宋体" w:cs="宋体"/>
                <w:spacing w:val="6"/>
                <w:sz w:val="19"/>
                <w:szCs w:val="19"/>
              </w:rPr>
              <w:t>二级指标</w:t>
            </w:r>
          </w:p>
        </w:tc>
        <w:tc>
          <w:tcPr>
            <w:tcW w:w="1684" w:type="dxa"/>
            <w:gridSpan w:val="2"/>
            <w:vAlign w:val="top"/>
          </w:tcPr>
          <w:p w14:paraId="51726330">
            <w:pPr>
              <w:pStyle w:val="6"/>
            </w:pPr>
          </w:p>
          <w:p w14:paraId="59AA94FD">
            <w:pPr>
              <w:spacing w:before="62" w:line="230" w:lineRule="auto"/>
              <w:ind w:left="455"/>
              <w:rPr>
                <w:rFonts w:ascii="宋体" w:hAnsi="宋体" w:eastAsia="宋体" w:cs="宋体"/>
                <w:sz w:val="19"/>
                <w:szCs w:val="19"/>
              </w:rPr>
            </w:pPr>
            <w:r>
              <w:rPr>
                <w:rFonts w:ascii="宋体" w:hAnsi="宋体" w:eastAsia="宋体" w:cs="宋体"/>
                <w:spacing w:val="7"/>
                <w:sz w:val="19"/>
                <w:szCs w:val="19"/>
              </w:rPr>
              <w:t>三级指标</w:t>
            </w:r>
          </w:p>
        </w:tc>
        <w:tc>
          <w:tcPr>
            <w:tcW w:w="3911" w:type="dxa"/>
            <w:vAlign w:val="top"/>
          </w:tcPr>
          <w:p w14:paraId="08B2A6EB">
            <w:pPr>
              <w:pStyle w:val="6"/>
            </w:pPr>
          </w:p>
          <w:p w14:paraId="4E2B800F">
            <w:pPr>
              <w:spacing w:before="62" w:line="229" w:lineRule="auto"/>
              <w:ind w:left="573"/>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24D457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05" w:hRule="atLeast"/>
        </w:trPr>
        <w:tc>
          <w:tcPr>
            <w:tcW w:w="1452" w:type="dxa"/>
            <w:vMerge w:val="continue"/>
            <w:tcBorders>
              <w:top w:val="nil"/>
              <w:bottom w:val="nil"/>
            </w:tcBorders>
            <w:vAlign w:val="top"/>
          </w:tcPr>
          <w:p w14:paraId="5D3013D6">
            <w:pPr>
              <w:pStyle w:val="6"/>
            </w:pPr>
          </w:p>
        </w:tc>
        <w:tc>
          <w:tcPr>
            <w:tcW w:w="1275" w:type="dxa"/>
            <w:vMerge w:val="restart"/>
            <w:tcBorders>
              <w:bottom w:val="nil"/>
            </w:tcBorders>
            <w:vAlign w:val="top"/>
          </w:tcPr>
          <w:p w14:paraId="3143B329">
            <w:pPr>
              <w:pStyle w:val="6"/>
              <w:spacing w:line="244" w:lineRule="auto"/>
            </w:pPr>
          </w:p>
          <w:p w14:paraId="0C70326D">
            <w:pPr>
              <w:pStyle w:val="6"/>
              <w:spacing w:line="244" w:lineRule="auto"/>
            </w:pPr>
          </w:p>
          <w:p w14:paraId="649F3577">
            <w:pPr>
              <w:pStyle w:val="6"/>
              <w:spacing w:line="244" w:lineRule="auto"/>
            </w:pPr>
          </w:p>
          <w:p w14:paraId="5E845492">
            <w:pPr>
              <w:pStyle w:val="6"/>
              <w:spacing w:line="245" w:lineRule="auto"/>
            </w:pPr>
          </w:p>
          <w:p w14:paraId="04B4BBA1">
            <w:pPr>
              <w:pStyle w:val="6"/>
              <w:spacing w:line="245" w:lineRule="auto"/>
            </w:pPr>
          </w:p>
          <w:p w14:paraId="48B58E8C">
            <w:pPr>
              <w:pStyle w:val="6"/>
              <w:spacing w:line="245" w:lineRule="auto"/>
            </w:pPr>
          </w:p>
          <w:p w14:paraId="57134033">
            <w:pPr>
              <w:spacing w:before="62" w:line="229" w:lineRule="auto"/>
              <w:ind w:left="244"/>
              <w:rPr>
                <w:rFonts w:ascii="宋体" w:hAnsi="宋体" w:eastAsia="宋体" w:cs="宋体"/>
                <w:sz w:val="19"/>
                <w:szCs w:val="19"/>
              </w:rPr>
            </w:pPr>
            <w:r>
              <w:rPr>
                <w:rFonts w:ascii="宋体" w:hAnsi="宋体" w:eastAsia="宋体" w:cs="宋体"/>
                <w:spacing w:val="7"/>
                <w:sz w:val="19"/>
                <w:szCs w:val="19"/>
              </w:rPr>
              <w:t>产出指标</w:t>
            </w:r>
          </w:p>
        </w:tc>
        <w:tc>
          <w:tcPr>
            <w:tcW w:w="1488" w:type="dxa"/>
            <w:vAlign w:val="top"/>
          </w:tcPr>
          <w:p w14:paraId="2D46045F">
            <w:pPr>
              <w:pStyle w:val="6"/>
              <w:spacing w:line="249" w:lineRule="auto"/>
            </w:pPr>
          </w:p>
          <w:p w14:paraId="0885F8D2">
            <w:pPr>
              <w:pStyle w:val="6"/>
              <w:spacing w:line="250" w:lineRule="auto"/>
            </w:pPr>
          </w:p>
          <w:p w14:paraId="64C89CF2">
            <w:pPr>
              <w:pStyle w:val="6"/>
              <w:spacing w:line="250" w:lineRule="auto"/>
            </w:pPr>
          </w:p>
          <w:p w14:paraId="5DBC163D">
            <w:pPr>
              <w:spacing w:before="62" w:line="229" w:lineRule="auto"/>
              <w:ind w:left="355"/>
              <w:rPr>
                <w:rFonts w:ascii="宋体" w:hAnsi="宋体" w:eastAsia="宋体" w:cs="宋体"/>
                <w:sz w:val="19"/>
                <w:szCs w:val="19"/>
              </w:rPr>
            </w:pPr>
            <w:r>
              <w:rPr>
                <w:rFonts w:ascii="宋体" w:hAnsi="宋体" w:eastAsia="宋体" w:cs="宋体"/>
                <w:spacing w:val="6"/>
                <w:sz w:val="19"/>
                <w:szCs w:val="19"/>
              </w:rPr>
              <w:t>数量指标</w:t>
            </w:r>
          </w:p>
        </w:tc>
        <w:tc>
          <w:tcPr>
            <w:tcW w:w="1684" w:type="dxa"/>
            <w:gridSpan w:val="2"/>
            <w:vAlign w:val="top"/>
          </w:tcPr>
          <w:p w14:paraId="14032E8B">
            <w:pPr>
              <w:pStyle w:val="6"/>
              <w:spacing w:line="253" w:lineRule="auto"/>
            </w:pPr>
          </w:p>
          <w:p w14:paraId="052F0890">
            <w:pPr>
              <w:pStyle w:val="6"/>
              <w:spacing w:line="253" w:lineRule="auto"/>
            </w:pPr>
          </w:p>
          <w:p w14:paraId="0BCE7535">
            <w:pPr>
              <w:spacing w:before="61" w:line="229" w:lineRule="auto"/>
              <w:ind w:left="56"/>
              <w:rPr>
                <w:rFonts w:ascii="宋体" w:hAnsi="宋体" w:eastAsia="宋体" w:cs="宋体"/>
                <w:sz w:val="19"/>
                <w:szCs w:val="19"/>
              </w:rPr>
            </w:pPr>
            <w:r>
              <w:rPr>
                <w:rFonts w:ascii="宋体" w:hAnsi="宋体" w:eastAsia="宋体" w:cs="宋体"/>
                <w:spacing w:val="6"/>
                <w:sz w:val="19"/>
                <w:szCs w:val="19"/>
              </w:rPr>
              <w:t>教学楼美化装修、</w:t>
            </w:r>
          </w:p>
          <w:p w14:paraId="273F8E6B">
            <w:pPr>
              <w:spacing w:before="9" w:line="229" w:lineRule="auto"/>
              <w:ind w:left="55"/>
              <w:rPr>
                <w:rFonts w:ascii="宋体" w:hAnsi="宋体" w:eastAsia="宋体" w:cs="宋体"/>
                <w:sz w:val="19"/>
                <w:szCs w:val="19"/>
              </w:rPr>
            </w:pPr>
            <w:r>
              <w:rPr>
                <w:rFonts w:ascii="宋体" w:hAnsi="宋体" w:eastAsia="宋体" w:cs="宋体"/>
                <w:spacing w:val="7"/>
                <w:sz w:val="19"/>
                <w:szCs w:val="19"/>
              </w:rPr>
              <w:t>户外活动区域改造</w:t>
            </w:r>
          </w:p>
          <w:p w14:paraId="2D2E0405">
            <w:pPr>
              <w:spacing w:before="11" w:line="230" w:lineRule="auto"/>
              <w:ind w:left="169"/>
              <w:rPr>
                <w:rFonts w:ascii="宋体" w:hAnsi="宋体" w:eastAsia="宋体" w:cs="宋体"/>
                <w:sz w:val="19"/>
                <w:szCs w:val="19"/>
              </w:rPr>
            </w:pPr>
            <w:r>
              <w:rPr>
                <w:rFonts w:ascii="宋体" w:hAnsi="宋体" w:eastAsia="宋体" w:cs="宋体"/>
                <w:spacing w:val="4"/>
                <w:sz w:val="19"/>
                <w:szCs w:val="19"/>
              </w:rPr>
              <w:t>、校园环境美化</w:t>
            </w:r>
          </w:p>
        </w:tc>
        <w:tc>
          <w:tcPr>
            <w:tcW w:w="3911" w:type="dxa"/>
            <w:vAlign w:val="top"/>
          </w:tcPr>
          <w:p w14:paraId="4F859DCD">
            <w:pPr>
              <w:spacing w:before="199" w:line="228" w:lineRule="auto"/>
              <w:ind w:left="75"/>
              <w:rPr>
                <w:rFonts w:ascii="宋体" w:hAnsi="宋体" w:eastAsia="宋体" w:cs="宋体"/>
                <w:sz w:val="19"/>
                <w:szCs w:val="19"/>
              </w:rPr>
            </w:pPr>
            <w:r>
              <w:rPr>
                <w:rFonts w:ascii="宋体" w:hAnsi="宋体" w:eastAsia="宋体" w:cs="宋体"/>
                <w:spacing w:val="8"/>
                <w:sz w:val="19"/>
                <w:szCs w:val="19"/>
              </w:rPr>
              <w:t>盐边县幼儿园办学条件硬件设施存在短板，</w:t>
            </w:r>
          </w:p>
          <w:p w14:paraId="4C24C296">
            <w:pPr>
              <w:spacing w:before="12" w:line="229" w:lineRule="auto"/>
              <w:ind w:left="73"/>
              <w:rPr>
                <w:rFonts w:ascii="宋体" w:hAnsi="宋体" w:eastAsia="宋体" w:cs="宋体"/>
                <w:sz w:val="19"/>
                <w:szCs w:val="19"/>
              </w:rPr>
            </w:pPr>
            <w:r>
              <w:rPr>
                <w:rFonts w:ascii="宋体" w:hAnsi="宋体" w:eastAsia="宋体" w:cs="宋体"/>
                <w:spacing w:val="8"/>
                <w:sz w:val="19"/>
                <w:szCs w:val="19"/>
              </w:rPr>
              <w:t>此次计划安排71万元用于改善盐边县幼儿园</w:t>
            </w:r>
          </w:p>
          <w:p w14:paraId="3852A864">
            <w:pPr>
              <w:spacing w:before="12" w:line="229" w:lineRule="auto"/>
              <w:ind w:left="90"/>
              <w:rPr>
                <w:rFonts w:ascii="宋体" w:hAnsi="宋体" w:eastAsia="宋体" w:cs="宋体"/>
                <w:sz w:val="19"/>
                <w:szCs w:val="19"/>
              </w:rPr>
            </w:pPr>
            <w:r>
              <w:rPr>
                <w:rFonts w:ascii="宋体" w:hAnsi="宋体" w:eastAsia="宋体" w:cs="宋体"/>
                <w:spacing w:val="7"/>
                <w:sz w:val="19"/>
                <w:szCs w:val="19"/>
              </w:rPr>
              <w:t>的教育环境与设施，包括食堂设备购置、教</w:t>
            </w:r>
          </w:p>
          <w:p w14:paraId="772909EF">
            <w:pPr>
              <w:spacing w:before="11" w:line="229" w:lineRule="auto"/>
              <w:ind w:left="78"/>
              <w:rPr>
                <w:rFonts w:ascii="宋体" w:hAnsi="宋体" w:eastAsia="宋体" w:cs="宋体"/>
                <w:sz w:val="19"/>
                <w:szCs w:val="19"/>
              </w:rPr>
            </w:pPr>
            <w:r>
              <w:rPr>
                <w:rFonts w:ascii="宋体" w:hAnsi="宋体" w:eastAsia="宋体" w:cs="宋体"/>
                <w:spacing w:val="7"/>
                <w:sz w:val="19"/>
                <w:szCs w:val="19"/>
              </w:rPr>
              <w:t>学楼美化装修、户外活动区域改造、校园环</w:t>
            </w:r>
          </w:p>
          <w:p w14:paraId="1195DE77">
            <w:pPr>
              <w:spacing w:before="11" w:line="230" w:lineRule="auto"/>
              <w:ind w:left="1568"/>
              <w:rPr>
                <w:rFonts w:ascii="宋体" w:hAnsi="宋体" w:eastAsia="宋体" w:cs="宋体"/>
                <w:sz w:val="19"/>
                <w:szCs w:val="19"/>
              </w:rPr>
            </w:pPr>
            <w:r>
              <w:rPr>
                <w:rFonts w:ascii="宋体" w:hAnsi="宋体" w:eastAsia="宋体" w:cs="宋体"/>
                <w:spacing w:val="4"/>
                <w:sz w:val="19"/>
                <w:szCs w:val="19"/>
              </w:rPr>
              <w:t>境美化。</w:t>
            </w:r>
          </w:p>
        </w:tc>
      </w:tr>
      <w:tr w14:paraId="7989B7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7" w:hRule="atLeast"/>
        </w:trPr>
        <w:tc>
          <w:tcPr>
            <w:tcW w:w="1452" w:type="dxa"/>
            <w:vMerge w:val="continue"/>
            <w:tcBorders>
              <w:top w:val="nil"/>
              <w:bottom w:val="nil"/>
            </w:tcBorders>
            <w:vAlign w:val="top"/>
          </w:tcPr>
          <w:p w14:paraId="2AB7AC36">
            <w:pPr>
              <w:pStyle w:val="6"/>
            </w:pPr>
          </w:p>
        </w:tc>
        <w:tc>
          <w:tcPr>
            <w:tcW w:w="1275" w:type="dxa"/>
            <w:vMerge w:val="continue"/>
            <w:tcBorders>
              <w:top w:val="nil"/>
              <w:bottom w:val="nil"/>
            </w:tcBorders>
            <w:vAlign w:val="top"/>
          </w:tcPr>
          <w:p w14:paraId="2B05A403">
            <w:pPr>
              <w:pStyle w:val="6"/>
            </w:pPr>
          </w:p>
        </w:tc>
        <w:tc>
          <w:tcPr>
            <w:tcW w:w="1488" w:type="dxa"/>
            <w:vAlign w:val="top"/>
          </w:tcPr>
          <w:p w14:paraId="59B96A2A">
            <w:pPr>
              <w:pStyle w:val="6"/>
              <w:spacing w:line="264" w:lineRule="auto"/>
            </w:pPr>
          </w:p>
          <w:p w14:paraId="73EA5D4F">
            <w:pPr>
              <w:spacing w:before="62" w:line="230" w:lineRule="auto"/>
              <w:ind w:left="355"/>
              <w:rPr>
                <w:rFonts w:ascii="宋体" w:hAnsi="宋体" w:eastAsia="宋体" w:cs="宋体"/>
                <w:sz w:val="19"/>
                <w:szCs w:val="19"/>
              </w:rPr>
            </w:pPr>
            <w:r>
              <w:rPr>
                <w:rFonts w:ascii="宋体" w:hAnsi="宋体" w:eastAsia="宋体" w:cs="宋体"/>
                <w:spacing w:val="6"/>
                <w:sz w:val="19"/>
                <w:szCs w:val="19"/>
              </w:rPr>
              <w:t>质量指标</w:t>
            </w:r>
          </w:p>
        </w:tc>
        <w:tc>
          <w:tcPr>
            <w:tcW w:w="1684" w:type="dxa"/>
            <w:gridSpan w:val="2"/>
            <w:vAlign w:val="top"/>
          </w:tcPr>
          <w:p w14:paraId="5C255CA2">
            <w:pPr>
              <w:spacing w:before="206" w:line="241" w:lineRule="auto"/>
              <w:ind w:left="155" w:right="79" w:hanging="48"/>
              <w:rPr>
                <w:rFonts w:ascii="宋体" w:hAnsi="宋体" w:eastAsia="宋体" w:cs="宋体"/>
                <w:sz w:val="19"/>
                <w:szCs w:val="19"/>
              </w:rPr>
            </w:pPr>
            <w:r>
              <w:rPr>
                <w:rFonts w:ascii="宋体" w:hAnsi="宋体" w:eastAsia="宋体" w:cs="宋体"/>
                <w:spacing w:val="7"/>
                <w:sz w:val="19"/>
                <w:szCs w:val="19"/>
              </w:rPr>
              <w:t>工程量完成率</w:t>
            </w:r>
            <w:r>
              <w:rPr>
                <w:rFonts w:hint="eastAsia" w:ascii="宋体" w:hAnsi="宋体" w:eastAsia="宋体" w:cs="宋体"/>
                <w:spacing w:val="7"/>
                <w:sz w:val="19"/>
                <w:szCs w:val="19"/>
                <w:lang w:eastAsia="zh-CN"/>
              </w:rPr>
              <w:t>。</w:t>
            </w:r>
            <w:r>
              <w:rPr>
                <w:rFonts w:ascii="宋体" w:hAnsi="宋体" w:eastAsia="宋体" w:cs="宋体"/>
                <w:spacing w:val="7"/>
                <w:sz w:val="19"/>
                <w:szCs w:val="19"/>
              </w:rPr>
              <w:t>配</w:t>
            </w:r>
            <w:r>
              <w:rPr>
                <w:rFonts w:ascii="宋体" w:hAnsi="宋体" w:eastAsia="宋体" w:cs="宋体"/>
                <w:sz w:val="19"/>
                <w:szCs w:val="19"/>
              </w:rPr>
              <w:t xml:space="preserve"> </w:t>
            </w:r>
            <w:r>
              <w:rPr>
                <w:rFonts w:ascii="宋体" w:hAnsi="宋体" w:eastAsia="宋体" w:cs="宋体"/>
                <w:spacing w:val="7"/>
                <w:sz w:val="19"/>
                <w:szCs w:val="19"/>
              </w:rPr>
              <w:t>套设施完成率等</w:t>
            </w:r>
          </w:p>
        </w:tc>
        <w:tc>
          <w:tcPr>
            <w:tcW w:w="3911" w:type="dxa"/>
            <w:vAlign w:val="top"/>
          </w:tcPr>
          <w:p w14:paraId="432BA42A">
            <w:pPr>
              <w:pStyle w:val="6"/>
              <w:spacing w:line="264" w:lineRule="auto"/>
            </w:pPr>
          </w:p>
          <w:p w14:paraId="35B35061">
            <w:pPr>
              <w:spacing w:before="62" w:line="229" w:lineRule="auto"/>
              <w:ind w:left="1170"/>
              <w:rPr>
                <w:rFonts w:ascii="宋体" w:hAnsi="宋体" w:eastAsia="宋体" w:cs="宋体"/>
                <w:sz w:val="19"/>
                <w:szCs w:val="19"/>
              </w:rPr>
            </w:pPr>
            <w:r>
              <w:rPr>
                <w:rFonts w:ascii="宋体" w:hAnsi="宋体" w:eastAsia="宋体" w:cs="宋体"/>
                <w:spacing w:val="7"/>
                <w:sz w:val="19"/>
                <w:szCs w:val="19"/>
              </w:rPr>
              <w:t>保质保量按时完成</w:t>
            </w:r>
          </w:p>
        </w:tc>
      </w:tr>
      <w:tr w14:paraId="326134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52" w:type="dxa"/>
            <w:vMerge w:val="continue"/>
            <w:tcBorders>
              <w:top w:val="nil"/>
              <w:bottom w:val="nil"/>
            </w:tcBorders>
            <w:vAlign w:val="top"/>
          </w:tcPr>
          <w:p w14:paraId="1D29BB91">
            <w:pPr>
              <w:pStyle w:val="6"/>
            </w:pPr>
          </w:p>
        </w:tc>
        <w:tc>
          <w:tcPr>
            <w:tcW w:w="1275" w:type="dxa"/>
            <w:vMerge w:val="continue"/>
            <w:tcBorders>
              <w:top w:val="nil"/>
            </w:tcBorders>
            <w:vAlign w:val="top"/>
          </w:tcPr>
          <w:p w14:paraId="55DC2225">
            <w:pPr>
              <w:pStyle w:val="6"/>
            </w:pPr>
          </w:p>
        </w:tc>
        <w:tc>
          <w:tcPr>
            <w:tcW w:w="1488" w:type="dxa"/>
            <w:vAlign w:val="top"/>
          </w:tcPr>
          <w:p w14:paraId="01898F4C">
            <w:pPr>
              <w:spacing w:before="207" w:line="230" w:lineRule="auto"/>
              <w:ind w:left="363"/>
              <w:rPr>
                <w:rFonts w:ascii="宋体" w:hAnsi="宋体" w:eastAsia="宋体" w:cs="宋体"/>
                <w:sz w:val="19"/>
                <w:szCs w:val="19"/>
              </w:rPr>
            </w:pPr>
            <w:r>
              <w:rPr>
                <w:rFonts w:ascii="宋体" w:hAnsi="宋体" w:eastAsia="宋体" w:cs="宋体"/>
                <w:spacing w:val="4"/>
                <w:sz w:val="19"/>
                <w:szCs w:val="19"/>
              </w:rPr>
              <w:t>时效指标</w:t>
            </w:r>
          </w:p>
        </w:tc>
        <w:tc>
          <w:tcPr>
            <w:tcW w:w="1684" w:type="dxa"/>
            <w:gridSpan w:val="2"/>
            <w:vAlign w:val="top"/>
          </w:tcPr>
          <w:p w14:paraId="76E63B87">
            <w:pPr>
              <w:spacing w:before="208" w:line="229" w:lineRule="auto"/>
              <w:ind w:left="256"/>
              <w:rPr>
                <w:rFonts w:ascii="宋体" w:hAnsi="宋体" w:eastAsia="宋体" w:cs="宋体"/>
                <w:sz w:val="19"/>
                <w:szCs w:val="19"/>
              </w:rPr>
            </w:pPr>
            <w:r>
              <w:rPr>
                <w:rFonts w:ascii="宋体" w:hAnsi="宋体" w:eastAsia="宋体" w:cs="宋体"/>
                <w:spacing w:val="7"/>
                <w:sz w:val="19"/>
                <w:szCs w:val="19"/>
              </w:rPr>
              <w:t>项目完成时间</w:t>
            </w:r>
          </w:p>
        </w:tc>
        <w:tc>
          <w:tcPr>
            <w:tcW w:w="3911" w:type="dxa"/>
            <w:vAlign w:val="top"/>
          </w:tcPr>
          <w:p w14:paraId="064AA199">
            <w:pPr>
              <w:spacing w:before="208" w:line="229" w:lineRule="auto"/>
              <w:ind w:left="1665"/>
              <w:rPr>
                <w:rFonts w:ascii="宋体" w:hAnsi="宋体" w:eastAsia="宋体" w:cs="宋体"/>
                <w:sz w:val="19"/>
                <w:szCs w:val="19"/>
              </w:rPr>
            </w:pPr>
            <w:r>
              <w:rPr>
                <w:rFonts w:ascii="宋体" w:hAnsi="宋体" w:eastAsia="宋体" w:cs="宋体"/>
                <w:spacing w:val="4"/>
                <w:sz w:val="19"/>
                <w:szCs w:val="19"/>
              </w:rPr>
              <w:t>2026年</w:t>
            </w:r>
          </w:p>
        </w:tc>
      </w:tr>
      <w:tr w14:paraId="6F4F13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05" w:hRule="atLeast"/>
        </w:trPr>
        <w:tc>
          <w:tcPr>
            <w:tcW w:w="1452" w:type="dxa"/>
            <w:vMerge w:val="continue"/>
            <w:tcBorders>
              <w:top w:val="nil"/>
              <w:bottom w:val="nil"/>
            </w:tcBorders>
            <w:vAlign w:val="top"/>
          </w:tcPr>
          <w:p w14:paraId="4DDFB268">
            <w:pPr>
              <w:pStyle w:val="6"/>
            </w:pPr>
          </w:p>
        </w:tc>
        <w:tc>
          <w:tcPr>
            <w:tcW w:w="1275" w:type="dxa"/>
            <w:vAlign w:val="top"/>
          </w:tcPr>
          <w:p w14:paraId="582412BD">
            <w:pPr>
              <w:pStyle w:val="6"/>
              <w:spacing w:line="302" w:lineRule="auto"/>
            </w:pPr>
          </w:p>
          <w:p w14:paraId="68733D1C">
            <w:pPr>
              <w:pStyle w:val="6"/>
              <w:spacing w:line="302" w:lineRule="auto"/>
            </w:pPr>
          </w:p>
          <w:p w14:paraId="28CFF788">
            <w:pPr>
              <w:spacing w:before="62" w:line="228" w:lineRule="auto"/>
              <w:ind w:left="296"/>
              <w:rPr>
                <w:rFonts w:ascii="宋体" w:hAnsi="宋体" w:eastAsia="宋体" w:cs="宋体"/>
                <w:sz w:val="19"/>
                <w:szCs w:val="19"/>
              </w:rPr>
            </w:pPr>
            <w:r>
              <w:rPr>
                <w:rFonts w:ascii="宋体" w:hAnsi="宋体" w:eastAsia="宋体" w:cs="宋体"/>
                <w:spacing w:val="6"/>
                <w:sz w:val="19"/>
                <w:szCs w:val="19"/>
              </w:rPr>
              <w:t>成本指标</w:t>
            </w:r>
          </w:p>
        </w:tc>
        <w:tc>
          <w:tcPr>
            <w:tcW w:w="1488" w:type="dxa"/>
            <w:vAlign w:val="top"/>
          </w:tcPr>
          <w:p w14:paraId="23A7A255">
            <w:pPr>
              <w:pStyle w:val="6"/>
              <w:spacing w:line="302" w:lineRule="auto"/>
            </w:pPr>
          </w:p>
          <w:p w14:paraId="659E4F44">
            <w:pPr>
              <w:pStyle w:val="6"/>
              <w:spacing w:line="302" w:lineRule="auto"/>
            </w:pPr>
          </w:p>
          <w:p w14:paraId="31C0F62F">
            <w:pPr>
              <w:spacing w:before="62" w:line="228" w:lineRule="auto"/>
              <w:ind w:left="156"/>
              <w:rPr>
                <w:rFonts w:ascii="宋体" w:hAnsi="宋体" w:eastAsia="宋体" w:cs="宋体"/>
                <w:sz w:val="19"/>
                <w:szCs w:val="19"/>
              </w:rPr>
            </w:pPr>
            <w:r>
              <w:rPr>
                <w:rFonts w:ascii="宋体" w:hAnsi="宋体" w:eastAsia="宋体" w:cs="宋体"/>
                <w:spacing w:val="7"/>
                <w:sz w:val="19"/>
                <w:szCs w:val="19"/>
              </w:rPr>
              <w:t>经济成本指标</w:t>
            </w:r>
          </w:p>
        </w:tc>
        <w:tc>
          <w:tcPr>
            <w:tcW w:w="1684" w:type="dxa"/>
            <w:gridSpan w:val="2"/>
            <w:vAlign w:val="top"/>
          </w:tcPr>
          <w:p w14:paraId="36EE113D">
            <w:pPr>
              <w:spacing w:before="301" w:line="229" w:lineRule="auto"/>
              <w:ind w:left="56"/>
              <w:rPr>
                <w:rFonts w:ascii="宋体" w:hAnsi="宋体" w:eastAsia="宋体" w:cs="宋体"/>
                <w:sz w:val="19"/>
                <w:szCs w:val="19"/>
              </w:rPr>
            </w:pPr>
            <w:r>
              <w:rPr>
                <w:rFonts w:ascii="宋体" w:hAnsi="宋体" w:eastAsia="宋体" w:cs="宋体"/>
                <w:spacing w:val="6"/>
                <w:sz w:val="19"/>
                <w:szCs w:val="19"/>
              </w:rPr>
              <w:t>教学楼美化装修、</w:t>
            </w:r>
          </w:p>
          <w:p w14:paraId="47E1C683">
            <w:pPr>
              <w:spacing w:before="11" w:line="229" w:lineRule="auto"/>
              <w:ind w:left="55"/>
              <w:rPr>
                <w:rFonts w:ascii="宋体" w:hAnsi="宋体" w:eastAsia="宋体" w:cs="宋体"/>
                <w:sz w:val="19"/>
                <w:szCs w:val="19"/>
              </w:rPr>
            </w:pPr>
            <w:r>
              <w:rPr>
                <w:rFonts w:ascii="宋体" w:hAnsi="宋体" w:eastAsia="宋体" w:cs="宋体"/>
                <w:spacing w:val="7"/>
                <w:sz w:val="19"/>
                <w:szCs w:val="19"/>
              </w:rPr>
              <w:t>户外活动区域改造</w:t>
            </w:r>
          </w:p>
          <w:p w14:paraId="445421BC">
            <w:pPr>
              <w:spacing w:before="11" w:line="229" w:lineRule="auto"/>
              <w:ind w:left="68"/>
              <w:rPr>
                <w:rFonts w:ascii="宋体" w:hAnsi="宋体" w:eastAsia="宋体" w:cs="宋体"/>
                <w:sz w:val="19"/>
                <w:szCs w:val="19"/>
              </w:rPr>
            </w:pPr>
            <w:r>
              <w:rPr>
                <w:rFonts w:ascii="宋体" w:hAnsi="宋体" w:eastAsia="宋体" w:cs="宋体"/>
                <w:spacing w:val="5"/>
                <w:sz w:val="19"/>
                <w:szCs w:val="19"/>
              </w:rPr>
              <w:t>、校园环境美化共</w:t>
            </w:r>
          </w:p>
          <w:p w14:paraId="6F1CFAA2">
            <w:pPr>
              <w:spacing w:before="11" w:line="230" w:lineRule="auto"/>
              <w:ind w:left="455"/>
              <w:rPr>
                <w:rFonts w:ascii="宋体" w:hAnsi="宋体" w:eastAsia="宋体" w:cs="宋体"/>
                <w:sz w:val="19"/>
                <w:szCs w:val="19"/>
              </w:rPr>
            </w:pPr>
            <w:r>
              <w:rPr>
                <w:rFonts w:ascii="宋体" w:hAnsi="宋体" w:eastAsia="宋体" w:cs="宋体"/>
                <w:spacing w:val="5"/>
                <w:sz w:val="19"/>
                <w:szCs w:val="19"/>
              </w:rPr>
              <w:t>投入71万</w:t>
            </w:r>
          </w:p>
        </w:tc>
        <w:tc>
          <w:tcPr>
            <w:tcW w:w="3911" w:type="dxa"/>
            <w:vAlign w:val="top"/>
          </w:tcPr>
          <w:p w14:paraId="67B367E2">
            <w:pPr>
              <w:pStyle w:val="6"/>
              <w:spacing w:line="252" w:lineRule="auto"/>
            </w:pPr>
          </w:p>
          <w:p w14:paraId="525940B6">
            <w:pPr>
              <w:pStyle w:val="6"/>
              <w:spacing w:line="253" w:lineRule="auto"/>
            </w:pPr>
          </w:p>
          <w:p w14:paraId="79AA5313">
            <w:pPr>
              <w:spacing w:before="58" w:line="220" w:lineRule="auto"/>
              <w:ind w:left="73"/>
              <w:rPr>
                <w:rFonts w:ascii="宋体" w:hAnsi="宋体" w:eastAsia="宋体" w:cs="宋体"/>
                <w:sz w:val="18"/>
                <w:szCs w:val="18"/>
              </w:rPr>
            </w:pPr>
            <w:r>
              <w:rPr>
                <w:rFonts w:ascii="宋体" w:hAnsi="宋体" w:eastAsia="宋体" w:cs="宋体"/>
                <w:spacing w:val="-1"/>
                <w:sz w:val="18"/>
                <w:szCs w:val="18"/>
              </w:rPr>
              <w:t>充分发挥经济效益，满足 57名教职工及350名以</w:t>
            </w:r>
          </w:p>
          <w:p w14:paraId="5D659A31">
            <w:pPr>
              <w:spacing w:before="8" w:line="220" w:lineRule="auto"/>
              <w:ind w:left="615"/>
              <w:rPr>
                <w:rFonts w:ascii="宋体" w:hAnsi="宋体" w:eastAsia="宋体" w:cs="宋体"/>
                <w:sz w:val="18"/>
                <w:szCs w:val="18"/>
              </w:rPr>
            </w:pPr>
            <w:r>
              <w:rPr>
                <w:rFonts w:ascii="宋体" w:hAnsi="宋体" w:eastAsia="宋体" w:cs="宋体"/>
                <w:spacing w:val="-3"/>
                <w:sz w:val="18"/>
                <w:szCs w:val="18"/>
              </w:rPr>
              <w:t>上幼儿使用，改善教育教学环境。</w:t>
            </w:r>
          </w:p>
        </w:tc>
      </w:tr>
      <w:tr w14:paraId="25B1C9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07" w:hRule="atLeast"/>
        </w:trPr>
        <w:tc>
          <w:tcPr>
            <w:tcW w:w="1452" w:type="dxa"/>
            <w:vMerge w:val="continue"/>
            <w:tcBorders>
              <w:top w:val="nil"/>
              <w:bottom w:val="nil"/>
            </w:tcBorders>
            <w:vAlign w:val="top"/>
          </w:tcPr>
          <w:p w14:paraId="56C8F3F8">
            <w:pPr>
              <w:pStyle w:val="6"/>
            </w:pPr>
          </w:p>
        </w:tc>
        <w:tc>
          <w:tcPr>
            <w:tcW w:w="1275" w:type="dxa"/>
            <w:vAlign w:val="top"/>
          </w:tcPr>
          <w:p w14:paraId="77232D11">
            <w:pPr>
              <w:pStyle w:val="6"/>
              <w:spacing w:line="252" w:lineRule="auto"/>
            </w:pPr>
          </w:p>
          <w:p w14:paraId="70F57B7B">
            <w:pPr>
              <w:pStyle w:val="6"/>
              <w:spacing w:line="252" w:lineRule="auto"/>
            </w:pPr>
          </w:p>
          <w:p w14:paraId="4C07E0A9">
            <w:pPr>
              <w:pStyle w:val="6"/>
              <w:spacing w:line="252" w:lineRule="auto"/>
            </w:pPr>
          </w:p>
          <w:p w14:paraId="6AE0667A">
            <w:pPr>
              <w:spacing w:before="62" w:line="230" w:lineRule="auto"/>
              <w:ind w:left="249"/>
              <w:rPr>
                <w:rFonts w:ascii="宋体" w:hAnsi="宋体" w:eastAsia="宋体" w:cs="宋体"/>
                <w:sz w:val="19"/>
                <w:szCs w:val="19"/>
              </w:rPr>
            </w:pPr>
            <w:r>
              <w:rPr>
                <w:rFonts w:ascii="宋体" w:hAnsi="宋体" w:eastAsia="宋体" w:cs="宋体"/>
                <w:spacing w:val="5"/>
                <w:sz w:val="19"/>
                <w:szCs w:val="19"/>
              </w:rPr>
              <w:t>效益指标</w:t>
            </w:r>
          </w:p>
        </w:tc>
        <w:tc>
          <w:tcPr>
            <w:tcW w:w="1488" w:type="dxa"/>
            <w:vAlign w:val="top"/>
          </w:tcPr>
          <w:p w14:paraId="5522EAF8">
            <w:pPr>
              <w:pStyle w:val="6"/>
              <w:spacing w:line="252" w:lineRule="auto"/>
            </w:pPr>
          </w:p>
          <w:p w14:paraId="566C4C12">
            <w:pPr>
              <w:pStyle w:val="6"/>
              <w:spacing w:line="252" w:lineRule="auto"/>
            </w:pPr>
          </w:p>
          <w:p w14:paraId="2DAD2FCF">
            <w:pPr>
              <w:pStyle w:val="6"/>
              <w:spacing w:line="252" w:lineRule="auto"/>
            </w:pPr>
          </w:p>
          <w:p w14:paraId="02CBAC40">
            <w:pPr>
              <w:spacing w:before="62" w:line="228" w:lineRule="auto"/>
              <w:ind w:left="154"/>
              <w:rPr>
                <w:rFonts w:ascii="宋体" w:hAnsi="宋体" w:eastAsia="宋体" w:cs="宋体"/>
                <w:sz w:val="19"/>
                <w:szCs w:val="19"/>
              </w:rPr>
            </w:pPr>
            <w:r>
              <w:rPr>
                <w:rFonts w:ascii="宋体" w:hAnsi="宋体" w:eastAsia="宋体" w:cs="宋体"/>
                <w:spacing w:val="7"/>
                <w:sz w:val="19"/>
                <w:szCs w:val="19"/>
              </w:rPr>
              <w:t>社会效益指标</w:t>
            </w:r>
          </w:p>
        </w:tc>
        <w:tc>
          <w:tcPr>
            <w:tcW w:w="1684" w:type="dxa"/>
            <w:gridSpan w:val="2"/>
            <w:vAlign w:val="top"/>
          </w:tcPr>
          <w:p w14:paraId="13A7BA43">
            <w:pPr>
              <w:pStyle w:val="6"/>
              <w:spacing w:line="316" w:lineRule="auto"/>
            </w:pPr>
          </w:p>
          <w:p w14:paraId="48AE6DFB">
            <w:pPr>
              <w:pStyle w:val="6"/>
              <w:spacing w:line="317" w:lineRule="auto"/>
            </w:pPr>
          </w:p>
          <w:p w14:paraId="5E7F17F1">
            <w:pPr>
              <w:spacing w:before="61" w:line="241" w:lineRule="auto"/>
              <w:ind w:left="154" w:right="79" w:hanging="46"/>
              <w:rPr>
                <w:rFonts w:ascii="宋体" w:hAnsi="宋体" w:eastAsia="宋体" w:cs="宋体"/>
                <w:sz w:val="19"/>
                <w:szCs w:val="19"/>
              </w:rPr>
            </w:pPr>
            <w:r>
              <w:rPr>
                <w:rFonts w:ascii="宋体" w:hAnsi="宋体" w:eastAsia="宋体" w:cs="宋体"/>
                <w:spacing w:val="6"/>
                <w:sz w:val="19"/>
                <w:szCs w:val="19"/>
              </w:rPr>
              <w:t>设计功能实现率</w:t>
            </w:r>
            <w:r>
              <w:rPr>
                <w:rFonts w:hint="eastAsia" w:ascii="宋体" w:hAnsi="宋体" w:eastAsia="宋体" w:cs="宋体"/>
                <w:spacing w:val="6"/>
                <w:sz w:val="19"/>
                <w:szCs w:val="19"/>
                <w:lang w:eastAsia="zh-CN"/>
              </w:rPr>
              <w:t>。</w:t>
            </w:r>
            <w:r>
              <w:rPr>
                <w:rFonts w:ascii="宋体" w:hAnsi="宋体" w:eastAsia="宋体" w:cs="宋体"/>
                <w:spacing w:val="6"/>
                <w:sz w:val="19"/>
                <w:szCs w:val="19"/>
              </w:rPr>
              <w:t xml:space="preserve"> </w:t>
            </w:r>
            <w:r>
              <w:rPr>
                <w:rFonts w:ascii="宋体" w:hAnsi="宋体" w:eastAsia="宋体" w:cs="宋体"/>
                <w:spacing w:val="7"/>
                <w:sz w:val="19"/>
                <w:szCs w:val="19"/>
              </w:rPr>
              <w:t>基础设施完好率</w:t>
            </w:r>
          </w:p>
        </w:tc>
        <w:tc>
          <w:tcPr>
            <w:tcW w:w="3911" w:type="dxa"/>
            <w:vAlign w:val="top"/>
          </w:tcPr>
          <w:p w14:paraId="67F0ED94">
            <w:pPr>
              <w:spacing w:before="206" w:line="228" w:lineRule="auto"/>
              <w:ind w:left="75"/>
              <w:rPr>
                <w:rFonts w:ascii="宋体" w:hAnsi="宋体" w:eastAsia="宋体" w:cs="宋体"/>
                <w:sz w:val="19"/>
                <w:szCs w:val="19"/>
              </w:rPr>
            </w:pPr>
            <w:r>
              <w:rPr>
                <w:rFonts w:ascii="宋体" w:hAnsi="宋体" w:eastAsia="宋体" w:cs="宋体"/>
                <w:spacing w:val="8"/>
                <w:sz w:val="19"/>
                <w:szCs w:val="19"/>
              </w:rPr>
              <w:t>盐边县幼儿园办学条件硬件设施存在短板，</w:t>
            </w:r>
          </w:p>
          <w:p w14:paraId="3FC790BE">
            <w:pPr>
              <w:spacing w:before="10" w:line="229" w:lineRule="auto"/>
              <w:ind w:left="73"/>
              <w:rPr>
                <w:rFonts w:ascii="宋体" w:hAnsi="宋体" w:eastAsia="宋体" w:cs="宋体"/>
                <w:sz w:val="19"/>
                <w:szCs w:val="19"/>
              </w:rPr>
            </w:pPr>
            <w:r>
              <w:rPr>
                <w:rFonts w:ascii="宋体" w:hAnsi="宋体" w:eastAsia="宋体" w:cs="宋体"/>
                <w:spacing w:val="8"/>
                <w:sz w:val="19"/>
                <w:szCs w:val="19"/>
              </w:rPr>
              <w:t>此次计划安排71万元用于改善盐边县幼儿园</w:t>
            </w:r>
          </w:p>
          <w:p w14:paraId="17E86AF8">
            <w:pPr>
              <w:spacing w:before="11" w:line="229" w:lineRule="auto"/>
              <w:ind w:left="90"/>
              <w:rPr>
                <w:rFonts w:ascii="宋体" w:hAnsi="宋体" w:eastAsia="宋体" w:cs="宋体"/>
                <w:sz w:val="19"/>
                <w:szCs w:val="19"/>
              </w:rPr>
            </w:pPr>
            <w:r>
              <w:rPr>
                <w:rFonts w:ascii="宋体" w:hAnsi="宋体" w:eastAsia="宋体" w:cs="宋体"/>
                <w:spacing w:val="7"/>
                <w:sz w:val="19"/>
                <w:szCs w:val="19"/>
              </w:rPr>
              <w:t>的教育环境与设施，包括食堂设备购置、教</w:t>
            </w:r>
          </w:p>
          <w:p w14:paraId="58693E92">
            <w:pPr>
              <w:spacing w:before="11" w:line="229" w:lineRule="auto"/>
              <w:ind w:left="78"/>
              <w:rPr>
                <w:rFonts w:ascii="宋体" w:hAnsi="宋体" w:eastAsia="宋体" w:cs="宋体"/>
                <w:sz w:val="19"/>
                <w:szCs w:val="19"/>
              </w:rPr>
            </w:pPr>
            <w:r>
              <w:rPr>
                <w:rFonts w:ascii="宋体" w:hAnsi="宋体" w:eastAsia="宋体" w:cs="宋体"/>
                <w:spacing w:val="7"/>
                <w:sz w:val="19"/>
                <w:szCs w:val="19"/>
              </w:rPr>
              <w:t>学楼美化装修、户外活动区域改造、校园环</w:t>
            </w:r>
          </w:p>
          <w:p w14:paraId="656749C5">
            <w:pPr>
              <w:spacing w:before="12" w:line="230" w:lineRule="auto"/>
              <w:ind w:left="1568"/>
              <w:rPr>
                <w:rFonts w:ascii="宋体" w:hAnsi="宋体" w:eastAsia="宋体" w:cs="宋体"/>
                <w:sz w:val="19"/>
                <w:szCs w:val="19"/>
              </w:rPr>
            </w:pPr>
            <w:r>
              <w:rPr>
                <w:rFonts w:ascii="宋体" w:hAnsi="宋体" w:eastAsia="宋体" w:cs="宋体"/>
                <w:spacing w:val="4"/>
                <w:sz w:val="19"/>
                <w:szCs w:val="19"/>
              </w:rPr>
              <w:t>境美化。</w:t>
            </w:r>
          </w:p>
        </w:tc>
      </w:tr>
      <w:tr w14:paraId="1DAD50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13" w:hRule="atLeast"/>
        </w:trPr>
        <w:tc>
          <w:tcPr>
            <w:tcW w:w="1452" w:type="dxa"/>
            <w:vMerge w:val="continue"/>
            <w:tcBorders>
              <w:top w:val="nil"/>
            </w:tcBorders>
            <w:vAlign w:val="top"/>
          </w:tcPr>
          <w:p w14:paraId="1E007BE5">
            <w:pPr>
              <w:pStyle w:val="6"/>
            </w:pPr>
          </w:p>
        </w:tc>
        <w:tc>
          <w:tcPr>
            <w:tcW w:w="1275" w:type="dxa"/>
            <w:vAlign w:val="top"/>
          </w:tcPr>
          <w:p w14:paraId="3492967C">
            <w:pPr>
              <w:pStyle w:val="6"/>
              <w:spacing w:line="307" w:lineRule="auto"/>
            </w:pPr>
          </w:p>
          <w:p w14:paraId="0637D3D8">
            <w:pPr>
              <w:spacing w:before="62" w:line="229" w:lineRule="auto"/>
              <w:ind w:left="144"/>
              <w:rPr>
                <w:rFonts w:ascii="宋体" w:hAnsi="宋体" w:eastAsia="宋体" w:cs="宋体"/>
                <w:sz w:val="19"/>
                <w:szCs w:val="19"/>
              </w:rPr>
            </w:pPr>
            <w:r>
              <w:rPr>
                <w:rFonts w:ascii="宋体" w:hAnsi="宋体" w:eastAsia="宋体" w:cs="宋体"/>
                <w:spacing w:val="7"/>
                <w:sz w:val="19"/>
                <w:szCs w:val="19"/>
              </w:rPr>
              <w:t>满意度指标</w:t>
            </w:r>
          </w:p>
        </w:tc>
        <w:tc>
          <w:tcPr>
            <w:tcW w:w="1488" w:type="dxa"/>
            <w:vAlign w:val="top"/>
          </w:tcPr>
          <w:p w14:paraId="1D5ECFC8">
            <w:pPr>
              <w:spacing w:before="249" w:line="229" w:lineRule="auto"/>
              <w:ind w:left="54"/>
              <w:rPr>
                <w:rFonts w:ascii="宋体" w:hAnsi="宋体" w:eastAsia="宋体" w:cs="宋体"/>
                <w:sz w:val="19"/>
                <w:szCs w:val="19"/>
              </w:rPr>
            </w:pPr>
            <w:r>
              <w:rPr>
                <w:rFonts w:ascii="宋体" w:hAnsi="宋体" w:eastAsia="宋体" w:cs="宋体"/>
                <w:spacing w:val="7"/>
                <w:sz w:val="19"/>
                <w:szCs w:val="19"/>
              </w:rPr>
              <w:t>服务对象满意度</w:t>
            </w:r>
          </w:p>
          <w:p w14:paraId="2FFC558F">
            <w:pPr>
              <w:spacing w:before="11" w:line="230" w:lineRule="auto"/>
              <w:ind w:left="553"/>
              <w:rPr>
                <w:rFonts w:ascii="宋体" w:hAnsi="宋体" w:eastAsia="宋体" w:cs="宋体"/>
                <w:sz w:val="19"/>
                <w:szCs w:val="19"/>
              </w:rPr>
            </w:pPr>
            <w:r>
              <w:rPr>
                <w:rFonts w:ascii="宋体" w:hAnsi="宋体" w:eastAsia="宋体" w:cs="宋体"/>
                <w:spacing w:val="3"/>
                <w:sz w:val="19"/>
                <w:szCs w:val="19"/>
              </w:rPr>
              <w:t>指标</w:t>
            </w:r>
          </w:p>
        </w:tc>
        <w:tc>
          <w:tcPr>
            <w:tcW w:w="1684" w:type="dxa"/>
            <w:gridSpan w:val="2"/>
            <w:vAlign w:val="top"/>
          </w:tcPr>
          <w:p w14:paraId="4FE6CBAA">
            <w:pPr>
              <w:spacing w:before="248" w:line="242" w:lineRule="auto"/>
              <w:ind w:left="751" w:right="30" w:hanging="696"/>
              <w:rPr>
                <w:rFonts w:ascii="宋体" w:hAnsi="宋体" w:eastAsia="宋体" w:cs="宋体"/>
                <w:sz w:val="19"/>
                <w:szCs w:val="19"/>
              </w:rPr>
            </w:pPr>
            <w:r>
              <w:rPr>
                <w:rFonts w:ascii="宋体" w:hAnsi="宋体" w:eastAsia="宋体" w:cs="宋体"/>
                <w:spacing w:val="7"/>
                <w:sz w:val="19"/>
                <w:szCs w:val="19"/>
              </w:rPr>
              <w:t>家长幼儿老师满意</w:t>
            </w:r>
            <w:r>
              <w:rPr>
                <w:rFonts w:ascii="宋体" w:hAnsi="宋体" w:eastAsia="宋体" w:cs="宋体"/>
                <w:spacing w:val="5"/>
                <w:sz w:val="19"/>
                <w:szCs w:val="19"/>
              </w:rPr>
              <w:t xml:space="preserve"> </w:t>
            </w:r>
            <w:r>
              <w:rPr>
                <w:rFonts w:ascii="宋体" w:hAnsi="宋体" w:eastAsia="宋体" w:cs="宋体"/>
                <w:spacing w:val="2"/>
                <w:sz w:val="19"/>
                <w:szCs w:val="19"/>
              </w:rPr>
              <w:t>度</w:t>
            </w:r>
          </w:p>
        </w:tc>
        <w:tc>
          <w:tcPr>
            <w:tcW w:w="3911" w:type="dxa"/>
            <w:vAlign w:val="top"/>
          </w:tcPr>
          <w:p w14:paraId="689873B6">
            <w:pPr>
              <w:pStyle w:val="6"/>
              <w:spacing w:line="307" w:lineRule="auto"/>
            </w:pPr>
          </w:p>
          <w:p w14:paraId="02B6AD3A">
            <w:pPr>
              <w:spacing w:before="62" w:line="256" w:lineRule="exact"/>
              <w:ind w:left="1742"/>
              <w:rPr>
                <w:rFonts w:ascii="宋体" w:hAnsi="宋体" w:eastAsia="宋体" w:cs="宋体"/>
                <w:sz w:val="19"/>
                <w:szCs w:val="19"/>
              </w:rPr>
            </w:pPr>
            <w:r>
              <w:rPr>
                <w:rFonts w:ascii="宋体" w:hAnsi="宋体" w:eastAsia="宋体" w:cs="宋体"/>
                <w:spacing w:val="-3"/>
                <w:position w:val="1"/>
                <w:sz w:val="19"/>
                <w:szCs w:val="19"/>
              </w:rPr>
              <w:t>≧95%</w:t>
            </w:r>
          </w:p>
        </w:tc>
      </w:tr>
    </w:tbl>
    <w:p w14:paraId="1D1C73F8">
      <w:pPr>
        <w:rPr>
          <w:rFonts w:ascii="Arial"/>
          <w:sz w:val="21"/>
        </w:rPr>
      </w:pPr>
    </w:p>
    <w:p w14:paraId="3F1821EA">
      <w:pPr>
        <w:rPr>
          <w:rFonts w:ascii="Arial" w:hAnsi="Arial" w:eastAsia="Arial" w:cs="Arial"/>
          <w:sz w:val="21"/>
          <w:szCs w:val="21"/>
        </w:rPr>
        <w:sectPr>
          <w:footerReference r:id="rId97" w:type="default"/>
          <w:pgSz w:w="11905" w:h="16837"/>
          <w:pgMar w:top="1249" w:right="1068" w:bottom="695" w:left="1010" w:header="0" w:footer="408" w:gutter="0"/>
          <w:cols w:space="720" w:num="1"/>
        </w:sectPr>
      </w:pPr>
    </w:p>
    <w:p w14:paraId="04C97B41">
      <w:pPr>
        <w:pStyle w:val="2"/>
        <w:spacing w:before="72" w:line="225" w:lineRule="auto"/>
        <w:ind w:left="2955"/>
        <w:outlineLvl w:val="1"/>
        <w:rPr>
          <w:sz w:val="35"/>
          <w:szCs w:val="35"/>
        </w:rPr>
      </w:pPr>
      <w:r>
        <w:rPr>
          <w:b/>
          <w:bCs/>
          <w:spacing w:val="6"/>
          <w:sz w:val="35"/>
          <w:szCs w:val="35"/>
        </w:rPr>
        <w:t>部门预算项目绩效目标表</w:t>
      </w:r>
    </w:p>
    <w:p w14:paraId="142E5176">
      <w:pPr>
        <w:spacing w:line="273" w:lineRule="auto"/>
        <w:rPr>
          <w:rFonts w:ascii="Arial"/>
          <w:sz w:val="21"/>
        </w:rPr>
      </w:pPr>
    </w:p>
    <w:p w14:paraId="3E2D4F6F">
      <w:pPr>
        <w:pStyle w:val="2"/>
        <w:spacing w:before="62" w:line="229" w:lineRule="auto"/>
        <w:ind w:left="4468"/>
        <w:rPr>
          <w:sz w:val="19"/>
          <w:szCs w:val="19"/>
        </w:rPr>
      </w:pPr>
      <w:r>
        <w:rPr>
          <w:spacing w:val="1"/>
          <w:sz w:val="19"/>
          <w:szCs w:val="19"/>
        </w:rPr>
        <w:t>(2026年度</w:t>
      </w:r>
      <w:r>
        <w:rPr>
          <w:rFonts w:hint="eastAsia"/>
          <w:spacing w:val="1"/>
          <w:sz w:val="19"/>
          <w:szCs w:val="19"/>
          <w:lang w:eastAsia="zh-CN"/>
        </w:rPr>
        <w:t>）</w:t>
      </w:r>
    </w:p>
    <w:p w14:paraId="0287CFCC">
      <w:pPr>
        <w:spacing w:line="71" w:lineRule="exact"/>
      </w:pPr>
    </w:p>
    <w:tbl>
      <w:tblPr>
        <w:tblStyle w:val="5"/>
        <w:tblW w:w="982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6"/>
        <w:gridCol w:w="1275"/>
        <w:gridCol w:w="1502"/>
        <w:gridCol w:w="1320"/>
        <w:gridCol w:w="911"/>
        <w:gridCol w:w="3348"/>
      </w:tblGrid>
      <w:tr w14:paraId="27209C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5" w:hRule="atLeast"/>
        </w:trPr>
        <w:tc>
          <w:tcPr>
            <w:tcW w:w="1466" w:type="dxa"/>
            <w:vAlign w:val="top"/>
          </w:tcPr>
          <w:p w14:paraId="6C14538E">
            <w:pPr>
              <w:spacing w:before="138"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56" w:type="dxa"/>
            <w:gridSpan w:val="5"/>
            <w:vAlign w:val="top"/>
          </w:tcPr>
          <w:p w14:paraId="24AD7DB2">
            <w:pPr>
              <w:spacing w:before="139" w:line="229" w:lineRule="auto"/>
              <w:ind w:left="3090"/>
              <w:rPr>
                <w:rFonts w:ascii="宋体" w:hAnsi="宋体" w:eastAsia="宋体" w:cs="宋体"/>
                <w:sz w:val="19"/>
                <w:szCs w:val="19"/>
              </w:rPr>
            </w:pPr>
            <w:r>
              <w:rPr>
                <w:rFonts w:ascii="宋体" w:hAnsi="宋体" w:eastAsia="宋体" w:cs="宋体"/>
                <w:spacing w:val="8"/>
                <w:sz w:val="19"/>
                <w:szCs w:val="19"/>
              </w:rPr>
              <w:t>盐边县第一小学校改扩建</w:t>
            </w:r>
          </w:p>
        </w:tc>
      </w:tr>
      <w:tr w14:paraId="737A90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66" w:type="dxa"/>
            <w:vAlign w:val="top"/>
          </w:tcPr>
          <w:p w14:paraId="618220F4">
            <w:pPr>
              <w:spacing w:before="130"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56" w:type="dxa"/>
            <w:gridSpan w:val="5"/>
            <w:vAlign w:val="top"/>
          </w:tcPr>
          <w:p w14:paraId="2D3A6F47">
            <w:pPr>
              <w:spacing w:before="130" w:line="229" w:lineRule="auto"/>
              <w:ind w:left="3289"/>
              <w:rPr>
                <w:rFonts w:ascii="宋体" w:hAnsi="宋体" w:eastAsia="宋体" w:cs="宋体"/>
                <w:sz w:val="19"/>
                <w:szCs w:val="19"/>
              </w:rPr>
            </w:pPr>
            <w:r>
              <w:rPr>
                <w:rFonts w:ascii="宋体" w:hAnsi="宋体" w:eastAsia="宋体" w:cs="宋体"/>
                <w:spacing w:val="7"/>
                <w:sz w:val="19"/>
                <w:szCs w:val="19"/>
              </w:rPr>
              <w:t>盐边县第一中小学校</w:t>
            </w:r>
          </w:p>
        </w:tc>
      </w:tr>
      <w:tr w14:paraId="1D1389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66" w:type="dxa"/>
            <w:vMerge w:val="restart"/>
            <w:tcBorders>
              <w:bottom w:val="nil"/>
            </w:tcBorders>
            <w:vAlign w:val="top"/>
          </w:tcPr>
          <w:p w14:paraId="75023F20">
            <w:pPr>
              <w:pStyle w:val="6"/>
              <w:spacing w:line="401" w:lineRule="auto"/>
            </w:pPr>
          </w:p>
          <w:p w14:paraId="183D1433">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4345F558">
            <w:pPr>
              <w:spacing w:before="11" w:line="230" w:lineRule="auto"/>
              <w:ind w:left="353"/>
              <w:rPr>
                <w:rFonts w:ascii="宋体" w:hAnsi="宋体" w:eastAsia="宋体" w:cs="宋体"/>
                <w:sz w:val="19"/>
                <w:szCs w:val="19"/>
              </w:rPr>
            </w:pPr>
            <w:r>
              <w:rPr>
                <w:rFonts w:ascii="宋体" w:hAnsi="宋体" w:eastAsia="宋体" w:cs="宋体"/>
                <w:sz w:val="19"/>
                <w:szCs w:val="19"/>
              </w:rPr>
              <w:t>（万元）</w:t>
            </w:r>
          </w:p>
        </w:tc>
        <w:tc>
          <w:tcPr>
            <w:tcW w:w="4097" w:type="dxa"/>
            <w:gridSpan w:val="3"/>
            <w:vAlign w:val="top"/>
          </w:tcPr>
          <w:p w14:paraId="59B4C60E">
            <w:pPr>
              <w:spacing w:before="130" w:line="229" w:lineRule="auto"/>
              <w:ind w:left="37"/>
              <w:rPr>
                <w:rFonts w:ascii="宋体" w:hAnsi="宋体" w:eastAsia="宋体" w:cs="宋体"/>
                <w:sz w:val="19"/>
                <w:szCs w:val="19"/>
              </w:rPr>
            </w:pPr>
            <w:r>
              <w:rPr>
                <w:rFonts w:ascii="宋体" w:hAnsi="宋体" w:eastAsia="宋体" w:cs="宋体"/>
                <w:spacing w:val="7"/>
                <w:sz w:val="19"/>
                <w:szCs w:val="19"/>
              </w:rPr>
              <w:t>年度资金总额</w:t>
            </w:r>
          </w:p>
        </w:tc>
        <w:tc>
          <w:tcPr>
            <w:tcW w:w="4259" w:type="dxa"/>
            <w:gridSpan w:val="2"/>
            <w:vAlign w:val="top"/>
          </w:tcPr>
          <w:p w14:paraId="4A8C5046">
            <w:pPr>
              <w:spacing w:before="130" w:line="226" w:lineRule="auto"/>
              <w:ind w:left="1901"/>
              <w:rPr>
                <w:rFonts w:ascii="宋体" w:hAnsi="宋体" w:eastAsia="宋体" w:cs="宋体"/>
                <w:sz w:val="19"/>
                <w:szCs w:val="19"/>
              </w:rPr>
            </w:pPr>
            <w:r>
              <w:rPr>
                <w:rFonts w:ascii="宋体" w:hAnsi="宋体" w:eastAsia="宋体" w:cs="宋体"/>
                <w:spacing w:val="1"/>
                <w:sz w:val="19"/>
                <w:szCs w:val="19"/>
              </w:rPr>
              <w:t>1,000</w:t>
            </w:r>
          </w:p>
        </w:tc>
      </w:tr>
      <w:tr w14:paraId="3D9C9C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66" w:type="dxa"/>
            <w:vMerge w:val="continue"/>
            <w:tcBorders>
              <w:top w:val="nil"/>
              <w:bottom w:val="nil"/>
            </w:tcBorders>
            <w:vAlign w:val="top"/>
          </w:tcPr>
          <w:p w14:paraId="1012D154">
            <w:pPr>
              <w:pStyle w:val="6"/>
            </w:pPr>
          </w:p>
        </w:tc>
        <w:tc>
          <w:tcPr>
            <w:tcW w:w="4097" w:type="dxa"/>
            <w:gridSpan w:val="3"/>
            <w:vAlign w:val="top"/>
          </w:tcPr>
          <w:p w14:paraId="25120BBA">
            <w:pPr>
              <w:spacing w:before="131" w:line="229" w:lineRule="auto"/>
              <w:ind w:left="37"/>
              <w:rPr>
                <w:rFonts w:ascii="宋体" w:hAnsi="宋体" w:eastAsia="宋体" w:cs="宋体"/>
                <w:sz w:val="19"/>
                <w:szCs w:val="19"/>
              </w:rPr>
            </w:pPr>
            <w:r>
              <w:rPr>
                <w:rFonts w:ascii="宋体" w:hAnsi="宋体" w:eastAsia="宋体" w:cs="宋体"/>
                <w:spacing w:val="6"/>
                <w:sz w:val="19"/>
                <w:szCs w:val="19"/>
              </w:rPr>
              <w:t>财政拨款</w:t>
            </w:r>
          </w:p>
        </w:tc>
        <w:tc>
          <w:tcPr>
            <w:tcW w:w="4259" w:type="dxa"/>
            <w:gridSpan w:val="2"/>
            <w:vAlign w:val="top"/>
          </w:tcPr>
          <w:p w14:paraId="75BA7C85">
            <w:pPr>
              <w:spacing w:before="131" w:line="226" w:lineRule="auto"/>
              <w:ind w:left="1901"/>
              <w:rPr>
                <w:rFonts w:ascii="宋体" w:hAnsi="宋体" w:eastAsia="宋体" w:cs="宋体"/>
                <w:sz w:val="19"/>
                <w:szCs w:val="19"/>
              </w:rPr>
            </w:pPr>
            <w:r>
              <w:rPr>
                <w:rFonts w:ascii="宋体" w:hAnsi="宋体" w:eastAsia="宋体" w:cs="宋体"/>
                <w:spacing w:val="1"/>
                <w:sz w:val="19"/>
                <w:szCs w:val="19"/>
              </w:rPr>
              <w:t>1,000</w:t>
            </w:r>
          </w:p>
        </w:tc>
      </w:tr>
      <w:tr w14:paraId="3B2315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66" w:type="dxa"/>
            <w:vMerge w:val="continue"/>
            <w:tcBorders>
              <w:top w:val="nil"/>
            </w:tcBorders>
            <w:vAlign w:val="top"/>
          </w:tcPr>
          <w:p w14:paraId="2E02A41F">
            <w:pPr>
              <w:pStyle w:val="6"/>
            </w:pPr>
          </w:p>
        </w:tc>
        <w:tc>
          <w:tcPr>
            <w:tcW w:w="4097" w:type="dxa"/>
            <w:gridSpan w:val="3"/>
            <w:vAlign w:val="top"/>
          </w:tcPr>
          <w:p w14:paraId="5A471E41">
            <w:pPr>
              <w:spacing w:before="131" w:line="230" w:lineRule="auto"/>
              <w:ind w:left="37"/>
              <w:rPr>
                <w:rFonts w:ascii="宋体" w:hAnsi="宋体" w:eastAsia="宋体" w:cs="宋体"/>
                <w:sz w:val="19"/>
                <w:szCs w:val="19"/>
              </w:rPr>
            </w:pPr>
            <w:r>
              <w:rPr>
                <w:rFonts w:ascii="宋体" w:hAnsi="宋体" w:eastAsia="宋体" w:cs="宋体"/>
                <w:spacing w:val="6"/>
                <w:sz w:val="19"/>
                <w:szCs w:val="19"/>
              </w:rPr>
              <w:t>其他资金</w:t>
            </w:r>
          </w:p>
        </w:tc>
        <w:tc>
          <w:tcPr>
            <w:tcW w:w="4259" w:type="dxa"/>
            <w:gridSpan w:val="2"/>
            <w:vAlign w:val="top"/>
          </w:tcPr>
          <w:p w14:paraId="06D7009B">
            <w:pPr>
              <w:pStyle w:val="6"/>
            </w:pPr>
          </w:p>
        </w:tc>
      </w:tr>
      <w:tr w14:paraId="00C45D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26" w:hRule="atLeast"/>
        </w:trPr>
        <w:tc>
          <w:tcPr>
            <w:tcW w:w="1466" w:type="dxa"/>
            <w:vAlign w:val="top"/>
          </w:tcPr>
          <w:p w14:paraId="39A6A3D5">
            <w:pPr>
              <w:pStyle w:val="6"/>
              <w:spacing w:line="279" w:lineRule="auto"/>
            </w:pPr>
          </w:p>
          <w:p w14:paraId="25F0C46E">
            <w:pPr>
              <w:pStyle w:val="6"/>
              <w:spacing w:line="280" w:lineRule="auto"/>
            </w:pPr>
          </w:p>
          <w:p w14:paraId="3C112F9E">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56" w:type="dxa"/>
            <w:gridSpan w:val="5"/>
            <w:vAlign w:val="top"/>
          </w:tcPr>
          <w:p w14:paraId="232EC490">
            <w:pPr>
              <w:pStyle w:val="6"/>
              <w:spacing w:line="313" w:lineRule="auto"/>
            </w:pPr>
          </w:p>
          <w:p w14:paraId="03EA2C6F">
            <w:pPr>
              <w:spacing w:before="62" w:line="241" w:lineRule="auto"/>
              <w:ind w:left="37" w:right="142" w:firstLine="1"/>
              <w:jc w:val="both"/>
              <w:rPr>
                <w:rFonts w:ascii="宋体" w:hAnsi="宋体" w:eastAsia="宋体" w:cs="宋体"/>
                <w:sz w:val="19"/>
                <w:szCs w:val="19"/>
              </w:rPr>
            </w:pPr>
            <w:r>
              <w:rPr>
                <w:rFonts w:ascii="宋体" w:hAnsi="宋体" w:eastAsia="宋体" w:cs="宋体"/>
                <w:spacing w:val="8"/>
                <w:sz w:val="19"/>
                <w:szCs w:val="19"/>
              </w:rPr>
              <w:t>总投资4998.9万元，实施盐边县第一小学（桐子林镇中心学校）改扩建项目。新建六层学生宿</w:t>
            </w:r>
            <w:r>
              <w:rPr>
                <w:rFonts w:ascii="宋体" w:hAnsi="宋体" w:eastAsia="宋体" w:cs="宋体"/>
                <w:spacing w:val="1"/>
                <w:sz w:val="19"/>
                <w:szCs w:val="19"/>
              </w:rPr>
              <w:t xml:space="preserve"> </w:t>
            </w:r>
            <w:r>
              <w:rPr>
                <w:rFonts w:ascii="宋体" w:hAnsi="宋体" w:eastAsia="宋体" w:cs="宋体"/>
                <w:spacing w:val="8"/>
                <w:sz w:val="19"/>
                <w:szCs w:val="19"/>
              </w:rPr>
              <w:t>舍，建筑面积为6400平方米，新建五层学生食堂，建筑面积为4100平方米；配套建设</w:t>
            </w:r>
            <w:r>
              <w:rPr>
                <w:rFonts w:hint="eastAsia" w:ascii="宋体" w:hAnsi="宋体" w:eastAsia="宋体" w:cs="宋体"/>
                <w:spacing w:val="8"/>
                <w:sz w:val="19"/>
                <w:szCs w:val="19"/>
                <w:lang w:eastAsia="zh-CN"/>
              </w:rPr>
              <w:t>其他</w:t>
            </w:r>
            <w:r>
              <w:rPr>
                <w:rFonts w:ascii="宋体" w:hAnsi="宋体" w:eastAsia="宋体" w:cs="宋体"/>
                <w:spacing w:val="8"/>
                <w:sz w:val="19"/>
                <w:szCs w:val="19"/>
              </w:rPr>
              <w:t>相关</w:t>
            </w:r>
            <w:r>
              <w:rPr>
                <w:rFonts w:ascii="宋体" w:hAnsi="宋体" w:eastAsia="宋体" w:cs="宋体"/>
                <w:spacing w:val="10"/>
                <w:sz w:val="19"/>
                <w:szCs w:val="19"/>
              </w:rPr>
              <w:t xml:space="preserve"> </w:t>
            </w:r>
            <w:r>
              <w:rPr>
                <w:rFonts w:ascii="宋体" w:hAnsi="宋体" w:eastAsia="宋体" w:cs="宋体"/>
                <w:spacing w:val="5"/>
                <w:sz w:val="19"/>
                <w:szCs w:val="19"/>
              </w:rPr>
              <w:t>附属设施。</w:t>
            </w:r>
          </w:p>
        </w:tc>
      </w:tr>
      <w:tr w14:paraId="53FC81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1466" w:type="dxa"/>
            <w:vMerge w:val="restart"/>
            <w:tcBorders>
              <w:bottom w:val="nil"/>
            </w:tcBorders>
            <w:vAlign w:val="top"/>
          </w:tcPr>
          <w:p w14:paraId="78E5343C">
            <w:pPr>
              <w:pStyle w:val="6"/>
              <w:spacing w:line="242" w:lineRule="auto"/>
            </w:pPr>
          </w:p>
          <w:p w14:paraId="5623891F">
            <w:pPr>
              <w:pStyle w:val="6"/>
              <w:spacing w:line="242" w:lineRule="auto"/>
            </w:pPr>
          </w:p>
          <w:p w14:paraId="36E948FC">
            <w:pPr>
              <w:pStyle w:val="6"/>
              <w:spacing w:line="242" w:lineRule="auto"/>
            </w:pPr>
          </w:p>
          <w:p w14:paraId="6D765934">
            <w:pPr>
              <w:pStyle w:val="6"/>
              <w:spacing w:line="242" w:lineRule="auto"/>
            </w:pPr>
          </w:p>
          <w:p w14:paraId="6296B923">
            <w:pPr>
              <w:pStyle w:val="6"/>
              <w:spacing w:line="243" w:lineRule="auto"/>
            </w:pPr>
          </w:p>
          <w:p w14:paraId="0373594C">
            <w:pPr>
              <w:pStyle w:val="6"/>
              <w:spacing w:line="243" w:lineRule="auto"/>
            </w:pPr>
          </w:p>
          <w:p w14:paraId="7B8B502F">
            <w:pPr>
              <w:pStyle w:val="6"/>
              <w:spacing w:line="243" w:lineRule="auto"/>
            </w:pPr>
          </w:p>
          <w:p w14:paraId="4C81DE59">
            <w:pPr>
              <w:pStyle w:val="6"/>
              <w:spacing w:line="243" w:lineRule="auto"/>
            </w:pPr>
          </w:p>
          <w:p w14:paraId="1F6B2B73">
            <w:pPr>
              <w:pStyle w:val="6"/>
              <w:spacing w:line="243" w:lineRule="auto"/>
            </w:pPr>
          </w:p>
          <w:p w14:paraId="2343BDDA">
            <w:pPr>
              <w:pStyle w:val="6"/>
              <w:spacing w:line="243" w:lineRule="auto"/>
            </w:pPr>
          </w:p>
          <w:p w14:paraId="60CC7EB7">
            <w:pPr>
              <w:pStyle w:val="6"/>
              <w:spacing w:line="243" w:lineRule="auto"/>
            </w:pPr>
          </w:p>
          <w:p w14:paraId="40468D63">
            <w:pPr>
              <w:pStyle w:val="6"/>
              <w:spacing w:line="243" w:lineRule="auto"/>
            </w:pPr>
          </w:p>
          <w:p w14:paraId="235E1FC1">
            <w:pPr>
              <w:pStyle w:val="6"/>
              <w:spacing w:line="243" w:lineRule="auto"/>
            </w:pPr>
          </w:p>
          <w:p w14:paraId="6D7AEDBE">
            <w:pPr>
              <w:pStyle w:val="6"/>
              <w:spacing w:line="243" w:lineRule="auto"/>
            </w:pPr>
          </w:p>
          <w:p w14:paraId="568C2B34">
            <w:pPr>
              <w:pStyle w:val="6"/>
              <w:spacing w:line="243" w:lineRule="auto"/>
            </w:pPr>
          </w:p>
          <w:p w14:paraId="7F404725">
            <w:pPr>
              <w:pStyle w:val="6"/>
              <w:spacing w:line="243" w:lineRule="auto"/>
            </w:pPr>
          </w:p>
          <w:p w14:paraId="75A530E1">
            <w:pPr>
              <w:pStyle w:val="6"/>
              <w:spacing w:line="243" w:lineRule="auto"/>
            </w:pPr>
          </w:p>
          <w:p w14:paraId="3079C502">
            <w:pPr>
              <w:pStyle w:val="6"/>
              <w:spacing w:line="243" w:lineRule="auto"/>
            </w:pPr>
          </w:p>
          <w:p w14:paraId="531CEE71">
            <w:pPr>
              <w:pStyle w:val="6"/>
              <w:spacing w:line="243" w:lineRule="auto"/>
            </w:pPr>
          </w:p>
          <w:p w14:paraId="51672CE8">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275" w:type="dxa"/>
            <w:vAlign w:val="top"/>
          </w:tcPr>
          <w:p w14:paraId="4AAFD190">
            <w:pPr>
              <w:spacing w:before="143" w:line="230" w:lineRule="auto"/>
              <w:ind w:left="248"/>
              <w:rPr>
                <w:rFonts w:ascii="宋体" w:hAnsi="宋体" w:eastAsia="宋体" w:cs="宋体"/>
                <w:sz w:val="19"/>
                <w:szCs w:val="19"/>
              </w:rPr>
            </w:pPr>
            <w:r>
              <w:rPr>
                <w:rFonts w:ascii="宋体" w:hAnsi="宋体" w:eastAsia="宋体" w:cs="宋体"/>
                <w:spacing w:val="6"/>
                <w:sz w:val="19"/>
                <w:szCs w:val="19"/>
              </w:rPr>
              <w:t>一级指标</w:t>
            </w:r>
          </w:p>
        </w:tc>
        <w:tc>
          <w:tcPr>
            <w:tcW w:w="1502" w:type="dxa"/>
            <w:vAlign w:val="top"/>
          </w:tcPr>
          <w:p w14:paraId="63FE2BA1">
            <w:pPr>
              <w:spacing w:before="143" w:line="230" w:lineRule="auto"/>
              <w:ind w:left="365"/>
              <w:rPr>
                <w:rFonts w:ascii="宋体" w:hAnsi="宋体" w:eastAsia="宋体" w:cs="宋体"/>
                <w:sz w:val="19"/>
                <w:szCs w:val="19"/>
              </w:rPr>
            </w:pPr>
            <w:r>
              <w:rPr>
                <w:rFonts w:ascii="宋体" w:hAnsi="宋体" w:eastAsia="宋体" w:cs="宋体"/>
                <w:spacing w:val="6"/>
                <w:sz w:val="19"/>
                <w:szCs w:val="19"/>
              </w:rPr>
              <w:t>二级指标</w:t>
            </w:r>
          </w:p>
        </w:tc>
        <w:tc>
          <w:tcPr>
            <w:tcW w:w="2231" w:type="dxa"/>
            <w:gridSpan w:val="2"/>
            <w:vAlign w:val="top"/>
          </w:tcPr>
          <w:p w14:paraId="0F08D098">
            <w:pPr>
              <w:spacing w:before="143" w:line="230" w:lineRule="auto"/>
              <w:ind w:left="727"/>
              <w:rPr>
                <w:rFonts w:ascii="宋体" w:hAnsi="宋体" w:eastAsia="宋体" w:cs="宋体"/>
                <w:sz w:val="19"/>
                <w:szCs w:val="19"/>
              </w:rPr>
            </w:pPr>
            <w:r>
              <w:rPr>
                <w:rFonts w:ascii="宋体" w:hAnsi="宋体" w:eastAsia="宋体" w:cs="宋体"/>
                <w:spacing w:val="7"/>
                <w:sz w:val="19"/>
                <w:szCs w:val="19"/>
              </w:rPr>
              <w:t>三级指标</w:t>
            </w:r>
          </w:p>
        </w:tc>
        <w:tc>
          <w:tcPr>
            <w:tcW w:w="3348" w:type="dxa"/>
            <w:vAlign w:val="top"/>
          </w:tcPr>
          <w:p w14:paraId="1B803A77">
            <w:pPr>
              <w:spacing w:before="144" w:line="229" w:lineRule="auto"/>
              <w:ind w:left="293"/>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34E6E4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66" w:hRule="atLeast"/>
        </w:trPr>
        <w:tc>
          <w:tcPr>
            <w:tcW w:w="1466" w:type="dxa"/>
            <w:vMerge w:val="continue"/>
            <w:tcBorders>
              <w:top w:val="nil"/>
              <w:bottom w:val="nil"/>
            </w:tcBorders>
            <w:vAlign w:val="top"/>
          </w:tcPr>
          <w:p w14:paraId="7175AC99">
            <w:pPr>
              <w:pStyle w:val="6"/>
            </w:pPr>
          </w:p>
        </w:tc>
        <w:tc>
          <w:tcPr>
            <w:tcW w:w="1275" w:type="dxa"/>
            <w:vMerge w:val="restart"/>
            <w:tcBorders>
              <w:bottom w:val="nil"/>
            </w:tcBorders>
            <w:vAlign w:val="top"/>
          </w:tcPr>
          <w:p w14:paraId="1A0A80DC">
            <w:pPr>
              <w:pStyle w:val="6"/>
              <w:spacing w:line="254" w:lineRule="auto"/>
            </w:pPr>
          </w:p>
          <w:p w14:paraId="717F0F57">
            <w:pPr>
              <w:pStyle w:val="6"/>
              <w:spacing w:line="254" w:lineRule="auto"/>
            </w:pPr>
          </w:p>
          <w:p w14:paraId="3FCF561A">
            <w:pPr>
              <w:pStyle w:val="6"/>
              <w:spacing w:line="254" w:lineRule="auto"/>
            </w:pPr>
          </w:p>
          <w:p w14:paraId="4FD84AFA">
            <w:pPr>
              <w:pStyle w:val="6"/>
              <w:spacing w:line="254" w:lineRule="auto"/>
            </w:pPr>
          </w:p>
          <w:p w14:paraId="6A6E3CCB">
            <w:pPr>
              <w:pStyle w:val="6"/>
              <w:spacing w:line="254" w:lineRule="auto"/>
            </w:pPr>
          </w:p>
          <w:p w14:paraId="39331DAA">
            <w:pPr>
              <w:pStyle w:val="6"/>
              <w:spacing w:line="254" w:lineRule="auto"/>
            </w:pPr>
          </w:p>
          <w:p w14:paraId="3AB708E0">
            <w:pPr>
              <w:pStyle w:val="6"/>
              <w:spacing w:line="254" w:lineRule="auto"/>
            </w:pPr>
          </w:p>
          <w:p w14:paraId="05FA526A">
            <w:pPr>
              <w:pStyle w:val="6"/>
              <w:spacing w:line="255" w:lineRule="auto"/>
            </w:pPr>
          </w:p>
          <w:p w14:paraId="3D9BB6AD">
            <w:pPr>
              <w:pStyle w:val="6"/>
              <w:spacing w:line="255" w:lineRule="auto"/>
            </w:pPr>
          </w:p>
          <w:p w14:paraId="59C0B8FA">
            <w:pPr>
              <w:pStyle w:val="6"/>
              <w:spacing w:line="255" w:lineRule="auto"/>
            </w:pPr>
          </w:p>
          <w:p w14:paraId="5F2BA2FB">
            <w:pPr>
              <w:spacing w:before="62" w:line="229" w:lineRule="auto"/>
              <w:ind w:left="245"/>
              <w:rPr>
                <w:rFonts w:ascii="宋体" w:hAnsi="宋体" w:eastAsia="宋体" w:cs="宋体"/>
                <w:sz w:val="19"/>
                <w:szCs w:val="19"/>
              </w:rPr>
            </w:pPr>
            <w:r>
              <w:rPr>
                <w:rFonts w:ascii="宋体" w:hAnsi="宋体" w:eastAsia="宋体" w:cs="宋体"/>
                <w:spacing w:val="7"/>
                <w:sz w:val="19"/>
                <w:szCs w:val="19"/>
              </w:rPr>
              <w:t>产出指标</w:t>
            </w:r>
          </w:p>
        </w:tc>
        <w:tc>
          <w:tcPr>
            <w:tcW w:w="1502" w:type="dxa"/>
            <w:vMerge w:val="restart"/>
            <w:tcBorders>
              <w:bottom w:val="nil"/>
            </w:tcBorders>
            <w:vAlign w:val="top"/>
          </w:tcPr>
          <w:p w14:paraId="2477BE13">
            <w:pPr>
              <w:pStyle w:val="6"/>
              <w:spacing w:line="259" w:lineRule="auto"/>
            </w:pPr>
          </w:p>
          <w:p w14:paraId="6D22A086">
            <w:pPr>
              <w:pStyle w:val="6"/>
              <w:spacing w:line="259" w:lineRule="auto"/>
            </w:pPr>
          </w:p>
          <w:p w14:paraId="4665C69A">
            <w:pPr>
              <w:pStyle w:val="6"/>
              <w:spacing w:line="260" w:lineRule="auto"/>
            </w:pPr>
          </w:p>
          <w:p w14:paraId="1D65835F">
            <w:pPr>
              <w:pStyle w:val="6"/>
              <w:spacing w:line="260" w:lineRule="auto"/>
            </w:pPr>
          </w:p>
          <w:p w14:paraId="780EC193">
            <w:pPr>
              <w:pStyle w:val="6"/>
              <w:spacing w:line="260" w:lineRule="auto"/>
            </w:pPr>
          </w:p>
          <w:p w14:paraId="512C88D4">
            <w:pPr>
              <w:spacing w:before="62" w:line="229" w:lineRule="auto"/>
              <w:ind w:left="363"/>
              <w:rPr>
                <w:rFonts w:ascii="宋体" w:hAnsi="宋体" w:eastAsia="宋体" w:cs="宋体"/>
                <w:sz w:val="19"/>
                <w:szCs w:val="19"/>
              </w:rPr>
            </w:pPr>
            <w:r>
              <w:rPr>
                <w:rFonts w:ascii="宋体" w:hAnsi="宋体" w:eastAsia="宋体" w:cs="宋体"/>
                <w:spacing w:val="6"/>
                <w:sz w:val="19"/>
                <w:szCs w:val="19"/>
              </w:rPr>
              <w:t>数量指标</w:t>
            </w:r>
          </w:p>
        </w:tc>
        <w:tc>
          <w:tcPr>
            <w:tcW w:w="2231" w:type="dxa"/>
            <w:gridSpan w:val="2"/>
            <w:vAlign w:val="top"/>
          </w:tcPr>
          <w:p w14:paraId="43499A8A">
            <w:pPr>
              <w:pStyle w:val="6"/>
              <w:spacing w:line="381" w:lineRule="auto"/>
            </w:pPr>
          </w:p>
          <w:p w14:paraId="3D77CFA2">
            <w:pPr>
              <w:spacing w:before="62" w:line="229" w:lineRule="auto"/>
              <w:ind w:left="728"/>
              <w:rPr>
                <w:rFonts w:ascii="宋体" w:hAnsi="宋体" w:eastAsia="宋体" w:cs="宋体"/>
                <w:sz w:val="19"/>
                <w:szCs w:val="19"/>
              </w:rPr>
            </w:pPr>
            <w:r>
              <w:rPr>
                <w:rFonts w:ascii="宋体" w:hAnsi="宋体" w:eastAsia="宋体" w:cs="宋体"/>
                <w:spacing w:val="6"/>
                <w:sz w:val="19"/>
                <w:szCs w:val="19"/>
              </w:rPr>
              <w:t>宿舍建筑</w:t>
            </w:r>
          </w:p>
        </w:tc>
        <w:tc>
          <w:tcPr>
            <w:tcW w:w="3348" w:type="dxa"/>
            <w:vAlign w:val="top"/>
          </w:tcPr>
          <w:p w14:paraId="558BEB5A">
            <w:pPr>
              <w:spacing w:before="199" w:line="229" w:lineRule="auto"/>
              <w:ind w:left="292"/>
              <w:rPr>
                <w:rFonts w:ascii="宋体" w:hAnsi="宋体" w:eastAsia="宋体" w:cs="宋体"/>
                <w:sz w:val="19"/>
                <w:szCs w:val="19"/>
              </w:rPr>
            </w:pPr>
            <w:r>
              <w:rPr>
                <w:rFonts w:ascii="宋体" w:hAnsi="宋体" w:eastAsia="宋体" w:cs="宋体"/>
                <w:spacing w:val="8"/>
                <w:sz w:val="19"/>
                <w:szCs w:val="19"/>
              </w:rPr>
              <w:t>新建六层学生宿舍，建筑面积为</w:t>
            </w:r>
          </w:p>
          <w:p w14:paraId="3DB6B1D4">
            <w:pPr>
              <w:spacing w:before="11" w:line="229" w:lineRule="auto"/>
              <w:ind w:left="885"/>
              <w:rPr>
                <w:rFonts w:ascii="宋体" w:hAnsi="宋体" w:eastAsia="宋体" w:cs="宋体"/>
                <w:sz w:val="19"/>
                <w:szCs w:val="19"/>
              </w:rPr>
            </w:pPr>
            <w:r>
              <w:rPr>
                <w:rFonts w:ascii="宋体" w:hAnsi="宋体" w:eastAsia="宋体" w:cs="宋体"/>
                <w:spacing w:val="5"/>
                <w:sz w:val="19"/>
                <w:szCs w:val="19"/>
              </w:rPr>
              <w:t>6400平方米，配套</w:t>
            </w:r>
          </w:p>
          <w:p w14:paraId="655C3EB9">
            <w:pPr>
              <w:spacing w:before="9" w:line="228" w:lineRule="auto"/>
              <w:ind w:left="591"/>
              <w:rPr>
                <w:rFonts w:ascii="宋体" w:hAnsi="宋体" w:eastAsia="宋体" w:cs="宋体"/>
                <w:sz w:val="19"/>
                <w:szCs w:val="19"/>
              </w:rPr>
            </w:pPr>
            <w:r>
              <w:rPr>
                <w:rFonts w:ascii="宋体" w:hAnsi="宋体" w:eastAsia="宋体" w:cs="宋体"/>
                <w:spacing w:val="7"/>
                <w:sz w:val="19"/>
                <w:szCs w:val="19"/>
              </w:rPr>
              <w:t>建设</w:t>
            </w:r>
            <w:r>
              <w:rPr>
                <w:rFonts w:hint="eastAsia" w:ascii="宋体" w:hAnsi="宋体" w:eastAsia="宋体" w:cs="宋体"/>
                <w:spacing w:val="7"/>
                <w:sz w:val="19"/>
                <w:szCs w:val="19"/>
                <w:lang w:eastAsia="zh-CN"/>
              </w:rPr>
              <w:t>其他</w:t>
            </w:r>
            <w:r>
              <w:rPr>
                <w:rFonts w:ascii="宋体" w:hAnsi="宋体" w:eastAsia="宋体" w:cs="宋体"/>
                <w:spacing w:val="7"/>
                <w:sz w:val="19"/>
                <w:szCs w:val="19"/>
              </w:rPr>
              <w:t>相关附属设施。</w:t>
            </w:r>
          </w:p>
        </w:tc>
      </w:tr>
      <w:tr w14:paraId="7AAE08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66" w:hRule="atLeast"/>
        </w:trPr>
        <w:tc>
          <w:tcPr>
            <w:tcW w:w="1466" w:type="dxa"/>
            <w:vMerge w:val="continue"/>
            <w:tcBorders>
              <w:top w:val="nil"/>
              <w:bottom w:val="nil"/>
            </w:tcBorders>
            <w:vAlign w:val="top"/>
          </w:tcPr>
          <w:p w14:paraId="53012A1A">
            <w:pPr>
              <w:pStyle w:val="6"/>
            </w:pPr>
          </w:p>
        </w:tc>
        <w:tc>
          <w:tcPr>
            <w:tcW w:w="1275" w:type="dxa"/>
            <w:vMerge w:val="continue"/>
            <w:tcBorders>
              <w:top w:val="nil"/>
              <w:bottom w:val="nil"/>
            </w:tcBorders>
            <w:vAlign w:val="top"/>
          </w:tcPr>
          <w:p w14:paraId="7DF87304">
            <w:pPr>
              <w:pStyle w:val="6"/>
            </w:pPr>
          </w:p>
        </w:tc>
        <w:tc>
          <w:tcPr>
            <w:tcW w:w="1502" w:type="dxa"/>
            <w:vMerge w:val="continue"/>
            <w:tcBorders>
              <w:top w:val="nil"/>
              <w:bottom w:val="nil"/>
            </w:tcBorders>
            <w:vAlign w:val="top"/>
          </w:tcPr>
          <w:p w14:paraId="22D460C2">
            <w:pPr>
              <w:pStyle w:val="6"/>
            </w:pPr>
          </w:p>
        </w:tc>
        <w:tc>
          <w:tcPr>
            <w:tcW w:w="2231" w:type="dxa"/>
            <w:gridSpan w:val="2"/>
            <w:vAlign w:val="top"/>
          </w:tcPr>
          <w:p w14:paraId="70BC59E2">
            <w:pPr>
              <w:pStyle w:val="6"/>
              <w:spacing w:line="380" w:lineRule="auto"/>
            </w:pPr>
          </w:p>
          <w:p w14:paraId="38288DA0">
            <w:pPr>
              <w:spacing w:before="62" w:line="230" w:lineRule="auto"/>
              <w:ind w:left="728"/>
              <w:rPr>
                <w:rFonts w:ascii="宋体" w:hAnsi="宋体" w:eastAsia="宋体" w:cs="宋体"/>
                <w:sz w:val="19"/>
                <w:szCs w:val="19"/>
              </w:rPr>
            </w:pPr>
            <w:r>
              <w:rPr>
                <w:rFonts w:ascii="宋体" w:hAnsi="宋体" w:eastAsia="宋体" w:cs="宋体"/>
                <w:spacing w:val="6"/>
                <w:sz w:val="19"/>
                <w:szCs w:val="19"/>
              </w:rPr>
              <w:t>新建天桥</w:t>
            </w:r>
          </w:p>
        </w:tc>
        <w:tc>
          <w:tcPr>
            <w:tcW w:w="3348" w:type="dxa"/>
            <w:vAlign w:val="top"/>
          </w:tcPr>
          <w:p w14:paraId="125812AA">
            <w:pPr>
              <w:spacing w:before="197" w:line="230" w:lineRule="auto"/>
              <w:ind w:left="1286"/>
              <w:rPr>
                <w:rFonts w:ascii="宋体" w:hAnsi="宋体" w:eastAsia="宋体" w:cs="宋体"/>
                <w:sz w:val="19"/>
                <w:szCs w:val="19"/>
              </w:rPr>
            </w:pPr>
            <w:r>
              <w:rPr>
                <w:rFonts w:ascii="宋体" w:hAnsi="宋体" w:eastAsia="宋体" w:cs="宋体"/>
                <w:spacing w:val="6"/>
                <w:sz w:val="19"/>
                <w:szCs w:val="19"/>
              </w:rPr>
              <w:t>新建天桥</w:t>
            </w:r>
          </w:p>
          <w:p w14:paraId="4C830050">
            <w:pPr>
              <w:spacing w:before="10" w:line="229" w:lineRule="auto"/>
              <w:ind w:left="124"/>
              <w:rPr>
                <w:rFonts w:ascii="宋体" w:hAnsi="宋体" w:eastAsia="宋体" w:cs="宋体"/>
                <w:sz w:val="19"/>
                <w:szCs w:val="19"/>
              </w:rPr>
            </w:pPr>
            <w:r>
              <w:rPr>
                <w:rFonts w:ascii="宋体" w:hAnsi="宋体" w:eastAsia="宋体" w:cs="宋体"/>
                <w:spacing w:val="6"/>
                <w:sz w:val="19"/>
                <w:szCs w:val="19"/>
              </w:rPr>
              <w:t>A128.02 平方米，新建天桥 B64.98</w:t>
            </w:r>
          </w:p>
          <w:p w14:paraId="79DBC057">
            <w:pPr>
              <w:spacing w:before="11" w:line="229" w:lineRule="auto"/>
              <w:ind w:left="1284"/>
              <w:rPr>
                <w:rFonts w:ascii="宋体" w:hAnsi="宋体" w:eastAsia="宋体" w:cs="宋体"/>
                <w:sz w:val="19"/>
                <w:szCs w:val="19"/>
              </w:rPr>
            </w:pPr>
            <w:r>
              <w:rPr>
                <w:rFonts w:ascii="宋体" w:hAnsi="宋体" w:eastAsia="宋体" w:cs="宋体"/>
                <w:spacing w:val="-4"/>
                <w:sz w:val="19"/>
                <w:szCs w:val="19"/>
              </w:rPr>
              <w:t>平方米；</w:t>
            </w:r>
          </w:p>
        </w:tc>
      </w:tr>
      <w:tr w14:paraId="580EC1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47" w:hRule="atLeast"/>
        </w:trPr>
        <w:tc>
          <w:tcPr>
            <w:tcW w:w="1466" w:type="dxa"/>
            <w:vMerge w:val="continue"/>
            <w:tcBorders>
              <w:top w:val="nil"/>
              <w:bottom w:val="nil"/>
            </w:tcBorders>
            <w:vAlign w:val="top"/>
          </w:tcPr>
          <w:p w14:paraId="70A850DB">
            <w:pPr>
              <w:pStyle w:val="6"/>
            </w:pPr>
          </w:p>
        </w:tc>
        <w:tc>
          <w:tcPr>
            <w:tcW w:w="1275" w:type="dxa"/>
            <w:vMerge w:val="continue"/>
            <w:tcBorders>
              <w:top w:val="nil"/>
              <w:bottom w:val="nil"/>
            </w:tcBorders>
            <w:vAlign w:val="top"/>
          </w:tcPr>
          <w:p w14:paraId="4A52AC90">
            <w:pPr>
              <w:pStyle w:val="6"/>
            </w:pPr>
          </w:p>
        </w:tc>
        <w:tc>
          <w:tcPr>
            <w:tcW w:w="1502" w:type="dxa"/>
            <w:vMerge w:val="continue"/>
            <w:tcBorders>
              <w:top w:val="nil"/>
            </w:tcBorders>
            <w:vAlign w:val="top"/>
          </w:tcPr>
          <w:p w14:paraId="3030CC84">
            <w:pPr>
              <w:pStyle w:val="6"/>
            </w:pPr>
          </w:p>
        </w:tc>
        <w:tc>
          <w:tcPr>
            <w:tcW w:w="2231" w:type="dxa"/>
            <w:gridSpan w:val="2"/>
            <w:vAlign w:val="top"/>
          </w:tcPr>
          <w:p w14:paraId="71330FCD">
            <w:pPr>
              <w:spacing w:before="287" w:line="230" w:lineRule="auto"/>
              <w:ind w:left="727"/>
              <w:rPr>
                <w:rFonts w:ascii="宋体" w:hAnsi="宋体" w:eastAsia="宋体" w:cs="宋体"/>
                <w:sz w:val="19"/>
                <w:szCs w:val="19"/>
              </w:rPr>
            </w:pPr>
            <w:r>
              <w:rPr>
                <w:rFonts w:ascii="宋体" w:hAnsi="宋体" w:eastAsia="宋体" w:cs="宋体"/>
                <w:spacing w:val="7"/>
                <w:sz w:val="19"/>
                <w:szCs w:val="19"/>
              </w:rPr>
              <w:t>食堂建筑</w:t>
            </w:r>
          </w:p>
        </w:tc>
        <w:tc>
          <w:tcPr>
            <w:tcW w:w="3348" w:type="dxa"/>
            <w:vAlign w:val="top"/>
          </w:tcPr>
          <w:p w14:paraId="5D7AF545">
            <w:pPr>
              <w:spacing w:before="166" w:line="229" w:lineRule="auto"/>
              <w:ind w:left="88"/>
              <w:rPr>
                <w:rFonts w:ascii="宋体" w:hAnsi="宋体" w:eastAsia="宋体" w:cs="宋体"/>
                <w:sz w:val="19"/>
                <w:szCs w:val="19"/>
              </w:rPr>
            </w:pPr>
            <w:r>
              <w:rPr>
                <w:rFonts w:ascii="宋体" w:hAnsi="宋体" w:eastAsia="宋体" w:cs="宋体"/>
                <w:spacing w:val="7"/>
                <w:sz w:val="19"/>
                <w:szCs w:val="19"/>
              </w:rPr>
              <w:t>新建五层学生食堂，建筑面积为4100</w:t>
            </w:r>
          </w:p>
          <w:p w14:paraId="6D7182C3">
            <w:pPr>
              <w:spacing w:before="11" w:line="229" w:lineRule="auto"/>
              <w:ind w:left="1284"/>
              <w:rPr>
                <w:rFonts w:ascii="宋体" w:hAnsi="宋体" w:eastAsia="宋体" w:cs="宋体"/>
                <w:sz w:val="19"/>
                <w:szCs w:val="19"/>
              </w:rPr>
            </w:pPr>
            <w:r>
              <w:rPr>
                <w:rFonts w:ascii="宋体" w:hAnsi="宋体" w:eastAsia="宋体" w:cs="宋体"/>
                <w:spacing w:val="-4"/>
                <w:sz w:val="19"/>
                <w:szCs w:val="19"/>
              </w:rPr>
              <w:t>平方米；</w:t>
            </w:r>
          </w:p>
        </w:tc>
      </w:tr>
      <w:tr w14:paraId="3ACA53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66" w:hRule="atLeast"/>
        </w:trPr>
        <w:tc>
          <w:tcPr>
            <w:tcW w:w="1466" w:type="dxa"/>
            <w:vMerge w:val="continue"/>
            <w:tcBorders>
              <w:top w:val="nil"/>
              <w:bottom w:val="nil"/>
            </w:tcBorders>
            <w:vAlign w:val="top"/>
          </w:tcPr>
          <w:p w14:paraId="3C34B7B2">
            <w:pPr>
              <w:pStyle w:val="6"/>
            </w:pPr>
          </w:p>
        </w:tc>
        <w:tc>
          <w:tcPr>
            <w:tcW w:w="1275" w:type="dxa"/>
            <w:vMerge w:val="continue"/>
            <w:tcBorders>
              <w:top w:val="nil"/>
              <w:bottom w:val="nil"/>
            </w:tcBorders>
            <w:vAlign w:val="top"/>
          </w:tcPr>
          <w:p w14:paraId="0F3430BA">
            <w:pPr>
              <w:pStyle w:val="6"/>
            </w:pPr>
          </w:p>
        </w:tc>
        <w:tc>
          <w:tcPr>
            <w:tcW w:w="1502" w:type="dxa"/>
            <w:vMerge w:val="restart"/>
            <w:tcBorders>
              <w:bottom w:val="nil"/>
            </w:tcBorders>
            <w:vAlign w:val="top"/>
          </w:tcPr>
          <w:p w14:paraId="4E6FB256">
            <w:pPr>
              <w:pStyle w:val="6"/>
              <w:spacing w:line="247" w:lineRule="auto"/>
            </w:pPr>
          </w:p>
          <w:p w14:paraId="76EB7F4B">
            <w:pPr>
              <w:pStyle w:val="6"/>
              <w:spacing w:line="248" w:lineRule="auto"/>
            </w:pPr>
          </w:p>
          <w:p w14:paraId="60F79D7D">
            <w:pPr>
              <w:pStyle w:val="6"/>
              <w:spacing w:line="248" w:lineRule="auto"/>
            </w:pPr>
          </w:p>
          <w:p w14:paraId="1A738E9E">
            <w:pPr>
              <w:spacing w:before="62" w:line="230" w:lineRule="auto"/>
              <w:ind w:left="363"/>
              <w:rPr>
                <w:rFonts w:ascii="宋体" w:hAnsi="宋体" w:eastAsia="宋体" w:cs="宋体"/>
                <w:sz w:val="19"/>
                <w:szCs w:val="19"/>
              </w:rPr>
            </w:pPr>
            <w:r>
              <w:rPr>
                <w:rFonts w:ascii="宋体" w:hAnsi="宋体" w:eastAsia="宋体" w:cs="宋体"/>
                <w:spacing w:val="6"/>
                <w:sz w:val="19"/>
                <w:szCs w:val="19"/>
              </w:rPr>
              <w:t>质量指标</w:t>
            </w:r>
          </w:p>
        </w:tc>
        <w:tc>
          <w:tcPr>
            <w:tcW w:w="2231" w:type="dxa"/>
            <w:gridSpan w:val="2"/>
            <w:vAlign w:val="top"/>
          </w:tcPr>
          <w:p w14:paraId="06E05B37">
            <w:pPr>
              <w:pStyle w:val="6"/>
              <w:spacing w:line="385" w:lineRule="auto"/>
            </w:pPr>
          </w:p>
          <w:p w14:paraId="4A135CE2">
            <w:pPr>
              <w:spacing w:before="62" w:line="230" w:lineRule="auto"/>
              <w:ind w:left="529"/>
              <w:rPr>
                <w:rFonts w:ascii="宋体" w:hAnsi="宋体" w:eastAsia="宋体" w:cs="宋体"/>
                <w:sz w:val="19"/>
                <w:szCs w:val="19"/>
              </w:rPr>
            </w:pPr>
            <w:r>
              <w:rPr>
                <w:rFonts w:ascii="宋体" w:hAnsi="宋体" w:eastAsia="宋体" w:cs="宋体"/>
                <w:spacing w:val="7"/>
                <w:sz w:val="19"/>
                <w:szCs w:val="19"/>
              </w:rPr>
              <w:t>房屋建筑质量</w:t>
            </w:r>
          </w:p>
        </w:tc>
        <w:tc>
          <w:tcPr>
            <w:tcW w:w="3348" w:type="dxa"/>
            <w:vAlign w:val="top"/>
          </w:tcPr>
          <w:p w14:paraId="038471F2">
            <w:pPr>
              <w:spacing w:before="203" w:line="229" w:lineRule="auto"/>
              <w:ind w:left="489"/>
              <w:rPr>
                <w:rFonts w:ascii="宋体" w:hAnsi="宋体" w:eastAsia="宋体" w:cs="宋体"/>
                <w:sz w:val="19"/>
                <w:szCs w:val="19"/>
              </w:rPr>
            </w:pPr>
            <w:r>
              <w:rPr>
                <w:rFonts w:ascii="宋体" w:hAnsi="宋体" w:eastAsia="宋体" w:cs="宋体"/>
                <w:spacing w:val="8"/>
                <w:sz w:val="19"/>
                <w:szCs w:val="19"/>
              </w:rPr>
              <w:t>严格执行有关建设标准及规</w:t>
            </w:r>
          </w:p>
          <w:p w14:paraId="07841316">
            <w:pPr>
              <w:spacing w:before="11" w:line="229" w:lineRule="auto"/>
              <w:ind w:left="97"/>
              <w:rPr>
                <w:rFonts w:ascii="宋体" w:hAnsi="宋体" w:eastAsia="宋体" w:cs="宋体"/>
                <w:sz w:val="19"/>
                <w:szCs w:val="19"/>
              </w:rPr>
            </w:pPr>
            <w:r>
              <w:rPr>
                <w:rFonts w:ascii="宋体" w:hAnsi="宋体" w:eastAsia="宋体" w:cs="宋体"/>
                <w:spacing w:val="8"/>
                <w:sz w:val="19"/>
                <w:szCs w:val="19"/>
              </w:rPr>
              <w:t>范，加强项目质量与安全管理，切实</w:t>
            </w:r>
          </w:p>
          <w:p w14:paraId="6AFACE8C">
            <w:pPr>
              <w:spacing w:before="9" w:line="230" w:lineRule="auto"/>
              <w:ind w:left="889"/>
              <w:rPr>
                <w:rFonts w:ascii="宋体" w:hAnsi="宋体" w:eastAsia="宋体" w:cs="宋体"/>
                <w:sz w:val="19"/>
                <w:szCs w:val="19"/>
              </w:rPr>
            </w:pPr>
            <w:r>
              <w:rPr>
                <w:rFonts w:ascii="宋体" w:hAnsi="宋体" w:eastAsia="宋体" w:cs="宋体"/>
                <w:spacing w:val="7"/>
                <w:sz w:val="19"/>
                <w:szCs w:val="19"/>
              </w:rPr>
              <w:t>发挥工程投资效益</w:t>
            </w:r>
          </w:p>
        </w:tc>
      </w:tr>
      <w:tr w14:paraId="35FA1B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4" w:hRule="atLeast"/>
        </w:trPr>
        <w:tc>
          <w:tcPr>
            <w:tcW w:w="1466" w:type="dxa"/>
            <w:vMerge w:val="continue"/>
            <w:tcBorders>
              <w:top w:val="nil"/>
              <w:bottom w:val="nil"/>
            </w:tcBorders>
            <w:vAlign w:val="top"/>
          </w:tcPr>
          <w:p w14:paraId="7518CC36">
            <w:pPr>
              <w:pStyle w:val="6"/>
            </w:pPr>
          </w:p>
        </w:tc>
        <w:tc>
          <w:tcPr>
            <w:tcW w:w="1275" w:type="dxa"/>
            <w:vMerge w:val="continue"/>
            <w:tcBorders>
              <w:top w:val="nil"/>
              <w:bottom w:val="nil"/>
            </w:tcBorders>
            <w:vAlign w:val="top"/>
          </w:tcPr>
          <w:p w14:paraId="1509AAF0">
            <w:pPr>
              <w:pStyle w:val="6"/>
            </w:pPr>
          </w:p>
        </w:tc>
        <w:tc>
          <w:tcPr>
            <w:tcW w:w="1502" w:type="dxa"/>
            <w:vMerge w:val="continue"/>
            <w:tcBorders>
              <w:top w:val="nil"/>
            </w:tcBorders>
            <w:vAlign w:val="top"/>
          </w:tcPr>
          <w:p w14:paraId="268C38B9">
            <w:pPr>
              <w:pStyle w:val="6"/>
            </w:pPr>
          </w:p>
        </w:tc>
        <w:tc>
          <w:tcPr>
            <w:tcW w:w="2231" w:type="dxa"/>
            <w:gridSpan w:val="2"/>
            <w:vAlign w:val="top"/>
          </w:tcPr>
          <w:p w14:paraId="427EC687">
            <w:pPr>
              <w:spacing w:before="144" w:line="242" w:lineRule="auto"/>
              <w:ind w:left="734" w:right="104" w:hanging="604"/>
              <w:rPr>
                <w:rFonts w:ascii="宋体" w:hAnsi="宋体" w:eastAsia="宋体" w:cs="宋体"/>
                <w:sz w:val="19"/>
                <w:szCs w:val="19"/>
              </w:rPr>
            </w:pPr>
            <w:r>
              <w:rPr>
                <w:rFonts w:ascii="宋体" w:hAnsi="宋体" w:eastAsia="宋体" w:cs="宋体"/>
                <w:spacing w:val="8"/>
                <w:sz w:val="19"/>
                <w:szCs w:val="19"/>
              </w:rPr>
              <w:t>新建或改造校园校舍验</w:t>
            </w:r>
            <w:r>
              <w:rPr>
                <w:rFonts w:ascii="宋体" w:hAnsi="宋体" w:eastAsia="宋体" w:cs="宋体"/>
                <w:sz w:val="19"/>
                <w:szCs w:val="19"/>
              </w:rPr>
              <w:t xml:space="preserve"> </w:t>
            </w:r>
            <w:r>
              <w:rPr>
                <w:rFonts w:ascii="宋体" w:hAnsi="宋体" w:eastAsia="宋体" w:cs="宋体"/>
                <w:spacing w:val="5"/>
                <w:sz w:val="19"/>
                <w:szCs w:val="19"/>
              </w:rPr>
              <w:t>收合格率</w:t>
            </w:r>
          </w:p>
        </w:tc>
        <w:tc>
          <w:tcPr>
            <w:tcW w:w="3348" w:type="dxa"/>
            <w:vAlign w:val="top"/>
          </w:tcPr>
          <w:p w14:paraId="6609DAED">
            <w:pPr>
              <w:spacing w:before="269" w:line="229" w:lineRule="auto"/>
              <w:ind w:left="837"/>
              <w:rPr>
                <w:rFonts w:ascii="宋体" w:hAnsi="宋体" w:eastAsia="宋体" w:cs="宋体"/>
                <w:sz w:val="19"/>
                <w:szCs w:val="19"/>
              </w:rPr>
            </w:pPr>
            <w:r>
              <w:rPr>
                <w:rFonts w:ascii="宋体" w:hAnsi="宋体" w:eastAsia="宋体" w:cs="宋体"/>
                <w:spacing w:val="7"/>
                <w:sz w:val="19"/>
                <w:szCs w:val="19"/>
              </w:rPr>
              <w:t>合格率达到99%以上</w:t>
            </w:r>
          </w:p>
        </w:tc>
      </w:tr>
      <w:tr w14:paraId="6B1287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6" w:type="dxa"/>
            <w:vMerge w:val="continue"/>
            <w:tcBorders>
              <w:top w:val="nil"/>
              <w:bottom w:val="nil"/>
            </w:tcBorders>
            <w:vAlign w:val="top"/>
          </w:tcPr>
          <w:p w14:paraId="65BFB658">
            <w:pPr>
              <w:pStyle w:val="6"/>
            </w:pPr>
          </w:p>
        </w:tc>
        <w:tc>
          <w:tcPr>
            <w:tcW w:w="1275" w:type="dxa"/>
            <w:vMerge w:val="continue"/>
            <w:tcBorders>
              <w:top w:val="nil"/>
            </w:tcBorders>
            <w:vAlign w:val="top"/>
          </w:tcPr>
          <w:p w14:paraId="1D444B50">
            <w:pPr>
              <w:pStyle w:val="6"/>
            </w:pPr>
          </w:p>
        </w:tc>
        <w:tc>
          <w:tcPr>
            <w:tcW w:w="1502" w:type="dxa"/>
            <w:vAlign w:val="top"/>
          </w:tcPr>
          <w:p w14:paraId="61249BCA">
            <w:pPr>
              <w:spacing w:before="260" w:line="230" w:lineRule="auto"/>
              <w:ind w:left="371"/>
              <w:rPr>
                <w:rFonts w:ascii="宋体" w:hAnsi="宋体" w:eastAsia="宋体" w:cs="宋体"/>
                <w:sz w:val="19"/>
                <w:szCs w:val="19"/>
              </w:rPr>
            </w:pPr>
            <w:r>
              <w:rPr>
                <w:rFonts w:ascii="宋体" w:hAnsi="宋体" w:eastAsia="宋体" w:cs="宋体"/>
                <w:spacing w:val="4"/>
                <w:sz w:val="19"/>
                <w:szCs w:val="19"/>
              </w:rPr>
              <w:t>时效指标</w:t>
            </w:r>
          </w:p>
        </w:tc>
        <w:tc>
          <w:tcPr>
            <w:tcW w:w="2231" w:type="dxa"/>
            <w:gridSpan w:val="2"/>
            <w:vAlign w:val="top"/>
          </w:tcPr>
          <w:p w14:paraId="1590B2E0">
            <w:pPr>
              <w:spacing w:before="138" w:line="229" w:lineRule="auto"/>
              <w:ind w:left="130"/>
              <w:rPr>
                <w:rFonts w:ascii="宋体" w:hAnsi="宋体" w:eastAsia="宋体" w:cs="宋体"/>
                <w:sz w:val="19"/>
                <w:szCs w:val="19"/>
              </w:rPr>
            </w:pPr>
            <w:r>
              <w:rPr>
                <w:rFonts w:ascii="宋体" w:hAnsi="宋体" w:eastAsia="宋体" w:cs="宋体"/>
                <w:spacing w:val="8"/>
                <w:sz w:val="19"/>
                <w:szCs w:val="19"/>
              </w:rPr>
              <w:t>校园校舍建设按时完工</w:t>
            </w:r>
          </w:p>
          <w:p w14:paraId="2EE5CC33">
            <w:pPr>
              <w:spacing w:before="11" w:line="231" w:lineRule="auto"/>
              <w:ind w:left="935"/>
              <w:rPr>
                <w:rFonts w:ascii="宋体" w:hAnsi="宋体" w:eastAsia="宋体" w:cs="宋体"/>
                <w:sz w:val="19"/>
                <w:szCs w:val="19"/>
              </w:rPr>
            </w:pPr>
            <w:r>
              <w:rPr>
                <w:rFonts w:ascii="宋体" w:hAnsi="宋体" w:eastAsia="宋体" w:cs="宋体"/>
                <w:sz w:val="19"/>
                <w:szCs w:val="19"/>
              </w:rPr>
              <w:t>时间</w:t>
            </w:r>
          </w:p>
        </w:tc>
        <w:tc>
          <w:tcPr>
            <w:tcW w:w="3348" w:type="dxa"/>
            <w:vAlign w:val="top"/>
          </w:tcPr>
          <w:p w14:paraId="2044BF9F">
            <w:pPr>
              <w:spacing w:before="261" w:line="229" w:lineRule="auto"/>
              <w:ind w:left="1385"/>
              <w:rPr>
                <w:rFonts w:ascii="宋体" w:hAnsi="宋体" w:eastAsia="宋体" w:cs="宋体"/>
                <w:sz w:val="19"/>
                <w:szCs w:val="19"/>
              </w:rPr>
            </w:pPr>
            <w:r>
              <w:rPr>
                <w:rFonts w:ascii="宋体" w:hAnsi="宋体" w:eastAsia="宋体" w:cs="宋体"/>
                <w:spacing w:val="4"/>
                <w:sz w:val="19"/>
                <w:szCs w:val="19"/>
              </w:rPr>
              <w:t>2026年</w:t>
            </w:r>
          </w:p>
        </w:tc>
      </w:tr>
      <w:tr w14:paraId="56F80C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5" w:hRule="atLeast"/>
        </w:trPr>
        <w:tc>
          <w:tcPr>
            <w:tcW w:w="1466" w:type="dxa"/>
            <w:vMerge w:val="continue"/>
            <w:tcBorders>
              <w:top w:val="nil"/>
              <w:bottom w:val="nil"/>
            </w:tcBorders>
            <w:vAlign w:val="top"/>
          </w:tcPr>
          <w:p w14:paraId="21B8F32E">
            <w:pPr>
              <w:pStyle w:val="6"/>
            </w:pPr>
          </w:p>
        </w:tc>
        <w:tc>
          <w:tcPr>
            <w:tcW w:w="1275" w:type="dxa"/>
            <w:vAlign w:val="top"/>
          </w:tcPr>
          <w:p w14:paraId="09F13643">
            <w:pPr>
              <w:spacing w:before="179" w:line="228" w:lineRule="auto"/>
              <w:ind w:left="296"/>
              <w:rPr>
                <w:rFonts w:ascii="宋体" w:hAnsi="宋体" w:eastAsia="宋体" w:cs="宋体"/>
                <w:sz w:val="19"/>
                <w:szCs w:val="19"/>
              </w:rPr>
            </w:pPr>
            <w:r>
              <w:rPr>
                <w:rFonts w:ascii="宋体" w:hAnsi="宋体" w:eastAsia="宋体" w:cs="宋体"/>
                <w:spacing w:val="6"/>
                <w:sz w:val="19"/>
                <w:szCs w:val="19"/>
              </w:rPr>
              <w:t>成本指标</w:t>
            </w:r>
          </w:p>
        </w:tc>
        <w:tc>
          <w:tcPr>
            <w:tcW w:w="1502" w:type="dxa"/>
            <w:vAlign w:val="top"/>
          </w:tcPr>
          <w:p w14:paraId="3F9623F8">
            <w:pPr>
              <w:spacing w:before="179" w:line="228" w:lineRule="auto"/>
              <w:ind w:left="164"/>
              <w:rPr>
                <w:rFonts w:ascii="宋体" w:hAnsi="宋体" w:eastAsia="宋体" w:cs="宋体"/>
                <w:sz w:val="19"/>
                <w:szCs w:val="19"/>
              </w:rPr>
            </w:pPr>
            <w:r>
              <w:rPr>
                <w:rFonts w:ascii="宋体" w:hAnsi="宋体" w:eastAsia="宋体" w:cs="宋体"/>
                <w:spacing w:val="7"/>
                <w:sz w:val="19"/>
                <w:szCs w:val="19"/>
              </w:rPr>
              <w:t>经济成本指标</w:t>
            </w:r>
          </w:p>
        </w:tc>
        <w:tc>
          <w:tcPr>
            <w:tcW w:w="2231" w:type="dxa"/>
            <w:gridSpan w:val="2"/>
            <w:vAlign w:val="top"/>
          </w:tcPr>
          <w:p w14:paraId="0FBFE701">
            <w:pPr>
              <w:spacing w:before="179" w:line="228" w:lineRule="auto"/>
              <w:ind w:left="627"/>
              <w:rPr>
                <w:rFonts w:ascii="宋体" w:hAnsi="宋体" w:eastAsia="宋体" w:cs="宋体"/>
                <w:sz w:val="19"/>
                <w:szCs w:val="19"/>
              </w:rPr>
            </w:pPr>
            <w:r>
              <w:rPr>
                <w:rFonts w:ascii="宋体" w:hAnsi="宋体" w:eastAsia="宋体" w:cs="宋体"/>
                <w:spacing w:val="7"/>
                <w:sz w:val="19"/>
                <w:szCs w:val="19"/>
              </w:rPr>
              <w:t>成本控制率</w:t>
            </w:r>
          </w:p>
        </w:tc>
        <w:tc>
          <w:tcPr>
            <w:tcW w:w="3348" w:type="dxa"/>
            <w:vAlign w:val="top"/>
          </w:tcPr>
          <w:p w14:paraId="00A825AA">
            <w:pPr>
              <w:spacing w:before="188" w:line="220" w:lineRule="auto"/>
              <w:ind w:left="964"/>
              <w:rPr>
                <w:rFonts w:ascii="宋体" w:hAnsi="宋体" w:eastAsia="宋体" w:cs="宋体"/>
                <w:sz w:val="18"/>
                <w:szCs w:val="18"/>
              </w:rPr>
            </w:pPr>
            <w:r>
              <w:rPr>
                <w:rFonts w:ascii="宋体" w:hAnsi="宋体" w:eastAsia="宋体" w:cs="宋体"/>
                <w:spacing w:val="-1"/>
                <w:sz w:val="18"/>
                <w:szCs w:val="18"/>
              </w:rPr>
              <w:t>按照相关文件规定</w:t>
            </w:r>
          </w:p>
        </w:tc>
      </w:tr>
      <w:tr w14:paraId="4CF3BD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6" w:hRule="atLeast"/>
        </w:trPr>
        <w:tc>
          <w:tcPr>
            <w:tcW w:w="1466" w:type="dxa"/>
            <w:vMerge w:val="continue"/>
            <w:tcBorders>
              <w:top w:val="nil"/>
              <w:bottom w:val="nil"/>
            </w:tcBorders>
            <w:vAlign w:val="top"/>
          </w:tcPr>
          <w:p w14:paraId="7A754EAB">
            <w:pPr>
              <w:pStyle w:val="6"/>
            </w:pPr>
          </w:p>
        </w:tc>
        <w:tc>
          <w:tcPr>
            <w:tcW w:w="1275" w:type="dxa"/>
            <w:vMerge w:val="restart"/>
            <w:tcBorders>
              <w:bottom w:val="nil"/>
            </w:tcBorders>
            <w:vAlign w:val="top"/>
          </w:tcPr>
          <w:p w14:paraId="0AC94EC5">
            <w:pPr>
              <w:pStyle w:val="6"/>
              <w:spacing w:line="314" w:lineRule="auto"/>
            </w:pPr>
          </w:p>
          <w:p w14:paraId="40A6964B">
            <w:pPr>
              <w:pStyle w:val="6"/>
              <w:spacing w:line="315" w:lineRule="auto"/>
            </w:pPr>
          </w:p>
          <w:p w14:paraId="6625B8FF">
            <w:pPr>
              <w:pStyle w:val="6"/>
              <w:spacing w:line="315" w:lineRule="auto"/>
            </w:pPr>
          </w:p>
          <w:p w14:paraId="65CA3792">
            <w:pPr>
              <w:spacing w:before="61" w:line="230" w:lineRule="auto"/>
              <w:ind w:left="250"/>
              <w:rPr>
                <w:rFonts w:ascii="宋体" w:hAnsi="宋体" w:eastAsia="宋体" w:cs="宋体"/>
                <w:sz w:val="19"/>
                <w:szCs w:val="19"/>
              </w:rPr>
            </w:pPr>
            <w:r>
              <w:rPr>
                <w:rFonts w:ascii="宋体" w:hAnsi="宋体" w:eastAsia="宋体" w:cs="宋体"/>
                <w:spacing w:val="5"/>
                <w:sz w:val="19"/>
                <w:szCs w:val="19"/>
              </w:rPr>
              <w:t>效益指标</w:t>
            </w:r>
          </w:p>
        </w:tc>
        <w:tc>
          <w:tcPr>
            <w:tcW w:w="1502" w:type="dxa"/>
            <w:vAlign w:val="top"/>
          </w:tcPr>
          <w:p w14:paraId="1AE29D29">
            <w:pPr>
              <w:pStyle w:val="6"/>
              <w:spacing w:line="329" w:lineRule="auto"/>
            </w:pPr>
          </w:p>
          <w:p w14:paraId="0C8F243A">
            <w:pPr>
              <w:spacing w:before="62" w:line="228" w:lineRule="auto"/>
              <w:ind w:left="161"/>
              <w:rPr>
                <w:rFonts w:ascii="宋体" w:hAnsi="宋体" w:eastAsia="宋体" w:cs="宋体"/>
                <w:sz w:val="19"/>
                <w:szCs w:val="19"/>
              </w:rPr>
            </w:pPr>
            <w:r>
              <w:rPr>
                <w:rFonts w:ascii="宋体" w:hAnsi="宋体" w:eastAsia="宋体" w:cs="宋体"/>
                <w:spacing w:val="7"/>
                <w:sz w:val="19"/>
                <w:szCs w:val="19"/>
              </w:rPr>
              <w:t>社会效益指标</w:t>
            </w:r>
          </w:p>
        </w:tc>
        <w:tc>
          <w:tcPr>
            <w:tcW w:w="2231" w:type="dxa"/>
            <w:gridSpan w:val="2"/>
            <w:vAlign w:val="top"/>
          </w:tcPr>
          <w:p w14:paraId="631F873C">
            <w:pPr>
              <w:spacing w:before="267" w:line="242" w:lineRule="auto"/>
              <w:ind w:left="540" w:right="104" w:hanging="408"/>
              <w:rPr>
                <w:rFonts w:ascii="宋体" w:hAnsi="宋体" w:eastAsia="宋体" w:cs="宋体"/>
                <w:sz w:val="19"/>
                <w:szCs w:val="19"/>
              </w:rPr>
            </w:pPr>
            <w:r>
              <w:rPr>
                <w:rFonts w:ascii="宋体" w:hAnsi="宋体" w:eastAsia="宋体" w:cs="宋体"/>
                <w:spacing w:val="7"/>
                <w:sz w:val="19"/>
                <w:szCs w:val="19"/>
              </w:rPr>
              <w:t>项目学校办学条件满足</w:t>
            </w:r>
            <w:r>
              <w:rPr>
                <w:rFonts w:ascii="宋体" w:hAnsi="宋体" w:eastAsia="宋体" w:cs="宋体"/>
                <w:spacing w:val="8"/>
                <w:sz w:val="19"/>
                <w:szCs w:val="19"/>
              </w:rPr>
              <w:t xml:space="preserve"> </w:t>
            </w:r>
            <w:r>
              <w:rPr>
                <w:rFonts w:ascii="宋体" w:hAnsi="宋体" w:eastAsia="宋体" w:cs="宋体"/>
                <w:spacing w:val="5"/>
                <w:sz w:val="19"/>
                <w:szCs w:val="19"/>
              </w:rPr>
              <w:t>当地需求程度</w:t>
            </w:r>
          </w:p>
        </w:tc>
        <w:tc>
          <w:tcPr>
            <w:tcW w:w="3348" w:type="dxa"/>
            <w:vAlign w:val="top"/>
          </w:tcPr>
          <w:p w14:paraId="6E3F131B">
            <w:pPr>
              <w:spacing w:before="268" w:line="229" w:lineRule="auto"/>
              <w:ind w:left="94"/>
              <w:rPr>
                <w:rFonts w:ascii="宋体" w:hAnsi="宋体" w:eastAsia="宋体" w:cs="宋体"/>
                <w:sz w:val="19"/>
                <w:szCs w:val="19"/>
              </w:rPr>
            </w:pPr>
            <w:r>
              <w:rPr>
                <w:rFonts w:ascii="宋体" w:hAnsi="宋体" w:eastAsia="宋体" w:cs="宋体"/>
                <w:spacing w:val="8"/>
                <w:sz w:val="19"/>
                <w:szCs w:val="19"/>
              </w:rPr>
              <w:t>建设完</w:t>
            </w:r>
            <w:r>
              <w:rPr>
                <w:rFonts w:hint="eastAsia" w:ascii="宋体" w:hAnsi="宋体" w:eastAsia="宋体" w:cs="宋体"/>
                <w:spacing w:val="8"/>
                <w:sz w:val="19"/>
                <w:szCs w:val="19"/>
                <w:lang w:eastAsia="zh-CN"/>
              </w:rPr>
              <w:t>成后</w:t>
            </w:r>
            <w:r>
              <w:rPr>
                <w:rFonts w:ascii="宋体" w:hAnsi="宋体" w:eastAsia="宋体" w:cs="宋体"/>
                <w:spacing w:val="8"/>
                <w:sz w:val="19"/>
                <w:szCs w:val="19"/>
              </w:rPr>
              <w:t>，能满足县城小学寄宿制学</w:t>
            </w:r>
          </w:p>
          <w:p w14:paraId="2A5367EC">
            <w:pPr>
              <w:spacing w:before="11" w:line="229" w:lineRule="auto"/>
              <w:ind w:left="1187"/>
              <w:rPr>
                <w:rFonts w:ascii="宋体" w:hAnsi="宋体" w:eastAsia="宋体" w:cs="宋体"/>
                <w:sz w:val="19"/>
                <w:szCs w:val="19"/>
              </w:rPr>
            </w:pPr>
            <w:r>
              <w:rPr>
                <w:rFonts w:ascii="宋体" w:hAnsi="宋体" w:eastAsia="宋体" w:cs="宋体"/>
                <w:spacing w:val="7"/>
                <w:sz w:val="19"/>
                <w:szCs w:val="19"/>
              </w:rPr>
              <w:t>生食宿需求</w:t>
            </w:r>
          </w:p>
        </w:tc>
      </w:tr>
      <w:tr w14:paraId="556D35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66" w:type="dxa"/>
            <w:vMerge w:val="continue"/>
            <w:tcBorders>
              <w:top w:val="nil"/>
              <w:bottom w:val="nil"/>
            </w:tcBorders>
            <w:vAlign w:val="top"/>
          </w:tcPr>
          <w:p w14:paraId="762201C9">
            <w:pPr>
              <w:pStyle w:val="6"/>
            </w:pPr>
          </w:p>
        </w:tc>
        <w:tc>
          <w:tcPr>
            <w:tcW w:w="1275" w:type="dxa"/>
            <w:vMerge w:val="continue"/>
            <w:tcBorders>
              <w:top w:val="nil"/>
              <w:bottom w:val="nil"/>
            </w:tcBorders>
            <w:vAlign w:val="top"/>
          </w:tcPr>
          <w:p w14:paraId="7943A941">
            <w:pPr>
              <w:pStyle w:val="6"/>
            </w:pPr>
          </w:p>
        </w:tc>
        <w:tc>
          <w:tcPr>
            <w:tcW w:w="1502" w:type="dxa"/>
            <w:vAlign w:val="top"/>
          </w:tcPr>
          <w:p w14:paraId="4EB74320">
            <w:pPr>
              <w:spacing w:before="141" w:line="230" w:lineRule="auto"/>
              <w:ind w:left="161"/>
              <w:rPr>
                <w:rFonts w:ascii="宋体" w:hAnsi="宋体" w:eastAsia="宋体" w:cs="宋体"/>
                <w:sz w:val="19"/>
                <w:szCs w:val="19"/>
              </w:rPr>
            </w:pPr>
            <w:r>
              <w:rPr>
                <w:rFonts w:ascii="宋体" w:hAnsi="宋体" w:eastAsia="宋体" w:cs="宋体"/>
                <w:spacing w:val="7"/>
                <w:sz w:val="19"/>
                <w:szCs w:val="19"/>
              </w:rPr>
              <w:t>经济效益指标</w:t>
            </w:r>
          </w:p>
        </w:tc>
        <w:tc>
          <w:tcPr>
            <w:tcW w:w="2231" w:type="dxa"/>
            <w:gridSpan w:val="2"/>
            <w:vAlign w:val="top"/>
          </w:tcPr>
          <w:p w14:paraId="4FAACF57">
            <w:pPr>
              <w:pStyle w:val="6"/>
            </w:pPr>
          </w:p>
        </w:tc>
        <w:tc>
          <w:tcPr>
            <w:tcW w:w="3348" w:type="dxa"/>
            <w:vAlign w:val="top"/>
          </w:tcPr>
          <w:p w14:paraId="56C4BF29">
            <w:pPr>
              <w:pStyle w:val="6"/>
            </w:pPr>
          </w:p>
        </w:tc>
      </w:tr>
      <w:tr w14:paraId="5AA7B8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466" w:type="dxa"/>
            <w:vMerge w:val="continue"/>
            <w:tcBorders>
              <w:top w:val="nil"/>
              <w:bottom w:val="nil"/>
            </w:tcBorders>
            <w:vAlign w:val="top"/>
          </w:tcPr>
          <w:p w14:paraId="69766953">
            <w:pPr>
              <w:pStyle w:val="6"/>
            </w:pPr>
          </w:p>
        </w:tc>
        <w:tc>
          <w:tcPr>
            <w:tcW w:w="1275" w:type="dxa"/>
            <w:vMerge w:val="continue"/>
            <w:tcBorders>
              <w:top w:val="nil"/>
            </w:tcBorders>
            <w:vAlign w:val="top"/>
          </w:tcPr>
          <w:p w14:paraId="761F909F">
            <w:pPr>
              <w:pStyle w:val="6"/>
            </w:pPr>
          </w:p>
        </w:tc>
        <w:tc>
          <w:tcPr>
            <w:tcW w:w="1502" w:type="dxa"/>
            <w:vAlign w:val="top"/>
          </w:tcPr>
          <w:p w14:paraId="696FF7C2">
            <w:pPr>
              <w:spacing w:before="301" w:line="229" w:lineRule="auto"/>
              <w:ind w:left="63"/>
              <w:rPr>
                <w:rFonts w:ascii="宋体" w:hAnsi="宋体" w:eastAsia="宋体" w:cs="宋体"/>
                <w:sz w:val="19"/>
                <w:szCs w:val="19"/>
              </w:rPr>
            </w:pPr>
            <w:r>
              <w:rPr>
                <w:rFonts w:ascii="宋体" w:hAnsi="宋体" w:eastAsia="宋体" w:cs="宋体"/>
                <w:spacing w:val="7"/>
                <w:sz w:val="19"/>
                <w:szCs w:val="19"/>
              </w:rPr>
              <w:t>可持续影响指标</w:t>
            </w:r>
          </w:p>
        </w:tc>
        <w:tc>
          <w:tcPr>
            <w:tcW w:w="2231" w:type="dxa"/>
            <w:gridSpan w:val="2"/>
            <w:vAlign w:val="top"/>
          </w:tcPr>
          <w:p w14:paraId="7AD14405">
            <w:pPr>
              <w:spacing w:before="301" w:line="229" w:lineRule="auto"/>
              <w:ind w:left="728"/>
              <w:rPr>
                <w:rFonts w:ascii="宋体" w:hAnsi="宋体" w:eastAsia="宋体" w:cs="宋体"/>
                <w:sz w:val="19"/>
                <w:szCs w:val="19"/>
              </w:rPr>
            </w:pPr>
            <w:r>
              <w:rPr>
                <w:rFonts w:ascii="宋体" w:hAnsi="宋体" w:eastAsia="宋体" w:cs="宋体"/>
                <w:spacing w:val="6"/>
                <w:sz w:val="19"/>
                <w:szCs w:val="19"/>
              </w:rPr>
              <w:t>使用年限</w:t>
            </w:r>
          </w:p>
        </w:tc>
        <w:tc>
          <w:tcPr>
            <w:tcW w:w="3348" w:type="dxa"/>
            <w:vAlign w:val="top"/>
          </w:tcPr>
          <w:p w14:paraId="6F6F4743">
            <w:pPr>
              <w:spacing w:before="300" w:line="230" w:lineRule="auto"/>
              <w:ind w:left="885"/>
              <w:rPr>
                <w:rFonts w:ascii="宋体" w:hAnsi="宋体" w:eastAsia="宋体" w:cs="宋体"/>
                <w:sz w:val="19"/>
                <w:szCs w:val="19"/>
              </w:rPr>
            </w:pPr>
            <w:r>
              <w:rPr>
                <w:rFonts w:ascii="宋体" w:hAnsi="宋体" w:eastAsia="宋体" w:cs="宋体"/>
                <w:spacing w:val="8"/>
                <w:sz w:val="19"/>
                <w:szCs w:val="19"/>
              </w:rPr>
              <w:t>达到国家规定时限</w:t>
            </w:r>
          </w:p>
        </w:tc>
      </w:tr>
      <w:tr w14:paraId="6AD6C7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37" w:hRule="atLeast"/>
        </w:trPr>
        <w:tc>
          <w:tcPr>
            <w:tcW w:w="1466" w:type="dxa"/>
            <w:vMerge w:val="continue"/>
            <w:tcBorders>
              <w:top w:val="nil"/>
            </w:tcBorders>
            <w:vAlign w:val="top"/>
          </w:tcPr>
          <w:p w14:paraId="79792F9A">
            <w:pPr>
              <w:pStyle w:val="6"/>
            </w:pPr>
          </w:p>
        </w:tc>
        <w:tc>
          <w:tcPr>
            <w:tcW w:w="1275" w:type="dxa"/>
            <w:vAlign w:val="top"/>
          </w:tcPr>
          <w:p w14:paraId="746028C9">
            <w:pPr>
              <w:pStyle w:val="6"/>
              <w:spacing w:line="320" w:lineRule="auto"/>
            </w:pPr>
          </w:p>
          <w:p w14:paraId="59D71805">
            <w:pPr>
              <w:spacing w:before="62" w:line="229" w:lineRule="auto"/>
              <w:ind w:left="144"/>
              <w:rPr>
                <w:rFonts w:ascii="宋体" w:hAnsi="宋体" w:eastAsia="宋体" w:cs="宋体"/>
                <w:sz w:val="19"/>
                <w:szCs w:val="19"/>
              </w:rPr>
            </w:pPr>
            <w:r>
              <w:rPr>
                <w:rFonts w:ascii="宋体" w:hAnsi="宋体" w:eastAsia="宋体" w:cs="宋体"/>
                <w:spacing w:val="7"/>
                <w:sz w:val="19"/>
                <w:szCs w:val="19"/>
              </w:rPr>
              <w:t>满意度指标</w:t>
            </w:r>
          </w:p>
        </w:tc>
        <w:tc>
          <w:tcPr>
            <w:tcW w:w="1502" w:type="dxa"/>
            <w:vAlign w:val="top"/>
          </w:tcPr>
          <w:p w14:paraId="4640279D">
            <w:pPr>
              <w:spacing w:before="262" w:line="229" w:lineRule="auto"/>
              <w:ind w:left="62"/>
              <w:rPr>
                <w:rFonts w:ascii="宋体" w:hAnsi="宋体" w:eastAsia="宋体" w:cs="宋体"/>
                <w:sz w:val="19"/>
                <w:szCs w:val="19"/>
              </w:rPr>
            </w:pPr>
            <w:r>
              <w:rPr>
                <w:rFonts w:ascii="宋体" w:hAnsi="宋体" w:eastAsia="宋体" w:cs="宋体"/>
                <w:spacing w:val="7"/>
                <w:sz w:val="19"/>
                <w:szCs w:val="19"/>
              </w:rPr>
              <w:t>服务对象满意度</w:t>
            </w:r>
          </w:p>
          <w:p w14:paraId="3A13FA8B">
            <w:pPr>
              <w:spacing w:before="11" w:line="230" w:lineRule="auto"/>
              <w:ind w:left="561"/>
              <w:rPr>
                <w:rFonts w:ascii="宋体" w:hAnsi="宋体" w:eastAsia="宋体" w:cs="宋体"/>
                <w:sz w:val="19"/>
                <w:szCs w:val="19"/>
              </w:rPr>
            </w:pPr>
            <w:r>
              <w:rPr>
                <w:rFonts w:ascii="宋体" w:hAnsi="宋体" w:eastAsia="宋体" w:cs="宋体"/>
                <w:spacing w:val="3"/>
                <w:sz w:val="19"/>
                <w:szCs w:val="19"/>
              </w:rPr>
              <w:t>指标</w:t>
            </w:r>
          </w:p>
        </w:tc>
        <w:tc>
          <w:tcPr>
            <w:tcW w:w="2231" w:type="dxa"/>
            <w:gridSpan w:val="2"/>
            <w:vAlign w:val="top"/>
          </w:tcPr>
          <w:p w14:paraId="670F747E">
            <w:pPr>
              <w:spacing w:before="261"/>
              <w:ind w:left="476" w:right="153" w:hanging="292"/>
              <w:rPr>
                <w:rFonts w:ascii="宋体" w:hAnsi="宋体" w:eastAsia="宋体" w:cs="宋体"/>
                <w:sz w:val="19"/>
                <w:szCs w:val="19"/>
              </w:rPr>
            </w:pPr>
            <w:r>
              <w:rPr>
                <w:rFonts w:ascii="宋体" w:hAnsi="宋体" w:eastAsia="宋体" w:cs="宋体"/>
                <w:spacing w:val="7"/>
                <w:sz w:val="19"/>
                <w:szCs w:val="19"/>
              </w:rPr>
              <w:t>学生满意度</w:t>
            </w:r>
            <w:r>
              <w:rPr>
                <w:rFonts w:hint="eastAsia" w:ascii="宋体" w:hAnsi="宋体" w:eastAsia="宋体" w:cs="宋体"/>
                <w:spacing w:val="7"/>
                <w:sz w:val="19"/>
                <w:szCs w:val="19"/>
                <w:lang w:eastAsia="zh-CN"/>
              </w:rPr>
              <w:t>，</w:t>
            </w:r>
            <w:r>
              <w:rPr>
                <w:rFonts w:ascii="宋体" w:hAnsi="宋体" w:eastAsia="宋体" w:cs="宋体"/>
                <w:spacing w:val="7"/>
                <w:sz w:val="19"/>
                <w:szCs w:val="19"/>
              </w:rPr>
              <w:t>家长满意</w:t>
            </w:r>
            <w:r>
              <w:rPr>
                <w:rFonts w:ascii="宋体" w:hAnsi="宋体" w:eastAsia="宋体" w:cs="宋体"/>
                <w:spacing w:val="2"/>
                <w:sz w:val="19"/>
                <w:szCs w:val="19"/>
              </w:rPr>
              <w:t xml:space="preserve"> </w:t>
            </w:r>
            <w:r>
              <w:rPr>
                <w:rFonts w:ascii="宋体" w:hAnsi="宋体" w:eastAsia="宋体" w:cs="宋体"/>
                <w:spacing w:val="7"/>
                <w:sz w:val="19"/>
                <w:szCs w:val="19"/>
              </w:rPr>
              <w:t>度</w:t>
            </w:r>
            <w:r>
              <w:rPr>
                <w:rFonts w:hint="eastAsia" w:ascii="宋体" w:hAnsi="宋体" w:eastAsia="宋体" w:cs="宋体"/>
                <w:spacing w:val="7"/>
                <w:sz w:val="19"/>
                <w:szCs w:val="19"/>
                <w:lang w:eastAsia="zh-CN"/>
              </w:rPr>
              <w:t>，</w:t>
            </w:r>
            <w:r>
              <w:rPr>
                <w:rFonts w:ascii="宋体" w:hAnsi="宋体" w:eastAsia="宋体" w:cs="宋体"/>
                <w:spacing w:val="7"/>
                <w:sz w:val="19"/>
                <w:szCs w:val="19"/>
              </w:rPr>
              <w:t>老师满意度</w:t>
            </w:r>
          </w:p>
        </w:tc>
        <w:tc>
          <w:tcPr>
            <w:tcW w:w="3348" w:type="dxa"/>
            <w:vAlign w:val="top"/>
          </w:tcPr>
          <w:p w14:paraId="0C02F572">
            <w:pPr>
              <w:pStyle w:val="6"/>
              <w:spacing w:line="320" w:lineRule="auto"/>
            </w:pPr>
          </w:p>
          <w:p w14:paraId="43BD4A4A">
            <w:pPr>
              <w:spacing w:before="62" w:line="229" w:lineRule="auto"/>
              <w:ind w:left="1035"/>
              <w:rPr>
                <w:rFonts w:ascii="宋体" w:hAnsi="宋体" w:eastAsia="宋体" w:cs="宋体"/>
                <w:sz w:val="19"/>
                <w:szCs w:val="19"/>
              </w:rPr>
            </w:pPr>
            <w:r>
              <w:rPr>
                <w:rFonts w:ascii="宋体" w:hAnsi="宋体" w:eastAsia="宋体" w:cs="宋体"/>
                <w:spacing w:val="6"/>
                <w:sz w:val="19"/>
                <w:szCs w:val="19"/>
              </w:rPr>
              <w:t>满意度达到95%</w:t>
            </w:r>
          </w:p>
        </w:tc>
      </w:tr>
    </w:tbl>
    <w:p w14:paraId="378EF5EF">
      <w:pPr>
        <w:rPr>
          <w:rFonts w:ascii="Arial"/>
          <w:sz w:val="21"/>
        </w:rPr>
      </w:pPr>
    </w:p>
    <w:p w14:paraId="49F295DC">
      <w:pPr>
        <w:rPr>
          <w:rFonts w:ascii="Arial" w:hAnsi="Arial" w:eastAsia="Arial" w:cs="Arial"/>
          <w:sz w:val="21"/>
          <w:szCs w:val="21"/>
        </w:rPr>
        <w:sectPr>
          <w:footerReference r:id="rId98" w:type="default"/>
          <w:pgSz w:w="11905" w:h="16837"/>
          <w:pgMar w:top="1249" w:right="1056" w:bottom="695" w:left="1010" w:header="0" w:footer="408" w:gutter="0"/>
          <w:cols w:space="720" w:num="1"/>
        </w:sectPr>
      </w:pPr>
    </w:p>
    <w:p w14:paraId="69F92F77">
      <w:pPr>
        <w:pStyle w:val="2"/>
        <w:spacing w:before="72" w:line="225" w:lineRule="auto"/>
        <w:ind w:left="2948"/>
        <w:outlineLvl w:val="1"/>
        <w:rPr>
          <w:sz w:val="35"/>
          <w:szCs w:val="35"/>
        </w:rPr>
      </w:pPr>
      <w:r>
        <w:rPr>
          <w:b/>
          <w:bCs/>
          <w:spacing w:val="6"/>
          <w:sz w:val="35"/>
          <w:szCs w:val="35"/>
        </w:rPr>
        <w:t>部门预算项目绩效目标表</w:t>
      </w:r>
    </w:p>
    <w:p w14:paraId="2D61DE52">
      <w:pPr>
        <w:spacing w:line="273" w:lineRule="auto"/>
        <w:rPr>
          <w:rFonts w:ascii="Arial"/>
          <w:sz w:val="21"/>
        </w:rPr>
      </w:pPr>
    </w:p>
    <w:p w14:paraId="35C33C7C">
      <w:pPr>
        <w:pStyle w:val="2"/>
        <w:spacing w:before="62" w:line="229" w:lineRule="auto"/>
        <w:ind w:left="4463"/>
        <w:rPr>
          <w:sz w:val="19"/>
          <w:szCs w:val="19"/>
        </w:rPr>
      </w:pPr>
      <w:r>
        <w:rPr>
          <w:spacing w:val="1"/>
          <w:sz w:val="19"/>
          <w:szCs w:val="19"/>
        </w:rPr>
        <w:t>(2026年度</w:t>
      </w:r>
      <w:r>
        <w:rPr>
          <w:rFonts w:hint="eastAsia"/>
          <w:spacing w:val="1"/>
          <w:sz w:val="19"/>
          <w:szCs w:val="19"/>
          <w:lang w:eastAsia="zh-CN"/>
        </w:rPr>
        <w:t>）</w:t>
      </w:r>
    </w:p>
    <w:p w14:paraId="3DBFF71F">
      <w:pPr>
        <w:spacing w:line="71" w:lineRule="exact"/>
      </w:pPr>
    </w:p>
    <w:tbl>
      <w:tblPr>
        <w:tblStyle w:val="5"/>
        <w:tblW w:w="9808"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7"/>
        <w:gridCol w:w="1397"/>
        <w:gridCol w:w="1488"/>
        <w:gridCol w:w="1320"/>
        <w:gridCol w:w="501"/>
        <w:gridCol w:w="3635"/>
      </w:tblGrid>
      <w:tr w14:paraId="2B73ED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7" w:hRule="atLeast"/>
        </w:trPr>
        <w:tc>
          <w:tcPr>
            <w:tcW w:w="1467" w:type="dxa"/>
            <w:vAlign w:val="top"/>
          </w:tcPr>
          <w:p w14:paraId="2EF76F9C">
            <w:pPr>
              <w:spacing w:before="229"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41" w:type="dxa"/>
            <w:gridSpan w:val="5"/>
            <w:vAlign w:val="top"/>
          </w:tcPr>
          <w:p w14:paraId="0716896E">
            <w:pPr>
              <w:spacing w:before="230" w:line="229" w:lineRule="auto"/>
              <w:ind w:left="2585"/>
              <w:rPr>
                <w:rFonts w:ascii="宋体" w:hAnsi="宋体" w:eastAsia="宋体" w:cs="宋体"/>
                <w:sz w:val="19"/>
                <w:szCs w:val="19"/>
              </w:rPr>
            </w:pPr>
            <w:r>
              <w:rPr>
                <w:rFonts w:ascii="宋体" w:hAnsi="宋体" w:eastAsia="宋体" w:cs="宋体"/>
                <w:spacing w:val="8"/>
                <w:sz w:val="19"/>
                <w:szCs w:val="19"/>
              </w:rPr>
              <w:t>盐边县红格镇中心学校提升改造工程</w:t>
            </w:r>
          </w:p>
        </w:tc>
      </w:tr>
      <w:tr w14:paraId="27A19F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7" w:hRule="atLeast"/>
        </w:trPr>
        <w:tc>
          <w:tcPr>
            <w:tcW w:w="1467" w:type="dxa"/>
            <w:vAlign w:val="top"/>
          </w:tcPr>
          <w:p w14:paraId="0B29087F">
            <w:pPr>
              <w:spacing w:before="221"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41" w:type="dxa"/>
            <w:gridSpan w:val="5"/>
            <w:vAlign w:val="top"/>
          </w:tcPr>
          <w:p w14:paraId="6B3B23AF">
            <w:pPr>
              <w:spacing w:before="221" w:line="229" w:lineRule="auto"/>
              <w:ind w:left="3281"/>
              <w:rPr>
                <w:rFonts w:ascii="宋体" w:hAnsi="宋体" w:eastAsia="宋体" w:cs="宋体"/>
                <w:sz w:val="19"/>
                <w:szCs w:val="19"/>
              </w:rPr>
            </w:pPr>
            <w:r>
              <w:rPr>
                <w:rFonts w:ascii="宋体" w:hAnsi="宋体" w:eastAsia="宋体" w:cs="宋体"/>
                <w:spacing w:val="7"/>
                <w:sz w:val="19"/>
                <w:szCs w:val="19"/>
              </w:rPr>
              <w:t>盐边县第二中小学校</w:t>
            </w:r>
          </w:p>
        </w:tc>
      </w:tr>
      <w:tr w14:paraId="12E5A2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7" w:hRule="atLeast"/>
        </w:trPr>
        <w:tc>
          <w:tcPr>
            <w:tcW w:w="1467" w:type="dxa"/>
            <w:vMerge w:val="restart"/>
            <w:tcBorders>
              <w:bottom w:val="nil"/>
            </w:tcBorders>
            <w:vAlign w:val="top"/>
          </w:tcPr>
          <w:p w14:paraId="077C4A45">
            <w:pPr>
              <w:pStyle w:val="6"/>
              <w:spacing w:line="338" w:lineRule="auto"/>
            </w:pPr>
          </w:p>
          <w:p w14:paraId="1606AC4E">
            <w:pPr>
              <w:pStyle w:val="6"/>
              <w:spacing w:line="338" w:lineRule="auto"/>
            </w:pPr>
          </w:p>
          <w:p w14:paraId="0BBC982D">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4F3327A3">
            <w:pPr>
              <w:spacing w:before="8" w:line="230" w:lineRule="auto"/>
              <w:ind w:left="353"/>
              <w:rPr>
                <w:rFonts w:ascii="宋体" w:hAnsi="宋体" w:eastAsia="宋体" w:cs="宋体"/>
                <w:sz w:val="19"/>
                <w:szCs w:val="19"/>
              </w:rPr>
            </w:pPr>
            <w:r>
              <w:rPr>
                <w:rFonts w:ascii="宋体" w:hAnsi="宋体" w:eastAsia="宋体" w:cs="宋体"/>
                <w:sz w:val="19"/>
                <w:szCs w:val="19"/>
              </w:rPr>
              <w:t>（万元）</w:t>
            </w:r>
          </w:p>
        </w:tc>
        <w:tc>
          <w:tcPr>
            <w:tcW w:w="4205" w:type="dxa"/>
            <w:gridSpan w:val="3"/>
            <w:vAlign w:val="top"/>
          </w:tcPr>
          <w:p w14:paraId="762DB6AC">
            <w:pPr>
              <w:spacing w:before="222"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136" w:type="dxa"/>
            <w:gridSpan w:val="2"/>
            <w:vAlign w:val="top"/>
          </w:tcPr>
          <w:p w14:paraId="32F296DF">
            <w:pPr>
              <w:spacing w:before="222" w:line="255" w:lineRule="exact"/>
              <w:ind w:left="1877"/>
              <w:rPr>
                <w:rFonts w:ascii="宋体" w:hAnsi="宋体" w:eastAsia="宋体" w:cs="宋体"/>
                <w:sz w:val="19"/>
                <w:szCs w:val="19"/>
              </w:rPr>
            </w:pPr>
            <w:r>
              <w:rPr>
                <w:rFonts w:ascii="宋体" w:hAnsi="宋体" w:eastAsia="宋体" w:cs="宋体"/>
                <w:spacing w:val="3"/>
                <w:position w:val="1"/>
                <w:sz w:val="19"/>
                <w:szCs w:val="19"/>
              </w:rPr>
              <w:t>6.37</w:t>
            </w:r>
          </w:p>
        </w:tc>
      </w:tr>
      <w:tr w14:paraId="030F29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7" w:hRule="atLeast"/>
        </w:trPr>
        <w:tc>
          <w:tcPr>
            <w:tcW w:w="1467" w:type="dxa"/>
            <w:vMerge w:val="continue"/>
            <w:tcBorders>
              <w:top w:val="nil"/>
              <w:bottom w:val="nil"/>
            </w:tcBorders>
            <w:vAlign w:val="top"/>
          </w:tcPr>
          <w:p w14:paraId="75394436">
            <w:pPr>
              <w:pStyle w:val="6"/>
            </w:pPr>
          </w:p>
        </w:tc>
        <w:tc>
          <w:tcPr>
            <w:tcW w:w="4205" w:type="dxa"/>
            <w:gridSpan w:val="3"/>
            <w:vAlign w:val="top"/>
          </w:tcPr>
          <w:p w14:paraId="322DA8A5">
            <w:pPr>
              <w:spacing w:before="224"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136" w:type="dxa"/>
            <w:gridSpan w:val="2"/>
            <w:vAlign w:val="top"/>
          </w:tcPr>
          <w:p w14:paraId="4FAA2439">
            <w:pPr>
              <w:spacing w:before="224" w:line="255" w:lineRule="exact"/>
              <w:ind w:left="1877"/>
              <w:rPr>
                <w:rFonts w:ascii="宋体" w:hAnsi="宋体" w:eastAsia="宋体" w:cs="宋体"/>
                <w:sz w:val="19"/>
                <w:szCs w:val="19"/>
              </w:rPr>
            </w:pPr>
            <w:r>
              <w:rPr>
                <w:rFonts w:ascii="宋体" w:hAnsi="宋体" w:eastAsia="宋体" w:cs="宋体"/>
                <w:spacing w:val="3"/>
                <w:position w:val="1"/>
                <w:sz w:val="19"/>
                <w:szCs w:val="19"/>
              </w:rPr>
              <w:t>6.37</w:t>
            </w:r>
          </w:p>
        </w:tc>
      </w:tr>
      <w:tr w14:paraId="351050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7" w:hRule="atLeast"/>
        </w:trPr>
        <w:tc>
          <w:tcPr>
            <w:tcW w:w="1467" w:type="dxa"/>
            <w:vMerge w:val="continue"/>
            <w:tcBorders>
              <w:top w:val="nil"/>
            </w:tcBorders>
            <w:vAlign w:val="top"/>
          </w:tcPr>
          <w:p w14:paraId="2F2F268E">
            <w:pPr>
              <w:pStyle w:val="6"/>
            </w:pPr>
          </w:p>
        </w:tc>
        <w:tc>
          <w:tcPr>
            <w:tcW w:w="4205" w:type="dxa"/>
            <w:gridSpan w:val="3"/>
            <w:vAlign w:val="top"/>
          </w:tcPr>
          <w:p w14:paraId="35FF21CE">
            <w:pPr>
              <w:spacing w:before="224"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136" w:type="dxa"/>
            <w:gridSpan w:val="2"/>
            <w:vAlign w:val="top"/>
          </w:tcPr>
          <w:p w14:paraId="0279380A">
            <w:pPr>
              <w:pStyle w:val="6"/>
            </w:pPr>
          </w:p>
        </w:tc>
      </w:tr>
      <w:tr w14:paraId="039453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107" w:hRule="atLeast"/>
        </w:trPr>
        <w:tc>
          <w:tcPr>
            <w:tcW w:w="1467" w:type="dxa"/>
            <w:vAlign w:val="top"/>
          </w:tcPr>
          <w:p w14:paraId="0F425F6C">
            <w:pPr>
              <w:pStyle w:val="6"/>
              <w:spacing w:line="299" w:lineRule="auto"/>
            </w:pPr>
          </w:p>
          <w:p w14:paraId="39E8592E">
            <w:pPr>
              <w:pStyle w:val="6"/>
              <w:spacing w:line="299" w:lineRule="auto"/>
            </w:pPr>
          </w:p>
          <w:p w14:paraId="366DDB5D">
            <w:pPr>
              <w:pStyle w:val="6"/>
              <w:spacing w:line="299" w:lineRule="auto"/>
            </w:pPr>
          </w:p>
          <w:p w14:paraId="416B5424">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41" w:type="dxa"/>
            <w:gridSpan w:val="5"/>
            <w:vAlign w:val="top"/>
          </w:tcPr>
          <w:p w14:paraId="79D02814">
            <w:pPr>
              <w:pStyle w:val="6"/>
              <w:spacing w:line="299" w:lineRule="auto"/>
            </w:pPr>
          </w:p>
          <w:p w14:paraId="26BD7D0F">
            <w:pPr>
              <w:pStyle w:val="6"/>
              <w:spacing w:line="299" w:lineRule="auto"/>
            </w:pPr>
          </w:p>
          <w:p w14:paraId="2AEE5019">
            <w:pPr>
              <w:pStyle w:val="6"/>
              <w:spacing w:line="299" w:lineRule="auto"/>
            </w:pPr>
          </w:p>
          <w:p w14:paraId="5EF6C969">
            <w:pPr>
              <w:spacing w:before="62" w:line="229" w:lineRule="auto"/>
              <w:ind w:left="40"/>
              <w:rPr>
                <w:rFonts w:ascii="宋体" w:hAnsi="宋体" w:eastAsia="宋体" w:cs="宋体"/>
                <w:sz w:val="19"/>
                <w:szCs w:val="19"/>
              </w:rPr>
            </w:pPr>
            <w:r>
              <w:rPr>
                <w:rFonts w:ascii="宋体" w:hAnsi="宋体" w:eastAsia="宋体" w:cs="宋体"/>
                <w:spacing w:val="7"/>
                <w:sz w:val="19"/>
                <w:szCs w:val="19"/>
              </w:rPr>
              <w:t>红格镇中心学校提升改造工程勘察设计费。</w:t>
            </w:r>
          </w:p>
        </w:tc>
      </w:tr>
      <w:tr w14:paraId="2FDB16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47" w:hRule="atLeast"/>
        </w:trPr>
        <w:tc>
          <w:tcPr>
            <w:tcW w:w="1467" w:type="dxa"/>
            <w:vMerge w:val="restart"/>
            <w:tcBorders>
              <w:bottom w:val="nil"/>
            </w:tcBorders>
            <w:vAlign w:val="top"/>
          </w:tcPr>
          <w:p w14:paraId="695344B8">
            <w:pPr>
              <w:pStyle w:val="6"/>
              <w:spacing w:line="253" w:lineRule="auto"/>
            </w:pPr>
          </w:p>
          <w:p w14:paraId="5A8E349A">
            <w:pPr>
              <w:pStyle w:val="6"/>
              <w:spacing w:line="253" w:lineRule="auto"/>
            </w:pPr>
          </w:p>
          <w:p w14:paraId="7EC4FECE">
            <w:pPr>
              <w:pStyle w:val="6"/>
              <w:spacing w:line="253" w:lineRule="auto"/>
            </w:pPr>
          </w:p>
          <w:p w14:paraId="601243ED">
            <w:pPr>
              <w:pStyle w:val="6"/>
              <w:spacing w:line="253" w:lineRule="auto"/>
            </w:pPr>
          </w:p>
          <w:p w14:paraId="6825BD7E">
            <w:pPr>
              <w:pStyle w:val="6"/>
              <w:spacing w:line="253" w:lineRule="auto"/>
            </w:pPr>
          </w:p>
          <w:p w14:paraId="5CD4277F">
            <w:pPr>
              <w:pStyle w:val="6"/>
              <w:spacing w:line="253" w:lineRule="auto"/>
            </w:pPr>
          </w:p>
          <w:p w14:paraId="3B724263">
            <w:pPr>
              <w:pStyle w:val="6"/>
              <w:spacing w:line="253" w:lineRule="auto"/>
            </w:pPr>
          </w:p>
          <w:p w14:paraId="115E5A0B">
            <w:pPr>
              <w:pStyle w:val="6"/>
              <w:spacing w:line="253" w:lineRule="auto"/>
            </w:pPr>
          </w:p>
          <w:p w14:paraId="462107EE">
            <w:pPr>
              <w:pStyle w:val="6"/>
              <w:spacing w:line="253" w:lineRule="auto"/>
            </w:pPr>
          </w:p>
          <w:p w14:paraId="60EA71A4">
            <w:pPr>
              <w:pStyle w:val="6"/>
              <w:spacing w:line="253" w:lineRule="auto"/>
            </w:pPr>
          </w:p>
          <w:p w14:paraId="122CD54D">
            <w:pPr>
              <w:pStyle w:val="6"/>
              <w:spacing w:line="253" w:lineRule="auto"/>
            </w:pPr>
          </w:p>
          <w:p w14:paraId="2CBDCED0">
            <w:pPr>
              <w:pStyle w:val="6"/>
              <w:spacing w:line="254" w:lineRule="auto"/>
            </w:pPr>
          </w:p>
          <w:p w14:paraId="1A67F924">
            <w:pPr>
              <w:pStyle w:val="6"/>
              <w:spacing w:line="254" w:lineRule="auto"/>
            </w:pPr>
          </w:p>
          <w:p w14:paraId="4F44A383">
            <w:pPr>
              <w:pStyle w:val="6"/>
              <w:spacing w:line="254" w:lineRule="auto"/>
            </w:pPr>
          </w:p>
          <w:p w14:paraId="1E1C7B1B">
            <w:pPr>
              <w:spacing w:before="61"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397" w:type="dxa"/>
            <w:vAlign w:val="top"/>
          </w:tcPr>
          <w:p w14:paraId="3B149F1D">
            <w:pPr>
              <w:pStyle w:val="6"/>
              <w:spacing w:line="374" w:lineRule="auto"/>
            </w:pPr>
          </w:p>
          <w:p w14:paraId="04069A63">
            <w:pPr>
              <w:spacing w:before="62" w:line="230" w:lineRule="auto"/>
              <w:ind w:left="309"/>
              <w:rPr>
                <w:rFonts w:ascii="宋体" w:hAnsi="宋体" w:eastAsia="宋体" w:cs="宋体"/>
                <w:sz w:val="19"/>
                <w:szCs w:val="19"/>
              </w:rPr>
            </w:pPr>
            <w:r>
              <w:rPr>
                <w:rFonts w:ascii="宋体" w:hAnsi="宋体" w:eastAsia="宋体" w:cs="宋体"/>
                <w:spacing w:val="6"/>
                <w:sz w:val="19"/>
                <w:szCs w:val="19"/>
              </w:rPr>
              <w:t>一级指标</w:t>
            </w:r>
          </w:p>
        </w:tc>
        <w:tc>
          <w:tcPr>
            <w:tcW w:w="1488" w:type="dxa"/>
            <w:vAlign w:val="top"/>
          </w:tcPr>
          <w:p w14:paraId="493C7C16">
            <w:pPr>
              <w:pStyle w:val="6"/>
              <w:spacing w:line="374" w:lineRule="auto"/>
            </w:pPr>
          </w:p>
          <w:p w14:paraId="633E2BAD">
            <w:pPr>
              <w:spacing w:before="62" w:line="230" w:lineRule="auto"/>
              <w:ind w:left="357"/>
              <w:rPr>
                <w:rFonts w:ascii="宋体" w:hAnsi="宋体" w:eastAsia="宋体" w:cs="宋体"/>
                <w:sz w:val="19"/>
                <w:szCs w:val="19"/>
              </w:rPr>
            </w:pPr>
            <w:r>
              <w:rPr>
                <w:rFonts w:ascii="宋体" w:hAnsi="宋体" w:eastAsia="宋体" w:cs="宋体"/>
                <w:spacing w:val="6"/>
                <w:sz w:val="19"/>
                <w:szCs w:val="19"/>
              </w:rPr>
              <w:t>二级指标</w:t>
            </w:r>
          </w:p>
        </w:tc>
        <w:tc>
          <w:tcPr>
            <w:tcW w:w="1821" w:type="dxa"/>
            <w:gridSpan w:val="2"/>
            <w:vAlign w:val="top"/>
          </w:tcPr>
          <w:p w14:paraId="76BB1FFE">
            <w:pPr>
              <w:pStyle w:val="6"/>
              <w:spacing w:line="374" w:lineRule="auto"/>
            </w:pPr>
          </w:p>
          <w:p w14:paraId="1200DA8C">
            <w:pPr>
              <w:spacing w:before="62" w:line="230" w:lineRule="auto"/>
              <w:ind w:left="522"/>
              <w:rPr>
                <w:rFonts w:ascii="宋体" w:hAnsi="宋体" w:eastAsia="宋体" w:cs="宋体"/>
                <w:sz w:val="19"/>
                <w:szCs w:val="19"/>
              </w:rPr>
            </w:pPr>
            <w:r>
              <w:rPr>
                <w:rFonts w:ascii="宋体" w:hAnsi="宋体" w:eastAsia="宋体" w:cs="宋体"/>
                <w:spacing w:val="7"/>
                <w:sz w:val="19"/>
                <w:szCs w:val="19"/>
              </w:rPr>
              <w:t>三级指标</w:t>
            </w:r>
          </w:p>
        </w:tc>
        <w:tc>
          <w:tcPr>
            <w:tcW w:w="3635" w:type="dxa"/>
            <w:vAlign w:val="top"/>
          </w:tcPr>
          <w:p w14:paraId="22922212">
            <w:pPr>
              <w:pStyle w:val="6"/>
              <w:spacing w:line="375" w:lineRule="auto"/>
            </w:pPr>
          </w:p>
          <w:p w14:paraId="554C1C1D">
            <w:pPr>
              <w:spacing w:before="61" w:line="229" w:lineRule="auto"/>
              <w:ind w:left="436"/>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57826D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47" w:hRule="atLeast"/>
        </w:trPr>
        <w:tc>
          <w:tcPr>
            <w:tcW w:w="1467" w:type="dxa"/>
            <w:vMerge w:val="continue"/>
            <w:tcBorders>
              <w:top w:val="nil"/>
              <w:bottom w:val="nil"/>
            </w:tcBorders>
            <w:vAlign w:val="top"/>
          </w:tcPr>
          <w:p w14:paraId="4504A3C0">
            <w:pPr>
              <w:pStyle w:val="6"/>
            </w:pPr>
          </w:p>
        </w:tc>
        <w:tc>
          <w:tcPr>
            <w:tcW w:w="1397" w:type="dxa"/>
            <w:vMerge w:val="restart"/>
            <w:tcBorders>
              <w:bottom w:val="nil"/>
            </w:tcBorders>
            <w:vAlign w:val="top"/>
          </w:tcPr>
          <w:p w14:paraId="639C245F">
            <w:pPr>
              <w:pStyle w:val="6"/>
              <w:spacing w:line="286" w:lineRule="auto"/>
            </w:pPr>
          </w:p>
          <w:p w14:paraId="67011FCF">
            <w:pPr>
              <w:pStyle w:val="6"/>
              <w:spacing w:line="286" w:lineRule="auto"/>
            </w:pPr>
          </w:p>
          <w:p w14:paraId="1429F944">
            <w:pPr>
              <w:pStyle w:val="6"/>
              <w:spacing w:line="286" w:lineRule="auto"/>
            </w:pPr>
          </w:p>
          <w:p w14:paraId="225FFA8E">
            <w:pPr>
              <w:pStyle w:val="6"/>
              <w:spacing w:line="286" w:lineRule="auto"/>
            </w:pPr>
          </w:p>
          <w:p w14:paraId="208DAF01">
            <w:pPr>
              <w:pStyle w:val="6"/>
              <w:spacing w:line="286" w:lineRule="auto"/>
            </w:pPr>
          </w:p>
          <w:p w14:paraId="0D525AE8">
            <w:pPr>
              <w:spacing w:before="62" w:line="229" w:lineRule="auto"/>
              <w:ind w:left="306"/>
              <w:rPr>
                <w:rFonts w:ascii="宋体" w:hAnsi="宋体" w:eastAsia="宋体" w:cs="宋体"/>
                <w:sz w:val="19"/>
                <w:szCs w:val="19"/>
              </w:rPr>
            </w:pPr>
            <w:r>
              <w:rPr>
                <w:rFonts w:ascii="宋体" w:hAnsi="宋体" w:eastAsia="宋体" w:cs="宋体"/>
                <w:spacing w:val="7"/>
                <w:sz w:val="19"/>
                <w:szCs w:val="19"/>
              </w:rPr>
              <w:t>产出指标</w:t>
            </w:r>
          </w:p>
        </w:tc>
        <w:tc>
          <w:tcPr>
            <w:tcW w:w="1488" w:type="dxa"/>
            <w:vAlign w:val="top"/>
          </w:tcPr>
          <w:p w14:paraId="4D9E83E5">
            <w:pPr>
              <w:pStyle w:val="6"/>
              <w:spacing w:line="374" w:lineRule="auto"/>
            </w:pPr>
          </w:p>
          <w:p w14:paraId="71AC1A95">
            <w:pPr>
              <w:spacing w:before="61" w:line="229" w:lineRule="auto"/>
              <w:ind w:left="355"/>
              <w:rPr>
                <w:rFonts w:ascii="宋体" w:hAnsi="宋体" w:eastAsia="宋体" w:cs="宋体"/>
                <w:sz w:val="19"/>
                <w:szCs w:val="19"/>
              </w:rPr>
            </w:pPr>
            <w:r>
              <w:rPr>
                <w:rFonts w:ascii="宋体" w:hAnsi="宋体" w:eastAsia="宋体" w:cs="宋体"/>
                <w:spacing w:val="6"/>
                <w:sz w:val="19"/>
                <w:szCs w:val="19"/>
              </w:rPr>
              <w:t>数量指标</w:t>
            </w:r>
          </w:p>
        </w:tc>
        <w:tc>
          <w:tcPr>
            <w:tcW w:w="1821" w:type="dxa"/>
            <w:gridSpan w:val="2"/>
            <w:vAlign w:val="top"/>
          </w:tcPr>
          <w:p w14:paraId="4F3D0561">
            <w:pPr>
              <w:pStyle w:val="6"/>
              <w:spacing w:line="374" w:lineRule="auto"/>
            </w:pPr>
          </w:p>
          <w:p w14:paraId="6F30D91D">
            <w:pPr>
              <w:spacing w:before="61" w:line="229" w:lineRule="auto"/>
              <w:ind w:left="229"/>
              <w:rPr>
                <w:rFonts w:ascii="宋体" w:hAnsi="宋体" w:eastAsia="宋体" w:cs="宋体"/>
                <w:sz w:val="19"/>
                <w:szCs w:val="19"/>
              </w:rPr>
            </w:pPr>
            <w:r>
              <w:rPr>
                <w:rFonts w:ascii="宋体" w:hAnsi="宋体" w:eastAsia="宋体" w:cs="宋体"/>
                <w:spacing w:val="6"/>
                <w:sz w:val="19"/>
                <w:szCs w:val="19"/>
              </w:rPr>
              <w:t>改造工程平方数</w:t>
            </w:r>
          </w:p>
        </w:tc>
        <w:tc>
          <w:tcPr>
            <w:tcW w:w="3635" w:type="dxa"/>
            <w:vAlign w:val="top"/>
          </w:tcPr>
          <w:p w14:paraId="271367D6">
            <w:pPr>
              <w:pStyle w:val="6"/>
              <w:spacing w:line="374" w:lineRule="auto"/>
            </w:pPr>
          </w:p>
          <w:p w14:paraId="21EB8FB4">
            <w:pPr>
              <w:spacing w:before="61" w:line="229" w:lineRule="auto"/>
              <w:ind w:left="531"/>
              <w:rPr>
                <w:rFonts w:ascii="宋体" w:hAnsi="宋体" w:eastAsia="宋体" w:cs="宋体"/>
                <w:sz w:val="19"/>
                <w:szCs w:val="19"/>
              </w:rPr>
            </w:pPr>
            <w:r>
              <w:rPr>
                <w:rFonts w:ascii="宋体" w:hAnsi="宋体" w:eastAsia="宋体" w:cs="宋体"/>
                <w:spacing w:val="7"/>
                <w:sz w:val="19"/>
                <w:szCs w:val="19"/>
              </w:rPr>
              <w:t>涉及改造面积约为5000平方米</w:t>
            </w:r>
          </w:p>
        </w:tc>
      </w:tr>
      <w:tr w14:paraId="09A708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47" w:hRule="atLeast"/>
        </w:trPr>
        <w:tc>
          <w:tcPr>
            <w:tcW w:w="1467" w:type="dxa"/>
            <w:vMerge w:val="continue"/>
            <w:tcBorders>
              <w:top w:val="nil"/>
              <w:bottom w:val="nil"/>
            </w:tcBorders>
            <w:vAlign w:val="top"/>
          </w:tcPr>
          <w:p w14:paraId="65C29969">
            <w:pPr>
              <w:pStyle w:val="6"/>
            </w:pPr>
          </w:p>
        </w:tc>
        <w:tc>
          <w:tcPr>
            <w:tcW w:w="1397" w:type="dxa"/>
            <w:vMerge w:val="continue"/>
            <w:tcBorders>
              <w:top w:val="nil"/>
              <w:bottom w:val="nil"/>
            </w:tcBorders>
            <w:vAlign w:val="top"/>
          </w:tcPr>
          <w:p w14:paraId="0D5A28BB">
            <w:pPr>
              <w:pStyle w:val="6"/>
            </w:pPr>
          </w:p>
        </w:tc>
        <w:tc>
          <w:tcPr>
            <w:tcW w:w="1488" w:type="dxa"/>
            <w:vAlign w:val="top"/>
          </w:tcPr>
          <w:p w14:paraId="4A262F39">
            <w:pPr>
              <w:pStyle w:val="6"/>
              <w:spacing w:line="374" w:lineRule="auto"/>
            </w:pPr>
          </w:p>
          <w:p w14:paraId="5CB85B99">
            <w:pPr>
              <w:spacing w:before="62" w:line="230" w:lineRule="auto"/>
              <w:ind w:left="355"/>
              <w:rPr>
                <w:rFonts w:ascii="宋体" w:hAnsi="宋体" w:eastAsia="宋体" w:cs="宋体"/>
                <w:sz w:val="19"/>
                <w:szCs w:val="19"/>
              </w:rPr>
            </w:pPr>
            <w:r>
              <w:rPr>
                <w:rFonts w:ascii="宋体" w:hAnsi="宋体" w:eastAsia="宋体" w:cs="宋体"/>
                <w:spacing w:val="6"/>
                <w:sz w:val="19"/>
                <w:szCs w:val="19"/>
              </w:rPr>
              <w:t>质量指标</w:t>
            </w:r>
          </w:p>
        </w:tc>
        <w:tc>
          <w:tcPr>
            <w:tcW w:w="1821" w:type="dxa"/>
            <w:gridSpan w:val="2"/>
            <w:vAlign w:val="top"/>
          </w:tcPr>
          <w:p w14:paraId="2363A0EA">
            <w:pPr>
              <w:pStyle w:val="6"/>
              <w:spacing w:line="375" w:lineRule="auto"/>
            </w:pPr>
          </w:p>
          <w:p w14:paraId="4B0CA6FE">
            <w:pPr>
              <w:spacing w:before="61" w:line="229" w:lineRule="auto"/>
              <w:ind w:left="420"/>
              <w:rPr>
                <w:rFonts w:ascii="宋体" w:hAnsi="宋体" w:eastAsia="宋体" w:cs="宋体"/>
                <w:sz w:val="19"/>
                <w:szCs w:val="19"/>
              </w:rPr>
            </w:pPr>
            <w:r>
              <w:rPr>
                <w:rFonts w:ascii="宋体" w:hAnsi="宋体" w:eastAsia="宋体" w:cs="宋体"/>
                <w:spacing w:val="7"/>
                <w:sz w:val="19"/>
                <w:szCs w:val="19"/>
              </w:rPr>
              <w:t>验收合格率</w:t>
            </w:r>
          </w:p>
        </w:tc>
        <w:tc>
          <w:tcPr>
            <w:tcW w:w="3635" w:type="dxa"/>
            <w:vAlign w:val="top"/>
          </w:tcPr>
          <w:p w14:paraId="0F4D2765">
            <w:pPr>
              <w:pStyle w:val="6"/>
              <w:spacing w:line="375" w:lineRule="auto"/>
            </w:pPr>
          </w:p>
          <w:p w14:paraId="06557936">
            <w:pPr>
              <w:spacing w:before="61" w:line="229" w:lineRule="auto"/>
              <w:ind w:left="731"/>
              <w:rPr>
                <w:rFonts w:ascii="宋体" w:hAnsi="宋体" w:eastAsia="宋体" w:cs="宋体"/>
                <w:sz w:val="19"/>
                <w:szCs w:val="19"/>
              </w:rPr>
            </w:pPr>
            <w:r>
              <w:rPr>
                <w:rFonts w:ascii="宋体" w:hAnsi="宋体" w:eastAsia="宋体" w:cs="宋体"/>
                <w:spacing w:val="7"/>
                <w:sz w:val="19"/>
                <w:szCs w:val="19"/>
              </w:rPr>
              <w:t>工程完工验收合格率100%</w:t>
            </w:r>
          </w:p>
        </w:tc>
      </w:tr>
      <w:tr w14:paraId="0D1FED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47" w:hRule="atLeast"/>
        </w:trPr>
        <w:tc>
          <w:tcPr>
            <w:tcW w:w="1467" w:type="dxa"/>
            <w:vMerge w:val="continue"/>
            <w:tcBorders>
              <w:top w:val="nil"/>
              <w:bottom w:val="nil"/>
            </w:tcBorders>
            <w:vAlign w:val="top"/>
          </w:tcPr>
          <w:p w14:paraId="4583615E">
            <w:pPr>
              <w:pStyle w:val="6"/>
            </w:pPr>
          </w:p>
        </w:tc>
        <w:tc>
          <w:tcPr>
            <w:tcW w:w="1397" w:type="dxa"/>
            <w:vMerge w:val="continue"/>
            <w:tcBorders>
              <w:top w:val="nil"/>
            </w:tcBorders>
            <w:vAlign w:val="top"/>
          </w:tcPr>
          <w:p w14:paraId="7F6DE0D4">
            <w:pPr>
              <w:pStyle w:val="6"/>
            </w:pPr>
          </w:p>
        </w:tc>
        <w:tc>
          <w:tcPr>
            <w:tcW w:w="1488" w:type="dxa"/>
            <w:vAlign w:val="top"/>
          </w:tcPr>
          <w:p w14:paraId="45B76A1D">
            <w:pPr>
              <w:pStyle w:val="6"/>
              <w:spacing w:line="375" w:lineRule="auto"/>
            </w:pPr>
          </w:p>
          <w:p w14:paraId="3633F739">
            <w:pPr>
              <w:spacing w:before="62" w:line="230" w:lineRule="auto"/>
              <w:ind w:left="363"/>
              <w:rPr>
                <w:rFonts w:ascii="宋体" w:hAnsi="宋体" w:eastAsia="宋体" w:cs="宋体"/>
                <w:sz w:val="19"/>
                <w:szCs w:val="19"/>
              </w:rPr>
            </w:pPr>
            <w:r>
              <w:rPr>
                <w:rFonts w:ascii="宋体" w:hAnsi="宋体" w:eastAsia="宋体" w:cs="宋体"/>
                <w:spacing w:val="4"/>
                <w:sz w:val="19"/>
                <w:szCs w:val="19"/>
              </w:rPr>
              <w:t>时效指标</w:t>
            </w:r>
          </w:p>
        </w:tc>
        <w:tc>
          <w:tcPr>
            <w:tcW w:w="1821" w:type="dxa"/>
            <w:gridSpan w:val="2"/>
            <w:vAlign w:val="top"/>
          </w:tcPr>
          <w:p w14:paraId="0993E6C2">
            <w:pPr>
              <w:pStyle w:val="6"/>
              <w:spacing w:line="376" w:lineRule="auto"/>
            </w:pPr>
          </w:p>
          <w:p w14:paraId="01CFE848">
            <w:pPr>
              <w:spacing w:before="61" w:line="229" w:lineRule="auto"/>
              <w:ind w:left="324"/>
              <w:rPr>
                <w:rFonts w:ascii="宋体" w:hAnsi="宋体" w:eastAsia="宋体" w:cs="宋体"/>
                <w:sz w:val="19"/>
                <w:szCs w:val="19"/>
              </w:rPr>
            </w:pPr>
            <w:r>
              <w:rPr>
                <w:rFonts w:ascii="宋体" w:hAnsi="宋体" w:eastAsia="宋体" w:cs="宋体"/>
                <w:spacing w:val="7"/>
                <w:sz w:val="19"/>
                <w:szCs w:val="19"/>
              </w:rPr>
              <w:t>按时竣工验收</w:t>
            </w:r>
          </w:p>
        </w:tc>
        <w:tc>
          <w:tcPr>
            <w:tcW w:w="3635" w:type="dxa"/>
            <w:vAlign w:val="top"/>
          </w:tcPr>
          <w:p w14:paraId="7C4BB575">
            <w:pPr>
              <w:pStyle w:val="6"/>
              <w:spacing w:line="376" w:lineRule="auto"/>
            </w:pPr>
          </w:p>
          <w:p w14:paraId="04DFB606">
            <w:pPr>
              <w:spacing w:before="61" w:line="229" w:lineRule="auto"/>
              <w:ind w:left="932"/>
              <w:rPr>
                <w:rFonts w:ascii="宋体" w:hAnsi="宋体" w:eastAsia="宋体" w:cs="宋体"/>
                <w:sz w:val="19"/>
                <w:szCs w:val="19"/>
              </w:rPr>
            </w:pPr>
            <w:r>
              <w:rPr>
                <w:rFonts w:ascii="宋体" w:hAnsi="宋体" w:eastAsia="宋体" w:cs="宋体"/>
                <w:spacing w:val="8"/>
                <w:sz w:val="19"/>
                <w:szCs w:val="19"/>
              </w:rPr>
              <w:t>合同约定期限内竣工</w:t>
            </w:r>
          </w:p>
        </w:tc>
      </w:tr>
      <w:tr w14:paraId="30A0D9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47" w:hRule="atLeast"/>
        </w:trPr>
        <w:tc>
          <w:tcPr>
            <w:tcW w:w="1467" w:type="dxa"/>
            <w:vMerge w:val="continue"/>
            <w:tcBorders>
              <w:top w:val="nil"/>
              <w:bottom w:val="nil"/>
            </w:tcBorders>
            <w:vAlign w:val="top"/>
          </w:tcPr>
          <w:p w14:paraId="23136792">
            <w:pPr>
              <w:pStyle w:val="6"/>
            </w:pPr>
          </w:p>
        </w:tc>
        <w:tc>
          <w:tcPr>
            <w:tcW w:w="1397" w:type="dxa"/>
            <w:vAlign w:val="top"/>
          </w:tcPr>
          <w:p w14:paraId="3DF1B780">
            <w:pPr>
              <w:pStyle w:val="6"/>
              <w:spacing w:line="378" w:lineRule="auto"/>
            </w:pPr>
          </w:p>
          <w:p w14:paraId="197F91B9">
            <w:pPr>
              <w:spacing w:before="62" w:line="228" w:lineRule="auto"/>
              <w:ind w:left="355"/>
              <w:rPr>
                <w:rFonts w:ascii="宋体" w:hAnsi="宋体" w:eastAsia="宋体" w:cs="宋体"/>
                <w:sz w:val="19"/>
                <w:szCs w:val="19"/>
              </w:rPr>
            </w:pPr>
            <w:r>
              <w:rPr>
                <w:rFonts w:ascii="宋体" w:hAnsi="宋体" w:eastAsia="宋体" w:cs="宋体"/>
                <w:spacing w:val="6"/>
                <w:sz w:val="19"/>
                <w:szCs w:val="19"/>
              </w:rPr>
              <w:t>成本指标</w:t>
            </w:r>
          </w:p>
        </w:tc>
        <w:tc>
          <w:tcPr>
            <w:tcW w:w="1488" w:type="dxa"/>
            <w:vAlign w:val="top"/>
          </w:tcPr>
          <w:p w14:paraId="6CA83900">
            <w:pPr>
              <w:pStyle w:val="6"/>
              <w:spacing w:line="378" w:lineRule="auto"/>
            </w:pPr>
          </w:p>
          <w:p w14:paraId="034246FA">
            <w:pPr>
              <w:spacing w:before="62" w:line="228" w:lineRule="auto"/>
              <w:ind w:left="156"/>
              <w:rPr>
                <w:rFonts w:ascii="宋体" w:hAnsi="宋体" w:eastAsia="宋体" w:cs="宋体"/>
                <w:sz w:val="19"/>
                <w:szCs w:val="19"/>
              </w:rPr>
            </w:pPr>
            <w:r>
              <w:rPr>
                <w:rFonts w:ascii="宋体" w:hAnsi="宋体" w:eastAsia="宋体" w:cs="宋体"/>
                <w:spacing w:val="7"/>
                <w:sz w:val="19"/>
                <w:szCs w:val="19"/>
              </w:rPr>
              <w:t>经济成本指标</w:t>
            </w:r>
          </w:p>
        </w:tc>
        <w:tc>
          <w:tcPr>
            <w:tcW w:w="1821" w:type="dxa"/>
            <w:gridSpan w:val="2"/>
            <w:vAlign w:val="top"/>
          </w:tcPr>
          <w:p w14:paraId="419A9912">
            <w:pPr>
              <w:pStyle w:val="6"/>
              <w:spacing w:line="256" w:lineRule="auto"/>
            </w:pPr>
          </w:p>
          <w:p w14:paraId="68F4DD1C">
            <w:pPr>
              <w:spacing w:before="62" w:line="241" w:lineRule="auto"/>
              <w:ind w:left="621" w:right="97" w:hanging="494"/>
              <w:rPr>
                <w:rFonts w:ascii="宋体" w:hAnsi="宋体" w:eastAsia="宋体" w:cs="宋体"/>
                <w:sz w:val="19"/>
                <w:szCs w:val="19"/>
              </w:rPr>
            </w:pPr>
            <w:r>
              <w:rPr>
                <w:rFonts w:ascii="宋体" w:hAnsi="宋体" w:eastAsia="宋体" w:cs="宋体"/>
                <w:spacing w:val="7"/>
                <w:sz w:val="19"/>
                <w:szCs w:val="19"/>
              </w:rPr>
              <w:t>项目预算内资金完</w:t>
            </w:r>
            <w:r>
              <w:rPr>
                <w:rFonts w:ascii="宋体" w:hAnsi="宋体" w:eastAsia="宋体" w:cs="宋体"/>
                <w:spacing w:val="4"/>
                <w:sz w:val="19"/>
                <w:szCs w:val="19"/>
              </w:rPr>
              <w:t xml:space="preserve"> </w:t>
            </w:r>
            <w:r>
              <w:rPr>
                <w:rFonts w:ascii="宋体" w:hAnsi="宋体" w:eastAsia="宋体" w:cs="宋体"/>
                <w:spacing w:val="5"/>
                <w:sz w:val="19"/>
                <w:szCs w:val="19"/>
              </w:rPr>
              <w:t>成改造</w:t>
            </w:r>
          </w:p>
        </w:tc>
        <w:tc>
          <w:tcPr>
            <w:tcW w:w="3635" w:type="dxa"/>
            <w:vAlign w:val="top"/>
          </w:tcPr>
          <w:p w14:paraId="2A682991">
            <w:pPr>
              <w:pStyle w:val="6"/>
              <w:spacing w:line="387" w:lineRule="auto"/>
            </w:pPr>
          </w:p>
          <w:p w14:paraId="7C9E6FD1">
            <w:pPr>
              <w:spacing w:before="58" w:line="219" w:lineRule="auto"/>
              <w:ind w:left="1017"/>
              <w:rPr>
                <w:rFonts w:ascii="宋体" w:hAnsi="宋体" w:eastAsia="宋体" w:cs="宋体"/>
                <w:sz w:val="18"/>
                <w:szCs w:val="18"/>
              </w:rPr>
            </w:pPr>
            <w:r>
              <w:rPr>
                <w:rFonts w:ascii="宋体" w:hAnsi="宋体" w:eastAsia="宋体" w:cs="宋体"/>
                <w:spacing w:val="-1"/>
                <w:sz w:val="18"/>
                <w:szCs w:val="18"/>
              </w:rPr>
              <w:t>合同价内完成该工程</w:t>
            </w:r>
          </w:p>
        </w:tc>
      </w:tr>
      <w:tr w14:paraId="14780B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47" w:hRule="atLeast"/>
        </w:trPr>
        <w:tc>
          <w:tcPr>
            <w:tcW w:w="1467" w:type="dxa"/>
            <w:vMerge w:val="continue"/>
            <w:tcBorders>
              <w:top w:val="nil"/>
              <w:bottom w:val="nil"/>
            </w:tcBorders>
            <w:vAlign w:val="top"/>
          </w:tcPr>
          <w:p w14:paraId="1FA9D60C">
            <w:pPr>
              <w:pStyle w:val="6"/>
            </w:pPr>
          </w:p>
        </w:tc>
        <w:tc>
          <w:tcPr>
            <w:tcW w:w="1397" w:type="dxa"/>
            <w:vAlign w:val="top"/>
          </w:tcPr>
          <w:p w14:paraId="2D87C110">
            <w:pPr>
              <w:pStyle w:val="6"/>
              <w:spacing w:line="380" w:lineRule="auto"/>
            </w:pPr>
          </w:p>
          <w:p w14:paraId="262F6F64">
            <w:pPr>
              <w:spacing w:before="62" w:line="230" w:lineRule="auto"/>
              <w:ind w:left="311"/>
              <w:rPr>
                <w:rFonts w:ascii="宋体" w:hAnsi="宋体" w:eastAsia="宋体" w:cs="宋体"/>
                <w:sz w:val="19"/>
                <w:szCs w:val="19"/>
              </w:rPr>
            </w:pPr>
            <w:r>
              <w:rPr>
                <w:rFonts w:ascii="宋体" w:hAnsi="宋体" w:eastAsia="宋体" w:cs="宋体"/>
                <w:spacing w:val="5"/>
                <w:sz w:val="19"/>
                <w:szCs w:val="19"/>
              </w:rPr>
              <w:t>效益指标</w:t>
            </w:r>
          </w:p>
        </w:tc>
        <w:tc>
          <w:tcPr>
            <w:tcW w:w="1488" w:type="dxa"/>
            <w:vAlign w:val="top"/>
          </w:tcPr>
          <w:p w14:paraId="6F292A5A">
            <w:pPr>
              <w:pStyle w:val="6"/>
              <w:spacing w:line="381" w:lineRule="auto"/>
            </w:pPr>
          </w:p>
          <w:p w14:paraId="24AC687D">
            <w:pPr>
              <w:spacing w:before="62" w:line="228" w:lineRule="auto"/>
              <w:ind w:left="153"/>
              <w:rPr>
                <w:rFonts w:ascii="宋体" w:hAnsi="宋体" w:eastAsia="宋体" w:cs="宋体"/>
                <w:sz w:val="19"/>
                <w:szCs w:val="19"/>
              </w:rPr>
            </w:pPr>
            <w:r>
              <w:rPr>
                <w:rFonts w:ascii="宋体" w:hAnsi="宋体" w:eastAsia="宋体" w:cs="宋体"/>
                <w:spacing w:val="7"/>
                <w:sz w:val="19"/>
                <w:szCs w:val="19"/>
              </w:rPr>
              <w:t>社会效益指标</w:t>
            </w:r>
          </w:p>
        </w:tc>
        <w:tc>
          <w:tcPr>
            <w:tcW w:w="1821" w:type="dxa"/>
            <w:gridSpan w:val="2"/>
            <w:vAlign w:val="top"/>
          </w:tcPr>
          <w:p w14:paraId="35D805DB">
            <w:pPr>
              <w:pStyle w:val="6"/>
              <w:spacing w:line="256" w:lineRule="auto"/>
            </w:pPr>
          </w:p>
          <w:p w14:paraId="15B72470">
            <w:pPr>
              <w:spacing w:before="61" w:line="243" w:lineRule="auto"/>
              <w:ind w:left="324" w:right="97" w:hanging="199"/>
              <w:rPr>
                <w:rFonts w:ascii="宋体" w:hAnsi="宋体" w:eastAsia="宋体" w:cs="宋体"/>
                <w:sz w:val="19"/>
                <w:szCs w:val="19"/>
              </w:rPr>
            </w:pPr>
            <w:r>
              <w:rPr>
                <w:rFonts w:ascii="宋体" w:hAnsi="宋体" w:eastAsia="宋体" w:cs="宋体"/>
                <w:spacing w:val="7"/>
                <w:sz w:val="19"/>
                <w:szCs w:val="19"/>
              </w:rPr>
              <w:t>提高师生的学习及</w:t>
            </w:r>
            <w:r>
              <w:rPr>
                <w:rFonts w:ascii="宋体" w:hAnsi="宋体" w:eastAsia="宋体" w:cs="宋体"/>
                <w:spacing w:val="6"/>
                <w:sz w:val="19"/>
                <w:szCs w:val="19"/>
              </w:rPr>
              <w:t xml:space="preserve"> </w:t>
            </w:r>
            <w:r>
              <w:rPr>
                <w:rFonts w:ascii="宋体" w:hAnsi="宋体" w:eastAsia="宋体" w:cs="宋体"/>
                <w:spacing w:val="7"/>
                <w:sz w:val="19"/>
                <w:szCs w:val="19"/>
              </w:rPr>
              <w:t>生活环境质量</w:t>
            </w:r>
          </w:p>
        </w:tc>
        <w:tc>
          <w:tcPr>
            <w:tcW w:w="3635" w:type="dxa"/>
            <w:vAlign w:val="top"/>
          </w:tcPr>
          <w:p w14:paraId="51692D5C">
            <w:pPr>
              <w:pStyle w:val="6"/>
              <w:spacing w:line="257" w:lineRule="auto"/>
            </w:pPr>
          </w:p>
          <w:p w14:paraId="2F9B2BC4">
            <w:pPr>
              <w:spacing w:before="61" w:line="228" w:lineRule="auto"/>
              <w:ind w:left="135"/>
              <w:rPr>
                <w:rFonts w:ascii="宋体" w:hAnsi="宋体" w:eastAsia="宋体" w:cs="宋体"/>
                <w:sz w:val="19"/>
                <w:szCs w:val="19"/>
              </w:rPr>
            </w:pPr>
            <w:r>
              <w:rPr>
                <w:rFonts w:ascii="宋体" w:hAnsi="宋体" w:eastAsia="宋体" w:cs="宋体"/>
                <w:spacing w:val="8"/>
                <w:sz w:val="19"/>
                <w:szCs w:val="19"/>
              </w:rPr>
              <w:t>提高师生的学习及生活环境质量，促进</w:t>
            </w:r>
          </w:p>
          <w:p w14:paraId="23E2B7C5">
            <w:pPr>
              <w:spacing w:before="13" w:line="229" w:lineRule="auto"/>
              <w:ind w:left="1432"/>
              <w:rPr>
                <w:rFonts w:ascii="宋体" w:hAnsi="宋体" w:eastAsia="宋体" w:cs="宋体"/>
                <w:sz w:val="19"/>
                <w:szCs w:val="19"/>
              </w:rPr>
            </w:pPr>
            <w:r>
              <w:rPr>
                <w:rFonts w:ascii="宋体" w:hAnsi="宋体" w:eastAsia="宋体" w:cs="宋体"/>
                <w:spacing w:val="5"/>
                <w:sz w:val="19"/>
                <w:szCs w:val="19"/>
              </w:rPr>
              <w:t>身心健康</w:t>
            </w:r>
          </w:p>
        </w:tc>
      </w:tr>
      <w:tr w14:paraId="4776F4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57" w:hRule="atLeast"/>
        </w:trPr>
        <w:tc>
          <w:tcPr>
            <w:tcW w:w="1467" w:type="dxa"/>
            <w:vMerge w:val="continue"/>
            <w:tcBorders>
              <w:top w:val="nil"/>
            </w:tcBorders>
            <w:vAlign w:val="top"/>
          </w:tcPr>
          <w:p w14:paraId="7EC15A52">
            <w:pPr>
              <w:pStyle w:val="6"/>
            </w:pPr>
          </w:p>
        </w:tc>
        <w:tc>
          <w:tcPr>
            <w:tcW w:w="1397" w:type="dxa"/>
            <w:vAlign w:val="top"/>
          </w:tcPr>
          <w:p w14:paraId="7A116BAC">
            <w:pPr>
              <w:pStyle w:val="6"/>
              <w:spacing w:line="380" w:lineRule="auto"/>
            </w:pPr>
          </w:p>
          <w:p w14:paraId="1A4635FC">
            <w:pPr>
              <w:spacing w:before="61" w:line="229" w:lineRule="auto"/>
              <w:ind w:left="205"/>
              <w:rPr>
                <w:rFonts w:ascii="宋体" w:hAnsi="宋体" w:eastAsia="宋体" w:cs="宋体"/>
                <w:sz w:val="19"/>
                <w:szCs w:val="19"/>
              </w:rPr>
            </w:pPr>
            <w:r>
              <w:rPr>
                <w:rFonts w:ascii="宋体" w:hAnsi="宋体" w:eastAsia="宋体" w:cs="宋体"/>
                <w:spacing w:val="7"/>
                <w:sz w:val="19"/>
                <w:szCs w:val="19"/>
              </w:rPr>
              <w:t>满意度指标</w:t>
            </w:r>
          </w:p>
        </w:tc>
        <w:tc>
          <w:tcPr>
            <w:tcW w:w="1488" w:type="dxa"/>
            <w:vAlign w:val="top"/>
          </w:tcPr>
          <w:p w14:paraId="5A4A4268">
            <w:pPr>
              <w:pStyle w:val="6"/>
              <w:spacing w:line="258" w:lineRule="auto"/>
            </w:pPr>
          </w:p>
          <w:p w14:paraId="09B61B3B">
            <w:pPr>
              <w:spacing w:before="62" w:line="229" w:lineRule="auto"/>
              <w:ind w:left="54"/>
              <w:rPr>
                <w:rFonts w:ascii="宋体" w:hAnsi="宋体" w:eastAsia="宋体" w:cs="宋体"/>
                <w:sz w:val="19"/>
                <w:szCs w:val="19"/>
              </w:rPr>
            </w:pPr>
            <w:r>
              <w:rPr>
                <w:rFonts w:ascii="宋体" w:hAnsi="宋体" w:eastAsia="宋体" w:cs="宋体"/>
                <w:spacing w:val="7"/>
                <w:sz w:val="19"/>
                <w:szCs w:val="19"/>
              </w:rPr>
              <w:t>服务对象满意度</w:t>
            </w:r>
          </w:p>
          <w:p w14:paraId="046B0A3B">
            <w:pPr>
              <w:spacing w:before="11" w:line="230" w:lineRule="auto"/>
              <w:ind w:left="553"/>
              <w:rPr>
                <w:rFonts w:ascii="宋体" w:hAnsi="宋体" w:eastAsia="宋体" w:cs="宋体"/>
                <w:sz w:val="19"/>
                <w:szCs w:val="19"/>
              </w:rPr>
            </w:pPr>
            <w:r>
              <w:rPr>
                <w:rFonts w:ascii="宋体" w:hAnsi="宋体" w:eastAsia="宋体" w:cs="宋体"/>
                <w:spacing w:val="3"/>
                <w:sz w:val="19"/>
                <w:szCs w:val="19"/>
              </w:rPr>
              <w:t>指标</w:t>
            </w:r>
          </w:p>
        </w:tc>
        <w:tc>
          <w:tcPr>
            <w:tcW w:w="1821" w:type="dxa"/>
            <w:gridSpan w:val="2"/>
            <w:vAlign w:val="top"/>
          </w:tcPr>
          <w:p w14:paraId="5444ABE4">
            <w:pPr>
              <w:pStyle w:val="6"/>
              <w:spacing w:line="259" w:lineRule="auto"/>
            </w:pPr>
          </w:p>
          <w:p w14:paraId="1BC8B46B">
            <w:pPr>
              <w:spacing w:before="62" w:line="241" w:lineRule="auto"/>
              <w:ind w:left="619" w:right="107" w:hanging="492"/>
              <w:rPr>
                <w:rFonts w:ascii="宋体" w:hAnsi="宋体" w:eastAsia="宋体" w:cs="宋体"/>
                <w:sz w:val="19"/>
                <w:szCs w:val="19"/>
              </w:rPr>
            </w:pPr>
            <w:r>
              <w:rPr>
                <w:rFonts w:ascii="宋体" w:hAnsi="宋体" w:eastAsia="宋体" w:cs="宋体"/>
                <w:spacing w:val="6"/>
                <w:sz w:val="19"/>
                <w:szCs w:val="19"/>
              </w:rPr>
              <w:t>师生、家长、社会</w:t>
            </w:r>
            <w:r>
              <w:rPr>
                <w:rFonts w:ascii="宋体" w:hAnsi="宋体" w:eastAsia="宋体" w:cs="宋体"/>
                <w:spacing w:val="1"/>
                <w:sz w:val="19"/>
                <w:szCs w:val="19"/>
              </w:rPr>
              <w:t xml:space="preserve"> </w:t>
            </w:r>
            <w:r>
              <w:rPr>
                <w:rFonts w:ascii="宋体" w:hAnsi="宋体" w:eastAsia="宋体" w:cs="宋体"/>
                <w:spacing w:val="6"/>
                <w:sz w:val="19"/>
                <w:szCs w:val="19"/>
              </w:rPr>
              <w:t>满意度</w:t>
            </w:r>
          </w:p>
        </w:tc>
        <w:tc>
          <w:tcPr>
            <w:tcW w:w="3635" w:type="dxa"/>
            <w:vAlign w:val="top"/>
          </w:tcPr>
          <w:p w14:paraId="7B6B7611">
            <w:pPr>
              <w:pStyle w:val="6"/>
              <w:spacing w:line="380" w:lineRule="auto"/>
            </w:pPr>
          </w:p>
          <w:p w14:paraId="05B06ABB">
            <w:pPr>
              <w:spacing w:before="62" w:line="228" w:lineRule="auto"/>
              <w:ind w:left="185"/>
              <w:rPr>
                <w:rFonts w:ascii="宋体" w:hAnsi="宋体" w:eastAsia="宋体" w:cs="宋体"/>
                <w:sz w:val="19"/>
                <w:szCs w:val="19"/>
              </w:rPr>
            </w:pPr>
            <w:r>
              <w:rPr>
                <w:rFonts w:ascii="宋体" w:hAnsi="宋体" w:eastAsia="宋体" w:cs="宋体"/>
                <w:spacing w:val="7"/>
                <w:sz w:val="19"/>
                <w:szCs w:val="19"/>
              </w:rPr>
              <w:t>师生、家长、社会满意度达95%及以上</w:t>
            </w:r>
          </w:p>
        </w:tc>
      </w:tr>
    </w:tbl>
    <w:p w14:paraId="00481A5E">
      <w:pPr>
        <w:rPr>
          <w:rFonts w:ascii="Arial"/>
          <w:sz w:val="21"/>
        </w:rPr>
      </w:pPr>
    </w:p>
    <w:p w14:paraId="7FD90A40">
      <w:pPr>
        <w:rPr>
          <w:rFonts w:ascii="Arial" w:hAnsi="Arial" w:eastAsia="Arial" w:cs="Arial"/>
          <w:sz w:val="21"/>
          <w:szCs w:val="21"/>
        </w:rPr>
        <w:sectPr>
          <w:footerReference r:id="rId99" w:type="default"/>
          <w:pgSz w:w="11905" w:h="16837"/>
          <w:pgMar w:top="1249" w:right="1071" w:bottom="695" w:left="1010" w:header="0" w:footer="408" w:gutter="0"/>
          <w:cols w:space="720" w:num="1"/>
        </w:sectPr>
      </w:pPr>
    </w:p>
    <w:p w14:paraId="0A67F3A2">
      <w:pPr>
        <w:pStyle w:val="2"/>
        <w:spacing w:before="72" w:line="225" w:lineRule="auto"/>
        <w:ind w:left="2941"/>
        <w:outlineLvl w:val="1"/>
        <w:rPr>
          <w:sz w:val="35"/>
          <w:szCs w:val="35"/>
        </w:rPr>
      </w:pPr>
      <w:r>
        <w:rPr>
          <w:b/>
          <w:bCs/>
          <w:spacing w:val="6"/>
          <w:sz w:val="35"/>
          <w:szCs w:val="35"/>
        </w:rPr>
        <w:t>部门预算项目绩效目标表</w:t>
      </w:r>
    </w:p>
    <w:p w14:paraId="204C37D7">
      <w:pPr>
        <w:spacing w:line="392" w:lineRule="auto"/>
        <w:rPr>
          <w:rFonts w:ascii="Arial"/>
          <w:sz w:val="21"/>
        </w:rPr>
      </w:pPr>
    </w:p>
    <w:p w14:paraId="5D6F1E3D">
      <w:pPr>
        <w:pStyle w:val="2"/>
        <w:spacing w:before="62" w:line="229" w:lineRule="auto"/>
        <w:ind w:left="4456"/>
        <w:rPr>
          <w:sz w:val="19"/>
          <w:szCs w:val="19"/>
        </w:rPr>
      </w:pPr>
      <w:r>
        <w:rPr>
          <w:spacing w:val="1"/>
          <w:sz w:val="19"/>
          <w:szCs w:val="19"/>
        </w:rPr>
        <w:t>(2026年度</w:t>
      </w:r>
      <w:r>
        <w:rPr>
          <w:rFonts w:hint="eastAsia"/>
          <w:spacing w:val="1"/>
          <w:sz w:val="19"/>
          <w:szCs w:val="19"/>
          <w:lang w:eastAsia="zh-CN"/>
        </w:rPr>
        <w:t>）</w:t>
      </w:r>
    </w:p>
    <w:p w14:paraId="0A9B4C07">
      <w:pPr>
        <w:spacing w:line="193" w:lineRule="exact"/>
      </w:pPr>
    </w:p>
    <w:tbl>
      <w:tblPr>
        <w:tblStyle w:val="5"/>
        <w:tblW w:w="979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30"/>
        <w:gridCol w:w="1260"/>
        <w:gridCol w:w="1215"/>
        <w:gridCol w:w="1320"/>
        <w:gridCol w:w="1790"/>
        <w:gridCol w:w="2878"/>
      </w:tblGrid>
      <w:tr w14:paraId="5ACB43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7" w:hRule="atLeast"/>
        </w:trPr>
        <w:tc>
          <w:tcPr>
            <w:tcW w:w="1330" w:type="dxa"/>
            <w:vAlign w:val="top"/>
          </w:tcPr>
          <w:p w14:paraId="4921C419">
            <w:pPr>
              <w:spacing w:before="258" w:line="230" w:lineRule="auto"/>
              <w:ind w:left="279"/>
              <w:rPr>
                <w:rFonts w:ascii="宋体" w:hAnsi="宋体" w:eastAsia="宋体" w:cs="宋体"/>
                <w:sz w:val="19"/>
                <w:szCs w:val="19"/>
              </w:rPr>
            </w:pPr>
            <w:r>
              <w:rPr>
                <w:rFonts w:ascii="宋体" w:hAnsi="宋体" w:eastAsia="宋体" w:cs="宋体"/>
                <w:spacing w:val="6"/>
                <w:sz w:val="19"/>
                <w:szCs w:val="19"/>
              </w:rPr>
              <w:t>项目名称</w:t>
            </w:r>
          </w:p>
        </w:tc>
        <w:tc>
          <w:tcPr>
            <w:tcW w:w="8463" w:type="dxa"/>
            <w:gridSpan w:val="5"/>
            <w:vAlign w:val="top"/>
          </w:tcPr>
          <w:p w14:paraId="1ECCE30A">
            <w:pPr>
              <w:spacing w:before="258" w:line="229" w:lineRule="auto"/>
              <w:ind w:left="2993"/>
              <w:rPr>
                <w:rFonts w:ascii="宋体" w:hAnsi="宋体" w:eastAsia="宋体" w:cs="宋体"/>
                <w:sz w:val="19"/>
                <w:szCs w:val="19"/>
              </w:rPr>
            </w:pPr>
            <w:r>
              <w:rPr>
                <w:rFonts w:ascii="宋体" w:hAnsi="宋体" w:eastAsia="宋体" w:cs="宋体"/>
                <w:spacing w:val="8"/>
                <w:sz w:val="19"/>
                <w:szCs w:val="19"/>
              </w:rPr>
              <w:t>盐边县国防教育主题园项目</w:t>
            </w:r>
          </w:p>
        </w:tc>
      </w:tr>
      <w:tr w14:paraId="1BC5AC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330" w:type="dxa"/>
            <w:vAlign w:val="top"/>
          </w:tcPr>
          <w:p w14:paraId="0D3B48ED">
            <w:pPr>
              <w:spacing w:before="249" w:line="229" w:lineRule="auto"/>
              <w:ind w:left="78"/>
              <w:rPr>
                <w:rFonts w:ascii="宋体" w:hAnsi="宋体" w:eastAsia="宋体" w:cs="宋体"/>
                <w:sz w:val="19"/>
                <w:szCs w:val="19"/>
              </w:rPr>
            </w:pPr>
            <w:r>
              <w:rPr>
                <w:rFonts w:ascii="宋体" w:hAnsi="宋体" w:eastAsia="宋体" w:cs="宋体"/>
                <w:spacing w:val="4"/>
                <w:sz w:val="19"/>
                <w:szCs w:val="19"/>
              </w:rPr>
              <w:t>部门（单位）</w:t>
            </w:r>
          </w:p>
        </w:tc>
        <w:tc>
          <w:tcPr>
            <w:tcW w:w="8463" w:type="dxa"/>
            <w:gridSpan w:val="5"/>
            <w:vAlign w:val="top"/>
          </w:tcPr>
          <w:p w14:paraId="1B32489B">
            <w:pPr>
              <w:spacing w:before="249" w:line="229" w:lineRule="auto"/>
              <w:ind w:left="3144"/>
              <w:rPr>
                <w:rFonts w:ascii="宋体" w:hAnsi="宋体" w:eastAsia="宋体" w:cs="宋体"/>
                <w:sz w:val="19"/>
                <w:szCs w:val="19"/>
              </w:rPr>
            </w:pPr>
            <w:r>
              <w:rPr>
                <w:rFonts w:ascii="宋体" w:hAnsi="宋体" w:eastAsia="宋体" w:cs="宋体"/>
                <w:spacing w:val="8"/>
                <w:sz w:val="19"/>
                <w:szCs w:val="19"/>
              </w:rPr>
              <w:t>盐边县住房和城乡建设局</w:t>
            </w:r>
          </w:p>
        </w:tc>
      </w:tr>
      <w:tr w14:paraId="3E04DF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330" w:type="dxa"/>
            <w:vMerge w:val="restart"/>
            <w:tcBorders>
              <w:bottom w:val="nil"/>
            </w:tcBorders>
            <w:vAlign w:val="top"/>
          </w:tcPr>
          <w:p w14:paraId="0328C126">
            <w:pPr>
              <w:pStyle w:val="6"/>
              <w:spacing w:line="254" w:lineRule="auto"/>
            </w:pPr>
          </w:p>
          <w:p w14:paraId="00877B70">
            <w:pPr>
              <w:pStyle w:val="6"/>
              <w:spacing w:line="255" w:lineRule="auto"/>
            </w:pPr>
          </w:p>
          <w:p w14:paraId="082D3C0B">
            <w:pPr>
              <w:pStyle w:val="6"/>
              <w:spacing w:line="255" w:lineRule="auto"/>
            </w:pPr>
          </w:p>
          <w:p w14:paraId="1B0F4586">
            <w:pPr>
              <w:spacing w:before="62" w:line="230" w:lineRule="auto"/>
              <w:ind w:left="276"/>
              <w:rPr>
                <w:rFonts w:ascii="宋体" w:hAnsi="宋体" w:eastAsia="宋体" w:cs="宋体"/>
                <w:sz w:val="19"/>
                <w:szCs w:val="19"/>
              </w:rPr>
            </w:pPr>
            <w:r>
              <w:rPr>
                <w:rFonts w:ascii="宋体" w:hAnsi="宋体" w:eastAsia="宋体" w:cs="宋体"/>
                <w:spacing w:val="6"/>
                <w:sz w:val="19"/>
                <w:szCs w:val="19"/>
              </w:rPr>
              <w:t>项目资金</w:t>
            </w:r>
          </w:p>
          <w:p w14:paraId="3075F7F5">
            <w:pPr>
              <w:spacing w:before="11" w:line="230" w:lineRule="auto"/>
              <w:ind w:left="283"/>
              <w:rPr>
                <w:rFonts w:ascii="宋体" w:hAnsi="宋体" w:eastAsia="宋体" w:cs="宋体"/>
                <w:sz w:val="19"/>
                <w:szCs w:val="19"/>
              </w:rPr>
            </w:pPr>
            <w:r>
              <w:rPr>
                <w:rFonts w:ascii="宋体" w:hAnsi="宋体" w:eastAsia="宋体" w:cs="宋体"/>
                <w:sz w:val="19"/>
                <w:szCs w:val="19"/>
              </w:rPr>
              <w:t>（万元）</w:t>
            </w:r>
          </w:p>
        </w:tc>
        <w:tc>
          <w:tcPr>
            <w:tcW w:w="3795" w:type="dxa"/>
            <w:gridSpan w:val="3"/>
            <w:vAlign w:val="top"/>
          </w:tcPr>
          <w:p w14:paraId="7D2D82AA">
            <w:pPr>
              <w:spacing w:before="251"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668" w:type="dxa"/>
            <w:gridSpan w:val="2"/>
            <w:vAlign w:val="top"/>
          </w:tcPr>
          <w:p w14:paraId="0AC3465C">
            <w:pPr>
              <w:spacing w:before="251" w:line="256" w:lineRule="exact"/>
              <w:ind w:left="2042"/>
              <w:rPr>
                <w:rFonts w:ascii="宋体" w:hAnsi="宋体" w:eastAsia="宋体" w:cs="宋体"/>
                <w:sz w:val="19"/>
                <w:szCs w:val="19"/>
              </w:rPr>
            </w:pPr>
            <w:r>
              <w:rPr>
                <w:rFonts w:ascii="宋体" w:hAnsi="宋体" w:eastAsia="宋体" w:cs="宋体"/>
                <w:spacing w:val="3"/>
                <w:position w:val="1"/>
                <w:sz w:val="19"/>
                <w:szCs w:val="19"/>
              </w:rPr>
              <w:t>92.43</w:t>
            </w:r>
          </w:p>
        </w:tc>
      </w:tr>
      <w:tr w14:paraId="257AD6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330" w:type="dxa"/>
            <w:vMerge w:val="continue"/>
            <w:tcBorders>
              <w:top w:val="nil"/>
              <w:bottom w:val="nil"/>
            </w:tcBorders>
            <w:vAlign w:val="top"/>
          </w:tcPr>
          <w:p w14:paraId="590161B1">
            <w:pPr>
              <w:pStyle w:val="6"/>
            </w:pPr>
          </w:p>
        </w:tc>
        <w:tc>
          <w:tcPr>
            <w:tcW w:w="3795" w:type="dxa"/>
            <w:gridSpan w:val="3"/>
            <w:vAlign w:val="top"/>
          </w:tcPr>
          <w:p w14:paraId="3415118A">
            <w:pPr>
              <w:spacing w:before="254"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668" w:type="dxa"/>
            <w:gridSpan w:val="2"/>
            <w:vAlign w:val="top"/>
          </w:tcPr>
          <w:p w14:paraId="3FF9D44B">
            <w:pPr>
              <w:spacing w:before="254" w:line="256" w:lineRule="exact"/>
              <w:ind w:left="2042"/>
              <w:rPr>
                <w:rFonts w:ascii="宋体" w:hAnsi="宋体" w:eastAsia="宋体" w:cs="宋体"/>
                <w:sz w:val="19"/>
                <w:szCs w:val="19"/>
              </w:rPr>
            </w:pPr>
            <w:r>
              <w:rPr>
                <w:rFonts w:ascii="宋体" w:hAnsi="宋体" w:eastAsia="宋体" w:cs="宋体"/>
                <w:spacing w:val="3"/>
                <w:position w:val="1"/>
                <w:sz w:val="19"/>
                <w:szCs w:val="19"/>
              </w:rPr>
              <w:t>92.43</w:t>
            </w:r>
          </w:p>
        </w:tc>
      </w:tr>
      <w:tr w14:paraId="654ECE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330" w:type="dxa"/>
            <w:vMerge w:val="continue"/>
            <w:tcBorders>
              <w:top w:val="nil"/>
            </w:tcBorders>
            <w:vAlign w:val="top"/>
          </w:tcPr>
          <w:p w14:paraId="3D84A4EA">
            <w:pPr>
              <w:pStyle w:val="6"/>
            </w:pPr>
          </w:p>
        </w:tc>
        <w:tc>
          <w:tcPr>
            <w:tcW w:w="3795" w:type="dxa"/>
            <w:gridSpan w:val="3"/>
            <w:vAlign w:val="top"/>
          </w:tcPr>
          <w:p w14:paraId="5C99F4C6">
            <w:pPr>
              <w:spacing w:before="253"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668" w:type="dxa"/>
            <w:gridSpan w:val="2"/>
            <w:vAlign w:val="top"/>
          </w:tcPr>
          <w:p w14:paraId="385A35B7">
            <w:pPr>
              <w:pStyle w:val="6"/>
            </w:pPr>
          </w:p>
        </w:tc>
      </w:tr>
      <w:tr w14:paraId="7D83CB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48" w:hRule="atLeast"/>
        </w:trPr>
        <w:tc>
          <w:tcPr>
            <w:tcW w:w="1330" w:type="dxa"/>
            <w:vAlign w:val="top"/>
          </w:tcPr>
          <w:p w14:paraId="7AE04967">
            <w:pPr>
              <w:pStyle w:val="6"/>
              <w:spacing w:line="256" w:lineRule="auto"/>
            </w:pPr>
          </w:p>
          <w:p w14:paraId="43FBBBBB">
            <w:pPr>
              <w:pStyle w:val="6"/>
              <w:spacing w:line="256" w:lineRule="auto"/>
            </w:pPr>
          </w:p>
          <w:p w14:paraId="3F07677F">
            <w:pPr>
              <w:pStyle w:val="6"/>
              <w:spacing w:line="256" w:lineRule="auto"/>
            </w:pPr>
          </w:p>
          <w:p w14:paraId="303F11E0">
            <w:pPr>
              <w:spacing w:before="62" w:line="230" w:lineRule="auto"/>
              <w:ind w:left="275"/>
              <w:rPr>
                <w:rFonts w:ascii="宋体" w:hAnsi="宋体" w:eastAsia="宋体" w:cs="宋体"/>
                <w:sz w:val="19"/>
                <w:szCs w:val="19"/>
              </w:rPr>
            </w:pPr>
            <w:r>
              <w:rPr>
                <w:rFonts w:ascii="宋体" w:hAnsi="宋体" w:eastAsia="宋体" w:cs="宋体"/>
                <w:spacing w:val="6"/>
                <w:sz w:val="19"/>
                <w:szCs w:val="19"/>
              </w:rPr>
              <w:t>总体目标</w:t>
            </w:r>
          </w:p>
        </w:tc>
        <w:tc>
          <w:tcPr>
            <w:tcW w:w="8463" w:type="dxa"/>
            <w:gridSpan w:val="5"/>
            <w:vAlign w:val="top"/>
          </w:tcPr>
          <w:p w14:paraId="0B186F9F">
            <w:pPr>
              <w:pStyle w:val="6"/>
              <w:spacing w:line="256" w:lineRule="auto"/>
            </w:pPr>
          </w:p>
          <w:p w14:paraId="0AD1D87A">
            <w:pPr>
              <w:pStyle w:val="6"/>
              <w:spacing w:line="256" w:lineRule="auto"/>
            </w:pPr>
          </w:p>
          <w:p w14:paraId="52803ADB">
            <w:pPr>
              <w:pStyle w:val="6"/>
              <w:spacing w:line="257" w:lineRule="auto"/>
            </w:pPr>
          </w:p>
          <w:p w14:paraId="52269105">
            <w:pPr>
              <w:spacing w:before="61" w:line="229" w:lineRule="auto"/>
              <w:ind w:left="37"/>
              <w:rPr>
                <w:rFonts w:ascii="宋体" w:hAnsi="宋体" w:eastAsia="宋体" w:cs="宋体"/>
                <w:sz w:val="19"/>
                <w:szCs w:val="19"/>
              </w:rPr>
            </w:pPr>
            <w:r>
              <w:rPr>
                <w:rFonts w:ascii="宋体" w:hAnsi="宋体" w:eastAsia="宋体" w:cs="宋体"/>
                <w:spacing w:val="7"/>
                <w:sz w:val="19"/>
                <w:szCs w:val="19"/>
              </w:rPr>
              <w:t>为顺利完成盐边县国防教育主题园项目。</w:t>
            </w:r>
          </w:p>
        </w:tc>
      </w:tr>
      <w:tr w14:paraId="0916C8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330" w:type="dxa"/>
            <w:vMerge w:val="restart"/>
            <w:tcBorders>
              <w:bottom w:val="nil"/>
            </w:tcBorders>
            <w:vAlign w:val="top"/>
          </w:tcPr>
          <w:p w14:paraId="31C863E6">
            <w:pPr>
              <w:pStyle w:val="6"/>
              <w:spacing w:line="251" w:lineRule="auto"/>
            </w:pPr>
          </w:p>
          <w:p w14:paraId="57A9C850">
            <w:pPr>
              <w:pStyle w:val="6"/>
              <w:spacing w:line="252" w:lineRule="auto"/>
            </w:pPr>
          </w:p>
          <w:p w14:paraId="0BA7638B">
            <w:pPr>
              <w:pStyle w:val="6"/>
              <w:spacing w:line="252" w:lineRule="auto"/>
            </w:pPr>
          </w:p>
          <w:p w14:paraId="1C57DC80">
            <w:pPr>
              <w:pStyle w:val="6"/>
              <w:spacing w:line="252" w:lineRule="auto"/>
            </w:pPr>
          </w:p>
          <w:p w14:paraId="0F763640">
            <w:pPr>
              <w:pStyle w:val="6"/>
              <w:spacing w:line="252" w:lineRule="auto"/>
            </w:pPr>
          </w:p>
          <w:p w14:paraId="07D46A21">
            <w:pPr>
              <w:pStyle w:val="6"/>
              <w:spacing w:line="252" w:lineRule="auto"/>
            </w:pPr>
          </w:p>
          <w:p w14:paraId="2668D9EA">
            <w:pPr>
              <w:pStyle w:val="6"/>
              <w:spacing w:line="252" w:lineRule="auto"/>
            </w:pPr>
          </w:p>
          <w:p w14:paraId="6788427D">
            <w:pPr>
              <w:pStyle w:val="6"/>
              <w:spacing w:line="252" w:lineRule="auto"/>
            </w:pPr>
          </w:p>
          <w:p w14:paraId="7BD7B231">
            <w:pPr>
              <w:pStyle w:val="6"/>
              <w:spacing w:line="252" w:lineRule="auto"/>
            </w:pPr>
          </w:p>
          <w:p w14:paraId="3DF0446A">
            <w:pPr>
              <w:pStyle w:val="6"/>
              <w:spacing w:line="252" w:lineRule="auto"/>
            </w:pPr>
          </w:p>
          <w:p w14:paraId="50930A0E">
            <w:pPr>
              <w:pStyle w:val="6"/>
              <w:spacing w:line="252" w:lineRule="auto"/>
            </w:pPr>
          </w:p>
          <w:p w14:paraId="636E093C">
            <w:pPr>
              <w:pStyle w:val="6"/>
              <w:spacing w:line="252" w:lineRule="auto"/>
            </w:pPr>
          </w:p>
          <w:p w14:paraId="2A9D1F19">
            <w:pPr>
              <w:pStyle w:val="6"/>
              <w:spacing w:line="252" w:lineRule="auto"/>
            </w:pPr>
          </w:p>
          <w:p w14:paraId="6FA9B190">
            <w:pPr>
              <w:pStyle w:val="6"/>
              <w:spacing w:line="252" w:lineRule="auto"/>
            </w:pPr>
          </w:p>
          <w:p w14:paraId="7B0B6006">
            <w:pPr>
              <w:spacing w:before="62" w:line="230" w:lineRule="auto"/>
              <w:ind w:left="279"/>
              <w:rPr>
                <w:rFonts w:ascii="宋体" w:hAnsi="宋体" w:eastAsia="宋体" w:cs="宋体"/>
                <w:sz w:val="19"/>
                <w:szCs w:val="19"/>
              </w:rPr>
            </w:pPr>
            <w:r>
              <w:rPr>
                <w:rFonts w:ascii="宋体" w:hAnsi="宋体" w:eastAsia="宋体" w:cs="宋体"/>
                <w:spacing w:val="6"/>
                <w:sz w:val="19"/>
                <w:szCs w:val="19"/>
              </w:rPr>
              <w:t>绩效指标</w:t>
            </w:r>
          </w:p>
        </w:tc>
        <w:tc>
          <w:tcPr>
            <w:tcW w:w="1260" w:type="dxa"/>
            <w:vAlign w:val="top"/>
          </w:tcPr>
          <w:p w14:paraId="087D7B24">
            <w:pPr>
              <w:spacing w:before="256" w:line="230" w:lineRule="auto"/>
              <w:ind w:left="240"/>
              <w:rPr>
                <w:rFonts w:ascii="宋体" w:hAnsi="宋体" w:eastAsia="宋体" w:cs="宋体"/>
                <w:sz w:val="19"/>
                <w:szCs w:val="19"/>
              </w:rPr>
            </w:pPr>
            <w:r>
              <w:rPr>
                <w:rFonts w:ascii="宋体" w:hAnsi="宋体" w:eastAsia="宋体" w:cs="宋体"/>
                <w:spacing w:val="6"/>
                <w:sz w:val="19"/>
                <w:szCs w:val="19"/>
              </w:rPr>
              <w:t>一级指标</w:t>
            </w:r>
          </w:p>
        </w:tc>
        <w:tc>
          <w:tcPr>
            <w:tcW w:w="1215" w:type="dxa"/>
            <w:vAlign w:val="top"/>
          </w:tcPr>
          <w:p w14:paraId="2EC0D857">
            <w:pPr>
              <w:spacing w:before="256" w:line="230" w:lineRule="auto"/>
              <w:ind w:left="218"/>
              <w:rPr>
                <w:rFonts w:ascii="宋体" w:hAnsi="宋体" w:eastAsia="宋体" w:cs="宋体"/>
                <w:sz w:val="19"/>
                <w:szCs w:val="19"/>
              </w:rPr>
            </w:pPr>
            <w:r>
              <w:rPr>
                <w:rFonts w:ascii="宋体" w:hAnsi="宋体" w:eastAsia="宋体" w:cs="宋体"/>
                <w:spacing w:val="6"/>
                <w:sz w:val="19"/>
                <w:szCs w:val="19"/>
              </w:rPr>
              <w:t>二级指标</w:t>
            </w:r>
          </w:p>
        </w:tc>
        <w:tc>
          <w:tcPr>
            <w:tcW w:w="3110" w:type="dxa"/>
            <w:gridSpan w:val="2"/>
            <w:vAlign w:val="top"/>
          </w:tcPr>
          <w:p w14:paraId="65BEA011">
            <w:pPr>
              <w:spacing w:before="256" w:line="230" w:lineRule="auto"/>
              <w:ind w:left="1167"/>
              <w:rPr>
                <w:rFonts w:ascii="宋体" w:hAnsi="宋体" w:eastAsia="宋体" w:cs="宋体"/>
                <w:sz w:val="19"/>
                <w:szCs w:val="19"/>
              </w:rPr>
            </w:pPr>
            <w:r>
              <w:rPr>
                <w:rFonts w:ascii="宋体" w:hAnsi="宋体" w:eastAsia="宋体" w:cs="宋体"/>
                <w:spacing w:val="7"/>
                <w:sz w:val="19"/>
                <w:szCs w:val="19"/>
              </w:rPr>
              <w:t>三级指标</w:t>
            </w:r>
          </w:p>
        </w:tc>
        <w:tc>
          <w:tcPr>
            <w:tcW w:w="2878" w:type="dxa"/>
            <w:vAlign w:val="top"/>
          </w:tcPr>
          <w:p w14:paraId="72432645">
            <w:pPr>
              <w:spacing w:before="256" w:line="229" w:lineRule="auto"/>
              <w:ind w:left="59"/>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0ECE0E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330" w:type="dxa"/>
            <w:vMerge w:val="continue"/>
            <w:tcBorders>
              <w:top w:val="nil"/>
              <w:bottom w:val="nil"/>
            </w:tcBorders>
            <w:vAlign w:val="top"/>
          </w:tcPr>
          <w:p w14:paraId="5785906F">
            <w:pPr>
              <w:pStyle w:val="6"/>
            </w:pPr>
          </w:p>
        </w:tc>
        <w:tc>
          <w:tcPr>
            <w:tcW w:w="1260" w:type="dxa"/>
            <w:vMerge w:val="restart"/>
            <w:tcBorders>
              <w:bottom w:val="nil"/>
            </w:tcBorders>
            <w:vAlign w:val="top"/>
          </w:tcPr>
          <w:p w14:paraId="72830CC2">
            <w:pPr>
              <w:pStyle w:val="6"/>
              <w:spacing w:line="297" w:lineRule="auto"/>
            </w:pPr>
          </w:p>
          <w:p w14:paraId="033CBDBD">
            <w:pPr>
              <w:pStyle w:val="6"/>
              <w:spacing w:line="297" w:lineRule="auto"/>
            </w:pPr>
          </w:p>
          <w:p w14:paraId="72BB411D">
            <w:pPr>
              <w:pStyle w:val="6"/>
              <w:spacing w:line="298" w:lineRule="auto"/>
            </w:pPr>
          </w:p>
          <w:p w14:paraId="79226636">
            <w:pPr>
              <w:spacing w:before="62" w:line="229" w:lineRule="auto"/>
              <w:ind w:left="237"/>
              <w:rPr>
                <w:rFonts w:ascii="宋体" w:hAnsi="宋体" w:eastAsia="宋体" w:cs="宋体"/>
                <w:sz w:val="19"/>
                <w:szCs w:val="19"/>
              </w:rPr>
            </w:pPr>
            <w:r>
              <w:rPr>
                <w:rFonts w:ascii="宋体" w:hAnsi="宋体" w:eastAsia="宋体" w:cs="宋体"/>
                <w:spacing w:val="7"/>
                <w:sz w:val="19"/>
                <w:szCs w:val="19"/>
              </w:rPr>
              <w:t>产出指标</w:t>
            </w:r>
          </w:p>
        </w:tc>
        <w:tc>
          <w:tcPr>
            <w:tcW w:w="1215" w:type="dxa"/>
            <w:vAlign w:val="top"/>
          </w:tcPr>
          <w:p w14:paraId="5C73FA4F">
            <w:pPr>
              <w:spacing w:before="256" w:line="229" w:lineRule="auto"/>
              <w:ind w:left="216"/>
              <w:rPr>
                <w:rFonts w:ascii="宋体" w:hAnsi="宋体" w:eastAsia="宋体" w:cs="宋体"/>
                <w:sz w:val="19"/>
                <w:szCs w:val="19"/>
              </w:rPr>
            </w:pPr>
            <w:r>
              <w:rPr>
                <w:rFonts w:ascii="宋体" w:hAnsi="宋体" w:eastAsia="宋体" w:cs="宋体"/>
                <w:spacing w:val="6"/>
                <w:sz w:val="19"/>
                <w:szCs w:val="19"/>
              </w:rPr>
              <w:t>数量指标</w:t>
            </w:r>
          </w:p>
        </w:tc>
        <w:tc>
          <w:tcPr>
            <w:tcW w:w="3110" w:type="dxa"/>
            <w:gridSpan w:val="2"/>
            <w:vAlign w:val="top"/>
          </w:tcPr>
          <w:p w14:paraId="1CE0BDBB">
            <w:pPr>
              <w:spacing w:before="256" w:line="229" w:lineRule="auto"/>
              <w:ind w:left="172"/>
              <w:rPr>
                <w:rFonts w:ascii="宋体" w:hAnsi="宋体" w:eastAsia="宋体" w:cs="宋体"/>
                <w:sz w:val="19"/>
                <w:szCs w:val="19"/>
              </w:rPr>
            </w:pPr>
            <w:r>
              <w:rPr>
                <w:rFonts w:ascii="宋体" w:hAnsi="宋体" w:eastAsia="宋体" w:cs="宋体"/>
                <w:spacing w:val="8"/>
                <w:sz w:val="19"/>
                <w:szCs w:val="19"/>
              </w:rPr>
              <w:t>盐边县国防教育主题园项目数量</w:t>
            </w:r>
          </w:p>
        </w:tc>
        <w:tc>
          <w:tcPr>
            <w:tcW w:w="2878" w:type="dxa"/>
            <w:vAlign w:val="top"/>
          </w:tcPr>
          <w:p w14:paraId="549A9D9B">
            <w:pPr>
              <w:spacing w:before="256" w:line="229" w:lineRule="auto"/>
              <w:ind w:left="1301"/>
              <w:rPr>
                <w:rFonts w:ascii="宋体" w:hAnsi="宋体" w:eastAsia="宋体" w:cs="宋体"/>
                <w:sz w:val="19"/>
                <w:szCs w:val="19"/>
              </w:rPr>
            </w:pPr>
            <w:r>
              <w:rPr>
                <w:rFonts w:ascii="宋体" w:hAnsi="宋体" w:eastAsia="宋体" w:cs="宋体"/>
                <w:spacing w:val="3"/>
                <w:sz w:val="19"/>
                <w:szCs w:val="19"/>
              </w:rPr>
              <w:t>8个</w:t>
            </w:r>
          </w:p>
        </w:tc>
      </w:tr>
      <w:tr w14:paraId="3EEB6A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330" w:type="dxa"/>
            <w:vMerge w:val="continue"/>
            <w:tcBorders>
              <w:top w:val="nil"/>
              <w:bottom w:val="nil"/>
            </w:tcBorders>
            <w:vAlign w:val="top"/>
          </w:tcPr>
          <w:p w14:paraId="4059E878">
            <w:pPr>
              <w:pStyle w:val="6"/>
            </w:pPr>
          </w:p>
        </w:tc>
        <w:tc>
          <w:tcPr>
            <w:tcW w:w="1260" w:type="dxa"/>
            <w:vMerge w:val="continue"/>
            <w:tcBorders>
              <w:top w:val="nil"/>
              <w:bottom w:val="nil"/>
            </w:tcBorders>
            <w:vAlign w:val="top"/>
          </w:tcPr>
          <w:p w14:paraId="49871FE4">
            <w:pPr>
              <w:pStyle w:val="6"/>
            </w:pPr>
          </w:p>
        </w:tc>
        <w:tc>
          <w:tcPr>
            <w:tcW w:w="1215" w:type="dxa"/>
            <w:vAlign w:val="top"/>
          </w:tcPr>
          <w:p w14:paraId="2B9EBF1A">
            <w:pPr>
              <w:spacing w:before="257" w:line="230" w:lineRule="auto"/>
              <w:ind w:left="216"/>
              <w:rPr>
                <w:rFonts w:ascii="宋体" w:hAnsi="宋体" w:eastAsia="宋体" w:cs="宋体"/>
                <w:sz w:val="19"/>
                <w:szCs w:val="19"/>
              </w:rPr>
            </w:pPr>
            <w:r>
              <w:rPr>
                <w:rFonts w:ascii="宋体" w:hAnsi="宋体" w:eastAsia="宋体" w:cs="宋体"/>
                <w:spacing w:val="6"/>
                <w:sz w:val="19"/>
                <w:szCs w:val="19"/>
              </w:rPr>
              <w:t>质量指标</w:t>
            </w:r>
          </w:p>
        </w:tc>
        <w:tc>
          <w:tcPr>
            <w:tcW w:w="3110" w:type="dxa"/>
            <w:gridSpan w:val="2"/>
            <w:vAlign w:val="top"/>
          </w:tcPr>
          <w:p w14:paraId="44FB3120">
            <w:pPr>
              <w:spacing w:before="257" w:line="229" w:lineRule="auto"/>
              <w:ind w:left="1066"/>
              <w:rPr>
                <w:rFonts w:ascii="宋体" w:hAnsi="宋体" w:eastAsia="宋体" w:cs="宋体"/>
                <w:sz w:val="19"/>
                <w:szCs w:val="19"/>
              </w:rPr>
            </w:pPr>
            <w:r>
              <w:rPr>
                <w:rFonts w:ascii="宋体" w:hAnsi="宋体" w:eastAsia="宋体" w:cs="宋体"/>
                <w:spacing w:val="7"/>
                <w:sz w:val="19"/>
                <w:szCs w:val="19"/>
              </w:rPr>
              <w:t>验收合格率</w:t>
            </w:r>
          </w:p>
        </w:tc>
        <w:tc>
          <w:tcPr>
            <w:tcW w:w="2878" w:type="dxa"/>
            <w:vAlign w:val="top"/>
          </w:tcPr>
          <w:p w14:paraId="35DA3B07">
            <w:pPr>
              <w:spacing w:before="257" w:line="230" w:lineRule="auto"/>
              <w:ind w:left="1100"/>
              <w:rPr>
                <w:rFonts w:ascii="宋体" w:hAnsi="宋体" w:eastAsia="宋体" w:cs="宋体"/>
                <w:sz w:val="19"/>
                <w:szCs w:val="19"/>
              </w:rPr>
            </w:pPr>
            <w:r>
              <w:rPr>
                <w:rFonts w:ascii="宋体" w:hAnsi="宋体" w:eastAsia="宋体" w:cs="宋体"/>
                <w:spacing w:val="4"/>
                <w:sz w:val="19"/>
                <w:szCs w:val="19"/>
              </w:rPr>
              <w:t>大于95%</w:t>
            </w:r>
          </w:p>
        </w:tc>
      </w:tr>
      <w:tr w14:paraId="5835DC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330" w:type="dxa"/>
            <w:vMerge w:val="continue"/>
            <w:tcBorders>
              <w:top w:val="nil"/>
              <w:bottom w:val="nil"/>
            </w:tcBorders>
            <w:vAlign w:val="top"/>
          </w:tcPr>
          <w:p w14:paraId="76D73DCF">
            <w:pPr>
              <w:pStyle w:val="6"/>
            </w:pPr>
          </w:p>
        </w:tc>
        <w:tc>
          <w:tcPr>
            <w:tcW w:w="1260" w:type="dxa"/>
            <w:vMerge w:val="continue"/>
            <w:tcBorders>
              <w:top w:val="nil"/>
            </w:tcBorders>
            <w:vAlign w:val="top"/>
          </w:tcPr>
          <w:p w14:paraId="0E794958">
            <w:pPr>
              <w:pStyle w:val="6"/>
            </w:pPr>
          </w:p>
        </w:tc>
        <w:tc>
          <w:tcPr>
            <w:tcW w:w="1215" w:type="dxa"/>
            <w:vAlign w:val="top"/>
          </w:tcPr>
          <w:p w14:paraId="50F5D976">
            <w:pPr>
              <w:spacing w:before="258" w:line="230" w:lineRule="auto"/>
              <w:ind w:left="224"/>
              <w:rPr>
                <w:rFonts w:ascii="宋体" w:hAnsi="宋体" w:eastAsia="宋体" w:cs="宋体"/>
                <w:sz w:val="19"/>
                <w:szCs w:val="19"/>
              </w:rPr>
            </w:pPr>
            <w:r>
              <w:rPr>
                <w:rFonts w:ascii="宋体" w:hAnsi="宋体" w:eastAsia="宋体" w:cs="宋体"/>
                <w:spacing w:val="4"/>
                <w:sz w:val="19"/>
                <w:szCs w:val="19"/>
              </w:rPr>
              <w:t>时效指标</w:t>
            </w:r>
          </w:p>
        </w:tc>
        <w:tc>
          <w:tcPr>
            <w:tcW w:w="3110" w:type="dxa"/>
            <w:gridSpan w:val="2"/>
            <w:vAlign w:val="top"/>
          </w:tcPr>
          <w:p w14:paraId="6C2D51B4">
            <w:pPr>
              <w:pStyle w:val="6"/>
              <w:spacing w:line="318" w:lineRule="auto"/>
            </w:pPr>
          </w:p>
          <w:p w14:paraId="54B20908">
            <w:pPr>
              <w:spacing w:before="62" w:line="229" w:lineRule="auto"/>
              <w:ind w:left="371"/>
              <w:rPr>
                <w:rFonts w:ascii="宋体" w:hAnsi="宋体" w:eastAsia="宋体" w:cs="宋体"/>
                <w:sz w:val="19"/>
                <w:szCs w:val="19"/>
              </w:rPr>
            </w:pPr>
            <w:r>
              <w:rPr>
                <w:rFonts w:ascii="宋体" w:hAnsi="宋体" w:eastAsia="宋体" w:cs="宋体"/>
                <w:spacing w:val="8"/>
                <w:sz w:val="19"/>
                <w:szCs w:val="19"/>
              </w:rPr>
              <w:t>确保项目支付按时保质完成</w:t>
            </w:r>
          </w:p>
        </w:tc>
        <w:tc>
          <w:tcPr>
            <w:tcW w:w="2878" w:type="dxa"/>
            <w:vAlign w:val="top"/>
          </w:tcPr>
          <w:p w14:paraId="73214D60">
            <w:pPr>
              <w:spacing w:before="258" w:line="229" w:lineRule="auto"/>
              <w:ind w:left="1148"/>
              <w:rPr>
                <w:rFonts w:ascii="宋体" w:hAnsi="宋体" w:eastAsia="宋体" w:cs="宋体"/>
                <w:sz w:val="19"/>
                <w:szCs w:val="19"/>
              </w:rPr>
            </w:pPr>
            <w:r>
              <w:rPr>
                <w:rFonts w:ascii="宋体" w:hAnsi="宋体" w:eastAsia="宋体" w:cs="宋体"/>
                <w:spacing w:val="4"/>
                <w:sz w:val="19"/>
                <w:szCs w:val="19"/>
              </w:rPr>
              <w:t>2026年</w:t>
            </w:r>
          </w:p>
        </w:tc>
      </w:tr>
      <w:tr w14:paraId="240013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330" w:type="dxa"/>
            <w:vMerge w:val="continue"/>
            <w:tcBorders>
              <w:top w:val="nil"/>
              <w:bottom w:val="nil"/>
            </w:tcBorders>
            <w:vAlign w:val="top"/>
          </w:tcPr>
          <w:p w14:paraId="1D08C997">
            <w:pPr>
              <w:pStyle w:val="6"/>
            </w:pPr>
          </w:p>
        </w:tc>
        <w:tc>
          <w:tcPr>
            <w:tcW w:w="1260" w:type="dxa"/>
            <w:vAlign w:val="top"/>
          </w:tcPr>
          <w:p w14:paraId="25C0F54E">
            <w:pPr>
              <w:spacing w:before="261" w:line="228" w:lineRule="auto"/>
              <w:ind w:left="238"/>
              <w:rPr>
                <w:rFonts w:ascii="宋体" w:hAnsi="宋体" w:eastAsia="宋体" w:cs="宋体"/>
                <w:sz w:val="19"/>
                <w:szCs w:val="19"/>
              </w:rPr>
            </w:pPr>
            <w:r>
              <w:rPr>
                <w:rFonts w:ascii="宋体" w:hAnsi="宋体" w:eastAsia="宋体" w:cs="宋体"/>
                <w:spacing w:val="6"/>
                <w:sz w:val="19"/>
                <w:szCs w:val="19"/>
              </w:rPr>
              <w:t>成本指标</w:t>
            </w:r>
          </w:p>
        </w:tc>
        <w:tc>
          <w:tcPr>
            <w:tcW w:w="1215" w:type="dxa"/>
            <w:vAlign w:val="top"/>
          </w:tcPr>
          <w:p w14:paraId="459BBECB">
            <w:pPr>
              <w:spacing w:before="136" w:line="228" w:lineRule="auto"/>
              <w:ind w:left="118"/>
              <w:rPr>
                <w:rFonts w:ascii="宋体" w:hAnsi="宋体" w:eastAsia="宋体" w:cs="宋体"/>
                <w:sz w:val="19"/>
                <w:szCs w:val="19"/>
              </w:rPr>
            </w:pPr>
            <w:r>
              <w:rPr>
                <w:rFonts w:ascii="宋体" w:hAnsi="宋体" w:eastAsia="宋体" w:cs="宋体"/>
                <w:spacing w:val="7"/>
                <w:sz w:val="19"/>
                <w:szCs w:val="19"/>
              </w:rPr>
              <w:t>经济成本指</w:t>
            </w:r>
          </w:p>
          <w:p w14:paraId="627F7961">
            <w:pPr>
              <w:spacing w:before="12" w:line="230" w:lineRule="auto"/>
              <w:ind w:left="516"/>
              <w:rPr>
                <w:rFonts w:ascii="宋体" w:hAnsi="宋体" w:eastAsia="宋体" w:cs="宋体"/>
                <w:sz w:val="19"/>
                <w:szCs w:val="19"/>
              </w:rPr>
            </w:pPr>
            <w:r>
              <w:rPr>
                <w:rFonts w:ascii="宋体" w:hAnsi="宋体" w:eastAsia="宋体" w:cs="宋体"/>
                <w:sz w:val="19"/>
                <w:szCs w:val="19"/>
              </w:rPr>
              <w:t>标</w:t>
            </w:r>
          </w:p>
        </w:tc>
        <w:tc>
          <w:tcPr>
            <w:tcW w:w="3110" w:type="dxa"/>
            <w:gridSpan w:val="2"/>
            <w:vAlign w:val="top"/>
          </w:tcPr>
          <w:p w14:paraId="6DF3E096">
            <w:pPr>
              <w:spacing w:before="261" w:line="228" w:lineRule="auto"/>
              <w:ind w:left="671"/>
              <w:rPr>
                <w:rFonts w:ascii="宋体" w:hAnsi="宋体" w:eastAsia="宋体" w:cs="宋体"/>
                <w:sz w:val="19"/>
                <w:szCs w:val="19"/>
              </w:rPr>
            </w:pPr>
            <w:r>
              <w:rPr>
                <w:rFonts w:ascii="宋体" w:hAnsi="宋体" w:eastAsia="宋体" w:cs="宋体"/>
                <w:spacing w:val="7"/>
                <w:sz w:val="19"/>
                <w:szCs w:val="19"/>
              </w:rPr>
              <w:t>项目建设总投资成本</w:t>
            </w:r>
          </w:p>
        </w:tc>
        <w:tc>
          <w:tcPr>
            <w:tcW w:w="2878" w:type="dxa"/>
            <w:vAlign w:val="top"/>
          </w:tcPr>
          <w:p w14:paraId="34E3E2FE">
            <w:pPr>
              <w:pStyle w:val="6"/>
              <w:spacing w:line="320" w:lineRule="auto"/>
            </w:pPr>
          </w:p>
          <w:p w14:paraId="62855AEA">
            <w:pPr>
              <w:spacing w:before="59" w:line="221" w:lineRule="auto"/>
              <w:ind w:left="858"/>
              <w:rPr>
                <w:rFonts w:ascii="宋体" w:hAnsi="宋体" w:eastAsia="宋体" w:cs="宋体"/>
                <w:sz w:val="18"/>
                <w:szCs w:val="18"/>
              </w:rPr>
            </w:pPr>
            <w:r>
              <w:rPr>
                <w:rFonts w:ascii="宋体" w:hAnsi="宋体" w:eastAsia="宋体" w:cs="宋体"/>
                <w:sz w:val="18"/>
                <w:szCs w:val="18"/>
              </w:rPr>
              <w:t>92.429571万元</w:t>
            </w:r>
          </w:p>
        </w:tc>
      </w:tr>
      <w:tr w14:paraId="52A012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330" w:type="dxa"/>
            <w:vMerge w:val="continue"/>
            <w:tcBorders>
              <w:top w:val="nil"/>
              <w:bottom w:val="nil"/>
            </w:tcBorders>
            <w:vAlign w:val="top"/>
          </w:tcPr>
          <w:p w14:paraId="312630EC">
            <w:pPr>
              <w:pStyle w:val="6"/>
            </w:pPr>
          </w:p>
        </w:tc>
        <w:tc>
          <w:tcPr>
            <w:tcW w:w="1260" w:type="dxa"/>
            <w:vMerge w:val="restart"/>
            <w:tcBorders>
              <w:bottom w:val="nil"/>
            </w:tcBorders>
            <w:vAlign w:val="top"/>
          </w:tcPr>
          <w:p w14:paraId="49A878E1">
            <w:pPr>
              <w:pStyle w:val="6"/>
              <w:spacing w:line="249" w:lineRule="auto"/>
            </w:pPr>
          </w:p>
          <w:p w14:paraId="566C0939">
            <w:pPr>
              <w:pStyle w:val="6"/>
              <w:spacing w:line="249" w:lineRule="auto"/>
            </w:pPr>
          </w:p>
          <w:p w14:paraId="795D1C8E">
            <w:pPr>
              <w:pStyle w:val="6"/>
              <w:spacing w:line="249" w:lineRule="auto"/>
            </w:pPr>
          </w:p>
          <w:p w14:paraId="528BAF27">
            <w:pPr>
              <w:pStyle w:val="6"/>
              <w:spacing w:line="249" w:lineRule="auto"/>
            </w:pPr>
          </w:p>
          <w:p w14:paraId="7CEB2273">
            <w:pPr>
              <w:pStyle w:val="6"/>
              <w:spacing w:line="250" w:lineRule="auto"/>
            </w:pPr>
          </w:p>
          <w:p w14:paraId="77E98432">
            <w:pPr>
              <w:spacing w:before="62" w:line="230" w:lineRule="auto"/>
              <w:ind w:left="242"/>
              <w:rPr>
                <w:rFonts w:ascii="宋体" w:hAnsi="宋体" w:eastAsia="宋体" w:cs="宋体"/>
                <w:sz w:val="19"/>
                <w:szCs w:val="19"/>
              </w:rPr>
            </w:pPr>
            <w:r>
              <w:rPr>
                <w:rFonts w:ascii="宋体" w:hAnsi="宋体" w:eastAsia="宋体" w:cs="宋体"/>
                <w:spacing w:val="5"/>
                <w:sz w:val="19"/>
                <w:szCs w:val="19"/>
              </w:rPr>
              <w:t>效益指标</w:t>
            </w:r>
          </w:p>
        </w:tc>
        <w:tc>
          <w:tcPr>
            <w:tcW w:w="1215" w:type="dxa"/>
            <w:vAlign w:val="top"/>
          </w:tcPr>
          <w:p w14:paraId="560FE585">
            <w:pPr>
              <w:spacing w:before="138" w:line="228" w:lineRule="auto"/>
              <w:ind w:left="118"/>
              <w:rPr>
                <w:rFonts w:ascii="宋体" w:hAnsi="宋体" w:eastAsia="宋体" w:cs="宋体"/>
                <w:sz w:val="19"/>
                <w:szCs w:val="19"/>
              </w:rPr>
            </w:pPr>
            <w:r>
              <w:rPr>
                <w:rFonts w:ascii="宋体" w:hAnsi="宋体" w:eastAsia="宋体" w:cs="宋体"/>
                <w:spacing w:val="7"/>
                <w:sz w:val="19"/>
                <w:szCs w:val="19"/>
              </w:rPr>
              <w:t>社会效益指</w:t>
            </w:r>
          </w:p>
          <w:p w14:paraId="607ECC87">
            <w:pPr>
              <w:spacing w:before="11" w:line="230" w:lineRule="auto"/>
              <w:ind w:left="516"/>
              <w:rPr>
                <w:rFonts w:ascii="宋体" w:hAnsi="宋体" w:eastAsia="宋体" w:cs="宋体"/>
                <w:sz w:val="19"/>
                <w:szCs w:val="19"/>
              </w:rPr>
            </w:pPr>
            <w:r>
              <w:rPr>
                <w:rFonts w:ascii="宋体" w:hAnsi="宋体" w:eastAsia="宋体" w:cs="宋体"/>
                <w:sz w:val="19"/>
                <w:szCs w:val="19"/>
              </w:rPr>
              <w:t>标</w:t>
            </w:r>
          </w:p>
        </w:tc>
        <w:tc>
          <w:tcPr>
            <w:tcW w:w="3110" w:type="dxa"/>
            <w:gridSpan w:val="2"/>
            <w:vAlign w:val="top"/>
          </w:tcPr>
          <w:p w14:paraId="1F87325F">
            <w:pPr>
              <w:pStyle w:val="6"/>
              <w:spacing w:line="322" w:lineRule="auto"/>
            </w:pPr>
          </w:p>
          <w:p w14:paraId="7A4100EB">
            <w:pPr>
              <w:spacing w:before="62" w:line="228" w:lineRule="auto"/>
              <w:ind w:left="1068"/>
              <w:rPr>
                <w:rFonts w:ascii="宋体" w:hAnsi="宋体" w:eastAsia="宋体" w:cs="宋体"/>
                <w:sz w:val="19"/>
                <w:szCs w:val="19"/>
              </w:rPr>
            </w:pPr>
            <w:r>
              <w:rPr>
                <w:rFonts w:ascii="宋体" w:hAnsi="宋体" w:eastAsia="宋体" w:cs="宋体"/>
                <w:spacing w:val="7"/>
                <w:sz w:val="19"/>
                <w:szCs w:val="19"/>
              </w:rPr>
              <w:t>社会利用率</w:t>
            </w:r>
          </w:p>
        </w:tc>
        <w:tc>
          <w:tcPr>
            <w:tcW w:w="2878" w:type="dxa"/>
            <w:vAlign w:val="top"/>
          </w:tcPr>
          <w:p w14:paraId="3B0B6379">
            <w:pPr>
              <w:spacing w:before="260" w:line="230" w:lineRule="auto"/>
              <w:ind w:left="1100"/>
              <w:rPr>
                <w:rFonts w:ascii="宋体" w:hAnsi="宋体" w:eastAsia="宋体" w:cs="宋体"/>
                <w:sz w:val="19"/>
                <w:szCs w:val="19"/>
              </w:rPr>
            </w:pPr>
            <w:r>
              <w:rPr>
                <w:rFonts w:ascii="宋体" w:hAnsi="宋体" w:eastAsia="宋体" w:cs="宋体"/>
                <w:spacing w:val="4"/>
                <w:sz w:val="19"/>
                <w:szCs w:val="19"/>
              </w:rPr>
              <w:t>大于95%</w:t>
            </w:r>
          </w:p>
        </w:tc>
      </w:tr>
      <w:tr w14:paraId="408D7E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330" w:type="dxa"/>
            <w:vMerge w:val="continue"/>
            <w:tcBorders>
              <w:top w:val="nil"/>
              <w:bottom w:val="nil"/>
            </w:tcBorders>
            <w:vAlign w:val="top"/>
          </w:tcPr>
          <w:p w14:paraId="207DE136">
            <w:pPr>
              <w:pStyle w:val="6"/>
            </w:pPr>
          </w:p>
        </w:tc>
        <w:tc>
          <w:tcPr>
            <w:tcW w:w="1260" w:type="dxa"/>
            <w:vMerge w:val="continue"/>
            <w:tcBorders>
              <w:top w:val="nil"/>
              <w:bottom w:val="nil"/>
            </w:tcBorders>
            <w:vAlign w:val="top"/>
          </w:tcPr>
          <w:p w14:paraId="5DA2458E">
            <w:pPr>
              <w:pStyle w:val="6"/>
            </w:pPr>
          </w:p>
        </w:tc>
        <w:tc>
          <w:tcPr>
            <w:tcW w:w="1215" w:type="dxa"/>
            <w:vAlign w:val="top"/>
          </w:tcPr>
          <w:p w14:paraId="360532B8">
            <w:pPr>
              <w:spacing w:before="138" w:line="230" w:lineRule="auto"/>
              <w:ind w:left="118"/>
              <w:rPr>
                <w:rFonts w:ascii="宋体" w:hAnsi="宋体" w:eastAsia="宋体" w:cs="宋体"/>
                <w:sz w:val="19"/>
                <w:szCs w:val="19"/>
              </w:rPr>
            </w:pPr>
            <w:r>
              <w:rPr>
                <w:rFonts w:ascii="宋体" w:hAnsi="宋体" w:eastAsia="宋体" w:cs="宋体"/>
                <w:spacing w:val="7"/>
                <w:sz w:val="19"/>
                <w:szCs w:val="19"/>
              </w:rPr>
              <w:t>经济效益指</w:t>
            </w:r>
          </w:p>
          <w:p w14:paraId="0A98A5F9">
            <w:pPr>
              <w:spacing w:before="10" w:line="230" w:lineRule="auto"/>
              <w:ind w:left="516"/>
              <w:rPr>
                <w:rFonts w:ascii="宋体" w:hAnsi="宋体" w:eastAsia="宋体" w:cs="宋体"/>
                <w:sz w:val="19"/>
                <w:szCs w:val="19"/>
              </w:rPr>
            </w:pPr>
            <w:r>
              <w:rPr>
                <w:rFonts w:ascii="宋体" w:hAnsi="宋体" w:eastAsia="宋体" w:cs="宋体"/>
                <w:sz w:val="19"/>
                <w:szCs w:val="19"/>
              </w:rPr>
              <w:t>标</w:t>
            </w:r>
          </w:p>
        </w:tc>
        <w:tc>
          <w:tcPr>
            <w:tcW w:w="3110" w:type="dxa"/>
            <w:gridSpan w:val="2"/>
            <w:vAlign w:val="top"/>
          </w:tcPr>
          <w:p w14:paraId="304BCBB4">
            <w:pPr>
              <w:pStyle w:val="6"/>
              <w:spacing w:line="321" w:lineRule="auto"/>
            </w:pPr>
          </w:p>
          <w:p w14:paraId="4BED2419">
            <w:pPr>
              <w:spacing w:before="62" w:line="229" w:lineRule="auto"/>
              <w:ind w:left="770"/>
              <w:rPr>
                <w:rFonts w:ascii="宋体" w:hAnsi="宋体" w:eastAsia="宋体" w:cs="宋体"/>
                <w:sz w:val="19"/>
                <w:szCs w:val="19"/>
              </w:rPr>
            </w:pPr>
            <w:r>
              <w:rPr>
                <w:rFonts w:ascii="宋体" w:hAnsi="宋体" w:eastAsia="宋体" w:cs="宋体"/>
                <w:spacing w:val="7"/>
                <w:sz w:val="19"/>
                <w:szCs w:val="19"/>
              </w:rPr>
              <w:t>预计需要支付资金</w:t>
            </w:r>
          </w:p>
        </w:tc>
        <w:tc>
          <w:tcPr>
            <w:tcW w:w="2878" w:type="dxa"/>
            <w:vAlign w:val="top"/>
          </w:tcPr>
          <w:p w14:paraId="2E5626CE">
            <w:pPr>
              <w:pStyle w:val="6"/>
              <w:spacing w:line="322" w:lineRule="auto"/>
            </w:pPr>
          </w:p>
          <w:p w14:paraId="61688E30">
            <w:pPr>
              <w:spacing w:before="58" w:line="221" w:lineRule="auto"/>
              <w:ind w:left="858"/>
              <w:rPr>
                <w:rFonts w:ascii="宋体" w:hAnsi="宋体" w:eastAsia="宋体" w:cs="宋体"/>
                <w:sz w:val="18"/>
                <w:szCs w:val="18"/>
              </w:rPr>
            </w:pPr>
            <w:r>
              <w:rPr>
                <w:rFonts w:ascii="宋体" w:hAnsi="宋体" w:eastAsia="宋体" w:cs="宋体"/>
                <w:sz w:val="18"/>
                <w:szCs w:val="18"/>
              </w:rPr>
              <w:t>92.429571万元</w:t>
            </w:r>
          </w:p>
        </w:tc>
      </w:tr>
      <w:tr w14:paraId="42C0FA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330" w:type="dxa"/>
            <w:vMerge w:val="continue"/>
            <w:tcBorders>
              <w:top w:val="nil"/>
              <w:bottom w:val="nil"/>
            </w:tcBorders>
            <w:vAlign w:val="top"/>
          </w:tcPr>
          <w:p w14:paraId="7EF091BD">
            <w:pPr>
              <w:pStyle w:val="6"/>
            </w:pPr>
          </w:p>
        </w:tc>
        <w:tc>
          <w:tcPr>
            <w:tcW w:w="1260" w:type="dxa"/>
            <w:vMerge w:val="continue"/>
            <w:tcBorders>
              <w:top w:val="nil"/>
              <w:bottom w:val="nil"/>
            </w:tcBorders>
            <w:vAlign w:val="top"/>
          </w:tcPr>
          <w:p w14:paraId="203DCAC5">
            <w:pPr>
              <w:pStyle w:val="6"/>
            </w:pPr>
          </w:p>
        </w:tc>
        <w:tc>
          <w:tcPr>
            <w:tcW w:w="1215" w:type="dxa"/>
            <w:vAlign w:val="top"/>
          </w:tcPr>
          <w:p w14:paraId="17B9EE85">
            <w:pPr>
              <w:spacing w:before="138" w:line="230" w:lineRule="auto"/>
              <w:ind w:left="118"/>
              <w:rPr>
                <w:rFonts w:ascii="宋体" w:hAnsi="宋体" w:eastAsia="宋体" w:cs="宋体"/>
                <w:sz w:val="19"/>
                <w:szCs w:val="19"/>
              </w:rPr>
            </w:pPr>
            <w:r>
              <w:rPr>
                <w:rFonts w:ascii="宋体" w:hAnsi="宋体" w:eastAsia="宋体" w:cs="宋体"/>
                <w:spacing w:val="7"/>
                <w:sz w:val="19"/>
                <w:szCs w:val="19"/>
              </w:rPr>
              <w:t>生态效益指</w:t>
            </w:r>
          </w:p>
          <w:p w14:paraId="1DE7160A">
            <w:pPr>
              <w:spacing w:before="10" w:line="230" w:lineRule="auto"/>
              <w:ind w:left="516"/>
              <w:rPr>
                <w:rFonts w:ascii="宋体" w:hAnsi="宋体" w:eastAsia="宋体" w:cs="宋体"/>
                <w:sz w:val="19"/>
                <w:szCs w:val="19"/>
              </w:rPr>
            </w:pPr>
            <w:r>
              <w:rPr>
                <w:rFonts w:ascii="宋体" w:hAnsi="宋体" w:eastAsia="宋体" w:cs="宋体"/>
                <w:sz w:val="19"/>
                <w:szCs w:val="19"/>
              </w:rPr>
              <w:t>标</w:t>
            </w:r>
          </w:p>
        </w:tc>
        <w:tc>
          <w:tcPr>
            <w:tcW w:w="3110" w:type="dxa"/>
            <w:gridSpan w:val="2"/>
            <w:vAlign w:val="top"/>
          </w:tcPr>
          <w:p w14:paraId="165EE2FB">
            <w:pPr>
              <w:spacing w:before="260" w:line="229" w:lineRule="auto"/>
              <w:ind w:left="975"/>
              <w:rPr>
                <w:rFonts w:ascii="宋体" w:hAnsi="宋体" w:eastAsia="宋体" w:cs="宋体"/>
                <w:sz w:val="19"/>
                <w:szCs w:val="19"/>
              </w:rPr>
            </w:pPr>
            <w:r>
              <w:rPr>
                <w:rFonts w:ascii="宋体" w:hAnsi="宋体" w:eastAsia="宋体" w:cs="宋体"/>
                <w:spacing w:val="6"/>
                <w:sz w:val="19"/>
                <w:szCs w:val="19"/>
              </w:rPr>
              <w:t>改善人居环境</w:t>
            </w:r>
          </w:p>
        </w:tc>
        <w:tc>
          <w:tcPr>
            <w:tcW w:w="2878" w:type="dxa"/>
            <w:vAlign w:val="top"/>
          </w:tcPr>
          <w:p w14:paraId="3958162F">
            <w:pPr>
              <w:spacing w:before="260" w:line="230" w:lineRule="auto"/>
              <w:ind w:left="1100"/>
              <w:rPr>
                <w:rFonts w:ascii="宋体" w:hAnsi="宋体" w:eastAsia="宋体" w:cs="宋体"/>
                <w:sz w:val="19"/>
                <w:szCs w:val="19"/>
              </w:rPr>
            </w:pPr>
            <w:r>
              <w:rPr>
                <w:rFonts w:ascii="宋体" w:hAnsi="宋体" w:eastAsia="宋体" w:cs="宋体"/>
                <w:spacing w:val="4"/>
                <w:sz w:val="19"/>
                <w:szCs w:val="19"/>
              </w:rPr>
              <w:t>大于98%</w:t>
            </w:r>
          </w:p>
        </w:tc>
      </w:tr>
      <w:tr w14:paraId="2F6992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330" w:type="dxa"/>
            <w:vMerge w:val="continue"/>
            <w:tcBorders>
              <w:top w:val="nil"/>
              <w:bottom w:val="nil"/>
            </w:tcBorders>
            <w:vAlign w:val="top"/>
          </w:tcPr>
          <w:p w14:paraId="4DE7B250">
            <w:pPr>
              <w:pStyle w:val="6"/>
            </w:pPr>
          </w:p>
        </w:tc>
        <w:tc>
          <w:tcPr>
            <w:tcW w:w="1260" w:type="dxa"/>
            <w:vMerge w:val="continue"/>
            <w:tcBorders>
              <w:top w:val="nil"/>
            </w:tcBorders>
            <w:vAlign w:val="top"/>
          </w:tcPr>
          <w:p w14:paraId="2461D8F0">
            <w:pPr>
              <w:pStyle w:val="6"/>
            </w:pPr>
          </w:p>
        </w:tc>
        <w:tc>
          <w:tcPr>
            <w:tcW w:w="1215" w:type="dxa"/>
            <w:vAlign w:val="top"/>
          </w:tcPr>
          <w:p w14:paraId="26C5B19E">
            <w:pPr>
              <w:spacing w:before="139" w:line="229" w:lineRule="auto"/>
              <w:ind w:left="118"/>
              <w:rPr>
                <w:rFonts w:ascii="宋体" w:hAnsi="宋体" w:eastAsia="宋体" w:cs="宋体"/>
                <w:sz w:val="19"/>
                <w:szCs w:val="19"/>
              </w:rPr>
            </w:pPr>
            <w:r>
              <w:rPr>
                <w:rFonts w:ascii="宋体" w:hAnsi="宋体" w:eastAsia="宋体" w:cs="宋体"/>
                <w:spacing w:val="7"/>
                <w:sz w:val="19"/>
                <w:szCs w:val="19"/>
              </w:rPr>
              <w:t>可持续影响</w:t>
            </w:r>
          </w:p>
          <w:p w14:paraId="7E8EF299">
            <w:pPr>
              <w:spacing w:before="11" w:line="230" w:lineRule="auto"/>
              <w:ind w:left="416"/>
              <w:rPr>
                <w:rFonts w:ascii="宋体" w:hAnsi="宋体" w:eastAsia="宋体" w:cs="宋体"/>
                <w:sz w:val="19"/>
                <w:szCs w:val="19"/>
              </w:rPr>
            </w:pPr>
            <w:r>
              <w:rPr>
                <w:rFonts w:ascii="宋体" w:hAnsi="宋体" w:eastAsia="宋体" w:cs="宋体"/>
                <w:spacing w:val="3"/>
                <w:sz w:val="19"/>
                <w:szCs w:val="19"/>
              </w:rPr>
              <w:t>指标</w:t>
            </w:r>
          </w:p>
        </w:tc>
        <w:tc>
          <w:tcPr>
            <w:tcW w:w="3110" w:type="dxa"/>
            <w:gridSpan w:val="2"/>
            <w:vAlign w:val="top"/>
          </w:tcPr>
          <w:p w14:paraId="1EA481AD">
            <w:pPr>
              <w:spacing w:before="262" w:line="229" w:lineRule="auto"/>
              <w:ind w:left="225"/>
              <w:rPr>
                <w:rFonts w:ascii="宋体" w:hAnsi="宋体" w:eastAsia="宋体" w:cs="宋体"/>
                <w:sz w:val="19"/>
                <w:szCs w:val="19"/>
              </w:rPr>
            </w:pPr>
            <w:r>
              <w:rPr>
                <w:rFonts w:ascii="宋体" w:hAnsi="宋体" w:eastAsia="宋体" w:cs="宋体"/>
                <w:spacing w:val="8"/>
                <w:sz w:val="19"/>
                <w:szCs w:val="19"/>
              </w:rPr>
              <w:t>该项目对盐边县城具有积极作用</w:t>
            </w:r>
          </w:p>
        </w:tc>
        <w:tc>
          <w:tcPr>
            <w:tcW w:w="2878" w:type="dxa"/>
            <w:vAlign w:val="top"/>
          </w:tcPr>
          <w:p w14:paraId="36690483">
            <w:pPr>
              <w:spacing w:before="262" w:line="257" w:lineRule="exact"/>
              <w:ind w:left="1298"/>
              <w:rPr>
                <w:rFonts w:ascii="宋体" w:hAnsi="宋体" w:eastAsia="宋体" w:cs="宋体"/>
                <w:sz w:val="19"/>
                <w:szCs w:val="19"/>
              </w:rPr>
            </w:pPr>
            <w:r>
              <w:rPr>
                <w:rFonts w:ascii="宋体" w:hAnsi="宋体" w:eastAsia="宋体" w:cs="宋体"/>
                <w:spacing w:val="2"/>
                <w:position w:val="1"/>
                <w:sz w:val="19"/>
                <w:szCs w:val="19"/>
              </w:rPr>
              <w:t>90%</w:t>
            </w:r>
          </w:p>
        </w:tc>
      </w:tr>
      <w:tr w14:paraId="22D13B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76" w:hRule="atLeast"/>
        </w:trPr>
        <w:tc>
          <w:tcPr>
            <w:tcW w:w="1330" w:type="dxa"/>
            <w:vMerge w:val="continue"/>
            <w:tcBorders>
              <w:top w:val="nil"/>
            </w:tcBorders>
            <w:vAlign w:val="top"/>
          </w:tcPr>
          <w:p w14:paraId="34A766C0">
            <w:pPr>
              <w:pStyle w:val="6"/>
            </w:pPr>
          </w:p>
        </w:tc>
        <w:tc>
          <w:tcPr>
            <w:tcW w:w="1260" w:type="dxa"/>
            <w:vAlign w:val="top"/>
          </w:tcPr>
          <w:p w14:paraId="39D2290F">
            <w:pPr>
              <w:pStyle w:val="6"/>
              <w:spacing w:line="391" w:lineRule="auto"/>
            </w:pPr>
          </w:p>
          <w:p w14:paraId="6FE5EAA4">
            <w:pPr>
              <w:spacing w:before="62" w:line="229" w:lineRule="auto"/>
              <w:ind w:left="136"/>
              <w:rPr>
                <w:rFonts w:ascii="宋体" w:hAnsi="宋体" w:eastAsia="宋体" w:cs="宋体"/>
                <w:sz w:val="19"/>
                <w:szCs w:val="19"/>
              </w:rPr>
            </w:pPr>
            <w:r>
              <w:rPr>
                <w:rFonts w:ascii="宋体" w:hAnsi="宋体" w:eastAsia="宋体" w:cs="宋体"/>
                <w:spacing w:val="7"/>
                <w:sz w:val="19"/>
                <w:szCs w:val="19"/>
              </w:rPr>
              <w:t>满意度指标</w:t>
            </w:r>
          </w:p>
        </w:tc>
        <w:tc>
          <w:tcPr>
            <w:tcW w:w="1215" w:type="dxa"/>
            <w:vAlign w:val="top"/>
          </w:tcPr>
          <w:p w14:paraId="325CAB81">
            <w:pPr>
              <w:pStyle w:val="6"/>
              <w:spacing w:line="266" w:lineRule="auto"/>
            </w:pPr>
          </w:p>
          <w:p w14:paraId="1A40327B">
            <w:pPr>
              <w:spacing w:before="62" w:line="242" w:lineRule="auto"/>
              <w:ind w:left="220" w:right="95" w:hanging="103"/>
              <w:rPr>
                <w:rFonts w:ascii="宋体" w:hAnsi="宋体" w:eastAsia="宋体" w:cs="宋体"/>
                <w:sz w:val="19"/>
                <w:szCs w:val="19"/>
              </w:rPr>
            </w:pPr>
            <w:r>
              <w:rPr>
                <w:rFonts w:ascii="宋体" w:hAnsi="宋体" w:eastAsia="宋体" w:cs="宋体"/>
                <w:spacing w:val="7"/>
                <w:sz w:val="19"/>
                <w:szCs w:val="19"/>
              </w:rPr>
              <w:t>服务对象满</w:t>
            </w:r>
            <w:r>
              <w:rPr>
                <w:rFonts w:ascii="宋体" w:hAnsi="宋体" w:eastAsia="宋体" w:cs="宋体"/>
                <w:spacing w:val="1"/>
                <w:sz w:val="19"/>
                <w:szCs w:val="19"/>
              </w:rPr>
              <w:t xml:space="preserve"> </w:t>
            </w:r>
            <w:r>
              <w:rPr>
                <w:rFonts w:ascii="宋体" w:hAnsi="宋体" w:eastAsia="宋体" w:cs="宋体"/>
                <w:spacing w:val="5"/>
                <w:sz w:val="19"/>
                <w:szCs w:val="19"/>
              </w:rPr>
              <w:t>意度指标</w:t>
            </w:r>
          </w:p>
        </w:tc>
        <w:tc>
          <w:tcPr>
            <w:tcW w:w="3110" w:type="dxa"/>
            <w:gridSpan w:val="2"/>
            <w:vAlign w:val="top"/>
          </w:tcPr>
          <w:p w14:paraId="08EE9E9A">
            <w:pPr>
              <w:pStyle w:val="6"/>
              <w:spacing w:line="391" w:lineRule="auto"/>
            </w:pPr>
          </w:p>
          <w:p w14:paraId="033BAB31">
            <w:pPr>
              <w:spacing w:before="62" w:line="229" w:lineRule="auto"/>
              <w:ind w:left="922"/>
              <w:rPr>
                <w:rFonts w:ascii="宋体" w:hAnsi="宋体" w:eastAsia="宋体" w:cs="宋体"/>
                <w:sz w:val="19"/>
                <w:szCs w:val="19"/>
              </w:rPr>
            </w:pPr>
            <w:r>
              <w:rPr>
                <w:rFonts w:ascii="宋体" w:hAnsi="宋体" w:eastAsia="宋体" w:cs="宋体"/>
                <w:spacing w:val="7"/>
                <w:sz w:val="19"/>
                <w:szCs w:val="19"/>
              </w:rPr>
              <w:t>受益群体满意度</w:t>
            </w:r>
          </w:p>
        </w:tc>
        <w:tc>
          <w:tcPr>
            <w:tcW w:w="2878" w:type="dxa"/>
            <w:vAlign w:val="top"/>
          </w:tcPr>
          <w:p w14:paraId="704F0D5F">
            <w:pPr>
              <w:pStyle w:val="6"/>
              <w:spacing w:line="391" w:lineRule="auto"/>
            </w:pPr>
          </w:p>
          <w:p w14:paraId="12D164D6">
            <w:pPr>
              <w:spacing w:before="62" w:line="230" w:lineRule="auto"/>
              <w:ind w:left="1100"/>
              <w:rPr>
                <w:rFonts w:ascii="宋体" w:hAnsi="宋体" w:eastAsia="宋体" w:cs="宋体"/>
                <w:sz w:val="19"/>
                <w:szCs w:val="19"/>
              </w:rPr>
            </w:pPr>
            <w:r>
              <w:rPr>
                <w:rFonts w:ascii="宋体" w:hAnsi="宋体" w:eastAsia="宋体" w:cs="宋体"/>
                <w:spacing w:val="4"/>
                <w:sz w:val="19"/>
                <w:szCs w:val="19"/>
              </w:rPr>
              <w:t>大于95%</w:t>
            </w:r>
          </w:p>
        </w:tc>
      </w:tr>
    </w:tbl>
    <w:p w14:paraId="7A6D66CC">
      <w:pPr>
        <w:rPr>
          <w:rFonts w:ascii="Arial"/>
          <w:sz w:val="21"/>
        </w:rPr>
      </w:pPr>
    </w:p>
    <w:p w14:paraId="04AD83A7">
      <w:pPr>
        <w:rPr>
          <w:rFonts w:ascii="Arial" w:hAnsi="Arial" w:eastAsia="Arial" w:cs="Arial"/>
          <w:sz w:val="21"/>
          <w:szCs w:val="21"/>
        </w:rPr>
        <w:sectPr>
          <w:footerReference r:id="rId100" w:type="default"/>
          <w:pgSz w:w="11905" w:h="16837"/>
          <w:pgMar w:top="1249" w:right="1085" w:bottom="695" w:left="1010" w:header="0" w:footer="408" w:gutter="0"/>
          <w:cols w:space="720" w:num="1"/>
        </w:sectPr>
      </w:pPr>
    </w:p>
    <w:p w14:paraId="602E0ED3">
      <w:pPr>
        <w:pStyle w:val="2"/>
        <w:spacing w:before="72" w:line="225" w:lineRule="auto"/>
        <w:ind w:left="2955"/>
        <w:rPr>
          <w:sz w:val="35"/>
          <w:szCs w:val="35"/>
        </w:rPr>
      </w:pPr>
      <w:r>
        <w:rPr>
          <w:b/>
          <w:bCs/>
          <w:spacing w:val="6"/>
          <w:sz w:val="35"/>
          <w:szCs w:val="35"/>
        </w:rPr>
        <w:t>部门预算项目绩效目标表</w:t>
      </w:r>
    </w:p>
    <w:p w14:paraId="0C2F676E">
      <w:pPr>
        <w:spacing w:line="273" w:lineRule="auto"/>
        <w:rPr>
          <w:rFonts w:ascii="Arial"/>
          <w:sz w:val="21"/>
        </w:rPr>
      </w:pPr>
    </w:p>
    <w:p w14:paraId="47B5C1E7">
      <w:pPr>
        <w:pStyle w:val="2"/>
        <w:spacing w:before="62" w:line="229" w:lineRule="auto"/>
        <w:ind w:left="4470"/>
        <w:rPr>
          <w:sz w:val="19"/>
          <w:szCs w:val="19"/>
        </w:rPr>
      </w:pPr>
      <w:r>
        <w:rPr>
          <w:spacing w:val="1"/>
          <w:sz w:val="19"/>
          <w:szCs w:val="19"/>
        </w:rPr>
        <w:t>(2026年度</w:t>
      </w:r>
      <w:r>
        <w:rPr>
          <w:rFonts w:hint="eastAsia"/>
          <w:spacing w:val="1"/>
          <w:sz w:val="19"/>
          <w:szCs w:val="19"/>
          <w:lang w:eastAsia="zh-CN"/>
        </w:rPr>
        <w:t>）</w:t>
      </w:r>
    </w:p>
    <w:p w14:paraId="4C8F9B66">
      <w:pPr>
        <w:spacing w:line="71" w:lineRule="exact"/>
      </w:pPr>
    </w:p>
    <w:tbl>
      <w:tblPr>
        <w:tblStyle w:val="5"/>
        <w:tblW w:w="982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7"/>
        <w:gridCol w:w="1229"/>
        <w:gridCol w:w="1261"/>
        <w:gridCol w:w="1320"/>
        <w:gridCol w:w="1579"/>
        <w:gridCol w:w="2969"/>
      </w:tblGrid>
      <w:tr w14:paraId="0D7C1F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7" w:hRule="atLeast"/>
        </w:trPr>
        <w:tc>
          <w:tcPr>
            <w:tcW w:w="1467" w:type="dxa"/>
            <w:vAlign w:val="top"/>
          </w:tcPr>
          <w:p w14:paraId="4F2E5B8E">
            <w:pPr>
              <w:spacing w:before="260"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58" w:type="dxa"/>
            <w:gridSpan w:val="5"/>
            <w:vAlign w:val="top"/>
          </w:tcPr>
          <w:p w14:paraId="7D9FC634">
            <w:pPr>
              <w:spacing w:before="261" w:line="229" w:lineRule="auto"/>
              <w:ind w:left="3592"/>
              <w:rPr>
                <w:rFonts w:ascii="宋体" w:hAnsi="宋体" w:eastAsia="宋体" w:cs="宋体"/>
                <w:sz w:val="19"/>
                <w:szCs w:val="19"/>
              </w:rPr>
            </w:pPr>
            <w:r>
              <w:rPr>
                <w:rFonts w:ascii="宋体" w:hAnsi="宋体" w:eastAsia="宋体" w:cs="宋体"/>
                <w:spacing w:val="6"/>
                <w:sz w:val="19"/>
                <w:szCs w:val="19"/>
              </w:rPr>
              <w:t>市政维护项目</w:t>
            </w:r>
          </w:p>
        </w:tc>
      </w:tr>
      <w:tr w14:paraId="6D1455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Align w:val="top"/>
          </w:tcPr>
          <w:p w14:paraId="58434051">
            <w:pPr>
              <w:spacing w:before="250"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58" w:type="dxa"/>
            <w:gridSpan w:val="5"/>
            <w:vAlign w:val="top"/>
          </w:tcPr>
          <w:p w14:paraId="6FA01E3B">
            <w:pPr>
              <w:spacing w:before="250" w:line="229" w:lineRule="auto"/>
              <w:ind w:left="3091"/>
              <w:rPr>
                <w:rFonts w:ascii="宋体" w:hAnsi="宋体" w:eastAsia="宋体" w:cs="宋体"/>
                <w:sz w:val="19"/>
                <w:szCs w:val="19"/>
              </w:rPr>
            </w:pPr>
            <w:r>
              <w:rPr>
                <w:rFonts w:ascii="宋体" w:hAnsi="宋体" w:eastAsia="宋体" w:cs="宋体"/>
                <w:spacing w:val="8"/>
                <w:sz w:val="19"/>
                <w:szCs w:val="19"/>
              </w:rPr>
              <w:t>盐边县住房和城乡建设局</w:t>
            </w:r>
          </w:p>
        </w:tc>
      </w:tr>
      <w:tr w14:paraId="65E539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restart"/>
            <w:tcBorders>
              <w:bottom w:val="nil"/>
            </w:tcBorders>
            <w:vAlign w:val="top"/>
          </w:tcPr>
          <w:p w14:paraId="49456B1F">
            <w:pPr>
              <w:pStyle w:val="6"/>
              <w:spacing w:line="255" w:lineRule="auto"/>
            </w:pPr>
          </w:p>
          <w:p w14:paraId="7AD43D59">
            <w:pPr>
              <w:pStyle w:val="6"/>
              <w:spacing w:line="255" w:lineRule="auto"/>
            </w:pPr>
          </w:p>
          <w:p w14:paraId="3236586F">
            <w:pPr>
              <w:pStyle w:val="6"/>
              <w:spacing w:line="255" w:lineRule="auto"/>
            </w:pPr>
          </w:p>
          <w:p w14:paraId="76215B87">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7B62C83D">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3810" w:type="dxa"/>
            <w:gridSpan w:val="3"/>
            <w:vAlign w:val="top"/>
          </w:tcPr>
          <w:p w14:paraId="512EB293">
            <w:pPr>
              <w:spacing w:before="251"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548" w:type="dxa"/>
            <w:gridSpan w:val="2"/>
            <w:vAlign w:val="top"/>
          </w:tcPr>
          <w:p w14:paraId="6B3DAFD2">
            <w:pPr>
              <w:spacing w:before="251" w:line="256" w:lineRule="exact"/>
              <w:ind w:left="2135"/>
              <w:rPr>
                <w:rFonts w:ascii="宋体" w:hAnsi="宋体" w:eastAsia="宋体" w:cs="宋体"/>
                <w:sz w:val="19"/>
                <w:szCs w:val="19"/>
              </w:rPr>
            </w:pPr>
            <w:r>
              <w:rPr>
                <w:rFonts w:ascii="宋体" w:hAnsi="宋体" w:eastAsia="宋体" w:cs="宋体"/>
                <w:spacing w:val="1"/>
                <w:position w:val="1"/>
                <w:sz w:val="19"/>
                <w:szCs w:val="19"/>
              </w:rPr>
              <w:t>300</w:t>
            </w:r>
          </w:p>
        </w:tc>
      </w:tr>
      <w:tr w14:paraId="03E2EF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bottom w:val="nil"/>
            </w:tcBorders>
            <w:vAlign w:val="top"/>
          </w:tcPr>
          <w:p w14:paraId="3445EB09">
            <w:pPr>
              <w:pStyle w:val="6"/>
            </w:pPr>
          </w:p>
        </w:tc>
        <w:tc>
          <w:tcPr>
            <w:tcW w:w="3810" w:type="dxa"/>
            <w:gridSpan w:val="3"/>
            <w:vAlign w:val="top"/>
          </w:tcPr>
          <w:p w14:paraId="5FFC5363">
            <w:pPr>
              <w:spacing w:before="252"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548" w:type="dxa"/>
            <w:gridSpan w:val="2"/>
            <w:vAlign w:val="top"/>
          </w:tcPr>
          <w:p w14:paraId="0FD3D322">
            <w:pPr>
              <w:spacing w:before="252" w:line="256" w:lineRule="exact"/>
              <w:ind w:left="2135"/>
              <w:rPr>
                <w:rFonts w:ascii="宋体" w:hAnsi="宋体" w:eastAsia="宋体" w:cs="宋体"/>
                <w:sz w:val="19"/>
                <w:szCs w:val="19"/>
              </w:rPr>
            </w:pPr>
            <w:r>
              <w:rPr>
                <w:rFonts w:ascii="宋体" w:hAnsi="宋体" w:eastAsia="宋体" w:cs="宋体"/>
                <w:spacing w:val="1"/>
                <w:position w:val="1"/>
                <w:sz w:val="19"/>
                <w:szCs w:val="19"/>
              </w:rPr>
              <w:t>300</w:t>
            </w:r>
          </w:p>
        </w:tc>
      </w:tr>
      <w:tr w14:paraId="535F4E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tcBorders>
            <w:vAlign w:val="top"/>
          </w:tcPr>
          <w:p w14:paraId="77F678B0">
            <w:pPr>
              <w:pStyle w:val="6"/>
            </w:pPr>
          </w:p>
        </w:tc>
        <w:tc>
          <w:tcPr>
            <w:tcW w:w="3810" w:type="dxa"/>
            <w:gridSpan w:val="3"/>
            <w:vAlign w:val="top"/>
          </w:tcPr>
          <w:p w14:paraId="106AA83F">
            <w:pPr>
              <w:spacing w:before="253"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548" w:type="dxa"/>
            <w:gridSpan w:val="2"/>
            <w:vAlign w:val="top"/>
          </w:tcPr>
          <w:p w14:paraId="01074641">
            <w:pPr>
              <w:pStyle w:val="6"/>
            </w:pPr>
          </w:p>
        </w:tc>
      </w:tr>
      <w:tr w14:paraId="180326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147" w:hRule="atLeast"/>
        </w:trPr>
        <w:tc>
          <w:tcPr>
            <w:tcW w:w="1467" w:type="dxa"/>
            <w:vAlign w:val="top"/>
          </w:tcPr>
          <w:p w14:paraId="168384A1">
            <w:pPr>
              <w:pStyle w:val="6"/>
              <w:spacing w:line="306" w:lineRule="auto"/>
            </w:pPr>
          </w:p>
          <w:p w14:paraId="3335AF26">
            <w:pPr>
              <w:pStyle w:val="6"/>
              <w:spacing w:line="306" w:lineRule="auto"/>
            </w:pPr>
          </w:p>
          <w:p w14:paraId="0E5932A6">
            <w:pPr>
              <w:pStyle w:val="6"/>
              <w:spacing w:line="307" w:lineRule="auto"/>
            </w:pPr>
          </w:p>
          <w:p w14:paraId="096AFC6E">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58" w:type="dxa"/>
            <w:gridSpan w:val="5"/>
            <w:vAlign w:val="top"/>
          </w:tcPr>
          <w:p w14:paraId="762679F8">
            <w:pPr>
              <w:pStyle w:val="6"/>
              <w:spacing w:line="264" w:lineRule="auto"/>
            </w:pPr>
          </w:p>
          <w:p w14:paraId="0A88A553">
            <w:pPr>
              <w:pStyle w:val="6"/>
              <w:spacing w:line="265" w:lineRule="auto"/>
            </w:pPr>
          </w:p>
          <w:p w14:paraId="1956B409">
            <w:pPr>
              <w:pStyle w:val="6"/>
              <w:spacing w:line="265" w:lineRule="auto"/>
            </w:pPr>
          </w:p>
          <w:p w14:paraId="0458D833">
            <w:pPr>
              <w:spacing w:before="62" w:line="242" w:lineRule="auto"/>
              <w:ind w:left="35" w:right="36" w:hanging="1"/>
              <w:rPr>
                <w:rFonts w:ascii="宋体" w:hAnsi="宋体" w:eastAsia="宋体" w:cs="宋体"/>
                <w:sz w:val="19"/>
                <w:szCs w:val="19"/>
              </w:rPr>
            </w:pPr>
            <w:r>
              <w:rPr>
                <w:rFonts w:ascii="宋体" w:hAnsi="宋体" w:eastAsia="宋体" w:cs="宋体"/>
                <w:spacing w:val="8"/>
                <w:sz w:val="19"/>
                <w:szCs w:val="19"/>
              </w:rPr>
              <w:t>对城区各类市政设施巡查维修、对管网化粪池进行疏通清理、开展城区2024.05-2024</w:t>
            </w:r>
            <w:r>
              <w:rPr>
                <w:rFonts w:ascii="宋体" w:hAnsi="宋体" w:eastAsia="宋体" w:cs="宋体"/>
                <w:spacing w:val="7"/>
                <w:sz w:val="19"/>
                <w:szCs w:val="19"/>
              </w:rPr>
              <w:t>.10防洪工</w:t>
            </w:r>
            <w:r>
              <w:rPr>
                <w:rFonts w:ascii="宋体" w:hAnsi="宋体" w:eastAsia="宋体" w:cs="宋体"/>
                <w:sz w:val="19"/>
                <w:szCs w:val="19"/>
              </w:rPr>
              <w:t xml:space="preserve"> 作</w:t>
            </w:r>
          </w:p>
        </w:tc>
      </w:tr>
      <w:tr w14:paraId="6143D6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7" w:type="dxa"/>
            <w:vMerge w:val="restart"/>
            <w:tcBorders>
              <w:bottom w:val="nil"/>
            </w:tcBorders>
            <w:vAlign w:val="top"/>
          </w:tcPr>
          <w:p w14:paraId="5E9C3FF0">
            <w:pPr>
              <w:pStyle w:val="6"/>
              <w:spacing w:line="245" w:lineRule="auto"/>
            </w:pPr>
          </w:p>
          <w:p w14:paraId="45F9640F">
            <w:pPr>
              <w:pStyle w:val="6"/>
              <w:spacing w:line="245" w:lineRule="auto"/>
            </w:pPr>
          </w:p>
          <w:p w14:paraId="4D2DD806">
            <w:pPr>
              <w:pStyle w:val="6"/>
              <w:spacing w:line="245" w:lineRule="auto"/>
            </w:pPr>
          </w:p>
          <w:p w14:paraId="01A7EFF1">
            <w:pPr>
              <w:pStyle w:val="6"/>
              <w:spacing w:line="245" w:lineRule="auto"/>
            </w:pPr>
          </w:p>
          <w:p w14:paraId="25E6F440">
            <w:pPr>
              <w:pStyle w:val="6"/>
              <w:spacing w:line="245" w:lineRule="auto"/>
            </w:pPr>
          </w:p>
          <w:p w14:paraId="36161B66">
            <w:pPr>
              <w:pStyle w:val="6"/>
              <w:spacing w:line="245" w:lineRule="auto"/>
            </w:pPr>
          </w:p>
          <w:p w14:paraId="740788C9">
            <w:pPr>
              <w:pStyle w:val="6"/>
              <w:spacing w:line="245" w:lineRule="auto"/>
            </w:pPr>
          </w:p>
          <w:p w14:paraId="2158EA7C">
            <w:pPr>
              <w:pStyle w:val="6"/>
              <w:spacing w:line="245" w:lineRule="auto"/>
            </w:pPr>
          </w:p>
          <w:p w14:paraId="4C6764DC">
            <w:pPr>
              <w:pStyle w:val="6"/>
              <w:spacing w:line="245" w:lineRule="auto"/>
            </w:pPr>
          </w:p>
          <w:p w14:paraId="553B130E">
            <w:pPr>
              <w:pStyle w:val="6"/>
              <w:spacing w:line="246" w:lineRule="auto"/>
            </w:pPr>
          </w:p>
          <w:p w14:paraId="5429E119">
            <w:pPr>
              <w:pStyle w:val="6"/>
              <w:spacing w:line="246" w:lineRule="auto"/>
            </w:pPr>
          </w:p>
          <w:p w14:paraId="18262A56">
            <w:pPr>
              <w:pStyle w:val="6"/>
              <w:spacing w:line="246" w:lineRule="auto"/>
            </w:pPr>
          </w:p>
          <w:p w14:paraId="015941F3">
            <w:pPr>
              <w:pStyle w:val="6"/>
              <w:spacing w:line="246" w:lineRule="auto"/>
            </w:pPr>
          </w:p>
          <w:p w14:paraId="410D7E33">
            <w:pPr>
              <w:pStyle w:val="6"/>
              <w:spacing w:line="246" w:lineRule="auto"/>
            </w:pPr>
          </w:p>
          <w:p w14:paraId="557D020F">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229" w:type="dxa"/>
            <w:vAlign w:val="top"/>
          </w:tcPr>
          <w:p w14:paraId="111039BD">
            <w:pPr>
              <w:spacing w:before="257" w:line="230" w:lineRule="auto"/>
              <w:ind w:left="225"/>
              <w:rPr>
                <w:rFonts w:ascii="宋体" w:hAnsi="宋体" w:eastAsia="宋体" w:cs="宋体"/>
                <w:sz w:val="19"/>
                <w:szCs w:val="19"/>
              </w:rPr>
            </w:pPr>
            <w:r>
              <w:rPr>
                <w:rFonts w:ascii="宋体" w:hAnsi="宋体" w:eastAsia="宋体" w:cs="宋体"/>
                <w:spacing w:val="6"/>
                <w:sz w:val="19"/>
                <w:szCs w:val="19"/>
              </w:rPr>
              <w:t>一级指标</w:t>
            </w:r>
          </w:p>
        </w:tc>
        <w:tc>
          <w:tcPr>
            <w:tcW w:w="1261" w:type="dxa"/>
            <w:vAlign w:val="top"/>
          </w:tcPr>
          <w:p w14:paraId="3D8AE980">
            <w:pPr>
              <w:spacing w:before="257" w:line="230" w:lineRule="auto"/>
              <w:ind w:left="242"/>
              <w:rPr>
                <w:rFonts w:ascii="宋体" w:hAnsi="宋体" w:eastAsia="宋体" w:cs="宋体"/>
                <w:sz w:val="19"/>
                <w:szCs w:val="19"/>
              </w:rPr>
            </w:pPr>
            <w:r>
              <w:rPr>
                <w:rFonts w:ascii="宋体" w:hAnsi="宋体" w:eastAsia="宋体" w:cs="宋体"/>
                <w:spacing w:val="6"/>
                <w:sz w:val="19"/>
                <w:szCs w:val="19"/>
              </w:rPr>
              <w:t>二级指标</w:t>
            </w:r>
          </w:p>
        </w:tc>
        <w:tc>
          <w:tcPr>
            <w:tcW w:w="2899" w:type="dxa"/>
            <w:gridSpan w:val="2"/>
            <w:vAlign w:val="top"/>
          </w:tcPr>
          <w:p w14:paraId="3D99ECC3">
            <w:pPr>
              <w:spacing w:before="257" w:line="230" w:lineRule="auto"/>
              <w:ind w:left="1061"/>
              <w:rPr>
                <w:rFonts w:ascii="宋体" w:hAnsi="宋体" w:eastAsia="宋体" w:cs="宋体"/>
                <w:sz w:val="19"/>
                <w:szCs w:val="19"/>
              </w:rPr>
            </w:pPr>
            <w:r>
              <w:rPr>
                <w:rFonts w:ascii="宋体" w:hAnsi="宋体" w:eastAsia="宋体" w:cs="宋体"/>
                <w:spacing w:val="7"/>
                <w:sz w:val="19"/>
                <w:szCs w:val="19"/>
              </w:rPr>
              <w:t>三级指标</w:t>
            </w:r>
          </w:p>
        </w:tc>
        <w:tc>
          <w:tcPr>
            <w:tcW w:w="2969" w:type="dxa"/>
            <w:vAlign w:val="top"/>
          </w:tcPr>
          <w:p w14:paraId="4C225E33">
            <w:pPr>
              <w:spacing w:before="258" w:line="229" w:lineRule="auto"/>
              <w:ind w:left="103"/>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23F05C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bottom w:val="nil"/>
            </w:tcBorders>
            <w:vAlign w:val="top"/>
          </w:tcPr>
          <w:p w14:paraId="440116E4">
            <w:pPr>
              <w:pStyle w:val="6"/>
            </w:pPr>
          </w:p>
        </w:tc>
        <w:tc>
          <w:tcPr>
            <w:tcW w:w="1229" w:type="dxa"/>
            <w:vMerge w:val="restart"/>
            <w:tcBorders>
              <w:bottom w:val="nil"/>
            </w:tcBorders>
            <w:vAlign w:val="top"/>
          </w:tcPr>
          <w:p w14:paraId="64D1A782">
            <w:pPr>
              <w:pStyle w:val="6"/>
              <w:spacing w:line="248" w:lineRule="auto"/>
            </w:pPr>
          </w:p>
          <w:p w14:paraId="6BB51AE5">
            <w:pPr>
              <w:pStyle w:val="6"/>
              <w:spacing w:line="249" w:lineRule="auto"/>
            </w:pPr>
          </w:p>
          <w:p w14:paraId="26069BAF">
            <w:pPr>
              <w:pStyle w:val="6"/>
              <w:spacing w:line="249" w:lineRule="auto"/>
            </w:pPr>
          </w:p>
          <w:p w14:paraId="347DCA2E">
            <w:pPr>
              <w:pStyle w:val="6"/>
              <w:spacing w:line="249" w:lineRule="auto"/>
            </w:pPr>
          </w:p>
          <w:p w14:paraId="1378C460">
            <w:pPr>
              <w:pStyle w:val="6"/>
              <w:spacing w:line="249" w:lineRule="auto"/>
            </w:pPr>
          </w:p>
          <w:p w14:paraId="73C0EE10">
            <w:pPr>
              <w:pStyle w:val="6"/>
              <w:spacing w:line="249" w:lineRule="auto"/>
            </w:pPr>
          </w:p>
          <w:p w14:paraId="6EEAF2FC">
            <w:pPr>
              <w:pStyle w:val="6"/>
              <w:spacing w:line="249" w:lineRule="auto"/>
            </w:pPr>
          </w:p>
          <w:p w14:paraId="00EF7A10">
            <w:pPr>
              <w:spacing w:before="62" w:line="229" w:lineRule="auto"/>
              <w:ind w:left="222"/>
              <w:rPr>
                <w:rFonts w:ascii="宋体" w:hAnsi="宋体" w:eastAsia="宋体" w:cs="宋体"/>
                <w:sz w:val="19"/>
                <w:szCs w:val="19"/>
              </w:rPr>
            </w:pPr>
            <w:r>
              <w:rPr>
                <w:rFonts w:ascii="宋体" w:hAnsi="宋体" w:eastAsia="宋体" w:cs="宋体"/>
                <w:spacing w:val="7"/>
                <w:sz w:val="19"/>
                <w:szCs w:val="19"/>
              </w:rPr>
              <w:t>产出指标</w:t>
            </w:r>
          </w:p>
        </w:tc>
        <w:tc>
          <w:tcPr>
            <w:tcW w:w="1261" w:type="dxa"/>
            <w:vMerge w:val="restart"/>
            <w:tcBorders>
              <w:bottom w:val="nil"/>
            </w:tcBorders>
            <w:vAlign w:val="top"/>
          </w:tcPr>
          <w:p w14:paraId="06612D52">
            <w:pPr>
              <w:pStyle w:val="6"/>
              <w:spacing w:line="297" w:lineRule="auto"/>
            </w:pPr>
          </w:p>
          <w:p w14:paraId="44491B8A">
            <w:pPr>
              <w:pStyle w:val="6"/>
              <w:spacing w:line="298" w:lineRule="auto"/>
            </w:pPr>
          </w:p>
          <w:p w14:paraId="36E8AB14">
            <w:pPr>
              <w:pStyle w:val="6"/>
              <w:spacing w:line="298" w:lineRule="auto"/>
            </w:pPr>
          </w:p>
          <w:p w14:paraId="79672604">
            <w:pPr>
              <w:spacing w:before="62" w:line="229" w:lineRule="auto"/>
              <w:ind w:left="240"/>
              <w:rPr>
                <w:rFonts w:ascii="宋体" w:hAnsi="宋体" w:eastAsia="宋体" w:cs="宋体"/>
                <w:sz w:val="19"/>
                <w:szCs w:val="19"/>
              </w:rPr>
            </w:pPr>
            <w:r>
              <w:rPr>
                <w:rFonts w:ascii="宋体" w:hAnsi="宋体" w:eastAsia="宋体" w:cs="宋体"/>
                <w:spacing w:val="6"/>
                <w:sz w:val="19"/>
                <w:szCs w:val="19"/>
              </w:rPr>
              <w:t>数量指标</w:t>
            </w:r>
          </w:p>
        </w:tc>
        <w:tc>
          <w:tcPr>
            <w:tcW w:w="2899" w:type="dxa"/>
            <w:gridSpan w:val="2"/>
            <w:vAlign w:val="top"/>
          </w:tcPr>
          <w:p w14:paraId="56855180">
            <w:pPr>
              <w:spacing w:before="260" w:line="229" w:lineRule="auto"/>
              <w:ind w:left="265"/>
              <w:rPr>
                <w:rFonts w:ascii="宋体" w:hAnsi="宋体" w:eastAsia="宋体" w:cs="宋体"/>
                <w:sz w:val="19"/>
                <w:szCs w:val="19"/>
              </w:rPr>
            </w:pPr>
            <w:r>
              <w:rPr>
                <w:rFonts w:ascii="宋体" w:hAnsi="宋体" w:eastAsia="宋体" w:cs="宋体"/>
                <w:spacing w:val="8"/>
                <w:sz w:val="19"/>
                <w:szCs w:val="19"/>
              </w:rPr>
              <w:t>县城城区照明设施灯杆根数</w:t>
            </w:r>
          </w:p>
        </w:tc>
        <w:tc>
          <w:tcPr>
            <w:tcW w:w="2969" w:type="dxa"/>
            <w:vAlign w:val="top"/>
          </w:tcPr>
          <w:p w14:paraId="354B9CD7">
            <w:pPr>
              <w:spacing w:before="259" w:line="235" w:lineRule="auto"/>
              <w:ind w:left="1208"/>
              <w:rPr>
                <w:rFonts w:ascii="宋体" w:hAnsi="宋体" w:eastAsia="宋体" w:cs="宋体"/>
                <w:sz w:val="19"/>
                <w:szCs w:val="19"/>
              </w:rPr>
            </w:pPr>
            <w:r>
              <w:rPr>
                <w:rFonts w:ascii="宋体" w:hAnsi="宋体" w:eastAsia="宋体" w:cs="宋体"/>
                <w:spacing w:val="1"/>
                <w:sz w:val="19"/>
                <w:szCs w:val="19"/>
              </w:rPr>
              <w:t>1306盏</w:t>
            </w:r>
          </w:p>
        </w:tc>
      </w:tr>
      <w:tr w14:paraId="72D815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7" w:type="dxa"/>
            <w:vMerge w:val="continue"/>
            <w:tcBorders>
              <w:top w:val="nil"/>
              <w:bottom w:val="nil"/>
            </w:tcBorders>
            <w:vAlign w:val="top"/>
          </w:tcPr>
          <w:p w14:paraId="52458D9C">
            <w:pPr>
              <w:pStyle w:val="6"/>
            </w:pPr>
          </w:p>
        </w:tc>
        <w:tc>
          <w:tcPr>
            <w:tcW w:w="1229" w:type="dxa"/>
            <w:vMerge w:val="continue"/>
            <w:tcBorders>
              <w:top w:val="nil"/>
              <w:bottom w:val="nil"/>
            </w:tcBorders>
            <w:vAlign w:val="top"/>
          </w:tcPr>
          <w:p w14:paraId="1DE21B96">
            <w:pPr>
              <w:pStyle w:val="6"/>
            </w:pPr>
          </w:p>
        </w:tc>
        <w:tc>
          <w:tcPr>
            <w:tcW w:w="1261" w:type="dxa"/>
            <w:vMerge w:val="continue"/>
            <w:tcBorders>
              <w:top w:val="nil"/>
              <w:bottom w:val="nil"/>
            </w:tcBorders>
            <w:vAlign w:val="top"/>
          </w:tcPr>
          <w:p w14:paraId="0CCA466B">
            <w:pPr>
              <w:pStyle w:val="6"/>
            </w:pPr>
          </w:p>
        </w:tc>
        <w:tc>
          <w:tcPr>
            <w:tcW w:w="2899" w:type="dxa"/>
            <w:gridSpan w:val="2"/>
            <w:vAlign w:val="top"/>
          </w:tcPr>
          <w:p w14:paraId="5AD6B6BA">
            <w:pPr>
              <w:spacing w:before="259" w:line="229" w:lineRule="auto"/>
              <w:ind w:left="664"/>
              <w:rPr>
                <w:rFonts w:ascii="宋体" w:hAnsi="宋体" w:eastAsia="宋体" w:cs="宋体"/>
                <w:sz w:val="19"/>
                <w:szCs w:val="19"/>
              </w:rPr>
            </w:pPr>
            <w:r>
              <w:rPr>
                <w:rFonts w:ascii="宋体" w:hAnsi="宋体" w:eastAsia="宋体" w:cs="宋体"/>
                <w:spacing w:val="7"/>
                <w:sz w:val="19"/>
                <w:szCs w:val="19"/>
              </w:rPr>
              <w:t>污水排水管线长度</w:t>
            </w:r>
          </w:p>
        </w:tc>
        <w:tc>
          <w:tcPr>
            <w:tcW w:w="2969" w:type="dxa"/>
            <w:vAlign w:val="top"/>
          </w:tcPr>
          <w:p w14:paraId="759CC814">
            <w:pPr>
              <w:spacing w:before="259" w:line="229" w:lineRule="auto"/>
              <w:ind w:left="1142"/>
              <w:rPr>
                <w:rFonts w:ascii="宋体" w:hAnsi="宋体" w:eastAsia="宋体" w:cs="宋体"/>
                <w:sz w:val="19"/>
                <w:szCs w:val="19"/>
              </w:rPr>
            </w:pPr>
            <w:r>
              <w:rPr>
                <w:rFonts w:ascii="宋体" w:hAnsi="宋体" w:eastAsia="宋体" w:cs="宋体"/>
                <w:spacing w:val="5"/>
                <w:sz w:val="19"/>
                <w:szCs w:val="19"/>
              </w:rPr>
              <w:t>41852米</w:t>
            </w:r>
          </w:p>
        </w:tc>
      </w:tr>
      <w:tr w14:paraId="7AAD44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bottom w:val="nil"/>
            </w:tcBorders>
            <w:vAlign w:val="top"/>
          </w:tcPr>
          <w:p w14:paraId="1134C3E8">
            <w:pPr>
              <w:pStyle w:val="6"/>
            </w:pPr>
          </w:p>
        </w:tc>
        <w:tc>
          <w:tcPr>
            <w:tcW w:w="1229" w:type="dxa"/>
            <w:vMerge w:val="continue"/>
            <w:tcBorders>
              <w:top w:val="nil"/>
              <w:bottom w:val="nil"/>
            </w:tcBorders>
            <w:vAlign w:val="top"/>
          </w:tcPr>
          <w:p w14:paraId="7A843AAE">
            <w:pPr>
              <w:pStyle w:val="6"/>
            </w:pPr>
          </w:p>
        </w:tc>
        <w:tc>
          <w:tcPr>
            <w:tcW w:w="1261" w:type="dxa"/>
            <w:vMerge w:val="continue"/>
            <w:tcBorders>
              <w:top w:val="nil"/>
            </w:tcBorders>
            <w:vAlign w:val="top"/>
          </w:tcPr>
          <w:p w14:paraId="02BF1075">
            <w:pPr>
              <w:pStyle w:val="6"/>
            </w:pPr>
          </w:p>
        </w:tc>
        <w:tc>
          <w:tcPr>
            <w:tcW w:w="2899" w:type="dxa"/>
            <w:gridSpan w:val="2"/>
            <w:vAlign w:val="top"/>
          </w:tcPr>
          <w:p w14:paraId="2A4B58BA">
            <w:pPr>
              <w:spacing w:before="259" w:line="229" w:lineRule="auto"/>
              <w:ind w:left="1064"/>
              <w:rPr>
                <w:rFonts w:ascii="宋体" w:hAnsi="宋体" w:eastAsia="宋体" w:cs="宋体"/>
                <w:sz w:val="19"/>
                <w:szCs w:val="19"/>
              </w:rPr>
            </w:pPr>
            <w:r>
              <w:rPr>
                <w:rFonts w:ascii="宋体" w:hAnsi="宋体" w:eastAsia="宋体" w:cs="宋体"/>
                <w:spacing w:val="6"/>
                <w:sz w:val="19"/>
                <w:szCs w:val="19"/>
              </w:rPr>
              <w:t>维修种类</w:t>
            </w:r>
          </w:p>
        </w:tc>
        <w:tc>
          <w:tcPr>
            <w:tcW w:w="2969" w:type="dxa"/>
            <w:vAlign w:val="top"/>
          </w:tcPr>
          <w:p w14:paraId="29CD31AE">
            <w:pPr>
              <w:spacing w:before="259" w:line="229" w:lineRule="auto"/>
              <w:ind w:left="1346"/>
              <w:rPr>
                <w:rFonts w:ascii="宋体" w:hAnsi="宋体" w:eastAsia="宋体" w:cs="宋体"/>
                <w:sz w:val="19"/>
                <w:szCs w:val="19"/>
              </w:rPr>
            </w:pPr>
            <w:r>
              <w:rPr>
                <w:rFonts w:ascii="宋体" w:hAnsi="宋体" w:eastAsia="宋体" w:cs="宋体"/>
                <w:spacing w:val="2"/>
                <w:sz w:val="19"/>
                <w:szCs w:val="19"/>
              </w:rPr>
              <w:t>3类</w:t>
            </w:r>
          </w:p>
        </w:tc>
      </w:tr>
      <w:tr w14:paraId="1F6581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87" w:hRule="atLeast"/>
        </w:trPr>
        <w:tc>
          <w:tcPr>
            <w:tcW w:w="1467" w:type="dxa"/>
            <w:vMerge w:val="continue"/>
            <w:tcBorders>
              <w:top w:val="nil"/>
              <w:bottom w:val="nil"/>
            </w:tcBorders>
            <w:vAlign w:val="top"/>
          </w:tcPr>
          <w:p w14:paraId="68346078">
            <w:pPr>
              <w:pStyle w:val="6"/>
            </w:pPr>
          </w:p>
        </w:tc>
        <w:tc>
          <w:tcPr>
            <w:tcW w:w="1229" w:type="dxa"/>
            <w:vMerge w:val="continue"/>
            <w:tcBorders>
              <w:top w:val="nil"/>
              <w:bottom w:val="nil"/>
            </w:tcBorders>
            <w:vAlign w:val="top"/>
          </w:tcPr>
          <w:p w14:paraId="410E093B">
            <w:pPr>
              <w:pStyle w:val="6"/>
            </w:pPr>
          </w:p>
        </w:tc>
        <w:tc>
          <w:tcPr>
            <w:tcW w:w="1261" w:type="dxa"/>
            <w:vAlign w:val="top"/>
          </w:tcPr>
          <w:p w14:paraId="5D977E71">
            <w:pPr>
              <w:pStyle w:val="6"/>
              <w:spacing w:line="347" w:lineRule="auto"/>
            </w:pPr>
          </w:p>
          <w:p w14:paraId="60D53E78">
            <w:pPr>
              <w:spacing w:before="62" w:line="230" w:lineRule="auto"/>
              <w:ind w:left="240"/>
              <w:rPr>
                <w:rFonts w:ascii="宋体" w:hAnsi="宋体" w:eastAsia="宋体" w:cs="宋体"/>
                <w:sz w:val="19"/>
                <w:szCs w:val="19"/>
              </w:rPr>
            </w:pPr>
            <w:r>
              <w:rPr>
                <w:rFonts w:ascii="宋体" w:hAnsi="宋体" w:eastAsia="宋体" w:cs="宋体"/>
                <w:spacing w:val="6"/>
                <w:sz w:val="19"/>
                <w:szCs w:val="19"/>
              </w:rPr>
              <w:t>质量指标</w:t>
            </w:r>
          </w:p>
        </w:tc>
        <w:tc>
          <w:tcPr>
            <w:tcW w:w="2899" w:type="dxa"/>
            <w:gridSpan w:val="2"/>
            <w:vAlign w:val="top"/>
          </w:tcPr>
          <w:p w14:paraId="0BBC0102">
            <w:pPr>
              <w:spacing w:before="164" w:line="228" w:lineRule="auto"/>
              <w:ind w:left="66"/>
              <w:rPr>
                <w:rFonts w:ascii="宋体" w:hAnsi="宋体" w:eastAsia="宋体" w:cs="宋体"/>
                <w:sz w:val="19"/>
                <w:szCs w:val="19"/>
              </w:rPr>
            </w:pPr>
            <w:r>
              <w:rPr>
                <w:rFonts w:ascii="宋体" w:hAnsi="宋体" w:eastAsia="宋体" w:cs="宋体"/>
                <w:spacing w:val="7"/>
                <w:sz w:val="19"/>
                <w:szCs w:val="19"/>
              </w:rPr>
              <w:t>保障城市主干道、城市主干道桥</w:t>
            </w:r>
          </w:p>
          <w:p w14:paraId="151CA106">
            <w:pPr>
              <w:spacing w:before="13" w:line="229" w:lineRule="auto"/>
              <w:ind w:left="66"/>
              <w:rPr>
                <w:rFonts w:ascii="宋体" w:hAnsi="宋体" w:eastAsia="宋体" w:cs="宋体"/>
                <w:sz w:val="19"/>
                <w:szCs w:val="19"/>
              </w:rPr>
            </w:pPr>
            <w:r>
              <w:rPr>
                <w:rFonts w:ascii="宋体" w:hAnsi="宋体" w:eastAsia="宋体" w:cs="宋体"/>
                <w:spacing w:val="8"/>
                <w:sz w:val="19"/>
                <w:szCs w:val="19"/>
              </w:rPr>
              <w:t>涵、隧道、城市照明、景观照明</w:t>
            </w:r>
          </w:p>
          <w:p w14:paraId="34FABDBF">
            <w:pPr>
              <w:spacing w:before="11" w:line="228" w:lineRule="auto"/>
              <w:ind w:left="362"/>
              <w:rPr>
                <w:rFonts w:ascii="宋体" w:hAnsi="宋体" w:eastAsia="宋体" w:cs="宋体"/>
                <w:sz w:val="19"/>
                <w:szCs w:val="19"/>
              </w:rPr>
            </w:pPr>
            <w:r>
              <w:rPr>
                <w:rFonts w:ascii="宋体" w:hAnsi="宋体" w:eastAsia="宋体" w:cs="宋体"/>
                <w:spacing w:val="8"/>
                <w:sz w:val="19"/>
                <w:szCs w:val="19"/>
              </w:rPr>
              <w:t>及其附属设施的维护效率</w:t>
            </w:r>
          </w:p>
        </w:tc>
        <w:tc>
          <w:tcPr>
            <w:tcW w:w="2969" w:type="dxa"/>
            <w:vAlign w:val="top"/>
          </w:tcPr>
          <w:p w14:paraId="00F41D1B">
            <w:pPr>
              <w:pStyle w:val="6"/>
              <w:spacing w:line="348" w:lineRule="auto"/>
            </w:pPr>
          </w:p>
          <w:p w14:paraId="2D6DE8A0">
            <w:pPr>
              <w:spacing w:before="62" w:line="256" w:lineRule="exact"/>
              <w:ind w:left="1307"/>
              <w:rPr>
                <w:rFonts w:ascii="宋体" w:hAnsi="宋体" w:eastAsia="宋体" w:cs="宋体"/>
                <w:sz w:val="19"/>
                <w:szCs w:val="19"/>
              </w:rPr>
            </w:pPr>
            <w:r>
              <w:rPr>
                <w:rFonts w:ascii="宋体" w:hAnsi="宋体" w:eastAsia="宋体" w:cs="宋体"/>
                <w:spacing w:val="-1"/>
                <w:position w:val="1"/>
                <w:sz w:val="19"/>
                <w:szCs w:val="19"/>
              </w:rPr>
              <w:t>100%</w:t>
            </w:r>
          </w:p>
        </w:tc>
      </w:tr>
      <w:tr w14:paraId="51D747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bottom w:val="nil"/>
            </w:tcBorders>
            <w:vAlign w:val="top"/>
          </w:tcPr>
          <w:p w14:paraId="207FA2C0">
            <w:pPr>
              <w:pStyle w:val="6"/>
            </w:pPr>
          </w:p>
        </w:tc>
        <w:tc>
          <w:tcPr>
            <w:tcW w:w="1229" w:type="dxa"/>
            <w:vMerge w:val="continue"/>
            <w:tcBorders>
              <w:top w:val="nil"/>
            </w:tcBorders>
            <w:vAlign w:val="top"/>
          </w:tcPr>
          <w:p w14:paraId="45B0ED50">
            <w:pPr>
              <w:pStyle w:val="6"/>
            </w:pPr>
          </w:p>
        </w:tc>
        <w:tc>
          <w:tcPr>
            <w:tcW w:w="1261" w:type="dxa"/>
            <w:vAlign w:val="top"/>
          </w:tcPr>
          <w:p w14:paraId="57757E8D">
            <w:pPr>
              <w:spacing w:before="261" w:line="230" w:lineRule="auto"/>
              <w:ind w:left="248"/>
              <w:rPr>
                <w:rFonts w:ascii="宋体" w:hAnsi="宋体" w:eastAsia="宋体" w:cs="宋体"/>
                <w:sz w:val="19"/>
                <w:szCs w:val="19"/>
              </w:rPr>
            </w:pPr>
            <w:r>
              <w:rPr>
                <w:rFonts w:ascii="宋体" w:hAnsi="宋体" w:eastAsia="宋体" w:cs="宋体"/>
                <w:spacing w:val="4"/>
                <w:sz w:val="19"/>
                <w:szCs w:val="19"/>
              </w:rPr>
              <w:t>时效指标</w:t>
            </w:r>
          </w:p>
        </w:tc>
        <w:tc>
          <w:tcPr>
            <w:tcW w:w="2899" w:type="dxa"/>
            <w:gridSpan w:val="2"/>
            <w:vAlign w:val="top"/>
          </w:tcPr>
          <w:p w14:paraId="1BC80F10">
            <w:pPr>
              <w:spacing w:before="262" w:line="229" w:lineRule="auto"/>
              <w:ind w:left="468"/>
              <w:rPr>
                <w:rFonts w:ascii="宋体" w:hAnsi="宋体" w:eastAsia="宋体" w:cs="宋体"/>
                <w:sz w:val="19"/>
                <w:szCs w:val="19"/>
              </w:rPr>
            </w:pPr>
            <w:r>
              <w:rPr>
                <w:rFonts w:ascii="宋体" w:hAnsi="宋体" w:eastAsia="宋体" w:cs="宋体"/>
                <w:spacing w:val="7"/>
                <w:sz w:val="19"/>
                <w:szCs w:val="19"/>
              </w:rPr>
              <w:t>市政维护项目开展时间</w:t>
            </w:r>
          </w:p>
        </w:tc>
        <w:tc>
          <w:tcPr>
            <w:tcW w:w="2969" w:type="dxa"/>
            <w:vAlign w:val="top"/>
          </w:tcPr>
          <w:p w14:paraId="2AD40070">
            <w:pPr>
              <w:spacing w:before="262" w:line="229" w:lineRule="auto"/>
              <w:ind w:left="1193"/>
              <w:rPr>
                <w:rFonts w:ascii="宋体" w:hAnsi="宋体" w:eastAsia="宋体" w:cs="宋体"/>
                <w:sz w:val="19"/>
                <w:szCs w:val="19"/>
              </w:rPr>
            </w:pPr>
            <w:r>
              <w:rPr>
                <w:rFonts w:ascii="宋体" w:hAnsi="宋体" w:eastAsia="宋体" w:cs="宋体"/>
                <w:spacing w:val="4"/>
                <w:sz w:val="19"/>
                <w:szCs w:val="19"/>
              </w:rPr>
              <w:t>2026年</w:t>
            </w:r>
          </w:p>
        </w:tc>
      </w:tr>
      <w:tr w14:paraId="6D42BE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7" w:type="dxa"/>
            <w:vMerge w:val="continue"/>
            <w:tcBorders>
              <w:top w:val="nil"/>
              <w:bottom w:val="nil"/>
            </w:tcBorders>
            <w:vAlign w:val="top"/>
          </w:tcPr>
          <w:p w14:paraId="26938C9A">
            <w:pPr>
              <w:pStyle w:val="6"/>
            </w:pPr>
          </w:p>
        </w:tc>
        <w:tc>
          <w:tcPr>
            <w:tcW w:w="1229" w:type="dxa"/>
            <w:vAlign w:val="top"/>
          </w:tcPr>
          <w:p w14:paraId="0829184C">
            <w:pPr>
              <w:spacing w:before="265" w:line="228" w:lineRule="auto"/>
              <w:ind w:left="271"/>
              <w:rPr>
                <w:rFonts w:ascii="宋体" w:hAnsi="宋体" w:eastAsia="宋体" w:cs="宋体"/>
                <w:sz w:val="19"/>
                <w:szCs w:val="19"/>
              </w:rPr>
            </w:pPr>
            <w:r>
              <w:rPr>
                <w:rFonts w:ascii="宋体" w:hAnsi="宋体" w:eastAsia="宋体" w:cs="宋体"/>
                <w:spacing w:val="6"/>
                <w:sz w:val="19"/>
                <w:szCs w:val="19"/>
              </w:rPr>
              <w:t>成本指标</w:t>
            </w:r>
          </w:p>
        </w:tc>
        <w:tc>
          <w:tcPr>
            <w:tcW w:w="1261" w:type="dxa"/>
            <w:vAlign w:val="top"/>
          </w:tcPr>
          <w:p w14:paraId="74690312">
            <w:pPr>
              <w:spacing w:before="265" w:line="228" w:lineRule="auto"/>
              <w:ind w:left="41"/>
              <w:rPr>
                <w:rFonts w:ascii="宋体" w:hAnsi="宋体" w:eastAsia="宋体" w:cs="宋体"/>
                <w:sz w:val="19"/>
                <w:szCs w:val="19"/>
              </w:rPr>
            </w:pPr>
            <w:r>
              <w:rPr>
                <w:rFonts w:ascii="宋体" w:hAnsi="宋体" w:eastAsia="宋体" w:cs="宋体"/>
                <w:spacing w:val="7"/>
                <w:sz w:val="19"/>
                <w:szCs w:val="19"/>
              </w:rPr>
              <w:t>经济成本指标</w:t>
            </w:r>
          </w:p>
        </w:tc>
        <w:tc>
          <w:tcPr>
            <w:tcW w:w="2899" w:type="dxa"/>
            <w:gridSpan w:val="2"/>
            <w:vAlign w:val="top"/>
          </w:tcPr>
          <w:p w14:paraId="461AAAEF">
            <w:pPr>
              <w:spacing w:before="265" w:line="228" w:lineRule="auto"/>
              <w:ind w:left="565"/>
              <w:rPr>
                <w:rFonts w:ascii="宋体" w:hAnsi="宋体" w:eastAsia="宋体" w:cs="宋体"/>
                <w:sz w:val="19"/>
                <w:szCs w:val="19"/>
              </w:rPr>
            </w:pPr>
            <w:r>
              <w:rPr>
                <w:rFonts w:ascii="宋体" w:hAnsi="宋体" w:eastAsia="宋体" w:cs="宋体"/>
                <w:spacing w:val="7"/>
                <w:sz w:val="19"/>
                <w:szCs w:val="19"/>
              </w:rPr>
              <w:t>项目建设总投资成本</w:t>
            </w:r>
          </w:p>
        </w:tc>
        <w:tc>
          <w:tcPr>
            <w:tcW w:w="2969" w:type="dxa"/>
            <w:vAlign w:val="top"/>
          </w:tcPr>
          <w:p w14:paraId="3F3C780F">
            <w:pPr>
              <w:spacing w:before="272" w:line="221" w:lineRule="auto"/>
              <w:ind w:left="1179"/>
              <w:rPr>
                <w:rFonts w:ascii="宋体" w:hAnsi="宋体" w:eastAsia="宋体" w:cs="宋体"/>
                <w:sz w:val="18"/>
                <w:szCs w:val="18"/>
              </w:rPr>
            </w:pPr>
            <w:r>
              <w:rPr>
                <w:rFonts w:ascii="宋体" w:hAnsi="宋体" w:eastAsia="宋体" w:cs="宋体"/>
                <w:spacing w:val="-2"/>
                <w:sz w:val="18"/>
                <w:szCs w:val="18"/>
              </w:rPr>
              <w:t>300万元</w:t>
            </w:r>
          </w:p>
        </w:tc>
      </w:tr>
      <w:tr w14:paraId="621057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3" w:hRule="atLeast"/>
        </w:trPr>
        <w:tc>
          <w:tcPr>
            <w:tcW w:w="1467" w:type="dxa"/>
            <w:vMerge w:val="continue"/>
            <w:tcBorders>
              <w:top w:val="nil"/>
              <w:bottom w:val="nil"/>
            </w:tcBorders>
            <w:vAlign w:val="top"/>
          </w:tcPr>
          <w:p w14:paraId="6045D029">
            <w:pPr>
              <w:pStyle w:val="6"/>
            </w:pPr>
          </w:p>
        </w:tc>
        <w:tc>
          <w:tcPr>
            <w:tcW w:w="1229" w:type="dxa"/>
            <w:vAlign w:val="top"/>
          </w:tcPr>
          <w:p w14:paraId="24F88D0F">
            <w:pPr>
              <w:pStyle w:val="6"/>
              <w:spacing w:line="307" w:lineRule="auto"/>
            </w:pPr>
          </w:p>
          <w:p w14:paraId="30B50124">
            <w:pPr>
              <w:spacing w:before="61" w:line="230" w:lineRule="auto"/>
              <w:ind w:left="227"/>
              <w:rPr>
                <w:rFonts w:ascii="宋体" w:hAnsi="宋体" w:eastAsia="宋体" w:cs="宋体"/>
                <w:sz w:val="19"/>
                <w:szCs w:val="19"/>
              </w:rPr>
            </w:pPr>
            <w:r>
              <w:rPr>
                <w:rFonts w:ascii="宋体" w:hAnsi="宋体" w:eastAsia="宋体" w:cs="宋体"/>
                <w:spacing w:val="5"/>
                <w:sz w:val="19"/>
                <w:szCs w:val="19"/>
              </w:rPr>
              <w:t>效益指标</w:t>
            </w:r>
          </w:p>
        </w:tc>
        <w:tc>
          <w:tcPr>
            <w:tcW w:w="1261" w:type="dxa"/>
            <w:vAlign w:val="top"/>
          </w:tcPr>
          <w:p w14:paraId="65954119">
            <w:pPr>
              <w:pStyle w:val="6"/>
              <w:spacing w:line="307" w:lineRule="auto"/>
            </w:pPr>
          </w:p>
          <w:p w14:paraId="376968B6">
            <w:pPr>
              <w:spacing w:before="62" w:line="228" w:lineRule="auto"/>
              <w:ind w:left="41"/>
              <w:rPr>
                <w:rFonts w:ascii="宋体" w:hAnsi="宋体" w:eastAsia="宋体" w:cs="宋体"/>
                <w:sz w:val="19"/>
                <w:szCs w:val="19"/>
              </w:rPr>
            </w:pPr>
            <w:r>
              <w:rPr>
                <w:rFonts w:ascii="宋体" w:hAnsi="宋体" w:eastAsia="宋体" w:cs="宋体"/>
                <w:spacing w:val="7"/>
                <w:sz w:val="19"/>
                <w:szCs w:val="19"/>
              </w:rPr>
              <w:t>社会效益指标</w:t>
            </w:r>
          </w:p>
        </w:tc>
        <w:tc>
          <w:tcPr>
            <w:tcW w:w="2899" w:type="dxa"/>
            <w:gridSpan w:val="2"/>
            <w:vAlign w:val="top"/>
          </w:tcPr>
          <w:p w14:paraId="18420057">
            <w:pPr>
              <w:spacing w:before="248" w:line="242" w:lineRule="auto"/>
              <w:ind w:left="283" w:right="40" w:hanging="213"/>
              <w:rPr>
                <w:rFonts w:ascii="宋体" w:hAnsi="宋体" w:eastAsia="宋体" w:cs="宋体"/>
                <w:sz w:val="19"/>
                <w:szCs w:val="19"/>
              </w:rPr>
            </w:pPr>
            <w:r>
              <w:rPr>
                <w:rFonts w:ascii="宋体" w:hAnsi="宋体" w:eastAsia="宋体" w:cs="宋体"/>
                <w:spacing w:val="8"/>
                <w:sz w:val="19"/>
                <w:szCs w:val="19"/>
              </w:rPr>
              <w:t>市政维护项目对盐边县城改善居</w:t>
            </w:r>
            <w:r>
              <w:rPr>
                <w:rFonts w:ascii="宋体" w:hAnsi="宋体" w:eastAsia="宋体" w:cs="宋体"/>
                <w:sz w:val="19"/>
                <w:szCs w:val="19"/>
              </w:rPr>
              <w:t xml:space="preserve"> </w:t>
            </w:r>
            <w:r>
              <w:rPr>
                <w:rFonts w:ascii="宋体" w:hAnsi="宋体" w:eastAsia="宋体" w:cs="宋体"/>
                <w:spacing w:val="6"/>
                <w:sz w:val="19"/>
                <w:szCs w:val="19"/>
              </w:rPr>
              <w:t>民人居环境的积极影响程度</w:t>
            </w:r>
          </w:p>
        </w:tc>
        <w:tc>
          <w:tcPr>
            <w:tcW w:w="2969" w:type="dxa"/>
            <w:vAlign w:val="top"/>
          </w:tcPr>
          <w:p w14:paraId="542551AB">
            <w:pPr>
              <w:pStyle w:val="6"/>
              <w:spacing w:line="307" w:lineRule="auto"/>
            </w:pPr>
          </w:p>
          <w:p w14:paraId="58D2FA20">
            <w:pPr>
              <w:spacing w:before="62" w:line="229" w:lineRule="auto"/>
              <w:ind w:left="946"/>
              <w:rPr>
                <w:rFonts w:ascii="宋体" w:hAnsi="宋体" w:eastAsia="宋体" w:cs="宋体"/>
                <w:sz w:val="19"/>
                <w:szCs w:val="19"/>
              </w:rPr>
            </w:pPr>
            <w:r>
              <w:rPr>
                <w:rFonts w:ascii="宋体" w:hAnsi="宋体" w:eastAsia="宋体" w:cs="宋体"/>
                <w:spacing w:val="6"/>
                <w:sz w:val="19"/>
                <w:szCs w:val="19"/>
              </w:rPr>
              <w:t>大于等于90%</w:t>
            </w:r>
          </w:p>
        </w:tc>
      </w:tr>
      <w:tr w14:paraId="3CE4B6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76" w:hRule="atLeast"/>
        </w:trPr>
        <w:tc>
          <w:tcPr>
            <w:tcW w:w="1467" w:type="dxa"/>
            <w:vMerge w:val="continue"/>
            <w:tcBorders>
              <w:top w:val="nil"/>
            </w:tcBorders>
            <w:vAlign w:val="top"/>
          </w:tcPr>
          <w:p w14:paraId="2C5E5A4A">
            <w:pPr>
              <w:pStyle w:val="6"/>
            </w:pPr>
          </w:p>
        </w:tc>
        <w:tc>
          <w:tcPr>
            <w:tcW w:w="1229" w:type="dxa"/>
            <w:vAlign w:val="top"/>
          </w:tcPr>
          <w:p w14:paraId="1DA0F132">
            <w:pPr>
              <w:pStyle w:val="6"/>
              <w:spacing w:line="391" w:lineRule="auto"/>
            </w:pPr>
          </w:p>
          <w:p w14:paraId="2ABC411B">
            <w:pPr>
              <w:spacing w:before="62" w:line="229" w:lineRule="auto"/>
              <w:ind w:left="121"/>
              <w:rPr>
                <w:rFonts w:ascii="宋体" w:hAnsi="宋体" w:eastAsia="宋体" w:cs="宋体"/>
                <w:sz w:val="19"/>
                <w:szCs w:val="19"/>
              </w:rPr>
            </w:pPr>
            <w:r>
              <w:rPr>
                <w:rFonts w:ascii="宋体" w:hAnsi="宋体" w:eastAsia="宋体" w:cs="宋体"/>
                <w:spacing w:val="7"/>
                <w:sz w:val="19"/>
                <w:szCs w:val="19"/>
              </w:rPr>
              <w:t>满意度指标</w:t>
            </w:r>
          </w:p>
        </w:tc>
        <w:tc>
          <w:tcPr>
            <w:tcW w:w="1261" w:type="dxa"/>
            <w:vAlign w:val="top"/>
          </w:tcPr>
          <w:p w14:paraId="7AA8B184">
            <w:pPr>
              <w:pStyle w:val="6"/>
              <w:spacing w:line="267" w:lineRule="auto"/>
            </w:pPr>
          </w:p>
          <w:p w14:paraId="58BC82CB">
            <w:pPr>
              <w:spacing w:before="62" w:line="229" w:lineRule="auto"/>
              <w:ind w:left="40"/>
              <w:rPr>
                <w:rFonts w:ascii="宋体" w:hAnsi="宋体" w:eastAsia="宋体" w:cs="宋体"/>
                <w:sz w:val="19"/>
                <w:szCs w:val="19"/>
              </w:rPr>
            </w:pPr>
            <w:r>
              <w:rPr>
                <w:rFonts w:ascii="宋体" w:hAnsi="宋体" w:eastAsia="宋体" w:cs="宋体"/>
                <w:spacing w:val="7"/>
                <w:sz w:val="19"/>
                <w:szCs w:val="19"/>
              </w:rPr>
              <w:t>服务对象满意</w:t>
            </w:r>
          </w:p>
          <w:p w14:paraId="2E0D3CF6">
            <w:pPr>
              <w:spacing w:before="12" w:line="230" w:lineRule="auto"/>
              <w:ind w:left="336"/>
              <w:rPr>
                <w:rFonts w:ascii="宋体" w:hAnsi="宋体" w:eastAsia="宋体" w:cs="宋体"/>
                <w:sz w:val="19"/>
                <w:szCs w:val="19"/>
              </w:rPr>
            </w:pPr>
            <w:r>
              <w:rPr>
                <w:rFonts w:ascii="宋体" w:hAnsi="宋体" w:eastAsia="宋体" w:cs="宋体"/>
                <w:spacing w:val="6"/>
                <w:sz w:val="19"/>
                <w:szCs w:val="19"/>
              </w:rPr>
              <w:t>度指标</w:t>
            </w:r>
          </w:p>
        </w:tc>
        <w:tc>
          <w:tcPr>
            <w:tcW w:w="2899" w:type="dxa"/>
            <w:gridSpan w:val="2"/>
            <w:vAlign w:val="top"/>
          </w:tcPr>
          <w:p w14:paraId="6F7356C2">
            <w:pPr>
              <w:pStyle w:val="6"/>
              <w:spacing w:line="267" w:lineRule="auto"/>
            </w:pPr>
          </w:p>
          <w:p w14:paraId="1E33218D">
            <w:pPr>
              <w:spacing w:before="62" w:line="229" w:lineRule="auto"/>
              <w:ind w:left="70"/>
              <w:rPr>
                <w:rFonts w:ascii="宋体" w:hAnsi="宋体" w:eastAsia="宋体" w:cs="宋体"/>
                <w:sz w:val="19"/>
                <w:szCs w:val="19"/>
              </w:rPr>
            </w:pPr>
            <w:r>
              <w:rPr>
                <w:rFonts w:ascii="宋体" w:hAnsi="宋体" w:eastAsia="宋体" w:cs="宋体"/>
                <w:spacing w:val="8"/>
                <w:sz w:val="19"/>
                <w:szCs w:val="19"/>
              </w:rPr>
              <w:t>市民对盐边县市政维护项目的满</w:t>
            </w:r>
          </w:p>
          <w:p w14:paraId="20D6A65D">
            <w:pPr>
              <w:spacing w:before="12" w:line="230" w:lineRule="auto"/>
              <w:ind w:left="1265"/>
              <w:rPr>
                <w:rFonts w:ascii="宋体" w:hAnsi="宋体" w:eastAsia="宋体" w:cs="宋体"/>
                <w:sz w:val="19"/>
                <w:szCs w:val="19"/>
              </w:rPr>
            </w:pPr>
            <w:r>
              <w:rPr>
                <w:rFonts w:ascii="宋体" w:hAnsi="宋体" w:eastAsia="宋体" w:cs="宋体"/>
                <w:spacing w:val="2"/>
                <w:sz w:val="19"/>
                <w:szCs w:val="19"/>
              </w:rPr>
              <w:t>意度</w:t>
            </w:r>
          </w:p>
        </w:tc>
        <w:tc>
          <w:tcPr>
            <w:tcW w:w="2969" w:type="dxa"/>
            <w:vAlign w:val="top"/>
          </w:tcPr>
          <w:p w14:paraId="01D5B95B">
            <w:pPr>
              <w:pStyle w:val="6"/>
              <w:spacing w:line="391" w:lineRule="auto"/>
            </w:pPr>
          </w:p>
          <w:p w14:paraId="609D4BDC">
            <w:pPr>
              <w:spacing w:before="62" w:line="229" w:lineRule="auto"/>
              <w:ind w:left="946"/>
              <w:rPr>
                <w:rFonts w:ascii="宋体" w:hAnsi="宋体" w:eastAsia="宋体" w:cs="宋体"/>
                <w:sz w:val="19"/>
                <w:szCs w:val="19"/>
              </w:rPr>
            </w:pPr>
            <w:r>
              <w:rPr>
                <w:rFonts w:ascii="宋体" w:hAnsi="宋体" w:eastAsia="宋体" w:cs="宋体"/>
                <w:spacing w:val="6"/>
                <w:sz w:val="19"/>
                <w:szCs w:val="19"/>
              </w:rPr>
              <w:t>大于等于95%</w:t>
            </w:r>
          </w:p>
        </w:tc>
      </w:tr>
    </w:tbl>
    <w:p w14:paraId="26C44436">
      <w:pPr>
        <w:rPr>
          <w:rFonts w:ascii="Arial"/>
          <w:sz w:val="21"/>
        </w:rPr>
      </w:pPr>
    </w:p>
    <w:p w14:paraId="46270280">
      <w:pPr>
        <w:rPr>
          <w:rFonts w:ascii="Arial" w:hAnsi="Arial" w:eastAsia="Arial" w:cs="Arial"/>
          <w:sz w:val="21"/>
          <w:szCs w:val="21"/>
        </w:rPr>
        <w:sectPr>
          <w:footerReference r:id="rId101" w:type="default"/>
          <w:pgSz w:w="11905" w:h="16837"/>
          <w:pgMar w:top="1249" w:right="1054" w:bottom="695" w:left="1010" w:header="0" w:footer="408" w:gutter="0"/>
          <w:cols w:space="720" w:num="1"/>
        </w:sectPr>
      </w:pPr>
    </w:p>
    <w:p w14:paraId="52DABC7A">
      <w:pPr>
        <w:pStyle w:val="2"/>
        <w:spacing w:before="72" w:line="225" w:lineRule="auto"/>
        <w:ind w:left="2938"/>
        <w:rPr>
          <w:sz w:val="35"/>
          <w:szCs w:val="35"/>
        </w:rPr>
      </w:pPr>
      <w:r>
        <w:rPr>
          <w:b/>
          <w:bCs/>
          <w:spacing w:val="6"/>
          <w:sz w:val="35"/>
          <w:szCs w:val="35"/>
        </w:rPr>
        <w:t>部门预算项目绩效目标表</w:t>
      </w:r>
    </w:p>
    <w:p w14:paraId="756953CC">
      <w:pPr>
        <w:spacing w:line="273" w:lineRule="auto"/>
        <w:rPr>
          <w:rFonts w:ascii="Arial"/>
          <w:sz w:val="21"/>
        </w:rPr>
      </w:pPr>
    </w:p>
    <w:p w14:paraId="607B7B42">
      <w:pPr>
        <w:pStyle w:val="2"/>
        <w:spacing w:before="62" w:line="229" w:lineRule="auto"/>
        <w:ind w:left="4454"/>
        <w:rPr>
          <w:sz w:val="19"/>
          <w:szCs w:val="19"/>
        </w:rPr>
      </w:pPr>
      <w:r>
        <w:rPr>
          <w:spacing w:val="1"/>
          <w:sz w:val="19"/>
          <w:szCs w:val="19"/>
        </w:rPr>
        <w:t>(2026年度</w:t>
      </w:r>
      <w:r>
        <w:rPr>
          <w:rFonts w:hint="eastAsia"/>
          <w:spacing w:val="1"/>
          <w:sz w:val="19"/>
          <w:szCs w:val="19"/>
          <w:lang w:eastAsia="zh-CN"/>
        </w:rPr>
        <w:t>）</w:t>
      </w:r>
    </w:p>
    <w:p w14:paraId="488823BB">
      <w:pPr>
        <w:spacing w:line="71" w:lineRule="exact"/>
      </w:pPr>
    </w:p>
    <w:tbl>
      <w:tblPr>
        <w:tblStyle w:val="5"/>
        <w:tblW w:w="979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61"/>
        <w:gridCol w:w="1152"/>
        <w:gridCol w:w="1153"/>
        <w:gridCol w:w="1320"/>
        <w:gridCol w:w="1958"/>
        <w:gridCol w:w="2847"/>
      </w:tblGrid>
      <w:tr w14:paraId="67F63B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7" w:hRule="atLeast"/>
        </w:trPr>
        <w:tc>
          <w:tcPr>
            <w:tcW w:w="1361" w:type="dxa"/>
            <w:vAlign w:val="top"/>
          </w:tcPr>
          <w:p w14:paraId="42C3049A">
            <w:pPr>
              <w:spacing w:before="260" w:line="230" w:lineRule="auto"/>
              <w:ind w:left="293"/>
              <w:rPr>
                <w:rFonts w:ascii="宋体" w:hAnsi="宋体" w:eastAsia="宋体" w:cs="宋体"/>
                <w:sz w:val="19"/>
                <w:szCs w:val="19"/>
              </w:rPr>
            </w:pPr>
            <w:r>
              <w:rPr>
                <w:rFonts w:ascii="宋体" w:hAnsi="宋体" w:eastAsia="宋体" w:cs="宋体"/>
                <w:spacing w:val="6"/>
                <w:sz w:val="19"/>
                <w:szCs w:val="19"/>
              </w:rPr>
              <w:t>项目名称</w:t>
            </w:r>
          </w:p>
        </w:tc>
        <w:tc>
          <w:tcPr>
            <w:tcW w:w="8430" w:type="dxa"/>
            <w:gridSpan w:val="5"/>
            <w:vAlign w:val="top"/>
          </w:tcPr>
          <w:p w14:paraId="413E6F5C">
            <w:pPr>
              <w:spacing w:before="261" w:line="229" w:lineRule="auto"/>
              <w:ind w:left="2928"/>
              <w:rPr>
                <w:rFonts w:ascii="宋体" w:hAnsi="宋体" w:eastAsia="宋体" w:cs="宋体"/>
                <w:sz w:val="19"/>
                <w:szCs w:val="19"/>
              </w:rPr>
            </w:pPr>
            <w:r>
              <w:rPr>
                <w:rFonts w:ascii="宋体" w:hAnsi="宋体" w:eastAsia="宋体" w:cs="宋体"/>
                <w:spacing w:val="8"/>
                <w:sz w:val="19"/>
                <w:szCs w:val="19"/>
              </w:rPr>
              <w:t>盐边县退休职工住房补贴项目</w:t>
            </w:r>
          </w:p>
        </w:tc>
      </w:tr>
      <w:tr w14:paraId="17DAA5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361" w:type="dxa"/>
            <w:vAlign w:val="top"/>
          </w:tcPr>
          <w:p w14:paraId="19259415">
            <w:pPr>
              <w:spacing w:before="250" w:line="229" w:lineRule="auto"/>
              <w:ind w:left="95"/>
              <w:rPr>
                <w:rFonts w:ascii="宋体" w:hAnsi="宋体" w:eastAsia="宋体" w:cs="宋体"/>
                <w:sz w:val="19"/>
                <w:szCs w:val="19"/>
              </w:rPr>
            </w:pPr>
            <w:r>
              <w:rPr>
                <w:rFonts w:ascii="宋体" w:hAnsi="宋体" w:eastAsia="宋体" w:cs="宋体"/>
                <w:spacing w:val="4"/>
                <w:sz w:val="19"/>
                <w:szCs w:val="19"/>
              </w:rPr>
              <w:t>部门（单位）</w:t>
            </w:r>
          </w:p>
        </w:tc>
        <w:tc>
          <w:tcPr>
            <w:tcW w:w="8430" w:type="dxa"/>
            <w:gridSpan w:val="5"/>
            <w:vAlign w:val="top"/>
          </w:tcPr>
          <w:p w14:paraId="39F50A35">
            <w:pPr>
              <w:spacing w:before="250" w:line="229" w:lineRule="auto"/>
              <w:ind w:left="3128"/>
              <w:rPr>
                <w:rFonts w:ascii="宋体" w:hAnsi="宋体" w:eastAsia="宋体" w:cs="宋体"/>
                <w:sz w:val="19"/>
                <w:szCs w:val="19"/>
              </w:rPr>
            </w:pPr>
            <w:r>
              <w:rPr>
                <w:rFonts w:ascii="宋体" w:hAnsi="宋体" w:eastAsia="宋体" w:cs="宋体"/>
                <w:spacing w:val="8"/>
                <w:sz w:val="19"/>
                <w:szCs w:val="19"/>
              </w:rPr>
              <w:t>盐边县住房和城乡建设局</w:t>
            </w:r>
          </w:p>
        </w:tc>
      </w:tr>
      <w:tr w14:paraId="564408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361" w:type="dxa"/>
            <w:vMerge w:val="restart"/>
            <w:tcBorders>
              <w:bottom w:val="nil"/>
            </w:tcBorders>
            <w:vAlign w:val="top"/>
          </w:tcPr>
          <w:p w14:paraId="3DE35841">
            <w:pPr>
              <w:pStyle w:val="6"/>
              <w:spacing w:line="255" w:lineRule="auto"/>
            </w:pPr>
          </w:p>
          <w:p w14:paraId="2FCC099A">
            <w:pPr>
              <w:pStyle w:val="6"/>
              <w:spacing w:line="255" w:lineRule="auto"/>
            </w:pPr>
          </w:p>
          <w:p w14:paraId="589A2CD7">
            <w:pPr>
              <w:pStyle w:val="6"/>
              <w:spacing w:line="255" w:lineRule="auto"/>
            </w:pPr>
          </w:p>
          <w:p w14:paraId="1CE62A4E">
            <w:pPr>
              <w:spacing w:before="62" w:line="230" w:lineRule="auto"/>
              <w:ind w:left="293"/>
              <w:rPr>
                <w:rFonts w:ascii="宋体" w:hAnsi="宋体" w:eastAsia="宋体" w:cs="宋体"/>
                <w:sz w:val="19"/>
                <w:szCs w:val="19"/>
              </w:rPr>
            </w:pPr>
            <w:r>
              <w:rPr>
                <w:rFonts w:ascii="宋体" w:hAnsi="宋体" w:eastAsia="宋体" w:cs="宋体"/>
                <w:spacing w:val="6"/>
                <w:sz w:val="19"/>
                <w:szCs w:val="19"/>
              </w:rPr>
              <w:t>项目资金</w:t>
            </w:r>
          </w:p>
          <w:p w14:paraId="4F499FB5">
            <w:pPr>
              <w:spacing w:before="10" w:line="230" w:lineRule="auto"/>
              <w:ind w:left="300"/>
              <w:rPr>
                <w:rFonts w:ascii="宋体" w:hAnsi="宋体" w:eastAsia="宋体" w:cs="宋体"/>
                <w:sz w:val="19"/>
                <w:szCs w:val="19"/>
              </w:rPr>
            </w:pPr>
            <w:r>
              <w:rPr>
                <w:rFonts w:ascii="宋体" w:hAnsi="宋体" w:eastAsia="宋体" w:cs="宋体"/>
                <w:sz w:val="19"/>
                <w:szCs w:val="19"/>
              </w:rPr>
              <w:t>（万元）</w:t>
            </w:r>
          </w:p>
        </w:tc>
        <w:tc>
          <w:tcPr>
            <w:tcW w:w="3625" w:type="dxa"/>
            <w:gridSpan w:val="3"/>
            <w:vAlign w:val="top"/>
          </w:tcPr>
          <w:p w14:paraId="4ABBBBE6">
            <w:pPr>
              <w:spacing w:before="251" w:line="229" w:lineRule="auto"/>
              <w:ind w:left="34"/>
              <w:rPr>
                <w:rFonts w:ascii="宋体" w:hAnsi="宋体" w:eastAsia="宋体" w:cs="宋体"/>
                <w:sz w:val="19"/>
                <w:szCs w:val="19"/>
              </w:rPr>
            </w:pPr>
            <w:r>
              <w:rPr>
                <w:rFonts w:ascii="宋体" w:hAnsi="宋体" w:eastAsia="宋体" w:cs="宋体"/>
                <w:spacing w:val="7"/>
                <w:sz w:val="19"/>
                <w:szCs w:val="19"/>
              </w:rPr>
              <w:t>年度资金总额</w:t>
            </w:r>
          </w:p>
        </w:tc>
        <w:tc>
          <w:tcPr>
            <w:tcW w:w="4805" w:type="dxa"/>
            <w:gridSpan w:val="2"/>
            <w:vAlign w:val="top"/>
          </w:tcPr>
          <w:p w14:paraId="19E462D4">
            <w:pPr>
              <w:spacing w:before="251" w:line="255" w:lineRule="exact"/>
              <w:ind w:left="2159"/>
              <w:rPr>
                <w:rFonts w:ascii="宋体" w:hAnsi="宋体" w:eastAsia="宋体" w:cs="宋体"/>
                <w:sz w:val="19"/>
                <w:szCs w:val="19"/>
              </w:rPr>
            </w:pPr>
            <w:r>
              <w:rPr>
                <w:rFonts w:ascii="宋体" w:hAnsi="宋体" w:eastAsia="宋体" w:cs="宋体"/>
                <w:spacing w:val="3"/>
                <w:position w:val="1"/>
                <w:sz w:val="19"/>
                <w:szCs w:val="19"/>
              </w:rPr>
              <w:t>96.70</w:t>
            </w:r>
          </w:p>
        </w:tc>
      </w:tr>
      <w:tr w14:paraId="34B2DC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361" w:type="dxa"/>
            <w:vMerge w:val="continue"/>
            <w:tcBorders>
              <w:top w:val="nil"/>
              <w:bottom w:val="nil"/>
            </w:tcBorders>
            <w:vAlign w:val="top"/>
          </w:tcPr>
          <w:p w14:paraId="50E22B95">
            <w:pPr>
              <w:pStyle w:val="6"/>
            </w:pPr>
          </w:p>
        </w:tc>
        <w:tc>
          <w:tcPr>
            <w:tcW w:w="3625" w:type="dxa"/>
            <w:gridSpan w:val="3"/>
            <w:vAlign w:val="top"/>
          </w:tcPr>
          <w:p w14:paraId="29E71EDD">
            <w:pPr>
              <w:spacing w:before="252" w:line="229" w:lineRule="auto"/>
              <w:ind w:left="34"/>
              <w:rPr>
                <w:rFonts w:ascii="宋体" w:hAnsi="宋体" w:eastAsia="宋体" w:cs="宋体"/>
                <w:sz w:val="19"/>
                <w:szCs w:val="19"/>
              </w:rPr>
            </w:pPr>
            <w:r>
              <w:rPr>
                <w:rFonts w:ascii="宋体" w:hAnsi="宋体" w:eastAsia="宋体" w:cs="宋体"/>
                <w:spacing w:val="6"/>
                <w:sz w:val="19"/>
                <w:szCs w:val="19"/>
              </w:rPr>
              <w:t>财政拨款</w:t>
            </w:r>
          </w:p>
        </w:tc>
        <w:tc>
          <w:tcPr>
            <w:tcW w:w="4805" w:type="dxa"/>
            <w:gridSpan w:val="2"/>
            <w:vAlign w:val="top"/>
          </w:tcPr>
          <w:p w14:paraId="4D33F5DB">
            <w:pPr>
              <w:spacing w:before="252" w:line="255" w:lineRule="exact"/>
              <w:ind w:left="2109"/>
              <w:rPr>
                <w:rFonts w:ascii="宋体" w:hAnsi="宋体" w:eastAsia="宋体" w:cs="宋体"/>
                <w:sz w:val="19"/>
                <w:szCs w:val="19"/>
              </w:rPr>
            </w:pPr>
            <w:r>
              <w:rPr>
                <w:rFonts w:ascii="宋体" w:hAnsi="宋体" w:eastAsia="宋体" w:cs="宋体"/>
                <w:spacing w:val="3"/>
                <w:position w:val="1"/>
                <w:sz w:val="19"/>
                <w:szCs w:val="19"/>
              </w:rPr>
              <w:t>96.70</w:t>
            </w:r>
          </w:p>
        </w:tc>
      </w:tr>
      <w:tr w14:paraId="64C07F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361" w:type="dxa"/>
            <w:vMerge w:val="continue"/>
            <w:tcBorders>
              <w:top w:val="nil"/>
            </w:tcBorders>
            <w:vAlign w:val="top"/>
          </w:tcPr>
          <w:p w14:paraId="125E0B78">
            <w:pPr>
              <w:pStyle w:val="6"/>
            </w:pPr>
          </w:p>
        </w:tc>
        <w:tc>
          <w:tcPr>
            <w:tcW w:w="3625" w:type="dxa"/>
            <w:gridSpan w:val="3"/>
            <w:vAlign w:val="top"/>
          </w:tcPr>
          <w:p w14:paraId="64ABAEBB">
            <w:pPr>
              <w:spacing w:before="253" w:line="230" w:lineRule="auto"/>
              <w:ind w:left="34"/>
              <w:rPr>
                <w:rFonts w:ascii="宋体" w:hAnsi="宋体" w:eastAsia="宋体" w:cs="宋体"/>
                <w:sz w:val="19"/>
                <w:szCs w:val="19"/>
              </w:rPr>
            </w:pPr>
            <w:r>
              <w:rPr>
                <w:rFonts w:ascii="宋体" w:hAnsi="宋体" w:eastAsia="宋体" w:cs="宋体"/>
                <w:spacing w:val="6"/>
                <w:sz w:val="19"/>
                <w:szCs w:val="19"/>
              </w:rPr>
              <w:t>其他资金</w:t>
            </w:r>
          </w:p>
        </w:tc>
        <w:tc>
          <w:tcPr>
            <w:tcW w:w="4805" w:type="dxa"/>
            <w:gridSpan w:val="2"/>
            <w:vAlign w:val="top"/>
          </w:tcPr>
          <w:p w14:paraId="460F54B4">
            <w:pPr>
              <w:pStyle w:val="6"/>
            </w:pPr>
          </w:p>
        </w:tc>
      </w:tr>
      <w:tr w14:paraId="029C60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147" w:hRule="atLeast"/>
        </w:trPr>
        <w:tc>
          <w:tcPr>
            <w:tcW w:w="1361" w:type="dxa"/>
            <w:vAlign w:val="top"/>
          </w:tcPr>
          <w:p w14:paraId="461343FF">
            <w:pPr>
              <w:pStyle w:val="6"/>
              <w:spacing w:line="306" w:lineRule="auto"/>
            </w:pPr>
          </w:p>
          <w:p w14:paraId="077DCE55">
            <w:pPr>
              <w:pStyle w:val="6"/>
              <w:spacing w:line="306" w:lineRule="auto"/>
            </w:pPr>
          </w:p>
          <w:p w14:paraId="343AC8BD">
            <w:pPr>
              <w:pStyle w:val="6"/>
              <w:spacing w:line="307" w:lineRule="auto"/>
            </w:pPr>
          </w:p>
          <w:p w14:paraId="74876CA0">
            <w:pPr>
              <w:spacing w:before="62" w:line="230" w:lineRule="auto"/>
              <w:ind w:left="292"/>
              <w:rPr>
                <w:rFonts w:ascii="宋体" w:hAnsi="宋体" w:eastAsia="宋体" w:cs="宋体"/>
                <w:sz w:val="19"/>
                <w:szCs w:val="19"/>
              </w:rPr>
            </w:pPr>
            <w:r>
              <w:rPr>
                <w:rFonts w:ascii="宋体" w:hAnsi="宋体" w:eastAsia="宋体" w:cs="宋体"/>
                <w:spacing w:val="6"/>
                <w:sz w:val="19"/>
                <w:szCs w:val="19"/>
              </w:rPr>
              <w:t>总体目标</w:t>
            </w:r>
          </w:p>
        </w:tc>
        <w:tc>
          <w:tcPr>
            <w:tcW w:w="8430" w:type="dxa"/>
            <w:gridSpan w:val="5"/>
            <w:vAlign w:val="top"/>
          </w:tcPr>
          <w:p w14:paraId="0912B7D3">
            <w:pPr>
              <w:pStyle w:val="6"/>
              <w:spacing w:line="265" w:lineRule="auto"/>
            </w:pPr>
          </w:p>
          <w:p w14:paraId="556B1D73">
            <w:pPr>
              <w:pStyle w:val="6"/>
              <w:spacing w:line="265" w:lineRule="auto"/>
            </w:pPr>
          </w:p>
          <w:p w14:paraId="0184D106">
            <w:pPr>
              <w:pStyle w:val="6"/>
              <w:spacing w:line="265" w:lineRule="auto"/>
            </w:pPr>
          </w:p>
          <w:p w14:paraId="7767DA7F">
            <w:pPr>
              <w:spacing w:before="62" w:line="241" w:lineRule="auto"/>
              <w:ind w:left="33" w:right="232"/>
              <w:rPr>
                <w:rFonts w:ascii="宋体" w:hAnsi="宋体" w:eastAsia="宋体" w:cs="宋体"/>
                <w:sz w:val="19"/>
                <w:szCs w:val="19"/>
              </w:rPr>
            </w:pPr>
            <w:r>
              <w:rPr>
                <w:rFonts w:ascii="宋体" w:hAnsi="宋体" w:eastAsia="宋体" w:cs="宋体"/>
                <w:spacing w:val="8"/>
                <w:sz w:val="19"/>
                <w:szCs w:val="19"/>
              </w:rPr>
              <w:t>根据省政府批复的《盐边县职工住房补贴办法》，自2012年起逐年解决职工住房补贴待遇，至</w:t>
            </w:r>
            <w:r>
              <w:rPr>
                <w:rFonts w:ascii="宋体" w:hAnsi="宋体" w:eastAsia="宋体" w:cs="宋体"/>
                <w:spacing w:val="14"/>
                <w:sz w:val="19"/>
                <w:szCs w:val="19"/>
              </w:rPr>
              <w:t xml:space="preserve"> </w:t>
            </w:r>
            <w:r>
              <w:rPr>
                <w:rFonts w:ascii="宋体" w:hAnsi="宋体" w:eastAsia="宋体" w:cs="宋体"/>
                <w:spacing w:val="8"/>
                <w:sz w:val="19"/>
                <w:szCs w:val="19"/>
              </w:rPr>
              <w:t>今，已按年度逐年发放。发放47个机关事业单位122名离退休职工住房补贴96.6977万元</w:t>
            </w:r>
          </w:p>
        </w:tc>
      </w:tr>
      <w:tr w14:paraId="4F39BE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361" w:type="dxa"/>
            <w:vMerge w:val="restart"/>
            <w:tcBorders>
              <w:bottom w:val="nil"/>
            </w:tcBorders>
            <w:vAlign w:val="top"/>
          </w:tcPr>
          <w:p w14:paraId="171DF1A7">
            <w:pPr>
              <w:pStyle w:val="6"/>
              <w:spacing w:line="243" w:lineRule="auto"/>
            </w:pPr>
          </w:p>
          <w:p w14:paraId="715CE7FF">
            <w:pPr>
              <w:pStyle w:val="6"/>
              <w:spacing w:line="243" w:lineRule="auto"/>
            </w:pPr>
          </w:p>
          <w:p w14:paraId="53B10E61">
            <w:pPr>
              <w:pStyle w:val="6"/>
              <w:spacing w:line="243" w:lineRule="auto"/>
            </w:pPr>
          </w:p>
          <w:p w14:paraId="32AF5FF8">
            <w:pPr>
              <w:pStyle w:val="6"/>
              <w:spacing w:line="243" w:lineRule="auto"/>
            </w:pPr>
          </w:p>
          <w:p w14:paraId="4F14A659">
            <w:pPr>
              <w:pStyle w:val="6"/>
              <w:spacing w:line="243" w:lineRule="auto"/>
            </w:pPr>
          </w:p>
          <w:p w14:paraId="067F696F">
            <w:pPr>
              <w:pStyle w:val="6"/>
              <w:spacing w:line="243" w:lineRule="auto"/>
            </w:pPr>
          </w:p>
          <w:p w14:paraId="00A4E04A">
            <w:pPr>
              <w:pStyle w:val="6"/>
              <w:spacing w:line="244" w:lineRule="auto"/>
            </w:pPr>
          </w:p>
          <w:p w14:paraId="729108A2">
            <w:pPr>
              <w:pStyle w:val="6"/>
              <w:spacing w:line="244" w:lineRule="auto"/>
            </w:pPr>
          </w:p>
          <w:p w14:paraId="32342B5D">
            <w:pPr>
              <w:pStyle w:val="6"/>
              <w:spacing w:line="244" w:lineRule="auto"/>
            </w:pPr>
          </w:p>
          <w:p w14:paraId="4E89C8CB">
            <w:pPr>
              <w:pStyle w:val="6"/>
              <w:spacing w:line="244" w:lineRule="auto"/>
            </w:pPr>
          </w:p>
          <w:p w14:paraId="6AA47CA7">
            <w:pPr>
              <w:pStyle w:val="6"/>
              <w:spacing w:line="244" w:lineRule="auto"/>
            </w:pPr>
          </w:p>
          <w:p w14:paraId="18DEB0CA">
            <w:pPr>
              <w:pStyle w:val="6"/>
              <w:spacing w:line="244" w:lineRule="auto"/>
            </w:pPr>
          </w:p>
          <w:p w14:paraId="037EBFF5">
            <w:pPr>
              <w:pStyle w:val="6"/>
              <w:spacing w:line="244" w:lineRule="auto"/>
            </w:pPr>
          </w:p>
          <w:p w14:paraId="6660EBEF">
            <w:pPr>
              <w:spacing w:before="62" w:line="230" w:lineRule="auto"/>
              <w:ind w:left="293"/>
              <w:rPr>
                <w:rFonts w:ascii="宋体" w:hAnsi="宋体" w:eastAsia="宋体" w:cs="宋体"/>
                <w:sz w:val="19"/>
                <w:szCs w:val="19"/>
              </w:rPr>
            </w:pPr>
            <w:r>
              <w:rPr>
                <w:rFonts w:ascii="宋体" w:hAnsi="宋体" w:eastAsia="宋体" w:cs="宋体"/>
                <w:spacing w:val="6"/>
                <w:sz w:val="19"/>
                <w:szCs w:val="19"/>
              </w:rPr>
              <w:t>绩效指标</w:t>
            </w:r>
          </w:p>
        </w:tc>
        <w:tc>
          <w:tcPr>
            <w:tcW w:w="1152" w:type="dxa"/>
            <w:vAlign w:val="top"/>
          </w:tcPr>
          <w:p w14:paraId="17685F73">
            <w:pPr>
              <w:spacing w:before="257" w:line="230" w:lineRule="auto"/>
              <w:ind w:left="187"/>
              <w:rPr>
                <w:rFonts w:ascii="宋体" w:hAnsi="宋体" w:eastAsia="宋体" w:cs="宋体"/>
                <w:sz w:val="19"/>
                <w:szCs w:val="19"/>
              </w:rPr>
            </w:pPr>
            <w:r>
              <w:rPr>
                <w:rFonts w:ascii="宋体" w:hAnsi="宋体" w:eastAsia="宋体" w:cs="宋体"/>
                <w:spacing w:val="6"/>
                <w:sz w:val="19"/>
                <w:szCs w:val="19"/>
              </w:rPr>
              <w:t>一级指标</w:t>
            </w:r>
          </w:p>
        </w:tc>
        <w:tc>
          <w:tcPr>
            <w:tcW w:w="1153" w:type="dxa"/>
            <w:vAlign w:val="top"/>
          </w:tcPr>
          <w:p w14:paraId="64671262">
            <w:pPr>
              <w:spacing w:before="257" w:line="230" w:lineRule="auto"/>
              <w:ind w:left="190"/>
              <w:rPr>
                <w:rFonts w:ascii="宋体" w:hAnsi="宋体" w:eastAsia="宋体" w:cs="宋体"/>
                <w:sz w:val="19"/>
                <w:szCs w:val="19"/>
              </w:rPr>
            </w:pPr>
            <w:r>
              <w:rPr>
                <w:rFonts w:ascii="宋体" w:hAnsi="宋体" w:eastAsia="宋体" w:cs="宋体"/>
                <w:spacing w:val="6"/>
                <w:sz w:val="19"/>
                <w:szCs w:val="19"/>
              </w:rPr>
              <w:t>二级指标</w:t>
            </w:r>
          </w:p>
        </w:tc>
        <w:tc>
          <w:tcPr>
            <w:tcW w:w="3278" w:type="dxa"/>
            <w:gridSpan w:val="2"/>
            <w:vAlign w:val="top"/>
          </w:tcPr>
          <w:p w14:paraId="7A49DB41">
            <w:pPr>
              <w:spacing w:before="257" w:line="230" w:lineRule="auto"/>
              <w:ind w:left="1251"/>
              <w:rPr>
                <w:rFonts w:ascii="宋体" w:hAnsi="宋体" w:eastAsia="宋体" w:cs="宋体"/>
                <w:sz w:val="19"/>
                <w:szCs w:val="19"/>
              </w:rPr>
            </w:pPr>
            <w:r>
              <w:rPr>
                <w:rFonts w:ascii="宋体" w:hAnsi="宋体" w:eastAsia="宋体" w:cs="宋体"/>
                <w:spacing w:val="7"/>
                <w:sz w:val="19"/>
                <w:szCs w:val="19"/>
              </w:rPr>
              <w:t>三级指标</w:t>
            </w:r>
          </w:p>
        </w:tc>
        <w:tc>
          <w:tcPr>
            <w:tcW w:w="2847" w:type="dxa"/>
            <w:vAlign w:val="top"/>
          </w:tcPr>
          <w:p w14:paraId="187A80EA">
            <w:pPr>
              <w:spacing w:before="258" w:line="229" w:lineRule="auto"/>
              <w:ind w:left="44"/>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6EF399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361" w:type="dxa"/>
            <w:vMerge w:val="continue"/>
            <w:tcBorders>
              <w:top w:val="nil"/>
              <w:bottom w:val="nil"/>
            </w:tcBorders>
            <w:vAlign w:val="top"/>
          </w:tcPr>
          <w:p w14:paraId="43828957">
            <w:pPr>
              <w:pStyle w:val="6"/>
            </w:pPr>
          </w:p>
        </w:tc>
        <w:tc>
          <w:tcPr>
            <w:tcW w:w="1152" w:type="dxa"/>
            <w:vMerge w:val="restart"/>
            <w:tcBorders>
              <w:bottom w:val="nil"/>
            </w:tcBorders>
            <w:vAlign w:val="top"/>
          </w:tcPr>
          <w:p w14:paraId="166B6404">
            <w:pPr>
              <w:pStyle w:val="6"/>
              <w:spacing w:line="250" w:lineRule="auto"/>
            </w:pPr>
          </w:p>
          <w:p w14:paraId="287264B3">
            <w:pPr>
              <w:pStyle w:val="6"/>
              <w:spacing w:line="250" w:lineRule="auto"/>
            </w:pPr>
          </w:p>
          <w:p w14:paraId="446A4720">
            <w:pPr>
              <w:pStyle w:val="6"/>
              <w:spacing w:line="250" w:lineRule="auto"/>
            </w:pPr>
          </w:p>
          <w:p w14:paraId="40E917A5">
            <w:pPr>
              <w:pStyle w:val="6"/>
              <w:spacing w:line="250" w:lineRule="auto"/>
            </w:pPr>
          </w:p>
          <w:p w14:paraId="5CEBC0E6">
            <w:pPr>
              <w:pStyle w:val="6"/>
              <w:spacing w:line="251" w:lineRule="auto"/>
            </w:pPr>
          </w:p>
          <w:p w14:paraId="5792F8E5">
            <w:pPr>
              <w:spacing w:before="62" w:line="229" w:lineRule="auto"/>
              <w:ind w:left="184"/>
              <w:rPr>
                <w:rFonts w:ascii="宋体" w:hAnsi="宋体" w:eastAsia="宋体" w:cs="宋体"/>
                <w:sz w:val="19"/>
                <w:szCs w:val="19"/>
              </w:rPr>
            </w:pPr>
            <w:r>
              <w:rPr>
                <w:rFonts w:ascii="宋体" w:hAnsi="宋体" w:eastAsia="宋体" w:cs="宋体"/>
                <w:spacing w:val="7"/>
                <w:sz w:val="19"/>
                <w:szCs w:val="19"/>
              </w:rPr>
              <w:t>产出指标</w:t>
            </w:r>
          </w:p>
        </w:tc>
        <w:tc>
          <w:tcPr>
            <w:tcW w:w="1153" w:type="dxa"/>
            <w:vAlign w:val="top"/>
          </w:tcPr>
          <w:p w14:paraId="4E662FD3">
            <w:pPr>
              <w:pStyle w:val="6"/>
              <w:spacing w:line="316" w:lineRule="auto"/>
            </w:pPr>
          </w:p>
          <w:p w14:paraId="1E5CBBD1">
            <w:pPr>
              <w:spacing w:before="62" w:line="229" w:lineRule="auto"/>
              <w:ind w:left="188"/>
              <w:rPr>
                <w:rFonts w:ascii="宋体" w:hAnsi="宋体" w:eastAsia="宋体" w:cs="宋体"/>
                <w:sz w:val="19"/>
                <w:szCs w:val="19"/>
              </w:rPr>
            </w:pPr>
            <w:r>
              <w:rPr>
                <w:rFonts w:ascii="宋体" w:hAnsi="宋体" w:eastAsia="宋体" w:cs="宋体"/>
                <w:spacing w:val="6"/>
                <w:sz w:val="19"/>
                <w:szCs w:val="19"/>
              </w:rPr>
              <w:t>数量指标</w:t>
            </w:r>
          </w:p>
        </w:tc>
        <w:tc>
          <w:tcPr>
            <w:tcW w:w="3278" w:type="dxa"/>
            <w:gridSpan w:val="2"/>
            <w:vAlign w:val="top"/>
          </w:tcPr>
          <w:p w14:paraId="5B399280">
            <w:pPr>
              <w:pStyle w:val="6"/>
              <w:spacing w:line="316" w:lineRule="auto"/>
            </w:pPr>
          </w:p>
          <w:p w14:paraId="4E8BB318">
            <w:pPr>
              <w:spacing w:before="62" w:line="229" w:lineRule="auto"/>
              <w:ind w:left="603"/>
              <w:rPr>
                <w:rFonts w:ascii="宋体" w:hAnsi="宋体" w:eastAsia="宋体" w:cs="宋体"/>
                <w:sz w:val="19"/>
                <w:szCs w:val="19"/>
              </w:rPr>
            </w:pPr>
            <w:r>
              <w:rPr>
                <w:rFonts w:ascii="宋体" w:hAnsi="宋体" w:eastAsia="宋体" w:cs="宋体"/>
                <w:spacing w:val="8"/>
                <w:sz w:val="19"/>
                <w:szCs w:val="19"/>
              </w:rPr>
              <w:t>满足条件的退休职工数量</w:t>
            </w:r>
          </w:p>
        </w:tc>
        <w:tc>
          <w:tcPr>
            <w:tcW w:w="2847" w:type="dxa"/>
            <w:vAlign w:val="top"/>
          </w:tcPr>
          <w:p w14:paraId="574E66DD">
            <w:pPr>
              <w:pStyle w:val="6"/>
              <w:spacing w:line="316" w:lineRule="auto"/>
            </w:pPr>
          </w:p>
          <w:p w14:paraId="71CF2B8C">
            <w:pPr>
              <w:spacing w:before="61" w:line="230" w:lineRule="auto"/>
              <w:ind w:left="1197"/>
              <w:rPr>
                <w:rFonts w:ascii="宋体" w:hAnsi="宋体" w:eastAsia="宋体" w:cs="宋体"/>
                <w:sz w:val="19"/>
                <w:szCs w:val="19"/>
              </w:rPr>
            </w:pPr>
            <w:r>
              <w:rPr>
                <w:rFonts w:ascii="宋体" w:hAnsi="宋体" w:eastAsia="宋体" w:cs="宋体"/>
                <w:spacing w:val="1"/>
                <w:sz w:val="19"/>
                <w:szCs w:val="19"/>
              </w:rPr>
              <w:t>122户</w:t>
            </w:r>
          </w:p>
        </w:tc>
      </w:tr>
      <w:tr w14:paraId="3E50C5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361" w:type="dxa"/>
            <w:vMerge w:val="continue"/>
            <w:tcBorders>
              <w:top w:val="nil"/>
              <w:bottom w:val="nil"/>
            </w:tcBorders>
            <w:vAlign w:val="top"/>
          </w:tcPr>
          <w:p w14:paraId="671802E8">
            <w:pPr>
              <w:pStyle w:val="6"/>
            </w:pPr>
          </w:p>
        </w:tc>
        <w:tc>
          <w:tcPr>
            <w:tcW w:w="1152" w:type="dxa"/>
            <w:vMerge w:val="continue"/>
            <w:tcBorders>
              <w:top w:val="nil"/>
              <w:bottom w:val="nil"/>
            </w:tcBorders>
            <w:vAlign w:val="top"/>
          </w:tcPr>
          <w:p w14:paraId="485E1E1F">
            <w:pPr>
              <w:pStyle w:val="6"/>
            </w:pPr>
          </w:p>
        </w:tc>
        <w:tc>
          <w:tcPr>
            <w:tcW w:w="1153" w:type="dxa"/>
            <w:vAlign w:val="top"/>
          </w:tcPr>
          <w:p w14:paraId="52A34DE4">
            <w:pPr>
              <w:pStyle w:val="6"/>
              <w:spacing w:line="315" w:lineRule="auto"/>
            </w:pPr>
          </w:p>
          <w:p w14:paraId="67D19B7B">
            <w:pPr>
              <w:spacing w:before="61" w:line="230" w:lineRule="auto"/>
              <w:ind w:left="188"/>
              <w:rPr>
                <w:rFonts w:ascii="宋体" w:hAnsi="宋体" w:eastAsia="宋体" w:cs="宋体"/>
                <w:sz w:val="19"/>
                <w:szCs w:val="19"/>
              </w:rPr>
            </w:pPr>
            <w:r>
              <w:rPr>
                <w:rFonts w:ascii="宋体" w:hAnsi="宋体" w:eastAsia="宋体" w:cs="宋体"/>
                <w:spacing w:val="6"/>
                <w:sz w:val="19"/>
                <w:szCs w:val="19"/>
              </w:rPr>
              <w:t>质量指标</w:t>
            </w:r>
          </w:p>
        </w:tc>
        <w:tc>
          <w:tcPr>
            <w:tcW w:w="3278" w:type="dxa"/>
            <w:gridSpan w:val="2"/>
            <w:vAlign w:val="top"/>
          </w:tcPr>
          <w:p w14:paraId="268A9C51">
            <w:pPr>
              <w:pStyle w:val="6"/>
              <w:spacing w:line="315" w:lineRule="auto"/>
            </w:pPr>
          </w:p>
          <w:p w14:paraId="7796E32C">
            <w:pPr>
              <w:spacing w:before="62" w:line="229" w:lineRule="auto"/>
              <w:ind w:left="405"/>
              <w:rPr>
                <w:rFonts w:ascii="宋体" w:hAnsi="宋体" w:eastAsia="宋体" w:cs="宋体"/>
                <w:sz w:val="19"/>
                <w:szCs w:val="19"/>
              </w:rPr>
            </w:pPr>
            <w:r>
              <w:rPr>
                <w:rFonts w:ascii="宋体" w:hAnsi="宋体" w:eastAsia="宋体" w:cs="宋体"/>
                <w:spacing w:val="8"/>
                <w:sz w:val="19"/>
                <w:szCs w:val="19"/>
              </w:rPr>
              <w:t>退休职工住房补贴发放完成率</w:t>
            </w:r>
          </w:p>
        </w:tc>
        <w:tc>
          <w:tcPr>
            <w:tcW w:w="2847" w:type="dxa"/>
            <w:vAlign w:val="top"/>
          </w:tcPr>
          <w:p w14:paraId="60084D29">
            <w:pPr>
              <w:pStyle w:val="6"/>
              <w:spacing w:line="315" w:lineRule="auto"/>
            </w:pPr>
          </w:p>
          <w:p w14:paraId="1D920D2C">
            <w:pPr>
              <w:spacing w:before="62" w:line="229" w:lineRule="auto"/>
              <w:ind w:left="886"/>
              <w:rPr>
                <w:rFonts w:ascii="宋体" w:hAnsi="宋体" w:eastAsia="宋体" w:cs="宋体"/>
                <w:sz w:val="19"/>
                <w:szCs w:val="19"/>
              </w:rPr>
            </w:pPr>
            <w:r>
              <w:rPr>
                <w:rFonts w:ascii="宋体" w:hAnsi="宋体" w:eastAsia="宋体" w:cs="宋体"/>
                <w:spacing w:val="6"/>
                <w:sz w:val="19"/>
                <w:szCs w:val="19"/>
              </w:rPr>
              <w:t>大于等于90%</w:t>
            </w:r>
          </w:p>
        </w:tc>
      </w:tr>
      <w:tr w14:paraId="535F67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361" w:type="dxa"/>
            <w:vMerge w:val="continue"/>
            <w:tcBorders>
              <w:top w:val="nil"/>
              <w:bottom w:val="nil"/>
            </w:tcBorders>
            <w:vAlign w:val="top"/>
          </w:tcPr>
          <w:p w14:paraId="4B85FDF7">
            <w:pPr>
              <w:pStyle w:val="6"/>
            </w:pPr>
          </w:p>
        </w:tc>
        <w:tc>
          <w:tcPr>
            <w:tcW w:w="1152" w:type="dxa"/>
            <w:vMerge w:val="continue"/>
            <w:tcBorders>
              <w:top w:val="nil"/>
            </w:tcBorders>
            <w:vAlign w:val="top"/>
          </w:tcPr>
          <w:p w14:paraId="3D69DD58">
            <w:pPr>
              <w:pStyle w:val="6"/>
            </w:pPr>
          </w:p>
        </w:tc>
        <w:tc>
          <w:tcPr>
            <w:tcW w:w="1153" w:type="dxa"/>
            <w:vAlign w:val="top"/>
          </w:tcPr>
          <w:p w14:paraId="4D7BB6AB">
            <w:pPr>
              <w:pStyle w:val="6"/>
              <w:spacing w:line="316" w:lineRule="auto"/>
            </w:pPr>
          </w:p>
          <w:p w14:paraId="4D9BA10E">
            <w:pPr>
              <w:spacing w:before="61" w:line="230" w:lineRule="auto"/>
              <w:ind w:left="196"/>
              <w:rPr>
                <w:rFonts w:ascii="宋体" w:hAnsi="宋体" w:eastAsia="宋体" w:cs="宋体"/>
                <w:sz w:val="19"/>
                <w:szCs w:val="19"/>
              </w:rPr>
            </w:pPr>
            <w:r>
              <w:rPr>
                <w:rFonts w:ascii="宋体" w:hAnsi="宋体" w:eastAsia="宋体" w:cs="宋体"/>
                <w:spacing w:val="4"/>
                <w:sz w:val="19"/>
                <w:szCs w:val="19"/>
              </w:rPr>
              <w:t>时效指标</w:t>
            </w:r>
          </w:p>
        </w:tc>
        <w:tc>
          <w:tcPr>
            <w:tcW w:w="3278" w:type="dxa"/>
            <w:gridSpan w:val="2"/>
            <w:vAlign w:val="top"/>
          </w:tcPr>
          <w:p w14:paraId="06815300">
            <w:pPr>
              <w:pStyle w:val="6"/>
              <w:spacing w:line="316" w:lineRule="auto"/>
            </w:pPr>
          </w:p>
          <w:p w14:paraId="265CAB22">
            <w:pPr>
              <w:spacing w:before="62" w:line="229" w:lineRule="auto"/>
              <w:ind w:left="506"/>
              <w:rPr>
                <w:rFonts w:ascii="宋体" w:hAnsi="宋体" w:eastAsia="宋体" w:cs="宋体"/>
                <w:sz w:val="19"/>
                <w:szCs w:val="19"/>
              </w:rPr>
            </w:pPr>
            <w:r>
              <w:rPr>
                <w:rFonts w:ascii="宋体" w:hAnsi="宋体" w:eastAsia="宋体" w:cs="宋体"/>
                <w:spacing w:val="8"/>
                <w:sz w:val="19"/>
                <w:szCs w:val="19"/>
              </w:rPr>
              <w:t>退休职工住房补贴</w:t>
            </w:r>
            <w:r>
              <w:rPr>
                <w:rFonts w:hint="eastAsia" w:ascii="宋体" w:hAnsi="宋体" w:eastAsia="宋体" w:cs="宋体"/>
                <w:spacing w:val="8"/>
                <w:sz w:val="19"/>
                <w:szCs w:val="19"/>
                <w:lang w:eastAsia="zh-CN"/>
              </w:rPr>
              <w:t>发放</w:t>
            </w:r>
            <w:r>
              <w:rPr>
                <w:rFonts w:ascii="宋体" w:hAnsi="宋体" w:eastAsia="宋体" w:cs="宋体"/>
                <w:spacing w:val="8"/>
                <w:sz w:val="19"/>
                <w:szCs w:val="19"/>
              </w:rPr>
              <w:t>时间</w:t>
            </w:r>
          </w:p>
        </w:tc>
        <w:tc>
          <w:tcPr>
            <w:tcW w:w="2847" w:type="dxa"/>
            <w:vAlign w:val="top"/>
          </w:tcPr>
          <w:p w14:paraId="40E5596E">
            <w:pPr>
              <w:pStyle w:val="6"/>
              <w:spacing w:line="316" w:lineRule="auto"/>
            </w:pPr>
          </w:p>
          <w:p w14:paraId="588D53CE">
            <w:pPr>
              <w:spacing w:before="62" w:line="229" w:lineRule="auto"/>
              <w:ind w:left="1134"/>
              <w:rPr>
                <w:rFonts w:ascii="宋体" w:hAnsi="宋体" w:eastAsia="宋体" w:cs="宋体"/>
                <w:sz w:val="19"/>
                <w:szCs w:val="19"/>
              </w:rPr>
            </w:pPr>
            <w:r>
              <w:rPr>
                <w:rFonts w:ascii="宋体" w:hAnsi="宋体" w:eastAsia="宋体" w:cs="宋体"/>
                <w:spacing w:val="4"/>
                <w:sz w:val="19"/>
                <w:szCs w:val="19"/>
              </w:rPr>
              <w:t>2026年</w:t>
            </w:r>
          </w:p>
        </w:tc>
      </w:tr>
      <w:tr w14:paraId="167564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361" w:type="dxa"/>
            <w:vMerge w:val="continue"/>
            <w:tcBorders>
              <w:top w:val="nil"/>
              <w:bottom w:val="nil"/>
            </w:tcBorders>
            <w:vAlign w:val="top"/>
          </w:tcPr>
          <w:p w14:paraId="345CC5DE">
            <w:pPr>
              <w:pStyle w:val="6"/>
            </w:pPr>
          </w:p>
        </w:tc>
        <w:tc>
          <w:tcPr>
            <w:tcW w:w="1152" w:type="dxa"/>
            <w:vAlign w:val="top"/>
          </w:tcPr>
          <w:p w14:paraId="7C1469C9">
            <w:pPr>
              <w:pStyle w:val="6"/>
              <w:spacing w:line="317" w:lineRule="auto"/>
            </w:pPr>
          </w:p>
          <w:p w14:paraId="32E56E58">
            <w:pPr>
              <w:spacing w:before="62" w:line="228" w:lineRule="auto"/>
              <w:ind w:left="233"/>
              <w:rPr>
                <w:rFonts w:ascii="宋体" w:hAnsi="宋体" w:eastAsia="宋体" w:cs="宋体"/>
                <w:sz w:val="19"/>
                <w:szCs w:val="19"/>
              </w:rPr>
            </w:pPr>
            <w:r>
              <w:rPr>
                <w:rFonts w:ascii="宋体" w:hAnsi="宋体" w:eastAsia="宋体" w:cs="宋体"/>
                <w:spacing w:val="6"/>
                <w:sz w:val="19"/>
                <w:szCs w:val="19"/>
              </w:rPr>
              <w:t>成本指标</w:t>
            </w:r>
          </w:p>
        </w:tc>
        <w:tc>
          <w:tcPr>
            <w:tcW w:w="1153" w:type="dxa"/>
            <w:vAlign w:val="top"/>
          </w:tcPr>
          <w:p w14:paraId="7B5DBEE5">
            <w:pPr>
              <w:spacing w:before="259" w:line="228" w:lineRule="auto"/>
              <w:ind w:left="87"/>
              <w:rPr>
                <w:rFonts w:ascii="宋体" w:hAnsi="宋体" w:eastAsia="宋体" w:cs="宋体"/>
                <w:sz w:val="19"/>
                <w:szCs w:val="19"/>
              </w:rPr>
            </w:pPr>
            <w:r>
              <w:rPr>
                <w:rFonts w:ascii="宋体" w:hAnsi="宋体" w:eastAsia="宋体" w:cs="宋体"/>
                <w:spacing w:val="7"/>
                <w:sz w:val="19"/>
                <w:szCs w:val="19"/>
              </w:rPr>
              <w:t>经济成本指</w:t>
            </w:r>
          </w:p>
          <w:p w14:paraId="7F9AD492">
            <w:pPr>
              <w:spacing w:before="11" w:line="230" w:lineRule="auto"/>
              <w:ind w:left="485"/>
              <w:rPr>
                <w:rFonts w:ascii="宋体" w:hAnsi="宋体" w:eastAsia="宋体" w:cs="宋体"/>
                <w:sz w:val="19"/>
                <w:szCs w:val="19"/>
              </w:rPr>
            </w:pPr>
            <w:r>
              <w:rPr>
                <w:rFonts w:ascii="宋体" w:hAnsi="宋体" w:eastAsia="宋体" w:cs="宋体"/>
                <w:sz w:val="19"/>
                <w:szCs w:val="19"/>
              </w:rPr>
              <w:t>标</w:t>
            </w:r>
          </w:p>
        </w:tc>
        <w:tc>
          <w:tcPr>
            <w:tcW w:w="3278" w:type="dxa"/>
            <w:gridSpan w:val="2"/>
            <w:vAlign w:val="top"/>
          </w:tcPr>
          <w:p w14:paraId="5EA499C7">
            <w:pPr>
              <w:pStyle w:val="6"/>
              <w:spacing w:line="317" w:lineRule="auto"/>
            </w:pPr>
          </w:p>
          <w:p w14:paraId="44295671">
            <w:pPr>
              <w:spacing w:before="62" w:line="229" w:lineRule="auto"/>
              <w:ind w:left="801"/>
              <w:rPr>
                <w:rFonts w:ascii="宋体" w:hAnsi="宋体" w:eastAsia="宋体" w:cs="宋体"/>
                <w:sz w:val="19"/>
                <w:szCs w:val="19"/>
              </w:rPr>
            </w:pPr>
            <w:r>
              <w:rPr>
                <w:rFonts w:ascii="宋体" w:hAnsi="宋体" w:eastAsia="宋体" w:cs="宋体"/>
                <w:spacing w:val="7"/>
                <w:sz w:val="19"/>
                <w:szCs w:val="19"/>
              </w:rPr>
              <w:t>预计2026年所需资金</w:t>
            </w:r>
          </w:p>
        </w:tc>
        <w:tc>
          <w:tcPr>
            <w:tcW w:w="2847" w:type="dxa"/>
            <w:vAlign w:val="top"/>
          </w:tcPr>
          <w:p w14:paraId="277200B3">
            <w:pPr>
              <w:pStyle w:val="6"/>
              <w:spacing w:line="329" w:lineRule="auto"/>
            </w:pPr>
          </w:p>
          <w:p w14:paraId="7897C681">
            <w:pPr>
              <w:spacing w:before="59" w:line="221" w:lineRule="auto"/>
              <w:ind w:left="935"/>
              <w:rPr>
                <w:rFonts w:ascii="宋体" w:hAnsi="宋体" w:eastAsia="宋体" w:cs="宋体"/>
                <w:sz w:val="18"/>
                <w:szCs w:val="18"/>
              </w:rPr>
            </w:pPr>
            <w:r>
              <w:rPr>
                <w:rFonts w:ascii="宋体" w:hAnsi="宋体" w:eastAsia="宋体" w:cs="宋体"/>
                <w:sz w:val="18"/>
                <w:szCs w:val="18"/>
              </w:rPr>
              <w:t>96.6977万元</w:t>
            </w:r>
          </w:p>
        </w:tc>
      </w:tr>
      <w:tr w14:paraId="4C3ED5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361" w:type="dxa"/>
            <w:vMerge w:val="continue"/>
            <w:tcBorders>
              <w:top w:val="nil"/>
              <w:bottom w:val="nil"/>
            </w:tcBorders>
            <w:vAlign w:val="top"/>
          </w:tcPr>
          <w:p w14:paraId="326AE717">
            <w:pPr>
              <w:pStyle w:val="6"/>
            </w:pPr>
          </w:p>
        </w:tc>
        <w:tc>
          <w:tcPr>
            <w:tcW w:w="1152" w:type="dxa"/>
            <w:vAlign w:val="top"/>
          </w:tcPr>
          <w:p w14:paraId="123D4BF1">
            <w:pPr>
              <w:pStyle w:val="6"/>
              <w:spacing w:line="319" w:lineRule="auto"/>
            </w:pPr>
          </w:p>
          <w:p w14:paraId="3155FA1B">
            <w:pPr>
              <w:spacing w:before="61" w:line="230" w:lineRule="auto"/>
              <w:ind w:left="189"/>
              <w:rPr>
                <w:rFonts w:ascii="宋体" w:hAnsi="宋体" w:eastAsia="宋体" w:cs="宋体"/>
                <w:sz w:val="19"/>
                <w:szCs w:val="19"/>
              </w:rPr>
            </w:pPr>
            <w:r>
              <w:rPr>
                <w:rFonts w:ascii="宋体" w:hAnsi="宋体" w:eastAsia="宋体" w:cs="宋体"/>
                <w:spacing w:val="5"/>
                <w:sz w:val="19"/>
                <w:szCs w:val="19"/>
              </w:rPr>
              <w:t>效益指标</w:t>
            </w:r>
          </w:p>
        </w:tc>
        <w:tc>
          <w:tcPr>
            <w:tcW w:w="1153" w:type="dxa"/>
            <w:vAlign w:val="top"/>
          </w:tcPr>
          <w:p w14:paraId="6501E28A">
            <w:pPr>
              <w:spacing w:before="260" w:line="228" w:lineRule="auto"/>
              <w:ind w:left="87"/>
              <w:rPr>
                <w:rFonts w:ascii="宋体" w:hAnsi="宋体" w:eastAsia="宋体" w:cs="宋体"/>
                <w:sz w:val="19"/>
                <w:szCs w:val="19"/>
              </w:rPr>
            </w:pPr>
            <w:r>
              <w:rPr>
                <w:rFonts w:ascii="宋体" w:hAnsi="宋体" w:eastAsia="宋体" w:cs="宋体"/>
                <w:spacing w:val="7"/>
                <w:sz w:val="19"/>
                <w:szCs w:val="19"/>
              </w:rPr>
              <w:t>社会效益指</w:t>
            </w:r>
          </w:p>
          <w:p w14:paraId="10D84D2E">
            <w:pPr>
              <w:spacing w:before="11" w:line="230" w:lineRule="auto"/>
              <w:ind w:left="485"/>
              <w:rPr>
                <w:rFonts w:ascii="宋体" w:hAnsi="宋体" w:eastAsia="宋体" w:cs="宋体"/>
                <w:sz w:val="19"/>
                <w:szCs w:val="19"/>
              </w:rPr>
            </w:pPr>
            <w:r>
              <w:rPr>
                <w:rFonts w:ascii="宋体" w:hAnsi="宋体" w:eastAsia="宋体" w:cs="宋体"/>
                <w:sz w:val="19"/>
                <w:szCs w:val="19"/>
              </w:rPr>
              <w:t>标</w:t>
            </w:r>
          </w:p>
        </w:tc>
        <w:tc>
          <w:tcPr>
            <w:tcW w:w="3278" w:type="dxa"/>
            <w:gridSpan w:val="2"/>
            <w:vAlign w:val="top"/>
          </w:tcPr>
          <w:p w14:paraId="374F4C52">
            <w:pPr>
              <w:spacing w:before="260" w:line="229" w:lineRule="auto"/>
              <w:ind w:left="57"/>
              <w:rPr>
                <w:rFonts w:ascii="宋体" w:hAnsi="宋体" w:eastAsia="宋体" w:cs="宋体"/>
                <w:sz w:val="19"/>
                <w:szCs w:val="19"/>
              </w:rPr>
            </w:pPr>
            <w:r>
              <w:rPr>
                <w:rFonts w:ascii="宋体" w:hAnsi="宋体" w:eastAsia="宋体" w:cs="宋体"/>
                <w:spacing w:val="8"/>
                <w:sz w:val="19"/>
                <w:szCs w:val="19"/>
              </w:rPr>
              <w:t>退休职工住房补贴发放对提高职工幸</w:t>
            </w:r>
          </w:p>
          <w:p w14:paraId="1C48038F">
            <w:pPr>
              <w:spacing w:before="11" w:line="230" w:lineRule="auto"/>
              <w:ind w:left="852"/>
              <w:rPr>
                <w:rFonts w:ascii="宋体" w:hAnsi="宋体" w:eastAsia="宋体" w:cs="宋体"/>
                <w:sz w:val="19"/>
                <w:szCs w:val="19"/>
              </w:rPr>
            </w:pPr>
            <w:r>
              <w:rPr>
                <w:rFonts w:ascii="宋体" w:hAnsi="宋体" w:eastAsia="宋体" w:cs="宋体"/>
                <w:spacing w:val="8"/>
                <w:sz w:val="19"/>
                <w:szCs w:val="19"/>
              </w:rPr>
              <w:t>福的积极影响程度</w:t>
            </w:r>
          </w:p>
        </w:tc>
        <w:tc>
          <w:tcPr>
            <w:tcW w:w="2847" w:type="dxa"/>
            <w:vAlign w:val="top"/>
          </w:tcPr>
          <w:p w14:paraId="61BABA8E">
            <w:pPr>
              <w:pStyle w:val="6"/>
              <w:spacing w:line="319" w:lineRule="auto"/>
            </w:pPr>
          </w:p>
          <w:p w14:paraId="15E652C8">
            <w:pPr>
              <w:spacing w:before="62" w:line="229" w:lineRule="auto"/>
              <w:ind w:left="886"/>
              <w:rPr>
                <w:rFonts w:ascii="宋体" w:hAnsi="宋体" w:eastAsia="宋体" w:cs="宋体"/>
                <w:sz w:val="19"/>
                <w:szCs w:val="19"/>
              </w:rPr>
            </w:pPr>
            <w:r>
              <w:rPr>
                <w:rFonts w:ascii="宋体" w:hAnsi="宋体" w:eastAsia="宋体" w:cs="宋体"/>
                <w:spacing w:val="6"/>
                <w:sz w:val="19"/>
                <w:szCs w:val="19"/>
              </w:rPr>
              <w:t>大于等于90%</w:t>
            </w:r>
          </w:p>
        </w:tc>
      </w:tr>
      <w:tr w14:paraId="602298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56" w:hRule="atLeast"/>
        </w:trPr>
        <w:tc>
          <w:tcPr>
            <w:tcW w:w="1361" w:type="dxa"/>
            <w:vMerge w:val="continue"/>
            <w:tcBorders>
              <w:top w:val="nil"/>
            </w:tcBorders>
            <w:vAlign w:val="top"/>
          </w:tcPr>
          <w:p w14:paraId="2733BEB0">
            <w:pPr>
              <w:pStyle w:val="6"/>
            </w:pPr>
          </w:p>
        </w:tc>
        <w:tc>
          <w:tcPr>
            <w:tcW w:w="1152" w:type="dxa"/>
            <w:vAlign w:val="top"/>
          </w:tcPr>
          <w:p w14:paraId="75682C7B">
            <w:pPr>
              <w:pStyle w:val="6"/>
            </w:pPr>
          </w:p>
          <w:p w14:paraId="7F054887">
            <w:pPr>
              <w:pStyle w:val="6"/>
            </w:pPr>
          </w:p>
          <w:p w14:paraId="68353838">
            <w:pPr>
              <w:spacing w:before="62" w:line="229" w:lineRule="auto"/>
              <w:ind w:left="83"/>
              <w:rPr>
                <w:rFonts w:ascii="宋体" w:hAnsi="宋体" w:eastAsia="宋体" w:cs="宋体"/>
                <w:sz w:val="19"/>
                <w:szCs w:val="19"/>
              </w:rPr>
            </w:pPr>
            <w:r>
              <w:rPr>
                <w:rFonts w:ascii="宋体" w:hAnsi="宋体" w:eastAsia="宋体" w:cs="宋体"/>
                <w:spacing w:val="7"/>
                <w:sz w:val="19"/>
                <w:szCs w:val="19"/>
              </w:rPr>
              <w:t>满意度指标</w:t>
            </w:r>
          </w:p>
        </w:tc>
        <w:tc>
          <w:tcPr>
            <w:tcW w:w="1153" w:type="dxa"/>
            <w:vAlign w:val="top"/>
          </w:tcPr>
          <w:p w14:paraId="525EB949">
            <w:pPr>
              <w:pStyle w:val="6"/>
              <w:spacing w:line="357" w:lineRule="auto"/>
            </w:pPr>
          </w:p>
          <w:p w14:paraId="59A1ADD7">
            <w:pPr>
              <w:spacing w:before="62"/>
              <w:ind w:left="189" w:right="64" w:hanging="103"/>
              <w:rPr>
                <w:rFonts w:ascii="宋体" w:hAnsi="宋体" w:eastAsia="宋体" w:cs="宋体"/>
                <w:sz w:val="19"/>
                <w:szCs w:val="19"/>
              </w:rPr>
            </w:pPr>
            <w:r>
              <w:rPr>
                <w:rFonts w:ascii="宋体" w:hAnsi="宋体" w:eastAsia="宋体" w:cs="宋体"/>
                <w:spacing w:val="7"/>
                <w:sz w:val="19"/>
                <w:szCs w:val="19"/>
              </w:rPr>
              <w:t>服务对象满</w:t>
            </w:r>
            <w:r>
              <w:rPr>
                <w:rFonts w:ascii="宋体" w:hAnsi="宋体" w:eastAsia="宋体" w:cs="宋体"/>
                <w:spacing w:val="1"/>
                <w:sz w:val="19"/>
                <w:szCs w:val="19"/>
              </w:rPr>
              <w:t xml:space="preserve"> </w:t>
            </w:r>
            <w:r>
              <w:rPr>
                <w:rFonts w:ascii="宋体" w:hAnsi="宋体" w:eastAsia="宋体" w:cs="宋体"/>
                <w:spacing w:val="5"/>
                <w:sz w:val="19"/>
                <w:szCs w:val="19"/>
              </w:rPr>
              <w:t>意度指标</w:t>
            </w:r>
          </w:p>
        </w:tc>
        <w:tc>
          <w:tcPr>
            <w:tcW w:w="3278" w:type="dxa"/>
            <w:gridSpan w:val="2"/>
            <w:vAlign w:val="top"/>
          </w:tcPr>
          <w:p w14:paraId="22A98B18">
            <w:pPr>
              <w:pStyle w:val="6"/>
            </w:pPr>
          </w:p>
          <w:p w14:paraId="1836A7C4">
            <w:pPr>
              <w:pStyle w:val="6"/>
            </w:pPr>
          </w:p>
          <w:p w14:paraId="17D7DCA8">
            <w:pPr>
              <w:spacing w:before="62" w:line="229" w:lineRule="auto"/>
              <w:ind w:left="158"/>
              <w:rPr>
                <w:rFonts w:ascii="宋体" w:hAnsi="宋体" w:eastAsia="宋体" w:cs="宋体"/>
                <w:sz w:val="19"/>
                <w:szCs w:val="19"/>
              </w:rPr>
            </w:pPr>
            <w:r>
              <w:rPr>
                <w:rFonts w:ascii="宋体" w:hAnsi="宋体" w:eastAsia="宋体" w:cs="宋体"/>
                <w:spacing w:val="8"/>
                <w:sz w:val="19"/>
                <w:szCs w:val="19"/>
              </w:rPr>
              <w:t>退休职工对住房补贴发放的满意度</w:t>
            </w:r>
          </w:p>
        </w:tc>
        <w:tc>
          <w:tcPr>
            <w:tcW w:w="2847" w:type="dxa"/>
            <w:vAlign w:val="top"/>
          </w:tcPr>
          <w:p w14:paraId="2F665377">
            <w:pPr>
              <w:pStyle w:val="6"/>
            </w:pPr>
          </w:p>
          <w:p w14:paraId="04F83784">
            <w:pPr>
              <w:pStyle w:val="6"/>
            </w:pPr>
          </w:p>
          <w:p w14:paraId="0E75EA80">
            <w:pPr>
              <w:spacing w:before="62" w:line="229" w:lineRule="auto"/>
              <w:ind w:left="886"/>
              <w:rPr>
                <w:rFonts w:ascii="宋体" w:hAnsi="宋体" w:eastAsia="宋体" w:cs="宋体"/>
                <w:sz w:val="19"/>
                <w:szCs w:val="19"/>
              </w:rPr>
            </w:pPr>
            <w:r>
              <w:rPr>
                <w:rFonts w:ascii="宋体" w:hAnsi="宋体" w:eastAsia="宋体" w:cs="宋体"/>
                <w:spacing w:val="6"/>
                <w:sz w:val="19"/>
                <w:szCs w:val="19"/>
              </w:rPr>
              <w:t>大于等于90%</w:t>
            </w:r>
          </w:p>
        </w:tc>
      </w:tr>
    </w:tbl>
    <w:p w14:paraId="72920A50">
      <w:pPr>
        <w:rPr>
          <w:rFonts w:ascii="Arial"/>
          <w:sz w:val="21"/>
        </w:rPr>
      </w:pPr>
    </w:p>
    <w:p w14:paraId="31A22CBA">
      <w:pPr>
        <w:rPr>
          <w:rFonts w:ascii="Arial" w:hAnsi="Arial" w:eastAsia="Arial" w:cs="Arial"/>
          <w:sz w:val="21"/>
          <w:szCs w:val="21"/>
        </w:rPr>
        <w:sectPr>
          <w:footerReference r:id="rId102" w:type="default"/>
          <w:pgSz w:w="11905" w:h="16837"/>
          <w:pgMar w:top="1249" w:right="1088" w:bottom="695" w:left="1010" w:header="0" w:footer="408" w:gutter="0"/>
          <w:cols w:space="720" w:num="1"/>
        </w:sectPr>
      </w:pPr>
    </w:p>
    <w:p w14:paraId="7E62AA4A">
      <w:pPr>
        <w:pStyle w:val="2"/>
        <w:spacing w:before="72" w:line="225" w:lineRule="auto"/>
        <w:ind w:left="2955"/>
        <w:rPr>
          <w:sz w:val="35"/>
          <w:szCs w:val="35"/>
        </w:rPr>
      </w:pPr>
      <w:r>
        <w:rPr>
          <w:b/>
          <w:bCs/>
          <w:spacing w:val="6"/>
          <w:sz w:val="35"/>
          <w:szCs w:val="35"/>
        </w:rPr>
        <w:t>部门预算项目绩效目标表</w:t>
      </w:r>
    </w:p>
    <w:p w14:paraId="6D1A17A7">
      <w:pPr>
        <w:spacing w:line="273" w:lineRule="auto"/>
        <w:rPr>
          <w:rFonts w:ascii="Arial"/>
          <w:sz w:val="21"/>
        </w:rPr>
      </w:pPr>
    </w:p>
    <w:p w14:paraId="726D9354">
      <w:pPr>
        <w:pStyle w:val="2"/>
        <w:spacing w:before="62" w:line="229" w:lineRule="auto"/>
        <w:ind w:left="4468"/>
        <w:rPr>
          <w:sz w:val="19"/>
          <w:szCs w:val="19"/>
        </w:rPr>
      </w:pPr>
      <w:r>
        <w:rPr>
          <w:spacing w:val="1"/>
          <w:sz w:val="19"/>
          <w:szCs w:val="19"/>
        </w:rPr>
        <w:t>(2026年度</w:t>
      </w:r>
      <w:r>
        <w:rPr>
          <w:rFonts w:hint="eastAsia"/>
          <w:spacing w:val="1"/>
          <w:sz w:val="19"/>
          <w:szCs w:val="19"/>
          <w:lang w:eastAsia="zh-CN"/>
        </w:rPr>
        <w:t>）</w:t>
      </w:r>
    </w:p>
    <w:p w14:paraId="20B55AC6">
      <w:pPr>
        <w:spacing w:line="71" w:lineRule="exact"/>
      </w:pPr>
    </w:p>
    <w:tbl>
      <w:tblPr>
        <w:tblStyle w:val="5"/>
        <w:tblW w:w="982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299"/>
        <w:gridCol w:w="1397"/>
        <w:gridCol w:w="1335"/>
        <w:gridCol w:w="1320"/>
        <w:gridCol w:w="1320"/>
        <w:gridCol w:w="3151"/>
      </w:tblGrid>
      <w:tr w14:paraId="371F53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7" w:hRule="atLeast"/>
        </w:trPr>
        <w:tc>
          <w:tcPr>
            <w:tcW w:w="1299" w:type="dxa"/>
            <w:vAlign w:val="top"/>
          </w:tcPr>
          <w:p w14:paraId="2321B5BC">
            <w:pPr>
              <w:spacing w:before="260" w:line="230" w:lineRule="auto"/>
              <w:ind w:left="262"/>
              <w:rPr>
                <w:rFonts w:ascii="宋体" w:hAnsi="宋体" w:eastAsia="宋体" w:cs="宋体"/>
                <w:sz w:val="19"/>
                <w:szCs w:val="19"/>
              </w:rPr>
            </w:pPr>
            <w:r>
              <w:rPr>
                <w:rFonts w:ascii="宋体" w:hAnsi="宋体" w:eastAsia="宋体" w:cs="宋体"/>
                <w:spacing w:val="6"/>
                <w:sz w:val="19"/>
                <w:szCs w:val="19"/>
              </w:rPr>
              <w:t>项目名称</w:t>
            </w:r>
          </w:p>
        </w:tc>
        <w:tc>
          <w:tcPr>
            <w:tcW w:w="8523" w:type="dxa"/>
            <w:gridSpan w:val="5"/>
            <w:vAlign w:val="top"/>
          </w:tcPr>
          <w:p w14:paraId="7C7522EF">
            <w:pPr>
              <w:spacing w:before="261" w:line="229" w:lineRule="auto"/>
              <w:ind w:left="2735"/>
              <w:rPr>
                <w:rFonts w:ascii="宋体" w:hAnsi="宋体" w:eastAsia="宋体" w:cs="宋体"/>
                <w:sz w:val="19"/>
                <w:szCs w:val="19"/>
              </w:rPr>
            </w:pPr>
            <w:r>
              <w:rPr>
                <w:rFonts w:ascii="宋体" w:hAnsi="宋体" w:eastAsia="宋体" w:cs="宋体"/>
                <w:spacing w:val="7"/>
                <w:sz w:val="19"/>
                <w:szCs w:val="19"/>
              </w:rPr>
              <w:t>既有房屋建筑C、D 级危房改造项目</w:t>
            </w:r>
          </w:p>
        </w:tc>
      </w:tr>
      <w:tr w14:paraId="15DFED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299" w:type="dxa"/>
            <w:vAlign w:val="top"/>
          </w:tcPr>
          <w:p w14:paraId="3C3618B0">
            <w:pPr>
              <w:spacing w:before="250" w:line="229" w:lineRule="auto"/>
              <w:ind w:left="62"/>
              <w:rPr>
                <w:rFonts w:ascii="宋体" w:hAnsi="宋体" w:eastAsia="宋体" w:cs="宋体"/>
                <w:sz w:val="19"/>
                <w:szCs w:val="19"/>
              </w:rPr>
            </w:pPr>
            <w:r>
              <w:rPr>
                <w:rFonts w:ascii="宋体" w:hAnsi="宋体" w:eastAsia="宋体" w:cs="宋体"/>
                <w:spacing w:val="5"/>
                <w:sz w:val="19"/>
                <w:szCs w:val="19"/>
              </w:rPr>
              <w:t>部门（单位）</w:t>
            </w:r>
          </w:p>
        </w:tc>
        <w:tc>
          <w:tcPr>
            <w:tcW w:w="8523" w:type="dxa"/>
            <w:gridSpan w:val="5"/>
            <w:vAlign w:val="top"/>
          </w:tcPr>
          <w:p w14:paraId="2588C414">
            <w:pPr>
              <w:spacing w:before="250" w:line="229" w:lineRule="auto"/>
              <w:ind w:left="3173"/>
              <w:rPr>
                <w:rFonts w:ascii="宋体" w:hAnsi="宋体" w:eastAsia="宋体" w:cs="宋体"/>
                <w:sz w:val="19"/>
                <w:szCs w:val="19"/>
              </w:rPr>
            </w:pPr>
            <w:r>
              <w:rPr>
                <w:rFonts w:ascii="宋体" w:hAnsi="宋体" w:eastAsia="宋体" w:cs="宋体"/>
                <w:spacing w:val="8"/>
                <w:sz w:val="19"/>
                <w:szCs w:val="19"/>
              </w:rPr>
              <w:t>盐边县住房和城乡建设局</w:t>
            </w:r>
          </w:p>
        </w:tc>
      </w:tr>
      <w:tr w14:paraId="57CA71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299" w:type="dxa"/>
            <w:vMerge w:val="restart"/>
            <w:tcBorders>
              <w:bottom w:val="nil"/>
            </w:tcBorders>
            <w:vAlign w:val="top"/>
          </w:tcPr>
          <w:p w14:paraId="4C537E8B">
            <w:pPr>
              <w:pStyle w:val="6"/>
              <w:spacing w:line="255" w:lineRule="auto"/>
            </w:pPr>
          </w:p>
          <w:p w14:paraId="6C6CE782">
            <w:pPr>
              <w:pStyle w:val="6"/>
              <w:spacing w:line="255" w:lineRule="auto"/>
            </w:pPr>
          </w:p>
          <w:p w14:paraId="42A03A7D">
            <w:pPr>
              <w:pStyle w:val="6"/>
              <w:spacing w:line="255" w:lineRule="auto"/>
            </w:pPr>
          </w:p>
          <w:p w14:paraId="18F5DEB3">
            <w:pPr>
              <w:spacing w:before="62" w:line="230" w:lineRule="auto"/>
              <w:ind w:left="262"/>
              <w:rPr>
                <w:rFonts w:ascii="宋体" w:hAnsi="宋体" w:eastAsia="宋体" w:cs="宋体"/>
                <w:sz w:val="19"/>
                <w:szCs w:val="19"/>
              </w:rPr>
            </w:pPr>
            <w:r>
              <w:rPr>
                <w:rFonts w:ascii="宋体" w:hAnsi="宋体" w:eastAsia="宋体" w:cs="宋体"/>
                <w:spacing w:val="6"/>
                <w:sz w:val="19"/>
                <w:szCs w:val="19"/>
              </w:rPr>
              <w:t>项目资金</w:t>
            </w:r>
          </w:p>
          <w:p w14:paraId="5912258A">
            <w:pPr>
              <w:spacing w:before="10" w:line="230" w:lineRule="auto"/>
              <w:ind w:left="269"/>
              <w:rPr>
                <w:rFonts w:ascii="宋体" w:hAnsi="宋体" w:eastAsia="宋体" w:cs="宋体"/>
                <w:sz w:val="19"/>
                <w:szCs w:val="19"/>
              </w:rPr>
            </w:pPr>
            <w:r>
              <w:rPr>
                <w:rFonts w:ascii="宋体" w:hAnsi="宋体" w:eastAsia="宋体" w:cs="宋体"/>
                <w:sz w:val="19"/>
                <w:szCs w:val="19"/>
              </w:rPr>
              <w:t>（万元）</w:t>
            </w:r>
          </w:p>
        </w:tc>
        <w:tc>
          <w:tcPr>
            <w:tcW w:w="4052" w:type="dxa"/>
            <w:gridSpan w:val="3"/>
            <w:vAlign w:val="top"/>
          </w:tcPr>
          <w:p w14:paraId="45115565">
            <w:pPr>
              <w:spacing w:before="251"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471" w:type="dxa"/>
            <w:gridSpan w:val="2"/>
            <w:vAlign w:val="top"/>
          </w:tcPr>
          <w:p w14:paraId="20A05EEF">
            <w:pPr>
              <w:spacing w:before="251" w:line="255" w:lineRule="exact"/>
              <w:ind w:left="1946"/>
              <w:rPr>
                <w:rFonts w:ascii="宋体" w:hAnsi="宋体" w:eastAsia="宋体" w:cs="宋体"/>
                <w:sz w:val="19"/>
                <w:szCs w:val="19"/>
              </w:rPr>
            </w:pPr>
            <w:r>
              <w:rPr>
                <w:rFonts w:ascii="宋体" w:hAnsi="宋体" w:eastAsia="宋体" w:cs="宋体"/>
                <w:spacing w:val="3"/>
                <w:position w:val="1"/>
                <w:sz w:val="19"/>
                <w:szCs w:val="19"/>
              </w:rPr>
              <w:t>304.50</w:t>
            </w:r>
          </w:p>
        </w:tc>
      </w:tr>
      <w:tr w14:paraId="4289E3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299" w:type="dxa"/>
            <w:vMerge w:val="continue"/>
            <w:tcBorders>
              <w:top w:val="nil"/>
              <w:bottom w:val="nil"/>
            </w:tcBorders>
            <w:vAlign w:val="top"/>
          </w:tcPr>
          <w:p w14:paraId="10BB78CD">
            <w:pPr>
              <w:pStyle w:val="6"/>
            </w:pPr>
          </w:p>
        </w:tc>
        <w:tc>
          <w:tcPr>
            <w:tcW w:w="4052" w:type="dxa"/>
            <w:gridSpan w:val="3"/>
            <w:vAlign w:val="top"/>
          </w:tcPr>
          <w:p w14:paraId="02160D4A">
            <w:pPr>
              <w:spacing w:before="252"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471" w:type="dxa"/>
            <w:gridSpan w:val="2"/>
            <w:vAlign w:val="top"/>
          </w:tcPr>
          <w:p w14:paraId="6DD898B6">
            <w:pPr>
              <w:spacing w:before="252" w:line="255" w:lineRule="exact"/>
              <w:ind w:left="1946"/>
              <w:rPr>
                <w:rFonts w:ascii="宋体" w:hAnsi="宋体" w:eastAsia="宋体" w:cs="宋体"/>
                <w:sz w:val="19"/>
                <w:szCs w:val="19"/>
              </w:rPr>
            </w:pPr>
            <w:r>
              <w:rPr>
                <w:rFonts w:ascii="宋体" w:hAnsi="宋体" w:eastAsia="宋体" w:cs="宋体"/>
                <w:spacing w:val="3"/>
                <w:position w:val="1"/>
                <w:sz w:val="19"/>
                <w:szCs w:val="19"/>
              </w:rPr>
              <w:t>304.50</w:t>
            </w:r>
          </w:p>
        </w:tc>
      </w:tr>
      <w:tr w14:paraId="10C4F7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299" w:type="dxa"/>
            <w:vMerge w:val="continue"/>
            <w:tcBorders>
              <w:top w:val="nil"/>
            </w:tcBorders>
            <w:vAlign w:val="top"/>
          </w:tcPr>
          <w:p w14:paraId="5F828227">
            <w:pPr>
              <w:pStyle w:val="6"/>
            </w:pPr>
          </w:p>
        </w:tc>
        <w:tc>
          <w:tcPr>
            <w:tcW w:w="4052" w:type="dxa"/>
            <w:gridSpan w:val="3"/>
            <w:vAlign w:val="top"/>
          </w:tcPr>
          <w:p w14:paraId="32538FAE">
            <w:pPr>
              <w:spacing w:before="253"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471" w:type="dxa"/>
            <w:gridSpan w:val="2"/>
            <w:vAlign w:val="top"/>
          </w:tcPr>
          <w:p w14:paraId="7FCB9B09">
            <w:pPr>
              <w:pStyle w:val="6"/>
            </w:pPr>
          </w:p>
        </w:tc>
      </w:tr>
      <w:tr w14:paraId="6AA895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67" w:hRule="atLeast"/>
        </w:trPr>
        <w:tc>
          <w:tcPr>
            <w:tcW w:w="1299" w:type="dxa"/>
            <w:vAlign w:val="top"/>
          </w:tcPr>
          <w:p w14:paraId="25F9F983">
            <w:pPr>
              <w:pStyle w:val="6"/>
              <w:spacing w:line="244" w:lineRule="auto"/>
            </w:pPr>
          </w:p>
          <w:p w14:paraId="4DCED599">
            <w:pPr>
              <w:pStyle w:val="6"/>
              <w:spacing w:line="245" w:lineRule="auto"/>
            </w:pPr>
          </w:p>
          <w:p w14:paraId="04F7E43E">
            <w:pPr>
              <w:pStyle w:val="6"/>
              <w:spacing w:line="245" w:lineRule="auto"/>
            </w:pPr>
          </w:p>
          <w:p w14:paraId="586C2711">
            <w:pPr>
              <w:pStyle w:val="6"/>
              <w:spacing w:line="245" w:lineRule="auto"/>
            </w:pPr>
          </w:p>
          <w:p w14:paraId="2A3AE4B1">
            <w:pPr>
              <w:spacing w:before="61" w:line="230" w:lineRule="auto"/>
              <w:ind w:left="261"/>
              <w:rPr>
                <w:rFonts w:ascii="宋体" w:hAnsi="宋体" w:eastAsia="宋体" w:cs="宋体"/>
                <w:sz w:val="19"/>
                <w:szCs w:val="19"/>
              </w:rPr>
            </w:pPr>
            <w:r>
              <w:rPr>
                <w:rFonts w:ascii="宋体" w:hAnsi="宋体" w:eastAsia="宋体" w:cs="宋体"/>
                <w:spacing w:val="6"/>
                <w:sz w:val="19"/>
                <w:szCs w:val="19"/>
              </w:rPr>
              <w:t>总体目标</w:t>
            </w:r>
          </w:p>
        </w:tc>
        <w:tc>
          <w:tcPr>
            <w:tcW w:w="8523" w:type="dxa"/>
            <w:gridSpan w:val="5"/>
            <w:vAlign w:val="top"/>
          </w:tcPr>
          <w:p w14:paraId="37544F46">
            <w:pPr>
              <w:pStyle w:val="6"/>
              <w:spacing w:line="244" w:lineRule="auto"/>
            </w:pPr>
          </w:p>
          <w:p w14:paraId="4870E494">
            <w:pPr>
              <w:pStyle w:val="6"/>
              <w:spacing w:line="244" w:lineRule="auto"/>
            </w:pPr>
          </w:p>
          <w:p w14:paraId="3D8E5102">
            <w:pPr>
              <w:pStyle w:val="6"/>
              <w:spacing w:line="245" w:lineRule="auto"/>
            </w:pPr>
          </w:p>
          <w:p w14:paraId="7439C7B3">
            <w:pPr>
              <w:spacing w:before="62" w:line="241" w:lineRule="auto"/>
              <w:ind w:left="36" w:right="108"/>
              <w:rPr>
                <w:rFonts w:ascii="宋体" w:hAnsi="宋体" w:eastAsia="宋体" w:cs="宋体"/>
                <w:sz w:val="19"/>
                <w:szCs w:val="19"/>
              </w:rPr>
            </w:pPr>
            <w:r>
              <w:rPr>
                <w:rFonts w:ascii="宋体" w:hAnsi="宋体" w:eastAsia="宋体" w:cs="宋体"/>
                <w:spacing w:val="8"/>
                <w:sz w:val="19"/>
                <w:szCs w:val="19"/>
              </w:rPr>
              <w:t>本项目的主要内容是对2022年自建房安全专项整治和2023年既有房屋建筑C、D级危房排查整治工</w:t>
            </w:r>
            <w:r>
              <w:rPr>
                <w:rFonts w:ascii="宋体" w:hAnsi="宋体" w:eastAsia="宋体" w:cs="宋体"/>
                <w:spacing w:val="6"/>
                <w:sz w:val="19"/>
                <w:szCs w:val="19"/>
              </w:rPr>
              <w:t xml:space="preserve"> </w:t>
            </w:r>
            <w:r>
              <w:rPr>
                <w:rFonts w:ascii="宋体" w:hAnsi="宋体" w:eastAsia="宋体" w:cs="宋体"/>
                <w:spacing w:val="8"/>
                <w:sz w:val="19"/>
                <w:szCs w:val="19"/>
              </w:rPr>
              <w:t>作中鉴定为C、D级的危房共计692栋，以及2024年汛期排查新增的隐患房屋采取工程整治提供资</w:t>
            </w:r>
            <w:r>
              <w:rPr>
                <w:rFonts w:ascii="宋体" w:hAnsi="宋体" w:eastAsia="宋体" w:cs="宋体"/>
                <w:spacing w:val="4"/>
                <w:sz w:val="19"/>
                <w:szCs w:val="19"/>
              </w:rPr>
              <w:t xml:space="preserve">  金扶持。</w:t>
            </w:r>
          </w:p>
        </w:tc>
      </w:tr>
      <w:tr w14:paraId="73083A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299" w:type="dxa"/>
            <w:vMerge w:val="restart"/>
            <w:tcBorders>
              <w:bottom w:val="nil"/>
            </w:tcBorders>
            <w:vAlign w:val="top"/>
          </w:tcPr>
          <w:p w14:paraId="657B2672">
            <w:pPr>
              <w:pStyle w:val="6"/>
              <w:spacing w:line="260" w:lineRule="auto"/>
            </w:pPr>
          </w:p>
          <w:p w14:paraId="2FC54FDB">
            <w:pPr>
              <w:pStyle w:val="6"/>
              <w:spacing w:line="260" w:lineRule="auto"/>
            </w:pPr>
          </w:p>
          <w:p w14:paraId="57064C6E">
            <w:pPr>
              <w:pStyle w:val="6"/>
              <w:spacing w:line="260" w:lineRule="auto"/>
            </w:pPr>
          </w:p>
          <w:p w14:paraId="72ED86A6">
            <w:pPr>
              <w:pStyle w:val="6"/>
              <w:spacing w:line="260" w:lineRule="auto"/>
            </w:pPr>
          </w:p>
          <w:p w14:paraId="5C2AADF5">
            <w:pPr>
              <w:pStyle w:val="6"/>
              <w:spacing w:line="260" w:lineRule="auto"/>
            </w:pPr>
          </w:p>
          <w:p w14:paraId="6594456F">
            <w:pPr>
              <w:pStyle w:val="6"/>
              <w:spacing w:line="261" w:lineRule="auto"/>
            </w:pPr>
          </w:p>
          <w:p w14:paraId="5C880B24">
            <w:pPr>
              <w:pStyle w:val="6"/>
              <w:spacing w:line="261" w:lineRule="auto"/>
            </w:pPr>
          </w:p>
          <w:p w14:paraId="4319697D">
            <w:pPr>
              <w:pStyle w:val="6"/>
              <w:spacing w:line="261" w:lineRule="auto"/>
            </w:pPr>
          </w:p>
          <w:p w14:paraId="60A3A554">
            <w:pPr>
              <w:pStyle w:val="6"/>
              <w:spacing w:line="261" w:lineRule="auto"/>
            </w:pPr>
          </w:p>
          <w:p w14:paraId="1680E982">
            <w:pPr>
              <w:pStyle w:val="6"/>
              <w:spacing w:line="261" w:lineRule="auto"/>
            </w:pPr>
          </w:p>
          <w:p w14:paraId="22B5F6E1">
            <w:pPr>
              <w:pStyle w:val="6"/>
              <w:spacing w:line="261" w:lineRule="auto"/>
            </w:pPr>
          </w:p>
          <w:p w14:paraId="33099054">
            <w:pPr>
              <w:spacing w:before="62" w:line="230" w:lineRule="auto"/>
              <w:ind w:left="262"/>
              <w:rPr>
                <w:rFonts w:ascii="宋体" w:hAnsi="宋体" w:eastAsia="宋体" w:cs="宋体"/>
                <w:sz w:val="19"/>
                <w:szCs w:val="19"/>
              </w:rPr>
            </w:pPr>
            <w:r>
              <w:rPr>
                <w:rFonts w:ascii="宋体" w:hAnsi="宋体" w:eastAsia="宋体" w:cs="宋体"/>
                <w:spacing w:val="6"/>
                <w:sz w:val="19"/>
                <w:szCs w:val="19"/>
              </w:rPr>
              <w:t>绩效指标</w:t>
            </w:r>
          </w:p>
        </w:tc>
        <w:tc>
          <w:tcPr>
            <w:tcW w:w="1397" w:type="dxa"/>
            <w:vAlign w:val="top"/>
          </w:tcPr>
          <w:p w14:paraId="12577471">
            <w:pPr>
              <w:spacing w:before="257" w:line="230" w:lineRule="auto"/>
              <w:ind w:left="309"/>
              <w:rPr>
                <w:rFonts w:ascii="宋体" w:hAnsi="宋体" w:eastAsia="宋体" w:cs="宋体"/>
                <w:sz w:val="19"/>
                <w:szCs w:val="19"/>
              </w:rPr>
            </w:pPr>
            <w:r>
              <w:rPr>
                <w:rFonts w:ascii="宋体" w:hAnsi="宋体" w:eastAsia="宋体" w:cs="宋体"/>
                <w:spacing w:val="6"/>
                <w:sz w:val="19"/>
                <w:szCs w:val="19"/>
              </w:rPr>
              <w:t>一级指标</w:t>
            </w:r>
          </w:p>
        </w:tc>
        <w:tc>
          <w:tcPr>
            <w:tcW w:w="1335" w:type="dxa"/>
            <w:vAlign w:val="top"/>
          </w:tcPr>
          <w:p w14:paraId="4201FD77">
            <w:pPr>
              <w:spacing w:before="257" w:line="230" w:lineRule="auto"/>
              <w:ind w:left="280"/>
              <w:rPr>
                <w:rFonts w:ascii="宋体" w:hAnsi="宋体" w:eastAsia="宋体" w:cs="宋体"/>
                <w:sz w:val="19"/>
                <w:szCs w:val="19"/>
              </w:rPr>
            </w:pPr>
            <w:r>
              <w:rPr>
                <w:rFonts w:ascii="宋体" w:hAnsi="宋体" w:eastAsia="宋体" w:cs="宋体"/>
                <w:spacing w:val="6"/>
                <w:sz w:val="19"/>
                <w:szCs w:val="19"/>
              </w:rPr>
              <w:t>二级指标</w:t>
            </w:r>
          </w:p>
        </w:tc>
        <w:tc>
          <w:tcPr>
            <w:tcW w:w="2640" w:type="dxa"/>
            <w:gridSpan w:val="2"/>
            <w:vAlign w:val="top"/>
          </w:tcPr>
          <w:p w14:paraId="79AD9F9B">
            <w:pPr>
              <w:spacing w:before="257" w:line="230" w:lineRule="auto"/>
              <w:ind w:left="932"/>
              <w:rPr>
                <w:rFonts w:ascii="宋体" w:hAnsi="宋体" w:eastAsia="宋体" w:cs="宋体"/>
                <w:sz w:val="19"/>
                <w:szCs w:val="19"/>
              </w:rPr>
            </w:pPr>
            <w:r>
              <w:rPr>
                <w:rFonts w:ascii="宋体" w:hAnsi="宋体" w:eastAsia="宋体" w:cs="宋体"/>
                <w:spacing w:val="7"/>
                <w:sz w:val="19"/>
                <w:szCs w:val="19"/>
              </w:rPr>
              <w:t>三级指标</w:t>
            </w:r>
          </w:p>
        </w:tc>
        <w:tc>
          <w:tcPr>
            <w:tcW w:w="3151" w:type="dxa"/>
            <w:vAlign w:val="top"/>
          </w:tcPr>
          <w:p w14:paraId="4023C8AC">
            <w:pPr>
              <w:spacing w:before="258" w:line="229" w:lineRule="auto"/>
              <w:ind w:left="195"/>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442EB2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299" w:type="dxa"/>
            <w:vMerge w:val="continue"/>
            <w:tcBorders>
              <w:top w:val="nil"/>
              <w:bottom w:val="nil"/>
            </w:tcBorders>
            <w:vAlign w:val="top"/>
          </w:tcPr>
          <w:p w14:paraId="6B6DAFF0">
            <w:pPr>
              <w:pStyle w:val="6"/>
            </w:pPr>
          </w:p>
        </w:tc>
        <w:tc>
          <w:tcPr>
            <w:tcW w:w="1397" w:type="dxa"/>
            <w:vMerge w:val="restart"/>
            <w:tcBorders>
              <w:bottom w:val="nil"/>
            </w:tcBorders>
            <w:vAlign w:val="top"/>
          </w:tcPr>
          <w:p w14:paraId="0D096C66">
            <w:pPr>
              <w:pStyle w:val="6"/>
              <w:spacing w:line="241" w:lineRule="auto"/>
            </w:pPr>
          </w:p>
          <w:p w14:paraId="682AB1AE">
            <w:pPr>
              <w:pStyle w:val="6"/>
              <w:spacing w:line="241" w:lineRule="auto"/>
            </w:pPr>
          </w:p>
          <w:p w14:paraId="246B407B">
            <w:pPr>
              <w:pStyle w:val="6"/>
              <w:spacing w:line="242" w:lineRule="auto"/>
            </w:pPr>
          </w:p>
          <w:p w14:paraId="30F804BF">
            <w:pPr>
              <w:pStyle w:val="6"/>
              <w:spacing w:line="242" w:lineRule="auto"/>
            </w:pPr>
          </w:p>
          <w:p w14:paraId="710736D4">
            <w:pPr>
              <w:spacing w:before="62" w:line="229" w:lineRule="auto"/>
              <w:ind w:left="306"/>
              <w:rPr>
                <w:rFonts w:ascii="宋体" w:hAnsi="宋体" w:eastAsia="宋体" w:cs="宋体"/>
                <w:sz w:val="19"/>
                <w:szCs w:val="19"/>
              </w:rPr>
            </w:pPr>
            <w:r>
              <w:rPr>
                <w:rFonts w:ascii="宋体" w:hAnsi="宋体" w:eastAsia="宋体" w:cs="宋体"/>
                <w:spacing w:val="7"/>
                <w:sz w:val="19"/>
                <w:szCs w:val="19"/>
              </w:rPr>
              <w:t>产出指标</w:t>
            </w:r>
          </w:p>
        </w:tc>
        <w:tc>
          <w:tcPr>
            <w:tcW w:w="1335" w:type="dxa"/>
            <w:vAlign w:val="top"/>
          </w:tcPr>
          <w:p w14:paraId="3C010286">
            <w:pPr>
              <w:spacing w:before="261" w:line="229" w:lineRule="auto"/>
              <w:ind w:left="278"/>
              <w:rPr>
                <w:rFonts w:ascii="宋体" w:hAnsi="宋体" w:eastAsia="宋体" w:cs="宋体"/>
                <w:sz w:val="19"/>
                <w:szCs w:val="19"/>
              </w:rPr>
            </w:pPr>
            <w:r>
              <w:rPr>
                <w:rFonts w:ascii="宋体" w:hAnsi="宋体" w:eastAsia="宋体" w:cs="宋体"/>
                <w:spacing w:val="6"/>
                <w:sz w:val="19"/>
                <w:szCs w:val="19"/>
              </w:rPr>
              <w:t>数量指标</w:t>
            </w:r>
          </w:p>
        </w:tc>
        <w:tc>
          <w:tcPr>
            <w:tcW w:w="2640" w:type="dxa"/>
            <w:gridSpan w:val="2"/>
            <w:vAlign w:val="top"/>
          </w:tcPr>
          <w:p w14:paraId="0294E1D6">
            <w:pPr>
              <w:spacing w:before="261" w:line="229" w:lineRule="auto"/>
              <w:ind w:left="533"/>
              <w:rPr>
                <w:rFonts w:ascii="宋体" w:hAnsi="宋体" w:eastAsia="宋体" w:cs="宋体"/>
                <w:sz w:val="19"/>
                <w:szCs w:val="19"/>
              </w:rPr>
            </w:pPr>
            <w:r>
              <w:rPr>
                <w:rFonts w:ascii="宋体" w:hAnsi="宋体" w:eastAsia="宋体" w:cs="宋体"/>
                <w:spacing w:val="8"/>
                <w:sz w:val="19"/>
                <w:szCs w:val="19"/>
              </w:rPr>
              <w:t>计划整治危房户数</w:t>
            </w:r>
          </w:p>
        </w:tc>
        <w:tc>
          <w:tcPr>
            <w:tcW w:w="3151" w:type="dxa"/>
            <w:vAlign w:val="top"/>
          </w:tcPr>
          <w:p w14:paraId="41460A94">
            <w:pPr>
              <w:spacing w:before="260" w:line="230" w:lineRule="auto"/>
              <w:ind w:left="1336"/>
              <w:rPr>
                <w:rFonts w:ascii="宋体" w:hAnsi="宋体" w:eastAsia="宋体" w:cs="宋体"/>
                <w:sz w:val="19"/>
                <w:szCs w:val="19"/>
              </w:rPr>
            </w:pPr>
            <w:r>
              <w:rPr>
                <w:rFonts w:ascii="宋体" w:hAnsi="宋体" w:eastAsia="宋体" w:cs="宋体"/>
                <w:spacing w:val="4"/>
                <w:sz w:val="19"/>
                <w:szCs w:val="19"/>
              </w:rPr>
              <w:t>609户</w:t>
            </w:r>
          </w:p>
        </w:tc>
      </w:tr>
      <w:tr w14:paraId="057D12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7" w:hRule="atLeast"/>
        </w:trPr>
        <w:tc>
          <w:tcPr>
            <w:tcW w:w="1299" w:type="dxa"/>
            <w:vMerge w:val="continue"/>
            <w:tcBorders>
              <w:top w:val="nil"/>
              <w:bottom w:val="nil"/>
            </w:tcBorders>
            <w:vAlign w:val="top"/>
          </w:tcPr>
          <w:p w14:paraId="7148E595">
            <w:pPr>
              <w:pStyle w:val="6"/>
            </w:pPr>
          </w:p>
        </w:tc>
        <w:tc>
          <w:tcPr>
            <w:tcW w:w="1397" w:type="dxa"/>
            <w:vMerge w:val="continue"/>
            <w:tcBorders>
              <w:top w:val="nil"/>
              <w:bottom w:val="nil"/>
            </w:tcBorders>
            <w:vAlign w:val="top"/>
          </w:tcPr>
          <w:p w14:paraId="1587916A">
            <w:pPr>
              <w:pStyle w:val="6"/>
            </w:pPr>
          </w:p>
        </w:tc>
        <w:tc>
          <w:tcPr>
            <w:tcW w:w="1335" w:type="dxa"/>
            <w:vAlign w:val="top"/>
          </w:tcPr>
          <w:p w14:paraId="2F86598F">
            <w:pPr>
              <w:pStyle w:val="6"/>
              <w:spacing w:line="268" w:lineRule="auto"/>
            </w:pPr>
          </w:p>
          <w:p w14:paraId="28D8E232">
            <w:pPr>
              <w:spacing w:before="62" w:line="230" w:lineRule="auto"/>
              <w:ind w:left="278"/>
              <w:rPr>
                <w:rFonts w:ascii="宋体" w:hAnsi="宋体" w:eastAsia="宋体" w:cs="宋体"/>
                <w:sz w:val="19"/>
                <w:szCs w:val="19"/>
              </w:rPr>
            </w:pPr>
            <w:r>
              <w:rPr>
                <w:rFonts w:ascii="宋体" w:hAnsi="宋体" w:eastAsia="宋体" w:cs="宋体"/>
                <w:spacing w:val="6"/>
                <w:sz w:val="19"/>
                <w:szCs w:val="19"/>
              </w:rPr>
              <w:t>质量指标</w:t>
            </w:r>
          </w:p>
        </w:tc>
        <w:tc>
          <w:tcPr>
            <w:tcW w:w="2640" w:type="dxa"/>
            <w:gridSpan w:val="2"/>
            <w:vAlign w:val="top"/>
          </w:tcPr>
          <w:p w14:paraId="59D78071">
            <w:pPr>
              <w:spacing w:before="207" w:line="241" w:lineRule="auto"/>
              <w:ind w:left="733" w:right="109" w:hanging="597"/>
              <w:rPr>
                <w:rFonts w:ascii="宋体" w:hAnsi="宋体" w:eastAsia="宋体" w:cs="宋体"/>
                <w:sz w:val="19"/>
                <w:szCs w:val="19"/>
              </w:rPr>
            </w:pPr>
            <w:r>
              <w:rPr>
                <w:rFonts w:ascii="宋体" w:hAnsi="宋体" w:eastAsia="宋体" w:cs="宋体"/>
                <w:spacing w:val="8"/>
                <w:sz w:val="19"/>
                <w:szCs w:val="19"/>
              </w:rPr>
              <w:t>按照农村危房改造基本安全</w:t>
            </w:r>
            <w:r>
              <w:rPr>
                <w:rFonts w:ascii="宋体" w:hAnsi="宋体" w:eastAsia="宋体" w:cs="宋体"/>
                <w:spacing w:val="1"/>
                <w:sz w:val="19"/>
                <w:szCs w:val="19"/>
              </w:rPr>
              <w:t xml:space="preserve"> </w:t>
            </w:r>
            <w:r>
              <w:rPr>
                <w:rFonts w:ascii="宋体" w:hAnsi="宋体" w:eastAsia="宋体" w:cs="宋体"/>
                <w:spacing w:val="7"/>
                <w:sz w:val="19"/>
                <w:szCs w:val="19"/>
              </w:rPr>
              <w:t>技术导则建设</w:t>
            </w:r>
          </w:p>
        </w:tc>
        <w:tc>
          <w:tcPr>
            <w:tcW w:w="3151" w:type="dxa"/>
            <w:vAlign w:val="top"/>
          </w:tcPr>
          <w:p w14:paraId="0AFF9DBC">
            <w:pPr>
              <w:spacing w:before="207" w:line="228" w:lineRule="auto"/>
              <w:ind w:left="93"/>
              <w:rPr>
                <w:rFonts w:ascii="宋体" w:hAnsi="宋体" w:eastAsia="宋体" w:cs="宋体"/>
                <w:sz w:val="19"/>
                <w:szCs w:val="19"/>
              </w:rPr>
            </w:pPr>
            <w:r>
              <w:rPr>
                <w:rFonts w:ascii="宋体" w:hAnsi="宋体" w:eastAsia="宋体" w:cs="宋体"/>
                <w:spacing w:val="8"/>
                <w:sz w:val="19"/>
                <w:szCs w:val="19"/>
              </w:rPr>
              <w:t>按照农村危房改造基本安全技术导</w:t>
            </w:r>
          </w:p>
          <w:p w14:paraId="35903A0D">
            <w:pPr>
              <w:spacing w:before="11" w:line="230" w:lineRule="auto"/>
              <w:ind w:left="1291"/>
              <w:rPr>
                <w:rFonts w:ascii="宋体" w:hAnsi="宋体" w:eastAsia="宋体" w:cs="宋体"/>
                <w:sz w:val="19"/>
                <w:szCs w:val="19"/>
              </w:rPr>
            </w:pPr>
            <w:r>
              <w:rPr>
                <w:rFonts w:ascii="宋体" w:hAnsi="宋体" w:eastAsia="宋体" w:cs="宋体"/>
                <w:spacing w:val="5"/>
                <w:sz w:val="19"/>
                <w:szCs w:val="19"/>
              </w:rPr>
              <w:t>则建设</w:t>
            </w:r>
          </w:p>
        </w:tc>
      </w:tr>
      <w:tr w14:paraId="7467A4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299" w:type="dxa"/>
            <w:vMerge w:val="continue"/>
            <w:tcBorders>
              <w:top w:val="nil"/>
              <w:bottom w:val="nil"/>
            </w:tcBorders>
            <w:vAlign w:val="top"/>
          </w:tcPr>
          <w:p w14:paraId="09F7BF01">
            <w:pPr>
              <w:pStyle w:val="6"/>
            </w:pPr>
          </w:p>
        </w:tc>
        <w:tc>
          <w:tcPr>
            <w:tcW w:w="1397" w:type="dxa"/>
            <w:vMerge w:val="continue"/>
            <w:tcBorders>
              <w:top w:val="nil"/>
            </w:tcBorders>
            <w:vAlign w:val="top"/>
          </w:tcPr>
          <w:p w14:paraId="7709E869">
            <w:pPr>
              <w:pStyle w:val="6"/>
            </w:pPr>
          </w:p>
        </w:tc>
        <w:tc>
          <w:tcPr>
            <w:tcW w:w="1335" w:type="dxa"/>
            <w:vAlign w:val="top"/>
          </w:tcPr>
          <w:p w14:paraId="32B982D6">
            <w:pPr>
              <w:spacing w:before="259" w:line="230" w:lineRule="auto"/>
              <w:ind w:left="286"/>
              <w:rPr>
                <w:rFonts w:ascii="宋体" w:hAnsi="宋体" w:eastAsia="宋体" w:cs="宋体"/>
                <w:sz w:val="19"/>
                <w:szCs w:val="19"/>
              </w:rPr>
            </w:pPr>
            <w:r>
              <w:rPr>
                <w:rFonts w:ascii="宋体" w:hAnsi="宋体" w:eastAsia="宋体" w:cs="宋体"/>
                <w:spacing w:val="4"/>
                <w:sz w:val="19"/>
                <w:szCs w:val="19"/>
              </w:rPr>
              <w:t>时效指标</w:t>
            </w:r>
          </w:p>
        </w:tc>
        <w:tc>
          <w:tcPr>
            <w:tcW w:w="2640" w:type="dxa"/>
            <w:gridSpan w:val="2"/>
            <w:vAlign w:val="top"/>
          </w:tcPr>
          <w:p w14:paraId="15B1B017">
            <w:pPr>
              <w:spacing w:before="260" w:line="229" w:lineRule="auto"/>
              <w:ind w:left="741"/>
              <w:rPr>
                <w:rFonts w:ascii="宋体" w:hAnsi="宋体" w:eastAsia="宋体" w:cs="宋体"/>
                <w:sz w:val="19"/>
                <w:szCs w:val="19"/>
              </w:rPr>
            </w:pPr>
            <w:r>
              <w:rPr>
                <w:rFonts w:ascii="宋体" w:hAnsi="宋体" w:eastAsia="宋体" w:cs="宋体"/>
                <w:spacing w:val="6"/>
                <w:sz w:val="19"/>
                <w:szCs w:val="19"/>
              </w:rPr>
              <w:t>资金支付时间</w:t>
            </w:r>
          </w:p>
        </w:tc>
        <w:tc>
          <w:tcPr>
            <w:tcW w:w="3151" w:type="dxa"/>
            <w:vAlign w:val="top"/>
          </w:tcPr>
          <w:p w14:paraId="356FC6F4">
            <w:pPr>
              <w:spacing w:before="260" w:line="229" w:lineRule="auto"/>
              <w:ind w:left="1284"/>
              <w:rPr>
                <w:rFonts w:ascii="宋体" w:hAnsi="宋体" w:eastAsia="宋体" w:cs="宋体"/>
                <w:sz w:val="19"/>
                <w:szCs w:val="19"/>
              </w:rPr>
            </w:pPr>
            <w:r>
              <w:rPr>
                <w:rFonts w:ascii="宋体" w:hAnsi="宋体" w:eastAsia="宋体" w:cs="宋体"/>
                <w:spacing w:val="4"/>
                <w:sz w:val="19"/>
                <w:szCs w:val="19"/>
              </w:rPr>
              <w:t>2026年</w:t>
            </w:r>
          </w:p>
        </w:tc>
      </w:tr>
      <w:tr w14:paraId="3526CA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299" w:type="dxa"/>
            <w:vMerge w:val="continue"/>
            <w:tcBorders>
              <w:top w:val="nil"/>
              <w:bottom w:val="nil"/>
            </w:tcBorders>
            <w:vAlign w:val="top"/>
          </w:tcPr>
          <w:p w14:paraId="09E9C197">
            <w:pPr>
              <w:pStyle w:val="6"/>
            </w:pPr>
          </w:p>
        </w:tc>
        <w:tc>
          <w:tcPr>
            <w:tcW w:w="1397" w:type="dxa"/>
            <w:vAlign w:val="top"/>
          </w:tcPr>
          <w:p w14:paraId="40BF5E76">
            <w:pPr>
              <w:pStyle w:val="6"/>
              <w:spacing w:line="297" w:lineRule="auto"/>
            </w:pPr>
          </w:p>
          <w:p w14:paraId="2478A1A3">
            <w:pPr>
              <w:spacing w:before="62" w:line="228" w:lineRule="auto"/>
              <w:ind w:left="355"/>
              <w:rPr>
                <w:rFonts w:ascii="宋体" w:hAnsi="宋体" w:eastAsia="宋体" w:cs="宋体"/>
                <w:sz w:val="19"/>
                <w:szCs w:val="19"/>
              </w:rPr>
            </w:pPr>
            <w:r>
              <w:rPr>
                <w:rFonts w:ascii="宋体" w:hAnsi="宋体" w:eastAsia="宋体" w:cs="宋体"/>
                <w:spacing w:val="6"/>
                <w:sz w:val="19"/>
                <w:szCs w:val="19"/>
              </w:rPr>
              <w:t>成本指标</w:t>
            </w:r>
          </w:p>
        </w:tc>
        <w:tc>
          <w:tcPr>
            <w:tcW w:w="1335" w:type="dxa"/>
            <w:vAlign w:val="top"/>
          </w:tcPr>
          <w:p w14:paraId="551C8123">
            <w:pPr>
              <w:pStyle w:val="6"/>
              <w:spacing w:line="297" w:lineRule="auto"/>
            </w:pPr>
          </w:p>
          <w:p w14:paraId="0053BEED">
            <w:pPr>
              <w:spacing w:before="62" w:line="228" w:lineRule="auto"/>
              <w:ind w:left="77"/>
              <w:rPr>
                <w:rFonts w:ascii="宋体" w:hAnsi="宋体" w:eastAsia="宋体" w:cs="宋体"/>
                <w:sz w:val="19"/>
                <w:szCs w:val="19"/>
              </w:rPr>
            </w:pPr>
            <w:r>
              <w:rPr>
                <w:rFonts w:ascii="宋体" w:hAnsi="宋体" w:eastAsia="宋体" w:cs="宋体"/>
                <w:spacing w:val="7"/>
                <w:sz w:val="19"/>
                <w:szCs w:val="19"/>
              </w:rPr>
              <w:t>经济成本指标</w:t>
            </w:r>
          </w:p>
        </w:tc>
        <w:tc>
          <w:tcPr>
            <w:tcW w:w="2640" w:type="dxa"/>
            <w:gridSpan w:val="2"/>
            <w:vAlign w:val="top"/>
          </w:tcPr>
          <w:p w14:paraId="1D386C1A">
            <w:pPr>
              <w:pStyle w:val="6"/>
              <w:spacing w:line="297" w:lineRule="auto"/>
            </w:pPr>
          </w:p>
          <w:p w14:paraId="6B296306">
            <w:pPr>
              <w:spacing w:before="62" w:line="228" w:lineRule="auto"/>
              <w:ind w:left="736"/>
              <w:rPr>
                <w:rFonts w:ascii="宋体" w:hAnsi="宋体" w:eastAsia="宋体" w:cs="宋体"/>
                <w:sz w:val="19"/>
                <w:szCs w:val="19"/>
              </w:rPr>
            </w:pPr>
            <w:r>
              <w:rPr>
                <w:rFonts w:ascii="宋体" w:hAnsi="宋体" w:eastAsia="宋体" w:cs="宋体"/>
                <w:spacing w:val="7"/>
                <w:sz w:val="19"/>
                <w:szCs w:val="19"/>
              </w:rPr>
              <w:t>项目投资成本</w:t>
            </w:r>
          </w:p>
        </w:tc>
        <w:tc>
          <w:tcPr>
            <w:tcW w:w="3151" w:type="dxa"/>
            <w:vAlign w:val="top"/>
          </w:tcPr>
          <w:p w14:paraId="48A1F74A">
            <w:pPr>
              <w:pStyle w:val="6"/>
              <w:spacing w:line="307" w:lineRule="auto"/>
            </w:pPr>
          </w:p>
          <w:p w14:paraId="04F1A9C0">
            <w:pPr>
              <w:spacing w:before="59" w:line="221" w:lineRule="auto"/>
              <w:ind w:left="1182"/>
              <w:rPr>
                <w:rFonts w:ascii="宋体" w:hAnsi="宋体" w:eastAsia="宋体" w:cs="宋体"/>
                <w:sz w:val="18"/>
                <w:szCs w:val="18"/>
              </w:rPr>
            </w:pPr>
            <w:r>
              <w:rPr>
                <w:rFonts w:ascii="宋体" w:hAnsi="宋体" w:eastAsia="宋体" w:cs="宋体"/>
                <w:spacing w:val="-1"/>
                <w:sz w:val="18"/>
                <w:szCs w:val="18"/>
              </w:rPr>
              <w:t>304.5万元</w:t>
            </w:r>
          </w:p>
        </w:tc>
      </w:tr>
      <w:tr w14:paraId="353CBD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299" w:type="dxa"/>
            <w:vMerge w:val="continue"/>
            <w:tcBorders>
              <w:top w:val="nil"/>
              <w:bottom w:val="nil"/>
            </w:tcBorders>
            <w:vAlign w:val="top"/>
          </w:tcPr>
          <w:p w14:paraId="55AEFBED">
            <w:pPr>
              <w:pStyle w:val="6"/>
            </w:pPr>
          </w:p>
        </w:tc>
        <w:tc>
          <w:tcPr>
            <w:tcW w:w="1397" w:type="dxa"/>
            <w:vAlign w:val="top"/>
          </w:tcPr>
          <w:p w14:paraId="3C49CD0F">
            <w:pPr>
              <w:pStyle w:val="6"/>
              <w:spacing w:line="299" w:lineRule="auto"/>
            </w:pPr>
          </w:p>
          <w:p w14:paraId="44123221">
            <w:pPr>
              <w:spacing w:before="61" w:line="230" w:lineRule="auto"/>
              <w:ind w:left="311"/>
              <w:rPr>
                <w:rFonts w:ascii="宋体" w:hAnsi="宋体" w:eastAsia="宋体" w:cs="宋体"/>
                <w:sz w:val="19"/>
                <w:szCs w:val="19"/>
              </w:rPr>
            </w:pPr>
            <w:r>
              <w:rPr>
                <w:rFonts w:ascii="宋体" w:hAnsi="宋体" w:eastAsia="宋体" w:cs="宋体"/>
                <w:spacing w:val="5"/>
                <w:sz w:val="19"/>
                <w:szCs w:val="19"/>
              </w:rPr>
              <w:t>效益指标</w:t>
            </w:r>
          </w:p>
        </w:tc>
        <w:tc>
          <w:tcPr>
            <w:tcW w:w="1335" w:type="dxa"/>
            <w:vAlign w:val="top"/>
          </w:tcPr>
          <w:p w14:paraId="2DECAC03">
            <w:pPr>
              <w:pStyle w:val="6"/>
              <w:spacing w:line="299" w:lineRule="auto"/>
            </w:pPr>
          </w:p>
          <w:p w14:paraId="3CB2EDBA">
            <w:pPr>
              <w:spacing w:before="62" w:line="228" w:lineRule="auto"/>
              <w:ind w:left="77"/>
              <w:rPr>
                <w:rFonts w:ascii="宋体" w:hAnsi="宋体" w:eastAsia="宋体" w:cs="宋体"/>
                <w:sz w:val="19"/>
                <w:szCs w:val="19"/>
              </w:rPr>
            </w:pPr>
            <w:r>
              <w:rPr>
                <w:rFonts w:ascii="宋体" w:hAnsi="宋体" w:eastAsia="宋体" w:cs="宋体"/>
                <w:spacing w:val="7"/>
                <w:sz w:val="19"/>
                <w:szCs w:val="19"/>
              </w:rPr>
              <w:t>社会效益指标</w:t>
            </w:r>
          </w:p>
        </w:tc>
        <w:tc>
          <w:tcPr>
            <w:tcW w:w="2640" w:type="dxa"/>
            <w:gridSpan w:val="2"/>
            <w:vAlign w:val="top"/>
          </w:tcPr>
          <w:p w14:paraId="1BC94DD7">
            <w:pPr>
              <w:pStyle w:val="6"/>
              <w:spacing w:line="299" w:lineRule="auto"/>
            </w:pPr>
          </w:p>
          <w:p w14:paraId="326BC759">
            <w:pPr>
              <w:spacing w:before="62" w:line="228" w:lineRule="auto"/>
              <w:ind w:left="338"/>
              <w:rPr>
                <w:rFonts w:ascii="宋体" w:hAnsi="宋体" w:eastAsia="宋体" w:cs="宋体"/>
                <w:sz w:val="19"/>
                <w:szCs w:val="19"/>
              </w:rPr>
            </w:pPr>
            <w:r>
              <w:rPr>
                <w:rFonts w:ascii="宋体" w:hAnsi="宋体" w:eastAsia="宋体" w:cs="宋体"/>
                <w:spacing w:val="7"/>
                <w:sz w:val="19"/>
                <w:szCs w:val="19"/>
              </w:rPr>
              <w:t>消除农村住房安全隐患</w:t>
            </w:r>
          </w:p>
        </w:tc>
        <w:tc>
          <w:tcPr>
            <w:tcW w:w="3151" w:type="dxa"/>
            <w:vAlign w:val="top"/>
          </w:tcPr>
          <w:p w14:paraId="38FE1245">
            <w:pPr>
              <w:pStyle w:val="6"/>
              <w:spacing w:line="299" w:lineRule="auto"/>
            </w:pPr>
          </w:p>
          <w:p w14:paraId="58DD13F4">
            <w:pPr>
              <w:spacing w:before="62" w:line="228" w:lineRule="auto"/>
              <w:ind w:left="595"/>
              <w:rPr>
                <w:rFonts w:ascii="宋体" w:hAnsi="宋体" w:eastAsia="宋体" w:cs="宋体"/>
                <w:sz w:val="19"/>
                <w:szCs w:val="19"/>
              </w:rPr>
            </w:pPr>
            <w:r>
              <w:rPr>
                <w:rFonts w:ascii="宋体" w:hAnsi="宋体" w:eastAsia="宋体" w:cs="宋体"/>
                <w:spacing w:val="7"/>
                <w:sz w:val="19"/>
                <w:szCs w:val="19"/>
              </w:rPr>
              <w:t>消除农村住房安全隐患</w:t>
            </w:r>
          </w:p>
        </w:tc>
      </w:tr>
      <w:tr w14:paraId="25008B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16" w:hRule="atLeast"/>
        </w:trPr>
        <w:tc>
          <w:tcPr>
            <w:tcW w:w="1299" w:type="dxa"/>
            <w:vMerge w:val="continue"/>
            <w:tcBorders>
              <w:top w:val="nil"/>
            </w:tcBorders>
            <w:vAlign w:val="top"/>
          </w:tcPr>
          <w:p w14:paraId="4151E00A">
            <w:pPr>
              <w:pStyle w:val="6"/>
            </w:pPr>
          </w:p>
        </w:tc>
        <w:tc>
          <w:tcPr>
            <w:tcW w:w="1397" w:type="dxa"/>
            <w:vAlign w:val="top"/>
          </w:tcPr>
          <w:p w14:paraId="47E01558">
            <w:pPr>
              <w:pStyle w:val="6"/>
              <w:spacing w:line="254" w:lineRule="auto"/>
            </w:pPr>
          </w:p>
          <w:p w14:paraId="6BE6ECCC">
            <w:pPr>
              <w:pStyle w:val="6"/>
              <w:spacing w:line="254" w:lineRule="auto"/>
            </w:pPr>
          </w:p>
          <w:p w14:paraId="4130EADC">
            <w:pPr>
              <w:spacing w:before="61" w:line="229" w:lineRule="auto"/>
              <w:ind w:left="205"/>
              <w:rPr>
                <w:rFonts w:ascii="宋体" w:hAnsi="宋体" w:eastAsia="宋体" w:cs="宋体"/>
                <w:sz w:val="19"/>
                <w:szCs w:val="19"/>
              </w:rPr>
            </w:pPr>
            <w:r>
              <w:rPr>
                <w:rFonts w:ascii="宋体" w:hAnsi="宋体" w:eastAsia="宋体" w:cs="宋体"/>
                <w:spacing w:val="7"/>
                <w:sz w:val="19"/>
                <w:szCs w:val="19"/>
              </w:rPr>
              <w:t>满意度指标</w:t>
            </w:r>
          </w:p>
        </w:tc>
        <w:tc>
          <w:tcPr>
            <w:tcW w:w="1335" w:type="dxa"/>
            <w:vAlign w:val="top"/>
          </w:tcPr>
          <w:p w14:paraId="55D79613">
            <w:pPr>
              <w:pStyle w:val="6"/>
              <w:spacing w:line="386" w:lineRule="auto"/>
            </w:pPr>
          </w:p>
          <w:p w14:paraId="17DDD222">
            <w:pPr>
              <w:spacing w:before="62" w:line="229" w:lineRule="auto"/>
              <w:ind w:left="76"/>
              <w:rPr>
                <w:rFonts w:ascii="宋体" w:hAnsi="宋体" w:eastAsia="宋体" w:cs="宋体"/>
                <w:sz w:val="19"/>
                <w:szCs w:val="19"/>
              </w:rPr>
            </w:pPr>
            <w:r>
              <w:rPr>
                <w:rFonts w:ascii="宋体" w:hAnsi="宋体" w:eastAsia="宋体" w:cs="宋体"/>
                <w:spacing w:val="7"/>
                <w:sz w:val="19"/>
                <w:szCs w:val="19"/>
              </w:rPr>
              <w:t>服务对象满意</w:t>
            </w:r>
          </w:p>
          <w:p w14:paraId="00EA7073">
            <w:pPr>
              <w:spacing w:before="11" w:line="230" w:lineRule="auto"/>
              <w:ind w:left="375"/>
              <w:rPr>
                <w:rFonts w:ascii="宋体" w:hAnsi="宋体" w:eastAsia="宋体" w:cs="宋体"/>
                <w:sz w:val="19"/>
                <w:szCs w:val="19"/>
              </w:rPr>
            </w:pPr>
            <w:r>
              <w:rPr>
                <w:rFonts w:ascii="宋体" w:hAnsi="宋体" w:eastAsia="宋体" w:cs="宋体"/>
                <w:spacing w:val="6"/>
                <w:sz w:val="19"/>
                <w:szCs w:val="19"/>
              </w:rPr>
              <w:t>度指标</w:t>
            </w:r>
          </w:p>
        </w:tc>
        <w:tc>
          <w:tcPr>
            <w:tcW w:w="2640" w:type="dxa"/>
            <w:gridSpan w:val="2"/>
            <w:vAlign w:val="top"/>
          </w:tcPr>
          <w:p w14:paraId="3A9B46AF">
            <w:pPr>
              <w:pStyle w:val="6"/>
              <w:spacing w:line="254" w:lineRule="auto"/>
            </w:pPr>
          </w:p>
          <w:p w14:paraId="4F602081">
            <w:pPr>
              <w:pStyle w:val="6"/>
              <w:spacing w:line="254" w:lineRule="auto"/>
            </w:pPr>
          </w:p>
          <w:p w14:paraId="73DD0570">
            <w:pPr>
              <w:spacing w:before="62" w:line="228" w:lineRule="auto"/>
              <w:ind w:left="635"/>
              <w:rPr>
                <w:rFonts w:ascii="宋体" w:hAnsi="宋体" w:eastAsia="宋体" w:cs="宋体"/>
                <w:sz w:val="19"/>
                <w:szCs w:val="19"/>
              </w:rPr>
            </w:pPr>
            <w:r>
              <w:rPr>
                <w:rFonts w:ascii="宋体" w:hAnsi="宋体" w:eastAsia="宋体" w:cs="宋体"/>
                <w:spacing w:val="7"/>
                <w:sz w:val="19"/>
                <w:szCs w:val="19"/>
              </w:rPr>
              <w:t>社会群众满意度</w:t>
            </w:r>
          </w:p>
        </w:tc>
        <w:tc>
          <w:tcPr>
            <w:tcW w:w="3151" w:type="dxa"/>
            <w:vAlign w:val="top"/>
          </w:tcPr>
          <w:p w14:paraId="5D12513E">
            <w:pPr>
              <w:pStyle w:val="6"/>
              <w:spacing w:line="254" w:lineRule="auto"/>
            </w:pPr>
          </w:p>
          <w:p w14:paraId="0E2ED399">
            <w:pPr>
              <w:pStyle w:val="6"/>
              <w:spacing w:line="254" w:lineRule="auto"/>
            </w:pPr>
          </w:p>
          <w:p w14:paraId="22D714D1">
            <w:pPr>
              <w:spacing w:before="61" w:line="229" w:lineRule="auto"/>
              <w:ind w:left="1037"/>
              <w:rPr>
                <w:rFonts w:ascii="宋体" w:hAnsi="宋体" w:eastAsia="宋体" w:cs="宋体"/>
                <w:sz w:val="19"/>
                <w:szCs w:val="19"/>
              </w:rPr>
            </w:pPr>
            <w:r>
              <w:rPr>
                <w:rFonts w:ascii="宋体" w:hAnsi="宋体" w:eastAsia="宋体" w:cs="宋体"/>
                <w:spacing w:val="6"/>
                <w:sz w:val="19"/>
                <w:szCs w:val="19"/>
              </w:rPr>
              <w:t>大于等于90%</w:t>
            </w:r>
          </w:p>
        </w:tc>
      </w:tr>
    </w:tbl>
    <w:p w14:paraId="075DBA30">
      <w:pPr>
        <w:rPr>
          <w:rFonts w:ascii="Arial"/>
          <w:sz w:val="21"/>
        </w:rPr>
      </w:pPr>
    </w:p>
    <w:p w14:paraId="168C95D5">
      <w:pPr>
        <w:rPr>
          <w:rFonts w:ascii="Arial" w:hAnsi="Arial" w:eastAsia="Arial" w:cs="Arial"/>
          <w:sz w:val="21"/>
          <w:szCs w:val="21"/>
        </w:rPr>
        <w:sectPr>
          <w:footerReference r:id="rId103" w:type="default"/>
          <w:pgSz w:w="11905" w:h="16837"/>
          <w:pgMar w:top="1249" w:right="1056" w:bottom="695" w:left="1010" w:header="0" w:footer="408" w:gutter="0"/>
          <w:cols w:space="720" w:num="1"/>
        </w:sectPr>
      </w:pPr>
    </w:p>
    <w:p w14:paraId="77EACF34">
      <w:pPr>
        <w:pStyle w:val="2"/>
        <w:spacing w:before="72" w:line="225" w:lineRule="auto"/>
        <w:ind w:left="2948"/>
        <w:rPr>
          <w:sz w:val="35"/>
          <w:szCs w:val="35"/>
        </w:rPr>
      </w:pPr>
      <w:r>
        <w:rPr>
          <w:b/>
          <w:bCs/>
          <w:spacing w:val="6"/>
          <w:sz w:val="35"/>
          <w:szCs w:val="35"/>
        </w:rPr>
        <w:t>部门预算项目绩效目标表</w:t>
      </w:r>
    </w:p>
    <w:p w14:paraId="2C8590F5">
      <w:pPr>
        <w:spacing w:line="273" w:lineRule="auto"/>
        <w:rPr>
          <w:rFonts w:ascii="Arial"/>
          <w:sz w:val="21"/>
        </w:rPr>
      </w:pPr>
    </w:p>
    <w:p w14:paraId="5EC722EB">
      <w:pPr>
        <w:pStyle w:val="2"/>
        <w:spacing w:before="62" w:line="229" w:lineRule="auto"/>
        <w:ind w:left="4461"/>
        <w:rPr>
          <w:sz w:val="19"/>
          <w:szCs w:val="19"/>
        </w:rPr>
      </w:pPr>
      <w:r>
        <w:rPr>
          <w:spacing w:val="1"/>
          <w:sz w:val="19"/>
          <w:szCs w:val="19"/>
        </w:rPr>
        <w:t>(2026年度</w:t>
      </w:r>
      <w:r>
        <w:rPr>
          <w:rFonts w:hint="eastAsia"/>
          <w:spacing w:val="1"/>
          <w:sz w:val="19"/>
          <w:szCs w:val="19"/>
          <w:lang w:eastAsia="zh-CN"/>
        </w:rPr>
        <w:t>）</w:t>
      </w:r>
    </w:p>
    <w:p w14:paraId="028079B9">
      <w:pPr>
        <w:spacing w:line="71" w:lineRule="exact"/>
      </w:pPr>
    </w:p>
    <w:tbl>
      <w:tblPr>
        <w:tblStyle w:val="5"/>
        <w:tblW w:w="980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90"/>
        <w:gridCol w:w="1229"/>
        <w:gridCol w:w="1380"/>
        <w:gridCol w:w="1320"/>
        <w:gridCol w:w="1548"/>
        <w:gridCol w:w="2938"/>
      </w:tblGrid>
      <w:tr w14:paraId="43FAA7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7" w:hRule="atLeast"/>
        </w:trPr>
        <w:tc>
          <w:tcPr>
            <w:tcW w:w="1390" w:type="dxa"/>
            <w:vAlign w:val="top"/>
          </w:tcPr>
          <w:p w14:paraId="5CE0C9E6">
            <w:pPr>
              <w:spacing w:before="260" w:line="230" w:lineRule="auto"/>
              <w:ind w:left="307"/>
              <w:rPr>
                <w:rFonts w:ascii="宋体" w:hAnsi="宋体" w:eastAsia="宋体" w:cs="宋体"/>
                <w:sz w:val="19"/>
                <w:szCs w:val="19"/>
              </w:rPr>
            </w:pPr>
            <w:r>
              <w:rPr>
                <w:rFonts w:ascii="宋体" w:hAnsi="宋体" w:eastAsia="宋体" w:cs="宋体"/>
                <w:spacing w:val="6"/>
                <w:sz w:val="19"/>
                <w:szCs w:val="19"/>
              </w:rPr>
              <w:t>项目名称</w:t>
            </w:r>
          </w:p>
        </w:tc>
        <w:tc>
          <w:tcPr>
            <w:tcW w:w="8415" w:type="dxa"/>
            <w:gridSpan w:val="5"/>
            <w:vAlign w:val="top"/>
          </w:tcPr>
          <w:p w14:paraId="440FCA6E">
            <w:pPr>
              <w:spacing w:before="261" w:line="229" w:lineRule="auto"/>
              <w:ind w:left="3224"/>
              <w:rPr>
                <w:rFonts w:ascii="宋体" w:hAnsi="宋体" w:eastAsia="宋体" w:cs="宋体"/>
                <w:sz w:val="19"/>
                <w:szCs w:val="19"/>
              </w:rPr>
            </w:pPr>
            <w:r>
              <w:rPr>
                <w:rFonts w:ascii="宋体" w:hAnsi="宋体" w:eastAsia="宋体" w:cs="宋体"/>
                <w:spacing w:val="7"/>
                <w:sz w:val="19"/>
                <w:szCs w:val="19"/>
              </w:rPr>
              <w:t>公共租赁住房补贴项目</w:t>
            </w:r>
          </w:p>
        </w:tc>
      </w:tr>
      <w:tr w14:paraId="4F3C22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390" w:type="dxa"/>
            <w:vAlign w:val="top"/>
          </w:tcPr>
          <w:p w14:paraId="7CA54E37">
            <w:pPr>
              <w:spacing w:before="250" w:line="229" w:lineRule="auto"/>
              <w:ind w:left="107"/>
              <w:rPr>
                <w:rFonts w:ascii="宋体" w:hAnsi="宋体" w:eastAsia="宋体" w:cs="宋体"/>
                <w:sz w:val="19"/>
                <w:szCs w:val="19"/>
              </w:rPr>
            </w:pPr>
            <w:r>
              <w:rPr>
                <w:rFonts w:ascii="宋体" w:hAnsi="宋体" w:eastAsia="宋体" w:cs="宋体"/>
                <w:spacing w:val="4"/>
                <w:sz w:val="19"/>
                <w:szCs w:val="19"/>
              </w:rPr>
              <w:t>部门（单位）</w:t>
            </w:r>
          </w:p>
        </w:tc>
        <w:tc>
          <w:tcPr>
            <w:tcW w:w="8415" w:type="dxa"/>
            <w:gridSpan w:val="5"/>
            <w:vAlign w:val="top"/>
          </w:tcPr>
          <w:p w14:paraId="24CD54F9">
            <w:pPr>
              <w:spacing w:before="250" w:line="229" w:lineRule="auto"/>
              <w:ind w:left="3120"/>
              <w:rPr>
                <w:rFonts w:ascii="宋体" w:hAnsi="宋体" w:eastAsia="宋体" w:cs="宋体"/>
                <w:sz w:val="19"/>
                <w:szCs w:val="19"/>
              </w:rPr>
            </w:pPr>
            <w:r>
              <w:rPr>
                <w:rFonts w:ascii="宋体" w:hAnsi="宋体" w:eastAsia="宋体" w:cs="宋体"/>
                <w:spacing w:val="8"/>
                <w:sz w:val="19"/>
                <w:szCs w:val="19"/>
              </w:rPr>
              <w:t>盐边县住房和城乡建设局</w:t>
            </w:r>
          </w:p>
        </w:tc>
      </w:tr>
      <w:tr w14:paraId="3A8623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390" w:type="dxa"/>
            <w:vMerge w:val="restart"/>
            <w:tcBorders>
              <w:bottom w:val="nil"/>
            </w:tcBorders>
            <w:vAlign w:val="top"/>
          </w:tcPr>
          <w:p w14:paraId="7C80E4FA">
            <w:pPr>
              <w:pStyle w:val="6"/>
              <w:spacing w:line="255" w:lineRule="auto"/>
            </w:pPr>
          </w:p>
          <w:p w14:paraId="67F6C04D">
            <w:pPr>
              <w:pStyle w:val="6"/>
              <w:spacing w:line="255" w:lineRule="auto"/>
            </w:pPr>
          </w:p>
          <w:p w14:paraId="38A9FCE8">
            <w:pPr>
              <w:pStyle w:val="6"/>
              <w:spacing w:line="255" w:lineRule="auto"/>
            </w:pPr>
          </w:p>
          <w:p w14:paraId="20C7D113">
            <w:pPr>
              <w:spacing w:before="62" w:line="230" w:lineRule="auto"/>
              <w:ind w:left="307"/>
              <w:rPr>
                <w:rFonts w:ascii="宋体" w:hAnsi="宋体" w:eastAsia="宋体" w:cs="宋体"/>
                <w:sz w:val="19"/>
                <w:szCs w:val="19"/>
              </w:rPr>
            </w:pPr>
            <w:r>
              <w:rPr>
                <w:rFonts w:ascii="宋体" w:hAnsi="宋体" w:eastAsia="宋体" w:cs="宋体"/>
                <w:spacing w:val="6"/>
                <w:sz w:val="19"/>
                <w:szCs w:val="19"/>
              </w:rPr>
              <w:t>项目资金</w:t>
            </w:r>
          </w:p>
          <w:p w14:paraId="75602309">
            <w:pPr>
              <w:spacing w:before="10" w:line="230" w:lineRule="auto"/>
              <w:ind w:left="314"/>
              <w:rPr>
                <w:rFonts w:ascii="宋体" w:hAnsi="宋体" w:eastAsia="宋体" w:cs="宋体"/>
                <w:sz w:val="19"/>
                <w:szCs w:val="19"/>
              </w:rPr>
            </w:pPr>
            <w:r>
              <w:rPr>
                <w:rFonts w:ascii="宋体" w:hAnsi="宋体" w:eastAsia="宋体" w:cs="宋体"/>
                <w:sz w:val="19"/>
                <w:szCs w:val="19"/>
              </w:rPr>
              <w:t>（万元）</w:t>
            </w:r>
          </w:p>
        </w:tc>
        <w:tc>
          <w:tcPr>
            <w:tcW w:w="3929" w:type="dxa"/>
            <w:gridSpan w:val="3"/>
            <w:vAlign w:val="top"/>
          </w:tcPr>
          <w:p w14:paraId="3925C9E5">
            <w:pPr>
              <w:spacing w:before="251"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486" w:type="dxa"/>
            <w:gridSpan w:val="2"/>
            <w:vAlign w:val="top"/>
          </w:tcPr>
          <w:p w14:paraId="0E4C68B2">
            <w:pPr>
              <w:spacing w:before="251" w:line="255" w:lineRule="exact"/>
              <w:ind w:left="2066"/>
              <w:rPr>
                <w:rFonts w:ascii="宋体" w:hAnsi="宋体" w:eastAsia="宋体" w:cs="宋体"/>
                <w:sz w:val="19"/>
                <w:szCs w:val="19"/>
              </w:rPr>
            </w:pPr>
            <w:r>
              <w:rPr>
                <w:rFonts w:ascii="宋体" w:hAnsi="宋体" w:eastAsia="宋体" w:cs="宋体"/>
                <w:position w:val="1"/>
                <w:sz w:val="19"/>
                <w:szCs w:val="19"/>
              </w:rPr>
              <w:t>1.00</w:t>
            </w:r>
          </w:p>
        </w:tc>
      </w:tr>
      <w:tr w14:paraId="120BB6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390" w:type="dxa"/>
            <w:vMerge w:val="continue"/>
            <w:tcBorders>
              <w:top w:val="nil"/>
              <w:bottom w:val="nil"/>
            </w:tcBorders>
            <w:vAlign w:val="top"/>
          </w:tcPr>
          <w:p w14:paraId="3D816691">
            <w:pPr>
              <w:pStyle w:val="6"/>
            </w:pPr>
          </w:p>
        </w:tc>
        <w:tc>
          <w:tcPr>
            <w:tcW w:w="3929" w:type="dxa"/>
            <w:gridSpan w:val="3"/>
            <w:vAlign w:val="top"/>
          </w:tcPr>
          <w:p w14:paraId="504B5CD8">
            <w:pPr>
              <w:spacing w:before="252"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486" w:type="dxa"/>
            <w:gridSpan w:val="2"/>
            <w:vAlign w:val="top"/>
          </w:tcPr>
          <w:p w14:paraId="4E4BCD55">
            <w:pPr>
              <w:spacing w:before="252" w:line="255" w:lineRule="exact"/>
              <w:ind w:left="2066"/>
              <w:rPr>
                <w:rFonts w:ascii="宋体" w:hAnsi="宋体" w:eastAsia="宋体" w:cs="宋体"/>
                <w:sz w:val="19"/>
                <w:szCs w:val="19"/>
              </w:rPr>
            </w:pPr>
            <w:r>
              <w:rPr>
                <w:rFonts w:ascii="宋体" w:hAnsi="宋体" w:eastAsia="宋体" w:cs="宋体"/>
                <w:position w:val="1"/>
                <w:sz w:val="19"/>
                <w:szCs w:val="19"/>
              </w:rPr>
              <w:t>1.00</w:t>
            </w:r>
          </w:p>
        </w:tc>
      </w:tr>
      <w:tr w14:paraId="619441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390" w:type="dxa"/>
            <w:vMerge w:val="continue"/>
            <w:tcBorders>
              <w:top w:val="nil"/>
            </w:tcBorders>
            <w:vAlign w:val="top"/>
          </w:tcPr>
          <w:p w14:paraId="3D96FF8A">
            <w:pPr>
              <w:pStyle w:val="6"/>
            </w:pPr>
          </w:p>
        </w:tc>
        <w:tc>
          <w:tcPr>
            <w:tcW w:w="3929" w:type="dxa"/>
            <w:gridSpan w:val="3"/>
            <w:vAlign w:val="top"/>
          </w:tcPr>
          <w:p w14:paraId="13A15826">
            <w:pPr>
              <w:spacing w:before="253"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486" w:type="dxa"/>
            <w:gridSpan w:val="2"/>
            <w:vAlign w:val="top"/>
          </w:tcPr>
          <w:p w14:paraId="2359744F">
            <w:pPr>
              <w:pStyle w:val="6"/>
            </w:pPr>
          </w:p>
        </w:tc>
      </w:tr>
      <w:tr w14:paraId="10BC79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188" w:hRule="atLeast"/>
        </w:trPr>
        <w:tc>
          <w:tcPr>
            <w:tcW w:w="1390" w:type="dxa"/>
            <w:vAlign w:val="top"/>
          </w:tcPr>
          <w:p w14:paraId="07030916">
            <w:pPr>
              <w:pStyle w:val="6"/>
              <w:spacing w:line="312" w:lineRule="auto"/>
            </w:pPr>
          </w:p>
          <w:p w14:paraId="25133915">
            <w:pPr>
              <w:pStyle w:val="6"/>
              <w:spacing w:line="312" w:lineRule="auto"/>
            </w:pPr>
          </w:p>
          <w:p w14:paraId="0855BCB5">
            <w:pPr>
              <w:pStyle w:val="6"/>
              <w:spacing w:line="313" w:lineRule="auto"/>
            </w:pPr>
          </w:p>
          <w:p w14:paraId="389A6262">
            <w:pPr>
              <w:spacing w:before="62" w:line="230" w:lineRule="auto"/>
              <w:ind w:left="306"/>
              <w:rPr>
                <w:rFonts w:ascii="宋体" w:hAnsi="宋体" w:eastAsia="宋体" w:cs="宋体"/>
                <w:sz w:val="19"/>
                <w:szCs w:val="19"/>
              </w:rPr>
            </w:pPr>
            <w:r>
              <w:rPr>
                <w:rFonts w:ascii="宋体" w:hAnsi="宋体" w:eastAsia="宋体" w:cs="宋体"/>
                <w:spacing w:val="6"/>
                <w:sz w:val="19"/>
                <w:szCs w:val="19"/>
              </w:rPr>
              <w:t>总体目标</w:t>
            </w:r>
          </w:p>
        </w:tc>
        <w:tc>
          <w:tcPr>
            <w:tcW w:w="8415" w:type="dxa"/>
            <w:gridSpan w:val="5"/>
            <w:vAlign w:val="top"/>
          </w:tcPr>
          <w:p w14:paraId="27199B17">
            <w:pPr>
              <w:pStyle w:val="6"/>
              <w:spacing w:line="284" w:lineRule="auto"/>
            </w:pPr>
          </w:p>
          <w:p w14:paraId="0FDF2A98">
            <w:pPr>
              <w:pStyle w:val="6"/>
              <w:spacing w:line="285" w:lineRule="auto"/>
            </w:pPr>
          </w:p>
          <w:p w14:paraId="13D0CF26">
            <w:pPr>
              <w:spacing w:before="62" w:line="241" w:lineRule="auto"/>
              <w:ind w:left="35" w:right="118" w:firstLine="2"/>
              <w:rPr>
                <w:rFonts w:ascii="宋体" w:hAnsi="宋体" w:eastAsia="宋体" w:cs="宋体"/>
                <w:sz w:val="19"/>
                <w:szCs w:val="19"/>
              </w:rPr>
            </w:pPr>
            <w:r>
              <w:rPr>
                <w:rFonts w:ascii="宋体" w:hAnsi="宋体" w:eastAsia="宋体" w:cs="宋体"/>
                <w:spacing w:val="9"/>
                <w:sz w:val="19"/>
                <w:szCs w:val="19"/>
              </w:rPr>
              <w:t>为切实保障我县低收入住房困难家庭住房，根</w:t>
            </w:r>
            <w:r>
              <w:rPr>
                <w:rFonts w:ascii="宋体" w:hAnsi="宋体" w:eastAsia="宋体" w:cs="宋体"/>
                <w:spacing w:val="8"/>
                <w:sz w:val="19"/>
                <w:szCs w:val="19"/>
              </w:rPr>
              <w:t>据县住建局等六部门《盐边县公共租赁住房和廉</w:t>
            </w:r>
            <w:r>
              <w:rPr>
                <w:rFonts w:ascii="宋体" w:hAnsi="宋体" w:eastAsia="宋体" w:cs="宋体"/>
                <w:sz w:val="19"/>
                <w:szCs w:val="19"/>
              </w:rPr>
              <w:t xml:space="preserve">  </w:t>
            </w:r>
            <w:r>
              <w:rPr>
                <w:rFonts w:ascii="宋体" w:hAnsi="宋体" w:eastAsia="宋体" w:cs="宋体"/>
                <w:spacing w:val="8"/>
                <w:sz w:val="19"/>
                <w:szCs w:val="19"/>
              </w:rPr>
              <w:t>租住房并轨运行实施方案》（盐边住建〔2015〕69 号）文件要求，全面做好我县公共租赁住房</w:t>
            </w:r>
            <w:r>
              <w:rPr>
                <w:rFonts w:ascii="宋体" w:hAnsi="宋体" w:eastAsia="宋体" w:cs="宋体"/>
                <w:sz w:val="19"/>
                <w:szCs w:val="19"/>
              </w:rPr>
              <w:t xml:space="preserve"> </w:t>
            </w:r>
            <w:r>
              <w:rPr>
                <w:rFonts w:ascii="宋体" w:hAnsi="宋体" w:eastAsia="宋体" w:cs="宋体"/>
                <w:spacing w:val="5"/>
                <w:sz w:val="19"/>
                <w:szCs w:val="19"/>
              </w:rPr>
              <w:t>补贴发放管理工作，加快改善全县住房保障条件，更好实现公共租赁住房保障目标，</w:t>
            </w:r>
            <w:r>
              <w:rPr>
                <w:rFonts w:ascii="宋体" w:hAnsi="宋体" w:eastAsia="宋体" w:cs="宋体"/>
                <w:spacing w:val="58"/>
                <w:sz w:val="19"/>
                <w:szCs w:val="19"/>
              </w:rPr>
              <w:t xml:space="preserve"> </w:t>
            </w:r>
            <w:r>
              <w:rPr>
                <w:rFonts w:ascii="宋体" w:hAnsi="宋体" w:eastAsia="宋体" w:cs="宋体"/>
                <w:spacing w:val="5"/>
                <w:sz w:val="19"/>
                <w:szCs w:val="19"/>
              </w:rPr>
              <w:t>有效地提</w:t>
            </w:r>
            <w:r>
              <w:rPr>
                <w:rFonts w:ascii="宋体" w:hAnsi="宋体" w:eastAsia="宋体" w:cs="宋体"/>
                <w:sz w:val="19"/>
                <w:szCs w:val="19"/>
              </w:rPr>
              <w:t xml:space="preserve">  </w:t>
            </w:r>
            <w:r>
              <w:rPr>
                <w:rFonts w:ascii="宋体" w:hAnsi="宋体" w:eastAsia="宋体" w:cs="宋体"/>
                <w:spacing w:val="7"/>
                <w:sz w:val="19"/>
                <w:szCs w:val="19"/>
              </w:rPr>
              <w:t>升我县住房保障具有很重要的意义。</w:t>
            </w:r>
          </w:p>
        </w:tc>
      </w:tr>
      <w:tr w14:paraId="3745FD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390" w:type="dxa"/>
            <w:vMerge w:val="restart"/>
            <w:tcBorders>
              <w:bottom w:val="nil"/>
            </w:tcBorders>
            <w:vAlign w:val="top"/>
          </w:tcPr>
          <w:p w14:paraId="13AD49A8">
            <w:pPr>
              <w:pStyle w:val="6"/>
              <w:spacing w:line="241" w:lineRule="auto"/>
            </w:pPr>
          </w:p>
          <w:p w14:paraId="17EAFD48">
            <w:pPr>
              <w:pStyle w:val="6"/>
              <w:spacing w:line="241" w:lineRule="auto"/>
            </w:pPr>
          </w:p>
          <w:p w14:paraId="155F6E79">
            <w:pPr>
              <w:pStyle w:val="6"/>
              <w:spacing w:line="241" w:lineRule="auto"/>
            </w:pPr>
          </w:p>
          <w:p w14:paraId="1FE3596C">
            <w:pPr>
              <w:pStyle w:val="6"/>
              <w:spacing w:line="242" w:lineRule="auto"/>
            </w:pPr>
          </w:p>
          <w:p w14:paraId="25A9A1DA">
            <w:pPr>
              <w:pStyle w:val="6"/>
              <w:spacing w:line="242" w:lineRule="auto"/>
            </w:pPr>
          </w:p>
          <w:p w14:paraId="08EDCF1A">
            <w:pPr>
              <w:pStyle w:val="6"/>
              <w:spacing w:line="242" w:lineRule="auto"/>
            </w:pPr>
          </w:p>
          <w:p w14:paraId="67BB15CB">
            <w:pPr>
              <w:pStyle w:val="6"/>
              <w:spacing w:line="242" w:lineRule="auto"/>
            </w:pPr>
          </w:p>
          <w:p w14:paraId="76CA06A5">
            <w:pPr>
              <w:pStyle w:val="6"/>
              <w:spacing w:line="242" w:lineRule="auto"/>
            </w:pPr>
          </w:p>
          <w:p w14:paraId="4E812467">
            <w:pPr>
              <w:pStyle w:val="6"/>
              <w:spacing w:line="242" w:lineRule="auto"/>
            </w:pPr>
          </w:p>
          <w:p w14:paraId="085ED8F1">
            <w:pPr>
              <w:pStyle w:val="6"/>
              <w:spacing w:line="242" w:lineRule="auto"/>
            </w:pPr>
          </w:p>
          <w:p w14:paraId="513B4200">
            <w:pPr>
              <w:pStyle w:val="6"/>
              <w:spacing w:line="242" w:lineRule="auto"/>
            </w:pPr>
          </w:p>
          <w:p w14:paraId="3F811002">
            <w:pPr>
              <w:pStyle w:val="6"/>
              <w:spacing w:line="242" w:lineRule="auto"/>
            </w:pPr>
          </w:p>
          <w:p w14:paraId="5008BD8D">
            <w:pPr>
              <w:pStyle w:val="6"/>
              <w:spacing w:line="242" w:lineRule="auto"/>
            </w:pPr>
          </w:p>
          <w:p w14:paraId="762C9827">
            <w:pPr>
              <w:spacing w:before="62" w:line="230" w:lineRule="auto"/>
              <w:ind w:left="307"/>
              <w:rPr>
                <w:rFonts w:ascii="宋体" w:hAnsi="宋体" w:eastAsia="宋体" w:cs="宋体"/>
                <w:sz w:val="19"/>
                <w:szCs w:val="19"/>
              </w:rPr>
            </w:pPr>
            <w:r>
              <w:rPr>
                <w:rFonts w:ascii="宋体" w:hAnsi="宋体" w:eastAsia="宋体" w:cs="宋体"/>
                <w:spacing w:val="6"/>
                <w:sz w:val="19"/>
                <w:szCs w:val="19"/>
              </w:rPr>
              <w:t>绩效指标</w:t>
            </w:r>
          </w:p>
        </w:tc>
        <w:tc>
          <w:tcPr>
            <w:tcW w:w="1229" w:type="dxa"/>
            <w:vAlign w:val="top"/>
          </w:tcPr>
          <w:p w14:paraId="27C8AFD5">
            <w:pPr>
              <w:pStyle w:val="6"/>
              <w:spacing w:line="312" w:lineRule="auto"/>
            </w:pPr>
          </w:p>
          <w:p w14:paraId="46848829">
            <w:pPr>
              <w:spacing w:before="61" w:line="230" w:lineRule="auto"/>
              <w:ind w:left="223"/>
              <w:rPr>
                <w:rFonts w:ascii="宋体" w:hAnsi="宋体" w:eastAsia="宋体" w:cs="宋体"/>
                <w:sz w:val="19"/>
                <w:szCs w:val="19"/>
              </w:rPr>
            </w:pPr>
            <w:r>
              <w:rPr>
                <w:rFonts w:ascii="宋体" w:hAnsi="宋体" w:eastAsia="宋体" w:cs="宋体"/>
                <w:spacing w:val="6"/>
                <w:sz w:val="19"/>
                <w:szCs w:val="19"/>
              </w:rPr>
              <w:t>一级指标</w:t>
            </w:r>
          </w:p>
        </w:tc>
        <w:tc>
          <w:tcPr>
            <w:tcW w:w="1380" w:type="dxa"/>
            <w:vAlign w:val="top"/>
          </w:tcPr>
          <w:p w14:paraId="03F8ECDE">
            <w:pPr>
              <w:pStyle w:val="6"/>
              <w:spacing w:line="312" w:lineRule="auto"/>
            </w:pPr>
          </w:p>
          <w:p w14:paraId="5FA6E5B3">
            <w:pPr>
              <w:spacing w:before="61" w:line="230" w:lineRule="auto"/>
              <w:ind w:left="302"/>
              <w:rPr>
                <w:rFonts w:ascii="宋体" w:hAnsi="宋体" w:eastAsia="宋体" w:cs="宋体"/>
                <w:sz w:val="19"/>
                <w:szCs w:val="19"/>
              </w:rPr>
            </w:pPr>
            <w:r>
              <w:rPr>
                <w:rFonts w:ascii="宋体" w:hAnsi="宋体" w:eastAsia="宋体" w:cs="宋体"/>
                <w:spacing w:val="6"/>
                <w:sz w:val="19"/>
                <w:szCs w:val="19"/>
              </w:rPr>
              <w:t>二级指标</w:t>
            </w:r>
          </w:p>
        </w:tc>
        <w:tc>
          <w:tcPr>
            <w:tcW w:w="2868" w:type="dxa"/>
            <w:gridSpan w:val="2"/>
            <w:vAlign w:val="top"/>
          </w:tcPr>
          <w:p w14:paraId="115BA2BD">
            <w:pPr>
              <w:pStyle w:val="6"/>
              <w:spacing w:line="312" w:lineRule="auto"/>
            </w:pPr>
          </w:p>
          <w:p w14:paraId="56425E67">
            <w:pPr>
              <w:spacing w:before="61" w:line="230" w:lineRule="auto"/>
              <w:ind w:left="1045"/>
              <w:rPr>
                <w:rFonts w:ascii="宋体" w:hAnsi="宋体" w:eastAsia="宋体" w:cs="宋体"/>
                <w:sz w:val="19"/>
                <w:szCs w:val="19"/>
              </w:rPr>
            </w:pPr>
            <w:r>
              <w:rPr>
                <w:rFonts w:ascii="宋体" w:hAnsi="宋体" w:eastAsia="宋体" w:cs="宋体"/>
                <w:spacing w:val="7"/>
                <w:sz w:val="19"/>
                <w:szCs w:val="19"/>
              </w:rPr>
              <w:t>三级指标</w:t>
            </w:r>
          </w:p>
        </w:tc>
        <w:tc>
          <w:tcPr>
            <w:tcW w:w="2938" w:type="dxa"/>
            <w:vAlign w:val="top"/>
          </w:tcPr>
          <w:p w14:paraId="1CFF6A23">
            <w:pPr>
              <w:pStyle w:val="6"/>
              <w:spacing w:line="312" w:lineRule="auto"/>
            </w:pPr>
          </w:p>
          <w:p w14:paraId="6BED2192">
            <w:pPr>
              <w:spacing w:before="62" w:line="229" w:lineRule="auto"/>
              <w:ind w:left="87"/>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7E187F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07" w:hRule="atLeast"/>
        </w:trPr>
        <w:tc>
          <w:tcPr>
            <w:tcW w:w="1390" w:type="dxa"/>
            <w:vMerge w:val="continue"/>
            <w:tcBorders>
              <w:top w:val="nil"/>
              <w:bottom w:val="nil"/>
            </w:tcBorders>
            <w:vAlign w:val="top"/>
          </w:tcPr>
          <w:p w14:paraId="1A804160">
            <w:pPr>
              <w:pStyle w:val="6"/>
            </w:pPr>
          </w:p>
        </w:tc>
        <w:tc>
          <w:tcPr>
            <w:tcW w:w="1229" w:type="dxa"/>
            <w:vMerge w:val="restart"/>
            <w:tcBorders>
              <w:bottom w:val="nil"/>
            </w:tcBorders>
            <w:vAlign w:val="top"/>
          </w:tcPr>
          <w:p w14:paraId="7B5822CB">
            <w:pPr>
              <w:pStyle w:val="6"/>
              <w:spacing w:line="317" w:lineRule="auto"/>
            </w:pPr>
          </w:p>
          <w:p w14:paraId="3C140DA3">
            <w:pPr>
              <w:pStyle w:val="6"/>
              <w:spacing w:line="318" w:lineRule="auto"/>
            </w:pPr>
          </w:p>
          <w:p w14:paraId="7878B52C">
            <w:pPr>
              <w:pStyle w:val="6"/>
              <w:spacing w:line="318" w:lineRule="auto"/>
            </w:pPr>
          </w:p>
          <w:p w14:paraId="4844A95C">
            <w:pPr>
              <w:spacing w:before="62" w:line="229" w:lineRule="auto"/>
              <w:ind w:left="220"/>
              <w:rPr>
                <w:rFonts w:ascii="宋体" w:hAnsi="宋体" w:eastAsia="宋体" w:cs="宋体"/>
                <w:sz w:val="19"/>
                <w:szCs w:val="19"/>
              </w:rPr>
            </w:pPr>
            <w:r>
              <w:rPr>
                <w:rFonts w:ascii="宋体" w:hAnsi="宋体" w:eastAsia="宋体" w:cs="宋体"/>
                <w:spacing w:val="7"/>
                <w:sz w:val="19"/>
                <w:szCs w:val="19"/>
              </w:rPr>
              <w:t>产出指标</w:t>
            </w:r>
          </w:p>
        </w:tc>
        <w:tc>
          <w:tcPr>
            <w:tcW w:w="1380" w:type="dxa"/>
            <w:vAlign w:val="top"/>
          </w:tcPr>
          <w:p w14:paraId="53F5F410">
            <w:pPr>
              <w:pStyle w:val="6"/>
              <w:spacing w:line="254" w:lineRule="auto"/>
            </w:pPr>
          </w:p>
          <w:p w14:paraId="16833880">
            <w:pPr>
              <w:spacing w:before="62" w:line="229" w:lineRule="auto"/>
              <w:ind w:left="300"/>
              <w:rPr>
                <w:rFonts w:ascii="宋体" w:hAnsi="宋体" w:eastAsia="宋体" w:cs="宋体"/>
                <w:sz w:val="19"/>
                <w:szCs w:val="19"/>
              </w:rPr>
            </w:pPr>
            <w:r>
              <w:rPr>
                <w:rFonts w:ascii="宋体" w:hAnsi="宋体" w:eastAsia="宋体" w:cs="宋体"/>
                <w:spacing w:val="6"/>
                <w:sz w:val="19"/>
                <w:szCs w:val="19"/>
              </w:rPr>
              <w:t>数量指标</w:t>
            </w:r>
          </w:p>
        </w:tc>
        <w:tc>
          <w:tcPr>
            <w:tcW w:w="2868" w:type="dxa"/>
            <w:gridSpan w:val="2"/>
            <w:vAlign w:val="top"/>
          </w:tcPr>
          <w:p w14:paraId="2729CBD9">
            <w:pPr>
              <w:spacing w:before="195" w:line="229" w:lineRule="auto"/>
              <w:ind w:left="49"/>
              <w:rPr>
                <w:rFonts w:ascii="宋体" w:hAnsi="宋体" w:eastAsia="宋体" w:cs="宋体"/>
                <w:sz w:val="19"/>
                <w:szCs w:val="19"/>
              </w:rPr>
            </w:pPr>
            <w:r>
              <w:rPr>
                <w:rFonts w:ascii="宋体" w:hAnsi="宋体" w:eastAsia="宋体" w:cs="宋体"/>
                <w:spacing w:val="7"/>
                <w:sz w:val="19"/>
                <w:szCs w:val="19"/>
              </w:rPr>
              <w:t>2026年度公共</w:t>
            </w:r>
            <w:r>
              <w:rPr>
                <w:rFonts w:hint="eastAsia" w:ascii="宋体" w:hAnsi="宋体" w:eastAsia="宋体" w:cs="宋体"/>
                <w:spacing w:val="7"/>
                <w:sz w:val="19"/>
                <w:szCs w:val="19"/>
                <w:lang w:eastAsia="zh-CN"/>
              </w:rPr>
              <w:t>租赁住房</w:t>
            </w:r>
            <w:r>
              <w:rPr>
                <w:rFonts w:ascii="宋体" w:hAnsi="宋体" w:eastAsia="宋体" w:cs="宋体"/>
                <w:spacing w:val="7"/>
                <w:sz w:val="19"/>
                <w:szCs w:val="19"/>
              </w:rPr>
              <w:t>补贴发放</w:t>
            </w:r>
          </w:p>
          <w:p w14:paraId="18F34EE5">
            <w:pPr>
              <w:spacing w:before="11" w:line="229" w:lineRule="auto"/>
              <w:ind w:left="1346"/>
              <w:rPr>
                <w:rFonts w:ascii="宋体" w:hAnsi="宋体" w:eastAsia="宋体" w:cs="宋体"/>
                <w:sz w:val="19"/>
                <w:szCs w:val="19"/>
              </w:rPr>
            </w:pPr>
            <w:r>
              <w:rPr>
                <w:rFonts w:ascii="宋体" w:hAnsi="宋体" w:eastAsia="宋体" w:cs="宋体"/>
                <w:sz w:val="19"/>
                <w:szCs w:val="19"/>
              </w:rPr>
              <w:t>数</w:t>
            </w:r>
          </w:p>
        </w:tc>
        <w:tc>
          <w:tcPr>
            <w:tcW w:w="2938" w:type="dxa"/>
            <w:vAlign w:val="top"/>
          </w:tcPr>
          <w:p w14:paraId="798EED51">
            <w:pPr>
              <w:pStyle w:val="6"/>
              <w:spacing w:line="254" w:lineRule="auto"/>
            </w:pPr>
          </w:p>
          <w:p w14:paraId="519FA2F4">
            <w:pPr>
              <w:spacing w:before="62" w:line="230" w:lineRule="auto"/>
              <w:ind w:left="1293"/>
              <w:rPr>
                <w:rFonts w:ascii="宋体" w:hAnsi="宋体" w:eastAsia="宋体" w:cs="宋体"/>
                <w:sz w:val="19"/>
                <w:szCs w:val="19"/>
              </w:rPr>
            </w:pPr>
            <w:r>
              <w:rPr>
                <w:rFonts w:ascii="宋体" w:hAnsi="宋体" w:eastAsia="宋体" w:cs="宋体"/>
                <w:spacing w:val="-1"/>
                <w:sz w:val="19"/>
                <w:szCs w:val="19"/>
              </w:rPr>
              <w:t>10户</w:t>
            </w:r>
          </w:p>
        </w:tc>
      </w:tr>
      <w:tr w14:paraId="59F309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390" w:type="dxa"/>
            <w:vMerge w:val="continue"/>
            <w:tcBorders>
              <w:top w:val="nil"/>
              <w:bottom w:val="nil"/>
            </w:tcBorders>
            <w:vAlign w:val="top"/>
          </w:tcPr>
          <w:p w14:paraId="2A90275C">
            <w:pPr>
              <w:pStyle w:val="6"/>
            </w:pPr>
          </w:p>
        </w:tc>
        <w:tc>
          <w:tcPr>
            <w:tcW w:w="1229" w:type="dxa"/>
            <w:vMerge w:val="continue"/>
            <w:tcBorders>
              <w:top w:val="nil"/>
              <w:bottom w:val="nil"/>
            </w:tcBorders>
            <w:vAlign w:val="top"/>
          </w:tcPr>
          <w:p w14:paraId="4261DA3C">
            <w:pPr>
              <w:pStyle w:val="6"/>
            </w:pPr>
          </w:p>
        </w:tc>
        <w:tc>
          <w:tcPr>
            <w:tcW w:w="1380" w:type="dxa"/>
            <w:vAlign w:val="top"/>
          </w:tcPr>
          <w:p w14:paraId="5782E1E5">
            <w:pPr>
              <w:spacing w:before="260" w:line="230" w:lineRule="auto"/>
              <w:ind w:left="300"/>
              <w:rPr>
                <w:rFonts w:ascii="宋体" w:hAnsi="宋体" w:eastAsia="宋体" w:cs="宋体"/>
                <w:sz w:val="19"/>
                <w:szCs w:val="19"/>
              </w:rPr>
            </w:pPr>
            <w:r>
              <w:rPr>
                <w:rFonts w:ascii="宋体" w:hAnsi="宋体" w:eastAsia="宋体" w:cs="宋体"/>
                <w:spacing w:val="6"/>
                <w:sz w:val="19"/>
                <w:szCs w:val="19"/>
              </w:rPr>
              <w:t>质量指标</w:t>
            </w:r>
          </w:p>
        </w:tc>
        <w:tc>
          <w:tcPr>
            <w:tcW w:w="2868" w:type="dxa"/>
            <w:gridSpan w:val="2"/>
            <w:vAlign w:val="top"/>
          </w:tcPr>
          <w:p w14:paraId="3DD7F133">
            <w:pPr>
              <w:spacing w:before="261" w:line="229" w:lineRule="auto"/>
              <w:ind w:left="955"/>
              <w:rPr>
                <w:rFonts w:ascii="宋体" w:hAnsi="宋体" w:eastAsia="宋体" w:cs="宋体"/>
                <w:sz w:val="19"/>
                <w:szCs w:val="19"/>
              </w:rPr>
            </w:pPr>
            <w:r>
              <w:rPr>
                <w:rFonts w:ascii="宋体" w:hAnsi="宋体" w:eastAsia="宋体" w:cs="宋体"/>
                <w:spacing w:val="5"/>
                <w:sz w:val="19"/>
                <w:szCs w:val="19"/>
              </w:rPr>
              <w:t>资金支付率</w:t>
            </w:r>
          </w:p>
        </w:tc>
        <w:tc>
          <w:tcPr>
            <w:tcW w:w="2938" w:type="dxa"/>
            <w:vAlign w:val="top"/>
          </w:tcPr>
          <w:p w14:paraId="11D2E9A7">
            <w:pPr>
              <w:spacing w:before="261" w:line="229" w:lineRule="auto"/>
              <w:ind w:left="932"/>
              <w:rPr>
                <w:rFonts w:ascii="宋体" w:hAnsi="宋体" w:eastAsia="宋体" w:cs="宋体"/>
                <w:sz w:val="19"/>
                <w:szCs w:val="19"/>
              </w:rPr>
            </w:pPr>
            <w:r>
              <w:rPr>
                <w:rFonts w:ascii="宋体" w:hAnsi="宋体" w:eastAsia="宋体" w:cs="宋体"/>
                <w:spacing w:val="5"/>
                <w:sz w:val="19"/>
                <w:szCs w:val="19"/>
              </w:rPr>
              <w:t>大于等于95%</w:t>
            </w:r>
          </w:p>
        </w:tc>
      </w:tr>
      <w:tr w14:paraId="3A6CD8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390" w:type="dxa"/>
            <w:vMerge w:val="continue"/>
            <w:tcBorders>
              <w:top w:val="nil"/>
              <w:bottom w:val="nil"/>
            </w:tcBorders>
            <w:vAlign w:val="top"/>
          </w:tcPr>
          <w:p w14:paraId="2DF0CB3B">
            <w:pPr>
              <w:pStyle w:val="6"/>
            </w:pPr>
          </w:p>
        </w:tc>
        <w:tc>
          <w:tcPr>
            <w:tcW w:w="1229" w:type="dxa"/>
            <w:vMerge w:val="continue"/>
            <w:tcBorders>
              <w:top w:val="nil"/>
            </w:tcBorders>
            <w:vAlign w:val="top"/>
          </w:tcPr>
          <w:p w14:paraId="6211DC88">
            <w:pPr>
              <w:pStyle w:val="6"/>
            </w:pPr>
          </w:p>
        </w:tc>
        <w:tc>
          <w:tcPr>
            <w:tcW w:w="1380" w:type="dxa"/>
            <w:vAlign w:val="top"/>
          </w:tcPr>
          <w:p w14:paraId="1F16BC2A">
            <w:pPr>
              <w:spacing w:before="259" w:line="230" w:lineRule="auto"/>
              <w:ind w:left="308"/>
              <w:rPr>
                <w:rFonts w:ascii="宋体" w:hAnsi="宋体" w:eastAsia="宋体" w:cs="宋体"/>
                <w:sz w:val="19"/>
                <w:szCs w:val="19"/>
              </w:rPr>
            </w:pPr>
            <w:r>
              <w:rPr>
                <w:rFonts w:ascii="宋体" w:hAnsi="宋体" w:eastAsia="宋体" w:cs="宋体"/>
                <w:spacing w:val="4"/>
                <w:sz w:val="19"/>
                <w:szCs w:val="19"/>
              </w:rPr>
              <w:t>时效指标</w:t>
            </w:r>
          </w:p>
        </w:tc>
        <w:tc>
          <w:tcPr>
            <w:tcW w:w="2868" w:type="dxa"/>
            <w:gridSpan w:val="2"/>
            <w:vAlign w:val="top"/>
          </w:tcPr>
          <w:p w14:paraId="134E9BA9">
            <w:pPr>
              <w:spacing w:before="260" w:line="229" w:lineRule="auto"/>
              <w:ind w:left="854"/>
              <w:rPr>
                <w:rFonts w:ascii="宋体" w:hAnsi="宋体" w:eastAsia="宋体" w:cs="宋体"/>
                <w:sz w:val="19"/>
                <w:szCs w:val="19"/>
              </w:rPr>
            </w:pPr>
            <w:r>
              <w:rPr>
                <w:rFonts w:ascii="宋体" w:hAnsi="宋体" w:eastAsia="宋体" w:cs="宋体"/>
                <w:spacing w:val="6"/>
                <w:sz w:val="19"/>
                <w:szCs w:val="19"/>
              </w:rPr>
              <w:t>资金支付时间</w:t>
            </w:r>
          </w:p>
        </w:tc>
        <w:tc>
          <w:tcPr>
            <w:tcW w:w="2938" w:type="dxa"/>
            <w:vAlign w:val="top"/>
          </w:tcPr>
          <w:p w14:paraId="62D90B9B">
            <w:pPr>
              <w:spacing w:before="260" w:line="229" w:lineRule="auto"/>
              <w:ind w:left="1179"/>
              <w:rPr>
                <w:rFonts w:ascii="宋体" w:hAnsi="宋体" w:eastAsia="宋体" w:cs="宋体"/>
                <w:sz w:val="19"/>
                <w:szCs w:val="19"/>
              </w:rPr>
            </w:pPr>
            <w:r>
              <w:rPr>
                <w:rFonts w:ascii="宋体" w:hAnsi="宋体" w:eastAsia="宋体" w:cs="宋体"/>
                <w:spacing w:val="4"/>
                <w:sz w:val="19"/>
                <w:szCs w:val="19"/>
              </w:rPr>
              <w:t>2026年</w:t>
            </w:r>
          </w:p>
        </w:tc>
      </w:tr>
      <w:tr w14:paraId="282A91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26" w:hRule="atLeast"/>
        </w:trPr>
        <w:tc>
          <w:tcPr>
            <w:tcW w:w="1390" w:type="dxa"/>
            <w:vMerge w:val="continue"/>
            <w:tcBorders>
              <w:top w:val="nil"/>
              <w:bottom w:val="nil"/>
            </w:tcBorders>
            <w:vAlign w:val="top"/>
          </w:tcPr>
          <w:p w14:paraId="732127F0">
            <w:pPr>
              <w:pStyle w:val="6"/>
            </w:pPr>
          </w:p>
        </w:tc>
        <w:tc>
          <w:tcPr>
            <w:tcW w:w="1229" w:type="dxa"/>
            <w:vAlign w:val="top"/>
          </w:tcPr>
          <w:p w14:paraId="19E746D7">
            <w:pPr>
              <w:pStyle w:val="6"/>
              <w:spacing w:line="418" w:lineRule="auto"/>
            </w:pPr>
          </w:p>
          <w:p w14:paraId="60829283">
            <w:pPr>
              <w:spacing w:before="61" w:line="228" w:lineRule="auto"/>
              <w:ind w:left="271"/>
              <w:rPr>
                <w:rFonts w:ascii="宋体" w:hAnsi="宋体" w:eastAsia="宋体" w:cs="宋体"/>
                <w:sz w:val="19"/>
                <w:szCs w:val="19"/>
              </w:rPr>
            </w:pPr>
            <w:r>
              <w:rPr>
                <w:rFonts w:ascii="宋体" w:hAnsi="宋体" w:eastAsia="宋体" w:cs="宋体"/>
                <w:spacing w:val="6"/>
                <w:sz w:val="19"/>
                <w:szCs w:val="19"/>
              </w:rPr>
              <w:t>成本指标</w:t>
            </w:r>
          </w:p>
        </w:tc>
        <w:tc>
          <w:tcPr>
            <w:tcW w:w="1380" w:type="dxa"/>
            <w:vAlign w:val="top"/>
          </w:tcPr>
          <w:p w14:paraId="3C9BBDFF">
            <w:pPr>
              <w:pStyle w:val="6"/>
              <w:spacing w:line="418" w:lineRule="auto"/>
            </w:pPr>
          </w:p>
          <w:p w14:paraId="63727225">
            <w:pPr>
              <w:spacing w:before="61" w:line="228" w:lineRule="auto"/>
              <w:ind w:left="101"/>
              <w:rPr>
                <w:rFonts w:ascii="宋体" w:hAnsi="宋体" w:eastAsia="宋体" w:cs="宋体"/>
                <w:sz w:val="19"/>
                <w:szCs w:val="19"/>
              </w:rPr>
            </w:pPr>
            <w:r>
              <w:rPr>
                <w:rFonts w:ascii="宋体" w:hAnsi="宋体" w:eastAsia="宋体" w:cs="宋体"/>
                <w:spacing w:val="7"/>
                <w:sz w:val="19"/>
                <w:szCs w:val="19"/>
              </w:rPr>
              <w:t>经济成本指标</w:t>
            </w:r>
          </w:p>
        </w:tc>
        <w:tc>
          <w:tcPr>
            <w:tcW w:w="2868" w:type="dxa"/>
            <w:gridSpan w:val="2"/>
            <w:vAlign w:val="top"/>
          </w:tcPr>
          <w:p w14:paraId="21FFA77B">
            <w:pPr>
              <w:pStyle w:val="6"/>
              <w:spacing w:line="269" w:lineRule="auto"/>
            </w:pPr>
          </w:p>
          <w:p w14:paraId="6298CD81">
            <w:pPr>
              <w:pStyle w:val="6"/>
              <w:spacing w:line="270" w:lineRule="auto"/>
            </w:pPr>
          </w:p>
          <w:p w14:paraId="4B296522">
            <w:pPr>
              <w:spacing w:before="61" w:line="229" w:lineRule="auto"/>
              <w:ind w:left="49"/>
              <w:rPr>
                <w:rFonts w:ascii="宋体" w:hAnsi="宋体" w:eastAsia="宋体" w:cs="宋体"/>
                <w:sz w:val="19"/>
                <w:szCs w:val="19"/>
              </w:rPr>
            </w:pPr>
            <w:r>
              <w:rPr>
                <w:rFonts w:ascii="宋体" w:hAnsi="宋体" w:eastAsia="宋体" w:cs="宋体"/>
                <w:spacing w:val="7"/>
                <w:sz w:val="19"/>
                <w:szCs w:val="19"/>
              </w:rPr>
              <w:t>2026年度公共</w:t>
            </w:r>
            <w:r>
              <w:rPr>
                <w:rFonts w:hint="eastAsia" w:ascii="宋体" w:hAnsi="宋体" w:eastAsia="宋体" w:cs="宋体"/>
                <w:spacing w:val="7"/>
                <w:sz w:val="19"/>
                <w:szCs w:val="19"/>
                <w:lang w:eastAsia="zh-CN"/>
              </w:rPr>
              <w:t>租赁住房</w:t>
            </w:r>
            <w:r>
              <w:rPr>
                <w:rFonts w:ascii="宋体" w:hAnsi="宋体" w:eastAsia="宋体" w:cs="宋体"/>
                <w:spacing w:val="7"/>
                <w:sz w:val="19"/>
                <w:szCs w:val="19"/>
              </w:rPr>
              <w:t>住房补贴</w:t>
            </w:r>
          </w:p>
        </w:tc>
        <w:tc>
          <w:tcPr>
            <w:tcW w:w="2938" w:type="dxa"/>
            <w:vAlign w:val="top"/>
          </w:tcPr>
          <w:p w14:paraId="6A68D950">
            <w:pPr>
              <w:pStyle w:val="6"/>
              <w:spacing w:line="427" w:lineRule="auto"/>
            </w:pPr>
          </w:p>
          <w:p w14:paraId="40F10E42">
            <w:pPr>
              <w:spacing w:before="58" w:line="221" w:lineRule="auto"/>
              <w:ind w:left="1266"/>
              <w:rPr>
                <w:rFonts w:ascii="宋体" w:hAnsi="宋体" w:eastAsia="宋体" w:cs="宋体"/>
                <w:sz w:val="18"/>
                <w:szCs w:val="18"/>
              </w:rPr>
            </w:pPr>
            <w:r>
              <w:rPr>
                <w:rFonts w:ascii="宋体" w:hAnsi="宋体" w:eastAsia="宋体" w:cs="宋体"/>
                <w:spacing w:val="-7"/>
                <w:sz w:val="18"/>
                <w:szCs w:val="18"/>
              </w:rPr>
              <w:t>1万元</w:t>
            </w:r>
          </w:p>
        </w:tc>
      </w:tr>
      <w:tr w14:paraId="750905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07" w:hRule="atLeast"/>
        </w:trPr>
        <w:tc>
          <w:tcPr>
            <w:tcW w:w="1390" w:type="dxa"/>
            <w:vMerge w:val="continue"/>
            <w:tcBorders>
              <w:top w:val="nil"/>
              <w:bottom w:val="nil"/>
            </w:tcBorders>
            <w:vAlign w:val="top"/>
          </w:tcPr>
          <w:p w14:paraId="79184227">
            <w:pPr>
              <w:pStyle w:val="6"/>
            </w:pPr>
          </w:p>
        </w:tc>
        <w:tc>
          <w:tcPr>
            <w:tcW w:w="1229" w:type="dxa"/>
            <w:vAlign w:val="top"/>
          </w:tcPr>
          <w:p w14:paraId="7F41EB9A">
            <w:pPr>
              <w:pStyle w:val="6"/>
              <w:spacing w:line="409" w:lineRule="auto"/>
            </w:pPr>
          </w:p>
          <w:p w14:paraId="4C42214A">
            <w:pPr>
              <w:spacing w:before="62" w:line="230" w:lineRule="auto"/>
              <w:ind w:left="225"/>
              <w:rPr>
                <w:rFonts w:ascii="宋体" w:hAnsi="宋体" w:eastAsia="宋体" w:cs="宋体"/>
                <w:sz w:val="19"/>
                <w:szCs w:val="19"/>
              </w:rPr>
            </w:pPr>
            <w:r>
              <w:rPr>
                <w:rFonts w:ascii="宋体" w:hAnsi="宋体" w:eastAsia="宋体" w:cs="宋体"/>
                <w:spacing w:val="5"/>
                <w:sz w:val="19"/>
                <w:szCs w:val="19"/>
              </w:rPr>
              <w:t>效益指标</w:t>
            </w:r>
          </w:p>
        </w:tc>
        <w:tc>
          <w:tcPr>
            <w:tcW w:w="1380" w:type="dxa"/>
            <w:vAlign w:val="top"/>
          </w:tcPr>
          <w:p w14:paraId="75FC9C89">
            <w:pPr>
              <w:pStyle w:val="6"/>
              <w:spacing w:line="410" w:lineRule="auto"/>
            </w:pPr>
          </w:p>
          <w:p w14:paraId="1842D254">
            <w:pPr>
              <w:spacing w:before="61" w:line="228" w:lineRule="auto"/>
              <w:ind w:left="101"/>
              <w:rPr>
                <w:rFonts w:ascii="宋体" w:hAnsi="宋体" w:eastAsia="宋体" w:cs="宋体"/>
                <w:sz w:val="19"/>
                <w:szCs w:val="19"/>
              </w:rPr>
            </w:pPr>
            <w:r>
              <w:rPr>
                <w:rFonts w:ascii="宋体" w:hAnsi="宋体" w:eastAsia="宋体" w:cs="宋体"/>
                <w:spacing w:val="7"/>
                <w:sz w:val="19"/>
                <w:szCs w:val="19"/>
              </w:rPr>
              <w:t>社会效益指标</w:t>
            </w:r>
          </w:p>
        </w:tc>
        <w:tc>
          <w:tcPr>
            <w:tcW w:w="2868" w:type="dxa"/>
            <w:gridSpan w:val="2"/>
            <w:vAlign w:val="top"/>
          </w:tcPr>
          <w:p w14:paraId="4725D4BC">
            <w:pPr>
              <w:pStyle w:val="6"/>
              <w:spacing w:line="265" w:lineRule="auto"/>
            </w:pPr>
          </w:p>
          <w:p w14:paraId="5CADFAAF">
            <w:pPr>
              <w:pStyle w:val="6"/>
              <w:spacing w:line="266" w:lineRule="auto"/>
            </w:pPr>
          </w:p>
          <w:p w14:paraId="27B8CBB6">
            <w:pPr>
              <w:spacing w:before="61" w:line="229" w:lineRule="auto"/>
              <w:ind w:left="259"/>
              <w:rPr>
                <w:rFonts w:ascii="宋体" w:hAnsi="宋体" w:eastAsia="宋体" w:cs="宋体"/>
                <w:sz w:val="19"/>
                <w:szCs w:val="19"/>
              </w:rPr>
            </w:pPr>
            <w:r>
              <w:rPr>
                <w:rFonts w:ascii="宋体" w:hAnsi="宋体" w:eastAsia="宋体" w:cs="宋体"/>
                <w:spacing w:val="7"/>
                <w:sz w:val="19"/>
                <w:szCs w:val="19"/>
              </w:rPr>
              <w:t>能改善租赁住户的住房条件</w:t>
            </w:r>
          </w:p>
        </w:tc>
        <w:tc>
          <w:tcPr>
            <w:tcW w:w="2938" w:type="dxa"/>
            <w:vAlign w:val="top"/>
          </w:tcPr>
          <w:p w14:paraId="58210B9D">
            <w:pPr>
              <w:pStyle w:val="6"/>
              <w:spacing w:line="409" w:lineRule="auto"/>
            </w:pPr>
          </w:p>
          <w:p w14:paraId="531CEB3F">
            <w:pPr>
              <w:spacing w:before="62" w:line="229" w:lineRule="auto"/>
              <w:ind w:left="932"/>
              <w:rPr>
                <w:rFonts w:ascii="宋体" w:hAnsi="宋体" w:eastAsia="宋体" w:cs="宋体"/>
                <w:sz w:val="19"/>
                <w:szCs w:val="19"/>
              </w:rPr>
            </w:pPr>
            <w:r>
              <w:rPr>
                <w:rFonts w:ascii="宋体" w:hAnsi="宋体" w:eastAsia="宋体" w:cs="宋体"/>
                <w:spacing w:val="5"/>
                <w:sz w:val="19"/>
                <w:szCs w:val="19"/>
              </w:rPr>
              <w:t>大于等于95%</w:t>
            </w:r>
          </w:p>
        </w:tc>
      </w:tr>
      <w:tr w14:paraId="5AD335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96" w:hRule="atLeast"/>
        </w:trPr>
        <w:tc>
          <w:tcPr>
            <w:tcW w:w="1390" w:type="dxa"/>
            <w:vMerge w:val="continue"/>
            <w:tcBorders>
              <w:top w:val="nil"/>
            </w:tcBorders>
            <w:vAlign w:val="top"/>
          </w:tcPr>
          <w:p w14:paraId="40C3DC73">
            <w:pPr>
              <w:pStyle w:val="6"/>
            </w:pPr>
          </w:p>
        </w:tc>
        <w:tc>
          <w:tcPr>
            <w:tcW w:w="1229" w:type="dxa"/>
            <w:vAlign w:val="top"/>
          </w:tcPr>
          <w:p w14:paraId="122944B0">
            <w:pPr>
              <w:pStyle w:val="6"/>
              <w:spacing w:line="451" w:lineRule="auto"/>
            </w:pPr>
          </w:p>
          <w:p w14:paraId="68AEFF3D">
            <w:pPr>
              <w:spacing w:before="62" w:line="229" w:lineRule="auto"/>
              <w:ind w:left="122"/>
              <w:rPr>
                <w:rFonts w:ascii="宋体" w:hAnsi="宋体" w:eastAsia="宋体" w:cs="宋体"/>
                <w:sz w:val="19"/>
                <w:szCs w:val="19"/>
              </w:rPr>
            </w:pPr>
            <w:r>
              <w:rPr>
                <w:rFonts w:ascii="宋体" w:hAnsi="宋体" w:eastAsia="宋体" w:cs="宋体"/>
                <w:spacing w:val="7"/>
                <w:sz w:val="19"/>
                <w:szCs w:val="19"/>
              </w:rPr>
              <w:t>满意度指标</w:t>
            </w:r>
          </w:p>
        </w:tc>
        <w:tc>
          <w:tcPr>
            <w:tcW w:w="1380" w:type="dxa"/>
            <w:vAlign w:val="top"/>
          </w:tcPr>
          <w:p w14:paraId="629BD2BC">
            <w:pPr>
              <w:pStyle w:val="6"/>
              <w:spacing w:line="327" w:lineRule="auto"/>
            </w:pPr>
          </w:p>
          <w:p w14:paraId="14B35C51">
            <w:pPr>
              <w:spacing w:before="62" w:line="229" w:lineRule="auto"/>
              <w:ind w:left="100"/>
              <w:rPr>
                <w:rFonts w:ascii="宋体" w:hAnsi="宋体" w:eastAsia="宋体" w:cs="宋体"/>
                <w:sz w:val="19"/>
                <w:szCs w:val="19"/>
              </w:rPr>
            </w:pPr>
            <w:r>
              <w:rPr>
                <w:rFonts w:ascii="宋体" w:hAnsi="宋体" w:eastAsia="宋体" w:cs="宋体"/>
                <w:spacing w:val="7"/>
                <w:sz w:val="19"/>
                <w:szCs w:val="19"/>
              </w:rPr>
              <w:t>服务对象满意</w:t>
            </w:r>
          </w:p>
          <w:p w14:paraId="01990CFE">
            <w:pPr>
              <w:spacing w:before="11" w:line="230" w:lineRule="auto"/>
              <w:ind w:left="396"/>
              <w:rPr>
                <w:rFonts w:ascii="宋体" w:hAnsi="宋体" w:eastAsia="宋体" w:cs="宋体"/>
                <w:sz w:val="19"/>
                <w:szCs w:val="19"/>
              </w:rPr>
            </w:pPr>
            <w:r>
              <w:rPr>
                <w:rFonts w:ascii="宋体" w:hAnsi="宋体" w:eastAsia="宋体" w:cs="宋体"/>
                <w:spacing w:val="6"/>
                <w:sz w:val="19"/>
                <w:szCs w:val="19"/>
              </w:rPr>
              <w:t>度指标</w:t>
            </w:r>
          </w:p>
        </w:tc>
        <w:tc>
          <w:tcPr>
            <w:tcW w:w="2868" w:type="dxa"/>
            <w:gridSpan w:val="2"/>
            <w:vAlign w:val="top"/>
          </w:tcPr>
          <w:p w14:paraId="1C9780C3">
            <w:pPr>
              <w:pStyle w:val="6"/>
              <w:spacing w:line="286" w:lineRule="auto"/>
            </w:pPr>
          </w:p>
          <w:p w14:paraId="644B0CFB">
            <w:pPr>
              <w:pStyle w:val="6"/>
              <w:spacing w:line="286" w:lineRule="auto"/>
            </w:pPr>
          </w:p>
          <w:p w14:paraId="6E4C240B">
            <w:pPr>
              <w:spacing w:before="62" w:line="229" w:lineRule="auto"/>
              <w:ind w:left="458"/>
              <w:rPr>
                <w:rFonts w:ascii="宋体" w:hAnsi="宋体" w:eastAsia="宋体" w:cs="宋体"/>
                <w:sz w:val="19"/>
                <w:szCs w:val="19"/>
              </w:rPr>
            </w:pPr>
            <w:r>
              <w:rPr>
                <w:rFonts w:ascii="宋体" w:hAnsi="宋体" w:eastAsia="宋体" w:cs="宋体"/>
                <w:spacing w:val="7"/>
                <w:sz w:val="19"/>
                <w:szCs w:val="19"/>
              </w:rPr>
              <w:t>能改善租赁住户满意度</w:t>
            </w:r>
          </w:p>
        </w:tc>
        <w:tc>
          <w:tcPr>
            <w:tcW w:w="2938" w:type="dxa"/>
            <w:vAlign w:val="top"/>
          </w:tcPr>
          <w:p w14:paraId="0B423C0E">
            <w:pPr>
              <w:pStyle w:val="6"/>
              <w:spacing w:line="451" w:lineRule="auto"/>
            </w:pPr>
          </w:p>
          <w:p w14:paraId="69E3D954">
            <w:pPr>
              <w:spacing w:before="62" w:line="229" w:lineRule="auto"/>
              <w:ind w:left="932"/>
              <w:rPr>
                <w:rFonts w:ascii="宋体" w:hAnsi="宋体" w:eastAsia="宋体" w:cs="宋体"/>
                <w:sz w:val="19"/>
                <w:szCs w:val="19"/>
              </w:rPr>
            </w:pPr>
            <w:r>
              <w:rPr>
                <w:rFonts w:ascii="宋体" w:hAnsi="宋体" w:eastAsia="宋体" w:cs="宋体"/>
                <w:spacing w:val="5"/>
                <w:sz w:val="19"/>
                <w:szCs w:val="19"/>
              </w:rPr>
              <w:t>大于等于95%</w:t>
            </w:r>
          </w:p>
        </w:tc>
      </w:tr>
    </w:tbl>
    <w:p w14:paraId="0F571FEC">
      <w:pPr>
        <w:rPr>
          <w:rFonts w:ascii="Arial"/>
          <w:sz w:val="21"/>
        </w:rPr>
      </w:pPr>
    </w:p>
    <w:p w14:paraId="5E34B66F">
      <w:pPr>
        <w:rPr>
          <w:rFonts w:ascii="Arial" w:hAnsi="Arial" w:eastAsia="Arial" w:cs="Arial"/>
          <w:sz w:val="21"/>
          <w:szCs w:val="21"/>
        </w:rPr>
        <w:sectPr>
          <w:footerReference r:id="rId104" w:type="default"/>
          <w:pgSz w:w="11905" w:h="16837"/>
          <w:pgMar w:top="1249" w:right="1073" w:bottom="695" w:left="1010" w:header="0" w:footer="408" w:gutter="0"/>
          <w:cols w:space="720" w:num="1"/>
        </w:sectPr>
      </w:pPr>
    </w:p>
    <w:p w14:paraId="3BCAD54F">
      <w:pPr>
        <w:pStyle w:val="2"/>
        <w:spacing w:before="72" w:line="225" w:lineRule="auto"/>
        <w:ind w:left="2941"/>
        <w:rPr>
          <w:sz w:val="35"/>
          <w:szCs w:val="35"/>
        </w:rPr>
      </w:pPr>
      <w:r>
        <w:rPr>
          <w:b/>
          <w:bCs/>
          <w:spacing w:val="6"/>
          <w:sz w:val="35"/>
          <w:szCs w:val="35"/>
        </w:rPr>
        <w:t>部门预算项目绩效目标表</w:t>
      </w:r>
    </w:p>
    <w:p w14:paraId="303ECFD7">
      <w:pPr>
        <w:spacing w:line="273" w:lineRule="auto"/>
        <w:rPr>
          <w:rFonts w:ascii="Arial"/>
          <w:sz w:val="21"/>
        </w:rPr>
      </w:pPr>
    </w:p>
    <w:p w14:paraId="70C792DD">
      <w:pPr>
        <w:pStyle w:val="2"/>
        <w:spacing w:before="62" w:line="229" w:lineRule="auto"/>
        <w:ind w:left="4456"/>
        <w:rPr>
          <w:sz w:val="19"/>
          <w:szCs w:val="19"/>
        </w:rPr>
      </w:pPr>
      <w:r>
        <w:rPr>
          <w:spacing w:val="1"/>
          <w:sz w:val="19"/>
          <w:szCs w:val="19"/>
        </w:rPr>
        <w:t>(2026年度</w:t>
      </w:r>
      <w:r>
        <w:rPr>
          <w:rFonts w:hint="eastAsia"/>
          <w:spacing w:val="1"/>
          <w:sz w:val="19"/>
          <w:szCs w:val="19"/>
          <w:lang w:eastAsia="zh-CN"/>
        </w:rPr>
        <w:t>）</w:t>
      </w:r>
    </w:p>
    <w:p w14:paraId="1D8D750E">
      <w:pPr>
        <w:spacing w:line="71" w:lineRule="exact"/>
      </w:pPr>
    </w:p>
    <w:tbl>
      <w:tblPr>
        <w:tblStyle w:val="5"/>
        <w:tblW w:w="979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30"/>
        <w:gridCol w:w="1215"/>
        <w:gridCol w:w="1306"/>
        <w:gridCol w:w="1320"/>
        <w:gridCol w:w="1653"/>
        <w:gridCol w:w="2969"/>
      </w:tblGrid>
      <w:tr w14:paraId="293A10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7" w:hRule="atLeast"/>
        </w:trPr>
        <w:tc>
          <w:tcPr>
            <w:tcW w:w="1330" w:type="dxa"/>
            <w:vAlign w:val="top"/>
          </w:tcPr>
          <w:p w14:paraId="2CF7E0EE">
            <w:pPr>
              <w:spacing w:before="260" w:line="230" w:lineRule="auto"/>
              <w:ind w:left="279"/>
              <w:rPr>
                <w:rFonts w:ascii="宋体" w:hAnsi="宋体" w:eastAsia="宋体" w:cs="宋体"/>
                <w:sz w:val="19"/>
                <w:szCs w:val="19"/>
              </w:rPr>
            </w:pPr>
            <w:r>
              <w:rPr>
                <w:rFonts w:ascii="宋体" w:hAnsi="宋体" w:eastAsia="宋体" w:cs="宋体"/>
                <w:spacing w:val="6"/>
                <w:sz w:val="19"/>
                <w:szCs w:val="19"/>
              </w:rPr>
              <w:t>项目名称</w:t>
            </w:r>
          </w:p>
        </w:tc>
        <w:tc>
          <w:tcPr>
            <w:tcW w:w="8463" w:type="dxa"/>
            <w:gridSpan w:val="5"/>
            <w:vAlign w:val="top"/>
          </w:tcPr>
          <w:p w14:paraId="6D845BB3">
            <w:pPr>
              <w:spacing w:before="261" w:line="228" w:lineRule="auto"/>
              <w:ind w:left="2448"/>
              <w:rPr>
                <w:rFonts w:ascii="宋体" w:hAnsi="宋体" w:eastAsia="宋体" w:cs="宋体"/>
                <w:sz w:val="19"/>
                <w:szCs w:val="19"/>
              </w:rPr>
            </w:pPr>
            <w:r>
              <w:rPr>
                <w:rFonts w:ascii="宋体" w:hAnsi="宋体" w:eastAsia="宋体" w:cs="宋体"/>
                <w:spacing w:val="8"/>
                <w:sz w:val="19"/>
                <w:szCs w:val="19"/>
              </w:rPr>
              <w:t>盐边县机关事业单位办公楼增设电梯项目</w:t>
            </w:r>
          </w:p>
        </w:tc>
      </w:tr>
      <w:tr w14:paraId="2EAFFF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330" w:type="dxa"/>
            <w:vAlign w:val="top"/>
          </w:tcPr>
          <w:p w14:paraId="4DAAE568">
            <w:pPr>
              <w:spacing w:before="250" w:line="229" w:lineRule="auto"/>
              <w:ind w:left="78"/>
              <w:rPr>
                <w:rFonts w:ascii="宋体" w:hAnsi="宋体" w:eastAsia="宋体" w:cs="宋体"/>
                <w:sz w:val="19"/>
                <w:szCs w:val="19"/>
              </w:rPr>
            </w:pPr>
            <w:r>
              <w:rPr>
                <w:rFonts w:ascii="宋体" w:hAnsi="宋体" w:eastAsia="宋体" w:cs="宋体"/>
                <w:spacing w:val="4"/>
                <w:sz w:val="19"/>
                <w:szCs w:val="19"/>
              </w:rPr>
              <w:t>部门（单位）</w:t>
            </w:r>
          </w:p>
        </w:tc>
        <w:tc>
          <w:tcPr>
            <w:tcW w:w="8463" w:type="dxa"/>
            <w:gridSpan w:val="5"/>
            <w:vAlign w:val="top"/>
          </w:tcPr>
          <w:p w14:paraId="17C079A6">
            <w:pPr>
              <w:spacing w:before="250" w:line="229" w:lineRule="auto"/>
              <w:ind w:left="3144"/>
              <w:rPr>
                <w:rFonts w:ascii="宋体" w:hAnsi="宋体" w:eastAsia="宋体" w:cs="宋体"/>
                <w:sz w:val="19"/>
                <w:szCs w:val="19"/>
              </w:rPr>
            </w:pPr>
            <w:r>
              <w:rPr>
                <w:rFonts w:ascii="宋体" w:hAnsi="宋体" w:eastAsia="宋体" w:cs="宋体"/>
                <w:spacing w:val="8"/>
                <w:sz w:val="19"/>
                <w:szCs w:val="19"/>
              </w:rPr>
              <w:t>盐边县住房和城乡建设局</w:t>
            </w:r>
          </w:p>
        </w:tc>
      </w:tr>
      <w:tr w14:paraId="72E355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330" w:type="dxa"/>
            <w:vMerge w:val="restart"/>
            <w:tcBorders>
              <w:bottom w:val="nil"/>
            </w:tcBorders>
            <w:vAlign w:val="top"/>
          </w:tcPr>
          <w:p w14:paraId="73B3298D">
            <w:pPr>
              <w:pStyle w:val="6"/>
              <w:spacing w:line="255" w:lineRule="auto"/>
            </w:pPr>
          </w:p>
          <w:p w14:paraId="6426F808">
            <w:pPr>
              <w:pStyle w:val="6"/>
              <w:spacing w:line="255" w:lineRule="auto"/>
            </w:pPr>
          </w:p>
          <w:p w14:paraId="37FF48EC">
            <w:pPr>
              <w:pStyle w:val="6"/>
              <w:spacing w:line="255" w:lineRule="auto"/>
            </w:pPr>
          </w:p>
          <w:p w14:paraId="36A1A59E">
            <w:pPr>
              <w:spacing w:before="62" w:line="230" w:lineRule="auto"/>
              <w:ind w:left="276"/>
              <w:rPr>
                <w:rFonts w:ascii="宋体" w:hAnsi="宋体" w:eastAsia="宋体" w:cs="宋体"/>
                <w:sz w:val="19"/>
                <w:szCs w:val="19"/>
              </w:rPr>
            </w:pPr>
            <w:r>
              <w:rPr>
                <w:rFonts w:ascii="宋体" w:hAnsi="宋体" w:eastAsia="宋体" w:cs="宋体"/>
                <w:spacing w:val="6"/>
                <w:sz w:val="19"/>
                <w:szCs w:val="19"/>
              </w:rPr>
              <w:t>项目资金</w:t>
            </w:r>
          </w:p>
          <w:p w14:paraId="12CA9ED9">
            <w:pPr>
              <w:spacing w:before="10" w:line="230" w:lineRule="auto"/>
              <w:ind w:left="283"/>
              <w:rPr>
                <w:rFonts w:ascii="宋体" w:hAnsi="宋体" w:eastAsia="宋体" w:cs="宋体"/>
                <w:sz w:val="19"/>
                <w:szCs w:val="19"/>
              </w:rPr>
            </w:pPr>
            <w:r>
              <w:rPr>
                <w:rFonts w:ascii="宋体" w:hAnsi="宋体" w:eastAsia="宋体" w:cs="宋体"/>
                <w:sz w:val="19"/>
                <w:szCs w:val="19"/>
              </w:rPr>
              <w:t>（万元）</w:t>
            </w:r>
          </w:p>
        </w:tc>
        <w:tc>
          <w:tcPr>
            <w:tcW w:w="3841" w:type="dxa"/>
            <w:gridSpan w:val="3"/>
            <w:vAlign w:val="top"/>
          </w:tcPr>
          <w:p w14:paraId="7E2E63EC">
            <w:pPr>
              <w:spacing w:before="251"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622" w:type="dxa"/>
            <w:gridSpan w:val="2"/>
            <w:vAlign w:val="top"/>
          </w:tcPr>
          <w:p w14:paraId="1942CF90">
            <w:pPr>
              <w:spacing w:before="251" w:line="255" w:lineRule="exact"/>
              <w:ind w:left="2019"/>
              <w:rPr>
                <w:rFonts w:ascii="宋体" w:hAnsi="宋体" w:eastAsia="宋体" w:cs="宋体"/>
                <w:sz w:val="19"/>
                <w:szCs w:val="19"/>
              </w:rPr>
            </w:pPr>
            <w:r>
              <w:rPr>
                <w:rFonts w:ascii="宋体" w:hAnsi="宋体" w:eastAsia="宋体" w:cs="宋体"/>
                <w:spacing w:val="4"/>
                <w:position w:val="1"/>
                <w:sz w:val="19"/>
                <w:szCs w:val="19"/>
              </w:rPr>
              <w:t>269.22</w:t>
            </w:r>
          </w:p>
        </w:tc>
      </w:tr>
      <w:tr w14:paraId="0C0611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330" w:type="dxa"/>
            <w:vMerge w:val="continue"/>
            <w:tcBorders>
              <w:top w:val="nil"/>
              <w:bottom w:val="nil"/>
            </w:tcBorders>
            <w:vAlign w:val="top"/>
          </w:tcPr>
          <w:p w14:paraId="518D45FD">
            <w:pPr>
              <w:pStyle w:val="6"/>
            </w:pPr>
          </w:p>
        </w:tc>
        <w:tc>
          <w:tcPr>
            <w:tcW w:w="3841" w:type="dxa"/>
            <w:gridSpan w:val="3"/>
            <w:vAlign w:val="top"/>
          </w:tcPr>
          <w:p w14:paraId="7E667A5D">
            <w:pPr>
              <w:spacing w:before="252"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622" w:type="dxa"/>
            <w:gridSpan w:val="2"/>
            <w:vAlign w:val="top"/>
          </w:tcPr>
          <w:p w14:paraId="05C8C3E7">
            <w:pPr>
              <w:spacing w:before="252" w:line="255" w:lineRule="exact"/>
              <w:ind w:left="2019"/>
              <w:rPr>
                <w:rFonts w:ascii="宋体" w:hAnsi="宋体" w:eastAsia="宋体" w:cs="宋体"/>
                <w:sz w:val="19"/>
                <w:szCs w:val="19"/>
              </w:rPr>
            </w:pPr>
            <w:r>
              <w:rPr>
                <w:rFonts w:ascii="宋体" w:hAnsi="宋体" w:eastAsia="宋体" w:cs="宋体"/>
                <w:spacing w:val="4"/>
                <w:position w:val="1"/>
                <w:sz w:val="19"/>
                <w:szCs w:val="19"/>
              </w:rPr>
              <w:t>269.22</w:t>
            </w:r>
          </w:p>
        </w:tc>
      </w:tr>
      <w:tr w14:paraId="07D26F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330" w:type="dxa"/>
            <w:vMerge w:val="continue"/>
            <w:tcBorders>
              <w:top w:val="nil"/>
            </w:tcBorders>
            <w:vAlign w:val="top"/>
          </w:tcPr>
          <w:p w14:paraId="618604FB">
            <w:pPr>
              <w:pStyle w:val="6"/>
            </w:pPr>
          </w:p>
        </w:tc>
        <w:tc>
          <w:tcPr>
            <w:tcW w:w="3841" w:type="dxa"/>
            <w:gridSpan w:val="3"/>
            <w:vAlign w:val="top"/>
          </w:tcPr>
          <w:p w14:paraId="4FE5C27E">
            <w:pPr>
              <w:spacing w:before="252"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622" w:type="dxa"/>
            <w:gridSpan w:val="2"/>
            <w:vAlign w:val="top"/>
          </w:tcPr>
          <w:p w14:paraId="4FB8D1FD">
            <w:pPr>
              <w:pStyle w:val="6"/>
            </w:pPr>
          </w:p>
        </w:tc>
      </w:tr>
      <w:tr w14:paraId="3D669B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26" w:hRule="atLeast"/>
        </w:trPr>
        <w:tc>
          <w:tcPr>
            <w:tcW w:w="1330" w:type="dxa"/>
            <w:vAlign w:val="top"/>
          </w:tcPr>
          <w:p w14:paraId="3D3C7A73">
            <w:pPr>
              <w:pStyle w:val="6"/>
              <w:spacing w:line="318" w:lineRule="auto"/>
            </w:pPr>
          </w:p>
          <w:p w14:paraId="68D05A7E">
            <w:pPr>
              <w:pStyle w:val="6"/>
              <w:spacing w:line="318" w:lineRule="auto"/>
            </w:pPr>
          </w:p>
          <w:p w14:paraId="6F302DBB">
            <w:pPr>
              <w:pStyle w:val="6"/>
              <w:spacing w:line="319" w:lineRule="auto"/>
            </w:pPr>
          </w:p>
          <w:p w14:paraId="05E0B811">
            <w:pPr>
              <w:spacing w:before="61" w:line="230" w:lineRule="auto"/>
              <w:ind w:left="275"/>
              <w:rPr>
                <w:rFonts w:ascii="宋体" w:hAnsi="宋体" w:eastAsia="宋体" w:cs="宋体"/>
                <w:sz w:val="19"/>
                <w:szCs w:val="19"/>
              </w:rPr>
            </w:pPr>
            <w:r>
              <w:rPr>
                <w:rFonts w:ascii="宋体" w:hAnsi="宋体" w:eastAsia="宋体" w:cs="宋体"/>
                <w:spacing w:val="6"/>
                <w:sz w:val="19"/>
                <w:szCs w:val="19"/>
              </w:rPr>
              <w:t>总体目标</w:t>
            </w:r>
          </w:p>
        </w:tc>
        <w:tc>
          <w:tcPr>
            <w:tcW w:w="8463" w:type="dxa"/>
            <w:gridSpan w:val="5"/>
            <w:vAlign w:val="top"/>
          </w:tcPr>
          <w:p w14:paraId="35677C38">
            <w:pPr>
              <w:pStyle w:val="6"/>
              <w:spacing w:line="354" w:lineRule="auto"/>
            </w:pPr>
          </w:p>
          <w:p w14:paraId="4B680D1D">
            <w:pPr>
              <w:pStyle w:val="6"/>
              <w:spacing w:line="355" w:lineRule="auto"/>
            </w:pPr>
          </w:p>
          <w:p w14:paraId="3EA3EB3D">
            <w:pPr>
              <w:spacing w:before="62" w:line="241" w:lineRule="auto"/>
              <w:ind w:left="36" w:right="61"/>
              <w:jc w:val="both"/>
              <w:rPr>
                <w:rFonts w:ascii="宋体" w:hAnsi="宋体" w:eastAsia="宋体" w:cs="宋体"/>
                <w:sz w:val="19"/>
                <w:szCs w:val="19"/>
              </w:rPr>
            </w:pPr>
            <w:r>
              <w:rPr>
                <w:rFonts w:ascii="宋体" w:hAnsi="宋体" w:eastAsia="宋体" w:cs="宋体"/>
                <w:spacing w:val="8"/>
                <w:sz w:val="19"/>
                <w:szCs w:val="19"/>
              </w:rPr>
              <w:t>盐边发改</w:t>
            </w:r>
            <w:r>
              <w:rPr>
                <w:rFonts w:hint="eastAsia" w:ascii="宋体" w:hAnsi="宋体" w:eastAsia="宋体" w:cs="宋体"/>
                <w:spacing w:val="8"/>
                <w:sz w:val="19"/>
                <w:szCs w:val="19"/>
                <w:lang w:eastAsia="zh-CN"/>
              </w:rPr>
              <w:t>〔2024〕79号</w:t>
            </w:r>
            <w:r>
              <w:rPr>
                <w:rFonts w:ascii="宋体" w:hAnsi="宋体" w:eastAsia="宋体" w:cs="宋体"/>
                <w:spacing w:val="8"/>
                <w:sz w:val="19"/>
                <w:szCs w:val="19"/>
              </w:rPr>
              <w:t xml:space="preserve">  关于盐边县机关事业单位办公楼增设电梯项目可行性研究报告的批复，</w:t>
            </w:r>
            <w:r>
              <w:rPr>
                <w:rFonts w:ascii="宋体" w:hAnsi="宋体" w:eastAsia="宋体" w:cs="宋体"/>
                <w:sz w:val="19"/>
                <w:szCs w:val="19"/>
              </w:rPr>
              <w:t xml:space="preserve"> </w:t>
            </w:r>
            <w:r>
              <w:rPr>
                <w:rFonts w:ascii="宋体" w:hAnsi="宋体" w:eastAsia="宋体" w:cs="宋体"/>
                <w:spacing w:val="5"/>
                <w:sz w:val="19"/>
                <w:szCs w:val="19"/>
              </w:rPr>
              <w:t>本项目拟对15个机关企事业单位加装电梯，</w:t>
            </w:r>
            <w:r>
              <w:rPr>
                <w:rFonts w:ascii="宋体" w:hAnsi="宋体" w:eastAsia="宋体" w:cs="宋体"/>
                <w:spacing w:val="59"/>
                <w:sz w:val="19"/>
                <w:szCs w:val="19"/>
              </w:rPr>
              <w:t xml:space="preserve"> </w:t>
            </w:r>
            <w:r>
              <w:rPr>
                <w:rFonts w:ascii="宋体" w:hAnsi="宋体" w:eastAsia="宋体" w:cs="宋体"/>
                <w:spacing w:val="5"/>
                <w:sz w:val="19"/>
                <w:szCs w:val="19"/>
              </w:rPr>
              <w:t>项目建设包括建筑工程、结构工程及电气工程。本项</w:t>
            </w:r>
            <w:r>
              <w:rPr>
                <w:rFonts w:ascii="宋体" w:hAnsi="宋体" w:eastAsia="宋体" w:cs="宋体"/>
                <w:sz w:val="19"/>
                <w:szCs w:val="19"/>
              </w:rPr>
              <w:t xml:space="preserve"> </w:t>
            </w:r>
            <w:r>
              <w:rPr>
                <w:rFonts w:ascii="宋体" w:hAnsi="宋体" w:eastAsia="宋体" w:cs="宋体"/>
                <w:spacing w:val="7"/>
                <w:sz w:val="19"/>
                <w:szCs w:val="19"/>
              </w:rPr>
              <w:t>目共加装电梯15部，并配套电气设施。</w:t>
            </w:r>
          </w:p>
        </w:tc>
      </w:tr>
      <w:tr w14:paraId="55F2DE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330" w:type="dxa"/>
            <w:vMerge w:val="restart"/>
            <w:tcBorders>
              <w:bottom w:val="nil"/>
            </w:tcBorders>
            <w:vAlign w:val="top"/>
          </w:tcPr>
          <w:p w14:paraId="75833850">
            <w:pPr>
              <w:pStyle w:val="6"/>
              <w:spacing w:line="251" w:lineRule="auto"/>
            </w:pPr>
          </w:p>
          <w:p w14:paraId="2A1DB5B1">
            <w:pPr>
              <w:pStyle w:val="6"/>
              <w:spacing w:line="251" w:lineRule="auto"/>
            </w:pPr>
          </w:p>
          <w:p w14:paraId="6D2EC257">
            <w:pPr>
              <w:pStyle w:val="6"/>
              <w:spacing w:line="251" w:lineRule="auto"/>
            </w:pPr>
          </w:p>
          <w:p w14:paraId="449B4172">
            <w:pPr>
              <w:pStyle w:val="6"/>
              <w:spacing w:line="252" w:lineRule="auto"/>
            </w:pPr>
          </w:p>
          <w:p w14:paraId="12FE83EE">
            <w:pPr>
              <w:pStyle w:val="6"/>
              <w:spacing w:line="252" w:lineRule="auto"/>
            </w:pPr>
          </w:p>
          <w:p w14:paraId="71E20CF4">
            <w:pPr>
              <w:pStyle w:val="6"/>
              <w:spacing w:line="252" w:lineRule="auto"/>
            </w:pPr>
          </w:p>
          <w:p w14:paraId="7694261A">
            <w:pPr>
              <w:pStyle w:val="6"/>
              <w:spacing w:line="252" w:lineRule="auto"/>
            </w:pPr>
          </w:p>
          <w:p w14:paraId="328B2F3A">
            <w:pPr>
              <w:pStyle w:val="6"/>
              <w:spacing w:line="252" w:lineRule="auto"/>
            </w:pPr>
          </w:p>
          <w:p w14:paraId="4D7E93C2">
            <w:pPr>
              <w:pStyle w:val="6"/>
              <w:spacing w:line="252" w:lineRule="auto"/>
            </w:pPr>
          </w:p>
          <w:p w14:paraId="5C601368">
            <w:pPr>
              <w:pStyle w:val="6"/>
              <w:spacing w:line="252" w:lineRule="auto"/>
            </w:pPr>
          </w:p>
          <w:p w14:paraId="5203E4A8">
            <w:pPr>
              <w:pStyle w:val="6"/>
              <w:spacing w:line="252" w:lineRule="auto"/>
            </w:pPr>
          </w:p>
          <w:p w14:paraId="53EDBF2F">
            <w:pPr>
              <w:pStyle w:val="6"/>
              <w:spacing w:line="252" w:lineRule="auto"/>
            </w:pPr>
          </w:p>
          <w:p w14:paraId="42111113">
            <w:pPr>
              <w:spacing w:before="62" w:line="230" w:lineRule="auto"/>
              <w:ind w:left="279"/>
              <w:rPr>
                <w:rFonts w:ascii="宋体" w:hAnsi="宋体" w:eastAsia="宋体" w:cs="宋体"/>
                <w:sz w:val="19"/>
                <w:szCs w:val="19"/>
              </w:rPr>
            </w:pPr>
            <w:r>
              <w:rPr>
                <w:rFonts w:ascii="宋体" w:hAnsi="宋体" w:eastAsia="宋体" w:cs="宋体"/>
                <w:spacing w:val="6"/>
                <w:sz w:val="19"/>
                <w:szCs w:val="19"/>
              </w:rPr>
              <w:t>绩效指标</w:t>
            </w:r>
          </w:p>
        </w:tc>
        <w:tc>
          <w:tcPr>
            <w:tcW w:w="1215" w:type="dxa"/>
            <w:vAlign w:val="top"/>
          </w:tcPr>
          <w:p w14:paraId="41A6524A">
            <w:pPr>
              <w:spacing w:before="293" w:line="230" w:lineRule="auto"/>
              <w:ind w:left="218"/>
              <w:rPr>
                <w:rFonts w:ascii="宋体" w:hAnsi="宋体" w:eastAsia="宋体" w:cs="宋体"/>
                <w:sz w:val="19"/>
                <w:szCs w:val="19"/>
              </w:rPr>
            </w:pPr>
            <w:r>
              <w:rPr>
                <w:rFonts w:ascii="宋体" w:hAnsi="宋体" w:eastAsia="宋体" w:cs="宋体"/>
                <w:spacing w:val="6"/>
                <w:sz w:val="19"/>
                <w:szCs w:val="19"/>
              </w:rPr>
              <w:t>一级指标</w:t>
            </w:r>
          </w:p>
        </w:tc>
        <w:tc>
          <w:tcPr>
            <w:tcW w:w="1306" w:type="dxa"/>
            <w:vAlign w:val="top"/>
          </w:tcPr>
          <w:p w14:paraId="2CF8240E">
            <w:pPr>
              <w:spacing w:before="293" w:line="230" w:lineRule="auto"/>
              <w:ind w:left="266"/>
              <w:rPr>
                <w:rFonts w:ascii="宋体" w:hAnsi="宋体" w:eastAsia="宋体" w:cs="宋体"/>
                <w:sz w:val="19"/>
                <w:szCs w:val="19"/>
              </w:rPr>
            </w:pPr>
            <w:r>
              <w:rPr>
                <w:rFonts w:ascii="宋体" w:hAnsi="宋体" w:eastAsia="宋体" w:cs="宋体"/>
                <w:spacing w:val="6"/>
                <w:sz w:val="19"/>
                <w:szCs w:val="19"/>
              </w:rPr>
              <w:t>二级指标</w:t>
            </w:r>
          </w:p>
        </w:tc>
        <w:tc>
          <w:tcPr>
            <w:tcW w:w="2973" w:type="dxa"/>
            <w:gridSpan w:val="2"/>
            <w:vAlign w:val="top"/>
          </w:tcPr>
          <w:p w14:paraId="4A18B056">
            <w:pPr>
              <w:spacing w:before="293" w:line="230" w:lineRule="auto"/>
              <w:ind w:left="1100"/>
              <w:rPr>
                <w:rFonts w:ascii="宋体" w:hAnsi="宋体" w:eastAsia="宋体" w:cs="宋体"/>
                <w:sz w:val="19"/>
                <w:szCs w:val="19"/>
              </w:rPr>
            </w:pPr>
            <w:r>
              <w:rPr>
                <w:rFonts w:ascii="宋体" w:hAnsi="宋体" w:eastAsia="宋体" w:cs="宋体"/>
                <w:spacing w:val="7"/>
                <w:sz w:val="19"/>
                <w:szCs w:val="19"/>
              </w:rPr>
              <w:t>三级指标</w:t>
            </w:r>
          </w:p>
        </w:tc>
        <w:tc>
          <w:tcPr>
            <w:tcW w:w="2969" w:type="dxa"/>
            <w:vAlign w:val="top"/>
          </w:tcPr>
          <w:p w14:paraId="4107C959">
            <w:pPr>
              <w:spacing w:before="294" w:line="229" w:lineRule="auto"/>
              <w:ind w:left="104"/>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1A84D7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6" w:hRule="atLeast"/>
        </w:trPr>
        <w:tc>
          <w:tcPr>
            <w:tcW w:w="1330" w:type="dxa"/>
            <w:vMerge w:val="continue"/>
            <w:tcBorders>
              <w:top w:val="nil"/>
              <w:bottom w:val="nil"/>
            </w:tcBorders>
            <w:vAlign w:val="top"/>
          </w:tcPr>
          <w:p w14:paraId="456B5647">
            <w:pPr>
              <w:pStyle w:val="6"/>
            </w:pPr>
          </w:p>
        </w:tc>
        <w:tc>
          <w:tcPr>
            <w:tcW w:w="1215" w:type="dxa"/>
            <w:vMerge w:val="restart"/>
            <w:tcBorders>
              <w:bottom w:val="nil"/>
            </w:tcBorders>
            <w:vAlign w:val="top"/>
          </w:tcPr>
          <w:p w14:paraId="5C32BAA9">
            <w:pPr>
              <w:pStyle w:val="6"/>
              <w:spacing w:line="256" w:lineRule="auto"/>
            </w:pPr>
          </w:p>
          <w:p w14:paraId="1BC097BB">
            <w:pPr>
              <w:pStyle w:val="6"/>
              <w:spacing w:line="256" w:lineRule="auto"/>
            </w:pPr>
          </w:p>
          <w:p w14:paraId="111BFA08">
            <w:pPr>
              <w:pStyle w:val="6"/>
              <w:spacing w:line="256" w:lineRule="auto"/>
            </w:pPr>
          </w:p>
          <w:p w14:paraId="1506DA7B">
            <w:pPr>
              <w:pStyle w:val="6"/>
              <w:spacing w:line="256" w:lineRule="auto"/>
            </w:pPr>
          </w:p>
          <w:p w14:paraId="1678EB2D">
            <w:pPr>
              <w:spacing w:before="61" w:line="229" w:lineRule="auto"/>
              <w:ind w:left="215"/>
              <w:rPr>
                <w:rFonts w:ascii="宋体" w:hAnsi="宋体" w:eastAsia="宋体" w:cs="宋体"/>
                <w:sz w:val="19"/>
                <w:szCs w:val="19"/>
              </w:rPr>
            </w:pPr>
            <w:r>
              <w:rPr>
                <w:rFonts w:ascii="宋体" w:hAnsi="宋体" w:eastAsia="宋体" w:cs="宋体"/>
                <w:spacing w:val="7"/>
                <w:sz w:val="19"/>
                <w:szCs w:val="19"/>
              </w:rPr>
              <w:t>产出指标</w:t>
            </w:r>
          </w:p>
        </w:tc>
        <w:tc>
          <w:tcPr>
            <w:tcW w:w="1306" w:type="dxa"/>
            <w:vAlign w:val="top"/>
          </w:tcPr>
          <w:p w14:paraId="71E0B807">
            <w:pPr>
              <w:pStyle w:val="6"/>
              <w:spacing w:line="325" w:lineRule="auto"/>
            </w:pPr>
          </w:p>
          <w:p w14:paraId="12C57A8D">
            <w:pPr>
              <w:spacing w:before="62" w:line="229" w:lineRule="auto"/>
              <w:ind w:left="264"/>
              <w:rPr>
                <w:rFonts w:ascii="宋体" w:hAnsi="宋体" w:eastAsia="宋体" w:cs="宋体"/>
                <w:sz w:val="19"/>
                <w:szCs w:val="19"/>
              </w:rPr>
            </w:pPr>
            <w:r>
              <w:rPr>
                <w:rFonts w:ascii="宋体" w:hAnsi="宋体" w:eastAsia="宋体" w:cs="宋体"/>
                <w:spacing w:val="6"/>
                <w:sz w:val="19"/>
                <w:szCs w:val="19"/>
              </w:rPr>
              <w:t>数量指标</w:t>
            </w:r>
          </w:p>
        </w:tc>
        <w:tc>
          <w:tcPr>
            <w:tcW w:w="2973" w:type="dxa"/>
            <w:gridSpan w:val="2"/>
            <w:vAlign w:val="top"/>
          </w:tcPr>
          <w:p w14:paraId="6C2EB25D">
            <w:pPr>
              <w:spacing w:before="264" w:line="228" w:lineRule="auto"/>
              <w:ind w:left="105"/>
              <w:rPr>
                <w:rFonts w:ascii="宋体" w:hAnsi="宋体" w:eastAsia="宋体" w:cs="宋体"/>
                <w:sz w:val="19"/>
                <w:szCs w:val="19"/>
              </w:rPr>
            </w:pPr>
            <w:r>
              <w:rPr>
                <w:rFonts w:ascii="宋体" w:hAnsi="宋体" w:eastAsia="宋体" w:cs="宋体"/>
                <w:spacing w:val="8"/>
                <w:sz w:val="19"/>
                <w:szCs w:val="19"/>
              </w:rPr>
              <w:t>盐边县机关事业单位办公楼增设</w:t>
            </w:r>
          </w:p>
          <w:p w14:paraId="6A21CBBA">
            <w:pPr>
              <w:spacing w:before="12" w:line="229" w:lineRule="auto"/>
              <w:ind w:left="1221"/>
              <w:rPr>
                <w:rFonts w:ascii="宋体" w:hAnsi="宋体" w:eastAsia="宋体" w:cs="宋体"/>
                <w:sz w:val="19"/>
                <w:szCs w:val="19"/>
              </w:rPr>
            </w:pPr>
            <w:r>
              <w:rPr>
                <w:rFonts w:ascii="宋体" w:hAnsi="宋体" w:eastAsia="宋体" w:cs="宋体"/>
                <w:spacing w:val="-1"/>
                <w:sz w:val="19"/>
                <w:szCs w:val="19"/>
              </w:rPr>
              <w:t>电梯数</w:t>
            </w:r>
          </w:p>
        </w:tc>
        <w:tc>
          <w:tcPr>
            <w:tcW w:w="2969" w:type="dxa"/>
            <w:vAlign w:val="top"/>
          </w:tcPr>
          <w:p w14:paraId="75CA08F2">
            <w:pPr>
              <w:pStyle w:val="6"/>
              <w:spacing w:line="325" w:lineRule="auto"/>
            </w:pPr>
          </w:p>
          <w:p w14:paraId="69AD1686">
            <w:pPr>
              <w:spacing w:before="62" w:line="229" w:lineRule="auto"/>
              <w:ind w:left="1310"/>
              <w:rPr>
                <w:rFonts w:ascii="宋体" w:hAnsi="宋体" w:eastAsia="宋体" w:cs="宋体"/>
                <w:sz w:val="19"/>
                <w:szCs w:val="19"/>
              </w:rPr>
            </w:pPr>
            <w:r>
              <w:rPr>
                <w:rFonts w:ascii="宋体" w:hAnsi="宋体" w:eastAsia="宋体" w:cs="宋体"/>
                <w:spacing w:val="-1"/>
                <w:sz w:val="19"/>
                <w:szCs w:val="19"/>
              </w:rPr>
              <w:t>15部</w:t>
            </w:r>
          </w:p>
        </w:tc>
      </w:tr>
      <w:tr w14:paraId="67D591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330" w:type="dxa"/>
            <w:vMerge w:val="continue"/>
            <w:tcBorders>
              <w:top w:val="nil"/>
              <w:bottom w:val="nil"/>
            </w:tcBorders>
            <w:vAlign w:val="top"/>
          </w:tcPr>
          <w:p w14:paraId="74C5AF8E">
            <w:pPr>
              <w:pStyle w:val="6"/>
            </w:pPr>
          </w:p>
        </w:tc>
        <w:tc>
          <w:tcPr>
            <w:tcW w:w="1215" w:type="dxa"/>
            <w:vMerge w:val="continue"/>
            <w:tcBorders>
              <w:top w:val="nil"/>
              <w:bottom w:val="nil"/>
            </w:tcBorders>
            <w:vAlign w:val="top"/>
          </w:tcPr>
          <w:p w14:paraId="0BA130C4">
            <w:pPr>
              <w:pStyle w:val="6"/>
            </w:pPr>
          </w:p>
        </w:tc>
        <w:tc>
          <w:tcPr>
            <w:tcW w:w="1306" w:type="dxa"/>
            <w:vAlign w:val="top"/>
          </w:tcPr>
          <w:p w14:paraId="6AF4B62C">
            <w:pPr>
              <w:spacing w:before="257" w:line="230" w:lineRule="auto"/>
              <w:ind w:left="264"/>
              <w:rPr>
                <w:rFonts w:ascii="宋体" w:hAnsi="宋体" w:eastAsia="宋体" w:cs="宋体"/>
                <w:sz w:val="19"/>
                <w:szCs w:val="19"/>
              </w:rPr>
            </w:pPr>
            <w:r>
              <w:rPr>
                <w:rFonts w:ascii="宋体" w:hAnsi="宋体" w:eastAsia="宋体" w:cs="宋体"/>
                <w:spacing w:val="6"/>
                <w:sz w:val="19"/>
                <w:szCs w:val="19"/>
              </w:rPr>
              <w:t>质量指标</w:t>
            </w:r>
          </w:p>
        </w:tc>
        <w:tc>
          <w:tcPr>
            <w:tcW w:w="2973" w:type="dxa"/>
            <w:gridSpan w:val="2"/>
            <w:vAlign w:val="top"/>
          </w:tcPr>
          <w:p w14:paraId="1432281C">
            <w:pPr>
              <w:pStyle w:val="6"/>
              <w:spacing w:line="319" w:lineRule="auto"/>
            </w:pPr>
          </w:p>
          <w:p w14:paraId="0BA2E1AF">
            <w:pPr>
              <w:spacing w:before="62" w:line="229" w:lineRule="auto"/>
              <w:ind w:left="1007"/>
              <w:rPr>
                <w:rFonts w:ascii="宋体" w:hAnsi="宋体" w:eastAsia="宋体" w:cs="宋体"/>
                <w:sz w:val="19"/>
                <w:szCs w:val="19"/>
              </w:rPr>
            </w:pPr>
            <w:r>
              <w:rPr>
                <w:rFonts w:ascii="宋体" w:hAnsi="宋体" w:eastAsia="宋体" w:cs="宋体"/>
                <w:spacing w:val="5"/>
                <w:sz w:val="19"/>
                <w:szCs w:val="19"/>
              </w:rPr>
              <w:t>资金支付率</w:t>
            </w:r>
          </w:p>
        </w:tc>
        <w:tc>
          <w:tcPr>
            <w:tcW w:w="2969" w:type="dxa"/>
            <w:vAlign w:val="top"/>
          </w:tcPr>
          <w:p w14:paraId="21DB3E7E">
            <w:pPr>
              <w:spacing w:before="258" w:line="229" w:lineRule="auto"/>
              <w:ind w:left="946"/>
              <w:rPr>
                <w:rFonts w:ascii="宋体" w:hAnsi="宋体" w:eastAsia="宋体" w:cs="宋体"/>
                <w:sz w:val="19"/>
                <w:szCs w:val="19"/>
              </w:rPr>
            </w:pPr>
            <w:r>
              <w:rPr>
                <w:rFonts w:ascii="宋体" w:hAnsi="宋体" w:eastAsia="宋体" w:cs="宋体"/>
                <w:spacing w:val="6"/>
                <w:sz w:val="19"/>
                <w:szCs w:val="19"/>
              </w:rPr>
              <w:t>大于等于90%</w:t>
            </w:r>
          </w:p>
        </w:tc>
      </w:tr>
      <w:tr w14:paraId="1C68C7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330" w:type="dxa"/>
            <w:vMerge w:val="continue"/>
            <w:tcBorders>
              <w:top w:val="nil"/>
              <w:bottom w:val="nil"/>
            </w:tcBorders>
            <w:vAlign w:val="top"/>
          </w:tcPr>
          <w:p w14:paraId="16916042">
            <w:pPr>
              <w:pStyle w:val="6"/>
            </w:pPr>
          </w:p>
        </w:tc>
        <w:tc>
          <w:tcPr>
            <w:tcW w:w="1215" w:type="dxa"/>
            <w:vMerge w:val="continue"/>
            <w:tcBorders>
              <w:top w:val="nil"/>
            </w:tcBorders>
            <w:vAlign w:val="top"/>
          </w:tcPr>
          <w:p w14:paraId="0DE29E62">
            <w:pPr>
              <w:pStyle w:val="6"/>
            </w:pPr>
          </w:p>
        </w:tc>
        <w:tc>
          <w:tcPr>
            <w:tcW w:w="1306" w:type="dxa"/>
            <w:vAlign w:val="top"/>
          </w:tcPr>
          <w:p w14:paraId="6AB313DD">
            <w:pPr>
              <w:spacing w:before="257" w:line="230" w:lineRule="auto"/>
              <w:ind w:left="272"/>
              <w:rPr>
                <w:rFonts w:ascii="宋体" w:hAnsi="宋体" w:eastAsia="宋体" w:cs="宋体"/>
                <w:sz w:val="19"/>
                <w:szCs w:val="19"/>
              </w:rPr>
            </w:pPr>
            <w:r>
              <w:rPr>
                <w:rFonts w:ascii="宋体" w:hAnsi="宋体" w:eastAsia="宋体" w:cs="宋体"/>
                <w:spacing w:val="4"/>
                <w:sz w:val="19"/>
                <w:szCs w:val="19"/>
              </w:rPr>
              <w:t>时效指标</w:t>
            </w:r>
          </w:p>
        </w:tc>
        <w:tc>
          <w:tcPr>
            <w:tcW w:w="2973" w:type="dxa"/>
            <w:gridSpan w:val="2"/>
            <w:vAlign w:val="top"/>
          </w:tcPr>
          <w:p w14:paraId="28ECC0F1">
            <w:pPr>
              <w:pStyle w:val="6"/>
              <w:spacing w:line="319" w:lineRule="auto"/>
            </w:pPr>
          </w:p>
          <w:p w14:paraId="50B0BC51">
            <w:pPr>
              <w:spacing w:before="62" w:line="229" w:lineRule="auto"/>
              <w:ind w:left="906"/>
              <w:rPr>
                <w:rFonts w:ascii="宋体" w:hAnsi="宋体" w:eastAsia="宋体" w:cs="宋体"/>
                <w:sz w:val="19"/>
                <w:szCs w:val="19"/>
              </w:rPr>
            </w:pPr>
            <w:r>
              <w:rPr>
                <w:rFonts w:ascii="宋体" w:hAnsi="宋体" w:eastAsia="宋体" w:cs="宋体"/>
                <w:spacing w:val="6"/>
                <w:sz w:val="19"/>
                <w:szCs w:val="19"/>
              </w:rPr>
              <w:t>资金支付时间</w:t>
            </w:r>
          </w:p>
        </w:tc>
        <w:tc>
          <w:tcPr>
            <w:tcW w:w="2969" w:type="dxa"/>
            <w:vAlign w:val="top"/>
          </w:tcPr>
          <w:p w14:paraId="6F2C6C1C">
            <w:pPr>
              <w:spacing w:before="258" w:line="229" w:lineRule="auto"/>
              <w:ind w:left="1194"/>
              <w:rPr>
                <w:rFonts w:ascii="宋体" w:hAnsi="宋体" w:eastAsia="宋体" w:cs="宋体"/>
                <w:sz w:val="19"/>
                <w:szCs w:val="19"/>
              </w:rPr>
            </w:pPr>
            <w:r>
              <w:rPr>
                <w:rFonts w:ascii="宋体" w:hAnsi="宋体" w:eastAsia="宋体" w:cs="宋体"/>
                <w:spacing w:val="4"/>
                <w:sz w:val="19"/>
                <w:szCs w:val="19"/>
              </w:rPr>
              <w:t>2026年</w:t>
            </w:r>
          </w:p>
        </w:tc>
      </w:tr>
      <w:tr w14:paraId="0D86D8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330" w:type="dxa"/>
            <w:vMerge w:val="continue"/>
            <w:tcBorders>
              <w:top w:val="nil"/>
              <w:bottom w:val="nil"/>
            </w:tcBorders>
            <w:vAlign w:val="top"/>
          </w:tcPr>
          <w:p w14:paraId="4833707A">
            <w:pPr>
              <w:pStyle w:val="6"/>
            </w:pPr>
          </w:p>
        </w:tc>
        <w:tc>
          <w:tcPr>
            <w:tcW w:w="1215" w:type="dxa"/>
            <w:vAlign w:val="top"/>
          </w:tcPr>
          <w:p w14:paraId="0861318D">
            <w:pPr>
              <w:pStyle w:val="6"/>
              <w:spacing w:line="356" w:lineRule="auto"/>
            </w:pPr>
          </w:p>
          <w:p w14:paraId="65BDB18A">
            <w:pPr>
              <w:spacing w:before="62" w:line="228" w:lineRule="auto"/>
              <w:ind w:left="264"/>
              <w:rPr>
                <w:rFonts w:ascii="宋体" w:hAnsi="宋体" w:eastAsia="宋体" w:cs="宋体"/>
                <w:sz w:val="19"/>
                <w:szCs w:val="19"/>
              </w:rPr>
            </w:pPr>
            <w:r>
              <w:rPr>
                <w:rFonts w:ascii="宋体" w:hAnsi="宋体" w:eastAsia="宋体" w:cs="宋体"/>
                <w:spacing w:val="6"/>
                <w:sz w:val="19"/>
                <w:szCs w:val="19"/>
              </w:rPr>
              <w:t>成本指标</w:t>
            </w:r>
          </w:p>
        </w:tc>
        <w:tc>
          <w:tcPr>
            <w:tcW w:w="1306" w:type="dxa"/>
            <w:vAlign w:val="top"/>
          </w:tcPr>
          <w:p w14:paraId="35D07E3B">
            <w:pPr>
              <w:pStyle w:val="6"/>
              <w:spacing w:line="356" w:lineRule="auto"/>
            </w:pPr>
          </w:p>
          <w:p w14:paraId="49F94320">
            <w:pPr>
              <w:spacing w:before="62" w:line="228" w:lineRule="auto"/>
              <w:ind w:left="62"/>
              <w:rPr>
                <w:rFonts w:ascii="宋体" w:hAnsi="宋体" w:eastAsia="宋体" w:cs="宋体"/>
                <w:sz w:val="19"/>
                <w:szCs w:val="19"/>
              </w:rPr>
            </w:pPr>
            <w:r>
              <w:rPr>
                <w:rFonts w:ascii="宋体" w:hAnsi="宋体" w:eastAsia="宋体" w:cs="宋体"/>
                <w:spacing w:val="7"/>
                <w:sz w:val="19"/>
                <w:szCs w:val="19"/>
              </w:rPr>
              <w:t>经济成本指标</w:t>
            </w:r>
          </w:p>
        </w:tc>
        <w:tc>
          <w:tcPr>
            <w:tcW w:w="2973" w:type="dxa"/>
            <w:gridSpan w:val="2"/>
            <w:vAlign w:val="top"/>
          </w:tcPr>
          <w:p w14:paraId="1BAE8E64">
            <w:pPr>
              <w:pStyle w:val="6"/>
              <w:spacing w:line="478" w:lineRule="auto"/>
            </w:pPr>
          </w:p>
          <w:p w14:paraId="739E6C27">
            <w:pPr>
              <w:spacing w:before="62" w:line="228" w:lineRule="auto"/>
              <w:ind w:left="604"/>
              <w:rPr>
                <w:rFonts w:ascii="宋体" w:hAnsi="宋体" w:eastAsia="宋体" w:cs="宋体"/>
                <w:sz w:val="19"/>
                <w:szCs w:val="19"/>
              </w:rPr>
            </w:pPr>
            <w:r>
              <w:rPr>
                <w:rFonts w:ascii="宋体" w:hAnsi="宋体" w:eastAsia="宋体" w:cs="宋体"/>
                <w:spacing w:val="7"/>
                <w:sz w:val="19"/>
                <w:szCs w:val="19"/>
              </w:rPr>
              <w:t>项目建设总投资成本</w:t>
            </w:r>
          </w:p>
        </w:tc>
        <w:tc>
          <w:tcPr>
            <w:tcW w:w="2969" w:type="dxa"/>
            <w:vAlign w:val="top"/>
          </w:tcPr>
          <w:p w14:paraId="6ECDD45F">
            <w:pPr>
              <w:pStyle w:val="6"/>
              <w:spacing w:line="366" w:lineRule="auto"/>
            </w:pPr>
          </w:p>
          <w:p w14:paraId="01CD54D6">
            <w:pPr>
              <w:spacing w:before="59" w:line="221" w:lineRule="auto"/>
              <w:ind w:left="861"/>
              <w:rPr>
                <w:rFonts w:ascii="宋体" w:hAnsi="宋体" w:eastAsia="宋体" w:cs="宋体"/>
                <w:sz w:val="18"/>
                <w:szCs w:val="18"/>
              </w:rPr>
            </w:pPr>
            <w:r>
              <w:rPr>
                <w:rFonts w:ascii="宋体" w:hAnsi="宋体" w:eastAsia="宋体" w:cs="宋体"/>
                <w:sz w:val="18"/>
                <w:szCs w:val="18"/>
              </w:rPr>
              <w:t>269.218804万元</w:t>
            </w:r>
          </w:p>
        </w:tc>
      </w:tr>
      <w:tr w14:paraId="1AAB5E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25" w:hRule="atLeast"/>
        </w:trPr>
        <w:tc>
          <w:tcPr>
            <w:tcW w:w="1330" w:type="dxa"/>
            <w:vMerge w:val="continue"/>
            <w:tcBorders>
              <w:top w:val="nil"/>
              <w:bottom w:val="nil"/>
            </w:tcBorders>
            <w:vAlign w:val="top"/>
          </w:tcPr>
          <w:p w14:paraId="52189831">
            <w:pPr>
              <w:pStyle w:val="6"/>
            </w:pPr>
          </w:p>
        </w:tc>
        <w:tc>
          <w:tcPr>
            <w:tcW w:w="1215" w:type="dxa"/>
            <w:vAlign w:val="top"/>
          </w:tcPr>
          <w:p w14:paraId="544BF8A7">
            <w:pPr>
              <w:pStyle w:val="6"/>
              <w:spacing w:line="366" w:lineRule="auto"/>
            </w:pPr>
          </w:p>
          <w:p w14:paraId="56BBC416">
            <w:pPr>
              <w:spacing w:before="62" w:line="230" w:lineRule="auto"/>
              <w:ind w:left="220"/>
              <w:rPr>
                <w:rFonts w:ascii="宋体" w:hAnsi="宋体" w:eastAsia="宋体" w:cs="宋体"/>
                <w:sz w:val="19"/>
                <w:szCs w:val="19"/>
              </w:rPr>
            </w:pPr>
            <w:r>
              <w:rPr>
                <w:rFonts w:ascii="宋体" w:hAnsi="宋体" w:eastAsia="宋体" w:cs="宋体"/>
                <w:spacing w:val="5"/>
                <w:sz w:val="19"/>
                <w:szCs w:val="19"/>
              </w:rPr>
              <w:t>效益指标</w:t>
            </w:r>
          </w:p>
        </w:tc>
        <w:tc>
          <w:tcPr>
            <w:tcW w:w="1306" w:type="dxa"/>
            <w:vAlign w:val="top"/>
          </w:tcPr>
          <w:p w14:paraId="29EC2C1C">
            <w:pPr>
              <w:pStyle w:val="6"/>
              <w:spacing w:line="367" w:lineRule="auto"/>
            </w:pPr>
          </w:p>
          <w:p w14:paraId="424CFADA">
            <w:pPr>
              <w:spacing w:before="62" w:line="228" w:lineRule="auto"/>
              <w:ind w:left="62"/>
              <w:rPr>
                <w:rFonts w:ascii="宋体" w:hAnsi="宋体" w:eastAsia="宋体" w:cs="宋体"/>
                <w:sz w:val="19"/>
                <w:szCs w:val="19"/>
              </w:rPr>
            </w:pPr>
            <w:r>
              <w:rPr>
                <w:rFonts w:ascii="宋体" w:hAnsi="宋体" w:eastAsia="宋体" w:cs="宋体"/>
                <w:spacing w:val="7"/>
                <w:sz w:val="19"/>
                <w:szCs w:val="19"/>
              </w:rPr>
              <w:t>社会效益指标</w:t>
            </w:r>
          </w:p>
        </w:tc>
        <w:tc>
          <w:tcPr>
            <w:tcW w:w="2973" w:type="dxa"/>
            <w:gridSpan w:val="2"/>
            <w:vAlign w:val="top"/>
          </w:tcPr>
          <w:p w14:paraId="664893FC">
            <w:pPr>
              <w:pStyle w:val="6"/>
              <w:spacing w:line="245" w:lineRule="auto"/>
            </w:pPr>
          </w:p>
          <w:p w14:paraId="7E7E789A">
            <w:pPr>
              <w:pStyle w:val="6"/>
              <w:spacing w:line="246" w:lineRule="auto"/>
            </w:pPr>
          </w:p>
          <w:p w14:paraId="40E1D41F">
            <w:pPr>
              <w:spacing w:before="62" w:line="229" w:lineRule="auto"/>
              <w:ind w:left="502"/>
              <w:rPr>
                <w:rFonts w:ascii="宋体" w:hAnsi="宋体" w:eastAsia="宋体" w:cs="宋体"/>
                <w:sz w:val="19"/>
                <w:szCs w:val="19"/>
              </w:rPr>
            </w:pPr>
            <w:r>
              <w:rPr>
                <w:rFonts w:ascii="宋体" w:hAnsi="宋体" w:eastAsia="宋体" w:cs="宋体"/>
                <w:spacing w:val="8"/>
                <w:sz w:val="19"/>
                <w:szCs w:val="19"/>
              </w:rPr>
              <w:t>确保项目按时保质完成</w:t>
            </w:r>
          </w:p>
        </w:tc>
        <w:tc>
          <w:tcPr>
            <w:tcW w:w="2969" w:type="dxa"/>
            <w:vAlign w:val="top"/>
          </w:tcPr>
          <w:p w14:paraId="358E8EEA">
            <w:pPr>
              <w:pStyle w:val="6"/>
              <w:spacing w:line="367" w:lineRule="auto"/>
            </w:pPr>
          </w:p>
          <w:p w14:paraId="50B3FDCA">
            <w:pPr>
              <w:spacing w:before="61" w:line="257" w:lineRule="exact"/>
              <w:ind w:left="1307"/>
              <w:rPr>
                <w:rFonts w:ascii="宋体" w:hAnsi="宋体" w:eastAsia="宋体" w:cs="宋体"/>
                <w:sz w:val="19"/>
                <w:szCs w:val="19"/>
              </w:rPr>
            </w:pPr>
            <w:r>
              <w:rPr>
                <w:rFonts w:ascii="宋体" w:hAnsi="宋体" w:eastAsia="宋体" w:cs="宋体"/>
                <w:position w:val="1"/>
                <w:sz w:val="19"/>
                <w:szCs w:val="19"/>
              </w:rPr>
              <w:t>100%</w:t>
            </w:r>
          </w:p>
        </w:tc>
      </w:tr>
      <w:tr w14:paraId="631E54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76" w:hRule="atLeast"/>
        </w:trPr>
        <w:tc>
          <w:tcPr>
            <w:tcW w:w="1330" w:type="dxa"/>
            <w:vMerge w:val="continue"/>
            <w:tcBorders>
              <w:top w:val="nil"/>
            </w:tcBorders>
            <w:vAlign w:val="top"/>
          </w:tcPr>
          <w:p w14:paraId="220EA133">
            <w:pPr>
              <w:pStyle w:val="6"/>
            </w:pPr>
          </w:p>
        </w:tc>
        <w:tc>
          <w:tcPr>
            <w:tcW w:w="1215" w:type="dxa"/>
            <w:vAlign w:val="top"/>
          </w:tcPr>
          <w:p w14:paraId="332252B4">
            <w:pPr>
              <w:pStyle w:val="6"/>
              <w:spacing w:line="438" w:lineRule="auto"/>
            </w:pPr>
          </w:p>
          <w:p w14:paraId="4B5AF642">
            <w:pPr>
              <w:spacing w:before="62" w:line="229" w:lineRule="auto"/>
              <w:ind w:left="114"/>
              <w:rPr>
                <w:rFonts w:ascii="宋体" w:hAnsi="宋体" w:eastAsia="宋体" w:cs="宋体"/>
                <w:sz w:val="19"/>
                <w:szCs w:val="19"/>
              </w:rPr>
            </w:pPr>
            <w:r>
              <w:rPr>
                <w:rFonts w:ascii="宋体" w:hAnsi="宋体" w:eastAsia="宋体" w:cs="宋体"/>
                <w:spacing w:val="7"/>
                <w:sz w:val="19"/>
                <w:szCs w:val="19"/>
              </w:rPr>
              <w:t>满意度指标</w:t>
            </w:r>
          </w:p>
        </w:tc>
        <w:tc>
          <w:tcPr>
            <w:tcW w:w="1306" w:type="dxa"/>
            <w:vAlign w:val="top"/>
          </w:tcPr>
          <w:p w14:paraId="6796BD9D">
            <w:pPr>
              <w:pStyle w:val="6"/>
              <w:spacing w:line="316" w:lineRule="auto"/>
            </w:pPr>
          </w:p>
          <w:p w14:paraId="49B9E718">
            <w:pPr>
              <w:spacing w:before="62" w:line="229" w:lineRule="auto"/>
              <w:ind w:left="61"/>
              <w:rPr>
                <w:rFonts w:ascii="宋体" w:hAnsi="宋体" w:eastAsia="宋体" w:cs="宋体"/>
                <w:sz w:val="19"/>
                <w:szCs w:val="19"/>
              </w:rPr>
            </w:pPr>
            <w:r>
              <w:rPr>
                <w:rFonts w:ascii="宋体" w:hAnsi="宋体" w:eastAsia="宋体" w:cs="宋体"/>
                <w:spacing w:val="7"/>
                <w:sz w:val="19"/>
                <w:szCs w:val="19"/>
              </w:rPr>
              <w:t>服务对象满意</w:t>
            </w:r>
          </w:p>
          <w:p w14:paraId="49C3EB2C">
            <w:pPr>
              <w:spacing w:before="11" w:line="230" w:lineRule="auto"/>
              <w:ind w:left="360"/>
              <w:rPr>
                <w:rFonts w:ascii="宋体" w:hAnsi="宋体" w:eastAsia="宋体" w:cs="宋体"/>
                <w:sz w:val="19"/>
                <w:szCs w:val="19"/>
              </w:rPr>
            </w:pPr>
            <w:r>
              <w:rPr>
                <w:rFonts w:ascii="宋体" w:hAnsi="宋体" w:eastAsia="宋体" w:cs="宋体"/>
                <w:spacing w:val="6"/>
                <w:sz w:val="19"/>
                <w:szCs w:val="19"/>
              </w:rPr>
              <w:t>度指标</w:t>
            </w:r>
          </w:p>
        </w:tc>
        <w:tc>
          <w:tcPr>
            <w:tcW w:w="2973" w:type="dxa"/>
            <w:gridSpan w:val="2"/>
            <w:vAlign w:val="top"/>
          </w:tcPr>
          <w:p w14:paraId="65D7AE86">
            <w:pPr>
              <w:pStyle w:val="6"/>
              <w:spacing w:line="280" w:lineRule="auto"/>
            </w:pPr>
          </w:p>
          <w:p w14:paraId="759C5B53">
            <w:pPr>
              <w:pStyle w:val="6"/>
              <w:spacing w:line="281" w:lineRule="auto"/>
            </w:pPr>
          </w:p>
          <w:p w14:paraId="3C055980">
            <w:pPr>
              <w:spacing w:before="62" w:line="229" w:lineRule="auto"/>
              <w:ind w:left="804"/>
              <w:rPr>
                <w:rFonts w:ascii="宋体" w:hAnsi="宋体" w:eastAsia="宋体" w:cs="宋体"/>
                <w:sz w:val="19"/>
                <w:szCs w:val="19"/>
              </w:rPr>
            </w:pPr>
            <w:r>
              <w:rPr>
                <w:rFonts w:ascii="宋体" w:hAnsi="宋体" w:eastAsia="宋体" w:cs="宋体"/>
                <w:spacing w:val="7"/>
                <w:sz w:val="19"/>
                <w:szCs w:val="19"/>
              </w:rPr>
              <w:t>受益群体满意度</w:t>
            </w:r>
          </w:p>
        </w:tc>
        <w:tc>
          <w:tcPr>
            <w:tcW w:w="2969" w:type="dxa"/>
            <w:vAlign w:val="top"/>
          </w:tcPr>
          <w:p w14:paraId="72D6BAAA">
            <w:pPr>
              <w:pStyle w:val="6"/>
              <w:spacing w:line="438" w:lineRule="auto"/>
            </w:pPr>
          </w:p>
          <w:p w14:paraId="3B381ED0">
            <w:pPr>
              <w:spacing w:before="62" w:line="229" w:lineRule="auto"/>
              <w:ind w:left="946"/>
              <w:rPr>
                <w:rFonts w:ascii="宋体" w:hAnsi="宋体" w:eastAsia="宋体" w:cs="宋体"/>
                <w:sz w:val="19"/>
                <w:szCs w:val="19"/>
              </w:rPr>
            </w:pPr>
            <w:r>
              <w:rPr>
                <w:rFonts w:ascii="宋体" w:hAnsi="宋体" w:eastAsia="宋体" w:cs="宋体"/>
                <w:spacing w:val="6"/>
                <w:sz w:val="19"/>
                <w:szCs w:val="19"/>
              </w:rPr>
              <w:t>大于等于90%</w:t>
            </w:r>
          </w:p>
        </w:tc>
      </w:tr>
    </w:tbl>
    <w:p w14:paraId="25217B42">
      <w:pPr>
        <w:rPr>
          <w:rFonts w:ascii="Arial"/>
          <w:sz w:val="21"/>
        </w:rPr>
      </w:pPr>
    </w:p>
    <w:p w14:paraId="53CF9B33">
      <w:pPr>
        <w:rPr>
          <w:rFonts w:ascii="Arial" w:hAnsi="Arial" w:eastAsia="Arial" w:cs="Arial"/>
          <w:sz w:val="21"/>
          <w:szCs w:val="21"/>
        </w:rPr>
        <w:sectPr>
          <w:footerReference r:id="rId105" w:type="default"/>
          <w:pgSz w:w="11905" w:h="16837"/>
          <w:pgMar w:top="1249" w:right="1085" w:bottom="695" w:left="1010" w:header="0" w:footer="408" w:gutter="0"/>
          <w:cols w:space="720" w:num="1"/>
        </w:sectPr>
      </w:pPr>
    </w:p>
    <w:p w14:paraId="0A83D1A5">
      <w:pPr>
        <w:pStyle w:val="2"/>
        <w:spacing w:before="72" w:line="225" w:lineRule="auto"/>
        <w:ind w:left="2941"/>
        <w:rPr>
          <w:sz w:val="35"/>
          <w:szCs w:val="35"/>
        </w:rPr>
      </w:pPr>
      <w:r>
        <w:rPr>
          <w:b/>
          <w:bCs/>
          <w:spacing w:val="6"/>
          <w:sz w:val="35"/>
          <w:szCs w:val="35"/>
        </w:rPr>
        <w:t>部门预算项目绩效目标表</w:t>
      </w:r>
    </w:p>
    <w:p w14:paraId="63F0FFD8">
      <w:pPr>
        <w:spacing w:line="273" w:lineRule="auto"/>
        <w:rPr>
          <w:rFonts w:ascii="Arial"/>
          <w:sz w:val="21"/>
        </w:rPr>
      </w:pPr>
    </w:p>
    <w:p w14:paraId="7E466747">
      <w:pPr>
        <w:pStyle w:val="2"/>
        <w:spacing w:before="62" w:line="229" w:lineRule="auto"/>
        <w:ind w:left="4456"/>
        <w:rPr>
          <w:sz w:val="19"/>
          <w:szCs w:val="19"/>
        </w:rPr>
      </w:pPr>
      <w:r>
        <w:rPr>
          <w:spacing w:val="1"/>
          <w:sz w:val="19"/>
          <w:szCs w:val="19"/>
        </w:rPr>
        <w:t>(2026年度</w:t>
      </w:r>
      <w:r>
        <w:rPr>
          <w:rFonts w:hint="eastAsia"/>
          <w:spacing w:val="1"/>
          <w:sz w:val="19"/>
          <w:szCs w:val="19"/>
          <w:lang w:eastAsia="zh-CN"/>
        </w:rPr>
        <w:t>）</w:t>
      </w:r>
    </w:p>
    <w:p w14:paraId="0CBF97D8">
      <w:pPr>
        <w:spacing w:line="71" w:lineRule="exact"/>
      </w:pPr>
    </w:p>
    <w:tbl>
      <w:tblPr>
        <w:tblStyle w:val="5"/>
        <w:tblW w:w="979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649"/>
        <w:gridCol w:w="1397"/>
        <w:gridCol w:w="1502"/>
        <w:gridCol w:w="1138"/>
        <w:gridCol w:w="1033"/>
        <w:gridCol w:w="3074"/>
      </w:tblGrid>
      <w:tr w14:paraId="1C7D0F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7" w:hRule="atLeast"/>
        </w:trPr>
        <w:tc>
          <w:tcPr>
            <w:tcW w:w="1649" w:type="dxa"/>
            <w:vAlign w:val="top"/>
          </w:tcPr>
          <w:p w14:paraId="416F49BB">
            <w:pPr>
              <w:spacing w:before="260" w:line="230" w:lineRule="auto"/>
              <w:ind w:left="437"/>
              <w:rPr>
                <w:rFonts w:ascii="宋体" w:hAnsi="宋体" w:eastAsia="宋体" w:cs="宋体"/>
                <w:sz w:val="19"/>
                <w:szCs w:val="19"/>
              </w:rPr>
            </w:pPr>
            <w:r>
              <w:rPr>
                <w:rFonts w:ascii="宋体" w:hAnsi="宋体" w:eastAsia="宋体" w:cs="宋体"/>
                <w:spacing w:val="6"/>
                <w:sz w:val="19"/>
                <w:szCs w:val="19"/>
              </w:rPr>
              <w:t>项目名称</w:t>
            </w:r>
          </w:p>
        </w:tc>
        <w:tc>
          <w:tcPr>
            <w:tcW w:w="8144" w:type="dxa"/>
            <w:gridSpan w:val="5"/>
            <w:vAlign w:val="top"/>
          </w:tcPr>
          <w:p w14:paraId="30735725">
            <w:pPr>
              <w:spacing w:before="261" w:line="229" w:lineRule="auto"/>
              <w:ind w:left="2984"/>
              <w:rPr>
                <w:rFonts w:ascii="宋体" w:hAnsi="宋体" w:eastAsia="宋体" w:cs="宋体"/>
                <w:sz w:val="19"/>
                <w:szCs w:val="19"/>
              </w:rPr>
            </w:pPr>
            <w:r>
              <w:rPr>
                <w:rFonts w:ascii="宋体" w:hAnsi="宋体" w:eastAsia="宋体" w:cs="宋体"/>
                <w:spacing w:val="8"/>
                <w:sz w:val="19"/>
                <w:szCs w:val="19"/>
              </w:rPr>
              <w:t>渔门污水处理厂运行项目</w:t>
            </w:r>
          </w:p>
        </w:tc>
      </w:tr>
      <w:tr w14:paraId="463335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649" w:type="dxa"/>
            <w:vAlign w:val="top"/>
          </w:tcPr>
          <w:p w14:paraId="4182421A">
            <w:pPr>
              <w:spacing w:before="250" w:line="229" w:lineRule="auto"/>
              <w:ind w:left="239"/>
              <w:rPr>
                <w:rFonts w:ascii="宋体" w:hAnsi="宋体" w:eastAsia="宋体" w:cs="宋体"/>
                <w:sz w:val="19"/>
                <w:szCs w:val="19"/>
              </w:rPr>
            </w:pPr>
            <w:r>
              <w:rPr>
                <w:rFonts w:ascii="宋体" w:hAnsi="宋体" w:eastAsia="宋体" w:cs="宋体"/>
                <w:spacing w:val="4"/>
                <w:sz w:val="19"/>
                <w:szCs w:val="19"/>
              </w:rPr>
              <w:t>部门（单位）</w:t>
            </w:r>
          </w:p>
        </w:tc>
        <w:tc>
          <w:tcPr>
            <w:tcW w:w="8144" w:type="dxa"/>
            <w:gridSpan w:val="5"/>
            <w:vAlign w:val="top"/>
          </w:tcPr>
          <w:p w14:paraId="6E23E87B">
            <w:pPr>
              <w:spacing w:before="250" w:line="229" w:lineRule="auto"/>
              <w:ind w:left="2984"/>
              <w:rPr>
                <w:rFonts w:ascii="宋体" w:hAnsi="宋体" w:eastAsia="宋体" w:cs="宋体"/>
                <w:sz w:val="19"/>
                <w:szCs w:val="19"/>
              </w:rPr>
            </w:pPr>
            <w:r>
              <w:rPr>
                <w:rFonts w:ascii="宋体" w:hAnsi="宋体" w:eastAsia="宋体" w:cs="宋体"/>
                <w:spacing w:val="8"/>
                <w:sz w:val="19"/>
                <w:szCs w:val="19"/>
              </w:rPr>
              <w:t>盐边县住房和城乡建设局</w:t>
            </w:r>
          </w:p>
        </w:tc>
      </w:tr>
      <w:tr w14:paraId="26E4B7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649" w:type="dxa"/>
            <w:vMerge w:val="restart"/>
            <w:tcBorders>
              <w:bottom w:val="nil"/>
            </w:tcBorders>
            <w:vAlign w:val="top"/>
          </w:tcPr>
          <w:p w14:paraId="4DCF3EA7">
            <w:pPr>
              <w:pStyle w:val="6"/>
              <w:spacing w:line="255" w:lineRule="auto"/>
            </w:pPr>
          </w:p>
          <w:p w14:paraId="24DAB9A1">
            <w:pPr>
              <w:pStyle w:val="6"/>
              <w:spacing w:line="255" w:lineRule="auto"/>
            </w:pPr>
          </w:p>
          <w:p w14:paraId="258824FD">
            <w:pPr>
              <w:pStyle w:val="6"/>
              <w:spacing w:line="255" w:lineRule="auto"/>
            </w:pPr>
          </w:p>
          <w:p w14:paraId="03B78AE5">
            <w:pPr>
              <w:spacing w:before="62" w:line="230" w:lineRule="auto"/>
              <w:ind w:left="437"/>
              <w:rPr>
                <w:rFonts w:ascii="宋体" w:hAnsi="宋体" w:eastAsia="宋体" w:cs="宋体"/>
                <w:sz w:val="19"/>
                <w:szCs w:val="19"/>
              </w:rPr>
            </w:pPr>
            <w:r>
              <w:rPr>
                <w:rFonts w:ascii="宋体" w:hAnsi="宋体" w:eastAsia="宋体" w:cs="宋体"/>
                <w:spacing w:val="6"/>
                <w:sz w:val="19"/>
                <w:szCs w:val="19"/>
              </w:rPr>
              <w:t>项目资金</w:t>
            </w:r>
          </w:p>
          <w:p w14:paraId="643959F0">
            <w:pPr>
              <w:spacing w:before="10" w:line="230" w:lineRule="auto"/>
              <w:ind w:left="444"/>
              <w:rPr>
                <w:rFonts w:ascii="宋体" w:hAnsi="宋体" w:eastAsia="宋体" w:cs="宋体"/>
                <w:sz w:val="19"/>
                <w:szCs w:val="19"/>
              </w:rPr>
            </w:pPr>
            <w:r>
              <w:rPr>
                <w:rFonts w:ascii="宋体" w:hAnsi="宋体" w:eastAsia="宋体" w:cs="宋体"/>
                <w:sz w:val="19"/>
                <w:szCs w:val="19"/>
              </w:rPr>
              <w:t>（万元）</w:t>
            </w:r>
          </w:p>
        </w:tc>
        <w:tc>
          <w:tcPr>
            <w:tcW w:w="4037" w:type="dxa"/>
            <w:gridSpan w:val="3"/>
            <w:vAlign w:val="top"/>
          </w:tcPr>
          <w:p w14:paraId="29144B26">
            <w:pPr>
              <w:spacing w:before="251" w:line="229" w:lineRule="auto"/>
              <w:ind w:left="34"/>
              <w:rPr>
                <w:rFonts w:ascii="宋体" w:hAnsi="宋体" w:eastAsia="宋体" w:cs="宋体"/>
                <w:sz w:val="19"/>
                <w:szCs w:val="19"/>
              </w:rPr>
            </w:pPr>
            <w:r>
              <w:rPr>
                <w:rFonts w:ascii="宋体" w:hAnsi="宋体" w:eastAsia="宋体" w:cs="宋体"/>
                <w:spacing w:val="7"/>
                <w:sz w:val="19"/>
                <w:szCs w:val="19"/>
              </w:rPr>
              <w:t>年度资金总额</w:t>
            </w:r>
          </w:p>
        </w:tc>
        <w:tc>
          <w:tcPr>
            <w:tcW w:w="4107" w:type="dxa"/>
            <w:gridSpan w:val="2"/>
            <w:vAlign w:val="top"/>
          </w:tcPr>
          <w:p w14:paraId="754CACF1">
            <w:pPr>
              <w:spacing w:before="251" w:line="255" w:lineRule="exact"/>
              <w:ind w:left="1763"/>
              <w:rPr>
                <w:rFonts w:ascii="宋体" w:hAnsi="宋体" w:eastAsia="宋体" w:cs="宋体"/>
                <w:sz w:val="19"/>
                <w:szCs w:val="19"/>
              </w:rPr>
            </w:pPr>
            <w:r>
              <w:rPr>
                <w:rFonts w:ascii="宋体" w:hAnsi="宋体" w:eastAsia="宋体" w:cs="宋体"/>
                <w:spacing w:val="3"/>
                <w:position w:val="1"/>
                <w:sz w:val="19"/>
                <w:szCs w:val="19"/>
              </w:rPr>
              <w:t>260.00</w:t>
            </w:r>
          </w:p>
        </w:tc>
      </w:tr>
      <w:tr w14:paraId="6F8E83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649" w:type="dxa"/>
            <w:vMerge w:val="continue"/>
            <w:tcBorders>
              <w:top w:val="nil"/>
              <w:bottom w:val="nil"/>
            </w:tcBorders>
            <w:vAlign w:val="top"/>
          </w:tcPr>
          <w:p w14:paraId="4162F80A">
            <w:pPr>
              <w:pStyle w:val="6"/>
            </w:pPr>
          </w:p>
        </w:tc>
        <w:tc>
          <w:tcPr>
            <w:tcW w:w="4037" w:type="dxa"/>
            <w:gridSpan w:val="3"/>
            <w:vAlign w:val="top"/>
          </w:tcPr>
          <w:p w14:paraId="7E5E69AC">
            <w:pPr>
              <w:spacing w:before="252" w:line="229" w:lineRule="auto"/>
              <w:ind w:left="34"/>
              <w:rPr>
                <w:rFonts w:ascii="宋体" w:hAnsi="宋体" w:eastAsia="宋体" w:cs="宋体"/>
                <w:sz w:val="19"/>
                <w:szCs w:val="19"/>
              </w:rPr>
            </w:pPr>
            <w:r>
              <w:rPr>
                <w:rFonts w:ascii="宋体" w:hAnsi="宋体" w:eastAsia="宋体" w:cs="宋体"/>
                <w:spacing w:val="6"/>
                <w:sz w:val="19"/>
                <w:szCs w:val="19"/>
              </w:rPr>
              <w:t>财政拨款</w:t>
            </w:r>
          </w:p>
        </w:tc>
        <w:tc>
          <w:tcPr>
            <w:tcW w:w="4107" w:type="dxa"/>
            <w:gridSpan w:val="2"/>
            <w:vAlign w:val="top"/>
          </w:tcPr>
          <w:p w14:paraId="2F1BC8CE">
            <w:pPr>
              <w:spacing w:before="252" w:line="255" w:lineRule="exact"/>
              <w:ind w:left="1763"/>
              <w:rPr>
                <w:rFonts w:ascii="宋体" w:hAnsi="宋体" w:eastAsia="宋体" w:cs="宋体"/>
                <w:sz w:val="19"/>
                <w:szCs w:val="19"/>
              </w:rPr>
            </w:pPr>
            <w:r>
              <w:rPr>
                <w:rFonts w:ascii="宋体" w:hAnsi="宋体" w:eastAsia="宋体" w:cs="宋体"/>
                <w:spacing w:val="3"/>
                <w:position w:val="1"/>
                <w:sz w:val="19"/>
                <w:szCs w:val="19"/>
              </w:rPr>
              <w:t>260.00</w:t>
            </w:r>
          </w:p>
        </w:tc>
      </w:tr>
      <w:tr w14:paraId="4C0096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649" w:type="dxa"/>
            <w:vMerge w:val="continue"/>
            <w:tcBorders>
              <w:top w:val="nil"/>
            </w:tcBorders>
            <w:vAlign w:val="top"/>
          </w:tcPr>
          <w:p w14:paraId="75A4A70A">
            <w:pPr>
              <w:pStyle w:val="6"/>
            </w:pPr>
          </w:p>
        </w:tc>
        <w:tc>
          <w:tcPr>
            <w:tcW w:w="4037" w:type="dxa"/>
            <w:gridSpan w:val="3"/>
            <w:vAlign w:val="top"/>
          </w:tcPr>
          <w:p w14:paraId="59A9381D">
            <w:pPr>
              <w:spacing w:before="253" w:line="230" w:lineRule="auto"/>
              <w:ind w:left="34"/>
              <w:rPr>
                <w:rFonts w:ascii="宋体" w:hAnsi="宋体" w:eastAsia="宋体" w:cs="宋体"/>
                <w:sz w:val="19"/>
                <w:szCs w:val="19"/>
              </w:rPr>
            </w:pPr>
            <w:r>
              <w:rPr>
                <w:rFonts w:ascii="宋体" w:hAnsi="宋体" w:eastAsia="宋体" w:cs="宋体"/>
                <w:spacing w:val="6"/>
                <w:sz w:val="19"/>
                <w:szCs w:val="19"/>
              </w:rPr>
              <w:t>其他资金</w:t>
            </w:r>
          </w:p>
        </w:tc>
        <w:tc>
          <w:tcPr>
            <w:tcW w:w="4107" w:type="dxa"/>
            <w:gridSpan w:val="2"/>
            <w:vAlign w:val="top"/>
          </w:tcPr>
          <w:p w14:paraId="0D4D1CAE">
            <w:pPr>
              <w:pStyle w:val="6"/>
            </w:pPr>
          </w:p>
        </w:tc>
      </w:tr>
      <w:tr w14:paraId="38DDE2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788" w:hRule="atLeast"/>
        </w:trPr>
        <w:tc>
          <w:tcPr>
            <w:tcW w:w="1649" w:type="dxa"/>
            <w:vAlign w:val="top"/>
          </w:tcPr>
          <w:p w14:paraId="6B19E039">
            <w:pPr>
              <w:pStyle w:val="6"/>
              <w:spacing w:line="246" w:lineRule="auto"/>
            </w:pPr>
          </w:p>
          <w:p w14:paraId="2A213EC0">
            <w:pPr>
              <w:pStyle w:val="6"/>
              <w:spacing w:line="246" w:lineRule="auto"/>
            </w:pPr>
          </w:p>
          <w:p w14:paraId="74E12D8C">
            <w:pPr>
              <w:pStyle w:val="6"/>
              <w:spacing w:line="247" w:lineRule="auto"/>
            </w:pPr>
          </w:p>
          <w:p w14:paraId="4CBAAB12">
            <w:pPr>
              <w:spacing w:before="62" w:line="230" w:lineRule="auto"/>
              <w:ind w:left="436"/>
              <w:rPr>
                <w:rFonts w:ascii="宋体" w:hAnsi="宋体" w:eastAsia="宋体" w:cs="宋体"/>
                <w:sz w:val="19"/>
                <w:szCs w:val="19"/>
              </w:rPr>
            </w:pPr>
            <w:r>
              <w:rPr>
                <w:rFonts w:ascii="宋体" w:hAnsi="宋体" w:eastAsia="宋体" w:cs="宋体"/>
                <w:spacing w:val="6"/>
                <w:sz w:val="19"/>
                <w:szCs w:val="19"/>
              </w:rPr>
              <w:t>总体目标</w:t>
            </w:r>
          </w:p>
        </w:tc>
        <w:tc>
          <w:tcPr>
            <w:tcW w:w="8144" w:type="dxa"/>
            <w:gridSpan w:val="5"/>
            <w:vAlign w:val="top"/>
          </w:tcPr>
          <w:p w14:paraId="049E5727">
            <w:pPr>
              <w:pStyle w:val="6"/>
              <w:spacing w:line="246" w:lineRule="auto"/>
            </w:pPr>
          </w:p>
          <w:p w14:paraId="1B740D91">
            <w:pPr>
              <w:pStyle w:val="6"/>
              <w:spacing w:line="246" w:lineRule="auto"/>
            </w:pPr>
          </w:p>
          <w:p w14:paraId="59EF7560">
            <w:pPr>
              <w:pStyle w:val="6"/>
              <w:spacing w:line="247" w:lineRule="auto"/>
            </w:pPr>
          </w:p>
          <w:p w14:paraId="0E85B429">
            <w:pPr>
              <w:spacing w:before="62" w:line="229" w:lineRule="auto"/>
              <w:ind w:left="34"/>
              <w:rPr>
                <w:rFonts w:ascii="宋体" w:hAnsi="宋体" w:eastAsia="宋体" w:cs="宋体"/>
                <w:sz w:val="19"/>
                <w:szCs w:val="19"/>
              </w:rPr>
            </w:pPr>
            <w:r>
              <w:rPr>
                <w:rFonts w:ascii="宋体" w:hAnsi="宋体" w:eastAsia="宋体" w:cs="宋体"/>
                <w:spacing w:val="8"/>
                <w:sz w:val="19"/>
                <w:szCs w:val="19"/>
              </w:rPr>
              <w:t>有效保障渔门镇集镇生活污水收集处理达标排放，优化渔门污水处理厂</w:t>
            </w:r>
            <w:r>
              <w:rPr>
                <w:rFonts w:ascii="宋体" w:hAnsi="宋体" w:eastAsia="宋体" w:cs="宋体"/>
                <w:spacing w:val="7"/>
                <w:sz w:val="19"/>
                <w:szCs w:val="19"/>
              </w:rPr>
              <w:t>设施运行。</w:t>
            </w:r>
          </w:p>
        </w:tc>
      </w:tr>
      <w:tr w14:paraId="0EB471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3" w:hRule="atLeast"/>
        </w:trPr>
        <w:tc>
          <w:tcPr>
            <w:tcW w:w="1649" w:type="dxa"/>
            <w:vMerge w:val="restart"/>
            <w:tcBorders>
              <w:bottom w:val="nil"/>
            </w:tcBorders>
            <w:vAlign w:val="top"/>
          </w:tcPr>
          <w:p w14:paraId="7F8A7B15">
            <w:pPr>
              <w:pStyle w:val="6"/>
              <w:spacing w:line="249" w:lineRule="auto"/>
            </w:pPr>
          </w:p>
          <w:p w14:paraId="6443ABA9">
            <w:pPr>
              <w:pStyle w:val="6"/>
              <w:spacing w:line="249" w:lineRule="auto"/>
            </w:pPr>
          </w:p>
          <w:p w14:paraId="1A6187B5">
            <w:pPr>
              <w:pStyle w:val="6"/>
              <w:spacing w:line="250" w:lineRule="auto"/>
            </w:pPr>
          </w:p>
          <w:p w14:paraId="4E14E3C2">
            <w:pPr>
              <w:pStyle w:val="6"/>
              <w:spacing w:line="250" w:lineRule="auto"/>
            </w:pPr>
          </w:p>
          <w:p w14:paraId="4293C050">
            <w:pPr>
              <w:pStyle w:val="6"/>
              <w:spacing w:line="250" w:lineRule="auto"/>
            </w:pPr>
          </w:p>
          <w:p w14:paraId="43030084">
            <w:pPr>
              <w:pStyle w:val="6"/>
              <w:spacing w:line="250" w:lineRule="auto"/>
            </w:pPr>
          </w:p>
          <w:p w14:paraId="19B31538">
            <w:pPr>
              <w:pStyle w:val="6"/>
              <w:spacing w:line="250" w:lineRule="auto"/>
            </w:pPr>
          </w:p>
          <w:p w14:paraId="6795BDF9">
            <w:pPr>
              <w:pStyle w:val="6"/>
              <w:spacing w:line="250" w:lineRule="auto"/>
            </w:pPr>
          </w:p>
          <w:p w14:paraId="512919E8">
            <w:pPr>
              <w:pStyle w:val="6"/>
              <w:spacing w:line="250" w:lineRule="auto"/>
            </w:pPr>
          </w:p>
          <w:p w14:paraId="2F780522">
            <w:pPr>
              <w:pStyle w:val="6"/>
              <w:spacing w:line="250" w:lineRule="auto"/>
            </w:pPr>
          </w:p>
          <w:p w14:paraId="546C6A0B">
            <w:pPr>
              <w:pStyle w:val="6"/>
              <w:spacing w:line="250" w:lineRule="auto"/>
            </w:pPr>
          </w:p>
          <w:p w14:paraId="0CA53160">
            <w:pPr>
              <w:pStyle w:val="6"/>
              <w:spacing w:line="250" w:lineRule="auto"/>
            </w:pPr>
          </w:p>
          <w:p w14:paraId="4BF8C44D">
            <w:pPr>
              <w:pStyle w:val="6"/>
              <w:spacing w:line="250" w:lineRule="auto"/>
            </w:pPr>
          </w:p>
          <w:p w14:paraId="0686F56D">
            <w:pPr>
              <w:pStyle w:val="6"/>
              <w:spacing w:line="250" w:lineRule="auto"/>
            </w:pPr>
          </w:p>
          <w:p w14:paraId="0930D0E0">
            <w:pPr>
              <w:pStyle w:val="6"/>
              <w:spacing w:line="250" w:lineRule="auto"/>
            </w:pPr>
          </w:p>
          <w:p w14:paraId="1FA3389D">
            <w:pPr>
              <w:spacing w:before="62" w:line="230" w:lineRule="auto"/>
              <w:ind w:left="437"/>
              <w:rPr>
                <w:rFonts w:ascii="宋体" w:hAnsi="宋体" w:eastAsia="宋体" w:cs="宋体"/>
                <w:sz w:val="19"/>
                <w:szCs w:val="19"/>
              </w:rPr>
            </w:pPr>
            <w:r>
              <w:rPr>
                <w:rFonts w:ascii="宋体" w:hAnsi="宋体" w:eastAsia="宋体" w:cs="宋体"/>
                <w:spacing w:val="6"/>
                <w:sz w:val="19"/>
                <w:szCs w:val="19"/>
              </w:rPr>
              <w:t>绩效指标</w:t>
            </w:r>
          </w:p>
        </w:tc>
        <w:tc>
          <w:tcPr>
            <w:tcW w:w="1397" w:type="dxa"/>
            <w:vAlign w:val="top"/>
          </w:tcPr>
          <w:p w14:paraId="3A42B037">
            <w:pPr>
              <w:spacing w:before="274" w:line="230" w:lineRule="auto"/>
              <w:ind w:left="307"/>
              <w:rPr>
                <w:rFonts w:ascii="宋体" w:hAnsi="宋体" w:eastAsia="宋体" w:cs="宋体"/>
                <w:sz w:val="19"/>
                <w:szCs w:val="19"/>
              </w:rPr>
            </w:pPr>
            <w:r>
              <w:rPr>
                <w:rFonts w:ascii="宋体" w:hAnsi="宋体" w:eastAsia="宋体" w:cs="宋体"/>
                <w:spacing w:val="6"/>
                <w:sz w:val="19"/>
                <w:szCs w:val="19"/>
              </w:rPr>
              <w:t>一级指标</w:t>
            </w:r>
          </w:p>
        </w:tc>
        <w:tc>
          <w:tcPr>
            <w:tcW w:w="1502" w:type="dxa"/>
            <w:vAlign w:val="top"/>
          </w:tcPr>
          <w:p w14:paraId="3A793BC2">
            <w:pPr>
              <w:spacing w:before="274" w:line="230" w:lineRule="auto"/>
              <w:ind w:left="362"/>
              <w:rPr>
                <w:rFonts w:ascii="宋体" w:hAnsi="宋体" w:eastAsia="宋体" w:cs="宋体"/>
                <w:sz w:val="19"/>
                <w:szCs w:val="19"/>
              </w:rPr>
            </w:pPr>
            <w:r>
              <w:rPr>
                <w:rFonts w:ascii="宋体" w:hAnsi="宋体" w:eastAsia="宋体" w:cs="宋体"/>
                <w:spacing w:val="6"/>
                <w:sz w:val="19"/>
                <w:szCs w:val="19"/>
              </w:rPr>
              <w:t>二级指标</w:t>
            </w:r>
          </w:p>
        </w:tc>
        <w:tc>
          <w:tcPr>
            <w:tcW w:w="2171" w:type="dxa"/>
            <w:gridSpan w:val="2"/>
            <w:vAlign w:val="top"/>
          </w:tcPr>
          <w:p w14:paraId="475CFAFF">
            <w:pPr>
              <w:spacing w:before="274" w:line="230" w:lineRule="auto"/>
              <w:ind w:left="698"/>
              <w:rPr>
                <w:rFonts w:ascii="宋体" w:hAnsi="宋体" w:eastAsia="宋体" w:cs="宋体"/>
                <w:sz w:val="19"/>
                <w:szCs w:val="19"/>
              </w:rPr>
            </w:pPr>
            <w:r>
              <w:rPr>
                <w:rFonts w:ascii="宋体" w:hAnsi="宋体" w:eastAsia="宋体" w:cs="宋体"/>
                <w:spacing w:val="7"/>
                <w:sz w:val="19"/>
                <w:szCs w:val="19"/>
              </w:rPr>
              <w:t>三级指标</w:t>
            </w:r>
          </w:p>
        </w:tc>
        <w:tc>
          <w:tcPr>
            <w:tcW w:w="3074" w:type="dxa"/>
            <w:vAlign w:val="top"/>
          </w:tcPr>
          <w:p w14:paraId="08C75E79">
            <w:pPr>
              <w:spacing w:before="275" w:line="229" w:lineRule="auto"/>
              <w:ind w:left="156"/>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6DEE54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649" w:type="dxa"/>
            <w:vMerge w:val="continue"/>
            <w:tcBorders>
              <w:top w:val="nil"/>
              <w:bottom w:val="nil"/>
            </w:tcBorders>
            <w:vAlign w:val="top"/>
          </w:tcPr>
          <w:p w14:paraId="33DFEA6D">
            <w:pPr>
              <w:pStyle w:val="6"/>
            </w:pPr>
          </w:p>
        </w:tc>
        <w:tc>
          <w:tcPr>
            <w:tcW w:w="1397" w:type="dxa"/>
            <w:vMerge w:val="restart"/>
            <w:tcBorders>
              <w:bottom w:val="nil"/>
            </w:tcBorders>
            <w:vAlign w:val="top"/>
          </w:tcPr>
          <w:p w14:paraId="4DDBCBF2">
            <w:pPr>
              <w:pStyle w:val="6"/>
              <w:spacing w:line="297" w:lineRule="auto"/>
            </w:pPr>
          </w:p>
          <w:p w14:paraId="3C618AFC">
            <w:pPr>
              <w:pStyle w:val="6"/>
              <w:spacing w:line="297" w:lineRule="auto"/>
            </w:pPr>
          </w:p>
          <w:p w14:paraId="0B2F2CD2">
            <w:pPr>
              <w:pStyle w:val="6"/>
              <w:spacing w:line="298" w:lineRule="auto"/>
            </w:pPr>
          </w:p>
          <w:p w14:paraId="389A9029">
            <w:pPr>
              <w:spacing w:before="62" w:line="229" w:lineRule="auto"/>
              <w:ind w:left="304"/>
              <w:rPr>
                <w:rFonts w:ascii="宋体" w:hAnsi="宋体" w:eastAsia="宋体" w:cs="宋体"/>
                <w:sz w:val="19"/>
                <w:szCs w:val="19"/>
              </w:rPr>
            </w:pPr>
            <w:r>
              <w:rPr>
                <w:rFonts w:ascii="宋体" w:hAnsi="宋体" w:eastAsia="宋体" w:cs="宋体"/>
                <w:spacing w:val="7"/>
                <w:sz w:val="19"/>
                <w:szCs w:val="19"/>
              </w:rPr>
              <w:t>产出指标</w:t>
            </w:r>
          </w:p>
        </w:tc>
        <w:tc>
          <w:tcPr>
            <w:tcW w:w="1502" w:type="dxa"/>
            <w:vAlign w:val="top"/>
          </w:tcPr>
          <w:p w14:paraId="7F5AF6D1">
            <w:pPr>
              <w:spacing w:before="259" w:line="229" w:lineRule="auto"/>
              <w:ind w:left="360"/>
              <w:rPr>
                <w:rFonts w:ascii="宋体" w:hAnsi="宋体" w:eastAsia="宋体" w:cs="宋体"/>
                <w:sz w:val="19"/>
                <w:szCs w:val="19"/>
              </w:rPr>
            </w:pPr>
            <w:r>
              <w:rPr>
                <w:rFonts w:ascii="宋体" w:hAnsi="宋体" w:eastAsia="宋体" w:cs="宋体"/>
                <w:spacing w:val="6"/>
                <w:sz w:val="19"/>
                <w:szCs w:val="19"/>
              </w:rPr>
              <w:t>数量指标</w:t>
            </w:r>
          </w:p>
        </w:tc>
        <w:tc>
          <w:tcPr>
            <w:tcW w:w="2171" w:type="dxa"/>
            <w:gridSpan w:val="2"/>
            <w:vAlign w:val="top"/>
          </w:tcPr>
          <w:p w14:paraId="6DDB97AA">
            <w:pPr>
              <w:pStyle w:val="6"/>
              <w:spacing w:line="318" w:lineRule="auto"/>
            </w:pPr>
          </w:p>
          <w:p w14:paraId="69DF9E8E">
            <w:pPr>
              <w:spacing w:before="62" w:line="229" w:lineRule="auto"/>
              <w:ind w:left="700"/>
              <w:rPr>
                <w:rFonts w:ascii="宋体" w:hAnsi="宋体" w:eastAsia="宋体" w:cs="宋体"/>
                <w:sz w:val="19"/>
                <w:szCs w:val="19"/>
              </w:rPr>
            </w:pPr>
            <w:r>
              <w:rPr>
                <w:rFonts w:ascii="宋体" w:hAnsi="宋体" w:eastAsia="宋体" w:cs="宋体"/>
                <w:spacing w:val="6"/>
                <w:sz w:val="19"/>
                <w:szCs w:val="19"/>
              </w:rPr>
              <w:t>厂站数量</w:t>
            </w:r>
          </w:p>
        </w:tc>
        <w:tc>
          <w:tcPr>
            <w:tcW w:w="3074" w:type="dxa"/>
            <w:vAlign w:val="top"/>
          </w:tcPr>
          <w:p w14:paraId="361CB731">
            <w:pPr>
              <w:spacing w:before="259" w:line="231" w:lineRule="auto"/>
              <w:ind w:left="1412"/>
              <w:rPr>
                <w:rFonts w:ascii="宋体" w:hAnsi="宋体" w:eastAsia="宋体" w:cs="宋体"/>
                <w:sz w:val="19"/>
                <w:szCs w:val="19"/>
              </w:rPr>
            </w:pPr>
            <w:r>
              <w:rPr>
                <w:rFonts w:ascii="宋体" w:hAnsi="宋体" w:eastAsia="宋体" w:cs="宋体"/>
                <w:spacing w:val="-4"/>
                <w:sz w:val="19"/>
                <w:szCs w:val="19"/>
              </w:rPr>
              <w:t>1座</w:t>
            </w:r>
          </w:p>
        </w:tc>
      </w:tr>
      <w:tr w14:paraId="3A06D2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649" w:type="dxa"/>
            <w:vMerge w:val="continue"/>
            <w:tcBorders>
              <w:top w:val="nil"/>
              <w:bottom w:val="nil"/>
            </w:tcBorders>
            <w:vAlign w:val="top"/>
          </w:tcPr>
          <w:p w14:paraId="4CC1F51F">
            <w:pPr>
              <w:pStyle w:val="6"/>
            </w:pPr>
          </w:p>
        </w:tc>
        <w:tc>
          <w:tcPr>
            <w:tcW w:w="1397" w:type="dxa"/>
            <w:vMerge w:val="continue"/>
            <w:tcBorders>
              <w:top w:val="nil"/>
              <w:bottom w:val="nil"/>
            </w:tcBorders>
            <w:vAlign w:val="top"/>
          </w:tcPr>
          <w:p w14:paraId="223C1E99">
            <w:pPr>
              <w:pStyle w:val="6"/>
            </w:pPr>
          </w:p>
        </w:tc>
        <w:tc>
          <w:tcPr>
            <w:tcW w:w="1502" w:type="dxa"/>
            <w:vAlign w:val="top"/>
          </w:tcPr>
          <w:p w14:paraId="03977A5E">
            <w:pPr>
              <w:spacing w:before="257" w:line="230" w:lineRule="auto"/>
              <w:ind w:left="360"/>
              <w:rPr>
                <w:rFonts w:ascii="宋体" w:hAnsi="宋体" w:eastAsia="宋体" w:cs="宋体"/>
                <w:sz w:val="19"/>
                <w:szCs w:val="19"/>
              </w:rPr>
            </w:pPr>
            <w:r>
              <w:rPr>
                <w:rFonts w:ascii="宋体" w:hAnsi="宋体" w:eastAsia="宋体" w:cs="宋体"/>
                <w:spacing w:val="6"/>
                <w:sz w:val="19"/>
                <w:szCs w:val="19"/>
              </w:rPr>
              <w:t>质量指标</w:t>
            </w:r>
          </w:p>
        </w:tc>
        <w:tc>
          <w:tcPr>
            <w:tcW w:w="2171" w:type="dxa"/>
            <w:gridSpan w:val="2"/>
            <w:vAlign w:val="top"/>
          </w:tcPr>
          <w:p w14:paraId="541ADAD5">
            <w:pPr>
              <w:spacing w:before="258" w:line="229" w:lineRule="auto"/>
              <w:ind w:left="614"/>
              <w:rPr>
                <w:rFonts w:ascii="宋体" w:hAnsi="宋体" w:eastAsia="宋体" w:cs="宋体"/>
                <w:sz w:val="19"/>
                <w:szCs w:val="19"/>
              </w:rPr>
            </w:pPr>
            <w:r>
              <w:rPr>
                <w:rFonts w:ascii="宋体" w:hAnsi="宋体" w:eastAsia="宋体" w:cs="宋体"/>
                <w:spacing w:val="4"/>
                <w:sz w:val="19"/>
                <w:szCs w:val="19"/>
              </w:rPr>
              <w:t>出水达标率</w:t>
            </w:r>
          </w:p>
        </w:tc>
        <w:tc>
          <w:tcPr>
            <w:tcW w:w="3074" w:type="dxa"/>
            <w:vAlign w:val="top"/>
          </w:tcPr>
          <w:p w14:paraId="13420D3F">
            <w:pPr>
              <w:spacing w:before="258" w:line="229" w:lineRule="auto"/>
              <w:ind w:left="999"/>
              <w:rPr>
                <w:rFonts w:ascii="宋体" w:hAnsi="宋体" w:eastAsia="宋体" w:cs="宋体"/>
                <w:sz w:val="19"/>
                <w:szCs w:val="19"/>
              </w:rPr>
            </w:pPr>
            <w:r>
              <w:rPr>
                <w:rFonts w:ascii="宋体" w:hAnsi="宋体" w:eastAsia="宋体" w:cs="宋体"/>
                <w:spacing w:val="6"/>
                <w:sz w:val="19"/>
                <w:szCs w:val="19"/>
              </w:rPr>
              <w:t>大于等于95%</w:t>
            </w:r>
          </w:p>
        </w:tc>
      </w:tr>
      <w:tr w14:paraId="27D4EB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649" w:type="dxa"/>
            <w:vMerge w:val="continue"/>
            <w:tcBorders>
              <w:top w:val="nil"/>
              <w:bottom w:val="nil"/>
            </w:tcBorders>
            <w:vAlign w:val="top"/>
          </w:tcPr>
          <w:p w14:paraId="1EB5FC9D">
            <w:pPr>
              <w:pStyle w:val="6"/>
            </w:pPr>
          </w:p>
        </w:tc>
        <w:tc>
          <w:tcPr>
            <w:tcW w:w="1397" w:type="dxa"/>
            <w:vMerge w:val="continue"/>
            <w:tcBorders>
              <w:top w:val="nil"/>
            </w:tcBorders>
            <w:vAlign w:val="top"/>
          </w:tcPr>
          <w:p w14:paraId="73B23D1E">
            <w:pPr>
              <w:pStyle w:val="6"/>
            </w:pPr>
          </w:p>
        </w:tc>
        <w:tc>
          <w:tcPr>
            <w:tcW w:w="1502" w:type="dxa"/>
            <w:vAlign w:val="top"/>
          </w:tcPr>
          <w:p w14:paraId="200925A2">
            <w:pPr>
              <w:spacing w:before="257" w:line="230" w:lineRule="auto"/>
              <w:ind w:left="368"/>
              <w:rPr>
                <w:rFonts w:ascii="宋体" w:hAnsi="宋体" w:eastAsia="宋体" w:cs="宋体"/>
                <w:sz w:val="19"/>
                <w:szCs w:val="19"/>
              </w:rPr>
            </w:pPr>
            <w:r>
              <w:rPr>
                <w:rFonts w:ascii="宋体" w:hAnsi="宋体" w:eastAsia="宋体" w:cs="宋体"/>
                <w:spacing w:val="4"/>
                <w:sz w:val="19"/>
                <w:szCs w:val="19"/>
              </w:rPr>
              <w:t>时效指标</w:t>
            </w:r>
          </w:p>
        </w:tc>
        <w:tc>
          <w:tcPr>
            <w:tcW w:w="2171" w:type="dxa"/>
            <w:gridSpan w:val="2"/>
            <w:vAlign w:val="top"/>
          </w:tcPr>
          <w:p w14:paraId="028A9C39">
            <w:pPr>
              <w:spacing w:before="258" w:line="229" w:lineRule="auto"/>
              <w:ind w:left="507"/>
              <w:rPr>
                <w:rFonts w:ascii="宋体" w:hAnsi="宋体" w:eastAsia="宋体" w:cs="宋体"/>
                <w:sz w:val="19"/>
                <w:szCs w:val="19"/>
              </w:rPr>
            </w:pPr>
            <w:r>
              <w:rPr>
                <w:rFonts w:ascii="宋体" w:hAnsi="宋体" w:eastAsia="宋体" w:cs="宋体"/>
                <w:spacing w:val="6"/>
                <w:sz w:val="19"/>
                <w:szCs w:val="19"/>
              </w:rPr>
              <w:t>资金支付时间</w:t>
            </w:r>
          </w:p>
        </w:tc>
        <w:tc>
          <w:tcPr>
            <w:tcW w:w="3074" w:type="dxa"/>
            <w:vAlign w:val="top"/>
          </w:tcPr>
          <w:p w14:paraId="07DB2A26">
            <w:pPr>
              <w:spacing w:before="258" w:line="229" w:lineRule="auto"/>
              <w:ind w:left="1248"/>
              <w:rPr>
                <w:rFonts w:ascii="宋体" w:hAnsi="宋体" w:eastAsia="宋体" w:cs="宋体"/>
                <w:sz w:val="19"/>
                <w:szCs w:val="19"/>
              </w:rPr>
            </w:pPr>
            <w:r>
              <w:rPr>
                <w:rFonts w:ascii="宋体" w:hAnsi="宋体" w:eastAsia="宋体" w:cs="宋体"/>
                <w:spacing w:val="4"/>
                <w:sz w:val="19"/>
                <w:szCs w:val="19"/>
              </w:rPr>
              <w:t>2026年</w:t>
            </w:r>
          </w:p>
        </w:tc>
      </w:tr>
      <w:tr w14:paraId="5D2F76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649" w:type="dxa"/>
            <w:vMerge w:val="continue"/>
            <w:tcBorders>
              <w:top w:val="nil"/>
              <w:bottom w:val="nil"/>
            </w:tcBorders>
            <w:vAlign w:val="top"/>
          </w:tcPr>
          <w:p w14:paraId="1A689C6A">
            <w:pPr>
              <w:pStyle w:val="6"/>
            </w:pPr>
          </w:p>
        </w:tc>
        <w:tc>
          <w:tcPr>
            <w:tcW w:w="1397" w:type="dxa"/>
            <w:vAlign w:val="top"/>
          </w:tcPr>
          <w:p w14:paraId="2663E89D">
            <w:pPr>
              <w:pStyle w:val="6"/>
              <w:spacing w:line="296" w:lineRule="auto"/>
            </w:pPr>
          </w:p>
          <w:p w14:paraId="7C92AA49">
            <w:pPr>
              <w:spacing w:before="62" w:line="228" w:lineRule="auto"/>
              <w:ind w:left="356"/>
              <w:rPr>
                <w:rFonts w:ascii="宋体" w:hAnsi="宋体" w:eastAsia="宋体" w:cs="宋体"/>
                <w:sz w:val="19"/>
                <w:szCs w:val="19"/>
              </w:rPr>
            </w:pPr>
            <w:r>
              <w:rPr>
                <w:rFonts w:ascii="宋体" w:hAnsi="宋体" w:eastAsia="宋体" w:cs="宋体"/>
                <w:spacing w:val="6"/>
                <w:sz w:val="19"/>
                <w:szCs w:val="19"/>
              </w:rPr>
              <w:t>成本指标</w:t>
            </w:r>
          </w:p>
        </w:tc>
        <w:tc>
          <w:tcPr>
            <w:tcW w:w="1502" w:type="dxa"/>
            <w:vAlign w:val="top"/>
          </w:tcPr>
          <w:p w14:paraId="490C79DD">
            <w:pPr>
              <w:pStyle w:val="6"/>
              <w:spacing w:line="296" w:lineRule="auto"/>
            </w:pPr>
          </w:p>
          <w:p w14:paraId="2A96AFA4">
            <w:pPr>
              <w:spacing w:before="62" w:line="228" w:lineRule="auto"/>
              <w:ind w:left="161"/>
              <w:rPr>
                <w:rFonts w:ascii="宋体" w:hAnsi="宋体" w:eastAsia="宋体" w:cs="宋体"/>
                <w:sz w:val="19"/>
                <w:szCs w:val="19"/>
              </w:rPr>
            </w:pPr>
            <w:r>
              <w:rPr>
                <w:rFonts w:ascii="宋体" w:hAnsi="宋体" w:eastAsia="宋体" w:cs="宋体"/>
                <w:spacing w:val="7"/>
                <w:sz w:val="19"/>
                <w:szCs w:val="19"/>
              </w:rPr>
              <w:t>经济成本指标</w:t>
            </w:r>
          </w:p>
        </w:tc>
        <w:tc>
          <w:tcPr>
            <w:tcW w:w="2171" w:type="dxa"/>
            <w:gridSpan w:val="2"/>
            <w:vAlign w:val="top"/>
          </w:tcPr>
          <w:p w14:paraId="290991A4">
            <w:pPr>
              <w:pStyle w:val="6"/>
              <w:spacing w:line="419" w:lineRule="auto"/>
            </w:pPr>
          </w:p>
          <w:p w14:paraId="2E61FD7D">
            <w:pPr>
              <w:spacing w:before="61" w:line="228" w:lineRule="auto"/>
              <w:ind w:left="202"/>
              <w:rPr>
                <w:rFonts w:ascii="宋体" w:hAnsi="宋体" w:eastAsia="宋体" w:cs="宋体"/>
                <w:sz w:val="19"/>
                <w:szCs w:val="19"/>
              </w:rPr>
            </w:pPr>
            <w:r>
              <w:rPr>
                <w:rFonts w:ascii="宋体" w:hAnsi="宋体" w:eastAsia="宋体" w:cs="宋体"/>
                <w:spacing w:val="7"/>
                <w:sz w:val="19"/>
                <w:szCs w:val="19"/>
              </w:rPr>
              <w:t>项目建设总投资成本</w:t>
            </w:r>
          </w:p>
        </w:tc>
        <w:tc>
          <w:tcPr>
            <w:tcW w:w="3074" w:type="dxa"/>
            <w:vAlign w:val="top"/>
          </w:tcPr>
          <w:p w14:paraId="2A9D1CFE">
            <w:pPr>
              <w:pStyle w:val="6"/>
              <w:spacing w:line="306" w:lineRule="auto"/>
            </w:pPr>
          </w:p>
          <w:p w14:paraId="76E4A658">
            <w:pPr>
              <w:spacing w:before="59" w:line="221" w:lineRule="auto"/>
              <w:ind w:left="1233"/>
              <w:rPr>
                <w:rFonts w:ascii="宋体" w:hAnsi="宋体" w:eastAsia="宋体" w:cs="宋体"/>
                <w:sz w:val="18"/>
                <w:szCs w:val="18"/>
              </w:rPr>
            </w:pPr>
            <w:r>
              <w:rPr>
                <w:rFonts w:ascii="宋体" w:hAnsi="宋体" w:eastAsia="宋体" w:cs="宋体"/>
                <w:spacing w:val="-2"/>
                <w:sz w:val="18"/>
                <w:szCs w:val="18"/>
              </w:rPr>
              <w:t>260万元</w:t>
            </w:r>
          </w:p>
        </w:tc>
      </w:tr>
      <w:tr w14:paraId="468F89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3" w:hRule="atLeast"/>
        </w:trPr>
        <w:tc>
          <w:tcPr>
            <w:tcW w:w="1649" w:type="dxa"/>
            <w:vMerge w:val="continue"/>
            <w:tcBorders>
              <w:top w:val="nil"/>
              <w:bottom w:val="nil"/>
            </w:tcBorders>
            <w:vAlign w:val="top"/>
          </w:tcPr>
          <w:p w14:paraId="517B31D8">
            <w:pPr>
              <w:pStyle w:val="6"/>
            </w:pPr>
          </w:p>
        </w:tc>
        <w:tc>
          <w:tcPr>
            <w:tcW w:w="1397" w:type="dxa"/>
            <w:vMerge w:val="restart"/>
            <w:tcBorders>
              <w:bottom w:val="nil"/>
            </w:tcBorders>
            <w:vAlign w:val="top"/>
          </w:tcPr>
          <w:p w14:paraId="75DBFE58">
            <w:pPr>
              <w:pStyle w:val="6"/>
              <w:spacing w:line="252" w:lineRule="auto"/>
            </w:pPr>
          </w:p>
          <w:p w14:paraId="4FA92B42">
            <w:pPr>
              <w:pStyle w:val="6"/>
              <w:spacing w:line="252" w:lineRule="auto"/>
            </w:pPr>
          </w:p>
          <w:p w14:paraId="725943E9">
            <w:pPr>
              <w:pStyle w:val="6"/>
              <w:spacing w:line="252" w:lineRule="auto"/>
            </w:pPr>
          </w:p>
          <w:p w14:paraId="3D35A48D">
            <w:pPr>
              <w:pStyle w:val="6"/>
              <w:spacing w:line="252" w:lineRule="auto"/>
            </w:pPr>
          </w:p>
          <w:p w14:paraId="0BDADBF1">
            <w:pPr>
              <w:pStyle w:val="6"/>
              <w:spacing w:line="253" w:lineRule="auto"/>
            </w:pPr>
          </w:p>
          <w:p w14:paraId="24C3059F">
            <w:pPr>
              <w:spacing w:before="62" w:line="230" w:lineRule="auto"/>
              <w:ind w:left="309"/>
              <w:rPr>
                <w:rFonts w:ascii="宋体" w:hAnsi="宋体" w:eastAsia="宋体" w:cs="宋体"/>
                <w:sz w:val="19"/>
                <w:szCs w:val="19"/>
              </w:rPr>
            </w:pPr>
            <w:r>
              <w:rPr>
                <w:rFonts w:ascii="宋体" w:hAnsi="宋体" w:eastAsia="宋体" w:cs="宋体"/>
                <w:spacing w:val="5"/>
                <w:sz w:val="19"/>
                <w:szCs w:val="19"/>
              </w:rPr>
              <w:t>效益指标</w:t>
            </w:r>
          </w:p>
        </w:tc>
        <w:tc>
          <w:tcPr>
            <w:tcW w:w="1502" w:type="dxa"/>
            <w:vAlign w:val="top"/>
          </w:tcPr>
          <w:p w14:paraId="2BF26BA7">
            <w:pPr>
              <w:pStyle w:val="6"/>
              <w:spacing w:line="307" w:lineRule="auto"/>
            </w:pPr>
          </w:p>
          <w:p w14:paraId="4C0F2645">
            <w:pPr>
              <w:spacing w:before="62" w:line="228" w:lineRule="auto"/>
              <w:ind w:left="161"/>
              <w:rPr>
                <w:rFonts w:ascii="宋体" w:hAnsi="宋体" w:eastAsia="宋体" w:cs="宋体"/>
                <w:sz w:val="19"/>
                <w:szCs w:val="19"/>
              </w:rPr>
            </w:pPr>
            <w:r>
              <w:rPr>
                <w:rFonts w:ascii="宋体" w:hAnsi="宋体" w:eastAsia="宋体" w:cs="宋体"/>
                <w:spacing w:val="7"/>
                <w:sz w:val="19"/>
                <w:szCs w:val="19"/>
              </w:rPr>
              <w:t>社会效益指标</w:t>
            </w:r>
          </w:p>
        </w:tc>
        <w:tc>
          <w:tcPr>
            <w:tcW w:w="2171" w:type="dxa"/>
            <w:gridSpan w:val="2"/>
            <w:vAlign w:val="top"/>
          </w:tcPr>
          <w:p w14:paraId="56F65232">
            <w:pPr>
              <w:pStyle w:val="6"/>
              <w:spacing w:line="429" w:lineRule="auto"/>
            </w:pPr>
          </w:p>
          <w:p w14:paraId="56E71262">
            <w:pPr>
              <w:spacing w:before="62" w:line="228" w:lineRule="auto"/>
              <w:ind w:left="598"/>
              <w:rPr>
                <w:rFonts w:ascii="宋体" w:hAnsi="宋体" w:eastAsia="宋体" w:cs="宋体"/>
                <w:sz w:val="19"/>
                <w:szCs w:val="19"/>
              </w:rPr>
            </w:pPr>
            <w:r>
              <w:rPr>
                <w:rFonts w:ascii="宋体" w:hAnsi="宋体" w:eastAsia="宋体" w:cs="宋体"/>
                <w:spacing w:val="7"/>
                <w:sz w:val="19"/>
                <w:szCs w:val="19"/>
              </w:rPr>
              <w:t>社会利用率</w:t>
            </w:r>
          </w:p>
        </w:tc>
        <w:tc>
          <w:tcPr>
            <w:tcW w:w="3074" w:type="dxa"/>
            <w:vAlign w:val="top"/>
          </w:tcPr>
          <w:p w14:paraId="4FBBF6F1">
            <w:pPr>
              <w:pStyle w:val="6"/>
              <w:spacing w:line="307" w:lineRule="auto"/>
            </w:pPr>
          </w:p>
          <w:p w14:paraId="57AD2312">
            <w:pPr>
              <w:spacing w:before="62" w:line="229" w:lineRule="auto"/>
              <w:ind w:left="999"/>
              <w:rPr>
                <w:rFonts w:ascii="宋体" w:hAnsi="宋体" w:eastAsia="宋体" w:cs="宋体"/>
                <w:sz w:val="19"/>
                <w:szCs w:val="19"/>
              </w:rPr>
            </w:pPr>
            <w:r>
              <w:rPr>
                <w:rFonts w:ascii="宋体" w:hAnsi="宋体" w:eastAsia="宋体" w:cs="宋体"/>
                <w:spacing w:val="6"/>
                <w:sz w:val="19"/>
                <w:szCs w:val="19"/>
              </w:rPr>
              <w:t>大于等于95%</w:t>
            </w:r>
          </w:p>
        </w:tc>
      </w:tr>
      <w:tr w14:paraId="5693A4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649" w:type="dxa"/>
            <w:vMerge w:val="continue"/>
            <w:tcBorders>
              <w:top w:val="nil"/>
              <w:bottom w:val="nil"/>
            </w:tcBorders>
            <w:vAlign w:val="top"/>
          </w:tcPr>
          <w:p w14:paraId="4B06C321">
            <w:pPr>
              <w:pStyle w:val="6"/>
            </w:pPr>
          </w:p>
        </w:tc>
        <w:tc>
          <w:tcPr>
            <w:tcW w:w="1397" w:type="dxa"/>
            <w:vMerge w:val="continue"/>
            <w:tcBorders>
              <w:top w:val="nil"/>
              <w:bottom w:val="nil"/>
            </w:tcBorders>
            <w:vAlign w:val="top"/>
          </w:tcPr>
          <w:p w14:paraId="69C15EF2">
            <w:pPr>
              <w:pStyle w:val="6"/>
            </w:pPr>
          </w:p>
        </w:tc>
        <w:tc>
          <w:tcPr>
            <w:tcW w:w="1502" w:type="dxa"/>
            <w:vAlign w:val="top"/>
          </w:tcPr>
          <w:p w14:paraId="08189647">
            <w:pPr>
              <w:pStyle w:val="6"/>
              <w:spacing w:line="318" w:lineRule="auto"/>
            </w:pPr>
          </w:p>
          <w:p w14:paraId="377EB6E2">
            <w:pPr>
              <w:spacing w:before="61" w:line="230" w:lineRule="auto"/>
              <w:ind w:left="161"/>
              <w:rPr>
                <w:rFonts w:ascii="宋体" w:hAnsi="宋体" w:eastAsia="宋体" w:cs="宋体"/>
                <w:sz w:val="19"/>
                <w:szCs w:val="19"/>
              </w:rPr>
            </w:pPr>
            <w:r>
              <w:rPr>
                <w:rFonts w:ascii="宋体" w:hAnsi="宋体" w:eastAsia="宋体" w:cs="宋体"/>
                <w:spacing w:val="7"/>
                <w:sz w:val="19"/>
                <w:szCs w:val="19"/>
              </w:rPr>
              <w:t>经济效益指标</w:t>
            </w:r>
          </w:p>
        </w:tc>
        <w:tc>
          <w:tcPr>
            <w:tcW w:w="2171" w:type="dxa"/>
            <w:gridSpan w:val="2"/>
            <w:vAlign w:val="top"/>
          </w:tcPr>
          <w:p w14:paraId="75563125">
            <w:pPr>
              <w:pStyle w:val="6"/>
              <w:spacing w:line="442" w:lineRule="auto"/>
            </w:pPr>
          </w:p>
          <w:p w14:paraId="2CB09DD9">
            <w:pPr>
              <w:spacing w:before="62" w:line="228" w:lineRule="auto"/>
              <w:ind w:left="301"/>
              <w:rPr>
                <w:rFonts w:ascii="宋体" w:hAnsi="宋体" w:eastAsia="宋体" w:cs="宋体"/>
                <w:sz w:val="19"/>
                <w:szCs w:val="19"/>
              </w:rPr>
            </w:pPr>
            <w:r>
              <w:rPr>
                <w:rFonts w:ascii="宋体" w:hAnsi="宋体" w:eastAsia="宋体" w:cs="宋体"/>
                <w:spacing w:val="7"/>
                <w:sz w:val="19"/>
                <w:szCs w:val="19"/>
              </w:rPr>
              <w:t>促进城市经济发展</w:t>
            </w:r>
          </w:p>
        </w:tc>
        <w:tc>
          <w:tcPr>
            <w:tcW w:w="3074" w:type="dxa"/>
            <w:vAlign w:val="top"/>
          </w:tcPr>
          <w:p w14:paraId="2A74C68D">
            <w:pPr>
              <w:pStyle w:val="6"/>
              <w:spacing w:line="318" w:lineRule="auto"/>
            </w:pPr>
          </w:p>
          <w:p w14:paraId="627A7D3E">
            <w:pPr>
              <w:spacing w:before="62" w:line="229" w:lineRule="auto"/>
              <w:ind w:left="999"/>
              <w:rPr>
                <w:rFonts w:ascii="宋体" w:hAnsi="宋体" w:eastAsia="宋体" w:cs="宋体"/>
                <w:sz w:val="19"/>
                <w:szCs w:val="19"/>
              </w:rPr>
            </w:pPr>
            <w:r>
              <w:rPr>
                <w:rFonts w:ascii="宋体" w:hAnsi="宋体" w:eastAsia="宋体" w:cs="宋体"/>
                <w:spacing w:val="6"/>
                <w:sz w:val="19"/>
                <w:szCs w:val="19"/>
              </w:rPr>
              <w:t>大于等于95%</w:t>
            </w:r>
          </w:p>
        </w:tc>
      </w:tr>
      <w:tr w14:paraId="476B29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6" w:hRule="atLeast"/>
        </w:trPr>
        <w:tc>
          <w:tcPr>
            <w:tcW w:w="1649" w:type="dxa"/>
            <w:vMerge w:val="continue"/>
            <w:tcBorders>
              <w:top w:val="nil"/>
              <w:bottom w:val="nil"/>
            </w:tcBorders>
            <w:vAlign w:val="top"/>
          </w:tcPr>
          <w:p w14:paraId="78E3C305">
            <w:pPr>
              <w:pStyle w:val="6"/>
            </w:pPr>
          </w:p>
        </w:tc>
        <w:tc>
          <w:tcPr>
            <w:tcW w:w="1397" w:type="dxa"/>
            <w:vMerge w:val="continue"/>
            <w:tcBorders>
              <w:top w:val="nil"/>
            </w:tcBorders>
            <w:vAlign w:val="top"/>
          </w:tcPr>
          <w:p w14:paraId="7EDCB80B">
            <w:pPr>
              <w:pStyle w:val="6"/>
            </w:pPr>
          </w:p>
        </w:tc>
        <w:tc>
          <w:tcPr>
            <w:tcW w:w="1502" w:type="dxa"/>
            <w:vAlign w:val="top"/>
          </w:tcPr>
          <w:p w14:paraId="6BDDFB67">
            <w:pPr>
              <w:pStyle w:val="6"/>
              <w:spacing w:line="337" w:lineRule="auto"/>
            </w:pPr>
          </w:p>
          <w:p w14:paraId="59EC1F9F">
            <w:pPr>
              <w:spacing w:before="62" w:line="230" w:lineRule="auto"/>
              <w:ind w:left="161"/>
              <w:rPr>
                <w:rFonts w:ascii="宋体" w:hAnsi="宋体" w:eastAsia="宋体" w:cs="宋体"/>
                <w:sz w:val="19"/>
                <w:szCs w:val="19"/>
              </w:rPr>
            </w:pPr>
            <w:r>
              <w:rPr>
                <w:rFonts w:ascii="宋体" w:hAnsi="宋体" w:eastAsia="宋体" w:cs="宋体"/>
                <w:spacing w:val="7"/>
                <w:sz w:val="19"/>
                <w:szCs w:val="19"/>
              </w:rPr>
              <w:t>生态效益指标</w:t>
            </w:r>
          </w:p>
        </w:tc>
        <w:tc>
          <w:tcPr>
            <w:tcW w:w="2171" w:type="dxa"/>
            <w:gridSpan w:val="2"/>
            <w:vAlign w:val="top"/>
          </w:tcPr>
          <w:p w14:paraId="3DBC49E2">
            <w:pPr>
              <w:pStyle w:val="6"/>
              <w:spacing w:line="338" w:lineRule="auto"/>
            </w:pPr>
          </w:p>
          <w:p w14:paraId="131BDC84">
            <w:pPr>
              <w:spacing w:before="62" w:line="229" w:lineRule="auto"/>
              <w:ind w:left="506"/>
              <w:rPr>
                <w:rFonts w:ascii="宋体" w:hAnsi="宋体" w:eastAsia="宋体" w:cs="宋体"/>
                <w:sz w:val="19"/>
                <w:szCs w:val="19"/>
              </w:rPr>
            </w:pPr>
            <w:r>
              <w:rPr>
                <w:rFonts w:ascii="宋体" w:hAnsi="宋体" w:eastAsia="宋体" w:cs="宋体"/>
                <w:spacing w:val="6"/>
                <w:sz w:val="19"/>
                <w:szCs w:val="19"/>
              </w:rPr>
              <w:t>改善人居环境</w:t>
            </w:r>
          </w:p>
        </w:tc>
        <w:tc>
          <w:tcPr>
            <w:tcW w:w="3074" w:type="dxa"/>
            <w:vAlign w:val="top"/>
          </w:tcPr>
          <w:p w14:paraId="3B6D932E">
            <w:pPr>
              <w:pStyle w:val="6"/>
              <w:spacing w:line="338" w:lineRule="auto"/>
            </w:pPr>
          </w:p>
          <w:p w14:paraId="4C69D842">
            <w:pPr>
              <w:spacing w:before="62" w:line="256" w:lineRule="exact"/>
              <w:ind w:left="1360"/>
              <w:rPr>
                <w:rFonts w:ascii="宋体" w:hAnsi="宋体" w:eastAsia="宋体" w:cs="宋体"/>
                <w:sz w:val="19"/>
                <w:szCs w:val="19"/>
              </w:rPr>
            </w:pPr>
            <w:r>
              <w:rPr>
                <w:rFonts w:ascii="宋体" w:hAnsi="宋体" w:eastAsia="宋体" w:cs="宋体"/>
                <w:spacing w:val="-1"/>
                <w:position w:val="1"/>
                <w:sz w:val="19"/>
                <w:szCs w:val="19"/>
              </w:rPr>
              <w:t>100%</w:t>
            </w:r>
          </w:p>
        </w:tc>
      </w:tr>
      <w:tr w14:paraId="039496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56" w:hRule="atLeast"/>
        </w:trPr>
        <w:tc>
          <w:tcPr>
            <w:tcW w:w="1649" w:type="dxa"/>
            <w:vMerge w:val="continue"/>
            <w:tcBorders>
              <w:top w:val="nil"/>
            </w:tcBorders>
            <w:vAlign w:val="top"/>
          </w:tcPr>
          <w:p w14:paraId="024C4791">
            <w:pPr>
              <w:pStyle w:val="6"/>
            </w:pPr>
          </w:p>
        </w:tc>
        <w:tc>
          <w:tcPr>
            <w:tcW w:w="1397" w:type="dxa"/>
            <w:vAlign w:val="top"/>
          </w:tcPr>
          <w:p w14:paraId="4DF8D165">
            <w:pPr>
              <w:pStyle w:val="6"/>
            </w:pPr>
          </w:p>
          <w:p w14:paraId="3FD454E9">
            <w:pPr>
              <w:pStyle w:val="6"/>
            </w:pPr>
          </w:p>
          <w:p w14:paraId="5CCE4D9A">
            <w:pPr>
              <w:spacing w:before="62" w:line="229" w:lineRule="auto"/>
              <w:ind w:left="206"/>
              <w:rPr>
                <w:rFonts w:ascii="宋体" w:hAnsi="宋体" w:eastAsia="宋体" w:cs="宋体"/>
                <w:sz w:val="19"/>
                <w:szCs w:val="19"/>
              </w:rPr>
            </w:pPr>
            <w:r>
              <w:rPr>
                <w:rFonts w:ascii="宋体" w:hAnsi="宋体" w:eastAsia="宋体" w:cs="宋体"/>
                <w:spacing w:val="7"/>
                <w:sz w:val="19"/>
                <w:szCs w:val="19"/>
              </w:rPr>
              <w:t>满意度指标</w:t>
            </w:r>
          </w:p>
        </w:tc>
        <w:tc>
          <w:tcPr>
            <w:tcW w:w="1502" w:type="dxa"/>
            <w:vAlign w:val="top"/>
          </w:tcPr>
          <w:p w14:paraId="7838A13A">
            <w:pPr>
              <w:pStyle w:val="6"/>
              <w:spacing w:line="358" w:lineRule="auto"/>
            </w:pPr>
          </w:p>
          <w:p w14:paraId="61DEDFFC">
            <w:pPr>
              <w:spacing w:before="61" w:line="229" w:lineRule="auto"/>
              <w:ind w:left="62"/>
              <w:rPr>
                <w:rFonts w:ascii="宋体" w:hAnsi="宋体" w:eastAsia="宋体" w:cs="宋体"/>
                <w:sz w:val="19"/>
                <w:szCs w:val="19"/>
              </w:rPr>
            </w:pPr>
            <w:r>
              <w:rPr>
                <w:rFonts w:ascii="宋体" w:hAnsi="宋体" w:eastAsia="宋体" w:cs="宋体"/>
                <w:spacing w:val="7"/>
                <w:sz w:val="19"/>
                <w:szCs w:val="19"/>
              </w:rPr>
              <w:t>服务对象满意度</w:t>
            </w:r>
          </w:p>
          <w:p w14:paraId="4A109D56">
            <w:pPr>
              <w:spacing w:before="9" w:line="230" w:lineRule="auto"/>
              <w:ind w:left="560"/>
              <w:rPr>
                <w:rFonts w:ascii="宋体" w:hAnsi="宋体" w:eastAsia="宋体" w:cs="宋体"/>
                <w:sz w:val="19"/>
                <w:szCs w:val="19"/>
              </w:rPr>
            </w:pPr>
            <w:r>
              <w:rPr>
                <w:rFonts w:ascii="宋体" w:hAnsi="宋体" w:eastAsia="宋体" w:cs="宋体"/>
                <w:spacing w:val="3"/>
                <w:sz w:val="19"/>
                <w:szCs w:val="19"/>
              </w:rPr>
              <w:t>指标</w:t>
            </w:r>
          </w:p>
        </w:tc>
        <w:tc>
          <w:tcPr>
            <w:tcW w:w="2171" w:type="dxa"/>
            <w:gridSpan w:val="2"/>
            <w:vAlign w:val="top"/>
          </w:tcPr>
          <w:p w14:paraId="035E5986">
            <w:pPr>
              <w:pStyle w:val="6"/>
              <w:spacing w:line="300" w:lineRule="auto"/>
            </w:pPr>
          </w:p>
          <w:p w14:paraId="5437F886">
            <w:pPr>
              <w:pStyle w:val="6"/>
              <w:spacing w:line="301" w:lineRule="auto"/>
            </w:pPr>
          </w:p>
          <w:p w14:paraId="12108980">
            <w:pPr>
              <w:spacing w:before="62" w:line="229" w:lineRule="auto"/>
              <w:ind w:left="402"/>
              <w:rPr>
                <w:rFonts w:ascii="宋体" w:hAnsi="宋体" w:eastAsia="宋体" w:cs="宋体"/>
                <w:sz w:val="19"/>
                <w:szCs w:val="19"/>
              </w:rPr>
            </w:pPr>
            <w:r>
              <w:rPr>
                <w:rFonts w:ascii="宋体" w:hAnsi="宋体" w:eastAsia="宋体" w:cs="宋体"/>
                <w:spacing w:val="7"/>
                <w:sz w:val="19"/>
                <w:szCs w:val="19"/>
              </w:rPr>
              <w:t>受益群体满意度</w:t>
            </w:r>
          </w:p>
        </w:tc>
        <w:tc>
          <w:tcPr>
            <w:tcW w:w="3074" w:type="dxa"/>
            <w:vAlign w:val="top"/>
          </w:tcPr>
          <w:p w14:paraId="4E6677EC">
            <w:pPr>
              <w:pStyle w:val="6"/>
            </w:pPr>
          </w:p>
          <w:p w14:paraId="0552D92F">
            <w:pPr>
              <w:pStyle w:val="6"/>
            </w:pPr>
          </w:p>
          <w:p w14:paraId="42B61546">
            <w:pPr>
              <w:spacing w:before="62" w:line="229" w:lineRule="auto"/>
              <w:ind w:left="999"/>
              <w:rPr>
                <w:rFonts w:ascii="宋体" w:hAnsi="宋体" w:eastAsia="宋体" w:cs="宋体"/>
                <w:sz w:val="19"/>
                <w:szCs w:val="19"/>
              </w:rPr>
            </w:pPr>
            <w:r>
              <w:rPr>
                <w:rFonts w:ascii="宋体" w:hAnsi="宋体" w:eastAsia="宋体" w:cs="宋体"/>
                <w:spacing w:val="6"/>
                <w:sz w:val="19"/>
                <w:szCs w:val="19"/>
              </w:rPr>
              <w:t>大于等于95%</w:t>
            </w:r>
          </w:p>
        </w:tc>
      </w:tr>
    </w:tbl>
    <w:p w14:paraId="74B36798">
      <w:pPr>
        <w:rPr>
          <w:rFonts w:ascii="Arial"/>
          <w:sz w:val="21"/>
        </w:rPr>
      </w:pPr>
    </w:p>
    <w:p w14:paraId="62B2D45B">
      <w:pPr>
        <w:rPr>
          <w:rFonts w:ascii="Arial" w:hAnsi="Arial" w:eastAsia="Arial" w:cs="Arial"/>
          <w:sz w:val="21"/>
          <w:szCs w:val="21"/>
        </w:rPr>
        <w:sectPr>
          <w:footerReference r:id="rId106" w:type="default"/>
          <w:pgSz w:w="11905" w:h="16837"/>
          <w:pgMar w:top="1249" w:right="1085" w:bottom="695" w:left="1010" w:header="0" w:footer="408" w:gutter="0"/>
          <w:cols w:space="720" w:num="1"/>
        </w:sectPr>
      </w:pPr>
    </w:p>
    <w:p w14:paraId="2DB7A9A1">
      <w:pPr>
        <w:pStyle w:val="2"/>
        <w:spacing w:before="72" w:line="225" w:lineRule="auto"/>
        <w:ind w:left="2957"/>
        <w:rPr>
          <w:sz w:val="35"/>
          <w:szCs w:val="35"/>
        </w:rPr>
      </w:pPr>
      <w:r>
        <w:rPr>
          <w:b/>
          <w:bCs/>
          <w:spacing w:val="6"/>
          <w:sz w:val="35"/>
          <w:szCs w:val="35"/>
        </w:rPr>
        <w:t>部门预算项目绩效目标表</w:t>
      </w:r>
    </w:p>
    <w:p w14:paraId="15B22088">
      <w:pPr>
        <w:spacing w:line="273" w:lineRule="auto"/>
        <w:rPr>
          <w:rFonts w:ascii="Arial"/>
          <w:sz w:val="21"/>
        </w:rPr>
      </w:pPr>
    </w:p>
    <w:p w14:paraId="02DC862B">
      <w:pPr>
        <w:pStyle w:val="2"/>
        <w:spacing w:before="62" w:line="229" w:lineRule="auto"/>
        <w:ind w:left="4470"/>
        <w:rPr>
          <w:sz w:val="19"/>
          <w:szCs w:val="19"/>
        </w:rPr>
      </w:pPr>
      <w:r>
        <w:rPr>
          <w:spacing w:val="1"/>
          <w:sz w:val="19"/>
          <w:szCs w:val="19"/>
        </w:rPr>
        <w:t>(2026年度</w:t>
      </w:r>
      <w:r>
        <w:rPr>
          <w:rFonts w:hint="eastAsia"/>
          <w:spacing w:val="1"/>
          <w:sz w:val="19"/>
          <w:szCs w:val="19"/>
          <w:lang w:eastAsia="zh-CN"/>
        </w:rPr>
        <w:t>）</w:t>
      </w:r>
    </w:p>
    <w:p w14:paraId="03D00381">
      <w:pPr>
        <w:spacing w:line="71" w:lineRule="exact"/>
      </w:pPr>
    </w:p>
    <w:tbl>
      <w:tblPr>
        <w:tblStyle w:val="5"/>
        <w:tblW w:w="982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89"/>
        <w:gridCol w:w="1397"/>
        <w:gridCol w:w="1579"/>
        <w:gridCol w:w="1320"/>
        <w:gridCol w:w="1033"/>
        <w:gridCol w:w="2909"/>
      </w:tblGrid>
      <w:tr w14:paraId="3C3205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7" w:hRule="atLeast"/>
        </w:trPr>
        <w:tc>
          <w:tcPr>
            <w:tcW w:w="1589" w:type="dxa"/>
            <w:vAlign w:val="top"/>
          </w:tcPr>
          <w:p w14:paraId="3F4BAE00">
            <w:pPr>
              <w:spacing w:before="260" w:line="230" w:lineRule="auto"/>
              <w:ind w:left="408"/>
              <w:rPr>
                <w:rFonts w:ascii="宋体" w:hAnsi="宋体" w:eastAsia="宋体" w:cs="宋体"/>
                <w:sz w:val="19"/>
                <w:szCs w:val="19"/>
              </w:rPr>
            </w:pPr>
            <w:r>
              <w:rPr>
                <w:rFonts w:ascii="宋体" w:hAnsi="宋体" w:eastAsia="宋体" w:cs="宋体"/>
                <w:spacing w:val="6"/>
                <w:sz w:val="19"/>
                <w:szCs w:val="19"/>
              </w:rPr>
              <w:t>项目名称</w:t>
            </w:r>
          </w:p>
        </w:tc>
        <w:tc>
          <w:tcPr>
            <w:tcW w:w="8238" w:type="dxa"/>
            <w:gridSpan w:val="5"/>
            <w:vAlign w:val="top"/>
          </w:tcPr>
          <w:p w14:paraId="4F52AD58">
            <w:pPr>
              <w:spacing w:before="261" w:line="229" w:lineRule="auto"/>
              <w:ind w:left="3527"/>
              <w:rPr>
                <w:rFonts w:ascii="宋体" w:hAnsi="宋体" w:eastAsia="宋体" w:cs="宋体"/>
                <w:sz w:val="19"/>
                <w:szCs w:val="19"/>
              </w:rPr>
            </w:pPr>
            <w:r>
              <w:rPr>
                <w:rFonts w:ascii="宋体" w:hAnsi="宋体" w:eastAsia="宋体" w:cs="宋体"/>
                <w:spacing w:val="7"/>
                <w:sz w:val="19"/>
                <w:szCs w:val="19"/>
              </w:rPr>
              <w:t>城区路灯电费</w:t>
            </w:r>
          </w:p>
        </w:tc>
      </w:tr>
      <w:tr w14:paraId="600F49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589" w:type="dxa"/>
            <w:vAlign w:val="top"/>
          </w:tcPr>
          <w:p w14:paraId="78DD1068">
            <w:pPr>
              <w:spacing w:before="250" w:line="229" w:lineRule="auto"/>
              <w:ind w:left="208"/>
              <w:rPr>
                <w:rFonts w:ascii="宋体" w:hAnsi="宋体" w:eastAsia="宋体" w:cs="宋体"/>
                <w:sz w:val="19"/>
                <w:szCs w:val="19"/>
              </w:rPr>
            </w:pPr>
            <w:r>
              <w:rPr>
                <w:rFonts w:ascii="宋体" w:hAnsi="宋体" w:eastAsia="宋体" w:cs="宋体"/>
                <w:spacing w:val="4"/>
                <w:sz w:val="19"/>
                <w:szCs w:val="19"/>
              </w:rPr>
              <w:t>部门（单位）</w:t>
            </w:r>
          </w:p>
        </w:tc>
        <w:tc>
          <w:tcPr>
            <w:tcW w:w="8238" w:type="dxa"/>
            <w:gridSpan w:val="5"/>
            <w:vAlign w:val="top"/>
          </w:tcPr>
          <w:p w14:paraId="6850B6EA">
            <w:pPr>
              <w:spacing w:before="250" w:line="229" w:lineRule="auto"/>
              <w:ind w:left="3032"/>
              <w:rPr>
                <w:rFonts w:ascii="宋体" w:hAnsi="宋体" w:eastAsia="宋体" w:cs="宋体"/>
                <w:sz w:val="19"/>
                <w:szCs w:val="19"/>
              </w:rPr>
            </w:pPr>
            <w:r>
              <w:rPr>
                <w:rFonts w:ascii="宋体" w:hAnsi="宋体" w:eastAsia="宋体" w:cs="宋体"/>
                <w:spacing w:val="8"/>
                <w:sz w:val="19"/>
                <w:szCs w:val="19"/>
              </w:rPr>
              <w:t>盐边县住房和城乡建设局</w:t>
            </w:r>
          </w:p>
        </w:tc>
      </w:tr>
      <w:tr w14:paraId="2A82F2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589" w:type="dxa"/>
            <w:vMerge w:val="restart"/>
            <w:tcBorders>
              <w:bottom w:val="nil"/>
            </w:tcBorders>
            <w:vAlign w:val="top"/>
          </w:tcPr>
          <w:p w14:paraId="05DADDE1">
            <w:pPr>
              <w:pStyle w:val="6"/>
              <w:spacing w:line="255" w:lineRule="auto"/>
            </w:pPr>
          </w:p>
          <w:p w14:paraId="0F6AEFEB">
            <w:pPr>
              <w:pStyle w:val="6"/>
              <w:spacing w:line="255" w:lineRule="auto"/>
            </w:pPr>
          </w:p>
          <w:p w14:paraId="52E53B21">
            <w:pPr>
              <w:pStyle w:val="6"/>
              <w:spacing w:line="255" w:lineRule="auto"/>
            </w:pPr>
          </w:p>
          <w:p w14:paraId="1DE8C644">
            <w:pPr>
              <w:spacing w:before="62" w:line="230" w:lineRule="auto"/>
              <w:ind w:left="408"/>
              <w:rPr>
                <w:rFonts w:ascii="宋体" w:hAnsi="宋体" w:eastAsia="宋体" w:cs="宋体"/>
                <w:sz w:val="19"/>
                <w:szCs w:val="19"/>
              </w:rPr>
            </w:pPr>
            <w:r>
              <w:rPr>
                <w:rFonts w:ascii="宋体" w:hAnsi="宋体" w:eastAsia="宋体" w:cs="宋体"/>
                <w:spacing w:val="6"/>
                <w:sz w:val="19"/>
                <w:szCs w:val="19"/>
              </w:rPr>
              <w:t>项目资金</w:t>
            </w:r>
          </w:p>
          <w:p w14:paraId="5419EF20">
            <w:pPr>
              <w:spacing w:before="10" w:line="230" w:lineRule="auto"/>
              <w:ind w:left="415"/>
              <w:rPr>
                <w:rFonts w:ascii="宋体" w:hAnsi="宋体" w:eastAsia="宋体" w:cs="宋体"/>
                <w:sz w:val="19"/>
                <w:szCs w:val="19"/>
              </w:rPr>
            </w:pPr>
            <w:r>
              <w:rPr>
                <w:rFonts w:ascii="宋体" w:hAnsi="宋体" w:eastAsia="宋体" w:cs="宋体"/>
                <w:spacing w:val="-1"/>
                <w:sz w:val="19"/>
                <w:szCs w:val="19"/>
              </w:rPr>
              <w:t>（万元）</w:t>
            </w:r>
          </w:p>
        </w:tc>
        <w:tc>
          <w:tcPr>
            <w:tcW w:w="4296" w:type="dxa"/>
            <w:gridSpan w:val="3"/>
            <w:vAlign w:val="top"/>
          </w:tcPr>
          <w:p w14:paraId="047F0B37">
            <w:pPr>
              <w:spacing w:before="251" w:line="229" w:lineRule="auto"/>
              <w:ind w:left="34"/>
              <w:rPr>
                <w:rFonts w:ascii="宋体" w:hAnsi="宋体" w:eastAsia="宋体" w:cs="宋体"/>
                <w:sz w:val="19"/>
                <w:szCs w:val="19"/>
              </w:rPr>
            </w:pPr>
            <w:r>
              <w:rPr>
                <w:rFonts w:ascii="宋体" w:hAnsi="宋体" w:eastAsia="宋体" w:cs="宋体"/>
                <w:spacing w:val="7"/>
                <w:sz w:val="19"/>
                <w:szCs w:val="19"/>
              </w:rPr>
              <w:t>年度资金总额</w:t>
            </w:r>
          </w:p>
        </w:tc>
        <w:tc>
          <w:tcPr>
            <w:tcW w:w="3942" w:type="dxa"/>
            <w:gridSpan w:val="2"/>
            <w:vAlign w:val="top"/>
          </w:tcPr>
          <w:p w14:paraId="32048A93">
            <w:pPr>
              <w:spacing w:before="251" w:line="255" w:lineRule="exact"/>
              <w:ind w:left="1692"/>
              <w:rPr>
                <w:rFonts w:ascii="宋体" w:hAnsi="宋体" w:eastAsia="宋体" w:cs="宋体"/>
                <w:sz w:val="19"/>
                <w:szCs w:val="19"/>
              </w:rPr>
            </w:pPr>
            <w:r>
              <w:rPr>
                <w:rFonts w:ascii="宋体" w:hAnsi="宋体" w:eastAsia="宋体" w:cs="宋体"/>
                <w:spacing w:val="1"/>
                <w:position w:val="1"/>
                <w:sz w:val="19"/>
                <w:szCs w:val="19"/>
              </w:rPr>
              <w:t>160.00</w:t>
            </w:r>
          </w:p>
        </w:tc>
      </w:tr>
      <w:tr w14:paraId="09D30E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589" w:type="dxa"/>
            <w:vMerge w:val="continue"/>
            <w:tcBorders>
              <w:top w:val="nil"/>
              <w:bottom w:val="nil"/>
            </w:tcBorders>
            <w:vAlign w:val="top"/>
          </w:tcPr>
          <w:p w14:paraId="7CA22335">
            <w:pPr>
              <w:pStyle w:val="6"/>
            </w:pPr>
          </w:p>
        </w:tc>
        <w:tc>
          <w:tcPr>
            <w:tcW w:w="4296" w:type="dxa"/>
            <w:gridSpan w:val="3"/>
            <w:vAlign w:val="top"/>
          </w:tcPr>
          <w:p w14:paraId="7710CE37">
            <w:pPr>
              <w:spacing w:before="252" w:line="229" w:lineRule="auto"/>
              <w:ind w:left="34"/>
              <w:rPr>
                <w:rFonts w:ascii="宋体" w:hAnsi="宋体" w:eastAsia="宋体" w:cs="宋体"/>
                <w:sz w:val="19"/>
                <w:szCs w:val="19"/>
              </w:rPr>
            </w:pPr>
            <w:r>
              <w:rPr>
                <w:rFonts w:ascii="宋体" w:hAnsi="宋体" w:eastAsia="宋体" w:cs="宋体"/>
                <w:spacing w:val="6"/>
                <w:sz w:val="19"/>
                <w:szCs w:val="19"/>
              </w:rPr>
              <w:t>财政拨款</w:t>
            </w:r>
          </w:p>
        </w:tc>
        <w:tc>
          <w:tcPr>
            <w:tcW w:w="3942" w:type="dxa"/>
            <w:gridSpan w:val="2"/>
            <w:vAlign w:val="top"/>
          </w:tcPr>
          <w:p w14:paraId="6A6CF6C7">
            <w:pPr>
              <w:spacing w:before="252" w:line="255" w:lineRule="exact"/>
              <w:ind w:left="1692"/>
              <w:rPr>
                <w:rFonts w:ascii="宋体" w:hAnsi="宋体" w:eastAsia="宋体" w:cs="宋体"/>
                <w:sz w:val="19"/>
                <w:szCs w:val="19"/>
              </w:rPr>
            </w:pPr>
            <w:r>
              <w:rPr>
                <w:rFonts w:ascii="宋体" w:hAnsi="宋体" w:eastAsia="宋体" w:cs="宋体"/>
                <w:spacing w:val="1"/>
                <w:position w:val="1"/>
                <w:sz w:val="19"/>
                <w:szCs w:val="19"/>
              </w:rPr>
              <w:t>160.00</w:t>
            </w:r>
          </w:p>
        </w:tc>
      </w:tr>
      <w:tr w14:paraId="2BDFB8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589" w:type="dxa"/>
            <w:vMerge w:val="continue"/>
            <w:tcBorders>
              <w:top w:val="nil"/>
            </w:tcBorders>
            <w:vAlign w:val="top"/>
          </w:tcPr>
          <w:p w14:paraId="58FCEC2A">
            <w:pPr>
              <w:pStyle w:val="6"/>
            </w:pPr>
          </w:p>
        </w:tc>
        <w:tc>
          <w:tcPr>
            <w:tcW w:w="4296" w:type="dxa"/>
            <w:gridSpan w:val="3"/>
            <w:vAlign w:val="top"/>
          </w:tcPr>
          <w:p w14:paraId="16BEFAA0">
            <w:pPr>
              <w:spacing w:before="252" w:line="230" w:lineRule="auto"/>
              <w:ind w:left="34"/>
              <w:rPr>
                <w:rFonts w:ascii="宋体" w:hAnsi="宋体" w:eastAsia="宋体" w:cs="宋体"/>
                <w:sz w:val="19"/>
                <w:szCs w:val="19"/>
              </w:rPr>
            </w:pPr>
            <w:r>
              <w:rPr>
                <w:rFonts w:ascii="宋体" w:hAnsi="宋体" w:eastAsia="宋体" w:cs="宋体"/>
                <w:spacing w:val="6"/>
                <w:sz w:val="19"/>
                <w:szCs w:val="19"/>
              </w:rPr>
              <w:t>其他资金</w:t>
            </w:r>
          </w:p>
        </w:tc>
        <w:tc>
          <w:tcPr>
            <w:tcW w:w="3942" w:type="dxa"/>
            <w:gridSpan w:val="2"/>
            <w:vAlign w:val="top"/>
          </w:tcPr>
          <w:p w14:paraId="1DBF7320">
            <w:pPr>
              <w:pStyle w:val="6"/>
            </w:pPr>
          </w:p>
        </w:tc>
      </w:tr>
      <w:tr w14:paraId="5D52D7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788" w:hRule="atLeast"/>
        </w:trPr>
        <w:tc>
          <w:tcPr>
            <w:tcW w:w="1589" w:type="dxa"/>
            <w:vAlign w:val="top"/>
          </w:tcPr>
          <w:p w14:paraId="0875E6F6">
            <w:pPr>
              <w:pStyle w:val="6"/>
              <w:spacing w:line="246" w:lineRule="auto"/>
            </w:pPr>
          </w:p>
          <w:p w14:paraId="2C6978A9">
            <w:pPr>
              <w:pStyle w:val="6"/>
              <w:spacing w:line="246" w:lineRule="auto"/>
            </w:pPr>
          </w:p>
          <w:p w14:paraId="25202356">
            <w:pPr>
              <w:pStyle w:val="6"/>
              <w:spacing w:line="246" w:lineRule="auto"/>
            </w:pPr>
          </w:p>
          <w:p w14:paraId="6B7430AD">
            <w:pPr>
              <w:spacing w:before="62" w:line="230" w:lineRule="auto"/>
              <w:ind w:left="407"/>
              <w:rPr>
                <w:rFonts w:ascii="宋体" w:hAnsi="宋体" w:eastAsia="宋体" w:cs="宋体"/>
                <w:sz w:val="19"/>
                <w:szCs w:val="19"/>
              </w:rPr>
            </w:pPr>
            <w:r>
              <w:rPr>
                <w:rFonts w:ascii="宋体" w:hAnsi="宋体" w:eastAsia="宋体" w:cs="宋体"/>
                <w:spacing w:val="6"/>
                <w:sz w:val="19"/>
                <w:szCs w:val="19"/>
              </w:rPr>
              <w:t>总体目标</w:t>
            </w:r>
          </w:p>
        </w:tc>
        <w:tc>
          <w:tcPr>
            <w:tcW w:w="8238" w:type="dxa"/>
            <w:gridSpan w:val="5"/>
            <w:vAlign w:val="top"/>
          </w:tcPr>
          <w:p w14:paraId="443DB12C">
            <w:pPr>
              <w:pStyle w:val="6"/>
              <w:spacing w:line="246" w:lineRule="auto"/>
            </w:pPr>
          </w:p>
          <w:p w14:paraId="00B60547">
            <w:pPr>
              <w:pStyle w:val="6"/>
              <w:spacing w:line="246" w:lineRule="auto"/>
            </w:pPr>
          </w:p>
          <w:p w14:paraId="4767E771">
            <w:pPr>
              <w:pStyle w:val="6"/>
              <w:spacing w:line="246" w:lineRule="auto"/>
            </w:pPr>
          </w:p>
          <w:p w14:paraId="06DD3BE7">
            <w:pPr>
              <w:spacing w:before="62" w:line="229" w:lineRule="auto"/>
              <w:ind w:left="34"/>
              <w:rPr>
                <w:rFonts w:ascii="宋体" w:hAnsi="宋体" w:eastAsia="宋体" w:cs="宋体"/>
                <w:sz w:val="19"/>
                <w:szCs w:val="19"/>
              </w:rPr>
            </w:pPr>
            <w:r>
              <w:rPr>
                <w:rFonts w:ascii="宋体" w:hAnsi="宋体" w:eastAsia="宋体" w:cs="宋体"/>
                <w:spacing w:val="7"/>
                <w:sz w:val="19"/>
                <w:szCs w:val="19"/>
              </w:rPr>
              <w:t>保障盐边县城区2026年路灯正常用电。</w:t>
            </w:r>
          </w:p>
        </w:tc>
      </w:tr>
      <w:tr w14:paraId="6A0A19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25" w:hRule="atLeast"/>
        </w:trPr>
        <w:tc>
          <w:tcPr>
            <w:tcW w:w="1589" w:type="dxa"/>
            <w:vMerge w:val="restart"/>
            <w:tcBorders>
              <w:bottom w:val="nil"/>
            </w:tcBorders>
            <w:vAlign w:val="top"/>
          </w:tcPr>
          <w:p w14:paraId="4FBCE2A1">
            <w:pPr>
              <w:pStyle w:val="6"/>
              <w:spacing w:line="242" w:lineRule="auto"/>
            </w:pPr>
          </w:p>
          <w:p w14:paraId="45C6BBED">
            <w:pPr>
              <w:pStyle w:val="6"/>
              <w:spacing w:line="242" w:lineRule="auto"/>
            </w:pPr>
          </w:p>
          <w:p w14:paraId="1832143C">
            <w:pPr>
              <w:pStyle w:val="6"/>
              <w:spacing w:line="242" w:lineRule="auto"/>
            </w:pPr>
          </w:p>
          <w:p w14:paraId="71C03FDE">
            <w:pPr>
              <w:pStyle w:val="6"/>
              <w:spacing w:line="242" w:lineRule="auto"/>
            </w:pPr>
          </w:p>
          <w:p w14:paraId="752947E6">
            <w:pPr>
              <w:pStyle w:val="6"/>
              <w:spacing w:line="242" w:lineRule="auto"/>
            </w:pPr>
          </w:p>
          <w:p w14:paraId="13D0B4EB">
            <w:pPr>
              <w:pStyle w:val="6"/>
              <w:spacing w:line="242" w:lineRule="auto"/>
            </w:pPr>
          </w:p>
          <w:p w14:paraId="6E956395">
            <w:pPr>
              <w:pStyle w:val="6"/>
              <w:spacing w:line="242" w:lineRule="auto"/>
            </w:pPr>
          </w:p>
          <w:p w14:paraId="077C42F5">
            <w:pPr>
              <w:pStyle w:val="6"/>
              <w:spacing w:line="242" w:lineRule="auto"/>
            </w:pPr>
          </w:p>
          <w:p w14:paraId="13C40595">
            <w:pPr>
              <w:pStyle w:val="6"/>
              <w:spacing w:line="242" w:lineRule="auto"/>
            </w:pPr>
          </w:p>
          <w:p w14:paraId="47848F2B">
            <w:pPr>
              <w:pStyle w:val="6"/>
              <w:spacing w:line="242" w:lineRule="auto"/>
            </w:pPr>
          </w:p>
          <w:p w14:paraId="75690F98">
            <w:pPr>
              <w:pStyle w:val="6"/>
              <w:spacing w:line="242" w:lineRule="auto"/>
            </w:pPr>
          </w:p>
          <w:p w14:paraId="7DADD8EB">
            <w:pPr>
              <w:pStyle w:val="6"/>
              <w:spacing w:line="242" w:lineRule="auto"/>
            </w:pPr>
          </w:p>
          <w:p w14:paraId="27C35C2D">
            <w:pPr>
              <w:pStyle w:val="6"/>
              <w:spacing w:line="243" w:lineRule="auto"/>
            </w:pPr>
          </w:p>
          <w:p w14:paraId="083972CC">
            <w:pPr>
              <w:pStyle w:val="6"/>
              <w:spacing w:line="243" w:lineRule="auto"/>
            </w:pPr>
          </w:p>
          <w:p w14:paraId="64EA255F">
            <w:pPr>
              <w:spacing w:before="61" w:line="230" w:lineRule="auto"/>
              <w:ind w:left="408"/>
              <w:rPr>
                <w:rFonts w:ascii="宋体" w:hAnsi="宋体" w:eastAsia="宋体" w:cs="宋体"/>
                <w:sz w:val="19"/>
                <w:szCs w:val="19"/>
              </w:rPr>
            </w:pPr>
            <w:r>
              <w:rPr>
                <w:rFonts w:ascii="宋体" w:hAnsi="宋体" w:eastAsia="宋体" w:cs="宋体"/>
                <w:spacing w:val="6"/>
                <w:sz w:val="19"/>
                <w:szCs w:val="19"/>
              </w:rPr>
              <w:t>绩效指标</w:t>
            </w:r>
          </w:p>
        </w:tc>
        <w:tc>
          <w:tcPr>
            <w:tcW w:w="1397" w:type="dxa"/>
            <w:vAlign w:val="top"/>
          </w:tcPr>
          <w:p w14:paraId="281571D1">
            <w:pPr>
              <w:pStyle w:val="6"/>
              <w:spacing w:line="360" w:lineRule="auto"/>
            </w:pPr>
          </w:p>
          <w:p w14:paraId="53F80B26">
            <w:pPr>
              <w:spacing w:before="62" w:line="230" w:lineRule="auto"/>
              <w:ind w:left="307"/>
              <w:rPr>
                <w:rFonts w:ascii="宋体" w:hAnsi="宋体" w:eastAsia="宋体" w:cs="宋体"/>
                <w:sz w:val="19"/>
                <w:szCs w:val="19"/>
              </w:rPr>
            </w:pPr>
            <w:r>
              <w:rPr>
                <w:rFonts w:ascii="宋体" w:hAnsi="宋体" w:eastAsia="宋体" w:cs="宋体"/>
                <w:spacing w:val="6"/>
                <w:sz w:val="19"/>
                <w:szCs w:val="19"/>
              </w:rPr>
              <w:t>一级指标</w:t>
            </w:r>
          </w:p>
        </w:tc>
        <w:tc>
          <w:tcPr>
            <w:tcW w:w="1579" w:type="dxa"/>
            <w:vAlign w:val="top"/>
          </w:tcPr>
          <w:p w14:paraId="64E62212">
            <w:pPr>
              <w:pStyle w:val="6"/>
              <w:spacing w:line="360" w:lineRule="auto"/>
            </w:pPr>
          </w:p>
          <w:p w14:paraId="5CDC4F0A">
            <w:pPr>
              <w:spacing w:before="62" w:line="230" w:lineRule="auto"/>
              <w:ind w:left="403"/>
              <w:rPr>
                <w:rFonts w:ascii="宋体" w:hAnsi="宋体" w:eastAsia="宋体" w:cs="宋体"/>
                <w:sz w:val="19"/>
                <w:szCs w:val="19"/>
              </w:rPr>
            </w:pPr>
            <w:r>
              <w:rPr>
                <w:rFonts w:ascii="宋体" w:hAnsi="宋体" w:eastAsia="宋体" w:cs="宋体"/>
                <w:spacing w:val="6"/>
                <w:sz w:val="19"/>
                <w:szCs w:val="19"/>
              </w:rPr>
              <w:t>二级指标</w:t>
            </w:r>
          </w:p>
        </w:tc>
        <w:tc>
          <w:tcPr>
            <w:tcW w:w="2353" w:type="dxa"/>
            <w:gridSpan w:val="2"/>
            <w:vAlign w:val="top"/>
          </w:tcPr>
          <w:p w14:paraId="4B231311">
            <w:pPr>
              <w:pStyle w:val="6"/>
              <w:spacing w:line="360" w:lineRule="auto"/>
            </w:pPr>
          </w:p>
          <w:p w14:paraId="7E9428CA">
            <w:pPr>
              <w:spacing w:before="62" w:line="230" w:lineRule="auto"/>
              <w:ind w:left="789"/>
              <w:rPr>
                <w:rFonts w:ascii="宋体" w:hAnsi="宋体" w:eastAsia="宋体" w:cs="宋体"/>
                <w:sz w:val="19"/>
                <w:szCs w:val="19"/>
              </w:rPr>
            </w:pPr>
            <w:r>
              <w:rPr>
                <w:rFonts w:ascii="宋体" w:hAnsi="宋体" w:eastAsia="宋体" w:cs="宋体"/>
                <w:spacing w:val="7"/>
                <w:sz w:val="19"/>
                <w:szCs w:val="19"/>
              </w:rPr>
              <w:t>三级指标</w:t>
            </w:r>
          </w:p>
        </w:tc>
        <w:tc>
          <w:tcPr>
            <w:tcW w:w="2909" w:type="dxa"/>
            <w:vAlign w:val="top"/>
          </w:tcPr>
          <w:p w14:paraId="4CE6B9DF">
            <w:pPr>
              <w:pStyle w:val="6"/>
              <w:spacing w:line="361" w:lineRule="auto"/>
            </w:pPr>
          </w:p>
          <w:p w14:paraId="2CF806CA">
            <w:pPr>
              <w:spacing w:before="61" w:line="229" w:lineRule="auto"/>
              <w:ind w:left="75"/>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2A1185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589" w:type="dxa"/>
            <w:vMerge w:val="continue"/>
            <w:tcBorders>
              <w:top w:val="nil"/>
              <w:bottom w:val="nil"/>
            </w:tcBorders>
            <w:vAlign w:val="top"/>
          </w:tcPr>
          <w:p w14:paraId="3B6116CD">
            <w:pPr>
              <w:pStyle w:val="6"/>
            </w:pPr>
          </w:p>
        </w:tc>
        <w:tc>
          <w:tcPr>
            <w:tcW w:w="1397" w:type="dxa"/>
            <w:vMerge w:val="restart"/>
            <w:tcBorders>
              <w:bottom w:val="nil"/>
            </w:tcBorders>
            <w:vAlign w:val="top"/>
          </w:tcPr>
          <w:p w14:paraId="1554A00D">
            <w:pPr>
              <w:pStyle w:val="6"/>
              <w:spacing w:line="249" w:lineRule="auto"/>
            </w:pPr>
          </w:p>
          <w:p w14:paraId="7E9AC0C6">
            <w:pPr>
              <w:pStyle w:val="6"/>
              <w:spacing w:line="250" w:lineRule="auto"/>
            </w:pPr>
          </w:p>
          <w:p w14:paraId="17D76D11">
            <w:pPr>
              <w:pStyle w:val="6"/>
              <w:spacing w:line="250" w:lineRule="auto"/>
            </w:pPr>
          </w:p>
          <w:p w14:paraId="15B1218B">
            <w:pPr>
              <w:pStyle w:val="6"/>
              <w:spacing w:line="250" w:lineRule="auto"/>
            </w:pPr>
          </w:p>
          <w:p w14:paraId="5B818FEE">
            <w:pPr>
              <w:pStyle w:val="6"/>
              <w:spacing w:line="250" w:lineRule="auto"/>
            </w:pPr>
          </w:p>
          <w:p w14:paraId="0CF399CF">
            <w:pPr>
              <w:spacing w:before="62" w:line="229" w:lineRule="auto"/>
              <w:ind w:left="304"/>
              <w:rPr>
                <w:rFonts w:ascii="宋体" w:hAnsi="宋体" w:eastAsia="宋体" w:cs="宋体"/>
                <w:sz w:val="19"/>
                <w:szCs w:val="19"/>
              </w:rPr>
            </w:pPr>
            <w:r>
              <w:rPr>
                <w:rFonts w:ascii="宋体" w:hAnsi="宋体" w:eastAsia="宋体" w:cs="宋体"/>
                <w:spacing w:val="7"/>
                <w:sz w:val="19"/>
                <w:szCs w:val="19"/>
              </w:rPr>
              <w:t>产出指标</w:t>
            </w:r>
          </w:p>
        </w:tc>
        <w:tc>
          <w:tcPr>
            <w:tcW w:w="1579" w:type="dxa"/>
            <w:vAlign w:val="top"/>
          </w:tcPr>
          <w:p w14:paraId="5FE92C06">
            <w:pPr>
              <w:pStyle w:val="6"/>
              <w:spacing w:line="312" w:lineRule="auto"/>
            </w:pPr>
          </w:p>
          <w:p w14:paraId="28BD63E0">
            <w:pPr>
              <w:spacing w:before="62" w:line="229" w:lineRule="auto"/>
              <w:ind w:left="401"/>
              <w:rPr>
                <w:rFonts w:ascii="宋体" w:hAnsi="宋体" w:eastAsia="宋体" w:cs="宋体"/>
                <w:sz w:val="19"/>
                <w:szCs w:val="19"/>
              </w:rPr>
            </w:pPr>
            <w:r>
              <w:rPr>
                <w:rFonts w:ascii="宋体" w:hAnsi="宋体" w:eastAsia="宋体" w:cs="宋体"/>
                <w:spacing w:val="6"/>
                <w:sz w:val="19"/>
                <w:szCs w:val="19"/>
              </w:rPr>
              <w:t>数量指标</w:t>
            </w:r>
          </w:p>
        </w:tc>
        <w:tc>
          <w:tcPr>
            <w:tcW w:w="2353" w:type="dxa"/>
            <w:gridSpan w:val="2"/>
            <w:vAlign w:val="top"/>
          </w:tcPr>
          <w:p w14:paraId="77151E4F">
            <w:pPr>
              <w:pStyle w:val="6"/>
              <w:spacing w:line="436" w:lineRule="auto"/>
            </w:pPr>
          </w:p>
          <w:p w14:paraId="573A5268">
            <w:pPr>
              <w:spacing w:before="62" w:line="229" w:lineRule="auto"/>
              <w:ind w:left="790"/>
              <w:rPr>
                <w:rFonts w:ascii="宋体" w:hAnsi="宋体" w:eastAsia="宋体" w:cs="宋体"/>
                <w:sz w:val="19"/>
                <w:szCs w:val="19"/>
              </w:rPr>
            </w:pPr>
            <w:r>
              <w:rPr>
                <w:rFonts w:ascii="宋体" w:hAnsi="宋体" w:eastAsia="宋体" w:cs="宋体"/>
                <w:spacing w:val="6"/>
                <w:sz w:val="19"/>
                <w:szCs w:val="19"/>
              </w:rPr>
              <w:t>路灯盏数</w:t>
            </w:r>
          </w:p>
        </w:tc>
        <w:tc>
          <w:tcPr>
            <w:tcW w:w="2909" w:type="dxa"/>
            <w:vAlign w:val="top"/>
          </w:tcPr>
          <w:p w14:paraId="2DAED5C6">
            <w:pPr>
              <w:pStyle w:val="6"/>
              <w:spacing w:line="312" w:lineRule="auto"/>
            </w:pPr>
          </w:p>
          <w:p w14:paraId="14D4A5F5">
            <w:pPr>
              <w:spacing w:before="61" w:line="235" w:lineRule="auto"/>
              <w:ind w:left="1177"/>
              <w:rPr>
                <w:rFonts w:ascii="宋体" w:hAnsi="宋体" w:eastAsia="宋体" w:cs="宋体"/>
                <w:sz w:val="19"/>
                <w:szCs w:val="19"/>
              </w:rPr>
            </w:pPr>
            <w:r>
              <w:rPr>
                <w:rFonts w:ascii="宋体" w:hAnsi="宋体" w:eastAsia="宋体" w:cs="宋体"/>
                <w:spacing w:val="2"/>
                <w:sz w:val="19"/>
                <w:szCs w:val="19"/>
              </w:rPr>
              <w:t>1840盏</w:t>
            </w:r>
          </w:p>
        </w:tc>
      </w:tr>
      <w:tr w14:paraId="73D979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589" w:type="dxa"/>
            <w:vMerge w:val="continue"/>
            <w:tcBorders>
              <w:top w:val="nil"/>
              <w:bottom w:val="nil"/>
            </w:tcBorders>
            <w:vAlign w:val="top"/>
          </w:tcPr>
          <w:p w14:paraId="05712A53">
            <w:pPr>
              <w:pStyle w:val="6"/>
            </w:pPr>
          </w:p>
        </w:tc>
        <w:tc>
          <w:tcPr>
            <w:tcW w:w="1397" w:type="dxa"/>
            <w:vMerge w:val="continue"/>
            <w:tcBorders>
              <w:top w:val="nil"/>
              <w:bottom w:val="nil"/>
            </w:tcBorders>
            <w:vAlign w:val="top"/>
          </w:tcPr>
          <w:p w14:paraId="7827D208">
            <w:pPr>
              <w:pStyle w:val="6"/>
            </w:pPr>
          </w:p>
        </w:tc>
        <w:tc>
          <w:tcPr>
            <w:tcW w:w="1579" w:type="dxa"/>
            <w:vAlign w:val="top"/>
          </w:tcPr>
          <w:p w14:paraId="6560F028">
            <w:pPr>
              <w:pStyle w:val="6"/>
              <w:spacing w:line="313" w:lineRule="auto"/>
            </w:pPr>
          </w:p>
          <w:p w14:paraId="137E1EAB">
            <w:pPr>
              <w:spacing w:before="61" w:line="230" w:lineRule="auto"/>
              <w:ind w:left="401"/>
              <w:rPr>
                <w:rFonts w:ascii="宋体" w:hAnsi="宋体" w:eastAsia="宋体" w:cs="宋体"/>
                <w:sz w:val="19"/>
                <w:szCs w:val="19"/>
              </w:rPr>
            </w:pPr>
            <w:r>
              <w:rPr>
                <w:rFonts w:ascii="宋体" w:hAnsi="宋体" w:eastAsia="宋体" w:cs="宋体"/>
                <w:spacing w:val="6"/>
                <w:sz w:val="19"/>
                <w:szCs w:val="19"/>
              </w:rPr>
              <w:t>质量指标</w:t>
            </w:r>
          </w:p>
        </w:tc>
        <w:tc>
          <w:tcPr>
            <w:tcW w:w="2353" w:type="dxa"/>
            <w:gridSpan w:val="2"/>
            <w:vAlign w:val="top"/>
          </w:tcPr>
          <w:p w14:paraId="17DE432C">
            <w:pPr>
              <w:pStyle w:val="6"/>
              <w:spacing w:line="438" w:lineRule="auto"/>
            </w:pPr>
          </w:p>
          <w:p w14:paraId="1B6F6195">
            <w:pPr>
              <w:spacing w:before="61" w:line="227" w:lineRule="auto"/>
              <w:ind w:left="291"/>
              <w:rPr>
                <w:rFonts w:ascii="宋体" w:hAnsi="宋体" w:eastAsia="宋体" w:cs="宋体"/>
                <w:sz w:val="19"/>
                <w:szCs w:val="19"/>
              </w:rPr>
            </w:pPr>
            <w:r>
              <w:rPr>
                <w:rFonts w:ascii="宋体" w:hAnsi="宋体" w:eastAsia="宋体" w:cs="宋体"/>
                <w:spacing w:val="8"/>
                <w:sz w:val="19"/>
                <w:szCs w:val="19"/>
              </w:rPr>
              <w:t>评估工作验收合格率</w:t>
            </w:r>
          </w:p>
        </w:tc>
        <w:tc>
          <w:tcPr>
            <w:tcW w:w="2909" w:type="dxa"/>
            <w:vAlign w:val="top"/>
          </w:tcPr>
          <w:p w14:paraId="6E0B2EB6">
            <w:pPr>
              <w:pStyle w:val="6"/>
              <w:spacing w:line="313" w:lineRule="auto"/>
            </w:pPr>
          </w:p>
          <w:p w14:paraId="2EACC02E">
            <w:pPr>
              <w:spacing w:before="62" w:line="229" w:lineRule="auto"/>
              <w:ind w:left="917"/>
              <w:rPr>
                <w:rFonts w:ascii="宋体" w:hAnsi="宋体" w:eastAsia="宋体" w:cs="宋体"/>
                <w:sz w:val="19"/>
                <w:szCs w:val="19"/>
              </w:rPr>
            </w:pPr>
            <w:r>
              <w:rPr>
                <w:rFonts w:ascii="宋体" w:hAnsi="宋体" w:eastAsia="宋体" w:cs="宋体"/>
                <w:spacing w:val="5"/>
                <w:sz w:val="19"/>
                <w:szCs w:val="19"/>
              </w:rPr>
              <w:t>大于等于95%</w:t>
            </w:r>
          </w:p>
        </w:tc>
      </w:tr>
      <w:tr w14:paraId="6E2F50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589" w:type="dxa"/>
            <w:vMerge w:val="continue"/>
            <w:tcBorders>
              <w:top w:val="nil"/>
              <w:bottom w:val="nil"/>
            </w:tcBorders>
            <w:vAlign w:val="top"/>
          </w:tcPr>
          <w:p w14:paraId="2F633302">
            <w:pPr>
              <w:pStyle w:val="6"/>
            </w:pPr>
          </w:p>
        </w:tc>
        <w:tc>
          <w:tcPr>
            <w:tcW w:w="1397" w:type="dxa"/>
            <w:vMerge w:val="continue"/>
            <w:tcBorders>
              <w:top w:val="nil"/>
            </w:tcBorders>
            <w:vAlign w:val="top"/>
          </w:tcPr>
          <w:p w14:paraId="60A8078C">
            <w:pPr>
              <w:pStyle w:val="6"/>
            </w:pPr>
          </w:p>
        </w:tc>
        <w:tc>
          <w:tcPr>
            <w:tcW w:w="1579" w:type="dxa"/>
            <w:vAlign w:val="top"/>
          </w:tcPr>
          <w:p w14:paraId="2956DE2D">
            <w:pPr>
              <w:pStyle w:val="6"/>
              <w:spacing w:line="315" w:lineRule="auto"/>
            </w:pPr>
          </w:p>
          <w:p w14:paraId="1F905164">
            <w:pPr>
              <w:spacing w:before="61" w:line="230" w:lineRule="auto"/>
              <w:ind w:left="409"/>
              <w:rPr>
                <w:rFonts w:ascii="宋体" w:hAnsi="宋体" w:eastAsia="宋体" w:cs="宋体"/>
                <w:sz w:val="19"/>
                <w:szCs w:val="19"/>
              </w:rPr>
            </w:pPr>
            <w:r>
              <w:rPr>
                <w:rFonts w:ascii="宋体" w:hAnsi="宋体" w:eastAsia="宋体" w:cs="宋体"/>
                <w:spacing w:val="4"/>
                <w:sz w:val="19"/>
                <w:szCs w:val="19"/>
              </w:rPr>
              <w:t>时效指标</w:t>
            </w:r>
          </w:p>
        </w:tc>
        <w:tc>
          <w:tcPr>
            <w:tcW w:w="2353" w:type="dxa"/>
            <w:gridSpan w:val="2"/>
            <w:vAlign w:val="top"/>
          </w:tcPr>
          <w:p w14:paraId="02D0E9FD">
            <w:pPr>
              <w:pStyle w:val="6"/>
              <w:spacing w:line="315" w:lineRule="auto"/>
            </w:pPr>
          </w:p>
          <w:p w14:paraId="1F26E1E6">
            <w:pPr>
              <w:spacing w:before="62" w:line="229" w:lineRule="auto"/>
              <w:ind w:left="598"/>
              <w:rPr>
                <w:rFonts w:ascii="宋体" w:hAnsi="宋体" w:eastAsia="宋体" w:cs="宋体"/>
                <w:sz w:val="19"/>
                <w:szCs w:val="19"/>
              </w:rPr>
            </w:pPr>
            <w:r>
              <w:rPr>
                <w:rFonts w:ascii="宋体" w:hAnsi="宋体" w:eastAsia="宋体" w:cs="宋体"/>
                <w:spacing w:val="6"/>
                <w:sz w:val="19"/>
                <w:szCs w:val="19"/>
              </w:rPr>
              <w:t>资金支付时间</w:t>
            </w:r>
          </w:p>
        </w:tc>
        <w:tc>
          <w:tcPr>
            <w:tcW w:w="2909" w:type="dxa"/>
            <w:vAlign w:val="top"/>
          </w:tcPr>
          <w:p w14:paraId="370A483C">
            <w:pPr>
              <w:pStyle w:val="6"/>
              <w:spacing w:line="315" w:lineRule="auto"/>
            </w:pPr>
          </w:p>
          <w:p w14:paraId="1F02FAA0">
            <w:pPr>
              <w:spacing w:before="62" w:line="229" w:lineRule="auto"/>
              <w:ind w:left="1164"/>
              <w:rPr>
                <w:rFonts w:ascii="宋体" w:hAnsi="宋体" w:eastAsia="宋体" w:cs="宋体"/>
                <w:sz w:val="19"/>
                <w:szCs w:val="19"/>
              </w:rPr>
            </w:pPr>
            <w:r>
              <w:rPr>
                <w:rFonts w:ascii="宋体" w:hAnsi="宋体" w:eastAsia="宋体" w:cs="宋体"/>
                <w:spacing w:val="4"/>
                <w:sz w:val="19"/>
                <w:szCs w:val="19"/>
              </w:rPr>
              <w:t>2026年</w:t>
            </w:r>
          </w:p>
        </w:tc>
      </w:tr>
      <w:tr w14:paraId="54F653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589" w:type="dxa"/>
            <w:vMerge w:val="continue"/>
            <w:tcBorders>
              <w:top w:val="nil"/>
              <w:bottom w:val="nil"/>
            </w:tcBorders>
            <w:vAlign w:val="top"/>
          </w:tcPr>
          <w:p w14:paraId="14A72417">
            <w:pPr>
              <w:pStyle w:val="6"/>
            </w:pPr>
          </w:p>
        </w:tc>
        <w:tc>
          <w:tcPr>
            <w:tcW w:w="1397" w:type="dxa"/>
            <w:vAlign w:val="top"/>
          </w:tcPr>
          <w:p w14:paraId="7CE91108">
            <w:pPr>
              <w:pStyle w:val="6"/>
              <w:spacing w:line="318" w:lineRule="auto"/>
            </w:pPr>
          </w:p>
          <w:p w14:paraId="2AD2A747">
            <w:pPr>
              <w:spacing w:before="62" w:line="228" w:lineRule="auto"/>
              <w:ind w:left="356"/>
              <w:rPr>
                <w:rFonts w:ascii="宋体" w:hAnsi="宋体" w:eastAsia="宋体" w:cs="宋体"/>
                <w:sz w:val="19"/>
                <w:szCs w:val="19"/>
              </w:rPr>
            </w:pPr>
            <w:r>
              <w:rPr>
                <w:rFonts w:ascii="宋体" w:hAnsi="宋体" w:eastAsia="宋体" w:cs="宋体"/>
                <w:spacing w:val="6"/>
                <w:sz w:val="19"/>
                <w:szCs w:val="19"/>
              </w:rPr>
              <w:t>成本指标</w:t>
            </w:r>
          </w:p>
        </w:tc>
        <w:tc>
          <w:tcPr>
            <w:tcW w:w="1579" w:type="dxa"/>
            <w:vAlign w:val="top"/>
          </w:tcPr>
          <w:p w14:paraId="3FB9E689">
            <w:pPr>
              <w:pStyle w:val="6"/>
              <w:spacing w:line="318" w:lineRule="auto"/>
            </w:pPr>
          </w:p>
          <w:p w14:paraId="1905A117">
            <w:pPr>
              <w:spacing w:before="62" w:line="228" w:lineRule="auto"/>
              <w:ind w:left="199"/>
              <w:rPr>
                <w:rFonts w:ascii="宋体" w:hAnsi="宋体" w:eastAsia="宋体" w:cs="宋体"/>
                <w:sz w:val="19"/>
                <w:szCs w:val="19"/>
              </w:rPr>
            </w:pPr>
            <w:r>
              <w:rPr>
                <w:rFonts w:ascii="宋体" w:hAnsi="宋体" w:eastAsia="宋体" w:cs="宋体"/>
                <w:spacing w:val="7"/>
                <w:sz w:val="19"/>
                <w:szCs w:val="19"/>
              </w:rPr>
              <w:t>经济成本指标</w:t>
            </w:r>
          </w:p>
        </w:tc>
        <w:tc>
          <w:tcPr>
            <w:tcW w:w="2353" w:type="dxa"/>
            <w:gridSpan w:val="2"/>
            <w:vAlign w:val="top"/>
          </w:tcPr>
          <w:p w14:paraId="4457723B">
            <w:pPr>
              <w:pStyle w:val="6"/>
              <w:spacing w:line="440" w:lineRule="auto"/>
            </w:pPr>
          </w:p>
          <w:p w14:paraId="63FB2C67">
            <w:pPr>
              <w:spacing w:before="62" w:line="228" w:lineRule="auto"/>
              <w:ind w:left="295"/>
              <w:rPr>
                <w:rFonts w:ascii="宋体" w:hAnsi="宋体" w:eastAsia="宋体" w:cs="宋体"/>
                <w:sz w:val="19"/>
                <w:szCs w:val="19"/>
              </w:rPr>
            </w:pPr>
            <w:r>
              <w:rPr>
                <w:rFonts w:ascii="宋体" w:hAnsi="宋体" w:eastAsia="宋体" w:cs="宋体"/>
                <w:spacing w:val="7"/>
                <w:sz w:val="19"/>
                <w:szCs w:val="19"/>
              </w:rPr>
              <w:t>项目建设总投资成本</w:t>
            </w:r>
          </w:p>
        </w:tc>
        <w:tc>
          <w:tcPr>
            <w:tcW w:w="2909" w:type="dxa"/>
            <w:vAlign w:val="top"/>
          </w:tcPr>
          <w:p w14:paraId="4A6F96FA">
            <w:pPr>
              <w:pStyle w:val="6"/>
              <w:spacing w:line="328" w:lineRule="auto"/>
            </w:pPr>
          </w:p>
          <w:p w14:paraId="77D72D96">
            <w:pPr>
              <w:spacing w:before="59" w:line="221" w:lineRule="auto"/>
              <w:ind w:left="1160"/>
              <w:rPr>
                <w:rFonts w:ascii="宋体" w:hAnsi="宋体" w:eastAsia="宋体" w:cs="宋体"/>
                <w:sz w:val="18"/>
                <w:szCs w:val="18"/>
              </w:rPr>
            </w:pPr>
            <w:r>
              <w:rPr>
                <w:rFonts w:ascii="宋体" w:hAnsi="宋体" w:eastAsia="宋体" w:cs="宋体"/>
                <w:spacing w:val="-4"/>
                <w:sz w:val="18"/>
                <w:szCs w:val="18"/>
              </w:rPr>
              <w:t>160万元</w:t>
            </w:r>
          </w:p>
        </w:tc>
      </w:tr>
      <w:tr w14:paraId="0505FB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589" w:type="dxa"/>
            <w:vMerge w:val="continue"/>
            <w:tcBorders>
              <w:top w:val="nil"/>
              <w:bottom w:val="nil"/>
            </w:tcBorders>
            <w:vAlign w:val="top"/>
          </w:tcPr>
          <w:p w14:paraId="689781A4">
            <w:pPr>
              <w:pStyle w:val="6"/>
            </w:pPr>
          </w:p>
        </w:tc>
        <w:tc>
          <w:tcPr>
            <w:tcW w:w="1397" w:type="dxa"/>
            <w:vAlign w:val="top"/>
          </w:tcPr>
          <w:p w14:paraId="64F08CC9">
            <w:pPr>
              <w:pStyle w:val="6"/>
              <w:spacing w:line="317" w:lineRule="auto"/>
            </w:pPr>
          </w:p>
          <w:p w14:paraId="42983ACD">
            <w:pPr>
              <w:spacing w:before="61" w:line="230" w:lineRule="auto"/>
              <w:ind w:left="309"/>
              <w:rPr>
                <w:rFonts w:ascii="宋体" w:hAnsi="宋体" w:eastAsia="宋体" w:cs="宋体"/>
                <w:sz w:val="19"/>
                <w:szCs w:val="19"/>
              </w:rPr>
            </w:pPr>
            <w:r>
              <w:rPr>
                <w:rFonts w:ascii="宋体" w:hAnsi="宋体" w:eastAsia="宋体" w:cs="宋体"/>
                <w:spacing w:val="5"/>
                <w:sz w:val="19"/>
                <w:szCs w:val="19"/>
              </w:rPr>
              <w:t>效益指标</w:t>
            </w:r>
          </w:p>
        </w:tc>
        <w:tc>
          <w:tcPr>
            <w:tcW w:w="1579" w:type="dxa"/>
            <w:vAlign w:val="top"/>
          </w:tcPr>
          <w:p w14:paraId="0E35D545">
            <w:pPr>
              <w:pStyle w:val="6"/>
              <w:spacing w:line="317" w:lineRule="auto"/>
            </w:pPr>
          </w:p>
          <w:p w14:paraId="2E44B857">
            <w:pPr>
              <w:spacing w:before="62" w:line="228" w:lineRule="auto"/>
              <w:ind w:left="199"/>
              <w:rPr>
                <w:rFonts w:ascii="宋体" w:hAnsi="宋体" w:eastAsia="宋体" w:cs="宋体"/>
                <w:sz w:val="19"/>
                <w:szCs w:val="19"/>
              </w:rPr>
            </w:pPr>
            <w:r>
              <w:rPr>
                <w:rFonts w:ascii="宋体" w:hAnsi="宋体" w:eastAsia="宋体" w:cs="宋体"/>
                <w:spacing w:val="7"/>
                <w:sz w:val="19"/>
                <w:szCs w:val="19"/>
              </w:rPr>
              <w:t>社会效益指标</w:t>
            </w:r>
          </w:p>
        </w:tc>
        <w:tc>
          <w:tcPr>
            <w:tcW w:w="2353" w:type="dxa"/>
            <w:gridSpan w:val="2"/>
            <w:vAlign w:val="top"/>
          </w:tcPr>
          <w:p w14:paraId="3BE728B7">
            <w:pPr>
              <w:pStyle w:val="6"/>
              <w:spacing w:line="441" w:lineRule="auto"/>
            </w:pPr>
          </w:p>
          <w:p w14:paraId="34D8145D">
            <w:pPr>
              <w:spacing w:before="62" w:line="228" w:lineRule="auto"/>
              <w:ind w:left="689"/>
              <w:rPr>
                <w:rFonts w:ascii="宋体" w:hAnsi="宋体" w:eastAsia="宋体" w:cs="宋体"/>
                <w:sz w:val="19"/>
                <w:szCs w:val="19"/>
              </w:rPr>
            </w:pPr>
            <w:r>
              <w:rPr>
                <w:rFonts w:ascii="宋体" w:hAnsi="宋体" w:eastAsia="宋体" w:cs="宋体"/>
                <w:spacing w:val="7"/>
                <w:sz w:val="19"/>
                <w:szCs w:val="19"/>
              </w:rPr>
              <w:t>社会利用率</w:t>
            </w:r>
          </w:p>
        </w:tc>
        <w:tc>
          <w:tcPr>
            <w:tcW w:w="2909" w:type="dxa"/>
            <w:vAlign w:val="top"/>
          </w:tcPr>
          <w:p w14:paraId="29D99E01">
            <w:pPr>
              <w:pStyle w:val="6"/>
              <w:spacing w:line="317" w:lineRule="auto"/>
            </w:pPr>
          </w:p>
          <w:p w14:paraId="75700C8E">
            <w:pPr>
              <w:spacing w:before="62" w:line="229" w:lineRule="auto"/>
              <w:ind w:left="917"/>
              <w:rPr>
                <w:rFonts w:ascii="宋体" w:hAnsi="宋体" w:eastAsia="宋体" w:cs="宋体"/>
                <w:sz w:val="19"/>
                <w:szCs w:val="19"/>
              </w:rPr>
            </w:pPr>
            <w:r>
              <w:rPr>
                <w:rFonts w:ascii="宋体" w:hAnsi="宋体" w:eastAsia="宋体" w:cs="宋体"/>
                <w:spacing w:val="5"/>
                <w:sz w:val="19"/>
                <w:szCs w:val="19"/>
              </w:rPr>
              <w:t>大于等于95%</w:t>
            </w:r>
          </w:p>
        </w:tc>
      </w:tr>
      <w:tr w14:paraId="288C2A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75" w:hRule="atLeast"/>
        </w:trPr>
        <w:tc>
          <w:tcPr>
            <w:tcW w:w="1589" w:type="dxa"/>
            <w:vMerge w:val="continue"/>
            <w:tcBorders>
              <w:top w:val="nil"/>
            </w:tcBorders>
            <w:vAlign w:val="top"/>
          </w:tcPr>
          <w:p w14:paraId="6B09D076">
            <w:pPr>
              <w:pStyle w:val="6"/>
            </w:pPr>
          </w:p>
        </w:tc>
        <w:tc>
          <w:tcPr>
            <w:tcW w:w="1397" w:type="dxa"/>
            <w:vAlign w:val="top"/>
          </w:tcPr>
          <w:p w14:paraId="15ABDF78">
            <w:pPr>
              <w:pStyle w:val="6"/>
              <w:spacing w:line="269" w:lineRule="auto"/>
            </w:pPr>
          </w:p>
          <w:p w14:paraId="6CE50BA9">
            <w:pPr>
              <w:pStyle w:val="6"/>
              <w:spacing w:line="269" w:lineRule="auto"/>
            </w:pPr>
          </w:p>
          <w:p w14:paraId="4B0D914C">
            <w:pPr>
              <w:spacing w:before="61" w:line="229" w:lineRule="auto"/>
              <w:ind w:left="206"/>
              <w:rPr>
                <w:rFonts w:ascii="宋体" w:hAnsi="宋体" w:eastAsia="宋体" w:cs="宋体"/>
                <w:sz w:val="19"/>
                <w:szCs w:val="19"/>
              </w:rPr>
            </w:pPr>
            <w:r>
              <w:rPr>
                <w:rFonts w:ascii="宋体" w:hAnsi="宋体" w:eastAsia="宋体" w:cs="宋体"/>
                <w:spacing w:val="7"/>
                <w:sz w:val="19"/>
                <w:szCs w:val="19"/>
              </w:rPr>
              <w:t>满意度指标</w:t>
            </w:r>
          </w:p>
        </w:tc>
        <w:tc>
          <w:tcPr>
            <w:tcW w:w="1579" w:type="dxa"/>
            <w:vAlign w:val="top"/>
          </w:tcPr>
          <w:p w14:paraId="534A25B3">
            <w:pPr>
              <w:pStyle w:val="6"/>
              <w:spacing w:line="413" w:lineRule="auto"/>
            </w:pPr>
          </w:p>
          <w:p w14:paraId="734F57C9">
            <w:pPr>
              <w:spacing w:before="62" w:line="229" w:lineRule="auto"/>
              <w:ind w:left="100"/>
              <w:rPr>
                <w:rFonts w:ascii="宋体" w:hAnsi="宋体" w:eastAsia="宋体" w:cs="宋体"/>
                <w:sz w:val="19"/>
                <w:szCs w:val="19"/>
              </w:rPr>
            </w:pPr>
            <w:r>
              <w:rPr>
                <w:rFonts w:ascii="宋体" w:hAnsi="宋体" w:eastAsia="宋体" w:cs="宋体"/>
                <w:spacing w:val="7"/>
                <w:sz w:val="19"/>
                <w:szCs w:val="19"/>
              </w:rPr>
              <w:t>服务对象满意度</w:t>
            </w:r>
          </w:p>
          <w:p w14:paraId="4094FE8F">
            <w:pPr>
              <w:spacing w:before="11" w:line="230" w:lineRule="auto"/>
              <w:ind w:left="599"/>
              <w:rPr>
                <w:rFonts w:ascii="宋体" w:hAnsi="宋体" w:eastAsia="宋体" w:cs="宋体"/>
                <w:sz w:val="19"/>
                <w:szCs w:val="19"/>
              </w:rPr>
            </w:pPr>
            <w:r>
              <w:rPr>
                <w:rFonts w:ascii="宋体" w:hAnsi="宋体" w:eastAsia="宋体" w:cs="宋体"/>
                <w:spacing w:val="3"/>
                <w:sz w:val="19"/>
                <w:szCs w:val="19"/>
              </w:rPr>
              <w:t>指标</w:t>
            </w:r>
          </w:p>
        </w:tc>
        <w:tc>
          <w:tcPr>
            <w:tcW w:w="2353" w:type="dxa"/>
            <w:gridSpan w:val="2"/>
            <w:vAlign w:val="top"/>
          </w:tcPr>
          <w:p w14:paraId="6D77C894">
            <w:pPr>
              <w:pStyle w:val="6"/>
              <w:spacing w:line="329" w:lineRule="auto"/>
            </w:pPr>
          </w:p>
          <w:p w14:paraId="4C79FECE">
            <w:pPr>
              <w:pStyle w:val="6"/>
              <w:spacing w:line="330" w:lineRule="auto"/>
            </w:pPr>
          </w:p>
          <w:p w14:paraId="633E01ED">
            <w:pPr>
              <w:spacing w:before="62" w:line="229" w:lineRule="auto"/>
              <w:ind w:left="493"/>
              <w:rPr>
                <w:rFonts w:ascii="宋体" w:hAnsi="宋体" w:eastAsia="宋体" w:cs="宋体"/>
                <w:sz w:val="19"/>
                <w:szCs w:val="19"/>
              </w:rPr>
            </w:pPr>
            <w:r>
              <w:rPr>
                <w:rFonts w:ascii="宋体" w:hAnsi="宋体" w:eastAsia="宋体" w:cs="宋体"/>
                <w:spacing w:val="7"/>
                <w:sz w:val="19"/>
                <w:szCs w:val="19"/>
              </w:rPr>
              <w:t>受益群体满意度</w:t>
            </w:r>
          </w:p>
        </w:tc>
        <w:tc>
          <w:tcPr>
            <w:tcW w:w="2909" w:type="dxa"/>
            <w:vAlign w:val="top"/>
          </w:tcPr>
          <w:p w14:paraId="7E4547C4">
            <w:pPr>
              <w:pStyle w:val="6"/>
              <w:spacing w:line="269" w:lineRule="auto"/>
            </w:pPr>
          </w:p>
          <w:p w14:paraId="200143C8">
            <w:pPr>
              <w:pStyle w:val="6"/>
              <w:spacing w:line="269" w:lineRule="auto"/>
            </w:pPr>
          </w:p>
          <w:p w14:paraId="59153B95">
            <w:pPr>
              <w:spacing w:before="61" w:line="229" w:lineRule="auto"/>
              <w:ind w:left="917"/>
              <w:rPr>
                <w:rFonts w:ascii="宋体" w:hAnsi="宋体" w:eastAsia="宋体" w:cs="宋体"/>
                <w:sz w:val="19"/>
                <w:szCs w:val="19"/>
              </w:rPr>
            </w:pPr>
            <w:r>
              <w:rPr>
                <w:rFonts w:ascii="宋体" w:hAnsi="宋体" w:eastAsia="宋体" w:cs="宋体"/>
                <w:spacing w:val="5"/>
                <w:sz w:val="19"/>
                <w:szCs w:val="19"/>
              </w:rPr>
              <w:t>大于等于95%</w:t>
            </w:r>
          </w:p>
        </w:tc>
      </w:tr>
    </w:tbl>
    <w:p w14:paraId="222564B4">
      <w:pPr>
        <w:rPr>
          <w:rFonts w:ascii="Arial"/>
          <w:sz w:val="21"/>
        </w:rPr>
      </w:pPr>
    </w:p>
    <w:p w14:paraId="2D8C6158">
      <w:pPr>
        <w:rPr>
          <w:rFonts w:ascii="Arial" w:hAnsi="Arial" w:eastAsia="Arial" w:cs="Arial"/>
          <w:sz w:val="21"/>
          <w:szCs w:val="21"/>
        </w:rPr>
        <w:sectPr>
          <w:footerReference r:id="rId107" w:type="default"/>
          <w:pgSz w:w="11905" w:h="16837"/>
          <w:pgMar w:top="1249" w:right="1052" w:bottom="695" w:left="1010" w:header="0" w:footer="408" w:gutter="0"/>
          <w:cols w:space="720" w:num="1"/>
        </w:sectPr>
      </w:pPr>
    </w:p>
    <w:p w14:paraId="529AD93A">
      <w:pPr>
        <w:spacing w:line="353" w:lineRule="auto"/>
        <w:rPr>
          <w:rFonts w:ascii="Arial"/>
          <w:sz w:val="21"/>
        </w:rPr>
      </w:pPr>
    </w:p>
    <w:p w14:paraId="776B9FD4">
      <w:pPr>
        <w:pStyle w:val="2"/>
        <w:spacing w:before="114" w:line="225" w:lineRule="auto"/>
        <w:ind w:left="2917"/>
        <w:rPr>
          <w:sz w:val="35"/>
          <w:szCs w:val="35"/>
        </w:rPr>
      </w:pPr>
      <w:r>
        <w:rPr>
          <w:b/>
          <w:bCs/>
          <w:spacing w:val="6"/>
          <w:sz w:val="35"/>
          <w:szCs w:val="35"/>
        </w:rPr>
        <w:t>部门预算项目绩效目标表</w:t>
      </w:r>
    </w:p>
    <w:p w14:paraId="7401C933">
      <w:pPr>
        <w:spacing w:line="273" w:lineRule="auto"/>
        <w:rPr>
          <w:rFonts w:ascii="Arial"/>
          <w:sz w:val="21"/>
        </w:rPr>
      </w:pPr>
    </w:p>
    <w:p w14:paraId="0202D1FE">
      <w:pPr>
        <w:pStyle w:val="2"/>
        <w:spacing w:before="62" w:line="229" w:lineRule="auto"/>
        <w:ind w:left="4432"/>
        <w:rPr>
          <w:sz w:val="19"/>
          <w:szCs w:val="19"/>
        </w:rPr>
      </w:pPr>
      <w:r>
        <w:rPr>
          <w:spacing w:val="1"/>
          <w:sz w:val="19"/>
          <w:szCs w:val="19"/>
        </w:rPr>
        <w:t>(2026年度</w:t>
      </w:r>
      <w:r>
        <w:rPr>
          <w:rFonts w:hint="eastAsia"/>
          <w:spacing w:val="1"/>
          <w:sz w:val="19"/>
          <w:szCs w:val="19"/>
          <w:lang w:eastAsia="zh-CN"/>
        </w:rPr>
        <w:t>）</w:t>
      </w:r>
    </w:p>
    <w:p w14:paraId="3D5CEC08">
      <w:pPr>
        <w:spacing w:line="71" w:lineRule="exact"/>
      </w:pPr>
    </w:p>
    <w:tbl>
      <w:tblPr>
        <w:tblStyle w:val="5"/>
        <w:tblW w:w="974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6"/>
        <w:gridCol w:w="1320"/>
        <w:gridCol w:w="956"/>
        <w:gridCol w:w="1320"/>
        <w:gridCol w:w="1776"/>
        <w:gridCol w:w="2907"/>
      </w:tblGrid>
      <w:tr w14:paraId="3E50EF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7" w:hRule="atLeast"/>
        </w:trPr>
        <w:tc>
          <w:tcPr>
            <w:tcW w:w="1466" w:type="dxa"/>
            <w:vAlign w:val="top"/>
          </w:tcPr>
          <w:p w14:paraId="33821F7C">
            <w:pPr>
              <w:spacing w:before="258"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279" w:type="dxa"/>
            <w:gridSpan w:val="5"/>
            <w:vAlign w:val="top"/>
          </w:tcPr>
          <w:p w14:paraId="438B97F4">
            <w:pPr>
              <w:spacing w:before="258" w:line="228" w:lineRule="auto"/>
              <w:ind w:left="2065"/>
              <w:rPr>
                <w:rFonts w:ascii="宋体" w:hAnsi="宋体" w:eastAsia="宋体" w:cs="宋体"/>
                <w:sz w:val="19"/>
                <w:szCs w:val="19"/>
              </w:rPr>
            </w:pPr>
            <w:r>
              <w:rPr>
                <w:rFonts w:ascii="宋体" w:hAnsi="宋体" w:eastAsia="宋体" w:cs="宋体"/>
                <w:spacing w:val="6"/>
                <w:sz w:val="19"/>
                <w:szCs w:val="19"/>
              </w:rPr>
              <w:t>归还红格棚改本金、利息、政府购买服务费项目</w:t>
            </w:r>
          </w:p>
        </w:tc>
      </w:tr>
      <w:tr w14:paraId="30C1DE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Align w:val="top"/>
          </w:tcPr>
          <w:p w14:paraId="09C93A03">
            <w:pPr>
              <w:spacing w:before="249"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279" w:type="dxa"/>
            <w:gridSpan w:val="5"/>
            <w:vAlign w:val="top"/>
          </w:tcPr>
          <w:p w14:paraId="09E47EAA">
            <w:pPr>
              <w:spacing w:before="249" w:line="229" w:lineRule="auto"/>
              <w:ind w:left="3051"/>
              <w:rPr>
                <w:rFonts w:ascii="宋体" w:hAnsi="宋体" w:eastAsia="宋体" w:cs="宋体"/>
                <w:sz w:val="19"/>
                <w:szCs w:val="19"/>
              </w:rPr>
            </w:pPr>
            <w:r>
              <w:rPr>
                <w:rFonts w:ascii="宋体" w:hAnsi="宋体" w:eastAsia="宋体" w:cs="宋体"/>
                <w:spacing w:val="8"/>
                <w:sz w:val="19"/>
                <w:szCs w:val="19"/>
              </w:rPr>
              <w:t>盐边县住房和城乡建设局</w:t>
            </w:r>
          </w:p>
        </w:tc>
      </w:tr>
      <w:tr w14:paraId="44A527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restart"/>
            <w:tcBorders>
              <w:bottom w:val="nil"/>
            </w:tcBorders>
            <w:vAlign w:val="top"/>
          </w:tcPr>
          <w:p w14:paraId="0CDD523A">
            <w:pPr>
              <w:pStyle w:val="6"/>
              <w:spacing w:line="254" w:lineRule="auto"/>
            </w:pPr>
          </w:p>
          <w:p w14:paraId="007269A6">
            <w:pPr>
              <w:pStyle w:val="6"/>
              <w:spacing w:line="255" w:lineRule="auto"/>
            </w:pPr>
          </w:p>
          <w:p w14:paraId="05FB045B">
            <w:pPr>
              <w:pStyle w:val="6"/>
              <w:spacing w:line="255" w:lineRule="auto"/>
            </w:pPr>
          </w:p>
          <w:p w14:paraId="3F08B3E3">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6782F496">
            <w:pPr>
              <w:spacing w:before="11" w:line="230" w:lineRule="auto"/>
              <w:ind w:left="353"/>
              <w:rPr>
                <w:rFonts w:ascii="宋体" w:hAnsi="宋体" w:eastAsia="宋体" w:cs="宋体"/>
                <w:sz w:val="19"/>
                <w:szCs w:val="19"/>
              </w:rPr>
            </w:pPr>
            <w:r>
              <w:rPr>
                <w:rFonts w:ascii="宋体" w:hAnsi="宋体" w:eastAsia="宋体" w:cs="宋体"/>
                <w:sz w:val="19"/>
                <w:szCs w:val="19"/>
              </w:rPr>
              <w:t>（万元）</w:t>
            </w:r>
          </w:p>
        </w:tc>
        <w:tc>
          <w:tcPr>
            <w:tcW w:w="3596" w:type="dxa"/>
            <w:gridSpan w:val="3"/>
            <w:vAlign w:val="top"/>
          </w:tcPr>
          <w:p w14:paraId="5FAE9A43">
            <w:pPr>
              <w:spacing w:before="251" w:line="229" w:lineRule="auto"/>
              <w:ind w:left="37"/>
              <w:rPr>
                <w:rFonts w:ascii="宋体" w:hAnsi="宋体" w:eastAsia="宋体" w:cs="宋体"/>
                <w:sz w:val="19"/>
                <w:szCs w:val="19"/>
              </w:rPr>
            </w:pPr>
            <w:r>
              <w:rPr>
                <w:rFonts w:ascii="宋体" w:hAnsi="宋体" w:eastAsia="宋体" w:cs="宋体"/>
                <w:spacing w:val="7"/>
                <w:sz w:val="19"/>
                <w:szCs w:val="19"/>
              </w:rPr>
              <w:t>年度资金总额</w:t>
            </w:r>
          </w:p>
        </w:tc>
        <w:tc>
          <w:tcPr>
            <w:tcW w:w="4683" w:type="dxa"/>
            <w:gridSpan w:val="2"/>
            <w:vAlign w:val="top"/>
          </w:tcPr>
          <w:p w14:paraId="10928CDB">
            <w:pPr>
              <w:spacing w:before="251" w:line="226" w:lineRule="auto"/>
              <w:ind w:left="1963"/>
              <w:rPr>
                <w:rFonts w:ascii="宋体" w:hAnsi="宋体" w:eastAsia="宋体" w:cs="宋体"/>
                <w:sz w:val="19"/>
                <w:szCs w:val="19"/>
              </w:rPr>
            </w:pPr>
            <w:r>
              <w:rPr>
                <w:rFonts w:ascii="宋体" w:hAnsi="宋体" w:eastAsia="宋体" w:cs="宋体"/>
                <w:spacing w:val="2"/>
                <w:sz w:val="19"/>
                <w:szCs w:val="19"/>
              </w:rPr>
              <w:t>1,500.00</w:t>
            </w:r>
          </w:p>
        </w:tc>
      </w:tr>
      <w:tr w14:paraId="1019D6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bottom w:val="nil"/>
            </w:tcBorders>
            <w:vAlign w:val="top"/>
          </w:tcPr>
          <w:p w14:paraId="5B9C06B6">
            <w:pPr>
              <w:pStyle w:val="6"/>
            </w:pPr>
          </w:p>
        </w:tc>
        <w:tc>
          <w:tcPr>
            <w:tcW w:w="3596" w:type="dxa"/>
            <w:gridSpan w:val="3"/>
            <w:vAlign w:val="top"/>
          </w:tcPr>
          <w:p w14:paraId="14EA2728">
            <w:pPr>
              <w:spacing w:before="254" w:line="229" w:lineRule="auto"/>
              <w:ind w:left="37"/>
              <w:rPr>
                <w:rFonts w:ascii="宋体" w:hAnsi="宋体" w:eastAsia="宋体" w:cs="宋体"/>
                <w:sz w:val="19"/>
                <w:szCs w:val="19"/>
              </w:rPr>
            </w:pPr>
            <w:r>
              <w:rPr>
                <w:rFonts w:ascii="宋体" w:hAnsi="宋体" w:eastAsia="宋体" w:cs="宋体"/>
                <w:spacing w:val="6"/>
                <w:sz w:val="19"/>
                <w:szCs w:val="19"/>
              </w:rPr>
              <w:t>财政拨款</w:t>
            </w:r>
          </w:p>
        </w:tc>
        <w:tc>
          <w:tcPr>
            <w:tcW w:w="4683" w:type="dxa"/>
            <w:gridSpan w:val="2"/>
            <w:vAlign w:val="top"/>
          </w:tcPr>
          <w:p w14:paraId="545E9943">
            <w:pPr>
              <w:spacing w:before="254" w:line="226" w:lineRule="auto"/>
              <w:ind w:left="1963"/>
              <w:rPr>
                <w:rFonts w:ascii="宋体" w:hAnsi="宋体" w:eastAsia="宋体" w:cs="宋体"/>
                <w:sz w:val="19"/>
                <w:szCs w:val="19"/>
              </w:rPr>
            </w:pPr>
            <w:r>
              <w:rPr>
                <w:rFonts w:ascii="宋体" w:hAnsi="宋体" w:eastAsia="宋体" w:cs="宋体"/>
                <w:spacing w:val="2"/>
                <w:sz w:val="19"/>
                <w:szCs w:val="19"/>
              </w:rPr>
              <w:t>1,500.00</w:t>
            </w:r>
          </w:p>
        </w:tc>
      </w:tr>
      <w:tr w14:paraId="1FDFAA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tcBorders>
            <w:vAlign w:val="top"/>
          </w:tcPr>
          <w:p w14:paraId="13A2AB8A">
            <w:pPr>
              <w:pStyle w:val="6"/>
            </w:pPr>
          </w:p>
        </w:tc>
        <w:tc>
          <w:tcPr>
            <w:tcW w:w="3596" w:type="dxa"/>
            <w:gridSpan w:val="3"/>
            <w:vAlign w:val="top"/>
          </w:tcPr>
          <w:p w14:paraId="1F8C5408">
            <w:pPr>
              <w:spacing w:before="253" w:line="230" w:lineRule="auto"/>
              <w:ind w:left="37"/>
              <w:rPr>
                <w:rFonts w:ascii="宋体" w:hAnsi="宋体" w:eastAsia="宋体" w:cs="宋体"/>
                <w:sz w:val="19"/>
                <w:szCs w:val="19"/>
              </w:rPr>
            </w:pPr>
            <w:r>
              <w:rPr>
                <w:rFonts w:ascii="宋体" w:hAnsi="宋体" w:eastAsia="宋体" w:cs="宋体"/>
                <w:spacing w:val="6"/>
                <w:sz w:val="19"/>
                <w:szCs w:val="19"/>
              </w:rPr>
              <w:t>其他资金</w:t>
            </w:r>
          </w:p>
        </w:tc>
        <w:tc>
          <w:tcPr>
            <w:tcW w:w="4683" w:type="dxa"/>
            <w:gridSpan w:val="2"/>
            <w:vAlign w:val="top"/>
          </w:tcPr>
          <w:p w14:paraId="091C306D">
            <w:pPr>
              <w:pStyle w:val="6"/>
            </w:pPr>
          </w:p>
        </w:tc>
      </w:tr>
      <w:tr w14:paraId="48A225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25" w:hRule="atLeast"/>
        </w:trPr>
        <w:tc>
          <w:tcPr>
            <w:tcW w:w="1466" w:type="dxa"/>
            <w:vAlign w:val="top"/>
          </w:tcPr>
          <w:p w14:paraId="38385245">
            <w:pPr>
              <w:pStyle w:val="6"/>
              <w:spacing w:line="254" w:lineRule="auto"/>
            </w:pPr>
          </w:p>
          <w:p w14:paraId="69189D63">
            <w:pPr>
              <w:pStyle w:val="6"/>
              <w:spacing w:line="254" w:lineRule="auto"/>
            </w:pPr>
          </w:p>
          <w:p w14:paraId="75E0DCBF">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279" w:type="dxa"/>
            <w:gridSpan w:val="5"/>
            <w:vAlign w:val="top"/>
          </w:tcPr>
          <w:p w14:paraId="3D607B2D">
            <w:pPr>
              <w:pStyle w:val="6"/>
              <w:spacing w:line="254" w:lineRule="auto"/>
            </w:pPr>
          </w:p>
          <w:p w14:paraId="19041788">
            <w:pPr>
              <w:pStyle w:val="6"/>
              <w:spacing w:line="255" w:lineRule="auto"/>
            </w:pPr>
          </w:p>
          <w:p w14:paraId="4084C79F">
            <w:pPr>
              <w:spacing w:before="61" w:line="228" w:lineRule="auto"/>
              <w:ind w:left="37"/>
              <w:rPr>
                <w:rFonts w:ascii="宋体" w:hAnsi="宋体" w:eastAsia="宋体" w:cs="宋体"/>
                <w:sz w:val="19"/>
                <w:szCs w:val="19"/>
              </w:rPr>
            </w:pPr>
            <w:r>
              <w:rPr>
                <w:rFonts w:ascii="宋体" w:hAnsi="宋体" w:eastAsia="宋体" w:cs="宋体"/>
                <w:spacing w:val="9"/>
                <w:sz w:val="19"/>
                <w:szCs w:val="19"/>
              </w:rPr>
              <w:t>按照《三方协议》约定、固定资产借款合同</w:t>
            </w:r>
            <w:r>
              <w:rPr>
                <w:rFonts w:ascii="宋体" w:hAnsi="宋体" w:eastAsia="宋体" w:cs="宋体"/>
                <w:spacing w:val="8"/>
                <w:sz w:val="19"/>
                <w:szCs w:val="19"/>
              </w:rPr>
              <w:t>，按期支付贷款利息、本金及政府购买服务费。</w:t>
            </w:r>
          </w:p>
        </w:tc>
      </w:tr>
      <w:tr w14:paraId="1B231F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6" w:type="dxa"/>
            <w:vMerge w:val="restart"/>
            <w:tcBorders>
              <w:bottom w:val="nil"/>
            </w:tcBorders>
            <w:vAlign w:val="top"/>
          </w:tcPr>
          <w:p w14:paraId="7DBA8C5F">
            <w:pPr>
              <w:pStyle w:val="6"/>
              <w:spacing w:line="256" w:lineRule="auto"/>
            </w:pPr>
          </w:p>
          <w:p w14:paraId="0ADADD86">
            <w:pPr>
              <w:pStyle w:val="6"/>
              <w:spacing w:line="256" w:lineRule="auto"/>
            </w:pPr>
          </w:p>
          <w:p w14:paraId="5AB615F3">
            <w:pPr>
              <w:pStyle w:val="6"/>
              <w:spacing w:line="256" w:lineRule="auto"/>
            </w:pPr>
          </w:p>
          <w:p w14:paraId="389F8F82">
            <w:pPr>
              <w:pStyle w:val="6"/>
              <w:spacing w:line="256" w:lineRule="auto"/>
            </w:pPr>
          </w:p>
          <w:p w14:paraId="22D31A18">
            <w:pPr>
              <w:pStyle w:val="6"/>
              <w:spacing w:line="256" w:lineRule="auto"/>
            </w:pPr>
          </w:p>
          <w:p w14:paraId="5A13EBE7">
            <w:pPr>
              <w:pStyle w:val="6"/>
              <w:spacing w:line="256" w:lineRule="auto"/>
            </w:pPr>
          </w:p>
          <w:p w14:paraId="2F95C237">
            <w:pPr>
              <w:pStyle w:val="6"/>
              <w:spacing w:line="256" w:lineRule="auto"/>
            </w:pPr>
          </w:p>
          <w:p w14:paraId="7A7D8BEF">
            <w:pPr>
              <w:pStyle w:val="6"/>
              <w:spacing w:line="256" w:lineRule="auto"/>
            </w:pPr>
          </w:p>
          <w:p w14:paraId="718B3B66">
            <w:pPr>
              <w:pStyle w:val="6"/>
              <w:spacing w:line="256" w:lineRule="auto"/>
            </w:pPr>
          </w:p>
          <w:p w14:paraId="3D6B5974">
            <w:pPr>
              <w:pStyle w:val="6"/>
              <w:spacing w:line="257" w:lineRule="auto"/>
            </w:pPr>
          </w:p>
          <w:p w14:paraId="4EF03DDB">
            <w:pPr>
              <w:pStyle w:val="6"/>
              <w:spacing w:line="257" w:lineRule="auto"/>
            </w:pPr>
          </w:p>
          <w:p w14:paraId="7FADF554">
            <w:pPr>
              <w:pStyle w:val="6"/>
              <w:spacing w:line="257" w:lineRule="auto"/>
            </w:pPr>
          </w:p>
          <w:p w14:paraId="3DDCC4DE">
            <w:pPr>
              <w:pStyle w:val="6"/>
              <w:spacing w:line="257" w:lineRule="auto"/>
            </w:pPr>
          </w:p>
          <w:p w14:paraId="7DFE9C50">
            <w:pPr>
              <w:spacing w:before="61"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320" w:type="dxa"/>
            <w:vAlign w:val="top"/>
          </w:tcPr>
          <w:p w14:paraId="2A43D612">
            <w:pPr>
              <w:spacing w:before="258" w:line="230" w:lineRule="auto"/>
              <w:ind w:left="272"/>
              <w:rPr>
                <w:rFonts w:ascii="宋体" w:hAnsi="宋体" w:eastAsia="宋体" w:cs="宋体"/>
                <w:sz w:val="19"/>
                <w:szCs w:val="19"/>
              </w:rPr>
            </w:pPr>
            <w:r>
              <w:rPr>
                <w:rFonts w:ascii="宋体" w:hAnsi="宋体" w:eastAsia="宋体" w:cs="宋体"/>
                <w:spacing w:val="6"/>
                <w:sz w:val="19"/>
                <w:szCs w:val="19"/>
              </w:rPr>
              <w:t>一级指标</w:t>
            </w:r>
          </w:p>
        </w:tc>
        <w:tc>
          <w:tcPr>
            <w:tcW w:w="956" w:type="dxa"/>
            <w:vAlign w:val="top"/>
          </w:tcPr>
          <w:p w14:paraId="64BE92DE">
            <w:pPr>
              <w:spacing w:before="258" w:line="230" w:lineRule="auto"/>
              <w:ind w:left="92"/>
              <w:rPr>
                <w:rFonts w:ascii="宋体" w:hAnsi="宋体" w:eastAsia="宋体" w:cs="宋体"/>
                <w:sz w:val="19"/>
                <w:szCs w:val="19"/>
              </w:rPr>
            </w:pPr>
            <w:r>
              <w:rPr>
                <w:rFonts w:ascii="宋体" w:hAnsi="宋体" w:eastAsia="宋体" w:cs="宋体"/>
                <w:spacing w:val="6"/>
                <w:sz w:val="19"/>
                <w:szCs w:val="19"/>
              </w:rPr>
              <w:t>二级指标</w:t>
            </w:r>
          </w:p>
        </w:tc>
        <w:tc>
          <w:tcPr>
            <w:tcW w:w="3096" w:type="dxa"/>
            <w:gridSpan w:val="2"/>
            <w:vAlign w:val="top"/>
          </w:tcPr>
          <w:p w14:paraId="2D0A05E8">
            <w:pPr>
              <w:spacing w:before="258" w:line="230" w:lineRule="auto"/>
              <w:ind w:left="1161"/>
              <w:rPr>
                <w:rFonts w:ascii="宋体" w:hAnsi="宋体" w:eastAsia="宋体" w:cs="宋体"/>
                <w:sz w:val="19"/>
                <w:szCs w:val="19"/>
              </w:rPr>
            </w:pPr>
            <w:r>
              <w:rPr>
                <w:rFonts w:ascii="宋体" w:hAnsi="宋体" w:eastAsia="宋体" w:cs="宋体"/>
                <w:spacing w:val="7"/>
                <w:sz w:val="19"/>
                <w:szCs w:val="19"/>
              </w:rPr>
              <w:t>三级指标</w:t>
            </w:r>
          </w:p>
        </w:tc>
        <w:tc>
          <w:tcPr>
            <w:tcW w:w="2907" w:type="dxa"/>
            <w:vAlign w:val="top"/>
          </w:tcPr>
          <w:p w14:paraId="2BCD62F8">
            <w:pPr>
              <w:spacing w:before="258" w:line="229" w:lineRule="auto"/>
              <w:ind w:left="73"/>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7D469F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466" w:type="dxa"/>
            <w:vMerge w:val="continue"/>
            <w:tcBorders>
              <w:top w:val="nil"/>
              <w:bottom w:val="nil"/>
            </w:tcBorders>
            <w:vAlign w:val="top"/>
          </w:tcPr>
          <w:p w14:paraId="4AFDDFEB">
            <w:pPr>
              <w:pStyle w:val="6"/>
            </w:pPr>
          </w:p>
        </w:tc>
        <w:tc>
          <w:tcPr>
            <w:tcW w:w="1320" w:type="dxa"/>
            <w:vMerge w:val="restart"/>
            <w:tcBorders>
              <w:bottom w:val="nil"/>
            </w:tcBorders>
            <w:vAlign w:val="top"/>
          </w:tcPr>
          <w:p w14:paraId="0ACA1ACE">
            <w:pPr>
              <w:pStyle w:val="6"/>
              <w:spacing w:line="282" w:lineRule="auto"/>
            </w:pPr>
          </w:p>
          <w:p w14:paraId="759DC8E0">
            <w:pPr>
              <w:pStyle w:val="6"/>
              <w:spacing w:line="282" w:lineRule="auto"/>
            </w:pPr>
          </w:p>
          <w:p w14:paraId="6352A850">
            <w:pPr>
              <w:pStyle w:val="6"/>
              <w:spacing w:line="282" w:lineRule="auto"/>
            </w:pPr>
          </w:p>
          <w:p w14:paraId="6C012AFF">
            <w:pPr>
              <w:pStyle w:val="6"/>
              <w:spacing w:line="282" w:lineRule="auto"/>
            </w:pPr>
          </w:p>
          <w:p w14:paraId="68925927">
            <w:pPr>
              <w:pStyle w:val="6"/>
              <w:spacing w:line="282" w:lineRule="auto"/>
            </w:pPr>
          </w:p>
          <w:p w14:paraId="649F4336">
            <w:pPr>
              <w:spacing w:before="62" w:line="229" w:lineRule="auto"/>
              <w:ind w:left="269"/>
              <w:rPr>
                <w:rFonts w:ascii="宋体" w:hAnsi="宋体" w:eastAsia="宋体" w:cs="宋体"/>
                <w:sz w:val="19"/>
                <w:szCs w:val="19"/>
              </w:rPr>
            </w:pPr>
            <w:r>
              <w:rPr>
                <w:rFonts w:ascii="宋体" w:hAnsi="宋体" w:eastAsia="宋体" w:cs="宋体"/>
                <w:spacing w:val="7"/>
                <w:sz w:val="19"/>
                <w:szCs w:val="19"/>
              </w:rPr>
              <w:t>产出指标</w:t>
            </w:r>
          </w:p>
        </w:tc>
        <w:tc>
          <w:tcPr>
            <w:tcW w:w="956" w:type="dxa"/>
            <w:vAlign w:val="top"/>
          </w:tcPr>
          <w:p w14:paraId="434F23E9">
            <w:pPr>
              <w:pStyle w:val="6"/>
              <w:spacing w:line="284" w:lineRule="auto"/>
            </w:pPr>
          </w:p>
          <w:p w14:paraId="252E36E8">
            <w:pPr>
              <w:spacing w:before="61" w:line="229" w:lineRule="auto"/>
              <w:ind w:left="90"/>
              <w:rPr>
                <w:rFonts w:ascii="宋体" w:hAnsi="宋体" w:eastAsia="宋体" w:cs="宋体"/>
                <w:sz w:val="19"/>
                <w:szCs w:val="19"/>
              </w:rPr>
            </w:pPr>
            <w:r>
              <w:rPr>
                <w:rFonts w:ascii="宋体" w:hAnsi="宋体" w:eastAsia="宋体" w:cs="宋体"/>
                <w:spacing w:val="6"/>
                <w:sz w:val="19"/>
                <w:szCs w:val="19"/>
              </w:rPr>
              <w:t>数量指标</w:t>
            </w:r>
          </w:p>
        </w:tc>
        <w:tc>
          <w:tcPr>
            <w:tcW w:w="3096" w:type="dxa"/>
            <w:gridSpan w:val="2"/>
            <w:vAlign w:val="top"/>
          </w:tcPr>
          <w:p w14:paraId="4351AD37">
            <w:pPr>
              <w:spacing w:before="225" w:line="228" w:lineRule="auto"/>
              <w:ind w:left="74"/>
              <w:rPr>
                <w:rFonts w:ascii="宋体" w:hAnsi="宋体" w:eastAsia="宋体" w:cs="宋体"/>
                <w:sz w:val="19"/>
                <w:szCs w:val="19"/>
              </w:rPr>
            </w:pPr>
            <w:r>
              <w:rPr>
                <w:rFonts w:ascii="宋体" w:hAnsi="宋体" w:eastAsia="宋体" w:cs="宋体"/>
                <w:spacing w:val="7"/>
                <w:sz w:val="19"/>
                <w:szCs w:val="19"/>
              </w:rPr>
              <w:t>归还红格棚改本金、利息、政府购</w:t>
            </w:r>
          </w:p>
          <w:p w14:paraId="7AA3524F">
            <w:pPr>
              <w:spacing w:before="12" w:line="229" w:lineRule="auto"/>
              <w:ind w:left="970"/>
              <w:rPr>
                <w:rFonts w:ascii="宋体" w:hAnsi="宋体" w:eastAsia="宋体" w:cs="宋体"/>
                <w:sz w:val="19"/>
                <w:szCs w:val="19"/>
              </w:rPr>
            </w:pPr>
            <w:r>
              <w:rPr>
                <w:rFonts w:ascii="宋体" w:hAnsi="宋体" w:eastAsia="宋体" w:cs="宋体"/>
                <w:spacing w:val="6"/>
                <w:sz w:val="19"/>
                <w:szCs w:val="19"/>
              </w:rPr>
              <w:t>买服务费项目</w:t>
            </w:r>
          </w:p>
        </w:tc>
        <w:tc>
          <w:tcPr>
            <w:tcW w:w="2907" w:type="dxa"/>
            <w:vAlign w:val="top"/>
          </w:tcPr>
          <w:p w14:paraId="20E2E8B9">
            <w:pPr>
              <w:pStyle w:val="6"/>
              <w:spacing w:line="284" w:lineRule="auto"/>
            </w:pPr>
          </w:p>
          <w:p w14:paraId="7C493397">
            <w:pPr>
              <w:spacing w:before="61" w:line="229" w:lineRule="auto"/>
              <w:ind w:left="1279"/>
              <w:rPr>
                <w:rFonts w:ascii="宋体" w:hAnsi="宋体" w:eastAsia="宋体" w:cs="宋体"/>
                <w:sz w:val="19"/>
                <w:szCs w:val="19"/>
              </w:rPr>
            </w:pPr>
            <w:r>
              <w:rPr>
                <w:rFonts w:ascii="宋体" w:hAnsi="宋体" w:eastAsia="宋体" w:cs="宋体"/>
                <w:spacing w:val="-1"/>
                <w:sz w:val="19"/>
                <w:szCs w:val="19"/>
              </w:rPr>
              <w:t>12次</w:t>
            </w:r>
          </w:p>
        </w:tc>
      </w:tr>
      <w:tr w14:paraId="0E7695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46" w:hRule="atLeast"/>
        </w:trPr>
        <w:tc>
          <w:tcPr>
            <w:tcW w:w="1466" w:type="dxa"/>
            <w:vMerge w:val="continue"/>
            <w:tcBorders>
              <w:top w:val="nil"/>
              <w:bottom w:val="nil"/>
            </w:tcBorders>
            <w:vAlign w:val="top"/>
          </w:tcPr>
          <w:p w14:paraId="5A371460">
            <w:pPr>
              <w:pStyle w:val="6"/>
            </w:pPr>
          </w:p>
        </w:tc>
        <w:tc>
          <w:tcPr>
            <w:tcW w:w="1320" w:type="dxa"/>
            <w:vMerge w:val="continue"/>
            <w:tcBorders>
              <w:top w:val="nil"/>
              <w:bottom w:val="nil"/>
            </w:tcBorders>
            <w:vAlign w:val="top"/>
          </w:tcPr>
          <w:p w14:paraId="00F13C89">
            <w:pPr>
              <w:pStyle w:val="6"/>
            </w:pPr>
          </w:p>
        </w:tc>
        <w:tc>
          <w:tcPr>
            <w:tcW w:w="956" w:type="dxa"/>
            <w:vAlign w:val="top"/>
          </w:tcPr>
          <w:p w14:paraId="50353690">
            <w:pPr>
              <w:pStyle w:val="6"/>
              <w:spacing w:line="311" w:lineRule="auto"/>
            </w:pPr>
          </w:p>
          <w:p w14:paraId="09AA6401">
            <w:pPr>
              <w:pStyle w:val="6"/>
              <w:spacing w:line="312" w:lineRule="auto"/>
            </w:pPr>
          </w:p>
          <w:p w14:paraId="2A7505D1">
            <w:pPr>
              <w:spacing w:before="62" w:line="230" w:lineRule="auto"/>
              <w:ind w:left="90"/>
              <w:rPr>
                <w:rFonts w:ascii="宋体" w:hAnsi="宋体" w:eastAsia="宋体" w:cs="宋体"/>
                <w:sz w:val="19"/>
                <w:szCs w:val="19"/>
              </w:rPr>
            </w:pPr>
            <w:r>
              <w:rPr>
                <w:rFonts w:ascii="宋体" w:hAnsi="宋体" w:eastAsia="宋体" w:cs="宋体"/>
                <w:spacing w:val="6"/>
                <w:sz w:val="19"/>
                <w:szCs w:val="19"/>
              </w:rPr>
              <w:t>质量指标</w:t>
            </w:r>
          </w:p>
        </w:tc>
        <w:tc>
          <w:tcPr>
            <w:tcW w:w="3096" w:type="dxa"/>
            <w:gridSpan w:val="2"/>
            <w:vAlign w:val="top"/>
          </w:tcPr>
          <w:p w14:paraId="2C1F5980">
            <w:pPr>
              <w:pStyle w:val="6"/>
              <w:spacing w:line="254" w:lineRule="auto"/>
            </w:pPr>
          </w:p>
          <w:p w14:paraId="626CA768">
            <w:pPr>
              <w:spacing w:before="62" w:line="228" w:lineRule="auto"/>
              <w:ind w:left="67"/>
              <w:rPr>
                <w:rFonts w:ascii="宋体" w:hAnsi="宋体" w:eastAsia="宋体" w:cs="宋体"/>
                <w:sz w:val="19"/>
                <w:szCs w:val="19"/>
              </w:rPr>
            </w:pPr>
            <w:r>
              <w:rPr>
                <w:rFonts w:ascii="宋体" w:hAnsi="宋体" w:eastAsia="宋体" w:cs="宋体"/>
                <w:spacing w:val="6"/>
                <w:sz w:val="19"/>
                <w:szCs w:val="19"/>
              </w:rPr>
              <w:t>归还2026年攀枝花市2018年红格片</w:t>
            </w:r>
          </w:p>
          <w:p w14:paraId="5996CA77">
            <w:pPr>
              <w:spacing w:before="12" w:line="228" w:lineRule="auto"/>
              <w:ind w:left="81"/>
              <w:rPr>
                <w:rFonts w:ascii="宋体" w:hAnsi="宋体" w:eastAsia="宋体" w:cs="宋体"/>
                <w:sz w:val="19"/>
                <w:szCs w:val="19"/>
              </w:rPr>
            </w:pPr>
            <w:r>
              <w:rPr>
                <w:rFonts w:ascii="宋体" w:hAnsi="宋体" w:eastAsia="宋体" w:cs="宋体"/>
                <w:spacing w:val="6"/>
                <w:sz w:val="19"/>
                <w:szCs w:val="19"/>
              </w:rPr>
              <w:t>区棚户区改造（城中村）项目贷款</w:t>
            </w:r>
          </w:p>
          <w:p w14:paraId="1861456B">
            <w:pPr>
              <w:spacing w:before="13" w:line="228" w:lineRule="auto"/>
              <w:ind w:left="67"/>
              <w:rPr>
                <w:rFonts w:ascii="宋体" w:hAnsi="宋体" w:eastAsia="宋体" w:cs="宋体"/>
                <w:sz w:val="19"/>
                <w:szCs w:val="19"/>
              </w:rPr>
            </w:pPr>
            <w:r>
              <w:rPr>
                <w:rFonts w:ascii="宋体" w:hAnsi="宋体" w:eastAsia="宋体" w:cs="宋体"/>
                <w:spacing w:val="7"/>
                <w:sz w:val="19"/>
                <w:szCs w:val="19"/>
              </w:rPr>
              <w:t>本金、利息政府购买服务费项目在</w:t>
            </w:r>
          </w:p>
          <w:p w14:paraId="263843D3">
            <w:pPr>
              <w:spacing w:before="12" w:line="229" w:lineRule="auto"/>
              <w:ind w:left="563"/>
              <w:rPr>
                <w:rFonts w:ascii="宋体" w:hAnsi="宋体" w:eastAsia="宋体" w:cs="宋体"/>
                <w:sz w:val="19"/>
                <w:szCs w:val="19"/>
              </w:rPr>
            </w:pPr>
            <w:r>
              <w:rPr>
                <w:rFonts w:ascii="宋体" w:hAnsi="宋体" w:eastAsia="宋体" w:cs="宋体"/>
                <w:spacing w:val="8"/>
                <w:sz w:val="19"/>
                <w:szCs w:val="19"/>
              </w:rPr>
              <w:t>计划时间内支付完成率</w:t>
            </w:r>
          </w:p>
        </w:tc>
        <w:tc>
          <w:tcPr>
            <w:tcW w:w="2907" w:type="dxa"/>
            <w:vAlign w:val="top"/>
          </w:tcPr>
          <w:p w14:paraId="328404DD">
            <w:pPr>
              <w:pStyle w:val="6"/>
              <w:spacing w:line="312" w:lineRule="auto"/>
            </w:pPr>
          </w:p>
          <w:p w14:paraId="2EE6FBE8">
            <w:pPr>
              <w:pStyle w:val="6"/>
              <w:spacing w:line="312" w:lineRule="auto"/>
            </w:pPr>
          </w:p>
          <w:p w14:paraId="6F9804AE">
            <w:pPr>
              <w:spacing w:before="61" w:line="229" w:lineRule="auto"/>
              <w:ind w:left="916"/>
              <w:rPr>
                <w:rFonts w:ascii="宋体" w:hAnsi="宋体" w:eastAsia="宋体" w:cs="宋体"/>
                <w:sz w:val="19"/>
                <w:szCs w:val="19"/>
              </w:rPr>
            </w:pPr>
            <w:r>
              <w:rPr>
                <w:rFonts w:ascii="宋体" w:hAnsi="宋体" w:eastAsia="宋体" w:cs="宋体"/>
                <w:spacing w:val="6"/>
                <w:sz w:val="19"/>
                <w:szCs w:val="19"/>
              </w:rPr>
              <w:t>大于等于95%</w:t>
            </w:r>
          </w:p>
        </w:tc>
      </w:tr>
      <w:tr w14:paraId="701940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bottom w:val="nil"/>
            </w:tcBorders>
            <w:vAlign w:val="top"/>
          </w:tcPr>
          <w:p w14:paraId="15D03B68">
            <w:pPr>
              <w:pStyle w:val="6"/>
            </w:pPr>
          </w:p>
        </w:tc>
        <w:tc>
          <w:tcPr>
            <w:tcW w:w="1320" w:type="dxa"/>
            <w:vMerge w:val="continue"/>
            <w:tcBorders>
              <w:top w:val="nil"/>
            </w:tcBorders>
            <w:vAlign w:val="top"/>
          </w:tcPr>
          <w:p w14:paraId="52ACB962">
            <w:pPr>
              <w:pStyle w:val="6"/>
            </w:pPr>
          </w:p>
        </w:tc>
        <w:tc>
          <w:tcPr>
            <w:tcW w:w="956" w:type="dxa"/>
            <w:vAlign w:val="top"/>
          </w:tcPr>
          <w:p w14:paraId="5E06E767">
            <w:pPr>
              <w:spacing w:before="259" w:line="230" w:lineRule="auto"/>
              <w:ind w:left="98"/>
              <w:rPr>
                <w:rFonts w:ascii="宋体" w:hAnsi="宋体" w:eastAsia="宋体" w:cs="宋体"/>
                <w:sz w:val="19"/>
                <w:szCs w:val="19"/>
              </w:rPr>
            </w:pPr>
            <w:r>
              <w:rPr>
                <w:rFonts w:ascii="宋体" w:hAnsi="宋体" w:eastAsia="宋体" w:cs="宋体"/>
                <w:spacing w:val="4"/>
                <w:sz w:val="19"/>
                <w:szCs w:val="19"/>
              </w:rPr>
              <w:t>时效指标</w:t>
            </w:r>
          </w:p>
        </w:tc>
        <w:tc>
          <w:tcPr>
            <w:tcW w:w="3096" w:type="dxa"/>
            <w:gridSpan w:val="2"/>
            <w:vAlign w:val="top"/>
          </w:tcPr>
          <w:p w14:paraId="6AA96A9C">
            <w:pPr>
              <w:spacing w:before="259" w:line="229" w:lineRule="auto"/>
              <w:ind w:left="970"/>
              <w:rPr>
                <w:rFonts w:ascii="宋体" w:hAnsi="宋体" w:eastAsia="宋体" w:cs="宋体"/>
                <w:sz w:val="19"/>
                <w:szCs w:val="19"/>
              </w:rPr>
            </w:pPr>
            <w:r>
              <w:rPr>
                <w:rFonts w:ascii="宋体" w:hAnsi="宋体" w:eastAsia="宋体" w:cs="宋体"/>
                <w:spacing w:val="6"/>
                <w:sz w:val="19"/>
                <w:szCs w:val="19"/>
              </w:rPr>
              <w:t>资金支付时间</w:t>
            </w:r>
          </w:p>
        </w:tc>
        <w:tc>
          <w:tcPr>
            <w:tcW w:w="2907" w:type="dxa"/>
            <w:vAlign w:val="top"/>
          </w:tcPr>
          <w:p w14:paraId="1A7E2F3F">
            <w:pPr>
              <w:spacing w:before="259" w:line="229" w:lineRule="auto"/>
              <w:ind w:left="1165"/>
              <w:rPr>
                <w:rFonts w:ascii="宋体" w:hAnsi="宋体" w:eastAsia="宋体" w:cs="宋体"/>
                <w:sz w:val="19"/>
                <w:szCs w:val="19"/>
              </w:rPr>
            </w:pPr>
            <w:r>
              <w:rPr>
                <w:rFonts w:ascii="宋体" w:hAnsi="宋体" w:eastAsia="宋体" w:cs="宋体"/>
                <w:spacing w:val="4"/>
                <w:sz w:val="19"/>
                <w:szCs w:val="19"/>
              </w:rPr>
              <w:t>2026年</w:t>
            </w:r>
          </w:p>
        </w:tc>
      </w:tr>
      <w:tr w14:paraId="34EE28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3" w:hRule="atLeast"/>
        </w:trPr>
        <w:tc>
          <w:tcPr>
            <w:tcW w:w="1466" w:type="dxa"/>
            <w:vMerge w:val="continue"/>
            <w:tcBorders>
              <w:top w:val="nil"/>
              <w:bottom w:val="nil"/>
            </w:tcBorders>
            <w:vAlign w:val="top"/>
          </w:tcPr>
          <w:p w14:paraId="58707D24">
            <w:pPr>
              <w:pStyle w:val="6"/>
            </w:pPr>
          </w:p>
        </w:tc>
        <w:tc>
          <w:tcPr>
            <w:tcW w:w="1320" w:type="dxa"/>
            <w:vAlign w:val="top"/>
          </w:tcPr>
          <w:p w14:paraId="66D6C3DD">
            <w:pPr>
              <w:pStyle w:val="6"/>
              <w:spacing w:line="307" w:lineRule="auto"/>
            </w:pPr>
          </w:p>
          <w:p w14:paraId="3267AD88">
            <w:pPr>
              <w:spacing w:before="62" w:line="228" w:lineRule="auto"/>
              <w:ind w:left="320"/>
              <w:rPr>
                <w:rFonts w:ascii="宋体" w:hAnsi="宋体" w:eastAsia="宋体" w:cs="宋体"/>
                <w:sz w:val="19"/>
                <w:szCs w:val="19"/>
              </w:rPr>
            </w:pPr>
            <w:r>
              <w:rPr>
                <w:rFonts w:ascii="宋体" w:hAnsi="宋体" w:eastAsia="宋体" w:cs="宋体"/>
                <w:spacing w:val="6"/>
                <w:sz w:val="19"/>
                <w:szCs w:val="19"/>
              </w:rPr>
              <w:t>成本指标</w:t>
            </w:r>
          </w:p>
        </w:tc>
        <w:tc>
          <w:tcPr>
            <w:tcW w:w="956" w:type="dxa"/>
            <w:vAlign w:val="top"/>
          </w:tcPr>
          <w:p w14:paraId="39D299EC">
            <w:pPr>
              <w:spacing w:before="245" w:line="228" w:lineRule="auto"/>
              <w:ind w:left="87"/>
              <w:rPr>
                <w:rFonts w:ascii="宋体" w:hAnsi="宋体" w:eastAsia="宋体" w:cs="宋体"/>
                <w:sz w:val="19"/>
                <w:szCs w:val="19"/>
              </w:rPr>
            </w:pPr>
            <w:r>
              <w:rPr>
                <w:rFonts w:ascii="宋体" w:hAnsi="宋体" w:eastAsia="宋体" w:cs="宋体"/>
                <w:spacing w:val="6"/>
                <w:sz w:val="19"/>
                <w:szCs w:val="19"/>
              </w:rPr>
              <w:t>经济成本</w:t>
            </w:r>
          </w:p>
          <w:p w14:paraId="0D4ED38E">
            <w:pPr>
              <w:spacing w:before="12" w:line="230" w:lineRule="auto"/>
              <w:ind w:left="288"/>
              <w:rPr>
                <w:rFonts w:ascii="宋体" w:hAnsi="宋体" w:eastAsia="宋体" w:cs="宋体"/>
                <w:sz w:val="19"/>
                <w:szCs w:val="19"/>
              </w:rPr>
            </w:pPr>
            <w:r>
              <w:rPr>
                <w:rFonts w:ascii="宋体" w:hAnsi="宋体" w:eastAsia="宋体" w:cs="宋体"/>
                <w:spacing w:val="3"/>
                <w:sz w:val="19"/>
                <w:szCs w:val="19"/>
              </w:rPr>
              <w:t>指标</w:t>
            </w:r>
          </w:p>
        </w:tc>
        <w:tc>
          <w:tcPr>
            <w:tcW w:w="3096" w:type="dxa"/>
            <w:gridSpan w:val="2"/>
            <w:vAlign w:val="top"/>
          </w:tcPr>
          <w:p w14:paraId="52578222">
            <w:pPr>
              <w:pStyle w:val="6"/>
              <w:spacing w:line="429" w:lineRule="auto"/>
            </w:pPr>
          </w:p>
          <w:p w14:paraId="40C2F384">
            <w:pPr>
              <w:spacing w:before="62" w:line="228" w:lineRule="auto"/>
              <w:ind w:left="667"/>
              <w:rPr>
                <w:rFonts w:ascii="宋体" w:hAnsi="宋体" w:eastAsia="宋体" w:cs="宋体"/>
                <w:sz w:val="19"/>
                <w:szCs w:val="19"/>
              </w:rPr>
            </w:pPr>
            <w:r>
              <w:rPr>
                <w:rFonts w:ascii="宋体" w:hAnsi="宋体" w:eastAsia="宋体" w:cs="宋体"/>
                <w:spacing w:val="7"/>
                <w:sz w:val="19"/>
                <w:szCs w:val="19"/>
              </w:rPr>
              <w:t>项目建设总投资成本</w:t>
            </w:r>
          </w:p>
        </w:tc>
        <w:tc>
          <w:tcPr>
            <w:tcW w:w="2907" w:type="dxa"/>
            <w:vAlign w:val="top"/>
          </w:tcPr>
          <w:p w14:paraId="6CFA5E8B">
            <w:pPr>
              <w:pStyle w:val="6"/>
              <w:spacing w:line="317" w:lineRule="auto"/>
            </w:pPr>
          </w:p>
          <w:p w14:paraId="184F1F57">
            <w:pPr>
              <w:spacing w:before="59" w:line="221" w:lineRule="auto"/>
              <w:ind w:left="1115"/>
              <w:rPr>
                <w:rFonts w:ascii="宋体" w:hAnsi="宋体" w:eastAsia="宋体" w:cs="宋体"/>
                <w:sz w:val="18"/>
                <w:szCs w:val="18"/>
              </w:rPr>
            </w:pPr>
            <w:r>
              <w:rPr>
                <w:rFonts w:ascii="宋体" w:hAnsi="宋体" w:eastAsia="宋体" w:cs="宋体"/>
                <w:spacing w:val="-3"/>
                <w:sz w:val="18"/>
                <w:szCs w:val="18"/>
              </w:rPr>
              <w:t>1500万元</w:t>
            </w:r>
          </w:p>
        </w:tc>
      </w:tr>
      <w:tr w14:paraId="2FCC9C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25" w:hRule="atLeast"/>
        </w:trPr>
        <w:tc>
          <w:tcPr>
            <w:tcW w:w="1466" w:type="dxa"/>
            <w:vMerge w:val="continue"/>
            <w:tcBorders>
              <w:top w:val="nil"/>
              <w:bottom w:val="nil"/>
            </w:tcBorders>
            <w:vAlign w:val="top"/>
          </w:tcPr>
          <w:p w14:paraId="6C38990A">
            <w:pPr>
              <w:pStyle w:val="6"/>
            </w:pPr>
          </w:p>
        </w:tc>
        <w:tc>
          <w:tcPr>
            <w:tcW w:w="1320" w:type="dxa"/>
            <w:vAlign w:val="top"/>
          </w:tcPr>
          <w:p w14:paraId="0BD5A6DB">
            <w:pPr>
              <w:pStyle w:val="6"/>
              <w:spacing w:line="367" w:lineRule="auto"/>
            </w:pPr>
          </w:p>
          <w:p w14:paraId="55A33575">
            <w:pPr>
              <w:spacing w:before="62" w:line="230" w:lineRule="auto"/>
              <w:ind w:left="274"/>
              <w:rPr>
                <w:rFonts w:ascii="宋体" w:hAnsi="宋体" w:eastAsia="宋体" w:cs="宋体"/>
                <w:sz w:val="19"/>
                <w:szCs w:val="19"/>
              </w:rPr>
            </w:pPr>
            <w:r>
              <w:rPr>
                <w:rFonts w:ascii="宋体" w:hAnsi="宋体" w:eastAsia="宋体" w:cs="宋体"/>
                <w:spacing w:val="5"/>
                <w:sz w:val="19"/>
                <w:szCs w:val="19"/>
              </w:rPr>
              <w:t>效益指标</w:t>
            </w:r>
          </w:p>
        </w:tc>
        <w:tc>
          <w:tcPr>
            <w:tcW w:w="956" w:type="dxa"/>
            <w:vAlign w:val="top"/>
          </w:tcPr>
          <w:p w14:paraId="77E37E10">
            <w:pPr>
              <w:pStyle w:val="6"/>
              <w:spacing w:line="246" w:lineRule="auto"/>
            </w:pPr>
          </w:p>
          <w:p w14:paraId="0EE68735">
            <w:pPr>
              <w:spacing w:before="62" w:line="228" w:lineRule="auto"/>
              <w:ind w:left="87"/>
              <w:rPr>
                <w:rFonts w:ascii="宋体" w:hAnsi="宋体" w:eastAsia="宋体" w:cs="宋体"/>
                <w:sz w:val="19"/>
                <w:szCs w:val="19"/>
              </w:rPr>
            </w:pPr>
            <w:r>
              <w:rPr>
                <w:rFonts w:ascii="宋体" w:hAnsi="宋体" w:eastAsia="宋体" w:cs="宋体"/>
                <w:spacing w:val="6"/>
                <w:sz w:val="19"/>
                <w:szCs w:val="19"/>
              </w:rPr>
              <w:t>社会效益</w:t>
            </w:r>
          </w:p>
          <w:p w14:paraId="67C2F988">
            <w:pPr>
              <w:spacing w:before="11" w:line="230" w:lineRule="auto"/>
              <w:ind w:left="288"/>
              <w:rPr>
                <w:rFonts w:ascii="宋体" w:hAnsi="宋体" w:eastAsia="宋体" w:cs="宋体"/>
                <w:sz w:val="19"/>
                <w:szCs w:val="19"/>
              </w:rPr>
            </w:pPr>
            <w:r>
              <w:rPr>
                <w:rFonts w:ascii="宋体" w:hAnsi="宋体" w:eastAsia="宋体" w:cs="宋体"/>
                <w:spacing w:val="3"/>
                <w:sz w:val="19"/>
                <w:szCs w:val="19"/>
              </w:rPr>
              <w:t>指标</w:t>
            </w:r>
          </w:p>
        </w:tc>
        <w:tc>
          <w:tcPr>
            <w:tcW w:w="3096" w:type="dxa"/>
            <w:gridSpan w:val="2"/>
            <w:vAlign w:val="top"/>
          </w:tcPr>
          <w:p w14:paraId="7AA48753">
            <w:pPr>
              <w:pStyle w:val="6"/>
              <w:spacing w:line="246" w:lineRule="auto"/>
            </w:pPr>
          </w:p>
          <w:p w14:paraId="5EF2D367">
            <w:pPr>
              <w:pStyle w:val="6"/>
              <w:spacing w:line="246" w:lineRule="auto"/>
            </w:pPr>
          </w:p>
          <w:p w14:paraId="557CBDBB">
            <w:pPr>
              <w:spacing w:before="61" w:line="228" w:lineRule="auto"/>
              <w:ind w:left="1061"/>
              <w:rPr>
                <w:rFonts w:ascii="宋体" w:hAnsi="宋体" w:eastAsia="宋体" w:cs="宋体"/>
                <w:sz w:val="19"/>
                <w:szCs w:val="19"/>
              </w:rPr>
            </w:pPr>
            <w:r>
              <w:rPr>
                <w:rFonts w:ascii="宋体" w:hAnsi="宋体" w:eastAsia="宋体" w:cs="宋体"/>
                <w:spacing w:val="7"/>
                <w:sz w:val="19"/>
                <w:szCs w:val="19"/>
              </w:rPr>
              <w:t>社会利用率</w:t>
            </w:r>
          </w:p>
        </w:tc>
        <w:tc>
          <w:tcPr>
            <w:tcW w:w="2907" w:type="dxa"/>
            <w:vAlign w:val="top"/>
          </w:tcPr>
          <w:p w14:paraId="46795527">
            <w:pPr>
              <w:pStyle w:val="6"/>
              <w:spacing w:line="367" w:lineRule="auto"/>
            </w:pPr>
          </w:p>
          <w:p w14:paraId="51DE2B34">
            <w:pPr>
              <w:spacing w:before="62" w:line="229" w:lineRule="auto"/>
              <w:ind w:left="916"/>
              <w:rPr>
                <w:rFonts w:ascii="宋体" w:hAnsi="宋体" w:eastAsia="宋体" w:cs="宋体"/>
                <w:sz w:val="19"/>
                <w:szCs w:val="19"/>
              </w:rPr>
            </w:pPr>
            <w:r>
              <w:rPr>
                <w:rFonts w:ascii="宋体" w:hAnsi="宋体" w:eastAsia="宋体" w:cs="宋体"/>
                <w:spacing w:val="6"/>
                <w:sz w:val="19"/>
                <w:szCs w:val="19"/>
              </w:rPr>
              <w:t>大于等于95%</w:t>
            </w:r>
          </w:p>
        </w:tc>
      </w:tr>
      <w:tr w14:paraId="28C837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96" w:hRule="atLeast"/>
        </w:trPr>
        <w:tc>
          <w:tcPr>
            <w:tcW w:w="1466" w:type="dxa"/>
            <w:vMerge w:val="continue"/>
            <w:tcBorders>
              <w:top w:val="nil"/>
            </w:tcBorders>
            <w:vAlign w:val="top"/>
          </w:tcPr>
          <w:p w14:paraId="125D76C5">
            <w:pPr>
              <w:pStyle w:val="6"/>
            </w:pPr>
          </w:p>
        </w:tc>
        <w:tc>
          <w:tcPr>
            <w:tcW w:w="1320" w:type="dxa"/>
            <w:vAlign w:val="top"/>
          </w:tcPr>
          <w:p w14:paraId="27A02A8F">
            <w:pPr>
              <w:pStyle w:val="6"/>
              <w:spacing w:line="448" w:lineRule="auto"/>
            </w:pPr>
          </w:p>
          <w:p w14:paraId="32B75D58">
            <w:pPr>
              <w:spacing w:before="61" w:line="229" w:lineRule="auto"/>
              <w:ind w:left="168"/>
              <w:rPr>
                <w:rFonts w:ascii="宋体" w:hAnsi="宋体" w:eastAsia="宋体" w:cs="宋体"/>
                <w:sz w:val="19"/>
                <w:szCs w:val="19"/>
              </w:rPr>
            </w:pPr>
            <w:r>
              <w:rPr>
                <w:rFonts w:ascii="宋体" w:hAnsi="宋体" w:eastAsia="宋体" w:cs="宋体"/>
                <w:spacing w:val="7"/>
                <w:sz w:val="19"/>
                <w:szCs w:val="19"/>
              </w:rPr>
              <w:t>满意度指标</w:t>
            </w:r>
          </w:p>
        </w:tc>
        <w:tc>
          <w:tcPr>
            <w:tcW w:w="956" w:type="dxa"/>
            <w:vAlign w:val="top"/>
          </w:tcPr>
          <w:p w14:paraId="4D487053">
            <w:pPr>
              <w:spacing w:before="265" w:line="229" w:lineRule="auto"/>
              <w:ind w:left="86"/>
              <w:rPr>
                <w:rFonts w:ascii="宋体" w:hAnsi="宋体" w:eastAsia="宋体" w:cs="宋体"/>
                <w:sz w:val="19"/>
                <w:szCs w:val="19"/>
              </w:rPr>
            </w:pPr>
            <w:r>
              <w:rPr>
                <w:rFonts w:ascii="宋体" w:hAnsi="宋体" w:eastAsia="宋体" w:cs="宋体"/>
                <w:spacing w:val="7"/>
                <w:sz w:val="19"/>
                <w:szCs w:val="19"/>
              </w:rPr>
              <w:t>服务对象</w:t>
            </w:r>
          </w:p>
          <w:p w14:paraId="4200A8A4">
            <w:pPr>
              <w:spacing w:before="11" w:line="229" w:lineRule="auto"/>
              <w:ind w:left="86"/>
              <w:rPr>
                <w:rFonts w:ascii="宋体" w:hAnsi="宋体" w:eastAsia="宋体" w:cs="宋体"/>
                <w:sz w:val="19"/>
                <w:szCs w:val="19"/>
              </w:rPr>
            </w:pPr>
            <w:r>
              <w:rPr>
                <w:rFonts w:ascii="宋体" w:hAnsi="宋体" w:eastAsia="宋体" w:cs="宋体"/>
                <w:spacing w:val="7"/>
                <w:sz w:val="19"/>
                <w:szCs w:val="19"/>
              </w:rPr>
              <w:t>满意度指</w:t>
            </w:r>
          </w:p>
          <w:p w14:paraId="5E33DCE6">
            <w:pPr>
              <w:spacing w:before="11" w:line="230" w:lineRule="auto"/>
              <w:ind w:left="385"/>
              <w:rPr>
                <w:rFonts w:ascii="宋体" w:hAnsi="宋体" w:eastAsia="宋体" w:cs="宋体"/>
                <w:sz w:val="19"/>
                <w:szCs w:val="19"/>
              </w:rPr>
            </w:pPr>
            <w:r>
              <w:rPr>
                <w:rFonts w:ascii="宋体" w:hAnsi="宋体" w:eastAsia="宋体" w:cs="宋体"/>
                <w:sz w:val="19"/>
                <w:szCs w:val="19"/>
              </w:rPr>
              <w:t>标</w:t>
            </w:r>
          </w:p>
        </w:tc>
        <w:tc>
          <w:tcPr>
            <w:tcW w:w="3096" w:type="dxa"/>
            <w:gridSpan w:val="2"/>
            <w:vAlign w:val="top"/>
          </w:tcPr>
          <w:p w14:paraId="0FCADD7B">
            <w:pPr>
              <w:pStyle w:val="6"/>
              <w:spacing w:line="286" w:lineRule="auto"/>
            </w:pPr>
          </w:p>
          <w:p w14:paraId="474C778B">
            <w:pPr>
              <w:pStyle w:val="6"/>
              <w:spacing w:line="286" w:lineRule="auto"/>
            </w:pPr>
          </w:p>
          <w:p w14:paraId="764CD0C9">
            <w:pPr>
              <w:spacing w:before="62" w:line="229" w:lineRule="auto"/>
              <w:ind w:left="867"/>
              <w:rPr>
                <w:rFonts w:ascii="宋体" w:hAnsi="宋体" w:eastAsia="宋体" w:cs="宋体"/>
                <w:sz w:val="19"/>
                <w:szCs w:val="19"/>
              </w:rPr>
            </w:pPr>
            <w:r>
              <w:rPr>
                <w:rFonts w:ascii="宋体" w:hAnsi="宋体" w:eastAsia="宋体" w:cs="宋体"/>
                <w:spacing w:val="7"/>
                <w:sz w:val="19"/>
                <w:szCs w:val="19"/>
              </w:rPr>
              <w:t>受益群体满意度</w:t>
            </w:r>
          </w:p>
        </w:tc>
        <w:tc>
          <w:tcPr>
            <w:tcW w:w="2907" w:type="dxa"/>
            <w:vAlign w:val="top"/>
          </w:tcPr>
          <w:p w14:paraId="2AFB5960">
            <w:pPr>
              <w:pStyle w:val="6"/>
              <w:spacing w:line="448" w:lineRule="auto"/>
            </w:pPr>
          </w:p>
          <w:p w14:paraId="1654B9AD">
            <w:pPr>
              <w:spacing w:before="61" w:line="229" w:lineRule="auto"/>
              <w:ind w:left="916"/>
              <w:rPr>
                <w:rFonts w:ascii="宋体" w:hAnsi="宋体" w:eastAsia="宋体" w:cs="宋体"/>
                <w:sz w:val="19"/>
                <w:szCs w:val="19"/>
              </w:rPr>
            </w:pPr>
            <w:r>
              <w:rPr>
                <w:rFonts w:ascii="宋体" w:hAnsi="宋体" w:eastAsia="宋体" w:cs="宋体"/>
                <w:spacing w:val="6"/>
                <w:sz w:val="19"/>
                <w:szCs w:val="19"/>
              </w:rPr>
              <w:t>大于等于95%</w:t>
            </w:r>
          </w:p>
        </w:tc>
      </w:tr>
    </w:tbl>
    <w:p w14:paraId="58C91968">
      <w:pPr>
        <w:rPr>
          <w:rFonts w:ascii="Arial"/>
          <w:sz w:val="21"/>
        </w:rPr>
      </w:pPr>
    </w:p>
    <w:p w14:paraId="15515602">
      <w:pPr>
        <w:rPr>
          <w:rFonts w:ascii="Arial" w:hAnsi="Arial" w:eastAsia="Arial" w:cs="Arial"/>
          <w:sz w:val="21"/>
          <w:szCs w:val="21"/>
        </w:rPr>
        <w:sectPr>
          <w:footerReference r:id="rId108" w:type="default"/>
          <w:pgSz w:w="11905" w:h="16837"/>
          <w:pgMar w:top="1431" w:right="1133" w:bottom="695" w:left="1010" w:header="0" w:footer="408" w:gutter="0"/>
          <w:cols w:space="720" w:num="1"/>
        </w:sectPr>
      </w:pPr>
    </w:p>
    <w:p w14:paraId="412617E3">
      <w:pPr>
        <w:pStyle w:val="2"/>
        <w:spacing w:before="72" w:line="225" w:lineRule="auto"/>
        <w:ind w:left="2950"/>
        <w:rPr>
          <w:sz w:val="35"/>
          <w:szCs w:val="35"/>
        </w:rPr>
      </w:pPr>
      <w:r>
        <w:rPr>
          <w:b/>
          <w:bCs/>
          <w:spacing w:val="6"/>
          <w:sz w:val="35"/>
          <w:szCs w:val="35"/>
        </w:rPr>
        <w:t>部门预算项目绩效目标表</w:t>
      </w:r>
    </w:p>
    <w:p w14:paraId="437DF044">
      <w:pPr>
        <w:spacing w:line="254" w:lineRule="auto"/>
        <w:rPr>
          <w:rFonts w:ascii="Arial"/>
          <w:sz w:val="21"/>
        </w:rPr>
      </w:pPr>
    </w:p>
    <w:p w14:paraId="6F824DBF">
      <w:pPr>
        <w:pStyle w:val="2"/>
        <w:spacing w:before="62" w:line="229" w:lineRule="auto"/>
        <w:ind w:left="4463"/>
        <w:rPr>
          <w:sz w:val="19"/>
          <w:szCs w:val="19"/>
        </w:rPr>
      </w:pPr>
      <w:r>
        <w:rPr>
          <w:spacing w:val="1"/>
          <w:sz w:val="19"/>
          <w:szCs w:val="19"/>
        </w:rPr>
        <w:t>(2026年度</w:t>
      </w:r>
      <w:r>
        <w:rPr>
          <w:rFonts w:hint="eastAsia"/>
          <w:spacing w:val="1"/>
          <w:sz w:val="19"/>
          <w:szCs w:val="19"/>
          <w:lang w:eastAsia="zh-CN"/>
        </w:rPr>
        <w:t>）</w:t>
      </w:r>
    </w:p>
    <w:p w14:paraId="3EE7CA52">
      <w:pPr>
        <w:spacing w:line="71" w:lineRule="exact"/>
      </w:pPr>
    </w:p>
    <w:tbl>
      <w:tblPr>
        <w:tblStyle w:val="5"/>
        <w:tblW w:w="981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7"/>
        <w:gridCol w:w="1047"/>
        <w:gridCol w:w="1320"/>
        <w:gridCol w:w="1033"/>
        <w:gridCol w:w="1943"/>
        <w:gridCol w:w="3000"/>
      </w:tblGrid>
      <w:tr w14:paraId="4F4F97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7" w:hRule="atLeast"/>
        </w:trPr>
        <w:tc>
          <w:tcPr>
            <w:tcW w:w="1467" w:type="dxa"/>
            <w:vAlign w:val="top"/>
          </w:tcPr>
          <w:p w14:paraId="599D7380">
            <w:pPr>
              <w:spacing w:before="258"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43" w:type="dxa"/>
            <w:gridSpan w:val="5"/>
            <w:vAlign w:val="top"/>
          </w:tcPr>
          <w:p w14:paraId="29AE6B01">
            <w:pPr>
              <w:spacing w:before="259" w:line="228" w:lineRule="auto"/>
              <w:ind w:left="2484"/>
              <w:rPr>
                <w:rFonts w:ascii="宋体" w:hAnsi="宋体" w:eastAsia="宋体" w:cs="宋体"/>
                <w:sz w:val="19"/>
                <w:szCs w:val="19"/>
              </w:rPr>
            </w:pPr>
            <w:r>
              <w:rPr>
                <w:rFonts w:ascii="宋体" w:hAnsi="宋体" w:eastAsia="宋体" w:cs="宋体"/>
                <w:spacing w:val="8"/>
                <w:sz w:val="19"/>
                <w:szCs w:val="19"/>
              </w:rPr>
              <w:t>攀枝花市房地产市场信息平台</w:t>
            </w:r>
            <w:r>
              <w:rPr>
                <w:rFonts w:hint="eastAsia" w:ascii="宋体" w:hAnsi="宋体" w:eastAsia="宋体" w:cs="宋体"/>
                <w:spacing w:val="8"/>
                <w:sz w:val="19"/>
                <w:szCs w:val="19"/>
                <w:lang w:eastAsia="zh-CN"/>
              </w:rPr>
              <w:t>专项资金</w:t>
            </w:r>
          </w:p>
        </w:tc>
      </w:tr>
      <w:tr w14:paraId="74ABE2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Align w:val="top"/>
          </w:tcPr>
          <w:p w14:paraId="63924225">
            <w:pPr>
              <w:spacing w:before="249"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43" w:type="dxa"/>
            <w:gridSpan w:val="5"/>
            <w:vAlign w:val="top"/>
          </w:tcPr>
          <w:p w14:paraId="750B18D6">
            <w:pPr>
              <w:spacing w:before="249" w:line="229" w:lineRule="auto"/>
              <w:ind w:left="3084"/>
              <w:rPr>
                <w:rFonts w:ascii="宋体" w:hAnsi="宋体" w:eastAsia="宋体" w:cs="宋体"/>
                <w:sz w:val="19"/>
                <w:szCs w:val="19"/>
              </w:rPr>
            </w:pPr>
            <w:r>
              <w:rPr>
                <w:rFonts w:ascii="宋体" w:hAnsi="宋体" w:eastAsia="宋体" w:cs="宋体"/>
                <w:spacing w:val="8"/>
                <w:sz w:val="19"/>
                <w:szCs w:val="19"/>
              </w:rPr>
              <w:t>盐边县住房和城乡建设局</w:t>
            </w:r>
          </w:p>
        </w:tc>
      </w:tr>
      <w:tr w14:paraId="23B5D9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restart"/>
            <w:tcBorders>
              <w:bottom w:val="nil"/>
            </w:tcBorders>
            <w:vAlign w:val="top"/>
          </w:tcPr>
          <w:p w14:paraId="6A9E274D">
            <w:pPr>
              <w:pStyle w:val="6"/>
              <w:spacing w:line="255" w:lineRule="auto"/>
            </w:pPr>
          </w:p>
          <w:p w14:paraId="5D6936CB">
            <w:pPr>
              <w:pStyle w:val="6"/>
              <w:spacing w:line="255" w:lineRule="auto"/>
            </w:pPr>
          </w:p>
          <w:p w14:paraId="2DE276E4">
            <w:pPr>
              <w:pStyle w:val="6"/>
              <w:spacing w:line="255" w:lineRule="auto"/>
            </w:pPr>
          </w:p>
          <w:p w14:paraId="37276776">
            <w:pPr>
              <w:spacing w:before="61"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505DB254">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3400" w:type="dxa"/>
            <w:gridSpan w:val="3"/>
            <w:vAlign w:val="top"/>
          </w:tcPr>
          <w:p w14:paraId="7A198C79">
            <w:pPr>
              <w:spacing w:before="250"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943" w:type="dxa"/>
            <w:gridSpan w:val="2"/>
            <w:vAlign w:val="top"/>
          </w:tcPr>
          <w:p w14:paraId="05D91869">
            <w:pPr>
              <w:spacing w:before="251" w:line="255" w:lineRule="exact"/>
              <w:ind w:left="2229"/>
              <w:rPr>
                <w:rFonts w:ascii="宋体" w:hAnsi="宋体" w:eastAsia="宋体" w:cs="宋体"/>
                <w:sz w:val="19"/>
                <w:szCs w:val="19"/>
              </w:rPr>
            </w:pPr>
            <w:r>
              <w:rPr>
                <w:rFonts w:ascii="宋体" w:hAnsi="宋体" w:eastAsia="宋体" w:cs="宋体"/>
                <w:spacing w:val="3"/>
                <w:position w:val="1"/>
                <w:sz w:val="19"/>
                <w:szCs w:val="19"/>
              </w:rPr>
              <w:t>2.16</w:t>
            </w:r>
          </w:p>
        </w:tc>
      </w:tr>
      <w:tr w14:paraId="3AC354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bottom w:val="nil"/>
            </w:tcBorders>
            <w:vAlign w:val="top"/>
          </w:tcPr>
          <w:p w14:paraId="09956037">
            <w:pPr>
              <w:pStyle w:val="6"/>
            </w:pPr>
          </w:p>
        </w:tc>
        <w:tc>
          <w:tcPr>
            <w:tcW w:w="3400" w:type="dxa"/>
            <w:gridSpan w:val="3"/>
            <w:vAlign w:val="top"/>
          </w:tcPr>
          <w:p w14:paraId="692923D9">
            <w:pPr>
              <w:spacing w:before="252"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943" w:type="dxa"/>
            <w:gridSpan w:val="2"/>
            <w:vAlign w:val="top"/>
          </w:tcPr>
          <w:p w14:paraId="1293C532">
            <w:pPr>
              <w:spacing w:before="253" w:line="255" w:lineRule="exact"/>
              <w:ind w:left="2229"/>
              <w:rPr>
                <w:rFonts w:ascii="宋体" w:hAnsi="宋体" w:eastAsia="宋体" w:cs="宋体"/>
                <w:sz w:val="19"/>
                <w:szCs w:val="19"/>
              </w:rPr>
            </w:pPr>
            <w:r>
              <w:rPr>
                <w:rFonts w:ascii="宋体" w:hAnsi="宋体" w:eastAsia="宋体" w:cs="宋体"/>
                <w:spacing w:val="3"/>
                <w:position w:val="1"/>
                <w:sz w:val="19"/>
                <w:szCs w:val="19"/>
              </w:rPr>
              <w:t>2.16</w:t>
            </w:r>
          </w:p>
        </w:tc>
      </w:tr>
      <w:tr w14:paraId="6E95CC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7" w:type="dxa"/>
            <w:vMerge w:val="continue"/>
            <w:tcBorders>
              <w:top w:val="nil"/>
            </w:tcBorders>
            <w:vAlign w:val="top"/>
          </w:tcPr>
          <w:p w14:paraId="5D01AFBC">
            <w:pPr>
              <w:pStyle w:val="6"/>
            </w:pPr>
          </w:p>
        </w:tc>
        <w:tc>
          <w:tcPr>
            <w:tcW w:w="3400" w:type="dxa"/>
            <w:gridSpan w:val="3"/>
            <w:vAlign w:val="top"/>
          </w:tcPr>
          <w:p w14:paraId="182E5357">
            <w:pPr>
              <w:spacing w:before="255"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943" w:type="dxa"/>
            <w:gridSpan w:val="2"/>
            <w:vAlign w:val="top"/>
          </w:tcPr>
          <w:p w14:paraId="756C95AF">
            <w:pPr>
              <w:pStyle w:val="6"/>
            </w:pPr>
          </w:p>
        </w:tc>
      </w:tr>
      <w:tr w14:paraId="7407C6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27" w:hRule="atLeast"/>
        </w:trPr>
        <w:tc>
          <w:tcPr>
            <w:tcW w:w="1467" w:type="dxa"/>
            <w:vAlign w:val="top"/>
          </w:tcPr>
          <w:p w14:paraId="7E8DE524">
            <w:pPr>
              <w:pStyle w:val="6"/>
              <w:spacing w:line="460" w:lineRule="auto"/>
            </w:pPr>
          </w:p>
          <w:p w14:paraId="1F72FF48">
            <w:pPr>
              <w:spacing w:before="61"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43" w:type="dxa"/>
            <w:gridSpan w:val="5"/>
            <w:vAlign w:val="top"/>
          </w:tcPr>
          <w:p w14:paraId="5E0C349D">
            <w:pPr>
              <w:pStyle w:val="6"/>
              <w:spacing w:line="460" w:lineRule="auto"/>
            </w:pPr>
          </w:p>
          <w:p w14:paraId="6EE58135">
            <w:pPr>
              <w:spacing w:before="62" w:line="229" w:lineRule="auto"/>
              <w:ind w:left="37"/>
              <w:rPr>
                <w:rFonts w:ascii="宋体" w:hAnsi="宋体" w:eastAsia="宋体" w:cs="宋体"/>
                <w:sz w:val="19"/>
                <w:szCs w:val="19"/>
              </w:rPr>
            </w:pPr>
            <w:r>
              <w:rPr>
                <w:rFonts w:ascii="宋体" w:hAnsi="宋体" w:eastAsia="宋体" w:cs="宋体"/>
                <w:spacing w:val="8"/>
                <w:sz w:val="19"/>
                <w:szCs w:val="19"/>
              </w:rPr>
              <w:t>为方便政务中心办事群众办理房产交易、抵押等业务，保证房地</w:t>
            </w:r>
            <w:r>
              <w:rPr>
                <w:rFonts w:ascii="宋体" w:hAnsi="宋体" w:eastAsia="宋体" w:cs="宋体"/>
                <w:spacing w:val="7"/>
                <w:sz w:val="19"/>
                <w:szCs w:val="19"/>
              </w:rPr>
              <w:t>产事务正常运行。</w:t>
            </w:r>
          </w:p>
        </w:tc>
      </w:tr>
      <w:tr w14:paraId="565442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7" w:type="dxa"/>
            <w:vMerge w:val="restart"/>
            <w:tcBorders>
              <w:bottom w:val="nil"/>
            </w:tcBorders>
            <w:vAlign w:val="top"/>
          </w:tcPr>
          <w:p w14:paraId="0A79B38C">
            <w:pPr>
              <w:pStyle w:val="6"/>
              <w:spacing w:line="247" w:lineRule="auto"/>
            </w:pPr>
          </w:p>
          <w:p w14:paraId="1CD0C91F">
            <w:pPr>
              <w:pStyle w:val="6"/>
              <w:spacing w:line="247" w:lineRule="auto"/>
            </w:pPr>
          </w:p>
          <w:p w14:paraId="3D72183A">
            <w:pPr>
              <w:pStyle w:val="6"/>
              <w:spacing w:line="247" w:lineRule="auto"/>
            </w:pPr>
          </w:p>
          <w:p w14:paraId="7A48FE0C">
            <w:pPr>
              <w:pStyle w:val="6"/>
              <w:spacing w:line="247" w:lineRule="auto"/>
            </w:pPr>
          </w:p>
          <w:p w14:paraId="1FE423B6">
            <w:pPr>
              <w:pStyle w:val="6"/>
              <w:spacing w:line="247" w:lineRule="auto"/>
            </w:pPr>
          </w:p>
          <w:p w14:paraId="4B13CC79">
            <w:pPr>
              <w:pStyle w:val="6"/>
              <w:spacing w:line="247" w:lineRule="auto"/>
            </w:pPr>
          </w:p>
          <w:p w14:paraId="35C8AA6B">
            <w:pPr>
              <w:pStyle w:val="6"/>
              <w:spacing w:line="247" w:lineRule="auto"/>
            </w:pPr>
          </w:p>
          <w:p w14:paraId="4B29BCB8">
            <w:pPr>
              <w:pStyle w:val="6"/>
              <w:spacing w:line="247" w:lineRule="auto"/>
            </w:pPr>
          </w:p>
          <w:p w14:paraId="1942109A">
            <w:pPr>
              <w:pStyle w:val="6"/>
              <w:spacing w:line="247" w:lineRule="auto"/>
            </w:pPr>
          </w:p>
          <w:p w14:paraId="2ABED305">
            <w:pPr>
              <w:pStyle w:val="6"/>
              <w:spacing w:line="247" w:lineRule="auto"/>
            </w:pPr>
          </w:p>
          <w:p w14:paraId="23649B76">
            <w:pPr>
              <w:pStyle w:val="6"/>
              <w:spacing w:line="247" w:lineRule="auto"/>
            </w:pPr>
          </w:p>
          <w:p w14:paraId="0EB0890A">
            <w:pPr>
              <w:pStyle w:val="6"/>
              <w:spacing w:line="247" w:lineRule="auto"/>
            </w:pPr>
          </w:p>
          <w:p w14:paraId="65401743">
            <w:pPr>
              <w:pStyle w:val="6"/>
              <w:spacing w:line="247" w:lineRule="auto"/>
            </w:pPr>
          </w:p>
          <w:p w14:paraId="53FD57FF">
            <w:pPr>
              <w:pStyle w:val="6"/>
              <w:spacing w:line="248" w:lineRule="auto"/>
            </w:pPr>
          </w:p>
          <w:p w14:paraId="4E7DFC0D">
            <w:pPr>
              <w:pStyle w:val="6"/>
              <w:spacing w:line="248" w:lineRule="auto"/>
            </w:pPr>
          </w:p>
          <w:p w14:paraId="0ED2D7E6">
            <w:pPr>
              <w:pStyle w:val="6"/>
              <w:spacing w:line="248" w:lineRule="auto"/>
            </w:pPr>
          </w:p>
          <w:p w14:paraId="474C9441">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047" w:type="dxa"/>
            <w:vAlign w:val="top"/>
          </w:tcPr>
          <w:p w14:paraId="679E29C7">
            <w:pPr>
              <w:spacing w:before="254" w:line="230" w:lineRule="auto"/>
              <w:ind w:left="134"/>
              <w:rPr>
                <w:rFonts w:ascii="宋体" w:hAnsi="宋体" w:eastAsia="宋体" w:cs="宋体"/>
                <w:sz w:val="19"/>
                <w:szCs w:val="19"/>
              </w:rPr>
            </w:pPr>
            <w:r>
              <w:rPr>
                <w:rFonts w:ascii="宋体" w:hAnsi="宋体" w:eastAsia="宋体" w:cs="宋体"/>
                <w:spacing w:val="6"/>
                <w:sz w:val="19"/>
                <w:szCs w:val="19"/>
              </w:rPr>
              <w:t>一级指标</w:t>
            </w:r>
          </w:p>
        </w:tc>
        <w:tc>
          <w:tcPr>
            <w:tcW w:w="1320" w:type="dxa"/>
            <w:vAlign w:val="top"/>
          </w:tcPr>
          <w:p w14:paraId="7C3DF8D0">
            <w:pPr>
              <w:spacing w:before="254" w:line="230" w:lineRule="auto"/>
              <w:ind w:left="273"/>
              <w:rPr>
                <w:rFonts w:ascii="宋体" w:hAnsi="宋体" w:eastAsia="宋体" w:cs="宋体"/>
                <w:sz w:val="19"/>
                <w:szCs w:val="19"/>
              </w:rPr>
            </w:pPr>
            <w:r>
              <w:rPr>
                <w:rFonts w:ascii="宋体" w:hAnsi="宋体" w:eastAsia="宋体" w:cs="宋体"/>
                <w:spacing w:val="6"/>
                <w:sz w:val="19"/>
                <w:szCs w:val="19"/>
              </w:rPr>
              <w:t>二级指标</w:t>
            </w:r>
          </w:p>
        </w:tc>
        <w:tc>
          <w:tcPr>
            <w:tcW w:w="2976" w:type="dxa"/>
            <w:gridSpan w:val="2"/>
            <w:vAlign w:val="top"/>
          </w:tcPr>
          <w:p w14:paraId="03926385">
            <w:pPr>
              <w:spacing w:before="254" w:line="230" w:lineRule="auto"/>
              <w:ind w:left="1100"/>
              <w:rPr>
                <w:rFonts w:ascii="宋体" w:hAnsi="宋体" w:eastAsia="宋体" w:cs="宋体"/>
                <w:sz w:val="19"/>
                <w:szCs w:val="19"/>
              </w:rPr>
            </w:pPr>
            <w:r>
              <w:rPr>
                <w:rFonts w:ascii="宋体" w:hAnsi="宋体" w:eastAsia="宋体" w:cs="宋体"/>
                <w:spacing w:val="7"/>
                <w:sz w:val="19"/>
                <w:szCs w:val="19"/>
              </w:rPr>
              <w:t>三级指标</w:t>
            </w:r>
          </w:p>
        </w:tc>
        <w:tc>
          <w:tcPr>
            <w:tcW w:w="3000" w:type="dxa"/>
            <w:vAlign w:val="top"/>
          </w:tcPr>
          <w:p w14:paraId="501C30B4">
            <w:pPr>
              <w:spacing w:before="254" w:line="229" w:lineRule="auto"/>
              <w:ind w:left="118"/>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4614AA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85" w:hRule="atLeast"/>
        </w:trPr>
        <w:tc>
          <w:tcPr>
            <w:tcW w:w="1467" w:type="dxa"/>
            <w:vMerge w:val="continue"/>
            <w:tcBorders>
              <w:top w:val="nil"/>
              <w:bottom w:val="nil"/>
            </w:tcBorders>
            <w:vAlign w:val="top"/>
          </w:tcPr>
          <w:p w14:paraId="0CAE687D">
            <w:pPr>
              <w:pStyle w:val="6"/>
            </w:pPr>
          </w:p>
        </w:tc>
        <w:tc>
          <w:tcPr>
            <w:tcW w:w="1047" w:type="dxa"/>
            <w:vMerge w:val="restart"/>
            <w:tcBorders>
              <w:bottom w:val="nil"/>
            </w:tcBorders>
            <w:vAlign w:val="top"/>
          </w:tcPr>
          <w:p w14:paraId="00E3B3E9">
            <w:pPr>
              <w:pStyle w:val="6"/>
              <w:spacing w:line="247" w:lineRule="auto"/>
            </w:pPr>
          </w:p>
          <w:p w14:paraId="478E733C">
            <w:pPr>
              <w:pStyle w:val="6"/>
              <w:spacing w:line="248" w:lineRule="auto"/>
            </w:pPr>
          </w:p>
          <w:p w14:paraId="446CEF3B">
            <w:pPr>
              <w:pStyle w:val="6"/>
              <w:spacing w:line="248" w:lineRule="auto"/>
            </w:pPr>
          </w:p>
          <w:p w14:paraId="728CA42D">
            <w:pPr>
              <w:pStyle w:val="6"/>
              <w:spacing w:line="248" w:lineRule="auto"/>
            </w:pPr>
          </w:p>
          <w:p w14:paraId="41A11E0E">
            <w:pPr>
              <w:pStyle w:val="6"/>
              <w:spacing w:line="248" w:lineRule="auto"/>
            </w:pPr>
          </w:p>
          <w:p w14:paraId="25049706">
            <w:pPr>
              <w:pStyle w:val="6"/>
              <w:spacing w:line="248" w:lineRule="auto"/>
            </w:pPr>
          </w:p>
          <w:p w14:paraId="6B8F5812">
            <w:pPr>
              <w:pStyle w:val="6"/>
              <w:spacing w:line="248" w:lineRule="auto"/>
            </w:pPr>
          </w:p>
          <w:p w14:paraId="52F82713">
            <w:pPr>
              <w:spacing w:before="62" w:line="229" w:lineRule="auto"/>
              <w:ind w:left="131"/>
              <w:rPr>
                <w:rFonts w:ascii="宋体" w:hAnsi="宋体" w:eastAsia="宋体" w:cs="宋体"/>
                <w:sz w:val="19"/>
                <w:szCs w:val="19"/>
              </w:rPr>
            </w:pPr>
            <w:r>
              <w:rPr>
                <w:rFonts w:ascii="宋体" w:hAnsi="宋体" w:eastAsia="宋体" w:cs="宋体"/>
                <w:spacing w:val="7"/>
                <w:sz w:val="19"/>
                <w:szCs w:val="19"/>
              </w:rPr>
              <w:t>产出指标</w:t>
            </w:r>
          </w:p>
        </w:tc>
        <w:tc>
          <w:tcPr>
            <w:tcW w:w="1320" w:type="dxa"/>
            <w:vAlign w:val="top"/>
          </w:tcPr>
          <w:p w14:paraId="36758908">
            <w:pPr>
              <w:pStyle w:val="6"/>
              <w:spacing w:line="270" w:lineRule="auto"/>
            </w:pPr>
          </w:p>
          <w:p w14:paraId="12970C85">
            <w:pPr>
              <w:pStyle w:val="6"/>
              <w:spacing w:line="270" w:lineRule="auto"/>
            </w:pPr>
          </w:p>
          <w:p w14:paraId="32E15778">
            <w:pPr>
              <w:spacing w:before="62" w:line="229" w:lineRule="auto"/>
              <w:ind w:left="271"/>
              <w:rPr>
                <w:rFonts w:ascii="宋体" w:hAnsi="宋体" w:eastAsia="宋体" w:cs="宋体"/>
                <w:sz w:val="19"/>
                <w:szCs w:val="19"/>
              </w:rPr>
            </w:pPr>
            <w:r>
              <w:rPr>
                <w:rFonts w:ascii="宋体" w:hAnsi="宋体" w:eastAsia="宋体" w:cs="宋体"/>
                <w:spacing w:val="6"/>
                <w:sz w:val="19"/>
                <w:szCs w:val="19"/>
              </w:rPr>
              <w:t>数量指标</w:t>
            </w:r>
          </w:p>
        </w:tc>
        <w:tc>
          <w:tcPr>
            <w:tcW w:w="2976" w:type="dxa"/>
            <w:gridSpan w:val="2"/>
            <w:vAlign w:val="top"/>
          </w:tcPr>
          <w:p w14:paraId="79FC7153">
            <w:pPr>
              <w:pStyle w:val="6"/>
              <w:spacing w:line="295" w:lineRule="auto"/>
            </w:pPr>
          </w:p>
          <w:p w14:paraId="60E8E180">
            <w:pPr>
              <w:spacing w:before="62" w:line="229" w:lineRule="auto"/>
              <w:ind w:left="103"/>
              <w:rPr>
                <w:rFonts w:ascii="宋体" w:hAnsi="宋体" w:eastAsia="宋体" w:cs="宋体"/>
                <w:sz w:val="19"/>
                <w:szCs w:val="19"/>
              </w:rPr>
            </w:pPr>
            <w:r>
              <w:rPr>
                <w:rFonts w:ascii="宋体" w:hAnsi="宋体" w:eastAsia="宋体" w:cs="宋体"/>
                <w:spacing w:val="7"/>
                <w:sz w:val="19"/>
                <w:szCs w:val="19"/>
              </w:rPr>
              <w:t>存量房买卖网签、房屋抵押备案</w:t>
            </w:r>
          </w:p>
          <w:p w14:paraId="1AF791DA">
            <w:pPr>
              <w:spacing w:before="11" w:line="230" w:lineRule="auto"/>
              <w:ind w:left="118"/>
              <w:rPr>
                <w:rFonts w:ascii="宋体" w:hAnsi="宋体" w:eastAsia="宋体" w:cs="宋体"/>
                <w:sz w:val="19"/>
                <w:szCs w:val="19"/>
              </w:rPr>
            </w:pPr>
            <w:r>
              <w:rPr>
                <w:rFonts w:ascii="宋体" w:hAnsi="宋体" w:eastAsia="宋体" w:cs="宋体"/>
                <w:spacing w:val="6"/>
                <w:sz w:val="19"/>
                <w:szCs w:val="19"/>
              </w:rPr>
              <w:t>、预售商品房网签备案、房屋转</w:t>
            </w:r>
          </w:p>
          <w:p w14:paraId="6174B5E2">
            <w:pPr>
              <w:spacing w:before="10" w:line="229" w:lineRule="auto"/>
              <w:ind w:left="703"/>
              <w:rPr>
                <w:rFonts w:ascii="宋体" w:hAnsi="宋体" w:eastAsia="宋体" w:cs="宋体"/>
                <w:sz w:val="19"/>
                <w:szCs w:val="19"/>
              </w:rPr>
            </w:pPr>
            <w:r>
              <w:rPr>
                <w:rFonts w:ascii="宋体" w:hAnsi="宋体" w:eastAsia="宋体" w:cs="宋体"/>
                <w:spacing w:val="7"/>
                <w:sz w:val="19"/>
                <w:szCs w:val="19"/>
              </w:rPr>
              <w:t>移备案等备案数量</w:t>
            </w:r>
          </w:p>
        </w:tc>
        <w:tc>
          <w:tcPr>
            <w:tcW w:w="3000" w:type="dxa"/>
            <w:vAlign w:val="top"/>
          </w:tcPr>
          <w:p w14:paraId="7CD4CB48">
            <w:pPr>
              <w:pStyle w:val="6"/>
              <w:spacing w:line="270" w:lineRule="auto"/>
            </w:pPr>
          </w:p>
          <w:p w14:paraId="522A3E92">
            <w:pPr>
              <w:pStyle w:val="6"/>
              <w:spacing w:line="270" w:lineRule="auto"/>
            </w:pPr>
          </w:p>
          <w:p w14:paraId="7DA2A3A3">
            <w:pPr>
              <w:spacing w:before="62" w:line="229" w:lineRule="auto"/>
              <w:ind w:left="1262"/>
              <w:rPr>
                <w:rFonts w:ascii="宋体" w:hAnsi="宋体" w:eastAsia="宋体" w:cs="宋体"/>
                <w:sz w:val="19"/>
                <w:szCs w:val="19"/>
              </w:rPr>
            </w:pPr>
            <w:r>
              <w:rPr>
                <w:rFonts w:ascii="宋体" w:hAnsi="宋体" w:eastAsia="宋体" w:cs="宋体"/>
                <w:spacing w:val="4"/>
                <w:sz w:val="19"/>
                <w:szCs w:val="19"/>
              </w:rPr>
              <w:t>300件</w:t>
            </w:r>
          </w:p>
        </w:tc>
      </w:tr>
      <w:tr w14:paraId="294A20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66" w:hRule="atLeast"/>
        </w:trPr>
        <w:tc>
          <w:tcPr>
            <w:tcW w:w="1467" w:type="dxa"/>
            <w:vMerge w:val="continue"/>
            <w:tcBorders>
              <w:top w:val="nil"/>
              <w:bottom w:val="nil"/>
            </w:tcBorders>
            <w:vAlign w:val="top"/>
          </w:tcPr>
          <w:p w14:paraId="43B4EF9D">
            <w:pPr>
              <w:pStyle w:val="6"/>
            </w:pPr>
          </w:p>
        </w:tc>
        <w:tc>
          <w:tcPr>
            <w:tcW w:w="1047" w:type="dxa"/>
            <w:vMerge w:val="continue"/>
            <w:tcBorders>
              <w:top w:val="nil"/>
              <w:bottom w:val="nil"/>
            </w:tcBorders>
            <w:vAlign w:val="top"/>
          </w:tcPr>
          <w:p w14:paraId="06C29086">
            <w:pPr>
              <w:pStyle w:val="6"/>
            </w:pPr>
          </w:p>
        </w:tc>
        <w:tc>
          <w:tcPr>
            <w:tcW w:w="1320" w:type="dxa"/>
            <w:vAlign w:val="top"/>
          </w:tcPr>
          <w:p w14:paraId="24884952">
            <w:pPr>
              <w:pStyle w:val="6"/>
              <w:spacing w:line="266" w:lineRule="auto"/>
            </w:pPr>
          </w:p>
          <w:p w14:paraId="08BC73C8">
            <w:pPr>
              <w:pStyle w:val="6"/>
              <w:spacing w:line="266" w:lineRule="auto"/>
            </w:pPr>
          </w:p>
          <w:p w14:paraId="0AE616A1">
            <w:pPr>
              <w:spacing w:before="62" w:line="230" w:lineRule="auto"/>
              <w:ind w:left="271"/>
              <w:rPr>
                <w:rFonts w:ascii="宋体" w:hAnsi="宋体" w:eastAsia="宋体" w:cs="宋体"/>
                <w:sz w:val="19"/>
                <w:szCs w:val="19"/>
              </w:rPr>
            </w:pPr>
            <w:r>
              <w:rPr>
                <w:rFonts w:ascii="宋体" w:hAnsi="宋体" w:eastAsia="宋体" w:cs="宋体"/>
                <w:spacing w:val="6"/>
                <w:sz w:val="19"/>
                <w:szCs w:val="19"/>
              </w:rPr>
              <w:t>质量指标</w:t>
            </w:r>
          </w:p>
        </w:tc>
        <w:tc>
          <w:tcPr>
            <w:tcW w:w="2976" w:type="dxa"/>
            <w:gridSpan w:val="2"/>
            <w:vAlign w:val="top"/>
          </w:tcPr>
          <w:p w14:paraId="2F59AA3B">
            <w:pPr>
              <w:pStyle w:val="6"/>
              <w:spacing w:line="287" w:lineRule="auto"/>
            </w:pPr>
          </w:p>
          <w:p w14:paraId="7BA01675">
            <w:pPr>
              <w:spacing w:before="62" w:line="229" w:lineRule="auto"/>
              <w:ind w:left="105"/>
              <w:rPr>
                <w:rFonts w:ascii="宋体" w:hAnsi="宋体" w:eastAsia="宋体" w:cs="宋体"/>
                <w:sz w:val="19"/>
                <w:szCs w:val="19"/>
              </w:rPr>
            </w:pPr>
            <w:r>
              <w:rPr>
                <w:rFonts w:ascii="宋体" w:hAnsi="宋体" w:eastAsia="宋体" w:cs="宋体"/>
                <w:spacing w:val="8"/>
                <w:sz w:val="19"/>
                <w:szCs w:val="19"/>
              </w:rPr>
              <w:t>完成存量房买卖网签、房屋抵押</w:t>
            </w:r>
          </w:p>
          <w:p w14:paraId="6872D34E">
            <w:pPr>
              <w:spacing w:before="11" w:line="230" w:lineRule="auto"/>
              <w:ind w:left="106"/>
              <w:rPr>
                <w:rFonts w:ascii="宋体" w:hAnsi="宋体" w:eastAsia="宋体" w:cs="宋体"/>
                <w:sz w:val="19"/>
                <w:szCs w:val="19"/>
              </w:rPr>
            </w:pPr>
            <w:r>
              <w:rPr>
                <w:rFonts w:ascii="宋体" w:hAnsi="宋体" w:eastAsia="宋体" w:cs="宋体"/>
                <w:spacing w:val="7"/>
                <w:sz w:val="19"/>
                <w:szCs w:val="19"/>
              </w:rPr>
              <w:t>备案、预售商品房网签备案、房</w:t>
            </w:r>
          </w:p>
          <w:p w14:paraId="7C0C1B0B">
            <w:pPr>
              <w:spacing w:before="10" w:line="229" w:lineRule="auto"/>
              <w:ind w:left="902"/>
              <w:rPr>
                <w:rFonts w:ascii="宋体" w:hAnsi="宋体" w:eastAsia="宋体" w:cs="宋体"/>
                <w:sz w:val="19"/>
                <w:szCs w:val="19"/>
              </w:rPr>
            </w:pPr>
            <w:r>
              <w:rPr>
                <w:rFonts w:ascii="宋体" w:hAnsi="宋体" w:eastAsia="宋体" w:cs="宋体"/>
                <w:spacing w:val="7"/>
                <w:sz w:val="19"/>
                <w:szCs w:val="19"/>
              </w:rPr>
              <w:t>屋转移备案等</w:t>
            </w:r>
          </w:p>
        </w:tc>
        <w:tc>
          <w:tcPr>
            <w:tcW w:w="3000" w:type="dxa"/>
            <w:vAlign w:val="top"/>
          </w:tcPr>
          <w:p w14:paraId="59B2528E">
            <w:pPr>
              <w:pStyle w:val="6"/>
              <w:spacing w:line="266" w:lineRule="auto"/>
            </w:pPr>
          </w:p>
          <w:p w14:paraId="1CBECE04">
            <w:pPr>
              <w:pStyle w:val="6"/>
              <w:spacing w:line="267" w:lineRule="auto"/>
            </w:pPr>
          </w:p>
          <w:p w14:paraId="789AD101">
            <w:pPr>
              <w:spacing w:before="61" w:line="257" w:lineRule="exact"/>
              <w:ind w:left="1321"/>
              <w:rPr>
                <w:rFonts w:ascii="宋体" w:hAnsi="宋体" w:eastAsia="宋体" w:cs="宋体"/>
                <w:sz w:val="19"/>
                <w:szCs w:val="19"/>
              </w:rPr>
            </w:pPr>
            <w:r>
              <w:rPr>
                <w:rFonts w:ascii="宋体" w:hAnsi="宋体" w:eastAsia="宋体" w:cs="宋体"/>
                <w:position w:val="1"/>
                <w:sz w:val="19"/>
                <w:szCs w:val="19"/>
              </w:rPr>
              <w:t>100%</w:t>
            </w:r>
          </w:p>
        </w:tc>
      </w:tr>
      <w:tr w14:paraId="397048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467" w:type="dxa"/>
            <w:vMerge w:val="continue"/>
            <w:tcBorders>
              <w:top w:val="nil"/>
              <w:bottom w:val="nil"/>
            </w:tcBorders>
            <w:vAlign w:val="top"/>
          </w:tcPr>
          <w:p w14:paraId="15152520">
            <w:pPr>
              <w:pStyle w:val="6"/>
            </w:pPr>
          </w:p>
        </w:tc>
        <w:tc>
          <w:tcPr>
            <w:tcW w:w="1047" w:type="dxa"/>
            <w:vMerge w:val="continue"/>
            <w:tcBorders>
              <w:top w:val="nil"/>
            </w:tcBorders>
            <w:vAlign w:val="top"/>
          </w:tcPr>
          <w:p w14:paraId="1FFDFA57">
            <w:pPr>
              <w:pStyle w:val="6"/>
            </w:pPr>
          </w:p>
        </w:tc>
        <w:tc>
          <w:tcPr>
            <w:tcW w:w="1320" w:type="dxa"/>
            <w:vAlign w:val="top"/>
          </w:tcPr>
          <w:p w14:paraId="3DAE55F4">
            <w:pPr>
              <w:pStyle w:val="6"/>
              <w:spacing w:line="354" w:lineRule="auto"/>
            </w:pPr>
          </w:p>
          <w:p w14:paraId="58791083">
            <w:pPr>
              <w:spacing w:before="62" w:line="230" w:lineRule="auto"/>
              <w:ind w:left="279"/>
              <w:rPr>
                <w:rFonts w:ascii="宋体" w:hAnsi="宋体" w:eastAsia="宋体" w:cs="宋体"/>
                <w:sz w:val="19"/>
                <w:szCs w:val="19"/>
              </w:rPr>
            </w:pPr>
            <w:r>
              <w:rPr>
                <w:rFonts w:ascii="宋体" w:hAnsi="宋体" w:eastAsia="宋体" w:cs="宋体"/>
                <w:spacing w:val="4"/>
                <w:sz w:val="19"/>
                <w:szCs w:val="19"/>
              </w:rPr>
              <w:t>时效指标</w:t>
            </w:r>
          </w:p>
        </w:tc>
        <w:tc>
          <w:tcPr>
            <w:tcW w:w="2976" w:type="dxa"/>
            <w:gridSpan w:val="2"/>
            <w:vAlign w:val="top"/>
          </w:tcPr>
          <w:p w14:paraId="1BA5C2C7">
            <w:pPr>
              <w:pStyle w:val="6"/>
              <w:spacing w:line="354" w:lineRule="auto"/>
            </w:pPr>
          </w:p>
          <w:p w14:paraId="0F831AD7">
            <w:pPr>
              <w:spacing w:before="62" w:line="229" w:lineRule="auto"/>
              <w:ind w:left="909"/>
              <w:rPr>
                <w:rFonts w:ascii="宋体" w:hAnsi="宋体" w:eastAsia="宋体" w:cs="宋体"/>
                <w:sz w:val="19"/>
                <w:szCs w:val="19"/>
              </w:rPr>
            </w:pPr>
            <w:r>
              <w:rPr>
                <w:rFonts w:ascii="宋体" w:hAnsi="宋体" w:eastAsia="宋体" w:cs="宋体"/>
                <w:spacing w:val="6"/>
                <w:sz w:val="19"/>
                <w:szCs w:val="19"/>
              </w:rPr>
              <w:t>资金支付时间</w:t>
            </w:r>
          </w:p>
        </w:tc>
        <w:tc>
          <w:tcPr>
            <w:tcW w:w="3000" w:type="dxa"/>
            <w:vAlign w:val="top"/>
          </w:tcPr>
          <w:p w14:paraId="767E081F">
            <w:pPr>
              <w:pStyle w:val="6"/>
              <w:spacing w:line="354" w:lineRule="auto"/>
            </w:pPr>
          </w:p>
          <w:p w14:paraId="3E9BE316">
            <w:pPr>
              <w:spacing w:before="62" w:line="229" w:lineRule="auto"/>
              <w:ind w:left="1210"/>
              <w:rPr>
                <w:rFonts w:ascii="宋体" w:hAnsi="宋体" w:eastAsia="宋体" w:cs="宋体"/>
                <w:sz w:val="19"/>
                <w:szCs w:val="19"/>
              </w:rPr>
            </w:pPr>
            <w:r>
              <w:rPr>
                <w:rFonts w:ascii="宋体" w:hAnsi="宋体" w:eastAsia="宋体" w:cs="宋体"/>
                <w:spacing w:val="4"/>
                <w:sz w:val="19"/>
                <w:szCs w:val="19"/>
              </w:rPr>
              <w:t>2026年</w:t>
            </w:r>
          </w:p>
        </w:tc>
      </w:tr>
      <w:tr w14:paraId="091FA9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86" w:hRule="atLeast"/>
        </w:trPr>
        <w:tc>
          <w:tcPr>
            <w:tcW w:w="1467" w:type="dxa"/>
            <w:vMerge w:val="continue"/>
            <w:tcBorders>
              <w:top w:val="nil"/>
              <w:bottom w:val="nil"/>
            </w:tcBorders>
            <w:vAlign w:val="top"/>
          </w:tcPr>
          <w:p w14:paraId="3292FA66">
            <w:pPr>
              <w:pStyle w:val="6"/>
            </w:pPr>
          </w:p>
        </w:tc>
        <w:tc>
          <w:tcPr>
            <w:tcW w:w="1047" w:type="dxa"/>
            <w:vAlign w:val="top"/>
          </w:tcPr>
          <w:p w14:paraId="18D635C3">
            <w:pPr>
              <w:pStyle w:val="6"/>
              <w:spacing w:line="447" w:lineRule="auto"/>
            </w:pPr>
          </w:p>
          <w:p w14:paraId="4154B1E7">
            <w:pPr>
              <w:spacing w:before="62" w:line="228" w:lineRule="auto"/>
              <w:ind w:left="180"/>
              <w:rPr>
                <w:rFonts w:ascii="宋体" w:hAnsi="宋体" w:eastAsia="宋体" w:cs="宋体"/>
                <w:sz w:val="19"/>
                <w:szCs w:val="19"/>
              </w:rPr>
            </w:pPr>
            <w:r>
              <w:rPr>
                <w:rFonts w:ascii="宋体" w:hAnsi="宋体" w:eastAsia="宋体" w:cs="宋体"/>
                <w:spacing w:val="6"/>
                <w:sz w:val="19"/>
                <w:szCs w:val="19"/>
              </w:rPr>
              <w:t>成本指标</w:t>
            </w:r>
          </w:p>
        </w:tc>
        <w:tc>
          <w:tcPr>
            <w:tcW w:w="1320" w:type="dxa"/>
            <w:vAlign w:val="top"/>
          </w:tcPr>
          <w:p w14:paraId="6989B430">
            <w:pPr>
              <w:pStyle w:val="6"/>
              <w:spacing w:line="447" w:lineRule="auto"/>
            </w:pPr>
          </w:p>
          <w:p w14:paraId="013B6B24">
            <w:pPr>
              <w:spacing w:before="62" w:line="228" w:lineRule="auto"/>
              <w:ind w:left="69"/>
              <w:rPr>
                <w:rFonts w:ascii="宋体" w:hAnsi="宋体" w:eastAsia="宋体" w:cs="宋体"/>
                <w:sz w:val="19"/>
                <w:szCs w:val="19"/>
              </w:rPr>
            </w:pPr>
            <w:r>
              <w:rPr>
                <w:rFonts w:ascii="宋体" w:hAnsi="宋体" w:eastAsia="宋体" w:cs="宋体"/>
                <w:spacing w:val="7"/>
                <w:sz w:val="19"/>
                <w:szCs w:val="19"/>
              </w:rPr>
              <w:t>经济成本指标</w:t>
            </w:r>
          </w:p>
        </w:tc>
        <w:tc>
          <w:tcPr>
            <w:tcW w:w="2976" w:type="dxa"/>
            <w:gridSpan w:val="2"/>
            <w:vAlign w:val="top"/>
          </w:tcPr>
          <w:p w14:paraId="3B4BB5C2">
            <w:pPr>
              <w:pStyle w:val="6"/>
              <w:spacing w:line="284" w:lineRule="auto"/>
            </w:pPr>
          </w:p>
          <w:p w14:paraId="70495511">
            <w:pPr>
              <w:pStyle w:val="6"/>
              <w:spacing w:line="284" w:lineRule="auto"/>
            </w:pPr>
          </w:p>
          <w:p w14:paraId="42042A08">
            <w:pPr>
              <w:spacing w:before="62" w:line="228" w:lineRule="auto"/>
              <w:ind w:left="606"/>
              <w:rPr>
                <w:rFonts w:ascii="宋体" w:hAnsi="宋体" w:eastAsia="宋体" w:cs="宋体"/>
                <w:sz w:val="19"/>
                <w:szCs w:val="19"/>
              </w:rPr>
            </w:pPr>
            <w:r>
              <w:rPr>
                <w:rFonts w:ascii="宋体" w:hAnsi="宋体" w:eastAsia="宋体" w:cs="宋体"/>
                <w:spacing w:val="7"/>
                <w:sz w:val="19"/>
                <w:szCs w:val="19"/>
              </w:rPr>
              <w:t>项目建设总投资成本</w:t>
            </w:r>
          </w:p>
        </w:tc>
        <w:tc>
          <w:tcPr>
            <w:tcW w:w="3000" w:type="dxa"/>
            <w:vAlign w:val="top"/>
          </w:tcPr>
          <w:p w14:paraId="6E00F42C">
            <w:pPr>
              <w:pStyle w:val="6"/>
              <w:spacing w:line="456" w:lineRule="auto"/>
            </w:pPr>
          </w:p>
          <w:p w14:paraId="312BA9A6">
            <w:pPr>
              <w:spacing w:before="59" w:line="221" w:lineRule="auto"/>
              <w:ind w:left="1149"/>
              <w:rPr>
                <w:rFonts w:ascii="宋体" w:hAnsi="宋体" w:eastAsia="宋体" w:cs="宋体"/>
                <w:sz w:val="18"/>
                <w:szCs w:val="18"/>
              </w:rPr>
            </w:pPr>
            <w:r>
              <w:rPr>
                <w:rFonts w:ascii="宋体" w:hAnsi="宋体" w:eastAsia="宋体" w:cs="宋体"/>
                <w:spacing w:val="-1"/>
                <w:sz w:val="18"/>
                <w:szCs w:val="18"/>
              </w:rPr>
              <w:t>2.16万元</w:t>
            </w:r>
          </w:p>
        </w:tc>
      </w:tr>
      <w:tr w14:paraId="079F88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66" w:hRule="atLeast"/>
        </w:trPr>
        <w:tc>
          <w:tcPr>
            <w:tcW w:w="1467" w:type="dxa"/>
            <w:vMerge w:val="continue"/>
            <w:tcBorders>
              <w:top w:val="nil"/>
              <w:bottom w:val="nil"/>
            </w:tcBorders>
            <w:vAlign w:val="top"/>
          </w:tcPr>
          <w:p w14:paraId="48C2521D">
            <w:pPr>
              <w:pStyle w:val="6"/>
            </w:pPr>
          </w:p>
        </w:tc>
        <w:tc>
          <w:tcPr>
            <w:tcW w:w="1047" w:type="dxa"/>
            <w:vAlign w:val="top"/>
          </w:tcPr>
          <w:p w14:paraId="3E6ABE70">
            <w:pPr>
              <w:pStyle w:val="6"/>
              <w:spacing w:line="388" w:lineRule="auto"/>
            </w:pPr>
          </w:p>
          <w:p w14:paraId="05ECE182">
            <w:pPr>
              <w:spacing w:before="62" w:line="230" w:lineRule="auto"/>
              <w:ind w:left="136"/>
              <w:rPr>
                <w:rFonts w:ascii="宋体" w:hAnsi="宋体" w:eastAsia="宋体" w:cs="宋体"/>
                <w:sz w:val="19"/>
                <w:szCs w:val="19"/>
              </w:rPr>
            </w:pPr>
            <w:r>
              <w:rPr>
                <w:rFonts w:ascii="宋体" w:hAnsi="宋体" w:eastAsia="宋体" w:cs="宋体"/>
                <w:spacing w:val="5"/>
                <w:sz w:val="19"/>
                <w:szCs w:val="19"/>
              </w:rPr>
              <w:t>效益指标</w:t>
            </w:r>
          </w:p>
        </w:tc>
        <w:tc>
          <w:tcPr>
            <w:tcW w:w="1320" w:type="dxa"/>
            <w:vAlign w:val="top"/>
          </w:tcPr>
          <w:p w14:paraId="6921855F">
            <w:pPr>
              <w:pStyle w:val="6"/>
              <w:spacing w:line="389" w:lineRule="auto"/>
            </w:pPr>
          </w:p>
          <w:p w14:paraId="7A007183">
            <w:pPr>
              <w:spacing w:before="61" w:line="228" w:lineRule="auto"/>
              <w:ind w:left="69"/>
              <w:rPr>
                <w:rFonts w:ascii="宋体" w:hAnsi="宋体" w:eastAsia="宋体" w:cs="宋体"/>
                <w:sz w:val="19"/>
                <w:szCs w:val="19"/>
              </w:rPr>
            </w:pPr>
            <w:r>
              <w:rPr>
                <w:rFonts w:ascii="宋体" w:hAnsi="宋体" w:eastAsia="宋体" w:cs="宋体"/>
                <w:spacing w:val="7"/>
                <w:sz w:val="19"/>
                <w:szCs w:val="19"/>
              </w:rPr>
              <w:t>社会效益指标</w:t>
            </w:r>
          </w:p>
        </w:tc>
        <w:tc>
          <w:tcPr>
            <w:tcW w:w="2976" w:type="dxa"/>
            <w:gridSpan w:val="2"/>
            <w:vAlign w:val="top"/>
          </w:tcPr>
          <w:p w14:paraId="3BB56700">
            <w:pPr>
              <w:pStyle w:val="6"/>
              <w:spacing w:line="255" w:lineRule="auto"/>
            </w:pPr>
          </w:p>
          <w:p w14:paraId="08C79107">
            <w:pPr>
              <w:pStyle w:val="6"/>
              <w:spacing w:line="256" w:lineRule="auto"/>
            </w:pPr>
          </w:p>
          <w:p w14:paraId="4A3A7219">
            <w:pPr>
              <w:spacing w:before="62" w:line="228" w:lineRule="auto"/>
              <w:ind w:left="1000"/>
              <w:rPr>
                <w:rFonts w:ascii="宋体" w:hAnsi="宋体" w:eastAsia="宋体" w:cs="宋体"/>
                <w:sz w:val="19"/>
                <w:szCs w:val="19"/>
              </w:rPr>
            </w:pPr>
            <w:r>
              <w:rPr>
                <w:rFonts w:ascii="宋体" w:hAnsi="宋体" w:eastAsia="宋体" w:cs="宋体"/>
                <w:spacing w:val="7"/>
                <w:sz w:val="19"/>
                <w:szCs w:val="19"/>
              </w:rPr>
              <w:t>社会利用率</w:t>
            </w:r>
          </w:p>
        </w:tc>
        <w:tc>
          <w:tcPr>
            <w:tcW w:w="3000" w:type="dxa"/>
            <w:vAlign w:val="top"/>
          </w:tcPr>
          <w:p w14:paraId="5A494B22">
            <w:pPr>
              <w:pStyle w:val="6"/>
              <w:spacing w:line="388" w:lineRule="auto"/>
            </w:pPr>
          </w:p>
          <w:p w14:paraId="2C7A2BD8">
            <w:pPr>
              <w:spacing w:before="62" w:line="229" w:lineRule="auto"/>
              <w:ind w:left="963"/>
              <w:rPr>
                <w:rFonts w:ascii="宋体" w:hAnsi="宋体" w:eastAsia="宋体" w:cs="宋体"/>
                <w:sz w:val="19"/>
                <w:szCs w:val="19"/>
              </w:rPr>
            </w:pPr>
            <w:r>
              <w:rPr>
                <w:rFonts w:ascii="宋体" w:hAnsi="宋体" w:eastAsia="宋体" w:cs="宋体"/>
                <w:spacing w:val="6"/>
                <w:sz w:val="19"/>
                <w:szCs w:val="19"/>
              </w:rPr>
              <w:t>大于等于95%</w:t>
            </w:r>
          </w:p>
        </w:tc>
      </w:tr>
      <w:tr w14:paraId="581D33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76" w:hRule="atLeast"/>
        </w:trPr>
        <w:tc>
          <w:tcPr>
            <w:tcW w:w="1467" w:type="dxa"/>
            <w:vMerge w:val="continue"/>
            <w:tcBorders>
              <w:top w:val="nil"/>
            </w:tcBorders>
            <w:vAlign w:val="top"/>
          </w:tcPr>
          <w:p w14:paraId="35E8F68E">
            <w:pPr>
              <w:pStyle w:val="6"/>
            </w:pPr>
          </w:p>
        </w:tc>
        <w:tc>
          <w:tcPr>
            <w:tcW w:w="1047" w:type="dxa"/>
            <w:vAlign w:val="top"/>
          </w:tcPr>
          <w:p w14:paraId="577D9E2C">
            <w:pPr>
              <w:pStyle w:val="6"/>
              <w:spacing w:line="294" w:lineRule="auto"/>
            </w:pPr>
          </w:p>
          <w:p w14:paraId="21AAE2F8">
            <w:pPr>
              <w:pStyle w:val="6"/>
              <w:spacing w:line="294" w:lineRule="auto"/>
            </w:pPr>
          </w:p>
          <w:p w14:paraId="4E15CAD1">
            <w:pPr>
              <w:spacing w:before="62" w:line="229" w:lineRule="auto"/>
              <w:ind w:left="30"/>
              <w:rPr>
                <w:rFonts w:ascii="宋体" w:hAnsi="宋体" w:eastAsia="宋体" w:cs="宋体"/>
                <w:sz w:val="19"/>
                <w:szCs w:val="19"/>
              </w:rPr>
            </w:pPr>
            <w:r>
              <w:rPr>
                <w:rFonts w:ascii="宋体" w:hAnsi="宋体" w:eastAsia="宋体" w:cs="宋体"/>
                <w:spacing w:val="7"/>
                <w:sz w:val="19"/>
                <w:szCs w:val="19"/>
              </w:rPr>
              <w:t>满意度指标</w:t>
            </w:r>
          </w:p>
        </w:tc>
        <w:tc>
          <w:tcPr>
            <w:tcW w:w="1320" w:type="dxa"/>
            <w:vAlign w:val="top"/>
          </w:tcPr>
          <w:p w14:paraId="1A13955D">
            <w:pPr>
              <w:pStyle w:val="6"/>
              <w:spacing w:line="464" w:lineRule="auto"/>
            </w:pPr>
          </w:p>
          <w:p w14:paraId="7DC40D84">
            <w:pPr>
              <w:spacing w:before="62" w:line="229" w:lineRule="auto"/>
              <w:ind w:left="68"/>
              <w:rPr>
                <w:rFonts w:ascii="宋体" w:hAnsi="宋体" w:eastAsia="宋体" w:cs="宋体"/>
                <w:sz w:val="19"/>
                <w:szCs w:val="19"/>
              </w:rPr>
            </w:pPr>
            <w:r>
              <w:rPr>
                <w:rFonts w:ascii="宋体" w:hAnsi="宋体" w:eastAsia="宋体" w:cs="宋体"/>
                <w:spacing w:val="7"/>
                <w:sz w:val="19"/>
                <w:szCs w:val="19"/>
              </w:rPr>
              <w:t>服务对象满意</w:t>
            </w:r>
          </w:p>
          <w:p w14:paraId="6F361C87">
            <w:pPr>
              <w:spacing w:before="11" w:line="230" w:lineRule="auto"/>
              <w:ind w:left="367"/>
              <w:rPr>
                <w:rFonts w:ascii="宋体" w:hAnsi="宋体" w:eastAsia="宋体" w:cs="宋体"/>
                <w:sz w:val="19"/>
                <w:szCs w:val="19"/>
              </w:rPr>
            </w:pPr>
            <w:r>
              <w:rPr>
                <w:rFonts w:ascii="宋体" w:hAnsi="宋体" w:eastAsia="宋体" w:cs="宋体"/>
                <w:spacing w:val="6"/>
                <w:sz w:val="19"/>
                <w:szCs w:val="19"/>
              </w:rPr>
              <w:t>度指标</w:t>
            </w:r>
          </w:p>
        </w:tc>
        <w:tc>
          <w:tcPr>
            <w:tcW w:w="2976" w:type="dxa"/>
            <w:gridSpan w:val="2"/>
            <w:vAlign w:val="top"/>
          </w:tcPr>
          <w:p w14:paraId="338F2AD8">
            <w:pPr>
              <w:pStyle w:val="6"/>
              <w:spacing w:line="354" w:lineRule="auto"/>
            </w:pPr>
          </w:p>
          <w:p w14:paraId="7ECDC633">
            <w:pPr>
              <w:pStyle w:val="6"/>
              <w:spacing w:line="355" w:lineRule="auto"/>
            </w:pPr>
          </w:p>
          <w:p w14:paraId="449D560A">
            <w:pPr>
              <w:spacing w:before="62" w:line="229" w:lineRule="auto"/>
              <w:ind w:left="804"/>
              <w:rPr>
                <w:rFonts w:ascii="宋体" w:hAnsi="宋体" w:eastAsia="宋体" w:cs="宋体"/>
                <w:sz w:val="19"/>
                <w:szCs w:val="19"/>
              </w:rPr>
            </w:pPr>
            <w:r>
              <w:rPr>
                <w:rFonts w:ascii="宋体" w:hAnsi="宋体" w:eastAsia="宋体" w:cs="宋体"/>
                <w:spacing w:val="7"/>
                <w:sz w:val="19"/>
                <w:szCs w:val="19"/>
              </w:rPr>
              <w:t>受益群体满意度</w:t>
            </w:r>
          </w:p>
        </w:tc>
        <w:tc>
          <w:tcPr>
            <w:tcW w:w="3000" w:type="dxa"/>
            <w:vAlign w:val="top"/>
          </w:tcPr>
          <w:p w14:paraId="509C77FD">
            <w:pPr>
              <w:pStyle w:val="6"/>
              <w:spacing w:line="294" w:lineRule="auto"/>
            </w:pPr>
          </w:p>
          <w:p w14:paraId="700947C5">
            <w:pPr>
              <w:pStyle w:val="6"/>
              <w:spacing w:line="294" w:lineRule="auto"/>
            </w:pPr>
          </w:p>
          <w:p w14:paraId="3EFBA173">
            <w:pPr>
              <w:spacing w:before="62" w:line="229" w:lineRule="auto"/>
              <w:ind w:left="963"/>
              <w:rPr>
                <w:rFonts w:ascii="宋体" w:hAnsi="宋体" w:eastAsia="宋体" w:cs="宋体"/>
                <w:sz w:val="19"/>
                <w:szCs w:val="19"/>
              </w:rPr>
            </w:pPr>
            <w:r>
              <w:rPr>
                <w:rFonts w:ascii="宋体" w:hAnsi="宋体" w:eastAsia="宋体" w:cs="宋体"/>
                <w:spacing w:val="6"/>
                <w:sz w:val="19"/>
                <w:szCs w:val="19"/>
              </w:rPr>
              <w:t>大于等于95%</w:t>
            </w:r>
          </w:p>
        </w:tc>
      </w:tr>
    </w:tbl>
    <w:p w14:paraId="6F5A5EDC">
      <w:pPr>
        <w:rPr>
          <w:rFonts w:ascii="Arial"/>
          <w:sz w:val="21"/>
        </w:rPr>
      </w:pPr>
    </w:p>
    <w:p w14:paraId="150597E4">
      <w:pPr>
        <w:rPr>
          <w:rFonts w:ascii="Arial" w:hAnsi="Arial" w:eastAsia="Arial" w:cs="Arial"/>
          <w:sz w:val="21"/>
          <w:szCs w:val="21"/>
        </w:rPr>
        <w:sectPr>
          <w:footerReference r:id="rId109" w:type="default"/>
          <w:pgSz w:w="11905" w:h="16837"/>
          <w:pgMar w:top="1227" w:right="1069" w:bottom="695" w:left="1010" w:header="0" w:footer="408" w:gutter="0"/>
          <w:cols w:space="720" w:num="1"/>
        </w:sectPr>
      </w:pPr>
    </w:p>
    <w:p w14:paraId="0337BC57">
      <w:pPr>
        <w:pStyle w:val="2"/>
        <w:spacing w:before="72" w:line="225" w:lineRule="auto"/>
        <w:ind w:left="2941"/>
        <w:rPr>
          <w:sz w:val="35"/>
          <w:szCs w:val="35"/>
        </w:rPr>
      </w:pPr>
      <w:r>
        <w:rPr>
          <w:b/>
          <w:bCs/>
          <w:spacing w:val="6"/>
          <w:sz w:val="35"/>
          <w:szCs w:val="35"/>
        </w:rPr>
        <w:t>部门预算项目绩效目标表</w:t>
      </w:r>
    </w:p>
    <w:p w14:paraId="2CBEF632">
      <w:pPr>
        <w:spacing w:line="273" w:lineRule="auto"/>
        <w:rPr>
          <w:rFonts w:ascii="Arial"/>
          <w:sz w:val="21"/>
        </w:rPr>
      </w:pPr>
    </w:p>
    <w:p w14:paraId="16123E70">
      <w:pPr>
        <w:pStyle w:val="2"/>
        <w:spacing w:before="62" w:line="229" w:lineRule="auto"/>
        <w:ind w:left="4456"/>
        <w:rPr>
          <w:sz w:val="19"/>
          <w:szCs w:val="19"/>
        </w:rPr>
      </w:pPr>
      <w:r>
        <w:rPr>
          <w:spacing w:val="1"/>
          <w:sz w:val="19"/>
          <w:szCs w:val="19"/>
        </w:rPr>
        <w:t>(2026年度</w:t>
      </w:r>
      <w:r>
        <w:rPr>
          <w:rFonts w:hint="eastAsia"/>
          <w:spacing w:val="1"/>
          <w:sz w:val="19"/>
          <w:szCs w:val="19"/>
          <w:lang w:eastAsia="zh-CN"/>
        </w:rPr>
        <w:t>）</w:t>
      </w:r>
    </w:p>
    <w:p w14:paraId="5AD0C472">
      <w:pPr>
        <w:spacing w:line="71" w:lineRule="exact"/>
      </w:pPr>
    </w:p>
    <w:tbl>
      <w:tblPr>
        <w:tblStyle w:val="5"/>
        <w:tblW w:w="979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6"/>
        <w:gridCol w:w="1153"/>
        <w:gridCol w:w="1198"/>
        <w:gridCol w:w="1320"/>
        <w:gridCol w:w="1625"/>
        <w:gridCol w:w="3031"/>
      </w:tblGrid>
      <w:tr w14:paraId="4677D0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7" w:hRule="atLeast"/>
        </w:trPr>
        <w:tc>
          <w:tcPr>
            <w:tcW w:w="1466" w:type="dxa"/>
            <w:vAlign w:val="top"/>
          </w:tcPr>
          <w:p w14:paraId="15CB7772">
            <w:pPr>
              <w:spacing w:before="258"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27" w:type="dxa"/>
            <w:gridSpan w:val="5"/>
            <w:vAlign w:val="top"/>
          </w:tcPr>
          <w:p w14:paraId="483B4360">
            <w:pPr>
              <w:spacing w:before="258" w:line="229" w:lineRule="auto"/>
              <w:ind w:left="2977"/>
              <w:rPr>
                <w:rFonts w:ascii="宋体" w:hAnsi="宋体" w:eastAsia="宋体" w:cs="宋体"/>
                <w:sz w:val="19"/>
                <w:szCs w:val="19"/>
              </w:rPr>
            </w:pPr>
            <w:r>
              <w:rPr>
                <w:rFonts w:ascii="宋体" w:hAnsi="宋体" w:eastAsia="宋体" w:cs="宋体"/>
                <w:spacing w:val="8"/>
                <w:sz w:val="19"/>
                <w:szCs w:val="19"/>
              </w:rPr>
              <w:t>新购普通商品住房购房补贴</w:t>
            </w:r>
          </w:p>
        </w:tc>
      </w:tr>
      <w:tr w14:paraId="395FA1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Align w:val="top"/>
          </w:tcPr>
          <w:p w14:paraId="14F75ECB">
            <w:pPr>
              <w:spacing w:before="249"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27" w:type="dxa"/>
            <w:gridSpan w:val="5"/>
            <w:vAlign w:val="top"/>
          </w:tcPr>
          <w:p w14:paraId="26515A71">
            <w:pPr>
              <w:spacing w:before="249" w:line="229" w:lineRule="auto"/>
              <w:ind w:left="3075"/>
              <w:rPr>
                <w:rFonts w:ascii="宋体" w:hAnsi="宋体" w:eastAsia="宋体" w:cs="宋体"/>
                <w:sz w:val="19"/>
                <w:szCs w:val="19"/>
              </w:rPr>
            </w:pPr>
            <w:r>
              <w:rPr>
                <w:rFonts w:ascii="宋体" w:hAnsi="宋体" w:eastAsia="宋体" w:cs="宋体"/>
                <w:spacing w:val="8"/>
                <w:sz w:val="19"/>
                <w:szCs w:val="19"/>
              </w:rPr>
              <w:t>盐边县住房和城乡建设局</w:t>
            </w:r>
          </w:p>
        </w:tc>
      </w:tr>
      <w:tr w14:paraId="653DA3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restart"/>
            <w:tcBorders>
              <w:bottom w:val="nil"/>
            </w:tcBorders>
            <w:vAlign w:val="top"/>
          </w:tcPr>
          <w:p w14:paraId="0897DADC">
            <w:pPr>
              <w:pStyle w:val="6"/>
              <w:spacing w:line="255" w:lineRule="auto"/>
            </w:pPr>
          </w:p>
          <w:p w14:paraId="38AA3C8C">
            <w:pPr>
              <w:pStyle w:val="6"/>
              <w:spacing w:line="255" w:lineRule="auto"/>
            </w:pPr>
          </w:p>
          <w:p w14:paraId="0C7F826D">
            <w:pPr>
              <w:pStyle w:val="6"/>
              <w:spacing w:line="255" w:lineRule="auto"/>
            </w:pPr>
          </w:p>
          <w:p w14:paraId="54A363FB">
            <w:pPr>
              <w:spacing w:before="61"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080AE7B5">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3671" w:type="dxa"/>
            <w:gridSpan w:val="3"/>
            <w:vAlign w:val="top"/>
          </w:tcPr>
          <w:p w14:paraId="5A3B3D34">
            <w:pPr>
              <w:spacing w:before="250" w:line="229" w:lineRule="auto"/>
              <w:ind w:left="37"/>
              <w:rPr>
                <w:rFonts w:ascii="宋体" w:hAnsi="宋体" w:eastAsia="宋体" w:cs="宋体"/>
                <w:sz w:val="19"/>
                <w:szCs w:val="19"/>
              </w:rPr>
            </w:pPr>
            <w:r>
              <w:rPr>
                <w:rFonts w:ascii="宋体" w:hAnsi="宋体" w:eastAsia="宋体" w:cs="宋体"/>
                <w:spacing w:val="7"/>
                <w:sz w:val="19"/>
                <w:szCs w:val="19"/>
              </w:rPr>
              <w:t>年度资金总额</w:t>
            </w:r>
          </w:p>
        </w:tc>
        <w:tc>
          <w:tcPr>
            <w:tcW w:w="4656" w:type="dxa"/>
            <w:gridSpan w:val="2"/>
            <w:vAlign w:val="top"/>
          </w:tcPr>
          <w:p w14:paraId="153438EB">
            <w:pPr>
              <w:spacing w:before="251" w:line="255" w:lineRule="exact"/>
              <w:ind w:left="2051"/>
              <w:rPr>
                <w:rFonts w:ascii="宋体" w:hAnsi="宋体" w:eastAsia="宋体" w:cs="宋体"/>
                <w:sz w:val="19"/>
                <w:szCs w:val="19"/>
              </w:rPr>
            </w:pPr>
            <w:r>
              <w:rPr>
                <w:rFonts w:ascii="宋体" w:hAnsi="宋体" w:eastAsia="宋体" w:cs="宋体"/>
                <w:spacing w:val="1"/>
                <w:position w:val="1"/>
                <w:sz w:val="19"/>
                <w:szCs w:val="19"/>
              </w:rPr>
              <w:t>147.25</w:t>
            </w:r>
          </w:p>
        </w:tc>
      </w:tr>
      <w:tr w14:paraId="53FA7C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bottom w:val="nil"/>
            </w:tcBorders>
            <w:vAlign w:val="top"/>
          </w:tcPr>
          <w:p w14:paraId="4DE6D342">
            <w:pPr>
              <w:pStyle w:val="6"/>
            </w:pPr>
          </w:p>
        </w:tc>
        <w:tc>
          <w:tcPr>
            <w:tcW w:w="3671" w:type="dxa"/>
            <w:gridSpan w:val="3"/>
            <w:vAlign w:val="top"/>
          </w:tcPr>
          <w:p w14:paraId="7D18C70E">
            <w:pPr>
              <w:spacing w:before="252" w:line="229" w:lineRule="auto"/>
              <w:ind w:left="37"/>
              <w:rPr>
                <w:rFonts w:ascii="宋体" w:hAnsi="宋体" w:eastAsia="宋体" w:cs="宋体"/>
                <w:sz w:val="19"/>
                <w:szCs w:val="19"/>
              </w:rPr>
            </w:pPr>
            <w:r>
              <w:rPr>
                <w:rFonts w:ascii="宋体" w:hAnsi="宋体" w:eastAsia="宋体" w:cs="宋体"/>
                <w:spacing w:val="6"/>
                <w:sz w:val="19"/>
                <w:szCs w:val="19"/>
              </w:rPr>
              <w:t>财政拨款</w:t>
            </w:r>
          </w:p>
        </w:tc>
        <w:tc>
          <w:tcPr>
            <w:tcW w:w="4656" w:type="dxa"/>
            <w:gridSpan w:val="2"/>
            <w:vAlign w:val="top"/>
          </w:tcPr>
          <w:p w14:paraId="49D2889D">
            <w:pPr>
              <w:spacing w:before="253" w:line="255" w:lineRule="exact"/>
              <w:ind w:left="1998"/>
              <w:rPr>
                <w:rFonts w:ascii="宋体" w:hAnsi="宋体" w:eastAsia="宋体" w:cs="宋体"/>
                <w:sz w:val="19"/>
                <w:szCs w:val="19"/>
              </w:rPr>
            </w:pPr>
            <w:r>
              <w:rPr>
                <w:rFonts w:ascii="宋体" w:hAnsi="宋体" w:eastAsia="宋体" w:cs="宋体"/>
                <w:spacing w:val="2"/>
                <w:position w:val="1"/>
                <w:sz w:val="19"/>
                <w:szCs w:val="19"/>
              </w:rPr>
              <w:t>147.25</w:t>
            </w:r>
          </w:p>
        </w:tc>
      </w:tr>
      <w:tr w14:paraId="6AF334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tcBorders>
            <w:vAlign w:val="top"/>
          </w:tcPr>
          <w:p w14:paraId="4ADBC2F8">
            <w:pPr>
              <w:pStyle w:val="6"/>
            </w:pPr>
          </w:p>
        </w:tc>
        <w:tc>
          <w:tcPr>
            <w:tcW w:w="3671" w:type="dxa"/>
            <w:gridSpan w:val="3"/>
            <w:vAlign w:val="top"/>
          </w:tcPr>
          <w:p w14:paraId="3C378229">
            <w:pPr>
              <w:spacing w:before="255" w:line="230" w:lineRule="auto"/>
              <w:ind w:left="37"/>
              <w:rPr>
                <w:rFonts w:ascii="宋体" w:hAnsi="宋体" w:eastAsia="宋体" w:cs="宋体"/>
                <w:sz w:val="19"/>
                <w:szCs w:val="19"/>
              </w:rPr>
            </w:pPr>
            <w:r>
              <w:rPr>
                <w:rFonts w:ascii="宋体" w:hAnsi="宋体" w:eastAsia="宋体" w:cs="宋体"/>
                <w:spacing w:val="6"/>
                <w:sz w:val="19"/>
                <w:szCs w:val="19"/>
              </w:rPr>
              <w:t>其他资金</w:t>
            </w:r>
          </w:p>
        </w:tc>
        <w:tc>
          <w:tcPr>
            <w:tcW w:w="4656" w:type="dxa"/>
            <w:gridSpan w:val="2"/>
            <w:vAlign w:val="top"/>
          </w:tcPr>
          <w:p w14:paraId="5182DEAA">
            <w:pPr>
              <w:pStyle w:val="6"/>
            </w:pPr>
          </w:p>
        </w:tc>
      </w:tr>
      <w:tr w14:paraId="2F2BFA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606" w:hRule="atLeast"/>
        </w:trPr>
        <w:tc>
          <w:tcPr>
            <w:tcW w:w="1466" w:type="dxa"/>
            <w:vAlign w:val="top"/>
          </w:tcPr>
          <w:p w14:paraId="2854B470">
            <w:pPr>
              <w:pStyle w:val="6"/>
              <w:spacing w:line="324" w:lineRule="auto"/>
            </w:pPr>
          </w:p>
          <w:p w14:paraId="50692A3F">
            <w:pPr>
              <w:pStyle w:val="6"/>
              <w:spacing w:line="325" w:lineRule="auto"/>
            </w:pPr>
          </w:p>
          <w:p w14:paraId="74E7E059">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27" w:type="dxa"/>
            <w:gridSpan w:val="5"/>
            <w:vAlign w:val="top"/>
          </w:tcPr>
          <w:p w14:paraId="198D5229">
            <w:pPr>
              <w:pStyle w:val="6"/>
              <w:spacing w:line="283" w:lineRule="auto"/>
            </w:pPr>
          </w:p>
          <w:p w14:paraId="6F7AF6F4">
            <w:pPr>
              <w:spacing w:before="62" w:line="233" w:lineRule="auto"/>
              <w:ind w:left="70" w:right="201" w:hanging="19"/>
              <w:rPr>
                <w:rFonts w:ascii="宋体" w:hAnsi="宋体" w:eastAsia="宋体" w:cs="宋体"/>
                <w:sz w:val="19"/>
                <w:szCs w:val="19"/>
              </w:rPr>
            </w:pPr>
            <w:r>
              <w:rPr>
                <w:rFonts w:ascii="宋体" w:hAnsi="宋体" w:eastAsia="宋体" w:cs="宋体"/>
                <w:spacing w:val="8"/>
                <w:sz w:val="19"/>
                <w:szCs w:val="19"/>
              </w:rPr>
              <w:t>1.盐边县第十批申请购房补贴66户，预计</w:t>
            </w:r>
            <w:r>
              <w:rPr>
                <w:rFonts w:ascii="宋体" w:hAnsi="宋体" w:eastAsia="宋体" w:cs="宋体"/>
                <w:spacing w:val="7"/>
                <w:sz w:val="19"/>
                <w:szCs w:val="19"/>
              </w:rPr>
              <w:t>共发放商品住房购房补贴1222453元。（2014年7月1</w:t>
            </w:r>
            <w:r>
              <w:rPr>
                <w:rFonts w:ascii="宋体" w:hAnsi="宋体" w:eastAsia="宋体" w:cs="宋体"/>
                <w:sz w:val="19"/>
                <w:szCs w:val="19"/>
              </w:rPr>
              <w:t xml:space="preserve"> </w:t>
            </w:r>
            <w:r>
              <w:rPr>
                <w:rFonts w:ascii="宋体" w:hAnsi="宋体" w:eastAsia="宋体" w:cs="宋体"/>
                <w:spacing w:val="3"/>
                <w:sz w:val="19"/>
                <w:szCs w:val="19"/>
              </w:rPr>
              <w:t>日</w:t>
            </w:r>
            <w:r>
              <w:rPr>
                <w:rFonts w:hint="eastAsia" w:ascii="宋体" w:hAnsi="宋体" w:eastAsia="宋体" w:cs="宋体"/>
                <w:spacing w:val="3"/>
                <w:sz w:val="19"/>
                <w:szCs w:val="19"/>
                <w:lang w:eastAsia="zh-CN"/>
              </w:rPr>
              <w:t>—2018年</w:t>
            </w:r>
            <w:r>
              <w:rPr>
                <w:rFonts w:ascii="宋体" w:hAnsi="宋体" w:eastAsia="宋体" w:cs="宋体"/>
                <w:spacing w:val="3"/>
                <w:sz w:val="19"/>
                <w:szCs w:val="19"/>
              </w:rPr>
              <w:t>12月31日期间）</w:t>
            </w:r>
          </w:p>
          <w:p w14:paraId="24D0EE85">
            <w:pPr>
              <w:spacing w:before="11" w:line="229" w:lineRule="auto"/>
              <w:ind w:left="38"/>
              <w:rPr>
                <w:rFonts w:ascii="宋体" w:hAnsi="宋体" w:eastAsia="宋体" w:cs="宋体"/>
                <w:sz w:val="19"/>
                <w:szCs w:val="19"/>
              </w:rPr>
            </w:pPr>
            <w:r>
              <w:rPr>
                <w:rFonts w:ascii="宋体" w:hAnsi="宋体" w:eastAsia="宋体" w:cs="宋体"/>
                <w:spacing w:val="7"/>
                <w:sz w:val="19"/>
                <w:szCs w:val="19"/>
              </w:rPr>
              <w:t>2.符合条件的二孩、三孩家庭预计发放补贴5户10</w:t>
            </w:r>
            <w:r>
              <w:rPr>
                <w:rFonts w:ascii="宋体" w:hAnsi="宋体" w:eastAsia="宋体" w:cs="宋体"/>
                <w:spacing w:val="6"/>
                <w:sz w:val="19"/>
                <w:szCs w:val="19"/>
              </w:rPr>
              <w:t>0000元。</w:t>
            </w:r>
          </w:p>
          <w:p w14:paraId="4F04FC6E">
            <w:pPr>
              <w:spacing w:before="11" w:line="229" w:lineRule="auto"/>
              <w:ind w:left="40"/>
              <w:rPr>
                <w:rFonts w:ascii="宋体" w:hAnsi="宋体" w:eastAsia="宋体" w:cs="宋体"/>
                <w:sz w:val="19"/>
                <w:szCs w:val="19"/>
              </w:rPr>
            </w:pPr>
            <w:r>
              <w:rPr>
                <w:rFonts w:ascii="宋体" w:hAnsi="宋体" w:eastAsia="宋体" w:cs="宋体"/>
                <w:spacing w:val="7"/>
                <w:sz w:val="19"/>
                <w:szCs w:val="19"/>
              </w:rPr>
              <w:t>3.符合条件家庭预计发放补贴30户1500</w:t>
            </w:r>
            <w:r>
              <w:rPr>
                <w:rFonts w:ascii="宋体" w:hAnsi="宋体" w:eastAsia="宋体" w:cs="宋体"/>
                <w:spacing w:val="6"/>
                <w:sz w:val="19"/>
                <w:szCs w:val="19"/>
              </w:rPr>
              <w:t>00元。（101户）</w:t>
            </w:r>
          </w:p>
        </w:tc>
      </w:tr>
      <w:tr w14:paraId="2CC8AC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restart"/>
            <w:tcBorders>
              <w:bottom w:val="nil"/>
            </w:tcBorders>
            <w:vAlign w:val="top"/>
          </w:tcPr>
          <w:p w14:paraId="63A7E862">
            <w:pPr>
              <w:pStyle w:val="6"/>
              <w:spacing w:line="257" w:lineRule="auto"/>
            </w:pPr>
          </w:p>
          <w:p w14:paraId="4CC3B264">
            <w:pPr>
              <w:pStyle w:val="6"/>
              <w:spacing w:line="257" w:lineRule="auto"/>
            </w:pPr>
          </w:p>
          <w:p w14:paraId="7382E291">
            <w:pPr>
              <w:pStyle w:val="6"/>
              <w:spacing w:line="257" w:lineRule="auto"/>
            </w:pPr>
          </w:p>
          <w:p w14:paraId="0296E646">
            <w:pPr>
              <w:pStyle w:val="6"/>
              <w:spacing w:line="257" w:lineRule="auto"/>
            </w:pPr>
          </w:p>
          <w:p w14:paraId="385F18B8">
            <w:pPr>
              <w:pStyle w:val="6"/>
              <w:spacing w:line="257" w:lineRule="auto"/>
            </w:pPr>
          </w:p>
          <w:p w14:paraId="55D5B1C8">
            <w:pPr>
              <w:pStyle w:val="6"/>
              <w:spacing w:line="257" w:lineRule="auto"/>
            </w:pPr>
          </w:p>
          <w:p w14:paraId="630FEC52">
            <w:pPr>
              <w:pStyle w:val="6"/>
              <w:spacing w:line="258" w:lineRule="auto"/>
            </w:pPr>
          </w:p>
          <w:p w14:paraId="129B66A5">
            <w:pPr>
              <w:pStyle w:val="6"/>
              <w:spacing w:line="258" w:lineRule="auto"/>
            </w:pPr>
          </w:p>
          <w:p w14:paraId="0EA43DF2">
            <w:pPr>
              <w:pStyle w:val="6"/>
              <w:spacing w:line="258" w:lineRule="auto"/>
            </w:pPr>
          </w:p>
          <w:p w14:paraId="1BC529C3">
            <w:pPr>
              <w:pStyle w:val="6"/>
              <w:spacing w:line="258" w:lineRule="auto"/>
            </w:pPr>
          </w:p>
          <w:p w14:paraId="455A3673">
            <w:pPr>
              <w:pStyle w:val="6"/>
              <w:spacing w:line="258" w:lineRule="auto"/>
            </w:pPr>
          </w:p>
          <w:p w14:paraId="214B0F0D">
            <w:pPr>
              <w:pStyle w:val="6"/>
              <w:spacing w:line="258" w:lineRule="auto"/>
            </w:pPr>
          </w:p>
          <w:p w14:paraId="385819E8">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153" w:type="dxa"/>
            <w:vAlign w:val="top"/>
          </w:tcPr>
          <w:p w14:paraId="4153CC53">
            <w:pPr>
              <w:spacing w:before="255" w:line="230" w:lineRule="auto"/>
              <w:ind w:left="188"/>
              <w:rPr>
                <w:rFonts w:ascii="宋体" w:hAnsi="宋体" w:eastAsia="宋体" w:cs="宋体"/>
                <w:sz w:val="19"/>
                <w:szCs w:val="19"/>
              </w:rPr>
            </w:pPr>
            <w:r>
              <w:rPr>
                <w:rFonts w:ascii="宋体" w:hAnsi="宋体" w:eastAsia="宋体" w:cs="宋体"/>
                <w:spacing w:val="6"/>
                <w:sz w:val="19"/>
                <w:szCs w:val="19"/>
              </w:rPr>
              <w:t>一级指标</w:t>
            </w:r>
          </w:p>
        </w:tc>
        <w:tc>
          <w:tcPr>
            <w:tcW w:w="1198" w:type="dxa"/>
            <w:vAlign w:val="top"/>
          </w:tcPr>
          <w:p w14:paraId="165A16F0">
            <w:pPr>
              <w:spacing w:before="255" w:line="230" w:lineRule="auto"/>
              <w:ind w:left="211"/>
              <w:rPr>
                <w:rFonts w:ascii="宋体" w:hAnsi="宋体" w:eastAsia="宋体" w:cs="宋体"/>
                <w:sz w:val="19"/>
                <w:szCs w:val="19"/>
              </w:rPr>
            </w:pPr>
            <w:r>
              <w:rPr>
                <w:rFonts w:ascii="宋体" w:hAnsi="宋体" w:eastAsia="宋体" w:cs="宋体"/>
                <w:spacing w:val="6"/>
                <w:sz w:val="19"/>
                <w:szCs w:val="19"/>
              </w:rPr>
              <w:t>二级指标</w:t>
            </w:r>
          </w:p>
        </w:tc>
        <w:tc>
          <w:tcPr>
            <w:tcW w:w="2945" w:type="dxa"/>
            <w:gridSpan w:val="2"/>
            <w:vAlign w:val="top"/>
          </w:tcPr>
          <w:p w14:paraId="7B5AD2A0">
            <w:pPr>
              <w:spacing w:before="255" w:line="230" w:lineRule="auto"/>
              <w:ind w:left="1086"/>
              <w:rPr>
                <w:rFonts w:ascii="宋体" w:hAnsi="宋体" w:eastAsia="宋体" w:cs="宋体"/>
                <w:sz w:val="19"/>
                <w:szCs w:val="19"/>
              </w:rPr>
            </w:pPr>
            <w:r>
              <w:rPr>
                <w:rFonts w:ascii="宋体" w:hAnsi="宋体" w:eastAsia="宋体" w:cs="宋体"/>
                <w:spacing w:val="7"/>
                <w:sz w:val="19"/>
                <w:szCs w:val="19"/>
              </w:rPr>
              <w:t>三级指标</w:t>
            </w:r>
          </w:p>
        </w:tc>
        <w:tc>
          <w:tcPr>
            <w:tcW w:w="3031" w:type="dxa"/>
            <w:vAlign w:val="top"/>
          </w:tcPr>
          <w:p w14:paraId="4995DC04">
            <w:pPr>
              <w:spacing w:before="255" w:line="229" w:lineRule="auto"/>
              <w:ind w:left="135"/>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08D94A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466" w:type="dxa"/>
            <w:vMerge w:val="continue"/>
            <w:tcBorders>
              <w:top w:val="nil"/>
              <w:bottom w:val="nil"/>
            </w:tcBorders>
            <w:vAlign w:val="top"/>
          </w:tcPr>
          <w:p w14:paraId="4959EFBF">
            <w:pPr>
              <w:pStyle w:val="6"/>
            </w:pPr>
          </w:p>
        </w:tc>
        <w:tc>
          <w:tcPr>
            <w:tcW w:w="1153" w:type="dxa"/>
            <w:vMerge w:val="restart"/>
            <w:tcBorders>
              <w:bottom w:val="nil"/>
            </w:tcBorders>
            <w:vAlign w:val="top"/>
          </w:tcPr>
          <w:p w14:paraId="3421B8E3">
            <w:pPr>
              <w:pStyle w:val="6"/>
              <w:spacing w:line="272" w:lineRule="auto"/>
            </w:pPr>
          </w:p>
          <w:p w14:paraId="65D7F612">
            <w:pPr>
              <w:pStyle w:val="6"/>
              <w:spacing w:line="273" w:lineRule="auto"/>
            </w:pPr>
          </w:p>
          <w:p w14:paraId="25D55FB4">
            <w:pPr>
              <w:pStyle w:val="6"/>
              <w:spacing w:line="273" w:lineRule="auto"/>
            </w:pPr>
          </w:p>
          <w:p w14:paraId="19D8347D">
            <w:pPr>
              <w:pStyle w:val="6"/>
              <w:spacing w:line="273" w:lineRule="auto"/>
            </w:pPr>
          </w:p>
          <w:p w14:paraId="2A73CB60">
            <w:pPr>
              <w:spacing w:before="62" w:line="229" w:lineRule="auto"/>
              <w:ind w:left="185"/>
              <w:rPr>
                <w:rFonts w:ascii="宋体" w:hAnsi="宋体" w:eastAsia="宋体" w:cs="宋体"/>
                <w:sz w:val="19"/>
                <w:szCs w:val="19"/>
              </w:rPr>
            </w:pPr>
            <w:r>
              <w:rPr>
                <w:rFonts w:ascii="宋体" w:hAnsi="宋体" w:eastAsia="宋体" w:cs="宋体"/>
                <w:spacing w:val="7"/>
                <w:sz w:val="19"/>
                <w:szCs w:val="19"/>
              </w:rPr>
              <w:t>产出指标</w:t>
            </w:r>
          </w:p>
        </w:tc>
        <w:tc>
          <w:tcPr>
            <w:tcW w:w="1198" w:type="dxa"/>
            <w:vAlign w:val="top"/>
          </w:tcPr>
          <w:p w14:paraId="2A1905D0">
            <w:pPr>
              <w:pStyle w:val="6"/>
              <w:spacing w:line="285" w:lineRule="auto"/>
            </w:pPr>
          </w:p>
          <w:p w14:paraId="080EDBEF">
            <w:pPr>
              <w:spacing w:before="62" w:line="229" w:lineRule="auto"/>
              <w:ind w:left="209"/>
              <w:rPr>
                <w:rFonts w:ascii="宋体" w:hAnsi="宋体" w:eastAsia="宋体" w:cs="宋体"/>
                <w:sz w:val="19"/>
                <w:szCs w:val="19"/>
              </w:rPr>
            </w:pPr>
            <w:r>
              <w:rPr>
                <w:rFonts w:ascii="宋体" w:hAnsi="宋体" w:eastAsia="宋体" w:cs="宋体"/>
                <w:spacing w:val="6"/>
                <w:sz w:val="19"/>
                <w:szCs w:val="19"/>
              </w:rPr>
              <w:t>数量指标</w:t>
            </w:r>
          </w:p>
        </w:tc>
        <w:tc>
          <w:tcPr>
            <w:tcW w:w="2945" w:type="dxa"/>
            <w:gridSpan w:val="2"/>
            <w:vAlign w:val="top"/>
          </w:tcPr>
          <w:p w14:paraId="76A78E51">
            <w:pPr>
              <w:pStyle w:val="6"/>
              <w:spacing w:line="285" w:lineRule="auto"/>
            </w:pPr>
          </w:p>
          <w:p w14:paraId="09AF7773">
            <w:pPr>
              <w:spacing w:before="62" w:line="229" w:lineRule="auto"/>
              <w:ind w:left="588"/>
              <w:rPr>
                <w:rFonts w:ascii="宋体" w:hAnsi="宋体" w:eastAsia="宋体" w:cs="宋体"/>
                <w:sz w:val="19"/>
                <w:szCs w:val="19"/>
              </w:rPr>
            </w:pPr>
            <w:r>
              <w:rPr>
                <w:rFonts w:ascii="宋体" w:hAnsi="宋体" w:eastAsia="宋体" w:cs="宋体"/>
                <w:spacing w:val="8"/>
                <w:sz w:val="19"/>
                <w:szCs w:val="19"/>
              </w:rPr>
              <w:t>新购普通商品房户数</w:t>
            </w:r>
          </w:p>
        </w:tc>
        <w:tc>
          <w:tcPr>
            <w:tcW w:w="3031" w:type="dxa"/>
            <w:vAlign w:val="top"/>
          </w:tcPr>
          <w:p w14:paraId="06C65C10">
            <w:pPr>
              <w:pStyle w:val="6"/>
              <w:spacing w:line="285" w:lineRule="auto"/>
            </w:pPr>
          </w:p>
          <w:p w14:paraId="023FA3B3">
            <w:pPr>
              <w:spacing w:before="61" w:line="230" w:lineRule="auto"/>
              <w:ind w:left="1290"/>
              <w:rPr>
                <w:rFonts w:ascii="宋体" w:hAnsi="宋体" w:eastAsia="宋体" w:cs="宋体"/>
                <w:sz w:val="19"/>
                <w:szCs w:val="19"/>
              </w:rPr>
            </w:pPr>
            <w:r>
              <w:rPr>
                <w:rFonts w:ascii="宋体" w:hAnsi="宋体" w:eastAsia="宋体" w:cs="宋体"/>
                <w:spacing w:val="1"/>
                <w:sz w:val="19"/>
                <w:szCs w:val="19"/>
              </w:rPr>
              <w:t>101户</w:t>
            </w:r>
          </w:p>
        </w:tc>
      </w:tr>
      <w:tr w14:paraId="11D010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3" w:hRule="atLeast"/>
        </w:trPr>
        <w:tc>
          <w:tcPr>
            <w:tcW w:w="1466" w:type="dxa"/>
            <w:vMerge w:val="continue"/>
            <w:tcBorders>
              <w:top w:val="nil"/>
              <w:bottom w:val="nil"/>
            </w:tcBorders>
            <w:vAlign w:val="top"/>
          </w:tcPr>
          <w:p w14:paraId="40F2B0C0">
            <w:pPr>
              <w:pStyle w:val="6"/>
            </w:pPr>
          </w:p>
        </w:tc>
        <w:tc>
          <w:tcPr>
            <w:tcW w:w="1153" w:type="dxa"/>
            <w:vMerge w:val="continue"/>
            <w:tcBorders>
              <w:top w:val="nil"/>
              <w:bottom w:val="nil"/>
            </w:tcBorders>
            <w:vAlign w:val="top"/>
          </w:tcPr>
          <w:p w14:paraId="475E3640">
            <w:pPr>
              <w:pStyle w:val="6"/>
            </w:pPr>
          </w:p>
        </w:tc>
        <w:tc>
          <w:tcPr>
            <w:tcW w:w="1198" w:type="dxa"/>
            <w:vAlign w:val="top"/>
          </w:tcPr>
          <w:p w14:paraId="15ED764D">
            <w:pPr>
              <w:pStyle w:val="6"/>
              <w:spacing w:line="304" w:lineRule="auto"/>
            </w:pPr>
          </w:p>
          <w:p w14:paraId="790AB4AF">
            <w:pPr>
              <w:spacing w:before="62" w:line="230" w:lineRule="auto"/>
              <w:ind w:left="209"/>
              <w:rPr>
                <w:rFonts w:ascii="宋体" w:hAnsi="宋体" w:eastAsia="宋体" w:cs="宋体"/>
                <w:sz w:val="19"/>
                <w:szCs w:val="19"/>
              </w:rPr>
            </w:pPr>
            <w:r>
              <w:rPr>
                <w:rFonts w:ascii="宋体" w:hAnsi="宋体" w:eastAsia="宋体" w:cs="宋体"/>
                <w:spacing w:val="6"/>
                <w:sz w:val="19"/>
                <w:szCs w:val="19"/>
              </w:rPr>
              <w:t>质量指标</w:t>
            </w:r>
          </w:p>
        </w:tc>
        <w:tc>
          <w:tcPr>
            <w:tcW w:w="2945" w:type="dxa"/>
            <w:gridSpan w:val="2"/>
            <w:vAlign w:val="top"/>
          </w:tcPr>
          <w:p w14:paraId="089DF056">
            <w:pPr>
              <w:spacing w:before="243" w:line="229" w:lineRule="auto"/>
              <w:ind w:left="91"/>
              <w:rPr>
                <w:rFonts w:ascii="宋体" w:hAnsi="宋体" w:eastAsia="宋体" w:cs="宋体"/>
                <w:sz w:val="19"/>
                <w:szCs w:val="19"/>
              </w:rPr>
            </w:pPr>
            <w:r>
              <w:rPr>
                <w:rFonts w:ascii="宋体" w:hAnsi="宋体" w:eastAsia="宋体" w:cs="宋体"/>
                <w:spacing w:val="8"/>
                <w:sz w:val="19"/>
                <w:szCs w:val="19"/>
              </w:rPr>
              <w:t>新购普通商品住房购房补贴发放</w:t>
            </w:r>
          </w:p>
          <w:p w14:paraId="6223F5F8">
            <w:pPr>
              <w:spacing w:before="12" w:line="229" w:lineRule="auto"/>
              <w:ind w:left="1185"/>
              <w:rPr>
                <w:rFonts w:ascii="宋体" w:hAnsi="宋体" w:eastAsia="宋体" w:cs="宋体"/>
                <w:sz w:val="19"/>
                <w:szCs w:val="19"/>
              </w:rPr>
            </w:pPr>
            <w:r>
              <w:rPr>
                <w:rFonts w:ascii="宋体" w:hAnsi="宋体" w:eastAsia="宋体" w:cs="宋体"/>
                <w:spacing w:val="5"/>
                <w:sz w:val="19"/>
                <w:szCs w:val="19"/>
              </w:rPr>
              <w:t>完成率</w:t>
            </w:r>
          </w:p>
        </w:tc>
        <w:tc>
          <w:tcPr>
            <w:tcW w:w="3031" w:type="dxa"/>
            <w:vAlign w:val="top"/>
          </w:tcPr>
          <w:p w14:paraId="422B7627">
            <w:pPr>
              <w:pStyle w:val="6"/>
              <w:spacing w:line="305" w:lineRule="auto"/>
            </w:pPr>
          </w:p>
          <w:p w14:paraId="6B5CC4F3">
            <w:pPr>
              <w:spacing w:before="62" w:line="256" w:lineRule="exact"/>
              <w:ind w:left="1338"/>
              <w:rPr>
                <w:rFonts w:ascii="宋体" w:hAnsi="宋体" w:eastAsia="宋体" w:cs="宋体"/>
                <w:sz w:val="19"/>
                <w:szCs w:val="19"/>
              </w:rPr>
            </w:pPr>
            <w:r>
              <w:rPr>
                <w:rFonts w:ascii="宋体" w:hAnsi="宋体" w:eastAsia="宋体" w:cs="宋体"/>
                <w:position w:val="1"/>
                <w:sz w:val="19"/>
                <w:szCs w:val="19"/>
              </w:rPr>
              <w:t>100%</w:t>
            </w:r>
          </w:p>
        </w:tc>
      </w:tr>
      <w:tr w14:paraId="249985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bottom w:val="nil"/>
            </w:tcBorders>
            <w:vAlign w:val="top"/>
          </w:tcPr>
          <w:p w14:paraId="13964D05">
            <w:pPr>
              <w:pStyle w:val="6"/>
            </w:pPr>
          </w:p>
        </w:tc>
        <w:tc>
          <w:tcPr>
            <w:tcW w:w="1153" w:type="dxa"/>
            <w:vMerge w:val="continue"/>
            <w:tcBorders>
              <w:top w:val="nil"/>
            </w:tcBorders>
            <w:vAlign w:val="top"/>
          </w:tcPr>
          <w:p w14:paraId="3D6FB4EA">
            <w:pPr>
              <w:pStyle w:val="6"/>
            </w:pPr>
          </w:p>
        </w:tc>
        <w:tc>
          <w:tcPr>
            <w:tcW w:w="1198" w:type="dxa"/>
            <w:vAlign w:val="top"/>
          </w:tcPr>
          <w:p w14:paraId="2DEFC771">
            <w:pPr>
              <w:spacing w:before="259" w:line="230" w:lineRule="auto"/>
              <w:ind w:left="217"/>
              <w:rPr>
                <w:rFonts w:ascii="宋体" w:hAnsi="宋体" w:eastAsia="宋体" w:cs="宋体"/>
                <w:sz w:val="19"/>
                <w:szCs w:val="19"/>
              </w:rPr>
            </w:pPr>
            <w:r>
              <w:rPr>
                <w:rFonts w:ascii="宋体" w:hAnsi="宋体" w:eastAsia="宋体" w:cs="宋体"/>
                <w:spacing w:val="4"/>
                <w:sz w:val="19"/>
                <w:szCs w:val="19"/>
              </w:rPr>
              <w:t>时效指标</w:t>
            </w:r>
          </w:p>
        </w:tc>
        <w:tc>
          <w:tcPr>
            <w:tcW w:w="2945" w:type="dxa"/>
            <w:gridSpan w:val="2"/>
            <w:vAlign w:val="top"/>
          </w:tcPr>
          <w:p w14:paraId="6882042E">
            <w:pPr>
              <w:spacing w:before="259" w:line="229" w:lineRule="auto"/>
              <w:ind w:left="892"/>
              <w:rPr>
                <w:rFonts w:ascii="宋体" w:hAnsi="宋体" w:eastAsia="宋体" w:cs="宋体"/>
                <w:sz w:val="19"/>
                <w:szCs w:val="19"/>
              </w:rPr>
            </w:pPr>
            <w:r>
              <w:rPr>
                <w:rFonts w:ascii="宋体" w:hAnsi="宋体" w:eastAsia="宋体" w:cs="宋体"/>
                <w:spacing w:val="6"/>
                <w:sz w:val="19"/>
                <w:szCs w:val="19"/>
              </w:rPr>
              <w:t>资金支付时间</w:t>
            </w:r>
          </w:p>
        </w:tc>
        <w:tc>
          <w:tcPr>
            <w:tcW w:w="3031" w:type="dxa"/>
            <w:vAlign w:val="top"/>
          </w:tcPr>
          <w:p w14:paraId="54CE36B6">
            <w:pPr>
              <w:spacing w:before="259" w:line="229" w:lineRule="auto"/>
              <w:ind w:left="1224"/>
              <w:rPr>
                <w:rFonts w:ascii="宋体" w:hAnsi="宋体" w:eastAsia="宋体" w:cs="宋体"/>
                <w:sz w:val="19"/>
                <w:szCs w:val="19"/>
              </w:rPr>
            </w:pPr>
            <w:r>
              <w:rPr>
                <w:rFonts w:ascii="宋体" w:hAnsi="宋体" w:eastAsia="宋体" w:cs="宋体"/>
                <w:spacing w:val="4"/>
                <w:sz w:val="19"/>
                <w:szCs w:val="19"/>
              </w:rPr>
              <w:t>2026年</w:t>
            </w:r>
          </w:p>
        </w:tc>
      </w:tr>
      <w:tr w14:paraId="2A75B6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466" w:type="dxa"/>
            <w:vMerge w:val="continue"/>
            <w:tcBorders>
              <w:top w:val="nil"/>
              <w:bottom w:val="nil"/>
            </w:tcBorders>
            <w:vAlign w:val="top"/>
          </w:tcPr>
          <w:p w14:paraId="3CABEBFC">
            <w:pPr>
              <w:pStyle w:val="6"/>
            </w:pPr>
          </w:p>
        </w:tc>
        <w:tc>
          <w:tcPr>
            <w:tcW w:w="1153" w:type="dxa"/>
            <w:vAlign w:val="top"/>
          </w:tcPr>
          <w:p w14:paraId="46D07E9D">
            <w:pPr>
              <w:pStyle w:val="6"/>
              <w:spacing w:line="288" w:lineRule="auto"/>
            </w:pPr>
          </w:p>
          <w:p w14:paraId="2112E8C9">
            <w:pPr>
              <w:spacing w:before="62" w:line="228" w:lineRule="auto"/>
              <w:ind w:left="236"/>
              <w:rPr>
                <w:rFonts w:ascii="宋体" w:hAnsi="宋体" w:eastAsia="宋体" w:cs="宋体"/>
                <w:sz w:val="19"/>
                <w:szCs w:val="19"/>
              </w:rPr>
            </w:pPr>
            <w:r>
              <w:rPr>
                <w:rFonts w:ascii="宋体" w:hAnsi="宋体" w:eastAsia="宋体" w:cs="宋体"/>
                <w:spacing w:val="6"/>
                <w:sz w:val="19"/>
                <w:szCs w:val="19"/>
              </w:rPr>
              <w:t>成本指标</w:t>
            </w:r>
          </w:p>
        </w:tc>
        <w:tc>
          <w:tcPr>
            <w:tcW w:w="1198" w:type="dxa"/>
            <w:vAlign w:val="top"/>
          </w:tcPr>
          <w:p w14:paraId="2E324484">
            <w:pPr>
              <w:spacing w:before="230" w:line="228" w:lineRule="auto"/>
              <w:ind w:left="108"/>
              <w:rPr>
                <w:rFonts w:ascii="宋体" w:hAnsi="宋体" w:eastAsia="宋体" w:cs="宋体"/>
                <w:sz w:val="19"/>
                <w:szCs w:val="19"/>
              </w:rPr>
            </w:pPr>
            <w:r>
              <w:rPr>
                <w:rFonts w:ascii="宋体" w:hAnsi="宋体" w:eastAsia="宋体" w:cs="宋体"/>
                <w:spacing w:val="7"/>
                <w:sz w:val="19"/>
                <w:szCs w:val="19"/>
              </w:rPr>
              <w:t>经济成本指</w:t>
            </w:r>
          </w:p>
          <w:p w14:paraId="127DADE2">
            <w:pPr>
              <w:spacing w:before="11" w:line="230" w:lineRule="auto"/>
              <w:ind w:left="506"/>
              <w:rPr>
                <w:rFonts w:ascii="宋体" w:hAnsi="宋体" w:eastAsia="宋体" w:cs="宋体"/>
                <w:sz w:val="19"/>
                <w:szCs w:val="19"/>
              </w:rPr>
            </w:pPr>
            <w:r>
              <w:rPr>
                <w:rFonts w:ascii="宋体" w:hAnsi="宋体" w:eastAsia="宋体" w:cs="宋体"/>
                <w:sz w:val="19"/>
                <w:szCs w:val="19"/>
              </w:rPr>
              <w:t>标</w:t>
            </w:r>
          </w:p>
        </w:tc>
        <w:tc>
          <w:tcPr>
            <w:tcW w:w="2945" w:type="dxa"/>
            <w:gridSpan w:val="2"/>
            <w:vAlign w:val="top"/>
          </w:tcPr>
          <w:p w14:paraId="7476161E">
            <w:pPr>
              <w:pStyle w:val="6"/>
              <w:spacing w:line="412" w:lineRule="auto"/>
            </w:pPr>
          </w:p>
          <w:p w14:paraId="56CF6FC6">
            <w:pPr>
              <w:spacing w:before="62" w:line="228" w:lineRule="auto"/>
              <w:ind w:left="590"/>
              <w:rPr>
                <w:rFonts w:ascii="宋体" w:hAnsi="宋体" w:eastAsia="宋体" w:cs="宋体"/>
                <w:sz w:val="19"/>
                <w:szCs w:val="19"/>
              </w:rPr>
            </w:pPr>
            <w:r>
              <w:rPr>
                <w:rFonts w:ascii="宋体" w:hAnsi="宋体" w:eastAsia="宋体" w:cs="宋体"/>
                <w:spacing w:val="7"/>
                <w:sz w:val="19"/>
                <w:szCs w:val="19"/>
              </w:rPr>
              <w:t>项目建设总投资成本</w:t>
            </w:r>
          </w:p>
        </w:tc>
        <w:tc>
          <w:tcPr>
            <w:tcW w:w="3031" w:type="dxa"/>
            <w:vAlign w:val="top"/>
          </w:tcPr>
          <w:p w14:paraId="0C9D6A1E">
            <w:pPr>
              <w:pStyle w:val="6"/>
              <w:spacing w:line="298" w:lineRule="auto"/>
            </w:pPr>
          </w:p>
          <w:p w14:paraId="273CB65A">
            <w:pPr>
              <w:spacing w:before="59" w:line="221" w:lineRule="auto"/>
              <w:ind w:left="994"/>
              <w:rPr>
                <w:rFonts w:ascii="宋体" w:hAnsi="宋体" w:eastAsia="宋体" w:cs="宋体"/>
                <w:sz w:val="18"/>
                <w:szCs w:val="18"/>
              </w:rPr>
            </w:pPr>
            <w:r>
              <w:rPr>
                <w:rFonts w:ascii="宋体" w:hAnsi="宋体" w:eastAsia="宋体" w:cs="宋体"/>
                <w:spacing w:val="-2"/>
                <w:sz w:val="18"/>
                <w:szCs w:val="18"/>
              </w:rPr>
              <w:t>147.2453万元</w:t>
            </w:r>
          </w:p>
        </w:tc>
      </w:tr>
      <w:tr w14:paraId="1C388C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65" w:hRule="atLeast"/>
        </w:trPr>
        <w:tc>
          <w:tcPr>
            <w:tcW w:w="1466" w:type="dxa"/>
            <w:vMerge w:val="continue"/>
            <w:tcBorders>
              <w:top w:val="nil"/>
              <w:bottom w:val="nil"/>
            </w:tcBorders>
            <w:vAlign w:val="top"/>
          </w:tcPr>
          <w:p w14:paraId="34055627">
            <w:pPr>
              <w:pStyle w:val="6"/>
            </w:pPr>
          </w:p>
        </w:tc>
        <w:tc>
          <w:tcPr>
            <w:tcW w:w="1153" w:type="dxa"/>
            <w:vAlign w:val="top"/>
          </w:tcPr>
          <w:p w14:paraId="1C8C7E5D">
            <w:pPr>
              <w:pStyle w:val="6"/>
              <w:spacing w:line="243" w:lineRule="auto"/>
            </w:pPr>
          </w:p>
          <w:p w14:paraId="5BAEBC6B">
            <w:pPr>
              <w:pStyle w:val="6"/>
              <w:spacing w:line="244" w:lineRule="auto"/>
            </w:pPr>
          </w:p>
          <w:p w14:paraId="0F31756E">
            <w:pPr>
              <w:spacing w:before="62" w:line="230" w:lineRule="auto"/>
              <w:ind w:left="190"/>
              <w:rPr>
                <w:rFonts w:ascii="宋体" w:hAnsi="宋体" w:eastAsia="宋体" w:cs="宋体"/>
                <w:sz w:val="19"/>
                <w:szCs w:val="19"/>
              </w:rPr>
            </w:pPr>
            <w:r>
              <w:rPr>
                <w:rFonts w:ascii="宋体" w:hAnsi="宋体" w:eastAsia="宋体" w:cs="宋体"/>
                <w:spacing w:val="5"/>
                <w:sz w:val="19"/>
                <w:szCs w:val="19"/>
              </w:rPr>
              <w:t>效益指标</w:t>
            </w:r>
          </w:p>
        </w:tc>
        <w:tc>
          <w:tcPr>
            <w:tcW w:w="1198" w:type="dxa"/>
            <w:vAlign w:val="top"/>
          </w:tcPr>
          <w:p w14:paraId="01F10C6B">
            <w:pPr>
              <w:pStyle w:val="6"/>
              <w:spacing w:line="364" w:lineRule="auto"/>
            </w:pPr>
          </w:p>
          <w:p w14:paraId="4D008532">
            <w:pPr>
              <w:spacing w:before="61" w:line="228" w:lineRule="auto"/>
              <w:ind w:left="108"/>
              <w:rPr>
                <w:rFonts w:ascii="宋体" w:hAnsi="宋体" w:eastAsia="宋体" w:cs="宋体"/>
                <w:sz w:val="19"/>
                <w:szCs w:val="19"/>
              </w:rPr>
            </w:pPr>
            <w:r>
              <w:rPr>
                <w:rFonts w:ascii="宋体" w:hAnsi="宋体" w:eastAsia="宋体" w:cs="宋体"/>
                <w:spacing w:val="7"/>
                <w:sz w:val="19"/>
                <w:szCs w:val="19"/>
              </w:rPr>
              <w:t>社会效益指</w:t>
            </w:r>
          </w:p>
          <w:p w14:paraId="6F4BF5CE">
            <w:pPr>
              <w:spacing w:before="11" w:line="230" w:lineRule="auto"/>
              <w:ind w:left="506"/>
              <w:rPr>
                <w:rFonts w:ascii="宋体" w:hAnsi="宋体" w:eastAsia="宋体" w:cs="宋体"/>
                <w:sz w:val="19"/>
                <w:szCs w:val="19"/>
              </w:rPr>
            </w:pPr>
            <w:r>
              <w:rPr>
                <w:rFonts w:ascii="宋体" w:hAnsi="宋体" w:eastAsia="宋体" w:cs="宋体"/>
                <w:sz w:val="19"/>
                <w:szCs w:val="19"/>
              </w:rPr>
              <w:t>标</w:t>
            </w:r>
          </w:p>
        </w:tc>
        <w:tc>
          <w:tcPr>
            <w:tcW w:w="2945" w:type="dxa"/>
            <w:gridSpan w:val="2"/>
            <w:vAlign w:val="top"/>
          </w:tcPr>
          <w:p w14:paraId="7C47C0B7">
            <w:pPr>
              <w:pStyle w:val="6"/>
              <w:spacing w:line="363" w:lineRule="auto"/>
            </w:pPr>
          </w:p>
          <w:p w14:paraId="7CE3244E">
            <w:pPr>
              <w:spacing w:before="62" w:line="241" w:lineRule="auto"/>
              <w:ind w:left="587" w:right="11" w:hanging="446"/>
              <w:rPr>
                <w:rFonts w:ascii="宋体" w:hAnsi="宋体" w:eastAsia="宋体" w:cs="宋体"/>
                <w:sz w:val="19"/>
                <w:szCs w:val="19"/>
              </w:rPr>
            </w:pPr>
            <w:r>
              <w:rPr>
                <w:rFonts w:ascii="宋体" w:hAnsi="宋体" w:eastAsia="宋体" w:cs="宋体"/>
                <w:spacing w:val="8"/>
                <w:sz w:val="19"/>
                <w:szCs w:val="19"/>
              </w:rPr>
              <w:t>新购普通商品住房购房补贴对房</w:t>
            </w:r>
            <w:r>
              <w:rPr>
                <w:rFonts w:ascii="宋体" w:hAnsi="宋体" w:eastAsia="宋体" w:cs="宋体"/>
                <w:spacing w:val="4"/>
                <w:sz w:val="19"/>
                <w:szCs w:val="19"/>
              </w:rPr>
              <w:t xml:space="preserve"> </w:t>
            </w:r>
            <w:r>
              <w:rPr>
                <w:rFonts w:ascii="宋体" w:hAnsi="宋体" w:eastAsia="宋体" w:cs="宋体"/>
                <w:spacing w:val="8"/>
                <w:sz w:val="19"/>
                <w:szCs w:val="19"/>
              </w:rPr>
              <w:t>地产带来的促进程度</w:t>
            </w:r>
          </w:p>
        </w:tc>
        <w:tc>
          <w:tcPr>
            <w:tcW w:w="3031" w:type="dxa"/>
            <w:vAlign w:val="top"/>
          </w:tcPr>
          <w:p w14:paraId="1EAA8F4C">
            <w:pPr>
              <w:pStyle w:val="6"/>
              <w:spacing w:line="244" w:lineRule="auto"/>
            </w:pPr>
          </w:p>
          <w:p w14:paraId="0B791409">
            <w:pPr>
              <w:pStyle w:val="6"/>
              <w:spacing w:line="244" w:lineRule="auto"/>
            </w:pPr>
          </w:p>
          <w:p w14:paraId="713C010E">
            <w:pPr>
              <w:spacing w:before="61" w:line="229" w:lineRule="auto"/>
              <w:ind w:left="977"/>
              <w:rPr>
                <w:rFonts w:ascii="宋体" w:hAnsi="宋体" w:eastAsia="宋体" w:cs="宋体"/>
                <w:sz w:val="19"/>
                <w:szCs w:val="19"/>
              </w:rPr>
            </w:pPr>
            <w:r>
              <w:rPr>
                <w:rFonts w:ascii="宋体" w:hAnsi="宋体" w:eastAsia="宋体" w:cs="宋体"/>
                <w:spacing w:val="6"/>
                <w:sz w:val="19"/>
                <w:szCs w:val="19"/>
              </w:rPr>
              <w:t>大于等于95%</w:t>
            </w:r>
          </w:p>
        </w:tc>
      </w:tr>
      <w:tr w14:paraId="30BE08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55" w:hRule="atLeast"/>
        </w:trPr>
        <w:tc>
          <w:tcPr>
            <w:tcW w:w="1466" w:type="dxa"/>
            <w:vMerge w:val="continue"/>
            <w:tcBorders>
              <w:top w:val="nil"/>
            </w:tcBorders>
            <w:vAlign w:val="top"/>
          </w:tcPr>
          <w:p w14:paraId="51AECBB5">
            <w:pPr>
              <w:pStyle w:val="6"/>
            </w:pPr>
          </w:p>
        </w:tc>
        <w:tc>
          <w:tcPr>
            <w:tcW w:w="1153" w:type="dxa"/>
            <w:vAlign w:val="top"/>
          </w:tcPr>
          <w:p w14:paraId="2D06FE94">
            <w:pPr>
              <w:pStyle w:val="6"/>
              <w:spacing w:line="429" w:lineRule="auto"/>
            </w:pPr>
          </w:p>
          <w:p w14:paraId="72A63470">
            <w:pPr>
              <w:spacing w:before="62" w:line="229" w:lineRule="auto"/>
              <w:ind w:left="84"/>
              <w:rPr>
                <w:rFonts w:ascii="宋体" w:hAnsi="宋体" w:eastAsia="宋体" w:cs="宋体"/>
                <w:sz w:val="19"/>
                <w:szCs w:val="19"/>
              </w:rPr>
            </w:pPr>
            <w:r>
              <w:rPr>
                <w:rFonts w:ascii="宋体" w:hAnsi="宋体" w:eastAsia="宋体" w:cs="宋体"/>
                <w:spacing w:val="7"/>
                <w:sz w:val="19"/>
                <w:szCs w:val="19"/>
              </w:rPr>
              <w:t>满意度指标</w:t>
            </w:r>
          </w:p>
        </w:tc>
        <w:tc>
          <w:tcPr>
            <w:tcW w:w="1198" w:type="dxa"/>
            <w:vAlign w:val="top"/>
          </w:tcPr>
          <w:p w14:paraId="0B97F31D">
            <w:pPr>
              <w:pStyle w:val="6"/>
              <w:spacing w:line="307" w:lineRule="auto"/>
            </w:pPr>
          </w:p>
          <w:p w14:paraId="14D3D55F">
            <w:pPr>
              <w:spacing w:before="62" w:line="242" w:lineRule="auto"/>
              <w:ind w:left="213" w:right="88" w:hanging="106"/>
              <w:rPr>
                <w:rFonts w:ascii="宋体" w:hAnsi="宋体" w:eastAsia="宋体" w:cs="宋体"/>
                <w:sz w:val="19"/>
                <w:szCs w:val="19"/>
              </w:rPr>
            </w:pPr>
            <w:r>
              <w:rPr>
                <w:rFonts w:ascii="宋体" w:hAnsi="宋体" w:eastAsia="宋体" w:cs="宋体"/>
                <w:spacing w:val="7"/>
                <w:sz w:val="19"/>
                <w:szCs w:val="19"/>
              </w:rPr>
              <w:t>服务对象满</w:t>
            </w:r>
            <w:r>
              <w:rPr>
                <w:rFonts w:ascii="宋体" w:hAnsi="宋体" w:eastAsia="宋体" w:cs="宋体"/>
                <w:spacing w:val="1"/>
                <w:sz w:val="19"/>
                <w:szCs w:val="19"/>
              </w:rPr>
              <w:t xml:space="preserve"> </w:t>
            </w:r>
            <w:r>
              <w:rPr>
                <w:rFonts w:ascii="宋体" w:hAnsi="宋体" w:eastAsia="宋体" w:cs="宋体"/>
                <w:spacing w:val="5"/>
                <w:sz w:val="19"/>
                <w:szCs w:val="19"/>
              </w:rPr>
              <w:t>意度指标</w:t>
            </w:r>
          </w:p>
        </w:tc>
        <w:tc>
          <w:tcPr>
            <w:tcW w:w="2945" w:type="dxa"/>
            <w:gridSpan w:val="2"/>
            <w:vAlign w:val="top"/>
          </w:tcPr>
          <w:p w14:paraId="7B82DFD7">
            <w:pPr>
              <w:pStyle w:val="6"/>
              <w:spacing w:line="308" w:lineRule="auto"/>
            </w:pPr>
          </w:p>
          <w:p w14:paraId="3B36A093">
            <w:pPr>
              <w:spacing w:before="62" w:line="229" w:lineRule="auto"/>
              <w:ind w:left="95"/>
              <w:rPr>
                <w:rFonts w:ascii="宋体" w:hAnsi="宋体" w:eastAsia="宋体" w:cs="宋体"/>
                <w:sz w:val="19"/>
                <w:szCs w:val="19"/>
              </w:rPr>
            </w:pPr>
            <w:r>
              <w:rPr>
                <w:rFonts w:ascii="宋体" w:hAnsi="宋体" w:eastAsia="宋体" w:cs="宋体"/>
                <w:spacing w:val="8"/>
                <w:sz w:val="19"/>
                <w:szCs w:val="19"/>
              </w:rPr>
              <w:t>市民对新购普通商品住房购房补</w:t>
            </w:r>
          </w:p>
          <w:p w14:paraId="64CFF01C">
            <w:pPr>
              <w:spacing w:before="11" w:line="229" w:lineRule="auto"/>
              <w:ind w:left="988"/>
              <w:rPr>
                <w:rFonts w:ascii="宋体" w:hAnsi="宋体" w:eastAsia="宋体" w:cs="宋体"/>
                <w:sz w:val="19"/>
                <w:szCs w:val="19"/>
              </w:rPr>
            </w:pPr>
            <w:r>
              <w:rPr>
                <w:rFonts w:ascii="宋体" w:hAnsi="宋体" w:eastAsia="宋体" w:cs="宋体"/>
                <w:spacing w:val="6"/>
                <w:sz w:val="19"/>
                <w:szCs w:val="19"/>
              </w:rPr>
              <w:t>贴的满意度</w:t>
            </w:r>
          </w:p>
        </w:tc>
        <w:tc>
          <w:tcPr>
            <w:tcW w:w="3031" w:type="dxa"/>
            <w:vAlign w:val="top"/>
          </w:tcPr>
          <w:p w14:paraId="70A68695">
            <w:pPr>
              <w:pStyle w:val="6"/>
              <w:spacing w:line="429" w:lineRule="auto"/>
            </w:pPr>
          </w:p>
          <w:p w14:paraId="25D230A2">
            <w:pPr>
              <w:spacing w:before="62" w:line="229" w:lineRule="auto"/>
              <w:ind w:left="977"/>
              <w:rPr>
                <w:rFonts w:ascii="宋体" w:hAnsi="宋体" w:eastAsia="宋体" w:cs="宋体"/>
                <w:sz w:val="19"/>
                <w:szCs w:val="19"/>
              </w:rPr>
            </w:pPr>
            <w:r>
              <w:rPr>
                <w:rFonts w:ascii="宋体" w:hAnsi="宋体" w:eastAsia="宋体" w:cs="宋体"/>
                <w:spacing w:val="6"/>
                <w:sz w:val="19"/>
                <w:szCs w:val="19"/>
              </w:rPr>
              <w:t>大于等于95%</w:t>
            </w:r>
          </w:p>
        </w:tc>
      </w:tr>
    </w:tbl>
    <w:p w14:paraId="1BCBE8E7">
      <w:pPr>
        <w:rPr>
          <w:rFonts w:ascii="Arial"/>
          <w:sz w:val="21"/>
        </w:rPr>
      </w:pPr>
    </w:p>
    <w:p w14:paraId="0456FE40">
      <w:pPr>
        <w:rPr>
          <w:rFonts w:ascii="Arial" w:hAnsi="Arial" w:eastAsia="Arial" w:cs="Arial"/>
          <w:sz w:val="21"/>
          <w:szCs w:val="21"/>
        </w:rPr>
        <w:sectPr>
          <w:footerReference r:id="rId110" w:type="default"/>
          <w:pgSz w:w="11905" w:h="16837"/>
          <w:pgMar w:top="1304" w:right="1085" w:bottom="695" w:left="1010" w:header="0" w:footer="408" w:gutter="0"/>
          <w:cols w:space="720" w:num="1"/>
        </w:sectPr>
      </w:pPr>
    </w:p>
    <w:p w14:paraId="79A2A328">
      <w:pPr>
        <w:pStyle w:val="2"/>
        <w:spacing w:before="72" w:line="225" w:lineRule="auto"/>
        <w:ind w:left="2941"/>
        <w:outlineLvl w:val="1"/>
        <w:rPr>
          <w:sz w:val="35"/>
          <w:szCs w:val="35"/>
        </w:rPr>
      </w:pPr>
      <w:r>
        <w:rPr>
          <w:b/>
          <w:bCs/>
          <w:spacing w:val="6"/>
          <w:sz w:val="35"/>
          <w:szCs w:val="35"/>
        </w:rPr>
        <w:t>部门预算项目绩效目标表</w:t>
      </w:r>
    </w:p>
    <w:p w14:paraId="72BC2E80">
      <w:pPr>
        <w:spacing w:line="273" w:lineRule="auto"/>
        <w:rPr>
          <w:rFonts w:ascii="Arial"/>
          <w:sz w:val="21"/>
        </w:rPr>
      </w:pPr>
    </w:p>
    <w:p w14:paraId="0BD4F172">
      <w:pPr>
        <w:pStyle w:val="2"/>
        <w:spacing w:before="62" w:line="229" w:lineRule="auto"/>
        <w:ind w:left="4456"/>
        <w:rPr>
          <w:sz w:val="19"/>
          <w:szCs w:val="19"/>
        </w:rPr>
      </w:pPr>
      <w:r>
        <w:rPr>
          <w:spacing w:val="1"/>
          <w:sz w:val="19"/>
          <w:szCs w:val="19"/>
        </w:rPr>
        <w:t>(2026年度</w:t>
      </w:r>
      <w:r>
        <w:rPr>
          <w:rFonts w:hint="eastAsia"/>
          <w:spacing w:val="1"/>
          <w:sz w:val="19"/>
          <w:szCs w:val="19"/>
          <w:lang w:eastAsia="zh-CN"/>
        </w:rPr>
        <w:t>）</w:t>
      </w:r>
    </w:p>
    <w:p w14:paraId="61786BC0">
      <w:pPr>
        <w:spacing w:line="71" w:lineRule="exact"/>
      </w:pPr>
    </w:p>
    <w:tbl>
      <w:tblPr>
        <w:tblStyle w:val="5"/>
        <w:tblW w:w="979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61"/>
        <w:gridCol w:w="1107"/>
        <w:gridCol w:w="956"/>
        <w:gridCol w:w="1320"/>
        <w:gridCol w:w="2185"/>
        <w:gridCol w:w="2864"/>
      </w:tblGrid>
      <w:tr w14:paraId="7E226D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4" w:hRule="atLeast"/>
        </w:trPr>
        <w:tc>
          <w:tcPr>
            <w:tcW w:w="1361" w:type="dxa"/>
            <w:vAlign w:val="top"/>
          </w:tcPr>
          <w:p w14:paraId="2D04119E">
            <w:pPr>
              <w:spacing w:before="207" w:line="230" w:lineRule="auto"/>
              <w:ind w:left="293"/>
              <w:rPr>
                <w:rFonts w:ascii="宋体" w:hAnsi="宋体" w:eastAsia="宋体" w:cs="宋体"/>
                <w:sz w:val="19"/>
                <w:szCs w:val="19"/>
              </w:rPr>
            </w:pPr>
            <w:r>
              <w:rPr>
                <w:rFonts w:ascii="宋体" w:hAnsi="宋体" w:eastAsia="宋体" w:cs="宋体"/>
                <w:spacing w:val="6"/>
                <w:sz w:val="19"/>
                <w:szCs w:val="19"/>
              </w:rPr>
              <w:t>项目名称</w:t>
            </w:r>
          </w:p>
        </w:tc>
        <w:tc>
          <w:tcPr>
            <w:tcW w:w="8432" w:type="dxa"/>
            <w:gridSpan w:val="5"/>
            <w:vAlign w:val="top"/>
          </w:tcPr>
          <w:p w14:paraId="6DE8768E">
            <w:pPr>
              <w:spacing w:before="208" w:line="229" w:lineRule="auto"/>
              <w:ind w:left="3028"/>
              <w:rPr>
                <w:rFonts w:ascii="宋体" w:hAnsi="宋体" w:eastAsia="宋体" w:cs="宋体"/>
                <w:sz w:val="19"/>
                <w:szCs w:val="19"/>
              </w:rPr>
            </w:pPr>
            <w:r>
              <w:rPr>
                <w:rFonts w:ascii="宋体" w:hAnsi="宋体" w:eastAsia="宋体" w:cs="宋体"/>
                <w:spacing w:val="7"/>
                <w:sz w:val="19"/>
                <w:szCs w:val="19"/>
              </w:rPr>
              <w:t>2026年度公路日常养护项目</w:t>
            </w:r>
          </w:p>
        </w:tc>
      </w:tr>
      <w:tr w14:paraId="414E7F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61" w:type="dxa"/>
            <w:vAlign w:val="top"/>
          </w:tcPr>
          <w:p w14:paraId="6DC01D09">
            <w:pPr>
              <w:spacing w:before="199" w:line="229" w:lineRule="auto"/>
              <w:ind w:left="95"/>
              <w:rPr>
                <w:rFonts w:ascii="宋体" w:hAnsi="宋体" w:eastAsia="宋体" w:cs="宋体"/>
                <w:sz w:val="19"/>
                <w:szCs w:val="19"/>
              </w:rPr>
            </w:pPr>
            <w:r>
              <w:rPr>
                <w:rFonts w:ascii="宋体" w:hAnsi="宋体" w:eastAsia="宋体" w:cs="宋体"/>
                <w:spacing w:val="4"/>
                <w:sz w:val="19"/>
                <w:szCs w:val="19"/>
              </w:rPr>
              <w:t>部门（单位）</w:t>
            </w:r>
          </w:p>
        </w:tc>
        <w:tc>
          <w:tcPr>
            <w:tcW w:w="8432" w:type="dxa"/>
            <w:gridSpan w:val="5"/>
            <w:vAlign w:val="top"/>
          </w:tcPr>
          <w:p w14:paraId="77C07414">
            <w:pPr>
              <w:spacing w:before="199" w:line="229" w:lineRule="auto"/>
              <w:ind w:left="3428"/>
              <w:rPr>
                <w:rFonts w:ascii="宋体" w:hAnsi="宋体" w:eastAsia="宋体" w:cs="宋体"/>
                <w:sz w:val="19"/>
                <w:szCs w:val="19"/>
              </w:rPr>
            </w:pPr>
            <w:r>
              <w:rPr>
                <w:rFonts w:ascii="宋体" w:hAnsi="宋体" w:eastAsia="宋体" w:cs="宋体"/>
                <w:spacing w:val="7"/>
                <w:sz w:val="19"/>
                <w:szCs w:val="19"/>
              </w:rPr>
              <w:t>盐边县交通运输局</w:t>
            </w:r>
          </w:p>
        </w:tc>
      </w:tr>
      <w:tr w14:paraId="5C1848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61" w:type="dxa"/>
            <w:vMerge w:val="restart"/>
            <w:tcBorders>
              <w:bottom w:val="nil"/>
            </w:tcBorders>
            <w:vAlign w:val="top"/>
          </w:tcPr>
          <w:p w14:paraId="48B4E4FB">
            <w:pPr>
              <w:pStyle w:val="6"/>
              <w:spacing w:line="306" w:lineRule="auto"/>
            </w:pPr>
          </w:p>
          <w:p w14:paraId="44589497">
            <w:pPr>
              <w:pStyle w:val="6"/>
              <w:spacing w:line="306" w:lineRule="auto"/>
            </w:pPr>
          </w:p>
          <w:p w14:paraId="02AB1510">
            <w:pPr>
              <w:spacing w:before="62" w:line="230" w:lineRule="auto"/>
              <w:ind w:left="293"/>
              <w:rPr>
                <w:rFonts w:ascii="宋体" w:hAnsi="宋体" w:eastAsia="宋体" w:cs="宋体"/>
                <w:sz w:val="19"/>
                <w:szCs w:val="19"/>
              </w:rPr>
            </w:pPr>
            <w:r>
              <w:rPr>
                <w:rFonts w:ascii="宋体" w:hAnsi="宋体" w:eastAsia="宋体" w:cs="宋体"/>
                <w:spacing w:val="6"/>
                <w:sz w:val="19"/>
                <w:szCs w:val="19"/>
              </w:rPr>
              <w:t>项目资金</w:t>
            </w:r>
          </w:p>
          <w:p w14:paraId="3394640B">
            <w:pPr>
              <w:spacing w:before="10" w:line="230" w:lineRule="auto"/>
              <w:ind w:left="300"/>
              <w:rPr>
                <w:rFonts w:ascii="宋体" w:hAnsi="宋体" w:eastAsia="宋体" w:cs="宋体"/>
                <w:sz w:val="19"/>
                <w:szCs w:val="19"/>
              </w:rPr>
            </w:pPr>
            <w:r>
              <w:rPr>
                <w:rFonts w:ascii="宋体" w:hAnsi="宋体" w:eastAsia="宋体" w:cs="宋体"/>
                <w:sz w:val="19"/>
                <w:szCs w:val="19"/>
              </w:rPr>
              <w:t>（万元）</w:t>
            </w:r>
          </w:p>
        </w:tc>
        <w:tc>
          <w:tcPr>
            <w:tcW w:w="3383" w:type="dxa"/>
            <w:gridSpan w:val="3"/>
            <w:vAlign w:val="top"/>
          </w:tcPr>
          <w:p w14:paraId="721165F9">
            <w:pPr>
              <w:spacing w:before="200" w:line="229" w:lineRule="auto"/>
              <w:ind w:left="34"/>
              <w:rPr>
                <w:rFonts w:ascii="宋体" w:hAnsi="宋体" w:eastAsia="宋体" w:cs="宋体"/>
                <w:sz w:val="19"/>
                <w:szCs w:val="19"/>
              </w:rPr>
            </w:pPr>
            <w:r>
              <w:rPr>
                <w:rFonts w:ascii="宋体" w:hAnsi="宋体" w:eastAsia="宋体" w:cs="宋体"/>
                <w:spacing w:val="7"/>
                <w:sz w:val="19"/>
                <w:szCs w:val="19"/>
              </w:rPr>
              <w:t>年度资金总额</w:t>
            </w:r>
          </w:p>
        </w:tc>
        <w:tc>
          <w:tcPr>
            <w:tcW w:w="5049" w:type="dxa"/>
            <w:gridSpan w:val="2"/>
            <w:vAlign w:val="top"/>
          </w:tcPr>
          <w:p w14:paraId="1FCFFE5D">
            <w:pPr>
              <w:spacing w:before="200" w:line="226" w:lineRule="auto"/>
              <w:ind w:left="2295"/>
              <w:rPr>
                <w:rFonts w:ascii="宋体" w:hAnsi="宋体" w:eastAsia="宋体" w:cs="宋体"/>
                <w:sz w:val="19"/>
                <w:szCs w:val="19"/>
              </w:rPr>
            </w:pPr>
            <w:r>
              <w:rPr>
                <w:rFonts w:ascii="宋体" w:hAnsi="宋体" w:eastAsia="宋体" w:cs="宋体"/>
                <w:spacing w:val="1"/>
                <w:sz w:val="19"/>
                <w:szCs w:val="19"/>
              </w:rPr>
              <w:t>1,124</w:t>
            </w:r>
          </w:p>
        </w:tc>
      </w:tr>
      <w:tr w14:paraId="6365CC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61" w:type="dxa"/>
            <w:vMerge w:val="continue"/>
            <w:tcBorders>
              <w:top w:val="nil"/>
              <w:bottom w:val="nil"/>
            </w:tcBorders>
            <w:vAlign w:val="top"/>
          </w:tcPr>
          <w:p w14:paraId="5E73CDC2">
            <w:pPr>
              <w:pStyle w:val="6"/>
            </w:pPr>
          </w:p>
        </w:tc>
        <w:tc>
          <w:tcPr>
            <w:tcW w:w="3383" w:type="dxa"/>
            <w:gridSpan w:val="3"/>
            <w:vAlign w:val="top"/>
          </w:tcPr>
          <w:p w14:paraId="3C5CA1C2">
            <w:pPr>
              <w:spacing w:before="201" w:line="229" w:lineRule="auto"/>
              <w:ind w:left="34"/>
              <w:rPr>
                <w:rFonts w:ascii="宋体" w:hAnsi="宋体" w:eastAsia="宋体" w:cs="宋体"/>
                <w:sz w:val="19"/>
                <w:szCs w:val="19"/>
              </w:rPr>
            </w:pPr>
            <w:r>
              <w:rPr>
                <w:rFonts w:ascii="宋体" w:hAnsi="宋体" w:eastAsia="宋体" w:cs="宋体"/>
                <w:spacing w:val="6"/>
                <w:sz w:val="19"/>
                <w:szCs w:val="19"/>
              </w:rPr>
              <w:t>财政拨款</w:t>
            </w:r>
          </w:p>
        </w:tc>
        <w:tc>
          <w:tcPr>
            <w:tcW w:w="5049" w:type="dxa"/>
            <w:gridSpan w:val="2"/>
            <w:vAlign w:val="top"/>
          </w:tcPr>
          <w:p w14:paraId="32DFAE31">
            <w:pPr>
              <w:spacing w:before="201" w:line="226" w:lineRule="auto"/>
              <w:ind w:left="2295"/>
              <w:rPr>
                <w:rFonts w:ascii="宋体" w:hAnsi="宋体" w:eastAsia="宋体" w:cs="宋体"/>
                <w:sz w:val="19"/>
                <w:szCs w:val="19"/>
              </w:rPr>
            </w:pPr>
            <w:r>
              <w:rPr>
                <w:rFonts w:ascii="宋体" w:hAnsi="宋体" w:eastAsia="宋体" w:cs="宋体"/>
                <w:spacing w:val="1"/>
                <w:sz w:val="19"/>
                <w:szCs w:val="19"/>
              </w:rPr>
              <w:t>1,124</w:t>
            </w:r>
          </w:p>
        </w:tc>
      </w:tr>
      <w:tr w14:paraId="1FE9BD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61" w:type="dxa"/>
            <w:vMerge w:val="continue"/>
            <w:tcBorders>
              <w:top w:val="nil"/>
            </w:tcBorders>
            <w:vAlign w:val="top"/>
          </w:tcPr>
          <w:p w14:paraId="6C1CC91F">
            <w:pPr>
              <w:pStyle w:val="6"/>
            </w:pPr>
          </w:p>
        </w:tc>
        <w:tc>
          <w:tcPr>
            <w:tcW w:w="3383" w:type="dxa"/>
            <w:gridSpan w:val="3"/>
            <w:vAlign w:val="top"/>
          </w:tcPr>
          <w:p w14:paraId="7234C382">
            <w:pPr>
              <w:spacing w:before="201" w:line="230" w:lineRule="auto"/>
              <w:ind w:left="34"/>
              <w:rPr>
                <w:rFonts w:ascii="宋体" w:hAnsi="宋体" w:eastAsia="宋体" w:cs="宋体"/>
                <w:sz w:val="19"/>
                <w:szCs w:val="19"/>
              </w:rPr>
            </w:pPr>
            <w:r>
              <w:rPr>
                <w:rFonts w:ascii="宋体" w:hAnsi="宋体" w:eastAsia="宋体" w:cs="宋体"/>
                <w:spacing w:val="6"/>
                <w:sz w:val="19"/>
                <w:szCs w:val="19"/>
              </w:rPr>
              <w:t>其他资金</w:t>
            </w:r>
          </w:p>
        </w:tc>
        <w:tc>
          <w:tcPr>
            <w:tcW w:w="5049" w:type="dxa"/>
            <w:gridSpan w:val="2"/>
            <w:vAlign w:val="top"/>
          </w:tcPr>
          <w:p w14:paraId="5C1F9799">
            <w:pPr>
              <w:pStyle w:val="6"/>
            </w:pPr>
          </w:p>
        </w:tc>
      </w:tr>
      <w:tr w14:paraId="004596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25" w:hRule="atLeast"/>
        </w:trPr>
        <w:tc>
          <w:tcPr>
            <w:tcW w:w="1361" w:type="dxa"/>
            <w:vAlign w:val="top"/>
          </w:tcPr>
          <w:p w14:paraId="3471E7BC">
            <w:pPr>
              <w:pStyle w:val="6"/>
              <w:spacing w:line="253" w:lineRule="auto"/>
            </w:pPr>
          </w:p>
          <w:p w14:paraId="18D0BC46">
            <w:pPr>
              <w:pStyle w:val="6"/>
              <w:spacing w:line="254" w:lineRule="auto"/>
            </w:pPr>
          </w:p>
          <w:p w14:paraId="0E999019">
            <w:pPr>
              <w:spacing w:before="62" w:line="230" w:lineRule="auto"/>
              <w:ind w:left="292"/>
              <w:rPr>
                <w:rFonts w:ascii="宋体" w:hAnsi="宋体" w:eastAsia="宋体" w:cs="宋体"/>
                <w:sz w:val="19"/>
                <w:szCs w:val="19"/>
              </w:rPr>
            </w:pPr>
            <w:r>
              <w:rPr>
                <w:rFonts w:ascii="宋体" w:hAnsi="宋体" w:eastAsia="宋体" w:cs="宋体"/>
                <w:spacing w:val="6"/>
                <w:sz w:val="19"/>
                <w:szCs w:val="19"/>
              </w:rPr>
              <w:t>总体目标</w:t>
            </w:r>
          </w:p>
        </w:tc>
        <w:tc>
          <w:tcPr>
            <w:tcW w:w="8432" w:type="dxa"/>
            <w:gridSpan w:val="5"/>
            <w:vAlign w:val="top"/>
          </w:tcPr>
          <w:p w14:paraId="6F2AE92A">
            <w:pPr>
              <w:pStyle w:val="6"/>
              <w:spacing w:line="263" w:lineRule="auto"/>
            </w:pPr>
          </w:p>
          <w:p w14:paraId="6694CAC4">
            <w:pPr>
              <w:spacing w:before="62"/>
              <w:ind w:left="36" w:right="41" w:hanging="2"/>
              <w:jc w:val="both"/>
              <w:rPr>
                <w:rFonts w:ascii="宋体" w:hAnsi="宋体" w:eastAsia="宋体" w:cs="宋体"/>
                <w:sz w:val="19"/>
                <w:szCs w:val="19"/>
              </w:rPr>
            </w:pPr>
            <w:r>
              <w:rPr>
                <w:rFonts w:ascii="宋体" w:hAnsi="宋体" w:eastAsia="宋体" w:cs="宋体"/>
                <w:spacing w:val="5"/>
                <w:sz w:val="19"/>
                <w:szCs w:val="19"/>
              </w:rPr>
              <w:t>提高我县农村道路安全通行水平，</w:t>
            </w:r>
            <w:r>
              <w:rPr>
                <w:rFonts w:ascii="宋体" w:hAnsi="宋体" w:eastAsia="宋体" w:cs="宋体"/>
                <w:spacing w:val="57"/>
                <w:sz w:val="19"/>
                <w:szCs w:val="19"/>
              </w:rPr>
              <w:t xml:space="preserve"> </w:t>
            </w:r>
            <w:r>
              <w:rPr>
                <w:rFonts w:ascii="宋体" w:hAnsi="宋体" w:eastAsia="宋体" w:cs="宋体"/>
                <w:spacing w:val="5"/>
                <w:sz w:val="19"/>
                <w:szCs w:val="19"/>
              </w:rPr>
              <w:t>巩固农村道路建设成果，延长道路使用年限，提升道路保</w:t>
            </w:r>
            <w:r>
              <w:rPr>
                <w:rFonts w:ascii="宋体" w:hAnsi="宋体" w:eastAsia="宋体" w:cs="宋体"/>
                <w:spacing w:val="4"/>
                <w:sz w:val="19"/>
                <w:szCs w:val="19"/>
              </w:rPr>
              <w:t>障能</w:t>
            </w:r>
            <w:r>
              <w:rPr>
                <w:rFonts w:ascii="宋体" w:hAnsi="宋体" w:eastAsia="宋体" w:cs="宋体"/>
                <w:sz w:val="19"/>
                <w:szCs w:val="19"/>
              </w:rPr>
              <w:t xml:space="preserve"> </w:t>
            </w:r>
            <w:r>
              <w:rPr>
                <w:rFonts w:ascii="宋体" w:hAnsi="宋体" w:eastAsia="宋体" w:cs="宋体"/>
                <w:spacing w:val="9"/>
                <w:sz w:val="19"/>
                <w:szCs w:val="19"/>
              </w:rPr>
              <w:t>力。创造安全、畅通、便捷、舒适的农村交通</w:t>
            </w:r>
            <w:r>
              <w:rPr>
                <w:rFonts w:ascii="宋体" w:hAnsi="宋体" w:eastAsia="宋体" w:cs="宋体"/>
                <w:spacing w:val="8"/>
                <w:sz w:val="19"/>
                <w:szCs w:val="19"/>
              </w:rPr>
              <w:t>环境，推进</w:t>
            </w:r>
            <w:r>
              <w:rPr>
                <w:rFonts w:hint="eastAsia" w:ascii="宋体" w:hAnsi="宋体" w:eastAsia="宋体" w:cs="宋体"/>
                <w:spacing w:val="8"/>
                <w:sz w:val="19"/>
                <w:szCs w:val="19"/>
                <w:lang w:eastAsia="zh-CN"/>
              </w:rPr>
              <w:t>“四好农村路”</w:t>
            </w:r>
            <w:r>
              <w:rPr>
                <w:rFonts w:ascii="宋体" w:hAnsi="宋体" w:eastAsia="宋体" w:cs="宋体"/>
                <w:spacing w:val="8"/>
                <w:sz w:val="19"/>
                <w:szCs w:val="19"/>
              </w:rPr>
              <w:t>高质量建设发展，</w:t>
            </w:r>
            <w:r>
              <w:rPr>
                <w:rFonts w:hint="eastAsia" w:ascii="宋体" w:hAnsi="宋体" w:eastAsia="宋体" w:cs="宋体"/>
                <w:spacing w:val="8"/>
                <w:sz w:val="19"/>
                <w:szCs w:val="19"/>
                <w:lang w:eastAsia="zh-CN"/>
              </w:rPr>
              <w:t>更好地服务</w:t>
            </w:r>
            <w:r>
              <w:rPr>
                <w:rFonts w:ascii="宋体" w:hAnsi="宋体" w:eastAsia="宋体" w:cs="宋体"/>
                <w:sz w:val="19"/>
                <w:szCs w:val="19"/>
              </w:rPr>
              <w:t xml:space="preserve"> </w:t>
            </w:r>
            <w:r>
              <w:rPr>
                <w:rFonts w:ascii="宋体" w:hAnsi="宋体" w:eastAsia="宋体" w:cs="宋体"/>
                <w:spacing w:val="7"/>
                <w:sz w:val="19"/>
                <w:szCs w:val="19"/>
              </w:rPr>
              <w:t>乡村振兴，促进农业农村现代化，为共同富裕试验区建设赋能增效。</w:t>
            </w:r>
          </w:p>
        </w:tc>
      </w:tr>
      <w:tr w14:paraId="52E55B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61" w:type="dxa"/>
            <w:vMerge w:val="restart"/>
            <w:tcBorders>
              <w:bottom w:val="nil"/>
            </w:tcBorders>
            <w:vAlign w:val="top"/>
          </w:tcPr>
          <w:p w14:paraId="279AD6A2">
            <w:pPr>
              <w:pStyle w:val="6"/>
              <w:spacing w:line="247" w:lineRule="auto"/>
            </w:pPr>
          </w:p>
          <w:p w14:paraId="0B57E8A3">
            <w:pPr>
              <w:pStyle w:val="6"/>
              <w:spacing w:line="247" w:lineRule="auto"/>
            </w:pPr>
          </w:p>
          <w:p w14:paraId="0A7BC7A5">
            <w:pPr>
              <w:pStyle w:val="6"/>
              <w:spacing w:line="247" w:lineRule="auto"/>
            </w:pPr>
          </w:p>
          <w:p w14:paraId="592FC679">
            <w:pPr>
              <w:pStyle w:val="6"/>
              <w:spacing w:line="247" w:lineRule="auto"/>
            </w:pPr>
          </w:p>
          <w:p w14:paraId="2BB01655">
            <w:pPr>
              <w:pStyle w:val="6"/>
              <w:spacing w:line="247" w:lineRule="auto"/>
            </w:pPr>
          </w:p>
          <w:p w14:paraId="15B71FF3">
            <w:pPr>
              <w:pStyle w:val="6"/>
              <w:spacing w:line="247" w:lineRule="auto"/>
            </w:pPr>
          </w:p>
          <w:p w14:paraId="575B526B">
            <w:pPr>
              <w:pStyle w:val="6"/>
              <w:spacing w:line="247" w:lineRule="auto"/>
            </w:pPr>
          </w:p>
          <w:p w14:paraId="44C4E45E">
            <w:pPr>
              <w:pStyle w:val="6"/>
              <w:spacing w:line="247" w:lineRule="auto"/>
            </w:pPr>
          </w:p>
          <w:p w14:paraId="237D35BB">
            <w:pPr>
              <w:pStyle w:val="6"/>
              <w:spacing w:line="247" w:lineRule="auto"/>
            </w:pPr>
          </w:p>
          <w:p w14:paraId="3538B2A5">
            <w:pPr>
              <w:pStyle w:val="6"/>
              <w:spacing w:line="247" w:lineRule="auto"/>
            </w:pPr>
          </w:p>
          <w:p w14:paraId="2C9CB5B9">
            <w:pPr>
              <w:pStyle w:val="6"/>
              <w:spacing w:line="247" w:lineRule="auto"/>
            </w:pPr>
          </w:p>
          <w:p w14:paraId="40D136C8">
            <w:pPr>
              <w:pStyle w:val="6"/>
              <w:spacing w:line="247" w:lineRule="auto"/>
            </w:pPr>
          </w:p>
          <w:p w14:paraId="303F33C2">
            <w:pPr>
              <w:pStyle w:val="6"/>
              <w:spacing w:line="247" w:lineRule="auto"/>
            </w:pPr>
          </w:p>
          <w:p w14:paraId="00ABE461">
            <w:pPr>
              <w:pStyle w:val="6"/>
              <w:spacing w:line="247" w:lineRule="auto"/>
            </w:pPr>
          </w:p>
          <w:p w14:paraId="3AF6CAC1">
            <w:pPr>
              <w:pStyle w:val="6"/>
              <w:spacing w:line="247" w:lineRule="auto"/>
            </w:pPr>
          </w:p>
          <w:p w14:paraId="4FF779DB">
            <w:pPr>
              <w:pStyle w:val="6"/>
              <w:spacing w:line="247" w:lineRule="auto"/>
            </w:pPr>
          </w:p>
          <w:p w14:paraId="12CC86AC">
            <w:pPr>
              <w:pStyle w:val="6"/>
              <w:spacing w:line="247" w:lineRule="auto"/>
            </w:pPr>
          </w:p>
          <w:p w14:paraId="0729BEDC">
            <w:pPr>
              <w:spacing w:before="61" w:line="230" w:lineRule="auto"/>
              <w:ind w:left="293"/>
              <w:rPr>
                <w:rFonts w:ascii="宋体" w:hAnsi="宋体" w:eastAsia="宋体" w:cs="宋体"/>
                <w:sz w:val="19"/>
                <w:szCs w:val="19"/>
              </w:rPr>
            </w:pPr>
            <w:r>
              <w:rPr>
                <w:rFonts w:ascii="宋体" w:hAnsi="宋体" w:eastAsia="宋体" w:cs="宋体"/>
                <w:spacing w:val="6"/>
                <w:sz w:val="19"/>
                <w:szCs w:val="19"/>
              </w:rPr>
              <w:t>绩效指标</w:t>
            </w:r>
          </w:p>
        </w:tc>
        <w:tc>
          <w:tcPr>
            <w:tcW w:w="1107" w:type="dxa"/>
            <w:vAlign w:val="top"/>
          </w:tcPr>
          <w:p w14:paraId="24ECC922">
            <w:pPr>
              <w:spacing w:before="204" w:line="230" w:lineRule="auto"/>
              <w:ind w:left="163"/>
              <w:rPr>
                <w:rFonts w:ascii="宋体" w:hAnsi="宋体" w:eastAsia="宋体" w:cs="宋体"/>
                <w:sz w:val="19"/>
                <w:szCs w:val="19"/>
              </w:rPr>
            </w:pPr>
            <w:r>
              <w:rPr>
                <w:rFonts w:ascii="宋体" w:hAnsi="宋体" w:eastAsia="宋体" w:cs="宋体"/>
                <w:spacing w:val="6"/>
                <w:sz w:val="19"/>
                <w:szCs w:val="19"/>
              </w:rPr>
              <w:t>一级指标</w:t>
            </w:r>
          </w:p>
        </w:tc>
        <w:tc>
          <w:tcPr>
            <w:tcW w:w="956" w:type="dxa"/>
            <w:vAlign w:val="top"/>
          </w:tcPr>
          <w:p w14:paraId="2BA42633">
            <w:pPr>
              <w:spacing w:before="204" w:line="230" w:lineRule="auto"/>
              <w:ind w:left="91"/>
              <w:rPr>
                <w:rFonts w:ascii="宋体" w:hAnsi="宋体" w:eastAsia="宋体" w:cs="宋体"/>
                <w:sz w:val="19"/>
                <w:szCs w:val="19"/>
              </w:rPr>
            </w:pPr>
            <w:r>
              <w:rPr>
                <w:rFonts w:ascii="宋体" w:hAnsi="宋体" w:eastAsia="宋体" w:cs="宋体"/>
                <w:spacing w:val="6"/>
                <w:sz w:val="19"/>
                <w:szCs w:val="19"/>
              </w:rPr>
              <w:t>二级指标</w:t>
            </w:r>
          </w:p>
        </w:tc>
        <w:tc>
          <w:tcPr>
            <w:tcW w:w="3505" w:type="dxa"/>
            <w:gridSpan w:val="2"/>
            <w:vAlign w:val="top"/>
          </w:tcPr>
          <w:p w14:paraId="4FA21836">
            <w:pPr>
              <w:spacing w:before="204" w:line="230" w:lineRule="auto"/>
              <w:ind w:left="1366"/>
              <w:rPr>
                <w:rFonts w:ascii="宋体" w:hAnsi="宋体" w:eastAsia="宋体" w:cs="宋体"/>
                <w:sz w:val="19"/>
                <w:szCs w:val="19"/>
              </w:rPr>
            </w:pPr>
            <w:r>
              <w:rPr>
                <w:rFonts w:ascii="宋体" w:hAnsi="宋体" w:eastAsia="宋体" w:cs="宋体"/>
                <w:spacing w:val="7"/>
                <w:sz w:val="19"/>
                <w:szCs w:val="19"/>
              </w:rPr>
              <w:t>三级指标</w:t>
            </w:r>
          </w:p>
        </w:tc>
        <w:tc>
          <w:tcPr>
            <w:tcW w:w="2864" w:type="dxa"/>
            <w:vAlign w:val="top"/>
          </w:tcPr>
          <w:p w14:paraId="5749E078">
            <w:pPr>
              <w:spacing w:before="205" w:line="229" w:lineRule="auto"/>
              <w:ind w:left="52"/>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30A796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61" w:type="dxa"/>
            <w:vMerge w:val="continue"/>
            <w:tcBorders>
              <w:top w:val="nil"/>
              <w:bottom w:val="nil"/>
            </w:tcBorders>
            <w:vAlign w:val="top"/>
          </w:tcPr>
          <w:p w14:paraId="1F4B8E99">
            <w:pPr>
              <w:pStyle w:val="6"/>
            </w:pPr>
          </w:p>
        </w:tc>
        <w:tc>
          <w:tcPr>
            <w:tcW w:w="1107" w:type="dxa"/>
            <w:vMerge w:val="restart"/>
            <w:tcBorders>
              <w:bottom w:val="nil"/>
            </w:tcBorders>
            <w:vAlign w:val="top"/>
          </w:tcPr>
          <w:p w14:paraId="08389034">
            <w:pPr>
              <w:pStyle w:val="6"/>
              <w:spacing w:line="241" w:lineRule="auto"/>
            </w:pPr>
          </w:p>
          <w:p w14:paraId="246E21ED">
            <w:pPr>
              <w:pStyle w:val="6"/>
              <w:spacing w:line="241" w:lineRule="auto"/>
            </w:pPr>
          </w:p>
          <w:p w14:paraId="6A4662D2">
            <w:pPr>
              <w:pStyle w:val="6"/>
              <w:spacing w:line="241" w:lineRule="auto"/>
            </w:pPr>
          </w:p>
          <w:p w14:paraId="6E74DB98">
            <w:pPr>
              <w:pStyle w:val="6"/>
              <w:spacing w:line="241" w:lineRule="auto"/>
            </w:pPr>
          </w:p>
          <w:p w14:paraId="237F91E0">
            <w:pPr>
              <w:pStyle w:val="6"/>
              <w:spacing w:line="242" w:lineRule="auto"/>
            </w:pPr>
          </w:p>
          <w:p w14:paraId="0E48CA06">
            <w:pPr>
              <w:pStyle w:val="6"/>
              <w:spacing w:line="242" w:lineRule="auto"/>
            </w:pPr>
          </w:p>
          <w:p w14:paraId="0085CE45">
            <w:pPr>
              <w:pStyle w:val="6"/>
              <w:spacing w:line="242" w:lineRule="auto"/>
            </w:pPr>
          </w:p>
          <w:p w14:paraId="689088B2">
            <w:pPr>
              <w:pStyle w:val="6"/>
              <w:spacing w:line="242" w:lineRule="auto"/>
            </w:pPr>
          </w:p>
          <w:p w14:paraId="6D14EB75">
            <w:pPr>
              <w:spacing w:before="62" w:line="229" w:lineRule="auto"/>
              <w:ind w:left="160"/>
              <w:rPr>
                <w:rFonts w:ascii="宋体" w:hAnsi="宋体" w:eastAsia="宋体" w:cs="宋体"/>
                <w:sz w:val="19"/>
                <w:szCs w:val="19"/>
              </w:rPr>
            </w:pPr>
            <w:r>
              <w:rPr>
                <w:rFonts w:ascii="宋体" w:hAnsi="宋体" w:eastAsia="宋体" w:cs="宋体"/>
                <w:spacing w:val="7"/>
                <w:sz w:val="19"/>
                <w:szCs w:val="19"/>
              </w:rPr>
              <w:t>产出指标</w:t>
            </w:r>
          </w:p>
        </w:tc>
        <w:tc>
          <w:tcPr>
            <w:tcW w:w="956" w:type="dxa"/>
            <w:vMerge w:val="restart"/>
            <w:tcBorders>
              <w:bottom w:val="nil"/>
            </w:tcBorders>
            <w:vAlign w:val="top"/>
          </w:tcPr>
          <w:p w14:paraId="79F01322">
            <w:pPr>
              <w:pStyle w:val="6"/>
              <w:spacing w:line="259" w:lineRule="auto"/>
            </w:pPr>
          </w:p>
          <w:p w14:paraId="76757458">
            <w:pPr>
              <w:pStyle w:val="6"/>
              <w:spacing w:line="259" w:lineRule="auto"/>
            </w:pPr>
          </w:p>
          <w:p w14:paraId="7A97B122">
            <w:pPr>
              <w:pStyle w:val="6"/>
              <w:spacing w:line="259" w:lineRule="auto"/>
            </w:pPr>
          </w:p>
          <w:p w14:paraId="62A1C19F">
            <w:pPr>
              <w:pStyle w:val="6"/>
              <w:spacing w:line="260" w:lineRule="auto"/>
            </w:pPr>
          </w:p>
          <w:p w14:paraId="387954E3">
            <w:pPr>
              <w:spacing w:before="62" w:line="229" w:lineRule="auto"/>
              <w:ind w:left="89"/>
              <w:rPr>
                <w:rFonts w:ascii="宋体" w:hAnsi="宋体" w:eastAsia="宋体" w:cs="宋体"/>
                <w:sz w:val="19"/>
                <w:szCs w:val="19"/>
              </w:rPr>
            </w:pPr>
            <w:r>
              <w:rPr>
                <w:rFonts w:ascii="宋体" w:hAnsi="宋体" w:eastAsia="宋体" w:cs="宋体"/>
                <w:spacing w:val="6"/>
                <w:sz w:val="19"/>
                <w:szCs w:val="19"/>
              </w:rPr>
              <w:t>数量指标</w:t>
            </w:r>
          </w:p>
        </w:tc>
        <w:tc>
          <w:tcPr>
            <w:tcW w:w="3505" w:type="dxa"/>
            <w:gridSpan w:val="2"/>
            <w:vAlign w:val="top"/>
          </w:tcPr>
          <w:p w14:paraId="34BD6415">
            <w:pPr>
              <w:spacing w:before="206" w:line="229" w:lineRule="auto"/>
              <w:ind w:left="1170"/>
              <w:rPr>
                <w:rFonts w:ascii="宋体" w:hAnsi="宋体" w:eastAsia="宋体" w:cs="宋体"/>
                <w:sz w:val="19"/>
                <w:szCs w:val="19"/>
              </w:rPr>
            </w:pPr>
            <w:r>
              <w:rPr>
                <w:rFonts w:ascii="宋体" w:hAnsi="宋体" w:eastAsia="宋体" w:cs="宋体"/>
                <w:spacing w:val="7"/>
                <w:sz w:val="19"/>
                <w:szCs w:val="19"/>
              </w:rPr>
              <w:t>省道管养里程</w:t>
            </w:r>
          </w:p>
        </w:tc>
        <w:tc>
          <w:tcPr>
            <w:tcW w:w="2864" w:type="dxa"/>
            <w:vAlign w:val="top"/>
          </w:tcPr>
          <w:p w14:paraId="177C35AA">
            <w:pPr>
              <w:spacing w:before="205" w:line="232" w:lineRule="auto"/>
              <w:ind w:left="905"/>
              <w:rPr>
                <w:rFonts w:ascii="宋体" w:hAnsi="宋体" w:eastAsia="宋体" w:cs="宋体"/>
                <w:sz w:val="19"/>
                <w:szCs w:val="19"/>
              </w:rPr>
            </w:pPr>
            <w:r>
              <w:rPr>
                <w:rFonts w:ascii="宋体" w:hAnsi="宋体" w:eastAsia="宋体" w:cs="宋体"/>
                <w:spacing w:val="4"/>
                <w:sz w:val="19"/>
                <w:szCs w:val="19"/>
              </w:rPr>
              <w:t>194.519公里</w:t>
            </w:r>
          </w:p>
        </w:tc>
      </w:tr>
      <w:tr w14:paraId="2DCAF1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61" w:type="dxa"/>
            <w:vMerge w:val="continue"/>
            <w:tcBorders>
              <w:top w:val="nil"/>
              <w:bottom w:val="nil"/>
            </w:tcBorders>
            <w:vAlign w:val="top"/>
          </w:tcPr>
          <w:p w14:paraId="13755539">
            <w:pPr>
              <w:pStyle w:val="6"/>
            </w:pPr>
          </w:p>
        </w:tc>
        <w:tc>
          <w:tcPr>
            <w:tcW w:w="1107" w:type="dxa"/>
            <w:vMerge w:val="continue"/>
            <w:tcBorders>
              <w:top w:val="nil"/>
              <w:bottom w:val="nil"/>
            </w:tcBorders>
            <w:vAlign w:val="top"/>
          </w:tcPr>
          <w:p w14:paraId="4482C714">
            <w:pPr>
              <w:pStyle w:val="6"/>
            </w:pPr>
          </w:p>
        </w:tc>
        <w:tc>
          <w:tcPr>
            <w:tcW w:w="956" w:type="dxa"/>
            <w:vMerge w:val="continue"/>
            <w:tcBorders>
              <w:top w:val="nil"/>
              <w:bottom w:val="nil"/>
            </w:tcBorders>
            <w:vAlign w:val="top"/>
          </w:tcPr>
          <w:p w14:paraId="00A03412">
            <w:pPr>
              <w:pStyle w:val="6"/>
            </w:pPr>
          </w:p>
        </w:tc>
        <w:tc>
          <w:tcPr>
            <w:tcW w:w="3505" w:type="dxa"/>
            <w:gridSpan w:val="2"/>
            <w:vAlign w:val="top"/>
          </w:tcPr>
          <w:p w14:paraId="4161539A">
            <w:pPr>
              <w:spacing w:before="207" w:line="229" w:lineRule="auto"/>
              <w:ind w:left="1168"/>
              <w:rPr>
                <w:rFonts w:ascii="宋体" w:hAnsi="宋体" w:eastAsia="宋体" w:cs="宋体"/>
                <w:sz w:val="19"/>
                <w:szCs w:val="19"/>
              </w:rPr>
            </w:pPr>
            <w:r>
              <w:rPr>
                <w:rFonts w:ascii="宋体" w:hAnsi="宋体" w:eastAsia="宋体" w:cs="宋体"/>
                <w:spacing w:val="7"/>
                <w:sz w:val="19"/>
                <w:szCs w:val="19"/>
              </w:rPr>
              <w:t>县道管养里程</w:t>
            </w:r>
          </w:p>
        </w:tc>
        <w:tc>
          <w:tcPr>
            <w:tcW w:w="2864" w:type="dxa"/>
            <w:vAlign w:val="top"/>
          </w:tcPr>
          <w:p w14:paraId="407493DD">
            <w:pPr>
              <w:spacing w:before="206" w:line="232" w:lineRule="auto"/>
              <w:ind w:left="894"/>
              <w:rPr>
                <w:rFonts w:ascii="宋体" w:hAnsi="宋体" w:eastAsia="宋体" w:cs="宋体"/>
                <w:sz w:val="19"/>
                <w:szCs w:val="19"/>
              </w:rPr>
            </w:pPr>
            <w:r>
              <w:rPr>
                <w:rFonts w:ascii="宋体" w:hAnsi="宋体" w:eastAsia="宋体" w:cs="宋体"/>
                <w:spacing w:val="5"/>
                <w:sz w:val="19"/>
                <w:szCs w:val="19"/>
              </w:rPr>
              <w:t>576.252公里</w:t>
            </w:r>
          </w:p>
        </w:tc>
      </w:tr>
      <w:tr w14:paraId="6AA3BB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61" w:type="dxa"/>
            <w:vMerge w:val="continue"/>
            <w:tcBorders>
              <w:top w:val="nil"/>
              <w:bottom w:val="nil"/>
            </w:tcBorders>
            <w:vAlign w:val="top"/>
          </w:tcPr>
          <w:p w14:paraId="2AD9BD82">
            <w:pPr>
              <w:pStyle w:val="6"/>
            </w:pPr>
          </w:p>
        </w:tc>
        <w:tc>
          <w:tcPr>
            <w:tcW w:w="1107" w:type="dxa"/>
            <w:vMerge w:val="continue"/>
            <w:tcBorders>
              <w:top w:val="nil"/>
              <w:bottom w:val="nil"/>
            </w:tcBorders>
            <w:vAlign w:val="top"/>
          </w:tcPr>
          <w:p w14:paraId="137A90CC">
            <w:pPr>
              <w:pStyle w:val="6"/>
            </w:pPr>
          </w:p>
        </w:tc>
        <w:tc>
          <w:tcPr>
            <w:tcW w:w="956" w:type="dxa"/>
            <w:vMerge w:val="continue"/>
            <w:tcBorders>
              <w:top w:val="nil"/>
              <w:bottom w:val="nil"/>
            </w:tcBorders>
            <w:vAlign w:val="top"/>
          </w:tcPr>
          <w:p w14:paraId="1EFC2B18">
            <w:pPr>
              <w:pStyle w:val="6"/>
            </w:pPr>
          </w:p>
        </w:tc>
        <w:tc>
          <w:tcPr>
            <w:tcW w:w="3505" w:type="dxa"/>
            <w:gridSpan w:val="2"/>
            <w:vAlign w:val="top"/>
          </w:tcPr>
          <w:p w14:paraId="6799CE69">
            <w:pPr>
              <w:spacing w:before="208" w:line="229" w:lineRule="auto"/>
              <w:ind w:left="1172"/>
              <w:rPr>
                <w:rFonts w:ascii="宋体" w:hAnsi="宋体" w:eastAsia="宋体" w:cs="宋体"/>
                <w:sz w:val="19"/>
                <w:szCs w:val="19"/>
              </w:rPr>
            </w:pPr>
            <w:r>
              <w:rPr>
                <w:rFonts w:ascii="宋体" w:hAnsi="宋体" w:eastAsia="宋体" w:cs="宋体"/>
                <w:spacing w:val="6"/>
                <w:sz w:val="19"/>
                <w:szCs w:val="19"/>
              </w:rPr>
              <w:t>乡道管养里程</w:t>
            </w:r>
          </w:p>
        </w:tc>
        <w:tc>
          <w:tcPr>
            <w:tcW w:w="2864" w:type="dxa"/>
            <w:vAlign w:val="top"/>
          </w:tcPr>
          <w:p w14:paraId="4502FB63">
            <w:pPr>
              <w:spacing w:before="207" w:line="232" w:lineRule="auto"/>
              <w:ind w:left="889"/>
              <w:rPr>
                <w:rFonts w:ascii="宋体" w:hAnsi="宋体" w:eastAsia="宋体" w:cs="宋体"/>
                <w:sz w:val="19"/>
                <w:szCs w:val="19"/>
              </w:rPr>
            </w:pPr>
            <w:r>
              <w:rPr>
                <w:rFonts w:ascii="宋体" w:hAnsi="宋体" w:eastAsia="宋体" w:cs="宋体"/>
                <w:spacing w:val="5"/>
                <w:sz w:val="19"/>
                <w:szCs w:val="19"/>
              </w:rPr>
              <w:t>467.474公里</w:t>
            </w:r>
          </w:p>
        </w:tc>
      </w:tr>
      <w:tr w14:paraId="417A7B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61" w:type="dxa"/>
            <w:vMerge w:val="continue"/>
            <w:tcBorders>
              <w:top w:val="nil"/>
              <w:bottom w:val="nil"/>
            </w:tcBorders>
            <w:vAlign w:val="top"/>
          </w:tcPr>
          <w:p w14:paraId="7142E214">
            <w:pPr>
              <w:pStyle w:val="6"/>
            </w:pPr>
          </w:p>
        </w:tc>
        <w:tc>
          <w:tcPr>
            <w:tcW w:w="1107" w:type="dxa"/>
            <w:vMerge w:val="continue"/>
            <w:tcBorders>
              <w:top w:val="nil"/>
              <w:bottom w:val="nil"/>
            </w:tcBorders>
            <w:vAlign w:val="top"/>
          </w:tcPr>
          <w:p w14:paraId="5B7C67B5">
            <w:pPr>
              <w:pStyle w:val="6"/>
            </w:pPr>
          </w:p>
        </w:tc>
        <w:tc>
          <w:tcPr>
            <w:tcW w:w="956" w:type="dxa"/>
            <w:vMerge w:val="continue"/>
            <w:tcBorders>
              <w:top w:val="nil"/>
            </w:tcBorders>
            <w:vAlign w:val="top"/>
          </w:tcPr>
          <w:p w14:paraId="35CF4A48">
            <w:pPr>
              <w:pStyle w:val="6"/>
            </w:pPr>
          </w:p>
        </w:tc>
        <w:tc>
          <w:tcPr>
            <w:tcW w:w="3505" w:type="dxa"/>
            <w:gridSpan w:val="2"/>
            <w:vAlign w:val="top"/>
          </w:tcPr>
          <w:p w14:paraId="018658C2">
            <w:pPr>
              <w:spacing w:before="209" w:line="228" w:lineRule="auto"/>
              <w:ind w:left="1165"/>
              <w:rPr>
                <w:rFonts w:ascii="宋体" w:hAnsi="宋体" w:eastAsia="宋体" w:cs="宋体"/>
                <w:sz w:val="19"/>
                <w:szCs w:val="19"/>
              </w:rPr>
            </w:pPr>
            <w:r>
              <w:rPr>
                <w:rFonts w:ascii="宋体" w:hAnsi="宋体" w:eastAsia="宋体" w:cs="宋体"/>
                <w:spacing w:val="7"/>
                <w:sz w:val="19"/>
                <w:szCs w:val="19"/>
              </w:rPr>
              <w:t>村道管养里程</w:t>
            </w:r>
          </w:p>
        </w:tc>
        <w:tc>
          <w:tcPr>
            <w:tcW w:w="2864" w:type="dxa"/>
            <w:vAlign w:val="top"/>
          </w:tcPr>
          <w:p w14:paraId="3279553E">
            <w:pPr>
              <w:spacing w:before="208" w:line="232" w:lineRule="auto"/>
              <w:ind w:left="891"/>
              <w:rPr>
                <w:rFonts w:ascii="宋体" w:hAnsi="宋体" w:eastAsia="宋体" w:cs="宋体"/>
                <w:sz w:val="19"/>
                <w:szCs w:val="19"/>
              </w:rPr>
            </w:pPr>
            <w:r>
              <w:rPr>
                <w:rFonts w:ascii="宋体" w:hAnsi="宋体" w:eastAsia="宋体" w:cs="宋体"/>
                <w:spacing w:val="5"/>
                <w:sz w:val="19"/>
                <w:szCs w:val="19"/>
              </w:rPr>
              <w:t>602.483公里</w:t>
            </w:r>
          </w:p>
        </w:tc>
      </w:tr>
      <w:tr w14:paraId="793EC4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5" w:hRule="atLeast"/>
        </w:trPr>
        <w:tc>
          <w:tcPr>
            <w:tcW w:w="1361" w:type="dxa"/>
            <w:vMerge w:val="continue"/>
            <w:tcBorders>
              <w:top w:val="nil"/>
              <w:bottom w:val="nil"/>
            </w:tcBorders>
            <w:vAlign w:val="top"/>
          </w:tcPr>
          <w:p w14:paraId="231BC49C">
            <w:pPr>
              <w:pStyle w:val="6"/>
            </w:pPr>
          </w:p>
        </w:tc>
        <w:tc>
          <w:tcPr>
            <w:tcW w:w="1107" w:type="dxa"/>
            <w:vMerge w:val="continue"/>
            <w:tcBorders>
              <w:top w:val="nil"/>
              <w:bottom w:val="nil"/>
            </w:tcBorders>
            <w:vAlign w:val="top"/>
          </w:tcPr>
          <w:p w14:paraId="66DCDEE5">
            <w:pPr>
              <w:pStyle w:val="6"/>
            </w:pPr>
          </w:p>
        </w:tc>
        <w:tc>
          <w:tcPr>
            <w:tcW w:w="956" w:type="dxa"/>
            <w:vMerge w:val="restart"/>
            <w:tcBorders>
              <w:bottom w:val="nil"/>
            </w:tcBorders>
            <w:vAlign w:val="top"/>
          </w:tcPr>
          <w:p w14:paraId="7A4C063F">
            <w:pPr>
              <w:pStyle w:val="6"/>
              <w:spacing w:line="445" w:lineRule="auto"/>
            </w:pPr>
          </w:p>
          <w:p w14:paraId="413342F3">
            <w:pPr>
              <w:spacing w:before="62" w:line="230" w:lineRule="auto"/>
              <w:ind w:left="89"/>
              <w:rPr>
                <w:rFonts w:ascii="宋体" w:hAnsi="宋体" w:eastAsia="宋体" w:cs="宋体"/>
                <w:sz w:val="19"/>
                <w:szCs w:val="19"/>
              </w:rPr>
            </w:pPr>
            <w:r>
              <w:rPr>
                <w:rFonts w:ascii="宋体" w:hAnsi="宋体" w:eastAsia="宋体" w:cs="宋体"/>
                <w:spacing w:val="6"/>
                <w:sz w:val="19"/>
                <w:szCs w:val="19"/>
              </w:rPr>
              <w:t>质量指标</w:t>
            </w:r>
          </w:p>
        </w:tc>
        <w:tc>
          <w:tcPr>
            <w:tcW w:w="3505" w:type="dxa"/>
            <w:gridSpan w:val="2"/>
            <w:vAlign w:val="top"/>
          </w:tcPr>
          <w:p w14:paraId="4C4F2D78">
            <w:pPr>
              <w:spacing w:before="210" w:line="229" w:lineRule="auto"/>
              <w:ind w:left="1269"/>
              <w:rPr>
                <w:rFonts w:ascii="宋体" w:hAnsi="宋体" w:eastAsia="宋体" w:cs="宋体"/>
                <w:sz w:val="19"/>
                <w:szCs w:val="19"/>
              </w:rPr>
            </w:pPr>
            <w:r>
              <w:rPr>
                <w:rFonts w:ascii="宋体" w:hAnsi="宋体" w:eastAsia="宋体" w:cs="宋体"/>
                <w:spacing w:val="6"/>
                <w:sz w:val="19"/>
                <w:szCs w:val="19"/>
              </w:rPr>
              <w:t>管养有效率</w:t>
            </w:r>
          </w:p>
        </w:tc>
        <w:tc>
          <w:tcPr>
            <w:tcW w:w="2864" w:type="dxa"/>
            <w:vAlign w:val="top"/>
          </w:tcPr>
          <w:p w14:paraId="2EF2484F">
            <w:pPr>
              <w:spacing w:before="210" w:line="256" w:lineRule="exact"/>
              <w:ind w:left="1292"/>
              <w:rPr>
                <w:rFonts w:ascii="宋体" w:hAnsi="宋体" w:eastAsia="宋体" w:cs="宋体"/>
                <w:sz w:val="19"/>
                <w:szCs w:val="19"/>
              </w:rPr>
            </w:pPr>
            <w:r>
              <w:rPr>
                <w:rFonts w:ascii="宋体" w:hAnsi="宋体" w:eastAsia="宋体" w:cs="宋体"/>
                <w:spacing w:val="2"/>
                <w:position w:val="1"/>
                <w:sz w:val="19"/>
                <w:szCs w:val="19"/>
              </w:rPr>
              <w:t>90%</w:t>
            </w:r>
          </w:p>
        </w:tc>
      </w:tr>
      <w:tr w14:paraId="7F77B3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61" w:type="dxa"/>
            <w:vMerge w:val="continue"/>
            <w:tcBorders>
              <w:top w:val="nil"/>
              <w:bottom w:val="nil"/>
            </w:tcBorders>
            <w:vAlign w:val="top"/>
          </w:tcPr>
          <w:p w14:paraId="354F534F">
            <w:pPr>
              <w:pStyle w:val="6"/>
            </w:pPr>
          </w:p>
        </w:tc>
        <w:tc>
          <w:tcPr>
            <w:tcW w:w="1107" w:type="dxa"/>
            <w:vMerge w:val="continue"/>
            <w:tcBorders>
              <w:top w:val="nil"/>
              <w:bottom w:val="nil"/>
            </w:tcBorders>
            <w:vAlign w:val="top"/>
          </w:tcPr>
          <w:p w14:paraId="64ACB4DC">
            <w:pPr>
              <w:pStyle w:val="6"/>
            </w:pPr>
          </w:p>
        </w:tc>
        <w:tc>
          <w:tcPr>
            <w:tcW w:w="956" w:type="dxa"/>
            <w:vMerge w:val="continue"/>
            <w:tcBorders>
              <w:top w:val="nil"/>
            </w:tcBorders>
            <w:vAlign w:val="top"/>
          </w:tcPr>
          <w:p w14:paraId="724D312F">
            <w:pPr>
              <w:pStyle w:val="6"/>
            </w:pPr>
          </w:p>
        </w:tc>
        <w:tc>
          <w:tcPr>
            <w:tcW w:w="3505" w:type="dxa"/>
            <w:gridSpan w:val="2"/>
            <w:vAlign w:val="top"/>
          </w:tcPr>
          <w:p w14:paraId="374473FE">
            <w:pPr>
              <w:spacing w:before="210" w:line="229" w:lineRule="auto"/>
              <w:ind w:left="1269"/>
              <w:rPr>
                <w:rFonts w:ascii="宋体" w:hAnsi="宋体" w:eastAsia="宋体" w:cs="宋体"/>
                <w:sz w:val="19"/>
                <w:szCs w:val="19"/>
              </w:rPr>
            </w:pPr>
            <w:r>
              <w:rPr>
                <w:rFonts w:ascii="宋体" w:hAnsi="宋体" w:eastAsia="宋体" w:cs="宋体"/>
                <w:spacing w:val="6"/>
                <w:sz w:val="19"/>
                <w:szCs w:val="19"/>
              </w:rPr>
              <w:t>管养合格率</w:t>
            </w:r>
          </w:p>
        </w:tc>
        <w:tc>
          <w:tcPr>
            <w:tcW w:w="2864" w:type="dxa"/>
            <w:vAlign w:val="top"/>
          </w:tcPr>
          <w:p w14:paraId="69BE4414">
            <w:pPr>
              <w:spacing w:before="210" w:line="256" w:lineRule="exact"/>
              <w:ind w:left="1292"/>
              <w:rPr>
                <w:rFonts w:ascii="宋体" w:hAnsi="宋体" w:eastAsia="宋体" w:cs="宋体"/>
                <w:sz w:val="19"/>
                <w:szCs w:val="19"/>
              </w:rPr>
            </w:pPr>
            <w:r>
              <w:rPr>
                <w:rFonts w:ascii="宋体" w:hAnsi="宋体" w:eastAsia="宋体" w:cs="宋体"/>
                <w:spacing w:val="2"/>
                <w:position w:val="1"/>
                <w:sz w:val="19"/>
                <w:szCs w:val="19"/>
              </w:rPr>
              <w:t>90%</w:t>
            </w:r>
          </w:p>
        </w:tc>
      </w:tr>
      <w:tr w14:paraId="491B21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5" w:hRule="atLeast"/>
        </w:trPr>
        <w:tc>
          <w:tcPr>
            <w:tcW w:w="1361" w:type="dxa"/>
            <w:vMerge w:val="continue"/>
            <w:tcBorders>
              <w:top w:val="nil"/>
              <w:bottom w:val="nil"/>
            </w:tcBorders>
            <w:vAlign w:val="top"/>
          </w:tcPr>
          <w:p w14:paraId="7C60D531">
            <w:pPr>
              <w:pStyle w:val="6"/>
            </w:pPr>
          </w:p>
        </w:tc>
        <w:tc>
          <w:tcPr>
            <w:tcW w:w="1107" w:type="dxa"/>
            <w:vMerge w:val="continue"/>
            <w:tcBorders>
              <w:top w:val="nil"/>
            </w:tcBorders>
            <w:vAlign w:val="top"/>
          </w:tcPr>
          <w:p w14:paraId="376F664D">
            <w:pPr>
              <w:pStyle w:val="6"/>
            </w:pPr>
          </w:p>
        </w:tc>
        <w:tc>
          <w:tcPr>
            <w:tcW w:w="956" w:type="dxa"/>
            <w:vAlign w:val="top"/>
          </w:tcPr>
          <w:p w14:paraId="723A0025">
            <w:pPr>
              <w:spacing w:before="210" w:line="230" w:lineRule="auto"/>
              <w:ind w:left="97"/>
              <w:rPr>
                <w:rFonts w:ascii="宋体" w:hAnsi="宋体" w:eastAsia="宋体" w:cs="宋体"/>
                <w:sz w:val="19"/>
                <w:szCs w:val="19"/>
              </w:rPr>
            </w:pPr>
            <w:r>
              <w:rPr>
                <w:rFonts w:ascii="宋体" w:hAnsi="宋体" w:eastAsia="宋体" w:cs="宋体"/>
                <w:spacing w:val="4"/>
                <w:sz w:val="19"/>
                <w:szCs w:val="19"/>
              </w:rPr>
              <w:t>时效指标</w:t>
            </w:r>
          </w:p>
        </w:tc>
        <w:tc>
          <w:tcPr>
            <w:tcW w:w="3505" w:type="dxa"/>
            <w:gridSpan w:val="2"/>
            <w:vAlign w:val="top"/>
          </w:tcPr>
          <w:p w14:paraId="4BC61DAC">
            <w:pPr>
              <w:spacing w:before="211" w:line="229" w:lineRule="auto"/>
              <w:ind w:left="965"/>
              <w:rPr>
                <w:rFonts w:ascii="宋体" w:hAnsi="宋体" w:eastAsia="宋体" w:cs="宋体"/>
                <w:sz w:val="19"/>
                <w:szCs w:val="19"/>
              </w:rPr>
            </w:pPr>
            <w:r>
              <w:rPr>
                <w:rFonts w:ascii="宋体" w:hAnsi="宋体" w:eastAsia="宋体" w:cs="宋体"/>
                <w:spacing w:val="8"/>
                <w:sz w:val="19"/>
                <w:szCs w:val="19"/>
              </w:rPr>
              <w:t>全年有效养护时间</w:t>
            </w:r>
          </w:p>
        </w:tc>
        <w:tc>
          <w:tcPr>
            <w:tcW w:w="2864" w:type="dxa"/>
            <w:vAlign w:val="top"/>
          </w:tcPr>
          <w:p w14:paraId="7C8216C7">
            <w:pPr>
              <w:spacing w:before="211" w:line="256" w:lineRule="exact"/>
              <w:ind w:left="1292"/>
              <w:rPr>
                <w:rFonts w:ascii="宋体" w:hAnsi="宋体" w:eastAsia="宋体" w:cs="宋体"/>
                <w:sz w:val="19"/>
                <w:szCs w:val="19"/>
              </w:rPr>
            </w:pPr>
            <w:r>
              <w:rPr>
                <w:rFonts w:ascii="宋体" w:hAnsi="宋体" w:eastAsia="宋体" w:cs="宋体"/>
                <w:spacing w:val="2"/>
                <w:position w:val="1"/>
                <w:sz w:val="19"/>
                <w:szCs w:val="19"/>
              </w:rPr>
              <w:t>90%</w:t>
            </w:r>
          </w:p>
        </w:tc>
      </w:tr>
      <w:tr w14:paraId="1FFFEB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361" w:type="dxa"/>
            <w:vMerge w:val="continue"/>
            <w:tcBorders>
              <w:top w:val="nil"/>
              <w:bottom w:val="nil"/>
            </w:tcBorders>
            <w:vAlign w:val="top"/>
          </w:tcPr>
          <w:p w14:paraId="29AB117B">
            <w:pPr>
              <w:pStyle w:val="6"/>
            </w:pPr>
          </w:p>
        </w:tc>
        <w:tc>
          <w:tcPr>
            <w:tcW w:w="1107" w:type="dxa"/>
            <w:vAlign w:val="top"/>
          </w:tcPr>
          <w:p w14:paraId="354B0892">
            <w:pPr>
              <w:spacing w:before="300" w:line="228" w:lineRule="auto"/>
              <w:ind w:left="212"/>
              <w:rPr>
                <w:rFonts w:ascii="宋体" w:hAnsi="宋体" w:eastAsia="宋体" w:cs="宋体"/>
                <w:sz w:val="19"/>
                <w:szCs w:val="19"/>
              </w:rPr>
            </w:pPr>
            <w:r>
              <w:rPr>
                <w:rFonts w:ascii="宋体" w:hAnsi="宋体" w:eastAsia="宋体" w:cs="宋体"/>
                <w:spacing w:val="6"/>
                <w:sz w:val="19"/>
                <w:szCs w:val="19"/>
              </w:rPr>
              <w:t>成本指标</w:t>
            </w:r>
          </w:p>
        </w:tc>
        <w:tc>
          <w:tcPr>
            <w:tcW w:w="956" w:type="dxa"/>
            <w:vAlign w:val="top"/>
          </w:tcPr>
          <w:p w14:paraId="58E7C9FD">
            <w:pPr>
              <w:spacing w:before="177" w:line="228" w:lineRule="auto"/>
              <w:ind w:left="86"/>
              <w:rPr>
                <w:rFonts w:ascii="宋体" w:hAnsi="宋体" w:eastAsia="宋体" w:cs="宋体"/>
                <w:sz w:val="19"/>
                <w:szCs w:val="19"/>
              </w:rPr>
            </w:pPr>
            <w:r>
              <w:rPr>
                <w:rFonts w:ascii="宋体" w:hAnsi="宋体" w:eastAsia="宋体" w:cs="宋体"/>
                <w:spacing w:val="6"/>
                <w:sz w:val="19"/>
                <w:szCs w:val="19"/>
              </w:rPr>
              <w:t>经济成本</w:t>
            </w:r>
          </w:p>
          <w:p w14:paraId="438F76EB">
            <w:pPr>
              <w:spacing w:before="12" w:line="230" w:lineRule="auto"/>
              <w:ind w:left="286"/>
              <w:rPr>
                <w:rFonts w:ascii="宋体" w:hAnsi="宋体" w:eastAsia="宋体" w:cs="宋体"/>
                <w:sz w:val="19"/>
                <w:szCs w:val="19"/>
              </w:rPr>
            </w:pPr>
            <w:r>
              <w:rPr>
                <w:rFonts w:ascii="宋体" w:hAnsi="宋体" w:eastAsia="宋体" w:cs="宋体"/>
                <w:spacing w:val="3"/>
                <w:sz w:val="19"/>
                <w:szCs w:val="19"/>
              </w:rPr>
              <w:t>指标</w:t>
            </w:r>
          </w:p>
        </w:tc>
        <w:tc>
          <w:tcPr>
            <w:tcW w:w="3505" w:type="dxa"/>
            <w:gridSpan w:val="2"/>
            <w:vAlign w:val="top"/>
          </w:tcPr>
          <w:p w14:paraId="691E5261">
            <w:pPr>
              <w:spacing w:before="300" w:line="229" w:lineRule="auto"/>
              <w:ind w:left="870"/>
              <w:rPr>
                <w:rFonts w:ascii="宋体" w:hAnsi="宋体" w:eastAsia="宋体" w:cs="宋体"/>
                <w:sz w:val="19"/>
                <w:szCs w:val="19"/>
              </w:rPr>
            </w:pPr>
            <w:r>
              <w:rPr>
                <w:rFonts w:ascii="宋体" w:hAnsi="宋体" w:eastAsia="宋体" w:cs="宋体"/>
                <w:spacing w:val="7"/>
                <w:sz w:val="19"/>
                <w:szCs w:val="19"/>
              </w:rPr>
              <w:t>不超出年度财政预算</w:t>
            </w:r>
          </w:p>
        </w:tc>
        <w:tc>
          <w:tcPr>
            <w:tcW w:w="2864" w:type="dxa"/>
            <w:vAlign w:val="top"/>
          </w:tcPr>
          <w:p w14:paraId="0D058FC0">
            <w:pPr>
              <w:pStyle w:val="6"/>
              <w:spacing w:line="246" w:lineRule="auto"/>
            </w:pPr>
          </w:p>
          <w:p w14:paraId="16A1C2D3">
            <w:pPr>
              <w:spacing w:before="58" w:line="221" w:lineRule="auto"/>
              <w:ind w:left="1094"/>
              <w:rPr>
                <w:rFonts w:ascii="宋体" w:hAnsi="宋体" w:eastAsia="宋体" w:cs="宋体"/>
                <w:sz w:val="18"/>
                <w:szCs w:val="18"/>
              </w:rPr>
            </w:pPr>
            <w:r>
              <w:rPr>
                <w:rFonts w:ascii="宋体" w:hAnsi="宋体" w:eastAsia="宋体" w:cs="宋体"/>
                <w:spacing w:val="-3"/>
                <w:sz w:val="18"/>
                <w:szCs w:val="18"/>
              </w:rPr>
              <w:t>1124万元</w:t>
            </w:r>
          </w:p>
        </w:tc>
      </w:tr>
      <w:tr w14:paraId="7257CF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4" w:hRule="atLeast"/>
        </w:trPr>
        <w:tc>
          <w:tcPr>
            <w:tcW w:w="1361" w:type="dxa"/>
            <w:vMerge w:val="continue"/>
            <w:tcBorders>
              <w:top w:val="nil"/>
              <w:bottom w:val="nil"/>
            </w:tcBorders>
            <w:vAlign w:val="top"/>
          </w:tcPr>
          <w:p w14:paraId="5BB77F6D">
            <w:pPr>
              <w:pStyle w:val="6"/>
            </w:pPr>
          </w:p>
        </w:tc>
        <w:tc>
          <w:tcPr>
            <w:tcW w:w="1107" w:type="dxa"/>
            <w:vMerge w:val="restart"/>
            <w:tcBorders>
              <w:bottom w:val="nil"/>
            </w:tcBorders>
            <w:vAlign w:val="top"/>
          </w:tcPr>
          <w:p w14:paraId="1D5CC943">
            <w:pPr>
              <w:pStyle w:val="6"/>
              <w:spacing w:line="308" w:lineRule="auto"/>
            </w:pPr>
          </w:p>
          <w:p w14:paraId="603C3BA7">
            <w:pPr>
              <w:pStyle w:val="6"/>
              <w:spacing w:line="308" w:lineRule="auto"/>
            </w:pPr>
          </w:p>
          <w:p w14:paraId="256DF6AD">
            <w:pPr>
              <w:pStyle w:val="6"/>
              <w:spacing w:line="308" w:lineRule="auto"/>
            </w:pPr>
          </w:p>
          <w:p w14:paraId="6E15C060">
            <w:pPr>
              <w:spacing w:before="62" w:line="230" w:lineRule="auto"/>
              <w:ind w:left="165"/>
              <w:rPr>
                <w:rFonts w:ascii="宋体" w:hAnsi="宋体" w:eastAsia="宋体" w:cs="宋体"/>
                <w:sz w:val="19"/>
                <w:szCs w:val="19"/>
              </w:rPr>
            </w:pPr>
            <w:r>
              <w:rPr>
                <w:rFonts w:ascii="宋体" w:hAnsi="宋体" w:eastAsia="宋体" w:cs="宋体"/>
                <w:spacing w:val="5"/>
                <w:sz w:val="19"/>
                <w:szCs w:val="19"/>
              </w:rPr>
              <w:t>效益指标</w:t>
            </w:r>
          </w:p>
        </w:tc>
        <w:tc>
          <w:tcPr>
            <w:tcW w:w="956" w:type="dxa"/>
            <w:vMerge w:val="restart"/>
            <w:tcBorders>
              <w:bottom w:val="nil"/>
            </w:tcBorders>
            <w:vAlign w:val="top"/>
          </w:tcPr>
          <w:p w14:paraId="72232CEA">
            <w:pPr>
              <w:pStyle w:val="6"/>
              <w:spacing w:line="383" w:lineRule="auto"/>
            </w:pPr>
          </w:p>
          <w:p w14:paraId="7B8E4DD1">
            <w:pPr>
              <w:spacing w:before="62" w:line="228" w:lineRule="auto"/>
              <w:ind w:left="86"/>
              <w:rPr>
                <w:rFonts w:ascii="宋体" w:hAnsi="宋体" w:eastAsia="宋体" w:cs="宋体"/>
                <w:sz w:val="19"/>
                <w:szCs w:val="19"/>
              </w:rPr>
            </w:pPr>
            <w:r>
              <w:rPr>
                <w:rFonts w:ascii="宋体" w:hAnsi="宋体" w:eastAsia="宋体" w:cs="宋体"/>
                <w:spacing w:val="6"/>
                <w:sz w:val="19"/>
                <w:szCs w:val="19"/>
              </w:rPr>
              <w:t>社会效益</w:t>
            </w:r>
          </w:p>
          <w:p w14:paraId="0D1A84D3">
            <w:pPr>
              <w:spacing w:before="11" w:line="230" w:lineRule="auto"/>
              <w:ind w:left="286"/>
              <w:rPr>
                <w:rFonts w:ascii="宋体" w:hAnsi="宋体" w:eastAsia="宋体" w:cs="宋体"/>
                <w:sz w:val="19"/>
                <w:szCs w:val="19"/>
              </w:rPr>
            </w:pPr>
            <w:r>
              <w:rPr>
                <w:rFonts w:ascii="宋体" w:hAnsi="宋体" w:eastAsia="宋体" w:cs="宋体"/>
                <w:spacing w:val="3"/>
                <w:sz w:val="19"/>
                <w:szCs w:val="19"/>
              </w:rPr>
              <w:t>指标</w:t>
            </w:r>
          </w:p>
        </w:tc>
        <w:tc>
          <w:tcPr>
            <w:tcW w:w="3505" w:type="dxa"/>
            <w:gridSpan w:val="2"/>
            <w:vAlign w:val="top"/>
          </w:tcPr>
          <w:p w14:paraId="61566311">
            <w:pPr>
              <w:spacing w:before="147" w:line="228" w:lineRule="auto"/>
              <w:ind w:left="71"/>
              <w:rPr>
                <w:rFonts w:ascii="宋体" w:hAnsi="宋体" w:eastAsia="宋体" w:cs="宋体"/>
                <w:sz w:val="19"/>
                <w:szCs w:val="19"/>
              </w:rPr>
            </w:pPr>
            <w:r>
              <w:rPr>
                <w:rFonts w:ascii="宋体" w:hAnsi="宋体" w:eastAsia="宋体" w:cs="宋体"/>
                <w:spacing w:val="-1"/>
                <w:sz w:val="19"/>
                <w:szCs w:val="19"/>
              </w:rPr>
              <w:t>提高我县农村道路安全通行水平，</w:t>
            </w:r>
            <w:r>
              <w:rPr>
                <w:rFonts w:ascii="宋体" w:hAnsi="宋体" w:eastAsia="宋体" w:cs="宋体"/>
                <w:spacing w:val="66"/>
                <w:sz w:val="19"/>
                <w:szCs w:val="19"/>
              </w:rPr>
              <w:t xml:space="preserve"> </w:t>
            </w:r>
            <w:r>
              <w:rPr>
                <w:rFonts w:ascii="宋体" w:hAnsi="宋体" w:eastAsia="宋体" w:cs="宋体"/>
                <w:spacing w:val="-1"/>
                <w:sz w:val="19"/>
                <w:szCs w:val="19"/>
              </w:rPr>
              <w:t>巩固</w:t>
            </w:r>
          </w:p>
          <w:p w14:paraId="762E22DB">
            <w:pPr>
              <w:spacing w:before="12" w:line="228" w:lineRule="auto"/>
              <w:ind w:left="965"/>
              <w:rPr>
                <w:rFonts w:ascii="宋体" w:hAnsi="宋体" w:eastAsia="宋体" w:cs="宋体"/>
                <w:sz w:val="19"/>
                <w:szCs w:val="19"/>
              </w:rPr>
            </w:pPr>
            <w:r>
              <w:rPr>
                <w:rFonts w:ascii="宋体" w:hAnsi="宋体" w:eastAsia="宋体" w:cs="宋体"/>
                <w:spacing w:val="8"/>
                <w:sz w:val="19"/>
                <w:szCs w:val="19"/>
              </w:rPr>
              <w:t>农村道路建设成果</w:t>
            </w:r>
          </w:p>
        </w:tc>
        <w:tc>
          <w:tcPr>
            <w:tcW w:w="2864" w:type="dxa"/>
            <w:vAlign w:val="top"/>
          </w:tcPr>
          <w:p w14:paraId="244D2538">
            <w:pPr>
              <w:spacing w:before="272" w:line="256" w:lineRule="exact"/>
              <w:ind w:left="1292"/>
              <w:rPr>
                <w:rFonts w:ascii="宋体" w:hAnsi="宋体" w:eastAsia="宋体" w:cs="宋体"/>
                <w:sz w:val="19"/>
                <w:szCs w:val="19"/>
              </w:rPr>
            </w:pPr>
            <w:r>
              <w:rPr>
                <w:rFonts w:ascii="宋体" w:hAnsi="宋体" w:eastAsia="宋体" w:cs="宋体"/>
                <w:spacing w:val="2"/>
                <w:position w:val="1"/>
                <w:sz w:val="19"/>
                <w:szCs w:val="19"/>
              </w:rPr>
              <w:t>90%</w:t>
            </w:r>
          </w:p>
        </w:tc>
      </w:tr>
      <w:tr w14:paraId="71D3E8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5" w:hRule="atLeast"/>
        </w:trPr>
        <w:tc>
          <w:tcPr>
            <w:tcW w:w="1361" w:type="dxa"/>
            <w:vMerge w:val="continue"/>
            <w:tcBorders>
              <w:top w:val="nil"/>
              <w:bottom w:val="nil"/>
            </w:tcBorders>
            <w:vAlign w:val="top"/>
          </w:tcPr>
          <w:p w14:paraId="2060709C">
            <w:pPr>
              <w:pStyle w:val="6"/>
            </w:pPr>
          </w:p>
        </w:tc>
        <w:tc>
          <w:tcPr>
            <w:tcW w:w="1107" w:type="dxa"/>
            <w:vMerge w:val="continue"/>
            <w:tcBorders>
              <w:top w:val="nil"/>
              <w:bottom w:val="nil"/>
            </w:tcBorders>
            <w:vAlign w:val="top"/>
          </w:tcPr>
          <w:p w14:paraId="792E3BCF">
            <w:pPr>
              <w:pStyle w:val="6"/>
            </w:pPr>
          </w:p>
        </w:tc>
        <w:tc>
          <w:tcPr>
            <w:tcW w:w="956" w:type="dxa"/>
            <w:vMerge w:val="continue"/>
            <w:tcBorders>
              <w:top w:val="nil"/>
            </w:tcBorders>
            <w:vAlign w:val="top"/>
          </w:tcPr>
          <w:p w14:paraId="2AD0ACB0">
            <w:pPr>
              <w:pStyle w:val="6"/>
            </w:pPr>
          </w:p>
        </w:tc>
        <w:tc>
          <w:tcPr>
            <w:tcW w:w="3505" w:type="dxa"/>
            <w:gridSpan w:val="2"/>
            <w:vAlign w:val="top"/>
          </w:tcPr>
          <w:p w14:paraId="689E843B">
            <w:pPr>
              <w:spacing w:before="213" w:line="229" w:lineRule="auto"/>
              <w:ind w:left="71"/>
              <w:rPr>
                <w:rFonts w:ascii="宋体" w:hAnsi="宋体" w:eastAsia="宋体" w:cs="宋体"/>
                <w:sz w:val="19"/>
                <w:szCs w:val="19"/>
              </w:rPr>
            </w:pPr>
            <w:r>
              <w:rPr>
                <w:rFonts w:ascii="宋体" w:hAnsi="宋体" w:eastAsia="宋体" w:cs="宋体"/>
                <w:spacing w:val="7"/>
                <w:sz w:val="19"/>
                <w:szCs w:val="19"/>
              </w:rPr>
              <w:t>延长道路使用年限，提升道路保障能力</w:t>
            </w:r>
          </w:p>
        </w:tc>
        <w:tc>
          <w:tcPr>
            <w:tcW w:w="2864" w:type="dxa"/>
            <w:vAlign w:val="top"/>
          </w:tcPr>
          <w:p w14:paraId="42807476">
            <w:pPr>
              <w:spacing w:before="213" w:line="256" w:lineRule="exact"/>
              <w:ind w:left="1292"/>
              <w:rPr>
                <w:rFonts w:ascii="宋体" w:hAnsi="宋体" w:eastAsia="宋体" w:cs="宋体"/>
                <w:sz w:val="19"/>
                <w:szCs w:val="19"/>
              </w:rPr>
            </w:pPr>
            <w:r>
              <w:rPr>
                <w:rFonts w:ascii="宋体" w:hAnsi="宋体" w:eastAsia="宋体" w:cs="宋体"/>
                <w:spacing w:val="2"/>
                <w:position w:val="1"/>
                <w:sz w:val="19"/>
                <w:szCs w:val="19"/>
              </w:rPr>
              <w:t>90%</w:t>
            </w:r>
          </w:p>
        </w:tc>
      </w:tr>
      <w:tr w14:paraId="3023AC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7" w:hRule="atLeast"/>
        </w:trPr>
        <w:tc>
          <w:tcPr>
            <w:tcW w:w="1361" w:type="dxa"/>
            <w:vMerge w:val="continue"/>
            <w:tcBorders>
              <w:top w:val="nil"/>
              <w:bottom w:val="nil"/>
            </w:tcBorders>
            <w:vAlign w:val="top"/>
          </w:tcPr>
          <w:p w14:paraId="50AF59E0">
            <w:pPr>
              <w:pStyle w:val="6"/>
            </w:pPr>
          </w:p>
        </w:tc>
        <w:tc>
          <w:tcPr>
            <w:tcW w:w="1107" w:type="dxa"/>
            <w:vMerge w:val="continue"/>
            <w:tcBorders>
              <w:top w:val="nil"/>
            </w:tcBorders>
            <w:vAlign w:val="top"/>
          </w:tcPr>
          <w:p w14:paraId="290083C8">
            <w:pPr>
              <w:pStyle w:val="6"/>
            </w:pPr>
          </w:p>
        </w:tc>
        <w:tc>
          <w:tcPr>
            <w:tcW w:w="956" w:type="dxa"/>
            <w:vAlign w:val="top"/>
          </w:tcPr>
          <w:p w14:paraId="06E67A51">
            <w:pPr>
              <w:spacing w:before="210" w:line="242" w:lineRule="auto"/>
              <w:ind w:left="195" w:right="67" w:hanging="109"/>
              <w:rPr>
                <w:rFonts w:ascii="宋体" w:hAnsi="宋体" w:eastAsia="宋体" w:cs="宋体"/>
                <w:sz w:val="19"/>
                <w:szCs w:val="19"/>
              </w:rPr>
            </w:pPr>
            <w:r>
              <w:rPr>
                <w:rFonts w:ascii="宋体" w:hAnsi="宋体" w:eastAsia="宋体" w:cs="宋体"/>
                <w:spacing w:val="6"/>
                <w:sz w:val="19"/>
                <w:szCs w:val="19"/>
              </w:rPr>
              <w:t>可持续影</w:t>
            </w:r>
            <w:r>
              <w:rPr>
                <w:rFonts w:ascii="宋体" w:hAnsi="宋体" w:eastAsia="宋体" w:cs="宋体"/>
                <w:spacing w:val="1"/>
                <w:sz w:val="19"/>
                <w:szCs w:val="19"/>
              </w:rPr>
              <w:t xml:space="preserve"> </w:t>
            </w:r>
            <w:r>
              <w:rPr>
                <w:rFonts w:ascii="宋体" w:hAnsi="宋体" w:eastAsia="宋体" w:cs="宋体"/>
                <w:spacing w:val="3"/>
                <w:sz w:val="19"/>
                <w:szCs w:val="19"/>
              </w:rPr>
              <w:t>响指标</w:t>
            </w:r>
          </w:p>
        </w:tc>
        <w:tc>
          <w:tcPr>
            <w:tcW w:w="3505" w:type="dxa"/>
            <w:gridSpan w:val="2"/>
            <w:vAlign w:val="top"/>
          </w:tcPr>
          <w:p w14:paraId="3B640C02">
            <w:pPr>
              <w:spacing w:before="211" w:line="228" w:lineRule="auto"/>
              <w:ind w:left="70"/>
              <w:rPr>
                <w:rFonts w:ascii="宋体" w:hAnsi="宋体" w:eastAsia="宋体" w:cs="宋体"/>
                <w:sz w:val="19"/>
                <w:szCs w:val="19"/>
              </w:rPr>
            </w:pPr>
            <w:r>
              <w:rPr>
                <w:rFonts w:ascii="宋体" w:hAnsi="宋体" w:eastAsia="宋体" w:cs="宋体"/>
                <w:spacing w:val="-1"/>
                <w:sz w:val="19"/>
                <w:szCs w:val="19"/>
              </w:rPr>
              <w:t>推进</w:t>
            </w:r>
            <w:r>
              <w:rPr>
                <w:rFonts w:hint="eastAsia" w:ascii="宋体" w:hAnsi="宋体" w:eastAsia="宋体" w:cs="宋体"/>
                <w:spacing w:val="-1"/>
                <w:sz w:val="19"/>
                <w:szCs w:val="19"/>
                <w:lang w:eastAsia="zh-CN"/>
              </w:rPr>
              <w:t>“四好农村路”</w:t>
            </w:r>
            <w:r>
              <w:rPr>
                <w:rFonts w:ascii="宋体" w:hAnsi="宋体" w:eastAsia="宋体" w:cs="宋体"/>
                <w:spacing w:val="-1"/>
                <w:sz w:val="19"/>
                <w:szCs w:val="19"/>
              </w:rPr>
              <w:t>高质量建设发展，</w:t>
            </w:r>
            <w:r>
              <w:rPr>
                <w:rFonts w:ascii="宋体" w:hAnsi="宋体" w:eastAsia="宋体" w:cs="宋体"/>
                <w:spacing w:val="67"/>
                <w:sz w:val="19"/>
                <w:szCs w:val="19"/>
              </w:rPr>
              <w:t xml:space="preserve"> </w:t>
            </w:r>
            <w:r>
              <w:rPr>
                <w:rFonts w:ascii="宋体" w:hAnsi="宋体" w:eastAsia="宋体" w:cs="宋体"/>
                <w:spacing w:val="-1"/>
                <w:sz w:val="19"/>
                <w:szCs w:val="19"/>
              </w:rPr>
              <w:t>更好</w:t>
            </w:r>
          </w:p>
          <w:p w14:paraId="55CAF814">
            <w:pPr>
              <w:spacing w:before="12" w:line="228" w:lineRule="auto"/>
              <w:ind w:left="1164"/>
              <w:rPr>
                <w:rFonts w:ascii="宋体" w:hAnsi="宋体" w:eastAsia="宋体" w:cs="宋体"/>
                <w:sz w:val="19"/>
                <w:szCs w:val="19"/>
              </w:rPr>
            </w:pPr>
            <w:r>
              <w:rPr>
                <w:rFonts w:ascii="宋体" w:hAnsi="宋体" w:eastAsia="宋体" w:cs="宋体"/>
                <w:spacing w:val="7"/>
                <w:sz w:val="19"/>
                <w:szCs w:val="19"/>
              </w:rPr>
              <w:t>服务乡村振兴</w:t>
            </w:r>
          </w:p>
        </w:tc>
        <w:tc>
          <w:tcPr>
            <w:tcW w:w="2864" w:type="dxa"/>
            <w:vAlign w:val="top"/>
          </w:tcPr>
          <w:p w14:paraId="317544B7">
            <w:pPr>
              <w:pStyle w:val="6"/>
              <w:spacing w:line="269" w:lineRule="auto"/>
            </w:pPr>
          </w:p>
          <w:p w14:paraId="7E89844D">
            <w:pPr>
              <w:spacing w:before="62" w:line="256" w:lineRule="exact"/>
              <w:ind w:left="1292"/>
              <w:rPr>
                <w:rFonts w:ascii="宋体" w:hAnsi="宋体" w:eastAsia="宋体" w:cs="宋体"/>
                <w:sz w:val="19"/>
                <w:szCs w:val="19"/>
              </w:rPr>
            </w:pPr>
            <w:r>
              <w:rPr>
                <w:rFonts w:ascii="宋体" w:hAnsi="宋体" w:eastAsia="宋体" w:cs="宋体"/>
                <w:spacing w:val="2"/>
                <w:position w:val="1"/>
                <w:sz w:val="19"/>
                <w:szCs w:val="19"/>
              </w:rPr>
              <w:t>90%</w:t>
            </w:r>
          </w:p>
        </w:tc>
      </w:tr>
      <w:tr w14:paraId="692C8E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16" w:hRule="atLeast"/>
        </w:trPr>
        <w:tc>
          <w:tcPr>
            <w:tcW w:w="1361" w:type="dxa"/>
            <w:vMerge w:val="continue"/>
            <w:tcBorders>
              <w:top w:val="nil"/>
            </w:tcBorders>
            <w:vAlign w:val="top"/>
          </w:tcPr>
          <w:p w14:paraId="5243601F">
            <w:pPr>
              <w:pStyle w:val="6"/>
            </w:pPr>
          </w:p>
        </w:tc>
        <w:tc>
          <w:tcPr>
            <w:tcW w:w="1107" w:type="dxa"/>
            <w:vAlign w:val="top"/>
          </w:tcPr>
          <w:p w14:paraId="15FD517A">
            <w:pPr>
              <w:pStyle w:val="6"/>
              <w:spacing w:line="361" w:lineRule="auto"/>
            </w:pPr>
          </w:p>
          <w:p w14:paraId="3F45A7C4">
            <w:pPr>
              <w:spacing w:before="61" w:line="229" w:lineRule="auto"/>
              <w:ind w:left="59"/>
              <w:rPr>
                <w:rFonts w:ascii="宋体" w:hAnsi="宋体" w:eastAsia="宋体" w:cs="宋体"/>
                <w:sz w:val="19"/>
                <w:szCs w:val="19"/>
              </w:rPr>
            </w:pPr>
            <w:r>
              <w:rPr>
                <w:rFonts w:ascii="宋体" w:hAnsi="宋体" w:eastAsia="宋体" w:cs="宋体"/>
                <w:spacing w:val="7"/>
                <w:sz w:val="19"/>
                <w:szCs w:val="19"/>
              </w:rPr>
              <w:t>满意度指标</w:t>
            </w:r>
          </w:p>
        </w:tc>
        <w:tc>
          <w:tcPr>
            <w:tcW w:w="956" w:type="dxa"/>
            <w:vAlign w:val="top"/>
          </w:tcPr>
          <w:p w14:paraId="61DA8F4C">
            <w:pPr>
              <w:spacing w:before="177" w:line="229" w:lineRule="auto"/>
              <w:ind w:left="85"/>
              <w:rPr>
                <w:rFonts w:ascii="宋体" w:hAnsi="宋体" w:eastAsia="宋体" w:cs="宋体"/>
                <w:sz w:val="19"/>
                <w:szCs w:val="19"/>
              </w:rPr>
            </w:pPr>
            <w:r>
              <w:rPr>
                <w:rFonts w:ascii="宋体" w:hAnsi="宋体" w:eastAsia="宋体" w:cs="宋体"/>
                <w:spacing w:val="7"/>
                <w:sz w:val="19"/>
                <w:szCs w:val="19"/>
              </w:rPr>
              <w:t>服务对象</w:t>
            </w:r>
          </w:p>
          <w:p w14:paraId="1940E655">
            <w:pPr>
              <w:spacing w:before="12" w:line="229" w:lineRule="auto"/>
              <w:ind w:left="85"/>
              <w:rPr>
                <w:rFonts w:ascii="宋体" w:hAnsi="宋体" w:eastAsia="宋体" w:cs="宋体"/>
                <w:sz w:val="19"/>
                <w:szCs w:val="19"/>
              </w:rPr>
            </w:pPr>
            <w:r>
              <w:rPr>
                <w:rFonts w:ascii="宋体" w:hAnsi="宋体" w:eastAsia="宋体" w:cs="宋体"/>
                <w:spacing w:val="7"/>
                <w:sz w:val="19"/>
                <w:szCs w:val="19"/>
              </w:rPr>
              <w:t>满意度指</w:t>
            </w:r>
          </w:p>
          <w:p w14:paraId="4EAB2CF2">
            <w:pPr>
              <w:spacing w:before="11" w:line="230" w:lineRule="auto"/>
              <w:ind w:left="386"/>
              <w:rPr>
                <w:rFonts w:ascii="宋体" w:hAnsi="宋体" w:eastAsia="宋体" w:cs="宋体"/>
                <w:sz w:val="19"/>
                <w:szCs w:val="19"/>
              </w:rPr>
            </w:pPr>
            <w:r>
              <w:rPr>
                <w:rFonts w:ascii="宋体" w:hAnsi="宋体" w:eastAsia="宋体" w:cs="宋体"/>
                <w:sz w:val="19"/>
                <w:szCs w:val="19"/>
              </w:rPr>
              <w:t>标</w:t>
            </w:r>
          </w:p>
        </w:tc>
        <w:tc>
          <w:tcPr>
            <w:tcW w:w="3505" w:type="dxa"/>
            <w:gridSpan w:val="2"/>
            <w:vAlign w:val="top"/>
          </w:tcPr>
          <w:p w14:paraId="2D4E1786">
            <w:pPr>
              <w:pStyle w:val="6"/>
              <w:spacing w:line="361" w:lineRule="auto"/>
            </w:pPr>
          </w:p>
          <w:p w14:paraId="19B7DFC0">
            <w:pPr>
              <w:spacing w:before="61" w:line="229" w:lineRule="auto"/>
              <w:ind w:left="1083"/>
              <w:rPr>
                <w:rFonts w:ascii="宋体" w:hAnsi="宋体" w:eastAsia="宋体" w:cs="宋体"/>
                <w:sz w:val="19"/>
                <w:szCs w:val="19"/>
              </w:rPr>
            </w:pPr>
            <w:r>
              <w:rPr>
                <w:rFonts w:ascii="宋体" w:hAnsi="宋体" w:eastAsia="宋体" w:cs="宋体"/>
                <w:spacing w:val="5"/>
                <w:sz w:val="19"/>
                <w:szCs w:val="19"/>
              </w:rPr>
              <w:t>出行群众满意度</w:t>
            </w:r>
          </w:p>
        </w:tc>
        <w:tc>
          <w:tcPr>
            <w:tcW w:w="2864" w:type="dxa"/>
            <w:vAlign w:val="top"/>
          </w:tcPr>
          <w:p w14:paraId="2BC79C59">
            <w:pPr>
              <w:pStyle w:val="6"/>
              <w:spacing w:line="361" w:lineRule="auto"/>
            </w:pPr>
          </w:p>
          <w:p w14:paraId="36267144">
            <w:pPr>
              <w:spacing w:before="62" w:line="256" w:lineRule="exact"/>
              <w:ind w:left="1292"/>
              <w:rPr>
                <w:rFonts w:ascii="宋体" w:hAnsi="宋体" w:eastAsia="宋体" w:cs="宋体"/>
                <w:sz w:val="19"/>
                <w:szCs w:val="19"/>
              </w:rPr>
            </w:pPr>
            <w:r>
              <w:rPr>
                <w:rFonts w:ascii="宋体" w:hAnsi="宋体" w:eastAsia="宋体" w:cs="宋体"/>
                <w:spacing w:val="2"/>
                <w:position w:val="1"/>
                <w:sz w:val="19"/>
                <w:szCs w:val="19"/>
              </w:rPr>
              <w:t>95%</w:t>
            </w:r>
          </w:p>
        </w:tc>
      </w:tr>
    </w:tbl>
    <w:p w14:paraId="0C8F865C">
      <w:pPr>
        <w:rPr>
          <w:rFonts w:ascii="Arial"/>
          <w:sz w:val="21"/>
        </w:rPr>
      </w:pPr>
    </w:p>
    <w:p w14:paraId="027F8185">
      <w:pPr>
        <w:rPr>
          <w:rFonts w:ascii="Arial" w:hAnsi="Arial" w:eastAsia="Arial" w:cs="Arial"/>
          <w:sz w:val="21"/>
          <w:szCs w:val="21"/>
        </w:rPr>
        <w:sectPr>
          <w:footerReference r:id="rId111" w:type="default"/>
          <w:pgSz w:w="11905" w:h="16837"/>
          <w:pgMar w:top="1249" w:right="1085" w:bottom="695" w:left="1010" w:header="0" w:footer="408" w:gutter="0"/>
          <w:cols w:space="720" w:num="1"/>
        </w:sectPr>
      </w:pPr>
    </w:p>
    <w:p w14:paraId="24E5C9A5">
      <w:pPr>
        <w:spacing w:line="353" w:lineRule="auto"/>
        <w:rPr>
          <w:rFonts w:ascii="Arial"/>
          <w:sz w:val="21"/>
        </w:rPr>
      </w:pPr>
    </w:p>
    <w:p w14:paraId="1BEAFA5D">
      <w:pPr>
        <w:pStyle w:val="2"/>
        <w:spacing w:before="114" w:line="225" w:lineRule="auto"/>
        <w:ind w:left="2926"/>
        <w:rPr>
          <w:sz w:val="35"/>
          <w:szCs w:val="35"/>
        </w:rPr>
      </w:pPr>
      <w:r>
        <w:rPr>
          <w:b/>
          <w:bCs/>
          <w:spacing w:val="6"/>
          <w:sz w:val="35"/>
          <w:szCs w:val="35"/>
        </w:rPr>
        <w:t>部门预算项目绩效目标表</w:t>
      </w:r>
    </w:p>
    <w:p w14:paraId="64F70D1F">
      <w:pPr>
        <w:spacing w:line="273" w:lineRule="auto"/>
        <w:rPr>
          <w:rFonts w:ascii="Arial"/>
          <w:sz w:val="21"/>
        </w:rPr>
      </w:pPr>
    </w:p>
    <w:p w14:paraId="16E4FB9D">
      <w:pPr>
        <w:pStyle w:val="2"/>
        <w:spacing w:before="62" w:line="229" w:lineRule="auto"/>
        <w:ind w:left="4439"/>
        <w:rPr>
          <w:sz w:val="19"/>
          <w:szCs w:val="19"/>
        </w:rPr>
      </w:pPr>
      <w:r>
        <w:rPr>
          <w:spacing w:val="1"/>
          <w:sz w:val="19"/>
          <w:szCs w:val="19"/>
        </w:rPr>
        <w:t>(2026年度</w:t>
      </w:r>
      <w:r>
        <w:rPr>
          <w:rFonts w:hint="eastAsia"/>
          <w:spacing w:val="1"/>
          <w:sz w:val="19"/>
          <w:szCs w:val="19"/>
          <w:lang w:eastAsia="zh-CN"/>
        </w:rPr>
        <w:t>）</w:t>
      </w:r>
    </w:p>
    <w:p w14:paraId="407671A5">
      <w:pPr>
        <w:spacing w:line="71" w:lineRule="exact"/>
      </w:pPr>
    </w:p>
    <w:tbl>
      <w:tblPr>
        <w:tblStyle w:val="5"/>
        <w:tblW w:w="976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7"/>
        <w:gridCol w:w="1335"/>
        <w:gridCol w:w="956"/>
        <w:gridCol w:w="1320"/>
        <w:gridCol w:w="1761"/>
        <w:gridCol w:w="2923"/>
      </w:tblGrid>
      <w:tr w14:paraId="460DEC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4" w:hRule="atLeast"/>
        </w:trPr>
        <w:tc>
          <w:tcPr>
            <w:tcW w:w="1467" w:type="dxa"/>
            <w:vAlign w:val="top"/>
          </w:tcPr>
          <w:p w14:paraId="38301BCD">
            <w:pPr>
              <w:spacing w:before="208"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295" w:type="dxa"/>
            <w:gridSpan w:val="5"/>
            <w:vAlign w:val="top"/>
          </w:tcPr>
          <w:p w14:paraId="5E0278A9">
            <w:pPr>
              <w:spacing w:before="208" w:line="229" w:lineRule="auto"/>
              <w:ind w:left="2262"/>
              <w:rPr>
                <w:rFonts w:ascii="宋体" w:hAnsi="宋体" w:eastAsia="宋体" w:cs="宋体"/>
                <w:sz w:val="19"/>
                <w:szCs w:val="19"/>
              </w:rPr>
            </w:pPr>
            <w:r>
              <w:rPr>
                <w:rFonts w:ascii="宋体" w:hAnsi="宋体" w:eastAsia="宋体" w:cs="宋体"/>
                <w:spacing w:val="7"/>
                <w:sz w:val="19"/>
                <w:szCs w:val="19"/>
              </w:rPr>
              <w:t>2026年度成昆铁路盐边站增停动车车次补贴</w:t>
            </w:r>
          </w:p>
        </w:tc>
      </w:tr>
      <w:tr w14:paraId="33BC79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Align w:val="top"/>
          </w:tcPr>
          <w:p w14:paraId="788699E5">
            <w:pPr>
              <w:spacing w:before="199"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295" w:type="dxa"/>
            <w:gridSpan w:val="5"/>
            <w:vAlign w:val="top"/>
          </w:tcPr>
          <w:p w14:paraId="5BD515F4">
            <w:pPr>
              <w:spacing w:before="199" w:line="229" w:lineRule="auto"/>
              <w:ind w:left="3358"/>
              <w:rPr>
                <w:rFonts w:ascii="宋体" w:hAnsi="宋体" w:eastAsia="宋体" w:cs="宋体"/>
                <w:sz w:val="19"/>
                <w:szCs w:val="19"/>
              </w:rPr>
            </w:pPr>
            <w:r>
              <w:rPr>
                <w:rFonts w:ascii="宋体" w:hAnsi="宋体" w:eastAsia="宋体" w:cs="宋体"/>
                <w:spacing w:val="7"/>
                <w:sz w:val="19"/>
                <w:szCs w:val="19"/>
              </w:rPr>
              <w:t>盐边县交通运输局</w:t>
            </w:r>
          </w:p>
        </w:tc>
      </w:tr>
      <w:tr w14:paraId="2533BA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restart"/>
            <w:tcBorders>
              <w:bottom w:val="nil"/>
            </w:tcBorders>
            <w:vAlign w:val="top"/>
          </w:tcPr>
          <w:p w14:paraId="783C19BB">
            <w:pPr>
              <w:pStyle w:val="6"/>
              <w:spacing w:line="304" w:lineRule="auto"/>
            </w:pPr>
          </w:p>
          <w:p w14:paraId="76E0238F">
            <w:pPr>
              <w:pStyle w:val="6"/>
              <w:spacing w:line="305" w:lineRule="auto"/>
            </w:pPr>
          </w:p>
          <w:p w14:paraId="62B999F0">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38A7B6E0">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3611" w:type="dxa"/>
            <w:gridSpan w:val="3"/>
            <w:vAlign w:val="top"/>
          </w:tcPr>
          <w:p w14:paraId="69A06A4E">
            <w:pPr>
              <w:spacing w:before="200"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684" w:type="dxa"/>
            <w:gridSpan w:val="2"/>
            <w:vAlign w:val="top"/>
          </w:tcPr>
          <w:p w14:paraId="45CF6032">
            <w:pPr>
              <w:spacing w:before="200" w:line="257" w:lineRule="exact"/>
              <w:ind w:left="2197"/>
              <w:rPr>
                <w:rFonts w:ascii="宋体" w:hAnsi="宋体" w:eastAsia="宋体" w:cs="宋体"/>
                <w:sz w:val="19"/>
                <w:szCs w:val="19"/>
              </w:rPr>
            </w:pPr>
            <w:r>
              <w:rPr>
                <w:rFonts w:ascii="宋体" w:hAnsi="宋体" w:eastAsia="宋体" w:cs="宋体"/>
                <w:spacing w:val="3"/>
                <w:position w:val="1"/>
                <w:sz w:val="19"/>
                <w:szCs w:val="19"/>
              </w:rPr>
              <w:t>400</w:t>
            </w:r>
          </w:p>
        </w:tc>
      </w:tr>
      <w:tr w14:paraId="13C944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continue"/>
            <w:tcBorders>
              <w:top w:val="nil"/>
              <w:bottom w:val="nil"/>
            </w:tcBorders>
            <w:vAlign w:val="top"/>
          </w:tcPr>
          <w:p w14:paraId="06DE84DC">
            <w:pPr>
              <w:pStyle w:val="6"/>
            </w:pPr>
          </w:p>
        </w:tc>
        <w:tc>
          <w:tcPr>
            <w:tcW w:w="3611" w:type="dxa"/>
            <w:gridSpan w:val="3"/>
            <w:vAlign w:val="top"/>
          </w:tcPr>
          <w:p w14:paraId="5FBC654C">
            <w:pPr>
              <w:spacing w:before="201"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684" w:type="dxa"/>
            <w:gridSpan w:val="2"/>
            <w:vAlign w:val="top"/>
          </w:tcPr>
          <w:p w14:paraId="5E1A68C6">
            <w:pPr>
              <w:spacing w:before="201" w:line="257" w:lineRule="exact"/>
              <w:ind w:left="2197"/>
              <w:rPr>
                <w:rFonts w:ascii="宋体" w:hAnsi="宋体" w:eastAsia="宋体" w:cs="宋体"/>
                <w:sz w:val="19"/>
                <w:szCs w:val="19"/>
              </w:rPr>
            </w:pPr>
            <w:r>
              <w:rPr>
                <w:rFonts w:ascii="宋体" w:hAnsi="宋体" w:eastAsia="宋体" w:cs="宋体"/>
                <w:spacing w:val="3"/>
                <w:position w:val="1"/>
                <w:sz w:val="19"/>
                <w:szCs w:val="19"/>
              </w:rPr>
              <w:t>400</w:t>
            </w:r>
          </w:p>
        </w:tc>
      </w:tr>
      <w:tr w14:paraId="7C8055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continue"/>
            <w:tcBorders>
              <w:top w:val="nil"/>
            </w:tcBorders>
            <w:vAlign w:val="top"/>
          </w:tcPr>
          <w:p w14:paraId="756E79B6">
            <w:pPr>
              <w:pStyle w:val="6"/>
            </w:pPr>
          </w:p>
        </w:tc>
        <w:tc>
          <w:tcPr>
            <w:tcW w:w="3611" w:type="dxa"/>
            <w:gridSpan w:val="3"/>
            <w:vAlign w:val="top"/>
          </w:tcPr>
          <w:p w14:paraId="282B25CD">
            <w:pPr>
              <w:spacing w:before="202"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684" w:type="dxa"/>
            <w:gridSpan w:val="2"/>
            <w:vAlign w:val="top"/>
          </w:tcPr>
          <w:p w14:paraId="3E2F7A68">
            <w:pPr>
              <w:pStyle w:val="6"/>
            </w:pPr>
          </w:p>
        </w:tc>
      </w:tr>
      <w:tr w14:paraId="036076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06" w:hRule="atLeast"/>
        </w:trPr>
        <w:tc>
          <w:tcPr>
            <w:tcW w:w="1467" w:type="dxa"/>
            <w:vAlign w:val="top"/>
          </w:tcPr>
          <w:p w14:paraId="71D091FB">
            <w:pPr>
              <w:pStyle w:val="6"/>
              <w:spacing w:line="250" w:lineRule="auto"/>
            </w:pPr>
          </w:p>
          <w:p w14:paraId="1123D25B">
            <w:pPr>
              <w:pStyle w:val="6"/>
              <w:spacing w:line="250" w:lineRule="auto"/>
            </w:pPr>
          </w:p>
          <w:p w14:paraId="5C4291BB">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295" w:type="dxa"/>
            <w:gridSpan w:val="5"/>
            <w:vAlign w:val="top"/>
          </w:tcPr>
          <w:p w14:paraId="45313A76">
            <w:pPr>
              <w:pStyle w:val="6"/>
              <w:spacing w:line="255" w:lineRule="auto"/>
            </w:pPr>
          </w:p>
          <w:p w14:paraId="023C5719">
            <w:pPr>
              <w:spacing w:before="61"/>
              <w:ind w:left="36" w:right="94"/>
              <w:jc w:val="both"/>
              <w:rPr>
                <w:rFonts w:ascii="宋体" w:hAnsi="宋体" w:eastAsia="宋体" w:cs="宋体"/>
                <w:sz w:val="19"/>
                <w:szCs w:val="19"/>
              </w:rPr>
            </w:pPr>
            <w:r>
              <w:rPr>
                <w:rFonts w:ascii="宋体" w:hAnsi="宋体" w:eastAsia="宋体" w:cs="宋体"/>
                <w:spacing w:val="9"/>
                <w:sz w:val="19"/>
                <w:szCs w:val="19"/>
              </w:rPr>
              <w:t>为解决盐边县群众日益增长的动车出行需求，与目前停靠车次少</w:t>
            </w:r>
            <w:r>
              <w:rPr>
                <w:rFonts w:ascii="宋体" w:hAnsi="宋体" w:eastAsia="宋体" w:cs="宋体"/>
                <w:spacing w:val="8"/>
                <w:sz w:val="19"/>
                <w:szCs w:val="19"/>
              </w:rPr>
              <w:t>、动行方向和时间段覆盖低的</w:t>
            </w:r>
            <w:r>
              <w:rPr>
                <w:rFonts w:ascii="宋体" w:hAnsi="宋体" w:eastAsia="宋体" w:cs="宋体"/>
                <w:sz w:val="19"/>
                <w:szCs w:val="19"/>
              </w:rPr>
              <w:t xml:space="preserve"> </w:t>
            </w:r>
            <w:r>
              <w:rPr>
                <w:rFonts w:ascii="宋体" w:hAnsi="宋体" w:eastAsia="宋体" w:cs="宋体"/>
                <w:spacing w:val="8"/>
                <w:sz w:val="19"/>
                <w:szCs w:val="19"/>
              </w:rPr>
              <w:t>矛盾，县政府与中国铁路成都局集团有限公司西昌车务段签订协议，自2025年10月11日</w:t>
            </w:r>
            <w:r>
              <w:rPr>
                <w:rFonts w:ascii="宋体" w:hAnsi="宋体" w:eastAsia="宋体" w:cs="宋体"/>
                <w:spacing w:val="7"/>
                <w:sz w:val="19"/>
                <w:szCs w:val="19"/>
              </w:rPr>
              <w:t>起，在</w:t>
            </w:r>
            <w:r>
              <w:rPr>
                <w:rFonts w:ascii="宋体" w:hAnsi="宋体" w:eastAsia="宋体" w:cs="宋体"/>
                <w:sz w:val="19"/>
                <w:szCs w:val="19"/>
              </w:rPr>
              <w:t xml:space="preserve"> </w:t>
            </w:r>
            <w:r>
              <w:rPr>
                <w:rFonts w:ascii="宋体" w:hAnsi="宋体" w:eastAsia="宋体" w:cs="宋体"/>
                <w:spacing w:val="7"/>
                <w:sz w:val="19"/>
                <w:szCs w:val="19"/>
              </w:rPr>
              <w:t>盐边站新增C77、C78两趟往返重庆的动车组旅客列车。</w:t>
            </w:r>
          </w:p>
        </w:tc>
      </w:tr>
      <w:tr w14:paraId="3D7972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restart"/>
            <w:tcBorders>
              <w:bottom w:val="nil"/>
            </w:tcBorders>
            <w:vAlign w:val="top"/>
          </w:tcPr>
          <w:p w14:paraId="2D2BADE0">
            <w:pPr>
              <w:pStyle w:val="6"/>
              <w:spacing w:line="247" w:lineRule="auto"/>
            </w:pPr>
          </w:p>
          <w:p w14:paraId="68F89B3D">
            <w:pPr>
              <w:pStyle w:val="6"/>
              <w:spacing w:line="247" w:lineRule="auto"/>
            </w:pPr>
          </w:p>
          <w:p w14:paraId="4F4ED141">
            <w:pPr>
              <w:pStyle w:val="6"/>
              <w:spacing w:line="247" w:lineRule="auto"/>
            </w:pPr>
          </w:p>
          <w:p w14:paraId="7CE0340D">
            <w:pPr>
              <w:pStyle w:val="6"/>
              <w:spacing w:line="247" w:lineRule="auto"/>
            </w:pPr>
          </w:p>
          <w:p w14:paraId="4D0C14C2">
            <w:pPr>
              <w:pStyle w:val="6"/>
              <w:spacing w:line="247" w:lineRule="auto"/>
            </w:pPr>
          </w:p>
          <w:p w14:paraId="3C96D7C2">
            <w:pPr>
              <w:pStyle w:val="6"/>
              <w:spacing w:line="247" w:lineRule="auto"/>
            </w:pPr>
          </w:p>
          <w:p w14:paraId="1B1A3395">
            <w:pPr>
              <w:pStyle w:val="6"/>
              <w:spacing w:line="247" w:lineRule="auto"/>
            </w:pPr>
          </w:p>
          <w:p w14:paraId="65EB95B1">
            <w:pPr>
              <w:pStyle w:val="6"/>
              <w:spacing w:line="247" w:lineRule="auto"/>
            </w:pPr>
          </w:p>
          <w:p w14:paraId="2C32B422">
            <w:pPr>
              <w:pStyle w:val="6"/>
              <w:spacing w:line="247" w:lineRule="auto"/>
            </w:pPr>
          </w:p>
          <w:p w14:paraId="7019D8A4">
            <w:pPr>
              <w:pStyle w:val="6"/>
              <w:spacing w:line="247" w:lineRule="auto"/>
            </w:pPr>
          </w:p>
          <w:p w14:paraId="7B0207C4">
            <w:pPr>
              <w:pStyle w:val="6"/>
              <w:spacing w:line="247" w:lineRule="auto"/>
            </w:pPr>
          </w:p>
          <w:p w14:paraId="6C4472F7">
            <w:pPr>
              <w:pStyle w:val="6"/>
              <w:spacing w:line="248" w:lineRule="auto"/>
            </w:pPr>
          </w:p>
          <w:p w14:paraId="60C1C61A">
            <w:pPr>
              <w:pStyle w:val="6"/>
              <w:spacing w:line="248" w:lineRule="auto"/>
            </w:pPr>
          </w:p>
          <w:p w14:paraId="00E0F847">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335" w:type="dxa"/>
            <w:vAlign w:val="top"/>
          </w:tcPr>
          <w:p w14:paraId="7DCB255F">
            <w:pPr>
              <w:spacing w:before="255" w:line="230" w:lineRule="auto"/>
              <w:ind w:left="278"/>
              <w:rPr>
                <w:rFonts w:ascii="宋体" w:hAnsi="宋体" w:eastAsia="宋体" w:cs="宋体"/>
                <w:sz w:val="19"/>
                <w:szCs w:val="19"/>
              </w:rPr>
            </w:pPr>
            <w:r>
              <w:rPr>
                <w:rFonts w:ascii="宋体" w:hAnsi="宋体" w:eastAsia="宋体" w:cs="宋体"/>
                <w:spacing w:val="6"/>
                <w:sz w:val="19"/>
                <w:szCs w:val="19"/>
              </w:rPr>
              <w:t>一级指标</w:t>
            </w:r>
          </w:p>
        </w:tc>
        <w:tc>
          <w:tcPr>
            <w:tcW w:w="956" w:type="dxa"/>
            <w:vAlign w:val="top"/>
          </w:tcPr>
          <w:p w14:paraId="4E16535D">
            <w:pPr>
              <w:spacing w:before="255" w:line="230" w:lineRule="auto"/>
              <w:ind w:left="90"/>
              <w:rPr>
                <w:rFonts w:ascii="宋体" w:hAnsi="宋体" w:eastAsia="宋体" w:cs="宋体"/>
                <w:sz w:val="19"/>
                <w:szCs w:val="19"/>
              </w:rPr>
            </w:pPr>
            <w:r>
              <w:rPr>
                <w:rFonts w:ascii="宋体" w:hAnsi="宋体" w:eastAsia="宋体" w:cs="宋体"/>
                <w:spacing w:val="6"/>
                <w:sz w:val="19"/>
                <w:szCs w:val="19"/>
              </w:rPr>
              <w:t>二级指标</w:t>
            </w:r>
          </w:p>
        </w:tc>
        <w:tc>
          <w:tcPr>
            <w:tcW w:w="3081" w:type="dxa"/>
            <w:gridSpan w:val="2"/>
            <w:vAlign w:val="top"/>
          </w:tcPr>
          <w:p w14:paraId="05CB01D0">
            <w:pPr>
              <w:spacing w:before="255" w:line="230" w:lineRule="auto"/>
              <w:ind w:left="1152"/>
              <w:rPr>
                <w:rFonts w:ascii="宋体" w:hAnsi="宋体" w:eastAsia="宋体" w:cs="宋体"/>
                <w:sz w:val="19"/>
                <w:szCs w:val="19"/>
              </w:rPr>
            </w:pPr>
            <w:r>
              <w:rPr>
                <w:rFonts w:ascii="宋体" w:hAnsi="宋体" w:eastAsia="宋体" w:cs="宋体"/>
                <w:spacing w:val="7"/>
                <w:sz w:val="19"/>
                <w:szCs w:val="19"/>
              </w:rPr>
              <w:t>三级指标</w:t>
            </w:r>
          </w:p>
        </w:tc>
        <w:tc>
          <w:tcPr>
            <w:tcW w:w="2923" w:type="dxa"/>
            <w:vAlign w:val="top"/>
          </w:tcPr>
          <w:p w14:paraId="20B19C3C">
            <w:pPr>
              <w:spacing w:before="255" w:line="229" w:lineRule="auto"/>
              <w:ind w:left="82"/>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10C810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bottom w:val="nil"/>
            </w:tcBorders>
            <w:vAlign w:val="top"/>
          </w:tcPr>
          <w:p w14:paraId="6B8DCE1E">
            <w:pPr>
              <w:pStyle w:val="6"/>
            </w:pPr>
          </w:p>
        </w:tc>
        <w:tc>
          <w:tcPr>
            <w:tcW w:w="1335" w:type="dxa"/>
            <w:vMerge w:val="restart"/>
            <w:tcBorders>
              <w:bottom w:val="nil"/>
            </w:tcBorders>
            <w:vAlign w:val="top"/>
          </w:tcPr>
          <w:p w14:paraId="16496AA1">
            <w:pPr>
              <w:pStyle w:val="6"/>
              <w:spacing w:line="297" w:lineRule="auto"/>
            </w:pPr>
          </w:p>
          <w:p w14:paraId="144E375C">
            <w:pPr>
              <w:pStyle w:val="6"/>
              <w:spacing w:line="297" w:lineRule="auto"/>
            </w:pPr>
          </w:p>
          <w:p w14:paraId="561B1467">
            <w:pPr>
              <w:pStyle w:val="6"/>
              <w:spacing w:line="298" w:lineRule="auto"/>
            </w:pPr>
          </w:p>
          <w:p w14:paraId="3B5C13EC">
            <w:pPr>
              <w:spacing w:before="62" w:line="229" w:lineRule="auto"/>
              <w:ind w:left="275"/>
              <w:rPr>
                <w:rFonts w:ascii="宋体" w:hAnsi="宋体" w:eastAsia="宋体" w:cs="宋体"/>
                <w:sz w:val="19"/>
                <w:szCs w:val="19"/>
              </w:rPr>
            </w:pPr>
            <w:r>
              <w:rPr>
                <w:rFonts w:ascii="宋体" w:hAnsi="宋体" w:eastAsia="宋体" w:cs="宋体"/>
                <w:spacing w:val="7"/>
                <w:sz w:val="19"/>
                <w:szCs w:val="19"/>
              </w:rPr>
              <w:t>产出指标</w:t>
            </w:r>
          </w:p>
        </w:tc>
        <w:tc>
          <w:tcPr>
            <w:tcW w:w="956" w:type="dxa"/>
            <w:vAlign w:val="top"/>
          </w:tcPr>
          <w:p w14:paraId="4FD43143">
            <w:pPr>
              <w:spacing w:before="258" w:line="229" w:lineRule="auto"/>
              <w:ind w:left="88"/>
              <w:rPr>
                <w:rFonts w:ascii="宋体" w:hAnsi="宋体" w:eastAsia="宋体" w:cs="宋体"/>
                <w:sz w:val="19"/>
                <w:szCs w:val="19"/>
              </w:rPr>
            </w:pPr>
            <w:r>
              <w:rPr>
                <w:rFonts w:ascii="宋体" w:hAnsi="宋体" w:eastAsia="宋体" w:cs="宋体"/>
                <w:spacing w:val="6"/>
                <w:sz w:val="19"/>
                <w:szCs w:val="19"/>
              </w:rPr>
              <w:t>数量指标</w:t>
            </w:r>
          </w:p>
        </w:tc>
        <w:tc>
          <w:tcPr>
            <w:tcW w:w="3081" w:type="dxa"/>
            <w:gridSpan w:val="2"/>
            <w:vAlign w:val="top"/>
          </w:tcPr>
          <w:p w14:paraId="3861CE6D">
            <w:pPr>
              <w:spacing w:before="258" w:line="229" w:lineRule="auto"/>
              <w:ind w:left="954"/>
              <w:rPr>
                <w:rFonts w:ascii="宋体" w:hAnsi="宋体" w:eastAsia="宋体" w:cs="宋体"/>
                <w:sz w:val="19"/>
                <w:szCs w:val="19"/>
              </w:rPr>
            </w:pPr>
            <w:r>
              <w:rPr>
                <w:rFonts w:ascii="宋体" w:hAnsi="宋体" w:eastAsia="宋体" w:cs="宋体"/>
                <w:spacing w:val="7"/>
                <w:sz w:val="19"/>
                <w:szCs w:val="19"/>
              </w:rPr>
              <w:t>新增停靠车次</w:t>
            </w:r>
          </w:p>
        </w:tc>
        <w:tc>
          <w:tcPr>
            <w:tcW w:w="2923" w:type="dxa"/>
            <w:vAlign w:val="top"/>
          </w:tcPr>
          <w:p w14:paraId="1121359E">
            <w:pPr>
              <w:spacing w:before="259" w:line="233" w:lineRule="auto"/>
              <w:ind w:left="1325"/>
              <w:rPr>
                <w:rFonts w:ascii="宋体" w:hAnsi="宋体" w:eastAsia="宋体" w:cs="宋体"/>
                <w:sz w:val="19"/>
                <w:szCs w:val="19"/>
              </w:rPr>
            </w:pPr>
            <w:r>
              <w:rPr>
                <w:rFonts w:ascii="宋体" w:hAnsi="宋体" w:eastAsia="宋体" w:cs="宋体"/>
                <w:spacing w:val="2"/>
                <w:sz w:val="19"/>
                <w:szCs w:val="19"/>
              </w:rPr>
              <w:t>2趟</w:t>
            </w:r>
          </w:p>
        </w:tc>
      </w:tr>
      <w:tr w14:paraId="64BF72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bottom w:val="nil"/>
            </w:tcBorders>
            <w:vAlign w:val="top"/>
          </w:tcPr>
          <w:p w14:paraId="14154406">
            <w:pPr>
              <w:pStyle w:val="6"/>
            </w:pPr>
          </w:p>
        </w:tc>
        <w:tc>
          <w:tcPr>
            <w:tcW w:w="1335" w:type="dxa"/>
            <w:vMerge w:val="continue"/>
            <w:tcBorders>
              <w:top w:val="nil"/>
              <w:bottom w:val="nil"/>
            </w:tcBorders>
            <w:vAlign w:val="top"/>
          </w:tcPr>
          <w:p w14:paraId="4BFA828E">
            <w:pPr>
              <w:pStyle w:val="6"/>
            </w:pPr>
          </w:p>
        </w:tc>
        <w:tc>
          <w:tcPr>
            <w:tcW w:w="956" w:type="dxa"/>
            <w:vAlign w:val="top"/>
          </w:tcPr>
          <w:p w14:paraId="215CBCBB">
            <w:pPr>
              <w:spacing w:before="257" w:line="230" w:lineRule="auto"/>
              <w:ind w:left="88"/>
              <w:rPr>
                <w:rFonts w:ascii="宋体" w:hAnsi="宋体" w:eastAsia="宋体" w:cs="宋体"/>
                <w:sz w:val="19"/>
                <w:szCs w:val="19"/>
              </w:rPr>
            </w:pPr>
            <w:r>
              <w:rPr>
                <w:rFonts w:ascii="宋体" w:hAnsi="宋体" w:eastAsia="宋体" w:cs="宋体"/>
                <w:spacing w:val="6"/>
                <w:sz w:val="19"/>
                <w:szCs w:val="19"/>
              </w:rPr>
              <w:t>质量指标</w:t>
            </w:r>
          </w:p>
        </w:tc>
        <w:tc>
          <w:tcPr>
            <w:tcW w:w="3081" w:type="dxa"/>
            <w:gridSpan w:val="2"/>
            <w:vAlign w:val="top"/>
          </w:tcPr>
          <w:p w14:paraId="4FCEE942">
            <w:pPr>
              <w:spacing w:before="257" w:line="229" w:lineRule="auto"/>
              <w:ind w:left="853"/>
              <w:rPr>
                <w:rFonts w:ascii="宋体" w:hAnsi="宋体" w:eastAsia="宋体" w:cs="宋体"/>
                <w:sz w:val="19"/>
                <w:szCs w:val="19"/>
              </w:rPr>
            </w:pPr>
            <w:r>
              <w:rPr>
                <w:rFonts w:ascii="宋体" w:hAnsi="宋体" w:eastAsia="宋体" w:cs="宋体"/>
                <w:spacing w:val="7"/>
                <w:sz w:val="19"/>
                <w:szCs w:val="19"/>
              </w:rPr>
              <w:t>停靠列车正点率</w:t>
            </w:r>
          </w:p>
        </w:tc>
        <w:tc>
          <w:tcPr>
            <w:tcW w:w="2923" w:type="dxa"/>
            <w:vAlign w:val="top"/>
          </w:tcPr>
          <w:p w14:paraId="334C89BB">
            <w:pPr>
              <w:spacing w:before="257" w:line="256" w:lineRule="exact"/>
              <w:ind w:left="1218"/>
              <w:rPr>
                <w:rFonts w:ascii="宋体" w:hAnsi="宋体" w:eastAsia="宋体" w:cs="宋体"/>
                <w:sz w:val="19"/>
                <w:szCs w:val="19"/>
              </w:rPr>
            </w:pPr>
            <w:r>
              <w:rPr>
                <w:rFonts w:ascii="宋体" w:hAnsi="宋体" w:eastAsia="宋体" w:cs="宋体"/>
                <w:spacing w:val="4"/>
                <w:position w:val="1"/>
                <w:sz w:val="19"/>
                <w:szCs w:val="19"/>
              </w:rPr>
              <w:t>98.5%</w:t>
            </w:r>
          </w:p>
        </w:tc>
      </w:tr>
      <w:tr w14:paraId="683221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bottom w:val="nil"/>
            </w:tcBorders>
            <w:vAlign w:val="top"/>
          </w:tcPr>
          <w:p w14:paraId="22D58862">
            <w:pPr>
              <w:pStyle w:val="6"/>
            </w:pPr>
          </w:p>
        </w:tc>
        <w:tc>
          <w:tcPr>
            <w:tcW w:w="1335" w:type="dxa"/>
            <w:vMerge w:val="continue"/>
            <w:tcBorders>
              <w:top w:val="nil"/>
            </w:tcBorders>
            <w:vAlign w:val="top"/>
          </w:tcPr>
          <w:p w14:paraId="52C3888F">
            <w:pPr>
              <w:pStyle w:val="6"/>
            </w:pPr>
          </w:p>
        </w:tc>
        <w:tc>
          <w:tcPr>
            <w:tcW w:w="956" w:type="dxa"/>
            <w:vAlign w:val="top"/>
          </w:tcPr>
          <w:p w14:paraId="2D9FE7CB">
            <w:pPr>
              <w:spacing w:before="258" w:line="230" w:lineRule="auto"/>
              <w:ind w:left="96"/>
              <w:rPr>
                <w:rFonts w:ascii="宋体" w:hAnsi="宋体" w:eastAsia="宋体" w:cs="宋体"/>
                <w:sz w:val="19"/>
                <w:szCs w:val="19"/>
              </w:rPr>
            </w:pPr>
            <w:r>
              <w:rPr>
                <w:rFonts w:ascii="宋体" w:hAnsi="宋体" w:eastAsia="宋体" w:cs="宋体"/>
                <w:spacing w:val="4"/>
                <w:sz w:val="19"/>
                <w:szCs w:val="19"/>
              </w:rPr>
              <w:t>时效指标</w:t>
            </w:r>
          </w:p>
        </w:tc>
        <w:tc>
          <w:tcPr>
            <w:tcW w:w="3081" w:type="dxa"/>
            <w:gridSpan w:val="2"/>
            <w:vAlign w:val="top"/>
          </w:tcPr>
          <w:p w14:paraId="0DD756F9">
            <w:pPr>
              <w:spacing w:before="258" w:line="229" w:lineRule="auto"/>
              <w:ind w:left="555"/>
              <w:rPr>
                <w:rFonts w:ascii="宋体" w:hAnsi="宋体" w:eastAsia="宋体" w:cs="宋体"/>
                <w:sz w:val="19"/>
                <w:szCs w:val="19"/>
              </w:rPr>
            </w:pPr>
            <w:r>
              <w:rPr>
                <w:rFonts w:ascii="宋体" w:hAnsi="宋体" w:eastAsia="宋体" w:cs="宋体"/>
                <w:spacing w:val="8"/>
                <w:sz w:val="19"/>
                <w:szCs w:val="19"/>
              </w:rPr>
              <w:t>停靠车次运行有效时间</w:t>
            </w:r>
          </w:p>
        </w:tc>
        <w:tc>
          <w:tcPr>
            <w:tcW w:w="2923" w:type="dxa"/>
            <w:vAlign w:val="top"/>
          </w:tcPr>
          <w:p w14:paraId="066003A1">
            <w:pPr>
              <w:spacing w:before="258" w:line="229" w:lineRule="auto"/>
              <w:ind w:left="1273"/>
              <w:rPr>
                <w:rFonts w:ascii="宋体" w:hAnsi="宋体" w:eastAsia="宋体" w:cs="宋体"/>
                <w:sz w:val="19"/>
                <w:szCs w:val="19"/>
              </w:rPr>
            </w:pPr>
            <w:r>
              <w:rPr>
                <w:rFonts w:ascii="宋体" w:hAnsi="宋体" w:eastAsia="宋体" w:cs="宋体"/>
                <w:spacing w:val="5"/>
                <w:sz w:val="19"/>
                <w:szCs w:val="19"/>
              </w:rPr>
              <w:t>全年</w:t>
            </w:r>
          </w:p>
        </w:tc>
      </w:tr>
      <w:tr w14:paraId="0D27D2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bottom w:val="nil"/>
            </w:tcBorders>
            <w:vAlign w:val="top"/>
          </w:tcPr>
          <w:p w14:paraId="4D0B8270">
            <w:pPr>
              <w:pStyle w:val="6"/>
            </w:pPr>
          </w:p>
        </w:tc>
        <w:tc>
          <w:tcPr>
            <w:tcW w:w="1335" w:type="dxa"/>
            <w:vAlign w:val="top"/>
          </w:tcPr>
          <w:p w14:paraId="1587F092">
            <w:pPr>
              <w:spacing w:before="259" w:line="228" w:lineRule="auto"/>
              <w:ind w:left="324"/>
              <w:rPr>
                <w:rFonts w:ascii="宋体" w:hAnsi="宋体" w:eastAsia="宋体" w:cs="宋体"/>
                <w:sz w:val="19"/>
                <w:szCs w:val="19"/>
              </w:rPr>
            </w:pPr>
            <w:r>
              <w:rPr>
                <w:rFonts w:ascii="宋体" w:hAnsi="宋体" w:eastAsia="宋体" w:cs="宋体"/>
                <w:spacing w:val="6"/>
                <w:sz w:val="19"/>
                <w:szCs w:val="19"/>
              </w:rPr>
              <w:t>成本指标</w:t>
            </w:r>
          </w:p>
        </w:tc>
        <w:tc>
          <w:tcPr>
            <w:tcW w:w="956" w:type="dxa"/>
            <w:vAlign w:val="top"/>
          </w:tcPr>
          <w:p w14:paraId="7C8567E3">
            <w:pPr>
              <w:spacing w:before="137" w:line="228" w:lineRule="auto"/>
              <w:ind w:left="88"/>
              <w:rPr>
                <w:rFonts w:ascii="宋体" w:hAnsi="宋体" w:eastAsia="宋体" w:cs="宋体"/>
                <w:sz w:val="19"/>
                <w:szCs w:val="19"/>
              </w:rPr>
            </w:pPr>
            <w:r>
              <w:rPr>
                <w:rFonts w:ascii="宋体" w:hAnsi="宋体" w:eastAsia="宋体" w:cs="宋体"/>
                <w:spacing w:val="6"/>
                <w:sz w:val="19"/>
                <w:szCs w:val="19"/>
              </w:rPr>
              <w:t>经济成本</w:t>
            </w:r>
          </w:p>
          <w:p w14:paraId="0F89E16C">
            <w:pPr>
              <w:spacing w:before="11" w:line="230" w:lineRule="auto"/>
              <w:ind w:left="286"/>
              <w:rPr>
                <w:rFonts w:ascii="宋体" w:hAnsi="宋体" w:eastAsia="宋体" w:cs="宋体"/>
                <w:sz w:val="19"/>
                <w:szCs w:val="19"/>
              </w:rPr>
            </w:pPr>
            <w:r>
              <w:rPr>
                <w:rFonts w:ascii="宋体" w:hAnsi="宋体" w:eastAsia="宋体" w:cs="宋体"/>
                <w:spacing w:val="3"/>
                <w:sz w:val="19"/>
                <w:szCs w:val="19"/>
              </w:rPr>
              <w:t>指标</w:t>
            </w:r>
          </w:p>
        </w:tc>
        <w:tc>
          <w:tcPr>
            <w:tcW w:w="3081" w:type="dxa"/>
            <w:gridSpan w:val="2"/>
            <w:vAlign w:val="top"/>
          </w:tcPr>
          <w:p w14:paraId="5A5D3679">
            <w:pPr>
              <w:spacing w:before="259" w:line="229" w:lineRule="auto"/>
              <w:ind w:left="656"/>
              <w:rPr>
                <w:rFonts w:ascii="宋体" w:hAnsi="宋体" w:eastAsia="宋体" w:cs="宋体"/>
                <w:sz w:val="19"/>
                <w:szCs w:val="19"/>
              </w:rPr>
            </w:pPr>
            <w:r>
              <w:rPr>
                <w:rFonts w:ascii="宋体" w:hAnsi="宋体" w:eastAsia="宋体" w:cs="宋体"/>
                <w:spacing w:val="7"/>
                <w:sz w:val="19"/>
                <w:szCs w:val="19"/>
              </w:rPr>
              <w:t>不超出年度财政预算</w:t>
            </w:r>
          </w:p>
        </w:tc>
        <w:tc>
          <w:tcPr>
            <w:tcW w:w="2923" w:type="dxa"/>
            <w:vAlign w:val="top"/>
          </w:tcPr>
          <w:p w14:paraId="223FD4BB">
            <w:pPr>
              <w:spacing w:before="268" w:line="221" w:lineRule="auto"/>
              <w:ind w:left="1153"/>
              <w:rPr>
                <w:rFonts w:ascii="宋体" w:hAnsi="宋体" w:eastAsia="宋体" w:cs="宋体"/>
                <w:sz w:val="18"/>
                <w:szCs w:val="18"/>
              </w:rPr>
            </w:pPr>
            <w:r>
              <w:rPr>
                <w:rFonts w:ascii="宋体" w:hAnsi="宋体" w:eastAsia="宋体" w:cs="宋体"/>
                <w:spacing w:val="-1"/>
                <w:sz w:val="18"/>
                <w:szCs w:val="18"/>
              </w:rPr>
              <w:t>400万元</w:t>
            </w:r>
          </w:p>
        </w:tc>
      </w:tr>
      <w:tr w14:paraId="478C54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6" w:hRule="atLeast"/>
        </w:trPr>
        <w:tc>
          <w:tcPr>
            <w:tcW w:w="1467" w:type="dxa"/>
            <w:vMerge w:val="continue"/>
            <w:tcBorders>
              <w:top w:val="nil"/>
              <w:bottom w:val="nil"/>
            </w:tcBorders>
            <w:vAlign w:val="top"/>
          </w:tcPr>
          <w:p w14:paraId="3679A6B2">
            <w:pPr>
              <w:pStyle w:val="6"/>
            </w:pPr>
          </w:p>
        </w:tc>
        <w:tc>
          <w:tcPr>
            <w:tcW w:w="1335" w:type="dxa"/>
            <w:vMerge w:val="restart"/>
            <w:tcBorders>
              <w:bottom w:val="nil"/>
            </w:tcBorders>
            <w:vAlign w:val="top"/>
          </w:tcPr>
          <w:p w14:paraId="10E05FFD">
            <w:pPr>
              <w:pStyle w:val="6"/>
              <w:spacing w:line="291" w:lineRule="auto"/>
            </w:pPr>
          </w:p>
          <w:p w14:paraId="3921A360">
            <w:pPr>
              <w:pStyle w:val="6"/>
              <w:spacing w:line="292" w:lineRule="auto"/>
            </w:pPr>
          </w:p>
          <w:p w14:paraId="21C4BA38">
            <w:pPr>
              <w:pStyle w:val="6"/>
              <w:spacing w:line="292" w:lineRule="auto"/>
            </w:pPr>
          </w:p>
          <w:p w14:paraId="4F7C35E6">
            <w:pPr>
              <w:spacing w:before="62" w:line="230" w:lineRule="auto"/>
              <w:ind w:left="280"/>
              <w:rPr>
                <w:rFonts w:ascii="宋体" w:hAnsi="宋体" w:eastAsia="宋体" w:cs="宋体"/>
                <w:sz w:val="19"/>
                <w:szCs w:val="19"/>
              </w:rPr>
            </w:pPr>
            <w:r>
              <w:rPr>
                <w:rFonts w:ascii="宋体" w:hAnsi="宋体" w:eastAsia="宋体" w:cs="宋体"/>
                <w:spacing w:val="5"/>
                <w:sz w:val="19"/>
                <w:szCs w:val="19"/>
              </w:rPr>
              <w:t>效益指标</w:t>
            </w:r>
          </w:p>
        </w:tc>
        <w:tc>
          <w:tcPr>
            <w:tcW w:w="956" w:type="dxa"/>
            <w:vAlign w:val="top"/>
          </w:tcPr>
          <w:p w14:paraId="046626F6">
            <w:pPr>
              <w:spacing w:before="208" w:line="242" w:lineRule="auto"/>
              <w:ind w:left="285" w:right="65" w:hanging="197"/>
              <w:rPr>
                <w:rFonts w:ascii="宋体" w:hAnsi="宋体" w:eastAsia="宋体" w:cs="宋体"/>
                <w:sz w:val="19"/>
                <w:szCs w:val="19"/>
              </w:rPr>
            </w:pPr>
            <w:r>
              <w:rPr>
                <w:rFonts w:ascii="宋体" w:hAnsi="宋体" w:eastAsia="宋体" w:cs="宋体"/>
                <w:spacing w:val="6"/>
                <w:sz w:val="19"/>
                <w:szCs w:val="19"/>
              </w:rPr>
              <w:t>社会效益</w:t>
            </w:r>
            <w:r>
              <w:rPr>
                <w:rFonts w:ascii="宋体" w:hAnsi="宋体" w:eastAsia="宋体" w:cs="宋体"/>
                <w:spacing w:val="1"/>
                <w:sz w:val="19"/>
                <w:szCs w:val="19"/>
              </w:rPr>
              <w:t xml:space="preserve"> </w:t>
            </w:r>
            <w:r>
              <w:rPr>
                <w:rFonts w:ascii="宋体" w:hAnsi="宋体" w:eastAsia="宋体" w:cs="宋体"/>
                <w:spacing w:val="3"/>
                <w:sz w:val="19"/>
                <w:szCs w:val="19"/>
              </w:rPr>
              <w:t>指标</w:t>
            </w:r>
          </w:p>
        </w:tc>
        <w:tc>
          <w:tcPr>
            <w:tcW w:w="3081" w:type="dxa"/>
            <w:gridSpan w:val="2"/>
            <w:vAlign w:val="top"/>
          </w:tcPr>
          <w:p w14:paraId="4F1790D3">
            <w:pPr>
              <w:spacing w:before="208" w:line="242" w:lineRule="auto"/>
              <w:ind w:left="38" w:right="52" w:hanging="3"/>
              <w:rPr>
                <w:rFonts w:ascii="宋体" w:hAnsi="宋体" w:eastAsia="宋体" w:cs="宋体"/>
                <w:sz w:val="19"/>
                <w:szCs w:val="19"/>
              </w:rPr>
            </w:pPr>
            <w:r>
              <w:rPr>
                <w:rFonts w:ascii="宋体" w:hAnsi="宋体" w:eastAsia="宋体" w:cs="宋体"/>
                <w:spacing w:val="8"/>
                <w:sz w:val="19"/>
                <w:szCs w:val="19"/>
              </w:rPr>
              <w:t>解决盐边县群众日益增长的动车出</w:t>
            </w:r>
            <w:r>
              <w:rPr>
                <w:rFonts w:ascii="宋体" w:hAnsi="宋体" w:eastAsia="宋体" w:cs="宋体"/>
                <w:spacing w:val="7"/>
                <w:sz w:val="19"/>
                <w:szCs w:val="19"/>
              </w:rPr>
              <w:t xml:space="preserve"> </w:t>
            </w:r>
            <w:r>
              <w:rPr>
                <w:rFonts w:ascii="宋体" w:hAnsi="宋体" w:eastAsia="宋体" w:cs="宋体"/>
                <w:spacing w:val="5"/>
                <w:sz w:val="19"/>
                <w:szCs w:val="19"/>
              </w:rPr>
              <w:t>行需求</w:t>
            </w:r>
          </w:p>
        </w:tc>
        <w:tc>
          <w:tcPr>
            <w:tcW w:w="2923" w:type="dxa"/>
            <w:vAlign w:val="top"/>
          </w:tcPr>
          <w:p w14:paraId="3181FFB6">
            <w:pPr>
              <w:spacing w:before="208" w:line="229" w:lineRule="auto"/>
              <w:ind w:left="76"/>
              <w:rPr>
                <w:rFonts w:ascii="宋体" w:hAnsi="宋体" w:eastAsia="宋体" w:cs="宋体"/>
                <w:sz w:val="19"/>
                <w:szCs w:val="19"/>
              </w:rPr>
            </w:pPr>
            <w:r>
              <w:rPr>
                <w:rFonts w:ascii="宋体" w:hAnsi="宋体" w:eastAsia="宋体" w:cs="宋体"/>
                <w:spacing w:val="8"/>
                <w:sz w:val="19"/>
                <w:szCs w:val="19"/>
              </w:rPr>
              <w:t>解决盐边县群众日益增长的动车</w:t>
            </w:r>
          </w:p>
          <w:p w14:paraId="33248B81">
            <w:pPr>
              <w:spacing w:before="11" w:line="230" w:lineRule="auto"/>
              <w:ind w:left="1090"/>
              <w:rPr>
                <w:rFonts w:ascii="宋体" w:hAnsi="宋体" w:eastAsia="宋体" w:cs="宋体"/>
                <w:sz w:val="19"/>
                <w:szCs w:val="19"/>
              </w:rPr>
            </w:pPr>
            <w:r>
              <w:rPr>
                <w:rFonts w:ascii="宋体" w:hAnsi="宋体" w:eastAsia="宋体" w:cs="宋体"/>
                <w:spacing w:val="2"/>
                <w:sz w:val="19"/>
                <w:szCs w:val="19"/>
              </w:rPr>
              <w:t>出行需求</w:t>
            </w:r>
          </w:p>
        </w:tc>
      </w:tr>
      <w:tr w14:paraId="7CD15C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05" w:hRule="atLeast"/>
        </w:trPr>
        <w:tc>
          <w:tcPr>
            <w:tcW w:w="1467" w:type="dxa"/>
            <w:vMerge w:val="continue"/>
            <w:tcBorders>
              <w:top w:val="nil"/>
              <w:bottom w:val="nil"/>
            </w:tcBorders>
            <w:vAlign w:val="top"/>
          </w:tcPr>
          <w:p w14:paraId="0743411D">
            <w:pPr>
              <w:pStyle w:val="6"/>
            </w:pPr>
          </w:p>
        </w:tc>
        <w:tc>
          <w:tcPr>
            <w:tcW w:w="1335" w:type="dxa"/>
            <w:vMerge w:val="continue"/>
            <w:tcBorders>
              <w:top w:val="nil"/>
            </w:tcBorders>
            <w:vAlign w:val="top"/>
          </w:tcPr>
          <w:p w14:paraId="0C9DD2C9">
            <w:pPr>
              <w:pStyle w:val="6"/>
            </w:pPr>
          </w:p>
        </w:tc>
        <w:tc>
          <w:tcPr>
            <w:tcW w:w="956" w:type="dxa"/>
            <w:vAlign w:val="top"/>
          </w:tcPr>
          <w:p w14:paraId="5C3DF24F">
            <w:pPr>
              <w:pStyle w:val="6"/>
              <w:spacing w:line="335" w:lineRule="auto"/>
            </w:pPr>
          </w:p>
          <w:p w14:paraId="4AD5039D">
            <w:pPr>
              <w:spacing w:before="62" w:line="242" w:lineRule="auto"/>
              <w:ind w:left="195" w:right="65" w:hanging="107"/>
              <w:rPr>
                <w:rFonts w:ascii="宋体" w:hAnsi="宋体" w:eastAsia="宋体" w:cs="宋体"/>
                <w:sz w:val="19"/>
                <w:szCs w:val="19"/>
              </w:rPr>
            </w:pPr>
            <w:r>
              <w:rPr>
                <w:rFonts w:ascii="宋体" w:hAnsi="宋体" w:eastAsia="宋体" w:cs="宋体"/>
                <w:spacing w:val="6"/>
                <w:sz w:val="19"/>
                <w:szCs w:val="19"/>
              </w:rPr>
              <w:t>可持续影</w:t>
            </w:r>
            <w:r>
              <w:rPr>
                <w:rFonts w:ascii="宋体" w:hAnsi="宋体" w:eastAsia="宋体" w:cs="宋体"/>
                <w:spacing w:val="1"/>
                <w:sz w:val="19"/>
                <w:szCs w:val="19"/>
              </w:rPr>
              <w:t xml:space="preserve"> </w:t>
            </w:r>
            <w:r>
              <w:rPr>
                <w:rFonts w:ascii="宋体" w:hAnsi="宋体" w:eastAsia="宋体" w:cs="宋体"/>
                <w:spacing w:val="3"/>
                <w:sz w:val="19"/>
                <w:szCs w:val="19"/>
              </w:rPr>
              <w:t>响指标</w:t>
            </w:r>
          </w:p>
        </w:tc>
        <w:tc>
          <w:tcPr>
            <w:tcW w:w="3081" w:type="dxa"/>
            <w:gridSpan w:val="2"/>
            <w:vAlign w:val="top"/>
          </w:tcPr>
          <w:p w14:paraId="0A9471DA">
            <w:pPr>
              <w:spacing w:before="274" w:line="229" w:lineRule="auto"/>
              <w:ind w:left="55"/>
              <w:rPr>
                <w:rFonts w:ascii="宋体" w:hAnsi="宋体" w:eastAsia="宋体" w:cs="宋体"/>
                <w:sz w:val="19"/>
                <w:szCs w:val="19"/>
              </w:rPr>
            </w:pPr>
            <w:r>
              <w:rPr>
                <w:rFonts w:ascii="宋体" w:hAnsi="宋体" w:eastAsia="宋体" w:cs="宋体"/>
                <w:spacing w:val="8"/>
                <w:sz w:val="19"/>
                <w:szCs w:val="19"/>
              </w:rPr>
              <w:t>推进地区高质量发展，更好解决群</w:t>
            </w:r>
          </w:p>
          <w:p w14:paraId="61D37BCE">
            <w:pPr>
              <w:spacing w:before="11" w:line="229" w:lineRule="auto"/>
              <w:ind w:left="56"/>
              <w:rPr>
                <w:rFonts w:ascii="宋体" w:hAnsi="宋体" w:eastAsia="宋体" w:cs="宋体"/>
                <w:sz w:val="19"/>
                <w:szCs w:val="19"/>
              </w:rPr>
            </w:pPr>
            <w:r>
              <w:rPr>
                <w:rFonts w:ascii="宋体" w:hAnsi="宋体" w:eastAsia="宋体" w:cs="宋体"/>
                <w:spacing w:val="7"/>
                <w:sz w:val="19"/>
                <w:szCs w:val="19"/>
              </w:rPr>
              <w:t>众出行，为共同富裕试验区建设赋</w:t>
            </w:r>
          </w:p>
          <w:p w14:paraId="120B1C0B">
            <w:pPr>
              <w:spacing w:before="11" w:line="230" w:lineRule="auto"/>
              <w:ind w:left="1160"/>
              <w:rPr>
                <w:rFonts w:ascii="宋体" w:hAnsi="宋体" w:eastAsia="宋体" w:cs="宋体"/>
                <w:sz w:val="19"/>
                <w:szCs w:val="19"/>
              </w:rPr>
            </w:pPr>
            <w:r>
              <w:rPr>
                <w:rFonts w:ascii="宋体" w:hAnsi="宋体" w:eastAsia="宋体" w:cs="宋体"/>
                <w:spacing w:val="2"/>
                <w:sz w:val="19"/>
                <w:szCs w:val="19"/>
              </w:rPr>
              <w:t>能增效。</w:t>
            </w:r>
          </w:p>
        </w:tc>
        <w:tc>
          <w:tcPr>
            <w:tcW w:w="2923" w:type="dxa"/>
            <w:vAlign w:val="top"/>
          </w:tcPr>
          <w:p w14:paraId="7E3C984B">
            <w:pPr>
              <w:spacing w:before="274" w:line="229" w:lineRule="auto"/>
              <w:ind w:left="77"/>
              <w:rPr>
                <w:rFonts w:ascii="宋体" w:hAnsi="宋体" w:eastAsia="宋体" w:cs="宋体"/>
                <w:sz w:val="19"/>
                <w:szCs w:val="19"/>
              </w:rPr>
            </w:pPr>
            <w:r>
              <w:rPr>
                <w:rFonts w:ascii="宋体" w:hAnsi="宋体" w:eastAsia="宋体" w:cs="宋体"/>
                <w:spacing w:val="8"/>
                <w:sz w:val="19"/>
                <w:szCs w:val="19"/>
              </w:rPr>
              <w:t>推进地区高质量发展，更</w:t>
            </w:r>
            <w:r>
              <w:rPr>
                <w:rFonts w:hint="eastAsia" w:ascii="宋体" w:hAnsi="宋体" w:eastAsia="宋体" w:cs="宋体"/>
                <w:spacing w:val="8"/>
                <w:sz w:val="19"/>
                <w:szCs w:val="19"/>
                <w:lang w:eastAsia="zh-CN"/>
              </w:rPr>
              <w:t>好地</w:t>
            </w:r>
            <w:r>
              <w:rPr>
                <w:rFonts w:ascii="宋体" w:hAnsi="宋体" w:eastAsia="宋体" w:cs="宋体"/>
                <w:spacing w:val="8"/>
                <w:sz w:val="19"/>
                <w:szCs w:val="19"/>
              </w:rPr>
              <w:t>解决</w:t>
            </w:r>
          </w:p>
          <w:p w14:paraId="0F379085">
            <w:pPr>
              <w:spacing w:before="11" w:line="229" w:lineRule="auto"/>
              <w:ind w:left="77"/>
              <w:rPr>
                <w:rFonts w:ascii="宋体" w:hAnsi="宋体" w:eastAsia="宋体" w:cs="宋体"/>
                <w:sz w:val="19"/>
                <w:szCs w:val="19"/>
              </w:rPr>
            </w:pPr>
            <w:r>
              <w:rPr>
                <w:rFonts w:ascii="宋体" w:hAnsi="宋体" w:eastAsia="宋体" w:cs="宋体"/>
                <w:spacing w:val="7"/>
                <w:sz w:val="19"/>
                <w:szCs w:val="19"/>
              </w:rPr>
              <w:t>群众出行，为共同富裕试验区建</w:t>
            </w:r>
          </w:p>
          <w:p w14:paraId="6FE2DF8A">
            <w:pPr>
              <w:spacing w:before="11" w:line="230" w:lineRule="auto"/>
              <w:ind w:left="877"/>
              <w:rPr>
                <w:rFonts w:ascii="宋体" w:hAnsi="宋体" w:eastAsia="宋体" w:cs="宋体"/>
                <w:sz w:val="19"/>
                <w:szCs w:val="19"/>
              </w:rPr>
            </w:pPr>
            <w:r>
              <w:rPr>
                <w:rFonts w:ascii="宋体" w:hAnsi="宋体" w:eastAsia="宋体" w:cs="宋体"/>
                <w:spacing w:val="5"/>
                <w:sz w:val="19"/>
                <w:szCs w:val="19"/>
              </w:rPr>
              <w:t>设赋能增效。</w:t>
            </w:r>
          </w:p>
        </w:tc>
      </w:tr>
      <w:tr w14:paraId="5BA263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96" w:hRule="atLeast"/>
        </w:trPr>
        <w:tc>
          <w:tcPr>
            <w:tcW w:w="1467" w:type="dxa"/>
            <w:vMerge w:val="continue"/>
            <w:tcBorders>
              <w:top w:val="nil"/>
            </w:tcBorders>
            <w:vAlign w:val="top"/>
          </w:tcPr>
          <w:p w14:paraId="3B42C152">
            <w:pPr>
              <w:pStyle w:val="6"/>
            </w:pPr>
          </w:p>
        </w:tc>
        <w:tc>
          <w:tcPr>
            <w:tcW w:w="1335" w:type="dxa"/>
            <w:vAlign w:val="top"/>
          </w:tcPr>
          <w:p w14:paraId="6E933BC5">
            <w:pPr>
              <w:pStyle w:val="6"/>
              <w:spacing w:line="449" w:lineRule="auto"/>
            </w:pPr>
          </w:p>
          <w:p w14:paraId="73267E53">
            <w:pPr>
              <w:spacing w:before="61" w:line="229" w:lineRule="auto"/>
              <w:ind w:left="174"/>
              <w:rPr>
                <w:rFonts w:ascii="宋体" w:hAnsi="宋体" w:eastAsia="宋体" w:cs="宋体"/>
                <w:sz w:val="19"/>
                <w:szCs w:val="19"/>
              </w:rPr>
            </w:pPr>
            <w:r>
              <w:rPr>
                <w:rFonts w:ascii="宋体" w:hAnsi="宋体" w:eastAsia="宋体" w:cs="宋体"/>
                <w:spacing w:val="7"/>
                <w:sz w:val="19"/>
                <w:szCs w:val="19"/>
              </w:rPr>
              <w:t>满意度指标</w:t>
            </w:r>
          </w:p>
        </w:tc>
        <w:tc>
          <w:tcPr>
            <w:tcW w:w="956" w:type="dxa"/>
            <w:vAlign w:val="top"/>
          </w:tcPr>
          <w:p w14:paraId="1C3489ED">
            <w:pPr>
              <w:spacing w:before="266" w:line="229" w:lineRule="auto"/>
              <w:ind w:left="87"/>
              <w:rPr>
                <w:rFonts w:ascii="宋体" w:hAnsi="宋体" w:eastAsia="宋体" w:cs="宋体"/>
                <w:sz w:val="19"/>
                <w:szCs w:val="19"/>
              </w:rPr>
            </w:pPr>
            <w:r>
              <w:rPr>
                <w:rFonts w:ascii="宋体" w:hAnsi="宋体" w:eastAsia="宋体" w:cs="宋体"/>
                <w:spacing w:val="7"/>
                <w:sz w:val="19"/>
                <w:szCs w:val="19"/>
              </w:rPr>
              <w:t>服务对象</w:t>
            </w:r>
          </w:p>
          <w:p w14:paraId="52C8B38F">
            <w:pPr>
              <w:spacing w:before="11" w:line="229" w:lineRule="auto"/>
              <w:ind w:left="87"/>
              <w:rPr>
                <w:rFonts w:ascii="宋体" w:hAnsi="宋体" w:eastAsia="宋体" w:cs="宋体"/>
                <w:sz w:val="19"/>
                <w:szCs w:val="19"/>
              </w:rPr>
            </w:pPr>
            <w:r>
              <w:rPr>
                <w:rFonts w:ascii="宋体" w:hAnsi="宋体" w:eastAsia="宋体" w:cs="宋体"/>
                <w:spacing w:val="7"/>
                <w:sz w:val="19"/>
                <w:szCs w:val="19"/>
              </w:rPr>
              <w:t>满意度指</w:t>
            </w:r>
          </w:p>
          <w:p w14:paraId="3D5913AE">
            <w:pPr>
              <w:spacing w:before="11" w:line="230" w:lineRule="auto"/>
              <w:ind w:left="386"/>
              <w:rPr>
                <w:rFonts w:ascii="宋体" w:hAnsi="宋体" w:eastAsia="宋体" w:cs="宋体"/>
                <w:sz w:val="19"/>
                <w:szCs w:val="19"/>
              </w:rPr>
            </w:pPr>
            <w:r>
              <w:rPr>
                <w:rFonts w:ascii="宋体" w:hAnsi="宋体" w:eastAsia="宋体" w:cs="宋体"/>
                <w:sz w:val="19"/>
                <w:szCs w:val="19"/>
              </w:rPr>
              <w:t>标</w:t>
            </w:r>
          </w:p>
        </w:tc>
        <w:tc>
          <w:tcPr>
            <w:tcW w:w="3081" w:type="dxa"/>
            <w:gridSpan w:val="2"/>
            <w:vAlign w:val="top"/>
          </w:tcPr>
          <w:p w14:paraId="400DEF73">
            <w:pPr>
              <w:pStyle w:val="6"/>
              <w:spacing w:line="449" w:lineRule="auto"/>
            </w:pPr>
          </w:p>
          <w:p w14:paraId="40025065">
            <w:pPr>
              <w:spacing w:before="61" w:line="229" w:lineRule="auto"/>
              <w:ind w:left="869"/>
              <w:rPr>
                <w:rFonts w:ascii="宋体" w:hAnsi="宋体" w:eastAsia="宋体" w:cs="宋体"/>
                <w:sz w:val="19"/>
                <w:szCs w:val="19"/>
              </w:rPr>
            </w:pPr>
            <w:r>
              <w:rPr>
                <w:rFonts w:ascii="宋体" w:hAnsi="宋体" w:eastAsia="宋体" w:cs="宋体"/>
                <w:spacing w:val="5"/>
                <w:sz w:val="19"/>
                <w:szCs w:val="19"/>
              </w:rPr>
              <w:t>出行群众满意度</w:t>
            </w:r>
          </w:p>
        </w:tc>
        <w:tc>
          <w:tcPr>
            <w:tcW w:w="2923" w:type="dxa"/>
            <w:vAlign w:val="top"/>
          </w:tcPr>
          <w:p w14:paraId="42F0932E">
            <w:pPr>
              <w:pStyle w:val="6"/>
              <w:spacing w:line="449" w:lineRule="auto"/>
            </w:pPr>
          </w:p>
          <w:p w14:paraId="613BA753">
            <w:pPr>
              <w:spacing w:before="62" w:line="256" w:lineRule="exact"/>
              <w:ind w:left="1319"/>
              <w:rPr>
                <w:rFonts w:ascii="宋体" w:hAnsi="宋体" w:eastAsia="宋体" w:cs="宋体"/>
                <w:sz w:val="19"/>
                <w:szCs w:val="19"/>
              </w:rPr>
            </w:pPr>
            <w:r>
              <w:rPr>
                <w:rFonts w:ascii="宋体" w:hAnsi="宋体" w:eastAsia="宋体" w:cs="宋体"/>
                <w:spacing w:val="3"/>
                <w:position w:val="1"/>
                <w:sz w:val="19"/>
                <w:szCs w:val="19"/>
              </w:rPr>
              <w:t>95%</w:t>
            </w:r>
          </w:p>
        </w:tc>
      </w:tr>
    </w:tbl>
    <w:p w14:paraId="2D4DAD08">
      <w:pPr>
        <w:rPr>
          <w:rFonts w:ascii="Arial"/>
          <w:sz w:val="21"/>
        </w:rPr>
      </w:pPr>
    </w:p>
    <w:p w14:paraId="6C689BDF">
      <w:pPr>
        <w:rPr>
          <w:rFonts w:ascii="Arial" w:hAnsi="Arial" w:eastAsia="Arial" w:cs="Arial"/>
          <w:sz w:val="21"/>
          <w:szCs w:val="21"/>
        </w:rPr>
        <w:sectPr>
          <w:footerReference r:id="rId112" w:type="default"/>
          <w:pgSz w:w="11905" w:h="16837"/>
          <w:pgMar w:top="1431" w:right="1116" w:bottom="695" w:left="1010" w:header="0" w:footer="408" w:gutter="0"/>
          <w:cols w:space="720" w:num="1"/>
        </w:sectPr>
      </w:pPr>
    </w:p>
    <w:p w14:paraId="39DE0C23">
      <w:pPr>
        <w:pStyle w:val="2"/>
        <w:spacing w:before="72" w:line="225" w:lineRule="auto"/>
        <w:ind w:left="2917"/>
        <w:outlineLvl w:val="1"/>
        <w:rPr>
          <w:sz w:val="35"/>
          <w:szCs w:val="35"/>
        </w:rPr>
      </w:pPr>
      <w:r>
        <w:rPr>
          <w:b/>
          <w:bCs/>
          <w:spacing w:val="6"/>
          <w:sz w:val="35"/>
          <w:szCs w:val="35"/>
        </w:rPr>
        <w:t>部门预算项目绩效目标表</w:t>
      </w:r>
    </w:p>
    <w:p w14:paraId="0CDEC477">
      <w:pPr>
        <w:pStyle w:val="2"/>
        <w:spacing w:before="274" w:line="229" w:lineRule="auto"/>
        <w:ind w:left="4432"/>
        <w:rPr>
          <w:sz w:val="19"/>
          <w:szCs w:val="19"/>
        </w:rPr>
      </w:pPr>
      <w:r>
        <w:rPr>
          <w:spacing w:val="1"/>
          <w:sz w:val="19"/>
          <w:szCs w:val="19"/>
        </w:rPr>
        <w:t>(2026年度</w:t>
      </w:r>
      <w:r>
        <w:rPr>
          <w:rFonts w:hint="eastAsia"/>
          <w:spacing w:val="1"/>
          <w:sz w:val="19"/>
          <w:szCs w:val="19"/>
          <w:lang w:eastAsia="zh-CN"/>
        </w:rPr>
        <w:t>）</w:t>
      </w:r>
    </w:p>
    <w:p w14:paraId="7ED10B37">
      <w:pPr>
        <w:spacing w:line="51" w:lineRule="exact"/>
      </w:pPr>
    </w:p>
    <w:tbl>
      <w:tblPr>
        <w:tblStyle w:val="5"/>
        <w:tblW w:w="974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30"/>
        <w:gridCol w:w="925"/>
        <w:gridCol w:w="3474"/>
        <w:gridCol w:w="4016"/>
      </w:tblGrid>
      <w:tr w14:paraId="145732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4" w:hRule="atLeast"/>
        </w:trPr>
        <w:tc>
          <w:tcPr>
            <w:tcW w:w="1330" w:type="dxa"/>
            <w:vAlign w:val="top"/>
          </w:tcPr>
          <w:p w14:paraId="59E9DBB2">
            <w:pPr>
              <w:spacing w:before="208" w:line="230" w:lineRule="auto"/>
              <w:ind w:left="279"/>
              <w:rPr>
                <w:rFonts w:ascii="宋体" w:hAnsi="宋体" w:eastAsia="宋体" w:cs="宋体"/>
                <w:sz w:val="19"/>
                <w:szCs w:val="19"/>
              </w:rPr>
            </w:pPr>
            <w:r>
              <w:rPr>
                <w:rFonts w:ascii="宋体" w:hAnsi="宋体" w:eastAsia="宋体" w:cs="宋体"/>
                <w:spacing w:val="6"/>
                <w:sz w:val="19"/>
                <w:szCs w:val="19"/>
              </w:rPr>
              <w:t>项目名称</w:t>
            </w:r>
          </w:p>
        </w:tc>
        <w:tc>
          <w:tcPr>
            <w:tcW w:w="8415" w:type="dxa"/>
            <w:gridSpan w:val="3"/>
            <w:vAlign w:val="top"/>
          </w:tcPr>
          <w:p w14:paraId="04EE190D">
            <w:pPr>
              <w:spacing w:before="208" w:line="229" w:lineRule="auto"/>
              <w:ind w:left="2620"/>
              <w:rPr>
                <w:rFonts w:ascii="宋体" w:hAnsi="宋体" w:eastAsia="宋体" w:cs="宋体"/>
                <w:sz w:val="19"/>
                <w:szCs w:val="19"/>
              </w:rPr>
            </w:pPr>
            <w:r>
              <w:rPr>
                <w:rFonts w:ascii="宋体" w:hAnsi="宋体" w:eastAsia="宋体" w:cs="宋体"/>
                <w:spacing w:val="7"/>
                <w:sz w:val="19"/>
                <w:szCs w:val="19"/>
              </w:rPr>
              <w:t>2026年公路日常养护及小修保养项目</w:t>
            </w:r>
          </w:p>
        </w:tc>
      </w:tr>
      <w:tr w14:paraId="260829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30" w:type="dxa"/>
            <w:vAlign w:val="top"/>
          </w:tcPr>
          <w:p w14:paraId="47B97BF8">
            <w:pPr>
              <w:spacing w:before="199" w:line="229" w:lineRule="auto"/>
              <w:ind w:left="78"/>
              <w:rPr>
                <w:rFonts w:ascii="宋体" w:hAnsi="宋体" w:eastAsia="宋体" w:cs="宋体"/>
                <w:sz w:val="19"/>
                <w:szCs w:val="19"/>
              </w:rPr>
            </w:pPr>
            <w:r>
              <w:rPr>
                <w:rFonts w:ascii="宋体" w:hAnsi="宋体" w:eastAsia="宋体" w:cs="宋体"/>
                <w:spacing w:val="4"/>
                <w:sz w:val="19"/>
                <w:szCs w:val="19"/>
              </w:rPr>
              <w:t>部门（单位）</w:t>
            </w:r>
          </w:p>
        </w:tc>
        <w:tc>
          <w:tcPr>
            <w:tcW w:w="8415" w:type="dxa"/>
            <w:gridSpan w:val="3"/>
            <w:vAlign w:val="top"/>
          </w:tcPr>
          <w:p w14:paraId="026CC4C1">
            <w:pPr>
              <w:spacing w:before="199" w:line="229" w:lineRule="auto"/>
              <w:ind w:left="3617"/>
              <w:rPr>
                <w:rFonts w:ascii="宋体" w:hAnsi="宋体" w:eastAsia="宋体" w:cs="宋体"/>
                <w:sz w:val="19"/>
                <w:szCs w:val="19"/>
              </w:rPr>
            </w:pPr>
            <w:r>
              <w:rPr>
                <w:rFonts w:ascii="宋体" w:hAnsi="宋体" w:eastAsia="宋体" w:cs="宋体"/>
                <w:spacing w:val="7"/>
                <w:sz w:val="19"/>
                <w:szCs w:val="19"/>
              </w:rPr>
              <w:t>盐边县养路队</w:t>
            </w:r>
          </w:p>
        </w:tc>
      </w:tr>
      <w:tr w14:paraId="58685B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30" w:type="dxa"/>
            <w:vMerge w:val="restart"/>
            <w:tcBorders>
              <w:bottom w:val="nil"/>
            </w:tcBorders>
            <w:vAlign w:val="top"/>
          </w:tcPr>
          <w:p w14:paraId="707A5CC2">
            <w:pPr>
              <w:pStyle w:val="6"/>
              <w:spacing w:line="304" w:lineRule="auto"/>
            </w:pPr>
          </w:p>
          <w:p w14:paraId="3B614DCC">
            <w:pPr>
              <w:pStyle w:val="6"/>
              <w:spacing w:line="305" w:lineRule="auto"/>
            </w:pPr>
          </w:p>
          <w:p w14:paraId="38CBF70D">
            <w:pPr>
              <w:spacing w:before="62" w:line="230" w:lineRule="auto"/>
              <w:ind w:left="276"/>
              <w:rPr>
                <w:rFonts w:ascii="宋体" w:hAnsi="宋体" w:eastAsia="宋体" w:cs="宋体"/>
                <w:sz w:val="19"/>
                <w:szCs w:val="19"/>
              </w:rPr>
            </w:pPr>
            <w:r>
              <w:rPr>
                <w:rFonts w:ascii="宋体" w:hAnsi="宋体" w:eastAsia="宋体" w:cs="宋体"/>
                <w:spacing w:val="6"/>
                <w:sz w:val="19"/>
                <w:szCs w:val="19"/>
              </w:rPr>
              <w:t>项目资金</w:t>
            </w:r>
          </w:p>
          <w:p w14:paraId="70E66C09">
            <w:pPr>
              <w:spacing w:before="10" w:line="230" w:lineRule="auto"/>
              <w:ind w:left="283"/>
              <w:rPr>
                <w:rFonts w:ascii="宋体" w:hAnsi="宋体" w:eastAsia="宋体" w:cs="宋体"/>
                <w:sz w:val="19"/>
                <w:szCs w:val="19"/>
              </w:rPr>
            </w:pPr>
            <w:r>
              <w:rPr>
                <w:rFonts w:ascii="宋体" w:hAnsi="宋体" w:eastAsia="宋体" w:cs="宋体"/>
                <w:sz w:val="19"/>
                <w:szCs w:val="19"/>
              </w:rPr>
              <w:t>（万元）</w:t>
            </w:r>
          </w:p>
        </w:tc>
        <w:tc>
          <w:tcPr>
            <w:tcW w:w="4399" w:type="dxa"/>
            <w:gridSpan w:val="2"/>
            <w:vAlign w:val="top"/>
          </w:tcPr>
          <w:p w14:paraId="7EB92C16">
            <w:pPr>
              <w:spacing w:before="200"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016" w:type="dxa"/>
            <w:vAlign w:val="top"/>
          </w:tcPr>
          <w:p w14:paraId="231D42DA">
            <w:pPr>
              <w:spacing w:before="200" w:line="256" w:lineRule="exact"/>
              <w:ind w:left="1868"/>
              <w:rPr>
                <w:rFonts w:ascii="宋体" w:hAnsi="宋体" w:eastAsia="宋体" w:cs="宋体"/>
                <w:sz w:val="19"/>
                <w:szCs w:val="19"/>
              </w:rPr>
            </w:pPr>
            <w:r>
              <w:rPr>
                <w:rFonts w:ascii="宋体" w:hAnsi="宋体" w:eastAsia="宋体" w:cs="宋体"/>
                <w:spacing w:val="1"/>
                <w:position w:val="1"/>
                <w:sz w:val="19"/>
                <w:szCs w:val="19"/>
              </w:rPr>
              <w:t>329</w:t>
            </w:r>
          </w:p>
        </w:tc>
      </w:tr>
      <w:tr w14:paraId="402FDF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30" w:type="dxa"/>
            <w:vMerge w:val="continue"/>
            <w:tcBorders>
              <w:top w:val="nil"/>
              <w:bottom w:val="nil"/>
            </w:tcBorders>
            <w:vAlign w:val="top"/>
          </w:tcPr>
          <w:p w14:paraId="56371CE4">
            <w:pPr>
              <w:pStyle w:val="6"/>
            </w:pPr>
          </w:p>
        </w:tc>
        <w:tc>
          <w:tcPr>
            <w:tcW w:w="4399" w:type="dxa"/>
            <w:gridSpan w:val="2"/>
            <w:vAlign w:val="top"/>
          </w:tcPr>
          <w:p w14:paraId="30D87EB6">
            <w:pPr>
              <w:spacing w:before="201"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016" w:type="dxa"/>
            <w:vAlign w:val="top"/>
          </w:tcPr>
          <w:p w14:paraId="5498F6E4">
            <w:pPr>
              <w:spacing w:before="201" w:line="256" w:lineRule="exact"/>
              <w:ind w:left="1868"/>
              <w:rPr>
                <w:rFonts w:ascii="宋体" w:hAnsi="宋体" w:eastAsia="宋体" w:cs="宋体"/>
                <w:sz w:val="19"/>
                <w:szCs w:val="19"/>
              </w:rPr>
            </w:pPr>
            <w:r>
              <w:rPr>
                <w:rFonts w:ascii="宋体" w:hAnsi="宋体" w:eastAsia="宋体" w:cs="宋体"/>
                <w:spacing w:val="1"/>
                <w:position w:val="1"/>
                <w:sz w:val="19"/>
                <w:szCs w:val="19"/>
              </w:rPr>
              <w:t>329</w:t>
            </w:r>
          </w:p>
        </w:tc>
      </w:tr>
      <w:tr w14:paraId="4069BC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30" w:type="dxa"/>
            <w:vMerge w:val="continue"/>
            <w:tcBorders>
              <w:top w:val="nil"/>
            </w:tcBorders>
            <w:vAlign w:val="top"/>
          </w:tcPr>
          <w:p w14:paraId="30D8E81D">
            <w:pPr>
              <w:pStyle w:val="6"/>
            </w:pPr>
          </w:p>
        </w:tc>
        <w:tc>
          <w:tcPr>
            <w:tcW w:w="4399" w:type="dxa"/>
            <w:gridSpan w:val="2"/>
            <w:vAlign w:val="top"/>
          </w:tcPr>
          <w:p w14:paraId="6DF03CAE">
            <w:pPr>
              <w:spacing w:before="202"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016" w:type="dxa"/>
            <w:vAlign w:val="top"/>
          </w:tcPr>
          <w:p w14:paraId="080F1343">
            <w:pPr>
              <w:pStyle w:val="6"/>
            </w:pPr>
          </w:p>
        </w:tc>
      </w:tr>
      <w:tr w14:paraId="59B609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927" w:hRule="atLeast"/>
        </w:trPr>
        <w:tc>
          <w:tcPr>
            <w:tcW w:w="1330" w:type="dxa"/>
            <w:vAlign w:val="top"/>
          </w:tcPr>
          <w:p w14:paraId="71E23E9A">
            <w:pPr>
              <w:pStyle w:val="6"/>
              <w:spacing w:line="269" w:lineRule="auto"/>
            </w:pPr>
          </w:p>
          <w:p w14:paraId="394D0B8E">
            <w:pPr>
              <w:pStyle w:val="6"/>
              <w:spacing w:line="269" w:lineRule="auto"/>
            </w:pPr>
          </w:p>
          <w:p w14:paraId="3C1DA85E">
            <w:pPr>
              <w:pStyle w:val="6"/>
              <w:spacing w:line="270" w:lineRule="auto"/>
            </w:pPr>
          </w:p>
          <w:p w14:paraId="7AF33669">
            <w:pPr>
              <w:spacing w:before="62" w:line="230" w:lineRule="auto"/>
              <w:ind w:left="278"/>
              <w:rPr>
                <w:rFonts w:ascii="宋体" w:hAnsi="宋体" w:eastAsia="宋体" w:cs="宋体"/>
                <w:sz w:val="19"/>
                <w:szCs w:val="19"/>
              </w:rPr>
            </w:pPr>
            <w:r>
              <w:rPr>
                <w:rFonts w:ascii="宋体" w:hAnsi="宋体" w:eastAsia="宋体" w:cs="宋体"/>
                <w:spacing w:val="6"/>
                <w:sz w:val="19"/>
                <w:szCs w:val="19"/>
              </w:rPr>
              <w:t>总体目标</w:t>
            </w:r>
          </w:p>
        </w:tc>
        <w:tc>
          <w:tcPr>
            <w:tcW w:w="8415" w:type="dxa"/>
            <w:gridSpan w:val="3"/>
            <w:vAlign w:val="top"/>
          </w:tcPr>
          <w:p w14:paraId="39A6F93A">
            <w:pPr>
              <w:spacing w:before="258" w:line="239" w:lineRule="auto"/>
              <w:ind w:left="37" w:right="167" w:hanging="1"/>
              <w:rPr>
                <w:rFonts w:ascii="宋体" w:hAnsi="宋体" w:eastAsia="宋体" w:cs="宋体"/>
                <w:sz w:val="19"/>
                <w:szCs w:val="19"/>
              </w:rPr>
            </w:pPr>
            <w:r>
              <w:rPr>
                <w:rFonts w:ascii="宋体" w:hAnsi="宋体" w:eastAsia="宋体" w:cs="宋体"/>
                <w:spacing w:val="7"/>
                <w:sz w:val="19"/>
                <w:szCs w:val="19"/>
              </w:rPr>
              <w:t>本项目</w:t>
            </w:r>
            <w:r>
              <w:rPr>
                <w:rFonts w:hint="eastAsia" w:ascii="宋体" w:hAnsi="宋体" w:eastAsia="宋体" w:cs="宋体"/>
                <w:spacing w:val="7"/>
                <w:sz w:val="19"/>
                <w:szCs w:val="19"/>
                <w:lang w:eastAsia="zh-CN"/>
              </w:rPr>
              <w:t>主要</w:t>
            </w:r>
            <w:r>
              <w:rPr>
                <w:rFonts w:ascii="宋体" w:hAnsi="宋体" w:eastAsia="宋体" w:cs="宋体"/>
                <w:spacing w:val="7"/>
                <w:sz w:val="19"/>
                <w:szCs w:val="19"/>
              </w:rPr>
              <w:t>完成辖区内省道4条199.429公里（S221线61.102公里、S218线17.566公里、S470</w:t>
            </w:r>
            <w:r>
              <w:rPr>
                <w:rFonts w:ascii="宋体" w:hAnsi="宋体" w:eastAsia="宋体" w:cs="宋体"/>
                <w:spacing w:val="5"/>
                <w:sz w:val="19"/>
                <w:szCs w:val="19"/>
              </w:rPr>
              <w:t xml:space="preserve"> </w:t>
            </w:r>
            <w:r>
              <w:rPr>
                <w:rFonts w:ascii="宋体" w:hAnsi="宋体" w:eastAsia="宋体" w:cs="宋体"/>
                <w:spacing w:val="7"/>
                <w:sz w:val="19"/>
                <w:szCs w:val="19"/>
              </w:rPr>
              <w:t>线101.419公里、S471线19.342公里</w:t>
            </w:r>
            <w:r>
              <w:rPr>
                <w:rFonts w:ascii="宋体" w:hAnsi="宋体" w:eastAsia="宋体" w:cs="宋体"/>
                <w:spacing w:val="13"/>
                <w:sz w:val="19"/>
                <w:szCs w:val="19"/>
              </w:rPr>
              <w:t>），</w:t>
            </w:r>
            <w:r>
              <w:rPr>
                <w:rFonts w:ascii="宋体" w:hAnsi="宋体" w:eastAsia="宋体" w:cs="宋体"/>
                <w:spacing w:val="7"/>
                <w:sz w:val="19"/>
                <w:szCs w:val="19"/>
              </w:rPr>
              <w:t>县道4条75.166公里（渔红路渔门至红宝乡</w:t>
            </w:r>
            <w:r>
              <w:rPr>
                <w:rFonts w:ascii="宋体" w:hAnsi="宋体" w:eastAsia="宋体" w:cs="宋体"/>
                <w:spacing w:val="6"/>
                <w:sz w:val="19"/>
                <w:szCs w:val="19"/>
              </w:rPr>
              <w:t>政府段</w:t>
            </w:r>
          </w:p>
          <w:p w14:paraId="0E8C15E9">
            <w:pPr>
              <w:spacing w:before="4"/>
              <w:ind w:left="35" w:right="118" w:firstLine="3"/>
              <w:rPr>
                <w:rFonts w:ascii="宋体" w:hAnsi="宋体" w:eastAsia="宋体" w:cs="宋体"/>
                <w:sz w:val="19"/>
                <w:szCs w:val="19"/>
              </w:rPr>
            </w:pPr>
            <w:r>
              <w:rPr>
                <w:rFonts w:ascii="宋体" w:hAnsi="宋体" w:eastAsia="宋体" w:cs="宋体"/>
                <w:spacing w:val="7"/>
                <w:sz w:val="19"/>
                <w:szCs w:val="19"/>
              </w:rPr>
              <w:t>33.848公里、桐银路7.479公里、金纳路19.089公里、金三路14.75公里）及管养省县乡村公路</w:t>
            </w:r>
            <w:r>
              <w:rPr>
                <w:rFonts w:ascii="宋体" w:hAnsi="宋体" w:eastAsia="宋体" w:cs="宋体"/>
                <w:spacing w:val="17"/>
                <w:sz w:val="19"/>
                <w:szCs w:val="19"/>
              </w:rPr>
              <w:t xml:space="preserve"> </w:t>
            </w:r>
            <w:r>
              <w:rPr>
                <w:rFonts w:ascii="宋体" w:hAnsi="宋体" w:eastAsia="宋体" w:cs="宋体"/>
                <w:spacing w:val="8"/>
                <w:sz w:val="19"/>
                <w:szCs w:val="19"/>
              </w:rPr>
              <w:t>桥梁共计247座/7572.43延米的日常养护和预防性养护。及</w:t>
            </w:r>
            <w:r>
              <w:rPr>
                <w:rFonts w:ascii="宋体" w:hAnsi="宋体" w:eastAsia="宋体" w:cs="宋体"/>
                <w:spacing w:val="7"/>
                <w:sz w:val="19"/>
                <w:szCs w:val="19"/>
              </w:rPr>
              <w:t>汛期水毁、急弯陡坡、隧道桥梁、易</w:t>
            </w:r>
            <w:r>
              <w:rPr>
                <w:rFonts w:ascii="宋体" w:hAnsi="宋体" w:eastAsia="宋体" w:cs="宋体"/>
                <w:sz w:val="19"/>
                <w:szCs w:val="19"/>
              </w:rPr>
              <w:t xml:space="preserve"> </w:t>
            </w:r>
            <w:r>
              <w:rPr>
                <w:rFonts w:ascii="宋体" w:hAnsi="宋体" w:eastAsia="宋体" w:cs="宋体"/>
                <w:spacing w:val="9"/>
                <w:sz w:val="19"/>
                <w:szCs w:val="19"/>
              </w:rPr>
              <w:t>发地质灾害、高边坡易垮塌路段、路面路基严</w:t>
            </w:r>
            <w:r>
              <w:rPr>
                <w:rFonts w:ascii="宋体" w:hAnsi="宋体" w:eastAsia="宋体" w:cs="宋体"/>
                <w:spacing w:val="8"/>
                <w:sz w:val="19"/>
                <w:szCs w:val="19"/>
              </w:rPr>
              <w:t>重破损、公路指示信息不明</w:t>
            </w:r>
            <w:r>
              <w:rPr>
                <w:rFonts w:hint="eastAsia" w:ascii="宋体" w:hAnsi="宋体" w:eastAsia="宋体" w:cs="宋体"/>
                <w:spacing w:val="8"/>
                <w:sz w:val="19"/>
                <w:szCs w:val="19"/>
                <w:lang w:eastAsia="zh-CN"/>
              </w:rPr>
              <w:t>晰和</w:t>
            </w:r>
            <w:r>
              <w:rPr>
                <w:rFonts w:ascii="宋体" w:hAnsi="宋体" w:eastAsia="宋体" w:cs="宋体"/>
                <w:spacing w:val="8"/>
                <w:sz w:val="19"/>
                <w:szCs w:val="19"/>
              </w:rPr>
              <w:t>标志不全等存在安</w:t>
            </w:r>
            <w:r>
              <w:rPr>
                <w:rFonts w:ascii="宋体" w:hAnsi="宋体" w:eastAsia="宋体" w:cs="宋体"/>
                <w:sz w:val="19"/>
                <w:szCs w:val="19"/>
              </w:rPr>
              <w:t xml:space="preserve">  </w:t>
            </w:r>
            <w:r>
              <w:rPr>
                <w:rFonts w:ascii="宋体" w:hAnsi="宋体" w:eastAsia="宋体" w:cs="宋体"/>
                <w:spacing w:val="4"/>
                <w:sz w:val="19"/>
                <w:szCs w:val="19"/>
              </w:rPr>
              <w:t>全隐患路段进行治理。</w:t>
            </w:r>
          </w:p>
        </w:tc>
      </w:tr>
      <w:tr w14:paraId="16A66A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30" w:type="dxa"/>
            <w:vAlign w:val="top"/>
          </w:tcPr>
          <w:p w14:paraId="5CF56894">
            <w:pPr>
              <w:spacing w:before="205" w:line="230" w:lineRule="auto"/>
              <w:ind w:left="279"/>
              <w:rPr>
                <w:rFonts w:ascii="宋体" w:hAnsi="宋体" w:eastAsia="宋体" w:cs="宋体"/>
                <w:sz w:val="19"/>
                <w:szCs w:val="19"/>
              </w:rPr>
            </w:pPr>
            <w:r>
              <w:rPr>
                <w:rFonts w:ascii="宋体" w:hAnsi="宋体" w:eastAsia="宋体" w:cs="宋体"/>
                <w:spacing w:val="6"/>
                <w:sz w:val="19"/>
                <w:szCs w:val="19"/>
              </w:rPr>
              <w:t>一级指标</w:t>
            </w:r>
          </w:p>
        </w:tc>
        <w:tc>
          <w:tcPr>
            <w:tcW w:w="925" w:type="dxa"/>
            <w:vAlign w:val="top"/>
          </w:tcPr>
          <w:p w14:paraId="0D701F93">
            <w:pPr>
              <w:spacing w:before="205" w:line="230" w:lineRule="auto"/>
              <w:ind w:left="72"/>
              <w:rPr>
                <w:rFonts w:ascii="宋体" w:hAnsi="宋体" w:eastAsia="宋体" w:cs="宋体"/>
                <w:sz w:val="19"/>
                <w:szCs w:val="19"/>
              </w:rPr>
            </w:pPr>
            <w:r>
              <w:rPr>
                <w:rFonts w:ascii="宋体" w:hAnsi="宋体" w:eastAsia="宋体" w:cs="宋体"/>
                <w:spacing w:val="6"/>
                <w:sz w:val="19"/>
                <w:szCs w:val="19"/>
              </w:rPr>
              <w:t>二级指标</w:t>
            </w:r>
          </w:p>
        </w:tc>
        <w:tc>
          <w:tcPr>
            <w:tcW w:w="3474" w:type="dxa"/>
            <w:vAlign w:val="top"/>
          </w:tcPr>
          <w:p w14:paraId="3E50FCC7">
            <w:pPr>
              <w:spacing w:before="205" w:line="230" w:lineRule="auto"/>
              <w:ind w:left="1347"/>
              <w:rPr>
                <w:rFonts w:ascii="宋体" w:hAnsi="宋体" w:eastAsia="宋体" w:cs="宋体"/>
                <w:sz w:val="19"/>
                <w:szCs w:val="19"/>
              </w:rPr>
            </w:pPr>
            <w:r>
              <w:rPr>
                <w:rFonts w:ascii="宋体" w:hAnsi="宋体" w:eastAsia="宋体" w:cs="宋体"/>
                <w:spacing w:val="7"/>
                <w:sz w:val="19"/>
                <w:szCs w:val="19"/>
              </w:rPr>
              <w:t>三级指标</w:t>
            </w:r>
          </w:p>
        </w:tc>
        <w:tc>
          <w:tcPr>
            <w:tcW w:w="4016" w:type="dxa"/>
            <w:vAlign w:val="top"/>
          </w:tcPr>
          <w:p w14:paraId="2F92F08D">
            <w:pPr>
              <w:spacing w:before="205" w:line="229" w:lineRule="auto"/>
              <w:ind w:left="625"/>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1AD5CF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30" w:type="dxa"/>
            <w:vMerge w:val="restart"/>
            <w:tcBorders>
              <w:bottom w:val="nil"/>
            </w:tcBorders>
            <w:vAlign w:val="top"/>
          </w:tcPr>
          <w:p w14:paraId="3DB4F13F">
            <w:pPr>
              <w:pStyle w:val="6"/>
              <w:spacing w:line="272" w:lineRule="auto"/>
            </w:pPr>
          </w:p>
          <w:p w14:paraId="7E673633">
            <w:pPr>
              <w:pStyle w:val="6"/>
              <w:spacing w:line="272" w:lineRule="auto"/>
            </w:pPr>
          </w:p>
          <w:p w14:paraId="33F4318C">
            <w:pPr>
              <w:pStyle w:val="6"/>
              <w:spacing w:line="272" w:lineRule="auto"/>
            </w:pPr>
          </w:p>
          <w:p w14:paraId="565EAFA9">
            <w:pPr>
              <w:pStyle w:val="6"/>
              <w:spacing w:line="272" w:lineRule="auto"/>
            </w:pPr>
          </w:p>
          <w:p w14:paraId="2CE238E2">
            <w:pPr>
              <w:pStyle w:val="6"/>
              <w:spacing w:line="273" w:lineRule="auto"/>
            </w:pPr>
          </w:p>
          <w:p w14:paraId="56B9FBA2">
            <w:pPr>
              <w:pStyle w:val="6"/>
              <w:spacing w:line="273" w:lineRule="auto"/>
            </w:pPr>
          </w:p>
          <w:p w14:paraId="14C4603F">
            <w:pPr>
              <w:spacing w:before="62" w:line="229" w:lineRule="auto"/>
              <w:ind w:left="276"/>
              <w:rPr>
                <w:rFonts w:ascii="宋体" w:hAnsi="宋体" w:eastAsia="宋体" w:cs="宋体"/>
                <w:sz w:val="19"/>
                <w:szCs w:val="19"/>
              </w:rPr>
            </w:pPr>
            <w:r>
              <w:rPr>
                <w:rFonts w:ascii="宋体" w:hAnsi="宋体" w:eastAsia="宋体" w:cs="宋体"/>
                <w:spacing w:val="7"/>
                <w:sz w:val="19"/>
                <w:szCs w:val="19"/>
              </w:rPr>
              <w:t>产出指标</w:t>
            </w:r>
          </w:p>
        </w:tc>
        <w:tc>
          <w:tcPr>
            <w:tcW w:w="925" w:type="dxa"/>
            <w:vMerge w:val="restart"/>
            <w:tcBorders>
              <w:bottom w:val="nil"/>
            </w:tcBorders>
            <w:vAlign w:val="top"/>
          </w:tcPr>
          <w:p w14:paraId="784B9FF0">
            <w:pPr>
              <w:pStyle w:val="6"/>
              <w:spacing w:line="246" w:lineRule="auto"/>
            </w:pPr>
          </w:p>
          <w:p w14:paraId="7E94E408">
            <w:pPr>
              <w:pStyle w:val="6"/>
              <w:spacing w:line="247" w:lineRule="auto"/>
            </w:pPr>
          </w:p>
          <w:p w14:paraId="0FB4EFC8">
            <w:pPr>
              <w:pStyle w:val="6"/>
              <w:spacing w:line="247" w:lineRule="auto"/>
            </w:pPr>
          </w:p>
          <w:p w14:paraId="7AD59902">
            <w:pPr>
              <w:spacing w:before="61" w:line="229" w:lineRule="auto"/>
              <w:ind w:left="70"/>
              <w:rPr>
                <w:rFonts w:ascii="宋体" w:hAnsi="宋体" w:eastAsia="宋体" w:cs="宋体"/>
                <w:sz w:val="19"/>
                <w:szCs w:val="19"/>
              </w:rPr>
            </w:pPr>
            <w:r>
              <w:rPr>
                <w:rFonts w:ascii="宋体" w:hAnsi="宋体" w:eastAsia="宋体" w:cs="宋体"/>
                <w:spacing w:val="6"/>
                <w:sz w:val="19"/>
                <w:szCs w:val="19"/>
              </w:rPr>
              <w:t>数量指标</w:t>
            </w:r>
          </w:p>
        </w:tc>
        <w:tc>
          <w:tcPr>
            <w:tcW w:w="3474" w:type="dxa"/>
            <w:vAlign w:val="top"/>
          </w:tcPr>
          <w:p w14:paraId="564A1D9D">
            <w:pPr>
              <w:spacing w:before="206" w:line="229" w:lineRule="auto"/>
              <w:ind w:left="953"/>
              <w:rPr>
                <w:rFonts w:ascii="宋体" w:hAnsi="宋体" w:eastAsia="宋体" w:cs="宋体"/>
                <w:sz w:val="19"/>
                <w:szCs w:val="19"/>
              </w:rPr>
            </w:pPr>
            <w:r>
              <w:rPr>
                <w:rFonts w:ascii="宋体" w:hAnsi="宋体" w:eastAsia="宋体" w:cs="宋体"/>
                <w:spacing w:val="5"/>
                <w:sz w:val="19"/>
                <w:szCs w:val="19"/>
              </w:rPr>
              <w:t>管养道路（县道）</w:t>
            </w:r>
          </w:p>
        </w:tc>
        <w:tc>
          <w:tcPr>
            <w:tcW w:w="4016" w:type="dxa"/>
            <w:vAlign w:val="top"/>
          </w:tcPr>
          <w:p w14:paraId="1BF502E0">
            <w:pPr>
              <w:spacing w:before="206" w:line="232" w:lineRule="auto"/>
              <w:ind w:left="1521"/>
              <w:rPr>
                <w:rFonts w:ascii="宋体" w:hAnsi="宋体" w:eastAsia="宋体" w:cs="宋体"/>
                <w:sz w:val="19"/>
                <w:szCs w:val="19"/>
              </w:rPr>
            </w:pPr>
            <w:r>
              <w:rPr>
                <w:rFonts w:ascii="宋体" w:hAnsi="宋体" w:eastAsia="宋体" w:cs="宋体"/>
                <w:spacing w:val="5"/>
                <w:sz w:val="19"/>
                <w:szCs w:val="19"/>
              </w:rPr>
              <w:t>75.166公里</w:t>
            </w:r>
          </w:p>
        </w:tc>
      </w:tr>
      <w:tr w14:paraId="5ED314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30" w:type="dxa"/>
            <w:vMerge w:val="continue"/>
            <w:tcBorders>
              <w:top w:val="nil"/>
              <w:bottom w:val="nil"/>
            </w:tcBorders>
            <w:vAlign w:val="top"/>
          </w:tcPr>
          <w:p w14:paraId="4898A490">
            <w:pPr>
              <w:pStyle w:val="6"/>
            </w:pPr>
          </w:p>
        </w:tc>
        <w:tc>
          <w:tcPr>
            <w:tcW w:w="925" w:type="dxa"/>
            <w:vMerge w:val="continue"/>
            <w:tcBorders>
              <w:top w:val="nil"/>
              <w:bottom w:val="nil"/>
            </w:tcBorders>
            <w:vAlign w:val="top"/>
          </w:tcPr>
          <w:p w14:paraId="0CACE6D5">
            <w:pPr>
              <w:pStyle w:val="6"/>
            </w:pPr>
          </w:p>
        </w:tc>
        <w:tc>
          <w:tcPr>
            <w:tcW w:w="3474" w:type="dxa"/>
            <w:vAlign w:val="top"/>
          </w:tcPr>
          <w:p w14:paraId="7B227F37">
            <w:pPr>
              <w:spacing w:before="207" w:line="229" w:lineRule="auto"/>
              <w:ind w:left="953"/>
              <w:rPr>
                <w:rFonts w:ascii="宋体" w:hAnsi="宋体" w:eastAsia="宋体" w:cs="宋体"/>
                <w:sz w:val="19"/>
                <w:szCs w:val="19"/>
              </w:rPr>
            </w:pPr>
            <w:r>
              <w:rPr>
                <w:rFonts w:ascii="宋体" w:hAnsi="宋体" w:eastAsia="宋体" w:cs="宋体"/>
                <w:spacing w:val="5"/>
                <w:sz w:val="19"/>
                <w:szCs w:val="19"/>
              </w:rPr>
              <w:t>管养道路（省道）</w:t>
            </w:r>
          </w:p>
        </w:tc>
        <w:tc>
          <w:tcPr>
            <w:tcW w:w="4016" w:type="dxa"/>
            <w:vAlign w:val="top"/>
          </w:tcPr>
          <w:p w14:paraId="6F27D07B">
            <w:pPr>
              <w:spacing w:before="207" w:line="232" w:lineRule="auto"/>
              <w:ind w:left="1478"/>
              <w:rPr>
                <w:rFonts w:ascii="宋体" w:hAnsi="宋体" w:eastAsia="宋体" w:cs="宋体"/>
                <w:sz w:val="19"/>
                <w:szCs w:val="19"/>
              </w:rPr>
            </w:pPr>
            <w:r>
              <w:rPr>
                <w:rFonts w:ascii="宋体" w:hAnsi="宋体" w:eastAsia="宋体" w:cs="宋体"/>
                <w:spacing w:val="4"/>
                <w:sz w:val="19"/>
                <w:szCs w:val="19"/>
              </w:rPr>
              <w:t>199.429公里</w:t>
            </w:r>
          </w:p>
        </w:tc>
      </w:tr>
      <w:tr w14:paraId="228BF1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30" w:type="dxa"/>
            <w:vMerge w:val="continue"/>
            <w:tcBorders>
              <w:top w:val="nil"/>
              <w:bottom w:val="nil"/>
            </w:tcBorders>
            <w:vAlign w:val="top"/>
          </w:tcPr>
          <w:p w14:paraId="176B06D3">
            <w:pPr>
              <w:pStyle w:val="6"/>
            </w:pPr>
          </w:p>
        </w:tc>
        <w:tc>
          <w:tcPr>
            <w:tcW w:w="925" w:type="dxa"/>
            <w:vMerge w:val="continue"/>
            <w:tcBorders>
              <w:top w:val="nil"/>
            </w:tcBorders>
            <w:vAlign w:val="top"/>
          </w:tcPr>
          <w:p w14:paraId="14BD33D4">
            <w:pPr>
              <w:pStyle w:val="6"/>
            </w:pPr>
          </w:p>
        </w:tc>
        <w:tc>
          <w:tcPr>
            <w:tcW w:w="3474" w:type="dxa"/>
            <w:vAlign w:val="top"/>
          </w:tcPr>
          <w:p w14:paraId="7DAC03F1">
            <w:pPr>
              <w:spacing w:before="208" w:line="229" w:lineRule="auto"/>
              <w:ind w:left="1152"/>
              <w:rPr>
                <w:rFonts w:ascii="宋体" w:hAnsi="宋体" w:eastAsia="宋体" w:cs="宋体"/>
                <w:sz w:val="19"/>
                <w:szCs w:val="19"/>
              </w:rPr>
            </w:pPr>
            <w:r>
              <w:rPr>
                <w:rFonts w:ascii="宋体" w:hAnsi="宋体" w:eastAsia="宋体" w:cs="宋体"/>
                <w:spacing w:val="7"/>
                <w:sz w:val="19"/>
                <w:szCs w:val="19"/>
              </w:rPr>
              <w:t>管养公路桥梁</w:t>
            </w:r>
          </w:p>
        </w:tc>
        <w:tc>
          <w:tcPr>
            <w:tcW w:w="4016" w:type="dxa"/>
            <w:vAlign w:val="top"/>
          </w:tcPr>
          <w:p w14:paraId="4D162CD3">
            <w:pPr>
              <w:spacing w:before="208" w:line="229" w:lineRule="auto"/>
              <w:ind w:left="1163"/>
              <w:rPr>
                <w:rFonts w:ascii="宋体" w:hAnsi="宋体" w:eastAsia="宋体" w:cs="宋体"/>
                <w:sz w:val="19"/>
                <w:szCs w:val="19"/>
              </w:rPr>
            </w:pPr>
            <w:r>
              <w:rPr>
                <w:rFonts w:ascii="宋体" w:hAnsi="宋体" w:eastAsia="宋体" w:cs="宋体"/>
                <w:spacing w:val="5"/>
                <w:sz w:val="19"/>
                <w:szCs w:val="19"/>
              </w:rPr>
              <w:t>247座/7572.43延米</w:t>
            </w:r>
          </w:p>
        </w:tc>
      </w:tr>
      <w:tr w14:paraId="41BD8E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30" w:type="dxa"/>
            <w:vMerge w:val="continue"/>
            <w:tcBorders>
              <w:top w:val="nil"/>
              <w:bottom w:val="nil"/>
            </w:tcBorders>
            <w:vAlign w:val="top"/>
          </w:tcPr>
          <w:p w14:paraId="6B9015C8">
            <w:pPr>
              <w:pStyle w:val="6"/>
            </w:pPr>
          </w:p>
        </w:tc>
        <w:tc>
          <w:tcPr>
            <w:tcW w:w="925" w:type="dxa"/>
            <w:vMerge w:val="restart"/>
            <w:tcBorders>
              <w:bottom w:val="nil"/>
            </w:tcBorders>
            <w:vAlign w:val="top"/>
          </w:tcPr>
          <w:p w14:paraId="75A1CB0A">
            <w:pPr>
              <w:pStyle w:val="6"/>
              <w:spacing w:line="444" w:lineRule="auto"/>
            </w:pPr>
          </w:p>
          <w:p w14:paraId="72B8B922">
            <w:pPr>
              <w:spacing w:before="62" w:line="230" w:lineRule="auto"/>
              <w:ind w:left="70"/>
              <w:rPr>
                <w:rFonts w:ascii="宋体" w:hAnsi="宋体" w:eastAsia="宋体" w:cs="宋体"/>
                <w:sz w:val="19"/>
                <w:szCs w:val="19"/>
              </w:rPr>
            </w:pPr>
            <w:r>
              <w:rPr>
                <w:rFonts w:ascii="宋体" w:hAnsi="宋体" w:eastAsia="宋体" w:cs="宋体"/>
                <w:spacing w:val="6"/>
                <w:sz w:val="19"/>
                <w:szCs w:val="19"/>
              </w:rPr>
              <w:t>质量指标</w:t>
            </w:r>
          </w:p>
        </w:tc>
        <w:tc>
          <w:tcPr>
            <w:tcW w:w="3474" w:type="dxa"/>
            <w:vAlign w:val="top"/>
          </w:tcPr>
          <w:p w14:paraId="5E0853D5">
            <w:pPr>
              <w:spacing w:before="209" w:line="229" w:lineRule="auto"/>
              <w:ind w:left="1154"/>
              <w:rPr>
                <w:rFonts w:ascii="宋体" w:hAnsi="宋体" w:eastAsia="宋体" w:cs="宋体"/>
                <w:sz w:val="19"/>
                <w:szCs w:val="19"/>
              </w:rPr>
            </w:pPr>
            <w:r>
              <w:rPr>
                <w:rFonts w:ascii="宋体" w:hAnsi="宋体" w:eastAsia="宋体" w:cs="宋体"/>
                <w:spacing w:val="6"/>
                <w:sz w:val="19"/>
                <w:szCs w:val="19"/>
              </w:rPr>
              <w:t>公路通行质量</w:t>
            </w:r>
          </w:p>
        </w:tc>
        <w:tc>
          <w:tcPr>
            <w:tcW w:w="4016" w:type="dxa"/>
            <w:vAlign w:val="top"/>
          </w:tcPr>
          <w:p w14:paraId="5E03E985">
            <w:pPr>
              <w:spacing w:before="209" w:line="229" w:lineRule="auto"/>
              <w:ind w:left="127"/>
              <w:rPr>
                <w:rFonts w:ascii="宋体" w:hAnsi="宋体" w:eastAsia="宋体" w:cs="宋体"/>
                <w:sz w:val="19"/>
                <w:szCs w:val="19"/>
              </w:rPr>
            </w:pPr>
            <w:r>
              <w:rPr>
                <w:rFonts w:ascii="宋体" w:hAnsi="宋体" w:eastAsia="宋体" w:cs="宋体"/>
                <w:spacing w:val="8"/>
                <w:sz w:val="19"/>
                <w:szCs w:val="19"/>
              </w:rPr>
              <w:t>通过养护工作，确保公路通行质量得到提升</w:t>
            </w:r>
          </w:p>
        </w:tc>
      </w:tr>
      <w:tr w14:paraId="1DEC58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5" w:hRule="atLeast"/>
        </w:trPr>
        <w:tc>
          <w:tcPr>
            <w:tcW w:w="1330" w:type="dxa"/>
            <w:vMerge w:val="continue"/>
            <w:tcBorders>
              <w:top w:val="nil"/>
              <w:bottom w:val="nil"/>
            </w:tcBorders>
            <w:vAlign w:val="top"/>
          </w:tcPr>
          <w:p w14:paraId="1B5A5F4F">
            <w:pPr>
              <w:pStyle w:val="6"/>
            </w:pPr>
          </w:p>
        </w:tc>
        <w:tc>
          <w:tcPr>
            <w:tcW w:w="925" w:type="dxa"/>
            <w:vMerge w:val="continue"/>
            <w:tcBorders>
              <w:top w:val="nil"/>
            </w:tcBorders>
            <w:vAlign w:val="top"/>
          </w:tcPr>
          <w:p w14:paraId="21A744E4">
            <w:pPr>
              <w:pStyle w:val="6"/>
            </w:pPr>
          </w:p>
        </w:tc>
        <w:tc>
          <w:tcPr>
            <w:tcW w:w="3474" w:type="dxa"/>
            <w:vAlign w:val="top"/>
          </w:tcPr>
          <w:p w14:paraId="05BBED8C">
            <w:pPr>
              <w:spacing w:before="210" w:line="229" w:lineRule="auto"/>
              <w:ind w:left="649"/>
              <w:rPr>
                <w:rFonts w:ascii="宋体" w:hAnsi="宋体" w:eastAsia="宋体" w:cs="宋体"/>
                <w:sz w:val="19"/>
                <w:szCs w:val="19"/>
              </w:rPr>
            </w:pPr>
            <w:r>
              <w:rPr>
                <w:rFonts w:ascii="宋体" w:hAnsi="宋体" w:eastAsia="宋体" w:cs="宋体"/>
                <w:spacing w:val="8"/>
                <w:sz w:val="19"/>
                <w:szCs w:val="19"/>
              </w:rPr>
              <w:t>全年公路养护质量合格率</w:t>
            </w:r>
          </w:p>
        </w:tc>
        <w:tc>
          <w:tcPr>
            <w:tcW w:w="4016" w:type="dxa"/>
            <w:vAlign w:val="top"/>
          </w:tcPr>
          <w:p w14:paraId="4BF9D3D4">
            <w:pPr>
              <w:spacing w:before="210" w:line="251" w:lineRule="exact"/>
              <w:ind w:left="1734"/>
              <w:rPr>
                <w:rFonts w:ascii="宋体" w:hAnsi="宋体" w:eastAsia="宋体" w:cs="宋体"/>
                <w:sz w:val="19"/>
                <w:szCs w:val="19"/>
              </w:rPr>
            </w:pPr>
            <w:r>
              <w:rPr>
                <w:rFonts w:ascii="宋体" w:hAnsi="宋体" w:eastAsia="宋体" w:cs="宋体"/>
                <w:position w:val="1"/>
                <w:sz w:val="19"/>
                <w:szCs w:val="19"/>
              </w:rPr>
              <w:t>≥95℅</w:t>
            </w:r>
          </w:p>
        </w:tc>
      </w:tr>
      <w:tr w14:paraId="1D7B8E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5" w:hRule="atLeast"/>
        </w:trPr>
        <w:tc>
          <w:tcPr>
            <w:tcW w:w="1330" w:type="dxa"/>
            <w:vMerge w:val="continue"/>
            <w:tcBorders>
              <w:top w:val="nil"/>
            </w:tcBorders>
            <w:vAlign w:val="top"/>
          </w:tcPr>
          <w:p w14:paraId="08A943B8">
            <w:pPr>
              <w:pStyle w:val="6"/>
            </w:pPr>
          </w:p>
        </w:tc>
        <w:tc>
          <w:tcPr>
            <w:tcW w:w="925" w:type="dxa"/>
            <w:vAlign w:val="top"/>
          </w:tcPr>
          <w:p w14:paraId="69073E04">
            <w:pPr>
              <w:spacing w:before="210" w:line="230" w:lineRule="auto"/>
              <w:ind w:left="78"/>
              <w:rPr>
                <w:rFonts w:ascii="宋体" w:hAnsi="宋体" w:eastAsia="宋体" w:cs="宋体"/>
                <w:sz w:val="19"/>
                <w:szCs w:val="19"/>
              </w:rPr>
            </w:pPr>
            <w:r>
              <w:rPr>
                <w:rFonts w:ascii="宋体" w:hAnsi="宋体" w:eastAsia="宋体" w:cs="宋体"/>
                <w:spacing w:val="4"/>
                <w:sz w:val="19"/>
                <w:szCs w:val="19"/>
              </w:rPr>
              <w:t>时效指标</w:t>
            </w:r>
          </w:p>
        </w:tc>
        <w:tc>
          <w:tcPr>
            <w:tcW w:w="3474" w:type="dxa"/>
            <w:vAlign w:val="top"/>
          </w:tcPr>
          <w:p w14:paraId="003D5B1F">
            <w:pPr>
              <w:spacing w:before="210" w:line="229" w:lineRule="auto"/>
              <w:ind w:left="448"/>
              <w:rPr>
                <w:rFonts w:ascii="宋体" w:hAnsi="宋体" w:eastAsia="宋体" w:cs="宋体"/>
                <w:sz w:val="19"/>
                <w:szCs w:val="19"/>
              </w:rPr>
            </w:pPr>
            <w:r>
              <w:rPr>
                <w:rFonts w:ascii="宋体" w:hAnsi="宋体" w:eastAsia="宋体" w:cs="宋体"/>
                <w:spacing w:val="8"/>
                <w:sz w:val="19"/>
                <w:szCs w:val="19"/>
              </w:rPr>
              <w:t>道路管养按计划完成年度目标</w:t>
            </w:r>
          </w:p>
        </w:tc>
        <w:tc>
          <w:tcPr>
            <w:tcW w:w="4016" w:type="dxa"/>
            <w:vAlign w:val="top"/>
          </w:tcPr>
          <w:p w14:paraId="56193B0A">
            <w:pPr>
              <w:spacing w:before="210" w:line="229" w:lineRule="auto"/>
              <w:ind w:left="1415"/>
              <w:rPr>
                <w:rFonts w:ascii="宋体" w:hAnsi="宋体" w:eastAsia="宋体" w:cs="宋体"/>
                <w:sz w:val="19"/>
                <w:szCs w:val="19"/>
              </w:rPr>
            </w:pPr>
            <w:r>
              <w:rPr>
                <w:rFonts w:ascii="宋体" w:hAnsi="宋体" w:eastAsia="宋体" w:cs="宋体"/>
                <w:spacing w:val="5"/>
                <w:sz w:val="19"/>
                <w:szCs w:val="19"/>
              </w:rPr>
              <w:t>2026年1</w:t>
            </w:r>
            <w:r>
              <w:rPr>
                <w:rFonts w:hint="eastAsia" w:ascii="宋体" w:hAnsi="宋体" w:eastAsia="宋体" w:cs="宋体"/>
                <w:spacing w:val="5"/>
                <w:sz w:val="19"/>
                <w:szCs w:val="19"/>
                <w:lang w:eastAsia="zh-CN"/>
              </w:rPr>
              <w:t>—</w:t>
            </w:r>
            <w:r>
              <w:rPr>
                <w:rFonts w:ascii="宋体" w:hAnsi="宋体" w:eastAsia="宋体" w:cs="宋体"/>
                <w:spacing w:val="5"/>
                <w:sz w:val="19"/>
                <w:szCs w:val="19"/>
              </w:rPr>
              <w:t>12月</w:t>
            </w:r>
          </w:p>
        </w:tc>
      </w:tr>
      <w:tr w14:paraId="083F06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330" w:type="dxa"/>
            <w:vAlign w:val="top"/>
          </w:tcPr>
          <w:p w14:paraId="77555EE2">
            <w:pPr>
              <w:spacing w:before="299" w:line="228" w:lineRule="auto"/>
              <w:ind w:left="327"/>
              <w:rPr>
                <w:rFonts w:ascii="宋体" w:hAnsi="宋体" w:eastAsia="宋体" w:cs="宋体"/>
                <w:sz w:val="19"/>
                <w:szCs w:val="19"/>
              </w:rPr>
            </w:pPr>
            <w:r>
              <w:rPr>
                <w:rFonts w:ascii="宋体" w:hAnsi="宋体" w:eastAsia="宋体" w:cs="宋体"/>
                <w:spacing w:val="6"/>
                <w:sz w:val="19"/>
                <w:szCs w:val="19"/>
              </w:rPr>
              <w:t>成本指标</w:t>
            </w:r>
          </w:p>
        </w:tc>
        <w:tc>
          <w:tcPr>
            <w:tcW w:w="925" w:type="dxa"/>
            <w:vAlign w:val="top"/>
          </w:tcPr>
          <w:p w14:paraId="5F77DBED">
            <w:pPr>
              <w:spacing w:before="176" w:line="228" w:lineRule="auto"/>
              <w:ind w:left="70"/>
              <w:rPr>
                <w:rFonts w:ascii="宋体" w:hAnsi="宋体" w:eastAsia="宋体" w:cs="宋体"/>
                <w:sz w:val="19"/>
                <w:szCs w:val="19"/>
              </w:rPr>
            </w:pPr>
            <w:r>
              <w:rPr>
                <w:rFonts w:ascii="宋体" w:hAnsi="宋体" w:eastAsia="宋体" w:cs="宋体"/>
                <w:spacing w:val="6"/>
                <w:sz w:val="19"/>
                <w:szCs w:val="19"/>
              </w:rPr>
              <w:t>经济成本</w:t>
            </w:r>
          </w:p>
          <w:p w14:paraId="66E85421">
            <w:pPr>
              <w:spacing w:before="12" w:line="230" w:lineRule="auto"/>
              <w:ind w:left="270"/>
              <w:rPr>
                <w:rFonts w:ascii="宋体" w:hAnsi="宋体" w:eastAsia="宋体" w:cs="宋体"/>
                <w:sz w:val="19"/>
                <w:szCs w:val="19"/>
              </w:rPr>
            </w:pPr>
            <w:r>
              <w:rPr>
                <w:rFonts w:ascii="宋体" w:hAnsi="宋体" w:eastAsia="宋体" w:cs="宋体"/>
                <w:spacing w:val="3"/>
                <w:sz w:val="19"/>
                <w:szCs w:val="19"/>
              </w:rPr>
              <w:t>指标</w:t>
            </w:r>
          </w:p>
        </w:tc>
        <w:tc>
          <w:tcPr>
            <w:tcW w:w="3474" w:type="dxa"/>
            <w:vAlign w:val="top"/>
          </w:tcPr>
          <w:p w14:paraId="4A02FC6E">
            <w:pPr>
              <w:spacing w:before="299" w:line="228" w:lineRule="auto"/>
              <w:ind w:left="351"/>
              <w:rPr>
                <w:rFonts w:ascii="宋体" w:hAnsi="宋体" w:eastAsia="宋体" w:cs="宋体"/>
                <w:sz w:val="19"/>
                <w:szCs w:val="19"/>
              </w:rPr>
            </w:pPr>
            <w:r>
              <w:rPr>
                <w:rFonts w:ascii="宋体" w:hAnsi="宋体" w:eastAsia="宋体" w:cs="宋体"/>
                <w:spacing w:val="8"/>
                <w:sz w:val="19"/>
                <w:szCs w:val="19"/>
              </w:rPr>
              <w:t>确保项目成本控制在预算范围内</w:t>
            </w:r>
          </w:p>
        </w:tc>
        <w:tc>
          <w:tcPr>
            <w:tcW w:w="4016" w:type="dxa"/>
            <w:vAlign w:val="top"/>
          </w:tcPr>
          <w:p w14:paraId="1358E230">
            <w:pPr>
              <w:spacing w:before="299" w:line="230" w:lineRule="auto"/>
              <w:ind w:left="1491"/>
              <w:rPr>
                <w:rFonts w:ascii="宋体" w:hAnsi="宋体" w:eastAsia="宋体" w:cs="宋体"/>
                <w:sz w:val="19"/>
                <w:szCs w:val="19"/>
              </w:rPr>
            </w:pPr>
            <w:r>
              <w:rPr>
                <w:rFonts w:ascii="宋体" w:hAnsi="宋体" w:eastAsia="宋体" w:cs="宋体"/>
                <w:spacing w:val="2"/>
                <w:sz w:val="19"/>
                <w:szCs w:val="19"/>
              </w:rPr>
              <w:t>≦3290000元</w:t>
            </w:r>
          </w:p>
        </w:tc>
      </w:tr>
      <w:tr w14:paraId="4AD0F6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7" w:hRule="atLeast"/>
        </w:trPr>
        <w:tc>
          <w:tcPr>
            <w:tcW w:w="1330" w:type="dxa"/>
            <w:vMerge w:val="restart"/>
            <w:tcBorders>
              <w:bottom w:val="nil"/>
            </w:tcBorders>
            <w:vAlign w:val="top"/>
          </w:tcPr>
          <w:p w14:paraId="1F78DED8">
            <w:pPr>
              <w:pStyle w:val="6"/>
              <w:spacing w:line="347" w:lineRule="auto"/>
            </w:pPr>
          </w:p>
          <w:p w14:paraId="66E3896D">
            <w:pPr>
              <w:pStyle w:val="6"/>
              <w:spacing w:line="348" w:lineRule="auto"/>
            </w:pPr>
          </w:p>
          <w:p w14:paraId="600AAC6D">
            <w:pPr>
              <w:spacing w:before="61" w:line="230" w:lineRule="auto"/>
              <w:ind w:left="281"/>
              <w:rPr>
                <w:rFonts w:ascii="宋体" w:hAnsi="宋体" w:eastAsia="宋体" w:cs="宋体"/>
                <w:sz w:val="19"/>
                <w:szCs w:val="19"/>
              </w:rPr>
            </w:pPr>
            <w:r>
              <w:rPr>
                <w:rFonts w:ascii="宋体" w:hAnsi="宋体" w:eastAsia="宋体" w:cs="宋体"/>
                <w:spacing w:val="5"/>
                <w:sz w:val="19"/>
                <w:szCs w:val="19"/>
              </w:rPr>
              <w:t>效益指标</w:t>
            </w:r>
          </w:p>
        </w:tc>
        <w:tc>
          <w:tcPr>
            <w:tcW w:w="925" w:type="dxa"/>
            <w:vAlign w:val="top"/>
          </w:tcPr>
          <w:p w14:paraId="29C564E4">
            <w:pPr>
              <w:spacing w:before="209" w:line="228" w:lineRule="auto"/>
              <w:ind w:left="70"/>
              <w:rPr>
                <w:rFonts w:ascii="宋体" w:hAnsi="宋体" w:eastAsia="宋体" w:cs="宋体"/>
                <w:sz w:val="19"/>
                <w:szCs w:val="19"/>
              </w:rPr>
            </w:pPr>
            <w:r>
              <w:rPr>
                <w:rFonts w:ascii="宋体" w:hAnsi="宋体" w:eastAsia="宋体" w:cs="宋体"/>
                <w:spacing w:val="6"/>
                <w:sz w:val="19"/>
                <w:szCs w:val="19"/>
              </w:rPr>
              <w:t>社会效益</w:t>
            </w:r>
          </w:p>
          <w:p w14:paraId="5E6FE698">
            <w:pPr>
              <w:spacing w:before="11" w:line="230" w:lineRule="auto"/>
              <w:ind w:left="270"/>
              <w:rPr>
                <w:rFonts w:ascii="宋体" w:hAnsi="宋体" w:eastAsia="宋体" w:cs="宋体"/>
                <w:sz w:val="19"/>
                <w:szCs w:val="19"/>
              </w:rPr>
            </w:pPr>
            <w:r>
              <w:rPr>
                <w:rFonts w:ascii="宋体" w:hAnsi="宋体" w:eastAsia="宋体" w:cs="宋体"/>
                <w:spacing w:val="3"/>
                <w:sz w:val="19"/>
                <w:szCs w:val="19"/>
              </w:rPr>
              <w:t>指标</w:t>
            </w:r>
          </w:p>
        </w:tc>
        <w:tc>
          <w:tcPr>
            <w:tcW w:w="3474" w:type="dxa"/>
            <w:vAlign w:val="top"/>
          </w:tcPr>
          <w:p w14:paraId="5BA44FC0">
            <w:pPr>
              <w:pStyle w:val="6"/>
              <w:spacing w:line="268" w:lineRule="auto"/>
            </w:pPr>
          </w:p>
          <w:p w14:paraId="72CD33EA">
            <w:pPr>
              <w:spacing w:before="61" w:line="229" w:lineRule="auto"/>
              <w:ind w:left="251"/>
              <w:rPr>
                <w:rFonts w:ascii="宋体" w:hAnsi="宋体" w:eastAsia="宋体" w:cs="宋体"/>
                <w:sz w:val="19"/>
                <w:szCs w:val="19"/>
              </w:rPr>
            </w:pPr>
            <w:r>
              <w:rPr>
                <w:rFonts w:ascii="宋体" w:hAnsi="宋体" w:eastAsia="宋体" w:cs="宋体"/>
                <w:spacing w:val="8"/>
                <w:sz w:val="19"/>
                <w:szCs w:val="19"/>
              </w:rPr>
              <w:t>提高公众对公路养护工作的满意度</w:t>
            </w:r>
          </w:p>
        </w:tc>
        <w:tc>
          <w:tcPr>
            <w:tcW w:w="4016" w:type="dxa"/>
            <w:vAlign w:val="top"/>
          </w:tcPr>
          <w:p w14:paraId="2CF7051A">
            <w:pPr>
              <w:pStyle w:val="6"/>
              <w:spacing w:line="268" w:lineRule="auto"/>
            </w:pPr>
          </w:p>
          <w:p w14:paraId="0A71C121">
            <w:pPr>
              <w:spacing w:before="62" w:line="250" w:lineRule="exact"/>
              <w:ind w:left="1734"/>
              <w:rPr>
                <w:rFonts w:ascii="宋体" w:hAnsi="宋体" w:eastAsia="宋体" w:cs="宋体"/>
                <w:sz w:val="19"/>
                <w:szCs w:val="19"/>
              </w:rPr>
            </w:pPr>
            <w:r>
              <w:rPr>
                <w:rFonts w:ascii="宋体" w:hAnsi="宋体" w:eastAsia="宋体" w:cs="宋体"/>
                <w:position w:val="1"/>
                <w:sz w:val="19"/>
                <w:szCs w:val="19"/>
              </w:rPr>
              <w:t>≥95℅</w:t>
            </w:r>
          </w:p>
        </w:tc>
      </w:tr>
      <w:tr w14:paraId="6DBB6D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3" w:hRule="atLeast"/>
        </w:trPr>
        <w:tc>
          <w:tcPr>
            <w:tcW w:w="1330" w:type="dxa"/>
            <w:vMerge w:val="continue"/>
            <w:tcBorders>
              <w:top w:val="nil"/>
            </w:tcBorders>
            <w:vAlign w:val="top"/>
          </w:tcPr>
          <w:p w14:paraId="5F47030A">
            <w:pPr>
              <w:pStyle w:val="6"/>
            </w:pPr>
          </w:p>
        </w:tc>
        <w:tc>
          <w:tcPr>
            <w:tcW w:w="925" w:type="dxa"/>
            <w:vAlign w:val="top"/>
          </w:tcPr>
          <w:p w14:paraId="1DB4CD85">
            <w:pPr>
              <w:spacing w:before="219" w:line="230" w:lineRule="auto"/>
              <w:ind w:left="70"/>
              <w:rPr>
                <w:rFonts w:ascii="宋体" w:hAnsi="宋体" w:eastAsia="宋体" w:cs="宋体"/>
                <w:sz w:val="19"/>
                <w:szCs w:val="19"/>
              </w:rPr>
            </w:pPr>
            <w:r>
              <w:rPr>
                <w:rFonts w:ascii="宋体" w:hAnsi="宋体" w:eastAsia="宋体" w:cs="宋体"/>
                <w:spacing w:val="6"/>
                <w:sz w:val="19"/>
                <w:szCs w:val="19"/>
              </w:rPr>
              <w:t>生态效益</w:t>
            </w:r>
          </w:p>
          <w:p w14:paraId="152A0FC5">
            <w:pPr>
              <w:spacing w:before="10" w:line="230" w:lineRule="auto"/>
              <w:ind w:left="270"/>
              <w:rPr>
                <w:rFonts w:ascii="宋体" w:hAnsi="宋体" w:eastAsia="宋体" w:cs="宋体"/>
                <w:sz w:val="19"/>
                <w:szCs w:val="19"/>
              </w:rPr>
            </w:pPr>
            <w:r>
              <w:rPr>
                <w:rFonts w:ascii="宋体" w:hAnsi="宋体" w:eastAsia="宋体" w:cs="宋体"/>
                <w:spacing w:val="3"/>
                <w:sz w:val="19"/>
                <w:szCs w:val="19"/>
              </w:rPr>
              <w:t>指标</w:t>
            </w:r>
          </w:p>
        </w:tc>
        <w:tc>
          <w:tcPr>
            <w:tcW w:w="3474" w:type="dxa"/>
            <w:vAlign w:val="top"/>
          </w:tcPr>
          <w:p w14:paraId="7FFC1366">
            <w:pPr>
              <w:pStyle w:val="6"/>
              <w:spacing w:line="278" w:lineRule="auto"/>
            </w:pPr>
          </w:p>
          <w:p w14:paraId="4D604A25">
            <w:pPr>
              <w:spacing w:before="61" w:line="229" w:lineRule="auto"/>
              <w:ind w:left="551"/>
              <w:rPr>
                <w:rFonts w:ascii="宋体" w:hAnsi="宋体" w:eastAsia="宋体" w:cs="宋体"/>
                <w:sz w:val="19"/>
                <w:szCs w:val="19"/>
              </w:rPr>
            </w:pPr>
            <w:r>
              <w:rPr>
                <w:rFonts w:ascii="宋体" w:hAnsi="宋体" w:eastAsia="宋体" w:cs="宋体"/>
                <w:spacing w:val="8"/>
                <w:sz w:val="19"/>
                <w:szCs w:val="19"/>
              </w:rPr>
              <w:t>路域环境进一步提升和改善</w:t>
            </w:r>
          </w:p>
        </w:tc>
        <w:tc>
          <w:tcPr>
            <w:tcW w:w="4016" w:type="dxa"/>
            <w:vAlign w:val="top"/>
          </w:tcPr>
          <w:p w14:paraId="21210A8B">
            <w:pPr>
              <w:pStyle w:val="6"/>
              <w:spacing w:line="278" w:lineRule="auto"/>
            </w:pPr>
          </w:p>
          <w:p w14:paraId="7A5021A4">
            <w:pPr>
              <w:spacing w:before="61" w:line="251" w:lineRule="exact"/>
              <w:ind w:left="1734"/>
              <w:rPr>
                <w:rFonts w:ascii="宋体" w:hAnsi="宋体" w:eastAsia="宋体" w:cs="宋体"/>
                <w:sz w:val="19"/>
                <w:szCs w:val="19"/>
              </w:rPr>
            </w:pPr>
            <w:r>
              <w:rPr>
                <w:rFonts w:ascii="宋体" w:hAnsi="宋体" w:eastAsia="宋体" w:cs="宋体"/>
                <w:position w:val="1"/>
                <w:sz w:val="19"/>
                <w:szCs w:val="19"/>
              </w:rPr>
              <w:t>≥95℅</w:t>
            </w:r>
          </w:p>
        </w:tc>
      </w:tr>
      <w:tr w14:paraId="33C1BF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76" w:hRule="atLeast"/>
        </w:trPr>
        <w:tc>
          <w:tcPr>
            <w:tcW w:w="1330" w:type="dxa"/>
            <w:vAlign w:val="top"/>
          </w:tcPr>
          <w:p w14:paraId="2A241281">
            <w:pPr>
              <w:pStyle w:val="6"/>
              <w:spacing w:line="391" w:lineRule="auto"/>
            </w:pPr>
          </w:p>
          <w:p w14:paraId="52633E69">
            <w:pPr>
              <w:spacing w:before="62" w:line="229" w:lineRule="auto"/>
              <w:ind w:left="175"/>
              <w:rPr>
                <w:rFonts w:ascii="宋体" w:hAnsi="宋体" w:eastAsia="宋体" w:cs="宋体"/>
                <w:sz w:val="19"/>
                <w:szCs w:val="19"/>
              </w:rPr>
            </w:pPr>
            <w:r>
              <w:rPr>
                <w:rFonts w:ascii="宋体" w:hAnsi="宋体" w:eastAsia="宋体" w:cs="宋体"/>
                <w:spacing w:val="7"/>
                <w:sz w:val="19"/>
                <w:szCs w:val="19"/>
              </w:rPr>
              <w:t>满意度指标</w:t>
            </w:r>
          </w:p>
        </w:tc>
        <w:tc>
          <w:tcPr>
            <w:tcW w:w="925" w:type="dxa"/>
            <w:vAlign w:val="top"/>
          </w:tcPr>
          <w:p w14:paraId="003A9BDB">
            <w:pPr>
              <w:spacing w:before="208" w:line="229" w:lineRule="auto"/>
              <w:ind w:left="69"/>
              <w:rPr>
                <w:rFonts w:ascii="宋体" w:hAnsi="宋体" w:eastAsia="宋体" w:cs="宋体"/>
                <w:sz w:val="19"/>
                <w:szCs w:val="19"/>
              </w:rPr>
            </w:pPr>
            <w:r>
              <w:rPr>
                <w:rFonts w:ascii="宋体" w:hAnsi="宋体" w:eastAsia="宋体" w:cs="宋体"/>
                <w:spacing w:val="7"/>
                <w:sz w:val="19"/>
                <w:szCs w:val="19"/>
              </w:rPr>
              <w:t>服务对象</w:t>
            </w:r>
          </w:p>
          <w:p w14:paraId="6662A34B">
            <w:pPr>
              <w:spacing w:before="11" w:line="229" w:lineRule="auto"/>
              <w:ind w:left="69"/>
              <w:rPr>
                <w:rFonts w:ascii="宋体" w:hAnsi="宋体" w:eastAsia="宋体" w:cs="宋体"/>
                <w:sz w:val="19"/>
                <w:szCs w:val="19"/>
              </w:rPr>
            </w:pPr>
            <w:r>
              <w:rPr>
                <w:rFonts w:ascii="宋体" w:hAnsi="宋体" w:eastAsia="宋体" w:cs="宋体"/>
                <w:spacing w:val="7"/>
                <w:sz w:val="19"/>
                <w:szCs w:val="19"/>
              </w:rPr>
              <w:t>满意度指</w:t>
            </w:r>
          </w:p>
          <w:p w14:paraId="21CA6802">
            <w:pPr>
              <w:spacing w:before="11" w:line="230" w:lineRule="auto"/>
              <w:ind w:left="367"/>
              <w:rPr>
                <w:rFonts w:ascii="宋体" w:hAnsi="宋体" w:eastAsia="宋体" w:cs="宋体"/>
                <w:sz w:val="19"/>
                <w:szCs w:val="19"/>
              </w:rPr>
            </w:pPr>
            <w:r>
              <w:rPr>
                <w:rFonts w:ascii="宋体" w:hAnsi="宋体" w:eastAsia="宋体" w:cs="宋体"/>
                <w:sz w:val="19"/>
                <w:szCs w:val="19"/>
              </w:rPr>
              <w:t>标</w:t>
            </w:r>
          </w:p>
        </w:tc>
        <w:tc>
          <w:tcPr>
            <w:tcW w:w="3474" w:type="dxa"/>
            <w:vAlign w:val="top"/>
          </w:tcPr>
          <w:p w14:paraId="6DC4DDE6">
            <w:pPr>
              <w:pStyle w:val="6"/>
              <w:spacing w:line="391" w:lineRule="auto"/>
            </w:pPr>
          </w:p>
          <w:p w14:paraId="78658D2D">
            <w:pPr>
              <w:spacing w:before="62" w:line="229" w:lineRule="auto"/>
              <w:ind w:left="849"/>
              <w:rPr>
                <w:rFonts w:ascii="宋体" w:hAnsi="宋体" w:eastAsia="宋体" w:cs="宋体"/>
                <w:sz w:val="19"/>
                <w:szCs w:val="19"/>
              </w:rPr>
            </w:pPr>
            <w:r>
              <w:rPr>
                <w:rFonts w:ascii="宋体" w:hAnsi="宋体" w:eastAsia="宋体" w:cs="宋体"/>
                <w:spacing w:val="8"/>
                <w:sz w:val="19"/>
                <w:szCs w:val="19"/>
              </w:rPr>
              <w:t>周边群众出行满意度</w:t>
            </w:r>
          </w:p>
        </w:tc>
        <w:tc>
          <w:tcPr>
            <w:tcW w:w="4016" w:type="dxa"/>
            <w:vAlign w:val="top"/>
          </w:tcPr>
          <w:p w14:paraId="5B098982">
            <w:pPr>
              <w:pStyle w:val="6"/>
              <w:spacing w:line="391" w:lineRule="auto"/>
            </w:pPr>
          </w:p>
          <w:p w14:paraId="7CAD62C1">
            <w:pPr>
              <w:spacing w:before="62" w:line="250" w:lineRule="exact"/>
              <w:ind w:left="1734"/>
              <w:rPr>
                <w:rFonts w:ascii="宋体" w:hAnsi="宋体" w:eastAsia="宋体" w:cs="宋体"/>
                <w:sz w:val="19"/>
                <w:szCs w:val="19"/>
              </w:rPr>
            </w:pPr>
            <w:r>
              <w:rPr>
                <w:rFonts w:ascii="宋体" w:hAnsi="宋体" w:eastAsia="宋体" w:cs="宋体"/>
                <w:position w:val="1"/>
                <w:sz w:val="19"/>
                <w:szCs w:val="19"/>
              </w:rPr>
              <w:t>≥95℅</w:t>
            </w:r>
          </w:p>
        </w:tc>
      </w:tr>
    </w:tbl>
    <w:p w14:paraId="329B3179">
      <w:pPr>
        <w:rPr>
          <w:rFonts w:ascii="Arial"/>
          <w:sz w:val="21"/>
        </w:rPr>
      </w:pPr>
    </w:p>
    <w:p w14:paraId="23A922FB">
      <w:pPr>
        <w:rPr>
          <w:rFonts w:ascii="Arial" w:hAnsi="Arial" w:eastAsia="Arial" w:cs="Arial"/>
          <w:sz w:val="21"/>
          <w:szCs w:val="21"/>
        </w:rPr>
        <w:sectPr>
          <w:footerReference r:id="rId113" w:type="default"/>
          <w:pgSz w:w="11905" w:h="16837"/>
          <w:pgMar w:top="1208" w:right="1133" w:bottom="695" w:left="1010" w:header="0" w:footer="408" w:gutter="0"/>
          <w:cols w:space="720" w:num="1"/>
        </w:sectPr>
      </w:pPr>
    </w:p>
    <w:p w14:paraId="0D97F65D">
      <w:pPr>
        <w:pStyle w:val="2"/>
        <w:spacing w:before="72" w:line="225" w:lineRule="auto"/>
        <w:ind w:left="2926"/>
        <w:outlineLvl w:val="1"/>
        <w:rPr>
          <w:sz w:val="35"/>
          <w:szCs w:val="35"/>
        </w:rPr>
      </w:pPr>
      <w:r>
        <w:rPr>
          <w:b/>
          <w:bCs/>
          <w:spacing w:val="6"/>
          <w:sz w:val="35"/>
          <w:szCs w:val="35"/>
        </w:rPr>
        <w:t>部门预算项目绩效目标表</w:t>
      </w:r>
    </w:p>
    <w:p w14:paraId="59201F59">
      <w:pPr>
        <w:spacing w:line="273" w:lineRule="auto"/>
        <w:rPr>
          <w:rFonts w:ascii="Arial"/>
          <w:sz w:val="21"/>
        </w:rPr>
      </w:pPr>
    </w:p>
    <w:p w14:paraId="2FA4C44C">
      <w:pPr>
        <w:pStyle w:val="2"/>
        <w:spacing w:before="62" w:line="229" w:lineRule="auto"/>
        <w:ind w:left="4439"/>
        <w:rPr>
          <w:sz w:val="19"/>
          <w:szCs w:val="19"/>
        </w:rPr>
      </w:pPr>
      <w:r>
        <w:rPr>
          <w:spacing w:val="1"/>
          <w:sz w:val="19"/>
          <w:szCs w:val="19"/>
        </w:rPr>
        <w:t>(2026年度</w:t>
      </w:r>
      <w:r>
        <w:rPr>
          <w:rFonts w:hint="eastAsia"/>
          <w:spacing w:val="1"/>
          <w:sz w:val="19"/>
          <w:szCs w:val="19"/>
          <w:lang w:eastAsia="zh-CN"/>
        </w:rPr>
        <w:t>）</w:t>
      </w:r>
    </w:p>
    <w:p w14:paraId="3ED1E8CA">
      <w:pPr>
        <w:spacing w:line="71" w:lineRule="exact"/>
      </w:pPr>
    </w:p>
    <w:tbl>
      <w:tblPr>
        <w:tblStyle w:val="5"/>
        <w:tblW w:w="976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6"/>
        <w:gridCol w:w="1198"/>
        <w:gridCol w:w="1033"/>
        <w:gridCol w:w="1320"/>
        <w:gridCol w:w="1927"/>
        <w:gridCol w:w="2818"/>
      </w:tblGrid>
      <w:tr w14:paraId="66C130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4" w:hRule="atLeast"/>
        </w:trPr>
        <w:tc>
          <w:tcPr>
            <w:tcW w:w="1466" w:type="dxa"/>
            <w:vAlign w:val="top"/>
          </w:tcPr>
          <w:p w14:paraId="617019FD">
            <w:pPr>
              <w:spacing w:before="207"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296" w:type="dxa"/>
            <w:gridSpan w:val="5"/>
            <w:vAlign w:val="top"/>
          </w:tcPr>
          <w:p w14:paraId="096E0E19">
            <w:pPr>
              <w:spacing w:before="208" w:line="229" w:lineRule="auto"/>
              <w:ind w:left="2959"/>
              <w:rPr>
                <w:rFonts w:ascii="宋体" w:hAnsi="宋体" w:eastAsia="宋体" w:cs="宋体"/>
                <w:sz w:val="19"/>
                <w:szCs w:val="19"/>
              </w:rPr>
            </w:pPr>
            <w:r>
              <w:rPr>
                <w:rFonts w:ascii="宋体" w:hAnsi="宋体" w:eastAsia="宋体" w:cs="宋体"/>
                <w:spacing w:val="7"/>
                <w:sz w:val="19"/>
                <w:szCs w:val="19"/>
              </w:rPr>
              <w:t>2026年驻矿安监员专项经费</w:t>
            </w:r>
          </w:p>
        </w:tc>
      </w:tr>
      <w:tr w14:paraId="0CE6CC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Align w:val="top"/>
          </w:tcPr>
          <w:p w14:paraId="41440930">
            <w:pPr>
              <w:spacing w:before="199"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296" w:type="dxa"/>
            <w:gridSpan w:val="5"/>
            <w:vAlign w:val="top"/>
          </w:tcPr>
          <w:p w14:paraId="03C7E8F0">
            <w:pPr>
              <w:spacing w:before="199" w:line="229" w:lineRule="auto"/>
              <w:ind w:left="3359"/>
              <w:rPr>
                <w:rFonts w:ascii="宋体" w:hAnsi="宋体" w:eastAsia="宋体" w:cs="宋体"/>
                <w:sz w:val="19"/>
                <w:szCs w:val="19"/>
              </w:rPr>
            </w:pPr>
            <w:r>
              <w:rPr>
                <w:rFonts w:ascii="宋体" w:hAnsi="宋体" w:eastAsia="宋体" w:cs="宋体"/>
                <w:spacing w:val="7"/>
                <w:sz w:val="19"/>
                <w:szCs w:val="19"/>
              </w:rPr>
              <w:t>盐边县应急管理局</w:t>
            </w:r>
          </w:p>
        </w:tc>
      </w:tr>
      <w:tr w14:paraId="586A41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restart"/>
            <w:tcBorders>
              <w:bottom w:val="nil"/>
            </w:tcBorders>
            <w:vAlign w:val="top"/>
          </w:tcPr>
          <w:p w14:paraId="6F5BB54F">
            <w:pPr>
              <w:pStyle w:val="6"/>
              <w:spacing w:line="306" w:lineRule="auto"/>
            </w:pPr>
          </w:p>
          <w:p w14:paraId="3ED755FD">
            <w:pPr>
              <w:pStyle w:val="6"/>
              <w:spacing w:line="306" w:lineRule="auto"/>
            </w:pPr>
          </w:p>
          <w:p w14:paraId="6352F5A4">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70A26225">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3551" w:type="dxa"/>
            <w:gridSpan w:val="3"/>
            <w:vAlign w:val="top"/>
          </w:tcPr>
          <w:p w14:paraId="128D9532">
            <w:pPr>
              <w:spacing w:before="200" w:line="229" w:lineRule="auto"/>
              <w:ind w:left="37"/>
              <w:rPr>
                <w:rFonts w:ascii="宋体" w:hAnsi="宋体" w:eastAsia="宋体" w:cs="宋体"/>
                <w:sz w:val="19"/>
                <w:szCs w:val="19"/>
              </w:rPr>
            </w:pPr>
            <w:r>
              <w:rPr>
                <w:rFonts w:ascii="宋体" w:hAnsi="宋体" w:eastAsia="宋体" w:cs="宋体"/>
                <w:spacing w:val="7"/>
                <w:sz w:val="19"/>
                <w:szCs w:val="19"/>
              </w:rPr>
              <w:t>年度资金总额</w:t>
            </w:r>
          </w:p>
        </w:tc>
        <w:tc>
          <w:tcPr>
            <w:tcW w:w="4745" w:type="dxa"/>
            <w:gridSpan w:val="2"/>
            <w:vAlign w:val="top"/>
          </w:tcPr>
          <w:p w14:paraId="665AA6E7">
            <w:pPr>
              <w:spacing w:before="200" w:line="256" w:lineRule="exact"/>
              <w:ind w:left="2246"/>
              <w:rPr>
                <w:rFonts w:ascii="宋体" w:hAnsi="宋体" w:eastAsia="宋体" w:cs="宋体"/>
                <w:sz w:val="19"/>
                <w:szCs w:val="19"/>
              </w:rPr>
            </w:pPr>
            <w:r>
              <w:rPr>
                <w:rFonts w:ascii="宋体" w:hAnsi="宋体" w:eastAsia="宋体" w:cs="宋体"/>
                <w:spacing w:val="-2"/>
                <w:position w:val="1"/>
                <w:sz w:val="19"/>
                <w:szCs w:val="19"/>
              </w:rPr>
              <w:t>156</w:t>
            </w:r>
          </w:p>
        </w:tc>
      </w:tr>
      <w:tr w14:paraId="11C660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continue"/>
            <w:tcBorders>
              <w:top w:val="nil"/>
              <w:bottom w:val="nil"/>
            </w:tcBorders>
            <w:vAlign w:val="top"/>
          </w:tcPr>
          <w:p w14:paraId="2EF642A1">
            <w:pPr>
              <w:pStyle w:val="6"/>
            </w:pPr>
          </w:p>
        </w:tc>
        <w:tc>
          <w:tcPr>
            <w:tcW w:w="3551" w:type="dxa"/>
            <w:gridSpan w:val="3"/>
            <w:vAlign w:val="top"/>
          </w:tcPr>
          <w:p w14:paraId="68AD3B54">
            <w:pPr>
              <w:spacing w:before="201" w:line="229" w:lineRule="auto"/>
              <w:ind w:left="37"/>
              <w:rPr>
                <w:rFonts w:ascii="宋体" w:hAnsi="宋体" w:eastAsia="宋体" w:cs="宋体"/>
                <w:sz w:val="19"/>
                <w:szCs w:val="19"/>
              </w:rPr>
            </w:pPr>
            <w:r>
              <w:rPr>
                <w:rFonts w:ascii="宋体" w:hAnsi="宋体" w:eastAsia="宋体" w:cs="宋体"/>
                <w:spacing w:val="6"/>
                <w:sz w:val="19"/>
                <w:szCs w:val="19"/>
              </w:rPr>
              <w:t>财政拨款</w:t>
            </w:r>
          </w:p>
        </w:tc>
        <w:tc>
          <w:tcPr>
            <w:tcW w:w="4745" w:type="dxa"/>
            <w:gridSpan w:val="2"/>
            <w:vAlign w:val="top"/>
          </w:tcPr>
          <w:p w14:paraId="29DB94BF">
            <w:pPr>
              <w:spacing w:before="201" w:line="256" w:lineRule="exact"/>
              <w:ind w:left="2246"/>
              <w:rPr>
                <w:rFonts w:ascii="宋体" w:hAnsi="宋体" w:eastAsia="宋体" w:cs="宋体"/>
                <w:sz w:val="19"/>
                <w:szCs w:val="19"/>
              </w:rPr>
            </w:pPr>
            <w:r>
              <w:rPr>
                <w:rFonts w:ascii="宋体" w:hAnsi="宋体" w:eastAsia="宋体" w:cs="宋体"/>
                <w:spacing w:val="-2"/>
                <w:position w:val="1"/>
                <w:sz w:val="19"/>
                <w:szCs w:val="19"/>
              </w:rPr>
              <w:t>156</w:t>
            </w:r>
          </w:p>
        </w:tc>
      </w:tr>
      <w:tr w14:paraId="556C6D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continue"/>
            <w:tcBorders>
              <w:top w:val="nil"/>
            </w:tcBorders>
            <w:vAlign w:val="top"/>
          </w:tcPr>
          <w:p w14:paraId="0AABB548">
            <w:pPr>
              <w:pStyle w:val="6"/>
            </w:pPr>
          </w:p>
        </w:tc>
        <w:tc>
          <w:tcPr>
            <w:tcW w:w="3551" w:type="dxa"/>
            <w:gridSpan w:val="3"/>
            <w:vAlign w:val="top"/>
          </w:tcPr>
          <w:p w14:paraId="73199BFC">
            <w:pPr>
              <w:spacing w:before="201" w:line="230" w:lineRule="auto"/>
              <w:ind w:left="37"/>
              <w:rPr>
                <w:rFonts w:ascii="宋体" w:hAnsi="宋体" w:eastAsia="宋体" w:cs="宋体"/>
                <w:sz w:val="19"/>
                <w:szCs w:val="19"/>
              </w:rPr>
            </w:pPr>
            <w:r>
              <w:rPr>
                <w:rFonts w:ascii="宋体" w:hAnsi="宋体" w:eastAsia="宋体" w:cs="宋体"/>
                <w:spacing w:val="6"/>
                <w:sz w:val="19"/>
                <w:szCs w:val="19"/>
              </w:rPr>
              <w:t>其他资金</w:t>
            </w:r>
          </w:p>
        </w:tc>
        <w:tc>
          <w:tcPr>
            <w:tcW w:w="4745" w:type="dxa"/>
            <w:gridSpan w:val="2"/>
            <w:vAlign w:val="top"/>
          </w:tcPr>
          <w:p w14:paraId="4BC1B1AF">
            <w:pPr>
              <w:pStyle w:val="6"/>
            </w:pPr>
          </w:p>
        </w:tc>
      </w:tr>
      <w:tr w14:paraId="3920C4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07" w:hRule="atLeast"/>
        </w:trPr>
        <w:tc>
          <w:tcPr>
            <w:tcW w:w="1466" w:type="dxa"/>
            <w:vAlign w:val="top"/>
          </w:tcPr>
          <w:p w14:paraId="0B777512">
            <w:pPr>
              <w:pStyle w:val="6"/>
              <w:spacing w:line="316" w:lineRule="auto"/>
            </w:pPr>
          </w:p>
          <w:p w14:paraId="78CAE970">
            <w:pPr>
              <w:pStyle w:val="6"/>
              <w:spacing w:line="316" w:lineRule="auto"/>
            </w:pPr>
          </w:p>
          <w:p w14:paraId="7D7328FC">
            <w:pPr>
              <w:pStyle w:val="6"/>
              <w:spacing w:line="317" w:lineRule="auto"/>
            </w:pPr>
          </w:p>
          <w:p w14:paraId="7F1DFD40">
            <w:pPr>
              <w:spacing w:before="61"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296" w:type="dxa"/>
            <w:gridSpan w:val="5"/>
            <w:vAlign w:val="top"/>
          </w:tcPr>
          <w:p w14:paraId="67CB07F2">
            <w:pPr>
              <w:pStyle w:val="6"/>
              <w:spacing w:line="458" w:lineRule="auto"/>
            </w:pPr>
          </w:p>
          <w:p w14:paraId="2DD38315">
            <w:pPr>
              <w:spacing w:before="61"/>
              <w:ind w:left="37" w:right="81" w:firstLine="403"/>
              <w:rPr>
                <w:rFonts w:ascii="宋体" w:hAnsi="宋体" w:eastAsia="宋体" w:cs="宋体"/>
                <w:sz w:val="19"/>
                <w:szCs w:val="19"/>
              </w:rPr>
            </w:pPr>
            <w:r>
              <w:rPr>
                <w:rFonts w:ascii="宋体" w:hAnsi="宋体" w:eastAsia="宋体" w:cs="宋体"/>
                <w:spacing w:val="8"/>
                <w:sz w:val="19"/>
                <w:szCs w:val="19"/>
              </w:rPr>
              <w:t>按照《关于进一步加强和规范煤矿驻矿安全监督员管理工作的通知》（攀安办〔2014〕87</w:t>
            </w:r>
            <w:r>
              <w:rPr>
                <w:rFonts w:ascii="宋体" w:hAnsi="宋体" w:eastAsia="宋体" w:cs="宋体"/>
                <w:spacing w:val="11"/>
                <w:sz w:val="19"/>
                <w:szCs w:val="19"/>
              </w:rPr>
              <w:t xml:space="preserve"> </w:t>
            </w:r>
            <w:r>
              <w:rPr>
                <w:rFonts w:ascii="宋体" w:hAnsi="宋体" w:eastAsia="宋体" w:cs="宋体"/>
                <w:spacing w:val="6"/>
                <w:sz w:val="19"/>
                <w:szCs w:val="19"/>
              </w:rPr>
              <w:t>号）要求， “煤与瓦斯突出矿井、高瓦斯矿井、水文地质条件复杂矿井每处矿井派驻2人，其</w:t>
            </w:r>
            <w:r>
              <w:rPr>
                <w:rFonts w:ascii="宋体" w:hAnsi="宋体" w:eastAsia="宋体" w:cs="宋体"/>
                <w:spacing w:val="3"/>
                <w:sz w:val="19"/>
                <w:szCs w:val="19"/>
              </w:rPr>
              <w:t xml:space="preserve">  </w:t>
            </w:r>
            <w:r>
              <w:rPr>
                <w:rFonts w:ascii="宋体" w:hAnsi="宋体" w:eastAsia="宋体" w:cs="宋体"/>
                <w:spacing w:val="8"/>
                <w:sz w:val="19"/>
                <w:szCs w:val="19"/>
              </w:rPr>
              <w:t xml:space="preserve">余矿井每处至少派驻1人”。盐边县现有高瓦斯煤矿5个，低瓦斯矿井3个，需配备13名驻矿安  </w:t>
            </w:r>
            <w:r>
              <w:rPr>
                <w:rFonts w:ascii="宋体" w:hAnsi="宋体" w:eastAsia="宋体" w:cs="宋体"/>
                <w:spacing w:val="9"/>
                <w:sz w:val="19"/>
                <w:szCs w:val="19"/>
              </w:rPr>
              <w:t>监员，每人每年12万元包干使用。此标准</w:t>
            </w:r>
            <w:r>
              <w:rPr>
                <w:rFonts w:ascii="宋体" w:hAnsi="宋体" w:eastAsia="宋体" w:cs="宋体"/>
                <w:spacing w:val="8"/>
                <w:sz w:val="19"/>
                <w:szCs w:val="19"/>
              </w:rPr>
              <w:t>已全面涵盖养老保险、失业保险、工伤保险、医疗保</w:t>
            </w:r>
            <w:r>
              <w:rPr>
                <w:rFonts w:ascii="宋体" w:hAnsi="宋体" w:eastAsia="宋体" w:cs="宋体"/>
                <w:sz w:val="19"/>
                <w:szCs w:val="19"/>
              </w:rPr>
              <w:t xml:space="preserve"> </w:t>
            </w:r>
            <w:r>
              <w:rPr>
                <w:rFonts w:ascii="宋体" w:hAnsi="宋体" w:eastAsia="宋体" w:cs="宋体"/>
                <w:spacing w:val="8"/>
                <w:sz w:val="19"/>
                <w:szCs w:val="19"/>
              </w:rPr>
              <w:t>险等各项社会保障费用，旨在确保薪酬待遇的公平性与完整性。</w:t>
            </w:r>
          </w:p>
        </w:tc>
      </w:tr>
      <w:tr w14:paraId="430E73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restart"/>
            <w:tcBorders>
              <w:bottom w:val="nil"/>
            </w:tcBorders>
            <w:vAlign w:val="top"/>
          </w:tcPr>
          <w:p w14:paraId="09CD6EB6">
            <w:pPr>
              <w:pStyle w:val="6"/>
              <w:spacing w:line="251" w:lineRule="auto"/>
            </w:pPr>
          </w:p>
          <w:p w14:paraId="37A6AE64">
            <w:pPr>
              <w:pStyle w:val="6"/>
              <w:spacing w:line="251" w:lineRule="auto"/>
            </w:pPr>
          </w:p>
          <w:p w14:paraId="5E8287EC">
            <w:pPr>
              <w:pStyle w:val="6"/>
              <w:spacing w:line="251" w:lineRule="auto"/>
            </w:pPr>
          </w:p>
          <w:p w14:paraId="08089AEA">
            <w:pPr>
              <w:pStyle w:val="6"/>
              <w:spacing w:line="251" w:lineRule="auto"/>
            </w:pPr>
          </w:p>
          <w:p w14:paraId="7BBEACC1">
            <w:pPr>
              <w:pStyle w:val="6"/>
              <w:spacing w:line="251" w:lineRule="auto"/>
            </w:pPr>
          </w:p>
          <w:p w14:paraId="7FC5776C">
            <w:pPr>
              <w:pStyle w:val="6"/>
              <w:spacing w:line="251" w:lineRule="auto"/>
            </w:pPr>
          </w:p>
          <w:p w14:paraId="36B78062">
            <w:pPr>
              <w:pStyle w:val="6"/>
              <w:spacing w:line="251" w:lineRule="auto"/>
            </w:pPr>
          </w:p>
          <w:p w14:paraId="77560512">
            <w:pPr>
              <w:pStyle w:val="6"/>
              <w:spacing w:line="251" w:lineRule="auto"/>
            </w:pPr>
          </w:p>
          <w:p w14:paraId="1189A48C">
            <w:pPr>
              <w:pStyle w:val="6"/>
              <w:spacing w:line="251" w:lineRule="auto"/>
            </w:pPr>
          </w:p>
          <w:p w14:paraId="5EF3579A">
            <w:pPr>
              <w:pStyle w:val="6"/>
              <w:spacing w:line="251" w:lineRule="auto"/>
            </w:pPr>
          </w:p>
          <w:p w14:paraId="66E42C92">
            <w:pPr>
              <w:pStyle w:val="6"/>
              <w:spacing w:line="252" w:lineRule="auto"/>
            </w:pPr>
          </w:p>
          <w:p w14:paraId="3BEB4270">
            <w:pPr>
              <w:pStyle w:val="6"/>
              <w:spacing w:line="252" w:lineRule="auto"/>
            </w:pPr>
          </w:p>
          <w:p w14:paraId="2CF0BE7A">
            <w:pPr>
              <w:pStyle w:val="6"/>
              <w:spacing w:line="252" w:lineRule="auto"/>
            </w:pPr>
          </w:p>
          <w:p w14:paraId="30EC51FA">
            <w:pPr>
              <w:pStyle w:val="6"/>
              <w:spacing w:line="252" w:lineRule="auto"/>
            </w:pPr>
          </w:p>
          <w:p w14:paraId="59EC0EB5">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198" w:type="dxa"/>
            <w:vAlign w:val="top"/>
          </w:tcPr>
          <w:p w14:paraId="0D9101CD">
            <w:pPr>
              <w:spacing w:before="205" w:line="230" w:lineRule="auto"/>
              <w:ind w:left="209"/>
              <w:rPr>
                <w:rFonts w:ascii="宋体" w:hAnsi="宋体" w:eastAsia="宋体" w:cs="宋体"/>
                <w:sz w:val="19"/>
                <w:szCs w:val="19"/>
              </w:rPr>
            </w:pPr>
            <w:r>
              <w:rPr>
                <w:rFonts w:ascii="宋体" w:hAnsi="宋体" w:eastAsia="宋体" w:cs="宋体"/>
                <w:spacing w:val="6"/>
                <w:sz w:val="19"/>
                <w:szCs w:val="19"/>
              </w:rPr>
              <w:t>一级指标</w:t>
            </w:r>
          </w:p>
        </w:tc>
        <w:tc>
          <w:tcPr>
            <w:tcW w:w="1033" w:type="dxa"/>
            <w:vAlign w:val="top"/>
          </w:tcPr>
          <w:p w14:paraId="1DA44D4C">
            <w:pPr>
              <w:spacing w:before="205" w:line="230" w:lineRule="auto"/>
              <w:ind w:left="130"/>
              <w:rPr>
                <w:rFonts w:ascii="宋体" w:hAnsi="宋体" w:eastAsia="宋体" w:cs="宋体"/>
                <w:sz w:val="19"/>
                <w:szCs w:val="19"/>
              </w:rPr>
            </w:pPr>
            <w:r>
              <w:rPr>
                <w:rFonts w:ascii="宋体" w:hAnsi="宋体" w:eastAsia="宋体" w:cs="宋体"/>
                <w:spacing w:val="6"/>
                <w:sz w:val="19"/>
                <w:szCs w:val="19"/>
              </w:rPr>
              <w:t>二级指标</w:t>
            </w:r>
          </w:p>
        </w:tc>
        <w:tc>
          <w:tcPr>
            <w:tcW w:w="3247" w:type="dxa"/>
            <w:gridSpan w:val="2"/>
            <w:vAlign w:val="top"/>
          </w:tcPr>
          <w:p w14:paraId="417049BF">
            <w:pPr>
              <w:spacing w:before="205" w:line="230" w:lineRule="auto"/>
              <w:ind w:left="1237"/>
              <w:rPr>
                <w:rFonts w:ascii="宋体" w:hAnsi="宋体" w:eastAsia="宋体" w:cs="宋体"/>
                <w:sz w:val="19"/>
                <w:szCs w:val="19"/>
              </w:rPr>
            </w:pPr>
            <w:r>
              <w:rPr>
                <w:rFonts w:ascii="宋体" w:hAnsi="宋体" w:eastAsia="宋体" w:cs="宋体"/>
                <w:spacing w:val="7"/>
                <w:sz w:val="19"/>
                <w:szCs w:val="19"/>
              </w:rPr>
              <w:t>三级指标</w:t>
            </w:r>
          </w:p>
        </w:tc>
        <w:tc>
          <w:tcPr>
            <w:tcW w:w="2818" w:type="dxa"/>
            <w:vAlign w:val="top"/>
          </w:tcPr>
          <w:p w14:paraId="6BB382D6">
            <w:pPr>
              <w:spacing w:before="206" w:line="229" w:lineRule="auto"/>
              <w:ind w:left="30"/>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2D835B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87" w:hRule="atLeast"/>
        </w:trPr>
        <w:tc>
          <w:tcPr>
            <w:tcW w:w="1466" w:type="dxa"/>
            <w:vMerge w:val="continue"/>
            <w:tcBorders>
              <w:top w:val="nil"/>
              <w:bottom w:val="nil"/>
            </w:tcBorders>
            <w:vAlign w:val="top"/>
          </w:tcPr>
          <w:p w14:paraId="03A79841">
            <w:pPr>
              <w:pStyle w:val="6"/>
            </w:pPr>
          </w:p>
        </w:tc>
        <w:tc>
          <w:tcPr>
            <w:tcW w:w="1198" w:type="dxa"/>
            <w:vMerge w:val="restart"/>
            <w:tcBorders>
              <w:bottom w:val="nil"/>
            </w:tcBorders>
            <w:vAlign w:val="top"/>
          </w:tcPr>
          <w:p w14:paraId="3CF3EA72">
            <w:pPr>
              <w:pStyle w:val="6"/>
              <w:spacing w:line="272" w:lineRule="auto"/>
            </w:pPr>
          </w:p>
          <w:p w14:paraId="7B39EE91">
            <w:pPr>
              <w:pStyle w:val="6"/>
              <w:spacing w:line="273" w:lineRule="auto"/>
            </w:pPr>
          </w:p>
          <w:p w14:paraId="70C929A4">
            <w:pPr>
              <w:pStyle w:val="6"/>
              <w:spacing w:line="273" w:lineRule="auto"/>
            </w:pPr>
          </w:p>
          <w:p w14:paraId="715AA54A">
            <w:pPr>
              <w:pStyle w:val="6"/>
              <w:spacing w:line="273" w:lineRule="auto"/>
            </w:pPr>
          </w:p>
          <w:p w14:paraId="5EAFFEEF">
            <w:pPr>
              <w:spacing w:before="62" w:line="229" w:lineRule="auto"/>
              <w:ind w:left="206"/>
              <w:rPr>
                <w:rFonts w:ascii="宋体" w:hAnsi="宋体" w:eastAsia="宋体" w:cs="宋体"/>
                <w:sz w:val="19"/>
                <w:szCs w:val="19"/>
              </w:rPr>
            </w:pPr>
            <w:r>
              <w:rPr>
                <w:rFonts w:ascii="宋体" w:hAnsi="宋体" w:eastAsia="宋体" w:cs="宋体"/>
                <w:spacing w:val="7"/>
                <w:sz w:val="19"/>
                <w:szCs w:val="19"/>
              </w:rPr>
              <w:t>产出指标</w:t>
            </w:r>
          </w:p>
        </w:tc>
        <w:tc>
          <w:tcPr>
            <w:tcW w:w="1033" w:type="dxa"/>
            <w:vAlign w:val="top"/>
          </w:tcPr>
          <w:p w14:paraId="05232BD4">
            <w:pPr>
              <w:pStyle w:val="6"/>
              <w:spacing w:line="345" w:lineRule="auto"/>
            </w:pPr>
          </w:p>
          <w:p w14:paraId="68578A53">
            <w:pPr>
              <w:spacing w:before="61" w:line="229" w:lineRule="auto"/>
              <w:ind w:left="128"/>
              <w:rPr>
                <w:rFonts w:ascii="宋体" w:hAnsi="宋体" w:eastAsia="宋体" w:cs="宋体"/>
                <w:sz w:val="19"/>
                <w:szCs w:val="19"/>
              </w:rPr>
            </w:pPr>
            <w:r>
              <w:rPr>
                <w:rFonts w:ascii="宋体" w:hAnsi="宋体" w:eastAsia="宋体" w:cs="宋体"/>
                <w:spacing w:val="6"/>
                <w:sz w:val="19"/>
                <w:szCs w:val="19"/>
              </w:rPr>
              <w:t>数量指标</w:t>
            </w:r>
          </w:p>
        </w:tc>
        <w:tc>
          <w:tcPr>
            <w:tcW w:w="3247" w:type="dxa"/>
            <w:gridSpan w:val="2"/>
            <w:vAlign w:val="top"/>
          </w:tcPr>
          <w:p w14:paraId="564E5976">
            <w:pPr>
              <w:spacing w:before="284" w:line="241" w:lineRule="auto"/>
              <w:ind w:left="186" w:right="63" w:hanging="95"/>
              <w:rPr>
                <w:rFonts w:ascii="宋体" w:hAnsi="宋体" w:eastAsia="宋体" w:cs="宋体"/>
                <w:sz w:val="19"/>
                <w:szCs w:val="19"/>
              </w:rPr>
            </w:pPr>
            <w:r>
              <w:rPr>
                <w:rFonts w:ascii="宋体" w:hAnsi="宋体" w:eastAsia="宋体" w:cs="宋体"/>
                <w:spacing w:val="8"/>
                <w:sz w:val="19"/>
                <w:szCs w:val="19"/>
              </w:rPr>
              <w:t>盐边县现有高瓦斯煤矿5个，低瓦斯</w:t>
            </w:r>
            <w:r>
              <w:rPr>
                <w:rFonts w:ascii="宋体" w:hAnsi="宋体" w:eastAsia="宋体" w:cs="宋体"/>
                <w:spacing w:val="2"/>
                <w:sz w:val="19"/>
                <w:szCs w:val="19"/>
              </w:rPr>
              <w:t xml:space="preserve"> </w:t>
            </w:r>
            <w:r>
              <w:rPr>
                <w:rFonts w:ascii="宋体" w:hAnsi="宋体" w:eastAsia="宋体" w:cs="宋体"/>
                <w:spacing w:val="8"/>
                <w:sz w:val="19"/>
                <w:szCs w:val="19"/>
              </w:rPr>
              <w:t>矿井3个，需配备13名驻矿安监员</w:t>
            </w:r>
          </w:p>
        </w:tc>
        <w:tc>
          <w:tcPr>
            <w:tcW w:w="2818" w:type="dxa"/>
            <w:vAlign w:val="top"/>
          </w:tcPr>
          <w:p w14:paraId="42127E5F">
            <w:pPr>
              <w:pStyle w:val="6"/>
              <w:spacing w:line="345" w:lineRule="auto"/>
            </w:pPr>
          </w:p>
          <w:p w14:paraId="3A92330E">
            <w:pPr>
              <w:spacing w:before="62" w:line="232" w:lineRule="auto"/>
              <w:ind w:left="1134"/>
              <w:rPr>
                <w:rFonts w:ascii="宋体" w:hAnsi="宋体" w:eastAsia="宋体" w:cs="宋体"/>
                <w:sz w:val="19"/>
                <w:szCs w:val="19"/>
              </w:rPr>
            </w:pPr>
            <w:r>
              <w:rPr>
                <w:rFonts w:ascii="宋体" w:hAnsi="宋体" w:eastAsia="宋体" w:cs="宋体"/>
                <w:spacing w:val="1"/>
                <w:sz w:val="19"/>
                <w:szCs w:val="19"/>
              </w:rPr>
              <w:t>≤13名</w:t>
            </w:r>
          </w:p>
        </w:tc>
      </w:tr>
      <w:tr w14:paraId="07EBB9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7" w:hRule="atLeast"/>
        </w:trPr>
        <w:tc>
          <w:tcPr>
            <w:tcW w:w="1466" w:type="dxa"/>
            <w:vMerge w:val="continue"/>
            <w:tcBorders>
              <w:top w:val="nil"/>
              <w:bottom w:val="nil"/>
            </w:tcBorders>
            <w:vAlign w:val="top"/>
          </w:tcPr>
          <w:p w14:paraId="48917FB0">
            <w:pPr>
              <w:pStyle w:val="6"/>
            </w:pPr>
          </w:p>
        </w:tc>
        <w:tc>
          <w:tcPr>
            <w:tcW w:w="1198" w:type="dxa"/>
            <w:vMerge w:val="continue"/>
            <w:tcBorders>
              <w:top w:val="nil"/>
              <w:bottom w:val="nil"/>
            </w:tcBorders>
            <w:vAlign w:val="top"/>
          </w:tcPr>
          <w:p w14:paraId="63F57700">
            <w:pPr>
              <w:pStyle w:val="6"/>
            </w:pPr>
          </w:p>
        </w:tc>
        <w:tc>
          <w:tcPr>
            <w:tcW w:w="1033" w:type="dxa"/>
            <w:vAlign w:val="top"/>
          </w:tcPr>
          <w:p w14:paraId="424448D2">
            <w:pPr>
              <w:pStyle w:val="6"/>
              <w:spacing w:line="296" w:lineRule="auto"/>
            </w:pPr>
          </w:p>
          <w:p w14:paraId="37A2738E">
            <w:pPr>
              <w:spacing w:before="61" w:line="230" w:lineRule="auto"/>
              <w:ind w:left="128"/>
              <w:rPr>
                <w:rFonts w:ascii="宋体" w:hAnsi="宋体" w:eastAsia="宋体" w:cs="宋体"/>
                <w:sz w:val="19"/>
                <w:szCs w:val="19"/>
              </w:rPr>
            </w:pPr>
            <w:r>
              <w:rPr>
                <w:rFonts w:ascii="宋体" w:hAnsi="宋体" w:eastAsia="宋体" w:cs="宋体"/>
                <w:spacing w:val="6"/>
                <w:sz w:val="19"/>
                <w:szCs w:val="19"/>
              </w:rPr>
              <w:t>质量指标</w:t>
            </w:r>
          </w:p>
        </w:tc>
        <w:tc>
          <w:tcPr>
            <w:tcW w:w="3247" w:type="dxa"/>
            <w:gridSpan w:val="2"/>
            <w:vAlign w:val="top"/>
          </w:tcPr>
          <w:p w14:paraId="61A79012">
            <w:pPr>
              <w:spacing w:before="237" w:line="239" w:lineRule="auto"/>
              <w:ind w:left="141" w:right="13" w:hanging="100"/>
              <w:rPr>
                <w:rFonts w:ascii="宋体" w:hAnsi="宋体" w:eastAsia="宋体" w:cs="宋体"/>
                <w:sz w:val="19"/>
                <w:szCs w:val="19"/>
              </w:rPr>
            </w:pPr>
            <w:r>
              <w:rPr>
                <w:rFonts w:ascii="宋体" w:hAnsi="宋体" w:eastAsia="宋体" w:cs="宋体"/>
                <w:spacing w:val="8"/>
                <w:sz w:val="19"/>
                <w:szCs w:val="19"/>
              </w:rPr>
              <w:t>煤矿复工复产等方面符合安全监管要 求，按照国家</w:t>
            </w:r>
            <w:r>
              <w:rPr>
                <w:rFonts w:hint="eastAsia" w:ascii="宋体" w:hAnsi="宋体" w:eastAsia="宋体" w:cs="宋体"/>
                <w:spacing w:val="8"/>
                <w:sz w:val="19"/>
                <w:szCs w:val="19"/>
                <w:lang w:eastAsia="zh-CN"/>
              </w:rPr>
              <w:t>相关</w:t>
            </w:r>
            <w:r>
              <w:rPr>
                <w:rFonts w:ascii="宋体" w:hAnsi="宋体" w:eastAsia="宋体" w:cs="宋体"/>
                <w:spacing w:val="8"/>
                <w:sz w:val="19"/>
                <w:szCs w:val="19"/>
              </w:rPr>
              <w:t>规定签订劳务合同</w:t>
            </w:r>
          </w:p>
        </w:tc>
        <w:tc>
          <w:tcPr>
            <w:tcW w:w="2818" w:type="dxa"/>
            <w:vAlign w:val="top"/>
          </w:tcPr>
          <w:p w14:paraId="28FD8CA0">
            <w:pPr>
              <w:pStyle w:val="6"/>
              <w:spacing w:line="296" w:lineRule="auto"/>
            </w:pPr>
          </w:p>
          <w:p w14:paraId="718D9D98">
            <w:pPr>
              <w:spacing w:before="62" w:line="254" w:lineRule="exact"/>
              <w:ind w:left="1187"/>
              <w:rPr>
                <w:rFonts w:ascii="宋体" w:hAnsi="宋体" w:eastAsia="宋体" w:cs="宋体"/>
                <w:sz w:val="19"/>
                <w:szCs w:val="19"/>
              </w:rPr>
            </w:pPr>
            <w:r>
              <w:rPr>
                <w:rFonts w:ascii="宋体" w:hAnsi="宋体" w:eastAsia="宋体" w:cs="宋体"/>
                <w:spacing w:val="-1"/>
                <w:position w:val="1"/>
                <w:sz w:val="19"/>
                <w:szCs w:val="19"/>
              </w:rPr>
              <w:t>≥95%</w:t>
            </w:r>
          </w:p>
        </w:tc>
      </w:tr>
      <w:tr w14:paraId="147AE6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continue"/>
            <w:tcBorders>
              <w:top w:val="nil"/>
              <w:bottom w:val="nil"/>
            </w:tcBorders>
            <w:vAlign w:val="top"/>
          </w:tcPr>
          <w:p w14:paraId="4F433BBE">
            <w:pPr>
              <w:pStyle w:val="6"/>
            </w:pPr>
          </w:p>
        </w:tc>
        <w:tc>
          <w:tcPr>
            <w:tcW w:w="1198" w:type="dxa"/>
            <w:vMerge w:val="continue"/>
            <w:tcBorders>
              <w:top w:val="nil"/>
            </w:tcBorders>
            <w:vAlign w:val="top"/>
          </w:tcPr>
          <w:p w14:paraId="6BEB0550">
            <w:pPr>
              <w:pStyle w:val="6"/>
            </w:pPr>
          </w:p>
        </w:tc>
        <w:tc>
          <w:tcPr>
            <w:tcW w:w="1033" w:type="dxa"/>
            <w:vAlign w:val="top"/>
          </w:tcPr>
          <w:p w14:paraId="7E4167F7">
            <w:pPr>
              <w:spacing w:before="208" w:line="230" w:lineRule="auto"/>
              <w:ind w:left="136"/>
              <w:rPr>
                <w:rFonts w:ascii="宋体" w:hAnsi="宋体" w:eastAsia="宋体" w:cs="宋体"/>
                <w:sz w:val="19"/>
                <w:szCs w:val="19"/>
              </w:rPr>
            </w:pPr>
            <w:r>
              <w:rPr>
                <w:rFonts w:ascii="宋体" w:hAnsi="宋体" w:eastAsia="宋体" w:cs="宋体"/>
                <w:spacing w:val="4"/>
                <w:sz w:val="19"/>
                <w:szCs w:val="19"/>
              </w:rPr>
              <w:t>时效指标</w:t>
            </w:r>
          </w:p>
        </w:tc>
        <w:tc>
          <w:tcPr>
            <w:tcW w:w="3247" w:type="dxa"/>
            <w:gridSpan w:val="2"/>
            <w:vAlign w:val="top"/>
          </w:tcPr>
          <w:p w14:paraId="02819ECC">
            <w:pPr>
              <w:spacing w:before="209" w:line="229" w:lineRule="auto"/>
              <w:ind w:left="1033"/>
              <w:rPr>
                <w:rFonts w:ascii="宋体" w:hAnsi="宋体" w:eastAsia="宋体" w:cs="宋体"/>
                <w:sz w:val="19"/>
                <w:szCs w:val="19"/>
              </w:rPr>
            </w:pPr>
            <w:r>
              <w:rPr>
                <w:rFonts w:ascii="宋体" w:hAnsi="宋体" w:eastAsia="宋体" w:cs="宋体"/>
                <w:spacing w:val="5"/>
                <w:sz w:val="19"/>
                <w:szCs w:val="19"/>
              </w:rPr>
              <w:t>2026年1</w:t>
            </w:r>
            <w:r>
              <w:rPr>
                <w:rFonts w:hint="eastAsia" w:ascii="宋体" w:hAnsi="宋体" w:eastAsia="宋体" w:cs="宋体"/>
                <w:spacing w:val="5"/>
                <w:sz w:val="19"/>
                <w:szCs w:val="19"/>
                <w:lang w:eastAsia="zh-CN"/>
              </w:rPr>
              <w:t>—</w:t>
            </w:r>
            <w:r>
              <w:rPr>
                <w:rFonts w:ascii="宋体" w:hAnsi="宋体" w:eastAsia="宋体" w:cs="宋体"/>
                <w:spacing w:val="5"/>
                <w:sz w:val="19"/>
                <w:szCs w:val="19"/>
              </w:rPr>
              <w:t>12月</w:t>
            </w:r>
          </w:p>
        </w:tc>
        <w:tc>
          <w:tcPr>
            <w:tcW w:w="2818" w:type="dxa"/>
            <w:vAlign w:val="top"/>
          </w:tcPr>
          <w:p w14:paraId="7AFAD3B6">
            <w:pPr>
              <w:spacing w:before="209" w:line="229" w:lineRule="auto"/>
              <w:ind w:left="1189"/>
              <w:rPr>
                <w:rFonts w:ascii="宋体" w:hAnsi="宋体" w:eastAsia="宋体" w:cs="宋体"/>
                <w:sz w:val="19"/>
                <w:szCs w:val="19"/>
              </w:rPr>
            </w:pPr>
            <w:r>
              <w:rPr>
                <w:rFonts w:ascii="宋体" w:hAnsi="宋体" w:eastAsia="宋体" w:cs="宋体"/>
                <w:spacing w:val="27"/>
                <w:sz w:val="19"/>
                <w:szCs w:val="19"/>
              </w:rPr>
              <w:t>=1年</w:t>
            </w:r>
          </w:p>
        </w:tc>
      </w:tr>
      <w:tr w14:paraId="2DE4BB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continue"/>
            <w:tcBorders>
              <w:top w:val="nil"/>
              <w:bottom w:val="nil"/>
            </w:tcBorders>
            <w:vAlign w:val="top"/>
          </w:tcPr>
          <w:p w14:paraId="5EF808FA">
            <w:pPr>
              <w:pStyle w:val="6"/>
            </w:pPr>
          </w:p>
        </w:tc>
        <w:tc>
          <w:tcPr>
            <w:tcW w:w="1198" w:type="dxa"/>
            <w:vAlign w:val="top"/>
          </w:tcPr>
          <w:p w14:paraId="159BD10A">
            <w:pPr>
              <w:spacing w:before="210" w:line="228" w:lineRule="auto"/>
              <w:ind w:left="258"/>
              <w:rPr>
                <w:rFonts w:ascii="宋体" w:hAnsi="宋体" w:eastAsia="宋体" w:cs="宋体"/>
                <w:sz w:val="19"/>
                <w:szCs w:val="19"/>
              </w:rPr>
            </w:pPr>
            <w:r>
              <w:rPr>
                <w:rFonts w:ascii="宋体" w:hAnsi="宋体" w:eastAsia="宋体" w:cs="宋体"/>
                <w:spacing w:val="6"/>
                <w:sz w:val="19"/>
                <w:szCs w:val="19"/>
              </w:rPr>
              <w:t>成本指标</w:t>
            </w:r>
          </w:p>
        </w:tc>
        <w:tc>
          <w:tcPr>
            <w:tcW w:w="1033" w:type="dxa"/>
            <w:vAlign w:val="top"/>
          </w:tcPr>
          <w:p w14:paraId="1142A5DD">
            <w:pPr>
              <w:spacing w:before="85" w:line="228" w:lineRule="auto"/>
              <w:ind w:left="125"/>
              <w:rPr>
                <w:rFonts w:ascii="宋体" w:hAnsi="宋体" w:eastAsia="宋体" w:cs="宋体"/>
                <w:sz w:val="19"/>
                <w:szCs w:val="19"/>
              </w:rPr>
            </w:pPr>
            <w:r>
              <w:rPr>
                <w:rFonts w:ascii="宋体" w:hAnsi="宋体" w:eastAsia="宋体" w:cs="宋体"/>
                <w:spacing w:val="6"/>
                <w:sz w:val="19"/>
                <w:szCs w:val="19"/>
              </w:rPr>
              <w:t>经济成本</w:t>
            </w:r>
          </w:p>
          <w:p w14:paraId="3586B1FE">
            <w:pPr>
              <w:spacing w:before="11" w:line="230" w:lineRule="auto"/>
              <w:ind w:left="326"/>
              <w:rPr>
                <w:rFonts w:ascii="宋体" w:hAnsi="宋体" w:eastAsia="宋体" w:cs="宋体"/>
                <w:sz w:val="19"/>
                <w:szCs w:val="19"/>
              </w:rPr>
            </w:pPr>
            <w:r>
              <w:rPr>
                <w:rFonts w:ascii="宋体" w:hAnsi="宋体" w:eastAsia="宋体" w:cs="宋体"/>
                <w:spacing w:val="3"/>
                <w:sz w:val="19"/>
                <w:szCs w:val="19"/>
              </w:rPr>
              <w:t>指标</w:t>
            </w:r>
          </w:p>
        </w:tc>
        <w:tc>
          <w:tcPr>
            <w:tcW w:w="3247" w:type="dxa"/>
            <w:gridSpan w:val="2"/>
            <w:vAlign w:val="top"/>
          </w:tcPr>
          <w:p w14:paraId="5B50894E">
            <w:pPr>
              <w:spacing w:before="209" w:line="230" w:lineRule="auto"/>
              <w:ind w:left="1036"/>
              <w:rPr>
                <w:rFonts w:ascii="宋体" w:hAnsi="宋体" w:eastAsia="宋体" w:cs="宋体"/>
                <w:sz w:val="19"/>
                <w:szCs w:val="19"/>
              </w:rPr>
            </w:pPr>
            <w:r>
              <w:rPr>
                <w:rFonts w:ascii="宋体" w:hAnsi="宋体" w:eastAsia="宋体" w:cs="宋体"/>
                <w:spacing w:val="7"/>
                <w:sz w:val="19"/>
                <w:szCs w:val="19"/>
              </w:rPr>
              <w:t>财政投入资金</w:t>
            </w:r>
          </w:p>
        </w:tc>
        <w:tc>
          <w:tcPr>
            <w:tcW w:w="2818" w:type="dxa"/>
            <w:vAlign w:val="top"/>
          </w:tcPr>
          <w:p w14:paraId="1BB5662B">
            <w:pPr>
              <w:spacing w:before="216" w:line="221" w:lineRule="auto"/>
              <w:ind w:left="1024"/>
              <w:rPr>
                <w:rFonts w:ascii="宋体" w:hAnsi="宋体" w:eastAsia="宋体" w:cs="宋体"/>
                <w:sz w:val="18"/>
                <w:szCs w:val="18"/>
              </w:rPr>
            </w:pPr>
            <w:r>
              <w:rPr>
                <w:rFonts w:ascii="宋体" w:hAnsi="宋体" w:eastAsia="宋体" w:cs="宋体"/>
                <w:spacing w:val="-3"/>
                <w:sz w:val="18"/>
                <w:szCs w:val="18"/>
              </w:rPr>
              <w:t>≤156万元</w:t>
            </w:r>
          </w:p>
        </w:tc>
      </w:tr>
      <w:tr w14:paraId="6E6E20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7" w:hRule="atLeast"/>
        </w:trPr>
        <w:tc>
          <w:tcPr>
            <w:tcW w:w="1466" w:type="dxa"/>
            <w:vMerge w:val="continue"/>
            <w:tcBorders>
              <w:top w:val="nil"/>
              <w:bottom w:val="nil"/>
            </w:tcBorders>
            <w:vAlign w:val="top"/>
          </w:tcPr>
          <w:p w14:paraId="4552A52D">
            <w:pPr>
              <w:pStyle w:val="6"/>
            </w:pPr>
          </w:p>
        </w:tc>
        <w:tc>
          <w:tcPr>
            <w:tcW w:w="1198" w:type="dxa"/>
            <w:vMerge w:val="restart"/>
            <w:tcBorders>
              <w:bottom w:val="nil"/>
            </w:tcBorders>
            <w:vAlign w:val="top"/>
          </w:tcPr>
          <w:p w14:paraId="7B91EFF6">
            <w:pPr>
              <w:pStyle w:val="6"/>
              <w:spacing w:line="285" w:lineRule="auto"/>
            </w:pPr>
          </w:p>
          <w:p w14:paraId="4BAA812E">
            <w:pPr>
              <w:pStyle w:val="6"/>
              <w:spacing w:line="286" w:lineRule="auto"/>
            </w:pPr>
          </w:p>
          <w:p w14:paraId="18F18B85">
            <w:pPr>
              <w:pStyle w:val="6"/>
              <w:spacing w:line="286" w:lineRule="auto"/>
            </w:pPr>
          </w:p>
          <w:p w14:paraId="5886E3E2">
            <w:pPr>
              <w:pStyle w:val="6"/>
              <w:spacing w:line="286" w:lineRule="auto"/>
            </w:pPr>
          </w:p>
          <w:p w14:paraId="63E4177B">
            <w:pPr>
              <w:spacing w:before="61" w:line="230" w:lineRule="auto"/>
              <w:ind w:left="211"/>
              <w:rPr>
                <w:rFonts w:ascii="宋体" w:hAnsi="宋体" w:eastAsia="宋体" w:cs="宋体"/>
                <w:sz w:val="19"/>
                <w:szCs w:val="19"/>
              </w:rPr>
            </w:pPr>
            <w:r>
              <w:rPr>
                <w:rFonts w:ascii="宋体" w:hAnsi="宋体" w:eastAsia="宋体" w:cs="宋体"/>
                <w:spacing w:val="5"/>
                <w:sz w:val="19"/>
                <w:szCs w:val="19"/>
              </w:rPr>
              <w:t>效益指标</w:t>
            </w:r>
          </w:p>
        </w:tc>
        <w:tc>
          <w:tcPr>
            <w:tcW w:w="1033" w:type="dxa"/>
            <w:vAlign w:val="top"/>
          </w:tcPr>
          <w:p w14:paraId="150D455B">
            <w:pPr>
              <w:spacing w:before="208" w:line="228" w:lineRule="auto"/>
              <w:ind w:left="125"/>
              <w:rPr>
                <w:rFonts w:ascii="宋体" w:hAnsi="宋体" w:eastAsia="宋体" w:cs="宋体"/>
                <w:sz w:val="19"/>
                <w:szCs w:val="19"/>
              </w:rPr>
            </w:pPr>
            <w:r>
              <w:rPr>
                <w:rFonts w:ascii="宋体" w:hAnsi="宋体" w:eastAsia="宋体" w:cs="宋体"/>
                <w:spacing w:val="6"/>
                <w:sz w:val="19"/>
                <w:szCs w:val="19"/>
              </w:rPr>
              <w:t>社会效益</w:t>
            </w:r>
          </w:p>
          <w:p w14:paraId="520D9F6F">
            <w:pPr>
              <w:spacing w:before="12" w:line="230" w:lineRule="auto"/>
              <w:ind w:left="326"/>
              <w:rPr>
                <w:rFonts w:ascii="宋体" w:hAnsi="宋体" w:eastAsia="宋体" w:cs="宋体"/>
                <w:sz w:val="19"/>
                <w:szCs w:val="19"/>
              </w:rPr>
            </w:pPr>
            <w:r>
              <w:rPr>
                <w:rFonts w:ascii="宋体" w:hAnsi="宋体" w:eastAsia="宋体" w:cs="宋体"/>
                <w:spacing w:val="3"/>
                <w:sz w:val="19"/>
                <w:szCs w:val="19"/>
              </w:rPr>
              <w:t>指标</w:t>
            </w:r>
          </w:p>
        </w:tc>
        <w:tc>
          <w:tcPr>
            <w:tcW w:w="3247" w:type="dxa"/>
            <w:gridSpan w:val="2"/>
            <w:vAlign w:val="top"/>
          </w:tcPr>
          <w:p w14:paraId="0C11A918">
            <w:pPr>
              <w:spacing w:before="208" w:line="229" w:lineRule="auto"/>
              <w:ind w:left="43"/>
              <w:rPr>
                <w:rFonts w:ascii="宋体" w:hAnsi="宋体" w:eastAsia="宋体" w:cs="宋体"/>
                <w:sz w:val="19"/>
                <w:szCs w:val="19"/>
              </w:rPr>
            </w:pPr>
            <w:r>
              <w:rPr>
                <w:rFonts w:ascii="宋体" w:hAnsi="宋体" w:eastAsia="宋体" w:cs="宋体"/>
                <w:spacing w:val="8"/>
                <w:sz w:val="19"/>
                <w:szCs w:val="19"/>
              </w:rPr>
              <w:t>驻矿安监员把守有效预防重大事故的</w:t>
            </w:r>
          </w:p>
          <w:p w14:paraId="650FFF4F">
            <w:pPr>
              <w:spacing w:before="12" w:line="230" w:lineRule="auto"/>
              <w:ind w:left="1437"/>
              <w:rPr>
                <w:rFonts w:ascii="宋体" w:hAnsi="宋体" w:eastAsia="宋体" w:cs="宋体"/>
                <w:sz w:val="19"/>
                <w:szCs w:val="19"/>
              </w:rPr>
            </w:pPr>
            <w:r>
              <w:rPr>
                <w:rFonts w:ascii="宋体" w:hAnsi="宋体" w:eastAsia="宋体" w:cs="宋体"/>
                <w:spacing w:val="3"/>
                <w:sz w:val="19"/>
                <w:szCs w:val="19"/>
              </w:rPr>
              <w:t>发生</w:t>
            </w:r>
          </w:p>
        </w:tc>
        <w:tc>
          <w:tcPr>
            <w:tcW w:w="2818" w:type="dxa"/>
            <w:vAlign w:val="top"/>
          </w:tcPr>
          <w:p w14:paraId="7E8342A8">
            <w:pPr>
              <w:pStyle w:val="6"/>
              <w:spacing w:line="269" w:lineRule="auto"/>
            </w:pPr>
          </w:p>
          <w:p w14:paraId="315EAB76">
            <w:pPr>
              <w:spacing w:before="62" w:line="254" w:lineRule="exact"/>
              <w:ind w:left="1187"/>
              <w:rPr>
                <w:rFonts w:ascii="宋体" w:hAnsi="宋体" w:eastAsia="宋体" w:cs="宋体"/>
                <w:sz w:val="19"/>
                <w:szCs w:val="19"/>
              </w:rPr>
            </w:pPr>
            <w:r>
              <w:rPr>
                <w:rFonts w:ascii="宋体" w:hAnsi="宋体" w:eastAsia="宋体" w:cs="宋体"/>
                <w:spacing w:val="-1"/>
                <w:position w:val="1"/>
                <w:sz w:val="19"/>
                <w:szCs w:val="19"/>
              </w:rPr>
              <w:t>≥95%</w:t>
            </w:r>
          </w:p>
        </w:tc>
      </w:tr>
      <w:tr w14:paraId="169647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3" w:hRule="atLeast"/>
        </w:trPr>
        <w:tc>
          <w:tcPr>
            <w:tcW w:w="1466" w:type="dxa"/>
            <w:vMerge w:val="continue"/>
            <w:tcBorders>
              <w:top w:val="nil"/>
              <w:bottom w:val="nil"/>
            </w:tcBorders>
            <w:vAlign w:val="top"/>
          </w:tcPr>
          <w:p w14:paraId="0940DCEF">
            <w:pPr>
              <w:pStyle w:val="6"/>
            </w:pPr>
          </w:p>
        </w:tc>
        <w:tc>
          <w:tcPr>
            <w:tcW w:w="1198" w:type="dxa"/>
            <w:vMerge w:val="continue"/>
            <w:tcBorders>
              <w:top w:val="nil"/>
              <w:bottom w:val="nil"/>
            </w:tcBorders>
            <w:vAlign w:val="top"/>
          </w:tcPr>
          <w:p w14:paraId="344575DD">
            <w:pPr>
              <w:pStyle w:val="6"/>
            </w:pPr>
          </w:p>
        </w:tc>
        <w:tc>
          <w:tcPr>
            <w:tcW w:w="1033" w:type="dxa"/>
            <w:vAlign w:val="top"/>
          </w:tcPr>
          <w:p w14:paraId="0CEACF5A">
            <w:pPr>
              <w:spacing w:before="215" w:line="230" w:lineRule="auto"/>
              <w:ind w:left="125"/>
              <w:rPr>
                <w:rFonts w:ascii="宋体" w:hAnsi="宋体" w:eastAsia="宋体" w:cs="宋体"/>
                <w:sz w:val="19"/>
                <w:szCs w:val="19"/>
              </w:rPr>
            </w:pPr>
            <w:r>
              <w:rPr>
                <w:rFonts w:ascii="宋体" w:hAnsi="宋体" w:eastAsia="宋体" w:cs="宋体"/>
                <w:spacing w:val="6"/>
                <w:sz w:val="19"/>
                <w:szCs w:val="19"/>
              </w:rPr>
              <w:t>经济效益</w:t>
            </w:r>
          </w:p>
          <w:p w14:paraId="19DDECD7">
            <w:pPr>
              <w:spacing w:before="10" w:line="230" w:lineRule="auto"/>
              <w:ind w:left="326"/>
              <w:rPr>
                <w:rFonts w:ascii="宋体" w:hAnsi="宋体" w:eastAsia="宋体" w:cs="宋体"/>
                <w:sz w:val="19"/>
                <w:szCs w:val="19"/>
              </w:rPr>
            </w:pPr>
            <w:r>
              <w:rPr>
                <w:rFonts w:ascii="宋体" w:hAnsi="宋体" w:eastAsia="宋体" w:cs="宋体"/>
                <w:spacing w:val="3"/>
                <w:sz w:val="19"/>
                <w:szCs w:val="19"/>
              </w:rPr>
              <w:t>指标</w:t>
            </w:r>
          </w:p>
        </w:tc>
        <w:tc>
          <w:tcPr>
            <w:tcW w:w="3247" w:type="dxa"/>
            <w:gridSpan w:val="2"/>
            <w:vAlign w:val="top"/>
          </w:tcPr>
          <w:p w14:paraId="023E48EB">
            <w:pPr>
              <w:spacing w:before="216" w:line="229" w:lineRule="auto"/>
              <w:ind w:left="42"/>
              <w:rPr>
                <w:rFonts w:ascii="宋体" w:hAnsi="宋体" w:eastAsia="宋体" w:cs="宋体"/>
                <w:sz w:val="19"/>
                <w:szCs w:val="19"/>
              </w:rPr>
            </w:pPr>
            <w:r>
              <w:rPr>
                <w:rFonts w:ascii="宋体" w:hAnsi="宋体" w:eastAsia="宋体" w:cs="宋体"/>
                <w:spacing w:val="8"/>
                <w:sz w:val="19"/>
                <w:szCs w:val="19"/>
              </w:rPr>
              <w:t>通过优化资源配置和降低煤矿企业事</w:t>
            </w:r>
          </w:p>
          <w:p w14:paraId="5CC33626">
            <w:pPr>
              <w:spacing w:before="11" w:line="228" w:lineRule="auto"/>
              <w:ind w:left="839"/>
              <w:rPr>
                <w:rFonts w:ascii="宋体" w:hAnsi="宋体" w:eastAsia="宋体" w:cs="宋体"/>
                <w:sz w:val="19"/>
                <w:szCs w:val="19"/>
              </w:rPr>
            </w:pPr>
            <w:r>
              <w:rPr>
                <w:rFonts w:ascii="宋体" w:hAnsi="宋体" w:eastAsia="宋体" w:cs="宋体"/>
                <w:spacing w:val="6"/>
                <w:sz w:val="19"/>
                <w:szCs w:val="19"/>
              </w:rPr>
              <w:t>故成本，效益显著</w:t>
            </w:r>
          </w:p>
        </w:tc>
        <w:tc>
          <w:tcPr>
            <w:tcW w:w="2818" w:type="dxa"/>
            <w:vAlign w:val="top"/>
          </w:tcPr>
          <w:p w14:paraId="3481C707">
            <w:pPr>
              <w:pStyle w:val="6"/>
              <w:spacing w:line="277" w:lineRule="auto"/>
            </w:pPr>
          </w:p>
          <w:p w14:paraId="5E90DF6E">
            <w:pPr>
              <w:spacing w:before="62" w:line="254" w:lineRule="exact"/>
              <w:ind w:left="1187"/>
              <w:rPr>
                <w:rFonts w:ascii="宋体" w:hAnsi="宋体" w:eastAsia="宋体" w:cs="宋体"/>
                <w:sz w:val="19"/>
                <w:szCs w:val="19"/>
              </w:rPr>
            </w:pPr>
            <w:r>
              <w:rPr>
                <w:rFonts w:ascii="宋体" w:hAnsi="宋体" w:eastAsia="宋体" w:cs="宋体"/>
                <w:spacing w:val="-1"/>
                <w:position w:val="1"/>
                <w:sz w:val="19"/>
                <w:szCs w:val="19"/>
              </w:rPr>
              <w:t>≥90%</w:t>
            </w:r>
          </w:p>
        </w:tc>
      </w:tr>
      <w:tr w14:paraId="7DB656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7" w:hRule="atLeast"/>
        </w:trPr>
        <w:tc>
          <w:tcPr>
            <w:tcW w:w="1466" w:type="dxa"/>
            <w:vMerge w:val="continue"/>
            <w:tcBorders>
              <w:top w:val="nil"/>
              <w:bottom w:val="nil"/>
            </w:tcBorders>
            <w:vAlign w:val="top"/>
          </w:tcPr>
          <w:p w14:paraId="22F45C36">
            <w:pPr>
              <w:pStyle w:val="6"/>
            </w:pPr>
          </w:p>
        </w:tc>
        <w:tc>
          <w:tcPr>
            <w:tcW w:w="1198" w:type="dxa"/>
            <w:vMerge w:val="continue"/>
            <w:tcBorders>
              <w:top w:val="nil"/>
            </w:tcBorders>
            <w:vAlign w:val="top"/>
          </w:tcPr>
          <w:p w14:paraId="5240F9D3">
            <w:pPr>
              <w:pStyle w:val="6"/>
            </w:pPr>
          </w:p>
        </w:tc>
        <w:tc>
          <w:tcPr>
            <w:tcW w:w="1033" w:type="dxa"/>
            <w:vAlign w:val="top"/>
          </w:tcPr>
          <w:p w14:paraId="3874C614">
            <w:pPr>
              <w:spacing w:before="240"/>
              <w:ind w:left="234" w:right="105" w:hanging="109"/>
              <w:rPr>
                <w:rFonts w:ascii="宋体" w:hAnsi="宋体" w:eastAsia="宋体" w:cs="宋体"/>
                <w:sz w:val="19"/>
                <w:szCs w:val="19"/>
              </w:rPr>
            </w:pPr>
            <w:r>
              <w:rPr>
                <w:rFonts w:ascii="宋体" w:hAnsi="宋体" w:eastAsia="宋体" w:cs="宋体"/>
                <w:spacing w:val="6"/>
                <w:sz w:val="19"/>
                <w:szCs w:val="19"/>
              </w:rPr>
              <w:t>可持续影</w:t>
            </w:r>
            <w:r>
              <w:rPr>
                <w:rFonts w:ascii="宋体" w:hAnsi="宋体" w:eastAsia="宋体" w:cs="宋体"/>
                <w:spacing w:val="1"/>
                <w:sz w:val="19"/>
                <w:szCs w:val="19"/>
              </w:rPr>
              <w:t xml:space="preserve"> </w:t>
            </w:r>
            <w:r>
              <w:rPr>
                <w:rFonts w:ascii="宋体" w:hAnsi="宋体" w:eastAsia="宋体" w:cs="宋体"/>
                <w:spacing w:val="3"/>
                <w:sz w:val="19"/>
                <w:szCs w:val="19"/>
              </w:rPr>
              <w:t>响指标</w:t>
            </w:r>
          </w:p>
        </w:tc>
        <w:tc>
          <w:tcPr>
            <w:tcW w:w="3247" w:type="dxa"/>
            <w:gridSpan w:val="2"/>
            <w:vAlign w:val="top"/>
          </w:tcPr>
          <w:p w14:paraId="37485D23">
            <w:pPr>
              <w:pStyle w:val="6"/>
              <w:spacing w:line="300" w:lineRule="auto"/>
            </w:pPr>
          </w:p>
          <w:p w14:paraId="6C05ECAB">
            <w:pPr>
              <w:spacing w:before="62" w:line="229" w:lineRule="auto"/>
              <w:ind w:left="538"/>
              <w:rPr>
                <w:rFonts w:ascii="宋体" w:hAnsi="宋体" w:eastAsia="宋体" w:cs="宋体"/>
                <w:sz w:val="19"/>
                <w:szCs w:val="19"/>
              </w:rPr>
            </w:pPr>
            <w:r>
              <w:rPr>
                <w:rFonts w:ascii="宋体" w:hAnsi="宋体" w:eastAsia="宋体" w:cs="宋体"/>
                <w:spacing w:val="8"/>
                <w:sz w:val="19"/>
                <w:szCs w:val="19"/>
              </w:rPr>
              <w:t>政策层面支持具有延续性</w:t>
            </w:r>
          </w:p>
        </w:tc>
        <w:tc>
          <w:tcPr>
            <w:tcW w:w="2818" w:type="dxa"/>
            <w:vAlign w:val="top"/>
          </w:tcPr>
          <w:p w14:paraId="754BAF93">
            <w:pPr>
              <w:pStyle w:val="6"/>
              <w:spacing w:line="300" w:lineRule="auto"/>
            </w:pPr>
          </w:p>
          <w:p w14:paraId="06F4CF0A">
            <w:pPr>
              <w:spacing w:before="62" w:line="254" w:lineRule="exact"/>
              <w:ind w:left="1187"/>
              <w:rPr>
                <w:rFonts w:ascii="宋体" w:hAnsi="宋体" w:eastAsia="宋体" w:cs="宋体"/>
                <w:sz w:val="19"/>
                <w:szCs w:val="19"/>
              </w:rPr>
            </w:pPr>
            <w:r>
              <w:rPr>
                <w:rFonts w:ascii="宋体" w:hAnsi="宋体" w:eastAsia="宋体" w:cs="宋体"/>
                <w:spacing w:val="-1"/>
                <w:position w:val="1"/>
                <w:sz w:val="19"/>
                <w:szCs w:val="19"/>
              </w:rPr>
              <w:t>≥90%</w:t>
            </w:r>
          </w:p>
        </w:tc>
      </w:tr>
      <w:tr w14:paraId="75BE16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76" w:hRule="atLeast"/>
        </w:trPr>
        <w:tc>
          <w:tcPr>
            <w:tcW w:w="1466" w:type="dxa"/>
            <w:vMerge w:val="continue"/>
            <w:tcBorders>
              <w:top w:val="nil"/>
            </w:tcBorders>
            <w:vAlign w:val="top"/>
          </w:tcPr>
          <w:p w14:paraId="71A8EF1B">
            <w:pPr>
              <w:pStyle w:val="6"/>
            </w:pPr>
          </w:p>
        </w:tc>
        <w:tc>
          <w:tcPr>
            <w:tcW w:w="1198" w:type="dxa"/>
            <w:vAlign w:val="top"/>
          </w:tcPr>
          <w:p w14:paraId="494FBC7C">
            <w:pPr>
              <w:pStyle w:val="6"/>
              <w:spacing w:line="390" w:lineRule="auto"/>
            </w:pPr>
          </w:p>
          <w:p w14:paraId="3EB1F1AC">
            <w:pPr>
              <w:spacing w:before="62" w:line="229" w:lineRule="auto"/>
              <w:ind w:left="108"/>
              <w:rPr>
                <w:rFonts w:ascii="宋体" w:hAnsi="宋体" w:eastAsia="宋体" w:cs="宋体"/>
                <w:sz w:val="19"/>
                <w:szCs w:val="19"/>
              </w:rPr>
            </w:pPr>
            <w:r>
              <w:rPr>
                <w:rFonts w:ascii="宋体" w:hAnsi="宋体" w:eastAsia="宋体" w:cs="宋体"/>
                <w:spacing w:val="7"/>
                <w:sz w:val="19"/>
                <w:szCs w:val="19"/>
              </w:rPr>
              <w:t>满意度指标</w:t>
            </w:r>
          </w:p>
        </w:tc>
        <w:tc>
          <w:tcPr>
            <w:tcW w:w="1033" w:type="dxa"/>
            <w:vAlign w:val="top"/>
          </w:tcPr>
          <w:p w14:paraId="3913DA38">
            <w:pPr>
              <w:spacing w:before="208" w:line="229" w:lineRule="auto"/>
              <w:ind w:left="124"/>
              <w:rPr>
                <w:rFonts w:ascii="宋体" w:hAnsi="宋体" w:eastAsia="宋体" w:cs="宋体"/>
                <w:sz w:val="19"/>
                <w:szCs w:val="19"/>
              </w:rPr>
            </w:pPr>
            <w:r>
              <w:rPr>
                <w:rFonts w:ascii="宋体" w:hAnsi="宋体" w:eastAsia="宋体" w:cs="宋体"/>
                <w:spacing w:val="7"/>
                <w:sz w:val="19"/>
                <w:szCs w:val="19"/>
              </w:rPr>
              <w:t>服务对象</w:t>
            </w:r>
          </w:p>
          <w:p w14:paraId="3F338474">
            <w:pPr>
              <w:spacing w:before="11" w:line="229" w:lineRule="auto"/>
              <w:ind w:left="124"/>
              <w:rPr>
                <w:rFonts w:ascii="宋体" w:hAnsi="宋体" w:eastAsia="宋体" w:cs="宋体"/>
                <w:sz w:val="19"/>
                <w:szCs w:val="19"/>
              </w:rPr>
            </w:pPr>
            <w:r>
              <w:rPr>
                <w:rFonts w:ascii="宋体" w:hAnsi="宋体" w:eastAsia="宋体" w:cs="宋体"/>
                <w:spacing w:val="7"/>
                <w:sz w:val="19"/>
                <w:szCs w:val="19"/>
              </w:rPr>
              <w:t>满意度指</w:t>
            </w:r>
          </w:p>
          <w:p w14:paraId="541D4024">
            <w:pPr>
              <w:spacing w:before="9" w:line="230" w:lineRule="auto"/>
              <w:ind w:left="423"/>
              <w:rPr>
                <w:rFonts w:ascii="宋体" w:hAnsi="宋体" w:eastAsia="宋体" w:cs="宋体"/>
                <w:sz w:val="19"/>
                <w:szCs w:val="19"/>
              </w:rPr>
            </w:pPr>
            <w:r>
              <w:rPr>
                <w:rFonts w:ascii="宋体" w:hAnsi="宋体" w:eastAsia="宋体" w:cs="宋体"/>
                <w:sz w:val="19"/>
                <w:szCs w:val="19"/>
              </w:rPr>
              <w:t>标</w:t>
            </w:r>
          </w:p>
        </w:tc>
        <w:tc>
          <w:tcPr>
            <w:tcW w:w="3247" w:type="dxa"/>
            <w:gridSpan w:val="2"/>
            <w:vAlign w:val="top"/>
          </w:tcPr>
          <w:p w14:paraId="7202D6D2">
            <w:pPr>
              <w:pStyle w:val="6"/>
              <w:spacing w:line="390" w:lineRule="auto"/>
            </w:pPr>
          </w:p>
          <w:p w14:paraId="1629E3F8">
            <w:pPr>
              <w:spacing w:before="62" w:line="229" w:lineRule="auto"/>
              <w:ind w:left="539"/>
              <w:rPr>
                <w:rFonts w:ascii="宋体" w:hAnsi="宋体" w:eastAsia="宋体" w:cs="宋体"/>
                <w:sz w:val="19"/>
                <w:szCs w:val="19"/>
              </w:rPr>
            </w:pPr>
            <w:r>
              <w:rPr>
                <w:rFonts w:ascii="宋体" w:hAnsi="宋体" w:eastAsia="宋体" w:cs="宋体"/>
                <w:spacing w:val="8"/>
                <w:sz w:val="19"/>
                <w:szCs w:val="19"/>
              </w:rPr>
              <w:t>全县煤矿企业及监督单位</w:t>
            </w:r>
          </w:p>
        </w:tc>
        <w:tc>
          <w:tcPr>
            <w:tcW w:w="2818" w:type="dxa"/>
            <w:vAlign w:val="top"/>
          </w:tcPr>
          <w:p w14:paraId="5C93EF95">
            <w:pPr>
              <w:pStyle w:val="6"/>
              <w:spacing w:line="391" w:lineRule="auto"/>
            </w:pPr>
          </w:p>
          <w:p w14:paraId="3A4F63BE">
            <w:pPr>
              <w:spacing w:before="61" w:line="254" w:lineRule="exact"/>
              <w:ind w:left="1187"/>
              <w:rPr>
                <w:rFonts w:ascii="宋体" w:hAnsi="宋体" w:eastAsia="宋体" w:cs="宋体"/>
                <w:sz w:val="19"/>
                <w:szCs w:val="19"/>
              </w:rPr>
            </w:pPr>
            <w:r>
              <w:rPr>
                <w:rFonts w:ascii="宋体" w:hAnsi="宋体" w:eastAsia="宋体" w:cs="宋体"/>
                <w:spacing w:val="-1"/>
                <w:position w:val="1"/>
                <w:sz w:val="19"/>
                <w:szCs w:val="19"/>
              </w:rPr>
              <w:t>≥90%</w:t>
            </w:r>
          </w:p>
        </w:tc>
      </w:tr>
    </w:tbl>
    <w:p w14:paraId="6BB9B65A">
      <w:pPr>
        <w:rPr>
          <w:rFonts w:ascii="Arial"/>
          <w:sz w:val="21"/>
        </w:rPr>
      </w:pPr>
    </w:p>
    <w:p w14:paraId="20CB1DE9">
      <w:pPr>
        <w:rPr>
          <w:rFonts w:ascii="Arial" w:hAnsi="Arial" w:eastAsia="Arial" w:cs="Arial"/>
          <w:sz w:val="21"/>
          <w:szCs w:val="21"/>
        </w:rPr>
        <w:sectPr>
          <w:footerReference r:id="rId114" w:type="default"/>
          <w:pgSz w:w="11905" w:h="16837"/>
          <w:pgMar w:top="1249" w:right="1116" w:bottom="695" w:left="1010" w:header="0" w:footer="408" w:gutter="0"/>
          <w:cols w:space="720" w:num="1"/>
        </w:sectPr>
      </w:pPr>
    </w:p>
    <w:p w14:paraId="4BAF5D88">
      <w:pPr>
        <w:pStyle w:val="2"/>
        <w:spacing w:before="72" w:line="225" w:lineRule="auto"/>
        <w:ind w:left="2955"/>
        <w:rPr>
          <w:sz w:val="35"/>
          <w:szCs w:val="35"/>
        </w:rPr>
      </w:pPr>
      <w:r>
        <w:rPr>
          <w:b/>
          <w:bCs/>
          <w:spacing w:val="6"/>
          <w:sz w:val="35"/>
          <w:szCs w:val="35"/>
        </w:rPr>
        <w:t>部门预算项目绩效目标表</w:t>
      </w:r>
    </w:p>
    <w:p w14:paraId="4499F163">
      <w:pPr>
        <w:spacing w:line="273" w:lineRule="auto"/>
        <w:rPr>
          <w:rFonts w:ascii="Arial"/>
          <w:sz w:val="21"/>
        </w:rPr>
      </w:pPr>
    </w:p>
    <w:p w14:paraId="0D0C5C0B">
      <w:pPr>
        <w:pStyle w:val="2"/>
        <w:spacing w:before="62" w:line="229" w:lineRule="auto"/>
        <w:ind w:left="4468"/>
        <w:rPr>
          <w:sz w:val="19"/>
          <w:szCs w:val="19"/>
        </w:rPr>
      </w:pPr>
      <w:r>
        <w:rPr>
          <w:spacing w:val="1"/>
          <w:sz w:val="19"/>
          <w:szCs w:val="19"/>
        </w:rPr>
        <w:t>(2026年度</w:t>
      </w:r>
      <w:r>
        <w:rPr>
          <w:rFonts w:hint="eastAsia"/>
          <w:spacing w:val="1"/>
          <w:sz w:val="19"/>
          <w:szCs w:val="19"/>
          <w:lang w:eastAsia="zh-CN"/>
        </w:rPr>
        <w:t>）</w:t>
      </w:r>
    </w:p>
    <w:p w14:paraId="1FBD5F1B">
      <w:pPr>
        <w:spacing w:line="71" w:lineRule="exact"/>
      </w:pPr>
    </w:p>
    <w:tbl>
      <w:tblPr>
        <w:tblStyle w:val="5"/>
        <w:tblW w:w="982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7"/>
        <w:gridCol w:w="1062"/>
        <w:gridCol w:w="970"/>
        <w:gridCol w:w="1320"/>
        <w:gridCol w:w="2245"/>
        <w:gridCol w:w="2756"/>
      </w:tblGrid>
      <w:tr w14:paraId="3A9F6C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3" w:hRule="atLeast"/>
        </w:trPr>
        <w:tc>
          <w:tcPr>
            <w:tcW w:w="1467" w:type="dxa"/>
            <w:vAlign w:val="top"/>
          </w:tcPr>
          <w:p w14:paraId="6424DA9E">
            <w:pPr>
              <w:spacing w:before="188"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53" w:type="dxa"/>
            <w:gridSpan w:val="5"/>
            <w:vAlign w:val="top"/>
          </w:tcPr>
          <w:p w14:paraId="7B88F6FE">
            <w:pPr>
              <w:spacing w:before="189" w:line="229" w:lineRule="auto"/>
              <w:ind w:left="2490"/>
              <w:rPr>
                <w:rFonts w:ascii="宋体" w:hAnsi="宋体" w:eastAsia="宋体" w:cs="宋体"/>
                <w:sz w:val="19"/>
                <w:szCs w:val="19"/>
              </w:rPr>
            </w:pPr>
            <w:r>
              <w:rPr>
                <w:rFonts w:ascii="宋体" w:hAnsi="宋体" w:eastAsia="宋体" w:cs="宋体"/>
                <w:spacing w:val="7"/>
                <w:sz w:val="19"/>
                <w:szCs w:val="19"/>
              </w:rPr>
              <w:t>2026年煤矿安全生产监控平台运行经费</w:t>
            </w:r>
          </w:p>
        </w:tc>
      </w:tr>
      <w:tr w14:paraId="61290D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4" w:hRule="atLeast"/>
        </w:trPr>
        <w:tc>
          <w:tcPr>
            <w:tcW w:w="1467" w:type="dxa"/>
            <w:vAlign w:val="top"/>
          </w:tcPr>
          <w:p w14:paraId="5799B9B0">
            <w:pPr>
              <w:spacing w:before="178"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53" w:type="dxa"/>
            <w:gridSpan w:val="5"/>
            <w:vAlign w:val="top"/>
          </w:tcPr>
          <w:p w14:paraId="0A9B3679">
            <w:pPr>
              <w:spacing w:before="178" w:line="229" w:lineRule="auto"/>
              <w:ind w:left="3386"/>
              <w:rPr>
                <w:rFonts w:ascii="宋体" w:hAnsi="宋体" w:eastAsia="宋体" w:cs="宋体"/>
                <w:sz w:val="19"/>
                <w:szCs w:val="19"/>
              </w:rPr>
            </w:pPr>
            <w:r>
              <w:rPr>
                <w:rFonts w:ascii="宋体" w:hAnsi="宋体" w:eastAsia="宋体" w:cs="宋体"/>
                <w:spacing w:val="7"/>
                <w:sz w:val="19"/>
                <w:szCs w:val="19"/>
              </w:rPr>
              <w:t>盐边县应急管理局</w:t>
            </w:r>
          </w:p>
        </w:tc>
      </w:tr>
      <w:tr w14:paraId="2674D7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3" w:hRule="atLeast"/>
        </w:trPr>
        <w:tc>
          <w:tcPr>
            <w:tcW w:w="1467" w:type="dxa"/>
            <w:vMerge w:val="restart"/>
            <w:tcBorders>
              <w:bottom w:val="nil"/>
            </w:tcBorders>
            <w:vAlign w:val="top"/>
          </w:tcPr>
          <w:p w14:paraId="746CC378">
            <w:pPr>
              <w:pStyle w:val="6"/>
              <w:spacing w:line="274" w:lineRule="auto"/>
            </w:pPr>
          </w:p>
          <w:p w14:paraId="522E385A">
            <w:pPr>
              <w:pStyle w:val="6"/>
              <w:spacing w:line="275" w:lineRule="auto"/>
            </w:pPr>
          </w:p>
          <w:p w14:paraId="6FDBBF44">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7C618CB7">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3352" w:type="dxa"/>
            <w:gridSpan w:val="3"/>
            <w:vAlign w:val="top"/>
          </w:tcPr>
          <w:p w14:paraId="721F0BBC">
            <w:pPr>
              <w:spacing w:before="178"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5001" w:type="dxa"/>
            <w:gridSpan w:val="2"/>
            <w:vAlign w:val="top"/>
          </w:tcPr>
          <w:p w14:paraId="381641D6">
            <w:pPr>
              <w:spacing w:before="178" w:line="256" w:lineRule="exact"/>
              <w:ind w:left="2411"/>
              <w:rPr>
                <w:rFonts w:ascii="宋体" w:hAnsi="宋体" w:eastAsia="宋体" w:cs="宋体"/>
                <w:sz w:val="19"/>
                <w:szCs w:val="19"/>
              </w:rPr>
            </w:pPr>
            <w:r>
              <w:rPr>
                <w:rFonts w:ascii="宋体" w:hAnsi="宋体" w:eastAsia="宋体" w:cs="宋体"/>
                <w:spacing w:val="-1"/>
                <w:position w:val="1"/>
                <w:sz w:val="19"/>
                <w:szCs w:val="19"/>
              </w:rPr>
              <w:t>50</w:t>
            </w:r>
          </w:p>
        </w:tc>
      </w:tr>
      <w:tr w14:paraId="71FEEB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4" w:hRule="atLeast"/>
        </w:trPr>
        <w:tc>
          <w:tcPr>
            <w:tcW w:w="1467" w:type="dxa"/>
            <w:vMerge w:val="continue"/>
            <w:tcBorders>
              <w:top w:val="nil"/>
              <w:bottom w:val="nil"/>
            </w:tcBorders>
            <w:vAlign w:val="top"/>
          </w:tcPr>
          <w:p w14:paraId="6CF2D02B">
            <w:pPr>
              <w:pStyle w:val="6"/>
            </w:pPr>
          </w:p>
        </w:tc>
        <w:tc>
          <w:tcPr>
            <w:tcW w:w="3352" w:type="dxa"/>
            <w:gridSpan w:val="3"/>
            <w:vAlign w:val="top"/>
          </w:tcPr>
          <w:p w14:paraId="1538B659">
            <w:pPr>
              <w:spacing w:before="179"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5001" w:type="dxa"/>
            <w:gridSpan w:val="2"/>
            <w:vAlign w:val="top"/>
          </w:tcPr>
          <w:p w14:paraId="6768C817">
            <w:pPr>
              <w:spacing w:before="179" w:line="256" w:lineRule="exact"/>
              <w:ind w:left="2411"/>
              <w:rPr>
                <w:rFonts w:ascii="宋体" w:hAnsi="宋体" w:eastAsia="宋体" w:cs="宋体"/>
                <w:sz w:val="19"/>
                <w:szCs w:val="19"/>
              </w:rPr>
            </w:pPr>
            <w:r>
              <w:rPr>
                <w:rFonts w:ascii="宋体" w:hAnsi="宋体" w:eastAsia="宋体" w:cs="宋体"/>
                <w:spacing w:val="-1"/>
                <w:position w:val="1"/>
                <w:sz w:val="19"/>
                <w:szCs w:val="19"/>
              </w:rPr>
              <w:t>50</w:t>
            </w:r>
          </w:p>
        </w:tc>
      </w:tr>
      <w:tr w14:paraId="48801A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4" w:hRule="atLeast"/>
        </w:trPr>
        <w:tc>
          <w:tcPr>
            <w:tcW w:w="1467" w:type="dxa"/>
            <w:vMerge w:val="continue"/>
            <w:tcBorders>
              <w:top w:val="nil"/>
            </w:tcBorders>
            <w:vAlign w:val="top"/>
          </w:tcPr>
          <w:p w14:paraId="1990F074">
            <w:pPr>
              <w:pStyle w:val="6"/>
            </w:pPr>
          </w:p>
        </w:tc>
        <w:tc>
          <w:tcPr>
            <w:tcW w:w="3352" w:type="dxa"/>
            <w:gridSpan w:val="3"/>
            <w:vAlign w:val="top"/>
          </w:tcPr>
          <w:p w14:paraId="70C2D8FD">
            <w:pPr>
              <w:spacing w:before="179"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5001" w:type="dxa"/>
            <w:gridSpan w:val="2"/>
            <w:vAlign w:val="top"/>
          </w:tcPr>
          <w:p w14:paraId="6CACD76C">
            <w:pPr>
              <w:pStyle w:val="6"/>
            </w:pPr>
          </w:p>
        </w:tc>
      </w:tr>
      <w:tr w14:paraId="42A1E8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147" w:hRule="atLeast"/>
        </w:trPr>
        <w:tc>
          <w:tcPr>
            <w:tcW w:w="1467" w:type="dxa"/>
            <w:vAlign w:val="top"/>
          </w:tcPr>
          <w:p w14:paraId="2320F65C">
            <w:pPr>
              <w:pStyle w:val="6"/>
              <w:spacing w:line="305" w:lineRule="auto"/>
            </w:pPr>
          </w:p>
          <w:p w14:paraId="649C6D76">
            <w:pPr>
              <w:pStyle w:val="6"/>
              <w:spacing w:line="305" w:lineRule="auto"/>
            </w:pPr>
          </w:p>
          <w:p w14:paraId="3ED779C8">
            <w:pPr>
              <w:pStyle w:val="6"/>
              <w:spacing w:line="306" w:lineRule="auto"/>
            </w:pPr>
          </w:p>
          <w:p w14:paraId="5CA90F85">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53" w:type="dxa"/>
            <w:gridSpan w:val="5"/>
            <w:vAlign w:val="top"/>
          </w:tcPr>
          <w:p w14:paraId="6B23281D">
            <w:pPr>
              <w:spacing w:before="121" w:line="239" w:lineRule="auto"/>
              <w:ind w:left="34" w:right="144" w:firstLine="403"/>
              <w:jc w:val="both"/>
              <w:rPr>
                <w:rFonts w:ascii="宋体" w:hAnsi="宋体" w:eastAsia="宋体" w:cs="宋体"/>
                <w:sz w:val="19"/>
                <w:szCs w:val="19"/>
              </w:rPr>
            </w:pPr>
            <w:r>
              <w:rPr>
                <w:rFonts w:ascii="宋体" w:hAnsi="宋体" w:eastAsia="宋体" w:cs="宋体"/>
                <w:spacing w:val="9"/>
                <w:sz w:val="19"/>
                <w:szCs w:val="19"/>
              </w:rPr>
              <w:t>煤矿安全监控平台是依据关于转发《国家煤矿安监局</w:t>
            </w:r>
            <w:r>
              <w:rPr>
                <w:rFonts w:ascii="宋体" w:hAnsi="宋体" w:eastAsia="宋体" w:cs="宋体"/>
                <w:spacing w:val="8"/>
                <w:sz w:val="19"/>
                <w:szCs w:val="19"/>
              </w:rPr>
              <w:t>关于印发〈煤矿安全监控系统升级改</w:t>
            </w:r>
            <w:r>
              <w:rPr>
                <w:rFonts w:ascii="宋体" w:hAnsi="宋体" w:eastAsia="宋体" w:cs="宋体"/>
                <w:sz w:val="19"/>
                <w:szCs w:val="19"/>
              </w:rPr>
              <w:t xml:space="preserve"> </w:t>
            </w:r>
            <w:r>
              <w:rPr>
                <w:rFonts w:ascii="宋体" w:hAnsi="宋体" w:eastAsia="宋体" w:cs="宋体"/>
                <w:spacing w:val="8"/>
                <w:sz w:val="19"/>
                <w:szCs w:val="19"/>
              </w:rPr>
              <w:t>造技术方案〉的通知》的通知（川安监函〔2017〕45号）等文件建设并实施的，对煤矿安全生</w:t>
            </w:r>
            <w:r>
              <w:rPr>
                <w:rFonts w:ascii="宋体" w:hAnsi="宋体" w:eastAsia="宋体" w:cs="宋体"/>
                <w:spacing w:val="16"/>
                <w:sz w:val="19"/>
                <w:szCs w:val="19"/>
              </w:rPr>
              <w:t xml:space="preserve"> </w:t>
            </w:r>
            <w:r>
              <w:rPr>
                <w:rFonts w:ascii="宋体" w:hAnsi="宋体" w:eastAsia="宋体" w:cs="宋体"/>
                <w:spacing w:val="7"/>
                <w:sz w:val="19"/>
                <w:szCs w:val="19"/>
              </w:rPr>
              <w:t>产的保障促进作用。</w:t>
            </w:r>
          </w:p>
          <w:p w14:paraId="54FEA1DD">
            <w:pPr>
              <w:spacing w:before="3"/>
              <w:ind w:left="34" w:right="161" w:firstLine="2"/>
              <w:rPr>
                <w:rFonts w:ascii="宋体" w:hAnsi="宋体" w:eastAsia="宋体" w:cs="宋体"/>
                <w:sz w:val="19"/>
                <w:szCs w:val="19"/>
              </w:rPr>
            </w:pPr>
            <w:r>
              <w:rPr>
                <w:rFonts w:ascii="宋体" w:hAnsi="宋体" w:eastAsia="宋体" w:cs="宋体"/>
                <w:spacing w:val="8"/>
                <w:sz w:val="19"/>
                <w:szCs w:val="19"/>
              </w:rPr>
              <w:t>按照《关于进一步加强和规范煤矿驻矿安全监督员管理工作的通知》（攀安办〔2014〕8</w:t>
            </w:r>
            <w:r>
              <w:rPr>
                <w:rFonts w:ascii="宋体" w:hAnsi="宋体" w:eastAsia="宋体" w:cs="宋体"/>
                <w:spacing w:val="7"/>
                <w:sz w:val="19"/>
                <w:szCs w:val="19"/>
              </w:rPr>
              <w:t>7号）</w:t>
            </w:r>
            <w:r>
              <w:rPr>
                <w:rFonts w:ascii="宋体" w:hAnsi="宋体" w:eastAsia="宋体" w:cs="宋体"/>
                <w:sz w:val="19"/>
                <w:szCs w:val="19"/>
              </w:rPr>
              <w:t xml:space="preserve"> </w:t>
            </w:r>
            <w:r>
              <w:rPr>
                <w:rFonts w:ascii="宋体" w:hAnsi="宋体" w:eastAsia="宋体" w:cs="宋体"/>
                <w:spacing w:val="8"/>
                <w:sz w:val="19"/>
                <w:szCs w:val="19"/>
              </w:rPr>
              <w:t>要求，“煤与瓦斯突出矿井、高瓦斯矿井、水文地质条件复杂矿井监控平台可实时开展监控，</w:t>
            </w:r>
            <w:r>
              <w:rPr>
                <w:rFonts w:ascii="宋体" w:hAnsi="宋体" w:eastAsia="宋体" w:cs="宋体"/>
                <w:spacing w:val="14"/>
                <w:sz w:val="19"/>
                <w:szCs w:val="19"/>
              </w:rPr>
              <w:t xml:space="preserve"> </w:t>
            </w:r>
            <w:r>
              <w:rPr>
                <w:rFonts w:ascii="宋体" w:hAnsi="宋体" w:eastAsia="宋体" w:cs="宋体"/>
                <w:spacing w:val="8"/>
                <w:sz w:val="19"/>
                <w:szCs w:val="19"/>
              </w:rPr>
              <w:t>及时识别潜在风险点，从而显著降低煤矿事故发生率，有效规避因事故导致的重大经济损</w:t>
            </w:r>
            <w:r>
              <w:rPr>
                <w:rFonts w:ascii="宋体" w:hAnsi="宋体" w:eastAsia="宋体" w:cs="宋体"/>
                <w:spacing w:val="7"/>
                <w:sz w:val="19"/>
                <w:szCs w:val="19"/>
              </w:rPr>
              <w:t>失。</w:t>
            </w:r>
            <w:r>
              <w:rPr>
                <w:rFonts w:ascii="宋体" w:hAnsi="宋体" w:eastAsia="宋体" w:cs="宋体"/>
                <w:sz w:val="19"/>
                <w:szCs w:val="19"/>
              </w:rPr>
              <w:t xml:space="preserve"> </w:t>
            </w:r>
            <w:r>
              <w:rPr>
                <w:rFonts w:ascii="宋体" w:hAnsi="宋体" w:eastAsia="宋体" w:cs="宋体"/>
                <w:spacing w:val="5"/>
                <w:sz w:val="19"/>
                <w:szCs w:val="19"/>
              </w:rPr>
              <w:t>该举措在保障安全生产的前提下，显著优化了公共资源配置效率，</w:t>
            </w:r>
            <w:r>
              <w:rPr>
                <w:rFonts w:ascii="宋体" w:hAnsi="宋体" w:eastAsia="宋体" w:cs="宋体"/>
                <w:spacing w:val="60"/>
                <w:sz w:val="19"/>
                <w:szCs w:val="19"/>
              </w:rPr>
              <w:t xml:space="preserve"> </w:t>
            </w:r>
            <w:r>
              <w:rPr>
                <w:rFonts w:ascii="宋体" w:hAnsi="宋体" w:eastAsia="宋体" w:cs="宋体"/>
                <w:spacing w:val="5"/>
                <w:sz w:val="19"/>
                <w:szCs w:val="19"/>
              </w:rPr>
              <w:t>不仅提</w:t>
            </w:r>
            <w:r>
              <w:rPr>
                <w:rFonts w:ascii="宋体" w:hAnsi="宋体" w:eastAsia="宋体" w:cs="宋体"/>
                <w:spacing w:val="4"/>
                <w:sz w:val="19"/>
                <w:szCs w:val="19"/>
              </w:rPr>
              <w:t>升了整体安全水平，</w:t>
            </w:r>
            <w:r>
              <w:rPr>
                <w:rFonts w:ascii="宋体" w:hAnsi="宋体" w:eastAsia="宋体" w:cs="宋体"/>
                <w:sz w:val="19"/>
                <w:szCs w:val="19"/>
              </w:rPr>
              <w:t xml:space="preserve"> </w:t>
            </w:r>
            <w:r>
              <w:rPr>
                <w:rFonts w:ascii="宋体" w:hAnsi="宋体" w:eastAsia="宋体" w:cs="宋体"/>
                <w:spacing w:val="7"/>
                <w:sz w:val="19"/>
                <w:szCs w:val="19"/>
              </w:rPr>
              <w:t>亦促进了煤矿行业的可持续发展与经济效益最大化。</w:t>
            </w:r>
          </w:p>
        </w:tc>
      </w:tr>
      <w:tr w14:paraId="223B72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restart"/>
            <w:tcBorders>
              <w:bottom w:val="nil"/>
            </w:tcBorders>
            <w:vAlign w:val="top"/>
          </w:tcPr>
          <w:p w14:paraId="06C89662">
            <w:pPr>
              <w:pStyle w:val="6"/>
              <w:spacing w:line="251" w:lineRule="auto"/>
            </w:pPr>
          </w:p>
          <w:p w14:paraId="721CF0C3">
            <w:pPr>
              <w:pStyle w:val="6"/>
              <w:spacing w:line="251" w:lineRule="auto"/>
            </w:pPr>
          </w:p>
          <w:p w14:paraId="6AC6B155">
            <w:pPr>
              <w:pStyle w:val="6"/>
              <w:spacing w:line="251" w:lineRule="auto"/>
            </w:pPr>
          </w:p>
          <w:p w14:paraId="636B1CEE">
            <w:pPr>
              <w:pStyle w:val="6"/>
              <w:spacing w:line="251" w:lineRule="auto"/>
            </w:pPr>
          </w:p>
          <w:p w14:paraId="06728611">
            <w:pPr>
              <w:pStyle w:val="6"/>
              <w:spacing w:line="251" w:lineRule="auto"/>
            </w:pPr>
          </w:p>
          <w:p w14:paraId="7C367771">
            <w:pPr>
              <w:pStyle w:val="6"/>
              <w:spacing w:line="251" w:lineRule="auto"/>
            </w:pPr>
          </w:p>
          <w:p w14:paraId="26127803">
            <w:pPr>
              <w:pStyle w:val="6"/>
              <w:spacing w:line="251" w:lineRule="auto"/>
            </w:pPr>
          </w:p>
          <w:p w14:paraId="2CE8B630">
            <w:pPr>
              <w:pStyle w:val="6"/>
              <w:spacing w:line="251" w:lineRule="auto"/>
            </w:pPr>
          </w:p>
          <w:p w14:paraId="654C8CAE">
            <w:pPr>
              <w:pStyle w:val="6"/>
              <w:spacing w:line="251" w:lineRule="auto"/>
            </w:pPr>
          </w:p>
          <w:p w14:paraId="1293EBC5">
            <w:pPr>
              <w:pStyle w:val="6"/>
              <w:spacing w:line="252" w:lineRule="auto"/>
            </w:pPr>
          </w:p>
          <w:p w14:paraId="184F8CFB">
            <w:pPr>
              <w:pStyle w:val="6"/>
              <w:spacing w:line="252" w:lineRule="auto"/>
            </w:pPr>
          </w:p>
          <w:p w14:paraId="5CD96969">
            <w:pPr>
              <w:pStyle w:val="6"/>
              <w:spacing w:line="252" w:lineRule="auto"/>
            </w:pPr>
          </w:p>
          <w:p w14:paraId="23BC8A33">
            <w:pPr>
              <w:pStyle w:val="6"/>
              <w:spacing w:line="252" w:lineRule="auto"/>
            </w:pPr>
          </w:p>
          <w:p w14:paraId="59661D75">
            <w:pPr>
              <w:pStyle w:val="6"/>
              <w:spacing w:line="252" w:lineRule="auto"/>
            </w:pPr>
          </w:p>
          <w:p w14:paraId="4303DC98">
            <w:pPr>
              <w:pStyle w:val="6"/>
              <w:spacing w:line="252" w:lineRule="auto"/>
            </w:pPr>
          </w:p>
          <w:p w14:paraId="500742EF">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062" w:type="dxa"/>
            <w:vAlign w:val="top"/>
          </w:tcPr>
          <w:p w14:paraId="18A67702">
            <w:pPr>
              <w:spacing w:before="203" w:line="230" w:lineRule="auto"/>
              <w:ind w:left="141"/>
              <w:rPr>
                <w:rFonts w:ascii="宋体" w:hAnsi="宋体" w:eastAsia="宋体" w:cs="宋体"/>
                <w:sz w:val="19"/>
                <w:szCs w:val="19"/>
              </w:rPr>
            </w:pPr>
            <w:r>
              <w:rPr>
                <w:rFonts w:ascii="宋体" w:hAnsi="宋体" w:eastAsia="宋体" w:cs="宋体"/>
                <w:spacing w:val="6"/>
                <w:sz w:val="19"/>
                <w:szCs w:val="19"/>
              </w:rPr>
              <w:t>一级指标</w:t>
            </w:r>
          </w:p>
        </w:tc>
        <w:tc>
          <w:tcPr>
            <w:tcW w:w="970" w:type="dxa"/>
            <w:vAlign w:val="top"/>
          </w:tcPr>
          <w:p w14:paraId="165A5C40">
            <w:pPr>
              <w:spacing w:before="203" w:line="230" w:lineRule="auto"/>
              <w:ind w:left="97"/>
              <w:rPr>
                <w:rFonts w:ascii="宋体" w:hAnsi="宋体" w:eastAsia="宋体" w:cs="宋体"/>
                <w:sz w:val="19"/>
                <w:szCs w:val="19"/>
              </w:rPr>
            </w:pPr>
            <w:r>
              <w:rPr>
                <w:rFonts w:ascii="宋体" w:hAnsi="宋体" w:eastAsia="宋体" w:cs="宋体"/>
                <w:spacing w:val="6"/>
                <w:sz w:val="19"/>
                <w:szCs w:val="19"/>
              </w:rPr>
              <w:t>二级指标</w:t>
            </w:r>
          </w:p>
        </w:tc>
        <w:tc>
          <w:tcPr>
            <w:tcW w:w="3565" w:type="dxa"/>
            <w:gridSpan w:val="2"/>
            <w:vAlign w:val="top"/>
          </w:tcPr>
          <w:p w14:paraId="1527BFFD">
            <w:pPr>
              <w:spacing w:before="203" w:line="230" w:lineRule="auto"/>
              <w:ind w:left="1394"/>
              <w:rPr>
                <w:rFonts w:ascii="宋体" w:hAnsi="宋体" w:eastAsia="宋体" w:cs="宋体"/>
                <w:sz w:val="19"/>
                <w:szCs w:val="19"/>
              </w:rPr>
            </w:pPr>
            <w:r>
              <w:rPr>
                <w:rFonts w:ascii="宋体" w:hAnsi="宋体" w:eastAsia="宋体" w:cs="宋体"/>
                <w:spacing w:val="7"/>
                <w:sz w:val="19"/>
                <w:szCs w:val="19"/>
              </w:rPr>
              <w:t>三级指标</w:t>
            </w:r>
          </w:p>
        </w:tc>
        <w:tc>
          <w:tcPr>
            <w:tcW w:w="2756" w:type="dxa"/>
            <w:vAlign w:val="top"/>
          </w:tcPr>
          <w:p w14:paraId="72843871">
            <w:pPr>
              <w:spacing w:before="204" w:line="229" w:lineRule="auto"/>
              <w:jc w:val="right"/>
              <w:rPr>
                <w:rFonts w:ascii="宋体" w:hAnsi="宋体" w:eastAsia="宋体" w:cs="宋体"/>
                <w:sz w:val="19"/>
                <w:szCs w:val="19"/>
              </w:rPr>
            </w:pPr>
            <w:r>
              <w:rPr>
                <w:rFonts w:ascii="宋体" w:hAnsi="宋体" w:eastAsia="宋体" w:cs="宋体"/>
                <w:sz w:val="19"/>
                <w:szCs w:val="19"/>
              </w:rPr>
              <w:t>指标值</w:t>
            </w:r>
            <w:r>
              <w:rPr>
                <w:rFonts w:ascii="宋体" w:hAnsi="宋体" w:eastAsia="宋体" w:cs="宋体"/>
                <w:spacing w:val="-16"/>
                <w:sz w:val="19"/>
                <w:szCs w:val="19"/>
              </w:rPr>
              <w:t xml:space="preserve"> </w:t>
            </w:r>
            <w:r>
              <w:rPr>
                <w:rFonts w:ascii="宋体" w:hAnsi="宋体" w:eastAsia="宋体" w:cs="宋体"/>
                <w:sz w:val="19"/>
                <w:szCs w:val="19"/>
              </w:rPr>
              <w:t>（包含数字及文字描述）</w:t>
            </w:r>
          </w:p>
        </w:tc>
      </w:tr>
      <w:tr w14:paraId="7BA323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66" w:hRule="atLeast"/>
        </w:trPr>
        <w:tc>
          <w:tcPr>
            <w:tcW w:w="1467" w:type="dxa"/>
            <w:vMerge w:val="continue"/>
            <w:tcBorders>
              <w:top w:val="nil"/>
              <w:bottom w:val="nil"/>
            </w:tcBorders>
            <w:vAlign w:val="top"/>
          </w:tcPr>
          <w:p w14:paraId="314B5E9B">
            <w:pPr>
              <w:pStyle w:val="6"/>
            </w:pPr>
          </w:p>
        </w:tc>
        <w:tc>
          <w:tcPr>
            <w:tcW w:w="1062" w:type="dxa"/>
            <w:vMerge w:val="restart"/>
            <w:tcBorders>
              <w:bottom w:val="nil"/>
            </w:tcBorders>
            <w:vAlign w:val="top"/>
          </w:tcPr>
          <w:p w14:paraId="427CE0F6">
            <w:pPr>
              <w:pStyle w:val="6"/>
              <w:spacing w:line="319" w:lineRule="auto"/>
            </w:pPr>
          </w:p>
          <w:p w14:paraId="2729BBDB">
            <w:pPr>
              <w:pStyle w:val="6"/>
              <w:spacing w:line="319" w:lineRule="auto"/>
            </w:pPr>
          </w:p>
          <w:p w14:paraId="36157884">
            <w:pPr>
              <w:pStyle w:val="6"/>
              <w:spacing w:line="320" w:lineRule="auto"/>
            </w:pPr>
          </w:p>
          <w:p w14:paraId="5AEFB925">
            <w:pPr>
              <w:spacing w:before="62" w:line="229" w:lineRule="auto"/>
              <w:ind w:left="138"/>
              <w:rPr>
                <w:rFonts w:ascii="宋体" w:hAnsi="宋体" w:eastAsia="宋体" w:cs="宋体"/>
                <w:sz w:val="19"/>
                <w:szCs w:val="19"/>
              </w:rPr>
            </w:pPr>
            <w:r>
              <w:rPr>
                <w:rFonts w:ascii="宋体" w:hAnsi="宋体" w:eastAsia="宋体" w:cs="宋体"/>
                <w:spacing w:val="7"/>
                <w:sz w:val="19"/>
                <w:szCs w:val="19"/>
              </w:rPr>
              <w:t>产出指标</w:t>
            </w:r>
          </w:p>
        </w:tc>
        <w:tc>
          <w:tcPr>
            <w:tcW w:w="970" w:type="dxa"/>
            <w:vAlign w:val="top"/>
          </w:tcPr>
          <w:p w14:paraId="5A4EEC12">
            <w:pPr>
              <w:pStyle w:val="6"/>
              <w:spacing w:line="380" w:lineRule="auto"/>
            </w:pPr>
          </w:p>
          <w:p w14:paraId="6E77A30F">
            <w:pPr>
              <w:spacing w:before="62" w:line="229" w:lineRule="auto"/>
              <w:ind w:left="95"/>
              <w:rPr>
                <w:rFonts w:ascii="宋体" w:hAnsi="宋体" w:eastAsia="宋体" w:cs="宋体"/>
                <w:sz w:val="19"/>
                <w:szCs w:val="19"/>
              </w:rPr>
            </w:pPr>
            <w:r>
              <w:rPr>
                <w:rFonts w:ascii="宋体" w:hAnsi="宋体" w:eastAsia="宋体" w:cs="宋体"/>
                <w:spacing w:val="6"/>
                <w:sz w:val="19"/>
                <w:szCs w:val="19"/>
              </w:rPr>
              <w:t>数量指标</w:t>
            </w:r>
          </w:p>
        </w:tc>
        <w:tc>
          <w:tcPr>
            <w:tcW w:w="3565" w:type="dxa"/>
            <w:gridSpan w:val="2"/>
            <w:vAlign w:val="top"/>
          </w:tcPr>
          <w:p w14:paraId="47D83C1E">
            <w:pPr>
              <w:spacing w:before="76" w:line="229" w:lineRule="auto"/>
              <w:ind w:left="49"/>
              <w:rPr>
                <w:rFonts w:ascii="宋体" w:hAnsi="宋体" w:eastAsia="宋体" w:cs="宋体"/>
                <w:sz w:val="19"/>
                <w:szCs w:val="19"/>
              </w:rPr>
            </w:pPr>
            <w:r>
              <w:rPr>
                <w:rFonts w:ascii="宋体" w:hAnsi="宋体" w:eastAsia="宋体" w:cs="宋体"/>
                <w:spacing w:val="8"/>
                <w:sz w:val="19"/>
                <w:szCs w:val="19"/>
              </w:rPr>
              <w:t>对全县8处煤矿区的安全监控煤与瓦斯突</w:t>
            </w:r>
          </w:p>
          <w:p w14:paraId="2659693E">
            <w:pPr>
              <w:spacing w:before="11" w:line="229" w:lineRule="auto"/>
              <w:ind w:left="118"/>
              <w:rPr>
                <w:rFonts w:ascii="宋体" w:hAnsi="宋体" w:eastAsia="宋体" w:cs="宋体"/>
                <w:sz w:val="19"/>
                <w:szCs w:val="19"/>
              </w:rPr>
            </w:pPr>
            <w:r>
              <w:rPr>
                <w:rFonts w:ascii="宋体" w:hAnsi="宋体" w:eastAsia="宋体" w:cs="宋体"/>
                <w:spacing w:val="6"/>
                <w:sz w:val="19"/>
                <w:szCs w:val="19"/>
              </w:rPr>
              <w:t>出矿井、高瓦斯矿井、水文地质条件复</w:t>
            </w:r>
          </w:p>
          <w:p w14:paraId="6E0964AB">
            <w:pPr>
              <w:spacing w:before="11" w:line="229" w:lineRule="auto"/>
              <w:ind w:left="102"/>
              <w:rPr>
                <w:rFonts w:ascii="宋体" w:hAnsi="宋体" w:eastAsia="宋体" w:cs="宋体"/>
                <w:sz w:val="19"/>
                <w:szCs w:val="19"/>
              </w:rPr>
            </w:pPr>
            <w:r>
              <w:rPr>
                <w:rFonts w:ascii="宋体" w:hAnsi="宋体" w:eastAsia="宋体" w:cs="宋体"/>
                <w:spacing w:val="8"/>
                <w:sz w:val="19"/>
                <w:szCs w:val="19"/>
              </w:rPr>
              <w:t>杂矿井监控平台可实时开展监控，及时</w:t>
            </w:r>
          </w:p>
          <w:p w14:paraId="3A4B5502">
            <w:pPr>
              <w:spacing w:before="11" w:line="230" w:lineRule="auto"/>
              <w:ind w:left="997"/>
              <w:rPr>
                <w:rFonts w:ascii="宋体" w:hAnsi="宋体" w:eastAsia="宋体" w:cs="宋体"/>
                <w:sz w:val="19"/>
                <w:szCs w:val="19"/>
              </w:rPr>
            </w:pPr>
            <w:r>
              <w:rPr>
                <w:rFonts w:ascii="宋体" w:hAnsi="宋体" w:eastAsia="宋体" w:cs="宋体"/>
                <w:spacing w:val="6"/>
                <w:sz w:val="19"/>
                <w:szCs w:val="19"/>
              </w:rPr>
              <w:t>识别潜在风险点。</w:t>
            </w:r>
          </w:p>
        </w:tc>
        <w:tc>
          <w:tcPr>
            <w:tcW w:w="2756" w:type="dxa"/>
            <w:vAlign w:val="top"/>
          </w:tcPr>
          <w:p w14:paraId="58961DC7">
            <w:pPr>
              <w:pStyle w:val="6"/>
              <w:spacing w:line="381" w:lineRule="auto"/>
            </w:pPr>
          </w:p>
          <w:p w14:paraId="602EE0E3">
            <w:pPr>
              <w:spacing w:before="61" w:line="256" w:lineRule="exact"/>
              <w:ind w:left="1048"/>
              <w:rPr>
                <w:rFonts w:ascii="宋体" w:hAnsi="宋体" w:eastAsia="宋体" w:cs="宋体"/>
                <w:sz w:val="19"/>
                <w:szCs w:val="19"/>
              </w:rPr>
            </w:pPr>
            <w:r>
              <w:rPr>
                <w:rFonts w:ascii="宋体" w:hAnsi="宋体" w:eastAsia="宋体" w:cs="宋体"/>
                <w:spacing w:val="2"/>
                <w:position w:val="1"/>
                <w:sz w:val="19"/>
                <w:szCs w:val="19"/>
              </w:rPr>
              <w:t>100.00%</w:t>
            </w:r>
          </w:p>
        </w:tc>
      </w:tr>
      <w:tr w14:paraId="438C5F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continue"/>
            <w:tcBorders>
              <w:top w:val="nil"/>
              <w:bottom w:val="nil"/>
            </w:tcBorders>
            <w:vAlign w:val="top"/>
          </w:tcPr>
          <w:p w14:paraId="5D3D2D61">
            <w:pPr>
              <w:pStyle w:val="6"/>
            </w:pPr>
          </w:p>
        </w:tc>
        <w:tc>
          <w:tcPr>
            <w:tcW w:w="1062" w:type="dxa"/>
            <w:vMerge w:val="continue"/>
            <w:tcBorders>
              <w:top w:val="nil"/>
              <w:bottom w:val="nil"/>
            </w:tcBorders>
            <w:vAlign w:val="top"/>
          </w:tcPr>
          <w:p w14:paraId="39BE70B0">
            <w:pPr>
              <w:pStyle w:val="6"/>
            </w:pPr>
          </w:p>
        </w:tc>
        <w:tc>
          <w:tcPr>
            <w:tcW w:w="970" w:type="dxa"/>
            <w:vAlign w:val="top"/>
          </w:tcPr>
          <w:p w14:paraId="2B00952E">
            <w:pPr>
              <w:spacing w:before="206" w:line="230" w:lineRule="auto"/>
              <w:ind w:left="95"/>
              <w:rPr>
                <w:rFonts w:ascii="宋体" w:hAnsi="宋体" w:eastAsia="宋体" w:cs="宋体"/>
                <w:sz w:val="19"/>
                <w:szCs w:val="19"/>
              </w:rPr>
            </w:pPr>
            <w:r>
              <w:rPr>
                <w:rFonts w:ascii="宋体" w:hAnsi="宋体" w:eastAsia="宋体" w:cs="宋体"/>
                <w:spacing w:val="6"/>
                <w:sz w:val="19"/>
                <w:szCs w:val="19"/>
              </w:rPr>
              <w:t>质量指标</w:t>
            </w:r>
          </w:p>
        </w:tc>
        <w:tc>
          <w:tcPr>
            <w:tcW w:w="3565" w:type="dxa"/>
            <w:gridSpan w:val="2"/>
            <w:vAlign w:val="top"/>
          </w:tcPr>
          <w:p w14:paraId="67C3C6F9">
            <w:pPr>
              <w:spacing w:before="84" w:line="229" w:lineRule="auto"/>
              <w:ind w:left="102"/>
              <w:rPr>
                <w:rFonts w:ascii="宋体" w:hAnsi="宋体" w:eastAsia="宋体" w:cs="宋体"/>
                <w:sz w:val="19"/>
                <w:szCs w:val="19"/>
              </w:rPr>
            </w:pPr>
            <w:r>
              <w:rPr>
                <w:rFonts w:ascii="宋体" w:hAnsi="宋体" w:eastAsia="宋体" w:cs="宋体"/>
                <w:spacing w:val="7"/>
                <w:sz w:val="19"/>
                <w:szCs w:val="19"/>
              </w:rPr>
              <w:t>符合项目有关</w:t>
            </w:r>
            <w:r>
              <w:rPr>
                <w:rFonts w:hint="eastAsia" w:ascii="宋体" w:hAnsi="宋体" w:eastAsia="宋体" w:cs="宋体"/>
                <w:spacing w:val="7"/>
                <w:sz w:val="19"/>
                <w:szCs w:val="19"/>
                <w:lang w:eastAsia="zh-CN"/>
              </w:rPr>
              <w:t>法律法规</w:t>
            </w:r>
            <w:r>
              <w:rPr>
                <w:rFonts w:ascii="宋体" w:hAnsi="宋体" w:eastAsia="宋体" w:cs="宋体"/>
                <w:spacing w:val="7"/>
                <w:sz w:val="19"/>
                <w:szCs w:val="19"/>
              </w:rPr>
              <w:t>标准及劳务</w:t>
            </w:r>
            <w:r>
              <w:rPr>
                <w:rFonts w:hint="eastAsia" w:ascii="宋体" w:hAnsi="宋体" w:eastAsia="宋体" w:cs="宋体"/>
                <w:spacing w:val="7"/>
                <w:sz w:val="19"/>
                <w:szCs w:val="19"/>
                <w:lang w:eastAsia="zh-CN"/>
              </w:rPr>
              <w:t>合同</w:t>
            </w:r>
          </w:p>
          <w:p w14:paraId="347C5F73">
            <w:pPr>
              <w:spacing w:before="9" w:line="230" w:lineRule="auto"/>
              <w:ind w:left="1512"/>
              <w:rPr>
                <w:rFonts w:ascii="宋体" w:hAnsi="宋体" w:eastAsia="宋体" w:cs="宋体"/>
                <w:sz w:val="19"/>
                <w:szCs w:val="19"/>
              </w:rPr>
            </w:pPr>
            <w:r>
              <w:rPr>
                <w:rFonts w:ascii="宋体" w:hAnsi="宋体" w:eastAsia="宋体" w:cs="宋体"/>
                <w:spacing w:val="-1"/>
                <w:sz w:val="19"/>
                <w:szCs w:val="19"/>
              </w:rPr>
              <w:t>同要求</w:t>
            </w:r>
          </w:p>
        </w:tc>
        <w:tc>
          <w:tcPr>
            <w:tcW w:w="2756" w:type="dxa"/>
            <w:vAlign w:val="top"/>
          </w:tcPr>
          <w:p w14:paraId="7BD07DCD">
            <w:pPr>
              <w:spacing w:before="207" w:line="256" w:lineRule="exact"/>
              <w:ind w:left="1199"/>
              <w:rPr>
                <w:rFonts w:ascii="宋体" w:hAnsi="宋体" w:eastAsia="宋体" w:cs="宋体"/>
                <w:sz w:val="19"/>
                <w:szCs w:val="19"/>
              </w:rPr>
            </w:pPr>
            <w:r>
              <w:rPr>
                <w:rFonts w:ascii="宋体" w:hAnsi="宋体" w:eastAsia="宋体" w:cs="宋体"/>
                <w:position w:val="1"/>
                <w:sz w:val="19"/>
                <w:szCs w:val="19"/>
              </w:rPr>
              <w:t>100%</w:t>
            </w:r>
          </w:p>
        </w:tc>
      </w:tr>
      <w:tr w14:paraId="7666EE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4" w:hRule="atLeast"/>
        </w:trPr>
        <w:tc>
          <w:tcPr>
            <w:tcW w:w="1467" w:type="dxa"/>
            <w:vMerge w:val="continue"/>
            <w:tcBorders>
              <w:top w:val="nil"/>
              <w:bottom w:val="nil"/>
            </w:tcBorders>
            <w:vAlign w:val="top"/>
          </w:tcPr>
          <w:p w14:paraId="6E7BE22C">
            <w:pPr>
              <w:pStyle w:val="6"/>
            </w:pPr>
          </w:p>
        </w:tc>
        <w:tc>
          <w:tcPr>
            <w:tcW w:w="1062" w:type="dxa"/>
            <w:vMerge w:val="continue"/>
            <w:tcBorders>
              <w:top w:val="nil"/>
            </w:tcBorders>
            <w:vAlign w:val="top"/>
          </w:tcPr>
          <w:p w14:paraId="0E15B504">
            <w:pPr>
              <w:pStyle w:val="6"/>
            </w:pPr>
          </w:p>
        </w:tc>
        <w:tc>
          <w:tcPr>
            <w:tcW w:w="970" w:type="dxa"/>
            <w:vAlign w:val="top"/>
          </w:tcPr>
          <w:p w14:paraId="1184D59B">
            <w:pPr>
              <w:spacing w:before="185" w:line="230" w:lineRule="auto"/>
              <w:ind w:left="103"/>
              <w:rPr>
                <w:rFonts w:ascii="宋体" w:hAnsi="宋体" w:eastAsia="宋体" w:cs="宋体"/>
                <w:sz w:val="19"/>
                <w:szCs w:val="19"/>
              </w:rPr>
            </w:pPr>
            <w:r>
              <w:rPr>
                <w:rFonts w:ascii="宋体" w:hAnsi="宋体" w:eastAsia="宋体" w:cs="宋体"/>
                <w:spacing w:val="4"/>
                <w:sz w:val="19"/>
                <w:szCs w:val="19"/>
              </w:rPr>
              <w:t>时效指标</w:t>
            </w:r>
          </w:p>
        </w:tc>
        <w:tc>
          <w:tcPr>
            <w:tcW w:w="3565" w:type="dxa"/>
            <w:gridSpan w:val="2"/>
            <w:vAlign w:val="top"/>
          </w:tcPr>
          <w:p w14:paraId="6D089D51">
            <w:pPr>
              <w:spacing w:before="186" w:line="229" w:lineRule="auto"/>
              <w:ind w:left="1190"/>
              <w:rPr>
                <w:rFonts w:ascii="宋体" w:hAnsi="宋体" w:eastAsia="宋体" w:cs="宋体"/>
                <w:sz w:val="19"/>
                <w:szCs w:val="19"/>
              </w:rPr>
            </w:pPr>
            <w:r>
              <w:rPr>
                <w:rFonts w:ascii="宋体" w:hAnsi="宋体" w:eastAsia="宋体" w:cs="宋体"/>
                <w:spacing w:val="5"/>
                <w:sz w:val="19"/>
                <w:szCs w:val="19"/>
              </w:rPr>
              <w:t>2026年1</w:t>
            </w:r>
            <w:r>
              <w:rPr>
                <w:rFonts w:hint="eastAsia" w:ascii="宋体" w:hAnsi="宋体" w:eastAsia="宋体" w:cs="宋体"/>
                <w:spacing w:val="5"/>
                <w:sz w:val="19"/>
                <w:szCs w:val="19"/>
                <w:lang w:eastAsia="zh-CN"/>
              </w:rPr>
              <w:t>—</w:t>
            </w:r>
            <w:r>
              <w:rPr>
                <w:rFonts w:ascii="宋体" w:hAnsi="宋体" w:eastAsia="宋体" w:cs="宋体"/>
                <w:spacing w:val="5"/>
                <w:sz w:val="19"/>
                <w:szCs w:val="19"/>
              </w:rPr>
              <w:t>12月</w:t>
            </w:r>
          </w:p>
        </w:tc>
        <w:tc>
          <w:tcPr>
            <w:tcW w:w="2756" w:type="dxa"/>
            <w:vAlign w:val="top"/>
          </w:tcPr>
          <w:p w14:paraId="51A8C87A">
            <w:pPr>
              <w:spacing w:before="186" w:line="229" w:lineRule="auto"/>
              <w:ind w:left="1252"/>
              <w:rPr>
                <w:rFonts w:ascii="宋体" w:hAnsi="宋体" w:eastAsia="宋体" w:cs="宋体"/>
                <w:sz w:val="19"/>
                <w:szCs w:val="19"/>
              </w:rPr>
            </w:pPr>
            <w:r>
              <w:rPr>
                <w:rFonts w:ascii="宋体" w:hAnsi="宋体" w:eastAsia="宋体" w:cs="宋体"/>
                <w:spacing w:val="-4"/>
                <w:sz w:val="19"/>
                <w:szCs w:val="19"/>
              </w:rPr>
              <w:t>1年</w:t>
            </w:r>
          </w:p>
        </w:tc>
      </w:tr>
      <w:tr w14:paraId="717F42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4" w:hRule="atLeast"/>
        </w:trPr>
        <w:tc>
          <w:tcPr>
            <w:tcW w:w="1467" w:type="dxa"/>
            <w:vMerge w:val="continue"/>
            <w:tcBorders>
              <w:top w:val="nil"/>
              <w:bottom w:val="nil"/>
            </w:tcBorders>
            <w:vAlign w:val="top"/>
          </w:tcPr>
          <w:p w14:paraId="1CB75446">
            <w:pPr>
              <w:pStyle w:val="6"/>
            </w:pPr>
          </w:p>
        </w:tc>
        <w:tc>
          <w:tcPr>
            <w:tcW w:w="1062" w:type="dxa"/>
            <w:vAlign w:val="top"/>
          </w:tcPr>
          <w:p w14:paraId="351FE000">
            <w:pPr>
              <w:spacing w:before="186" w:line="228" w:lineRule="auto"/>
              <w:ind w:left="187"/>
              <w:rPr>
                <w:rFonts w:ascii="宋体" w:hAnsi="宋体" w:eastAsia="宋体" w:cs="宋体"/>
                <w:sz w:val="19"/>
                <w:szCs w:val="19"/>
              </w:rPr>
            </w:pPr>
            <w:r>
              <w:rPr>
                <w:rFonts w:ascii="宋体" w:hAnsi="宋体" w:eastAsia="宋体" w:cs="宋体"/>
                <w:spacing w:val="6"/>
                <w:sz w:val="19"/>
                <w:szCs w:val="19"/>
              </w:rPr>
              <w:t>成本指标</w:t>
            </w:r>
          </w:p>
        </w:tc>
        <w:tc>
          <w:tcPr>
            <w:tcW w:w="970" w:type="dxa"/>
            <w:vAlign w:val="top"/>
          </w:tcPr>
          <w:p w14:paraId="1E7D76A6">
            <w:pPr>
              <w:spacing w:before="64" w:line="228" w:lineRule="auto"/>
              <w:ind w:left="92"/>
              <w:rPr>
                <w:rFonts w:ascii="宋体" w:hAnsi="宋体" w:eastAsia="宋体" w:cs="宋体"/>
                <w:sz w:val="19"/>
                <w:szCs w:val="19"/>
              </w:rPr>
            </w:pPr>
            <w:r>
              <w:rPr>
                <w:rFonts w:ascii="宋体" w:hAnsi="宋体" w:eastAsia="宋体" w:cs="宋体"/>
                <w:spacing w:val="6"/>
                <w:sz w:val="19"/>
                <w:szCs w:val="19"/>
              </w:rPr>
              <w:t>经济成本</w:t>
            </w:r>
          </w:p>
          <w:p w14:paraId="3D161CED">
            <w:pPr>
              <w:spacing w:before="12" w:line="216" w:lineRule="auto"/>
              <w:ind w:left="293"/>
              <w:rPr>
                <w:rFonts w:ascii="宋体" w:hAnsi="宋体" w:eastAsia="宋体" w:cs="宋体"/>
                <w:sz w:val="19"/>
                <w:szCs w:val="19"/>
              </w:rPr>
            </w:pPr>
            <w:r>
              <w:rPr>
                <w:rFonts w:ascii="宋体" w:hAnsi="宋体" w:eastAsia="宋体" w:cs="宋体"/>
                <w:spacing w:val="3"/>
                <w:sz w:val="19"/>
                <w:szCs w:val="19"/>
              </w:rPr>
              <w:t>指标</w:t>
            </w:r>
          </w:p>
        </w:tc>
        <w:tc>
          <w:tcPr>
            <w:tcW w:w="3565" w:type="dxa"/>
            <w:gridSpan w:val="2"/>
            <w:vAlign w:val="top"/>
          </w:tcPr>
          <w:p w14:paraId="153B5808">
            <w:pPr>
              <w:spacing w:before="185" w:line="230" w:lineRule="auto"/>
              <w:ind w:left="896"/>
              <w:rPr>
                <w:rFonts w:ascii="宋体" w:hAnsi="宋体" w:eastAsia="宋体" w:cs="宋体"/>
                <w:sz w:val="19"/>
                <w:szCs w:val="19"/>
              </w:rPr>
            </w:pPr>
            <w:r>
              <w:rPr>
                <w:rFonts w:ascii="宋体" w:hAnsi="宋体" w:eastAsia="宋体" w:cs="宋体"/>
                <w:spacing w:val="7"/>
                <w:sz w:val="19"/>
                <w:szCs w:val="19"/>
              </w:rPr>
              <w:t>财政投入资金50万元</w:t>
            </w:r>
          </w:p>
        </w:tc>
        <w:tc>
          <w:tcPr>
            <w:tcW w:w="2756" w:type="dxa"/>
            <w:vAlign w:val="top"/>
          </w:tcPr>
          <w:p w14:paraId="6E2E2A2A">
            <w:pPr>
              <w:spacing w:before="195" w:line="221" w:lineRule="auto"/>
              <w:ind w:left="1038"/>
              <w:rPr>
                <w:rFonts w:ascii="宋体" w:hAnsi="宋体" w:eastAsia="宋体" w:cs="宋体"/>
                <w:sz w:val="18"/>
                <w:szCs w:val="18"/>
              </w:rPr>
            </w:pPr>
            <w:r>
              <w:rPr>
                <w:rFonts w:ascii="宋体" w:hAnsi="宋体" w:eastAsia="宋体" w:cs="宋体"/>
                <w:spacing w:val="-4"/>
                <w:sz w:val="18"/>
                <w:szCs w:val="18"/>
              </w:rPr>
              <w:t>≤50万元</w:t>
            </w:r>
          </w:p>
        </w:tc>
      </w:tr>
      <w:tr w14:paraId="296210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5" w:hRule="atLeast"/>
        </w:trPr>
        <w:tc>
          <w:tcPr>
            <w:tcW w:w="1467" w:type="dxa"/>
            <w:vMerge w:val="continue"/>
            <w:tcBorders>
              <w:top w:val="nil"/>
              <w:bottom w:val="nil"/>
            </w:tcBorders>
            <w:vAlign w:val="top"/>
          </w:tcPr>
          <w:p w14:paraId="45DF45FA">
            <w:pPr>
              <w:pStyle w:val="6"/>
            </w:pPr>
          </w:p>
        </w:tc>
        <w:tc>
          <w:tcPr>
            <w:tcW w:w="1062" w:type="dxa"/>
            <w:vMerge w:val="restart"/>
            <w:tcBorders>
              <w:bottom w:val="nil"/>
            </w:tcBorders>
            <w:vAlign w:val="top"/>
          </w:tcPr>
          <w:p w14:paraId="0F4C2A78">
            <w:pPr>
              <w:pStyle w:val="6"/>
              <w:spacing w:line="262" w:lineRule="auto"/>
            </w:pPr>
          </w:p>
          <w:p w14:paraId="11AFC630">
            <w:pPr>
              <w:pStyle w:val="6"/>
              <w:spacing w:line="262" w:lineRule="auto"/>
            </w:pPr>
          </w:p>
          <w:p w14:paraId="3579A6AB">
            <w:pPr>
              <w:pStyle w:val="6"/>
              <w:spacing w:line="263" w:lineRule="auto"/>
            </w:pPr>
          </w:p>
          <w:p w14:paraId="05CEDA03">
            <w:pPr>
              <w:pStyle w:val="6"/>
              <w:spacing w:line="263" w:lineRule="auto"/>
            </w:pPr>
          </w:p>
          <w:p w14:paraId="2D94DA44">
            <w:pPr>
              <w:pStyle w:val="6"/>
              <w:spacing w:line="263" w:lineRule="auto"/>
            </w:pPr>
          </w:p>
          <w:p w14:paraId="6E64EA82">
            <w:pPr>
              <w:pStyle w:val="6"/>
              <w:spacing w:line="263" w:lineRule="auto"/>
            </w:pPr>
          </w:p>
          <w:p w14:paraId="731E3FEB">
            <w:pPr>
              <w:spacing w:before="62" w:line="230" w:lineRule="auto"/>
              <w:ind w:left="143"/>
              <w:rPr>
                <w:rFonts w:ascii="宋体" w:hAnsi="宋体" w:eastAsia="宋体" w:cs="宋体"/>
                <w:sz w:val="19"/>
                <w:szCs w:val="19"/>
              </w:rPr>
            </w:pPr>
            <w:r>
              <w:rPr>
                <w:rFonts w:ascii="宋体" w:hAnsi="宋体" w:eastAsia="宋体" w:cs="宋体"/>
                <w:spacing w:val="5"/>
                <w:sz w:val="19"/>
                <w:szCs w:val="19"/>
              </w:rPr>
              <w:t>效益指标</w:t>
            </w:r>
          </w:p>
        </w:tc>
        <w:tc>
          <w:tcPr>
            <w:tcW w:w="970" w:type="dxa"/>
            <w:vAlign w:val="top"/>
          </w:tcPr>
          <w:p w14:paraId="57323C07">
            <w:pPr>
              <w:pStyle w:val="6"/>
              <w:spacing w:line="271" w:lineRule="auto"/>
            </w:pPr>
          </w:p>
          <w:p w14:paraId="36C3C445">
            <w:pPr>
              <w:spacing w:before="62" w:line="228" w:lineRule="auto"/>
              <w:ind w:left="92"/>
              <w:rPr>
                <w:rFonts w:ascii="宋体" w:hAnsi="宋体" w:eastAsia="宋体" w:cs="宋体"/>
                <w:sz w:val="19"/>
                <w:szCs w:val="19"/>
              </w:rPr>
            </w:pPr>
            <w:r>
              <w:rPr>
                <w:rFonts w:ascii="宋体" w:hAnsi="宋体" w:eastAsia="宋体" w:cs="宋体"/>
                <w:spacing w:val="6"/>
                <w:sz w:val="19"/>
                <w:szCs w:val="19"/>
              </w:rPr>
              <w:t>社会效益</w:t>
            </w:r>
          </w:p>
          <w:p w14:paraId="377A01DF">
            <w:pPr>
              <w:spacing w:before="11" w:line="230" w:lineRule="auto"/>
              <w:ind w:left="293"/>
              <w:rPr>
                <w:rFonts w:ascii="宋体" w:hAnsi="宋体" w:eastAsia="宋体" w:cs="宋体"/>
                <w:sz w:val="19"/>
                <w:szCs w:val="19"/>
              </w:rPr>
            </w:pPr>
            <w:r>
              <w:rPr>
                <w:rFonts w:ascii="宋体" w:hAnsi="宋体" w:eastAsia="宋体" w:cs="宋体"/>
                <w:spacing w:val="3"/>
                <w:sz w:val="19"/>
                <w:szCs w:val="19"/>
              </w:rPr>
              <w:t>指标</w:t>
            </w:r>
          </w:p>
        </w:tc>
        <w:tc>
          <w:tcPr>
            <w:tcW w:w="3565" w:type="dxa"/>
            <w:gridSpan w:val="2"/>
            <w:vAlign w:val="top"/>
          </w:tcPr>
          <w:p w14:paraId="1322267C">
            <w:pPr>
              <w:spacing w:before="88" w:line="229" w:lineRule="auto"/>
              <w:ind w:left="116"/>
              <w:rPr>
                <w:rFonts w:ascii="宋体" w:hAnsi="宋体" w:eastAsia="宋体" w:cs="宋体"/>
                <w:sz w:val="19"/>
                <w:szCs w:val="19"/>
              </w:rPr>
            </w:pPr>
            <w:r>
              <w:rPr>
                <w:rFonts w:ascii="宋体" w:hAnsi="宋体" w:eastAsia="宋体" w:cs="宋体"/>
                <w:spacing w:val="7"/>
                <w:sz w:val="19"/>
                <w:szCs w:val="19"/>
              </w:rPr>
              <w:t>降低煤矿事故发生率，有效规避因事故</w:t>
            </w:r>
          </w:p>
          <w:p w14:paraId="58930D64">
            <w:pPr>
              <w:spacing w:before="11" w:line="228" w:lineRule="auto"/>
              <w:ind w:left="106"/>
              <w:rPr>
                <w:rFonts w:ascii="宋体" w:hAnsi="宋体" w:eastAsia="宋体" w:cs="宋体"/>
                <w:sz w:val="19"/>
                <w:szCs w:val="19"/>
              </w:rPr>
            </w:pPr>
            <w:r>
              <w:rPr>
                <w:rFonts w:ascii="宋体" w:hAnsi="宋体" w:eastAsia="宋体" w:cs="宋体"/>
                <w:spacing w:val="7"/>
                <w:sz w:val="19"/>
                <w:szCs w:val="19"/>
              </w:rPr>
              <w:t>导致的重大经济损失。该举措在保障安</w:t>
            </w:r>
          </w:p>
          <w:p w14:paraId="1573C806">
            <w:pPr>
              <w:spacing w:before="12" w:line="229" w:lineRule="auto"/>
              <w:ind w:left="101"/>
              <w:rPr>
                <w:rFonts w:ascii="宋体" w:hAnsi="宋体" w:eastAsia="宋体" w:cs="宋体"/>
                <w:sz w:val="19"/>
                <w:szCs w:val="19"/>
              </w:rPr>
            </w:pPr>
            <w:r>
              <w:rPr>
                <w:rFonts w:ascii="宋体" w:hAnsi="宋体" w:eastAsia="宋体" w:cs="宋体"/>
                <w:spacing w:val="7"/>
                <w:sz w:val="19"/>
                <w:szCs w:val="19"/>
              </w:rPr>
              <w:t>全生产的前提下，显著优化了公共资源</w:t>
            </w:r>
          </w:p>
          <w:p w14:paraId="0D940E0C">
            <w:pPr>
              <w:spacing w:before="12" w:line="229" w:lineRule="auto"/>
              <w:ind w:left="1394"/>
              <w:rPr>
                <w:rFonts w:ascii="宋体" w:hAnsi="宋体" w:eastAsia="宋体" w:cs="宋体"/>
                <w:sz w:val="19"/>
                <w:szCs w:val="19"/>
              </w:rPr>
            </w:pPr>
            <w:r>
              <w:rPr>
                <w:rFonts w:ascii="宋体" w:hAnsi="宋体" w:eastAsia="宋体" w:cs="宋体"/>
                <w:spacing w:val="7"/>
                <w:sz w:val="19"/>
                <w:szCs w:val="19"/>
              </w:rPr>
              <w:t>配置效率</w:t>
            </w:r>
          </w:p>
        </w:tc>
        <w:tc>
          <w:tcPr>
            <w:tcW w:w="2756" w:type="dxa"/>
            <w:vAlign w:val="top"/>
          </w:tcPr>
          <w:p w14:paraId="1BF78B23">
            <w:pPr>
              <w:pStyle w:val="6"/>
              <w:spacing w:line="403" w:lineRule="auto"/>
            </w:pPr>
          </w:p>
          <w:p w14:paraId="6894BE1C">
            <w:pPr>
              <w:spacing w:before="59" w:line="238" w:lineRule="auto"/>
              <w:ind w:left="1177"/>
              <w:rPr>
                <w:rFonts w:ascii="宋体" w:hAnsi="宋体" w:eastAsia="宋体" w:cs="宋体"/>
                <w:sz w:val="18"/>
                <w:szCs w:val="18"/>
              </w:rPr>
            </w:pPr>
            <w:r>
              <w:rPr>
                <w:rFonts w:ascii="宋体" w:hAnsi="宋体" w:eastAsia="宋体" w:cs="宋体"/>
                <w:spacing w:val="-6"/>
                <w:sz w:val="18"/>
                <w:szCs w:val="18"/>
              </w:rPr>
              <w:t>≥90%</w:t>
            </w:r>
          </w:p>
        </w:tc>
      </w:tr>
      <w:tr w14:paraId="6A88B9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45" w:hRule="atLeast"/>
        </w:trPr>
        <w:tc>
          <w:tcPr>
            <w:tcW w:w="1467" w:type="dxa"/>
            <w:vMerge w:val="continue"/>
            <w:tcBorders>
              <w:top w:val="nil"/>
              <w:bottom w:val="nil"/>
            </w:tcBorders>
            <w:vAlign w:val="top"/>
          </w:tcPr>
          <w:p w14:paraId="1074D6D8">
            <w:pPr>
              <w:pStyle w:val="6"/>
            </w:pPr>
          </w:p>
        </w:tc>
        <w:tc>
          <w:tcPr>
            <w:tcW w:w="1062" w:type="dxa"/>
            <w:vMerge w:val="continue"/>
            <w:tcBorders>
              <w:top w:val="nil"/>
              <w:bottom w:val="nil"/>
            </w:tcBorders>
            <w:vAlign w:val="top"/>
          </w:tcPr>
          <w:p w14:paraId="79EDEFE8">
            <w:pPr>
              <w:pStyle w:val="6"/>
            </w:pPr>
          </w:p>
        </w:tc>
        <w:tc>
          <w:tcPr>
            <w:tcW w:w="970" w:type="dxa"/>
            <w:vAlign w:val="top"/>
          </w:tcPr>
          <w:p w14:paraId="497309F4">
            <w:pPr>
              <w:pStyle w:val="6"/>
              <w:spacing w:line="304" w:lineRule="auto"/>
            </w:pPr>
          </w:p>
          <w:p w14:paraId="24872D52">
            <w:pPr>
              <w:spacing w:before="61" w:line="230" w:lineRule="auto"/>
              <w:ind w:left="92"/>
              <w:rPr>
                <w:rFonts w:ascii="宋体" w:hAnsi="宋体" w:eastAsia="宋体" w:cs="宋体"/>
                <w:sz w:val="19"/>
                <w:szCs w:val="19"/>
              </w:rPr>
            </w:pPr>
            <w:r>
              <w:rPr>
                <w:rFonts w:ascii="宋体" w:hAnsi="宋体" w:eastAsia="宋体" w:cs="宋体"/>
                <w:spacing w:val="6"/>
                <w:sz w:val="19"/>
                <w:szCs w:val="19"/>
              </w:rPr>
              <w:t>经济效益</w:t>
            </w:r>
          </w:p>
          <w:p w14:paraId="3129681E">
            <w:pPr>
              <w:spacing w:before="10" w:line="230" w:lineRule="auto"/>
              <w:ind w:left="293"/>
              <w:rPr>
                <w:rFonts w:ascii="宋体" w:hAnsi="宋体" w:eastAsia="宋体" w:cs="宋体"/>
                <w:sz w:val="19"/>
                <w:szCs w:val="19"/>
              </w:rPr>
            </w:pPr>
            <w:r>
              <w:rPr>
                <w:rFonts w:ascii="宋体" w:hAnsi="宋体" w:eastAsia="宋体" w:cs="宋体"/>
                <w:spacing w:val="3"/>
                <w:sz w:val="19"/>
                <w:szCs w:val="19"/>
              </w:rPr>
              <w:t>指标</w:t>
            </w:r>
          </w:p>
        </w:tc>
        <w:tc>
          <w:tcPr>
            <w:tcW w:w="3565" w:type="dxa"/>
            <w:gridSpan w:val="2"/>
            <w:vAlign w:val="top"/>
          </w:tcPr>
          <w:p w14:paraId="51856BA2">
            <w:pPr>
              <w:spacing w:before="244" w:line="241" w:lineRule="auto"/>
              <w:ind w:left="105" w:right="73" w:hanging="4"/>
              <w:jc w:val="both"/>
              <w:rPr>
                <w:rFonts w:ascii="宋体" w:hAnsi="宋体" w:eastAsia="宋体" w:cs="宋体"/>
                <w:sz w:val="19"/>
                <w:szCs w:val="19"/>
              </w:rPr>
            </w:pPr>
            <w:r>
              <w:rPr>
                <w:rFonts w:ascii="宋体" w:hAnsi="宋体" w:eastAsia="宋体" w:cs="宋体"/>
                <w:spacing w:val="7"/>
                <w:sz w:val="19"/>
                <w:szCs w:val="19"/>
              </w:rPr>
              <w:t>创新安全监管服务方式，提升政府监管</w:t>
            </w:r>
            <w:r>
              <w:rPr>
                <w:rFonts w:ascii="宋体" w:hAnsi="宋体" w:eastAsia="宋体" w:cs="宋体"/>
                <w:spacing w:val="13"/>
                <w:sz w:val="19"/>
                <w:szCs w:val="19"/>
              </w:rPr>
              <w:t xml:space="preserve"> </w:t>
            </w:r>
            <w:r>
              <w:rPr>
                <w:rFonts w:ascii="宋体" w:hAnsi="宋体" w:eastAsia="宋体" w:cs="宋体"/>
                <w:spacing w:val="8"/>
                <w:sz w:val="19"/>
                <w:szCs w:val="19"/>
              </w:rPr>
              <w:t>效能，为保障煤矿企业安全生产提供技</w:t>
            </w:r>
            <w:r>
              <w:rPr>
                <w:rFonts w:ascii="宋体" w:hAnsi="宋体" w:eastAsia="宋体" w:cs="宋体"/>
                <w:spacing w:val="3"/>
                <w:sz w:val="19"/>
                <w:szCs w:val="19"/>
              </w:rPr>
              <w:t xml:space="preserve"> </w:t>
            </w:r>
            <w:r>
              <w:rPr>
                <w:rFonts w:ascii="宋体" w:hAnsi="宋体" w:eastAsia="宋体" w:cs="宋体"/>
                <w:spacing w:val="12"/>
                <w:sz w:val="19"/>
                <w:szCs w:val="19"/>
              </w:rPr>
              <w:t>术支撑。保障煤矿企业的经济利益。</w:t>
            </w:r>
          </w:p>
        </w:tc>
        <w:tc>
          <w:tcPr>
            <w:tcW w:w="2756" w:type="dxa"/>
            <w:vAlign w:val="top"/>
          </w:tcPr>
          <w:p w14:paraId="6AC58779">
            <w:pPr>
              <w:pStyle w:val="6"/>
              <w:spacing w:line="425" w:lineRule="auto"/>
            </w:pPr>
          </w:p>
          <w:p w14:paraId="1E8800E9">
            <w:pPr>
              <w:spacing w:before="62" w:line="254" w:lineRule="exact"/>
              <w:ind w:left="1155"/>
              <w:rPr>
                <w:rFonts w:ascii="宋体" w:hAnsi="宋体" w:eastAsia="宋体" w:cs="宋体"/>
                <w:sz w:val="19"/>
                <w:szCs w:val="19"/>
              </w:rPr>
            </w:pPr>
            <w:r>
              <w:rPr>
                <w:rFonts w:ascii="宋体" w:hAnsi="宋体" w:eastAsia="宋体" w:cs="宋体"/>
                <w:spacing w:val="-1"/>
                <w:position w:val="1"/>
                <w:sz w:val="19"/>
                <w:szCs w:val="19"/>
              </w:rPr>
              <w:t>≥90%</w:t>
            </w:r>
          </w:p>
        </w:tc>
      </w:tr>
      <w:tr w14:paraId="4CEF39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continue"/>
            <w:tcBorders>
              <w:top w:val="nil"/>
              <w:bottom w:val="nil"/>
            </w:tcBorders>
            <w:vAlign w:val="top"/>
          </w:tcPr>
          <w:p w14:paraId="1F3D384A">
            <w:pPr>
              <w:pStyle w:val="6"/>
            </w:pPr>
          </w:p>
        </w:tc>
        <w:tc>
          <w:tcPr>
            <w:tcW w:w="1062" w:type="dxa"/>
            <w:vMerge w:val="continue"/>
            <w:tcBorders>
              <w:top w:val="nil"/>
              <w:bottom w:val="nil"/>
            </w:tcBorders>
            <w:vAlign w:val="top"/>
          </w:tcPr>
          <w:p w14:paraId="1C6F50CC">
            <w:pPr>
              <w:pStyle w:val="6"/>
            </w:pPr>
          </w:p>
        </w:tc>
        <w:tc>
          <w:tcPr>
            <w:tcW w:w="970" w:type="dxa"/>
            <w:vAlign w:val="top"/>
          </w:tcPr>
          <w:p w14:paraId="73A50003">
            <w:pPr>
              <w:spacing w:before="85" w:line="230" w:lineRule="auto"/>
              <w:ind w:left="92"/>
              <w:rPr>
                <w:rFonts w:ascii="宋体" w:hAnsi="宋体" w:eastAsia="宋体" w:cs="宋体"/>
                <w:sz w:val="19"/>
                <w:szCs w:val="19"/>
              </w:rPr>
            </w:pPr>
            <w:r>
              <w:rPr>
                <w:rFonts w:ascii="宋体" w:hAnsi="宋体" w:eastAsia="宋体" w:cs="宋体"/>
                <w:spacing w:val="6"/>
                <w:sz w:val="19"/>
                <w:szCs w:val="19"/>
              </w:rPr>
              <w:t>生态效益</w:t>
            </w:r>
          </w:p>
          <w:p w14:paraId="1ECEF256">
            <w:pPr>
              <w:spacing w:before="11" w:line="230" w:lineRule="auto"/>
              <w:ind w:left="293"/>
              <w:rPr>
                <w:rFonts w:ascii="宋体" w:hAnsi="宋体" w:eastAsia="宋体" w:cs="宋体"/>
                <w:sz w:val="19"/>
                <w:szCs w:val="19"/>
              </w:rPr>
            </w:pPr>
            <w:r>
              <w:rPr>
                <w:rFonts w:ascii="宋体" w:hAnsi="宋体" w:eastAsia="宋体" w:cs="宋体"/>
                <w:spacing w:val="3"/>
                <w:sz w:val="19"/>
                <w:szCs w:val="19"/>
              </w:rPr>
              <w:t>指标</w:t>
            </w:r>
          </w:p>
        </w:tc>
        <w:tc>
          <w:tcPr>
            <w:tcW w:w="3565" w:type="dxa"/>
            <w:gridSpan w:val="2"/>
            <w:vAlign w:val="top"/>
          </w:tcPr>
          <w:p w14:paraId="06B00A79">
            <w:pPr>
              <w:spacing w:before="86" w:line="229" w:lineRule="auto"/>
              <w:ind w:left="100"/>
              <w:rPr>
                <w:rFonts w:ascii="宋体" w:hAnsi="宋体" w:eastAsia="宋体" w:cs="宋体"/>
                <w:sz w:val="19"/>
                <w:szCs w:val="19"/>
              </w:rPr>
            </w:pPr>
            <w:r>
              <w:rPr>
                <w:rFonts w:ascii="宋体" w:hAnsi="宋体" w:eastAsia="宋体" w:cs="宋体"/>
                <w:spacing w:val="8"/>
                <w:sz w:val="19"/>
                <w:szCs w:val="19"/>
              </w:rPr>
              <w:t>煤矿企业安全，生态环境不被破坏，有</w:t>
            </w:r>
          </w:p>
          <w:p w14:paraId="06CDBD55">
            <w:pPr>
              <w:spacing w:before="12" w:line="229" w:lineRule="auto"/>
              <w:ind w:left="703"/>
              <w:rPr>
                <w:rFonts w:ascii="宋体" w:hAnsi="宋体" w:eastAsia="宋体" w:cs="宋体"/>
                <w:sz w:val="19"/>
                <w:szCs w:val="19"/>
              </w:rPr>
            </w:pPr>
            <w:r>
              <w:rPr>
                <w:rFonts w:ascii="宋体" w:hAnsi="宋体" w:eastAsia="宋体" w:cs="宋体"/>
                <w:spacing w:val="4"/>
                <w:sz w:val="19"/>
                <w:szCs w:val="19"/>
              </w:rPr>
              <w:t>效保障生态环境的稳定。</w:t>
            </w:r>
          </w:p>
        </w:tc>
        <w:tc>
          <w:tcPr>
            <w:tcW w:w="2756" w:type="dxa"/>
            <w:vAlign w:val="top"/>
          </w:tcPr>
          <w:p w14:paraId="3CDD6BA9">
            <w:pPr>
              <w:spacing w:before="211" w:line="254" w:lineRule="exact"/>
              <w:ind w:left="1155"/>
              <w:rPr>
                <w:rFonts w:ascii="宋体" w:hAnsi="宋体" w:eastAsia="宋体" w:cs="宋体"/>
                <w:sz w:val="19"/>
                <w:szCs w:val="19"/>
              </w:rPr>
            </w:pPr>
            <w:r>
              <w:rPr>
                <w:rFonts w:ascii="宋体" w:hAnsi="宋体" w:eastAsia="宋体" w:cs="宋体"/>
                <w:spacing w:val="-1"/>
                <w:position w:val="1"/>
                <w:sz w:val="19"/>
                <w:szCs w:val="19"/>
              </w:rPr>
              <w:t>≥90%</w:t>
            </w:r>
          </w:p>
        </w:tc>
      </w:tr>
      <w:tr w14:paraId="067C7A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3" w:hRule="atLeast"/>
        </w:trPr>
        <w:tc>
          <w:tcPr>
            <w:tcW w:w="1467" w:type="dxa"/>
            <w:vMerge w:val="continue"/>
            <w:tcBorders>
              <w:top w:val="nil"/>
              <w:bottom w:val="nil"/>
            </w:tcBorders>
            <w:vAlign w:val="top"/>
          </w:tcPr>
          <w:p w14:paraId="5AA2017C">
            <w:pPr>
              <w:pStyle w:val="6"/>
            </w:pPr>
          </w:p>
        </w:tc>
        <w:tc>
          <w:tcPr>
            <w:tcW w:w="1062" w:type="dxa"/>
            <w:vMerge w:val="continue"/>
            <w:tcBorders>
              <w:top w:val="nil"/>
            </w:tcBorders>
            <w:vAlign w:val="top"/>
          </w:tcPr>
          <w:p w14:paraId="4765ABED">
            <w:pPr>
              <w:pStyle w:val="6"/>
            </w:pPr>
          </w:p>
        </w:tc>
        <w:tc>
          <w:tcPr>
            <w:tcW w:w="970" w:type="dxa"/>
            <w:vAlign w:val="top"/>
          </w:tcPr>
          <w:p w14:paraId="2F39B065">
            <w:pPr>
              <w:spacing w:before="96" w:line="241" w:lineRule="auto"/>
              <w:ind w:left="201" w:right="75" w:hanging="109"/>
              <w:rPr>
                <w:rFonts w:ascii="宋体" w:hAnsi="宋体" w:eastAsia="宋体" w:cs="宋体"/>
                <w:sz w:val="19"/>
                <w:szCs w:val="19"/>
              </w:rPr>
            </w:pPr>
            <w:r>
              <w:rPr>
                <w:rFonts w:ascii="宋体" w:hAnsi="宋体" w:eastAsia="宋体" w:cs="宋体"/>
                <w:spacing w:val="6"/>
                <w:sz w:val="19"/>
                <w:szCs w:val="19"/>
              </w:rPr>
              <w:t>可持续影</w:t>
            </w:r>
            <w:r>
              <w:rPr>
                <w:rFonts w:ascii="宋体" w:hAnsi="宋体" w:eastAsia="宋体" w:cs="宋体"/>
                <w:spacing w:val="1"/>
                <w:sz w:val="19"/>
                <w:szCs w:val="19"/>
              </w:rPr>
              <w:t xml:space="preserve"> </w:t>
            </w:r>
            <w:r>
              <w:rPr>
                <w:rFonts w:ascii="宋体" w:hAnsi="宋体" w:eastAsia="宋体" w:cs="宋体"/>
                <w:spacing w:val="3"/>
                <w:sz w:val="19"/>
                <w:szCs w:val="19"/>
              </w:rPr>
              <w:t>响指标</w:t>
            </w:r>
          </w:p>
        </w:tc>
        <w:tc>
          <w:tcPr>
            <w:tcW w:w="3565" w:type="dxa"/>
            <w:gridSpan w:val="2"/>
            <w:vAlign w:val="top"/>
          </w:tcPr>
          <w:p w14:paraId="73B5591B">
            <w:pPr>
              <w:spacing w:before="222" w:line="226" w:lineRule="auto"/>
              <w:ind w:left="51"/>
              <w:rPr>
                <w:rFonts w:ascii="宋体" w:hAnsi="宋体" w:eastAsia="宋体" w:cs="宋体"/>
                <w:sz w:val="19"/>
                <w:szCs w:val="19"/>
              </w:rPr>
            </w:pPr>
            <w:r>
              <w:rPr>
                <w:rFonts w:ascii="宋体" w:hAnsi="宋体" w:eastAsia="宋体" w:cs="宋体"/>
                <w:spacing w:val="7"/>
                <w:sz w:val="19"/>
                <w:szCs w:val="19"/>
              </w:rPr>
              <w:t>保障安全生产持续稳定</w:t>
            </w:r>
            <w:r>
              <w:rPr>
                <w:rFonts w:hint="eastAsia" w:ascii="宋体" w:hAnsi="宋体" w:eastAsia="宋体" w:cs="宋体"/>
                <w:spacing w:val="7"/>
                <w:sz w:val="19"/>
                <w:szCs w:val="19"/>
                <w:lang w:eastAsia="zh-CN"/>
              </w:rPr>
              <w:t>，</w:t>
            </w:r>
            <w:r>
              <w:rPr>
                <w:rFonts w:ascii="宋体" w:hAnsi="宋体" w:eastAsia="宋体" w:cs="宋体"/>
                <w:spacing w:val="7"/>
                <w:sz w:val="19"/>
                <w:szCs w:val="19"/>
              </w:rPr>
              <w:t>促进安全发展。</w:t>
            </w:r>
          </w:p>
        </w:tc>
        <w:tc>
          <w:tcPr>
            <w:tcW w:w="2756" w:type="dxa"/>
            <w:vAlign w:val="top"/>
          </w:tcPr>
          <w:p w14:paraId="07A2ED63">
            <w:pPr>
              <w:spacing w:before="222" w:line="254" w:lineRule="exact"/>
              <w:ind w:left="1155"/>
              <w:rPr>
                <w:rFonts w:ascii="宋体" w:hAnsi="宋体" w:eastAsia="宋体" w:cs="宋体"/>
                <w:sz w:val="19"/>
                <w:szCs w:val="19"/>
              </w:rPr>
            </w:pPr>
            <w:r>
              <w:rPr>
                <w:rFonts w:ascii="宋体" w:hAnsi="宋体" w:eastAsia="宋体" w:cs="宋体"/>
                <w:spacing w:val="-1"/>
                <w:position w:val="1"/>
                <w:sz w:val="19"/>
                <w:szCs w:val="19"/>
              </w:rPr>
              <w:t>≥95%</w:t>
            </w:r>
          </w:p>
        </w:tc>
      </w:tr>
      <w:tr w14:paraId="42CDF7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16" w:hRule="atLeast"/>
        </w:trPr>
        <w:tc>
          <w:tcPr>
            <w:tcW w:w="1467" w:type="dxa"/>
            <w:vMerge w:val="continue"/>
            <w:tcBorders>
              <w:top w:val="nil"/>
            </w:tcBorders>
            <w:vAlign w:val="top"/>
          </w:tcPr>
          <w:p w14:paraId="2A43C7F0">
            <w:pPr>
              <w:pStyle w:val="6"/>
            </w:pPr>
          </w:p>
        </w:tc>
        <w:tc>
          <w:tcPr>
            <w:tcW w:w="1062" w:type="dxa"/>
            <w:vAlign w:val="top"/>
          </w:tcPr>
          <w:p w14:paraId="7F8F621F">
            <w:pPr>
              <w:pStyle w:val="6"/>
              <w:spacing w:line="361" w:lineRule="auto"/>
            </w:pPr>
          </w:p>
          <w:p w14:paraId="696468AB">
            <w:pPr>
              <w:spacing w:before="61" w:line="229" w:lineRule="auto"/>
              <w:ind w:left="37"/>
              <w:rPr>
                <w:rFonts w:ascii="宋体" w:hAnsi="宋体" w:eastAsia="宋体" w:cs="宋体"/>
                <w:sz w:val="19"/>
                <w:szCs w:val="19"/>
              </w:rPr>
            </w:pPr>
            <w:r>
              <w:rPr>
                <w:rFonts w:ascii="宋体" w:hAnsi="宋体" w:eastAsia="宋体" w:cs="宋体"/>
                <w:spacing w:val="7"/>
                <w:sz w:val="19"/>
                <w:szCs w:val="19"/>
              </w:rPr>
              <w:t>满意度指标</w:t>
            </w:r>
          </w:p>
        </w:tc>
        <w:tc>
          <w:tcPr>
            <w:tcW w:w="970" w:type="dxa"/>
            <w:vAlign w:val="top"/>
          </w:tcPr>
          <w:p w14:paraId="7C4964F0">
            <w:pPr>
              <w:spacing w:before="177" w:line="229" w:lineRule="auto"/>
              <w:ind w:left="91"/>
              <w:rPr>
                <w:rFonts w:ascii="宋体" w:hAnsi="宋体" w:eastAsia="宋体" w:cs="宋体"/>
                <w:sz w:val="19"/>
                <w:szCs w:val="19"/>
              </w:rPr>
            </w:pPr>
            <w:r>
              <w:rPr>
                <w:rFonts w:ascii="宋体" w:hAnsi="宋体" w:eastAsia="宋体" w:cs="宋体"/>
                <w:spacing w:val="7"/>
                <w:sz w:val="19"/>
                <w:szCs w:val="19"/>
              </w:rPr>
              <w:t>服务对象</w:t>
            </w:r>
          </w:p>
          <w:p w14:paraId="1D214B6A">
            <w:pPr>
              <w:spacing w:before="12" w:line="229" w:lineRule="auto"/>
              <w:ind w:left="91"/>
              <w:rPr>
                <w:rFonts w:ascii="宋体" w:hAnsi="宋体" w:eastAsia="宋体" w:cs="宋体"/>
                <w:sz w:val="19"/>
                <w:szCs w:val="19"/>
              </w:rPr>
            </w:pPr>
            <w:r>
              <w:rPr>
                <w:rFonts w:ascii="宋体" w:hAnsi="宋体" w:eastAsia="宋体" w:cs="宋体"/>
                <w:spacing w:val="7"/>
                <w:sz w:val="19"/>
                <w:szCs w:val="19"/>
              </w:rPr>
              <w:t>满意度指</w:t>
            </w:r>
          </w:p>
          <w:p w14:paraId="5AB70633">
            <w:pPr>
              <w:spacing w:before="11" w:line="230" w:lineRule="auto"/>
              <w:ind w:left="390"/>
              <w:rPr>
                <w:rFonts w:ascii="宋体" w:hAnsi="宋体" w:eastAsia="宋体" w:cs="宋体"/>
                <w:sz w:val="19"/>
                <w:szCs w:val="19"/>
              </w:rPr>
            </w:pPr>
            <w:r>
              <w:rPr>
                <w:rFonts w:ascii="宋体" w:hAnsi="宋体" w:eastAsia="宋体" w:cs="宋体"/>
                <w:sz w:val="19"/>
                <w:szCs w:val="19"/>
              </w:rPr>
              <w:t>标</w:t>
            </w:r>
          </w:p>
        </w:tc>
        <w:tc>
          <w:tcPr>
            <w:tcW w:w="3565" w:type="dxa"/>
            <w:gridSpan w:val="2"/>
            <w:vAlign w:val="top"/>
          </w:tcPr>
          <w:p w14:paraId="67E896F7">
            <w:pPr>
              <w:spacing w:before="302" w:line="229" w:lineRule="auto"/>
              <w:ind w:left="101"/>
              <w:rPr>
                <w:rFonts w:ascii="宋体" w:hAnsi="宋体" w:eastAsia="宋体" w:cs="宋体"/>
                <w:sz w:val="19"/>
                <w:szCs w:val="19"/>
              </w:rPr>
            </w:pPr>
            <w:r>
              <w:rPr>
                <w:rFonts w:ascii="宋体" w:hAnsi="宋体" w:eastAsia="宋体" w:cs="宋体"/>
                <w:spacing w:val="8"/>
                <w:sz w:val="19"/>
                <w:szCs w:val="19"/>
              </w:rPr>
              <w:t>全县煤矿企业、监督单位、平台正常</w:t>
            </w:r>
            <w:r>
              <w:rPr>
                <w:rFonts w:hint="eastAsia" w:ascii="宋体" w:hAnsi="宋体" w:eastAsia="宋体" w:cs="宋体"/>
                <w:spacing w:val="8"/>
                <w:sz w:val="19"/>
                <w:szCs w:val="19"/>
                <w:lang w:eastAsia="zh-CN"/>
              </w:rPr>
              <w:t>运行</w:t>
            </w:r>
          </w:p>
          <w:p w14:paraId="3D0E53EB">
            <w:pPr>
              <w:spacing w:before="9" w:line="229" w:lineRule="auto"/>
              <w:ind w:left="401"/>
              <w:rPr>
                <w:rFonts w:ascii="宋体" w:hAnsi="宋体" w:eastAsia="宋体" w:cs="宋体"/>
                <w:sz w:val="19"/>
                <w:szCs w:val="19"/>
              </w:rPr>
            </w:pPr>
            <w:r>
              <w:rPr>
                <w:rFonts w:ascii="宋体" w:hAnsi="宋体" w:eastAsia="宋体" w:cs="宋体"/>
                <w:spacing w:val="5"/>
                <w:sz w:val="19"/>
                <w:szCs w:val="19"/>
              </w:rPr>
              <w:t>行及值守平台人员的劳务报酬。</w:t>
            </w:r>
          </w:p>
        </w:tc>
        <w:tc>
          <w:tcPr>
            <w:tcW w:w="2756" w:type="dxa"/>
            <w:vAlign w:val="top"/>
          </w:tcPr>
          <w:p w14:paraId="51191F41">
            <w:pPr>
              <w:pStyle w:val="6"/>
              <w:spacing w:line="361" w:lineRule="auto"/>
            </w:pPr>
          </w:p>
          <w:p w14:paraId="42F57FEF">
            <w:pPr>
              <w:spacing w:before="62" w:line="254" w:lineRule="exact"/>
              <w:ind w:left="1155"/>
              <w:rPr>
                <w:rFonts w:ascii="宋体" w:hAnsi="宋体" w:eastAsia="宋体" w:cs="宋体"/>
                <w:sz w:val="19"/>
                <w:szCs w:val="19"/>
              </w:rPr>
            </w:pPr>
            <w:r>
              <w:rPr>
                <w:rFonts w:ascii="宋体" w:hAnsi="宋体" w:eastAsia="宋体" w:cs="宋体"/>
                <w:spacing w:val="-1"/>
                <w:position w:val="1"/>
                <w:sz w:val="19"/>
                <w:szCs w:val="19"/>
              </w:rPr>
              <w:t>≥95%</w:t>
            </w:r>
          </w:p>
        </w:tc>
      </w:tr>
    </w:tbl>
    <w:p w14:paraId="5F7049B2">
      <w:pPr>
        <w:rPr>
          <w:rFonts w:ascii="Arial"/>
          <w:sz w:val="21"/>
        </w:rPr>
      </w:pPr>
    </w:p>
    <w:p w14:paraId="39AD32A4">
      <w:pPr>
        <w:rPr>
          <w:rFonts w:ascii="Arial" w:hAnsi="Arial" w:eastAsia="Arial" w:cs="Arial"/>
          <w:sz w:val="21"/>
          <w:szCs w:val="21"/>
        </w:rPr>
        <w:sectPr>
          <w:footerReference r:id="rId115" w:type="default"/>
          <w:pgSz w:w="11905" w:h="16837"/>
          <w:pgMar w:top="1249" w:right="1059" w:bottom="695" w:left="1010" w:header="0" w:footer="407" w:gutter="0"/>
          <w:cols w:space="720" w:num="1"/>
        </w:sectPr>
      </w:pPr>
    </w:p>
    <w:p w14:paraId="1857A662">
      <w:pPr>
        <w:pStyle w:val="2"/>
        <w:spacing w:before="72" w:line="225" w:lineRule="auto"/>
        <w:ind w:left="2962"/>
        <w:rPr>
          <w:sz w:val="35"/>
          <w:szCs w:val="35"/>
        </w:rPr>
      </w:pPr>
      <w:r>
        <w:rPr>
          <w:b/>
          <w:bCs/>
          <w:spacing w:val="6"/>
          <w:sz w:val="35"/>
          <w:szCs w:val="35"/>
        </w:rPr>
        <w:t>部门预算项目绩效目标表</w:t>
      </w:r>
    </w:p>
    <w:p w14:paraId="282F21E2">
      <w:pPr>
        <w:spacing w:line="273" w:lineRule="auto"/>
        <w:rPr>
          <w:rFonts w:ascii="Arial"/>
          <w:sz w:val="21"/>
        </w:rPr>
      </w:pPr>
    </w:p>
    <w:p w14:paraId="1AAFDB67">
      <w:pPr>
        <w:pStyle w:val="2"/>
        <w:spacing w:before="62" w:line="229" w:lineRule="auto"/>
        <w:ind w:left="4478"/>
        <w:rPr>
          <w:sz w:val="19"/>
          <w:szCs w:val="19"/>
        </w:rPr>
      </w:pPr>
      <w:r>
        <w:rPr>
          <w:spacing w:val="1"/>
          <w:sz w:val="19"/>
          <w:szCs w:val="19"/>
        </w:rPr>
        <w:t>(2026年度</w:t>
      </w:r>
      <w:r>
        <w:rPr>
          <w:rFonts w:hint="eastAsia"/>
          <w:spacing w:val="1"/>
          <w:sz w:val="19"/>
          <w:szCs w:val="19"/>
          <w:lang w:eastAsia="zh-CN"/>
        </w:rPr>
        <w:t>）</w:t>
      </w:r>
    </w:p>
    <w:p w14:paraId="0EF514A7">
      <w:pPr>
        <w:spacing w:line="71" w:lineRule="exact"/>
      </w:pPr>
    </w:p>
    <w:tbl>
      <w:tblPr>
        <w:tblStyle w:val="5"/>
        <w:tblW w:w="983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224"/>
        <w:gridCol w:w="1124"/>
        <w:gridCol w:w="1002"/>
        <w:gridCol w:w="1320"/>
        <w:gridCol w:w="2322"/>
        <w:gridCol w:w="2847"/>
      </w:tblGrid>
      <w:tr w14:paraId="6D08FA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5" w:hRule="atLeast"/>
        </w:trPr>
        <w:tc>
          <w:tcPr>
            <w:tcW w:w="1224" w:type="dxa"/>
            <w:vAlign w:val="top"/>
          </w:tcPr>
          <w:p w14:paraId="2627B319">
            <w:pPr>
              <w:spacing w:before="138" w:line="230" w:lineRule="auto"/>
              <w:ind w:left="226"/>
              <w:rPr>
                <w:rFonts w:ascii="宋体" w:hAnsi="宋体" w:eastAsia="宋体" w:cs="宋体"/>
                <w:sz w:val="19"/>
                <w:szCs w:val="19"/>
              </w:rPr>
            </w:pPr>
            <w:r>
              <w:rPr>
                <w:rFonts w:ascii="宋体" w:hAnsi="宋体" w:eastAsia="宋体" w:cs="宋体"/>
                <w:spacing w:val="6"/>
                <w:sz w:val="19"/>
                <w:szCs w:val="19"/>
              </w:rPr>
              <w:t>项目名称</w:t>
            </w:r>
          </w:p>
        </w:tc>
        <w:tc>
          <w:tcPr>
            <w:tcW w:w="8615" w:type="dxa"/>
            <w:gridSpan w:val="5"/>
            <w:vAlign w:val="top"/>
          </w:tcPr>
          <w:p w14:paraId="5AD7AC7D">
            <w:pPr>
              <w:spacing w:before="139" w:line="228" w:lineRule="auto"/>
              <w:ind w:left="2022"/>
              <w:rPr>
                <w:rFonts w:ascii="宋体" w:hAnsi="宋体" w:eastAsia="宋体" w:cs="宋体"/>
                <w:sz w:val="19"/>
                <w:szCs w:val="19"/>
              </w:rPr>
            </w:pPr>
            <w:r>
              <w:rPr>
                <w:rFonts w:ascii="宋体" w:hAnsi="宋体" w:eastAsia="宋体" w:cs="宋体"/>
                <w:spacing w:val="8"/>
                <w:sz w:val="19"/>
                <w:szCs w:val="19"/>
              </w:rPr>
              <w:t>2026年安全生产监管专项经费（安全生</w:t>
            </w:r>
            <w:r>
              <w:rPr>
                <w:rFonts w:ascii="宋体" w:hAnsi="宋体" w:eastAsia="宋体" w:cs="宋体"/>
                <w:spacing w:val="7"/>
                <w:sz w:val="19"/>
                <w:szCs w:val="19"/>
              </w:rPr>
              <w:t>产举报奖励）</w:t>
            </w:r>
          </w:p>
        </w:tc>
      </w:tr>
      <w:tr w14:paraId="520804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224" w:type="dxa"/>
            <w:vAlign w:val="top"/>
          </w:tcPr>
          <w:p w14:paraId="1CB96910">
            <w:pPr>
              <w:spacing w:before="130" w:line="229" w:lineRule="auto"/>
              <w:ind w:left="26"/>
              <w:rPr>
                <w:rFonts w:ascii="宋体" w:hAnsi="宋体" w:eastAsia="宋体" w:cs="宋体"/>
                <w:sz w:val="19"/>
                <w:szCs w:val="19"/>
              </w:rPr>
            </w:pPr>
            <w:r>
              <w:rPr>
                <w:rFonts w:ascii="宋体" w:hAnsi="宋体" w:eastAsia="宋体" w:cs="宋体"/>
                <w:spacing w:val="5"/>
                <w:sz w:val="19"/>
                <w:szCs w:val="19"/>
              </w:rPr>
              <w:t>部门（单位）</w:t>
            </w:r>
          </w:p>
        </w:tc>
        <w:tc>
          <w:tcPr>
            <w:tcW w:w="8615" w:type="dxa"/>
            <w:gridSpan w:val="5"/>
            <w:vAlign w:val="top"/>
          </w:tcPr>
          <w:p w14:paraId="5A426D88">
            <w:pPr>
              <w:spacing w:before="130" w:line="229" w:lineRule="auto"/>
              <w:ind w:left="3519"/>
              <w:rPr>
                <w:rFonts w:ascii="宋体" w:hAnsi="宋体" w:eastAsia="宋体" w:cs="宋体"/>
                <w:sz w:val="19"/>
                <w:szCs w:val="19"/>
              </w:rPr>
            </w:pPr>
            <w:r>
              <w:rPr>
                <w:rFonts w:ascii="宋体" w:hAnsi="宋体" w:eastAsia="宋体" w:cs="宋体"/>
                <w:spacing w:val="7"/>
                <w:sz w:val="19"/>
                <w:szCs w:val="19"/>
              </w:rPr>
              <w:t>盐边县应急管理局</w:t>
            </w:r>
          </w:p>
        </w:tc>
      </w:tr>
      <w:tr w14:paraId="29CB6F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224" w:type="dxa"/>
            <w:vMerge w:val="restart"/>
            <w:tcBorders>
              <w:bottom w:val="nil"/>
            </w:tcBorders>
            <w:vAlign w:val="top"/>
          </w:tcPr>
          <w:p w14:paraId="6CDF36E3">
            <w:pPr>
              <w:pStyle w:val="6"/>
              <w:spacing w:line="401" w:lineRule="auto"/>
            </w:pPr>
          </w:p>
          <w:p w14:paraId="3EB1AFB3">
            <w:pPr>
              <w:spacing w:before="62" w:line="230" w:lineRule="auto"/>
              <w:ind w:left="223"/>
              <w:rPr>
                <w:rFonts w:ascii="宋体" w:hAnsi="宋体" w:eastAsia="宋体" w:cs="宋体"/>
                <w:sz w:val="19"/>
                <w:szCs w:val="19"/>
              </w:rPr>
            </w:pPr>
            <w:r>
              <w:rPr>
                <w:rFonts w:ascii="宋体" w:hAnsi="宋体" w:eastAsia="宋体" w:cs="宋体"/>
                <w:spacing w:val="6"/>
                <w:sz w:val="19"/>
                <w:szCs w:val="19"/>
              </w:rPr>
              <w:t>项目资金</w:t>
            </w:r>
          </w:p>
          <w:p w14:paraId="564A6E94">
            <w:pPr>
              <w:spacing w:before="11" w:line="230" w:lineRule="auto"/>
              <w:ind w:left="230"/>
              <w:rPr>
                <w:rFonts w:ascii="宋体" w:hAnsi="宋体" w:eastAsia="宋体" w:cs="宋体"/>
                <w:sz w:val="19"/>
                <w:szCs w:val="19"/>
              </w:rPr>
            </w:pPr>
            <w:r>
              <w:rPr>
                <w:rFonts w:ascii="宋体" w:hAnsi="宋体" w:eastAsia="宋体" w:cs="宋体"/>
                <w:sz w:val="19"/>
                <w:szCs w:val="19"/>
              </w:rPr>
              <w:t>（万元）</w:t>
            </w:r>
          </w:p>
        </w:tc>
        <w:tc>
          <w:tcPr>
            <w:tcW w:w="3446" w:type="dxa"/>
            <w:gridSpan w:val="3"/>
            <w:vAlign w:val="top"/>
          </w:tcPr>
          <w:p w14:paraId="52BC772F">
            <w:pPr>
              <w:spacing w:before="130" w:line="229" w:lineRule="auto"/>
              <w:ind w:left="34"/>
              <w:rPr>
                <w:rFonts w:ascii="宋体" w:hAnsi="宋体" w:eastAsia="宋体" w:cs="宋体"/>
                <w:sz w:val="19"/>
                <w:szCs w:val="19"/>
              </w:rPr>
            </w:pPr>
            <w:r>
              <w:rPr>
                <w:rFonts w:ascii="宋体" w:hAnsi="宋体" w:eastAsia="宋体" w:cs="宋体"/>
                <w:spacing w:val="7"/>
                <w:sz w:val="19"/>
                <w:szCs w:val="19"/>
              </w:rPr>
              <w:t>年度资金总额</w:t>
            </w:r>
          </w:p>
        </w:tc>
        <w:tc>
          <w:tcPr>
            <w:tcW w:w="5169" w:type="dxa"/>
            <w:gridSpan w:val="2"/>
            <w:vAlign w:val="top"/>
          </w:tcPr>
          <w:p w14:paraId="46EDD072">
            <w:pPr>
              <w:spacing w:before="130" w:line="256" w:lineRule="exact"/>
              <w:ind w:left="2546"/>
              <w:rPr>
                <w:rFonts w:ascii="宋体" w:hAnsi="宋体" w:eastAsia="宋体" w:cs="宋体"/>
                <w:sz w:val="19"/>
                <w:szCs w:val="19"/>
              </w:rPr>
            </w:pPr>
            <w:r>
              <w:rPr>
                <w:rFonts w:ascii="宋体" w:hAnsi="宋体" w:eastAsia="宋体" w:cs="宋体"/>
                <w:position w:val="1"/>
                <w:sz w:val="19"/>
                <w:szCs w:val="19"/>
              </w:rPr>
              <w:t>5</w:t>
            </w:r>
          </w:p>
        </w:tc>
      </w:tr>
      <w:tr w14:paraId="293910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224" w:type="dxa"/>
            <w:vMerge w:val="continue"/>
            <w:tcBorders>
              <w:top w:val="nil"/>
              <w:bottom w:val="nil"/>
            </w:tcBorders>
            <w:vAlign w:val="top"/>
          </w:tcPr>
          <w:p w14:paraId="38BFAB79">
            <w:pPr>
              <w:pStyle w:val="6"/>
            </w:pPr>
          </w:p>
        </w:tc>
        <w:tc>
          <w:tcPr>
            <w:tcW w:w="3446" w:type="dxa"/>
            <w:gridSpan w:val="3"/>
            <w:vAlign w:val="top"/>
          </w:tcPr>
          <w:p w14:paraId="6AA2C22D">
            <w:pPr>
              <w:spacing w:before="131" w:line="229" w:lineRule="auto"/>
              <w:ind w:left="34"/>
              <w:rPr>
                <w:rFonts w:ascii="宋体" w:hAnsi="宋体" w:eastAsia="宋体" w:cs="宋体"/>
                <w:sz w:val="19"/>
                <w:szCs w:val="19"/>
              </w:rPr>
            </w:pPr>
            <w:r>
              <w:rPr>
                <w:rFonts w:ascii="宋体" w:hAnsi="宋体" w:eastAsia="宋体" w:cs="宋体"/>
                <w:spacing w:val="6"/>
                <w:sz w:val="19"/>
                <w:szCs w:val="19"/>
              </w:rPr>
              <w:t>财政拨款</w:t>
            </w:r>
          </w:p>
        </w:tc>
        <w:tc>
          <w:tcPr>
            <w:tcW w:w="5169" w:type="dxa"/>
            <w:gridSpan w:val="2"/>
            <w:vAlign w:val="top"/>
          </w:tcPr>
          <w:p w14:paraId="1C3BCE18">
            <w:pPr>
              <w:spacing w:before="131" w:line="256" w:lineRule="exact"/>
              <w:ind w:left="2546"/>
              <w:rPr>
                <w:rFonts w:ascii="宋体" w:hAnsi="宋体" w:eastAsia="宋体" w:cs="宋体"/>
                <w:sz w:val="19"/>
                <w:szCs w:val="19"/>
              </w:rPr>
            </w:pPr>
            <w:r>
              <w:rPr>
                <w:rFonts w:ascii="宋体" w:hAnsi="宋体" w:eastAsia="宋体" w:cs="宋体"/>
                <w:position w:val="1"/>
                <w:sz w:val="19"/>
                <w:szCs w:val="19"/>
              </w:rPr>
              <w:t>5</w:t>
            </w:r>
          </w:p>
        </w:tc>
      </w:tr>
      <w:tr w14:paraId="52310B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224" w:type="dxa"/>
            <w:vMerge w:val="continue"/>
            <w:tcBorders>
              <w:top w:val="nil"/>
            </w:tcBorders>
            <w:vAlign w:val="top"/>
          </w:tcPr>
          <w:p w14:paraId="162F8B41">
            <w:pPr>
              <w:pStyle w:val="6"/>
            </w:pPr>
          </w:p>
        </w:tc>
        <w:tc>
          <w:tcPr>
            <w:tcW w:w="3446" w:type="dxa"/>
            <w:gridSpan w:val="3"/>
            <w:vAlign w:val="top"/>
          </w:tcPr>
          <w:p w14:paraId="4DBE41A8">
            <w:pPr>
              <w:spacing w:before="131" w:line="230" w:lineRule="auto"/>
              <w:ind w:left="34"/>
              <w:rPr>
                <w:rFonts w:ascii="宋体" w:hAnsi="宋体" w:eastAsia="宋体" w:cs="宋体"/>
                <w:sz w:val="19"/>
                <w:szCs w:val="19"/>
              </w:rPr>
            </w:pPr>
            <w:r>
              <w:rPr>
                <w:rFonts w:ascii="宋体" w:hAnsi="宋体" w:eastAsia="宋体" w:cs="宋体"/>
                <w:spacing w:val="6"/>
                <w:sz w:val="19"/>
                <w:szCs w:val="19"/>
              </w:rPr>
              <w:t>其他资金</w:t>
            </w:r>
          </w:p>
        </w:tc>
        <w:tc>
          <w:tcPr>
            <w:tcW w:w="5169" w:type="dxa"/>
            <w:gridSpan w:val="2"/>
            <w:vAlign w:val="top"/>
          </w:tcPr>
          <w:p w14:paraId="1660AEBB">
            <w:pPr>
              <w:pStyle w:val="6"/>
            </w:pPr>
          </w:p>
        </w:tc>
      </w:tr>
      <w:tr w14:paraId="2341B2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745" w:hRule="atLeast"/>
        </w:trPr>
        <w:tc>
          <w:tcPr>
            <w:tcW w:w="1224" w:type="dxa"/>
            <w:vAlign w:val="top"/>
          </w:tcPr>
          <w:p w14:paraId="69959070">
            <w:pPr>
              <w:pStyle w:val="6"/>
              <w:spacing w:line="358" w:lineRule="auto"/>
            </w:pPr>
          </w:p>
          <w:p w14:paraId="5D238E6B">
            <w:pPr>
              <w:pStyle w:val="6"/>
              <w:spacing w:line="358" w:lineRule="auto"/>
            </w:pPr>
          </w:p>
          <w:p w14:paraId="17319D53">
            <w:pPr>
              <w:spacing w:before="62" w:line="230" w:lineRule="auto"/>
              <w:ind w:left="222"/>
              <w:rPr>
                <w:rFonts w:ascii="宋体" w:hAnsi="宋体" w:eastAsia="宋体" w:cs="宋体"/>
                <w:sz w:val="19"/>
                <w:szCs w:val="19"/>
              </w:rPr>
            </w:pPr>
            <w:r>
              <w:rPr>
                <w:rFonts w:ascii="宋体" w:hAnsi="宋体" w:eastAsia="宋体" w:cs="宋体"/>
                <w:spacing w:val="6"/>
                <w:sz w:val="19"/>
                <w:szCs w:val="19"/>
              </w:rPr>
              <w:t>总体目标</w:t>
            </w:r>
          </w:p>
        </w:tc>
        <w:tc>
          <w:tcPr>
            <w:tcW w:w="8615" w:type="dxa"/>
            <w:gridSpan w:val="5"/>
            <w:vAlign w:val="top"/>
          </w:tcPr>
          <w:p w14:paraId="3CA22E8A">
            <w:pPr>
              <w:pStyle w:val="6"/>
              <w:spacing w:line="297" w:lineRule="auto"/>
            </w:pPr>
          </w:p>
          <w:p w14:paraId="312363B5">
            <w:pPr>
              <w:pStyle w:val="6"/>
              <w:spacing w:line="298" w:lineRule="auto"/>
            </w:pPr>
          </w:p>
          <w:p w14:paraId="4CF49404">
            <w:pPr>
              <w:spacing w:before="62" w:line="241" w:lineRule="auto"/>
              <w:ind w:left="31" w:right="216"/>
              <w:rPr>
                <w:rFonts w:ascii="宋体" w:hAnsi="宋体" w:eastAsia="宋体" w:cs="宋体"/>
                <w:sz w:val="19"/>
                <w:szCs w:val="19"/>
              </w:rPr>
            </w:pPr>
            <w:r>
              <w:rPr>
                <w:rFonts w:ascii="宋体" w:hAnsi="宋体" w:eastAsia="宋体" w:cs="宋体"/>
                <w:spacing w:val="6"/>
                <w:sz w:val="19"/>
                <w:szCs w:val="19"/>
              </w:rPr>
              <w:t>进一步健全完善举报工作制度， 规范工作流程，明确责任分工，公开举报电话、信箱或者电子邮</w:t>
            </w:r>
            <w:r>
              <w:rPr>
                <w:rFonts w:ascii="宋体" w:hAnsi="宋体" w:eastAsia="宋体" w:cs="宋体"/>
                <w:spacing w:val="17"/>
                <w:sz w:val="19"/>
                <w:szCs w:val="19"/>
              </w:rPr>
              <w:t xml:space="preserve"> </w:t>
            </w:r>
            <w:r>
              <w:rPr>
                <w:rFonts w:ascii="宋体" w:hAnsi="宋体" w:eastAsia="宋体" w:cs="宋体"/>
                <w:spacing w:val="8"/>
                <w:sz w:val="19"/>
                <w:szCs w:val="19"/>
              </w:rPr>
              <w:t>件地址等举报平台，受理有关安全生产的举报，对查证属</w:t>
            </w:r>
            <w:r>
              <w:rPr>
                <w:rFonts w:ascii="宋体" w:hAnsi="宋体" w:eastAsia="宋体" w:cs="宋体"/>
                <w:spacing w:val="7"/>
                <w:sz w:val="19"/>
                <w:szCs w:val="19"/>
              </w:rPr>
              <w:t>实的予以奖励。</w:t>
            </w:r>
          </w:p>
        </w:tc>
      </w:tr>
      <w:tr w14:paraId="14A890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4" w:hRule="atLeast"/>
        </w:trPr>
        <w:tc>
          <w:tcPr>
            <w:tcW w:w="1224" w:type="dxa"/>
            <w:vMerge w:val="restart"/>
            <w:tcBorders>
              <w:bottom w:val="nil"/>
            </w:tcBorders>
            <w:vAlign w:val="top"/>
          </w:tcPr>
          <w:p w14:paraId="06D62D74">
            <w:pPr>
              <w:pStyle w:val="6"/>
              <w:spacing w:line="242" w:lineRule="auto"/>
            </w:pPr>
          </w:p>
          <w:p w14:paraId="086D3BF7">
            <w:pPr>
              <w:pStyle w:val="6"/>
              <w:spacing w:line="242" w:lineRule="auto"/>
            </w:pPr>
          </w:p>
          <w:p w14:paraId="33F6DD2E">
            <w:pPr>
              <w:pStyle w:val="6"/>
              <w:spacing w:line="242" w:lineRule="auto"/>
            </w:pPr>
          </w:p>
          <w:p w14:paraId="254982EF">
            <w:pPr>
              <w:pStyle w:val="6"/>
              <w:spacing w:line="242" w:lineRule="auto"/>
            </w:pPr>
          </w:p>
          <w:p w14:paraId="7AD88BA9">
            <w:pPr>
              <w:pStyle w:val="6"/>
              <w:spacing w:line="242" w:lineRule="auto"/>
            </w:pPr>
          </w:p>
          <w:p w14:paraId="4ADC6A7C">
            <w:pPr>
              <w:pStyle w:val="6"/>
              <w:spacing w:line="242" w:lineRule="auto"/>
            </w:pPr>
          </w:p>
          <w:p w14:paraId="6A20E7BF">
            <w:pPr>
              <w:pStyle w:val="6"/>
              <w:spacing w:line="242" w:lineRule="auto"/>
            </w:pPr>
          </w:p>
          <w:p w14:paraId="26121098">
            <w:pPr>
              <w:pStyle w:val="6"/>
              <w:spacing w:line="242" w:lineRule="auto"/>
            </w:pPr>
          </w:p>
          <w:p w14:paraId="0250ACF7">
            <w:pPr>
              <w:pStyle w:val="6"/>
              <w:spacing w:line="242" w:lineRule="auto"/>
            </w:pPr>
          </w:p>
          <w:p w14:paraId="7E5280CF">
            <w:pPr>
              <w:pStyle w:val="6"/>
              <w:spacing w:line="242" w:lineRule="auto"/>
            </w:pPr>
          </w:p>
          <w:p w14:paraId="03303F37">
            <w:pPr>
              <w:pStyle w:val="6"/>
              <w:spacing w:line="242" w:lineRule="auto"/>
            </w:pPr>
          </w:p>
          <w:p w14:paraId="7E0BE918">
            <w:pPr>
              <w:pStyle w:val="6"/>
              <w:spacing w:line="242" w:lineRule="auto"/>
            </w:pPr>
          </w:p>
          <w:p w14:paraId="5104050E">
            <w:pPr>
              <w:pStyle w:val="6"/>
              <w:spacing w:line="242" w:lineRule="auto"/>
            </w:pPr>
          </w:p>
          <w:p w14:paraId="128ADA5D">
            <w:pPr>
              <w:pStyle w:val="6"/>
              <w:spacing w:line="243" w:lineRule="auto"/>
            </w:pPr>
          </w:p>
          <w:p w14:paraId="2EF97389">
            <w:pPr>
              <w:pStyle w:val="6"/>
              <w:spacing w:line="243" w:lineRule="auto"/>
            </w:pPr>
          </w:p>
          <w:p w14:paraId="16C2E549">
            <w:pPr>
              <w:pStyle w:val="6"/>
              <w:spacing w:line="243" w:lineRule="auto"/>
            </w:pPr>
          </w:p>
          <w:p w14:paraId="1290BBDD">
            <w:pPr>
              <w:pStyle w:val="6"/>
              <w:spacing w:line="243" w:lineRule="auto"/>
            </w:pPr>
          </w:p>
          <w:p w14:paraId="21AEE73C">
            <w:pPr>
              <w:pStyle w:val="6"/>
              <w:spacing w:line="243" w:lineRule="auto"/>
            </w:pPr>
          </w:p>
          <w:p w14:paraId="3F458666">
            <w:pPr>
              <w:spacing w:before="61" w:line="230" w:lineRule="auto"/>
              <w:ind w:left="226"/>
              <w:rPr>
                <w:rFonts w:ascii="宋体" w:hAnsi="宋体" w:eastAsia="宋体" w:cs="宋体"/>
                <w:sz w:val="19"/>
                <w:szCs w:val="19"/>
              </w:rPr>
            </w:pPr>
            <w:r>
              <w:rPr>
                <w:rFonts w:ascii="宋体" w:hAnsi="宋体" w:eastAsia="宋体" w:cs="宋体"/>
                <w:spacing w:val="6"/>
                <w:sz w:val="19"/>
                <w:szCs w:val="19"/>
              </w:rPr>
              <w:t>绩效指标</w:t>
            </w:r>
          </w:p>
        </w:tc>
        <w:tc>
          <w:tcPr>
            <w:tcW w:w="1124" w:type="dxa"/>
            <w:vAlign w:val="top"/>
          </w:tcPr>
          <w:p w14:paraId="00DE7438">
            <w:pPr>
              <w:spacing w:before="263" w:line="230" w:lineRule="auto"/>
              <w:ind w:left="173"/>
              <w:rPr>
                <w:rFonts w:ascii="宋体" w:hAnsi="宋体" w:eastAsia="宋体" w:cs="宋体"/>
                <w:sz w:val="19"/>
                <w:szCs w:val="19"/>
              </w:rPr>
            </w:pPr>
            <w:r>
              <w:rPr>
                <w:rFonts w:ascii="宋体" w:hAnsi="宋体" w:eastAsia="宋体" w:cs="宋体"/>
                <w:spacing w:val="6"/>
                <w:sz w:val="19"/>
                <w:szCs w:val="19"/>
              </w:rPr>
              <w:t>一级指标</w:t>
            </w:r>
          </w:p>
        </w:tc>
        <w:tc>
          <w:tcPr>
            <w:tcW w:w="1002" w:type="dxa"/>
            <w:vAlign w:val="top"/>
          </w:tcPr>
          <w:p w14:paraId="4142A73E">
            <w:pPr>
              <w:spacing w:before="263" w:line="230" w:lineRule="auto"/>
              <w:ind w:left="112"/>
              <w:rPr>
                <w:rFonts w:ascii="宋体" w:hAnsi="宋体" w:eastAsia="宋体" w:cs="宋体"/>
                <w:sz w:val="19"/>
                <w:szCs w:val="19"/>
              </w:rPr>
            </w:pPr>
            <w:r>
              <w:rPr>
                <w:rFonts w:ascii="宋体" w:hAnsi="宋体" w:eastAsia="宋体" w:cs="宋体"/>
                <w:spacing w:val="6"/>
                <w:sz w:val="19"/>
                <w:szCs w:val="19"/>
              </w:rPr>
              <w:t>二级指标</w:t>
            </w:r>
          </w:p>
        </w:tc>
        <w:tc>
          <w:tcPr>
            <w:tcW w:w="3642" w:type="dxa"/>
            <w:gridSpan w:val="2"/>
            <w:vAlign w:val="top"/>
          </w:tcPr>
          <w:p w14:paraId="5EA1CFB5">
            <w:pPr>
              <w:spacing w:before="263" w:line="230" w:lineRule="auto"/>
              <w:ind w:left="1433"/>
              <w:rPr>
                <w:rFonts w:ascii="宋体" w:hAnsi="宋体" w:eastAsia="宋体" w:cs="宋体"/>
                <w:sz w:val="19"/>
                <w:szCs w:val="19"/>
              </w:rPr>
            </w:pPr>
            <w:r>
              <w:rPr>
                <w:rFonts w:ascii="宋体" w:hAnsi="宋体" w:eastAsia="宋体" w:cs="宋体"/>
                <w:spacing w:val="7"/>
                <w:sz w:val="19"/>
                <w:szCs w:val="19"/>
              </w:rPr>
              <w:t>三级指标</w:t>
            </w:r>
          </w:p>
        </w:tc>
        <w:tc>
          <w:tcPr>
            <w:tcW w:w="2847" w:type="dxa"/>
            <w:vAlign w:val="top"/>
          </w:tcPr>
          <w:p w14:paraId="18A61B45">
            <w:pPr>
              <w:spacing w:before="264" w:line="229" w:lineRule="auto"/>
              <w:ind w:left="44"/>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292535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65" w:hRule="atLeast"/>
        </w:trPr>
        <w:tc>
          <w:tcPr>
            <w:tcW w:w="1224" w:type="dxa"/>
            <w:vMerge w:val="continue"/>
            <w:tcBorders>
              <w:top w:val="nil"/>
              <w:bottom w:val="nil"/>
            </w:tcBorders>
            <w:vAlign w:val="top"/>
          </w:tcPr>
          <w:p w14:paraId="2A5F18E0">
            <w:pPr>
              <w:pStyle w:val="6"/>
            </w:pPr>
          </w:p>
        </w:tc>
        <w:tc>
          <w:tcPr>
            <w:tcW w:w="1124" w:type="dxa"/>
            <w:vMerge w:val="restart"/>
            <w:tcBorders>
              <w:bottom w:val="nil"/>
            </w:tcBorders>
            <w:vAlign w:val="top"/>
          </w:tcPr>
          <w:p w14:paraId="7C472851">
            <w:pPr>
              <w:pStyle w:val="6"/>
              <w:spacing w:line="257" w:lineRule="auto"/>
            </w:pPr>
          </w:p>
          <w:p w14:paraId="0DF88D9D">
            <w:pPr>
              <w:pStyle w:val="6"/>
              <w:spacing w:line="258" w:lineRule="auto"/>
            </w:pPr>
          </w:p>
          <w:p w14:paraId="34A867D4">
            <w:pPr>
              <w:pStyle w:val="6"/>
              <w:spacing w:line="258" w:lineRule="auto"/>
            </w:pPr>
          </w:p>
          <w:p w14:paraId="26BB8E0D">
            <w:pPr>
              <w:pStyle w:val="6"/>
              <w:spacing w:line="258" w:lineRule="auto"/>
            </w:pPr>
          </w:p>
          <w:p w14:paraId="6BD8311C">
            <w:pPr>
              <w:pStyle w:val="6"/>
              <w:spacing w:line="258" w:lineRule="auto"/>
            </w:pPr>
          </w:p>
          <w:p w14:paraId="7102A54C">
            <w:pPr>
              <w:pStyle w:val="6"/>
              <w:spacing w:line="258" w:lineRule="auto"/>
            </w:pPr>
          </w:p>
          <w:p w14:paraId="6154774D">
            <w:pPr>
              <w:pStyle w:val="6"/>
              <w:spacing w:line="258" w:lineRule="auto"/>
            </w:pPr>
          </w:p>
          <w:p w14:paraId="1F7EFBCD">
            <w:pPr>
              <w:spacing w:before="61" w:line="229" w:lineRule="auto"/>
              <w:ind w:left="170"/>
              <w:rPr>
                <w:rFonts w:ascii="宋体" w:hAnsi="宋体" w:eastAsia="宋体" w:cs="宋体"/>
                <w:sz w:val="19"/>
                <w:szCs w:val="19"/>
              </w:rPr>
            </w:pPr>
            <w:r>
              <w:rPr>
                <w:rFonts w:ascii="宋体" w:hAnsi="宋体" w:eastAsia="宋体" w:cs="宋体"/>
                <w:spacing w:val="7"/>
                <w:sz w:val="19"/>
                <w:szCs w:val="19"/>
              </w:rPr>
              <w:t>产出指标</w:t>
            </w:r>
          </w:p>
        </w:tc>
        <w:tc>
          <w:tcPr>
            <w:tcW w:w="1002" w:type="dxa"/>
            <w:vAlign w:val="top"/>
          </w:tcPr>
          <w:p w14:paraId="45BEB010">
            <w:pPr>
              <w:pStyle w:val="6"/>
              <w:spacing w:line="314" w:lineRule="auto"/>
            </w:pPr>
          </w:p>
          <w:p w14:paraId="21AFA379">
            <w:pPr>
              <w:pStyle w:val="6"/>
              <w:spacing w:line="315" w:lineRule="auto"/>
            </w:pPr>
          </w:p>
          <w:p w14:paraId="3A60E01B">
            <w:pPr>
              <w:spacing w:before="62" w:line="229" w:lineRule="auto"/>
              <w:ind w:left="110"/>
              <w:rPr>
                <w:rFonts w:ascii="宋体" w:hAnsi="宋体" w:eastAsia="宋体" w:cs="宋体"/>
                <w:sz w:val="19"/>
                <w:szCs w:val="19"/>
              </w:rPr>
            </w:pPr>
            <w:r>
              <w:rPr>
                <w:rFonts w:ascii="宋体" w:hAnsi="宋体" w:eastAsia="宋体" w:cs="宋体"/>
                <w:spacing w:val="6"/>
                <w:sz w:val="19"/>
                <w:szCs w:val="19"/>
              </w:rPr>
              <w:t>数量指标</w:t>
            </w:r>
          </w:p>
        </w:tc>
        <w:tc>
          <w:tcPr>
            <w:tcW w:w="3642" w:type="dxa"/>
            <w:gridSpan w:val="2"/>
            <w:vAlign w:val="top"/>
          </w:tcPr>
          <w:p w14:paraId="0DDCBD4E">
            <w:pPr>
              <w:spacing w:before="200" w:line="228" w:lineRule="auto"/>
              <w:ind w:left="37"/>
              <w:rPr>
                <w:rFonts w:ascii="宋体" w:hAnsi="宋体" w:eastAsia="宋体" w:cs="宋体"/>
                <w:sz w:val="19"/>
                <w:szCs w:val="19"/>
              </w:rPr>
            </w:pPr>
            <w:r>
              <w:rPr>
                <w:rFonts w:ascii="宋体" w:hAnsi="宋体" w:eastAsia="宋体" w:cs="宋体"/>
                <w:spacing w:val="8"/>
                <w:sz w:val="19"/>
                <w:szCs w:val="19"/>
              </w:rPr>
              <w:t>依据《中华人民共和国安全生产法》第73</w:t>
            </w:r>
          </w:p>
          <w:p w14:paraId="08376D5B">
            <w:pPr>
              <w:spacing w:before="12" w:line="229" w:lineRule="auto"/>
              <w:ind w:left="39"/>
              <w:rPr>
                <w:rFonts w:ascii="宋体" w:hAnsi="宋体" w:eastAsia="宋体" w:cs="宋体"/>
                <w:sz w:val="19"/>
                <w:szCs w:val="19"/>
              </w:rPr>
            </w:pPr>
            <w:r>
              <w:rPr>
                <w:rFonts w:ascii="宋体" w:hAnsi="宋体" w:eastAsia="宋体" w:cs="宋体"/>
                <w:spacing w:val="8"/>
                <w:sz w:val="19"/>
                <w:szCs w:val="19"/>
              </w:rPr>
              <w:t>条“负有安全生产监督管理职责的部门应</w:t>
            </w:r>
          </w:p>
          <w:p w14:paraId="637DC556">
            <w:pPr>
              <w:spacing w:before="12" w:line="228" w:lineRule="auto"/>
              <w:ind w:left="50"/>
              <w:rPr>
                <w:rFonts w:ascii="宋体" w:hAnsi="宋体" w:eastAsia="宋体" w:cs="宋体"/>
                <w:sz w:val="19"/>
                <w:szCs w:val="19"/>
              </w:rPr>
            </w:pPr>
            <w:r>
              <w:rPr>
                <w:rFonts w:ascii="宋体" w:hAnsi="宋体" w:eastAsia="宋体" w:cs="宋体"/>
                <w:spacing w:val="7"/>
                <w:sz w:val="19"/>
                <w:szCs w:val="19"/>
              </w:rPr>
              <w:t>当建立举报制度”之规定，结合《四川省</w:t>
            </w:r>
          </w:p>
          <w:p w14:paraId="7EF4BCAE">
            <w:pPr>
              <w:spacing w:before="12" w:line="228" w:lineRule="auto"/>
              <w:ind w:left="143"/>
              <w:rPr>
                <w:rFonts w:ascii="宋体" w:hAnsi="宋体" w:eastAsia="宋体" w:cs="宋体"/>
                <w:sz w:val="19"/>
                <w:szCs w:val="19"/>
              </w:rPr>
            </w:pPr>
            <w:r>
              <w:rPr>
                <w:rFonts w:ascii="宋体" w:hAnsi="宋体" w:eastAsia="宋体" w:cs="宋体"/>
                <w:spacing w:val="8"/>
                <w:sz w:val="19"/>
                <w:szCs w:val="19"/>
              </w:rPr>
              <w:t>安全生产举报奖励办法》、奖励金最低</w:t>
            </w:r>
          </w:p>
          <w:p w14:paraId="08D55135">
            <w:pPr>
              <w:spacing w:before="12" w:line="229" w:lineRule="auto"/>
              <w:ind w:left="933"/>
              <w:rPr>
                <w:rFonts w:ascii="宋体" w:hAnsi="宋体" w:eastAsia="宋体" w:cs="宋体"/>
                <w:sz w:val="19"/>
                <w:szCs w:val="19"/>
              </w:rPr>
            </w:pPr>
            <w:r>
              <w:rPr>
                <w:rFonts w:ascii="宋体" w:hAnsi="宋体" w:eastAsia="宋体" w:cs="宋体"/>
                <w:spacing w:val="6"/>
                <w:sz w:val="19"/>
                <w:szCs w:val="19"/>
              </w:rPr>
              <w:t>2000元，最高50万元</w:t>
            </w:r>
          </w:p>
        </w:tc>
        <w:tc>
          <w:tcPr>
            <w:tcW w:w="2847" w:type="dxa"/>
            <w:vAlign w:val="top"/>
          </w:tcPr>
          <w:p w14:paraId="253A51AB">
            <w:pPr>
              <w:pStyle w:val="6"/>
              <w:spacing w:line="314" w:lineRule="auto"/>
            </w:pPr>
          </w:p>
          <w:p w14:paraId="2BC02213">
            <w:pPr>
              <w:pStyle w:val="6"/>
              <w:spacing w:line="315" w:lineRule="auto"/>
            </w:pPr>
          </w:p>
          <w:p w14:paraId="173AB776">
            <w:pPr>
              <w:spacing w:before="62" w:line="256" w:lineRule="exact"/>
              <w:ind w:left="1247"/>
              <w:rPr>
                <w:rFonts w:ascii="宋体" w:hAnsi="宋体" w:eastAsia="宋体" w:cs="宋体"/>
                <w:sz w:val="19"/>
                <w:szCs w:val="19"/>
              </w:rPr>
            </w:pPr>
            <w:r>
              <w:rPr>
                <w:rFonts w:ascii="宋体" w:hAnsi="宋体" w:eastAsia="宋体" w:cs="宋体"/>
                <w:position w:val="1"/>
                <w:sz w:val="19"/>
                <w:szCs w:val="19"/>
              </w:rPr>
              <w:t>100%</w:t>
            </w:r>
          </w:p>
        </w:tc>
      </w:tr>
      <w:tr w14:paraId="3542CE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86" w:hRule="atLeast"/>
        </w:trPr>
        <w:tc>
          <w:tcPr>
            <w:tcW w:w="1224" w:type="dxa"/>
            <w:vMerge w:val="continue"/>
            <w:tcBorders>
              <w:top w:val="nil"/>
              <w:bottom w:val="nil"/>
            </w:tcBorders>
            <w:vAlign w:val="top"/>
          </w:tcPr>
          <w:p w14:paraId="2F6046A5">
            <w:pPr>
              <w:pStyle w:val="6"/>
            </w:pPr>
          </w:p>
        </w:tc>
        <w:tc>
          <w:tcPr>
            <w:tcW w:w="1124" w:type="dxa"/>
            <w:vMerge w:val="continue"/>
            <w:tcBorders>
              <w:top w:val="nil"/>
              <w:bottom w:val="nil"/>
            </w:tcBorders>
            <w:vAlign w:val="top"/>
          </w:tcPr>
          <w:p w14:paraId="08A102A8">
            <w:pPr>
              <w:pStyle w:val="6"/>
            </w:pPr>
          </w:p>
        </w:tc>
        <w:tc>
          <w:tcPr>
            <w:tcW w:w="1002" w:type="dxa"/>
            <w:vAlign w:val="top"/>
          </w:tcPr>
          <w:p w14:paraId="4F3F0BCD">
            <w:pPr>
              <w:pStyle w:val="6"/>
              <w:spacing w:line="263" w:lineRule="auto"/>
            </w:pPr>
          </w:p>
          <w:p w14:paraId="7600FEEC">
            <w:pPr>
              <w:pStyle w:val="6"/>
              <w:spacing w:line="263" w:lineRule="auto"/>
            </w:pPr>
          </w:p>
          <w:p w14:paraId="6F5BD238">
            <w:pPr>
              <w:pStyle w:val="6"/>
              <w:spacing w:line="264" w:lineRule="auto"/>
            </w:pPr>
          </w:p>
          <w:p w14:paraId="7E36B00E">
            <w:pPr>
              <w:spacing w:before="61" w:line="230" w:lineRule="auto"/>
              <w:ind w:left="110"/>
              <w:rPr>
                <w:rFonts w:ascii="宋体" w:hAnsi="宋体" w:eastAsia="宋体" w:cs="宋体"/>
                <w:sz w:val="19"/>
                <w:szCs w:val="19"/>
              </w:rPr>
            </w:pPr>
            <w:r>
              <w:rPr>
                <w:rFonts w:ascii="宋体" w:hAnsi="宋体" w:eastAsia="宋体" w:cs="宋体"/>
                <w:spacing w:val="6"/>
                <w:sz w:val="19"/>
                <w:szCs w:val="19"/>
              </w:rPr>
              <w:t>质量指标</w:t>
            </w:r>
          </w:p>
        </w:tc>
        <w:tc>
          <w:tcPr>
            <w:tcW w:w="3642" w:type="dxa"/>
            <w:gridSpan w:val="2"/>
            <w:vAlign w:val="top"/>
          </w:tcPr>
          <w:p w14:paraId="2EFE2DD1">
            <w:pPr>
              <w:spacing w:before="118" w:line="229" w:lineRule="auto"/>
              <w:ind w:left="57"/>
              <w:rPr>
                <w:rFonts w:ascii="宋体" w:hAnsi="宋体" w:eastAsia="宋体" w:cs="宋体"/>
                <w:sz w:val="19"/>
                <w:szCs w:val="19"/>
              </w:rPr>
            </w:pPr>
            <w:r>
              <w:rPr>
                <w:rFonts w:hint="eastAsia" w:ascii="宋体" w:hAnsi="宋体" w:eastAsia="宋体" w:cs="宋体"/>
                <w:spacing w:val="7"/>
                <w:sz w:val="19"/>
                <w:szCs w:val="19"/>
                <w:lang w:eastAsia="zh-CN"/>
              </w:rPr>
              <w:t>《中华人民共和国安全生产法》</w:t>
            </w:r>
            <w:r>
              <w:rPr>
                <w:rFonts w:ascii="宋体" w:hAnsi="宋体" w:eastAsia="宋体" w:cs="宋体"/>
                <w:spacing w:val="7"/>
                <w:sz w:val="19"/>
                <w:szCs w:val="19"/>
              </w:rPr>
              <w:t>《安全生产</w:t>
            </w:r>
          </w:p>
          <w:p w14:paraId="13F170AE">
            <w:pPr>
              <w:spacing w:before="11" w:line="228" w:lineRule="auto"/>
              <w:ind w:left="38"/>
              <w:rPr>
                <w:rFonts w:ascii="宋体" w:hAnsi="宋体" w:eastAsia="宋体" w:cs="宋体"/>
                <w:sz w:val="19"/>
                <w:szCs w:val="19"/>
              </w:rPr>
            </w:pPr>
            <w:r>
              <w:rPr>
                <w:rFonts w:ascii="宋体" w:hAnsi="宋体" w:eastAsia="宋体" w:cs="宋体"/>
                <w:spacing w:val="8"/>
                <w:sz w:val="19"/>
                <w:szCs w:val="19"/>
              </w:rPr>
              <w:t>领域举报奖励办法》《生产经营单位从业</w:t>
            </w:r>
          </w:p>
          <w:p w14:paraId="54F2E38B">
            <w:pPr>
              <w:spacing w:before="10" w:line="228" w:lineRule="auto"/>
              <w:ind w:left="89"/>
              <w:rPr>
                <w:rFonts w:ascii="宋体" w:hAnsi="宋体" w:eastAsia="宋体" w:cs="宋体"/>
                <w:sz w:val="19"/>
                <w:szCs w:val="19"/>
              </w:rPr>
            </w:pPr>
            <w:r>
              <w:rPr>
                <w:rFonts w:ascii="宋体" w:hAnsi="宋体" w:eastAsia="宋体" w:cs="宋体"/>
                <w:spacing w:val="8"/>
                <w:sz w:val="19"/>
                <w:szCs w:val="19"/>
              </w:rPr>
              <w:t>人员安全生产举报处理规定》《</w:t>
            </w:r>
            <w:r>
              <w:rPr>
                <w:rFonts w:hint="eastAsia" w:ascii="宋体" w:hAnsi="宋体" w:eastAsia="宋体" w:cs="宋体"/>
                <w:spacing w:val="8"/>
                <w:sz w:val="19"/>
                <w:szCs w:val="19"/>
                <w:lang w:eastAsia="zh-CN"/>
              </w:rPr>
              <w:t>四川省安全生产条例</w:t>
            </w:r>
            <w:r>
              <w:rPr>
                <w:rFonts w:ascii="宋体" w:hAnsi="宋体" w:eastAsia="宋体" w:cs="宋体"/>
                <w:spacing w:val="8"/>
                <w:sz w:val="19"/>
                <w:szCs w:val="19"/>
              </w:rPr>
              <w:t>《四川省安委会关于印发</w:t>
            </w:r>
            <w:r>
              <w:rPr>
                <w:rFonts w:hint="eastAsia" w:ascii="宋体" w:hAnsi="宋体" w:eastAsia="宋体" w:cs="宋体"/>
                <w:spacing w:val="8"/>
                <w:sz w:val="19"/>
                <w:szCs w:val="19"/>
                <w:lang w:eastAsia="zh-CN"/>
              </w:rPr>
              <w:t>〈</w:t>
            </w:r>
          </w:p>
          <w:p w14:paraId="5856397F">
            <w:pPr>
              <w:spacing w:before="12" w:line="228" w:lineRule="auto"/>
              <w:ind w:left="108"/>
              <w:rPr>
                <w:rFonts w:ascii="宋体" w:hAnsi="宋体" w:eastAsia="宋体" w:cs="宋体"/>
                <w:sz w:val="19"/>
                <w:szCs w:val="19"/>
              </w:rPr>
            </w:pPr>
            <w:r>
              <w:rPr>
                <w:rFonts w:ascii="宋体" w:hAnsi="宋体" w:eastAsia="宋体" w:cs="宋体"/>
                <w:spacing w:val="6"/>
                <w:sz w:val="19"/>
                <w:szCs w:val="19"/>
              </w:rPr>
              <w:t>四川省安全生产举报奖励办法</w:t>
            </w:r>
            <w:r>
              <w:rPr>
                <w:rFonts w:hint="eastAsia" w:ascii="宋体" w:hAnsi="宋体" w:eastAsia="宋体" w:cs="宋体"/>
                <w:spacing w:val="6"/>
                <w:sz w:val="19"/>
                <w:szCs w:val="19"/>
                <w:lang w:eastAsia="zh-CN"/>
              </w:rPr>
              <w:t>〉的通知》</w:t>
            </w:r>
          </w:p>
          <w:p w14:paraId="22025BE5">
            <w:pPr>
              <w:spacing w:before="12" w:line="229" w:lineRule="auto"/>
              <w:ind w:left="94"/>
              <w:rPr>
                <w:rFonts w:ascii="宋体" w:hAnsi="宋体" w:eastAsia="宋体" w:cs="宋体"/>
                <w:sz w:val="19"/>
                <w:szCs w:val="19"/>
              </w:rPr>
            </w:pPr>
            <w:r>
              <w:rPr>
                <w:rFonts w:ascii="宋体" w:hAnsi="宋体" w:eastAsia="宋体" w:cs="宋体"/>
                <w:spacing w:val="7"/>
                <w:sz w:val="19"/>
                <w:szCs w:val="19"/>
              </w:rPr>
              <w:t>（川安委〔2021〕13 号）等有关法律法</w:t>
            </w:r>
          </w:p>
          <w:p w14:paraId="6024E676">
            <w:pPr>
              <w:spacing w:before="12" w:line="229" w:lineRule="auto"/>
              <w:ind w:left="1434"/>
              <w:rPr>
                <w:rFonts w:ascii="宋体" w:hAnsi="宋体" w:eastAsia="宋体" w:cs="宋体"/>
                <w:sz w:val="19"/>
                <w:szCs w:val="19"/>
              </w:rPr>
            </w:pPr>
            <w:r>
              <w:rPr>
                <w:rFonts w:ascii="宋体" w:hAnsi="宋体" w:eastAsia="宋体" w:cs="宋体"/>
                <w:spacing w:val="6"/>
                <w:sz w:val="19"/>
                <w:szCs w:val="19"/>
              </w:rPr>
              <w:t>规和文件</w:t>
            </w:r>
          </w:p>
        </w:tc>
        <w:tc>
          <w:tcPr>
            <w:tcW w:w="2847" w:type="dxa"/>
            <w:vAlign w:val="top"/>
          </w:tcPr>
          <w:p w14:paraId="6988569E">
            <w:pPr>
              <w:pStyle w:val="6"/>
              <w:spacing w:line="263" w:lineRule="auto"/>
            </w:pPr>
          </w:p>
          <w:p w14:paraId="05EE0F1B">
            <w:pPr>
              <w:pStyle w:val="6"/>
              <w:spacing w:line="263" w:lineRule="auto"/>
            </w:pPr>
          </w:p>
          <w:p w14:paraId="4BC1D34C">
            <w:pPr>
              <w:pStyle w:val="6"/>
              <w:spacing w:line="264" w:lineRule="auto"/>
            </w:pPr>
          </w:p>
          <w:p w14:paraId="52380BFB">
            <w:pPr>
              <w:spacing w:before="62" w:line="256" w:lineRule="exact"/>
              <w:ind w:left="1245"/>
              <w:rPr>
                <w:rFonts w:ascii="宋体" w:hAnsi="宋体" w:eastAsia="宋体" w:cs="宋体"/>
                <w:sz w:val="19"/>
                <w:szCs w:val="19"/>
              </w:rPr>
            </w:pPr>
            <w:r>
              <w:rPr>
                <w:rFonts w:ascii="宋体" w:hAnsi="宋体" w:eastAsia="宋体" w:cs="宋体"/>
                <w:position w:val="1"/>
                <w:sz w:val="19"/>
                <w:szCs w:val="19"/>
              </w:rPr>
              <w:t>100%</w:t>
            </w:r>
          </w:p>
        </w:tc>
      </w:tr>
      <w:tr w14:paraId="02B54A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224" w:type="dxa"/>
            <w:vMerge w:val="continue"/>
            <w:tcBorders>
              <w:top w:val="nil"/>
              <w:bottom w:val="nil"/>
            </w:tcBorders>
            <w:vAlign w:val="top"/>
          </w:tcPr>
          <w:p w14:paraId="3A0810D4">
            <w:pPr>
              <w:pStyle w:val="6"/>
            </w:pPr>
          </w:p>
        </w:tc>
        <w:tc>
          <w:tcPr>
            <w:tcW w:w="1124" w:type="dxa"/>
            <w:vMerge w:val="continue"/>
            <w:tcBorders>
              <w:top w:val="nil"/>
            </w:tcBorders>
            <w:vAlign w:val="top"/>
          </w:tcPr>
          <w:p w14:paraId="01506B0A">
            <w:pPr>
              <w:pStyle w:val="6"/>
            </w:pPr>
          </w:p>
        </w:tc>
        <w:tc>
          <w:tcPr>
            <w:tcW w:w="1002" w:type="dxa"/>
            <w:vMerge w:val="restart"/>
            <w:tcBorders>
              <w:bottom w:val="nil"/>
            </w:tcBorders>
            <w:vAlign w:val="top"/>
          </w:tcPr>
          <w:p w14:paraId="523E7C2B">
            <w:pPr>
              <w:spacing w:before="138" w:line="230" w:lineRule="auto"/>
              <w:ind w:left="118"/>
              <w:rPr>
                <w:rFonts w:ascii="宋体" w:hAnsi="宋体" w:eastAsia="宋体" w:cs="宋体"/>
                <w:sz w:val="19"/>
                <w:szCs w:val="19"/>
              </w:rPr>
            </w:pPr>
            <w:r>
              <w:rPr>
                <w:rFonts w:ascii="宋体" w:hAnsi="宋体" w:eastAsia="宋体" w:cs="宋体"/>
                <w:spacing w:val="4"/>
                <w:sz w:val="19"/>
                <w:szCs w:val="19"/>
              </w:rPr>
              <w:t>时效指标</w:t>
            </w:r>
          </w:p>
          <w:p w14:paraId="423C5F12">
            <w:pPr>
              <w:spacing w:before="171" w:line="228" w:lineRule="auto"/>
              <w:ind w:left="110"/>
              <w:rPr>
                <w:rFonts w:ascii="宋体" w:hAnsi="宋体" w:eastAsia="宋体" w:cs="宋体"/>
                <w:sz w:val="19"/>
                <w:szCs w:val="19"/>
              </w:rPr>
            </w:pPr>
            <w:r>
              <w:rPr>
                <w:rFonts w:ascii="宋体" w:hAnsi="宋体" w:eastAsia="宋体" w:cs="宋体"/>
                <w:spacing w:val="6"/>
                <w:sz w:val="19"/>
                <w:szCs w:val="19"/>
              </w:rPr>
              <w:t>经济成本</w:t>
            </w:r>
          </w:p>
          <w:p w14:paraId="19CD72FB">
            <w:pPr>
              <w:spacing w:before="9" w:line="230" w:lineRule="auto"/>
              <w:ind w:left="308"/>
              <w:rPr>
                <w:rFonts w:ascii="宋体" w:hAnsi="宋体" w:eastAsia="宋体" w:cs="宋体"/>
                <w:sz w:val="19"/>
                <w:szCs w:val="19"/>
              </w:rPr>
            </w:pPr>
            <w:r>
              <w:rPr>
                <w:rFonts w:ascii="宋体" w:hAnsi="宋体" w:eastAsia="宋体" w:cs="宋体"/>
                <w:spacing w:val="3"/>
                <w:sz w:val="19"/>
                <w:szCs w:val="19"/>
              </w:rPr>
              <w:t>指标</w:t>
            </w:r>
          </w:p>
        </w:tc>
        <w:tc>
          <w:tcPr>
            <w:tcW w:w="3642" w:type="dxa"/>
            <w:gridSpan w:val="2"/>
            <w:vAlign w:val="top"/>
          </w:tcPr>
          <w:p w14:paraId="2695C16F">
            <w:pPr>
              <w:spacing w:before="139" w:line="229" w:lineRule="auto"/>
              <w:ind w:left="1228"/>
              <w:rPr>
                <w:rFonts w:ascii="宋体" w:hAnsi="宋体" w:eastAsia="宋体" w:cs="宋体"/>
                <w:sz w:val="19"/>
                <w:szCs w:val="19"/>
              </w:rPr>
            </w:pPr>
            <w:r>
              <w:rPr>
                <w:rFonts w:ascii="宋体" w:hAnsi="宋体" w:eastAsia="宋体" w:cs="宋体"/>
                <w:spacing w:val="5"/>
                <w:sz w:val="19"/>
                <w:szCs w:val="19"/>
              </w:rPr>
              <w:t>2026年1</w:t>
            </w:r>
            <w:r>
              <w:rPr>
                <w:rFonts w:hint="eastAsia" w:ascii="宋体" w:hAnsi="宋体" w:eastAsia="宋体" w:cs="宋体"/>
                <w:spacing w:val="5"/>
                <w:sz w:val="19"/>
                <w:szCs w:val="19"/>
                <w:lang w:eastAsia="zh-CN"/>
              </w:rPr>
              <w:t>—</w:t>
            </w:r>
            <w:r>
              <w:rPr>
                <w:rFonts w:ascii="宋体" w:hAnsi="宋体" w:eastAsia="宋体" w:cs="宋体"/>
                <w:spacing w:val="5"/>
                <w:sz w:val="19"/>
                <w:szCs w:val="19"/>
              </w:rPr>
              <w:t>12月</w:t>
            </w:r>
          </w:p>
        </w:tc>
        <w:tc>
          <w:tcPr>
            <w:tcW w:w="2847" w:type="dxa"/>
            <w:vAlign w:val="top"/>
          </w:tcPr>
          <w:p w14:paraId="2642BD90">
            <w:pPr>
              <w:spacing w:before="139" w:line="229" w:lineRule="auto"/>
              <w:ind w:left="1298"/>
              <w:rPr>
                <w:rFonts w:ascii="宋体" w:hAnsi="宋体" w:eastAsia="宋体" w:cs="宋体"/>
                <w:sz w:val="19"/>
                <w:szCs w:val="19"/>
              </w:rPr>
            </w:pPr>
            <w:r>
              <w:rPr>
                <w:rFonts w:ascii="宋体" w:hAnsi="宋体" w:eastAsia="宋体" w:cs="宋体"/>
                <w:spacing w:val="-4"/>
                <w:sz w:val="19"/>
                <w:szCs w:val="19"/>
              </w:rPr>
              <w:t>1年</w:t>
            </w:r>
          </w:p>
        </w:tc>
      </w:tr>
      <w:tr w14:paraId="73A4AD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5" w:hRule="atLeast"/>
        </w:trPr>
        <w:tc>
          <w:tcPr>
            <w:tcW w:w="1224" w:type="dxa"/>
            <w:vMerge w:val="continue"/>
            <w:tcBorders>
              <w:top w:val="nil"/>
              <w:bottom w:val="nil"/>
            </w:tcBorders>
            <w:vAlign w:val="top"/>
          </w:tcPr>
          <w:p w14:paraId="76377E6B">
            <w:pPr>
              <w:pStyle w:val="6"/>
            </w:pPr>
          </w:p>
        </w:tc>
        <w:tc>
          <w:tcPr>
            <w:tcW w:w="1124" w:type="dxa"/>
            <w:vAlign w:val="top"/>
          </w:tcPr>
          <w:p w14:paraId="6055471A">
            <w:pPr>
              <w:spacing w:before="210" w:line="228" w:lineRule="auto"/>
              <w:ind w:left="219"/>
              <w:rPr>
                <w:rFonts w:ascii="宋体" w:hAnsi="宋体" w:eastAsia="宋体" w:cs="宋体"/>
                <w:sz w:val="19"/>
                <w:szCs w:val="19"/>
              </w:rPr>
            </w:pPr>
            <w:r>
              <w:rPr>
                <w:rFonts w:ascii="宋体" w:hAnsi="宋体" w:eastAsia="宋体" w:cs="宋体"/>
                <w:spacing w:val="6"/>
                <w:sz w:val="19"/>
                <w:szCs w:val="19"/>
              </w:rPr>
              <w:t>成本指标</w:t>
            </w:r>
          </w:p>
        </w:tc>
        <w:tc>
          <w:tcPr>
            <w:tcW w:w="1002" w:type="dxa"/>
            <w:vMerge w:val="continue"/>
            <w:tcBorders>
              <w:top w:val="nil"/>
            </w:tcBorders>
            <w:vAlign w:val="top"/>
          </w:tcPr>
          <w:p w14:paraId="4AF2C541">
            <w:pPr>
              <w:pStyle w:val="6"/>
            </w:pPr>
          </w:p>
        </w:tc>
        <w:tc>
          <w:tcPr>
            <w:tcW w:w="3642" w:type="dxa"/>
            <w:gridSpan w:val="2"/>
            <w:vAlign w:val="top"/>
          </w:tcPr>
          <w:p w14:paraId="040F1D5C">
            <w:pPr>
              <w:spacing w:before="209" w:line="230" w:lineRule="auto"/>
              <w:ind w:left="985"/>
              <w:rPr>
                <w:rFonts w:ascii="宋体" w:hAnsi="宋体" w:eastAsia="宋体" w:cs="宋体"/>
                <w:sz w:val="19"/>
                <w:szCs w:val="19"/>
              </w:rPr>
            </w:pPr>
            <w:r>
              <w:rPr>
                <w:rFonts w:ascii="宋体" w:hAnsi="宋体" w:eastAsia="宋体" w:cs="宋体"/>
                <w:spacing w:val="7"/>
                <w:sz w:val="19"/>
                <w:szCs w:val="19"/>
              </w:rPr>
              <w:t>财政投入资金5万元</w:t>
            </w:r>
          </w:p>
        </w:tc>
        <w:tc>
          <w:tcPr>
            <w:tcW w:w="2847" w:type="dxa"/>
            <w:vAlign w:val="top"/>
          </w:tcPr>
          <w:p w14:paraId="7661863E">
            <w:pPr>
              <w:spacing w:before="216" w:line="221" w:lineRule="auto"/>
              <w:ind w:left="1129"/>
              <w:rPr>
                <w:rFonts w:ascii="宋体" w:hAnsi="宋体" w:eastAsia="宋体" w:cs="宋体"/>
                <w:sz w:val="18"/>
                <w:szCs w:val="18"/>
              </w:rPr>
            </w:pPr>
            <w:r>
              <w:rPr>
                <w:rFonts w:ascii="宋体" w:hAnsi="宋体" w:eastAsia="宋体" w:cs="宋体"/>
                <w:spacing w:val="-5"/>
                <w:sz w:val="18"/>
                <w:szCs w:val="18"/>
              </w:rPr>
              <w:t>≤5万元</w:t>
            </w:r>
          </w:p>
        </w:tc>
      </w:tr>
      <w:tr w14:paraId="741825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8" w:hRule="atLeast"/>
        </w:trPr>
        <w:tc>
          <w:tcPr>
            <w:tcW w:w="1224" w:type="dxa"/>
            <w:vMerge w:val="continue"/>
            <w:tcBorders>
              <w:top w:val="nil"/>
              <w:bottom w:val="nil"/>
            </w:tcBorders>
            <w:vAlign w:val="top"/>
          </w:tcPr>
          <w:p w14:paraId="0B340053">
            <w:pPr>
              <w:pStyle w:val="6"/>
            </w:pPr>
          </w:p>
        </w:tc>
        <w:tc>
          <w:tcPr>
            <w:tcW w:w="1124" w:type="dxa"/>
            <w:vMerge w:val="restart"/>
            <w:tcBorders>
              <w:bottom w:val="nil"/>
            </w:tcBorders>
            <w:vAlign w:val="top"/>
          </w:tcPr>
          <w:p w14:paraId="2675D653">
            <w:pPr>
              <w:pStyle w:val="6"/>
              <w:spacing w:line="260" w:lineRule="auto"/>
            </w:pPr>
          </w:p>
          <w:p w14:paraId="160476F9">
            <w:pPr>
              <w:pStyle w:val="6"/>
              <w:spacing w:line="260" w:lineRule="auto"/>
            </w:pPr>
          </w:p>
          <w:p w14:paraId="369C189A">
            <w:pPr>
              <w:pStyle w:val="6"/>
              <w:spacing w:line="260" w:lineRule="auto"/>
            </w:pPr>
          </w:p>
          <w:p w14:paraId="60CEB0D6">
            <w:pPr>
              <w:pStyle w:val="6"/>
              <w:spacing w:line="260" w:lineRule="auto"/>
            </w:pPr>
          </w:p>
          <w:p w14:paraId="3F1358FB">
            <w:pPr>
              <w:pStyle w:val="6"/>
              <w:spacing w:line="261" w:lineRule="auto"/>
            </w:pPr>
          </w:p>
          <w:p w14:paraId="1218DE25">
            <w:pPr>
              <w:spacing w:before="61" w:line="230" w:lineRule="auto"/>
              <w:ind w:left="175"/>
              <w:rPr>
                <w:rFonts w:ascii="宋体" w:hAnsi="宋体" w:eastAsia="宋体" w:cs="宋体"/>
                <w:sz w:val="19"/>
                <w:szCs w:val="19"/>
              </w:rPr>
            </w:pPr>
            <w:r>
              <w:rPr>
                <w:rFonts w:ascii="宋体" w:hAnsi="宋体" w:eastAsia="宋体" w:cs="宋体"/>
                <w:spacing w:val="5"/>
                <w:sz w:val="19"/>
                <w:szCs w:val="19"/>
              </w:rPr>
              <w:t>效益指标</w:t>
            </w:r>
          </w:p>
        </w:tc>
        <w:tc>
          <w:tcPr>
            <w:tcW w:w="1002" w:type="dxa"/>
            <w:vAlign w:val="top"/>
          </w:tcPr>
          <w:p w14:paraId="457E4201">
            <w:pPr>
              <w:spacing w:before="108" w:line="242" w:lineRule="auto"/>
              <w:ind w:left="307" w:right="89" w:hanging="197"/>
              <w:rPr>
                <w:rFonts w:ascii="宋体" w:hAnsi="宋体" w:eastAsia="宋体" w:cs="宋体"/>
                <w:sz w:val="19"/>
                <w:szCs w:val="19"/>
              </w:rPr>
            </w:pPr>
            <w:r>
              <w:rPr>
                <w:rFonts w:ascii="宋体" w:hAnsi="宋体" w:eastAsia="宋体" w:cs="宋体"/>
                <w:spacing w:val="6"/>
                <w:sz w:val="19"/>
                <w:szCs w:val="19"/>
              </w:rPr>
              <w:t>社会效益</w:t>
            </w:r>
            <w:r>
              <w:rPr>
                <w:rFonts w:ascii="宋体" w:hAnsi="宋体" w:eastAsia="宋体" w:cs="宋体"/>
                <w:spacing w:val="1"/>
                <w:sz w:val="19"/>
                <w:szCs w:val="19"/>
              </w:rPr>
              <w:t xml:space="preserve"> </w:t>
            </w:r>
            <w:r>
              <w:rPr>
                <w:rFonts w:ascii="宋体" w:hAnsi="宋体" w:eastAsia="宋体" w:cs="宋体"/>
                <w:spacing w:val="3"/>
                <w:sz w:val="19"/>
                <w:szCs w:val="19"/>
              </w:rPr>
              <w:t>指标</w:t>
            </w:r>
          </w:p>
        </w:tc>
        <w:tc>
          <w:tcPr>
            <w:tcW w:w="3642" w:type="dxa"/>
            <w:gridSpan w:val="2"/>
            <w:vAlign w:val="top"/>
          </w:tcPr>
          <w:p w14:paraId="5B0C4FF8">
            <w:pPr>
              <w:spacing w:before="109" w:line="241" w:lineRule="auto"/>
              <w:ind w:left="639" w:right="13" w:hanging="600"/>
              <w:rPr>
                <w:rFonts w:ascii="宋体" w:hAnsi="宋体" w:eastAsia="宋体" w:cs="宋体"/>
                <w:sz w:val="19"/>
                <w:szCs w:val="19"/>
              </w:rPr>
            </w:pPr>
            <w:r>
              <w:rPr>
                <w:rFonts w:ascii="宋体" w:hAnsi="宋体" w:eastAsia="宋体" w:cs="宋体"/>
                <w:spacing w:val="3"/>
                <w:sz w:val="19"/>
                <w:szCs w:val="19"/>
              </w:rPr>
              <w:t>有效减少安全生产问题隐患， 有效减少事</w:t>
            </w:r>
            <w:r>
              <w:rPr>
                <w:rFonts w:ascii="宋体" w:hAnsi="宋体" w:eastAsia="宋体" w:cs="宋体"/>
                <w:spacing w:val="1"/>
                <w:sz w:val="19"/>
                <w:szCs w:val="19"/>
              </w:rPr>
              <w:t xml:space="preserve"> </w:t>
            </w:r>
            <w:r>
              <w:rPr>
                <w:rFonts w:ascii="宋体" w:hAnsi="宋体" w:eastAsia="宋体" w:cs="宋体"/>
                <w:spacing w:val="7"/>
                <w:sz w:val="19"/>
                <w:szCs w:val="19"/>
              </w:rPr>
              <w:t>故发生，促进我县经济发展</w:t>
            </w:r>
          </w:p>
        </w:tc>
        <w:tc>
          <w:tcPr>
            <w:tcW w:w="2847" w:type="dxa"/>
            <w:vAlign w:val="top"/>
          </w:tcPr>
          <w:p w14:paraId="5F9D57F5">
            <w:pPr>
              <w:spacing w:before="231" w:line="254" w:lineRule="exact"/>
              <w:ind w:left="1201"/>
              <w:rPr>
                <w:rFonts w:ascii="宋体" w:hAnsi="宋体" w:eastAsia="宋体" w:cs="宋体"/>
                <w:sz w:val="19"/>
                <w:szCs w:val="19"/>
              </w:rPr>
            </w:pPr>
            <w:r>
              <w:rPr>
                <w:rFonts w:ascii="宋体" w:hAnsi="宋体" w:eastAsia="宋体" w:cs="宋体"/>
                <w:spacing w:val="-1"/>
                <w:position w:val="1"/>
                <w:sz w:val="19"/>
                <w:szCs w:val="19"/>
              </w:rPr>
              <w:t>≥95%</w:t>
            </w:r>
          </w:p>
        </w:tc>
      </w:tr>
      <w:tr w14:paraId="4ED3D8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6" w:hRule="atLeast"/>
        </w:trPr>
        <w:tc>
          <w:tcPr>
            <w:tcW w:w="1224" w:type="dxa"/>
            <w:vMerge w:val="continue"/>
            <w:tcBorders>
              <w:top w:val="nil"/>
              <w:bottom w:val="nil"/>
            </w:tcBorders>
            <w:vAlign w:val="top"/>
          </w:tcPr>
          <w:p w14:paraId="7C3127DC">
            <w:pPr>
              <w:pStyle w:val="6"/>
            </w:pPr>
          </w:p>
        </w:tc>
        <w:tc>
          <w:tcPr>
            <w:tcW w:w="1124" w:type="dxa"/>
            <w:vMerge w:val="continue"/>
            <w:tcBorders>
              <w:top w:val="nil"/>
              <w:bottom w:val="nil"/>
            </w:tcBorders>
            <w:vAlign w:val="top"/>
          </w:tcPr>
          <w:p w14:paraId="4864FD4C">
            <w:pPr>
              <w:pStyle w:val="6"/>
            </w:pPr>
          </w:p>
        </w:tc>
        <w:tc>
          <w:tcPr>
            <w:tcW w:w="1002" w:type="dxa"/>
            <w:vAlign w:val="top"/>
          </w:tcPr>
          <w:p w14:paraId="2A661D98">
            <w:pPr>
              <w:spacing w:before="266" w:line="230" w:lineRule="auto"/>
              <w:ind w:left="110"/>
              <w:rPr>
                <w:rFonts w:ascii="宋体" w:hAnsi="宋体" w:eastAsia="宋体" w:cs="宋体"/>
                <w:sz w:val="19"/>
                <w:szCs w:val="19"/>
              </w:rPr>
            </w:pPr>
            <w:r>
              <w:rPr>
                <w:rFonts w:ascii="宋体" w:hAnsi="宋体" w:eastAsia="宋体" w:cs="宋体"/>
                <w:spacing w:val="6"/>
                <w:sz w:val="19"/>
                <w:szCs w:val="19"/>
              </w:rPr>
              <w:t>经济效益</w:t>
            </w:r>
          </w:p>
          <w:p w14:paraId="00CF69AF">
            <w:pPr>
              <w:spacing w:before="11" w:line="230" w:lineRule="auto"/>
              <w:ind w:left="308"/>
              <w:rPr>
                <w:rFonts w:ascii="宋体" w:hAnsi="宋体" w:eastAsia="宋体" w:cs="宋体"/>
                <w:sz w:val="19"/>
                <w:szCs w:val="19"/>
              </w:rPr>
            </w:pPr>
            <w:r>
              <w:rPr>
                <w:rFonts w:ascii="宋体" w:hAnsi="宋体" w:eastAsia="宋体" w:cs="宋体"/>
                <w:spacing w:val="3"/>
                <w:sz w:val="19"/>
                <w:szCs w:val="19"/>
              </w:rPr>
              <w:t>指标</w:t>
            </w:r>
          </w:p>
        </w:tc>
        <w:tc>
          <w:tcPr>
            <w:tcW w:w="3642" w:type="dxa"/>
            <w:gridSpan w:val="2"/>
            <w:vAlign w:val="top"/>
          </w:tcPr>
          <w:p w14:paraId="2C74A003">
            <w:pPr>
              <w:spacing w:before="145" w:line="228" w:lineRule="auto"/>
              <w:ind w:left="39"/>
              <w:rPr>
                <w:rFonts w:ascii="宋体" w:hAnsi="宋体" w:eastAsia="宋体" w:cs="宋体"/>
                <w:sz w:val="19"/>
                <w:szCs w:val="19"/>
              </w:rPr>
            </w:pPr>
            <w:r>
              <w:rPr>
                <w:rFonts w:ascii="宋体" w:hAnsi="宋体" w:eastAsia="宋体" w:cs="宋体"/>
                <w:spacing w:val="8"/>
                <w:sz w:val="19"/>
                <w:szCs w:val="19"/>
              </w:rPr>
              <w:t>给予举报人的奖金按属地原则纳入同级财</w:t>
            </w:r>
          </w:p>
          <w:p w14:paraId="179E82C0">
            <w:pPr>
              <w:spacing w:before="12" w:line="229" w:lineRule="auto"/>
              <w:ind w:left="37"/>
              <w:rPr>
                <w:rFonts w:ascii="宋体" w:hAnsi="宋体" w:eastAsia="宋体" w:cs="宋体"/>
                <w:sz w:val="19"/>
                <w:szCs w:val="19"/>
              </w:rPr>
            </w:pPr>
            <w:r>
              <w:rPr>
                <w:rFonts w:hint="eastAsia" w:ascii="宋体" w:hAnsi="宋体" w:eastAsia="宋体" w:cs="宋体"/>
                <w:spacing w:val="8"/>
                <w:sz w:val="19"/>
                <w:szCs w:val="19"/>
                <w:lang w:eastAsia="zh-CN"/>
              </w:rPr>
              <w:t>财政预算</w:t>
            </w:r>
            <w:r>
              <w:rPr>
                <w:rFonts w:ascii="宋体" w:hAnsi="宋体" w:eastAsia="宋体" w:cs="宋体"/>
                <w:spacing w:val="8"/>
                <w:sz w:val="19"/>
                <w:szCs w:val="19"/>
              </w:rPr>
              <w:t>，通过现有资金渠道安排，并接受</w:t>
            </w:r>
          </w:p>
          <w:p w14:paraId="177FD7EA">
            <w:pPr>
              <w:spacing w:before="9" w:line="229" w:lineRule="auto"/>
              <w:ind w:left="438"/>
              <w:rPr>
                <w:rFonts w:ascii="宋体" w:hAnsi="宋体" w:eastAsia="宋体" w:cs="宋体"/>
                <w:sz w:val="19"/>
                <w:szCs w:val="19"/>
              </w:rPr>
            </w:pPr>
            <w:r>
              <w:rPr>
                <w:rFonts w:ascii="宋体" w:hAnsi="宋体" w:eastAsia="宋体" w:cs="宋体"/>
                <w:spacing w:val="7"/>
                <w:sz w:val="19"/>
                <w:szCs w:val="19"/>
              </w:rPr>
              <w:t>财政、审计、监察等部门的监督</w:t>
            </w:r>
          </w:p>
        </w:tc>
        <w:tc>
          <w:tcPr>
            <w:tcW w:w="2847" w:type="dxa"/>
            <w:vAlign w:val="top"/>
          </w:tcPr>
          <w:p w14:paraId="2451589A">
            <w:pPr>
              <w:pStyle w:val="6"/>
              <w:spacing w:line="328" w:lineRule="auto"/>
            </w:pPr>
          </w:p>
          <w:p w14:paraId="0663D298">
            <w:pPr>
              <w:spacing w:before="62" w:line="254" w:lineRule="exact"/>
              <w:ind w:left="1201"/>
              <w:rPr>
                <w:rFonts w:ascii="宋体" w:hAnsi="宋体" w:eastAsia="宋体" w:cs="宋体"/>
                <w:sz w:val="19"/>
                <w:szCs w:val="19"/>
              </w:rPr>
            </w:pPr>
            <w:r>
              <w:rPr>
                <w:rFonts w:ascii="宋体" w:hAnsi="宋体" w:eastAsia="宋体" w:cs="宋体"/>
                <w:spacing w:val="-1"/>
                <w:position w:val="1"/>
                <w:sz w:val="19"/>
                <w:szCs w:val="19"/>
              </w:rPr>
              <w:t>≥95%</w:t>
            </w:r>
          </w:p>
        </w:tc>
      </w:tr>
      <w:tr w14:paraId="231639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1224" w:type="dxa"/>
            <w:vMerge w:val="continue"/>
            <w:tcBorders>
              <w:top w:val="nil"/>
              <w:bottom w:val="nil"/>
            </w:tcBorders>
            <w:vAlign w:val="top"/>
          </w:tcPr>
          <w:p w14:paraId="045F24AF">
            <w:pPr>
              <w:pStyle w:val="6"/>
            </w:pPr>
          </w:p>
        </w:tc>
        <w:tc>
          <w:tcPr>
            <w:tcW w:w="1124" w:type="dxa"/>
            <w:vMerge w:val="continue"/>
            <w:tcBorders>
              <w:top w:val="nil"/>
              <w:bottom w:val="nil"/>
            </w:tcBorders>
            <w:vAlign w:val="top"/>
          </w:tcPr>
          <w:p w14:paraId="7D024E2A">
            <w:pPr>
              <w:pStyle w:val="6"/>
            </w:pPr>
          </w:p>
        </w:tc>
        <w:tc>
          <w:tcPr>
            <w:tcW w:w="1002" w:type="dxa"/>
            <w:vAlign w:val="top"/>
          </w:tcPr>
          <w:p w14:paraId="36544C01">
            <w:pPr>
              <w:spacing w:before="117" w:line="242" w:lineRule="auto"/>
              <w:ind w:left="307" w:right="89" w:hanging="197"/>
              <w:rPr>
                <w:rFonts w:ascii="宋体" w:hAnsi="宋体" w:eastAsia="宋体" w:cs="宋体"/>
                <w:sz w:val="19"/>
                <w:szCs w:val="19"/>
              </w:rPr>
            </w:pPr>
            <w:r>
              <w:rPr>
                <w:rFonts w:ascii="宋体" w:hAnsi="宋体" w:eastAsia="宋体" w:cs="宋体"/>
                <w:spacing w:val="6"/>
                <w:sz w:val="19"/>
                <w:szCs w:val="19"/>
              </w:rPr>
              <w:t>生态效益</w:t>
            </w:r>
            <w:r>
              <w:rPr>
                <w:rFonts w:ascii="宋体" w:hAnsi="宋体" w:eastAsia="宋体" w:cs="宋体"/>
                <w:spacing w:val="1"/>
                <w:sz w:val="19"/>
                <w:szCs w:val="19"/>
              </w:rPr>
              <w:t xml:space="preserve"> </w:t>
            </w:r>
            <w:r>
              <w:rPr>
                <w:rFonts w:ascii="宋体" w:hAnsi="宋体" w:eastAsia="宋体" w:cs="宋体"/>
                <w:spacing w:val="3"/>
                <w:sz w:val="19"/>
                <w:szCs w:val="19"/>
              </w:rPr>
              <w:t>指标</w:t>
            </w:r>
          </w:p>
        </w:tc>
        <w:tc>
          <w:tcPr>
            <w:tcW w:w="3642" w:type="dxa"/>
            <w:gridSpan w:val="2"/>
            <w:vAlign w:val="top"/>
          </w:tcPr>
          <w:p w14:paraId="43DE7BC9">
            <w:pPr>
              <w:spacing w:before="118" w:line="228" w:lineRule="auto"/>
              <w:ind w:left="39"/>
              <w:rPr>
                <w:rFonts w:ascii="宋体" w:hAnsi="宋体" w:eastAsia="宋体" w:cs="宋体"/>
                <w:sz w:val="19"/>
                <w:szCs w:val="19"/>
              </w:rPr>
            </w:pPr>
            <w:r>
              <w:rPr>
                <w:rFonts w:ascii="宋体" w:hAnsi="宋体" w:eastAsia="宋体" w:cs="宋体"/>
                <w:spacing w:val="8"/>
                <w:sz w:val="19"/>
                <w:szCs w:val="19"/>
              </w:rPr>
              <w:t>有效减少企业安全隐患，促进生产技术</w:t>
            </w:r>
            <w:r>
              <w:rPr>
                <w:rFonts w:hint="eastAsia" w:ascii="宋体" w:hAnsi="宋体" w:eastAsia="宋体" w:cs="宋体"/>
                <w:spacing w:val="8"/>
                <w:sz w:val="19"/>
                <w:szCs w:val="19"/>
                <w:lang w:eastAsia="zh-CN"/>
              </w:rPr>
              <w:t>提升</w:t>
            </w:r>
          </w:p>
          <w:p w14:paraId="4536C10B">
            <w:pPr>
              <w:spacing w:before="12" w:line="229" w:lineRule="auto"/>
              <w:ind w:left="939"/>
              <w:rPr>
                <w:rFonts w:ascii="宋体" w:hAnsi="宋体" w:eastAsia="宋体" w:cs="宋体"/>
                <w:sz w:val="19"/>
                <w:szCs w:val="19"/>
              </w:rPr>
            </w:pPr>
            <w:r>
              <w:rPr>
                <w:rFonts w:ascii="宋体" w:hAnsi="宋体" w:eastAsia="宋体" w:cs="宋体"/>
                <w:spacing w:val="6"/>
                <w:sz w:val="19"/>
                <w:szCs w:val="19"/>
              </w:rPr>
              <w:t>高，减少污染排放。</w:t>
            </w:r>
          </w:p>
        </w:tc>
        <w:tc>
          <w:tcPr>
            <w:tcW w:w="2847" w:type="dxa"/>
            <w:vAlign w:val="top"/>
          </w:tcPr>
          <w:p w14:paraId="510FDFF0">
            <w:pPr>
              <w:spacing w:before="240" w:line="254" w:lineRule="exact"/>
              <w:ind w:left="1201"/>
              <w:rPr>
                <w:rFonts w:ascii="宋体" w:hAnsi="宋体" w:eastAsia="宋体" w:cs="宋体"/>
                <w:sz w:val="19"/>
                <w:szCs w:val="19"/>
              </w:rPr>
            </w:pPr>
            <w:r>
              <w:rPr>
                <w:rFonts w:ascii="宋体" w:hAnsi="宋体" w:eastAsia="宋体" w:cs="宋体"/>
                <w:spacing w:val="-1"/>
                <w:position w:val="1"/>
                <w:sz w:val="19"/>
                <w:szCs w:val="19"/>
              </w:rPr>
              <w:t>≥95%</w:t>
            </w:r>
          </w:p>
        </w:tc>
      </w:tr>
      <w:tr w14:paraId="0106A1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1224" w:type="dxa"/>
            <w:vMerge w:val="continue"/>
            <w:tcBorders>
              <w:top w:val="nil"/>
              <w:bottom w:val="nil"/>
            </w:tcBorders>
            <w:vAlign w:val="top"/>
          </w:tcPr>
          <w:p w14:paraId="25ADEFF9">
            <w:pPr>
              <w:pStyle w:val="6"/>
            </w:pPr>
          </w:p>
        </w:tc>
        <w:tc>
          <w:tcPr>
            <w:tcW w:w="1124" w:type="dxa"/>
            <w:vMerge w:val="continue"/>
            <w:tcBorders>
              <w:top w:val="nil"/>
            </w:tcBorders>
            <w:vAlign w:val="top"/>
          </w:tcPr>
          <w:p w14:paraId="61BC8C6C">
            <w:pPr>
              <w:pStyle w:val="6"/>
            </w:pPr>
          </w:p>
        </w:tc>
        <w:tc>
          <w:tcPr>
            <w:tcW w:w="1002" w:type="dxa"/>
            <w:vAlign w:val="top"/>
          </w:tcPr>
          <w:p w14:paraId="14C77058">
            <w:pPr>
              <w:spacing w:before="118" w:line="242" w:lineRule="auto"/>
              <w:ind w:left="217" w:right="89" w:hanging="107"/>
              <w:rPr>
                <w:rFonts w:ascii="宋体" w:hAnsi="宋体" w:eastAsia="宋体" w:cs="宋体"/>
                <w:sz w:val="19"/>
                <w:szCs w:val="19"/>
              </w:rPr>
            </w:pPr>
            <w:r>
              <w:rPr>
                <w:rFonts w:ascii="宋体" w:hAnsi="宋体" w:eastAsia="宋体" w:cs="宋体"/>
                <w:spacing w:val="6"/>
                <w:sz w:val="19"/>
                <w:szCs w:val="19"/>
              </w:rPr>
              <w:t>可持续影</w:t>
            </w:r>
            <w:r>
              <w:rPr>
                <w:rFonts w:ascii="宋体" w:hAnsi="宋体" w:eastAsia="宋体" w:cs="宋体"/>
                <w:spacing w:val="1"/>
                <w:sz w:val="19"/>
                <w:szCs w:val="19"/>
              </w:rPr>
              <w:t xml:space="preserve"> </w:t>
            </w:r>
            <w:r>
              <w:rPr>
                <w:rFonts w:ascii="宋体" w:hAnsi="宋体" w:eastAsia="宋体" w:cs="宋体"/>
                <w:spacing w:val="3"/>
                <w:sz w:val="19"/>
                <w:szCs w:val="19"/>
              </w:rPr>
              <w:t>响指标</w:t>
            </w:r>
          </w:p>
        </w:tc>
        <w:tc>
          <w:tcPr>
            <w:tcW w:w="3642" w:type="dxa"/>
            <w:gridSpan w:val="2"/>
            <w:vAlign w:val="top"/>
          </w:tcPr>
          <w:p w14:paraId="23850514">
            <w:pPr>
              <w:spacing w:before="241" w:line="229" w:lineRule="auto"/>
              <w:ind w:left="336"/>
              <w:rPr>
                <w:rFonts w:ascii="宋体" w:hAnsi="宋体" w:eastAsia="宋体" w:cs="宋体"/>
                <w:sz w:val="19"/>
                <w:szCs w:val="19"/>
              </w:rPr>
            </w:pPr>
            <w:r>
              <w:rPr>
                <w:rFonts w:ascii="宋体" w:hAnsi="宋体" w:eastAsia="宋体" w:cs="宋体"/>
                <w:spacing w:val="7"/>
                <w:sz w:val="19"/>
                <w:szCs w:val="19"/>
              </w:rPr>
              <w:t>减少企业安全违法，瞒报等现象。</w:t>
            </w:r>
          </w:p>
        </w:tc>
        <w:tc>
          <w:tcPr>
            <w:tcW w:w="2847" w:type="dxa"/>
            <w:vAlign w:val="top"/>
          </w:tcPr>
          <w:p w14:paraId="1906ACBD">
            <w:pPr>
              <w:spacing w:before="241" w:line="254" w:lineRule="exact"/>
              <w:ind w:left="1201"/>
              <w:rPr>
                <w:rFonts w:ascii="宋体" w:hAnsi="宋体" w:eastAsia="宋体" w:cs="宋体"/>
                <w:sz w:val="19"/>
                <w:szCs w:val="19"/>
              </w:rPr>
            </w:pPr>
            <w:r>
              <w:rPr>
                <w:rFonts w:ascii="宋体" w:hAnsi="宋体" w:eastAsia="宋体" w:cs="宋体"/>
                <w:spacing w:val="-1"/>
                <w:position w:val="1"/>
                <w:sz w:val="19"/>
                <w:szCs w:val="19"/>
              </w:rPr>
              <w:t>≥95%</w:t>
            </w:r>
          </w:p>
        </w:tc>
      </w:tr>
      <w:tr w14:paraId="4FD959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96" w:hRule="atLeast"/>
        </w:trPr>
        <w:tc>
          <w:tcPr>
            <w:tcW w:w="1224" w:type="dxa"/>
            <w:vMerge w:val="continue"/>
            <w:tcBorders>
              <w:top w:val="nil"/>
            </w:tcBorders>
            <w:vAlign w:val="top"/>
          </w:tcPr>
          <w:p w14:paraId="740B5107">
            <w:pPr>
              <w:pStyle w:val="6"/>
            </w:pPr>
          </w:p>
        </w:tc>
        <w:tc>
          <w:tcPr>
            <w:tcW w:w="1124" w:type="dxa"/>
            <w:vAlign w:val="top"/>
          </w:tcPr>
          <w:p w14:paraId="6FCE41B7">
            <w:pPr>
              <w:pStyle w:val="6"/>
              <w:spacing w:line="300" w:lineRule="auto"/>
            </w:pPr>
          </w:p>
          <w:p w14:paraId="6A9E5667">
            <w:pPr>
              <w:spacing w:before="62" w:line="229" w:lineRule="auto"/>
              <w:ind w:left="69"/>
              <w:rPr>
                <w:rFonts w:ascii="宋体" w:hAnsi="宋体" w:eastAsia="宋体" w:cs="宋体"/>
                <w:sz w:val="19"/>
                <w:szCs w:val="19"/>
              </w:rPr>
            </w:pPr>
            <w:r>
              <w:rPr>
                <w:rFonts w:ascii="宋体" w:hAnsi="宋体" w:eastAsia="宋体" w:cs="宋体"/>
                <w:spacing w:val="7"/>
                <w:sz w:val="19"/>
                <w:szCs w:val="19"/>
              </w:rPr>
              <w:t>满意度指标</w:t>
            </w:r>
          </w:p>
        </w:tc>
        <w:tc>
          <w:tcPr>
            <w:tcW w:w="1002" w:type="dxa"/>
            <w:vAlign w:val="top"/>
          </w:tcPr>
          <w:p w14:paraId="5508115B">
            <w:pPr>
              <w:spacing w:before="117" w:line="229" w:lineRule="auto"/>
              <w:ind w:left="109"/>
              <w:rPr>
                <w:rFonts w:ascii="宋体" w:hAnsi="宋体" w:eastAsia="宋体" w:cs="宋体"/>
                <w:sz w:val="19"/>
                <w:szCs w:val="19"/>
              </w:rPr>
            </w:pPr>
            <w:r>
              <w:rPr>
                <w:rFonts w:ascii="宋体" w:hAnsi="宋体" w:eastAsia="宋体" w:cs="宋体"/>
                <w:spacing w:val="7"/>
                <w:sz w:val="19"/>
                <w:szCs w:val="19"/>
              </w:rPr>
              <w:t>服务对象</w:t>
            </w:r>
          </w:p>
          <w:p w14:paraId="168EC34C">
            <w:pPr>
              <w:spacing w:before="11" w:line="229" w:lineRule="auto"/>
              <w:ind w:left="109"/>
              <w:rPr>
                <w:rFonts w:ascii="宋体" w:hAnsi="宋体" w:eastAsia="宋体" w:cs="宋体"/>
                <w:sz w:val="19"/>
                <w:szCs w:val="19"/>
              </w:rPr>
            </w:pPr>
            <w:r>
              <w:rPr>
                <w:rFonts w:ascii="宋体" w:hAnsi="宋体" w:eastAsia="宋体" w:cs="宋体"/>
                <w:spacing w:val="7"/>
                <w:sz w:val="19"/>
                <w:szCs w:val="19"/>
              </w:rPr>
              <w:t>满意度指</w:t>
            </w:r>
          </w:p>
          <w:p w14:paraId="7826E00C">
            <w:pPr>
              <w:spacing w:before="12" w:line="230" w:lineRule="auto"/>
              <w:ind w:left="408"/>
              <w:rPr>
                <w:rFonts w:ascii="宋体" w:hAnsi="宋体" w:eastAsia="宋体" w:cs="宋体"/>
                <w:sz w:val="19"/>
                <w:szCs w:val="19"/>
              </w:rPr>
            </w:pPr>
            <w:r>
              <w:rPr>
                <w:rFonts w:ascii="宋体" w:hAnsi="宋体" w:eastAsia="宋体" w:cs="宋体"/>
                <w:sz w:val="19"/>
                <w:szCs w:val="19"/>
              </w:rPr>
              <w:t>标</w:t>
            </w:r>
          </w:p>
        </w:tc>
        <w:tc>
          <w:tcPr>
            <w:tcW w:w="3642" w:type="dxa"/>
            <w:gridSpan w:val="2"/>
            <w:vAlign w:val="top"/>
          </w:tcPr>
          <w:p w14:paraId="5E4285F9">
            <w:pPr>
              <w:pStyle w:val="6"/>
              <w:spacing w:line="300" w:lineRule="auto"/>
            </w:pPr>
          </w:p>
          <w:p w14:paraId="6692937B">
            <w:pPr>
              <w:spacing w:before="62" w:line="228" w:lineRule="auto"/>
              <w:ind w:left="1531"/>
              <w:rPr>
                <w:rFonts w:ascii="宋体" w:hAnsi="宋体" w:eastAsia="宋体" w:cs="宋体"/>
                <w:sz w:val="19"/>
                <w:szCs w:val="19"/>
              </w:rPr>
            </w:pPr>
            <w:r>
              <w:rPr>
                <w:rFonts w:ascii="宋体" w:hAnsi="宋体" w:eastAsia="宋体" w:cs="宋体"/>
                <w:spacing w:val="6"/>
                <w:sz w:val="19"/>
                <w:szCs w:val="19"/>
              </w:rPr>
              <w:t>举报人</w:t>
            </w:r>
          </w:p>
        </w:tc>
        <w:tc>
          <w:tcPr>
            <w:tcW w:w="2847" w:type="dxa"/>
            <w:vAlign w:val="top"/>
          </w:tcPr>
          <w:p w14:paraId="65603ED6">
            <w:pPr>
              <w:pStyle w:val="6"/>
              <w:spacing w:line="300" w:lineRule="auto"/>
            </w:pPr>
          </w:p>
          <w:p w14:paraId="18161ABA">
            <w:pPr>
              <w:spacing w:before="62" w:line="254" w:lineRule="exact"/>
              <w:ind w:left="1201"/>
              <w:rPr>
                <w:rFonts w:ascii="宋体" w:hAnsi="宋体" w:eastAsia="宋体" w:cs="宋体"/>
                <w:sz w:val="19"/>
                <w:szCs w:val="19"/>
              </w:rPr>
            </w:pPr>
            <w:r>
              <w:rPr>
                <w:rFonts w:ascii="宋体" w:hAnsi="宋体" w:eastAsia="宋体" w:cs="宋体"/>
                <w:spacing w:val="-1"/>
                <w:position w:val="1"/>
                <w:sz w:val="19"/>
                <w:szCs w:val="19"/>
              </w:rPr>
              <w:t>≥95%</w:t>
            </w:r>
          </w:p>
        </w:tc>
      </w:tr>
    </w:tbl>
    <w:p w14:paraId="777D757B">
      <w:pPr>
        <w:rPr>
          <w:rFonts w:ascii="Arial"/>
          <w:sz w:val="21"/>
        </w:rPr>
      </w:pPr>
    </w:p>
    <w:p w14:paraId="7F808106">
      <w:pPr>
        <w:rPr>
          <w:rFonts w:ascii="Arial" w:hAnsi="Arial" w:eastAsia="Arial" w:cs="Arial"/>
          <w:sz w:val="21"/>
          <w:szCs w:val="21"/>
        </w:rPr>
        <w:sectPr>
          <w:footerReference r:id="rId116" w:type="default"/>
          <w:pgSz w:w="11905" w:h="16837"/>
          <w:pgMar w:top="1249" w:right="1040" w:bottom="695" w:left="1010" w:header="0" w:footer="407" w:gutter="0"/>
          <w:cols w:space="720" w:num="1"/>
        </w:sectPr>
      </w:pPr>
    </w:p>
    <w:p w14:paraId="32BEBE34">
      <w:pPr>
        <w:pStyle w:val="2"/>
        <w:spacing w:before="72" w:line="221" w:lineRule="auto"/>
        <w:ind w:left="2924"/>
        <w:rPr>
          <w:sz w:val="35"/>
          <w:szCs w:val="35"/>
        </w:rPr>
      </w:pPr>
      <w:r>
        <w:rPr>
          <w:b/>
          <w:bCs/>
          <w:spacing w:val="6"/>
          <w:sz w:val="35"/>
          <w:szCs w:val="35"/>
        </w:rPr>
        <w:t>部门预算项目绩效目标表</w:t>
      </w:r>
    </w:p>
    <w:p w14:paraId="4ED55C72">
      <w:pPr>
        <w:pStyle w:val="2"/>
        <w:spacing w:line="192" w:lineRule="auto"/>
        <w:ind w:left="4439"/>
        <w:rPr>
          <w:sz w:val="19"/>
          <w:szCs w:val="19"/>
        </w:rPr>
      </w:pPr>
      <w:r>
        <w:rPr>
          <w:spacing w:val="1"/>
          <w:sz w:val="19"/>
          <w:szCs w:val="19"/>
        </w:rPr>
        <w:t>(2026年度</w:t>
      </w:r>
      <w:r>
        <w:rPr>
          <w:rFonts w:hint="eastAsia"/>
          <w:spacing w:val="1"/>
          <w:sz w:val="19"/>
          <w:szCs w:val="19"/>
          <w:lang w:eastAsia="zh-CN"/>
        </w:rPr>
        <w:t>）</w:t>
      </w:r>
    </w:p>
    <w:tbl>
      <w:tblPr>
        <w:tblStyle w:val="5"/>
        <w:tblW w:w="976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44"/>
        <w:gridCol w:w="1107"/>
        <w:gridCol w:w="987"/>
        <w:gridCol w:w="820"/>
        <w:gridCol w:w="2564"/>
        <w:gridCol w:w="2938"/>
      </w:tblGrid>
      <w:tr w14:paraId="35BF8C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4" w:hRule="atLeast"/>
        </w:trPr>
        <w:tc>
          <w:tcPr>
            <w:tcW w:w="1344" w:type="dxa"/>
            <w:vAlign w:val="top"/>
          </w:tcPr>
          <w:p w14:paraId="6EC024B9">
            <w:pPr>
              <w:spacing w:before="206" w:line="230" w:lineRule="auto"/>
              <w:ind w:left="286"/>
              <w:rPr>
                <w:rFonts w:ascii="宋体" w:hAnsi="宋体" w:eastAsia="宋体" w:cs="宋体"/>
                <w:sz w:val="19"/>
                <w:szCs w:val="19"/>
              </w:rPr>
            </w:pPr>
            <w:r>
              <w:rPr>
                <w:rFonts w:ascii="宋体" w:hAnsi="宋体" w:eastAsia="宋体" w:cs="宋体"/>
                <w:spacing w:val="6"/>
                <w:sz w:val="19"/>
                <w:szCs w:val="19"/>
              </w:rPr>
              <w:t>项目名称</w:t>
            </w:r>
          </w:p>
        </w:tc>
        <w:tc>
          <w:tcPr>
            <w:tcW w:w="8416" w:type="dxa"/>
            <w:gridSpan w:val="5"/>
            <w:vAlign w:val="top"/>
          </w:tcPr>
          <w:p w14:paraId="144D732F">
            <w:pPr>
              <w:spacing w:before="206" w:line="229" w:lineRule="auto"/>
              <w:ind w:left="2320"/>
              <w:rPr>
                <w:rFonts w:ascii="宋体" w:hAnsi="宋体" w:eastAsia="宋体" w:cs="宋体"/>
                <w:sz w:val="19"/>
                <w:szCs w:val="19"/>
              </w:rPr>
            </w:pPr>
            <w:r>
              <w:rPr>
                <w:rFonts w:ascii="宋体" w:hAnsi="宋体" w:eastAsia="宋体" w:cs="宋体"/>
                <w:spacing w:val="8"/>
                <w:sz w:val="19"/>
                <w:szCs w:val="19"/>
              </w:rPr>
              <w:t>2026年森林草原防灭火暨防灾减灾救灾项目</w:t>
            </w:r>
          </w:p>
        </w:tc>
      </w:tr>
      <w:tr w14:paraId="086DFC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44" w:type="dxa"/>
            <w:vAlign w:val="top"/>
          </w:tcPr>
          <w:p w14:paraId="19D8793C">
            <w:pPr>
              <w:spacing w:before="197" w:line="229" w:lineRule="auto"/>
              <w:ind w:left="86"/>
              <w:rPr>
                <w:rFonts w:ascii="宋体" w:hAnsi="宋体" w:eastAsia="宋体" w:cs="宋体"/>
                <w:sz w:val="19"/>
                <w:szCs w:val="19"/>
              </w:rPr>
            </w:pPr>
            <w:r>
              <w:rPr>
                <w:rFonts w:ascii="宋体" w:hAnsi="宋体" w:eastAsia="宋体" w:cs="宋体"/>
                <w:spacing w:val="5"/>
                <w:sz w:val="19"/>
                <w:szCs w:val="19"/>
              </w:rPr>
              <w:t>部门（单位）</w:t>
            </w:r>
          </w:p>
        </w:tc>
        <w:tc>
          <w:tcPr>
            <w:tcW w:w="8416" w:type="dxa"/>
            <w:gridSpan w:val="5"/>
            <w:vAlign w:val="top"/>
          </w:tcPr>
          <w:p w14:paraId="5BCF52EF">
            <w:pPr>
              <w:spacing w:before="197" w:line="229" w:lineRule="auto"/>
              <w:ind w:left="3418"/>
              <w:rPr>
                <w:rFonts w:ascii="宋体" w:hAnsi="宋体" w:eastAsia="宋体" w:cs="宋体"/>
                <w:sz w:val="19"/>
                <w:szCs w:val="19"/>
              </w:rPr>
            </w:pPr>
            <w:r>
              <w:rPr>
                <w:rFonts w:ascii="宋体" w:hAnsi="宋体" w:eastAsia="宋体" w:cs="宋体"/>
                <w:spacing w:val="7"/>
                <w:sz w:val="19"/>
                <w:szCs w:val="19"/>
              </w:rPr>
              <w:t>盐边县应急管理局</w:t>
            </w:r>
          </w:p>
        </w:tc>
      </w:tr>
      <w:tr w14:paraId="4F711E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44" w:type="dxa"/>
            <w:vMerge w:val="restart"/>
            <w:tcBorders>
              <w:bottom w:val="nil"/>
            </w:tcBorders>
            <w:vAlign w:val="top"/>
          </w:tcPr>
          <w:p w14:paraId="0AC528B6">
            <w:pPr>
              <w:pStyle w:val="6"/>
              <w:spacing w:line="303" w:lineRule="auto"/>
            </w:pPr>
          </w:p>
          <w:p w14:paraId="5E44E9A5">
            <w:pPr>
              <w:pStyle w:val="6"/>
              <w:spacing w:line="304" w:lineRule="auto"/>
            </w:pPr>
          </w:p>
          <w:p w14:paraId="686F1BDF">
            <w:pPr>
              <w:spacing w:before="62" w:line="230" w:lineRule="auto"/>
              <w:ind w:left="283"/>
              <w:rPr>
                <w:rFonts w:ascii="宋体" w:hAnsi="宋体" w:eastAsia="宋体" w:cs="宋体"/>
                <w:sz w:val="19"/>
                <w:szCs w:val="19"/>
              </w:rPr>
            </w:pPr>
            <w:r>
              <w:rPr>
                <w:rFonts w:ascii="宋体" w:hAnsi="宋体" w:eastAsia="宋体" w:cs="宋体"/>
                <w:spacing w:val="6"/>
                <w:sz w:val="19"/>
                <w:szCs w:val="19"/>
              </w:rPr>
              <w:t>项目资金</w:t>
            </w:r>
          </w:p>
          <w:p w14:paraId="3878C8E8">
            <w:pPr>
              <w:spacing w:before="11" w:line="230" w:lineRule="auto"/>
              <w:ind w:left="290"/>
              <w:rPr>
                <w:rFonts w:ascii="宋体" w:hAnsi="宋体" w:eastAsia="宋体" w:cs="宋体"/>
                <w:sz w:val="19"/>
                <w:szCs w:val="19"/>
              </w:rPr>
            </w:pPr>
            <w:r>
              <w:rPr>
                <w:rFonts w:ascii="宋体" w:hAnsi="宋体" w:eastAsia="宋体" w:cs="宋体"/>
                <w:sz w:val="19"/>
                <w:szCs w:val="19"/>
              </w:rPr>
              <w:t>（万元）</w:t>
            </w:r>
          </w:p>
        </w:tc>
        <w:tc>
          <w:tcPr>
            <w:tcW w:w="2914" w:type="dxa"/>
            <w:gridSpan w:val="3"/>
            <w:vAlign w:val="top"/>
          </w:tcPr>
          <w:p w14:paraId="081087C4">
            <w:pPr>
              <w:spacing w:before="198" w:line="229" w:lineRule="auto"/>
              <w:ind w:left="34"/>
              <w:rPr>
                <w:rFonts w:ascii="宋体" w:hAnsi="宋体" w:eastAsia="宋体" w:cs="宋体"/>
                <w:sz w:val="19"/>
                <w:szCs w:val="19"/>
              </w:rPr>
            </w:pPr>
            <w:r>
              <w:rPr>
                <w:rFonts w:ascii="宋体" w:hAnsi="宋体" w:eastAsia="宋体" w:cs="宋体"/>
                <w:spacing w:val="7"/>
                <w:sz w:val="19"/>
                <w:szCs w:val="19"/>
              </w:rPr>
              <w:t>年度资金总额</w:t>
            </w:r>
          </w:p>
        </w:tc>
        <w:tc>
          <w:tcPr>
            <w:tcW w:w="5502" w:type="dxa"/>
            <w:gridSpan w:val="2"/>
            <w:vAlign w:val="top"/>
          </w:tcPr>
          <w:p w14:paraId="683C7B24">
            <w:pPr>
              <w:spacing w:before="198" w:line="257" w:lineRule="exact"/>
              <w:ind w:left="44"/>
              <w:rPr>
                <w:rFonts w:ascii="宋体" w:hAnsi="宋体" w:eastAsia="宋体" w:cs="宋体"/>
                <w:sz w:val="19"/>
                <w:szCs w:val="19"/>
              </w:rPr>
            </w:pPr>
            <w:r>
              <w:rPr>
                <w:rFonts w:ascii="宋体" w:hAnsi="宋体" w:eastAsia="宋体" w:cs="宋体"/>
                <w:spacing w:val="-1"/>
                <w:position w:val="1"/>
                <w:sz w:val="19"/>
                <w:szCs w:val="19"/>
              </w:rPr>
              <w:t>50</w:t>
            </w:r>
          </w:p>
        </w:tc>
      </w:tr>
      <w:tr w14:paraId="461B6C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44" w:type="dxa"/>
            <w:vMerge w:val="continue"/>
            <w:tcBorders>
              <w:top w:val="nil"/>
              <w:bottom w:val="nil"/>
            </w:tcBorders>
            <w:vAlign w:val="top"/>
          </w:tcPr>
          <w:p w14:paraId="78C93814">
            <w:pPr>
              <w:pStyle w:val="6"/>
            </w:pPr>
          </w:p>
        </w:tc>
        <w:tc>
          <w:tcPr>
            <w:tcW w:w="2914" w:type="dxa"/>
            <w:gridSpan w:val="3"/>
            <w:vAlign w:val="top"/>
          </w:tcPr>
          <w:p w14:paraId="2BF52E58">
            <w:pPr>
              <w:spacing w:before="199" w:line="229" w:lineRule="auto"/>
              <w:ind w:left="34"/>
              <w:rPr>
                <w:rFonts w:ascii="宋体" w:hAnsi="宋体" w:eastAsia="宋体" w:cs="宋体"/>
                <w:sz w:val="19"/>
                <w:szCs w:val="19"/>
              </w:rPr>
            </w:pPr>
            <w:r>
              <w:rPr>
                <w:rFonts w:ascii="宋体" w:hAnsi="宋体" w:eastAsia="宋体" w:cs="宋体"/>
                <w:spacing w:val="6"/>
                <w:sz w:val="19"/>
                <w:szCs w:val="19"/>
              </w:rPr>
              <w:t>财政拨款</w:t>
            </w:r>
          </w:p>
        </w:tc>
        <w:tc>
          <w:tcPr>
            <w:tcW w:w="5502" w:type="dxa"/>
            <w:gridSpan w:val="2"/>
            <w:vAlign w:val="top"/>
          </w:tcPr>
          <w:p w14:paraId="460678DE">
            <w:pPr>
              <w:spacing w:before="199" w:line="257" w:lineRule="exact"/>
              <w:ind w:left="44"/>
              <w:rPr>
                <w:rFonts w:ascii="宋体" w:hAnsi="宋体" w:eastAsia="宋体" w:cs="宋体"/>
                <w:sz w:val="19"/>
                <w:szCs w:val="19"/>
              </w:rPr>
            </w:pPr>
            <w:r>
              <w:rPr>
                <w:rFonts w:ascii="宋体" w:hAnsi="宋体" w:eastAsia="宋体" w:cs="宋体"/>
                <w:spacing w:val="-1"/>
                <w:position w:val="1"/>
                <w:sz w:val="19"/>
                <w:szCs w:val="19"/>
              </w:rPr>
              <w:t>50</w:t>
            </w:r>
          </w:p>
        </w:tc>
      </w:tr>
      <w:tr w14:paraId="3C57D6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44" w:type="dxa"/>
            <w:vMerge w:val="continue"/>
            <w:tcBorders>
              <w:top w:val="nil"/>
            </w:tcBorders>
            <w:vAlign w:val="top"/>
          </w:tcPr>
          <w:p w14:paraId="119BA001">
            <w:pPr>
              <w:pStyle w:val="6"/>
            </w:pPr>
          </w:p>
        </w:tc>
        <w:tc>
          <w:tcPr>
            <w:tcW w:w="2914" w:type="dxa"/>
            <w:gridSpan w:val="3"/>
            <w:vAlign w:val="top"/>
          </w:tcPr>
          <w:p w14:paraId="0372C75D">
            <w:pPr>
              <w:spacing w:before="200" w:line="230" w:lineRule="auto"/>
              <w:ind w:left="34"/>
              <w:rPr>
                <w:rFonts w:ascii="宋体" w:hAnsi="宋体" w:eastAsia="宋体" w:cs="宋体"/>
                <w:sz w:val="19"/>
                <w:szCs w:val="19"/>
              </w:rPr>
            </w:pPr>
            <w:r>
              <w:rPr>
                <w:rFonts w:ascii="宋体" w:hAnsi="宋体" w:eastAsia="宋体" w:cs="宋体"/>
                <w:spacing w:val="6"/>
                <w:sz w:val="19"/>
                <w:szCs w:val="19"/>
              </w:rPr>
              <w:t>其他资金</w:t>
            </w:r>
          </w:p>
        </w:tc>
        <w:tc>
          <w:tcPr>
            <w:tcW w:w="5502" w:type="dxa"/>
            <w:gridSpan w:val="2"/>
            <w:vAlign w:val="top"/>
          </w:tcPr>
          <w:p w14:paraId="27BAD9CB">
            <w:pPr>
              <w:spacing w:before="200" w:line="257" w:lineRule="exact"/>
              <w:ind w:left="41"/>
              <w:rPr>
                <w:rFonts w:ascii="宋体" w:hAnsi="宋体" w:eastAsia="宋体" w:cs="宋体"/>
                <w:sz w:val="19"/>
                <w:szCs w:val="19"/>
              </w:rPr>
            </w:pPr>
            <w:r>
              <w:rPr>
                <w:rFonts w:ascii="宋体" w:hAnsi="宋体" w:eastAsia="宋体" w:cs="宋体"/>
                <w:position w:val="1"/>
                <w:sz w:val="19"/>
                <w:szCs w:val="19"/>
              </w:rPr>
              <w:t>0</w:t>
            </w:r>
          </w:p>
        </w:tc>
      </w:tr>
      <w:tr w14:paraId="618663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908" w:hRule="atLeast"/>
        </w:trPr>
        <w:tc>
          <w:tcPr>
            <w:tcW w:w="1344" w:type="dxa"/>
            <w:vAlign w:val="top"/>
          </w:tcPr>
          <w:p w14:paraId="3D63CADE">
            <w:pPr>
              <w:pStyle w:val="6"/>
              <w:spacing w:line="265" w:lineRule="auto"/>
            </w:pPr>
          </w:p>
          <w:p w14:paraId="1683D90B">
            <w:pPr>
              <w:pStyle w:val="6"/>
              <w:spacing w:line="266" w:lineRule="auto"/>
            </w:pPr>
          </w:p>
          <w:p w14:paraId="3EAFE3C8">
            <w:pPr>
              <w:pStyle w:val="6"/>
              <w:spacing w:line="266" w:lineRule="auto"/>
            </w:pPr>
          </w:p>
          <w:p w14:paraId="42EEDBD1">
            <w:pPr>
              <w:spacing w:before="62" w:line="230" w:lineRule="auto"/>
              <w:ind w:left="282"/>
              <w:rPr>
                <w:rFonts w:ascii="宋体" w:hAnsi="宋体" w:eastAsia="宋体" w:cs="宋体"/>
                <w:sz w:val="19"/>
                <w:szCs w:val="19"/>
              </w:rPr>
            </w:pPr>
            <w:r>
              <w:rPr>
                <w:rFonts w:ascii="宋体" w:hAnsi="宋体" w:eastAsia="宋体" w:cs="宋体"/>
                <w:spacing w:val="6"/>
                <w:sz w:val="19"/>
                <w:szCs w:val="19"/>
              </w:rPr>
              <w:t>总体目标</w:t>
            </w:r>
          </w:p>
        </w:tc>
        <w:tc>
          <w:tcPr>
            <w:tcW w:w="8416" w:type="dxa"/>
            <w:gridSpan w:val="5"/>
            <w:vAlign w:val="top"/>
          </w:tcPr>
          <w:p w14:paraId="779B3406">
            <w:pPr>
              <w:pStyle w:val="6"/>
              <w:spacing w:line="430" w:lineRule="auto"/>
            </w:pPr>
          </w:p>
          <w:p w14:paraId="0C5F276E">
            <w:pPr>
              <w:spacing w:before="62"/>
              <w:ind w:left="33" w:right="216" w:firstLine="1"/>
              <w:jc w:val="both"/>
              <w:rPr>
                <w:rFonts w:ascii="宋体" w:hAnsi="宋体" w:eastAsia="宋体" w:cs="宋体"/>
                <w:sz w:val="19"/>
                <w:szCs w:val="19"/>
              </w:rPr>
            </w:pPr>
            <w:r>
              <w:rPr>
                <w:rFonts w:ascii="宋体" w:hAnsi="宋体" w:eastAsia="宋体" w:cs="宋体"/>
                <w:spacing w:val="9"/>
                <w:sz w:val="19"/>
                <w:szCs w:val="19"/>
              </w:rPr>
              <w:t>按照县委、县政府对森林草原防灭火、防汛减灾、抗震</w:t>
            </w:r>
            <w:r>
              <w:rPr>
                <w:rFonts w:ascii="宋体" w:hAnsi="宋体" w:eastAsia="宋体" w:cs="宋体"/>
                <w:spacing w:val="8"/>
                <w:sz w:val="19"/>
                <w:szCs w:val="19"/>
              </w:rPr>
              <w:t>救灾的工作部署，开展森林草原防灭火</w:t>
            </w:r>
            <w:r>
              <w:rPr>
                <w:rFonts w:ascii="宋体" w:hAnsi="宋体" w:eastAsia="宋体" w:cs="宋体"/>
                <w:sz w:val="19"/>
                <w:szCs w:val="19"/>
              </w:rPr>
              <w:t xml:space="preserve"> </w:t>
            </w:r>
            <w:r>
              <w:rPr>
                <w:rFonts w:ascii="宋体" w:hAnsi="宋体" w:eastAsia="宋体" w:cs="宋体"/>
                <w:spacing w:val="8"/>
                <w:sz w:val="19"/>
                <w:szCs w:val="19"/>
              </w:rPr>
              <w:t>、防灾减灾救灾综合应急演练。制作森林草原防灭火、防灾减灾标语、标牌、宣传资料、学习</w:t>
            </w:r>
            <w:r>
              <w:rPr>
                <w:rFonts w:ascii="宋体" w:hAnsi="宋体" w:eastAsia="宋体" w:cs="宋体"/>
                <w:spacing w:val="5"/>
                <w:sz w:val="19"/>
                <w:szCs w:val="19"/>
              </w:rPr>
              <w:t xml:space="preserve"> </w:t>
            </w:r>
            <w:r>
              <w:rPr>
                <w:rFonts w:ascii="宋体" w:hAnsi="宋体" w:eastAsia="宋体" w:cs="宋体"/>
                <w:spacing w:val="9"/>
                <w:sz w:val="19"/>
                <w:szCs w:val="19"/>
              </w:rPr>
              <w:t>资料、会议资料。充分践行“</w:t>
            </w:r>
            <w:r>
              <w:rPr>
                <w:rFonts w:hint="eastAsia" w:ascii="宋体" w:hAnsi="宋体" w:eastAsia="宋体" w:cs="宋体"/>
                <w:spacing w:val="9"/>
                <w:sz w:val="19"/>
                <w:szCs w:val="19"/>
                <w:lang w:eastAsia="zh-CN"/>
              </w:rPr>
              <w:t>人民至上、生命至上</w:t>
            </w:r>
            <w:r>
              <w:rPr>
                <w:rFonts w:ascii="宋体" w:hAnsi="宋体" w:eastAsia="宋体" w:cs="宋体"/>
                <w:spacing w:val="9"/>
                <w:sz w:val="19"/>
                <w:szCs w:val="19"/>
              </w:rPr>
              <w:t>”理念，切实提高应急</w:t>
            </w:r>
            <w:r>
              <w:rPr>
                <w:rFonts w:ascii="宋体" w:hAnsi="宋体" w:eastAsia="宋体" w:cs="宋体"/>
                <w:spacing w:val="8"/>
                <w:sz w:val="19"/>
                <w:szCs w:val="19"/>
              </w:rPr>
              <w:t>能力，最大限度减少</w:t>
            </w:r>
            <w:r>
              <w:rPr>
                <w:rFonts w:ascii="宋体" w:hAnsi="宋体" w:eastAsia="宋体" w:cs="宋体"/>
                <w:sz w:val="19"/>
                <w:szCs w:val="19"/>
              </w:rPr>
              <w:t xml:space="preserve"> </w:t>
            </w:r>
            <w:r>
              <w:rPr>
                <w:rFonts w:ascii="宋体" w:hAnsi="宋体" w:eastAsia="宋体" w:cs="宋体"/>
                <w:spacing w:val="8"/>
                <w:sz w:val="19"/>
                <w:szCs w:val="19"/>
              </w:rPr>
              <w:t>事故发生，保障人民群众生命财产安全。举办森</w:t>
            </w:r>
            <w:r>
              <w:rPr>
                <w:rFonts w:ascii="宋体" w:hAnsi="宋体" w:eastAsia="宋体" w:cs="宋体"/>
                <w:spacing w:val="7"/>
                <w:sz w:val="19"/>
                <w:szCs w:val="19"/>
              </w:rPr>
              <w:t>林草原防灭火类培训。</w:t>
            </w:r>
          </w:p>
        </w:tc>
      </w:tr>
      <w:tr w14:paraId="43880E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44" w:type="dxa"/>
            <w:vMerge w:val="restart"/>
            <w:tcBorders>
              <w:bottom w:val="nil"/>
            </w:tcBorders>
            <w:vAlign w:val="top"/>
          </w:tcPr>
          <w:p w14:paraId="5B1D0BDF">
            <w:pPr>
              <w:pStyle w:val="6"/>
              <w:spacing w:line="250" w:lineRule="auto"/>
            </w:pPr>
          </w:p>
          <w:p w14:paraId="759D4027">
            <w:pPr>
              <w:pStyle w:val="6"/>
              <w:spacing w:line="250" w:lineRule="auto"/>
            </w:pPr>
          </w:p>
          <w:p w14:paraId="074DA9AD">
            <w:pPr>
              <w:pStyle w:val="6"/>
              <w:spacing w:line="250" w:lineRule="auto"/>
            </w:pPr>
          </w:p>
          <w:p w14:paraId="410CA83C">
            <w:pPr>
              <w:pStyle w:val="6"/>
              <w:spacing w:line="250" w:lineRule="auto"/>
            </w:pPr>
          </w:p>
          <w:p w14:paraId="079ECDD4">
            <w:pPr>
              <w:pStyle w:val="6"/>
              <w:spacing w:line="250" w:lineRule="auto"/>
            </w:pPr>
          </w:p>
          <w:p w14:paraId="4A03765B">
            <w:pPr>
              <w:pStyle w:val="6"/>
              <w:spacing w:line="250" w:lineRule="auto"/>
            </w:pPr>
          </w:p>
          <w:p w14:paraId="7F8F4B87">
            <w:pPr>
              <w:pStyle w:val="6"/>
              <w:spacing w:line="250" w:lineRule="auto"/>
            </w:pPr>
          </w:p>
          <w:p w14:paraId="7548F1FC">
            <w:pPr>
              <w:pStyle w:val="6"/>
              <w:spacing w:line="250" w:lineRule="auto"/>
            </w:pPr>
          </w:p>
          <w:p w14:paraId="51391879">
            <w:pPr>
              <w:pStyle w:val="6"/>
              <w:spacing w:line="250" w:lineRule="auto"/>
            </w:pPr>
          </w:p>
          <w:p w14:paraId="62781821">
            <w:pPr>
              <w:pStyle w:val="6"/>
              <w:spacing w:line="250" w:lineRule="auto"/>
            </w:pPr>
          </w:p>
          <w:p w14:paraId="2946C4DD">
            <w:pPr>
              <w:pStyle w:val="6"/>
              <w:spacing w:line="250" w:lineRule="auto"/>
            </w:pPr>
          </w:p>
          <w:p w14:paraId="4DB25A22">
            <w:pPr>
              <w:pStyle w:val="6"/>
              <w:spacing w:line="250" w:lineRule="auto"/>
            </w:pPr>
          </w:p>
          <w:p w14:paraId="53111230">
            <w:pPr>
              <w:pStyle w:val="6"/>
              <w:spacing w:line="250" w:lineRule="auto"/>
            </w:pPr>
          </w:p>
          <w:p w14:paraId="14119E69">
            <w:pPr>
              <w:pStyle w:val="6"/>
              <w:spacing w:line="250" w:lineRule="auto"/>
            </w:pPr>
          </w:p>
          <w:p w14:paraId="3065D59F">
            <w:pPr>
              <w:pStyle w:val="6"/>
              <w:spacing w:line="250" w:lineRule="auto"/>
            </w:pPr>
          </w:p>
          <w:p w14:paraId="54404D4E">
            <w:pPr>
              <w:pStyle w:val="6"/>
              <w:spacing w:line="250" w:lineRule="auto"/>
            </w:pPr>
          </w:p>
          <w:p w14:paraId="33A9CEE8">
            <w:pPr>
              <w:spacing w:before="61" w:line="230" w:lineRule="auto"/>
              <w:ind w:left="286"/>
              <w:rPr>
                <w:rFonts w:ascii="宋体" w:hAnsi="宋体" w:eastAsia="宋体" w:cs="宋体"/>
                <w:sz w:val="19"/>
                <w:szCs w:val="19"/>
              </w:rPr>
            </w:pPr>
            <w:r>
              <w:rPr>
                <w:rFonts w:ascii="宋体" w:hAnsi="宋体" w:eastAsia="宋体" w:cs="宋体"/>
                <w:spacing w:val="6"/>
                <w:sz w:val="19"/>
                <w:szCs w:val="19"/>
              </w:rPr>
              <w:t>绩效指标</w:t>
            </w:r>
          </w:p>
        </w:tc>
        <w:tc>
          <w:tcPr>
            <w:tcW w:w="1107" w:type="dxa"/>
            <w:vAlign w:val="top"/>
          </w:tcPr>
          <w:p w14:paraId="29113D86">
            <w:pPr>
              <w:spacing w:before="203" w:line="230" w:lineRule="auto"/>
              <w:ind w:left="163"/>
              <w:rPr>
                <w:rFonts w:ascii="宋体" w:hAnsi="宋体" w:eastAsia="宋体" w:cs="宋体"/>
                <w:sz w:val="19"/>
                <w:szCs w:val="19"/>
              </w:rPr>
            </w:pPr>
            <w:r>
              <w:rPr>
                <w:rFonts w:ascii="宋体" w:hAnsi="宋体" w:eastAsia="宋体" w:cs="宋体"/>
                <w:spacing w:val="6"/>
                <w:sz w:val="19"/>
                <w:szCs w:val="19"/>
              </w:rPr>
              <w:t>一级指标</w:t>
            </w:r>
          </w:p>
        </w:tc>
        <w:tc>
          <w:tcPr>
            <w:tcW w:w="987" w:type="dxa"/>
            <w:vAlign w:val="top"/>
          </w:tcPr>
          <w:p w14:paraId="111FD831">
            <w:pPr>
              <w:spacing w:before="203" w:line="230" w:lineRule="auto"/>
              <w:ind w:left="105"/>
              <w:rPr>
                <w:rFonts w:ascii="宋体" w:hAnsi="宋体" w:eastAsia="宋体" w:cs="宋体"/>
                <w:sz w:val="19"/>
                <w:szCs w:val="19"/>
              </w:rPr>
            </w:pPr>
            <w:r>
              <w:rPr>
                <w:rFonts w:ascii="宋体" w:hAnsi="宋体" w:eastAsia="宋体" w:cs="宋体"/>
                <w:spacing w:val="6"/>
                <w:sz w:val="19"/>
                <w:szCs w:val="19"/>
              </w:rPr>
              <w:t>二级指标</w:t>
            </w:r>
          </w:p>
        </w:tc>
        <w:tc>
          <w:tcPr>
            <w:tcW w:w="3384" w:type="dxa"/>
            <w:gridSpan w:val="2"/>
            <w:vAlign w:val="top"/>
          </w:tcPr>
          <w:p w14:paraId="23098ED2">
            <w:pPr>
              <w:spacing w:before="203" w:line="230" w:lineRule="auto"/>
              <w:ind w:left="1304"/>
              <w:rPr>
                <w:rFonts w:ascii="宋体" w:hAnsi="宋体" w:eastAsia="宋体" w:cs="宋体"/>
                <w:sz w:val="19"/>
                <w:szCs w:val="19"/>
              </w:rPr>
            </w:pPr>
            <w:r>
              <w:rPr>
                <w:rFonts w:ascii="宋体" w:hAnsi="宋体" w:eastAsia="宋体" w:cs="宋体"/>
                <w:spacing w:val="7"/>
                <w:sz w:val="19"/>
                <w:szCs w:val="19"/>
              </w:rPr>
              <w:t>三级指标</w:t>
            </w:r>
          </w:p>
        </w:tc>
        <w:tc>
          <w:tcPr>
            <w:tcW w:w="2938" w:type="dxa"/>
            <w:vAlign w:val="top"/>
          </w:tcPr>
          <w:p w14:paraId="79968686">
            <w:pPr>
              <w:spacing w:before="203" w:line="229" w:lineRule="auto"/>
              <w:ind w:left="87"/>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372DB0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44" w:type="dxa"/>
            <w:vMerge w:val="continue"/>
            <w:tcBorders>
              <w:top w:val="nil"/>
              <w:bottom w:val="nil"/>
            </w:tcBorders>
            <w:vAlign w:val="top"/>
          </w:tcPr>
          <w:p w14:paraId="71745B35">
            <w:pPr>
              <w:pStyle w:val="6"/>
            </w:pPr>
          </w:p>
        </w:tc>
        <w:tc>
          <w:tcPr>
            <w:tcW w:w="1107" w:type="dxa"/>
            <w:vMerge w:val="restart"/>
            <w:tcBorders>
              <w:bottom w:val="nil"/>
            </w:tcBorders>
            <w:vAlign w:val="top"/>
          </w:tcPr>
          <w:p w14:paraId="042CDEE5">
            <w:pPr>
              <w:pStyle w:val="6"/>
            </w:pPr>
          </w:p>
          <w:p w14:paraId="18331E28">
            <w:pPr>
              <w:pStyle w:val="6"/>
            </w:pPr>
          </w:p>
          <w:p w14:paraId="33B0B516">
            <w:pPr>
              <w:pStyle w:val="6"/>
              <w:spacing w:line="241" w:lineRule="auto"/>
            </w:pPr>
          </w:p>
          <w:p w14:paraId="0AC5A0AF">
            <w:pPr>
              <w:pStyle w:val="6"/>
              <w:spacing w:line="241" w:lineRule="auto"/>
            </w:pPr>
          </w:p>
          <w:p w14:paraId="22FA816D">
            <w:pPr>
              <w:pStyle w:val="6"/>
              <w:spacing w:line="241" w:lineRule="auto"/>
            </w:pPr>
          </w:p>
          <w:p w14:paraId="6E149F63">
            <w:pPr>
              <w:pStyle w:val="6"/>
              <w:spacing w:line="241" w:lineRule="auto"/>
            </w:pPr>
          </w:p>
          <w:p w14:paraId="4B1DFFAE">
            <w:pPr>
              <w:spacing w:before="61" w:line="229" w:lineRule="auto"/>
              <w:ind w:left="160"/>
              <w:rPr>
                <w:rFonts w:ascii="宋体" w:hAnsi="宋体" w:eastAsia="宋体" w:cs="宋体"/>
                <w:sz w:val="19"/>
                <w:szCs w:val="19"/>
              </w:rPr>
            </w:pPr>
            <w:r>
              <w:rPr>
                <w:rFonts w:ascii="宋体" w:hAnsi="宋体" w:eastAsia="宋体" w:cs="宋体"/>
                <w:spacing w:val="7"/>
                <w:sz w:val="19"/>
                <w:szCs w:val="19"/>
              </w:rPr>
              <w:t>产出指标</w:t>
            </w:r>
          </w:p>
        </w:tc>
        <w:tc>
          <w:tcPr>
            <w:tcW w:w="987" w:type="dxa"/>
            <w:vMerge w:val="restart"/>
            <w:tcBorders>
              <w:bottom w:val="nil"/>
            </w:tcBorders>
            <w:vAlign w:val="top"/>
          </w:tcPr>
          <w:p w14:paraId="262FFA9B">
            <w:pPr>
              <w:pStyle w:val="6"/>
              <w:spacing w:line="282" w:lineRule="auto"/>
            </w:pPr>
          </w:p>
          <w:p w14:paraId="02BD5BD3">
            <w:pPr>
              <w:pStyle w:val="6"/>
              <w:spacing w:line="282" w:lineRule="auto"/>
            </w:pPr>
          </w:p>
          <w:p w14:paraId="73FDD03C">
            <w:pPr>
              <w:pStyle w:val="6"/>
              <w:spacing w:line="283" w:lineRule="auto"/>
            </w:pPr>
          </w:p>
          <w:p w14:paraId="68B11F5D">
            <w:pPr>
              <w:spacing w:before="62" w:line="229" w:lineRule="auto"/>
              <w:ind w:left="103"/>
              <w:rPr>
                <w:rFonts w:ascii="宋体" w:hAnsi="宋体" w:eastAsia="宋体" w:cs="宋体"/>
                <w:sz w:val="19"/>
                <w:szCs w:val="19"/>
              </w:rPr>
            </w:pPr>
            <w:r>
              <w:rPr>
                <w:rFonts w:ascii="宋体" w:hAnsi="宋体" w:eastAsia="宋体" w:cs="宋体"/>
                <w:spacing w:val="6"/>
                <w:sz w:val="19"/>
                <w:szCs w:val="19"/>
              </w:rPr>
              <w:t>数量指标</w:t>
            </w:r>
          </w:p>
        </w:tc>
        <w:tc>
          <w:tcPr>
            <w:tcW w:w="3384" w:type="dxa"/>
            <w:gridSpan w:val="2"/>
            <w:vAlign w:val="top"/>
          </w:tcPr>
          <w:p w14:paraId="4E45F36D">
            <w:pPr>
              <w:spacing w:before="204" w:line="229" w:lineRule="auto"/>
              <w:ind w:left="610"/>
              <w:rPr>
                <w:rFonts w:ascii="宋体" w:hAnsi="宋体" w:eastAsia="宋体" w:cs="宋体"/>
                <w:sz w:val="19"/>
                <w:szCs w:val="19"/>
              </w:rPr>
            </w:pPr>
            <w:r>
              <w:rPr>
                <w:rFonts w:ascii="宋体" w:hAnsi="宋体" w:eastAsia="宋体" w:cs="宋体"/>
                <w:spacing w:val="8"/>
                <w:sz w:val="19"/>
                <w:szCs w:val="19"/>
              </w:rPr>
              <w:t>组织森林防灭火技能培训</w:t>
            </w:r>
          </w:p>
        </w:tc>
        <w:tc>
          <w:tcPr>
            <w:tcW w:w="2938" w:type="dxa"/>
            <w:vAlign w:val="top"/>
          </w:tcPr>
          <w:p w14:paraId="0CFAE9C2">
            <w:pPr>
              <w:spacing w:before="204" w:line="229" w:lineRule="auto"/>
              <w:ind w:left="1148"/>
              <w:rPr>
                <w:rFonts w:ascii="宋体" w:hAnsi="宋体" w:eastAsia="宋体" w:cs="宋体"/>
                <w:sz w:val="19"/>
                <w:szCs w:val="19"/>
              </w:rPr>
            </w:pPr>
            <w:r>
              <w:rPr>
                <w:rFonts w:ascii="宋体" w:hAnsi="宋体" w:eastAsia="宋体" w:cs="宋体"/>
                <w:spacing w:val="1"/>
                <w:sz w:val="19"/>
                <w:szCs w:val="19"/>
              </w:rPr>
              <w:t>≥100次</w:t>
            </w:r>
          </w:p>
        </w:tc>
      </w:tr>
      <w:tr w14:paraId="4CEE2B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07" w:hRule="atLeast"/>
        </w:trPr>
        <w:tc>
          <w:tcPr>
            <w:tcW w:w="1344" w:type="dxa"/>
            <w:vMerge w:val="continue"/>
            <w:tcBorders>
              <w:top w:val="nil"/>
              <w:bottom w:val="nil"/>
            </w:tcBorders>
            <w:vAlign w:val="top"/>
          </w:tcPr>
          <w:p w14:paraId="26BCFE84">
            <w:pPr>
              <w:pStyle w:val="6"/>
            </w:pPr>
          </w:p>
        </w:tc>
        <w:tc>
          <w:tcPr>
            <w:tcW w:w="1107" w:type="dxa"/>
            <w:vMerge w:val="continue"/>
            <w:tcBorders>
              <w:top w:val="nil"/>
              <w:bottom w:val="nil"/>
            </w:tcBorders>
            <w:vAlign w:val="top"/>
          </w:tcPr>
          <w:p w14:paraId="4D68B896">
            <w:pPr>
              <w:pStyle w:val="6"/>
            </w:pPr>
          </w:p>
        </w:tc>
        <w:tc>
          <w:tcPr>
            <w:tcW w:w="987" w:type="dxa"/>
            <w:vMerge w:val="continue"/>
            <w:tcBorders>
              <w:top w:val="nil"/>
              <w:bottom w:val="nil"/>
            </w:tcBorders>
            <w:vAlign w:val="top"/>
          </w:tcPr>
          <w:p w14:paraId="6A432829">
            <w:pPr>
              <w:pStyle w:val="6"/>
            </w:pPr>
          </w:p>
        </w:tc>
        <w:tc>
          <w:tcPr>
            <w:tcW w:w="3384" w:type="dxa"/>
            <w:gridSpan w:val="2"/>
            <w:vAlign w:val="top"/>
          </w:tcPr>
          <w:p w14:paraId="5CC05F56">
            <w:pPr>
              <w:spacing w:before="194" w:line="241" w:lineRule="auto"/>
              <w:ind w:left="210" w:right="83" w:hanging="101"/>
              <w:rPr>
                <w:rFonts w:ascii="宋体" w:hAnsi="宋体" w:eastAsia="宋体" w:cs="宋体"/>
                <w:sz w:val="19"/>
                <w:szCs w:val="19"/>
              </w:rPr>
            </w:pPr>
            <w:r>
              <w:rPr>
                <w:rFonts w:hint="eastAsia" w:ascii="宋体" w:hAnsi="宋体" w:eastAsia="宋体" w:cs="宋体"/>
                <w:spacing w:val="8"/>
                <w:sz w:val="19"/>
                <w:szCs w:val="19"/>
                <w:lang w:eastAsia="zh-CN"/>
              </w:rPr>
              <w:t>森林草原防灭火</w:t>
            </w:r>
            <w:r>
              <w:rPr>
                <w:rFonts w:ascii="宋体" w:hAnsi="宋体" w:eastAsia="宋体" w:cs="宋体"/>
                <w:spacing w:val="8"/>
                <w:sz w:val="19"/>
                <w:szCs w:val="19"/>
              </w:rPr>
              <w:t>综合应急演练、教官团</w:t>
            </w:r>
            <w:r>
              <w:rPr>
                <w:rFonts w:ascii="宋体" w:hAnsi="宋体" w:eastAsia="宋体" w:cs="宋体"/>
                <w:spacing w:val="7"/>
                <w:sz w:val="19"/>
                <w:szCs w:val="19"/>
              </w:rPr>
              <w:t xml:space="preserve"> </w:t>
            </w:r>
            <w:r>
              <w:rPr>
                <w:rFonts w:ascii="宋体" w:hAnsi="宋体" w:eastAsia="宋体" w:cs="宋体"/>
                <w:spacing w:val="8"/>
                <w:sz w:val="19"/>
                <w:szCs w:val="19"/>
              </w:rPr>
              <w:t>培训、森林草原防灭火技能大比武</w:t>
            </w:r>
          </w:p>
        </w:tc>
        <w:tc>
          <w:tcPr>
            <w:tcW w:w="2938" w:type="dxa"/>
            <w:vAlign w:val="top"/>
          </w:tcPr>
          <w:p w14:paraId="77909600">
            <w:pPr>
              <w:pStyle w:val="6"/>
              <w:spacing w:line="252" w:lineRule="auto"/>
            </w:pPr>
          </w:p>
          <w:p w14:paraId="3E64C42B">
            <w:pPr>
              <w:spacing w:before="62" w:line="229" w:lineRule="auto"/>
              <w:ind w:left="1249"/>
              <w:rPr>
                <w:rFonts w:ascii="宋体" w:hAnsi="宋体" w:eastAsia="宋体" w:cs="宋体"/>
                <w:sz w:val="19"/>
                <w:szCs w:val="19"/>
              </w:rPr>
            </w:pPr>
            <w:r>
              <w:rPr>
                <w:rFonts w:ascii="宋体" w:hAnsi="宋体" w:eastAsia="宋体" w:cs="宋体"/>
                <w:spacing w:val="-2"/>
                <w:sz w:val="19"/>
                <w:szCs w:val="19"/>
              </w:rPr>
              <w:t>≥3次</w:t>
            </w:r>
          </w:p>
        </w:tc>
      </w:tr>
      <w:tr w14:paraId="645FAC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44" w:type="dxa"/>
            <w:vMerge w:val="continue"/>
            <w:tcBorders>
              <w:top w:val="nil"/>
              <w:bottom w:val="nil"/>
            </w:tcBorders>
            <w:vAlign w:val="top"/>
          </w:tcPr>
          <w:p w14:paraId="50FBF66A">
            <w:pPr>
              <w:pStyle w:val="6"/>
            </w:pPr>
          </w:p>
        </w:tc>
        <w:tc>
          <w:tcPr>
            <w:tcW w:w="1107" w:type="dxa"/>
            <w:vMerge w:val="continue"/>
            <w:tcBorders>
              <w:top w:val="nil"/>
              <w:bottom w:val="nil"/>
            </w:tcBorders>
            <w:vAlign w:val="top"/>
          </w:tcPr>
          <w:p w14:paraId="43465372">
            <w:pPr>
              <w:pStyle w:val="6"/>
            </w:pPr>
          </w:p>
        </w:tc>
        <w:tc>
          <w:tcPr>
            <w:tcW w:w="987" w:type="dxa"/>
            <w:vMerge w:val="continue"/>
            <w:tcBorders>
              <w:top w:val="nil"/>
            </w:tcBorders>
            <w:vAlign w:val="top"/>
          </w:tcPr>
          <w:p w14:paraId="347B9F0C">
            <w:pPr>
              <w:pStyle w:val="6"/>
            </w:pPr>
          </w:p>
        </w:tc>
        <w:tc>
          <w:tcPr>
            <w:tcW w:w="3384" w:type="dxa"/>
            <w:gridSpan w:val="2"/>
            <w:vAlign w:val="top"/>
          </w:tcPr>
          <w:p w14:paraId="4DCFA316">
            <w:pPr>
              <w:spacing w:before="207" w:line="228" w:lineRule="auto"/>
              <w:ind w:left="608"/>
              <w:rPr>
                <w:rFonts w:ascii="宋体" w:hAnsi="宋体" w:eastAsia="宋体" w:cs="宋体"/>
                <w:sz w:val="19"/>
                <w:szCs w:val="19"/>
              </w:rPr>
            </w:pPr>
            <w:r>
              <w:rPr>
                <w:rFonts w:ascii="宋体" w:hAnsi="宋体" w:eastAsia="宋体" w:cs="宋体"/>
                <w:spacing w:val="8"/>
                <w:sz w:val="19"/>
                <w:szCs w:val="19"/>
              </w:rPr>
              <w:t>森林草原防灭火工作宣传</w:t>
            </w:r>
          </w:p>
        </w:tc>
        <w:tc>
          <w:tcPr>
            <w:tcW w:w="2938" w:type="dxa"/>
            <w:vAlign w:val="top"/>
          </w:tcPr>
          <w:p w14:paraId="6C0D01B2">
            <w:pPr>
              <w:spacing w:before="206" w:line="229" w:lineRule="auto"/>
              <w:ind w:left="1249"/>
              <w:rPr>
                <w:rFonts w:ascii="宋体" w:hAnsi="宋体" w:eastAsia="宋体" w:cs="宋体"/>
                <w:sz w:val="19"/>
                <w:szCs w:val="19"/>
              </w:rPr>
            </w:pPr>
            <w:r>
              <w:rPr>
                <w:rFonts w:ascii="宋体" w:hAnsi="宋体" w:eastAsia="宋体" w:cs="宋体"/>
                <w:spacing w:val="-2"/>
                <w:sz w:val="19"/>
                <w:szCs w:val="19"/>
              </w:rPr>
              <w:t>≥5次</w:t>
            </w:r>
          </w:p>
        </w:tc>
      </w:tr>
      <w:tr w14:paraId="03009F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44" w:type="dxa"/>
            <w:vMerge w:val="continue"/>
            <w:tcBorders>
              <w:top w:val="nil"/>
              <w:bottom w:val="nil"/>
            </w:tcBorders>
            <w:vAlign w:val="top"/>
          </w:tcPr>
          <w:p w14:paraId="3FD9A70D">
            <w:pPr>
              <w:pStyle w:val="6"/>
            </w:pPr>
          </w:p>
        </w:tc>
        <w:tc>
          <w:tcPr>
            <w:tcW w:w="1107" w:type="dxa"/>
            <w:vMerge w:val="continue"/>
            <w:tcBorders>
              <w:top w:val="nil"/>
              <w:bottom w:val="nil"/>
            </w:tcBorders>
            <w:vAlign w:val="top"/>
          </w:tcPr>
          <w:p w14:paraId="7B402A1F">
            <w:pPr>
              <w:pStyle w:val="6"/>
            </w:pPr>
          </w:p>
        </w:tc>
        <w:tc>
          <w:tcPr>
            <w:tcW w:w="987" w:type="dxa"/>
            <w:vAlign w:val="top"/>
          </w:tcPr>
          <w:p w14:paraId="7C4ACBB0">
            <w:pPr>
              <w:spacing w:before="207" w:line="230" w:lineRule="auto"/>
              <w:ind w:left="103"/>
              <w:rPr>
                <w:rFonts w:ascii="宋体" w:hAnsi="宋体" w:eastAsia="宋体" w:cs="宋体"/>
                <w:sz w:val="19"/>
                <w:szCs w:val="19"/>
              </w:rPr>
            </w:pPr>
            <w:r>
              <w:rPr>
                <w:rFonts w:ascii="宋体" w:hAnsi="宋体" w:eastAsia="宋体" w:cs="宋体"/>
                <w:spacing w:val="6"/>
                <w:sz w:val="19"/>
                <w:szCs w:val="19"/>
              </w:rPr>
              <w:t>质量指标</w:t>
            </w:r>
          </w:p>
        </w:tc>
        <w:tc>
          <w:tcPr>
            <w:tcW w:w="3384" w:type="dxa"/>
            <w:gridSpan w:val="2"/>
            <w:vAlign w:val="top"/>
          </w:tcPr>
          <w:p w14:paraId="7688737E">
            <w:pPr>
              <w:spacing w:before="207" w:line="229" w:lineRule="auto"/>
              <w:ind w:left="309"/>
              <w:rPr>
                <w:rFonts w:ascii="宋体" w:hAnsi="宋体" w:eastAsia="宋体" w:cs="宋体"/>
                <w:sz w:val="19"/>
                <w:szCs w:val="19"/>
              </w:rPr>
            </w:pPr>
            <w:r>
              <w:rPr>
                <w:rFonts w:ascii="宋体" w:hAnsi="宋体" w:eastAsia="宋体" w:cs="宋体"/>
                <w:spacing w:val="8"/>
                <w:sz w:val="19"/>
                <w:szCs w:val="19"/>
              </w:rPr>
              <w:t>县森防指办公室相关工作完成率</w:t>
            </w:r>
          </w:p>
        </w:tc>
        <w:tc>
          <w:tcPr>
            <w:tcW w:w="2938" w:type="dxa"/>
            <w:vAlign w:val="top"/>
          </w:tcPr>
          <w:p w14:paraId="3603EFDB">
            <w:pPr>
              <w:spacing w:before="207" w:line="255" w:lineRule="exact"/>
              <w:ind w:left="1246"/>
              <w:rPr>
                <w:rFonts w:ascii="宋体" w:hAnsi="宋体" w:eastAsia="宋体" w:cs="宋体"/>
                <w:sz w:val="19"/>
                <w:szCs w:val="19"/>
              </w:rPr>
            </w:pPr>
            <w:r>
              <w:rPr>
                <w:rFonts w:ascii="宋体" w:hAnsi="宋体" w:eastAsia="宋体" w:cs="宋体"/>
                <w:spacing w:val="-1"/>
                <w:position w:val="1"/>
                <w:sz w:val="19"/>
                <w:szCs w:val="19"/>
              </w:rPr>
              <w:t>≥95%</w:t>
            </w:r>
          </w:p>
        </w:tc>
      </w:tr>
      <w:tr w14:paraId="38E967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44" w:type="dxa"/>
            <w:vMerge w:val="continue"/>
            <w:tcBorders>
              <w:top w:val="nil"/>
              <w:bottom w:val="nil"/>
            </w:tcBorders>
            <w:vAlign w:val="top"/>
          </w:tcPr>
          <w:p w14:paraId="37F7755B">
            <w:pPr>
              <w:pStyle w:val="6"/>
            </w:pPr>
          </w:p>
        </w:tc>
        <w:tc>
          <w:tcPr>
            <w:tcW w:w="1107" w:type="dxa"/>
            <w:vMerge w:val="continue"/>
            <w:tcBorders>
              <w:top w:val="nil"/>
            </w:tcBorders>
            <w:vAlign w:val="top"/>
          </w:tcPr>
          <w:p w14:paraId="7BA5D0EC">
            <w:pPr>
              <w:pStyle w:val="6"/>
            </w:pPr>
          </w:p>
        </w:tc>
        <w:tc>
          <w:tcPr>
            <w:tcW w:w="987" w:type="dxa"/>
            <w:vAlign w:val="top"/>
          </w:tcPr>
          <w:p w14:paraId="0FA01B3E">
            <w:pPr>
              <w:spacing w:before="208" w:line="230" w:lineRule="auto"/>
              <w:ind w:left="111"/>
              <w:rPr>
                <w:rFonts w:ascii="宋体" w:hAnsi="宋体" w:eastAsia="宋体" w:cs="宋体"/>
                <w:sz w:val="19"/>
                <w:szCs w:val="19"/>
              </w:rPr>
            </w:pPr>
            <w:r>
              <w:rPr>
                <w:rFonts w:ascii="宋体" w:hAnsi="宋体" w:eastAsia="宋体" w:cs="宋体"/>
                <w:spacing w:val="4"/>
                <w:sz w:val="19"/>
                <w:szCs w:val="19"/>
              </w:rPr>
              <w:t>时效指标</w:t>
            </w:r>
          </w:p>
        </w:tc>
        <w:tc>
          <w:tcPr>
            <w:tcW w:w="3384" w:type="dxa"/>
            <w:gridSpan w:val="2"/>
            <w:vAlign w:val="top"/>
          </w:tcPr>
          <w:p w14:paraId="78963EF9">
            <w:pPr>
              <w:spacing w:before="208" w:line="229" w:lineRule="auto"/>
              <w:ind w:left="201"/>
              <w:rPr>
                <w:rFonts w:ascii="宋体" w:hAnsi="宋体" w:eastAsia="宋体" w:cs="宋体"/>
                <w:sz w:val="19"/>
                <w:szCs w:val="19"/>
              </w:rPr>
            </w:pPr>
            <w:r>
              <w:rPr>
                <w:rFonts w:ascii="宋体" w:hAnsi="宋体" w:eastAsia="宋体" w:cs="宋体"/>
                <w:spacing w:val="6"/>
                <w:sz w:val="19"/>
                <w:szCs w:val="19"/>
              </w:rPr>
              <w:t>任务完成时间（2026年12月20日）</w:t>
            </w:r>
          </w:p>
        </w:tc>
        <w:tc>
          <w:tcPr>
            <w:tcW w:w="2938" w:type="dxa"/>
            <w:vAlign w:val="top"/>
          </w:tcPr>
          <w:p w14:paraId="351E2D7B">
            <w:pPr>
              <w:spacing w:before="208" w:line="229" w:lineRule="auto"/>
              <w:ind w:left="1244"/>
              <w:rPr>
                <w:rFonts w:ascii="宋体" w:hAnsi="宋体" w:eastAsia="宋体" w:cs="宋体"/>
                <w:sz w:val="19"/>
                <w:szCs w:val="19"/>
              </w:rPr>
            </w:pPr>
            <w:r>
              <w:rPr>
                <w:rFonts w:ascii="宋体" w:hAnsi="宋体" w:eastAsia="宋体" w:cs="宋体"/>
                <w:sz w:val="19"/>
                <w:szCs w:val="19"/>
              </w:rPr>
              <w:t>≤1年</w:t>
            </w:r>
          </w:p>
        </w:tc>
      </w:tr>
      <w:tr w14:paraId="11D094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1344" w:type="dxa"/>
            <w:vMerge w:val="continue"/>
            <w:tcBorders>
              <w:top w:val="nil"/>
              <w:bottom w:val="nil"/>
            </w:tcBorders>
            <w:vAlign w:val="top"/>
          </w:tcPr>
          <w:p w14:paraId="75ED2825">
            <w:pPr>
              <w:pStyle w:val="6"/>
            </w:pPr>
          </w:p>
        </w:tc>
        <w:tc>
          <w:tcPr>
            <w:tcW w:w="1107" w:type="dxa"/>
            <w:vAlign w:val="top"/>
          </w:tcPr>
          <w:p w14:paraId="11CBE824">
            <w:pPr>
              <w:spacing w:before="239" w:line="228" w:lineRule="auto"/>
              <w:ind w:left="212"/>
              <w:rPr>
                <w:rFonts w:ascii="宋体" w:hAnsi="宋体" w:eastAsia="宋体" w:cs="宋体"/>
                <w:sz w:val="19"/>
                <w:szCs w:val="19"/>
              </w:rPr>
            </w:pPr>
            <w:r>
              <w:rPr>
                <w:rFonts w:ascii="宋体" w:hAnsi="宋体" w:eastAsia="宋体" w:cs="宋体"/>
                <w:spacing w:val="6"/>
                <w:sz w:val="19"/>
                <w:szCs w:val="19"/>
              </w:rPr>
              <w:t>成本指标</w:t>
            </w:r>
          </w:p>
        </w:tc>
        <w:tc>
          <w:tcPr>
            <w:tcW w:w="987" w:type="dxa"/>
            <w:vAlign w:val="top"/>
          </w:tcPr>
          <w:p w14:paraId="48B83A13">
            <w:pPr>
              <w:spacing w:before="117" w:line="228" w:lineRule="auto"/>
              <w:ind w:left="103"/>
              <w:rPr>
                <w:rFonts w:ascii="宋体" w:hAnsi="宋体" w:eastAsia="宋体" w:cs="宋体"/>
                <w:sz w:val="19"/>
                <w:szCs w:val="19"/>
              </w:rPr>
            </w:pPr>
            <w:r>
              <w:rPr>
                <w:rFonts w:ascii="宋体" w:hAnsi="宋体" w:eastAsia="宋体" w:cs="宋体"/>
                <w:spacing w:val="6"/>
                <w:sz w:val="19"/>
                <w:szCs w:val="19"/>
              </w:rPr>
              <w:t>经济成本</w:t>
            </w:r>
          </w:p>
          <w:p w14:paraId="36925239">
            <w:pPr>
              <w:spacing w:before="11" w:line="230" w:lineRule="auto"/>
              <w:ind w:left="301"/>
              <w:rPr>
                <w:rFonts w:ascii="宋体" w:hAnsi="宋体" w:eastAsia="宋体" w:cs="宋体"/>
                <w:sz w:val="19"/>
                <w:szCs w:val="19"/>
              </w:rPr>
            </w:pPr>
            <w:r>
              <w:rPr>
                <w:rFonts w:ascii="宋体" w:hAnsi="宋体" w:eastAsia="宋体" w:cs="宋体"/>
                <w:spacing w:val="3"/>
                <w:sz w:val="19"/>
                <w:szCs w:val="19"/>
              </w:rPr>
              <w:t>指标</w:t>
            </w:r>
          </w:p>
        </w:tc>
        <w:tc>
          <w:tcPr>
            <w:tcW w:w="3384" w:type="dxa"/>
            <w:gridSpan w:val="2"/>
            <w:vAlign w:val="top"/>
          </w:tcPr>
          <w:p w14:paraId="390C6210">
            <w:pPr>
              <w:spacing w:before="238" w:line="230" w:lineRule="auto"/>
              <w:ind w:left="806"/>
              <w:rPr>
                <w:rFonts w:ascii="宋体" w:hAnsi="宋体" w:eastAsia="宋体" w:cs="宋体"/>
                <w:sz w:val="19"/>
                <w:szCs w:val="19"/>
              </w:rPr>
            </w:pPr>
            <w:r>
              <w:rPr>
                <w:rFonts w:ascii="宋体" w:hAnsi="宋体" w:eastAsia="宋体" w:cs="宋体"/>
                <w:spacing w:val="7"/>
                <w:sz w:val="19"/>
                <w:szCs w:val="19"/>
              </w:rPr>
              <w:t>财政投入资金50万元</w:t>
            </w:r>
          </w:p>
        </w:tc>
        <w:tc>
          <w:tcPr>
            <w:tcW w:w="2938" w:type="dxa"/>
            <w:vAlign w:val="top"/>
          </w:tcPr>
          <w:p w14:paraId="00F9582F">
            <w:pPr>
              <w:spacing w:before="245" w:line="221" w:lineRule="auto"/>
              <w:ind w:left="1131"/>
              <w:rPr>
                <w:rFonts w:ascii="宋体" w:hAnsi="宋体" w:eastAsia="宋体" w:cs="宋体"/>
                <w:sz w:val="18"/>
                <w:szCs w:val="18"/>
              </w:rPr>
            </w:pPr>
            <w:r>
              <w:rPr>
                <w:rFonts w:ascii="宋体" w:hAnsi="宋体" w:eastAsia="宋体" w:cs="宋体"/>
                <w:spacing w:val="-4"/>
                <w:sz w:val="18"/>
                <w:szCs w:val="18"/>
              </w:rPr>
              <w:t>≤50万元</w:t>
            </w:r>
          </w:p>
        </w:tc>
      </w:tr>
      <w:tr w14:paraId="773306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44" w:type="dxa"/>
            <w:vMerge w:val="continue"/>
            <w:tcBorders>
              <w:top w:val="nil"/>
              <w:bottom w:val="nil"/>
            </w:tcBorders>
            <w:vAlign w:val="top"/>
          </w:tcPr>
          <w:p w14:paraId="183BC091">
            <w:pPr>
              <w:pStyle w:val="6"/>
            </w:pPr>
          </w:p>
        </w:tc>
        <w:tc>
          <w:tcPr>
            <w:tcW w:w="1107" w:type="dxa"/>
            <w:vMerge w:val="restart"/>
            <w:tcBorders>
              <w:bottom w:val="nil"/>
            </w:tcBorders>
            <w:vAlign w:val="top"/>
          </w:tcPr>
          <w:p w14:paraId="0FC52EE5">
            <w:pPr>
              <w:pStyle w:val="6"/>
              <w:spacing w:line="258" w:lineRule="auto"/>
            </w:pPr>
          </w:p>
          <w:p w14:paraId="09ADA26E">
            <w:pPr>
              <w:pStyle w:val="6"/>
              <w:spacing w:line="258" w:lineRule="auto"/>
            </w:pPr>
          </w:p>
          <w:p w14:paraId="45AEBE2A">
            <w:pPr>
              <w:pStyle w:val="6"/>
              <w:spacing w:line="258" w:lineRule="auto"/>
            </w:pPr>
          </w:p>
          <w:p w14:paraId="119283F9">
            <w:pPr>
              <w:pStyle w:val="6"/>
              <w:spacing w:line="258" w:lineRule="auto"/>
            </w:pPr>
          </w:p>
          <w:p w14:paraId="24FA91EA">
            <w:pPr>
              <w:pStyle w:val="6"/>
              <w:spacing w:line="258" w:lineRule="auto"/>
            </w:pPr>
          </w:p>
          <w:p w14:paraId="29754CC3">
            <w:pPr>
              <w:spacing w:before="62" w:line="230" w:lineRule="auto"/>
              <w:ind w:left="165"/>
              <w:rPr>
                <w:rFonts w:ascii="宋体" w:hAnsi="宋体" w:eastAsia="宋体" w:cs="宋体"/>
                <w:sz w:val="19"/>
                <w:szCs w:val="19"/>
              </w:rPr>
            </w:pPr>
            <w:r>
              <w:rPr>
                <w:rFonts w:ascii="宋体" w:hAnsi="宋体" w:eastAsia="宋体" w:cs="宋体"/>
                <w:spacing w:val="5"/>
                <w:sz w:val="19"/>
                <w:szCs w:val="19"/>
              </w:rPr>
              <w:t>效益指标</w:t>
            </w:r>
          </w:p>
        </w:tc>
        <w:tc>
          <w:tcPr>
            <w:tcW w:w="987" w:type="dxa"/>
            <w:vAlign w:val="top"/>
          </w:tcPr>
          <w:p w14:paraId="5A7A8F78">
            <w:pPr>
              <w:spacing w:before="86" w:line="237" w:lineRule="auto"/>
              <w:ind w:left="300" w:right="81" w:hanging="197"/>
              <w:rPr>
                <w:rFonts w:ascii="宋体" w:hAnsi="宋体" w:eastAsia="宋体" w:cs="宋体"/>
                <w:sz w:val="19"/>
                <w:szCs w:val="19"/>
              </w:rPr>
            </w:pPr>
            <w:r>
              <w:rPr>
                <w:rFonts w:ascii="宋体" w:hAnsi="宋体" w:eastAsia="宋体" w:cs="宋体"/>
                <w:spacing w:val="6"/>
                <w:sz w:val="19"/>
                <w:szCs w:val="19"/>
              </w:rPr>
              <w:t>社会效益</w:t>
            </w:r>
            <w:r>
              <w:rPr>
                <w:rFonts w:ascii="宋体" w:hAnsi="宋体" w:eastAsia="宋体" w:cs="宋体"/>
                <w:spacing w:val="1"/>
                <w:sz w:val="19"/>
                <w:szCs w:val="19"/>
              </w:rPr>
              <w:t xml:space="preserve"> </w:t>
            </w:r>
            <w:r>
              <w:rPr>
                <w:rFonts w:ascii="宋体" w:hAnsi="宋体" w:eastAsia="宋体" w:cs="宋体"/>
                <w:spacing w:val="3"/>
                <w:sz w:val="19"/>
                <w:szCs w:val="19"/>
              </w:rPr>
              <w:t>指标</w:t>
            </w:r>
          </w:p>
        </w:tc>
        <w:tc>
          <w:tcPr>
            <w:tcW w:w="3384" w:type="dxa"/>
            <w:gridSpan w:val="2"/>
            <w:vAlign w:val="top"/>
          </w:tcPr>
          <w:p w14:paraId="77E163B7">
            <w:pPr>
              <w:spacing w:before="210" w:line="229" w:lineRule="auto"/>
              <w:ind w:left="1204"/>
              <w:rPr>
                <w:rFonts w:ascii="宋体" w:hAnsi="宋体" w:eastAsia="宋体" w:cs="宋体"/>
                <w:sz w:val="19"/>
                <w:szCs w:val="19"/>
              </w:rPr>
            </w:pPr>
            <w:r>
              <w:rPr>
                <w:rFonts w:ascii="宋体" w:hAnsi="宋体" w:eastAsia="宋体" w:cs="宋体"/>
                <w:spacing w:val="7"/>
                <w:sz w:val="19"/>
                <w:szCs w:val="19"/>
              </w:rPr>
              <w:t>成果应用率</w:t>
            </w:r>
          </w:p>
        </w:tc>
        <w:tc>
          <w:tcPr>
            <w:tcW w:w="2938" w:type="dxa"/>
            <w:vAlign w:val="top"/>
          </w:tcPr>
          <w:p w14:paraId="69D070EB">
            <w:pPr>
              <w:spacing w:before="210" w:line="255" w:lineRule="exact"/>
              <w:ind w:left="1246"/>
              <w:rPr>
                <w:rFonts w:ascii="宋体" w:hAnsi="宋体" w:eastAsia="宋体" w:cs="宋体"/>
                <w:sz w:val="19"/>
                <w:szCs w:val="19"/>
              </w:rPr>
            </w:pPr>
            <w:r>
              <w:rPr>
                <w:rFonts w:ascii="宋体" w:hAnsi="宋体" w:eastAsia="宋体" w:cs="宋体"/>
                <w:spacing w:val="-1"/>
                <w:position w:val="1"/>
                <w:sz w:val="19"/>
                <w:szCs w:val="19"/>
              </w:rPr>
              <w:t>≥90%</w:t>
            </w:r>
          </w:p>
        </w:tc>
      </w:tr>
      <w:tr w14:paraId="188ADE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3" w:hRule="atLeast"/>
        </w:trPr>
        <w:tc>
          <w:tcPr>
            <w:tcW w:w="1344" w:type="dxa"/>
            <w:vMerge w:val="continue"/>
            <w:tcBorders>
              <w:top w:val="nil"/>
              <w:bottom w:val="nil"/>
            </w:tcBorders>
            <w:vAlign w:val="top"/>
          </w:tcPr>
          <w:p w14:paraId="56AF2F18">
            <w:pPr>
              <w:pStyle w:val="6"/>
            </w:pPr>
          </w:p>
        </w:tc>
        <w:tc>
          <w:tcPr>
            <w:tcW w:w="1107" w:type="dxa"/>
            <w:vMerge w:val="continue"/>
            <w:tcBorders>
              <w:top w:val="nil"/>
              <w:bottom w:val="nil"/>
            </w:tcBorders>
            <w:vAlign w:val="top"/>
          </w:tcPr>
          <w:p w14:paraId="2543E5CA">
            <w:pPr>
              <w:pStyle w:val="6"/>
            </w:pPr>
          </w:p>
        </w:tc>
        <w:tc>
          <w:tcPr>
            <w:tcW w:w="987" w:type="dxa"/>
            <w:vAlign w:val="top"/>
          </w:tcPr>
          <w:p w14:paraId="0A35AD7F">
            <w:pPr>
              <w:spacing w:before="247" w:line="230" w:lineRule="auto"/>
              <w:ind w:left="103"/>
              <w:rPr>
                <w:rFonts w:ascii="宋体" w:hAnsi="宋体" w:eastAsia="宋体" w:cs="宋体"/>
                <w:sz w:val="19"/>
                <w:szCs w:val="19"/>
              </w:rPr>
            </w:pPr>
            <w:r>
              <w:rPr>
                <w:rFonts w:ascii="宋体" w:hAnsi="宋体" w:eastAsia="宋体" w:cs="宋体"/>
                <w:spacing w:val="6"/>
                <w:sz w:val="19"/>
                <w:szCs w:val="19"/>
              </w:rPr>
              <w:t>经济效益</w:t>
            </w:r>
          </w:p>
          <w:p w14:paraId="05EFA52A">
            <w:pPr>
              <w:spacing w:before="10" w:line="230" w:lineRule="auto"/>
              <w:ind w:left="301"/>
              <w:rPr>
                <w:rFonts w:ascii="宋体" w:hAnsi="宋体" w:eastAsia="宋体" w:cs="宋体"/>
                <w:sz w:val="19"/>
                <w:szCs w:val="19"/>
              </w:rPr>
            </w:pPr>
            <w:r>
              <w:rPr>
                <w:rFonts w:ascii="宋体" w:hAnsi="宋体" w:eastAsia="宋体" w:cs="宋体"/>
                <w:spacing w:val="3"/>
                <w:sz w:val="19"/>
                <w:szCs w:val="19"/>
              </w:rPr>
              <w:t>指标</w:t>
            </w:r>
          </w:p>
        </w:tc>
        <w:tc>
          <w:tcPr>
            <w:tcW w:w="3384" w:type="dxa"/>
            <w:gridSpan w:val="2"/>
            <w:vAlign w:val="top"/>
          </w:tcPr>
          <w:p w14:paraId="22C6C076">
            <w:pPr>
              <w:spacing w:before="122" w:line="229" w:lineRule="auto"/>
              <w:ind w:left="110"/>
              <w:rPr>
                <w:rFonts w:ascii="宋体" w:hAnsi="宋体" w:eastAsia="宋体" w:cs="宋体"/>
                <w:sz w:val="19"/>
                <w:szCs w:val="19"/>
              </w:rPr>
            </w:pPr>
            <w:r>
              <w:rPr>
                <w:rFonts w:ascii="宋体" w:hAnsi="宋体" w:eastAsia="宋体" w:cs="宋体"/>
                <w:spacing w:val="7"/>
                <w:sz w:val="19"/>
                <w:szCs w:val="19"/>
              </w:rPr>
              <w:t>经费保障，提高森林草原队伍的实战</w:t>
            </w:r>
          </w:p>
          <w:p w14:paraId="1A929AB7">
            <w:pPr>
              <w:spacing w:before="12" w:line="229" w:lineRule="auto"/>
              <w:ind w:left="110"/>
              <w:rPr>
                <w:rFonts w:ascii="宋体" w:hAnsi="宋体" w:eastAsia="宋体" w:cs="宋体"/>
                <w:sz w:val="19"/>
                <w:szCs w:val="19"/>
              </w:rPr>
            </w:pPr>
            <w:r>
              <w:rPr>
                <w:rFonts w:ascii="宋体" w:hAnsi="宋体" w:eastAsia="宋体" w:cs="宋体"/>
                <w:spacing w:val="7"/>
                <w:sz w:val="19"/>
                <w:szCs w:val="19"/>
              </w:rPr>
              <w:t>经验和水平，减少人民群众生命财产</w:t>
            </w:r>
          </w:p>
          <w:p w14:paraId="1CDDD7FB">
            <w:pPr>
              <w:spacing w:before="11" w:line="230" w:lineRule="auto"/>
              <w:ind w:left="1402"/>
              <w:rPr>
                <w:rFonts w:ascii="宋体" w:hAnsi="宋体" w:eastAsia="宋体" w:cs="宋体"/>
                <w:sz w:val="19"/>
                <w:szCs w:val="19"/>
              </w:rPr>
            </w:pPr>
            <w:r>
              <w:rPr>
                <w:rFonts w:ascii="宋体" w:hAnsi="宋体" w:eastAsia="宋体" w:cs="宋体"/>
                <w:spacing w:val="3"/>
                <w:sz w:val="19"/>
                <w:szCs w:val="19"/>
              </w:rPr>
              <w:t>损失。</w:t>
            </w:r>
          </w:p>
        </w:tc>
        <w:tc>
          <w:tcPr>
            <w:tcW w:w="2938" w:type="dxa"/>
            <w:vAlign w:val="top"/>
          </w:tcPr>
          <w:p w14:paraId="46694BAD">
            <w:pPr>
              <w:pStyle w:val="6"/>
              <w:spacing w:line="307" w:lineRule="auto"/>
            </w:pPr>
          </w:p>
          <w:p w14:paraId="0DF3B78D">
            <w:pPr>
              <w:spacing w:before="62" w:line="254" w:lineRule="exact"/>
              <w:ind w:left="1246"/>
              <w:rPr>
                <w:rFonts w:ascii="宋体" w:hAnsi="宋体" w:eastAsia="宋体" w:cs="宋体"/>
                <w:sz w:val="19"/>
                <w:szCs w:val="19"/>
              </w:rPr>
            </w:pPr>
            <w:r>
              <w:rPr>
                <w:rFonts w:ascii="宋体" w:hAnsi="宋体" w:eastAsia="宋体" w:cs="宋体"/>
                <w:spacing w:val="-1"/>
                <w:position w:val="1"/>
                <w:sz w:val="19"/>
                <w:szCs w:val="19"/>
              </w:rPr>
              <w:t>≥90%</w:t>
            </w:r>
          </w:p>
        </w:tc>
      </w:tr>
      <w:tr w14:paraId="457012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344" w:type="dxa"/>
            <w:vMerge w:val="continue"/>
            <w:tcBorders>
              <w:top w:val="nil"/>
              <w:bottom w:val="nil"/>
            </w:tcBorders>
            <w:vAlign w:val="top"/>
          </w:tcPr>
          <w:p w14:paraId="09F5C305">
            <w:pPr>
              <w:pStyle w:val="6"/>
            </w:pPr>
          </w:p>
        </w:tc>
        <w:tc>
          <w:tcPr>
            <w:tcW w:w="1107" w:type="dxa"/>
            <w:vMerge w:val="continue"/>
            <w:tcBorders>
              <w:top w:val="nil"/>
              <w:bottom w:val="nil"/>
            </w:tcBorders>
            <w:vAlign w:val="top"/>
          </w:tcPr>
          <w:p w14:paraId="34E71899">
            <w:pPr>
              <w:pStyle w:val="6"/>
            </w:pPr>
          </w:p>
        </w:tc>
        <w:tc>
          <w:tcPr>
            <w:tcW w:w="987" w:type="dxa"/>
            <w:vAlign w:val="top"/>
          </w:tcPr>
          <w:p w14:paraId="2C4122F5">
            <w:pPr>
              <w:spacing w:before="140" w:line="243" w:lineRule="auto"/>
              <w:ind w:left="300" w:right="81" w:hanging="197"/>
              <w:rPr>
                <w:rFonts w:ascii="宋体" w:hAnsi="宋体" w:eastAsia="宋体" w:cs="宋体"/>
                <w:sz w:val="19"/>
                <w:szCs w:val="19"/>
              </w:rPr>
            </w:pPr>
            <w:r>
              <w:rPr>
                <w:rFonts w:ascii="宋体" w:hAnsi="宋体" w:eastAsia="宋体" w:cs="宋体"/>
                <w:spacing w:val="6"/>
                <w:sz w:val="19"/>
                <w:szCs w:val="19"/>
              </w:rPr>
              <w:t>生态效益</w:t>
            </w:r>
            <w:r>
              <w:rPr>
                <w:rFonts w:ascii="宋体" w:hAnsi="宋体" w:eastAsia="宋体" w:cs="宋体"/>
                <w:spacing w:val="1"/>
                <w:sz w:val="19"/>
                <w:szCs w:val="19"/>
              </w:rPr>
              <w:t xml:space="preserve"> </w:t>
            </w:r>
            <w:r>
              <w:rPr>
                <w:rFonts w:ascii="宋体" w:hAnsi="宋体" w:eastAsia="宋体" w:cs="宋体"/>
                <w:spacing w:val="3"/>
                <w:sz w:val="19"/>
                <w:szCs w:val="19"/>
              </w:rPr>
              <w:t>指标</w:t>
            </w:r>
          </w:p>
        </w:tc>
        <w:tc>
          <w:tcPr>
            <w:tcW w:w="3384" w:type="dxa"/>
            <w:gridSpan w:val="2"/>
            <w:vAlign w:val="top"/>
          </w:tcPr>
          <w:p w14:paraId="14BAFE39">
            <w:pPr>
              <w:spacing w:before="140" w:line="229" w:lineRule="auto"/>
              <w:ind w:left="109"/>
              <w:rPr>
                <w:rFonts w:ascii="宋体" w:hAnsi="宋体" w:eastAsia="宋体" w:cs="宋体"/>
                <w:sz w:val="19"/>
                <w:szCs w:val="19"/>
              </w:rPr>
            </w:pPr>
            <w:r>
              <w:rPr>
                <w:rFonts w:ascii="宋体" w:hAnsi="宋体" w:eastAsia="宋体" w:cs="宋体"/>
                <w:spacing w:val="8"/>
                <w:sz w:val="19"/>
                <w:szCs w:val="19"/>
              </w:rPr>
              <w:t>减少森林草原的自然灾害发生，维护</w:t>
            </w:r>
          </w:p>
          <w:p w14:paraId="0DBC18D7">
            <w:pPr>
              <w:spacing w:before="12" w:line="230" w:lineRule="auto"/>
              <w:ind w:left="1305"/>
              <w:rPr>
                <w:rFonts w:ascii="宋体" w:hAnsi="宋体" w:eastAsia="宋体" w:cs="宋体"/>
                <w:sz w:val="19"/>
                <w:szCs w:val="19"/>
              </w:rPr>
            </w:pPr>
            <w:r>
              <w:rPr>
                <w:rFonts w:ascii="宋体" w:hAnsi="宋体" w:eastAsia="宋体" w:cs="宋体"/>
                <w:spacing w:val="6"/>
                <w:sz w:val="19"/>
                <w:szCs w:val="19"/>
              </w:rPr>
              <w:t>生态环境</w:t>
            </w:r>
          </w:p>
        </w:tc>
        <w:tc>
          <w:tcPr>
            <w:tcW w:w="2938" w:type="dxa"/>
            <w:vAlign w:val="top"/>
          </w:tcPr>
          <w:p w14:paraId="133E0C2E">
            <w:pPr>
              <w:spacing w:before="265" w:line="255" w:lineRule="exact"/>
              <w:ind w:left="1246"/>
              <w:rPr>
                <w:rFonts w:ascii="宋体" w:hAnsi="宋体" w:eastAsia="宋体" w:cs="宋体"/>
                <w:sz w:val="19"/>
                <w:szCs w:val="19"/>
              </w:rPr>
            </w:pPr>
            <w:r>
              <w:rPr>
                <w:rFonts w:ascii="宋体" w:hAnsi="宋体" w:eastAsia="宋体" w:cs="宋体"/>
                <w:spacing w:val="-1"/>
                <w:position w:val="1"/>
                <w:sz w:val="19"/>
                <w:szCs w:val="19"/>
              </w:rPr>
              <w:t>≥90%</w:t>
            </w:r>
          </w:p>
        </w:tc>
      </w:tr>
      <w:tr w14:paraId="7A5676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4" w:hRule="atLeast"/>
        </w:trPr>
        <w:tc>
          <w:tcPr>
            <w:tcW w:w="1344" w:type="dxa"/>
            <w:vMerge w:val="continue"/>
            <w:tcBorders>
              <w:top w:val="nil"/>
              <w:bottom w:val="nil"/>
            </w:tcBorders>
            <w:vAlign w:val="top"/>
          </w:tcPr>
          <w:p w14:paraId="10798050">
            <w:pPr>
              <w:pStyle w:val="6"/>
            </w:pPr>
          </w:p>
        </w:tc>
        <w:tc>
          <w:tcPr>
            <w:tcW w:w="1107" w:type="dxa"/>
            <w:vMerge w:val="continue"/>
            <w:tcBorders>
              <w:top w:val="nil"/>
            </w:tcBorders>
            <w:vAlign w:val="top"/>
          </w:tcPr>
          <w:p w14:paraId="546735A2">
            <w:pPr>
              <w:pStyle w:val="6"/>
            </w:pPr>
          </w:p>
        </w:tc>
        <w:tc>
          <w:tcPr>
            <w:tcW w:w="987" w:type="dxa"/>
            <w:vAlign w:val="top"/>
          </w:tcPr>
          <w:p w14:paraId="6D58413E">
            <w:pPr>
              <w:spacing w:before="129" w:line="242" w:lineRule="auto"/>
              <w:ind w:left="210" w:right="81" w:hanging="107"/>
              <w:rPr>
                <w:rFonts w:ascii="宋体" w:hAnsi="宋体" w:eastAsia="宋体" w:cs="宋体"/>
                <w:sz w:val="19"/>
                <w:szCs w:val="19"/>
              </w:rPr>
            </w:pPr>
            <w:r>
              <w:rPr>
                <w:rFonts w:ascii="宋体" w:hAnsi="宋体" w:eastAsia="宋体" w:cs="宋体"/>
                <w:spacing w:val="6"/>
                <w:sz w:val="19"/>
                <w:szCs w:val="19"/>
              </w:rPr>
              <w:t>可持续影</w:t>
            </w:r>
            <w:r>
              <w:rPr>
                <w:rFonts w:ascii="宋体" w:hAnsi="宋体" w:eastAsia="宋体" w:cs="宋体"/>
                <w:spacing w:val="1"/>
                <w:sz w:val="19"/>
                <w:szCs w:val="19"/>
              </w:rPr>
              <w:t xml:space="preserve"> </w:t>
            </w:r>
            <w:r>
              <w:rPr>
                <w:rFonts w:ascii="宋体" w:hAnsi="宋体" w:eastAsia="宋体" w:cs="宋体"/>
                <w:spacing w:val="3"/>
                <w:sz w:val="19"/>
                <w:szCs w:val="19"/>
              </w:rPr>
              <w:t>响指标</w:t>
            </w:r>
          </w:p>
        </w:tc>
        <w:tc>
          <w:tcPr>
            <w:tcW w:w="3384" w:type="dxa"/>
            <w:gridSpan w:val="2"/>
            <w:vAlign w:val="top"/>
          </w:tcPr>
          <w:p w14:paraId="45BDC933">
            <w:pPr>
              <w:spacing w:before="129" w:line="229" w:lineRule="auto"/>
              <w:ind w:left="109"/>
              <w:rPr>
                <w:rFonts w:ascii="宋体" w:hAnsi="宋体" w:eastAsia="宋体" w:cs="宋体"/>
                <w:sz w:val="19"/>
                <w:szCs w:val="19"/>
              </w:rPr>
            </w:pPr>
            <w:r>
              <w:rPr>
                <w:rFonts w:ascii="宋体" w:hAnsi="宋体" w:eastAsia="宋体" w:cs="宋体"/>
                <w:spacing w:val="8"/>
                <w:sz w:val="19"/>
                <w:szCs w:val="19"/>
              </w:rPr>
              <w:t>减少森林草原的自然灾害发生，维护</w:t>
            </w:r>
          </w:p>
          <w:p w14:paraId="53CE9E9E">
            <w:pPr>
              <w:spacing w:before="11" w:line="230" w:lineRule="auto"/>
              <w:ind w:left="1305"/>
              <w:rPr>
                <w:rFonts w:ascii="宋体" w:hAnsi="宋体" w:eastAsia="宋体" w:cs="宋体"/>
                <w:sz w:val="19"/>
                <w:szCs w:val="19"/>
              </w:rPr>
            </w:pPr>
            <w:r>
              <w:rPr>
                <w:rFonts w:ascii="宋体" w:hAnsi="宋体" w:eastAsia="宋体" w:cs="宋体"/>
                <w:spacing w:val="6"/>
                <w:sz w:val="19"/>
                <w:szCs w:val="19"/>
              </w:rPr>
              <w:t>生态环境</w:t>
            </w:r>
          </w:p>
        </w:tc>
        <w:tc>
          <w:tcPr>
            <w:tcW w:w="2938" w:type="dxa"/>
            <w:vAlign w:val="top"/>
          </w:tcPr>
          <w:p w14:paraId="13CB1B39">
            <w:pPr>
              <w:spacing w:before="251" w:line="255" w:lineRule="exact"/>
              <w:ind w:left="1246"/>
              <w:rPr>
                <w:rFonts w:ascii="宋体" w:hAnsi="宋体" w:eastAsia="宋体" w:cs="宋体"/>
                <w:sz w:val="19"/>
                <w:szCs w:val="19"/>
              </w:rPr>
            </w:pPr>
            <w:r>
              <w:rPr>
                <w:rFonts w:ascii="宋体" w:hAnsi="宋体" w:eastAsia="宋体" w:cs="宋体"/>
                <w:spacing w:val="-1"/>
                <w:position w:val="1"/>
                <w:sz w:val="19"/>
                <w:szCs w:val="19"/>
              </w:rPr>
              <w:t>≥90%</w:t>
            </w:r>
          </w:p>
        </w:tc>
      </w:tr>
      <w:tr w14:paraId="54A163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75" w:hRule="atLeast"/>
        </w:trPr>
        <w:tc>
          <w:tcPr>
            <w:tcW w:w="1344" w:type="dxa"/>
            <w:vMerge w:val="continue"/>
            <w:tcBorders>
              <w:top w:val="nil"/>
            </w:tcBorders>
            <w:vAlign w:val="top"/>
          </w:tcPr>
          <w:p w14:paraId="4BA3E756">
            <w:pPr>
              <w:pStyle w:val="6"/>
            </w:pPr>
          </w:p>
        </w:tc>
        <w:tc>
          <w:tcPr>
            <w:tcW w:w="1107" w:type="dxa"/>
            <w:vAlign w:val="top"/>
          </w:tcPr>
          <w:p w14:paraId="558B4244">
            <w:pPr>
              <w:pStyle w:val="6"/>
              <w:spacing w:line="338" w:lineRule="auto"/>
            </w:pPr>
          </w:p>
          <w:p w14:paraId="73F1837A">
            <w:pPr>
              <w:spacing w:before="62" w:line="229" w:lineRule="auto"/>
              <w:ind w:left="60"/>
              <w:rPr>
                <w:rFonts w:ascii="宋体" w:hAnsi="宋体" w:eastAsia="宋体" w:cs="宋体"/>
                <w:sz w:val="19"/>
                <w:szCs w:val="19"/>
              </w:rPr>
            </w:pPr>
            <w:r>
              <w:rPr>
                <w:rFonts w:ascii="宋体" w:hAnsi="宋体" w:eastAsia="宋体" w:cs="宋体"/>
                <w:spacing w:val="7"/>
                <w:sz w:val="19"/>
                <w:szCs w:val="19"/>
              </w:rPr>
              <w:t>满意度指标</w:t>
            </w:r>
          </w:p>
        </w:tc>
        <w:tc>
          <w:tcPr>
            <w:tcW w:w="987" w:type="dxa"/>
            <w:vAlign w:val="top"/>
          </w:tcPr>
          <w:p w14:paraId="61CBE530">
            <w:pPr>
              <w:spacing w:before="155" w:line="229" w:lineRule="auto"/>
              <w:ind w:left="102"/>
              <w:rPr>
                <w:rFonts w:ascii="宋体" w:hAnsi="宋体" w:eastAsia="宋体" w:cs="宋体"/>
                <w:sz w:val="19"/>
                <w:szCs w:val="19"/>
              </w:rPr>
            </w:pPr>
            <w:r>
              <w:rPr>
                <w:rFonts w:ascii="宋体" w:hAnsi="宋体" w:eastAsia="宋体" w:cs="宋体"/>
                <w:spacing w:val="7"/>
                <w:sz w:val="19"/>
                <w:szCs w:val="19"/>
              </w:rPr>
              <w:t>服务对象</w:t>
            </w:r>
          </w:p>
          <w:p w14:paraId="4B9FE8F0">
            <w:pPr>
              <w:spacing w:before="11" w:line="229" w:lineRule="auto"/>
              <w:ind w:left="102"/>
              <w:rPr>
                <w:rFonts w:ascii="宋体" w:hAnsi="宋体" w:eastAsia="宋体" w:cs="宋体"/>
                <w:sz w:val="19"/>
                <w:szCs w:val="19"/>
              </w:rPr>
            </w:pPr>
            <w:r>
              <w:rPr>
                <w:rFonts w:ascii="宋体" w:hAnsi="宋体" w:eastAsia="宋体" w:cs="宋体"/>
                <w:spacing w:val="7"/>
                <w:sz w:val="19"/>
                <w:szCs w:val="19"/>
              </w:rPr>
              <w:t>满意度指</w:t>
            </w:r>
          </w:p>
          <w:p w14:paraId="29F68798">
            <w:pPr>
              <w:spacing w:before="12" w:line="230" w:lineRule="auto"/>
              <w:ind w:left="401"/>
              <w:rPr>
                <w:rFonts w:ascii="宋体" w:hAnsi="宋体" w:eastAsia="宋体" w:cs="宋体"/>
                <w:sz w:val="19"/>
                <w:szCs w:val="19"/>
              </w:rPr>
            </w:pPr>
            <w:r>
              <w:rPr>
                <w:rFonts w:ascii="宋体" w:hAnsi="宋体" w:eastAsia="宋体" w:cs="宋体"/>
                <w:sz w:val="19"/>
                <w:szCs w:val="19"/>
              </w:rPr>
              <w:t>标</w:t>
            </w:r>
          </w:p>
        </w:tc>
        <w:tc>
          <w:tcPr>
            <w:tcW w:w="3384" w:type="dxa"/>
            <w:gridSpan w:val="2"/>
            <w:vAlign w:val="top"/>
          </w:tcPr>
          <w:p w14:paraId="2252011C">
            <w:pPr>
              <w:pStyle w:val="6"/>
              <w:spacing w:line="338" w:lineRule="auto"/>
            </w:pPr>
          </w:p>
          <w:p w14:paraId="6E1505C2">
            <w:pPr>
              <w:spacing w:before="62" w:line="229" w:lineRule="auto"/>
              <w:ind w:left="807"/>
              <w:rPr>
                <w:rFonts w:ascii="宋体" w:hAnsi="宋体" w:eastAsia="宋体" w:cs="宋体"/>
                <w:sz w:val="19"/>
                <w:szCs w:val="19"/>
              </w:rPr>
            </w:pPr>
            <w:r>
              <w:rPr>
                <w:rFonts w:ascii="宋体" w:hAnsi="宋体" w:eastAsia="宋体" w:cs="宋体"/>
                <w:spacing w:val="8"/>
                <w:sz w:val="19"/>
                <w:szCs w:val="19"/>
              </w:rPr>
              <w:t>服务对象满意度指标</w:t>
            </w:r>
          </w:p>
        </w:tc>
        <w:tc>
          <w:tcPr>
            <w:tcW w:w="2938" w:type="dxa"/>
            <w:vAlign w:val="top"/>
          </w:tcPr>
          <w:p w14:paraId="15B13C09">
            <w:pPr>
              <w:pStyle w:val="6"/>
              <w:spacing w:line="339" w:lineRule="auto"/>
            </w:pPr>
          </w:p>
          <w:p w14:paraId="152D9699">
            <w:pPr>
              <w:spacing w:before="61" w:line="254" w:lineRule="exact"/>
              <w:ind w:left="1246"/>
              <w:rPr>
                <w:rFonts w:ascii="宋体" w:hAnsi="宋体" w:eastAsia="宋体" w:cs="宋体"/>
                <w:sz w:val="19"/>
                <w:szCs w:val="19"/>
              </w:rPr>
            </w:pPr>
            <w:r>
              <w:rPr>
                <w:rFonts w:ascii="宋体" w:hAnsi="宋体" w:eastAsia="宋体" w:cs="宋体"/>
                <w:spacing w:val="-1"/>
                <w:position w:val="1"/>
                <w:sz w:val="19"/>
                <w:szCs w:val="19"/>
              </w:rPr>
              <w:t>≥95%</w:t>
            </w:r>
          </w:p>
        </w:tc>
      </w:tr>
    </w:tbl>
    <w:p w14:paraId="27B95803">
      <w:pPr>
        <w:rPr>
          <w:rFonts w:ascii="Arial"/>
          <w:sz w:val="21"/>
        </w:rPr>
      </w:pPr>
    </w:p>
    <w:p w14:paraId="2A1F33F0">
      <w:pPr>
        <w:rPr>
          <w:rFonts w:ascii="Arial" w:hAnsi="Arial" w:eastAsia="Arial" w:cs="Arial"/>
          <w:sz w:val="21"/>
          <w:szCs w:val="21"/>
        </w:rPr>
        <w:sectPr>
          <w:footerReference r:id="rId117" w:type="default"/>
          <w:pgSz w:w="11905" w:h="16837"/>
          <w:pgMar w:top="1013" w:right="1119" w:bottom="695" w:left="1010" w:header="0" w:footer="408" w:gutter="0"/>
          <w:cols w:space="720" w:num="1"/>
        </w:sectPr>
      </w:pPr>
    </w:p>
    <w:p w14:paraId="7B3DDC91">
      <w:pPr>
        <w:pStyle w:val="2"/>
        <w:spacing w:before="71" w:line="216" w:lineRule="auto"/>
        <w:ind w:left="2979"/>
        <w:rPr>
          <w:sz w:val="35"/>
          <w:szCs w:val="35"/>
        </w:rPr>
      </w:pPr>
      <w:r>
        <w:rPr>
          <w:b/>
          <w:bCs/>
          <w:spacing w:val="-1"/>
          <w:sz w:val="35"/>
          <w:szCs w:val="35"/>
        </w:rPr>
        <w:t>部门预算项目绩效目标表</w:t>
      </w:r>
    </w:p>
    <w:p w14:paraId="7CE03135">
      <w:pPr>
        <w:pStyle w:val="2"/>
        <w:spacing w:line="188" w:lineRule="auto"/>
        <w:ind w:left="4462"/>
        <w:rPr>
          <w:sz w:val="19"/>
          <w:szCs w:val="19"/>
        </w:rPr>
      </w:pPr>
      <w:r>
        <w:rPr>
          <w:spacing w:val="-2"/>
          <w:sz w:val="19"/>
          <w:szCs w:val="19"/>
        </w:rPr>
        <w:t>(2026年度</w:t>
      </w:r>
      <w:r>
        <w:rPr>
          <w:rFonts w:hint="eastAsia"/>
          <w:spacing w:val="-2"/>
          <w:sz w:val="19"/>
          <w:szCs w:val="19"/>
          <w:lang w:eastAsia="zh-CN"/>
        </w:rPr>
        <w:t>）</w:t>
      </w:r>
    </w:p>
    <w:tbl>
      <w:tblPr>
        <w:tblStyle w:val="5"/>
        <w:tblW w:w="979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200"/>
        <w:gridCol w:w="1117"/>
        <w:gridCol w:w="937"/>
        <w:gridCol w:w="803"/>
        <w:gridCol w:w="2899"/>
        <w:gridCol w:w="2835"/>
      </w:tblGrid>
      <w:tr w14:paraId="05FB66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2" w:hRule="atLeast"/>
        </w:trPr>
        <w:tc>
          <w:tcPr>
            <w:tcW w:w="1200" w:type="dxa"/>
            <w:vAlign w:val="top"/>
          </w:tcPr>
          <w:p w14:paraId="750F79AB">
            <w:pPr>
              <w:spacing w:before="201" w:line="227" w:lineRule="auto"/>
              <w:ind w:left="221"/>
              <w:rPr>
                <w:rFonts w:ascii="宋体" w:hAnsi="宋体" w:eastAsia="宋体" w:cs="宋体"/>
                <w:sz w:val="19"/>
                <w:szCs w:val="19"/>
              </w:rPr>
            </w:pPr>
            <w:r>
              <w:rPr>
                <w:rFonts w:ascii="宋体" w:hAnsi="宋体" w:eastAsia="宋体" w:cs="宋体"/>
                <w:spacing w:val="2"/>
                <w:sz w:val="19"/>
                <w:szCs w:val="19"/>
              </w:rPr>
              <w:t>项目名称</w:t>
            </w:r>
          </w:p>
        </w:tc>
        <w:tc>
          <w:tcPr>
            <w:tcW w:w="8591" w:type="dxa"/>
            <w:gridSpan w:val="5"/>
            <w:vAlign w:val="top"/>
          </w:tcPr>
          <w:p w14:paraId="23C265C7">
            <w:pPr>
              <w:spacing w:before="201" w:line="225" w:lineRule="auto"/>
              <w:ind w:left="2593"/>
              <w:rPr>
                <w:rFonts w:ascii="宋体" w:hAnsi="宋体" w:eastAsia="宋体" w:cs="宋体"/>
                <w:sz w:val="19"/>
                <w:szCs w:val="19"/>
              </w:rPr>
            </w:pPr>
            <w:r>
              <w:rPr>
                <w:rFonts w:ascii="宋体" w:hAnsi="宋体" w:eastAsia="宋体" w:cs="宋体"/>
                <w:spacing w:val="5"/>
                <w:sz w:val="19"/>
                <w:szCs w:val="19"/>
              </w:rPr>
              <w:t>攀枝花市城市活断层探测项目（盐边）</w:t>
            </w:r>
            <w:r>
              <w:rPr>
                <w:rFonts w:hint="eastAsia" w:ascii="宋体" w:hAnsi="宋体" w:eastAsia="宋体" w:cs="宋体"/>
                <w:spacing w:val="5"/>
                <w:sz w:val="19"/>
                <w:szCs w:val="19"/>
                <w:lang w:eastAsia="zh-CN"/>
              </w:rPr>
              <w:t>。</w:t>
            </w:r>
          </w:p>
        </w:tc>
      </w:tr>
      <w:tr w14:paraId="0C2F9F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2" w:hRule="atLeast"/>
        </w:trPr>
        <w:tc>
          <w:tcPr>
            <w:tcW w:w="1200" w:type="dxa"/>
            <w:vAlign w:val="top"/>
          </w:tcPr>
          <w:p w14:paraId="5B271FFA">
            <w:pPr>
              <w:spacing w:before="192" w:line="226" w:lineRule="auto"/>
              <w:ind w:left="26"/>
              <w:rPr>
                <w:rFonts w:ascii="宋体" w:hAnsi="宋体" w:eastAsia="宋体" w:cs="宋体"/>
                <w:sz w:val="19"/>
                <w:szCs w:val="19"/>
              </w:rPr>
            </w:pPr>
            <w:r>
              <w:rPr>
                <w:rFonts w:ascii="宋体" w:hAnsi="宋体" w:eastAsia="宋体" w:cs="宋体"/>
                <w:spacing w:val="1"/>
                <w:sz w:val="19"/>
                <w:szCs w:val="19"/>
              </w:rPr>
              <w:t>部门（单位）</w:t>
            </w:r>
          </w:p>
        </w:tc>
        <w:tc>
          <w:tcPr>
            <w:tcW w:w="8591" w:type="dxa"/>
            <w:gridSpan w:val="5"/>
            <w:vAlign w:val="top"/>
          </w:tcPr>
          <w:p w14:paraId="17BD190E">
            <w:pPr>
              <w:spacing w:before="192" w:line="226" w:lineRule="auto"/>
              <w:ind w:left="3524"/>
              <w:rPr>
                <w:rFonts w:ascii="宋体" w:hAnsi="宋体" w:eastAsia="宋体" w:cs="宋体"/>
                <w:sz w:val="19"/>
                <w:szCs w:val="19"/>
              </w:rPr>
            </w:pPr>
            <w:r>
              <w:rPr>
                <w:rFonts w:ascii="宋体" w:hAnsi="宋体" w:eastAsia="宋体" w:cs="宋体"/>
                <w:spacing w:val="3"/>
                <w:sz w:val="19"/>
                <w:szCs w:val="19"/>
              </w:rPr>
              <w:t>盐边县应急管理局</w:t>
            </w:r>
          </w:p>
        </w:tc>
      </w:tr>
      <w:tr w14:paraId="39DB69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2" w:hRule="atLeast"/>
        </w:trPr>
        <w:tc>
          <w:tcPr>
            <w:tcW w:w="1200" w:type="dxa"/>
            <w:vMerge w:val="restart"/>
            <w:tcBorders>
              <w:bottom w:val="nil"/>
            </w:tcBorders>
            <w:vAlign w:val="top"/>
          </w:tcPr>
          <w:p w14:paraId="0868943B">
            <w:pPr>
              <w:pStyle w:val="6"/>
              <w:spacing w:line="296" w:lineRule="auto"/>
            </w:pPr>
          </w:p>
          <w:p w14:paraId="33F74D70">
            <w:pPr>
              <w:pStyle w:val="6"/>
              <w:spacing w:line="297" w:lineRule="auto"/>
            </w:pPr>
          </w:p>
          <w:p w14:paraId="30BB0730">
            <w:pPr>
              <w:spacing w:before="62" w:line="227" w:lineRule="auto"/>
              <w:ind w:left="221"/>
              <w:rPr>
                <w:rFonts w:ascii="宋体" w:hAnsi="宋体" w:eastAsia="宋体" w:cs="宋体"/>
                <w:sz w:val="19"/>
                <w:szCs w:val="19"/>
              </w:rPr>
            </w:pPr>
            <w:r>
              <w:rPr>
                <w:rFonts w:ascii="宋体" w:hAnsi="宋体" w:eastAsia="宋体" w:cs="宋体"/>
                <w:spacing w:val="2"/>
                <w:sz w:val="19"/>
                <w:szCs w:val="19"/>
              </w:rPr>
              <w:t>项目资金</w:t>
            </w:r>
          </w:p>
          <w:p w14:paraId="057EA155">
            <w:pPr>
              <w:spacing w:before="8" w:line="227" w:lineRule="auto"/>
              <w:ind w:left="226"/>
              <w:rPr>
                <w:rFonts w:ascii="宋体" w:hAnsi="宋体" w:eastAsia="宋体" w:cs="宋体"/>
                <w:sz w:val="19"/>
                <w:szCs w:val="19"/>
              </w:rPr>
            </w:pPr>
            <w:r>
              <w:rPr>
                <w:rFonts w:ascii="宋体" w:hAnsi="宋体" w:eastAsia="宋体" w:cs="宋体"/>
                <w:sz w:val="19"/>
                <w:szCs w:val="19"/>
              </w:rPr>
              <w:t>（万元）</w:t>
            </w:r>
          </w:p>
        </w:tc>
        <w:tc>
          <w:tcPr>
            <w:tcW w:w="2857" w:type="dxa"/>
            <w:gridSpan w:val="3"/>
            <w:vAlign w:val="top"/>
          </w:tcPr>
          <w:p w14:paraId="09F4CE58">
            <w:pPr>
              <w:spacing w:before="193" w:line="226" w:lineRule="auto"/>
              <w:ind w:left="34"/>
              <w:rPr>
                <w:rFonts w:ascii="宋体" w:hAnsi="宋体" w:eastAsia="宋体" w:cs="宋体"/>
                <w:sz w:val="19"/>
                <w:szCs w:val="19"/>
              </w:rPr>
            </w:pPr>
            <w:r>
              <w:rPr>
                <w:rFonts w:ascii="宋体" w:hAnsi="宋体" w:eastAsia="宋体" w:cs="宋体"/>
                <w:spacing w:val="3"/>
                <w:sz w:val="19"/>
                <w:szCs w:val="19"/>
              </w:rPr>
              <w:t>年度资金总额</w:t>
            </w:r>
          </w:p>
        </w:tc>
        <w:tc>
          <w:tcPr>
            <w:tcW w:w="5734" w:type="dxa"/>
            <w:gridSpan w:val="2"/>
            <w:vAlign w:val="top"/>
          </w:tcPr>
          <w:p w14:paraId="3B0751B2">
            <w:pPr>
              <w:spacing w:before="193" w:line="253" w:lineRule="exact"/>
              <w:ind w:left="2593"/>
              <w:rPr>
                <w:rFonts w:ascii="宋体" w:hAnsi="宋体" w:eastAsia="宋体" w:cs="宋体"/>
                <w:sz w:val="19"/>
                <w:szCs w:val="19"/>
              </w:rPr>
            </w:pPr>
            <w:r>
              <w:rPr>
                <w:rFonts w:ascii="宋体" w:hAnsi="宋体" w:eastAsia="宋体" w:cs="宋体"/>
                <w:position w:val="1"/>
                <w:sz w:val="19"/>
                <w:szCs w:val="19"/>
              </w:rPr>
              <w:t>162.22</w:t>
            </w:r>
          </w:p>
        </w:tc>
      </w:tr>
      <w:tr w14:paraId="3E9776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2" w:hRule="atLeast"/>
        </w:trPr>
        <w:tc>
          <w:tcPr>
            <w:tcW w:w="1200" w:type="dxa"/>
            <w:vMerge w:val="continue"/>
            <w:tcBorders>
              <w:top w:val="nil"/>
              <w:bottom w:val="nil"/>
            </w:tcBorders>
            <w:vAlign w:val="top"/>
          </w:tcPr>
          <w:p w14:paraId="3FE04EF3">
            <w:pPr>
              <w:pStyle w:val="6"/>
            </w:pPr>
          </w:p>
        </w:tc>
        <w:tc>
          <w:tcPr>
            <w:tcW w:w="2857" w:type="dxa"/>
            <w:gridSpan w:val="3"/>
            <w:vAlign w:val="top"/>
          </w:tcPr>
          <w:p w14:paraId="42ADE526">
            <w:pPr>
              <w:spacing w:before="194" w:line="226" w:lineRule="auto"/>
              <w:ind w:left="34"/>
              <w:rPr>
                <w:rFonts w:ascii="宋体" w:hAnsi="宋体" w:eastAsia="宋体" w:cs="宋体"/>
                <w:sz w:val="19"/>
                <w:szCs w:val="19"/>
              </w:rPr>
            </w:pPr>
            <w:r>
              <w:rPr>
                <w:rFonts w:ascii="宋体" w:hAnsi="宋体" w:eastAsia="宋体" w:cs="宋体"/>
                <w:spacing w:val="3"/>
                <w:sz w:val="19"/>
                <w:szCs w:val="19"/>
              </w:rPr>
              <w:t>财政拨款</w:t>
            </w:r>
          </w:p>
        </w:tc>
        <w:tc>
          <w:tcPr>
            <w:tcW w:w="5734" w:type="dxa"/>
            <w:gridSpan w:val="2"/>
            <w:vAlign w:val="top"/>
          </w:tcPr>
          <w:p w14:paraId="559415A9">
            <w:pPr>
              <w:spacing w:before="194" w:line="253" w:lineRule="exact"/>
              <w:ind w:left="2593"/>
              <w:rPr>
                <w:rFonts w:ascii="宋体" w:hAnsi="宋体" w:eastAsia="宋体" w:cs="宋体"/>
                <w:sz w:val="19"/>
                <w:szCs w:val="19"/>
              </w:rPr>
            </w:pPr>
            <w:r>
              <w:rPr>
                <w:rFonts w:ascii="宋体" w:hAnsi="宋体" w:eastAsia="宋体" w:cs="宋体"/>
                <w:position w:val="1"/>
                <w:sz w:val="19"/>
                <w:szCs w:val="19"/>
              </w:rPr>
              <w:t>162.22</w:t>
            </w:r>
          </w:p>
        </w:tc>
      </w:tr>
      <w:tr w14:paraId="3988F7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2" w:hRule="atLeast"/>
        </w:trPr>
        <w:tc>
          <w:tcPr>
            <w:tcW w:w="1200" w:type="dxa"/>
            <w:vMerge w:val="continue"/>
            <w:tcBorders>
              <w:top w:val="nil"/>
            </w:tcBorders>
            <w:vAlign w:val="top"/>
          </w:tcPr>
          <w:p w14:paraId="3BC0C9C9">
            <w:pPr>
              <w:pStyle w:val="6"/>
            </w:pPr>
          </w:p>
        </w:tc>
        <w:tc>
          <w:tcPr>
            <w:tcW w:w="2857" w:type="dxa"/>
            <w:gridSpan w:val="3"/>
            <w:vAlign w:val="top"/>
          </w:tcPr>
          <w:p w14:paraId="2061AEF6">
            <w:pPr>
              <w:spacing w:before="195" w:line="227" w:lineRule="auto"/>
              <w:ind w:left="34"/>
              <w:rPr>
                <w:rFonts w:ascii="宋体" w:hAnsi="宋体" w:eastAsia="宋体" w:cs="宋体"/>
                <w:sz w:val="19"/>
                <w:szCs w:val="19"/>
              </w:rPr>
            </w:pPr>
            <w:r>
              <w:rPr>
                <w:rFonts w:ascii="宋体" w:hAnsi="宋体" w:eastAsia="宋体" w:cs="宋体"/>
                <w:spacing w:val="3"/>
                <w:sz w:val="19"/>
                <w:szCs w:val="19"/>
              </w:rPr>
              <w:t>其他资金</w:t>
            </w:r>
          </w:p>
        </w:tc>
        <w:tc>
          <w:tcPr>
            <w:tcW w:w="5734" w:type="dxa"/>
            <w:gridSpan w:val="2"/>
            <w:vAlign w:val="top"/>
          </w:tcPr>
          <w:p w14:paraId="4CEAE171">
            <w:pPr>
              <w:pStyle w:val="6"/>
            </w:pPr>
          </w:p>
        </w:tc>
      </w:tr>
      <w:tr w14:paraId="094BE4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57" w:hRule="atLeast"/>
        </w:trPr>
        <w:tc>
          <w:tcPr>
            <w:tcW w:w="1200" w:type="dxa"/>
            <w:vAlign w:val="top"/>
          </w:tcPr>
          <w:p w14:paraId="62B15A8F">
            <w:pPr>
              <w:pStyle w:val="6"/>
              <w:spacing w:line="311" w:lineRule="auto"/>
            </w:pPr>
          </w:p>
          <w:p w14:paraId="365BA09B">
            <w:pPr>
              <w:pStyle w:val="6"/>
              <w:spacing w:line="311" w:lineRule="auto"/>
            </w:pPr>
          </w:p>
          <w:p w14:paraId="2707BEDD">
            <w:pPr>
              <w:spacing w:before="62" w:line="227" w:lineRule="auto"/>
              <w:ind w:left="220"/>
              <w:rPr>
                <w:rFonts w:ascii="宋体" w:hAnsi="宋体" w:eastAsia="宋体" w:cs="宋体"/>
                <w:sz w:val="19"/>
                <w:szCs w:val="19"/>
              </w:rPr>
            </w:pPr>
            <w:r>
              <w:rPr>
                <w:rFonts w:ascii="宋体" w:hAnsi="宋体" w:eastAsia="宋体" w:cs="宋体"/>
                <w:spacing w:val="2"/>
                <w:sz w:val="19"/>
                <w:szCs w:val="19"/>
              </w:rPr>
              <w:t>总体目标</w:t>
            </w:r>
          </w:p>
        </w:tc>
        <w:tc>
          <w:tcPr>
            <w:tcW w:w="8591" w:type="dxa"/>
            <w:gridSpan w:val="5"/>
            <w:vAlign w:val="top"/>
          </w:tcPr>
          <w:p w14:paraId="1B5E0124">
            <w:pPr>
              <w:pStyle w:val="6"/>
              <w:spacing w:line="252" w:lineRule="auto"/>
            </w:pPr>
          </w:p>
          <w:p w14:paraId="6180860F">
            <w:pPr>
              <w:pStyle w:val="6"/>
              <w:spacing w:line="252" w:lineRule="auto"/>
            </w:pPr>
          </w:p>
          <w:p w14:paraId="631D4A3B">
            <w:pPr>
              <w:spacing w:before="62" w:line="236" w:lineRule="auto"/>
              <w:ind w:left="34" w:right="162" w:firstLine="2"/>
              <w:jc w:val="both"/>
              <w:rPr>
                <w:rFonts w:ascii="宋体" w:hAnsi="宋体" w:eastAsia="宋体" w:cs="宋体"/>
                <w:sz w:val="19"/>
                <w:szCs w:val="19"/>
              </w:rPr>
            </w:pPr>
            <w:r>
              <w:rPr>
                <w:rFonts w:ascii="宋体" w:hAnsi="宋体" w:eastAsia="宋体" w:cs="宋体"/>
                <w:spacing w:val="5"/>
                <w:sz w:val="19"/>
                <w:szCs w:val="19"/>
              </w:rPr>
              <w:t>项目主要内容为断层初查与活动性鉴定、活动断层鉴定与地震危险性评价、地</w:t>
            </w:r>
            <w:r>
              <w:rPr>
                <w:rFonts w:ascii="宋体" w:hAnsi="宋体" w:eastAsia="宋体" w:cs="宋体"/>
                <w:spacing w:val="4"/>
                <w:sz w:val="19"/>
                <w:szCs w:val="19"/>
              </w:rPr>
              <w:t>震活断层详细探测与</w:t>
            </w:r>
            <w:r>
              <w:rPr>
                <w:rFonts w:ascii="宋体" w:hAnsi="宋体" w:eastAsia="宋体" w:cs="宋体"/>
                <w:sz w:val="19"/>
                <w:szCs w:val="19"/>
              </w:rPr>
              <w:t xml:space="preserve"> </w:t>
            </w:r>
            <w:r>
              <w:rPr>
                <w:rFonts w:ascii="宋体" w:hAnsi="宋体" w:eastAsia="宋体" w:cs="宋体"/>
                <w:spacing w:val="5"/>
                <w:sz w:val="19"/>
                <w:szCs w:val="19"/>
              </w:rPr>
              <w:t>综合制图、地震活断层危害性评价及对策建议和成果与数据库等方面，主要成果为</w:t>
            </w:r>
            <w:r>
              <w:rPr>
                <w:rFonts w:ascii="宋体" w:hAnsi="宋体" w:eastAsia="宋体" w:cs="宋体"/>
                <w:spacing w:val="4"/>
                <w:sz w:val="19"/>
                <w:szCs w:val="19"/>
              </w:rPr>
              <w:t>相关报告、图件</w:t>
            </w:r>
            <w:r>
              <w:rPr>
                <w:rFonts w:ascii="宋体" w:hAnsi="宋体" w:eastAsia="宋体" w:cs="宋体"/>
                <w:sz w:val="19"/>
                <w:szCs w:val="19"/>
              </w:rPr>
              <w:t xml:space="preserve"> </w:t>
            </w:r>
            <w:r>
              <w:rPr>
                <w:rFonts w:ascii="宋体" w:hAnsi="宋体" w:eastAsia="宋体" w:cs="宋体"/>
                <w:spacing w:val="2"/>
                <w:sz w:val="19"/>
                <w:szCs w:val="19"/>
              </w:rPr>
              <w:t>和信息系统。</w:t>
            </w:r>
          </w:p>
        </w:tc>
      </w:tr>
      <w:tr w14:paraId="700704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2" w:hRule="atLeast"/>
        </w:trPr>
        <w:tc>
          <w:tcPr>
            <w:tcW w:w="1200" w:type="dxa"/>
            <w:vMerge w:val="restart"/>
            <w:tcBorders>
              <w:bottom w:val="nil"/>
            </w:tcBorders>
            <w:vAlign w:val="top"/>
          </w:tcPr>
          <w:p w14:paraId="2ECA351C">
            <w:pPr>
              <w:pStyle w:val="6"/>
              <w:spacing w:line="249" w:lineRule="auto"/>
            </w:pPr>
          </w:p>
          <w:p w14:paraId="573F8636">
            <w:pPr>
              <w:pStyle w:val="6"/>
              <w:spacing w:line="249" w:lineRule="auto"/>
            </w:pPr>
          </w:p>
          <w:p w14:paraId="03A078AB">
            <w:pPr>
              <w:pStyle w:val="6"/>
              <w:spacing w:line="249" w:lineRule="auto"/>
            </w:pPr>
          </w:p>
          <w:p w14:paraId="620FE746">
            <w:pPr>
              <w:pStyle w:val="6"/>
              <w:spacing w:line="250" w:lineRule="auto"/>
            </w:pPr>
          </w:p>
          <w:p w14:paraId="5297933F">
            <w:pPr>
              <w:pStyle w:val="6"/>
              <w:spacing w:line="250" w:lineRule="auto"/>
            </w:pPr>
          </w:p>
          <w:p w14:paraId="631A6DDE">
            <w:pPr>
              <w:pStyle w:val="6"/>
              <w:spacing w:line="250" w:lineRule="auto"/>
            </w:pPr>
          </w:p>
          <w:p w14:paraId="37B74A34">
            <w:pPr>
              <w:pStyle w:val="6"/>
              <w:spacing w:line="250" w:lineRule="auto"/>
            </w:pPr>
          </w:p>
          <w:p w14:paraId="55E17689">
            <w:pPr>
              <w:pStyle w:val="6"/>
              <w:spacing w:line="250" w:lineRule="auto"/>
            </w:pPr>
          </w:p>
          <w:p w14:paraId="07F6994B">
            <w:pPr>
              <w:pStyle w:val="6"/>
              <w:spacing w:line="250" w:lineRule="auto"/>
            </w:pPr>
          </w:p>
          <w:p w14:paraId="4E42E661">
            <w:pPr>
              <w:pStyle w:val="6"/>
              <w:spacing w:line="250" w:lineRule="auto"/>
            </w:pPr>
          </w:p>
          <w:p w14:paraId="19A4C46D">
            <w:pPr>
              <w:pStyle w:val="6"/>
              <w:spacing w:line="250" w:lineRule="auto"/>
            </w:pPr>
          </w:p>
          <w:p w14:paraId="5ABB67F8">
            <w:pPr>
              <w:pStyle w:val="6"/>
              <w:spacing w:line="250" w:lineRule="auto"/>
            </w:pPr>
          </w:p>
          <w:p w14:paraId="24C97087">
            <w:pPr>
              <w:pStyle w:val="6"/>
              <w:spacing w:line="250" w:lineRule="auto"/>
            </w:pPr>
          </w:p>
          <w:p w14:paraId="34D671AA">
            <w:pPr>
              <w:pStyle w:val="6"/>
              <w:spacing w:line="250" w:lineRule="auto"/>
            </w:pPr>
          </w:p>
          <w:p w14:paraId="202347AD">
            <w:pPr>
              <w:pStyle w:val="6"/>
              <w:spacing w:line="250" w:lineRule="auto"/>
            </w:pPr>
          </w:p>
          <w:p w14:paraId="7E518F21">
            <w:pPr>
              <w:pStyle w:val="6"/>
              <w:spacing w:line="250" w:lineRule="auto"/>
            </w:pPr>
          </w:p>
          <w:p w14:paraId="029E3823">
            <w:pPr>
              <w:spacing w:before="62" w:line="227" w:lineRule="auto"/>
              <w:ind w:left="221"/>
              <w:rPr>
                <w:rFonts w:ascii="宋体" w:hAnsi="宋体" w:eastAsia="宋体" w:cs="宋体"/>
                <w:sz w:val="19"/>
                <w:szCs w:val="19"/>
              </w:rPr>
            </w:pPr>
            <w:r>
              <w:rPr>
                <w:rFonts w:ascii="宋体" w:hAnsi="宋体" w:eastAsia="宋体" w:cs="宋体"/>
                <w:spacing w:val="2"/>
                <w:sz w:val="19"/>
                <w:szCs w:val="19"/>
              </w:rPr>
              <w:t>绩效指标</w:t>
            </w:r>
          </w:p>
        </w:tc>
        <w:tc>
          <w:tcPr>
            <w:tcW w:w="1117" w:type="dxa"/>
            <w:vAlign w:val="top"/>
          </w:tcPr>
          <w:p w14:paraId="3B459C51">
            <w:pPr>
              <w:spacing w:before="196" w:line="227" w:lineRule="auto"/>
              <w:ind w:left="175"/>
              <w:rPr>
                <w:rFonts w:ascii="宋体" w:hAnsi="宋体" w:eastAsia="宋体" w:cs="宋体"/>
                <w:sz w:val="19"/>
                <w:szCs w:val="19"/>
              </w:rPr>
            </w:pPr>
            <w:r>
              <w:rPr>
                <w:rFonts w:ascii="宋体" w:hAnsi="宋体" w:eastAsia="宋体" w:cs="宋体"/>
                <w:spacing w:val="2"/>
                <w:sz w:val="19"/>
                <w:szCs w:val="19"/>
              </w:rPr>
              <w:t>一级指标</w:t>
            </w:r>
          </w:p>
        </w:tc>
        <w:tc>
          <w:tcPr>
            <w:tcW w:w="937" w:type="dxa"/>
            <w:vAlign w:val="top"/>
          </w:tcPr>
          <w:p w14:paraId="1312B76F">
            <w:pPr>
              <w:spacing w:before="196" w:line="227" w:lineRule="auto"/>
              <w:ind w:left="88"/>
              <w:rPr>
                <w:rFonts w:ascii="宋体" w:hAnsi="宋体" w:eastAsia="宋体" w:cs="宋体"/>
                <w:sz w:val="19"/>
                <w:szCs w:val="19"/>
              </w:rPr>
            </w:pPr>
            <w:r>
              <w:rPr>
                <w:rFonts w:ascii="宋体" w:hAnsi="宋体" w:eastAsia="宋体" w:cs="宋体"/>
                <w:spacing w:val="2"/>
                <w:sz w:val="19"/>
                <w:szCs w:val="19"/>
              </w:rPr>
              <w:t>二级指标</w:t>
            </w:r>
          </w:p>
        </w:tc>
        <w:tc>
          <w:tcPr>
            <w:tcW w:w="3702" w:type="dxa"/>
            <w:gridSpan w:val="2"/>
            <w:vAlign w:val="top"/>
          </w:tcPr>
          <w:p w14:paraId="61D51B09">
            <w:pPr>
              <w:spacing w:before="196" w:line="227" w:lineRule="auto"/>
              <w:ind w:left="1471"/>
              <w:rPr>
                <w:rFonts w:ascii="宋体" w:hAnsi="宋体" w:eastAsia="宋体" w:cs="宋体"/>
                <w:sz w:val="19"/>
                <w:szCs w:val="19"/>
              </w:rPr>
            </w:pPr>
            <w:r>
              <w:rPr>
                <w:rFonts w:ascii="宋体" w:hAnsi="宋体" w:eastAsia="宋体" w:cs="宋体"/>
                <w:spacing w:val="3"/>
                <w:sz w:val="19"/>
                <w:szCs w:val="19"/>
              </w:rPr>
              <w:t>三级指标</w:t>
            </w:r>
          </w:p>
        </w:tc>
        <w:tc>
          <w:tcPr>
            <w:tcW w:w="2835" w:type="dxa"/>
            <w:vAlign w:val="top"/>
          </w:tcPr>
          <w:p w14:paraId="5AB85A68">
            <w:pPr>
              <w:spacing w:before="196" w:line="226" w:lineRule="auto"/>
              <w:ind w:left="63"/>
              <w:rPr>
                <w:rFonts w:ascii="宋体" w:hAnsi="宋体" w:eastAsia="宋体" w:cs="宋体"/>
                <w:sz w:val="19"/>
                <w:szCs w:val="19"/>
              </w:rPr>
            </w:pPr>
            <w:r>
              <w:rPr>
                <w:rFonts w:ascii="宋体" w:hAnsi="宋体" w:eastAsia="宋体" w:cs="宋体"/>
                <w:spacing w:val="4"/>
                <w:sz w:val="19"/>
                <w:szCs w:val="19"/>
              </w:rPr>
              <w:t>指标值（包含数字及文字描述）</w:t>
            </w:r>
          </w:p>
        </w:tc>
      </w:tr>
      <w:tr w14:paraId="035CEF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2" w:hRule="atLeast"/>
        </w:trPr>
        <w:tc>
          <w:tcPr>
            <w:tcW w:w="1200" w:type="dxa"/>
            <w:vMerge w:val="continue"/>
            <w:tcBorders>
              <w:top w:val="nil"/>
              <w:bottom w:val="nil"/>
            </w:tcBorders>
            <w:vAlign w:val="top"/>
          </w:tcPr>
          <w:p w14:paraId="00D5131F">
            <w:pPr>
              <w:pStyle w:val="6"/>
            </w:pPr>
          </w:p>
        </w:tc>
        <w:tc>
          <w:tcPr>
            <w:tcW w:w="1117" w:type="dxa"/>
            <w:vMerge w:val="restart"/>
            <w:tcBorders>
              <w:bottom w:val="nil"/>
            </w:tcBorders>
            <w:vAlign w:val="top"/>
          </w:tcPr>
          <w:p w14:paraId="1A8483FD">
            <w:pPr>
              <w:pStyle w:val="6"/>
              <w:spacing w:line="253" w:lineRule="auto"/>
            </w:pPr>
          </w:p>
          <w:p w14:paraId="1BBD80EE">
            <w:pPr>
              <w:pStyle w:val="6"/>
              <w:spacing w:line="253" w:lineRule="auto"/>
            </w:pPr>
          </w:p>
          <w:p w14:paraId="33CF0A13">
            <w:pPr>
              <w:pStyle w:val="6"/>
              <w:spacing w:line="253" w:lineRule="auto"/>
            </w:pPr>
          </w:p>
          <w:p w14:paraId="02715D57">
            <w:pPr>
              <w:pStyle w:val="6"/>
              <w:spacing w:line="253" w:lineRule="auto"/>
            </w:pPr>
          </w:p>
          <w:p w14:paraId="5F514B8D">
            <w:pPr>
              <w:spacing w:before="62" w:line="226" w:lineRule="auto"/>
              <w:ind w:left="172"/>
              <w:rPr>
                <w:rFonts w:ascii="宋体" w:hAnsi="宋体" w:eastAsia="宋体" w:cs="宋体"/>
                <w:sz w:val="19"/>
                <w:szCs w:val="19"/>
              </w:rPr>
            </w:pPr>
            <w:r>
              <w:rPr>
                <w:rFonts w:ascii="宋体" w:hAnsi="宋体" w:eastAsia="宋体" w:cs="宋体"/>
                <w:spacing w:val="3"/>
                <w:sz w:val="19"/>
                <w:szCs w:val="19"/>
              </w:rPr>
              <w:t>产出指标</w:t>
            </w:r>
          </w:p>
        </w:tc>
        <w:tc>
          <w:tcPr>
            <w:tcW w:w="937" w:type="dxa"/>
            <w:vMerge w:val="restart"/>
            <w:tcBorders>
              <w:bottom w:val="nil"/>
            </w:tcBorders>
            <w:vAlign w:val="top"/>
          </w:tcPr>
          <w:p w14:paraId="60A2AB96">
            <w:pPr>
              <w:pStyle w:val="6"/>
              <w:spacing w:line="427" w:lineRule="auto"/>
            </w:pPr>
          </w:p>
          <w:p w14:paraId="3A9D81BC">
            <w:pPr>
              <w:spacing w:before="62" w:line="226" w:lineRule="auto"/>
              <w:ind w:left="87"/>
              <w:rPr>
                <w:rFonts w:ascii="宋体" w:hAnsi="宋体" w:eastAsia="宋体" w:cs="宋体"/>
                <w:sz w:val="19"/>
                <w:szCs w:val="19"/>
              </w:rPr>
            </w:pPr>
            <w:r>
              <w:rPr>
                <w:rFonts w:ascii="宋体" w:hAnsi="宋体" w:eastAsia="宋体" w:cs="宋体"/>
                <w:spacing w:val="2"/>
                <w:sz w:val="19"/>
                <w:szCs w:val="19"/>
              </w:rPr>
              <w:t>数量指标</w:t>
            </w:r>
          </w:p>
        </w:tc>
        <w:tc>
          <w:tcPr>
            <w:tcW w:w="3702" w:type="dxa"/>
            <w:gridSpan w:val="2"/>
            <w:vAlign w:val="top"/>
          </w:tcPr>
          <w:p w14:paraId="2D3653BF">
            <w:pPr>
              <w:spacing w:before="197" w:line="226" w:lineRule="auto"/>
              <w:ind w:left="596"/>
              <w:rPr>
                <w:rFonts w:ascii="宋体" w:hAnsi="宋体" w:eastAsia="宋体" w:cs="宋体"/>
                <w:sz w:val="19"/>
                <w:szCs w:val="19"/>
              </w:rPr>
            </w:pPr>
            <w:r>
              <w:rPr>
                <w:rFonts w:ascii="宋体" w:hAnsi="宋体" w:eastAsia="宋体" w:cs="宋体"/>
                <w:spacing w:val="4"/>
                <w:sz w:val="19"/>
                <w:szCs w:val="19"/>
              </w:rPr>
              <w:t>活断层信息管理系统及数据库</w:t>
            </w:r>
          </w:p>
        </w:tc>
        <w:tc>
          <w:tcPr>
            <w:tcW w:w="2835" w:type="dxa"/>
            <w:vAlign w:val="top"/>
          </w:tcPr>
          <w:p w14:paraId="0FFE5577">
            <w:pPr>
              <w:spacing w:before="197" w:line="227" w:lineRule="auto"/>
              <w:ind w:left="1294"/>
              <w:rPr>
                <w:rFonts w:ascii="宋体" w:hAnsi="宋体" w:eastAsia="宋体" w:cs="宋体"/>
                <w:sz w:val="19"/>
                <w:szCs w:val="19"/>
              </w:rPr>
            </w:pPr>
            <w:r>
              <w:rPr>
                <w:rFonts w:ascii="宋体" w:hAnsi="宋体" w:eastAsia="宋体" w:cs="宋体"/>
                <w:spacing w:val="-7"/>
                <w:sz w:val="19"/>
                <w:szCs w:val="19"/>
              </w:rPr>
              <w:t>1套</w:t>
            </w:r>
          </w:p>
        </w:tc>
      </w:tr>
      <w:tr w14:paraId="08CF5A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2" w:hRule="atLeast"/>
        </w:trPr>
        <w:tc>
          <w:tcPr>
            <w:tcW w:w="1200" w:type="dxa"/>
            <w:vMerge w:val="continue"/>
            <w:tcBorders>
              <w:top w:val="nil"/>
              <w:bottom w:val="nil"/>
            </w:tcBorders>
            <w:vAlign w:val="top"/>
          </w:tcPr>
          <w:p w14:paraId="72C31DB7">
            <w:pPr>
              <w:pStyle w:val="6"/>
            </w:pPr>
          </w:p>
        </w:tc>
        <w:tc>
          <w:tcPr>
            <w:tcW w:w="1117" w:type="dxa"/>
            <w:vMerge w:val="continue"/>
            <w:tcBorders>
              <w:top w:val="nil"/>
              <w:bottom w:val="nil"/>
            </w:tcBorders>
            <w:vAlign w:val="top"/>
          </w:tcPr>
          <w:p w14:paraId="4DBD8894">
            <w:pPr>
              <w:pStyle w:val="6"/>
            </w:pPr>
          </w:p>
        </w:tc>
        <w:tc>
          <w:tcPr>
            <w:tcW w:w="937" w:type="dxa"/>
            <w:vMerge w:val="continue"/>
            <w:tcBorders>
              <w:top w:val="nil"/>
            </w:tcBorders>
            <w:vAlign w:val="top"/>
          </w:tcPr>
          <w:p w14:paraId="008F30AD">
            <w:pPr>
              <w:pStyle w:val="6"/>
            </w:pPr>
          </w:p>
        </w:tc>
        <w:tc>
          <w:tcPr>
            <w:tcW w:w="3702" w:type="dxa"/>
            <w:gridSpan w:val="2"/>
            <w:vAlign w:val="top"/>
          </w:tcPr>
          <w:p w14:paraId="6217D60B">
            <w:pPr>
              <w:spacing w:before="198" w:line="225" w:lineRule="auto"/>
              <w:ind w:left="105"/>
              <w:rPr>
                <w:rFonts w:ascii="宋体" w:hAnsi="宋体" w:eastAsia="宋体" w:cs="宋体"/>
                <w:sz w:val="19"/>
                <w:szCs w:val="19"/>
              </w:rPr>
            </w:pPr>
            <w:r>
              <w:rPr>
                <w:rFonts w:ascii="宋体" w:hAnsi="宋体" w:eastAsia="宋体" w:cs="宋体"/>
                <w:spacing w:val="4"/>
                <w:sz w:val="19"/>
                <w:szCs w:val="19"/>
              </w:rPr>
              <w:t>攀枝花市活动断层探测相关图件及说明书</w:t>
            </w:r>
          </w:p>
        </w:tc>
        <w:tc>
          <w:tcPr>
            <w:tcW w:w="2835" w:type="dxa"/>
            <w:vAlign w:val="top"/>
          </w:tcPr>
          <w:p w14:paraId="15BC580B">
            <w:pPr>
              <w:spacing w:before="198" w:line="224" w:lineRule="auto"/>
              <w:ind w:left="1234"/>
              <w:rPr>
                <w:rFonts w:ascii="宋体" w:hAnsi="宋体" w:eastAsia="宋体" w:cs="宋体"/>
                <w:sz w:val="19"/>
                <w:szCs w:val="19"/>
              </w:rPr>
            </w:pPr>
            <w:r>
              <w:rPr>
                <w:rFonts w:ascii="宋体" w:hAnsi="宋体" w:eastAsia="宋体" w:cs="宋体"/>
                <w:spacing w:val="1"/>
                <w:sz w:val="19"/>
                <w:szCs w:val="19"/>
              </w:rPr>
              <w:t>30幅</w:t>
            </w:r>
          </w:p>
        </w:tc>
      </w:tr>
      <w:tr w14:paraId="3B68E3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2" w:hRule="atLeast"/>
        </w:trPr>
        <w:tc>
          <w:tcPr>
            <w:tcW w:w="1200" w:type="dxa"/>
            <w:vMerge w:val="continue"/>
            <w:tcBorders>
              <w:top w:val="nil"/>
              <w:bottom w:val="nil"/>
            </w:tcBorders>
            <w:vAlign w:val="top"/>
          </w:tcPr>
          <w:p w14:paraId="5D27C98F">
            <w:pPr>
              <w:pStyle w:val="6"/>
            </w:pPr>
          </w:p>
        </w:tc>
        <w:tc>
          <w:tcPr>
            <w:tcW w:w="1117" w:type="dxa"/>
            <w:vMerge w:val="continue"/>
            <w:tcBorders>
              <w:top w:val="nil"/>
              <w:bottom w:val="nil"/>
            </w:tcBorders>
            <w:vAlign w:val="top"/>
          </w:tcPr>
          <w:p w14:paraId="374E6A45">
            <w:pPr>
              <w:pStyle w:val="6"/>
            </w:pPr>
          </w:p>
        </w:tc>
        <w:tc>
          <w:tcPr>
            <w:tcW w:w="937" w:type="dxa"/>
            <w:vAlign w:val="top"/>
          </w:tcPr>
          <w:p w14:paraId="6671D4F7">
            <w:pPr>
              <w:spacing w:before="199" w:line="227" w:lineRule="auto"/>
              <w:ind w:left="86"/>
              <w:rPr>
                <w:rFonts w:ascii="宋体" w:hAnsi="宋体" w:eastAsia="宋体" w:cs="宋体"/>
                <w:sz w:val="19"/>
                <w:szCs w:val="19"/>
              </w:rPr>
            </w:pPr>
            <w:r>
              <w:rPr>
                <w:rFonts w:ascii="宋体" w:hAnsi="宋体" w:eastAsia="宋体" w:cs="宋体"/>
                <w:spacing w:val="3"/>
                <w:sz w:val="19"/>
                <w:szCs w:val="19"/>
              </w:rPr>
              <w:t>质量指标</w:t>
            </w:r>
          </w:p>
        </w:tc>
        <w:tc>
          <w:tcPr>
            <w:tcW w:w="3702" w:type="dxa"/>
            <w:gridSpan w:val="2"/>
            <w:vAlign w:val="top"/>
          </w:tcPr>
          <w:p w14:paraId="7AA278B7">
            <w:pPr>
              <w:spacing w:before="79" w:line="226" w:lineRule="auto"/>
              <w:ind w:left="105"/>
              <w:rPr>
                <w:rFonts w:ascii="宋体" w:hAnsi="宋体" w:eastAsia="宋体" w:cs="宋体"/>
                <w:sz w:val="19"/>
                <w:szCs w:val="19"/>
              </w:rPr>
            </w:pPr>
            <w:r>
              <w:rPr>
                <w:rFonts w:ascii="宋体" w:hAnsi="宋体" w:eastAsia="宋体" w:cs="宋体"/>
                <w:spacing w:val="4"/>
                <w:sz w:val="19"/>
                <w:szCs w:val="19"/>
              </w:rPr>
              <w:t>达到中国地震局、四川省地震局相关行业</w:t>
            </w:r>
          </w:p>
          <w:p w14:paraId="56D10C1C">
            <w:pPr>
              <w:spacing w:before="9" w:line="226" w:lineRule="auto"/>
              <w:ind w:left="1277"/>
              <w:rPr>
                <w:rFonts w:ascii="宋体" w:hAnsi="宋体" w:eastAsia="宋体" w:cs="宋体"/>
                <w:sz w:val="19"/>
                <w:szCs w:val="19"/>
              </w:rPr>
            </w:pPr>
            <w:r>
              <w:rPr>
                <w:rFonts w:ascii="宋体" w:hAnsi="宋体" w:eastAsia="宋体" w:cs="宋体"/>
                <w:spacing w:val="3"/>
                <w:sz w:val="19"/>
                <w:szCs w:val="19"/>
              </w:rPr>
              <w:t>标准，验收率</w:t>
            </w:r>
          </w:p>
        </w:tc>
        <w:tc>
          <w:tcPr>
            <w:tcW w:w="2835" w:type="dxa"/>
            <w:vAlign w:val="top"/>
          </w:tcPr>
          <w:p w14:paraId="43AA6443">
            <w:pPr>
              <w:spacing w:before="199" w:line="251" w:lineRule="exact"/>
              <w:ind w:left="1198"/>
              <w:rPr>
                <w:rFonts w:ascii="宋体" w:hAnsi="宋体" w:eastAsia="宋体" w:cs="宋体"/>
                <w:sz w:val="19"/>
                <w:szCs w:val="19"/>
              </w:rPr>
            </w:pPr>
            <w:r>
              <w:rPr>
                <w:rFonts w:ascii="宋体" w:hAnsi="宋体" w:eastAsia="宋体" w:cs="宋体"/>
                <w:spacing w:val="-3"/>
                <w:position w:val="1"/>
                <w:sz w:val="19"/>
                <w:szCs w:val="19"/>
              </w:rPr>
              <w:t>≥95%</w:t>
            </w:r>
          </w:p>
        </w:tc>
      </w:tr>
      <w:tr w14:paraId="629100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2" w:hRule="atLeast"/>
        </w:trPr>
        <w:tc>
          <w:tcPr>
            <w:tcW w:w="1200" w:type="dxa"/>
            <w:vMerge w:val="continue"/>
            <w:tcBorders>
              <w:top w:val="nil"/>
              <w:bottom w:val="nil"/>
            </w:tcBorders>
            <w:vAlign w:val="top"/>
          </w:tcPr>
          <w:p w14:paraId="7253DAA4">
            <w:pPr>
              <w:pStyle w:val="6"/>
            </w:pPr>
          </w:p>
        </w:tc>
        <w:tc>
          <w:tcPr>
            <w:tcW w:w="1117" w:type="dxa"/>
            <w:vMerge w:val="continue"/>
            <w:tcBorders>
              <w:top w:val="nil"/>
            </w:tcBorders>
            <w:vAlign w:val="top"/>
          </w:tcPr>
          <w:p w14:paraId="3244BB72">
            <w:pPr>
              <w:pStyle w:val="6"/>
            </w:pPr>
          </w:p>
        </w:tc>
        <w:tc>
          <w:tcPr>
            <w:tcW w:w="937" w:type="dxa"/>
            <w:vAlign w:val="top"/>
          </w:tcPr>
          <w:p w14:paraId="0BED432E">
            <w:pPr>
              <w:spacing w:before="200" w:line="227" w:lineRule="auto"/>
              <w:ind w:left="94"/>
              <w:rPr>
                <w:rFonts w:ascii="宋体" w:hAnsi="宋体" w:eastAsia="宋体" w:cs="宋体"/>
                <w:sz w:val="19"/>
                <w:szCs w:val="19"/>
              </w:rPr>
            </w:pPr>
            <w:r>
              <w:rPr>
                <w:rFonts w:ascii="宋体" w:hAnsi="宋体" w:eastAsia="宋体" w:cs="宋体"/>
                <w:spacing w:val="1"/>
                <w:sz w:val="19"/>
                <w:szCs w:val="19"/>
              </w:rPr>
              <w:t>时效指标</w:t>
            </w:r>
          </w:p>
        </w:tc>
        <w:tc>
          <w:tcPr>
            <w:tcW w:w="3702" w:type="dxa"/>
            <w:gridSpan w:val="2"/>
            <w:vAlign w:val="top"/>
          </w:tcPr>
          <w:p w14:paraId="2092C400">
            <w:pPr>
              <w:spacing w:before="200" w:line="226" w:lineRule="auto"/>
              <w:ind w:left="200"/>
              <w:rPr>
                <w:rFonts w:ascii="宋体" w:hAnsi="宋体" w:eastAsia="宋体" w:cs="宋体"/>
                <w:sz w:val="19"/>
                <w:szCs w:val="19"/>
              </w:rPr>
            </w:pPr>
            <w:r>
              <w:rPr>
                <w:rFonts w:ascii="宋体" w:hAnsi="宋体" w:eastAsia="宋体" w:cs="宋体"/>
                <w:spacing w:val="4"/>
                <w:sz w:val="19"/>
                <w:szCs w:val="19"/>
              </w:rPr>
              <w:t>项目整体实施时间为：2024年—2026年</w:t>
            </w:r>
          </w:p>
        </w:tc>
        <w:tc>
          <w:tcPr>
            <w:tcW w:w="2835" w:type="dxa"/>
            <w:vAlign w:val="top"/>
          </w:tcPr>
          <w:p w14:paraId="60C7BD5E">
            <w:pPr>
              <w:spacing w:before="200" w:line="226" w:lineRule="auto"/>
              <w:ind w:left="1196"/>
              <w:rPr>
                <w:rFonts w:ascii="宋体" w:hAnsi="宋体" w:eastAsia="宋体" w:cs="宋体"/>
                <w:sz w:val="19"/>
                <w:szCs w:val="19"/>
              </w:rPr>
            </w:pPr>
            <w:r>
              <w:rPr>
                <w:rFonts w:ascii="宋体" w:hAnsi="宋体" w:eastAsia="宋体" w:cs="宋体"/>
                <w:spacing w:val="-2"/>
                <w:sz w:val="19"/>
                <w:szCs w:val="19"/>
              </w:rPr>
              <w:t>≤3年</w:t>
            </w:r>
          </w:p>
        </w:tc>
      </w:tr>
      <w:tr w14:paraId="5D3ABF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2" w:hRule="atLeast"/>
        </w:trPr>
        <w:tc>
          <w:tcPr>
            <w:tcW w:w="1200" w:type="dxa"/>
            <w:vMerge w:val="continue"/>
            <w:tcBorders>
              <w:top w:val="nil"/>
              <w:bottom w:val="nil"/>
            </w:tcBorders>
            <w:vAlign w:val="top"/>
          </w:tcPr>
          <w:p w14:paraId="033B0A3E">
            <w:pPr>
              <w:pStyle w:val="6"/>
            </w:pPr>
          </w:p>
        </w:tc>
        <w:tc>
          <w:tcPr>
            <w:tcW w:w="1117" w:type="dxa"/>
            <w:vAlign w:val="top"/>
          </w:tcPr>
          <w:p w14:paraId="5B9A0605">
            <w:pPr>
              <w:spacing w:before="201" w:line="225" w:lineRule="auto"/>
              <w:ind w:left="224"/>
              <w:rPr>
                <w:rFonts w:ascii="宋体" w:hAnsi="宋体" w:eastAsia="宋体" w:cs="宋体"/>
                <w:sz w:val="19"/>
                <w:szCs w:val="19"/>
              </w:rPr>
            </w:pPr>
            <w:r>
              <w:rPr>
                <w:rFonts w:ascii="宋体" w:hAnsi="宋体" w:eastAsia="宋体" w:cs="宋体"/>
                <w:spacing w:val="2"/>
                <w:sz w:val="19"/>
                <w:szCs w:val="19"/>
              </w:rPr>
              <w:t>成本指标</w:t>
            </w:r>
          </w:p>
        </w:tc>
        <w:tc>
          <w:tcPr>
            <w:tcW w:w="937" w:type="dxa"/>
            <w:vAlign w:val="top"/>
          </w:tcPr>
          <w:p w14:paraId="16051BBC">
            <w:pPr>
              <w:spacing w:before="82" w:line="225" w:lineRule="auto"/>
              <w:ind w:left="87"/>
              <w:rPr>
                <w:rFonts w:ascii="宋体" w:hAnsi="宋体" w:eastAsia="宋体" w:cs="宋体"/>
                <w:sz w:val="19"/>
                <w:szCs w:val="19"/>
              </w:rPr>
            </w:pPr>
            <w:r>
              <w:rPr>
                <w:rFonts w:ascii="宋体" w:hAnsi="宋体" w:eastAsia="宋体" w:cs="宋体"/>
                <w:spacing w:val="2"/>
                <w:sz w:val="19"/>
                <w:szCs w:val="19"/>
              </w:rPr>
              <w:t>经济成本</w:t>
            </w:r>
          </w:p>
          <w:p w14:paraId="19A512D3">
            <w:pPr>
              <w:spacing w:before="9" w:line="227" w:lineRule="auto"/>
              <w:ind w:left="281"/>
              <w:rPr>
                <w:rFonts w:ascii="宋体" w:hAnsi="宋体" w:eastAsia="宋体" w:cs="宋体"/>
                <w:sz w:val="19"/>
                <w:szCs w:val="19"/>
              </w:rPr>
            </w:pPr>
            <w:r>
              <w:rPr>
                <w:rFonts w:ascii="宋体" w:hAnsi="宋体" w:eastAsia="宋体" w:cs="宋体"/>
                <w:sz w:val="19"/>
                <w:szCs w:val="19"/>
              </w:rPr>
              <w:t>指标</w:t>
            </w:r>
          </w:p>
        </w:tc>
        <w:tc>
          <w:tcPr>
            <w:tcW w:w="3702" w:type="dxa"/>
            <w:gridSpan w:val="2"/>
            <w:vAlign w:val="top"/>
          </w:tcPr>
          <w:p w14:paraId="67CC7263">
            <w:pPr>
              <w:spacing w:before="201" w:line="227" w:lineRule="auto"/>
              <w:ind w:left="684"/>
              <w:rPr>
                <w:rFonts w:ascii="宋体" w:hAnsi="宋体" w:eastAsia="宋体" w:cs="宋体"/>
                <w:sz w:val="19"/>
                <w:szCs w:val="19"/>
              </w:rPr>
            </w:pPr>
            <w:r>
              <w:rPr>
                <w:rFonts w:ascii="宋体" w:hAnsi="宋体" w:eastAsia="宋体" w:cs="宋体"/>
                <w:spacing w:val="4"/>
                <w:sz w:val="19"/>
                <w:szCs w:val="19"/>
              </w:rPr>
              <w:t>财政投入资金162.2152万元</w:t>
            </w:r>
          </w:p>
        </w:tc>
        <w:tc>
          <w:tcPr>
            <w:tcW w:w="2835" w:type="dxa"/>
            <w:vAlign w:val="top"/>
          </w:tcPr>
          <w:p w14:paraId="565AAAC5">
            <w:pPr>
              <w:spacing w:before="201" w:line="227" w:lineRule="auto"/>
              <w:ind w:left="752"/>
              <w:rPr>
                <w:rFonts w:ascii="宋体" w:hAnsi="宋体" w:eastAsia="宋体" w:cs="宋体"/>
                <w:sz w:val="19"/>
                <w:szCs w:val="19"/>
              </w:rPr>
            </w:pPr>
            <w:r>
              <w:rPr>
                <w:rFonts w:ascii="宋体" w:hAnsi="宋体" w:eastAsia="宋体" w:cs="宋体"/>
                <w:spacing w:val="2"/>
                <w:sz w:val="19"/>
                <w:szCs w:val="19"/>
              </w:rPr>
              <w:t>≤162.2152万元</w:t>
            </w:r>
          </w:p>
        </w:tc>
      </w:tr>
      <w:tr w14:paraId="018FC6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85" w:hRule="atLeast"/>
        </w:trPr>
        <w:tc>
          <w:tcPr>
            <w:tcW w:w="1200" w:type="dxa"/>
            <w:vMerge w:val="continue"/>
            <w:tcBorders>
              <w:top w:val="nil"/>
              <w:bottom w:val="nil"/>
            </w:tcBorders>
            <w:vAlign w:val="top"/>
          </w:tcPr>
          <w:p w14:paraId="2EAE1BE6">
            <w:pPr>
              <w:pStyle w:val="6"/>
            </w:pPr>
          </w:p>
        </w:tc>
        <w:tc>
          <w:tcPr>
            <w:tcW w:w="1117" w:type="dxa"/>
            <w:vMerge w:val="restart"/>
            <w:tcBorders>
              <w:bottom w:val="nil"/>
            </w:tcBorders>
            <w:vAlign w:val="top"/>
          </w:tcPr>
          <w:p w14:paraId="03D7A0FA">
            <w:pPr>
              <w:pStyle w:val="6"/>
              <w:spacing w:line="243" w:lineRule="auto"/>
            </w:pPr>
          </w:p>
          <w:p w14:paraId="2CE811C4">
            <w:pPr>
              <w:pStyle w:val="6"/>
              <w:spacing w:line="243" w:lineRule="auto"/>
            </w:pPr>
          </w:p>
          <w:p w14:paraId="516FD453">
            <w:pPr>
              <w:pStyle w:val="6"/>
              <w:spacing w:line="243" w:lineRule="auto"/>
            </w:pPr>
          </w:p>
          <w:p w14:paraId="46024517">
            <w:pPr>
              <w:pStyle w:val="6"/>
              <w:spacing w:line="243" w:lineRule="auto"/>
            </w:pPr>
          </w:p>
          <w:p w14:paraId="4E08BE42">
            <w:pPr>
              <w:pStyle w:val="6"/>
              <w:spacing w:line="244" w:lineRule="auto"/>
            </w:pPr>
          </w:p>
          <w:p w14:paraId="41914A30">
            <w:pPr>
              <w:pStyle w:val="6"/>
              <w:spacing w:line="244" w:lineRule="auto"/>
            </w:pPr>
          </w:p>
          <w:p w14:paraId="6C33CC83">
            <w:pPr>
              <w:pStyle w:val="6"/>
              <w:spacing w:line="244" w:lineRule="auto"/>
            </w:pPr>
          </w:p>
          <w:p w14:paraId="1CA7B1F6">
            <w:pPr>
              <w:spacing w:before="62" w:line="227" w:lineRule="auto"/>
              <w:ind w:left="177"/>
              <w:rPr>
                <w:rFonts w:ascii="宋体" w:hAnsi="宋体" w:eastAsia="宋体" w:cs="宋体"/>
                <w:sz w:val="19"/>
                <w:szCs w:val="19"/>
              </w:rPr>
            </w:pPr>
            <w:r>
              <w:rPr>
                <w:rFonts w:ascii="宋体" w:hAnsi="宋体" w:eastAsia="宋体" w:cs="宋体"/>
                <w:spacing w:val="2"/>
                <w:sz w:val="19"/>
                <w:szCs w:val="19"/>
              </w:rPr>
              <w:t>效益指标</w:t>
            </w:r>
          </w:p>
        </w:tc>
        <w:tc>
          <w:tcPr>
            <w:tcW w:w="937" w:type="dxa"/>
            <w:vAlign w:val="top"/>
          </w:tcPr>
          <w:p w14:paraId="5A2F393C">
            <w:pPr>
              <w:spacing w:before="288" w:line="238" w:lineRule="auto"/>
              <w:ind w:left="281" w:right="63" w:hanging="194"/>
              <w:rPr>
                <w:rFonts w:ascii="宋体" w:hAnsi="宋体" w:eastAsia="宋体" w:cs="宋体"/>
                <w:sz w:val="19"/>
                <w:szCs w:val="19"/>
              </w:rPr>
            </w:pPr>
            <w:r>
              <w:rPr>
                <w:rFonts w:ascii="宋体" w:hAnsi="宋体" w:eastAsia="宋体" w:cs="宋体"/>
                <w:spacing w:val="2"/>
                <w:sz w:val="19"/>
                <w:szCs w:val="19"/>
              </w:rPr>
              <w:t xml:space="preserve">社会效益 </w:t>
            </w:r>
            <w:r>
              <w:rPr>
                <w:rFonts w:ascii="宋体" w:hAnsi="宋体" w:eastAsia="宋体" w:cs="宋体"/>
                <w:sz w:val="19"/>
                <w:szCs w:val="19"/>
              </w:rPr>
              <w:t>指标</w:t>
            </w:r>
          </w:p>
        </w:tc>
        <w:tc>
          <w:tcPr>
            <w:tcW w:w="3702" w:type="dxa"/>
            <w:gridSpan w:val="2"/>
            <w:vAlign w:val="top"/>
          </w:tcPr>
          <w:p w14:paraId="333697A3">
            <w:pPr>
              <w:spacing w:before="289" w:line="237" w:lineRule="auto"/>
              <w:ind w:left="205" w:right="78" w:hanging="97"/>
              <w:rPr>
                <w:rFonts w:ascii="宋体" w:hAnsi="宋体" w:eastAsia="宋体" w:cs="宋体"/>
                <w:sz w:val="19"/>
                <w:szCs w:val="19"/>
              </w:rPr>
            </w:pPr>
            <w:r>
              <w:rPr>
                <w:rFonts w:ascii="宋体" w:hAnsi="宋体" w:eastAsia="宋体" w:cs="宋体"/>
                <w:spacing w:val="4"/>
                <w:sz w:val="19"/>
                <w:szCs w:val="19"/>
              </w:rPr>
              <w:t>为应急避难场所选址、设计、建设提供科</w:t>
            </w:r>
            <w:r>
              <w:rPr>
                <w:rFonts w:ascii="宋体" w:hAnsi="宋体" w:eastAsia="宋体" w:cs="宋体"/>
                <w:spacing w:val="7"/>
                <w:sz w:val="19"/>
                <w:szCs w:val="19"/>
              </w:rPr>
              <w:t xml:space="preserve"> </w:t>
            </w:r>
            <w:r>
              <w:rPr>
                <w:rFonts w:ascii="宋体" w:hAnsi="宋体" w:eastAsia="宋体" w:cs="宋体"/>
                <w:spacing w:val="4"/>
                <w:sz w:val="19"/>
                <w:szCs w:val="19"/>
              </w:rPr>
              <w:t>学依据，防灾减灾，有效减轻伤亡情况</w:t>
            </w:r>
          </w:p>
        </w:tc>
        <w:tc>
          <w:tcPr>
            <w:tcW w:w="2835" w:type="dxa"/>
            <w:vAlign w:val="top"/>
          </w:tcPr>
          <w:p w14:paraId="08B49046">
            <w:pPr>
              <w:pStyle w:val="6"/>
              <w:spacing w:line="347" w:lineRule="auto"/>
            </w:pPr>
          </w:p>
          <w:p w14:paraId="032057AC">
            <w:pPr>
              <w:spacing w:before="62" w:line="251" w:lineRule="exact"/>
              <w:ind w:left="1198"/>
              <w:rPr>
                <w:rFonts w:ascii="宋体" w:hAnsi="宋体" w:eastAsia="宋体" w:cs="宋体"/>
                <w:sz w:val="19"/>
                <w:szCs w:val="19"/>
              </w:rPr>
            </w:pPr>
            <w:r>
              <w:rPr>
                <w:rFonts w:ascii="宋体" w:hAnsi="宋体" w:eastAsia="宋体" w:cs="宋体"/>
                <w:spacing w:val="-3"/>
                <w:position w:val="1"/>
                <w:sz w:val="19"/>
                <w:szCs w:val="19"/>
              </w:rPr>
              <w:t>≥95%</w:t>
            </w:r>
          </w:p>
        </w:tc>
      </w:tr>
      <w:tr w14:paraId="448321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02" w:hRule="atLeast"/>
        </w:trPr>
        <w:tc>
          <w:tcPr>
            <w:tcW w:w="1200" w:type="dxa"/>
            <w:vMerge w:val="continue"/>
            <w:tcBorders>
              <w:top w:val="nil"/>
              <w:bottom w:val="nil"/>
            </w:tcBorders>
            <w:vAlign w:val="top"/>
          </w:tcPr>
          <w:p w14:paraId="5E7A75CB">
            <w:pPr>
              <w:pStyle w:val="6"/>
            </w:pPr>
          </w:p>
        </w:tc>
        <w:tc>
          <w:tcPr>
            <w:tcW w:w="1117" w:type="dxa"/>
            <w:vMerge w:val="continue"/>
            <w:tcBorders>
              <w:top w:val="nil"/>
              <w:bottom w:val="nil"/>
            </w:tcBorders>
            <w:vAlign w:val="top"/>
          </w:tcPr>
          <w:p w14:paraId="291D4D21">
            <w:pPr>
              <w:pStyle w:val="6"/>
            </w:pPr>
          </w:p>
        </w:tc>
        <w:tc>
          <w:tcPr>
            <w:tcW w:w="937" w:type="dxa"/>
            <w:vAlign w:val="top"/>
          </w:tcPr>
          <w:p w14:paraId="3A1AF743">
            <w:pPr>
              <w:pStyle w:val="6"/>
              <w:spacing w:line="286" w:lineRule="auto"/>
            </w:pPr>
          </w:p>
          <w:p w14:paraId="3A57C86B">
            <w:pPr>
              <w:spacing w:before="61" w:line="227" w:lineRule="auto"/>
              <w:ind w:left="87"/>
              <w:rPr>
                <w:rFonts w:ascii="宋体" w:hAnsi="宋体" w:eastAsia="宋体" w:cs="宋体"/>
                <w:sz w:val="19"/>
                <w:szCs w:val="19"/>
              </w:rPr>
            </w:pPr>
            <w:r>
              <w:rPr>
                <w:rFonts w:ascii="宋体" w:hAnsi="宋体" w:eastAsia="宋体" w:cs="宋体"/>
                <w:spacing w:val="2"/>
                <w:sz w:val="19"/>
                <w:szCs w:val="19"/>
              </w:rPr>
              <w:t>经济效益</w:t>
            </w:r>
          </w:p>
          <w:p w14:paraId="388F7ACC">
            <w:pPr>
              <w:spacing w:before="8" w:line="227" w:lineRule="auto"/>
              <w:ind w:left="281"/>
              <w:rPr>
                <w:rFonts w:ascii="宋体" w:hAnsi="宋体" w:eastAsia="宋体" w:cs="宋体"/>
                <w:sz w:val="19"/>
                <w:szCs w:val="19"/>
              </w:rPr>
            </w:pPr>
            <w:r>
              <w:rPr>
                <w:rFonts w:ascii="宋体" w:hAnsi="宋体" w:eastAsia="宋体" w:cs="宋体"/>
                <w:sz w:val="19"/>
                <w:szCs w:val="19"/>
              </w:rPr>
              <w:t>指标</w:t>
            </w:r>
          </w:p>
        </w:tc>
        <w:tc>
          <w:tcPr>
            <w:tcW w:w="3702" w:type="dxa"/>
            <w:gridSpan w:val="2"/>
            <w:vAlign w:val="top"/>
          </w:tcPr>
          <w:p w14:paraId="0A4BED37">
            <w:pPr>
              <w:spacing w:before="229" w:line="225" w:lineRule="auto"/>
              <w:ind w:left="108"/>
              <w:rPr>
                <w:rFonts w:ascii="宋体" w:hAnsi="宋体" w:eastAsia="宋体" w:cs="宋体"/>
                <w:sz w:val="19"/>
                <w:szCs w:val="19"/>
              </w:rPr>
            </w:pPr>
            <w:r>
              <w:rPr>
                <w:rFonts w:ascii="宋体" w:hAnsi="宋体" w:eastAsia="宋体" w:cs="宋体"/>
                <w:spacing w:val="4"/>
                <w:sz w:val="19"/>
                <w:szCs w:val="19"/>
              </w:rPr>
              <w:t>为城市整体规划，高速公路、铁路、机场</w:t>
            </w:r>
          </w:p>
          <w:p w14:paraId="1A6CE7A6">
            <w:pPr>
              <w:spacing w:before="8" w:line="226" w:lineRule="auto"/>
              <w:ind w:left="119"/>
              <w:rPr>
                <w:rFonts w:ascii="宋体" w:hAnsi="宋体" w:eastAsia="宋体" w:cs="宋体"/>
                <w:sz w:val="19"/>
                <w:szCs w:val="19"/>
              </w:rPr>
            </w:pPr>
            <w:r>
              <w:rPr>
                <w:rFonts w:ascii="宋体" w:hAnsi="宋体" w:eastAsia="宋体" w:cs="宋体"/>
                <w:spacing w:val="3"/>
                <w:sz w:val="19"/>
                <w:szCs w:val="19"/>
              </w:rPr>
              <w:t>、学校、医院等人群密集场所重大项目选</w:t>
            </w:r>
          </w:p>
          <w:p w14:paraId="06CE6F06">
            <w:pPr>
              <w:spacing w:before="9" w:line="225" w:lineRule="auto"/>
              <w:ind w:left="691"/>
              <w:rPr>
                <w:rFonts w:ascii="宋体" w:hAnsi="宋体" w:eastAsia="宋体" w:cs="宋体"/>
                <w:sz w:val="19"/>
                <w:szCs w:val="19"/>
              </w:rPr>
            </w:pPr>
            <w:r>
              <w:rPr>
                <w:rFonts w:ascii="宋体" w:hAnsi="宋体" w:eastAsia="宋体" w:cs="宋体"/>
                <w:spacing w:val="4"/>
                <w:sz w:val="19"/>
                <w:szCs w:val="19"/>
              </w:rPr>
              <w:t>址、抗震设计提供科学依据</w:t>
            </w:r>
          </w:p>
        </w:tc>
        <w:tc>
          <w:tcPr>
            <w:tcW w:w="2835" w:type="dxa"/>
            <w:vAlign w:val="top"/>
          </w:tcPr>
          <w:p w14:paraId="28F8CC92">
            <w:pPr>
              <w:pStyle w:val="6"/>
              <w:spacing w:line="405" w:lineRule="auto"/>
            </w:pPr>
          </w:p>
          <w:p w14:paraId="2081A826">
            <w:pPr>
              <w:spacing w:before="62" w:line="251" w:lineRule="exact"/>
              <w:ind w:left="1198"/>
              <w:rPr>
                <w:rFonts w:ascii="宋体" w:hAnsi="宋体" w:eastAsia="宋体" w:cs="宋体"/>
                <w:sz w:val="19"/>
                <w:szCs w:val="19"/>
              </w:rPr>
            </w:pPr>
            <w:r>
              <w:rPr>
                <w:rFonts w:ascii="宋体" w:hAnsi="宋体" w:eastAsia="宋体" w:cs="宋体"/>
                <w:spacing w:val="-3"/>
                <w:position w:val="1"/>
                <w:sz w:val="19"/>
                <w:szCs w:val="19"/>
              </w:rPr>
              <w:t>≥90%</w:t>
            </w:r>
          </w:p>
        </w:tc>
      </w:tr>
      <w:tr w14:paraId="3FDBF9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90" w:hRule="atLeast"/>
        </w:trPr>
        <w:tc>
          <w:tcPr>
            <w:tcW w:w="1200" w:type="dxa"/>
            <w:vMerge w:val="continue"/>
            <w:tcBorders>
              <w:top w:val="nil"/>
              <w:bottom w:val="nil"/>
            </w:tcBorders>
            <w:vAlign w:val="top"/>
          </w:tcPr>
          <w:p w14:paraId="4328EE73">
            <w:pPr>
              <w:pStyle w:val="6"/>
            </w:pPr>
          </w:p>
        </w:tc>
        <w:tc>
          <w:tcPr>
            <w:tcW w:w="1117" w:type="dxa"/>
            <w:vMerge w:val="continue"/>
            <w:tcBorders>
              <w:top w:val="nil"/>
              <w:bottom w:val="nil"/>
            </w:tcBorders>
            <w:vAlign w:val="top"/>
          </w:tcPr>
          <w:p w14:paraId="758FEBD3">
            <w:pPr>
              <w:pStyle w:val="6"/>
            </w:pPr>
          </w:p>
        </w:tc>
        <w:tc>
          <w:tcPr>
            <w:tcW w:w="937" w:type="dxa"/>
            <w:vAlign w:val="top"/>
          </w:tcPr>
          <w:p w14:paraId="4D2553B7">
            <w:pPr>
              <w:spacing w:before="195" w:line="237" w:lineRule="auto"/>
              <w:ind w:left="281" w:right="63" w:hanging="194"/>
              <w:rPr>
                <w:rFonts w:ascii="宋体" w:hAnsi="宋体" w:eastAsia="宋体" w:cs="宋体"/>
                <w:sz w:val="19"/>
                <w:szCs w:val="19"/>
              </w:rPr>
            </w:pPr>
            <w:r>
              <w:rPr>
                <w:rFonts w:ascii="宋体" w:hAnsi="宋体" w:eastAsia="宋体" w:cs="宋体"/>
                <w:spacing w:val="2"/>
                <w:sz w:val="19"/>
                <w:szCs w:val="19"/>
              </w:rPr>
              <w:t xml:space="preserve">生态效益 </w:t>
            </w:r>
            <w:r>
              <w:rPr>
                <w:rFonts w:ascii="宋体" w:hAnsi="宋体" w:eastAsia="宋体" w:cs="宋体"/>
                <w:sz w:val="19"/>
                <w:szCs w:val="19"/>
              </w:rPr>
              <w:t>指标</w:t>
            </w:r>
          </w:p>
        </w:tc>
        <w:tc>
          <w:tcPr>
            <w:tcW w:w="3702" w:type="dxa"/>
            <w:gridSpan w:val="2"/>
            <w:vAlign w:val="top"/>
          </w:tcPr>
          <w:p w14:paraId="7D20BE8F">
            <w:pPr>
              <w:spacing w:before="195" w:line="225" w:lineRule="auto"/>
              <w:ind w:left="105"/>
              <w:rPr>
                <w:rFonts w:ascii="宋体" w:hAnsi="宋体" w:eastAsia="宋体" w:cs="宋体"/>
                <w:sz w:val="19"/>
                <w:szCs w:val="19"/>
              </w:rPr>
            </w:pPr>
            <w:r>
              <w:rPr>
                <w:rFonts w:ascii="宋体" w:hAnsi="宋体" w:eastAsia="宋体" w:cs="宋体"/>
                <w:spacing w:val="4"/>
                <w:sz w:val="19"/>
                <w:szCs w:val="19"/>
              </w:rPr>
              <w:t>科学选址后，减少地震次生灾害，避免对</w:t>
            </w:r>
          </w:p>
          <w:p w14:paraId="7F00EADB">
            <w:pPr>
              <w:spacing w:before="10" w:line="226" w:lineRule="auto"/>
              <w:ind w:left="1277"/>
              <w:rPr>
                <w:rFonts w:ascii="宋体" w:hAnsi="宋体" w:eastAsia="宋体" w:cs="宋体"/>
                <w:sz w:val="19"/>
                <w:szCs w:val="19"/>
              </w:rPr>
            </w:pPr>
            <w:r>
              <w:rPr>
                <w:rFonts w:ascii="宋体" w:hAnsi="宋体" w:eastAsia="宋体" w:cs="宋体"/>
                <w:spacing w:val="3"/>
                <w:sz w:val="19"/>
                <w:szCs w:val="19"/>
              </w:rPr>
              <w:t>环境造成伤害</w:t>
            </w:r>
          </w:p>
        </w:tc>
        <w:tc>
          <w:tcPr>
            <w:tcW w:w="2835" w:type="dxa"/>
            <w:vAlign w:val="top"/>
          </w:tcPr>
          <w:p w14:paraId="07CB7790">
            <w:pPr>
              <w:pStyle w:val="6"/>
              <w:spacing w:line="251" w:lineRule="auto"/>
            </w:pPr>
          </w:p>
          <w:p w14:paraId="0817AC98">
            <w:pPr>
              <w:spacing w:before="62" w:line="251" w:lineRule="exact"/>
              <w:ind w:left="1198"/>
              <w:rPr>
                <w:rFonts w:ascii="宋体" w:hAnsi="宋体" w:eastAsia="宋体" w:cs="宋体"/>
                <w:sz w:val="19"/>
                <w:szCs w:val="19"/>
              </w:rPr>
            </w:pPr>
            <w:r>
              <w:rPr>
                <w:rFonts w:ascii="宋体" w:hAnsi="宋体" w:eastAsia="宋体" w:cs="宋体"/>
                <w:spacing w:val="-3"/>
                <w:position w:val="1"/>
                <w:sz w:val="19"/>
                <w:szCs w:val="19"/>
              </w:rPr>
              <w:t>≥95%</w:t>
            </w:r>
          </w:p>
        </w:tc>
      </w:tr>
      <w:tr w14:paraId="09CAFD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91" w:hRule="atLeast"/>
        </w:trPr>
        <w:tc>
          <w:tcPr>
            <w:tcW w:w="1200" w:type="dxa"/>
            <w:vMerge w:val="continue"/>
            <w:tcBorders>
              <w:top w:val="nil"/>
              <w:bottom w:val="nil"/>
            </w:tcBorders>
            <w:vAlign w:val="top"/>
          </w:tcPr>
          <w:p w14:paraId="1484AC13">
            <w:pPr>
              <w:pStyle w:val="6"/>
            </w:pPr>
          </w:p>
        </w:tc>
        <w:tc>
          <w:tcPr>
            <w:tcW w:w="1117" w:type="dxa"/>
            <w:vMerge w:val="continue"/>
            <w:tcBorders>
              <w:top w:val="nil"/>
            </w:tcBorders>
            <w:vAlign w:val="top"/>
          </w:tcPr>
          <w:p w14:paraId="0AE931DB">
            <w:pPr>
              <w:pStyle w:val="6"/>
            </w:pPr>
          </w:p>
        </w:tc>
        <w:tc>
          <w:tcPr>
            <w:tcW w:w="937" w:type="dxa"/>
            <w:vAlign w:val="top"/>
          </w:tcPr>
          <w:p w14:paraId="23525C29">
            <w:pPr>
              <w:spacing w:before="197" w:line="237" w:lineRule="auto"/>
              <w:ind w:left="191" w:right="63" w:hanging="104"/>
              <w:rPr>
                <w:rFonts w:ascii="宋体" w:hAnsi="宋体" w:eastAsia="宋体" w:cs="宋体"/>
                <w:sz w:val="19"/>
                <w:szCs w:val="19"/>
              </w:rPr>
            </w:pPr>
            <w:r>
              <w:rPr>
                <w:rFonts w:ascii="宋体" w:hAnsi="宋体" w:eastAsia="宋体" w:cs="宋体"/>
                <w:spacing w:val="2"/>
                <w:sz w:val="19"/>
                <w:szCs w:val="19"/>
              </w:rPr>
              <w:t xml:space="preserve">可持续影 </w:t>
            </w:r>
            <w:r>
              <w:rPr>
                <w:rFonts w:ascii="宋体" w:hAnsi="宋体" w:eastAsia="宋体" w:cs="宋体"/>
                <w:spacing w:val="-1"/>
                <w:sz w:val="19"/>
                <w:szCs w:val="19"/>
              </w:rPr>
              <w:t>响指标</w:t>
            </w:r>
          </w:p>
        </w:tc>
        <w:tc>
          <w:tcPr>
            <w:tcW w:w="3702" w:type="dxa"/>
            <w:gridSpan w:val="2"/>
            <w:vAlign w:val="top"/>
          </w:tcPr>
          <w:p w14:paraId="34FE3E2E">
            <w:pPr>
              <w:pStyle w:val="6"/>
              <w:spacing w:line="253" w:lineRule="auto"/>
            </w:pPr>
          </w:p>
          <w:p w14:paraId="3ED1D74B">
            <w:pPr>
              <w:spacing w:before="62" w:line="225" w:lineRule="auto"/>
              <w:ind w:left="105"/>
              <w:rPr>
                <w:rFonts w:ascii="宋体" w:hAnsi="宋体" w:eastAsia="宋体" w:cs="宋体"/>
                <w:sz w:val="19"/>
                <w:szCs w:val="19"/>
              </w:rPr>
            </w:pPr>
            <w:r>
              <w:rPr>
                <w:rFonts w:ascii="宋体" w:hAnsi="宋体" w:eastAsia="宋体" w:cs="宋体"/>
                <w:spacing w:val="4"/>
                <w:sz w:val="19"/>
                <w:szCs w:val="19"/>
              </w:rPr>
              <w:t>抗震设计、防灾、减灾有效持续提供依据</w:t>
            </w:r>
          </w:p>
        </w:tc>
        <w:tc>
          <w:tcPr>
            <w:tcW w:w="2835" w:type="dxa"/>
            <w:vAlign w:val="top"/>
          </w:tcPr>
          <w:p w14:paraId="7A8CE8C1">
            <w:pPr>
              <w:pStyle w:val="6"/>
              <w:spacing w:line="253" w:lineRule="auto"/>
            </w:pPr>
          </w:p>
          <w:p w14:paraId="323FA8ED">
            <w:pPr>
              <w:spacing w:before="61" w:line="252" w:lineRule="exact"/>
              <w:ind w:left="1198"/>
              <w:rPr>
                <w:rFonts w:ascii="宋体" w:hAnsi="宋体" w:eastAsia="宋体" w:cs="宋体"/>
                <w:sz w:val="19"/>
                <w:szCs w:val="19"/>
              </w:rPr>
            </w:pPr>
            <w:r>
              <w:rPr>
                <w:rFonts w:ascii="宋体" w:hAnsi="宋体" w:eastAsia="宋体" w:cs="宋体"/>
                <w:spacing w:val="-3"/>
                <w:position w:val="1"/>
                <w:sz w:val="19"/>
                <w:szCs w:val="19"/>
              </w:rPr>
              <w:t>≥95%</w:t>
            </w:r>
          </w:p>
        </w:tc>
      </w:tr>
      <w:tr w14:paraId="6394A5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95" w:hRule="atLeast"/>
        </w:trPr>
        <w:tc>
          <w:tcPr>
            <w:tcW w:w="1200" w:type="dxa"/>
            <w:vMerge w:val="continue"/>
            <w:tcBorders>
              <w:top w:val="nil"/>
            </w:tcBorders>
            <w:vAlign w:val="top"/>
          </w:tcPr>
          <w:p w14:paraId="642589CD">
            <w:pPr>
              <w:pStyle w:val="6"/>
            </w:pPr>
          </w:p>
        </w:tc>
        <w:tc>
          <w:tcPr>
            <w:tcW w:w="1117" w:type="dxa"/>
            <w:vAlign w:val="top"/>
          </w:tcPr>
          <w:p w14:paraId="09142AC4">
            <w:pPr>
              <w:pStyle w:val="6"/>
              <w:spacing w:line="401" w:lineRule="auto"/>
            </w:pPr>
          </w:p>
          <w:p w14:paraId="17CCBA91">
            <w:pPr>
              <w:spacing w:before="62" w:line="226" w:lineRule="auto"/>
              <w:ind w:left="76"/>
              <w:rPr>
                <w:rFonts w:ascii="宋体" w:hAnsi="宋体" w:eastAsia="宋体" w:cs="宋体"/>
                <w:sz w:val="19"/>
                <w:szCs w:val="19"/>
              </w:rPr>
            </w:pPr>
            <w:r>
              <w:rPr>
                <w:rFonts w:ascii="宋体" w:hAnsi="宋体" w:eastAsia="宋体" w:cs="宋体"/>
                <w:spacing w:val="3"/>
                <w:sz w:val="19"/>
                <w:szCs w:val="19"/>
              </w:rPr>
              <w:t>满意度指标</w:t>
            </w:r>
          </w:p>
        </w:tc>
        <w:tc>
          <w:tcPr>
            <w:tcW w:w="937" w:type="dxa"/>
            <w:vAlign w:val="top"/>
          </w:tcPr>
          <w:p w14:paraId="79A66C93">
            <w:pPr>
              <w:spacing w:before="222" w:line="226" w:lineRule="auto"/>
              <w:ind w:left="85"/>
              <w:rPr>
                <w:rFonts w:ascii="宋体" w:hAnsi="宋体" w:eastAsia="宋体" w:cs="宋体"/>
                <w:sz w:val="19"/>
                <w:szCs w:val="19"/>
              </w:rPr>
            </w:pPr>
            <w:r>
              <w:rPr>
                <w:rFonts w:ascii="宋体" w:hAnsi="宋体" w:eastAsia="宋体" w:cs="宋体"/>
                <w:spacing w:val="3"/>
                <w:sz w:val="19"/>
                <w:szCs w:val="19"/>
              </w:rPr>
              <w:t>服务对象</w:t>
            </w:r>
          </w:p>
          <w:p w14:paraId="55AEA97D">
            <w:pPr>
              <w:spacing w:before="10" w:line="226" w:lineRule="auto"/>
              <w:ind w:left="85"/>
              <w:rPr>
                <w:rFonts w:ascii="宋体" w:hAnsi="宋体" w:eastAsia="宋体" w:cs="宋体"/>
                <w:sz w:val="19"/>
                <w:szCs w:val="19"/>
              </w:rPr>
            </w:pPr>
            <w:r>
              <w:rPr>
                <w:rFonts w:ascii="宋体" w:hAnsi="宋体" w:eastAsia="宋体" w:cs="宋体"/>
                <w:spacing w:val="3"/>
                <w:sz w:val="19"/>
                <w:szCs w:val="19"/>
              </w:rPr>
              <w:t>满意度指</w:t>
            </w:r>
          </w:p>
          <w:p w14:paraId="2DB1F530">
            <w:pPr>
              <w:spacing w:before="9" w:line="227" w:lineRule="auto"/>
              <w:ind w:left="376"/>
              <w:rPr>
                <w:rFonts w:ascii="宋体" w:hAnsi="宋体" w:eastAsia="宋体" w:cs="宋体"/>
                <w:sz w:val="19"/>
                <w:szCs w:val="19"/>
              </w:rPr>
            </w:pPr>
            <w:r>
              <w:rPr>
                <w:rFonts w:ascii="宋体" w:hAnsi="宋体" w:eastAsia="宋体" w:cs="宋体"/>
                <w:sz w:val="19"/>
                <w:szCs w:val="19"/>
              </w:rPr>
              <w:t>标</w:t>
            </w:r>
          </w:p>
        </w:tc>
        <w:tc>
          <w:tcPr>
            <w:tcW w:w="3702" w:type="dxa"/>
            <w:gridSpan w:val="2"/>
            <w:vAlign w:val="top"/>
          </w:tcPr>
          <w:p w14:paraId="5B64CABF">
            <w:pPr>
              <w:pStyle w:val="6"/>
              <w:spacing w:line="279" w:lineRule="auto"/>
            </w:pPr>
          </w:p>
          <w:p w14:paraId="3B4125F7">
            <w:pPr>
              <w:spacing w:before="62" w:line="237" w:lineRule="auto"/>
              <w:ind w:left="690" w:right="78" w:hanging="584"/>
              <w:rPr>
                <w:rFonts w:ascii="宋体" w:hAnsi="宋体" w:eastAsia="宋体" w:cs="宋体"/>
                <w:sz w:val="19"/>
                <w:szCs w:val="19"/>
              </w:rPr>
            </w:pPr>
            <w:r>
              <w:rPr>
                <w:rFonts w:ascii="宋体" w:hAnsi="宋体" w:eastAsia="宋体" w:cs="宋体"/>
                <w:spacing w:val="4"/>
                <w:sz w:val="19"/>
                <w:szCs w:val="19"/>
              </w:rPr>
              <w:t>众对防震减灾工作的满意度，活断层信息</w:t>
            </w:r>
            <w:r>
              <w:rPr>
                <w:rFonts w:ascii="宋体" w:hAnsi="宋体" w:eastAsia="宋体" w:cs="宋体"/>
                <w:spacing w:val="8"/>
                <w:sz w:val="19"/>
                <w:szCs w:val="19"/>
              </w:rPr>
              <w:t xml:space="preserve"> </w:t>
            </w:r>
            <w:r>
              <w:rPr>
                <w:rFonts w:ascii="宋体" w:hAnsi="宋体" w:eastAsia="宋体" w:cs="宋体"/>
                <w:spacing w:val="4"/>
                <w:sz w:val="19"/>
                <w:szCs w:val="19"/>
              </w:rPr>
              <w:t>相关使用单位和个人满意度</w:t>
            </w:r>
          </w:p>
        </w:tc>
        <w:tc>
          <w:tcPr>
            <w:tcW w:w="2835" w:type="dxa"/>
            <w:vAlign w:val="top"/>
          </w:tcPr>
          <w:p w14:paraId="4D684548">
            <w:pPr>
              <w:pStyle w:val="6"/>
              <w:spacing w:line="401" w:lineRule="auto"/>
            </w:pPr>
          </w:p>
          <w:p w14:paraId="6F052DDD">
            <w:pPr>
              <w:spacing w:before="62" w:line="251" w:lineRule="exact"/>
              <w:ind w:left="1198"/>
              <w:rPr>
                <w:rFonts w:ascii="宋体" w:hAnsi="宋体" w:eastAsia="宋体" w:cs="宋体"/>
                <w:sz w:val="19"/>
                <w:szCs w:val="19"/>
              </w:rPr>
            </w:pPr>
            <w:r>
              <w:rPr>
                <w:rFonts w:ascii="宋体" w:hAnsi="宋体" w:eastAsia="宋体" w:cs="宋体"/>
                <w:spacing w:val="-3"/>
                <w:position w:val="1"/>
                <w:sz w:val="19"/>
                <w:szCs w:val="19"/>
              </w:rPr>
              <w:t>≥95%</w:t>
            </w:r>
          </w:p>
        </w:tc>
      </w:tr>
    </w:tbl>
    <w:p w14:paraId="6A86AD6C">
      <w:pPr>
        <w:rPr>
          <w:rFonts w:ascii="Arial"/>
          <w:sz w:val="21"/>
        </w:rPr>
      </w:pPr>
    </w:p>
    <w:p w14:paraId="35B19FB5">
      <w:pPr>
        <w:rPr>
          <w:rFonts w:ascii="Arial" w:hAnsi="Arial" w:eastAsia="Arial" w:cs="Arial"/>
          <w:sz w:val="21"/>
          <w:szCs w:val="21"/>
        </w:rPr>
        <w:sectPr>
          <w:footerReference r:id="rId118" w:type="default"/>
          <w:pgSz w:w="11905" w:h="16837"/>
          <w:pgMar w:top="1014" w:right="1088" w:bottom="695" w:left="1010" w:header="0" w:footer="407" w:gutter="0"/>
          <w:cols w:space="720" w:num="1"/>
        </w:sectPr>
      </w:pPr>
    </w:p>
    <w:p w14:paraId="5755B440">
      <w:pPr>
        <w:pStyle w:val="2"/>
        <w:spacing w:before="72" w:line="221" w:lineRule="auto"/>
        <w:ind w:left="2926"/>
        <w:rPr>
          <w:sz w:val="35"/>
          <w:szCs w:val="35"/>
        </w:rPr>
      </w:pPr>
      <w:r>
        <w:rPr>
          <w:b/>
          <w:bCs/>
          <w:spacing w:val="6"/>
          <w:sz w:val="35"/>
          <w:szCs w:val="35"/>
        </w:rPr>
        <w:t>部门预算项目绩效目标表</w:t>
      </w:r>
    </w:p>
    <w:p w14:paraId="4CEEF778">
      <w:pPr>
        <w:pStyle w:val="2"/>
        <w:spacing w:line="192" w:lineRule="auto"/>
        <w:ind w:left="4439"/>
        <w:rPr>
          <w:sz w:val="19"/>
          <w:szCs w:val="19"/>
        </w:rPr>
      </w:pPr>
      <w:r>
        <w:rPr>
          <w:spacing w:val="1"/>
          <w:sz w:val="19"/>
          <w:szCs w:val="19"/>
        </w:rPr>
        <w:t>(2026年度</w:t>
      </w:r>
      <w:r>
        <w:rPr>
          <w:rFonts w:hint="eastAsia"/>
          <w:spacing w:val="1"/>
          <w:sz w:val="19"/>
          <w:szCs w:val="19"/>
          <w:lang w:eastAsia="zh-CN"/>
        </w:rPr>
        <w:t>）</w:t>
      </w:r>
    </w:p>
    <w:tbl>
      <w:tblPr>
        <w:tblStyle w:val="5"/>
        <w:tblW w:w="976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253"/>
        <w:gridCol w:w="1124"/>
        <w:gridCol w:w="956"/>
        <w:gridCol w:w="819"/>
        <w:gridCol w:w="2672"/>
        <w:gridCol w:w="2938"/>
      </w:tblGrid>
      <w:tr w14:paraId="7AA549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4" w:hRule="atLeast"/>
        </w:trPr>
        <w:tc>
          <w:tcPr>
            <w:tcW w:w="1253" w:type="dxa"/>
            <w:vAlign w:val="top"/>
          </w:tcPr>
          <w:p w14:paraId="39B19ABD">
            <w:pPr>
              <w:spacing w:before="206" w:line="230" w:lineRule="auto"/>
              <w:ind w:left="240"/>
              <w:rPr>
                <w:rFonts w:ascii="宋体" w:hAnsi="宋体" w:eastAsia="宋体" w:cs="宋体"/>
                <w:sz w:val="19"/>
                <w:szCs w:val="19"/>
              </w:rPr>
            </w:pPr>
            <w:r>
              <w:rPr>
                <w:rFonts w:ascii="宋体" w:hAnsi="宋体" w:eastAsia="宋体" w:cs="宋体"/>
                <w:spacing w:val="6"/>
                <w:sz w:val="19"/>
                <w:szCs w:val="19"/>
              </w:rPr>
              <w:t>项目名称</w:t>
            </w:r>
          </w:p>
        </w:tc>
        <w:tc>
          <w:tcPr>
            <w:tcW w:w="8509" w:type="dxa"/>
            <w:gridSpan w:val="5"/>
            <w:vAlign w:val="top"/>
          </w:tcPr>
          <w:p w14:paraId="152C8AB9">
            <w:pPr>
              <w:spacing w:before="207" w:line="228" w:lineRule="auto"/>
              <w:ind w:left="2470"/>
              <w:rPr>
                <w:rFonts w:ascii="宋体" w:hAnsi="宋体" w:eastAsia="宋体" w:cs="宋体"/>
                <w:sz w:val="19"/>
                <w:szCs w:val="19"/>
              </w:rPr>
            </w:pPr>
            <w:r>
              <w:rPr>
                <w:rFonts w:ascii="宋体" w:hAnsi="宋体" w:eastAsia="宋体" w:cs="宋体"/>
                <w:spacing w:val="8"/>
                <w:sz w:val="19"/>
                <w:szCs w:val="19"/>
              </w:rPr>
              <w:t>盐边县“低空”无人机综合巡查服务项目</w:t>
            </w:r>
          </w:p>
        </w:tc>
      </w:tr>
      <w:tr w14:paraId="78432C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253" w:type="dxa"/>
            <w:vAlign w:val="top"/>
          </w:tcPr>
          <w:p w14:paraId="6D5D9CE0">
            <w:pPr>
              <w:spacing w:before="197" w:line="229" w:lineRule="auto"/>
              <w:ind w:left="40"/>
              <w:rPr>
                <w:rFonts w:ascii="宋体" w:hAnsi="宋体" w:eastAsia="宋体" w:cs="宋体"/>
                <w:sz w:val="19"/>
                <w:szCs w:val="19"/>
              </w:rPr>
            </w:pPr>
            <w:r>
              <w:rPr>
                <w:rFonts w:ascii="宋体" w:hAnsi="宋体" w:eastAsia="宋体" w:cs="宋体"/>
                <w:spacing w:val="4"/>
                <w:sz w:val="19"/>
                <w:szCs w:val="19"/>
              </w:rPr>
              <w:t>部门（单位）</w:t>
            </w:r>
          </w:p>
        </w:tc>
        <w:tc>
          <w:tcPr>
            <w:tcW w:w="8509" w:type="dxa"/>
            <w:gridSpan w:val="5"/>
            <w:vAlign w:val="top"/>
          </w:tcPr>
          <w:p w14:paraId="097D2C64">
            <w:pPr>
              <w:spacing w:before="197" w:line="229" w:lineRule="auto"/>
              <w:ind w:left="3466"/>
              <w:rPr>
                <w:rFonts w:ascii="宋体" w:hAnsi="宋体" w:eastAsia="宋体" w:cs="宋体"/>
                <w:sz w:val="19"/>
                <w:szCs w:val="19"/>
              </w:rPr>
            </w:pPr>
            <w:r>
              <w:rPr>
                <w:rFonts w:ascii="宋体" w:hAnsi="宋体" w:eastAsia="宋体" w:cs="宋体"/>
                <w:spacing w:val="7"/>
                <w:sz w:val="19"/>
                <w:szCs w:val="19"/>
              </w:rPr>
              <w:t>盐边县应急管理局</w:t>
            </w:r>
          </w:p>
        </w:tc>
      </w:tr>
      <w:tr w14:paraId="650C87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253" w:type="dxa"/>
            <w:vMerge w:val="restart"/>
            <w:tcBorders>
              <w:bottom w:val="nil"/>
            </w:tcBorders>
            <w:vAlign w:val="top"/>
          </w:tcPr>
          <w:p w14:paraId="6C81F0F6">
            <w:pPr>
              <w:pStyle w:val="6"/>
              <w:spacing w:line="303" w:lineRule="auto"/>
            </w:pPr>
          </w:p>
          <w:p w14:paraId="0A0CDA37">
            <w:pPr>
              <w:pStyle w:val="6"/>
              <w:spacing w:line="304" w:lineRule="auto"/>
            </w:pPr>
          </w:p>
          <w:p w14:paraId="7F6E57BA">
            <w:pPr>
              <w:spacing w:before="62" w:line="230" w:lineRule="auto"/>
              <w:ind w:left="240"/>
              <w:rPr>
                <w:rFonts w:ascii="宋体" w:hAnsi="宋体" w:eastAsia="宋体" w:cs="宋体"/>
                <w:sz w:val="19"/>
                <w:szCs w:val="19"/>
              </w:rPr>
            </w:pPr>
            <w:r>
              <w:rPr>
                <w:rFonts w:ascii="宋体" w:hAnsi="宋体" w:eastAsia="宋体" w:cs="宋体"/>
                <w:spacing w:val="6"/>
                <w:sz w:val="19"/>
                <w:szCs w:val="19"/>
              </w:rPr>
              <w:t>项目资金</w:t>
            </w:r>
          </w:p>
          <w:p w14:paraId="02F3DECC">
            <w:pPr>
              <w:spacing w:before="11" w:line="230" w:lineRule="auto"/>
              <w:ind w:left="247"/>
              <w:rPr>
                <w:rFonts w:ascii="宋体" w:hAnsi="宋体" w:eastAsia="宋体" w:cs="宋体"/>
                <w:sz w:val="19"/>
                <w:szCs w:val="19"/>
              </w:rPr>
            </w:pPr>
            <w:r>
              <w:rPr>
                <w:rFonts w:ascii="宋体" w:hAnsi="宋体" w:eastAsia="宋体" w:cs="宋体"/>
                <w:spacing w:val="-1"/>
                <w:sz w:val="19"/>
                <w:szCs w:val="19"/>
              </w:rPr>
              <w:t>（万元）</w:t>
            </w:r>
          </w:p>
        </w:tc>
        <w:tc>
          <w:tcPr>
            <w:tcW w:w="2899" w:type="dxa"/>
            <w:gridSpan w:val="3"/>
            <w:vAlign w:val="top"/>
          </w:tcPr>
          <w:p w14:paraId="0BEE9C4F">
            <w:pPr>
              <w:spacing w:before="198" w:line="229" w:lineRule="auto"/>
              <w:ind w:left="34"/>
              <w:rPr>
                <w:rFonts w:ascii="宋体" w:hAnsi="宋体" w:eastAsia="宋体" w:cs="宋体"/>
                <w:sz w:val="19"/>
                <w:szCs w:val="19"/>
              </w:rPr>
            </w:pPr>
            <w:r>
              <w:rPr>
                <w:rFonts w:ascii="宋体" w:hAnsi="宋体" w:eastAsia="宋体" w:cs="宋体"/>
                <w:spacing w:val="7"/>
                <w:sz w:val="19"/>
                <w:szCs w:val="19"/>
              </w:rPr>
              <w:t>年度资金总额</w:t>
            </w:r>
          </w:p>
        </w:tc>
        <w:tc>
          <w:tcPr>
            <w:tcW w:w="5610" w:type="dxa"/>
            <w:gridSpan w:val="2"/>
            <w:vAlign w:val="top"/>
          </w:tcPr>
          <w:p w14:paraId="364568AB">
            <w:pPr>
              <w:spacing w:before="198" w:line="257" w:lineRule="exact"/>
              <w:ind w:left="2676"/>
              <w:rPr>
                <w:rFonts w:ascii="宋体" w:hAnsi="宋体" w:eastAsia="宋体" w:cs="宋体"/>
                <w:sz w:val="19"/>
                <w:szCs w:val="19"/>
              </w:rPr>
            </w:pPr>
            <w:r>
              <w:rPr>
                <w:rFonts w:ascii="宋体" w:hAnsi="宋体" w:eastAsia="宋体" w:cs="宋体"/>
                <w:spacing w:val="-2"/>
                <w:position w:val="1"/>
                <w:sz w:val="19"/>
                <w:szCs w:val="19"/>
              </w:rPr>
              <w:t>100</w:t>
            </w:r>
          </w:p>
        </w:tc>
      </w:tr>
      <w:tr w14:paraId="3DA148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253" w:type="dxa"/>
            <w:vMerge w:val="continue"/>
            <w:tcBorders>
              <w:top w:val="nil"/>
              <w:bottom w:val="nil"/>
            </w:tcBorders>
            <w:vAlign w:val="top"/>
          </w:tcPr>
          <w:p w14:paraId="4D3A21E1">
            <w:pPr>
              <w:pStyle w:val="6"/>
            </w:pPr>
          </w:p>
        </w:tc>
        <w:tc>
          <w:tcPr>
            <w:tcW w:w="2899" w:type="dxa"/>
            <w:gridSpan w:val="3"/>
            <w:vAlign w:val="top"/>
          </w:tcPr>
          <w:p w14:paraId="22669351">
            <w:pPr>
              <w:spacing w:before="199" w:line="229" w:lineRule="auto"/>
              <w:ind w:left="34"/>
              <w:rPr>
                <w:rFonts w:ascii="宋体" w:hAnsi="宋体" w:eastAsia="宋体" w:cs="宋体"/>
                <w:sz w:val="19"/>
                <w:szCs w:val="19"/>
              </w:rPr>
            </w:pPr>
            <w:r>
              <w:rPr>
                <w:rFonts w:ascii="宋体" w:hAnsi="宋体" w:eastAsia="宋体" w:cs="宋体"/>
                <w:spacing w:val="6"/>
                <w:sz w:val="19"/>
                <w:szCs w:val="19"/>
              </w:rPr>
              <w:t>财政拨款</w:t>
            </w:r>
          </w:p>
        </w:tc>
        <w:tc>
          <w:tcPr>
            <w:tcW w:w="5610" w:type="dxa"/>
            <w:gridSpan w:val="2"/>
            <w:vAlign w:val="top"/>
          </w:tcPr>
          <w:p w14:paraId="4313B981">
            <w:pPr>
              <w:spacing w:before="199" w:line="257" w:lineRule="exact"/>
              <w:ind w:left="2676"/>
              <w:rPr>
                <w:rFonts w:ascii="宋体" w:hAnsi="宋体" w:eastAsia="宋体" w:cs="宋体"/>
                <w:sz w:val="19"/>
                <w:szCs w:val="19"/>
              </w:rPr>
            </w:pPr>
            <w:r>
              <w:rPr>
                <w:rFonts w:ascii="宋体" w:hAnsi="宋体" w:eastAsia="宋体" w:cs="宋体"/>
                <w:spacing w:val="-2"/>
                <w:position w:val="1"/>
                <w:sz w:val="19"/>
                <w:szCs w:val="19"/>
              </w:rPr>
              <w:t>100</w:t>
            </w:r>
          </w:p>
        </w:tc>
      </w:tr>
      <w:tr w14:paraId="42974B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253" w:type="dxa"/>
            <w:vMerge w:val="continue"/>
            <w:tcBorders>
              <w:top w:val="nil"/>
            </w:tcBorders>
            <w:vAlign w:val="top"/>
          </w:tcPr>
          <w:p w14:paraId="4A5A414E">
            <w:pPr>
              <w:pStyle w:val="6"/>
            </w:pPr>
          </w:p>
        </w:tc>
        <w:tc>
          <w:tcPr>
            <w:tcW w:w="2899" w:type="dxa"/>
            <w:gridSpan w:val="3"/>
            <w:vAlign w:val="top"/>
          </w:tcPr>
          <w:p w14:paraId="212065D8">
            <w:pPr>
              <w:spacing w:before="200" w:line="230" w:lineRule="auto"/>
              <w:ind w:left="34"/>
              <w:rPr>
                <w:rFonts w:ascii="宋体" w:hAnsi="宋体" w:eastAsia="宋体" w:cs="宋体"/>
                <w:sz w:val="19"/>
                <w:szCs w:val="19"/>
              </w:rPr>
            </w:pPr>
            <w:r>
              <w:rPr>
                <w:rFonts w:ascii="宋体" w:hAnsi="宋体" w:eastAsia="宋体" w:cs="宋体"/>
                <w:spacing w:val="6"/>
                <w:sz w:val="19"/>
                <w:szCs w:val="19"/>
              </w:rPr>
              <w:t>其他资金</w:t>
            </w:r>
          </w:p>
        </w:tc>
        <w:tc>
          <w:tcPr>
            <w:tcW w:w="5610" w:type="dxa"/>
            <w:gridSpan w:val="2"/>
            <w:vAlign w:val="top"/>
          </w:tcPr>
          <w:p w14:paraId="05BE5C82">
            <w:pPr>
              <w:pStyle w:val="6"/>
            </w:pPr>
          </w:p>
        </w:tc>
      </w:tr>
      <w:tr w14:paraId="73BF81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46" w:hRule="atLeast"/>
        </w:trPr>
        <w:tc>
          <w:tcPr>
            <w:tcW w:w="1253" w:type="dxa"/>
            <w:vAlign w:val="top"/>
          </w:tcPr>
          <w:p w14:paraId="23A4D831">
            <w:pPr>
              <w:pStyle w:val="6"/>
              <w:spacing w:line="467" w:lineRule="auto"/>
            </w:pPr>
          </w:p>
          <w:p w14:paraId="6C611488">
            <w:pPr>
              <w:spacing w:before="62" w:line="230" w:lineRule="auto"/>
              <w:ind w:left="239"/>
              <w:rPr>
                <w:rFonts w:ascii="宋体" w:hAnsi="宋体" w:eastAsia="宋体" w:cs="宋体"/>
                <w:sz w:val="19"/>
                <w:szCs w:val="19"/>
              </w:rPr>
            </w:pPr>
            <w:r>
              <w:rPr>
                <w:rFonts w:ascii="宋体" w:hAnsi="宋体" w:eastAsia="宋体" w:cs="宋体"/>
                <w:spacing w:val="6"/>
                <w:sz w:val="19"/>
                <w:szCs w:val="19"/>
              </w:rPr>
              <w:t>总体目标</w:t>
            </w:r>
          </w:p>
        </w:tc>
        <w:tc>
          <w:tcPr>
            <w:tcW w:w="8509" w:type="dxa"/>
            <w:gridSpan w:val="5"/>
            <w:vAlign w:val="top"/>
          </w:tcPr>
          <w:p w14:paraId="795767BA">
            <w:pPr>
              <w:spacing w:before="160" w:line="241" w:lineRule="auto"/>
              <w:ind w:left="31" w:right="118" w:firstLine="3"/>
              <w:jc w:val="both"/>
              <w:rPr>
                <w:rFonts w:ascii="宋体" w:hAnsi="宋体" w:eastAsia="宋体" w:cs="宋体"/>
                <w:sz w:val="19"/>
                <w:szCs w:val="19"/>
              </w:rPr>
            </w:pPr>
            <w:r>
              <w:rPr>
                <w:rFonts w:ascii="宋体" w:hAnsi="宋体" w:eastAsia="宋体" w:cs="宋体"/>
                <w:spacing w:val="9"/>
                <w:sz w:val="19"/>
                <w:szCs w:val="19"/>
              </w:rPr>
              <w:t>我县计划引入效率更高、准确性更高、安全性更好的</w:t>
            </w:r>
            <w:r>
              <w:rPr>
                <w:rFonts w:ascii="宋体" w:hAnsi="宋体" w:eastAsia="宋体" w:cs="宋体"/>
                <w:spacing w:val="8"/>
                <w:sz w:val="19"/>
                <w:szCs w:val="19"/>
              </w:rPr>
              <w:t>“低空”无人机综合巡查服务，以节省大量</w:t>
            </w:r>
            <w:r>
              <w:rPr>
                <w:rFonts w:ascii="宋体" w:hAnsi="宋体" w:eastAsia="宋体" w:cs="宋体"/>
                <w:sz w:val="19"/>
                <w:szCs w:val="19"/>
              </w:rPr>
              <w:t xml:space="preserve"> </w:t>
            </w:r>
            <w:r>
              <w:rPr>
                <w:rFonts w:ascii="宋体" w:hAnsi="宋体" w:eastAsia="宋体" w:cs="宋体"/>
                <w:spacing w:val="9"/>
                <w:sz w:val="19"/>
                <w:szCs w:val="19"/>
              </w:rPr>
              <w:t>的人力和时间成本，共涵盖16个关键监测点位，部署2架高</w:t>
            </w:r>
            <w:r>
              <w:rPr>
                <w:rFonts w:ascii="宋体" w:hAnsi="宋体" w:eastAsia="宋体" w:cs="宋体"/>
                <w:spacing w:val="8"/>
                <w:sz w:val="19"/>
                <w:szCs w:val="19"/>
              </w:rPr>
              <w:t>性能大型无人机。可借助无人机高效</w:t>
            </w:r>
            <w:r>
              <w:rPr>
                <w:rFonts w:ascii="宋体" w:hAnsi="宋体" w:eastAsia="宋体" w:cs="宋体"/>
                <w:sz w:val="19"/>
                <w:szCs w:val="19"/>
              </w:rPr>
              <w:t xml:space="preserve">  </w:t>
            </w:r>
            <w:r>
              <w:rPr>
                <w:rFonts w:ascii="宋体" w:hAnsi="宋体" w:eastAsia="宋体" w:cs="宋体"/>
                <w:spacing w:val="9"/>
                <w:sz w:val="19"/>
                <w:szCs w:val="19"/>
              </w:rPr>
              <w:t>灵活的优势，快速覆盖重点区域，精准识别隐患，及时传递</w:t>
            </w:r>
            <w:r>
              <w:rPr>
                <w:rFonts w:ascii="宋体" w:hAnsi="宋体" w:eastAsia="宋体" w:cs="宋体"/>
                <w:spacing w:val="8"/>
                <w:sz w:val="19"/>
                <w:szCs w:val="19"/>
              </w:rPr>
              <w:t>信息，将政府对社会治理的高效与关</w:t>
            </w:r>
            <w:r>
              <w:rPr>
                <w:rFonts w:ascii="宋体" w:hAnsi="宋体" w:eastAsia="宋体" w:cs="宋体"/>
                <w:sz w:val="19"/>
                <w:szCs w:val="19"/>
              </w:rPr>
              <w:t xml:space="preserve"> </w:t>
            </w:r>
            <w:r>
              <w:rPr>
                <w:rFonts w:ascii="宋体" w:hAnsi="宋体" w:eastAsia="宋体" w:cs="宋体"/>
                <w:spacing w:val="8"/>
                <w:sz w:val="19"/>
                <w:szCs w:val="19"/>
              </w:rPr>
              <w:t>怀落到实处，不断增强群众的安全感、幸福感。</w:t>
            </w:r>
          </w:p>
        </w:tc>
      </w:tr>
      <w:tr w14:paraId="492A86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5" w:hRule="atLeast"/>
        </w:trPr>
        <w:tc>
          <w:tcPr>
            <w:tcW w:w="1253" w:type="dxa"/>
            <w:vMerge w:val="restart"/>
            <w:tcBorders>
              <w:bottom w:val="nil"/>
            </w:tcBorders>
            <w:vAlign w:val="top"/>
          </w:tcPr>
          <w:p w14:paraId="4D9CF849">
            <w:pPr>
              <w:pStyle w:val="6"/>
              <w:spacing w:line="246" w:lineRule="auto"/>
            </w:pPr>
          </w:p>
          <w:p w14:paraId="6901F93B">
            <w:pPr>
              <w:pStyle w:val="6"/>
              <w:spacing w:line="246" w:lineRule="auto"/>
            </w:pPr>
          </w:p>
          <w:p w14:paraId="06D63336">
            <w:pPr>
              <w:pStyle w:val="6"/>
              <w:spacing w:line="246" w:lineRule="auto"/>
            </w:pPr>
          </w:p>
          <w:p w14:paraId="15A396E2">
            <w:pPr>
              <w:pStyle w:val="6"/>
              <w:spacing w:line="246" w:lineRule="auto"/>
            </w:pPr>
          </w:p>
          <w:p w14:paraId="3E9F0F72">
            <w:pPr>
              <w:pStyle w:val="6"/>
              <w:spacing w:line="246" w:lineRule="auto"/>
            </w:pPr>
          </w:p>
          <w:p w14:paraId="7F9392DF">
            <w:pPr>
              <w:pStyle w:val="6"/>
              <w:spacing w:line="246" w:lineRule="auto"/>
            </w:pPr>
          </w:p>
          <w:p w14:paraId="62CF82D1">
            <w:pPr>
              <w:pStyle w:val="6"/>
              <w:spacing w:line="246" w:lineRule="auto"/>
            </w:pPr>
          </w:p>
          <w:p w14:paraId="7EA40895">
            <w:pPr>
              <w:pStyle w:val="6"/>
              <w:spacing w:line="246" w:lineRule="auto"/>
            </w:pPr>
          </w:p>
          <w:p w14:paraId="23543545">
            <w:pPr>
              <w:pStyle w:val="6"/>
              <w:spacing w:line="246" w:lineRule="auto"/>
            </w:pPr>
          </w:p>
          <w:p w14:paraId="5582E571">
            <w:pPr>
              <w:pStyle w:val="6"/>
              <w:spacing w:line="246" w:lineRule="auto"/>
            </w:pPr>
          </w:p>
          <w:p w14:paraId="3080ECEF">
            <w:pPr>
              <w:pStyle w:val="6"/>
              <w:spacing w:line="246" w:lineRule="auto"/>
            </w:pPr>
          </w:p>
          <w:p w14:paraId="48BEA4B8">
            <w:pPr>
              <w:pStyle w:val="6"/>
              <w:spacing w:line="246" w:lineRule="auto"/>
            </w:pPr>
          </w:p>
          <w:p w14:paraId="14B0A71D">
            <w:pPr>
              <w:pStyle w:val="6"/>
              <w:spacing w:line="246" w:lineRule="auto"/>
            </w:pPr>
          </w:p>
          <w:p w14:paraId="3EA2DFA5">
            <w:pPr>
              <w:pStyle w:val="6"/>
              <w:spacing w:line="246" w:lineRule="auto"/>
            </w:pPr>
          </w:p>
          <w:p w14:paraId="1A1A37B4">
            <w:pPr>
              <w:pStyle w:val="6"/>
              <w:spacing w:line="246" w:lineRule="auto"/>
            </w:pPr>
          </w:p>
          <w:p w14:paraId="726DC8CA">
            <w:pPr>
              <w:pStyle w:val="6"/>
              <w:spacing w:line="246" w:lineRule="auto"/>
            </w:pPr>
          </w:p>
          <w:p w14:paraId="02A4620F">
            <w:pPr>
              <w:pStyle w:val="6"/>
              <w:spacing w:line="246" w:lineRule="auto"/>
            </w:pPr>
          </w:p>
          <w:p w14:paraId="534E6BA2">
            <w:pPr>
              <w:pStyle w:val="6"/>
              <w:spacing w:line="246" w:lineRule="auto"/>
            </w:pPr>
          </w:p>
          <w:p w14:paraId="3A5C6B44">
            <w:pPr>
              <w:pStyle w:val="6"/>
              <w:spacing w:line="246" w:lineRule="auto"/>
            </w:pPr>
          </w:p>
          <w:p w14:paraId="2413C1F4">
            <w:pPr>
              <w:spacing w:before="62" w:line="230" w:lineRule="auto"/>
              <w:ind w:left="240"/>
              <w:rPr>
                <w:rFonts w:ascii="宋体" w:hAnsi="宋体" w:eastAsia="宋体" w:cs="宋体"/>
                <w:sz w:val="19"/>
                <w:szCs w:val="19"/>
              </w:rPr>
            </w:pPr>
            <w:r>
              <w:rPr>
                <w:rFonts w:ascii="宋体" w:hAnsi="宋体" w:eastAsia="宋体" w:cs="宋体"/>
                <w:spacing w:val="6"/>
                <w:sz w:val="19"/>
                <w:szCs w:val="19"/>
              </w:rPr>
              <w:t>绩效指标</w:t>
            </w:r>
          </w:p>
        </w:tc>
        <w:tc>
          <w:tcPr>
            <w:tcW w:w="1124" w:type="dxa"/>
            <w:vAlign w:val="top"/>
          </w:tcPr>
          <w:p w14:paraId="02DF1755">
            <w:pPr>
              <w:spacing w:before="104" w:line="230" w:lineRule="auto"/>
              <w:ind w:left="173"/>
              <w:rPr>
                <w:rFonts w:ascii="宋体" w:hAnsi="宋体" w:eastAsia="宋体" w:cs="宋体"/>
                <w:sz w:val="19"/>
                <w:szCs w:val="19"/>
              </w:rPr>
            </w:pPr>
            <w:r>
              <w:rPr>
                <w:rFonts w:ascii="宋体" w:hAnsi="宋体" w:eastAsia="宋体" w:cs="宋体"/>
                <w:spacing w:val="6"/>
                <w:sz w:val="19"/>
                <w:szCs w:val="19"/>
              </w:rPr>
              <w:t>一级指标</w:t>
            </w:r>
          </w:p>
        </w:tc>
        <w:tc>
          <w:tcPr>
            <w:tcW w:w="956" w:type="dxa"/>
            <w:vAlign w:val="top"/>
          </w:tcPr>
          <w:p w14:paraId="04A66EBF">
            <w:pPr>
              <w:spacing w:before="104" w:line="230" w:lineRule="auto"/>
              <w:ind w:left="90"/>
              <w:rPr>
                <w:rFonts w:ascii="宋体" w:hAnsi="宋体" w:eastAsia="宋体" w:cs="宋体"/>
                <w:sz w:val="19"/>
                <w:szCs w:val="19"/>
              </w:rPr>
            </w:pPr>
            <w:r>
              <w:rPr>
                <w:rFonts w:ascii="宋体" w:hAnsi="宋体" w:eastAsia="宋体" w:cs="宋体"/>
                <w:spacing w:val="6"/>
                <w:sz w:val="19"/>
                <w:szCs w:val="19"/>
              </w:rPr>
              <w:t>二级指标</w:t>
            </w:r>
          </w:p>
        </w:tc>
        <w:tc>
          <w:tcPr>
            <w:tcW w:w="3491" w:type="dxa"/>
            <w:gridSpan w:val="2"/>
            <w:vAlign w:val="top"/>
          </w:tcPr>
          <w:p w14:paraId="36F620BA">
            <w:pPr>
              <w:spacing w:before="104" w:line="230" w:lineRule="auto"/>
              <w:ind w:left="1356"/>
              <w:rPr>
                <w:rFonts w:ascii="宋体" w:hAnsi="宋体" w:eastAsia="宋体" w:cs="宋体"/>
                <w:sz w:val="19"/>
                <w:szCs w:val="19"/>
              </w:rPr>
            </w:pPr>
            <w:r>
              <w:rPr>
                <w:rFonts w:ascii="宋体" w:hAnsi="宋体" w:eastAsia="宋体" w:cs="宋体"/>
                <w:spacing w:val="7"/>
                <w:sz w:val="19"/>
                <w:szCs w:val="19"/>
              </w:rPr>
              <w:t>三级指标</w:t>
            </w:r>
          </w:p>
        </w:tc>
        <w:tc>
          <w:tcPr>
            <w:tcW w:w="2938" w:type="dxa"/>
            <w:vAlign w:val="top"/>
          </w:tcPr>
          <w:p w14:paraId="1339C810">
            <w:pPr>
              <w:spacing w:before="104" w:line="229" w:lineRule="auto"/>
              <w:ind w:left="87"/>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6E74AA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1" w:hRule="atLeast"/>
        </w:trPr>
        <w:tc>
          <w:tcPr>
            <w:tcW w:w="1253" w:type="dxa"/>
            <w:vMerge w:val="continue"/>
            <w:tcBorders>
              <w:top w:val="nil"/>
              <w:bottom w:val="nil"/>
            </w:tcBorders>
            <w:vAlign w:val="top"/>
          </w:tcPr>
          <w:p w14:paraId="65363E10">
            <w:pPr>
              <w:pStyle w:val="6"/>
            </w:pPr>
          </w:p>
        </w:tc>
        <w:tc>
          <w:tcPr>
            <w:tcW w:w="1124" w:type="dxa"/>
            <w:vMerge w:val="restart"/>
            <w:tcBorders>
              <w:bottom w:val="nil"/>
            </w:tcBorders>
            <w:vAlign w:val="top"/>
          </w:tcPr>
          <w:p w14:paraId="0D0B0BE9">
            <w:pPr>
              <w:pStyle w:val="6"/>
              <w:spacing w:line="294" w:lineRule="auto"/>
            </w:pPr>
          </w:p>
          <w:p w14:paraId="56122CD5">
            <w:pPr>
              <w:pStyle w:val="6"/>
              <w:spacing w:line="294" w:lineRule="auto"/>
            </w:pPr>
          </w:p>
          <w:p w14:paraId="4F5D0B88">
            <w:pPr>
              <w:pStyle w:val="6"/>
              <w:spacing w:line="295" w:lineRule="auto"/>
            </w:pPr>
          </w:p>
          <w:p w14:paraId="3A07E291">
            <w:pPr>
              <w:spacing w:before="62" w:line="229" w:lineRule="auto"/>
              <w:ind w:left="170"/>
              <w:rPr>
                <w:rFonts w:ascii="宋体" w:hAnsi="宋体" w:eastAsia="宋体" w:cs="宋体"/>
                <w:sz w:val="19"/>
                <w:szCs w:val="19"/>
              </w:rPr>
            </w:pPr>
            <w:r>
              <w:rPr>
                <w:rFonts w:ascii="宋体" w:hAnsi="宋体" w:eastAsia="宋体" w:cs="宋体"/>
                <w:spacing w:val="7"/>
                <w:sz w:val="19"/>
                <w:szCs w:val="19"/>
              </w:rPr>
              <w:t>产出指标</w:t>
            </w:r>
          </w:p>
        </w:tc>
        <w:tc>
          <w:tcPr>
            <w:tcW w:w="956" w:type="dxa"/>
            <w:vMerge w:val="restart"/>
            <w:tcBorders>
              <w:bottom w:val="nil"/>
            </w:tcBorders>
            <w:vAlign w:val="top"/>
          </w:tcPr>
          <w:p w14:paraId="039CB09D">
            <w:pPr>
              <w:pStyle w:val="6"/>
              <w:spacing w:line="358" w:lineRule="auto"/>
            </w:pPr>
          </w:p>
          <w:p w14:paraId="0429EAE7">
            <w:pPr>
              <w:spacing w:before="62" w:line="229" w:lineRule="auto"/>
              <w:ind w:left="88"/>
              <w:rPr>
                <w:rFonts w:ascii="宋体" w:hAnsi="宋体" w:eastAsia="宋体" w:cs="宋体"/>
                <w:sz w:val="19"/>
                <w:szCs w:val="19"/>
              </w:rPr>
            </w:pPr>
            <w:r>
              <w:rPr>
                <w:rFonts w:ascii="宋体" w:hAnsi="宋体" w:eastAsia="宋体" w:cs="宋体"/>
                <w:spacing w:val="6"/>
                <w:sz w:val="19"/>
                <w:szCs w:val="19"/>
              </w:rPr>
              <w:t>数量指标</w:t>
            </w:r>
          </w:p>
        </w:tc>
        <w:tc>
          <w:tcPr>
            <w:tcW w:w="3491" w:type="dxa"/>
            <w:gridSpan w:val="2"/>
            <w:vAlign w:val="top"/>
          </w:tcPr>
          <w:p w14:paraId="610A99B0">
            <w:pPr>
              <w:spacing w:before="118" w:line="228" w:lineRule="auto"/>
              <w:ind w:left="160"/>
              <w:rPr>
                <w:rFonts w:ascii="宋体" w:hAnsi="宋体" w:eastAsia="宋体" w:cs="宋体"/>
                <w:sz w:val="19"/>
                <w:szCs w:val="19"/>
              </w:rPr>
            </w:pPr>
            <w:r>
              <w:rPr>
                <w:rFonts w:ascii="宋体" w:hAnsi="宋体" w:eastAsia="宋体" w:cs="宋体"/>
                <w:spacing w:val="8"/>
                <w:sz w:val="19"/>
                <w:szCs w:val="19"/>
              </w:rPr>
              <w:t>低空”无人机共</w:t>
            </w:r>
            <w:r>
              <w:rPr>
                <w:rFonts w:hint="eastAsia" w:ascii="宋体" w:hAnsi="宋体" w:eastAsia="宋体" w:cs="宋体"/>
                <w:spacing w:val="8"/>
                <w:sz w:val="19"/>
                <w:szCs w:val="19"/>
                <w:lang w:eastAsia="zh-CN"/>
              </w:rPr>
              <w:t>涵盖</w:t>
            </w:r>
            <w:r>
              <w:rPr>
                <w:rFonts w:ascii="宋体" w:hAnsi="宋体" w:eastAsia="宋体" w:cs="宋体"/>
                <w:spacing w:val="8"/>
                <w:sz w:val="19"/>
                <w:szCs w:val="19"/>
              </w:rPr>
              <w:t>16个关键监测点</w:t>
            </w:r>
          </w:p>
          <w:p w14:paraId="4A48BB9A">
            <w:pPr>
              <w:spacing w:before="12" w:line="229" w:lineRule="auto"/>
              <w:ind w:left="610"/>
              <w:rPr>
                <w:rFonts w:ascii="宋体" w:hAnsi="宋体" w:eastAsia="宋体" w:cs="宋体"/>
                <w:sz w:val="19"/>
                <w:szCs w:val="19"/>
              </w:rPr>
            </w:pPr>
            <w:r>
              <w:rPr>
                <w:rFonts w:ascii="宋体" w:hAnsi="宋体" w:eastAsia="宋体" w:cs="宋体"/>
                <w:spacing w:val="7"/>
                <w:sz w:val="19"/>
                <w:szCs w:val="19"/>
              </w:rPr>
              <w:t>位，部署2架高性能大型。</w:t>
            </w:r>
          </w:p>
        </w:tc>
        <w:tc>
          <w:tcPr>
            <w:tcW w:w="2938" w:type="dxa"/>
            <w:vAlign w:val="top"/>
          </w:tcPr>
          <w:p w14:paraId="4106316F">
            <w:pPr>
              <w:spacing w:before="242" w:line="229" w:lineRule="auto"/>
              <w:ind w:left="1199"/>
              <w:rPr>
                <w:rFonts w:ascii="宋体" w:hAnsi="宋体" w:eastAsia="宋体" w:cs="宋体"/>
                <w:sz w:val="19"/>
                <w:szCs w:val="19"/>
              </w:rPr>
            </w:pPr>
            <w:r>
              <w:rPr>
                <w:rFonts w:ascii="宋体" w:hAnsi="宋体" w:eastAsia="宋体" w:cs="宋体"/>
                <w:sz w:val="19"/>
                <w:szCs w:val="19"/>
              </w:rPr>
              <w:t>≥16个</w:t>
            </w:r>
          </w:p>
        </w:tc>
      </w:tr>
      <w:tr w14:paraId="3D1186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1253" w:type="dxa"/>
            <w:vMerge w:val="continue"/>
            <w:tcBorders>
              <w:top w:val="nil"/>
              <w:bottom w:val="nil"/>
            </w:tcBorders>
            <w:vAlign w:val="top"/>
          </w:tcPr>
          <w:p w14:paraId="2A7776DE">
            <w:pPr>
              <w:pStyle w:val="6"/>
            </w:pPr>
          </w:p>
        </w:tc>
        <w:tc>
          <w:tcPr>
            <w:tcW w:w="1124" w:type="dxa"/>
            <w:vMerge w:val="continue"/>
            <w:tcBorders>
              <w:top w:val="nil"/>
              <w:bottom w:val="nil"/>
            </w:tcBorders>
            <w:vAlign w:val="top"/>
          </w:tcPr>
          <w:p w14:paraId="16DD6249">
            <w:pPr>
              <w:pStyle w:val="6"/>
            </w:pPr>
          </w:p>
        </w:tc>
        <w:tc>
          <w:tcPr>
            <w:tcW w:w="956" w:type="dxa"/>
            <w:vMerge w:val="continue"/>
            <w:tcBorders>
              <w:top w:val="nil"/>
            </w:tcBorders>
            <w:vAlign w:val="top"/>
          </w:tcPr>
          <w:p w14:paraId="162916C4">
            <w:pPr>
              <w:pStyle w:val="6"/>
            </w:pPr>
          </w:p>
        </w:tc>
        <w:tc>
          <w:tcPr>
            <w:tcW w:w="3491" w:type="dxa"/>
            <w:gridSpan w:val="2"/>
            <w:vAlign w:val="top"/>
          </w:tcPr>
          <w:p w14:paraId="546600DE">
            <w:pPr>
              <w:spacing w:before="85" w:line="228" w:lineRule="auto"/>
              <w:ind w:left="612"/>
              <w:rPr>
                <w:rFonts w:ascii="宋体" w:hAnsi="宋体" w:eastAsia="宋体" w:cs="宋体"/>
                <w:sz w:val="19"/>
                <w:szCs w:val="19"/>
              </w:rPr>
            </w:pPr>
            <w:r>
              <w:rPr>
                <w:rFonts w:ascii="宋体" w:hAnsi="宋体" w:eastAsia="宋体" w:cs="宋体"/>
                <w:spacing w:val="7"/>
                <w:sz w:val="19"/>
                <w:szCs w:val="19"/>
              </w:rPr>
              <w:t>部署2架高性能大型无人机</w:t>
            </w:r>
          </w:p>
        </w:tc>
        <w:tc>
          <w:tcPr>
            <w:tcW w:w="2938" w:type="dxa"/>
            <w:vAlign w:val="top"/>
          </w:tcPr>
          <w:p w14:paraId="2DCCBEB4">
            <w:pPr>
              <w:spacing w:before="84" w:line="229" w:lineRule="auto"/>
              <w:ind w:left="1249"/>
              <w:rPr>
                <w:rFonts w:ascii="宋体" w:hAnsi="宋体" w:eastAsia="宋体" w:cs="宋体"/>
                <w:sz w:val="19"/>
                <w:szCs w:val="19"/>
              </w:rPr>
            </w:pPr>
            <w:r>
              <w:rPr>
                <w:rFonts w:ascii="宋体" w:hAnsi="宋体" w:eastAsia="宋体" w:cs="宋体"/>
                <w:spacing w:val="-2"/>
                <w:sz w:val="19"/>
                <w:szCs w:val="19"/>
              </w:rPr>
              <w:t>≥2个</w:t>
            </w:r>
          </w:p>
        </w:tc>
      </w:tr>
      <w:tr w14:paraId="5D62A6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1" w:hRule="atLeast"/>
        </w:trPr>
        <w:tc>
          <w:tcPr>
            <w:tcW w:w="1253" w:type="dxa"/>
            <w:vMerge w:val="continue"/>
            <w:tcBorders>
              <w:top w:val="nil"/>
              <w:bottom w:val="nil"/>
            </w:tcBorders>
            <w:vAlign w:val="top"/>
          </w:tcPr>
          <w:p w14:paraId="5F779A59">
            <w:pPr>
              <w:pStyle w:val="6"/>
            </w:pPr>
          </w:p>
        </w:tc>
        <w:tc>
          <w:tcPr>
            <w:tcW w:w="1124" w:type="dxa"/>
            <w:vMerge w:val="continue"/>
            <w:tcBorders>
              <w:top w:val="nil"/>
              <w:bottom w:val="nil"/>
            </w:tcBorders>
            <w:vAlign w:val="top"/>
          </w:tcPr>
          <w:p w14:paraId="3627EE84">
            <w:pPr>
              <w:pStyle w:val="6"/>
            </w:pPr>
          </w:p>
        </w:tc>
        <w:tc>
          <w:tcPr>
            <w:tcW w:w="956" w:type="dxa"/>
            <w:vAlign w:val="top"/>
          </w:tcPr>
          <w:p w14:paraId="1328F8A3">
            <w:pPr>
              <w:spacing w:before="244" w:line="230" w:lineRule="auto"/>
              <w:ind w:left="88"/>
              <w:rPr>
                <w:rFonts w:ascii="宋体" w:hAnsi="宋体" w:eastAsia="宋体" w:cs="宋体"/>
                <w:sz w:val="19"/>
                <w:szCs w:val="19"/>
              </w:rPr>
            </w:pPr>
            <w:r>
              <w:rPr>
                <w:rFonts w:ascii="宋体" w:hAnsi="宋体" w:eastAsia="宋体" w:cs="宋体"/>
                <w:spacing w:val="6"/>
                <w:sz w:val="19"/>
                <w:szCs w:val="19"/>
              </w:rPr>
              <w:t>质量指标</w:t>
            </w:r>
          </w:p>
        </w:tc>
        <w:tc>
          <w:tcPr>
            <w:tcW w:w="3491" w:type="dxa"/>
            <w:gridSpan w:val="2"/>
            <w:vAlign w:val="top"/>
          </w:tcPr>
          <w:p w14:paraId="0BE4CBFF">
            <w:pPr>
              <w:spacing w:before="119" w:line="229" w:lineRule="auto"/>
              <w:ind w:left="63"/>
              <w:rPr>
                <w:rFonts w:ascii="宋体" w:hAnsi="宋体" w:eastAsia="宋体" w:cs="宋体"/>
                <w:sz w:val="19"/>
                <w:szCs w:val="19"/>
              </w:rPr>
            </w:pPr>
            <w:r>
              <w:rPr>
                <w:rFonts w:hint="eastAsia" w:ascii="宋体" w:hAnsi="宋体" w:eastAsia="宋体" w:cs="宋体"/>
                <w:spacing w:val="7"/>
                <w:sz w:val="19"/>
                <w:szCs w:val="19"/>
                <w:lang w:eastAsia="zh-CN"/>
              </w:rPr>
              <w:t>森林草原防灭火</w:t>
            </w:r>
            <w:r>
              <w:rPr>
                <w:rFonts w:ascii="宋体" w:hAnsi="宋体" w:eastAsia="宋体" w:cs="宋体"/>
                <w:spacing w:val="7"/>
                <w:sz w:val="19"/>
                <w:szCs w:val="19"/>
              </w:rPr>
              <w:t>、水利巡检，农业巡查</w:t>
            </w:r>
          </w:p>
          <w:p w14:paraId="51ED0325">
            <w:pPr>
              <w:spacing w:before="11" w:line="229" w:lineRule="auto"/>
              <w:ind w:left="1158"/>
              <w:rPr>
                <w:rFonts w:ascii="宋体" w:hAnsi="宋体" w:eastAsia="宋体" w:cs="宋体"/>
                <w:sz w:val="19"/>
                <w:szCs w:val="19"/>
              </w:rPr>
            </w:pPr>
            <w:r>
              <w:rPr>
                <w:rFonts w:ascii="宋体" w:hAnsi="宋体" w:eastAsia="宋体" w:cs="宋体"/>
                <w:spacing w:val="7"/>
                <w:sz w:val="19"/>
                <w:szCs w:val="19"/>
              </w:rPr>
              <w:t>等低空服务率</w:t>
            </w:r>
          </w:p>
        </w:tc>
        <w:tc>
          <w:tcPr>
            <w:tcW w:w="2938" w:type="dxa"/>
            <w:vAlign w:val="top"/>
          </w:tcPr>
          <w:p w14:paraId="2D54DB88">
            <w:pPr>
              <w:spacing w:before="244" w:line="255" w:lineRule="exact"/>
              <w:ind w:left="1247"/>
              <w:rPr>
                <w:rFonts w:ascii="宋体" w:hAnsi="宋体" w:eastAsia="宋体" w:cs="宋体"/>
                <w:sz w:val="19"/>
                <w:szCs w:val="19"/>
              </w:rPr>
            </w:pPr>
            <w:r>
              <w:rPr>
                <w:rFonts w:ascii="宋体" w:hAnsi="宋体" w:eastAsia="宋体" w:cs="宋体"/>
                <w:spacing w:val="-1"/>
                <w:position w:val="1"/>
                <w:sz w:val="19"/>
                <w:szCs w:val="19"/>
              </w:rPr>
              <w:t>≥95%</w:t>
            </w:r>
          </w:p>
        </w:tc>
      </w:tr>
      <w:tr w14:paraId="00CA36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4" w:hRule="atLeast"/>
        </w:trPr>
        <w:tc>
          <w:tcPr>
            <w:tcW w:w="1253" w:type="dxa"/>
            <w:vMerge w:val="continue"/>
            <w:tcBorders>
              <w:top w:val="nil"/>
              <w:bottom w:val="nil"/>
            </w:tcBorders>
            <w:vAlign w:val="top"/>
          </w:tcPr>
          <w:p w14:paraId="6E994C85">
            <w:pPr>
              <w:pStyle w:val="6"/>
            </w:pPr>
          </w:p>
        </w:tc>
        <w:tc>
          <w:tcPr>
            <w:tcW w:w="1124" w:type="dxa"/>
            <w:vMerge w:val="continue"/>
            <w:tcBorders>
              <w:top w:val="nil"/>
            </w:tcBorders>
            <w:vAlign w:val="top"/>
          </w:tcPr>
          <w:p w14:paraId="40C94044">
            <w:pPr>
              <w:pStyle w:val="6"/>
            </w:pPr>
          </w:p>
        </w:tc>
        <w:tc>
          <w:tcPr>
            <w:tcW w:w="956" w:type="dxa"/>
            <w:vAlign w:val="top"/>
          </w:tcPr>
          <w:p w14:paraId="63CBF5AF">
            <w:pPr>
              <w:spacing w:before="96" w:line="230" w:lineRule="auto"/>
              <w:ind w:left="96"/>
              <w:rPr>
                <w:rFonts w:ascii="宋体" w:hAnsi="宋体" w:eastAsia="宋体" w:cs="宋体"/>
                <w:sz w:val="19"/>
                <w:szCs w:val="19"/>
              </w:rPr>
            </w:pPr>
            <w:r>
              <w:rPr>
                <w:rFonts w:ascii="宋体" w:hAnsi="宋体" w:eastAsia="宋体" w:cs="宋体"/>
                <w:spacing w:val="4"/>
                <w:sz w:val="19"/>
                <w:szCs w:val="19"/>
              </w:rPr>
              <w:t>时效指标</w:t>
            </w:r>
          </w:p>
        </w:tc>
        <w:tc>
          <w:tcPr>
            <w:tcW w:w="3491" w:type="dxa"/>
            <w:gridSpan w:val="2"/>
            <w:vAlign w:val="top"/>
          </w:tcPr>
          <w:p w14:paraId="6E3ACF0B">
            <w:pPr>
              <w:spacing w:before="96" w:line="229" w:lineRule="auto"/>
              <w:ind w:left="1154"/>
              <w:rPr>
                <w:rFonts w:ascii="宋体" w:hAnsi="宋体" w:eastAsia="宋体" w:cs="宋体"/>
                <w:sz w:val="19"/>
                <w:szCs w:val="19"/>
              </w:rPr>
            </w:pPr>
            <w:r>
              <w:rPr>
                <w:rFonts w:ascii="宋体" w:hAnsi="宋体" w:eastAsia="宋体" w:cs="宋体"/>
                <w:spacing w:val="5"/>
                <w:sz w:val="19"/>
                <w:szCs w:val="19"/>
              </w:rPr>
              <w:t>2026年1</w:t>
            </w:r>
            <w:r>
              <w:rPr>
                <w:rFonts w:hint="eastAsia" w:ascii="宋体" w:hAnsi="宋体" w:eastAsia="宋体" w:cs="宋体"/>
                <w:spacing w:val="5"/>
                <w:sz w:val="19"/>
                <w:szCs w:val="19"/>
                <w:lang w:eastAsia="zh-CN"/>
              </w:rPr>
              <w:t>—</w:t>
            </w:r>
            <w:r>
              <w:rPr>
                <w:rFonts w:ascii="宋体" w:hAnsi="宋体" w:eastAsia="宋体" w:cs="宋体"/>
                <w:spacing w:val="5"/>
                <w:sz w:val="19"/>
                <w:szCs w:val="19"/>
              </w:rPr>
              <w:t>12月</w:t>
            </w:r>
          </w:p>
        </w:tc>
        <w:tc>
          <w:tcPr>
            <w:tcW w:w="2938" w:type="dxa"/>
            <w:vAlign w:val="top"/>
          </w:tcPr>
          <w:p w14:paraId="1ED19FE8">
            <w:pPr>
              <w:spacing w:before="96" w:line="229" w:lineRule="auto"/>
              <w:ind w:left="1244"/>
              <w:rPr>
                <w:rFonts w:ascii="宋体" w:hAnsi="宋体" w:eastAsia="宋体" w:cs="宋体"/>
                <w:sz w:val="19"/>
                <w:szCs w:val="19"/>
              </w:rPr>
            </w:pPr>
            <w:r>
              <w:rPr>
                <w:rFonts w:ascii="宋体" w:hAnsi="宋体" w:eastAsia="宋体" w:cs="宋体"/>
                <w:sz w:val="19"/>
                <w:szCs w:val="19"/>
              </w:rPr>
              <w:t>≤1年</w:t>
            </w:r>
          </w:p>
        </w:tc>
      </w:tr>
      <w:tr w14:paraId="058737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3" w:hRule="atLeast"/>
        </w:trPr>
        <w:tc>
          <w:tcPr>
            <w:tcW w:w="1253" w:type="dxa"/>
            <w:vMerge w:val="continue"/>
            <w:tcBorders>
              <w:top w:val="nil"/>
              <w:bottom w:val="nil"/>
            </w:tcBorders>
            <w:vAlign w:val="top"/>
          </w:tcPr>
          <w:p w14:paraId="2C02B66F">
            <w:pPr>
              <w:pStyle w:val="6"/>
            </w:pPr>
          </w:p>
        </w:tc>
        <w:tc>
          <w:tcPr>
            <w:tcW w:w="1124" w:type="dxa"/>
            <w:vAlign w:val="top"/>
          </w:tcPr>
          <w:p w14:paraId="00C30D28">
            <w:pPr>
              <w:pStyle w:val="6"/>
              <w:spacing w:line="302" w:lineRule="auto"/>
            </w:pPr>
          </w:p>
          <w:p w14:paraId="0C14FD80">
            <w:pPr>
              <w:spacing w:before="62" w:line="228" w:lineRule="auto"/>
              <w:ind w:left="221"/>
              <w:rPr>
                <w:rFonts w:ascii="宋体" w:hAnsi="宋体" w:eastAsia="宋体" w:cs="宋体"/>
                <w:sz w:val="19"/>
                <w:szCs w:val="19"/>
              </w:rPr>
            </w:pPr>
            <w:r>
              <w:rPr>
                <w:rFonts w:ascii="宋体" w:hAnsi="宋体" w:eastAsia="宋体" w:cs="宋体"/>
                <w:spacing w:val="6"/>
                <w:sz w:val="19"/>
                <w:szCs w:val="19"/>
              </w:rPr>
              <w:t>成本指标</w:t>
            </w:r>
          </w:p>
        </w:tc>
        <w:tc>
          <w:tcPr>
            <w:tcW w:w="956" w:type="dxa"/>
            <w:vAlign w:val="top"/>
          </w:tcPr>
          <w:p w14:paraId="48A28D34">
            <w:pPr>
              <w:spacing w:before="243" w:line="228" w:lineRule="auto"/>
              <w:ind w:left="86"/>
              <w:rPr>
                <w:rFonts w:ascii="宋体" w:hAnsi="宋体" w:eastAsia="宋体" w:cs="宋体"/>
                <w:sz w:val="19"/>
                <w:szCs w:val="19"/>
              </w:rPr>
            </w:pPr>
            <w:r>
              <w:rPr>
                <w:rFonts w:ascii="宋体" w:hAnsi="宋体" w:eastAsia="宋体" w:cs="宋体"/>
                <w:spacing w:val="6"/>
                <w:sz w:val="19"/>
                <w:szCs w:val="19"/>
              </w:rPr>
              <w:t>经济成本</w:t>
            </w:r>
          </w:p>
          <w:p w14:paraId="69C5D987">
            <w:pPr>
              <w:spacing w:before="11" w:line="230" w:lineRule="auto"/>
              <w:ind w:left="286"/>
              <w:rPr>
                <w:rFonts w:ascii="宋体" w:hAnsi="宋体" w:eastAsia="宋体" w:cs="宋体"/>
                <w:sz w:val="19"/>
                <w:szCs w:val="19"/>
              </w:rPr>
            </w:pPr>
            <w:r>
              <w:rPr>
                <w:rFonts w:ascii="宋体" w:hAnsi="宋体" w:eastAsia="宋体" w:cs="宋体"/>
                <w:spacing w:val="3"/>
                <w:sz w:val="19"/>
                <w:szCs w:val="19"/>
              </w:rPr>
              <w:t>指标</w:t>
            </w:r>
          </w:p>
        </w:tc>
        <w:tc>
          <w:tcPr>
            <w:tcW w:w="3491" w:type="dxa"/>
            <w:gridSpan w:val="2"/>
            <w:vAlign w:val="top"/>
          </w:tcPr>
          <w:p w14:paraId="457C7D82">
            <w:pPr>
              <w:spacing w:before="118" w:line="228" w:lineRule="auto"/>
              <w:ind w:left="109"/>
              <w:rPr>
                <w:rFonts w:ascii="宋体" w:hAnsi="宋体" w:eastAsia="宋体" w:cs="宋体"/>
                <w:sz w:val="19"/>
                <w:szCs w:val="19"/>
              </w:rPr>
            </w:pPr>
            <w:r>
              <w:rPr>
                <w:rFonts w:ascii="宋体" w:hAnsi="宋体" w:eastAsia="宋体" w:cs="宋体"/>
                <w:spacing w:val="7"/>
                <w:sz w:val="19"/>
                <w:szCs w:val="19"/>
              </w:rPr>
              <w:t>财政投入资金（2025年政府采购160</w:t>
            </w:r>
            <w:r>
              <w:rPr>
                <w:rFonts w:hint="eastAsia" w:ascii="宋体" w:hAnsi="宋体" w:eastAsia="宋体" w:cs="宋体"/>
                <w:spacing w:val="7"/>
                <w:sz w:val="19"/>
                <w:szCs w:val="19"/>
                <w:lang w:eastAsia="zh-CN"/>
              </w:rPr>
              <w:t>万元</w:t>
            </w:r>
          </w:p>
          <w:p w14:paraId="1ABC95A3">
            <w:pPr>
              <w:spacing w:before="13" w:line="229" w:lineRule="auto"/>
              <w:ind w:left="157"/>
              <w:rPr>
                <w:rFonts w:ascii="宋体" w:hAnsi="宋体" w:eastAsia="宋体" w:cs="宋体"/>
                <w:sz w:val="19"/>
                <w:szCs w:val="19"/>
              </w:rPr>
            </w:pPr>
            <w:r>
              <w:rPr>
                <w:rFonts w:ascii="宋体" w:hAnsi="宋体" w:eastAsia="宋体" w:cs="宋体"/>
                <w:spacing w:val="7"/>
                <w:sz w:val="19"/>
                <w:szCs w:val="19"/>
              </w:rPr>
              <w:t>元，2025年支付60万元，2026年支付</w:t>
            </w:r>
          </w:p>
          <w:p w14:paraId="222F07A2">
            <w:pPr>
              <w:spacing w:before="11" w:line="230" w:lineRule="auto"/>
              <w:ind w:left="968"/>
              <w:rPr>
                <w:rFonts w:ascii="宋体" w:hAnsi="宋体" w:eastAsia="宋体" w:cs="宋体"/>
                <w:sz w:val="19"/>
                <w:szCs w:val="19"/>
              </w:rPr>
            </w:pPr>
            <w:r>
              <w:rPr>
                <w:rFonts w:ascii="宋体" w:hAnsi="宋体" w:eastAsia="宋体" w:cs="宋体"/>
                <w:sz w:val="19"/>
                <w:szCs w:val="19"/>
              </w:rPr>
              <w:t>100万元）</w:t>
            </w:r>
            <w:r>
              <w:rPr>
                <w:rFonts w:ascii="宋体" w:hAnsi="宋体" w:eastAsia="宋体" w:cs="宋体"/>
                <w:spacing w:val="-36"/>
                <w:sz w:val="19"/>
                <w:szCs w:val="19"/>
              </w:rPr>
              <w:t xml:space="preserve"> </w:t>
            </w:r>
            <w:r>
              <w:rPr>
                <w:rFonts w:ascii="宋体" w:hAnsi="宋体" w:eastAsia="宋体" w:cs="宋体"/>
                <w:sz w:val="19"/>
                <w:szCs w:val="19"/>
              </w:rPr>
              <w:t>100万元</w:t>
            </w:r>
          </w:p>
        </w:tc>
        <w:tc>
          <w:tcPr>
            <w:tcW w:w="2938" w:type="dxa"/>
            <w:vAlign w:val="top"/>
          </w:tcPr>
          <w:p w14:paraId="27AC92B0">
            <w:pPr>
              <w:pStyle w:val="6"/>
              <w:spacing w:line="311" w:lineRule="auto"/>
            </w:pPr>
          </w:p>
          <w:p w14:paraId="74692F2B">
            <w:pPr>
              <w:spacing w:before="59" w:line="221" w:lineRule="auto"/>
              <w:ind w:left="1084"/>
              <w:rPr>
                <w:rFonts w:ascii="宋体" w:hAnsi="宋体" w:eastAsia="宋体" w:cs="宋体"/>
                <w:sz w:val="18"/>
                <w:szCs w:val="18"/>
              </w:rPr>
            </w:pPr>
            <w:r>
              <w:rPr>
                <w:rFonts w:ascii="宋体" w:hAnsi="宋体" w:eastAsia="宋体" w:cs="宋体"/>
                <w:spacing w:val="-3"/>
                <w:sz w:val="18"/>
                <w:szCs w:val="18"/>
              </w:rPr>
              <w:t>≤100万元</w:t>
            </w:r>
          </w:p>
        </w:tc>
      </w:tr>
      <w:tr w14:paraId="05DEE4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87" w:hRule="atLeast"/>
        </w:trPr>
        <w:tc>
          <w:tcPr>
            <w:tcW w:w="1253" w:type="dxa"/>
            <w:vMerge w:val="continue"/>
            <w:tcBorders>
              <w:top w:val="nil"/>
              <w:bottom w:val="nil"/>
            </w:tcBorders>
            <w:vAlign w:val="top"/>
          </w:tcPr>
          <w:p w14:paraId="0C57631F">
            <w:pPr>
              <w:pStyle w:val="6"/>
            </w:pPr>
          </w:p>
        </w:tc>
        <w:tc>
          <w:tcPr>
            <w:tcW w:w="1124" w:type="dxa"/>
            <w:vMerge w:val="restart"/>
            <w:tcBorders>
              <w:bottom w:val="nil"/>
            </w:tcBorders>
            <w:vAlign w:val="top"/>
          </w:tcPr>
          <w:p w14:paraId="57A5CB5D">
            <w:pPr>
              <w:pStyle w:val="6"/>
              <w:spacing w:line="264" w:lineRule="auto"/>
            </w:pPr>
          </w:p>
          <w:p w14:paraId="5A4F68FD">
            <w:pPr>
              <w:pStyle w:val="6"/>
              <w:spacing w:line="264" w:lineRule="auto"/>
            </w:pPr>
          </w:p>
          <w:p w14:paraId="454BE284">
            <w:pPr>
              <w:pStyle w:val="6"/>
              <w:spacing w:line="264" w:lineRule="auto"/>
            </w:pPr>
          </w:p>
          <w:p w14:paraId="75F24A8A">
            <w:pPr>
              <w:pStyle w:val="6"/>
              <w:spacing w:line="264" w:lineRule="auto"/>
            </w:pPr>
          </w:p>
          <w:p w14:paraId="7511A2FD">
            <w:pPr>
              <w:pStyle w:val="6"/>
              <w:spacing w:line="264" w:lineRule="auto"/>
            </w:pPr>
          </w:p>
          <w:p w14:paraId="5A2ED391">
            <w:pPr>
              <w:pStyle w:val="6"/>
              <w:spacing w:line="264" w:lineRule="auto"/>
            </w:pPr>
          </w:p>
          <w:p w14:paraId="67A7DD92">
            <w:pPr>
              <w:pStyle w:val="6"/>
              <w:spacing w:line="264" w:lineRule="auto"/>
            </w:pPr>
          </w:p>
          <w:p w14:paraId="71076944">
            <w:pPr>
              <w:pStyle w:val="6"/>
              <w:spacing w:line="265" w:lineRule="auto"/>
            </w:pPr>
          </w:p>
          <w:p w14:paraId="015FBDF1">
            <w:pPr>
              <w:pStyle w:val="6"/>
              <w:spacing w:line="265" w:lineRule="auto"/>
            </w:pPr>
          </w:p>
          <w:p w14:paraId="5EC7F7D3">
            <w:pPr>
              <w:spacing w:before="61" w:line="230" w:lineRule="auto"/>
              <w:ind w:left="175"/>
              <w:rPr>
                <w:rFonts w:ascii="宋体" w:hAnsi="宋体" w:eastAsia="宋体" w:cs="宋体"/>
                <w:sz w:val="19"/>
                <w:szCs w:val="19"/>
              </w:rPr>
            </w:pPr>
            <w:r>
              <w:rPr>
                <w:rFonts w:ascii="宋体" w:hAnsi="宋体" w:eastAsia="宋体" w:cs="宋体"/>
                <w:spacing w:val="5"/>
                <w:sz w:val="19"/>
                <w:szCs w:val="19"/>
              </w:rPr>
              <w:t>效益指标</w:t>
            </w:r>
          </w:p>
        </w:tc>
        <w:tc>
          <w:tcPr>
            <w:tcW w:w="956" w:type="dxa"/>
            <w:vAlign w:val="top"/>
          </w:tcPr>
          <w:p w14:paraId="710CB5FB">
            <w:pPr>
              <w:pStyle w:val="6"/>
              <w:spacing w:line="372" w:lineRule="auto"/>
            </w:pPr>
          </w:p>
          <w:p w14:paraId="29E4FB0A">
            <w:pPr>
              <w:spacing w:before="61" w:line="228" w:lineRule="auto"/>
              <w:ind w:left="86"/>
              <w:rPr>
                <w:rFonts w:ascii="宋体" w:hAnsi="宋体" w:eastAsia="宋体" w:cs="宋体"/>
                <w:sz w:val="19"/>
                <w:szCs w:val="19"/>
              </w:rPr>
            </w:pPr>
            <w:r>
              <w:rPr>
                <w:rFonts w:ascii="宋体" w:hAnsi="宋体" w:eastAsia="宋体" w:cs="宋体"/>
                <w:spacing w:val="6"/>
                <w:sz w:val="19"/>
                <w:szCs w:val="19"/>
              </w:rPr>
              <w:t>社会效益</w:t>
            </w:r>
          </w:p>
          <w:p w14:paraId="0A6BF27B">
            <w:pPr>
              <w:spacing w:before="12" w:line="230" w:lineRule="auto"/>
              <w:ind w:left="286"/>
              <w:rPr>
                <w:rFonts w:ascii="宋体" w:hAnsi="宋体" w:eastAsia="宋体" w:cs="宋体"/>
                <w:sz w:val="19"/>
                <w:szCs w:val="19"/>
              </w:rPr>
            </w:pPr>
            <w:r>
              <w:rPr>
                <w:rFonts w:ascii="宋体" w:hAnsi="宋体" w:eastAsia="宋体" w:cs="宋体"/>
                <w:spacing w:val="3"/>
                <w:sz w:val="19"/>
                <w:szCs w:val="19"/>
              </w:rPr>
              <w:t>指标</w:t>
            </w:r>
          </w:p>
        </w:tc>
        <w:tc>
          <w:tcPr>
            <w:tcW w:w="3491" w:type="dxa"/>
            <w:gridSpan w:val="2"/>
            <w:vAlign w:val="top"/>
          </w:tcPr>
          <w:p w14:paraId="62CB7A4C">
            <w:pPr>
              <w:spacing w:before="67" w:line="228" w:lineRule="auto"/>
              <w:ind w:left="265"/>
              <w:rPr>
                <w:rFonts w:ascii="宋体" w:hAnsi="宋体" w:eastAsia="宋体" w:cs="宋体"/>
                <w:sz w:val="19"/>
                <w:szCs w:val="19"/>
              </w:rPr>
            </w:pPr>
            <w:r>
              <w:rPr>
                <w:rFonts w:ascii="宋体" w:hAnsi="宋体" w:eastAsia="宋体" w:cs="宋体"/>
                <w:spacing w:val="7"/>
                <w:sz w:val="19"/>
                <w:szCs w:val="19"/>
              </w:rPr>
              <w:t>此项目立项后，可借助无人机高效灵</w:t>
            </w:r>
          </w:p>
          <w:p w14:paraId="6FD8144A">
            <w:pPr>
              <w:spacing w:before="12" w:line="228" w:lineRule="auto"/>
              <w:ind w:left="66"/>
              <w:rPr>
                <w:rFonts w:ascii="宋体" w:hAnsi="宋体" w:eastAsia="宋体" w:cs="宋体"/>
                <w:sz w:val="19"/>
                <w:szCs w:val="19"/>
              </w:rPr>
            </w:pPr>
            <w:r>
              <w:rPr>
                <w:rFonts w:ascii="宋体" w:hAnsi="宋体" w:eastAsia="宋体" w:cs="宋体"/>
                <w:spacing w:val="5"/>
                <w:sz w:val="19"/>
                <w:szCs w:val="19"/>
              </w:rPr>
              <w:t>活的优势，</w:t>
            </w:r>
            <w:r>
              <w:rPr>
                <w:rFonts w:ascii="宋体" w:hAnsi="宋体" w:eastAsia="宋体" w:cs="宋体"/>
                <w:spacing w:val="-51"/>
                <w:sz w:val="19"/>
                <w:szCs w:val="19"/>
              </w:rPr>
              <w:t xml:space="preserve"> </w:t>
            </w:r>
            <w:r>
              <w:rPr>
                <w:rFonts w:ascii="宋体" w:hAnsi="宋体" w:eastAsia="宋体" w:cs="宋体"/>
                <w:spacing w:val="5"/>
                <w:sz w:val="19"/>
                <w:szCs w:val="19"/>
              </w:rPr>
              <w:t>快速覆盖重点区域，精准识</w:t>
            </w:r>
          </w:p>
          <w:p w14:paraId="028A9CD4">
            <w:pPr>
              <w:spacing w:before="12" w:line="228" w:lineRule="auto"/>
              <w:ind w:left="65"/>
              <w:rPr>
                <w:rFonts w:ascii="宋体" w:hAnsi="宋体" w:eastAsia="宋体" w:cs="宋体"/>
                <w:sz w:val="19"/>
                <w:szCs w:val="19"/>
              </w:rPr>
            </w:pPr>
            <w:r>
              <w:rPr>
                <w:rFonts w:ascii="宋体" w:hAnsi="宋体" w:eastAsia="宋体" w:cs="宋体"/>
                <w:spacing w:val="7"/>
                <w:sz w:val="19"/>
                <w:szCs w:val="19"/>
              </w:rPr>
              <w:t>别隐患，及时传递信息，将政府对社会</w:t>
            </w:r>
          </w:p>
          <w:p w14:paraId="7876AF1C">
            <w:pPr>
              <w:spacing w:before="10" w:line="229" w:lineRule="auto"/>
              <w:ind w:left="68"/>
              <w:rPr>
                <w:rFonts w:ascii="宋体" w:hAnsi="宋体" w:eastAsia="宋体" w:cs="宋体"/>
                <w:sz w:val="19"/>
                <w:szCs w:val="19"/>
              </w:rPr>
            </w:pPr>
            <w:r>
              <w:rPr>
                <w:rFonts w:ascii="宋体" w:hAnsi="宋体" w:eastAsia="宋体" w:cs="宋体"/>
                <w:spacing w:val="8"/>
                <w:sz w:val="19"/>
                <w:szCs w:val="19"/>
              </w:rPr>
              <w:t>治理的高效与关怀落到实处，不断增强</w:t>
            </w:r>
          </w:p>
          <w:p w14:paraId="1F11B3B5">
            <w:pPr>
              <w:spacing w:before="11" w:line="218" w:lineRule="auto"/>
              <w:ind w:left="660"/>
              <w:rPr>
                <w:rFonts w:ascii="宋体" w:hAnsi="宋体" w:eastAsia="宋体" w:cs="宋体"/>
                <w:sz w:val="19"/>
                <w:szCs w:val="19"/>
              </w:rPr>
            </w:pPr>
            <w:r>
              <w:rPr>
                <w:rFonts w:ascii="宋体" w:hAnsi="宋体" w:eastAsia="宋体" w:cs="宋体"/>
                <w:spacing w:val="6"/>
                <w:sz w:val="19"/>
                <w:szCs w:val="19"/>
              </w:rPr>
              <w:t>群众的安全感、幸福感。</w:t>
            </w:r>
          </w:p>
        </w:tc>
        <w:tc>
          <w:tcPr>
            <w:tcW w:w="2938" w:type="dxa"/>
            <w:vAlign w:val="top"/>
          </w:tcPr>
          <w:p w14:paraId="2638F219">
            <w:pPr>
              <w:pStyle w:val="6"/>
              <w:spacing w:line="248" w:lineRule="auto"/>
            </w:pPr>
          </w:p>
          <w:p w14:paraId="38F14485">
            <w:pPr>
              <w:pStyle w:val="6"/>
              <w:spacing w:line="248" w:lineRule="auto"/>
            </w:pPr>
          </w:p>
          <w:p w14:paraId="52198684">
            <w:pPr>
              <w:spacing w:before="61" w:line="254" w:lineRule="exact"/>
              <w:ind w:left="1247"/>
              <w:rPr>
                <w:rFonts w:ascii="宋体" w:hAnsi="宋体" w:eastAsia="宋体" w:cs="宋体"/>
                <w:sz w:val="19"/>
                <w:szCs w:val="19"/>
              </w:rPr>
            </w:pPr>
            <w:r>
              <w:rPr>
                <w:rFonts w:ascii="宋体" w:hAnsi="宋体" w:eastAsia="宋体" w:cs="宋体"/>
                <w:spacing w:val="-1"/>
                <w:position w:val="1"/>
                <w:sz w:val="19"/>
                <w:szCs w:val="19"/>
              </w:rPr>
              <w:t>≥95%</w:t>
            </w:r>
          </w:p>
        </w:tc>
      </w:tr>
      <w:tr w14:paraId="379B73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46" w:hRule="atLeast"/>
        </w:trPr>
        <w:tc>
          <w:tcPr>
            <w:tcW w:w="1253" w:type="dxa"/>
            <w:vMerge w:val="continue"/>
            <w:tcBorders>
              <w:top w:val="nil"/>
              <w:bottom w:val="nil"/>
            </w:tcBorders>
            <w:vAlign w:val="top"/>
          </w:tcPr>
          <w:p w14:paraId="27CF7231">
            <w:pPr>
              <w:pStyle w:val="6"/>
            </w:pPr>
          </w:p>
        </w:tc>
        <w:tc>
          <w:tcPr>
            <w:tcW w:w="1124" w:type="dxa"/>
            <w:vMerge w:val="continue"/>
            <w:tcBorders>
              <w:top w:val="nil"/>
              <w:bottom w:val="nil"/>
            </w:tcBorders>
            <w:vAlign w:val="top"/>
          </w:tcPr>
          <w:p w14:paraId="37E514AE">
            <w:pPr>
              <w:pStyle w:val="6"/>
            </w:pPr>
          </w:p>
        </w:tc>
        <w:tc>
          <w:tcPr>
            <w:tcW w:w="956" w:type="dxa"/>
            <w:vAlign w:val="top"/>
          </w:tcPr>
          <w:p w14:paraId="506C1163">
            <w:pPr>
              <w:pStyle w:val="6"/>
              <w:spacing w:line="351" w:lineRule="auto"/>
            </w:pPr>
          </w:p>
          <w:p w14:paraId="461B9E8E">
            <w:pPr>
              <w:spacing w:before="62" w:line="230" w:lineRule="auto"/>
              <w:ind w:left="86"/>
              <w:rPr>
                <w:rFonts w:ascii="宋体" w:hAnsi="宋体" w:eastAsia="宋体" w:cs="宋体"/>
                <w:sz w:val="19"/>
                <w:szCs w:val="19"/>
              </w:rPr>
            </w:pPr>
            <w:r>
              <w:rPr>
                <w:rFonts w:ascii="宋体" w:hAnsi="宋体" w:eastAsia="宋体" w:cs="宋体"/>
                <w:spacing w:val="6"/>
                <w:sz w:val="19"/>
                <w:szCs w:val="19"/>
              </w:rPr>
              <w:t>经济效益</w:t>
            </w:r>
          </w:p>
          <w:p w14:paraId="3CF6D683">
            <w:pPr>
              <w:spacing w:before="10" w:line="230" w:lineRule="auto"/>
              <w:ind w:left="286"/>
              <w:rPr>
                <w:rFonts w:ascii="宋体" w:hAnsi="宋体" w:eastAsia="宋体" w:cs="宋体"/>
                <w:sz w:val="19"/>
                <w:szCs w:val="19"/>
              </w:rPr>
            </w:pPr>
            <w:r>
              <w:rPr>
                <w:rFonts w:ascii="宋体" w:hAnsi="宋体" w:eastAsia="宋体" w:cs="宋体"/>
                <w:spacing w:val="3"/>
                <w:sz w:val="19"/>
                <w:szCs w:val="19"/>
              </w:rPr>
              <w:t>指标</w:t>
            </w:r>
          </w:p>
        </w:tc>
        <w:tc>
          <w:tcPr>
            <w:tcW w:w="3491" w:type="dxa"/>
            <w:gridSpan w:val="2"/>
            <w:vAlign w:val="top"/>
          </w:tcPr>
          <w:p w14:paraId="47901A36">
            <w:pPr>
              <w:spacing w:before="46" w:line="228" w:lineRule="auto"/>
              <w:ind w:left="64"/>
              <w:rPr>
                <w:rFonts w:ascii="宋体" w:hAnsi="宋体" w:eastAsia="宋体" w:cs="宋体"/>
                <w:sz w:val="19"/>
                <w:szCs w:val="19"/>
              </w:rPr>
            </w:pPr>
            <w:r>
              <w:rPr>
                <w:rFonts w:ascii="宋体" w:hAnsi="宋体" w:eastAsia="宋体" w:cs="宋体"/>
                <w:spacing w:val="5"/>
                <w:sz w:val="19"/>
                <w:szCs w:val="19"/>
              </w:rPr>
              <w:t>社会层面，</w:t>
            </w:r>
            <w:r>
              <w:rPr>
                <w:rFonts w:ascii="宋体" w:hAnsi="宋体" w:eastAsia="宋体" w:cs="宋体"/>
                <w:spacing w:val="-37"/>
                <w:sz w:val="19"/>
                <w:szCs w:val="19"/>
              </w:rPr>
              <w:t xml:space="preserve"> </w:t>
            </w:r>
            <w:r>
              <w:rPr>
                <w:rFonts w:ascii="宋体" w:hAnsi="宋体" w:eastAsia="宋体" w:cs="宋体"/>
                <w:spacing w:val="5"/>
                <w:sz w:val="19"/>
                <w:szCs w:val="19"/>
              </w:rPr>
              <w:t>高效巡查服务契合社会发展</w:t>
            </w:r>
          </w:p>
          <w:p w14:paraId="23AD0C8A">
            <w:pPr>
              <w:spacing w:before="13" w:line="229" w:lineRule="auto"/>
              <w:ind w:left="72"/>
              <w:rPr>
                <w:rFonts w:ascii="宋体" w:hAnsi="宋体" w:eastAsia="宋体" w:cs="宋体"/>
                <w:sz w:val="19"/>
                <w:szCs w:val="19"/>
              </w:rPr>
            </w:pPr>
            <w:r>
              <w:rPr>
                <w:rFonts w:ascii="宋体" w:hAnsi="宋体" w:eastAsia="宋体" w:cs="宋体"/>
                <w:spacing w:val="7"/>
                <w:sz w:val="19"/>
                <w:szCs w:val="19"/>
              </w:rPr>
              <w:t>需求，赢得公众支持，有效减少安全生</w:t>
            </w:r>
          </w:p>
          <w:p w14:paraId="3FA9DF5A">
            <w:pPr>
              <w:spacing w:before="11" w:line="229" w:lineRule="auto"/>
              <w:ind w:left="63"/>
              <w:rPr>
                <w:rFonts w:ascii="宋体" w:hAnsi="宋体" w:eastAsia="宋体" w:cs="宋体"/>
                <w:sz w:val="19"/>
                <w:szCs w:val="19"/>
              </w:rPr>
            </w:pPr>
            <w:r>
              <w:rPr>
                <w:rFonts w:ascii="宋体" w:hAnsi="宋体" w:eastAsia="宋体" w:cs="宋体"/>
                <w:spacing w:val="7"/>
                <w:sz w:val="19"/>
                <w:szCs w:val="19"/>
              </w:rPr>
              <w:t>产问题隐患，</w:t>
            </w:r>
            <w:r>
              <w:rPr>
                <w:rFonts w:hint="eastAsia" w:ascii="宋体" w:hAnsi="宋体" w:eastAsia="宋体" w:cs="宋体"/>
                <w:spacing w:val="7"/>
                <w:sz w:val="19"/>
                <w:szCs w:val="19"/>
                <w:lang w:eastAsia="zh-CN"/>
              </w:rPr>
              <w:t>森林草原防灭火</w:t>
            </w:r>
            <w:r>
              <w:rPr>
                <w:rFonts w:ascii="宋体" w:hAnsi="宋体" w:eastAsia="宋体" w:cs="宋体"/>
                <w:spacing w:val="7"/>
                <w:sz w:val="19"/>
                <w:szCs w:val="19"/>
              </w:rPr>
              <w:t>、自然灾</w:t>
            </w:r>
          </w:p>
          <w:p w14:paraId="73A5ED78">
            <w:pPr>
              <w:spacing w:before="11" w:line="228" w:lineRule="auto"/>
              <w:ind w:left="67"/>
              <w:rPr>
                <w:rFonts w:ascii="宋体" w:hAnsi="宋体" w:eastAsia="宋体" w:cs="宋体"/>
                <w:sz w:val="19"/>
                <w:szCs w:val="19"/>
              </w:rPr>
            </w:pPr>
            <w:r>
              <w:rPr>
                <w:rFonts w:ascii="宋体" w:hAnsi="宋体" w:eastAsia="宋体" w:cs="宋体"/>
                <w:spacing w:val="7"/>
                <w:sz w:val="19"/>
                <w:szCs w:val="19"/>
              </w:rPr>
              <w:t>害等有效减少事故发生，促进我县经济</w:t>
            </w:r>
          </w:p>
          <w:p w14:paraId="08524C14">
            <w:pPr>
              <w:spacing w:before="12" w:line="195" w:lineRule="auto"/>
              <w:ind w:left="1558"/>
              <w:rPr>
                <w:rFonts w:ascii="宋体" w:hAnsi="宋体" w:eastAsia="宋体" w:cs="宋体"/>
                <w:sz w:val="19"/>
                <w:szCs w:val="19"/>
              </w:rPr>
            </w:pPr>
            <w:r>
              <w:rPr>
                <w:rFonts w:ascii="宋体" w:hAnsi="宋体" w:eastAsia="宋体" w:cs="宋体"/>
                <w:spacing w:val="3"/>
                <w:sz w:val="19"/>
                <w:szCs w:val="19"/>
              </w:rPr>
              <w:t>发展</w:t>
            </w:r>
          </w:p>
        </w:tc>
        <w:tc>
          <w:tcPr>
            <w:tcW w:w="2938" w:type="dxa"/>
            <w:vAlign w:val="top"/>
          </w:tcPr>
          <w:p w14:paraId="1173D212">
            <w:pPr>
              <w:pStyle w:val="6"/>
              <w:spacing w:line="476" w:lineRule="auto"/>
            </w:pPr>
          </w:p>
          <w:p w14:paraId="49CCA331">
            <w:pPr>
              <w:spacing w:before="61" w:line="255" w:lineRule="exact"/>
              <w:ind w:left="1247"/>
              <w:rPr>
                <w:rFonts w:ascii="宋体" w:hAnsi="宋体" w:eastAsia="宋体" w:cs="宋体"/>
                <w:sz w:val="19"/>
                <w:szCs w:val="19"/>
              </w:rPr>
            </w:pPr>
            <w:r>
              <w:rPr>
                <w:rFonts w:ascii="宋体" w:hAnsi="宋体" w:eastAsia="宋体" w:cs="宋体"/>
                <w:spacing w:val="-1"/>
                <w:position w:val="1"/>
                <w:sz w:val="19"/>
                <w:szCs w:val="19"/>
              </w:rPr>
              <w:t>≥95%</w:t>
            </w:r>
          </w:p>
        </w:tc>
      </w:tr>
      <w:tr w14:paraId="1634CC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86" w:hRule="atLeast"/>
        </w:trPr>
        <w:tc>
          <w:tcPr>
            <w:tcW w:w="1253" w:type="dxa"/>
            <w:vMerge w:val="continue"/>
            <w:tcBorders>
              <w:top w:val="nil"/>
              <w:bottom w:val="nil"/>
            </w:tcBorders>
            <w:vAlign w:val="top"/>
          </w:tcPr>
          <w:p w14:paraId="637AB4F3">
            <w:pPr>
              <w:pStyle w:val="6"/>
            </w:pPr>
          </w:p>
        </w:tc>
        <w:tc>
          <w:tcPr>
            <w:tcW w:w="1124" w:type="dxa"/>
            <w:vMerge w:val="continue"/>
            <w:tcBorders>
              <w:top w:val="nil"/>
              <w:bottom w:val="nil"/>
            </w:tcBorders>
            <w:vAlign w:val="top"/>
          </w:tcPr>
          <w:p w14:paraId="7C2EB6D1">
            <w:pPr>
              <w:pStyle w:val="6"/>
            </w:pPr>
          </w:p>
        </w:tc>
        <w:tc>
          <w:tcPr>
            <w:tcW w:w="956" w:type="dxa"/>
            <w:vAlign w:val="top"/>
          </w:tcPr>
          <w:p w14:paraId="3C567F08">
            <w:pPr>
              <w:pStyle w:val="6"/>
              <w:spacing w:line="324" w:lineRule="auto"/>
            </w:pPr>
          </w:p>
          <w:p w14:paraId="740C93FE">
            <w:pPr>
              <w:spacing w:before="62" w:line="230" w:lineRule="auto"/>
              <w:ind w:left="86"/>
              <w:rPr>
                <w:rFonts w:ascii="宋体" w:hAnsi="宋体" w:eastAsia="宋体" w:cs="宋体"/>
                <w:sz w:val="19"/>
                <w:szCs w:val="19"/>
              </w:rPr>
            </w:pPr>
            <w:r>
              <w:rPr>
                <w:rFonts w:ascii="宋体" w:hAnsi="宋体" w:eastAsia="宋体" w:cs="宋体"/>
                <w:spacing w:val="6"/>
                <w:sz w:val="19"/>
                <w:szCs w:val="19"/>
              </w:rPr>
              <w:t>生态效益</w:t>
            </w:r>
          </w:p>
          <w:p w14:paraId="4FA7D1B7">
            <w:pPr>
              <w:spacing w:before="10" w:line="230" w:lineRule="auto"/>
              <w:ind w:left="286"/>
              <w:rPr>
                <w:rFonts w:ascii="宋体" w:hAnsi="宋体" w:eastAsia="宋体" w:cs="宋体"/>
                <w:sz w:val="19"/>
                <w:szCs w:val="19"/>
              </w:rPr>
            </w:pPr>
            <w:r>
              <w:rPr>
                <w:rFonts w:ascii="宋体" w:hAnsi="宋体" w:eastAsia="宋体" w:cs="宋体"/>
                <w:spacing w:val="3"/>
                <w:sz w:val="19"/>
                <w:szCs w:val="19"/>
              </w:rPr>
              <w:t>指标</w:t>
            </w:r>
          </w:p>
        </w:tc>
        <w:tc>
          <w:tcPr>
            <w:tcW w:w="3491" w:type="dxa"/>
            <w:gridSpan w:val="2"/>
            <w:vAlign w:val="top"/>
          </w:tcPr>
          <w:p w14:paraId="504C4257">
            <w:pPr>
              <w:spacing w:before="141" w:line="228" w:lineRule="auto"/>
              <w:ind w:left="52"/>
              <w:rPr>
                <w:rFonts w:ascii="宋体" w:hAnsi="宋体" w:eastAsia="宋体" w:cs="宋体"/>
                <w:sz w:val="19"/>
                <w:szCs w:val="19"/>
              </w:rPr>
            </w:pPr>
            <w:r>
              <w:rPr>
                <w:rFonts w:ascii="宋体" w:hAnsi="宋体" w:eastAsia="宋体" w:cs="宋体"/>
                <w:spacing w:val="9"/>
                <w:sz w:val="19"/>
                <w:szCs w:val="19"/>
              </w:rPr>
              <w:t>“低空”无人机综合巡查服务项目整体</w:t>
            </w:r>
          </w:p>
          <w:p w14:paraId="31615717">
            <w:pPr>
              <w:spacing w:before="13" w:line="229" w:lineRule="auto"/>
              <w:ind w:left="64"/>
              <w:rPr>
                <w:rFonts w:ascii="宋体" w:hAnsi="宋体" w:eastAsia="宋体" w:cs="宋体"/>
                <w:sz w:val="19"/>
                <w:szCs w:val="19"/>
              </w:rPr>
            </w:pPr>
            <w:r>
              <w:rPr>
                <w:rFonts w:ascii="宋体" w:hAnsi="宋体" w:eastAsia="宋体" w:cs="宋体"/>
                <w:spacing w:val="7"/>
                <w:sz w:val="19"/>
                <w:szCs w:val="19"/>
              </w:rPr>
              <w:t>成效显著。技术层面，成熟技术为巡查</w:t>
            </w:r>
          </w:p>
          <w:p w14:paraId="2F50C23F">
            <w:pPr>
              <w:spacing w:before="11" w:line="228" w:lineRule="auto"/>
              <w:ind w:left="64"/>
              <w:rPr>
                <w:rFonts w:ascii="宋体" w:hAnsi="宋体" w:eastAsia="宋体" w:cs="宋体"/>
                <w:sz w:val="19"/>
                <w:szCs w:val="19"/>
              </w:rPr>
            </w:pPr>
            <w:r>
              <w:rPr>
                <w:rFonts w:ascii="宋体" w:hAnsi="宋体" w:eastAsia="宋体" w:cs="宋体"/>
                <w:spacing w:val="7"/>
                <w:sz w:val="19"/>
                <w:szCs w:val="19"/>
              </w:rPr>
              <w:t>提供坚实支撑，且能随行业发展升级，</w:t>
            </w:r>
          </w:p>
          <w:p w14:paraId="75D45595">
            <w:pPr>
              <w:spacing w:before="11" w:line="230" w:lineRule="auto"/>
              <w:ind w:left="958"/>
              <w:rPr>
                <w:rFonts w:ascii="宋体" w:hAnsi="宋体" w:eastAsia="宋体" w:cs="宋体"/>
                <w:sz w:val="19"/>
                <w:szCs w:val="19"/>
              </w:rPr>
            </w:pPr>
            <w:r>
              <w:rPr>
                <w:rFonts w:ascii="宋体" w:hAnsi="宋体" w:eastAsia="宋体" w:cs="宋体"/>
                <w:spacing w:val="8"/>
                <w:sz w:val="19"/>
                <w:szCs w:val="19"/>
              </w:rPr>
              <w:t>全面保护生态环境</w:t>
            </w:r>
          </w:p>
        </w:tc>
        <w:tc>
          <w:tcPr>
            <w:tcW w:w="2938" w:type="dxa"/>
            <w:vAlign w:val="top"/>
          </w:tcPr>
          <w:p w14:paraId="7460A255">
            <w:pPr>
              <w:pStyle w:val="6"/>
              <w:spacing w:line="446" w:lineRule="auto"/>
            </w:pPr>
          </w:p>
          <w:p w14:paraId="701127D2">
            <w:pPr>
              <w:spacing w:before="62" w:line="254" w:lineRule="exact"/>
              <w:ind w:left="1247"/>
              <w:rPr>
                <w:rFonts w:ascii="宋体" w:hAnsi="宋体" w:eastAsia="宋体" w:cs="宋体"/>
                <w:sz w:val="19"/>
                <w:szCs w:val="19"/>
              </w:rPr>
            </w:pPr>
            <w:r>
              <w:rPr>
                <w:rFonts w:ascii="宋体" w:hAnsi="宋体" w:eastAsia="宋体" w:cs="宋体"/>
                <w:spacing w:val="-1"/>
                <w:position w:val="1"/>
                <w:sz w:val="19"/>
                <w:szCs w:val="19"/>
              </w:rPr>
              <w:t>≥95%</w:t>
            </w:r>
          </w:p>
        </w:tc>
      </w:tr>
      <w:tr w14:paraId="18680D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06" w:hRule="atLeast"/>
        </w:trPr>
        <w:tc>
          <w:tcPr>
            <w:tcW w:w="1253" w:type="dxa"/>
            <w:vMerge w:val="continue"/>
            <w:tcBorders>
              <w:top w:val="nil"/>
              <w:bottom w:val="nil"/>
            </w:tcBorders>
            <w:vAlign w:val="top"/>
          </w:tcPr>
          <w:p w14:paraId="14F634C7">
            <w:pPr>
              <w:pStyle w:val="6"/>
            </w:pPr>
          </w:p>
        </w:tc>
        <w:tc>
          <w:tcPr>
            <w:tcW w:w="1124" w:type="dxa"/>
            <w:vMerge w:val="continue"/>
            <w:tcBorders>
              <w:top w:val="nil"/>
            </w:tcBorders>
            <w:vAlign w:val="top"/>
          </w:tcPr>
          <w:p w14:paraId="6635B74D">
            <w:pPr>
              <w:pStyle w:val="6"/>
            </w:pPr>
          </w:p>
        </w:tc>
        <w:tc>
          <w:tcPr>
            <w:tcW w:w="956" w:type="dxa"/>
            <w:vAlign w:val="top"/>
          </w:tcPr>
          <w:p w14:paraId="6BE3A514">
            <w:pPr>
              <w:pStyle w:val="6"/>
              <w:spacing w:line="385" w:lineRule="auto"/>
            </w:pPr>
          </w:p>
          <w:p w14:paraId="6704C2A5">
            <w:pPr>
              <w:spacing w:before="61" w:line="242" w:lineRule="auto"/>
              <w:ind w:left="195" w:right="67" w:hanging="109"/>
              <w:rPr>
                <w:rFonts w:ascii="宋体" w:hAnsi="宋体" w:eastAsia="宋体" w:cs="宋体"/>
                <w:sz w:val="19"/>
                <w:szCs w:val="19"/>
              </w:rPr>
            </w:pPr>
            <w:r>
              <w:rPr>
                <w:rFonts w:ascii="宋体" w:hAnsi="宋体" w:eastAsia="宋体" w:cs="宋体"/>
                <w:spacing w:val="6"/>
                <w:sz w:val="19"/>
                <w:szCs w:val="19"/>
              </w:rPr>
              <w:t>可持续影</w:t>
            </w:r>
            <w:r>
              <w:rPr>
                <w:rFonts w:ascii="宋体" w:hAnsi="宋体" w:eastAsia="宋体" w:cs="宋体"/>
                <w:spacing w:val="1"/>
                <w:sz w:val="19"/>
                <w:szCs w:val="19"/>
              </w:rPr>
              <w:t xml:space="preserve"> </w:t>
            </w:r>
            <w:r>
              <w:rPr>
                <w:rFonts w:ascii="宋体" w:hAnsi="宋体" w:eastAsia="宋体" w:cs="宋体"/>
                <w:spacing w:val="3"/>
                <w:sz w:val="19"/>
                <w:szCs w:val="19"/>
              </w:rPr>
              <w:t>响指标</w:t>
            </w:r>
          </w:p>
        </w:tc>
        <w:tc>
          <w:tcPr>
            <w:tcW w:w="3491" w:type="dxa"/>
            <w:gridSpan w:val="2"/>
            <w:vAlign w:val="top"/>
          </w:tcPr>
          <w:p w14:paraId="06EE2542">
            <w:pPr>
              <w:spacing w:before="79" w:line="229" w:lineRule="auto"/>
              <w:ind w:left="62"/>
              <w:rPr>
                <w:rFonts w:ascii="宋体" w:hAnsi="宋体" w:eastAsia="宋体" w:cs="宋体"/>
                <w:sz w:val="19"/>
                <w:szCs w:val="19"/>
              </w:rPr>
            </w:pPr>
            <w:r>
              <w:rPr>
                <w:rFonts w:ascii="宋体" w:hAnsi="宋体" w:eastAsia="宋体" w:cs="宋体"/>
                <w:spacing w:val="7"/>
                <w:sz w:val="19"/>
                <w:szCs w:val="19"/>
              </w:rPr>
              <w:t>在森林防灭火、地质灾害监测、城市管</w:t>
            </w:r>
          </w:p>
          <w:p w14:paraId="4C516241">
            <w:pPr>
              <w:spacing w:before="12" w:line="228" w:lineRule="auto"/>
              <w:ind w:left="65"/>
              <w:rPr>
                <w:rFonts w:ascii="宋体" w:hAnsi="宋体" w:eastAsia="宋体" w:cs="宋体"/>
                <w:sz w:val="19"/>
                <w:szCs w:val="19"/>
              </w:rPr>
            </w:pPr>
            <w:r>
              <w:rPr>
                <w:rFonts w:ascii="宋体" w:hAnsi="宋体" w:eastAsia="宋体" w:cs="宋体"/>
                <w:spacing w:val="7"/>
                <w:sz w:val="19"/>
                <w:szCs w:val="19"/>
              </w:rPr>
              <w:t>理等关键领域，传统巡查方式存在成本</w:t>
            </w:r>
          </w:p>
          <w:p w14:paraId="5BFA80DB">
            <w:pPr>
              <w:spacing w:before="12" w:line="228" w:lineRule="auto"/>
              <w:ind w:left="68"/>
              <w:rPr>
                <w:rFonts w:ascii="宋体" w:hAnsi="宋体" w:eastAsia="宋体" w:cs="宋体"/>
                <w:sz w:val="19"/>
                <w:szCs w:val="19"/>
              </w:rPr>
            </w:pPr>
            <w:r>
              <w:rPr>
                <w:rFonts w:ascii="宋体" w:hAnsi="宋体" w:eastAsia="宋体" w:cs="宋体"/>
                <w:spacing w:val="7"/>
                <w:sz w:val="19"/>
                <w:szCs w:val="19"/>
              </w:rPr>
              <w:t>高、效率低、响应慢等短板，难以精准</w:t>
            </w:r>
          </w:p>
          <w:p w14:paraId="74480FA4">
            <w:pPr>
              <w:spacing w:before="12" w:line="228" w:lineRule="auto"/>
              <w:ind w:left="62"/>
              <w:rPr>
                <w:rFonts w:ascii="宋体" w:hAnsi="宋体" w:eastAsia="宋体" w:cs="宋体"/>
                <w:sz w:val="19"/>
                <w:szCs w:val="19"/>
              </w:rPr>
            </w:pPr>
            <w:r>
              <w:rPr>
                <w:rFonts w:ascii="宋体" w:hAnsi="宋体" w:eastAsia="宋体" w:cs="宋体"/>
                <w:spacing w:val="7"/>
                <w:sz w:val="19"/>
                <w:szCs w:val="19"/>
              </w:rPr>
              <w:t>捕捉潜在风险，及时满足社会治理精细</w:t>
            </w:r>
          </w:p>
          <w:p w14:paraId="7A0B9936">
            <w:pPr>
              <w:spacing w:before="11" w:line="221" w:lineRule="auto"/>
              <w:ind w:left="1259"/>
              <w:rPr>
                <w:rFonts w:ascii="宋体" w:hAnsi="宋体" w:eastAsia="宋体" w:cs="宋体"/>
                <w:sz w:val="19"/>
                <w:szCs w:val="19"/>
              </w:rPr>
            </w:pPr>
            <w:r>
              <w:rPr>
                <w:rFonts w:ascii="宋体" w:hAnsi="宋体" w:eastAsia="宋体" w:cs="宋体"/>
                <w:spacing w:val="5"/>
                <w:sz w:val="19"/>
                <w:szCs w:val="19"/>
              </w:rPr>
              <w:t>化的需求。</w:t>
            </w:r>
          </w:p>
        </w:tc>
        <w:tc>
          <w:tcPr>
            <w:tcW w:w="2938" w:type="dxa"/>
            <w:vAlign w:val="top"/>
          </w:tcPr>
          <w:p w14:paraId="17F5523A">
            <w:pPr>
              <w:pStyle w:val="6"/>
              <w:spacing w:line="255" w:lineRule="auto"/>
            </w:pPr>
          </w:p>
          <w:p w14:paraId="38AD611C">
            <w:pPr>
              <w:pStyle w:val="6"/>
              <w:spacing w:line="255" w:lineRule="auto"/>
            </w:pPr>
          </w:p>
          <w:p w14:paraId="0FA01CAE">
            <w:pPr>
              <w:spacing w:before="61" w:line="254" w:lineRule="exact"/>
              <w:ind w:left="1247"/>
              <w:rPr>
                <w:rFonts w:ascii="宋体" w:hAnsi="宋体" w:eastAsia="宋体" w:cs="宋体"/>
                <w:sz w:val="19"/>
                <w:szCs w:val="19"/>
              </w:rPr>
            </w:pPr>
            <w:r>
              <w:rPr>
                <w:rFonts w:ascii="宋体" w:hAnsi="宋体" w:eastAsia="宋体" w:cs="宋体"/>
                <w:spacing w:val="-1"/>
                <w:position w:val="1"/>
                <w:sz w:val="19"/>
                <w:szCs w:val="19"/>
              </w:rPr>
              <w:t>≥95%</w:t>
            </w:r>
          </w:p>
        </w:tc>
      </w:tr>
      <w:tr w14:paraId="5DB45B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15" w:hRule="atLeast"/>
        </w:trPr>
        <w:tc>
          <w:tcPr>
            <w:tcW w:w="1253" w:type="dxa"/>
            <w:vMerge w:val="continue"/>
            <w:tcBorders>
              <w:top w:val="nil"/>
            </w:tcBorders>
            <w:vAlign w:val="top"/>
          </w:tcPr>
          <w:p w14:paraId="72BE0560">
            <w:pPr>
              <w:pStyle w:val="6"/>
            </w:pPr>
          </w:p>
        </w:tc>
        <w:tc>
          <w:tcPr>
            <w:tcW w:w="1124" w:type="dxa"/>
            <w:vAlign w:val="top"/>
          </w:tcPr>
          <w:p w14:paraId="238D5775">
            <w:pPr>
              <w:pStyle w:val="6"/>
              <w:spacing w:line="458" w:lineRule="auto"/>
            </w:pPr>
          </w:p>
          <w:p w14:paraId="003F6084">
            <w:pPr>
              <w:spacing w:before="61" w:line="229" w:lineRule="auto"/>
              <w:ind w:left="69"/>
              <w:rPr>
                <w:rFonts w:ascii="宋体" w:hAnsi="宋体" w:eastAsia="宋体" w:cs="宋体"/>
                <w:sz w:val="19"/>
                <w:szCs w:val="19"/>
              </w:rPr>
            </w:pPr>
            <w:r>
              <w:rPr>
                <w:rFonts w:ascii="宋体" w:hAnsi="宋体" w:eastAsia="宋体" w:cs="宋体"/>
                <w:spacing w:val="7"/>
                <w:sz w:val="19"/>
                <w:szCs w:val="19"/>
              </w:rPr>
              <w:t>满意度指标</w:t>
            </w:r>
          </w:p>
        </w:tc>
        <w:tc>
          <w:tcPr>
            <w:tcW w:w="956" w:type="dxa"/>
            <w:vAlign w:val="top"/>
          </w:tcPr>
          <w:p w14:paraId="64E18762">
            <w:pPr>
              <w:spacing w:before="275" w:line="229" w:lineRule="auto"/>
              <w:ind w:left="85"/>
              <w:rPr>
                <w:rFonts w:ascii="宋体" w:hAnsi="宋体" w:eastAsia="宋体" w:cs="宋体"/>
                <w:sz w:val="19"/>
                <w:szCs w:val="19"/>
              </w:rPr>
            </w:pPr>
            <w:r>
              <w:rPr>
                <w:rFonts w:ascii="宋体" w:hAnsi="宋体" w:eastAsia="宋体" w:cs="宋体"/>
                <w:spacing w:val="7"/>
                <w:sz w:val="19"/>
                <w:szCs w:val="19"/>
              </w:rPr>
              <w:t>服务对象</w:t>
            </w:r>
          </w:p>
          <w:p w14:paraId="47D45E91">
            <w:pPr>
              <w:spacing w:before="11" w:line="229" w:lineRule="auto"/>
              <w:ind w:left="85"/>
              <w:rPr>
                <w:rFonts w:ascii="宋体" w:hAnsi="宋体" w:eastAsia="宋体" w:cs="宋体"/>
                <w:sz w:val="19"/>
                <w:szCs w:val="19"/>
              </w:rPr>
            </w:pPr>
            <w:r>
              <w:rPr>
                <w:rFonts w:ascii="宋体" w:hAnsi="宋体" w:eastAsia="宋体" w:cs="宋体"/>
                <w:spacing w:val="7"/>
                <w:sz w:val="19"/>
                <w:szCs w:val="19"/>
              </w:rPr>
              <w:t>满意度指</w:t>
            </w:r>
          </w:p>
          <w:p w14:paraId="2D1B91E7">
            <w:pPr>
              <w:spacing w:before="12" w:line="230" w:lineRule="auto"/>
              <w:ind w:left="386"/>
              <w:rPr>
                <w:rFonts w:ascii="宋体" w:hAnsi="宋体" w:eastAsia="宋体" w:cs="宋体"/>
                <w:sz w:val="19"/>
                <w:szCs w:val="19"/>
              </w:rPr>
            </w:pPr>
            <w:r>
              <w:rPr>
                <w:rFonts w:ascii="宋体" w:hAnsi="宋体" w:eastAsia="宋体" w:cs="宋体"/>
                <w:sz w:val="19"/>
                <w:szCs w:val="19"/>
              </w:rPr>
              <w:t>标</w:t>
            </w:r>
          </w:p>
        </w:tc>
        <w:tc>
          <w:tcPr>
            <w:tcW w:w="3491" w:type="dxa"/>
            <w:gridSpan w:val="2"/>
            <w:vAlign w:val="top"/>
          </w:tcPr>
          <w:p w14:paraId="11C950EA">
            <w:pPr>
              <w:spacing w:before="275" w:line="229" w:lineRule="auto"/>
              <w:ind w:left="63"/>
              <w:rPr>
                <w:rFonts w:ascii="宋体" w:hAnsi="宋体" w:eastAsia="宋体" w:cs="宋体"/>
                <w:sz w:val="19"/>
                <w:szCs w:val="19"/>
              </w:rPr>
            </w:pPr>
            <w:r>
              <w:rPr>
                <w:rFonts w:ascii="宋体" w:hAnsi="宋体" w:eastAsia="宋体" w:cs="宋体"/>
                <w:spacing w:val="7"/>
                <w:sz w:val="19"/>
                <w:szCs w:val="19"/>
              </w:rPr>
              <w:t>森林草原防灭火单位、农业单位、应急</w:t>
            </w:r>
          </w:p>
          <w:p w14:paraId="00847089">
            <w:pPr>
              <w:spacing w:before="11" w:line="229" w:lineRule="auto"/>
              <w:ind w:left="64"/>
              <w:rPr>
                <w:rFonts w:ascii="宋体" w:hAnsi="宋体" w:eastAsia="宋体" w:cs="宋体"/>
                <w:sz w:val="19"/>
                <w:szCs w:val="19"/>
              </w:rPr>
            </w:pPr>
            <w:r>
              <w:rPr>
                <w:rFonts w:ascii="宋体" w:hAnsi="宋体" w:eastAsia="宋体" w:cs="宋体"/>
                <w:spacing w:val="8"/>
                <w:sz w:val="19"/>
                <w:szCs w:val="19"/>
              </w:rPr>
              <w:t>单位、城市综合管理局单位及全县人民</w:t>
            </w:r>
          </w:p>
          <w:p w14:paraId="5EB026AC">
            <w:pPr>
              <w:spacing w:before="12" w:line="229" w:lineRule="auto"/>
              <w:ind w:left="1555"/>
              <w:rPr>
                <w:rFonts w:ascii="宋体" w:hAnsi="宋体" w:eastAsia="宋体" w:cs="宋体"/>
                <w:sz w:val="19"/>
                <w:szCs w:val="19"/>
              </w:rPr>
            </w:pPr>
            <w:r>
              <w:rPr>
                <w:rFonts w:ascii="宋体" w:hAnsi="宋体" w:eastAsia="宋体" w:cs="宋体"/>
                <w:spacing w:val="5"/>
                <w:sz w:val="19"/>
                <w:szCs w:val="19"/>
              </w:rPr>
              <w:t>群众</w:t>
            </w:r>
          </w:p>
        </w:tc>
        <w:tc>
          <w:tcPr>
            <w:tcW w:w="2938" w:type="dxa"/>
            <w:vAlign w:val="top"/>
          </w:tcPr>
          <w:p w14:paraId="68AF91D7">
            <w:pPr>
              <w:pStyle w:val="6"/>
              <w:spacing w:line="458" w:lineRule="auto"/>
            </w:pPr>
          </w:p>
          <w:p w14:paraId="681264F5">
            <w:pPr>
              <w:spacing w:before="62" w:line="254" w:lineRule="exact"/>
              <w:ind w:left="1247"/>
              <w:rPr>
                <w:rFonts w:ascii="宋体" w:hAnsi="宋体" w:eastAsia="宋体" w:cs="宋体"/>
                <w:sz w:val="19"/>
                <w:szCs w:val="19"/>
              </w:rPr>
            </w:pPr>
            <w:r>
              <w:rPr>
                <w:rFonts w:ascii="宋体" w:hAnsi="宋体" w:eastAsia="宋体" w:cs="宋体"/>
                <w:spacing w:val="-1"/>
                <w:position w:val="1"/>
                <w:sz w:val="19"/>
                <w:szCs w:val="19"/>
              </w:rPr>
              <w:t>≥95%</w:t>
            </w:r>
          </w:p>
        </w:tc>
      </w:tr>
    </w:tbl>
    <w:p w14:paraId="6DE2DFFA">
      <w:pPr>
        <w:rPr>
          <w:rFonts w:ascii="Arial"/>
          <w:sz w:val="21"/>
        </w:rPr>
      </w:pPr>
    </w:p>
    <w:p w14:paraId="7B6693A7">
      <w:pPr>
        <w:rPr>
          <w:rFonts w:ascii="Arial" w:hAnsi="Arial" w:eastAsia="Arial" w:cs="Arial"/>
          <w:sz w:val="21"/>
          <w:szCs w:val="21"/>
        </w:rPr>
        <w:sectPr>
          <w:footerReference r:id="rId119" w:type="default"/>
          <w:pgSz w:w="11905" w:h="16837"/>
          <w:pgMar w:top="1013" w:right="1116" w:bottom="695" w:left="1010" w:header="0" w:footer="408" w:gutter="0"/>
          <w:cols w:space="720" w:num="1"/>
        </w:sectPr>
      </w:pPr>
    </w:p>
    <w:p w14:paraId="0B83F904">
      <w:pPr>
        <w:pStyle w:val="2"/>
        <w:spacing w:before="72" w:line="221" w:lineRule="auto"/>
        <w:ind w:left="2955"/>
        <w:rPr>
          <w:sz w:val="35"/>
          <w:szCs w:val="35"/>
        </w:rPr>
      </w:pPr>
      <w:r>
        <w:rPr>
          <w:b/>
          <w:bCs/>
          <w:spacing w:val="6"/>
          <w:sz w:val="35"/>
          <w:szCs w:val="35"/>
        </w:rPr>
        <w:t>部门预算项目绩效目标表</w:t>
      </w:r>
    </w:p>
    <w:p w14:paraId="2F44D4BE">
      <w:pPr>
        <w:pStyle w:val="2"/>
        <w:spacing w:line="192" w:lineRule="auto"/>
        <w:ind w:left="4470"/>
        <w:rPr>
          <w:sz w:val="19"/>
          <w:szCs w:val="19"/>
        </w:rPr>
      </w:pPr>
      <w:r>
        <w:rPr>
          <w:spacing w:val="1"/>
          <w:sz w:val="19"/>
          <w:szCs w:val="19"/>
        </w:rPr>
        <w:t>(2026年度</w:t>
      </w:r>
      <w:r>
        <w:rPr>
          <w:rFonts w:hint="eastAsia"/>
          <w:spacing w:val="1"/>
          <w:sz w:val="19"/>
          <w:szCs w:val="19"/>
          <w:lang w:eastAsia="zh-CN"/>
        </w:rPr>
        <w:t>）</w:t>
      </w:r>
    </w:p>
    <w:tbl>
      <w:tblPr>
        <w:tblStyle w:val="5"/>
        <w:tblW w:w="982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07"/>
        <w:gridCol w:w="1047"/>
        <w:gridCol w:w="1320"/>
        <w:gridCol w:w="714"/>
        <w:gridCol w:w="2504"/>
        <w:gridCol w:w="2833"/>
      </w:tblGrid>
      <w:tr w14:paraId="0090B7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4" w:hRule="atLeast"/>
        </w:trPr>
        <w:tc>
          <w:tcPr>
            <w:tcW w:w="1407" w:type="dxa"/>
            <w:vAlign w:val="top"/>
          </w:tcPr>
          <w:p w14:paraId="7F5FF771">
            <w:pPr>
              <w:spacing w:before="206" w:line="230" w:lineRule="auto"/>
              <w:ind w:left="317"/>
              <w:rPr>
                <w:rFonts w:ascii="宋体" w:hAnsi="宋体" w:eastAsia="宋体" w:cs="宋体"/>
                <w:sz w:val="19"/>
                <w:szCs w:val="19"/>
              </w:rPr>
            </w:pPr>
            <w:r>
              <w:rPr>
                <w:rFonts w:ascii="宋体" w:hAnsi="宋体" w:eastAsia="宋体" w:cs="宋体"/>
                <w:spacing w:val="6"/>
                <w:sz w:val="19"/>
                <w:szCs w:val="19"/>
              </w:rPr>
              <w:t>项目名称</w:t>
            </w:r>
          </w:p>
        </w:tc>
        <w:tc>
          <w:tcPr>
            <w:tcW w:w="8418" w:type="dxa"/>
            <w:gridSpan w:val="5"/>
            <w:vAlign w:val="top"/>
          </w:tcPr>
          <w:p w14:paraId="6FA9149B">
            <w:pPr>
              <w:spacing w:before="206" w:line="229" w:lineRule="auto"/>
              <w:ind w:left="2919"/>
              <w:rPr>
                <w:rFonts w:ascii="宋体" w:hAnsi="宋体" w:eastAsia="宋体" w:cs="宋体"/>
                <w:sz w:val="19"/>
                <w:szCs w:val="19"/>
              </w:rPr>
            </w:pPr>
            <w:r>
              <w:rPr>
                <w:rFonts w:ascii="宋体" w:hAnsi="宋体" w:eastAsia="宋体" w:cs="宋体"/>
                <w:spacing w:val="7"/>
                <w:sz w:val="19"/>
                <w:szCs w:val="19"/>
              </w:rPr>
              <w:t>2026年预备消防士家庭优待金</w:t>
            </w:r>
          </w:p>
        </w:tc>
      </w:tr>
      <w:tr w14:paraId="62872E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07" w:type="dxa"/>
            <w:vAlign w:val="top"/>
          </w:tcPr>
          <w:p w14:paraId="14D93225">
            <w:pPr>
              <w:spacing w:before="197" w:line="229" w:lineRule="auto"/>
              <w:ind w:left="117"/>
              <w:rPr>
                <w:rFonts w:ascii="宋体" w:hAnsi="宋体" w:eastAsia="宋体" w:cs="宋体"/>
                <w:sz w:val="19"/>
                <w:szCs w:val="19"/>
              </w:rPr>
            </w:pPr>
            <w:r>
              <w:rPr>
                <w:rFonts w:ascii="宋体" w:hAnsi="宋体" w:eastAsia="宋体" w:cs="宋体"/>
                <w:spacing w:val="4"/>
                <w:sz w:val="19"/>
                <w:szCs w:val="19"/>
              </w:rPr>
              <w:t>部门（单位）</w:t>
            </w:r>
          </w:p>
        </w:tc>
        <w:tc>
          <w:tcPr>
            <w:tcW w:w="8418" w:type="dxa"/>
            <w:gridSpan w:val="5"/>
            <w:vAlign w:val="top"/>
          </w:tcPr>
          <w:p w14:paraId="6CB64695">
            <w:pPr>
              <w:spacing w:before="197" w:line="229" w:lineRule="auto"/>
              <w:ind w:left="3420"/>
              <w:rPr>
                <w:rFonts w:ascii="宋体" w:hAnsi="宋体" w:eastAsia="宋体" w:cs="宋体"/>
                <w:sz w:val="19"/>
                <w:szCs w:val="19"/>
              </w:rPr>
            </w:pPr>
            <w:r>
              <w:rPr>
                <w:rFonts w:ascii="宋体" w:hAnsi="宋体" w:eastAsia="宋体" w:cs="宋体"/>
                <w:spacing w:val="7"/>
                <w:sz w:val="19"/>
                <w:szCs w:val="19"/>
              </w:rPr>
              <w:t>盐边县应急管理局</w:t>
            </w:r>
          </w:p>
        </w:tc>
      </w:tr>
      <w:tr w14:paraId="5B5712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07" w:type="dxa"/>
            <w:vMerge w:val="restart"/>
            <w:tcBorders>
              <w:bottom w:val="nil"/>
            </w:tcBorders>
            <w:vAlign w:val="top"/>
          </w:tcPr>
          <w:p w14:paraId="578EB3B3">
            <w:pPr>
              <w:pStyle w:val="6"/>
              <w:spacing w:line="303" w:lineRule="auto"/>
            </w:pPr>
          </w:p>
          <w:p w14:paraId="4CDB970A">
            <w:pPr>
              <w:pStyle w:val="6"/>
              <w:spacing w:line="304" w:lineRule="auto"/>
            </w:pPr>
          </w:p>
          <w:p w14:paraId="651A91E5">
            <w:pPr>
              <w:spacing w:before="62" w:line="230" w:lineRule="auto"/>
              <w:ind w:left="315"/>
              <w:rPr>
                <w:rFonts w:ascii="宋体" w:hAnsi="宋体" w:eastAsia="宋体" w:cs="宋体"/>
                <w:sz w:val="19"/>
                <w:szCs w:val="19"/>
              </w:rPr>
            </w:pPr>
            <w:r>
              <w:rPr>
                <w:rFonts w:ascii="宋体" w:hAnsi="宋体" w:eastAsia="宋体" w:cs="宋体"/>
                <w:spacing w:val="6"/>
                <w:sz w:val="19"/>
                <w:szCs w:val="19"/>
              </w:rPr>
              <w:t>项目资金</w:t>
            </w:r>
          </w:p>
          <w:p w14:paraId="21791630">
            <w:pPr>
              <w:spacing w:before="11" w:line="230" w:lineRule="auto"/>
              <w:ind w:left="322"/>
              <w:rPr>
                <w:rFonts w:ascii="宋体" w:hAnsi="宋体" w:eastAsia="宋体" w:cs="宋体"/>
                <w:sz w:val="19"/>
                <w:szCs w:val="19"/>
              </w:rPr>
            </w:pPr>
            <w:r>
              <w:rPr>
                <w:rFonts w:ascii="宋体" w:hAnsi="宋体" w:eastAsia="宋体" w:cs="宋体"/>
                <w:sz w:val="19"/>
                <w:szCs w:val="19"/>
              </w:rPr>
              <w:t>（万元）</w:t>
            </w:r>
          </w:p>
        </w:tc>
        <w:tc>
          <w:tcPr>
            <w:tcW w:w="3081" w:type="dxa"/>
            <w:gridSpan w:val="3"/>
            <w:vAlign w:val="top"/>
          </w:tcPr>
          <w:p w14:paraId="4209B050">
            <w:pPr>
              <w:spacing w:before="198"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5337" w:type="dxa"/>
            <w:gridSpan w:val="2"/>
            <w:vAlign w:val="top"/>
          </w:tcPr>
          <w:p w14:paraId="1EBC2723">
            <w:pPr>
              <w:spacing w:before="198" w:line="256" w:lineRule="exact"/>
              <w:ind w:left="2375"/>
              <w:rPr>
                <w:rFonts w:ascii="宋体" w:hAnsi="宋体" w:eastAsia="宋体" w:cs="宋体"/>
                <w:sz w:val="19"/>
                <w:szCs w:val="19"/>
              </w:rPr>
            </w:pPr>
            <w:r>
              <w:rPr>
                <w:rFonts w:ascii="宋体" w:hAnsi="宋体" w:eastAsia="宋体" w:cs="宋体"/>
                <w:spacing w:val="3"/>
                <w:position w:val="1"/>
                <w:sz w:val="19"/>
                <w:szCs w:val="19"/>
              </w:rPr>
              <w:t>27.91</w:t>
            </w:r>
          </w:p>
        </w:tc>
      </w:tr>
      <w:tr w14:paraId="2D5BF3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07" w:type="dxa"/>
            <w:vMerge w:val="continue"/>
            <w:tcBorders>
              <w:top w:val="nil"/>
              <w:bottom w:val="nil"/>
            </w:tcBorders>
            <w:vAlign w:val="top"/>
          </w:tcPr>
          <w:p w14:paraId="158BEFE5">
            <w:pPr>
              <w:pStyle w:val="6"/>
            </w:pPr>
          </w:p>
        </w:tc>
        <w:tc>
          <w:tcPr>
            <w:tcW w:w="3081" w:type="dxa"/>
            <w:gridSpan w:val="3"/>
            <w:vAlign w:val="top"/>
          </w:tcPr>
          <w:p w14:paraId="2C9BF1AD">
            <w:pPr>
              <w:spacing w:before="199"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5337" w:type="dxa"/>
            <w:gridSpan w:val="2"/>
            <w:vAlign w:val="top"/>
          </w:tcPr>
          <w:p w14:paraId="7B0F55AE">
            <w:pPr>
              <w:spacing w:before="199" w:line="256" w:lineRule="exact"/>
              <w:ind w:left="2375"/>
              <w:rPr>
                <w:rFonts w:ascii="宋体" w:hAnsi="宋体" w:eastAsia="宋体" w:cs="宋体"/>
                <w:sz w:val="19"/>
                <w:szCs w:val="19"/>
              </w:rPr>
            </w:pPr>
            <w:r>
              <w:rPr>
                <w:rFonts w:ascii="宋体" w:hAnsi="宋体" w:eastAsia="宋体" w:cs="宋体"/>
                <w:spacing w:val="3"/>
                <w:position w:val="1"/>
                <w:sz w:val="19"/>
                <w:szCs w:val="19"/>
              </w:rPr>
              <w:t>27.91</w:t>
            </w:r>
          </w:p>
        </w:tc>
      </w:tr>
      <w:tr w14:paraId="00F934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07" w:type="dxa"/>
            <w:vMerge w:val="continue"/>
            <w:tcBorders>
              <w:top w:val="nil"/>
            </w:tcBorders>
            <w:vAlign w:val="top"/>
          </w:tcPr>
          <w:p w14:paraId="147960CA">
            <w:pPr>
              <w:pStyle w:val="6"/>
            </w:pPr>
          </w:p>
        </w:tc>
        <w:tc>
          <w:tcPr>
            <w:tcW w:w="3081" w:type="dxa"/>
            <w:gridSpan w:val="3"/>
            <w:vAlign w:val="top"/>
          </w:tcPr>
          <w:p w14:paraId="128B3A26">
            <w:pPr>
              <w:spacing w:before="200"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5337" w:type="dxa"/>
            <w:gridSpan w:val="2"/>
            <w:vAlign w:val="top"/>
          </w:tcPr>
          <w:p w14:paraId="1BA6582C">
            <w:pPr>
              <w:pStyle w:val="6"/>
            </w:pPr>
          </w:p>
        </w:tc>
      </w:tr>
      <w:tr w14:paraId="5C9AAD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666" w:hRule="atLeast"/>
        </w:trPr>
        <w:tc>
          <w:tcPr>
            <w:tcW w:w="1407" w:type="dxa"/>
            <w:vAlign w:val="top"/>
          </w:tcPr>
          <w:p w14:paraId="17B06064">
            <w:pPr>
              <w:pStyle w:val="6"/>
              <w:spacing w:line="337" w:lineRule="auto"/>
            </w:pPr>
          </w:p>
          <w:p w14:paraId="66D22A1C">
            <w:pPr>
              <w:pStyle w:val="6"/>
              <w:spacing w:line="338" w:lineRule="auto"/>
            </w:pPr>
          </w:p>
          <w:p w14:paraId="325A5CC7">
            <w:pPr>
              <w:spacing w:before="62" w:line="230" w:lineRule="auto"/>
              <w:ind w:left="314"/>
              <w:rPr>
                <w:rFonts w:ascii="宋体" w:hAnsi="宋体" w:eastAsia="宋体" w:cs="宋体"/>
                <w:sz w:val="19"/>
                <w:szCs w:val="19"/>
              </w:rPr>
            </w:pPr>
            <w:r>
              <w:rPr>
                <w:rFonts w:ascii="宋体" w:hAnsi="宋体" w:eastAsia="宋体" w:cs="宋体"/>
                <w:spacing w:val="6"/>
                <w:sz w:val="19"/>
                <w:szCs w:val="19"/>
              </w:rPr>
              <w:t>总体目标</w:t>
            </w:r>
          </w:p>
        </w:tc>
        <w:tc>
          <w:tcPr>
            <w:tcW w:w="8418" w:type="dxa"/>
            <w:gridSpan w:val="5"/>
            <w:vAlign w:val="top"/>
          </w:tcPr>
          <w:p w14:paraId="44D42A91">
            <w:pPr>
              <w:pStyle w:val="6"/>
              <w:spacing w:line="430" w:lineRule="auto"/>
            </w:pPr>
          </w:p>
          <w:p w14:paraId="37D342D2">
            <w:pPr>
              <w:spacing w:before="61" w:line="241" w:lineRule="auto"/>
              <w:ind w:left="36" w:right="37"/>
              <w:jc w:val="both"/>
              <w:rPr>
                <w:rFonts w:ascii="宋体" w:hAnsi="宋体" w:eastAsia="宋体" w:cs="宋体"/>
                <w:sz w:val="19"/>
                <w:szCs w:val="19"/>
              </w:rPr>
            </w:pPr>
            <w:r>
              <w:rPr>
                <w:rFonts w:ascii="宋体" w:hAnsi="宋体" w:eastAsia="宋体" w:cs="宋体"/>
                <w:spacing w:val="8"/>
                <w:sz w:val="19"/>
                <w:szCs w:val="19"/>
              </w:rPr>
              <w:t>建立尊崇消防救援职业的荣誉保障体系，切实增强国家综合性消防救援队伍的职业荣誉感，退出</w:t>
            </w:r>
            <w:r>
              <w:rPr>
                <w:rFonts w:ascii="宋体" w:hAnsi="宋体" w:eastAsia="宋体" w:cs="宋体"/>
                <w:spacing w:val="4"/>
                <w:sz w:val="19"/>
                <w:szCs w:val="19"/>
              </w:rPr>
              <w:t xml:space="preserve"> </w:t>
            </w:r>
            <w:r>
              <w:rPr>
                <w:rFonts w:ascii="宋体" w:hAnsi="宋体" w:eastAsia="宋体" w:cs="宋体"/>
                <w:spacing w:val="8"/>
                <w:sz w:val="19"/>
                <w:szCs w:val="19"/>
              </w:rPr>
              <w:t>消防员为维护人民群众生命财产安全和社会稳定作出重要贡献，应当予以妥善安置，体现党和国</w:t>
            </w:r>
            <w:r>
              <w:rPr>
                <w:rFonts w:ascii="宋体" w:hAnsi="宋体" w:eastAsia="宋体" w:cs="宋体"/>
                <w:spacing w:val="11"/>
                <w:sz w:val="19"/>
                <w:szCs w:val="19"/>
              </w:rPr>
              <w:t xml:space="preserve"> </w:t>
            </w:r>
            <w:r>
              <w:rPr>
                <w:rFonts w:ascii="宋体" w:hAnsi="宋体" w:eastAsia="宋体" w:cs="宋体"/>
                <w:spacing w:val="7"/>
                <w:sz w:val="19"/>
                <w:szCs w:val="19"/>
              </w:rPr>
              <w:t>家对消防员职业奉献的优待激励。</w:t>
            </w:r>
          </w:p>
        </w:tc>
      </w:tr>
      <w:tr w14:paraId="16DB45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407" w:type="dxa"/>
            <w:vMerge w:val="restart"/>
            <w:tcBorders>
              <w:bottom w:val="nil"/>
            </w:tcBorders>
            <w:vAlign w:val="top"/>
          </w:tcPr>
          <w:p w14:paraId="7C458452">
            <w:pPr>
              <w:pStyle w:val="6"/>
              <w:spacing w:line="247" w:lineRule="auto"/>
            </w:pPr>
          </w:p>
          <w:p w14:paraId="76358BA3">
            <w:pPr>
              <w:pStyle w:val="6"/>
              <w:spacing w:line="247" w:lineRule="auto"/>
            </w:pPr>
          </w:p>
          <w:p w14:paraId="240921DB">
            <w:pPr>
              <w:pStyle w:val="6"/>
              <w:spacing w:line="247" w:lineRule="auto"/>
            </w:pPr>
          </w:p>
          <w:p w14:paraId="282449DA">
            <w:pPr>
              <w:pStyle w:val="6"/>
              <w:spacing w:line="247" w:lineRule="auto"/>
            </w:pPr>
          </w:p>
          <w:p w14:paraId="336F0037">
            <w:pPr>
              <w:pStyle w:val="6"/>
              <w:spacing w:line="247" w:lineRule="auto"/>
            </w:pPr>
          </w:p>
          <w:p w14:paraId="31765C19">
            <w:pPr>
              <w:pStyle w:val="6"/>
              <w:spacing w:line="247" w:lineRule="auto"/>
            </w:pPr>
          </w:p>
          <w:p w14:paraId="6DD5B130">
            <w:pPr>
              <w:pStyle w:val="6"/>
              <w:spacing w:line="247" w:lineRule="auto"/>
            </w:pPr>
          </w:p>
          <w:p w14:paraId="0BCE2C7A">
            <w:pPr>
              <w:pStyle w:val="6"/>
              <w:spacing w:line="247" w:lineRule="auto"/>
            </w:pPr>
          </w:p>
          <w:p w14:paraId="30250F48">
            <w:pPr>
              <w:pStyle w:val="6"/>
              <w:spacing w:line="247" w:lineRule="auto"/>
            </w:pPr>
          </w:p>
          <w:p w14:paraId="0BB04EEA">
            <w:pPr>
              <w:pStyle w:val="6"/>
              <w:spacing w:line="247" w:lineRule="auto"/>
            </w:pPr>
          </w:p>
          <w:p w14:paraId="1C1D391F">
            <w:pPr>
              <w:pStyle w:val="6"/>
              <w:spacing w:line="247" w:lineRule="auto"/>
            </w:pPr>
          </w:p>
          <w:p w14:paraId="24FD6B95">
            <w:pPr>
              <w:pStyle w:val="6"/>
              <w:spacing w:line="247" w:lineRule="auto"/>
            </w:pPr>
          </w:p>
          <w:p w14:paraId="3638A364">
            <w:pPr>
              <w:pStyle w:val="6"/>
              <w:spacing w:line="247" w:lineRule="auto"/>
            </w:pPr>
          </w:p>
          <w:p w14:paraId="3FA9FD66">
            <w:pPr>
              <w:pStyle w:val="6"/>
              <w:spacing w:line="247" w:lineRule="auto"/>
            </w:pPr>
          </w:p>
          <w:p w14:paraId="3FA51AD0">
            <w:pPr>
              <w:pStyle w:val="6"/>
              <w:spacing w:line="247" w:lineRule="auto"/>
            </w:pPr>
          </w:p>
          <w:p w14:paraId="0A2CC5CD">
            <w:pPr>
              <w:pStyle w:val="6"/>
              <w:spacing w:line="247" w:lineRule="auto"/>
            </w:pPr>
          </w:p>
          <w:p w14:paraId="22BFF02A">
            <w:pPr>
              <w:pStyle w:val="6"/>
              <w:spacing w:line="247" w:lineRule="auto"/>
            </w:pPr>
          </w:p>
          <w:p w14:paraId="7582B2B8">
            <w:pPr>
              <w:spacing w:before="62" w:line="230" w:lineRule="auto"/>
              <w:ind w:left="317"/>
              <w:rPr>
                <w:rFonts w:ascii="宋体" w:hAnsi="宋体" w:eastAsia="宋体" w:cs="宋体"/>
                <w:sz w:val="19"/>
                <w:szCs w:val="19"/>
              </w:rPr>
            </w:pPr>
            <w:r>
              <w:rPr>
                <w:rFonts w:ascii="宋体" w:hAnsi="宋体" w:eastAsia="宋体" w:cs="宋体"/>
                <w:spacing w:val="6"/>
                <w:sz w:val="19"/>
                <w:szCs w:val="19"/>
              </w:rPr>
              <w:t>绩效指标</w:t>
            </w:r>
          </w:p>
        </w:tc>
        <w:tc>
          <w:tcPr>
            <w:tcW w:w="1047" w:type="dxa"/>
            <w:vAlign w:val="top"/>
          </w:tcPr>
          <w:p w14:paraId="738EE3FE">
            <w:pPr>
              <w:pStyle w:val="6"/>
              <w:spacing w:line="290" w:lineRule="auto"/>
            </w:pPr>
          </w:p>
          <w:p w14:paraId="689AAA2C">
            <w:pPr>
              <w:spacing w:before="62" w:line="230" w:lineRule="auto"/>
              <w:ind w:left="134"/>
              <w:rPr>
                <w:rFonts w:ascii="宋体" w:hAnsi="宋体" w:eastAsia="宋体" w:cs="宋体"/>
                <w:sz w:val="19"/>
                <w:szCs w:val="19"/>
              </w:rPr>
            </w:pPr>
            <w:r>
              <w:rPr>
                <w:rFonts w:ascii="宋体" w:hAnsi="宋体" w:eastAsia="宋体" w:cs="宋体"/>
                <w:spacing w:val="6"/>
                <w:sz w:val="19"/>
                <w:szCs w:val="19"/>
              </w:rPr>
              <w:t>一级指标</w:t>
            </w:r>
          </w:p>
        </w:tc>
        <w:tc>
          <w:tcPr>
            <w:tcW w:w="1320" w:type="dxa"/>
            <w:vAlign w:val="top"/>
          </w:tcPr>
          <w:p w14:paraId="05B4D031">
            <w:pPr>
              <w:pStyle w:val="6"/>
              <w:spacing w:line="290" w:lineRule="auto"/>
            </w:pPr>
          </w:p>
          <w:p w14:paraId="30F9B695">
            <w:pPr>
              <w:spacing w:before="62" w:line="230" w:lineRule="auto"/>
              <w:ind w:left="273"/>
              <w:rPr>
                <w:rFonts w:ascii="宋体" w:hAnsi="宋体" w:eastAsia="宋体" w:cs="宋体"/>
                <w:sz w:val="19"/>
                <w:szCs w:val="19"/>
              </w:rPr>
            </w:pPr>
            <w:r>
              <w:rPr>
                <w:rFonts w:ascii="宋体" w:hAnsi="宋体" w:eastAsia="宋体" w:cs="宋体"/>
                <w:spacing w:val="6"/>
                <w:sz w:val="19"/>
                <w:szCs w:val="19"/>
              </w:rPr>
              <w:t>二级指标</w:t>
            </w:r>
          </w:p>
        </w:tc>
        <w:tc>
          <w:tcPr>
            <w:tcW w:w="3218" w:type="dxa"/>
            <w:gridSpan w:val="2"/>
            <w:vAlign w:val="top"/>
          </w:tcPr>
          <w:p w14:paraId="011FD0E2">
            <w:pPr>
              <w:pStyle w:val="6"/>
              <w:spacing w:line="290" w:lineRule="auto"/>
            </w:pPr>
          </w:p>
          <w:p w14:paraId="63B9AE8C">
            <w:pPr>
              <w:spacing w:before="62" w:line="230" w:lineRule="auto"/>
              <w:ind w:left="1220"/>
              <w:rPr>
                <w:rFonts w:ascii="宋体" w:hAnsi="宋体" w:eastAsia="宋体" w:cs="宋体"/>
                <w:sz w:val="19"/>
                <w:szCs w:val="19"/>
              </w:rPr>
            </w:pPr>
            <w:r>
              <w:rPr>
                <w:rFonts w:ascii="宋体" w:hAnsi="宋体" w:eastAsia="宋体" w:cs="宋体"/>
                <w:spacing w:val="7"/>
                <w:sz w:val="19"/>
                <w:szCs w:val="19"/>
              </w:rPr>
              <w:t>三级指标</w:t>
            </w:r>
          </w:p>
        </w:tc>
        <w:tc>
          <w:tcPr>
            <w:tcW w:w="2833" w:type="dxa"/>
            <w:vAlign w:val="top"/>
          </w:tcPr>
          <w:p w14:paraId="5F050611">
            <w:pPr>
              <w:pStyle w:val="6"/>
              <w:spacing w:line="291" w:lineRule="auto"/>
            </w:pPr>
          </w:p>
          <w:p w14:paraId="6C27A5B5">
            <w:pPr>
              <w:spacing w:before="61" w:line="229" w:lineRule="auto"/>
              <w:ind w:left="34"/>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705472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783" w:hRule="atLeast"/>
        </w:trPr>
        <w:tc>
          <w:tcPr>
            <w:tcW w:w="1407" w:type="dxa"/>
            <w:vMerge w:val="continue"/>
            <w:tcBorders>
              <w:top w:val="nil"/>
              <w:bottom w:val="nil"/>
            </w:tcBorders>
            <w:vAlign w:val="top"/>
          </w:tcPr>
          <w:p w14:paraId="4FB5EBE7">
            <w:pPr>
              <w:pStyle w:val="6"/>
            </w:pPr>
          </w:p>
        </w:tc>
        <w:tc>
          <w:tcPr>
            <w:tcW w:w="1047" w:type="dxa"/>
            <w:vMerge w:val="restart"/>
            <w:tcBorders>
              <w:bottom w:val="nil"/>
            </w:tcBorders>
            <w:vAlign w:val="top"/>
          </w:tcPr>
          <w:p w14:paraId="3447F103">
            <w:pPr>
              <w:pStyle w:val="6"/>
              <w:spacing w:line="266" w:lineRule="auto"/>
            </w:pPr>
          </w:p>
          <w:p w14:paraId="389F1DA3">
            <w:pPr>
              <w:pStyle w:val="6"/>
              <w:spacing w:line="267" w:lineRule="auto"/>
            </w:pPr>
          </w:p>
          <w:p w14:paraId="1D0770ED">
            <w:pPr>
              <w:pStyle w:val="6"/>
              <w:spacing w:line="267" w:lineRule="auto"/>
            </w:pPr>
          </w:p>
          <w:p w14:paraId="48813567">
            <w:pPr>
              <w:pStyle w:val="6"/>
              <w:spacing w:line="267" w:lineRule="auto"/>
            </w:pPr>
          </w:p>
          <w:p w14:paraId="69519214">
            <w:pPr>
              <w:pStyle w:val="6"/>
              <w:spacing w:line="267" w:lineRule="auto"/>
            </w:pPr>
          </w:p>
          <w:p w14:paraId="390D26BD">
            <w:pPr>
              <w:spacing w:before="62" w:line="229" w:lineRule="auto"/>
              <w:ind w:left="131"/>
              <w:rPr>
                <w:rFonts w:ascii="宋体" w:hAnsi="宋体" w:eastAsia="宋体" w:cs="宋体"/>
                <w:sz w:val="19"/>
                <w:szCs w:val="19"/>
              </w:rPr>
            </w:pPr>
            <w:r>
              <w:rPr>
                <w:rFonts w:ascii="宋体" w:hAnsi="宋体" w:eastAsia="宋体" w:cs="宋体"/>
                <w:spacing w:val="7"/>
                <w:sz w:val="19"/>
                <w:szCs w:val="19"/>
              </w:rPr>
              <w:t>产出指标</w:t>
            </w:r>
          </w:p>
        </w:tc>
        <w:tc>
          <w:tcPr>
            <w:tcW w:w="1320" w:type="dxa"/>
            <w:vAlign w:val="top"/>
          </w:tcPr>
          <w:p w14:paraId="2032B3A3">
            <w:pPr>
              <w:pStyle w:val="6"/>
              <w:spacing w:line="246" w:lineRule="auto"/>
            </w:pPr>
          </w:p>
          <w:p w14:paraId="4EBA9666">
            <w:pPr>
              <w:pStyle w:val="6"/>
              <w:spacing w:line="246" w:lineRule="auto"/>
            </w:pPr>
          </w:p>
          <w:p w14:paraId="38DA2903">
            <w:pPr>
              <w:pStyle w:val="6"/>
              <w:spacing w:line="246" w:lineRule="auto"/>
            </w:pPr>
          </w:p>
          <w:p w14:paraId="78EC532A">
            <w:pPr>
              <w:spacing w:before="62" w:line="229" w:lineRule="auto"/>
              <w:ind w:left="271"/>
              <w:rPr>
                <w:rFonts w:ascii="宋体" w:hAnsi="宋体" w:eastAsia="宋体" w:cs="宋体"/>
                <w:sz w:val="19"/>
                <w:szCs w:val="19"/>
              </w:rPr>
            </w:pPr>
            <w:r>
              <w:rPr>
                <w:rFonts w:ascii="宋体" w:hAnsi="宋体" w:eastAsia="宋体" w:cs="宋体"/>
                <w:spacing w:val="6"/>
                <w:sz w:val="19"/>
                <w:szCs w:val="19"/>
              </w:rPr>
              <w:t>数量指标</w:t>
            </w:r>
          </w:p>
        </w:tc>
        <w:tc>
          <w:tcPr>
            <w:tcW w:w="3218" w:type="dxa"/>
            <w:gridSpan w:val="2"/>
            <w:vAlign w:val="top"/>
          </w:tcPr>
          <w:p w14:paraId="67B85101">
            <w:pPr>
              <w:pStyle w:val="6"/>
              <w:spacing w:line="307" w:lineRule="auto"/>
            </w:pPr>
          </w:p>
          <w:p w14:paraId="1DADDE96">
            <w:pPr>
              <w:pStyle w:val="6"/>
              <w:spacing w:line="307" w:lineRule="auto"/>
            </w:pPr>
          </w:p>
          <w:p w14:paraId="023315D8">
            <w:pPr>
              <w:spacing w:before="61" w:line="229" w:lineRule="auto"/>
              <w:ind w:left="124"/>
              <w:rPr>
                <w:rFonts w:ascii="宋体" w:hAnsi="宋体" w:eastAsia="宋体" w:cs="宋体"/>
                <w:sz w:val="19"/>
                <w:szCs w:val="19"/>
              </w:rPr>
            </w:pPr>
            <w:r>
              <w:rPr>
                <w:rFonts w:ascii="宋体" w:hAnsi="宋体" w:eastAsia="宋体" w:cs="宋体"/>
                <w:spacing w:val="8"/>
                <w:sz w:val="19"/>
                <w:szCs w:val="19"/>
              </w:rPr>
              <w:t>我县共有15名预备消防士家庭应享</w:t>
            </w:r>
          </w:p>
          <w:p w14:paraId="36834497">
            <w:pPr>
              <w:spacing w:before="11" w:line="229" w:lineRule="auto"/>
              <w:ind w:left="1126"/>
              <w:rPr>
                <w:rFonts w:ascii="宋体" w:hAnsi="宋体" w:eastAsia="宋体" w:cs="宋体"/>
                <w:sz w:val="19"/>
                <w:szCs w:val="19"/>
              </w:rPr>
            </w:pPr>
            <w:r>
              <w:rPr>
                <w:rFonts w:ascii="宋体" w:hAnsi="宋体" w:eastAsia="宋体" w:cs="宋体"/>
                <w:spacing w:val="4"/>
                <w:sz w:val="19"/>
                <w:szCs w:val="19"/>
              </w:rPr>
              <w:t>受优待金。</w:t>
            </w:r>
          </w:p>
        </w:tc>
        <w:tc>
          <w:tcPr>
            <w:tcW w:w="2833" w:type="dxa"/>
            <w:vAlign w:val="top"/>
          </w:tcPr>
          <w:p w14:paraId="62E06392">
            <w:pPr>
              <w:pStyle w:val="6"/>
              <w:spacing w:line="246" w:lineRule="auto"/>
            </w:pPr>
          </w:p>
          <w:p w14:paraId="38C17CBD">
            <w:pPr>
              <w:pStyle w:val="6"/>
              <w:spacing w:line="246" w:lineRule="auto"/>
            </w:pPr>
          </w:p>
          <w:p w14:paraId="0600172B">
            <w:pPr>
              <w:pStyle w:val="6"/>
              <w:spacing w:line="247" w:lineRule="auto"/>
            </w:pPr>
          </w:p>
          <w:p w14:paraId="30ACCE16">
            <w:pPr>
              <w:spacing w:before="61" w:line="232" w:lineRule="auto"/>
              <w:ind w:left="1146"/>
              <w:rPr>
                <w:rFonts w:ascii="宋体" w:hAnsi="宋体" w:eastAsia="宋体" w:cs="宋体"/>
                <w:sz w:val="19"/>
                <w:szCs w:val="19"/>
              </w:rPr>
            </w:pPr>
            <w:r>
              <w:rPr>
                <w:rFonts w:ascii="宋体" w:hAnsi="宋体" w:eastAsia="宋体" w:cs="宋体"/>
                <w:sz w:val="19"/>
                <w:szCs w:val="19"/>
              </w:rPr>
              <w:t>≥15名</w:t>
            </w:r>
          </w:p>
        </w:tc>
      </w:tr>
      <w:tr w14:paraId="065CC3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07" w:type="dxa"/>
            <w:vMerge w:val="continue"/>
            <w:tcBorders>
              <w:top w:val="nil"/>
              <w:bottom w:val="nil"/>
            </w:tcBorders>
            <w:vAlign w:val="top"/>
          </w:tcPr>
          <w:p w14:paraId="161CA15C">
            <w:pPr>
              <w:pStyle w:val="6"/>
            </w:pPr>
          </w:p>
        </w:tc>
        <w:tc>
          <w:tcPr>
            <w:tcW w:w="1047" w:type="dxa"/>
            <w:vMerge w:val="continue"/>
            <w:tcBorders>
              <w:top w:val="nil"/>
              <w:bottom w:val="nil"/>
            </w:tcBorders>
            <w:vAlign w:val="top"/>
          </w:tcPr>
          <w:p w14:paraId="7CB16317">
            <w:pPr>
              <w:pStyle w:val="6"/>
            </w:pPr>
          </w:p>
        </w:tc>
        <w:tc>
          <w:tcPr>
            <w:tcW w:w="1320" w:type="dxa"/>
            <w:vAlign w:val="top"/>
          </w:tcPr>
          <w:p w14:paraId="5F66713A">
            <w:pPr>
              <w:spacing w:before="206" w:line="230" w:lineRule="auto"/>
              <w:ind w:left="271"/>
              <w:rPr>
                <w:rFonts w:ascii="宋体" w:hAnsi="宋体" w:eastAsia="宋体" w:cs="宋体"/>
                <w:sz w:val="19"/>
                <w:szCs w:val="19"/>
              </w:rPr>
            </w:pPr>
            <w:r>
              <w:rPr>
                <w:rFonts w:ascii="宋体" w:hAnsi="宋体" w:eastAsia="宋体" w:cs="宋体"/>
                <w:spacing w:val="6"/>
                <w:sz w:val="19"/>
                <w:szCs w:val="19"/>
              </w:rPr>
              <w:t>质量指标</w:t>
            </w:r>
          </w:p>
        </w:tc>
        <w:tc>
          <w:tcPr>
            <w:tcW w:w="3218" w:type="dxa"/>
            <w:gridSpan w:val="2"/>
            <w:vAlign w:val="top"/>
          </w:tcPr>
          <w:p w14:paraId="20CADE5A">
            <w:pPr>
              <w:spacing w:before="207" w:line="228" w:lineRule="auto"/>
              <w:ind w:left="121"/>
              <w:rPr>
                <w:rFonts w:ascii="宋体" w:hAnsi="宋体" w:eastAsia="宋体" w:cs="宋体"/>
                <w:sz w:val="19"/>
                <w:szCs w:val="19"/>
              </w:rPr>
            </w:pPr>
            <w:r>
              <w:rPr>
                <w:rFonts w:ascii="宋体" w:hAnsi="宋体" w:eastAsia="宋体" w:cs="宋体"/>
                <w:spacing w:val="7"/>
                <w:sz w:val="19"/>
                <w:szCs w:val="19"/>
              </w:rPr>
              <w:t>根据攀消</w:t>
            </w:r>
            <w:r>
              <w:rPr>
                <w:rFonts w:hint="eastAsia" w:ascii="宋体" w:hAnsi="宋体" w:eastAsia="宋体" w:cs="宋体"/>
                <w:spacing w:val="7"/>
                <w:sz w:val="19"/>
                <w:szCs w:val="19"/>
                <w:lang w:eastAsia="zh-CN"/>
              </w:rPr>
              <w:t>〔2025〕10号</w:t>
            </w:r>
            <w:r>
              <w:rPr>
                <w:rFonts w:ascii="宋体" w:hAnsi="宋体" w:eastAsia="宋体" w:cs="宋体"/>
                <w:spacing w:val="7"/>
                <w:sz w:val="19"/>
                <w:szCs w:val="19"/>
              </w:rPr>
              <w:t>文件执行率</w:t>
            </w:r>
          </w:p>
        </w:tc>
        <w:tc>
          <w:tcPr>
            <w:tcW w:w="2833" w:type="dxa"/>
            <w:vAlign w:val="top"/>
          </w:tcPr>
          <w:p w14:paraId="2CFA2BAD">
            <w:pPr>
              <w:spacing w:before="206" w:line="257" w:lineRule="exact"/>
              <w:ind w:left="1238"/>
              <w:rPr>
                <w:rFonts w:ascii="宋体" w:hAnsi="宋体" w:eastAsia="宋体" w:cs="宋体"/>
                <w:sz w:val="19"/>
                <w:szCs w:val="19"/>
              </w:rPr>
            </w:pPr>
            <w:r>
              <w:rPr>
                <w:rFonts w:ascii="宋体" w:hAnsi="宋体" w:eastAsia="宋体" w:cs="宋体"/>
                <w:spacing w:val="-1"/>
                <w:position w:val="1"/>
                <w:sz w:val="19"/>
                <w:szCs w:val="19"/>
              </w:rPr>
              <w:t>100%</w:t>
            </w:r>
          </w:p>
        </w:tc>
      </w:tr>
      <w:tr w14:paraId="57D8BB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07" w:type="dxa"/>
            <w:vMerge w:val="continue"/>
            <w:tcBorders>
              <w:top w:val="nil"/>
              <w:bottom w:val="nil"/>
            </w:tcBorders>
            <w:vAlign w:val="top"/>
          </w:tcPr>
          <w:p w14:paraId="4C018071">
            <w:pPr>
              <w:pStyle w:val="6"/>
            </w:pPr>
          </w:p>
        </w:tc>
        <w:tc>
          <w:tcPr>
            <w:tcW w:w="1047" w:type="dxa"/>
            <w:vMerge w:val="continue"/>
            <w:tcBorders>
              <w:top w:val="nil"/>
            </w:tcBorders>
            <w:vAlign w:val="top"/>
          </w:tcPr>
          <w:p w14:paraId="7FAA4762">
            <w:pPr>
              <w:pStyle w:val="6"/>
            </w:pPr>
          </w:p>
        </w:tc>
        <w:tc>
          <w:tcPr>
            <w:tcW w:w="1320" w:type="dxa"/>
            <w:vAlign w:val="top"/>
          </w:tcPr>
          <w:p w14:paraId="02C59AC1">
            <w:pPr>
              <w:spacing w:before="207" w:line="230" w:lineRule="auto"/>
              <w:ind w:left="279"/>
              <w:rPr>
                <w:rFonts w:ascii="宋体" w:hAnsi="宋体" w:eastAsia="宋体" w:cs="宋体"/>
                <w:sz w:val="19"/>
                <w:szCs w:val="19"/>
              </w:rPr>
            </w:pPr>
            <w:r>
              <w:rPr>
                <w:rFonts w:ascii="宋体" w:hAnsi="宋体" w:eastAsia="宋体" w:cs="宋体"/>
                <w:spacing w:val="4"/>
                <w:sz w:val="19"/>
                <w:szCs w:val="19"/>
              </w:rPr>
              <w:t>时效指标</w:t>
            </w:r>
          </w:p>
        </w:tc>
        <w:tc>
          <w:tcPr>
            <w:tcW w:w="3218" w:type="dxa"/>
            <w:gridSpan w:val="2"/>
            <w:vAlign w:val="top"/>
          </w:tcPr>
          <w:p w14:paraId="36458552">
            <w:pPr>
              <w:spacing w:before="207" w:line="229" w:lineRule="auto"/>
              <w:ind w:left="1018"/>
              <w:rPr>
                <w:rFonts w:ascii="宋体" w:hAnsi="宋体" w:eastAsia="宋体" w:cs="宋体"/>
                <w:sz w:val="19"/>
                <w:szCs w:val="19"/>
              </w:rPr>
            </w:pPr>
            <w:r>
              <w:rPr>
                <w:rFonts w:ascii="宋体" w:hAnsi="宋体" w:eastAsia="宋体" w:cs="宋体"/>
                <w:spacing w:val="5"/>
                <w:sz w:val="19"/>
                <w:szCs w:val="19"/>
              </w:rPr>
              <w:t>2026年1</w:t>
            </w:r>
            <w:r>
              <w:rPr>
                <w:rFonts w:hint="eastAsia" w:ascii="宋体" w:hAnsi="宋体" w:eastAsia="宋体" w:cs="宋体"/>
                <w:spacing w:val="5"/>
                <w:sz w:val="19"/>
                <w:szCs w:val="19"/>
                <w:lang w:eastAsia="zh-CN"/>
              </w:rPr>
              <w:t>—</w:t>
            </w:r>
            <w:r>
              <w:rPr>
                <w:rFonts w:ascii="宋体" w:hAnsi="宋体" w:eastAsia="宋体" w:cs="宋体"/>
                <w:spacing w:val="5"/>
                <w:sz w:val="19"/>
                <w:szCs w:val="19"/>
              </w:rPr>
              <w:t>12月</w:t>
            </w:r>
          </w:p>
        </w:tc>
        <w:tc>
          <w:tcPr>
            <w:tcW w:w="2833" w:type="dxa"/>
            <w:vAlign w:val="top"/>
          </w:tcPr>
          <w:p w14:paraId="14449225">
            <w:pPr>
              <w:spacing w:before="207" w:line="229" w:lineRule="auto"/>
              <w:ind w:left="1191"/>
              <w:rPr>
                <w:rFonts w:ascii="宋体" w:hAnsi="宋体" w:eastAsia="宋体" w:cs="宋体"/>
                <w:sz w:val="19"/>
                <w:szCs w:val="19"/>
              </w:rPr>
            </w:pPr>
            <w:r>
              <w:rPr>
                <w:rFonts w:ascii="宋体" w:hAnsi="宋体" w:eastAsia="宋体" w:cs="宋体"/>
                <w:sz w:val="19"/>
                <w:szCs w:val="19"/>
              </w:rPr>
              <w:t>≤1年</w:t>
            </w:r>
          </w:p>
        </w:tc>
      </w:tr>
      <w:tr w14:paraId="5869B9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666" w:hRule="atLeast"/>
        </w:trPr>
        <w:tc>
          <w:tcPr>
            <w:tcW w:w="1407" w:type="dxa"/>
            <w:vMerge w:val="continue"/>
            <w:tcBorders>
              <w:top w:val="nil"/>
              <w:bottom w:val="nil"/>
            </w:tcBorders>
            <w:vAlign w:val="top"/>
          </w:tcPr>
          <w:p w14:paraId="1575F895">
            <w:pPr>
              <w:pStyle w:val="6"/>
            </w:pPr>
          </w:p>
        </w:tc>
        <w:tc>
          <w:tcPr>
            <w:tcW w:w="1047" w:type="dxa"/>
            <w:vMerge w:val="restart"/>
            <w:tcBorders>
              <w:bottom w:val="nil"/>
            </w:tcBorders>
            <w:vAlign w:val="top"/>
          </w:tcPr>
          <w:p w14:paraId="592F2C49">
            <w:pPr>
              <w:pStyle w:val="6"/>
              <w:spacing w:line="278" w:lineRule="auto"/>
            </w:pPr>
          </w:p>
          <w:p w14:paraId="751703B5">
            <w:pPr>
              <w:pStyle w:val="6"/>
              <w:spacing w:line="278" w:lineRule="auto"/>
            </w:pPr>
          </w:p>
          <w:p w14:paraId="56370438">
            <w:pPr>
              <w:pStyle w:val="6"/>
              <w:spacing w:line="278" w:lineRule="auto"/>
            </w:pPr>
          </w:p>
          <w:p w14:paraId="203B34BA">
            <w:pPr>
              <w:pStyle w:val="6"/>
              <w:spacing w:line="278" w:lineRule="auto"/>
            </w:pPr>
          </w:p>
          <w:p w14:paraId="73A7FEC7">
            <w:pPr>
              <w:pStyle w:val="6"/>
              <w:spacing w:line="279" w:lineRule="auto"/>
            </w:pPr>
          </w:p>
          <w:p w14:paraId="1209511C">
            <w:pPr>
              <w:pStyle w:val="6"/>
              <w:spacing w:line="279" w:lineRule="auto"/>
            </w:pPr>
          </w:p>
          <w:p w14:paraId="40D81605">
            <w:pPr>
              <w:spacing w:before="62" w:line="230" w:lineRule="auto"/>
              <w:ind w:left="136"/>
              <w:rPr>
                <w:rFonts w:ascii="宋体" w:hAnsi="宋体" w:eastAsia="宋体" w:cs="宋体"/>
                <w:sz w:val="19"/>
                <w:szCs w:val="19"/>
              </w:rPr>
            </w:pPr>
            <w:r>
              <w:rPr>
                <w:rFonts w:ascii="宋体" w:hAnsi="宋体" w:eastAsia="宋体" w:cs="宋体"/>
                <w:spacing w:val="5"/>
                <w:sz w:val="19"/>
                <w:szCs w:val="19"/>
              </w:rPr>
              <w:t>效益指标</w:t>
            </w:r>
          </w:p>
        </w:tc>
        <w:tc>
          <w:tcPr>
            <w:tcW w:w="1320" w:type="dxa"/>
            <w:vAlign w:val="top"/>
          </w:tcPr>
          <w:p w14:paraId="016903D0">
            <w:pPr>
              <w:pStyle w:val="6"/>
              <w:spacing w:line="341" w:lineRule="auto"/>
            </w:pPr>
          </w:p>
          <w:p w14:paraId="6C9D96AC">
            <w:pPr>
              <w:pStyle w:val="6"/>
              <w:spacing w:line="342" w:lineRule="auto"/>
            </w:pPr>
          </w:p>
          <w:p w14:paraId="7AE69BFB">
            <w:pPr>
              <w:spacing w:before="61" w:line="228" w:lineRule="auto"/>
              <w:ind w:left="69"/>
              <w:rPr>
                <w:rFonts w:ascii="宋体" w:hAnsi="宋体" w:eastAsia="宋体" w:cs="宋体"/>
                <w:sz w:val="19"/>
                <w:szCs w:val="19"/>
              </w:rPr>
            </w:pPr>
            <w:r>
              <w:rPr>
                <w:rFonts w:ascii="宋体" w:hAnsi="宋体" w:eastAsia="宋体" w:cs="宋体"/>
                <w:spacing w:val="7"/>
                <w:sz w:val="19"/>
                <w:szCs w:val="19"/>
              </w:rPr>
              <w:t>社会效益指标</w:t>
            </w:r>
          </w:p>
        </w:tc>
        <w:tc>
          <w:tcPr>
            <w:tcW w:w="3218" w:type="dxa"/>
            <w:gridSpan w:val="2"/>
            <w:vAlign w:val="top"/>
          </w:tcPr>
          <w:p w14:paraId="12F3C6AD">
            <w:pPr>
              <w:spacing w:before="131" w:line="229" w:lineRule="auto"/>
              <w:ind w:left="175"/>
              <w:rPr>
                <w:rFonts w:ascii="宋体" w:hAnsi="宋体" w:eastAsia="宋体" w:cs="宋体"/>
                <w:sz w:val="19"/>
                <w:szCs w:val="19"/>
              </w:rPr>
            </w:pPr>
            <w:r>
              <w:rPr>
                <w:rFonts w:ascii="宋体" w:hAnsi="宋体" w:eastAsia="宋体" w:cs="宋体"/>
                <w:spacing w:val="8"/>
                <w:sz w:val="19"/>
                <w:szCs w:val="19"/>
              </w:rPr>
              <w:t>切实增强国家综合性消防救援队伍</w:t>
            </w:r>
          </w:p>
          <w:p w14:paraId="5D682A96">
            <w:pPr>
              <w:spacing w:before="11" w:line="228" w:lineRule="auto"/>
              <w:ind w:left="142"/>
              <w:rPr>
                <w:rFonts w:ascii="宋体" w:hAnsi="宋体" w:eastAsia="宋体" w:cs="宋体"/>
                <w:sz w:val="19"/>
                <w:szCs w:val="19"/>
              </w:rPr>
            </w:pPr>
            <w:r>
              <w:rPr>
                <w:rFonts w:ascii="宋体" w:hAnsi="宋体" w:eastAsia="宋体" w:cs="宋体"/>
                <w:spacing w:val="6"/>
                <w:sz w:val="19"/>
                <w:szCs w:val="19"/>
              </w:rPr>
              <w:t>的职业荣誉感，退出消防员为维护</w:t>
            </w:r>
          </w:p>
          <w:p w14:paraId="7054A301">
            <w:pPr>
              <w:spacing w:before="13" w:line="228" w:lineRule="auto"/>
              <w:ind w:left="127"/>
              <w:rPr>
                <w:rFonts w:ascii="宋体" w:hAnsi="宋体" w:eastAsia="宋体" w:cs="宋体"/>
                <w:sz w:val="19"/>
                <w:szCs w:val="19"/>
              </w:rPr>
            </w:pPr>
            <w:r>
              <w:rPr>
                <w:rFonts w:ascii="宋体" w:hAnsi="宋体" w:eastAsia="宋体" w:cs="宋体"/>
                <w:spacing w:val="8"/>
                <w:sz w:val="19"/>
                <w:szCs w:val="19"/>
              </w:rPr>
              <w:t>人民群众生命财产安全和社会稳定</w:t>
            </w:r>
          </w:p>
          <w:p w14:paraId="387861AC">
            <w:pPr>
              <w:spacing w:before="11" w:line="230" w:lineRule="auto"/>
              <w:ind w:left="225"/>
              <w:rPr>
                <w:rFonts w:ascii="宋体" w:hAnsi="宋体" w:eastAsia="宋体" w:cs="宋体"/>
                <w:sz w:val="19"/>
                <w:szCs w:val="19"/>
              </w:rPr>
            </w:pPr>
            <w:r>
              <w:rPr>
                <w:rFonts w:ascii="宋体" w:hAnsi="宋体" w:eastAsia="宋体" w:cs="宋体"/>
                <w:spacing w:val="7"/>
                <w:sz w:val="19"/>
                <w:szCs w:val="19"/>
              </w:rPr>
              <w:t>作出重要贡献，应当予以妥善安</w:t>
            </w:r>
          </w:p>
          <w:p w14:paraId="0177B5FA">
            <w:pPr>
              <w:spacing w:before="11" w:line="229" w:lineRule="auto"/>
              <w:ind w:left="124"/>
              <w:rPr>
                <w:rFonts w:ascii="宋体" w:hAnsi="宋体" w:eastAsia="宋体" w:cs="宋体"/>
                <w:sz w:val="19"/>
                <w:szCs w:val="19"/>
              </w:rPr>
            </w:pPr>
            <w:r>
              <w:rPr>
                <w:rFonts w:ascii="宋体" w:hAnsi="宋体" w:eastAsia="宋体" w:cs="宋体"/>
                <w:spacing w:val="8"/>
                <w:sz w:val="19"/>
                <w:szCs w:val="19"/>
              </w:rPr>
              <w:t>置，体现党和国家对消防员职业奉</w:t>
            </w:r>
          </w:p>
          <w:p w14:paraId="23D22385">
            <w:pPr>
              <w:spacing w:before="11" w:line="229" w:lineRule="auto"/>
              <w:ind w:left="923"/>
              <w:rPr>
                <w:rFonts w:ascii="宋体" w:hAnsi="宋体" w:eastAsia="宋体" w:cs="宋体"/>
                <w:sz w:val="19"/>
                <w:szCs w:val="19"/>
              </w:rPr>
            </w:pPr>
            <w:r>
              <w:rPr>
                <w:rFonts w:ascii="宋体" w:hAnsi="宋体" w:eastAsia="宋体" w:cs="宋体"/>
                <w:spacing w:val="6"/>
                <w:sz w:val="19"/>
                <w:szCs w:val="19"/>
              </w:rPr>
              <w:t>献的优待激励。</w:t>
            </w:r>
          </w:p>
        </w:tc>
        <w:tc>
          <w:tcPr>
            <w:tcW w:w="2833" w:type="dxa"/>
            <w:vAlign w:val="top"/>
          </w:tcPr>
          <w:p w14:paraId="74EDCDBE">
            <w:pPr>
              <w:pStyle w:val="6"/>
              <w:spacing w:line="341" w:lineRule="auto"/>
            </w:pPr>
          </w:p>
          <w:p w14:paraId="27076AAC">
            <w:pPr>
              <w:pStyle w:val="6"/>
              <w:spacing w:line="341" w:lineRule="auto"/>
            </w:pPr>
          </w:p>
          <w:p w14:paraId="270F52A9">
            <w:pPr>
              <w:spacing w:before="62" w:line="254" w:lineRule="exact"/>
              <w:ind w:left="1194"/>
              <w:rPr>
                <w:rFonts w:ascii="宋体" w:hAnsi="宋体" w:eastAsia="宋体" w:cs="宋体"/>
                <w:sz w:val="19"/>
                <w:szCs w:val="19"/>
              </w:rPr>
            </w:pPr>
            <w:r>
              <w:rPr>
                <w:rFonts w:ascii="宋体" w:hAnsi="宋体" w:eastAsia="宋体" w:cs="宋体"/>
                <w:spacing w:val="-1"/>
                <w:position w:val="1"/>
                <w:sz w:val="19"/>
                <w:szCs w:val="19"/>
              </w:rPr>
              <w:t>≥95%</w:t>
            </w:r>
          </w:p>
        </w:tc>
      </w:tr>
      <w:tr w14:paraId="698D7A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407" w:type="dxa"/>
            <w:vMerge w:val="continue"/>
            <w:tcBorders>
              <w:top w:val="nil"/>
              <w:bottom w:val="nil"/>
            </w:tcBorders>
            <w:vAlign w:val="top"/>
          </w:tcPr>
          <w:p w14:paraId="386480C4">
            <w:pPr>
              <w:pStyle w:val="6"/>
            </w:pPr>
          </w:p>
        </w:tc>
        <w:tc>
          <w:tcPr>
            <w:tcW w:w="1047" w:type="dxa"/>
            <w:vMerge w:val="continue"/>
            <w:tcBorders>
              <w:top w:val="nil"/>
              <w:bottom w:val="nil"/>
            </w:tcBorders>
            <w:vAlign w:val="top"/>
          </w:tcPr>
          <w:p w14:paraId="6FA2DEE8">
            <w:pPr>
              <w:pStyle w:val="6"/>
            </w:pPr>
          </w:p>
        </w:tc>
        <w:tc>
          <w:tcPr>
            <w:tcW w:w="1320" w:type="dxa"/>
            <w:vAlign w:val="top"/>
          </w:tcPr>
          <w:p w14:paraId="7067035D">
            <w:pPr>
              <w:pStyle w:val="6"/>
              <w:spacing w:line="357" w:lineRule="auto"/>
            </w:pPr>
          </w:p>
          <w:p w14:paraId="02EFA204">
            <w:pPr>
              <w:spacing w:before="62" w:line="230" w:lineRule="auto"/>
              <w:ind w:left="69"/>
              <w:rPr>
                <w:rFonts w:ascii="宋体" w:hAnsi="宋体" w:eastAsia="宋体" w:cs="宋体"/>
                <w:sz w:val="19"/>
                <w:szCs w:val="19"/>
              </w:rPr>
            </w:pPr>
            <w:r>
              <w:rPr>
                <w:rFonts w:ascii="宋体" w:hAnsi="宋体" w:eastAsia="宋体" w:cs="宋体"/>
                <w:spacing w:val="7"/>
                <w:sz w:val="19"/>
                <w:szCs w:val="19"/>
              </w:rPr>
              <w:t>经济效益指标</w:t>
            </w:r>
          </w:p>
        </w:tc>
        <w:tc>
          <w:tcPr>
            <w:tcW w:w="3218" w:type="dxa"/>
            <w:gridSpan w:val="2"/>
            <w:vAlign w:val="top"/>
          </w:tcPr>
          <w:p w14:paraId="21E6E8BF">
            <w:pPr>
              <w:spacing w:before="173" w:line="229" w:lineRule="auto"/>
              <w:ind w:left="122"/>
              <w:rPr>
                <w:rFonts w:ascii="宋体" w:hAnsi="宋体" w:eastAsia="宋体" w:cs="宋体"/>
                <w:sz w:val="19"/>
                <w:szCs w:val="19"/>
              </w:rPr>
            </w:pPr>
            <w:r>
              <w:rPr>
                <w:rFonts w:ascii="宋体" w:hAnsi="宋体" w:eastAsia="宋体" w:cs="宋体"/>
                <w:spacing w:val="7"/>
                <w:sz w:val="19"/>
                <w:szCs w:val="19"/>
              </w:rPr>
              <w:t>保障全县15名退役消防战士2025年</w:t>
            </w:r>
          </w:p>
          <w:p w14:paraId="3AC741BC">
            <w:pPr>
              <w:spacing w:before="12" w:line="229" w:lineRule="auto"/>
              <w:ind w:left="126"/>
              <w:rPr>
                <w:rFonts w:ascii="宋体" w:hAnsi="宋体" w:eastAsia="宋体" w:cs="宋体"/>
                <w:sz w:val="19"/>
                <w:szCs w:val="19"/>
              </w:rPr>
            </w:pPr>
            <w:r>
              <w:rPr>
                <w:rFonts w:ascii="宋体" w:hAnsi="宋体" w:eastAsia="宋体" w:cs="宋体"/>
                <w:spacing w:val="8"/>
                <w:sz w:val="19"/>
                <w:szCs w:val="19"/>
              </w:rPr>
              <w:t>第二季度家庭优待金享受的正常发</w:t>
            </w:r>
          </w:p>
          <w:p w14:paraId="775415F3">
            <w:pPr>
              <w:spacing w:before="11" w:line="230" w:lineRule="auto"/>
              <w:ind w:left="1419"/>
              <w:rPr>
                <w:rFonts w:ascii="宋体" w:hAnsi="宋体" w:eastAsia="宋体" w:cs="宋体"/>
                <w:sz w:val="19"/>
                <w:szCs w:val="19"/>
              </w:rPr>
            </w:pPr>
            <w:r>
              <w:rPr>
                <w:rFonts w:ascii="宋体" w:hAnsi="宋体" w:eastAsia="宋体" w:cs="宋体"/>
                <w:spacing w:val="-6"/>
                <w:sz w:val="19"/>
                <w:szCs w:val="19"/>
              </w:rPr>
              <w:t>放。</w:t>
            </w:r>
          </w:p>
        </w:tc>
        <w:tc>
          <w:tcPr>
            <w:tcW w:w="2833" w:type="dxa"/>
            <w:vAlign w:val="top"/>
          </w:tcPr>
          <w:p w14:paraId="3C1C39AA">
            <w:pPr>
              <w:pStyle w:val="6"/>
              <w:spacing w:line="357" w:lineRule="auto"/>
            </w:pPr>
          </w:p>
          <w:p w14:paraId="54F4EB21">
            <w:pPr>
              <w:spacing w:before="62" w:line="254" w:lineRule="exact"/>
              <w:ind w:left="1194"/>
              <w:rPr>
                <w:rFonts w:ascii="宋体" w:hAnsi="宋体" w:eastAsia="宋体" w:cs="宋体"/>
                <w:sz w:val="19"/>
                <w:szCs w:val="19"/>
              </w:rPr>
            </w:pPr>
            <w:r>
              <w:rPr>
                <w:rFonts w:ascii="宋体" w:hAnsi="宋体" w:eastAsia="宋体" w:cs="宋体"/>
                <w:spacing w:val="-1"/>
                <w:position w:val="1"/>
                <w:sz w:val="19"/>
                <w:szCs w:val="19"/>
              </w:rPr>
              <w:t>≥95%</w:t>
            </w:r>
          </w:p>
        </w:tc>
      </w:tr>
      <w:tr w14:paraId="2BBABF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6" w:hRule="atLeast"/>
        </w:trPr>
        <w:tc>
          <w:tcPr>
            <w:tcW w:w="1407" w:type="dxa"/>
            <w:vMerge w:val="continue"/>
            <w:tcBorders>
              <w:top w:val="nil"/>
              <w:bottom w:val="nil"/>
            </w:tcBorders>
            <w:vAlign w:val="top"/>
          </w:tcPr>
          <w:p w14:paraId="28848F5E">
            <w:pPr>
              <w:pStyle w:val="6"/>
            </w:pPr>
          </w:p>
        </w:tc>
        <w:tc>
          <w:tcPr>
            <w:tcW w:w="1047" w:type="dxa"/>
            <w:vMerge w:val="continue"/>
            <w:tcBorders>
              <w:top w:val="nil"/>
            </w:tcBorders>
            <w:vAlign w:val="top"/>
          </w:tcPr>
          <w:p w14:paraId="1FFC3538">
            <w:pPr>
              <w:pStyle w:val="6"/>
            </w:pPr>
          </w:p>
        </w:tc>
        <w:tc>
          <w:tcPr>
            <w:tcW w:w="1320" w:type="dxa"/>
            <w:vAlign w:val="top"/>
          </w:tcPr>
          <w:p w14:paraId="520A2C49">
            <w:pPr>
              <w:spacing w:before="268" w:line="229" w:lineRule="auto"/>
              <w:ind w:left="69"/>
              <w:rPr>
                <w:rFonts w:ascii="宋体" w:hAnsi="宋体" w:eastAsia="宋体" w:cs="宋体"/>
                <w:sz w:val="19"/>
                <w:szCs w:val="19"/>
              </w:rPr>
            </w:pPr>
            <w:r>
              <w:rPr>
                <w:rFonts w:ascii="宋体" w:hAnsi="宋体" w:eastAsia="宋体" w:cs="宋体"/>
                <w:spacing w:val="7"/>
                <w:sz w:val="19"/>
                <w:szCs w:val="19"/>
              </w:rPr>
              <w:t>可持续影响指</w:t>
            </w:r>
          </w:p>
          <w:p w14:paraId="1C579F9F">
            <w:pPr>
              <w:spacing w:before="12" w:line="230" w:lineRule="auto"/>
              <w:ind w:left="568"/>
              <w:rPr>
                <w:rFonts w:ascii="宋体" w:hAnsi="宋体" w:eastAsia="宋体" w:cs="宋体"/>
                <w:sz w:val="19"/>
                <w:szCs w:val="19"/>
              </w:rPr>
            </w:pPr>
            <w:r>
              <w:rPr>
                <w:rFonts w:ascii="宋体" w:hAnsi="宋体" w:eastAsia="宋体" w:cs="宋体"/>
                <w:sz w:val="19"/>
                <w:szCs w:val="19"/>
              </w:rPr>
              <w:t>标</w:t>
            </w:r>
          </w:p>
        </w:tc>
        <w:tc>
          <w:tcPr>
            <w:tcW w:w="3218" w:type="dxa"/>
            <w:gridSpan w:val="2"/>
            <w:vAlign w:val="top"/>
          </w:tcPr>
          <w:p w14:paraId="74B6C57D">
            <w:pPr>
              <w:spacing w:before="268" w:line="229" w:lineRule="auto"/>
              <w:ind w:left="127"/>
              <w:rPr>
                <w:rFonts w:ascii="宋体" w:hAnsi="宋体" w:eastAsia="宋体" w:cs="宋体"/>
                <w:sz w:val="19"/>
                <w:szCs w:val="19"/>
              </w:rPr>
            </w:pPr>
            <w:r>
              <w:rPr>
                <w:rFonts w:ascii="宋体" w:hAnsi="宋体" w:eastAsia="宋体" w:cs="宋体"/>
                <w:spacing w:val="8"/>
                <w:sz w:val="19"/>
                <w:szCs w:val="19"/>
              </w:rPr>
              <w:t>保障预备消防士队伍人员的合法权</w:t>
            </w:r>
          </w:p>
          <w:p w14:paraId="478B0F0A">
            <w:pPr>
              <w:spacing w:before="12" w:line="239" w:lineRule="auto"/>
              <w:ind w:left="1420"/>
              <w:rPr>
                <w:rFonts w:ascii="宋体" w:hAnsi="宋体" w:eastAsia="宋体" w:cs="宋体"/>
                <w:sz w:val="19"/>
                <w:szCs w:val="19"/>
              </w:rPr>
            </w:pPr>
            <w:r>
              <w:rPr>
                <w:rFonts w:ascii="宋体" w:hAnsi="宋体" w:eastAsia="宋体" w:cs="宋体"/>
                <w:spacing w:val="-6"/>
                <w:sz w:val="19"/>
                <w:szCs w:val="19"/>
              </w:rPr>
              <w:t>益。</w:t>
            </w:r>
          </w:p>
        </w:tc>
        <w:tc>
          <w:tcPr>
            <w:tcW w:w="2833" w:type="dxa"/>
            <w:vAlign w:val="top"/>
          </w:tcPr>
          <w:p w14:paraId="59BA0653">
            <w:pPr>
              <w:pStyle w:val="6"/>
              <w:spacing w:line="330" w:lineRule="auto"/>
            </w:pPr>
          </w:p>
          <w:p w14:paraId="38D1FC66">
            <w:pPr>
              <w:spacing w:before="61" w:line="254" w:lineRule="exact"/>
              <w:ind w:left="1194"/>
              <w:rPr>
                <w:rFonts w:ascii="宋体" w:hAnsi="宋体" w:eastAsia="宋体" w:cs="宋体"/>
                <w:sz w:val="19"/>
                <w:szCs w:val="19"/>
              </w:rPr>
            </w:pPr>
            <w:r>
              <w:rPr>
                <w:rFonts w:ascii="宋体" w:hAnsi="宋体" w:eastAsia="宋体" w:cs="宋体"/>
                <w:spacing w:val="-1"/>
                <w:position w:val="1"/>
                <w:sz w:val="19"/>
                <w:szCs w:val="19"/>
              </w:rPr>
              <w:t>≥95%</w:t>
            </w:r>
          </w:p>
        </w:tc>
      </w:tr>
      <w:tr w14:paraId="4614EA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96" w:hRule="atLeast"/>
        </w:trPr>
        <w:tc>
          <w:tcPr>
            <w:tcW w:w="1407" w:type="dxa"/>
            <w:vMerge w:val="continue"/>
            <w:tcBorders>
              <w:top w:val="nil"/>
            </w:tcBorders>
            <w:vAlign w:val="top"/>
          </w:tcPr>
          <w:p w14:paraId="2060DE2D">
            <w:pPr>
              <w:pStyle w:val="6"/>
            </w:pPr>
          </w:p>
        </w:tc>
        <w:tc>
          <w:tcPr>
            <w:tcW w:w="1047" w:type="dxa"/>
            <w:vAlign w:val="top"/>
          </w:tcPr>
          <w:p w14:paraId="5A2CF896">
            <w:pPr>
              <w:pStyle w:val="6"/>
              <w:spacing w:line="448" w:lineRule="auto"/>
            </w:pPr>
          </w:p>
          <w:p w14:paraId="06932F0F">
            <w:pPr>
              <w:spacing w:before="62" w:line="229" w:lineRule="auto"/>
              <w:ind w:left="30"/>
              <w:rPr>
                <w:rFonts w:ascii="宋体" w:hAnsi="宋体" w:eastAsia="宋体" w:cs="宋体"/>
                <w:sz w:val="19"/>
                <w:szCs w:val="19"/>
              </w:rPr>
            </w:pPr>
            <w:r>
              <w:rPr>
                <w:rFonts w:ascii="宋体" w:hAnsi="宋体" w:eastAsia="宋体" w:cs="宋体"/>
                <w:spacing w:val="7"/>
                <w:sz w:val="19"/>
                <w:szCs w:val="19"/>
              </w:rPr>
              <w:t>满意度指标</w:t>
            </w:r>
          </w:p>
        </w:tc>
        <w:tc>
          <w:tcPr>
            <w:tcW w:w="1320" w:type="dxa"/>
            <w:vAlign w:val="top"/>
          </w:tcPr>
          <w:p w14:paraId="58F0DBF8">
            <w:pPr>
              <w:pStyle w:val="6"/>
              <w:spacing w:line="327" w:lineRule="auto"/>
            </w:pPr>
          </w:p>
          <w:p w14:paraId="7D0BAFDD">
            <w:pPr>
              <w:spacing w:before="61" w:line="229" w:lineRule="auto"/>
              <w:ind w:left="68"/>
              <w:rPr>
                <w:rFonts w:ascii="宋体" w:hAnsi="宋体" w:eastAsia="宋体" w:cs="宋体"/>
                <w:sz w:val="19"/>
                <w:szCs w:val="19"/>
              </w:rPr>
            </w:pPr>
            <w:r>
              <w:rPr>
                <w:rFonts w:ascii="宋体" w:hAnsi="宋体" w:eastAsia="宋体" w:cs="宋体"/>
                <w:spacing w:val="7"/>
                <w:sz w:val="19"/>
                <w:szCs w:val="19"/>
              </w:rPr>
              <w:t>服务对象满意</w:t>
            </w:r>
          </w:p>
          <w:p w14:paraId="720E11C8">
            <w:pPr>
              <w:spacing w:before="11" w:line="230" w:lineRule="auto"/>
              <w:ind w:left="367"/>
              <w:rPr>
                <w:rFonts w:ascii="宋体" w:hAnsi="宋体" w:eastAsia="宋体" w:cs="宋体"/>
                <w:sz w:val="19"/>
                <w:szCs w:val="19"/>
              </w:rPr>
            </w:pPr>
            <w:r>
              <w:rPr>
                <w:rFonts w:ascii="宋体" w:hAnsi="宋体" w:eastAsia="宋体" w:cs="宋体"/>
                <w:spacing w:val="6"/>
                <w:sz w:val="19"/>
                <w:szCs w:val="19"/>
              </w:rPr>
              <w:t>度指标</w:t>
            </w:r>
          </w:p>
        </w:tc>
        <w:tc>
          <w:tcPr>
            <w:tcW w:w="3218" w:type="dxa"/>
            <w:gridSpan w:val="2"/>
            <w:vAlign w:val="top"/>
          </w:tcPr>
          <w:p w14:paraId="7DADB133">
            <w:pPr>
              <w:pStyle w:val="6"/>
              <w:spacing w:line="447" w:lineRule="auto"/>
            </w:pPr>
          </w:p>
          <w:p w14:paraId="1799F90D">
            <w:pPr>
              <w:spacing w:before="62" w:line="230" w:lineRule="auto"/>
              <w:ind w:left="826"/>
              <w:rPr>
                <w:rFonts w:ascii="宋体" w:hAnsi="宋体" w:eastAsia="宋体" w:cs="宋体"/>
                <w:sz w:val="19"/>
                <w:szCs w:val="19"/>
              </w:rPr>
            </w:pPr>
            <w:r>
              <w:rPr>
                <w:rFonts w:ascii="宋体" w:hAnsi="宋体" w:eastAsia="宋体" w:cs="宋体"/>
                <w:spacing w:val="7"/>
                <w:sz w:val="19"/>
                <w:szCs w:val="19"/>
              </w:rPr>
              <w:t>消防预备士及家庭</w:t>
            </w:r>
          </w:p>
        </w:tc>
        <w:tc>
          <w:tcPr>
            <w:tcW w:w="2833" w:type="dxa"/>
            <w:vAlign w:val="top"/>
          </w:tcPr>
          <w:p w14:paraId="13C9FD1B">
            <w:pPr>
              <w:pStyle w:val="6"/>
              <w:spacing w:line="448" w:lineRule="auto"/>
            </w:pPr>
          </w:p>
          <w:p w14:paraId="5FDBAC5F">
            <w:pPr>
              <w:spacing w:before="62" w:line="254" w:lineRule="exact"/>
              <w:ind w:left="1194"/>
              <w:rPr>
                <w:rFonts w:ascii="宋体" w:hAnsi="宋体" w:eastAsia="宋体" w:cs="宋体"/>
                <w:sz w:val="19"/>
                <w:szCs w:val="19"/>
              </w:rPr>
            </w:pPr>
            <w:r>
              <w:rPr>
                <w:rFonts w:ascii="宋体" w:hAnsi="宋体" w:eastAsia="宋体" w:cs="宋体"/>
                <w:spacing w:val="-1"/>
                <w:position w:val="1"/>
                <w:sz w:val="19"/>
                <w:szCs w:val="19"/>
              </w:rPr>
              <w:t>≥95%</w:t>
            </w:r>
          </w:p>
        </w:tc>
      </w:tr>
    </w:tbl>
    <w:p w14:paraId="31438BC2">
      <w:pPr>
        <w:rPr>
          <w:rFonts w:ascii="Arial"/>
          <w:sz w:val="21"/>
        </w:rPr>
      </w:pPr>
    </w:p>
    <w:p w14:paraId="666CC336">
      <w:pPr>
        <w:rPr>
          <w:rFonts w:ascii="Arial" w:hAnsi="Arial" w:eastAsia="Arial" w:cs="Arial"/>
          <w:sz w:val="21"/>
          <w:szCs w:val="21"/>
        </w:rPr>
        <w:sectPr>
          <w:footerReference r:id="rId120" w:type="default"/>
          <w:pgSz w:w="11905" w:h="16837"/>
          <w:pgMar w:top="1013" w:right="1054" w:bottom="695" w:left="1010" w:header="0" w:footer="408" w:gutter="0"/>
          <w:cols w:space="720" w:num="1"/>
        </w:sectPr>
      </w:pPr>
    </w:p>
    <w:p w14:paraId="096CF52E">
      <w:pPr>
        <w:pStyle w:val="2"/>
        <w:spacing w:before="72" w:line="225" w:lineRule="auto"/>
        <w:ind w:left="2919"/>
        <w:outlineLvl w:val="1"/>
        <w:rPr>
          <w:sz w:val="35"/>
          <w:szCs w:val="35"/>
        </w:rPr>
      </w:pPr>
      <w:r>
        <w:rPr>
          <w:b/>
          <w:bCs/>
          <w:spacing w:val="6"/>
          <w:sz w:val="35"/>
          <w:szCs w:val="35"/>
        </w:rPr>
        <w:t>部门预算项目绩效目标表</w:t>
      </w:r>
    </w:p>
    <w:p w14:paraId="524EBE3D">
      <w:pPr>
        <w:spacing w:line="273" w:lineRule="auto"/>
        <w:rPr>
          <w:rFonts w:ascii="Arial"/>
          <w:sz w:val="21"/>
        </w:rPr>
      </w:pPr>
    </w:p>
    <w:p w14:paraId="29675830">
      <w:pPr>
        <w:pStyle w:val="2"/>
        <w:spacing w:before="62" w:line="229" w:lineRule="auto"/>
        <w:ind w:left="4432"/>
        <w:rPr>
          <w:sz w:val="19"/>
          <w:szCs w:val="19"/>
        </w:rPr>
      </w:pPr>
      <w:r>
        <w:rPr>
          <w:spacing w:val="1"/>
          <w:sz w:val="19"/>
          <w:szCs w:val="19"/>
        </w:rPr>
        <w:t>(2026年度</w:t>
      </w:r>
      <w:r>
        <w:rPr>
          <w:rFonts w:hint="eastAsia"/>
          <w:spacing w:val="1"/>
          <w:sz w:val="19"/>
          <w:szCs w:val="19"/>
          <w:lang w:eastAsia="zh-CN"/>
        </w:rPr>
        <w:t>）</w:t>
      </w:r>
    </w:p>
    <w:p w14:paraId="10F82F2A">
      <w:pPr>
        <w:spacing w:line="71" w:lineRule="exact"/>
      </w:pPr>
    </w:p>
    <w:tbl>
      <w:tblPr>
        <w:tblStyle w:val="5"/>
        <w:tblW w:w="9748"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7"/>
        <w:gridCol w:w="1397"/>
        <w:gridCol w:w="971"/>
        <w:gridCol w:w="1320"/>
        <w:gridCol w:w="1670"/>
        <w:gridCol w:w="2923"/>
      </w:tblGrid>
      <w:tr w14:paraId="2D3B60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7" w:hRule="atLeast"/>
        </w:trPr>
        <w:tc>
          <w:tcPr>
            <w:tcW w:w="1467" w:type="dxa"/>
            <w:vAlign w:val="top"/>
          </w:tcPr>
          <w:p w14:paraId="73CACB2C">
            <w:pPr>
              <w:spacing w:before="260"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281" w:type="dxa"/>
            <w:gridSpan w:val="5"/>
            <w:vAlign w:val="top"/>
          </w:tcPr>
          <w:p w14:paraId="37AC3638">
            <w:pPr>
              <w:spacing w:before="260" w:line="230" w:lineRule="auto"/>
              <w:ind w:left="3053"/>
              <w:rPr>
                <w:rFonts w:ascii="宋体" w:hAnsi="宋体" w:eastAsia="宋体" w:cs="宋体"/>
                <w:sz w:val="19"/>
                <w:szCs w:val="19"/>
              </w:rPr>
            </w:pPr>
            <w:r>
              <w:rPr>
                <w:rFonts w:ascii="宋体" w:hAnsi="宋体" w:eastAsia="宋体" w:cs="宋体"/>
                <w:spacing w:val="8"/>
                <w:sz w:val="19"/>
                <w:szCs w:val="19"/>
              </w:rPr>
              <w:t>盐边县公安局网络租赁费</w:t>
            </w:r>
          </w:p>
        </w:tc>
      </w:tr>
      <w:tr w14:paraId="2765F2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Align w:val="top"/>
          </w:tcPr>
          <w:p w14:paraId="3257C655">
            <w:pPr>
              <w:spacing w:before="250"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281" w:type="dxa"/>
            <w:gridSpan w:val="5"/>
            <w:vAlign w:val="top"/>
          </w:tcPr>
          <w:p w14:paraId="39131F43">
            <w:pPr>
              <w:spacing w:before="250" w:line="230" w:lineRule="auto"/>
              <w:ind w:left="3550"/>
              <w:rPr>
                <w:rFonts w:ascii="宋体" w:hAnsi="宋体" w:eastAsia="宋体" w:cs="宋体"/>
                <w:sz w:val="19"/>
                <w:szCs w:val="19"/>
              </w:rPr>
            </w:pPr>
            <w:r>
              <w:rPr>
                <w:rFonts w:ascii="宋体" w:hAnsi="宋体" w:eastAsia="宋体" w:cs="宋体"/>
                <w:spacing w:val="7"/>
                <w:sz w:val="19"/>
                <w:szCs w:val="19"/>
              </w:rPr>
              <w:t>盐边县公安局</w:t>
            </w:r>
          </w:p>
        </w:tc>
      </w:tr>
      <w:tr w14:paraId="483672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restart"/>
            <w:tcBorders>
              <w:bottom w:val="nil"/>
            </w:tcBorders>
            <w:vAlign w:val="top"/>
          </w:tcPr>
          <w:p w14:paraId="470BF787">
            <w:pPr>
              <w:pStyle w:val="6"/>
              <w:spacing w:line="255" w:lineRule="auto"/>
            </w:pPr>
          </w:p>
          <w:p w14:paraId="73BF0F00">
            <w:pPr>
              <w:pStyle w:val="6"/>
              <w:spacing w:line="255" w:lineRule="auto"/>
            </w:pPr>
          </w:p>
          <w:p w14:paraId="500C3918">
            <w:pPr>
              <w:pStyle w:val="6"/>
              <w:spacing w:line="255" w:lineRule="auto"/>
            </w:pPr>
          </w:p>
          <w:p w14:paraId="03A268FA">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188FF306">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3688" w:type="dxa"/>
            <w:gridSpan w:val="3"/>
            <w:vAlign w:val="top"/>
          </w:tcPr>
          <w:p w14:paraId="5694DC3A">
            <w:pPr>
              <w:spacing w:before="251"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593" w:type="dxa"/>
            <w:gridSpan w:val="2"/>
            <w:vAlign w:val="top"/>
          </w:tcPr>
          <w:p w14:paraId="0C65FE86">
            <w:pPr>
              <w:spacing w:before="251" w:line="256" w:lineRule="exact"/>
              <w:ind w:left="2168"/>
              <w:rPr>
                <w:rFonts w:ascii="宋体" w:hAnsi="宋体" w:eastAsia="宋体" w:cs="宋体"/>
                <w:sz w:val="19"/>
                <w:szCs w:val="19"/>
              </w:rPr>
            </w:pPr>
            <w:r>
              <w:rPr>
                <w:rFonts w:ascii="宋体" w:hAnsi="宋体" w:eastAsia="宋体" w:cs="宋体"/>
                <w:spacing w:val="-2"/>
                <w:position w:val="1"/>
                <w:sz w:val="19"/>
                <w:szCs w:val="19"/>
              </w:rPr>
              <w:t>150</w:t>
            </w:r>
          </w:p>
        </w:tc>
      </w:tr>
      <w:tr w14:paraId="3619D2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bottom w:val="nil"/>
            </w:tcBorders>
            <w:vAlign w:val="top"/>
          </w:tcPr>
          <w:p w14:paraId="3F82BAFB">
            <w:pPr>
              <w:pStyle w:val="6"/>
            </w:pPr>
          </w:p>
        </w:tc>
        <w:tc>
          <w:tcPr>
            <w:tcW w:w="3688" w:type="dxa"/>
            <w:gridSpan w:val="3"/>
            <w:vAlign w:val="top"/>
          </w:tcPr>
          <w:p w14:paraId="6D7FE8B9">
            <w:pPr>
              <w:spacing w:before="252"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593" w:type="dxa"/>
            <w:gridSpan w:val="2"/>
            <w:vAlign w:val="top"/>
          </w:tcPr>
          <w:p w14:paraId="796DCF37">
            <w:pPr>
              <w:spacing w:before="252" w:line="256" w:lineRule="exact"/>
              <w:ind w:left="2168"/>
              <w:rPr>
                <w:rFonts w:ascii="宋体" w:hAnsi="宋体" w:eastAsia="宋体" w:cs="宋体"/>
                <w:sz w:val="19"/>
                <w:szCs w:val="19"/>
              </w:rPr>
            </w:pPr>
            <w:r>
              <w:rPr>
                <w:rFonts w:ascii="宋体" w:hAnsi="宋体" w:eastAsia="宋体" w:cs="宋体"/>
                <w:spacing w:val="-2"/>
                <w:position w:val="1"/>
                <w:sz w:val="19"/>
                <w:szCs w:val="19"/>
              </w:rPr>
              <w:t>150</w:t>
            </w:r>
          </w:p>
        </w:tc>
      </w:tr>
      <w:tr w14:paraId="15C7AA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tcBorders>
            <w:vAlign w:val="top"/>
          </w:tcPr>
          <w:p w14:paraId="3B5F1607">
            <w:pPr>
              <w:pStyle w:val="6"/>
            </w:pPr>
          </w:p>
        </w:tc>
        <w:tc>
          <w:tcPr>
            <w:tcW w:w="3688" w:type="dxa"/>
            <w:gridSpan w:val="3"/>
            <w:vAlign w:val="top"/>
          </w:tcPr>
          <w:p w14:paraId="712B2949">
            <w:pPr>
              <w:spacing w:before="253"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593" w:type="dxa"/>
            <w:gridSpan w:val="2"/>
            <w:vAlign w:val="top"/>
          </w:tcPr>
          <w:p w14:paraId="579955DA">
            <w:pPr>
              <w:pStyle w:val="6"/>
            </w:pPr>
          </w:p>
        </w:tc>
      </w:tr>
      <w:tr w14:paraId="60A919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06" w:hRule="atLeast"/>
        </w:trPr>
        <w:tc>
          <w:tcPr>
            <w:tcW w:w="1467" w:type="dxa"/>
            <w:vAlign w:val="top"/>
          </w:tcPr>
          <w:p w14:paraId="362528DD">
            <w:pPr>
              <w:pStyle w:val="6"/>
              <w:spacing w:line="250" w:lineRule="auto"/>
            </w:pPr>
          </w:p>
          <w:p w14:paraId="7456A96D">
            <w:pPr>
              <w:pStyle w:val="6"/>
              <w:spacing w:line="251" w:lineRule="auto"/>
            </w:pPr>
          </w:p>
          <w:p w14:paraId="4932D6FB">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281" w:type="dxa"/>
            <w:gridSpan w:val="5"/>
            <w:vAlign w:val="top"/>
          </w:tcPr>
          <w:p w14:paraId="45228937">
            <w:pPr>
              <w:pStyle w:val="6"/>
              <w:spacing w:line="256" w:lineRule="auto"/>
            </w:pPr>
          </w:p>
          <w:p w14:paraId="1D8A54B2">
            <w:pPr>
              <w:spacing w:before="62" w:line="241" w:lineRule="auto"/>
              <w:ind w:left="34" w:right="114"/>
              <w:jc w:val="both"/>
              <w:rPr>
                <w:rFonts w:ascii="宋体" w:hAnsi="宋体" w:eastAsia="宋体" w:cs="宋体"/>
                <w:sz w:val="19"/>
                <w:szCs w:val="19"/>
              </w:rPr>
            </w:pPr>
            <w:r>
              <w:rPr>
                <w:rFonts w:ascii="宋体" w:hAnsi="宋体" w:eastAsia="宋体" w:cs="宋体"/>
                <w:spacing w:val="9"/>
                <w:sz w:val="19"/>
                <w:szCs w:val="19"/>
              </w:rPr>
              <w:t>通过支付电信运营商网络租赁费，确保承载公安业务所需的系统、软</w:t>
            </w:r>
            <w:r>
              <w:rPr>
                <w:rFonts w:ascii="宋体" w:hAnsi="宋体" w:eastAsia="宋体" w:cs="宋体"/>
                <w:spacing w:val="8"/>
                <w:sz w:val="19"/>
                <w:szCs w:val="19"/>
              </w:rPr>
              <w:t>件、链路的网络正常运</w:t>
            </w:r>
            <w:r>
              <w:rPr>
                <w:rFonts w:ascii="宋体" w:hAnsi="宋体" w:eastAsia="宋体" w:cs="宋体"/>
                <w:sz w:val="19"/>
                <w:szCs w:val="19"/>
              </w:rPr>
              <w:t xml:space="preserve">  </w:t>
            </w:r>
            <w:r>
              <w:rPr>
                <w:rFonts w:ascii="宋体" w:hAnsi="宋体" w:eastAsia="宋体" w:cs="宋体"/>
                <w:spacing w:val="8"/>
                <w:sz w:val="19"/>
                <w:szCs w:val="19"/>
              </w:rPr>
              <w:t>行，有助于提高公安机关的整体快速反应能力、处置各种紧急突发事件的能力，建立起</w:t>
            </w:r>
            <w:r>
              <w:rPr>
                <w:rFonts w:ascii="宋体" w:hAnsi="宋体" w:eastAsia="宋体" w:cs="宋体"/>
                <w:spacing w:val="7"/>
                <w:sz w:val="19"/>
                <w:szCs w:val="19"/>
              </w:rPr>
              <w:t>防范、</w:t>
            </w:r>
            <w:r>
              <w:rPr>
                <w:rFonts w:ascii="宋体" w:hAnsi="宋体" w:eastAsia="宋体" w:cs="宋体"/>
                <w:sz w:val="19"/>
                <w:szCs w:val="19"/>
              </w:rPr>
              <w:t xml:space="preserve"> </w:t>
            </w:r>
            <w:r>
              <w:rPr>
                <w:rFonts w:ascii="宋体" w:hAnsi="宋体" w:eastAsia="宋体" w:cs="宋体"/>
                <w:spacing w:val="6"/>
                <w:sz w:val="19"/>
                <w:szCs w:val="19"/>
              </w:rPr>
              <w:t>控制与打击于一体的完整链条，</w:t>
            </w:r>
            <w:r>
              <w:rPr>
                <w:rFonts w:ascii="宋体" w:hAnsi="宋体" w:eastAsia="宋体" w:cs="宋体"/>
                <w:spacing w:val="-12"/>
                <w:sz w:val="19"/>
                <w:szCs w:val="19"/>
              </w:rPr>
              <w:t xml:space="preserve"> </w:t>
            </w:r>
            <w:r>
              <w:rPr>
                <w:rFonts w:ascii="宋体" w:hAnsi="宋体" w:eastAsia="宋体" w:cs="宋体"/>
                <w:spacing w:val="6"/>
                <w:sz w:val="19"/>
                <w:szCs w:val="19"/>
              </w:rPr>
              <w:t>形成打防控一体的立体化治安防范体系</w:t>
            </w:r>
          </w:p>
        </w:tc>
      </w:tr>
      <w:tr w14:paraId="64A310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7" w:type="dxa"/>
            <w:vMerge w:val="restart"/>
            <w:tcBorders>
              <w:bottom w:val="nil"/>
            </w:tcBorders>
            <w:vAlign w:val="top"/>
          </w:tcPr>
          <w:p w14:paraId="7A0FCBDB">
            <w:pPr>
              <w:pStyle w:val="6"/>
              <w:spacing w:line="241" w:lineRule="auto"/>
            </w:pPr>
          </w:p>
          <w:p w14:paraId="4E5B8F68">
            <w:pPr>
              <w:pStyle w:val="6"/>
              <w:spacing w:line="241" w:lineRule="auto"/>
            </w:pPr>
          </w:p>
          <w:p w14:paraId="2AE54287">
            <w:pPr>
              <w:pStyle w:val="6"/>
              <w:spacing w:line="241" w:lineRule="auto"/>
            </w:pPr>
          </w:p>
          <w:p w14:paraId="3FCC26AF">
            <w:pPr>
              <w:pStyle w:val="6"/>
              <w:spacing w:line="241" w:lineRule="auto"/>
            </w:pPr>
          </w:p>
          <w:p w14:paraId="5682DA5D">
            <w:pPr>
              <w:pStyle w:val="6"/>
              <w:spacing w:line="241" w:lineRule="auto"/>
            </w:pPr>
          </w:p>
          <w:p w14:paraId="0EB4D946">
            <w:pPr>
              <w:pStyle w:val="6"/>
              <w:spacing w:line="241" w:lineRule="auto"/>
            </w:pPr>
          </w:p>
          <w:p w14:paraId="32B9AF2F">
            <w:pPr>
              <w:pStyle w:val="6"/>
              <w:spacing w:line="241" w:lineRule="auto"/>
            </w:pPr>
          </w:p>
          <w:p w14:paraId="201DE41F">
            <w:pPr>
              <w:pStyle w:val="6"/>
              <w:spacing w:line="241" w:lineRule="auto"/>
            </w:pPr>
          </w:p>
          <w:p w14:paraId="5FC22B0D">
            <w:pPr>
              <w:pStyle w:val="6"/>
              <w:spacing w:line="241" w:lineRule="auto"/>
            </w:pPr>
          </w:p>
          <w:p w14:paraId="30BE078E">
            <w:pPr>
              <w:pStyle w:val="6"/>
              <w:spacing w:line="241" w:lineRule="auto"/>
            </w:pPr>
          </w:p>
          <w:p w14:paraId="65229CB8">
            <w:pPr>
              <w:pStyle w:val="6"/>
              <w:spacing w:line="241" w:lineRule="auto"/>
            </w:pPr>
          </w:p>
          <w:p w14:paraId="39F1C3F7">
            <w:pPr>
              <w:pStyle w:val="6"/>
              <w:spacing w:line="241" w:lineRule="auto"/>
            </w:pPr>
          </w:p>
          <w:p w14:paraId="137F17D1">
            <w:pPr>
              <w:pStyle w:val="6"/>
              <w:spacing w:line="241" w:lineRule="auto"/>
            </w:pPr>
          </w:p>
          <w:p w14:paraId="19B6D3D2">
            <w:pPr>
              <w:pStyle w:val="6"/>
              <w:spacing w:line="241" w:lineRule="auto"/>
            </w:pPr>
          </w:p>
          <w:p w14:paraId="35873881">
            <w:pPr>
              <w:pStyle w:val="6"/>
              <w:spacing w:line="241" w:lineRule="auto"/>
            </w:pPr>
          </w:p>
          <w:p w14:paraId="6BA108B5">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397" w:type="dxa"/>
            <w:vAlign w:val="top"/>
          </w:tcPr>
          <w:p w14:paraId="30C68B65">
            <w:pPr>
              <w:spacing w:before="255" w:line="230" w:lineRule="auto"/>
              <w:ind w:left="309"/>
              <w:rPr>
                <w:rFonts w:ascii="宋体" w:hAnsi="宋体" w:eastAsia="宋体" w:cs="宋体"/>
                <w:sz w:val="19"/>
                <w:szCs w:val="19"/>
              </w:rPr>
            </w:pPr>
            <w:r>
              <w:rPr>
                <w:rFonts w:ascii="宋体" w:hAnsi="宋体" w:eastAsia="宋体" w:cs="宋体"/>
                <w:spacing w:val="6"/>
                <w:sz w:val="19"/>
                <w:szCs w:val="19"/>
              </w:rPr>
              <w:t>一级指标</w:t>
            </w:r>
          </w:p>
        </w:tc>
        <w:tc>
          <w:tcPr>
            <w:tcW w:w="971" w:type="dxa"/>
            <w:vAlign w:val="top"/>
          </w:tcPr>
          <w:p w14:paraId="752A2A28">
            <w:pPr>
              <w:spacing w:before="255" w:line="230" w:lineRule="auto"/>
              <w:ind w:left="98"/>
              <w:rPr>
                <w:rFonts w:ascii="宋体" w:hAnsi="宋体" w:eastAsia="宋体" w:cs="宋体"/>
                <w:sz w:val="19"/>
                <w:szCs w:val="19"/>
              </w:rPr>
            </w:pPr>
            <w:r>
              <w:rPr>
                <w:rFonts w:ascii="宋体" w:hAnsi="宋体" w:eastAsia="宋体" w:cs="宋体"/>
                <w:spacing w:val="6"/>
                <w:sz w:val="19"/>
                <w:szCs w:val="19"/>
              </w:rPr>
              <w:t>二级指标</w:t>
            </w:r>
          </w:p>
        </w:tc>
        <w:tc>
          <w:tcPr>
            <w:tcW w:w="2990" w:type="dxa"/>
            <w:gridSpan w:val="2"/>
            <w:vAlign w:val="top"/>
          </w:tcPr>
          <w:p w14:paraId="0AE0800E">
            <w:pPr>
              <w:spacing w:before="255" w:line="230" w:lineRule="auto"/>
              <w:ind w:left="1106"/>
              <w:rPr>
                <w:rFonts w:ascii="宋体" w:hAnsi="宋体" w:eastAsia="宋体" w:cs="宋体"/>
                <w:sz w:val="19"/>
                <w:szCs w:val="19"/>
              </w:rPr>
            </w:pPr>
            <w:r>
              <w:rPr>
                <w:rFonts w:ascii="宋体" w:hAnsi="宋体" w:eastAsia="宋体" w:cs="宋体"/>
                <w:spacing w:val="7"/>
                <w:sz w:val="19"/>
                <w:szCs w:val="19"/>
              </w:rPr>
              <w:t>三级指标</w:t>
            </w:r>
          </w:p>
        </w:tc>
        <w:tc>
          <w:tcPr>
            <w:tcW w:w="2923" w:type="dxa"/>
            <w:vAlign w:val="top"/>
          </w:tcPr>
          <w:p w14:paraId="2E78A3B4">
            <w:pPr>
              <w:spacing w:before="256" w:line="229" w:lineRule="auto"/>
              <w:ind w:left="79"/>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1A6EE4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bottom w:val="nil"/>
            </w:tcBorders>
            <w:vAlign w:val="top"/>
          </w:tcPr>
          <w:p w14:paraId="212F8546">
            <w:pPr>
              <w:pStyle w:val="6"/>
            </w:pPr>
          </w:p>
        </w:tc>
        <w:tc>
          <w:tcPr>
            <w:tcW w:w="1397" w:type="dxa"/>
            <w:vMerge w:val="restart"/>
            <w:tcBorders>
              <w:bottom w:val="nil"/>
            </w:tcBorders>
            <w:vAlign w:val="top"/>
          </w:tcPr>
          <w:p w14:paraId="289117B9">
            <w:pPr>
              <w:pStyle w:val="6"/>
              <w:spacing w:line="242" w:lineRule="auto"/>
            </w:pPr>
          </w:p>
          <w:p w14:paraId="07FE1F36">
            <w:pPr>
              <w:pStyle w:val="6"/>
              <w:spacing w:line="242" w:lineRule="auto"/>
            </w:pPr>
          </w:p>
          <w:p w14:paraId="5D9C4711">
            <w:pPr>
              <w:pStyle w:val="6"/>
              <w:spacing w:line="243" w:lineRule="auto"/>
            </w:pPr>
          </w:p>
          <w:p w14:paraId="3FDE7F44">
            <w:pPr>
              <w:pStyle w:val="6"/>
              <w:spacing w:line="243" w:lineRule="auto"/>
            </w:pPr>
          </w:p>
          <w:p w14:paraId="590F6ED0">
            <w:pPr>
              <w:pStyle w:val="6"/>
              <w:spacing w:line="243" w:lineRule="auto"/>
            </w:pPr>
          </w:p>
          <w:p w14:paraId="37D02674">
            <w:pPr>
              <w:pStyle w:val="6"/>
              <w:spacing w:line="243" w:lineRule="auto"/>
            </w:pPr>
          </w:p>
          <w:p w14:paraId="0AED459C">
            <w:pPr>
              <w:pStyle w:val="6"/>
              <w:spacing w:line="243" w:lineRule="auto"/>
            </w:pPr>
          </w:p>
          <w:p w14:paraId="1BCCA07E">
            <w:pPr>
              <w:pStyle w:val="6"/>
              <w:spacing w:line="243" w:lineRule="auto"/>
            </w:pPr>
          </w:p>
          <w:p w14:paraId="37D737EB">
            <w:pPr>
              <w:spacing w:before="62" w:line="229" w:lineRule="auto"/>
              <w:ind w:left="306"/>
              <w:rPr>
                <w:rFonts w:ascii="宋体" w:hAnsi="宋体" w:eastAsia="宋体" w:cs="宋体"/>
                <w:sz w:val="19"/>
                <w:szCs w:val="19"/>
              </w:rPr>
            </w:pPr>
            <w:r>
              <w:rPr>
                <w:rFonts w:ascii="宋体" w:hAnsi="宋体" w:eastAsia="宋体" w:cs="宋体"/>
                <w:spacing w:val="7"/>
                <w:sz w:val="19"/>
                <w:szCs w:val="19"/>
              </w:rPr>
              <w:t>产出指标</w:t>
            </w:r>
          </w:p>
        </w:tc>
        <w:tc>
          <w:tcPr>
            <w:tcW w:w="971" w:type="dxa"/>
            <w:vMerge w:val="restart"/>
            <w:tcBorders>
              <w:bottom w:val="nil"/>
            </w:tcBorders>
            <w:vAlign w:val="top"/>
          </w:tcPr>
          <w:p w14:paraId="2C5E6629">
            <w:pPr>
              <w:pStyle w:val="6"/>
              <w:spacing w:line="271" w:lineRule="auto"/>
            </w:pPr>
          </w:p>
          <w:p w14:paraId="771A21DB">
            <w:pPr>
              <w:pStyle w:val="6"/>
              <w:spacing w:line="272" w:lineRule="auto"/>
            </w:pPr>
          </w:p>
          <w:p w14:paraId="6FFA80AE">
            <w:pPr>
              <w:spacing w:before="62" w:line="229" w:lineRule="auto"/>
              <w:ind w:left="96"/>
              <w:rPr>
                <w:rFonts w:ascii="宋体" w:hAnsi="宋体" w:eastAsia="宋体" w:cs="宋体"/>
                <w:sz w:val="19"/>
                <w:szCs w:val="19"/>
              </w:rPr>
            </w:pPr>
            <w:r>
              <w:rPr>
                <w:rFonts w:ascii="宋体" w:hAnsi="宋体" w:eastAsia="宋体" w:cs="宋体"/>
                <w:spacing w:val="6"/>
                <w:sz w:val="19"/>
                <w:szCs w:val="19"/>
              </w:rPr>
              <w:t>数量指标</w:t>
            </w:r>
          </w:p>
        </w:tc>
        <w:tc>
          <w:tcPr>
            <w:tcW w:w="2990" w:type="dxa"/>
            <w:gridSpan w:val="2"/>
            <w:vAlign w:val="top"/>
          </w:tcPr>
          <w:p w14:paraId="3673CCB2">
            <w:pPr>
              <w:spacing w:before="256" w:line="229" w:lineRule="auto"/>
              <w:ind w:left="911"/>
              <w:rPr>
                <w:rFonts w:ascii="宋体" w:hAnsi="宋体" w:eastAsia="宋体" w:cs="宋体"/>
                <w:sz w:val="19"/>
                <w:szCs w:val="19"/>
              </w:rPr>
            </w:pPr>
            <w:r>
              <w:rPr>
                <w:rFonts w:ascii="宋体" w:hAnsi="宋体" w:eastAsia="宋体" w:cs="宋体"/>
                <w:spacing w:val="7"/>
                <w:sz w:val="19"/>
                <w:szCs w:val="19"/>
              </w:rPr>
              <w:t>系统开发数量</w:t>
            </w:r>
          </w:p>
        </w:tc>
        <w:tc>
          <w:tcPr>
            <w:tcW w:w="2923" w:type="dxa"/>
            <w:vAlign w:val="top"/>
          </w:tcPr>
          <w:p w14:paraId="043106E8">
            <w:pPr>
              <w:spacing w:before="255" w:line="230" w:lineRule="auto"/>
              <w:ind w:left="1241"/>
              <w:rPr>
                <w:rFonts w:ascii="宋体" w:hAnsi="宋体" w:eastAsia="宋体" w:cs="宋体"/>
                <w:sz w:val="19"/>
                <w:szCs w:val="19"/>
              </w:rPr>
            </w:pPr>
            <w:r>
              <w:rPr>
                <w:rFonts w:ascii="宋体" w:hAnsi="宋体" w:eastAsia="宋体" w:cs="宋体"/>
                <w:spacing w:val="-2"/>
                <w:sz w:val="19"/>
                <w:szCs w:val="19"/>
              </w:rPr>
              <w:t>≥1套</w:t>
            </w:r>
          </w:p>
        </w:tc>
      </w:tr>
      <w:tr w14:paraId="71B514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7" w:type="dxa"/>
            <w:vMerge w:val="continue"/>
            <w:tcBorders>
              <w:top w:val="nil"/>
              <w:bottom w:val="nil"/>
            </w:tcBorders>
            <w:vAlign w:val="top"/>
          </w:tcPr>
          <w:p w14:paraId="43249DB5">
            <w:pPr>
              <w:pStyle w:val="6"/>
            </w:pPr>
          </w:p>
        </w:tc>
        <w:tc>
          <w:tcPr>
            <w:tcW w:w="1397" w:type="dxa"/>
            <w:vMerge w:val="continue"/>
            <w:tcBorders>
              <w:top w:val="nil"/>
              <w:bottom w:val="nil"/>
            </w:tcBorders>
            <w:vAlign w:val="top"/>
          </w:tcPr>
          <w:p w14:paraId="666AE43C">
            <w:pPr>
              <w:pStyle w:val="6"/>
            </w:pPr>
          </w:p>
        </w:tc>
        <w:tc>
          <w:tcPr>
            <w:tcW w:w="971" w:type="dxa"/>
            <w:vMerge w:val="continue"/>
            <w:tcBorders>
              <w:top w:val="nil"/>
            </w:tcBorders>
            <w:vAlign w:val="top"/>
          </w:tcPr>
          <w:p w14:paraId="7254431E">
            <w:pPr>
              <w:pStyle w:val="6"/>
            </w:pPr>
          </w:p>
        </w:tc>
        <w:tc>
          <w:tcPr>
            <w:tcW w:w="2990" w:type="dxa"/>
            <w:gridSpan w:val="2"/>
            <w:vAlign w:val="top"/>
          </w:tcPr>
          <w:p w14:paraId="36C41DE1">
            <w:pPr>
              <w:spacing w:before="258" w:line="228" w:lineRule="auto"/>
              <w:ind w:left="509"/>
              <w:rPr>
                <w:rFonts w:ascii="宋体" w:hAnsi="宋体" w:eastAsia="宋体" w:cs="宋体"/>
                <w:sz w:val="19"/>
                <w:szCs w:val="19"/>
              </w:rPr>
            </w:pPr>
            <w:r>
              <w:rPr>
                <w:rFonts w:ascii="宋体" w:hAnsi="宋体" w:eastAsia="宋体" w:cs="宋体"/>
                <w:spacing w:val="8"/>
                <w:sz w:val="19"/>
                <w:szCs w:val="19"/>
              </w:rPr>
              <w:t>硬件采购（维护）数量</w:t>
            </w:r>
          </w:p>
        </w:tc>
        <w:tc>
          <w:tcPr>
            <w:tcW w:w="2923" w:type="dxa"/>
            <w:vAlign w:val="top"/>
          </w:tcPr>
          <w:p w14:paraId="6AD96EA5">
            <w:pPr>
              <w:spacing w:before="257" w:line="230" w:lineRule="auto"/>
              <w:ind w:left="1241"/>
              <w:rPr>
                <w:rFonts w:ascii="宋体" w:hAnsi="宋体" w:eastAsia="宋体" w:cs="宋体"/>
                <w:sz w:val="19"/>
                <w:szCs w:val="19"/>
              </w:rPr>
            </w:pPr>
            <w:r>
              <w:rPr>
                <w:rFonts w:ascii="宋体" w:hAnsi="宋体" w:eastAsia="宋体" w:cs="宋体"/>
                <w:spacing w:val="-2"/>
                <w:sz w:val="19"/>
                <w:szCs w:val="19"/>
              </w:rPr>
              <w:t>≥1套</w:t>
            </w:r>
          </w:p>
        </w:tc>
      </w:tr>
      <w:tr w14:paraId="37437F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bottom w:val="nil"/>
            </w:tcBorders>
            <w:vAlign w:val="top"/>
          </w:tcPr>
          <w:p w14:paraId="3BD0C92D">
            <w:pPr>
              <w:pStyle w:val="6"/>
            </w:pPr>
          </w:p>
        </w:tc>
        <w:tc>
          <w:tcPr>
            <w:tcW w:w="1397" w:type="dxa"/>
            <w:vMerge w:val="continue"/>
            <w:tcBorders>
              <w:top w:val="nil"/>
              <w:bottom w:val="nil"/>
            </w:tcBorders>
            <w:vAlign w:val="top"/>
          </w:tcPr>
          <w:p w14:paraId="640A1BF1">
            <w:pPr>
              <w:pStyle w:val="6"/>
            </w:pPr>
          </w:p>
        </w:tc>
        <w:tc>
          <w:tcPr>
            <w:tcW w:w="971" w:type="dxa"/>
            <w:vMerge w:val="restart"/>
            <w:tcBorders>
              <w:bottom w:val="nil"/>
            </w:tcBorders>
            <w:vAlign w:val="top"/>
          </w:tcPr>
          <w:p w14:paraId="7CFCC80E">
            <w:pPr>
              <w:pStyle w:val="6"/>
              <w:spacing w:line="272" w:lineRule="auto"/>
            </w:pPr>
          </w:p>
          <w:p w14:paraId="75546047">
            <w:pPr>
              <w:pStyle w:val="6"/>
              <w:spacing w:line="273" w:lineRule="auto"/>
            </w:pPr>
          </w:p>
          <w:p w14:paraId="47B6DAF2">
            <w:pPr>
              <w:spacing w:before="62" w:line="230" w:lineRule="auto"/>
              <w:ind w:left="96"/>
              <w:rPr>
                <w:rFonts w:ascii="宋体" w:hAnsi="宋体" w:eastAsia="宋体" w:cs="宋体"/>
                <w:sz w:val="19"/>
                <w:szCs w:val="19"/>
              </w:rPr>
            </w:pPr>
            <w:r>
              <w:rPr>
                <w:rFonts w:ascii="宋体" w:hAnsi="宋体" w:eastAsia="宋体" w:cs="宋体"/>
                <w:spacing w:val="6"/>
                <w:sz w:val="19"/>
                <w:szCs w:val="19"/>
              </w:rPr>
              <w:t>质量指标</w:t>
            </w:r>
          </w:p>
        </w:tc>
        <w:tc>
          <w:tcPr>
            <w:tcW w:w="2990" w:type="dxa"/>
            <w:gridSpan w:val="2"/>
            <w:vAlign w:val="top"/>
          </w:tcPr>
          <w:p w14:paraId="4F30205C">
            <w:pPr>
              <w:spacing w:before="260" w:line="229" w:lineRule="auto"/>
              <w:ind w:left="1009"/>
              <w:rPr>
                <w:rFonts w:ascii="宋体" w:hAnsi="宋体" w:eastAsia="宋体" w:cs="宋体"/>
                <w:sz w:val="19"/>
                <w:szCs w:val="19"/>
              </w:rPr>
            </w:pPr>
            <w:r>
              <w:rPr>
                <w:rFonts w:ascii="宋体" w:hAnsi="宋体" w:eastAsia="宋体" w:cs="宋体"/>
                <w:spacing w:val="6"/>
                <w:sz w:val="19"/>
                <w:szCs w:val="19"/>
              </w:rPr>
              <w:t>系统故障率</w:t>
            </w:r>
          </w:p>
        </w:tc>
        <w:tc>
          <w:tcPr>
            <w:tcW w:w="2923" w:type="dxa"/>
            <w:vAlign w:val="top"/>
          </w:tcPr>
          <w:p w14:paraId="75D999F7">
            <w:pPr>
              <w:spacing w:before="260" w:line="252" w:lineRule="exact"/>
              <w:ind w:left="1284"/>
              <w:rPr>
                <w:rFonts w:ascii="宋体" w:hAnsi="宋体" w:eastAsia="宋体" w:cs="宋体"/>
                <w:sz w:val="19"/>
                <w:szCs w:val="19"/>
              </w:rPr>
            </w:pPr>
            <w:r>
              <w:rPr>
                <w:rFonts w:ascii="宋体" w:hAnsi="宋体" w:eastAsia="宋体" w:cs="宋体"/>
                <w:spacing w:val="-1"/>
                <w:position w:val="1"/>
                <w:sz w:val="19"/>
                <w:szCs w:val="19"/>
              </w:rPr>
              <w:t>≤5%</w:t>
            </w:r>
          </w:p>
        </w:tc>
      </w:tr>
      <w:tr w14:paraId="4D8C27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bottom w:val="nil"/>
            </w:tcBorders>
            <w:vAlign w:val="top"/>
          </w:tcPr>
          <w:p w14:paraId="3826E1F9">
            <w:pPr>
              <w:pStyle w:val="6"/>
            </w:pPr>
          </w:p>
        </w:tc>
        <w:tc>
          <w:tcPr>
            <w:tcW w:w="1397" w:type="dxa"/>
            <w:vMerge w:val="continue"/>
            <w:tcBorders>
              <w:top w:val="nil"/>
              <w:bottom w:val="nil"/>
            </w:tcBorders>
            <w:vAlign w:val="top"/>
          </w:tcPr>
          <w:p w14:paraId="66166709">
            <w:pPr>
              <w:pStyle w:val="6"/>
            </w:pPr>
          </w:p>
        </w:tc>
        <w:tc>
          <w:tcPr>
            <w:tcW w:w="971" w:type="dxa"/>
            <w:vMerge w:val="continue"/>
            <w:tcBorders>
              <w:top w:val="nil"/>
            </w:tcBorders>
            <w:vAlign w:val="top"/>
          </w:tcPr>
          <w:p w14:paraId="749FBA02">
            <w:pPr>
              <w:pStyle w:val="6"/>
            </w:pPr>
          </w:p>
        </w:tc>
        <w:tc>
          <w:tcPr>
            <w:tcW w:w="2990" w:type="dxa"/>
            <w:gridSpan w:val="2"/>
            <w:vAlign w:val="top"/>
          </w:tcPr>
          <w:p w14:paraId="1EBD66E8">
            <w:pPr>
              <w:spacing w:before="259" w:line="229" w:lineRule="auto"/>
              <w:ind w:left="810"/>
              <w:rPr>
                <w:rFonts w:ascii="宋体" w:hAnsi="宋体" w:eastAsia="宋体" w:cs="宋体"/>
                <w:sz w:val="19"/>
                <w:szCs w:val="19"/>
              </w:rPr>
            </w:pPr>
            <w:r>
              <w:rPr>
                <w:rFonts w:ascii="宋体" w:hAnsi="宋体" w:eastAsia="宋体" w:cs="宋体"/>
                <w:spacing w:val="7"/>
                <w:sz w:val="19"/>
                <w:szCs w:val="19"/>
              </w:rPr>
              <w:t>系统验收合格率</w:t>
            </w:r>
          </w:p>
        </w:tc>
        <w:tc>
          <w:tcPr>
            <w:tcW w:w="2923" w:type="dxa"/>
            <w:vAlign w:val="top"/>
          </w:tcPr>
          <w:p w14:paraId="1CABF257">
            <w:pPr>
              <w:spacing w:before="259" w:line="254" w:lineRule="exact"/>
              <w:ind w:left="1188"/>
              <w:rPr>
                <w:rFonts w:ascii="宋体" w:hAnsi="宋体" w:eastAsia="宋体" w:cs="宋体"/>
                <w:sz w:val="19"/>
                <w:szCs w:val="19"/>
              </w:rPr>
            </w:pPr>
            <w:r>
              <w:rPr>
                <w:rFonts w:ascii="宋体" w:hAnsi="宋体" w:eastAsia="宋体" w:cs="宋体"/>
                <w:position w:val="1"/>
                <w:sz w:val="19"/>
                <w:szCs w:val="19"/>
              </w:rPr>
              <w:t>≥100%</w:t>
            </w:r>
          </w:p>
        </w:tc>
      </w:tr>
      <w:tr w14:paraId="7ED7F0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7" w:type="dxa"/>
            <w:vMerge w:val="continue"/>
            <w:tcBorders>
              <w:top w:val="nil"/>
              <w:bottom w:val="nil"/>
            </w:tcBorders>
            <w:vAlign w:val="top"/>
          </w:tcPr>
          <w:p w14:paraId="79F61C63">
            <w:pPr>
              <w:pStyle w:val="6"/>
            </w:pPr>
          </w:p>
        </w:tc>
        <w:tc>
          <w:tcPr>
            <w:tcW w:w="1397" w:type="dxa"/>
            <w:vMerge w:val="continue"/>
            <w:tcBorders>
              <w:top w:val="nil"/>
              <w:bottom w:val="nil"/>
            </w:tcBorders>
            <w:vAlign w:val="top"/>
          </w:tcPr>
          <w:p w14:paraId="2DF44A92">
            <w:pPr>
              <w:pStyle w:val="6"/>
            </w:pPr>
          </w:p>
        </w:tc>
        <w:tc>
          <w:tcPr>
            <w:tcW w:w="971" w:type="dxa"/>
            <w:vMerge w:val="restart"/>
            <w:tcBorders>
              <w:bottom w:val="nil"/>
            </w:tcBorders>
            <w:vAlign w:val="top"/>
          </w:tcPr>
          <w:p w14:paraId="16A125C9">
            <w:pPr>
              <w:pStyle w:val="6"/>
              <w:spacing w:line="273" w:lineRule="auto"/>
            </w:pPr>
          </w:p>
          <w:p w14:paraId="1501D539">
            <w:pPr>
              <w:pStyle w:val="6"/>
              <w:spacing w:line="274" w:lineRule="auto"/>
            </w:pPr>
          </w:p>
          <w:p w14:paraId="7563DDA0">
            <w:pPr>
              <w:spacing w:before="62" w:line="230" w:lineRule="auto"/>
              <w:ind w:left="104"/>
              <w:rPr>
                <w:rFonts w:ascii="宋体" w:hAnsi="宋体" w:eastAsia="宋体" w:cs="宋体"/>
                <w:sz w:val="19"/>
                <w:szCs w:val="19"/>
              </w:rPr>
            </w:pPr>
            <w:r>
              <w:rPr>
                <w:rFonts w:ascii="宋体" w:hAnsi="宋体" w:eastAsia="宋体" w:cs="宋体"/>
                <w:spacing w:val="4"/>
                <w:sz w:val="19"/>
                <w:szCs w:val="19"/>
              </w:rPr>
              <w:t>时效指标</w:t>
            </w:r>
          </w:p>
        </w:tc>
        <w:tc>
          <w:tcPr>
            <w:tcW w:w="2990" w:type="dxa"/>
            <w:gridSpan w:val="2"/>
            <w:vAlign w:val="top"/>
          </w:tcPr>
          <w:p w14:paraId="78B60255">
            <w:pPr>
              <w:spacing w:before="260" w:line="229" w:lineRule="auto"/>
              <w:ind w:left="513"/>
              <w:rPr>
                <w:rFonts w:ascii="宋体" w:hAnsi="宋体" w:eastAsia="宋体" w:cs="宋体"/>
                <w:sz w:val="19"/>
                <w:szCs w:val="19"/>
              </w:rPr>
            </w:pPr>
            <w:r>
              <w:rPr>
                <w:rFonts w:ascii="宋体" w:hAnsi="宋体" w:eastAsia="宋体" w:cs="宋体"/>
                <w:spacing w:val="7"/>
                <w:sz w:val="19"/>
                <w:szCs w:val="19"/>
              </w:rPr>
              <w:t>系统故障修复处理时间</w:t>
            </w:r>
          </w:p>
        </w:tc>
        <w:tc>
          <w:tcPr>
            <w:tcW w:w="2923" w:type="dxa"/>
            <w:vAlign w:val="top"/>
          </w:tcPr>
          <w:p w14:paraId="432EEB5D">
            <w:pPr>
              <w:spacing w:before="260" w:line="231" w:lineRule="auto"/>
              <w:ind w:left="1085"/>
              <w:rPr>
                <w:rFonts w:ascii="宋体" w:hAnsi="宋体" w:eastAsia="宋体" w:cs="宋体"/>
                <w:sz w:val="19"/>
                <w:szCs w:val="19"/>
              </w:rPr>
            </w:pPr>
            <w:r>
              <w:rPr>
                <w:rFonts w:ascii="宋体" w:hAnsi="宋体" w:eastAsia="宋体" w:cs="宋体"/>
                <w:spacing w:val="3"/>
                <w:sz w:val="19"/>
                <w:szCs w:val="19"/>
              </w:rPr>
              <w:t>≤12小时</w:t>
            </w:r>
          </w:p>
        </w:tc>
      </w:tr>
      <w:tr w14:paraId="28240B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bottom w:val="nil"/>
            </w:tcBorders>
            <w:vAlign w:val="top"/>
          </w:tcPr>
          <w:p w14:paraId="085C201E">
            <w:pPr>
              <w:pStyle w:val="6"/>
            </w:pPr>
          </w:p>
        </w:tc>
        <w:tc>
          <w:tcPr>
            <w:tcW w:w="1397" w:type="dxa"/>
            <w:vMerge w:val="continue"/>
            <w:tcBorders>
              <w:top w:val="nil"/>
            </w:tcBorders>
            <w:vAlign w:val="top"/>
          </w:tcPr>
          <w:p w14:paraId="2EC323C8">
            <w:pPr>
              <w:pStyle w:val="6"/>
            </w:pPr>
          </w:p>
        </w:tc>
        <w:tc>
          <w:tcPr>
            <w:tcW w:w="971" w:type="dxa"/>
            <w:vMerge w:val="continue"/>
            <w:tcBorders>
              <w:top w:val="nil"/>
            </w:tcBorders>
            <w:vAlign w:val="top"/>
          </w:tcPr>
          <w:p w14:paraId="69A059E8">
            <w:pPr>
              <w:pStyle w:val="6"/>
            </w:pPr>
          </w:p>
        </w:tc>
        <w:tc>
          <w:tcPr>
            <w:tcW w:w="2990" w:type="dxa"/>
            <w:gridSpan w:val="2"/>
            <w:vAlign w:val="top"/>
          </w:tcPr>
          <w:p w14:paraId="33A9D831">
            <w:pPr>
              <w:spacing w:before="259" w:line="230" w:lineRule="auto"/>
              <w:ind w:left="513"/>
              <w:rPr>
                <w:rFonts w:ascii="宋体" w:hAnsi="宋体" w:eastAsia="宋体" w:cs="宋体"/>
                <w:sz w:val="19"/>
                <w:szCs w:val="19"/>
              </w:rPr>
            </w:pPr>
            <w:r>
              <w:rPr>
                <w:rFonts w:ascii="宋体" w:hAnsi="宋体" w:eastAsia="宋体" w:cs="宋体"/>
                <w:spacing w:val="7"/>
                <w:sz w:val="19"/>
                <w:szCs w:val="19"/>
              </w:rPr>
              <w:t>系统运行维护响应时间</w:t>
            </w:r>
          </w:p>
        </w:tc>
        <w:tc>
          <w:tcPr>
            <w:tcW w:w="2923" w:type="dxa"/>
            <w:vAlign w:val="top"/>
          </w:tcPr>
          <w:p w14:paraId="33994E66">
            <w:pPr>
              <w:spacing w:before="259" w:line="230" w:lineRule="auto"/>
              <w:ind w:left="1085"/>
              <w:rPr>
                <w:rFonts w:ascii="宋体" w:hAnsi="宋体" w:eastAsia="宋体" w:cs="宋体"/>
                <w:sz w:val="19"/>
                <w:szCs w:val="19"/>
              </w:rPr>
            </w:pPr>
            <w:r>
              <w:rPr>
                <w:rFonts w:ascii="宋体" w:hAnsi="宋体" w:eastAsia="宋体" w:cs="宋体"/>
                <w:spacing w:val="3"/>
                <w:sz w:val="19"/>
                <w:szCs w:val="19"/>
              </w:rPr>
              <w:t>≤60分钟</w:t>
            </w:r>
          </w:p>
        </w:tc>
      </w:tr>
      <w:tr w14:paraId="2F91F7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bottom w:val="nil"/>
            </w:tcBorders>
            <w:vAlign w:val="top"/>
          </w:tcPr>
          <w:p w14:paraId="1191C2D2">
            <w:pPr>
              <w:pStyle w:val="6"/>
            </w:pPr>
          </w:p>
        </w:tc>
        <w:tc>
          <w:tcPr>
            <w:tcW w:w="1397" w:type="dxa"/>
            <w:vMerge w:val="restart"/>
            <w:tcBorders>
              <w:bottom w:val="nil"/>
            </w:tcBorders>
            <w:vAlign w:val="top"/>
          </w:tcPr>
          <w:p w14:paraId="23C0BB1B">
            <w:pPr>
              <w:pStyle w:val="6"/>
              <w:spacing w:line="304" w:lineRule="auto"/>
            </w:pPr>
          </w:p>
          <w:p w14:paraId="0A19869E">
            <w:pPr>
              <w:pStyle w:val="6"/>
              <w:spacing w:line="304" w:lineRule="auto"/>
            </w:pPr>
          </w:p>
          <w:p w14:paraId="5B8D7769">
            <w:pPr>
              <w:spacing w:before="62" w:line="230" w:lineRule="auto"/>
              <w:ind w:left="311"/>
              <w:rPr>
                <w:rFonts w:ascii="宋体" w:hAnsi="宋体" w:eastAsia="宋体" w:cs="宋体"/>
                <w:sz w:val="19"/>
                <w:szCs w:val="19"/>
              </w:rPr>
            </w:pPr>
            <w:r>
              <w:rPr>
                <w:rFonts w:ascii="宋体" w:hAnsi="宋体" w:eastAsia="宋体" w:cs="宋体"/>
                <w:spacing w:val="5"/>
                <w:sz w:val="19"/>
                <w:szCs w:val="19"/>
              </w:rPr>
              <w:t>效益指标</w:t>
            </w:r>
          </w:p>
        </w:tc>
        <w:tc>
          <w:tcPr>
            <w:tcW w:w="971" w:type="dxa"/>
            <w:vAlign w:val="top"/>
          </w:tcPr>
          <w:p w14:paraId="0E33FFF7">
            <w:pPr>
              <w:spacing w:before="139" w:line="228" w:lineRule="auto"/>
              <w:ind w:left="93"/>
              <w:rPr>
                <w:rFonts w:ascii="宋体" w:hAnsi="宋体" w:eastAsia="宋体" w:cs="宋体"/>
                <w:sz w:val="19"/>
                <w:szCs w:val="19"/>
              </w:rPr>
            </w:pPr>
            <w:r>
              <w:rPr>
                <w:rFonts w:ascii="宋体" w:hAnsi="宋体" w:eastAsia="宋体" w:cs="宋体"/>
                <w:spacing w:val="6"/>
                <w:sz w:val="19"/>
                <w:szCs w:val="19"/>
              </w:rPr>
              <w:t>社会效益</w:t>
            </w:r>
          </w:p>
          <w:p w14:paraId="26EFDCFE">
            <w:pPr>
              <w:spacing w:before="11" w:line="230" w:lineRule="auto"/>
              <w:ind w:left="294"/>
              <w:rPr>
                <w:rFonts w:ascii="宋体" w:hAnsi="宋体" w:eastAsia="宋体" w:cs="宋体"/>
                <w:sz w:val="19"/>
                <w:szCs w:val="19"/>
              </w:rPr>
            </w:pPr>
            <w:r>
              <w:rPr>
                <w:rFonts w:ascii="宋体" w:hAnsi="宋体" w:eastAsia="宋体" w:cs="宋体"/>
                <w:spacing w:val="3"/>
                <w:sz w:val="19"/>
                <w:szCs w:val="19"/>
              </w:rPr>
              <w:t>指标</w:t>
            </w:r>
          </w:p>
        </w:tc>
        <w:tc>
          <w:tcPr>
            <w:tcW w:w="2990" w:type="dxa"/>
            <w:gridSpan w:val="2"/>
            <w:vAlign w:val="top"/>
          </w:tcPr>
          <w:p w14:paraId="7C5F1363">
            <w:pPr>
              <w:spacing w:before="262" w:line="231" w:lineRule="auto"/>
              <w:ind w:left="1006"/>
              <w:rPr>
                <w:rFonts w:ascii="宋体" w:hAnsi="宋体" w:eastAsia="宋体" w:cs="宋体"/>
                <w:sz w:val="19"/>
                <w:szCs w:val="19"/>
              </w:rPr>
            </w:pPr>
            <w:r>
              <w:rPr>
                <w:rFonts w:ascii="宋体" w:hAnsi="宋体" w:eastAsia="宋体" w:cs="宋体"/>
                <w:spacing w:val="7"/>
                <w:sz w:val="19"/>
                <w:szCs w:val="19"/>
              </w:rPr>
              <w:t>主页点击量</w:t>
            </w:r>
          </w:p>
        </w:tc>
        <w:tc>
          <w:tcPr>
            <w:tcW w:w="2923" w:type="dxa"/>
            <w:vAlign w:val="top"/>
          </w:tcPr>
          <w:p w14:paraId="2285F501">
            <w:pPr>
              <w:spacing w:before="262" w:line="229" w:lineRule="auto"/>
              <w:ind w:left="991"/>
              <w:rPr>
                <w:rFonts w:ascii="宋体" w:hAnsi="宋体" w:eastAsia="宋体" w:cs="宋体"/>
                <w:sz w:val="19"/>
                <w:szCs w:val="19"/>
              </w:rPr>
            </w:pPr>
            <w:r>
              <w:rPr>
                <w:rFonts w:ascii="宋体" w:hAnsi="宋体" w:eastAsia="宋体" w:cs="宋体"/>
                <w:spacing w:val="3"/>
                <w:sz w:val="19"/>
                <w:szCs w:val="19"/>
              </w:rPr>
              <w:t>≥20万人次</w:t>
            </w:r>
          </w:p>
        </w:tc>
      </w:tr>
      <w:tr w14:paraId="777505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07" w:hRule="atLeast"/>
        </w:trPr>
        <w:tc>
          <w:tcPr>
            <w:tcW w:w="1467" w:type="dxa"/>
            <w:vMerge w:val="continue"/>
            <w:tcBorders>
              <w:top w:val="nil"/>
              <w:bottom w:val="nil"/>
            </w:tcBorders>
            <w:vAlign w:val="top"/>
          </w:tcPr>
          <w:p w14:paraId="1096F9A5">
            <w:pPr>
              <w:pStyle w:val="6"/>
            </w:pPr>
          </w:p>
        </w:tc>
        <w:tc>
          <w:tcPr>
            <w:tcW w:w="1397" w:type="dxa"/>
            <w:vMerge w:val="continue"/>
            <w:tcBorders>
              <w:top w:val="nil"/>
            </w:tcBorders>
            <w:vAlign w:val="top"/>
          </w:tcPr>
          <w:p w14:paraId="767A6101">
            <w:pPr>
              <w:pStyle w:val="6"/>
            </w:pPr>
          </w:p>
        </w:tc>
        <w:tc>
          <w:tcPr>
            <w:tcW w:w="971" w:type="dxa"/>
            <w:vAlign w:val="top"/>
          </w:tcPr>
          <w:p w14:paraId="058CD7EE">
            <w:pPr>
              <w:spacing w:before="199" w:line="243" w:lineRule="auto"/>
              <w:ind w:left="202" w:right="75" w:hanging="109"/>
              <w:rPr>
                <w:rFonts w:ascii="宋体" w:hAnsi="宋体" w:eastAsia="宋体" w:cs="宋体"/>
                <w:sz w:val="19"/>
                <w:szCs w:val="19"/>
              </w:rPr>
            </w:pPr>
            <w:r>
              <w:rPr>
                <w:rFonts w:ascii="宋体" w:hAnsi="宋体" w:eastAsia="宋体" w:cs="宋体"/>
                <w:spacing w:val="6"/>
                <w:sz w:val="19"/>
                <w:szCs w:val="19"/>
              </w:rPr>
              <w:t>可持续影</w:t>
            </w:r>
            <w:r>
              <w:rPr>
                <w:rFonts w:ascii="宋体" w:hAnsi="宋体" w:eastAsia="宋体" w:cs="宋体"/>
                <w:spacing w:val="1"/>
                <w:sz w:val="19"/>
                <w:szCs w:val="19"/>
              </w:rPr>
              <w:t xml:space="preserve"> </w:t>
            </w:r>
            <w:r>
              <w:rPr>
                <w:rFonts w:ascii="宋体" w:hAnsi="宋体" w:eastAsia="宋体" w:cs="宋体"/>
                <w:spacing w:val="3"/>
                <w:sz w:val="19"/>
                <w:szCs w:val="19"/>
              </w:rPr>
              <w:t>响指标</w:t>
            </w:r>
          </w:p>
        </w:tc>
        <w:tc>
          <w:tcPr>
            <w:tcW w:w="2990" w:type="dxa"/>
            <w:gridSpan w:val="2"/>
            <w:vAlign w:val="top"/>
          </w:tcPr>
          <w:p w14:paraId="651B7886">
            <w:pPr>
              <w:pStyle w:val="6"/>
              <w:spacing w:line="261" w:lineRule="auto"/>
            </w:pPr>
          </w:p>
          <w:p w14:paraId="1FCBB640">
            <w:pPr>
              <w:spacing w:before="62" w:line="229" w:lineRule="auto"/>
              <w:ind w:left="712"/>
              <w:rPr>
                <w:rFonts w:ascii="宋体" w:hAnsi="宋体" w:eastAsia="宋体" w:cs="宋体"/>
                <w:sz w:val="19"/>
                <w:szCs w:val="19"/>
              </w:rPr>
            </w:pPr>
            <w:r>
              <w:rPr>
                <w:rFonts w:ascii="宋体" w:hAnsi="宋体" w:eastAsia="宋体" w:cs="宋体"/>
                <w:spacing w:val="7"/>
                <w:sz w:val="19"/>
                <w:szCs w:val="19"/>
              </w:rPr>
              <w:t>系统正常使用年限</w:t>
            </w:r>
          </w:p>
        </w:tc>
        <w:tc>
          <w:tcPr>
            <w:tcW w:w="2923" w:type="dxa"/>
            <w:vAlign w:val="top"/>
          </w:tcPr>
          <w:p w14:paraId="698AE4FC">
            <w:pPr>
              <w:pStyle w:val="6"/>
              <w:spacing w:line="261" w:lineRule="auto"/>
            </w:pPr>
          </w:p>
          <w:p w14:paraId="2D238815">
            <w:pPr>
              <w:spacing w:before="62" w:line="229" w:lineRule="auto"/>
              <w:ind w:left="1188"/>
              <w:rPr>
                <w:rFonts w:ascii="宋体" w:hAnsi="宋体" w:eastAsia="宋体" w:cs="宋体"/>
                <w:sz w:val="19"/>
                <w:szCs w:val="19"/>
              </w:rPr>
            </w:pPr>
            <w:r>
              <w:rPr>
                <w:rFonts w:ascii="宋体" w:hAnsi="宋体" w:eastAsia="宋体" w:cs="宋体"/>
                <w:spacing w:val="1"/>
                <w:sz w:val="19"/>
                <w:szCs w:val="19"/>
              </w:rPr>
              <w:t>≥10年</w:t>
            </w:r>
          </w:p>
        </w:tc>
      </w:tr>
      <w:tr w14:paraId="41C419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36" w:hRule="atLeast"/>
        </w:trPr>
        <w:tc>
          <w:tcPr>
            <w:tcW w:w="1467" w:type="dxa"/>
            <w:vMerge w:val="continue"/>
            <w:tcBorders>
              <w:top w:val="nil"/>
            </w:tcBorders>
            <w:vAlign w:val="top"/>
          </w:tcPr>
          <w:p w14:paraId="408C991A">
            <w:pPr>
              <w:pStyle w:val="6"/>
            </w:pPr>
          </w:p>
        </w:tc>
        <w:tc>
          <w:tcPr>
            <w:tcW w:w="1397" w:type="dxa"/>
            <w:vAlign w:val="top"/>
          </w:tcPr>
          <w:p w14:paraId="2F917043">
            <w:pPr>
              <w:pStyle w:val="6"/>
              <w:spacing w:line="420" w:lineRule="auto"/>
            </w:pPr>
          </w:p>
          <w:p w14:paraId="2F678F02">
            <w:pPr>
              <w:spacing w:before="62" w:line="229" w:lineRule="auto"/>
              <w:ind w:left="205"/>
              <w:rPr>
                <w:rFonts w:ascii="宋体" w:hAnsi="宋体" w:eastAsia="宋体" w:cs="宋体"/>
                <w:sz w:val="19"/>
                <w:szCs w:val="19"/>
              </w:rPr>
            </w:pPr>
            <w:r>
              <w:rPr>
                <w:rFonts w:ascii="宋体" w:hAnsi="宋体" w:eastAsia="宋体" w:cs="宋体"/>
                <w:spacing w:val="7"/>
                <w:sz w:val="19"/>
                <w:szCs w:val="19"/>
              </w:rPr>
              <w:t>满意度指标</w:t>
            </w:r>
          </w:p>
        </w:tc>
        <w:tc>
          <w:tcPr>
            <w:tcW w:w="971" w:type="dxa"/>
            <w:vAlign w:val="top"/>
          </w:tcPr>
          <w:p w14:paraId="28D2A58E">
            <w:pPr>
              <w:spacing w:before="238" w:line="229" w:lineRule="auto"/>
              <w:ind w:left="92"/>
              <w:rPr>
                <w:rFonts w:ascii="宋体" w:hAnsi="宋体" w:eastAsia="宋体" w:cs="宋体"/>
                <w:sz w:val="19"/>
                <w:szCs w:val="19"/>
              </w:rPr>
            </w:pPr>
            <w:r>
              <w:rPr>
                <w:rFonts w:ascii="宋体" w:hAnsi="宋体" w:eastAsia="宋体" w:cs="宋体"/>
                <w:spacing w:val="7"/>
                <w:sz w:val="19"/>
                <w:szCs w:val="19"/>
              </w:rPr>
              <w:t>服务对象</w:t>
            </w:r>
          </w:p>
          <w:p w14:paraId="6BD6A831">
            <w:pPr>
              <w:spacing w:before="11" w:line="229" w:lineRule="auto"/>
              <w:ind w:left="92"/>
              <w:rPr>
                <w:rFonts w:ascii="宋体" w:hAnsi="宋体" w:eastAsia="宋体" w:cs="宋体"/>
                <w:sz w:val="19"/>
                <w:szCs w:val="19"/>
              </w:rPr>
            </w:pPr>
            <w:r>
              <w:rPr>
                <w:rFonts w:ascii="宋体" w:hAnsi="宋体" w:eastAsia="宋体" w:cs="宋体"/>
                <w:spacing w:val="7"/>
                <w:sz w:val="19"/>
                <w:szCs w:val="19"/>
              </w:rPr>
              <w:t>满意度指</w:t>
            </w:r>
          </w:p>
          <w:p w14:paraId="590DC274">
            <w:pPr>
              <w:spacing w:before="11" w:line="230" w:lineRule="auto"/>
              <w:ind w:left="391"/>
              <w:rPr>
                <w:rFonts w:ascii="宋体" w:hAnsi="宋体" w:eastAsia="宋体" w:cs="宋体"/>
                <w:sz w:val="19"/>
                <w:szCs w:val="19"/>
              </w:rPr>
            </w:pPr>
            <w:r>
              <w:rPr>
                <w:rFonts w:ascii="宋体" w:hAnsi="宋体" w:eastAsia="宋体" w:cs="宋体"/>
                <w:sz w:val="19"/>
                <w:szCs w:val="19"/>
              </w:rPr>
              <w:t>标</w:t>
            </w:r>
          </w:p>
        </w:tc>
        <w:tc>
          <w:tcPr>
            <w:tcW w:w="2990" w:type="dxa"/>
            <w:gridSpan w:val="2"/>
            <w:vAlign w:val="top"/>
          </w:tcPr>
          <w:p w14:paraId="071FE89E">
            <w:pPr>
              <w:pStyle w:val="6"/>
              <w:spacing w:line="420" w:lineRule="auto"/>
            </w:pPr>
          </w:p>
          <w:p w14:paraId="3232AAD3">
            <w:pPr>
              <w:spacing w:before="62" w:line="229" w:lineRule="auto"/>
              <w:ind w:left="807"/>
              <w:rPr>
                <w:rFonts w:ascii="宋体" w:hAnsi="宋体" w:eastAsia="宋体" w:cs="宋体"/>
                <w:sz w:val="19"/>
                <w:szCs w:val="19"/>
              </w:rPr>
            </w:pPr>
            <w:r>
              <w:rPr>
                <w:rFonts w:ascii="宋体" w:hAnsi="宋体" w:eastAsia="宋体" w:cs="宋体"/>
                <w:spacing w:val="7"/>
                <w:sz w:val="19"/>
                <w:szCs w:val="19"/>
              </w:rPr>
              <w:t>使用人员满意度</w:t>
            </w:r>
          </w:p>
        </w:tc>
        <w:tc>
          <w:tcPr>
            <w:tcW w:w="2923" w:type="dxa"/>
            <w:vAlign w:val="top"/>
          </w:tcPr>
          <w:p w14:paraId="3B9F201E">
            <w:pPr>
              <w:pStyle w:val="6"/>
              <w:spacing w:line="420" w:lineRule="auto"/>
            </w:pPr>
          </w:p>
          <w:p w14:paraId="12CF197E">
            <w:pPr>
              <w:spacing w:before="62" w:line="254" w:lineRule="exact"/>
              <w:ind w:left="1238"/>
              <w:rPr>
                <w:rFonts w:ascii="宋体" w:hAnsi="宋体" w:eastAsia="宋体" w:cs="宋体"/>
                <w:sz w:val="19"/>
                <w:szCs w:val="19"/>
              </w:rPr>
            </w:pPr>
            <w:r>
              <w:rPr>
                <w:rFonts w:ascii="宋体" w:hAnsi="宋体" w:eastAsia="宋体" w:cs="宋体"/>
                <w:spacing w:val="-1"/>
                <w:position w:val="1"/>
                <w:sz w:val="19"/>
                <w:szCs w:val="19"/>
              </w:rPr>
              <w:t>≥95%</w:t>
            </w:r>
          </w:p>
        </w:tc>
      </w:tr>
    </w:tbl>
    <w:p w14:paraId="225401F8">
      <w:pPr>
        <w:rPr>
          <w:rFonts w:ascii="Arial"/>
          <w:sz w:val="21"/>
        </w:rPr>
      </w:pPr>
    </w:p>
    <w:p w14:paraId="3216D3C4">
      <w:pPr>
        <w:rPr>
          <w:rFonts w:ascii="Arial" w:hAnsi="Arial" w:eastAsia="Arial" w:cs="Arial"/>
          <w:sz w:val="21"/>
          <w:szCs w:val="21"/>
        </w:rPr>
        <w:sectPr>
          <w:footerReference r:id="rId121" w:type="default"/>
          <w:pgSz w:w="11905" w:h="16837"/>
          <w:pgMar w:top="1249" w:right="1131" w:bottom="695" w:left="1010" w:header="0" w:footer="408" w:gutter="0"/>
          <w:cols w:space="720" w:num="1"/>
        </w:sectPr>
      </w:pPr>
    </w:p>
    <w:p w14:paraId="1B4F64E7">
      <w:pPr>
        <w:pStyle w:val="2"/>
        <w:spacing w:before="72" w:line="225" w:lineRule="auto"/>
        <w:ind w:left="2912"/>
        <w:rPr>
          <w:sz w:val="35"/>
          <w:szCs w:val="35"/>
        </w:rPr>
      </w:pPr>
      <w:r>
        <w:rPr>
          <w:b/>
          <w:bCs/>
          <w:spacing w:val="6"/>
          <w:sz w:val="35"/>
          <w:szCs w:val="35"/>
        </w:rPr>
        <w:t>部门预算项目绩效目标表</w:t>
      </w:r>
    </w:p>
    <w:p w14:paraId="1388467D">
      <w:pPr>
        <w:spacing w:line="273" w:lineRule="auto"/>
        <w:rPr>
          <w:rFonts w:ascii="Arial"/>
          <w:sz w:val="21"/>
        </w:rPr>
      </w:pPr>
    </w:p>
    <w:p w14:paraId="174C7F34">
      <w:pPr>
        <w:pStyle w:val="2"/>
        <w:spacing w:before="62" w:line="229" w:lineRule="auto"/>
        <w:ind w:left="4425"/>
        <w:rPr>
          <w:sz w:val="19"/>
          <w:szCs w:val="19"/>
        </w:rPr>
      </w:pPr>
      <w:r>
        <w:rPr>
          <w:spacing w:val="1"/>
          <w:sz w:val="19"/>
          <w:szCs w:val="19"/>
        </w:rPr>
        <w:t>(2026年度</w:t>
      </w:r>
      <w:r>
        <w:rPr>
          <w:rFonts w:hint="eastAsia"/>
          <w:spacing w:val="1"/>
          <w:sz w:val="19"/>
          <w:szCs w:val="19"/>
          <w:lang w:eastAsia="zh-CN"/>
        </w:rPr>
        <w:t>）</w:t>
      </w:r>
    </w:p>
    <w:p w14:paraId="51C6239B">
      <w:pPr>
        <w:spacing w:line="71" w:lineRule="exact"/>
      </w:pPr>
    </w:p>
    <w:tbl>
      <w:tblPr>
        <w:tblStyle w:val="5"/>
        <w:tblW w:w="973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6"/>
        <w:gridCol w:w="1397"/>
        <w:gridCol w:w="1002"/>
        <w:gridCol w:w="1320"/>
        <w:gridCol w:w="1670"/>
        <w:gridCol w:w="2878"/>
      </w:tblGrid>
      <w:tr w14:paraId="594EDA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7" w:hRule="atLeast"/>
        </w:trPr>
        <w:tc>
          <w:tcPr>
            <w:tcW w:w="1466" w:type="dxa"/>
            <w:vAlign w:val="top"/>
          </w:tcPr>
          <w:p w14:paraId="4E4FBEE2">
            <w:pPr>
              <w:spacing w:before="260"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267" w:type="dxa"/>
            <w:gridSpan w:val="5"/>
            <w:vAlign w:val="top"/>
          </w:tcPr>
          <w:p w14:paraId="621C01BF">
            <w:pPr>
              <w:spacing w:before="261" w:line="229" w:lineRule="auto"/>
              <w:ind w:left="2649"/>
              <w:rPr>
                <w:rFonts w:ascii="宋体" w:hAnsi="宋体" w:eastAsia="宋体" w:cs="宋体"/>
                <w:sz w:val="19"/>
                <w:szCs w:val="19"/>
              </w:rPr>
            </w:pPr>
            <w:r>
              <w:rPr>
                <w:rFonts w:ascii="宋体" w:hAnsi="宋体" w:eastAsia="宋体" w:cs="宋体"/>
                <w:spacing w:val="8"/>
                <w:sz w:val="19"/>
                <w:szCs w:val="19"/>
              </w:rPr>
              <w:t>武警盐边中队基层后装规范化建设</w:t>
            </w:r>
          </w:p>
        </w:tc>
      </w:tr>
      <w:tr w14:paraId="6DFCA7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Align w:val="top"/>
          </w:tcPr>
          <w:p w14:paraId="72E43288">
            <w:pPr>
              <w:spacing w:before="250"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267" w:type="dxa"/>
            <w:gridSpan w:val="5"/>
            <w:vAlign w:val="top"/>
          </w:tcPr>
          <w:p w14:paraId="3463004C">
            <w:pPr>
              <w:spacing w:before="250" w:line="230" w:lineRule="auto"/>
              <w:ind w:left="3543"/>
              <w:rPr>
                <w:rFonts w:ascii="宋体" w:hAnsi="宋体" w:eastAsia="宋体" w:cs="宋体"/>
                <w:sz w:val="19"/>
                <w:szCs w:val="19"/>
              </w:rPr>
            </w:pPr>
            <w:r>
              <w:rPr>
                <w:rFonts w:ascii="宋体" w:hAnsi="宋体" w:eastAsia="宋体" w:cs="宋体"/>
                <w:spacing w:val="7"/>
                <w:sz w:val="19"/>
                <w:szCs w:val="19"/>
              </w:rPr>
              <w:t>盐边县公安局</w:t>
            </w:r>
          </w:p>
        </w:tc>
      </w:tr>
      <w:tr w14:paraId="2939BA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restart"/>
            <w:tcBorders>
              <w:bottom w:val="nil"/>
            </w:tcBorders>
            <w:vAlign w:val="top"/>
          </w:tcPr>
          <w:p w14:paraId="32A6FC49">
            <w:pPr>
              <w:pStyle w:val="6"/>
              <w:spacing w:line="255" w:lineRule="auto"/>
            </w:pPr>
          </w:p>
          <w:p w14:paraId="57F28C36">
            <w:pPr>
              <w:pStyle w:val="6"/>
              <w:spacing w:line="255" w:lineRule="auto"/>
            </w:pPr>
          </w:p>
          <w:p w14:paraId="2F5E6376">
            <w:pPr>
              <w:pStyle w:val="6"/>
              <w:spacing w:line="255" w:lineRule="auto"/>
            </w:pPr>
          </w:p>
          <w:p w14:paraId="370C527A">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7F5DE932">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3719" w:type="dxa"/>
            <w:gridSpan w:val="3"/>
            <w:vAlign w:val="top"/>
          </w:tcPr>
          <w:p w14:paraId="7AA89526">
            <w:pPr>
              <w:spacing w:before="251" w:line="229" w:lineRule="auto"/>
              <w:ind w:left="37"/>
              <w:rPr>
                <w:rFonts w:ascii="宋体" w:hAnsi="宋体" w:eastAsia="宋体" w:cs="宋体"/>
                <w:sz w:val="19"/>
                <w:szCs w:val="19"/>
              </w:rPr>
            </w:pPr>
            <w:r>
              <w:rPr>
                <w:rFonts w:ascii="宋体" w:hAnsi="宋体" w:eastAsia="宋体" w:cs="宋体"/>
                <w:spacing w:val="7"/>
                <w:sz w:val="19"/>
                <w:szCs w:val="19"/>
              </w:rPr>
              <w:t>年度资金总额</w:t>
            </w:r>
          </w:p>
        </w:tc>
        <w:tc>
          <w:tcPr>
            <w:tcW w:w="4548" w:type="dxa"/>
            <w:gridSpan w:val="2"/>
            <w:vAlign w:val="top"/>
          </w:tcPr>
          <w:p w14:paraId="61A3FFB2">
            <w:pPr>
              <w:spacing w:before="251" w:line="256" w:lineRule="exact"/>
              <w:ind w:left="2147"/>
              <w:rPr>
                <w:rFonts w:ascii="宋体" w:hAnsi="宋体" w:eastAsia="宋体" w:cs="宋体"/>
                <w:sz w:val="19"/>
                <w:szCs w:val="19"/>
              </w:rPr>
            </w:pPr>
            <w:r>
              <w:rPr>
                <w:rFonts w:ascii="宋体" w:hAnsi="宋体" w:eastAsia="宋体" w:cs="宋体"/>
                <w:spacing w:val="-2"/>
                <w:position w:val="1"/>
                <w:sz w:val="19"/>
                <w:szCs w:val="19"/>
              </w:rPr>
              <w:t>158</w:t>
            </w:r>
          </w:p>
        </w:tc>
      </w:tr>
      <w:tr w14:paraId="194194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bottom w:val="nil"/>
            </w:tcBorders>
            <w:vAlign w:val="top"/>
          </w:tcPr>
          <w:p w14:paraId="7132B544">
            <w:pPr>
              <w:pStyle w:val="6"/>
            </w:pPr>
          </w:p>
        </w:tc>
        <w:tc>
          <w:tcPr>
            <w:tcW w:w="3719" w:type="dxa"/>
            <w:gridSpan w:val="3"/>
            <w:vAlign w:val="top"/>
          </w:tcPr>
          <w:p w14:paraId="63C822A6">
            <w:pPr>
              <w:spacing w:before="252" w:line="229" w:lineRule="auto"/>
              <w:ind w:left="37"/>
              <w:rPr>
                <w:rFonts w:ascii="宋体" w:hAnsi="宋体" w:eastAsia="宋体" w:cs="宋体"/>
                <w:sz w:val="19"/>
                <w:szCs w:val="19"/>
              </w:rPr>
            </w:pPr>
            <w:r>
              <w:rPr>
                <w:rFonts w:ascii="宋体" w:hAnsi="宋体" w:eastAsia="宋体" w:cs="宋体"/>
                <w:spacing w:val="6"/>
                <w:sz w:val="19"/>
                <w:szCs w:val="19"/>
              </w:rPr>
              <w:t>财政拨款</w:t>
            </w:r>
          </w:p>
        </w:tc>
        <w:tc>
          <w:tcPr>
            <w:tcW w:w="4548" w:type="dxa"/>
            <w:gridSpan w:val="2"/>
            <w:vAlign w:val="top"/>
          </w:tcPr>
          <w:p w14:paraId="3C596BEC">
            <w:pPr>
              <w:spacing w:before="252" w:line="256" w:lineRule="exact"/>
              <w:ind w:left="2147"/>
              <w:rPr>
                <w:rFonts w:ascii="宋体" w:hAnsi="宋体" w:eastAsia="宋体" w:cs="宋体"/>
                <w:sz w:val="19"/>
                <w:szCs w:val="19"/>
              </w:rPr>
            </w:pPr>
            <w:r>
              <w:rPr>
                <w:rFonts w:ascii="宋体" w:hAnsi="宋体" w:eastAsia="宋体" w:cs="宋体"/>
                <w:spacing w:val="-2"/>
                <w:position w:val="1"/>
                <w:sz w:val="19"/>
                <w:szCs w:val="19"/>
              </w:rPr>
              <w:t>158</w:t>
            </w:r>
          </w:p>
        </w:tc>
      </w:tr>
      <w:tr w14:paraId="4BCBF0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tcBorders>
            <w:vAlign w:val="top"/>
          </w:tcPr>
          <w:p w14:paraId="0C993455">
            <w:pPr>
              <w:pStyle w:val="6"/>
            </w:pPr>
          </w:p>
        </w:tc>
        <w:tc>
          <w:tcPr>
            <w:tcW w:w="3719" w:type="dxa"/>
            <w:gridSpan w:val="3"/>
            <w:vAlign w:val="top"/>
          </w:tcPr>
          <w:p w14:paraId="1F154549">
            <w:pPr>
              <w:spacing w:before="253" w:line="230" w:lineRule="auto"/>
              <w:ind w:left="37"/>
              <w:rPr>
                <w:rFonts w:ascii="宋体" w:hAnsi="宋体" w:eastAsia="宋体" w:cs="宋体"/>
                <w:sz w:val="19"/>
                <w:szCs w:val="19"/>
              </w:rPr>
            </w:pPr>
            <w:r>
              <w:rPr>
                <w:rFonts w:ascii="宋体" w:hAnsi="宋体" w:eastAsia="宋体" w:cs="宋体"/>
                <w:spacing w:val="6"/>
                <w:sz w:val="19"/>
                <w:szCs w:val="19"/>
              </w:rPr>
              <w:t>其他资金</w:t>
            </w:r>
          </w:p>
        </w:tc>
        <w:tc>
          <w:tcPr>
            <w:tcW w:w="4548" w:type="dxa"/>
            <w:gridSpan w:val="2"/>
            <w:vAlign w:val="top"/>
          </w:tcPr>
          <w:p w14:paraId="09883ACF">
            <w:pPr>
              <w:pStyle w:val="6"/>
            </w:pPr>
          </w:p>
        </w:tc>
      </w:tr>
      <w:tr w14:paraId="147AD3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87" w:hRule="atLeast"/>
        </w:trPr>
        <w:tc>
          <w:tcPr>
            <w:tcW w:w="1466" w:type="dxa"/>
            <w:vAlign w:val="top"/>
          </w:tcPr>
          <w:p w14:paraId="008149FD">
            <w:pPr>
              <w:pStyle w:val="6"/>
              <w:spacing w:line="246" w:lineRule="auto"/>
            </w:pPr>
          </w:p>
          <w:p w14:paraId="1F7D2296">
            <w:pPr>
              <w:pStyle w:val="6"/>
              <w:spacing w:line="246" w:lineRule="auto"/>
            </w:pPr>
          </w:p>
          <w:p w14:paraId="7A7A2CC7">
            <w:pPr>
              <w:spacing w:before="61"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267" w:type="dxa"/>
            <w:gridSpan w:val="5"/>
            <w:vAlign w:val="top"/>
          </w:tcPr>
          <w:p w14:paraId="030E33EA">
            <w:pPr>
              <w:pStyle w:val="6"/>
              <w:spacing w:line="246" w:lineRule="auto"/>
            </w:pPr>
          </w:p>
          <w:p w14:paraId="080AB996">
            <w:pPr>
              <w:pStyle w:val="6"/>
              <w:spacing w:line="246" w:lineRule="auto"/>
            </w:pPr>
          </w:p>
          <w:p w14:paraId="556373A1">
            <w:pPr>
              <w:spacing w:before="62" w:line="229" w:lineRule="auto"/>
              <w:ind w:left="37"/>
              <w:rPr>
                <w:rFonts w:ascii="宋体" w:hAnsi="宋体" w:eastAsia="宋体" w:cs="宋体"/>
                <w:sz w:val="19"/>
                <w:szCs w:val="19"/>
              </w:rPr>
            </w:pPr>
            <w:r>
              <w:rPr>
                <w:rFonts w:ascii="宋体" w:hAnsi="宋体" w:eastAsia="宋体" w:cs="宋体"/>
                <w:spacing w:val="8"/>
                <w:sz w:val="19"/>
                <w:szCs w:val="19"/>
              </w:rPr>
              <w:t>完成中队基层后装规范化建设项目改造</w:t>
            </w:r>
          </w:p>
        </w:tc>
      </w:tr>
      <w:tr w14:paraId="47DBCA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restart"/>
            <w:tcBorders>
              <w:bottom w:val="nil"/>
            </w:tcBorders>
            <w:vAlign w:val="top"/>
          </w:tcPr>
          <w:p w14:paraId="052917E5">
            <w:pPr>
              <w:pStyle w:val="6"/>
              <w:spacing w:line="256" w:lineRule="auto"/>
            </w:pPr>
          </w:p>
          <w:p w14:paraId="00DA06A8">
            <w:pPr>
              <w:pStyle w:val="6"/>
              <w:spacing w:line="256" w:lineRule="auto"/>
            </w:pPr>
          </w:p>
          <w:p w14:paraId="1594EC70">
            <w:pPr>
              <w:pStyle w:val="6"/>
              <w:spacing w:line="256" w:lineRule="auto"/>
            </w:pPr>
          </w:p>
          <w:p w14:paraId="1C762A38">
            <w:pPr>
              <w:pStyle w:val="6"/>
              <w:spacing w:line="256" w:lineRule="auto"/>
            </w:pPr>
          </w:p>
          <w:p w14:paraId="274E711D">
            <w:pPr>
              <w:pStyle w:val="6"/>
              <w:spacing w:line="256" w:lineRule="auto"/>
            </w:pPr>
          </w:p>
          <w:p w14:paraId="6765EB75">
            <w:pPr>
              <w:pStyle w:val="6"/>
              <w:spacing w:line="256" w:lineRule="auto"/>
            </w:pPr>
          </w:p>
          <w:p w14:paraId="6D3E08A5">
            <w:pPr>
              <w:pStyle w:val="6"/>
              <w:spacing w:line="256" w:lineRule="auto"/>
            </w:pPr>
          </w:p>
          <w:p w14:paraId="475D0C47">
            <w:pPr>
              <w:pStyle w:val="6"/>
              <w:spacing w:line="256" w:lineRule="auto"/>
            </w:pPr>
          </w:p>
          <w:p w14:paraId="3910C7BB">
            <w:pPr>
              <w:pStyle w:val="6"/>
              <w:spacing w:line="256" w:lineRule="auto"/>
            </w:pPr>
          </w:p>
          <w:p w14:paraId="1CA50BB9">
            <w:pPr>
              <w:pStyle w:val="6"/>
              <w:spacing w:line="256" w:lineRule="auto"/>
            </w:pPr>
          </w:p>
          <w:p w14:paraId="3D2E944F">
            <w:pPr>
              <w:pStyle w:val="6"/>
              <w:spacing w:line="256" w:lineRule="auto"/>
            </w:pPr>
          </w:p>
          <w:p w14:paraId="50B1DDC3">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397" w:type="dxa"/>
            <w:vAlign w:val="top"/>
          </w:tcPr>
          <w:p w14:paraId="26DE965B">
            <w:pPr>
              <w:spacing w:before="255" w:line="230" w:lineRule="auto"/>
              <w:ind w:left="310"/>
              <w:rPr>
                <w:rFonts w:ascii="宋体" w:hAnsi="宋体" w:eastAsia="宋体" w:cs="宋体"/>
                <w:sz w:val="19"/>
                <w:szCs w:val="19"/>
              </w:rPr>
            </w:pPr>
            <w:r>
              <w:rPr>
                <w:rFonts w:ascii="宋体" w:hAnsi="宋体" w:eastAsia="宋体" w:cs="宋体"/>
                <w:spacing w:val="6"/>
                <w:sz w:val="19"/>
                <w:szCs w:val="19"/>
              </w:rPr>
              <w:t>一级指标</w:t>
            </w:r>
          </w:p>
        </w:tc>
        <w:tc>
          <w:tcPr>
            <w:tcW w:w="1002" w:type="dxa"/>
            <w:vAlign w:val="top"/>
          </w:tcPr>
          <w:p w14:paraId="517B0073">
            <w:pPr>
              <w:spacing w:before="255" w:line="230" w:lineRule="auto"/>
              <w:ind w:left="113"/>
              <w:rPr>
                <w:rFonts w:ascii="宋体" w:hAnsi="宋体" w:eastAsia="宋体" w:cs="宋体"/>
                <w:sz w:val="19"/>
                <w:szCs w:val="19"/>
              </w:rPr>
            </w:pPr>
            <w:r>
              <w:rPr>
                <w:rFonts w:ascii="宋体" w:hAnsi="宋体" w:eastAsia="宋体" w:cs="宋体"/>
                <w:spacing w:val="6"/>
                <w:sz w:val="19"/>
                <w:szCs w:val="19"/>
              </w:rPr>
              <w:t>二级指标</w:t>
            </w:r>
          </w:p>
        </w:tc>
        <w:tc>
          <w:tcPr>
            <w:tcW w:w="2990" w:type="dxa"/>
            <w:gridSpan w:val="2"/>
            <w:vAlign w:val="top"/>
          </w:tcPr>
          <w:p w14:paraId="4859A4C1">
            <w:pPr>
              <w:spacing w:before="255" w:line="230" w:lineRule="auto"/>
              <w:ind w:left="1107"/>
              <w:rPr>
                <w:rFonts w:ascii="宋体" w:hAnsi="宋体" w:eastAsia="宋体" w:cs="宋体"/>
                <w:sz w:val="19"/>
                <w:szCs w:val="19"/>
              </w:rPr>
            </w:pPr>
            <w:r>
              <w:rPr>
                <w:rFonts w:ascii="宋体" w:hAnsi="宋体" w:eastAsia="宋体" w:cs="宋体"/>
                <w:spacing w:val="7"/>
                <w:sz w:val="19"/>
                <w:szCs w:val="19"/>
              </w:rPr>
              <w:t>三级指标</w:t>
            </w:r>
          </w:p>
        </w:tc>
        <w:tc>
          <w:tcPr>
            <w:tcW w:w="2878" w:type="dxa"/>
            <w:vAlign w:val="top"/>
          </w:tcPr>
          <w:p w14:paraId="30487E2A">
            <w:pPr>
              <w:spacing w:before="256" w:line="229" w:lineRule="auto"/>
              <w:ind w:left="59"/>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4BAD5F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bottom w:val="nil"/>
            </w:tcBorders>
            <w:vAlign w:val="top"/>
          </w:tcPr>
          <w:p w14:paraId="2CEB6C78">
            <w:pPr>
              <w:pStyle w:val="6"/>
            </w:pPr>
          </w:p>
        </w:tc>
        <w:tc>
          <w:tcPr>
            <w:tcW w:w="1397" w:type="dxa"/>
            <w:vMerge w:val="restart"/>
            <w:tcBorders>
              <w:bottom w:val="nil"/>
            </w:tcBorders>
            <w:vAlign w:val="top"/>
          </w:tcPr>
          <w:p w14:paraId="35884BC1">
            <w:pPr>
              <w:pStyle w:val="6"/>
              <w:spacing w:line="297" w:lineRule="auto"/>
            </w:pPr>
          </w:p>
          <w:p w14:paraId="780AA4E2">
            <w:pPr>
              <w:pStyle w:val="6"/>
              <w:spacing w:line="297" w:lineRule="auto"/>
            </w:pPr>
          </w:p>
          <w:p w14:paraId="65125647">
            <w:pPr>
              <w:pStyle w:val="6"/>
              <w:spacing w:line="298" w:lineRule="auto"/>
            </w:pPr>
          </w:p>
          <w:p w14:paraId="447A2DC3">
            <w:pPr>
              <w:spacing w:before="62" w:line="229" w:lineRule="auto"/>
              <w:ind w:left="307"/>
              <w:rPr>
                <w:rFonts w:ascii="宋体" w:hAnsi="宋体" w:eastAsia="宋体" w:cs="宋体"/>
                <w:sz w:val="19"/>
                <w:szCs w:val="19"/>
              </w:rPr>
            </w:pPr>
            <w:r>
              <w:rPr>
                <w:rFonts w:ascii="宋体" w:hAnsi="宋体" w:eastAsia="宋体" w:cs="宋体"/>
                <w:spacing w:val="7"/>
                <w:sz w:val="19"/>
                <w:szCs w:val="19"/>
              </w:rPr>
              <w:t>产出指标</w:t>
            </w:r>
          </w:p>
        </w:tc>
        <w:tc>
          <w:tcPr>
            <w:tcW w:w="1002" w:type="dxa"/>
            <w:vAlign w:val="top"/>
          </w:tcPr>
          <w:p w14:paraId="497469D1">
            <w:pPr>
              <w:spacing w:before="257" w:line="229" w:lineRule="auto"/>
              <w:ind w:left="111"/>
              <w:rPr>
                <w:rFonts w:ascii="宋体" w:hAnsi="宋体" w:eastAsia="宋体" w:cs="宋体"/>
                <w:sz w:val="19"/>
                <w:szCs w:val="19"/>
              </w:rPr>
            </w:pPr>
            <w:r>
              <w:rPr>
                <w:rFonts w:ascii="宋体" w:hAnsi="宋体" w:eastAsia="宋体" w:cs="宋体"/>
                <w:spacing w:val="6"/>
                <w:sz w:val="19"/>
                <w:szCs w:val="19"/>
              </w:rPr>
              <w:t>数量指标</w:t>
            </w:r>
          </w:p>
        </w:tc>
        <w:tc>
          <w:tcPr>
            <w:tcW w:w="2990" w:type="dxa"/>
            <w:gridSpan w:val="2"/>
            <w:vAlign w:val="top"/>
          </w:tcPr>
          <w:p w14:paraId="4576C58C">
            <w:pPr>
              <w:spacing w:before="256" w:line="230" w:lineRule="auto"/>
              <w:ind w:left="1110"/>
              <w:rPr>
                <w:rFonts w:ascii="宋体" w:hAnsi="宋体" w:eastAsia="宋体" w:cs="宋体"/>
                <w:sz w:val="19"/>
                <w:szCs w:val="19"/>
              </w:rPr>
            </w:pPr>
            <w:r>
              <w:rPr>
                <w:rFonts w:ascii="宋体" w:hAnsi="宋体" w:eastAsia="宋体" w:cs="宋体"/>
                <w:spacing w:val="6"/>
                <w:sz w:val="19"/>
                <w:szCs w:val="19"/>
              </w:rPr>
              <w:t>项目建设</w:t>
            </w:r>
          </w:p>
        </w:tc>
        <w:tc>
          <w:tcPr>
            <w:tcW w:w="2878" w:type="dxa"/>
            <w:vAlign w:val="top"/>
          </w:tcPr>
          <w:p w14:paraId="7508E34E">
            <w:pPr>
              <w:spacing w:before="256" w:line="230" w:lineRule="auto"/>
              <w:ind w:left="1315"/>
              <w:rPr>
                <w:rFonts w:ascii="宋体" w:hAnsi="宋体" w:eastAsia="宋体" w:cs="宋体"/>
                <w:sz w:val="19"/>
                <w:szCs w:val="19"/>
              </w:rPr>
            </w:pPr>
            <w:r>
              <w:rPr>
                <w:rFonts w:ascii="宋体" w:hAnsi="宋体" w:eastAsia="宋体" w:cs="宋体"/>
                <w:spacing w:val="-4"/>
                <w:sz w:val="19"/>
                <w:szCs w:val="19"/>
              </w:rPr>
              <w:t>1期</w:t>
            </w:r>
          </w:p>
        </w:tc>
      </w:tr>
      <w:tr w14:paraId="3B806D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bottom w:val="nil"/>
            </w:tcBorders>
            <w:vAlign w:val="top"/>
          </w:tcPr>
          <w:p w14:paraId="2698694F">
            <w:pPr>
              <w:pStyle w:val="6"/>
            </w:pPr>
          </w:p>
        </w:tc>
        <w:tc>
          <w:tcPr>
            <w:tcW w:w="1397" w:type="dxa"/>
            <w:vMerge w:val="continue"/>
            <w:tcBorders>
              <w:top w:val="nil"/>
              <w:bottom w:val="nil"/>
            </w:tcBorders>
            <w:vAlign w:val="top"/>
          </w:tcPr>
          <w:p w14:paraId="2033204E">
            <w:pPr>
              <w:pStyle w:val="6"/>
            </w:pPr>
          </w:p>
        </w:tc>
        <w:tc>
          <w:tcPr>
            <w:tcW w:w="1002" w:type="dxa"/>
            <w:vAlign w:val="top"/>
          </w:tcPr>
          <w:p w14:paraId="7B86E76B">
            <w:pPr>
              <w:spacing w:before="257" w:line="230" w:lineRule="auto"/>
              <w:ind w:left="111"/>
              <w:rPr>
                <w:rFonts w:ascii="宋体" w:hAnsi="宋体" w:eastAsia="宋体" w:cs="宋体"/>
                <w:sz w:val="19"/>
                <w:szCs w:val="19"/>
              </w:rPr>
            </w:pPr>
            <w:r>
              <w:rPr>
                <w:rFonts w:ascii="宋体" w:hAnsi="宋体" w:eastAsia="宋体" w:cs="宋体"/>
                <w:spacing w:val="6"/>
                <w:sz w:val="19"/>
                <w:szCs w:val="19"/>
              </w:rPr>
              <w:t>质量指标</w:t>
            </w:r>
          </w:p>
        </w:tc>
        <w:tc>
          <w:tcPr>
            <w:tcW w:w="2990" w:type="dxa"/>
            <w:gridSpan w:val="2"/>
            <w:vAlign w:val="top"/>
          </w:tcPr>
          <w:p w14:paraId="2B48A1A5">
            <w:pPr>
              <w:spacing w:before="258" w:line="229" w:lineRule="auto"/>
              <w:ind w:left="911"/>
              <w:rPr>
                <w:rFonts w:ascii="宋体" w:hAnsi="宋体" w:eastAsia="宋体" w:cs="宋体"/>
                <w:sz w:val="19"/>
                <w:szCs w:val="19"/>
              </w:rPr>
            </w:pPr>
            <w:r>
              <w:rPr>
                <w:rFonts w:ascii="宋体" w:hAnsi="宋体" w:eastAsia="宋体" w:cs="宋体"/>
                <w:spacing w:val="7"/>
                <w:sz w:val="19"/>
                <w:szCs w:val="19"/>
              </w:rPr>
              <w:t>项目验收质量</w:t>
            </w:r>
          </w:p>
        </w:tc>
        <w:tc>
          <w:tcPr>
            <w:tcW w:w="2878" w:type="dxa"/>
            <w:vAlign w:val="top"/>
          </w:tcPr>
          <w:p w14:paraId="00B36EC2">
            <w:pPr>
              <w:spacing w:before="258" w:line="254" w:lineRule="exact"/>
              <w:ind w:left="1216"/>
              <w:rPr>
                <w:rFonts w:ascii="宋体" w:hAnsi="宋体" w:eastAsia="宋体" w:cs="宋体"/>
                <w:sz w:val="19"/>
                <w:szCs w:val="19"/>
              </w:rPr>
            </w:pPr>
            <w:r>
              <w:rPr>
                <w:rFonts w:ascii="宋体" w:hAnsi="宋体" w:eastAsia="宋体" w:cs="宋体"/>
                <w:spacing w:val="-1"/>
                <w:position w:val="1"/>
                <w:sz w:val="19"/>
                <w:szCs w:val="19"/>
              </w:rPr>
              <w:t>≥98%</w:t>
            </w:r>
          </w:p>
        </w:tc>
      </w:tr>
      <w:tr w14:paraId="154E9C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bottom w:val="nil"/>
            </w:tcBorders>
            <w:vAlign w:val="top"/>
          </w:tcPr>
          <w:p w14:paraId="3E8CFEB9">
            <w:pPr>
              <w:pStyle w:val="6"/>
            </w:pPr>
          </w:p>
        </w:tc>
        <w:tc>
          <w:tcPr>
            <w:tcW w:w="1397" w:type="dxa"/>
            <w:vMerge w:val="continue"/>
            <w:tcBorders>
              <w:top w:val="nil"/>
            </w:tcBorders>
            <w:vAlign w:val="top"/>
          </w:tcPr>
          <w:p w14:paraId="68D469BD">
            <w:pPr>
              <w:pStyle w:val="6"/>
            </w:pPr>
          </w:p>
        </w:tc>
        <w:tc>
          <w:tcPr>
            <w:tcW w:w="1002" w:type="dxa"/>
            <w:vAlign w:val="top"/>
          </w:tcPr>
          <w:p w14:paraId="3FC1F542">
            <w:pPr>
              <w:spacing w:before="259" w:line="230" w:lineRule="auto"/>
              <w:ind w:left="119"/>
              <w:rPr>
                <w:rFonts w:ascii="宋体" w:hAnsi="宋体" w:eastAsia="宋体" w:cs="宋体"/>
                <w:sz w:val="19"/>
                <w:szCs w:val="19"/>
              </w:rPr>
            </w:pPr>
            <w:r>
              <w:rPr>
                <w:rFonts w:ascii="宋体" w:hAnsi="宋体" w:eastAsia="宋体" w:cs="宋体"/>
                <w:spacing w:val="4"/>
                <w:sz w:val="19"/>
                <w:szCs w:val="19"/>
              </w:rPr>
              <w:t>时效指标</w:t>
            </w:r>
          </w:p>
        </w:tc>
        <w:tc>
          <w:tcPr>
            <w:tcW w:w="2990" w:type="dxa"/>
            <w:gridSpan w:val="2"/>
            <w:vAlign w:val="top"/>
          </w:tcPr>
          <w:p w14:paraId="69B9F7D1">
            <w:pPr>
              <w:spacing w:before="259" w:line="230" w:lineRule="auto"/>
              <w:ind w:left="911"/>
              <w:rPr>
                <w:rFonts w:ascii="宋体" w:hAnsi="宋体" w:eastAsia="宋体" w:cs="宋体"/>
                <w:sz w:val="19"/>
                <w:szCs w:val="19"/>
              </w:rPr>
            </w:pPr>
            <w:r>
              <w:rPr>
                <w:rFonts w:ascii="宋体" w:hAnsi="宋体" w:eastAsia="宋体" w:cs="宋体"/>
                <w:spacing w:val="7"/>
                <w:sz w:val="19"/>
                <w:szCs w:val="19"/>
              </w:rPr>
              <w:t>项目建设时间</w:t>
            </w:r>
          </w:p>
        </w:tc>
        <w:tc>
          <w:tcPr>
            <w:tcW w:w="2878" w:type="dxa"/>
            <w:vAlign w:val="top"/>
          </w:tcPr>
          <w:p w14:paraId="22D43D4D">
            <w:pPr>
              <w:spacing w:before="260" w:line="229" w:lineRule="auto"/>
              <w:ind w:left="1312"/>
              <w:rPr>
                <w:rFonts w:ascii="宋体" w:hAnsi="宋体" w:eastAsia="宋体" w:cs="宋体"/>
                <w:sz w:val="19"/>
                <w:szCs w:val="19"/>
              </w:rPr>
            </w:pPr>
            <w:r>
              <w:rPr>
                <w:rFonts w:ascii="宋体" w:hAnsi="宋体" w:eastAsia="宋体" w:cs="宋体"/>
                <w:spacing w:val="-4"/>
                <w:sz w:val="19"/>
                <w:szCs w:val="19"/>
              </w:rPr>
              <w:t>1年</w:t>
            </w:r>
          </w:p>
        </w:tc>
      </w:tr>
      <w:tr w14:paraId="112569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5" w:hRule="atLeast"/>
        </w:trPr>
        <w:tc>
          <w:tcPr>
            <w:tcW w:w="1466" w:type="dxa"/>
            <w:vMerge w:val="continue"/>
            <w:tcBorders>
              <w:top w:val="nil"/>
              <w:bottom w:val="nil"/>
            </w:tcBorders>
            <w:vAlign w:val="top"/>
          </w:tcPr>
          <w:p w14:paraId="6DBC676F">
            <w:pPr>
              <w:pStyle w:val="6"/>
            </w:pPr>
          </w:p>
        </w:tc>
        <w:tc>
          <w:tcPr>
            <w:tcW w:w="1397" w:type="dxa"/>
            <w:vAlign w:val="top"/>
          </w:tcPr>
          <w:p w14:paraId="272B109A">
            <w:pPr>
              <w:pStyle w:val="6"/>
              <w:spacing w:line="336" w:lineRule="auto"/>
            </w:pPr>
          </w:p>
          <w:p w14:paraId="099FD6E7">
            <w:pPr>
              <w:spacing w:before="62" w:line="228" w:lineRule="auto"/>
              <w:ind w:left="356"/>
              <w:rPr>
                <w:rFonts w:ascii="宋体" w:hAnsi="宋体" w:eastAsia="宋体" w:cs="宋体"/>
                <w:sz w:val="19"/>
                <w:szCs w:val="19"/>
              </w:rPr>
            </w:pPr>
            <w:r>
              <w:rPr>
                <w:rFonts w:ascii="宋体" w:hAnsi="宋体" w:eastAsia="宋体" w:cs="宋体"/>
                <w:spacing w:val="6"/>
                <w:sz w:val="19"/>
                <w:szCs w:val="19"/>
              </w:rPr>
              <w:t>成本指标</w:t>
            </w:r>
          </w:p>
        </w:tc>
        <w:tc>
          <w:tcPr>
            <w:tcW w:w="1002" w:type="dxa"/>
            <w:vAlign w:val="top"/>
          </w:tcPr>
          <w:p w14:paraId="06E6EC1E">
            <w:pPr>
              <w:spacing w:before="278" w:line="228" w:lineRule="auto"/>
              <w:ind w:left="111"/>
              <w:rPr>
                <w:rFonts w:ascii="宋体" w:hAnsi="宋体" w:eastAsia="宋体" w:cs="宋体"/>
                <w:sz w:val="19"/>
                <w:szCs w:val="19"/>
              </w:rPr>
            </w:pPr>
            <w:r>
              <w:rPr>
                <w:rFonts w:ascii="宋体" w:hAnsi="宋体" w:eastAsia="宋体" w:cs="宋体"/>
                <w:spacing w:val="6"/>
                <w:sz w:val="19"/>
                <w:szCs w:val="19"/>
              </w:rPr>
              <w:t>经济成本</w:t>
            </w:r>
          </w:p>
          <w:p w14:paraId="0709876F">
            <w:pPr>
              <w:spacing w:before="11" w:line="230" w:lineRule="auto"/>
              <w:ind w:left="309"/>
              <w:rPr>
                <w:rFonts w:ascii="宋体" w:hAnsi="宋体" w:eastAsia="宋体" w:cs="宋体"/>
                <w:sz w:val="19"/>
                <w:szCs w:val="19"/>
              </w:rPr>
            </w:pPr>
            <w:r>
              <w:rPr>
                <w:rFonts w:ascii="宋体" w:hAnsi="宋体" w:eastAsia="宋体" w:cs="宋体"/>
                <w:spacing w:val="3"/>
                <w:sz w:val="19"/>
                <w:szCs w:val="19"/>
              </w:rPr>
              <w:t>指标</w:t>
            </w:r>
          </w:p>
        </w:tc>
        <w:tc>
          <w:tcPr>
            <w:tcW w:w="2990" w:type="dxa"/>
            <w:gridSpan w:val="2"/>
            <w:vAlign w:val="top"/>
          </w:tcPr>
          <w:p w14:paraId="61D2639F">
            <w:pPr>
              <w:pStyle w:val="6"/>
              <w:spacing w:line="336" w:lineRule="auto"/>
            </w:pPr>
          </w:p>
          <w:p w14:paraId="7A79E0A2">
            <w:pPr>
              <w:spacing w:before="62" w:line="228" w:lineRule="auto"/>
              <w:ind w:left="1107"/>
              <w:rPr>
                <w:rFonts w:ascii="宋体" w:hAnsi="宋体" w:eastAsia="宋体" w:cs="宋体"/>
                <w:sz w:val="19"/>
                <w:szCs w:val="19"/>
              </w:rPr>
            </w:pPr>
            <w:r>
              <w:rPr>
                <w:rFonts w:ascii="宋体" w:hAnsi="宋体" w:eastAsia="宋体" w:cs="宋体"/>
                <w:spacing w:val="6"/>
                <w:sz w:val="19"/>
                <w:szCs w:val="19"/>
              </w:rPr>
              <w:t>建设成本</w:t>
            </w:r>
          </w:p>
        </w:tc>
        <w:tc>
          <w:tcPr>
            <w:tcW w:w="2878" w:type="dxa"/>
            <w:vAlign w:val="top"/>
          </w:tcPr>
          <w:p w14:paraId="1DDD9624">
            <w:pPr>
              <w:pStyle w:val="6"/>
              <w:spacing w:line="348" w:lineRule="auto"/>
            </w:pPr>
          </w:p>
          <w:p w14:paraId="4A91F474">
            <w:pPr>
              <w:spacing w:before="59" w:line="221" w:lineRule="auto"/>
              <w:ind w:left="1144"/>
              <w:rPr>
                <w:rFonts w:ascii="宋体" w:hAnsi="宋体" w:eastAsia="宋体" w:cs="宋体"/>
                <w:sz w:val="18"/>
                <w:szCs w:val="18"/>
              </w:rPr>
            </w:pPr>
            <w:r>
              <w:rPr>
                <w:rFonts w:ascii="宋体" w:hAnsi="宋体" w:eastAsia="宋体" w:cs="宋体"/>
                <w:spacing w:val="-4"/>
                <w:sz w:val="18"/>
                <w:szCs w:val="18"/>
              </w:rPr>
              <w:t>≤158万</w:t>
            </w:r>
          </w:p>
        </w:tc>
      </w:tr>
      <w:tr w14:paraId="1994AB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25" w:hRule="atLeast"/>
        </w:trPr>
        <w:tc>
          <w:tcPr>
            <w:tcW w:w="1466" w:type="dxa"/>
            <w:vMerge w:val="continue"/>
            <w:tcBorders>
              <w:top w:val="nil"/>
              <w:bottom w:val="nil"/>
            </w:tcBorders>
            <w:vAlign w:val="top"/>
          </w:tcPr>
          <w:p w14:paraId="56BB4035">
            <w:pPr>
              <w:pStyle w:val="6"/>
            </w:pPr>
          </w:p>
        </w:tc>
        <w:tc>
          <w:tcPr>
            <w:tcW w:w="1397" w:type="dxa"/>
            <w:vAlign w:val="top"/>
          </w:tcPr>
          <w:p w14:paraId="554A2E66">
            <w:pPr>
              <w:pStyle w:val="6"/>
              <w:spacing w:line="368" w:lineRule="auto"/>
            </w:pPr>
          </w:p>
          <w:p w14:paraId="00051327">
            <w:pPr>
              <w:spacing w:before="62" w:line="230" w:lineRule="auto"/>
              <w:ind w:left="312"/>
              <w:rPr>
                <w:rFonts w:ascii="宋体" w:hAnsi="宋体" w:eastAsia="宋体" w:cs="宋体"/>
                <w:sz w:val="19"/>
                <w:szCs w:val="19"/>
              </w:rPr>
            </w:pPr>
            <w:r>
              <w:rPr>
                <w:rFonts w:ascii="宋体" w:hAnsi="宋体" w:eastAsia="宋体" w:cs="宋体"/>
                <w:spacing w:val="5"/>
                <w:sz w:val="19"/>
                <w:szCs w:val="19"/>
              </w:rPr>
              <w:t>效益指标</w:t>
            </w:r>
          </w:p>
        </w:tc>
        <w:tc>
          <w:tcPr>
            <w:tcW w:w="1002" w:type="dxa"/>
            <w:vAlign w:val="top"/>
          </w:tcPr>
          <w:p w14:paraId="33AC3AA2">
            <w:pPr>
              <w:pStyle w:val="6"/>
              <w:spacing w:line="244" w:lineRule="auto"/>
            </w:pPr>
          </w:p>
          <w:p w14:paraId="312E1A3C">
            <w:pPr>
              <w:spacing w:before="62" w:line="242" w:lineRule="auto"/>
              <w:ind w:left="308" w:right="88" w:hanging="197"/>
              <w:rPr>
                <w:rFonts w:ascii="宋体" w:hAnsi="宋体" w:eastAsia="宋体" w:cs="宋体"/>
                <w:sz w:val="19"/>
                <w:szCs w:val="19"/>
              </w:rPr>
            </w:pPr>
            <w:r>
              <w:rPr>
                <w:rFonts w:ascii="宋体" w:hAnsi="宋体" w:eastAsia="宋体" w:cs="宋体"/>
                <w:spacing w:val="6"/>
                <w:sz w:val="19"/>
                <w:szCs w:val="19"/>
              </w:rPr>
              <w:t>社会效益</w:t>
            </w:r>
            <w:r>
              <w:rPr>
                <w:rFonts w:ascii="宋体" w:hAnsi="宋体" w:eastAsia="宋体" w:cs="宋体"/>
                <w:spacing w:val="1"/>
                <w:sz w:val="19"/>
                <w:szCs w:val="19"/>
              </w:rPr>
              <w:t xml:space="preserve"> </w:t>
            </w:r>
            <w:r>
              <w:rPr>
                <w:rFonts w:ascii="宋体" w:hAnsi="宋体" w:eastAsia="宋体" w:cs="宋体"/>
                <w:spacing w:val="3"/>
                <w:sz w:val="19"/>
                <w:szCs w:val="19"/>
              </w:rPr>
              <w:t>指标</w:t>
            </w:r>
          </w:p>
        </w:tc>
        <w:tc>
          <w:tcPr>
            <w:tcW w:w="2990" w:type="dxa"/>
            <w:gridSpan w:val="2"/>
            <w:vAlign w:val="top"/>
          </w:tcPr>
          <w:p w14:paraId="16F3DAF3">
            <w:pPr>
              <w:pStyle w:val="6"/>
              <w:spacing w:line="369" w:lineRule="auto"/>
            </w:pPr>
          </w:p>
          <w:p w14:paraId="4F4206F7">
            <w:pPr>
              <w:spacing w:before="61" w:line="229" w:lineRule="auto"/>
              <w:ind w:left="512"/>
              <w:rPr>
                <w:rFonts w:ascii="宋体" w:hAnsi="宋体" w:eastAsia="宋体" w:cs="宋体"/>
                <w:sz w:val="19"/>
                <w:szCs w:val="19"/>
              </w:rPr>
            </w:pPr>
            <w:r>
              <w:rPr>
                <w:rFonts w:ascii="宋体" w:hAnsi="宋体" w:eastAsia="宋体" w:cs="宋体"/>
                <w:spacing w:val="7"/>
                <w:sz w:val="19"/>
                <w:szCs w:val="19"/>
              </w:rPr>
              <w:t>持续提升当地秩序稳定</w:t>
            </w:r>
          </w:p>
        </w:tc>
        <w:tc>
          <w:tcPr>
            <w:tcW w:w="2878" w:type="dxa"/>
            <w:vAlign w:val="top"/>
          </w:tcPr>
          <w:p w14:paraId="67AA7249">
            <w:pPr>
              <w:pStyle w:val="6"/>
              <w:spacing w:line="368" w:lineRule="auto"/>
            </w:pPr>
          </w:p>
          <w:p w14:paraId="27A1E14D">
            <w:pPr>
              <w:spacing w:before="62" w:line="230" w:lineRule="auto"/>
              <w:ind w:left="1051"/>
              <w:rPr>
                <w:rFonts w:ascii="宋体" w:hAnsi="宋体" w:eastAsia="宋体" w:cs="宋体"/>
                <w:sz w:val="19"/>
                <w:szCs w:val="19"/>
              </w:rPr>
            </w:pPr>
            <w:r>
              <w:rPr>
                <w:rFonts w:ascii="宋体" w:hAnsi="宋体" w:eastAsia="宋体" w:cs="宋体"/>
                <w:spacing w:val="6"/>
                <w:sz w:val="19"/>
                <w:szCs w:val="19"/>
              </w:rPr>
              <w:t>有所提升</w:t>
            </w:r>
          </w:p>
        </w:tc>
      </w:tr>
      <w:tr w14:paraId="49E588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36" w:hRule="atLeast"/>
        </w:trPr>
        <w:tc>
          <w:tcPr>
            <w:tcW w:w="1466" w:type="dxa"/>
            <w:vMerge w:val="continue"/>
            <w:tcBorders>
              <w:top w:val="nil"/>
            </w:tcBorders>
            <w:vAlign w:val="top"/>
          </w:tcPr>
          <w:p w14:paraId="3FC0ACA5">
            <w:pPr>
              <w:pStyle w:val="6"/>
            </w:pPr>
          </w:p>
        </w:tc>
        <w:tc>
          <w:tcPr>
            <w:tcW w:w="1397" w:type="dxa"/>
            <w:vAlign w:val="top"/>
          </w:tcPr>
          <w:p w14:paraId="668B7948">
            <w:pPr>
              <w:pStyle w:val="6"/>
              <w:spacing w:line="420" w:lineRule="auto"/>
            </w:pPr>
          </w:p>
          <w:p w14:paraId="132991A8">
            <w:pPr>
              <w:spacing w:before="62" w:line="229" w:lineRule="auto"/>
              <w:ind w:left="206"/>
              <w:rPr>
                <w:rFonts w:ascii="宋体" w:hAnsi="宋体" w:eastAsia="宋体" w:cs="宋体"/>
                <w:sz w:val="19"/>
                <w:szCs w:val="19"/>
              </w:rPr>
            </w:pPr>
            <w:r>
              <w:rPr>
                <w:rFonts w:ascii="宋体" w:hAnsi="宋体" w:eastAsia="宋体" w:cs="宋体"/>
                <w:spacing w:val="7"/>
                <w:sz w:val="19"/>
                <w:szCs w:val="19"/>
              </w:rPr>
              <w:t>满意度指标</w:t>
            </w:r>
          </w:p>
        </w:tc>
        <w:tc>
          <w:tcPr>
            <w:tcW w:w="1002" w:type="dxa"/>
            <w:vAlign w:val="top"/>
          </w:tcPr>
          <w:p w14:paraId="1EB91B40">
            <w:pPr>
              <w:spacing w:before="238" w:line="229" w:lineRule="auto"/>
              <w:ind w:left="110"/>
              <w:rPr>
                <w:rFonts w:ascii="宋体" w:hAnsi="宋体" w:eastAsia="宋体" w:cs="宋体"/>
                <w:sz w:val="19"/>
                <w:szCs w:val="19"/>
              </w:rPr>
            </w:pPr>
            <w:r>
              <w:rPr>
                <w:rFonts w:ascii="宋体" w:hAnsi="宋体" w:eastAsia="宋体" w:cs="宋体"/>
                <w:spacing w:val="7"/>
                <w:sz w:val="19"/>
                <w:szCs w:val="19"/>
              </w:rPr>
              <w:t>服务对象</w:t>
            </w:r>
          </w:p>
          <w:p w14:paraId="1B458AB5">
            <w:pPr>
              <w:spacing w:before="11" w:line="229" w:lineRule="auto"/>
              <w:ind w:left="110"/>
              <w:rPr>
                <w:rFonts w:ascii="宋体" w:hAnsi="宋体" w:eastAsia="宋体" w:cs="宋体"/>
                <w:sz w:val="19"/>
                <w:szCs w:val="19"/>
              </w:rPr>
            </w:pPr>
            <w:r>
              <w:rPr>
                <w:rFonts w:ascii="宋体" w:hAnsi="宋体" w:eastAsia="宋体" w:cs="宋体"/>
                <w:spacing w:val="7"/>
                <w:sz w:val="19"/>
                <w:szCs w:val="19"/>
              </w:rPr>
              <w:t>满意度指</w:t>
            </w:r>
          </w:p>
          <w:p w14:paraId="325AFE38">
            <w:pPr>
              <w:spacing w:before="11" w:line="230" w:lineRule="auto"/>
              <w:ind w:left="409"/>
              <w:rPr>
                <w:rFonts w:ascii="宋体" w:hAnsi="宋体" w:eastAsia="宋体" w:cs="宋体"/>
                <w:sz w:val="19"/>
                <w:szCs w:val="19"/>
              </w:rPr>
            </w:pPr>
            <w:r>
              <w:rPr>
                <w:rFonts w:ascii="宋体" w:hAnsi="宋体" w:eastAsia="宋体" w:cs="宋体"/>
                <w:sz w:val="19"/>
                <w:szCs w:val="19"/>
              </w:rPr>
              <w:t>标</w:t>
            </w:r>
          </w:p>
        </w:tc>
        <w:tc>
          <w:tcPr>
            <w:tcW w:w="2990" w:type="dxa"/>
            <w:gridSpan w:val="2"/>
            <w:vAlign w:val="top"/>
          </w:tcPr>
          <w:p w14:paraId="75FED396">
            <w:pPr>
              <w:pStyle w:val="6"/>
              <w:spacing w:line="420" w:lineRule="auto"/>
            </w:pPr>
          </w:p>
          <w:p w14:paraId="06AA4DB6">
            <w:pPr>
              <w:spacing w:before="62" w:line="229" w:lineRule="auto"/>
              <w:ind w:left="807"/>
              <w:rPr>
                <w:rFonts w:ascii="宋体" w:hAnsi="宋体" w:eastAsia="宋体" w:cs="宋体"/>
                <w:sz w:val="19"/>
                <w:szCs w:val="19"/>
              </w:rPr>
            </w:pPr>
            <w:r>
              <w:rPr>
                <w:rFonts w:ascii="宋体" w:hAnsi="宋体" w:eastAsia="宋体" w:cs="宋体"/>
                <w:spacing w:val="7"/>
                <w:sz w:val="19"/>
                <w:szCs w:val="19"/>
              </w:rPr>
              <w:t>服务对象满意度</w:t>
            </w:r>
          </w:p>
        </w:tc>
        <w:tc>
          <w:tcPr>
            <w:tcW w:w="2878" w:type="dxa"/>
            <w:vAlign w:val="top"/>
          </w:tcPr>
          <w:p w14:paraId="710CC3CB">
            <w:pPr>
              <w:pStyle w:val="6"/>
              <w:spacing w:line="420" w:lineRule="auto"/>
            </w:pPr>
          </w:p>
          <w:p w14:paraId="1BB05BDB">
            <w:pPr>
              <w:spacing w:before="62" w:line="254" w:lineRule="exact"/>
              <w:ind w:left="1216"/>
              <w:rPr>
                <w:rFonts w:ascii="宋体" w:hAnsi="宋体" w:eastAsia="宋体" w:cs="宋体"/>
                <w:sz w:val="19"/>
                <w:szCs w:val="19"/>
              </w:rPr>
            </w:pPr>
            <w:r>
              <w:rPr>
                <w:rFonts w:ascii="宋体" w:hAnsi="宋体" w:eastAsia="宋体" w:cs="宋体"/>
                <w:spacing w:val="-1"/>
                <w:position w:val="1"/>
                <w:sz w:val="19"/>
                <w:szCs w:val="19"/>
              </w:rPr>
              <w:t>≥95%</w:t>
            </w:r>
          </w:p>
        </w:tc>
      </w:tr>
    </w:tbl>
    <w:p w14:paraId="5713CB54">
      <w:pPr>
        <w:rPr>
          <w:rFonts w:ascii="Arial"/>
          <w:sz w:val="21"/>
        </w:rPr>
      </w:pPr>
    </w:p>
    <w:p w14:paraId="56E3DBCA">
      <w:pPr>
        <w:rPr>
          <w:rFonts w:ascii="Arial" w:hAnsi="Arial" w:eastAsia="Arial" w:cs="Arial"/>
          <w:sz w:val="21"/>
          <w:szCs w:val="21"/>
        </w:rPr>
        <w:sectPr>
          <w:footerReference r:id="rId122" w:type="default"/>
          <w:pgSz w:w="11905" w:h="16837"/>
          <w:pgMar w:top="1249" w:right="1145" w:bottom="695" w:left="1010" w:header="0" w:footer="408" w:gutter="0"/>
          <w:cols w:space="720" w:num="1"/>
        </w:sectPr>
      </w:pPr>
    </w:p>
    <w:p w14:paraId="7AF0239F">
      <w:pPr>
        <w:pStyle w:val="2"/>
        <w:spacing w:before="72" w:line="225" w:lineRule="auto"/>
        <w:ind w:left="2902"/>
        <w:rPr>
          <w:sz w:val="35"/>
          <w:szCs w:val="35"/>
        </w:rPr>
      </w:pPr>
      <w:r>
        <w:rPr>
          <w:b/>
          <w:bCs/>
          <w:spacing w:val="6"/>
          <w:sz w:val="35"/>
          <w:szCs w:val="35"/>
        </w:rPr>
        <w:t>部门预算项目绩效目标表</w:t>
      </w:r>
    </w:p>
    <w:p w14:paraId="43A68090">
      <w:pPr>
        <w:spacing w:line="392" w:lineRule="auto"/>
        <w:rPr>
          <w:rFonts w:ascii="Arial"/>
          <w:sz w:val="21"/>
        </w:rPr>
      </w:pPr>
    </w:p>
    <w:p w14:paraId="181DC285">
      <w:pPr>
        <w:pStyle w:val="2"/>
        <w:spacing w:before="62" w:line="229" w:lineRule="auto"/>
        <w:ind w:left="4415"/>
        <w:rPr>
          <w:sz w:val="19"/>
          <w:szCs w:val="19"/>
        </w:rPr>
      </w:pPr>
      <w:r>
        <w:rPr>
          <w:spacing w:val="1"/>
          <w:sz w:val="19"/>
          <w:szCs w:val="19"/>
        </w:rPr>
        <w:t>(2026年度</w:t>
      </w:r>
      <w:r>
        <w:rPr>
          <w:rFonts w:hint="eastAsia"/>
          <w:spacing w:val="1"/>
          <w:sz w:val="19"/>
          <w:szCs w:val="19"/>
          <w:lang w:eastAsia="zh-CN"/>
        </w:rPr>
        <w:t>）</w:t>
      </w:r>
    </w:p>
    <w:p w14:paraId="620A71DF">
      <w:pPr>
        <w:spacing w:line="193" w:lineRule="exact"/>
      </w:pPr>
    </w:p>
    <w:tbl>
      <w:tblPr>
        <w:tblStyle w:val="5"/>
        <w:tblW w:w="971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7"/>
        <w:gridCol w:w="1397"/>
        <w:gridCol w:w="956"/>
        <w:gridCol w:w="1320"/>
        <w:gridCol w:w="1503"/>
        <w:gridCol w:w="3074"/>
      </w:tblGrid>
      <w:tr w14:paraId="78798B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7" w:hRule="atLeast"/>
        </w:trPr>
        <w:tc>
          <w:tcPr>
            <w:tcW w:w="1467" w:type="dxa"/>
            <w:vAlign w:val="top"/>
          </w:tcPr>
          <w:p w14:paraId="524FC5F4">
            <w:pPr>
              <w:spacing w:before="258"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250" w:type="dxa"/>
            <w:gridSpan w:val="5"/>
            <w:vAlign w:val="top"/>
          </w:tcPr>
          <w:p w14:paraId="2F870138">
            <w:pPr>
              <w:spacing w:before="258" w:line="229" w:lineRule="auto"/>
              <w:ind w:left="3433"/>
              <w:rPr>
                <w:rFonts w:ascii="宋体" w:hAnsi="宋体" w:eastAsia="宋体" w:cs="宋体"/>
                <w:sz w:val="19"/>
                <w:szCs w:val="19"/>
              </w:rPr>
            </w:pPr>
            <w:r>
              <w:rPr>
                <w:rFonts w:ascii="宋体" w:hAnsi="宋体" w:eastAsia="宋体" w:cs="宋体"/>
                <w:spacing w:val="7"/>
                <w:sz w:val="19"/>
                <w:szCs w:val="19"/>
              </w:rPr>
              <w:t>看守所工作经费</w:t>
            </w:r>
          </w:p>
        </w:tc>
      </w:tr>
      <w:tr w14:paraId="3F9E75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Align w:val="top"/>
          </w:tcPr>
          <w:p w14:paraId="35FC9189">
            <w:pPr>
              <w:spacing w:before="249"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250" w:type="dxa"/>
            <w:gridSpan w:val="5"/>
            <w:vAlign w:val="top"/>
          </w:tcPr>
          <w:p w14:paraId="76906CAE">
            <w:pPr>
              <w:spacing w:before="250" w:line="230" w:lineRule="auto"/>
              <w:ind w:left="3535"/>
              <w:rPr>
                <w:rFonts w:ascii="宋体" w:hAnsi="宋体" w:eastAsia="宋体" w:cs="宋体"/>
                <w:sz w:val="19"/>
                <w:szCs w:val="19"/>
              </w:rPr>
            </w:pPr>
            <w:r>
              <w:rPr>
                <w:rFonts w:ascii="宋体" w:hAnsi="宋体" w:eastAsia="宋体" w:cs="宋体"/>
                <w:spacing w:val="7"/>
                <w:sz w:val="19"/>
                <w:szCs w:val="19"/>
              </w:rPr>
              <w:t>盐边县公安局</w:t>
            </w:r>
          </w:p>
        </w:tc>
      </w:tr>
      <w:tr w14:paraId="1BE0B1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restart"/>
            <w:tcBorders>
              <w:bottom w:val="nil"/>
            </w:tcBorders>
            <w:vAlign w:val="top"/>
          </w:tcPr>
          <w:p w14:paraId="46E86BDA">
            <w:pPr>
              <w:pStyle w:val="6"/>
              <w:spacing w:line="254" w:lineRule="auto"/>
            </w:pPr>
          </w:p>
          <w:p w14:paraId="77F1C726">
            <w:pPr>
              <w:pStyle w:val="6"/>
              <w:spacing w:line="255" w:lineRule="auto"/>
            </w:pPr>
          </w:p>
          <w:p w14:paraId="753688EE">
            <w:pPr>
              <w:pStyle w:val="6"/>
              <w:spacing w:line="255" w:lineRule="auto"/>
            </w:pPr>
          </w:p>
          <w:p w14:paraId="551F95CB">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57E1F9A4">
            <w:pPr>
              <w:spacing w:before="11" w:line="230" w:lineRule="auto"/>
              <w:ind w:left="353"/>
              <w:rPr>
                <w:rFonts w:ascii="宋体" w:hAnsi="宋体" w:eastAsia="宋体" w:cs="宋体"/>
                <w:sz w:val="19"/>
                <w:szCs w:val="19"/>
              </w:rPr>
            </w:pPr>
            <w:r>
              <w:rPr>
                <w:rFonts w:ascii="宋体" w:hAnsi="宋体" w:eastAsia="宋体" w:cs="宋体"/>
                <w:sz w:val="19"/>
                <w:szCs w:val="19"/>
              </w:rPr>
              <w:t>（万元）</w:t>
            </w:r>
          </w:p>
        </w:tc>
        <w:tc>
          <w:tcPr>
            <w:tcW w:w="3673" w:type="dxa"/>
            <w:gridSpan w:val="3"/>
            <w:vAlign w:val="top"/>
          </w:tcPr>
          <w:p w14:paraId="1C7EF912">
            <w:pPr>
              <w:spacing w:before="251"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577" w:type="dxa"/>
            <w:gridSpan w:val="2"/>
            <w:vAlign w:val="top"/>
          </w:tcPr>
          <w:p w14:paraId="777190E3">
            <w:pPr>
              <w:spacing w:before="251" w:line="257" w:lineRule="exact"/>
              <w:ind w:left="2161"/>
              <w:rPr>
                <w:rFonts w:ascii="宋体" w:hAnsi="宋体" w:eastAsia="宋体" w:cs="宋体"/>
                <w:sz w:val="19"/>
                <w:szCs w:val="19"/>
              </w:rPr>
            </w:pPr>
            <w:r>
              <w:rPr>
                <w:rFonts w:ascii="宋体" w:hAnsi="宋体" w:eastAsia="宋体" w:cs="宋体"/>
                <w:spacing w:val="-2"/>
                <w:position w:val="1"/>
                <w:sz w:val="19"/>
                <w:szCs w:val="19"/>
              </w:rPr>
              <w:t>150</w:t>
            </w:r>
          </w:p>
        </w:tc>
      </w:tr>
      <w:tr w14:paraId="20FB6C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bottom w:val="nil"/>
            </w:tcBorders>
            <w:vAlign w:val="top"/>
          </w:tcPr>
          <w:p w14:paraId="6A1D58FB">
            <w:pPr>
              <w:pStyle w:val="6"/>
            </w:pPr>
          </w:p>
        </w:tc>
        <w:tc>
          <w:tcPr>
            <w:tcW w:w="3673" w:type="dxa"/>
            <w:gridSpan w:val="3"/>
            <w:vAlign w:val="top"/>
          </w:tcPr>
          <w:p w14:paraId="5FB281D4">
            <w:pPr>
              <w:spacing w:before="254"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577" w:type="dxa"/>
            <w:gridSpan w:val="2"/>
            <w:vAlign w:val="top"/>
          </w:tcPr>
          <w:p w14:paraId="0D81BB77">
            <w:pPr>
              <w:spacing w:before="254" w:line="257" w:lineRule="exact"/>
              <w:ind w:left="2161"/>
              <w:rPr>
                <w:rFonts w:ascii="宋体" w:hAnsi="宋体" w:eastAsia="宋体" w:cs="宋体"/>
                <w:sz w:val="19"/>
                <w:szCs w:val="19"/>
              </w:rPr>
            </w:pPr>
            <w:r>
              <w:rPr>
                <w:rFonts w:ascii="宋体" w:hAnsi="宋体" w:eastAsia="宋体" w:cs="宋体"/>
                <w:spacing w:val="-2"/>
                <w:position w:val="1"/>
                <w:sz w:val="19"/>
                <w:szCs w:val="19"/>
              </w:rPr>
              <w:t>150</w:t>
            </w:r>
          </w:p>
        </w:tc>
      </w:tr>
      <w:tr w14:paraId="6F1BEA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tcBorders>
            <w:vAlign w:val="top"/>
          </w:tcPr>
          <w:p w14:paraId="044F5663">
            <w:pPr>
              <w:pStyle w:val="6"/>
            </w:pPr>
          </w:p>
        </w:tc>
        <w:tc>
          <w:tcPr>
            <w:tcW w:w="3673" w:type="dxa"/>
            <w:gridSpan w:val="3"/>
            <w:vAlign w:val="top"/>
          </w:tcPr>
          <w:p w14:paraId="253FBD3F">
            <w:pPr>
              <w:spacing w:before="253"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577" w:type="dxa"/>
            <w:gridSpan w:val="2"/>
            <w:vAlign w:val="top"/>
          </w:tcPr>
          <w:p w14:paraId="06D963B3">
            <w:pPr>
              <w:pStyle w:val="6"/>
            </w:pPr>
          </w:p>
        </w:tc>
      </w:tr>
      <w:tr w14:paraId="18C9F6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86" w:hRule="atLeast"/>
        </w:trPr>
        <w:tc>
          <w:tcPr>
            <w:tcW w:w="1467" w:type="dxa"/>
            <w:vAlign w:val="top"/>
          </w:tcPr>
          <w:p w14:paraId="423A7A9E">
            <w:pPr>
              <w:pStyle w:val="6"/>
              <w:spacing w:line="295" w:lineRule="auto"/>
            </w:pPr>
          </w:p>
          <w:p w14:paraId="1E665741">
            <w:pPr>
              <w:pStyle w:val="6"/>
              <w:spacing w:line="295" w:lineRule="auto"/>
            </w:pPr>
          </w:p>
          <w:p w14:paraId="28711242">
            <w:pPr>
              <w:spacing w:before="61"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250" w:type="dxa"/>
            <w:gridSpan w:val="5"/>
            <w:vAlign w:val="top"/>
          </w:tcPr>
          <w:p w14:paraId="0873B267">
            <w:pPr>
              <w:pStyle w:val="6"/>
              <w:spacing w:line="343" w:lineRule="auto"/>
            </w:pPr>
          </w:p>
          <w:p w14:paraId="37CFCEAD">
            <w:pPr>
              <w:spacing w:before="62" w:line="241" w:lineRule="auto"/>
              <w:ind w:left="34" w:right="143" w:firstLine="1"/>
              <w:jc w:val="both"/>
              <w:rPr>
                <w:rFonts w:ascii="宋体" w:hAnsi="宋体" w:eastAsia="宋体" w:cs="宋体"/>
                <w:sz w:val="19"/>
                <w:szCs w:val="19"/>
              </w:rPr>
            </w:pPr>
            <w:r>
              <w:rPr>
                <w:rFonts w:ascii="宋体" w:hAnsi="宋体" w:eastAsia="宋体" w:cs="宋体"/>
                <w:spacing w:val="9"/>
                <w:sz w:val="19"/>
                <w:szCs w:val="19"/>
              </w:rPr>
              <w:t>年度目标：按照财政部、公安部关于印发《看守所在押人员伙食</w:t>
            </w:r>
            <w:r>
              <w:rPr>
                <w:rFonts w:ascii="宋体" w:hAnsi="宋体" w:eastAsia="宋体" w:cs="宋体"/>
                <w:spacing w:val="8"/>
                <w:sz w:val="19"/>
                <w:szCs w:val="19"/>
              </w:rPr>
              <w:t>实物定量标准的通知》</w:t>
            </w:r>
            <w:r>
              <w:rPr>
                <w:rFonts w:hint="eastAsia" w:ascii="宋体" w:hAnsi="宋体" w:eastAsia="宋体" w:cs="宋体"/>
                <w:spacing w:val="8"/>
                <w:sz w:val="19"/>
                <w:szCs w:val="19"/>
                <w:lang w:eastAsia="zh-CN"/>
              </w:rPr>
              <w:t>（</w:t>
            </w:r>
            <w:r>
              <w:rPr>
                <w:rFonts w:ascii="宋体" w:hAnsi="宋体" w:eastAsia="宋体" w:cs="宋体"/>
                <w:spacing w:val="8"/>
                <w:sz w:val="19"/>
                <w:szCs w:val="19"/>
              </w:rPr>
              <w:t>财通</w:t>
            </w:r>
            <w:r>
              <w:rPr>
                <w:rFonts w:ascii="宋体" w:hAnsi="宋体" w:eastAsia="宋体" w:cs="宋体"/>
                <w:sz w:val="19"/>
                <w:szCs w:val="19"/>
              </w:rPr>
              <w:t xml:space="preserve"> </w:t>
            </w:r>
            <w:r>
              <w:rPr>
                <w:rFonts w:ascii="宋体" w:hAnsi="宋体" w:eastAsia="宋体" w:cs="宋体"/>
                <w:spacing w:val="8"/>
                <w:sz w:val="19"/>
                <w:szCs w:val="19"/>
              </w:rPr>
              <w:t>字</w:t>
            </w:r>
            <w:r>
              <w:rPr>
                <w:rFonts w:hint="eastAsia" w:ascii="宋体" w:hAnsi="宋体" w:eastAsia="宋体" w:cs="宋体"/>
                <w:spacing w:val="8"/>
                <w:sz w:val="19"/>
                <w:szCs w:val="19"/>
                <w:lang w:eastAsia="zh-CN"/>
              </w:rPr>
              <w:t>〔2016〕430号）</w:t>
            </w:r>
            <w:r>
              <w:rPr>
                <w:rFonts w:ascii="宋体" w:hAnsi="宋体" w:eastAsia="宋体" w:cs="宋体"/>
                <w:spacing w:val="8"/>
                <w:sz w:val="19"/>
                <w:szCs w:val="19"/>
              </w:rPr>
              <w:t>、《看守所经费开支范围和管理办法</w:t>
            </w:r>
            <w:r>
              <w:rPr>
                <w:rFonts w:hint="eastAsia" w:ascii="宋体" w:hAnsi="宋体" w:eastAsia="宋体" w:cs="宋体"/>
                <w:spacing w:val="8"/>
                <w:sz w:val="19"/>
                <w:szCs w:val="19"/>
                <w:lang w:eastAsia="zh-CN"/>
              </w:rPr>
              <w:t>》《</w:t>
            </w:r>
            <w:r>
              <w:rPr>
                <w:rFonts w:ascii="宋体" w:hAnsi="宋体" w:eastAsia="宋体" w:cs="宋体"/>
                <w:spacing w:val="8"/>
                <w:sz w:val="19"/>
                <w:szCs w:val="19"/>
              </w:rPr>
              <w:t>盐边县差旅费管</w:t>
            </w:r>
            <w:r>
              <w:rPr>
                <w:rFonts w:ascii="宋体" w:hAnsi="宋体" w:eastAsia="宋体" w:cs="宋体"/>
                <w:spacing w:val="7"/>
                <w:sz w:val="19"/>
                <w:szCs w:val="19"/>
              </w:rPr>
              <w:t>理办法》</w:t>
            </w:r>
            <w:r>
              <w:rPr>
                <w:rFonts w:hint="eastAsia" w:ascii="宋体" w:hAnsi="宋体" w:eastAsia="宋体" w:cs="宋体"/>
                <w:spacing w:val="7"/>
                <w:sz w:val="19"/>
                <w:szCs w:val="19"/>
                <w:lang w:eastAsia="zh-CN"/>
              </w:rPr>
              <w:t>等</w:t>
            </w:r>
            <w:r>
              <w:rPr>
                <w:rFonts w:ascii="宋体" w:hAnsi="宋体" w:eastAsia="宋体" w:cs="宋体"/>
                <w:spacing w:val="7"/>
                <w:sz w:val="19"/>
                <w:szCs w:val="19"/>
              </w:rPr>
              <w:t>文</w:t>
            </w:r>
            <w:r>
              <w:rPr>
                <w:rFonts w:ascii="宋体" w:hAnsi="宋体" w:eastAsia="宋体" w:cs="宋体"/>
                <w:sz w:val="19"/>
                <w:szCs w:val="19"/>
              </w:rPr>
              <w:t xml:space="preserve"> </w:t>
            </w:r>
            <w:r>
              <w:rPr>
                <w:rFonts w:ascii="宋体" w:hAnsi="宋体" w:eastAsia="宋体" w:cs="宋体"/>
                <w:spacing w:val="7"/>
                <w:sz w:val="19"/>
                <w:szCs w:val="19"/>
              </w:rPr>
              <w:t>件精神，结合我县实际经济状况进行的预算。</w:t>
            </w:r>
          </w:p>
        </w:tc>
      </w:tr>
      <w:tr w14:paraId="72CE9F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7" w:type="dxa"/>
            <w:vMerge w:val="restart"/>
            <w:tcBorders>
              <w:bottom w:val="nil"/>
            </w:tcBorders>
            <w:vAlign w:val="top"/>
          </w:tcPr>
          <w:p w14:paraId="003256B2">
            <w:pPr>
              <w:pStyle w:val="6"/>
              <w:spacing w:line="252" w:lineRule="auto"/>
            </w:pPr>
          </w:p>
          <w:p w14:paraId="75A598CF">
            <w:pPr>
              <w:pStyle w:val="6"/>
              <w:spacing w:line="252" w:lineRule="auto"/>
            </w:pPr>
          </w:p>
          <w:p w14:paraId="016E12C1">
            <w:pPr>
              <w:pStyle w:val="6"/>
              <w:spacing w:line="252" w:lineRule="auto"/>
            </w:pPr>
          </w:p>
          <w:p w14:paraId="0FDA65D6">
            <w:pPr>
              <w:pStyle w:val="6"/>
              <w:spacing w:line="252" w:lineRule="auto"/>
            </w:pPr>
          </w:p>
          <w:p w14:paraId="00ED9391">
            <w:pPr>
              <w:pStyle w:val="6"/>
              <w:spacing w:line="252" w:lineRule="auto"/>
            </w:pPr>
          </w:p>
          <w:p w14:paraId="17DDDBC2">
            <w:pPr>
              <w:pStyle w:val="6"/>
              <w:spacing w:line="252" w:lineRule="auto"/>
            </w:pPr>
          </w:p>
          <w:p w14:paraId="6D631ABB">
            <w:pPr>
              <w:pStyle w:val="6"/>
              <w:spacing w:line="252" w:lineRule="auto"/>
            </w:pPr>
          </w:p>
          <w:p w14:paraId="6A67194E">
            <w:pPr>
              <w:pStyle w:val="6"/>
              <w:spacing w:line="252" w:lineRule="auto"/>
            </w:pPr>
          </w:p>
          <w:p w14:paraId="4B40C065">
            <w:pPr>
              <w:pStyle w:val="6"/>
              <w:spacing w:line="253" w:lineRule="auto"/>
            </w:pPr>
          </w:p>
          <w:p w14:paraId="18C424A5">
            <w:pPr>
              <w:pStyle w:val="6"/>
              <w:spacing w:line="253" w:lineRule="auto"/>
            </w:pPr>
          </w:p>
          <w:p w14:paraId="16700F0E">
            <w:pPr>
              <w:pStyle w:val="6"/>
              <w:spacing w:line="253" w:lineRule="auto"/>
            </w:pPr>
          </w:p>
          <w:p w14:paraId="593C9A84">
            <w:pPr>
              <w:pStyle w:val="6"/>
              <w:spacing w:line="253" w:lineRule="auto"/>
            </w:pPr>
          </w:p>
          <w:p w14:paraId="5FFAD986">
            <w:pPr>
              <w:pStyle w:val="6"/>
              <w:spacing w:line="253" w:lineRule="auto"/>
            </w:pPr>
          </w:p>
          <w:p w14:paraId="77CD2036">
            <w:pPr>
              <w:pStyle w:val="6"/>
              <w:spacing w:line="253" w:lineRule="auto"/>
            </w:pPr>
          </w:p>
          <w:p w14:paraId="698E6C5A">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397" w:type="dxa"/>
            <w:vAlign w:val="top"/>
          </w:tcPr>
          <w:p w14:paraId="4116E0F7">
            <w:pPr>
              <w:spacing w:before="256" w:line="230" w:lineRule="auto"/>
              <w:ind w:left="309"/>
              <w:rPr>
                <w:rFonts w:ascii="宋体" w:hAnsi="宋体" w:eastAsia="宋体" w:cs="宋体"/>
                <w:sz w:val="19"/>
                <w:szCs w:val="19"/>
              </w:rPr>
            </w:pPr>
            <w:r>
              <w:rPr>
                <w:rFonts w:ascii="宋体" w:hAnsi="宋体" w:eastAsia="宋体" w:cs="宋体"/>
                <w:spacing w:val="6"/>
                <w:sz w:val="19"/>
                <w:szCs w:val="19"/>
              </w:rPr>
              <w:t>一级指标</w:t>
            </w:r>
          </w:p>
        </w:tc>
        <w:tc>
          <w:tcPr>
            <w:tcW w:w="956" w:type="dxa"/>
            <w:vAlign w:val="top"/>
          </w:tcPr>
          <w:p w14:paraId="26199D08">
            <w:pPr>
              <w:spacing w:before="256" w:line="230" w:lineRule="auto"/>
              <w:ind w:left="91"/>
              <w:rPr>
                <w:rFonts w:ascii="宋体" w:hAnsi="宋体" w:eastAsia="宋体" w:cs="宋体"/>
                <w:sz w:val="19"/>
                <w:szCs w:val="19"/>
              </w:rPr>
            </w:pPr>
            <w:r>
              <w:rPr>
                <w:rFonts w:ascii="宋体" w:hAnsi="宋体" w:eastAsia="宋体" w:cs="宋体"/>
                <w:spacing w:val="6"/>
                <w:sz w:val="19"/>
                <w:szCs w:val="19"/>
              </w:rPr>
              <w:t>二级指标</w:t>
            </w:r>
          </w:p>
        </w:tc>
        <w:tc>
          <w:tcPr>
            <w:tcW w:w="2823" w:type="dxa"/>
            <w:gridSpan w:val="2"/>
            <w:vAlign w:val="top"/>
          </w:tcPr>
          <w:p w14:paraId="6345A55B">
            <w:pPr>
              <w:spacing w:before="256" w:line="230" w:lineRule="auto"/>
              <w:ind w:left="1023"/>
              <w:rPr>
                <w:rFonts w:ascii="宋体" w:hAnsi="宋体" w:eastAsia="宋体" w:cs="宋体"/>
                <w:sz w:val="19"/>
                <w:szCs w:val="19"/>
              </w:rPr>
            </w:pPr>
            <w:r>
              <w:rPr>
                <w:rFonts w:ascii="宋体" w:hAnsi="宋体" w:eastAsia="宋体" w:cs="宋体"/>
                <w:spacing w:val="7"/>
                <w:sz w:val="19"/>
                <w:szCs w:val="19"/>
              </w:rPr>
              <w:t>三级指标</w:t>
            </w:r>
          </w:p>
        </w:tc>
        <w:tc>
          <w:tcPr>
            <w:tcW w:w="3074" w:type="dxa"/>
            <w:vAlign w:val="top"/>
          </w:tcPr>
          <w:p w14:paraId="1C5BF31D">
            <w:pPr>
              <w:spacing w:before="256" w:line="229" w:lineRule="auto"/>
              <w:ind w:left="155"/>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78052F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bottom w:val="nil"/>
            </w:tcBorders>
            <w:vAlign w:val="top"/>
          </w:tcPr>
          <w:p w14:paraId="61B4F73B">
            <w:pPr>
              <w:pStyle w:val="6"/>
            </w:pPr>
          </w:p>
        </w:tc>
        <w:tc>
          <w:tcPr>
            <w:tcW w:w="1397" w:type="dxa"/>
            <w:vMerge w:val="restart"/>
            <w:tcBorders>
              <w:bottom w:val="nil"/>
            </w:tcBorders>
            <w:vAlign w:val="top"/>
          </w:tcPr>
          <w:p w14:paraId="519B5A87">
            <w:pPr>
              <w:pStyle w:val="6"/>
              <w:spacing w:line="248" w:lineRule="auto"/>
            </w:pPr>
          </w:p>
          <w:p w14:paraId="70E466E6">
            <w:pPr>
              <w:pStyle w:val="6"/>
              <w:spacing w:line="248" w:lineRule="auto"/>
            </w:pPr>
          </w:p>
          <w:p w14:paraId="186CC82E">
            <w:pPr>
              <w:pStyle w:val="6"/>
              <w:spacing w:line="249" w:lineRule="auto"/>
            </w:pPr>
          </w:p>
          <w:p w14:paraId="1AE661E2">
            <w:pPr>
              <w:pStyle w:val="6"/>
              <w:spacing w:line="249" w:lineRule="auto"/>
            </w:pPr>
          </w:p>
          <w:p w14:paraId="5FCB497E">
            <w:pPr>
              <w:pStyle w:val="6"/>
              <w:spacing w:line="249" w:lineRule="auto"/>
            </w:pPr>
          </w:p>
          <w:p w14:paraId="6CBC2485">
            <w:pPr>
              <w:spacing w:before="62" w:line="229" w:lineRule="auto"/>
              <w:ind w:left="306"/>
              <w:rPr>
                <w:rFonts w:ascii="宋体" w:hAnsi="宋体" w:eastAsia="宋体" w:cs="宋体"/>
                <w:sz w:val="19"/>
                <w:szCs w:val="19"/>
              </w:rPr>
            </w:pPr>
            <w:r>
              <w:rPr>
                <w:rFonts w:ascii="宋体" w:hAnsi="宋体" w:eastAsia="宋体" w:cs="宋体"/>
                <w:spacing w:val="7"/>
                <w:sz w:val="19"/>
                <w:szCs w:val="19"/>
              </w:rPr>
              <w:t>产出指标</w:t>
            </w:r>
          </w:p>
        </w:tc>
        <w:tc>
          <w:tcPr>
            <w:tcW w:w="956" w:type="dxa"/>
            <w:vAlign w:val="top"/>
          </w:tcPr>
          <w:p w14:paraId="16A09DE5">
            <w:pPr>
              <w:spacing w:before="258" w:line="229" w:lineRule="auto"/>
              <w:ind w:left="89"/>
              <w:rPr>
                <w:rFonts w:ascii="宋体" w:hAnsi="宋体" w:eastAsia="宋体" w:cs="宋体"/>
                <w:sz w:val="19"/>
                <w:szCs w:val="19"/>
              </w:rPr>
            </w:pPr>
            <w:r>
              <w:rPr>
                <w:rFonts w:ascii="宋体" w:hAnsi="宋体" w:eastAsia="宋体" w:cs="宋体"/>
                <w:spacing w:val="6"/>
                <w:sz w:val="19"/>
                <w:szCs w:val="19"/>
              </w:rPr>
              <w:t>数量指标</w:t>
            </w:r>
          </w:p>
        </w:tc>
        <w:tc>
          <w:tcPr>
            <w:tcW w:w="2823" w:type="dxa"/>
            <w:gridSpan w:val="2"/>
            <w:vAlign w:val="top"/>
          </w:tcPr>
          <w:p w14:paraId="668226D7">
            <w:pPr>
              <w:spacing w:before="258" w:line="229" w:lineRule="auto"/>
              <w:ind w:left="824"/>
              <w:rPr>
                <w:rFonts w:ascii="宋体" w:hAnsi="宋体" w:eastAsia="宋体" w:cs="宋体"/>
                <w:sz w:val="19"/>
                <w:szCs w:val="19"/>
              </w:rPr>
            </w:pPr>
            <w:r>
              <w:rPr>
                <w:rFonts w:ascii="宋体" w:hAnsi="宋体" w:eastAsia="宋体" w:cs="宋体"/>
                <w:spacing w:val="7"/>
                <w:sz w:val="19"/>
                <w:szCs w:val="19"/>
              </w:rPr>
              <w:t>每月看押人员</w:t>
            </w:r>
          </w:p>
        </w:tc>
        <w:tc>
          <w:tcPr>
            <w:tcW w:w="3074" w:type="dxa"/>
            <w:vAlign w:val="top"/>
          </w:tcPr>
          <w:p w14:paraId="4563B148">
            <w:pPr>
              <w:spacing w:before="258" w:line="232" w:lineRule="auto"/>
              <w:ind w:left="1345"/>
              <w:rPr>
                <w:rFonts w:ascii="宋体" w:hAnsi="宋体" w:eastAsia="宋体" w:cs="宋体"/>
                <w:sz w:val="19"/>
                <w:szCs w:val="19"/>
              </w:rPr>
            </w:pPr>
            <w:r>
              <w:rPr>
                <w:rFonts w:ascii="宋体" w:hAnsi="宋体" w:eastAsia="宋体" w:cs="宋体"/>
                <w:spacing w:val="4"/>
                <w:sz w:val="19"/>
                <w:szCs w:val="19"/>
              </w:rPr>
              <w:t>40人</w:t>
            </w:r>
          </w:p>
        </w:tc>
      </w:tr>
      <w:tr w14:paraId="7FB3F0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90" w:hRule="atLeast"/>
        </w:trPr>
        <w:tc>
          <w:tcPr>
            <w:tcW w:w="1467" w:type="dxa"/>
            <w:vMerge w:val="continue"/>
            <w:tcBorders>
              <w:top w:val="nil"/>
              <w:bottom w:val="nil"/>
            </w:tcBorders>
            <w:vAlign w:val="top"/>
          </w:tcPr>
          <w:p w14:paraId="207CC539">
            <w:pPr>
              <w:pStyle w:val="6"/>
            </w:pPr>
          </w:p>
        </w:tc>
        <w:tc>
          <w:tcPr>
            <w:tcW w:w="1397" w:type="dxa"/>
            <w:vMerge w:val="continue"/>
            <w:tcBorders>
              <w:top w:val="nil"/>
              <w:bottom w:val="nil"/>
            </w:tcBorders>
            <w:vAlign w:val="top"/>
          </w:tcPr>
          <w:p w14:paraId="16466A28">
            <w:pPr>
              <w:pStyle w:val="6"/>
            </w:pPr>
          </w:p>
        </w:tc>
        <w:tc>
          <w:tcPr>
            <w:tcW w:w="956" w:type="dxa"/>
            <w:vAlign w:val="top"/>
          </w:tcPr>
          <w:p w14:paraId="29FB66E6">
            <w:pPr>
              <w:pStyle w:val="6"/>
              <w:spacing w:line="272" w:lineRule="auto"/>
            </w:pPr>
          </w:p>
          <w:p w14:paraId="6E2C1BDB">
            <w:pPr>
              <w:pStyle w:val="6"/>
              <w:spacing w:line="273" w:lineRule="auto"/>
            </w:pPr>
          </w:p>
          <w:p w14:paraId="431AB8A6">
            <w:pPr>
              <w:spacing w:before="62" w:line="230" w:lineRule="auto"/>
              <w:ind w:left="89"/>
              <w:rPr>
                <w:rFonts w:ascii="宋体" w:hAnsi="宋体" w:eastAsia="宋体" w:cs="宋体"/>
                <w:sz w:val="19"/>
                <w:szCs w:val="19"/>
              </w:rPr>
            </w:pPr>
            <w:r>
              <w:rPr>
                <w:rFonts w:ascii="宋体" w:hAnsi="宋体" w:eastAsia="宋体" w:cs="宋体"/>
                <w:spacing w:val="6"/>
                <w:sz w:val="19"/>
                <w:szCs w:val="19"/>
              </w:rPr>
              <w:t>质量指标</w:t>
            </w:r>
          </w:p>
        </w:tc>
        <w:tc>
          <w:tcPr>
            <w:tcW w:w="2823" w:type="dxa"/>
            <w:gridSpan w:val="2"/>
            <w:vAlign w:val="top"/>
          </w:tcPr>
          <w:p w14:paraId="13DF0CBA">
            <w:pPr>
              <w:spacing w:before="240" w:line="229" w:lineRule="auto"/>
              <w:ind w:left="129"/>
              <w:rPr>
                <w:rFonts w:ascii="宋体" w:hAnsi="宋体" w:eastAsia="宋体" w:cs="宋体"/>
                <w:sz w:val="19"/>
                <w:szCs w:val="19"/>
              </w:rPr>
            </w:pPr>
            <w:r>
              <w:rPr>
                <w:rFonts w:ascii="宋体" w:hAnsi="宋体" w:eastAsia="宋体" w:cs="宋体"/>
                <w:spacing w:val="8"/>
                <w:sz w:val="19"/>
                <w:szCs w:val="19"/>
              </w:rPr>
              <w:t>保障在押人员羁押期间日常生</w:t>
            </w:r>
          </w:p>
          <w:p w14:paraId="4644AC5E">
            <w:pPr>
              <w:spacing w:before="9" w:line="229" w:lineRule="auto"/>
              <w:ind w:left="131"/>
              <w:rPr>
                <w:rFonts w:ascii="宋体" w:hAnsi="宋体" w:eastAsia="宋体" w:cs="宋体"/>
                <w:sz w:val="19"/>
                <w:szCs w:val="19"/>
              </w:rPr>
            </w:pPr>
            <w:r>
              <w:rPr>
                <w:rFonts w:ascii="宋体" w:hAnsi="宋体" w:eastAsia="宋体" w:cs="宋体"/>
                <w:spacing w:val="8"/>
                <w:sz w:val="19"/>
                <w:szCs w:val="19"/>
              </w:rPr>
              <w:t>活费、医疗费、公杂费、水电</w:t>
            </w:r>
          </w:p>
          <w:p w14:paraId="06B81C5A">
            <w:pPr>
              <w:spacing w:before="11" w:line="229" w:lineRule="auto"/>
              <w:ind w:left="139"/>
              <w:rPr>
                <w:rFonts w:ascii="宋体" w:hAnsi="宋体" w:eastAsia="宋体" w:cs="宋体"/>
                <w:sz w:val="19"/>
                <w:szCs w:val="19"/>
              </w:rPr>
            </w:pPr>
            <w:r>
              <w:rPr>
                <w:rFonts w:ascii="宋体" w:hAnsi="宋体" w:eastAsia="宋体" w:cs="宋体"/>
                <w:spacing w:val="6"/>
                <w:sz w:val="19"/>
                <w:szCs w:val="19"/>
              </w:rPr>
              <w:t>费等支出，保证看守所羁押职</w:t>
            </w:r>
          </w:p>
          <w:p w14:paraId="450AE947">
            <w:pPr>
              <w:spacing w:before="11" w:line="230" w:lineRule="auto"/>
              <w:ind w:left="733"/>
              <w:rPr>
                <w:rFonts w:ascii="宋体" w:hAnsi="宋体" w:eastAsia="宋体" w:cs="宋体"/>
                <w:sz w:val="19"/>
                <w:szCs w:val="19"/>
              </w:rPr>
            </w:pPr>
            <w:r>
              <w:rPr>
                <w:rFonts w:ascii="宋体" w:hAnsi="宋体" w:eastAsia="宋体" w:cs="宋体"/>
                <w:spacing w:val="5"/>
                <w:sz w:val="19"/>
                <w:szCs w:val="19"/>
              </w:rPr>
              <w:t>能的正常发挥。</w:t>
            </w:r>
          </w:p>
        </w:tc>
        <w:tc>
          <w:tcPr>
            <w:tcW w:w="3074" w:type="dxa"/>
            <w:vAlign w:val="top"/>
          </w:tcPr>
          <w:p w14:paraId="27156C8B">
            <w:pPr>
              <w:pStyle w:val="6"/>
              <w:spacing w:line="272" w:lineRule="auto"/>
            </w:pPr>
          </w:p>
          <w:p w14:paraId="537DA580">
            <w:pPr>
              <w:pStyle w:val="6"/>
              <w:spacing w:line="273" w:lineRule="auto"/>
            </w:pPr>
          </w:p>
          <w:p w14:paraId="071822B9">
            <w:pPr>
              <w:spacing w:before="62" w:line="254" w:lineRule="exact"/>
              <w:ind w:left="1315"/>
              <w:rPr>
                <w:rFonts w:ascii="宋体" w:hAnsi="宋体" w:eastAsia="宋体" w:cs="宋体"/>
                <w:sz w:val="19"/>
                <w:szCs w:val="19"/>
              </w:rPr>
            </w:pPr>
            <w:r>
              <w:rPr>
                <w:rFonts w:ascii="宋体" w:hAnsi="宋体" w:eastAsia="宋体" w:cs="宋体"/>
                <w:spacing w:val="-1"/>
                <w:position w:val="1"/>
                <w:sz w:val="19"/>
                <w:szCs w:val="19"/>
              </w:rPr>
              <w:t>≥95%</w:t>
            </w:r>
          </w:p>
        </w:tc>
      </w:tr>
      <w:tr w14:paraId="48754A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7" w:type="dxa"/>
            <w:vMerge w:val="continue"/>
            <w:tcBorders>
              <w:top w:val="nil"/>
              <w:bottom w:val="nil"/>
            </w:tcBorders>
            <w:vAlign w:val="top"/>
          </w:tcPr>
          <w:p w14:paraId="2430B8AB">
            <w:pPr>
              <w:pStyle w:val="6"/>
            </w:pPr>
          </w:p>
        </w:tc>
        <w:tc>
          <w:tcPr>
            <w:tcW w:w="1397" w:type="dxa"/>
            <w:vMerge w:val="continue"/>
            <w:tcBorders>
              <w:top w:val="nil"/>
            </w:tcBorders>
            <w:vAlign w:val="top"/>
          </w:tcPr>
          <w:p w14:paraId="65A14B8D">
            <w:pPr>
              <w:pStyle w:val="6"/>
            </w:pPr>
          </w:p>
        </w:tc>
        <w:tc>
          <w:tcPr>
            <w:tcW w:w="956" w:type="dxa"/>
            <w:vAlign w:val="top"/>
          </w:tcPr>
          <w:p w14:paraId="0AA6FB7D">
            <w:pPr>
              <w:spacing w:before="258" w:line="230" w:lineRule="auto"/>
              <w:ind w:left="97"/>
              <w:rPr>
                <w:rFonts w:ascii="宋体" w:hAnsi="宋体" w:eastAsia="宋体" w:cs="宋体"/>
                <w:sz w:val="19"/>
                <w:szCs w:val="19"/>
              </w:rPr>
            </w:pPr>
            <w:r>
              <w:rPr>
                <w:rFonts w:ascii="宋体" w:hAnsi="宋体" w:eastAsia="宋体" w:cs="宋体"/>
                <w:spacing w:val="4"/>
                <w:sz w:val="19"/>
                <w:szCs w:val="19"/>
              </w:rPr>
              <w:t>时效指标</w:t>
            </w:r>
          </w:p>
        </w:tc>
        <w:tc>
          <w:tcPr>
            <w:tcW w:w="2823" w:type="dxa"/>
            <w:gridSpan w:val="2"/>
            <w:vAlign w:val="top"/>
          </w:tcPr>
          <w:p w14:paraId="23F5C8FB">
            <w:pPr>
              <w:spacing w:before="258" w:line="229" w:lineRule="auto"/>
              <w:ind w:left="1121"/>
              <w:rPr>
                <w:rFonts w:ascii="宋体" w:hAnsi="宋体" w:eastAsia="宋体" w:cs="宋体"/>
                <w:sz w:val="19"/>
                <w:szCs w:val="19"/>
              </w:rPr>
            </w:pPr>
            <w:r>
              <w:rPr>
                <w:rFonts w:ascii="宋体" w:hAnsi="宋体" w:eastAsia="宋体" w:cs="宋体"/>
                <w:spacing w:val="4"/>
                <w:sz w:val="19"/>
                <w:szCs w:val="19"/>
              </w:rPr>
              <w:t>2026年</w:t>
            </w:r>
          </w:p>
        </w:tc>
        <w:tc>
          <w:tcPr>
            <w:tcW w:w="3074" w:type="dxa"/>
            <w:vAlign w:val="top"/>
          </w:tcPr>
          <w:p w14:paraId="77EAE863">
            <w:pPr>
              <w:spacing w:before="258" w:line="229" w:lineRule="auto"/>
              <w:ind w:left="1412"/>
              <w:rPr>
                <w:rFonts w:ascii="宋体" w:hAnsi="宋体" w:eastAsia="宋体" w:cs="宋体"/>
                <w:sz w:val="19"/>
                <w:szCs w:val="19"/>
              </w:rPr>
            </w:pPr>
            <w:r>
              <w:rPr>
                <w:rFonts w:ascii="宋体" w:hAnsi="宋体" w:eastAsia="宋体" w:cs="宋体"/>
                <w:spacing w:val="-5"/>
                <w:sz w:val="19"/>
                <w:szCs w:val="19"/>
              </w:rPr>
              <w:t>1年</w:t>
            </w:r>
          </w:p>
        </w:tc>
      </w:tr>
      <w:tr w14:paraId="1A94CF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bottom w:val="nil"/>
            </w:tcBorders>
            <w:vAlign w:val="top"/>
          </w:tcPr>
          <w:p w14:paraId="1FA8C801">
            <w:pPr>
              <w:pStyle w:val="6"/>
            </w:pPr>
          </w:p>
        </w:tc>
        <w:tc>
          <w:tcPr>
            <w:tcW w:w="1397" w:type="dxa"/>
            <w:vAlign w:val="top"/>
          </w:tcPr>
          <w:p w14:paraId="46050C34">
            <w:pPr>
              <w:spacing w:before="259" w:line="228" w:lineRule="auto"/>
              <w:ind w:left="355"/>
              <w:rPr>
                <w:rFonts w:ascii="宋体" w:hAnsi="宋体" w:eastAsia="宋体" w:cs="宋体"/>
                <w:sz w:val="19"/>
                <w:szCs w:val="19"/>
              </w:rPr>
            </w:pPr>
            <w:r>
              <w:rPr>
                <w:rFonts w:ascii="宋体" w:hAnsi="宋体" w:eastAsia="宋体" w:cs="宋体"/>
                <w:spacing w:val="6"/>
                <w:sz w:val="19"/>
                <w:szCs w:val="19"/>
              </w:rPr>
              <w:t>成本指标</w:t>
            </w:r>
          </w:p>
        </w:tc>
        <w:tc>
          <w:tcPr>
            <w:tcW w:w="956" w:type="dxa"/>
            <w:vAlign w:val="top"/>
          </w:tcPr>
          <w:p w14:paraId="5198F510">
            <w:pPr>
              <w:spacing w:before="136" w:line="228" w:lineRule="auto"/>
              <w:ind w:left="86"/>
              <w:rPr>
                <w:rFonts w:ascii="宋体" w:hAnsi="宋体" w:eastAsia="宋体" w:cs="宋体"/>
                <w:sz w:val="19"/>
                <w:szCs w:val="19"/>
              </w:rPr>
            </w:pPr>
            <w:r>
              <w:rPr>
                <w:rFonts w:ascii="宋体" w:hAnsi="宋体" w:eastAsia="宋体" w:cs="宋体"/>
                <w:spacing w:val="6"/>
                <w:sz w:val="19"/>
                <w:szCs w:val="19"/>
              </w:rPr>
              <w:t>经济成本</w:t>
            </w:r>
          </w:p>
          <w:p w14:paraId="1B295B66">
            <w:pPr>
              <w:spacing w:before="11" w:line="230" w:lineRule="auto"/>
              <w:ind w:left="286"/>
              <w:rPr>
                <w:rFonts w:ascii="宋体" w:hAnsi="宋体" w:eastAsia="宋体" w:cs="宋体"/>
                <w:sz w:val="19"/>
                <w:szCs w:val="19"/>
              </w:rPr>
            </w:pPr>
            <w:r>
              <w:rPr>
                <w:rFonts w:ascii="宋体" w:hAnsi="宋体" w:eastAsia="宋体" w:cs="宋体"/>
                <w:spacing w:val="3"/>
                <w:sz w:val="19"/>
                <w:szCs w:val="19"/>
              </w:rPr>
              <w:t>指标</w:t>
            </w:r>
          </w:p>
        </w:tc>
        <w:tc>
          <w:tcPr>
            <w:tcW w:w="2823" w:type="dxa"/>
            <w:gridSpan w:val="2"/>
            <w:vAlign w:val="top"/>
          </w:tcPr>
          <w:p w14:paraId="3AB89EDE">
            <w:pPr>
              <w:spacing w:before="259" w:line="230" w:lineRule="auto"/>
              <w:ind w:left="858"/>
              <w:rPr>
                <w:rFonts w:ascii="宋体" w:hAnsi="宋体" w:eastAsia="宋体" w:cs="宋体"/>
                <w:sz w:val="19"/>
                <w:szCs w:val="19"/>
              </w:rPr>
            </w:pPr>
            <w:r>
              <w:rPr>
                <w:rFonts w:ascii="宋体" w:hAnsi="宋体" w:eastAsia="宋体" w:cs="宋体"/>
                <w:spacing w:val="2"/>
                <w:sz w:val="19"/>
                <w:szCs w:val="19"/>
              </w:rPr>
              <w:t>日常运转支出</w:t>
            </w:r>
          </w:p>
        </w:tc>
        <w:tc>
          <w:tcPr>
            <w:tcW w:w="3074" w:type="dxa"/>
            <w:vAlign w:val="top"/>
          </w:tcPr>
          <w:p w14:paraId="61B89F27">
            <w:pPr>
              <w:spacing w:before="265" w:line="221" w:lineRule="auto"/>
              <w:ind w:left="1243"/>
              <w:rPr>
                <w:rFonts w:ascii="宋体" w:hAnsi="宋体" w:eastAsia="宋体" w:cs="宋体"/>
                <w:sz w:val="18"/>
                <w:szCs w:val="18"/>
              </w:rPr>
            </w:pPr>
            <w:r>
              <w:rPr>
                <w:rFonts w:ascii="宋体" w:hAnsi="宋体" w:eastAsia="宋体" w:cs="宋体"/>
                <w:spacing w:val="-4"/>
                <w:sz w:val="18"/>
                <w:szCs w:val="18"/>
              </w:rPr>
              <w:t>≤150万</w:t>
            </w:r>
          </w:p>
        </w:tc>
      </w:tr>
      <w:tr w14:paraId="21E33D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25" w:hRule="atLeast"/>
        </w:trPr>
        <w:tc>
          <w:tcPr>
            <w:tcW w:w="1467" w:type="dxa"/>
            <w:vMerge w:val="continue"/>
            <w:tcBorders>
              <w:top w:val="nil"/>
              <w:bottom w:val="nil"/>
            </w:tcBorders>
            <w:vAlign w:val="top"/>
          </w:tcPr>
          <w:p w14:paraId="736B7991">
            <w:pPr>
              <w:pStyle w:val="6"/>
            </w:pPr>
          </w:p>
        </w:tc>
        <w:tc>
          <w:tcPr>
            <w:tcW w:w="1397" w:type="dxa"/>
            <w:vMerge w:val="restart"/>
            <w:tcBorders>
              <w:bottom w:val="nil"/>
            </w:tcBorders>
            <w:vAlign w:val="top"/>
          </w:tcPr>
          <w:p w14:paraId="258699AA">
            <w:pPr>
              <w:pStyle w:val="6"/>
              <w:spacing w:line="281" w:lineRule="auto"/>
            </w:pPr>
          </w:p>
          <w:p w14:paraId="583CB134">
            <w:pPr>
              <w:pStyle w:val="6"/>
              <w:spacing w:line="281" w:lineRule="auto"/>
            </w:pPr>
          </w:p>
          <w:p w14:paraId="43A1A46F">
            <w:pPr>
              <w:pStyle w:val="6"/>
              <w:spacing w:line="281" w:lineRule="auto"/>
            </w:pPr>
          </w:p>
          <w:p w14:paraId="3113412D">
            <w:pPr>
              <w:spacing w:before="62" w:line="230" w:lineRule="auto"/>
              <w:ind w:left="311"/>
              <w:rPr>
                <w:rFonts w:ascii="宋体" w:hAnsi="宋体" w:eastAsia="宋体" w:cs="宋体"/>
                <w:sz w:val="19"/>
                <w:szCs w:val="19"/>
              </w:rPr>
            </w:pPr>
            <w:r>
              <w:rPr>
                <w:rFonts w:ascii="宋体" w:hAnsi="宋体" w:eastAsia="宋体" w:cs="宋体"/>
                <w:spacing w:val="5"/>
                <w:sz w:val="19"/>
                <w:szCs w:val="19"/>
              </w:rPr>
              <w:t>效益指标</w:t>
            </w:r>
          </w:p>
        </w:tc>
        <w:tc>
          <w:tcPr>
            <w:tcW w:w="956" w:type="dxa"/>
            <w:vAlign w:val="top"/>
          </w:tcPr>
          <w:p w14:paraId="0E8EF51B">
            <w:pPr>
              <w:pStyle w:val="6"/>
              <w:spacing w:line="245" w:lineRule="auto"/>
            </w:pPr>
          </w:p>
          <w:p w14:paraId="6493BC3A">
            <w:pPr>
              <w:spacing w:before="62" w:line="228" w:lineRule="auto"/>
              <w:ind w:left="86"/>
              <w:rPr>
                <w:rFonts w:ascii="宋体" w:hAnsi="宋体" w:eastAsia="宋体" w:cs="宋体"/>
                <w:sz w:val="19"/>
                <w:szCs w:val="19"/>
              </w:rPr>
            </w:pPr>
            <w:r>
              <w:rPr>
                <w:rFonts w:ascii="宋体" w:hAnsi="宋体" w:eastAsia="宋体" w:cs="宋体"/>
                <w:spacing w:val="6"/>
                <w:sz w:val="19"/>
                <w:szCs w:val="19"/>
              </w:rPr>
              <w:t>社会效益</w:t>
            </w:r>
          </w:p>
          <w:p w14:paraId="33D2AE57">
            <w:pPr>
              <w:spacing w:before="11" w:line="230" w:lineRule="auto"/>
              <w:ind w:left="286"/>
              <w:rPr>
                <w:rFonts w:ascii="宋体" w:hAnsi="宋体" w:eastAsia="宋体" w:cs="宋体"/>
                <w:sz w:val="19"/>
                <w:szCs w:val="19"/>
              </w:rPr>
            </w:pPr>
            <w:r>
              <w:rPr>
                <w:rFonts w:ascii="宋体" w:hAnsi="宋体" w:eastAsia="宋体" w:cs="宋体"/>
                <w:spacing w:val="3"/>
                <w:sz w:val="19"/>
                <w:szCs w:val="19"/>
              </w:rPr>
              <w:t>指标</w:t>
            </w:r>
          </w:p>
        </w:tc>
        <w:tc>
          <w:tcPr>
            <w:tcW w:w="2823" w:type="dxa"/>
            <w:gridSpan w:val="2"/>
            <w:vAlign w:val="top"/>
          </w:tcPr>
          <w:p w14:paraId="6E1D606A">
            <w:pPr>
              <w:pStyle w:val="6"/>
              <w:spacing w:line="245" w:lineRule="auto"/>
            </w:pPr>
          </w:p>
          <w:p w14:paraId="69D97472">
            <w:pPr>
              <w:spacing w:before="62" w:line="228" w:lineRule="auto"/>
              <w:ind w:left="129"/>
              <w:rPr>
                <w:rFonts w:ascii="宋体" w:hAnsi="宋体" w:eastAsia="宋体" w:cs="宋体"/>
                <w:sz w:val="19"/>
                <w:szCs w:val="19"/>
              </w:rPr>
            </w:pPr>
            <w:r>
              <w:rPr>
                <w:rFonts w:ascii="宋体" w:hAnsi="宋体" w:eastAsia="宋体" w:cs="宋体"/>
                <w:spacing w:val="7"/>
                <w:sz w:val="19"/>
                <w:szCs w:val="19"/>
              </w:rPr>
              <w:t>有效维护社会稳定，保障在押</w:t>
            </w:r>
          </w:p>
          <w:p w14:paraId="270135A6">
            <w:pPr>
              <w:spacing w:before="11" w:line="230" w:lineRule="auto"/>
              <w:ind w:left="1024"/>
              <w:rPr>
                <w:rFonts w:ascii="宋体" w:hAnsi="宋体" w:eastAsia="宋体" w:cs="宋体"/>
                <w:sz w:val="19"/>
                <w:szCs w:val="19"/>
              </w:rPr>
            </w:pPr>
            <w:r>
              <w:rPr>
                <w:rFonts w:ascii="宋体" w:hAnsi="宋体" w:eastAsia="宋体" w:cs="宋体"/>
                <w:spacing w:val="6"/>
                <w:sz w:val="19"/>
                <w:szCs w:val="19"/>
              </w:rPr>
              <w:t>人员支出</w:t>
            </w:r>
          </w:p>
        </w:tc>
        <w:tc>
          <w:tcPr>
            <w:tcW w:w="3074" w:type="dxa"/>
            <w:vAlign w:val="top"/>
          </w:tcPr>
          <w:p w14:paraId="770C9348">
            <w:pPr>
              <w:pStyle w:val="6"/>
              <w:spacing w:line="366" w:lineRule="auto"/>
            </w:pPr>
          </w:p>
          <w:p w14:paraId="124F6AEE">
            <w:pPr>
              <w:spacing w:before="62" w:line="254" w:lineRule="exact"/>
              <w:ind w:left="1315"/>
              <w:rPr>
                <w:rFonts w:ascii="宋体" w:hAnsi="宋体" w:eastAsia="宋体" w:cs="宋体"/>
                <w:sz w:val="19"/>
                <w:szCs w:val="19"/>
              </w:rPr>
            </w:pPr>
            <w:r>
              <w:rPr>
                <w:rFonts w:ascii="宋体" w:hAnsi="宋体" w:eastAsia="宋体" w:cs="宋体"/>
                <w:spacing w:val="-1"/>
                <w:position w:val="1"/>
                <w:sz w:val="19"/>
                <w:szCs w:val="19"/>
              </w:rPr>
              <w:t>≥95%</w:t>
            </w:r>
          </w:p>
        </w:tc>
      </w:tr>
      <w:tr w14:paraId="1C1B48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6" w:hRule="atLeast"/>
        </w:trPr>
        <w:tc>
          <w:tcPr>
            <w:tcW w:w="1467" w:type="dxa"/>
            <w:vMerge w:val="continue"/>
            <w:tcBorders>
              <w:top w:val="nil"/>
              <w:bottom w:val="nil"/>
            </w:tcBorders>
            <w:vAlign w:val="top"/>
          </w:tcPr>
          <w:p w14:paraId="299F61D6">
            <w:pPr>
              <w:pStyle w:val="6"/>
            </w:pPr>
          </w:p>
        </w:tc>
        <w:tc>
          <w:tcPr>
            <w:tcW w:w="1397" w:type="dxa"/>
            <w:vMerge w:val="continue"/>
            <w:tcBorders>
              <w:top w:val="nil"/>
            </w:tcBorders>
            <w:vAlign w:val="top"/>
          </w:tcPr>
          <w:p w14:paraId="76C6D39F">
            <w:pPr>
              <w:pStyle w:val="6"/>
            </w:pPr>
          </w:p>
        </w:tc>
        <w:tc>
          <w:tcPr>
            <w:tcW w:w="956" w:type="dxa"/>
            <w:vAlign w:val="top"/>
          </w:tcPr>
          <w:p w14:paraId="1B0EE5CE">
            <w:pPr>
              <w:spacing w:before="269" w:line="242" w:lineRule="auto"/>
              <w:ind w:left="195" w:right="67" w:hanging="109"/>
              <w:rPr>
                <w:rFonts w:ascii="宋体" w:hAnsi="宋体" w:eastAsia="宋体" w:cs="宋体"/>
                <w:sz w:val="19"/>
                <w:szCs w:val="19"/>
              </w:rPr>
            </w:pPr>
            <w:r>
              <w:rPr>
                <w:rFonts w:ascii="宋体" w:hAnsi="宋体" w:eastAsia="宋体" w:cs="宋体"/>
                <w:spacing w:val="6"/>
                <w:sz w:val="19"/>
                <w:szCs w:val="19"/>
              </w:rPr>
              <w:t>可持续影</w:t>
            </w:r>
            <w:r>
              <w:rPr>
                <w:rFonts w:ascii="宋体" w:hAnsi="宋体" w:eastAsia="宋体" w:cs="宋体"/>
                <w:spacing w:val="1"/>
                <w:sz w:val="19"/>
                <w:szCs w:val="19"/>
              </w:rPr>
              <w:t xml:space="preserve"> </w:t>
            </w:r>
            <w:r>
              <w:rPr>
                <w:rFonts w:ascii="宋体" w:hAnsi="宋体" w:eastAsia="宋体" w:cs="宋体"/>
                <w:spacing w:val="3"/>
                <w:sz w:val="19"/>
                <w:szCs w:val="19"/>
              </w:rPr>
              <w:t>响指标</w:t>
            </w:r>
          </w:p>
        </w:tc>
        <w:tc>
          <w:tcPr>
            <w:tcW w:w="2823" w:type="dxa"/>
            <w:gridSpan w:val="2"/>
            <w:vAlign w:val="top"/>
          </w:tcPr>
          <w:p w14:paraId="1136DC18">
            <w:pPr>
              <w:spacing w:before="269" w:line="228" w:lineRule="auto"/>
              <w:ind w:left="129"/>
              <w:rPr>
                <w:rFonts w:ascii="宋体" w:hAnsi="宋体" w:eastAsia="宋体" w:cs="宋体"/>
                <w:sz w:val="19"/>
                <w:szCs w:val="19"/>
              </w:rPr>
            </w:pPr>
            <w:r>
              <w:rPr>
                <w:rFonts w:ascii="宋体" w:hAnsi="宋体" w:eastAsia="宋体" w:cs="宋体"/>
                <w:spacing w:val="7"/>
                <w:sz w:val="19"/>
                <w:szCs w:val="19"/>
              </w:rPr>
              <w:t>有效维护社会稳定，保障在押</w:t>
            </w:r>
          </w:p>
          <w:p w14:paraId="06AF14B6">
            <w:pPr>
              <w:spacing w:before="11" w:line="230" w:lineRule="auto"/>
              <w:ind w:left="1024"/>
              <w:rPr>
                <w:rFonts w:ascii="宋体" w:hAnsi="宋体" w:eastAsia="宋体" w:cs="宋体"/>
                <w:sz w:val="19"/>
                <w:szCs w:val="19"/>
              </w:rPr>
            </w:pPr>
            <w:r>
              <w:rPr>
                <w:rFonts w:ascii="宋体" w:hAnsi="宋体" w:eastAsia="宋体" w:cs="宋体"/>
                <w:spacing w:val="6"/>
                <w:sz w:val="19"/>
                <w:szCs w:val="19"/>
              </w:rPr>
              <w:t>人员支出</w:t>
            </w:r>
          </w:p>
        </w:tc>
        <w:tc>
          <w:tcPr>
            <w:tcW w:w="3074" w:type="dxa"/>
            <w:vAlign w:val="top"/>
          </w:tcPr>
          <w:p w14:paraId="27E79130">
            <w:pPr>
              <w:pStyle w:val="6"/>
              <w:spacing w:line="328" w:lineRule="auto"/>
            </w:pPr>
          </w:p>
          <w:p w14:paraId="5843DB04">
            <w:pPr>
              <w:spacing w:before="61" w:line="254" w:lineRule="exact"/>
              <w:ind w:left="1315"/>
              <w:rPr>
                <w:rFonts w:ascii="宋体" w:hAnsi="宋体" w:eastAsia="宋体" w:cs="宋体"/>
                <w:sz w:val="19"/>
                <w:szCs w:val="19"/>
              </w:rPr>
            </w:pPr>
            <w:r>
              <w:rPr>
                <w:rFonts w:ascii="宋体" w:hAnsi="宋体" w:eastAsia="宋体" w:cs="宋体"/>
                <w:spacing w:val="-1"/>
                <w:position w:val="1"/>
                <w:sz w:val="19"/>
                <w:szCs w:val="19"/>
              </w:rPr>
              <w:t>≥95%</w:t>
            </w:r>
          </w:p>
        </w:tc>
      </w:tr>
      <w:tr w14:paraId="00061C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96" w:hRule="atLeast"/>
        </w:trPr>
        <w:tc>
          <w:tcPr>
            <w:tcW w:w="1467" w:type="dxa"/>
            <w:vMerge w:val="continue"/>
            <w:tcBorders>
              <w:top w:val="nil"/>
            </w:tcBorders>
            <w:vAlign w:val="top"/>
          </w:tcPr>
          <w:p w14:paraId="27084D72">
            <w:pPr>
              <w:pStyle w:val="6"/>
            </w:pPr>
          </w:p>
        </w:tc>
        <w:tc>
          <w:tcPr>
            <w:tcW w:w="1397" w:type="dxa"/>
            <w:vAlign w:val="top"/>
          </w:tcPr>
          <w:p w14:paraId="72433779">
            <w:pPr>
              <w:pStyle w:val="6"/>
              <w:spacing w:line="451" w:lineRule="auto"/>
            </w:pPr>
          </w:p>
          <w:p w14:paraId="79580B52">
            <w:pPr>
              <w:spacing w:before="61" w:line="229" w:lineRule="auto"/>
              <w:ind w:left="205"/>
              <w:rPr>
                <w:rFonts w:ascii="宋体" w:hAnsi="宋体" w:eastAsia="宋体" w:cs="宋体"/>
                <w:sz w:val="19"/>
                <w:szCs w:val="19"/>
              </w:rPr>
            </w:pPr>
            <w:r>
              <w:rPr>
                <w:rFonts w:ascii="宋体" w:hAnsi="宋体" w:eastAsia="宋体" w:cs="宋体"/>
                <w:spacing w:val="7"/>
                <w:sz w:val="19"/>
                <w:szCs w:val="19"/>
              </w:rPr>
              <w:t>满意度指标</w:t>
            </w:r>
          </w:p>
        </w:tc>
        <w:tc>
          <w:tcPr>
            <w:tcW w:w="956" w:type="dxa"/>
            <w:vAlign w:val="top"/>
          </w:tcPr>
          <w:p w14:paraId="7D3D9760">
            <w:pPr>
              <w:spacing w:before="268" w:line="229" w:lineRule="auto"/>
              <w:ind w:left="85"/>
              <w:rPr>
                <w:rFonts w:ascii="宋体" w:hAnsi="宋体" w:eastAsia="宋体" w:cs="宋体"/>
                <w:sz w:val="19"/>
                <w:szCs w:val="19"/>
              </w:rPr>
            </w:pPr>
            <w:r>
              <w:rPr>
                <w:rFonts w:ascii="宋体" w:hAnsi="宋体" w:eastAsia="宋体" w:cs="宋体"/>
                <w:spacing w:val="7"/>
                <w:sz w:val="19"/>
                <w:szCs w:val="19"/>
              </w:rPr>
              <w:t>服务对象</w:t>
            </w:r>
          </w:p>
          <w:p w14:paraId="5CE4549F">
            <w:pPr>
              <w:spacing w:before="11" w:line="229" w:lineRule="auto"/>
              <w:ind w:left="85"/>
              <w:rPr>
                <w:rFonts w:ascii="宋体" w:hAnsi="宋体" w:eastAsia="宋体" w:cs="宋体"/>
                <w:sz w:val="19"/>
                <w:szCs w:val="19"/>
              </w:rPr>
            </w:pPr>
            <w:r>
              <w:rPr>
                <w:rFonts w:ascii="宋体" w:hAnsi="宋体" w:eastAsia="宋体" w:cs="宋体"/>
                <w:spacing w:val="7"/>
                <w:sz w:val="19"/>
                <w:szCs w:val="19"/>
              </w:rPr>
              <w:t>满意度指</w:t>
            </w:r>
          </w:p>
          <w:p w14:paraId="32A82ED3">
            <w:pPr>
              <w:spacing w:before="11" w:line="230" w:lineRule="auto"/>
              <w:ind w:left="386"/>
              <w:rPr>
                <w:rFonts w:ascii="宋体" w:hAnsi="宋体" w:eastAsia="宋体" w:cs="宋体"/>
                <w:sz w:val="19"/>
                <w:szCs w:val="19"/>
              </w:rPr>
            </w:pPr>
            <w:r>
              <w:rPr>
                <w:rFonts w:ascii="宋体" w:hAnsi="宋体" w:eastAsia="宋体" w:cs="宋体"/>
                <w:sz w:val="19"/>
                <w:szCs w:val="19"/>
              </w:rPr>
              <w:t>标</w:t>
            </w:r>
          </w:p>
        </w:tc>
        <w:tc>
          <w:tcPr>
            <w:tcW w:w="2823" w:type="dxa"/>
            <w:gridSpan w:val="2"/>
            <w:vAlign w:val="top"/>
          </w:tcPr>
          <w:p w14:paraId="2268D64F">
            <w:pPr>
              <w:pStyle w:val="6"/>
              <w:spacing w:line="451" w:lineRule="auto"/>
            </w:pPr>
          </w:p>
          <w:p w14:paraId="056E179A">
            <w:pPr>
              <w:spacing w:before="61" w:line="229" w:lineRule="auto"/>
              <w:ind w:left="922"/>
              <w:rPr>
                <w:rFonts w:ascii="宋体" w:hAnsi="宋体" w:eastAsia="宋体" w:cs="宋体"/>
                <w:sz w:val="19"/>
                <w:szCs w:val="19"/>
              </w:rPr>
            </w:pPr>
            <w:r>
              <w:rPr>
                <w:rFonts w:ascii="宋体" w:hAnsi="宋体" w:eastAsia="宋体" w:cs="宋体"/>
                <w:spacing w:val="7"/>
                <w:sz w:val="19"/>
                <w:szCs w:val="19"/>
              </w:rPr>
              <w:t>群众满意率</w:t>
            </w:r>
          </w:p>
        </w:tc>
        <w:tc>
          <w:tcPr>
            <w:tcW w:w="3074" w:type="dxa"/>
            <w:vAlign w:val="top"/>
          </w:tcPr>
          <w:p w14:paraId="624E429B">
            <w:pPr>
              <w:pStyle w:val="6"/>
              <w:spacing w:line="451" w:lineRule="auto"/>
            </w:pPr>
          </w:p>
          <w:p w14:paraId="20211CB8">
            <w:pPr>
              <w:spacing w:before="62" w:line="254" w:lineRule="exact"/>
              <w:ind w:left="1315"/>
              <w:rPr>
                <w:rFonts w:ascii="宋体" w:hAnsi="宋体" w:eastAsia="宋体" w:cs="宋体"/>
                <w:sz w:val="19"/>
                <w:szCs w:val="19"/>
              </w:rPr>
            </w:pPr>
            <w:r>
              <w:rPr>
                <w:rFonts w:ascii="宋体" w:hAnsi="宋体" w:eastAsia="宋体" w:cs="宋体"/>
                <w:spacing w:val="-1"/>
                <w:position w:val="1"/>
                <w:sz w:val="19"/>
                <w:szCs w:val="19"/>
              </w:rPr>
              <w:t>≥95%</w:t>
            </w:r>
          </w:p>
        </w:tc>
      </w:tr>
    </w:tbl>
    <w:p w14:paraId="44F895CD">
      <w:pPr>
        <w:rPr>
          <w:rFonts w:ascii="Arial"/>
          <w:sz w:val="21"/>
        </w:rPr>
      </w:pPr>
    </w:p>
    <w:p w14:paraId="44AA77BA">
      <w:pPr>
        <w:rPr>
          <w:rFonts w:ascii="Arial" w:hAnsi="Arial" w:eastAsia="Arial" w:cs="Arial"/>
          <w:sz w:val="21"/>
          <w:szCs w:val="21"/>
        </w:rPr>
        <w:sectPr>
          <w:footerReference r:id="rId123" w:type="default"/>
          <w:pgSz w:w="11905" w:h="16837"/>
          <w:pgMar w:top="1249" w:right="1162" w:bottom="695" w:left="1010" w:header="0" w:footer="408" w:gutter="0"/>
          <w:cols w:space="720" w:num="1"/>
        </w:sectPr>
      </w:pPr>
    </w:p>
    <w:p w14:paraId="445D1734">
      <w:pPr>
        <w:pStyle w:val="2"/>
        <w:spacing w:before="72" w:line="225" w:lineRule="auto"/>
        <w:ind w:left="2919"/>
        <w:rPr>
          <w:sz w:val="35"/>
          <w:szCs w:val="35"/>
        </w:rPr>
      </w:pPr>
      <w:r>
        <w:rPr>
          <w:b/>
          <w:bCs/>
          <w:spacing w:val="6"/>
          <w:sz w:val="35"/>
          <w:szCs w:val="35"/>
        </w:rPr>
        <w:t>部门预算项目绩效目标表</w:t>
      </w:r>
    </w:p>
    <w:p w14:paraId="577846AF">
      <w:pPr>
        <w:spacing w:line="273" w:lineRule="auto"/>
        <w:rPr>
          <w:rFonts w:ascii="Arial"/>
          <w:sz w:val="21"/>
        </w:rPr>
      </w:pPr>
    </w:p>
    <w:p w14:paraId="7B3079AA">
      <w:pPr>
        <w:pStyle w:val="2"/>
        <w:spacing w:before="62" w:line="229" w:lineRule="auto"/>
        <w:ind w:left="4432"/>
        <w:rPr>
          <w:sz w:val="19"/>
          <w:szCs w:val="19"/>
        </w:rPr>
      </w:pPr>
      <w:r>
        <w:rPr>
          <w:spacing w:val="1"/>
          <w:sz w:val="19"/>
          <w:szCs w:val="19"/>
        </w:rPr>
        <w:t>(2026年度</w:t>
      </w:r>
      <w:r>
        <w:rPr>
          <w:rFonts w:hint="eastAsia"/>
          <w:spacing w:val="1"/>
          <w:sz w:val="19"/>
          <w:szCs w:val="19"/>
          <w:lang w:eastAsia="zh-CN"/>
        </w:rPr>
        <w:t>）</w:t>
      </w:r>
    </w:p>
    <w:p w14:paraId="27908BB1">
      <w:pPr>
        <w:spacing w:line="71" w:lineRule="exact"/>
      </w:pPr>
    </w:p>
    <w:tbl>
      <w:tblPr>
        <w:tblStyle w:val="5"/>
        <w:tblW w:w="9748"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7"/>
        <w:gridCol w:w="1397"/>
        <w:gridCol w:w="1033"/>
        <w:gridCol w:w="1320"/>
        <w:gridCol w:w="1471"/>
        <w:gridCol w:w="3060"/>
      </w:tblGrid>
      <w:tr w14:paraId="39965D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7" w:hRule="atLeast"/>
        </w:trPr>
        <w:tc>
          <w:tcPr>
            <w:tcW w:w="1467" w:type="dxa"/>
            <w:vAlign w:val="top"/>
          </w:tcPr>
          <w:p w14:paraId="34A4CF32">
            <w:pPr>
              <w:spacing w:before="260"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281" w:type="dxa"/>
            <w:gridSpan w:val="5"/>
            <w:vAlign w:val="top"/>
          </w:tcPr>
          <w:p w14:paraId="3690CA79">
            <w:pPr>
              <w:spacing w:before="261" w:line="229" w:lineRule="auto"/>
              <w:ind w:left="1260"/>
              <w:rPr>
                <w:rFonts w:ascii="宋体" w:hAnsi="宋体" w:eastAsia="宋体" w:cs="宋体"/>
                <w:sz w:val="19"/>
                <w:szCs w:val="19"/>
              </w:rPr>
            </w:pPr>
            <w:r>
              <w:rPr>
                <w:rFonts w:ascii="宋体" w:hAnsi="宋体" w:eastAsia="宋体" w:cs="宋体"/>
                <w:spacing w:val="8"/>
                <w:sz w:val="19"/>
                <w:szCs w:val="19"/>
              </w:rPr>
              <w:t>盐边县公安局智能安全暨数字化综合管理系统服务费（天网费用）</w:t>
            </w:r>
          </w:p>
        </w:tc>
      </w:tr>
      <w:tr w14:paraId="032AC4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Align w:val="top"/>
          </w:tcPr>
          <w:p w14:paraId="32202F33">
            <w:pPr>
              <w:spacing w:before="250"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281" w:type="dxa"/>
            <w:gridSpan w:val="5"/>
            <w:vAlign w:val="top"/>
          </w:tcPr>
          <w:p w14:paraId="3CD4606C">
            <w:pPr>
              <w:spacing w:before="250" w:line="230" w:lineRule="auto"/>
              <w:ind w:left="3550"/>
              <w:rPr>
                <w:rFonts w:ascii="宋体" w:hAnsi="宋体" w:eastAsia="宋体" w:cs="宋体"/>
                <w:sz w:val="19"/>
                <w:szCs w:val="19"/>
              </w:rPr>
            </w:pPr>
            <w:r>
              <w:rPr>
                <w:rFonts w:ascii="宋体" w:hAnsi="宋体" w:eastAsia="宋体" w:cs="宋体"/>
                <w:spacing w:val="7"/>
                <w:sz w:val="19"/>
                <w:szCs w:val="19"/>
              </w:rPr>
              <w:t>盐边县公安局</w:t>
            </w:r>
          </w:p>
        </w:tc>
      </w:tr>
      <w:tr w14:paraId="2FBEAF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restart"/>
            <w:tcBorders>
              <w:bottom w:val="nil"/>
            </w:tcBorders>
            <w:vAlign w:val="top"/>
          </w:tcPr>
          <w:p w14:paraId="1287F9E4">
            <w:pPr>
              <w:pStyle w:val="6"/>
              <w:spacing w:line="255" w:lineRule="auto"/>
            </w:pPr>
          </w:p>
          <w:p w14:paraId="65742F47">
            <w:pPr>
              <w:pStyle w:val="6"/>
              <w:spacing w:line="255" w:lineRule="auto"/>
            </w:pPr>
          </w:p>
          <w:p w14:paraId="6D843CE3">
            <w:pPr>
              <w:pStyle w:val="6"/>
              <w:spacing w:line="255" w:lineRule="auto"/>
            </w:pPr>
          </w:p>
          <w:p w14:paraId="464B0458">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16796751">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3750" w:type="dxa"/>
            <w:gridSpan w:val="3"/>
            <w:vAlign w:val="top"/>
          </w:tcPr>
          <w:p w14:paraId="5989B5A7">
            <w:pPr>
              <w:spacing w:before="251"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531" w:type="dxa"/>
            <w:gridSpan w:val="2"/>
            <w:vAlign w:val="top"/>
          </w:tcPr>
          <w:p w14:paraId="4CB369A0">
            <w:pPr>
              <w:spacing w:before="251" w:line="255" w:lineRule="exact"/>
              <w:ind w:left="1975"/>
              <w:rPr>
                <w:rFonts w:ascii="宋体" w:hAnsi="宋体" w:eastAsia="宋体" w:cs="宋体"/>
                <w:sz w:val="19"/>
                <w:szCs w:val="19"/>
              </w:rPr>
            </w:pPr>
            <w:r>
              <w:rPr>
                <w:rFonts w:ascii="宋体" w:hAnsi="宋体" w:eastAsia="宋体" w:cs="宋体"/>
                <w:spacing w:val="3"/>
                <w:position w:val="1"/>
                <w:sz w:val="19"/>
                <w:szCs w:val="19"/>
              </w:rPr>
              <w:t>389.40</w:t>
            </w:r>
          </w:p>
        </w:tc>
      </w:tr>
      <w:tr w14:paraId="2081A4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bottom w:val="nil"/>
            </w:tcBorders>
            <w:vAlign w:val="top"/>
          </w:tcPr>
          <w:p w14:paraId="1ED4C009">
            <w:pPr>
              <w:pStyle w:val="6"/>
            </w:pPr>
          </w:p>
        </w:tc>
        <w:tc>
          <w:tcPr>
            <w:tcW w:w="3750" w:type="dxa"/>
            <w:gridSpan w:val="3"/>
            <w:vAlign w:val="top"/>
          </w:tcPr>
          <w:p w14:paraId="01077C57">
            <w:pPr>
              <w:spacing w:before="252"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531" w:type="dxa"/>
            <w:gridSpan w:val="2"/>
            <w:vAlign w:val="top"/>
          </w:tcPr>
          <w:p w14:paraId="02C33DDB">
            <w:pPr>
              <w:spacing w:before="252" w:line="255" w:lineRule="exact"/>
              <w:ind w:left="1975"/>
              <w:rPr>
                <w:rFonts w:ascii="宋体" w:hAnsi="宋体" w:eastAsia="宋体" w:cs="宋体"/>
                <w:sz w:val="19"/>
                <w:szCs w:val="19"/>
              </w:rPr>
            </w:pPr>
            <w:r>
              <w:rPr>
                <w:rFonts w:ascii="宋体" w:hAnsi="宋体" w:eastAsia="宋体" w:cs="宋体"/>
                <w:spacing w:val="3"/>
                <w:position w:val="1"/>
                <w:sz w:val="19"/>
                <w:szCs w:val="19"/>
              </w:rPr>
              <w:t>389.40</w:t>
            </w:r>
          </w:p>
        </w:tc>
      </w:tr>
      <w:tr w14:paraId="7FAF25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tcBorders>
            <w:vAlign w:val="top"/>
          </w:tcPr>
          <w:p w14:paraId="3B040234">
            <w:pPr>
              <w:pStyle w:val="6"/>
            </w:pPr>
          </w:p>
        </w:tc>
        <w:tc>
          <w:tcPr>
            <w:tcW w:w="3750" w:type="dxa"/>
            <w:gridSpan w:val="3"/>
            <w:vAlign w:val="top"/>
          </w:tcPr>
          <w:p w14:paraId="18E6A14E">
            <w:pPr>
              <w:spacing w:before="253"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531" w:type="dxa"/>
            <w:gridSpan w:val="2"/>
            <w:vAlign w:val="top"/>
          </w:tcPr>
          <w:p w14:paraId="0554939F">
            <w:pPr>
              <w:pStyle w:val="6"/>
            </w:pPr>
          </w:p>
        </w:tc>
      </w:tr>
      <w:tr w14:paraId="1B6CD3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45" w:hRule="atLeast"/>
        </w:trPr>
        <w:tc>
          <w:tcPr>
            <w:tcW w:w="1467" w:type="dxa"/>
            <w:vAlign w:val="top"/>
          </w:tcPr>
          <w:p w14:paraId="7FBCDD6E">
            <w:pPr>
              <w:pStyle w:val="6"/>
              <w:spacing w:line="284" w:lineRule="auto"/>
            </w:pPr>
          </w:p>
          <w:p w14:paraId="57180BFA">
            <w:pPr>
              <w:pStyle w:val="6"/>
              <w:spacing w:line="284" w:lineRule="auto"/>
            </w:pPr>
          </w:p>
          <w:p w14:paraId="7FB7FDC3">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281" w:type="dxa"/>
            <w:gridSpan w:val="5"/>
            <w:vAlign w:val="top"/>
          </w:tcPr>
          <w:p w14:paraId="095B2B4F">
            <w:pPr>
              <w:spacing w:before="142"/>
              <w:ind w:left="35" w:right="73" w:firstLine="14"/>
              <w:jc w:val="both"/>
              <w:rPr>
                <w:rFonts w:ascii="宋体" w:hAnsi="宋体" w:eastAsia="宋体" w:cs="宋体"/>
                <w:sz w:val="19"/>
                <w:szCs w:val="19"/>
              </w:rPr>
            </w:pPr>
            <w:r>
              <w:rPr>
                <w:rFonts w:ascii="宋体" w:hAnsi="宋体" w:eastAsia="宋体" w:cs="宋体"/>
                <w:spacing w:val="8"/>
                <w:sz w:val="19"/>
                <w:szCs w:val="19"/>
              </w:rPr>
              <w:t>1.弥补了我县长久以来公共视频监控缺失的空白。2.满足治安管理、城市管理、交通管理、应</w:t>
            </w:r>
            <w:r>
              <w:rPr>
                <w:rFonts w:ascii="宋体" w:hAnsi="宋体" w:eastAsia="宋体" w:cs="宋体"/>
                <w:spacing w:val="7"/>
                <w:sz w:val="19"/>
                <w:szCs w:val="19"/>
              </w:rPr>
              <w:t xml:space="preserve"> </w:t>
            </w:r>
            <w:r>
              <w:rPr>
                <w:rFonts w:ascii="宋体" w:hAnsi="宋体" w:eastAsia="宋体" w:cs="宋体"/>
                <w:spacing w:val="9"/>
                <w:sz w:val="19"/>
                <w:szCs w:val="19"/>
              </w:rPr>
              <w:t>急指挥等的需求，对提升城市可视化管理水平和政</w:t>
            </w:r>
            <w:r>
              <w:rPr>
                <w:rFonts w:ascii="宋体" w:hAnsi="宋体" w:eastAsia="宋体" w:cs="宋体"/>
                <w:spacing w:val="8"/>
                <w:sz w:val="19"/>
                <w:szCs w:val="19"/>
              </w:rPr>
              <w:t>府应急处置能力，建立立体化社会治安防控</w:t>
            </w:r>
            <w:r>
              <w:rPr>
                <w:rFonts w:ascii="宋体" w:hAnsi="宋体" w:eastAsia="宋体" w:cs="宋体"/>
                <w:sz w:val="19"/>
                <w:szCs w:val="19"/>
              </w:rPr>
              <w:t xml:space="preserve"> </w:t>
            </w:r>
            <w:r>
              <w:rPr>
                <w:rFonts w:ascii="宋体" w:hAnsi="宋体" w:eastAsia="宋体" w:cs="宋体"/>
                <w:spacing w:val="9"/>
                <w:sz w:val="19"/>
                <w:szCs w:val="19"/>
              </w:rPr>
              <w:t>体系，切实增强全县保障公共安全的能力，不断提高</w:t>
            </w:r>
            <w:r>
              <w:rPr>
                <w:rFonts w:ascii="宋体" w:hAnsi="宋体" w:eastAsia="宋体" w:cs="宋体"/>
                <w:spacing w:val="8"/>
                <w:sz w:val="19"/>
                <w:szCs w:val="19"/>
              </w:rPr>
              <w:t>群众安全感、满意度具有重大的意义。3.</w:t>
            </w:r>
            <w:r>
              <w:rPr>
                <w:rFonts w:ascii="宋体" w:hAnsi="宋体" w:eastAsia="宋体" w:cs="宋体"/>
                <w:sz w:val="19"/>
                <w:szCs w:val="19"/>
              </w:rPr>
              <w:t xml:space="preserve"> </w:t>
            </w:r>
            <w:r>
              <w:rPr>
                <w:rFonts w:ascii="宋体" w:hAnsi="宋体" w:eastAsia="宋体" w:cs="宋体"/>
                <w:spacing w:val="9"/>
                <w:sz w:val="19"/>
                <w:szCs w:val="19"/>
              </w:rPr>
              <w:t>通过超速、违停抓拍等智能交通系统的运行，在提升交通管理能力的同</w:t>
            </w:r>
            <w:r>
              <w:rPr>
                <w:rFonts w:ascii="宋体" w:hAnsi="宋体" w:eastAsia="宋体" w:cs="宋体"/>
                <w:spacing w:val="8"/>
                <w:sz w:val="19"/>
                <w:szCs w:val="19"/>
              </w:rPr>
              <w:t>时，通过交通违章罚没</w:t>
            </w:r>
            <w:r>
              <w:rPr>
                <w:rFonts w:ascii="宋体" w:hAnsi="宋体" w:eastAsia="宋体" w:cs="宋体"/>
                <w:sz w:val="19"/>
                <w:szCs w:val="19"/>
              </w:rPr>
              <w:t xml:space="preserve"> </w:t>
            </w:r>
            <w:r>
              <w:rPr>
                <w:rFonts w:ascii="宋体" w:hAnsi="宋体" w:eastAsia="宋体" w:cs="宋体"/>
                <w:spacing w:val="5"/>
                <w:sz w:val="19"/>
                <w:szCs w:val="19"/>
              </w:rPr>
              <w:t>收益可增加县财政收入。</w:t>
            </w:r>
          </w:p>
        </w:tc>
      </w:tr>
      <w:tr w14:paraId="69A705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restart"/>
            <w:tcBorders>
              <w:bottom w:val="nil"/>
            </w:tcBorders>
            <w:vAlign w:val="top"/>
          </w:tcPr>
          <w:p w14:paraId="6A7DBB5C">
            <w:pPr>
              <w:pStyle w:val="6"/>
            </w:pPr>
          </w:p>
          <w:p w14:paraId="4FE1D0B1">
            <w:pPr>
              <w:pStyle w:val="6"/>
            </w:pPr>
          </w:p>
          <w:p w14:paraId="5120B39A">
            <w:pPr>
              <w:pStyle w:val="6"/>
            </w:pPr>
          </w:p>
          <w:p w14:paraId="39820154">
            <w:pPr>
              <w:pStyle w:val="6"/>
            </w:pPr>
          </w:p>
          <w:p w14:paraId="50B35E7B">
            <w:pPr>
              <w:pStyle w:val="6"/>
            </w:pPr>
          </w:p>
          <w:p w14:paraId="699477F7">
            <w:pPr>
              <w:pStyle w:val="6"/>
            </w:pPr>
          </w:p>
          <w:p w14:paraId="08BB150C">
            <w:pPr>
              <w:pStyle w:val="6"/>
            </w:pPr>
          </w:p>
          <w:p w14:paraId="3C08A9E2">
            <w:pPr>
              <w:pStyle w:val="6"/>
            </w:pPr>
          </w:p>
          <w:p w14:paraId="53AA7201">
            <w:pPr>
              <w:pStyle w:val="6"/>
            </w:pPr>
          </w:p>
          <w:p w14:paraId="025A68C8">
            <w:pPr>
              <w:pStyle w:val="6"/>
            </w:pPr>
          </w:p>
          <w:p w14:paraId="25E7865A">
            <w:pPr>
              <w:pStyle w:val="6"/>
            </w:pPr>
          </w:p>
          <w:p w14:paraId="0E6946D1">
            <w:pPr>
              <w:pStyle w:val="6"/>
              <w:spacing w:line="241" w:lineRule="auto"/>
            </w:pPr>
          </w:p>
          <w:p w14:paraId="777AEB99">
            <w:pPr>
              <w:pStyle w:val="6"/>
              <w:spacing w:line="241" w:lineRule="auto"/>
            </w:pPr>
          </w:p>
          <w:p w14:paraId="3F2911EA">
            <w:pPr>
              <w:pStyle w:val="6"/>
              <w:spacing w:line="241" w:lineRule="auto"/>
            </w:pPr>
          </w:p>
          <w:p w14:paraId="20800747">
            <w:pPr>
              <w:pStyle w:val="6"/>
              <w:spacing w:line="241" w:lineRule="auto"/>
            </w:pPr>
          </w:p>
          <w:p w14:paraId="0E0C5D55">
            <w:pPr>
              <w:pStyle w:val="6"/>
              <w:spacing w:line="241" w:lineRule="auto"/>
            </w:pPr>
          </w:p>
          <w:p w14:paraId="0598C0CD">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397" w:type="dxa"/>
            <w:vAlign w:val="top"/>
          </w:tcPr>
          <w:p w14:paraId="4CADC82B">
            <w:pPr>
              <w:spacing w:before="255" w:line="230" w:lineRule="auto"/>
              <w:ind w:left="309"/>
              <w:rPr>
                <w:rFonts w:ascii="宋体" w:hAnsi="宋体" w:eastAsia="宋体" w:cs="宋体"/>
                <w:sz w:val="19"/>
                <w:szCs w:val="19"/>
              </w:rPr>
            </w:pPr>
            <w:r>
              <w:rPr>
                <w:rFonts w:ascii="宋体" w:hAnsi="宋体" w:eastAsia="宋体" w:cs="宋体"/>
                <w:spacing w:val="6"/>
                <w:sz w:val="19"/>
                <w:szCs w:val="19"/>
              </w:rPr>
              <w:t>一级指标</w:t>
            </w:r>
          </w:p>
        </w:tc>
        <w:tc>
          <w:tcPr>
            <w:tcW w:w="1033" w:type="dxa"/>
            <w:vAlign w:val="top"/>
          </w:tcPr>
          <w:p w14:paraId="4D3FDE66">
            <w:pPr>
              <w:spacing w:before="255" w:line="230" w:lineRule="auto"/>
              <w:ind w:left="129"/>
              <w:rPr>
                <w:rFonts w:ascii="宋体" w:hAnsi="宋体" w:eastAsia="宋体" w:cs="宋体"/>
                <w:sz w:val="19"/>
                <w:szCs w:val="19"/>
              </w:rPr>
            </w:pPr>
            <w:r>
              <w:rPr>
                <w:rFonts w:ascii="宋体" w:hAnsi="宋体" w:eastAsia="宋体" w:cs="宋体"/>
                <w:spacing w:val="6"/>
                <w:sz w:val="19"/>
                <w:szCs w:val="19"/>
              </w:rPr>
              <w:t>二级指标</w:t>
            </w:r>
          </w:p>
        </w:tc>
        <w:tc>
          <w:tcPr>
            <w:tcW w:w="2791" w:type="dxa"/>
            <w:gridSpan w:val="2"/>
            <w:vAlign w:val="top"/>
          </w:tcPr>
          <w:p w14:paraId="0CEF7AF0">
            <w:pPr>
              <w:spacing w:before="255" w:line="230" w:lineRule="auto"/>
              <w:ind w:left="1008"/>
              <w:rPr>
                <w:rFonts w:ascii="宋体" w:hAnsi="宋体" w:eastAsia="宋体" w:cs="宋体"/>
                <w:sz w:val="19"/>
                <w:szCs w:val="19"/>
              </w:rPr>
            </w:pPr>
            <w:r>
              <w:rPr>
                <w:rFonts w:ascii="宋体" w:hAnsi="宋体" w:eastAsia="宋体" w:cs="宋体"/>
                <w:spacing w:val="7"/>
                <w:sz w:val="19"/>
                <w:szCs w:val="19"/>
              </w:rPr>
              <w:t>三级指标</w:t>
            </w:r>
          </w:p>
        </w:tc>
        <w:tc>
          <w:tcPr>
            <w:tcW w:w="3060" w:type="dxa"/>
            <w:vAlign w:val="top"/>
          </w:tcPr>
          <w:p w14:paraId="2398BCA5">
            <w:pPr>
              <w:spacing w:before="256" w:line="229" w:lineRule="auto"/>
              <w:ind w:left="149"/>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058B75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7" w:type="dxa"/>
            <w:vMerge w:val="continue"/>
            <w:tcBorders>
              <w:top w:val="nil"/>
              <w:bottom w:val="nil"/>
            </w:tcBorders>
            <w:vAlign w:val="top"/>
          </w:tcPr>
          <w:p w14:paraId="2E2FCC03">
            <w:pPr>
              <w:pStyle w:val="6"/>
            </w:pPr>
          </w:p>
        </w:tc>
        <w:tc>
          <w:tcPr>
            <w:tcW w:w="1397" w:type="dxa"/>
            <w:vMerge w:val="restart"/>
            <w:tcBorders>
              <w:bottom w:val="nil"/>
            </w:tcBorders>
            <w:vAlign w:val="top"/>
          </w:tcPr>
          <w:p w14:paraId="66A740BA">
            <w:pPr>
              <w:pStyle w:val="6"/>
              <w:spacing w:line="297" w:lineRule="auto"/>
            </w:pPr>
          </w:p>
          <w:p w14:paraId="00D46391">
            <w:pPr>
              <w:pStyle w:val="6"/>
              <w:spacing w:line="298" w:lineRule="auto"/>
            </w:pPr>
          </w:p>
          <w:p w14:paraId="7B9A2D4E">
            <w:pPr>
              <w:pStyle w:val="6"/>
              <w:spacing w:line="298" w:lineRule="auto"/>
            </w:pPr>
          </w:p>
          <w:p w14:paraId="36B0994D">
            <w:pPr>
              <w:spacing w:before="62" w:line="229" w:lineRule="auto"/>
              <w:ind w:left="306"/>
              <w:rPr>
                <w:rFonts w:ascii="宋体" w:hAnsi="宋体" w:eastAsia="宋体" w:cs="宋体"/>
                <w:sz w:val="19"/>
                <w:szCs w:val="19"/>
              </w:rPr>
            </w:pPr>
            <w:r>
              <w:rPr>
                <w:rFonts w:ascii="宋体" w:hAnsi="宋体" w:eastAsia="宋体" w:cs="宋体"/>
                <w:spacing w:val="7"/>
                <w:sz w:val="19"/>
                <w:szCs w:val="19"/>
              </w:rPr>
              <w:t>产出指标</w:t>
            </w:r>
          </w:p>
        </w:tc>
        <w:tc>
          <w:tcPr>
            <w:tcW w:w="1033" w:type="dxa"/>
            <w:vAlign w:val="top"/>
          </w:tcPr>
          <w:p w14:paraId="64E3B159">
            <w:pPr>
              <w:spacing w:before="258" w:line="229" w:lineRule="auto"/>
              <w:ind w:left="127"/>
              <w:rPr>
                <w:rFonts w:ascii="宋体" w:hAnsi="宋体" w:eastAsia="宋体" w:cs="宋体"/>
                <w:sz w:val="19"/>
                <w:szCs w:val="19"/>
              </w:rPr>
            </w:pPr>
            <w:r>
              <w:rPr>
                <w:rFonts w:ascii="宋体" w:hAnsi="宋体" w:eastAsia="宋体" w:cs="宋体"/>
                <w:spacing w:val="6"/>
                <w:sz w:val="19"/>
                <w:szCs w:val="19"/>
              </w:rPr>
              <w:t>数量指标</w:t>
            </w:r>
          </w:p>
        </w:tc>
        <w:tc>
          <w:tcPr>
            <w:tcW w:w="2791" w:type="dxa"/>
            <w:gridSpan w:val="2"/>
            <w:vAlign w:val="top"/>
          </w:tcPr>
          <w:p w14:paraId="2198EB76">
            <w:pPr>
              <w:spacing w:before="257" w:line="230" w:lineRule="auto"/>
              <w:ind w:left="908"/>
              <w:rPr>
                <w:rFonts w:ascii="宋体" w:hAnsi="宋体" w:eastAsia="宋体" w:cs="宋体"/>
                <w:sz w:val="19"/>
                <w:szCs w:val="19"/>
              </w:rPr>
            </w:pPr>
            <w:r>
              <w:rPr>
                <w:rFonts w:ascii="宋体" w:hAnsi="宋体" w:eastAsia="宋体" w:cs="宋体"/>
                <w:spacing w:val="7"/>
                <w:sz w:val="19"/>
                <w:szCs w:val="19"/>
              </w:rPr>
              <w:t>监控覆盖面</w:t>
            </w:r>
          </w:p>
        </w:tc>
        <w:tc>
          <w:tcPr>
            <w:tcW w:w="3060" w:type="dxa"/>
            <w:vAlign w:val="top"/>
          </w:tcPr>
          <w:p w14:paraId="5A378700">
            <w:pPr>
              <w:spacing w:before="258" w:line="254" w:lineRule="exact"/>
              <w:ind w:left="1308"/>
              <w:rPr>
                <w:rFonts w:ascii="宋体" w:hAnsi="宋体" w:eastAsia="宋体" w:cs="宋体"/>
                <w:sz w:val="19"/>
                <w:szCs w:val="19"/>
              </w:rPr>
            </w:pPr>
            <w:r>
              <w:rPr>
                <w:rFonts w:ascii="宋体" w:hAnsi="宋体" w:eastAsia="宋体" w:cs="宋体"/>
                <w:spacing w:val="-1"/>
                <w:position w:val="1"/>
                <w:sz w:val="19"/>
                <w:szCs w:val="19"/>
              </w:rPr>
              <w:t>≥70%</w:t>
            </w:r>
          </w:p>
        </w:tc>
      </w:tr>
      <w:tr w14:paraId="528002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bottom w:val="nil"/>
            </w:tcBorders>
            <w:vAlign w:val="top"/>
          </w:tcPr>
          <w:p w14:paraId="2BA62C6B">
            <w:pPr>
              <w:pStyle w:val="6"/>
            </w:pPr>
          </w:p>
        </w:tc>
        <w:tc>
          <w:tcPr>
            <w:tcW w:w="1397" w:type="dxa"/>
            <w:vMerge w:val="continue"/>
            <w:tcBorders>
              <w:top w:val="nil"/>
              <w:bottom w:val="nil"/>
            </w:tcBorders>
            <w:vAlign w:val="top"/>
          </w:tcPr>
          <w:p w14:paraId="3B1A9A52">
            <w:pPr>
              <w:pStyle w:val="6"/>
            </w:pPr>
          </w:p>
        </w:tc>
        <w:tc>
          <w:tcPr>
            <w:tcW w:w="1033" w:type="dxa"/>
            <w:vAlign w:val="top"/>
          </w:tcPr>
          <w:p w14:paraId="6AEF0A16">
            <w:pPr>
              <w:spacing w:before="259" w:line="230" w:lineRule="auto"/>
              <w:ind w:left="127"/>
              <w:rPr>
                <w:rFonts w:ascii="宋体" w:hAnsi="宋体" w:eastAsia="宋体" w:cs="宋体"/>
                <w:sz w:val="19"/>
                <w:szCs w:val="19"/>
              </w:rPr>
            </w:pPr>
            <w:r>
              <w:rPr>
                <w:rFonts w:ascii="宋体" w:hAnsi="宋体" w:eastAsia="宋体" w:cs="宋体"/>
                <w:spacing w:val="6"/>
                <w:sz w:val="19"/>
                <w:szCs w:val="19"/>
              </w:rPr>
              <w:t>质量指标</w:t>
            </w:r>
          </w:p>
        </w:tc>
        <w:tc>
          <w:tcPr>
            <w:tcW w:w="2791" w:type="dxa"/>
            <w:gridSpan w:val="2"/>
            <w:vAlign w:val="top"/>
          </w:tcPr>
          <w:p w14:paraId="64B38B43">
            <w:pPr>
              <w:spacing w:before="260" w:line="229" w:lineRule="auto"/>
              <w:ind w:left="905"/>
              <w:rPr>
                <w:rFonts w:ascii="宋体" w:hAnsi="宋体" w:eastAsia="宋体" w:cs="宋体"/>
                <w:sz w:val="19"/>
                <w:szCs w:val="19"/>
              </w:rPr>
            </w:pPr>
            <w:r>
              <w:rPr>
                <w:rFonts w:ascii="宋体" w:hAnsi="宋体" w:eastAsia="宋体" w:cs="宋体"/>
                <w:spacing w:val="7"/>
                <w:sz w:val="19"/>
                <w:szCs w:val="19"/>
              </w:rPr>
              <w:t>运转合格率</w:t>
            </w:r>
          </w:p>
        </w:tc>
        <w:tc>
          <w:tcPr>
            <w:tcW w:w="3060" w:type="dxa"/>
            <w:vAlign w:val="top"/>
          </w:tcPr>
          <w:p w14:paraId="60B6CB4F">
            <w:pPr>
              <w:spacing w:before="260" w:line="254" w:lineRule="exact"/>
              <w:ind w:left="1306"/>
              <w:rPr>
                <w:rFonts w:ascii="宋体" w:hAnsi="宋体" w:eastAsia="宋体" w:cs="宋体"/>
                <w:sz w:val="19"/>
                <w:szCs w:val="19"/>
              </w:rPr>
            </w:pPr>
            <w:r>
              <w:rPr>
                <w:rFonts w:ascii="宋体" w:hAnsi="宋体" w:eastAsia="宋体" w:cs="宋体"/>
                <w:spacing w:val="-1"/>
                <w:position w:val="1"/>
                <w:sz w:val="19"/>
                <w:szCs w:val="19"/>
              </w:rPr>
              <w:t>≥95%</w:t>
            </w:r>
          </w:p>
        </w:tc>
      </w:tr>
      <w:tr w14:paraId="0690AA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7" w:type="dxa"/>
            <w:vMerge w:val="continue"/>
            <w:tcBorders>
              <w:top w:val="nil"/>
              <w:bottom w:val="nil"/>
            </w:tcBorders>
            <w:vAlign w:val="top"/>
          </w:tcPr>
          <w:p w14:paraId="1AB23C62">
            <w:pPr>
              <w:pStyle w:val="6"/>
            </w:pPr>
          </w:p>
        </w:tc>
        <w:tc>
          <w:tcPr>
            <w:tcW w:w="1397" w:type="dxa"/>
            <w:vMerge w:val="continue"/>
            <w:tcBorders>
              <w:top w:val="nil"/>
            </w:tcBorders>
            <w:vAlign w:val="top"/>
          </w:tcPr>
          <w:p w14:paraId="21BBDF85">
            <w:pPr>
              <w:pStyle w:val="6"/>
            </w:pPr>
          </w:p>
        </w:tc>
        <w:tc>
          <w:tcPr>
            <w:tcW w:w="1033" w:type="dxa"/>
            <w:vAlign w:val="top"/>
          </w:tcPr>
          <w:p w14:paraId="7C7BF735">
            <w:pPr>
              <w:spacing w:before="258" w:line="230" w:lineRule="auto"/>
              <w:ind w:left="135"/>
              <w:rPr>
                <w:rFonts w:ascii="宋体" w:hAnsi="宋体" w:eastAsia="宋体" w:cs="宋体"/>
                <w:sz w:val="19"/>
                <w:szCs w:val="19"/>
              </w:rPr>
            </w:pPr>
            <w:r>
              <w:rPr>
                <w:rFonts w:ascii="宋体" w:hAnsi="宋体" w:eastAsia="宋体" w:cs="宋体"/>
                <w:spacing w:val="4"/>
                <w:sz w:val="19"/>
                <w:szCs w:val="19"/>
              </w:rPr>
              <w:t>时效指标</w:t>
            </w:r>
          </w:p>
        </w:tc>
        <w:tc>
          <w:tcPr>
            <w:tcW w:w="2791" w:type="dxa"/>
            <w:gridSpan w:val="2"/>
            <w:vAlign w:val="top"/>
          </w:tcPr>
          <w:p w14:paraId="76E0709F">
            <w:pPr>
              <w:spacing w:before="259" w:line="229" w:lineRule="auto"/>
              <w:ind w:left="1104"/>
              <w:rPr>
                <w:rFonts w:ascii="宋体" w:hAnsi="宋体" w:eastAsia="宋体" w:cs="宋体"/>
                <w:sz w:val="19"/>
                <w:szCs w:val="19"/>
              </w:rPr>
            </w:pPr>
            <w:r>
              <w:rPr>
                <w:rFonts w:ascii="宋体" w:hAnsi="宋体" w:eastAsia="宋体" w:cs="宋体"/>
                <w:spacing w:val="4"/>
                <w:sz w:val="19"/>
                <w:szCs w:val="19"/>
              </w:rPr>
              <w:t>2026年</w:t>
            </w:r>
          </w:p>
        </w:tc>
        <w:tc>
          <w:tcPr>
            <w:tcW w:w="3060" w:type="dxa"/>
            <w:vAlign w:val="top"/>
          </w:tcPr>
          <w:p w14:paraId="0F349931">
            <w:pPr>
              <w:spacing w:before="259" w:line="229" w:lineRule="auto"/>
              <w:ind w:left="1403"/>
              <w:rPr>
                <w:rFonts w:ascii="宋体" w:hAnsi="宋体" w:eastAsia="宋体" w:cs="宋体"/>
                <w:sz w:val="19"/>
                <w:szCs w:val="19"/>
              </w:rPr>
            </w:pPr>
            <w:r>
              <w:rPr>
                <w:rFonts w:ascii="宋体" w:hAnsi="宋体" w:eastAsia="宋体" w:cs="宋体"/>
                <w:spacing w:val="-5"/>
                <w:sz w:val="19"/>
                <w:szCs w:val="19"/>
              </w:rPr>
              <w:t>1年</w:t>
            </w:r>
          </w:p>
        </w:tc>
      </w:tr>
      <w:tr w14:paraId="50EE5B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bottom w:val="nil"/>
            </w:tcBorders>
            <w:vAlign w:val="top"/>
          </w:tcPr>
          <w:p w14:paraId="4FC7BBCB">
            <w:pPr>
              <w:pStyle w:val="6"/>
            </w:pPr>
          </w:p>
        </w:tc>
        <w:tc>
          <w:tcPr>
            <w:tcW w:w="1397" w:type="dxa"/>
            <w:vAlign w:val="top"/>
          </w:tcPr>
          <w:p w14:paraId="74DC0E0B">
            <w:pPr>
              <w:spacing w:before="259" w:line="228" w:lineRule="auto"/>
              <w:ind w:left="355"/>
              <w:rPr>
                <w:rFonts w:ascii="宋体" w:hAnsi="宋体" w:eastAsia="宋体" w:cs="宋体"/>
                <w:sz w:val="19"/>
                <w:szCs w:val="19"/>
              </w:rPr>
            </w:pPr>
            <w:r>
              <w:rPr>
                <w:rFonts w:ascii="宋体" w:hAnsi="宋体" w:eastAsia="宋体" w:cs="宋体"/>
                <w:spacing w:val="6"/>
                <w:sz w:val="19"/>
                <w:szCs w:val="19"/>
              </w:rPr>
              <w:t>成本指标</w:t>
            </w:r>
          </w:p>
        </w:tc>
        <w:tc>
          <w:tcPr>
            <w:tcW w:w="1033" w:type="dxa"/>
            <w:vAlign w:val="top"/>
          </w:tcPr>
          <w:p w14:paraId="62B96ABE">
            <w:pPr>
              <w:spacing w:before="137" w:line="228" w:lineRule="auto"/>
              <w:ind w:left="125"/>
              <w:rPr>
                <w:rFonts w:ascii="宋体" w:hAnsi="宋体" w:eastAsia="宋体" w:cs="宋体"/>
                <w:sz w:val="19"/>
                <w:szCs w:val="19"/>
              </w:rPr>
            </w:pPr>
            <w:r>
              <w:rPr>
                <w:rFonts w:ascii="宋体" w:hAnsi="宋体" w:eastAsia="宋体" w:cs="宋体"/>
                <w:spacing w:val="6"/>
                <w:sz w:val="19"/>
                <w:szCs w:val="19"/>
              </w:rPr>
              <w:t>经济成本</w:t>
            </w:r>
          </w:p>
          <w:p w14:paraId="55C6A7D5">
            <w:pPr>
              <w:spacing w:before="11" w:line="230" w:lineRule="auto"/>
              <w:ind w:left="325"/>
              <w:rPr>
                <w:rFonts w:ascii="宋体" w:hAnsi="宋体" w:eastAsia="宋体" w:cs="宋体"/>
                <w:sz w:val="19"/>
                <w:szCs w:val="19"/>
              </w:rPr>
            </w:pPr>
            <w:r>
              <w:rPr>
                <w:rFonts w:ascii="宋体" w:hAnsi="宋体" w:eastAsia="宋体" w:cs="宋体"/>
                <w:spacing w:val="3"/>
                <w:sz w:val="19"/>
                <w:szCs w:val="19"/>
              </w:rPr>
              <w:t>指标</w:t>
            </w:r>
          </w:p>
        </w:tc>
        <w:tc>
          <w:tcPr>
            <w:tcW w:w="2791" w:type="dxa"/>
            <w:gridSpan w:val="2"/>
            <w:vAlign w:val="top"/>
          </w:tcPr>
          <w:p w14:paraId="00375C8E">
            <w:pPr>
              <w:spacing w:before="259" w:line="228" w:lineRule="auto"/>
              <w:ind w:left="1007"/>
              <w:rPr>
                <w:rFonts w:ascii="宋体" w:hAnsi="宋体" w:eastAsia="宋体" w:cs="宋体"/>
                <w:sz w:val="19"/>
                <w:szCs w:val="19"/>
              </w:rPr>
            </w:pPr>
            <w:r>
              <w:rPr>
                <w:rFonts w:ascii="宋体" w:hAnsi="宋体" w:eastAsia="宋体" w:cs="宋体"/>
                <w:spacing w:val="6"/>
                <w:sz w:val="19"/>
                <w:szCs w:val="19"/>
              </w:rPr>
              <w:t>支出成本</w:t>
            </w:r>
          </w:p>
        </w:tc>
        <w:tc>
          <w:tcPr>
            <w:tcW w:w="3060" w:type="dxa"/>
            <w:vAlign w:val="top"/>
          </w:tcPr>
          <w:p w14:paraId="6CABC2BE">
            <w:pPr>
              <w:spacing w:before="268" w:line="220" w:lineRule="auto"/>
              <w:ind w:left="864"/>
              <w:rPr>
                <w:rFonts w:ascii="宋体" w:hAnsi="宋体" w:eastAsia="宋体" w:cs="宋体"/>
                <w:sz w:val="18"/>
                <w:szCs w:val="18"/>
              </w:rPr>
            </w:pPr>
            <w:r>
              <w:rPr>
                <w:rFonts w:ascii="宋体" w:hAnsi="宋体" w:eastAsia="宋体" w:cs="宋体"/>
                <w:spacing w:val="-1"/>
                <w:sz w:val="18"/>
                <w:szCs w:val="18"/>
              </w:rPr>
              <w:t>不高于389.4万元</w:t>
            </w:r>
          </w:p>
        </w:tc>
      </w:tr>
      <w:tr w14:paraId="06BC12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90" w:hRule="atLeast"/>
        </w:trPr>
        <w:tc>
          <w:tcPr>
            <w:tcW w:w="1467" w:type="dxa"/>
            <w:vMerge w:val="continue"/>
            <w:tcBorders>
              <w:top w:val="nil"/>
              <w:bottom w:val="nil"/>
            </w:tcBorders>
            <w:vAlign w:val="top"/>
          </w:tcPr>
          <w:p w14:paraId="17267693">
            <w:pPr>
              <w:pStyle w:val="6"/>
            </w:pPr>
          </w:p>
        </w:tc>
        <w:tc>
          <w:tcPr>
            <w:tcW w:w="1397" w:type="dxa"/>
            <w:vMerge w:val="restart"/>
            <w:tcBorders>
              <w:bottom w:val="nil"/>
            </w:tcBorders>
            <w:vAlign w:val="top"/>
          </w:tcPr>
          <w:p w14:paraId="36C120B2">
            <w:pPr>
              <w:pStyle w:val="6"/>
              <w:spacing w:line="298" w:lineRule="auto"/>
            </w:pPr>
          </w:p>
          <w:p w14:paraId="32B881D3">
            <w:pPr>
              <w:pStyle w:val="6"/>
              <w:spacing w:line="299" w:lineRule="auto"/>
            </w:pPr>
          </w:p>
          <w:p w14:paraId="65B2E7F3">
            <w:pPr>
              <w:pStyle w:val="6"/>
              <w:spacing w:line="299" w:lineRule="auto"/>
            </w:pPr>
          </w:p>
          <w:p w14:paraId="4278A75F">
            <w:pPr>
              <w:spacing w:before="62" w:line="230" w:lineRule="auto"/>
              <w:ind w:left="311"/>
              <w:rPr>
                <w:rFonts w:ascii="宋体" w:hAnsi="宋体" w:eastAsia="宋体" w:cs="宋体"/>
                <w:sz w:val="19"/>
                <w:szCs w:val="19"/>
              </w:rPr>
            </w:pPr>
            <w:r>
              <w:rPr>
                <w:rFonts w:ascii="宋体" w:hAnsi="宋体" w:eastAsia="宋体" w:cs="宋体"/>
                <w:spacing w:val="5"/>
                <w:sz w:val="19"/>
                <w:szCs w:val="19"/>
              </w:rPr>
              <w:t>效益指标</w:t>
            </w:r>
          </w:p>
        </w:tc>
        <w:tc>
          <w:tcPr>
            <w:tcW w:w="1033" w:type="dxa"/>
            <w:vAlign w:val="top"/>
          </w:tcPr>
          <w:p w14:paraId="607E8306">
            <w:pPr>
              <w:pStyle w:val="6"/>
              <w:spacing w:line="424" w:lineRule="auto"/>
            </w:pPr>
          </w:p>
          <w:p w14:paraId="0EF3C0F1">
            <w:pPr>
              <w:spacing w:before="61" w:line="228" w:lineRule="auto"/>
              <w:ind w:left="125"/>
              <w:rPr>
                <w:rFonts w:ascii="宋体" w:hAnsi="宋体" w:eastAsia="宋体" w:cs="宋体"/>
                <w:sz w:val="19"/>
                <w:szCs w:val="19"/>
              </w:rPr>
            </w:pPr>
            <w:r>
              <w:rPr>
                <w:rFonts w:ascii="宋体" w:hAnsi="宋体" w:eastAsia="宋体" w:cs="宋体"/>
                <w:spacing w:val="6"/>
                <w:sz w:val="19"/>
                <w:szCs w:val="19"/>
              </w:rPr>
              <w:t>社会效益</w:t>
            </w:r>
          </w:p>
          <w:p w14:paraId="68619F4A">
            <w:pPr>
              <w:spacing w:before="12" w:line="230" w:lineRule="auto"/>
              <w:ind w:left="325"/>
              <w:rPr>
                <w:rFonts w:ascii="宋体" w:hAnsi="宋体" w:eastAsia="宋体" w:cs="宋体"/>
                <w:sz w:val="19"/>
                <w:szCs w:val="19"/>
              </w:rPr>
            </w:pPr>
            <w:r>
              <w:rPr>
                <w:rFonts w:ascii="宋体" w:hAnsi="宋体" w:eastAsia="宋体" w:cs="宋体"/>
                <w:spacing w:val="3"/>
                <w:sz w:val="19"/>
                <w:szCs w:val="19"/>
              </w:rPr>
              <w:t>指标</w:t>
            </w:r>
          </w:p>
        </w:tc>
        <w:tc>
          <w:tcPr>
            <w:tcW w:w="2791" w:type="dxa"/>
            <w:gridSpan w:val="2"/>
            <w:vAlign w:val="top"/>
          </w:tcPr>
          <w:p w14:paraId="48023695">
            <w:pPr>
              <w:pStyle w:val="6"/>
              <w:spacing w:line="274" w:lineRule="auto"/>
            </w:pPr>
          </w:p>
          <w:p w14:paraId="2873B9FB">
            <w:pPr>
              <w:pStyle w:val="6"/>
              <w:spacing w:line="274" w:lineRule="auto"/>
            </w:pPr>
          </w:p>
          <w:p w14:paraId="4709B26A">
            <w:pPr>
              <w:spacing w:before="62" w:line="228" w:lineRule="auto"/>
              <w:ind w:left="409"/>
              <w:rPr>
                <w:rFonts w:ascii="宋体" w:hAnsi="宋体" w:eastAsia="宋体" w:cs="宋体"/>
                <w:sz w:val="19"/>
                <w:szCs w:val="19"/>
              </w:rPr>
            </w:pPr>
            <w:r>
              <w:rPr>
                <w:rFonts w:ascii="宋体" w:hAnsi="宋体" w:eastAsia="宋体" w:cs="宋体"/>
                <w:spacing w:val="8"/>
                <w:sz w:val="19"/>
                <w:szCs w:val="19"/>
              </w:rPr>
              <w:t>有力维护辖区治安秩序</w:t>
            </w:r>
          </w:p>
        </w:tc>
        <w:tc>
          <w:tcPr>
            <w:tcW w:w="3060" w:type="dxa"/>
            <w:vAlign w:val="top"/>
          </w:tcPr>
          <w:p w14:paraId="56B3A353">
            <w:pPr>
              <w:pStyle w:val="6"/>
              <w:spacing w:line="274" w:lineRule="auto"/>
            </w:pPr>
          </w:p>
          <w:p w14:paraId="21044FDF">
            <w:pPr>
              <w:pStyle w:val="6"/>
              <w:spacing w:line="274" w:lineRule="auto"/>
            </w:pPr>
          </w:p>
          <w:p w14:paraId="5E81FB7E">
            <w:pPr>
              <w:spacing w:before="61" w:line="254" w:lineRule="exact"/>
              <w:ind w:left="1306"/>
              <w:rPr>
                <w:rFonts w:ascii="宋体" w:hAnsi="宋体" w:eastAsia="宋体" w:cs="宋体"/>
                <w:sz w:val="19"/>
                <w:szCs w:val="19"/>
              </w:rPr>
            </w:pPr>
            <w:r>
              <w:rPr>
                <w:rFonts w:ascii="宋体" w:hAnsi="宋体" w:eastAsia="宋体" w:cs="宋体"/>
                <w:spacing w:val="-1"/>
                <w:position w:val="1"/>
                <w:sz w:val="19"/>
                <w:szCs w:val="19"/>
              </w:rPr>
              <w:t>≥95%</w:t>
            </w:r>
          </w:p>
        </w:tc>
      </w:tr>
      <w:tr w14:paraId="7E18B2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7" w:type="dxa"/>
            <w:vMerge w:val="continue"/>
            <w:tcBorders>
              <w:top w:val="nil"/>
              <w:bottom w:val="nil"/>
            </w:tcBorders>
            <w:vAlign w:val="top"/>
          </w:tcPr>
          <w:p w14:paraId="4049314E">
            <w:pPr>
              <w:pStyle w:val="6"/>
            </w:pPr>
          </w:p>
        </w:tc>
        <w:tc>
          <w:tcPr>
            <w:tcW w:w="1397" w:type="dxa"/>
            <w:vMerge w:val="continue"/>
            <w:tcBorders>
              <w:top w:val="nil"/>
            </w:tcBorders>
            <w:vAlign w:val="top"/>
          </w:tcPr>
          <w:p w14:paraId="165A746A">
            <w:pPr>
              <w:pStyle w:val="6"/>
            </w:pPr>
          </w:p>
        </w:tc>
        <w:tc>
          <w:tcPr>
            <w:tcW w:w="1033" w:type="dxa"/>
            <w:vAlign w:val="top"/>
          </w:tcPr>
          <w:p w14:paraId="2054F17A">
            <w:pPr>
              <w:spacing w:before="138" w:line="243" w:lineRule="auto"/>
              <w:ind w:left="231" w:right="105" w:hanging="106"/>
              <w:rPr>
                <w:rFonts w:ascii="宋体" w:hAnsi="宋体" w:eastAsia="宋体" w:cs="宋体"/>
                <w:sz w:val="19"/>
                <w:szCs w:val="19"/>
              </w:rPr>
            </w:pPr>
            <w:r>
              <w:rPr>
                <w:rFonts w:ascii="宋体" w:hAnsi="宋体" w:eastAsia="宋体" w:cs="宋体"/>
                <w:spacing w:val="6"/>
                <w:sz w:val="19"/>
                <w:szCs w:val="19"/>
              </w:rPr>
              <w:t>可持续影</w:t>
            </w:r>
            <w:r>
              <w:rPr>
                <w:rFonts w:ascii="宋体" w:hAnsi="宋体" w:eastAsia="宋体" w:cs="宋体"/>
                <w:spacing w:val="1"/>
                <w:sz w:val="19"/>
                <w:szCs w:val="19"/>
              </w:rPr>
              <w:t xml:space="preserve"> </w:t>
            </w:r>
            <w:r>
              <w:rPr>
                <w:rFonts w:ascii="宋体" w:hAnsi="宋体" w:eastAsia="宋体" w:cs="宋体"/>
                <w:spacing w:val="3"/>
                <w:sz w:val="19"/>
                <w:szCs w:val="19"/>
              </w:rPr>
              <w:t>响指标</w:t>
            </w:r>
          </w:p>
        </w:tc>
        <w:tc>
          <w:tcPr>
            <w:tcW w:w="2791" w:type="dxa"/>
            <w:gridSpan w:val="2"/>
            <w:vAlign w:val="top"/>
          </w:tcPr>
          <w:p w14:paraId="25FDAADA">
            <w:pPr>
              <w:spacing w:before="264" w:line="228" w:lineRule="auto"/>
              <w:ind w:left="409"/>
              <w:rPr>
                <w:rFonts w:ascii="宋体" w:hAnsi="宋体" w:eastAsia="宋体" w:cs="宋体"/>
                <w:sz w:val="19"/>
                <w:szCs w:val="19"/>
              </w:rPr>
            </w:pPr>
            <w:r>
              <w:rPr>
                <w:rFonts w:ascii="宋体" w:hAnsi="宋体" w:eastAsia="宋体" w:cs="宋体"/>
                <w:spacing w:val="8"/>
                <w:sz w:val="19"/>
                <w:szCs w:val="19"/>
              </w:rPr>
              <w:t>有力维护辖区治安秩序</w:t>
            </w:r>
          </w:p>
        </w:tc>
        <w:tc>
          <w:tcPr>
            <w:tcW w:w="3060" w:type="dxa"/>
            <w:vAlign w:val="top"/>
          </w:tcPr>
          <w:p w14:paraId="79190B1F">
            <w:pPr>
              <w:spacing w:before="264" w:line="254" w:lineRule="exact"/>
              <w:ind w:left="1306"/>
              <w:rPr>
                <w:rFonts w:ascii="宋体" w:hAnsi="宋体" w:eastAsia="宋体" w:cs="宋体"/>
                <w:sz w:val="19"/>
                <w:szCs w:val="19"/>
              </w:rPr>
            </w:pPr>
            <w:r>
              <w:rPr>
                <w:rFonts w:ascii="宋体" w:hAnsi="宋体" w:eastAsia="宋体" w:cs="宋体"/>
                <w:spacing w:val="-1"/>
                <w:position w:val="1"/>
                <w:sz w:val="19"/>
                <w:szCs w:val="19"/>
              </w:rPr>
              <w:t>≥95%</w:t>
            </w:r>
          </w:p>
        </w:tc>
      </w:tr>
      <w:tr w14:paraId="7BB80A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5" w:hRule="atLeast"/>
        </w:trPr>
        <w:tc>
          <w:tcPr>
            <w:tcW w:w="1467" w:type="dxa"/>
            <w:vMerge w:val="continue"/>
            <w:tcBorders>
              <w:top w:val="nil"/>
              <w:bottom w:val="nil"/>
            </w:tcBorders>
            <w:vAlign w:val="top"/>
          </w:tcPr>
          <w:p w14:paraId="5576E0A7">
            <w:pPr>
              <w:pStyle w:val="6"/>
            </w:pPr>
          </w:p>
        </w:tc>
        <w:tc>
          <w:tcPr>
            <w:tcW w:w="1397" w:type="dxa"/>
            <w:vMerge w:val="restart"/>
            <w:tcBorders>
              <w:bottom w:val="nil"/>
            </w:tcBorders>
            <w:vAlign w:val="top"/>
          </w:tcPr>
          <w:p w14:paraId="69CF1893">
            <w:pPr>
              <w:pStyle w:val="6"/>
              <w:spacing w:line="263" w:lineRule="auto"/>
            </w:pPr>
          </w:p>
          <w:p w14:paraId="3A52758C">
            <w:pPr>
              <w:pStyle w:val="6"/>
              <w:spacing w:line="264" w:lineRule="auto"/>
            </w:pPr>
          </w:p>
          <w:p w14:paraId="3795024F">
            <w:pPr>
              <w:pStyle w:val="6"/>
              <w:spacing w:line="264" w:lineRule="auto"/>
            </w:pPr>
          </w:p>
          <w:p w14:paraId="3576214B">
            <w:pPr>
              <w:pStyle w:val="6"/>
              <w:spacing w:line="264" w:lineRule="auto"/>
            </w:pPr>
          </w:p>
          <w:p w14:paraId="11BC5318">
            <w:pPr>
              <w:spacing w:before="62" w:line="229" w:lineRule="auto"/>
              <w:ind w:left="205"/>
              <w:rPr>
                <w:rFonts w:ascii="宋体" w:hAnsi="宋体" w:eastAsia="宋体" w:cs="宋体"/>
                <w:sz w:val="19"/>
                <w:szCs w:val="19"/>
              </w:rPr>
            </w:pPr>
            <w:r>
              <w:rPr>
                <w:rFonts w:ascii="宋体" w:hAnsi="宋体" w:eastAsia="宋体" w:cs="宋体"/>
                <w:spacing w:val="7"/>
                <w:sz w:val="19"/>
                <w:szCs w:val="19"/>
              </w:rPr>
              <w:t>满意度指标</w:t>
            </w:r>
          </w:p>
        </w:tc>
        <w:tc>
          <w:tcPr>
            <w:tcW w:w="1033" w:type="dxa"/>
            <w:vAlign w:val="top"/>
          </w:tcPr>
          <w:p w14:paraId="7669B516">
            <w:pPr>
              <w:spacing w:before="214" w:line="229" w:lineRule="auto"/>
              <w:ind w:left="128"/>
              <w:rPr>
                <w:rFonts w:ascii="宋体" w:hAnsi="宋体" w:eastAsia="宋体" w:cs="宋体"/>
                <w:sz w:val="19"/>
                <w:szCs w:val="19"/>
              </w:rPr>
            </w:pPr>
            <w:r>
              <w:rPr>
                <w:rFonts w:ascii="宋体" w:hAnsi="宋体" w:eastAsia="宋体" w:cs="宋体"/>
                <w:spacing w:val="6"/>
                <w:sz w:val="19"/>
                <w:szCs w:val="19"/>
              </w:rPr>
              <w:t>帮扶对象</w:t>
            </w:r>
          </w:p>
          <w:p w14:paraId="710CF29A">
            <w:pPr>
              <w:spacing w:before="11" w:line="229" w:lineRule="auto"/>
              <w:ind w:left="124"/>
              <w:rPr>
                <w:rFonts w:ascii="宋体" w:hAnsi="宋体" w:eastAsia="宋体" w:cs="宋体"/>
                <w:sz w:val="19"/>
                <w:szCs w:val="19"/>
              </w:rPr>
            </w:pPr>
            <w:r>
              <w:rPr>
                <w:rFonts w:ascii="宋体" w:hAnsi="宋体" w:eastAsia="宋体" w:cs="宋体"/>
                <w:spacing w:val="7"/>
                <w:sz w:val="19"/>
                <w:szCs w:val="19"/>
              </w:rPr>
              <w:t>满意度指</w:t>
            </w:r>
          </w:p>
          <w:p w14:paraId="487E8C71">
            <w:pPr>
              <w:spacing w:before="11" w:line="230" w:lineRule="auto"/>
              <w:ind w:left="422"/>
              <w:rPr>
                <w:rFonts w:ascii="宋体" w:hAnsi="宋体" w:eastAsia="宋体" w:cs="宋体"/>
                <w:sz w:val="19"/>
                <w:szCs w:val="19"/>
              </w:rPr>
            </w:pPr>
            <w:r>
              <w:rPr>
                <w:rFonts w:ascii="宋体" w:hAnsi="宋体" w:eastAsia="宋体" w:cs="宋体"/>
                <w:sz w:val="19"/>
                <w:szCs w:val="19"/>
              </w:rPr>
              <w:t>标</w:t>
            </w:r>
          </w:p>
        </w:tc>
        <w:tc>
          <w:tcPr>
            <w:tcW w:w="2791" w:type="dxa"/>
            <w:gridSpan w:val="2"/>
            <w:vAlign w:val="top"/>
          </w:tcPr>
          <w:p w14:paraId="0F979351">
            <w:pPr>
              <w:pStyle w:val="6"/>
              <w:spacing w:line="396" w:lineRule="auto"/>
            </w:pPr>
          </w:p>
          <w:p w14:paraId="0F254CEA">
            <w:pPr>
              <w:spacing w:before="62" w:line="229" w:lineRule="auto"/>
              <w:ind w:left="708"/>
              <w:rPr>
                <w:rFonts w:ascii="宋体" w:hAnsi="宋体" w:eastAsia="宋体" w:cs="宋体"/>
                <w:sz w:val="19"/>
                <w:szCs w:val="19"/>
              </w:rPr>
            </w:pPr>
            <w:r>
              <w:rPr>
                <w:rFonts w:ascii="宋体" w:hAnsi="宋体" w:eastAsia="宋体" w:cs="宋体"/>
                <w:spacing w:val="7"/>
                <w:sz w:val="19"/>
                <w:szCs w:val="19"/>
              </w:rPr>
              <w:t>服务对象满意率</w:t>
            </w:r>
          </w:p>
        </w:tc>
        <w:tc>
          <w:tcPr>
            <w:tcW w:w="3060" w:type="dxa"/>
            <w:vAlign w:val="top"/>
          </w:tcPr>
          <w:p w14:paraId="24601156">
            <w:pPr>
              <w:pStyle w:val="6"/>
              <w:spacing w:line="397" w:lineRule="auto"/>
            </w:pPr>
          </w:p>
          <w:p w14:paraId="05C8CF99">
            <w:pPr>
              <w:spacing w:before="61" w:line="254" w:lineRule="exact"/>
              <w:ind w:left="1306"/>
              <w:rPr>
                <w:rFonts w:ascii="宋体" w:hAnsi="宋体" w:eastAsia="宋体" w:cs="宋体"/>
                <w:sz w:val="19"/>
                <w:szCs w:val="19"/>
              </w:rPr>
            </w:pPr>
            <w:r>
              <w:rPr>
                <w:rFonts w:ascii="宋体" w:hAnsi="宋体" w:eastAsia="宋体" w:cs="宋体"/>
                <w:spacing w:val="-1"/>
                <w:position w:val="1"/>
                <w:sz w:val="19"/>
                <w:szCs w:val="19"/>
              </w:rPr>
              <w:t>≥95%</w:t>
            </w:r>
          </w:p>
        </w:tc>
      </w:tr>
      <w:tr w14:paraId="40B9B2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16" w:hRule="atLeast"/>
        </w:trPr>
        <w:tc>
          <w:tcPr>
            <w:tcW w:w="1467" w:type="dxa"/>
            <w:vMerge w:val="continue"/>
            <w:tcBorders>
              <w:top w:val="nil"/>
            </w:tcBorders>
            <w:vAlign w:val="top"/>
          </w:tcPr>
          <w:p w14:paraId="3BBE606A">
            <w:pPr>
              <w:pStyle w:val="6"/>
            </w:pPr>
          </w:p>
        </w:tc>
        <w:tc>
          <w:tcPr>
            <w:tcW w:w="1397" w:type="dxa"/>
            <w:vMerge w:val="continue"/>
            <w:tcBorders>
              <w:top w:val="nil"/>
            </w:tcBorders>
            <w:vAlign w:val="top"/>
          </w:tcPr>
          <w:p w14:paraId="6107072E">
            <w:pPr>
              <w:pStyle w:val="6"/>
            </w:pPr>
          </w:p>
        </w:tc>
        <w:tc>
          <w:tcPr>
            <w:tcW w:w="1033" w:type="dxa"/>
            <w:vAlign w:val="top"/>
          </w:tcPr>
          <w:p w14:paraId="0C1DBD3B">
            <w:pPr>
              <w:pStyle w:val="6"/>
              <w:spacing w:line="262" w:lineRule="auto"/>
            </w:pPr>
          </w:p>
          <w:p w14:paraId="1963B853">
            <w:pPr>
              <w:spacing w:before="62" w:line="229" w:lineRule="auto"/>
              <w:ind w:left="124"/>
              <w:rPr>
                <w:rFonts w:ascii="宋体" w:hAnsi="宋体" w:eastAsia="宋体" w:cs="宋体"/>
                <w:sz w:val="19"/>
                <w:szCs w:val="19"/>
              </w:rPr>
            </w:pPr>
            <w:r>
              <w:rPr>
                <w:rFonts w:ascii="宋体" w:hAnsi="宋体" w:eastAsia="宋体" w:cs="宋体"/>
                <w:spacing w:val="7"/>
                <w:sz w:val="19"/>
                <w:szCs w:val="19"/>
              </w:rPr>
              <w:t>服务对象</w:t>
            </w:r>
          </w:p>
          <w:p w14:paraId="586AD320">
            <w:pPr>
              <w:spacing w:before="11" w:line="229" w:lineRule="auto"/>
              <w:ind w:left="124"/>
              <w:rPr>
                <w:rFonts w:ascii="宋体" w:hAnsi="宋体" w:eastAsia="宋体" w:cs="宋体"/>
                <w:sz w:val="19"/>
                <w:szCs w:val="19"/>
              </w:rPr>
            </w:pPr>
            <w:r>
              <w:rPr>
                <w:rFonts w:ascii="宋体" w:hAnsi="宋体" w:eastAsia="宋体" w:cs="宋体"/>
                <w:spacing w:val="7"/>
                <w:sz w:val="19"/>
                <w:szCs w:val="19"/>
              </w:rPr>
              <w:t>满意度指</w:t>
            </w:r>
          </w:p>
          <w:p w14:paraId="3D1A58DA">
            <w:pPr>
              <w:spacing w:before="11" w:line="230" w:lineRule="auto"/>
              <w:ind w:left="422"/>
              <w:rPr>
                <w:rFonts w:ascii="宋体" w:hAnsi="宋体" w:eastAsia="宋体" w:cs="宋体"/>
                <w:sz w:val="19"/>
                <w:szCs w:val="19"/>
              </w:rPr>
            </w:pPr>
            <w:r>
              <w:rPr>
                <w:rFonts w:ascii="宋体" w:hAnsi="宋体" w:eastAsia="宋体" w:cs="宋体"/>
                <w:sz w:val="19"/>
                <w:szCs w:val="19"/>
              </w:rPr>
              <w:t>标</w:t>
            </w:r>
          </w:p>
        </w:tc>
        <w:tc>
          <w:tcPr>
            <w:tcW w:w="2791" w:type="dxa"/>
            <w:gridSpan w:val="2"/>
            <w:vAlign w:val="top"/>
          </w:tcPr>
          <w:p w14:paraId="100F1C7E">
            <w:pPr>
              <w:pStyle w:val="6"/>
              <w:spacing w:line="254" w:lineRule="auto"/>
            </w:pPr>
          </w:p>
          <w:p w14:paraId="02075932">
            <w:pPr>
              <w:pStyle w:val="6"/>
              <w:spacing w:line="254" w:lineRule="auto"/>
            </w:pPr>
          </w:p>
          <w:p w14:paraId="221BA686">
            <w:pPr>
              <w:spacing w:before="61" w:line="229" w:lineRule="auto"/>
              <w:ind w:left="905"/>
              <w:rPr>
                <w:rFonts w:ascii="宋体" w:hAnsi="宋体" w:eastAsia="宋体" w:cs="宋体"/>
                <w:sz w:val="19"/>
                <w:szCs w:val="19"/>
              </w:rPr>
            </w:pPr>
            <w:r>
              <w:rPr>
                <w:rFonts w:ascii="宋体" w:hAnsi="宋体" w:eastAsia="宋体" w:cs="宋体"/>
                <w:spacing w:val="7"/>
                <w:sz w:val="19"/>
                <w:szCs w:val="19"/>
              </w:rPr>
              <w:t>群众满意率</w:t>
            </w:r>
          </w:p>
        </w:tc>
        <w:tc>
          <w:tcPr>
            <w:tcW w:w="3060" w:type="dxa"/>
            <w:vAlign w:val="top"/>
          </w:tcPr>
          <w:p w14:paraId="6FAD5736">
            <w:pPr>
              <w:pStyle w:val="6"/>
              <w:spacing w:line="254" w:lineRule="auto"/>
            </w:pPr>
          </w:p>
          <w:p w14:paraId="65A0D345">
            <w:pPr>
              <w:pStyle w:val="6"/>
              <w:spacing w:line="254" w:lineRule="auto"/>
            </w:pPr>
          </w:p>
          <w:p w14:paraId="4136E1E3">
            <w:pPr>
              <w:spacing w:before="62" w:line="254" w:lineRule="exact"/>
              <w:ind w:left="1306"/>
              <w:rPr>
                <w:rFonts w:ascii="宋体" w:hAnsi="宋体" w:eastAsia="宋体" w:cs="宋体"/>
                <w:sz w:val="19"/>
                <w:szCs w:val="19"/>
              </w:rPr>
            </w:pPr>
            <w:r>
              <w:rPr>
                <w:rFonts w:ascii="宋体" w:hAnsi="宋体" w:eastAsia="宋体" w:cs="宋体"/>
                <w:spacing w:val="-1"/>
                <w:position w:val="1"/>
                <w:sz w:val="19"/>
                <w:szCs w:val="19"/>
              </w:rPr>
              <w:t>≥95%</w:t>
            </w:r>
          </w:p>
        </w:tc>
      </w:tr>
    </w:tbl>
    <w:p w14:paraId="7F022E6F">
      <w:pPr>
        <w:rPr>
          <w:rFonts w:ascii="Arial"/>
          <w:sz w:val="21"/>
        </w:rPr>
      </w:pPr>
    </w:p>
    <w:p w14:paraId="3862FF28">
      <w:pPr>
        <w:rPr>
          <w:rFonts w:ascii="Arial" w:hAnsi="Arial" w:eastAsia="Arial" w:cs="Arial"/>
          <w:sz w:val="21"/>
          <w:szCs w:val="21"/>
        </w:rPr>
        <w:sectPr>
          <w:footerReference r:id="rId124" w:type="default"/>
          <w:pgSz w:w="11905" w:h="16837"/>
          <w:pgMar w:top="1249" w:right="1131" w:bottom="695" w:left="1010" w:header="0" w:footer="408" w:gutter="0"/>
          <w:cols w:space="720" w:num="1"/>
        </w:sectPr>
      </w:pPr>
    </w:p>
    <w:p w14:paraId="04B974DA">
      <w:pPr>
        <w:pStyle w:val="2"/>
        <w:spacing w:before="72" w:line="225" w:lineRule="auto"/>
        <w:ind w:left="2941"/>
        <w:outlineLvl w:val="1"/>
        <w:rPr>
          <w:sz w:val="35"/>
          <w:szCs w:val="35"/>
        </w:rPr>
      </w:pPr>
      <w:r>
        <w:rPr>
          <w:b/>
          <w:bCs/>
          <w:spacing w:val="6"/>
          <w:sz w:val="35"/>
          <w:szCs w:val="35"/>
        </w:rPr>
        <w:t>部门预算项目绩效目标表</w:t>
      </w:r>
    </w:p>
    <w:p w14:paraId="1CF28C86">
      <w:pPr>
        <w:spacing w:line="273" w:lineRule="auto"/>
        <w:rPr>
          <w:rFonts w:ascii="Arial"/>
          <w:sz w:val="21"/>
        </w:rPr>
      </w:pPr>
    </w:p>
    <w:p w14:paraId="60C029E7">
      <w:pPr>
        <w:pStyle w:val="2"/>
        <w:spacing w:before="62" w:line="229" w:lineRule="auto"/>
        <w:ind w:left="4456"/>
        <w:rPr>
          <w:sz w:val="19"/>
          <w:szCs w:val="19"/>
        </w:rPr>
      </w:pPr>
      <w:r>
        <w:rPr>
          <w:spacing w:val="1"/>
          <w:sz w:val="19"/>
          <w:szCs w:val="19"/>
        </w:rPr>
        <w:t>(2026年度</w:t>
      </w:r>
      <w:r>
        <w:rPr>
          <w:rFonts w:hint="eastAsia"/>
          <w:spacing w:val="1"/>
          <w:sz w:val="19"/>
          <w:szCs w:val="19"/>
          <w:lang w:eastAsia="zh-CN"/>
        </w:rPr>
        <w:t>）</w:t>
      </w:r>
    </w:p>
    <w:p w14:paraId="4EDC844F">
      <w:pPr>
        <w:spacing w:line="71" w:lineRule="exact"/>
      </w:pPr>
    </w:p>
    <w:tbl>
      <w:tblPr>
        <w:tblStyle w:val="5"/>
        <w:tblW w:w="979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90"/>
        <w:gridCol w:w="1169"/>
        <w:gridCol w:w="971"/>
        <w:gridCol w:w="1320"/>
        <w:gridCol w:w="2034"/>
        <w:gridCol w:w="2909"/>
      </w:tblGrid>
      <w:tr w14:paraId="5F3C51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4" w:hRule="atLeast"/>
        </w:trPr>
        <w:tc>
          <w:tcPr>
            <w:tcW w:w="1390" w:type="dxa"/>
            <w:vAlign w:val="top"/>
          </w:tcPr>
          <w:p w14:paraId="6986F68F">
            <w:pPr>
              <w:spacing w:before="207" w:line="230" w:lineRule="auto"/>
              <w:ind w:left="307"/>
              <w:rPr>
                <w:rFonts w:ascii="宋体" w:hAnsi="宋体" w:eastAsia="宋体" w:cs="宋体"/>
                <w:sz w:val="19"/>
                <w:szCs w:val="19"/>
              </w:rPr>
            </w:pPr>
            <w:r>
              <w:rPr>
                <w:rFonts w:ascii="宋体" w:hAnsi="宋体" w:eastAsia="宋体" w:cs="宋体"/>
                <w:spacing w:val="6"/>
                <w:sz w:val="19"/>
                <w:szCs w:val="19"/>
              </w:rPr>
              <w:t>项目名称</w:t>
            </w:r>
          </w:p>
        </w:tc>
        <w:tc>
          <w:tcPr>
            <w:tcW w:w="8403" w:type="dxa"/>
            <w:gridSpan w:val="5"/>
            <w:vAlign w:val="top"/>
          </w:tcPr>
          <w:p w14:paraId="1237FE1D">
            <w:pPr>
              <w:spacing w:before="208" w:line="230" w:lineRule="auto"/>
              <w:ind w:left="3414"/>
              <w:rPr>
                <w:rFonts w:ascii="宋体" w:hAnsi="宋体" w:eastAsia="宋体" w:cs="宋体"/>
                <w:sz w:val="19"/>
                <w:szCs w:val="19"/>
              </w:rPr>
            </w:pPr>
            <w:r>
              <w:rPr>
                <w:rFonts w:ascii="宋体" w:hAnsi="宋体" w:eastAsia="宋体" w:cs="宋体"/>
                <w:spacing w:val="7"/>
                <w:sz w:val="19"/>
                <w:szCs w:val="19"/>
              </w:rPr>
              <w:t>建设规范化听证室</w:t>
            </w:r>
          </w:p>
        </w:tc>
      </w:tr>
      <w:tr w14:paraId="3611EA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90" w:type="dxa"/>
            <w:vAlign w:val="top"/>
          </w:tcPr>
          <w:p w14:paraId="77161D67">
            <w:pPr>
              <w:spacing w:before="199" w:line="229" w:lineRule="auto"/>
              <w:ind w:left="107"/>
              <w:rPr>
                <w:rFonts w:ascii="宋体" w:hAnsi="宋体" w:eastAsia="宋体" w:cs="宋体"/>
                <w:sz w:val="19"/>
                <w:szCs w:val="19"/>
              </w:rPr>
            </w:pPr>
            <w:r>
              <w:rPr>
                <w:rFonts w:ascii="宋体" w:hAnsi="宋体" w:eastAsia="宋体" w:cs="宋体"/>
                <w:spacing w:val="4"/>
                <w:sz w:val="19"/>
                <w:szCs w:val="19"/>
              </w:rPr>
              <w:t>部门（单位）</w:t>
            </w:r>
          </w:p>
        </w:tc>
        <w:tc>
          <w:tcPr>
            <w:tcW w:w="8403" w:type="dxa"/>
            <w:gridSpan w:val="5"/>
            <w:vAlign w:val="top"/>
          </w:tcPr>
          <w:p w14:paraId="2EF73B97">
            <w:pPr>
              <w:spacing w:before="199" w:line="229" w:lineRule="auto"/>
              <w:ind w:left="3413"/>
              <w:rPr>
                <w:rFonts w:ascii="宋体" w:hAnsi="宋体" w:eastAsia="宋体" w:cs="宋体"/>
                <w:sz w:val="19"/>
                <w:szCs w:val="19"/>
              </w:rPr>
            </w:pPr>
            <w:r>
              <w:rPr>
                <w:rFonts w:ascii="宋体" w:hAnsi="宋体" w:eastAsia="宋体" w:cs="宋体"/>
                <w:spacing w:val="7"/>
                <w:sz w:val="19"/>
                <w:szCs w:val="19"/>
              </w:rPr>
              <w:t>盐边县人民检察院</w:t>
            </w:r>
          </w:p>
        </w:tc>
      </w:tr>
      <w:tr w14:paraId="6BA8E3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90" w:type="dxa"/>
            <w:vMerge w:val="restart"/>
            <w:tcBorders>
              <w:bottom w:val="nil"/>
            </w:tcBorders>
            <w:vAlign w:val="top"/>
          </w:tcPr>
          <w:p w14:paraId="3C67AB66">
            <w:pPr>
              <w:pStyle w:val="6"/>
              <w:spacing w:line="306" w:lineRule="auto"/>
            </w:pPr>
          </w:p>
          <w:p w14:paraId="4FCAE207">
            <w:pPr>
              <w:pStyle w:val="6"/>
              <w:spacing w:line="306" w:lineRule="auto"/>
            </w:pPr>
          </w:p>
          <w:p w14:paraId="5B43954C">
            <w:pPr>
              <w:spacing w:before="62" w:line="230" w:lineRule="auto"/>
              <w:ind w:left="307"/>
              <w:rPr>
                <w:rFonts w:ascii="宋体" w:hAnsi="宋体" w:eastAsia="宋体" w:cs="宋体"/>
                <w:sz w:val="19"/>
                <w:szCs w:val="19"/>
              </w:rPr>
            </w:pPr>
            <w:r>
              <w:rPr>
                <w:rFonts w:ascii="宋体" w:hAnsi="宋体" w:eastAsia="宋体" w:cs="宋体"/>
                <w:spacing w:val="6"/>
                <w:sz w:val="19"/>
                <w:szCs w:val="19"/>
              </w:rPr>
              <w:t>项目资金</w:t>
            </w:r>
          </w:p>
          <w:p w14:paraId="259E46F5">
            <w:pPr>
              <w:spacing w:before="10" w:line="230" w:lineRule="auto"/>
              <w:ind w:left="314"/>
              <w:rPr>
                <w:rFonts w:ascii="宋体" w:hAnsi="宋体" w:eastAsia="宋体" w:cs="宋体"/>
                <w:sz w:val="19"/>
                <w:szCs w:val="19"/>
              </w:rPr>
            </w:pPr>
            <w:r>
              <w:rPr>
                <w:rFonts w:ascii="宋体" w:hAnsi="宋体" w:eastAsia="宋体" w:cs="宋体"/>
                <w:sz w:val="19"/>
                <w:szCs w:val="19"/>
              </w:rPr>
              <w:t>（万元）</w:t>
            </w:r>
          </w:p>
        </w:tc>
        <w:tc>
          <w:tcPr>
            <w:tcW w:w="3460" w:type="dxa"/>
            <w:gridSpan w:val="3"/>
            <w:vAlign w:val="top"/>
          </w:tcPr>
          <w:p w14:paraId="576ADA37">
            <w:pPr>
              <w:spacing w:before="200"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943" w:type="dxa"/>
            <w:gridSpan w:val="2"/>
            <w:vAlign w:val="top"/>
          </w:tcPr>
          <w:p w14:paraId="45D26D85">
            <w:pPr>
              <w:spacing w:before="200" w:line="256" w:lineRule="exact"/>
              <w:ind w:left="2386"/>
              <w:rPr>
                <w:rFonts w:ascii="宋体" w:hAnsi="宋体" w:eastAsia="宋体" w:cs="宋体"/>
                <w:sz w:val="19"/>
                <w:szCs w:val="19"/>
              </w:rPr>
            </w:pPr>
            <w:r>
              <w:rPr>
                <w:rFonts w:ascii="宋体" w:hAnsi="宋体" w:eastAsia="宋体" w:cs="宋体"/>
                <w:spacing w:val="-2"/>
                <w:position w:val="1"/>
                <w:sz w:val="19"/>
                <w:szCs w:val="19"/>
              </w:rPr>
              <w:t>70</w:t>
            </w:r>
          </w:p>
        </w:tc>
      </w:tr>
      <w:tr w14:paraId="4CCFDF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90" w:type="dxa"/>
            <w:vMerge w:val="continue"/>
            <w:tcBorders>
              <w:top w:val="nil"/>
              <w:bottom w:val="nil"/>
            </w:tcBorders>
            <w:vAlign w:val="top"/>
          </w:tcPr>
          <w:p w14:paraId="3B917A77">
            <w:pPr>
              <w:pStyle w:val="6"/>
            </w:pPr>
          </w:p>
        </w:tc>
        <w:tc>
          <w:tcPr>
            <w:tcW w:w="3460" w:type="dxa"/>
            <w:gridSpan w:val="3"/>
            <w:vAlign w:val="top"/>
          </w:tcPr>
          <w:p w14:paraId="469F4F36">
            <w:pPr>
              <w:spacing w:before="201"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943" w:type="dxa"/>
            <w:gridSpan w:val="2"/>
            <w:vAlign w:val="top"/>
          </w:tcPr>
          <w:p w14:paraId="552BF8C0">
            <w:pPr>
              <w:spacing w:before="201" w:line="256" w:lineRule="exact"/>
              <w:ind w:left="2386"/>
              <w:rPr>
                <w:rFonts w:ascii="宋体" w:hAnsi="宋体" w:eastAsia="宋体" w:cs="宋体"/>
                <w:sz w:val="19"/>
                <w:szCs w:val="19"/>
              </w:rPr>
            </w:pPr>
            <w:r>
              <w:rPr>
                <w:rFonts w:ascii="宋体" w:hAnsi="宋体" w:eastAsia="宋体" w:cs="宋体"/>
                <w:spacing w:val="-2"/>
                <w:position w:val="1"/>
                <w:sz w:val="19"/>
                <w:szCs w:val="19"/>
              </w:rPr>
              <w:t>70</w:t>
            </w:r>
          </w:p>
        </w:tc>
      </w:tr>
      <w:tr w14:paraId="595A52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90" w:type="dxa"/>
            <w:vMerge w:val="continue"/>
            <w:tcBorders>
              <w:top w:val="nil"/>
            </w:tcBorders>
            <w:vAlign w:val="top"/>
          </w:tcPr>
          <w:p w14:paraId="2F6A6A00">
            <w:pPr>
              <w:pStyle w:val="6"/>
            </w:pPr>
          </w:p>
        </w:tc>
        <w:tc>
          <w:tcPr>
            <w:tcW w:w="3460" w:type="dxa"/>
            <w:gridSpan w:val="3"/>
            <w:vAlign w:val="top"/>
          </w:tcPr>
          <w:p w14:paraId="0C2D4550">
            <w:pPr>
              <w:spacing w:before="201"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943" w:type="dxa"/>
            <w:gridSpan w:val="2"/>
            <w:vAlign w:val="top"/>
          </w:tcPr>
          <w:p w14:paraId="2E29A5AE">
            <w:pPr>
              <w:pStyle w:val="6"/>
            </w:pPr>
          </w:p>
        </w:tc>
      </w:tr>
      <w:tr w14:paraId="6E9C50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87" w:hRule="atLeast"/>
        </w:trPr>
        <w:tc>
          <w:tcPr>
            <w:tcW w:w="1390" w:type="dxa"/>
            <w:vAlign w:val="top"/>
          </w:tcPr>
          <w:p w14:paraId="7A33A2A7">
            <w:pPr>
              <w:pStyle w:val="6"/>
              <w:spacing w:line="340" w:lineRule="auto"/>
            </w:pPr>
          </w:p>
          <w:p w14:paraId="0DAC892F">
            <w:pPr>
              <w:spacing w:before="62" w:line="230" w:lineRule="auto"/>
              <w:ind w:left="306"/>
              <w:rPr>
                <w:rFonts w:ascii="宋体" w:hAnsi="宋体" w:eastAsia="宋体" w:cs="宋体"/>
                <w:sz w:val="19"/>
                <w:szCs w:val="19"/>
              </w:rPr>
            </w:pPr>
            <w:r>
              <w:rPr>
                <w:rFonts w:ascii="宋体" w:hAnsi="宋体" w:eastAsia="宋体" w:cs="宋体"/>
                <w:spacing w:val="6"/>
                <w:sz w:val="19"/>
                <w:szCs w:val="19"/>
              </w:rPr>
              <w:t>总体目标</w:t>
            </w:r>
          </w:p>
        </w:tc>
        <w:tc>
          <w:tcPr>
            <w:tcW w:w="8403" w:type="dxa"/>
            <w:gridSpan w:val="5"/>
            <w:vAlign w:val="top"/>
          </w:tcPr>
          <w:p w14:paraId="2C2A7E08">
            <w:pPr>
              <w:pStyle w:val="6"/>
              <w:spacing w:line="341" w:lineRule="auto"/>
            </w:pPr>
          </w:p>
          <w:p w14:paraId="79E5CE94">
            <w:pPr>
              <w:spacing w:before="62" w:line="228" w:lineRule="auto"/>
              <w:ind w:left="37"/>
              <w:rPr>
                <w:rFonts w:ascii="宋体" w:hAnsi="宋体" w:eastAsia="宋体" w:cs="宋体"/>
                <w:sz w:val="19"/>
                <w:szCs w:val="19"/>
              </w:rPr>
            </w:pPr>
            <w:r>
              <w:rPr>
                <w:rFonts w:ascii="宋体" w:hAnsi="宋体" w:eastAsia="宋体" w:cs="宋体"/>
                <w:spacing w:val="8"/>
                <w:sz w:val="19"/>
                <w:szCs w:val="19"/>
              </w:rPr>
              <w:t>建成规范化听证室，用于听证工作兼顾会议、案件讨论、矛盾化解等功能。</w:t>
            </w:r>
          </w:p>
        </w:tc>
      </w:tr>
      <w:tr w14:paraId="31218D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90" w:type="dxa"/>
            <w:vMerge w:val="restart"/>
            <w:tcBorders>
              <w:bottom w:val="nil"/>
            </w:tcBorders>
            <w:vAlign w:val="top"/>
          </w:tcPr>
          <w:p w14:paraId="309B3929">
            <w:pPr>
              <w:pStyle w:val="6"/>
              <w:spacing w:line="248" w:lineRule="auto"/>
            </w:pPr>
          </w:p>
          <w:p w14:paraId="29540BD1">
            <w:pPr>
              <w:pStyle w:val="6"/>
              <w:spacing w:line="248" w:lineRule="auto"/>
            </w:pPr>
          </w:p>
          <w:p w14:paraId="2B7FFE20">
            <w:pPr>
              <w:pStyle w:val="6"/>
              <w:spacing w:line="248" w:lineRule="auto"/>
            </w:pPr>
          </w:p>
          <w:p w14:paraId="07A41BBD">
            <w:pPr>
              <w:pStyle w:val="6"/>
              <w:spacing w:line="248" w:lineRule="auto"/>
            </w:pPr>
          </w:p>
          <w:p w14:paraId="49576E19">
            <w:pPr>
              <w:pStyle w:val="6"/>
              <w:spacing w:line="248" w:lineRule="auto"/>
            </w:pPr>
          </w:p>
          <w:p w14:paraId="3966CCEE">
            <w:pPr>
              <w:pStyle w:val="6"/>
              <w:spacing w:line="248" w:lineRule="auto"/>
            </w:pPr>
          </w:p>
          <w:p w14:paraId="37873ADB">
            <w:pPr>
              <w:pStyle w:val="6"/>
              <w:spacing w:line="248" w:lineRule="auto"/>
            </w:pPr>
          </w:p>
          <w:p w14:paraId="004F3A64">
            <w:pPr>
              <w:pStyle w:val="6"/>
              <w:spacing w:line="248" w:lineRule="auto"/>
            </w:pPr>
          </w:p>
          <w:p w14:paraId="2B243443">
            <w:pPr>
              <w:pStyle w:val="6"/>
              <w:spacing w:line="248" w:lineRule="auto"/>
            </w:pPr>
          </w:p>
          <w:p w14:paraId="4A0DDAC7">
            <w:pPr>
              <w:pStyle w:val="6"/>
              <w:spacing w:line="248" w:lineRule="auto"/>
            </w:pPr>
          </w:p>
          <w:p w14:paraId="3D80AC3C">
            <w:pPr>
              <w:pStyle w:val="6"/>
              <w:spacing w:line="248" w:lineRule="auto"/>
            </w:pPr>
          </w:p>
          <w:p w14:paraId="29F4A5FF">
            <w:pPr>
              <w:pStyle w:val="6"/>
              <w:spacing w:line="248" w:lineRule="auto"/>
            </w:pPr>
          </w:p>
          <w:p w14:paraId="6EF0CCEA">
            <w:pPr>
              <w:pStyle w:val="6"/>
              <w:spacing w:line="248" w:lineRule="auto"/>
            </w:pPr>
          </w:p>
          <w:p w14:paraId="113370B9">
            <w:pPr>
              <w:pStyle w:val="6"/>
              <w:spacing w:line="248" w:lineRule="auto"/>
            </w:pPr>
          </w:p>
          <w:p w14:paraId="0C2B4D35">
            <w:pPr>
              <w:pStyle w:val="6"/>
              <w:spacing w:line="248" w:lineRule="auto"/>
            </w:pPr>
          </w:p>
          <w:p w14:paraId="63668344">
            <w:pPr>
              <w:pStyle w:val="6"/>
              <w:spacing w:line="249" w:lineRule="auto"/>
            </w:pPr>
          </w:p>
          <w:p w14:paraId="48A6D947">
            <w:pPr>
              <w:pStyle w:val="6"/>
              <w:spacing w:line="249" w:lineRule="auto"/>
            </w:pPr>
          </w:p>
          <w:p w14:paraId="12AA6569">
            <w:pPr>
              <w:spacing w:before="61" w:line="230" w:lineRule="auto"/>
              <w:ind w:left="307"/>
              <w:rPr>
                <w:rFonts w:ascii="宋体" w:hAnsi="宋体" w:eastAsia="宋体" w:cs="宋体"/>
                <w:sz w:val="19"/>
                <w:szCs w:val="19"/>
              </w:rPr>
            </w:pPr>
            <w:r>
              <w:rPr>
                <w:rFonts w:ascii="宋体" w:hAnsi="宋体" w:eastAsia="宋体" w:cs="宋体"/>
                <w:spacing w:val="6"/>
                <w:sz w:val="19"/>
                <w:szCs w:val="19"/>
              </w:rPr>
              <w:t>绩效指标</w:t>
            </w:r>
          </w:p>
        </w:tc>
        <w:tc>
          <w:tcPr>
            <w:tcW w:w="1169" w:type="dxa"/>
            <w:vAlign w:val="top"/>
          </w:tcPr>
          <w:p w14:paraId="45680A45">
            <w:pPr>
              <w:spacing w:before="204" w:line="230" w:lineRule="auto"/>
              <w:ind w:left="194"/>
              <w:rPr>
                <w:rFonts w:ascii="宋体" w:hAnsi="宋体" w:eastAsia="宋体" w:cs="宋体"/>
                <w:sz w:val="19"/>
                <w:szCs w:val="19"/>
              </w:rPr>
            </w:pPr>
            <w:r>
              <w:rPr>
                <w:rFonts w:ascii="宋体" w:hAnsi="宋体" w:eastAsia="宋体" w:cs="宋体"/>
                <w:spacing w:val="6"/>
                <w:sz w:val="19"/>
                <w:szCs w:val="19"/>
              </w:rPr>
              <w:t>一级指标</w:t>
            </w:r>
          </w:p>
        </w:tc>
        <w:tc>
          <w:tcPr>
            <w:tcW w:w="971" w:type="dxa"/>
            <w:vAlign w:val="top"/>
          </w:tcPr>
          <w:p w14:paraId="2D5439A1">
            <w:pPr>
              <w:spacing w:before="204" w:line="230" w:lineRule="auto"/>
              <w:ind w:left="98"/>
              <w:rPr>
                <w:rFonts w:ascii="宋体" w:hAnsi="宋体" w:eastAsia="宋体" w:cs="宋体"/>
                <w:sz w:val="19"/>
                <w:szCs w:val="19"/>
              </w:rPr>
            </w:pPr>
            <w:r>
              <w:rPr>
                <w:rFonts w:ascii="宋体" w:hAnsi="宋体" w:eastAsia="宋体" w:cs="宋体"/>
                <w:spacing w:val="6"/>
                <w:sz w:val="19"/>
                <w:szCs w:val="19"/>
              </w:rPr>
              <w:t>二级指标</w:t>
            </w:r>
          </w:p>
        </w:tc>
        <w:tc>
          <w:tcPr>
            <w:tcW w:w="3354" w:type="dxa"/>
            <w:gridSpan w:val="2"/>
            <w:vAlign w:val="top"/>
          </w:tcPr>
          <w:p w14:paraId="06B2A027">
            <w:pPr>
              <w:spacing w:before="204" w:line="230" w:lineRule="auto"/>
              <w:ind w:left="1289"/>
              <w:rPr>
                <w:rFonts w:ascii="宋体" w:hAnsi="宋体" w:eastAsia="宋体" w:cs="宋体"/>
                <w:sz w:val="19"/>
                <w:szCs w:val="19"/>
              </w:rPr>
            </w:pPr>
            <w:r>
              <w:rPr>
                <w:rFonts w:ascii="宋体" w:hAnsi="宋体" w:eastAsia="宋体" w:cs="宋体"/>
                <w:spacing w:val="7"/>
                <w:sz w:val="19"/>
                <w:szCs w:val="19"/>
              </w:rPr>
              <w:t>三级指标</w:t>
            </w:r>
          </w:p>
        </w:tc>
        <w:tc>
          <w:tcPr>
            <w:tcW w:w="2909" w:type="dxa"/>
            <w:vAlign w:val="top"/>
          </w:tcPr>
          <w:p w14:paraId="74F9FFF8">
            <w:pPr>
              <w:spacing w:before="205" w:line="229" w:lineRule="auto"/>
              <w:ind w:left="73"/>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1EAD37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90" w:type="dxa"/>
            <w:vMerge w:val="continue"/>
            <w:tcBorders>
              <w:top w:val="nil"/>
              <w:bottom w:val="nil"/>
            </w:tcBorders>
            <w:vAlign w:val="top"/>
          </w:tcPr>
          <w:p w14:paraId="2F766C0F">
            <w:pPr>
              <w:pStyle w:val="6"/>
            </w:pPr>
          </w:p>
        </w:tc>
        <w:tc>
          <w:tcPr>
            <w:tcW w:w="1169" w:type="dxa"/>
            <w:vMerge w:val="restart"/>
            <w:tcBorders>
              <w:bottom w:val="nil"/>
            </w:tcBorders>
            <w:vAlign w:val="top"/>
          </w:tcPr>
          <w:p w14:paraId="4656532C">
            <w:pPr>
              <w:pStyle w:val="6"/>
              <w:spacing w:line="259" w:lineRule="auto"/>
            </w:pPr>
          </w:p>
          <w:p w14:paraId="64E9480F">
            <w:pPr>
              <w:pStyle w:val="6"/>
              <w:spacing w:line="259" w:lineRule="auto"/>
            </w:pPr>
          </w:p>
          <w:p w14:paraId="4FAAE191">
            <w:pPr>
              <w:pStyle w:val="6"/>
              <w:spacing w:line="259" w:lineRule="auto"/>
            </w:pPr>
          </w:p>
          <w:p w14:paraId="57C6D8E7">
            <w:pPr>
              <w:pStyle w:val="6"/>
              <w:spacing w:line="260" w:lineRule="auto"/>
            </w:pPr>
          </w:p>
          <w:p w14:paraId="33FC510B">
            <w:pPr>
              <w:spacing w:before="62" w:line="229" w:lineRule="auto"/>
              <w:ind w:left="191"/>
              <w:rPr>
                <w:rFonts w:ascii="宋体" w:hAnsi="宋体" w:eastAsia="宋体" w:cs="宋体"/>
                <w:sz w:val="19"/>
                <w:szCs w:val="19"/>
              </w:rPr>
            </w:pPr>
            <w:r>
              <w:rPr>
                <w:rFonts w:ascii="宋体" w:hAnsi="宋体" w:eastAsia="宋体" w:cs="宋体"/>
                <w:spacing w:val="7"/>
                <w:sz w:val="19"/>
                <w:szCs w:val="19"/>
              </w:rPr>
              <w:t>产出指标</w:t>
            </w:r>
          </w:p>
        </w:tc>
        <w:tc>
          <w:tcPr>
            <w:tcW w:w="971" w:type="dxa"/>
            <w:vMerge w:val="restart"/>
            <w:tcBorders>
              <w:bottom w:val="nil"/>
            </w:tcBorders>
            <w:vAlign w:val="top"/>
          </w:tcPr>
          <w:p w14:paraId="1C3AA89F">
            <w:pPr>
              <w:pStyle w:val="6"/>
              <w:spacing w:line="441" w:lineRule="auto"/>
            </w:pPr>
          </w:p>
          <w:p w14:paraId="2564F499">
            <w:pPr>
              <w:spacing w:before="62" w:line="229" w:lineRule="auto"/>
              <w:ind w:left="96"/>
              <w:rPr>
                <w:rFonts w:ascii="宋体" w:hAnsi="宋体" w:eastAsia="宋体" w:cs="宋体"/>
                <w:sz w:val="19"/>
                <w:szCs w:val="19"/>
              </w:rPr>
            </w:pPr>
            <w:r>
              <w:rPr>
                <w:rFonts w:ascii="宋体" w:hAnsi="宋体" w:eastAsia="宋体" w:cs="宋体"/>
                <w:spacing w:val="6"/>
                <w:sz w:val="19"/>
                <w:szCs w:val="19"/>
              </w:rPr>
              <w:t>数量指标</w:t>
            </w:r>
          </w:p>
        </w:tc>
        <w:tc>
          <w:tcPr>
            <w:tcW w:w="3354" w:type="dxa"/>
            <w:gridSpan w:val="2"/>
            <w:vAlign w:val="top"/>
          </w:tcPr>
          <w:p w14:paraId="1806E11B">
            <w:pPr>
              <w:spacing w:before="206" w:line="229" w:lineRule="auto"/>
              <w:ind w:left="294"/>
              <w:rPr>
                <w:rFonts w:ascii="宋体" w:hAnsi="宋体" w:eastAsia="宋体" w:cs="宋体"/>
                <w:sz w:val="19"/>
                <w:szCs w:val="19"/>
              </w:rPr>
            </w:pPr>
            <w:r>
              <w:rPr>
                <w:rFonts w:ascii="宋体" w:hAnsi="宋体" w:eastAsia="宋体" w:cs="宋体"/>
                <w:spacing w:val="8"/>
                <w:sz w:val="19"/>
                <w:szCs w:val="19"/>
              </w:rPr>
              <w:t>年度完成各类听证案件听证场次</w:t>
            </w:r>
          </w:p>
        </w:tc>
        <w:tc>
          <w:tcPr>
            <w:tcW w:w="2909" w:type="dxa"/>
            <w:vAlign w:val="top"/>
          </w:tcPr>
          <w:p w14:paraId="02110A38">
            <w:pPr>
              <w:spacing w:before="206" w:line="229" w:lineRule="auto"/>
              <w:ind w:left="1068"/>
              <w:rPr>
                <w:rFonts w:ascii="宋体" w:hAnsi="宋体" w:eastAsia="宋体" w:cs="宋体"/>
                <w:sz w:val="19"/>
                <w:szCs w:val="19"/>
              </w:rPr>
            </w:pPr>
            <w:r>
              <w:rPr>
                <w:rFonts w:ascii="宋体" w:hAnsi="宋体" w:eastAsia="宋体" w:cs="宋体"/>
                <w:spacing w:val="5"/>
                <w:sz w:val="19"/>
                <w:szCs w:val="19"/>
              </w:rPr>
              <w:t>30次左右</w:t>
            </w:r>
          </w:p>
        </w:tc>
      </w:tr>
      <w:tr w14:paraId="69FD02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90" w:type="dxa"/>
            <w:vMerge w:val="continue"/>
            <w:tcBorders>
              <w:top w:val="nil"/>
              <w:bottom w:val="nil"/>
            </w:tcBorders>
            <w:vAlign w:val="top"/>
          </w:tcPr>
          <w:p w14:paraId="273EF2D2">
            <w:pPr>
              <w:pStyle w:val="6"/>
            </w:pPr>
          </w:p>
        </w:tc>
        <w:tc>
          <w:tcPr>
            <w:tcW w:w="1169" w:type="dxa"/>
            <w:vMerge w:val="continue"/>
            <w:tcBorders>
              <w:top w:val="nil"/>
              <w:bottom w:val="nil"/>
            </w:tcBorders>
            <w:vAlign w:val="top"/>
          </w:tcPr>
          <w:p w14:paraId="23AEAA08">
            <w:pPr>
              <w:pStyle w:val="6"/>
            </w:pPr>
          </w:p>
        </w:tc>
        <w:tc>
          <w:tcPr>
            <w:tcW w:w="971" w:type="dxa"/>
            <w:vMerge w:val="continue"/>
            <w:tcBorders>
              <w:top w:val="nil"/>
            </w:tcBorders>
            <w:vAlign w:val="top"/>
          </w:tcPr>
          <w:p w14:paraId="377DBE1F">
            <w:pPr>
              <w:pStyle w:val="6"/>
            </w:pPr>
          </w:p>
        </w:tc>
        <w:tc>
          <w:tcPr>
            <w:tcW w:w="3354" w:type="dxa"/>
            <w:gridSpan w:val="2"/>
            <w:vAlign w:val="top"/>
          </w:tcPr>
          <w:p w14:paraId="0FA60C5E">
            <w:pPr>
              <w:spacing w:before="207" w:line="228" w:lineRule="auto"/>
              <w:ind w:left="95"/>
              <w:rPr>
                <w:rFonts w:ascii="宋体" w:hAnsi="宋体" w:eastAsia="宋体" w:cs="宋体"/>
                <w:sz w:val="19"/>
                <w:szCs w:val="19"/>
              </w:rPr>
            </w:pPr>
            <w:r>
              <w:rPr>
                <w:rFonts w:ascii="宋体" w:hAnsi="宋体" w:eastAsia="宋体" w:cs="宋体"/>
                <w:spacing w:val="7"/>
                <w:sz w:val="19"/>
                <w:szCs w:val="19"/>
              </w:rPr>
              <w:t>其他会议、案件讨论、矛盾化解场次</w:t>
            </w:r>
          </w:p>
        </w:tc>
        <w:tc>
          <w:tcPr>
            <w:tcW w:w="2909" w:type="dxa"/>
            <w:vAlign w:val="top"/>
          </w:tcPr>
          <w:p w14:paraId="0A96800A">
            <w:pPr>
              <w:spacing w:before="207" w:line="229" w:lineRule="auto"/>
              <w:ind w:left="1068"/>
              <w:rPr>
                <w:rFonts w:ascii="宋体" w:hAnsi="宋体" w:eastAsia="宋体" w:cs="宋体"/>
                <w:sz w:val="19"/>
                <w:szCs w:val="19"/>
              </w:rPr>
            </w:pPr>
            <w:r>
              <w:rPr>
                <w:rFonts w:ascii="宋体" w:hAnsi="宋体" w:eastAsia="宋体" w:cs="宋体"/>
                <w:spacing w:val="5"/>
                <w:sz w:val="19"/>
                <w:szCs w:val="19"/>
              </w:rPr>
              <w:t>30次以上</w:t>
            </w:r>
          </w:p>
        </w:tc>
      </w:tr>
      <w:tr w14:paraId="0FCE67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90" w:type="dxa"/>
            <w:vMerge w:val="continue"/>
            <w:tcBorders>
              <w:top w:val="nil"/>
              <w:bottom w:val="nil"/>
            </w:tcBorders>
            <w:vAlign w:val="top"/>
          </w:tcPr>
          <w:p w14:paraId="00A37B38">
            <w:pPr>
              <w:pStyle w:val="6"/>
            </w:pPr>
          </w:p>
        </w:tc>
        <w:tc>
          <w:tcPr>
            <w:tcW w:w="1169" w:type="dxa"/>
            <w:vMerge w:val="continue"/>
            <w:tcBorders>
              <w:top w:val="nil"/>
              <w:bottom w:val="nil"/>
            </w:tcBorders>
            <w:vAlign w:val="top"/>
          </w:tcPr>
          <w:p w14:paraId="6136B974">
            <w:pPr>
              <w:pStyle w:val="6"/>
            </w:pPr>
          </w:p>
        </w:tc>
        <w:tc>
          <w:tcPr>
            <w:tcW w:w="971" w:type="dxa"/>
            <w:vAlign w:val="top"/>
          </w:tcPr>
          <w:p w14:paraId="0D313FF8">
            <w:pPr>
              <w:spacing w:before="207" w:line="230" w:lineRule="auto"/>
              <w:ind w:left="96"/>
              <w:rPr>
                <w:rFonts w:ascii="宋体" w:hAnsi="宋体" w:eastAsia="宋体" w:cs="宋体"/>
                <w:sz w:val="19"/>
                <w:szCs w:val="19"/>
              </w:rPr>
            </w:pPr>
            <w:r>
              <w:rPr>
                <w:rFonts w:ascii="宋体" w:hAnsi="宋体" w:eastAsia="宋体" w:cs="宋体"/>
                <w:spacing w:val="6"/>
                <w:sz w:val="19"/>
                <w:szCs w:val="19"/>
              </w:rPr>
              <w:t>质量指标</w:t>
            </w:r>
          </w:p>
        </w:tc>
        <w:tc>
          <w:tcPr>
            <w:tcW w:w="3354" w:type="dxa"/>
            <w:gridSpan w:val="2"/>
            <w:vAlign w:val="top"/>
          </w:tcPr>
          <w:p w14:paraId="0EF27FB6">
            <w:pPr>
              <w:spacing w:before="208" w:line="229" w:lineRule="auto"/>
              <w:ind w:left="1000"/>
              <w:rPr>
                <w:rFonts w:ascii="宋体" w:hAnsi="宋体" w:eastAsia="宋体" w:cs="宋体"/>
                <w:sz w:val="19"/>
                <w:szCs w:val="19"/>
              </w:rPr>
            </w:pPr>
            <w:r>
              <w:rPr>
                <w:rFonts w:ascii="宋体" w:hAnsi="宋体" w:eastAsia="宋体" w:cs="宋体"/>
                <w:spacing w:val="6"/>
                <w:sz w:val="19"/>
                <w:szCs w:val="19"/>
              </w:rPr>
              <w:t>听证程序合规率</w:t>
            </w:r>
          </w:p>
        </w:tc>
        <w:tc>
          <w:tcPr>
            <w:tcW w:w="2909" w:type="dxa"/>
            <w:vAlign w:val="top"/>
          </w:tcPr>
          <w:p w14:paraId="21558E48">
            <w:pPr>
              <w:spacing w:before="208" w:line="256" w:lineRule="exact"/>
              <w:ind w:left="1276"/>
              <w:rPr>
                <w:rFonts w:ascii="宋体" w:hAnsi="宋体" w:eastAsia="宋体" w:cs="宋体"/>
                <w:sz w:val="19"/>
                <w:szCs w:val="19"/>
              </w:rPr>
            </w:pPr>
            <w:r>
              <w:rPr>
                <w:rFonts w:ascii="宋体" w:hAnsi="宋体" w:eastAsia="宋体" w:cs="宋体"/>
                <w:position w:val="1"/>
                <w:sz w:val="19"/>
                <w:szCs w:val="19"/>
              </w:rPr>
              <w:t>100%</w:t>
            </w:r>
          </w:p>
        </w:tc>
      </w:tr>
      <w:tr w14:paraId="3BDF6A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90" w:type="dxa"/>
            <w:vMerge w:val="continue"/>
            <w:tcBorders>
              <w:top w:val="nil"/>
              <w:bottom w:val="nil"/>
            </w:tcBorders>
            <w:vAlign w:val="top"/>
          </w:tcPr>
          <w:p w14:paraId="24985619">
            <w:pPr>
              <w:pStyle w:val="6"/>
            </w:pPr>
          </w:p>
        </w:tc>
        <w:tc>
          <w:tcPr>
            <w:tcW w:w="1169" w:type="dxa"/>
            <w:vMerge w:val="continue"/>
            <w:tcBorders>
              <w:top w:val="nil"/>
            </w:tcBorders>
            <w:vAlign w:val="top"/>
          </w:tcPr>
          <w:p w14:paraId="0154F124">
            <w:pPr>
              <w:pStyle w:val="6"/>
            </w:pPr>
          </w:p>
        </w:tc>
        <w:tc>
          <w:tcPr>
            <w:tcW w:w="971" w:type="dxa"/>
            <w:vAlign w:val="top"/>
          </w:tcPr>
          <w:p w14:paraId="32AC0812">
            <w:pPr>
              <w:spacing w:before="208" w:line="230" w:lineRule="auto"/>
              <w:ind w:left="104"/>
              <w:rPr>
                <w:rFonts w:ascii="宋体" w:hAnsi="宋体" w:eastAsia="宋体" w:cs="宋体"/>
                <w:sz w:val="19"/>
                <w:szCs w:val="19"/>
              </w:rPr>
            </w:pPr>
            <w:r>
              <w:rPr>
                <w:rFonts w:ascii="宋体" w:hAnsi="宋体" w:eastAsia="宋体" w:cs="宋体"/>
                <w:spacing w:val="4"/>
                <w:sz w:val="19"/>
                <w:szCs w:val="19"/>
              </w:rPr>
              <w:t>时效指标</w:t>
            </w:r>
          </w:p>
        </w:tc>
        <w:tc>
          <w:tcPr>
            <w:tcW w:w="3354" w:type="dxa"/>
            <w:gridSpan w:val="2"/>
            <w:vAlign w:val="top"/>
          </w:tcPr>
          <w:p w14:paraId="2351D526">
            <w:pPr>
              <w:spacing w:before="209" w:line="229" w:lineRule="auto"/>
              <w:ind w:left="105"/>
              <w:rPr>
                <w:rFonts w:ascii="宋体" w:hAnsi="宋体" w:eastAsia="宋体" w:cs="宋体"/>
                <w:sz w:val="19"/>
                <w:szCs w:val="19"/>
              </w:rPr>
            </w:pPr>
            <w:r>
              <w:rPr>
                <w:rFonts w:ascii="宋体" w:hAnsi="宋体" w:eastAsia="宋体" w:cs="宋体"/>
                <w:spacing w:val="7"/>
                <w:sz w:val="19"/>
                <w:szCs w:val="19"/>
              </w:rPr>
              <w:t>听证申请受理后按期组织听证完成率</w:t>
            </w:r>
          </w:p>
        </w:tc>
        <w:tc>
          <w:tcPr>
            <w:tcW w:w="2909" w:type="dxa"/>
            <w:vAlign w:val="top"/>
          </w:tcPr>
          <w:p w14:paraId="14C60A7D">
            <w:pPr>
              <w:spacing w:before="209" w:line="256" w:lineRule="exact"/>
              <w:ind w:left="1276"/>
              <w:rPr>
                <w:rFonts w:ascii="宋体" w:hAnsi="宋体" w:eastAsia="宋体" w:cs="宋体"/>
                <w:sz w:val="19"/>
                <w:szCs w:val="19"/>
              </w:rPr>
            </w:pPr>
            <w:r>
              <w:rPr>
                <w:rFonts w:ascii="宋体" w:hAnsi="宋体" w:eastAsia="宋体" w:cs="宋体"/>
                <w:position w:val="1"/>
                <w:sz w:val="19"/>
                <w:szCs w:val="19"/>
              </w:rPr>
              <w:t>100%</w:t>
            </w:r>
          </w:p>
        </w:tc>
      </w:tr>
      <w:tr w14:paraId="31A239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90" w:type="dxa"/>
            <w:vMerge w:val="continue"/>
            <w:tcBorders>
              <w:top w:val="nil"/>
              <w:bottom w:val="nil"/>
            </w:tcBorders>
            <w:vAlign w:val="top"/>
          </w:tcPr>
          <w:p w14:paraId="6E3D539C">
            <w:pPr>
              <w:pStyle w:val="6"/>
            </w:pPr>
          </w:p>
        </w:tc>
        <w:tc>
          <w:tcPr>
            <w:tcW w:w="1169" w:type="dxa"/>
            <w:vAlign w:val="top"/>
          </w:tcPr>
          <w:p w14:paraId="4EA401EB">
            <w:pPr>
              <w:spacing w:before="210" w:line="228" w:lineRule="auto"/>
              <w:ind w:left="243"/>
              <w:rPr>
                <w:rFonts w:ascii="宋体" w:hAnsi="宋体" w:eastAsia="宋体" w:cs="宋体"/>
                <w:sz w:val="19"/>
                <w:szCs w:val="19"/>
              </w:rPr>
            </w:pPr>
            <w:r>
              <w:rPr>
                <w:rFonts w:ascii="宋体" w:hAnsi="宋体" w:eastAsia="宋体" w:cs="宋体"/>
                <w:spacing w:val="6"/>
                <w:sz w:val="19"/>
                <w:szCs w:val="19"/>
              </w:rPr>
              <w:t>成本指标</w:t>
            </w:r>
          </w:p>
        </w:tc>
        <w:tc>
          <w:tcPr>
            <w:tcW w:w="971" w:type="dxa"/>
            <w:vAlign w:val="top"/>
          </w:tcPr>
          <w:p w14:paraId="38D2638D">
            <w:pPr>
              <w:spacing w:before="87" w:line="228" w:lineRule="auto"/>
              <w:ind w:left="94"/>
              <w:rPr>
                <w:rFonts w:ascii="宋体" w:hAnsi="宋体" w:eastAsia="宋体" w:cs="宋体"/>
                <w:sz w:val="19"/>
                <w:szCs w:val="19"/>
              </w:rPr>
            </w:pPr>
            <w:r>
              <w:rPr>
                <w:rFonts w:ascii="宋体" w:hAnsi="宋体" w:eastAsia="宋体" w:cs="宋体"/>
                <w:spacing w:val="6"/>
                <w:sz w:val="19"/>
                <w:szCs w:val="19"/>
              </w:rPr>
              <w:t>经济成本</w:t>
            </w:r>
          </w:p>
          <w:p w14:paraId="7BD7F23F">
            <w:pPr>
              <w:spacing w:before="9" w:line="230" w:lineRule="auto"/>
              <w:ind w:left="294"/>
              <w:rPr>
                <w:rFonts w:ascii="宋体" w:hAnsi="宋体" w:eastAsia="宋体" w:cs="宋体"/>
                <w:sz w:val="19"/>
                <w:szCs w:val="19"/>
              </w:rPr>
            </w:pPr>
            <w:r>
              <w:rPr>
                <w:rFonts w:ascii="宋体" w:hAnsi="宋体" w:eastAsia="宋体" w:cs="宋体"/>
                <w:spacing w:val="3"/>
                <w:sz w:val="19"/>
                <w:szCs w:val="19"/>
              </w:rPr>
              <w:t>指标</w:t>
            </w:r>
          </w:p>
        </w:tc>
        <w:tc>
          <w:tcPr>
            <w:tcW w:w="3354" w:type="dxa"/>
            <w:gridSpan w:val="2"/>
            <w:vAlign w:val="top"/>
          </w:tcPr>
          <w:p w14:paraId="2532561B">
            <w:pPr>
              <w:spacing w:before="209" w:line="230" w:lineRule="auto"/>
              <w:ind w:left="1291"/>
              <w:rPr>
                <w:rFonts w:ascii="宋体" w:hAnsi="宋体" w:eastAsia="宋体" w:cs="宋体"/>
                <w:sz w:val="19"/>
                <w:szCs w:val="19"/>
              </w:rPr>
            </w:pPr>
            <w:r>
              <w:rPr>
                <w:rFonts w:ascii="宋体" w:hAnsi="宋体" w:eastAsia="宋体" w:cs="宋体"/>
                <w:spacing w:val="6"/>
                <w:sz w:val="19"/>
                <w:szCs w:val="19"/>
              </w:rPr>
              <w:t>建设费用</w:t>
            </w:r>
          </w:p>
        </w:tc>
        <w:tc>
          <w:tcPr>
            <w:tcW w:w="2909" w:type="dxa"/>
            <w:vAlign w:val="top"/>
          </w:tcPr>
          <w:p w14:paraId="415CCF24">
            <w:pPr>
              <w:spacing w:before="216" w:line="221" w:lineRule="auto"/>
              <w:ind w:left="1288"/>
              <w:rPr>
                <w:rFonts w:ascii="宋体" w:hAnsi="宋体" w:eastAsia="宋体" w:cs="宋体"/>
                <w:sz w:val="18"/>
                <w:szCs w:val="18"/>
              </w:rPr>
            </w:pPr>
            <w:r>
              <w:rPr>
                <w:rFonts w:ascii="宋体" w:hAnsi="宋体" w:eastAsia="宋体" w:cs="宋体"/>
                <w:spacing w:val="-4"/>
                <w:sz w:val="18"/>
                <w:szCs w:val="18"/>
              </w:rPr>
              <w:t>70万</w:t>
            </w:r>
          </w:p>
        </w:tc>
      </w:tr>
      <w:tr w14:paraId="084CEC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5" w:hRule="atLeast"/>
        </w:trPr>
        <w:tc>
          <w:tcPr>
            <w:tcW w:w="1390" w:type="dxa"/>
            <w:vMerge w:val="continue"/>
            <w:tcBorders>
              <w:top w:val="nil"/>
              <w:bottom w:val="nil"/>
            </w:tcBorders>
            <w:vAlign w:val="top"/>
          </w:tcPr>
          <w:p w14:paraId="4991A6BA">
            <w:pPr>
              <w:pStyle w:val="6"/>
            </w:pPr>
          </w:p>
        </w:tc>
        <w:tc>
          <w:tcPr>
            <w:tcW w:w="1169" w:type="dxa"/>
            <w:vMerge w:val="restart"/>
            <w:tcBorders>
              <w:bottom w:val="nil"/>
            </w:tcBorders>
            <w:vAlign w:val="top"/>
          </w:tcPr>
          <w:p w14:paraId="5CA612E8">
            <w:pPr>
              <w:pStyle w:val="6"/>
              <w:spacing w:line="256" w:lineRule="auto"/>
            </w:pPr>
          </w:p>
          <w:p w14:paraId="22CC9B85">
            <w:pPr>
              <w:pStyle w:val="6"/>
              <w:spacing w:line="256" w:lineRule="auto"/>
            </w:pPr>
          </w:p>
          <w:p w14:paraId="5FEF6363">
            <w:pPr>
              <w:pStyle w:val="6"/>
              <w:spacing w:line="257" w:lineRule="auto"/>
            </w:pPr>
          </w:p>
          <w:p w14:paraId="762C0325">
            <w:pPr>
              <w:pStyle w:val="6"/>
              <w:spacing w:line="257" w:lineRule="auto"/>
            </w:pPr>
          </w:p>
          <w:p w14:paraId="6AB26D55">
            <w:pPr>
              <w:pStyle w:val="6"/>
              <w:spacing w:line="257" w:lineRule="auto"/>
            </w:pPr>
          </w:p>
          <w:p w14:paraId="1536AA61">
            <w:pPr>
              <w:pStyle w:val="6"/>
              <w:spacing w:line="257" w:lineRule="auto"/>
            </w:pPr>
          </w:p>
          <w:p w14:paraId="34857148">
            <w:pPr>
              <w:pStyle w:val="6"/>
              <w:spacing w:line="257" w:lineRule="auto"/>
            </w:pPr>
          </w:p>
          <w:p w14:paraId="26474826">
            <w:pPr>
              <w:spacing w:before="62" w:line="230" w:lineRule="auto"/>
              <w:ind w:left="196"/>
              <w:rPr>
                <w:rFonts w:ascii="宋体" w:hAnsi="宋体" w:eastAsia="宋体" w:cs="宋体"/>
                <w:sz w:val="19"/>
                <w:szCs w:val="19"/>
              </w:rPr>
            </w:pPr>
            <w:r>
              <w:rPr>
                <w:rFonts w:ascii="宋体" w:hAnsi="宋体" w:eastAsia="宋体" w:cs="宋体"/>
                <w:spacing w:val="5"/>
                <w:sz w:val="19"/>
                <w:szCs w:val="19"/>
              </w:rPr>
              <w:t>效益指标</w:t>
            </w:r>
          </w:p>
        </w:tc>
        <w:tc>
          <w:tcPr>
            <w:tcW w:w="971" w:type="dxa"/>
            <w:vMerge w:val="restart"/>
            <w:tcBorders>
              <w:bottom w:val="nil"/>
            </w:tcBorders>
            <w:vAlign w:val="top"/>
          </w:tcPr>
          <w:p w14:paraId="080B0115">
            <w:pPr>
              <w:pStyle w:val="6"/>
              <w:spacing w:line="324" w:lineRule="auto"/>
            </w:pPr>
          </w:p>
          <w:p w14:paraId="1363CC2E">
            <w:pPr>
              <w:spacing w:before="62" w:line="228" w:lineRule="auto"/>
              <w:ind w:left="94"/>
              <w:rPr>
                <w:rFonts w:ascii="宋体" w:hAnsi="宋体" w:eastAsia="宋体" w:cs="宋体"/>
                <w:sz w:val="19"/>
                <w:szCs w:val="19"/>
              </w:rPr>
            </w:pPr>
            <w:r>
              <w:rPr>
                <w:rFonts w:ascii="宋体" w:hAnsi="宋体" w:eastAsia="宋体" w:cs="宋体"/>
                <w:spacing w:val="6"/>
                <w:sz w:val="19"/>
                <w:szCs w:val="19"/>
              </w:rPr>
              <w:t>社会效益</w:t>
            </w:r>
          </w:p>
          <w:p w14:paraId="7FBB6C0D">
            <w:pPr>
              <w:spacing w:before="9" w:line="230" w:lineRule="auto"/>
              <w:ind w:left="294"/>
              <w:rPr>
                <w:rFonts w:ascii="宋体" w:hAnsi="宋体" w:eastAsia="宋体" w:cs="宋体"/>
                <w:sz w:val="19"/>
                <w:szCs w:val="19"/>
              </w:rPr>
            </w:pPr>
            <w:r>
              <w:rPr>
                <w:rFonts w:ascii="宋体" w:hAnsi="宋体" w:eastAsia="宋体" w:cs="宋体"/>
                <w:spacing w:val="3"/>
                <w:sz w:val="19"/>
                <w:szCs w:val="19"/>
              </w:rPr>
              <w:t>指标</w:t>
            </w:r>
          </w:p>
        </w:tc>
        <w:tc>
          <w:tcPr>
            <w:tcW w:w="3354" w:type="dxa"/>
            <w:gridSpan w:val="2"/>
            <w:vAlign w:val="top"/>
          </w:tcPr>
          <w:p w14:paraId="461D7CEE">
            <w:pPr>
              <w:spacing w:before="211" w:line="229" w:lineRule="auto"/>
              <w:ind w:left="391"/>
              <w:rPr>
                <w:rFonts w:ascii="宋体" w:hAnsi="宋体" w:eastAsia="宋体" w:cs="宋体"/>
                <w:sz w:val="19"/>
                <w:szCs w:val="19"/>
              </w:rPr>
            </w:pPr>
            <w:r>
              <w:rPr>
                <w:rFonts w:ascii="宋体" w:hAnsi="宋体" w:eastAsia="宋体" w:cs="宋体"/>
                <w:spacing w:val="8"/>
                <w:sz w:val="19"/>
                <w:szCs w:val="19"/>
              </w:rPr>
              <w:t>检察听证案件群众满意度提升</w:t>
            </w:r>
          </w:p>
        </w:tc>
        <w:tc>
          <w:tcPr>
            <w:tcW w:w="2909" w:type="dxa"/>
            <w:vAlign w:val="top"/>
          </w:tcPr>
          <w:p w14:paraId="539D6CDD">
            <w:pPr>
              <w:spacing w:before="210" w:line="230" w:lineRule="auto"/>
              <w:ind w:left="1114"/>
              <w:rPr>
                <w:rFonts w:ascii="宋体" w:hAnsi="宋体" w:eastAsia="宋体" w:cs="宋体"/>
                <w:sz w:val="19"/>
                <w:szCs w:val="19"/>
              </w:rPr>
            </w:pPr>
            <w:r>
              <w:rPr>
                <w:rFonts w:ascii="宋体" w:hAnsi="宋体" w:eastAsia="宋体" w:cs="宋体"/>
                <w:spacing w:val="4"/>
                <w:sz w:val="19"/>
                <w:szCs w:val="19"/>
              </w:rPr>
              <w:t>大于90%</w:t>
            </w:r>
          </w:p>
        </w:tc>
      </w:tr>
      <w:tr w14:paraId="4F2E4C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5" w:hRule="atLeast"/>
        </w:trPr>
        <w:tc>
          <w:tcPr>
            <w:tcW w:w="1390" w:type="dxa"/>
            <w:vMerge w:val="continue"/>
            <w:tcBorders>
              <w:top w:val="nil"/>
              <w:bottom w:val="nil"/>
            </w:tcBorders>
            <w:vAlign w:val="top"/>
          </w:tcPr>
          <w:p w14:paraId="2B6DB661">
            <w:pPr>
              <w:pStyle w:val="6"/>
            </w:pPr>
          </w:p>
        </w:tc>
        <w:tc>
          <w:tcPr>
            <w:tcW w:w="1169" w:type="dxa"/>
            <w:vMerge w:val="continue"/>
            <w:tcBorders>
              <w:top w:val="nil"/>
              <w:bottom w:val="nil"/>
            </w:tcBorders>
            <w:vAlign w:val="top"/>
          </w:tcPr>
          <w:p w14:paraId="7A86CC79">
            <w:pPr>
              <w:pStyle w:val="6"/>
            </w:pPr>
          </w:p>
        </w:tc>
        <w:tc>
          <w:tcPr>
            <w:tcW w:w="971" w:type="dxa"/>
            <w:vMerge w:val="continue"/>
            <w:tcBorders>
              <w:top w:val="nil"/>
            </w:tcBorders>
            <w:vAlign w:val="top"/>
          </w:tcPr>
          <w:p w14:paraId="3CD0DD4A">
            <w:pPr>
              <w:pStyle w:val="6"/>
            </w:pPr>
          </w:p>
        </w:tc>
        <w:tc>
          <w:tcPr>
            <w:tcW w:w="3354" w:type="dxa"/>
            <w:gridSpan w:val="2"/>
            <w:vAlign w:val="top"/>
          </w:tcPr>
          <w:p w14:paraId="51F5DD1F">
            <w:pPr>
              <w:spacing w:before="211" w:line="228" w:lineRule="auto"/>
              <w:ind w:left="392"/>
              <w:rPr>
                <w:rFonts w:ascii="宋体" w:hAnsi="宋体" w:eastAsia="宋体" w:cs="宋体"/>
                <w:sz w:val="19"/>
                <w:szCs w:val="19"/>
              </w:rPr>
            </w:pPr>
            <w:r>
              <w:rPr>
                <w:rFonts w:ascii="宋体" w:hAnsi="宋体" w:eastAsia="宋体" w:cs="宋体"/>
                <w:spacing w:val="8"/>
                <w:sz w:val="19"/>
                <w:szCs w:val="19"/>
              </w:rPr>
              <w:t>涉法涉诉矛盾纠纷听证化解率</w:t>
            </w:r>
          </w:p>
        </w:tc>
        <w:tc>
          <w:tcPr>
            <w:tcW w:w="2909" w:type="dxa"/>
            <w:vAlign w:val="top"/>
          </w:tcPr>
          <w:p w14:paraId="161E8C65">
            <w:pPr>
              <w:spacing w:before="210" w:line="230" w:lineRule="auto"/>
              <w:ind w:left="1114"/>
              <w:rPr>
                <w:rFonts w:ascii="宋体" w:hAnsi="宋体" w:eastAsia="宋体" w:cs="宋体"/>
                <w:sz w:val="19"/>
                <w:szCs w:val="19"/>
              </w:rPr>
            </w:pPr>
            <w:r>
              <w:rPr>
                <w:rFonts w:ascii="宋体" w:hAnsi="宋体" w:eastAsia="宋体" w:cs="宋体"/>
                <w:spacing w:val="4"/>
                <w:sz w:val="19"/>
                <w:szCs w:val="19"/>
              </w:rPr>
              <w:t>大于75%</w:t>
            </w:r>
          </w:p>
        </w:tc>
      </w:tr>
      <w:tr w14:paraId="7CB4C3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3" w:hRule="atLeast"/>
        </w:trPr>
        <w:tc>
          <w:tcPr>
            <w:tcW w:w="1390" w:type="dxa"/>
            <w:vMerge w:val="continue"/>
            <w:tcBorders>
              <w:top w:val="nil"/>
              <w:bottom w:val="nil"/>
            </w:tcBorders>
            <w:vAlign w:val="top"/>
          </w:tcPr>
          <w:p w14:paraId="72B9AAD2">
            <w:pPr>
              <w:pStyle w:val="6"/>
            </w:pPr>
          </w:p>
        </w:tc>
        <w:tc>
          <w:tcPr>
            <w:tcW w:w="1169" w:type="dxa"/>
            <w:vMerge w:val="continue"/>
            <w:tcBorders>
              <w:top w:val="nil"/>
              <w:bottom w:val="nil"/>
            </w:tcBorders>
            <w:vAlign w:val="top"/>
          </w:tcPr>
          <w:p w14:paraId="0307EC45">
            <w:pPr>
              <w:pStyle w:val="6"/>
            </w:pPr>
          </w:p>
        </w:tc>
        <w:tc>
          <w:tcPr>
            <w:tcW w:w="971" w:type="dxa"/>
            <w:vAlign w:val="top"/>
          </w:tcPr>
          <w:p w14:paraId="3079B68B">
            <w:pPr>
              <w:spacing w:before="217" w:line="230" w:lineRule="auto"/>
              <w:ind w:left="94"/>
              <w:rPr>
                <w:rFonts w:ascii="宋体" w:hAnsi="宋体" w:eastAsia="宋体" w:cs="宋体"/>
                <w:sz w:val="19"/>
                <w:szCs w:val="19"/>
              </w:rPr>
            </w:pPr>
            <w:r>
              <w:rPr>
                <w:rFonts w:ascii="宋体" w:hAnsi="宋体" w:eastAsia="宋体" w:cs="宋体"/>
                <w:spacing w:val="6"/>
                <w:sz w:val="19"/>
                <w:szCs w:val="19"/>
              </w:rPr>
              <w:t>经济效益</w:t>
            </w:r>
          </w:p>
          <w:p w14:paraId="255C7B0F">
            <w:pPr>
              <w:spacing w:before="10" w:line="230" w:lineRule="auto"/>
              <w:ind w:left="294"/>
              <w:rPr>
                <w:rFonts w:ascii="宋体" w:hAnsi="宋体" w:eastAsia="宋体" w:cs="宋体"/>
                <w:sz w:val="19"/>
                <w:szCs w:val="19"/>
              </w:rPr>
            </w:pPr>
            <w:r>
              <w:rPr>
                <w:rFonts w:ascii="宋体" w:hAnsi="宋体" w:eastAsia="宋体" w:cs="宋体"/>
                <w:spacing w:val="3"/>
                <w:sz w:val="19"/>
                <w:szCs w:val="19"/>
              </w:rPr>
              <w:t>指标</w:t>
            </w:r>
          </w:p>
        </w:tc>
        <w:tc>
          <w:tcPr>
            <w:tcW w:w="3354" w:type="dxa"/>
            <w:gridSpan w:val="2"/>
            <w:vAlign w:val="top"/>
          </w:tcPr>
          <w:p w14:paraId="6F7A2BC3">
            <w:pPr>
              <w:spacing w:before="218" w:line="229" w:lineRule="auto"/>
              <w:ind w:left="105"/>
              <w:rPr>
                <w:rFonts w:ascii="宋体" w:hAnsi="宋体" w:eastAsia="宋体" w:cs="宋体"/>
                <w:sz w:val="19"/>
                <w:szCs w:val="19"/>
              </w:rPr>
            </w:pPr>
            <w:r>
              <w:rPr>
                <w:rFonts w:ascii="宋体" w:hAnsi="宋体" w:eastAsia="宋体" w:cs="宋体"/>
                <w:spacing w:val="7"/>
                <w:sz w:val="19"/>
                <w:szCs w:val="19"/>
              </w:rPr>
              <w:t>听证化解纠纷推动区域营商环境优化</w:t>
            </w:r>
          </w:p>
          <w:p w14:paraId="0CC88445">
            <w:pPr>
              <w:spacing w:before="11" w:line="230" w:lineRule="auto"/>
              <w:ind w:left="1388"/>
              <w:rPr>
                <w:rFonts w:ascii="宋体" w:hAnsi="宋体" w:eastAsia="宋体" w:cs="宋体"/>
                <w:sz w:val="19"/>
                <w:szCs w:val="19"/>
              </w:rPr>
            </w:pPr>
            <w:r>
              <w:rPr>
                <w:rFonts w:ascii="宋体" w:hAnsi="宋体" w:eastAsia="宋体" w:cs="宋体"/>
                <w:spacing w:val="6"/>
                <w:sz w:val="19"/>
                <w:szCs w:val="19"/>
              </w:rPr>
              <w:t>提升度</w:t>
            </w:r>
          </w:p>
        </w:tc>
        <w:tc>
          <w:tcPr>
            <w:tcW w:w="2909" w:type="dxa"/>
            <w:vAlign w:val="top"/>
          </w:tcPr>
          <w:p w14:paraId="3A565866">
            <w:pPr>
              <w:pStyle w:val="6"/>
              <w:spacing w:line="276" w:lineRule="auto"/>
            </w:pPr>
          </w:p>
          <w:p w14:paraId="15B531C9">
            <w:pPr>
              <w:spacing w:before="62" w:line="229" w:lineRule="auto"/>
              <w:ind w:left="1072"/>
              <w:rPr>
                <w:rFonts w:ascii="宋体" w:hAnsi="宋体" w:eastAsia="宋体" w:cs="宋体"/>
                <w:sz w:val="19"/>
                <w:szCs w:val="19"/>
              </w:rPr>
            </w:pPr>
            <w:r>
              <w:rPr>
                <w:rFonts w:ascii="宋体" w:hAnsi="宋体" w:eastAsia="宋体" w:cs="宋体"/>
                <w:spacing w:val="5"/>
                <w:sz w:val="19"/>
                <w:szCs w:val="19"/>
              </w:rPr>
              <w:t>显著提升</w:t>
            </w:r>
          </w:p>
        </w:tc>
      </w:tr>
      <w:tr w14:paraId="07FAC1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4" w:hRule="atLeast"/>
        </w:trPr>
        <w:tc>
          <w:tcPr>
            <w:tcW w:w="1390" w:type="dxa"/>
            <w:vMerge w:val="continue"/>
            <w:tcBorders>
              <w:top w:val="nil"/>
              <w:bottom w:val="nil"/>
            </w:tcBorders>
            <w:vAlign w:val="top"/>
          </w:tcPr>
          <w:p w14:paraId="13878E3E">
            <w:pPr>
              <w:pStyle w:val="6"/>
            </w:pPr>
          </w:p>
        </w:tc>
        <w:tc>
          <w:tcPr>
            <w:tcW w:w="1169" w:type="dxa"/>
            <w:vMerge w:val="continue"/>
            <w:tcBorders>
              <w:top w:val="nil"/>
              <w:bottom w:val="nil"/>
            </w:tcBorders>
            <w:vAlign w:val="top"/>
          </w:tcPr>
          <w:p w14:paraId="04736A3F">
            <w:pPr>
              <w:pStyle w:val="6"/>
            </w:pPr>
          </w:p>
        </w:tc>
        <w:tc>
          <w:tcPr>
            <w:tcW w:w="971" w:type="dxa"/>
            <w:vAlign w:val="top"/>
          </w:tcPr>
          <w:p w14:paraId="4F789F28">
            <w:pPr>
              <w:spacing w:before="266" w:line="230" w:lineRule="auto"/>
              <w:ind w:left="94"/>
              <w:rPr>
                <w:rFonts w:ascii="宋体" w:hAnsi="宋体" w:eastAsia="宋体" w:cs="宋体"/>
                <w:sz w:val="19"/>
                <w:szCs w:val="19"/>
              </w:rPr>
            </w:pPr>
            <w:r>
              <w:rPr>
                <w:rFonts w:ascii="宋体" w:hAnsi="宋体" w:eastAsia="宋体" w:cs="宋体"/>
                <w:spacing w:val="6"/>
                <w:sz w:val="19"/>
                <w:szCs w:val="19"/>
              </w:rPr>
              <w:t>生态效益</w:t>
            </w:r>
          </w:p>
          <w:p w14:paraId="107E497C">
            <w:pPr>
              <w:spacing w:before="10" w:line="230" w:lineRule="auto"/>
              <w:ind w:left="294"/>
              <w:rPr>
                <w:rFonts w:ascii="宋体" w:hAnsi="宋体" w:eastAsia="宋体" w:cs="宋体"/>
                <w:sz w:val="19"/>
                <w:szCs w:val="19"/>
              </w:rPr>
            </w:pPr>
            <w:r>
              <w:rPr>
                <w:rFonts w:ascii="宋体" w:hAnsi="宋体" w:eastAsia="宋体" w:cs="宋体"/>
                <w:spacing w:val="3"/>
                <w:sz w:val="19"/>
                <w:szCs w:val="19"/>
              </w:rPr>
              <w:t>指标</w:t>
            </w:r>
          </w:p>
        </w:tc>
        <w:tc>
          <w:tcPr>
            <w:tcW w:w="3354" w:type="dxa"/>
            <w:gridSpan w:val="2"/>
            <w:vAlign w:val="top"/>
          </w:tcPr>
          <w:p w14:paraId="692FB86E">
            <w:pPr>
              <w:spacing w:before="267" w:line="228" w:lineRule="auto"/>
              <w:ind w:left="95"/>
              <w:rPr>
                <w:rFonts w:ascii="宋体" w:hAnsi="宋体" w:eastAsia="宋体" w:cs="宋体"/>
                <w:sz w:val="19"/>
                <w:szCs w:val="19"/>
              </w:rPr>
            </w:pPr>
            <w:r>
              <w:rPr>
                <w:rFonts w:ascii="宋体" w:hAnsi="宋体" w:eastAsia="宋体" w:cs="宋体"/>
                <w:spacing w:val="8"/>
                <w:sz w:val="19"/>
                <w:szCs w:val="19"/>
              </w:rPr>
              <w:t>生态环境类听证案件促成的污染修复</w:t>
            </w:r>
          </w:p>
          <w:p w14:paraId="419B6D1A">
            <w:pPr>
              <w:spacing w:before="12" w:line="229" w:lineRule="auto"/>
              <w:ind w:left="1388"/>
              <w:rPr>
                <w:rFonts w:ascii="宋体" w:hAnsi="宋体" w:eastAsia="宋体" w:cs="宋体"/>
                <w:sz w:val="19"/>
                <w:szCs w:val="19"/>
              </w:rPr>
            </w:pPr>
            <w:r>
              <w:rPr>
                <w:rFonts w:ascii="宋体" w:hAnsi="宋体" w:eastAsia="宋体" w:cs="宋体"/>
                <w:spacing w:val="5"/>
                <w:sz w:val="19"/>
                <w:szCs w:val="19"/>
              </w:rPr>
              <w:t>完成率</w:t>
            </w:r>
          </w:p>
        </w:tc>
        <w:tc>
          <w:tcPr>
            <w:tcW w:w="2909" w:type="dxa"/>
            <w:vAlign w:val="top"/>
          </w:tcPr>
          <w:p w14:paraId="70ED2A91">
            <w:pPr>
              <w:pStyle w:val="6"/>
              <w:spacing w:line="328" w:lineRule="auto"/>
            </w:pPr>
          </w:p>
          <w:p w14:paraId="33D85B68">
            <w:pPr>
              <w:spacing w:before="61" w:line="230" w:lineRule="auto"/>
              <w:ind w:left="1114"/>
              <w:rPr>
                <w:rFonts w:ascii="宋体" w:hAnsi="宋体" w:eastAsia="宋体" w:cs="宋体"/>
                <w:sz w:val="19"/>
                <w:szCs w:val="19"/>
              </w:rPr>
            </w:pPr>
            <w:r>
              <w:rPr>
                <w:rFonts w:ascii="宋体" w:hAnsi="宋体" w:eastAsia="宋体" w:cs="宋体"/>
                <w:spacing w:val="4"/>
                <w:sz w:val="19"/>
                <w:szCs w:val="19"/>
              </w:rPr>
              <w:t>大于90%</w:t>
            </w:r>
          </w:p>
        </w:tc>
      </w:tr>
      <w:tr w14:paraId="0200C9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7" w:hRule="atLeast"/>
        </w:trPr>
        <w:tc>
          <w:tcPr>
            <w:tcW w:w="1390" w:type="dxa"/>
            <w:vMerge w:val="continue"/>
            <w:tcBorders>
              <w:top w:val="nil"/>
              <w:bottom w:val="nil"/>
            </w:tcBorders>
            <w:vAlign w:val="top"/>
          </w:tcPr>
          <w:p w14:paraId="20B101B4">
            <w:pPr>
              <w:pStyle w:val="6"/>
            </w:pPr>
          </w:p>
        </w:tc>
        <w:tc>
          <w:tcPr>
            <w:tcW w:w="1169" w:type="dxa"/>
            <w:vMerge w:val="continue"/>
            <w:tcBorders>
              <w:top w:val="nil"/>
            </w:tcBorders>
            <w:vAlign w:val="top"/>
          </w:tcPr>
          <w:p w14:paraId="3153B24E">
            <w:pPr>
              <w:pStyle w:val="6"/>
            </w:pPr>
          </w:p>
        </w:tc>
        <w:tc>
          <w:tcPr>
            <w:tcW w:w="971" w:type="dxa"/>
            <w:vAlign w:val="top"/>
          </w:tcPr>
          <w:p w14:paraId="0C93C5D1">
            <w:pPr>
              <w:spacing w:before="238" w:line="242" w:lineRule="auto"/>
              <w:ind w:left="200" w:right="74" w:hanging="106"/>
              <w:rPr>
                <w:rFonts w:ascii="宋体" w:hAnsi="宋体" w:eastAsia="宋体" w:cs="宋体"/>
                <w:sz w:val="19"/>
                <w:szCs w:val="19"/>
              </w:rPr>
            </w:pPr>
            <w:r>
              <w:rPr>
                <w:rFonts w:ascii="宋体" w:hAnsi="宋体" w:eastAsia="宋体" w:cs="宋体"/>
                <w:spacing w:val="6"/>
                <w:sz w:val="19"/>
                <w:szCs w:val="19"/>
              </w:rPr>
              <w:t>可持续影</w:t>
            </w:r>
            <w:r>
              <w:rPr>
                <w:rFonts w:ascii="宋体" w:hAnsi="宋体" w:eastAsia="宋体" w:cs="宋体"/>
                <w:spacing w:val="1"/>
                <w:sz w:val="19"/>
                <w:szCs w:val="19"/>
              </w:rPr>
              <w:t xml:space="preserve"> </w:t>
            </w:r>
            <w:r>
              <w:rPr>
                <w:rFonts w:ascii="宋体" w:hAnsi="宋体" w:eastAsia="宋体" w:cs="宋体"/>
                <w:spacing w:val="3"/>
                <w:sz w:val="19"/>
                <w:szCs w:val="19"/>
              </w:rPr>
              <w:t>响指标</w:t>
            </w:r>
          </w:p>
        </w:tc>
        <w:tc>
          <w:tcPr>
            <w:tcW w:w="3354" w:type="dxa"/>
            <w:gridSpan w:val="2"/>
            <w:vAlign w:val="top"/>
          </w:tcPr>
          <w:p w14:paraId="1802ACF3">
            <w:pPr>
              <w:spacing w:before="117" w:line="229" w:lineRule="auto"/>
              <w:ind w:left="105"/>
              <w:rPr>
                <w:rFonts w:ascii="宋体" w:hAnsi="宋体" w:eastAsia="宋体" w:cs="宋体"/>
                <w:sz w:val="19"/>
                <w:szCs w:val="19"/>
              </w:rPr>
            </w:pPr>
            <w:r>
              <w:rPr>
                <w:rFonts w:ascii="宋体" w:hAnsi="宋体" w:eastAsia="宋体" w:cs="宋体"/>
                <w:spacing w:val="7"/>
                <w:sz w:val="19"/>
                <w:szCs w:val="19"/>
              </w:rPr>
              <w:t>听证室“一建多用”的设计，可兼顾</w:t>
            </w:r>
          </w:p>
          <w:p w14:paraId="35A7F4D1">
            <w:pPr>
              <w:spacing w:before="11" w:line="228" w:lineRule="auto"/>
              <w:ind w:left="93"/>
              <w:rPr>
                <w:rFonts w:ascii="宋体" w:hAnsi="宋体" w:eastAsia="宋体" w:cs="宋体"/>
                <w:sz w:val="19"/>
                <w:szCs w:val="19"/>
              </w:rPr>
            </w:pPr>
            <w:r>
              <w:rPr>
                <w:rFonts w:ascii="宋体" w:hAnsi="宋体" w:eastAsia="宋体" w:cs="宋体"/>
                <w:spacing w:val="7"/>
                <w:sz w:val="19"/>
                <w:szCs w:val="19"/>
              </w:rPr>
              <w:t>会议、案件讨论、矛盾化解等功能，</w:t>
            </w:r>
          </w:p>
          <w:p w14:paraId="51EF7FF2">
            <w:pPr>
              <w:spacing w:before="12" w:line="229" w:lineRule="auto"/>
              <w:ind w:left="1193"/>
              <w:rPr>
                <w:rFonts w:ascii="宋体" w:hAnsi="宋体" w:eastAsia="宋体" w:cs="宋体"/>
                <w:sz w:val="19"/>
                <w:szCs w:val="19"/>
              </w:rPr>
            </w:pPr>
            <w:r>
              <w:rPr>
                <w:rFonts w:ascii="宋体" w:hAnsi="宋体" w:eastAsia="宋体" w:cs="宋体"/>
                <w:spacing w:val="6"/>
                <w:sz w:val="19"/>
                <w:szCs w:val="19"/>
              </w:rPr>
              <w:t>并长效使用</w:t>
            </w:r>
          </w:p>
        </w:tc>
        <w:tc>
          <w:tcPr>
            <w:tcW w:w="2909" w:type="dxa"/>
            <w:vAlign w:val="top"/>
          </w:tcPr>
          <w:p w14:paraId="0A9B18E5">
            <w:pPr>
              <w:pStyle w:val="6"/>
              <w:spacing w:line="300" w:lineRule="auto"/>
            </w:pPr>
          </w:p>
          <w:p w14:paraId="3BB0201D">
            <w:pPr>
              <w:spacing w:before="62" w:line="229" w:lineRule="auto"/>
              <w:ind w:left="1066"/>
              <w:rPr>
                <w:rFonts w:ascii="宋体" w:hAnsi="宋体" w:eastAsia="宋体" w:cs="宋体"/>
                <w:sz w:val="19"/>
                <w:szCs w:val="19"/>
              </w:rPr>
            </w:pPr>
            <w:r>
              <w:rPr>
                <w:rFonts w:ascii="宋体" w:hAnsi="宋体" w:eastAsia="宋体" w:cs="宋体"/>
                <w:spacing w:val="5"/>
                <w:sz w:val="19"/>
                <w:szCs w:val="19"/>
              </w:rPr>
              <w:t>大于10年</w:t>
            </w:r>
          </w:p>
        </w:tc>
      </w:tr>
      <w:tr w14:paraId="509A9B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75" w:hRule="atLeast"/>
        </w:trPr>
        <w:tc>
          <w:tcPr>
            <w:tcW w:w="1390" w:type="dxa"/>
            <w:vMerge w:val="continue"/>
            <w:tcBorders>
              <w:top w:val="nil"/>
            </w:tcBorders>
            <w:vAlign w:val="top"/>
          </w:tcPr>
          <w:p w14:paraId="73C1FB53">
            <w:pPr>
              <w:pStyle w:val="6"/>
            </w:pPr>
          </w:p>
        </w:tc>
        <w:tc>
          <w:tcPr>
            <w:tcW w:w="1169" w:type="dxa"/>
            <w:vAlign w:val="top"/>
          </w:tcPr>
          <w:p w14:paraId="7F8D9108">
            <w:pPr>
              <w:pStyle w:val="6"/>
              <w:spacing w:line="244" w:lineRule="auto"/>
            </w:pPr>
          </w:p>
          <w:p w14:paraId="21D81286">
            <w:pPr>
              <w:pStyle w:val="6"/>
              <w:spacing w:line="245" w:lineRule="auto"/>
            </w:pPr>
          </w:p>
          <w:p w14:paraId="76DBEC61">
            <w:pPr>
              <w:spacing w:before="62" w:line="229" w:lineRule="auto"/>
              <w:ind w:left="90"/>
              <w:rPr>
                <w:rFonts w:ascii="宋体" w:hAnsi="宋体" w:eastAsia="宋体" w:cs="宋体"/>
                <w:sz w:val="19"/>
                <w:szCs w:val="19"/>
              </w:rPr>
            </w:pPr>
            <w:r>
              <w:rPr>
                <w:rFonts w:ascii="宋体" w:hAnsi="宋体" w:eastAsia="宋体" w:cs="宋体"/>
                <w:spacing w:val="7"/>
                <w:sz w:val="19"/>
                <w:szCs w:val="19"/>
              </w:rPr>
              <w:t>满意度指标</w:t>
            </w:r>
          </w:p>
        </w:tc>
        <w:tc>
          <w:tcPr>
            <w:tcW w:w="971" w:type="dxa"/>
            <w:vAlign w:val="top"/>
          </w:tcPr>
          <w:p w14:paraId="7153D24F">
            <w:pPr>
              <w:pStyle w:val="6"/>
              <w:spacing w:line="243" w:lineRule="auto"/>
            </w:pPr>
          </w:p>
          <w:p w14:paraId="794F2810">
            <w:pPr>
              <w:spacing w:before="62" w:line="229" w:lineRule="auto"/>
              <w:ind w:left="93"/>
              <w:rPr>
                <w:rFonts w:ascii="宋体" w:hAnsi="宋体" w:eastAsia="宋体" w:cs="宋体"/>
                <w:sz w:val="19"/>
                <w:szCs w:val="19"/>
              </w:rPr>
            </w:pPr>
            <w:r>
              <w:rPr>
                <w:rFonts w:ascii="宋体" w:hAnsi="宋体" w:eastAsia="宋体" w:cs="宋体"/>
                <w:spacing w:val="7"/>
                <w:sz w:val="19"/>
                <w:szCs w:val="19"/>
              </w:rPr>
              <w:t>服务对象</w:t>
            </w:r>
          </w:p>
          <w:p w14:paraId="2AFC4573">
            <w:pPr>
              <w:spacing w:before="11" w:line="229" w:lineRule="auto"/>
              <w:ind w:left="93"/>
              <w:rPr>
                <w:rFonts w:ascii="宋体" w:hAnsi="宋体" w:eastAsia="宋体" w:cs="宋体"/>
                <w:sz w:val="19"/>
                <w:szCs w:val="19"/>
              </w:rPr>
            </w:pPr>
            <w:r>
              <w:rPr>
                <w:rFonts w:ascii="宋体" w:hAnsi="宋体" w:eastAsia="宋体" w:cs="宋体"/>
                <w:spacing w:val="7"/>
                <w:sz w:val="19"/>
                <w:szCs w:val="19"/>
              </w:rPr>
              <w:t>满意度指</w:t>
            </w:r>
          </w:p>
          <w:p w14:paraId="6DC63105">
            <w:pPr>
              <w:spacing w:before="11" w:line="230" w:lineRule="auto"/>
              <w:ind w:left="391"/>
              <w:rPr>
                <w:rFonts w:ascii="宋体" w:hAnsi="宋体" w:eastAsia="宋体" w:cs="宋体"/>
                <w:sz w:val="19"/>
                <w:szCs w:val="19"/>
              </w:rPr>
            </w:pPr>
            <w:r>
              <w:rPr>
                <w:rFonts w:ascii="宋体" w:hAnsi="宋体" w:eastAsia="宋体" w:cs="宋体"/>
                <w:sz w:val="19"/>
                <w:szCs w:val="19"/>
              </w:rPr>
              <w:t>标</w:t>
            </w:r>
          </w:p>
        </w:tc>
        <w:tc>
          <w:tcPr>
            <w:tcW w:w="3354" w:type="dxa"/>
            <w:gridSpan w:val="2"/>
            <w:vAlign w:val="top"/>
          </w:tcPr>
          <w:p w14:paraId="43D8AE6A">
            <w:pPr>
              <w:pStyle w:val="6"/>
              <w:spacing w:line="244" w:lineRule="auto"/>
            </w:pPr>
          </w:p>
          <w:p w14:paraId="6649E78D">
            <w:pPr>
              <w:pStyle w:val="6"/>
              <w:spacing w:line="245" w:lineRule="auto"/>
            </w:pPr>
          </w:p>
          <w:p w14:paraId="6DBFED83">
            <w:pPr>
              <w:spacing w:before="62" w:line="229" w:lineRule="auto"/>
              <w:ind w:left="203"/>
              <w:rPr>
                <w:rFonts w:ascii="宋体" w:hAnsi="宋体" w:eastAsia="宋体" w:cs="宋体"/>
                <w:sz w:val="19"/>
                <w:szCs w:val="19"/>
              </w:rPr>
            </w:pPr>
            <w:r>
              <w:rPr>
                <w:rFonts w:ascii="宋体" w:hAnsi="宋体" w:eastAsia="宋体" w:cs="宋体"/>
                <w:spacing w:val="7"/>
                <w:sz w:val="19"/>
                <w:szCs w:val="19"/>
              </w:rPr>
              <w:t>听证案件当事人对听证过程满意度</w:t>
            </w:r>
          </w:p>
        </w:tc>
        <w:tc>
          <w:tcPr>
            <w:tcW w:w="2909" w:type="dxa"/>
            <w:vAlign w:val="top"/>
          </w:tcPr>
          <w:p w14:paraId="16ECD498">
            <w:pPr>
              <w:pStyle w:val="6"/>
              <w:spacing w:line="244" w:lineRule="auto"/>
            </w:pPr>
          </w:p>
          <w:p w14:paraId="08394810">
            <w:pPr>
              <w:pStyle w:val="6"/>
              <w:spacing w:line="245" w:lineRule="auto"/>
            </w:pPr>
          </w:p>
          <w:p w14:paraId="7727E301">
            <w:pPr>
              <w:spacing w:before="61" w:line="230" w:lineRule="auto"/>
              <w:ind w:left="1114"/>
              <w:rPr>
                <w:rFonts w:ascii="宋体" w:hAnsi="宋体" w:eastAsia="宋体" w:cs="宋体"/>
                <w:sz w:val="19"/>
                <w:szCs w:val="19"/>
              </w:rPr>
            </w:pPr>
            <w:r>
              <w:rPr>
                <w:rFonts w:ascii="宋体" w:hAnsi="宋体" w:eastAsia="宋体" w:cs="宋体"/>
                <w:spacing w:val="4"/>
                <w:sz w:val="19"/>
                <w:szCs w:val="19"/>
              </w:rPr>
              <w:t>大于95%</w:t>
            </w:r>
          </w:p>
        </w:tc>
      </w:tr>
    </w:tbl>
    <w:p w14:paraId="49F55745">
      <w:pPr>
        <w:rPr>
          <w:rFonts w:ascii="Arial"/>
          <w:sz w:val="21"/>
        </w:rPr>
      </w:pPr>
    </w:p>
    <w:p w14:paraId="0A4134C8">
      <w:pPr>
        <w:rPr>
          <w:rFonts w:ascii="Arial" w:hAnsi="Arial" w:eastAsia="Arial" w:cs="Arial"/>
          <w:sz w:val="21"/>
          <w:szCs w:val="21"/>
        </w:rPr>
        <w:sectPr>
          <w:footerReference r:id="rId125" w:type="default"/>
          <w:pgSz w:w="11905" w:h="16837"/>
          <w:pgMar w:top="1249" w:right="1085" w:bottom="695" w:left="1010" w:header="0" w:footer="407" w:gutter="0"/>
          <w:cols w:space="720" w:num="1"/>
        </w:sectPr>
      </w:pPr>
    </w:p>
    <w:tbl>
      <w:tblPr>
        <w:tblStyle w:val="5"/>
        <w:tblW w:w="965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7"/>
        <w:gridCol w:w="1198"/>
        <w:gridCol w:w="956"/>
        <w:gridCol w:w="1320"/>
        <w:gridCol w:w="1761"/>
        <w:gridCol w:w="2955"/>
      </w:tblGrid>
      <w:tr w14:paraId="114A58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15" w:hRule="atLeast"/>
        </w:trPr>
        <w:tc>
          <w:tcPr>
            <w:tcW w:w="9657" w:type="dxa"/>
            <w:gridSpan w:val="6"/>
            <w:vAlign w:val="top"/>
          </w:tcPr>
          <w:p w14:paraId="6B12EE37">
            <w:pPr>
              <w:spacing w:before="297" w:line="225" w:lineRule="auto"/>
              <w:ind w:left="2856"/>
              <w:outlineLvl w:val="1"/>
              <w:rPr>
                <w:rFonts w:ascii="宋体" w:hAnsi="宋体" w:eastAsia="宋体" w:cs="宋体"/>
                <w:sz w:val="35"/>
                <w:szCs w:val="35"/>
              </w:rPr>
            </w:pPr>
            <w:r>
              <w:rPr>
                <w:rFonts w:ascii="宋体" w:hAnsi="宋体" w:eastAsia="宋体" w:cs="宋体"/>
                <w:b/>
                <w:bCs/>
                <w:spacing w:val="6"/>
                <w:sz w:val="35"/>
                <w:szCs w:val="35"/>
              </w:rPr>
              <w:t>部门预算项目绩效目标表</w:t>
            </w:r>
          </w:p>
        </w:tc>
      </w:tr>
      <w:tr w14:paraId="635E65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9657" w:type="dxa"/>
            <w:gridSpan w:val="6"/>
            <w:vAlign w:val="top"/>
          </w:tcPr>
          <w:p w14:paraId="2EAE2230">
            <w:pPr>
              <w:spacing w:before="250" w:line="229" w:lineRule="auto"/>
              <w:ind w:left="4371"/>
              <w:rPr>
                <w:rFonts w:ascii="宋体" w:hAnsi="宋体" w:eastAsia="宋体" w:cs="宋体"/>
                <w:sz w:val="19"/>
                <w:szCs w:val="19"/>
              </w:rPr>
            </w:pPr>
            <w:r>
              <w:rPr>
                <w:rFonts w:ascii="宋体" w:hAnsi="宋体" w:eastAsia="宋体" w:cs="宋体"/>
                <w:spacing w:val="1"/>
                <w:sz w:val="19"/>
                <w:szCs w:val="19"/>
              </w:rPr>
              <w:t>(2026年度</w:t>
            </w:r>
            <w:r>
              <w:rPr>
                <w:rFonts w:hint="eastAsia" w:ascii="宋体" w:hAnsi="宋体" w:eastAsia="宋体" w:cs="宋体"/>
                <w:spacing w:val="1"/>
                <w:sz w:val="19"/>
                <w:szCs w:val="19"/>
                <w:lang w:eastAsia="zh-CN"/>
              </w:rPr>
              <w:t>）</w:t>
            </w:r>
          </w:p>
        </w:tc>
      </w:tr>
      <w:tr w14:paraId="4CC4EA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Align w:val="top"/>
          </w:tcPr>
          <w:p w14:paraId="014DB537">
            <w:pPr>
              <w:spacing w:before="251"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190" w:type="dxa"/>
            <w:gridSpan w:val="5"/>
            <w:vAlign w:val="top"/>
          </w:tcPr>
          <w:p w14:paraId="1576C96F">
            <w:pPr>
              <w:spacing w:before="251" w:line="228" w:lineRule="auto"/>
              <w:ind w:left="2510"/>
              <w:rPr>
                <w:rFonts w:ascii="宋体" w:hAnsi="宋体" w:eastAsia="宋体" w:cs="宋体"/>
                <w:sz w:val="19"/>
                <w:szCs w:val="19"/>
              </w:rPr>
            </w:pPr>
            <w:r>
              <w:rPr>
                <w:rFonts w:ascii="宋体" w:hAnsi="宋体" w:eastAsia="宋体" w:cs="宋体"/>
                <w:spacing w:val="7"/>
                <w:sz w:val="19"/>
                <w:szCs w:val="19"/>
              </w:rPr>
              <w:t>法治宣传教育经费（普法专项经费）</w:t>
            </w:r>
          </w:p>
        </w:tc>
      </w:tr>
      <w:tr w14:paraId="2E102F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Align w:val="top"/>
          </w:tcPr>
          <w:p w14:paraId="3E376285">
            <w:pPr>
              <w:spacing w:before="252"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190" w:type="dxa"/>
            <w:gridSpan w:val="5"/>
            <w:vAlign w:val="top"/>
          </w:tcPr>
          <w:p w14:paraId="5DCC4B9B">
            <w:pPr>
              <w:spacing w:before="252" w:line="230" w:lineRule="auto"/>
              <w:ind w:left="3504"/>
              <w:rPr>
                <w:rFonts w:ascii="宋体" w:hAnsi="宋体" w:eastAsia="宋体" w:cs="宋体"/>
                <w:sz w:val="19"/>
                <w:szCs w:val="19"/>
              </w:rPr>
            </w:pPr>
            <w:r>
              <w:rPr>
                <w:rFonts w:ascii="宋体" w:hAnsi="宋体" w:eastAsia="宋体" w:cs="宋体"/>
                <w:spacing w:val="7"/>
                <w:sz w:val="19"/>
                <w:szCs w:val="19"/>
              </w:rPr>
              <w:t>盐边县司法局</w:t>
            </w:r>
          </w:p>
        </w:tc>
      </w:tr>
      <w:tr w14:paraId="4A2D76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restart"/>
            <w:tcBorders>
              <w:bottom w:val="nil"/>
            </w:tcBorders>
            <w:vAlign w:val="top"/>
          </w:tcPr>
          <w:p w14:paraId="2C933319">
            <w:pPr>
              <w:pStyle w:val="6"/>
              <w:spacing w:line="255" w:lineRule="auto"/>
            </w:pPr>
          </w:p>
          <w:p w14:paraId="2E5AA75D">
            <w:pPr>
              <w:pStyle w:val="6"/>
              <w:spacing w:line="256" w:lineRule="auto"/>
            </w:pPr>
          </w:p>
          <w:p w14:paraId="3829909E">
            <w:pPr>
              <w:pStyle w:val="6"/>
              <w:spacing w:line="256" w:lineRule="auto"/>
            </w:pPr>
          </w:p>
          <w:p w14:paraId="044962E8">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56951514">
            <w:pPr>
              <w:spacing w:before="11" w:line="230" w:lineRule="auto"/>
              <w:ind w:left="353"/>
              <w:rPr>
                <w:rFonts w:ascii="宋体" w:hAnsi="宋体" w:eastAsia="宋体" w:cs="宋体"/>
                <w:sz w:val="19"/>
                <w:szCs w:val="19"/>
              </w:rPr>
            </w:pPr>
            <w:r>
              <w:rPr>
                <w:rFonts w:ascii="宋体" w:hAnsi="宋体" w:eastAsia="宋体" w:cs="宋体"/>
                <w:sz w:val="19"/>
                <w:szCs w:val="19"/>
              </w:rPr>
              <w:t>（万元）</w:t>
            </w:r>
          </w:p>
        </w:tc>
        <w:tc>
          <w:tcPr>
            <w:tcW w:w="3474" w:type="dxa"/>
            <w:gridSpan w:val="3"/>
            <w:vAlign w:val="top"/>
          </w:tcPr>
          <w:p w14:paraId="781A9275">
            <w:pPr>
              <w:spacing w:before="254"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716" w:type="dxa"/>
            <w:gridSpan w:val="2"/>
            <w:vAlign w:val="top"/>
          </w:tcPr>
          <w:p w14:paraId="481216EA">
            <w:pPr>
              <w:spacing w:before="254" w:line="258" w:lineRule="exact"/>
              <w:ind w:left="2331"/>
              <w:rPr>
                <w:rFonts w:ascii="宋体" w:hAnsi="宋体" w:eastAsia="宋体" w:cs="宋体"/>
                <w:sz w:val="19"/>
                <w:szCs w:val="19"/>
              </w:rPr>
            </w:pPr>
            <w:r>
              <w:rPr>
                <w:rFonts w:ascii="宋体" w:hAnsi="宋体" w:eastAsia="宋体" w:cs="宋体"/>
                <w:position w:val="1"/>
                <w:sz w:val="19"/>
                <w:szCs w:val="19"/>
              </w:rPr>
              <w:t>1</w:t>
            </w:r>
          </w:p>
        </w:tc>
      </w:tr>
      <w:tr w14:paraId="22E0C9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7" w:type="dxa"/>
            <w:vMerge w:val="continue"/>
            <w:tcBorders>
              <w:top w:val="nil"/>
              <w:bottom w:val="nil"/>
            </w:tcBorders>
            <w:vAlign w:val="top"/>
          </w:tcPr>
          <w:p w14:paraId="33C46BE2">
            <w:pPr>
              <w:pStyle w:val="6"/>
            </w:pPr>
          </w:p>
        </w:tc>
        <w:tc>
          <w:tcPr>
            <w:tcW w:w="3474" w:type="dxa"/>
            <w:gridSpan w:val="3"/>
            <w:vAlign w:val="top"/>
          </w:tcPr>
          <w:p w14:paraId="7B73317F">
            <w:pPr>
              <w:spacing w:before="257"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716" w:type="dxa"/>
            <w:gridSpan w:val="2"/>
            <w:vAlign w:val="top"/>
          </w:tcPr>
          <w:p w14:paraId="5D1C7371">
            <w:pPr>
              <w:spacing w:before="257" w:line="258" w:lineRule="exact"/>
              <w:ind w:left="2331"/>
              <w:rPr>
                <w:rFonts w:ascii="宋体" w:hAnsi="宋体" w:eastAsia="宋体" w:cs="宋体"/>
                <w:sz w:val="19"/>
                <w:szCs w:val="19"/>
              </w:rPr>
            </w:pPr>
            <w:r>
              <w:rPr>
                <w:rFonts w:ascii="宋体" w:hAnsi="宋体" w:eastAsia="宋体" w:cs="宋体"/>
                <w:position w:val="1"/>
                <w:sz w:val="19"/>
                <w:szCs w:val="19"/>
              </w:rPr>
              <w:t>1</w:t>
            </w:r>
          </w:p>
        </w:tc>
      </w:tr>
      <w:tr w14:paraId="5E22A9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7" w:type="dxa"/>
            <w:vMerge w:val="continue"/>
            <w:tcBorders>
              <w:top w:val="nil"/>
            </w:tcBorders>
            <w:vAlign w:val="top"/>
          </w:tcPr>
          <w:p w14:paraId="618A0C85">
            <w:pPr>
              <w:pStyle w:val="6"/>
            </w:pPr>
          </w:p>
        </w:tc>
        <w:tc>
          <w:tcPr>
            <w:tcW w:w="3474" w:type="dxa"/>
            <w:gridSpan w:val="3"/>
            <w:vAlign w:val="top"/>
          </w:tcPr>
          <w:p w14:paraId="0DA09281">
            <w:pPr>
              <w:spacing w:before="255"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716" w:type="dxa"/>
            <w:gridSpan w:val="2"/>
            <w:vAlign w:val="top"/>
          </w:tcPr>
          <w:p w14:paraId="361769A4">
            <w:pPr>
              <w:pStyle w:val="6"/>
            </w:pPr>
          </w:p>
        </w:tc>
      </w:tr>
      <w:tr w14:paraId="11B549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728" w:hRule="atLeast"/>
        </w:trPr>
        <w:tc>
          <w:tcPr>
            <w:tcW w:w="1467" w:type="dxa"/>
            <w:vAlign w:val="top"/>
          </w:tcPr>
          <w:p w14:paraId="14360073">
            <w:pPr>
              <w:pStyle w:val="6"/>
              <w:spacing w:line="355" w:lineRule="auto"/>
            </w:pPr>
          </w:p>
          <w:p w14:paraId="118043C8">
            <w:pPr>
              <w:pStyle w:val="6"/>
              <w:spacing w:line="355" w:lineRule="auto"/>
            </w:pPr>
          </w:p>
          <w:p w14:paraId="064241EE">
            <w:pPr>
              <w:spacing w:before="61"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190" w:type="dxa"/>
            <w:gridSpan w:val="5"/>
            <w:vAlign w:val="top"/>
          </w:tcPr>
          <w:p w14:paraId="51B82DB4">
            <w:pPr>
              <w:pStyle w:val="6"/>
              <w:spacing w:line="466" w:lineRule="auto"/>
            </w:pPr>
          </w:p>
          <w:p w14:paraId="49D43858">
            <w:pPr>
              <w:spacing w:before="62"/>
              <w:ind w:left="34" w:right="89" w:firstLine="3"/>
              <w:rPr>
                <w:rFonts w:ascii="宋体" w:hAnsi="宋体" w:eastAsia="宋体" w:cs="宋体"/>
                <w:sz w:val="19"/>
                <w:szCs w:val="19"/>
              </w:rPr>
            </w:pPr>
            <w:r>
              <w:rPr>
                <w:rFonts w:ascii="宋体" w:hAnsi="宋体" w:eastAsia="宋体" w:cs="宋体"/>
                <w:spacing w:val="5"/>
                <w:sz w:val="19"/>
                <w:szCs w:val="19"/>
              </w:rPr>
              <w:t>为全面落实《中华人民共和国法治宣传教育法》，</w:t>
            </w:r>
            <w:r>
              <w:rPr>
                <w:rFonts w:ascii="宋体" w:hAnsi="宋体" w:eastAsia="宋体" w:cs="宋体"/>
                <w:spacing w:val="57"/>
                <w:sz w:val="19"/>
                <w:szCs w:val="19"/>
              </w:rPr>
              <w:t xml:space="preserve"> </w:t>
            </w:r>
            <w:r>
              <w:rPr>
                <w:rFonts w:ascii="宋体" w:hAnsi="宋体" w:eastAsia="宋体" w:cs="宋体"/>
                <w:spacing w:val="5"/>
                <w:sz w:val="19"/>
                <w:szCs w:val="19"/>
              </w:rPr>
              <w:t>本项目计划于</w:t>
            </w:r>
            <w:r>
              <w:rPr>
                <w:rFonts w:ascii="宋体" w:hAnsi="宋体" w:eastAsia="宋体" w:cs="宋体"/>
                <w:spacing w:val="4"/>
                <w:sz w:val="19"/>
                <w:szCs w:val="19"/>
              </w:rPr>
              <w:t>2026年使用经费1万元，通过</w:t>
            </w:r>
            <w:r>
              <w:rPr>
                <w:rFonts w:ascii="宋体" w:hAnsi="宋体" w:eastAsia="宋体" w:cs="宋体"/>
                <w:sz w:val="19"/>
                <w:szCs w:val="19"/>
              </w:rPr>
              <w:t xml:space="preserve"> </w:t>
            </w:r>
            <w:r>
              <w:rPr>
                <w:rFonts w:ascii="宋体" w:hAnsi="宋体" w:eastAsia="宋体" w:cs="宋体"/>
                <w:spacing w:val="9"/>
                <w:sz w:val="19"/>
                <w:szCs w:val="19"/>
              </w:rPr>
              <w:t>开展专题法治讲座、打造法治文化阵地、投放新媒</w:t>
            </w:r>
            <w:r>
              <w:rPr>
                <w:rFonts w:ascii="宋体" w:hAnsi="宋体" w:eastAsia="宋体" w:cs="宋体"/>
                <w:spacing w:val="8"/>
                <w:sz w:val="19"/>
                <w:szCs w:val="19"/>
              </w:rPr>
              <w:t>体普法产品等多种形式，面向全县公民普</w:t>
            </w:r>
            <w:r>
              <w:rPr>
                <w:rFonts w:ascii="宋体" w:hAnsi="宋体" w:eastAsia="宋体" w:cs="宋体"/>
                <w:sz w:val="19"/>
                <w:szCs w:val="19"/>
              </w:rPr>
              <w:t xml:space="preserve">  </w:t>
            </w:r>
            <w:r>
              <w:rPr>
                <w:rFonts w:ascii="宋体" w:hAnsi="宋体" w:eastAsia="宋体" w:cs="宋体"/>
                <w:spacing w:val="6"/>
                <w:sz w:val="19"/>
                <w:szCs w:val="19"/>
              </w:rPr>
              <w:t>及法律知识。</w:t>
            </w:r>
          </w:p>
        </w:tc>
      </w:tr>
      <w:tr w14:paraId="533C9D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7" w:type="dxa"/>
            <w:vMerge w:val="restart"/>
            <w:tcBorders>
              <w:bottom w:val="nil"/>
            </w:tcBorders>
            <w:vAlign w:val="top"/>
          </w:tcPr>
          <w:p w14:paraId="5A8DBD08">
            <w:pPr>
              <w:pStyle w:val="6"/>
              <w:spacing w:line="247" w:lineRule="auto"/>
            </w:pPr>
          </w:p>
          <w:p w14:paraId="2B97C659">
            <w:pPr>
              <w:pStyle w:val="6"/>
              <w:spacing w:line="247" w:lineRule="auto"/>
            </w:pPr>
          </w:p>
          <w:p w14:paraId="1EDA140A">
            <w:pPr>
              <w:pStyle w:val="6"/>
              <w:spacing w:line="247" w:lineRule="auto"/>
            </w:pPr>
          </w:p>
          <w:p w14:paraId="6096ECED">
            <w:pPr>
              <w:pStyle w:val="6"/>
              <w:spacing w:line="247" w:lineRule="auto"/>
            </w:pPr>
          </w:p>
          <w:p w14:paraId="01BA2BF4">
            <w:pPr>
              <w:pStyle w:val="6"/>
              <w:spacing w:line="247" w:lineRule="auto"/>
            </w:pPr>
          </w:p>
          <w:p w14:paraId="49C7C15F">
            <w:pPr>
              <w:pStyle w:val="6"/>
              <w:spacing w:line="247" w:lineRule="auto"/>
            </w:pPr>
          </w:p>
          <w:p w14:paraId="1F92A410">
            <w:pPr>
              <w:pStyle w:val="6"/>
              <w:spacing w:line="247" w:lineRule="auto"/>
            </w:pPr>
          </w:p>
          <w:p w14:paraId="7322B95D">
            <w:pPr>
              <w:pStyle w:val="6"/>
              <w:spacing w:line="247" w:lineRule="auto"/>
            </w:pPr>
          </w:p>
          <w:p w14:paraId="468832E4">
            <w:pPr>
              <w:pStyle w:val="6"/>
              <w:spacing w:line="248" w:lineRule="auto"/>
            </w:pPr>
          </w:p>
          <w:p w14:paraId="6FEC2C2A">
            <w:pPr>
              <w:pStyle w:val="6"/>
              <w:spacing w:line="248" w:lineRule="auto"/>
            </w:pPr>
          </w:p>
          <w:p w14:paraId="3B0B1833">
            <w:pPr>
              <w:pStyle w:val="6"/>
              <w:spacing w:line="248" w:lineRule="auto"/>
            </w:pPr>
          </w:p>
          <w:p w14:paraId="78C2F501">
            <w:pPr>
              <w:pStyle w:val="6"/>
              <w:spacing w:line="248" w:lineRule="auto"/>
            </w:pPr>
          </w:p>
          <w:p w14:paraId="6CD1F79E">
            <w:pPr>
              <w:spacing w:before="61"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198" w:type="dxa"/>
            <w:vAlign w:val="top"/>
          </w:tcPr>
          <w:p w14:paraId="735D7D8E">
            <w:pPr>
              <w:spacing w:before="257" w:line="230" w:lineRule="auto"/>
              <w:ind w:left="208"/>
              <w:rPr>
                <w:rFonts w:ascii="宋体" w:hAnsi="宋体" w:eastAsia="宋体" w:cs="宋体"/>
                <w:sz w:val="19"/>
                <w:szCs w:val="19"/>
              </w:rPr>
            </w:pPr>
            <w:r>
              <w:rPr>
                <w:rFonts w:ascii="宋体" w:hAnsi="宋体" w:eastAsia="宋体" w:cs="宋体"/>
                <w:spacing w:val="6"/>
                <w:sz w:val="19"/>
                <w:szCs w:val="19"/>
              </w:rPr>
              <w:t>一级指标</w:t>
            </w:r>
          </w:p>
        </w:tc>
        <w:tc>
          <w:tcPr>
            <w:tcW w:w="956" w:type="dxa"/>
            <w:vAlign w:val="top"/>
          </w:tcPr>
          <w:p w14:paraId="1A0D915E">
            <w:pPr>
              <w:spacing w:before="257" w:line="230" w:lineRule="auto"/>
              <w:ind w:left="90"/>
              <w:rPr>
                <w:rFonts w:ascii="宋体" w:hAnsi="宋体" w:eastAsia="宋体" w:cs="宋体"/>
                <w:sz w:val="19"/>
                <w:szCs w:val="19"/>
              </w:rPr>
            </w:pPr>
            <w:r>
              <w:rPr>
                <w:rFonts w:ascii="宋体" w:hAnsi="宋体" w:eastAsia="宋体" w:cs="宋体"/>
                <w:spacing w:val="6"/>
                <w:sz w:val="19"/>
                <w:szCs w:val="19"/>
              </w:rPr>
              <w:t>二级指标</w:t>
            </w:r>
          </w:p>
        </w:tc>
        <w:tc>
          <w:tcPr>
            <w:tcW w:w="3081" w:type="dxa"/>
            <w:gridSpan w:val="2"/>
            <w:vAlign w:val="top"/>
          </w:tcPr>
          <w:p w14:paraId="62996258">
            <w:pPr>
              <w:spacing w:before="257" w:line="230" w:lineRule="auto"/>
              <w:ind w:left="1152"/>
              <w:rPr>
                <w:rFonts w:ascii="宋体" w:hAnsi="宋体" w:eastAsia="宋体" w:cs="宋体"/>
                <w:sz w:val="19"/>
                <w:szCs w:val="19"/>
              </w:rPr>
            </w:pPr>
            <w:r>
              <w:rPr>
                <w:rFonts w:ascii="宋体" w:hAnsi="宋体" w:eastAsia="宋体" w:cs="宋体"/>
                <w:spacing w:val="7"/>
                <w:sz w:val="19"/>
                <w:szCs w:val="19"/>
              </w:rPr>
              <w:t>三级指标</w:t>
            </w:r>
          </w:p>
        </w:tc>
        <w:tc>
          <w:tcPr>
            <w:tcW w:w="2955" w:type="dxa"/>
            <w:vAlign w:val="top"/>
          </w:tcPr>
          <w:p w14:paraId="262300C5">
            <w:pPr>
              <w:spacing w:before="257" w:line="229" w:lineRule="auto"/>
              <w:ind w:left="96"/>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26BFEA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bottom w:val="nil"/>
            </w:tcBorders>
            <w:vAlign w:val="top"/>
          </w:tcPr>
          <w:p w14:paraId="59CEBCBD">
            <w:pPr>
              <w:pStyle w:val="6"/>
            </w:pPr>
          </w:p>
        </w:tc>
        <w:tc>
          <w:tcPr>
            <w:tcW w:w="1198" w:type="dxa"/>
            <w:vMerge w:val="restart"/>
            <w:tcBorders>
              <w:bottom w:val="nil"/>
            </w:tcBorders>
            <w:vAlign w:val="top"/>
          </w:tcPr>
          <w:p w14:paraId="2CAC9ED5">
            <w:pPr>
              <w:pStyle w:val="6"/>
              <w:spacing w:line="297" w:lineRule="auto"/>
            </w:pPr>
          </w:p>
          <w:p w14:paraId="5D840CE2">
            <w:pPr>
              <w:pStyle w:val="6"/>
              <w:spacing w:line="298" w:lineRule="auto"/>
            </w:pPr>
          </w:p>
          <w:p w14:paraId="18934EA3">
            <w:pPr>
              <w:pStyle w:val="6"/>
              <w:spacing w:line="298" w:lineRule="auto"/>
            </w:pPr>
          </w:p>
          <w:p w14:paraId="464B08D2">
            <w:pPr>
              <w:spacing w:before="61" w:line="229" w:lineRule="auto"/>
              <w:ind w:left="205"/>
              <w:rPr>
                <w:rFonts w:ascii="宋体" w:hAnsi="宋体" w:eastAsia="宋体" w:cs="宋体"/>
                <w:sz w:val="19"/>
                <w:szCs w:val="19"/>
              </w:rPr>
            </w:pPr>
            <w:r>
              <w:rPr>
                <w:rFonts w:ascii="宋体" w:hAnsi="宋体" w:eastAsia="宋体" w:cs="宋体"/>
                <w:spacing w:val="7"/>
                <w:sz w:val="19"/>
                <w:szCs w:val="19"/>
              </w:rPr>
              <w:t>产出指标</w:t>
            </w:r>
          </w:p>
        </w:tc>
        <w:tc>
          <w:tcPr>
            <w:tcW w:w="956" w:type="dxa"/>
            <w:vAlign w:val="top"/>
          </w:tcPr>
          <w:p w14:paraId="11581F7B">
            <w:pPr>
              <w:spacing w:before="257" w:line="229" w:lineRule="auto"/>
              <w:ind w:left="88"/>
              <w:rPr>
                <w:rFonts w:ascii="宋体" w:hAnsi="宋体" w:eastAsia="宋体" w:cs="宋体"/>
                <w:sz w:val="19"/>
                <w:szCs w:val="19"/>
              </w:rPr>
            </w:pPr>
            <w:r>
              <w:rPr>
                <w:rFonts w:ascii="宋体" w:hAnsi="宋体" w:eastAsia="宋体" w:cs="宋体"/>
                <w:spacing w:val="6"/>
                <w:sz w:val="19"/>
                <w:szCs w:val="19"/>
              </w:rPr>
              <w:t>数量指标</w:t>
            </w:r>
          </w:p>
        </w:tc>
        <w:tc>
          <w:tcPr>
            <w:tcW w:w="3081" w:type="dxa"/>
            <w:gridSpan w:val="2"/>
            <w:vAlign w:val="top"/>
          </w:tcPr>
          <w:p w14:paraId="152F47C6">
            <w:pPr>
              <w:spacing w:before="257" w:line="228" w:lineRule="auto"/>
              <w:ind w:left="861"/>
              <w:rPr>
                <w:rFonts w:ascii="宋体" w:hAnsi="宋体" w:eastAsia="宋体" w:cs="宋体"/>
                <w:sz w:val="19"/>
                <w:szCs w:val="19"/>
              </w:rPr>
            </w:pPr>
            <w:r>
              <w:rPr>
                <w:rFonts w:ascii="宋体" w:hAnsi="宋体" w:eastAsia="宋体" w:cs="宋体"/>
                <w:spacing w:val="6"/>
                <w:sz w:val="19"/>
                <w:szCs w:val="19"/>
              </w:rPr>
              <w:t>多场次法律宣传</w:t>
            </w:r>
          </w:p>
        </w:tc>
        <w:tc>
          <w:tcPr>
            <w:tcW w:w="2955" w:type="dxa"/>
            <w:vAlign w:val="top"/>
          </w:tcPr>
          <w:p w14:paraId="7815B30C">
            <w:pPr>
              <w:spacing w:before="257" w:line="229" w:lineRule="auto"/>
              <w:ind w:left="841"/>
              <w:rPr>
                <w:rFonts w:ascii="宋体" w:hAnsi="宋体" w:eastAsia="宋体" w:cs="宋体"/>
                <w:sz w:val="19"/>
                <w:szCs w:val="19"/>
              </w:rPr>
            </w:pPr>
            <w:r>
              <w:rPr>
                <w:rFonts w:ascii="宋体" w:hAnsi="宋体" w:eastAsia="宋体" w:cs="宋体"/>
                <w:spacing w:val="7"/>
                <w:sz w:val="19"/>
                <w:szCs w:val="19"/>
              </w:rPr>
              <w:t>全年超过3场次</w:t>
            </w:r>
          </w:p>
        </w:tc>
      </w:tr>
      <w:tr w14:paraId="0788F0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7" w:type="dxa"/>
            <w:vMerge w:val="continue"/>
            <w:tcBorders>
              <w:top w:val="nil"/>
              <w:bottom w:val="nil"/>
            </w:tcBorders>
            <w:vAlign w:val="top"/>
          </w:tcPr>
          <w:p w14:paraId="62CA1B72">
            <w:pPr>
              <w:pStyle w:val="6"/>
            </w:pPr>
          </w:p>
        </w:tc>
        <w:tc>
          <w:tcPr>
            <w:tcW w:w="1198" w:type="dxa"/>
            <w:vMerge w:val="continue"/>
            <w:tcBorders>
              <w:top w:val="nil"/>
              <w:bottom w:val="nil"/>
            </w:tcBorders>
            <w:vAlign w:val="top"/>
          </w:tcPr>
          <w:p w14:paraId="47372EDC">
            <w:pPr>
              <w:pStyle w:val="6"/>
            </w:pPr>
          </w:p>
        </w:tc>
        <w:tc>
          <w:tcPr>
            <w:tcW w:w="956" w:type="dxa"/>
            <w:vAlign w:val="top"/>
          </w:tcPr>
          <w:p w14:paraId="3741A85D">
            <w:pPr>
              <w:spacing w:before="258" w:line="230" w:lineRule="auto"/>
              <w:ind w:left="88"/>
              <w:rPr>
                <w:rFonts w:ascii="宋体" w:hAnsi="宋体" w:eastAsia="宋体" w:cs="宋体"/>
                <w:sz w:val="19"/>
                <w:szCs w:val="19"/>
              </w:rPr>
            </w:pPr>
            <w:r>
              <w:rPr>
                <w:rFonts w:ascii="宋体" w:hAnsi="宋体" w:eastAsia="宋体" w:cs="宋体"/>
                <w:spacing w:val="6"/>
                <w:sz w:val="19"/>
                <w:szCs w:val="19"/>
              </w:rPr>
              <w:t>质量指标</w:t>
            </w:r>
          </w:p>
        </w:tc>
        <w:tc>
          <w:tcPr>
            <w:tcW w:w="3081" w:type="dxa"/>
            <w:gridSpan w:val="2"/>
            <w:vAlign w:val="top"/>
          </w:tcPr>
          <w:p w14:paraId="2DC5991D">
            <w:pPr>
              <w:spacing w:before="258" w:line="229" w:lineRule="auto"/>
              <w:ind w:left="556"/>
              <w:rPr>
                <w:rFonts w:ascii="宋体" w:hAnsi="宋体" w:eastAsia="宋体" w:cs="宋体"/>
                <w:sz w:val="19"/>
                <w:szCs w:val="19"/>
              </w:rPr>
            </w:pPr>
            <w:r>
              <w:rPr>
                <w:rFonts w:ascii="宋体" w:hAnsi="宋体" w:eastAsia="宋体" w:cs="宋体"/>
                <w:spacing w:val="8"/>
                <w:sz w:val="19"/>
                <w:szCs w:val="19"/>
              </w:rPr>
              <w:t>提高全县人民法律意识</w:t>
            </w:r>
          </w:p>
        </w:tc>
        <w:tc>
          <w:tcPr>
            <w:tcW w:w="2955" w:type="dxa"/>
            <w:vAlign w:val="top"/>
          </w:tcPr>
          <w:p w14:paraId="159859F8">
            <w:pPr>
              <w:spacing w:before="258" w:line="229" w:lineRule="auto"/>
              <w:ind w:left="1387"/>
              <w:rPr>
                <w:rFonts w:ascii="宋体" w:hAnsi="宋体" w:eastAsia="宋体" w:cs="宋体"/>
                <w:sz w:val="19"/>
                <w:szCs w:val="19"/>
              </w:rPr>
            </w:pPr>
            <w:r>
              <w:rPr>
                <w:rFonts w:ascii="宋体" w:hAnsi="宋体" w:eastAsia="宋体" w:cs="宋体"/>
                <w:spacing w:val="2"/>
                <w:sz w:val="19"/>
                <w:szCs w:val="19"/>
              </w:rPr>
              <w:t>优</w:t>
            </w:r>
          </w:p>
        </w:tc>
      </w:tr>
      <w:tr w14:paraId="639B05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bottom w:val="nil"/>
            </w:tcBorders>
            <w:vAlign w:val="top"/>
          </w:tcPr>
          <w:p w14:paraId="6787CA80">
            <w:pPr>
              <w:pStyle w:val="6"/>
            </w:pPr>
          </w:p>
        </w:tc>
        <w:tc>
          <w:tcPr>
            <w:tcW w:w="1198" w:type="dxa"/>
            <w:vMerge w:val="continue"/>
            <w:tcBorders>
              <w:top w:val="nil"/>
            </w:tcBorders>
            <w:vAlign w:val="top"/>
          </w:tcPr>
          <w:p w14:paraId="4B573927">
            <w:pPr>
              <w:pStyle w:val="6"/>
            </w:pPr>
          </w:p>
        </w:tc>
        <w:tc>
          <w:tcPr>
            <w:tcW w:w="956" w:type="dxa"/>
            <w:vAlign w:val="top"/>
          </w:tcPr>
          <w:p w14:paraId="5871CDCB">
            <w:pPr>
              <w:spacing w:before="259" w:line="230" w:lineRule="auto"/>
              <w:ind w:left="96"/>
              <w:rPr>
                <w:rFonts w:ascii="宋体" w:hAnsi="宋体" w:eastAsia="宋体" w:cs="宋体"/>
                <w:sz w:val="19"/>
                <w:szCs w:val="19"/>
              </w:rPr>
            </w:pPr>
            <w:r>
              <w:rPr>
                <w:rFonts w:ascii="宋体" w:hAnsi="宋体" w:eastAsia="宋体" w:cs="宋体"/>
                <w:spacing w:val="4"/>
                <w:sz w:val="19"/>
                <w:szCs w:val="19"/>
              </w:rPr>
              <w:t>时效指标</w:t>
            </w:r>
          </w:p>
        </w:tc>
        <w:tc>
          <w:tcPr>
            <w:tcW w:w="3081" w:type="dxa"/>
            <w:gridSpan w:val="2"/>
            <w:vAlign w:val="top"/>
          </w:tcPr>
          <w:p w14:paraId="1C548422">
            <w:pPr>
              <w:spacing w:before="259" w:line="228" w:lineRule="auto"/>
              <w:ind w:left="754"/>
              <w:rPr>
                <w:rFonts w:ascii="宋体" w:hAnsi="宋体" w:eastAsia="宋体" w:cs="宋体"/>
                <w:sz w:val="19"/>
                <w:szCs w:val="19"/>
              </w:rPr>
            </w:pPr>
            <w:r>
              <w:rPr>
                <w:rFonts w:ascii="宋体" w:hAnsi="宋体" w:eastAsia="宋体" w:cs="宋体"/>
                <w:spacing w:val="8"/>
                <w:sz w:val="19"/>
                <w:szCs w:val="19"/>
              </w:rPr>
              <w:t>全年法律宣传计划</w:t>
            </w:r>
          </w:p>
        </w:tc>
        <w:tc>
          <w:tcPr>
            <w:tcW w:w="2955" w:type="dxa"/>
            <w:vAlign w:val="top"/>
          </w:tcPr>
          <w:p w14:paraId="688A5FC3">
            <w:pPr>
              <w:spacing w:before="259" w:line="229" w:lineRule="auto"/>
              <w:ind w:left="787"/>
              <w:rPr>
                <w:rFonts w:ascii="宋体" w:hAnsi="宋体" w:eastAsia="宋体" w:cs="宋体"/>
                <w:sz w:val="19"/>
                <w:szCs w:val="19"/>
              </w:rPr>
            </w:pPr>
            <w:r>
              <w:rPr>
                <w:rFonts w:ascii="宋体" w:hAnsi="宋体" w:eastAsia="宋体" w:cs="宋体"/>
                <w:spacing w:val="6"/>
                <w:sz w:val="19"/>
                <w:szCs w:val="19"/>
              </w:rPr>
              <w:t>在2026年范围内</w:t>
            </w:r>
          </w:p>
        </w:tc>
      </w:tr>
      <w:tr w14:paraId="3E9D1B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26" w:hRule="atLeast"/>
        </w:trPr>
        <w:tc>
          <w:tcPr>
            <w:tcW w:w="1467" w:type="dxa"/>
            <w:vMerge w:val="continue"/>
            <w:tcBorders>
              <w:top w:val="nil"/>
              <w:bottom w:val="nil"/>
            </w:tcBorders>
            <w:vAlign w:val="top"/>
          </w:tcPr>
          <w:p w14:paraId="0F758F90">
            <w:pPr>
              <w:pStyle w:val="6"/>
            </w:pPr>
          </w:p>
        </w:tc>
        <w:tc>
          <w:tcPr>
            <w:tcW w:w="1198" w:type="dxa"/>
            <w:vAlign w:val="top"/>
          </w:tcPr>
          <w:p w14:paraId="5246ECD8">
            <w:pPr>
              <w:pStyle w:val="6"/>
              <w:spacing w:line="417" w:lineRule="auto"/>
            </w:pPr>
          </w:p>
          <w:p w14:paraId="2F5F68E2">
            <w:pPr>
              <w:spacing w:before="62" w:line="228" w:lineRule="auto"/>
              <w:ind w:left="257"/>
              <w:rPr>
                <w:rFonts w:ascii="宋体" w:hAnsi="宋体" w:eastAsia="宋体" w:cs="宋体"/>
                <w:sz w:val="19"/>
                <w:szCs w:val="19"/>
              </w:rPr>
            </w:pPr>
            <w:r>
              <w:rPr>
                <w:rFonts w:ascii="宋体" w:hAnsi="宋体" w:eastAsia="宋体" w:cs="宋体"/>
                <w:spacing w:val="6"/>
                <w:sz w:val="19"/>
                <w:szCs w:val="19"/>
              </w:rPr>
              <w:t>成本指标</w:t>
            </w:r>
          </w:p>
        </w:tc>
        <w:tc>
          <w:tcPr>
            <w:tcW w:w="956" w:type="dxa"/>
            <w:vAlign w:val="top"/>
          </w:tcPr>
          <w:p w14:paraId="1F8069D4">
            <w:pPr>
              <w:pStyle w:val="6"/>
              <w:spacing w:line="295" w:lineRule="auto"/>
            </w:pPr>
          </w:p>
          <w:p w14:paraId="1720D6D9">
            <w:pPr>
              <w:spacing w:before="61" w:line="228" w:lineRule="auto"/>
              <w:ind w:left="86"/>
              <w:rPr>
                <w:rFonts w:ascii="宋体" w:hAnsi="宋体" w:eastAsia="宋体" w:cs="宋体"/>
                <w:sz w:val="19"/>
                <w:szCs w:val="19"/>
              </w:rPr>
            </w:pPr>
            <w:r>
              <w:rPr>
                <w:rFonts w:ascii="宋体" w:hAnsi="宋体" w:eastAsia="宋体" w:cs="宋体"/>
                <w:spacing w:val="6"/>
                <w:sz w:val="19"/>
                <w:szCs w:val="19"/>
              </w:rPr>
              <w:t>经济成本</w:t>
            </w:r>
          </w:p>
          <w:p w14:paraId="0EDC0692">
            <w:pPr>
              <w:spacing w:before="9" w:line="230" w:lineRule="auto"/>
              <w:ind w:left="286"/>
              <w:rPr>
                <w:rFonts w:ascii="宋体" w:hAnsi="宋体" w:eastAsia="宋体" w:cs="宋体"/>
                <w:sz w:val="19"/>
                <w:szCs w:val="19"/>
              </w:rPr>
            </w:pPr>
            <w:r>
              <w:rPr>
                <w:rFonts w:ascii="宋体" w:hAnsi="宋体" w:eastAsia="宋体" w:cs="宋体"/>
                <w:spacing w:val="3"/>
                <w:sz w:val="19"/>
                <w:szCs w:val="19"/>
              </w:rPr>
              <w:t>指标</w:t>
            </w:r>
          </w:p>
        </w:tc>
        <w:tc>
          <w:tcPr>
            <w:tcW w:w="3081" w:type="dxa"/>
            <w:gridSpan w:val="2"/>
            <w:vAlign w:val="top"/>
          </w:tcPr>
          <w:p w14:paraId="6FB2A0B6">
            <w:pPr>
              <w:pStyle w:val="6"/>
              <w:spacing w:line="417" w:lineRule="auto"/>
            </w:pPr>
          </w:p>
          <w:p w14:paraId="69EC261C">
            <w:pPr>
              <w:spacing w:before="62" w:line="228" w:lineRule="auto"/>
              <w:ind w:left="952"/>
              <w:rPr>
                <w:rFonts w:ascii="宋体" w:hAnsi="宋体" w:eastAsia="宋体" w:cs="宋体"/>
                <w:sz w:val="19"/>
                <w:szCs w:val="19"/>
              </w:rPr>
            </w:pPr>
            <w:r>
              <w:rPr>
                <w:rFonts w:ascii="宋体" w:hAnsi="宋体" w:eastAsia="宋体" w:cs="宋体"/>
                <w:spacing w:val="7"/>
                <w:sz w:val="19"/>
                <w:szCs w:val="19"/>
              </w:rPr>
              <w:t>普法宣传经费</w:t>
            </w:r>
          </w:p>
        </w:tc>
        <w:tc>
          <w:tcPr>
            <w:tcW w:w="2955" w:type="dxa"/>
            <w:vAlign w:val="top"/>
          </w:tcPr>
          <w:p w14:paraId="0B68AC12">
            <w:pPr>
              <w:pStyle w:val="6"/>
              <w:spacing w:line="426" w:lineRule="auto"/>
            </w:pPr>
          </w:p>
          <w:p w14:paraId="7E82F4CC">
            <w:pPr>
              <w:spacing w:before="59" w:line="220" w:lineRule="auto"/>
              <w:ind w:left="901"/>
              <w:rPr>
                <w:rFonts w:ascii="宋体" w:hAnsi="宋体" w:eastAsia="宋体" w:cs="宋体"/>
                <w:sz w:val="18"/>
                <w:szCs w:val="18"/>
              </w:rPr>
            </w:pPr>
            <w:r>
              <w:rPr>
                <w:rFonts w:ascii="宋体" w:hAnsi="宋体" w:eastAsia="宋体" w:cs="宋体"/>
                <w:spacing w:val="-2"/>
                <w:sz w:val="18"/>
                <w:szCs w:val="18"/>
              </w:rPr>
              <w:t>在1万元范围内</w:t>
            </w:r>
          </w:p>
        </w:tc>
      </w:tr>
      <w:tr w14:paraId="7A6689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467" w:type="dxa"/>
            <w:vMerge w:val="continue"/>
            <w:tcBorders>
              <w:top w:val="nil"/>
              <w:bottom w:val="nil"/>
            </w:tcBorders>
            <w:vAlign w:val="top"/>
          </w:tcPr>
          <w:p w14:paraId="324C8C41">
            <w:pPr>
              <w:pStyle w:val="6"/>
            </w:pPr>
          </w:p>
        </w:tc>
        <w:tc>
          <w:tcPr>
            <w:tcW w:w="1198" w:type="dxa"/>
            <w:vAlign w:val="top"/>
          </w:tcPr>
          <w:p w14:paraId="30914B33">
            <w:pPr>
              <w:pStyle w:val="6"/>
              <w:spacing w:line="358" w:lineRule="auto"/>
            </w:pPr>
          </w:p>
          <w:p w14:paraId="3656FEA6">
            <w:pPr>
              <w:spacing w:before="62" w:line="230" w:lineRule="auto"/>
              <w:ind w:left="210"/>
              <w:rPr>
                <w:rFonts w:ascii="宋体" w:hAnsi="宋体" w:eastAsia="宋体" w:cs="宋体"/>
                <w:sz w:val="19"/>
                <w:szCs w:val="19"/>
              </w:rPr>
            </w:pPr>
            <w:r>
              <w:rPr>
                <w:rFonts w:ascii="宋体" w:hAnsi="宋体" w:eastAsia="宋体" w:cs="宋体"/>
                <w:spacing w:val="5"/>
                <w:sz w:val="19"/>
                <w:szCs w:val="19"/>
              </w:rPr>
              <w:t>效益指标</w:t>
            </w:r>
          </w:p>
        </w:tc>
        <w:tc>
          <w:tcPr>
            <w:tcW w:w="956" w:type="dxa"/>
            <w:vAlign w:val="top"/>
          </w:tcPr>
          <w:p w14:paraId="73C7CB5B">
            <w:pPr>
              <w:spacing w:before="297" w:line="228" w:lineRule="auto"/>
              <w:ind w:left="86"/>
              <w:rPr>
                <w:rFonts w:ascii="宋体" w:hAnsi="宋体" w:eastAsia="宋体" w:cs="宋体"/>
                <w:sz w:val="19"/>
                <w:szCs w:val="19"/>
              </w:rPr>
            </w:pPr>
            <w:r>
              <w:rPr>
                <w:rFonts w:ascii="宋体" w:hAnsi="宋体" w:eastAsia="宋体" w:cs="宋体"/>
                <w:spacing w:val="6"/>
                <w:sz w:val="19"/>
                <w:szCs w:val="19"/>
              </w:rPr>
              <w:t>社会效益</w:t>
            </w:r>
          </w:p>
          <w:p w14:paraId="63B6A54A">
            <w:pPr>
              <w:spacing w:before="11" w:line="230" w:lineRule="auto"/>
              <w:ind w:left="286"/>
              <w:rPr>
                <w:rFonts w:ascii="宋体" w:hAnsi="宋体" w:eastAsia="宋体" w:cs="宋体"/>
                <w:sz w:val="19"/>
                <w:szCs w:val="19"/>
              </w:rPr>
            </w:pPr>
            <w:r>
              <w:rPr>
                <w:rFonts w:ascii="宋体" w:hAnsi="宋体" w:eastAsia="宋体" w:cs="宋体"/>
                <w:spacing w:val="3"/>
                <w:sz w:val="19"/>
                <w:szCs w:val="19"/>
              </w:rPr>
              <w:t>指标</w:t>
            </w:r>
          </w:p>
        </w:tc>
        <w:tc>
          <w:tcPr>
            <w:tcW w:w="3081" w:type="dxa"/>
            <w:gridSpan w:val="2"/>
            <w:vAlign w:val="top"/>
          </w:tcPr>
          <w:p w14:paraId="70FF93EA">
            <w:pPr>
              <w:pStyle w:val="6"/>
              <w:spacing w:line="358" w:lineRule="auto"/>
            </w:pPr>
          </w:p>
          <w:p w14:paraId="2A503F58">
            <w:pPr>
              <w:spacing w:before="62" w:line="228" w:lineRule="auto"/>
              <w:ind w:left="56"/>
              <w:rPr>
                <w:rFonts w:ascii="宋体" w:hAnsi="宋体" w:eastAsia="宋体" w:cs="宋体"/>
                <w:sz w:val="19"/>
                <w:szCs w:val="19"/>
              </w:rPr>
            </w:pPr>
            <w:r>
              <w:rPr>
                <w:rFonts w:ascii="宋体" w:hAnsi="宋体" w:eastAsia="宋体" w:cs="宋体"/>
                <w:spacing w:val="7"/>
                <w:sz w:val="19"/>
                <w:szCs w:val="19"/>
              </w:rPr>
              <w:t>提高法律意识、依法行政依法办事</w:t>
            </w:r>
          </w:p>
        </w:tc>
        <w:tc>
          <w:tcPr>
            <w:tcW w:w="2955" w:type="dxa"/>
            <w:vAlign w:val="top"/>
          </w:tcPr>
          <w:p w14:paraId="2105E888">
            <w:pPr>
              <w:pStyle w:val="6"/>
              <w:spacing w:line="358" w:lineRule="auto"/>
            </w:pPr>
          </w:p>
          <w:p w14:paraId="1CCDA727">
            <w:pPr>
              <w:spacing w:before="62" w:line="229" w:lineRule="auto"/>
              <w:ind w:left="1387"/>
              <w:rPr>
                <w:rFonts w:ascii="宋体" w:hAnsi="宋体" w:eastAsia="宋体" w:cs="宋体"/>
                <w:sz w:val="19"/>
                <w:szCs w:val="19"/>
              </w:rPr>
            </w:pPr>
            <w:r>
              <w:rPr>
                <w:rFonts w:ascii="宋体" w:hAnsi="宋体" w:eastAsia="宋体" w:cs="宋体"/>
                <w:spacing w:val="2"/>
                <w:sz w:val="19"/>
                <w:szCs w:val="19"/>
              </w:rPr>
              <w:t>优</w:t>
            </w:r>
          </w:p>
        </w:tc>
      </w:tr>
      <w:tr w14:paraId="019309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96" w:hRule="atLeast"/>
        </w:trPr>
        <w:tc>
          <w:tcPr>
            <w:tcW w:w="1467" w:type="dxa"/>
            <w:vMerge w:val="continue"/>
            <w:tcBorders>
              <w:top w:val="nil"/>
            </w:tcBorders>
            <w:vAlign w:val="top"/>
          </w:tcPr>
          <w:p w14:paraId="34080EF6">
            <w:pPr>
              <w:pStyle w:val="6"/>
            </w:pPr>
          </w:p>
        </w:tc>
        <w:tc>
          <w:tcPr>
            <w:tcW w:w="1198" w:type="dxa"/>
            <w:vAlign w:val="top"/>
          </w:tcPr>
          <w:p w14:paraId="282D61E4">
            <w:pPr>
              <w:pStyle w:val="6"/>
              <w:spacing w:line="249" w:lineRule="auto"/>
            </w:pPr>
          </w:p>
          <w:p w14:paraId="63B047D4">
            <w:pPr>
              <w:pStyle w:val="6"/>
              <w:spacing w:line="249" w:lineRule="auto"/>
            </w:pPr>
          </w:p>
          <w:p w14:paraId="0189F3F2">
            <w:pPr>
              <w:spacing w:before="62" w:line="229" w:lineRule="auto"/>
              <w:ind w:left="107"/>
              <w:rPr>
                <w:rFonts w:ascii="宋体" w:hAnsi="宋体" w:eastAsia="宋体" w:cs="宋体"/>
                <w:sz w:val="19"/>
                <w:szCs w:val="19"/>
              </w:rPr>
            </w:pPr>
            <w:r>
              <w:rPr>
                <w:rFonts w:ascii="宋体" w:hAnsi="宋体" w:eastAsia="宋体" w:cs="宋体"/>
                <w:spacing w:val="7"/>
                <w:sz w:val="19"/>
                <w:szCs w:val="19"/>
              </w:rPr>
              <w:t>满意度指标</w:t>
            </w:r>
          </w:p>
        </w:tc>
        <w:tc>
          <w:tcPr>
            <w:tcW w:w="956" w:type="dxa"/>
            <w:vAlign w:val="top"/>
          </w:tcPr>
          <w:p w14:paraId="6A2AEFE6">
            <w:pPr>
              <w:pStyle w:val="6"/>
              <w:spacing w:line="252" w:lineRule="auto"/>
            </w:pPr>
          </w:p>
          <w:p w14:paraId="527BB3EF">
            <w:pPr>
              <w:spacing w:before="61" w:line="229" w:lineRule="auto"/>
              <w:ind w:left="85"/>
              <w:rPr>
                <w:rFonts w:ascii="宋体" w:hAnsi="宋体" w:eastAsia="宋体" w:cs="宋体"/>
                <w:sz w:val="19"/>
                <w:szCs w:val="19"/>
              </w:rPr>
            </w:pPr>
            <w:r>
              <w:rPr>
                <w:rFonts w:ascii="宋体" w:hAnsi="宋体" w:eastAsia="宋体" w:cs="宋体"/>
                <w:spacing w:val="7"/>
                <w:sz w:val="19"/>
                <w:szCs w:val="19"/>
              </w:rPr>
              <w:t>服务对象</w:t>
            </w:r>
          </w:p>
          <w:p w14:paraId="66B051A6">
            <w:pPr>
              <w:spacing w:before="12" w:line="229" w:lineRule="auto"/>
              <w:ind w:left="85"/>
              <w:rPr>
                <w:rFonts w:ascii="宋体" w:hAnsi="宋体" w:eastAsia="宋体" w:cs="宋体"/>
                <w:sz w:val="19"/>
                <w:szCs w:val="19"/>
              </w:rPr>
            </w:pPr>
            <w:r>
              <w:rPr>
                <w:rFonts w:ascii="宋体" w:hAnsi="宋体" w:eastAsia="宋体" w:cs="宋体"/>
                <w:spacing w:val="7"/>
                <w:sz w:val="19"/>
                <w:szCs w:val="19"/>
              </w:rPr>
              <w:t>满意度指</w:t>
            </w:r>
          </w:p>
          <w:p w14:paraId="4275A0C0">
            <w:pPr>
              <w:spacing w:before="11" w:line="230" w:lineRule="auto"/>
              <w:ind w:left="386"/>
              <w:rPr>
                <w:rFonts w:ascii="宋体" w:hAnsi="宋体" w:eastAsia="宋体" w:cs="宋体"/>
                <w:sz w:val="19"/>
                <w:szCs w:val="19"/>
              </w:rPr>
            </w:pPr>
            <w:r>
              <w:rPr>
                <w:rFonts w:ascii="宋体" w:hAnsi="宋体" w:eastAsia="宋体" w:cs="宋体"/>
                <w:sz w:val="19"/>
                <w:szCs w:val="19"/>
              </w:rPr>
              <w:t>标</w:t>
            </w:r>
          </w:p>
        </w:tc>
        <w:tc>
          <w:tcPr>
            <w:tcW w:w="3081" w:type="dxa"/>
            <w:gridSpan w:val="2"/>
            <w:vAlign w:val="top"/>
          </w:tcPr>
          <w:p w14:paraId="2EFE621E">
            <w:pPr>
              <w:pStyle w:val="6"/>
              <w:spacing w:line="249" w:lineRule="auto"/>
            </w:pPr>
          </w:p>
          <w:p w14:paraId="78E7D38D">
            <w:pPr>
              <w:pStyle w:val="6"/>
              <w:spacing w:line="249" w:lineRule="auto"/>
            </w:pPr>
          </w:p>
          <w:p w14:paraId="745DE9A6">
            <w:pPr>
              <w:spacing w:before="62" w:line="228" w:lineRule="auto"/>
              <w:ind w:left="455"/>
              <w:rPr>
                <w:rFonts w:ascii="宋体" w:hAnsi="宋体" w:eastAsia="宋体" w:cs="宋体"/>
                <w:sz w:val="19"/>
                <w:szCs w:val="19"/>
              </w:rPr>
            </w:pPr>
            <w:r>
              <w:rPr>
                <w:rFonts w:ascii="宋体" w:hAnsi="宋体" w:eastAsia="宋体" w:cs="宋体"/>
                <w:spacing w:val="8"/>
                <w:sz w:val="19"/>
                <w:szCs w:val="19"/>
              </w:rPr>
              <w:t>法律宣传服务对象满意度</w:t>
            </w:r>
          </w:p>
        </w:tc>
        <w:tc>
          <w:tcPr>
            <w:tcW w:w="2955" w:type="dxa"/>
            <w:vAlign w:val="top"/>
          </w:tcPr>
          <w:p w14:paraId="02DD94C8">
            <w:pPr>
              <w:pStyle w:val="6"/>
              <w:spacing w:line="249" w:lineRule="auto"/>
            </w:pPr>
          </w:p>
          <w:p w14:paraId="2E7F2A16">
            <w:pPr>
              <w:pStyle w:val="6"/>
              <w:spacing w:line="249" w:lineRule="auto"/>
            </w:pPr>
          </w:p>
          <w:p w14:paraId="779BB90F">
            <w:pPr>
              <w:spacing w:before="62" w:line="229" w:lineRule="auto"/>
              <w:ind w:left="837"/>
              <w:rPr>
                <w:rFonts w:ascii="宋体" w:hAnsi="宋体" w:eastAsia="宋体" w:cs="宋体"/>
                <w:sz w:val="19"/>
                <w:szCs w:val="19"/>
              </w:rPr>
            </w:pPr>
            <w:r>
              <w:rPr>
                <w:rFonts w:ascii="宋体" w:hAnsi="宋体" w:eastAsia="宋体" w:cs="宋体"/>
                <w:spacing w:val="7"/>
                <w:sz w:val="19"/>
                <w:szCs w:val="19"/>
              </w:rPr>
              <w:t>超过95%人满意</w:t>
            </w:r>
          </w:p>
        </w:tc>
      </w:tr>
    </w:tbl>
    <w:p w14:paraId="19F692F7">
      <w:pPr>
        <w:rPr>
          <w:rFonts w:ascii="Arial"/>
          <w:sz w:val="21"/>
        </w:rPr>
      </w:pPr>
    </w:p>
    <w:p w14:paraId="48A14539">
      <w:pPr>
        <w:rPr>
          <w:rFonts w:ascii="Arial" w:hAnsi="Arial" w:eastAsia="Arial" w:cs="Arial"/>
          <w:sz w:val="21"/>
          <w:szCs w:val="21"/>
        </w:rPr>
        <w:sectPr>
          <w:footerReference r:id="rId126" w:type="default"/>
          <w:pgSz w:w="11905" w:h="16837"/>
          <w:pgMar w:top="1010" w:right="1222" w:bottom="695" w:left="1010" w:header="0" w:footer="407" w:gutter="0"/>
          <w:cols w:space="720" w:num="1"/>
        </w:sectPr>
      </w:pPr>
    </w:p>
    <w:p w14:paraId="4074247B">
      <w:pPr>
        <w:spacing w:line="157" w:lineRule="exact"/>
      </w:pPr>
    </w:p>
    <w:tbl>
      <w:tblPr>
        <w:tblStyle w:val="5"/>
        <w:tblW w:w="976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7"/>
        <w:gridCol w:w="1397"/>
        <w:gridCol w:w="1033"/>
        <w:gridCol w:w="1320"/>
        <w:gridCol w:w="1351"/>
        <w:gridCol w:w="3197"/>
      </w:tblGrid>
      <w:tr w14:paraId="100FDF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15" w:hRule="atLeast"/>
        </w:trPr>
        <w:tc>
          <w:tcPr>
            <w:tcW w:w="9765" w:type="dxa"/>
            <w:gridSpan w:val="6"/>
            <w:vAlign w:val="top"/>
          </w:tcPr>
          <w:p w14:paraId="759B4831">
            <w:pPr>
              <w:spacing w:before="296" w:line="225" w:lineRule="auto"/>
              <w:ind w:left="2911"/>
              <w:rPr>
                <w:rFonts w:ascii="宋体" w:hAnsi="宋体" w:eastAsia="宋体" w:cs="宋体"/>
                <w:sz w:val="35"/>
                <w:szCs w:val="35"/>
              </w:rPr>
            </w:pPr>
            <w:r>
              <w:rPr>
                <w:rFonts w:ascii="宋体" w:hAnsi="宋体" w:eastAsia="宋体" w:cs="宋体"/>
                <w:b/>
                <w:bCs/>
                <w:spacing w:val="6"/>
                <w:sz w:val="35"/>
                <w:szCs w:val="35"/>
              </w:rPr>
              <w:t>部门预算项目绩效目标表</w:t>
            </w:r>
          </w:p>
        </w:tc>
      </w:tr>
      <w:tr w14:paraId="01FCF1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9765" w:type="dxa"/>
            <w:gridSpan w:val="6"/>
            <w:vAlign w:val="top"/>
          </w:tcPr>
          <w:p w14:paraId="616D5933">
            <w:pPr>
              <w:spacing w:before="250" w:line="229" w:lineRule="auto"/>
              <w:ind w:left="4424"/>
              <w:rPr>
                <w:rFonts w:ascii="宋体" w:hAnsi="宋体" w:eastAsia="宋体" w:cs="宋体"/>
                <w:sz w:val="19"/>
                <w:szCs w:val="19"/>
              </w:rPr>
            </w:pPr>
            <w:r>
              <w:rPr>
                <w:rFonts w:ascii="宋体" w:hAnsi="宋体" w:eastAsia="宋体" w:cs="宋体"/>
                <w:spacing w:val="1"/>
                <w:sz w:val="19"/>
                <w:szCs w:val="19"/>
              </w:rPr>
              <w:t>(2026年度</w:t>
            </w:r>
            <w:r>
              <w:rPr>
                <w:rFonts w:hint="eastAsia" w:ascii="宋体" w:hAnsi="宋体" w:eastAsia="宋体" w:cs="宋体"/>
                <w:spacing w:val="1"/>
                <w:sz w:val="19"/>
                <w:szCs w:val="19"/>
                <w:lang w:eastAsia="zh-CN"/>
              </w:rPr>
              <w:t>）</w:t>
            </w:r>
          </w:p>
        </w:tc>
      </w:tr>
      <w:tr w14:paraId="0448B8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Align w:val="top"/>
          </w:tcPr>
          <w:p w14:paraId="0652BE06">
            <w:pPr>
              <w:spacing w:before="251"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298" w:type="dxa"/>
            <w:gridSpan w:val="5"/>
            <w:vAlign w:val="top"/>
          </w:tcPr>
          <w:p w14:paraId="0F704F12">
            <w:pPr>
              <w:spacing w:before="251" w:line="230" w:lineRule="auto"/>
              <w:ind w:left="3360"/>
              <w:rPr>
                <w:rFonts w:ascii="宋体" w:hAnsi="宋体" w:eastAsia="宋体" w:cs="宋体"/>
                <w:sz w:val="19"/>
                <w:szCs w:val="19"/>
              </w:rPr>
            </w:pPr>
            <w:r>
              <w:rPr>
                <w:rFonts w:ascii="宋体" w:hAnsi="宋体" w:eastAsia="宋体" w:cs="宋体"/>
                <w:spacing w:val="7"/>
                <w:sz w:val="19"/>
                <w:szCs w:val="19"/>
              </w:rPr>
              <w:t>人民调解专项经费</w:t>
            </w:r>
          </w:p>
        </w:tc>
      </w:tr>
      <w:tr w14:paraId="3F0659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Align w:val="top"/>
          </w:tcPr>
          <w:p w14:paraId="516D697E">
            <w:pPr>
              <w:spacing w:before="255"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298" w:type="dxa"/>
            <w:gridSpan w:val="5"/>
            <w:vAlign w:val="top"/>
          </w:tcPr>
          <w:p w14:paraId="547D7ABE">
            <w:pPr>
              <w:spacing w:before="255" w:line="230" w:lineRule="auto"/>
              <w:ind w:left="3559"/>
              <w:rPr>
                <w:rFonts w:ascii="宋体" w:hAnsi="宋体" w:eastAsia="宋体" w:cs="宋体"/>
                <w:sz w:val="19"/>
                <w:szCs w:val="19"/>
              </w:rPr>
            </w:pPr>
            <w:r>
              <w:rPr>
                <w:rFonts w:ascii="宋体" w:hAnsi="宋体" w:eastAsia="宋体" w:cs="宋体"/>
                <w:spacing w:val="7"/>
                <w:sz w:val="19"/>
                <w:szCs w:val="19"/>
              </w:rPr>
              <w:t>盐边县司法局</w:t>
            </w:r>
          </w:p>
        </w:tc>
      </w:tr>
      <w:tr w14:paraId="77B385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7" w:type="dxa"/>
            <w:vMerge w:val="restart"/>
            <w:tcBorders>
              <w:bottom w:val="nil"/>
            </w:tcBorders>
            <w:vAlign w:val="top"/>
          </w:tcPr>
          <w:p w14:paraId="23F620BA">
            <w:pPr>
              <w:pStyle w:val="6"/>
              <w:spacing w:line="256" w:lineRule="auto"/>
            </w:pPr>
          </w:p>
          <w:p w14:paraId="6E33D6B5">
            <w:pPr>
              <w:pStyle w:val="6"/>
              <w:spacing w:line="256" w:lineRule="auto"/>
            </w:pPr>
          </w:p>
          <w:p w14:paraId="56A37E52">
            <w:pPr>
              <w:pStyle w:val="6"/>
              <w:spacing w:line="256" w:lineRule="auto"/>
            </w:pPr>
          </w:p>
          <w:p w14:paraId="579F6FBF">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7E78AFB7">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3750" w:type="dxa"/>
            <w:gridSpan w:val="3"/>
            <w:vAlign w:val="top"/>
          </w:tcPr>
          <w:p w14:paraId="284C67B3">
            <w:pPr>
              <w:spacing w:before="254"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548" w:type="dxa"/>
            <w:gridSpan w:val="2"/>
            <w:vAlign w:val="top"/>
          </w:tcPr>
          <w:p w14:paraId="784C2D07">
            <w:pPr>
              <w:spacing w:before="254" w:line="256" w:lineRule="exact"/>
              <w:ind w:left="2184"/>
              <w:rPr>
                <w:rFonts w:ascii="宋体" w:hAnsi="宋体" w:eastAsia="宋体" w:cs="宋体"/>
                <w:sz w:val="19"/>
                <w:szCs w:val="19"/>
              </w:rPr>
            </w:pPr>
            <w:r>
              <w:rPr>
                <w:rFonts w:ascii="宋体" w:hAnsi="宋体" w:eastAsia="宋体" w:cs="宋体"/>
                <w:position w:val="1"/>
                <w:sz w:val="19"/>
                <w:szCs w:val="19"/>
              </w:rPr>
              <w:t>20</w:t>
            </w:r>
          </w:p>
        </w:tc>
      </w:tr>
      <w:tr w14:paraId="6CE773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bottom w:val="nil"/>
            </w:tcBorders>
            <w:vAlign w:val="top"/>
          </w:tcPr>
          <w:p w14:paraId="5F504561">
            <w:pPr>
              <w:pStyle w:val="6"/>
            </w:pPr>
          </w:p>
        </w:tc>
        <w:tc>
          <w:tcPr>
            <w:tcW w:w="3750" w:type="dxa"/>
            <w:gridSpan w:val="3"/>
            <w:vAlign w:val="top"/>
          </w:tcPr>
          <w:p w14:paraId="54ADE2EF">
            <w:pPr>
              <w:spacing w:before="254"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548" w:type="dxa"/>
            <w:gridSpan w:val="2"/>
            <w:vAlign w:val="top"/>
          </w:tcPr>
          <w:p w14:paraId="2FC9A6BE">
            <w:pPr>
              <w:spacing w:before="254" w:line="256" w:lineRule="exact"/>
              <w:ind w:left="2184"/>
              <w:rPr>
                <w:rFonts w:ascii="宋体" w:hAnsi="宋体" w:eastAsia="宋体" w:cs="宋体"/>
                <w:sz w:val="19"/>
                <w:szCs w:val="19"/>
              </w:rPr>
            </w:pPr>
            <w:r>
              <w:rPr>
                <w:rFonts w:ascii="宋体" w:hAnsi="宋体" w:eastAsia="宋体" w:cs="宋体"/>
                <w:position w:val="1"/>
                <w:sz w:val="19"/>
                <w:szCs w:val="19"/>
              </w:rPr>
              <w:t>20</w:t>
            </w:r>
          </w:p>
        </w:tc>
      </w:tr>
      <w:tr w14:paraId="039B59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7" w:type="dxa"/>
            <w:vMerge w:val="continue"/>
            <w:tcBorders>
              <w:top w:val="nil"/>
            </w:tcBorders>
            <w:vAlign w:val="top"/>
          </w:tcPr>
          <w:p w14:paraId="379D6D5A">
            <w:pPr>
              <w:pStyle w:val="6"/>
            </w:pPr>
          </w:p>
        </w:tc>
        <w:tc>
          <w:tcPr>
            <w:tcW w:w="3750" w:type="dxa"/>
            <w:gridSpan w:val="3"/>
            <w:vAlign w:val="top"/>
          </w:tcPr>
          <w:p w14:paraId="66945BAD">
            <w:pPr>
              <w:spacing w:before="254"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548" w:type="dxa"/>
            <w:gridSpan w:val="2"/>
            <w:vAlign w:val="top"/>
          </w:tcPr>
          <w:p w14:paraId="0AA20F59">
            <w:pPr>
              <w:pStyle w:val="6"/>
            </w:pPr>
          </w:p>
        </w:tc>
      </w:tr>
      <w:tr w14:paraId="068BE4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948" w:hRule="atLeast"/>
        </w:trPr>
        <w:tc>
          <w:tcPr>
            <w:tcW w:w="1467" w:type="dxa"/>
            <w:vAlign w:val="top"/>
          </w:tcPr>
          <w:p w14:paraId="1A4CACCA">
            <w:pPr>
              <w:pStyle w:val="6"/>
              <w:spacing w:line="273" w:lineRule="auto"/>
            </w:pPr>
          </w:p>
          <w:p w14:paraId="2F471B79">
            <w:pPr>
              <w:pStyle w:val="6"/>
              <w:spacing w:line="273" w:lineRule="auto"/>
            </w:pPr>
          </w:p>
          <w:p w14:paraId="6F87A7D0">
            <w:pPr>
              <w:pStyle w:val="6"/>
              <w:spacing w:line="274" w:lineRule="auto"/>
            </w:pPr>
          </w:p>
          <w:p w14:paraId="6E453B2E">
            <w:pPr>
              <w:spacing w:before="61"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298" w:type="dxa"/>
            <w:gridSpan w:val="5"/>
            <w:vAlign w:val="top"/>
          </w:tcPr>
          <w:p w14:paraId="2F55EF77">
            <w:pPr>
              <w:pStyle w:val="6"/>
              <w:spacing w:line="451" w:lineRule="auto"/>
            </w:pPr>
          </w:p>
          <w:p w14:paraId="1C53AC42">
            <w:pPr>
              <w:spacing w:before="62" w:line="241" w:lineRule="auto"/>
              <w:ind w:left="34" w:right="93" w:firstLine="2"/>
              <w:rPr>
                <w:rFonts w:ascii="宋体" w:hAnsi="宋体" w:eastAsia="宋体" w:cs="宋体"/>
                <w:sz w:val="19"/>
                <w:szCs w:val="19"/>
              </w:rPr>
            </w:pPr>
            <w:r>
              <w:rPr>
                <w:rFonts w:ascii="宋体" w:hAnsi="宋体" w:eastAsia="宋体" w:cs="宋体"/>
                <w:spacing w:val="7"/>
                <w:sz w:val="19"/>
                <w:szCs w:val="19"/>
              </w:rPr>
              <w:t>我县现有人民调解委员会124个（其中村（社区）</w:t>
            </w:r>
            <w:r>
              <w:rPr>
                <w:rFonts w:ascii="宋体" w:hAnsi="宋体" w:eastAsia="宋体" w:cs="宋体"/>
                <w:spacing w:val="-31"/>
                <w:sz w:val="19"/>
                <w:szCs w:val="19"/>
              </w:rPr>
              <w:t xml:space="preserve"> </w:t>
            </w:r>
            <w:r>
              <w:rPr>
                <w:rFonts w:ascii="宋体" w:hAnsi="宋体" w:eastAsia="宋体" w:cs="宋体"/>
                <w:spacing w:val="7"/>
                <w:sz w:val="19"/>
                <w:szCs w:val="19"/>
              </w:rPr>
              <w:t>人民调解委员会88个、乡（镇</w:t>
            </w:r>
            <w:r>
              <w:rPr>
                <w:rFonts w:ascii="宋体" w:hAnsi="宋体" w:eastAsia="宋体" w:cs="宋体"/>
                <w:spacing w:val="6"/>
                <w:sz w:val="19"/>
                <w:szCs w:val="19"/>
              </w:rPr>
              <w:t>）人民调解委</w:t>
            </w:r>
            <w:r>
              <w:rPr>
                <w:rFonts w:ascii="宋体" w:hAnsi="宋体" w:eastAsia="宋体" w:cs="宋体"/>
                <w:sz w:val="19"/>
                <w:szCs w:val="19"/>
              </w:rPr>
              <w:t xml:space="preserve">  </w:t>
            </w:r>
            <w:r>
              <w:rPr>
                <w:rFonts w:ascii="宋体" w:hAnsi="宋体" w:eastAsia="宋体" w:cs="宋体"/>
                <w:spacing w:val="8"/>
                <w:sz w:val="19"/>
                <w:szCs w:val="19"/>
              </w:rPr>
              <w:t>员会12个、企事业人民调解委员会20个、专业人民</w:t>
            </w:r>
            <w:r>
              <w:rPr>
                <w:rFonts w:ascii="宋体" w:hAnsi="宋体" w:eastAsia="宋体" w:cs="宋体"/>
                <w:spacing w:val="7"/>
                <w:sz w:val="19"/>
                <w:szCs w:val="19"/>
              </w:rPr>
              <w:t>调解委员会4个</w:t>
            </w:r>
            <w:r>
              <w:rPr>
                <w:rFonts w:ascii="宋体" w:hAnsi="宋体" w:eastAsia="宋体" w:cs="宋体"/>
                <w:sz w:val="19"/>
                <w:szCs w:val="19"/>
              </w:rPr>
              <w:t>），</w:t>
            </w:r>
            <w:r>
              <w:rPr>
                <w:rFonts w:ascii="宋体" w:hAnsi="宋体" w:eastAsia="宋体" w:cs="宋体"/>
                <w:spacing w:val="-56"/>
                <w:sz w:val="19"/>
                <w:szCs w:val="19"/>
              </w:rPr>
              <w:t xml:space="preserve"> </w:t>
            </w:r>
            <w:r>
              <w:rPr>
                <w:rFonts w:ascii="宋体" w:hAnsi="宋体" w:eastAsia="宋体" w:cs="宋体"/>
                <w:spacing w:val="7"/>
                <w:sz w:val="19"/>
                <w:szCs w:val="19"/>
              </w:rPr>
              <w:t>人民调解员685名。遵法</w:t>
            </w:r>
            <w:r>
              <w:rPr>
                <w:rFonts w:ascii="宋体" w:hAnsi="宋体" w:eastAsia="宋体" w:cs="宋体"/>
                <w:sz w:val="19"/>
                <w:szCs w:val="19"/>
              </w:rPr>
              <w:t xml:space="preserve"> </w:t>
            </w:r>
            <w:r>
              <w:rPr>
                <w:rFonts w:ascii="宋体" w:hAnsi="宋体" w:eastAsia="宋体" w:cs="宋体"/>
                <w:spacing w:val="9"/>
                <w:sz w:val="19"/>
                <w:szCs w:val="19"/>
              </w:rPr>
              <w:t>评理会88个，遵法评理员505名。预计需</w:t>
            </w:r>
            <w:r>
              <w:rPr>
                <w:rFonts w:ascii="宋体" w:hAnsi="宋体" w:eastAsia="宋体" w:cs="宋体"/>
                <w:spacing w:val="8"/>
                <w:sz w:val="19"/>
                <w:szCs w:val="19"/>
              </w:rPr>
              <w:t>要开支人民调解“个案补助”、驻法院调解室和专业</w:t>
            </w:r>
            <w:r>
              <w:rPr>
                <w:rFonts w:ascii="宋体" w:hAnsi="宋体" w:eastAsia="宋体" w:cs="宋体"/>
                <w:sz w:val="19"/>
                <w:szCs w:val="19"/>
              </w:rPr>
              <w:t xml:space="preserve">  </w:t>
            </w:r>
            <w:r>
              <w:rPr>
                <w:rFonts w:ascii="宋体" w:hAnsi="宋体" w:eastAsia="宋体" w:cs="宋体"/>
                <w:spacing w:val="8"/>
                <w:sz w:val="19"/>
                <w:szCs w:val="19"/>
              </w:rPr>
              <w:t>调委会坐班补助、参与信访矛盾化解等经费共计20余万元。</w:t>
            </w:r>
          </w:p>
        </w:tc>
      </w:tr>
      <w:tr w14:paraId="1D5020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restart"/>
            <w:tcBorders>
              <w:bottom w:val="nil"/>
            </w:tcBorders>
            <w:vAlign w:val="top"/>
          </w:tcPr>
          <w:p w14:paraId="717D8843">
            <w:pPr>
              <w:pStyle w:val="6"/>
              <w:spacing w:line="256" w:lineRule="auto"/>
            </w:pPr>
          </w:p>
          <w:p w14:paraId="7A764F6B">
            <w:pPr>
              <w:pStyle w:val="6"/>
              <w:spacing w:line="256" w:lineRule="auto"/>
            </w:pPr>
          </w:p>
          <w:p w14:paraId="35045769">
            <w:pPr>
              <w:pStyle w:val="6"/>
              <w:spacing w:line="256" w:lineRule="auto"/>
            </w:pPr>
          </w:p>
          <w:p w14:paraId="58295FB8">
            <w:pPr>
              <w:pStyle w:val="6"/>
              <w:spacing w:line="256" w:lineRule="auto"/>
            </w:pPr>
          </w:p>
          <w:p w14:paraId="000D216C">
            <w:pPr>
              <w:pStyle w:val="6"/>
              <w:spacing w:line="256" w:lineRule="auto"/>
            </w:pPr>
          </w:p>
          <w:p w14:paraId="127FD370">
            <w:pPr>
              <w:pStyle w:val="6"/>
              <w:spacing w:line="256" w:lineRule="auto"/>
            </w:pPr>
          </w:p>
          <w:p w14:paraId="05847797">
            <w:pPr>
              <w:pStyle w:val="6"/>
              <w:spacing w:line="256" w:lineRule="auto"/>
            </w:pPr>
          </w:p>
          <w:p w14:paraId="70844FFC">
            <w:pPr>
              <w:pStyle w:val="6"/>
              <w:spacing w:line="256" w:lineRule="auto"/>
            </w:pPr>
          </w:p>
          <w:p w14:paraId="22342BE9">
            <w:pPr>
              <w:pStyle w:val="6"/>
              <w:spacing w:line="256" w:lineRule="auto"/>
            </w:pPr>
          </w:p>
          <w:p w14:paraId="0E589EA4">
            <w:pPr>
              <w:pStyle w:val="6"/>
              <w:spacing w:line="257" w:lineRule="auto"/>
            </w:pPr>
          </w:p>
          <w:p w14:paraId="61CD2E56">
            <w:pPr>
              <w:pStyle w:val="6"/>
              <w:spacing w:line="257" w:lineRule="auto"/>
            </w:pPr>
          </w:p>
          <w:p w14:paraId="479A530A">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397" w:type="dxa"/>
            <w:vAlign w:val="top"/>
          </w:tcPr>
          <w:p w14:paraId="5D43ACE3">
            <w:pPr>
              <w:spacing w:before="257" w:line="230" w:lineRule="auto"/>
              <w:ind w:left="309"/>
              <w:rPr>
                <w:rFonts w:ascii="宋体" w:hAnsi="宋体" w:eastAsia="宋体" w:cs="宋体"/>
                <w:sz w:val="19"/>
                <w:szCs w:val="19"/>
              </w:rPr>
            </w:pPr>
            <w:r>
              <w:rPr>
                <w:rFonts w:ascii="宋体" w:hAnsi="宋体" w:eastAsia="宋体" w:cs="宋体"/>
                <w:spacing w:val="6"/>
                <w:sz w:val="19"/>
                <w:szCs w:val="19"/>
              </w:rPr>
              <w:t>一级指标</w:t>
            </w:r>
          </w:p>
        </w:tc>
        <w:tc>
          <w:tcPr>
            <w:tcW w:w="1033" w:type="dxa"/>
            <w:vAlign w:val="top"/>
          </w:tcPr>
          <w:p w14:paraId="051E0478">
            <w:pPr>
              <w:spacing w:before="257" w:line="230" w:lineRule="auto"/>
              <w:ind w:left="129"/>
              <w:rPr>
                <w:rFonts w:ascii="宋体" w:hAnsi="宋体" w:eastAsia="宋体" w:cs="宋体"/>
                <w:sz w:val="19"/>
                <w:szCs w:val="19"/>
              </w:rPr>
            </w:pPr>
            <w:r>
              <w:rPr>
                <w:rFonts w:ascii="宋体" w:hAnsi="宋体" w:eastAsia="宋体" w:cs="宋体"/>
                <w:spacing w:val="6"/>
                <w:sz w:val="19"/>
                <w:szCs w:val="19"/>
              </w:rPr>
              <w:t>二级指标</w:t>
            </w:r>
          </w:p>
        </w:tc>
        <w:tc>
          <w:tcPr>
            <w:tcW w:w="2671" w:type="dxa"/>
            <w:gridSpan w:val="2"/>
            <w:vAlign w:val="top"/>
          </w:tcPr>
          <w:p w14:paraId="3A71D27A">
            <w:pPr>
              <w:spacing w:before="257" w:line="230" w:lineRule="auto"/>
              <w:ind w:left="948"/>
              <w:rPr>
                <w:rFonts w:ascii="宋体" w:hAnsi="宋体" w:eastAsia="宋体" w:cs="宋体"/>
                <w:sz w:val="19"/>
                <w:szCs w:val="19"/>
              </w:rPr>
            </w:pPr>
            <w:r>
              <w:rPr>
                <w:rFonts w:ascii="宋体" w:hAnsi="宋体" w:eastAsia="宋体" w:cs="宋体"/>
                <w:spacing w:val="7"/>
                <w:sz w:val="19"/>
                <w:szCs w:val="19"/>
              </w:rPr>
              <w:t>三级指标</w:t>
            </w:r>
          </w:p>
        </w:tc>
        <w:tc>
          <w:tcPr>
            <w:tcW w:w="3197" w:type="dxa"/>
            <w:vAlign w:val="top"/>
          </w:tcPr>
          <w:p w14:paraId="17017AAF">
            <w:pPr>
              <w:spacing w:before="258" w:line="229" w:lineRule="auto"/>
              <w:ind w:left="216"/>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664FF5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7" w:type="dxa"/>
            <w:vMerge w:val="continue"/>
            <w:tcBorders>
              <w:top w:val="nil"/>
              <w:bottom w:val="nil"/>
            </w:tcBorders>
            <w:vAlign w:val="top"/>
          </w:tcPr>
          <w:p w14:paraId="2BCCF9D3">
            <w:pPr>
              <w:pStyle w:val="6"/>
            </w:pPr>
          </w:p>
        </w:tc>
        <w:tc>
          <w:tcPr>
            <w:tcW w:w="1397" w:type="dxa"/>
            <w:vMerge w:val="restart"/>
            <w:tcBorders>
              <w:bottom w:val="nil"/>
            </w:tcBorders>
            <w:vAlign w:val="top"/>
          </w:tcPr>
          <w:p w14:paraId="5F32377B">
            <w:pPr>
              <w:pStyle w:val="6"/>
              <w:spacing w:line="298" w:lineRule="auto"/>
            </w:pPr>
          </w:p>
          <w:p w14:paraId="71946D8A">
            <w:pPr>
              <w:pStyle w:val="6"/>
              <w:spacing w:line="298" w:lineRule="auto"/>
            </w:pPr>
          </w:p>
          <w:p w14:paraId="49F12654">
            <w:pPr>
              <w:pStyle w:val="6"/>
              <w:spacing w:line="299" w:lineRule="auto"/>
            </w:pPr>
          </w:p>
          <w:p w14:paraId="6CDA8BED">
            <w:pPr>
              <w:spacing w:before="62" w:line="229" w:lineRule="auto"/>
              <w:ind w:left="306"/>
              <w:rPr>
                <w:rFonts w:ascii="宋体" w:hAnsi="宋体" w:eastAsia="宋体" w:cs="宋体"/>
                <w:sz w:val="19"/>
                <w:szCs w:val="19"/>
              </w:rPr>
            </w:pPr>
            <w:r>
              <w:rPr>
                <w:rFonts w:ascii="宋体" w:hAnsi="宋体" w:eastAsia="宋体" w:cs="宋体"/>
                <w:spacing w:val="7"/>
                <w:sz w:val="19"/>
                <w:szCs w:val="19"/>
              </w:rPr>
              <w:t>产出指标</w:t>
            </w:r>
          </w:p>
        </w:tc>
        <w:tc>
          <w:tcPr>
            <w:tcW w:w="1033" w:type="dxa"/>
            <w:vAlign w:val="top"/>
          </w:tcPr>
          <w:p w14:paraId="04C359CC">
            <w:pPr>
              <w:spacing w:before="259" w:line="229" w:lineRule="auto"/>
              <w:ind w:left="127"/>
              <w:rPr>
                <w:rFonts w:ascii="宋体" w:hAnsi="宋体" w:eastAsia="宋体" w:cs="宋体"/>
                <w:sz w:val="19"/>
                <w:szCs w:val="19"/>
              </w:rPr>
            </w:pPr>
            <w:r>
              <w:rPr>
                <w:rFonts w:ascii="宋体" w:hAnsi="宋体" w:eastAsia="宋体" w:cs="宋体"/>
                <w:spacing w:val="6"/>
                <w:sz w:val="19"/>
                <w:szCs w:val="19"/>
              </w:rPr>
              <w:t>数量指标</w:t>
            </w:r>
          </w:p>
        </w:tc>
        <w:tc>
          <w:tcPr>
            <w:tcW w:w="2671" w:type="dxa"/>
            <w:gridSpan w:val="2"/>
            <w:vAlign w:val="top"/>
          </w:tcPr>
          <w:p w14:paraId="520ED6E3">
            <w:pPr>
              <w:spacing w:before="258" w:line="230" w:lineRule="auto"/>
              <w:ind w:left="648"/>
              <w:rPr>
                <w:rFonts w:ascii="宋体" w:hAnsi="宋体" w:eastAsia="宋体" w:cs="宋体"/>
                <w:sz w:val="19"/>
                <w:szCs w:val="19"/>
              </w:rPr>
            </w:pPr>
            <w:r>
              <w:rPr>
                <w:rFonts w:ascii="宋体" w:hAnsi="宋体" w:eastAsia="宋体" w:cs="宋体"/>
                <w:spacing w:val="7"/>
                <w:sz w:val="19"/>
                <w:szCs w:val="19"/>
              </w:rPr>
              <w:t>全县人民调解员</w:t>
            </w:r>
          </w:p>
        </w:tc>
        <w:tc>
          <w:tcPr>
            <w:tcW w:w="3197" w:type="dxa"/>
            <w:vAlign w:val="top"/>
          </w:tcPr>
          <w:p w14:paraId="7BADE7DC">
            <w:pPr>
              <w:spacing w:before="259" w:line="229" w:lineRule="auto"/>
              <w:ind w:left="118"/>
              <w:rPr>
                <w:rFonts w:ascii="宋体" w:hAnsi="宋体" w:eastAsia="宋体" w:cs="宋体"/>
                <w:sz w:val="19"/>
                <w:szCs w:val="19"/>
              </w:rPr>
            </w:pPr>
            <w:r>
              <w:rPr>
                <w:rFonts w:ascii="宋体" w:hAnsi="宋体" w:eastAsia="宋体" w:cs="宋体"/>
                <w:spacing w:val="8"/>
                <w:sz w:val="19"/>
                <w:szCs w:val="19"/>
              </w:rPr>
              <w:t>为符合条件的人民调解员支付补助</w:t>
            </w:r>
          </w:p>
        </w:tc>
      </w:tr>
      <w:tr w14:paraId="6E02E7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bottom w:val="nil"/>
            </w:tcBorders>
            <w:vAlign w:val="top"/>
          </w:tcPr>
          <w:p w14:paraId="71015E74">
            <w:pPr>
              <w:pStyle w:val="6"/>
            </w:pPr>
          </w:p>
        </w:tc>
        <w:tc>
          <w:tcPr>
            <w:tcW w:w="1397" w:type="dxa"/>
            <w:vMerge w:val="continue"/>
            <w:tcBorders>
              <w:top w:val="nil"/>
              <w:bottom w:val="nil"/>
            </w:tcBorders>
            <w:vAlign w:val="top"/>
          </w:tcPr>
          <w:p w14:paraId="12E82ACA">
            <w:pPr>
              <w:pStyle w:val="6"/>
            </w:pPr>
          </w:p>
        </w:tc>
        <w:tc>
          <w:tcPr>
            <w:tcW w:w="1033" w:type="dxa"/>
            <w:vAlign w:val="top"/>
          </w:tcPr>
          <w:p w14:paraId="5AECDF98">
            <w:pPr>
              <w:spacing w:before="259" w:line="230" w:lineRule="auto"/>
              <w:ind w:left="127"/>
              <w:rPr>
                <w:rFonts w:ascii="宋体" w:hAnsi="宋体" w:eastAsia="宋体" w:cs="宋体"/>
                <w:sz w:val="19"/>
                <w:szCs w:val="19"/>
              </w:rPr>
            </w:pPr>
            <w:r>
              <w:rPr>
                <w:rFonts w:ascii="宋体" w:hAnsi="宋体" w:eastAsia="宋体" w:cs="宋体"/>
                <w:spacing w:val="6"/>
                <w:sz w:val="19"/>
                <w:szCs w:val="19"/>
              </w:rPr>
              <w:t>质量指标</w:t>
            </w:r>
          </w:p>
        </w:tc>
        <w:tc>
          <w:tcPr>
            <w:tcW w:w="2671" w:type="dxa"/>
            <w:gridSpan w:val="2"/>
            <w:vAlign w:val="top"/>
          </w:tcPr>
          <w:p w14:paraId="2634D8DD">
            <w:pPr>
              <w:spacing w:before="260" w:line="229" w:lineRule="auto"/>
              <w:ind w:left="149"/>
              <w:rPr>
                <w:rFonts w:ascii="宋体" w:hAnsi="宋体" w:eastAsia="宋体" w:cs="宋体"/>
                <w:sz w:val="19"/>
                <w:szCs w:val="19"/>
              </w:rPr>
            </w:pPr>
            <w:r>
              <w:rPr>
                <w:rFonts w:ascii="宋体" w:hAnsi="宋体" w:eastAsia="宋体" w:cs="宋体"/>
                <w:spacing w:val="8"/>
                <w:sz w:val="19"/>
                <w:szCs w:val="19"/>
              </w:rPr>
              <w:t>全面提升人民调解工作水平</w:t>
            </w:r>
          </w:p>
        </w:tc>
        <w:tc>
          <w:tcPr>
            <w:tcW w:w="3197" w:type="dxa"/>
            <w:vAlign w:val="top"/>
          </w:tcPr>
          <w:p w14:paraId="2522EA43">
            <w:pPr>
              <w:spacing w:before="260" w:line="229" w:lineRule="auto"/>
              <w:ind w:left="1507"/>
              <w:rPr>
                <w:rFonts w:ascii="宋体" w:hAnsi="宋体" w:eastAsia="宋体" w:cs="宋体"/>
                <w:sz w:val="19"/>
                <w:szCs w:val="19"/>
              </w:rPr>
            </w:pPr>
            <w:r>
              <w:rPr>
                <w:rFonts w:ascii="宋体" w:hAnsi="宋体" w:eastAsia="宋体" w:cs="宋体"/>
                <w:spacing w:val="2"/>
                <w:sz w:val="19"/>
                <w:szCs w:val="19"/>
              </w:rPr>
              <w:t>优</w:t>
            </w:r>
          </w:p>
        </w:tc>
      </w:tr>
      <w:tr w14:paraId="1234DC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7" w:type="dxa"/>
            <w:vMerge w:val="continue"/>
            <w:tcBorders>
              <w:top w:val="nil"/>
              <w:bottom w:val="nil"/>
            </w:tcBorders>
            <w:vAlign w:val="top"/>
          </w:tcPr>
          <w:p w14:paraId="754CB841">
            <w:pPr>
              <w:pStyle w:val="6"/>
            </w:pPr>
          </w:p>
        </w:tc>
        <w:tc>
          <w:tcPr>
            <w:tcW w:w="1397" w:type="dxa"/>
            <w:vMerge w:val="continue"/>
            <w:tcBorders>
              <w:top w:val="nil"/>
            </w:tcBorders>
            <w:vAlign w:val="top"/>
          </w:tcPr>
          <w:p w14:paraId="4FBAEC9E">
            <w:pPr>
              <w:pStyle w:val="6"/>
            </w:pPr>
          </w:p>
        </w:tc>
        <w:tc>
          <w:tcPr>
            <w:tcW w:w="1033" w:type="dxa"/>
            <w:vAlign w:val="top"/>
          </w:tcPr>
          <w:p w14:paraId="05BF5563">
            <w:pPr>
              <w:spacing w:before="262" w:line="230" w:lineRule="auto"/>
              <w:ind w:left="135"/>
              <w:rPr>
                <w:rFonts w:ascii="宋体" w:hAnsi="宋体" w:eastAsia="宋体" w:cs="宋体"/>
                <w:sz w:val="19"/>
                <w:szCs w:val="19"/>
              </w:rPr>
            </w:pPr>
            <w:r>
              <w:rPr>
                <w:rFonts w:ascii="宋体" w:hAnsi="宋体" w:eastAsia="宋体" w:cs="宋体"/>
                <w:spacing w:val="4"/>
                <w:sz w:val="19"/>
                <w:szCs w:val="19"/>
              </w:rPr>
              <w:t>时效指标</w:t>
            </w:r>
          </w:p>
        </w:tc>
        <w:tc>
          <w:tcPr>
            <w:tcW w:w="2671" w:type="dxa"/>
            <w:gridSpan w:val="2"/>
            <w:vAlign w:val="top"/>
          </w:tcPr>
          <w:p w14:paraId="3BF679BC">
            <w:pPr>
              <w:spacing w:before="263" w:line="229" w:lineRule="auto"/>
              <w:ind w:left="846"/>
              <w:rPr>
                <w:rFonts w:ascii="宋体" w:hAnsi="宋体" w:eastAsia="宋体" w:cs="宋体"/>
                <w:sz w:val="19"/>
                <w:szCs w:val="19"/>
              </w:rPr>
            </w:pPr>
            <w:r>
              <w:rPr>
                <w:rFonts w:ascii="宋体" w:hAnsi="宋体" w:eastAsia="宋体" w:cs="宋体"/>
                <w:spacing w:val="7"/>
                <w:sz w:val="19"/>
                <w:szCs w:val="19"/>
              </w:rPr>
              <w:t>按工作计划</w:t>
            </w:r>
          </w:p>
        </w:tc>
        <w:tc>
          <w:tcPr>
            <w:tcW w:w="3197" w:type="dxa"/>
            <w:vAlign w:val="top"/>
          </w:tcPr>
          <w:p w14:paraId="2C2D4E8C">
            <w:pPr>
              <w:spacing w:before="263" w:line="229" w:lineRule="auto"/>
              <w:ind w:left="755"/>
              <w:rPr>
                <w:rFonts w:ascii="宋体" w:hAnsi="宋体" w:eastAsia="宋体" w:cs="宋体"/>
                <w:sz w:val="19"/>
                <w:szCs w:val="19"/>
              </w:rPr>
            </w:pPr>
            <w:r>
              <w:rPr>
                <w:rFonts w:ascii="宋体" w:hAnsi="宋体" w:eastAsia="宋体" w:cs="宋体"/>
                <w:spacing w:val="7"/>
                <w:sz w:val="19"/>
                <w:szCs w:val="19"/>
              </w:rPr>
              <w:t>在2026年1年范围内</w:t>
            </w:r>
          </w:p>
        </w:tc>
      </w:tr>
      <w:tr w14:paraId="70D393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467" w:type="dxa"/>
            <w:vMerge w:val="continue"/>
            <w:tcBorders>
              <w:top w:val="nil"/>
              <w:bottom w:val="nil"/>
            </w:tcBorders>
            <w:vAlign w:val="top"/>
          </w:tcPr>
          <w:p w14:paraId="4E039419">
            <w:pPr>
              <w:pStyle w:val="6"/>
            </w:pPr>
          </w:p>
        </w:tc>
        <w:tc>
          <w:tcPr>
            <w:tcW w:w="1397" w:type="dxa"/>
            <w:vAlign w:val="top"/>
          </w:tcPr>
          <w:p w14:paraId="0E2EC096">
            <w:pPr>
              <w:pStyle w:val="6"/>
              <w:spacing w:line="358" w:lineRule="auto"/>
            </w:pPr>
          </w:p>
          <w:p w14:paraId="1B21AB60">
            <w:pPr>
              <w:spacing w:before="62" w:line="228" w:lineRule="auto"/>
              <w:ind w:left="355"/>
              <w:rPr>
                <w:rFonts w:ascii="宋体" w:hAnsi="宋体" w:eastAsia="宋体" w:cs="宋体"/>
                <w:sz w:val="19"/>
                <w:szCs w:val="19"/>
              </w:rPr>
            </w:pPr>
            <w:r>
              <w:rPr>
                <w:rFonts w:ascii="宋体" w:hAnsi="宋体" w:eastAsia="宋体" w:cs="宋体"/>
                <w:spacing w:val="6"/>
                <w:sz w:val="19"/>
                <w:szCs w:val="19"/>
              </w:rPr>
              <w:t>成本指标</w:t>
            </w:r>
          </w:p>
        </w:tc>
        <w:tc>
          <w:tcPr>
            <w:tcW w:w="1033" w:type="dxa"/>
            <w:vAlign w:val="top"/>
          </w:tcPr>
          <w:p w14:paraId="53AFB08D">
            <w:pPr>
              <w:spacing w:before="297" w:line="228" w:lineRule="auto"/>
              <w:ind w:left="125"/>
              <w:rPr>
                <w:rFonts w:ascii="宋体" w:hAnsi="宋体" w:eastAsia="宋体" w:cs="宋体"/>
                <w:sz w:val="19"/>
                <w:szCs w:val="19"/>
              </w:rPr>
            </w:pPr>
            <w:r>
              <w:rPr>
                <w:rFonts w:ascii="宋体" w:hAnsi="宋体" w:eastAsia="宋体" w:cs="宋体"/>
                <w:spacing w:val="6"/>
                <w:sz w:val="19"/>
                <w:szCs w:val="19"/>
              </w:rPr>
              <w:t>经济成本</w:t>
            </w:r>
          </w:p>
          <w:p w14:paraId="61397764">
            <w:pPr>
              <w:spacing w:before="11" w:line="230" w:lineRule="auto"/>
              <w:ind w:left="325"/>
              <w:rPr>
                <w:rFonts w:ascii="宋体" w:hAnsi="宋体" w:eastAsia="宋体" w:cs="宋体"/>
                <w:sz w:val="19"/>
                <w:szCs w:val="19"/>
              </w:rPr>
            </w:pPr>
            <w:r>
              <w:rPr>
                <w:rFonts w:ascii="宋体" w:hAnsi="宋体" w:eastAsia="宋体" w:cs="宋体"/>
                <w:spacing w:val="3"/>
                <w:sz w:val="19"/>
                <w:szCs w:val="19"/>
              </w:rPr>
              <w:t>指标</w:t>
            </w:r>
          </w:p>
        </w:tc>
        <w:tc>
          <w:tcPr>
            <w:tcW w:w="2671" w:type="dxa"/>
            <w:gridSpan w:val="2"/>
            <w:vAlign w:val="top"/>
          </w:tcPr>
          <w:p w14:paraId="2AD60BEF">
            <w:pPr>
              <w:pStyle w:val="6"/>
              <w:spacing w:line="357" w:lineRule="auto"/>
            </w:pPr>
          </w:p>
          <w:p w14:paraId="01014280">
            <w:pPr>
              <w:spacing w:before="62" w:line="230" w:lineRule="auto"/>
              <w:ind w:left="548"/>
              <w:rPr>
                <w:rFonts w:ascii="宋体" w:hAnsi="宋体" w:eastAsia="宋体" w:cs="宋体"/>
                <w:sz w:val="19"/>
                <w:szCs w:val="19"/>
              </w:rPr>
            </w:pPr>
            <w:r>
              <w:rPr>
                <w:rFonts w:ascii="宋体" w:hAnsi="宋体" w:eastAsia="宋体" w:cs="宋体"/>
                <w:spacing w:val="7"/>
                <w:sz w:val="19"/>
                <w:szCs w:val="19"/>
              </w:rPr>
              <w:t>人民调解专项经费</w:t>
            </w:r>
          </w:p>
        </w:tc>
        <w:tc>
          <w:tcPr>
            <w:tcW w:w="3197" w:type="dxa"/>
            <w:vAlign w:val="top"/>
          </w:tcPr>
          <w:p w14:paraId="2C38A221">
            <w:pPr>
              <w:pStyle w:val="6"/>
              <w:spacing w:line="367" w:lineRule="auto"/>
            </w:pPr>
          </w:p>
          <w:p w14:paraId="4BB37830">
            <w:pPr>
              <w:spacing w:before="59" w:line="221" w:lineRule="auto"/>
              <w:ind w:left="1068"/>
              <w:rPr>
                <w:rFonts w:ascii="宋体" w:hAnsi="宋体" w:eastAsia="宋体" w:cs="宋体"/>
                <w:sz w:val="18"/>
                <w:szCs w:val="18"/>
              </w:rPr>
            </w:pPr>
            <w:r>
              <w:rPr>
                <w:rFonts w:ascii="宋体" w:hAnsi="宋体" w:eastAsia="宋体" w:cs="宋体"/>
                <w:spacing w:val="-2"/>
                <w:sz w:val="18"/>
                <w:szCs w:val="18"/>
              </w:rPr>
              <w:t>不超过20万元</w:t>
            </w:r>
          </w:p>
        </w:tc>
      </w:tr>
      <w:tr w14:paraId="1D8FEB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6" w:hRule="atLeast"/>
        </w:trPr>
        <w:tc>
          <w:tcPr>
            <w:tcW w:w="1467" w:type="dxa"/>
            <w:vMerge w:val="continue"/>
            <w:tcBorders>
              <w:top w:val="nil"/>
              <w:bottom w:val="nil"/>
            </w:tcBorders>
            <w:vAlign w:val="top"/>
          </w:tcPr>
          <w:p w14:paraId="200ED833">
            <w:pPr>
              <w:pStyle w:val="6"/>
            </w:pPr>
          </w:p>
        </w:tc>
        <w:tc>
          <w:tcPr>
            <w:tcW w:w="1397" w:type="dxa"/>
            <w:vAlign w:val="top"/>
          </w:tcPr>
          <w:p w14:paraId="4A159F5F">
            <w:pPr>
              <w:pStyle w:val="6"/>
              <w:spacing w:line="328" w:lineRule="auto"/>
            </w:pPr>
          </w:p>
          <w:p w14:paraId="06D9AE27">
            <w:pPr>
              <w:spacing w:before="61" w:line="230" w:lineRule="auto"/>
              <w:ind w:left="311"/>
              <w:rPr>
                <w:rFonts w:ascii="宋体" w:hAnsi="宋体" w:eastAsia="宋体" w:cs="宋体"/>
                <w:sz w:val="19"/>
                <w:szCs w:val="19"/>
              </w:rPr>
            </w:pPr>
            <w:r>
              <w:rPr>
                <w:rFonts w:ascii="宋体" w:hAnsi="宋体" w:eastAsia="宋体" w:cs="宋体"/>
                <w:spacing w:val="5"/>
                <w:sz w:val="19"/>
                <w:szCs w:val="19"/>
              </w:rPr>
              <w:t>效益指标</w:t>
            </w:r>
          </w:p>
        </w:tc>
        <w:tc>
          <w:tcPr>
            <w:tcW w:w="1033" w:type="dxa"/>
            <w:vAlign w:val="top"/>
          </w:tcPr>
          <w:p w14:paraId="0863164D">
            <w:pPr>
              <w:spacing w:before="270" w:line="228" w:lineRule="auto"/>
              <w:ind w:left="125"/>
              <w:rPr>
                <w:rFonts w:ascii="宋体" w:hAnsi="宋体" w:eastAsia="宋体" w:cs="宋体"/>
                <w:sz w:val="19"/>
                <w:szCs w:val="19"/>
              </w:rPr>
            </w:pPr>
            <w:r>
              <w:rPr>
                <w:rFonts w:ascii="宋体" w:hAnsi="宋体" w:eastAsia="宋体" w:cs="宋体"/>
                <w:spacing w:val="6"/>
                <w:sz w:val="19"/>
                <w:szCs w:val="19"/>
              </w:rPr>
              <w:t>社会效益</w:t>
            </w:r>
          </w:p>
          <w:p w14:paraId="488F5505">
            <w:pPr>
              <w:spacing w:before="11" w:line="230" w:lineRule="auto"/>
              <w:ind w:left="325"/>
              <w:rPr>
                <w:rFonts w:ascii="宋体" w:hAnsi="宋体" w:eastAsia="宋体" w:cs="宋体"/>
                <w:sz w:val="19"/>
                <w:szCs w:val="19"/>
              </w:rPr>
            </w:pPr>
            <w:r>
              <w:rPr>
                <w:rFonts w:ascii="宋体" w:hAnsi="宋体" w:eastAsia="宋体" w:cs="宋体"/>
                <w:spacing w:val="3"/>
                <w:sz w:val="19"/>
                <w:szCs w:val="19"/>
              </w:rPr>
              <w:t>指标</w:t>
            </w:r>
          </w:p>
        </w:tc>
        <w:tc>
          <w:tcPr>
            <w:tcW w:w="2671" w:type="dxa"/>
            <w:gridSpan w:val="2"/>
            <w:vAlign w:val="top"/>
          </w:tcPr>
          <w:p w14:paraId="572F49EE">
            <w:pPr>
              <w:pStyle w:val="6"/>
              <w:spacing w:line="328" w:lineRule="auto"/>
            </w:pPr>
          </w:p>
          <w:p w14:paraId="399448D8">
            <w:pPr>
              <w:spacing w:before="62" w:line="229" w:lineRule="auto"/>
              <w:ind w:left="349"/>
              <w:rPr>
                <w:rFonts w:ascii="宋体" w:hAnsi="宋体" w:eastAsia="宋体" w:cs="宋体"/>
                <w:sz w:val="19"/>
                <w:szCs w:val="19"/>
              </w:rPr>
            </w:pPr>
            <w:r>
              <w:rPr>
                <w:rFonts w:ascii="宋体" w:hAnsi="宋体" w:eastAsia="宋体" w:cs="宋体"/>
                <w:spacing w:val="8"/>
                <w:sz w:val="19"/>
                <w:szCs w:val="19"/>
              </w:rPr>
              <w:t>调解人民群众法律问题</w:t>
            </w:r>
          </w:p>
        </w:tc>
        <w:tc>
          <w:tcPr>
            <w:tcW w:w="3197" w:type="dxa"/>
            <w:vAlign w:val="top"/>
          </w:tcPr>
          <w:p w14:paraId="6904E252">
            <w:pPr>
              <w:pStyle w:val="6"/>
              <w:spacing w:line="328" w:lineRule="auto"/>
            </w:pPr>
          </w:p>
          <w:p w14:paraId="5A3A19F6">
            <w:pPr>
              <w:spacing w:before="62" w:line="229" w:lineRule="auto"/>
              <w:ind w:left="613"/>
              <w:rPr>
                <w:rFonts w:ascii="宋体" w:hAnsi="宋体" w:eastAsia="宋体" w:cs="宋体"/>
                <w:sz w:val="19"/>
                <w:szCs w:val="19"/>
              </w:rPr>
            </w:pPr>
            <w:r>
              <w:rPr>
                <w:rFonts w:ascii="宋体" w:hAnsi="宋体" w:eastAsia="宋体" w:cs="宋体"/>
                <w:spacing w:val="8"/>
                <w:sz w:val="19"/>
                <w:szCs w:val="19"/>
              </w:rPr>
              <w:t>调解人民群众法律问题</w:t>
            </w:r>
          </w:p>
        </w:tc>
      </w:tr>
      <w:tr w14:paraId="11B09B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77" w:hRule="atLeast"/>
        </w:trPr>
        <w:tc>
          <w:tcPr>
            <w:tcW w:w="1467" w:type="dxa"/>
            <w:vMerge w:val="continue"/>
            <w:tcBorders>
              <w:top w:val="nil"/>
            </w:tcBorders>
            <w:vAlign w:val="top"/>
          </w:tcPr>
          <w:p w14:paraId="63508839">
            <w:pPr>
              <w:pStyle w:val="6"/>
            </w:pPr>
          </w:p>
        </w:tc>
        <w:tc>
          <w:tcPr>
            <w:tcW w:w="1397" w:type="dxa"/>
            <w:vAlign w:val="top"/>
          </w:tcPr>
          <w:p w14:paraId="017A109F">
            <w:pPr>
              <w:pStyle w:val="6"/>
              <w:spacing w:line="441" w:lineRule="auto"/>
            </w:pPr>
          </w:p>
          <w:p w14:paraId="1FA5EF20">
            <w:pPr>
              <w:spacing w:before="62" w:line="229" w:lineRule="auto"/>
              <w:ind w:left="205"/>
              <w:rPr>
                <w:rFonts w:ascii="宋体" w:hAnsi="宋体" w:eastAsia="宋体" w:cs="宋体"/>
                <w:sz w:val="19"/>
                <w:szCs w:val="19"/>
              </w:rPr>
            </w:pPr>
            <w:r>
              <w:rPr>
                <w:rFonts w:ascii="宋体" w:hAnsi="宋体" w:eastAsia="宋体" w:cs="宋体"/>
                <w:spacing w:val="7"/>
                <w:sz w:val="19"/>
                <w:szCs w:val="19"/>
              </w:rPr>
              <w:t>满意度指标</w:t>
            </w:r>
          </w:p>
        </w:tc>
        <w:tc>
          <w:tcPr>
            <w:tcW w:w="1033" w:type="dxa"/>
            <w:vAlign w:val="top"/>
          </w:tcPr>
          <w:p w14:paraId="2C8FEADF">
            <w:pPr>
              <w:spacing w:before="259" w:line="229" w:lineRule="auto"/>
              <w:ind w:left="124"/>
              <w:rPr>
                <w:rFonts w:ascii="宋体" w:hAnsi="宋体" w:eastAsia="宋体" w:cs="宋体"/>
                <w:sz w:val="19"/>
                <w:szCs w:val="19"/>
              </w:rPr>
            </w:pPr>
            <w:r>
              <w:rPr>
                <w:rFonts w:ascii="宋体" w:hAnsi="宋体" w:eastAsia="宋体" w:cs="宋体"/>
                <w:spacing w:val="7"/>
                <w:sz w:val="19"/>
                <w:szCs w:val="19"/>
              </w:rPr>
              <w:t>服务对象</w:t>
            </w:r>
          </w:p>
          <w:p w14:paraId="13C47175">
            <w:pPr>
              <w:spacing w:before="11" w:line="229" w:lineRule="auto"/>
              <w:ind w:left="124"/>
              <w:rPr>
                <w:rFonts w:ascii="宋体" w:hAnsi="宋体" w:eastAsia="宋体" w:cs="宋体"/>
                <w:sz w:val="19"/>
                <w:szCs w:val="19"/>
              </w:rPr>
            </w:pPr>
            <w:r>
              <w:rPr>
                <w:rFonts w:ascii="宋体" w:hAnsi="宋体" w:eastAsia="宋体" w:cs="宋体"/>
                <w:spacing w:val="7"/>
                <w:sz w:val="19"/>
                <w:szCs w:val="19"/>
              </w:rPr>
              <w:t>满意度指</w:t>
            </w:r>
          </w:p>
          <w:p w14:paraId="6DC83BB0">
            <w:pPr>
              <w:spacing w:before="9" w:line="230" w:lineRule="auto"/>
              <w:ind w:left="422"/>
              <w:rPr>
                <w:rFonts w:ascii="宋体" w:hAnsi="宋体" w:eastAsia="宋体" w:cs="宋体"/>
                <w:sz w:val="19"/>
                <w:szCs w:val="19"/>
              </w:rPr>
            </w:pPr>
            <w:r>
              <w:rPr>
                <w:rFonts w:ascii="宋体" w:hAnsi="宋体" w:eastAsia="宋体" w:cs="宋体"/>
                <w:sz w:val="19"/>
                <w:szCs w:val="19"/>
              </w:rPr>
              <w:t>标</w:t>
            </w:r>
          </w:p>
        </w:tc>
        <w:tc>
          <w:tcPr>
            <w:tcW w:w="2671" w:type="dxa"/>
            <w:gridSpan w:val="2"/>
            <w:vAlign w:val="top"/>
          </w:tcPr>
          <w:p w14:paraId="7479B94E">
            <w:pPr>
              <w:pStyle w:val="6"/>
              <w:spacing w:line="441" w:lineRule="auto"/>
            </w:pPr>
          </w:p>
          <w:p w14:paraId="0691744B">
            <w:pPr>
              <w:spacing w:before="62" w:line="229" w:lineRule="auto"/>
              <w:ind w:left="450"/>
              <w:rPr>
                <w:rFonts w:ascii="宋体" w:hAnsi="宋体" w:eastAsia="宋体" w:cs="宋体"/>
                <w:sz w:val="19"/>
                <w:szCs w:val="19"/>
              </w:rPr>
            </w:pPr>
            <w:r>
              <w:rPr>
                <w:rFonts w:ascii="宋体" w:hAnsi="宋体" w:eastAsia="宋体" w:cs="宋体"/>
                <w:spacing w:val="7"/>
                <w:sz w:val="19"/>
                <w:szCs w:val="19"/>
              </w:rPr>
              <w:t>人民调解对象满意度</w:t>
            </w:r>
          </w:p>
        </w:tc>
        <w:tc>
          <w:tcPr>
            <w:tcW w:w="3197" w:type="dxa"/>
            <w:vAlign w:val="top"/>
          </w:tcPr>
          <w:p w14:paraId="15DE0959">
            <w:pPr>
              <w:pStyle w:val="6"/>
              <w:spacing w:line="441" w:lineRule="auto"/>
            </w:pPr>
          </w:p>
          <w:p w14:paraId="20D8B5FD">
            <w:pPr>
              <w:spacing w:before="62" w:line="229" w:lineRule="auto"/>
              <w:ind w:left="957"/>
              <w:rPr>
                <w:rFonts w:ascii="宋体" w:hAnsi="宋体" w:eastAsia="宋体" w:cs="宋体"/>
                <w:sz w:val="19"/>
                <w:szCs w:val="19"/>
              </w:rPr>
            </w:pPr>
            <w:r>
              <w:rPr>
                <w:rFonts w:ascii="宋体" w:hAnsi="宋体" w:eastAsia="宋体" w:cs="宋体"/>
                <w:spacing w:val="7"/>
                <w:sz w:val="19"/>
                <w:szCs w:val="19"/>
              </w:rPr>
              <w:t>超过95%人满意</w:t>
            </w:r>
          </w:p>
        </w:tc>
      </w:tr>
    </w:tbl>
    <w:p w14:paraId="69E195C0">
      <w:pPr>
        <w:rPr>
          <w:rFonts w:ascii="Arial"/>
          <w:sz w:val="21"/>
        </w:rPr>
      </w:pPr>
    </w:p>
    <w:p w14:paraId="121AF159">
      <w:pPr>
        <w:rPr>
          <w:rFonts w:ascii="Arial" w:hAnsi="Arial" w:eastAsia="Arial" w:cs="Arial"/>
          <w:sz w:val="21"/>
          <w:szCs w:val="21"/>
        </w:rPr>
        <w:sectPr>
          <w:footerReference r:id="rId127" w:type="default"/>
          <w:pgSz w:w="11905" w:h="16837"/>
          <w:pgMar w:top="1431" w:right="1114" w:bottom="695" w:left="1010" w:header="0" w:footer="408" w:gutter="0"/>
          <w:cols w:space="720" w:num="1"/>
        </w:sectPr>
      </w:pPr>
    </w:p>
    <w:tbl>
      <w:tblPr>
        <w:tblStyle w:val="5"/>
        <w:tblW w:w="974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6"/>
        <w:gridCol w:w="1397"/>
        <w:gridCol w:w="970"/>
        <w:gridCol w:w="1320"/>
        <w:gridCol w:w="1594"/>
        <w:gridCol w:w="2998"/>
      </w:tblGrid>
      <w:tr w14:paraId="69CC50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15" w:hRule="atLeast"/>
        </w:trPr>
        <w:tc>
          <w:tcPr>
            <w:tcW w:w="9745" w:type="dxa"/>
            <w:gridSpan w:val="6"/>
            <w:vAlign w:val="top"/>
          </w:tcPr>
          <w:p w14:paraId="0B8DE955">
            <w:pPr>
              <w:spacing w:before="297" w:line="225" w:lineRule="auto"/>
              <w:ind w:left="2902"/>
              <w:rPr>
                <w:rFonts w:ascii="宋体" w:hAnsi="宋体" w:eastAsia="宋体" w:cs="宋体"/>
                <w:sz w:val="35"/>
                <w:szCs w:val="35"/>
              </w:rPr>
            </w:pPr>
            <w:r>
              <w:rPr>
                <w:rFonts w:ascii="宋体" w:hAnsi="宋体" w:eastAsia="宋体" w:cs="宋体"/>
                <w:b/>
                <w:bCs/>
                <w:spacing w:val="6"/>
                <w:sz w:val="35"/>
                <w:szCs w:val="35"/>
              </w:rPr>
              <w:t>部门预算项目绩效目标表</w:t>
            </w:r>
          </w:p>
        </w:tc>
      </w:tr>
      <w:tr w14:paraId="6F3800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9745" w:type="dxa"/>
            <w:gridSpan w:val="6"/>
            <w:vAlign w:val="top"/>
          </w:tcPr>
          <w:p w14:paraId="54FB09A1">
            <w:pPr>
              <w:spacing w:before="250" w:line="229" w:lineRule="auto"/>
              <w:ind w:left="4417"/>
              <w:rPr>
                <w:rFonts w:ascii="宋体" w:hAnsi="宋体" w:eastAsia="宋体" w:cs="宋体"/>
                <w:sz w:val="19"/>
                <w:szCs w:val="19"/>
              </w:rPr>
            </w:pPr>
            <w:r>
              <w:rPr>
                <w:rFonts w:ascii="宋体" w:hAnsi="宋体" w:eastAsia="宋体" w:cs="宋体"/>
                <w:spacing w:val="1"/>
                <w:sz w:val="19"/>
                <w:szCs w:val="19"/>
              </w:rPr>
              <w:t>(2026年度</w:t>
            </w:r>
            <w:r>
              <w:rPr>
                <w:rFonts w:hint="eastAsia" w:ascii="宋体" w:hAnsi="宋体" w:eastAsia="宋体" w:cs="宋体"/>
                <w:spacing w:val="1"/>
                <w:sz w:val="19"/>
                <w:szCs w:val="19"/>
                <w:lang w:eastAsia="zh-CN"/>
              </w:rPr>
              <w:t>）</w:t>
            </w:r>
          </w:p>
        </w:tc>
      </w:tr>
      <w:tr w14:paraId="6BFA2D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Align w:val="top"/>
          </w:tcPr>
          <w:p w14:paraId="68FD1C02">
            <w:pPr>
              <w:spacing w:before="251"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279" w:type="dxa"/>
            <w:gridSpan w:val="5"/>
            <w:vAlign w:val="top"/>
          </w:tcPr>
          <w:p w14:paraId="43663B0A">
            <w:pPr>
              <w:spacing w:before="251" w:line="229" w:lineRule="auto"/>
              <w:ind w:left="3351"/>
              <w:rPr>
                <w:rFonts w:ascii="宋体" w:hAnsi="宋体" w:eastAsia="宋体" w:cs="宋体"/>
                <w:sz w:val="19"/>
                <w:szCs w:val="19"/>
              </w:rPr>
            </w:pPr>
            <w:r>
              <w:rPr>
                <w:rFonts w:ascii="宋体" w:hAnsi="宋体" w:eastAsia="宋体" w:cs="宋体"/>
                <w:spacing w:val="7"/>
                <w:sz w:val="19"/>
                <w:szCs w:val="19"/>
              </w:rPr>
              <w:t>法律援助专项经费</w:t>
            </w:r>
          </w:p>
        </w:tc>
      </w:tr>
      <w:tr w14:paraId="5D3DF6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Align w:val="top"/>
          </w:tcPr>
          <w:p w14:paraId="1D159E9B">
            <w:pPr>
              <w:spacing w:before="252"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279" w:type="dxa"/>
            <w:gridSpan w:val="5"/>
            <w:vAlign w:val="top"/>
          </w:tcPr>
          <w:p w14:paraId="0BEBC45F">
            <w:pPr>
              <w:spacing w:before="252" w:line="230" w:lineRule="auto"/>
              <w:ind w:left="3551"/>
              <w:rPr>
                <w:rFonts w:ascii="宋体" w:hAnsi="宋体" w:eastAsia="宋体" w:cs="宋体"/>
                <w:sz w:val="19"/>
                <w:szCs w:val="19"/>
              </w:rPr>
            </w:pPr>
            <w:r>
              <w:rPr>
                <w:rFonts w:ascii="宋体" w:hAnsi="宋体" w:eastAsia="宋体" w:cs="宋体"/>
                <w:spacing w:val="7"/>
                <w:sz w:val="19"/>
                <w:szCs w:val="19"/>
              </w:rPr>
              <w:t>盐边县司法局</w:t>
            </w:r>
          </w:p>
        </w:tc>
      </w:tr>
      <w:tr w14:paraId="16C982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restart"/>
            <w:tcBorders>
              <w:bottom w:val="nil"/>
            </w:tcBorders>
            <w:vAlign w:val="top"/>
          </w:tcPr>
          <w:p w14:paraId="3BE64AAB">
            <w:pPr>
              <w:pStyle w:val="6"/>
              <w:spacing w:line="255" w:lineRule="auto"/>
            </w:pPr>
          </w:p>
          <w:p w14:paraId="5044A838">
            <w:pPr>
              <w:pStyle w:val="6"/>
              <w:spacing w:line="256" w:lineRule="auto"/>
            </w:pPr>
          </w:p>
          <w:p w14:paraId="25D29CA5">
            <w:pPr>
              <w:pStyle w:val="6"/>
              <w:spacing w:line="256" w:lineRule="auto"/>
            </w:pPr>
          </w:p>
          <w:p w14:paraId="0F5277FC">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75FD02B4">
            <w:pPr>
              <w:spacing w:before="11" w:line="230" w:lineRule="auto"/>
              <w:ind w:left="353"/>
              <w:rPr>
                <w:rFonts w:ascii="宋体" w:hAnsi="宋体" w:eastAsia="宋体" w:cs="宋体"/>
                <w:sz w:val="19"/>
                <w:szCs w:val="19"/>
              </w:rPr>
            </w:pPr>
            <w:r>
              <w:rPr>
                <w:rFonts w:ascii="宋体" w:hAnsi="宋体" w:eastAsia="宋体" w:cs="宋体"/>
                <w:sz w:val="19"/>
                <w:szCs w:val="19"/>
              </w:rPr>
              <w:t>（万元）</w:t>
            </w:r>
          </w:p>
        </w:tc>
        <w:tc>
          <w:tcPr>
            <w:tcW w:w="3687" w:type="dxa"/>
            <w:gridSpan w:val="3"/>
            <w:vAlign w:val="top"/>
          </w:tcPr>
          <w:p w14:paraId="728305C8">
            <w:pPr>
              <w:spacing w:before="254" w:line="229" w:lineRule="auto"/>
              <w:ind w:left="37"/>
              <w:rPr>
                <w:rFonts w:ascii="宋体" w:hAnsi="宋体" w:eastAsia="宋体" w:cs="宋体"/>
                <w:sz w:val="19"/>
                <w:szCs w:val="19"/>
              </w:rPr>
            </w:pPr>
            <w:r>
              <w:rPr>
                <w:rFonts w:ascii="宋体" w:hAnsi="宋体" w:eastAsia="宋体" w:cs="宋体"/>
                <w:spacing w:val="7"/>
                <w:sz w:val="19"/>
                <w:szCs w:val="19"/>
              </w:rPr>
              <w:t>年度资金总额</w:t>
            </w:r>
          </w:p>
        </w:tc>
        <w:tc>
          <w:tcPr>
            <w:tcW w:w="4592" w:type="dxa"/>
            <w:gridSpan w:val="2"/>
            <w:vAlign w:val="top"/>
          </w:tcPr>
          <w:p w14:paraId="658B0E8D">
            <w:pPr>
              <w:spacing w:before="254" w:line="256" w:lineRule="exact"/>
              <w:ind w:left="2220"/>
              <w:rPr>
                <w:rFonts w:ascii="宋体" w:hAnsi="宋体" w:eastAsia="宋体" w:cs="宋体"/>
                <w:sz w:val="19"/>
                <w:szCs w:val="19"/>
              </w:rPr>
            </w:pPr>
            <w:r>
              <w:rPr>
                <w:rFonts w:ascii="宋体" w:hAnsi="宋体" w:eastAsia="宋体" w:cs="宋体"/>
                <w:spacing w:val="-6"/>
                <w:position w:val="1"/>
                <w:sz w:val="19"/>
                <w:szCs w:val="19"/>
              </w:rPr>
              <w:t>15</w:t>
            </w:r>
          </w:p>
        </w:tc>
      </w:tr>
      <w:tr w14:paraId="4AEDBE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bottom w:val="nil"/>
            </w:tcBorders>
            <w:vAlign w:val="top"/>
          </w:tcPr>
          <w:p w14:paraId="50D30FEA">
            <w:pPr>
              <w:pStyle w:val="6"/>
            </w:pPr>
          </w:p>
        </w:tc>
        <w:tc>
          <w:tcPr>
            <w:tcW w:w="3687" w:type="dxa"/>
            <w:gridSpan w:val="3"/>
            <w:vAlign w:val="top"/>
          </w:tcPr>
          <w:p w14:paraId="7B563734">
            <w:pPr>
              <w:spacing w:before="257" w:line="229" w:lineRule="auto"/>
              <w:ind w:left="37"/>
              <w:rPr>
                <w:rFonts w:ascii="宋体" w:hAnsi="宋体" w:eastAsia="宋体" w:cs="宋体"/>
                <w:sz w:val="19"/>
                <w:szCs w:val="19"/>
              </w:rPr>
            </w:pPr>
            <w:r>
              <w:rPr>
                <w:rFonts w:ascii="宋体" w:hAnsi="宋体" w:eastAsia="宋体" w:cs="宋体"/>
                <w:spacing w:val="6"/>
                <w:sz w:val="19"/>
                <w:szCs w:val="19"/>
              </w:rPr>
              <w:t>财政拨款</w:t>
            </w:r>
          </w:p>
        </w:tc>
        <w:tc>
          <w:tcPr>
            <w:tcW w:w="4592" w:type="dxa"/>
            <w:gridSpan w:val="2"/>
            <w:vAlign w:val="top"/>
          </w:tcPr>
          <w:p w14:paraId="014F9D9A">
            <w:pPr>
              <w:spacing w:before="257" w:line="256" w:lineRule="exact"/>
              <w:ind w:left="2220"/>
              <w:rPr>
                <w:rFonts w:ascii="宋体" w:hAnsi="宋体" w:eastAsia="宋体" w:cs="宋体"/>
                <w:sz w:val="19"/>
                <w:szCs w:val="19"/>
              </w:rPr>
            </w:pPr>
            <w:r>
              <w:rPr>
                <w:rFonts w:ascii="宋体" w:hAnsi="宋体" w:eastAsia="宋体" w:cs="宋体"/>
                <w:spacing w:val="-6"/>
                <w:position w:val="1"/>
                <w:sz w:val="19"/>
                <w:szCs w:val="19"/>
              </w:rPr>
              <w:t>15</w:t>
            </w:r>
          </w:p>
        </w:tc>
      </w:tr>
      <w:tr w14:paraId="4E18DC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6" w:type="dxa"/>
            <w:vMerge w:val="continue"/>
            <w:tcBorders>
              <w:top w:val="nil"/>
            </w:tcBorders>
            <w:vAlign w:val="top"/>
          </w:tcPr>
          <w:p w14:paraId="382C7558">
            <w:pPr>
              <w:pStyle w:val="6"/>
            </w:pPr>
          </w:p>
        </w:tc>
        <w:tc>
          <w:tcPr>
            <w:tcW w:w="3687" w:type="dxa"/>
            <w:gridSpan w:val="3"/>
            <w:vAlign w:val="top"/>
          </w:tcPr>
          <w:p w14:paraId="4BEBEB5B">
            <w:pPr>
              <w:spacing w:before="256" w:line="230" w:lineRule="auto"/>
              <w:ind w:left="37"/>
              <w:rPr>
                <w:rFonts w:ascii="宋体" w:hAnsi="宋体" w:eastAsia="宋体" w:cs="宋体"/>
                <w:sz w:val="19"/>
                <w:szCs w:val="19"/>
              </w:rPr>
            </w:pPr>
            <w:r>
              <w:rPr>
                <w:rFonts w:ascii="宋体" w:hAnsi="宋体" w:eastAsia="宋体" w:cs="宋体"/>
                <w:spacing w:val="6"/>
                <w:sz w:val="19"/>
                <w:szCs w:val="19"/>
              </w:rPr>
              <w:t>其他资金</w:t>
            </w:r>
          </w:p>
        </w:tc>
        <w:tc>
          <w:tcPr>
            <w:tcW w:w="4592" w:type="dxa"/>
            <w:gridSpan w:val="2"/>
            <w:vAlign w:val="top"/>
          </w:tcPr>
          <w:p w14:paraId="7D231CA1">
            <w:pPr>
              <w:pStyle w:val="6"/>
            </w:pPr>
          </w:p>
        </w:tc>
      </w:tr>
      <w:tr w14:paraId="2E039F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466" w:type="dxa"/>
            <w:vAlign w:val="top"/>
          </w:tcPr>
          <w:p w14:paraId="346D7368">
            <w:pPr>
              <w:pStyle w:val="6"/>
              <w:spacing w:line="353" w:lineRule="auto"/>
            </w:pPr>
          </w:p>
          <w:p w14:paraId="6C204108">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279" w:type="dxa"/>
            <w:gridSpan w:val="5"/>
            <w:vAlign w:val="top"/>
          </w:tcPr>
          <w:p w14:paraId="2B06B4C3">
            <w:pPr>
              <w:pStyle w:val="6"/>
              <w:spacing w:line="353" w:lineRule="auto"/>
            </w:pPr>
          </w:p>
          <w:p w14:paraId="5D075551">
            <w:pPr>
              <w:spacing w:before="62" w:line="228" w:lineRule="auto"/>
              <w:ind w:left="37"/>
              <w:rPr>
                <w:rFonts w:ascii="宋体" w:hAnsi="宋体" w:eastAsia="宋体" w:cs="宋体"/>
                <w:sz w:val="19"/>
                <w:szCs w:val="19"/>
              </w:rPr>
            </w:pPr>
            <w:r>
              <w:rPr>
                <w:rFonts w:ascii="宋体" w:hAnsi="宋体" w:eastAsia="宋体" w:cs="宋体"/>
                <w:spacing w:val="7"/>
                <w:sz w:val="19"/>
                <w:szCs w:val="19"/>
              </w:rPr>
              <w:t>按照800-1500元每件的标准为律师及法律服务者提供补助。</w:t>
            </w:r>
          </w:p>
        </w:tc>
      </w:tr>
      <w:tr w14:paraId="301579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6" w:type="dxa"/>
            <w:vMerge w:val="restart"/>
            <w:tcBorders>
              <w:bottom w:val="nil"/>
            </w:tcBorders>
            <w:vAlign w:val="top"/>
          </w:tcPr>
          <w:p w14:paraId="0E6AB05E">
            <w:pPr>
              <w:pStyle w:val="6"/>
              <w:spacing w:line="249" w:lineRule="auto"/>
            </w:pPr>
          </w:p>
          <w:p w14:paraId="43278619">
            <w:pPr>
              <w:pStyle w:val="6"/>
              <w:spacing w:line="249" w:lineRule="auto"/>
            </w:pPr>
          </w:p>
          <w:p w14:paraId="246972DA">
            <w:pPr>
              <w:pStyle w:val="6"/>
              <w:spacing w:line="249" w:lineRule="auto"/>
            </w:pPr>
          </w:p>
          <w:p w14:paraId="4AD40D14">
            <w:pPr>
              <w:pStyle w:val="6"/>
              <w:spacing w:line="250" w:lineRule="auto"/>
            </w:pPr>
          </w:p>
          <w:p w14:paraId="5BA6BBBC">
            <w:pPr>
              <w:pStyle w:val="6"/>
              <w:spacing w:line="250" w:lineRule="auto"/>
            </w:pPr>
          </w:p>
          <w:p w14:paraId="0652A48F">
            <w:pPr>
              <w:pStyle w:val="6"/>
              <w:spacing w:line="250" w:lineRule="auto"/>
            </w:pPr>
          </w:p>
          <w:p w14:paraId="783858C9">
            <w:pPr>
              <w:pStyle w:val="6"/>
              <w:spacing w:line="250" w:lineRule="auto"/>
            </w:pPr>
          </w:p>
          <w:p w14:paraId="6D0CC137">
            <w:pPr>
              <w:pStyle w:val="6"/>
              <w:spacing w:line="250" w:lineRule="auto"/>
            </w:pPr>
          </w:p>
          <w:p w14:paraId="6AAC2468">
            <w:pPr>
              <w:pStyle w:val="6"/>
              <w:spacing w:line="250" w:lineRule="auto"/>
            </w:pPr>
          </w:p>
          <w:p w14:paraId="78EA2D85">
            <w:pPr>
              <w:pStyle w:val="6"/>
              <w:spacing w:line="250" w:lineRule="auto"/>
            </w:pPr>
          </w:p>
          <w:p w14:paraId="7EF290CD">
            <w:pPr>
              <w:pStyle w:val="6"/>
              <w:spacing w:line="250" w:lineRule="auto"/>
            </w:pPr>
          </w:p>
          <w:p w14:paraId="7E1F42BC">
            <w:pPr>
              <w:pStyle w:val="6"/>
              <w:spacing w:line="250" w:lineRule="auto"/>
            </w:pPr>
          </w:p>
          <w:p w14:paraId="00449899">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397" w:type="dxa"/>
            <w:vAlign w:val="top"/>
          </w:tcPr>
          <w:p w14:paraId="4B2414EF">
            <w:pPr>
              <w:spacing w:before="258" w:line="230" w:lineRule="auto"/>
              <w:ind w:left="310"/>
              <w:rPr>
                <w:rFonts w:ascii="宋体" w:hAnsi="宋体" w:eastAsia="宋体" w:cs="宋体"/>
                <w:sz w:val="19"/>
                <w:szCs w:val="19"/>
              </w:rPr>
            </w:pPr>
            <w:r>
              <w:rPr>
                <w:rFonts w:ascii="宋体" w:hAnsi="宋体" w:eastAsia="宋体" w:cs="宋体"/>
                <w:spacing w:val="6"/>
                <w:sz w:val="19"/>
                <w:szCs w:val="19"/>
              </w:rPr>
              <w:t>一级指标</w:t>
            </w:r>
          </w:p>
        </w:tc>
        <w:tc>
          <w:tcPr>
            <w:tcW w:w="970" w:type="dxa"/>
            <w:vAlign w:val="top"/>
          </w:tcPr>
          <w:p w14:paraId="5A997E1F">
            <w:pPr>
              <w:spacing w:before="258" w:line="230" w:lineRule="auto"/>
              <w:ind w:left="99"/>
              <w:rPr>
                <w:rFonts w:ascii="宋体" w:hAnsi="宋体" w:eastAsia="宋体" w:cs="宋体"/>
                <w:sz w:val="19"/>
                <w:szCs w:val="19"/>
              </w:rPr>
            </w:pPr>
            <w:r>
              <w:rPr>
                <w:rFonts w:ascii="宋体" w:hAnsi="宋体" w:eastAsia="宋体" w:cs="宋体"/>
                <w:spacing w:val="6"/>
                <w:sz w:val="19"/>
                <w:szCs w:val="19"/>
              </w:rPr>
              <w:t>二级指标</w:t>
            </w:r>
          </w:p>
        </w:tc>
        <w:tc>
          <w:tcPr>
            <w:tcW w:w="2914" w:type="dxa"/>
            <w:gridSpan w:val="2"/>
            <w:vAlign w:val="top"/>
          </w:tcPr>
          <w:p w14:paraId="0D280CB8">
            <w:pPr>
              <w:spacing w:before="258" w:line="230" w:lineRule="auto"/>
              <w:ind w:left="1070"/>
              <w:rPr>
                <w:rFonts w:ascii="宋体" w:hAnsi="宋体" w:eastAsia="宋体" w:cs="宋体"/>
                <w:sz w:val="19"/>
                <w:szCs w:val="19"/>
              </w:rPr>
            </w:pPr>
            <w:r>
              <w:rPr>
                <w:rFonts w:ascii="宋体" w:hAnsi="宋体" w:eastAsia="宋体" w:cs="宋体"/>
                <w:spacing w:val="7"/>
                <w:sz w:val="19"/>
                <w:szCs w:val="19"/>
              </w:rPr>
              <w:t>三级指标</w:t>
            </w:r>
          </w:p>
        </w:tc>
        <w:tc>
          <w:tcPr>
            <w:tcW w:w="2998" w:type="dxa"/>
            <w:vAlign w:val="top"/>
          </w:tcPr>
          <w:p w14:paraId="61E02D0B">
            <w:pPr>
              <w:spacing w:before="258" w:line="229" w:lineRule="auto"/>
              <w:ind w:left="119"/>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5228A1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bottom w:val="nil"/>
            </w:tcBorders>
            <w:vAlign w:val="top"/>
          </w:tcPr>
          <w:p w14:paraId="4CBEC920">
            <w:pPr>
              <w:pStyle w:val="6"/>
            </w:pPr>
          </w:p>
        </w:tc>
        <w:tc>
          <w:tcPr>
            <w:tcW w:w="1397" w:type="dxa"/>
            <w:vMerge w:val="restart"/>
            <w:tcBorders>
              <w:bottom w:val="nil"/>
            </w:tcBorders>
            <w:vAlign w:val="top"/>
          </w:tcPr>
          <w:p w14:paraId="68689283">
            <w:pPr>
              <w:pStyle w:val="6"/>
              <w:spacing w:line="298" w:lineRule="auto"/>
            </w:pPr>
          </w:p>
          <w:p w14:paraId="76784C39">
            <w:pPr>
              <w:pStyle w:val="6"/>
              <w:spacing w:line="298" w:lineRule="auto"/>
            </w:pPr>
          </w:p>
          <w:p w14:paraId="3556D95E">
            <w:pPr>
              <w:pStyle w:val="6"/>
              <w:spacing w:line="298" w:lineRule="auto"/>
            </w:pPr>
          </w:p>
          <w:p w14:paraId="3D7DB22A">
            <w:pPr>
              <w:spacing w:before="61" w:line="229" w:lineRule="auto"/>
              <w:ind w:left="307"/>
              <w:rPr>
                <w:rFonts w:ascii="宋体" w:hAnsi="宋体" w:eastAsia="宋体" w:cs="宋体"/>
                <w:sz w:val="19"/>
                <w:szCs w:val="19"/>
              </w:rPr>
            </w:pPr>
            <w:r>
              <w:rPr>
                <w:rFonts w:ascii="宋体" w:hAnsi="宋体" w:eastAsia="宋体" w:cs="宋体"/>
                <w:spacing w:val="7"/>
                <w:sz w:val="19"/>
                <w:szCs w:val="19"/>
              </w:rPr>
              <w:t>产出指标</w:t>
            </w:r>
          </w:p>
        </w:tc>
        <w:tc>
          <w:tcPr>
            <w:tcW w:w="970" w:type="dxa"/>
            <w:vAlign w:val="top"/>
          </w:tcPr>
          <w:p w14:paraId="6A5BC0BE">
            <w:pPr>
              <w:spacing w:before="260" w:line="229" w:lineRule="auto"/>
              <w:ind w:left="97"/>
              <w:rPr>
                <w:rFonts w:ascii="宋体" w:hAnsi="宋体" w:eastAsia="宋体" w:cs="宋体"/>
                <w:sz w:val="19"/>
                <w:szCs w:val="19"/>
              </w:rPr>
            </w:pPr>
            <w:r>
              <w:rPr>
                <w:rFonts w:ascii="宋体" w:hAnsi="宋体" w:eastAsia="宋体" w:cs="宋体"/>
                <w:spacing w:val="6"/>
                <w:sz w:val="19"/>
                <w:szCs w:val="19"/>
              </w:rPr>
              <w:t>数量指标</w:t>
            </w:r>
          </w:p>
        </w:tc>
        <w:tc>
          <w:tcPr>
            <w:tcW w:w="2914" w:type="dxa"/>
            <w:gridSpan w:val="2"/>
            <w:vAlign w:val="top"/>
          </w:tcPr>
          <w:p w14:paraId="2428CFAB">
            <w:pPr>
              <w:spacing w:before="260" w:line="229" w:lineRule="auto"/>
              <w:ind w:left="672"/>
              <w:rPr>
                <w:rFonts w:ascii="宋体" w:hAnsi="宋体" w:eastAsia="宋体" w:cs="宋体"/>
                <w:sz w:val="19"/>
                <w:szCs w:val="19"/>
              </w:rPr>
            </w:pPr>
            <w:r>
              <w:rPr>
                <w:rFonts w:ascii="宋体" w:hAnsi="宋体" w:eastAsia="宋体" w:cs="宋体"/>
                <w:spacing w:val="7"/>
                <w:sz w:val="19"/>
                <w:szCs w:val="19"/>
              </w:rPr>
              <w:t>法律援助服务次数</w:t>
            </w:r>
          </w:p>
        </w:tc>
        <w:tc>
          <w:tcPr>
            <w:tcW w:w="2998" w:type="dxa"/>
            <w:vAlign w:val="top"/>
          </w:tcPr>
          <w:p w14:paraId="6446C2E3">
            <w:pPr>
              <w:spacing w:before="260" w:line="229" w:lineRule="auto"/>
              <w:ind w:left="1062"/>
              <w:rPr>
                <w:rFonts w:ascii="宋体" w:hAnsi="宋体" w:eastAsia="宋体" w:cs="宋体"/>
                <w:sz w:val="19"/>
                <w:szCs w:val="19"/>
              </w:rPr>
            </w:pPr>
            <w:r>
              <w:rPr>
                <w:rFonts w:ascii="宋体" w:hAnsi="宋体" w:eastAsia="宋体" w:cs="宋体"/>
                <w:spacing w:val="5"/>
                <w:sz w:val="19"/>
                <w:szCs w:val="19"/>
              </w:rPr>
              <w:t>大于400次</w:t>
            </w:r>
          </w:p>
        </w:tc>
      </w:tr>
      <w:tr w14:paraId="10BCF2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6" w:type="dxa"/>
            <w:vMerge w:val="continue"/>
            <w:tcBorders>
              <w:top w:val="nil"/>
              <w:bottom w:val="nil"/>
            </w:tcBorders>
            <w:vAlign w:val="top"/>
          </w:tcPr>
          <w:p w14:paraId="0820342D">
            <w:pPr>
              <w:pStyle w:val="6"/>
            </w:pPr>
          </w:p>
        </w:tc>
        <w:tc>
          <w:tcPr>
            <w:tcW w:w="1397" w:type="dxa"/>
            <w:vMerge w:val="continue"/>
            <w:tcBorders>
              <w:top w:val="nil"/>
              <w:bottom w:val="nil"/>
            </w:tcBorders>
            <w:vAlign w:val="top"/>
          </w:tcPr>
          <w:p w14:paraId="3D1AA515">
            <w:pPr>
              <w:pStyle w:val="6"/>
            </w:pPr>
          </w:p>
        </w:tc>
        <w:tc>
          <w:tcPr>
            <w:tcW w:w="970" w:type="dxa"/>
            <w:vAlign w:val="top"/>
          </w:tcPr>
          <w:p w14:paraId="0B091321">
            <w:pPr>
              <w:spacing w:before="259" w:line="230" w:lineRule="auto"/>
              <w:ind w:left="97"/>
              <w:rPr>
                <w:rFonts w:ascii="宋体" w:hAnsi="宋体" w:eastAsia="宋体" w:cs="宋体"/>
                <w:sz w:val="19"/>
                <w:szCs w:val="19"/>
              </w:rPr>
            </w:pPr>
            <w:r>
              <w:rPr>
                <w:rFonts w:ascii="宋体" w:hAnsi="宋体" w:eastAsia="宋体" w:cs="宋体"/>
                <w:spacing w:val="6"/>
                <w:sz w:val="19"/>
                <w:szCs w:val="19"/>
              </w:rPr>
              <w:t>质量指标</w:t>
            </w:r>
          </w:p>
        </w:tc>
        <w:tc>
          <w:tcPr>
            <w:tcW w:w="2914" w:type="dxa"/>
            <w:gridSpan w:val="2"/>
            <w:vAlign w:val="top"/>
          </w:tcPr>
          <w:p w14:paraId="392BA1CC">
            <w:pPr>
              <w:spacing w:before="259" w:line="228" w:lineRule="auto"/>
              <w:ind w:left="572"/>
              <w:rPr>
                <w:rFonts w:ascii="宋体" w:hAnsi="宋体" w:eastAsia="宋体" w:cs="宋体"/>
                <w:sz w:val="19"/>
                <w:szCs w:val="19"/>
              </w:rPr>
            </w:pPr>
            <w:r>
              <w:rPr>
                <w:rFonts w:ascii="宋体" w:hAnsi="宋体" w:eastAsia="宋体" w:cs="宋体"/>
                <w:spacing w:val="8"/>
                <w:sz w:val="19"/>
                <w:szCs w:val="19"/>
              </w:rPr>
              <w:t>提供高质量法律援助</w:t>
            </w:r>
          </w:p>
        </w:tc>
        <w:tc>
          <w:tcPr>
            <w:tcW w:w="2998" w:type="dxa"/>
            <w:vAlign w:val="top"/>
          </w:tcPr>
          <w:p w14:paraId="07A79AA0">
            <w:pPr>
              <w:spacing w:before="259" w:line="228" w:lineRule="auto"/>
              <w:ind w:left="614"/>
              <w:rPr>
                <w:rFonts w:ascii="宋体" w:hAnsi="宋体" w:eastAsia="宋体" w:cs="宋体"/>
                <w:sz w:val="19"/>
                <w:szCs w:val="19"/>
              </w:rPr>
            </w:pPr>
            <w:r>
              <w:rPr>
                <w:rFonts w:ascii="宋体" w:hAnsi="宋体" w:eastAsia="宋体" w:cs="宋体"/>
                <w:spacing w:val="8"/>
                <w:sz w:val="19"/>
                <w:szCs w:val="19"/>
              </w:rPr>
              <w:t>提供高质量法律援助</w:t>
            </w:r>
          </w:p>
        </w:tc>
      </w:tr>
      <w:tr w14:paraId="3A56EA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bottom w:val="nil"/>
            </w:tcBorders>
            <w:vAlign w:val="top"/>
          </w:tcPr>
          <w:p w14:paraId="4577C0CB">
            <w:pPr>
              <w:pStyle w:val="6"/>
            </w:pPr>
          </w:p>
        </w:tc>
        <w:tc>
          <w:tcPr>
            <w:tcW w:w="1397" w:type="dxa"/>
            <w:vMerge w:val="continue"/>
            <w:tcBorders>
              <w:top w:val="nil"/>
            </w:tcBorders>
            <w:vAlign w:val="top"/>
          </w:tcPr>
          <w:p w14:paraId="1FB68346">
            <w:pPr>
              <w:pStyle w:val="6"/>
            </w:pPr>
          </w:p>
        </w:tc>
        <w:tc>
          <w:tcPr>
            <w:tcW w:w="970" w:type="dxa"/>
            <w:vAlign w:val="top"/>
          </w:tcPr>
          <w:p w14:paraId="3F1155C0">
            <w:pPr>
              <w:spacing w:before="259" w:line="230" w:lineRule="auto"/>
              <w:ind w:left="105"/>
              <w:rPr>
                <w:rFonts w:ascii="宋体" w:hAnsi="宋体" w:eastAsia="宋体" w:cs="宋体"/>
                <w:sz w:val="19"/>
                <w:szCs w:val="19"/>
              </w:rPr>
            </w:pPr>
            <w:r>
              <w:rPr>
                <w:rFonts w:ascii="宋体" w:hAnsi="宋体" w:eastAsia="宋体" w:cs="宋体"/>
                <w:spacing w:val="4"/>
                <w:sz w:val="19"/>
                <w:szCs w:val="19"/>
              </w:rPr>
              <w:t>时效指标</w:t>
            </w:r>
          </w:p>
        </w:tc>
        <w:tc>
          <w:tcPr>
            <w:tcW w:w="2914" w:type="dxa"/>
            <w:gridSpan w:val="2"/>
            <w:vAlign w:val="top"/>
          </w:tcPr>
          <w:p w14:paraId="49581DC4">
            <w:pPr>
              <w:spacing w:before="259" w:line="229" w:lineRule="auto"/>
              <w:ind w:left="771"/>
              <w:rPr>
                <w:rFonts w:ascii="宋体" w:hAnsi="宋体" w:eastAsia="宋体" w:cs="宋体"/>
                <w:sz w:val="19"/>
                <w:szCs w:val="19"/>
              </w:rPr>
            </w:pPr>
            <w:r>
              <w:rPr>
                <w:rFonts w:ascii="宋体" w:hAnsi="宋体" w:eastAsia="宋体" w:cs="宋体"/>
                <w:spacing w:val="7"/>
                <w:sz w:val="19"/>
                <w:szCs w:val="19"/>
              </w:rPr>
              <w:t>按工作计划推进</w:t>
            </w:r>
          </w:p>
        </w:tc>
        <w:tc>
          <w:tcPr>
            <w:tcW w:w="2998" w:type="dxa"/>
            <w:vAlign w:val="top"/>
          </w:tcPr>
          <w:p w14:paraId="024362FF">
            <w:pPr>
              <w:spacing w:before="259" w:line="229" w:lineRule="auto"/>
              <w:ind w:left="809"/>
              <w:rPr>
                <w:rFonts w:ascii="宋体" w:hAnsi="宋体" w:eastAsia="宋体" w:cs="宋体"/>
                <w:sz w:val="19"/>
                <w:szCs w:val="19"/>
              </w:rPr>
            </w:pPr>
            <w:r>
              <w:rPr>
                <w:rFonts w:ascii="宋体" w:hAnsi="宋体" w:eastAsia="宋体" w:cs="宋体"/>
                <w:spacing w:val="6"/>
                <w:sz w:val="19"/>
                <w:szCs w:val="19"/>
              </w:rPr>
              <w:t>在2026年一年内</w:t>
            </w:r>
          </w:p>
        </w:tc>
      </w:tr>
      <w:tr w14:paraId="58B01B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87" w:hRule="atLeast"/>
        </w:trPr>
        <w:tc>
          <w:tcPr>
            <w:tcW w:w="1466" w:type="dxa"/>
            <w:vMerge w:val="continue"/>
            <w:tcBorders>
              <w:top w:val="nil"/>
              <w:bottom w:val="nil"/>
            </w:tcBorders>
            <w:vAlign w:val="top"/>
          </w:tcPr>
          <w:p w14:paraId="2D8550D9">
            <w:pPr>
              <w:pStyle w:val="6"/>
            </w:pPr>
          </w:p>
        </w:tc>
        <w:tc>
          <w:tcPr>
            <w:tcW w:w="1397" w:type="dxa"/>
            <w:vAlign w:val="top"/>
          </w:tcPr>
          <w:p w14:paraId="07693C43">
            <w:pPr>
              <w:pStyle w:val="6"/>
              <w:spacing w:line="348" w:lineRule="auto"/>
            </w:pPr>
          </w:p>
          <w:p w14:paraId="3C2A6A87">
            <w:pPr>
              <w:spacing w:before="62" w:line="228" w:lineRule="auto"/>
              <w:ind w:left="356"/>
              <w:rPr>
                <w:rFonts w:ascii="宋体" w:hAnsi="宋体" w:eastAsia="宋体" w:cs="宋体"/>
                <w:sz w:val="19"/>
                <w:szCs w:val="19"/>
              </w:rPr>
            </w:pPr>
            <w:r>
              <w:rPr>
                <w:rFonts w:ascii="宋体" w:hAnsi="宋体" w:eastAsia="宋体" w:cs="宋体"/>
                <w:spacing w:val="6"/>
                <w:sz w:val="19"/>
                <w:szCs w:val="19"/>
              </w:rPr>
              <w:t>成本指标</w:t>
            </w:r>
          </w:p>
        </w:tc>
        <w:tc>
          <w:tcPr>
            <w:tcW w:w="970" w:type="dxa"/>
            <w:vAlign w:val="top"/>
          </w:tcPr>
          <w:p w14:paraId="6D8DF7F4">
            <w:pPr>
              <w:spacing w:before="289" w:line="228" w:lineRule="auto"/>
              <w:ind w:left="94"/>
              <w:rPr>
                <w:rFonts w:ascii="宋体" w:hAnsi="宋体" w:eastAsia="宋体" w:cs="宋体"/>
                <w:sz w:val="19"/>
                <w:szCs w:val="19"/>
              </w:rPr>
            </w:pPr>
            <w:r>
              <w:rPr>
                <w:rFonts w:ascii="宋体" w:hAnsi="宋体" w:eastAsia="宋体" w:cs="宋体"/>
                <w:spacing w:val="6"/>
                <w:sz w:val="19"/>
                <w:szCs w:val="19"/>
              </w:rPr>
              <w:t>经济成本</w:t>
            </w:r>
          </w:p>
          <w:p w14:paraId="6451189D">
            <w:pPr>
              <w:spacing w:before="9" w:line="230" w:lineRule="auto"/>
              <w:ind w:left="295"/>
              <w:rPr>
                <w:rFonts w:ascii="宋体" w:hAnsi="宋体" w:eastAsia="宋体" w:cs="宋体"/>
                <w:sz w:val="19"/>
                <w:szCs w:val="19"/>
              </w:rPr>
            </w:pPr>
            <w:r>
              <w:rPr>
                <w:rFonts w:ascii="宋体" w:hAnsi="宋体" w:eastAsia="宋体" w:cs="宋体"/>
                <w:spacing w:val="3"/>
                <w:sz w:val="19"/>
                <w:szCs w:val="19"/>
              </w:rPr>
              <w:t>指标</w:t>
            </w:r>
          </w:p>
        </w:tc>
        <w:tc>
          <w:tcPr>
            <w:tcW w:w="2914" w:type="dxa"/>
            <w:gridSpan w:val="2"/>
            <w:vAlign w:val="top"/>
          </w:tcPr>
          <w:p w14:paraId="58CBB99E">
            <w:pPr>
              <w:pStyle w:val="6"/>
              <w:spacing w:line="348" w:lineRule="auto"/>
            </w:pPr>
          </w:p>
          <w:p w14:paraId="0D822A3A">
            <w:pPr>
              <w:spacing w:before="62" w:line="229" w:lineRule="auto"/>
              <w:ind w:left="872"/>
              <w:rPr>
                <w:rFonts w:ascii="宋体" w:hAnsi="宋体" w:eastAsia="宋体" w:cs="宋体"/>
                <w:sz w:val="19"/>
                <w:szCs w:val="19"/>
              </w:rPr>
            </w:pPr>
            <w:r>
              <w:rPr>
                <w:rFonts w:ascii="宋体" w:hAnsi="宋体" w:eastAsia="宋体" w:cs="宋体"/>
                <w:spacing w:val="7"/>
                <w:sz w:val="19"/>
                <w:szCs w:val="19"/>
              </w:rPr>
              <w:t>法律援助经费</w:t>
            </w:r>
          </w:p>
        </w:tc>
        <w:tc>
          <w:tcPr>
            <w:tcW w:w="2998" w:type="dxa"/>
            <w:vAlign w:val="top"/>
          </w:tcPr>
          <w:p w14:paraId="0AFFB94B">
            <w:pPr>
              <w:pStyle w:val="6"/>
              <w:spacing w:line="358" w:lineRule="auto"/>
            </w:pPr>
          </w:p>
          <w:p w14:paraId="6A996997">
            <w:pPr>
              <w:spacing w:before="58" w:line="220" w:lineRule="auto"/>
              <w:ind w:left="875"/>
              <w:rPr>
                <w:rFonts w:ascii="宋体" w:hAnsi="宋体" w:eastAsia="宋体" w:cs="宋体"/>
                <w:sz w:val="18"/>
                <w:szCs w:val="18"/>
              </w:rPr>
            </w:pPr>
            <w:r>
              <w:rPr>
                <w:rFonts w:ascii="宋体" w:hAnsi="宋体" w:eastAsia="宋体" w:cs="宋体"/>
                <w:spacing w:val="-1"/>
                <w:sz w:val="18"/>
                <w:szCs w:val="18"/>
              </w:rPr>
              <w:t>在15万元范围内</w:t>
            </w:r>
          </w:p>
        </w:tc>
      </w:tr>
      <w:tr w14:paraId="72FA79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47" w:hRule="atLeast"/>
        </w:trPr>
        <w:tc>
          <w:tcPr>
            <w:tcW w:w="1466" w:type="dxa"/>
            <w:vMerge w:val="continue"/>
            <w:tcBorders>
              <w:top w:val="nil"/>
              <w:bottom w:val="nil"/>
            </w:tcBorders>
            <w:vAlign w:val="top"/>
          </w:tcPr>
          <w:p w14:paraId="56D11265">
            <w:pPr>
              <w:pStyle w:val="6"/>
            </w:pPr>
          </w:p>
        </w:tc>
        <w:tc>
          <w:tcPr>
            <w:tcW w:w="1397" w:type="dxa"/>
            <w:vAlign w:val="top"/>
          </w:tcPr>
          <w:p w14:paraId="4417E0CA">
            <w:pPr>
              <w:pStyle w:val="6"/>
              <w:spacing w:line="378" w:lineRule="auto"/>
            </w:pPr>
          </w:p>
          <w:p w14:paraId="67B5CB5C">
            <w:pPr>
              <w:spacing w:before="61" w:line="230" w:lineRule="auto"/>
              <w:ind w:left="312"/>
              <w:rPr>
                <w:rFonts w:ascii="宋体" w:hAnsi="宋体" w:eastAsia="宋体" w:cs="宋体"/>
                <w:sz w:val="19"/>
                <w:szCs w:val="19"/>
              </w:rPr>
            </w:pPr>
            <w:r>
              <w:rPr>
                <w:rFonts w:ascii="宋体" w:hAnsi="宋体" w:eastAsia="宋体" w:cs="宋体"/>
                <w:spacing w:val="5"/>
                <w:sz w:val="19"/>
                <w:szCs w:val="19"/>
              </w:rPr>
              <w:t>效益指标</w:t>
            </w:r>
          </w:p>
        </w:tc>
        <w:tc>
          <w:tcPr>
            <w:tcW w:w="970" w:type="dxa"/>
            <w:vAlign w:val="top"/>
          </w:tcPr>
          <w:p w14:paraId="623704B9">
            <w:pPr>
              <w:pStyle w:val="6"/>
              <w:spacing w:line="256" w:lineRule="auto"/>
            </w:pPr>
          </w:p>
          <w:p w14:paraId="1957E9A0">
            <w:pPr>
              <w:spacing w:before="62" w:line="228" w:lineRule="auto"/>
              <w:ind w:left="94"/>
              <w:rPr>
                <w:rFonts w:ascii="宋体" w:hAnsi="宋体" w:eastAsia="宋体" w:cs="宋体"/>
                <w:sz w:val="19"/>
                <w:szCs w:val="19"/>
              </w:rPr>
            </w:pPr>
            <w:r>
              <w:rPr>
                <w:rFonts w:ascii="宋体" w:hAnsi="宋体" w:eastAsia="宋体" w:cs="宋体"/>
                <w:spacing w:val="6"/>
                <w:sz w:val="19"/>
                <w:szCs w:val="19"/>
              </w:rPr>
              <w:t>社会效益</w:t>
            </w:r>
          </w:p>
          <w:p w14:paraId="1DDC49DF">
            <w:pPr>
              <w:spacing w:before="11" w:line="230" w:lineRule="auto"/>
              <w:ind w:left="295"/>
              <w:rPr>
                <w:rFonts w:ascii="宋体" w:hAnsi="宋体" w:eastAsia="宋体" w:cs="宋体"/>
                <w:sz w:val="19"/>
                <w:szCs w:val="19"/>
              </w:rPr>
            </w:pPr>
            <w:r>
              <w:rPr>
                <w:rFonts w:ascii="宋体" w:hAnsi="宋体" w:eastAsia="宋体" w:cs="宋体"/>
                <w:spacing w:val="3"/>
                <w:sz w:val="19"/>
                <w:szCs w:val="19"/>
              </w:rPr>
              <w:t>指标</w:t>
            </w:r>
          </w:p>
        </w:tc>
        <w:tc>
          <w:tcPr>
            <w:tcW w:w="2914" w:type="dxa"/>
            <w:gridSpan w:val="2"/>
            <w:vAlign w:val="top"/>
          </w:tcPr>
          <w:p w14:paraId="277DD3D8">
            <w:pPr>
              <w:pStyle w:val="6"/>
              <w:spacing w:line="378" w:lineRule="auto"/>
            </w:pPr>
          </w:p>
          <w:p w14:paraId="3307C880">
            <w:pPr>
              <w:spacing w:before="62" w:line="228" w:lineRule="auto"/>
              <w:ind w:left="76"/>
              <w:rPr>
                <w:rFonts w:ascii="宋体" w:hAnsi="宋体" w:eastAsia="宋体" w:cs="宋体"/>
                <w:sz w:val="19"/>
                <w:szCs w:val="19"/>
              </w:rPr>
            </w:pPr>
            <w:r>
              <w:rPr>
                <w:rFonts w:ascii="宋体" w:hAnsi="宋体" w:eastAsia="宋体" w:cs="宋体"/>
                <w:spacing w:val="8"/>
                <w:sz w:val="19"/>
                <w:szCs w:val="19"/>
              </w:rPr>
              <w:t>为需要法律援助的群众提供帮助</w:t>
            </w:r>
          </w:p>
        </w:tc>
        <w:tc>
          <w:tcPr>
            <w:tcW w:w="2998" w:type="dxa"/>
            <w:vAlign w:val="top"/>
          </w:tcPr>
          <w:p w14:paraId="2C9CE603">
            <w:pPr>
              <w:pStyle w:val="6"/>
              <w:spacing w:line="378" w:lineRule="auto"/>
            </w:pPr>
          </w:p>
          <w:p w14:paraId="1CFA745C">
            <w:pPr>
              <w:spacing w:before="62" w:line="228" w:lineRule="auto"/>
              <w:ind w:left="116"/>
              <w:rPr>
                <w:rFonts w:ascii="宋体" w:hAnsi="宋体" w:eastAsia="宋体" w:cs="宋体"/>
                <w:sz w:val="19"/>
                <w:szCs w:val="19"/>
              </w:rPr>
            </w:pPr>
            <w:r>
              <w:rPr>
                <w:rFonts w:ascii="宋体" w:hAnsi="宋体" w:eastAsia="宋体" w:cs="宋体"/>
                <w:spacing w:val="8"/>
                <w:sz w:val="19"/>
                <w:szCs w:val="19"/>
              </w:rPr>
              <w:t>为需要法律援助的群众提供帮助</w:t>
            </w:r>
          </w:p>
        </w:tc>
      </w:tr>
      <w:tr w14:paraId="1C74E4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55" w:hRule="atLeast"/>
        </w:trPr>
        <w:tc>
          <w:tcPr>
            <w:tcW w:w="1466" w:type="dxa"/>
            <w:vMerge w:val="continue"/>
            <w:tcBorders>
              <w:top w:val="nil"/>
            </w:tcBorders>
            <w:vAlign w:val="top"/>
          </w:tcPr>
          <w:p w14:paraId="57497F88">
            <w:pPr>
              <w:pStyle w:val="6"/>
            </w:pPr>
          </w:p>
        </w:tc>
        <w:tc>
          <w:tcPr>
            <w:tcW w:w="1397" w:type="dxa"/>
            <w:vAlign w:val="top"/>
          </w:tcPr>
          <w:p w14:paraId="3B54CD69">
            <w:pPr>
              <w:pStyle w:val="6"/>
              <w:spacing w:line="288" w:lineRule="auto"/>
            </w:pPr>
          </w:p>
          <w:p w14:paraId="2FDF7165">
            <w:pPr>
              <w:pStyle w:val="6"/>
              <w:spacing w:line="289" w:lineRule="auto"/>
            </w:pPr>
          </w:p>
          <w:p w14:paraId="4F0AF001">
            <w:pPr>
              <w:spacing w:before="61" w:line="229" w:lineRule="auto"/>
              <w:ind w:left="206"/>
              <w:rPr>
                <w:rFonts w:ascii="宋体" w:hAnsi="宋体" w:eastAsia="宋体" w:cs="宋体"/>
                <w:sz w:val="19"/>
                <w:szCs w:val="19"/>
              </w:rPr>
            </w:pPr>
            <w:r>
              <w:rPr>
                <w:rFonts w:ascii="宋体" w:hAnsi="宋体" w:eastAsia="宋体" w:cs="宋体"/>
                <w:spacing w:val="7"/>
                <w:sz w:val="19"/>
                <w:szCs w:val="19"/>
              </w:rPr>
              <w:t>满意度指标</w:t>
            </w:r>
          </w:p>
        </w:tc>
        <w:tc>
          <w:tcPr>
            <w:tcW w:w="970" w:type="dxa"/>
            <w:vAlign w:val="top"/>
          </w:tcPr>
          <w:p w14:paraId="6D107152">
            <w:pPr>
              <w:pStyle w:val="6"/>
              <w:spacing w:line="333" w:lineRule="auto"/>
            </w:pPr>
          </w:p>
          <w:p w14:paraId="74F8A894">
            <w:pPr>
              <w:spacing w:before="62" w:line="229" w:lineRule="auto"/>
              <w:ind w:left="93"/>
              <w:rPr>
                <w:rFonts w:ascii="宋体" w:hAnsi="宋体" w:eastAsia="宋体" w:cs="宋体"/>
                <w:sz w:val="19"/>
                <w:szCs w:val="19"/>
              </w:rPr>
            </w:pPr>
            <w:r>
              <w:rPr>
                <w:rFonts w:ascii="宋体" w:hAnsi="宋体" w:eastAsia="宋体" w:cs="宋体"/>
                <w:spacing w:val="7"/>
                <w:sz w:val="19"/>
                <w:szCs w:val="19"/>
              </w:rPr>
              <w:t>服务对象</w:t>
            </w:r>
          </w:p>
          <w:p w14:paraId="123396BD">
            <w:pPr>
              <w:spacing w:before="9" w:line="229" w:lineRule="auto"/>
              <w:ind w:left="93"/>
              <w:rPr>
                <w:rFonts w:ascii="宋体" w:hAnsi="宋体" w:eastAsia="宋体" w:cs="宋体"/>
                <w:sz w:val="19"/>
                <w:szCs w:val="19"/>
              </w:rPr>
            </w:pPr>
            <w:r>
              <w:rPr>
                <w:rFonts w:ascii="宋体" w:hAnsi="宋体" w:eastAsia="宋体" w:cs="宋体"/>
                <w:spacing w:val="7"/>
                <w:sz w:val="19"/>
                <w:szCs w:val="19"/>
              </w:rPr>
              <w:t>满意度指</w:t>
            </w:r>
          </w:p>
          <w:p w14:paraId="0A6C25E7">
            <w:pPr>
              <w:spacing w:before="11" w:line="230" w:lineRule="auto"/>
              <w:ind w:left="392"/>
              <w:rPr>
                <w:rFonts w:ascii="宋体" w:hAnsi="宋体" w:eastAsia="宋体" w:cs="宋体"/>
                <w:sz w:val="19"/>
                <w:szCs w:val="19"/>
              </w:rPr>
            </w:pPr>
            <w:r>
              <w:rPr>
                <w:rFonts w:ascii="宋体" w:hAnsi="宋体" w:eastAsia="宋体" w:cs="宋体"/>
                <w:sz w:val="19"/>
                <w:szCs w:val="19"/>
              </w:rPr>
              <w:t>标</w:t>
            </w:r>
          </w:p>
        </w:tc>
        <w:tc>
          <w:tcPr>
            <w:tcW w:w="2914" w:type="dxa"/>
            <w:gridSpan w:val="2"/>
            <w:vAlign w:val="top"/>
          </w:tcPr>
          <w:p w14:paraId="075B23B3">
            <w:pPr>
              <w:pStyle w:val="6"/>
              <w:spacing w:line="288" w:lineRule="auto"/>
            </w:pPr>
          </w:p>
          <w:p w14:paraId="72B9D63C">
            <w:pPr>
              <w:pStyle w:val="6"/>
              <w:spacing w:line="289" w:lineRule="auto"/>
            </w:pPr>
          </w:p>
          <w:p w14:paraId="6385D6E8">
            <w:pPr>
              <w:spacing w:before="61" w:line="229" w:lineRule="auto"/>
              <w:ind w:left="372"/>
              <w:rPr>
                <w:rFonts w:ascii="宋体" w:hAnsi="宋体" w:eastAsia="宋体" w:cs="宋体"/>
                <w:sz w:val="19"/>
                <w:szCs w:val="19"/>
              </w:rPr>
            </w:pPr>
            <w:r>
              <w:rPr>
                <w:rFonts w:ascii="宋体" w:hAnsi="宋体" w:eastAsia="宋体" w:cs="宋体"/>
                <w:spacing w:val="8"/>
                <w:sz w:val="19"/>
                <w:szCs w:val="19"/>
              </w:rPr>
              <w:t>法律援助服务对象满意度</w:t>
            </w:r>
          </w:p>
        </w:tc>
        <w:tc>
          <w:tcPr>
            <w:tcW w:w="2998" w:type="dxa"/>
            <w:vAlign w:val="top"/>
          </w:tcPr>
          <w:p w14:paraId="0BE53144">
            <w:pPr>
              <w:pStyle w:val="6"/>
              <w:spacing w:line="288" w:lineRule="auto"/>
            </w:pPr>
          </w:p>
          <w:p w14:paraId="5B9831D8">
            <w:pPr>
              <w:pStyle w:val="6"/>
              <w:spacing w:line="289" w:lineRule="auto"/>
            </w:pPr>
          </w:p>
          <w:p w14:paraId="4319DEBD">
            <w:pPr>
              <w:spacing w:before="61" w:line="229" w:lineRule="auto"/>
              <w:ind w:left="761"/>
              <w:rPr>
                <w:rFonts w:ascii="宋体" w:hAnsi="宋体" w:eastAsia="宋体" w:cs="宋体"/>
                <w:sz w:val="19"/>
                <w:szCs w:val="19"/>
              </w:rPr>
            </w:pPr>
            <w:r>
              <w:rPr>
                <w:rFonts w:ascii="宋体" w:hAnsi="宋体" w:eastAsia="宋体" w:cs="宋体"/>
                <w:spacing w:val="6"/>
                <w:sz w:val="19"/>
                <w:szCs w:val="19"/>
              </w:rPr>
              <w:t>95%以上的人满意</w:t>
            </w:r>
          </w:p>
        </w:tc>
      </w:tr>
    </w:tbl>
    <w:p w14:paraId="2220AB90">
      <w:pPr>
        <w:rPr>
          <w:rFonts w:ascii="Arial"/>
          <w:sz w:val="21"/>
        </w:rPr>
      </w:pPr>
    </w:p>
    <w:p w14:paraId="2D0E33B7">
      <w:pPr>
        <w:rPr>
          <w:rFonts w:ascii="Arial" w:hAnsi="Arial" w:eastAsia="Arial" w:cs="Arial"/>
          <w:sz w:val="21"/>
          <w:szCs w:val="21"/>
        </w:rPr>
        <w:sectPr>
          <w:footerReference r:id="rId128" w:type="default"/>
          <w:pgSz w:w="11905" w:h="16837"/>
          <w:pgMar w:top="1010" w:right="1133" w:bottom="695" w:left="1010" w:header="0" w:footer="407" w:gutter="0"/>
          <w:cols w:space="720" w:num="1"/>
        </w:sectPr>
      </w:pPr>
    </w:p>
    <w:tbl>
      <w:tblPr>
        <w:tblStyle w:val="5"/>
        <w:tblW w:w="9748"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6"/>
        <w:gridCol w:w="1397"/>
        <w:gridCol w:w="956"/>
        <w:gridCol w:w="1320"/>
        <w:gridCol w:w="1594"/>
        <w:gridCol w:w="3015"/>
      </w:tblGrid>
      <w:tr w14:paraId="551163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15" w:hRule="atLeast"/>
        </w:trPr>
        <w:tc>
          <w:tcPr>
            <w:tcW w:w="9748" w:type="dxa"/>
            <w:gridSpan w:val="6"/>
            <w:vAlign w:val="top"/>
          </w:tcPr>
          <w:p w14:paraId="65E1F9B5">
            <w:pPr>
              <w:spacing w:before="297" w:line="225" w:lineRule="auto"/>
              <w:ind w:left="2904"/>
              <w:rPr>
                <w:rFonts w:ascii="宋体" w:hAnsi="宋体" w:eastAsia="宋体" w:cs="宋体"/>
                <w:sz w:val="35"/>
                <w:szCs w:val="35"/>
              </w:rPr>
            </w:pPr>
            <w:r>
              <w:rPr>
                <w:rFonts w:ascii="宋体" w:hAnsi="宋体" w:eastAsia="宋体" w:cs="宋体"/>
                <w:b/>
                <w:bCs/>
                <w:spacing w:val="6"/>
                <w:sz w:val="35"/>
                <w:szCs w:val="35"/>
              </w:rPr>
              <w:t>部门预算项目绩效目标表</w:t>
            </w:r>
          </w:p>
        </w:tc>
      </w:tr>
      <w:tr w14:paraId="66FB0E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9748" w:type="dxa"/>
            <w:gridSpan w:val="6"/>
            <w:vAlign w:val="top"/>
          </w:tcPr>
          <w:p w14:paraId="5D71598E">
            <w:pPr>
              <w:spacing w:before="250" w:line="229" w:lineRule="auto"/>
              <w:ind w:left="4417"/>
              <w:rPr>
                <w:rFonts w:ascii="宋体" w:hAnsi="宋体" w:eastAsia="宋体" w:cs="宋体"/>
                <w:sz w:val="19"/>
                <w:szCs w:val="19"/>
              </w:rPr>
            </w:pPr>
            <w:r>
              <w:rPr>
                <w:rFonts w:ascii="宋体" w:hAnsi="宋体" w:eastAsia="宋体" w:cs="宋体"/>
                <w:spacing w:val="1"/>
                <w:sz w:val="19"/>
                <w:szCs w:val="19"/>
              </w:rPr>
              <w:t>(2026年度</w:t>
            </w:r>
            <w:r>
              <w:rPr>
                <w:rFonts w:hint="eastAsia" w:ascii="宋体" w:hAnsi="宋体" w:eastAsia="宋体" w:cs="宋体"/>
                <w:spacing w:val="1"/>
                <w:sz w:val="19"/>
                <w:szCs w:val="19"/>
                <w:lang w:eastAsia="zh-CN"/>
              </w:rPr>
              <w:t>）</w:t>
            </w:r>
          </w:p>
        </w:tc>
      </w:tr>
      <w:tr w14:paraId="13CF03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6" w:type="dxa"/>
            <w:vAlign w:val="top"/>
          </w:tcPr>
          <w:p w14:paraId="0285E85A">
            <w:pPr>
              <w:spacing w:before="251"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282" w:type="dxa"/>
            <w:gridSpan w:val="5"/>
            <w:vAlign w:val="top"/>
          </w:tcPr>
          <w:p w14:paraId="12D5CE9F">
            <w:pPr>
              <w:spacing w:before="251" w:line="228" w:lineRule="auto"/>
              <w:ind w:left="2955"/>
              <w:rPr>
                <w:rFonts w:ascii="宋体" w:hAnsi="宋体" w:eastAsia="宋体" w:cs="宋体"/>
                <w:sz w:val="19"/>
                <w:szCs w:val="19"/>
              </w:rPr>
            </w:pPr>
            <w:r>
              <w:rPr>
                <w:rFonts w:ascii="宋体" w:hAnsi="宋体" w:eastAsia="宋体" w:cs="宋体"/>
                <w:spacing w:val="1"/>
                <w:sz w:val="19"/>
                <w:szCs w:val="19"/>
              </w:rPr>
              <w:t>一村一</w:t>
            </w:r>
            <w:r>
              <w:rPr>
                <w:rFonts w:ascii="宋体" w:hAnsi="宋体" w:eastAsia="宋体" w:cs="宋体"/>
                <w:spacing w:val="-23"/>
                <w:sz w:val="19"/>
                <w:szCs w:val="19"/>
              </w:rPr>
              <w:t xml:space="preserve"> </w:t>
            </w:r>
            <w:r>
              <w:rPr>
                <w:rFonts w:ascii="宋体" w:hAnsi="宋体" w:eastAsia="宋体" w:cs="宋体"/>
                <w:spacing w:val="1"/>
                <w:sz w:val="19"/>
                <w:szCs w:val="19"/>
              </w:rPr>
              <w:t>（社区）法律顾问费</w:t>
            </w:r>
          </w:p>
        </w:tc>
      </w:tr>
      <w:tr w14:paraId="0BBC67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6" w:type="dxa"/>
            <w:vAlign w:val="top"/>
          </w:tcPr>
          <w:p w14:paraId="6451EA6C">
            <w:pPr>
              <w:spacing w:before="251"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282" w:type="dxa"/>
            <w:gridSpan w:val="5"/>
            <w:vAlign w:val="top"/>
          </w:tcPr>
          <w:p w14:paraId="6DE17E28">
            <w:pPr>
              <w:spacing w:before="251" w:line="230" w:lineRule="auto"/>
              <w:ind w:left="3551"/>
              <w:rPr>
                <w:rFonts w:ascii="宋体" w:hAnsi="宋体" w:eastAsia="宋体" w:cs="宋体"/>
                <w:sz w:val="19"/>
                <w:szCs w:val="19"/>
              </w:rPr>
            </w:pPr>
            <w:r>
              <w:rPr>
                <w:rFonts w:ascii="宋体" w:hAnsi="宋体" w:eastAsia="宋体" w:cs="宋体"/>
                <w:spacing w:val="7"/>
                <w:sz w:val="19"/>
                <w:szCs w:val="19"/>
              </w:rPr>
              <w:t>盐边县司法局</w:t>
            </w:r>
          </w:p>
        </w:tc>
      </w:tr>
      <w:tr w14:paraId="28B972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restart"/>
            <w:tcBorders>
              <w:bottom w:val="nil"/>
            </w:tcBorders>
            <w:vAlign w:val="top"/>
          </w:tcPr>
          <w:p w14:paraId="0F7EAB64">
            <w:pPr>
              <w:pStyle w:val="6"/>
              <w:spacing w:line="255" w:lineRule="auto"/>
            </w:pPr>
          </w:p>
          <w:p w14:paraId="37BBC897">
            <w:pPr>
              <w:pStyle w:val="6"/>
              <w:spacing w:line="255" w:lineRule="auto"/>
            </w:pPr>
          </w:p>
          <w:p w14:paraId="63BA09CF">
            <w:pPr>
              <w:pStyle w:val="6"/>
              <w:spacing w:line="255" w:lineRule="auto"/>
            </w:pPr>
          </w:p>
          <w:p w14:paraId="11997D95">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3941E255">
            <w:pPr>
              <w:spacing w:before="11" w:line="230" w:lineRule="auto"/>
              <w:ind w:left="353"/>
              <w:rPr>
                <w:rFonts w:ascii="宋体" w:hAnsi="宋体" w:eastAsia="宋体" w:cs="宋体"/>
                <w:sz w:val="19"/>
                <w:szCs w:val="19"/>
              </w:rPr>
            </w:pPr>
            <w:r>
              <w:rPr>
                <w:rFonts w:ascii="宋体" w:hAnsi="宋体" w:eastAsia="宋体" w:cs="宋体"/>
                <w:sz w:val="19"/>
                <w:szCs w:val="19"/>
              </w:rPr>
              <w:t>（万元）</w:t>
            </w:r>
          </w:p>
        </w:tc>
        <w:tc>
          <w:tcPr>
            <w:tcW w:w="3673" w:type="dxa"/>
            <w:gridSpan w:val="3"/>
            <w:vAlign w:val="top"/>
          </w:tcPr>
          <w:p w14:paraId="7BF4652D">
            <w:pPr>
              <w:spacing w:before="252" w:line="229" w:lineRule="auto"/>
              <w:ind w:left="37"/>
              <w:rPr>
                <w:rFonts w:ascii="宋体" w:hAnsi="宋体" w:eastAsia="宋体" w:cs="宋体"/>
                <w:sz w:val="19"/>
                <w:szCs w:val="19"/>
              </w:rPr>
            </w:pPr>
            <w:r>
              <w:rPr>
                <w:rFonts w:ascii="宋体" w:hAnsi="宋体" w:eastAsia="宋体" w:cs="宋体"/>
                <w:spacing w:val="7"/>
                <w:sz w:val="19"/>
                <w:szCs w:val="19"/>
              </w:rPr>
              <w:t>年度资金总额</w:t>
            </w:r>
          </w:p>
        </w:tc>
        <w:tc>
          <w:tcPr>
            <w:tcW w:w="4609" w:type="dxa"/>
            <w:gridSpan w:val="2"/>
            <w:vAlign w:val="top"/>
          </w:tcPr>
          <w:p w14:paraId="517A6F7D">
            <w:pPr>
              <w:spacing w:before="252" w:line="256" w:lineRule="exact"/>
              <w:ind w:left="2266"/>
              <w:rPr>
                <w:rFonts w:ascii="宋体" w:hAnsi="宋体" w:eastAsia="宋体" w:cs="宋体"/>
                <w:sz w:val="19"/>
                <w:szCs w:val="19"/>
              </w:rPr>
            </w:pPr>
            <w:r>
              <w:rPr>
                <w:rFonts w:ascii="宋体" w:hAnsi="宋体" w:eastAsia="宋体" w:cs="宋体"/>
                <w:position w:val="1"/>
                <w:sz w:val="19"/>
                <w:szCs w:val="19"/>
              </w:rPr>
              <w:t>5</w:t>
            </w:r>
          </w:p>
        </w:tc>
      </w:tr>
      <w:tr w14:paraId="414D9B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6" w:type="dxa"/>
            <w:vMerge w:val="continue"/>
            <w:tcBorders>
              <w:top w:val="nil"/>
              <w:bottom w:val="nil"/>
            </w:tcBorders>
            <w:vAlign w:val="top"/>
          </w:tcPr>
          <w:p w14:paraId="58BBBE68">
            <w:pPr>
              <w:pStyle w:val="6"/>
            </w:pPr>
          </w:p>
        </w:tc>
        <w:tc>
          <w:tcPr>
            <w:tcW w:w="3673" w:type="dxa"/>
            <w:gridSpan w:val="3"/>
            <w:vAlign w:val="top"/>
          </w:tcPr>
          <w:p w14:paraId="0294D81E">
            <w:pPr>
              <w:spacing w:before="255" w:line="229" w:lineRule="auto"/>
              <w:ind w:left="37"/>
              <w:rPr>
                <w:rFonts w:ascii="宋体" w:hAnsi="宋体" w:eastAsia="宋体" w:cs="宋体"/>
                <w:sz w:val="19"/>
                <w:szCs w:val="19"/>
              </w:rPr>
            </w:pPr>
            <w:r>
              <w:rPr>
                <w:rFonts w:ascii="宋体" w:hAnsi="宋体" w:eastAsia="宋体" w:cs="宋体"/>
                <w:spacing w:val="6"/>
                <w:sz w:val="19"/>
                <w:szCs w:val="19"/>
              </w:rPr>
              <w:t>财政拨款</w:t>
            </w:r>
          </w:p>
        </w:tc>
        <w:tc>
          <w:tcPr>
            <w:tcW w:w="4609" w:type="dxa"/>
            <w:gridSpan w:val="2"/>
            <w:vAlign w:val="top"/>
          </w:tcPr>
          <w:p w14:paraId="0EAE5798">
            <w:pPr>
              <w:spacing w:before="255" w:line="256" w:lineRule="exact"/>
              <w:ind w:left="2266"/>
              <w:rPr>
                <w:rFonts w:ascii="宋体" w:hAnsi="宋体" w:eastAsia="宋体" w:cs="宋体"/>
                <w:sz w:val="19"/>
                <w:szCs w:val="19"/>
              </w:rPr>
            </w:pPr>
            <w:r>
              <w:rPr>
                <w:rFonts w:ascii="宋体" w:hAnsi="宋体" w:eastAsia="宋体" w:cs="宋体"/>
                <w:position w:val="1"/>
                <w:sz w:val="19"/>
                <w:szCs w:val="19"/>
              </w:rPr>
              <w:t>5</w:t>
            </w:r>
          </w:p>
        </w:tc>
      </w:tr>
      <w:tr w14:paraId="18D36A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6" w:type="dxa"/>
            <w:vMerge w:val="continue"/>
            <w:tcBorders>
              <w:top w:val="nil"/>
            </w:tcBorders>
            <w:vAlign w:val="top"/>
          </w:tcPr>
          <w:p w14:paraId="2DC357A5">
            <w:pPr>
              <w:pStyle w:val="6"/>
            </w:pPr>
          </w:p>
        </w:tc>
        <w:tc>
          <w:tcPr>
            <w:tcW w:w="3673" w:type="dxa"/>
            <w:gridSpan w:val="3"/>
            <w:vAlign w:val="top"/>
          </w:tcPr>
          <w:p w14:paraId="6FCC5018">
            <w:pPr>
              <w:spacing w:before="253" w:line="230" w:lineRule="auto"/>
              <w:ind w:left="37"/>
              <w:rPr>
                <w:rFonts w:ascii="宋体" w:hAnsi="宋体" w:eastAsia="宋体" w:cs="宋体"/>
                <w:sz w:val="19"/>
                <w:szCs w:val="19"/>
              </w:rPr>
            </w:pPr>
            <w:r>
              <w:rPr>
                <w:rFonts w:ascii="宋体" w:hAnsi="宋体" w:eastAsia="宋体" w:cs="宋体"/>
                <w:spacing w:val="6"/>
                <w:sz w:val="19"/>
                <w:szCs w:val="19"/>
              </w:rPr>
              <w:t>其他资金</w:t>
            </w:r>
          </w:p>
        </w:tc>
        <w:tc>
          <w:tcPr>
            <w:tcW w:w="4609" w:type="dxa"/>
            <w:gridSpan w:val="2"/>
            <w:vAlign w:val="top"/>
          </w:tcPr>
          <w:p w14:paraId="36797508">
            <w:pPr>
              <w:pStyle w:val="6"/>
            </w:pPr>
          </w:p>
        </w:tc>
      </w:tr>
      <w:tr w14:paraId="56B803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07" w:hRule="atLeast"/>
        </w:trPr>
        <w:tc>
          <w:tcPr>
            <w:tcW w:w="1466" w:type="dxa"/>
            <w:vAlign w:val="top"/>
          </w:tcPr>
          <w:p w14:paraId="76760257">
            <w:pPr>
              <w:pStyle w:val="6"/>
              <w:spacing w:line="399" w:lineRule="auto"/>
            </w:pPr>
          </w:p>
          <w:p w14:paraId="75AB343F">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282" w:type="dxa"/>
            <w:gridSpan w:val="5"/>
            <w:vAlign w:val="top"/>
          </w:tcPr>
          <w:p w14:paraId="65DA7944">
            <w:pPr>
              <w:spacing w:before="218" w:line="241" w:lineRule="auto"/>
              <w:ind w:left="36" w:right="86"/>
              <w:jc w:val="both"/>
              <w:rPr>
                <w:rFonts w:ascii="宋体" w:hAnsi="宋体" w:eastAsia="宋体" w:cs="宋体"/>
                <w:sz w:val="19"/>
                <w:szCs w:val="19"/>
              </w:rPr>
            </w:pPr>
            <w:r>
              <w:rPr>
                <w:rFonts w:ascii="宋体" w:hAnsi="宋体" w:eastAsia="宋体" w:cs="宋体"/>
                <w:spacing w:val="7"/>
                <w:sz w:val="19"/>
                <w:szCs w:val="19"/>
              </w:rPr>
              <w:t>村（社区）</w:t>
            </w:r>
            <w:r>
              <w:rPr>
                <w:rFonts w:ascii="宋体" w:hAnsi="宋体" w:eastAsia="宋体" w:cs="宋体"/>
                <w:spacing w:val="-30"/>
                <w:sz w:val="19"/>
                <w:szCs w:val="19"/>
              </w:rPr>
              <w:t xml:space="preserve"> </w:t>
            </w:r>
            <w:r>
              <w:rPr>
                <w:rFonts w:ascii="宋体" w:hAnsi="宋体" w:eastAsia="宋体" w:cs="宋体"/>
                <w:spacing w:val="7"/>
                <w:sz w:val="19"/>
                <w:szCs w:val="19"/>
              </w:rPr>
              <w:t>法律顾问工作者差旅费参照《盐边县机关事业单位差旅费报销管理办法》的规定执</w:t>
            </w:r>
            <w:r>
              <w:rPr>
                <w:rFonts w:ascii="宋体" w:hAnsi="宋体" w:eastAsia="宋体" w:cs="宋体"/>
                <w:sz w:val="19"/>
                <w:szCs w:val="19"/>
              </w:rPr>
              <w:t xml:space="preserve"> </w:t>
            </w:r>
            <w:r>
              <w:rPr>
                <w:rFonts w:ascii="宋体" w:hAnsi="宋体" w:eastAsia="宋体" w:cs="宋体"/>
                <w:spacing w:val="7"/>
                <w:sz w:val="19"/>
                <w:szCs w:val="19"/>
              </w:rPr>
              <w:t>行，严格经费的审批使用手续，不得截留、挤占、挪用、私分一村（社区）</w:t>
            </w:r>
            <w:r>
              <w:rPr>
                <w:rFonts w:ascii="宋体" w:hAnsi="宋体" w:eastAsia="宋体" w:cs="宋体"/>
                <w:spacing w:val="-32"/>
                <w:sz w:val="19"/>
                <w:szCs w:val="19"/>
              </w:rPr>
              <w:t xml:space="preserve"> </w:t>
            </w:r>
            <w:r>
              <w:rPr>
                <w:rFonts w:ascii="宋体" w:hAnsi="宋体" w:eastAsia="宋体" w:cs="宋体"/>
                <w:spacing w:val="7"/>
                <w:sz w:val="19"/>
                <w:szCs w:val="19"/>
              </w:rPr>
              <w:t>一法律顾问经费，</w:t>
            </w:r>
            <w:r>
              <w:rPr>
                <w:rFonts w:ascii="宋体" w:hAnsi="宋体" w:eastAsia="宋体" w:cs="宋体"/>
                <w:sz w:val="19"/>
                <w:szCs w:val="19"/>
              </w:rPr>
              <w:t xml:space="preserve"> </w:t>
            </w:r>
            <w:r>
              <w:rPr>
                <w:rFonts w:ascii="宋体" w:hAnsi="宋体" w:eastAsia="宋体" w:cs="宋体"/>
                <w:spacing w:val="7"/>
                <w:sz w:val="19"/>
                <w:szCs w:val="19"/>
              </w:rPr>
              <w:t>做到专款专用，提高资金使用效率。</w:t>
            </w:r>
          </w:p>
        </w:tc>
      </w:tr>
      <w:tr w14:paraId="7C1199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66" w:type="dxa"/>
            <w:vMerge w:val="restart"/>
            <w:tcBorders>
              <w:bottom w:val="nil"/>
            </w:tcBorders>
            <w:vAlign w:val="top"/>
          </w:tcPr>
          <w:p w14:paraId="6C9D7DCD">
            <w:pPr>
              <w:pStyle w:val="6"/>
            </w:pPr>
          </w:p>
          <w:p w14:paraId="661F8C92">
            <w:pPr>
              <w:pStyle w:val="6"/>
            </w:pPr>
          </w:p>
          <w:p w14:paraId="3D5F20A8">
            <w:pPr>
              <w:pStyle w:val="6"/>
            </w:pPr>
          </w:p>
          <w:p w14:paraId="7879C499">
            <w:pPr>
              <w:pStyle w:val="6"/>
            </w:pPr>
          </w:p>
          <w:p w14:paraId="7F630ABD">
            <w:pPr>
              <w:pStyle w:val="6"/>
            </w:pPr>
          </w:p>
          <w:p w14:paraId="43E641F7">
            <w:pPr>
              <w:pStyle w:val="6"/>
            </w:pPr>
          </w:p>
          <w:p w14:paraId="4C906944">
            <w:pPr>
              <w:pStyle w:val="6"/>
            </w:pPr>
          </w:p>
          <w:p w14:paraId="2B58C719">
            <w:pPr>
              <w:pStyle w:val="6"/>
            </w:pPr>
          </w:p>
          <w:p w14:paraId="3CBD4C8F">
            <w:pPr>
              <w:pStyle w:val="6"/>
            </w:pPr>
          </w:p>
          <w:p w14:paraId="33C7D18E">
            <w:pPr>
              <w:pStyle w:val="6"/>
            </w:pPr>
          </w:p>
          <w:p w14:paraId="7242E23F">
            <w:pPr>
              <w:pStyle w:val="6"/>
            </w:pPr>
          </w:p>
          <w:p w14:paraId="31C19BBB">
            <w:pPr>
              <w:pStyle w:val="6"/>
              <w:spacing w:line="241" w:lineRule="auto"/>
            </w:pPr>
          </w:p>
          <w:p w14:paraId="462D773C">
            <w:pPr>
              <w:pStyle w:val="6"/>
              <w:spacing w:line="241" w:lineRule="auto"/>
            </w:pPr>
          </w:p>
          <w:p w14:paraId="7F8823A4">
            <w:pPr>
              <w:pStyle w:val="6"/>
              <w:spacing w:line="241" w:lineRule="auto"/>
            </w:pPr>
          </w:p>
          <w:p w14:paraId="08BCE658">
            <w:pPr>
              <w:pStyle w:val="6"/>
              <w:spacing w:line="241" w:lineRule="auto"/>
            </w:pPr>
          </w:p>
          <w:p w14:paraId="56275124">
            <w:pPr>
              <w:pStyle w:val="6"/>
              <w:spacing w:line="241" w:lineRule="auto"/>
            </w:pPr>
          </w:p>
          <w:p w14:paraId="2BCAB166">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397" w:type="dxa"/>
            <w:vAlign w:val="top"/>
          </w:tcPr>
          <w:p w14:paraId="5F01D370">
            <w:pPr>
              <w:spacing w:before="134" w:line="230" w:lineRule="auto"/>
              <w:ind w:left="310"/>
              <w:rPr>
                <w:rFonts w:ascii="宋体" w:hAnsi="宋体" w:eastAsia="宋体" w:cs="宋体"/>
                <w:sz w:val="19"/>
                <w:szCs w:val="19"/>
              </w:rPr>
            </w:pPr>
            <w:r>
              <w:rPr>
                <w:rFonts w:ascii="宋体" w:hAnsi="宋体" w:eastAsia="宋体" w:cs="宋体"/>
                <w:spacing w:val="6"/>
                <w:sz w:val="19"/>
                <w:szCs w:val="19"/>
              </w:rPr>
              <w:t>一级指标</w:t>
            </w:r>
          </w:p>
        </w:tc>
        <w:tc>
          <w:tcPr>
            <w:tcW w:w="956" w:type="dxa"/>
            <w:vAlign w:val="top"/>
          </w:tcPr>
          <w:p w14:paraId="21702233">
            <w:pPr>
              <w:spacing w:before="134" w:line="230" w:lineRule="auto"/>
              <w:ind w:left="92"/>
              <w:rPr>
                <w:rFonts w:ascii="宋体" w:hAnsi="宋体" w:eastAsia="宋体" w:cs="宋体"/>
                <w:sz w:val="19"/>
                <w:szCs w:val="19"/>
              </w:rPr>
            </w:pPr>
            <w:r>
              <w:rPr>
                <w:rFonts w:ascii="宋体" w:hAnsi="宋体" w:eastAsia="宋体" w:cs="宋体"/>
                <w:spacing w:val="6"/>
                <w:sz w:val="19"/>
                <w:szCs w:val="19"/>
              </w:rPr>
              <w:t>二级指标</w:t>
            </w:r>
          </w:p>
        </w:tc>
        <w:tc>
          <w:tcPr>
            <w:tcW w:w="2914" w:type="dxa"/>
            <w:gridSpan w:val="2"/>
            <w:vAlign w:val="top"/>
          </w:tcPr>
          <w:p w14:paraId="38A8414C">
            <w:pPr>
              <w:spacing w:before="134" w:line="230" w:lineRule="auto"/>
              <w:ind w:left="1069"/>
              <w:rPr>
                <w:rFonts w:ascii="宋体" w:hAnsi="宋体" w:eastAsia="宋体" w:cs="宋体"/>
                <w:sz w:val="19"/>
                <w:szCs w:val="19"/>
              </w:rPr>
            </w:pPr>
            <w:r>
              <w:rPr>
                <w:rFonts w:ascii="宋体" w:hAnsi="宋体" w:eastAsia="宋体" w:cs="宋体"/>
                <w:spacing w:val="7"/>
                <w:sz w:val="19"/>
                <w:szCs w:val="19"/>
              </w:rPr>
              <w:t>三级指标</w:t>
            </w:r>
          </w:p>
        </w:tc>
        <w:tc>
          <w:tcPr>
            <w:tcW w:w="3015" w:type="dxa"/>
            <w:vAlign w:val="top"/>
          </w:tcPr>
          <w:p w14:paraId="5C65F4D4">
            <w:pPr>
              <w:spacing w:before="134" w:line="229" w:lineRule="auto"/>
              <w:ind w:left="128"/>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6676BD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5" w:hRule="atLeast"/>
        </w:trPr>
        <w:tc>
          <w:tcPr>
            <w:tcW w:w="1466" w:type="dxa"/>
            <w:vMerge w:val="continue"/>
            <w:tcBorders>
              <w:top w:val="nil"/>
              <w:bottom w:val="nil"/>
            </w:tcBorders>
            <w:vAlign w:val="top"/>
          </w:tcPr>
          <w:p w14:paraId="6EAD8AC3">
            <w:pPr>
              <w:pStyle w:val="6"/>
            </w:pPr>
          </w:p>
        </w:tc>
        <w:tc>
          <w:tcPr>
            <w:tcW w:w="1397" w:type="dxa"/>
            <w:vMerge w:val="restart"/>
            <w:tcBorders>
              <w:bottom w:val="nil"/>
            </w:tcBorders>
            <w:vAlign w:val="top"/>
          </w:tcPr>
          <w:p w14:paraId="0B17950D">
            <w:pPr>
              <w:pStyle w:val="6"/>
              <w:spacing w:line="281" w:lineRule="auto"/>
            </w:pPr>
          </w:p>
          <w:p w14:paraId="60AA2A29">
            <w:pPr>
              <w:pStyle w:val="6"/>
              <w:spacing w:line="281" w:lineRule="auto"/>
            </w:pPr>
          </w:p>
          <w:p w14:paraId="7FFFBC2E">
            <w:pPr>
              <w:pStyle w:val="6"/>
              <w:spacing w:line="281" w:lineRule="auto"/>
            </w:pPr>
          </w:p>
          <w:p w14:paraId="7D1A692C">
            <w:pPr>
              <w:pStyle w:val="6"/>
              <w:spacing w:line="282" w:lineRule="auto"/>
            </w:pPr>
          </w:p>
          <w:p w14:paraId="4F40CB94">
            <w:pPr>
              <w:pStyle w:val="6"/>
              <w:spacing w:line="282" w:lineRule="auto"/>
            </w:pPr>
          </w:p>
          <w:p w14:paraId="2F781F79">
            <w:pPr>
              <w:spacing w:before="61" w:line="229" w:lineRule="auto"/>
              <w:ind w:left="307"/>
              <w:rPr>
                <w:rFonts w:ascii="宋体" w:hAnsi="宋体" w:eastAsia="宋体" w:cs="宋体"/>
                <w:sz w:val="19"/>
                <w:szCs w:val="19"/>
              </w:rPr>
            </w:pPr>
            <w:r>
              <w:rPr>
                <w:rFonts w:ascii="宋体" w:hAnsi="宋体" w:eastAsia="宋体" w:cs="宋体"/>
                <w:spacing w:val="7"/>
                <w:sz w:val="19"/>
                <w:szCs w:val="19"/>
              </w:rPr>
              <w:t>产出指标</w:t>
            </w:r>
          </w:p>
        </w:tc>
        <w:tc>
          <w:tcPr>
            <w:tcW w:w="956" w:type="dxa"/>
            <w:vAlign w:val="top"/>
          </w:tcPr>
          <w:p w14:paraId="06C29062">
            <w:pPr>
              <w:pStyle w:val="6"/>
              <w:spacing w:line="390" w:lineRule="auto"/>
            </w:pPr>
          </w:p>
          <w:p w14:paraId="7C5FC47E">
            <w:pPr>
              <w:spacing w:before="62" w:line="229" w:lineRule="auto"/>
              <w:ind w:left="90"/>
              <w:rPr>
                <w:rFonts w:ascii="宋体" w:hAnsi="宋体" w:eastAsia="宋体" w:cs="宋体"/>
                <w:sz w:val="19"/>
                <w:szCs w:val="19"/>
              </w:rPr>
            </w:pPr>
            <w:r>
              <w:rPr>
                <w:rFonts w:ascii="宋体" w:hAnsi="宋体" w:eastAsia="宋体" w:cs="宋体"/>
                <w:spacing w:val="6"/>
                <w:sz w:val="19"/>
                <w:szCs w:val="19"/>
              </w:rPr>
              <w:t>数量指标</w:t>
            </w:r>
          </w:p>
        </w:tc>
        <w:tc>
          <w:tcPr>
            <w:tcW w:w="2914" w:type="dxa"/>
            <w:gridSpan w:val="2"/>
            <w:vAlign w:val="top"/>
          </w:tcPr>
          <w:p w14:paraId="29C2913E">
            <w:pPr>
              <w:spacing w:before="207" w:line="228" w:lineRule="auto"/>
              <w:ind w:left="73"/>
              <w:rPr>
                <w:rFonts w:ascii="宋体" w:hAnsi="宋体" w:eastAsia="宋体" w:cs="宋体"/>
                <w:sz w:val="19"/>
                <w:szCs w:val="19"/>
              </w:rPr>
            </w:pPr>
            <w:r>
              <w:rPr>
                <w:rFonts w:ascii="宋体" w:hAnsi="宋体" w:eastAsia="宋体" w:cs="宋体"/>
                <w:spacing w:val="7"/>
                <w:sz w:val="19"/>
                <w:szCs w:val="19"/>
              </w:rPr>
              <w:t>为全县共88个村（社区</w:t>
            </w:r>
            <w:r>
              <w:rPr>
                <w:rFonts w:ascii="宋体" w:hAnsi="宋体" w:eastAsia="宋体" w:cs="宋体"/>
                <w:spacing w:val="10"/>
                <w:sz w:val="19"/>
                <w:szCs w:val="19"/>
              </w:rPr>
              <w:t>），</w:t>
            </w:r>
            <w:r>
              <w:rPr>
                <w:rFonts w:ascii="宋体" w:hAnsi="宋体" w:eastAsia="宋体" w:cs="宋体"/>
                <w:spacing w:val="7"/>
                <w:sz w:val="19"/>
                <w:szCs w:val="19"/>
              </w:rPr>
              <w:t>25位</w:t>
            </w:r>
          </w:p>
          <w:p w14:paraId="05377DA6">
            <w:pPr>
              <w:spacing w:before="11" w:line="235" w:lineRule="auto"/>
              <w:ind w:left="1368"/>
              <w:rPr>
                <w:rFonts w:ascii="宋体" w:hAnsi="宋体" w:eastAsia="宋体" w:cs="宋体"/>
                <w:sz w:val="19"/>
                <w:szCs w:val="19"/>
              </w:rPr>
            </w:pPr>
            <w:r>
              <w:rPr>
                <w:rFonts w:ascii="宋体" w:hAnsi="宋体" w:eastAsia="宋体" w:cs="宋体"/>
                <w:sz w:val="19"/>
                <w:szCs w:val="19"/>
              </w:rPr>
              <w:t>法</w:t>
            </w:r>
          </w:p>
          <w:p w14:paraId="344AFD31">
            <w:pPr>
              <w:spacing w:before="6" w:line="228" w:lineRule="auto"/>
              <w:ind w:left="273"/>
              <w:rPr>
                <w:rFonts w:ascii="宋体" w:hAnsi="宋体" w:eastAsia="宋体" w:cs="宋体"/>
                <w:sz w:val="19"/>
                <w:szCs w:val="19"/>
              </w:rPr>
            </w:pPr>
            <w:r>
              <w:rPr>
                <w:rFonts w:ascii="宋体" w:hAnsi="宋体" w:eastAsia="宋体" w:cs="宋体"/>
                <w:spacing w:val="8"/>
                <w:sz w:val="19"/>
                <w:szCs w:val="19"/>
              </w:rPr>
              <w:t>律服务工作者提供必要经费</w:t>
            </w:r>
          </w:p>
        </w:tc>
        <w:tc>
          <w:tcPr>
            <w:tcW w:w="3015" w:type="dxa"/>
            <w:vAlign w:val="top"/>
          </w:tcPr>
          <w:p w14:paraId="3571E12E">
            <w:pPr>
              <w:pStyle w:val="6"/>
              <w:spacing w:line="390" w:lineRule="auto"/>
            </w:pPr>
          </w:p>
          <w:p w14:paraId="73008D92">
            <w:pPr>
              <w:spacing w:before="62" w:line="229" w:lineRule="auto"/>
              <w:ind w:left="622"/>
              <w:rPr>
                <w:rFonts w:ascii="宋体" w:hAnsi="宋体" w:eastAsia="宋体" w:cs="宋体"/>
                <w:sz w:val="19"/>
                <w:szCs w:val="19"/>
              </w:rPr>
            </w:pPr>
            <w:r>
              <w:rPr>
                <w:rFonts w:ascii="宋体" w:hAnsi="宋体" w:eastAsia="宋体" w:cs="宋体"/>
                <w:spacing w:val="7"/>
                <w:sz w:val="19"/>
                <w:szCs w:val="19"/>
              </w:rPr>
              <w:t>25位法律服务工作者</w:t>
            </w:r>
          </w:p>
        </w:tc>
      </w:tr>
      <w:tr w14:paraId="74A4B0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46" w:hRule="atLeast"/>
        </w:trPr>
        <w:tc>
          <w:tcPr>
            <w:tcW w:w="1466" w:type="dxa"/>
            <w:vMerge w:val="continue"/>
            <w:tcBorders>
              <w:top w:val="nil"/>
              <w:bottom w:val="nil"/>
            </w:tcBorders>
            <w:vAlign w:val="top"/>
          </w:tcPr>
          <w:p w14:paraId="69C20A46">
            <w:pPr>
              <w:pStyle w:val="6"/>
            </w:pPr>
          </w:p>
        </w:tc>
        <w:tc>
          <w:tcPr>
            <w:tcW w:w="1397" w:type="dxa"/>
            <w:vMerge w:val="continue"/>
            <w:tcBorders>
              <w:top w:val="nil"/>
              <w:bottom w:val="nil"/>
            </w:tcBorders>
            <w:vAlign w:val="top"/>
          </w:tcPr>
          <w:p w14:paraId="0553DEEC">
            <w:pPr>
              <w:pStyle w:val="6"/>
            </w:pPr>
          </w:p>
        </w:tc>
        <w:tc>
          <w:tcPr>
            <w:tcW w:w="956" w:type="dxa"/>
            <w:vAlign w:val="top"/>
          </w:tcPr>
          <w:p w14:paraId="6B9C3EA4">
            <w:pPr>
              <w:pStyle w:val="6"/>
              <w:spacing w:line="473" w:lineRule="auto"/>
            </w:pPr>
          </w:p>
          <w:p w14:paraId="0957F2A3">
            <w:pPr>
              <w:spacing w:before="62" w:line="230" w:lineRule="auto"/>
              <w:ind w:left="90"/>
              <w:rPr>
                <w:rFonts w:ascii="宋体" w:hAnsi="宋体" w:eastAsia="宋体" w:cs="宋体"/>
                <w:sz w:val="19"/>
                <w:szCs w:val="19"/>
              </w:rPr>
            </w:pPr>
            <w:r>
              <w:rPr>
                <w:rFonts w:ascii="宋体" w:hAnsi="宋体" w:eastAsia="宋体" w:cs="宋体"/>
                <w:spacing w:val="6"/>
                <w:sz w:val="19"/>
                <w:szCs w:val="19"/>
              </w:rPr>
              <w:t>质量指标</w:t>
            </w:r>
          </w:p>
        </w:tc>
        <w:tc>
          <w:tcPr>
            <w:tcW w:w="2914" w:type="dxa"/>
            <w:gridSpan w:val="2"/>
            <w:vAlign w:val="top"/>
          </w:tcPr>
          <w:p w14:paraId="0BEBFF2B">
            <w:pPr>
              <w:spacing w:before="290" w:line="228" w:lineRule="auto"/>
              <w:ind w:left="74"/>
              <w:rPr>
                <w:rFonts w:ascii="宋体" w:hAnsi="宋体" w:eastAsia="宋体" w:cs="宋体"/>
                <w:sz w:val="19"/>
                <w:szCs w:val="19"/>
              </w:rPr>
            </w:pPr>
            <w:r>
              <w:rPr>
                <w:rFonts w:ascii="宋体" w:hAnsi="宋体" w:eastAsia="宋体" w:cs="宋体"/>
                <w:spacing w:val="8"/>
                <w:sz w:val="19"/>
                <w:szCs w:val="19"/>
              </w:rPr>
              <w:t>保障必要的一村（社区）一法律</w:t>
            </w:r>
          </w:p>
          <w:p w14:paraId="14E71E8D">
            <w:pPr>
              <w:spacing w:before="13" w:line="228" w:lineRule="auto"/>
              <w:ind w:left="174"/>
              <w:rPr>
                <w:rFonts w:ascii="宋体" w:hAnsi="宋体" w:eastAsia="宋体" w:cs="宋体"/>
                <w:sz w:val="19"/>
                <w:szCs w:val="19"/>
              </w:rPr>
            </w:pPr>
            <w:r>
              <w:rPr>
                <w:rFonts w:ascii="宋体" w:hAnsi="宋体" w:eastAsia="宋体" w:cs="宋体"/>
                <w:spacing w:val="7"/>
                <w:sz w:val="19"/>
                <w:szCs w:val="19"/>
              </w:rPr>
              <w:t>顾问专项经费，确保一村（社</w:t>
            </w:r>
          </w:p>
          <w:p w14:paraId="45A6C491">
            <w:pPr>
              <w:spacing w:before="12" w:line="229" w:lineRule="auto"/>
              <w:ind w:left="88"/>
              <w:rPr>
                <w:rFonts w:ascii="宋体" w:hAnsi="宋体" w:eastAsia="宋体" w:cs="宋体"/>
                <w:sz w:val="19"/>
                <w:szCs w:val="19"/>
              </w:rPr>
            </w:pPr>
            <w:r>
              <w:rPr>
                <w:rFonts w:ascii="宋体" w:hAnsi="宋体" w:eastAsia="宋体" w:cs="宋体"/>
                <w:spacing w:val="5"/>
                <w:sz w:val="19"/>
                <w:szCs w:val="19"/>
              </w:rPr>
              <w:t>区）一法律顾问工作正常开展。</w:t>
            </w:r>
          </w:p>
        </w:tc>
        <w:tc>
          <w:tcPr>
            <w:tcW w:w="3015" w:type="dxa"/>
            <w:vAlign w:val="top"/>
          </w:tcPr>
          <w:p w14:paraId="44FFDF93">
            <w:pPr>
              <w:pStyle w:val="6"/>
              <w:spacing w:line="473" w:lineRule="auto"/>
            </w:pPr>
          </w:p>
          <w:p w14:paraId="1F27018B">
            <w:pPr>
              <w:spacing w:before="62" w:line="257" w:lineRule="exact"/>
              <w:ind w:left="1331"/>
              <w:rPr>
                <w:rFonts w:ascii="宋体" w:hAnsi="宋体" w:eastAsia="宋体" w:cs="宋体"/>
                <w:sz w:val="19"/>
                <w:szCs w:val="19"/>
              </w:rPr>
            </w:pPr>
            <w:r>
              <w:rPr>
                <w:rFonts w:ascii="宋体" w:hAnsi="宋体" w:eastAsia="宋体" w:cs="宋体"/>
                <w:position w:val="1"/>
                <w:sz w:val="19"/>
                <w:szCs w:val="19"/>
              </w:rPr>
              <w:t>100%</w:t>
            </w:r>
          </w:p>
        </w:tc>
      </w:tr>
      <w:tr w14:paraId="56E199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466" w:type="dxa"/>
            <w:vMerge w:val="continue"/>
            <w:tcBorders>
              <w:top w:val="nil"/>
              <w:bottom w:val="nil"/>
            </w:tcBorders>
            <w:vAlign w:val="top"/>
          </w:tcPr>
          <w:p w14:paraId="7B040D09">
            <w:pPr>
              <w:pStyle w:val="6"/>
            </w:pPr>
          </w:p>
        </w:tc>
        <w:tc>
          <w:tcPr>
            <w:tcW w:w="1397" w:type="dxa"/>
            <w:vMerge w:val="continue"/>
            <w:tcBorders>
              <w:top w:val="nil"/>
            </w:tcBorders>
            <w:vAlign w:val="top"/>
          </w:tcPr>
          <w:p w14:paraId="3CA52950">
            <w:pPr>
              <w:pStyle w:val="6"/>
            </w:pPr>
          </w:p>
        </w:tc>
        <w:tc>
          <w:tcPr>
            <w:tcW w:w="956" w:type="dxa"/>
            <w:vAlign w:val="top"/>
          </w:tcPr>
          <w:p w14:paraId="089981CB">
            <w:pPr>
              <w:spacing w:before="297" w:line="230" w:lineRule="auto"/>
              <w:ind w:left="98"/>
              <w:rPr>
                <w:rFonts w:ascii="宋体" w:hAnsi="宋体" w:eastAsia="宋体" w:cs="宋体"/>
                <w:sz w:val="19"/>
                <w:szCs w:val="19"/>
              </w:rPr>
            </w:pPr>
            <w:r>
              <w:rPr>
                <w:rFonts w:ascii="宋体" w:hAnsi="宋体" w:eastAsia="宋体" w:cs="宋体"/>
                <w:spacing w:val="4"/>
                <w:sz w:val="19"/>
                <w:szCs w:val="19"/>
              </w:rPr>
              <w:t>时效指标</w:t>
            </w:r>
          </w:p>
        </w:tc>
        <w:tc>
          <w:tcPr>
            <w:tcW w:w="2914" w:type="dxa"/>
            <w:gridSpan w:val="2"/>
            <w:vAlign w:val="top"/>
          </w:tcPr>
          <w:p w14:paraId="62B2FAFB">
            <w:pPr>
              <w:spacing w:before="297" w:line="229" w:lineRule="auto"/>
              <w:ind w:left="968"/>
              <w:rPr>
                <w:rFonts w:ascii="宋体" w:hAnsi="宋体" w:eastAsia="宋体" w:cs="宋体"/>
                <w:sz w:val="19"/>
                <w:szCs w:val="19"/>
              </w:rPr>
            </w:pPr>
            <w:r>
              <w:rPr>
                <w:rFonts w:ascii="宋体" w:hAnsi="宋体" w:eastAsia="宋体" w:cs="宋体"/>
                <w:spacing w:val="5"/>
                <w:sz w:val="19"/>
                <w:szCs w:val="19"/>
              </w:rPr>
              <w:t>2026年全年</w:t>
            </w:r>
          </w:p>
        </w:tc>
        <w:tc>
          <w:tcPr>
            <w:tcW w:w="3015" w:type="dxa"/>
            <w:vAlign w:val="top"/>
          </w:tcPr>
          <w:p w14:paraId="4FC342CB">
            <w:pPr>
              <w:spacing w:before="297" w:line="229" w:lineRule="auto"/>
              <w:ind w:left="1382"/>
              <w:rPr>
                <w:rFonts w:ascii="宋体" w:hAnsi="宋体" w:eastAsia="宋体" w:cs="宋体"/>
                <w:sz w:val="19"/>
                <w:szCs w:val="19"/>
              </w:rPr>
            </w:pPr>
            <w:r>
              <w:rPr>
                <w:rFonts w:ascii="宋体" w:hAnsi="宋体" w:eastAsia="宋体" w:cs="宋体"/>
                <w:spacing w:val="-5"/>
                <w:sz w:val="19"/>
                <w:szCs w:val="19"/>
              </w:rPr>
              <w:t>1年</w:t>
            </w:r>
          </w:p>
        </w:tc>
      </w:tr>
      <w:tr w14:paraId="341478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466" w:type="dxa"/>
            <w:vMerge w:val="continue"/>
            <w:tcBorders>
              <w:top w:val="nil"/>
              <w:bottom w:val="nil"/>
            </w:tcBorders>
            <w:vAlign w:val="top"/>
          </w:tcPr>
          <w:p w14:paraId="57974A2B">
            <w:pPr>
              <w:pStyle w:val="6"/>
            </w:pPr>
          </w:p>
        </w:tc>
        <w:tc>
          <w:tcPr>
            <w:tcW w:w="1397" w:type="dxa"/>
            <w:vAlign w:val="top"/>
          </w:tcPr>
          <w:p w14:paraId="44824D12">
            <w:pPr>
              <w:pStyle w:val="6"/>
              <w:spacing w:line="316" w:lineRule="auto"/>
            </w:pPr>
          </w:p>
          <w:p w14:paraId="54CB4DE5">
            <w:pPr>
              <w:spacing w:before="61" w:line="228" w:lineRule="auto"/>
              <w:ind w:left="356"/>
              <w:rPr>
                <w:rFonts w:ascii="宋体" w:hAnsi="宋体" w:eastAsia="宋体" w:cs="宋体"/>
                <w:sz w:val="19"/>
                <w:szCs w:val="19"/>
              </w:rPr>
            </w:pPr>
            <w:r>
              <w:rPr>
                <w:rFonts w:ascii="宋体" w:hAnsi="宋体" w:eastAsia="宋体" w:cs="宋体"/>
                <w:spacing w:val="6"/>
                <w:sz w:val="19"/>
                <w:szCs w:val="19"/>
              </w:rPr>
              <w:t>成本指标</w:t>
            </w:r>
          </w:p>
        </w:tc>
        <w:tc>
          <w:tcPr>
            <w:tcW w:w="956" w:type="dxa"/>
            <w:vAlign w:val="top"/>
          </w:tcPr>
          <w:p w14:paraId="00C27C3A">
            <w:pPr>
              <w:spacing w:before="257" w:line="228" w:lineRule="auto"/>
              <w:ind w:left="87"/>
              <w:rPr>
                <w:rFonts w:ascii="宋体" w:hAnsi="宋体" w:eastAsia="宋体" w:cs="宋体"/>
                <w:sz w:val="19"/>
                <w:szCs w:val="19"/>
              </w:rPr>
            </w:pPr>
            <w:r>
              <w:rPr>
                <w:rFonts w:ascii="宋体" w:hAnsi="宋体" w:eastAsia="宋体" w:cs="宋体"/>
                <w:spacing w:val="6"/>
                <w:sz w:val="19"/>
                <w:szCs w:val="19"/>
              </w:rPr>
              <w:t>经济成本</w:t>
            </w:r>
          </w:p>
          <w:p w14:paraId="5E799A3F">
            <w:pPr>
              <w:spacing w:before="11" w:line="230" w:lineRule="auto"/>
              <w:ind w:left="287"/>
              <w:rPr>
                <w:rFonts w:ascii="宋体" w:hAnsi="宋体" w:eastAsia="宋体" w:cs="宋体"/>
                <w:sz w:val="19"/>
                <w:szCs w:val="19"/>
              </w:rPr>
            </w:pPr>
            <w:r>
              <w:rPr>
                <w:rFonts w:ascii="宋体" w:hAnsi="宋体" w:eastAsia="宋体" w:cs="宋体"/>
                <w:spacing w:val="3"/>
                <w:sz w:val="19"/>
                <w:szCs w:val="19"/>
              </w:rPr>
              <w:t>指标</w:t>
            </w:r>
          </w:p>
        </w:tc>
        <w:tc>
          <w:tcPr>
            <w:tcW w:w="2914" w:type="dxa"/>
            <w:gridSpan w:val="2"/>
            <w:vAlign w:val="top"/>
          </w:tcPr>
          <w:p w14:paraId="1646ACE0">
            <w:pPr>
              <w:spacing w:before="258" w:line="241" w:lineRule="auto"/>
              <w:ind w:left="184" w:right="146" w:firstLine="42"/>
              <w:rPr>
                <w:rFonts w:ascii="宋体" w:hAnsi="宋体" w:eastAsia="宋体" w:cs="宋体"/>
                <w:sz w:val="19"/>
                <w:szCs w:val="19"/>
              </w:rPr>
            </w:pPr>
            <w:r>
              <w:rPr>
                <w:rFonts w:ascii="宋体" w:hAnsi="宋体" w:eastAsia="宋体" w:cs="宋体"/>
                <w:spacing w:val="7"/>
                <w:sz w:val="19"/>
                <w:szCs w:val="19"/>
              </w:rPr>
              <w:t>5万元范围内保障必要的一村</w:t>
            </w:r>
            <w:r>
              <w:rPr>
                <w:rFonts w:ascii="宋体" w:hAnsi="宋体" w:eastAsia="宋体" w:cs="宋体"/>
                <w:spacing w:val="10"/>
                <w:sz w:val="19"/>
                <w:szCs w:val="19"/>
              </w:rPr>
              <w:t xml:space="preserve"> </w:t>
            </w:r>
            <w:r>
              <w:rPr>
                <w:rFonts w:ascii="宋体" w:hAnsi="宋体" w:eastAsia="宋体" w:cs="宋体"/>
                <w:spacing w:val="2"/>
                <w:sz w:val="19"/>
                <w:szCs w:val="19"/>
              </w:rPr>
              <w:t>（社区）</w:t>
            </w:r>
            <w:r>
              <w:rPr>
                <w:rFonts w:ascii="宋体" w:hAnsi="宋体" w:eastAsia="宋体" w:cs="宋体"/>
                <w:spacing w:val="-24"/>
                <w:sz w:val="19"/>
                <w:szCs w:val="19"/>
              </w:rPr>
              <w:t xml:space="preserve"> </w:t>
            </w:r>
            <w:r>
              <w:rPr>
                <w:rFonts w:ascii="宋体" w:hAnsi="宋体" w:eastAsia="宋体" w:cs="宋体"/>
                <w:spacing w:val="2"/>
                <w:sz w:val="19"/>
                <w:szCs w:val="19"/>
              </w:rPr>
              <w:t>一法律顾问专项经费</w:t>
            </w:r>
          </w:p>
        </w:tc>
        <w:tc>
          <w:tcPr>
            <w:tcW w:w="3015" w:type="dxa"/>
            <w:vAlign w:val="top"/>
          </w:tcPr>
          <w:p w14:paraId="039BF35C">
            <w:pPr>
              <w:pStyle w:val="6"/>
              <w:spacing w:line="328" w:lineRule="auto"/>
            </w:pPr>
          </w:p>
          <w:p w14:paraId="2FFDE529">
            <w:pPr>
              <w:spacing w:before="59" w:line="220" w:lineRule="auto"/>
              <w:ind w:left="1024"/>
              <w:rPr>
                <w:rFonts w:ascii="宋体" w:hAnsi="宋体" w:eastAsia="宋体" w:cs="宋体"/>
                <w:sz w:val="18"/>
                <w:szCs w:val="18"/>
              </w:rPr>
            </w:pPr>
            <w:r>
              <w:rPr>
                <w:rFonts w:ascii="宋体" w:hAnsi="宋体" w:eastAsia="宋体" w:cs="宋体"/>
                <w:spacing w:val="-2"/>
                <w:sz w:val="18"/>
                <w:szCs w:val="18"/>
              </w:rPr>
              <w:t>5万元范围内</w:t>
            </w:r>
          </w:p>
        </w:tc>
      </w:tr>
      <w:tr w14:paraId="04345E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989" w:hRule="atLeast"/>
        </w:trPr>
        <w:tc>
          <w:tcPr>
            <w:tcW w:w="1466" w:type="dxa"/>
            <w:vMerge w:val="continue"/>
            <w:tcBorders>
              <w:top w:val="nil"/>
              <w:bottom w:val="nil"/>
            </w:tcBorders>
            <w:vAlign w:val="top"/>
          </w:tcPr>
          <w:p w14:paraId="171372F1">
            <w:pPr>
              <w:pStyle w:val="6"/>
            </w:pPr>
          </w:p>
        </w:tc>
        <w:tc>
          <w:tcPr>
            <w:tcW w:w="1397" w:type="dxa"/>
            <w:vAlign w:val="top"/>
          </w:tcPr>
          <w:p w14:paraId="3BD6A9C4">
            <w:pPr>
              <w:pStyle w:val="6"/>
              <w:spacing w:line="282" w:lineRule="auto"/>
            </w:pPr>
          </w:p>
          <w:p w14:paraId="3E1DB9FC">
            <w:pPr>
              <w:pStyle w:val="6"/>
              <w:spacing w:line="282" w:lineRule="auto"/>
            </w:pPr>
          </w:p>
          <w:p w14:paraId="42B93047">
            <w:pPr>
              <w:pStyle w:val="6"/>
              <w:spacing w:line="282" w:lineRule="auto"/>
            </w:pPr>
          </w:p>
          <w:p w14:paraId="6E9EE4FC">
            <w:pPr>
              <w:spacing w:before="61" w:line="230" w:lineRule="auto"/>
              <w:ind w:left="312"/>
              <w:rPr>
                <w:rFonts w:ascii="宋体" w:hAnsi="宋体" w:eastAsia="宋体" w:cs="宋体"/>
                <w:sz w:val="19"/>
                <w:szCs w:val="19"/>
              </w:rPr>
            </w:pPr>
            <w:r>
              <w:rPr>
                <w:rFonts w:ascii="宋体" w:hAnsi="宋体" w:eastAsia="宋体" w:cs="宋体"/>
                <w:spacing w:val="5"/>
                <w:sz w:val="19"/>
                <w:szCs w:val="19"/>
              </w:rPr>
              <w:t>效益指标</w:t>
            </w:r>
          </w:p>
        </w:tc>
        <w:tc>
          <w:tcPr>
            <w:tcW w:w="956" w:type="dxa"/>
            <w:vAlign w:val="top"/>
          </w:tcPr>
          <w:p w14:paraId="7CCF76BB">
            <w:pPr>
              <w:pStyle w:val="6"/>
            </w:pPr>
          </w:p>
          <w:p w14:paraId="1B274D3F">
            <w:pPr>
              <w:pStyle w:val="6"/>
              <w:spacing w:line="241" w:lineRule="auto"/>
            </w:pPr>
          </w:p>
          <w:p w14:paraId="313BA5DE">
            <w:pPr>
              <w:pStyle w:val="6"/>
              <w:spacing w:line="241" w:lineRule="auto"/>
            </w:pPr>
          </w:p>
          <w:p w14:paraId="1ED325BA">
            <w:pPr>
              <w:spacing w:before="62" w:line="228" w:lineRule="auto"/>
              <w:ind w:left="87"/>
              <w:rPr>
                <w:rFonts w:ascii="宋体" w:hAnsi="宋体" w:eastAsia="宋体" w:cs="宋体"/>
                <w:sz w:val="19"/>
                <w:szCs w:val="19"/>
              </w:rPr>
            </w:pPr>
            <w:r>
              <w:rPr>
                <w:rFonts w:ascii="宋体" w:hAnsi="宋体" w:eastAsia="宋体" w:cs="宋体"/>
                <w:spacing w:val="6"/>
                <w:sz w:val="19"/>
                <w:szCs w:val="19"/>
              </w:rPr>
              <w:t>社会效益</w:t>
            </w:r>
          </w:p>
          <w:p w14:paraId="3A768000">
            <w:pPr>
              <w:spacing w:before="12" w:line="230" w:lineRule="auto"/>
              <w:ind w:left="287"/>
              <w:rPr>
                <w:rFonts w:ascii="宋体" w:hAnsi="宋体" w:eastAsia="宋体" w:cs="宋体"/>
                <w:sz w:val="19"/>
                <w:szCs w:val="19"/>
              </w:rPr>
            </w:pPr>
            <w:r>
              <w:rPr>
                <w:rFonts w:ascii="宋体" w:hAnsi="宋体" w:eastAsia="宋体" w:cs="宋体"/>
                <w:spacing w:val="3"/>
                <w:sz w:val="19"/>
                <w:szCs w:val="19"/>
              </w:rPr>
              <w:t>指标</w:t>
            </w:r>
          </w:p>
        </w:tc>
        <w:tc>
          <w:tcPr>
            <w:tcW w:w="2914" w:type="dxa"/>
            <w:gridSpan w:val="2"/>
            <w:vAlign w:val="top"/>
          </w:tcPr>
          <w:p w14:paraId="1C796A57">
            <w:pPr>
              <w:spacing w:before="294" w:line="228" w:lineRule="auto"/>
              <w:ind w:left="74"/>
              <w:rPr>
                <w:rFonts w:ascii="宋体" w:hAnsi="宋体" w:eastAsia="宋体" w:cs="宋体"/>
                <w:sz w:val="19"/>
                <w:szCs w:val="19"/>
              </w:rPr>
            </w:pPr>
            <w:r>
              <w:rPr>
                <w:rFonts w:ascii="宋体" w:hAnsi="宋体" w:eastAsia="宋体" w:cs="宋体"/>
                <w:spacing w:val="8"/>
                <w:sz w:val="19"/>
                <w:szCs w:val="19"/>
              </w:rPr>
              <w:t>保障必要的一村（社区）一法律</w:t>
            </w:r>
          </w:p>
          <w:p w14:paraId="0211752E">
            <w:pPr>
              <w:spacing w:before="12" w:line="228" w:lineRule="auto"/>
              <w:ind w:left="174"/>
              <w:rPr>
                <w:rFonts w:ascii="宋体" w:hAnsi="宋体" w:eastAsia="宋体" w:cs="宋体"/>
                <w:sz w:val="19"/>
                <w:szCs w:val="19"/>
              </w:rPr>
            </w:pPr>
            <w:r>
              <w:rPr>
                <w:rFonts w:ascii="宋体" w:hAnsi="宋体" w:eastAsia="宋体" w:cs="宋体"/>
                <w:spacing w:val="8"/>
                <w:sz w:val="19"/>
                <w:szCs w:val="19"/>
              </w:rPr>
              <w:t>顾问经费补助法律顾问进村</w:t>
            </w:r>
            <w:r>
              <w:rPr>
                <w:rFonts w:hint="eastAsia" w:ascii="宋体" w:hAnsi="宋体" w:eastAsia="宋体" w:cs="宋体"/>
                <w:spacing w:val="8"/>
                <w:sz w:val="19"/>
                <w:szCs w:val="19"/>
                <w:lang w:eastAsia="zh-CN"/>
              </w:rPr>
              <w:t>活动</w:t>
            </w:r>
          </w:p>
          <w:p w14:paraId="4371D661">
            <w:pPr>
              <w:spacing w:before="12" w:line="229" w:lineRule="auto"/>
              <w:ind w:left="74"/>
              <w:rPr>
                <w:rFonts w:ascii="宋体" w:hAnsi="宋体" w:eastAsia="宋体" w:cs="宋体"/>
                <w:sz w:val="19"/>
                <w:szCs w:val="19"/>
              </w:rPr>
            </w:pPr>
            <w:r>
              <w:rPr>
                <w:rFonts w:ascii="宋体" w:hAnsi="宋体" w:eastAsia="宋体" w:cs="宋体"/>
                <w:spacing w:val="8"/>
                <w:sz w:val="19"/>
                <w:szCs w:val="19"/>
              </w:rPr>
              <w:t>动，开展法律服务，在一定程度</w:t>
            </w:r>
          </w:p>
          <w:p w14:paraId="224CB45D">
            <w:pPr>
              <w:spacing w:before="12" w:line="228" w:lineRule="auto"/>
              <w:ind w:left="74"/>
              <w:rPr>
                <w:rFonts w:ascii="宋体" w:hAnsi="宋体" w:eastAsia="宋体" w:cs="宋体"/>
                <w:sz w:val="19"/>
                <w:szCs w:val="19"/>
              </w:rPr>
            </w:pPr>
            <w:r>
              <w:rPr>
                <w:rFonts w:ascii="宋体" w:hAnsi="宋体" w:eastAsia="宋体" w:cs="宋体"/>
                <w:spacing w:val="8"/>
                <w:sz w:val="19"/>
                <w:szCs w:val="19"/>
              </w:rPr>
              <w:t>提高积极性，维护盐边社会和谐</w:t>
            </w:r>
          </w:p>
          <w:p w14:paraId="6603BF43">
            <w:pPr>
              <w:spacing w:before="12" w:line="228" w:lineRule="auto"/>
              <w:ind w:left="74"/>
              <w:rPr>
                <w:rFonts w:ascii="宋体" w:hAnsi="宋体" w:eastAsia="宋体" w:cs="宋体"/>
                <w:sz w:val="19"/>
                <w:szCs w:val="19"/>
              </w:rPr>
            </w:pPr>
            <w:r>
              <w:rPr>
                <w:rFonts w:ascii="宋体" w:hAnsi="宋体" w:eastAsia="宋体" w:cs="宋体"/>
                <w:spacing w:val="7"/>
                <w:sz w:val="19"/>
                <w:szCs w:val="19"/>
              </w:rPr>
              <w:t>稳定，为全县法治建设提供有力</w:t>
            </w:r>
          </w:p>
          <w:p w14:paraId="02924D14">
            <w:pPr>
              <w:spacing w:before="12" w:line="229" w:lineRule="auto"/>
              <w:ind w:left="1169"/>
              <w:rPr>
                <w:rFonts w:ascii="宋体" w:hAnsi="宋体" w:eastAsia="宋体" w:cs="宋体"/>
                <w:sz w:val="19"/>
                <w:szCs w:val="19"/>
              </w:rPr>
            </w:pPr>
            <w:r>
              <w:rPr>
                <w:rFonts w:ascii="宋体" w:hAnsi="宋体" w:eastAsia="宋体" w:cs="宋体"/>
                <w:spacing w:val="-4"/>
                <w:sz w:val="19"/>
                <w:szCs w:val="19"/>
              </w:rPr>
              <w:t>保障。</w:t>
            </w:r>
          </w:p>
        </w:tc>
        <w:tc>
          <w:tcPr>
            <w:tcW w:w="3015" w:type="dxa"/>
            <w:vAlign w:val="top"/>
          </w:tcPr>
          <w:p w14:paraId="05F98E5A">
            <w:pPr>
              <w:pStyle w:val="6"/>
            </w:pPr>
          </w:p>
          <w:p w14:paraId="003AC4AB">
            <w:pPr>
              <w:pStyle w:val="6"/>
              <w:spacing w:line="241" w:lineRule="auto"/>
            </w:pPr>
          </w:p>
          <w:p w14:paraId="29914876">
            <w:pPr>
              <w:pStyle w:val="6"/>
              <w:spacing w:line="241" w:lineRule="auto"/>
            </w:pPr>
          </w:p>
          <w:p w14:paraId="3AF6EFEA">
            <w:pPr>
              <w:spacing w:before="62" w:line="228" w:lineRule="auto"/>
              <w:ind w:left="126"/>
              <w:rPr>
                <w:rFonts w:ascii="宋体" w:hAnsi="宋体" w:eastAsia="宋体" w:cs="宋体"/>
                <w:sz w:val="19"/>
                <w:szCs w:val="19"/>
              </w:rPr>
            </w:pPr>
            <w:r>
              <w:rPr>
                <w:rFonts w:ascii="宋体" w:hAnsi="宋体" w:eastAsia="宋体" w:cs="宋体"/>
                <w:spacing w:val="8"/>
                <w:sz w:val="19"/>
                <w:szCs w:val="19"/>
              </w:rPr>
              <w:t>维护盐边社会和谐稳定，为全县</w:t>
            </w:r>
          </w:p>
          <w:p w14:paraId="75B7F9CB">
            <w:pPr>
              <w:spacing w:before="13" w:line="228" w:lineRule="auto"/>
              <w:ind w:left="422"/>
              <w:rPr>
                <w:rFonts w:ascii="宋体" w:hAnsi="宋体" w:eastAsia="宋体" w:cs="宋体"/>
                <w:sz w:val="19"/>
                <w:szCs w:val="19"/>
              </w:rPr>
            </w:pPr>
            <w:r>
              <w:rPr>
                <w:rFonts w:ascii="宋体" w:hAnsi="宋体" w:eastAsia="宋体" w:cs="宋体"/>
                <w:spacing w:val="7"/>
                <w:sz w:val="19"/>
                <w:szCs w:val="19"/>
              </w:rPr>
              <w:t>法治建设提供有力保障。</w:t>
            </w:r>
          </w:p>
        </w:tc>
      </w:tr>
      <w:tr w14:paraId="7A62E2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95" w:hRule="atLeast"/>
        </w:trPr>
        <w:tc>
          <w:tcPr>
            <w:tcW w:w="1466" w:type="dxa"/>
            <w:vMerge w:val="continue"/>
            <w:tcBorders>
              <w:top w:val="nil"/>
            </w:tcBorders>
            <w:vAlign w:val="top"/>
          </w:tcPr>
          <w:p w14:paraId="0D075815">
            <w:pPr>
              <w:pStyle w:val="6"/>
            </w:pPr>
          </w:p>
        </w:tc>
        <w:tc>
          <w:tcPr>
            <w:tcW w:w="1397" w:type="dxa"/>
            <w:vAlign w:val="top"/>
          </w:tcPr>
          <w:p w14:paraId="65922A58">
            <w:pPr>
              <w:pStyle w:val="6"/>
              <w:spacing w:line="299" w:lineRule="auto"/>
            </w:pPr>
          </w:p>
          <w:p w14:paraId="2A9740F2">
            <w:pPr>
              <w:pStyle w:val="6"/>
              <w:spacing w:line="300" w:lineRule="auto"/>
            </w:pPr>
          </w:p>
          <w:p w14:paraId="55D68F6D">
            <w:pPr>
              <w:spacing w:before="61" w:line="229" w:lineRule="auto"/>
              <w:ind w:left="206"/>
              <w:rPr>
                <w:rFonts w:ascii="宋体" w:hAnsi="宋体" w:eastAsia="宋体" w:cs="宋体"/>
                <w:sz w:val="19"/>
                <w:szCs w:val="19"/>
              </w:rPr>
            </w:pPr>
            <w:r>
              <w:rPr>
                <w:rFonts w:ascii="宋体" w:hAnsi="宋体" w:eastAsia="宋体" w:cs="宋体"/>
                <w:spacing w:val="7"/>
                <w:sz w:val="19"/>
                <w:szCs w:val="19"/>
              </w:rPr>
              <w:t>满意度指标</w:t>
            </w:r>
          </w:p>
        </w:tc>
        <w:tc>
          <w:tcPr>
            <w:tcW w:w="956" w:type="dxa"/>
            <w:vAlign w:val="top"/>
          </w:tcPr>
          <w:p w14:paraId="1EF9945A">
            <w:pPr>
              <w:pStyle w:val="6"/>
              <w:spacing w:line="352" w:lineRule="auto"/>
            </w:pPr>
          </w:p>
          <w:p w14:paraId="66F8DF29">
            <w:pPr>
              <w:spacing w:before="62" w:line="229" w:lineRule="auto"/>
              <w:ind w:left="86"/>
              <w:rPr>
                <w:rFonts w:ascii="宋体" w:hAnsi="宋体" w:eastAsia="宋体" w:cs="宋体"/>
                <w:sz w:val="19"/>
                <w:szCs w:val="19"/>
              </w:rPr>
            </w:pPr>
            <w:r>
              <w:rPr>
                <w:rFonts w:ascii="宋体" w:hAnsi="宋体" w:eastAsia="宋体" w:cs="宋体"/>
                <w:spacing w:val="7"/>
                <w:sz w:val="19"/>
                <w:szCs w:val="19"/>
              </w:rPr>
              <w:t>服务对象</w:t>
            </w:r>
          </w:p>
          <w:p w14:paraId="50006DCD">
            <w:pPr>
              <w:spacing w:before="12" w:line="229" w:lineRule="auto"/>
              <w:ind w:left="86"/>
              <w:rPr>
                <w:rFonts w:ascii="宋体" w:hAnsi="宋体" w:eastAsia="宋体" w:cs="宋体"/>
                <w:sz w:val="19"/>
                <w:szCs w:val="19"/>
              </w:rPr>
            </w:pPr>
            <w:r>
              <w:rPr>
                <w:rFonts w:ascii="宋体" w:hAnsi="宋体" w:eastAsia="宋体" w:cs="宋体"/>
                <w:spacing w:val="7"/>
                <w:sz w:val="19"/>
                <w:szCs w:val="19"/>
              </w:rPr>
              <w:t>满意度指</w:t>
            </w:r>
          </w:p>
          <w:p w14:paraId="31BA9D00">
            <w:pPr>
              <w:spacing w:before="11" w:line="230" w:lineRule="auto"/>
              <w:ind w:left="387"/>
              <w:rPr>
                <w:rFonts w:ascii="宋体" w:hAnsi="宋体" w:eastAsia="宋体" w:cs="宋体"/>
                <w:sz w:val="19"/>
                <w:szCs w:val="19"/>
              </w:rPr>
            </w:pPr>
            <w:r>
              <w:rPr>
                <w:rFonts w:ascii="宋体" w:hAnsi="宋体" w:eastAsia="宋体" w:cs="宋体"/>
                <w:sz w:val="19"/>
                <w:szCs w:val="19"/>
              </w:rPr>
              <w:t>标</w:t>
            </w:r>
          </w:p>
        </w:tc>
        <w:tc>
          <w:tcPr>
            <w:tcW w:w="2914" w:type="dxa"/>
            <w:gridSpan w:val="2"/>
            <w:vAlign w:val="top"/>
          </w:tcPr>
          <w:p w14:paraId="6BCEE7F3">
            <w:pPr>
              <w:pStyle w:val="6"/>
              <w:spacing w:line="299" w:lineRule="auto"/>
            </w:pPr>
          </w:p>
          <w:p w14:paraId="06948273">
            <w:pPr>
              <w:pStyle w:val="6"/>
              <w:spacing w:line="300" w:lineRule="auto"/>
            </w:pPr>
          </w:p>
          <w:p w14:paraId="3B835059">
            <w:pPr>
              <w:spacing w:before="62" w:line="228" w:lineRule="auto"/>
              <w:ind w:left="76"/>
              <w:rPr>
                <w:rFonts w:ascii="宋体" w:hAnsi="宋体" w:eastAsia="宋体" w:cs="宋体"/>
                <w:sz w:val="19"/>
                <w:szCs w:val="19"/>
              </w:rPr>
            </w:pPr>
            <w:r>
              <w:rPr>
                <w:rFonts w:ascii="宋体" w:hAnsi="宋体" w:eastAsia="宋体" w:cs="宋体"/>
                <w:spacing w:val="4"/>
                <w:sz w:val="19"/>
                <w:szCs w:val="19"/>
              </w:rPr>
              <w:t>一村（社区）</w:t>
            </w:r>
            <w:r>
              <w:rPr>
                <w:rFonts w:ascii="宋体" w:hAnsi="宋体" w:eastAsia="宋体" w:cs="宋体"/>
                <w:spacing w:val="-35"/>
                <w:sz w:val="19"/>
                <w:szCs w:val="19"/>
              </w:rPr>
              <w:t xml:space="preserve"> </w:t>
            </w:r>
            <w:r>
              <w:rPr>
                <w:rFonts w:ascii="宋体" w:hAnsi="宋体" w:eastAsia="宋体" w:cs="宋体"/>
                <w:spacing w:val="4"/>
                <w:sz w:val="19"/>
                <w:szCs w:val="19"/>
              </w:rPr>
              <w:t>一法律顾问满意度</w:t>
            </w:r>
          </w:p>
        </w:tc>
        <w:tc>
          <w:tcPr>
            <w:tcW w:w="3015" w:type="dxa"/>
            <w:vAlign w:val="top"/>
          </w:tcPr>
          <w:p w14:paraId="179C5B6B">
            <w:pPr>
              <w:pStyle w:val="6"/>
              <w:spacing w:line="299" w:lineRule="auto"/>
            </w:pPr>
          </w:p>
          <w:p w14:paraId="173EDC4A">
            <w:pPr>
              <w:pStyle w:val="6"/>
              <w:spacing w:line="300" w:lineRule="auto"/>
            </w:pPr>
          </w:p>
          <w:p w14:paraId="6F58836E">
            <w:pPr>
              <w:spacing w:before="61" w:line="229" w:lineRule="auto"/>
              <w:ind w:left="770"/>
              <w:rPr>
                <w:rFonts w:ascii="宋体" w:hAnsi="宋体" w:eastAsia="宋体" w:cs="宋体"/>
                <w:sz w:val="19"/>
                <w:szCs w:val="19"/>
              </w:rPr>
            </w:pPr>
            <w:r>
              <w:rPr>
                <w:rFonts w:ascii="宋体" w:hAnsi="宋体" w:eastAsia="宋体" w:cs="宋体"/>
                <w:spacing w:val="6"/>
                <w:sz w:val="19"/>
                <w:szCs w:val="19"/>
              </w:rPr>
              <w:t>95%以上达到满意</w:t>
            </w:r>
          </w:p>
        </w:tc>
      </w:tr>
    </w:tbl>
    <w:p w14:paraId="12C99323">
      <w:pPr>
        <w:rPr>
          <w:rFonts w:ascii="Arial"/>
          <w:sz w:val="21"/>
        </w:rPr>
      </w:pPr>
    </w:p>
    <w:p w14:paraId="4316F00F">
      <w:pPr>
        <w:rPr>
          <w:rFonts w:ascii="Arial" w:hAnsi="Arial" w:eastAsia="Arial" w:cs="Arial"/>
          <w:sz w:val="21"/>
          <w:szCs w:val="21"/>
        </w:rPr>
        <w:sectPr>
          <w:footerReference r:id="rId129" w:type="default"/>
          <w:pgSz w:w="11905" w:h="16837"/>
          <w:pgMar w:top="1010" w:right="1131" w:bottom="695" w:left="1010" w:header="0" w:footer="408" w:gutter="0"/>
          <w:cols w:space="720" w:num="1"/>
        </w:sectPr>
      </w:pPr>
    </w:p>
    <w:tbl>
      <w:tblPr>
        <w:tblStyle w:val="5"/>
        <w:tblW w:w="980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44"/>
        <w:gridCol w:w="1107"/>
        <w:gridCol w:w="1016"/>
        <w:gridCol w:w="1320"/>
        <w:gridCol w:w="1898"/>
        <w:gridCol w:w="3120"/>
      </w:tblGrid>
      <w:tr w14:paraId="5E8828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15" w:hRule="atLeast"/>
        </w:trPr>
        <w:tc>
          <w:tcPr>
            <w:tcW w:w="9805" w:type="dxa"/>
            <w:gridSpan w:val="6"/>
            <w:vAlign w:val="top"/>
          </w:tcPr>
          <w:p w14:paraId="168F1DDA">
            <w:pPr>
              <w:spacing w:before="297" w:line="225" w:lineRule="auto"/>
              <w:ind w:left="2933"/>
              <w:rPr>
                <w:rFonts w:ascii="宋体" w:hAnsi="宋体" w:eastAsia="宋体" w:cs="宋体"/>
                <w:sz w:val="35"/>
                <w:szCs w:val="35"/>
              </w:rPr>
            </w:pPr>
            <w:r>
              <w:rPr>
                <w:rFonts w:ascii="宋体" w:hAnsi="宋体" w:eastAsia="宋体" w:cs="宋体"/>
                <w:b/>
                <w:bCs/>
                <w:spacing w:val="6"/>
                <w:sz w:val="35"/>
                <w:szCs w:val="35"/>
              </w:rPr>
              <w:t>部门预算项目绩效目标表</w:t>
            </w:r>
          </w:p>
        </w:tc>
      </w:tr>
      <w:tr w14:paraId="28D44D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9805" w:type="dxa"/>
            <w:gridSpan w:val="6"/>
            <w:vAlign w:val="top"/>
          </w:tcPr>
          <w:p w14:paraId="0E9487A7">
            <w:pPr>
              <w:spacing w:before="250" w:line="229" w:lineRule="auto"/>
              <w:ind w:left="4446"/>
              <w:rPr>
                <w:rFonts w:ascii="宋体" w:hAnsi="宋体" w:eastAsia="宋体" w:cs="宋体"/>
                <w:sz w:val="19"/>
                <w:szCs w:val="19"/>
              </w:rPr>
            </w:pPr>
            <w:r>
              <w:rPr>
                <w:rFonts w:ascii="宋体" w:hAnsi="宋体" w:eastAsia="宋体" w:cs="宋体"/>
                <w:spacing w:val="1"/>
                <w:sz w:val="19"/>
                <w:szCs w:val="19"/>
              </w:rPr>
              <w:t>(2026年度</w:t>
            </w:r>
            <w:r>
              <w:rPr>
                <w:rFonts w:hint="eastAsia" w:ascii="宋体" w:hAnsi="宋体" w:eastAsia="宋体" w:cs="宋体"/>
                <w:spacing w:val="1"/>
                <w:sz w:val="19"/>
                <w:szCs w:val="19"/>
                <w:lang w:eastAsia="zh-CN"/>
              </w:rPr>
              <w:t>）</w:t>
            </w:r>
          </w:p>
        </w:tc>
      </w:tr>
      <w:tr w14:paraId="558D57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344" w:type="dxa"/>
            <w:vAlign w:val="top"/>
          </w:tcPr>
          <w:p w14:paraId="65F3EF6B">
            <w:pPr>
              <w:spacing w:before="251" w:line="230" w:lineRule="auto"/>
              <w:ind w:left="286"/>
              <w:rPr>
                <w:rFonts w:ascii="宋体" w:hAnsi="宋体" w:eastAsia="宋体" w:cs="宋体"/>
                <w:sz w:val="19"/>
                <w:szCs w:val="19"/>
              </w:rPr>
            </w:pPr>
            <w:r>
              <w:rPr>
                <w:rFonts w:ascii="宋体" w:hAnsi="宋体" w:eastAsia="宋体" w:cs="宋体"/>
                <w:spacing w:val="6"/>
                <w:sz w:val="19"/>
                <w:szCs w:val="19"/>
              </w:rPr>
              <w:t>项目名称</w:t>
            </w:r>
          </w:p>
        </w:tc>
        <w:tc>
          <w:tcPr>
            <w:tcW w:w="8461" w:type="dxa"/>
            <w:gridSpan w:val="5"/>
            <w:vAlign w:val="top"/>
          </w:tcPr>
          <w:p w14:paraId="0E24B799">
            <w:pPr>
              <w:spacing w:before="251" w:line="228" w:lineRule="auto"/>
              <w:ind w:left="2652"/>
              <w:rPr>
                <w:rFonts w:ascii="宋体" w:hAnsi="宋体" w:eastAsia="宋体" w:cs="宋体"/>
                <w:sz w:val="19"/>
                <w:szCs w:val="19"/>
              </w:rPr>
            </w:pPr>
            <w:r>
              <w:rPr>
                <w:rFonts w:ascii="宋体" w:hAnsi="宋体" w:eastAsia="宋体" w:cs="宋体"/>
                <w:spacing w:val="7"/>
                <w:sz w:val="19"/>
                <w:szCs w:val="19"/>
              </w:rPr>
              <w:t>司法行政刑事执行（社区矫正）服务</w:t>
            </w:r>
          </w:p>
        </w:tc>
      </w:tr>
      <w:tr w14:paraId="3F56B1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344" w:type="dxa"/>
            <w:vAlign w:val="top"/>
          </w:tcPr>
          <w:p w14:paraId="0DECECA0">
            <w:pPr>
              <w:spacing w:before="252" w:line="229" w:lineRule="auto"/>
              <w:ind w:left="86"/>
              <w:rPr>
                <w:rFonts w:ascii="宋体" w:hAnsi="宋体" w:eastAsia="宋体" w:cs="宋体"/>
                <w:sz w:val="19"/>
                <w:szCs w:val="19"/>
              </w:rPr>
            </w:pPr>
            <w:r>
              <w:rPr>
                <w:rFonts w:ascii="宋体" w:hAnsi="宋体" w:eastAsia="宋体" w:cs="宋体"/>
                <w:spacing w:val="5"/>
                <w:sz w:val="19"/>
                <w:szCs w:val="19"/>
              </w:rPr>
              <w:t>部门（单位）</w:t>
            </w:r>
          </w:p>
        </w:tc>
        <w:tc>
          <w:tcPr>
            <w:tcW w:w="8461" w:type="dxa"/>
            <w:gridSpan w:val="5"/>
            <w:vAlign w:val="top"/>
          </w:tcPr>
          <w:p w14:paraId="3B643DDD">
            <w:pPr>
              <w:spacing w:before="252" w:line="230" w:lineRule="auto"/>
              <w:ind w:left="3639"/>
              <w:rPr>
                <w:rFonts w:ascii="宋体" w:hAnsi="宋体" w:eastAsia="宋体" w:cs="宋体"/>
                <w:sz w:val="19"/>
                <w:szCs w:val="19"/>
              </w:rPr>
            </w:pPr>
            <w:r>
              <w:rPr>
                <w:rFonts w:ascii="宋体" w:hAnsi="宋体" w:eastAsia="宋体" w:cs="宋体"/>
                <w:spacing w:val="7"/>
                <w:sz w:val="19"/>
                <w:szCs w:val="19"/>
              </w:rPr>
              <w:t>盐边县司法局</w:t>
            </w:r>
          </w:p>
        </w:tc>
      </w:tr>
      <w:tr w14:paraId="53BCC0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344" w:type="dxa"/>
            <w:vMerge w:val="restart"/>
            <w:tcBorders>
              <w:bottom w:val="nil"/>
            </w:tcBorders>
            <w:vAlign w:val="top"/>
          </w:tcPr>
          <w:p w14:paraId="7F389824">
            <w:pPr>
              <w:pStyle w:val="6"/>
              <w:spacing w:line="255" w:lineRule="auto"/>
            </w:pPr>
          </w:p>
          <w:p w14:paraId="72FE3DD2">
            <w:pPr>
              <w:pStyle w:val="6"/>
              <w:spacing w:line="256" w:lineRule="auto"/>
            </w:pPr>
          </w:p>
          <w:p w14:paraId="758B9730">
            <w:pPr>
              <w:pStyle w:val="6"/>
              <w:spacing w:line="256" w:lineRule="auto"/>
            </w:pPr>
          </w:p>
          <w:p w14:paraId="588C0FC6">
            <w:pPr>
              <w:spacing w:before="62" w:line="230" w:lineRule="auto"/>
              <w:ind w:left="283"/>
              <w:rPr>
                <w:rFonts w:ascii="宋体" w:hAnsi="宋体" w:eastAsia="宋体" w:cs="宋体"/>
                <w:sz w:val="19"/>
                <w:szCs w:val="19"/>
              </w:rPr>
            </w:pPr>
            <w:r>
              <w:rPr>
                <w:rFonts w:ascii="宋体" w:hAnsi="宋体" w:eastAsia="宋体" w:cs="宋体"/>
                <w:spacing w:val="6"/>
                <w:sz w:val="19"/>
                <w:szCs w:val="19"/>
              </w:rPr>
              <w:t>项目资金</w:t>
            </w:r>
          </w:p>
          <w:p w14:paraId="45D72271">
            <w:pPr>
              <w:spacing w:before="11" w:line="230" w:lineRule="auto"/>
              <w:ind w:left="290"/>
              <w:rPr>
                <w:rFonts w:ascii="宋体" w:hAnsi="宋体" w:eastAsia="宋体" w:cs="宋体"/>
                <w:sz w:val="19"/>
                <w:szCs w:val="19"/>
              </w:rPr>
            </w:pPr>
            <w:r>
              <w:rPr>
                <w:rFonts w:ascii="宋体" w:hAnsi="宋体" w:eastAsia="宋体" w:cs="宋体"/>
                <w:sz w:val="19"/>
                <w:szCs w:val="19"/>
              </w:rPr>
              <w:t>（万元）</w:t>
            </w:r>
          </w:p>
        </w:tc>
        <w:tc>
          <w:tcPr>
            <w:tcW w:w="3443" w:type="dxa"/>
            <w:gridSpan w:val="3"/>
            <w:vAlign w:val="top"/>
          </w:tcPr>
          <w:p w14:paraId="0B8BC1EB">
            <w:pPr>
              <w:spacing w:before="254" w:line="229" w:lineRule="auto"/>
              <w:ind w:left="34"/>
              <w:rPr>
                <w:rFonts w:ascii="宋体" w:hAnsi="宋体" w:eastAsia="宋体" w:cs="宋体"/>
                <w:sz w:val="19"/>
                <w:szCs w:val="19"/>
              </w:rPr>
            </w:pPr>
            <w:r>
              <w:rPr>
                <w:rFonts w:ascii="宋体" w:hAnsi="宋体" w:eastAsia="宋体" w:cs="宋体"/>
                <w:spacing w:val="7"/>
                <w:sz w:val="19"/>
                <w:szCs w:val="19"/>
              </w:rPr>
              <w:t>年度资金总额</w:t>
            </w:r>
          </w:p>
        </w:tc>
        <w:tc>
          <w:tcPr>
            <w:tcW w:w="5018" w:type="dxa"/>
            <w:gridSpan w:val="2"/>
            <w:vAlign w:val="top"/>
          </w:tcPr>
          <w:p w14:paraId="71EB481F">
            <w:pPr>
              <w:spacing w:before="254" w:line="256" w:lineRule="exact"/>
              <w:ind w:left="2418"/>
              <w:rPr>
                <w:rFonts w:ascii="宋体" w:hAnsi="宋体" w:eastAsia="宋体" w:cs="宋体"/>
                <w:sz w:val="19"/>
                <w:szCs w:val="19"/>
              </w:rPr>
            </w:pPr>
            <w:r>
              <w:rPr>
                <w:rFonts w:ascii="宋体" w:hAnsi="宋体" w:eastAsia="宋体" w:cs="宋体"/>
                <w:position w:val="1"/>
                <w:sz w:val="19"/>
                <w:szCs w:val="19"/>
              </w:rPr>
              <w:t>62</w:t>
            </w:r>
          </w:p>
        </w:tc>
      </w:tr>
      <w:tr w14:paraId="46D6B0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344" w:type="dxa"/>
            <w:vMerge w:val="continue"/>
            <w:tcBorders>
              <w:top w:val="nil"/>
              <w:bottom w:val="nil"/>
            </w:tcBorders>
            <w:vAlign w:val="top"/>
          </w:tcPr>
          <w:p w14:paraId="3C46ABD0">
            <w:pPr>
              <w:pStyle w:val="6"/>
            </w:pPr>
          </w:p>
        </w:tc>
        <w:tc>
          <w:tcPr>
            <w:tcW w:w="3443" w:type="dxa"/>
            <w:gridSpan w:val="3"/>
            <w:vAlign w:val="top"/>
          </w:tcPr>
          <w:p w14:paraId="5A9CDDA1">
            <w:pPr>
              <w:spacing w:before="257" w:line="229" w:lineRule="auto"/>
              <w:ind w:left="34"/>
              <w:rPr>
                <w:rFonts w:ascii="宋体" w:hAnsi="宋体" w:eastAsia="宋体" w:cs="宋体"/>
                <w:sz w:val="19"/>
                <w:szCs w:val="19"/>
              </w:rPr>
            </w:pPr>
            <w:r>
              <w:rPr>
                <w:rFonts w:ascii="宋体" w:hAnsi="宋体" w:eastAsia="宋体" w:cs="宋体"/>
                <w:spacing w:val="6"/>
                <w:sz w:val="19"/>
                <w:szCs w:val="19"/>
              </w:rPr>
              <w:t>财政拨款</w:t>
            </w:r>
          </w:p>
        </w:tc>
        <w:tc>
          <w:tcPr>
            <w:tcW w:w="5018" w:type="dxa"/>
            <w:gridSpan w:val="2"/>
            <w:vAlign w:val="top"/>
          </w:tcPr>
          <w:p w14:paraId="3E4230FF">
            <w:pPr>
              <w:spacing w:before="257" w:line="256" w:lineRule="exact"/>
              <w:ind w:left="2418"/>
              <w:rPr>
                <w:rFonts w:ascii="宋体" w:hAnsi="宋体" w:eastAsia="宋体" w:cs="宋体"/>
                <w:sz w:val="19"/>
                <w:szCs w:val="19"/>
              </w:rPr>
            </w:pPr>
            <w:r>
              <w:rPr>
                <w:rFonts w:ascii="宋体" w:hAnsi="宋体" w:eastAsia="宋体" w:cs="宋体"/>
                <w:position w:val="1"/>
                <w:sz w:val="19"/>
                <w:szCs w:val="19"/>
              </w:rPr>
              <w:t>62</w:t>
            </w:r>
          </w:p>
        </w:tc>
      </w:tr>
      <w:tr w14:paraId="229A9B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344" w:type="dxa"/>
            <w:vMerge w:val="continue"/>
            <w:tcBorders>
              <w:top w:val="nil"/>
            </w:tcBorders>
            <w:vAlign w:val="top"/>
          </w:tcPr>
          <w:p w14:paraId="4A360445">
            <w:pPr>
              <w:pStyle w:val="6"/>
            </w:pPr>
          </w:p>
        </w:tc>
        <w:tc>
          <w:tcPr>
            <w:tcW w:w="3443" w:type="dxa"/>
            <w:gridSpan w:val="3"/>
            <w:vAlign w:val="top"/>
          </w:tcPr>
          <w:p w14:paraId="00DBA230">
            <w:pPr>
              <w:spacing w:before="255" w:line="230" w:lineRule="auto"/>
              <w:ind w:left="34"/>
              <w:rPr>
                <w:rFonts w:ascii="宋体" w:hAnsi="宋体" w:eastAsia="宋体" w:cs="宋体"/>
                <w:sz w:val="19"/>
                <w:szCs w:val="19"/>
              </w:rPr>
            </w:pPr>
            <w:r>
              <w:rPr>
                <w:rFonts w:ascii="宋体" w:hAnsi="宋体" w:eastAsia="宋体" w:cs="宋体"/>
                <w:spacing w:val="6"/>
                <w:sz w:val="19"/>
                <w:szCs w:val="19"/>
              </w:rPr>
              <w:t>其他资金</w:t>
            </w:r>
          </w:p>
        </w:tc>
        <w:tc>
          <w:tcPr>
            <w:tcW w:w="5018" w:type="dxa"/>
            <w:gridSpan w:val="2"/>
            <w:vAlign w:val="top"/>
          </w:tcPr>
          <w:p w14:paraId="167F44F6">
            <w:pPr>
              <w:pStyle w:val="6"/>
            </w:pPr>
          </w:p>
        </w:tc>
      </w:tr>
      <w:tr w14:paraId="413C3B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968" w:hRule="atLeast"/>
        </w:trPr>
        <w:tc>
          <w:tcPr>
            <w:tcW w:w="1344" w:type="dxa"/>
            <w:vAlign w:val="top"/>
          </w:tcPr>
          <w:p w14:paraId="594495DF">
            <w:pPr>
              <w:pStyle w:val="6"/>
              <w:spacing w:line="276" w:lineRule="auto"/>
            </w:pPr>
          </w:p>
          <w:p w14:paraId="08B16CCC">
            <w:pPr>
              <w:pStyle w:val="6"/>
              <w:spacing w:line="276" w:lineRule="auto"/>
            </w:pPr>
          </w:p>
          <w:p w14:paraId="7BBAA69A">
            <w:pPr>
              <w:pStyle w:val="6"/>
              <w:spacing w:line="277" w:lineRule="auto"/>
            </w:pPr>
          </w:p>
          <w:p w14:paraId="38DB3473">
            <w:pPr>
              <w:spacing w:before="62" w:line="230" w:lineRule="auto"/>
              <w:ind w:left="282"/>
              <w:rPr>
                <w:rFonts w:ascii="宋体" w:hAnsi="宋体" w:eastAsia="宋体" w:cs="宋体"/>
                <w:sz w:val="19"/>
                <w:szCs w:val="19"/>
              </w:rPr>
            </w:pPr>
            <w:r>
              <w:rPr>
                <w:rFonts w:ascii="宋体" w:hAnsi="宋体" w:eastAsia="宋体" w:cs="宋体"/>
                <w:spacing w:val="6"/>
                <w:sz w:val="19"/>
                <w:szCs w:val="19"/>
              </w:rPr>
              <w:t>总体目标</w:t>
            </w:r>
          </w:p>
        </w:tc>
        <w:tc>
          <w:tcPr>
            <w:tcW w:w="8461" w:type="dxa"/>
            <w:gridSpan w:val="5"/>
            <w:vAlign w:val="top"/>
          </w:tcPr>
          <w:p w14:paraId="395EEA08">
            <w:pPr>
              <w:spacing w:before="278" w:line="241" w:lineRule="auto"/>
              <w:ind w:left="33" w:right="54"/>
              <w:rPr>
                <w:rFonts w:ascii="宋体" w:hAnsi="宋体" w:eastAsia="宋体" w:cs="宋体"/>
                <w:sz w:val="19"/>
                <w:szCs w:val="19"/>
              </w:rPr>
            </w:pPr>
            <w:r>
              <w:rPr>
                <w:rFonts w:ascii="宋体" w:hAnsi="宋体" w:eastAsia="宋体" w:cs="宋体"/>
                <w:spacing w:val="9"/>
                <w:sz w:val="19"/>
                <w:szCs w:val="19"/>
              </w:rPr>
              <w:t>根据《四川省高级人民法院四川省人民检察院四川省公安厅四川省司</w:t>
            </w:r>
            <w:r>
              <w:rPr>
                <w:rFonts w:ascii="宋体" w:hAnsi="宋体" w:eastAsia="宋体" w:cs="宋体"/>
                <w:spacing w:val="8"/>
                <w:sz w:val="19"/>
                <w:szCs w:val="19"/>
              </w:rPr>
              <w:t>法厅四川省财政厅</w:t>
            </w:r>
            <w:r>
              <w:rPr>
                <w:rFonts w:hint="eastAsia" w:ascii="宋体" w:hAnsi="宋体" w:eastAsia="宋体" w:cs="宋体"/>
                <w:spacing w:val="8"/>
                <w:sz w:val="19"/>
                <w:szCs w:val="19"/>
                <w:lang w:eastAsia="zh-CN"/>
              </w:rPr>
              <w:t>〈</w:t>
            </w:r>
            <w:r>
              <w:rPr>
                <w:rFonts w:ascii="宋体" w:hAnsi="宋体" w:eastAsia="宋体" w:cs="宋体"/>
                <w:spacing w:val="8"/>
                <w:sz w:val="19"/>
                <w:szCs w:val="19"/>
              </w:rPr>
              <w:t>关于全</w:t>
            </w:r>
            <w:r>
              <w:rPr>
                <w:rFonts w:ascii="宋体" w:hAnsi="宋体" w:eastAsia="宋体" w:cs="宋体"/>
                <w:sz w:val="19"/>
                <w:szCs w:val="19"/>
              </w:rPr>
              <w:t xml:space="preserve">  </w:t>
            </w:r>
            <w:r>
              <w:rPr>
                <w:rFonts w:ascii="宋体" w:hAnsi="宋体" w:eastAsia="宋体" w:cs="宋体"/>
                <w:spacing w:val="8"/>
                <w:sz w:val="19"/>
                <w:szCs w:val="19"/>
              </w:rPr>
              <w:t>面推进社区矫正工作的实施意见</w:t>
            </w:r>
            <w:r>
              <w:rPr>
                <w:rFonts w:hint="eastAsia" w:ascii="宋体" w:hAnsi="宋体" w:eastAsia="宋体" w:cs="宋体"/>
                <w:spacing w:val="8"/>
                <w:sz w:val="19"/>
                <w:szCs w:val="19"/>
                <w:lang w:eastAsia="zh-CN"/>
              </w:rPr>
              <w:t>》</w:t>
            </w:r>
            <w:r>
              <w:rPr>
                <w:rFonts w:ascii="宋体" w:hAnsi="宋体" w:eastAsia="宋体" w:cs="宋体"/>
                <w:spacing w:val="8"/>
                <w:sz w:val="19"/>
                <w:szCs w:val="19"/>
              </w:rPr>
              <w:t>（川司法发〔2015〕56号）文件要求：“社会工作者与社区</w:t>
            </w:r>
            <w:r>
              <w:rPr>
                <w:rFonts w:ascii="宋体" w:hAnsi="宋体" w:eastAsia="宋体" w:cs="宋体"/>
                <w:spacing w:val="7"/>
                <w:sz w:val="19"/>
                <w:szCs w:val="19"/>
              </w:rPr>
              <w:t xml:space="preserve">  </w:t>
            </w:r>
            <w:r>
              <w:rPr>
                <w:rFonts w:ascii="宋体" w:hAnsi="宋体" w:eastAsia="宋体" w:cs="宋体"/>
                <w:spacing w:val="9"/>
                <w:sz w:val="19"/>
                <w:szCs w:val="19"/>
              </w:rPr>
              <w:t>服刑人员1</w:t>
            </w:r>
            <w:r>
              <w:rPr>
                <w:rFonts w:hint="eastAsia" w:ascii="宋体" w:hAnsi="宋体" w:eastAsia="宋体" w:cs="宋体"/>
                <w:spacing w:val="9"/>
                <w:sz w:val="19"/>
                <w:szCs w:val="19"/>
                <w:lang w:eastAsia="zh-CN"/>
              </w:rPr>
              <w:t>:</w:t>
            </w:r>
            <w:r>
              <w:rPr>
                <w:rFonts w:ascii="宋体" w:hAnsi="宋体" w:eastAsia="宋体" w:cs="宋体"/>
                <w:spacing w:val="9"/>
                <w:sz w:val="19"/>
                <w:szCs w:val="19"/>
              </w:rPr>
              <w:t>10的比例配备社区矫正社会工作者”要求</w:t>
            </w:r>
            <w:r>
              <w:rPr>
                <w:rFonts w:ascii="宋体" w:hAnsi="宋体" w:eastAsia="宋体" w:cs="宋体"/>
                <w:spacing w:val="8"/>
                <w:sz w:val="19"/>
                <w:szCs w:val="19"/>
              </w:rPr>
              <w:t>，按照《四川省社区矫正实施细则》第二</w:t>
            </w:r>
            <w:r>
              <w:rPr>
                <w:rFonts w:ascii="宋体" w:hAnsi="宋体" w:eastAsia="宋体" w:cs="宋体"/>
                <w:sz w:val="19"/>
                <w:szCs w:val="19"/>
              </w:rPr>
              <w:t xml:space="preserve">  </w:t>
            </w:r>
            <w:r>
              <w:rPr>
                <w:rFonts w:ascii="宋体" w:hAnsi="宋体" w:eastAsia="宋体" w:cs="宋体"/>
                <w:spacing w:val="9"/>
                <w:sz w:val="19"/>
                <w:szCs w:val="19"/>
              </w:rPr>
              <w:t>十三条规定，由县级司法行政机关采取面向社会招聘的方</w:t>
            </w:r>
            <w:r>
              <w:rPr>
                <w:rFonts w:ascii="宋体" w:hAnsi="宋体" w:eastAsia="宋体" w:cs="宋体"/>
                <w:spacing w:val="8"/>
                <w:sz w:val="19"/>
                <w:szCs w:val="19"/>
              </w:rPr>
              <w:t>式，按照与社区矫正对象总数1:10的比</w:t>
            </w:r>
            <w:r>
              <w:rPr>
                <w:rFonts w:ascii="宋体" w:hAnsi="宋体" w:eastAsia="宋体" w:cs="宋体"/>
                <w:sz w:val="19"/>
                <w:szCs w:val="19"/>
              </w:rPr>
              <w:t xml:space="preserve"> </w:t>
            </w:r>
            <w:r>
              <w:rPr>
                <w:rFonts w:ascii="宋体" w:hAnsi="宋体" w:eastAsia="宋体" w:cs="宋体"/>
                <w:spacing w:val="9"/>
                <w:sz w:val="19"/>
                <w:szCs w:val="19"/>
              </w:rPr>
              <w:t>例配备专职社会工作者作为社区矫正机构的辅助力量。我县现</w:t>
            </w:r>
            <w:r>
              <w:rPr>
                <w:rFonts w:ascii="宋体" w:hAnsi="宋体" w:eastAsia="宋体" w:cs="宋体"/>
                <w:spacing w:val="8"/>
                <w:sz w:val="19"/>
                <w:szCs w:val="19"/>
              </w:rPr>
              <w:t>有社区矫正对象187人，需配备不</w:t>
            </w:r>
            <w:r>
              <w:rPr>
                <w:rFonts w:ascii="宋体" w:hAnsi="宋体" w:eastAsia="宋体" w:cs="宋体"/>
                <w:sz w:val="19"/>
                <w:szCs w:val="19"/>
              </w:rPr>
              <w:t xml:space="preserve">  </w:t>
            </w:r>
            <w:r>
              <w:rPr>
                <w:rFonts w:ascii="宋体" w:hAnsi="宋体" w:eastAsia="宋体" w:cs="宋体"/>
                <w:spacing w:val="6"/>
                <w:sz w:val="19"/>
                <w:szCs w:val="19"/>
              </w:rPr>
              <w:t>少于18名人员。</w:t>
            </w:r>
          </w:p>
        </w:tc>
      </w:tr>
      <w:tr w14:paraId="248367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1344" w:type="dxa"/>
            <w:vMerge w:val="restart"/>
            <w:tcBorders>
              <w:bottom w:val="nil"/>
            </w:tcBorders>
            <w:vAlign w:val="top"/>
          </w:tcPr>
          <w:p w14:paraId="07079450">
            <w:pPr>
              <w:pStyle w:val="6"/>
              <w:spacing w:line="249" w:lineRule="auto"/>
            </w:pPr>
          </w:p>
          <w:p w14:paraId="7817326B">
            <w:pPr>
              <w:pStyle w:val="6"/>
              <w:spacing w:line="249" w:lineRule="auto"/>
            </w:pPr>
          </w:p>
          <w:p w14:paraId="3262EBE4">
            <w:pPr>
              <w:pStyle w:val="6"/>
              <w:spacing w:line="249" w:lineRule="auto"/>
            </w:pPr>
          </w:p>
          <w:p w14:paraId="7014E600">
            <w:pPr>
              <w:pStyle w:val="6"/>
              <w:spacing w:line="249" w:lineRule="auto"/>
            </w:pPr>
          </w:p>
          <w:p w14:paraId="01D90EAF">
            <w:pPr>
              <w:pStyle w:val="6"/>
              <w:spacing w:line="249" w:lineRule="auto"/>
            </w:pPr>
          </w:p>
          <w:p w14:paraId="7F7B3BCD">
            <w:pPr>
              <w:pStyle w:val="6"/>
              <w:spacing w:line="249" w:lineRule="auto"/>
            </w:pPr>
          </w:p>
          <w:p w14:paraId="397B6555">
            <w:pPr>
              <w:pStyle w:val="6"/>
              <w:spacing w:line="249" w:lineRule="auto"/>
            </w:pPr>
          </w:p>
          <w:p w14:paraId="476E277B">
            <w:pPr>
              <w:pStyle w:val="6"/>
              <w:spacing w:line="249" w:lineRule="auto"/>
            </w:pPr>
          </w:p>
          <w:p w14:paraId="262A8641">
            <w:pPr>
              <w:pStyle w:val="6"/>
              <w:spacing w:line="250" w:lineRule="auto"/>
            </w:pPr>
          </w:p>
          <w:p w14:paraId="182DCA82">
            <w:pPr>
              <w:pStyle w:val="6"/>
              <w:spacing w:line="250" w:lineRule="auto"/>
            </w:pPr>
          </w:p>
          <w:p w14:paraId="54E71EE1">
            <w:pPr>
              <w:pStyle w:val="6"/>
              <w:spacing w:line="250" w:lineRule="auto"/>
            </w:pPr>
          </w:p>
          <w:p w14:paraId="2D133780">
            <w:pPr>
              <w:pStyle w:val="6"/>
              <w:spacing w:line="250" w:lineRule="auto"/>
            </w:pPr>
          </w:p>
          <w:p w14:paraId="544E0B59">
            <w:pPr>
              <w:spacing w:before="61" w:line="230" w:lineRule="auto"/>
              <w:ind w:left="286"/>
              <w:rPr>
                <w:rFonts w:ascii="宋体" w:hAnsi="宋体" w:eastAsia="宋体" w:cs="宋体"/>
                <w:sz w:val="19"/>
                <w:szCs w:val="19"/>
              </w:rPr>
            </w:pPr>
            <w:r>
              <w:rPr>
                <w:rFonts w:ascii="宋体" w:hAnsi="宋体" w:eastAsia="宋体" w:cs="宋体"/>
                <w:spacing w:val="6"/>
                <w:sz w:val="19"/>
                <w:szCs w:val="19"/>
              </w:rPr>
              <w:t>绩效指标</w:t>
            </w:r>
          </w:p>
        </w:tc>
        <w:tc>
          <w:tcPr>
            <w:tcW w:w="1107" w:type="dxa"/>
            <w:vAlign w:val="top"/>
          </w:tcPr>
          <w:p w14:paraId="467AE917">
            <w:pPr>
              <w:spacing w:before="235" w:line="230" w:lineRule="auto"/>
              <w:ind w:left="163"/>
              <w:rPr>
                <w:rFonts w:ascii="宋体" w:hAnsi="宋体" w:eastAsia="宋体" w:cs="宋体"/>
                <w:sz w:val="19"/>
                <w:szCs w:val="19"/>
              </w:rPr>
            </w:pPr>
            <w:r>
              <w:rPr>
                <w:rFonts w:ascii="宋体" w:hAnsi="宋体" w:eastAsia="宋体" w:cs="宋体"/>
                <w:spacing w:val="6"/>
                <w:sz w:val="19"/>
                <w:szCs w:val="19"/>
              </w:rPr>
              <w:t>一级指标</w:t>
            </w:r>
          </w:p>
        </w:tc>
        <w:tc>
          <w:tcPr>
            <w:tcW w:w="1016" w:type="dxa"/>
            <w:vAlign w:val="top"/>
          </w:tcPr>
          <w:p w14:paraId="7789EB49">
            <w:pPr>
              <w:spacing w:before="235" w:line="230" w:lineRule="auto"/>
              <w:ind w:left="120"/>
              <w:rPr>
                <w:rFonts w:ascii="宋体" w:hAnsi="宋体" w:eastAsia="宋体" w:cs="宋体"/>
                <w:sz w:val="19"/>
                <w:szCs w:val="19"/>
              </w:rPr>
            </w:pPr>
            <w:r>
              <w:rPr>
                <w:rFonts w:ascii="宋体" w:hAnsi="宋体" w:eastAsia="宋体" w:cs="宋体"/>
                <w:spacing w:val="6"/>
                <w:sz w:val="19"/>
                <w:szCs w:val="19"/>
              </w:rPr>
              <w:t>二级指标</w:t>
            </w:r>
          </w:p>
        </w:tc>
        <w:tc>
          <w:tcPr>
            <w:tcW w:w="3218" w:type="dxa"/>
            <w:gridSpan w:val="2"/>
            <w:vAlign w:val="top"/>
          </w:tcPr>
          <w:p w14:paraId="3BFFA43D">
            <w:pPr>
              <w:spacing w:before="235" w:line="230" w:lineRule="auto"/>
              <w:ind w:left="1222"/>
              <w:rPr>
                <w:rFonts w:ascii="宋体" w:hAnsi="宋体" w:eastAsia="宋体" w:cs="宋体"/>
                <w:sz w:val="19"/>
                <w:szCs w:val="19"/>
              </w:rPr>
            </w:pPr>
            <w:r>
              <w:rPr>
                <w:rFonts w:ascii="宋体" w:hAnsi="宋体" w:eastAsia="宋体" w:cs="宋体"/>
                <w:spacing w:val="7"/>
                <w:sz w:val="19"/>
                <w:szCs w:val="19"/>
              </w:rPr>
              <w:t>三级指标</w:t>
            </w:r>
          </w:p>
        </w:tc>
        <w:tc>
          <w:tcPr>
            <w:tcW w:w="3120" w:type="dxa"/>
            <w:vAlign w:val="top"/>
          </w:tcPr>
          <w:p w14:paraId="1A83305A">
            <w:pPr>
              <w:spacing w:before="235" w:line="229" w:lineRule="auto"/>
              <w:ind w:left="178"/>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18584B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344" w:type="dxa"/>
            <w:vMerge w:val="continue"/>
            <w:tcBorders>
              <w:top w:val="nil"/>
              <w:bottom w:val="nil"/>
            </w:tcBorders>
            <w:vAlign w:val="top"/>
          </w:tcPr>
          <w:p w14:paraId="705A0010">
            <w:pPr>
              <w:pStyle w:val="6"/>
            </w:pPr>
          </w:p>
        </w:tc>
        <w:tc>
          <w:tcPr>
            <w:tcW w:w="1107" w:type="dxa"/>
            <w:vMerge w:val="restart"/>
            <w:tcBorders>
              <w:bottom w:val="nil"/>
            </w:tcBorders>
            <w:vAlign w:val="top"/>
          </w:tcPr>
          <w:p w14:paraId="262149B1">
            <w:pPr>
              <w:pStyle w:val="6"/>
              <w:spacing w:line="295" w:lineRule="auto"/>
            </w:pPr>
          </w:p>
          <w:p w14:paraId="2A2A9C54">
            <w:pPr>
              <w:pStyle w:val="6"/>
              <w:spacing w:line="295" w:lineRule="auto"/>
            </w:pPr>
          </w:p>
          <w:p w14:paraId="3E28D899">
            <w:pPr>
              <w:pStyle w:val="6"/>
              <w:spacing w:line="295" w:lineRule="auto"/>
            </w:pPr>
          </w:p>
          <w:p w14:paraId="0B3DB33D">
            <w:pPr>
              <w:pStyle w:val="6"/>
              <w:spacing w:line="295" w:lineRule="auto"/>
            </w:pPr>
          </w:p>
          <w:p w14:paraId="4E4557F7">
            <w:pPr>
              <w:spacing w:before="62" w:line="229" w:lineRule="auto"/>
              <w:ind w:left="160"/>
              <w:rPr>
                <w:rFonts w:ascii="宋体" w:hAnsi="宋体" w:eastAsia="宋体" w:cs="宋体"/>
                <w:sz w:val="19"/>
                <w:szCs w:val="19"/>
              </w:rPr>
            </w:pPr>
            <w:r>
              <w:rPr>
                <w:rFonts w:ascii="宋体" w:hAnsi="宋体" w:eastAsia="宋体" w:cs="宋体"/>
                <w:spacing w:val="7"/>
                <w:sz w:val="19"/>
                <w:szCs w:val="19"/>
              </w:rPr>
              <w:t>产出指标</w:t>
            </w:r>
          </w:p>
        </w:tc>
        <w:tc>
          <w:tcPr>
            <w:tcW w:w="1016" w:type="dxa"/>
            <w:vAlign w:val="top"/>
          </w:tcPr>
          <w:p w14:paraId="0BC83497">
            <w:pPr>
              <w:spacing w:before="296" w:line="229" w:lineRule="auto"/>
              <w:ind w:left="118"/>
              <w:rPr>
                <w:rFonts w:ascii="宋体" w:hAnsi="宋体" w:eastAsia="宋体" w:cs="宋体"/>
                <w:sz w:val="19"/>
                <w:szCs w:val="19"/>
              </w:rPr>
            </w:pPr>
            <w:r>
              <w:rPr>
                <w:rFonts w:ascii="宋体" w:hAnsi="宋体" w:eastAsia="宋体" w:cs="宋体"/>
                <w:spacing w:val="6"/>
                <w:sz w:val="19"/>
                <w:szCs w:val="19"/>
              </w:rPr>
              <w:t>数量指标</w:t>
            </w:r>
          </w:p>
        </w:tc>
        <w:tc>
          <w:tcPr>
            <w:tcW w:w="3218" w:type="dxa"/>
            <w:gridSpan w:val="2"/>
            <w:vAlign w:val="top"/>
          </w:tcPr>
          <w:p w14:paraId="65383300">
            <w:pPr>
              <w:spacing w:before="174" w:line="241" w:lineRule="auto"/>
              <w:ind w:left="821" w:right="97" w:hanging="697"/>
              <w:rPr>
                <w:rFonts w:ascii="宋体" w:hAnsi="宋体" w:eastAsia="宋体" w:cs="宋体"/>
                <w:sz w:val="19"/>
                <w:szCs w:val="19"/>
              </w:rPr>
            </w:pPr>
            <w:r>
              <w:rPr>
                <w:rFonts w:ascii="宋体" w:hAnsi="宋体" w:eastAsia="宋体" w:cs="宋体"/>
                <w:spacing w:val="8"/>
                <w:sz w:val="19"/>
                <w:szCs w:val="19"/>
              </w:rPr>
              <w:t>盐边县司法局下属司法所12个，现</w:t>
            </w:r>
            <w:r>
              <w:rPr>
                <w:rFonts w:ascii="宋体" w:hAnsi="宋体" w:eastAsia="宋体" w:cs="宋体"/>
                <w:spacing w:val="1"/>
                <w:sz w:val="19"/>
                <w:szCs w:val="19"/>
              </w:rPr>
              <w:t xml:space="preserve"> </w:t>
            </w:r>
            <w:r>
              <w:rPr>
                <w:rFonts w:ascii="宋体" w:hAnsi="宋体" w:eastAsia="宋体" w:cs="宋体"/>
                <w:spacing w:val="7"/>
                <w:sz w:val="19"/>
                <w:szCs w:val="19"/>
              </w:rPr>
              <w:t>社区矫正在册人员</w:t>
            </w:r>
          </w:p>
        </w:tc>
        <w:tc>
          <w:tcPr>
            <w:tcW w:w="3120" w:type="dxa"/>
            <w:vAlign w:val="top"/>
          </w:tcPr>
          <w:p w14:paraId="61315FE6">
            <w:pPr>
              <w:spacing w:before="296" w:line="232" w:lineRule="auto"/>
              <w:ind w:left="1249"/>
              <w:rPr>
                <w:rFonts w:ascii="宋体" w:hAnsi="宋体" w:eastAsia="宋体" w:cs="宋体"/>
                <w:sz w:val="19"/>
                <w:szCs w:val="19"/>
              </w:rPr>
            </w:pPr>
            <w:r>
              <w:rPr>
                <w:rFonts w:ascii="宋体" w:hAnsi="宋体" w:eastAsia="宋体" w:cs="宋体"/>
                <w:spacing w:val="-1"/>
                <w:sz w:val="19"/>
                <w:szCs w:val="19"/>
              </w:rPr>
              <w:t>≧173人</w:t>
            </w:r>
          </w:p>
        </w:tc>
      </w:tr>
      <w:tr w14:paraId="2B38AC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86" w:hRule="atLeast"/>
        </w:trPr>
        <w:tc>
          <w:tcPr>
            <w:tcW w:w="1344" w:type="dxa"/>
            <w:vMerge w:val="continue"/>
            <w:tcBorders>
              <w:top w:val="nil"/>
              <w:bottom w:val="nil"/>
            </w:tcBorders>
            <w:vAlign w:val="top"/>
          </w:tcPr>
          <w:p w14:paraId="561BE3DB">
            <w:pPr>
              <w:pStyle w:val="6"/>
            </w:pPr>
          </w:p>
        </w:tc>
        <w:tc>
          <w:tcPr>
            <w:tcW w:w="1107" w:type="dxa"/>
            <w:vMerge w:val="continue"/>
            <w:tcBorders>
              <w:top w:val="nil"/>
              <w:bottom w:val="nil"/>
            </w:tcBorders>
            <w:vAlign w:val="top"/>
          </w:tcPr>
          <w:p w14:paraId="6EF0EB2B">
            <w:pPr>
              <w:pStyle w:val="6"/>
            </w:pPr>
          </w:p>
        </w:tc>
        <w:tc>
          <w:tcPr>
            <w:tcW w:w="1016" w:type="dxa"/>
            <w:vAlign w:val="top"/>
          </w:tcPr>
          <w:p w14:paraId="0A63E78F">
            <w:pPr>
              <w:pStyle w:val="6"/>
              <w:spacing w:line="446" w:lineRule="auto"/>
            </w:pPr>
          </w:p>
          <w:p w14:paraId="35933AC7">
            <w:pPr>
              <w:spacing w:before="62" w:line="230" w:lineRule="auto"/>
              <w:ind w:left="118"/>
              <w:rPr>
                <w:rFonts w:ascii="宋体" w:hAnsi="宋体" w:eastAsia="宋体" w:cs="宋体"/>
                <w:sz w:val="19"/>
                <w:szCs w:val="19"/>
              </w:rPr>
            </w:pPr>
            <w:r>
              <w:rPr>
                <w:rFonts w:ascii="宋体" w:hAnsi="宋体" w:eastAsia="宋体" w:cs="宋体"/>
                <w:spacing w:val="6"/>
                <w:sz w:val="19"/>
                <w:szCs w:val="19"/>
              </w:rPr>
              <w:t>质量指标</w:t>
            </w:r>
          </w:p>
        </w:tc>
        <w:tc>
          <w:tcPr>
            <w:tcW w:w="3218" w:type="dxa"/>
            <w:gridSpan w:val="2"/>
            <w:vAlign w:val="top"/>
          </w:tcPr>
          <w:p w14:paraId="31BA99AD">
            <w:pPr>
              <w:spacing w:before="139" w:line="229" w:lineRule="auto"/>
              <w:ind w:left="126"/>
              <w:rPr>
                <w:rFonts w:ascii="宋体" w:hAnsi="宋体" w:eastAsia="宋体" w:cs="宋体"/>
                <w:sz w:val="19"/>
                <w:szCs w:val="19"/>
              </w:rPr>
            </w:pPr>
            <w:r>
              <w:rPr>
                <w:rFonts w:ascii="宋体" w:hAnsi="宋体" w:eastAsia="宋体" w:cs="宋体"/>
                <w:spacing w:val="7"/>
                <w:sz w:val="19"/>
                <w:szCs w:val="19"/>
              </w:rPr>
              <w:t>符合《四川省高级人民法院四川省</w:t>
            </w:r>
          </w:p>
          <w:p w14:paraId="35EE0AD9">
            <w:pPr>
              <w:spacing w:before="11" w:line="229" w:lineRule="auto"/>
              <w:ind w:left="126"/>
              <w:rPr>
                <w:rFonts w:ascii="宋体" w:hAnsi="宋体" w:eastAsia="宋体" w:cs="宋体"/>
                <w:sz w:val="19"/>
                <w:szCs w:val="19"/>
              </w:rPr>
            </w:pPr>
            <w:r>
              <w:rPr>
                <w:rFonts w:ascii="宋体" w:hAnsi="宋体" w:eastAsia="宋体" w:cs="宋体"/>
                <w:spacing w:val="8"/>
                <w:sz w:val="19"/>
                <w:szCs w:val="19"/>
              </w:rPr>
              <w:t>人民检察院四川省公安厅四川省司</w:t>
            </w:r>
          </w:p>
          <w:p w14:paraId="7A22F21E">
            <w:pPr>
              <w:spacing w:before="11" w:line="229" w:lineRule="auto"/>
              <w:ind w:left="76"/>
              <w:rPr>
                <w:rFonts w:ascii="宋体" w:hAnsi="宋体" w:eastAsia="宋体" w:cs="宋体"/>
                <w:sz w:val="19"/>
                <w:szCs w:val="19"/>
              </w:rPr>
            </w:pPr>
            <w:r>
              <w:rPr>
                <w:rFonts w:ascii="宋体" w:hAnsi="宋体" w:eastAsia="宋体" w:cs="宋体"/>
                <w:spacing w:val="8"/>
                <w:sz w:val="19"/>
                <w:szCs w:val="19"/>
              </w:rPr>
              <w:t>法厅四川省财政厅</w:t>
            </w:r>
            <w:r>
              <w:rPr>
                <w:rFonts w:hint="eastAsia" w:ascii="宋体" w:hAnsi="宋体" w:eastAsia="宋体" w:cs="宋体"/>
                <w:spacing w:val="8"/>
                <w:sz w:val="19"/>
                <w:szCs w:val="19"/>
                <w:lang w:eastAsia="zh-CN"/>
              </w:rPr>
              <w:t>〈</w:t>
            </w:r>
            <w:r>
              <w:rPr>
                <w:rFonts w:ascii="宋体" w:hAnsi="宋体" w:eastAsia="宋体" w:cs="宋体"/>
                <w:spacing w:val="8"/>
                <w:sz w:val="19"/>
                <w:szCs w:val="19"/>
              </w:rPr>
              <w:t>关于全面推进社</w:t>
            </w:r>
          </w:p>
          <w:p w14:paraId="126A08A3">
            <w:pPr>
              <w:spacing w:before="12" w:line="228" w:lineRule="auto"/>
              <w:ind w:left="488"/>
              <w:rPr>
                <w:rFonts w:ascii="宋体" w:hAnsi="宋体" w:eastAsia="宋体" w:cs="宋体"/>
                <w:sz w:val="19"/>
                <w:szCs w:val="19"/>
              </w:rPr>
            </w:pPr>
            <w:r>
              <w:rPr>
                <w:rFonts w:ascii="宋体" w:hAnsi="宋体" w:eastAsia="宋体" w:cs="宋体"/>
                <w:spacing w:val="6"/>
                <w:sz w:val="19"/>
                <w:szCs w:val="19"/>
              </w:rPr>
              <w:t>区矫正工作的实施意见</w:t>
            </w:r>
            <w:r>
              <w:rPr>
                <w:rFonts w:hint="eastAsia" w:ascii="宋体" w:hAnsi="宋体" w:eastAsia="宋体" w:cs="宋体"/>
                <w:spacing w:val="6"/>
                <w:sz w:val="19"/>
                <w:szCs w:val="19"/>
                <w:lang w:eastAsia="zh-CN"/>
              </w:rPr>
              <w:t>》</w:t>
            </w:r>
          </w:p>
        </w:tc>
        <w:tc>
          <w:tcPr>
            <w:tcW w:w="3120" w:type="dxa"/>
            <w:vAlign w:val="top"/>
          </w:tcPr>
          <w:p w14:paraId="0D6D845E">
            <w:pPr>
              <w:pStyle w:val="6"/>
              <w:spacing w:line="447" w:lineRule="auto"/>
            </w:pPr>
          </w:p>
          <w:p w14:paraId="34A96AB8">
            <w:pPr>
              <w:spacing w:before="61" w:line="257" w:lineRule="exact"/>
              <w:ind w:left="1382"/>
              <w:rPr>
                <w:rFonts w:ascii="宋体" w:hAnsi="宋体" w:eastAsia="宋体" w:cs="宋体"/>
                <w:sz w:val="19"/>
                <w:szCs w:val="19"/>
              </w:rPr>
            </w:pPr>
            <w:r>
              <w:rPr>
                <w:rFonts w:ascii="宋体" w:hAnsi="宋体" w:eastAsia="宋体" w:cs="宋体"/>
                <w:spacing w:val="-1"/>
                <w:position w:val="1"/>
                <w:sz w:val="19"/>
                <w:szCs w:val="19"/>
              </w:rPr>
              <w:t>100%</w:t>
            </w:r>
          </w:p>
        </w:tc>
      </w:tr>
      <w:tr w14:paraId="329E8D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344" w:type="dxa"/>
            <w:vMerge w:val="continue"/>
            <w:tcBorders>
              <w:top w:val="nil"/>
              <w:bottom w:val="nil"/>
            </w:tcBorders>
            <w:vAlign w:val="top"/>
          </w:tcPr>
          <w:p w14:paraId="608B92E2">
            <w:pPr>
              <w:pStyle w:val="6"/>
            </w:pPr>
          </w:p>
        </w:tc>
        <w:tc>
          <w:tcPr>
            <w:tcW w:w="1107" w:type="dxa"/>
            <w:vMerge w:val="continue"/>
            <w:tcBorders>
              <w:top w:val="nil"/>
            </w:tcBorders>
            <w:vAlign w:val="top"/>
          </w:tcPr>
          <w:p w14:paraId="5FABE0F8">
            <w:pPr>
              <w:pStyle w:val="6"/>
            </w:pPr>
          </w:p>
        </w:tc>
        <w:tc>
          <w:tcPr>
            <w:tcW w:w="1016" w:type="dxa"/>
            <w:vAlign w:val="top"/>
          </w:tcPr>
          <w:p w14:paraId="38CAC6D5">
            <w:pPr>
              <w:spacing w:before="260" w:line="230" w:lineRule="auto"/>
              <w:ind w:left="126"/>
              <w:rPr>
                <w:rFonts w:ascii="宋体" w:hAnsi="宋体" w:eastAsia="宋体" w:cs="宋体"/>
                <w:sz w:val="19"/>
                <w:szCs w:val="19"/>
              </w:rPr>
            </w:pPr>
            <w:r>
              <w:rPr>
                <w:rFonts w:ascii="宋体" w:hAnsi="宋体" w:eastAsia="宋体" w:cs="宋体"/>
                <w:spacing w:val="4"/>
                <w:sz w:val="19"/>
                <w:szCs w:val="19"/>
              </w:rPr>
              <w:t>时效指标</w:t>
            </w:r>
          </w:p>
        </w:tc>
        <w:tc>
          <w:tcPr>
            <w:tcW w:w="3218" w:type="dxa"/>
            <w:gridSpan w:val="2"/>
            <w:vAlign w:val="top"/>
          </w:tcPr>
          <w:p w14:paraId="7DED989C">
            <w:pPr>
              <w:spacing w:before="260" w:line="229" w:lineRule="auto"/>
              <w:ind w:left="724"/>
              <w:rPr>
                <w:rFonts w:ascii="宋体" w:hAnsi="宋体" w:eastAsia="宋体" w:cs="宋体"/>
                <w:sz w:val="19"/>
                <w:szCs w:val="19"/>
              </w:rPr>
            </w:pPr>
            <w:r>
              <w:rPr>
                <w:rFonts w:ascii="宋体" w:hAnsi="宋体" w:eastAsia="宋体" w:cs="宋体"/>
                <w:spacing w:val="7"/>
                <w:sz w:val="19"/>
                <w:szCs w:val="19"/>
              </w:rPr>
              <w:t>按全年工作计划推进</w:t>
            </w:r>
          </w:p>
        </w:tc>
        <w:tc>
          <w:tcPr>
            <w:tcW w:w="3120" w:type="dxa"/>
            <w:vAlign w:val="top"/>
          </w:tcPr>
          <w:p w14:paraId="6C015F06">
            <w:pPr>
              <w:spacing w:before="260" w:line="229" w:lineRule="auto"/>
              <w:ind w:left="869"/>
              <w:rPr>
                <w:rFonts w:ascii="宋体" w:hAnsi="宋体" w:eastAsia="宋体" w:cs="宋体"/>
                <w:sz w:val="19"/>
                <w:szCs w:val="19"/>
              </w:rPr>
            </w:pPr>
            <w:r>
              <w:rPr>
                <w:rFonts w:ascii="宋体" w:hAnsi="宋体" w:eastAsia="宋体" w:cs="宋体"/>
                <w:spacing w:val="6"/>
                <w:sz w:val="19"/>
                <w:szCs w:val="19"/>
              </w:rPr>
              <w:t>在2026年范围内</w:t>
            </w:r>
          </w:p>
        </w:tc>
      </w:tr>
      <w:tr w14:paraId="0BBB5C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4" w:hRule="atLeast"/>
        </w:trPr>
        <w:tc>
          <w:tcPr>
            <w:tcW w:w="1344" w:type="dxa"/>
            <w:vMerge w:val="continue"/>
            <w:tcBorders>
              <w:top w:val="nil"/>
              <w:bottom w:val="nil"/>
            </w:tcBorders>
            <w:vAlign w:val="top"/>
          </w:tcPr>
          <w:p w14:paraId="6730819D">
            <w:pPr>
              <w:pStyle w:val="6"/>
            </w:pPr>
          </w:p>
        </w:tc>
        <w:tc>
          <w:tcPr>
            <w:tcW w:w="1107" w:type="dxa"/>
            <w:vAlign w:val="top"/>
          </w:tcPr>
          <w:p w14:paraId="5F5325CF">
            <w:pPr>
              <w:spacing w:before="271" w:line="228" w:lineRule="auto"/>
              <w:ind w:left="212"/>
              <w:rPr>
                <w:rFonts w:ascii="宋体" w:hAnsi="宋体" w:eastAsia="宋体" w:cs="宋体"/>
                <w:sz w:val="19"/>
                <w:szCs w:val="19"/>
              </w:rPr>
            </w:pPr>
            <w:r>
              <w:rPr>
                <w:rFonts w:ascii="宋体" w:hAnsi="宋体" w:eastAsia="宋体" w:cs="宋体"/>
                <w:spacing w:val="6"/>
                <w:sz w:val="19"/>
                <w:szCs w:val="19"/>
              </w:rPr>
              <w:t>成本指标</w:t>
            </w:r>
          </w:p>
        </w:tc>
        <w:tc>
          <w:tcPr>
            <w:tcW w:w="1016" w:type="dxa"/>
            <w:vAlign w:val="top"/>
          </w:tcPr>
          <w:p w14:paraId="7F344CFB">
            <w:pPr>
              <w:spacing w:before="146" w:line="228" w:lineRule="auto"/>
              <w:ind w:left="118"/>
              <w:rPr>
                <w:rFonts w:ascii="宋体" w:hAnsi="宋体" w:eastAsia="宋体" w:cs="宋体"/>
                <w:sz w:val="19"/>
                <w:szCs w:val="19"/>
              </w:rPr>
            </w:pPr>
            <w:r>
              <w:rPr>
                <w:rFonts w:ascii="宋体" w:hAnsi="宋体" w:eastAsia="宋体" w:cs="宋体"/>
                <w:spacing w:val="6"/>
                <w:sz w:val="19"/>
                <w:szCs w:val="19"/>
              </w:rPr>
              <w:t>经济成本</w:t>
            </w:r>
          </w:p>
          <w:p w14:paraId="1E32A119">
            <w:pPr>
              <w:spacing w:before="12" w:line="230" w:lineRule="auto"/>
              <w:ind w:left="318"/>
              <w:rPr>
                <w:rFonts w:ascii="宋体" w:hAnsi="宋体" w:eastAsia="宋体" w:cs="宋体"/>
                <w:sz w:val="19"/>
                <w:szCs w:val="19"/>
              </w:rPr>
            </w:pPr>
            <w:r>
              <w:rPr>
                <w:rFonts w:ascii="宋体" w:hAnsi="宋体" w:eastAsia="宋体" w:cs="宋体"/>
                <w:spacing w:val="3"/>
                <w:sz w:val="19"/>
                <w:szCs w:val="19"/>
              </w:rPr>
              <w:t>指标</w:t>
            </w:r>
          </w:p>
        </w:tc>
        <w:tc>
          <w:tcPr>
            <w:tcW w:w="3218" w:type="dxa"/>
            <w:gridSpan w:val="2"/>
            <w:vAlign w:val="top"/>
          </w:tcPr>
          <w:p w14:paraId="23BE4992">
            <w:pPr>
              <w:spacing w:before="146" w:line="228" w:lineRule="auto"/>
              <w:ind w:left="133"/>
              <w:rPr>
                <w:rFonts w:ascii="宋体" w:hAnsi="宋体" w:eastAsia="宋体" w:cs="宋体"/>
                <w:sz w:val="19"/>
                <w:szCs w:val="19"/>
              </w:rPr>
            </w:pPr>
            <w:r>
              <w:rPr>
                <w:rFonts w:ascii="宋体" w:hAnsi="宋体" w:eastAsia="宋体" w:cs="宋体"/>
                <w:spacing w:val="7"/>
                <w:sz w:val="19"/>
                <w:szCs w:val="19"/>
              </w:rPr>
              <w:t>司法行政刑事执行（社区矫正）购</w:t>
            </w:r>
          </w:p>
          <w:p w14:paraId="59B5CC26">
            <w:pPr>
              <w:spacing w:before="13" w:line="229" w:lineRule="auto"/>
              <w:ind w:left="1329"/>
              <w:rPr>
                <w:rFonts w:ascii="宋体" w:hAnsi="宋体" w:eastAsia="宋体" w:cs="宋体"/>
                <w:sz w:val="19"/>
                <w:szCs w:val="19"/>
              </w:rPr>
            </w:pPr>
            <w:r>
              <w:rPr>
                <w:rFonts w:ascii="宋体" w:hAnsi="宋体" w:eastAsia="宋体" w:cs="宋体"/>
                <w:spacing w:val="3"/>
                <w:sz w:val="19"/>
                <w:szCs w:val="19"/>
              </w:rPr>
              <w:t>买服务</w:t>
            </w:r>
          </w:p>
        </w:tc>
        <w:tc>
          <w:tcPr>
            <w:tcW w:w="3120" w:type="dxa"/>
            <w:vAlign w:val="top"/>
          </w:tcPr>
          <w:p w14:paraId="05993587">
            <w:pPr>
              <w:spacing w:before="279" w:line="220" w:lineRule="auto"/>
              <w:ind w:left="937"/>
              <w:rPr>
                <w:rFonts w:ascii="宋体" w:hAnsi="宋体" w:eastAsia="宋体" w:cs="宋体"/>
                <w:sz w:val="18"/>
                <w:szCs w:val="18"/>
              </w:rPr>
            </w:pPr>
            <w:r>
              <w:rPr>
                <w:rFonts w:ascii="宋体" w:hAnsi="宋体" w:eastAsia="宋体" w:cs="宋体"/>
                <w:spacing w:val="-1"/>
                <w:sz w:val="18"/>
                <w:szCs w:val="18"/>
              </w:rPr>
              <w:t>在62万元范围内</w:t>
            </w:r>
          </w:p>
        </w:tc>
      </w:tr>
      <w:tr w14:paraId="6663A0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47" w:hRule="atLeast"/>
        </w:trPr>
        <w:tc>
          <w:tcPr>
            <w:tcW w:w="1344" w:type="dxa"/>
            <w:vMerge w:val="continue"/>
            <w:tcBorders>
              <w:top w:val="nil"/>
              <w:bottom w:val="nil"/>
            </w:tcBorders>
            <w:vAlign w:val="top"/>
          </w:tcPr>
          <w:p w14:paraId="1B803578">
            <w:pPr>
              <w:pStyle w:val="6"/>
            </w:pPr>
          </w:p>
        </w:tc>
        <w:tc>
          <w:tcPr>
            <w:tcW w:w="1107" w:type="dxa"/>
            <w:vAlign w:val="top"/>
          </w:tcPr>
          <w:p w14:paraId="360A34C7">
            <w:pPr>
              <w:pStyle w:val="6"/>
              <w:spacing w:line="379" w:lineRule="auto"/>
            </w:pPr>
          </w:p>
          <w:p w14:paraId="2262D6C5">
            <w:pPr>
              <w:spacing w:before="61" w:line="230" w:lineRule="auto"/>
              <w:ind w:left="165"/>
              <w:rPr>
                <w:rFonts w:ascii="宋体" w:hAnsi="宋体" w:eastAsia="宋体" w:cs="宋体"/>
                <w:sz w:val="19"/>
                <w:szCs w:val="19"/>
              </w:rPr>
            </w:pPr>
            <w:r>
              <w:rPr>
                <w:rFonts w:ascii="宋体" w:hAnsi="宋体" w:eastAsia="宋体" w:cs="宋体"/>
                <w:spacing w:val="5"/>
                <w:sz w:val="19"/>
                <w:szCs w:val="19"/>
              </w:rPr>
              <w:t>效益指标</w:t>
            </w:r>
          </w:p>
        </w:tc>
        <w:tc>
          <w:tcPr>
            <w:tcW w:w="1016" w:type="dxa"/>
            <w:vAlign w:val="top"/>
          </w:tcPr>
          <w:p w14:paraId="2E4EEFC6">
            <w:pPr>
              <w:pStyle w:val="6"/>
              <w:spacing w:line="257" w:lineRule="auto"/>
            </w:pPr>
          </w:p>
          <w:p w14:paraId="0B213A3C">
            <w:pPr>
              <w:spacing w:before="62" w:line="228" w:lineRule="auto"/>
              <w:ind w:left="118"/>
              <w:rPr>
                <w:rFonts w:ascii="宋体" w:hAnsi="宋体" w:eastAsia="宋体" w:cs="宋体"/>
                <w:sz w:val="19"/>
                <w:szCs w:val="19"/>
              </w:rPr>
            </w:pPr>
            <w:r>
              <w:rPr>
                <w:rFonts w:ascii="宋体" w:hAnsi="宋体" w:eastAsia="宋体" w:cs="宋体"/>
                <w:spacing w:val="6"/>
                <w:sz w:val="19"/>
                <w:szCs w:val="19"/>
              </w:rPr>
              <w:t>社会效益</w:t>
            </w:r>
          </w:p>
          <w:p w14:paraId="653DE698">
            <w:pPr>
              <w:spacing w:before="11" w:line="230" w:lineRule="auto"/>
              <w:ind w:left="318"/>
              <w:rPr>
                <w:rFonts w:ascii="宋体" w:hAnsi="宋体" w:eastAsia="宋体" w:cs="宋体"/>
                <w:sz w:val="19"/>
                <w:szCs w:val="19"/>
              </w:rPr>
            </w:pPr>
            <w:r>
              <w:rPr>
                <w:rFonts w:ascii="宋体" w:hAnsi="宋体" w:eastAsia="宋体" w:cs="宋体"/>
                <w:spacing w:val="3"/>
                <w:sz w:val="19"/>
                <w:szCs w:val="19"/>
              </w:rPr>
              <w:t>指标</w:t>
            </w:r>
          </w:p>
        </w:tc>
        <w:tc>
          <w:tcPr>
            <w:tcW w:w="3218" w:type="dxa"/>
            <w:gridSpan w:val="2"/>
            <w:vAlign w:val="top"/>
          </w:tcPr>
          <w:p w14:paraId="5271A5A4">
            <w:pPr>
              <w:pStyle w:val="6"/>
              <w:spacing w:line="257" w:lineRule="auto"/>
            </w:pPr>
          </w:p>
          <w:p w14:paraId="1BDF258D">
            <w:pPr>
              <w:spacing w:before="62" w:line="228" w:lineRule="auto"/>
              <w:ind w:left="126"/>
              <w:rPr>
                <w:rFonts w:ascii="宋体" w:hAnsi="宋体" w:eastAsia="宋体" w:cs="宋体"/>
                <w:sz w:val="19"/>
                <w:szCs w:val="19"/>
              </w:rPr>
            </w:pPr>
            <w:r>
              <w:rPr>
                <w:rFonts w:ascii="宋体" w:hAnsi="宋体" w:eastAsia="宋体" w:cs="宋体"/>
                <w:spacing w:val="7"/>
                <w:sz w:val="19"/>
                <w:szCs w:val="19"/>
              </w:rPr>
              <w:t>刑事执行水平提高、维护社会和谐</w:t>
            </w:r>
          </w:p>
          <w:p w14:paraId="611FC131">
            <w:pPr>
              <w:spacing w:before="12" w:line="229" w:lineRule="auto"/>
              <w:ind w:left="1420"/>
              <w:rPr>
                <w:rFonts w:ascii="宋体" w:hAnsi="宋体" w:eastAsia="宋体" w:cs="宋体"/>
                <w:sz w:val="19"/>
                <w:szCs w:val="19"/>
              </w:rPr>
            </w:pPr>
            <w:r>
              <w:rPr>
                <w:rFonts w:ascii="宋体" w:hAnsi="宋体" w:eastAsia="宋体" w:cs="宋体"/>
                <w:spacing w:val="4"/>
                <w:sz w:val="19"/>
                <w:szCs w:val="19"/>
              </w:rPr>
              <w:t>稳定</w:t>
            </w:r>
          </w:p>
        </w:tc>
        <w:tc>
          <w:tcPr>
            <w:tcW w:w="3120" w:type="dxa"/>
            <w:vAlign w:val="top"/>
          </w:tcPr>
          <w:p w14:paraId="61BFF18D">
            <w:pPr>
              <w:pStyle w:val="6"/>
              <w:spacing w:line="257" w:lineRule="auto"/>
            </w:pPr>
          </w:p>
          <w:p w14:paraId="4A9481FB">
            <w:pPr>
              <w:spacing w:before="62" w:line="228" w:lineRule="auto"/>
              <w:ind w:left="79"/>
              <w:rPr>
                <w:rFonts w:ascii="宋体" w:hAnsi="宋体" w:eastAsia="宋体" w:cs="宋体"/>
                <w:sz w:val="19"/>
                <w:szCs w:val="19"/>
              </w:rPr>
            </w:pPr>
            <w:r>
              <w:rPr>
                <w:rFonts w:ascii="宋体" w:hAnsi="宋体" w:eastAsia="宋体" w:cs="宋体"/>
                <w:spacing w:val="7"/>
                <w:sz w:val="19"/>
                <w:szCs w:val="19"/>
              </w:rPr>
              <w:t>刑事执行水平提高、维护社会和谐</w:t>
            </w:r>
          </w:p>
          <w:p w14:paraId="74E1E6DE">
            <w:pPr>
              <w:spacing w:before="12" w:line="229" w:lineRule="auto"/>
              <w:ind w:left="1370"/>
              <w:rPr>
                <w:rFonts w:ascii="宋体" w:hAnsi="宋体" w:eastAsia="宋体" w:cs="宋体"/>
                <w:sz w:val="19"/>
                <w:szCs w:val="19"/>
              </w:rPr>
            </w:pPr>
            <w:r>
              <w:rPr>
                <w:rFonts w:ascii="宋体" w:hAnsi="宋体" w:eastAsia="宋体" w:cs="宋体"/>
                <w:spacing w:val="4"/>
                <w:sz w:val="19"/>
                <w:szCs w:val="19"/>
              </w:rPr>
              <w:t>稳定</w:t>
            </w:r>
          </w:p>
        </w:tc>
      </w:tr>
      <w:tr w14:paraId="7D8142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96" w:hRule="atLeast"/>
        </w:trPr>
        <w:tc>
          <w:tcPr>
            <w:tcW w:w="1344" w:type="dxa"/>
            <w:vMerge w:val="continue"/>
            <w:tcBorders>
              <w:top w:val="nil"/>
            </w:tcBorders>
            <w:vAlign w:val="top"/>
          </w:tcPr>
          <w:p w14:paraId="05C89E15">
            <w:pPr>
              <w:pStyle w:val="6"/>
            </w:pPr>
          </w:p>
        </w:tc>
        <w:tc>
          <w:tcPr>
            <w:tcW w:w="1107" w:type="dxa"/>
            <w:vAlign w:val="top"/>
          </w:tcPr>
          <w:p w14:paraId="2C9707C6">
            <w:pPr>
              <w:pStyle w:val="6"/>
              <w:spacing w:line="451" w:lineRule="auto"/>
            </w:pPr>
          </w:p>
          <w:p w14:paraId="518E0ED5">
            <w:pPr>
              <w:spacing w:before="62" w:line="229" w:lineRule="auto"/>
              <w:ind w:left="60"/>
              <w:rPr>
                <w:rFonts w:ascii="宋体" w:hAnsi="宋体" w:eastAsia="宋体" w:cs="宋体"/>
                <w:sz w:val="19"/>
                <w:szCs w:val="19"/>
              </w:rPr>
            </w:pPr>
            <w:r>
              <w:rPr>
                <w:rFonts w:ascii="宋体" w:hAnsi="宋体" w:eastAsia="宋体" w:cs="宋体"/>
                <w:spacing w:val="7"/>
                <w:sz w:val="19"/>
                <w:szCs w:val="19"/>
              </w:rPr>
              <w:t>满意度指标</w:t>
            </w:r>
          </w:p>
        </w:tc>
        <w:tc>
          <w:tcPr>
            <w:tcW w:w="1016" w:type="dxa"/>
            <w:vAlign w:val="top"/>
          </w:tcPr>
          <w:p w14:paraId="18021631">
            <w:pPr>
              <w:spacing w:before="269" w:line="229" w:lineRule="auto"/>
              <w:ind w:left="117"/>
              <w:rPr>
                <w:rFonts w:ascii="宋体" w:hAnsi="宋体" w:eastAsia="宋体" w:cs="宋体"/>
                <w:sz w:val="19"/>
                <w:szCs w:val="19"/>
              </w:rPr>
            </w:pPr>
            <w:r>
              <w:rPr>
                <w:rFonts w:ascii="宋体" w:hAnsi="宋体" w:eastAsia="宋体" w:cs="宋体"/>
                <w:spacing w:val="7"/>
                <w:sz w:val="19"/>
                <w:szCs w:val="19"/>
              </w:rPr>
              <w:t>服务对象</w:t>
            </w:r>
          </w:p>
          <w:p w14:paraId="06E1121C">
            <w:pPr>
              <w:spacing w:before="11" w:line="229" w:lineRule="auto"/>
              <w:ind w:left="117"/>
              <w:rPr>
                <w:rFonts w:ascii="宋体" w:hAnsi="宋体" w:eastAsia="宋体" w:cs="宋体"/>
                <w:sz w:val="19"/>
                <w:szCs w:val="19"/>
              </w:rPr>
            </w:pPr>
            <w:r>
              <w:rPr>
                <w:rFonts w:ascii="宋体" w:hAnsi="宋体" w:eastAsia="宋体" w:cs="宋体"/>
                <w:spacing w:val="7"/>
                <w:sz w:val="19"/>
                <w:szCs w:val="19"/>
              </w:rPr>
              <w:t>满意度指</w:t>
            </w:r>
          </w:p>
          <w:p w14:paraId="6E36E350">
            <w:pPr>
              <w:spacing w:before="11" w:line="230" w:lineRule="auto"/>
              <w:ind w:left="415"/>
              <w:rPr>
                <w:rFonts w:ascii="宋体" w:hAnsi="宋体" w:eastAsia="宋体" w:cs="宋体"/>
                <w:sz w:val="19"/>
                <w:szCs w:val="19"/>
              </w:rPr>
            </w:pPr>
            <w:r>
              <w:rPr>
                <w:rFonts w:ascii="宋体" w:hAnsi="宋体" w:eastAsia="宋体" w:cs="宋体"/>
                <w:sz w:val="19"/>
                <w:szCs w:val="19"/>
              </w:rPr>
              <w:t>标</w:t>
            </w:r>
          </w:p>
        </w:tc>
        <w:tc>
          <w:tcPr>
            <w:tcW w:w="3218" w:type="dxa"/>
            <w:gridSpan w:val="2"/>
            <w:vAlign w:val="top"/>
          </w:tcPr>
          <w:p w14:paraId="65474BE1">
            <w:pPr>
              <w:pStyle w:val="6"/>
              <w:spacing w:line="452" w:lineRule="auto"/>
            </w:pPr>
          </w:p>
          <w:p w14:paraId="436D44CA">
            <w:pPr>
              <w:spacing w:before="61" w:line="228" w:lineRule="auto"/>
              <w:ind w:left="424"/>
              <w:rPr>
                <w:rFonts w:ascii="宋体" w:hAnsi="宋体" w:eastAsia="宋体" w:cs="宋体"/>
                <w:sz w:val="19"/>
                <w:szCs w:val="19"/>
              </w:rPr>
            </w:pPr>
            <w:r>
              <w:rPr>
                <w:rFonts w:ascii="宋体" w:hAnsi="宋体" w:eastAsia="宋体" w:cs="宋体"/>
                <w:spacing w:val="7"/>
                <w:sz w:val="19"/>
                <w:szCs w:val="19"/>
              </w:rPr>
              <w:t>刑事执行对象、社会满意度</w:t>
            </w:r>
          </w:p>
        </w:tc>
        <w:tc>
          <w:tcPr>
            <w:tcW w:w="3120" w:type="dxa"/>
            <w:vAlign w:val="top"/>
          </w:tcPr>
          <w:p w14:paraId="260F82EA">
            <w:pPr>
              <w:pStyle w:val="6"/>
              <w:spacing w:line="451" w:lineRule="auto"/>
            </w:pPr>
          </w:p>
          <w:p w14:paraId="712E62F7">
            <w:pPr>
              <w:spacing w:before="62" w:line="229" w:lineRule="auto"/>
              <w:ind w:left="823"/>
              <w:rPr>
                <w:rFonts w:ascii="宋体" w:hAnsi="宋体" w:eastAsia="宋体" w:cs="宋体"/>
                <w:sz w:val="19"/>
                <w:szCs w:val="19"/>
              </w:rPr>
            </w:pPr>
            <w:r>
              <w:rPr>
                <w:rFonts w:ascii="宋体" w:hAnsi="宋体" w:eastAsia="宋体" w:cs="宋体"/>
                <w:spacing w:val="6"/>
                <w:sz w:val="19"/>
                <w:szCs w:val="19"/>
              </w:rPr>
              <w:t>95%以上达到满意</w:t>
            </w:r>
          </w:p>
        </w:tc>
      </w:tr>
    </w:tbl>
    <w:p w14:paraId="6888BBD1">
      <w:pPr>
        <w:rPr>
          <w:rFonts w:ascii="Arial"/>
          <w:sz w:val="21"/>
        </w:rPr>
      </w:pPr>
    </w:p>
    <w:p w14:paraId="30B0740E">
      <w:pPr>
        <w:rPr>
          <w:rFonts w:ascii="Arial" w:hAnsi="Arial" w:eastAsia="Arial" w:cs="Arial"/>
          <w:sz w:val="21"/>
          <w:szCs w:val="21"/>
        </w:rPr>
        <w:sectPr>
          <w:footerReference r:id="rId130" w:type="default"/>
          <w:pgSz w:w="11905" w:h="16837"/>
          <w:pgMar w:top="1010" w:right="1073" w:bottom="695" w:left="1010" w:header="0" w:footer="408" w:gutter="0"/>
          <w:cols w:space="720" w:num="1"/>
        </w:sectPr>
      </w:pPr>
    </w:p>
    <w:tbl>
      <w:tblPr>
        <w:tblStyle w:val="5"/>
        <w:tblW w:w="974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6"/>
        <w:gridCol w:w="1107"/>
        <w:gridCol w:w="1016"/>
        <w:gridCol w:w="1320"/>
        <w:gridCol w:w="1836"/>
        <w:gridCol w:w="3000"/>
      </w:tblGrid>
      <w:tr w14:paraId="3C66E5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15" w:hRule="atLeast"/>
        </w:trPr>
        <w:tc>
          <w:tcPr>
            <w:tcW w:w="9745" w:type="dxa"/>
            <w:gridSpan w:val="6"/>
            <w:vAlign w:val="top"/>
          </w:tcPr>
          <w:p w14:paraId="5B7611F7">
            <w:pPr>
              <w:spacing w:before="297" w:line="225" w:lineRule="auto"/>
              <w:ind w:left="2902"/>
              <w:rPr>
                <w:rFonts w:ascii="宋体" w:hAnsi="宋体" w:eastAsia="宋体" w:cs="宋体"/>
                <w:sz w:val="35"/>
                <w:szCs w:val="35"/>
              </w:rPr>
            </w:pPr>
            <w:r>
              <w:rPr>
                <w:rFonts w:ascii="宋体" w:hAnsi="宋体" w:eastAsia="宋体" w:cs="宋体"/>
                <w:b/>
                <w:bCs/>
                <w:spacing w:val="6"/>
                <w:sz w:val="35"/>
                <w:szCs w:val="35"/>
              </w:rPr>
              <w:t>部门预算项目绩效目标表</w:t>
            </w:r>
          </w:p>
        </w:tc>
      </w:tr>
      <w:tr w14:paraId="0290E8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9745" w:type="dxa"/>
            <w:gridSpan w:val="6"/>
            <w:vAlign w:val="top"/>
          </w:tcPr>
          <w:p w14:paraId="530A3188">
            <w:pPr>
              <w:spacing w:before="250" w:line="229" w:lineRule="auto"/>
              <w:ind w:left="4417"/>
              <w:rPr>
                <w:rFonts w:ascii="宋体" w:hAnsi="宋体" w:eastAsia="宋体" w:cs="宋体"/>
                <w:sz w:val="19"/>
                <w:szCs w:val="19"/>
              </w:rPr>
            </w:pPr>
            <w:r>
              <w:rPr>
                <w:rFonts w:ascii="宋体" w:hAnsi="宋体" w:eastAsia="宋体" w:cs="宋体"/>
                <w:spacing w:val="1"/>
                <w:sz w:val="19"/>
                <w:szCs w:val="19"/>
              </w:rPr>
              <w:t>(2026年度</w:t>
            </w:r>
            <w:r>
              <w:rPr>
                <w:rFonts w:hint="eastAsia" w:ascii="宋体" w:hAnsi="宋体" w:eastAsia="宋体" w:cs="宋体"/>
                <w:spacing w:val="1"/>
                <w:sz w:val="19"/>
                <w:szCs w:val="19"/>
                <w:lang w:eastAsia="zh-CN"/>
              </w:rPr>
              <w:t>）</w:t>
            </w:r>
          </w:p>
        </w:tc>
      </w:tr>
      <w:tr w14:paraId="63DA8D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Align w:val="top"/>
          </w:tcPr>
          <w:p w14:paraId="4F82CF7B">
            <w:pPr>
              <w:spacing w:before="251"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279" w:type="dxa"/>
            <w:gridSpan w:val="5"/>
            <w:vAlign w:val="top"/>
          </w:tcPr>
          <w:p w14:paraId="5849136B">
            <w:pPr>
              <w:spacing w:before="251" w:line="228" w:lineRule="auto"/>
              <w:ind w:left="3152"/>
              <w:rPr>
                <w:rFonts w:ascii="宋体" w:hAnsi="宋体" w:eastAsia="宋体" w:cs="宋体"/>
                <w:sz w:val="19"/>
                <w:szCs w:val="19"/>
              </w:rPr>
            </w:pPr>
            <w:r>
              <w:rPr>
                <w:rFonts w:ascii="宋体" w:hAnsi="宋体" w:eastAsia="宋体" w:cs="宋体"/>
                <w:spacing w:val="8"/>
                <w:sz w:val="19"/>
                <w:szCs w:val="19"/>
              </w:rPr>
              <w:t>盐边县政府法律顾问费</w:t>
            </w:r>
          </w:p>
        </w:tc>
      </w:tr>
      <w:tr w14:paraId="1BF665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6" w:type="dxa"/>
            <w:vAlign w:val="top"/>
          </w:tcPr>
          <w:p w14:paraId="22074471">
            <w:pPr>
              <w:spacing w:before="252"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279" w:type="dxa"/>
            <w:gridSpan w:val="5"/>
            <w:vAlign w:val="top"/>
          </w:tcPr>
          <w:p w14:paraId="1CDF0CDB">
            <w:pPr>
              <w:spacing w:before="252" w:line="230" w:lineRule="auto"/>
              <w:ind w:left="3551"/>
              <w:rPr>
                <w:rFonts w:ascii="宋体" w:hAnsi="宋体" w:eastAsia="宋体" w:cs="宋体"/>
                <w:sz w:val="19"/>
                <w:szCs w:val="19"/>
              </w:rPr>
            </w:pPr>
            <w:r>
              <w:rPr>
                <w:rFonts w:ascii="宋体" w:hAnsi="宋体" w:eastAsia="宋体" w:cs="宋体"/>
                <w:spacing w:val="7"/>
                <w:sz w:val="19"/>
                <w:szCs w:val="19"/>
              </w:rPr>
              <w:t>盐边县司法局</w:t>
            </w:r>
          </w:p>
        </w:tc>
      </w:tr>
      <w:tr w14:paraId="36A7CC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restart"/>
            <w:tcBorders>
              <w:bottom w:val="nil"/>
            </w:tcBorders>
            <w:vAlign w:val="top"/>
          </w:tcPr>
          <w:p w14:paraId="1F46C26C">
            <w:pPr>
              <w:pStyle w:val="6"/>
              <w:spacing w:line="255" w:lineRule="auto"/>
            </w:pPr>
          </w:p>
          <w:p w14:paraId="7F8E8B77">
            <w:pPr>
              <w:pStyle w:val="6"/>
              <w:spacing w:line="255" w:lineRule="auto"/>
            </w:pPr>
          </w:p>
          <w:p w14:paraId="19D0A0F6">
            <w:pPr>
              <w:pStyle w:val="6"/>
              <w:spacing w:line="256" w:lineRule="auto"/>
            </w:pPr>
          </w:p>
          <w:p w14:paraId="2232383B">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1EA0C9EF">
            <w:pPr>
              <w:spacing w:before="11" w:line="230" w:lineRule="auto"/>
              <w:ind w:left="353"/>
              <w:rPr>
                <w:rFonts w:ascii="宋体" w:hAnsi="宋体" w:eastAsia="宋体" w:cs="宋体"/>
                <w:sz w:val="19"/>
                <w:szCs w:val="19"/>
              </w:rPr>
            </w:pPr>
            <w:r>
              <w:rPr>
                <w:rFonts w:ascii="宋体" w:hAnsi="宋体" w:eastAsia="宋体" w:cs="宋体"/>
                <w:sz w:val="19"/>
                <w:szCs w:val="19"/>
              </w:rPr>
              <w:t>（万元）</w:t>
            </w:r>
          </w:p>
        </w:tc>
        <w:tc>
          <w:tcPr>
            <w:tcW w:w="3443" w:type="dxa"/>
            <w:gridSpan w:val="3"/>
            <w:vAlign w:val="top"/>
          </w:tcPr>
          <w:p w14:paraId="3F095ACE">
            <w:pPr>
              <w:spacing w:before="253" w:line="229" w:lineRule="auto"/>
              <w:ind w:left="37"/>
              <w:rPr>
                <w:rFonts w:ascii="宋体" w:hAnsi="宋体" w:eastAsia="宋体" w:cs="宋体"/>
                <w:sz w:val="19"/>
                <w:szCs w:val="19"/>
              </w:rPr>
            </w:pPr>
            <w:r>
              <w:rPr>
                <w:rFonts w:ascii="宋体" w:hAnsi="宋体" w:eastAsia="宋体" w:cs="宋体"/>
                <w:spacing w:val="7"/>
                <w:sz w:val="19"/>
                <w:szCs w:val="19"/>
              </w:rPr>
              <w:t>年度资金总额</w:t>
            </w:r>
          </w:p>
        </w:tc>
        <w:tc>
          <w:tcPr>
            <w:tcW w:w="4836" w:type="dxa"/>
            <w:gridSpan w:val="2"/>
            <w:vAlign w:val="top"/>
          </w:tcPr>
          <w:p w14:paraId="19207270">
            <w:pPr>
              <w:spacing w:before="253" w:line="258" w:lineRule="exact"/>
              <w:ind w:left="2342"/>
              <w:rPr>
                <w:rFonts w:ascii="宋体" w:hAnsi="宋体" w:eastAsia="宋体" w:cs="宋体"/>
                <w:sz w:val="19"/>
                <w:szCs w:val="19"/>
              </w:rPr>
            </w:pPr>
            <w:r>
              <w:rPr>
                <w:rFonts w:ascii="宋体" w:hAnsi="宋体" w:eastAsia="宋体" w:cs="宋体"/>
                <w:spacing w:val="-6"/>
                <w:position w:val="1"/>
                <w:sz w:val="19"/>
                <w:szCs w:val="19"/>
              </w:rPr>
              <w:t>12</w:t>
            </w:r>
          </w:p>
        </w:tc>
      </w:tr>
      <w:tr w14:paraId="5FA9F2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6" w:type="dxa"/>
            <w:vMerge w:val="continue"/>
            <w:tcBorders>
              <w:top w:val="nil"/>
              <w:bottom w:val="nil"/>
            </w:tcBorders>
            <w:vAlign w:val="top"/>
          </w:tcPr>
          <w:p w14:paraId="0B60B541">
            <w:pPr>
              <w:pStyle w:val="6"/>
            </w:pPr>
          </w:p>
        </w:tc>
        <w:tc>
          <w:tcPr>
            <w:tcW w:w="3443" w:type="dxa"/>
            <w:gridSpan w:val="3"/>
            <w:vAlign w:val="top"/>
          </w:tcPr>
          <w:p w14:paraId="60DC9752">
            <w:pPr>
              <w:spacing w:before="256" w:line="229" w:lineRule="auto"/>
              <w:ind w:left="37"/>
              <w:rPr>
                <w:rFonts w:ascii="宋体" w:hAnsi="宋体" w:eastAsia="宋体" w:cs="宋体"/>
                <w:sz w:val="19"/>
                <w:szCs w:val="19"/>
              </w:rPr>
            </w:pPr>
            <w:r>
              <w:rPr>
                <w:rFonts w:ascii="宋体" w:hAnsi="宋体" w:eastAsia="宋体" w:cs="宋体"/>
                <w:spacing w:val="6"/>
                <w:sz w:val="19"/>
                <w:szCs w:val="19"/>
              </w:rPr>
              <w:t>财政拨款</w:t>
            </w:r>
          </w:p>
        </w:tc>
        <w:tc>
          <w:tcPr>
            <w:tcW w:w="4836" w:type="dxa"/>
            <w:gridSpan w:val="2"/>
            <w:vAlign w:val="top"/>
          </w:tcPr>
          <w:p w14:paraId="154BE370">
            <w:pPr>
              <w:spacing w:before="256" w:line="258" w:lineRule="exact"/>
              <w:ind w:left="2342"/>
              <w:rPr>
                <w:rFonts w:ascii="宋体" w:hAnsi="宋体" w:eastAsia="宋体" w:cs="宋体"/>
                <w:sz w:val="19"/>
                <w:szCs w:val="19"/>
              </w:rPr>
            </w:pPr>
            <w:r>
              <w:rPr>
                <w:rFonts w:ascii="宋体" w:hAnsi="宋体" w:eastAsia="宋体" w:cs="宋体"/>
                <w:spacing w:val="-6"/>
                <w:position w:val="1"/>
                <w:sz w:val="19"/>
                <w:szCs w:val="19"/>
              </w:rPr>
              <w:t>12</w:t>
            </w:r>
          </w:p>
        </w:tc>
      </w:tr>
      <w:tr w14:paraId="3DE228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6" w:type="dxa"/>
            <w:vMerge w:val="continue"/>
            <w:tcBorders>
              <w:top w:val="nil"/>
            </w:tcBorders>
            <w:vAlign w:val="top"/>
          </w:tcPr>
          <w:p w14:paraId="0A679231">
            <w:pPr>
              <w:pStyle w:val="6"/>
            </w:pPr>
          </w:p>
        </w:tc>
        <w:tc>
          <w:tcPr>
            <w:tcW w:w="3443" w:type="dxa"/>
            <w:gridSpan w:val="3"/>
            <w:vAlign w:val="top"/>
          </w:tcPr>
          <w:p w14:paraId="51A63E03">
            <w:pPr>
              <w:spacing w:before="254" w:line="230" w:lineRule="auto"/>
              <w:ind w:left="37"/>
              <w:rPr>
                <w:rFonts w:ascii="宋体" w:hAnsi="宋体" w:eastAsia="宋体" w:cs="宋体"/>
                <w:sz w:val="19"/>
                <w:szCs w:val="19"/>
              </w:rPr>
            </w:pPr>
            <w:r>
              <w:rPr>
                <w:rFonts w:ascii="宋体" w:hAnsi="宋体" w:eastAsia="宋体" w:cs="宋体"/>
                <w:spacing w:val="6"/>
                <w:sz w:val="19"/>
                <w:szCs w:val="19"/>
              </w:rPr>
              <w:t>其他资金</w:t>
            </w:r>
          </w:p>
        </w:tc>
        <w:tc>
          <w:tcPr>
            <w:tcW w:w="4836" w:type="dxa"/>
            <w:gridSpan w:val="2"/>
            <w:vAlign w:val="top"/>
          </w:tcPr>
          <w:p w14:paraId="3769D3F6">
            <w:pPr>
              <w:pStyle w:val="6"/>
            </w:pPr>
          </w:p>
        </w:tc>
      </w:tr>
      <w:tr w14:paraId="04A538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87" w:hRule="atLeast"/>
        </w:trPr>
        <w:tc>
          <w:tcPr>
            <w:tcW w:w="1466" w:type="dxa"/>
            <w:vAlign w:val="top"/>
          </w:tcPr>
          <w:p w14:paraId="7C59DD10">
            <w:pPr>
              <w:pStyle w:val="6"/>
              <w:spacing w:line="244" w:lineRule="auto"/>
            </w:pPr>
          </w:p>
          <w:p w14:paraId="22C0E074">
            <w:pPr>
              <w:pStyle w:val="6"/>
              <w:spacing w:line="245" w:lineRule="auto"/>
            </w:pPr>
          </w:p>
          <w:p w14:paraId="101E3F8F">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279" w:type="dxa"/>
            <w:gridSpan w:val="5"/>
            <w:vAlign w:val="top"/>
          </w:tcPr>
          <w:p w14:paraId="6CFFF8C4">
            <w:pPr>
              <w:pStyle w:val="6"/>
              <w:spacing w:line="245" w:lineRule="auto"/>
            </w:pPr>
          </w:p>
          <w:p w14:paraId="7425E579">
            <w:pPr>
              <w:pStyle w:val="6"/>
              <w:spacing w:line="245" w:lineRule="auto"/>
            </w:pPr>
          </w:p>
          <w:p w14:paraId="39A1EF46">
            <w:pPr>
              <w:spacing w:before="61" w:line="228" w:lineRule="auto"/>
              <w:ind w:left="37"/>
              <w:rPr>
                <w:rFonts w:ascii="宋体" w:hAnsi="宋体" w:eastAsia="宋体" w:cs="宋体"/>
                <w:sz w:val="19"/>
                <w:szCs w:val="19"/>
              </w:rPr>
            </w:pPr>
            <w:r>
              <w:rPr>
                <w:rFonts w:ascii="宋体" w:hAnsi="宋体" w:eastAsia="宋体" w:cs="宋体"/>
                <w:spacing w:val="8"/>
                <w:sz w:val="19"/>
                <w:szCs w:val="19"/>
              </w:rPr>
              <w:t>本项目为2025年9月</w:t>
            </w:r>
            <w:r>
              <w:rPr>
                <w:rFonts w:hint="eastAsia" w:ascii="宋体" w:hAnsi="宋体" w:eastAsia="宋体" w:cs="宋体"/>
                <w:spacing w:val="8"/>
                <w:sz w:val="19"/>
                <w:szCs w:val="19"/>
                <w:lang w:eastAsia="zh-CN"/>
              </w:rPr>
              <w:t>—</w:t>
            </w:r>
            <w:r>
              <w:rPr>
                <w:rFonts w:ascii="宋体" w:hAnsi="宋体" w:eastAsia="宋体" w:cs="宋体"/>
                <w:spacing w:val="8"/>
                <w:sz w:val="19"/>
                <w:szCs w:val="19"/>
              </w:rPr>
              <w:t>2026年8月盐边县政府法</w:t>
            </w:r>
            <w:r>
              <w:rPr>
                <w:rFonts w:ascii="宋体" w:hAnsi="宋体" w:eastAsia="宋体" w:cs="宋体"/>
                <w:spacing w:val="7"/>
                <w:sz w:val="19"/>
                <w:szCs w:val="19"/>
              </w:rPr>
              <w:t>律顾问费，到期按时支付完毕。</w:t>
            </w:r>
          </w:p>
        </w:tc>
      </w:tr>
      <w:tr w14:paraId="4F1340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restart"/>
            <w:tcBorders>
              <w:bottom w:val="nil"/>
            </w:tcBorders>
            <w:vAlign w:val="top"/>
          </w:tcPr>
          <w:p w14:paraId="1D21393F">
            <w:pPr>
              <w:pStyle w:val="6"/>
              <w:spacing w:line="241" w:lineRule="auto"/>
            </w:pPr>
          </w:p>
          <w:p w14:paraId="32492F69">
            <w:pPr>
              <w:pStyle w:val="6"/>
              <w:spacing w:line="241" w:lineRule="auto"/>
            </w:pPr>
          </w:p>
          <w:p w14:paraId="54688DB7">
            <w:pPr>
              <w:pStyle w:val="6"/>
              <w:spacing w:line="242" w:lineRule="auto"/>
            </w:pPr>
          </w:p>
          <w:p w14:paraId="0DF6C8DF">
            <w:pPr>
              <w:pStyle w:val="6"/>
              <w:spacing w:line="242" w:lineRule="auto"/>
            </w:pPr>
          </w:p>
          <w:p w14:paraId="16ACAF1C">
            <w:pPr>
              <w:pStyle w:val="6"/>
              <w:spacing w:line="242" w:lineRule="auto"/>
            </w:pPr>
          </w:p>
          <w:p w14:paraId="19B9C414">
            <w:pPr>
              <w:pStyle w:val="6"/>
              <w:spacing w:line="242" w:lineRule="auto"/>
            </w:pPr>
          </w:p>
          <w:p w14:paraId="104702B8">
            <w:pPr>
              <w:pStyle w:val="6"/>
              <w:spacing w:line="242" w:lineRule="auto"/>
            </w:pPr>
          </w:p>
          <w:p w14:paraId="7FCBDCAA">
            <w:pPr>
              <w:pStyle w:val="6"/>
              <w:spacing w:line="242" w:lineRule="auto"/>
            </w:pPr>
          </w:p>
          <w:p w14:paraId="413390D3">
            <w:pPr>
              <w:pStyle w:val="6"/>
              <w:spacing w:line="242" w:lineRule="auto"/>
            </w:pPr>
          </w:p>
          <w:p w14:paraId="08DA7B73">
            <w:pPr>
              <w:pStyle w:val="6"/>
              <w:spacing w:line="242" w:lineRule="auto"/>
            </w:pPr>
          </w:p>
          <w:p w14:paraId="34B679FD">
            <w:pPr>
              <w:pStyle w:val="6"/>
              <w:spacing w:line="242" w:lineRule="auto"/>
            </w:pPr>
          </w:p>
          <w:p w14:paraId="490392CF">
            <w:pPr>
              <w:pStyle w:val="6"/>
              <w:spacing w:line="242" w:lineRule="auto"/>
            </w:pPr>
          </w:p>
          <w:p w14:paraId="0E49DA69">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107" w:type="dxa"/>
            <w:vAlign w:val="top"/>
          </w:tcPr>
          <w:p w14:paraId="026419F2">
            <w:pPr>
              <w:spacing w:before="255" w:line="230" w:lineRule="auto"/>
              <w:ind w:left="164"/>
              <w:rPr>
                <w:rFonts w:ascii="宋体" w:hAnsi="宋体" w:eastAsia="宋体" w:cs="宋体"/>
                <w:sz w:val="19"/>
                <w:szCs w:val="19"/>
              </w:rPr>
            </w:pPr>
            <w:r>
              <w:rPr>
                <w:rFonts w:ascii="宋体" w:hAnsi="宋体" w:eastAsia="宋体" w:cs="宋体"/>
                <w:spacing w:val="6"/>
                <w:sz w:val="19"/>
                <w:szCs w:val="19"/>
              </w:rPr>
              <w:t>一级指标</w:t>
            </w:r>
          </w:p>
        </w:tc>
        <w:tc>
          <w:tcPr>
            <w:tcW w:w="1016" w:type="dxa"/>
            <w:vAlign w:val="top"/>
          </w:tcPr>
          <w:p w14:paraId="0F500031">
            <w:pPr>
              <w:spacing w:before="255" w:line="230" w:lineRule="auto"/>
              <w:ind w:left="120"/>
              <w:rPr>
                <w:rFonts w:ascii="宋体" w:hAnsi="宋体" w:eastAsia="宋体" w:cs="宋体"/>
                <w:sz w:val="19"/>
                <w:szCs w:val="19"/>
              </w:rPr>
            </w:pPr>
            <w:r>
              <w:rPr>
                <w:rFonts w:ascii="宋体" w:hAnsi="宋体" w:eastAsia="宋体" w:cs="宋体"/>
                <w:spacing w:val="6"/>
                <w:sz w:val="19"/>
                <w:szCs w:val="19"/>
              </w:rPr>
              <w:t>二级指标</w:t>
            </w:r>
          </w:p>
        </w:tc>
        <w:tc>
          <w:tcPr>
            <w:tcW w:w="3156" w:type="dxa"/>
            <w:gridSpan w:val="2"/>
            <w:vAlign w:val="top"/>
          </w:tcPr>
          <w:p w14:paraId="50938D38">
            <w:pPr>
              <w:spacing w:before="255" w:line="230" w:lineRule="auto"/>
              <w:ind w:left="1189"/>
              <w:rPr>
                <w:rFonts w:ascii="宋体" w:hAnsi="宋体" w:eastAsia="宋体" w:cs="宋体"/>
                <w:sz w:val="19"/>
                <w:szCs w:val="19"/>
              </w:rPr>
            </w:pPr>
            <w:r>
              <w:rPr>
                <w:rFonts w:ascii="宋体" w:hAnsi="宋体" w:eastAsia="宋体" w:cs="宋体"/>
                <w:spacing w:val="7"/>
                <w:sz w:val="19"/>
                <w:szCs w:val="19"/>
              </w:rPr>
              <w:t>三级指标</w:t>
            </w:r>
          </w:p>
        </w:tc>
        <w:tc>
          <w:tcPr>
            <w:tcW w:w="3000" w:type="dxa"/>
            <w:vAlign w:val="top"/>
          </w:tcPr>
          <w:p w14:paraId="4718F7FD">
            <w:pPr>
              <w:spacing w:before="255" w:line="229" w:lineRule="auto"/>
              <w:ind w:left="118"/>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392DD9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6" w:type="dxa"/>
            <w:vMerge w:val="continue"/>
            <w:tcBorders>
              <w:top w:val="nil"/>
              <w:bottom w:val="nil"/>
            </w:tcBorders>
            <w:vAlign w:val="top"/>
          </w:tcPr>
          <w:p w14:paraId="050A5046">
            <w:pPr>
              <w:pStyle w:val="6"/>
            </w:pPr>
          </w:p>
        </w:tc>
        <w:tc>
          <w:tcPr>
            <w:tcW w:w="1107" w:type="dxa"/>
            <w:vMerge w:val="restart"/>
            <w:tcBorders>
              <w:bottom w:val="nil"/>
            </w:tcBorders>
            <w:vAlign w:val="top"/>
          </w:tcPr>
          <w:p w14:paraId="76126059">
            <w:pPr>
              <w:pStyle w:val="6"/>
              <w:spacing w:line="297" w:lineRule="auto"/>
            </w:pPr>
          </w:p>
          <w:p w14:paraId="20E531D7">
            <w:pPr>
              <w:pStyle w:val="6"/>
              <w:spacing w:line="298" w:lineRule="auto"/>
            </w:pPr>
          </w:p>
          <w:p w14:paraId="327F905F">
            <w:pPr>
              <w:pStyle w:val="6"/>
              <w:spacing w:line="298" w:lineRule="auto"/>
            </w:pPr>
          </w:p>
          <w:p w14:paraId="5CE947A8">
            <w:pPr>
              <w:spacing w:before="61" w:line="229" w:lineRule="auto"/>
              <w:ind w:left="161"/>
              <w:rPr>
                <w:rFonts w:ascii="宋体" w:hAnsi="宋体" w:eastAsia="宋体" w:cs="宋体"/>
                <w:sz w:val="19"/>
                <w:szCs w:val="19"/>
              </w:rPr>
            </w:pPr>
            <w:r>
              <w:rPr>
                <w:rFonts w:ascii="宋体" w:hAnsi="宋体" w:eastAsia="宋体" w:cs="宋体"/>
                <w:spacing w:val="7"/>
                <w:sz w:val="19"/>
                <w:szCs w:val="19"/>
              </w:rPr>
              <w:t>产出指标</w:t>
            </w:r>
          </w:p>
        </w:tc>
        <w:tc>
          <w:tcPr>
            <w:tcW w:w="1016" w:type="dxa"/>
            <w:vAlign w:val="top"/>
          </w:tcPr>
          <w:p w14:paraId="46F1A373">
            <w:pPr>
              <w:spacing w:before="257" w:line="229" w:lineRule="auto"/>
              <w:ind w:left="118"/>
              <w:rPr>
                <w:rFonts w:ascii="宋体" w:hAnsi="宋体" w:eastAsia="宋体" w:cs="宋体"/>
                <w:sz w:val="19"/>
                <w:szCs w:val="19"/>
              </w:rPr>
            </w:pPr>
            <w:r>
              <w:rPr>
                <w:rFonts w:ascii="宋体" w:hAnsi="宋体" w:eastAsia="宋体" w:cs="宋体"/>
                <w:spacing w:val="6"/>
                <w:sz w:val="19"/>
                <w:szCs w:val="19"/>
              </w:rPr>
              <w:t>数量指标</w:t>
            </w:r>
          </w:p>
        </w:tc>
        <w:tc>
          <w:tcPr>
            <w:tcW w:w="3156" w:type="dxa"/>
            <w:gridSpan w:val="2"/>
            <w:vAlign w:val="top"/>
          </w:tcPr>
          <w:p w14:paraId="3D793EE2">
            <w:pPr>
              <w:spacing w:before="134" w:line="228" w:lineRule="auto"/>
              <w:ind w:left="137"/>
              <w:rPr>
                <w:rFonts w:ascii="宋体" w:hAnsi="宋体" w:eastAsia="宋体" w:cs="宋体"/>
                <w:sz w:val="19"/>
                <w:szCs w:val="19"/>
              </w:rPr>
            </w:pPr>
            <w:r>
              <w:rPr>
                <w:rFonts w:ascii="宋体" w:hAnsi="宋体" w:eastAsia="宋体" w:cs="宋体"/>
                <w:spacing w:val="6"/>
                <w:sz w:val="19"/>
                <w:szCs w:val="19"/>
              </w:rPr>
              <w:t>2025年9月</w:t>
            </w:r>
            <w:r>
              <w:rPr>
                <w:rFonts w:hint="eastAsia" w:ascii="宋体" w:hAnsi="宋体" w:eastAsia="宋体" w:cs="宋体"/>
                <w:spacing w:val="6"/>
                <w:sz w:val="19"/>
                <w:szCs w:val="19"/>
                <w:lang w:eastAsia="zh-CN"/>
              </w:rPr>
              <w:t>—</w:t>
            </w:r>
            <w:r>
              <w:rPr>
                <w:rFonts w:ascii="宋体" w:hAnsi="宋体" w:eastAsia="宋体" w:cs="宋体"/>
                <w:spacing w:val="6"/>
                <w:sz w:val="19"/>
                <w:szCs w:val="19"/>
              </w:rPr>
              <w:t>2026年8月盐边县政府</w:t>
            </w:r>
          </w:p>
          <w:p w14:paraId="4BB481FD">
            <w:pPr>
              <w:spacing w:before="12" w:line="229" w:lineRule="auto"/>
              <w:ind w:left="892"/>
              <w:rPr>
                <w:rFonts w:ascii="宋体" w:hAnsi="宋体" w:eastAsia="宋体" w:cs="宋体"/>
                <w:sz w:val="19"/>
                <w:szCs w:val="19"/>
              </w:rPr>
            </w:pPr>
            <w:r>
              <w:rPr>
                <w:rFonts w:ascii="宋体" w:hAnsi="宋体" w:eastAsia="宋体" w:cs="宋体"/>
                <w:spacing w:val="7"/>
                <w:sz w:val="19"/>
                <w:szCs w:val="19"/>
              </w:rPr>
              <w:t>法律顾问费支付</w:t>
            </w:r>
          </w:p>
        </w:tc>
        <w:tc>
          <w:tcPr>
            <w:tcW w:w="3000" w:type="dxa"/>
            <w:vAlign w:val="top"/>
          </w:tcPr>
          <w:p w14:paraId="310387CD">
            <w:pPr>
              <w:spacing w:before="257" w:line="229" w:lineRule="auto"/>
              <w:ind w:left="813"/>
              <w:rPr>
                <w:rFonts w:ascii="宋体" w:hAnsi="宋体" w:eastAsia="宋体" w:cs="宋体"/>
                <w:sz w:val="19"/>
                <w:szCs w:val="19"/>
              </w:rPr>
            </w:pPr>
            <w:r>
              <w:rPr>
                <w:rFonts w:ascii="宋体" w:hAnsi="宋体" w:eastAsia="宋体" w:cs="宋体"/>
                <w:spacing w:val="7"/>
                <w:sz w:val="19"/>
                <w:szCs w:val="19"/>
              </w:rPr>
              <w:t>按时支付12万元</w:t>
            </w:r>
          </w:p>
        </w:tc>
      </w:tr>
      <w:tr w14:paraId="6AC3E1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bottom w:val="nil"/>
            </w:tcBorders>
            <w:vAlign w:val="top"/>
          </w:tcPr>
          <w:p w14:paraId="698620F6">
            <w:pPr>
              <w:pStyle w:val="6"/>
            </w:pPr>
          </w:p>
        </w:tc>
        <w:tc>
          <w:tcPr>
            <w:tcW w:w="1107" w:type="dxa"/>
            <w:vMerge w:val="continue"/>
            <w:tcBorders>
              <w:top w:val="nil"/>
              <w:bottom w:val="nil"/>
            </w:tcBorders>
            <w:vAlign w:val="top"/>
          </w:tcPr>
          <w:p w14:paraId="1FB30690">
            <w:pPr>
              <w:pStyle w:val="6"/>
            </w:pPr>
          </w:p>
        </w:tc>
        <w:tc>
          <w:tcPr>
            <w:tcW w:w="1016" w:type="dxa"/>
            <w:vAlign w:val="top"/>
          </w:tcPr>
          <w:p w14:paraId="4D180AEA">
            <w:pPr>
              <w:spacing w:before="259" w:line="230" w:lineRule="auto"/>
              <w:ind w:left="118"/>
              <w:rPr>
                <w:rFonts w:ascii="宋体" w:hAnsi="宋体" w:eastAsia="宋体" w:cs="宋体"/>
                <w:sz w:val="19"/>
                <w:szCs w:val="19"/>
              </w:rPr>
            </w:pPr>
            <w:r>
              <w:rPr>
                <w:rFonts w:ascii="宋体" w:hAnsi="宋体" w:eastAsia="宋体" w:cs="宋体"/>
                <w:spacing w:val="6"/>
                <w:sz w:val="19"/>
                <w:szCs w:val="19"/>
              </w:rPr>
              <w:t>质量指标</w:t>
            </w:r>
          </w:p>
        </w:tc>
        <w:tc>
          <w:tcPr>
            <w:tcW w:w="3156" w:type="dxa"/>
            <w:gridSpan w:val="2"/>
            <w:vAlign w:val="top"/>
          </w:tcPr>
          <w:p w14:paraId="072BB099">
            <w:pPr>
              <w:spacing w:before="259" w:line="228" w:lineRule="auto"/>
              <w:ind w:left="193"/>
              <w:rPr>
                <w:rFonts w:ascii="宋体" w:hAnsi="宋体" w:eastAsia="宋体" w:cs="宋体"/>
                <w:sz w:val="19"/>
                <w:szCs w:val="19"/>
              </w:rPr>
            </w:pPr>
            <w:r>
              <w:rPr>
                <w:rFonts w:ascii="宋体" w:hAnsi="宋体" w:eastAsia="宋体" w:cs="宋体"/>
                <w:spacing w:val="8"/>
                <w:sz w:val="19"/>
                <w:szCs w:val="19"/>
              </w:rPr>
              <w:t>较好完成县政府法律顾问费支付</w:t>
            </w:r>
          </w:p>
        </w:tc>
        <w:tc>
          <w:tcPr>
            <w:tcW w:w="3000" w:type="dxa"/>
            <w:vAlign w:val="top"/>
          </w:tcPr>
          <w:p w14:paraId="5C9A0AFD">
            <w:pPr>
              <w:spacing w:before="259" w:line="256" w:lineRule="exact"/>
              <w:ind w:left="1322"/>
              <w:rPr>
                <w:rFonts w:ascii="宋体" w:hAnsi="宋体" w:eastAsia="宋体" w:cs="宋体"/>
                <w:sz w:val="19"/>
                <w:szCs w:val="19"/>
              </w:rPr>
            </w:pPr>
            <w:r>
              <w:rPr>
                <w:rFonts w:ascii="宋体" w:hAnsi="宋体" w:eastAsia="宋体" w:cs="宋体"/>
                <w:spacing w:val="-1"/>
                <w:position w:val="1"/>
                <w:sz w:val="19"/>
                <w:szCs w:val="19"/>
              </w:rPr>
              <w:t>100%</w:t>
            </w:r>
          </w:p>
        </w:tc>
      </w:tr>
      <w:tr w14:paraId="7B6644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bottom w:val="nil"/>
            </w:tcBorders>
            <w:vAlign w:val="top"/>
          </w:tcPr>
          <w:p w14:paraId="6514F8A4">
            <w:pPr>
              <w:pStyle w:val="6"/>
            </w:pPr>
          </w:p>
        </w:tc>
        <w:tc>
          <w:tcPr>
            <w:tcW w:w="1107" w:type="dxa"/>
            <w:vMerge w:val="continue"/>
            <w:tcBorders>
              <w:top w:val="nil"/>
            </w:tcBorders>
            <w:vAlign w:val="top"/>
          </w:tcPr>
          <w:p w14:paraId="768A7942">
            <w:pPr>
              <w:pStyle w:val="6"/>
            </w:pPr>
          </w:p>
        </w:tc>
        <w:tc>
          <w:tcPr>
            <w:tcW w:w="1016" w:type="dxa"/>
            <w:vAlign w:val="top"/>
          </w:tcPr>
          <w:p w14:paraId="5DB81EBA">
            <w:pPr>
              <w:spacing w:before="258" w:line="230" w:lineRule="auto"/>
              <w:ind w:left="126"/>
              <w:rPr>
                <w:rFonts w:ascii="宋体" w:hAnsi="宋体" w:eastAsia="宋体" w:cs="宋体"/>
                <w:sz w:val="19"/>
                <w:szCs w:val="19"/>
              </w:rPr>
            </w:pPr>
            <w:r>
              <w:rPr>
                <w:rFonts w:ascii="宋体" w:hAnsi="宋体" w:eastAsia="宋体" w:cs="宋体"/>
                <w:spacing w:val="4"/>
                <w:sz w:val="19"/>
                <w:szCs w:val="19"/>
              </w:rPr>
              <w:t>时效指标</w:t>
            </w:r>
          </w:p>
        </w:tc>
        <w:tc>
          <w:tcPr>
            <w:tcW w:w="3156" w:type="dxa"/>
            <w:gridSpan w:val="2"/>
            <w:vAlign w:val="top"/>
          </w:tcPr>
          <w:p w14:paraId="0CE6DC50">
            <w:pPr>
              <w:spacing w:before="258" w:line="229" w:lineRule="auto"/>
              <w:ind w:left="693"/>
              <w:rPr>
                <w:rFonts w:ascii="宋体" w:hAnsi="宋体" w:eastAsia="宋体" w:cs="宋体"/>
                <w:sz w:val="19"/>
                <w:szCs w:val="19"/>
              </w:rPr>
            </w:pPr>
            <w:r>
              <w:rPr>
                <w:rFonts w:ascii="宋体" w:hAnsi="宋体" w:eastAsia="宋体" w:cs="宋体"/>
                <w:spacing w:val="8"/>
                <w:sz w:val="19"/>
                <w:szCs w:val="19"/>
              </w:rPr>
              <w:t>规定期限内完成支付</w:t>
            </w:r>
          </w:p>
        </w:tc>
        <w:tc>
          <w:tcPr>
            <w:tcW w:w="3000" w:type="dxa"/>
            <w:vAlign w:val="top"/>
          </w:tcPr>
          <w:p w14:paraId="2665A555">
            <w:pPr>
              <w:spacing w:before="258" w:line="229" w:lineRule="auto"/>
              <w:ind w:left="1276"/>
              <w:rPr>
                <w:rFonts w:ascii="宋体" w:hAnsi="宋体" w:eastAsia="宋体" w:cs="宋体"/>
                <w:sz w:val="19"/>
                <w:szCs w:val="19"/>
              </w:rPr>
            </w:pPr>
            <w:r>
              <w:rPr>
                <w:rFonts w:ascii="宋体" w:hAnsi="宋体" w:eastAsia="宋体" w:cs="宋体"/>
                <w:sz w:val="19"/>
                <w:szCs w:val="19"/>
              </w:rPr>
              <w:t>1年内</w:t>
            </w:r>
          </w:p>
        </w:tc>
      </w:tr>
      <w:tr w14:paraId="7E968E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3" w:hRule="atLeast"/>
        </w:trPr>
        <w:tc>
          <w:tcPr>
            <w:tcW w:w="1466" w:type="dxa"/>
            <w:vMerge w:val="continue"/>
            <w:tcBorders>
              <w:top w:val="nil"/>
              <w:bottom w:val="nil"/>
            </w:tcBorders>
            <w:vAlign w:val="top"/>
          </w:tcPr>
          <w:p w14:paraId="6B690C5F">
            <w:pPr>
              <w:pStyle w:val="6"/>
            </w:pPr>
          </w:p>
        </w:tc>
        <w:tc>
          <w:tcPr>
            <w:tcW w:w="1107" w:type="dxa"/>
            <w:vAlign w:val="top"/>
          </w:tcPr>
          <w:p w14:paraId="64E282CF">
            <w:pPr>
              <w:pStyle w:val="6"/>
              <w:spacing w:line="304" w:lineRule="auto"/>
            </w:pPr>
          </w:p>
          <w:p w14:paraId="109B12B1">
            <w:pPr>
              <w:spacing w:before="61" w:line="228" w:lineRule="auto"/>
              <w:ind w:left="212"/>
              <w:rPr>
                <w:rFonts w:ascii="宋体" w:hAnsi="宋体" w:eastAsia="宋体" w:cs="宋体"/>
                <w:sz w:val="19"/>
                <w:szCs w:val="19"/>
              </w:rPr>
            </w:pPr>
            <w:r>
              <w:rPr>
                <w:rFonts w:ascii="宋体" w:hAnsi="宋体" w:eastAsia="宋体" w:cs="宋体"/>
                <w:spacing w:val="6"/>
                <w:sz w:val="19"/>
                <w:szCs w:val="19"/>
              </w:rPr>
              <w:t>成本指标</w:t>
            </w:r>
          </w:p>
        </w:tc>
        <w:tc>
          <w:tcPr>
            <w:tcW w:w="1016" w:type="dxa"/>
            <w:vAlign w:val="top"/>
          </w:tcPr>
          <w:p w14:paraId="7A11FCD8">
            <w:pPr>
              <w:spacing w:before="245" w:line="228" w:lineRule="auto"/>
              <w:ind w:left="118"/>
              <w:rPr>
                <w:rFonts w:ascii="宋体" w:hAnsi="宋体" w:eastAsia="宋体" w:cs="宋体"/>
                <w:sz w:val="19"/>
                <w:szCs w:val="19"/>
              </w:rPr>
            </w:pPr>
            <w:r>
              <w:rPr>
                <w:rFonts w:ascii="宋体" w:hAnsi="宋体" w:eastAsia="宋体" w:cs="宋体"/>
                <w:spacing w:val="6"/>
                <w:sz w:val="19"/>
                <w:szCs w:val="19"/>
              </w:rPr>
              <w:t>经济成本</w:t>
            </w:r>
          </w:p>
          <w:p w14:paraId="68CE406B">
            <w:pPr>
              <w:spacing w:before="11" w:line="230" w:lineRule="auto"/>
              <w:ind w:left="318"/>
              <w:rPr>
                <w:rFonts w:ascii="宋体" w:hAnsi="宋体" w:eastAsia="宋体" w:cs="宋体"/>
                <w:sz w:val="19"/>
                <w:szCs w:val="19"/>
              </w:rPr>
            </w:pPr>
            <w:r>
              <w:rPr>
                <w:rFonts w:ascii="宋体" w:hAnsi="宋体" w:eastAsia="宋体" w:cs="宋体"/>
                <w:spacing w:val="3"/>
                <w:sz w:val="19"/>
                <w:szCs w:val="19"/>
              </w:rPr>
              <w:t>指标</w:t>
            </w:r>
          </w:p>
        </w:tc>
        <w:tc>
          <w:tcPr>
            <w:tcW w:w="3156" w:type="dxa"/>
            <w:gridSpan w:val="2"/>
            <w:vAlign w:val="top"/>
          </w:tcPr>
          <w:p w14:paraId="002E05AF">
            <w:pPr>
              <w:pStyle w:val="6"/>
              <w:spacing w:line="303" w:lineRule="auto"/>
            </w:pPr>
          </w:p>
          <w:p w14:paraId="5FBEA5A7">
            <w:pPr>
              <w:spacing w:before="62" w:line="229" w:lineRule="auto"/>
              <w:ind w:left="790"/>
              <w:rPr>
                <w:rFonts w:ascii="宋体" w:hAnsi="宋体" w:eastAsia="宋体" w:cs="宋体"/>
                <w:sz w:val="19"/>
                <w:szCs w:val="19"/>
              </w:rPr>
            </w:pPr>
            <w:r>
              <w:rPr>
                <w:rFonts w:ascii="宋体" w:hAnsi="宋体" w:eastAsia="宋体" w:cs="宋体"/>
                <w:spacing w:val="8"/>
                <w:sz w:val="19"/>
                <w:szCs w:val="19"/>
              </w:rPr>
              <w:t>在预算内完成支付</w:t>
            </w:r>
          </w:p>
        </w:tc>
        <w:tc>
          <w:tcPr>
            <w:tcW w:w="3000" w:type="dxa"/>
            <w:vAlign w:val="top"/>
          </w:tcPr>
          <w:p w14:paraId="01AE88F3">
            <w:pPr>
              <w:pStyle w:val="6"/>
              <w:spacing w:line="316" w:lineRule="auto"/>
            </w:pPr>
          </w:p>
          <w:p w14:paraId="79B599F4">
            <w:pPr>
              <w:spacing w:before="59" w:line="220" w:lineRule="auto"/>
              <w:ind w:left="877"/>
              <w:rPr>
                <w:rFonts w:ascii="宋体" w:hAnsi="宋体" w:eastAsia="宋体" w:cs="宋体"/>
                <w:sz w:val="18"/>
                <w:szCs w:val="18"/>
              </w:rPr>
            </w:pPr>
            <w:r>
              <w:rPr>
                <w:rFonts w:ascii="宋体" w:hAnsi="宋体" w:eastAsia="宋体" w:cs="宋体"/>
                <w:spacing w:val="-1"/>
                <w:sz w:val="18"/>
                <w:szCs w:val="18"/>
              </w:rPr>
              <w:t>在12万元范围内</w:t>
            </w:r>
          </w:p>
        </w:tc>
      </w:tr>
      <w:tr w14:paraId="6CDC53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25" w:hRule="atLeast"/>
        </w:trPr>
        <w:tc>
          <w:tcPr>
            <w:tcW w:w="1466" w:type="dxa"/>
            <w:vMerge w:val="continue"/>
            <w:tcBorders>
              <w:top w:val="nil"/>
              <w:bottom w:val="nil"/>
            </w:tcBorders>
            <w:vAlign w:val="top"/>
          </w:tcPr>
          <w:p w14:paraId="44F8B01D">
            <w:pPr>
              <w:pStyle w:val="6"/>
            </w:pPr>
          </w:p>
        </w:tc>
        <w:tc>
          <w:tcPr>
            <w:tcW w:w="1107" w:type="dxa"/>
            <w:vAlign w:val="top"/>
          </w:tcPr>
          <w:p w14:paraId="237A9A4B">
            <w:pPr>
              <w:pStyle w:val="6"/>
              <w:spacing w:line="367" w:lineRule="auto"/>
            </w:pPr>
          </w:p>
          <w:p w14:paraId="37AFA06D">
            <w:pPr>
              <w:spacing w:before="61" w:line="230" w:lineRule="auto"/>
              <w:ind w:left="166"/>
              <w:rPr>
                <w:rFonts w:ascii="宋体" w:hAnsi="宋体" w:eastAsia="宋体" w:cs="宋体"/>
                <w:sz w:val="19"/>
                <w:szCs w:val="19"/>
              </w:rPr>
            </w:pPr>
            <w:r>
              <w:rPr>
                <w:rFonts w:ascii="宋体" w:hAnsi="宋体" w:eastAsia="宋体" w:cs="宋体"/>
                <w:spacing w:val="5"/>
                <w:sz w:val="19"/>
                <w:szCs w:val="19"/>
              </w:rPr>
              <w:t>效益指标</w:t>
            </w:r>
          </w:p>
        </w:tc>
        <w:tc>
          <w:tcPr>
            <w:tcW w:w="1016" w:type="dxa"/>
            <w:vAlign w:val="top"/>
          </w:tcPr>
          <w:p w14:paraId="4BCA4C77">
            <w:pPr>
              <w:pStyle w:val="6"/>
              <w:spacing w:line="243" w:lineRule="auto"/>
            </w:pPr>
          </w:p>
          <w:p w14:paraId="567E4727">
            <w:pPr>
              <w:spacing w:before="62" w:line="228" w:lineRule="auto"/>
              <w:ind w:left="118"/>
              <w:rPr>
                <w:rFonts w:ascii="宋体" w:hAnsi="宋体" w:eastAsia="宋体" w:cs="宋体"/>
                <w:sz w:val="19"/>
                <w:szCs w:val="19"/>
              </w:rPr>
            </w:pPr>
            <w:r>
              <w:rPr>
                <w:rFonts w:ascii="宋体" w:hAnsi="宋体" w:eastAsia="宋体" w:cs="宋体"/>
                <w:spacing w:val="6"/>
                <w:sz w:val="19"/>
                <w:szCs w:val="19"/>
              </w:rPr>
              <w:t>社会效益</w:t>
            </w:r>
          </w:p>
          <w:p w14:paraId="7B6FAAFE">
            <w:pPr>
              <w:spacing w:before="11" w:line="230" w:lineRule="auto"/>
              <w:ind w:left="318"/>
              <w:rPr>
                <w:rFonts w:ascii="宋体" w:hAnsi="宋体" w:eastAsia="宋体" w:cs="宋体"/>
                <w:sz w:val="19"/>
                <w:szCs w:val="19"/>
              </w:rPr>
            </w:pPr>
            <w:r>
              <w:rPr>
                <w:rFonts w:ascii="宋体" w:hAnsi="宋体" w:eastAsia="宋体" w:cs="宋体"/>
                <w:spacing w:val="3"/>
                <w:sz w:val="19"/>
                <w:szCs w:val="19"/>
              </w:rPr>
              <w:t>指标</w:t>
            </w:r>
          </w:p>
        </w:tc>
        <w:tc>
          <w:tcPr>
            <w:tcW w:w="3156" w:type="dxa"/>
            <w:gridSpan w:val="2"/>
            <w:vAlign w:val="top"/>
          </w:tcPr>
          <w:p w14:paraId="57E62069">
            <w:pPr>
              <w:pStyle w:val="6"/>
              <w:spacing w:line="367" w:lineRule="auto"/>
            </w:pPr>
          </w:p>
          <w:p w14:paraId="58A53B2C">
            <w:pPr>
              <w:spacing w:before="62" w:line="228" w:lineRule="auto"/>
              <w:ind w:left="96"/>
              <w:rPr>
                <w:rFonts w:ascii="宋体" w:hAnsi="宋体" w:eastAsia="宋体" w:cs="宋体"/>
                <w:sz w:val="19"/>
                <w:szCs w:val="19"/>
              </w:rPr>
            </w:pPr>
            <w:r>
              <w:rPr>
                <w:rFonts w:ascii="宋体" w:hAnsi="宋体" w:eastAsia="宋体" w:cs="宋体"/>
                <w:spacing w:val="8"/>
                <w:sz w:val="19"/>
                <w:szCs w:val="19"/>
              </w:rPr>
              <w:t>提升县政府政策出台的合法合理性</w:t>
            </w:r>
          </w:p>
        </w:tc>
        <w:tc>
          <w:tcPr>
            <w:tcW w:w="3000" w:type="dxa"/>
            <w:vAlign w:val="top"/>
          </w:tcPr>
          <w:p w14:paraId="5C042643">
            <w:pPr>
              <w:pStyle w:val="6"/>
              <w:spacing w:line="243" w:lineRule="auto"/>
            </w:pPr>
          </w:p>
          <w:p w14:paraId="69DD8AAD">
            <w:pPr>
              <w:spacing w:before="62" w:line="228" w:lineRule="auto"/>
              <w:ind w:left="117"/>
              <w:rPr>
                <w:rFonts w:ascii="宋体" w:hAnsi="宋体" w:eastAsia="宋体" w:cs="宋体"/>
                <w:sz w:val="19"/>
                <w:szCs w:val="19"/>
              </w:rPr>
            </w:pPr>
            <w:r>
              <w:rPr>
                <w:rFonts w:ascii="宋体" w:hAnsi="宋体" w:eastAsia="宋体" w:cs="宋体"/>
                <w:spacing w:val="8"/>
                <w:sz w:val="19"/>
                <w:szCs w:val="19"/>
              </w:rPr>
              <w:t>提升县政府政策出台的合法合理</w:t>
            </w:r>
          </w:p>
          <w:p w14:paraId="278E120C">
            <w:pPr>
              <w:spacing w:before="12" w:line="230" w:lineRule="auto"/>
              <w:ind w:left="1410"/>
              <w:rPr>
                <w:rFonts w:ascii="宋体" w:hAnsi="宋体" w:eastAsia="宋体" w:cs="宋体"/>
                <w:sz w:val="19"/>
                <w:szCs w:val="19"/>
              </w:rPr>
            </w:pPr>
            <w:r>
              <w:rPr>
                <w:rFonts w:ascii="宋体" w:hAnsi="宋体" w:eastAsia="宋体" w:cs="宋体"/>
                <w:spacing w:val="1"/>
                <w:sz w:val="19"/>
                <w:szCs w:val="19"/>
              </w:rPr>
              <w:t>性</w:t>
            </w:r>
          </w:p>
        </w:tc>
      </w:tr>
      <w:tr w14:paraId="779DBB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75" w:hRule="atLeast"/>
        </w:trPr>
        <w:tc>
          <w:tcPr>
            <w:tcW w:w="1466" w:type="dxa"/>
            <w:vMerge w:val="continue"/>
            <w:tcBorders>
              <w:top w:val="nil"/>
            </w:tcBorders>
            <w:vAlign w:val="top"/>
          </w:tcPr>
          <w:p w14:paraId="4AA4373D">
            <w:pPr>
              <w:pStyle w:val="6"/>
            </w:pPr>
          </w:p>
        </w:tc>
        <w:tc>
          <w:tcPr>
            <w:tcW w:w="1107" w:type="dxa"/>
            <w:vAlign w:val="top"/>
          </w:tcPr>
          <w:p w14:paraId="62368251">
            <w:pPr>
              <w:pStyle w:val="6"/>
              <w:spacing w:line="269" w:lineRule="auto"/>
            </w:pPr>
          </w:p>
          <w:p w14:paraId="6E968141">
            <w:pPr>
              <w:pStyle w:val="6"/>
              <w:spacing w:line="269" w:lineRule="auto"/>
            </w:pPr>
          </w:p>
          <w:p w14:paraId="7023FA45">
            <w:pPr>
              <w:spacing w:before="62" w:line="229" w:lineRule="auto"/>
              <w:ind w:left="60"/>
              <w:rPr>
                <w:rFonts w:ascii="宋体" w:hAnsi="宋体" w:eastAsia="宋体" w:cs="宋体"/>
                <w:sz w:val="19"/>
                <w:szCs w:val="19"/>
              </w:rPr>
            </w:pPr>
            <w:r>
              <w:rPr>
                <w:rFonts w:ascii="宋体" w:hAnsi="宋体" w:eastAsia="宋体" w:cs="宋体"/>
                <w:spacing w:val="7"/>
                <w:sz w:val="19"/>
                <w:szCs w:val="19"/>
              </w:rPr>
              <w:t>满意度指标</w:t>
            </w:r>
          </w:p>
        </w:tc>
        <w:tc>
          <w:tcPr>
            <w:tcW w:w="1016" w:type="dxa"/>
            <w:vAlign w:val="top"/>
          </w:tcPr>
          <w:p w14:paraId="30B0579E">
            <w:pPr>
              <w:pStyle w:val="6"/>
              <w:spacing w:line="292" w:lineRule="auto"/>
            </w:pPr>
          </w:p>
          <w:p w14:paraId="6A917F99">
            <w:pPr>
              <w:spacing w:before="62" w:line="229" w:lineRule="auto"/>
              <w:ind w:left="117"/>
              <w:rPr>
                <w:rFonts w:ascii="宋体" w:hAnsi="宋体" w:eastAsia="宋体" w:cs="宋体"/>
                <w:sz w:val="19"/>
                <w:szCs w:val="19"/>
              </w:rPr>
            </w:pPr>
            <w:r>
              <w:rPr>
                <w:rFonts w:ascii="宋体" w:hAnsi="宋体" w:eastAsia="宋体" w:cs="宋体"/>
                <w:spacing w:val="7"/>
                <w:sz w:val="19"/>
                <w:szCs w:val="19"/>
              </w:rPr>
              <w:t>服务对象</w:t>
            </w:r>
          </w:p>
          <w:p w14:paraId="3F847C29">
            <w:pPr>
              <w:spacing w:before="11" w:line="229" w:lineRule="auto"/>
              <w:ind w:left="117"/>
              <w:rPr>
                <w:rFonts w:ascii="宋体" w:hAnsi="宋体" w:eastAsia="宋体" w:cs="宋体"/>
                <w:sz w:val="19"/>
                <w:szCs w:val="19"/>
              </w:rPr>
            </w:pPr>
            <w:r>
              <w:rPr>
                <w:rFonts w:ascii="宋体" w:hAnsi="宋体" w:eastAsia="宋体" w:cs="宋体"/>
                <w:spacing w:val="7"/>
                <w:sz w:val="19"/>
                <w:szCs w:val="19"/>
              </w:rPr>
              <w:t>满意度指</w:t>
            </w:r>
          </w:p>
          <w:p w14:paraId="5464791F">
            <w:pPr>
              <w:spacing w:before="11" w:line="230" w:lineRule="auto"/>
              <w:ind w:left="416"/>
              <w:rPr>
                <w:rFonts w:ascii="宋体" w:hAnsi="宋体" w:eastAsia="宋体" w:cs="宋体"/>
                <w:sz w:val="19"/>
                <w:szCs w:val="19"/>
              </w:rPr>
            </w:pPr>
            <w:r>
              <w:rPr>
                <w:rFonts w:ascii="宋体" w:hAnsi="宋体" w:eastAsia="宋体" w:cs="宋体"/>
                <w:sz w:val="19"/>
                <w:szCs w:val="19"/>
              </w:rPr>
              <w:t>标</w:t>
            </w:r>
          </w:p>
        </w:tc>
        <w:tc>
          <w:tcPr>
            <w:tcW w:w="3156" w:type="dxa"/>
            <w:gridSpan w:val="2"/>
            <w:vAlign w:val="top"/>
          </w:tcPr>
          <w:p w14:paraId="431BF077">
            <w:pPr>
              <w:pStyle w:val="6"/>
              <w:spacing w:line="269" w:lineRule="auto"/>
            </w:pPr>
          </w:p>
          <w:p w14:paraId="4C02B50D">
            <w:pPr>
              <w:pStyle w:val="6"/>
              <w:spacing w:line="269" w:lineRule="auto"/>
            </w:pPr>
          </w:p>
          <w:p w14:paraId="07780A36">
            <w:pPr>
              <w:spacing w:before="62" w:line="229" w:lineRule="auto"/>
              <w:ind w:left="693"/>
              <w:rPr>
                <w:rFonts w:ascii="宋体" w:hAnsi="宋体" w:eastAsia="宋体" w:cs="宋体"/>
                <w:sz w:val="19"/>
                <w:szCs w:val="19"/>
              </w:rPr>
            </w:pPr>
            <w:r>
              <w:rPr>
                <w:rFonts w:ascii="宋体" w:hAnsi="宋体" w:eastAsia="宋体" w:cs="宋体"/>
                <w:spacing w:val="8"/>
                <w:sz w:val="19"/>
                <w:szCs w:val="19"/>
              </w:rPr>
              <w:t>提高服务对象满意度</w:t>
            </w:r>
          </w:p>
        </w:tc>
        <w:tc>
          <w:tcPr>
            <w:tcW w:w="3000" w:type="dxa"/>
            <w:vAlign w:val="top"/>
          </w:tcPr>
          <w:p w14:paraId="10AB6707">
            <w:pPr>
              <w:pStyle w:val="6"/>
              <w:spacing w:line="269" w:lineRule="auto"/>
            </w:pPr>
          </w:p>
          <w:p w14:paraId="092790D3">
            <w:pPr>
              <w:pStyle w:val="6"/>
              <w:spacing w:line="269" w:lineRule="auto"/>
            </w:pPr>
          </w:p>
          <w:p w14:paraId="08D96CC4">
            <w:pPr>
              <w:spacing w:before="62" w:line="229" w:lineRule="auto"/>
              <w:ind w:left="763"/>
              <w:rPr>
                <w:rFonts w:ascii="宋体" w:hAnsi="宋体" w:eastAsia="宋体" w:cs="宋体"/>
                <w:sz w:val="19"/>
                <w:szCs w:val="19"/>
              </w:rPr>
            </w:pPr>
            <w:r>
              <w:rPr>
                <w:rFonts w:ascii="宋体" w:hAnsi="宋体" w:eastAsia="宋体" w:cs="宋体"/>
                <w:spacing w:val="6"/>
                <w:sz w:val="19"/>
                <w:szCs w:val="19"/>
              </w:rPr>
              <w:t>95%以上达到满意</w:t>
            </w:r>
          </w:p>
        </w:tc>
      </w:tr>
    </w:tbl>
    <w:p w14:paraId="52FCD224">
      <w:pPr>
        <w:rPr>
          <w:rFonts w:ascii="Arial"/>
          <w:sz w:val="21"/>
        </w:rPr>
      </w:pPr>
    </w:p>
    <w:p w14:paraId="12D82019">
      <w:pPr>
        <w:rPr>
          <w:rFonts w:ascii="Arial" w:hAnsi="Arial" w:eastAsia="Arial" w:cs="Arial"/>
          <w:sz w:val="21"/>
          <w:szCs w:val="21"/>
        </w:rPr>
        <w:sectPr>
          <w:footerReference r:id="rId131" w:type="default"/>
          <w:pgSz w:w="11905" w:h="16837"/>
          <w:pgMar w:top="1010" w:right="1133" w:bottom="695" w:left="1010" w:header="0" w:footer="408" w:gutter="0"/>
          <w:cols w:space="720" w:num="1"/>
        </w:sectPr>
      </w:pPr>
    </w:p>
    <w:p w14:paraId="1951B330">
      <w:pPr>
        <w:pStyle w:val="2"/>
        <w:spacing w:before="72" w:line="225" w:lineRule="auto"/>
        <w:ind w:left="2926"/>
        <w:outlineLvl w:val="1"/>
        <w:rPr>
          <w:sz w:val="35"/>
          <w:szCs w:val="35"/>
        </w:rPr>
      </w:pPr>
      <w:r>
        <w:rPr>
          <w:b/>
          <w:bCs/>
          <w:spacing w:val="6"/>
          <w:sz w:val="35"/>
          <w:szCs w:val="35"/>
        </w:rPr>
        <w:t>部门预算项目绩效目标表</w:t>
      </w:r>
    </w:p>
    <w:p w14:paraId="7B6711C1">
      <w:pPr>
        <w:spacing w:line="273" w:lineRule="auto"/>
        <w:rPr>
          <w:rFonts w:ascii="Arial"/>
          <w:sz w:val="21"/>
        </w:rPr>
      </w:pPr>
    </w:p>
    <w:p w14:paraId="1B5D7647">
      <w:pPr>
        <w:pStyle w:val="2"/>
        <w:spacing w:before="62" w:line="229" w:lineRule="auto"/>
        <w:ind w:left="4439"/>
        <w:rPr>
          <w:sz w:val="19"/>
          <w:szCs w:val="19"/>
        </w:rPr>
      </w:pPr>
      <w:r>
        <w:rPr>
          <w:spacing w:val="1"/>
          <w:sz w:val="19"/>
          <w:szCs w:val="19"/>
        </w:rPr>
        <w:t>(2026年度</w:t>
      </w:r>
      <w:r>
        <w:rPr>
          <w:rFonts w:hint="eastAsia"/>
          <w:spacing w:val="1"/>
          <w:sz w:val="19"/>
          <w:szCs w:val="19"/>
          <w:lang w:eastAsia="zh-CN"/>
        </w:rPr>
        <w:t>）</w:t>
      </w:r>
    </w:p>
    <w:p w14:paraId="41A0D01F">
      <w:pPr>
        <w:spacing w:line="71" w:lineRule="exact"/>
      </w:pPr>
    </w:p>
    <w:tbl>
      <w:tblPr>
        <w:tblStyle w:val="5"/>
        <w:tblW w:w="976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6"/>
        <w:gridCol w:w="1397"/>
        <w:gridCol w:w="911"/>
        <w:gridCol w:w="1320"/>
        <w:gridCol w:w="1653"/>
        <w:gridCol w:w="3015"/>
      </w:tblGrid>
      <w:tr w14:paraId="700461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7" w:hRule="atLeast"/>
        </w:trPr>
        <w:tc>
          <w:tcPr>
            <w:tcW w:w="1466" w:type="dxa"/>
            <w:vAlign w:val="top"/>
          </w:tcPr>
          <w:p w14:paraId="5CE85F91">
            <w:pPr>
              <w:spacing w:before="260"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296" w:type="dxa"/>
            <w:gridSpan w:val="5"/>
            <w:vAlign w:val="top"/>
          </w:tcPr>
          <w:p w14:paraId="6A94E541">
            <w:pPr>
              <w:spacing w:before="261" w:line="228" w:lineRule="auto"/>
              <w:ind w:left="3256"/>
              <w:rPr>
                <w:rFonts w:ascii="宋体" w:hAnsi="宋体" w:eastAsia="宋体" w:cs="宋体"/>
                <w:sz w:val="19"/>
                <w:szCs w:val="19"/>
              </w:rPr>
            </w:pPr>
            <w:r>
              <w:rPr>
                <w:rFonts w:ascii="宋体" w:hAnsi="宋体" w:eastAsia="宋体" w:cs="宋体"/>
                <w:spacing w:val="7"/>
                <w:sz w:val="19"/>
                <w:szCs w:val="19"/>
              </w:rPr>
              <w:t>2026年科研资政项目</w:t>
            </w:r>
          </w:p>
        </w:tc>
      </w:tr>
      <w:tr w14:paraId="50D458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Align w:val="top"/>
          </w:tcPr>
          <w:p w14:paraId="7F09E747">
            <w:pPr>
              <w:spacing w:before="250"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296" w:type="dxa"/>
            <w:gridSpan w:val="5"/>
            <w:vAlign w:val="top"/>
          </w:tcPr>
          <w:p w14:paraId="0C195B6C">
            <w:pPr>
              <w:spacing w:before="250" w:line="229" w:lineRule="auto"/>
              <w:ind w:left="3377"/>
              <w:rPr>
                <w:rFonts w:ascii="宋体" w:hAnsi="宋体" w:eastAsia="宋体" w:cs="宋体"/>
                <w:sz w:val="19"/>
                <w:szCs w:val="19"/>
              </w:rPr>
            </w:pPr>
            <w:r>
              <w:rPr>
                <w:rFonts w:ascii="宋体" w:hAnsi="宋体" w:eastAsia="宋体" w:cs="宋体"/>
                <w:spacing w:val="5"/>
                <w:sz w:val="19"/>
                <w:szCs w:val="19"/>
              </w:rPr>
              <w:t>中共盐边县委党校</w:t>
            </w:r>
          </w:p>
        </w:tc>
      </w:tr>
      <w:tr w14:paraId="567F0A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restart"/>
            <w:tcBorders>
              <w:bottom w:val="nil"/>
            </w:tcBorders>
            <w:vAlign w:val="top"/>
          </w:tcPr>
          <w:p w14:paraId="44F4D3A0">
            <w:pPr>
              <w:pStyle w:val="6"/>
              <w:spacing w:line="255" w:lineRule="auto"/>
            </w:pPr>
          </w:p>
          <w:p w14:paraId="68CBF079">
            <w:pPr>
              <w:pStyle w:val="6"/>
              <w:spacing w:line="255" w:lineRule="auto"/>
            </w:pPr>
          </w:p>
          <w:p w14:paraId="586698F6">
            <w:pPr>
              <w:pStyle w:val="6"/>
              <w:spacing w:line="255" w:lineRule="auto"/>
            </w:pPr>
          </w:p>
          <w:p w14:paraId="57EB88E7">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6A37602C">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3628" w:type="dxa"/>
            <w:gridSpan w:val="3"/>
            <w:vAlign w:val="top"/>
          </w:tcPr>
          <w:p w14:paraId="3B9F4011">
            <w:pPr>
              <w:spacing w:before="251" w:line="229" w:lineRule="auto"/>
              <w:ind w:left="37"/>
              <w:rPr>
                <w:rFonts w:ascii="宋体" w:hAnsi="宋体" w:eastAsia="宋体" w:cs="宋体"/>
                <w:sz w:val="19"/>
                <w:szCs w:val="19"/>
              </w:rPr>
            </w:pPr>
            <w:r>
              <w:rPr>
                <w:rFonts w:ascii="宋体" w:hAnsi="宋体" w:eastAsia="宋体" w:cs="宋体"/>
                <w:spacing w:val="7"/>
                <w:sz w:val="19"/>
                <w:szCs w:val="19"/>
              </w:rPr>
              <w:t>年度资金总额</w:t>
            </w:r>
          </w:p>
        </w:tc>
        <w:tc>
          <w:tcPr>
            <w:tcW w:w="4668" w:type="dxa"/>
            <w:gridSpan w:val="2"/>
            <w:vAlign w:val="top"/>
          </w:tcPr>
          <w:p w14:paraId="512DD3D4">
            <w:pPr>
              <w:spacing w:before="251" w:line="256" w:lineRule="exact"/>
              <w:ind w:left="2297"/>
              <w:rPr>
                <w:rFonts w:ascii="宋体" w:hAnsi="宋体" w:eastAsia="宋体" w:cs="宋体"/>
                <w:sz w:val="19"/>
                <w:szCs w:val="19"/>
              </w:rPr>
            </w:pPr>
            <w:r>
              <w:rPr>
                <w:rFonts w:ascii="宋体" w:hAnsi="宋体" w:eastAsia="宋体" w:cs="宋体"/>
                <w:position w:val="1"/>
                <w:sz w:val="19"/>
                <w:szCs w:val="19"/>
              </w:rPr>
              <w:t>5</w:t>
            </w:r>
          </w:p>
        </w:tc>
      </w:tr>
      <w:tr w14:paraId="224531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bottom w:val="nil"/>
            </w:tcBorders>
            <w:vAlign w:val="top"/>
          </w:tcPr>
          <w:p w14:paraId="47D27BA3">
            <w:pPr>
              <w:pStyle w:val="6"/>
            </w:pPr>
          </w:p>
        </w:tc>
        <w:tc>
          <w:tcPr>
            <w:tcW w:w="3628" w:type="dxa"/>
            <w:gridSpan w:val="3"/>
            <w:vAlign w:val="top"/>
          </w:tcPr>
          <w:p w14:paraId="4F880D37">
            <w:pPr>
              <w:spacing w:before="252" w:line="229" w:lineRule="auto"/>
              <w:ind w:left="37"/>
              <w:rPr>
                <w:rFonts w:ascii="宋体" w:hAnsi="宋体" w:eastAsia="宋体" w:cs="宋体"/>
                <w:sz w:val="19"/>
                <w:szCs w:val="19"/>
              </w:rPr>
            </w:pPr>
            <w:r>
              <w:rPr>
                <w:rFonts w:ascii="宋体" w:hAnsi="宋体" w:eastAsia="宋体" w:cs="宋体"/>
                <w:spacing w:val="6"/>
                <w:sz w:val="19"/>
                <w:szCs w:val="19"/>
              </w:rPr>
              <w:t>财政拨款</w:t>
            </w:r>
          </w:p>
        </w:tc>
        <w:tc>
          <w:tcPr>
            <w:tcW w:w="4668" w:type="dxa"/>
            <w:gridSpan w:val="2"/>
            <w:vAlign w:val="top"/>
          </w:tcPr>
          <w:p w14:paraId="67A5A89B">
            <w:pPr>
              <w:spacing w:before="252" w:line="256" w:lineRule="exact"/>
              <w:ind w:left="2297"/>
              <w:rPr>
                <w:rFonts w:ascii="宋体" w:hAnsi="宋体" w:eastAsia="宋体" w:cs="宋体"/>
                <w:sz w:val="19"/>
                <w:szCs w:val="19"/>
              </w:rPr>
            </w:pPr>
            <w:r>
              <w:rPr>
                <w:rFonts w:ascii="宋体" w:hAnsi="宋体" w:eastAsia="宋体" w:cs="宋体"/>
                <w:position w:val="1"/>
                <w:sz w:val="19"/>
                <w:szCs w:val="19"/>
              </w:rPr>
              <w:t>5</w:t>
            </w:r>
          </w:p>
        </w:tc>
      </w:tr>
      <w:tr w14:paraId="3E8B8E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tcBorders>
            <w:vAlign w:val="top"/>
          </w:tcPr>
          <w:p w14:paraId="235B8D4B">
            <w:pPr>
              <w:pStyle w:val="6"/>
            </w:pPr>
          </w:p>
        </w:tc>
        <w:tc>
          <w:tcPr>
            <w:tcW w:w="3628" w:type="dxa"/>
            <w:gridSpan w:val="3"/>
            <w:vAlign w:val="top"/>
          </w:tcPr>
          <w:p w14:paraId="7678CCFF">
            <w:pPr>
              <w:spacing w:before="253" w:line="230" w:lineRule="auto"/>
              <w:ind w:left="37"/>
              <w:rPr>
                <w:rFonts w:ascii="宋体" w:hAnsi="宋体" w:eastAsia="宋体" w:cs="宋体"/>
                <w:sz w:val="19"/>
                <w:szCs w:val="19"/>
              </w:rPr>
            </w:pPr>
            <w:r>
              <w:rPr>
                <w:rFonts w:ascii="宋体" w:hAnsi="宋体" w:eastAsia="宋体" w:cs="宋体"/>
                <w:spacing w:val="6"/>
                <w:sz w:val="19"/>
                <w:szCs w:val="19"/>
              </w:rPr>
              <w:t>其他资金</w:t>
            </w:r>
          </w:p>
        </w:tc>
        <w:tc>
          <w:tcPr>
            <w:tcW w:w="4668" w:type="dxa"/>
            <w:gridSpan w:val="2"/>
            <w:vAlign w:val="top"/>
          </w:tcPr>
          <w:p w14:paraId="304A1EF8">
            <w:pPr>
              <w:pStyle w:val="6"/>
            </w:pPr>
          </w:p>
        </w:tc>
      </w:tr>
      <w:tr w14:paraId="6B5E49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66" w:hRule="atLeast"/>
        </w:trPr>
        <w:tc>
          <w:tcPr>
            <w:tcW w:w="1466" w:type="dxa"/>
            <w:vAlign w:val="top"/>
          </w:tcPr>
          <w:p w14:paraId="54E76293">
            <w:pPr>
              <w:pStyle w:val="6"/>
              <w:spacing w:line="382" w:lineRule="auto"/>
            </w:pPr>
          </w:p>
          <w:p w14:paraId="3B8FFA85">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296" w:type="dxa"/>
            <w:gridSpan w:val="5"/>
            <w:vAlign w:val="top"/>
          </w:tcPr>
          <w:p w14:paraId="13E682E4">
            <w:pPr>
              <w:pStyle w:val="6"/>
              <w:spacing w:line="383" w:lineRule="auto"/>
            </w:pPr>
          </w:p>
          <w:p w14:paraId="73BAB68A">
            <w:pPr>
              <w:spacing w:before="62" w:line="228" w:lineRule="auto"/>
              <w:ind w:left="37"/>
              <w:rPr>
                <w:rFonts w:ascii="宋体" w:hAnsi="宋体" w:eastAsia="宋体" w:cs="宋体"/>
                <w:sz w:val="19"/>
                <w:szCs w:val="19"/>
              </w:rPr>
            </w:pPr>
            <w:r>
              <w:rPr>
                <w:rFonts w:ascii="宋体" w:hAnsi="宋体" w:eastAsia="宋体" w:cs="宋体"/>
                <w:spacing w:val="7"/>
                <w:sz w:val="19"/>
                <w:szCs w:val="19"/>
              </w:rPr>
              <w:t>完成科研资政3篇，实地走访5次，购买参考文献25册。</w:t>
            </w:r>
          </w:p>
        </w:tc>
      </w:tr>
      <w:tr w14:paraId="75B138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restart"/>
            <w:tcBorders>
              <w:bottom w:val="nil"/>
            </w:tcBorders>
            <w:vAlign w:val="top"/>
          </w:tcPr>
          <w:p w14:paraId="2344D627">
            <w:pPr>
              <w:pStyle w:val="6"/>
              <w:spacing w:line="255" w:lineRule="auto"/>
            </w:pPr>
          </w:p>
          <w:p w14:paraId="0B9870C3">
            <w:pPr>
              <w:pStyle w:val="6"/>
              <w:spacing w:line="255" w:lineRule="auto"/>
            </w:pPr>
          </w:p>
          <w:p w14:paraId="5E261FA1">
            <w:pPr>
              <w:pStyle w:val="6"/>
              <w:spacing w:line="255" w:lineRule="auto"/>
            </w:pPr>
          </w:p>
          <w:p w14:paraId="2825FF72">
            <w:pPr>
              <w:pStyle w:val="6"/>
              <w:spacing w:line="255" w:lineRule="auto"/>
            </w:pPr>
          </w:p>
          <w:p w14:paraId="5ABABF01">
            <w:pPr>
              <w:pStyle w:val="6"/>
              <w:spacing w:line="255" w:lineRule="auto"/>
            </w:pPr>
          </w:p>
          <w:p w14:paraId="47B548A1">
            <w:pPr>
              <w:pStyle w:val="6"/>
              <w:spacing w:line="255" w:lineRule="auto"/>
            </w:pPr>
          </w:p>
          <w:p w14:paraId="554D2C4D">
            <w:pPr>
              <w:pStyle w:val="6"/>
              <w:spacing w:line="255" w:lineRule="auto"/>
            </w:pPr>
          </w:p>
          <w:p w14:paraId="78511AE9">
            <w:pPr>
              <w:pStyle w:val="6"/>
              <w:spacing w:line="255" w:lineRule="auto"/>
            </w:pPr>
          </w:p>
          <w:p w14:paraId="59665CBB">
            <w:pPr>
              <w:pStyle w:val="6"/>
              <w:spacing w:line="255" w:lineRule="auto"/>
            </w:pPr>
          </w:p>
          <w:p w14:paraId="58152E5F">
            <w:pPr>
              <w:pStyle w:val="6"/>
              <w:spacing w:line="255" w:lineRule="auto"/>
            </w:pPr>
          </w:p>
          <w:p w14:paraId="255CA550">
            <w:pPr>
              <w:pStyle w:val="6"/>
              <w:spacing w:line="255" w:lineRule="auto"/>
            </w:pPr>
          </w:p>
          <w:p w14:paraId="275F47FB">
            <w:pPr>
              <w:pStyle w:val="6"/>
              <w:spacing w:line="255" w:lineRule="auto"/>
            </w:pPr>
          </w:p>
          <w:p w14:paraId="083C0027">
            <w:pPr>
              <w:pStyle w:val="6"/>
              <w:spacing w:line="255" w:lineRule="auto"/>
            </w:pPr>
          </w:p>
          <w:p w14:paraId="26A4C1C6">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397" w:type="dxa"/>
            <w:vAlign w:val="top"/>
          </w:tcPr>
          <w:p w14:paraId="1E720294">
            <w:pPr>
              <w:spacing w:before="255" w:line="230" w:lineRule="auto"/>
              <w:ind w:left="310"/>
              <w:rPr>
                <w:rFonts w:ascii="宋体" w:hAnsi="宋体" w:eastAsia="宋体" w:cs="宋体"/>
                <w:sz w:val="19"/>
                <w:szCs w:val="19"/>
              </w:rPr>
            </w:pPr>
            <w:r>
              <w:rPr>
                <w:rFonts w:ascii="宋体" w:hAnsi="宋体" w:eastAsia="宋体" w:cs="宋体"/>
                <w:spacing w:val="6"/>
                <w:sz w:val="19"/>
                <w:szCs w:val="19"/>
              </w:rPr>
              <w:t>一级指标</w:t>
            </w:r>
          </w:p>
        </w:tc>
        <w:tc>
          <w:tcPr>
            <w:tcW w:w="911" w:type="dxa"/>
            <w:vAlign w:val="top"/>
          </w:tcPr>
          <w:p w14:paraId="22129EC3">
            <w:pPr>
              <w:spacing w:before="255" w:line="230" w:lineRule="auto"/>
              <w:ind w:left="68"/>
              <w:rPr>
                <w:rFonts w:ascii="宋体" w:hAnsi="宋体" w:eastAsia="宋体" w:cs="宋体"/>
                <w:sz w:val="19"/>
                <w:szCs w:val="19"/>
              </w:rPr>
            </w:pPr>
            <w:r>
              <w:rPr>
                <w:rFonts w:ascii="宋体" w:hAnsi="宋体" w:eastAsia="宋体" w:cs="宋体"/>
                <w:spacing w:val="6"/>
                <w:sz w:val="19"/>
                <w:szCs w:val="19"/>
              </w:rPr>
              <w:t>二级指标</w:t>
            </w:r>
          </w:p>
        </w:tc>
        <w:tc>
          <w:tcPr>
            <w:tcW w:w="2973" w:type="dxa"/>
            <w:gridSpan w:val="2"/>
            <w:vAlign w:val="top"/>
          </w:tcPr>
          <w:p w14:paraId="3380BE80">
            <w:pPr>
              <w:spacing w:before="255" w:line="230" w:lineRule="auto"/>
              <w:ind w:left="1100"/>
              <w:rPr>
                <w:rFonts w:ascii="宋体" w:hAnsi="宋体" w:eastAsia="宋体" w:cs="宋体"/>
                <w:sz w:val="19"/>
                <w:szCs w:val="19"/>
              </w:rPr>
            </w:pPr>
            <w:r>
              <w:rPr>
                <w:rFonts w:ascii="宋体" w:hAnsi="宋体" w:eastAsia="宋体" w:cs="宋体"/>
                <w:spacing w:val="7"/>
                <w:sz w:val="19"/>
                <w:szCs w:val="19"/>
              </w:rPr>
              <w:t>三级指标</w:t>
            </w:r>
          </w:p>
        </w:tc>
        <w:tc>
          <w:tcPr>
            <w:tcW w:w="3015" w:type="dxa"/>
            <w:vAlign w:val="top"/>
          </w:tcPr>
          <w:p w14:paraId="38B9D912">
            <w:pPr>
              <w:spacing w:before="256" w:line="229" w:lineRule="auto"/>
              <w:ind w:left="128"/>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0848A1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bottom w:val="nil"/>
            </w:tcBorders>
            <w:vAlign w:val="top"/>
          </w:tcPr>
          <w:p w14:paraId="3E29A27D">
            <w:pPr>
              <w:pStyle w:val="6"/>
            </w:pPr>
          </w:p>
        </w:tc>
        <w:tc>
          <w:tcPr>
            <w:tcW w:w="1397" w:type="dxa"/>
            <w:vMerge w:val="restart"/>
            <w:tcBorders>
              <w:bottom w:val="nil"/>
            </w:tcBorders>
            <w:vAlign w:val="top"/>
          </w:tcPr>
          <w:p w14:paraId="1F5DD825">
            <w:pPr>
              <w:pStyle w:val="6"/>
              <w:spacing w:line="248" w:lineRule="auto"/>
            </w:pPr>
          </w:p>
          <w:p w14:paraId="733E6EE9">
            <w:pPr>
              <w:pStyle w:val="6"/>
              <w:spacing w:line="248" w:lineRule="auto"/>
            </w:pPr>
          </w:p>
          <w:p w14:paraId="377E419A">
            <w:pPr>
              <w:pStyle w:val="6"/>
              <w:spacing w:line="249" w:lineRule="auto"/>
            </w:pPr>
          </w:p>
          <w:p w14:paraId="54756416">
            <w:pPr>
              <w:pStyle w:val="6"/>
              <w:spacing w:line="249" w:lineRule="auto"/>
            </w:pPr>
          </w:p>
          <w:p w14:paraId="2D0E1FC1">
            <w:pPr>
              <w:pStyle w:val="6"/>
              <w:spacing w:line="249" w:lineRule="auto"/>
            </w:pPr>
          </w:p>
          <w:p w14:paraId="581D353E">
            <w:pPr>
              <w:spacing w:before="62" w:line="229" w:lineRule="auto"/>
              <w:ind w:left="307"/>
              <w:rPr>
                <w:rFonts w:ascii="宋体" w:hAnsi="宋体" w:eastAsia="宋体" w:cs="宋体"/>
                <w:sz w:val="19"/>
                <w:szCs w:val="19"/>
              </w:rPr>
            </w:pPr>
            <w:r>
              <w:rPr>
                <w:rFonts w:ascii="宋体" w:hAnsi="宋体" w:eastAsia="宋体" w:cs="宋体"/>
                <w:spacing w:val="7"/>
                <w:sz w:val="19"/>
                <w:szCs w:val="19"/>
              </w:rPr>
              <w:t>产出指标</w:t>
            </w:r>
          </w:p>
        </w:tc>
        <w:tc>
          <w:tcPr>
            <w:tcW w:w="911" w:type="dxa"/>
            <w:vMerge w:val="restart"/>
            <w:tcBorders>
              <w:bottom w:val="nil"/>
            </w:tcBorders>
            <w:vAlign w:val="top"/>
          </w:tcPr>
          <w:p w14:paraId="53E0F127">
            <w:pPr>
              <w:pStyle w:val="6"/>
              <w:spacing w:line="272" w:lineRule="auto"/>
            </w:pPr>
          </w:p>
          <w:p w14:paraId="2A9B0EEF">
            <w:pPr>
              <w:pStyle w:val="6"/>
              <w:spacing w:line="272" w:lineRule="auto"/>
            </w:pPr>
          </w:p>
          <w:p w14:paraId="4F503EB0">
            <w:pPr>
              <w:spacing w:before="62" w:line="229" w:lineRule="auto"/>
              <w:ind w:left="66"/>
              <w:rPr>
                <w:rFonts w:ascii="宋体" w:hAnsi="宋体" w:eastAsia="宋体" w:cs="宋体"/>
                <w:sz w:val="19"/>
                <w:szCs w:val="19"/>
              </w:rPr>
            </w:pPr>
            <w:r>
              <w:rPr>
                <w:rFonts w:ascii="宋体" w:hAnsi="宋体" w:eastAsia="宋体" w:cs="宋体"/>
                <w:spacing w:val="6"/>
                <w:sz w:val="19"/>
                <w:szCs w:val="19"/>
              </w:rPr>
              <w:t>数量指标</w:t>
            </w:r>
          </w:p>
        </w:tc>
        <w:tc>
          <w:tcPr>
            <w:tcW w:w="2973" w:type="dxa"/>
            <w:gridSpan w:val="2"/>
            <w:vAlign w:val="top"/>
          </w:tcPr>
          <w:p w14:paraId="6AB28A83">
            <w:pPr>
              <w:spacing w:before="256" w:line="230" w:lineRule="auto"/>
              <w:ind w:left="906"/>
              <w:rPr>
                <w:rFonts w:ascii="宋体" w:hAnsi="宋体" w:eastAsia="宋体" w:cs="宋体"/>
                <w:sz w:val="19"/>
                <w:szCs w:val="19"/>
              </w:rPr>
            </w:pPr>
            <w:r>
              <w:rPr>
                <w:rFonts w:ascii="宋体" w:hAnsi="宋体" w:eastAsia="宋体" w:cs="宋体"/>
                <w:spacing w:val="6"/>
                <w:sz w:val="19"/>
                <w:szCs w:val="19"/>
              </w:rPr>
              <w:t>实地走访调研</w:t>
            </w:r>
          </w:p>
        </w:tc>
        <w:tc>
          <w:tcPr>
            <w:tcW w:w="3015" w:type="dxa"/>
            <w:vAlign w:val="top"/>
          </w:tcPr>
          <w:p w14:paraId="2DE09BF2">
            <w:pPr>
              <w:spacing w:before="257" w:line="229" w:lineRule="auto"/>
              <w:ind w:left="773"/>
              <w:rPr>
                <w:rFonts w:ascii="宋体" w:hAnsi="宋体" w:eastAsia="宋体" w:cs="宋体"/>
                <w:sz w:val="19"/>
                <w:szCs w:val="19"/>
              </w:rPr>
            </w:pPr>
            <w:r>
              <w:rPr>
                <w:rFonts w:ascii="宋体" w:hAnsi="宋体" w:eastAsia="宋体" w:cs="宋体"/>
                <w:spacing w:val="7"/>
                <w:sz w:val="19"/>
                <w:szCs w:val="19"/>
              </w:rPr>
              <w:t>完成大于等于5次</w:t>
            </w:r>
          </w:p>
        </w:tc>
      </w:tr>
      <w:tr w14:paraId="682A11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6" w:type="dxa"/>
            <w:vMerge w:val="continue"/>
            <w:tcBorders>
              <w:top w:val="nil"/>
              <w:bottom w:val="nil"/>
            </w:tcBorders>
            <w:vAlign w:val="top"/>
          </w:tcPr>
          <w:p w14:paraId="2C70C3BC">
            <w:pPr>
              <w:pStyle w:val="6"/>
            </w:pPr>
          </w:p>
        </w:tc>
        <w:tc>
          <w:tcPr>
            <w:tcW w:w="1397" w:type="dxa"/>
            <w:vMerge w:val="continue"/>
            <w:tcBorders>
              <w:top w:val="nil"/>
              <w:bottom w:val="nil"/>
            </w:tcBorders>
            <w:vAlign w:val="top"/>
          </w:tcPr>
          <w:p w14:paraId="056E683B">
            <w:pPr>
              <w:pStyle w:val="6"/>
            </w:pPr>
          </w:p>
        </w:tc>
        <w:tc>
          <w:tcPr>
            <w:tcW w:w="911" w:type="dxa"/>
            <w:vMerge w:val="continue"/>
            <w:tcBorders>
              <w:top w:val="nil"/>
            </w:tcBorders>
            <w:vAlign w:val="top"/>
          </w:tcPr>
          <w:p w14:paraId="7363DF57">
            <w:pPr>
              <w:pStyle w:val="6"/>
            </w:pPr>
          </w:p>
        </w:tc>
        <w:tc>
          <w:tcPr>
            <w:tcW w:w="2973" w:type="dxa"/>
            <w:gridSpan w:val="2"/>
            <w:vAlign w:val="top"/>
          </w:tcPr>
          <w:p w14:paraId="3E66B9D3">
            <w:pPr>
              <w:spacing w:before="259" w:line="227" w:lineRule="auto"/>
              <w:ind w:left="902"/>
              <w:rPr>
                <w:rFonts w:ascii="宋体" w:hAnsi="宋体" w:eastAsia="宋体" w:cs="宋体"/>
                <w:sz w:val="19"/>
                <w:szCs w:val="19"/>
              </w:rPr>
            </w:pPr>
            <w:r>
              <w:rPr>
                <w:rFonts w:ascii="宋体" w:hAnsi="宋体" w:eastAsia="宋体" w:cs="宋体"/>
                <w:spacing w:val="7"/>
                <w:sz w:val="19"/>
                <w:szCs w:val="19"/>
              </w:rPr>
              <w:t>完成调研报告</w:t>
            </w:r>
          </w:p>
        </w:tc>
        <w:tc>
          <w:tcPr>
            <w:tcW w:w="3015" w:type="dxa"/>
            <w:vAlign w:val="top"/>
          </w:tcPr>
          <w:p w14:paraId="6D99F870">
            <w:pPr>
              <w:spacing w:before="259" w:line="229" w:lineRule="auto"/>
              <w:ind w:left="773"/>
              <w:rPr>
                <w:rFonts w:ascii="宋体" w:hAnsi="宋体" w:eastAsia="宋体" w:cs="宋体"/>
                <w:sz w:val="19"/>
                <w:szCs w:val="19"/>
              </w:rPr>
            </w:pPr>
            <w:r>
              <w:rPr>
                <w:rFonts w:ascii="宋体" w:hAnsi="宋体" w:eastAsia="宋体" w:cs="宋体"/>
                <w:spacing w:val="7"/>
                <w:sz w:val="19"/>
                <w:szCs w:val="19"/>
              </w:rPr>
              <w:t>完成大于等于3篇</w:t>
            </w:r>
          </w:p>
        </w:tc>
      </w:tr>
      <w:tr w14:paraId="571C3E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bottom w:val="nil"/>
            </w:tcBorders>
            <w:vAlign w:val="top"/>
          </w:tcPr>
          <w:p w14:paraId="3BAE2E23">
            <w:pPr>
              <w:pStyle w:val="6"/>
            </w:pPr>
          </w:p>
        </w:tc>
        <w:tc>
          <w:tcPr>
            <w:tcW w:w="1397" w:type="dxa"/>
            <w:vMerge w:val="continue"/>
            <w:tcBorders>
              <w:top w:val="nil"/>
              <w:bottom w:val="nil"/>
            </w:tcBorders>
            <w:vAlign w:val="top"/>
          </w:tcPr>
          <w:p w14:paraId="3490C1DB">
            <w:pPr>
              <w:pStyle w:val="6"/>
            </w:pPr>
          </w:p>
        </w:tc>
        <w:tc>
          <w:tcPr>
            <w:tcW w:w="911" w:type="dxa"/>
            <w:vAlign w:val="top"/>
          </w:tcPr>
          <w:p w14:paraId="2335ABC5">
            <w:pPr>
              <w:spacing w:before="260" w:line="230" w:lineRule="auto"/>
              <w:ind w:left="66"/>
              <w:rPr>
                <w:rFonts w:ascii="宋体" w:hAnsi="宋体" w:eastAsia="宋体" w:cs="宋体"/>
                <w:sz w:val="19"/>
                <w:szCs w:val="19"/>
              </w:rPr>
            </w:pPr>
            <w:r>
              <w:rPr>
                <w:rFonts w:ascii="宋体" w:hAnsi="宋体" w:eastAsia="宋体" w:cs="宋体"/>
                <w:spacing w:val="6"/>
                <w:sz w:val="19"/>
                <w:szCs w:val="19"/>
              </w:rPr>
              <w:t>质量指标</w:t>
            </w:r>
          </w:p>
        </w:tc>
        <w:tc>
          <w:tcPr>
            <w:tcW w:w="2973" w:type="dxa"/>
            <w:gridSpan w:val="2"/>
            <w:vAlign w:val="top"/>
          </w:tcPr>
          <w:p w14:paraId="58556913">
            <w:pPr>
              <w:spacing w:before="261" w:line="227" w:lineRule="auto"/>
              <w:ind w:left="700"/>
              <w:rPr>
                <w:rFonts w:ascii="宋体" w:hAnsi="宋体" w:eastAsia="宋体" w:cs="宋体"/>
                <w:sz w:val="19"/>
                <w:szCs w:val="19"/>
              </w:rPr>
            </w:pPr>
            <w:r>
              <w:rPr>
                <w:rFonts w:ascii="宋体" w:hAnsi="宋体" w:eastAsia="宋体" w:cs="宋体"/>
                <w:spacing w:val="7"/>
                <w:sz w:val="19"/>
                <w:szCs w:val="19"/>
              </w:rPr>
              <w:t>调研报告使用情况</w:t>
            </w:r>
          </w:p>
        </w:tc>
        <w:tc>
          <w:tcPr>
            <w:tcW w:w="3015" w:type="dxa"/>
            <w:vAlign w:val="top"/>
          </w:tcPr>
          <w:p w14:paraId="3AC19BE4">
            <w:pPr>
              <w:spacing w:before="261" w:line="229" w:lineRule="auto"/>
              <w:ind w:left="770"/>
              <w:rPr>
                <w:rFonts w:ascii="宋体" w:hAnsi="宋体" w:eastAsia="宋体" w:cs="宋体"/>
                <w:sz w:val="19"/>
                <w:szCs w:val="19"/>
              </w:rPr>
            </w:pPr>
            <w:r>
              <w:rPr>
                <w:rFonts w:ascii="宋体" w:hAnsi="宋体" w:eastAsia="宋体" w:cs="宋体"/>
                <w:spacing w:val="7"/>
                <w:sz w:val="19"/>
                <w:szCs w:val="19"/>
              </w:rPr>
              <w:t>使用大于等于3篇</w:t>
            </w:r>
          </w:p>
        </w:tc>
      </w:tr>
      <w:tr w14:paraId="010D3B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bottom w:val="nil"/>
            </w:tcBorders>
            <w:vAlign w:val="top"/>
          </w:tcPr>
          <w:p w14:paraId="146C76F2">
            <w:pPr>
              <w:pStyle w:val="6"/>
            </w:pPr>
          </w:p>
        </w:tc>
        <w:tc>
          <w:tcPr>
            <w:tcW w:w="1397" w:type="dxa"/>
            <w:vMerge w:val="continue"/>
            <w:tcBorders>
              <w:top w:val="nil"/>
            </w:tcBorders>
            <w:vAlign w:val="top"/>
          </w:tcPr>
          <w:p w14:paraId="51AF5CF2">
            <w:pPr>
              <w:pStyle w:val="6"/>
            </w:pPr>
          </w:p>
        </w:tc>
        <w:tc>
          <w:tcPr>
            <w:tcW w:w="911" w:type="dxa"/>
            <w:vAlign w:val="top"/>
          </w:tcPr>
          <w:p w14:paraId="03B93945">
            <w:pPr>
              <w:spacing w:before="259" w:line="230" w:lineRule="auto"/>
              <w:ind w:left="74"/>
              <w:rPr>
                <w:rFonts w:ascii="宋体" w:hAnsi="宋体" w:eastAsia="宋体" w:cs="宋体"/>
                <w:sz w:val="19"/>
                <w:szCs w:val="19"/>
              </w:rPr>
            </w:pPr>
            <w:r>
              <w:rPr>
                <w:rFonts w:ascii="宋体" w:hAnsi="宋体" w:eastAsia="宋体" w:cs="宋体"/>
                <w:spacing w:val="4"/>
                <w:sz w:val="19"/>
                <w:szCs w:val="19"/>
              </w:rPr>
              <w:t>时效指标</w:t>
            </w:r>
          </w:p>
        </w:tc>
        <w:tc>
          <w:tcPr>
            <w:tcW w:w="2973" w:type="dxa"/>
            <w:gridSpan w:val="2"/>
            <w:vAlign w:val="top"/>
          </w:tcPr>
          <w:p w14:paraId="0A39A438">
            <w:pPr>
              <w:spacing w:before="260" w:line="229" w:lineRule="auto"/>
              <w:ind w:left="602"/>
              <w:rPr>
                <w:rFonts w:ascii="宋体" w:hAnsi="宋体" w:eastAsia="宋体" w:cs="宋体"/>
                <w:sz w:val="19"/>
                <w:szCs w:val="19"/>
              </w:rPr>
            </w:pPr>
            <w:r>
              <w:rPr>
                <w:rFonts w:ascii="宋体" w:hAnsi="宋体" w:eastAsia="宋体" w:cs="宋体"/>
                <w:spacing w:val="7"/>
                <w:sz w:val="19"/>
                <w:szCs w:val="19"/>
              </w:rPr>
              <w:t>完成资政建议批复率</w:t>
            </w:r>
          </w:p>
        </w:tc>
        <w:tc>
          <w:tcPr>
            <w:tcW w:w="3015" w:type="dxa"/>
            <w:vAlign w:val="top"/>
          </w:tcPr>
          <w:p w14:paraId="7416F10D">
            <w:pPr>
              <w:spacing w:before="260" w:line="229" w:lineRule="auto"/>
              <w:ind w:left="968"/>
              <w:rPr>
                <w:rFonts w:ascii="宋体" w:hAnsi="宋体" w:eastAsia="宋体" w:cs="宋体"/>
                <w:sz w:val="19"/>
                <w:szCs w:val="19"/>
              </w:rPr>
            </w:pPr>
            <w:r>
              <w:rPr>
                <w:rFonts w:ascii="宋体" w:hAnsi="宋体" w:eastAsia="宋体" w:cs="宋体"/>
                <w:spacing w:val="6"/>
                <w:sz w:val="19"/>
                <w:szCs w:val="19"/>
              </w:rPr>
              <w:t>大于等于90%</w:t>
            </w:r>
          </w:p>
        </w:tc>
      </w:tr>
      <w:tr w14:paraId="22C484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67" w:hRule="atLeast"/>
        </w:trPr>
        <w:tc>
          <w:tcPr>
            <w:tcW w:w="1466" w:type="dxa"/>
            <w:vMerge w:val="continue"/>
            <w:tcBorders>
              <w:top w:val="nil"/>
              <w:bottom w:val="nil"/>
            </w:tcBorders>
            <w:vAlign w:val="top"/>
          </w:tcPr>
          <w:p w14:paraId="6A308F7E">
            <w:pPr>
              <w:pStyle w:val="6"/>
            </w:pPr>
          </w:p>
        </w:tc>
        <w:tc>
          <w:tcPr>
            <w:tcW w:w="1397" w:type="dxa"/>
            <w:vAlign w:val="top"/>
          </w:tcPr>
          <w:p w14:paraId="5C9A3F9B">
            <w:pPr>
              <w:pStyle w:val="6"/>
              <w:spacing w:line="436" w:lineRule="auto"/>
            </w:pPr>
          </w:p>
          <w:p w14:paraId="3FC3B4F4">
            <w:pPr>
              <w:spacing w:before="62" w:line="228" w:lineRule="auto"/>
              <w:ind w:left="356"/>
              <w:rPr>
                <w:rFonts w:ascii="宋体" w:hAnsi="宋体" w:eastAsia="宋体" w:cs="宋体"/>
                <w:sz w:val="19"/>
                <w:szCs w:val="19"/>
              </w:rPr>
            </w:pPr>
            <w:r>
              <w:rPr>
                <w:rFonts w:ascii="宋体" w:hAnsi="宋体" w:eastAsia="宋体" w:cs="宋体"/>
                <w:spacing w:val="6"/>
                <w:sz w:val="19"/>
                <w:szCs w:val="19"/>
              </w:rPr>
              <w:t>成本指标</w:t>
            </w:r>
          </w:p>
        </w:tc>
        <w:tc>
          <w:tcPr>
            <w:tcW w:w="911" w:type="dxa"/>
            <w:vAlign w:val="top"/>
          </w:tcPr>
          <w:p w14:paraId="3FC3A1BA">
            <w:pPr>
              <w:pStyle w:val="6"/>
              <w:spacing w:line="315" w:lineRule="auto"/>
            </w:pPr>
          </w:p>
          <w:p w14:paraId="637FA794">
            <w:pPr>
              <w:spacing w:before="62" w:line="228" w:lineRule="auto"/>
              <w:ind w:left="66"/>
              <w:rPr>
                <w:rFonts w:ascii="宋体" w:hAnsi="宋体" w:eastAsia="宋体" w:cs="宋体"/>
                <w:sz w:val="19"/>
                <w:szCs w:val="19"/>
              </w:rPr>
            </w:pPr>
            <w:r>
              <w:rPr>
                <w:rFonts w:ascii="宋体" w:hAnsi="宋体" w:eastAsia="宋体" w:cs="宋体"/>
                <w:spacing w:val="6"/>
                <w:sz w:val="19"/>
                <w:szCs w:val="19"/>
              </w:rPr>
              <w:t>经济成本</w:t>
            </w:r>
          </w:p>
          <w:p w14:paraId="3B4494C9">
            <w:pPr>
              <w:spacing w:before="11" w:line="230" w:lineRule="auto"/>
              <w:ind w:left="266"/>
              <w:rPr>
                <w:rFonts w:ascii="宋体" w:hAnsi="宋体" w:eastAsia="宋体" w:cs="宋体"/>
                <w:sz w:val="19"/>
                <w:szCs w:val="19"/>
              </w:rPr>
            </w:pPr>
            <w:r>
              <w:rPr>
                <w:rFonts w:ascii="宋体" w:hAnsi="宋体" w:eastAsia="宋体" w:cs="宋体"/>
                <w:spacing w:val="3"/>
                <w:sz w:val="19"/>
                <w:szCs w:val="19"/>
              </w:rPr>
              <w:t>指标</w:t>
            </w:r>
          </w:p>
        </w:tc>
        <w:tc>
          <w:tcPr>
            <w:tcW w:w="2973" w:type="dxa"/>
            <w:gridSpan w:val="2"/>
            <w:vAlign w:val="top"/>
          </w:tcPr>
          <w:p w14:paraId="1E320A11">
            <w:pPr>
              <w:pStyle w:val="6"/>
              <w:spacing w:line="436" w:lineRule="auto"/>
            </w:pPr>
          </w:p>
          <w:p w14:paraId="74654EFB">
            <w:pPr>
              <w:spacing w:before="62" w:line="230" w:lineRule="auto"/>
              <w:ind w:left="1109"/>
              <w:rPr>
                <w:rFonts w:ascii="宋体" w:hAnsi="宋体" w:eastAsia="宋体" w:cs="宋体"/>
                <w:sz w:val="19"/>
                <w:szCs w:val="19"/>
              </w:rPr>
            </w:pPr>
            <w:r>
              <w:rPr>
                <w:rFonts w:ascii="宋体" w:hAnsi="宋体" w:eastAsia="宋体" w:cs="宋体"/>
                <w:spacing w:val="4"/>
                <w:sz w:val="19"/>
                <w:szCs w:val="19"/>
              </w:rPr>
              <w:t>费用控制</w:t>
            </w:r>
          </w:p>
        </w:tc>
        <w:tc>
          <w:tcPr>
            <w:tcW w:w="3015" w:type="dxa"/>
            <w:vAlign w:val="top"/>
          </w:tcPr>
          <w:p w14:paraId="43F26562">
            <w:pPr>
              <w:pStyle w:val="6"/>
              <w:spacing w:line="449" w:lineRule="auto"/>
            </w:pPr>
          </w:p>
          <w:p w14:paraId="6B0CE20D">
            <w:pPr>
              <w:spacing w:before="58" w:line="220" w:lineRule="auto"/>
              <w:ind w:left="937"/>
              <w:rPr>
                <w:rFonts w:ascii="宋体" w:hAnsi="宋体" w:eastAsia="宋体" w:cs="宋体"/>
                <w:sz w:val="18"/>
                <w:szCs w:val="18"/>
              </w:rPr>
            </w:pPr>
            <w:r>
              <w:rPr>
                <w:rFonts w:ascii="宋体" w:hAnsi="宋体" w:eastAsia="宋体" w:cs="宋体"/>
                <w:spacing w:val="-2"/>
                <w:sz w:val="18"/>
                <w:szCs w:val="18"/>
              </w:rPr>
              <w:t>小于等于5万元</w:t>
            </w:r>
          </w:p>
        </w:tc>
      </w:tr>
      <w:tr w14:paraId="12933B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466" w:type="dxa"/>
            <w:vMerge w:val="continue"/>
            <w:tcBorders>
              <w:top w:val="nil"/>
              <w:bottom w:val="nil"/>
            </w:tcBorders>
            <w:vAlign w:val="top"/>
          </w:tcPr>
          <w:p w14:paraId="006899A6">
            <w:pPr>
              <w:pStyle w:val="6"/>
            </w:pPr>
          </w:p>
        </w:tc>
        <w:tc>
          <w:tcPr>
            <w:tcW w:w="1397" w:type="dxa"/>
            <w:vAlign w:val="top"/>
          </w:tcPr>
          <w:p w14:paraId="1740FF25">
            <w:pPr>
              <w:pStyle w:val="6"/>
              <w:spacing w:line="358" w:lineRule="auto"/>
            </w:pPr>
          </w:p>
          <w:p w14:paraId="3B399B68">
            <w:pPr>
              <w:spacing w:before="62" w:line="230" w:lineRule="auto"/>
              <w:ind w:left="312"/>
              <w:rPr>
                <w:rFonts w:ascii="宋体" w:hAnsi="宋体" w:eastAsia="宋体" w:cs="宋体"/>
                <w:sz w:val="19"/>
                <w:szCs w:val="19"/>
              </w:rPr>
            </w:pPr>
            <w:r>
              <w:rPr>
                <w:rFonts w:ascii="宋体" w:hAnsi="宋体" w:eastAsia="宋体" w:cs="宋体"/>
                <w:spacing w:val="5"/>
                <w:sz w:val="19"/>
                <w:szCs w:val="19"/>
              </w:rPr>
              <w:t>效益指标</w:t>
            </w:r>
          </w:p>
        </w:tc>
        <w:tc>
          <w:tcPr>
            <w:tcW w:w="911" w:type="dxa"/>
            <w:vAlign w:val="top"/>
          </w:tcPr>
          <w:p w14:paraId="5A41092F">
            <w:pPr>
              <w:spacing w:before="298" w:line="228" w:lineRule="auto"/>
              <w:ind w:left="66"/>
              <w:rPr>
                <w:rFonts w:ascii="宋体" w:hAnsi="宋体" w:eastAsia="宋体" w:cs="宋体"/>
                <w:sz w:val="19"/>
                <w:szCs w:val="19"/>
              </w:rPr>
            </w:pPr>
            <w:r>
              <w:rPr>
                <w:rFonts w:ascii="宋体" w:hAnsi="宋体" w:eastAsia="宋体" w:cs="宋体"/>
                <w:spacing w:val="6"/>
                <w:sz w:val="19"/>
                <w:szCs w:val="19"/>
              </w:rPr>
              <w:t>社会效益</w:t>
            </w:r>
          </w:p>
          <w:p w14:paraId="5D93D77C">
            <w:pPr>
              <w:spacing w:before="12" w:line="230" w:lineRule="auto"/>
              <w:ind w:left="266"/>
              <w:rPr>
                <w:rFonts w:ascii="宋体" w:hAnsi="宋体" w:eastAsia="宋体" w:cs="宋体"/>
                <w:sz w:val="19"/>
                <w:szCs w:val="19"/>
              </w:rPr>
            </w:pPr>
            <w:r>
              <w:rPr>
                <w:rFonts w:ascii="宋体" w:hAnsi="宋体" w:eastAsia="宋体" w:cs="宋体"/>
                <w:spacing w:val="3"/>
                <w:sz w:val="19"/>
                <w:szCs w:val="19"/>
              </w:rPr>
              <w:t>指标</w:t>
            </w:r>
          </w:p>
        </w:tc>
        <w:tc>
          <w:tcPr>
            <w:tcW w:w="2973" w:type="dxa"/>
            <w:gridSpan w:val="2"/>
            <w:vAlign w:val="top"/>
          </w:tcPr>
          <w:p w14:paraId="6F6300B8">
            <w:pPr>
              <w:pStyle w:val="6"/>
              <w:spacing w:line="359" w:lineRule="auto"/>
            </w:pPr>
          </w:p>
          <w:p w14:paraId="1A18F1B5">
            <w:pPr>
              <w:spacing w:before="62" w:line="227" w:lineRule="auto"/>
              <w:ind w:left="701"/>
              <w:rPr>
                <w:rFonts w:ascii="宋体" w:hAnsi="宋体" w:eastAsia="宋体" w:cs="宋体"/>
                <w:sz w:val="19"/>
                <w:szCs w:val="19"/>
              </w:rPr>
            </w:pPr>
            <w:r>
              <w:rPr>
                <w:rFonts w:ascii="宋体" w:hAnsi="宋体" w:eastAsia="宋体" w:cs="宋体"/>
                <w:spacing w:val="7"/>
                <w:sz w:val="19"/>
                <w:szCs w:val="19"/>
              </w:rPr>
              <w:t>建议报告获奖情况</w:t>
            </w:r>
          </w:p>
        </w:tc>
        <w:tc>
          <w:tcPr>
            <w:tcW w:w="3015" w:type="dxa"/>
            <w:vAlign w:val="top"/>
          </w:tcPr>
          <w:p w14:paraId="13469AFF">
            <w:pPr>
              <w:pStyle w:val="6"/>
              <w:spacing w:line="359" w:lineRule="auto"/>
            </w:pPr>
          </w:p>
          <w:p w14:paraId="1A0CCA35">
            <w:pPr>
              <w:spacing w:before="61" w:line="229" w:lineRule="auto"/>
              <w:ind w:left="971"/>
              <w:rPr>
                <w:rFonts w:ascii="宋体" w:hAnsi="宋体" w:eastAsia="宋体" w:cs="宋体"/>
                <w:sz w:val="19"/>
                <w:szCs w:val="19"/>
              </w:rPr>
            </w:pPr>
            <w:r>
              <w:rPr>
                <w:rFonts w:ascii="宋体" w:hAnsi="宋体" w:eastAsia="宋体" w:cs="宋体"/>
                <w:spacing w:val="6"/>
                <w:sz w:val="19"/>
                <w:szCs w:val="19"/>
              </w:rPr>
              <w:t>大于等于1篇</w:t>
            </w:r>
          </w:p>
        </w:tc>
      </w:tr>
      <w:tr w14:paraId="342262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56" w:hRule="atLeast"/>
        </w:trPr>
        <w:tc>
          <w:tcPr>
            <w:tcW w:w="1466" w:type="dxa"/>
            <w:vMerge w:val="continue"/>
            <w:tcBorders>
              <w:top w:val="nil"/>
            </w:tcBorders>
            <w:vAlign w:val="top"/>
          </w:tcPr>
          <w:p w14:paraId="2159F3F8">
            <w:pPr>
              <w:pStyle w:val="6"/>
            </w:pPr>
          </w:p>
        </w:tc>
        <w:tc>
          <w:tcPr>
            <w:tcW w:w="1397" w:type="dxa"/>
            <w:vAlign w:val="top"/>
          </w:tcPr>
          <w:p w14:paraId="13414FC3">
            <w:pPr>
              <w:pStyle w:val="6"/>
            </w:pPr>
          </w:p>
          <w:p w14:paraId="718433C2">
            <w:pPr>
              <w:pStyle w:val="6"/>
            </w:pPr>
          </w:p>
          <w:p w14:paraId="444AE146">
            <w:pPr>
              <w:spacing w:before="62" w:line="229" w:lineRule="auto"/>
              <w:ind w:left="206"/>
              <w:rPr>
                <w:rFonts w:ascii="宋体" w:hAnsi="宋体" w:eastAsia="宋体" w:cs="宋体"/>
                <w:sz w:val="19"/>
                <w:szCs w:val="19"/>
              </w:rPr>
            </w:pPr>
            <w:r>
              <w:rPr>
                <w:rFonts w:ascii="宋体" w:hAnsi="宋体" w:eastAsia="宋体" w:cs="宋体"/>
                <w:spacing w:val="7"/>
                <w:sz w:val="19"/>
                <w:szCs w:val="19"/>
              </w:rPr>
              <w:t>满意度指标</w:t>
            </w:r>
          </w:p>
        </w:tc>
        <w:tc>
          <w:tcPr>
            <w:tcW w:w="911" w:type="dxa"/>
            <w:vAlign w:val="top"/>
          </w:tcPr>
          <w:p w14:paraId="154D04D3">
            <w:pPr>
              <w:spacing w:before="297" w:line="229" w:lineRule="auto"/>
              <w:ind w:left="65"/>
              <w:rPr>
                <w:rFonts w:ascii="宋体" w:hAnsi="宋体" w:eastAsia="宋体" w:cs="宋体"/>
                <w:sz w:val="19"/>
                <w:szCs w:val="19"/>
              </w:rPr>
            </w:pPr>
            <w:r>
              <w:rPr>
                <w:rFonts w:ascii="宋体" w:hAnsi="宋体" w:eastAsia="宋体" w:cs="宋体"/>
                <w:spacing w:val="7"/>
                <w:sz w:val="19"/>
                <w:szCs w:val="19"/>
              </w:rPr>
              <w:t>服务对象</w:t>
            </w:r>
          </w:p>
          <w:p w14:paraId="7DCE9DD2">
            <w:pPr>
              <w:spacing w:before="12" w:line="229" w:lineRule="auto"/>
              <w:ind w:left="65"/>
              <w:rPr>
                <w:rFonts w:ascii="宋体" w:hAnsi="宋体" w:eastAsia="宋体" w:cs="宋体"/>
                <w:sz w:val="19"/>
                <w:szCs w:val="19"/>
              </w:rPr>
            </w:pPr>
            <w:r>
              <w:rPr>
                <w:rFonts w:ascii="宋体" w:hAnsi="宋体" w:eastAsia="宋体" w:cs="宋体"/>
                <w:spacing w:val="7"/>
                <w:sz w:val="19"/>
                <w:szCs w:val="19"/>
              </w:rPr>
              <w:t>满意度指</w:t>
            </w:r>
          </w:p>
          <w:p w14:paraId="18CFE9CC">
            <w:pPr>
              <w:spacing w:before="11" w:line="230" w:lineRule="auto"/>
              <w:ind w:left="363"/>
              <w:rPr>
                <w:rFonts w:ascii="宋体" w:hAnsi="宋体" w:eastAsia="宋体" w:cs="宋体"/>
                <w:sz w:val="19"/>
                <w:szCs w:val="19"/>
              </w:rPr>
            </w:pPr>
            <w:r>
              <w:rPr>
                <w:rFonts w:ascii="宋体" w:hAnsi="宋体" w:eastAsia="宋体" w:cs="宋体"/>
                <w:sz w:val="19"/>
                <w:szCs w:val="19"/>
              </w:rPr>
              <w:t>标</w:t>
            </w:r>
          </w:p>
        </w:tc>
        <w:tc>
          <w:tcPr>
            <w:tcW w:w="2973" w:type="dxa"/>
            <w:gridSpan w:val="2"/>
            <w:vAlign w:val="top"/>
          </w:tcPr>
          <w:p w14:paraId="49D31EFE">
            <w:pPr>
              <w:pStyle w:val="6"/>
            </w:pPr>
          </w:p>
          <w:p w14:paraId="127EC3B7">
            <w:pPr>
              <w:pStyle w:val="6"/>
            </w:pPr>
          </w:p>
          <w:p w14:paraId="406A3905">
            <w:pPr>
              <w:spacing w:before="62" w:line="229" w:lineRule="auto"/>
              <w:ind w:left="804"/>
              <w:rPr>
                <w:rFonts w:ascii="宋体" w:hAnsi="宋体" w:eastAsia="宋体" w:cs="宋体"/>
                <w:sz w:val="19"/>
                <w:szCs w:val="19"/>
              </w:rPr>
            </w:pPr>
            <w:r>
              <w:rPr>
                <w:rFonts w:ascii="宋体" w:hAnsi="宋体" w:eastAsia="宋体" w:cs="宋体"/>
                <w:spacing w:val="7"/>
                <w:sz w:val="19"/>
                <w:szCs w:val="19"/>
              </w:rPr>
              <w:t>受益群体满意度</w:t>
            </w:r>
          </w:p>
        </w:tc>
        <w:tc>
          <w:tcPr>
            <w:tcW w:w="3015" w:type="dxa"/>
            <w:vAlign w:val="top"/>
          </w:tcPr>
          <w:p w14:paraId="38365E66">
            <w:pPr>
              <w:pStyle w:val="6"/>
            </w:pPr>
          </w:p>
          <w:p w14:paraId="01E1A8C3">
            <w:pPr>
              <w:pStyle w:val="6"/>
            </w:pPr>
          </w:p>
          <w:p w14:paraId="55FA955D">
            <w:pPr>
              <w:spacing w:before="62" w:line="229" w:lineRule="auto"/>
              <w:ind w:left="968"/>
              <w:rPr>
                <w:rFonts w:ascii="宋体" w:hAnsi="宋体" w:eastAsia="宋体" w:cs="宋体"/>
                <w:sz w:val="19"/>
                <w:szCs w:val="19"/>
              </w:rPr>
            </w:pPr>
            <w:r>
              <w:rPr>
                <w:rFonts w:ascii="宋体" w:hAnsi="宋体" w:eastAsia="宋体" w:cs="宋体"/>
                <w:spacing w:val="6"/>
                <w:sz w:val="19"/>
                <w:szCs w:val="19"/>
              </w:rPr>
              <w:t>大于等于90%</w:t>
            </w:r>
          </w:p>
        </w:tc>
      </w:tr>
    </w:tbl>
    <w:p w14:paraId="1B33C21F">
      <w:pPr>
        <w:rPr>
          <w:rFonts w:ascii="Arial"/>
          <w:sz w:val="21"/>
        </w:rPr>
      </w:pPr>
    </w:p>
    <w:p w14:paraId="2EB2AC77">
      <w:pPr>
        <w:rPr>
          <w:rFonts w:ascii="Arial" w:hAnsi="Arial" w:eastAsia="Arial" w:cs="Arial"/>
          <w:sz w:val="21"/>
          <w:szCs w:val="21"/>
        </w:rPr>
        <w:sectPr>
          <w:footerReference r:id="rId132" w:type="default"/>
          <w:pgSz w:w="11905" w:h="16837"/>
          <w:pgMar w:top="1249" w:right="1116" w:bottom="695" w:left="1010" w:header="0" w:footer="408" w:gutter="0"/>
          <w:cols w:space="720" w:num="1"/>
        </w:sectPr>
      </w:pPr>
    </w:p>
    <w:p w14:paraId="7778A47C">
      <w:pPr>
        <w:pStyle w:val="2"/>
        <w:spacing w:before="72" w:line="225" w:lineRule="auto"/>
        <w:ind w:left="2917"/>
        <w:rPr>
          <w:sz w:val="35"/>
          <w:szCs w:val="35"/>
        </w:rPr>
      </w:pPr>
      <w:r>
        <w:rPr>
          <w:b/>
          <w:bCs/>
          <w:spacing w:val="6"/>
          <w:sz w:val="35"/>
          <w:szCs w:val="35"/>
        </w:rPr>
        <w:t>部门预算项目绩效目标表</w:t>
      </w:r>
    </w:p>
    <w:p w14:paraId="3AE90085">
      <w:pPr>
        <w:spacing w:line="273" w:lineRule="auto"/>
        <w:rPr>
          <w:rFonts w:ascii="Arial"/>
          <w:sz w:val="21"/>
        </w:rPr>
      </w:pPr>
    </w:p>
    <w:p w14:paraId="09176BBD">
      <w:pPr>
        <w:pStyle w:val="2"/>
        <w:spacing w:before="62" w:line="229" w:lineRule="auto"/>
        <w:ind w:left="4432"/>
        <w:rPr>
          <w:sz w:val="19"/>
          <w:szCs w:val="19"/>
        </w:rPr>
      </w:pPr>
      <w:r>
        <w:rPr>
          <w:spacing w:val="1"/>
          <w:sz w:val="19"/>
          <w:szCs w:val="19"/>
        </w:rPr>
        <w:t>(2026年度</w:t>
      </w:r>
      <w:r>
        <w:rPr>
          <w:rFonts w:hint="eastAsia"/>
          <w:spacing w:val="1"/>
          <w:sz w:val="19"/>
          <w:szCs w:val="19"/>
          <w:lang w:eastAsia="zh-CN"/>
        </w:rPr>
        <w:t>）</w:t>
      </w:r>
    </w:p>
    <w:p w14:paraId="4713B109">
      <w:pPr>
        <w:spacing w:line="71" w:lineRule="exact"/>
      </w:pPr>
    </w:p>
    <w:tbl>
      <w:tblPr>
        <w:tblStyle w:val="5"/>
        <w:tblW w:w="974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6"/>
        <w:gridCol w:w="1397"/>
        <w:gridCol w:w="1016"/>
        <w:gridCol w:w="1016"/>
        <w:gridCol w:w="1608"/>
        <w:gridCol w:w="3242"/>
      </w:tblGrid>
      <w:tr w14:paraId="6191E1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7" w:hRule="atLeast"/>
        </w:trPr>
        <w:tc>
          <w:tcPr>
            <w:tcW w:w="1466" w:type="dxa"/>
            <w:vAlign w:val="top"/>
          </w:tcPr>
          <w:p w14:paraId="517B6725">
            <w:pPr>
              <w:spacing w:before="260"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279" w:type="dxa"/>
            <w:gridSpan w:val="5"/>
            <w:vAlign w:val="top"/>
          </w:tcPr>
          <w:p w14:paraId="3068CCD8">
            <w:pPr>
              <w:spacing w:before="261" w:line="228" w:lineRule="auto"/>
              <w:ind w:left="3050"/>
              <w:rPr>
                <w:rFonts w:ascii="宋体" w:hAnsi="宋体" w:eastAsia="宋体" w:cs="宋体"/>
                <w:sz w:val="19"/>
                <w:szCs w:val="19"/>
              </w:rPr>
            </w:pPr>
            <w:r>
              <w:rPr>
                <w:rFonts w:ascii="宋体" w:hAnsi="宋体" w:eastAsia="宋体" w:cs="宋体"/>
                <w:spacing w:val="7"/>
                <w:sz w:val="19"/>
                <w:szCs w:val="19"/>
              </w:rPr>
              <w:t>2026年干部教育培训项目</w:t>
            </w:r>
          </w:p>
        </w:tc>
      </w:tr>
      <w:tr w14:paraId="1B8D9D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Align w:val="top"/>
          </w:tcPr>
          <w:p w14:paraId="0D485FE4">
            <w:pPr>
              <w:spacing w:before="250"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279" w:type="dxa"/>
            <w:gridSpan w:val="5"/>
            <w:vAlign w:val="top"/>
          </w:tcPr>
          <w:p w14:paraId="305DD9DA">
            <w:pPr>
              <w:spacing w:before="250" w:line="229" w:lineRule="auto"/>
              <w:ind w:left="3369"/>
              <w:rPr>
                <w:rFonts w:ascii="宋体" w:hAnsi="宋体" w:eastAsia="宋体" w:cs="宋体"/>
                <w:sz w:val="19"/>
                <w:szCs w:val="19"/>
              </w:rPr>
            </w:pPr>
            <w:r>
              <w:rPr>
                <w:rFonts w:ascii="宋体" w:hAnsi="宋体" w:eastAsia="宋体" w:cs="宋体"/>
                <w:spacing w:val="5"/>
                <w:sz w:val="19"/>
                <w:szCs w:val="19"/>
              </w:rPr>
              <w:t>中共盐边县委党校</w:t>
            </w:r>
          </w:p>
        </w:tc>
      </w:tr>
      <w:tr w14:paraId="318D8A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restart"/>
            <w:tcBorders>
              <w:bottom w:val="nil"/>
            </w:tcBorders>
            <w:vAlign w:val="top"/>
          </w:tcPr>
          <w:p w14:paraId="3DEDC760">
            <w:pPr>
              <w:pStyle w:val="6"/>
              <w:spacing w:line="255" w:lineRule="auto"/>
            </w:pPr>
          </w:p>
          <w:p w14:paraId="4845CDC9">
            <w:pPr>
              <w:pStyle w:val="6"/>
              <w:spacing w:line="255" w:lineRule="auto"/>
            </w:pPr>
          </w:p>
          <w:p w14:paraId="3AAC0A6E">
            <w:pPr>
              <w:pStyle w:val="6"/>
              <w:spacing w:line="255" w:lineRule="auto"/>
            </w:pPr>
          </w:p>
          <w:p w14:paraId="547EDA69">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3C70AB8E">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3429" w:type="dxa"/>
            <w:gridSpan w:val="3"/>
            <w:vAlign w:val="top"/>
          </w:tcPr>
          <w:p w14:paraId="5ACEFC49">
            <w:pPr>
              <w:spacing w:before="251" w:line="229" w:lineRule="auto"/>
              <w:ind w:left="37"/>
              <w:rPr>
                <w:rFonts w:ascii="宋体" w:hAnsi="宋体" w:eastAsia="宋体" w:cs="宋体"/>
                <w:sz w:val="19"/>
                <w:szCs w:val="19"/>
              </w:rPr>
            </w:pPr>
            <w:r>
              <w:rPr>
                <w:rFonts w:ascii="宋体" w:hAnsi="宋体" w:eastAsia="宋体" w:cs="宋体"/>
                <w:spacing w:val="7"/>
                <w:sz w:val="19"/>
                <w:szCs w:val="19"/>
              </w:rPr>
              <w:t>年度资金总额</w:t>
            </w:r>
          </w:p>
        </w:tc>
        <w:tc>
          <w:tcPr>
            <w:tcW w:w="4850" w:type="dxa"/>
            <w:gridSpan w:val="2"/>
            <w:vAlign w:val="top"/>
          </w:tcPr>
          <w:p w14:paraId="6D2BAECD">
            <w:pPr>
              <w:spacing w:before="251" w:line="256" w:lineRule="exact"/>
              <w:ind w:left="2298"/>
              <w:rPr>
                <w:rFonts w:ascii="宋体" w:hAnsi="宋体" w:eastAsia="宋体" w:cs="宋体"/>
                <w:sz w:val="19"/>
                <w:szCs w:val="19"/>
              </w:rPr>
            </w:pPr>
            <w:r>
              <w:rPr>
                <w:rFonts w:ascii="宋体" w:hAnsi="宋体" w:eastAsia="宋体" w:cs="宋体"/>
                <w:spacing w:val="-2"/>
                <w:position w:val="1"/>
                <w:sz w:val="19"/>
                <w:szCs w:val="19"/>
              </w:rPr>
              <w:t>180</w:t>
            </w:r>
          </w:p>
        </w:tc>
      </w:tr>
      <w:tr w14:paraId="47F88E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bottom w:val="nil"/>
            </w:tcBorders>
            <w:vAlign w:val="top"/>
          </w:tcPr>
          <w:p w14:paraId="2A9FC267">
            <w:pPr>
              <w:pStyle w:val="6"/>
            </w:pPr>
          </w:p>
        </w:tc>
        <w:tc>
          <w:tcPr>
            <w:tcW w:w="3429" w:type="dxa"/>
            <w:gridSpan w:val="3"/>
            <w:vAlign w:val="top"/>
          </w:tcPr>
          <w:p w14:paraId="60DD3146">
            <w:pPr>
              <w:spacing w:before="252" w:line="229" w:lineRule="auto"/>
              <w:ind w:left="37"/>
              <w:rPr>
                <w:rFonts w:ascii="宋体" w:hAnsi="宋体" w:eastAsia="宋体" w:cs="宋体"/>
                <w:sz w:val="19"/>
                <w:szCs w:val="19"/>
              </w:rPr>
            </w:pPr>
            <w:r>
              <w:rPr>
                <w:rFonts w:ascii="宋体" w:hAnsi="宋体" w:eastAsia="宋体" w:cs="宋体"/>
                <w:spacing w:val="6"/>
                <w:sz w:val="19"/>
                <w:szCs w:val="19"/>
              </w:rPr>
              <w:t>财政拨款</w:t>
            </w:r>
          </w:p>
        </w:tc>
        <w:tc>
          <w:tcPr>
            <w:tcW w:w="4850" w:type="dxa"/>
            <w:gridSpan w:val="2"/>
            <w:vAlign w:val="top"/>
          </w:tcPr>
          <w:p w14:paraId="3D53BDF3">
            <w:pPr>
              <w:spacing w:before="252" w:line="256" w:lineRule="exact"/>
              <w:ind w:left="2298"/>
              <w:rPr>
                <w:rFonts w:ascii="宋体" w:hAnsi="宋体" w:eastAsia="宋体" w:cs="宋体"/>
                <w:sz w:val="19"/>
                <w:szCs w:val="19"/>
              </w:rPr>
            </w:pPr>
            <w:r>
              <w:rPr>
                <w:rFonts w:ascii="宋体" w:hAnsi="宋体" w:eastAsia="宋体" w:cs="宋体"/>
                <w:spacing w:val="-2"/>
                <w:position w:val="1"/>
                <w:sz w:val="19"/>
                <w:szCs w:val="19"/>
              </w:rPr>
              <w:t>180</w:t>
            </w:r>
          </w:p>
        </w:tc>
      </w:tr>
      <w:tr w14:paraId="737F8C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tcBorders>
            <w:vAlign w:val="top"/>
          </w:tcPr>
          <w:p w14:paraId="63AF626A">
            <w:pPr>
              <w:pStyle w:val="6"/>
            </w:pPr>
          </w:p>
        </w:tc>
        <w:tc>
          <w:tcPr>
            <w:tcW w:w="3429" w:type="dxa"/>
            <w:gridSpan w:val="3"/>
            <w:vAlign w:val="top"/>
          </w:tcPr>
          <w:p w14:paraId="1CE90298">
            <w:pPr>
              <w:spacing w:before="253" w:line="230" w:lineRule="auto"/>
              <w:ind w:left="37"/>
              <w:rPr>
                <w:rFonts w:ascii="宋体" w:hAnsi="宋体" w:eastAsia="宋体" w:cs="宋体"/>
                <w:sz w:val="19"/>
                <w:szCs w:val="19"/>
              </w:rPr>
            </w:pPr>
            <w:r>
              <w:rPr>
                <w:rFonts w:ascii="宋体" w:hAnsi="宋体" w:eastAsia="宋体" w:cs="宋体"/>
                <w:spacing w:val="6"/>
                <w:sz w:val="19"/>
                <w:szCs w:val="19"/>
              </w:rPr>
              <w:t>其他资金</w:t>
            </w:r>
          </w:p>
        </w:tc>
        <w:tc>
          <w:tcPr>
            <w:tcW w:w="4850" w:type="dxa"/>
            <w:gridSpan w:val="2"/>
            <w:vAlign w:val="top"/>
          </w:tcPr>
          <w:p w14:paraId="7584DF26">
            <w:pPr>
              <w:pStyle w:val="6"/>
            </w:pPr>
          </w:p>
        </w:tc>
      </w:tr>
      <w:tr w14:paraId="3FBE72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605" w:hRule="atLeast"/>
        </w:trPr>
        <w:tc>
          <w:tcPr>
            <w:tcW w:w="1466" w:type="dxa"/>
            <w:vAlign w:val="top"/>
          </w:tcPr>
          <w:p w14:paraId="361E01E3">
            <w:pPr>
              <w:pStyle w:val="6"/>
              <w:spacing w:line="325" w:lineRule="auto"/>
            </w:pPr>
          </w:p>
          <w:p w14:paraId="56CA78DD">
            <w:pPr>
              <w:pStyle w:val="6"/>
              <w:spacing w:line="325" w:lineRule="auto"/>
            </w:pPr>
          </w:p>
          <w:p w14:paraId="458E7852">
            <w:pPr>
              <w:spacing w:before="61"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279" w:type="dxa"/>
            <w:gridSpan w:val="5"/>
            <w:vAlign w:val="top"/>
          </w:tcPr>
          <w:p w14:paraId="7AFC192E">
            <w:pPr>
              <w:pStyle w:val="6"/>
              <w:spacing w:line="325" w:lineRule="auto"/>
            </w:pPr>
          </w:p>
          <w:p w14:paraId="2107D83D">
            <w:pPr>
              <w:pStyle w:val="6"/>
              <w:spacing w:line="325" w:lineRule="auto"/>
            </w:pPr>
          </w:p>
          <w:p w14:paraId="65478A13">
            <w:pPr>
              <w:spacing w:before="62" w:line="229" w:lineRule="auto"/>
              <w:ind w:left="37"/>
              <w:rPr>
                <w:rFonts w:ascii="宋体" w:hAnsi="宋体" w:eastAsia="宋体" w:cs="宋体"/>
                <w:sz w:val="19"/>
                <w:szCs w:val="19"/>
              </w:rPr>
            </w:pPr>
            <w:r>
              <w:rPr>
                <w:rFonts w:ascii="宋体" w:hAnsi="宋体" w:eastAsia="宋体" w:cs="宋体"/>
                <w:spacing w:val="5"/>
                <w:sz w:val="19"/>
                <w:szCs w:val="19"/>
              </w:rPr>
              <w:t>完成13期培训。</w:t>
            </w:r>
          </w:p>
        </w:tc>
      </w:tr>
      <w:tr w14:paraId="246D3D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restart"/>
            <w:tcBorders>
              <w:bottom w:val="nil"/>
            </w:tcBorders>
            <w:vAlign w:val="top"/>
          </w:tcPr>
          <w:p w14:paraId="5BDA5C4E">
            <w:pPr>
              <w:pStyle w:val="6"/>
              <w:spacing w:line="251" w:lineRule="auto"/>
            </w:pPr>
          </w:p>
          <w:p w14:paraId="11F7289B">
            <w:pPr>
              <w:pStyle w:val="6"/>
              <w:spacing w:line="251" w:lineRule="auto"/>
            </w:pPr>
          </w:p>
          <w:p w14:paraId="18CCD203">
            <w:pPr>
              <w:pStyle w:val="6"/>
              <w:spacing w:line="251" w:lineRule="auto"/>
            </w:pPr>
          </w:p>
          <w:p w14:paraId="2DFD63D1">
            <w:pPr>
              <w:pStyle w:val="6"/>
              <w:spacing w:line="251" w:lineRule="auto"/>
            </w:pPr>
          </w:p>
          <w:p w14:paraId="33C89BBE">
            <w:pPr>
              <w:pStyle w:val="6"/>
              <w:spacing w:line="251" w:lineRule="auto"/>
            </w:pPr>
          </w:p>
          <w:p w14:paraId="0847F00F">
            <w:pPr>
              <w:pStyle w:val="6"/>
              <w:spacing w:line="252" w:lineRule="auto"/>
            </w:pPr>
          </w:p>
          <w:p w14:paraId="4E8955A3">
            <w:pPr>
              <w:pStyle w:val="6"/>
              <w:spacing w:line="252" w:lineRule="auto"/>
            </w:pPr>
          </w:p>
          <w:p w14:paraId="5E9B6B28">
            <w:pPr>
              <w:pStyle w:val="6"/>
              <w:spacing w:line="252" w:lineRule="auto"/>
            </w:pPr>
          </w:p>
          <w:p w14:paraId="03704A6F">
            <w:pPr>
              <w:pStyle w:val="6"/>
              <w:spacing w:line="252" w:lineRule="auto"/>
            </w:pPr>
          </w:p>
          <w:p w14:paraId="15A01679">
            <w:pPr>
              <w:pStyle w:val="6"/>
              <w:spacing w:line="252" w:lineRule="auto"/>
            </w:pPr>
          </w:p>
          <w:p w14:paraId="2535AE0C">
            <w:pPr>
              <w:pStyle w:val="6"/>
              <w:spacing w:line="252" w:lineRule="auto"/>
            </w:pPr>
          </w:p>
          <w:p w14:paraId="20E4E8F4">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397" w:type="dxa"/>
            <w:vAlign w:val="top"/>
          </w:tcPr>
          <w:p w14:paraId="2DBA01B3">
            <w:pPr>
              <w:spacing w:before="256" w:line="230" w:lineRule="auto"/>
              <w:ind w:left="310"/>
              <w:rPr>
                <w:rFonts w:ascii="宋体" w:hAnsi="宋体" w:eastAsia="宋体" w:cs="宋体"/>
                <w:sz w:val="19"/>
                <w:szCs w:val="19"/>
              </w:rPr>
            </w:pPr>
            <w:r>
              <w:rPr>
                <w:rFonts w:ascii="宋体" w:hAnsi="宋体" w:eastAsia="宋体" w:cs="宋体"/>
                <w:spacing w:val="6"/>
                <w:sz w:val="19"/>
                <w:szCs w:val="19"/>
              </w:rPr>
              <w:t>一级指标</w:t>
            </w:r>
          </w:p>
        </w:tc>
        <w:tc>
          <w:tcPr>
            <w:tcW w:w="1016" w:type="dxa"/>
            <w:vAlign w:val="top"/>
          </w:tcPr>
          <w:p w14:paraId="2CBFEFD3">
            <w:pPr>
              <w:spacing w:before="256" w:line="230" w:lineRule="auto"/>
              <w:ind w:left="120"/>
              <w:rPr>
                <w:rFonts w:ascii="宋体" w:hAnsi="宋体" w:eastAsia="宋体" w:cs="宋体"/>
                <w:sz w:val="19"/>
                <w:szCs w:val="19"/>
              </w:rPr>
            </w:pPr>
            <w:r>
              <w:rPr>
                <w:rFonts w:ascii="宋体" w:hAnsi="宋体" w:eastAsia="宋体" w:cs="宋体"/>
                <w:spacing w:val="6"/>
                <w:sz w:val="19"/>
                <w:szCs w:val="19"/>
              </w:rPr>
              <w:t>二级指标</w:t>
            </w:r>
          </w:p>
        </w:tc>
        <w:tc>
          <w:tcPr>
            <w:tcW w:w="2624" w:type="dxa"/>
            <w:gridSpan w:val="2"/>
            <w:vAlign w:val="top"/>
          </w:tcPr>
          <w:p w14:paraId="260DEFCE">
            <w:pPr>
              <w:spacing w:before="256" w:line="230" w:lineRule="auto"/>
              <w:ind w:left="925"/>
              <w:rPr>
                <w:rFonts w:ascii="宋体" w:hAnsi="宋体" w:eastAsia="宋体" w:cs="宋体"/>
                <w:sz w:val="19"/>
                <w:szCs w:val="19"/>
              </w:rPr>
            </w:pPr>
            <w:r>
              <w:rPr>
                <w:rFonts w:ascii="宋体" w:hAnsi="宋体" w:eastAsia="宋体" w:cs="宋体"/>
                <w:spacing w:val="7"/>
                <w:sz w:val="19"/>
                <w:szCs w:val="19"/>
              </w:rPr>
              <w:t>三级指标</w:t>
            </w:r>
          </w:p>
        </w:tc>
        <w:tc>
          <w:tcPr>
            <w:tcW w:w="3242" w:type="dxa"/>
            <w:vAlign w:val="top"/>
          </w:tcPr>
          <w:p w14:paraId="5CEF1906">
            <w:pPr>
              <w:spacing w:before="257" w:line="229" w:lineRule="auto"/>
              <w:ind w:left="240"/>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3301B2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bottom w:val="nil"/>
            </w:tcBorders>
            <w:vAlign w:val="top"/>
          </w:tcPr>
          <w:p w14:paraId="76EBFD17">
            <w:pPr>
              <w:pStyle w:val="6"/>
            </w:pPr>
          </w:p>
        </w:tc>
        <w:tc>
          <w:tcPr>
            <w:tcW w:w="1397" w:type="dxa"/>
            <w:vMerge w:val="restart"/>
            <w:tcBorders>
              <w:bottom w:val="nil"/>
            </w:tcBorders>
            <w:vAlign w:val="top"/>
          </w:tcPr>
          <w:p w14:paraId="1C724268">
            <w:pPr>
              <w:pStyle w:val="6"/>
              <w:spacing w:line="298" w:lineRule="auto"/>
            </w:pPr>
          </w:p>
          <w:p w14:paraId="6E1CC2EB">
            <w:pPr>
              <w:pStyle w:val="6"/>
              <w:spacing w:line="298" w:lineRule="auto"/>
            </w:pPr>
          </w:p>
          <w:p w14:paraId="685ADAB8">
            <w:pPr>
              <w:pStyle w:val="6"/>
              <w:spacing w:line="298" w:lineRule="auto"/>
            </w:pPr>
          </w:p>
          <w:p w14:paraId="695765C1">
            <w:pPr>
              <w:spacing w:before="62" w:line="229" w:lineRule="auto"/>
              <w:ind w:left="307"/>
              <w:rPr>
                <w:rFonts w:ascii="宋体" w:hAnsi="宋体" w:eastAsia="宋体" w:cs="宋体"/>
                <w:sz w:val="19"/>
                <w:szCs w:val="19"/>
              </w:rPr>
            </w:pPr>
            <w:r>
              <w:rPr>
                <w:rFonts w:ascii="宋体" w:hAnsi="宋体" w:eastAsia="宋体" w:cs="宋体"/>
                <w:spacing w:val="7"/>
                <w:sz w:val="19"/>
                <w:szCs w:val="19"/>
              </w:rPr>
              <w:t>产出指标</w:t>
            </w:r>
          </w:p>
        </w:tc>
        <w:tc>
          <w:tcPr>
            <w:tcW w:w="1016" w:type="dxa"/>
            <w:vAlign w:val="top"/>
          </w:tcPr>
          <w:p w14:paraId="58CDDAC5">
            <w:pPr>
              <w:spacing w:before="258" w:line="229" w:lineRule="auto"/>
              <w:ind w:left="118"/>
              <w:rPr>
                <w:rFonts w:ascii="宋体" w:hAnsi="宋体" w:eastAsia="宋体" w:cs="宋体"/>
                <w:sz w:val="19"/>
                <w:szCs w:val="19"/>
              </w:rPr>
            </w:pPr>
            <w:r>
              <w:rPr>
                <w:rFonts w:ascii="宋体" w:hAnsi="宋体" w:eastAsia="宋体" w:cs="宋体"/>
                <w:spacing w:val="6"/>
                <w:sz w:val="19"/>
                <w:szCs w:val="19"/>
              </w:rPr>
              <w:t>数量指标</w:t>
            </w:r>
          </w:p>
        </w:tc>
        <w:tc>
          <w:tcPr>
            <w:tcW w:w="2624" w:type="dxa"/>
            <w:gridSpan w:val="2"/>
            <w:vAlign w:val="top"/>
          </w:tcPr>
          <w:p w14:paraId="3B0F3344">
            <w:pPr>
              <w:spacing w:before="258" w:line="229" w:lineRule="auto"/>
              <w:ind w:left="728"/>
              <w:rPr>
                <w:rFonts w:ascii="宋体" w:hAnsi="宋体" w:eastAsia="宋体" w:cs="宋体"/>
                <w:sz w:val="19"/>
                <w:szCs w:val="19"/>
              </w:rPr>
            </w:pPr>
            <w:r>
              <w:rPr>
                <w:rFonts w:ascii="宋体" w:hAnsi="宋体" w:eastAsia="宋体" w:cs="宋体"/>
                <w:spacing w:val="7"/>
                <w:sz w:val="19"/>
                <w:szCs w:val="19"/>
              </w:rPr>
              <w:t>组织培训次数</w:t>
            </w:r>
          </w:p>
        </w:tc>
        <w:tc>
          <w:tcPr>
            <w:tcW w:w="3242" w:type="dxa"/>
            <w:vAlign w:val="top"/>
          </w:tcPr>
          <w:p w14:paraId="1811E164">
            <w:pPr>
              <w:spacing w:before="258" w:line="229" w:lineRule="auto"/>
              <w:ind w:left="834"/>
              <w:rPr>
                <w:rFonts w:ascii="宋体" w:hAnsi="宋体" w:eastAsia="宋体" w:cs="宋体"/>
                <w:sz w:val="19"/>
                <w:szCs w:val="19"/>
              </w:rPr>
            </w:pPr>
            <w:r>
              <w:rPr>
                <w:rFonts w:ascii="宋体" w:hAnsi="宋体" w:eastAsia="宋体" w:cs="宋体"/>
                <w:spacing w:val="7"/>
                <w:sz w:val="19"/>
                <w:szCs w:val="19"/>
              </w:rPr>
              <w:t>完成大于等于13次</w:t>
            </w:r>
          </w:p>
        </w:tc>
      </w:tr>
      <w:tr w14:paraId="6EB433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bottom w:val="nil"/>
            </w:tcBorders>
            <w:vAlign w:val="top"/>
          </w:tcPr>
          <w:p w14:paraId="5B0D4E3D">
            <w:pPr>
              <w:pStyle w:val="6"/>
            </w:pPr>
          </w:p>
        </w:tc>
        <w:tc>
          <w:tcPr>
            <w:tcW w:w="1397" w:type="dxa"/>
            <w:vMerge w:val="continue"/>
            <w:tcBorders>
              <w:top w:val="nil"/>
              <w:bottom w:val="nil"/>
            </w:tcBorders>
            <w:vAlign w:val="top"/>
          </w:tcPr>
          <w:p w14:paraId="7FA741A8">
            <w:pPr>
              <w:pStyle w:val="6"/>
            </w:pPr>
          </w:p>
        </w:tc>
        <w:tc>
          <w:tcPr>
            <w:tcW w:w="1016" w:type="dxa"/>
            <w:vAlign w:val="top"/>
          </w:tcPr>
          <w:p w14:paraId="35C0EBF6">
            <w:pPr>
              <w:spacing w:before="259" w:line="230" w:lineRule="auto"/>
              <w:ind w:left="118"/>
              <w:rPr>
                <w:rFonts w:ascii="宋体" w:hAnsi="宋体" w:eastAsia="宋体" w:cs="宋体"/>
                <w:sz w:val="19"/>
                <w:szCs w:val="19"/>
              </w:rPr>
            </w:pPr>
            <w:r>
              <w:rPr>
                <w:rFonts w:ascii="宋体" w:hAnsi="宋体" w:eastAsia="宋体" w:cs="宋体"/>
                <w:spacing w:val="6"/>
                <w:sz w:val="19"/>
                <w:szCs w:val="19"/>
              </w:rPr>
              <w:t>质量指标</w:t>
            </w:r>
          </w:p>
        </w:tc>
        <w:tc>
          <w:tcPr>
            <w:tcW w:w="2624" w:type="dxa"/>
            <w:gridSpan w:val="2"/>
            <w:vAlign w:val="top"/>
          </w:tcPr>
          <w:p w14:paraId="0D708129">
            <w:pPr>
              <w:spacing w:before="260" w:line="229" w:lineRule="auto"/>
              <w:ind w:left="826"/>
              <w:rPr>
                <w:rFonts w:ascii="宋体" w:hAnsi="宋体" w:eastAsia="宋体" w:cs="宋体"/>
                <w:sz w:val="19"/>
                <w:szCs w:val="19"/>
              </w:rPr>
            </w:pPr>
            <w:r>
              <w:rPr>
                <w:rFonts w:ascii="宋体" w:hAnsi="宋体" w:eastAsia="宋体" w:cs="宋体"/>
                <w:spacing w:val="7"/>
                <w:sz w:val="19"/>
                <w:szCs w:val="19"/>
              </w:rPr>
              <w:t>培训合格率</w:t>
            </w:r>
          </w:p>
        </w:tc>
        <w:tc>
          <w:tcPr>
            <w:tcW w:w="3242" w:type="dxa"/>
            <w:vAlign w:val="top"/>
          </w:tcPr>
          <w:p w14:paraId="5BE8A1BC">
            <w:pPr>
              <w:spacing w:before="260" w:line="229" w:lineRule="auto"/>
              <w:ind w:left="1083"/>
              <w:rPr>
                <w:rFonts w:ascii="宋体" w:hAnsi="宋体" w:eastAsia="宋体" w:cs="宋体"/>
                <w:sz w:val="19"/>
                <w:szCs w:val="19"/>
              </w:rPr>
            </w:pPr>
            <w:r>
              <w:rPr>
                <w:rFonts w:ascii="宋体" w:hAnsi="宋体" w:eastAsia="宋体" w:cs="宋体"/>
                <w:spacing w:val="6"/>
                <w:sz w:val="19"/>
                <w:szCs w:val="19"/>
              </w:rPr>
              <w:t>大于等于98%</w:t>
            </w:r>
          </w:p>
        </w:tc>
      </w:tr>
      <w:tr w14:paraId="06825C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bottom w:val="nil"/>
            </w:tcBorders>
            <w:vAlign w:val="top"/>
          </w:tcPr>
          <w:p w14:paraId="3B27B4A1">
            <w:pPr>
              <w:pStyle w:val="6"/>
            </w:pPr>
          </w:p>
        </w:tc>
        <w:tc>
          <w:tcPr>
            <w:tcW w:w="1397" w:type="dxa"/>
            <w:vMerge w:val="continue"/>
            <w:tcBorders>
              <w:top w:val="nil"/>
            </w:tcBorders>
            <w:vAlign w:val="top"/>
          </w:tcPr>
          <w:p w14:paraId="4B83CE7E">
            <w:pPr>
              <w:pStyle w:val="6"/>
            </w:pPr>
          </w:p>
        </w:tc>
        <w:tc>
          <w:tcPr>
            <w:tcW w:w="1016" w:type="dxa"/>
            <w:vAlign w:val="top"/>
          </w:tcPr>
          <w:p w14:paraId="7D9C9054">
            <w:pPr>
              <w:spacing w:before="262" w:line="230" w:lineRule="auto"/>
              <w:ind w:left="126"/>
              <w:rPr>
                <w:rFonts w:ascii="宋体" w:hAnsi="宋体" w:eastAsia="宋体" w:cs="宋体"/>
                <w:sz w:val="19"/>
                <w:szCs w:val="19"/>
              </w:rPr>
            </w:pPr>
            <w:r>
              <w:rPr>
                <w:rFonts w:ascii="宋体" w:hAnsi="宋体" w:eastAsia="宋体" w:cs="宋体"/>
                <w:spacing w:val="4"/>
                <w:sz w:val="19"/>
                <w:szCs w:val="19"/>
              </w:rPr>
              <w:t>时效指标</w:t>
            </w:r>
          </w:p>
        </w:tc>
        <w:tc>
          <w:tcPr>
            <w:tcW w:w="2624" w:type="dxa"/>
            <w:gridSpan w:val="2"/>
            <w:vAlign w:val="top"/>
          </w:tcPr>
          <w:p w14:paraId="6A2E5E2C">
            <w:pPr>
              <w:spacing w:before="263" w:line="229" w:lineRule="auto"/>
              <w:ind w:left="626"/>
              <w:rPr>
                <w:rFonts w:ascii="宋体" w:hAnsi="宋体" w:eastAsia="宋体" w:cs="宋体"/>
                <w:sz w:val="19"/>
                <w:szCs w:val="19"/>
              </w:rPr>
            </w:pPr>
            <w:r>
              <w:rPr>
                <w:rFonts w:ascii="宋体" w:hAnsi="宋体" w:eastAsia="宋体" w:cs="宋体"/>
                <w:spacing w:val="7"/>
                <w:sz w:val="19"/>
                <w:szCs w:val="19"/>
              </w:rPr>
              <w:t>培训计划完成率</w:t>
            </w:r>
          </w:p>
        </w:tc>
        <w:tc>
          <w:tcPr>
            <w:tcW w:w="3242" w:type="dxa"/>
            <w:vAlign w:val="top"/>
          </w:tcPr>
          <w:p w14:paraId="6C45C501">
            <w:pPr>
              <w:spacing w:before="263" w:line="229" w:lineRule="auto"/>
              <w:ind w:left="1083"/>
              <w:rPr>
                <w:rFonts w:ascii="宋体" w:hAnsi="宋体" w:eastAsia="宋体" w:cs="宋体"/>
                <w:sz w:val="19"/>
                <w:szCs w:val="19"/>
              </w:rPr>
            </w:pPr>
            <w:r>
              <w:rPr>
                <w:rFonts w:ascii="宋体" w:hAnsi="宋体" w:eastAsia="宋体" w:cs="宋体"/>
                <w:spacing w:val="6"/>
                <w:sz w:val="19"/>
                <w:szCs w:val="19"/>
              </w:rPr>
              <w:t>大于等于90%</w:t>
            </w:r>
          </w:p>
        </w:tc>
      </w:tr>
      <w:tr w14:paraId="5CEF54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7" w:hRule="atLeast"/>
        </w:trPr>
        <w:tc>
          <w:tcPr>
            <w:tcW w:w="1466" w:type="dxa"/>
            <w:vMerge w:val="continue"/>
            <w:tcBorders>
              <w:top w:val="nil"/>
              <w:bottom w:val="nil"/>
            </w:tcBorders>
            <w:vAlign w:val="top"/>
          </w:tcPr>
          <w:p w14:paraId="0433774A">
            <w:pPr>
              <w:pStyle w:val="6"/>
            </w:pPr>
          </w:p>
        </w:tc>
        <w:tc>
          <w:tcPr>
            <w:tcW w:w="1397" w:type="dxa"/>
            <w:vAlign w:val="top"/>
          </w:tcPr>
          <w:p w14:paraId="5ABEC3BF">
            <w:pPr>
              <w:pStyle w:val="6"/>
              <w:spacing w:line="270" w:lineRule="auto"/>
            </w:pPr>
          </w:p>
          <w:p w14:paraId="186BC3DA">
            <w:pPr>
              <w:spacing w:before="62" w:line="228" w:lineRule="auto"/>
              <w:ind w:left="356"/>
              <w:rPr>
                <w:rFonts w:ascii="宋体" w:hAnsi="宋体" w:eastAsia="宋体" w:cs="宋体"/>
                <w:sz w:val="19"/>
                <w:szCs w:val="19"/>
              </w:rPr>
            </w:pPr>
            <w:r>
              <w:rPr>
                <w:rFonts w:ascii="宋体" w:hAnsi="宋体" w:eastAsia="宋体" w:cs="宋体"/>
                <w:spacing w:val="6"/>
                <w:sz w:val="19"/>
                <w:szCs w:val="19"/>
              </w:rPr>
              <w:t>成本指标</w:t>
            </w:r>
          </w:p>
        </w:tc>
        <w:tc>
          <w:tcPr>
            <w:tcW w:w="1016" w:type="dxa"/>
            <w:vAlign w:val="top"/>
          </w:tcPr>
          <w:p w14:paraId="305223AC">
            <w:pPr>
              <w:spacing w:before="209" w:line="228" w:lineRule="auto"/>
              <w:ind w:left="118"/>
              <w:rPr>
                <w:rFonts w:ascii="宋体" w:hAnsi="宋体" w:eastAsia="宋体" w:cs="宋体"/>
                <w:sz w:val="19"/>
                <w:szCs w:val="19"/>
              </w:rPr>
            </w:pPr>
            <w:r>
              <w:rPr>
                <w:rFonts w:ascii="宋体" w:hAnsi="宋体" w:eastAsia="宋体" w:cs="宋体"/>
                <w:spacing w:val="6"/>
                <w:sz w:val="19"/>
                <w:szCs w:val="19"/>
              </w:rPr>
              <w:t>经济成本</w:t>
            </w:r>
          </w:p>
          <w:p w14:paraId="5E1B0749">
            <w:pPr>
              <w:spacing w:before="11" w:line="230" w:lineRule="auto"/>
              <w:ind w:left="319"/>
              <w:rPr>
                <w:rFonts w:ascii="宋体" w:hAnsi="宋体" w:eastAsia="宋体" w:cs="宋体"/>
                <w:sz w:val="19"/>
                <w:szCs w:val="19"/>
              </w:rPr>
            </w:pPr>
            <w:r>
              <w:rPr>
                <w:rFonts w:ascii="宋体" w:hAnsi="宋体" w:eastAsia="宋体" w:cs="宋体"/>
                <w:spacing w:val="3"/>
                <w:sz w:val="19"/>
                <w:szCs w:val="19"/>
              </w:rPr>
              <w:t>指标</w:t>
            </w:r>
          </w:p>
        </w:tc>
        <w:tc>
          <w:tcPr>
            <w:tcW w:w="2624" w:type="dxa"/>
            <w:gridSpan w:val="2"/>
            <w:vAlign w:val="top"/>
          </w:tcPr>
          <w:p w14:paraId="1770EE48">
            <w:pPr>
              <w:pStyle w:val="6"/>
              <w:spacing w:line="270" w:lineRule="auto"/>
            </w:pPr>
          </w:p>
          <w:p w14:paraId="59BE0A5C">
            <w:pPr>
              <w:spacing w:before="62" w:line="230" w:lineRule="auto"/>
              <w:ind w:left="934"/>
              <w:rPr>
                <w:rFonts w:ascii="宋体" w:hAnsi="宋体" w:eastAsia="宋体" w:cs="宋体"/>
                <w:sz w:val="19"/>
                <w:szCs w:val="19"/>
              </w:rPr>
            </w:pPr>
            <w:r>
              <w:rPr>
                <w:rFonts w:ascii="宋体" w:hAnsi="宋体" w:eastAsia="宋体" w:cs="宋体"/>
                <w:spacing w:val="4"/>
                <w:sz w:val="19"/>
                <w:szCs w:val="19"/>
              </w:rPr>
              <w:t>费用控制</w:t>
            </w:r>
          </w:p>
        </w:tc>
        <w:tc>
          <w:tcPr>
            <w:tcW w:w="3242" w:type="dxa"/>
            <w:vAlign w:val="top"/>
          </w:tcPr>
          <w:p w14:paraId="76E915A3">
            <w:pPr>
              <w:pStyle w:val="6"/>
              <w:spacing w:line="280" w:lineRule="auto"/>
            </w:pPr>
          </w:p>
          <w:p w14:paraId="6848E4E0">
            <w:pPr>
              <w:spacing w:before="58" w:line="220" w:lineRule="auto"/>
              <w:ind w:left="960"/>
              <w:rPr>
                <w:rFonts w:ascii="宋体" w:hAnsi="宋体" w:eastAsia="宋体" w:cs="宋体"/>
                <w:sz w:val="18"/>
                <w:szCs w:val="18"/>
              </w:rPr>
            </w:pPr>
            <w:r>
              <w:rPr>
                <w:rFonts w:ascii="宋体" w:hAnsi="宋体" w:eastAsia="宋体" w:cs="宋体"/>
                <w:spacing w:val="-2"/>
                <w:sz w:val="18"/>
                <w:szCs w:val="18"/>
              </w:rPr>
              <w:t>小于等于200万元</w:t>
            </w:r>
          </w:p>
        </w:tc>
      </w:tr>
      <w:tr w14:paraId="7E9C3D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6" w:hRule="atLeast"/>
        </w:trPr>
        <w:tc>
          <w:tcPr>
            <w:tcW w:w="1466" w:type="dxa"/>
            <w:vMerge w:val="continue"/>
            <w:tcBorders>
              <w:top w:val="nil"/>
              <w:bottom w:val="nil"/>
            </w:tcBorders>
            <w:vAlign w:val="top"/>
          </w:tcPr>
          <w:p w14:paraId="6F32CFB4">
            <w:pPr>
              <w:pStyle w:val="6"/>
            </w:pPr>
          </w:p>
        </w:tc>
        <w:tc>
          <w:tcPr>
            <w:tcW w:w="1397" w:type="dxa"/>
            <w:vAlign w:val="top"/>
          </w:tcPr>
          <w:p w14:paraId="3EE820B3">
            <w:pPr>
              <w:pStyle w:val="6"/>
              <w:spacing w:line="337" w:lineRule="auto"/>
            </w:pPr>
          </w:p>
          <w:p w14:paraId="4637A32B">
            <w:pPr>
              <w:spacing w:before="62" w:line="230" w:lineRule="auto"/>
              <w:ind w:left="312"/>
              <w:rPr>
                <w:rFonts w:ascii="宋体" w:hAnsi="宋体" w:eastAsia="宋体" w:cs="宋体"/>
                <w:sz w:val="19"/>
                <w:szCs w:val="19"/>
              </w:rPr>
            </w:pPr>
            <w:r>
              <w:rPr>
                <w:rFonts w:ascii="宋体" w:hAnsi="宋体" w:eastAsia="宋体" w:cs="宋体"/>
                <w:spacing w:val="5"/>
                <w:sz w:val="19"/>
                <w:szCs w:val="19"/>
              </w:rPr>
              <w:t>效益指标</w:t>
            </w:r>
          </w:p>
        </w:tc>
        <w:tc>
          <w:tcPr>
            <w:tcW w:w="1016" w:type="dxa"/>
            <w:vAlign w:val="top"/>
          </w:tcPr>
          <w:p w14:paraId="02C4B549">
            <w:pPr>
              <w:spacing w:before="279" w:line="228" w:lineRule="auto"/>
              <w:ind w:left="118"/>
              <w:rPr>
                <w:rFonts w:ascii="宋体" w:hAnsi="宋体" w:eastAsia="宋体" w:cs="宋体"/>
                <w:sz w:val="19"/>
                <w:szCs w:val="19"/>
              </w:rPr>
            </w:pPr>
            <w:r>
              <w:rPr>
                <w:rFonts w:ascii="宋体" w:hAnsi="宋体" w:eastAsia="宋体" w:cs="宋体"/>
                <w:spacing w:val="6"/>
                <w:sz w:val="19"/>
                <w:szCs w:val="19"/>
              </w:rPr>
              <w:t>社会效益</w:t>
            </w:r>
          </w:p>
          <w:p w14:paraId="1A389869">
            <w:pPr>
              <w:spacing w:before="11" w:line="230" w:lineRule="auto"/>
              <w:ind w:left="319"/>
              <w:rPr>
                <w:rFonts w:ascii="宋体" w:hAnsi="宋体" w:eastAsia="宋体" w:cs="宋体"/>
                <w:sz w:val="19"/>
                <w:szCs w:val="19"/>
              </w:rPr>
            </w:pPr>
            <w:r>
              <w:rPr>
                <w:rFonts w:ascii="宋体" w:hAnsi="宋体" w:eastAsia="宋体" w:cs="宋体"/>
                <w:spacing w:val="3"/>
                <w:sz w:val="19"/>
                <w:szCs w:val="19"/>
              </w:rPr>
              <w:t>指标</w:t>
            </w:r>
          </w:p>
        </w:tc>
        <w:tc>
          <w:tcPr>
            <w:tcW w:w="2624" w:type="dxa"/>
            <w:gridSpan w:val="2"/>
            <w:vAlign w:val="top"/>
          </w:tcPr>
          <w:p w14:paraId="6F349BEF">
            <w:pPr>
              <w:pStyle w:val="6"/>
              <w:spacing w:line="338" w:lineRule="auto"/>
            </w:pPr>
          </w:p>
          <w:p w14:paraId="35B6132F">
            <w:pPr>
              <w:spacing w:before="62" w:line="229" w:lineRule="auto"/>
              <w:ind w:left="626"/>
              <w:rPr>
                <w:rFonts w:ascii="宋体" w:hAnsi="宋体" w:eastAsia="宋体" w:cs="宋体"/>
                <w:sz w:val="19"/>
                <w:szCs w:val="19"/>
              </w:rPr>
            </w:pPr>
            <w:r>
              <w:rPr>
                <w:rFonts w:ascii="宋体" w:hAnsi="宋体" w:eastAsia="宋体" w:cs="宋体"/>
                <w:spacing w:val="7"/>
                <w:sz w:val="19"/>
                <w:szCs w:val="19"/>
              </w:rPr>
              <w:t>培训按时完成率</w:t>
            </w:r>
          </w:p>
        </w:tc>
        <w:tc>
          <w:tcPr>
            <w:tcW w:w="3242" w:type="dxa"/>
            <w:vAlign w:val="top"/>
          </w:tcPr>
          <w:p w14:paraId="639AEDAE">
            <w:pPr>
              <w:pStyle w:val="6"/>
              <w:spacing w:line="338" w:lineRule="auto"/>
            </w:pPr>
          </w:p>
          <w:p w14:paraId="542CDD7D">
            <w:pPr>
              <w:spacing w:before="62" w:line="229" w:lineRule="auto"/>
              <w:ind w:left="1083"/>
              <w:rPr>
                <w:rFonts w:ascii="宋体" w:hAnsi="宋体" w:eastAsia="宋体" w:cs="宋体"/>
                <w:sz w:val="19"/>
                <w:szCs w:val="19"/>
              </w:rPr>
            </w:pPr>
            <w:r>
              <w:rPr>
                <w:rFonts w:ascii="宋体" w:hAnsi="宋体" w:eastAsia="宋体" w:cs="宋体"/>
                <w:spacing w:val="6"/>
                <w:sz w:val="19"/>
                <w:szCs w:val="19"/>
              </w:rPr>
              <w:t>大于等于90%</w:t>
            </w:r>
          </w:p>
        </w:tc>
      </w:tr>
      <w:tr w14:paraId="041CAC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36" w:hRule="atLeast"/>
        </w:trPr>
        <w:tc>
          <w:tcPr>
            <w:tcW w:w="1466" w:type="dxa"/>
            <w:vMerge w:val="continue"/>
            <w:tcBorders>
              <w:top w:val="nil"/>
            </w:tcBorders>
            <w:vAlign w:val="top"/>
          </w:tcPr>
          <w:p w14:paraId="392D61A4">
            <w:pPr>
              <w:pStyle w:val="6"/>
            </w:pPr>
          </w:p>
        </w:tc>
        <w:tc>
          <w:tcPr>
            <w:tcW w:w="1397" w:type="dxa"/>
            <w:vAlign w:val="top"/>
          </w:tcPr>
          <w:p w14:paraId="47258D2E">
            <w:pPr>
              <w:pStyle w:val="6"/>
              <w:spacing w:line="469" w:lineRule="auto"/>
            </w:pPr>
          </w:p>
          <w:p w14:paraId="0A496C1B">
            <w:pPr>
              <w:spacing w:before="62" w:line="229" w:lineRule="auto"/>
              <w:ind w:left="206"/>
              <w:rPr>
                <w:rFonts w:ascii="宋体" w:hAnsi="宋体" w:eastAsia="宋体" w:cs="宋体"/>
                <w:sz w:val="19"/>
                <w:szCs w:val="19"/>
              </w:rPr>
            </w:pPr>
            <w:r>
              <w:rPr>
                <w:rFonts w:ascii="宋体" w:hAnsi="宋体" w:eastAsia="宋体" w:cs="宋体"/>
                <w:spacing w:val="7"/>
                <w:sz w:val="19"/>
                <w:szCs w:val="19"/>
              </w:rPr>
              <w:t>满意度指标</w:t>
            </w:r>
          </w:p>
        </w:tc>
        <w:tc>
          <w:tcPr>
            <w:tcW w:w="1016" w:type="dxa"/>
            <w:vAlign w:val="top"/>
          </w:tcPr>
          <w:p w14:paraId="765ECADA">
            <w:pPr>
              <w:spacing w:before="287" w:line="229" w:lineRule="auto"/>
              <w:ind w:left="117"/>
              <w:rPr>
                <w:rFonts w:ascii="宋体" w:hAnsi="宋体" w:eastAsia="宋体" w:cs="宋体"/>
                <w:sz w:val="19"/>
                <w:szCs w:val="19"/>
              </w:rPr>
            </w:pPr>
            <w:r>
              <w:rPr>
                <w:rFonts w:ascii="宋体" w:hAnsi="宋体" w:eastAsia="宋体" w:cs="宋体"/>
                <w:spacing w:val="7"/>
                <w:sz w:val="19"/>
                <w:szCs w:val="19"/>
              </w:rPr>
              <w:t>服务对象</w:t>
            </w:r>
          </w:p>
          <w:p w14:paraId="617E6600">
            <w:pPr>
              <w:spacing w:before="11" w:line="229" w:lineRule="auto"/>
              <w:ind w:left="117"/>
              <w:rPr>
                <w:rFonts w:ascii="宋体" w:hAnsi="宋体" w:eastAsia="宋体" w:cs="宋体"/>
                <w:sz w:val="19"/>
                <w:szCs w:val="19"/>
              </w:rPr>
            </w:pPr>
            <w:r>
              <w:rPr>
                <w:rFonts w:ascii="宋体" w:hAnsi="宋体" w:eastAsia="宋体" w:cs="宋体"/>
                <w:spacing w:val="7"/>
                <w:sz w:val="19"/>
                <w:szCs w:val="19"/>
              </w:rPr>
              <w:t>满意度指</w:t>
            </w:r>
          </w:p>
          <w:p w14:paraId="04F43460">
            <w:pPr>
              <w:spacing w:before="11" w:line="230" w:lineRule="auto"/>
              <w:ind w:left="416"/>
              <w:rPr>
                <w:rFonts w:ascii="宋体" w:hAnsi="宋体" w:eastAsia="宋体" w:cs="宋体"/>
                <w:sz w:val="19"/>
                <w:szCs w:val="19"/>
              </w:rPr>
            </w:pPr>
            <w:r>
              <w:rPr>
                <w:rFonts w:ascii="宋体" w:hAnsi="宋体" w:eastAsia="宋体" w:cs="宋体"/>
                <w:sz w:val="19"/>
                <w:szCs w:val="19"/>
              </w:rPr>
              <w:t>标</w:t>
            </w:r>
          </w:p>
        </w:tc>
        <w:tc>
          <w:tcPr>
            <w:tcW w:w="2624" w:type="dxa"/>
            <w:gridSpan w:val="2"/>
            <w:vAlign w:val="top"/>
          </w:tcPr>
          <w:p w14:paraId="7F67E64B">
            <w:pPr>
              <w:pStyle w:val="6"/>
              <w:spacing w:line="469" w:lineRule="auto"/>
            </w:pPr>
          </w:p>
          <w:p w14:paraId="6FFA6A39">
            <w:pPr>
              <w:spacing w:before="62" w:line="229" w:lineRule="auto"/>
              <w:ind w:left="829"/>
              <w:rPr>
                <w:rFonts w:ascii="宋体" w:hAnsi="宋体" w:eastAsia="宋体" w:cs="宋体"/>
                <w:sz w:val="19"/>
                <w:szCs w:val="19"/>
              </w:rPr>
            </w:pPr>
            <w:r>
              <w:rPr>
                <w:rFonts w:ascii="宋体" w:hAnsi="宋体" w:eastAsia="宋体" w:cs="宋体"/>
                <w:spacing w:val="6"/>
                <w:sz w:val="19"/>
                <w:szCs w:val="19"/>
              </w:rPr>
              <w:t>学院满意度</w:t>
            </w:r>
          </w:p>
        </w:tc>
        <w:tc>
          <w:tcPr>
            <w:tcW w:w="3242" w:type="dxa"/>
            <w:vAlign w:val="top"/>
          </w:tcPr>
          <w:p w14:paraId="474D7149">
            <w:pPr>
              <w:pStyle w:val="6"/>
              <w:spacing w:line="469" w:lineRule="auto"/>
            </w:pPr>
          </w:p>
          <w:p w14:paraId="4EC1E028">
            <w:pPr>
              <w:spacing w:before="62" w:line="229" w:lineRule="auto"/>
              <w:ind w:left="1083"/>
              <w:rPr>
                <w:rFonts w:ascii="宋体" w:hAnsi="宋体" w:eastAsia="宋体" w:cs="宋体"/>
                <w:sz w:val="19"/>
                <w:szCs w:val="19"/>
              </w:rPr>
            </w:pPr>
            <w:r>
              <w:rPr>
                <w:rFonts w:ascii="宋体" w:hAnsi="宋体" w:eastAsia="宋体" w:cs="宋体"/>
                <w:spacing w:val="6"/>
                <w:sz w:val="19"/>
                <w:szCs w:val="19"/>
              </w:rPr>
              <w:t>大于等于90%</w:t>
            </w:r>
          </w:p>
        </w:tc>
      </w:tr>
    </w:tbl>
    <w:p w14:paraId="7BF7F2F0">
      <w:pPr>
        <w:rPr>
          <w:rFonts w:ascii="Arial"/>
          <w:sz w:val="21"/>
        </w:rPr>
      </w:pPr>
    </w:p>
    <w:p w14:paraId="32158DED">
      <w:pPr>
        <w:rPr>
          <w:rFonts w:ascii="Arial" w:hAnsi="Arial" w:eastAsia="Arial" w:cs="Arial"/>
          <w:sz w:val="21"/>
          <w:szCs w:val="21"/>
        </w:rPr>
        <w:sectPr>
          <w:footerReference r:id="rId133" w:type="default"/>
          <w:pgSz w:w="11905" w:h="16837"/>
          <w:pgMar w:top="1249" w:right="1133" w:bottom="695" w:left="1010" w:header="0" w:footer="408" w:gutter="0"/>
          <w:cols w:space="720" w:num="1"/>
        </w:sectPr>
      </w:pPr>
    </w:p>
    <w:p w14:paraId="372D328B">
      <w:pPr>
        <w:pStyle w:val="2"/>
        <w:spacing w:before="72" w:line="225" w:lineRule="auto"/>
        <w:ind w:left="2924"/>
        <w:rPr>
          <w:sz w:val="35"/>
          <w:szCs w:val="35"/>
        </w:rPr>
      </w:pPr>
      <w:r>
        <w:rPr>
          <w:b/>
          <w:bCs/>
          <w:spacing w:val="6"/>
          <w:sz w:val="35"/>
          <w:szCs w:val="35"/>
        </w:rPr>
        <w:t>部门预算项目绩效目标表</w:t>
      </w:r>
    </w:p>
    <w:p w14:paraId="5D055AAB">
      <w:pPr>
        <w:spacing w:line="273" w:lineRule="auto"/>
        <w:rPr>
          <w:rFonts w:ascii="Arial"/>
          <w:sz w:val="21"/>
        </w:rPr>
      </w:pPr>
    </w:p>
    <w:p w14:paraId="34049623">
      <w:pPr>
        <w:pStyle w:val="2"/>
        <w:spacing w:before="62" w:line="229" w:lineRule="auto"/>
        <w:ind w:left="4439"/>
        <w:rPr>
          <w:sz w:val="19"/>
          <w:szCs w:val="19"/>
        </w:rPr>
      </w:pPr>
      <w:r>
        <w:rPr>
          <w:spacing w:val="1"/>
          <w:sz w:val="19"/>
          <w:szCs w:val="19"/>
        </w:rPr>
        <w:t>(2026年度</w:t>
      </w:r>
      <w:r>
        <w:rPr>
          <w:rFonts w:hint="eastAsia"/>
          <w:spacing w:val="1"/>
          <w:sz w:val="19"/>
          <w:szCs w:val="19"/>
          <w:lang w:eastAsia="zh-CN"/>
        </w:rPr>
        <w:t>）</w:t>
      </w:r>
    </w:p>
    <w:p w14:paraId="24001F21">
      <w:pPr>
        <w:spacing w:line="71" w:lineRule="exact"/>
      </w:pPr>
    </w:p>
    <w:tbl>
      <w:tblPr>
        <w:tblStyle w:val="5"/>
        <w:tblW w:w="976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6"/>
        <w:gridCol w:w="1397"/>
        <w:gridCol w:w="1016"/>
        <w:gridCol w:w="1093"/>
        <w:gridCol w:w="1836"/>
        <w:gridCol w:w="2952"/>
      </w:tblGrid>
      <w:tr w14:paraId="5688A6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7" w:hRule="atLeast"/>
        </w:trPr>
        <w:tc>
          <w:tcPr>
            <w:tcW w:w="1466" w:type="dxa"/>
            <w:vAlign w:val="top"/>
          </w:tcPr>
          <w:p w14:paraId="2C2F959A">
            <w:pPr>
              <w:spacing w:before="260"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294" w:type="dxa"/>
            <w:gridSpan w:val="5"/>
            <w:vAlign w:val="top"/>
          </w:tcPr>
          <w:p w14:paraId="715A29DC">
            <w:pPr>
              <w:spacing w:before="261" w:line="229" w:lineRule="auto"/>
              <w:ind w:left="3158"/>
              <w:rPr>
                <w:rFonts w:ascii="宋体" w:hAnsi="宋体" w:eastAsia="宋体" w:cs="宋体"/>
                <w:sz w:val="19"/>
                <w:szCs w:val="19"/>
              </w:rPr>
            </w:pPr>
            <w:r>
              <w:rPr>
                <w:rFonts w:ascii="宋体" w:hAnsi="宋体" w:eastAsia="宋体" w:cs="宋体"/>
                <w:spacing w:val="7"/>
                <w:sz w:val="19"/>
                <w:szCs w:val="19"/>
              </w:rPr>
              <w:t>2026年党校办公楼租赁</w:t>
            </w:r>
          </w:p>
        </w:tc>
      </w:tr>
      <w:tr w14:paraId="3C53BF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Align w:val="top"/>
          </w:tcPr>
          <w:p w14:paraId="279B4B4D">
            <w:pPr>
              <w:spacing w:before="250"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294" w:type="dxa"/>
            <w:gridSpan w:val="5"/>
            <w:vAlign w:val="top"/>
          </w:tcPr>
          <w:p w14:paraId="1FDEAA8C">
            <w:pPr>
              <w:spacing w:before="250" w:line="229" w:lineRule="auto"/>
              <w:ind w:left="3377"/>
              <w:rPr>
                <w:rFonts w:ascii="宋体" w:hAnsi="宋体" w:eastAsia="宋体" w:cs="宋体"/>
                <w:sz w:val="19"/>
                <w:szCs w:val="19"/>
              </w:rPr>
            </w:pPr>
            <w:r>
              <w:rPr>
                <w:rFonts w:ascii="宋体" w:hAnsi="宋体" w:eastAsia="宋体" w:cs="宋体"/>
                <w:spacing w:val="5"/>
                <w:sz w:val="19"/>
                <w:szCs w:val="19"/>
              </w:rPr>
              <w:t>中共盐边县委党校</w:t>
            </w:r>
          </w:p>
        </w:tc>
      </w:tr>
      <w:tr w14:paraId="2B28AD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restart"/>
            <w:tcBorders>
              <w:bottom w:val="nil"/>
            </w:tcBorders>
            <w:vAlign w:val="top"/>
          </w:tcPr>
          <w:p w14:paraId="074673F8">
            <w:pPr>
              <w:pStyle w:val="6"/>
              <w:spacing w:line="255" w:lineRule="auto"/>
            </w:pPr>
          </w:p>
          <w:p w14:paraId="507CBC68">
            <w:pPr>
              <w:pStyle w:val="6"/>
              <w:spacing w:line="255" w:lineRule="auto"/>
            </w:pPr>
          </w:p>
          <w:p w14:paraId="0FE082C8">
            <w:pPr>
              <w:pStyle w:val="6"/>
              <w:spacing w:line="255" w:lineRule="auto"/>
            </w:pPr>
          </w:p>
          <w:p w14:paraId="3E2116EB">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492DB3FC">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3506" w:type="dxa"/>
            <w:gridSpan w:val="3"/>
            <w:vAlign w:val="top"/>
          </w:tcPr>
          <w:p w14:paraId="614D150B">
            <w:pPr>
              <w:spacing w:before="251" w:line="229" w:lineRule="auto"/>
              <w:ind w:left="37"/>
              <w:rPr>
                <w:rFonts w:ascii="宋体" w:hAnsi="宋体" w:eastAsia="宋体" w:cs="宋体"/>
                <w:sz w:val="19"/>
                <w:szCs w:val="19"/>
              </w:rPr>
            </w:pPr>
            <w:r>
              <w:rPr>
                <w:rFonts w:ascii="宋体" w:hAnsi="宋体" w:eastAsia="宋体" w:cs="宋体"/>
                <w:spacing w:val="7"/>
                <w:sz w:val="19"/>
                <w:szCs w:val="19"/>
              </w:rPr>
              <w:t>年度资金总额</w:t>
            </w:r>
          </w:p>
        </w:tc>
        <w:tc>
          <w:tcPr>
            <w:tcW w:w="4788" w:type="dxa"/>
            <w:gridSpan w:val="2"/>
            <w:vAlign w:val="top"/>
          </w:tcPr>
          <w:p w14:paraId="62E1DC8F">
            <w:pPr>
              <w:spacing w:before="251" w:line="256" w:lineRule="exact"/>
              <w:ind w:left="2257"/>
              <w:rPr>
                <w:rFonts w:ascii="宋体" w:hAnsi="宋体" w:eastAsia="宋体" w:cs="宋体"/>
                <w:sz w:val="19"/>
                <w:szCs w:val="19"/>
              </w:rPr>
            </w:pPr>
            <w:r>
              <w:rPr>
                <w:rFonts w:ascii="宋体" w:hAnsi="宋体" w:eastAsia="宋体" w:cs="宋体"/>
                <w:spacing w:val="1"/>
                <w:position w:val="1"/>
                <w:sz w:val="19"/>
                <w:szCs w:val="19"/>
              </w:rPr>
              <w:t>700</w:t>
            </w:r>
          </w:p>
        </w:tc>
      </w:tr>
      <w:tr w14:paraId="7F8468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bottom w:val="nil"/>
            </w:tcBorders>
            <w:vAlign w:val="top"/>
          </w:tcPr>
          <w:p w14:paraId="64FAB9B3">
            <w:pPr>
              <w:pStyle w:val="6"/>
            </w:pPr>
          </w:p>
        </w:tc>
        <w:tc>
          <w:tcPr>
            <w:tcW w:w="3506" w:type="dxa"/>
            <w:gridSpan w:val="3"/>
            <w:vAlign w:val="top"/>
          </w:tcPr>
          <w:p w14:paraId="178D5993">
            <w:pPr>
              <w:spacing w:before="252" w:line="229" w:lineRule="auto"/>
              <w:ind w:left="37"/>
              <w:rPr>
                <w:rFonts w:ascii="宋体" w:hAnsi="宋体" w:eastAsia="宋体" w:cs="宋体"/>
                <w:sz w:val="19"/>
                <w:szCs w:val="19"/>
              </w:rPr>
            </w:pPr>
            <w:r>
              <w:rPr>
                <w:rFonts w:ascii="宋体" w:hAnsi="宋体" w:eastAsia="宋体" w:cs="宋体"/>
                <w:spacing w:val="6"/>
                <w:sz w:val="19"/>
                <w:szCs w:val="19"/>
              </w:rPr>
              <w:t>财政拨款</w:t>
            </w:r>
          </w:p>
        </w:tc>
        <w:tc>
          <w:tcPr>
            <w:tcW w:w="4788" w:type="dxa"/>
            <w:gridSpan w:val="2"/>
            <w:vAlign w:val="top"/>
          </w:tcPr>
          <w:p w14:paraId="2B9C4D56">
            <w:pPr>
              <w:spacing w:before="252" w:line="256" w:lineRule="exact"/>
              <w:ind w:left="2257"/>
              <w:rPr>
                <w:rFonts w:ascii="宋体" w:hAnsi="宋体" w:eastAsia="宋体" w:cs="宋体"/>
                <w:sz w:val="19"/>
                <w:szCs w:val="19"/>
              </w:rPr>
            </w:pPr>
            <w:r>
              <w:rPr>
                <w:rFonts w:ascii="宋体" w:hAnsi="宋体" w:eastAsia="宋体" w:cs="宋体"/>
                <w:spacing w:val="1"/>
                <w:position w:val="1"/>
                <w:sz w:val="19"/>
                <w:szCs w:val="19"/>
              </w:rPr>
              <w:t>700</w:t>
            </w:r>
          </w:p>
        </w:tc>
      </w:tr>
      <w:tr w14:paraId="793DDE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tcBorders>
            <w:vAlign w:val="top"/>
          </w:tcPr>
          <w:p w14:paraId="03435B5B">
            <w:pPr>
              <w:pStyle w:val="6"/>
            </w:pPr>
          </w:p>
        </w:tc>
        <w:tc>
          <w:tcPr>
            <w:tcW w:w="3506" w:type="dxa"/>
            <w:gridSpan w:val="3"/>
            <w:vAlign w:val="top"/>
          </w:tcPr>
          <w:p w14:paraId="21F4194A">
            <w:pPr>
              <w:spacing w:before="253" w:line="230" w:lineRule="auto"/>
              <w:ind w:left="37"/>
              <w:rPr>
                <w:rFonts w:ascii="宋体" w:hAnsi="宋体" w:eastAsia="宋体" w:cs="宋体"/>
                <w:sz w:val="19"/>
                <w:szCs w:val="19"/>
              </w:rPr>
            </w:pPr>
            <w:r>
              <w:rPr>
                <w:rFonts w:ascii="宋体" w:hAnsi="宋体" w:eastAsia="宋体" w:cs="宋体"/>
                <w:spacing w:val="6"/>
                <w:sz w:val="19"/>
                <w:szCs w:val="19"/>
              </w:rPr>
              <w:t>其他资金</w:t>
            </w:r>
          </w:p>
        </w:tc>
        <w:tc>
          <w:tcPr>
            <w:tcW w:w="4788" w:type="dxa"/>
            <w:gridSpan w:val="2"/>
            <w:vAlign w:val="top"/>
          </w:tcPr>
          <w:p w14:paraId="7D5B0FB6">
            <w:pPr>
              <w:pStyle w:val="6"/>
            </w:pPr>
          </w:p>
        </w:tc>
      </w:tr>
      <w:tr w14:paraId="28B6FB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86" w:hRule="atLeast"/>
        </w:trPr>
        <w:tc>
          <w:tcPr>
            <w:tcW w:w="1466" w:type="dxa"/>
            <w:vAlign w:val="top"/>
          </w:tcPr>
          <w:p w14:paraId="32251BFE">
            <w:pPr>
              <w:pStyle w:val="6"/>
              <w:spacing w:line="295" w:lineRule="auto"/>
            </w:pPr>
          </w:p>
          <w:p w14:paraId="23DE8E3F">
            <w:pPr>
              <w:pStyle w:val="6"/>
              <w:spacing w:line="295" w:lineRule="auto"/>
            </w:pPr>
          </w:p>
          <w:p w14:paraId="56005F7D">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294" w:type="dxa"/>
            <w:gridSpan w:val="5"/>
            <w:vAlign w:val="top"/>
          </w:tcPr>
          <w:p w14:paraId="6611E6F3">
            <w:pPr>
              <w:pStyle w:val="6"/>
              <w:spacing w:line="295" w:lineRule="auto"/>
            </w:pPr>
          </w:p>
          <w:p w14:paraId="6FE873D1">
            <w:pPr>
              <w:pStyle w:val="6"/>
              <w:spacing w:line="295" w:lineRule="auto"/>
            </w:pPr>
          </w:p>
          <w:p w14:paraId="5C7D1DE0">
            <w:pPr>
              <w:spacing w:before="62" w:line="229" w:lineRule="auto"/>
              <w:ind w:left="37"/>
              <w:rPr>
                <w:rFonts w:ascii="宋体" w:hAnsi="宋体" w:eastAsia="宋体" w:cs="宋体"/>
                <w:sz w:val="19"/>
                <w:szCs w:val="19"/>
              </w:rPr>
            </w:pPr>
            <w:r>
              <w:rPr>
                <w:rFonts w:ascii="宋体" w:hAnsi="宋体" w:eastAsia="宋体" w:cs="宋体"/>
                <w:spacing w:val="6"/>
                <w:sz w:val="19"/>
                <w:szCs w:val="19"/>
              </w:rPr>
              <w:t>完成2026年房屋租赁。</w:t>
            </w:r>
          </w:p>
        </w:tc>
      </w:tr>
      <w:tr w14:paraId="68C840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restart"/>
            <w:tcBorders>
              <w:bottom w:val="nil"/>
            </w:tcBorders>
            <w:vAlign w:val="top"/>
          </w:tcPr>
          <w:p w14:paraId="56CF5A4B">
            <w:pPr>
              <w:pStyle w:val="6"/>
              <w:spacing w:line="261" w:lineRule="auto"/>
            </w:pPr>
          </w:p>
          <w:p w14:paraId="5066EEE9">
            <w:pPr>
              <w:pStyle w:val="6"/>
              <w:spacing w:line="261" w:lineRule="auto"/>
            </w:pPr>
          </w:p>
          <w:p w14:paraId="60C318CE">
            <w:pPr>
              <w:pStyle w:val="6"/>
              <w:spacing w:line="261" w:lineRule="auto"/>
            </w:pPr>
          </w:p>
          <w:p w14:paraId="21AE4087">
            <w:pPr>
              <w:pStyle w:val="6"/>
              <w:spacing w:line="261" w:lineRule="auto"/>
            </w:pPr>
          </w:p>
          <w:p w14:paraId="77F36DEF">
            <w:pPr>
              <w:pStyle w:val="6"/>
              <w:spacing w:line="261" w:lineRule="auto"/>
            </w:pPr>
          </w:p>
          <w:p w14:paraId="5C0F38BD">
            <w:pPr>
              <w:pStyle w:val="6"/>
              <w:spacing w:line="261" w:lineRule="auto"/>
            </w:pPr>
          </w:p>
          <w:p w14:paraId="268304DA">
            <w:pPr>
              <w:pStyle w:val="6"/>
              <w:spacing w:line="262" w:lineRule="auto"/>
            </w:pPr>
          </w:p>
          <w:p w14:paraId="6E41F9CF">
            <w:pPr>
              <w:pStyle w:val="6"/>
              <w:spacing w:line="262" w:lineRule="auto"/>
            </w:pPr>
          </w:p>
          <w:p w14:paraId="1C614BFF">
            <w:pPr>
              <w:pStyle w:val="6"/>
              <w:spacing w:line="262" w:lineRule="auto"/>
            </w:pPr>
          </w:p>
          <w:p w14:paraId="7CB3C9E7">
            <w:pPr>
              <w:pStyle w:val="6"/>
              <w:spacing w:line="262" w:lineRule="auto"/>
            </w:pPr>
          </w:p>
          <w:p w14:paraId="04877F7A">
            <w:pPr>
              <w:pStyle w:val="6"/>
              <w:spacing w:line="262" w:lineRule="auto"/>
            </w:pPr>
          </w:p>
          <w:p w14:paraId="616C5C52">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397" w:type="dxa"/>
            <w:vAlign w:val="top"/>
          </w:tcPr>
          <w:p w14:paraId="50408DD6">
            <w:pPr>
              <w:spacing w:before="255" w:line="230" w:lineRule="auto"/>
              <w:ind w:left="310"/>
              <w:rPr>
                <w:rFonts w:ascii="宋体" w:hAnsi="宋体" w:eastAsia="宋体" w:cs="宋体"/>
                <w:sz w:val="19"/>
                <w:szCs w:val="19"/>
              </w:rPr>
            </w:pPr>
            <w:r>
              <w:rPr>
                <w:rFonts w:ascii="宋体" w:hAnsi="宋体" w:eastAsia="宋体" w:cs="宋体"/>
                <w:spacing w:val="6"/>
                <w:sz w:val="19"/>
                <w:szCs w:val="19"/>
              </w:rPr>
              <w:t>一级指标</w:t>
            </w:r>
          </w:p>
        </w:tc>
        <w:tc>
          <w:tcPr>
            <w:tcW w:w="1016" w:type="dxa"/>
            <w:vAlign w:val="top"/>
          </w:tcPr>
          <w:p w14:paraId="6C1F069E">
            <w:pPr>
              <w:spacing w:before="255" w:line="230" w:lineRule="auto"/>
              <w:ind w:left="120"/>
              <w:rPr>
                <w:rFonts w:ascii="宋体" w:hAnsi="宋体" w:eastAsia="宋体" w:cs="宋体"/>
                <w:sz w:val="19"/>
                <w:szCs w:val="19"/>
              </w:rPr>
            </w:pPr>
            <w:r>
              <w:rPr>
                <w:rFonts w:ascii="宋体" w:hAnsi="宋体" w:eastAsia="宋体" w:cs="宋体"/>
                <w:spacing w:val="6"/>
                <w:sz w:val="19"/>
                <w:szCs w:val="19"/>
              </w:rPr>
              <w:t>二级指标</w:t>
            </w:r>
          </w:p>
        </w:tc>
        <w:tc>
          <w:tcPr>
            <w:tcW w:w="2929" w:type="dxa"/>
            <w:gridSpan w:val="2"/>
            <w:vAlign w:val="top"/>
          </w:tcPr>
          <w:p w14:paraId="2C8C9239">
            <w:pPr>
              <w:spacing w:before="255" w:line="230" w:lineRule="auto"/>
              <w:ind w:left="1077"/>
              <w:rPr>
                <w:rFonts w:ascii="宋体" w:hAnsi="宋体" w:eastAsia="宋体" w:cs="宋体"/>
                <w:sz w:val="19"/>
                <w:szCs w:val="19"/>
              </w:rPr>
            </w:pPr>
            <w:r>
              <w:rPr>
                <w:rFonts w:ascii="宋体" w:hAnsi="宋体" w:eastAsia="宋体" w:cs="宋体"/>
                <w:spacing w:val="7"/>
                <w:sz w:val="19"/>
                <w:szCs w:val="19"/>
              </w:rPr>
              <w:t>三级指标</w:t>
            </w:r>
          </w:p>
        </w:tc>
        <w:tc>
          <w:tcPr>
            <w:tcW w:w="2952" w:type="dxa"/>
            <w:vAlign w:val="top"/>
          </w:tcPr>
          <w:p w14:paraId="09435E6E">
            <w:pPr>
              <w:spacing w:before="256" w:line="229" w:lineRule="auto"/>
              <w:ind w:left="94"/>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6D51D1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bottom w:val="nil"/>
            </w:tcBorders>
            <w:vAlign w:val="top"/>
          </w:tcPr>
          <w:p w14:paraId="32E288FE">
            <w:pPr>
              <w:pStyle w:val="6"/>
            </w:pPr>
          </w:p>
        </w:tc>
        <w:tc>
          <w:tcPr>
            <w:tcW w:w="1397" w:type="dxa"/>
            <w:vMerge w:val="restart"/>
            <w:tcBorders>
              <w:bottom w:val="nil"/>
            </w:tcBorders>
            <w:vAlign w:val="top"/>
          </w:tcPr>
          <w:p w14:paraId="01963E23">
            <w:pPr>
              <w:pStyle w:val="6"/>
              <w:spacing w:line="297" w:lineRule="auto"/>
            </w:pPr>
          </w:p>
          <w:p w14:paraId="4064F12C">
            <w:pPr>
              <w:pStyle w:val="6"/>
              <w:spacing w:line="298" w:lineRule="auto"/>
            </w:pPr>
          </w:p>
          <w:p w14:paraId="529E89AF">
            <w:pPr>
              <w:pStyle w:val="6"/>
              <w:spacing w:line="298" w:lineRule="auto"/>
            </w:pPr>
          </w:p>
          <w:p w14:paraId="76E89F42">
            <w:pPr>
              <w:spacing w:before="62" w:line="229" w:lineRule="auto"/>
              <w:ind w:left="307"/>
              <w:rPr>
                <w:rFonts w:ascii="宋体" w:hAnsi="宋体" w:eastAsia="宋体" w:cs="宋体"/>
                <w:sz w:val="19"/>
                <w:szCs w:val="19"/>
              </w:rPr>
            </w:pPr>
            <w:r>
              <w:rPr>
                <w:rFonts w:ascii="宋体" w:hAnsi="宋体" w:eastAsia="宋体" w:cs="宋体"/>
                <w:spacing w:val="7"/>
                <w:sz w:val="19"/>
                <w:szCs w:val="19"/>
              </w:rPr>
              <w:t>产出指标</w:t>
            </w:r>
          </w:p>
        </w:tc>
        <w:tc>
          <w:tcPr>
            <w:tcW w:w="1016" w:type="dxa"/>
            <w:vAlign w:val="top"/>
          </w:tcPr>
          <w:p w14:paraId="7D0B5D3F">
            <w:pPr>
              <w:spacing w:before="257" w:line="229" w:lineRule="auto"/>
              <w:ind w:left="118"/>
              <w:rPr>
                <w:rFonts w:ascii="宋体" w:hAnsi="宋体" w:eastAsia="宋体" w:cs="宋体"/>
                <w:sz w:val="19"/>
                <w:szCs w:val="19"/>
              </w:rPr>
            </w:pPr>
            <w:r>
              <w:rPr>
                <w:rFonts w:ascii="宋体" w:hAnsi="宋体" w:eastAsia="宋体" w:cs="宋体"/>
                <w:spacing w:val="6"/>
                <w:sz w:val="19"/>
                <w:szCs w:val="19"/>
              </w:rPr>
              <w:t>数量指标</w:t>
            </w:r>
          </w:p>
        </w:tc>
        <w:tc>
          <w:tcPr>
            <w:tcW w:w="2929" w:type="dxa"/>
            <w:gridSpan w:val="2"/>
            <w:vAlign w:val="top"/>
          </w:tcPr>
          <w:p w14:paraId="4EF94D59">
            <w:pPr>
              <w:spacing w:before="256" w:line="230" w:lineRule="auto"/>
              <w:ind w:left="1078"/>
              <w:rPr>
                <w:rFonts w:ascii="宋体" w:hAnsi="宋体" w:eastAsia="宋体" w:cs="宋体"/>
                <w:sz w:val="19"/>
                <w:szCs w:val="19"/>
              </w:rPr>
            </w:pPr>
            <w:r>
              <w:rPr>
                <w:rFonts w:ascii="宋体" w:hAnsi="宋体" w:eastAsia="宋体" w:cs="宋体"/>
                <w:spacing w:val="6"/>
                <w:sz w:val="19"/>
                <w:szCs w:val="19"/>
              </w:rPr>
              <w:t>租用面积</w:t>
            </w:r>
          </w:p>
        </w:tc>
        <w:tc>
          <w:tcPr>
            <w:tcW w:w="2952" w:type="dxa"/>
            <w:vAlign w:val="top"/>
          </w:tcPr>
          <w:p w14:paraId="732431FE">
            <w:pPr>
              <w:spacing w:before="257" w:line="229" w:lineRule="auto"/>
              <w:ind w:left="689"/>
              <w:rPr>
                <w:rFonts w:ascii="宋体" w:hAnsi="宋体" w:eastAsia="宋体" w:cs="宋体"/>
                <w:sz w:val="19"/>
                <w:szCs w:val="19"/>
              </w:rPr>
            </w:pPr>
            <w:r>
              <w:rPr>
                <w:rFonts w:ascii="宋体" w:hAnsi="宋体" w:eastAsia="宋体" w:cs="宋体"/>
                <w:spacing w:val="6"/>
                <w:sz w:val="19"/>
                <w:szCs w:val="19"/>
              </w:rPr>
              <w:t>大于等于3000</w:t>
            </w:r>
            <w:r>
              <w:rPr>
                <w:rFonts w:hint="eastAsia" w:ascii="宋体" w:hAnsi="宋体" w:eastAsia="宋体" w:cs="宋体"/>
                <w:spacing w:val="6"/>
                <w:sz w:val="19"/>
                <w:szCs w:val="19"/>
                <w:lang w:eastAsia="zh-CN"/>
              </w:rPr>
              <w:t>平方</w:t>
            </w:r>
            <w:r>
              <w:rPr>
                <w:rFonts w:ascii="宋体" w:hAnsi="宋体" w:eastAsia="宋体" w:cs="宋体"/>
                <w:spacing w:val="6"/>
                <w:sz w:val="19"/>
                <w:szCs w:val="19"/>
              </w:rPr>
              <w:t>米</w:t>
            </w:r>
          </w:p>
        </w:tc>
      </w:tr>
      <w:tr w14:paraId="14FC3D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6" w:type="dxa"/>
            <w:vMerge w:val="continue"/>
            <w:tcBorders>
              <w:top w:val="nil"/>
              <w:bottom w:val="nil"/>
            </w:tcBorders>
            <w:vAlign w:val="top"/>
          </w:tcPr>
          <w:p w14:paraId="725C674D">
            <w:pPr>
              <w:pStyle w:val="6"/>
            </w:pPr>
          </w:p>
        </w:tc>
        <w:tc>
          <w:tcPr>
            <w:tcW w:w="1397" w:type="dxa"/>
            <w:vMerge w:val="continue"/>
            <w:tcBorders>
              <w:top w:val="nil"/>
              <w:bottom w:val="nil"/>
            </w:tcBorders>
            <w:vAlign w:val="top"/>
          </w:tcPr>
          <w:p w14:paraId="659BE80E">
            <w:pPr>
              <w:pStyle w:val="6"/>
            </w:pPr>
          </w:p>
        </w:tc>
        <w:tc>
          <w:tcPr>
            <w:tcW w:w="1016" w:type="dxa"/>
            <w:vAlign w:val="top"/>
          </w:tcPr>
          <w:p w14:paraId="692E01B7">
            <w:pPr>
              <w:spacing w:before="258" w:line="230" w:lineRule="auto"/>
              <w:ind w:left="118"/>
              <w:rPr>
                <w:rFonts w:ascii="宋体" w:hAnsi="宋体" w:eastAsia="宋体" w:cs="宋体"/>
                <w:sz w:val="19"/>
                <w:szCs w:val="19"/>
              </w:rPr>
            </w:pPr>
            <w:r>
              <w:rPr>
                <w:rFonts w:ascii="宋体" w:hAnsi="宋体" w:eastAsia="宋体" w:cs="宋体"/>
                <w:spacing w:val="6"/>
                <w:sz w:val="19"/>
                <w:szCs w:val="19"/>
              </w:rPr>
              <w:t>质量指标</w:t>
            </w:r>
          </w:p>
        </w:tc>
        <w:tc>
          <w:tcPr>
            <w:tcW w:w="2929" w:type="dxa"/>
            <w:gridSpan w:val="2"/>
            <w:vAlign w:val="top"/>
          </w:tcPr>
          <w:p w14:paraId="6B5306E4">
            <w:pPr>
              <w:spacing w:before="259" w:line="229" w:lineRule="auto"/>
              <w:ind w:left="979"/>
              <w:rPr>
                <w:rFonts w:ascii="宋体" w:hAnsi="宋体" w:eastAsia="宋体" w:cs="宋体"/>
                <w:sz w:val="19"/>
                <w:szCs w:val="19"/>
              </w:rPr>
            </w:pPr>
            <w:r>
              <w:rPr>
                <w:rFonts w:ascii="宋体" w:hAnsi="宋体" w:eastAsia="宋体" w:cs="宋体"/>
                <w:spacing w:val="7"/>
                <w:sz w:val="19"/>
                <w:szCs w:val="19"/>
              </w:rPr>
              <w:t>房屋使用率</w:t>
            </w:r>
          </w:p>
        </w:tc>
        <w:tc>
          <w:tcPr>
            <w:tcW w:w="2952" w:type="dxa"/>
            <w:vAlign w:val="top"/>
          </w:tcPr>
          <w:p w14:paraId="5BD4031F">
            <w:pPr>
              <w:spacing w:before="259" w:line="229" w:lineRule="auto"/>
              <w:ind w:left="936"/>
              <w:rPr>
                <w:rFonts w:ascii="宋体" w:hAnsi="宋体" w:eastAsia="宋体" w:cs="宋体"/>
                <w:sz w:val="19"/>
                <w:szCs w:val="19"/>
              </w:rPr>
            </w:pPr>
            <w:r>
              <w:rPr>
                <w:rFonts w:ascii="宋体" w:hAnsi="宋体" w:eastAsia="宋体" w:cs="宋体"/>
                <w:spacing w:val="6"/>
                <w:sz w:val="19"/>
                <w:szCs w:val="19"/>
              </w:rPr>
              <w:t>大于等于90%</w:t>
            </w:r>
          </w:p>
        </w:tc>
      </w:tr>
      <w:tr w14:paraId="7B301C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bottom w:val="nil"/>
            </w:tcBorders>
            <w:vAlign w:val="top"/>
          </w:tcPr>
          <w:p w14:paraId="5F9BF93D">
            <w:pPr>
              <w:pStyle w:val="6"/>
            </w:pPr>
          </w:p>
        </w:tc>
        <w:tc>
          <w:tcPr>
            <w:tcW w:w="1397" w:type="dxa"/>
            <w:vMerge w:val="continue"/>
            <w:tcBorders>
              <w:top w:val="nil"/>
            </w:tcBorders>
            <w:vAlign w:val="top"/>
          </w:tcPr>
          <w:p w14:paraId="34C6BD75">
            <w:pPr>
              <w:pStyle w:val="6"/>
            </w:pPr>
          </w:p>
        </w:tc>
        <w:tc>
          <w:tcPr>
            <w:tcW w:w="1016" w:type="dxa"/>
            <w:vAlign w:val="top"/>
          </w:tcPr>
          <w:p w14:paraId="1976F565">
            <w:pPr>
              <w:spacing w:before="260" w:line="230" w:lineRule="auto"/>
              <w:ind w:left="126"/>
              <w:rPr>
                <w:rFonts w:ascii="宋体" w:hAnsi="宋体" w:eastAsia="宋体" w:cs="宋体"/>
                <w:sz w:val="19"/>
                <w:szCs w:val="19"/>
              </w:rPr>
            </w:pPr>
            <w:r>
              <w:rPr>
                <w:rFonts w:ascii="宋体" w:hAnsi="宋体" w:eastAsia="宋体" w:cs="宋体"/>
                <w:spacing w:val="4"/>
                <w:sz w:val="19"/>
                <w:szCs w:val="19"/>
              </w:rPr>
              <w:t>时效指标</w:t>
            </w:r>
          </w:p>
        </w:tc>
        <w:tc>
          <w:tcPr>
            <w:tcW w:w="2929" w:type="dxa"/>
            <w:gridSpan w:val="2"/>
            <w:vAlign w:val="top"/>
          </w:tcPr>
          <w:p w14:paraId="7D896B04">
            <w:pPr>
              <w:spacing w:before="261" w:line="229" w:lineRule="auto"/>
              <w:ind w:left="878"/>
              <w:rPr>
                <w:rFonts w:ascii="宋体" w:hAnsi="宋体" w:eastAsia="宋体" w:cs="宋体"/>
                <w:sz w:val="19"/>
                <w:szCs w:val="19"/>
              </w:rPr>
            </w:pPr>
            <w:r>
              <w:rPr>
                <w:rFonts w:ascii="宋体" w:hAnsi="宋体" w:eastAsia="宋体" w:cs="宋体"/>
                <w:spacing w:val="7"/>
                <w:sz w:val="19"/>
                <w:szCs w:val="19"/>
              </w:rPr>
              <w:t>房屋租用年限</w:t>
            </w:r>
          </w:p>
        </w:tc>
        <w:tc>
          <w:tcPr>
            <w:tcW w:w="2952" w:type="dxa"/>
            <w:vAlign w:val="top"/>
          </w:tcPr>
          <w:p w14:paraId="7C85E146">
            <w:pPr>
              <w:spacing w:before="261" w:line="229" w:lineRule="auto"/>
              <w:ind w:left="938"/>
              <w:rPr>
                <w:rFonts w:ascii="宋体" w:hAnsi="宋体" w:eastAsia="宋体" w:cs="宋体"/>
                <w:sz w:val="19"/>
                <w:szCs w:val="19"/>
              </w:rPr>
            </w:pPr>
            <w:r>
              <w:rPr>
                <w:rFonts w:ascii="宋体" w:hAnsi="宋体" w:eastAsia="宋体" w:cs="宋体"/>
                <w:spacing w:val="6"/>
                <w:sz w:val="19"/>
                <w:szCs w:val="19"/>
              </w:rPr>
              <w:t>大于等于1年</w:t>
            </w:r>
          </w:p>
        </w:tc>
      </w:tr>
      <w:tr w14:paraId="5E4907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25" w:hRule="atLeast"/>
        </w:trPr>
        <w:tc>
          <w:tcPr>
            <w:tcW w:w="1466" w:type="dxa"/>
            <w:vMerge w:val="continue"/>
            <w:tcBorders>
              <w:top w:val="nil"/>
              <w:bottom w:val="nil"/>
            </w:tcBorders>
            <w:vAlign w:val="top"/>
          </w:tcPr>
          <w:p w14:paraId="480A4994">
            <w:pPr>
              <w:pStyle w:val="6"/>
            </w:pPr>
          </w:p>
        </w:tc>
        <w:tc>
          <w:tcPr>
            <w:tcW w:w="1397" w:type="dxa"/>
            <w:vAlign w:val="top"/>
          </w:tcPr>
          <w:p w14:paraId="3E994EAA">
            <w:pPr>
              <w:pStyle w:val="6"/>
              <w:spacing w:line="366" w:lineRule="auto"/>
            </w:pPr>
          </w:p>
          <w:p w14:paraId="03B96E4E">
            <w:pPr>
              <w:spacing w:before="62" w:line="228" w:lineRule="auto"/>
              <w:ind w:left="356"/>
              <w:rPr>
                <w:rFonts w:ascii="宋体" w:hAnsi="宋体" w:eastAsia="宋体" w:cs="宋体"/>
                <w:sz w:val="19"/>
                <w:szCs w:val="19"/>
              </w:rPr>
            </w:pPr>
            <w:r>
              <w:rPr>
                <w:rFonts w:ascii="宋体" w:hAnsi="宋体" w:eastAsia="宋体" w:cs="宋体"/>
                <w:spacing w:val="6"/>
                <w:sz w:val="19"/>
                <w:szCs w:val="19"/>
              </w:rPr>
              <w:t>成本指标</w:t>
            </w:r>
          </w:p>
        </w:tc>
        <w:tc>
          <w:tcPr>
            <w:tcW w:w="1016" w:type="dxa"/>
            <w:vAlign w:val="top"/>
          </w:tcPr>
          <w:p w14:paraId="4B07911B">
            <w:pPr>
              <w:pStyle w:val="6"/>
              <w:spacing w:line="245" w:lineRule="auto"/>
            </w:pPr>
          </w:p>
          <w:p w14:paraId="402E991F">
            <w:pPr>
              <w:spacing w:before="61" w:line="228" w:lineRule="auto"/>
              <w:ind w:left="118"/>
              <w:rPr>
                <w:rFonts w:ascii="宋体" w:hAnsi="宋体" w:eastAsia="宋体" w:cs="宋体"/>
                <w:sz w:val="19"/>
                <w:szCs w:val="19"/>
              </w:rPr>
            </w:pPr>
            <w:r>
              <w:rPr>
                <w:rFonts w:ascii="宋体" w:hAnsi="宋体" w:eastAsia="宋体" w:cs="宋体"/>
                <w:spacing w:val="6"/>
                <w:sz w:val="19"/>
                <w:szCs w:val="19"/>
              </w:rPr>
              <w:t>经济成本</w:t>
            </w:r>
          </w:p>
          <w:p w14:paraId="3CB10755">
            <w:pPr>
              <w:spacing w:before="11" w:line="230" w:lineRule="auto"/>
              <w:ind w:left="319"/>
              <w:rPr>
                <w:rFonts w:ascii="宋体" w:hAnsi="宋体" w:eastAsia="宋体" w:cs="宋体"/>
                <w:sz w:val="19"/>
                <w:szCs w:val="19"/>
              </w:rPr>
            </w:pPr>
            <w:r>
              <w:rPr>
                <w:rFonts w:ascii="宋体" w:hAnsi="宋体" w:eastAsia="宋体" w:cs="宋体"/>
                <w:spacing w:val="3"/>
                <w:sz w:val="19"/>
                <w:szCs w:val="19"/>
              </w:rPr>
              <w:t>指标</w:t>
            </w:r>
          </w:p>
        </w:tc>
        <w:tc>
          <w:tcPr>
            <w:tcW w:w="2929" w:type="dxa"/>
            <w:gridSpan w:val="2"/>
            <w:vAlign w:val="top"/>
          </w:tcPr>
          <w:p w14:paraId="76898BA2">
            <w:pPr>
              <w:pStyle w:val="6"/>
              <w:spacing w:line="365" w:lineRule="auto"/>
            </w:pPr>
          </w:p>
          <w:p w14:paraId="5FE5BDAE">
            <w:pPr>
              <w:spacing w:before="62" w:line="230" w:lineRule="auto"/>
              <w:ind w:left="1088"/>
              <w:rPr>
                <w:rFonts w:ascii="宋体" w:hAnsi="宋体" w:eastAsia="宋体" w:cs="宋体"/>
                <w:sz w:val="19"/>
                <w:szCs w:val="19"/>
              </w:rPr>
            </w:pPr>
            <w:r>
              <w:rPr>
                <w:rFonts w:ascii="宋体" w:hAnsi="宋体" w:eastAsia="宋体" w:cs="宋体"/>
                <w:spacing w:val="4"/>
                <w:sz w:val="19"/>
                <w:szCs w:val="19"/>
              </w:rPr>
              <w:t>费用控制</w:t>
            </w:r>
          </w:p>
        </w:tc>
        <w:tc>
          <w:tcPr>
            <w:tcW w:w="2952" w:type="dxa"/>
            <w:vAlign w:val="top"/>
          </w:tcPr>
          <w:p w14:paraId="5A490F52">
            <w:pPr>
              <w:pStyle w:val="6"/>
              <w:spacing w:line="376" w:lineRule="auto"/>
            </w:pPr>
          </w:p>
          <w:p w14:paraId="3D8451CD">
            <w:pPr>
              <w:spacing w:before="59" w:line="220" w:lineRule="auto"/>
              <w:ind w:left="813"/>
              <w:rPr>
                <w:rFonts w:ascii="宋体" w:hAnsi="宋体" w:eastAsia="宋体" w:cs="宋体"/>
                <w:sz w:val="18"/>
                <w:szCs w:val="18"/>
              </w:rPr>
            </w:pPr>
            <w:r>
              <w:rPr>
                <w:rFonts w:ascii="宋体" w:hAnsi="宋体" w:eastAsia="宋体" w:cs="宋体"/>
                <w:spacing w:val="-2"/>
                <w:sz w:val="18"/>
                <w:szCs w:val="18"/>
              </w:rPr>
              <w:t>小于等于700万元</w:t>
            </w:r>
          </w:p>
        </w:tc>
      </w:tr>
      <w:tr w14:paraId="433C42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47" w:hRule="atLeast"/>
        </w:trPr>
        <w:tc>
          <w:tcPr>
            <w:tcW w:w="1466" w:type="dxa"/>
            <w:vMerge w:val="continue"/>
            <w:tcBorders>
              <w:top w:val="nil"/>
              <w:bottom w:val="nil"/>
            </w:tcBorders>
            <w:vAlign w:val="top"/>
          </w:tcPr>
          <w:p w14:paraId="43A81E9A">
            <w:pPr>
              <w:pStyle w:val="6"/>
            </w:pPr>
          </w:p>
        </w:tc>
        <w:tc>
          <w:tcPr>
            <w:tcW w:w="1397" w:type="dxa"/>
            <w:vAlign w:val="top"/>
          </w:tcPr>
          <w:p w14:paraId="142E1A6E">
            <w:pPr>
              <w:pStyle w:val="6"/>
              <w:spacing w:line="377" w:lineRule="auto"/>
            </w:pPr>
          </w:p>
          <w:p w14:paraId="7F0A07BD">
            <w:pPr>
              <w:spacing w:before="62" w:line="230" w:lineRule="auto"/>
              <w:ind w:left="312"/>
              <w:rPr>
                <w:rFonts w:ascii="宋体" w:hAnsi="宋体" w:eastAsia="宋体" w:cs="宋体"/>
                <w:sz w:val="19"/>
                <w:szCs w:val="19"/>
              </w:rPr>
            </w:pPr>
            <w:r>
              <w:rPr>
                <w:rFonts w:ascii="宋体" w:hAnsi="宋体" w:eastAsia="宋体" w:cs="宋体"/>
                <w:spacing w:val="5"/>
                <w:sz w:val="19"/>
                <w:szCs w:val="19"/>
              </w:rPr>
              <w:t>效益指标</w:t>
            </w:r>
          </w:p>
        </w:tc>
        <w:tc>
          <w:tcPr>
            <w:tcW w:w="1016" w:type="dxa"/>
            <w:vAlign w:val="top"/>
          </w:tcPr>
          <w:p w14:paraId="6CA081D3">
            <w:pPr>
              <w:pStyle w:val="6"/>
              <w:spacing w:line="256" w:lineRule="auto"/>
            </w:pPr>
          </w:p>
          <w:p w14:paraId="19F7F93F">
            <w:pPr>
              <w:spacing w:before="61" w:line="228" w:lineRule="auto"/>
              <w:ind w:left="118"/>
              <w:rPr>
                <w:rFonts w:ascii="宋体" w:hAnsi="宋体" w:eastAsia="宋体" w:cs="宋体"/>
                <w:sz w:val="19"/>
                <w:szCs w:val="19"/>
              </w:rPr>
            </w:pPr>
            <w:r>
              <w:rPr>
                <w:rFonts w:ascii="宋体" w:hAnsi="宋体" w:eastAsia="宋体" w:cs="宋体"/>
                <w:spacing w:val="6"/>
                <w:sz w:val="19"/>
                <w:szCs w:val="19"/>
              </w:rPr>
              <w:t>社会效益</w:t>
            </w:r>
          </w:p>
          <w:p w14:paraId="437EA506">
            <w:pPr>
              <w:spacing w:before="11" w:line="230" w:lineRule="auto"/>
              <w:ind w:left="319"/>
              <w:rPr>
                <w:rFonts w:ascii="宋体" w:hAnsi="宋体" w:eastAsia="宋体" w:cs="宋体"/>
                <w:sz w:val="19"/>
                <w:szCs w:val="19"/>
              </w:rPr>
            </w:pPr>
            <w:r>
              <w:rPr>
                <w:rFonts w:ascii="宋体" w:hAnsi="宋体" w:eastAsia="宋体" w:cs="宋体"/>
                <w:spacing w:val="3"/>
                <w:sz w:val="19"/>
                <w:szCs w:val="19"/>
              </w:rPr>
              <w:t>指标</w:t>
            </w:r>
          </w:p>
        </w:tc>
        <w:tc>
          <w:tcPr>
            <w:tcW w:w="2929" w:type="dxa"/>
            <w:gridSpan w:val="2"/>
            <w:vAlign w:val="top"/>
          </w:tcPr>
          <w:p w14:paraId="31C60926">
            <w:pPr>
              <w:pStyle w:val="6"/>
              <w:spacing w:line="378" w:lineRule="auto"/>
            </w:pPr>
          </w:p>
          <w:p w14:paraId="223674E1">
            <w:pPr>
              <w:spacing w:before="61" w:line="229" w:lineRule="auto"/>
              <w:ind w:left="979"/>
              <w:rPr>
                <w:rFonts w:ascii="宋体" w:hAnsi="宋体" w:eastAsia="宋体" w:cs="宋体"/>
                <w:sz w:val="19"/>
                <w:szCs w:val="19"/>
              </w:rPr>
            </w:pPr>
            <w:r>
              <w:rPr>
                <w:rFonts w:ascii="宋体" w:hAnsi="宋体" w:eastAsia="宋体" w:cs="宋体"/>
                <w:spacing w:val="7"/>
                <w:sz w:val="19"/>
                <w:szCs w:val="19"/>
              </w:rPr>
              <w:t>房屋利用率</w:t>
            </w:r>
          </w:p>
        </w:tc>
        <w:tc>
          <w:tcPr>
            <w:tcW w:w="2952" w:type="dxa"/>
            <w:vAlign w:val="top"/>
          </w:tcPr>
          <w:p w14:paraId="3FE0CC19">
            <w:pPr>
              <w:pStyle w:val="6"/>
              <w:spacing w:line="378" w:lineRule="auto"/>
            </w:pPr>
          </w:p>
          <w:p w14:paraId="648DB20D">
            <w:pPr>
              <w:spacing w:before="61" w:line="229" w:lineRule="auto"/>
              <w:ind w:left="936"/>
              <w:rPr>
                <w:rFonts w:ascii="宋体" w:hAnsi="宋体" w:eastAsia="宋体" w:cs="宋体"/>
                <w:sz w:val="19"/>
                <w:szCs w:val="19"/>
              </w:rPr>
            </w:pPr>
            <w:r>
              <w:rPr>
                <w:rFonts w:ascii="宋体" w:hAnsi="宋体" w:eastAsia="宋体" w:cs="宋体"/>
                <w:spacing w:val="6"/>
                <w:sz w:val="19"/>
                <w:szCs w:val="19"/>
              </w:rPr>
              <w:t>大于等于95%</w:t>
            </w:r>
          </w:p>
        </w:tc>
      </w:tr>
      <w:tr w14:paraId="63943C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76" w:hRule="atLeast"/>
        </w:trPr>
        <w:tc>
          <w:tcPr>
            <w:tcW w:w="1466" w:type="dxa"/>
            <w:vMerge w:val="continue"/>
            <w:tcBorders>
              <w:top w:val="nil"/>
            </w:tcBorders>
            <w:vAlign w:val="top"/>
          </w:tcPr>
          <w:p w14:paraId="273D9F34">
            <w:pPr>
              <w:pStyle w:val="6"/>
            </w:pPr>
          </w:p>
        </w:tc>
        <w:tc>
          <w:tcPr>
            <w:tcW w:w="1397" w:type="dxa"/>
            <w:vAlign w:val="top"/>
          </w:tcPr>
          <w:p w14:paraId="2EBCF780">
            <w:pPr>
              <w:pStyle w:val="6"/>
              <w:spacing w:line="440" w:lineRule="auto"/>
            </w:pPr>
          </w:p>
          <w:p w14:paraId="47CAF83F">
            <w:pPr>
              <w:spacing w:before="62" w:line="229" w:lineRule="auto"/>
              <w:ind w:left="206"/>
              <w:rPr>
                <w:rFonts w:ascii="宋体" w:hAnsi="宋体" w:eastAsia="宋体" w:cs="宋体"/>
                <w:sz w:val="19"/>
                <w:szCs w:val="19"/>
              </w:rPr>
            </w:pPr>
            <w:r>
              <w:rPr>
                <w:rFonts w:ascii="宋体" w:hAnsi="宋体" w:eastAsia="宋体" w:cs="宋体"/>
                <w:spacing w:val="7"/>
                <w:sz w:val="19"/>
                <w:szCs w:val="19"/>
              </w:rPr>
              <w:t>满意度指标</w:t>
            </w:r>
          </w:p>
        </w:tc>
        <w:tc>
          <w:tcPr>
            <w:tcW w:w="1016" w:type="dxa"/>
            <w:vAlign w:val="top"/>
          </w:tcPr>
          <w:p w14:paraId="18E63FC4">
            <w:pPr>
              <w:spacing w:before="258" w:line="229" w:lineRule="auto"/>
              <w:ind w:left="117"/>
              <w:rPr>
                <w:rFonts w:ascii="宋体" w:hAnsi="宋体" w:eastAsia="宋体" w:cs="宋体"/>
                <w:sz w:val="19"/>
                <w:szCs w:val="19"/>
              </w:rPr>
            </w:pPr>
            <w:r>
              <w:rPr>
                <w:rFonts w:ascii="宋体" w:hAnsi="宋体" w:eastAsia="宋体" w:cs="宋体"/>
                <w:spacing w:val="7"/>
                <w:sz w:val="19"/>
                <w:szCs w:val="19"/>
              </w:rPr>
              <w:t>服务对象</w:t>
            </w:r>
          </w:p>
          <w:p w14:paraId="2A4EFBF9">
            <w:pPr>
              <w:spacing w:before="11" w:line="229" w:lineRule="auto"/>
              <w:ind w:left="117"/>
              <w:rPr>
                <w:rFonts w:ascii="宋体" w:hAnsi="宋体" w:eastAsia="宋体" w:cs="宋体"/>
                <w:sz w:val="19"/>
                <w:szCs w:val="19"/>
              </w:rPr>
            </w:pPr>
            <w:r>
              <w:rPr>
                <w:rFonts w:ascii="宋体" w:hAnsi="宋体" w:eastAsia="宋体" w:cs="宋体"/>
                <w:spacing w:val="7"/>
                <w:sz w:val="19"/>
                <w:szCs w:val="19"/>
              </w:rPr>
              <w:t>满意度指</w:t>
            </w:r>
          </w:p>
          <w:p w14:paraId="64899B67">
            <w:pPr>
              <w:spacing w:before="9" w:line="230" w:lineRule="auto"/>
              <w:ind w:left="416"/>
              <w:rPr>
                <w:rFonts w:ascii="宋体" w:hAnsi="宋体" w:eastAsia="宋体" w:cs="宋体"/>
                <w:sz w:val="19"/>
                <w:szCs w:val="19"/>
              </w:rPr>
            </w:pPr>
            <w:r>
              <w:rPr>
                <w:rFonts w:ascii="宋体" w:hAnsi="宋体" w:eastAsia="宋体" w:cs="宋体"/>
                <w:sz w:val="19"/>
                <w:szCs w:val="19"/>
              </w:rPr>
              <w:t>标</w:t>
            </w:r>
          </w:p>
        </w:tc>
        <w:tc>
          <w:tcPr>
            <w:tcW w:w="2929" w:type="dxa"/>
            <w:gridSpan w:val="2"/>
            <w:vAlign w:val="top"/>
          </w:tcPr>
          <w:p w14:paraId="29E8D991">
            <w:pPr>
              <w:pStyle w:val="6"/>
              <w:spacing w:line="440" w:lineRule="auto"/>
            </w:pPr>
          </w:p>
          <w:p w14:paraId="5FECE6F8">
            <w:pPr>
              <w:spacing w:before="62" w:line="229" w:lineRule="auto"/>
              <w:ind w:left="783"/>
              <w:rPr>
                <w:rFonts w:ascii="宋体" w:hAnsi="宋体" w:eastAsia="宋体" w:cs="宋体"/>
                <w:sz w:val="19"/>
                <w:szCs w:val="19"/>
              </w:rPr>
            </w:pPr>
            <w:r>
              <w:rPr>
                <w:rFonts w:ascii="宋体" w:hAnsi="宋体" w:eastAsia="宋体" w:cs="宋体"/>
                <w:spacing w:val="7"/>
                <w:sz w:val="19"/>
                <w:szCs w:val="19"/>
              </w:rPr>
              <w:t>受益群体满意度</w:t>
            </w:r>
          </w:p>
        </w:tc>
        <w:tc>
          <w:tcPr>
            <w:tcW w:w="2952" w:type="dxa"/>
            <w:vAlign w:val="top"/>
          </w:tcPr>
          <w:p w14:paraId="26527AFB">
            <w:pPr>
              <w:pStyle w:val="6"/>
              <w:spacing w:line="440" w:lineRule="auto"/>
            </w:pPr>
          </w:p>
          <w:p w14:paraId="43B2B61E">
            <w:pPr>
              <w:spacing w:before="62" w:line="229" w:lineRule="auto"/>
              <w:ind w:left="936"/>
              <w:rPr>
                <w:rFonts w:ascii="宋体" w:hAnsi="宋体" w:eastAsia="宋体" w:cs="宋体"/>
                <w:sz w:val="19"/>
                <w:szCs w:val="19"/>
              </w:rPr>
            </w:pPr>
            <w:r>
              <w:rPr>
                <w:rFonts w:ascii="宋体" w:hAnsi="宋体" w:eastAsia="宋体" w:cs="宋体"/>
                <w:spacing w:val="6"/>
                <w:sz w:val="19"/>
                <w:szCs w:val="19"/>
              </w:rPr>
              <w:t>大于等于95%</w:t>
            </w:r>
          </w:p>
        </w:tc>
      </w:tr>
    </w:tbl>
    <w:p w14:paraId="62E984AD">
      <w:pPr>
        <w:rPr>
          <w:rFonts w:ascii="Arial"/>
          <w:sz w:val="21"/>
        </w:rPr>
      </w:pPr>
    </w:p>
    <w:p w14:paraId="513D8528">
      <w:pPr>
        <w:rPr>
          <w:rFonts w:ascii="Arial" w:hAnsi="Arial" w:eastAsia="Arial" w:cs="Arial"/>
          <w:sz w:val="21"/>
          <w:szCs w:val="21"/>
        </w:rPr>
        <w:sectPr>
          <w:footerReference r:id="rId134" w:type="default"/>
          <w:pgSz w:w="11905" w:h="16837"/>
          <w:pgMar w:top="1249" w:right="1119" w:bottom="695" w:left="1010" w:header="0" w:footer="408" w:gutter="0"/>
          <w:cols w:space="720" w:num="1"/>
        </w:sectPr>
      </w:pPr>
    </w:p>
    <w:p w14:paraId="4EA70CD7">
      <w:pPr>
        <w:pStyle w:val="2"/>
        <w:spacing w:before="72" w:line="225" w:lineRule="auto"/>
        <w:ind w:left="2931"/>
        <w:outlineLvl w:val="1"/>
        <w:rPr>
          <w:sz w:val="35"/>
          <w:szCs w:val="35"/>
        </w:rPr>
      </w:pPr>
      <w:r>
        <w:rPr>
          <w:b/>
          <w:bCs/>
          <w:spacing w:val="6"/>
          <w:sz w:val="35"/>
          <w:szCs w:val="35"/>
        </w:rPr>
        <w:t>部门预算项目绩效目标表</w:t>
      </w:r>
    </w:p>
    <w:p w14:paraId="0D06EE01">
      <w:pPr>
        <w:spacing w:line="273" w:lineRule="auto"/>
        <w:rPr>
          <w:rFonts w:ascii="Arial"/>
          <w:sz w:val="21"/>
        </w:rPr>
      </w:pPr>
    </w:p>
    <w:p w14:paraId="4B641009">
      <w:pPr>
        <w:pStyle w:val="2"/>
        <w:spacing w:before="62" w:line="229" w:lineRule="auto"/>
        <w:ind w:left="4446"/>
        <w:rPr>
          <w:sz w:val="19"/>
          <w:szCs w:val="19"/>
        </w:rPr>
      </w:pPr>
      <w:r>
        <w:rPr>
          <w:spacing w:val="1"/>
          <w:sz w:val="19"/>
          <w:szCs w:val="19"/>
        </w:rPr>
        <w:t>(2026年度</w:t>
      </w:r>
      <w:r>
        <w:rPr>
          <w:rFonts w:hint="eastAsia"/>
          <w:spacing w:val="1"/>
          <w:sz w:val="19"/>
          <w:szCs w:val="19"/>
          <w:lang w:eastAsia="zh-CN"/>
        </w:rPr>
        <w:t>）</w:t>
      </w:r>
    </w:p>
    <w:p w14:paraId="6642CF75">
      <w:pPr>
        <w:spacing w:line="71" w:lineRule="exact"/>
      </w:pPr>
    </w:p>
    <w:tbl>
      <w:tblPr>
        <w:tblStyle w:val="5"/>
        <w:tblW w:w="9776"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6"/>
        <w:gridCol w:w="1397"/>
        <w:gridCol w:w="956"/>
        <w:gridCol w:w="1320"/>
        <w:gridCol w:w="1608"/>
        <w:gridCol w:w="3029"/>
      </w:tblGrid>
      <w:tr w14:paraId="6FDDE5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3" w:hRule="atLeast"/>
        </w:trPr>
        <w:tc>
          <w:tcPr>
            <w:tcW w:w="1466" w:type="dxa"/>
            <w:vAlign w:val="top"/>
          </w:tcPr>
          <w:p w14:paraId="623E8BB0">
            <w:pPr>
              <w:spacing w:before="157"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10" w:type="dxa"/>
            <w:gridSpan w:val="5"/>
            <w:vAlign w:val="top"/>
          </w:tcPr>
          <w:p w14:paraId="01E3F47C">
            <w:pPr>
              <w:spacing w:before="158" w:line="229" w:lineRule="auto"/>
              <w:ind w:left="3467"/>
              <w:rPr>
                <w:rFonts w:ascii="宋体" w:hAnsi="宋体" w:eastAsia="宋体" w:cs="宋体"/>
                <w:sz w:val="19"/>
                <w:szCs w:val="19"/>
              </w:rPr>
            </w:pPr>
            <w:r>
              <w:rPr>
                <w:rFonts w:ascii="宋体" w:hAnsi="宋体" w:eastAsia="宋体" w:cs="宋体"/>
                <w:spacing w:val="7"/>
                <w:sz w:val="19"/>
                <w:szCs w:val="19"/>
              </w:rPr>
              <w:t>档案规范化处理</w:t>
            </w:r>
          </w:p>
        </w:tc>
      </w:tr>
      <w:tr w14:paraId="2E6E43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1466" w:type="dxa"/>
            <w:vAlign w:val="top"/>
          </w:tcPr>
          <w:p w14:paraId="6722FFE2">
            <w:pPr>
              <w:spacing w:before="149"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10" w:type="dxa"/>
            <w:gridSpan w:val="5"/>
            <w:vAlign w:val="top"/>
          </w:tcPr>
          <w:p w14:paraId="00122F6C">
            <w:pPr>
              <w:spacing w:before="149" w:line="229" w:lineRule="auto"/>
              <w:ind w:left="2869"/>
              <w:rPr>
                <w:rFonts w:ascii="宋体" w:hAnsi="宋体" w:eastAsia="宋体" w:cs="宋体"/>
                <w:sz w:val="19"/>
                <w:szCs w:val="19"/>
              </w:rPr>
            </w:pPr>
            <w:r>
              <w:rPr>
                <w:rFonts w:ascii="宋体" w:hAnsi="宋体" w:eastAsia="宋体" w:cs="宋体"/>
                <w:spacing w:val="8"/>
                <w:sz w:val="19"/>
                <w:szCs w:val="19"/>
              </w:rPr>
              <w:t>盐边县文化广播电视和旅游局</w:t>
            </w:r>
          </w:p>
        </w:tc>
      </w:tr>
      <w:tr w14:paraId="4BF424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3" w:hRule="atLeast"/>
        </w:trPr>
        <w:tc>
          <w:tcPr>
            <w:tcW w:w="1466" w:type="dxa"/>
            <w:vMerge w:val="restart"/>
            <w:tcBorders>
              <w:bottom w:val="nil"/>
            </w:tcBorders>
            <w:vAlign w:val="top"/>
          </w:tcPr>
          <w:p w14:paraId="41E70B3C">
            <w:pPr>
              <w:pStyle w:val="6"/>
              <w:spacing w:line="461" w:lineRule="auto"/>
            </w:pPr>
          </w:p>
          <w:p w14:paraId="17C76734">
            <w:pPr>
              <w:spacing w:before="61"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3AEF92B1">
            <w:pPr>
              <w:spacing w:before="8" w:line="230" w:lineRule="auto"/>
              <w:ind w:left="353"/>
              <w:rPr>
                <w:rFonts w:ascii="宋体" w:hAnsi="宋体" w:eastAsia="宋体" w:cs="宋体"/>
                <w:sz w:val="19"/>
                <w:szCs w:val="19"/>
              </w:rPr>
            </w:pPr>
            <w:r>
              <w:rPr>
                <w:rFonts w:ascii="宋体" w:hAnsi="宋体" w:eastAsia="宋体" w:cs="宋体"/>
                <w:sz w:val="19"/>
                <w:szCs w:val="19"/>
              </w:rPr>
              <w:t>（万元）</w:t>
            </w:r>
          </w:p>
        </w:tc>
        <w:tc>
          <w:tcPr>
            <w:tcW w:w="3673" w:type="dxa"/>
            <w:gridSpan w:val="3"/>
            <w:vAlign w:val="top"/>
          </w:tcPr>
          <w:p w14:paraId="25F3FA3A">
            <w:pPr>
              <w:spacing w:before="149" w:line="229" w:lineRule="auto"/>
              <w:ind w:left="37"/>
              <w:rPr>
                <w:rFonts w:ascii="宋体" w:hAnsi="宋体" w:eastAsia="宋体" w:cs="宋体"/>
                <w:sz w:val="19"/>
                <w:szCs w:val="19"/>
              </w:rPr>
            </w:pPr>
            <w:r>
              <w:rPr>
                <w:rFonts w:ascii="宋体" w:hAnsi="宋体" w:eastAsia="宋体" w:cs="宋体"/>
                <w:spacing w:val="7"/>
                <w:sz w:val="19"/>
                <w:szCs w:val="19"/>
              </w:rPr>
              <w:t>年度资金总额</w:t>
            </w:r>
          </w:p>
        </w:tc>
        <w:tc>
          <w:tcPr>
            <w:tcW w:w="4637" w:type="dxa"/>
            <w:gridSpan w:val="2"/>
            <w:vAlign w:val="top"/>
          </w:tcPr>
          <w:p w14:paraId="6D2B7830">
            <w:pPr>
              <w:spacing w:before="149" w:line="256" w:lineRule="exact"/>
              <w:ind w:left="2281"/>
              <w:rPr>
                <w:rFonts w:ascii="宋体" w:hAnsi="宋体" w:eastAsia="宋体" w:cs="宋体"/>
                <w:sz w:val="19"/>
                <w:szCs w:val="19"/>
              </w:rPr>
            </w:pPr>
            <w:r>
              <w:rPr>
                <w:rFonts w:ascii="宋体" w:hAnsi="宋体" w:eastAsia="宋体" w:cs="宋体"/>
                <w:position w:val="1"/>
                <w:sz w:val="19"/>
                <w:szCs w:val="19"/>
              </w:rPr>
              <w:t>5</w:t>
            </w:r>
          </w:p>
        </w:tc>
      </w:tr>
      <w:tr w14:paraId="0FF586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3" w:hRule="atLeast"/>
        </w:trPr>
        <w:tc>
          <w:tcPr>
            <w:tcW w:w="1466" w:type="dxa"/>
            <w:vMerge w:val="continue"/>
            <w:tcBorders>
              <w:top w:val="nil"/>
              <w:bottom w:val="nil"/>
            </w:tcBorders>
            <w:vAlign w:val="top"/>
          </w:tcPr>
          <w:p w14:paraId="2A3E9A33">
            <w:pPr>
              <w:pStyle w:val="6"/>
            </w:pPr>
          </w:p>
        </w:tc>
        <w:tc>
          <w:tcPr>
            <w:tcW w:w="3673" w:type="dxa"/>
            <w:gridSpan w:val="3"/>
            <w:vAlign w:val="top"/>
          </w:tcPr>
          <w:p w14:paraId="43D3A05A">
            <w:pPr>
              <w:spacing w:before="151" w:line="229" w:lineRule="auto"/>
              <w:ind w:left="37"/>
              <w:rPr>
                <w:rFonts w:ascii="宋体" w:hAnsi="宋体" w:eastAsia="宋体" w:cs="宋体"/>
                <w:sz w:val="19"/>
                <w:szCs w:val="19"/>
              </w:rPr>
            </w:pPr>
            <w:r>
              <w:rPr>
                <w:rFonts w:ascii="宋体" w:hAnsi="宋体" w:eastAsia="宋体" w:cs="宋体"/>
                <w:spacing w:val="6"/>
                <w:sz w:val="19"/>
                <w:szCs w:val="19"/>
              </w:rPr>
              <w:t>财政拨款</w:t>
            </w:r>
          </w:p>
        </w:tc>
        <w:tc>
          <w:tcPr>
            <w:tcW w:w="4637" w:type="dxa"/>
            <w:gridSpan w:val="2"/>
            <w:vAlign w:val="top"/>
          </w:tcPr>
          <w:p w14:paraId="64C8E20A">
            <w:pPr>
              <w:spacing w:before="151" w:line="256" w:lineRule="exact"/>
              <w:ind w:left="2281"/>
              <w:rPr>
                <w:rFonts w:ascii="宋体" w:hAnsi="宋体" w:eastAsia="宋体" w:cs="宋体"/>
                <w:sz w:val="19"/>
                <w:szCs w:val="19"/>
              </w:rPr>
            </w:pPr>
            <w:r>
              <w:rPr>
                <w:rFonts w:ascii="宋体" w:hAnsi="宋体" w:eastAsia="宋体" w:cs="宋体"/>
                <w:position w:val="1"/>
                <w:sz w:val="19"/>
                <w:szCs w:val="19"/>
              </w:rPr>
              <w:t>5</w:t>
            </w:r>
          </w:p>
        </w:tc>
      </w:tr>
      <w:tr w14:paraId="67C822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1466" w:type="dxa"/>
            <w:vMerge w:val="continue"/>
            <w:tcBorders>
              <w:top w:val="nil"/>
            </w:tcBorders>
            <w:vAlign w:val="top"/>
          </w:tcPr>
          <w:p w14:paraId="435445F8">
            <w:pPr>
              <w:pStyle w:val="6"/>
            </w:pPr>
          </w:p>
        </w:tc>
        <w:tc>
          <w:tcPr>
            <w:tcW w:w="3673" w:type="dxa"/>
            <w:gridSpan w:val="3"/>
            <w:vAlign w:val="top"/>
          </w:tcPr>
          <w:p w14:paraId="0C491C02">
            <w:pPr>
              <w:spacing w:before="151" w:line="230" w:lineRule="auto"/>
              <w:ind w:left="37"/>
              <w:rPr>
                <w:rFonts w:ascii="宋体" w:hAnsi="宋体" w:eastAsia="宋体" w:cs="宋体"/>
                <w:sz w:val="19"/>
                <w:szCs w:val="19"/>
              </w:rPr>
            </w:pPr>
            <w:r>
              <w:rPr>
                <w:rFonts w:ascii="宋体" w:hAnsi="宋体" w:eastAsia="宋体" w:cs="宋体"/>
                <w:spacing w:val="6"/>
                <w:sz w:val="19"/>
                <w:szCs w:val="19"/>
              </w:rPr>
              <w:t>其他资金</w:t>
            </w:r>
          </w:p>
        </w:tc>
        <w:tc>
          <w:tcPr>
            <w:tcW w:w="4637" w:type="dxa"/>
            <w:gridSpan w:val="2"/>
            <w:vAlign w:val="top"/>
          </w:tcPr>
          <w:p w14:paraId="5FFAC458">
            <w:pPr>
              <w:pStyle w:val="6"/>
            </w:pPr>
          </w:p>
        </w:tc>
      </w:tr>
      <w:tr w14:paraId="6B6ECD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3" w:hRule="atLeast"/>
        </w:trPr>
        <w:tc>
          <w:tcPr>
            <w:tcW w:w="1466" w:type="dxa"/>
            <w:vAlign w:val="top"/>
          </w:tcPr>
          <w:p w14:paraId="075BBAF6">
            <w:pPr>
              <w:spacing w:before="151"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10" w:type="dxa"/>
            <w:gridSpan w:val="5"/>
            <w:vAlign w:val="top"/>
          </w:tcPr>
          <w:p w14:paraId="5EAE5D16">
            <w:pPr>
              <w:spacing w:before="152" w:line="229" w:lineRule="auto"/>
              <w:ind w:left="2766"/>
              <w:rPr>
                <w:rFonts w:ascii="宋体" w:hAnsi="宋体" w:eastAsia="宋体" w:cs="宋体"/>
                <w:sz w:val="19"/>
                <w:szCs w:val="19"/>
              </w:rPr>
            </w:pPr>
            <w:r>
              <w:rPr>
                <w:rFonts w:ascii="宋体" w:hAnsi="宋体" w:eastAsia="宋体" w:cs="宋体"/>
                <w:spacing w:val="6"/>
                <w:sz w:val="19"/>
                <w:szCs w:val="19"/>
              </w:rPr>
              <w:t>对全局的档案进行规范化处理。</w:t>
            </w:r>
          </w:p>
        </w:tc>
      </w:tr>
      <w:tr w14:paraId="571494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3" w:hRule="atLeast"/>
        </w:trPr>
        <w:tc>
          <w:tcPr>
            <w:tcW w:w="1466" w:type="dxa"/>
            <w:vMerge w:val="restart"/>
            <w:tcBorders>
              <w:bottom w:val="nil"/>
            </w:tcBorders>
            <w:vAlign w:val="top"/>
          </w:tcPr>
          <w:p w14:paraId="1464C0F0">
            <w:pPr>
              <w:pStyle w:val="6"/>
              <w:spacing w:line="245" w:lineRule="auto"/>
            </w:pPr>
          </w:p>
          <w:p w14:paraId="5EBE0D2A">
            <w:pPr>
              <w:pStyle w:val="6"/>
              <w:spacing w:line="245" w:lineRule="auto"/>
            </w:pPr>
          </w:p>
          <w:p w14:paraId="401B93E2">
            <w:pPr>
              <w:pStyle w:val="6"/>
              <w:spacing w:line="245" w:lineRule="auto"/>
            </w:pPr>
          </w:p>
          <w:p w14:paraId="23F85CF5">
            <w:pPr>
              <w:pStyle w:val="6"/>
              <w:spacing w:line="245" w:lineRule="auto"/>
            </w:pPr>
          </w:p>
          <w:p w14:paraId="21602B5D">
            <w:pPr>
              <w:pStyle w:val="6"/>
              <w:spacing w:line="245" w:lineRule="auto"/>
            </w:pPr>
          </w:p>
          <w:p w14:paraId="3DAF0769">
            <w:pPr>
              <w:pStyle w:val="6"/>
              <w:spacing w:line="245" w:lineRule="auto"/>
            </w:pPr>
          </w:p>
          <w:p w14:paraId="1D31F9C6">
            <w:pPr>
              <w:pStyle w:val="6"/>
              <w:spacing w:line="245" w:lineRule="auto"/>
            </w:pPr>
          </w:p>
          <w:p w14:paraId="167E74A9">
            <w:pPr>
              <w:pStyle w:val="6"/>
              <w:spacing w:line="245" w:lineRule="auto"/>
            </w:pPr>
          </w:p>
          <w:p w14:paraId="7D61E8A7">
            <w:pPr>
              <w:pStyle w:val="6"/>
              <w:spacing w:line="245" w:lineRule="auto"/>
            </w:pPr>
          </w:p>
          <w:p w14:paraId="785B2B53">
            <w:pPr>
              <w:pStyle w:val="6"/>
              <w:spacing w:line="246" w:lineRule="auto"/>
            </w:pPr>
          </w:p>
          <w:p w14:paraId="2ECCCF14">
            <w:pPr>
              <w:pStyle w:val="6"/>
              <w:spacing w:line="246" w:lineRule="auto"/>
            </w:pPr>
          </w:p>
          <w:p w14:paraId="5BC0AA31">
            <w:pPr>
              <w:pStyle w:val="6"/>
              <w:spacing w:line="246" w:lineRule="auto"/>
            </w:pPr>
          </w:p>
          <w:p w14:paraId="68F1B056">
            <w:pPr>
              <w:pStyle w:val="6"/>
              <w:spacing w:line="246" w:lineRule="auto"/>
            </w:pPr>
          </w:p>
          <w:p w14:paraId="306EF4DE">
            <w:pPr>
              <w:pStyle w:val="6"/>
              <w:spacing w:line="246" w:lineRule="auto"/>
            </w:pPr>
          </w:p>
          <w:p w14:paraId="7A4B7AE9">
            <w:pPr>
              <w:pStyle w:val="6"/>
              <w:spacing w:line="246" w:lineRule="auto"/>
            </w:pPr>
          </w:p>
          <w:p w14:paraId="1A4B4111">
            <w:pPr>
              <w:pStyle w:val="6"/>
              <w:spacing w:line="246" w:lineRule="auto"/>
            </w:pPr>
          </w:p>
          <w:p w14:paraId="4192BF5F">
            <w:pPr>
              <w:pStyle w:val="6"/>
              <w:spacing w:line="246" w:lineRule="auto"/>
            </w:pPr>
          </w:p>
          <w:p w14:paraId="0739BFE0">
            <w:pPr>
              <w:pStyle w:val="6"/>
              <w:spacing w:line="246" w:lineRule="auto"/>
            </w:pPr>
          </w:p>
          <w:p w14:paraId="099D1BA0">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397" w:type="dxa"/>
            <w:vAlign w:val="top"/>
          </w:tcPr>
          <w:p w14:paraId="64067721">
            <w:pPr>
              <w:spacing w:before="152" w:line="230" w:lineRule="auto"/>
              <w:ind w:left="310"/>
              <w:rPr>
                <w:rFonts w:ascii="宋体" w:hAnsi="宋体" w:eastAsia="宋体" w:cs="宋体"/>
                <w:sz w:val="19"/>
                <w:szCs w:val="19"/>
              </w:rPr>
            </w:pPr>
            <w:r>
              <w:rPr>
                <w:rFonts w:ascii="宋体" w:hAnsi="宋体" w:eastAsia="宋体" w:cs="宋体"/>
                <w:spacing w:val="6"/>
                <w:sz w:val="19"/>
                <w:szCs w:val="19"/>
              </w:rPr>
              <w:t>一级指标</w:t>
            </w:r>
          </w:p>
        </w:tc>
        <w:tc>
          <w:tcPr>
            <w:tcW w:w="956" w:type="dxa"/>
            <w:vAlign w:val="top"/>
          </w:tcPr>
          <w:p w14:paraId="4964087B">
            <w:pPr>
              <w:spacing w:before="152" w:line="230" w:lineRule="auto"/>
              <w:ind w:left="92"/>
              <w:rPr>
                <w:rFonts w:ascii="宋体" w:hAnsi="宋体" w:eastAsia="宋体" w:cs="宋体"/>
                <w:sz w:val="19"/>
                <w:szCs w:val="19"/>
              </w:rPr>
            </w:pPr>
            <w:r>
              <w:rPr>
                <w:rFonts w:ascii="宋体" w:hAnsi="宋体" w:eastAsia="宋体" w:cs="宋体"/>
                <w:spacing w:val="6"/>
                <w:sz w:val="19"/>
                <w:szCs w:val="19"/>
              </w:rPr>
              <w:t>二级指标</w:t>
            </w:r>
          </w:p>
        </w:tc>
        <w:tc>
          <w:tcPr>
            <w:tcW w:w="2928" w:type="dxa"/>
            <w:gridSpan w:val="2"/>
            <w:vAlign w:val="top"/>
          </w:tcPr>
          <w:p w14:paraId="6826341C">
            <w:pPr>
              <w:spacing w:before="152" w:line="230" w:lineRule="auto"/>
              <w:ind w:left="1077"/>
              <w:rPr>
                <w:rFonts w:ascii="宋体" w:hAnsi="宋体" w:eastAsia="宋体" w:cs="宋体"/>
                <w:sz w:val="19"/>
                <w:szCs w:val="19"/>
              </w:rPr>
            </w:pPr>
            <w:r>
              <w:rPr>
                <w:rFonts w:ascii="宋体" w:hAnsi="宋体" w:eastAsia="宋体" w:cs="宋体"/>
                <w:spacing w:val="7"/>
                <w:sz w:val="19"/>
                <w:szCs w:val="19"/>
              </w:rPr>
              <w:t>三级指标</w:t>
            </w:r>
          </w:p>
        </w:tc>
        <w:tc>
          <w:tcPr>
            <w:tcW w:w="3029" w:type="dxa"/>
            <w:vAlign w:val="top"/>
          </w:tcPr>
          <w:p w14:paraId="03625C8F">
            <w:pPr>
              <w:spacing w:before="153" w:line="229" w:lineRule="auto"/>
              <w:ind w:left="133"/>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35E71B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1466" w:type="dxa"/>
            <w:vMerge w:val="continue"/>
            <w:tcBorders>
              <w:top w:val="nil"/>
              <w:bottom w:val="nil"/>
            </w:tcBorders>
            <w:vAlign w:val="top"/>
          </w:tcPr>
          <w:p w14:paraId="4AC4F5BF">
            <w:pPr>
              <w:pStyle w:val="6"/>
            </w:pPr>
          </w:p>
        </w:tc>
        <w:tc>
          <w:tcPr>
            <w:tcW w:w="1397" w:type="dxa"/>
            <w:vMerge w:val="restart"/>
            <w:tcBorders>
              <w:bottom w:val="nil"/>
            </w:tcBorders>
            <w:vAlign w:val="top"/>
          </w:tcPr>
          <w:p w14:paraId="4CC4321A">
            <w:pPr>
              <w:pStyle w:val="6"/>
              <w:spacing w:line="344" w:lineRule="auto"/>
            </w:pPr>
          </w:p>
          <w:p w14:paraId="3C3E929C">
            <w:pPr>
              <w:pStyle w:val="6"/>
              <w:spacing w:line="344" w:lineRule="auto"/>
            </w:pPr>
          </w:p>
          <w:p w14:paraId="68CB82DB">
            <w:pPr>
              <w:spacing w:before="61" w:line="229" w:lineRule="auto"/>
              <w:ind w:left="307"/>
              <w:rPr>
                <w:rFonts w:ascii="宋体" w:hAnsi="宋体" w:eastAsia="宋体" w:cs="宋体"/>
                <w:sz w:val="19"/>
                <w:szCs w:val="19"/>
              </w:rPr>
            </w:pPr>
            <w:r>
              <w:rPr>
                <w:rFonts w:ascii="宋体" w:hAnsi="宋体" w:eastAsia="宋体" w:cs="宋体"/>
                <w:spacing w:val="7"/>
                <w:sz w:val="19"/>
                <w:szCs w:val="19"/>
              </w:rPr>
              <w:t>产出指标</w:t>
            </w:r>
          </w:p>
        </w:tc>
        <w:tc>
          <w:tcPr>
            <w:tcW w:w="956" w:type="dxa"/>
            <w:vAlign w:val="top"/>
          </w:tcPr>
          <w:p w14:paraId="2156CEAB">
            <w:pPr>
              <w:spacing w:before="154" w:line="229" w:lineRule="auto"/>
              <w:ind w:left="90"/>
              <w:rPr>
                <w:rFonts w:ascii="宋体" w:hAnsi="宋体" w:eastAsia="宋体" w:cs="宋体"/>
                <w:sz w:val="19"/>
                <w:szCs w:val="19"/>
              </w:rPr>
            </w:pPr>
            <w:r>
              <w:rPr>
                <w:rFonts w:ascii="宋体" w:hAnsi="宋体" w:eastAsia="宋体" w:cs="宋体"/>
                <w:spacing w:val="6"/>
                <w:sz w:val="19"/>
                <w:szCs w:val="19"/>
              </w:rPr>
              <w:t>数量指标</w:t>
            </w:r>
          </w:p>
        </w:tc>
        <w:tc>
          <w:tcPr>
            <w:tcW w:w="2928" w:type="dxa"/>
            <w:gridSpan w:val="2"/>
            <w:vAlign w:val="top"/>
          </w:tcPr>
          <w:p w14:paraId="456955FA">
            <w:pPr>
              <w:spacing w:before="154" w:line="229" w:lineRule="auto"/>
              <w:ind w:left="780"/>
              <w:rPr>
                <w:rFonts w:ascii="宋体" w:hAnsi="宋体" w:eastAsia="宋体" w:cs="宋体"/>
                <w:sz w:val="19"/>
                <w:szCs w:val="19"/>
              </w:rPr>
            </w:pPr>
            <w:r>
              <w:rPr>
                <w:rFonts w:ascii="宋体" w:hAnsi="宋体" w:eastAsia="宋体" w:cs="宋体"/>
                <w:spacing w:val="7"/>
                <w:sz w:val="19"/>
                <w:szCs w:val="19"/>
              </w:rPr>
              <w:t>档案规范化处理</w:t>
            </w:r>
          </w:p>
        </w:tc>
        <w:tc>
          <w:tcPr>
            <w:tcW w:w="3029" w:type="dxa"/>
            <w:vAlign w:val="top"/>
          </w:tcPr>
          <w:p w14:paraId="6F5311F3">
            <w:pPr>
              <w:spacing w:before="154" w:line="231" w:lineRule="auto"/>
              <w:ind w:left="1389"/>
              <w:rPr>
                <w:rFonts w:ascii="宋体" w:hAnsi="宋体" w:eastAsia="宋体" w:cs="宋体"/>
                <w:sz w:val="19"/>
                <w:szCs w:val="19"/>
              </w:rPr>
            </w:pPr>
            <w:r>
              <w:rPr>
                <w:rFonts w:ascii="宋体" w:hAnsi="宋体" w:eastAsia="宋体" w:cs="宋体"/>
                <w:spacing w:val="-4"/>
                <w:sz w:val="19"/>
                <w:szCs w:val="19"/>
              </w:rPr>
              <w:t>1批</w:t>
            </w:r>
          </w:p>
        </w:tc>
      </w:tr>
      <w:tr w14:paraId="7A0AA5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bottom w:val="nil"/>
            </w:tcBorders>
            <w:vAlign w:val="top"/>
          </w:tcPr>
          <w:p w14:paraId="5C90CEF1">
            <w:pPr>
              <w:pStyle w:val="6"/>
            </w:pPr>
          </w:p>
        </w:tc>
        <w:tc>
          <w:tcPr>
            <w:tcW w:w="1397" w:type="dxa"/>
            <w:vMerge w:val="continue"/>
            <w:tcBorders>
              <w:top w:val="nil"/>
              <w:bottom w:val="nil"/>
            </w:tcBorders>
            <w:vAlign w:val="top"/>
          </w:tcPr>
          <w:p w14:paraId="24F9B5E9">
            <w:pPr>
              <w:pStyle w:val="6"/>
            </w:pPr>
          </w:p>
        </w:tc>
        <w:tc>
          <w:tcPr>
            <w:tcW w:w="956" w:type="dxa"/>
            <w:vAlign w:val="top"/>
          </w:tcPr>
          <w:p w14:paraId="7E73F642">
            <w:pPr>
              <w:spacing w:before="254" w:line="230" w:lineRule="auto"/>
              <w:ind w:left="90"/>
              <w:rPr>
                <w:rFonts w:ascii="宋体" w:hAnsi="宋体" w:eastAsia="宋体" w:cs="宋体"/>
                <w:sz w:val="19"/>
                <w:szCs w:val="19"/>
              </w:rPr>
            </w:pPr>
            <w:r>
              <w:rPr>
                <w:rFonts w:ascii="宋体" w:hAnsi="宋体" w:eastAsia="宋体" w:cs="宋体"/>
                <w:spacing w:val="6"/>
                <w:sz w:val="19"/>
                <w:szCs w:val="19"/>
              </w:rPr>
              <w:t>质量指标</w:t>
            </w:r>
          </w:p>
        </w:tc>
        <w:tc>
          <w:tcPr>
            <w:tcW w:w="2928" w:type="dxa"/>
            <w:gridSpan w:val="2"/>
            <w:vAlign w:val="top"/>
          </w:tcPr>
          <w:p w14:paraId="3E2BD4BE">
            <w:pPr>
              <w:spacing w:before="133" w:line="241" w:lineRule="auto"/>
              <w:ind w:left="181" w:right="53" w:hanging="100"/>
              <w:rPr>
                <w:rFonts w:ascii="宋体" w:hAnsi="宋体" w:eastAsia="宋体" w:cs="宋体"/>
                <w:sz w:val="19"/>
                <w:szCs w:val="19"/>
              </w:rPr>
            </w:pPr>
            <w:r>
              <w:rPr>
                <w:rFonts w:ascii="宋体" w:hAnsi="宋体" w:eastAsia="宋体" w:cs="宋体"/>
                <w:spacing w:val="8"/>
                <w:sz w:val="19"/>
                <w:szCs w:val="19"/>
              </w:rPr>
              <w:t>科学合理完成文广旅局档案规范</w:t>
            </w:r>
            <w:r>
              <w:rPr>
                <w:rFonts w:ascii="宋体" w:hAnsi="宋体" w:eastAsia="宋体" w:cs="宋体"/>
                <w:spacing w:val="5"/>
                <w:sz w:val="19"/>
                <w:szCs w:val="19"/>
              </w:rPr>
              <w:t xml:space="preserve"> </w:t>
            </w:r>
            <w:r>
              <w:rPr>
                <w:rFonts w:ascii="宋体" w:hAnsi="宋体" w:eastAsia="宋体" w:cs="宋体"/>
                <w:spacing w:val="7"/>
                <w:sz w:val="19"/>
                <w:szCs w:val="19"/>
              </w:rPr>
              <w:t>化整理，达到档案馆入馆要求</w:t>
            </w:r>
          </w:p>
        </w:tc>
        <w:tc>
          <w:tcPr>
            <w:tcW w:w="3029" w:type="dxa"/>
            <w:vAlign w:val="top"/>
          </w:tcPr>
          <w:p w14:paraId="55BB9B7A">
            <w:pPr>
              <w:spacing w:before="255" w:line="254" w:lineRule="exact"/>
              <w:ind w:left="1292"/>
              <w:rPr>
                <w:rFonts w:ascii="宋体" w:hAnsi="宋体" w:eastAsia="宋体" w:cs="宋体"/>
                <w:sz w:val="19"/>
                <w:szCs w:val="19"/>
              </w:rPr>
            </w:pPr>
            <w:r>
              <w:rPr>
                <w:rFonts w:ascii="宋体" w:hAnsi="宋体" w:eastAsia="宋体" w:cs="宋体"/>
                <w:spacing w:val="-1"/>
                <w:position w:val="1"/>
                <w:sz w:val="19"/>
                <w:szCs w:val="19"/>
              </w:rPr>
              <w:t>≥95%</w:t>
            </w:r>
          </w:p>
        </w:tc>
      </w:tr>
      <w:tr w14:paraId="688883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1466" w:type="dxa"/>
            <w:vMerge w:val="continue"/>
            <w:tcBorders>
              <w:top w:val="nil"/>
              <w:bottom w:val="nil"/>
            </w:tcBorders>
            <w:vAlign w:val="top"/>
          </w:tcPr>
          <w:p w14:paraId="6309A36B">
            <w:pPr>
              <w:pStyle w:val="6"/>
            </w:pPr>
          </w:p>
        </w:tc>
        <w:tc>
          <w:tcPr>
            <w:tcW w:w="1397" w:type="dxa"/>
            <w:vMerge w:val="continue"/>
            <w:tcBorders>
              <w:top w:val="nil"/>
            </w:tcBorders>
            <w:vAlign w:val="top"/>
          </w:tcPr>
          <w:p w14:paraId="501DBD35">
            <w:pPr>
              <w:pStyle w:val="6"/>
            </w:pPr>
          </w:p>
        </w:tc>
        <w:tc>
          <w:tcPr>
            <w:tcW w:w="956" w:type="dxa"/>
            <w:vAlign w:val="top"/>
          </w:tcPr>
          <w:p w14:paraId="24D942A2">
            <w:pPr>
              <w:spacing w:before="155" w:line="230" w:lineRule="auto"/>
              <w:ind w:left="98"/>
              <w:rPr>
                <w:rFonts w:ascii="宋体" w:hAnsi="宋体" w:eastAsia="宋体" w:cs="宋体"/>
                <w:sz w:val="19"/>
                <w:szCs w:val="19"/>
              </w:rPr>
            </w:pPr>
            <w:r>
              <w:rPr>
                <w:rFonts w:ascii="宋体" w:hAnsi="宋体" w:eastAsia="宋体" w:cs="宋体"/>
                <w:spacing w:val="4"/>
                <w:sz w:val="19"/>
                <w:szCs w:val="19"/>
              </w:rPr>
              <w:t>时效指标</w:t>
            </w:r>
          </w:p>
        </w:tc>
        <w:tc>
          <w:tcPr>
            <w:tcW w:w="2928" w:type="dxa"/>
            <w:gridSpan w:val="2"/>
            <w:vAlign w:val="top"/>
          </w:tcPr>
          <w:p w14:paraId="06DBA2C1">
            <w:pPr>
              <w:spacing w:before="156" w:line="229" w:lineRule="auto"/>
              <w:ind w:left="1078"/>
              <w:rPr>
                <w:rFonts w:ascii="宋体" w:hAnsi="宋体" w:eastAsia="宋体" w:cs="宋体"/>
                <w:sz w:val="19"/>
                <w:szCs w:val="19"/>
              </w:rPr>
            </w:pPr>
            <w:r>
              <w:rPr>
                <w:rFonts w:ascii="宋体" w:hAnsi="宋体" w:eastAsia="宋体" w:cs="宋体"/>
                <w:spacing w:val="6"/>
                <w:sz w:val="19"/>
                <w:szCs w:val="19"/>
              </w:rPr>
              <w:t>完成时间</w:t>
            </w:r>
          </w:p>
        </w:tc>
        <w:tc>
          <w:tcPr>
            <w:tcW w:w="3029" w:type="dxa"/>
            <w:vAlign w:val="top"/>
          </w:tcPr>
          <w:p w14:paraId="12B7905F">
            <w:pPr>
              <w:spacing w:before="156" w:line="229" w:lineRule="auto"/>
              <w:ind w:left="1272"/>
              <w:rPr>
                <w:rFonts w:ascii="宋体" w:hAnsi="宋体" w:eastAsia="宋体" w:cs="宋体"/>
                <w:sz w:val="19"/>
                <w:szCs w:val="19"/>
              </w:rPr>
            </w:pPr>
            <w:r>
              <w:rPr>
                <w:rFonts w:ascii="宋体" w:hAnsi="宋体" w:eastAsia="宋体" w:cs="宋体"/>
                <w:spacing w:val="5"/>
                <w:sz w:val="19"/>
                <w:szCs w:val="19"/>
              </w:rPr>
              <w:t>4个月</w:t>
            </w:r>
          </w:p>
        </w:tc>
      </w:tr>
      <w:tr w14:paraId="71AA94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1466" w:type="dxa"/>
            <w:vMerge w:val="continue"/>
            <w:tcBorders>
              <w:top w:val="nil"/>
              <w:bottom w:val="nil"/>
            </w:tcBorders>
            <w:vAlign w:val="top"/>
          </w:tcPr>
          <w:p w14:paraId="0919C988">
            <w:pPr>
              <w:pStyle w:val="6"/>
            </w:pPr>
          </w:p>
        </w:tc>
        <w:tc>
          <w:tcPr>
            <w:tcW w:w="1397" w:type="dxa"/>
            <w:vMerge w:val="restart"/>
            <w:tcBorders>
              <w:bottom w:val="nil"/>
            </w:tcBorders>
            <w:vAlign w:val="top"/>
          </w:tcPr>
          <w:p w14:paraId="73F99A87">
            <w:pPr>
              <w:pStyle w:val="6"/>
              <w:spacing w:line="294" w:lineRule="auto"/>
            </w:pPr>
          </w:p>
          <w:p w14:paraId="3DA5162C">
            <w:pPr>
              <w:pStyle w:val="6"/>
              <w:spacing w:line="295" w:lineRule="auto"/>
            </w:pPr>
          </w:p>
          <w:p w14:paraId="10310631">
            <w:pPr>
              <w:spacing w:before="62" w:line="228" w:lineRule="auto"/>
              <w:ind w:left="356"/>
              <w:rPr>
                <w:rFonts w:ascii="宋体" w:hAnsi="宋体" w:eastAsia="宋体" w:cs="宋体"/>
                <w:sz w:val="19"/>
                <w:szCs w:val="19"/>
              </w:rPr>
            </w:pPr>
            <w:r>
              <w:rPr>
                <w:rFonts w:ascii="宋体" w:hAnsi="宋体" w:eastAsia="宋体" w:cs="宋体"/>
                <w:spacing w:val="6"/>
                <w:sz w:val="19"/>
                <w:szCs w:val="19"/>
              </w:rPr>
              <w:t>成本指标</w:t>
            </w:r>
          </w:p>
        </w:tc>
        <w:tc>
          <w:tcPr>
            <w:tcW w:w="956" w:type="dxa"/>
            <w:vMerge w:val="restart"/>
            <w:tcBorders>
              <w:bottom w:val="nil"/>
            </w:tcBorders>
            <w:vAlign w:val="top"/>
          </w:tcPr>
          <w:p w14:paraId="1E386B86">
            <w:pPr>
              <w:pStyle w:val="6"/>
              <w:spacing w:line="468" w:lineRule="auto"/>
            </w:pPr>
          </w:p>
          <w:p w14:paraId="4B9A6227">
            <w:pPr>
              <w:spacing w:before="62" w:line="228" w:lineRule="auto"/>
              <w:ind w:left="87"/>
              <w:rPr>
                <w:rFonts w:ascii="宋体" w:hAnsi="宋体" w:eastAsia="宋体" w:cs="宋体"/>
                <w:sz w:val="19"/>
                <w:szCs w:val="19"/>
              </w:rPr>
            </w:pPr>
            <w:r>
              <w:rPr>
                <w:rFonts w:ascii="宋体" w:hAnsi="宋体" w:eastAsia="宋体" w:cs="宋体"/>
                <w:spacing w:val="6"/>
                <w:sz w:val="19"/>
                <w:szCs w:val="19"/>
              </w:rPr>
              <w:t>经济成本</w:t>
            </w:r>
          </w:p>
          <w:p w14:paraId="5E5E8214">
            <w:pPr>
              <w:spacing w:before="11" w:line="230" w:lineRule="auto"/>
              <w:ind w:left="287"/>
              <w:rPr>
                <w:rFonts w:ascii="宋体" w:hAnsi="宋体" w:eastAsia="宋体" w:cs="宋体"/>
                <w:sz w:val="19"/>
                <w:szCs w:val="19"/>
              </w:rPr>
            </w:pPr>
            <w:r>
              <w:rPr>
                <w:rFonts w:ascii="宋体" w:hAnsi="宋体" w:eastAsia="宋体" w:cs="宋体"/>
                <w:spacing w:val="3"/>
                <w:sz w:val="19"/>
                <w:szCs w:val="19"/>
              </w:rPr>
              <w:t>指标</w:t>
            </w:r>
          </w:p>
        </w:tc>
        <w:tc>
          <w:tcPr>
            <w:tcW w:w="2928" w:type="dxa"/>
            <w:gridSpan w:val="2"/>
            <w:vAlign w:val="top"/>
          </w:tcPr>
          <w:p w14:paraId="51B84ABC">
            <w:pPr>
              <w:spacing w:before="156" w:line="229" w:lineRule="auto"/>
              <w:ind w:left="581"/>
              <w:rPr>
                <w:rFonts w:ascii="宋体" w:hAnsi="宋体" w:eastAsia="宋体" w:cs="宋体"/>
                <w:sz w:val="19"/>
                <w:szCs w:val="19"/>
              </w:rPr>
            </w:pPr>
            <w:r>
              <w:rPr>
                <w:rFonts w:ascii="宋体" w:hAnsi="宋体" w:eastAsia="宋体" w:cs="宋体"/>
                <w:spacing w:val="8"/>
                <w:sz w:val="19"/>
                <w:szCs w:val="19"/>
              </w:rPr>
              <w:t>档案规范化整理归档</w:t>
            </w:r>
          </w:p>
        </w:tc>
        <w:tc>
          <w:tcPr>
            <w:tcW w:w="3029" w:type="dxa"/>
            <w:vAlign w:val="top"/>
          </w:tcPr>
          <w:p w14:paraId="61C2AF8B">
            <w:pPr>
              <w:spacing w:before="162" w:line="221" w:lineRule="auto"/>
              <w:ind w:left="1301"/>
              <w:rPr>
                <w:rFonts w:ascii="宋体" w:hAnsi="宋体" w:eastAsia="宋体" w:cs="宋体"/>
                <w:sz w:val="18"/>
                <w:szCs w:val="18"/>
              </w:rPr>
            </w:pPr>
            <w:r>
              <w:rPr>
                <w:rFonts w:ascii="宋体" w:hAnsi="宋体" w:eastAsia="宋体" w:cs="宋体"/>
                <w:spacing w:val="-3"/>
                <w:sz w:val="18"/>
                <w:szCs w:val="18"/>
              </w:rPr>
              <w:t>2万元</w:t>
            </w:r>
          </w:p>
        </w:tc>
      </w:tr>
      <w:tr w14:paraId="51CAFB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1466" w:type="dxa"/>
            <w:vMerge w:val="continue"/>
            <w:tcBorders>
              <w:top w:val="nil"/>
              <w:bottom w:val="nil"/>
            </w:tcBorders>
            <w:vAlign w:val="top"/>
          </w:tcPr>
          <w:p w14:paraId="52C470FC">
            <w:pPr>
              <w:pStyle w:val="6"/>
            </w:pPr>
          </w:p>
        </w:tc>
        <w:tc>
          <w:tcPr>
            <w:tcW w:w="1397" w:type="dxa"/>
            <w:vMerge w:val="continue"/>
            <w:tcBorders>
              <w:top w:val="nil"/>
              <w:bottom w:val="nil"/>
            </w:tcBorders>
            <w:vAlign w:val="top"/>
          </w:tcPr>
          <w:p w14:paraId="2FF8F9C1">
            <w:pPr>
              <w:pStyle w:val="6"/>
            </w:pPr>
          </w:p>
        </w:tc>
        <w:tc>
          <w:tcPr>
            <w:tcW w:w="956" w:type="dxa"/>
            <w:vMerge w:val="continue"/>
            <w:tcBorders>
              <w:top w:val="nil"/>
              <w:bottom w:val="nil"/>
            </w:tcBorders>
            <w:vAlign w:val="top"/>
          </w:tcPr>
          <w:p w14:paraId="50AD7891">
            <w:pPr>
              <w:pStyle w:val="6"/>
            </w:pPr>
          </w:p>
        </w:tc>
        <w:tc>
          <w:tcPr>
            <w:tcW w:w="2928" w:type="dxa"/>
            <w:gridSpan w:val="2"/>
            <w:vAlign w:val="top"/>
          </w:tcPr>
          <w:p w14:paraId="35BC4191">
            <w:pPr>
              <w:spacing w:before="156" w:line="229" w:lineRule="auto"/>
              <w:ind w:left="780"/>
              <w:rPr>
                <w:rFonts w:ascii="宋体" w:hAnsi="宋体" w:eastAsia="宋体" w:cs="宋体"/>
                <w:sz w:val="19"/>
                <w:szCs w:val="19"/>
              </w:rPr>
            </w:pPr>
            <w:r>
              <w:rPr>
                <w:rFonts w:ascii="宋体" w:hAnsi="宋体" w:eastAsia="宋体" w:cs="宋体"/>
                <w:spacing w:val="7"/>
                <w:sz w:val="19"/>
                <w:szCs w:val="19"/>
              </w:rPr>
              <w:t>档案数字化加工</w:t>
            </w:r>
          </w:p>
        </w:tc>
        <w:tc>
          <w:tcPr>
            <w:tcW w:w="3029" w:type="dxa"/>
            <w:vAlign w:val="top"/>
          </w:tcPr>
          <w:p w14:paraId="58E2906E">
            <w:pPr>
              <w:spacing w:before="155" w:line="230" w:lineRule="auto"/>
              <w:ind w:left="1275"/>
              <w:rPr>
                <w:rFonts w:ascii="宋体" w:hAnsi="宋体" w:eastAsia="宋体" w:cs="宋体"/>
                <w:sz w:val="19"/>
                <w:szCs w:val="19"/>
              </w:rPr>
            </w:pPr>
            <w:r>
              <w:rPr>
                <w:rFonts w:ascii="宋体" w:hAnsi="宋体" w:eastAsia="宋体" w:cs="宋体"/>
                <w:spacing w:val="4"/>
                <w:sz w:val="19"/>
                <w:szCs w:val="19"/>
              </w:rPr>
              <w:t>2万元</w:t>
            </w:r>
          </w:p>
        </w:tc>
      </w:tr>
      <w:tr w14:paraId="464FB2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1466" w:type="dxa"/>
            <w:vMerge w:val="continue"/>
            <w:tcBorders>
              <w:top w:val="nil"/>
              <w:bottom w:val="nil"/>
            </w:tcBorders>
            <w:vAlign w:val="top"/>
          </w:tcPr>
          <w:p w14:paraId="11181A82">
            <w:pPr>
              <w:pStyle w:val="6"/>
            </w:pPr>
          </w:p>
        </w:tc>
        <w:tc>
          <w:tcPr>
            <w:tcW w:w="1397" w:type="dxa"/>
            <w:vMerge w:val="continue"/>
            <w:tcBorders>
              <w:top w:val="nil"/>
            </w:tcBorders>
            <w:vAlign w:val="top"/>
          </w:tcPr>
          <w:p w14:paraId="324ECB48">
            <w:pPr>
              <w:pStyle w:val="6"/>
            </w:pPr>
          </w:p>
        </w:tc>
        <w:tc>
          <w:tcPr>
            <w:tcW w:w="956" w:type="dxa"/>
            <w:vMerge w:val="continue"/>
            <w:tcBorders>
              <w:top w:val="nil"/>
            </w:tcBorders>
            <w:vAlign w:val="top"/>
          </w:tcPr>
          <w:p w14:paraId="2BD419E9">
            <w:pPr>
              <w:pStyle w:val="6"/>
            </w:pPr>
          </w:p>
        </w:tc>
        <w:tc>
          <w:tcPr>
            <w:tcW w:w="2928" w:type="dxa"/>
            <w:gridSpan w:val="2"/>
            <w:vAlign w:val="top"/>
          </w:tcPr>
          <w:p w14:paraId="4AB9B302">
            <w:pPr>
              <w:spacing w:before="155" w:line="230" w:lineRule="auto"/>
              <w:ind w:left="817"/>
              <w:rPr>
                <w:rFonts w:ascii="宋体" w:hAnsi="宋体" w:eastAsia="宋体" w:cs="宋体"/>
                <w:sz w:val="19"/>
                <w:szCs w:val="19"/>
              </w:rPr>
            </w:pPr>
            <w:r>
              <w:rPr>
                <w:rFonts w:ascii="宋体" w:hAnsi="宋体" w:eastAsia="宋体" w:cs="宋体"/>
                <w:spacing w:val="2"/>
                <w:sz w:val="19"/>
                <w:szCs w:val="19"/>
              </w:rPr>
              <w:t>目标校核与挂接</w:t>
            </w:r>
          </w:p>
        </w:tc>
        <w:tc>
          <w:tcPr>
            <w:tcW w:w="3029" w:type="dxa"/>
            <w:vAlign w:val="top"/>
          </w:tcPr>
          <w:p w14:paraId="36405550">
            <w:pPr>
              <w:spacing w:before="155" w:line="230" w:lineRule="auto"/>
              <w:ind w:left="1288"/>
              <w:rPr>
                <w:rFonts w:ascii="宋体" w:hAnsi="宋体" w:eastAsia="宋体" w:cs="宋体"/>
                <w:sz w:val="19"/>
                <w:szCs w:val="19"/>
              </w:rPr>
            </w:pPr>
            <w:r>
              <w:rPr>
                <w:rFonts w:ascii="宋体" w:hAnsi="宋体" w:eastAsia="宋体" w:cs="宋体"/>
                <w:sz w:val="19"/>
                <w:szCs w:val="19"/>
              </w:rPr>
              <w:t>1万元</w:t>
            </w:r>
          </w:p>
        </w:tc>
      </w:tr>
      <w:tr w14:paraId="0BF34B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29" w:hRule="atLeast"/>
        </w:trPr>
        <w:tc>
          <w:tcPr>
            <w:tcW w:w="1466" w:type="dxa"/>
            <w:vMerge w:val="continue"/>
            <w:tcBorders>
              <w:top w:val="nil"/>
              <w:bottom w:val="nil"/>
            </w:tcBorders>
            <w:vAlign w:val="top"/>
          </w:tcPr>
          <w:p w14:paraId="51AC7410">
            <w:pPr>
              <w:pStyle w:val="6"/>
            </w:pPr>
          </w:p>
        </w:tc>
        <w:tc>
          <w:tcPr>
            <w:tcW w:w="1397" w:type="dxa"/>
            <w:vMerge w:val="restart"/>
            <w:tcBorders>
              <w:bottom w:val="nil"/>
            </w:tcBorders>
            <w:vAlign w:val="top"/>
          </w:tcPr>
          <w:p w14:paraId="7BDC1EC8">
            <w:pPr>
              <w:pStyle w:val="6"/>
              <w:spacing w:line="274" w:lineRule="auto"/>
            </w:pPr>
          </w:p>
          <w:p w14:paraId="79A1EC47">
            <w:pPr>
              <w:pStyle w:val="6"/>
              <w:spacing w:line="274" w:lineRule="auto"/>
            </w:pPr>
          </w:p>
          <w:p w14:paraId="569CBEA7">
            <w:pPr>
              <w:pStyle w:val="6"/>
              <w:spacing w:line="274" w:lineRule="auto"/>
            </w:pPr>
          </w:p>
          <w:p w14:paraId="377D4781">
            <w:pPr>
              <w:pStyle w:val="6"/>
              <w:spacing w:line="274" w:lineRule="auto"/>
            </w:pPr>
          </w:p>
          <w:p w14:paraId="0C43FF70">
            <w:pPr>
              <w:pStyle w:val="6"/>
              <w:spacing w:line="274" w:lineRule="auto"/>
            </w:pPr>
          </w:p>
          <w:p w14:paraId="2FD9CA57">
            <w:pPr>
              <w:pStyle w:val="6"/>
              <w:spacing w:line="274" w:lineRule="auto"/>
            </w:pPr>
          </w:p>
          <w:p w14:paraId="0B86E9D8">
            <w:pPr>
              <w:pStyle w:val="6"/>
              <w:spacing w:line="275" w:lineRule="auto"/>
            </w:pPr>
          </w:p>
          <w:p w14:paraId="231E58C0">
            <w:pPr>
              <w:spacing w:before="61" w:line="230" w:lineRule="auto"/>
              <w:ind w:left="312"/>
              <w:rPr>
                <w:rFonts w:ascii="宋体" w:hAnsi="宋体" w:eastAsia="宋体" w:cs="宋体"/>
                <w:sz w:val="19"/>
                <w:szCs w:val="19"/>
              </w:rPr>
            </w:pPr>
            <w:r>
              <w:rPr>
                <w:rFonts w:ascii="宋体" w:hAnsi="宋体" w:eastAsia="宋体" w:cs="宋体"/>
                <w:spacing w:val="5"/>
                <w:sz w:val="19"/>
                <w:szCs w:val="19"/>
              </w:rPr>
              <w:t>效益指标</w:t>
            </w:r>
          </w:p>
        </w:tc>
        <w:tc>
          <w:tcPr>
            <w:tcW w:w="956" w:type="dxa"/>
            <w:vAlign w:val="top"/>
          </w:tcPr>
          <w:p w14:paraId="5AAB646B">
            <w:pPr>
              <w:pStyle w:val="6"/>
              <w:spacing w:line="279" w:lineRule="auto"/>
            </w:pPr>
          </w:p>
          <w:p w14:paraId="6A97BAA2">
            <w:pPr>
              <w:pStyle w:val="6"/>
              <w:spacing w:line="279" w:lineRule="auto"/>
            </w:pPr>
          </w:p>
          <w:p w14:paraId="592D386F">
            <w:pPr>
              <w:pStyle w:val="6"/>
              <w:spacing w:line="280" w:lineRule="auto"/>
            </w:pPr>
          </w:p>
          <w:p w14:paraId="562F1188">
            <w:pPr>
              <w:spacing w:before="62" w:line="228" w:lineRule="auto"/>
              <w:ind w:left="87"/>
              <w:rPr>
                <w:rFonts w:ascii="宋体" w:hAnsi="宋体" w:eastAsia="宋体" w:cs="宋体"/>
                <w:sz w:val="19"/>
                <w:szCs w:val="19"/>
              </w:rPr>
            </w:pPr>
            <w:r>
              <w:rPr>
                <w:rFonts w:ascii="宋体" w:hAnsi="宋体" w:eastAsia="宋体" w:cs="宋体"/>
                <w:spacing w:val="6"/>
                <w:sz w:val="19"/>
                <w:szCs w:val="19"/>
              </w:rPr>
              <w:t>社会效益</w:t>
            </w:r>
          </w:p>
          <w:p w14:paraId="0F7336F5">
            <w:pPr>
              <w:spacing w:before="12" w:line="230" w:lineRule="auto"/>
              <w:ind w:left="287"/>
              <w:rPr>
                <w:rFonts w:ascii="宋体" w:hAnsi="宋体" w:eastAsia="宋体" w:cs="宋体"/>
                <w:sz w:val="19"/>
                <w:szCs w:val="19"/>
              </w:rPr>
            </w:pPr>
            <w:r>
              <w:rPr>
                <w:rFonts w:ascii="宋体" w:hAnsi="宋体" w:eastAsia="宋体" w:cs="宋体"/>
                <w:spacing w:val="3"/>
                <w:sz w:val="19"/>
                <w:szCs w:val="19"/>
              </w:rPr>
              <w:t>指标</w:t>
            </w:r>
          </w:p>
        </w:tc>
        <w:tc>
          <w:tcPr>
            <w:tcW w:w="2928" w:type="dxa"/>
            <w:gridSpan w:val="2"/>
            <w:vAlign w:val="top"/>
          </w:tcPr>
          <w:p w14:paraId="1BEB94AF">
            <w:pPr>
              <w:spacing w:before="289" w:line="229" w:lineRule="auto"/>
              <w:ind w:left="81"/>
              <w:rPr>
                <w:rFonts w:ascii="宋体" w:hAnsi="宋体" w:eastAsia="宋体" w:cs="宋体"/>
                <w:sz w:val="19"/>
                <w:szCs w:val="19"/>
              </w:rPr>
            </w:pPr>
            <w:r>
              <w:rPr>
                <w:rFonts w:ascii="宋体" w:hAnsi="宋体" w:eastAsia="宋体" w:cs="宋体"/>
                <w:spacing w:val="5"/>
                <w:sz w:val="19"/>
                <w:szCs w:val="19"/>
              </w:rPr>
              <w:t>通过建立标准化档案管理体系，</w:t>
            </w:r>
          </w:p>
          <w:p w14:paraId="3D1803B5">
            <w:pPr>
              <w:spacing w:before="11" w:line="228" w:lineRule="auto"/>
              <w:ind w:left="85"/>
              <w:rPr>
                <w:rFonts w:ascii="宋体" w:hAnsi="宋体" w:eastAsia="宋体" w:cs="宋体"/>
                <w:sz w:val="19"/>
                <w:szCs w:val="19"/>
              </w:rPr>
            </w:pPr>
            <w:r>
              <w:rPr>
                <w:rFonts w:ascii="宋体" w:hAnsi="宋体" w:eastAsia="宋体" w:cs="宋体"/>
                <w:spacing w:val="7"/>
                <w:sz w:val="19"/>
                <w:szCs w:val="19"/>
              </w:rPr>
              <w:t>系统整合文旅项目建设、非遗传</w:t>
            </w:r>
          </w:p>
          <w:p w14:paraId="5E35BBD4">
            <w:pPr>
              <w:spacing w:before="12" w:line="229" w:lineRule="auto"/>
              <w:ind w:left="81"/>
              <w:rPr>
                <w:rFonts w:ascii="宋体" w:hAnsi="宋体" w:eastAsia="宋体" w:cs="宋体"/>
                <w:sz w:val="19"/>
                <w:szCs w:val="19"/>
              </w:rPr>
            </w:pPr>
            <w:r>
              <w:rPr>
                <w:rFonts w:ascii="宋体" w:hAnsi="宋体" w:eastAsia="宋体" w:cs="宋体"/>
                <w:spacing w:val="7"/>
                <w:sz w:val="19"/>
                <w:szCs w:val="19"/>
              </w:rPr>
              <w:t>承保护、公共文化服务、研学旅</w:t>
            </w:r>
          </w:p>
          <w:p w14:paraId="7AE888C5">
            <w:pPr>
              <w:spacing w:before="11" w:line="229" w:lineRule="auto"/>
              <w:ind w:left="81"/>
              <w:rPr>
                <w:rFonts w:ascii="宋体" w:hAnsi="宋体" w:eastAsia="宋体" w:cs="宋体"/>
                <w:sz w:val="19"/>
                <w:szCs w:val="19"/>
              </w:rPr>
            </w:pPr>
            <w:r>
              <w:rPr>
                <w:rFonts w:ascii="宋体" w:hAnsi="宋体" w:eastAsia="宋体" w:cs="宋体"/>
                <w:spacing w:val="7"/>
                <w:sz w:val="19"/>
                <w:szCs w:val="19"/>
              </w:rPr>
              <w:t>游发展等各类档案资源，为文旅</w:t>
            </w:r>
          </w:p>
          <w:p w14:paraId="1B057A00">
            <w:pPr>
              <w:spacing w:before="11" w:line="229" w:lineRule="auto"/>
              <w:ind w:left="80"/>
              <w:rPr>
                <w:rFonts w:ascii="宋体" w:hAnsi="宋体" w:eastAsia="宋体" w:cs="宋体"/>
                <w:sz w:val="19"/>
                <w:szCs w:val="19"/>
              </w:rPr>
            </w:pPr>
            <w:r>
              <w:rPr>
                <w:rFonts w:ascii="宋体" w:hAnsi="宋体" w:eastAsia="宋体" w:cs="宋体"/>
                <w:spacing w:val="7"/>
                <w:sz w:val="19"/>
                <w:szCs w:val="19"/>
              </w:rPr>
              <w:t>政策制定、项目推进、行业监管</w:t>
            </w:r>
          </w:p>
          <w:p w14:paraId="0D2FAAEF">
            <w:pPr>
              <w:spacing w:before="12" w:line="228" w:lineRule="auto"/>
              <w:ind w:left="82"/>
              <w:rPr>
                <w:rFonts w:ascii="宋体" w:hAnsi="宋体" w:eastAsia="宋体" w:cs="宋体"/>
                <w:sz w:val="19"/>
                <w:szCs w:val="19"/>
              </w:rPr>
            </w:pPr>
            <w:r>
              <w:rPr>
                <w:rFonts w:ascii="宋体" w:hAnsi="宋体" w:eastAsia="宋体" w:cs="宋体"/>
                <w:spacing w:val="8"/>
                <w:sz w:val="19"/>
                <w:szCs w:val="19"/>
              </w:rPr>
              <w:t>提供精准可靠的原始依据，助力</w:t>
            </w:r>
          </w:p>
          <w:p w14:paraId="28D03D1E">
            <w:pPr>
              <w:spacing w:before="12" w:line="228" w:lineRule="auto"/>
              <w:ind w:left="281"/>
              <w:rPr>
                <w:rFonts w:ascii="宋体" w:hAnsi="宋体" w:eastAsia="宋体" w:cs="宋体"/>
                <w:sz w:val="19"/>
                <w:szCs w:val="19"/>
              </w:rPr>
            </w:pPr>
            <w:r>
              <w:rPr>
                <w:rFonts w:ascii="宋体" w:hAnsi="宋体" w:eastAsia="宋体" w:cs="宋体"/>
                <w:spacing w:val="5"/>
                <w:sz w:val="19"/>
                <w:szCs w:val="19"/>
              </w:rPr>
              <w:t>提升文旅治理科学化水平。</w:t>
            </w:r>
          </w:p>
        </w:tc>
        <w:tc>
          <w:tcPr>
            <w:tcW w:w="3029" w:type="dxa"/>
            <w:vAlign w:val="top"/>
          </w:tcPr>
          <w:p w14:paraId="231F1966">
            <w:pPr>
              <w:pStyle w:val="6"/>
            </w:pPr>
          </w:p>
          <w:p w14:paraId="0530D41F">
            <w:pPr>
              <w:pStyle w:val="6"/>
            </w:pPr>
          </w:p>
          <w:p w14:paraId="4B625978">
            <w:pPr>
              <w:pStyle w:val="6"/>
              <w:spacing w:line="241" w:lineRule="auto"/>
            </w:pPr>
          </w:p>
          <w:p w14:paraId="399F7009">
            <w:pPr>
              <w:pStyle w:val="6"/>
              <w:spacing w:line="241" w:lineRule="auto"/>
            </w:pPr>
          </w:p>
          <w:p w14:paraId="7518FB08">
            <w:pPr>
              <w:spacing w:before="62" w:line="254" w:lineRule="exact"/>
              <w:ind w:left="1292"/>
              <w:rPr>
                <w:rFonts w:ascii="宋体" w:hAnsi="宋体" w:eastAsia="宋体" w:cs="宋体"/>
                <w:sz w:val="19"/>
                <w:szCs w:val="19"/>
              </w:rPr>
            </w:pPr>
            <w:r>
              <w:rPr>
                <w:rFonts w:ascii="宋体" w:hAnsi="宋体" w:eastAsia="宋体" w:cs="宋体"/>
                <w:spacing w:val="-1"/>
                <w:position w:val="1"/>
                <w:sz w:val="19"/>
                <w:szCs w:val="19"/>
              </w:rPr>
              <w:t>≥95%</w:t>
            </w:r>
          </w:p>
        </w:tc>
      </w:tr>
      <w:tr w14:paraId="3AADC6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907" w:hRule="atLeast"/>
        </w:trPr>
        <w:tc>
          <w:tcPr>
            <w:tcW w:w="1466" w:type="dxa"/>
            <w:vMerge w:val="continue"/>
            <w:tcBorders>
              <w:top w:val="nil"/>
              <w:bottom w:val="nil"/>
            </w:tcBorders>
            <w:vAlign w:val="top"/>
          </w:tcPr>
          <w:p w14:paraId="337903FC">
            <w:pPr>
              <w:pStyle w:val="6"/>
            </w:pPr>
          </w:p>
        </w:tc>
        <w:tc>
          <w:tcPr>
            <w:tcW w:w="1397" w:type="dxa"/>
            <w:vMerge w:val="continue"/>
            <w:tcBorders>
              <w:top w:val="nil"/>
            </w:tcBorders>
            <w:vAlign w:val="top"/>
          </w:tcPr>
          <w:p w14:paraId="0A3412FE">
            <w:pPr>
              <w:pStyle w:val="6"/>
            </w:pPr>
          </w:p>
        </w:tc>
        <w:tc>
          <w:tcPr>
            <w:tcW w:w="956" w:type="dxa"/>
            <w:vAlign w:val="top"/>
          </w:tcPr>
          <w:p w14:paraId="59F2B416">
            <w:pPr>
              <w:pStyle w:val="6"/>
              <w:spacing w:line="340" w:lineRule="auto"/>
            </w:pPr>
          </w:p>
          <w:p w14:paraId="4CF9428D">
            <w:pPr>
              <w:pStyle w:val="6"/>
              <w:spacing w:line="340" w:lineRule="auto"/>
            </w:pPr>
          </w:p>
          <w:p w14:paraId="158AB96E">
            <w:pPr>
              <w:spacing w:before="62" w:line="242" w:lineRule="auto"/>
              <w:ind w:left="196" w:right="66" w:hanging="109"/>
              <w:rPr>
                <w:rFonts w:ascii="宋体" w:hAnsi="宋体" w:eastAsia="宋体" w:cs="宋体"/>
                <w:sz w:val="19"/>
                <w:szCs w:val="19"/>
              </w:rPr>
            </w:pPr>
            <w:r>
              <w:rPr>
                <w:rFonts w:ascii="宋体" w:hAnsi="宋体" w:eastAsia="宋体" w:cs="宋体"/>
                <w:spacing w:val="6"/>
                <w:sz w:val="19"/>
                <w:szCs w:val="19"/>
              </w:rPr>
              <w:t>可持续影</w:t>
            </w:r>
            <w:r>
              <w:rPr>
                <w:rFonts w:ascii="宋体" w:hAnsi="宋体" w:eastAsia="宋体" w:cs="宋体"/>
                <w:spacing w:val="1"/>
                <w:sz w:val="19"/>
                <w:szCs w:val="19"/>
              </w:rPr>
              <w:t xml:space="preserve"> </w:t>
            </w:r>
            <w:r>
              <w:rPr>
                <w:rFonts w:ascii="宋体" w:hAnsi="宋体" w:eastAsia="宋体" w:cs="宋体"/>
                <w:spacing w:val="3"/>
                <w:sz w:val="19"/>
                <w:szCs w:val="19"/>
              </w:rPr>
              <w:t>响指标</w:t>
            </w:r>
          </w:p>
        </w:tc>
        <w:tc>
          <w:tcPr>
            <w:tcW w:w="2928" w:type="dxa"/>
            <w:gridSpan w:val="2"/>
            <w:vAlign w:val="top"/>
          </w:tcPr>
          <w:p w14:paraId="040B0AA2">
            <w:pPr>
              <w:pStyle w:val="6"/>
              <w:spacing w:line="313" w:lineRule="auto"/>
            </w:pPr>
          </w:p>
          <w:p w14:paraId="3C811F0C">
            <w:pPr>
              <w:spacing w:before="62" w:line="229" w:lineRule="auto"/>
              <w:ind w:left="81"/>
              <w:rPr>
                <w:rFonts w:ascii="宋体" w:hAnsi="宋体" w:eastAsia="宋体" w:cs="宋体"/>
                <w:sz w:val="19"/>
                <w:szCs w:val="19"/>
              </w:rPr>
            </w:pPr>
            <w:r>
              <w:rPr>
                <w:rFonts w:ascii="宋体" w:hAnsi="宋体" w:eastAsia="宋体" w:cs="宋体"/>
                <w:spacing w:val="8"/>
                <w:sz w:val="19"/>
                <w:szCs w:val="19"/>
              </w:rPr>
              <w:t>通过持续推进文旅项目集群化建</w:t>
            </w:r>
          </w:p>
          <w:p w14:paraId="418A10AF">
            <w:pPr>
              <w:spacing w:before="12" w:line="228" w:lineRule="auto"/>
              <w:ind w:left="84"/>
              <w:rPr>
                <w:rFonts w:ascii="宋体" w:hAnsi="宋体" w:eastAsia="宋体" w:cs="宋体"/>
                <w:sz w:val="19"/>
                <w:szCs w:val="19"/>
              </w:rPr>
            </w:pPr>
            <w:r>
              <w:rPr>
                <w:rFonts w:ascii="宋体" w:hAnsi="宋体" w:eastAsia="宋体" w:cs="宋体"/>
                <w:spacing w:val="6"/>
                <w:sz w:val="19"/>
                <w:szCs w:val="19"/>
              </w:rPr>
              <w:t>设、非遗活态传承保护、研学品</w:t>
            </w:r>
          </w:p>
          <w:p w14:paraId="5620D947">
            <w:pPr>
              <w:spacing w:before="12" w:line="229" w:lineRule="auto"/>
              <w:ind w:left="82"/>
              <w:rPr>
                <w:rFonts w:ascii="宋体" w:hAnsi="宋体" w:eastAsia="宋体" w:cs="宋体"/>
                <w:sz w:val="19"/>
                <w:szCs w:val="19"/>
              </w:rPr>
            </w:pPr>
            <w:r>
              <w:rPr>
                <w:rFonts w:ascii="宋体" w:hAnsi="宋体" w:eastAsia="宋体" w:cs="宋体"/>
                <w:spacing w:val="8"/>
                <w:sz w:val="19"/>
                <w:szCs w:val="19"/>
              </w:rPr>
              <w:t>牌培育及基础设施提档升级，构</w:t>
            </w:r>
          </w:p>
          <w:p w14:paraId="20E80AEB">
            <w:pPr>
              <w:spacing w:before="11" w:line="229" w:lineRule="auto"/>
              <w:ind w:left="83"/>
              <w:rPr>
                <w:rFonts w:ascii="宋体" w:hAnsi="宋体" w:eastAsia="宋体" w:cs="宋体"/>
                <w:sz w:val="19"/>
                <w:szCs w:val="19"/>
              </w:rPr>
            </w:pPr>
            <w:r>
              <w:rPr>
                <w:rFonts w:ascii="宋体" w:hAnsi="宋体" w:eastAsia="宋体" w:cs="宋体"/>
                <w:spacing w:val="7"/>
                <w:sz w:val="19"/>
                <w:szCs w:val="19"/>
              </w:rPr>
              <w:t>建起“产业融合、文旅赋能、服</w:t>
            </w:r>
          </w:p>
          <w:p w14:paraId="521708DC">
            <w:pPr>
              <w:spacing w:before="11" w:line="229" w:lineRule="auto"/>
              <w:ind w:left="281"/>
              <w:rPr>
                <w:rFonts w:ascii="宋体" w:hAnsi="宋体" w:eastAsia="宋体" w:cs="宋体"/>
                <w:sz w:val="19"/>
                <w:szCs w:val="19"/>
              </w:rPr>
            </w:pPr>
            <w:r>
              <w:rPr>
                <w:rFonts w:ascii="宋体" w:hAnsi="宋体" w:eastAsia="宋体" w:cs="宋体"/>
                <w:spacing w:val="7"/>
                <w:sz w:val="19"/>
                <w:szCs w:val="19"/>
              </w:rPr>
              <w:t>务提质”的长效发展体系。</w:t>
            </w:r>
          </w:p>
        </w:tc>
        <w:tc>
          <w:tcPr>
            <w:tcW w:w="3029" w:type="dxa"/>
            <w:vAlign w:val="top"/>
          </w:tcPr>
          <w:p w14:paraId="0A931A04">
            <w:pPr>
              <w:pStyle w:val="6"/>
              <w:spacing w:line="268" w:lineRule="auto"/>
            </w:pPr>
          </w:p>
          <w:p w14:paraId="4A485382">
            <w:pPr>
              <w:pStyle w:val="6"/>
              <w:spacing w:line="268" w:lineRule="auto"/>
            </w:pPr>
          </w:p>
          <w:p w14:paraId="76259114">
            <w:pPr>
              <w:pStyle w:val="6"/>
              <w:spacing w:line="269" w:lineRule="auto"/>
            </w:pPr>
          </w:p>
          <w:p w14:paraId="5C733507">
            <w:pPr>
              <w:spacing w:before="62" w:line="254" w:lineRule="exact"/>
              <w:ind w:left="1292"/>
              <w:rPr>
                <w:rFonts w:ascii="宋体" w:hAnsi="宋体" w:eastAsia="宋体" w:cs="宋体"/>
                <w:sz w:val="19"/>
                <w:szCs w:val="19"/>
              </w:rPr>
            </w:pPr>
            <w:r>
              <w:rPr>
                <w:rFonts w:ascii="宋体" w:hAnsi="宋体" w:eastAsia="宋体" w:cs="宋体"/>
                <w:spacing w:val="-1"/>
                <w:position w:val="1"/>
                <w:sz w:val="19"/>
                <w:szCs w:val="19"/>
              </w:rPr>
              <w:t>≥95%</w:t>
            </w:r>
          </w:p>
        </w:tc>
      </w:tr>
      <w:tr w14:paraId="1A3CF7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34" w:hRule="atLeast"/>
        </w:trPr>
        <w:tc>
          <w:tcPr>
            <w:tcW w:w="1466" w:type="dxa"/>
            <w:vMerge w:val="continue"/>
            <w:tcBorders>
              <w:top w:val="nil"/>
            </w:tcBorders>
            <w:vAlign w:val="top"/>
          </w:tcPr>
          <w:p w14:paraId="15684C70">
            <w:pPr>
              <w:pStyle w:val="6"/>
            </w:pPr>
          </w:p>
        </w:tc>
        <w:tc>
          <w:tcPr>
            <w:tcW w:w="1397" w:type="dxa"/>
            <w:vAlign w:val="top"/>
          </w:tcPr>
          <w:p w14:paraId="6DBAB0A9">
            <w:pPr>
              <w:pStyle w:val="6"/>
              <w:spacing w:line="258" w:lineRule="auto"/>
            </w:pPr>
          </w:p>
          <w:p w14:paraId="4226AFB8">
            <w:pPr>
              <w:pStyle w:val="6"/>
              <w:spacing w:line="259" w:lineRule="auto"/>
            </w:pPr>
          </w:p>
          <w:p w14:paraId="6134E04F">
            <w:pPr>
              <w:spacing w:before="61" w:line="229" w:lineRule="auto"/>
              <w:ind w:left="206"/>
              <w:rPr>
                <w:rFonts w:ascii="宋体" w:hAnsi="宋体" w:eastAsia="宋体" w:cs="宋体"/>
                <w:sz w:val="19"/>
                <w:szCs w:val="19"/>
              </w:rPr>
            </w:pPr>
            <w:r>
              <w:rPr>
                <w:rFonts w:ascii="宋体" w:hAnsi="宋体" w:eastAsia="宋体" w:cs="宋体"/>
                <w:spacing w:val="7"/>
                <w:sz w:val="19"/>
                <w:szCs w:val="19"/>
              </w:rPr>
              <w:t>满意度指标</w:t>
            </w:r>
          </w:p>
        </w:tc>
        <w:tc>
          <w:tcPr>
            <w:tcW w:w="956" w:type="dxa"/>
            <w:vAlign w:val="top"/>
          </w:tcPr>
          <w:p w14:paraId="15E61491">
            <w:pPr>
              <w:pStyle w:val="6"/>
              <w:spacing w:line="271" w:lineRule="auto"/>
            </w:pPr>
          </w:p>
          <w:p w14:paraId="6C0CCA35">
            <w:pPr>
              <w:spacing w:before="62" w:line="229" w:lineRule="auto"/>
              <w:ind w:left="86"/>
              <w:rPr>
                <w:rFonts w:ascii="宋体" w:hAnsi="宋体" w:eastAsia="宋体" w:cs="宋体"/>
                <w:sz w:val="19"/>
                <w:szCs w:val="19"/>
              </w:rPr>
            </w:pPr>
            <w:r>
              <w:rPr>
                <w:rFonts w:ascii="宋体" w:hAnsi="宋体" w:eastAsia="宋体" w:cs="宋体"/>
                <w:spacing w:val="7"/>
                <w:sz w:val="19"/>
                <w:szCs w:val="19"/>
              </w:rPr>
              <w:t>服务对象</w:t>
            </w:r>
          </w:p>
          <w:p w14:paraId="5B17C2F5">
            <w:pPr>
              <w:spacing w:before="11" w:line="229" w:lineRule="auto"/>
              <w:ind w:left="86"/>
              <w:rPr>
                <w:rFonts w:ascii="宋体" w:hAnsi="宋体" w:eastAsia="宋体" w:cs="宋体"/>
                <w:sz w:val="19"/>
                <w:szCs w:val="19"/>
              </w:rPr>
            </w:pPr>
            <w:r>
              <w:rPr>
                <w:rFonts w:ascii="宋体" w:hAnsi="宋体" w:eastAsia="宋体" w:cs="宋体"/>
                <w:spacing w:val="7"/>
                <w:sz w:val="19"/>
                <w:szCs w:val="19"/>
              </w:rPr>
              <w:t>满意度指</w:t>
            </w:r>
          </w:p>
          <w:p w14:paraId="0B25B714">
            <w:pPr>
              <w:spacing w:before="11" w:line="230" w:lineRule="auto"/>
              <w:ind w:left="387"/>
              <w:rPr>
                <w:rFonts w:ascii="宋体" w:hAnsi="宋体" w:eastAsia="宋体" w:cs="宋体"/>
                <w:sz w:val="19"/>
                <w:szCs w:val="19"/>
              </w:rPr>
            </w:pPr>
            <w:r>
              <w:rPr>
                <w:rFonts w:ascii="宋体" w:hAnsi="宋体" w:eastAsia="宋体" w:cs="宋体"/>
                <w:sz w:val="19"/>
                <w:szCs w:val="19"/>
              </w:rPr>
              <w:t>标</w:t>
            </w:r>
          </w:p>
        </w:tc>
        <w:tc>
          <w:tcPr>
            <w:tcW w:w="2928" w:type="dxa"/>
            <w:gridSpan w:val="2"/>
            <w:vAlign w:val="top"/>
          </w:tcPr>
          <w:p w14:paraId="5DD76DCE">
            <w:pPr>
              <w:pStyle w:val="6"/>
              <w:spacing w:line="258" w:lineRule="auto"/>
            </w:pPr>
          </w:p>
          <w:p w14:paraId="1E60DF1D">
            <w:pPr>
              <w:pStyle w:val="6"/>
              <w:spacing w:line="259" w:lineRule="auto"/>
            </w:pPr>
          </w:p>
          <w:p w14:paraId="19FDD679">
            <w:pPr>
              <w:spacing w:before="61" w:line="229" w:lineRule="auto"/>
              <w:ind w:left="479"/>
              <w:rPr>
                <w:rFonts w:ascii="宋体" w:hAnsi="宋体" w:eastAsia="宋体" w:cs="宋体"/>
                <w:sz w:val="19"/>
                <w:szCs w:val="19"/>
              </w:rPr>
            </w:pPr>
            <w:r>
              <w:rPr>
                <w:rFonts w:ascii="宋体" w:hAnsi="宋体" w:eastAsia="宋体" w:cs="宋体"/>
                <w:spacing w:val="8"/>
                <w:sz w:val="19"/>
                <w:szCs w:val="19"/>
              </w:rPr>
              <w:t>群众对档案管理满意度</w:t>
            </w:r>
          </w:p>
        </w:tc>
        <w:tc>
          <w:tcPr>
            <w:tcW w:w="3029" w:type="dxa"/>
            <w:vAlign w:val="top"/>
          </w:tcPr>
          <w:p w14:paraId="36369CC3">
            <w:pPr>
              <w:pStyle w:val="6"/>
              <w:spacing w:line="258" w:lineRule="auto"/>
            </w:pPr>
          </w:p>
          <w:p w14:paraId="0B1D5D5E">
            <w:pPr>
              <w:pStyle w:val="6"/>
              <w:spacing w:line="259" w:lineRule="auto"/>
            </w:pPr>
          </w:p>
          <w:p w14:paraId="3FDB5EF8">
            <w:pPr>
              <w:spacing w:before="62" w:line="254" w:lineRule="exact"/>
              <w:ind w:left="1292"/>
              <w:rPr>
                <w:rFonts w:ascii="宋体" w:hAnsi="宋体" w:eastAsia="宋体" w:cs="宋体"/>
                <w:sz w:val="19"/>
                <w:szCs w:val="19"/>
              </w:rPr>
            </w:pPr>
            <w:r>
              <w:rPr>
                <w:rFonts w:ascii="宋体" w:hAnsi="宋体" w:eastAsia="宋体" w:cs="宋体"/>
                <w:spacing w:val="-1"/>
                <w:position w:val="1"/>
                <w:sz w:val="19"/>
                <w:szCs w:val="19"/>
              </w:rPr>
              <w:t>≥95%</w:t>
            </w:r>
          </w:p>
        </w:tc>
      </w:tr>
    </w:tbl>
    <w:p w14:paraId="68FC13F3">
      <w:pPr>
        <w:rPr>
          <w:rFonts w:ascii="Arial"/>
          <w:sz w:val="21"/>
        </w:rPr>
      </w:pPr>
    </w:p>
    <w:p w14:paraId="58275BD3">
      <w:pPr>
        <w:rPr>
          <w:rFonts w:ascii="Arial" w:hAnsi="Arial" w:eastAsia="Arial" w:cs="Arial"/>
          <w:sz w:val="21"/>
          <w:szCs w:val="21"/>
        </w:rPr>
        <w:sectPr>
          <w:footerReference r:id="rId135" w:type="default"/>
          <w:pgSz w:w="11905" w:h="16837"/>
          <w:pgMar w:top="1249" w:right="1102" w:bottom="695" w:left="1010" w:header="0" w:footer="408" w:gutter="0"/>
          <w:cols w:space="720" w:num="1"/>
        </w:sectPr>
      </w:pPr>
    </w:p>
    <w:p w14:paraId="0A6BB994">
      <w:pPr>
        <w:pStyle w:val="2"/>
        <w:spacing w:before="72" w:line="225" w:lineRule="auto"/>
        <w:ind w:left="2888"/>
        <w:rPr>
          <w:sz w:val="35"/>
          <w:szCs w:val="35"/>
        </w:rPr>
      </w:pPr>
      <w:r>
        <w:rPr>
          <w:b/>
          <w:bCs/>
          <w:spacing w:val="6"/>
          <w:sz w:val="35"/>
          <w:szCs w:val="35"/>
        </w:rPr>
        <w:t>部门预算项目绩效目标表</w:t>
      </w:r>
    </w:p>
    <w:p w14:paraId="27DD9902">
      <w:pPr>
        <w:spacing w:line="273" w:lineRule="auto"/>
        <w:rPr>
          <w:rFonts w:ascii="Arial"/>
          <w:sz w:val="21"/>
        </w:rPr>
      </w:pPr>
    </w:p>
    <w:p w14:paraId="527C91E6">
      <w:pPr>
        <w:pStyle w:val="2"/>
        <w:spacing w:before="62" w:line="229" w:lineRule="auto"/>
        <w:ind w:left="4403"/>
        <w:rPr>
          <w:sz w:val="19"/>
          <w:szCs w:val="19"/>
        </w:rPr>
      </w:pPr>
      <w:r>
        <w:rPr>
          <w:spacing w:val="1"/>
          <w:sz w:val="19"/>
          <w:szCs w:val="19"/>
        </w:rPr>
        <w:t>(2026年度</w:t>
      </w:r>
      <w:r>
        <w:rPr>
          <w:rFonts w:hint="eastAsia"/>
          <w:spacing w:val="1"/>
          <w:sz w:val="19"/>
          <w:szCs w:val="19"/>
          <w:lang w:eastAsia="zh-CN"/>
        </w:rPr>
        <w:t>）</w:t>
      </w:r>
    </w:p>
    <w:p w14:paraId="5D74E238">
      <w:pPr>
        <w:spacing w:line="71" w:lineRule="exact"/>
      </w:pPr>
    </w:p>
    <w:tbl>
      <w:tblPr>
        <w:tblStyle w:val="5"/>
        <w:tblW w:w="9688"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6"/>
        <w:gridCol w:w="1093"/>
        <w:gridCol w:w="942"/>
        <w:gridCol w:w="1320"/>
        <w:gridCol w:w="1807"/>
        <w:gridCol w:w="3060"/>
      </w:tblGrid>
      <w:tr w14:paraId="2B1760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4" w:hRule="atLeast"/>
        </w:trPr>
        <w:tc>
          <w:tcPr>
            <w:tcW w:w="1466" w:type="dxa"/>
            <w:vAlign w:val="top"/>
          </w:tcPr>
          <w:p w14:paraId="105DD237">
            <w:pPr>
              <w:spacing w:before="207"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222" w:type="dxa"/>
            <w:gridSpan w:val="5"/>
            <w:vAlign w:val="top"/>
          </w:tcPr>
          <w:p w14:paraId="00CABCF4">
            <w:pPr>
              <w:spacing w:before="208" w:line="229" w:lineRule="auto"/>
              <w:ind w:left="3021"/>
              <w:rPr>
                <w:rFonts w:ascii="宋体" w:hAnsi="宋体" w:eastAsia="宋体" w:cs="宋体"/>
                <w:sz w:val="19"/>
                <w:szCs w:val="19"/>
              </w:rPr>
            </w:pPr>
            <w:r>
              <w:rPr>
                <w:rFonts w:ascii="宋体" w:hAnsi="宋体" w:eastAsia="宋体" w:cs="宋体"/>
                <w:spacing w:val="7"/>
                <w:sz w:val="19"/>
                <w:szCs w:val="19"/>
              </w:rPr>
              <w:t>2026年广播电视运行维护</w:t>
            </w:r>
          </w:p>
        </w:tc>
      </w:tr>
      <w:tr w14:paraId="50F608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Align w:val="top"/>
          </w:tcPr>
          <w:p w14:paraId="487ABD59">
            <w:pPr>
              <w:spacing w:before="199"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222" w:type="dxa"/>
            <w:gridSpan w:val="5"/>
            <w:vAlign w:val="top"/>
          </w:tcPr>
          <w:p w14:paraId="6A583CEC">
            <w:pPr>
              <w:spacing w:before="199" w:line="229" w:lineRule="auto"/>
              <w:ind w:left="2823"/>
              <w:rPr>
                <w:rFonts w:ascii="宋体" w:hAnsi="宋体" w:eastAsia="宋体" w:cs="宋体"/>
                <w:sz w:val="19"/>
                <w:szCs w:val="19"/>
              </w:rPr>
            </w:pPr>
            <w:r>
              <w:rPr>
                <w:rFonts w:ascii="宋体" w:hAnsi="宋体" w:eastAsia="宋体" w:cs="宋体"/>
                <w:spacing w:val="8"/>
                <w:sz w:val="19"/>
                <w:szCs w:val="19"/>
              </w:rPr>
              <w:t>盐边县文化广播电视和旅游局</w:t>
            </w:r>
          </w:p>
        </w:tc>
      </w:tr>
      <w:tr w14:paraId="5E3124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restart"/>
            <w:tcBorders>
              <w:bottom w:val="nil"/>
            </w:tcBorders>
            <w:vAlign w:val="top"/>
          </w:tcPr>
          <w:p w14:paraId="6586EA2A">
            <w:pPr>
              <w:pStyle w:val="6"/>
              <w:spacing w:line="306" w:lineRule="auto"/>
            </w:pPr>
          </w:p>
          <w:p w14:paraId="3BE86A8F">
            <w:pPr>
              <w:pStyle w:val="6"/>
              <w:spacing w:line="306" w:lineRule="auto"/>
            </w:pPr>
          </w:p>
          <w:p w14:paraId="386DE3FE">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4DC72571">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3355" w:type="dxa"/>
            <w:gridSpan w:val="3"/>
            <w:vAlign w:val="top"/>
          </w:tcPr>
          <w:p w14:paraId="2140D963">
            <w:pPr>
              <w:spacing w:before="200" w:line="229" w:lineRule="auto"/>
              <w:ind w:left="37"/>
              <w:rPr>
                <w:rFonts w:ascii="宋体" w:hAnsi="宋体" w:eastAsia="宋体" w:cs="宋体"/>
                <w:sz w:val="19"/>
                <w:szCs w:val="19"/>
              </w:rPr>
            </w:pPr>
            <w:r>
              <w:rPr>
                <w:rFonts w:ascii="宋体" w:hAnsi="宋体" w:eastAsia="宋体" w:cs="宋体"/>
                <w:spacing w:val="7"/>
                <w:sz w:val="19"/>
                <w:szCs w:val="19"/>
              </w:rPr>
              <w:t>年度资金总额</w:t>
            </w:r>
          </w:p>
        </w:tc>
        <w:tc>
          <w:tcPr>
            <w:tcW w:w="4867" w:type="dxa"/>
            <w:gridSpan w:val="2"/>
            <w:vAlign w:val="top"/>
          </w:tcPr>
          <w:p w14:paraId="08852871">
            <w:pPr>
              <w:spacing w:before="200" w:line="255" w:lineRule="exact"/>
              <w:ind w:left="2141"/>
              <w:rPr>
                <w:rFonts w:ascii="宋体" w:hAnsi="宋体" w:eastAsia="宋体" w:cs="宋体"/>
                <w:sz w:val="19"/>
                <w:szCs w:val="19"/>
              </w:rPr>
            </w:pPr>
            <w:r>
              <w:rPr>
                <w:rFonts w:ascii="宋体" w:hAnsi="宋体" w:eastAsia="宋体" w:cs="宋体"/>
                <w:spacing w:val="4"/>
                <w:position w:val="1"/>
                <w:sz w:val="19"/>
                <w:szCs w:val="19"/>
              </w:rPr>
              <w:t>216.10</w:t>
            </w:r>
          </w:p>
        </w:tc>
      </w:tr>
      <w:tr w14:paraId="0CA4EA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continue"/>
            <w:tcBorders>
              <w:top w:val="nil"/>
              <w:bottom w:val="nil"/>
            </w:tcBorders>
            <w:vAlign w:val="top"/>
          </w:tcPr>
          <w:p w14:paraId="34AD45F0">
            <w:pPr>
              <w:pStyle w:val="6"/>
            </w:pPr>
          </w:p>
        </w:tc>
        <w:tc>
          <w:tcPr>
            <w:tcW w:w="3355" w:type="dxa"/>
            <w:gridSpan w:val="3"/>
            <w:vAlign w:val="top"/>
          </w:tcPr>
          <w:p w14:paraId="627ABD6C">
            <w:pPr>
              <w:spacing w:before="201" w:line="229" w:lineRule="auto"/>
              <w:ind w:left="37"/>
              <w:rPr>
                <w:rFonts w:ascii="宋体" w:hAnsi="宋体" w:eastAsia="宋体" w:cs="宋体"/>
                <w:sz w:val="19"/>
                <w:szCs w:val="19"/>
              </w:rPr>
            </w:pPr>
            <w:r>
              <w:rPr>
                <w:rFonts w:ascii="宋体" w:hAnsi="宋体" w:eastAsia="宋体" w:cs="宋体"/>
                <w:spacing w:val="6"/>
                <w:sz w:val="19"/>
                <w:szCs w:val="19"/>
              </w:rPr>
              <w:t>财政拨款</w:t>
            </w:r>
          </w:p>
        </w:tc>
        <w:tc>
          <w:tcPr>
            <w:tcW w:w="4867" w:type="dxa"/>
            <w:gridSpan w:val="2"/>
            <w:vAlign w:val="top"/>
          </w:tcPr>
          <w:p w14:paraId="38EFF5F0">
            <w:pPr>
              <w:spacing w:before="201" w:line="255" w:lineRule="exact"/>
              <w:ind w:left="2141"/>
              <w:rPr>
                <w:rFonts w:ascii="宋体" w:hAnsi="宋体" w:eastAsia="宋体" w:cs="宋体"/>
                <w:sz w:val="19"/>
                <w:szCs w:val="19"/>
              </w:rPr>
            </w:pPr>
            <w:r>
              <w:rPr>
                <w:rFonts w:ascii="宋体" w:hAnsi="宋体" w:eastAsia="宋体" w:cs="宋体"/>
                <w:spacing w:val="4"/>
                <w:position w:val="1"/>
                <w:sz w:val="19"/>
                <w:szCs w:val="19"/>
              </w:rPr>
              <w:t>216.10</w:t>
            </w:r>
          </w:p>
        </w:tc>
      </w:tr>
      <w:tr w14:paraId="7D532E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continue"/>
            <w:tcBorders>
              <w:top w:val="nil"/>
            </w:tcBorders>
            <w:vAlign w:val="top"/>
          </w:tcPr>
          <w:p w14:paraId="1DDD3E15">
            <w:pPr>
              <w:pStyle w:val="6"/>
            </w:pPr>
          </w:p>
        </w:tc>
        <w:tc>
          <w:tcPr>
            <w:tcW w:w="3355" w:type="dxa"/>
            <w:gridSpan w:val="3"/>
            <w:vAlign w:val="top"/>
          </w:tcPr>
          <w:p w14:paraId="2E1D0B53">
            <w:pPr>
              <w:spacing w:before="201" w:line="230" w:lineRule="auto"/>
              <w:ind w:left="37"/>
              <w:rPr>
                <w:rFonts w:ascii="宋体" w:hAnsi="宋体" w:eastAsia="宋体" w:cs="宋体"/>
                <w:sz w:val="19"/>
                <w:szCs w:val="19"/>
              </w:rPr>
            </w:pPr>
            <w:r>
              <w:rPr>
                <w:rFonts w:ascii="宋体" w:hAnsi="宋体" w:eastAsia="宋体" w:cs="宋体"/>
                <w:spacing w:val="6"/>
                <w:sz w:val="19"/>
                <w:szCs w:val="19"/>
              </w:rPr>
              <w:t>其他资金</w:t>
            </w:r>
          </w:p>
        </w:tc>
        <w:tc>
          <w:tcPr>
            <w:tcW w:w="4867" w:type="dxa"/>
            <w:gridSpan w:val="2"/>
            <w:vAlign w:val="top"/>
          </w:tcPr>
          <w:p w14:paraId="68466B29">
            <w:pPr>
              <w:pStyle w:val="6"/>
            </w:pPr>
          </w:p>
        </w:tc>
      </w:tr>
      <w:tr w14:paraId="71B36B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466" w:type="dxa"/>
            <w:vAlign w:val="top"/>
          </w:tcPr>
          <w:p w14:paraId="2F6F3CEE">
            <w:pPr>
              <w:spacing w:before="291"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222" w:type="dxa"/>
            <w:gridSpan w:val="5"/>
            <w:vAlign w:val="top"/>
          </w:tcPr>
          <w:p w14:paraId="6D82C8FE">
            <w:pPr>
              <w:spacing w:before="169" w:line="242" w:lineRule="auto"/>
              <w:ind w:left="35" w:right="212"/>
              <w:rPr>
                <w:rFonts w:ascii="宋体" w:hAnsi="宋体" w:eastAsia="宋体" w:cs="宋体"/>
                <w:sz w:val="19"/>
                <w:szCs w:val="19"/>
              </w:rPr>
            </w:pPr>
            <w:r>
              <w:rPr>
                <w:rFonts w:ascii="宋体" w:hAnsi="宋体" w:eastAsia="宋体" w:cs="宋体"/>
                <w:spacing w:val="9"/>
                <w:sz w:val="19"/>
                <w:szCs w:val="19"/>
              </w:rPr>
              <w:t>对全县应急广播村村响系统、地面数字电视、直播</w:t>
            </w:r>
            <w:r>
              <w:rPr>
                <w:rFonts w:ascii="宋体" w:hAnsi="宋体" w:eastAsia="宋体" w:cs="宋体"/>
                <w:spacing w:val="8"/>
                <w:sz w:val="19"/>
                <w:szCs w:val="19"/>
              </w:rPr>
              <w:t>卫星户户通等1706个自然村广播电视村村</w:t>
            </w:r>
            <w:r>
              <w:rPr>
                <w:rFonts w:ascii="宋体" w:hAnsi="宋体" w:eastAsia="宋体" w:cs="宋体"/>
                <w:sz w:val="19"/>
                <w:szCs w:val="19"/>
              </w:rPr>
              <w:t xml:space="preserve"> </w:t>
            </w:r>
            <w:r>
              <w:rPr>
                <w:rFonts w:ascii="宋体" w:hAnsi="宋体" w:eastAsia="宋体" w:cs="宋体"/>
                <w:spacing w:val="7"/>
                <w:sz w:val="19"/>
                <w:szCs w:val="19"/>
              </w:rPr>
              <w:t>通、户户通升级运行维护。</w:t>
            </w:r>
          </w:p>
        </w:tc>
      </w:tr>
      <w:tr w14:paraId="0562CC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restart"/>
            <w:tcBorders>
              <w:bottom w:val="nil"/>
            </w:tcBorders>
            <w:vAlign w:val="top"/>
          </w:tcPr>
          <w:p w14:paraId="067397E5">
            <w:pPr>
              <w:pStyle w:val="6"/>
            </w:pPr>
          </w:p>
          <w:p w14:paraId="4F3D8979">
            <w:pPr>
              <w:pStyle w:val="6"/>
            </w:pPr>
          </w:p>
          <w:p w14:paraId="10401340">
            <w:pPr>
              <w:pStyle w:val="6"/>
            </w:pPr>
          </w:p>
          <w:p w14:paraId="39BD8044">
            <w:pPr>
              <w:pStyle w:val="6"/>
            </w:pPr>
          </w:p>
          <w:p w14:paraId="36DC799F">
            <w:pPr>
              <w:pStyle w:val="6"/>
            </w:pPr>
          </w:p>
          <w:p w14:paraId="72B691FB">
            <w:pPr>
              <w:pStyle w:val="6"/>
            </w:pPr>
          </w:p>
          <w:p w14:paraId="613FD97B">
            <w:pPr>
              <w:pStyle w:val="6"/>
            </w:pPr>
          </w:p>
          <w:p w14:paraId="082AC504">
            <w:pPr>
              <w:pStyle w:val="6"/>
            </w:pPr>
          </w:p>
          <w:p w14:paraId="4C1E643E">
            <w:pPr>
              <w:pStyle w:val="6"/>
            </w:pPr>
          </w:p>
          <w:p w14:paraId="73BBC0B0">
            <w:pPr>
              <w:pStyle w:val="6"/>
            </w:pPr>
          </w:p>
          <w:p w14:paraId="33EC0E13">
            <w:pPr>
              <w:pStyle w:val="6"/>
            </w:pPr>
          </w:p>
          <w:p w14:paraId="5A8880A7">
            <w:pPr>
              <w:pStyle w:val="6"/>
              <w:spacing w:line="241" w:lineRule="auto"/>
            </w:pPr>
          </w:p>
          <w:p w14:paraId="6334BCA9">
            <w:pPr>
              <w:pStyle w:val="6"/>
              <w:spacing w:line="241" w:lineRule="auto"/>
            </w:pPr>
          </w:p>
          <w:p w14:paraId="265E3B80">
            <w:pPr>
              <w:pStyle w:val="6"/>
              <w:spacing w:line="241" w:lineRule="auto"/>
            </w:pPr>
          </w:p>
          <w:p w14:paraId="3EC9A5D1">
            <w:pPr>
              <w:pStyle w:val="6"/>
              <w:spacing w:line="241" w:lineRule="auto"/>
            </w:pPr>
          </w:p>
          <w:p w14:paraId="7C743E41">
            <w:pPr>
              <w:pStyle w:val="6"/>
              <w:spacing w:line="241" w:lineRule="auto"/>
            </w:pPr>
          </w:p>
          <w:p w14:paraId="2B66E48F">
            <w:pPr>
              <w:pStyle w:val="6"/>
              <w:spacing w:line="241" w:lineRule="auto"/>
            </w:pPr>
          </w:p>
          <w:p w14:paraId="4BC35446">
            <w:pPr>
              <w:pStyle w:val="6"/>
              <w:spacing w:line="241" w:lineRule="auto"/>
            </w:pPr>
          </w:p>
          <w:p w14:paraId="098C84C3">
            <w:pPr>
              <w:pStyle w:val="6"/>
              <w:spacing w:line="241" w:lineRule="auto"/>
            </w:pPr>
          </w:p>
          <w:p w14:paraId="168215AA">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093" w:type="dxa"/>
            <w:vAlign w:val="top"/>
          </w:tcPr>
          <w:p w14:paraId="1C89226D">
            <w:pPr>
              <w:spacing w:before="203" w:line="230" w:lineRule="auto"/>
              <w:ind w:left="157"/>
              <w:rPr>
                <w:rFonts w:ascii="宋体" w:hAnsi="宋体" w:eastAsia="宋体" w:cs="宋体"/>
                <w:sz w:val="19"/>
                <w:szCs w:val="19"/>
              </w:rPr>
            </w:pPr>
            <w:r>
              <w:rPr>
                <w:rFonts w:ascii="宋体" w:hAnsi="宋体" w:eastAsia="宋体" w:cs="宋体"/>
                <w:spacing w:val="6"/>
                <w:sz w:val="19"/>
                <w:szCs w:val="19"/>
              </w:rPr>
              <w:t>一级指标</w:t>
            </w:r>
          </w:p>
        </w:tc>
        <w:tc>
          <w:tcPr>
            <w:tcW w:w="942" w:type="dxa"/>
            <w:vAlign w:val="top"/>
          </w:tcPr>
          <w:p w14:paraId="1BD053E4">
            <w:pPr>
              <w:spacing w:before="203" w:line="230" w:lineRule="auto"/>
              <w:ind w:left="81"/>
              <w:rPr>
                <w:rFonts w:ascii="宋体" w:hAnsi="宋体" w:eastAsia="宋体" w:cs="宋体"/>
                <w:sz w:val="19"/>
                <w:szCs w:val="19"/>
              </w:rPr>
            </w:pPr>
            <w:r>
              <w:rPr>
                <w:rFonts w:ascii="宋体" w:hAnsi="宋体" w:eastAsia="宋体" w:cs="宋体"/>
                <w:spacing w:val="6"/>
                <w:sz w:val="19"/>
                <w:szCs w:val="19"/>
              </w:rPr>
              <w:t>二级指标</w:t>
            </w:r>
          </w:p>
        </w:tc>
        <w:tc>
          <w:tcPr>
            <w:tcW w:w="3127" w:type="dxa"/>
            <w:gridSpan w:val="2"/>
            <w:vAlign w:val="top"/>
          </w:tcPr>
          <w:p w14:paraId="08AE44C2">
            <w:pPr>
              <w:spacing w:before="203" w:line="230" w:lineRule="auto"/>
              <w:ind w:left="1176"/>
              <w:rPr>
                <w:rFonts w:ascii="宋体" w:hAnsi="宋体" w:eastAsia="宋体" w:cs="宋体"/>
                <w:sz w:val="19"/>
                <w:szCs w:val="19"/>
              </w:rPr>
            </w:pPr>
            <w:r>
              <w:rPr>
                <w:rFonts w:ascii="宋体" w:hAnsi="宋体" w:eastAsia="宋体" w:cs="宋体"/>
                <w:spacing w:val="7"/>
                <w:sz w:val="19"/>
                <w:szCs w:val="19"/>
              </w:rPr>
              <w:t>三级指标</w:t>
            </w:r>
          </w:p>
        </w:tc>
        <w:tc>
          <w:tcPr>
            <w:tcW w:w="3060" w:type="dxa"/>
            <w:vAlign w:val="top"/>
          </w:tcPr>
          <w:p w14:paraId="65226F4B">
            <w:pPr>
              <w:spacing w:before="204" w:line="229" w:lineRule="auto"/>
              <w:ind w:left="149"/>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6120DC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continue"/>
            <w:tcBorders>
              <w:top w:val="nil"/>
              <w:bottom w:val="nil"/>
            </w:tcBorders>
            <w:vAlign w:val="top"/>
          </w:tcPr>
          <w:p w14:paraId="777FED67">
            <w:pPr>
              <w:pStyle w:val="6"/>
            </w:pPr>
          </w:p>
        </w:tc>
        <w:tc>
          <w:tcPr>
            <w:tcW w:w="1093" w:type="dxa"/>
            <w:vMerge w:val="restart"/>
            <w:tcBorders>
              <w:bottom w:val="nil"/>
            </w:tcBorders>
            <w:vAlign w:val="top"/>
          </w:tcPr>
          <w:p w14:paraId="0C9BF8A5">
            <w:pPr>
              <w:pStyle w:val="6"/>
              <w:spacing w:line="267" w:lineRule="auto"/>
            </w:pPr>
          </w:p>
          <w:p w14:paraId="5BB2B609">
            <w:pPr>
              <w:pStyle w:val="6"/>
              <w:spacing w:line="267" w:lineRule="auto"/>
            </w:pPr>
          </w:p>
          <w:p w14:paraId="7C2310A6">
            <w:pPr>
              <w:pStyle w:val="6"/>
              <w:spacing w:line="267" w:lineRule="auto"/>
            </w:pPr>
          </w:p>
          <w:p w14:paraId="09A695AB">
            <w:pPr>
              <w:pStyle w:val="6"/>
              <w:spacing w:line="267" w:lineRule="auto"/>
            </w:pPr>
          </w:p>
          <w:p w14:paraId="483BEBD8">
            <w:pPr>
              <w:pStyle w:val="6"/>
              <w:spacing w:line="267" w:lineRule="auto"/>
            </w:pPr>
          </w:p>
          <w:p w14:paraId="1512A631">
            <w:pPr>
              <w:spacing w:before="61" w:line="229" w:lineRule="auto"/>
              <w:ind w:left="154"/>
              <w:rPr>
                <w:rFonts w:ascii="宋体" w:hAnsi="宋体" w:eastAsia="宋体" w:cs="宋体"/>
                <w:sz w:val="19"/>
                <w:szCs w:val="19"/>
              </w:rPr>
            </w:pPr>
            <w:r>
              <w:rPr>
                <w:rFonts w:ascii="宋体" w:hAnsi="宋体" w:eastAsia="宋体" w:cs="宋体"/>
                <w:spacing w:val="7"/>
                <w:sz w:val="19"/>
                <w:szCs w:val="19"/>
              </w:rPr>
              <w:t>产出指标</w:t>
            </w:r>
          </w:p>
        </w:tc>
        <w:tc>
          <w:tcPr>
            <w:tcW w:w="942" w:type="dxa"/>
            <w:vMerge w:val="restart"/>
            <w:tcBorders>
              <w:bottom w:val="nil"/>
            </w:tcBorders>
            <w:vAlign w:val="top"/>
          </w:tcPr>
          <w:p w14:paraId="5C4A4CAB">
            <w:pPr>
              <w:pStyle w:val="6"/>
              <w:spacing w:line="246" w:lineRule="auto"/>
            </w:pPr>
          </w:p>
          <w:p w14:paraId="7B2B61BB">
            <w:pPr>
              <w:pStyle w:val="6"/>
              <w:spacing w:line="246" w:lineRule="auto"/>
            </w:pPr>
          </w:p>
          <w:p w14:paraId="325BB87B">
            <w:pPr>
              <w:pStyle w:val="6"/>
              <w:spacing w:line="246" w:lineRule="auto"/>
            </w:pPr>
          </w:p>
          <w:p w14:paraId="6C01A022">
            <w:pPr>
              <w:spacing w:before="62" w:line="229" w:lineRule="auto"/>
              <w:ind w:left="79"/>
              <w:rPr>
                <w:rFonts w:ascii="宋体" w:hAnsi="宋体" w:eastAsia="宋体" w:cs="宋体"/>
                <w:sz w:val="19"/>
                <w:szCs w:val="19"/>
              </w:rPr>
            </w:pPr>
            <w:r>
              <w:rPr>
                <w:rFonts w:ascii="宋体" w:hAnsi="宋体" w:eastAsia="宋体" w:cs="宋体"/>
                <w:spacing w:val="6"/>
                <w:sz w:val="19"/>
                <w:szCs w:val="19"/>
              </w:rPr>
              <w:t>数量指标</w:t>
            </w:r>
          </w:p>
        </w:tc>
        <w:tc>
          <w:tcPr>
            <w:tcW w:w="3127" w:type="dxa"/>
            <w:gridSpan w:val="2"/>
            <w:vAlign w:val="top"/>
          </w:tcPr>
          <w:p w14:paraId="3F89A14A">
            <w:pPr>
              <w:spacing w:before="205" w:line="229" w:lineRule="auto"/>
              <w:ind w:left="884"/>
              <w:rPr>
                <w:rFonts w:ascii="宋体" w:hAnsi="宋体" w:eastAsia="宋体" w:cs="宋体"/>
                <w:sz w:val="19"/>
                <w:szCs w:val="19"/>
              </w:rPr>
            </w:pPr>
            <w:r>
              <w:rPr>
                <w:rFonts w:ascii="宋体" w:hAnsi="宋体" w:eastAsia="宋体" w:cs="宋体"/>
                <w:spacing w:val="6"/>
                <w:sz w:val="19"/>
                <w:szCs w:val="19"/>
              </w:rPr>
              <w:t>乡镇广播站个数</w:t>
            </w:r>
          </w:p>
        </w:tc>
        <w:tc>
          <w:tcPr>
            <w:tcW w:w="3060" w:type="dxa"/>
            <w:vAlign w:val="top"/>
          </w:tcPr>
          <w:p w14:paraId="7782EF74">
            <w:pPr>
              <w:spacing w:before="205" w:line="229" w:lineRule="auto"/>
              <w:ind w:left="1352"/>
              <w:rPr>
                <w:rFonts w:ascii="宋体" w:hAnsi="宋体" w:eastAsia="宋体" w:cs="宋体"/>
                <w:sz w:val="19"/>
                <w:szCs w:val="19"/>
              </w:rPr>
            </w:pPr>
            <w:r>
              <w:rPr>
                <w:rFonts w:ascii="宋体" w:hAnsi="宋体" w:eastAsia="宋体" w:cs="宋体"/>
                <w:sz w:val="19"/>
                <w:szCs w:val="19"/>
              </w:rPr>
              <w:t>12个</w:t>
            </w:r>
          </w:p>
        </w:tc>
      </w:tr>
      <w:tr w14:paraId="38CBDD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continue"/>
            <w:tcBorders>
              <w:top w:val="nil"/>
              <w:bottom w:val="nil"/>
            </w:tcBorders>
            <w:vAlign w:val="top"/>
          </w:tcPr>
          <w:p w14:paraId="6EDCD471">
            <w:pPr>
              <w:pStyle w:val="6"/>
            </w:pPr>
          </w:p>
        </w:tc>
        <w:tc>
          <w:tcPr>
            <w:tcW w:w="1093" w:type="dxa"/>
            <w:vMerge w:val="continue"/>
            <w:tcBorders>
              <w:top w:val="nil"/>
              <w:bottom w:val="nil"/>
            </w:tcBorders>
            <w:vAlign w:val="top"/>
          </w:tcPr>
          <w:p w14:paraId="512B8E69">
            <w:pPr>
              <w:pStyle w:val="6"/>
            </w:pPr>
          </w:p>
        </w:tc>
        <w:tc>
          <w:tcPr>
            <w:tcW w:w="942" w:type="dxa"/>
            <w:vMerge w:val="continue"/>
            <w:tcBorders>
              <w:top w:val="nil"/>
              <w:bottom w:val="nil"/>
            </w:tcBorders>
            <w:vAlign w:val="top"/>
          </w:tcPr>
          <w:p w14:paraId="34637A09">
            <w:pPr>
              <w:pStyle w:val="6"/>
            </w:pPr>
          </w:p>
        </w:tc>
        <w:tc>
          <w:tcPr>
            <w:tcW w:w="3127" w:type="dxa"/>
            <w:gridSpan w:val="2"/>
            <w:vAlign w:val="top"/>
          </w:tcPr>
          <w:p w14:paraId="486E029E">
            <w:pPr>
              <w:spacing w:before="206" w:line="228" w:lineRule="auto"/>
              <w:ind w:left="678"/>
              <w:rPr>
                <w:rFonts w:ascii="宋体" w:hAnsi="宋体" w:eastAsia="宋体" w:cs="宋体"/>
                <w:sz w:val="19"/>
                <w:szCs w:val="19"/>
              </w:rPr>
            </w:pPr>
            <w:r>
              <w:rPr>
                <w:rFonts w:ascii="宋体" w:hAnsi="宋体" w:eastAsia="宋体" w:cs="宋体"/>
                <w:spacing w:val="8"/>
                <w:sz w:val="19"/>
                <w:szCs w:val="19"/>
              </w:rPr>
              <w:t>村级广播村村响个数</w:t>
            </w:r>
          </w:p>
        </w:tc>
        <w:tc>
          <w:tcPr>
            <w:tcW w:w="3060" w:type="dxa"/>
            <w:vAlign w:val="top"/>
          </w:tcPr>
          <w:p w14:paraId="0F2FA044">
            <w:pPr>
              <w:spacing w:before="206" w:line="229" w:lineRule="auto"/>
              <w:ind w:left="1338"/>
              <w:rPr>
                <w:rFonts w:ascii="宋体" w:hAnsi="宋体" w:eastAsia="宋体" w:cs="宋体"/>
                <w:sz w:val="19"/>
                <w:szCs w:val="19"/>
              </w:rPr>
            </w:pPr>
            <w:r>
              <w:rPr>
                <w:rFonts w:ascii="宋体" w:hAnsi="宋体" w:eastAsia="宋体" w:cs="宋体"/>
                <w:spacing w:val="4"/>
                <w:sz w:val="19"/>
                <w:szCs w:val="19"/>
              </w:rPr>
              <w:t>88个</w:t>
            </w:r>
          </w:p>
        </w:tc>
      </w:tr>
      <w:tr w14:paraId="4D8323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continue"/>
            <w:tcBorders>
              <w:top w:val="nil"/>
              <w:bottom w:val="nil"/>
            </w:tcBorders>
            <w:vAlign w:val="top"/>
          </w:tcPr>
          <w:p w14:paraId="04796EE8">
            <w:pPr>
              <w:pStyle w:val="6"/>
            </w:pPr>
          </w:p>
        </w:tc>
        <w:tc>
          <w:tcPr>
            <w:tcW w:w="1093" w:type="dxa"/>
            <w:vMerge w:val="continue"/>
            <w:tcBorders>
              <w:top w:val="nil"/>
              <w:bottom w:val="nil"/>
            </w:tcBorders>
            <w:vAlign w:val="top"/>
          </w:tcPr>
          <w:p w14:paraId="1420977C">
            <w:pPr>
              <w:pStyle w:val="6"/>
            </w:pPr>
          </w:p>
        </w:tc>
        <w:tc>
          <w:tcPr>
            <w:tcW w:w="942" w:type="dxa"/>
            <w:vMerge w:val="continue"/>
            <w:tcBorders>
              <w:top w:val="nil"/>
            </w:tcBorders>
            <w:vAlign w:val="top"/>
          </w:tcPr>
          <w:p w14:paraId="0A157C0A">
            <w:pPr>
              <w:pStyle w:val="6"/>
            </w:pPr>
          </w:p>
        </w:tc>
        <w:tc>
          <w:tcPr>
            <w:tcW w:w="3127" w:type="dxa"/>
            <w:gridSpan w:val="2"/>
            <w:vAlign w:val="top"/>
          </w:tcPr>
          <w:p w14:paraId="7D40EA1C">
            <w:pPr>
              <w:spacing w:before="85" w:line="228" w:lineRule="auto"/>
              <w:ind w:left="79"/>
              <w:rPr>
                <w:rFonts w:ascii="宋体" w:hAnsi="宋体" w:eastAsia="宋体" w:cs="宋体"/>
                <w:sz w:val="19"/>
                <w:szCs w:val="19"/>
              </w:rPr>
            </w:pPr>
            <w:r>
              <w:rPr>
                <w:rFonts w:ascii="宋体" w:hAnsi="宋体" w:eastAsia="宋体" w:cs="宋体"/>
                <w:spacing w:val="8"/>
                <w:sz w:val="19"/>
                <w:szCs w:val="19"/>
              </w:rPr>
              <w:t>广播电视“户户通”维护自然村个</w:t>
            </w:r>
          </w:p>
          <w:p w14:paraId="100D613C">
            <w:pPr>
              <w:spacing w:before="12" w:line="229" w:lineRule="auto"/>
              <w:ind w:left="1472"/>
              <w:rPr>
                <w:rFonts w:ascii="宋体" w:hAnsi="宋体" w:eastAsia="宋体" w:cs="宋体"/>
                <w:sz w:val="19"/>
                <w:szCs w:val="19"/>
              </w:rPr>
            </w:pPr>
            <w:r>
              <w:rPr>
                <w:rFonts w:ascii="宋体" w:hAnsi="宋体" w:eastAsia="宋体" w:cs="宋体"/>
                <w:sz w:val="19"/>
                <w:szCs w:val="19"/>
              </w:rPr>
              <w:t>数</w:t>
            </w:r>
          </w:p>
        </w:tc>
        <w:tc>
          <w:tcPr>
            <w:tcW w:w="3060" w:type="dxa"/>
            <w:vAlign w:val="top"/>
          </w:tcPr>
          <w:p w14:paraId="5F2B5392">
            <w:pPr>
              <w:spacing w:before="207" w:line="229" w:lineRule="auto"/>
              <w:ind w:left="1251"/>
              <w:rPr>
                <w:rFonts w:ascii="宋体" w:hAnsi="宋体" w:eastAsia="宋体" w:cs="宋体"/>
                <w:sz w:val="19"/>
                <w:szCs w:val="19"/>
              </w:rPr>
            </w:pPr>
            <w:r>
              <w:rPr>
                <w:rFonts w:ascii="宋体" w:hAnsi="宋体" w:eastAsia="宋体" w:cs="宋体"/>
                <w:spacing w:val="2"/>
                <w:sz w:val="19"/>
                <w:szCs w:val="19"/>
              </w:rPr>
              <w:t>1706个</w:t>
            </w:r>
          </w:p>
        </w:tc>
      </w:tr>
      <w:tr w14:paraId="275CC1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continue"/>
            <w:tcBorders>
              <w:top w:val="nil"/>
              <w:bottom w:val="nil"/>
            </w:tcBorders>
            <w:vAlign w:val="top"/>
          </w:tcPr>
          <w:p w14:paraId="1417CF9F">
            <w:pPr>
              <w:pStyle w:val="6"/>
            </w:pPr>
          </w:p>
        </w:tc>
        <w:tc>
          <w:tcPr>
            <w:tcW w:w="1093" w:type="dxa"/>
            <w:vMerge w:val="continue"/>
            <w:tcBorders>
              <w:top w:val="nil"/>
              <w:bottom w:val="nil"/>
            </w:tcBorders>
            <w:vAlign w:val="top"/>
          </w:tcPr>
          <w:p w14:paraId="1B693B0E">
            <w:pPr>
              <w:pStyle w:val="6"/>
            </w:pPr>
          </w:p>
        </w:tc>
        <w:tc>
          <w:tcPr>
            <w:tcW w:w="942" w:type="dxa"/>
            <w:vAlign w:val="top"/>
          </w:tcPr>
          <w:p w14:paraId="0E099289">
            <w:pPr>
              <w:spacing w:before="207" w:line="230" w:lineRule="auto"/>
              <w:ind w:left="79"/>
              <w:rPr>
                <w:rFonts w:ascii="宋体" w:hAnsi="宋体" w:eastAsia="宋体" w:cs="宋体"/>
                <w:sz w:val="19"/>
                <w:szCs w:val="19"/>
              </w:rPr>
            </w:pPr>
            <w:r>
              <w:rPr>
                <w:rFonts w:ascii="宋体" w:hAnsi="宋体" w:eastAsia="宋体" w:cs="宋体"/>
                <w:spacing w:val="6"/>
                <w:sz w:val="19"/>
                <w:szCs w:val="19"/>
              </w:rPr>
              <w:t>质量指标</w:t>
            </w:r>
          </w:p>
        </w:tc>
        <w:tc>
          <w:tcPr>
            <w:tcW w:w="3127" w:type="dxa"/>
            <w:gridSpan w:val="2"/>
            <w:vAlign w:val="top"/>
          </w:tcPr>
          <w:p w14:paraId="1543A740">
            <w:pPr>
              <w:spacing w:before="86" w:line="228" w:lineRule="auto"/>
              <w:jc w:val="right"/>
              <w:rPr>
                <w:rFonts w:ascii="宋体" w:hAnsi="宋体" w:eastAsia="宋体" w:cs="宋体"/>
                <w:sz w:val="19"/>
                <w:szCs w:val="19"/>
              </w:rPr>
            </w:pPr>
            <w:r>
              <w:rPr>
                <w:rFonts w:ascii="宋体" w:hAnsi="宋体" w:eastAsia="宋体" w:cs="宋体"/>
                <w:spacing w:val="12"/>
                <w:sz w:val="19"/>
                <w:szCs w:val="19"/>
              </w:rPr>
              <w:t>广播“村村响”、电视“户户通”</w:t>
            </w:r>
          </w:p>
          <w:p w14:paraId="7B319147">
            <w:pPr>
              <w:spacing w:before="12" w:line="229" w:lineRule="auto"/>
              <w:ind w:left="1279"/>
              <w:rPr>
                <w:rFonts w:ascii="宋体" w:hAnsi="宋体" w:eastAsia="宋体" w:cs="宋体"/>
                <w:sz w:val="19"/>
                <w:szCs w:val="19"/>
              </w:rPr>
            </w:pPr>
            <w:r>
              <w:rPr>
                <w:rFonts w:ascii="宋体" w:hAnsi="宋体" w:eastAsia="宋体" w:cs="宋体"/>
                <w:spacing w:val="4"/>
                <w:sz w:val="19"/>
                <w:szCs w:val="19"/>
              </w:rPr>
              <w:t>收视率</w:t>
            </w:r>
          </w:p>
        </w:tc>
        <w:tc>
          <w:tcPr>
            <w:tcW w:w="3060" w:type="dxa"/>
            <w:vAlign w:val="top"/>
          </w:tcPr>
          <w:p w14:paraId="12E2608F">
            <w:pPr>
              <w:spacing w:before="208" w:line="254" w:lineRule="exact"/>
              <w:ind w:left="1306"/>
              <w:rPr>
                <w:rFonts w:ascii="宋体" w:hAnsi="宋体" w:eastAsia="宋体" w:cs="宋体"/>
                <w:sz w:val="19"/>
                <w:szCs w:val="19"/>
              </w:rPr>
            </w:pPr>
            <w:r>
              <w:rPr>
                <w:rFonts w:ascii="宋体" w:hAnsi="宋体" w:eastAsia="宋体" w:cs="宋体"/>
                <w:spacing w:val="-1"/>
                <w:position w:val="1"/>
                <w:sz w:val="19"/>
                <w:szCs w:val="19"/>
              </w:rPr>
              <w:t>≥98%</w:t>
            </w:r>
          </w:p>
        </w:tc>
      </w:tr>
      <w:tr w14:paraId="25CE03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5" w:hRule="atLeast"/>
        </w:trPr>
        <w:tc>
          <w:tcPr>
            <w:tcW w:w="1466" w:type="dxa"/>
            <w:vMerge w:val="continue"/>
            <w:tcBorders>
              <w:top w:val="nil"/>
              <w:bottom w:val="nil"/>
            </w:tcBorders>
            <w:vAlign w:val="top"/>
          </w:tcPr>
          <w:p w14:paraId="760F7A28">
            <w:pPr>
              <w:pStyle w:val="6"/>
            </w:pPr>
          </w:p>
        </w:tc>
        <w:tc>
          <w:tcPr>
            <w:tcW w:w="1093" w:type="dxa"/>
            <w:vMerge w:val="continue"/>
            <w:tcBorders>
              <w:top w:val="nil"/>
            </w:tcBorders>
            <w:vAlign w:val="top"/>
          </w:tcPr>
          <w:p w14:paraId="191EC6EE">
            <w:pPr>
              <w:pStyle w:val="6"/>
            </w:pPr>
          </w:p>
        </w:tc>
        <w:tc>
          <w:tcPr>
            <w:tcW w:w="942" w:type="dxa"/>
            <w:vAlign w:val="top"/>
          </w:tcPr>
          <w:p w14:paraId="0BACB9AD">
            <w:pPr>
              <w:spacing w:before="208" w:line="230" w:lineRule="auto"/>
              <w:ind w:left="87"/>
              <w:rPr>
                <w:rFonts w:ascii="宋体" w:hAnsi="宋体" w:eastAsia="宋体" w:cs="宋体"/>
                <w:sz w:val="19"/>
                <w:szCs w:val="19"/>
              </w:rPr>
            </w:pPr>
            <w:r>
              <w:rPr>
                <w:rFonts w:ascii="宋体" w:hAnsi="宋体" w:eastAsia="宋体" w:cs="宋体"/>
                <w:spacing w:val="4"/>
                <w:sz w:val="19"/>
                <w:szCs w:val="19"/>
              </w:rPr>
              <w:t>时效指标</w:t>
            </w:r>
          </w:p>
        </w:tc>
        <w:tc>
          <w:tcPr>
            <w:tcW w:w="3127" w:type="dxa"/>
            <w:gridSpan w:val="2"/>
            <w:vAlign w:val="top"/>
          </w:tcPr>
          <w:p w14:paraId="53885803">
            <w:pPr>
              <w:spacing w:before="209" w:line="229" w:lineRule="auto"/>
              <w:ind w:left="1272"/>
              <w:rPr>
                <w:rFonts w:ascii="宋体" w:hAnsi="宋体" w:eastAsia="宋体" w:cs="宋体"/>
                <w:sz w:val="19"/>
                <w:szCs w:val="19"/>
              </w:rPr>
            </w:pPr>
            <w:r>
              <w:rPr>
                <w:rFonts w:ascii="宋体" w:hAnsi="宋体" w:eastAsia="宋体" w:cs="宋体"/>
                <w:spacing w:val="4"/>
                <w:sz w:val="19"/>
                <w:szCs w:val="19"/>
              </w:rPr>
              <w:t>2026年</w:t>
            </w:r>
          </w:p>
        </w:tc>
        <w:tc>
          <w:tcPr>
            <w:tcW w:w="3060" w:type="dxa"/>
            <w:vAlign w:val="top"/>
          </w:tcPr>
          <w:p w14:paraId="3B4EE65E">
            <w:pPr>
              <w:spacing w:before="209" w:line="229" w:lineRule="auto"/>
              <w:ind w:left="1403"/>
              <w:rPr>
                <w:rFonts w:ascii="宋体" w:hAnsi="宋体" w:eastAsia="宋体" w:cs="宋体"/>
                <w:sz w:val="19"/>
                <w:szCs w:val="19"/>
              </w:rPr>
            </w:pPr>
            <w:r>
              <w:rPr>
                <w:rFonts w:ascii="宋体" w:hAnsi="宋体" w:eastAsia="宋体" w:cs="宋体"/>
                <w:spacing w:val="-5"/>
                <w:sz w:val="19"/>
                <w:szCs w:val="19"/>
              </w:rPr>
              <w:t>1年</w:t>
            </w:r>
          </w:p>
        </w:tc>
      </w:tr>
      <w:tr w14:paraId="3689FB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continue"/>
            <w:tcBorders>
              <w:top w:val="nil"/>
              <w:bottom w:val="nil"/>
            </w:tcBorders>
            <w:vAlign w:val="top"/>
          </w:tcPr>
          <w:p w14:paraId="0D456951">
            <w:pPr>
              <w:pStyle w:val="6"/>
            </w:pPr>
          </w:p>
        </w:tc>
        <w:tc>
          <w:tcPr>
            <w:tcW w:w="1093" w:type="dxa"/>
            <w:vMerge w:val="restart"/>
            <w:tcBorders>
              <w:bottom w:val="nil"/>
            </w:tcBorders>
            <w:vAlign w:val="top"/>
          </w:tcPr>
          <w:p w14:paraId="3D586335">
            <w:pPr>
              <w:pStyle w:val="6"/>
              <w:spacing w:line="260" w:lineRule="auto"/>
            </w:pPr>
          </w:p>
          <w:p w14:paraId="480BA7CA">
            <w:pPr>
              <w:pStyle w:val="6"/>
              <w:spacing w:line="260" w:lineRule="auto"/>
            </w:pPr>
          </w:p>
          <w:p w14:paraId="0F1A53F4">
            <w:pPr>
              <w:pStyle w:val="6"/>
              <w:spacing w:line="260" w:lineRule="auto"/>
            </w:pPr>
          </w:p>
          <w:p w14:paraId="2592C48E">
            <w:pPr>
              <w:pStyle w:val="6"/>
              <w:spacing w:line="261" w:lineRule="auto"/>
            </w:pPr>
          </w:p>
          <w:p w14:paraId="4F7A116E">
            <w:pPr>
              <w:spacing w:before="61" w:line="228" w:lineRule="auto"/>
              <w:ind w:left="205"/>
              <w:rPr>
                <w:rFonts w:ascii="宋体" w:hAnsi="宋体" w:eastAsia="宋体" w:cs="宋体"/>
                <w:sz w:val="19"/>
                <w:szCs w:val="19"/>
              </w:rPr>
            </w:pPr>
            <w:r>
              <w:rPr>
                <w:rFonts w:ascii="宋体" w:hAnsi="宋体" w:eastAsia="宋体" w:cs="宋体"/>
                <w:spacing w:val="6"/>
                <w:sz w:val="19"/>
                <w:szCs w:val="19"/>
              </w:rPr>
              <w:t>成本指标</w:t>
            </w:r>
          </w:p>
        </w:tc>
        <w:tc>
          <w:tcPr>
            <w:tcW w:w="942" w:type="dxa"/>
            <w:vMerge w:val="restart"/>
            <w:tcBorders>
              <w:bottom w:val="nil"/>
            </w:tcBorders>
            <w:vAlign w:val="top"/>
          </w:tcPr>
          <w:p w14:paraId="64969FE5">
            <w:pPr>
              <w:pStyle w:val="6"/>
              <w:spacing w:line="306" w:lineRule="auto"/>
            </w:pPr>
          </w:p>
          <w:p w14:paraId="2B4299AF">
            <w:pPr>
              <w:pStyle w:val="6"/>
              <w:spacing w:line="306" w:lineRule="auto"/>
            </w:pPr>
          </w:p>
          <w:p w14:paraId="576DEDD2">
            <w:pPr>
              <w:pStyle w:val="6"/>
              <w:spacing w:line="307" w:lineRule="auto"/>
            </w:pPr>
          </w:p>
          <w:p w14:paraId="08979D48">
            <w:pPr>
              <w:spacing w:before="62" w:line="228" w:lineRule="auto"/>
              <w:ind w:left="79"/>
              <w:rPr>
                <w:rFonts w:ascii="宋体" w:hAnsi="宋体" w:eastAsia="宋体" w:cs="宋体"/>
                <w:sz w:val="19"/>
                <w:szCs w:val="19"/>
              </w:rPr>
            </w:pPr>
            <w:r>
              <w:rPr>
                <w:rFonts w:ascii="宋体" w:hAnsi="宋体" w:eastAsia="宋体" w:cs="宋体"/>
                <w:spacing w:val="6"/>
                <w:sz w:val="19"/>
                <w:szCs w:val="19"/>
              </w:rPr>
              <w:t>经济成本</w:t>
            </w:r>
          </w:p>
          <w:p w14:paraId="73D24789">
            <w:pPr>
              <w:spacing w:before="11" w:line="230" w:lineRule="auto"/>
              <w:ind w:left="279"/>
              <w:rPr>
                <w:rFonts w:ascii="宋体" w:hAnsi="宋体" w:eastAsia="宋体" w:cs="宋体"/>
                <w:sz w:val="19"/>
                <w:szCs w:val="19"/>
              </w:rPr>
            </w:pPr>
            <w:r>
              <w:rPr>
                <w:rFonts w:ascii="宋体" w:hAnsi="宋体" w:eastAsia="宋体" w:cs="宋体"/>
                <w:spacing w:val="3"/>
                <w:sz w:val="19"/>
                <w:szCs w:val="19"/>
              </w:rPr>
              <w:t>指标</w:t>
            </w:r>
          </w:p>
        </w:tc>
        <w:tc>
          <w:tcPr>
            <w:tcW w:w="3127" w:type="dxa"/>
            <w:gridSpan w:val="2"/>
            <w:vAlign w:val="top"/>
          </w:tcPr>
          <w:p w14:paraId="051242C2">
            <w:pPr>
              <w:spacing w:before="209" w:line="228" w:lineRule="auto"/>
              <w:ind w:left="788"/>
              <w:rPr>
                <w:rFonts w:ascii="宋体" w:hAnsi="宋体" w:eastAsia="宋体" w:cs="宋体"/>
                <w:sz w:val="19"/>
                <w:szCs w:val="19"/>
              </w:rPr>
            </w:pPr>
            <w:r>
              <w:rPr>
                <w:rFonts w:ascii="宋体" w:hAnsi="宋体" w:eastAsia="宋体" w:cs="宋体"/>
                <w:spacing w:val="5"/>
                <w:sz w:val="19"/>
                <w:szCs w:val="19"/>
              </w:rPr>
              <w:t>1706个自然村每年</w:t>
            </w:r>
          </w:p>
        </w:tc>
        <w:tc>
          <w:tcPr>
            <w:tcW w:w="3060" w:type="dxa"/>
            <w:vAlign w:val="top"/>
          </w:tcPr>
          <w:p w14:paraId="41CF85FA">
            <w:pPr>
              <w:spacing w:before="216" w:line="220" w:lineRule="auto"/>
              <w:ind w:left="1143"/>
              <w:rPr>
                <w:rFonts w:ascii="宋体" w:hAnsi="宋体" w:eastAsia="宋体" w:cs="宋体"/>
                <w:sz w:val="18"/>
                <w:szCs w:val="18"/>
              </w:rPr>
            </w:pPr>
            <w:r>
              <w:rPr>
                <w:rFonts w:ascii="宋体" w:hAnsi="宋体" w:eastAsia="宋体" w:cs="宋体"/>
                <w:spacing w:val="-3"/>
                <w:sz w:val="18"/>
                <w:szCs w:val="18"/>
              </w:rPr>
              <w:t>1200元/个</w:t>
            </w:r>
          </w:p>
        </w:tc>
      </w:tr>
      <w:tr w14:paraId="469249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5" w:hRule="atLeast"/>
        </w:trPr>
        <w:tc>
          <w:tcPr>
            <w:tcW w:w="1466" w:type="dxa"/>
            <w:vMerge w:val="continue"/>
            <w:tcBorders>
              <w:top w:val="nil"/>
              <w:bottom w:val="nil"/>
            </w:tcBorders>
            <w:vAlign w:val="top"/>
          </w:tcPr>
          <w:p w14:paraId="6A110518">
            <w:pPr>
              <w:pStyle w:val="6"/>
            </w:pPr>
          </w:p>
        </w:tc>
        <w:tc>
          <w:tcPr>
            <w:tcW w:w="1093" w:type="dxa"/>
            <w:vMerge w:val="continue"/>
            <w:tcBorders>
              <w:top w:val="nil"/>
              <w:bottom w:val="nil"/>
            </w:tcBorders>
            <w:vAlign w:val="top"/>
          </w:tcPr>
          <w:p w14:paraId="7FBF9714">
            <w:pPr>
              <w:pStyle w:val="6"/>
            </w:pPr>
          </w:p>
        </w:tc>
        <w:tc>
          <w:tcPr>
            <w:tcW w:w="942" w:type="dxa"/>
            <w:vMerge w:val="continue"/>
            <w:tcBorders>
              <w:top w:val="nil"/>
              <w:bottom w:val="nil"/>
            </w:tcBorders>
            <w:vAlign w:val="top"/>
          </w:tcPr>
          <w:p w14:paraId="2C7F8717">
            <w:pPr>
              <w:pStyle w:val="6"/>
            </w:pPr>
          </w:p>
        </w:tc>
        <w:tc>
          <w:tcPr>
            <w:tcW w:w="3127" w:type="dxa"/>
            <w:gridSpan w:val="2"/>
            <w:vAlign w:val="top"/>
          </w:tcPr>
          <w:p w14:paraId="3C26488A">
            <w:pPr>
              <w:spacing w:before="210" w:line="228" w:lineRule="auto"/>
              <w:ind w:left="1172"/>
              <w:rPr>
                <w:rFonts w:ascii="宋体" w:hAnsi="宋体" w:eastAsia="宋体" w:cs="宋体"/>
                <w:sz w:val="19"/>
                <w:szCs w:val="19"/>
              </w:rPr>
            </w:pPr>
            <w:r>
              <w:rPr>
                <w:rFonts w:ascii="宋体" w:hAnsi="宋体" w:eastAsia="宋体" w:cs="宋体"/>
                <w:spacing w:val="6"/>
                <w:sz w:val="19"/>
                <w:szCs w:val="19"/>
              </w:rPr>
              <w:t>88个村居</w:t>
            </w:r>
          </w:p>
        </w:tc>
        <w:tc>
          <w:tcPr>
            <w:tcW w:w="3060" w:type="dxa"/>
            <w:vAlign w:val="top"/>
          </w:tcPr>
          <w:p w14:paraId="57531953">
            <w:pPr>
              <w:spacing w:before="210" w:line="229" w:lineRule="auto"/>
              <w:ind w:left="1103"/>
              <w:rPr>
                <w:rFonts w:ascii="宋体" w:hAnsi="宋体" w:eastAsia="宋体" w:cs="宋体"/>
                <w:sz w:val="19"/>
                <w:szCs w:val="19"/>
              </w:rPr>
            </w:pPr>
            <w:r>
              <w:rPr>
                <w:rFonts w:ascii="宋体" w:hAnsi="宋体" w:eastAsia="宋体" w:cs="宋体"/>
                <w:spacing w:val="3"/>
                <w:sz w:val="19"/>
                <w:szCs w:val="19"/>
              </w:rPr>
              <w:t>1000元/个</w:t>
            </w:r>
          </w:p>
        </w:tc>
      </w:tr>
      <w:tr w14:paraId="44E7FF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5" w:hRule="atLeast"/>
        </w:trPr>
        <w:tc>
          <w:tcPr>
            <w:tcW w:w="1466" w:type="dxa"/>
            <w:vMerge w:val="continue"/>
            <w:tcBorders>
              <w:top w:val="nil"/>
              <w:bottom w:val="nil"/>
            </w:tcBorders>
            <w:vAlign w:val="top"/>
          </w:tcPr>
          <w:p w14:paraId="2C1220C7">
            <w:pPr>
              <w:pStyle w:val="6"/>
            </w:pPr>
          </w:p>
        </w:tc>
        <w:tc>
          <w:tcPr>
            <w:tcW w:w="1093" w:type="dxa"/>
            <w:vMerge w:val="continue"/>
            <w:tcBorders>
              <w:top w:val="nil"/>
              <w:bottom w:val="nil"/>
            </w:tcBorders>
            <w:vAlign w:val="top"/>
          </w:tcPr>
          <w:p w14:paraId="2A974409">
            <w:pPr>
              <w:pStyle w:val="6"/>
            </w:pPr>
          </w:p>
        </w:tc>
        <w:tc>
          <w:tcPr>
            <w:tcW w:w="942" w:type="dxa"/>
            <w:vMerge w:val="continue"/>
            <w:tcBorders>
              <w:top w:val="nil"/>
              <w:bottom w:val="nil"/>
            </w:tcBorders>
            <w:vAlign w:val="top"/>
          </w:tcPr>
          <w:p w14:paraId="293F4E9F">
            <w:pPr>
              <w:pStyle w:val="6"/>
            </w:pPr>
          </w:p>
        </w:tc>
        <w:tc>
          <w:tcPr>
            <w:tcW w:w="3127" w:type="dxa"/>
            <w:gridSpan w:val="2"/>
            <w:vAlign w:val="top"/>
          </w:tcPr>
          <w:p w14:paraId="09EAFCB8">
            <w:pPr>
              <w:spacing w:before="209" w:line="230" w:lineRule="auto"/>
              <w:ind w:left="1029"/>
              <w:rPr>
                <w:rFonts w:ascii="宋体" w:hAnsi="宋体" w:eastAsia="宋体" w:cs="宋体"/>
                <w:sz w:val="19"/>
                <w:szCs w:val="19"/>
              </w:rPr>
            </w:pPr>
            <w:r>
              <w:rPr>
                <w:rFonts w:ascii="宋体" w:hAnsi="宋体" w:eastAsia="宋体" w:cs="宋体"/>
                <w:spacing w:val="6"/>
                <w:sz w:val="19"/>
                <w:szCs w:val="19"/>
              </w:rPr>
              <w:t>3位专家评审</w:t>
            </w:r>
          </w:p>
        </w:tc>
        <w:tc>
          <w:tcPr>
            <w:tcW w:w="3060" w:type="dxa"/>
            <w:vAlign w:val="top"/>
          </w:tcPr>
          <w:p w14:paraId="7698F2FE">
            <w:pPr>
              <w:spacing w:before="210" w:line="229" w:lineRule="auto"/>
              <w:ind w:left="1139"/>
              <w:rPr>
                <w:rFonts w:ascii="宋体" w:hAnsi="宋体" w:eastAsia="宋体" w:cs="宋体"/>
                <w:sz w:val="19"/>
                <w:szCs w:val="19"/>
              </w:rPr>
            </w:pPr>
            <w:r>
              <w:rPr>
                <w:rFonts w:ascii="宋体" w:hAnsi="宋体" w:eastAsia="宋体" w:cs="宋体"/>
                <w:spacing w:val="5"/>
                <w:sz w:val="19"/>
                <w:szCs w:val="19"/>
              </w:rPr>
              <w:t>600元/个</w:t>
            </w:r>
          </w:p>
        </w:tc>
      </w:tr>
      <w:tr w14:paraId="704D6A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5" w:hRule="atLeast"/>
        </w:trPr>
        <w:tc>
          <w:tcPr>
            <w:tcW w:w="1466" w:type="dxa"/>
            <w:vMerge w:val="continue"/>
            <w:tcBorders>
              <w:top w:val="nil"/>
              <w:bottom w:val="nil"/>
            </w:tcBorders>
            <w:vAlign w:val="top"/>
          </w:tcPr>
          <w:p w14:paraId="215530C5">
            <w:pPr>
              <w:pStyle w:val="6"/>
            </w:pPr>
          </w:p>
        </w:tc>
        <w:tc>
          <w:tcPr>
            <w:tcW w:w="1093" w:type="dxa"/>
            <w:vMerge w:val="continue"/>
            <w:tcBorders>
              <w:top w:val="nil"/>
            </w:tcBorders>
            <w:vAlign w:val="top"/>
          </w:tcPr>
          <w:p w14:paraId="1B9FF35B">
            <w:pPr>
              <w:pStyle w:val="6"/>
            </w:pPr>
          </w:p>
        </w:tc>
        <w:tc>
          <w:tcPr>
            <w:tcW w:w="942" w:type="dxa"/>
            <w:vMerge w:val="continue"/>
            <w:tcBorders>
              <w:top w:val="nil"/>
            </w:tcBorders>
            <w:vAlign w:val="top"/>
          </w:tcPr>
          <w:p w14:paraId="0ED3FFFF">
            <w:pPr>
              <w:pStyle w:val="6"/>
            </w:pPr>
          </w:p>
        </w:tc>
        <w:tc>
          <w:tcPr>
            <w:tcW w:w="3127" w:type="dxa"/>
            <w:gridSpan w:val="2"/>
            <w:vAlign w:val="top"/>
          </w:tcPr>
          <w:p w14:paraId="3CE16482">
            <w:pPr>
              <w:spacing w:before="210" w:line="229" w:lineRule="auto"/>
              <w:ind w:left="690"/>
              <w:rPr>
                <w:rFonts w:ascii="宋体" w:hAnsi="宋体" w:eastAsia="宋体" w:cs="宋体"/>
                <w:sz w:val="19"/>
                <w:szCs w:val="19"/>
              </w:rPr>
            </w:pPr>
            <w:r>
              <w:rPr>
                <w:rFonts w:ascii="宋体" w:hAnsi="宋体" w:eastAsia="宋体" w:cs="宋体"/>
                <w:spacing w:val="6"/>
                <w:sz w:val="19"/>
                <w:szCs w:val="19"/>
              </w:rPr>
              <w:t>12个乡镇广播站每年</w:t>
            </w:r>
          </w:p>
        </w:tc>
        <w:tc>
          <w:tcPr>
            <w:tcW w:w="3060" w:type="dxa"/>
            <w:vAlign w:val="top"/>
          </w:tcPr>
          <w:p w14:paraId="06855AD6">
            <w:pPr>
              <w:spacing w:before="210" w:line="229" w:lineRule="auto"/>
              <w:ind w:left="1090"/>
              <w:rPr>
                <w:rFonts w:ascii="宋体" w:hAnsi="宋体" w:eastAsia="宋体" w:cs="宋体"/>
                <w:sz w:val="19"/>
                <w:szCs w:val="19"/>
              </w:rPr>
            </w:pPr>
            <w:r>
              <w:rPr>
                <w:rFonts w:ascii="宋体" w:hAnsi="宋体" w:eastAsia="宋体" w:cs="宋体"/>
                <w:spacing w:val="5"/>
                <w:sz w:val="19"/>
                <w:szCs w:val="19"/>
              </w:rPr>
              <w:t>2000元/个</w:t>
            </w:r>
          </w:p>
        </w:tc>
      </w:tr>
      <w:tr w14:paraId="0E5B25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06" w:hRule="atLeast"/>
        </w:trPr>
        <w:tc>
          <w:tcPr>
            <w:tcW w:w="1466" w:type="dxa"/>
            <w:vMerge w:val="continue"/>
            <w:tcBorders>
              <w:top w:val="nil"/>
              <w:bottom w:val="nil"/>
            </w:tcBorders>
            <w:vAlign w:val="top"/>
          </w:tcPr>
          <w:p w14:paraId="7523DC97">
            <w:pPr>
              <w:pStyle w:val="6"/>
            </w:pPr>
          </w:p>
        </w:tc>
        <w:tc>
          <w:tcPr>
            <w:tcW w:w="1093" w:type="dxa"/>
            <w:vMerge w:val="restart"/>
            <w:tcBorders>
              <w:bottom w:val="nil"/>
            </w:tcBorders>
            <w:vAlign w:val="top"/>
          </w:tcPr>
          <w:p w14:paraId="7C9CC5B0">
            <w:pPr>
              <w:pStyle w:val="6"/>
              <w:spacing w:line="261" w:lineRule="auto"/>
            </w:pPr>
          </w:p>
          <w:p w14:paraId="0CFAA0CD">
            <w:pPr>
              <w:pStyle w:val="6"/>
              <w:spacing w:line="261" w:lineRule="auto"/>
            </w:pPr>
          </w:p>
          <w:p w14:paraId="0CCFCDC9">
            <w:pPr>
              <w:pStyle w:val="6"/>
              <w:spacing w:line="261" w:lineRule="auto"/>
            </w:pPr>
          </w:p>
          <w:p w14:paraId="538B6E3A">
            <w:pPr>
              <w:pStyle w:val="6"/>
              <w:spacing w:line="261" w:lineRule="auto"/>
            </w:pPr>
          </w:p>
          <w:p w14:paraId="4248A9AD">
            <w:pPr>
              <w:spacing w:before="62" w:line="230" w:lineRule="auto"/>
              <w:ind w:left="159"/>
              <w:rPr>
                <w:rFonts w:ascii="宋体" w:hAnsi="宋体" w:eastAsia="宋体" w:cs="宋体"/>
                <w:sz w:val="19"/>
                <w:szCs w:val="19"/>
              </w:rPr>
            </w:pPr>
            <w:r>
              <w:rPr>
                <w:rFonts w:ascii="宋体" w:hAnsi="宋体" w:eastAsia="宋体" w:cs="宋体"/>
                <w:spacing w:val="5"/>
                <w:sz w:val="19"/>
                <w:szCs w:val="19"/>
              </w:rPr>
              <w:t>效益指标</w:t>
            </w:r>
          </w:p>
        </w:tc>
        <w:tc>
          <w:tcPr>
            <w:tcW w:w="942" w:type="dxa"/>
            <w:vAlign w:val="top"/>
          </w:tcPr>
          <w:p w14:paraId="3E28F02D">
            <w:pPr>
              <w:pStyle w:val="6"/>
              <w:spacing w:line="384" w:lineRule="auto"/>
            </w:pPr>
          </w:p>
          <w:p w14:paraId="7DAEBD35">
            <w:pPr>
              <w:spacing w:before="62" w:line="228" w:lineRule="auto"/>
              <w:ind w:left="79"/>
              <w:rPr>
                <w:rFonts w:ascii="宋体" w:hAnsi="宋体" w:eastAsia="宋体" w:cs="宋体"/>
                <w:sz w:val="19"/>
                <w:szCs w:val="19"/>
              </w:rPr>
            </w:pPr>
            <w:r>
              <w:rPr>
                <w:rFonts w:ascii="宋体" w:hAnsi="宋体" w:eastAsia="宋体" w:cs="宋体"/>
                <w:spacing w:val="6"/>
                <w:sz w:val="19"/>
                <w:szCs w:val="19"/>
              </w:rPr>
              <w:t>社会效益</w:t>
            </w:r>
          </w:p>
          <w:p w14:paraId="21A15FD0">
            <w:pPr>
              <w:spacing w:before="11" w:line="230" w:lineRule="auto"/>
              <w:ind w:left="279"/>
              <w:rPr>
                <w:rFonts w:ascii="宋体" w:hAnsi="宋体" w:eastAsia="宋体" w:cs="宋体"/>
                <w:sz w:val="19"/>
                <w:szCs w:val="19"/>
              </w:rPr>
            </w:pPr>
            <w:r>
              <w:rPr>
                <w:rFonts w:ascii="宋体" w:hAnsi="宋体" w:eastAsia="宋体" w:cs="宋体"/>
                <w:spacing w:val="3"/>
                <w:sz w:val="19"/>
                <w:szCs w:val="19"/>
              </w:rPr>
              <w:t>指标</w:t>
            </w:r>
          </w:p>
        </w:tc>
        <w:tc>
          <w:tcPr>
            <w:tcW w:w="3127" w:type="dxa"/>
            <w:gridSpan w:val="2"/>
            <w:vAlign w:val="top"/>
          </w:tcPr>
          <w:p w14:paraId="74D107D1">
            <w:pPr>
              <w:spacing w:before="78" w:line="228" w:lineRule="auto"/>
              <w:ind w:left="84"/>
              <w:rPr>
                <w:rFonts w:ascii="宋体" w:hAnsi="宋体" w:eastAsia="宋体" w:cs="宋体"/>
                <w:sz w:val="19"/>
                <w:szCs w:val="19"/>
              </w:rPr>
            </w:pPr>
            <w:r>
              <w:rPr>
                <w:rFonts w:ascii="宋体" w:hAnsi="宋体" w:eastAsia="宋体" w:cs="宋体"/>
                <w:spacing w:val="8"/>
                <w:sz w:val="19"/>
                <w:szCs w:val="19"/>
              </w:rPr>
              <w:t>高质量推进我县广播电视基本公共</w:t>
            </w:r>
          </w:p>
          <w:p w14:paraId="76A12168">
            <w:pPr>
              <w:spacing w:before="13" w:line="228" w:lineRule="auto"/>
              <w:ind w:left="79"/>
              <w:rPr>
                <w:rFonts w:ascii="宋体" w:hAnsi="宋体" w:eastAsia="宋体" w:cs="宋体"/>
                <w:sz w:val="19"/>
                <w:szCs w:val="19"/>
              </w:rPr>
            </w:pPr>
            <w:r>
              <w:rPr>
                <w:rFonts w:ascii="宋体" w:hAnsi="宋体" w:eastAsia="宋体" w:cs="宋体"/>
                <w:spacing w:val="7"/>
                <w:sz w:val="19"/>
                <w:szCs w:val="19"/>
              </w:rPr>
              <w:t>服务，让广播电视在全县经济社会</w:t>
            </w:r>
          </w:p>
          <w:p w14:paraId="268868A3">
            <w:pPr>
              <w:spacing w:before="12" w:line="229" w:lineRule="auto"/>
              <w:ind w:left="82"/>
              <w:rPr>
                <w:rFonts w:ascii="宋体" w:hAnsi="宋体" w:eastAsia="宋体" w:cs="宋体"/>
                <w:sz w:val="19"/>
                <w:szCs w:val="19"/>
              </w:rPr>
            </w:pPr>
            <w:r>
              <w:rPr>
                <w:rFonts w:ascii="宋体" w:hAnsi="宋体" w:eastAsia="宋体" w:cs="宋体"/>
                <w:spacing w:val="8"/>
                <w:sz w:val="19"/>
                <w:szCs w:val="19"/>
              </w:rPr>
              <w:t>发展中发挥更大作用，更好满足人</w:t>
            </w:r>
          </w:p>
          <w:p w14:paraId="4BB4AB40">
            <w:pPr>
              <w:spacing w:before="11" w:line="228" w:lineRule="auto"/>
              <w:ind w:left="98"/>
              <w:rPr>
                <w:rFonts w:ascii="宋体" w:hAnsi="宋体" w:eastAsia="宋体" w:cs="宋体"/>
                <w:sz w:val="19"/>
                <w:szCs w:val="19"/>
              </w:rPr>
            </w:pPr>
            <w:r>
              <w:rPr>
                <w:rFonts w:ascii="宋体" w:hAnsi="宋体" w:eastAsia="宋体" w:cs="宋体"/>
                <w:spacing w:val="7"/>
                <w:sz w:val="19"/>
                <w:szCs w:val="19"/>
              </w:rPr>
              <w:t>民群众精神文化生活和综合信息</w:t>
            </w:r>
            <w:r>
              <w:rPr>
                <w:rFonts w:hint="eastAsia" w:ascii="宋体" w:hAnsi="宋体" w:eastAsia="宋体" w:cs="宋体"/>
                <w:spacing w:val="7"/>
                <w:sz w:val="19"/>
                <w:szCs w:val="19"/>
                <w:lang w:eastAsia="zh-CN"/>
              </w:rPr>
              <w:t>服务</w:t>
            </w:r>
          </w:p>
          <w:p w14:paraId="6E443C4A">
            <w:pPr>
              <w:spacing w:before="12" w:line="222" w:lineRule="auto"/>
              <w:ind w:left="1175"/>
              <w:rPr>
                <w:rFonts w:ascii="宋体" w:hAnsi="宋体" w:eastAsia="宋体" w:cs="宋体"/>
                <w:sz w:val="19"/>
                <w:szCs w:val="19"/>
              </w:rPr>
            </w:pPr>
            <w:r>
              <w:rPr>
                <w:rFonts w:ascii="宋体" w:hAnsi="宋体" w:eastAsia="宋体" w:cs="宋体"/>
                <w:spacing w:val="-2"/>
                <w:sz w:val="19"/>
                <w:szCs w:val="19"/>
              </w:rPr>
              <w:t>务需要。</w:t>
            </w:r>
          </w:p>
        </w:tc>
        <w:tc>
          <w:tcPr>
            <w:tcW w:w="3060" w:type="dxa"/>
            <w:vAlign w:val="top"/>
          </w:tcPr>
          <w:p w14:paraId="5365563A">
            <w:pPr>
              <w:pStyle w:val="6"/>
              <w:spacing w:line="254" w:lineRule="auto"/>
            </w:pPr>
          </w:p>
          <w:p w14:paraId="050AA91B">
            <w:pPr>
              <w:pStyle w:val="6"/>
              <w:spacing w:line="254" w:lineRule="auto"/>
            </w:pPr>
          </w:p>
          <w:p w14:paraId="45990DEE">
            <w:pPr>
              <w:spacing w:before="62" w:line="254" w:lineRule="exact"/>
              <w:ind w:left="1306"/>
              <w:rPr>
                <w:rFonts w:ascii="宋体" w:hAnsi="宋体" w:eastAsia="宋体" w:cs="宋体"/>
                <w:sz w:val="19"/>
                <w:szCs w:val="19"/>
              </w:rPr>
            </w:pPr>
            <w:r>
              <w:rPr>
                <w:rFonts w:ascii="宋体" w:hAnsi="宋体" w:eastAsia="宋体" w:cs="宋体"/>
                <w:spacing w:val="-1"/>
                <w:position w:val="1"/>
                <w:sz w:val="19"/>
                <w:szCs w:val="19"/>
              </w:rPr>
              <w:t>≥95%</w:t>
            </w:r>
          </w:p>
        </w:tc>
      </w:tr>
      <w:tr w14:paraId="5CC320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66" w:hRule="atLeast"/>
        </w:trPr>
        <w:tc>
          <w:tcPr>
            <w:tcW w:w="1466" w:type="dxa"/>
            <w:vMerge w:val="continue"/>
            <w:tcBorders>
              <w:top w:val="nil"/>
              <w:bottom w:val="nil"/>
            </w:tcBorders>
            <w:vAlign w:val="top"/>
          </w:tcPr>
          <w:p w14:paraId="1BB297ED">
            <w:pPr>
              <w:pStyle w:val="6"/>
            </w:pPr>
          </w:p>
        </w:tc>
        <w:tc>
          <w:tcPr>
            <w:tcW w:w="1093" w:type="dxa"/>
            <w:vMerge w:val="continue"/>
            <w:tcBorders>
              <w:top w:val="nil"/>
            </w:tcBorders>
            <w:vAlign w:val="top"/>
          </w:tcPr>
          <w:p w14:paraId="75A8B49B">
            <w:pPr>
              <w:pStyle w:val="6"/>
            </w:pPr>
          </w:p>
        </w:tc>
        <w:tc>
          <w:tcPr>
            <w:tcW w:w="942" w:type="dxa"/>
            <w:vAlign w:val="top"/>
          </w:tcPr>
          <w:p w14:paraId="19E9D547">
            <w:pPr>
              <w:pStyle w:val="6"/>
              <w:spacing w:line="265" w:lineRule="auto"/>
            </w:pPr>
          </w:p>
          <w:p w14:paraId="5F3054F8">
            <w:pPr>
              <w:spacing w:before="61" w:line="243" w:lineRule="auto"/>
              <w:ind w:left="188" w:right="60" w:hanging="109"/>
              <w:rPr>
                <w:rFonts w:ascii="宋体" w:hAnsi="宋体" w:eastAsia="宋体" w:cs="宋体"/>
                <w:sz w:val="19"/>
                <w:szCs w:val="19"/>
              </w:rPr>
            </w:pPr>
            <w:r>
              <w:rPr>
                <w:rFonts w:ascii="宋体" w:hAnsi="宋体" w:eastAsia="宋体" w:cs="宋体"/>
                <w:spacing w:val="6"/>
                <w:sz w:val="19"/>
                <w:szCs w:val="19"/>
              </w:rPr>
              <w:t>可持续影</w:t>
            </w:r>
            <w:r>
              <w:rPr>
                <w:rFonts w:ascii="宋体" w:hAnsi="宋体" w:eastAsia="宋体" w:cs="宋体"/>
                <w:spacing w:val="1"/>
                <w:sz w:val="19"/>
                <w:szCs w:val="19"/>
              </w:rPr>
              <w:t xml:space="preserve"> </w:t>
            </w:r>
            <w:r>
              <w:rPr>
                <w:rFonts w:ascii="宋体" w:hAnsi="宋体" w:eastAsia="宋体" w:cs="宋体"/>
                <w:spacing w:val="3"/>
                <w:sz w:val="19"/>
                <w:szCs w:val="19"/>
              </w:rPr>
              <w:t>响指标</w:t>
            </w:r>
          </w:p>
        </w:tc>
        <w:tc>
          <w:tcPr>
            <w:tcW w:w="3127" w:type="dxa"/>
            <w:gridSpan w:val="2"/>
            <w:vAlign w:val="top"/>
          </w:tcPr>
          <w:p w14:paraId="41D5DFC8">
            <w:pPr>
              <w:spacing w:before="82" w:line="229" w:lineRule="auto"/>
              <w:ind w:left="82"/>
              <w:rPr>
                <w:rFonts w:ascii="宋体" w:hAnsi="宋体" w:eastAsia="宋体" w:cs="宋体"/>
                <w:sz w:val="19"/>
                <w:szCs w:val="19"/>
              </w:rPr>
            </w:pPr>
            <w:r>
              <w:rPr>
                <w:rFonts w:ascii="宋体" w:hAnsi="宋体" w:eastAsia="宋体" w:cs="宋体"/>
                <w:spacing w:val="8"/>
                <w:sz w:val="19"/>
                <w:szCs w:val="19"/>
              </w:rPr>
              <w:t>项目的实施进一步确保了我县各乡</w:t>
            </w:r>
          </w:p>
          <w:p w14:paraId="32D03C86">
            <w:pPr>
              <w:spacing w:before="11" w:line="229" w:lineRule="auto"/>
              <w:ind w:left="79"/>
              <w:rPr>
                <w:rFonts w:ascii="宋体" w:hAnsi="宋体" w:eastAsia="宋体" w:cs="宋体"/>
                <w:sz w:val="19"/>
                <w:szCs w:val="19"/>
              </w:rPr>
            </w:pPr>
            <w:r>
              <w:rPr>
                <w:rFonts w:ascii="宋体" w:hAnsi="宋体" w:eastAsia="宋体" w:cs="宋体"/>
                <w:spacing w:val="8"/>
                <w:sz w:val="19"/>
                <w:szCs w:val="19"/>
              </w:rPr>
              <w:t>镇综合广播站的正常运转，应急广</w:t>
            </w:r>
          </w:p>
          <w:p w14:paraId="21AABA42">
            <w:pPr>
              <w:spacing w:before="12" w:line="228" w:lineRule="auto"/>
              <w:ind w:left="80"/>
              <w:rPr>
                <w:rFonts w:ascii="宋体" w:hAnsi="宋体" w:eastAsia="宋体" w:cs="宋体"/>
                <w:sz w:val="19"/>
                <w:szCs w:val="19"/>
              </w:rPr>
            </w:pPr>
            <w:r>
              <w:rPr>
                <w:rFonts w:ascii="宋体" w:hAnsi="宋体" w:eastAsia="宋体" w:cs="宋体"/>
                <w:spacing w:val="7"/>
                <w:sz w:val="19"/>
                <w:szCs w:val="19"/>
              </w:rPr>
              <w:t>播发挥正常，促进广播电视产业可</w:t>
            </w:r>
          </w:p>
          <w:p w14:paraId="172C5A50">
            <w:pPr>
              <w:spacing w:before="12" w:line="225" w:lineRule="auto"/>
              <w:ind w:left="1075"/>
              <w:rPr>
                <w:rFonts w:ascii="宋体" w:hAnsi="宋体" w:eastAsia="宋体" w:cs="宋体"/>
                <w:sz w:val="19"/>
                <w:szCs w:val="19"/>
              </w:rPr>
            </w:pPr>
            <w:r>
              <w:rPr>
                <w:rFonts w:ascii="宋体" w:hAnsi="宋体" w:eastAsia="宋体" w:cs="宋体"/>
                <w:spacing w:val="5"/>
                <w:sz w:val="19"/>
                <w:szCs w:val="19"/>
              </w:rPr>
              <w:t>持续发展。</w:t>
            </w:r>
          </w:p>
        </w:tc>
        <w:tc>
          <w:tcPr>
            <w:tcW w:w="3060" w:type="dxa"/>
            <w:vAlign w:val="top"/>
          </w:tcPr>
          <w:p w14:paraId="5374364D">
            <w:pPr>
              <w:pStyle w:val="6"/>
              <w:spacing w:line="390" w:lineRule="auto"/>
            </w:pPr>
          </w:p>
          <w:p w14:paraId="49B7566A">
            <w:pPr>
              <w:spacing w:before="61" w:line="254" w:lineRule="exact"/>
              <w:ind w:left="1306"/>
              <w:rPr>
                <w:rFonts w:ascii="宋体" w:hAnsi="宋体" w:eastAsia="宋体" w:cs="宋体"/>
                <w:sz w:val="19"/>
                <w:szCs w:val="19"/>
              </w:rPr>
            </w:pPr>
            <w:r>
              <w:rPr>
                <w:rFonts w:ascii="宋体" w:hAnsi="宋体" w:eastAsia="宋体" w:cs="宋体"/>
                <w:spacing w:val="-1"/>
                <w:position w:val="1"/>
                <w:sz w:val="19"/>
                <w:szCs w:val="19"/>
              </w:rPr>
              <w:t>≥95%</w:t>
            </w:r>
          </w:p>
        </w:tc>
      </w:tr>
      <w:tr w14:paraId="66A9C2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95" w:hRule="atLeast"/>
        </w:trPr>
        <w:tc>
          <w:tcPr>
            <w:tcW w:w="1466" w:type="dxa"/>
            <w:vMerge w:val="continue"/>
            <w:tcBorders>
              <w:top w:val="nil"/>
            </w:tcBorders>
            <w:vAlign w:val="top"/>
          </w:tcPr>
          <w:p w14:paraId="6F6876FE">
            <w:pPr>
              <w:pStyle w:val="6"/>
            </w:pPr>
          </w:p>
        </w:tc>
        <w:tc>
          <w:tcPr>
            <w:tcW w:w="1093" w:type="dxa"/>
            <w:vAlign w:val="top"/>
          </w:tcPr>
          <w:p w14:paraId="19ECAB14">
            <w:pPr>
              <w:pStyle w:val="6"/>
              <w:spacing w:line="398" w:lineRule="auto"/>
            </w:pPr>
          </w:p>
          <w:p w14:paraId="16E198F8">
            <w:pPr>
              <w:spacing w:before="62" w:line="229" w:lineRule="auto"/>
              <w:ind w:left="55"/>
              <w:rPr>
                <w:rFonts w:ascii="宋体" w:hAnsi="宋体" w:eastAsia="宋体" w:cs="宋体"/>
                <w:sz w:val="19"/>
                <w:szCs w:val="19"/>
              </w:rPr>
            </w:pPr>
            <w:r>
              <w:rPr>
                <w:rFonts w:ascii="宋体" w:hAnsi="宋体" w:eastAsia="宋体" w:cs="宋体"/>
                <w:spacing w:val="7"/>
                <w:sz w:val="19"/>
                <w:szCs w:val="19"/>
              </w:rPr>
              <w:t>满意度指标</w:t>
            </w:r>
          </w:p>
        </w:tc>
        <w:tc>
          <w:tcPr>
            <w:tcW w:w="942" w:type="dxa"/>
            <w:vAlign w:val="top"/>
          </w:tcPr>
          <w:p w14:paraId="6A8F2693">
            <w:pPr>
              <w:spacing w:before="216" w:line="229" w:lineRule="auto"/>
              <w:ind w:left="78"/>
              <w:rPr>
                <w:rFonts w:ascii="宋体" w:hAnsi="宋体" w:eastAsia="宋体" w:cs="宋体"/>
                <w:sz w:val="19"/>
                <w:szCs w:val="19"/>
              </w:rPr>
            </w:pPr>
            <w:r>
              <w:rPr>
                <w:rFonts w:ascii="宋体" w:hAnsi="宋体" w:eastAsia="宋体" w:cs="宋体"/>
                <w:spacing w:val="7"/>
                <w:sz w:val="19"/>
                <w:szCs w:val="19"/>
              </w:rPr>
              <w:t>服务对象</w:t>
            </w:r>
          </w:p>
          <w:p w14:paraId="45DB1833">
            <w:pPr>
              <w:spacing w:before="11" w:line="229" w:lineRule="auto"/>
              <w:ind w:left="78"/>
              <w:rPr>
                <w:rFonts w:ascii="宋体" w:hAnsi="宋体" w:eastAsia="宋体" w:cs="宋体"/>
                <w:sz w:val="19"/>
                <w:szCs w:val="19"/>
              </w:rPr>
            </w:pPr>
            <w:r>
              <w:rPr>
                <w:rFonts w:ascii="宋体" w:hAnsi="宋体" w:eastAsia="宋体" w:cs="宋体"/>
                <w:spacing w:val="7"/>
                <w:sz w:val="19"/>
                <w:szCs w:val="19"/>
              </w:rPr>
              <w:t>满意度指</w:t>
            </w:r>
          </w:p>
          <w:p w14:paraId="40CD966D">
            <w:pPr>
              <w:spacing w:before="11" w:line="230" w:lineRule="auto"/>
              <w:ind w:left="379"/>
              <w:rPr>
                <w:rFonts w:ascii="宋体" w:hAnsi="宋体" w:eastAsia="宋体" w:cs="宋体"/>
                <w:sz w:val="19"/>
                <w:szCs w:val="19"/>
              </w:rPr>
            </w:pPr>
            <w:r>
              <w:rPr>
                <w:rFonts w:ascii="宋体" w:hAnsi="宋体" w:eastAsia="宋体" w:cs="宋体"/>
                <w:sz w:val="19"/>
                <w:szCs w:val="19"/>
              </w:rPr>
              <w:t>标</w:t>
            </w:r>
          </w:p>
        </w:tc>
        <w:tc>
          <w:tcPr>
            <w:tcW w:w="3127" w:type="dxa"/>
            <w:gridSpan w:val="2"/>
            <w:vAlign w:val="top"/>
          </w:tcPr>
          <w:p w14:paraId="3BB5263B">
            <w:pPr>
              <w:pStyle w:val="6"/>
              <w:spacing w:line="398" w:lineRule="auto"/>
            </w:pPr>
          </w:p>
          <w:p w14:paraId="712038A2">
            <w:pPr>
              <w:spacing w:before="62" w:line="229" w:lineRule="auto"/>
              <w:ind w:left="478"/>
              <w:rPr>
                <w:rFonts w:ascii="宋体" w:hAnsi="宋体" w:eastAsia="宋体" w:cs="宋体"/>
                <w:sz w:val="19"/>
                <w:szCs w:val="19"/>
              </w:rPr>
            </w:pPr>
            <w:r>
              <w:rPr>
                <w:rFonts w:ascii="宋体" w:hAnsi="宋体" w:eastAsia="宋体" w:cs="宋体"/>
                <w:spacing w:val="8"/>
                <w:sz w:val="19"/>
                <w:szCs w:val="19"/>
              </w:rPr>
              <w:t>广播电视用户收视满意度</w:t>
            </w:r>
          </w:p>
        </w:tc>
        <w:tc>
          <w:tcPr>
            <w:tcW w:w="3060" w:type="dxa"/>
            <w:vAlign w:val="top"/>
          </w:tcPr>
          <w:p w14:paraId="28C3812C">
            <w:pPr>
              <w:pStyle w:val="6"/>
              <w:spacing w:line="399" w:lineRule="auto"/>
            </w:pPr>
          </w:p>
          <w:p w14:paraId="1D00559A">
            <w:pPr>
              <w:spacing w:before="61" w:line="254" w:lineRule="exact"/>
              <w:ind w:left="1306"/>
              <w:rPr>
                <w:rFonts w:ascii="宋体" w:hAnsi="宋体" w:eastAsia="宋体" w:cs="宋体"/>
                <w:sz w:val="19"/>
                <w:szCs w:val="19"/>
              </w:rPr>
            </w:pPr>
            <w:r>
              <w:rPr>
                <w:rFonts w:ascii="宋体" w:hAnsi="宋体" w:eastAsia="宋体" w:cs="宋体"/>
                <w:spacing w:val="-1"/>
                <w:position w:val="1"/>
                <w:sz w:val="19"/>
                <w:szCs w:val="19"/>
              </w:rPr>
              <w:t>≥96%</w:t>
            </w:r>
          </w:p>
        </w:tc>
      </w:tr>
    </w:tbl>
    <w:p w14:paraId="51DBEA5F">
      <w:pPr>
        <w:rPr>
          <w:rFonts w:ascii="Arial"/>
          <w:sz w:val="21"/>
        </w:rPr>
      </w:pPr>
    </w:p>
    <w:p w14:paraId="697CB87E">
      <w:pPr>
        <w:rPr>
          <w:rFonts w:ascii="Arial" w:hAnsi="Arial" w:eastAsia="Arial" w:cs="Arial"/>
          <w:sz w:val="21"/>
          <w:szCs w:val="21"/>
        </w:rPr>
        <w:sectPr>
          <w:footerReference r:id="rId136" w:type="default"/>
          <w:pgSz w:w="11905" w:h="16837"/>
          <w:pgMar w:top="1249" w:right="1191" w:bottom="695" w:left="1010" w:header="0" w:footer="408" w:gutter="0"/>
          <w:cols w:space="720" w:num="1"/>
        </w:sectPr>
      </w:pPr>
    </w:p>
    <w:p w14:paraId="1DAD1A77">
      <w:pPr>
        <w:pStyle w:val="2"/>
        <w:spacing w:before="72" w:line="225" w:lineRule="auto"/>
        <w:ind w:left="2926"/>
        <w:rPr>
          <w:sz w:val="35"/>
          <w:szCs w:val="35"/>
        </w:rPr>
      </w:pPr>
      <w:r>
        <w:rPr>
          <w:b/>
          <w:bCs/>
          <w:spacing w:val="6"/>
          <w:sz w:val="35"/>
          <w:szCs w:val="35"/>
        </w:rPr>
        <w:t>部门预算项目绩效目标表</w:t>
      </w:r>
    </w:p>
    <w:p w14:paraId="5BDFE1EC">
      <w:pPr>
        <w:spacing w:line="343" w:lineRule="auto"/>
        <w:rPr>
          <w:rFonts w:ascii="Arial"/>
          <w:sz w:val="21"/>
        </w:rPr>
      </w:pPr>
    </w:p>
    <w:p w14:paraId="62FA6A29">
      <w:pPr>
        <w:pStyle w:val="2"/>
        <w:spacing w:before="61" w:line="229" w:lineRule="auto"/>
        <w:ind w:left="4439"/>
        <w:rPr>
          <w:sz w:val="19"/>
          <w:szCs w:val="19"/>
        </w:rPr>
      </w:pPr>
      <w:r>
        <w:rPr>
          <w:spacing w:val="1"/>
          <w:sz w:val="19"/>
          <w:szCs w:val="19"/>
        </w:rPr>
        <w:t>(2026年度</w:t>
      </w:r>
      <w:r>
        <w:rPr>
          <w:rFonts w:hint="eastAsia"/>
          <w:spacing w:val="1"/>
          <w:sz w:val="19"/>
          <w:szCs w:val="19"/>
          <w:lang w:eastAsia="zh-CN"/>
        </w:rPr>
        <w:t>）</w:t>
      </w:r>
    </w:p>
    <w:p w14:paraId="1C154833">
      <w:pPr>
        <w:spacing w:line="140" w:lineRule="exact"/>
      </w:pPr>
    </w:p>
    <w:tbl>
      <w:tblPr>
        <w:tblStyle w:val="5"/>
        <w:tblW w:w="976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7"/>
        <w:gridCol w:w="1397"/>
        <w:gridCol w:w="971"/>
        <w:gridCol w:w="1320"/>
        <w:gridCol w:w="1670"/>
        <w:gridCol w:w="2940"/>
      </w:tblGrid>
      <w:tr w14:paraId="6245F8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3" w:hRule="atLeast"/>
        </w:trPr>
        <w:tc>
          <w:tcPr>
            <w:tcW w:w="1467" w:type="dxa"/>
            <w:vAlign w:val="top"/>
          </w:tcPr>
          <w:p w14:paraId="70464EBD">
            <w:pPr>
              <w:spacing w:before="157"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298" w:type="dxa"/>
            <w:gridSpan w:val="5"/>
            <w:vAlign w:val="top"/>
          </w:tcPr>
          <w:p w14:paraId="1A44BE4F">
            <w:pPr>
              <w:spacing w:before="157" w:line="230" w:lineRule="auto"/>
              <w:ind w:left="3060"/>
              <w:rPr>
                <w:rFonts w:ascii="宋体" w:hAnsi="宋体" w:eastAsia="宋体" w:cs="宋体"/>
                <w:sz w:val="19"/>
                <w:szCs w:val="19"/>
              </w:rPr>
            </w:pPr>
            <w:r>
              <w:rPr>
                <w:rFonts w:ascii="宋体" w:hAnsi="宋体" w:eastAsia="宋体" w:cs="宋体"/>
                <w:spacing w:val="8"/>
                <w:sz w:val="19"/>
                <w:szCs w:val="19"/>
              </w:rPr>
              <w:t>盐边县旅游厕所维护项目</w:t>
            </w:r>
          </w:p>
        </w:tc>
      </w:tr>
      <w:tr w14:paraId="2C850C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3" w:hRule="atLeast"/>
        </w:trPr>
        <w:tc>
          <w:tcPr>
            <w:tcW w:w="1467" w:type="dxa"/>
            <w:vAlign w:val="top"/>
          </w:tcPr>
          <w:p w14:paraId="67FFB84E">
            <w:pPr>
              <w:spacing w:before="148"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298" w:type="dxa"/>
            <w:gridSpan w:val="5"/>
            <w:vAlign w:val="top"/>
          </w:tcPr>
          <w:p w14:paraId="33EE9A5A">
            <w:pPr>
              <w:spacing w:before="148" w:line="229" w:lineRule="auto"/>
              <w:ind w:left="2863"/>
              <w:rPr>
                <w:rFonts w:ascii="宋体" w:hAnsi="宋体" w:eastAsia="宋体" w:cs="宋体"/>
                <w:sz w:val="19"/>
                <w:szCs w:val="19"/>
              </w:rPr>
            </w:pPr>
            <w:r>
              <w:rPr>
                <w:rFonts w:ascii="宋体" w:hAnsi="宋体" w:eastAsia="宋体" w:cs="宋体"/>
                <w:spacing w:val="8"/>
                <w:sz w:val="19"/>
                <w:szCs w:val="19"/>
              </w:rPr>
              <w:t>盐边县文化广播电视和旅游局</w:t>
            </w:r>
          </w:p>
        </w:tc>
      </w:tr>
      <w:tr w14:paraId="545B10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3" w:hRule="atLeast"/>
        </w:trPr>
        <w:tc>
          <w:tcPr>
            <w:tcW w:w="1467" w:type="dxa"/>
            <w:vMerge w:val="restart"/>
            <w:tcBorders>
              <w:bottom w:val="nil"/>
            </w:tcBorders>
            <w:vAlign w:val="top"/>
          </w:tcPr>
          <w:p w14:paraId="534338F4">
            <w:pPr>
              <w:pStyle w:val="6"/>
              <w:spacing w:line="460" w:lineRule="auto"/>
            </w:pPr>
          </w:p>
          <w:p w14:paraId="025E322A">
            <w:pPr>
              <w:spacing w:before="61"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0A13792E">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3688" w:type="dxa"/>
            <w:gridSpan w:val="3"/>
            <w:vAlign w:val="top"/>
          </w:tcPr>
          <w:p w14:paraId="123763BB">
            <w:pPr>
              <w:spacing w:before="150"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610" w:type="dxa"/>
            <w:gridSpan w:val="2"/>
            <w:vAlign w:val="top"/>
          </w:tcPr>
          <w:p w14:paraId="1DEF2D0A">
            <w:pPr>
              <w:spacing w:before="151" w:line="256" w:lineRule="exact"/>
              <w:ind w:left="2215"/>
              <w:rPr>
                <w:rFonts w:ascii="宋体" w:hAnsi="宋体" w:eastAsia="宋体" w:cs="宋体"/>
                <w:sz w:val="19"/>
                <w:szCs w:val="19"/>
              </w:rPr>
            </w:pPr>
            <w:r>
              <w:rPr>
                <w:rFonts w:ascii="宋体" w:hAnsi="宋体" w:eastAsia="宋体" w:cs="宋体"/>
                <w:position w:val="1"/>
                <w:sz w:val="19"/>
                <w:szCs w:val="19"/>
              </w:rPr>
              <w:t>20</w:t>
            </w:r>
          </w:p>
        </w:tc>
      </w:tr>
      <w:tr w14:paraId="2EF7A5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1467" w:type="dxa"/>
            <w:vMerge w:val="continue"/>
            <w:tcBorders>
              <w:top w:val="nil"/>
              <w:bottom w:val="nil"/>
            </w:tcBorders>
            <w:vAlign w:val="top"/>
          </w:tcPr>
          <w:p w14:paraId="5DF1D033">
            <w:pPr>
              <w:pStyle w:val="6"/>
            </w:pPr>
          </w:p>
        </w:tc>
        <w:tc>
          <w:tcPr>
            <w:tcW w:w="3688" w:type="dxa"/>
            <w:gridSpan w:val="3"/>
            <w:vAlign w:val="top"/>
          </w:tcPr>
          <w:p w14:paraId="0C0FE3E2">
            <w:pPr>
              <w:spacing w:before="151"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610" w:type="dxa"/>
            <w:gridSpan w:val="2"/>
            <w:vAlign w:val="top"/>
          </w:tcPr>
          <w:p w14:paraId="46F147A5">
            <w:pPr>
              <w:spacing w:before="152" w:line="256" w:lineRule="exact"/>
              <w:ind w:left="2215"/>
              <w:rPr>
                <w:rFonts w:ascii="宋体" w:hAnsi="宋体" w:eastAsia="宋体" w:cs="宋体"/>
                <w:sz w:val="19"/>
                <w:szCs w:val="19"/>
              </w:rPr>
            </w:pPr>
            <w:r>
              <w:rPr>
                <w:rFonts w:ascii="宋体" w:hAnsi="宋体" w:eastAsia="宋体" w:cs="宋体"/>
                <w:position w:val="1"/>
                <w:sz w:val="19"/>
                <w:szCs w:val="19"/>
              </w:rPr>
              <w:t>20</w:t>
            </w:r>
          </w:p>
        </w:tc>
      </w:tr>
      <w:tr w14:paraId="3BB977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3" w:hRule="atLeast"/>
        </w:trPr>
        <w:tc>
          <w:tcPr>
            <w:tcW w:w="1467" w:type="dxa"/>
            <w:vMerge w:val="continue"/>
            <w:tcBorders>
              <w:top w:val="nil"/>
            </w:tcBorders>
            <w:vAlign w:val="top"/>
          </w:tcPr>
          <w:p w14:paraId="4CE173ED">
            <w:pPr>
              <w:pStyle w:val="6"/>
            </w:pPr>
          </w:p>
        </w:tc>
        <w:tc>
          <w:tcPr>
            <w:tcW w:w="3688" w:type="dxa"/>
            <w:gridSpan w:val="3"/>
            <w:vAlign w:val="top"/>
          </w:tcPr>
          <w:p w14:paraId="1C6504A1">
            <w:pPr>
              <w:spacing w:before="151"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610" w:type="dxa"/>
            <w:gridSpan w:val="2"/>
            <w:vAlign w:val="top"/>
          </w:tcPr>
          <w:p w14:paraId="0C1CCF4D">
            <w:pPr>
              <w:pStyle w:val="6"/>
            </w:pPr>
          </w:p>
        </w:tc>
      </w:tr>
      <w:tr w14:paraId="211B77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3" w:hRule="atLeast"/>
        </w:trPr>
        <w:tc>
          <w:tcPr>
            <w:tcW w:w="1467" w:type="dxa"/>
            <w:vAlign w:val="top"/>
          </w:tcPr>
          <w:p w14:paraId="2DB6718F">
            <w:pPr>
              <w:spacing w:before="15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298" w:type="dxa"/>
            <w:gridSpan w:val="5"/>
            <w:vAlign w:val="top"/>
          </w:tcPr>
          <w:p w14:paraId="14A5B9AE">
            <w:pPr>
              <w:spacing w:before="152" w:line="229" w:lineRule="auto"/>
              <w:ind w:left="2662"/>
              <w:rPr>
                <w:rFonts w:ascii="宋体" w:hAnsi="宋体" w:eastAsia="宋体" w:cs="宋体"/>
                <w:sz w:val="19"/>
                <w:szCs w:val="19"/>
              </w:rPr>
            </w:pPr>
            <w:r>
              <w:rPr>
                <w:rFonts w:ascii="宋体" w:hAnsi="宋体" w:eastAsia="宋体" w:cs="宋体"/>
                <w:spacing w:val="7"/>
                <w:sz w:val="19"/>
                <w:szCs w:val="19"/>
              </w:rPr>
              <w:t>盐边县</w:t>
            </w:r>
            <w:r>
              <w:rPr>
                <w:rFonts w:hint="eastAsia" w:ascii="宋体" w:hAnsi="宋体" w:eastAsia="宋体" w:cs="宋体"/>
                <w:spacing w:val="7"/>
                <w:sz w:val="19"/>
                <w:szCs w:val="19"/>
                <w:lang w:eastAsia="zh-CN"/>
              </w:rPr>
              <w:t>域</w:t>
            </w:r>
            <w:r>
              <w:rPr>
                <w:rFonts w:ascii="宋体" w:hAnsi="宋体" w:eastAsia="宋体" w:cs="宋体"/>
                <w:spacing w:val="7"/>
                <w:sz w:val="19"/>
                <w:szCs w:val="19"/>
              </w:rPr>
              <w:t>内13个旅游厕所管理。</w:t>
            </w:r>
          </w:p>
        </w:tc>
      </w:tr>
      <w:tr w14:paraId="43ABCE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3" w:hRule="atLeast"/>
        </w:trPr>
        <w:tc>
          <w:tcPr>
            <w:tcW w:w="1467" w:type="dxa"/>
            <w:vMerge w:val="restart"/>
            <w:tcBorders>
              <w:bottom w:val="nil"/>
            </w:tcBorders>
            <w:vAlign w:val="top"/>
          </w:tcPr>
          <w:p w14:paraId="67F69239">
            <w:pPr>
              <w:pStyle w:val="6"/>
              <w:spacing w:line="243" w:lineRule="auto"/>
            </w:pPr>
          </w:p>
          <w:p w14:paraId="346D2FE0">
            <w:pPr>
              <w:pStyle w:val="6"/>
              <w:spacing w:line="243" w:lineRule="auto"/>
            </w:pPr>
          </w:p>
          <w:p w14:paraId="6A6CE776">
            <w:pPr>
              <w:pStyle w:val="6"/>
              <w:spacing w:line="243" w:lineRule="auto"/>
            </w:pPr>
          </w:p>
          <w:p w14:paraId="78BBBC2E">
            <w:pPr>
              <w:pStyle w:val="6"/>
              <w:spacing w:line="243" w:lineRule="auto"/>
            </w:pPr>
          </w:p>
          <w:p w14:paraId="06DE0AF4">
            <w:pPr>
              <w:pStyle w:val="6"/>
              <w:spacing w:line="244" w:lineRule="auto"/>
            </w:pPr>
          </w:p>
          <w:p w14:paraId="07E64611">
            <w:pPr>
              <w:pStyle w:val="6"/>
              <w:spacing w:line="244" w:lineRule="auto"/>
            </w:pPr>
          </w:p>
          <w:p w14:paraId="6F5FF16E">
            <w:pPr>
              <w:pStyle w:val="6"/>
              <w:spacing w:line="244" w:lineRule="auto"/>
            </w:pPr>
          </w:p>
          <w:p w14:paraId="0F2924CD">
            <w:pPr>
              <w:pStyle w:val="6"/>
              <w:spacing w:line="244" w:lineRule="auto"/>
            </w:pPr>
          </w:p>
          <w:p w14:paraId="4CD3B595">
            <w:pPr>
              <w:pStyle w:val="6"/>
              <w:spacing w:line="244" w:lineRule="auto"/>
            </w:pPr>
          </w:p>
          <w:p w14:paraId="2CD97F85">
            <w:pPr>
              <w:pStyle w:val="6"/>
              <w:spacing w:line="244" w:lineRule="auto"/>
            </w:pPr>
          </w:p>
          <w:p w14:paraId="2322ACBD">
            <w:pPr>
              <w:pStyle w:val="6"/>
              <w:spacing w:line="244" w:lineRule="auto"/>
            </w:pPr>
          </w:p>
          <w:p w14:paraId="0F6994AD">
            <w:pPr>
              <w:pStyle w:val="6"/>
              <w:spacing w:line="244" w:lineRule="auto"/>
            </w:pPr>
          </w:p>
          <w:p w14:paraId="5BF64219">
            <w:pPr>
              <w:pStyle w:val="6"/>
              <w:spacing w:line="244" w:lineRule="auto"/>
            </w:pPr>
          </w:p>
          <w:p w14:paraId="1474FA77">
            <w:pPr>
              <w:pStyle w:val="6"/>
              <w:spacing w:line="244" w:lineRule="auto"/>
            </w:pPr>
          </w:p>
          <w:p w14:paraId="3BFA8D5C">
            <w:pPr>
              <w:pStyle w:val="6"/>
              <w:spacing w:line="244" w:lineRule="auto"/>
            </w:pPr>
          </w:p>
          <w:p w14:paraId="112ABA5A">
            <w:pPr>
              <w:pStyle w:val="6"/>
              <w:spacing w:line="244" w:lineRule="auto"/>
            </w:pPr>
          </w:p>
          <w:p w14:paraId="33058835">
            <w:pPr>
              <w:pStyle w:val="6"/>
              <w:spacing w:line="244" w:lineRule="auto"/>
            </w:pPr>
          </w:p>
          <w:p w14:paraId="556EBD71">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397" w:type="dxa"/>
            <w:vAlign w:val="top"/>
          </w:tcPr>
          <w:p w14:paraId="515DDEBC">
            <w:pPr>
              <w:spacing w:before="153" w:line="230" w:lineRule="auto"/>
              <w:ind w:left="309"/>
              <w:rPr>
                <w:rFonts w:ascii="宋体" w:hAnsi="宋体" w:eastAsia="宋体" w:cs="宋体"/>
                <w:sz w:val="19"/>
                <w:szCs w:val="19"/>
              </w:rPr>
            </w:pPr>
            <w:r>
              <w:rPr>
                <w:rFonts w:ascii="宋体" w:hAnsi="宋体" w:eastAsia="宋体" w:cs="宋体"/>
                <w:spacing w:val="6"/>
                <w:sz w:val="19"/>
                <w:szCs w:val="19"/>
              </w:rPr>
              <w:t>一级指标</w:t>
            </w:r>
          </w:p>
        </w:tc>
        <w:tc>
          <w:tcPr>
            <w:tcW w:w="971" w:type="dxa"/>
            <w:vAlign w:val="top"/>
          </w:tcPr>
          <w:p w14:paraId="0E3085BD">
            <w:pPr>
              <w:spacing w:before="153" w:line="230" w:lineRule="auto"/>
              <w:ind w:left="98"/>
              <w:rPr>
                <w:rFonts w:ascii="宋体" w:hAnsi="宋体" w:eastAsia="宋体" w:cs="宋体"/>
                <w:sz w:val="19"/>
                <w:szCs w:val="19"/>
              </w:rPr>
            </w:pPr>
            <w:r>
              <w:rPr>
                <w:rFonts w:ascii="宋体" w:hAnsi="宋体" w:eastAsia="宋体" w:cs="宋体"/>
                <w:spacing w:val="6"/>
                <w:sz w:val="19"/>
                <w:szCs w:val="19"/>
              </w:rPr>
              <w:t>二级指标</w:t>
            </w:r>
          </w:p>
        </w:tc>
        <w:tc>
          <w:tcPr>
            <w:tcW w:w="2990" w:type="dxa"/>
            <w:gridSpan w:val="2"/>
            <w:vAlign w:val="top"/>
          </w:tcPr>
          <w:p w14:paraId="11031BB8">
            <w:pPr>
              <w:spacing w:before="153" w:line="230" w:lineRule="auto"/>
              <w:ind w:left="1106"/>
              <w:rPr>
                <w:rFonts w:ascii="宋体" w:hAnsi="宋体" w:eastAsia="宋体" w:cs="宋体"/>
                <w:sz w:val="19"/>
                <w:szCs w:val="19"/>
              </w:rPr>
            </w:pPr>
            <w:r>
              <w:rPr>
                <w:rFonts w:ascii="宋体" w:hAnsi="宋体" w:eastAsia="宋体" w:cs="宋体"/>
                <w:spacing w:val="7"/>
                <w:sz w:val="19"/>
                <w:szCs w:val="19"/>
              </w:rPr>
              <w:t>三级指标</w:t>
            </w:r>
          </w:p>
        </w:tc>
        <w:tc>
          <w:tcPr>
            <w:tcW w:w="2940" w:type="dxa"/>
            <w:vAlign w:val="top"/>
          </w:tcPr>
          <w:p w14:paraId="7EB9ED26">
            <w:pPr>
              <w:spacing w:before="153" w:line="229" w:lineRule="auto"/>
              <w:ind w:left="89"/>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389DA2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1467" w:type="dxa"/>
            <w:vMerge w:val="continue"/>
            <w:tcBorders>
              <w:top w:val="nil"/>
              <w:bottom w:val="nil"/>
            </w:tcBorders>
            <w:vAlign w:val="top"/>
          </w:tcPr>
          <w:p w14:paraId="4EBCB0A0">
            <w:pPr>
              <w:pStyle w:val="6"/>
            </w:pPr>
          </w:p>
        </w:tc>
        <w:tc>
          <w:tcPr>
            <w:tcW w:w="1397" w:type="dxa"/>
            <w:vMerge w:val="restart"/>
            <w:tcBorders>
              <w:bottom w:val="nil"/>
            </w:tcBorders>
            <w:vAlign w:val="top"/>
          </w:tcPr>
          <w:p w14:paraId="0692EA1E">
            <w:pPr>
              <w:pStyle w:val="6"/>
              <w:spacing w:line="259" w:lineRule="auto"/>
            </w:pPr>
          </w:p>
          <w:p w14:paraId="1679647D">
            <w:pPr>
              <w:pStyle w:val="6"/>
              <w:spacing w:line="259" w:lineRule="auto"/>
            </w:pPr>
          </w:p>
          <w:p w14:paraId="2FBB6831">
            <w:pPr>
              <w:pStyle w:val="6"/>
              <w:spacing w:line="259" w:lineRule="auto"/>
            </w:pPr>
          </w:p>
          <w:p w14:paraId="7AA9D7CF">
            <w:pPr>
              <w:pStyle w:val="6"/>
              <w:spacing w:line="260" w:lineRule="auto"/>
            </w:pPr>
          </w:p>
          <w:p w14:paraId="6A00B9BA">
            <w:pPr>
              <w:pStyle w:val="6"/>
              <w:spacing w:line="260" w:lineRule="auto"/>
            </w:pPr>
          </w:p>
          <w:p w14:paraId="1A84FDE3">
            <w:pPr>
              <w:pStyle w:val="6"/>
              <w:spacing w:line="260" w:lineRule="auto"/>
            </w:pPr>
          </w:p>
          <w:p w14:paraId="04C6B329">
            <w:pPr>
              <w:pStyle w:val="6"/>
              <w:spacing w:line="260" w:lineRule="auto"/>
            </w:pPr>
          </w:p>
          <w:p w14:paraId="1E8A5E53">
            <w:pPr>
              <w:pStyle w:val="6"/>
              <w:spacing w:line="260" w:lineRule="auto"/>
            </w:pPr>
          </w:p>
          <w:p w14:paraId="31E17139">
            <w:pPr>
              <w:spacing w:before="62" w:line="229" w:lineRule="auto"/>
              <w:ind w:left="306"/>
              <w:rPr>
                <w:rFonts w:ascii="宋体" w:hAnsi="宋体" w:eastAsia="宋体" w:cs="宋体"/>
                <w:sz w:val="19"/>
                <w:szCs w:val="19"/>
              </w:rPr>
            </w:pPr>
            <w:r>
              <w:rPr>
                <w:rFonts w:ascii="宋体" w:hAnsi="宋体" w:eastAsia="宋体" w:cs="宋体"/>
                <w:spacing w:val="7"/>
                <w:sz w:val="19"/>
                <w:szCs w:val="19"/>
              </w:rPr>
              <w:t>产出指标</w:t>
            </w:r>
          </w:p>
        </w:tc>
        <w:tc>
          <w:tcPr>
            <w:tcW w:w="971" w:type="dxa"/>
            <w:vMerge w:val="restart"/>
            <w:tcBorders>
              <w:bottom w:val="nil"/>
            </w:tcBorders>
            <w:vAlign w:val="top"/>
          </w:tcPr>
          <w:p w14:paraId="5A8D6003">
            <w:pPr>
              <w:pStyle w:val="6"/>
              <w:spacing w:line="263" w:lineRule="auto"/>
            </w:pPr>
          </w:p>
          <w:p w14:paraId="2494C7E5">
            <w:pPr>
              <w:pStyle w:val="6"/>
              <w:spacing w:line="263" w:lineRule="auto"/>
            </w:pPr>
          </w:p>
          <w:p w14:paraId="0BF7B7FE">
            <w:pPr>
              <w:pStyle w:val="6"/>
              <w:spacing w:line="263" w:lineRule="auto"/>
            </w:pPr>
          </w:p>
          <w:p w14:paraId="3E4BCDB1">
            <w:pPr>
              <w:pStyle w:val="6"/>
              <w:spacing w:line="264" w:lineRule="auto"/>
            </w:pPr>
          </w:p>
          <w:p w14:paraId="1C62B065">
            <w:pPr>
              <w:pStyle w:val="6"/>
              <w:spacing w:line="264" w:lineRule="auto"/>
            </w:pPr>
          </w:p>
          <w:p w14:paraId="780F3722">
            <w:pPr>
              <w:pStyle w:val="6"/>
              <w:spacing w:line="264" w:lineRule="auto"/>
            </w:pPr>
          </w:p>
          <w:p w14:paraId="6CE6F2DB">
            <w:pPr>
              <w:spacing w:before="62" w:line="229" w:lineRule="auto"/>
              <w:ind w:left="96"/>
              <w:rPr>
                <w:rFonts w:ascii="宋体" w:hAnsi="宋体" w:eastAsia="宋体" w:cs="宋体"/>
                <w:sz w:val="19"/>
                <w:szCs w:val="19"/>
              </w:rPr>
            </w:pPr>
            <w:r>
              <w:rPr>
                <w:rFonts w:ascii="宋体" w:hAnsi="宋体" w:eastAsia="宋体" w:cs="宋体"/>
                <w:spacing w:val="6"/>
                <w:sz w:val="19"/>
                <w:szCs w:val="19"/>
              </w:rPr>
              <w:t>数量指标</w:t>
            </w:r>
          </w:p>
        </w:tc>
        <w:tc>
          <w:tcPr>
            <w:tcW w:w="2990" w:type="dxa"/>
            <w:gridSpan w:val="2"/>
            <w:vAlign w:val="top"/>
          </w:tcPr>
          <w:p w14:paraId="2726691B">
            <w:pPr>
              <w:spacing w:before="155" w:line="229" w:lineRule="auto"/>
              <w:ind w:left="612"/>
              <w:rPr>
                <w:rFonts w:ascii="宋体" w:hAnsi="宋体" w:eastAsia="宋体" w:cs="宋体"/>
                <w:sz w:val="19"/>
                <w:szCs w:val="19"/>
              </w:rPr>
            </w:pPr>
            <w:r>
              <w:rPr>
                <w:rFonts w:ascii="宋体" w:hAnsi="宋体" w:eastAsia="宋体" w:cs="宋体"/>
                <w:spacing w:val="7"/>
                <w:sz w:val="19"/>
                <w:szCs w:val="19"/>
              </w:rPr>
              <w:t>红格镇域内旅游厕所</w:t>
            </w:r>
          </w:p>
        </w:tc>
        <w:tc>
          <w:tcPr>
            <w:tcW w:w="2940" w:type="dxa"/>
            <w:vAlign w:val="top"/>
          </w:tcPr>
          <w:p w14:paraId="0B7171CE">
            <w:pPr>
              <w:spacing w:before="155" w:line="229" w:lineRule="auto"/>
              <w:ind w:left="1332"/>
              <w:rPr>
                <w:rFonts w:ascii="宋体" w:hAnsi="宋体" w:eastAsia="宋体" w:cs="宋体"/>
                <w:sz w:val="19"/>
                <w:szCs w:val="19"/>
              </w:rPr>
            </w:pPr>
            <w:r>
              <w:rPr>
                <w:rFonts w:ascii="宋体" w:hAnsi="宋体" w:eastAsia="宋体" w:cs="宋体"/>
                <w:spacing w:val="2"/>
                <w:sz w:val="19"/>
                <w:szCs w:val="19"/>
              </w:rPr>
              <w:t>2个</w:t>
            </w:r>
          </w:p>
        </w:tc>
      </w:tr>
      <w:tr w14:paraId="11F8A9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1467" w:type="dxa"/>
            <w:vMerge w:val="continue"/>
            <w:tcBorders>
              <w:top w:val="nil"/>
              <w:bottom w:val="nil"/>
            </w:tcBorders>
            <w:vAlign w:val="top"/>
          </w:tcPr>
          <w:p w14:paraId="763252E6">
            <w:pPr>
              <w:pStyle w:val="6"/>
            </w:pPr>
          </w:p>
        </w:tc>
        <w:tc>
          <w:tcPr>
            <w:tcW w:w="1397" w:type="dxa"/>
            <w:vMerge w:val="continue"/>
            <w:tcBorders>
              <w:top w:val="nil"/>
              <w:bottom w:val="nil"/>
            </w:tcBorders>
            <w:vAlign w:val="top"/>
          </w:tcPr>
          <w:p w14:paraId="27FC9CAD">
            <w:pPr>
              <w:pStyle w:val="6"/>
            </w:pPr>
          </w:p>
        </w:tc>
        <w:tc>
          <w:tcPr>
            <w:tcW w:w="971" w:type="dxa"/>
            <w:vMerge w:val="continue"/>
            <w:tcBorders>
              <w:top w:val="nil"/>
              <w:bottom w:val="nil"/>
            </w:tcBorders>
            <w:vAlign w:val="top"/>
          </w:tcPr>
          <w:p w14:paraId="527BEA0E">
            <w:pPr>
              <w:pStyle w:val="6"/>
            </w:pPr>
          </w:p>
        </w:tc>
        <w:tc>
          <w:tcPr>
            <w:tcW w:w="2990" w:type="dxa"/>
            <w:gridSpan w:val="2"/>
            <w:vAlign w:val="top"/>
          </w:tcPr>
          <w:p w14:paraId="17816549">
            <w:pPr>
              <w:spacing w:before="155" w:line="229" w:lineRule="auto"/>
              <w:ind w:left="508"/>
              <w:rPr>
                <w:rFonts w:ascii="宋体" w:hAnsi="宋体" w:eastAsia="宋体" w:cs="宋体"/>
                <w:sz w:val="19"/>
                <w:szCs w:val="19"/>
              </w:rPr>
            </w:pPr>
            <w:r>
              <w:rPr>
                <w:rFonts w:ascii="宋体" w:hAnsi="宋体" w:eastAsia="宋体" w:cs="宋体"/>
                <w:spacing w:val="8"/>
                <w:sz w:val="19"/>
                <w:szCs w:val="19"/>
              </w:rPr>
              <w:t>桐子林镇域内旅游厕所</w:t>
            </w:r>
          </w:p>
        </w:tc>
        <w:tc>
          <w:tcPr>
            <w:tcW w:w="2940" w:type="dxa"/>
            <w:vAlign w:val="top"/>
          </w:tcPr>
          <w:p w14:paraId="7EFCA443">
            <w:pPr>
              <w:spacing w:before="155" w:line="229" w:lineRule="auto"/>
              <w:ind w:left="1332"/>
              <w:rPr>
                <w:rFonts w:ascii="宋体" w:hAnsi="宋体" w:eastAsia="宋体" w:cs="宋体"/>
                <w:sz w:val="19"/>
                <w:szCs w:val="19"/>
              </w:rPr>
            </w:pPr>
            <w:r>
              <w:rPr>
                <w:rFonts w:ascii="宋体" w:hAnsi="宋体" w:eastAsia="宋体" w:cs="宋体"/>
                <w:spacing w:val="2"/>
                <w:sz w:val="19"/>
                <w:szCs w:val="19"/>
              </w:rPr>
              <w:t>2个</w:t>
            </w:r>
          </w:p>
        </w:tc>
      </w:tr>
      <w:tr w14:paraId="1407CC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3" w:hRule="atLeast"/>
        </w:trPr>
        <w:tc>
          <w:tcPr>
            <w:tcW w:w="1467" w:type="dxa"/>
            <w:vMerge w:val="continue"/>
            <w:tcBorders>
              <w:top w:val="nil"/>
              <w:bottom w:val="nil"/>
            </w:tcBorders>
            <w:vAlign w:val="top"/>
          </w:tcPr>
          <w:p w14:paraId="6BF74408">
            <w:pPr>
              <w:pStyle w:val="6"/>
            </w:pPr>
          </w:p>
        </w:tc>
        <w:tc>
          <w:tcPr>
            <w:tcW w:w="1397" w:type="dxa"/>
            <w:vMerge w:val="continue"/>
            <w:tcBorders>
              <w:top w:val="nil"/>
              <w:bottom w:val="nil"/>
            </w:tcBorders>
            <w:vAlign w:val="top"/>
          </w:tcPr>
          <w:p w14:paraId="52D3E71E">
            <w:pPr>
              <w:pStyle w:val="6"/>
            </w:pPr>
          </w:p>
        </w:tc>
        <w:tc>
          <w:tcPr>
            <w:tcW w:w="971" w:type="dxa"/>
            <w:vMerge w:val="continue"/>
            <w:tcBorders>
              <w:top w:val="nil"/>
              <w:bottom w:val="nil"/>
            </w:tcBorders>
            <w:vAlign w:val="top"/>
          </w:tcPr>
          <w:p w14:paraId="3B71170F">
            <w:pPr>
              <w:pStyle w:val="6"/>
            </w:pPr>
          </w:p>
        </w:tc>
        <w:tc>
          <w:tcPr>
            <w:tcW w:w="2990" w:type="dxa"/>
            <w:gridSpan w:val="2"/>
            <w:vAlign w:val="top"/>
          </w:tcPr>
          <w:p w14:paraId="63003BA9">
            <w:pPr>
              <w:spacing w:before="155" w:line="229" w:lineRule="auto"/>
              <w:ind w:left="415"/>
              <w:rPr>
                <w:rFonts w:ascii="宋体" w:hAnsi="宋体" w:eastAsia="宋体" w:cs="宋体"/>
                <w:sz w:val="19"/>
                <w:szCs w:val="19"/>
              </w:rPr>
            </w:pPr>
            <w:r>
              <w:rPr>
                <w:rFonts w:ascii="宋体" w:hAnsi="宋体" w:eastAsia="宋体" w:cs="宋体"/>
                <w:spacing w:val="7"/>
                <w:sz w:val="19"/>
                <w:szCs w:val="19"/>
              </w:rPr>
              <w:t>红果彝族乡域内旅游厕所</w:t>
            </w:r>
          </w:p>
        </w:tc>
        <w:tc>
          <w:tcPr>
            <w:tcW w:w="2940" w:type="dxa"/>
            <w:vAlign w:val="top"/>
          </w:tcPr>
          <w:p w14:paraId="0E325481">
            <w:pPr>
              <w:spacing w:before="155" w:line="229" w:lineRule="auto"/>
              <w:ind w:left="1332"/>
              <w:rPr>
                <w:rFonts w:ascii="宋体" w:hAnsi="宋体" w:eastAsia="宋体" w:cs="宋体"/>
                <w:sz w:val="19"/>
                <w:szCs w:val="19"/>
              </w:rPr>
            </w:pPr>
            <w:r>
              <w:rPr>
                <w:rFonts w:ascii="宋体" w:hAnsi="宋体" w:eastAsia="宋体" w:cs="宋体"/>
                <w:spacing w:val="2"/>
                <w:sz w:val="19"/>
                <w:szCs w:val="19"/>
              </w:rPr>
              <w:t>2个</w:t>
            </w:r>
          </w:p>
        </w:tc>
      </w:tr>
      <w:tr w14:paraId="602976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1467" w:type="dxa"/>
            <w:vMerge w:val="continue"/>
            <w:tcBorders>
              <w:top w:val="nil"/>
              <w:bottom w:val="nil"/>
            </w:tcBorders>
            <w:vAlign w:val="top"/>
          </w:tcPr>
          <w:p w14:paraId="3BF5801C">
            <w:pPr>
              <w:pStyle w:val="6"/>
            </w:pPr>
          </w:p>
        </w:tc>
        <w:tc>
          <w:tcPr>
            <w:tcW w:w="1397" w:type="dxa"/>
            <w:vMerge w:val="continue"/>
            <w:tcBorders>
              <w:top w:val="nil"/>
              <w:bottom w:val="nil"/>
            </w:tcBorders>
            <w:vAlign w:val="top"/>
          </w:tcPr>
          <w:p w14:paraId="1BF346D5">
            <w:pPr>
              <w:pStyle w:val="6"/>
            </w:pPr>
          </w:p>
        </w:tc>
        <w:tc>
          <w:tcPr>
            <w:tcW w:w="971" w:type="dxa"/>
            <w:vMerge w:val="continue"/>
            <w:tcBorders>
              <w:top w:val="nil"/>
              <w:bottom w:val="nil"/>
            </w:tcBorders>
            <w:vAlign w:val="top"/>
          </w:tcPr>
          <w:p w14:paraId="1E935F38">
            <w:pPr>
              <w:pStyle w:val="6"/>
            </w:pPr>
          </w:p>
        </w:tc>
        <w:tc>
          <w:tcPr>
            <w:tcW w:w="2990" w:type="dxa"/>
            <w:gridSpan w:val="2"/>
            <w:vAlign w:val="top"/>
          </w:tcPr>
          <w:p w14:paraId="10BEB8FF">
            <w:pPr>
              <w:spacing w:before="156" w:line="229" w:lineRule="auto"/>
              <w:ind w:left="608"/>
              <w:rPr>
                <w:rFonts w:ascii="宋体" w:hAnsi="宋体" w:eastAsia="宋体" w:cs="宋体"/>
                <w:sz w:val="19"/>
                <w:szCs w:val="19"/>
              </w:rPr>
            </w:pPr>
            <w:r>
              <w:rPr>
                <w:rFonts w:ascii="宋体" w:hAnsi="宋体" w:eastAsia="宋体" w:cs="宋体"/>
                <w:spacing w:val="8"/>
                <w:sz w:val="19"/>
                <w:szCs w:val="19"/>
              </w:rPr>
              <w:t>渔门镇域内旅游厕所</w:t>
            </w:r>
          </w:p>
        </w:tc>
        <w:tc>
          <w:tcPr>
            <w:tcW w:w="2940" w:type="dxa"/>
            <w:vAlign w:val="top"/>
          </w:tcPr>
          <w:p w14:paraId="68542D50">
            <w:pPr>
              <w:spacing w:before="156" w:line="229" w:lineRule="auto"/>
              <w:ind w:left="1334"/>
              <w:rPr>
                <w:rFonts w:ascii="宋体" w:hAnsi="宋体" w:eastAsia="宋体" w:cs="宋体"/>
                <w:sz w:val="19"/>
                <w:szCs w:val="19"/>
              </w:rPr>
            </w:pPr>
            <w:r>
              <w:rPr>
                <w:rFonts w:ascii="宋体" w:hAnsi="宋体" w:eastAsia="宋体" w:cs="宋体"/>
                <w:spacing w:val="1"/>
                <w:sz w:val="19"/>
                <w:szCs w:val="19"/>
              </w:rPr>
              <w:t>3个</w:t>
            </w:r>
          </w:p>
        </w:tc>
      </w:tr>
      <w:tr w14:paraId="778211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1467" w:type="dxa"/>
            <w:vMerge w:val="continue"/>
            <w:tcBorders>
              <w:top w:val="nil"/>
              <w:bottom w:val="nil"/>
            </w:tcBorders>
            <w:vAlign w:val="top"/>
          </w:tcPr>
          <w:p w14:paraId="1EB3B941">
            <w:pPr>
              <w:pStyle w:val="6"/>
            </w:pPr>
          </w:p>
        </w:tc>
        <w:tc>
          <w:tcPr>
            <w:tcW w:w="1397" w:type="dxa"/>
            <w:vMerge w:val="continue"/>
            <w:tcBorders>
              <w:top w:val="nil"/>
              <w:bottom w:val="nil"/>
            </w:tcBorders>
            <w:vAlign w:val="top"/>
          </w:tcPr>
          <w:p w14:paraId="169F4284">
            <w:pPr>
              <w:pStyle w:val="6"/>
            </w:pPr>
          </w:p>
        </w:tc>
        <w:tc>
          <w:tcPr>
            <w:tcW w:w="971" w:type="dxa"/>
            <w:vMerge w:val="continue"/>
            <w:tcBorders>
              <w:top w:val="nil"/>
              <w:bottom w:val="nil"/>
            </w:tcBorders>
            <w:vAlign w:val="top"/>
          </w:tcPr>
          <w:p w14:paraId="1A71342A">
            <w:pPr>
              <w:pStyle w:val="6"/>
            </w:pPr>
          </w:p>
        </w:tc>
        <w:tc>
          <w:tcPr>
            <w:tcW w:w="2990" w:type="dxa"/>
            <w:gridSpan w:val="2"/>
            <w:vAlign w:val="top"/>
          </w:tcPr>
          <w:p w14:paraId="2250158A">
            <w:pPr>
              <w:spacing w:before="156" w:line="229" w:lineRule="auto"/>
              <w:ind w:left="309"/>
              <w:rPr>
                <w:rFonts w:ascii="宋体" w:hAnsi="宋体" w:eastAsia="宋体" w:cs="宋体"/>
                <w:sz w:val="19"/>
                <w:szCs w:val="19"/>
              </w:rPr>
            </w:pPr>
            <w:r>
              <w:rPr>
                <w:rFonts w:ascii="宋体" w:hAnsi="宋体" w:eastAsia="宋体" w:cs="宋体"/>
                <w:spacing w:val="8"/>
                <w:sz w:val="19"/>
                <w:szCs w:val="19"/>
              </w:rPr>
              <w:t>格萨拉彝族乡域内旅游厕所</w:t>
            </w:r>
          </w:p>
        </w:tc>
        <w:tc>
          <w:tcPr>
            <w:tcW w:w="2940" w:type="dxa"/>
            <w:vAlign w:val="top"/>
          </w:tcPr>
          <w:p w14:paraId="4106DBED">
            <w:pPr>
              <w:spacing w:before="156" w:line="229" w:lineRule="auto"/>
              <w:ind w:left="1332"/>
              <w:rPr>
                <w:rFonts w:ascii="宋体" w:hAnsi="宋体" w:eastAsia="宋体" w:cs="宋体"/>
                <w:sz w:val="19"/>
                <w:szCs w:val="19"/>
              </w:rPr>
            </w:pPr>
            <w:r>
              <w:rPr>
                <w:rFonts w:ascii="宋体" w:hAnsi="宋体" w:eastAsia="宋体" w:cs="宋体"/>
                <w:spacing w:val="2"/>
                <w:sz w:val="19"/>
                <w:szCs w:val="19"/>
              </w:rPr>
              <w:t>2个</w:t>
            </w:r>
          </w:p>
        </w:tc>
      </w:tr>
      <w:tr w14:paraId="106179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1467" w:type="dxa"/>
            <w:vMerge w:val="continue"/>
            <w:tcBorders>
              <w:top w:val="nil"/>
              <w:bottom w:val="nil"/>
            </w:tcBorders>
            <w:vAlign w:val="top"/>
          </w:tcPr>
          <w:p w14:paraId="287B68FD">
            <w:pPr>
              <w:pStyle w:val="6"/>
            </w:pPr>
          </w:p>
        </w:tc>
        <w:tc>
          <w:tcPr>
            <w:tcW w:w="1397" w:type="dxa"/>
            <w:vMerge w:val="continue"/>
            <w:tcBorders>
              <w:top w:val="nil"/>
              <w:bottom w:val="nil"/>
            </w:tcBorders>
            <w:vAlign w:val="top"/>
          </w:tcPr>
          <w:p w14:paraId="29D481AB">
            <w:pPr>
              <w:pStyle w:val="6"/>
            </w:pPr>
          </w:p>
        </w:tc>
        <w:tc>
          <w:tcPr>
            <w:tcW w:w="971" w:type="dxa"/>
            <w:vMerge w:val="continue"/>
            <w:tcBorders>
              <w:top w:val="nil"/>
              <w:bottom w:val="nil"/>
            </w:tcBorders>
            <w:vAlign w:val="top"/>
          </w:tcPr>
          <w:p w14:paraId="7AC49FC4">
            <w:pPr>
              <w:pStyle w:val="6"/>
            </w:pPr>
          </w:p>
        </w:tc>
        <w:tc>
          <w:tcPr>
            <w:tcW w:w="2990" w:type="dxa"/>
            <w:gridSpan w:val="2"/>
            <w:vAlign w:val="top"/>
          </w:tcPr>
          <w:p w14:paraId="3F73BC97">
            <w:pPr>
              <w:spacing w:before="157" w:line="229" w:lineRule="auto"/>
              <w:ind w:left="608"/>
              <w:rPr>
                <w:rFonts w:ascii="宋体" w:hAnsi="宋体" w:eastAsia="宋体" w:cs="宋体"/>
                <w:sz w:val="19"/>
                <w:szCs w:val="19"/>
              </w:rPr>
            </w:pPr>
            <w:r>
              <w:rPr>
                <w:rFonts w:ascii="宋体" w:hAnsi="宋体" w:eastAsia="宋体" w:cs="宋体"/>
                <w:spacing w:val="7"/>
                <w:sz w:val="19"/>
                <w:szCs w:val="19"/>
              </w:rPr>
              <w:t>永兴镇域内旅游厕所</w:t>
            </w:r>
          </w:p>
        </w:tc>
        <w:tc>
          <w:tcPr>
            <w:tcW w:w="2940" w:type="dxa"/>
            <w:vAlign w:val="top"/>
          </w:tcPr>
          <w:p w14:paraId="18BA522F">
            <w:pPr>
              <w:spacing w:before="157" w:line="229" w:lineRule="auto"/>
              <w:ind w:left="1345"/>
              <w:rPr>
                <w:rFonts w:ascii="宋体" w:hAnsi="宋体" w:eastAsia="宋体" w:cs="宋体"/>
                <w:sz w:val="19"/>
                <w:szCs w:val="19"/>
              </w:rPr>
            </w:pPr>
            <w:r>
              <w:rPr>
                <w:rFonts w:ascii="宋体" w:hAnsi="宋体" w:eastAsia="宋体" w:cs="宋体"/>
                <w:spacing w:val="-4"/>
                <w:sz w:val="19"/>
                <w:szCs w:val="19"/>
              </w:rPr>
              <w:t>1个</w:t>
            </w:r>
          </w:p>
        </w:tc>
      </w:tr>
      <w:tr w14:paraId="1378CA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1467" w:type="dxa"/>
            <w:vMerge w:val="continue"/>
            <w:tcBorders>
              <w:top w:val="nil"/>
              <w:bottom w:val="nil"/>
            </w:tcBorders>
            <w:vAlign w:val="top"/>
          </w:tcPr>
          <w:p w14:paraId="44A4B890">
            <w:pPr>
              <w:pStyle w:val="6"/>
            </w:pPr>
          </w:p>
        </w:tc>
        <w:tc>
          <w:tcPr>
            <w:tcW w:w="1397" w:type="dxa"/>
            <w:vMerge w:val="continue"/>
            <w:tcBorders>
              <w:top w:val="nil"/>
              <w:bottom w:val="nil"/>
            </w:tcBorders>
            <w:vAlign w:val="top"/>
          </w:tcPr>
          <w:p w14:paraId="3F2BE0A5">
            <w:pPr>
              <w:pStyle w:val="6"/>
            </w:pPr>
          </w:p>
        </w:tc>
        <w:tc>
          <w:tcPr>
            <w:tcW w:w="971" w:type="dxa"/>
            <w:vMerge w:val="continue"/>
            <w:tcBorders>
              <w:top w:val="nil"/>
            </w:tcBorders>
            <w:vAlign w:val="top"/>
          </w:tcPr>
          <w:p w14:paraId="0B2A746C">
            <w:pPr>
              <w:pStyle w:val="6"/>
            </w:pPr>
          </w:p>
        </w:tc>
        <w:tc>
          <w:tcPr>
            <w:tcW w:w="2990" w:type="dxa"/>
            <w:gridSpan w:val="2"/>
            <w:vAlign w:val="top"/>
          </w:tcPr>
          <w:p w14:paraId="3B451C46">
            <w:pPr>
              <w:spacing w:before="157" w:line="229" w:lineRule="auto"/>
              <w:ind w:left="606"/>
              <w:rPr>
                <w:rFonts w:ascii="宋体" w:hAnsi="宋体" w:eastAsia="宋体" w:cs="宋体"/>
                <w:sz w:val="19"/>
                <w:szCs w:val="19"/>
              </w:rPr>
            </w:pPr>
            <w:r>
              <w:rPr>
                <w:rFonts w:ascii="宋体" w:hAnsi="宋体" w:eastAsia="宋体" w:cs="宋体"/>
                <w:spacing w:val="8"/>
                <w:sz w:val="19"/>
                <w:szCs w:val="19"/>
              </w:rPr>
              <w:t>共和乡域内旅游厕所</w:t>
            </w:r>
          </w:p>
        </w:tc>
        <w:tc>
          <w:tcPr>
            <w:tcW w:w="2940" w:type="dxa"/>
            <w:vAlign w:val="top"/>
          </w:tcPr>
          <w:p w14:paraId="50962B41">
            <w:pPr>
              <w:spacing w:before="157" w:line="229" w:lineRule="auto"/>
              <w:ind w:left="1345"/>
              <w:rPr>
                <w:rFonts w:ascii="宋体" w:hAnsi="宋体" w:eastAsia="宋体" w:cs="宋体"/>
                <w:sz w:val="19"/>
                <w:szCs w:val="19"/>
              </w:rPr>
            </w:pPr>
            <w:r>
              <w:rPr>
                <w:rFonts w:ascii="宋体" w:hAnsi="宋体" w:eastAsia="宋体" w:cs="宋体"/>
                <w:spacing w:val="-4"/>
                <w:sz w:val="19"/>
                <w:szCs w:val="19"/>
              </w:rPr>
              <w:t>1个</w:t>
            </w:r>
          </w:p>
        </w:tc>
      </w:tr>
      <w:tr w14:paraId="41FF4B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1467" w:type="dxa"/>
            <w:vMerge w:val="continue"/>
            <w:tcBorders>
              <w:top w:val="nil"/>
              <w:bottom w:val="nil"/>
            </w:tcBorders>
            <w:vAlign w:val="top"/>
          </w:tcPr>
          <w:p w14:paraId="25A2DED3">
            <w:pPr>
              <w:pStyle w:val="6"/>
            </w:pPr>
          </w:p>
        </w:tc>
        <w:tc>
          <w:tcPr>
            <w:tcW w:w="1397" w:type="dxa"/>
            <w:vMerge w:val="continue"/>
            <w:tcBorders>
              <w:top w:val="nil"/>
              <w:bottom w:val="nil"/>
            </w:tcBorders>
            <w:vAlign w:val="top"/>
          </w:tcPr>
          <w:p w14:paraId="0AEA2CC3">
            <w:pPr>
              <w:pStyle w:val="6"/>
            </w:pPr>
          </w:p>
        </w:tc>
        <w:tc>
          <w:tcPr>
            <w:tcW w:w="971" w:type="dxa"/>
            <w:vAlign w:val="top"/>
          </w:tcPr>
          <w:p w14:paraId="013BF4C4">
            <w:pPr>
              <w:spacing w:before="157" w:line="230" w:lineRule="auto"/>
              <w:ind w:left="96"/>
              <w:rPr>
                <w:rFonts w:ascii="宋体" w:hAnsi="宋体" w:eastAsia="宋体" w:cs="宋体"/>
                <w:sz w:val="19"/>
                <w:szCs w:val="19"/>
              </w:rPr>
            </w:pPr>
            <w:r>
              <w:rPr>
                <w:rFonts w:ascii="宋体" w:hAnsi="宋体" w:eastAsia="宋体" w:cs="宋体"/>
                <w:spacing w:val="6"/>
                <w:sz w:val="19"/>
                <w:szCs w:val="19"/>
              </w:rPr>
              <w:t>质量指标</w:t>
            </w:r>
          </w:p>
        </w:tc>
        <w:tc>
          <w:tcPr>
            <w:tcW w:w="2990" w:type="dxa"/>
            <w:gridSpan w:val="2"/>
            <w:vAlign w:val="top"/>
          </w:tcPr>
          <w:p w14:paraId="0231EBFB">
            <w:pPr>
              <w:spacing w:before="158" w:line="228" w:lineRule="auto"/>
              <w:ind w:left="711"/>
              <w:rPr>
                <w:rFonts w:ascii="宋体" w:hAnsi="宋体" w:eastAsia="宋体" w:cs="宋体"/>
                <w:sz w:val="19"/>
                <w:szCs w:val="19"/>
              </w:rPr>
            </w:pPr>
            <w:r>
              <w:rPr>
                <w:rFonts w:ascii="宋体" w:hAnsi="宋体" w:eastAsia="宋体" w:cs="宋体"/>
                <w:spacing w:val="7"/>
                <w:sz w:val="19"/>
                <w:szCs w:val="19"/>
              </w:rPr>
              <w:t>打扫标准干净整洁</w:t>
            </w:r>
          </w:p>
        </w:tc>
        <w:tc>
          <w:tcPr>
            <w:tcW w:w="2940" w:type="dxa"/>
            <w:vAlign w:val="top"/>
          </w:tcPr>
          <w:p w14:paraId="204139A4">
            <w:pPr>
              <w:spacing w:before="158" w:line="254" w:lineRule="exact"/>
              <w:ind w:left="1246"/>
              <w:rPr>
                <w:rFonts w:ascii="宋体" w:hAnsi="宋体" w:eastAsia="宋体" w:cs="宋体"/>
                <w:sz w:val="19"/>
                <w:szCs w:val="19"/>
              </w:rPr>
            </w:pPr>
            <w:r>
              <w:rPr>
                <w:rFonts w:ascii="宋体" w:hAnsi="宋体" w:eastAsia="宋体" w:cs="宋体"/>
                <w:spacing w:val="-1"/>
                <w:position w:val="1"/>
                <w:sz w:val="19"/>
                <w:szCs w:val="19"/>
              </w:rPr>
              <w:t>≥95%</w:t>
            </w:r>
          </w:p>
        </w:tc>
      </w:tr>
      <w:tr w14:paraId="303F43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1467" w:type="dxa"/>
            <w:vMerge w:val="continue"/>
            <w:tcBorders>
              <w:top w:val="nil"/>
              <w:bottom w:val="nil"/>
            </w:tcBorders>
            <w:vAlign w:val="top"/>
          </w:tcPr>
          <w:p w14:paraId="42A05F35">
            <w:pPr>
              <w:pStyle w:val="6"/>
            </w:pPr>
          </w:p>
        </w:tc>
        <w:tc>
          <w:tcPr>
            <w:tcW w:w="1397" w:type="dxa"/>
            <w:vMerge w:val="continue"/>
            <w:tcBorders>
              <w:top w:val="nil"/>
            </w:tcBorders>
            <w:vAlign w:val="top"/>
          </w:tcPr>
          <w:p w14:paraId="4B9EC2E1">
            <w:pPr>
              <w:pStyle w:val="6"/>
            </w:pPr>
          </w:p>
        </w:tc>
        <w:tc>
          <w:tcPr>
            <w:tcW w:w="971" w:type="dxa"/>
            <w:vAlign w:val="top"/>
          </w:tcPr>
          <w:p w14:paraId="76C3DDB8">
            <w:pPr>
              <w:spacing w:before="157" w:line="230" w:lineRule="auto"/>
              <w:ind w:left="104"/>
              <w:rPr>
                <w:rFonts w:ascii="宋体" w:hAnsi="宋体" w:eastAsia="宋体" w:cs="宋体"/>
                <w:sz w:val="19"/>
                <w:szCs w:val="19"/>
              </w:rPr>
            </w:pPr>
            <w:r>
              <w:rPr>
                <w:rFonts w:ascii="宋体" w:hAnsi="宋体" w:eastAsia="宋体" w:cs="宋体"/>
                <w:spacing w:val="4"/>
                <w:sz w:val="19"/>
                <w:szCs w:val="19"/>
              </w:rPr>
              <w:t>时效指标</w:t>
            </w:r>
          </w:p>
        </w:tc>
        <w:tc>
          <w:tcPr>
            <w:tcW w:w="2990" w:type="dxa"/>
            <w:gridSpan w:val="2"/>
            <w:vAlign w:val="top"/>
          </w:tcPr>
          <w:p w14:paraId="546DB5B5">
            <w:pPr>
              <w:spacing w:before="157" w:line="229" w:lineRule="auto"/>
              <w:ind w:left="406"/>
              <w:rPr>
                <w:rFonts w:ascii="宋体" w:hAnsi="宋体" w:eastAsia="宋体" w:cs="宋体"/>
                <w:sz w:val="19"/>
                <w:szCs w:val="19"/>
              </w:rPr>
            </w:pPr>
            <w:r>
              <w:rPr>
                <w:rFonts w:ascii="宋体" w:hAnsi="宋体" w:eastAsia="宋体" w:cs="宋体"/>
                <w:spacing w:val="6"/>
                <w:sz w:val="19"/>
                <w:szCs w:val="19"/>
              </w:rPr>
              <w:t>打扫时间为2026年1</w:t>
            </w:r>
            <w:r>
              <w:rPr>
                <w:rFonts w:hint="eastAsia" w:ascii="宋体" w:hAnsi="宋体" w:eastAsia="宋体" w:cs="宋体"/>
                <w:spacing w:val="6"/>
                <w:sz w:val="19"/>
                <w:szCs w:val="19"/>
                <w:lang w:eastAsia="zh-CN"/>
              </w:rPr>
              <w:t>—</w:t>
            </w:r>
            <w:r>
              <w:rPr>
                <w:rFonts w:ascii="宋体" w:hAnsi="宋体" w:eastAsia="宋体" w:cs="宋体"/>
                <w:spacing w:val="6"/>
                <w:sz w:val="19"/>
                <w:szCs w:val="19"/>
              </w:rPr>
              <w:t>12月</w:t>
            </w:r>
          </w:p>
        </w:tc>
        <w:tc>
          <w:tcPr>
            <w:tcW w:w="2940" w:type="dxa"/>
            <w:vAlign w:val="top"/>
          </w:tcPr>
          <w:p w14:paraId="01C87286">
            <w:pPr>
              <w:spacing w:before="157" w:line="229" w:lineRule="auto"/>
              <w:ind w:left="1342"/>
              <w:rPr>
                <w:rFonts w:ascii="宋体" w:hAnsi="宋体" w:eastAsia="宋体" w:cs="宋体"/>
                <w:sz w:val="19"/>
                <w:szCs w:val="19"/>
              </w:rPr>
            </w:pPr>
            <w:r>
              <w:rPr>
                <w:rFonts w:ascii="宋体" w:hAnsi="宋体" w:eastAsia="宋体" w:cs="宋体"/>
                <w:spacing w:val="-4"/>
                <w:sz w:val="19"/>
                <w:szCs w:val="19"/>
              </w:rPr>
              <w:t>1年</w:t>
            </w:r>
          </w:p>
        </w:tc>
      </w:tr>
      <w:tr w14:paraId="68F6F8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continue"/>
            <w:tcBorders>
              <w:top w:val="nil"/>
              <w:bottom w:val="nil"/>
            </w:tcBorders>
            <w:vAlign w:val="top"/>
          </w:tcPr>
          <w:p w14:paraId="603E13F5">
            <w:pPr>
              <w:pStyle w:val="6"/>
            </w:pPr>
          </w:p>
        </w:tc>
        <w:tc>
          <w:tcPr>
            <w:tcW w:w="1397" w:type="dxa"/>
            <w:vAlign w:val="top"/>
          </w:tcPr>
          <w:p w14:paraId="2E24B698">
            <w:pPr>
              <w:spacing w:before="209" w:line="228" w:lineRule="auto"/>
              <w:ind w:left="355"/>
              <w:rPr>
                <w:rFonts w:ascii="宋体" w:hAnsi="宋体" w:eastAsia="宋体" w:cs="宋体"/>
                <w:sz w:val="19"/>
                <w:szCs w:val="19"/>
              </w:rPr>
            </w:pPr>
            <w:r>
              <w:rPr>
                <w:rFonts w:ascii="宋体" w:hAnsi="宋体" w:eastAsia="宋体" w:cs="宋体"/>
                <w:spacing w:val="6"/>
                <w:sz w:val="19"/>
                <w:szCs w:val="19"/>
              </w:rPr>
              <w:t>成本指标</w:t>
            </w:r>
          </w:p>
        </w:tc>
        <w:tc>
          <w:tcPr>
            <w:tcW w:w="971" w:type="dxa"/>
            <w:vAlign w:val="top"/>
          </w:tcPr>
          <w:p w14:paraId="1B10BEC8">
            <w:pPr>
              <w:spacing w:before="84" w:line="228" w:lineRule="auto"/>
              <w:ind w:left="93"/>
              <w:rPr>
                <w:rFonts w:ascii="宋体" w:hAnsi="宋体" w:eastAsia="宋体" w:cs="宋体"/>
                <w:sz w:val="19"/>
                <w:szCs w:val="19"/>
              </w:rPr>
            </w:pPr>
            <w:r>
              <w:rPr>
                <w:rFonts w:ascii="宋体" w:hAnsi="宋体" w:eastAsia="宋体" w:cs="宋体"/>
                <w:spacing w:val="6"/>
                <w:sz w:val="19"/>
                <w:szCs w:val="19"/>
              </w:rPr>
              <w:t>经济成本</w:t>
            </w:r>
          </w:p>
          <w:p w14:paraId="740510F5">
            <w:pPr>
              <w:spacing w:before="11" w:line="230" w:lineRule="auto"/>
              <w:ind w:left="294"/>
              <w:rPr>
                <w:rFonts w:ascii="宋体" w:hAnsi="宋体" w:eastAsia="宋体" w:cs="宋体"/>
                <w:sz w:val="19"/>
                <w:szCs w:val="19"/>
              </w:rPr>
            </w:pPr>
            <w:r>
              <w:rPr>
                <w:rFonts w:ascii="宋体" w:hAnsi="宋体" w:eastAsia="宋体" w:cs="宋体"/>
                <w:spacing w:val="3"/>
                <w:sz w:val="19"/>
                <w:szCs w:val="19"/>
              </w:rPr>
              <w:t>指标</w:t>
            </w:r>
          </w:p>
        </w:tc>
        <w:tc>
          <w:tcPr>
            <w:tcW w:w="2990" w:type="dxa"/>
            <w:gridSpan w:val="2"/>
            <w:vAlign w:val="top"/>
          </w:tcPr>
          <w:p w14:paraId="7B01E304">
            <w:pPr>
              <w:spacing w:before="208" w:line="229" w:lineRule="auto"/>
              <w:ind w:left="521"/>
              <w:rPr>
                <w:rFonts w:ascii="宋体" w:hAnsi="宋体" w:eastAsia="宋体" w:cs="宋体"/>
                <w:sz w:val="19"/>
                <w:szCs w:val="19"/>
              </w:rPr>
            </w:pPr>
            <w:r>
              <w:rPr>
                <w:rFonts w:ascii="宋体" w:hAnsi="宋体" w:eastAsia="宋体" w:cs="宋体"/>
                <w:spacing w:val="6"/>
                <w:sz w:val="19"/>
                <w:szCs w:val="19"/>
              </w:rPr>
              <w:t>13个厕所维护人员工资</w:t>
            </w:r>
          </w:p>
        </w:tc>
        <w:tc>
          <w:tcPr>
            <w:tcW w:w="2940" w:type="dxa"/>
            <w:vAlign w:val="top"/>
          </w:tcPr>
          <w:p w14:paraId="4E764AEE">
            <w:pPr>
              <w:spacing w:before="215" w:line="221" w:lineRule="auto"/>
              <w:ind w:left="1208"/>
              <w:rPr>
                <w:rFonts w:ascii="宋体" w:hAnsi="宋体" w:eastAsia="宋体" w:cs="宋体"/>
                <w:sz w:val="18"/>
                <w:szCs w:val="18"/>
              </w:rPr>
            </w:pPr>
            <w:r>
              <w:rPr>
                <w:rFonts w:ascii="宋体" w:hAnsi="宋体" w:eastAsia="宋体" w:cs="宋体"/>
                <w:spacing w:val="-2"/>
                <w:sz w:val="18"/>
                <w:szCs w:val="18"/>
              </w:rPr>
              <w:t>20万元</w:t>
            </w:r>
          </w:p>
        </w:tc>
      </w:tr>
      <w:tr w14:paraId="64CCBB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continue"/>
            <w:tcBorders>
              <w:top w:val="nil"/>
              <w:bottom w:val="nil"/>
            </w:tcBorders>
            <w:vAlign w:val="top"/>
          </w:tcPr>
          <w:p w14:paraId="35052E9C">
            <w:pPr>
              <w:pStyle w:val="6"/>
            </w:pPr>
          </w:p>
        </w:tc>
        <w:tc>
          <w:tcPr>
            <w:tcW w:w="1397" w:type="dxa"/>
            <w:vMerge w:val="restart"/>
            <w:tcBorders>
              <w:bottom w:val="nil"/>
            </w:tcBorders>
            <w:vAlign w:val="top"/>
          </w:tcPr>
          <w:p w14:paraId="5A7C395C">
            <w:pPr>
              <w:pStyle w:val="6"/>
              <w:spacing w:line="274" w:lineRule="auto"/>
            </w:pPr>
          </w:p>
          <w:p w14:paraId="6B5B82AD">
            <w:pPr>
              <w:pStyle w:val="6"/>
              <w:spacing w:line="274" w:lineRule="auto"/>
            </w:pPr>
          </w:p>
          <w:p w14:paraId="4A7F608E">
            <w:pPr>
              <w:pStyle w:val="6"/>
              <w:spacing w:line="275" w:lineRule="auto"/>
            </w:pPr>
          </w:p>
          <w:p w14:paraId="05A86123">
            <w:pPr>
              <w:spacing w:before="62" w:line="230" w:lineRule="auto"/>
              <w:ind w:left="311"/>
              <w:rPr>
                <w:rFonts w:ascii="宋体" w:hAnsi="宋体" w:eastAsia="宋体" w:cs="宋体"/>
                <w:sz w:val="19"/>
                <w:szCs w:val="19"/>
              </w:rPr>
            </w:pPr>
            <w:r>
              <w:rPr>
                <w:rFonts w:ascii="宋体" w:hAnsi="宋体" w:eastAsia="宋体" w:cs="宋体"/>
                <w:spacing w:val="5"/>
                <w:sz w:val="19"/>
                <w:szCs w:val="19"/>
              </w:rPr>
              <w:t>效益指标</w:t>
            </w:r>
          </w:p>
        </w:tc>
        <w:tc>
          <w:tcPr>
            <w:tcW w:w="971" w:type="dxa"/>
            <w:vMerge w:val="restart"/>
            <w:tcBorders>
              <w:bottom w:val="nil"/>
            </w:tcBorders>
            <w:vAlign w:val="top"/>
          </w:tcPr>
          <w:p w14:paraId="276A34A2">
            <w:pPr>
              <w:pStyle w:val="6"/>
              <w:spacing w:line="321" w:lineRule="auto"/>
            </w:pPr>
          </w:p>
          <w:p w14:paraId="132362CE">
            <w:pPr>
              <w:spacing w:before="62" w:line="228" w:lineRule="auto"/>
              <w:ind w:left="93"/>
              <w:rPr>
                <w:rFonts w:ascii="宋体" w:hAnsi="宋体" w:eastAsia="宋体" w:cs="宋体"/>
                <w:sz w:val="19"/>
                <w:szCs w:val="19"/>
              </w:rPr>
            </w:pPr>
            <w:r>
              <w:rPr>
                <w:rFonts w:ascii="宋体" w:hAnsi="宋体" w:eastAsia="宋体" w:cs="宋体"/>
                <w:spacing w:val="6"/>
                <w:sz w:val="19"/>
                <w:szCs w:val="19"/>
              </w:rPr>
              <w:t>社会效益</w:t>
            </w:r>
          </w:p>
          <w:p w14:paraId="3AD3F767">
            <w:pPr>
              <w:spacing w:before="11" w:line="230" w:lineRule="auto"/>
              <w:ind w:left="294"/>
              <w:rPr>
                <w:rFonts w:ascii="宋体" w:hAnsi="宋体" w:eastAsia="宋体" w:cs="宋体"/>
                <w:sz w:val="19"/>
                <w:szCs w:val="19"/>
              </w:rPr>
            </w:pPr>
            <w:r>
              <w:rPr>
                <w:rFonts w:ascii="宋体" w:hAnsi="宋体" w:eastAsia="宋体" w:cs="宋体"/>
                <w:spacing w:val="3"/>
                <w:sz w:val="19"/>
                <w:szCs w:val="19"/>
              </w:rPr>
              <w:t>指标</w:t>
            </w:r>
          </w:p>
        </w:tc>
        <w:tc>
          <w:tcPr>
            <w:tcW w:w="2990" w:type="dxa"/>
            <w:gridSpan w:val="2"/>
            <w:vAlign w:val="top"/>
          </w:tcPr>
          <w:p w14:paraId="693932CF">
            <w:pPr>
              <w:spacing w:before="209" w:line="229" w:lineRule="auto"/>
              <w:ind w:left="510"/>
              <w:rPr>
                <w:rFonts w:ascii="宋体" w:hAnsi="宋体" w:eastAsia="宋体" w:cs="宋体"/>
                <w:sz w:val="19"/>
                <w:szCs w:val="19"/>
              </w:rPr>
            </w:pPr>
            <w:r>
              <w:rPr>
                <w:rFonts w:ascii="宋体" w:hAnsi="宋体" w:eastAsia="宋体" w:cs="宋体"/>
                <w:spacing w:val="8"/>
                <w:sz w:val="19"/>
                <w:szCs w:val="19"/>
              </w:rPr>
              <w:t>盐边县游客服务体验感</w:t>
            </w:r>
          </w:p>
        </w:tc>
        <w:tc>
          <w:tcPr>
            <w:tcW w:w="2940" w:type="dxa"/>
            <w:vAlign w:val="top"/>
          </w:tcPr>
          <w:p w14:paraId="5AD559EA">
            <w:pPr>
              <w:spacing w:before="210" w:line="254" w:lineRule="exact"/>
              <w:ind w:left="1246"/>
              <w:rPr>
                <w:rFonts w:ascii="宋体" w:hAnsi="宋体" w:eastAsia="宋体" w:cs="宋体"/>
                <w:sz w:val="19"/>
                <w:szCs w:val="19"/>
              </w:rPr>
            </w:pPr>
            <w:r>
              <w:rPr>
                <w:rFonts w:ascii="宋体" w:hAnsi="宋体" w:eastAsia="宋体" w:cs="宋体"/>
                <w:spacing w:val="-1"/>
                <w:position w:val="1"/>
                <w:sz w:val="19"/>
                <w:szCs w:val="19"/>
              </w:rPr>
              <w:t>≥95%</w:t>
            </w:r>
          </w:p>
        </w:tc>
      </w:tr>
      <w:tr w14:paraId="44AD56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continue"/>
            <w:tcBorders>
              <w:top w:val="nil"/>
              <w:bottom w:val="nil"/>
            </w:tcBorders>
            <w:vAlign w:val="top"/>
          </w:tcPr>
          <w:p w14:paraId="2A41E7FD">
            <w:pPr>
              <w:pStyle w:val="6"/>
            </w:pPr>
          </w:p>
        </w:tc>
        <w:tc>
          <w:tcPr>
            <w:tcW w:w="1397" w:type="dxa"/>
            <w:vMerge w:val="continue"/>
            <w:tcBorders>
              <w:top w:val="nil"/>
              <w:bottom w:val="nil"/>
            </w:tcBorders>
            <w:vAlign w:val="top"/>
          </w:tcPr>
          <w:p w14:paraId="409B15D7">
            <w:pPr>
              <w:pStyle w:val="6"/>
            </w:pPr>
          </w:p>
        </w:tc>
        <w:tc>
          <w:tcPr>
            <w:tcW w:w="971" w:type="dxa"/>
            <w:vMerge w:val="continue"/>
            <w:tcBorders>
              <w:top w:val="nil"/>
            </w:tcBorders>
            <w:vAlign w:val="top"/>
          </w:tcPr>
          <w:p w14:paraId="77697E6D">
            <w:pPr>
              <w:pStyle w:val="6"/>
            </w:pPr>
          </w:p>
        </w:tc>
        <w:tc>
          <w:tcPr>
            <w:tcW w:w="2990" w:type="dxa"/>
            <w:gridSpan w:val="2"/>
            <w:vAlign w:val="top"/>
          </w:tcPr>
          <w:p w14:paraId="4EDE15F5">
            <w:pPr>
              <w:spacing w:before="210" w:line="229" w:lineRule="auto"/>
              <w:ind w:left="906"/>
              <w:rPr>
                <w:rFonts w:ascii="宋体" w:hAnsi="宋体" w:eastAsia="宋体" w:cs="宋体"/>
                <w:sz w:val="19"/>
                <w:szCs w:val="19"/>
              </w:rPr>
            </w:pPr>
            <w:r>
              <w:rPr>
                <w:rFonts w:ascii="宋体" w:hAnsi="宋体" w:eastAsia="宋体" w:cs="宋体"/>
                <w:spacing w:val="7"/>
                <w:sz w:val="19"/>
                <w:szCs w:val="19"/>
              </w:rPr>
              <w:t>旅游文明程度</w:t>
            </w:r>
          </w:p>
        </w:tc>
        <w:tc>
          <w:tcPr>
            <w:tcW w:w="2940" w:type="dxa"/>
            <w:vAlign w:val="top"/>
          </w:tcPr>
          <w:p w14:paraId="78693C77">
            <w:pPr>
              <w:spacing w:before="211" w:line="254" w:lineRule="exact"/>
              <w:ind w:left="1246"/>
              <w:rPr>
                <w:rFonts w:ascii="宋体" w:hAnsi="宋体" w:eastAsia="宋体" w:cs="宋体"/>
                <w:sz w:val="19"/>
                <w:szCs w:val="19"/>
              </w:rPr>
            </w:pPr>
            <w:r>
              <w:rPr>
                <w:rFonts w:ascii="宋体" w:hAnsi="宋体" w:eastAsia="宋体" w:cs="宋体"/>
                <w:spacing w:val="-1"/>
                <w:position w:val="1"/>
                <w:sz w:val="19"/>
                <w:szCs w:val="19"/>
              </w:rPr>
              <w:t>≥95%</w:t>
            </w:r>
          </w:p>
        </w:tc>
      </w:tr>
      <w:tr w14:paraId="5E7DF3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47" w:hRule="atLeast"/>
        </w:trPr>
        <w:tc>
          <w:tcPr>
            <w:tcW w:w="1467" w:type="dxa"/>
            <w:vMerge w:val="continue"/>
            <w:tcBorders>
              <w:top w:val="nil"/>
              <w:bottom w:val="nil"/>
            </w:tcBorders>
            <w:vAlign w:val="top"/>
          </w:tcPr>
          <w:p w14:paraId="525FEB78">
            <w:pPr>
              <w:pStyle w:val="6"/>
            </w:pPr>
          </w:p>
        </w:tc>
        <w:tc>
          <w:tcPr>
            <w:tcW w:w="1397" w:type="dxa"/>
            <w:vMerge w:val="continue"/>
            <w:tcBorders>
              <w:top w:val="nil"/>
            </w:tcBorders>
            <w:vAlign w:val="top"/>
          </w:tcPr>
          <w:p w14:paraId="18BB824F">
            <w:pPr>
              <w:pStyle w:val="6"/>
            </w:pPr>
          </w:p>
        </w:tc>
        <w:tc>
          <w:tcPr>
            <w:tcW w:w="971" w:type="dxa"/>
            <w:vAlign w:val="top"/>
          </w:tcPr>
          <w:p w14:paraId="1077DA37">
            <w:pPr>
              <w:spacing w:before="170" w:line="242" w:lineRule="auto"/>
              <w:ind w:left="202" w:right="75" w:hanging="109"/>
              <w:rPr>
                <w:rFonts w:ascii="宋体" w:hAnsi="宋体" w:eastAsia="宋体" w:cs="宋体"/>
                <w:sz w:val="19"/>
                <w:szCs w:val="19"/>
              </w:rPr>
            </w:pPr>
            <w:r>
              <w:rPr>
                <w:rFonts w:ascii="宋体" w:hAnsi="宋体" w:eastAsia="宋体" w:cs="宋体"/>
                <w:spacing w:val="6"/>
                <w:sz w:val="19"/>
                <w:szCs w:val="19"/>
              </w:rPr>
              <w:t>可持续影</w:t>
            </w:r>
            <w:r>
              <w:rPr>
                <w:rFonts w:ascii="宋体" w:hAnsi="宋体" w:eastAsia="宋体" w:cs="宋体"/>
                <w:spacing w:val="1"/>
                <w:sz w:val="19"/>
                <w:szCs w:val="19"/>
              </w:rPr>
              <w:t xml:space="preserve"> </w:t>
            </w:r>
            <w:r>
              <w:rPr>
                <w:rFonts w:ascii="宋体" w:hAnsi="宋体" w:eastAsia="宋体" w:cs="宋体"/>
                <w:spacing w:val="3"/>
                <w:sz w:val="19"/>
                <w:szCs w:val="19"/>
              </w:rPr>
              <w:t>响指标</w:t>
            </w:r>
          </w:p>
        </w:tc>
        <w:tc>
          <w:tcPr>
            <w:tcW w:w="2990" w:type="dxa"/>
            <w:gridSpan w:val="2"/>
            <w:vAlign w:val="top"/>
          </w:tcPr>
          <w:p w14:paraId="55A16E99">
            <w:pPr>
              <w:spacing w:before="292" w:line="229" w:lineRule="auto"/>
              <w:ind w:left="110"/>
              <w:rPr>
                <w:rFonts w:ascii="宋体" w:hAnsi="宋体" w:eastAsia="宋体" w:cs="宋体"/>
                <w:sz w:val="19"/>
                <w:szCs w:val="19"/>
              </w:rPr>
            </w:pPr>
            <w:r>
              <w:rPr>
                <w:rFonts w:ascii="宋体" w:hAnsi="宋体" w:eastAsia="宋体" w:cs="宋体"/>
                <w:spacing w:val="8"/>
                <w:sz w:val="19"/>
                <w:szCs w:val="19"/>
              </w:rPr>
              <w:t>推动旅游厕所建设、管理、服务</w:t>
            </w:r>
          </w:p>
        </w:tc>
        <w:tc>
          <w:tcPr>
            <w:tcW w:w="2940" w:type="dxa"/>
            <w:vAlign w:val="top"/>
          </w:tcPr>
          <w:p w14:paraId="7A1A54D9">
            <w:pPr>
              <w:spacing w:before="293" w:line="254" w:lineRule="exact"/>
              <w:ind w:left="1246"/>
              <w:rPr>
                <w:rFonts w:ascii="宋体" w:hAnsi="宋体" w:eastAsia="宋体" w:cs="宋体"/>
                <w:sz w:val="19"/>
                <w:szCs w:val="19"/>
              </w:rPr>
            </w:pPr>
            <w:r>
              <w:rPr>
                <w:rFonts w:ascii="宋体" w:hAnsi="宋体" w:eastAsia="宋体" w:cs="宋体"/>
                <w:spacing w:val="-1"/>
                <w:position w:val="1"/>
                <w:sz w:val="19"/>
                <w:szCs w:val="19"/>
              </w:rPr>
              <w:t>≥95%</w:t>
            </w:r>
          </w:p>
        </w:tc>
      </w:tr>
      <w:tr w14:paraId="0466DE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95" w:hRule="atLeast"/>
        </w:trPr>
        <w:tc>
          <w:tcPr>
            <w:tcW w:w="1467" w:type="dxa"/>
            <w:vMerge w:val="continue"/>
            <w:tcBorders>
              <w:top w:val="nil"/>
            </w:tcBorders>
            <w:vAlign w:val="top"/>
          </w:tcPr>
          <w:p w14:paraId="467CB805">
            <w:pPr>
              <w:pStyle w:val="6"/>
            </w:pPr>
          </w:p>
        </w:tc>
        <w:tc>
          <w:tcPr>
            <w:tcW w:w="1397" w:type="dxa"/>
            <w:vAlign w:val="top"/>
          </w:tcPr>
          <w:p w14:paraId="5BC4B798">
            <w:pPr>
              <w:pStyle w:val="6"/>
              <w:spacing w:line="398" w:lineRule="auto"/>
            </w:pPr>
          </w:p>
          <w:p w14:paraId="6DDF585E">
            <w:pPr>
              <w:spacing w:before="62" w:line="229" w:lineRule="auto"/>
              <w:ind w:left="205"/>
              <w:rPr>
                <w:rFonts w:ascii="宋体" w:hAnsi="宋体" w:eastAsia="宋体" w:cs="宋体"/>
                <w:sz w:val="19"/>
                <w:szCs w:val="19"/>
              </w:rPr>
            </w:pPr>
            <w:r>
              <w:rPr>
                <w:rFonts w:ascii="宋体" w:hAnsi="宋体" w:eastAsia="宋体" w:cs="宋体"/>
                <w:spacing w:val="7"/>
                <w:sz w:val="19"/>
                <w:szCs w:val="19"/>
              </w:rPr>
              <w:t>满意度指标</w:t>
            </w:r>
          </w:p>
        </w:tc>
        <w:tc>
          <w:tcPr>
            <w:tcW w:w="971" w:type="dxa"/>
            <w:vAlign w:val="top"/>
          </w:tcPr>
          <w:p w14:paraId="21AA63A5">
            <w:pPr>
              <w:spacing w:before="214" w:line="229" w:lineRule="auto"/>
              <w:ind w:left="92"/>
              <w:rPr>
                <w:rFonts w:ascii="宋体" w:hAnsi="宋体" w:eastAsia="宋体" w:cs="宋体"/>
                <w:sz w:val="19"/>
                <w:szCs w:val="19"/>
              </w:rPr>
            </w:pPr>
            <w:r>
              <w:rPr>
                <w:rFonts w:ascii="宋体" w:hAnsi="宋体" w:eastAsia="宋体" w:cs="宋体"/>
                <w:spacing w:val="7"/>
                <w:sz w:val="19"/>
                <w:szCs w:val="19"/>
              </w:rPr>
              <w:t>服务对象</w:t>
            </w:r>
          </w:p>
          <w:p w14:paraId="7C8CF1FC">
            <w:pPr>
              <w:spacing w:before="12" w:line="229" w:lineRule="auto"/>
              <w:ind w:left="92"/>
              <w:rPr>
                <w:rFonts w:ascii="宋体" w:hAnsi="宋体" w:eastAsia="宋体" w:cs="宋体"/>
                <w:sz w:val="19"/>
                <w:szCs w:val="19"/>
              </w:rPr>
            </w:pPr>
            <w:r>
              <w:rPr>
                <w:rFonts w:ascii="宋体" w:hAnsi="宋体" w:eastAsia="宋体" w:cs="宋体"/>
                <w:spacing w:val="7"/>
                <w:sz w:val="19"/>
                <w:szCs w:val="19"/>
              </w:rPr>
              <w:t>满意度指</w:t>
            </w:r>
          </w:p>
          <w:p w14:paraId="104CBFA6">
            <w:pPr>
              <w:spacing w:before="11" w:line="230" w:lineRule="auto"/>
              <w:ind w:left="391"/>
              <w:rPr>
                <w:rFonts w:ascii="宋体" w:hAnsi="宋体" w:eastAsia="宋体" w:cs="宋体"/>
                <w:sz w:val="19"/>
                <w:szCs w:val="19"/>
              </w:rPr>
            </w:pPr>
            <w:r>
              <w:rPr>
                <w:rFonts w:ascii="宋体" w:hAnsi="宋体" w:eastAsia="宋体" w:cs="宋体"/>
                <w:sz w:val="19"/>
                <w:szCs w:val="19"/>
              </w:rPr>
              <w:t>标</w:t>
            </w:r>
          </w:p>
        </w:tc>
        <w:tc>
          <w:tcPr>
            <w:tcW w:w="2990" w:type="dxa"/>
            <w:gridSpan w:val="2"/>
            <w:vAlign w:val="top"/>
          </w:tcPr>
          <w:p w14:paraId="78D41FA9">
            <w:pPr>
              <w:pStyle w:val="6"/>
              <w:spacing w:line="276" w:lineRule="auto"/>
            </w:pPr>
          </w:p>
          <w:p w14:paraId="6D22B416">
            <w:pPr>
              <w:spacing w:before="62" w:line="229" w:lineRule="auto"/>
              <w:ind w:left="113"/>
              <w:rPr>
                <w:rFonts w:ascii="宋体" w:hAnsi="宋体" w:eastAsia="宋体" w:cs="宋体"/>
                <w:sz w:val="19"/>
                <w:szCs w:val="19"/>
              </w:rPr>
            </w:pPr>
            <w:r>
              <w:rPr>
                <w:rFonts w:ascii="宋体" w:hAnsi="宋体" w:eastAsia="宋体" w:cs="宋体"/>
                <w:spacing w:val="8"/>
                <w:sz w:val="19"/>
                <w:szCs w:val="19"/>
              </w:rPr>
              <w:t>项目完成后，居民及游客的满意</w:t>
            </w:r>
          </w:p>
          <w:p w14:paraId="3A04C882">
            <w:pPr>
              <w:spacing w:before="11" w:line="230" w:lineRule="auto"/>
              <w:ind w:left="1403"/>
              <w:rPr>
                <w:rFonts w:ascii="宋体" w:hAnsi="宋体" w:eastAsia="宋体" w:cs="宋体"/>
                <w:sz w:val="19"/>
                <w:szCs w:val="19"/>
              </w:rPr>
            </w:pPr>
            <w:r>
              <w:rPr>
                <w:rFonts w:ascii="宋体" w:hAnsi="宋体" w:eastAsia="宋体" w:cs="宋体"/>
                <w:spacing w:val="2"/>
                <w:sz w:val="19"/>
                <w:szCs w:val="19"/>
              </w:rPr>
              <w:t>度</w:t>
            </w:r>
          </w:p>
        </w:tc>
        <w:tc>
          <w:tcPr>
            <w:tcW w:w="2940" w:type="dxa"/>
            <w:vAlign w:val="top"/>
          </w:tcPr>
          <w:p w14:paraId="6D60E284">
            <w:pPr>
              <w:pStyle w:val="6"/>
              <w:spacing w:line="398" w:lineRule="auto"/>
            </w:pPr>
          </w:p>
          <w:p w14:paraId="006C2DA6">
            <w:pPr>
              <w:spacing w:before="62" w:line="254" w:lineRule="exact"/>
              <w:ind w:left="1246"/>
              <w:rPr>
                <w:rFonts w:ascii="宋体" w:hAnsi="宋体" w:eastAsia="宋体" w:cs="宋体"/>
                <w:sz w:val="19"/>
                <w:szCs w:val="19"/>
              </w:rPr>
            </w:pPr>
            <w:r>
              <w:rPr>
                <w:rFonts w:ascii="宋体" w:hAnsi="宋体" w:eastAsia="宋体" w:cs="宋体"/>
                <w:spacing w:val="-1"/>
                <w:position w:val="1"/>
                <w:sz w:val="19"/>
                <w:szCs w:val="19"/>
              </w:rPr>
              <w:t>≥96%</w:t>
            </w:r>
          </w:p>
        </w:tc>
      </w:tr>
    </w:tbl>
    <w:p w14:paraId="2D4CE077">
      <w:pPr>
        <w:rPr>
          <w:rFonts w:ascii="Arial"/>
          <w:sz w:val="21"/>
        </w:rPr>
      </w:pPr>
    </w:p>
    <w:p w14:paraId="5D0DB697">
      <w:pPr>
        <w:rPr>
          <w:rFonts w:ascii="Arial" w:hAnsi="Arial" w:eastAsia="Arial" w:cs="Arial"/>
          <w:sz w:val="21"/>
          <w:szCs w:val="21"/>
        </w:rPr>
        <w:sectPr>
          <w:footerReference r:id="rId137" w:type="default"/>
          <w:pgSz w:w="11905" w:h="16837"/>
          <w:pgMar w:top="1249" w:right="1114" w:bottom="695" w:left="1010" w:header="0" w:footer="408" w:gutter="0"/>
          <w:cols w:space="720" w:num="1"/>
        </w:sectPr>
      </w:pPr>
    </w:p>
    <w:p w14:paraId="60EBA953">
      <w:pPr>
        <w:pStyle w:val="2"/>
        <w:spacing w:before="72" w:line="225" w:lineRule="auto"/>
        <w:ind w:left="2941"/>
        <w:rPr>
          <w:sz w:val="35"/>
          <w:szCs w:val="35"/>
        </w:rPr>
      </w:pPr>
      <w:r>
        <w:rPr>
          <w:b/>
          <w:bCs/>
          <w:spacing w:val="6"/>
          <w:sz w:val="35"/>
          <w:szCs w:val="35"/>
        </w:rPr>
        <w:t>部门预算项目绩效目标表</w:t>
      </w:r>
    </w:p>
    <w:p w14:paraId="3F707067">
      <w:pPr>
        <w:pStyle w:val="2"/>
        <w:spacing w:before="111" w:line="229" w:lineRule="auto"/>
        <w:ind w:left="4456"/>
        <w:rPr>
          <w:sz w:val="19"/>
          <w:szCs w:val="19"/>
        </w:rPr>
      </w:pPr>
      <w:r>
        <w:rPr>
          <w:spacing w:val="1"/>
          <w:sz w:val="19"/>
          <w:szCs w:val="19"/>
        </w:rPr>
        <w:t>(2026年度</w:t>
      </w:r>
      <w:r>
        <w:rPr>
          <w:rFonts w:hint="eastAsia"/>
          <w:spacing w:val="1"/>
          <w:sz w:val="19"/>
          <w:szCs w:val="19"/>
          <w:lang w:eastAsia="zh-CN"/>
        </w:rPr>
        <w:t>）</w:t>
      </w:r>
    </w:p>
    <w:p w14:paraId="514BD427">
      <w:pPr>
        <w:spacing w:line="81" w:lineRule="exact"/>
      </w:pPr>
    </w:p>
    <w:tbl>
      <w:tblPr>
        <w:tblStyle w:val="5"/>
        <w:tblW w:w="979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90"/>
        <w:gridCol w:w="1289"/>
        <w:gridCol w:w="942"/>
        <w:gridCol w:w="850"/>
        <w:gridCol w:w="2080"/>
        <w:gridCol w:w="3242"/>
      </w:tblGrid>
      <w:tr w14:paraId="1F0D96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4" w:hRule="atLeast"/>
        </w:trPr>
        <w:tc>
          <w:tcPr>
            <w:tcW w:w="1390" w:type="dxa"/>
            <w:vAlign w:val="top"/>
          </w:tcPr>
          <w:p w14:paraId="24B43CE5">
            <w:pPr>
              <w:spacing w:before="208" w:line="230" w:lineRule="auto"/>
              <w:ind w:left="307"/>
              <w:rPr>
                <w:rFonts w:ascii="宋体" w:hAnsi="宋体" w:eastAsia="宋体" w:cs="宋体"/>
                <w:sz w:val="19"/>
                <w:szCs w:val="19"/>
              </w:rPr>
            </w:pPr>
            <w:r>
              <w:rPr>
                <w:rFonts w:ascii="宋体" w:hAnsi="宋体" w:eastAsia="宋体" w:cs="宋体"/>
                <w:spacing w:val="6"/>
                <w:sz w:val="19"/>
                <w:szCs w:val="19"/>
              </w:rPr>
              <w:t>项目名称</w:t>
            </w:r>
          </w:p>
        </w:tc>
        <w:tc>
          <w:tcPr>
            <w:tcW w:w="8403" w:type="dxa"/>
            <w:gridSpan w:val="5"/>
            <w:vAlign w:val="top"/>
          </w:tcPr>
          <w:p w14:paraId="64FEB354">
            <w:pPr>
              <w:spacing w:before="208" w:line="228" w:lineRule="auto"/>
              <w:ind w:left="1819"/>
              <w:rPr>
                <w:rFonts w:ascii="宋体" w:hAnsi="宋体" w:eastAsia="宋体" w:cs="宋体"/>
                <w:sz w:val="19"/>
                <w:szCs w:val="19"/>
              </w:rPr>
            </w:pPr>
            <w:r>
              <w:rPr>
                <w:rFonts w:ascii="宋体" w:hAnsi="宋体" w:eastAsia="宋体" w:cs="宋体"/>
                <w:spacing w:val="8"/>
                <w:sz w:val="19"/>
                <w:szCs w:val="19"/>
              </w:rPr>
              <w:t>盐边延边直播（第二季）暨“滋味盐边”宣传推广活动</w:t>
            </w:r>
          </w:p>
        </w:tc>
      </w:tr>
      <w:tr w14:paraId="590850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90" w:type="dxa"/>
            <w:vAlign w:val="top"/>
          </w:tcPr>
          <w:p w14:paraId="212F9E7D">
            <w:pPr>
              <w:spacing w:before="199" w:line="229" w:lineRule="auto"/>
              <w:ind w:left="107"/>
              <w:rPr>
                <w:rFonts w:ascii="宋体" w:hAnsi="宋体" w:eastAsia="宋体" w:cs="宋体"/>
                <w:sz w:val="19"/>
                <w:szCs w:val="19"/>
              </w:rPr>
            </w:pPr>
            <w:r>
              <w:rPr>
                <w:rFonts w:ascii="宋体" w:hAnsi="宋体" w:eastAsia="宋体" w:cs="宋体"/>
                <w:spacing w:val="4"/>
                <w:sz w:val="19"/>
                <w:szCs w:val="19"/>
              </w:rPr>
              <w:t>部门（单位）</w:t>
            </w:r>
          </w:p>
        </w:tc>
        <w:tc>
          <w:tcPr>
            <w:tcW w:w="8403" w:type="dxa"/>
            <w:gridSpan w:val="5"/>
            <w:vAlign w:val="top"/>
          </w:tcPr>
          <w:p w14:paraId="04A58334">
            <w:pPr>
              <w:spacing w:before="199" w:line="229" w:lineRule="auto"/>
              <w:ind w:left="2914"/>
              <w:rPr>
                <w:rFonts w:ascii="宋体" w:hAnsi="宋体" w:eastAsia="宋体" w:cs="宋体"/>
                <w:sz w:val="19"/>
                <w:szCs w:val="19"/>
              </w:rPr>
            </w:pPr>
            <w:r>
              <w:rPr>
                <w:rFonts w:ascii="宋体" w:hAnsi="宋体" w:eastAsia="宋体" w:cs="宋体"/>
                <w:spacing w:val="8"/>
                <w:sz w:val="19"/>
                <w:szCs w:val="19"/>
              </w:rPr>
              <w:t>盐边县文化广播电视和旅游局</w:t>
            </w:r>
          </w:p>
        </w:tc>
      </w:tr>
      <w:tr w14:paraId="0456C9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90" w:type="dxa"/>
            <w:vMerge w:val="restart"/>
            <w:tcBorders>
              <w:bottom w:val="nil"/>
            </w:tcBorders>
            <w:vAlign w:val="top"/>
          </w:tcPr>
          <w:p w14:paraId="1603CBA1">
            <w:pPr>
              <w:pStyle w:val="6"/>
              <w:spacing w:line="304" w:lineRule="auto"/>
            </w:pPr>
          </w:p>
          <w:p w14:paraId="019BF799">
            <w:pPr>
              <w:pStyle w:val="6"/>
              <w:spacing w:line="305" w:lineRule="auto"/>
            </w:pPr>
          </w:p>
          <w:p w14:paraId="0E138B3E">
            <w:pPr>
              <w:spacing w:before="62" w:line="230" w:lineRule="auto"/>
              <w:ind w:left="307"/>
              <w:rPr>
                <w:rFonts w:ascii="宋体" w:hAnsi="宋体" w:eastAsia="宋体" w:cs="宋体"/>
                <w:sz w:val="19"/>
                <w:szCs w:val="19"/>
              </w:rPr>
            </w:pPr>
            <w:r>
              <w:rPr>
                <w:rFonts w:ascii="宋体" w:hAnsi="宋体" w:eastAsia="宋体" w:cs="宋体"/>
                <w:spacing w:val="6"/>
                <w:sz w:val="19"/>
                <w:szCs w:val="19"/>
              </w:rPr>
              <w:t>项目资金</w:t>
            </w:r>
          </w:p>
          <w:p w14:paraId="013B9487">
            <w:pPr>
              <w:spacing w:before="11" w:line="230" w:lineRule="auto"/>
              <w:ind w:left="314"/>
              <w:rPr>
                <w:rFonts w:ascii="宋体" w:hAnsi="宋体" w:eastAsia="宋体" w:cs="宋体"/>
                <w:sz w:val="19"/>
                <w:szCs w:val="19"/>
              </w:rPr>
            </w:pPr>
            <w:r>
              <w:rPr>
                <w:rFonts w:ascii="宋体" w:hAnsi="宋体" w:eastAsia="宋体" w:cs="宋体"/>
                <w:sz w:val="19"/>
                <w:szCs w:val="19"/>
              </w:rPr>
              <w:t>（万元）</w:t>
            </w:r>
          </w:p>
        </w:tc>
        <w:tc>
          <w:tcPr>
            <w:tcW w:w="3081" w:type="dxa"/>
            <w:gridSpan w:val="3"/>
            <w:vAlign w:val="top"/>
          </w:tcPr>
          <w:p w14:paraId="1BEE12CE">
            <w:pPr>
              <w:spacing w:before="200"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5322" w:type="dxa"/>
            <w:gridSpan w:val="2"/>
            <w:vAlign w:val="top"/>
          </w:tcPr>
          <w:p w14:paraId="61A33595">
            <w:pPr>
              <w:spacing w:before="200" w:line="256" w:lineRule="exact"/>
              <w:ind w:left="2583"/>
              <w:rPr>
                <w:rFonts w:ascii="宋体" w:hAnsi="宋体" w:eastAsia="宋体" w:cs="宋体"/>
                <w:sz w:val="19"/>
                <w:szCs w:val="19"/>
              </w:rPr>
            </w:pPr>
            <w:r>
              <w:rPr>
                <w:rFonts w:ascii="宋体" w:hAnsi="宋体" w:eastAsia="宋体" w:cs="宋体"/>
                <w:spacing w:val="-6"/>
                <w:position w:val="1"/>
                <w:sz w:val="19"/>
                <w:szCs w:val="19"/>
              </w:rPr>
              <w:t>16</w:t>
            </w:r>
          </w:p>
        </w:tc>
      </w:tr>
      <w:tr w14:paraId="557BAE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90" w:type="dxa"/>
            <w:vMerge w:val="continue"/>
            <w:tcBorders>
              <w:top w:val="nil"/>
              <w:bottom w:val="nil"/>
            </w:tcBorders>
            <w:vAlign w:val="top"/>
          </w:tcPr>
          <w:p w14:paraId="46DFDEB8">
            <w:pPr>
              <w:pStyle w:val="6"/>
            </w:pPr>
          </w:p>
        </w:tc>
        <w:tc>
          <w:tcPr>
            <w:tcW w:w="3081" w:type="dxa"/>
            <w:gridSpan w:val="3"/>
            <w:vAlign w:val="top"/>
          </w:tcPr>
          <w:p w14:paraId="24617297">
            <w:pPr>
              <w:spacing w:before="201"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5322" w:type="dxa"/>
            <w:gridSpan w:val="2"/>
            <w:vAlign w:val="top"/>
          </w:tcPr>
          <w:p w14:paraId="0F2FC81D">
            <w:pPr>
              <w:spacing w:before="201" w:line="256" w:lineRule="exact"/>
              <w:ind w:left="2583"/>
              <w:rPr>
                <w:rFonts w:ascii="宋体" w:hAnsi="宋体" w:eastAsia="宋体" w:cs="宋体"/>
                <w:sz w:val="19"/>
                <w:szCs w:val="19"/>
              </w:rPr>
            </w:pPr>
            <w:r>
              <w:rPr>
                <w:rFonts w:ascii="宋体" w:hAnsi="宋体" w:eastAsia="宋体" w:cs="宋体"/>
                <w:spacing w:val="-6"/>
                <w:position w:val="1"/>
                <w:sz w:val="19"/>
                <w:szCs w:val="19"/>
              </w:rPr>
              <w:t>16</w:t>
            </w:r>
          </w:p>
        </w:tc>
      </w:tr>
      <w:tr w14:paraId="076099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90" w:type="dxa"/>
            <w:vMerge w:val="continue"/>
            <w:tcBorders>
              <w:top w:val="nil"/>
            </w:tcBorders>
            <w:vAlign w:val="top"/>
          </w:tcPr>
          <w:p w14:paraId="118F18D6">
            <w:pPr>
              <w:pStyle w:val="6"/>
            </w:pPr>
          </w:p>
        </w:tc>
        <w:tc>
          <w:tcPr>
            <w:tcW w:w="3081" w:type="dxa"/>
            <w:gridSpan w:val="3"/>
            <w:vAlign w:val="top"/>
          </w:tcPr>
          <w:p w14:paraId="173F49E5">
            <w:pPr>
              <w:spacing w:before="202"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5322" w:type="dxa"/>
            <w:gridSpan w:val="2"/>
            <w:vAlign w:val="top"/>
          </w:tcPr>
          <w:p w14:paraId="4B2B19F1">
            <w:pPr>
              <w:pStyle w:val="6"/>
            </w:pPr>
          </w:p>
        </w:tc>
      </w:tr>
      <w:tr w14:paraId="5D0213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90" w:type="dxa"/>
            <w:vAlign w:val="top"/>
          </w:tcPr>
          <w:p w14:paraId="3AB478AC">
            <w:pPr>
              <w:spacing w:before="203" w:line="230" w:lineRule="auto"/>
              <w:ind w:left="306"/>
              <w:rPr>
                <w:rFonts w:ascii="宋体" w:hAnsi="宋体" w:eastAsia="宋体" w:cs="宋体"/>
                <w:sz w:val="19"/>
                <w:szCs w:val="19"/>
              </w:rPr>
            </w:pPr>
            <w:r>
              <w:rPr>
                <w:rFonts w:ascii="宋体" w:hAnsi="宋体" w:eastAsia="宋体" w:cs="宋体"/>
                <w:spacing w:val="6"/>
                <w:sz w:val="19"/>
                <w:szCs w:val="19"/>
              </w:rPr>
              <w:t>总体目标</w:t>
            </w:r>
          </w:p>
        </w:tc>
        <w:tc>
          <w:tcPr>
            <w:tcW w:w="8403" w:type="dxa"/>
            <w:gridSpan w:val="5"/>
            <w:vAlign w:val="top"/>
          </w:tcPr>
          <w:p w14:paraId="1E08F05C">
            <w:pPr>
              <w:spacing w:before="77" w:line="241" w:lineRule="auto"/>
              <w:ind w:left="24" w:right="213" w:firstLine="12"/>
              <w:rPr>
                <w:rFonts w:ascii="宋体" w:hAnsi="宋体" w:eastAsia="宋体" w:cs="宋体"/>
                <w:sz w:val="19"/>
                <w:szCs w:val="19"/>
              </w:rPr>
            </w:pPr>
            <w:r>
              <w:rPr>
                <w:rFonts w:ascii="宋体" w:hAnsi="宋体" w:eastAsia="宋体" w:cs="宋体"/>
                <w:spacing w:val="8"/>
                <w:sz w:val="19"/>
                <w:szCs w:val="19"/>
              </w:rPr>
              <w:t>盐边与吉林延边开展了一场两地联合宣传推广活动，进一步宣传推介盐边城市品牌形象，提升</w:t>
            </w:r>
            <w:r>
              <w:rPr>
                <w:rFonts w:ascii="宋体" w:hAnsi="宋体" w:eastAsia="宋体" w:cs="宋体"/>
                <w:spacing w:val="18"/>
                <w:sz w:val="19"/>
                <w:szCs w:val="19"/>
              </w:rPr>
              <w:t xml:space="preserve"> </w:t>
            </w:r>
            <w:r>
              <w:rPr>
                <w:rFonts w:ascii="宋体" w:hAnsi="宋体" w:eastAsia="宋体" w:cs="宋体"/>
                <w:spacing w:val="7"/>
                <w:sz w:val="19"/>
                <w:szCs w:val="19"/>
              </w:rPr>
              <w:t>“滋味盐边”知名度、美誉度和影响力。</w:t>
            </w:r>
          </w:p>
        </w:tc>
      </w:tr>
      <w:tr w14:paraId="328B94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90" w:type="dxa"/>
            <w:vMerge w:val="restart"/>
            <w:tcBorders>
              <w:bottom w:val="nil"/>
            </w:tcBorders>
            <w:vAlign w:val="top"/>
          </w:tcPr>
          <w:p w14:paraId="01CB47F7">
            <w:pPr>
              <w:pStyle w:val="6"/>
              <w:spacing w:line="244" w:lineRule="auto"/>
            </w:pPr>
          </w:p>
          <w:p w14:paraId="459C6B98">
            <w:pPr>
              <w:pStyle w:val="6"/>
              <w:spacing w:line="244" w:lineRule="auto"/>
            </w:pPr>
          </w:p>
          <w:p w14:paraId="5E93798A">
            <w:pPr>
              <w:pStyle w:val="6"/>
              <w:spacing w:line="244" w:lineRule="auto"/>
            </w:pPr>
          </w:p>
          <w:p w14:paraId="4404D404">
            <w:pPr>
              <w:pStyle w:val="6"/>
              <w:spacing w:line="244" w:lineRule="auto"/>
            </w:pPr>
          </w:p>
          <w:p w14:paraId="594BCF9C">
            <w:pPr>
              <w:pStyle w:val="6"/>
              <w:spacing w:line="244" w:lineRule="auto"/>
            </w:pPr>
          </w:p>
          <w:p w14:paraId="5EF8EA38">
            <w:pPr>
              <w:pStyle w:val="6"/>
              <w:spacing w:line="244" w:lineRule="auto"/>
            </w:pPr>
          </w:p>
          <w:p w14:paraId="60044661">
            <w:pPr>
              <w:pStyle w:val="6"/>
              <w:spacing w:line="244" w:lineRule="auto"/>
            </w:pPr>
          </w:p>
          <w:p w14:paraId="2456BF00">
            <w:pPr>
              <w:pStyle w:val="6"/>
              <w:spacing w:line="244" w:lineRule="auto"/>
            </w:pPr>
          </w:p>
          <w:p w14:paraId="7CDE7468">
            <w:pPr>
              <w:pStyle w:val="6"/>
              <w:spacing w:line="245" w:lineRule="auto"/>
            </w:pPr>
          </w:p>
          <w:p w14:paraId="5C902748">
            <w:pPr>
              <w:pStyle w:val="6"/>
              <w:spacing w:line="245" w:lineRule="auto"/>
            </w:pPr>
          </w:p>
          <w:p w14:paraId="44AC52D7">
            <w:pPr>
              <w:pStyle w:val="6"/>
              <w:spacing w:line="245" w:lineRule="auto"/>
            </w:pPr>
          </w:p>
          <w:p w14:paraId="3EB9C59B">
            <w:pPr>
              <w:pStyle w:val="6"/>
              <w:spacing w:line="245" w:lineRule="auto"/>
            </w:pPr>
          </w:p>
          <w:p w14:paraId="37E5933C">
            <w:pPr>
              <w:pStyle w:val="6"/>
              <w:spacing w:line="245" w:lineRule="auto"/>
            </w:pPr>
          </w:p>
          <w:p w14:paraId="1352D12C">
            <w:pPr>
              <w:pStyle w:val="6"/>
              <w:spacing w:line="245" w:lineRule="auto"/>
            </w:pPr>
          </w:p>
          <w:p w14:paraId="3AE32155">
            <w:pPr>
              <w:pStyle w:val="6"/>
              <w:spacing w:line="245" w:lineRule="auto"/>
            </w:pPr>
          </w:p>
          <w:p w14:paraId="3129DB38">
            <w:pPr>
              <w:pStyle w:val="6"/>
              <w:spacing w:line="245" w:lineRule="auto"/>
            </w:pPr>
          </w:p>
          <w:p w14:paraId="385AFD3A">
            <w:pPr>
              <w:pStyle w:val="6"/>
              <w:spacing w:line="245" w:lineRule="auto"/>
            </w:pPr>
          </w:p>
          <w:p w14:paraId="321653BD">
            <w:pPr>
              <w:pStyle w:val="6"/>
              <w:spacing w:line="245" w:lineRule="auto"/>
            </w:pPr>
          </w:p>
          <w:p w14:paraId="691A3381">
            <w:pPr>
              <w:spacing w:before="61" w:line="230" w:lineRule="auto"/>
              <w:ind w:left="307"/>
              <w:rPr>
                <w:rFonts w:ascii="宋体" w:hAnsi="宋体" w:eastAsia="宋体" w:cs="宋体"/>
                <w:sz w:val="19"/>
                <w:szCs w:val="19"/>
              </w:rPr>
            </w:pPr>
            <w:r>
              <w:rPr>
                <w:rFonts w:ascii="宋体" w:hAnsi="宋体" w:eastAsia="宋体" w:cs="宋体"/>
                <w:spacing w:val="6"/>
                <w:sz w:val="19"/>
                <w:szCs w:val="19"/>
              </w:rPr>
              <w:t>绩效指标</w:t>
            </w:r>
          </w:p>
        </w:tc>
        <w:tc>
          <w:tcPr>
            <w:tcW w:w="1289" w:type="dxa"/>
            <w:vAlign w:val="top"/>
          </w:tcPr>
          <w:p w14:paraId="2FB47EB6">
            <w:pPr>
              <w:spacing w:before="204" w:line="230" w:lineRule="auto"/>
              <w:ind w:left="254"/>
              <w:rPr>
                <w:rFonts w:ascii="宋体" w:hAnsi="宋体" w:eastAsia="宋体" w:cs="宋体"/>
                <w:sz w:val="19"/>
                <w:szCs w:val="19"/>
              </w:rPr>
            </w:pPr>
            <w:r>
              <w:rPr>
                <w:rFonts w:ascii="宋体" w:hAnsi="宋体" w:eastAsia="宋体" w:cs="宋体"/>
                <w:spacing w:val="6"/>
                <w:sz w:val="19"/>
                <w:szCs w:val="19"/>
              </w:rPr>
              <w:t>一级指标</w:t>
            </w:r>
          </w:p>
        </w:tc>
        <w:tc>
          <w:tcPr>
            <w:tcW w:w="942" w:type="dxa"/>
            <w:vAlign w:val="top"/>
          </w:tcPr>
          <w:p w14:paraId="5B2EBD05">
            <w:pPr>
              <w:spacing w:before="204" w:line="230" w:lineRule="auto"/>
              <w:ind w:left="81"/>
              <w:rPr>
                <w:rFonts w:ascii="宋体" w:hAnsi="宋体" w:eastAsia="宋体" w:cs="宋体"/>
                <w:sz w:val="19"/>
                <w:szCs w:val="19"/>
              </w:rPr>
            </w:pPr>
            <w:r>
              <w:rPr>
                <w:rFonts w:ascii="宋体" w:hAnsi="宋体" w:eastAsia="宋体" w:cs="宋体"/>
                <w:spacing w:val="6"/>
                <w:sz w:val="19"/>
                <w:szCs w:val="19"/>
              </w:rPr>
              <w:t>二级指标</w:t>
            </w:r>
          </w:p>
        </w:tc>
        <w:tc>
          <w:tcPr>
            <w:tcW w:w="2930" w:type="dxa"/>
            <w:gridSpan w:val="2"/>
            <w:vAlign w:val="top"/>
          </w:tcPr>
          <w:p w14:paraId="7AFB099E">
            <w:pPr>
              <w:spacing w:before="204" w:line="230" w:lineRule="auto"/>
              <w:ind w:left="1075"/>
              <w:rPr>
                <w:rFonts w:ascii="宋体" w:hAnsi="宋体" w:eastAsia="宋体" w:cs="宋体"/>
                <w:sz w:val="19"/>
                <w:szCs w:val="19"/>
              </w:rPr>
            </w:pPr>
            <w:r>
              <w:rPr>
                <w:rFonts w:ascii="宋体" w:hAnsi="宋体" w:eastAsia="宋体" w:cs="宋体"/>
                <w:spacing w:val="7"/>
                <w:sz w:val="19"/>
                <w:szCs w:val="19"/>
              </w:rPr>
              <w:t>三级指标</w:t>
            </w:r>
          </w:p>
        </w:tc>
        <w:tc>
          <w:tcPr>
            <w:tcW w:w="3242" w:type="dxa"/>
            <w:vAlign w:val="top"/>
          </w:tcPr>
          <w:p w14:paraId="689012BF">
            <w:pPr>
              <w:spacing w:before="204" w:line="229" w:lineRule="auto"/>
              <w:ind w:left="240"/>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55FF81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5" w:hRule="atLeast"/>
        </w:trPr>
        <w:tc>
          <w:tcPr>
            <w:tcW w:w="1390" w:type="dxa"/>
            <w:vMerge w:val="continue"/>
            <w:tcBorders>
              <w:top w:val="nil"/>
              <w:bottom w:val="nil"/>
            </w:tcBorders>
            <w:vAlign w:val="top"/>
          </w:tcPr>
          <w:p w14:paraId="44793F4D">
            <w:pPr>
              <w:pStyle w:val="6"/>
            </w:pPr>
          </w:p>
        </w:tc>
        <w:tc>
          <w:tcPr>
            <w:tcW w:w="1289" w:type="dxa"/>
            <w:vMerge w:val="restart"/>
            <w:tcBorders>
              <w:bottom w:val="nil"/>
            </w:tcBorders>
            <w:vAlign w:val="top"/>
          </w:tcPr>
          <w:p w14:paraId="51825E70">
            <w:pPr>
              <w:pStyle w:val="6"/>
              <w:spacing w:line="241" w:lineRule="auto"/>
            </w:pPr>
          </w:p>
          <w:p w14:paraId="0A261489">
            <w:pPr>
              <w:pStyle w:val="6"/>
              <w:spacing w:line="241" w:lineRule="auto"/>
            </w:pPr>
          </w:p>
          <w:p w14:paraId="6D1DE092">
            <w:pPr>
              <w:pStyle w:val="6"/>
              <w:spacing w:line="241" w:lineRule="auto"/>
            </w:pPr>
          </w:p>
          <w:p w14:paraId="3270AAB7">
            <w:pPr>
              <w:pStyle w:val="6"/>
              <w:spacing w:line="241" w:lineRule="auto"/>
            </w:pPr>
          </w:p>
          <w:p w14:paraId="036CDA28">
            <w:pPr>
              <w:pStyle w:val="6"/>
              <w:spacing w:line="241" w:lineRule="auto"/>
            </w:pPr>
          </w:p>
          <w:p w14:paraId="7B706628">
            <w:pPr>
              <w:pStyle w:val="6"/>
              <w:spacing w:line="242" w:lineRule="auto"/>
            </w:pPr>
          </w:p>
          <w:p w14:paraId="57C4C5CE">
            <w:pPr>
              <w:pStyle w:val="6"/>
              <w:spacing w:line="242" w:lineRule="auto"/>
            </w:pPr>
          </w:p>
          <w:p w14:paraId="464BBEA8">
            <w:pPr>
              <w:pStyle w:val="6"/>
              <w:spacing w:line="242" w:lineRule="auto"/>
            </w:pPr>
          </w:p>
          <w:p w14:paraId="0099B318">
            <w:pPr>
              <w:spacing w:before="62" w:line="229" w:lineRule="auto"/>
              <w:ind w:left="251"/>
              <w:rPr>
                <w:rFonts w:ascii="宋体" w:hAnsi="宋体" w:eastAsia="宋体" w:cs="宋体"/>
                <w:sz w:val="19"/>
                <w:szCs w:val="19"/>
              </w:rPr>
            </w:pPr>
            <w:r>
              <w:rPr>
                <w:rFonts w:ascii="宋体" w:hAnsi="宋体" w:eastAsia="宋体" w:cs="宋体"/>
                <w:spacing w:val="7"/>
                <w:sz w:val="19"/>
                <w:szCs w:val="19"/>
              </w:rPr>
              <w:t>产出指标</w:t>
            </w:r>
          </w:p>
        </w:tc>
        <w:tc>
          <w:tcPr>
            <w:tcW w:w="942" w:type="dxa"/>
            <w:vMerge w:val="restart"/>
            <w:tcBorders>
              <w:bottom w:val="nil"/>
            </w:tcBorders>
            <w:vAlign w:val="top"/>
          </w:tcPr>
          <w:p w14:paraId="733D9FD7">
            <w:pPr>
              <w:pStyle w:val="6"/>
              <w:spacing w:line="267" w:lineRule="auto"/>
            </w:pPr>
          </w:p>
          <w:p w14:paraId="29076451">
            <w:pPr>
              <w:pStyle w:val="6"/>
              <w:spacing w:line="267" w:lineRule="auto"/>
            </w:pPr>
          </w:p>
          <w:p w14:paraId="489B69C1">
            <w:pPr>
              <w:pStyle w:val="6"/>
              <w:spacing w:line="267" w:lineRule="auto"/>
            </w:pPr>
          </w:p>
          <w:p w14:paraId="10E7BAF0">
            <w:pPr>
              <w:pStyle w:val="6"/>
              <w:spacing w:line="267" w:lineRule="auto"/>
            </w:pPr>
          </w:p>
          <w:p w14:paraId="7583BA08">
            <w:pPr>
              <w:pStyle w:val="6"/>
              <w:spacing w:line="267" w:lineRule="auto"/>
            </w:pPr>
          </w:p>
          <w:p w14:paraId="42A129CB">
            <w:pPr>
              <w:spacing w:before="62" w:line="229" w:lineRule="auto"/>
              <w:ind w:left="79"/>
              <w:rPr>
                <w:rFonts w:ascii="宋体" w:hAnsi="宋体" w:eastAsia="宋体" w:cs="宋体"/>
                <w:sz w:val="19"/>
                <w:szCs w:val="19"/>
              </w:rPr>
            </w:pPr>
            <w:r>
              <w:rPr>
                <w:rFonts w:ascii="宋体" w:hAnsi="宋体" w:eastAsia="宋体" w:cs="宋体"/>
                <w:spacing w:val="6"/>
                <w:sz w:val="19"/>
                <w:szCs w:val="19"/>
              </w:rPr>
              <w:t>数量指标</w:t>
            </w:r>
          </w:p>
        </w:tc>
        <w:tc>
          <w:tcPr>
            <w:tcW w:w="2930" w:type="dxa"/>
            <w:gridSpan w:val="2"/>
            <w:vAlign w:val="top"/>
          </w:tcPr>
          <w:p w14:paraId="5BCFD973">
            <w:pPr>
              <w:spacing w:before="205" w:line="230" w:lineRule="auto"/>
              <w:ind w:left="284"/>
              <w:rPr>
                <w:rFonts w:ascii="宋体" w:hAnsi="宋体" w:eastAsia="宋体" w:cs="宋体"/>
                <w:sz w:val="19"/>
                <w:szCs w:val="19"/>
              </w:rPr>
            </w:pPr>
            <w:r>
              <w:rPr>
                <w:rFonts w:ascii="宋体" w:hAnsi="宋体" w:eastAsia="宋体" w:cs="宋体"/>
                <w:spacing w:val="8"/>
                <w:sz w:val="19"/>
                <w:szCs w:val="19"/>
              </w:rPr>
              <w:t>活动总体策划及主视觉设计</w:t>
            </w:r>
          </w:p>
        </w:tc>
        <w:tc>
          <w:tcPr>
            <w:tcW w:w="3242" w:type="dxa"/>
            <w:vAlign w:val="top"/>
          </w:tcPr>
          <w:p w14:paraId="7D732B7D">
            <w:pPr>
              <w:spacing w:before="205" w:line="229" w:lineRule="auto"/>
              <w:ind w:left="1402"/>
              <w:rPr>
                <w:rFonts w:ascii="宋体" w:hAnsi="宋体" w:eastAsia="宋体" w:cs="宋体"/>
                <w:sz w:val="19"/>
                <w:szCs w:val="19"/>
              </w:rPr>
            </w:pPr>
            <w:r>
              <w:rPr>
                <w:rFonts w:ascii="宋体" w:hAnsi="宋体" w:eastAsia="宋体" w:cs="宋体"/>
                <w:spacing w:val="-2"/>
                <w:sz w:val="19"/>
                <w:szCs w:val="19"/>
              </w:rPr>
              <w:t>≥1次</w:t>
            </w:r>
          </w:p>
        </w:tc>
      </w:tr>
      <w:tr w14:paraId="3E89D1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90" w:type="dxa"/>
            <w:vMerge w:val="continue"/>
            <w:tcBorders>
              <w:top w:val="nil"/>
              <w:bottom w:val="nil"/>
            </w:tcBorders>
            <w:vAlign w:val="top"/>
          </w:tcPr>
          <w:p w14:paraId="250CEAB8">
            <w:pPr>
              <w:pStyle w:val="6"/>
            </w:pPr>
          </w:p>
        </w:tc>
        <w:tc>
          <w:tcPr>
            <w:tcW w:w="1289" w:type="dxa"/>
            <w:vMerge w:val="continue"/>
            <w:tcBorders>
              <w:top w:val="nil"/>
              <w:bottom w:val="nil"/>
            </w:tcBorders>
            <w:vAlign w:val="top"/>
          </w:tcPr>
          <w:p w14:paraId="30F9BAA3">
            <w:pPr>
              <w:pStyle w:val="6"/>
            </w:pPr>
          </w:p>
        </w:tc>
        <w:tc>
          <w:tcPr>
            <w:tcW w:w="942" w:type="dxa"/>
            <w:vMerge w:val="continue"/>
            <w:tcBorders>
              <w:top w:val="nil"/>
              <w:bottom w:val="nil"/>
            </w:tcBorders>
            <w:vAlign w:val="top"/>
          </w:tcPr>
          <w:p w14:paraId="05D51C2E">
            <w:pPr>
              <w:pStyle w:val="6"/>
            </w:pPr>
          </w:p>
        </w:tc>
        <w:tc>
          <w:tcPr>
            <w:tcW w:w="2930" w:type="dxa"/>
            <w:gridSpan w:val="2"/>
            <w:vAlign w:val="top"/>
          </w:tcPr>
          <w:p w14:paraId="2693CA86">
            <w:pPr>
              <w:spacing w:before="205" w:line="228" w:lineRule="auto"/>
              <w:ind w:left="483"/>
              <w:rPr>
                <w:rFonts w:ascii="宋体" w:hAnsi="宋体" w:eastAsia="宋体" w:cs="宋体"/>
                <w:sz w:val="19"/>
                <w:szCs w:val="19"/>
              </w:rPr>
            </w:pPr>
            <w:r>
              <w:rPr>
                <w:rFonts w:ascii="宋体" w:hAnsi="宋体" w:eastAsia="宋体" w:cs="宋体"/>
                <w:spacing w:val="7"/>
                <w:sz w:val="19"/>
                <w:szCs w:val="19"/>
              </w:rPr>
              <w:t>活动前中后期宣传推广</w:t>
            </w:r>
          </w:p>
        </w:tc>
        <w:tc>
          <w:tcPr>
            <w:tcW w:w="3242" w:type="dxa"/>
            <w:vAlign w:val="top"/>
          </w:tcPr>
          <w:p w14:paraId="705DBA88">
            <w:pPr>
              <w:spacing w:before="205" w:line="229" w:lineRule="auto"/>
              <w:ind w:left="1402"/>
              <w:rPr>
                <w:rFonts w:ascii="宋体" w:hAnsi="宋体" w:eastAsia="宋体" w:cs="宋体"/>
                <w:sz w:val="19"/>
                <w:szCs w:val="19"/>
              </w:rPr>
            </w:pPr>
            <w:r>
              <w:rPr>
                <w:rFonts w:ascii="宋体" w:hAnsi="宋体" w:eastAsia="宋体" w:cs="宋体"/>
                <w:spacing w:val="-2"/>
                <w:sz w:val="19"/>
                <w:szCs w:val="19"/>
              </w:rPr>
              <w:t>≥1次</w:t>
            </w:r>
          </w:p>
        </w:tc>
      </w:tr>
      <w:tr w14:paraId="7549CB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90" w:type="dxa"/>
            <w:vMerge w:val="continue"/>
            <w:tcBorders>
              <w:top w:val="nil"/>
              <w:bottom w:val="nil"/>
            </w:tcBorders>
            <w:vAlign w:val="top"/>
          </w:tcPr>
          <w:p w14:paraId="66C27892">
            <w:pPr>
              <w:pStyle w:val="6"/>
            </w:pPr>
          </w:p>
        </w:tc>
        <w:tc>
          <w:tcPr>
            <w:tcW w:w="1289" w:type="dxa"/>
            <w:vMerge w:val="continue"/>
            <w:tcBorders>
              <w:top w:val="nil"/>
              <w:bottom w:val="nil"/>
            </w:tcBorders>
            <w:vAlign w:val="top"/>
          </w:tcPr>
          <w:p w14:paraId="68A1550A">
            <w:pPr>
              <w:pStyle w:val="6"/>
            </w:pPr>
          </w:p>
        </w:tc>
        <w:tc>
          <w:tcPr>
            <w:tcW w:w="942" w:type="dxa"/>
            <w:vMerge w:val="continue"/>
            <w:tcBorders>
              <w:top w:val="nil"/>
              <w:bottom w:val="nil"/>
            </w:tcBorders>
            <w:vAlign w:val="top"/>
          </w:tcPr>
          <w:p w14:paraId="5188C5C9">
            <w:pPr>
              <w:pStyle w:val="6"/>
            </w:pPr>
          </w:p>
        </w:tc>
        <w:tc>
          <w:tcPr>
            <w:tcW w:w="2930" w:type="dxa"/>
            <w:gridSpan w:val="2"/>
            <w:vAlign w:val="top"/>
          </w:tcPr>
          <w:p w14:paraId="78E20CE4">
            <w:pPr>
              <w:spacing w:before="206" w:line="229" w:lineRule="auto"/>
              <w:ind w:left="678"/>
              <w:rPr>
                <w:rFonts w:ascii="宋体" w:hAnsi="宋体" w:eastAsia="宋体" w:cs="宋体"/>
                <w:sz w:val="19"/>
                <w:szCs w:val="19"/>
              </w:rPr>
            </w:pPr>
            <w:r>
              <w:rPr>
                <w:rFonts w:ascii="宋体" w:hAnsi="宋体" w:eastAsia="宋体" w:cs="宋体"/>
                <w:spacing w:val="7"/>
                <w:sz w:val="19"/>
                <w:szCs w:val="19"/>
              </w:rPr>
              <w:t>主体活动策划执行</w:t>
            </w:r>
          </w:p>
        </w:tc>
        <w:tc>
          <w:tcPr>
            <w:tcW w:w="3242" w:type="dxa"/>
            <w:vAlign w:val="top"/>
          </w:tcPr>
          <w:p w14:paraId="640304A2">
            <w:pPr>
              <w:spacing w:before="206" w:line="229" w:lineRule="auto"/>
              <w:ind w:left="1402"/>
              <w:rPr>
                <w:rFonts w:ascii="宋体" w:hAnsi="宋体" w:eastAsia="宋体" w:cs="宋体"/>
                <w:sz w:val="19"/>
                <w:szCs w:val="19"/>
              </w:rPr>
            </w:pPr>
            <w:r>
              <w:rPr>
                <w:rFonts w:ascii="宋体" w:hAnsi="宋体" w:eastAsia="宋体" w:cs="宋体"/>
                <w:spacing w:val="-2"/>
                <w:sz w:val="19"/>
                <w:szCs w:val="19"/>
              </w:rPr>
              <w:t>≥1次</w:t>
            </w:r>
          </w:p>
        </w:tc>
      </w:tr>
      <w:tr w14:paraId="16B5FF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90" w:type="dxa"/>
            <w:vMerge w:val="continue"/>
            <w:tcBorders>
              <w:top w:val="nil"/>
              <w:bottom w:val="nil"/>
            </w:tcBorders>
            <w:vAlign w:val="top"/>
          </w:tcPr>
          <w:p w14:paraId="5305D6A1">
            <w:pPr>
              <w:pStyle w:val="6"/>
            </w:pPr>
          </w:p>
        </w:tc>
        <w:tc>
          <w:tcPr>
            <w:tcW w:w="1289" w:type="dxa"/>
            <w:vMerge w:val="continue"/>
            <w:tcBorders>
              <w:top w:val="nil"/>
              <w:bottom w:val="nil"/>
            </w:tcBorders>
            <w:vAlign w:val="top"/>
          </w:tcPr>
          <w:p w14:paraId="62DE7B32">
            <w:pPr>
              <w:pStyle w:val="6"/>
            </w:pPr>
          </w:p>
        </w:tc>
        <w:tc>
          <w:tcPr>
            <w:tcW w:w="942" w:type="dxa"/>
            <w:vMerge w:val="continue"/>
            <w:tcBorders>
              <w:top w:val="nil"/>
              <w:bottom w:val="nil"/>
            </w:tcBorders>
            <w:vAlign w:val="top"/>
          </w:tcPr>
          <w:p w14:paraId="7644DA4E">
            <w:pPr>
              <w:pStyle w:val="6"/>
            </w:pPr>
          </w:p>
        </w:tc>
        <w:tc>
          <w:tcPr>
            <w:tcW w:w="2930" w:type="dxa"/>
            <w:gridSpan w:val="2"/>
            <w:vAlign w:val="top"/>
          </w:tcPr>
          <w:p w14:paraId="0CAE8D95">
            <w:pPr>
              <w:spacing w:before="207" w:line="229" w:lineRule="auto"/>
              <w:ind w:left="678"/>
              <w:rPr>
                <w:rFonts w:ascii="宋体" w:hAnsi="宋体" w:eastAsia="宋体" w:cs="宋体"/>
                <w:sz w:val="19"/>
                <w:szCs w:val="19"/>
              </w:rPr>
            </w:pPr>
            <w:r>
              <w:rPr>
                <w:rFonts w:ascii="宋体" w:hAnsi="宋体" w:eastAsia="宋体" w:cs="宋体"/>
                <w:spacing w:val="7"/>
                <w:sz w:val="19"/>
                <w:szCs w:val="19"/>
              </w:rPr>
              <w:t>餐饮住宿保障服务</w:t>
            </w:r>
          </w:p>
        </w:tc>
        <w:tc>
          <w:tcPr>
            <w:tcW w:w="3242" w:type="dxa"/>
            <w:vAlign w:val="top"/>
          </w:tcPr>
          <w:p w14:paraId="5BD2F39C">
            <w:pPr>
              <w:spacing w:before="207" w:line="229" w:lineRule="auto"/>
              <w:ind w:left="1402"/>
              <w:rPr>
                <w:rFonts w:ascii="宋体" w:hAnsi="宋体" w:eastAsia="宋体" w:cs="宋体"/>
                <w:sz w:val="19"/>
                <w:szCs w:val="19"/>
              </w:rPr>
            </w:pPr>
            <w:r>
              <w:rPr>
                <w:rFonts w:ascii="宋体" w:hAnsi="宋体" w:eastAsia="宋体" w:cs="宋体"/>
                <w:spacing w:val="-2"/>
                <w:sz w:val="19"/>
                <w:szCs w:val="19"/>
              </w:rPr>
              <w:t>≥1次</w:t>
            </w:r>
          </w:p>
        </w:tc>
      </w:tr>
      <w:tr w14:paraId="7B314D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90" w:type="dxa"/>
            <w:vMerge w:val="continue"/>
            <w:tcBorders>
              <w:top w:val="nil"/>
              <w:bottom w:val="nil"/>
            </w:tcBorders>
            <w:vAlign w:val="top"/>
          </w:tcPr>
          <w:p w14:paraId="475A01AA">
            <w:pPr>
              <w:pStyle w:val="6"/>
            </w:pPr>
          </w:p>
        </w:tc>
        <w:tc>
          <w:tcPr>
            <w:tcW w:w="1289" w:type="dxa"/>
            <w:vMerge w:val="continue"/>
            <w:tcBorders>
              <w:top w:val="nil"/>
              <w:bottom w:val="nil"/>
            </w:tcBorders>
            <w:vAlign w:val="top"/>
          </w:tcPr>
          <w:p w14:paraId="41479EAD">
            <w:pPr>
              <w:pStyle w:val="6"/>
            </w:pPr>
          </w:p>
        </w:tc>
        <w:tc>
          <w:tcPr>
            <w:tcW w:w="942" w:type="dxa"/>
            <w:vMerge w:val="continue"/>
            <w:tcBorders>
              <w:top w:val="nil"/>
            </w:tcBorders>
            <w:vAlign w:val="top"/>
          </w:tcPr>
          <w:p w14:paraId="4F15CF07">
            <w:pPr>
              <w:pStyle w:val="6"/>
            </w:pPr>
          </w:p>
        </w:tc>
        <w:tc>
          <w:tcPr>
            <w:tcW w:w="2930" w:type="dxa"/>
            <w:gridSpan w:val="2"/>
            <w:vAlign w:val="top"/>
          </w:tcPr>
          <w:p w14:paraId="5719DF6D">
            <w:pPr>
              <w:spacing w:before="208" w:line="229" w:lineRule="auto"/>
              <w:ind w:left="877"/>
              <w:rPr>
                <w:rFonts w:ascii="宋体" w:hAnsi="宋体" w:eastAsia="宋体" w:cs="宋体"/>
                <w:sz w:val="19"/>
                <w:szCs w:val="19"/>
              </w:rPr>
            </w:pPr>
            <w:r>
              <w:rPr>
                <w:rFonts w:ascii="宋体" w:hAnsi="宋体" w:eastAsia="宋体" w:cs="宋体"/>
                <w:spacing w:val="7"/>
                <w:sz w:val="19"/>
                <w:szCs w:val="19"/>
              </w:rPr>
              <w:t>招商邀约服务</w:t>
            </w:r>
          </w:p>
        </w:tc>
        <w:tc>
          <w:tcPr>
            <w:tcW w:w="3242" w:type="dxa"/>
            <w:vAlign w:val="top"/>
          </w:tcPr>
          <w:p w14:paraId="3F51B1E9">
            <w:pPr>
              <w:spacing w:before="208" w:line="229" w:lineRule="auto"/>
              <w:ind w:left="1402"/>
              <w:rPr>
                <w:rFonts w:ascii="宋体" w:hAnsi="宋体" w:eastAsia="宋体" w:cs="宋体"/>
                <w:sz w:val="19"/>
                <w:szCs w:val="19"/>
              </w:rPr>
            </w:pPr>
            <w:r>
              <w:rPr>
                <w:rFonts w:ascii="宋体" w:hAnsi="宋体" w:eastAsia="宋体" w:cs="宋体"/>
                <w:spacing w:val="-2"/>
                <w:sz w:val="19"/>
                <w:szCs w:val="19"/>
              </w:rPr>
              <w:t>≥1次</w:t>
            </w:r>
          </w:p>
        </w:tc>
      </w:tr>
      <w:tr w14:paraId="4F1D32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90" w:type="dxa"/>
            <w:vMerge w:val="continue"/>
            <w:tcBorders>
              <w:top w:val="nil"/>
              <w:bottom w:val="nil"/>
            </w:tcBorders>
            <w:vAlign w:val="top"/>
          </w:tcPr>
          <w:p w14:paraId="5FA61111">
            <w:pPr>
              <w:pStyle w:val="6"/>
            </w:pPr>
          </w:p>
        </w:tc>
        <w:tc>
          <w:tcPr>
            <w:tcW w:w="1289" w:type="dxa"/>
            <w:vMerge w:val="continue"/>
            <w:tcBorders>
              <w:top w:val="nil"/>
              <w:bottom w:val="nil"/>
            </w:tcBorders>
            <w:vAlign w:val="top"/>
          </w:tcPr>
          <w:p w14:paraId="26C81EB5">
            <w:pPr>
              <w:pStyle w:val="6"/>
            </w:pPr>
          </w:p>
        </w:tc>
        <w:tc>
          <w:tcPr>
            <w:tcW w:w="942" w:type="dxa"/>
            <w:vAlign w:val="top"/>
          </w:tcPr>
          <w:p w14:paraId="04213CD8">
            <w:pPr>
              <w:spacing w:before="209" w:line="230" w:lineRule="auto"/>
              <w:ind w:left="79"/>
              <w:rPr>
                <w:rFonts w:ascii="宋体" w:hAnsi="宋体" w:eastAsia="宋体" w:cs="宋体"/>
                <w:sz w:val="19"/>
                <w:szCs w:val="19"/>
              </w:rPr>
            </w:pPr>
            <w:r>
              <w:rPr>
                <w:rFonts w:ascii="宋体" w:hAnsi="宋体" w:eastAsia="宋体" w:cs="宋体"/>
                <w:spacing w:val="6"/>
                <w:sz w:val="19"/>
                <w:szCs w:val="19"/>
              </w:rPr>
              <w:t>质量指标</w:t>
            </w:r>
          </w:p>
        </w:tc>
        <w:tc>
          <w:tcPr>
            <w:tcW w:w="2930" w:type="dxa"/>
            <w:gridSpan w:val="2"/>
            <w:vAlign w:val="top"/>
          </w:tcPr>
          <w:p w14:paraId="67D2F479">
            <w:pPr>
              <w:spacing w:before="209" w:line="230" w:lineRule="auto"/>
              <w:ind w:left="1078"/>
              <w:rPr>
                <w:rFonts w:ascii="宋体" w:hAnsi="宋体" w:eastAsia="宋体" w:cs="宋体"/>
                <w:sz w:val="19"/>
                <w:szCs w:val="19"/>
              </w:rPr>
            </w:pPr>
            <w:r>
              <w:rPr>
                <w:rFonts w:ascii="宋体" w:hAnsi="宋体" w:eastAsia="宋体" w:cs="宋体"/>
                <w:spacing w:val="6"/>
                <w:sz w:val="19"/>
                <w:szCs w:val="19"/>
              </w:rPr>
              <w:t>活动效果</w:t>
            </w:r>
          </w:p>
        </w:tc>
        <w:tc>
          <w:tcPr>
            <w:tcW w:w="3242" w:type="dxa"/>
            <w:vAlign w:val="top"/>
          </w:tcPr>
          <w:p w14:paraId="391BCE74">
            <w:pPr>
              <w:spacing w:before="209" w:line="254" w:lineRule="exact"/>
              <w:ind w:left="1400"/>
              <w:rPr>
                <w:rFonts w:ascii="宋体" w:hAnsi="宋体" w:eastAsia="宋体" w:cs="宋体"/>
                <w:sz w:val="19"/>
                <w:szCs w:val="19"/>
              </w:rPr>
            </w:pPr>
            <w:r>
              <w:rPr>
                <w:rFonts w:ascii="宋体" w:hAnsi="宋体" w:eastAsia="宋体" w:cs="宋体"/>
                <w:spacing w:val="-1"/>
                <w:position w:val="1"/>
                <w:sz w:val="19"/>
                <w:szCs w:val="19"/>
              </w:rPr>
              <w:t>≥95%</w:t>
            </w:r>
          </w:p>
        </w:tc>
      </w:tr>
      <w:tr w14:paraId="22647F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5" w:hRule="atLeast"/>
        </w:trPr>
        <w:tc>
          <w:tcPr>
            <w:tcW w:w="1390" w:type="dxa"/>
            <w:vMerge w:val="continue"/>
            <w:tcBorders>
              <w:top w:val="nil"/>
              <w:bottom w:val="nil"/>
            </w:tcBorders>
            <w:vAlign w:val="top"/>
          </w:tcPr>
          <w:p w14:paraId="7987CDD6">
            <w:pPr>
              <w:pStyle w:val="6"/>
            </w:pPr>
          </w:p>
        </w:tc>
        <w:tc>
          <w:tcPr>
            <w:tcW w:w="1289" w:type="dxa"/>
            <w:vMerge w:val="continue"/>
            <w:tcBorders>
              <w:top w:val="nil"/>
            </w:tcBorders>
            <w:vAlign w:val="top"/>
          </w:tcPr>
          <w:p w14:paraId="66B1A1EF">
            <w:pPr>
              <w:pStyle w:val="6"/>
            </w:pPr>
          </w:p>
        </w:tc>
        <w:tc>
          <w:tcPr>
            <w:tcW w:w="942" w:type="dxa"/>
            <w:vAlign w:val="top"/>
          </w:tcPr>
          <w:p w14:paraId="36E527A7">
            <w:pPr>
              <w:spacing w:before="210" w:line="230" w:lineRule="auto"/>
              <w:ind w:left="87"/>
              <w:rPr>
                <w:rFonts w:ascii="宋体" w:hAnsi="宋体" w:eastAsia="宋体" w:cs="宋体"/>
                <w:sz w:val="19"/>
                <w:szCs w:val="19"/>
              </w:rPr>
            </w:pPr>
            <w:r>
              <w:rPr>
                <w:rFonts w:ascii="宋体" w:hAnsi="宋体" w:eastAsia="宋体" w:cs="宋体"/>
                <w:spacing w:val="4"/>
                <w:sz w:val="19"/>
                <w:szCs w:val="19"/>
              </w:rPr>
              <w:t>时效指标</w:t>
            </w:r>
          </w:p>
        </w:tc>
        <w:tc>
          <w:tcPr>
            <w:tcW w:w="2930" w:type="dxa"/>
            <w:gridSpan w:val="2"/>
            <w:vAlign w:val="top"/>
          </w:tcPr>
          <w:p w14:paraId="268E4CAE">
            <w:pPr>
              <w:spacing w:before="210" w:line="229" w:lineRule="auto"/>
              <w:ind w:left="879"/>
              <w:rPr>
                <w:rFonts w:ascii="宋体" w:hAnsi="宋体" w:eastAsia="宋体" w:cs="宋体"/>
                <w:sz w:val="19"/>
                <w:szCs w:val="19"/>
              </w:rPr>
            </w:pPr>
            <w:r>
              <w:rPr>
                <w:rFonts w:ascii="宋体" w:hAnsi="宋体" w:eastAsia="宋体" w:cs="宋体"/>
                <w:spacing w:val="7"/>
                <w:sz w:val="19"/>
                <w:szCs w:val="19"/>
              </w:rPr>
              <w:t>活动按期完成</w:t>
            </w:r>
          </w:p>
        </w:tc>
        <w:tc>
          <w:tcPr>
            <w:tcW w:w="3242" w:type="dxa"/>
            <w:vAlign w:val="top"/>
          </w:tcPr>
          <w:p w14:paraId="108E3423">
            <w:pPr>
              <w:spacing w:before="210" w:line="230" w:lineRule="auto"/>
              <w:ind w:left="1496"/>
              <w:rPr>
                <w:rFonts w:ascii="宋体" w:hAnsi="宋体" w:eastAsia="宋体" w:cs="宋体"/>
                <w:sz w:val="19"/>
                <w:szCs w:val="19"/>
              </w:rPr>
            </w:pPr>
            <w:r>
              <w:rPr>
                <w:rFonts w:ascii="宋体" w:hAnsi="宋体" w:eastAsia="宋体" w:cs="宋体"/>
                <w:spacing w:val="-4"/>
                <w:sz w:val="19"/>
                <w:szCs w:val="19"/>
              </w:rPr>
              <w:t>1天</w:t>
            </w:r>
          </w:p>
        </w:tc>
      </w:tr>
      <w:tr w14:paraId="04BE0C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1390" w:type="dxa"/>
            <w:vMerge w:val="continue"/>
            <w:tcBorders>
              <w:top w:val="nil"/>
              <w:bottom w:val="nil"/>
            </w:tcBorders>
            <w:vAlign w:val="top"/>
          </w:tcPr>
          <w:p w14:paraId="4710D13C">
            <w:pPr>
              <w:pStyle w:val="6"/>
            </w:pPr>
          </w:p>
        </w:tc>
        <w:tc>
          <w:tcPr>
            <w:tcW w:w="1289" w:type="dxa"/>
            <w:vAlign w:val="top"/>
          </w:tcPr>
          <w:p w14:paraId="32E890F2">
            <w:pPr>
              <w:spacing w:before="239" w:line="228" w:lineRule="auto"/>
              <w:ind w:left="303"/>
              <w:rPr>
                <w:rFonts w:ascii="宋体" w:hAnsi="宋体" w:eastAsia="宋体" w:cs="宋体"/>
                <w:sz w:val="19"/>
                <w:szCs w:val="19"/>
              </w:rPr>
            </w:pPr>
            <w:r>
              <w:rPr>
                <w:rFonts w:ascii="宋体" w:hAnsi="宋体" w:eastAsia="宋体" w:cs="宋体"/>
                <w:spacing w:val="6"/>
                <w:sz w:val="19"/>
                <w:szCs w:val="19"/>
              </w:rPr>
              <w:t>成本指标</w:t>
            </w:r>
          </w:p>
        </w:tc>
        <w:tc>
          <w:tcPr>
            <w:tcW w:w="942" w:type="dxa"/>
            <w:vAlign w:val="top"/>
          </w:tcPr>
          <w:p w14:paraId="37D86815">
            <w:pPr>
              <w:spacing w:before="117" w:line="228" w:lineRule="auto"/>
              <w:ind w:left="79"/>
              <w:rPr>
                <w:rFonts w:ascii="宋体" w:hAnsi="宋体" w:eastAsia="宋体" w:cs="宋体"/>
                <w:sz w:val="19"/>
                <w:szCs w:val="19"/>
              </w:rPr>
            </w:pPr>
            <w:r>
              <w:rPr>
                <w:rFonts w:ascii="宋体" w:hAnsi="宋体" w:eastAsia="宋体" w:cs="宋体"/>
                <w:spacing w:val="6"/>
                <w:sz w:val="19"/>
                <w:szCs w:val="19"/>
              </w:rPr>
              <w:t>经济成本</w:t>
            </w:r>
          </w:p>
          <w:p w14:paraId="5131308D">
            <w:pPr>
              <w:spacing w:before="11" w:line="230" w:lineRule="auto"/>
              <w:ind w:left="279"/>
              <w:rPr>
                <w:rFonts w:ascii="宋体" w:hAnsi="宋体" w:eastAsia="宋体" w:cs="宋体"/>
                <w:sz w:val="19"/>
                <w:szCs w:val="19"/>
              </w:rPr>
            </w:pPr>
            <w:r>
              <w:rPr>
                <w:rFonts w:ascii="宋体" w:hAnsi="宋体" w:eastAsia="宋体" w:cs="宋体"/>
                <w:spacing w:val="3"/>
                <w:sz w:val="19"/>
                <w:szCs w:val="19"/>
              </w:rPr>
              <w:t>指标</w:t>
            </w:r>
          </w:p>
        </w:tc>
        <w:tc>
          <w:tcPr>
            <w:tcW w:w="2930" w:type="dxa"/>
            <w:gridSpan w:val="2"/>
            <w:vAlign w:val="top"/>
          </w:tcPr>
          <w:p w14:paraId="16DC2A29">
            <w:pPr>
              <w:spacing w:before="239" w:line="230" w:lineRule="auto"/>
              <w:ind w:left="980"/>
              <w:rPr>
                <w:rFonts w:ascii="宋体" w:hAnsi="宋体" w:eastAsia="宋体" w:cs="宋体"/>
                <w:sz w:val="19"/>
                <w:szCs w:val="19"/>
              </w:rPr>
            </w:pPr>
            <w:r>
              <w:rPr>
                <w:rFonts w:ascii="宋体" w:hAnsi="宋体" w:eastAsia="宋体" w:cs="宋体"/>
                <w:spacing w:val="6"/>
                <w:sz w:val="19"/>
                <w:szCs w:val="19"/>
              </w:rPr>
              <w:t>项目总投资</w:t>
            </w:r>
          </w:p>
        </w:tc>
        <w:tc>
          <w:tcPr>
            <w:tcW w:w="3242" w:type="dxa"/>
            <w:vAlign w:val="top"/>
          </w:tcPr>
          <w:p w14:paraId="4863768F">
            <w:pPr>
              <w:spacing w:before="245" w:line="221" w:lineRule="auto"/>
              <w:ind w:left="1373"/>
              <w:rPr>
                <w:rFonts w:ascii="宋体" w:hAnsi="宋体" w:eastAsia="宋体" w:cs="宋体"/>
                <w:sz w:val="18"/>
                <w:szCs w:val="18"/>
              </w:rPr>
            </w:pPr>
            <w:r>
              <w:rPr>
                <w:rFonts w:ascii="宋体" w:hAnsi="宋体" w:eastAsia="宋体" w:cs="宋体"/>
                <w:spacing w:val="-5"/>
                <w:sz w:val="18"/>
                <w:szCs w:val="18"/>
              </w:rPr>
              <w:t>16万元</w:t>
            </w:r>
          </w:p>
        </w:tc>
      </w:tr>
      <w:tr w14:paraId="50965F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90" w:hRule="atLeast"/>
        </w:trPr>
        <w:tc>
          <w:tcPr>
            <w:tcW w:w="1390" w:type="dxa"/>
            <w:vMerge w:val="continue"/>
            <w:tcBorders>
              <w:top w:val="nil"/>
              <w:bottom w:val="nil"/>
            </w:tcBorders>
            <w:vAlign w:val="top"/>
          </w:tcPr>
          <w:p w14:paraId="7E606DED">
            <w:pPr>
              <w:pStyle w:val="6"/>
            </w:pPr>
          </w:p>
        </w:tc>
        <w:tc>
          <w:tcPr>
            <w:tcW w:w="1289" w:type="dxa"/>
            <w:vMerge w:val="restart"/>
            <w:tcBorders>
              <w:bottom w:val="nil"/>
            </w:tcBorders>
            <w:vAlign w:val="top"/>
          </w:tcPr>
          <w:p w14:paraId="57C0D6A3">
            <w:pPr>
              <w:pStyle w:val="6"/>
              <w:spacing w:line="241" w:lineRule="auto"/>
            </w:pPr>
          </w:p>
          <w:p w14:paraId="713D4A3C">
            <w:pPr>
              <w:pStyle w:val="6"/>
              <w:spacing w:line="241" w:lineRule="auto"/>
            </w:pPr>
          </w:p>
          <w:p w14:paraId="5AD14015">
            <w:pPr>
              <w:pStyle w:val="6"/>
              <w:spacing w:line="241" w:lineRule="auto"/>
            </w:pPr>
          </w:p>
          <w:p w14:paraId="14CEE297">
            <w:pPr>
              <w:pStyle w:val="6"/>
              <w:spacing w:line="242" w:lineRule="auto"/>
            </w:pPr>
          </w:p>
          <w:p w14:paraId="3CA88526">
            <w:pPr>
              <w:pStyle w:val="6"/>
              <w:spacing w:line="242" w:lineRule="auto"/>
            </w:pPr>
          </w:p>
          <w:p w14:paraId="57F77E5E">
            <w:pPr>
              <w:spacing w:before="62" w:line="230" w:lineRule="auto"/>
              <w:ind w:left="256"/>
              <w:rPr>
                <w:rFonts w:ascii="宋体" w:hAnsi="宋体" w:eastAsia="宋体" w:cs="宋体"/>
                <w:sz w:val="19"/>
                <w:szCs w:val="19"/>
              </w:rPr>
            </w:pPr>
            <w:r>
              <w:rPr>
                <w:rFonts w:ascii="宋体" w:hAnsi="宋体" w:eastAsia="宋体" w:cs="宋体"/>
                <w:spacing w:val="5"/>
                <w:sz w:val="19"/>
                <w:szCs w:val="19"/>
              </w:rPr>
              <w:t>效益指标</w:t>
            </w:r>
          </w:p>
        </w:tc>
        <w:tc>
          <w:tcPr>
            <w:tcW w:w="942" w:type="dxa"/>
            <w:vAlign w:val="top"/>
          </w:tcPr>
          <w:p w14:paraId="25713ADB">
            <w:pPr>
              <w:spacing w:before="290" w:line="228" w:lineRule="auto"/>
              <w:ind w:left="79"/>
              <w:rPr>
                <w:rFonts w:ascii="宋体" w:hAnsi="宋体" w:eastAsia="宋体" w:cs="宋体"/>
                <w:sz w:val="19"/>
                <w:szCs w:val="19"/>
              </w:rPr>
            </w:pPr>
            <w:r>
              <w:rPr>
                <w:rFonts w:ascii="宋体" w:hAnsi="宋体" w:eastAsia="宋体" w:cs="宋体"/>
                <w:spacing w:val="6"/>
                <w:sz w:val="19"/>
                <w:szCs w:val="19"/>
              </w:rPr>
              <w:t>社会效益</w:t>
            </w:r>
          </w:p>
          <w:p w14:paraId="35AAD646">
            <w:pPr>
              <w:spacing w:before="12" w:line="230" w:lineRule="auto"/>
              <w:ind w:left="279"/>
              <w:rPr>
                <w:rFonts w:ascii="宋体" w:hAnsi="宋体" w:eastAsia="宋体" w:cs="宋体"/>
                <w:sz w:val="19"/>
                <w:szCs w:val="19"/>
              </w:rPr>
            </w:pPr>
            <w:r>
              <w:rPr>
                <w:rFonts w:ascii="宋体" w:hAnsi="宋体" w:eastAsia="宋体" w:cs="宋体"/>
                <w:spacing w:val="3"/>
                <w:sz w:val="19"/>
                <w:szCs w:val="19"/>
              </w:rPr>
              <w:t>指标</w:t>
            </w:r>
          </w:p>
        </w:tc>
        <w:tc>
          <w:tcPr>
            <w:tcW w:w="2930" w:type="dxa"/>
            <w:gridSpan w:val="2"/>
            <w:vAlign w:val="top"/>
          </w:tcPr>
          <w:p w14:paraId="78D0ADB6">
            <w:pPr>
              <w:spacing w:before="166" w:line="229" w:lineRule="auto"/>
              <w:ind w:left="77"/>
              <w:rPr>
                <w:rFonts w:ascii="宋体" w:hAnsi="宋体" w:eastAsia="宋体" w:cs="宋体"/>
                <w:sz w:val="19"/>
                <w:szCs w:val="19"/>
              </w:rPr>
            </w:pPr>
            <w:r>
              <w:rPr>
                <w:rFonts w:ascii="宋体" w:hAnsi="宋体" w:eastAsia="宋体" w:cs="宋体"/>
                <w:spacing w:val="8"/>
                <w:sz w:val="19"/>
                <w:szCs w:val="19"/>
              </w:rPr>
              <w:t>进一步巩固“滋味盐边”品牌的</w:t>
            </w:r>
          </w:p>
          <w:p w14:paraId="1A184518">
            <w:pPr>
              <w:spacing w:before="11" w:line="229" w:lineRule="auto"/>
              <w:ind w:left="84"/>
              <w:rPr>
                <w:rFonts w:ascii="宋体" w:hAnsi="宋体" w:eastAsia="宋体" w:cs="宋体"/>
                <w:sz w:val="19"/>
                <w:szCs w:val="19"/>
              </w:rPr>
            </w:pPr>
            <w:r>
              <w:rPr>
                <w:rFonts w:ascii="宋体" w:hAnsi="宋体" w:eastAsia="宋体" w:cs="宋体"/>
                <w:spacing w:val="8"/>
                <w:sz w:val="19"/>
                <w:szCs w:val="19"/>
              </w:rPr>
              <w:t>市场认知度，积累稳定的线上粉</w:t>
            </w:r>
          </w:p>
          <w:p w14:paraId="33BBF6F0">
            <w:pPr>
              <w:spacing w:before="11" w:line="229" w:lineRule="auto"/>
              <w:ind w:left="580"/>
              <w:rPr>
                <w:rFonts w:ascii="宋体" w:hAnsi="宋体" w:eastAsia="宋体" w:cs="宋体"/>
                <w:sz w:val="19"/>
                <w:szCs w:val="19"/>
              </w:rPr>
            </w:pPr>
            <w:r>
              <w:rPr>
                <w:rFonts w:ascii="宋体" w:hAnsi="宋体" w:eastAsia="宋体" w:cs="宋体"/>
                <w:spacing w:val="6"/>
                <w:sz w:val="19"/>
                <w:szCs w:val="19"/>
              </w:rPr>
              <w:t>丝群体和消费客群。</w:t>
            </w:r>
          </w:p>
        </w:tc>
        <w:tc>
          <w:tcPr>
            <w:tcW w:w="3242" w:type="dxa"/>
            <w:vAlign w:val="top"/>
          </w:tcPr>
          <w:p w14:paraId="75F6304C">
            <w:pPr>
              <w:pStyle w:val="6"/>
              <w:spacing w:line="349" w:lineRule="auto"/>
            </w:pPr>
          </w:p>
          <w:p w14:paraId="2E047326">
            <w:pPr>
              <w:spacing w:before="62" w:line="254" w:lineRule="exact"/>
              <w:ind w:left="1400"/>
              <w:rPr>
                <w:rFonts w:ascii="宋体" w:hAnsi="宋体" w:eastAsia="宋体" w:cs="宋体"/>
                <w:sz w:val="19"/>
                <w:szCs w:val="19"/>
              </w:rPr>
            </w:pPr>
            <w:r>
              <w:rPr>
                <w:rFonts w:ascii="宋体" w:hAnsi="宋体" w:eastAsia="宋体" w:cs="宋体"/>
                <w:spacing w:val="-1"/>
                <w:position w:val="1"/>
                <w:sz w:val="19"/>
                <w:szCs w:val="19"/>
              </w:rPr>
              <w:t>≥95%</w:t>
            </w:r>
          </w:p>
        </w:tc>
      </w:tr>
      <w:tr w14:paraId="239B7F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709" w:hRule="atLeast"/>
        </w:trPr>
        <w:tc>
          <w:tcPr>
            <w:tcW w:w="1390" w:type="dxa"/>
            <w:vMerge w:val="continue"/>
            <w:tcBorders>
              <w:top w:val="nil"/>
              <w:bottom w:val="nil"/>
            </w:tcBorders>
            <w:vAlign w:val="top"/>
          </w:tcPr>
          <w:p w14:paraId="7466179E">
            <w:pPr>
              <w:pStyle w:val="6"/>
            </w:pPr>
          </w:p>
        </w:tc>
        <w:tc>
          <w:tcPr>
            <w:tcW w:w="1289" w:type="dxa"/>
            <w:vMerge w:val="continue"/>
            <w:tcBorders>
              <w:top w:val="nil"/>
            </w:tcBorders>
            <w:vAlign w:val="top"/>
          </w:tcPr>
          <w:p w14:paraId="451EA730">
            <w:pPr>
              <w:pStyle w:val="6"/>
            </w:pPr>
          </w:p>
        </w:tc>
        <w:tc>
          <w:tcPr>
            <w:tcW w:w="942" w:type="dxa"/>
            <w:vAlign w:val="top"/>
          </w:tcPr>
          <w:p w14:paraId="4C0FA947">
            <w:pPr>
              <w:pStyle w:val="6"/>
              <w:spacing w:line="292" w:lineRule="auto"/>
            </w:pPr>
          </w:p>
          <w:p w14:paraId="37B5CB89">
            <w:pPr>
              <w:pStyle w:val="6"/>
              <w:spacing w:line="293" w:lineRule="auto"/>
            </w:pPr>
          </w:p>
          <w:p w14:paraId="4E3792AF">
            <w:pPr>
              <w:spacing w:before="62" w:line="242" w:lineRule="auto"/>
              <w:ind w:left="188" w:right="60" w:hanging="109"/>
              <w:rPr>
                <w:rFonts w:ascii="宋体" w:hAnsi="宋体" w:eastAsia="宋体" w:cs="宋体"/>
                <w:sz w:val="19"/>
                <w:szCs w:val="19"/>
              </w:rPr>
            </w:pPr>
            <w:r>
              <w:rPr>
                <w:rFonts w:ascii="宋体" w:hAnsi="宋体" w:eastAsia="宋体" w:cs="宋体"/>
                <w:spacing w:val="6"/>
                <w:sz w:val="19"/>
                <w:szCs w:val="19"/>
              </w:rPr>
              <w:t>可持续影</w:t>
            </w:r>
            <w:r>
              <w:rPr>
                <w:rFonts w:ascii="宋体" w:hAnsi="宋体" w:eastAsia="宋体" w:cs="宋体"/>
                <w:spacing w:val="1"/>
                <w:sz w:val="19"/>
                <w:szCs w:val="19"/>
              </w:rPr>
              <w:t xml:space="preserve"> </w:t>
            </w:r>
            <w:r>
              <w:rPr>
                <w:rFonts w:ascii="宋体" w:hAnsi="宋体" w:eastAsia="宋体" w:cs="宋体"/>
                <w:spacing w:val="3"/>
                <w:sz w:val="19"/>
                <w:szCs w:val="19"/>
              </w:rPr>
              <w:t>响指标</w:t>
            </w:r>
          </w:p>
        </w:tc>
        <w:tc>
          <w:tcPr>
            <w:tcW w:w="2930" w:type="dxa"/>
            <w:gridSpan w:val="2"/>
            <w:vAlign w:val="top"/>
          </w:tcPr>
          <w:p w14:paraId="624BB31F">
            <w:pPr>
              <w:spacing w:before="157" w:line="229" w:lineRule="auto"/>
              <w:ind w:left="79"/>
              <w:rPr>
                <w:rFonts w:ascii="宋体" w:hAnsi="宋体" w:eastAsia="宋体" w:cs="宋体"/>
                <w:sz w:val="19"/>
                <w:szCs w:val="19"/>
              </w:rPr>
            </w:pPr>
            <w:r>
              <w:rPr>
                <w:rFonts w:ascii="宋体" w:hAnsi="宋体" w:eastAsia="宋体" w:cs="宋体"/>
                <w:spacing w:val="8"/>
                <w:sz w:val="19"/>
                <w:szCs w:val="19"/>
              </w:rPr>
              <w:t>助力盐边文旅市场拓展，推动农</w:t>
            </w:r>
          </w:p>
          <w:p w14:paraId="2A116228">
            <w:pPr>
              <w:spacing w:before="11" w:line="229" w:lineRule="auto"/>
              <w:ind w:left="80"/>
              <w:rPr>
                <w:rFonts w:ascii="宋体" w:hAnsi="宋体" w:eastAsia="宋体" w:cs="宋体"/>
                <w:sz w:val="19"/>
                <w:szCs w:val="19"/>
              </w:rPr>
            </w:pPr>
            <w:r>
              <w:rPr>
                <w:rFonts w:ascii="宋体" w:hAnsi="宋体" w:eastAsia="宋体" w:cs="宋体"/>
                <w:spacing w:val="8"/>
                <w:sz w:val="19"/>
                <w:szCs w:val="19"/>
              </w:rPr>
              <w:t>文旅康产业深度融合，形成“品</w:t>
            </w:r>
          </w:p>
          <w:p w14:paraId="65315AD2">
            <w:pPr>
              <w:spacing w:before="11" w:line="229" w:lineRule="auto"/>
              <w:jc w:val="right"/>
              <w:rPr>
                <w:rFonts w:ascii="宋体" w:hAnsi="宋体" w:eastAsia="宋体" w:cs="宋体"/>
                <w:sz w:val="19"/>
                <w:szCs w:val="19"/>
              </w:rPr>
            </w:pPr>
            <w:r>
              <w:rPr>
                <w:rFonts w:ascii="宋体" w:hAnsi="宋体" w:eastAsia="宋体" w:cs="宋体"/>
                <w:spacing w:val="11"/>
                <w:sz w:val="19"/>
                <w:szCs w:val="19"/>
              </w:rPr>
              <w:t>牌推广</w:t>
            </w:r>
            <w:r>
              <w:rPr>
                <w:rFonts w:hint="eastAsia" w:ascii="宋体" w:hAnsi="宋体" w:eastAsia="宋体" w:cs="宋体"/>
                <w:spacing w:val="11"/>
                <w:sz w:val="19"/>
                <w:szCs w:val="19"/>
                <w:lang w:eastAsia="zh-CN"/>
              </w:rPr>
              <w:t>－</w:t>
            </w:r>
            <w:r>
              <w:rPr>
                <w:rFonts w:ascii="宋体" w:hAnsi="宋体" w:eastAsia="宋体" w:cs="宋体"/>
                <w:spacing w:val="11"/>
                <w:sz w:val="19"/>
                <w:szCs w:val="19"/>
              </w:rPr>
              <w:t>产业增收</w:t>
            </w:r>
            <w:r>
              <w:rPr>
                <w:rFonts w:hint="eastAsia" w:ascii="宋体" w:hAnsi="宋体" w:eastAsia="宋体" w:cs="宋体"/>
                <w:spacing w:val="11"/>
                <w:sz w:val="19"/>
                <w:szCs w:val="19"/>
                <w:lang w:eastAsia="zh-CN"/>
              </w:rPr>
              <w:t>－</w:t>
            </w:r>
            <w:r>
              <w:rPr>
                <w:rFonts w:ascii="宋体" w:hAnsi="宋体" w:eastAsia="宋体" w:cs="宋体"/>
                <w:spacing w:val="11"/>
                <w:sz w:val="19"/>
                <w:szCs w:val="19"/>
              </w:rPr>
              <w:t>再投入推广”</w:t>
            </w:r>
          </w:p>
          <w:p w14:paraId="5A3C161A">
            <w:pPr>
              <w:spacing w:before="11" w:line="229" w:lineRule="auto"/>
              <w:ind w:left="95"/>
              <w:rPr>
                <w:rFonts w:ascii="宋体" w:hAnsi="宋体" w:eastAsia="宋体" w:cs="宋体"/>
                <w:sz w:val="19"/>
                <w:szCs w:val="19"/>
              </w:rPr>
            </w:pPr>
            <w:r>
              <w:rPr>
                <w:rFonts w:ascii="宋体" w:hAnsi="宋体" w:eastAsia="宋体" w:cs="宋体"/>
                <w:spacing w:val="7"/>
                <w:sz w:val="19"/>
                <w:szCs w:val="19"/>
              </w:rPr>
              <w:t>的良性循环，为县域经济持续发</w:t>
            </w:r>
          </w:p>
          <w:p w14:paraId="03E73060">
            <w:pPr>
              <w:spacing w:before="11" w:line="228" w:lineRule="auto"/>
              <w:ind w:left="80"/>
              <w:rPr>
                <w:rFonts w:ascii="宋体" w:hAnsi="宋体" w:eastAsia="宋体" w:cs="宋体"/>
                <w:sz w:val="19"/>
                <w:szCs w:val="19"/>
              </w:rPr>
            </w:pPr>
            <w:r>
              <w:rPr>
                <w:rFonts w:ascii="宋体" w:hAnsi="宋体" w:eastAsia="宋体" w:cs="宋体"/>
                <w:spacing w:val="7"/>
                <w:sz w:val="19"/>
                <w:szCs w:val="19"/>
              </w:rPr>
              <w:t>展提供长效动力，具有良好的可</w:t>
            </w:r>
          </w:p>
          <w:p w14:paraId="71B59089">
            <w:pPr>
              <w:spacing w:before="13" w:line="229" w:lineRule="auto"/>
              <w:ind w:left="1077"/>
              <w:rPr>
                <w:rFonts w:ascii="宋体" w:hAnsi="宋体" w:eastAsia="宋体" w:cs="宋体"/>
                <w:sz w:val="19"/>
                <w:szCs w:val="19"/>
              </w:rPr>
            </w:pPr>
            <w:r>
              <w:rPr>
                <w:rFonts w:ascii="宋体" w:hAnsi="宋体" w:eastAsia="宋体" w:cs="宋体"/>
                <w:spacing w:val="4"/>
                <w:sz w:val="19"/>
                <w:szCs w:val="19"/>
              </w:rPr>
              <w:t>持续性。</w:t>
            </w:r>
          </w:p>
        </w:tc>
        <w:tc>
          <w:tcPr>
            <w:tcW w:w="3242" w:type="dxa"/>
            <w:vAlign w:val="top"/>
          </w:tcPr>
          <w:p w14:paraId="6549A107">
            <w:pPr>
              <w:pStyle w:val="6"/>
              <w:spacing w:line="353" w:lineRule="auto"/>
            </w:pPr>
          </w:p>
          <w:p w14:paraId="2B037DAA">
            <w:pPr>
              <w:pStyle w:val="6"/>
              <w:spacing w:line="354" w:lineRule="auto"/>
            </w:pPr>
          </w:p>
          <w:p w14:paraId="5A4CE990">
            <w:pPr>
              <w:spacing w:before="62" w:line="254" w:lineRule="exact"/>
              <w:ind w:left="1400"/>
              <w:rPr>
                <w:rFonts w:ascii="宋体" w:hAnsi="宋体" w:eastAsia="宋体" w:cs="宋体"/>
                <w:sz w:val="19"/>
                <w:szCs w:val="19"/>
              </w:rPr>
            </w:pPr>
            <w:r>
              <w:rPr>
                <w:rFonts w:ascii="宋体" w:hAnsi="宋体" w:eastAsia="宋体" w:cs="宋体"/>
                <w:spacing w:val="-1"/>
                <w:position w:val="1"/>
                <w:sz w:val="19"/>
                <w:szCs w:val="19"/>
              </w:rPr>
              <w:t>≥95%</w:t>
            </w:r>
          </w:p>
        </w:tc>
      </w:tr>
      <w:tr w14:paraId="5ED659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75" w:hRule="atLeast"/>
        </w:trPr>
        <w:tc>
          <w:tcPr>
            <w:tcW w:w="1390" w:type="dxa"/>
            <w:vMerge w:val="continue"/>
            <w:tcBorders>
              <w:top w:val="nil"/>
            </w:tcBorders>
            <w:vAlign w:val="top"/>
          </w:tcPr>
          <w:p w14:paraId="5E1754AA">
            <w:pPr>
              <w:pStyle w:val="6"/>
            </w:pPr>
          </w:p>
        </w:tc>
        <w:tc>
          <w:tcPr>
            <w:tcW w:w="1289" w:type="dxa"/>
            <w:vAlign w:val="top"/>
          </w:tcPr>
          <w:p w14:paraId="22603D35">
            <w:pPr>
              <w:pStyle w:val="6"/>
              <w:spacing w:line="339" w:lineRule="auto"/>
            </w:pPr>
          </w:p>
          <w:p w14:paraId="336A8915">
            <w:pPr>
              <w:spacing w:before="62" w:line="229" w:lineRule="auto"/>
              <w:ind w:left="150"/>
              <w:rPr>
                <w:rFonts w:ascii="宋体" w:hAnsi="宋体" w:eastAsia="宋体" w:cs="宋体"/>
                <w:sz w:val="19"/>
                <w:szCs w:val="19"/>
              </w:rPr>
            </w:pPr>
            <w:r>
              <w:rPr>
                <w:rFonts w:ascii="宋体" w:hAnsi="宋体" w:eastAsia="宋体" w:cs="宋体"/>
                <w:spacing w:val="7"/>
                <w:sz w:val="19"/>
                <w:szCs w:val="19"/>
              </w:rPr>
              <w:t>满意度指标</w:t>
            </w:r>
          </w:p>
        </w:tc>
        <w:tc>
          <w:tcPr>
            <w:tcW w:w="942" w:type="dxa"/>
            <w:vAlign w:val="top"/>
          </w:tcPr>
          <w:p w14:paraId="6E14BBD9">
            <w:pPr>
              <w:spacing w:before="158" w:line="229" w:lineRule="auto"/>
              <w:ind w:left="78"/>
              <w:rPr>
                <w:rFonts w:ascii="宋体" w:hAnsi="宋体" w:eastAsia="宋体" w:cs="宋体"/>
                <w:sz w:val="19"/>
                <w:szCs w:val="19"/>
              </w:rPr>
            </w:pPr>
            <w:r>
              <w:rPr>
                <w:rFonts w:ascii="宋体" w:hAnsi="宋体" w:eastAsia="宋体" w:cs="宋体"/>
                <w:spacing w:val="7"/>
                <w:sz w:val="19"/>
                <w:szCs w:val="19"/>
              </w:rPr>
              <w:t>服务对象</w:t>
            </w:r>
          </w:p>
          <w:p w14:paraId="68C70F61">
            <w:pPr>
              <w:spacing w:before="9" w:line="229" w:lineRule="auto"/>
              <w:ind w:left="78"/>
              <w:rPr>
                <w:rFonts w:ascii="宋体" w:hAnsi="宋体" w:eastAsia="宋体" w:cs="宋体"/>
                <w:sz w:val="19"/>
                <w:szCs w:val="19"/>
              </w:rPr>
            </w:pPr>
            <w:r>
              <w:rPr>
                <w:rFonts w:ascii="宋体" w:hAnsi="宋体" w:eastAsia="宋体" w:cs="宋体"/>
                <w:spacing w:val="7"/>
                <w:sz w:val="19"/>
                <w:szCs w:val="19"/>
              </w:rPr>
              <w:t>满意度指</w:t>
            </w:r>
          </w:p>
          <w:p w14:paraId="6CBDC587">
            <w:pPr>
              <w:spacing w:before="11" w:line="230" w:lineRule="auto"/>
              <w:ind w:left="379"/>
              <w:rPr>
                <w:rFonts w:ascii="宋体" w:hAnsi="宋体" w:eastAsia="宋体" w:cs="宋体"/>
                <w:sz w:val="19"/>
                <w:szCs w:val="19"/>
              </w:rPr>
            </w:pPr>
            <w:r>
              <w:rPr>
                <w:rFonts w:ascii="宋体" w:hAnsi="宋体" w:eastAsia="宋体" w:cs="宋体"/>
                <w:sz w:val="19"/>
                <w:szCs w:val="19"/>
              </w:rPr>
              <w:t>标</w:t>
            </w:r>
          </w:p>
        </w:tc>
        <w:tc>
          <w:tcPr>
            <w:tcW w:w="2930" w:type="dxa"/>
            <w:gridSpan w:val="2"/>
            <w:vAlign w:val="top"/>
          </w:tcPr>
          <w:p w14:paraId="68CA7244">
            <w:pPr>
              <w:pStyle w:val="6"/>
              <w:spacing w:line="339" w:lineRule="auto"/>
            </w:pPr>
          </w:p>
          <w:p w14:paraId="1B7EEE7E">
            <w:pPr>
              <w:spacing w:before="62" w:line="229" w:lineRule="auto"/>
              <w:ind w:left="778"/>
              <w:rPr>
                <w:rFonts w:ascii="宋体" w:hAnsi="宋体" w:eastAsia="宋体" w:cs="宋体"/>
                <w:sz w:val="19"/>
                <w:szCs w:val="19"/>
              </w:rPr>
            </w:pPr>
            <w:r>
              <w:rPr>
                <w:rFonts w:ascii="宋体" w:hAnsi="宋体" w:eastAsia="宋体" w:cs="宋体"/>
                <w:spacing w:val="7"/>
                <w:sz w:val="19"/>
                <w:szCs w:val="19"/>
              </w:rPr>
              <w:t>服务对象满意度</w:t>
            </w:r>
          </w:p>
        </w:tc>
        <w:tc>
          <w:tcPr>
            <w:tcW w:w="3242" w:type="dxa"/>
            <w:vAlign w:val="top"/>
          </w:tcPr>
          <w:p w14:paraId="35DB28BA">
            <w:pPr>
              <w:pStyle w:val="6"/>
              <w:spacing w:line="339" w:lineRule="auto"/>
            </w:pPr>
          </w:p>
          <w:p w14:paraId="0348E313">
            <w:pPr>
              <w:spacing w:before="62" w:line="254" w:lineRule="exact"/>
              <w:ind w:left="1400"/>
              <w:rPr>
                <w:rFonts w:ascii="宋体" w:hAnsi="宋体" w:eastAsia="宋体" w:cs="宋体"/>
                <w:sz w:val="19"/>
                <w:szCs w:val="19"/>
              </w:rPr>
            </w:pPr>
            <w:r>
              <w:rPr>
                <w:rFonts w:ascii="宋体" w:hAnsi="宋体" w:eastAsia="宋体" w:cs="宋体"/>
                <w:spacing w:val="-1"/>
                <w:position w:val="1"/>
                <w:sz w:val="19"/>
                <w:szCs w:val="19"/>
              </w:rPr>
              <w:t>≥96%</w:t>
            </w:r>
          </w:p>
        </w:tc>
      </w:tr>
    </w:tbl>
    <w:p w14:paraId="36AF384B">
      <w:pPr>
        <w:rPr>
          <w:rFonts w:ascii="Arial"/>
          <w:sz w:val="21"/>
        </w:rPr>
      </w:pPr>
    </w:p>
    <w:p w14:paraId="51DB2C85">
      <w:pPr>
        <w:rPr>
          <w:rFonts w:ascii="Arial" w:hAnsi="Arial" w:eastAsia="Arial" w:cs="Arial"/>
          <w:sz w:val="21"/>
          <w:szCs w:val="21"/>
        </w:rPr>
        <w:sectPr>
          <w:footerReference r:id="rId138" w:type="default"/>
          <w:pgSz w:w="11905" w:h="16837"/>
          <w:pgMar w:top="1013" w:right="1085" w:bottom="695" w:left="1010" w:header="0" w:footer="408" w:gutter="0"/>
          <w:cols w:space="720" w:num="1"/>
        </w:sectPr>
      </w:pPr>
    </w:p>
    <w:p w14:paraId="5F9C7703">
      <w:pPr>
        <w:pStyle w:val="2"/>
        <w:spacing w:before="64" w:line="225" w:lineRule="auto"/>
        <w:ind w:left="3128"/>
        <w:outlineLvl w:val="1"/>
        <w:rPr>
          <w:sz w:val="31"/>
          <w:szCs w:val="31"/>
        </w:rPr>
      </w:pPr>
      <w:r>
        <w:rPr>
          <w:b/>
          <w:bCs/>
          <w:spacing w:val="6"/>
          <w:sz w:val="31"/>
          <w:szCs w:val="31"/>
        </w:rPr>
        <w:t>部门预算项目绩效目标表</w:t>
      </w:r>
    </w:p>
    <w:p w14:paraId="4914881E">
      <w:pPr>
        <w:spacing w:line="325" w:lineRule="auto"/>
        <w:rPr>
          <w:rFonts w:ascii="Arial"/>
          <w:sz w:val="21"/>
        </w:rPr>
      </w:pPr>
    </w:p>
    <w:p w14:paraId="0756445C">
      <w:pPr>
        <w:spacing w:before="61" w:line="231" w:lineRule="auto"/>
        <w:ind w:left="4652"/>
        <w:rPr>
          <w:rFonts w:ascii="仿宋" w:hAnsi="仿宋" w:eastAsia="仿宋" w:cs="仿宋"/>
          <w:sz w:val="19"/>
          <w:szCs w:val="19"/>
        </w:rPr>
      </w:pPr>
      <w:r>
        <w:rPr>
          <w:rFonts w:ascii="仿宋" w:hAnsi="仿宋" w:eastAsia="仿宋" w:cs="仿宋"/>
          <w:spacing w:val="4"/>
          <w:sz w:val="19"/>
          <w:szCs w:val="19"/>
        </w:rPr>
        <w:t>（2026年度）</w:t>
      </w:r>
    </w:p>
    <w:p w14:paraId="6DD6E7BE">
      <w:pPr>
        <w:spacing w:line="229" w:lineRule="exact"/>
      </w:pPr>
    </w:p>
    <w:tbl>
      <w:tblPr>
        <w:tblStyle w:val="5"/>
        <w:tblW w:w="973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28"/>
        <w:gridCol w:w="1419"/>
        <w:gridCol w:w="1157"/>
        <w:gridCol w:w="2439"/>
        <w:gridCol w:w="3290"/>
      </w:tblGrid>
      <w:tr w14:paraId="2B3EC5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35" w:hRule="atLeast"/>
        </w:trPr>
        <w:tc>
          <w:tcPr>
            <w:tcW w:w="4004" w:type="dxa"/>
            <w:gridSpan w:val="3"/>
            <w:vAlign w:val="top"/>
          </w:tcPr>
          <w:p w14:paraId="716FE245">
            <w:pPr>
              <w:spacing w:before="277" w:line="230" w:lineRule="auto"/>
              <w:ind w:left="1615"/>
              <w:rPr>
                <w:rFonts w:ascii="宋体" w:hAnsi="宋体" w:eastAsia="宋体" w:cs="宋体"/>
                <w:sz w:val="19"/>
                <w:szCs w:val="19"/>
              </w:rPr>
            </w:pPr>
            <w:r>
              <w:rPr>
                <w:rFonts w:ascii="宋体" w:hAnsi="宋体" w:eastAsia="宋体" w:cs="宋体"/>
                <w:spacing w:val="6"/>
                <w:sz w:val="19"/>
                <w:szCs w:val="19"/>
              </w:rPr>
              <w:t>项目名称</w:t>
            </w:r>
          </w:p>
        </w:tc>
        <w:tc>
          <w:tcPr>
            <w:tcW w:w="5729" w:type="dxa"/>
            <w:gridSpan w:val="2"/>
            <w:vAlign w:val="top"/>
          </w:tcPr>
          <w:p w14:paraId="565E4921">
            <w:pPr>
              <w:spacing w:before="278" w:line="228" w:lineRule="auto"/>
              <w:ind w:left="582"/>
              <w:rPr>
                <w:rFonts w:ascii="宋体" w:hAnsi="宋体" w:eastAsia="宋体" w:cs="宋体"/>
                <w:sz w:val="19"/>
                <w:szCs w:val="19"/>
              </w:rPr>
            </w:pPr>
            <w:r>
              <w:rPr>
                <w:rFonts w:ascii="宋体" w:hAnsi="宋体" w:eastAsia="宋体" w:cs="宋体"/>
                <w:spacing w:val="8"/>
                <w:sz w:val="19"/>
                <w:szCs w:val="19"/>
              </w:rPr>
              <w:t>2026年度县级非物质文化遗产代表性传承人补助项目</w:t>
            </w:r>
          </w:p>
        </w:tc>
      </w:tr>
      <w:tr w14:paraId="5CFA58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6" w:hRule="atLeast"/>
        </w:trPr>
        <w:tc>
          <w:tcPr>
            <w:tcW w:w="4004" w:type="dxa"/>
            <w:gridSpan w:val="3"/>
            <w:vAlign w:val="top"/>
          </w:tcPr>
          <w:p w14:paraId="4D19B332">
            <w:pPr>
              <w:spacing w:before="240" w:line="229" w:lineRule="auto"/>
              <w:ind w:left="1613"/>
              <w:rPr>
                <w:rFonts w:ascii="宋体" w:hAnsi="宋体" w:eastAsia="宋体" w:cs="宋体"/>
                <w:sz w:val="19"/>
                <w:szCs w:val="19"/>
              </w:rPr>
            </w:pPr>
            <w:r>
              <w:rPr>
                <w:rFonts w:ascii="宋体" w:hAnsi="宋体" w:eastAsia="宋体" w:cs="宋体"/>
                <w:spacing w:val="6"/>
                <w:sz w:val="19"/>
                <w:szCs w:val="19"/>
              </w:rPr>
              <w:t>预算单位</w:t>
            </w:r>
          </w:p>
        </w:tc>
        <w:tc>
          <w:tcPr>
            <w:tcW w:w="5729" w:type="dxa"/>
            <w:gridSpan w:val="2"/>
            <w:vAlign w:val="top"/>
          </w:tcPr>
          <w:p w14:paraId="0FF65B75">
            <w:pPr>
              <w:spacing w:before="241" w:line="230" w:lineRule="auto"/>
              <w:ind w:left="2275"/>
              <w:rPr>
                <w:rFonts w:ascii="宋体" w:hAnsi="宋体" w:eastAsia="宋体" w:cs="宋体"/>
                <w:sz w:val="19"/>
                <w:szCs w:val="19"/>
              </w:rPr>
            </w:pPr>
            <w:r>
              <w:rPr>
                <w:rFonts w:ascii="宋体" w:hAnsi="宋体" w:eastAsia="宋体" w:cs="宋体"/>
                <w:spacing w:val="7"/>
                <w:sz w:val="19"/>
                <w:szCs w:val="19"/>
              </w:rPr>
              <w:t>盐边县文化馆</w:t>
            </w:r>
          </w:p>
        </w:tc>
      </w:tr>
      <w:tr w14:paraId="0B440C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6" w:hRule="atLeast"/>
        </w:trPr>
        <w:tc>
          <w:tcPr>
            <w:tcW w:w="4004" w:type="dxa"/>
            <w:gridSpan w:val="3"/>
            <w:vMerge w:val="restart"/>
            <w:tcBorders>
              <w:bottom w:val="nil"/>
            </w:tcBorders>
            <w:vAlign w:val="top"/>
          </w:tcPr>
          <w:p w14:paraId="769F5BEF">
            <w:pPr>
              <w:pStyle w:val="6"/>
              <w:spacing w:line="251" w:lineRule="auto"/>
            </w:pPr>
          </w:p>
          <w:p w14:paraId="13BF59AD">
            <w:pPr>
              <w:pStyle w:val="6"/>
              <w:spacing w:line="251" w:lineRule="auto"/>
            </w:pPr>
          </w:p>
          <w:p w14:paraId="507EA268">
            <w:pPr>
              <w:pStyle w:val="6"/>
              <w:spacing w:line="251" w:lineRule="auto"/>
            </w:pPr>
          </w:p>
          <w:p w14:paraId="221D4FB8">
            <w:pPr>
              <w:pStyle w:val="6"/>
              <w:spacing w:line="252" w:lineRule="auto"/>
            </w:pPr>
          </w:p>
          <w:p w14:paraId="659C3CD7">
            <w:pPr>
              <w:spacing w:before="62" w:line="230" w:lineRule="auto"/>
              <w:ind w:left="1318"/>
              <w:rPr>
                <w:rFonts w:ascii="宋体" w:hAnsi="宋体" w:eastAsia="宋体" w:cs="宋体"/>
                <w:sz w:val="19"/>
                <w:szCs w:val="19"/>
              </w:rPr>
            </w:pPr>
            <w:r>
              <w:rPr>
                <w:rFonts w:ascii="宋体" w:hAnsi="宋体" w:eastAsia="宋体" w:cs="宋体"/>
                <w:spacing w:val="6"/>
                <w:sz w:val="19"/>
                <w:szCs w:val="19"/>
              </w:rPr>
              <w:t>项目资金</w:t>
            </w:r>
            <w:r>
              <w:rPr>
                <w:rFonts w:hint="eastAsia" w:ascii="宋体" w:hAnsi="宋体" w:eastAsia="宋体" w:cs="宋体"/>
                <w:spacing w:val="6"/>
                <w:sz w:val="19"/>
                <w:szCs w:val="19"/>
                <w:lang w:eastAsia="zh-CN"/>
              </w:rPr>
              <w:t>（</w:t>
            </w:r>
            <w:r>
              <w:rPr>
                <w:rFonts w:ascii="宋体" w:hAnsi="宋体" w:eastAsia="宋体" w:cs="宋体"/>
                <w:spacing w:val="6"/>
                <w:sz w:val="19"/>
                <w:szCs w:val="19"/>
              </w:rPr>
              <w:t>万元</w:t>
            </w:r>
            <w:r>
              <w:rPr>
                <w:rFonts w:hint="eastAsia" w:ascii="宋体" w:hAnsi="宋体" w:eastAsia="宋体" w:cs="宋体"/>
                <w:spacing w:val="6"/>
                <w:sz w:val="19"/>
                <w:szCs w:val="19"/>
                <w:lang w:eastAsia="zh-CN"/>
              </w:rPr>
              <w:t>）</w:t>
            </w:r>
          </w:p>
        </w:tc>
        <w:tc>
          <w:tcPr>
            <w:tcW w:w="2439" w:type="dxa"/>
            <w:vAlign w:val="top"/>
          </w:tcPr>
          <w:p w14:paraId="179B8119">
            <w:pPr>
              <w:spacing w:before="291" w:line="229" w:lineRule="auto"/>
              <w:ind w:left="38"/>
              <w:rPr>
                <w:rFonts w:ascii="宋体" w:hAnsi="宋体" w:eastAsia="宋体" w:cs="宋体"/>
                <w:sz w:val="19"/>
                <w:szCs w:val="19"/>
              </w:rPr>
            </w:pPr>
            <w:r>
              <w:rPr>
                <w:rFonts w:ascii="宋体" w:hAnsi="宋体" w:eastAsia="宋体" w:cs="宋体"/>
                <w:spacing w:val="6"/>
                <w:sz w:val="19"/>
                <w:szCs w:val="19"/>
              </w:rPr>
              <w:t>年度资金总额：</w:t>
            </w:r>
          </w:p>
        </w:tc>
        <w:tc>
          <w:tcPr>
            <w:tcW w:w="3290" w:type="dxa"/>
            <w:vAlign w:val="top"/>
          </w:tcPr>
          <w:p w14:paraId="08B8225D">
            <w:pPr>
              <w:spacing w:before="292" w:line="255" w:lineRule="exact"/>
              <w:ind w:left="1417"/>
              <w:rPr>
                <w:rFonts w:ascii="宋体" w:hAnsi="宋体" w:eastAsia="宋体" w:cs="宋体"/>
                <w:sz w:val="19"/>
                <w:szCs w:val="19"/>
              </w:rPr>
            </w:pPr>
            <w:r>
              <w:rPr>
                <w:rFonts w:ascii="宋体" w:hAnsi="宋体" w:eastAsia="宋体" w:cs="宋体"/>
                <w:spacing w:val="1"/>
                <w:position w:val="1"/>
                <w:sz w:val="19"/>
                <w:szCs w:val="19"/>
              </w:rPr>
              <w:t>17.00</w:t>
            </w:r>
          </w:p>
        </w:tc>
      </w:tr>
      <w:tr w14:paraId="09B915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6" w:hRule="atLeast"/>
        </w:trPr>
        <w:tc>
          <w:tcPr>
            <w:tcW w:w="4004" w:type="dxa"/>
            <w:gridSpan w:val="3"/>
            <w:vMerge w:val="continue"/>
            <w:tcBorders>
              <w:top w:val="nil"/>
              <w:bottom w:val="nil"/>
            </w:tcBorders>
            <w:vAlign w:val="top"/>
          </w:tcPr>
          <w:p w14:paraId="3F6822B4">
            <w:pPr>
              <w:pStyle w:val="6"/>
            </w:pPr>
          </w:p>
        </w:tc>
        <w:tc>
          <w:tcPr>
            <w:tcW w:w="2439" w:type="dxa"/>
            <w:vAlign w:val="top"/>
          </w:tcPr>
          <w:p w14:paraId="446E30ED">
            <w:pPr>
              <w:spacing w:before="292" w:line="229" w:lineRule="auto"/>
              <w:ind w:left="38"/>
              <w:rPr>
                <w:rFonts w:ascii="宋体" w:hAnsi="宋体" w:eastAsia="宋体" w:cs="宋体"/>
                <w:sz w:val="19"/>
                <w:szCs w:val="19"/>
              </w:rPr>
            </w:pPr>
            <w:r>
              <w:rPr>
                <w:rFonts w:ascii="宋体" w:hAnsi="宋体" w:eastAsia="宋体" w:cs="宋体"/>
                <w:spacing w:val="6"/>
                <w:sz w:val="19"/>
                <w:szCs w:val="19"/>
              </w:rPr>
              <w:t>其中：财政拨款</w:t>
            </w:r>
          </w:p>
        </w:tc>
        <w:tc>
          <w:tcPr>
            <w:tcW w:w="3290" w:type="dxa"/>
            <w:vAlign w:val="top"/>
          </w:tcPr>
          <w:p w14:paraId="730D9D4B">
            <w:pPr>
              <w:spacing w:before="293" w:line="255" w:lineRule="exact"/>
              <w:ind w:left="1417"/>
              <w:rPr>
                <w:rFonts w:ascii="宋体" w:hAnsi="宋体" w:eastAsia="宋体" w:cs="宋体"/>
                <w:sz w:val="19"/>
                <w:szCs w:val="19"/>
              </w:rPr>
            </w:pPr>
            <w:r>
              <w:rPr>
                <w:rFonts w:ascii="宋体" w:hAnsi="宋体" w:eastAsia="宋体" w:cs="宋体"/>
                <w:spacing w:val="1"/>
                <w:position w:val="1"/>
                <w:sz w:val="19"/>
                <w:szCs w:val="19"/>
              </w:rPr>
              <w:t>17.00</w:t>
            </w:r>
          </w:p>
        </w:tc>
      </w:tr>
      <w:tr w14:paraId="7CB959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6" w:hRule="atLeast"/>
        </w:trPr>
        <w:tc>
          <w:tcPr>
            <w:tcW w:w="4004" w:type="dxa"/>
            <w:gridSpan w:val="3"/>
            <w:vMerge w:val="continue"/>
            <w:tcBorders>
              <w:top w:val="nil"/>
            </w:tcBorders>
            <w:vAlign w:val="top"/>
          </w:tcPr>
          <w:p w14:paraId="2CF24587">
            <w:pPr>
              <w:pStyle w:val="6"/>
            </w:pPr>
          </w:p>
        </w:tc>
        <w:tc>
          <w:tcPr>
            <w:tcW w:w="2439" w:type="dxa"/>
            <w:vAlign w:val="top"/>
          </w:tcPr>
          <w:p w14:paraId="5F1E7788">
            <w:pPr>
              <w:spacing w:before="294" w:line="230" w:lineRule="auto"/>
              <w:ind w:left="645"/>
              <w:rPr>
                <w:rFonts w:ascii="宋体" w:hAnsi="宋体" w:eastAsia="宋体" w:cs="宋体"/>
                <w:sz w:val="19"/>
                <w:szCs w:val="19"/>
              </w:rPr>
            </w:pPr>
            <w:r>
              <w:rPr>
                <w:rFonts w:ascii="宋体" w:hAnsi="宋体" w:eastAsia="宋体" w:cs="宋体"/>
                <w:spacing w:val="6"/>
                <w:sz w:val="19"/>
                <w:szCs w:val="19"/>
              </w:rPr>
              <w:t>其他资金</w:t>
            </w:r>
          </w:p>
        </w:tc>
        <w:tc>
          <w:tcPr>
            <w:tcW w:w="3290" w:type="dxa"/>
            <w:vAlign w:val="top"/>
          </w:tcPr>
          <w:p w14:paraId="4511C6C6">
            <w:pPr>
              <w:pStyle w:val="6"/>
            </w:pPr>
          </w:p>
        </w:tc>
      </w:tr>
      <w:tr w14:paraId="74C40A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07" w:hRule="atLeast"/>
        </w:trPr>
        <w:tc>
          <w:tcPr>
            <w:tcW w:w="1428" w:type="dxa"/>
            <w:vMerge w:val="restart"/>
            <w:tcBorders>
              <w:bottom w:val="nil"/>
            </w:tcBorders>
            <w:vAlign w:val="top"/>
          </w:tcPr>
          <w:p w14:paraId="0D89C2EE">
            <w:pPr>
              <w:pStyle w:val="6"/>
              <w:spacing w:line="265" w:lineRule="auto"/>
            </w:pPr>
          </w:p>
          <w:p w14:paraId="0016BECC">
            <w:pPr>
              <w:pStyle w:val="6"/>
              <w:spacing w:line="265" w:lineRule="auto"/>
            </w:pPr>
          </w:p>
          <w:p w14:paraId="1DEAB219">
            <w:pPr>
              <w:pStyle w:val="6"/>
              <w:spacing w:line="265" w:lineRule="auto"/>
            </w:pPr>
          </w:p>
          <w:p w14:paraId="1698ECF9">
            <w:pPr>
              <w:pStyle w:val="6"/>
              <w:spacing w:line="265" w:lineRule="auto"/>
            </w:pPr>
          </w:p>
          <w:p w14:paraId="3C988705">
            <w:pPr>
              <w:spacing w:before="62" w:line="230" w:lineRule="auto"/>
              <w:ind w:left="326"/>
              <w:rPr>
                <w:rFonts w:ascii="宋体" w:hAnsi="宋体" w:eastAsia="宋体" w:cs="宋体"/>
                <w:sz w:val="19"/>
                <w:szCs w:val="19"/>
              </w:rPr>
            </w:pPr>
            <w:r>
              <w:rPr>
                <w:rFonts w:ascii="宋体" w:hAnsi="宋体" w:eastAsia="宋体" w:cs="宋体"/>
                <w:spacing w:val="6"/>
                <w:sz w:val="19"/>
                <w:szCs w:val="19"/>
              </w:rPr>
              <w:t>总体目标</w:t>
            </w:r>
          </w:p>
        </w:tc>
        <w:tc>
          <w:tcPr>
            <w:tcW w:w="8305" w:type="dxa"/>
            <w:gridSpan w:val="4"/>
            <w:vAlign w:val="top"/>
          </w:tcPr>
          <w:p w14:paraId="3B9E6B3D">
            <w:pPr>
              <w:pStyle w:val="6"/>
              <w:spacing w:line="254" w:lineRule="auto"/>
            </w:pPr>
          </w:p>
          <w:p w14:paraId="4310CEDC">
            <w:pPr>
              <w:spacing w:before="62" w:line="229" w:lineRule="auto"/>
              <w:ind w:left="3761"/>
              <w:rPr>
                <w:rFonts w:ascii="宋体" w:hAnsi="宋体" w:eastAsia="宋体" w:cs="宋体"/>
                <w:sz w:val="19"/>
                <w:szCs w:val="19"/>
              </w:rPr>
            </w:pPr>
            <w:r>
              <w:rPr>
                <w:rFonts w:ascii="宋体" w:hAnsi="宋体" w:eastAsia="宋体" w:cs="宋体"/>
                <w:spacing w:val="6"/>
                <w:sz w:val="19"/>
                <w:szCs w:val="19"/>
              </w:rPr>
              <w:t>年度目标</w:t>
            </w:r>
          </w:p>
        </w:tc>
      </w:tr>
      <w:tr w14:paraId="579C4E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610" w:hRule="atLeast"/>
        </w:trPr>
        <w:tc>
          <w:tcPr>
            <w:tcW w:w="1428" w:type="dxa"/>
            <w:vMerge w:val="continue"/>
            <w:tcBorders>
              <w:top w:val="nil"/>
            </w:tcBorders>
            <w:vAlign w:val="top"/>
          </w:tcPr>
          <w:p w14:paraId="4A129C8E">
            <w:pPr>
              <w:pStyle w:val="6"/>
            </w:pPr>
          </w:p>
        </w:tc>
        <w:tc>
          <w:tcPr>
            <w:tcW w:w="8305" w:type="dxa"/>
            <w:gridSpan w:val="4"/>
            <w:vAlign w:val="top"/>
          </w:tcPr>
          <w:p w14:paraId="20B3E6CD">
            <w:pPr>
              <w:pStyle w:val="6"/>
              <w:spacing w:line="264" w:lineRule="auto"/>
            </w:pPr>
          </w:p>
          <w:p w14:paraId="31FA9334">
            <w:pPr>
              <w:pStyle w:val="6"/>
              <w:spacing w:line="265" w:lineRule="auto"/>
            </w:pPr>
          </w:p>
          <w:p w14:paraId="19F64636">
            <w:pPr>
              <w:spacing w:before="62" w:line="241" w:lineRule="auto"/>
              <w:ind w:left="33" w:right="195" w:firstLine="1"/>
              <w:rPr>
                <w:rFonts w:ascii="宋体" w:hAnsi="宋体" w:eastAsia="宋体" w:cs="宋体"/>
                <w:sz w:val="19"/>
                <w:szCs w:val="19"/>
              </w:rPr>
            </w:pPr>
            <w:r>
              <w:rPr>
                <w:rFonts w:ascii="宋体" w:hAnsi="宋体" w:eastAsia="宋体" w:cs="宋体"/>
                <w:spacing w:val="9"/>
                <w:sz w:val="19"/>
                <w:szCs w:val="19"/>
              </w:rPr>
              <w:t>我县有县级非遗项目28项，县级传承人8</w:t>
            </w:r>
            <w:r>
              <w:rPr>
                <w:rFonts w:ascii="宋体" w:hAnsi="宋体" w:eastAsia="宋体" w:cs="宋体"/>
                <w:spacing w:val="8"/>
                <w:sz w:val="19"/>
                <w:szCs w:val="19"/>
              </w:rPr>
              <w:t>5人，每个传承人每年开展传承活动不少于5次，对传</w:t>
            </w:r>
            <w:r>
              <w:rPr>
                <w:rFonts w:ascii="宋体" w:hAnsi="宋体" w:eastAsia="宋体" w:cs="宋体"/>
                <w:sz w:val="19"/>
                <w:szCs w:val="19"/>
              </w:rPr>
              <w:t xml:space="preserve"> </w:t>
            </w:r>
            <w:r>
              <w:rPr>
                <w:rFonts w:ascii="宋体" w:hAnsi="宋体" w:eastAsia="宋体" w:cs="宋体"/>
                <w:spacing w:val="7"/>
                <w:sz w:val="19"/>
                <w:szCs w:val="19"/>
              </w:rPr>
              <w:t>承人进行考核，对考核合格的传承人发放补助。</w:t>
            </w:r>
          </w:p>
        </w:tc>
      </w:tr>
      <w:tr w14:paraId="523AC1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28" w:type="dxa"/>
            <w:vMerge w:val="restart"/>
            <w:tcBorders>
              <w:bottom w:val="nil"/>
            </w:tcBorders>
            <w:vAlign w:val="top"/>
          </w:tcPr>
          <w:p w14:paraId="73098562">
            <w:pPr>
              <w:pStyle w:val="6"/>
              <w:spacing w:line="256" w:lineRule="auto"/>
            </w:pPr>
          </w:p>
          <w:p w14:paraId="41B36642">
            <w:pPr>
              <w:pStyle w:val="6"/>
              <w:spacing w:line="256" w:lineRule="auto"/>
            </w:pPr>
          </w:p>
          <w:p w14:paraId="083F5446">
            <w:pPr>
              <w:pStyle w:val="6"/>
              <w:spacing w:line="256" w:lineRule="auto"/>
            </w:pPr>
          </w:p>
          <w:p w14:paraId="4802A42B">
            <w:pPr>
              <w:pStyle w:val="6"/>
              <w:spacing w:line="256" w:lineRule="auto"/>
            </w:pPr>
          </w:p>
          <w:p w14:paraId="4F4B1814">
            <w:pPr>
              <w:pStyle w:val="6"/>
              <w:spacing w:line="256" w:lineRule="auto"/>
            </w:pPr>
          </w:p>
          <w:p w14:paraId="1DA66C1E">
            <w:pPr>
              <w:pStyle w:val="6"/>
              <w:spacing w:line="256" w:lineRule="auto"/>
            </w:pPr>
          </w:p>
          <w:p w14:paraId="0AFC297A">
            <w:pPr>
              <w:pStyle w:val="6"/>
              <w:spacing w:line="257" w:lineRule="auto"/>
            </w:pPr>
          </w:p>
          <w:p w14:paraId="1917F5A4">
            <w:pPr>
              <w:pStyle w:val="6"/>
              <w:spacing w:line="257" w:lineRule="auto"/>
            </w:pPr>
          </w:p>
          <w:p w14:paraId="762B3054">
            <w:pPr>
              <w:pStyle w:val="6"/>
              <w:spacing w:line="257" w:lineRule="auto"/>
            </w:pPr>
          </w:p>
          <w:p w14:paraId="2EB9FD6B">
            <w:pPr>
              <w:pStyle w:val="6"/>
              <w:spacing w:line="257" w:lineRule="auto"/>
            </w:pPr>
          </w:p>
          <w:p w14:paraId="2E58F940">
            <w:pPr>
              <w:pStyle w:val="6"/>
              <w:spacing w:line="257" w:lineRule="auto"/>
            </w:pPr>
          </w:p>
          <w:p w14:paraId="36556A15">
            <w:pPr>
              <w:spacing w:before="62" w:line="230" w:lineRule="auto"/>
              <w:ind w:left="327"/>
              <w:rPr>
                <w:rFonts w:ascii="宋体" w:hAnsi="宋体" w:eastAsia="宋体" w:cs="宋体"/>
                <w:sz w:val="19"/>
                <w:szCs w:val="19"/>
              </w:rPr>
            </w:pPr>
            <w:r>
              <w:rPr>
                <w:rFonts w:ascii="宋体" w:hAnsi="宋体" w:eastAsia="宋体" w:cs="宋体"/>
                <w:spacing w:val="6"/>
                <w:sz w:val="19"/>
                <w:szCs w:val="19"/>
              </w:rPr>
              <w:t>绩效指标</w:t>
            </w:r>
          </w:p>
        </w:tc>
        <w:tc>
          <w:tcPr>
            <w:tcW w:w="1419" w:type="dxa"/>
            <w:vAlign w:val="top"/>
          </w:tcPr>
          <w:p w14:paraId="2846D5C0">
            <w:pPr>
              <w:spacing w:before="260" w:line="230" w:lineRule="auto"/>
              <w:ind w:left="317"/>
              <w:rPr>
                <w:rFonts w:ascii="宋体" w:hAnsi="宋体" w:eastAsia="宋体" w:cs="宋体"/>
                <w:sz w:val="19"/>
                <w:szCs w:val="19"/>
              </w:rPr>
            </w:pPr>
            <w:r>
              <w:rPr>
                <w:rFonts w:ascii="宋体" w:hAnsi="宋体" w:eastAsia="宋体" w:cs="宋体"/>
                <w:spacing w:val="6"/>
                <w:sz w:val="19"/>
                <w:szCs w:val="19"/>
              </w:rPr>
              <w:t>一级指标</w:t>
            </w:r>
          </w:p>
        </w:tc>
        <w:tc>
          <w:tcPr>
            <w:tcW w:w="1157" w:type="dxa"/>
            <w:vAlign w:val="top"/>
          </w:tcPr>
          <w:p w14:paraId="78B8D564">
            <w:pPr>
              <w:spacing w:before="260" w:line="230" w:lineRule="auto"/>
              <w:ind w:left="189"/>
              <w:rPr>
                <w:rFonts w:ascii="宋体" w:hAnsi="宋体" w:eastAsia="宋体" w:cs="宋体"/>
                <w:sz w:val="19"/>
                <w:szCs w:val="19"/>
              </w:rPr>
            </w:pPr>
            <w:r>
              <w:rPr>
                <w:rFonts w:ascii="宋体" w:hAnsi="宋体" w:eastAsia="宋体" w:cs="宋体"/>
                <w:spacing w:val="6"/>
                <w:sz w:val="19"/>
                <w:szCs w:val="19"/>
              </w:rPr>
              <w:t>二级指标</w:t>
            </w:r>
          </w:p>
        </w:tc>
        <w:tc>
          <w:tcPr>
            <w:tcW w:w="2439" w:type="dxa"/>
            <w:vAlign w:val="top"/>
          </w:tcPr>
          <w:p w14:paraId="33A404CB">
            <w:pPr>
              <w:spacing w:before="260" w:line="230" w:lineRule="auto"/>
              <w:ind w:left="829"/>
              <w:rPr>
                <w:rFonts w:ascii="宋体" w:hAnsi="宋体" w:eastAsia="宋体" w:cs="宋体"/>
                <w:sz w:val="19"/>
                <w:szCs w:val="19"/>
              </w:rPr>
            </w:pPr>
            <w:r>
              <w:rPr>
                <w:rFonts w:ascii="宋体" w:hAnsi="宋体" w:eastAsia="宋体" w:cs="宋体"/>
                <w:spacing w:val="7"/>
                <w:sz w:val="19"/>
                <w:szCs w:val="19"/>
              </w:rPr>
              <w:t>三级指标</w:t>
            </w:r>
          </w:p>
        </w:tc>
        <w:tc>
          <w:tcPr>
            <w:tcW w:w="3290" w:type="dxa"/>
            <w:vAlign w:val="top"/>
          </w:tcPr>
          <w:p w14:paraId="5D22668D">
            <w:pPr>
              <w:spacing w:before="260" w:line="229" w:lineRule="auto"/>
              <w:ind w:left="264"/>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7157EA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7" w:hRule="atLeast"/>
        </w:trPr>
        <w:tc>
          <w:tcPr>
            <w:tcW w:w="1428" w:type="dxa"/>
            <w:vMerge w:val="continue"/>
            <w:tcBorders>
              <w:top w:val="nil"/>
              <w:bottom w:val="nil"/>
            </w:tcBorders>
            <w:vAlign w:val="top"/>
          </w:tcPr>
          <w:p w14:paraId="03A3D7F2">
            <w:pPr>
              <w:pStyle w:val="6"/>
            </w:pPr>
          </w:p>
        </w:tc>
        <w:tc>
          <w:tcPr>
            <w:tcW w:w="1419" w:type="dxa"/>
            <w:vMerge w:val="restart"/>
            <w:tcBorders>
              <w:bottom w:val="nil"/>
            </w:tcBorders>
            <w:vAlign w:val="top"/>
          </w:tcPr>
          <w:p w14:paraId="08D1080F">
            <w:pPr>
              <w:pStyle w:val="6"/>
              <w:spacing w:line="288" w:lineRule="auto"/>
            </w:pPr>
          </w:p>
          <w:p w14:paraId="2FEB35DC">
            <w:pPr>
              <w:pStyle w:val="6"/>
              <w:spacing w:line="288" w:lineRule="auto"/>
            </w:pPr>
          </w:p>
          <w:p w14:paraId="580E096C">
            <w:pPr>
              <w:pStyle w:val="6"/>
              <w:spacing w:line="288" w:lineRule="auto"/>
            </w:pPr>
          </w:p>
          <w:p w14:paraId="2B563AAD">
            <w:pPr>
              <w:spacing w:before="62" w:line="229" w:lineRule="auto"/>
              <w:ind w:left="314"/>
              <w:rPr>
                <w:rFonts w:ascii="宋体" w:hAnsi="宋体" w:eastAsia="宋体" w:cs="宋体"/>
                <w:sz w:val="19"/>
                <w:szCs w:val="19"/>
              </w:rPr>
            </w:pPr>
            <w:r>
              <w:rPr>
                <w:rFonts w:ascii="宋体" w:hAnsi="宋体" w:eastAsia="宋体" w:cs="宋体"/>
                <w:spacing w:val="7"/>
                <w:sz w:val="19"/>
                <w:szCs w:val="19"/>
              </w:rPr>
              <w:t>产出指标</w:t>
            </w:r>
          </w:p>
        </w:tc>
        <w:tc>
          <w:tcPr>
            <w:tcW w:w="1157" w:type="dxa"/>
            <w:vAlign w:val="top"/>
          </w:tcPr>
          <w:p w14:paraId="025D8541">
            <w:pPr>
              <w:spacing w:before="240" w:line="229" w:lineRule="auto"/>
              <w:ind w:left="187"/>
              <w:rPr>
                <w:rFonts w:ascii="宋体" w:hAnsi="宋体" w:eastAsia="宋体" w:cs="宋体"/>
                <w:sz w:val="19"/>
                <w:szCs w:val="19"/>
              </w:rPr>
            </w:pPr>
            <w:r>
              <w:rPr>
                <w:rFonts w:ascii="宋体" w:hAnsi="宋体" w:eastAsia="宋体" w:cs="宋体"/>
                <w:spacing w:val="6"/>
                <w:sz w:val="19"/>
                <w:szCs w:val="19"/>
              </w:rPr>
              <w:t>数量指标</w:t>
            </w:r>
          </w:p>
        </w:tc>
        <w:tc>
          <w:tcPr>
            <w:tcW w:w="2439" w:type="dxa"/>
            <w:vAlign w:val="top"/>
          </w:tcPr>
          <w:p w14:paraId="2492442C">
            <w:pPr>
              <w:spacing w:before="241" w:line="228" w:lineRule="auto"/>
              <w:ind w:left="533"/>
              <w:rPr>
                <w:rFonts w:ascii="宋体" w:hAnsi="宋体" w:eastAsia="宋体" w:cs="宋体"/>
                <w:sz w:val="19"/>
                <w:szCs w:val="19"/>
              </w:rPr>
            </w:pPr>
            <w:r>
              <w:rPr>
                <w:rFonts w:ascii="宋体" w:hAnsi="宋体" w:eastAsia="宋体" w:cs="宋体"/>
                <w:spacing w:val="7"/>
                <w:sz w:val="19"/>
                <w:szCs w:val="19"/>
              </w:rPr>
              <w:t>县级非遗传承人</w:t>
            </w:r>
          </w:p>
        </w:tc>
        <w:tc>
          <w:tcPr>
            <w:tcW w:w="3290" w:type="dxa"/>
            <w:vAlign w:val="top"/>
          </w:tcPr>
          <w:p w14:paraId="0C1C86B0">
            <w:pPr>
              <w:spacing w:before="240" w:line="232" w:lineRule="auto"/>
              <w:ind w:left="1456"/>
              <w:rPr>
                <w:rFonts w:ascii="宋体" w:hAnsi="宋体" w:eastAsia="宋体" w:cs="宋体"/>
                <w:sz w:val="19"/>
                <w:szCs w:val="19"/>
              </w:rPr>
            </w:pPr>
            <w:r>
              <w:rPr>
                <w:rFonts w:ascii="宋体" w:hAnsi="宋体" w:eastAsia="宋体" w:cs="宋体"/>
                <w:spacing w:val="4"/>
                <w:sz w:val="19"/>
                <w:szCs w:val="19"/>
              </w:rPr>
              <w:t>85人</w:t>
            </w:r>
          </w:p>
        </w:tc>
      </w:tr>
      <w:tr w14:paraId="6F72AD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7" w:hRule="atLeast"/>
        </w:trPr>
        <w:tc>
          <w:tcPr>
            <w:tcW w:w="1428" w:type="dxa"/>
            <w:vMerge w:val="continue"/>
            <w:tcBorders>
              <w:top w:val="nil"/>
              <w:bottom w:val="nil"/>
            </w:tcBorders>
            <w:vAlign w:val="top"/>
          </w:tcPr>
          <w:p w14:paraId="5D193DCF">
            <w:pPr>
              <w:pStyle w:val="6"/>
            </w:pPr>
          </w:p>
        </w:tc>
        <w:tc>
          <w:tcPr>
            <w:tcW w:w="1419" w:type="dxa"/>
            <w:vMerge w:val="continue"/>
            <w:tcBorders>
              <w:top w:val="nil"/>
              <w:bottom w:val="nil"/>
            </w:tcBorders>
            <w:vAlign w:val="top"/>
          </w:tcPr>
          <w:p w14:paraId="05887403">
            <w:pPr>
              <w:pStyle w:val="6"/>
            </w:pPr>
          </w:p>
        </w:tc>
        <w:tc>
          <w:tcPr>
            <w:tcW w:w="1157" w:type="dxa"/>
            <w:vAlign w:val="top"/>
          </w:tcPr>
          <w:p w14:paraId="4CBE01FF">
            <w:pPr>
              <w:spacing w:before="240" w:line="230" w:lineRule="auto"/>
              <w:ind w:left="187"/>
              <w:rPr>
                <w:rFonts w:ascii="宋体" w:hAnsi="宋体" w:eastAsia="宋体" w:cs="宋体"/>
                <w:sz w:val="19"/>
                <w:szCs w:val="19"/>
              </w:rPr>
            </w:pPr>
            <w:r>
              <w:rPr>
                <w:rFonts w:ascii="宋体" w:hAnsi="宋体" w:eastAsia="宋体" w:cs="宋体"/>
                <w:spacing w:val="6"/>
                <w:sz w:val="19"/>
                <w:szCs w:val="19"/>
              </w:rPr>
              <w:t>质量指标</w:t>
            </w:r>
          </w:p>
        </w:tc>
        <w:tc>
          <w:tcPr>
            <w:tcW w:w="2439" w:type="dxa"/>
            <w:vAlign w:val="top"/>
          </w:tcPr>
          <w:p w14:paraId="70A519E7">
            <w:pPr>
              <w:spacing w:before="240" w:line="229" w:lineRule="auto"/>
              <w:ind w:left="732"/>
              <w:rPr>
                <w:rFonts w:ascii="宋体" w:hAnsi="宋体" w:eastAsia="宋体" w:cs="宋体"/>
                <w:sz w:val="19"/>
                <w:szCs w:val="19"/>
              </w:rPr>
            </w:pPr>
            <w:r>
              <w:rPr>
                <w:rFonts w:ascii="宋体" w:hAnsi="宋体" w:eastAsia="宋体" w:cs="宋体"/>
                <w:spacing w:val="7"/>
                <w:sz w:val="19"/>
                <w:szCs w:val="19"/>
              </w:rPr>
              <w:t>按质量完成</w:t>
            </w:r>
          </w:p>
        </w:tc>
        <w:tc>
          <w:tcPr>
            <w:tcW w:w="3290" w:type="dxa"/>
            <w:vAlign w:val="top"/>
          </w:tcPr>
          <w:p w14:paraId="71322B53">
            <w:pPr>
              <w:spacing w:before="241" w:line="256" w:lineRule="exact"/>
              <w:ind w:left="1468"/>
              <w:rPr>
                <w:rFonts w:ascii="宋体" w:hAnsi="宋体" w:eastAsia="宋体" w:cs="宋体"/>
                <w:sz w:val="19"/>
                <w:szCs w:val="19"/>
              </w:rPr>
            </w:pPr>
            <w:r>
              <w:rPr>
                <w:rFonts w:ascii="宋体" w:hAnsi="宋体" w:eastAsia="宋体" w:cs="宋体"/>
                <w:spacing w:val="-1"/>
                <w:position w:val="1"/>
                <w:sz w:val="19"/>
                <w:szCs w:val="19"/>
              </w:rPr>
              <w:t>100%</w:t>
            </w:r>
          </w:p>
        </w:tc>
      </w:tr>
      <w:tr w14:paraId="4A008E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7" w:hRule="atLeast"/>
        </w:trPr>
        <w:tc>
          <w:tcPr>
            <w:tcW w:w="1428" w:type="dxa"/>
            <w:vMerge w:val="continue"/>
            <w:tcBorders>
              <w:top w:val="nil"/>
              <w:bottom w:val="nil"/>
            </w:tcBorders>
            <w:vAlign w:val="top"/>
          </w:tcPr>
          <w:p w14:paraId="34DEE3E4">
            <w:pPr>
              <w:pStyle w:val="6"/>
            </w:pPr>
          </w:p>
        </w:tc>
        <w:tc>
          <w:tcPr>
            <w:tcW w:w="1419" w:type="dxa"/>
            <w:vMerge w:val="continue"/>
            <w:tcBorders>
              <w:top w:val="nil"/>
            </w:tcBorders>
            <w:vAlign w:val="top"/>
          </w:tcPr>
          <w:p w14:paraId="37D12CFB">
            <w:pPr>
              <w:pStyle w:val="6"/>
            </w:pPr>
          </w:p>
        </w:tc>
        <w:tc>
          <w:tcPr>
            <w:tcW w:w="1157" w:type="dxa"/>
            <w:vAlign w:val="top"/>
          </w:tcPr>
          <w:p w14:paraId="07E088CE">
            <w:pPr>
              <w:spacing w:before="272" w:line="230" w:lineRule="auto"/>
              <w:ind w:left="195"/>
              <w:rPr>
                <w:rFonts w:ascii="宋体" w:hAnsi="宋体" w:eastAsia="宋体" w:cs="宋体"/>
                <w:sz w:val="19"/>
                <w:szCs w:val="19"/>
              </w:rPr>
            </w:pPr>
            <w:r>
              <w:rPr>
                <w:rFonts w:ascii="宋体" w:hAnsi="宋体" w:eastAsia="宋体" w:cs="宋体"/>
                <w:spacing w:val="4"/>
                <w:sz w:val="19"/>
                <w:szCs w:val="19"/>
              </w:rPr>
              <w:t>时效指标</w:t>
            </w:r>
          </w:p>
        </w:tc>
        <w:tc>
          <w:tcPr>
            <w:tcW w:w="2439" w:type="dxa"/>
            <w:vAlign w:val="top"/>
          </w:tcPr>
          <w:p w14:paraId="536F5841">
            <w:pPr>
              <w:spacing w:before="272" w:line="229" w:lineRule="auto"/>
              <w:ind w:left="333"/>
              <w:rPr>
                <w:rFonts w:ascii="宋体" w:hAnsi="宋体" w:eastAsia="宋体" w:cs="宋体"/>
                <w:sz w:val="19"/>
                <w:szCs w:val="19"/>
              </w:rPr>
            </w:pPr>
            <w:r>
              <w:rPr>
                <w:rFonts w:ascii="宋体" w:hAnsi="宋体" w:eastAsia="宋体" w:cs="宋体"/>
                <w:spacing w:val="8"/>
                <w:sz w:val="19"/>
                <w:szCs w:val="19"/>
              </w:rPr>
              <w:t>严格按时间节点完成</w:t>
            </w:r>
          </w:p>
        </w:tc>
        <w:tc>
          <w:tcPr>
            <w:tcW w:w="3290" w:type="dxa"/>
            <w:vAlign w:val="top"/>
          </w:tcPr>
          <w:p w14:paraId="607825D4">
            <w:pPr>
              <w:spacing w:before="272" w:line="229" w:lineRule="auto"/>
              <w:ind w:left="1356"/>
              <w:rPr>
                <w:rFonts w:ascii="宋体" w:hAnsi="宋体" w:eastAsia="宋体" w:cs="宋体"/>
                <w:sz w:val="19"/>
                <w:szCs w:val="19"/>
              </w:rPr>
            </w:pPr>
            <w:r>
              <w:rPr>
                <w:rFonts w:ascii="宋体" w:hAnsi="宋体" w:eastAsia="宋体" w:cs="宋体"/>
                <w:spacing w:val="4"/>
                <w:sz w:val="19"/>
                <w:szCs w:val="19"/>
              </w:rPr>
              <w:t>2026年</w:t>
            </w:r>
          </w:p>
        </w:tc>
      </w:tr>
      <w:tr w14:paraId="524993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7" w:hRule="atLeast"/>
        </w:trPr>
        <w:tc>
          <w:tcPr>
            <w:tcW w:w="1428" w:type="dxa"/>
            <w:vMerge w:val="continue"/>
            <w:tcBorders>
              <w:top w:val="nil"/>
              <w:bottom w:val="nil"/>
            </w:tcBorders>
            <w:vAlign w:val="top"/>
          </w:tcPr>
          <w:p w14:paraId="648D6EC2">
            <w:pPr>
              <w:pStyle w:val="6"/>
            </w:pPr>
          </w:p>
        </w:tc>
        <w:tc>
          <w:tcPr>
            <w:tcW w:w="1419" w:type="dxa"/>
            <w:vMerge w:val="restart"/>
            <w:tcBorders>
              <w:bottom w:val="nil"/>
            </w:tcBorders>
            <w:vAlign w:val="top"/>
          </w:tcPr>
          <w:p w14:paraId="63751F12">
            <w:pPr>
              <w:pStyle w:val="6"/>
              <w:spacing w:line="285" w:lineRule="auto"/>
            </w:pPr>
          </w:p>
          <w:p w14:paraId="165AD1D7">
            <w:pPr>
              <w:pStyle w:val="6"/>
              <w:spacing w:line="285" w:lineRule="auto"/>
            </w:pPr>
          </w:p>
          <w:p w14:paraId="3E50FDD7">
            <w:pPr>
              <w:pStyle w:val="6"/>
              <w:spacing w:line="286" w:lineRule="auto"/>
            </w:pPr>
          </w:p>
          <w:p w14:paraId="4BC13462">
            <w:pPr>
              <w:spacing w:before="62" w:line="230" w:lineRule="auto"/>
              <w:ind w:left="319"/>
              <w:rPr>
                <w:rFonts w:ascii="宋体" w:hAnsi="宋体" w:eastAsia="宋体" w:cs="宋体"/>
                <w:sz w:val="19"/>
                <w:szCs w:val="19"/>
              </w:rPr>
            </w:pPr>
            <w:r>
              <w:rPr>
                <w:rFonts w:ascii="宋体" w:hAnsi="宋体" w:eastAsia="宋体" w:cs="宋体"/>
                <w:spacing w:val="5"/>
                <w:sz w:val="19"/>
                <w:szCs w:val="19"/>
              </w:rPr>
              <w:t>效益指标</w:t>
            </w:r>
          </w:p>
        </w:tc>
        <w:tc>
          <w:tcPr>
            <w:tcW w:w="1157" w:type="dxa"/>
            <w:vAlign w:val="top"/>
          </w:tcPr>
          <w:p w14:paraId="78AC071C">
            <w:pPr>
              <w:spacing w:before="147" w:line="229" w:lineRule="auto"/>
              <w:ind w:left="89"/>
              <w:rPr>
                <w:rFonts w:ascii="宋体" w:hAnsi="宋体" w:eastAsia="宋体" w:cs="宋体"/>
                <w:sz w:val="19"/>
                <w:szCs w:val="19"/>
              </w:rPr>
            </w:pPr>
            <w:r>
              <w:rPr>
                <w:rFonts w:ascii="宋体" w:hAnsi="宋体" w:eastAsia="宋体" w:cs="宋体"/>
                <w:spacing w:val="7"/>
                <w:sz w:val="19"/>
                <w:szCs w:val="19"/>
              </w:rPr>
              <w:t>可持续影响</w:t>
            </w:r>
          </w:p>
          <w:p w14:paraId="54651B18">
            <w:pPr>
              <w:spacing w:before="12" w:line="230" w:lineRule="auto"/>
              <w:ind w:left="387"/>
              <w:rPr>
                <w:rFonts w:ascii="宋体" w:hAnsi="宋体" w:eastAsia="宋体" w:cs="宋体"/>
                <w:sz w:val="19"/>
                <w:szCs w:val="19"/>
              </w:rPr>
            </w:pPr>
            <w:r>
              <w:rPr>
                <w:rFonts w:ascii="宋体" w:hAnsi="宋体" w:eastAsia="宋体" w:cs="宋体"/>
                <w:spacing w:val="3"/>
                <w:sz w:val="19"/>
                <w:szCs w:val="19"/>
              </w:rPr>
              <w:t>指标</w:t>
            </w:r>
          </w:p>
        </w:tc>
        <w:tc>
          <w:tcPr>
            <w:tcW w:w="2439" w:type="dxa"/>
            <w:vAlign w:val="top"/>
          </w:tcPr>
          <w:p w14:paraId="5A42F697">
            <w:pPr>
              <w:spacing w:before="273" w:line="228" w:lineRule="auto"/>
              <w:ind w:left="431"/>
              <w:rPr>
                <w:rFonts w:ascii="宋体" w:hAnsi="宋体" w:eastAsia="宋体" w:cs="宋体"/>
                <w:sz w:val="19"/>
                <w:szCs w:val="19"/>
              </w:rPr>
            </w:pPr>
            <w:r>
              <w:rPr>
                <w:rFonts w:ascii="宋体" w:hAnsi="宋体" w:eastAsia="宋体" w:cs="宋体"/>
                <w:spacing w:val="8"/>
                <w:sz w:val="19"/>
                <w:szCs w:val="19"/>
              </w:rPr>
              <w:t>传承盐边历史文化</w:t>
            </w:r>
          </w:p>
        </w:tc>
        <w:tc>
          <w:tcPr>
            <w:tcW w:w="3290" w:type="dxa"/>
            <w:vAlign w:val="top"/>
          </w:tcPr>
          <w:p w14:paraId="03D40542">
            <w:pPr>
              <w:spacing w:before="272" w:line="229" w:lineRule="auto"/>
              <w:ind w:left="1259"/>
              <w:rPr>
                <w:rFonts w:ascii="宋体" w:hAnsi="宋体" w:eastAsia="宋体" w:cs="宋体"/>
                <w:sz w:val="19"/>
                <w:szCs w:val="19"/>
              </w:rPr>
            </w:pPr>
            <w:r>
              <w:rPr>
                <w:rFonts w:ascii="宋体" w:hAnsi="宋体" w:eastAsia="宋体" w:cs="宋体"/>
                <w:spacing w:val="6"/>
                <w:sz w:val="19"/>
                <w:szCs w:val="19"/>
              </w:rPr>
              <w:t>有所提高</w:t>
            </w:r>
          </w:p>
        </w:tc>
      </w:tr>
      <w:tr w14:paraId="4D2B9B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89" w:hRule="atLeast"/>
        </w:trPr>
        <w:tc>
          <w:tcPr>
            <w:tcW w:w="1428" w:type="dxa"/>
            <w:vMerge w:val="continue"/>
            <w:tcBorders>
              <w:top w:val="nil"/>
              <w:bottom w:val="nil"/>
            </w:tcBorders>
            <w:vAlign w:val="top"/>
          </w:tcPr>
          <w:p w14:paraId="5D809B43">
            <w:pPr>
              <w:pStyle w:val="6"/>
            </w:pPr>
          </w:p>
        </w:tc>
        <w:tc>
          <w:tcPr>
            <w:tcW w:w="1419" w:type="dxa"/>
            <w:vMerge w:val="continue"/>
            <w:tcBorders>
              <w:top w:val="nil"/>
            </w:tcBorders>
            <w:vAlign w:val="top"/>
          </w:tcPr>
          <w:p w14:paraId="2BCEB2D8">
            <w:pPr>
              <w:pStyle w:val="6"/>
            </w:pPr>
          </w:p>
        </w:tc>
        <w:tc>
          <w:tcPr>
            <w:tcW w:w="1157" w:type="dxa"/>
            <w:vAlign w:val="top"/>
          </w:tcPr>
          <w:p w14:paraId="706C187B">
            <w:pPr>
              <w:pStyle w:val="6"/>
              <w:spacing w:line="375" w:lineRule="auto"/>
            </w:pPr>
          </w:p>
          <w:p w14:paraId="782C62C0">
            <w:pPr>
              <w:spacing w:before="61" w:line="228" w:lineRule="auto"/>
              <w:ind w:left="89"/>
              <w:rPr>
                <w:rFonts w:ascii="宋体" w:hAnsi="宋体" w:eastAsia="宋体" w:cs="宋体"/>
                <w:sz w:val="19"/>
                <w:szCs w:val="19"/>
              </w:rPr>
            </w:pPr>
            <w:r>
              <w:rPr>
                <w:rFonts w:ascii="宋体" w:hAnsi="宋体" w:eastAsia="宋体" w:cs="宋体"/>
                <w:spacing w:val="7"/>
                <w:sz w:val="19"/>
                <w:szCs w:val="19"/>
              </w:rPr>
              <w:t>社会效益指</w:t>
            </w:r>
          </w:p>
          <w:p w14:paraId="26384BCE">
            <w:pPr>
              <w:spacing w:before="11" w:line="230" w:lineRule="auto"/>
              <w:ind w:left="487"/>
              <w:rPr>
                <w:rFonts w:ascii="宋体" w:hAnsi="宋体" w:eastAsia="宋体" w:cs="宋体"/>
                <w:sz w:val="19"/>
                <w:szCs w:val="19"/>
              </w:rPr>
            </w:pPr>
            <w:r>
              <w:rPr>
                <w:rFonts w:ascii="宋体" w:hAnsi="宋体" w:eastAsia="宋体" w:cs="宋体"/>
                <w:sz w:val="19"/>
                <w:szCs w:val="19"/>
              </w:rPr>
              <w:t>标</w:t>
            </w:r>
          </w:p>
        </w:tc>
        <w:tc>
          <w:tcPr>
            <w:tcW w:w="2439" w:type="dxa"/>
            <w:vAlign w:val="top"/>
          </w:tcPr>
          <w:p w14:paraId="6ADE5539">
            <w:pPr>
              <w:pStyle w:val="6"/>
              <w:spacing w:line="374" w:lineRule="auto"/>
            </w:pPr>
          </w:p>
          <w:p w14:paraId="4F71E52A">
            <w:pPr>
              <w:spacing w:before="62" w:line="229" w:lineRule="auto"/>
              <w:ind w:left="134"/>
              <w:rPr>
                <w:rFonts w:ascii="宋体" w:hAnsi="宋体" w:eastAsia="宋体" w:cs="宋体"/>
                <w:sz w:val="19"/>
                <w:szCs w:val="19"/>
              </w:rPr>
            </w:pPr>
            <w:r>
              <w:rPr>
                <w:rFonts w:ascii="宋体" w:hAnsi="宋体" w:eastAsia="宋体" w:cs="宋体"/>
                <w:spacing w:val="8"/>
                <w:sz w:val="19"/>
                <w:szCs w:val="19"/>
              </w:rPr>
              <w:t>使盐边非遗文化得到更好</w:t>
            </w:r>
          </w:p>
          <w:p w14:paraId="4742C8B4">
            <w:pPr>
              <w:spacing w:before="11" w:line="230" w:lineRule="auto"/>
              <w:ind w:left="946"/>
              <w:rPr>
                <w:rFonts w:ascii="宋体" w:hAnsi="宋体" w:eastAsia="宋体" w:cs="宋体"/>
                <w:sz w:val="19"/>
                <w:szCs w:val="19"/>
              </w:rPr>
            </w:pPr>
            <w:r>
              <w:rPr>
                <w:rFonts w:ascii="宋体" w:hAnsi="宋体" w:eastAsia="宋体" w:cs="宋体"/>
                <w:sz w:val="19"/>
                <w:szCs w:val="19"/>
              </w:rPr>
              <w:t>的保护</w:t>
            </w:r>
          </w:p>
        </w:tc>
        <w:tc>
          <w:tcPr>
            <w:tcW w:w="3290" w:type="dxa"/>
            <w:vAlign w:val="top"/>
          </w:tcPr>
          <w:p w14:paraId="3EB8565B">
            <w:pPr>
              <w:pStyle w:val="6"/>
              <w:spacing w:line="249" w:lineRule="auto"/>
            </w:pPr>
          </w:p>
          <w:p w14:paraId="06F430D9">
            <w:pPr>
              <w:pStyle w:val="6"/>
              <w:spacing w:line="250" w:lineRule="auto"/>
            </w:pPr>
          </w:p>
          <w:p w14:paraId="39BDF359">
            <w:pPr>
              <w:spacing w:before="61" w:line="229" w:lineRule="auto"/>
              <w:ind w:left="1263"/>
              <w:rPr>
                <w:rFonts w:ascii="宋体" w:hAnsi="宋体" w:eastAsia="宋体" w:cs="宋体"/>
                <w:sz w:val="19"/>
                <w:szCs w:val="19"/>
              </w:rPr>
            </w:pPr>
            <w:r>
              <w:rPr>
                <w:rFonts w:ascii="宋体" w:hAnsi="宋体" w:eastAsia="宋体" w:cs="宋体"/>
                <w:spacing w:val="5"/>
                <w:sz w:val="19"/>
                <w:szCs w:val="19"/>
              </w:rPr>
              <w:t>效益良好</w:t>
            </w:r>
          </w:p>
        </w:tc>
      </w:tr>
      <w:tr w14:paraId="0FB0CE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98" w:hRule="atLeast"/>
        </w:trPr>
        <w:tc>
          <w:tcPr>
            <w:tcW w:w="1428" w:type="dxa"/>
            <w:vMerge w:val="continue"/>
            <w:tcBorders>
              <w:top w:val="nil"/>
            </w:tcBorders>
            <w:vAlign w:val="top"/>
          </w:tcPr>
          <w:p w14:paraId="7958161B">
            <w:pPr>
              <w:pStyle w:val="6"/>
            </w:pPr>
          </w:p>
        </w:tc>
        <w:tc>
          <w:tcPr>
            <w:tcW w:w="1419" w:type="dxa"/>
            <w:vAlign w:val="top"/>
          </w:tcPr>
          <w:p w14:paraId="1039C5F4">
            <w:pPr>
              <w:pStyle w:val="6"/>
              <w:spacing w:line="450" w:lineRule="auto"/>
            </w:pPr>
          </w:p>
          <w:p w14:paraId="097E01F6">
            <w:pPr>
              <w:spacing w:before="62" w:line="229" w:lineRule="auto"/>
              <w:ind w:left="216"/>
              <w:rPr>
                <w:rFonts w:ascii="宋体" w:hAnsi="宋体" w:eastAsia="宋体" w:cs="宋体"/>
                <w:sz w:val="19"/>
                <w:szCs w:val="19"/>
              </w:rPr>
            </w:pPr>
            <w:r>
              <w:rPr>
                <w:rFonts w:ascii="宋体" w:hAnsi="宋体" w:eastAsia="宋体" w:cs="宋体"/>
                <w:spacing w:val="7"/>
                <w:sz w:val="19"/>
                <w:szCs w:val="19"/>
              </w:rPr>
              <w:t>满意度指标</w:t>
            </w:r>
          </w:p>
        </w:tc>
        <w:tc>
          <w:tcPr>
            <w:tcW w:w="1157" w:type="dxa"/>
            <w:vAlign w:val="top"/>
          </w:tcPr>
          <w:p w14:paraId="155E0C22">
            <w:pPr>
              <w:pStyle w:val="6"/>
              <w:spacing w:line="325" w:lineRule="auto"/>
            </w:pPr>
          </w:p>
          <w:p w14:paraId="65A54116">
            <w:pPr>
              <w:spacing w:before="62" w:line="243" w:lineRule="auto"/>
              <w:ind w:left="191" w:right="66" w:hanging="103"/>
              <w:rPr>
                <w:rFonts w:ascii="宋体" w:hAnsi="宋体" w:eastAsia="宋体" w:cs="宋体"/>
                <w:sz w:val="19"/>
                <w:szCs w:val="19"/>
              </w:rPr>
            </w:pPr>
            <w:r>
              <w:rPr>
                <w:rFonts w:ascii="宋体" w:hAnsi="宋体" w:eastAsia="宋体" w:cs="宋体"/>
                <w:spacing w:val="7"/>
                <w:sz w:val="19"/>
                <w:szCs w:val="19"/>
              </w:rPr>
              <w:t>服务对象满</w:t>
            </w:r>
            <w:r>
              <w:rPr>
                <w:rFonts w:ascii="宋体" w:hAnsi="宋体" w:eastAsia="宋体" w:cs="宋体"/>
                <w:spacing w:val="1"/>
                <w:sz w:val="19"/>
                <w:szCs w:val="19"/>
              </w:rPr>
              <w:t xml:space="preserve"> </w:t>
            </w:r>
            <w:r>
              <w:rPr>
                <w:rFonts w:ascii="宋体" w:hAnsi="宋体" w:eastAsia="宋体" w:cs="宋体"/>
                <w:spacing w:val="5"/>
                <w:sz w:val="19"/>
                <w:szCs w:val="19"/>
              </w:rPr>
              <w:t>意度指标</w:t>
            </w:r>
          </w:p>
        </w:tc>
        <w:tc>
          <w:tcPr>
            <w:tcW w:w="2439" w:type="dxa"/>
            <w:vAlign w:val="top"/>
          </w:tcPr>
          <w:p w14:paraId="221287EA">
            <w:pPr>
              <w:pStyle w:val="6"/>
              <w:spacing w:line="450" w:lineRule="auto"/>
            </w:pPr>
          </w:p>
          <w:p w14:paraId="53FACC47">
            <w:pPr>
              <w:spacing w:before="62" w:line="229" w:lineRule="auto"/>
              <w:ind w:left="731"/>
              <w:rPr>
                <w:rFonts w:ascii="宋体" w:hAnsi="宋体" w:eastAsia="宋体" w:cs="宋体"/>
                <w:sz w:val="19"/>
                <w:szCs w:val="19"/>
              </w:rPr>
            </w:pPr>
            <w:r>
              <w:rPr>
                <w:rFonts w:ascii="宋体" w:hAnsi="宋体" w:eastAsia="宋体" w:cs="宋体"/>
                <w:spacing w:val="7"/>
                <w:sz w:val="19"/>
                <w:szCs w:val="19"/>
              </w:rPr>
              <w:t>群众满意度</w:t>
            </w:r>
          </w:p>
        </w:tc>
        <w:tc>
          <w:tcPr>
            <w:tcW w:w="3290" w:type="dxa"/>
            <w:vAlign w:val="top"/>
          </w:tcPr>
          <w:p w14:paraId="538C5FDB">
            <w:pPr>
              <w:pStyle w:val="6"/>
              <w:spacing w:line="450" w:lineRule="auto"/>
            </w:pPr>
          </w:p>
          <w:p w14:paraId="499FBC23">
            <w:pPr>
              <w:spacing w:before="62" w:line="256" w:lineRule="exact"/>
              <w:ind w:left="1434"/>
              <w:rPr>
                <w:rFonts w:ascii="宋体" w:hAnsi="宋体" w:eastAsia="宋体" w:cs="宋体"/>
                <w:sz w:val="19"/>
                <w:szCs w:val="19"/>
              </w:rPr>
            </w:pPr>
            <w:r>
              <w:rPr>
                <w:rFonts w:ascii="宋体" w:hAnsi="宋体" w:eastAsia="宋体" w:cs="宋体"/>
                <w:spacing w:val="-4"/>
                <w:position w:val="1"/>
                <w:sz w:val="19"/>
                <w:szCs w:val="19"/>
              </w:rPr>
              <w:t>≧96%</w:t>
            </w:r>
          </w:p>
        </w:tc>
      </w:tr>
    </w:tbl>
    <w:p w14:paraId="7E072B25">
      <w:pPr>
        <w:rPr>
          <w:rFonts w:ascii="Arial"/>
          <w:sz w:val="21"/>
        </w:rPr>
      </w:pPr>
    </w:p>
    <w:p w14:paraId="6E09A3D4">
      <w:pPr>
        <w:rPr>
          <w:rFonts w:ascii="Arial" w:hAnsi="Arial" w:eastAsia="Arial" w:cs="Arial"/>
          <w:sz w:val="21"/>
          <w:szCs w:val="21"/>
        </w:rPr>
        <w:sectPr>
          <w:footerReference r:id="rId139" w:type="default"/>
          <w:pgSz w:w="11905" w:h="16837"/>
          <w:pgMar w:top="1136" w:right="1145" w:bottom="695" w:left="1010" w:header="0" w:footer="408" w:gutter="0"/>
          <w:cols w:space="720" w:num="1"/>
        </w:sectPr>
      </w:pPr>
    </w:p>
    <w:p w14:paraId="7FD77D4C">
      <w:pPr>
        <w:pStyle w:val="2"/>
        <w:spacing w:before="64" w:line="225" w:lineRule="auto"/>
        <w:ind w:left="3135"/>
        <w:rPr>
          <w:sz w:val="31"/>
          <w:szCs w:val="31"/>
        </w:rPr>
      </w:pPr>
      <w:r>
        <w:rPr>
          <w:b/>
          <w:bCs/>
          <w:spacing w:val="6"/>
          <w:sz w:val="31"/>
          <w:szCs w:val="31"/>
        </w:rPr>
        <w:t>部门预算项目绩效目标表</w:t>
      </w:r>
    </w:p>
    <w:p w14:paraId="03D4DD9B">
      <w:pPr>
        <w:spacing w:line="251" w:lineRule="auto"/>
        <w:rPr>
          <w:rFonts w:ascii="Arial"/>
          <w:sz w:val="21"/>
        </w:rPr>
      </w:pPr>
    </w:p>
    <w:p w14:paraId="224396FF">
      <w:pPr>
        <w:spacing w:before="78" w:line="222" w:lineRule="auto"/>
        <w:ind w:left="4556"/>
        <w:rPr>
          <w:rFonts w:ascii="仿宋" w:hAnsi="仿宋" w:eastAsia="仿宋" w:cs="仿宋"/>
          <w:sz w:val="24"/>
          <w:szCs w:val="24"/>
        </w:rPr>
      </w:pPr>
      <w:r>
        <w:rPr>
          <w:rFonts w:ascii="仿宋" w:hAnsi="仿宋" w:eastAsia="仿宋" w:cs="仿宋"/>
          <w:spacing w:val="-5"/>
          <w:sz w:val="24"/>
          <w:szCs w:val="24"/>
        </w:rPr>
        <w:t>（2026年度）</w:t>
      </w:r>
    </w:p>
    <w:p w14:paraId="135C47C9">
      <w:pPr>
        <w:spacing w:line="146" w:lineRule="exact"/>
      </w:pPr>
    </w:p>
    <w:tbl>
      <w:tblPr>
        <w:tblStyle w:val="5"/>
        <w:tblW w:w="9748"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32"/>
        <w:gridCol w:w="1572"/>
        <w:gridCol w:w="1033"/>
        <w:gridCol w:w="2605"/>
        <w:gridCol w:w="3206"/>
      </w:tblGrid>
      <w:tr w14:paraId="6036D1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36" w:hRule="atLeast"/>
        </w:trPr>
        <w:tc>
          <w:tcPr>
            <w:tcW w:w="3937" w:type="dxa"/>
            <w:gridSpan w:val="3"/>
            <w:vAlign w:val="top"/>
          </w:tcPr>
          <w:p w14:paraId="7328B97A">
            <w:pPr>
              <w:pStyle w:val="6"/>
              <w:spacing w:line="264" w:lineRule="auto"/>
            </w:pPr>
          </w:p>
          <w:p w14:paraId="360FB11D">
            <w:pPr>
              <w:spacing w:before="62" w:line="230" w:lineRule="auto"/>
              <w:ind w:left="1584"/>
              <w:rPr>
                <w:rFonts w:ascii="宋体" w:hAnsi="宋体" w:eastAsia="宋体" w:cs="宋体"/>
                <w:sz w:val="19"/>
                <w:szCs w:val="19"/>
              </w:rPr>
            </w:pPr>
            <w:r>
              <w:rPr>
                <w:rFonts w:ascii="宋体" w:hAnsi="宋体" w:eastAsia="宋体" w:cs="宋体"/>
                <w:spacing w:val="6"/>
                <w:sz w:val="19"/>
                <w:szCs w:val="19"/>
              </w:rPr>
              <w:t>项目名称</w:t>
            </w:r>
          </w:p>
        </w:tc>
        <w:tc>
          <w:tcPr>
            <w:tcW w:w="5811" w:type="dxa"/>
            <w:gridSpan w:val="2"/>
            <w:vAlign w:val="top"/>
          </w:tcPr>
          <w:p w14:paraId="6EB910C5">
            <w:pPr>
              <w:pStyle w:val="6"/>
              <w:spacing w:line="265" w:lineRule="auto"/>
            </w:pPr>
          </w:p>
          <w:p w14:paraId="37DF5501">
            <w:pPr>
              <w:spacing w:before="61" w:line="229" w:lineRule="auto"/>
              <w:ind w:left="1818"/>
              <w:rPr>
                <w:rFonts w:ascii="宋体" w:hAnsi="宋体" w:eastAsia="宋体" w:cs="宋体"/>
                <w:sz w:val="19"/>
                <w:szCs w:val="19"/>
              </w:rPr>
            </w:pPr>
            <w:r>
              <w:rPr>
                <w:rFonts w:ascii="宋体" w:hAnsi="宋体" w:eastAsia="宋体" w:cs="宋体"/>
                <w:spacing w:val="8"/>
                <w:sz w:val="19"/>
                <w:szCs w:val="19"/>
              </w:rPr>
              <w:t>第四次全国文物普查项目</w:t>
            </w:r>
          </w:p>
        </w:tc>
      </w:tr>
      <w:tr w14:paraId="2AF05E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6" w:hRule="atLeast"/>
        </w:trPr>
        <w:tc>
          <w:tcPr>
            <w:tcW w:w="3937" w:type="dxa"/>
            <w:gridSpan w:val="3"/>
            <w:vAlign w:val="top"/>
          </w:tcPr>
          <w:p w14:paraId="68DC4C77">
            <w:pPr>
              <w:spacing w:before="291" w:line="229" w:lineRule="auto"/>
              <w:ind w:left="1582"/>
              <w:rPr>
                <w:rFonts w:ascii="宋体" w:hAnsi="宋体" w:eastAsia="宋体" w:cs="宋体"/>
                <w:sz w:val="19"/>
                <w:szCs w:val="19"/>
              </w:rPr>
            </w:pPr>
            <w:r>
              <w:rPr>
                <w:rFonts w:ascii="宋体" w:hAnsi="宋体" w:eastAsia="宋体" w:cs="宋体"/>
                <w:spacing w:val="6"/>
                <w:sz w:val="19"/>
                <w:szCs w:val="19"/>
              </w:rPr>
              <w:t>预算单位</w:t>
            </w:r>
          </w:p>
        </w:tc>
        <w:tc>
          <w:tcPr>
            <w:tcW w:w="5811" w:type="dxa"/>
            <w:gridSpan w:val="2"/>
            <w:vAlign w:val="top"/>
          </w:tcPr>
          <w:p w14:paraId="5A5B419A">
            <w:pPr>
              <w:spacing w:before="291" w:line="230" w:lineRule="auto"/>
              <w:ind w:left="2318"/>
              <w:rPr>
                <w:rFonts w:ascii="宋体" w:hAnsi="宋体" w:eastAsia="宋体" w:cs="宋体"/>
                <w:sz w:val="19"/>
                <w:szCs w:val="19"/>
              </w:rPr>
            </w:pPr>
            <w:r>
              <w:rPr>
                <w:rFonts w:ascii="宋体" w:hAnsi="宋体" w:eastAsia="宋体" w:cs="宋体"/>
                <w:spacing w:val="7"/>
                <w:sz w:val="19"/>
                <w:szCs w:val="19"/>
              </w:rPr>
              <w:t>盐边县文化馆</w:t>
            </w:r>
          </w:p>
        </w:tc>
      </w:tr>
      <w:tr w14:paraId="764C99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7" w:hRule="atLeast"/>
        </w:trPr>
        <w:tc>
          <w:tcPr>
            <w:tcW w:w="3937" w:type="dxa"/>
            <w:gridSpan w:val="3"/>
            <w:vMerge w:val="restart"/>
            <w:tcBorders>
              <w:bottom w:val="nil"/>
            </w:tcBorders>
            <w:vAlign w:val="top"/>
          </w:tcPr>
          <w:p w14:paraId="3BBA902D">
            <w:pPr>
              <w:pStyle w:val="6"/>
              <w:spacing w:line="309" w:lineRule="auto"/>
            </w:pPr>
          </w:p>
          <w:p w14:paraId="14372509">
            <w:pPr>
              <w:pStyle w:val="6"/>
              <w:spacing w:line="309" w:lineRule="auto"/>
            </w:pPr>
          </w:p>
          <w:p w14:paraId="2E772009">
            <w:pPr>
              <w:pStyle w:val="6"/>
              <w:spacing w:line="309" w:lineRule="auto"/>
            </w:pPr>
          </w:p>
          <w:p w14:paraId="1F77FED5">
            <w:pPr>
              <w:spacing w:before="62" w:line="230" w:lineRule="auto"/>
              <w:ind w:left="1284"/>
              <w:rPr>
                <w:rFonts w:ascii="宋体" w:hAnsi="宋体" w:eastAsia="宋体" w:cs="宋体"/>
                <w:sz w:val="19"/>
                <w:szCs w:val="19"/>
              </w:rPr>
            </w:pPr>
            <w:r>
              <w:rPr>
                <w:rFonts w:ascii="宋体" w:hAnsi="宋体" w:eastAsia="宋体" w:cs="宋体"/>
                <w:spacing w:val="6"/>
                <w:sz w:val="19"/>
                <w:szCs w:val="19"/>
              </w:rPr>
              <w:t>项目资金</w:t>
            </w:r>
            <w:r>
              <w:rPr>
                <w:rFonts w:hint="eastAsia" w:ascii="宋体" w:hAnsi="宋体" w:eastAsia="宋体" w:cs="宋体"/>
                <w:spacing w:val="6"/>
                <w:sz w:val="19"/>
                <w:szCs w:val="19"/>
                <w:lang w:eastAsia="zh-CN"/>
              </w:rPr>
              <w:t>（</w:t>
            </w:r>
            <w:r>
              <w:rPr>
                <w:rFonts w:ascii="宋体" w:hAnsi="宋体" w:eastAsia="宋体" w:cs="宋体"/>
                <w:spacing w:val="6"/>
                <w:sz w:val="19"/>
                <w:szCs w:val="19"/>
              </w:rPr>
              <w:t>万元</w:t>
            </w:r>
            <w:r>
              <w:rPr>
                <w:rFonts w:hint="eastAsia" w:ascii="宋体" w:hAnsi="宋体" w:eastAsia="宋体" w:cs="宋体"/>
                <w:spacing w:val="6"/>
                <w:sz w:val="19"/>
                <w:szCs w:val="19"/>
                <w:lang w:eastAsia="zh-CN"/>
              </w:rPr>
              <w:t>）</w:t>
            </w:r>
          </w:p>
        </w:tc>
        <w:tc>
          <w:tcPr>
            <w:tcW w:w="2605" w:type="dxa"/>
            <w:vAlign w:val="top"/>
          </w:tcPr>
          <w:p w14:paraId="3C38594B">
            <w:pPr>
              <w:spacing w:before="263" w:line="229" w:lineRule="auto"/>
              <w:ind w:left="38"/>
              <w:rPr>
                <w:rFonts w:ascii="宋体" w:hAnsi="宋体" w:eastAsia="宋体" w:cs="宋体"/>
                <w:sz w:val="19"/>
                <w:szCs w:val="19"/>
              </w:rPr>
            </w:pPr>
            <w:r>
              <w:rPr>
                <w:rFonts w:ascii="宋体" w:hAnsi="宋体" w:eastAsia="宋体" w:cs="宋体"/>
                <w:spacing w:val="6"/>
                <w:sz w:val="19"/>
                <w:szCs w:val="19"/>
              </w:rPr>
              <w:t>年度资金总额：</w:t>
            </w:r>
          </w:p>
        </w:tc>
        <w:tc>
          <w:tcPr>
            <w:tcW w:w="3206" w:type="dxa"/>
            <w:vAlign w:val="top"/>
          </w:tcPr>
          <w:p w14:paraId="00D5B894">
            <w:pPr>
              <w:spacing w:before="263" w:line="256" w:lineRule="exact"/>
              <w:ind w:left="1376"/>
              <w:rPr>
                <w:rFonts w:ascii="宋体" w:hAnsi="宋体" w:eastAsia="宋体" w:cs="宋体"/>
                <w:sz w:val="19"/>
                <w:szCs w:val="19"/>
              </w:rPr>
            </w:pPr>
            <w:r>
              <w:rPr>
                <w:rFonts w:ascii="宋体" w:hAnsi="宋体" w:eastAsia="宋体" w:cs="宋体"/>
                <w:spacing w:val="1"/>
                <w:position w:val="1"/>
                <w:sz w:val="19"/>
                <w:szCs w:val="19"/>
              </w:rPr>
              <w:t>11.31</w:t>
            </w:r>
          </w:p>
        </w:tc>
      </w:tr>
      <w:tr w14:paraId="41541D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6" w:hRule="atLeast"/>
        </w:trPr>
        <w:tc>
          <w:tcPr>
            <w:tcW w:w="3937" w:type="dxa"/>
            <w:gridSpan w:val="3"/>
            <w:vMerge w:val="continue"/>
            <w:tcBorders>
              <w:top w:val="nil"/>
              <w:bottom w:val="nil"/>
            </w:tcBorders>
            <w:vAlign w:val="top"/>
          </w:tcPr>
          <w:p w14:paraId="067A397A">
            <w:pPr>
              <w:pStyle w:val="6"/>
            </w:pPr>
          </w:p>
        </w:tc>
        <w:tc>
          <w:tcPr>
            <w:tcW w:w="2605" w:type="dxa"/>
            <w:vAlign w:val="top"/>
          </w:tcPr>
          <w:p w14:paraId="2D4BF52C">
            <w:pPr>
              <w:spacing w:before="271" w:line="229" w:lineRule="auto"/>
              <w:ind w:left="38"/>
              <w:rPr>
                <w:rFonts w:ascii="宋体" w:hAnsi="宋体" w:eastAsia="宋体" w:cs="宋体"/>
                <w:sz w:val="19"/>
                <w:szCs w:val="19"/>
              </w:rPr>
            </w:pPr>
            <w:r>
              <w:rPr>
                <w:rFonts w:ascii="宋体" w:hAnsi="宋体" w:eastAsia="宋体" w:cs="宋体"/>
                <w:spacing w:val="7"/>
                <w:sz w:val="19"/>
                <w:szCs w:val="19"/>
              </w:rPr>
              <w:t>其中：财政拨款</w:t>
            </w:r>
          </w:p>
        </w:tc>
        <w:tc>
          <w:tcPr>
            <w:tcW w:w="3206" w:type="dxa"/>
            <w:vAlign w:val="top"/>
          </w:tcPr>
          <w:p w14:paraId="1D045378">
            <w:pPr>
              <w:spacing w:before="271" w:line="256" w:lineRule="exact"/>
              <w:ind w:left="1376"/>
              <w:rPr>
                <w:rFonts w:ascii="宋体" w:hAnsi="宋体" w:eastAsia="宋体" w:cs="宋体"/>
                <w:sz w:val="19"/>
                <w:szCs w:val="19"/>
              </w:rPr>
            </w:pPr>
            <w:r>
              <w:rPr>
                <w:rFonts w:ascii="宋体" w:hAnsi="宋体" w:eastAsia="宋体" w:cs="宋体"/>
                <w:spacing w:val="1"/>
                <w:position w:val="1"/>
                <w:sz w:val="19"/>
                <w:szCs w:val="19"/>
              </w:rPr>
              <w:t>11.31</w:t>
            </w:r>
          </w:p>
        </w:tc>
      </w:tr>
      <w:tr w14:paraId="67082B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6" w:hRule="atLeast"/>
        </w:trPr>
        <w:tc>
          <w:tcPr>
            <w:tcW w:w="3937" w:type="dxa"/>
            <w:gridSpan w:val="3"/>
            <w:vMerge w:val="continue"/>
            <w:tcBorders>
              <w:top w:val="nil"/>
            </w:tcBorders>
            <w:vAlign w:val="top"/>
          </w:tcPr>
          <w:p w14:paraId="3FE54D0C">
            <w:pPr>
              <w:pStyle w:val="6"/>
            </w:pPr>
          </w:p>
        </w:tc>
        <w:tc>
          <w:tcPr>
            <w:tcW w:w="2605" w:type="dxa"/>
            <w:vAlign w:val="top"/>
          </w:tcPr>
          <w:p w14:paraId="7B3053E4">
            <w:pPr>
              <w:spacing w:before="264" w:line="230" w:lineRule="auto"/>
              <w:ind w:left="645"/>
              <w:rPr>
                <w:rFonts w:ascii="宋体" w:hAnsi="宋体" w:eastAsia="宋体" w:cs="宋体"/>
                <w:sz w:val="19"/>
                <w:szCs w:val="19"/>
              </w:rPr>
            </w:pPr>
            <w:r>
              <w:rPr>
                <w:rFonts w:ascii="宋体" w:hAnsi="宋体" w:eastAsia="宋体" w:cs="宋体"/>
                <w:spacing w:val="6"/>
                <w:sz w:val="19"/>
                <w:szCs w:val="19"/>
              </w:rPr>
              <w:t>其他资金</w:t>
            </w:r>
          </w:p>
        </w:tc>
        <w:tc>
          <w:tcPr>
            <w:tcW w:w="3206" w:type="dxa"/>
            <w:vAlign w:val="top"/>
          </w:tcPr>
          <w:p w14:paraId="48214840">
            <w:pPr>
              <w:spacing w:before="264" w:line="256" w:lineRule="exact"/>
              <w:ind w:left="1412"/>
              <w:rPr>
                <w:rFonts w:ascii="宋体" w:hAnsi="宋体" w:eastAsia="宋体" w:cs="宋体"/>
                <w:sz w:val="19"/>
                <w:szCs w:val="19"/>
              </w:rPr>
            </w:pPr>
            <w:r>
              <w:rPr>
                <w:rFonts w:ascii="宋体" w:hAnsi="宋体" w:eastAsia="宋体" w:cs="宋体"/>
                <w:spacing w:val="3"/>
                <w:position w:val="1"/>
                <w:sz w:val="19"/>
                <w:szCs w:val="19"/>
              </w:rPr>
              <w:t>0.00</w:t>
            </w:r>
          </w:p>
        </w:tc>
      </w:tr>
      <w:tr w14:paraId="3387C9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6" w:hRule="atLeast"/>
        </w:trPr>
        <w:tc>
          <w:tcPr>
            <w:tcW w:w="1332" w:type="dxa"/>
            <w:vMerge w:val="restart"/>
            <w:tcBorders>
              <w:bottom w:val="nil"/>
            </w:tcBorders>
            <w:vAlign w:val="top"/>
          </w:tcPr>
          <w:p w14:paraId="702DDF45">
            <w:pPr>
              <w:pStyle w:val="6"/>
              <w:spacing w:line="254" w:lineRule="auto"/>
            </w:pPr>
          </w:p>
          <w:p w14:paraId="18059D05">
            <w:pPr>
              <w:pStyle w:val="6"/>
              <w:spacing w:line="254" w:lineRule="auto"/>
            </w:pPr>
          </w:p>
          <w:p w14:paraId="3F7AEF66">
            <w:pPr>
              <w:pStyle w:val="6"/>
              <w:spacing w:line="255" w:lineRule="auto"/>
            </w:pPr>
          </w:p>
          <w:p w14:paraId="3676DCA3">
            <w:pPr>
              <w:pStyle w:val="6"/>
              <w:spacing w:line="255" w:lineRule="auto"/>
            </w:pPr>
          </w:p>
          <w:p w14:paraId="5220DEC5">
            <w:pPr>
              <w:spacing w:before="61" w:line="230" w:lineRule="auto"/>
              <w:ind w:left="278"/>
              <w:rPr>
                <w:rFonts w:ascii="宋体" w:hAnsi="宋体" w:eastAsia="宋体" w:cs="宋体"/>
                <w:sz w:val="19"/>
                <w:szCs w:val="19"/>
              </w:rPr>
            </w:pPr>
            <w:r>
              <w:rPr>
                <w:rFonts w:ascii="宋体" w:hAnsi="宋体" w:eastAsia="宋体" w:cs="宋体"/>
                <w:spacing w:val="6"/>
                <w:sz w:val="19"/>
                <w:szCs w:val="19"/>
              </w:rPr>
              <w:t>总体目标</w:t>
            </w:r>
          </w:p>
        </w:tc>
        <w:tc>
          <w:tcPr>
            <w:tcW w:w="8416" w:type="dxa"/>
            <w:gridSpan w:val="4"/>
            <w:vAlign w:val="top"/>
          </w:tcPr>
          <w:p w14:paraId="5E165CF4">
            <w:pPr>
              <w:spacing w:before="294" w:line="229" w:lineRule="auto"/>
              <w:ind w:left="3817"/>
              <w:rPr>
                <w:rFonts w:ascii="宋体" w:hAnsi="宋体" w:eastAsia="宋体" w:cs="宋体"/>
                <w:sz w:val="19"/>
                <w:szCs w:val="19"/>
              </w:rPr>
            </w:pPr>
            <w:r>
              <w:rPr>
                <w:rFonts w:ascii="宋体" w:hAnsi="宋体" w:eastAsia="宋体" w:cs="宋体"/>
                <w:spacing w:val="6"/>
                <w:sz w:val="19"/>
                <w:szCs w:val="19"/>
              </w:rPr>
              <w:t>年度目标</w:t>
            </w:r>
          </w:p>
        </w:tc>
      </w:tr>
      <w:tr w14:paraId="051D44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67" w:hRule="atLeast"/>
        </w:trPr>
        <w:tc>
          <w:tcPr>
            <w:tcW w:w="1332" w:type="dxa"/>
            <w:vMerge w:val="continue"/>
            <w:tcBorders>
              <w:top w:val="nil"/>
            </w:tcBorders>
            <w:vAlign w:val="top"/>
          </w:tcPr>
          <w:p w14:paraId="22B786F5">
            <w:pPr>
              <w:pStyle w:val="6"/>
            </w:pPr>
          </w:p>
        </w:tc>
        <w:tc>
          <w:tcPr>
            <w:tcW w:w="8416" w:type="dxa"/>
            <w:gridSpan w:val="4"/>
            <w:vAlign w:val="top"/>
          </w:tcPr>
          <w:p w14:paraId="0B472032">
            <w:pPr>
              <w:pStyle w:val="6"/>
              <w:spacing w:line="255" w:lineRule="auto"/>
            </w:pPr>
          </w:p>
          <w:p w14:paraId="627D964C">
            <w:pPr>
              <w:pStyle w:val="6"/>
              <w:spacing w:line="255" w:lineRule="auto"/>
            </w:pPr>
          </w:p>
          <w:p w14:paraId="264011D9">
            <w:pPr>
              <w:spacing w:before="62" w:line="239" w:lineRule="auto"/>
              <w:ind w:left="46" w:right="116" w:hanging="8"/>
              <w:rPr>
                <w:rFonts w:ascii="宋体" w:hAnsi="宋体" w:eastAsia="宋体" w:cs="宋体"/>
                <w:sz w:val="19"/>
                <w:szCs w:val="19"/>
              </w:rPr>
            </w:pPr>
            <w:r>
              <w:rPr>
                <w:rFonts w:ascii="宋体" w:hAnsi="宋体" w:eastAsia="宋体" w:cs="宋体"/>
                <w:spacing w:val="8"/>
                <w:sz w:val="19"/>
                <w:szCs w:val="19"/>
              </w:rPr>
              <w:t>到2026年6月全面完成不可移动文物的空间位置、保护级别、文物类别、年代、权属、使用情况</w:t>
            </w:r>
            <w:r>
              <w:rPr>
                <w:rFonts w:ascii="宋体" w:hAnsi="宋体" w:eastAsia="宋体" w:cs="宋体"/>
                <w:spacing w:val="7"/>
                <w:sz w:val="19"/>
                <w:szCs w:val="19"/>
              </w:rPr>
              <w:t xml:space="preserve"> 、保存状况等数据进行全面审定，并最终验收。</w:t>
            </w:r>
          </w:p>
        </w:tc>
      </w:tr>
      <w:tr w14:paraId="49104D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6" w:hRule="atLeast"/>
        </w:trPr>
        <w:tc>
          <w:tcPr>
            <w:tcW w:w="1332" w:type="dxa"/>
            <w:vMerge w:val="restart"/>
            <w:tcBorders>
              <w:bottom w:val="nil"/>
            </w:tcBorders>
            <w:vAlign w:val="top"/>
          </w:tcPr>
          <w:p w14:paraId="0BB1D5ED">
            <w:pPr>
              <w:pStyle w:val="6"/>
              <w:spacing w:line="249" w:lineRule="auto"/>
            </w:pPr>
          </w:p>
          <w:p w14:paraId="786EEBD0">
            <w:pPr>
              <w:pStyle w:val="6"/>
              <w:spacing w:line="249" w:lineRule="auto"/>
            </w:pPr>
          </w:p>
          <w:p w14:paraId="009317EC">
            <w:pPr>
              <w:pStyle w:val="6"/>
              <w:spacing w:line="250" w:lineRule="auto"/>
            </w:pPr>
          </w:p>
          <w:p w14:paraId="44052C12">
            <w:pPr>
              <w:pStyle w:val="6"/>
              <w:spacing w:line="250" w:lineRule="auto"/>
            </w:pPr>
          </w:p>
          <w:p w14:paraId="3AD384B9">
            <w:pPr>
              <w:pStyle w:val="6"/>
              <w:spacing w:line="250" w:lineRule="auto"/>
            </w:pPr>
          </w:p>
          <w:p w14:paraId="233B2395">
            <w:pPr>
              <w:pStyle w:val="6"/>
              <w:spacing w:line="250" w:lineRule="auto"/>
            </w:pPr>
          </w:p>
          <w:p w14:paraId="0AE7279C">
            <w:pPr>
              <w:pStyle w:val="6"/>
              <w:spacing w:line="250" w:lineRule="auto"/>
            </w:pPr>
          </w:p>
          <w:p w14:paraId="57FE5BA6">
            <w:pPr>
              <w:pStyle w:val="6"/>
              <w:spacing w:line="250" w:lineRule="auto"/>
            </w:pPr>
          </w:p>
          <w:p w14:paraId="1C3E0BAB">
            <w:pPr>
              <w:pStyle w:val="6"/>
              <w:spacing w:line="250" w:lineRule="auto"/>
            </w:pPr>
          </w:p>
          <w:p w14:paraId="335538D5">
            <w:pPr>
              <w:pStyle w:val="6"/>
              <w:spacing w:line="250" w:lineRule="auto"/>
            </w:pPr>
          </w:p>
          <w:p w14:paraId="44859A82">
            <w:pPr>
              <w:pStyle w:val="6"/>
              <w:spacing w:line="250" w:lineRule="auto"/>
            </w:pPr>
          </w:p>
          <w:p w14:paraId="69C3020C">
            <w:pPr>
              <w:spacing w:before="62" w:line="230" w:lineRule="auto"/>
              <w:ind w:left="279"/>
              <w:rPr>
                <w:rFonts w:ascii="宋体" w:hAnsi="宋体" w:eastAsia="宋体" w:cs="宋体"/>
                <w:sz w:val="19"/>
                <w:szCs w:val="19"/>
              </w:rPr>
            </w:pPr>
            <w:r>
              <w:rPr>
                <w:rFonts w:ascii="宋体" w:hAnsi="宋体" w:eastAsia="宋体" w:cs="宋体"/>
                <w:spacing w:val="6"/>
                <w:sz w:val="19"/>
                <w:szCs w:val="19"/>
              </w:rPr>
              <w:t>绩效指标</w:t>
            </w:r>
          </w:p>
        </w:tc>
        <w:tc>
          <w:tcPr>
            <w:tcW w:w="1572" w:type="dxa"/>
            <w:vAlign w:val="top"/>
          </w:tcPr>
          <w:p w14:paraId="08E0FD54">
            <w:pPr>
              <w:spacing w:before="269" w:line="230" w:lineRule="auto"/>
              <w:ind w:left="396"/>
              <w:rPr>
                <w:rFonts w:ascii="宋体" w:hAnsi="宋体" w:eastAsia="宋体" w:cs="宋体"/>
                <w:sz w:val="19"/>
                <w:szCs w:val="19"/>
              </w:rPr>
            </w:pPr>
            <w:r>
              <w:rPr>
                <w:rFonts w:ascii="宋体" w:hAnsi="宋体" w:eastAsia="宋体" w:cs="宋体"/>
                <w:spacing w:val="6"/>
                <w:sz w:val="19"/>
                <w:szCs w:val="19"/>
              </w:rPr>
              <w:t>一级指标</w:t>
            </w:r>
          </w:p>
        </w:tc>
        <w:tc>
          <w:tcPr>
            <w:tcW w:w="1033" w:type="dxa"/>
            <w:vAlign w:val="top"/>
          </w:tcPr>
          <w:p w14:paraId="606DE589">
            <w:pPr>
              <w:spacing w:before="269" w:line="230" w:lineRule="auto"/>
              <w:ind w:left="127"/>
              <w:rPr>
                <w:rFonts w:ascii="宋体" w:hAnsi="宋体" w:eastAsia="宋体" w:cs="宋体"/>
                <w:sz w:val="19"/>
                <w:szCs w:val="19"/>
              </w:rPr>
            </w:pPr>
            <w:r>
              <w:rPr>
                <w:rFonts w:ascii="宋体" w:hAnsi="宋体" w:eastAsia="宋体" w:cs="宋体"/>
                <w:spacing w:val="6"/>
                <w:sz w:val="19"/>
                <w:szCs w:val="19"/>
              </w:rPr>
              <w:t>二级指标</w:t>
            </w:r>
          </w:p>
        </w:tc>
        <w:tc>
          <w:tcPr>
            <w:tcW w:w="2605" w:type="dxa"/>
            <w:vAlign w:val="top"/>
          </w:tcPr>
          <w:p w14:paraId="301E014F">
            <w:pPr>
              <w:spacing w:before="269" w:line="230" w:lineRule="auto"/>
              <w:ind w:left="913"/>
              <w:rPr>
                <w:rFonts w:ascii="宋体" w:hAnsi="宋体" w:eastAsia="宋体" w:cs="宋体"/>
                <w:sz w:val="19"/>
                <w:szCs w:val="19"/>
              </w:rPr>
            </w:pPr>
            <w:r>
              <w:rPr>
                <w:rFonts w:ascii="宋体" w:hAnsi="宋体" w:eastAsia="宋体" w:cs="宋体"/>
                <w:spacing w:val="7"/>
                <w:sz w:val="19"/>
                <w:szCs w:val="19"/>
              </w:rPr>
              <w:t>三级指标</w:t>
            </w:r>
          </w:p>
        </w:tc>
        <w:tc>
          <w:tcPr>
            <w:tcW w:w="3206" w:type="dxa"/>
            <w:vAlign w:val="top"/>
          </w:tcPr>
          <w:p w14:paraId="182E2FD3">
            <w:pPr>
              <w:spacing w:before="269" w:line="229" w:lineRule="auto"/>
              <w:ind w:left="220"/>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6689ED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07" w:hRule="atLeast"/>
        </w:trPr>
        <w:tc>
          <w:tcPr>
            <w:tcW w:w="1332" w:type="dxa"/>
            <w:vMerge w:val="continue"/>
            <w:tcBorders>
              <w:top w:val="nil"/>
              <w:bottom w:val="nil"/>
            </w:tcBorders>
            <w:vAlign w:val="top"/>
          </w:tcPr>
          <w:p w14:paraId="60D963B4">
            <w:pPr>
              <w:pStyle w:val="6"/>
            </w:pPr>
          </w:p>
        </w:tc>
        <w:tc>
          <w:tcPr>
            <w:tcW w:w="1572" w:type="dxa"/>
            <w:vMerge w:val="restart"/>
            <w:tcBorders>
              <w:bottom w:val="nil"/>
            </w:tcBorders>
            <w:vAlign w:val="top"/>
          </w:tcPr>
          <w:p w14:paraId="4928833F">
            <w:pPr>
              <w:pStyle w:val="6"/>
              <w:spacing w:line="263" w:lineRule="auto"/>
            </w:pPr>
          </w:p>
          <w:p w14:paraId="4E8FF0A9">
            <w:pPr>
              <w:pStyle w:val="6"/>
              <w:spacing w:line="263" w:lineRule="auto"/>
            </w:pPr>
          </w:p>
          <w:p w14:paraId="6219B86E">
            <w:pPr>
              <w:pStyle w:val="6"/>
              <w:spacing w:line="264" w:lineRule="auto"/>
            </w:pPr>
          </w:p>
          <w:p w14:paraId="062D2F0C">
            <w:pPr>
              <w:pStyle w:val="6"/>
              <w:spacing w:line="264" w:lineRule="auto"/>
            </w:pPr>
          </w:p>
          <w:p w14:paraId="6691EE39">
            <w:pPr>
              <w:spacing w:before="62" w:line="229" w:lineRule="auto"/>
              <w:ind w:left="393"/>
              <w:rPr>
                <w:rFonts w:ascii="宋体" w:hAnsi="宋体" w:eastAsia="宋体" w:cs="宋体"/>
                <w:sz w:val="19"/>
                <w:szCs w:val="19"/>
              </w:rPr>
            </w:pPr>
            <w:r>
              <w:rPr>
                <w:rFonts w:ascii="宋体" w:hAnsi="宋体" w:eastAsia="宋体" w:cs="宋体"/>
                <w:spacing w:val="7"/>
                <w:sz w:val="19"/>
                <w:szCs w:val="19"/>
              </w:rPr>
              <w:t>产出指标</w:t>
            </w:r>
          </w:p>
        </w:tc>
        <w:tc>
          <w:tcPr>
            <w:tcW w:w="1033" w:type="dxa"/>
            <w:vAlign w:val="top"/>
          </w:tcPr>
          <w:p w14:paraId="2364C578">
            <w:pPr>
              <w:pStyle w:val="6"/>
              <w:spacing w:line="255" w:lineRule="auto"/>
            </w:pPr>
          </w:p>
          <w:p w14:paraId="5AE9FC3E">
            <w:pPr>
              <w:spacing w:before="61" w:line="229" w:lineRule="auto"/>
              <w:ind w:left="125"/>
              <w:rPr>
                <w:rFonts w:ascii="宋体" w:hAnsi="宋体" w:eastAsia="宋体" w:cs="宋体"/>
                <w:sz w:val="19"/>
                <w:szCs w:val="19"/>
              </w:rPr>
            </w:pPr>
            <w:r>
              <w:rPr>
                <w:rFonts w:ascii="宋体" w:hAnsi="宋体" w:eastAsia="宋体" w:cs="宋体"/>
                <w:spacing w:val="6"/>
                <w:sz w:val="19"/>
                <w:szCs w:val="19"/>
              </w:rPr>
              <w:t>数量指标</w:t>
            </w:r>
          </w:p>
        </w:tc>
        <w:tc>
          <w:tcPr>
            <w:tcW w:w="2605" w:type="dxa"/>
            <w:vAlign w:val="top"/>
          </w:tcPr>
          <w:p w14:paraId="61F526D3">
            <w:pPr>
              <w:pStyle w:val="6"/>
              <w:spacing w:line="255" w:lineRule="auto"/>
            </w:pPr>
          </w:p>
          <w:p w14:paraId="49BF625A">
            <w:pPr>
              <w:spacing w:before="61" w:line="229" w:lineRule="auto"/>
              <w:ind w:left="316"/>
              <w:rPr>
                <w:rFonts w:ascii="宋体" w:hAnsi="宋体" w:eastAsia="宋体" w:cs="宋体"/>
                <w:sz w:val="19"/>
                <w:szCs w:val="19"/>
              </w:rPr>
            </w:pPr>
            <w:r>
              <w:rPr>
                <w:rFonts w:ascii="宋体" w:hAnsi="宋体" w:eastAsia="宋体" w:cs="宋体"/>
                <w:spacing w:val="8"/>
                <w:sz w:val="19"/>
                <w:szCs w:val="19"/>
              </w:rPr>
              <w:t>完成不可移动文物普查</w:t>
            </w:r>
          </w:p>
        </w:tc>
        <w:tc>
          <w:tcPr>
            <w:tcW w:w="3206" w:type="dxa"/>
            <w:vAlign w:val="top"/>
          </w:tcPr>
          <w:p w14:paraId="27DCFD8D">
            <w:pPr>
              <w:pStyle w:val="6"/>
              <w:spacing w:line="255" w:lineRule="auto"/>
            </w:pPr>
          </w:p>
          <w:p w14:paraId="07C0FE69">
            <w:pPr>
              <w:spacing w:before="62" w:line="233" w:lineRule="auto"/>
              <w:ind w:left="1289"/>
              <w:rPr>
                <w:rFonts w:ascii="宋体" w:hAnsi="宋体" w:eastAsia="宋体" w:cs="宋体"/>
                <w:sz w:val="19"/>
                <w:szCs w:val="19"/>
              </w:rPr>
            </w:pPr>
            <w:r>
              <w:rPr>
                <w:rFonts w:ascii="宋体" w:hAnsi="宋体" w:eastAsia="宋体" w:cs="宋体"/>
                <w:sz w:val="19"/>
                <w:szCs w:val="19"/>
              </w:rPr>
              <w:t>≧180处</w:t>
            </w:r>
          </w:p>
        </w:tc>
      </w:tr>
      <w:tr w14:paraId="02E630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332" w:type="dxa"/>
            <w:vMerge w:val="continue"/>
            <w:tcBorders>
              <w:top w:val="nil"/>
              <w:bottom w:val="nil"/>
            </w:tcBorders>
            <w:vAlign w:val="top"/>
          </w:tcPr>
          <w:p w14:paraId="3B080E7B">
            <w:pPr>
              <w:pStyle w:val="6"/>
            </w:pPr>
          </w:p>
        </w:tc>
        <w:tc>
          <w:tcPr>
            <w:tcW w:w="1572" w:type="dxa"/>
            <w:vMerge w:val="continue"/>
            <w:tcBorders>
              <w:top w:val="nil"/>
              <w:bottom w:val="nil"/>
            </w:tcBorders>
            <w:vAlign w:val="top"/>
          </w:tcPr>
          <w:p w14:paraId="640C8EF0">
            <w:pPr>
              <w:pStyle w:val="6"/>
            </w:pPr>
          </w:p>
        </w:tc>
        <w:tc>
          <w:tcPr>
            <w:tcW w:w="1033" w:type="dxa"/>
            <w:vAlign w:val="top"/>
          </w:tcPr>
          <w:p w14:paraId="7C7F0C61">
            <w:pPr>
              <w:pStyle w:val="6"/>
              <w:spacing w:line="287" w:lineRule="auto"/>
            </w:pPr>
          </w:p>
          <w:p w14:paraId="4402D94C">
            <w:pPr>
              <w:spacing w:before="62" w:line="230" w:lineRule="auto"/>
              <w:ind w:left="125"/>
              <w:rPr>
                <w:rFonts w:ascii="宋体" w:hAnsi="宋体" w:eastAsia="宋体" w:cs="宋体"/>
                <w:sz w:val="19"/>
                <w:szCs w:val="19"/>
              </w:rPr>
            </w:pPr>
            <w:r>
              <w:rPr>
                <w:rFonts w:ascii="宋体" w:hAnsi="宋体" w:eastAsia="宋体" w:cs="宋体"/>
                <w:spacing w:val="6"/>
                <w:sz w:val="19"/>
                <w:szCs w:val="19"/>
              </w:rPr>
              <w:t>质量指标</w:t>
            </w:r>
          </w:p>
        </w:tc>
        <w:tc>
          <w:tcPr>
            <w:tcW w:w="2605" w:type="dxa"/>
            <w:vAlign w:val="top"/>
          </w:tcPr>
          <w:p w14:paraId="519273F5">
            <w:pPr>
              <w:spacing w:before="226" w:line="229" w:lineRule="auto"/>
              <w:ind w:left="117"/>
              <w:rPr>
                <w:rFonts w:ascii="宋体" w:hAnsi="宋体" w:eastAsia="宋体" w:cs="宋体"/>
                <w:sz w:val="19"/>
                <w:szCs w:val="19"/>
              </w:rPr>
            </w:pPr>
            <w:r>
              <w:rPr>
                <w:rFonts w:ascii="宋体" w:hAnsi="宋体" w:eastAsia="宋体" w:cs="宋体"/>
                <w:spacing w:val="8"/>
                <w:sz w:val="19"/>
                <w:szCs w:val="19"/>
              </w:rPr>
              <w:t>严格按文物普查相关质量</w:t>
            </w:r>
            <w:r>
              <w:rPr>
                <w:rFonts w:hint="eastAsia" w:ascii="宋体" w:hAnsi="宋体" w:eastAsia="宋体" w:cs="宋体"/>
                <w:spacing w:val="8"/>
                <w:sz w:val="19"/>
                <w:szCs w:val="19"/>
                <w:lang w:eastAsia="zh-CN"/>
              </w:rPr>
              <w:t>要求</w:t>
            </w:r>
          </w:p>
          <w:p w14:paraId="7FBC208D">
            <w:pPr>
              <w:spacing w:before="11" w:line="229" w:lineRule="auto"/>
              <w:ind w:left="1015"/>
              <w:rPr>
                <w:rFonts w:ascii="宋体" w:hAnsi="宋体" w:eastAsia="宋体" w:cs="宋体"/>
                <w:sz w:val="19"/>
                <w:szCs w:val="19"/>
              </w:rPr>
            </w:pPr>
            <w:r>
              <w:rPr>
                <w:rFonts w:ascii="宋体" w:hAnsi="宋体" w:eastAsia="宋体" w:cs="宋体"/>
                <w:spacing w:val="5"/>
                <w:sz w:val="19"/>
                <w:szCs w:val="19"/>
              </w:rPr>
              <w:t>求完成</w:t>
            </w:r>
          </w:p>
        </w:tc>
        <w:tc>
          <w:tcPr>
            <w:tcW w:w="3206" w:type="dxa"/>
            <w:vAlign w:val="top"/>
          </w:tcPr>
          <w:p w14:paraId="1EB55BD6">
            <w:pPr>
              <w:pStyle w:val="6"/>
              <w:spacing w:line="288" w:lineRule="auto"/>
            </w:pPr>
          </w:p>
          <w:p w14:paraId="30F475C4">
            <w:pPr>
              <w:spacing w:before="61" w:line="257" w:lineRule="exact"/>
              <w:ind w:left="1426"/>
              <w:rPr>
                <w:rFonts w:ascii="宋体" w:hAnsi="宋体" w:eastAsia="宋体" w:cs="宋体"/>
                <w:sz w:val="19"/>
                <w:szCs w:val="19"/>
              </w:rPr>
            </w:pPr>
            <w:r>
              <w:rPr>
                <w:rFonts w:ascii="宋体" w:hAnsi="宋体" w:eastAsia="宋体" w:cs="宋体"/>
                <w:position w:val="1"/>
                <w:sz w:val="19"/>
                <w:szCs w:val="19"/>
              </w:rPr>
              <w:t>100%</w:t>
            </w:r>
          </w:p>
        </w:tc>
      </w:tr>
      <w:tr w14:paraId="5BB185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7" w:hRule="atLeast"/>
        </w:trPr>
        <w:tc>
          <w:tcPr>
            <w:tcW w:w="1332" w:type="dxa"/>
            <w:vMerge w:val="continue"/>
            <w:tcBorders>
              <w:top w:val="nil"/>
              <w:bottom w:val="nil"/>
            </w:tcBorders>
            <w:vAlign w:val="top"/>
          </w:tcPr>
          <w:p w14:paraId="69FE95AD">
            <w:pPr>
              <w:pStyle w:val="6"/>
            </w:pPr>
          </w:p>
        </w:tc>
        <w:tc>
          <w:tcPr>
            <w:tcW w:w="1572" w:type="dxa"/>
            <w:vMerge w:val="continue"/>
            <w:tcBorders>
              <w:top w:val="nil"/>
            </w:tcBorders>
            <w:vAlign w:val="top"/>
          </w:tcPr>
          <w:p w14:paraId="358E1460">
            <w:pPr>
              <w:pStyle w:val="6"/>
            </w:pPr>
          </w:p>
        </w:tc>
        <w:tc>
          <w:tcPr>
            <w:tcW w:w="1033" w:type="dxa"/>
            <w:vAlign w:val="top"/>
          </w:tcPr>
          <w:p w14:paraId="7204FC07">
            <w:pPr>
              <w:spacing w:before="273" w:line="230" w:lineRule="auto"/>
              <w:ind w:left="133"/>
              <w:rPr>
                <w:rFonts w:ascii="宋体" w:hAnsi="宋体" w:eastAsia="宋体" w:cs="宋体"/>
                <w:sz w:val="19"/>
                <w:szCs w:val="19"/>
              </w:rPr>
            </w:pPr>
            <w:r>
              <w:rPr>
                <w:rFonts w:ascii="宋体" w:hAnsi="宋体" w:eastAsia="宋体" w:cs="宋体"/>
                <w:spacing w:val="4"/>
                <w:sz w:val="19"/>
                <w:szCs w:val="19"/>
              </w:rPr>
              <w:t>时效指标</w:t>
            </w:r>
          </w:p>
        </w:tc>
        <w:tc>
          <w:tcPr>
            <w:tcW w:w="2605" w:type="dxa"/>
            <w:vAlign w:val="top"/>
          </w:tcPr>
          <w:p w14:paraId="518FBBD8">
            <w:pPr>
              <w:spacing w:before="273" w:line="229" w:lineRule="auto"/>
              <w:ind w:left="717"/>
              <w:rPr>
                <w:rFonts w:ascii="宋体" w:hAnsi="宋体" w:eastAsia="宋体" w:cs="宋体"/>
                <w:sz w:val="19"/>
                <w:szCs w:val="19"/>
              </w:rPr>
            </w:pPr>
            <w:r>
              <w:rPr>
                <w:rFonts w:ascii="宋体" w:hAnsi="宋体" w:eastAsia="宋体" w:cs="宋体"/>
                <w:spacing w:val="7"/>
                <w:sz w:val="19"/>
                <w:szCs w:val="19"/>
              </w:rPr>
              <w:t>项目完成时间</w:t>
            </w:r>
          </w:p>
        </w:tc>
        <w:tc>
          <w:tcPr>
            <w:tcW w:w="3206" w:type="dxa"/>
            <w:vAlign w:val="top"/>
          </w:tcPr>
          <w:p w14:paraId="357634B9">
            <w:pPr>
              <w:spacing w:before="273" w:line="229" w:lineRule="auto"/>
              <w:ind w:left="1312"/>
              <w:rPr>
                <w:rFonts w:ascii="宋体" w:hAnsi="宋体" w:eastAsia="宋体" w:cs="宋体"/>
                <w:sz w:val="19"/>
                <w:szCs w:val="19"/>
              </w:rPr>
            </w:pPr>
            <w:r>
              <w:rPr>
                <w:rFonts w:ascii="宋体" w:hAnsi="宋体" w:eastAsia="宋体" w:cs="宋体"/>
                <w:spacing w:val="4"/>
                <w:sz w:val="19"/>
                <w:szCs w:val="19"/>
              </w:rPr>
              <w:t>2026年</w:t>
            </w:r>
          </w:p>
        </w:tc>
      </w:tr>
      <w:tr w14:paraId="48CFF2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7" w:hRule="atLeast"/>
        </w:trPr>
        <w:tc>
          <w:tcPr>
            <w:tcW w:w="1332" w:type="dxa"/>
            <w:vMerge w:val="continue"/>
            <w:tcBorders>
              <w:top w:val="nil"/>
              <w:bottom w:val="nil"/>
            </w:tcBorders>
            <w:vAlign w:val="top"/>
          </w:tcPr>
          <w:p w14:paraId="2EDC4A8B">
            <w:pPr>
              <w:pStyle w:val="6"/>
            </w:pPr>
          </w:p>
        </w:tc>
        <w:tc>
          <w:tcPr>
            <w:tcW w:w="1572" w:type="dxa"/>
            <w:vAlign w:val="top"/>
          </w:tcPr>
          <w:p w14:paraId="2179CDBF">
            <w:pPr>
              <w:spacing w:before="273" w:line="230" w:lineRule="auto"/>
              <w:ind w:left="398"/>
              <w:rPr>
                <w:rFonts w:ascii="宋体" w:hAnsi="宋体" w:eastAsia="宋体" w:cs="宋体"/>
                <w:sz w:val="19"/>
                <w:szCs w:val="19"/>
              </w:rPr>
            </w:pPr>
            <w:r>
              <w:rPr>
                <w:rFonts w:ascii="宋体" w:hAnsi="宋体" w:eastAsia="宋体" w:cs="宋体"/>
                <w:spacing w:val="5"/>
                <w:sz w:val="19"/>
                <w:szCs w:val="19"/>
              </w:rPr>
              <w:t>效益指标</w:t>
            </w:r>
          </w:p>
        </w:tc>
        <w:tc>
          <w:tcPr>
            <w:tcW w:w="1033" w:type="dxa"/>
            <w:vAlign w:val="top"/>
          </w:tcPr>
          <w:p w14:paraId="2D6B819D">
            <w:pPr>
              <w:spacing w:before="148" w:line="228" w:lineRule="auto"/>
              <w:ind w:left="125"/>
              <w:rPr>
                <w:rFonts w:ascii="宋体" w:hAnsi="宋体" w:eastAsia="宋体" w:cs="宋体"/>
                <w:sz w:val="19"/>
                <w:szCs w:val="19"/>
              </w:rPr>
            </w:pPr>
            <w:r>
              <w:rPr>
                <w:rFonts w:ascii="宋体" w:hAnsi="宋体" w:eastAsia="宋体" w:cs="宋体"/>
                <w:spacing w:val="6"/>
                <w:sz w:val="19"/>
                <w:szCs w:val="19"/>
              </w:rPr>
              <w:t>社会效益</w:t>
            </w:r>
          </w:p>
          <w:p w14:paraId="0D1E2915">
            <w:pPr>
              <w:spacing w:before="12" w:line="230" w:lineRule="auto"/>
              <w:ind w:left="326"/>
              <w:rPr>
                <w:rFonts w:ascii="宋体" w:hAnsi="宋体" w:eastAsia="宋体" w:cs="宋体"/>
                <w:sz w:val="19"/>
                <w:szCs w:val="19"/>
              </w:rPr>
            </w:pPr>
            <w:r>
              <w:rPr>
                <w:rFonts w:ascii="宋体" w:hAnsi="宋体" w:eastAsia="宋体" w:cs="宋体"/>
                <w:spacing w:val="3"/>
                <w:sz w:val="19"/>
                <w:szCs w:val="19"/>
              </w:rPr>
              <w:t>指标</w:t>
            </w:r>
          </w:p>
        </w:tc>
        <w:tc>
          <w:tcPr>
            <w:tcW w:w="2605" w:type="dxa"/>
            <w:vAlign w:val="top"/>
          </w:tcPr>
          <w:p w14:paraId="7555A61D">
            <w:pPr>
              <w:spacing w:before="273" w:line="229" w:lineRule="auto"/>
              <w:ind w:left="715"/>
              <w:rPr>
                <w:rFonts w:ascii="宋体" w:hAnsi="宋体" w:eastAsia="宋体" w:cs="宋体"/>
                <w:sz w:val="19"/>
                <w:szCs w:val="19"/>
              </w:rPr>
            </w:pPr>
            <w:r>
              <w:rPr>
                <w:rFonts w:ascii="宋体" w:hAnsi="宋体" w:eastAsia="宋体" w:cs="宋体"/>
                <w:spacing w:val="7"/>
                <w:sz w:val="19"/>
                <w:szCs w:val="19"/>
              </w:rPr>
              <w:t>保护文化遗产</w:t>
            </w:r>
          </w:p>
        </w:tc>
        <w:tc>
          <w:tcPr>
            <w:tcW w:w="3206" w:type="dxa"/>
            <w:vAlign w:val="top"/>
          </w:tcPr>
          <w:p w14:paraId="27D9336C">
            <w:pPr>
              <w:spacing w:before="273" w:line="229" w:lineRule="auto"/>
              <w:ind w:left="1219"/>
              <w:rPr>
                <w:rFonts w:ascii="宋体" w:hAnsi="宋体" w:eastAsia="宋体" w:cs="宋体"/>
                <w:sz w:val="19"/>
                <w:szCs w:val="19"/>
              </w:rPr>
            </w:pPr>
            <w:r>
              <w:rPr>
                <w:rFonts w:ascii="宋体" w:hAnsi="宋体" w:eastAsia="宋体" w:cs="宋体"/>
                <w:spacing w:val="5"/>
                <w:sz w:val="19"/>
                <w:szCs w:val="19"/>
              </w:rPr>
              <w:t>效益良好</w:t>
            </w:r>
          </w:p>
        </w:tc>
      </w:tr>
      <w:tr w14:paraId="376082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6" w:hRule="atLeast"/>
        </w:trPr>
        <w:tc>
          <w:tcPr>
            <w:tcW w:w="1332" w:type="dxa"/>
            <w:vMerge w:val="continue"/>
            <w:tcBorders>
              <w:top w:val="nil"/>
              <w:bottom w:val="nil"/>
            </w:tcBorders>
            <w:vAlign w:val="top"/>
          </w:tcPr>
          <w:p w14:paraId="251D60A9">
            <w:pPr>
              <w:pStyle w:val="6"/>
            </w:pPr>
          </w:p>
        </w:tc>
        <w:tc>
          <w:tcPr>
            <w:tcW w:w="1572" w:type="dxa"/>
            <w:vAlign w:val="top"/>
          </w:tcPr>
          <w:p w14:paraId="62945255">
            <w:pPr>
              <w:pStyle w:val="6"/>
              <w:spacing w:line="268" w:lineRule="auto"/>
            </w:pPr>
          </w:p>
          <w:p w14:paraId="0996AB8F">
            <w:pPr>
              <w:spacing w:before="62" w:line="228" w:lineRule="auto"/>
              <w:ind w:left="394"/>
              <w:rPr>
                <w:rFonts w:ascii="宋体" w:hAnsi="宋体" w:eastAsia="宋体" w:cs="宋体"/>
                <w:sz w:val="19"/>
                <w:szCs w:val="19"/>
              </w:rPr>
            </w:pPr>
            <w:r>
              <w:rPr>
                <w:rFonts w:ascii="宋体" w:hAnsi="宋体" w:eastAsia="宋体" w:cs="宋体"/>
                <w:spacing w:val="6"/>
                <w:sz w:val="19"/>
                <w:szCs w:val="19"/>
              </w:rPr>
              <w:t>成本指标</w:t>
            </w:r>
          </w:p>
        </w:tc>
        <w:tc>
          <w:tcPr>
            <w:tcW w:w="1033" w:type="dxa"/>
            <w:vAlign w:val="top"/>
          </w:tcPr>
          <w:p w14:paraId="765713BD">
            <w:pPr>
              <w:spacing w:before="209" w:line="228" w:lineRule="auto"/>
              <w:ind w:left="125"/>
              <w:rPr>
                <w:rFonts w:ascii="宋体" w:hAnsi="宋体" w:eastAsia="宋体" w:cs="宋体"/>
                <w:sz w:val="19"/>
                <w:szCs w:val="19"/>
              </w:rPr>
            </w:pPr>
            <w:r>
              <w:rPr>
                <w:rFonts w:ascii="宋体" w:hAnsi="宋体" w:eastAsia="宋体" w:cs="宋体"/>
                <w:spacing w:val="6"/>
                <w:sz w:val="19"/>
                <w:szCs w:val="19"/>
              </w:rPr>
              <w:t>经济成本</w:t>
            </w:r>
          </w:p>
          <w:p w14:paraId="060E9FCD">
            <w:pPr>
              <w:spacing w:before="11" w:line="230" w:lineRule="auto"/>
              <w:ind w:left="326"/>
              <w:rPr>
                <w:rFonts w:ascii="宋体" w:hAnsi="宋体" w:eastAsia="宋体" w:cs="宋体"/>
                <w:sz w:val="19"/>
                <w:szCs w:val="19"/>
              </w:rPr>
            </w:pPr>
            <w:r>
              <w:rPr>
                <w:rFonts w:ascii="宋体" w:hAnsi="宋体" w:eastAsia="宋体" w:cs="宋体"/>
                <w:spacing w:val="3"/>
                <w:sz w:val="19"/>
                <w:szCs w:val="19"/>
              </w:rPr>
              <w:t>指标</w:t>
            </w:r>
          </w:p>
        </w:tc>
        <w:tc>
          <w:tcPr>
            <w:tcW w:w="2605" w:type="dxa"/>
            <w:vAlign w:val="top"/>
          </w:tcPr>
          <w:p w14:paraId="26A30FC1">
            <w:pPr>
              <w:spacing w:before="209" w:line="229" w:lineRule="auto"/>
              <w:ind w:left="67"/>
              <w:rPr>
                <w:rFonts w:ascii="宋体" w:hAnsi="宋体" w:eastAsia="宋体" w:cs="宋体"/>
                <w:sz w:val="19"/>
                <w:szCs w:val="19"/>
              </w:rPr>
            </w:pPr>
            <w:r>
              <w:rPr>
                <w:rFonts w:ascii="宋体" w:hAnsi="宋体" w:eastAsia="宋体" w:cs="宋体"/>
                <w:spacing w:val="7"/>
                <w:sz w:val="19"/>
                <w:szCs w:val="19"/>
              </w:rPr>
              <w:t>完成180余处不可移动文物</w:t>
            </w:r>
            <w:r>
              <w:rPr>
                <w:rFonts w:hint="eastAsia" w:ascii="宋体" w:hAnsi="宋体" w:eastAsia="宋体" w:cs="宋体"/>
                <w:spacing w:val="7"/>
                <w:sz w:val="19"/>
                <w:szCs w:val="19"/>
                <w:lang w:eastAsia="zh-CN"/>
              </w:rPr>
              <w:t>普查</w:t>
            </w:r>
          </w:p>
          <w:p w14:paraId="6E59DE67">
            <w:pPr>
              <w:spacing w:before="11" w:line="236" w:lineRule="auto"/>
              <w:ind w:left="1215"/>
              <w:rPr>
                <w:rFonts w:ascii="宋体" w:hAnsi="宋体" w:eastAsia="宋体" w:cs="宋体"/>
                <w:sz w:val="19"/>
                <w:szCs w:val="19"/>
              </w:rPr>
            </w:pPr>
            <w:r>
              <w:rPr>
                <w:rFonts w:ascii="宋体" w:hAnsi="宋体" w:eastAsia="宋体" w:cs="宋体"/>
                <w:sz w:val="19"/>
                <w:szCs w:val="19"/>
              </w:rPr>
              <w:t>查</w:t>
            </w:r>
          </w:p>
        </w:tc>
        <w:tc>
          <w:tcPr>
            <w:tcW w:w="3206" w:type="dxa"/>
            <w:vAlign w:val="top"/>
          </w:tcPr>
          <w:p w14:paraId="25FFA22A">
            <w:pPr>
              <w:pStyle w:val="6"/>
              <w:spacing w:line="267" w:lineRule="auto"/>
            </w:pPr>
          </w:p>
          <w:p w14:paraId="39AA5247">
            <w:pPr>
              <w:spacing w:before="62" w:line="230" w:lineRule="auto"/>
              <w:ind w:left="1090"/>
              <w:rPr>
                <w:rFonts w:ascii="宋体" w:hAnsi="宋体" w:eastAsia="宋体" w:cs="宋体"/>
                <w:sz w:val="19"/>
                <w:szCs w:val="19"/>
              </w:rPr>
            </w:pPr>
            <w:r>
              <w:rPr>
                <w:rFonts w:ascii="宋体" w:hAnsi="宋体" w:eastAsia="宋体" w:cs="宋体"/>
                <w:spacing w:val="2"/>
                <w:sz w:val="19"/>
                <w:szCs w:val="19"/>
              </w:rPr>
              <w:t>≧11.31万元</w:t>
            </w:r>
          </w:p>
        </w:tc>
      </w:tr>
      <w:tr w14:paraId="2887B6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19" w:hRule="atLeast"/>
        </w:trPr>
        <w:tc>
          <w:tcPr>
            <w:tcW w:w="1332" w:type="dxa"/>
            <w:vMerge w:val="continue"/>
            <w:tcBorders>
              <w:top w:val="nil"/>
            </w:tcBorders>
            <w:vAlign w:val="top"/>
          </w:tcPr>
          <w:p w14:paraId="63264ED8">
            <w:pPr>
              <w:pStyle w:val="6"/>
            </w:pPr>
          </w:p>
        </w:tc>
        <w:tc>
          <w:tcPr>
            <w:tcW w:w="1572" w:type="dxa"/>
            <w:vAlign w:val="top"/>
          </w:tcPr>
          <w:p w14:paraId="3BF8C177">
            <w:pPr>
              <w:pStyle w:val="6"/>
              <w:spacing w:line="410" w:lineRule="auto"/>
            </w:pPr>
          </w:p>
          <w:p w14:paraId="79B35BC2">
            <w:pPr>
              <w:spacing w:before="61" w:line="229" w:lineRule="auto"/>
              <w:ind w:left="292"/>
              <w:rPr>
                <w:rFonts w:ascii="宋体" w:hAnsi="宋体" w:eastAsia="宋体" w:cs="宋体"/>
                <w:sz w:val="19"/>
                <w:szCs w:val="19"/>
              </w:rPr>
            </w:pPr>
            <w:r>
              <w:rPr>
                <w:rFonts w:ascii="宋体" w:hAnsi="宋体" w:eastAsia="宋体" w:cs="宋体"/>
                <w:spacing w:val="7"/>
                <w:sz w:val="19"/>
                <w:szCs w:val="19"/>
              </w:rPr>
              <w:t>满意度指标</w:t>
            </w:r>
          </w:p>
        </w:tc>
        <w:tc>
          <w:tcPr>
            <w:tcW w:w="1033" w:type="dxa"/>
            <w:vAlign w:val="top"/>
          </w:tcPr>
          <w:p w14:paraId="4D8D7790">
            <w:pPr>
              <w:spacing w:before="227" w:line="229" w:lineRule="auto"/>
              <w:ind w:left="124"/>
              <w:rPr>
                <w:rFonts w:ascii="宋体" w:hAnsi="宋体" w:eastAsia="宋体" w:cs="宋体"/>
                <w:sz w:val="19"/>
                <w:szCs w:val="19"/>
              </w:rPr>
            </w:pPr>
            <w:r>
              <w:rPr>
                <w:rFonts w:ascii="宋体" w:hAnsi="宋体" w:eastAsia="宋体" w:cs="宋体"/>
                <w:spacing w:val="7"/>
                <w:sz w:val="19"/>
                <w:szCs w:val="19"/>
              </w:rPr>
              <w:t>服务对象</w:t>
            </w:r>
          </w:p>
          <w:p w14:paraId="620CB79F">
            <w:pPr>
              <w:spacing w:before="11" w:line="229" w:lineRule="auto"/>
              <w:ind w:left="124"/>
              <w:rPr>
                <w:rFonts w:ascii="宋体" w:hAnsi="宋体" w:eastAsia="宋体" w:cs="宋体"/>
                <w:sz w:val="19"/>
                <w:szCs w:val="19"/>
              </w:rPr>
            </w:pPr>
            <w:r>
              <w:rPr>
                <w:rFonts w:ascii="宋体" w:hAnsi="宋体" w:eastAsia="宋体" w:cs="宋体"/>
                <w:spacing w:val="7"/>
                <w:sz w:val="19"/>
                <w:szCs w:val="19"/>
              </w:rPr>
              <w:t>满意度指</w:t>
            </w:r>
          </w:p>
          <w:p w14:paraId="670B4A1C">
            <w:pPr>
              <w:spacing w:before="11" w:line="230" w:lineRule="auto"/>
              <w:ind w:left="423"/>
              <w:rPr>
                <w:rFonts w:ascii="宋体" w:hAnsi="宋体" w:eastAsia="宋体" w:cs="宋体"/>
                <w:sz w:val="19"/>
                <w:szCs w:val="19"/>
              </w:rPr>
            </w:pPr>
            <w:r>
              <w:rPr>
                <w:rFonts w:ascii="宋体" w:hAnsi="宋体" w:eastAsia="宋体" w:cs="宋体"/>
                <w:sz w:val="19"/>
                <w:szCs w:val="19"/>
              </w:rPr>
              <w:t>标</w:t>
            </w:r>
          </w:p>
        </w:tc>
        <w:tc>
          <w:tcPr>
            <w:tcW w:w="2605" w:type="dxa"/>
            <w:vAlign w:val="top"/>
          </w:tcPr>
          <w:p w14:paraId="1A5CEAC3">
            <w:pPr>
              <w:pStyle w:val="6"/>
              <w:spacing w:line="410" w:lineRule="auto"/>
            </w:pPr>
          </w:p>
          <w:p w14:paraId="50C64F00">
            <w:pPr>
              <w:spacing w:before="61" w:line="229" w:lineRule="auto"/>
              <w:ind w:left="815"/>
              <w:rPr>
                <w:rFonts w:ascii="宋体" w:hAnsi="宋体" w:eastAsia="宋体" w:cs="宋体"/>
                <w:sz w:val="19"/>
                <w:szCs w:val="19"/>
              </w:rPr>
            </w:pPr>
            <w:r>
              <w:rPr>
                <w:rFonts w:ascii="宋体" w:hAnsi="宋体" w:eastAsia="宋体" w:cs="宋体"/>
                <w:spacing w:val="7"/>
                <w:sz w:val="19"/>
                <w:szCs w:val="19"/>
              </w:rPr>
              <w:t>群众满意度</w:t>
            </w:r>
          </w:p>
        </w:tc>
        <w:tc>
          <w:tcPr>
            <w:tcW w:w="3206" w:type="dxa"/>
            <w:vAlign w:val="top"/>
          </w:tcPr>
          <w:p w14:paraId="2092A1FC">
            <w:pPr>
              <w:pStyle w:val="6"/>
              <w:spacing w:line="410" w:lineRule="auto"/>
            </w:pPr>
          </w:p>
          <w:p w14:paraId="315C9499">
            <w:pPr>
              <w:spacing w:before="62" w:line="256" w:lineRule="exact"/>
              <w:ind w:left="1390"/>
              <w:rPr>
                <w:rFonts w:ascii="宋体" w:hAnsi="宋体" w:eastAsia="宋体" w:cs="宋体"/>
                <w:sz w:val="19"/>
                <w:szCs w:val="19"/>
              </w:rPr>
            </w:pPr>
            <w:r>
              <w:rPr>
                <w:rFonts w:ascii="宋体" w:hAnsi="宋体" w:eastAsia="宋体" w:cs="宋体"/>
                <w:spacing w:val="-3"/>
                <w:position w:val="1"/>
                <w:sz w:val="19"/>
                <w:szCs w:val="19"/>
              </w:rPr>
              <w:t>≧96%</w:t>
            </w:r>
          </w:p>
        </w:tc>
      </w:tr>
    </w:tbl>
    <w:p w14:paraId="5C16BAEC">
      <w:pPr>
        <w:rPr>
          <w:rFonts w:ascii="Arial"/>
          <w:sz w:val="21"/>
        </w:rPr>
      </w:pPr>
    </w:p>
    <w:p w14:paraId="68D123C5">
      <w:pPr>
        <w:rPr>
          <w:rFonts w:ascii="Arial" w:hAnsi="Arial" w:eastAsia="Arial" w:cs="Arial"/>
          <w:sz w:val="21"/>
          <w:szCs w:val="21"/>
        </w:rPr>
        <w:sectPr>
          <w:footerReference r:id="rId140" w:type="default"/>
          <w:pgSz w:w="11905" w:h="16837"/>
          <w:pgMar w:top="1145" w:right="1131" w:bottom="695" w:left="1010" w:header="0" w:footer="408" w:gutter="0"/>
          <w:cols w:space="720" w:num="1"/>
        </w:sectPr>
      </w:pPr>
    </w:p>
    <w:p w14:paraId="1877313F">
      <w:pPr>
        <w:pStyle w:val="2"/>
        <w:spacing w:before="72" w:line="225" w:lineRule="auto"/>
        <w:ind w:left="2962"/>
        <w:outlineLvl w:val="1"/>
        <w:rPr>
          <w:sz w:val="35"/>
          <w:szCs w:val="35"/>
        </w:rPr>
      </w:pPr>
      <w:r>
        <w:rPr>
          <w:b/>
          <w:bCs/>
          <w:spacing w:val="6"/>
          <w:sz w:val="35"/>
          <w:szCs w:val="35"/>
        </w:rPr>
        <w:t>部门预算项目绩效目标表</w:t>
      </w:r>
    </w:p>
    <w:p w14:paraId="314189BD">
      <w:pPr>
        <w:spacing w:line="273" w:lineRule="auto"/>
        <w:rPr>
          <w:rFonts w:ascii="Arial"/>
          <w:sz w:val="21"/>
        </w:rPr>
      </w:pPr>
    </w:p>
    <w:p w14:paraId="19903857">
      <w:pPr>
        <w:pStyle w:val="2"/>
        <w:spacing w:before="62" w:line="229" w:lineRule="auto"/>
        <w:ind w:left="4475"/>
        <w:rPr>
          <w:sz w:val="19"/>
          <w:szCs w:val="19"/>
        </w:rPr>
      </w:pPr>
      <w:r>
        <w:rPr>
          <w:spacing w:val="1"/>
          <w:sz w:val="19"/>
          <w:szCs w:val="19"/>
        </w:rPr>
        <w:t>(2026年度</w:t>
      </w:r>
      <w:r>
        <w:rPr>
          <w:rFonts w:hint="eastAsia"/>
          <w:spacing w:val="1"/>
          <w:sz w:val="19"/>
          <w:szCs w:val="19"/>
          <w:lang w:eastAsia="zh-CN"/>
        </w:rPr>
        <w:t>）</w:t>
      </w:r>
    </w:p>
    <w:p w14:paraId="52EAD5C7">
      <w:pPr>
        <w:spacing w:line="71" w:lineRule="exact"/>
      </w:pPr>
    </w:p>
    <w:tbl>
      <w:tblPr>
        <w:tblStyle w:val="5"/>
        <w:tblW w:w="983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7"/>
        <w:gridCol w:w="1335"/>
        <w:gridCol w:w="1426"/>
        <w:gridCol w:w="1320"/>
        <w:gridCol w:w="1306"/>
        <w:gridCol w:w="2983"/>
      </w:tblGrid>
      <w:tr w14:paraId="3A4F9D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4" w:hRule="atLeast"/>
        </w:trPr>
        <w:tc>
          <w:tcPr>
            <w:tcW w:w="1467" w:type="dxa"/>
            <w:vAlign w:val="top"/>
          </w:tcPr>
          <w:p w14:paraId="387EAEB2">
            <w:pPr>
              <w:spacing w:before="207"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70" w:type="dxa"/>
            <w:gridSpan w:val="5"/>
            <w:vAlign w:val="top"/>
          </w:tcPr>
          <w:p w14:paraId="66E3CE8A">
            <w:pPr>
              <w:spacing w:before="208" w:line="229" w:lineRule="auto"/>
              <w:ind w:left="3195"/>
              <w:rPr>
                <w:rFonts w:ascii="宋体" w:hAnsi="宋体" w:eastAsia="宋体" w:cs="宋体"/>
                <w:sz w:val="19"/>
                <w:szCs w:val="19"/>
              </w:rPr>
            </w:pPr>
            <w:r>
              <w:rPr>
                <w:rFonts w:ascii="宋体" w:hAnsi="宋体" w:eastAsia="宋体" w:cs="宋体"/>
                <w:spacing w:val="7"/>
                <w:sz w:val="19"/>
                <w:szCs w:val="19"/>
              </w:rPr>
              <w:t>2026年档案保管保护费</w:t>
            </w:r>
          </w:p>
        </w:tc>
      </w:tr>
      <w:tr w14:paraId="491D11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Align w:val="top"/>
          </w:tcPr>
          <w:p w14:paraId="4B734C8B">
            <w:pPr>
              <w:spacing w:before="199"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70" w:type="dxa"/>
            <w:gridSpan w:val="5"/>
            <w:vAlign w:val="top"/>
          </w:tcPr>
          <w:p w14:paraId="40E1C3C7">
            <w:pPr>
              <w:spacing w:before="199" w:line="229" w:lineRule="auto"/>
              <w:ind w:left="3595"/>
              <w:rPr>
                <w:rFonts w:ascii="宋体" w:hAnsi="宋体" w:eastAsia="宋体" w:cs="宋体"/>
                <w:sz w:val="19"/>
                <w:szCs w:val="19"/>
              </w:rPr>
            </w:pPr>
            <w:r>
              <w:rPr>
                <w:rFonts w:ascii="宋体" w:hAnsi="宋体" w:eastAsia="宋体" w:cs="宋体"/>
                <w:spacing w:val="7"/>
                <w:sz w:val="19"/>
                <w:szCs w:val="19"/>
              </w:rPr>
              <w:t>盐边县档案馆</w:t>
            </w:r>
          </w:p>
        </w:tc>
      </w:tr>
      <w:tr w14:paraId="51D808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restart"/>
            <w:tcBorders>
              <w:bottom w:val="nil"/>
            </w:tcBorders>
            <w:vAlign w:val="top"/>
          </w:tcPr>
          <w:p w14:paraId="77A0541E">
            <w:pPr>
              <w:pStyle w:val="6"/>
              <w:spacing w:line="306" w:lineRule="auto"/>
            </w:pPr>
          </w:p>
          <w:p w14:paraId="52344927">
            <w:pPr>
              <w:pStyle w:val="6"/>
              <w:spacing w:line="306" w:lineRule="auto"/>
            </w:pPr>
          </w:p>
          <w:p w14:paraId="089898F6">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60C9A8AC">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4081" w:type="dxa"/>
            <w:gridSpan w:val="3"/>
            <w:vAlign w:val="top"/>
          </w:tcPr>
          <w:p w14:paraId="0526AF8B">
            <w:pPr>
              <w:spacing w:before="200"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289" w:type="dxa"/>
            <w:gridSpan w:val="2"/>
            <w:vAlign w:val="top"/>
          </w:tcPr>
          <w:p w14:paraId="3D92E607">
            <w:pPr>
              <w:spacing w:before="200" w:line="256" w:lineRule="exact"/>
              <w:ind w:left="2056"/>
              <w:rPr>
                <w:rFonts w:ascii="宋体" w:hAnsi="宋体" w:eastAsia="宋体" w:cs="宋体"/>
                <w:sz w:val="19"/>
                <w:szCs w:val="19"/>
              </w:rPr>
            </w:pPr>
            <w:r>
              <w:rPr>
                <w:rFonts w:ascii="宋体" w:hAnsi="宋体" w:eastAsia="宋体" w:cs="宋体"/>
                <w:spacing w:val="-1"/>
                <w:position w:val="1"/>
                <w:sz w:val="19"/>
                <w:szCs w:val="19"/>
              </w:rPr>
              <w:t>30</w:t>
            </w:r>
          </w:p>
        </w:tc>
      </w:tr>
      <w:tr w14:paraId="26932B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continue"/>
            <w:tcBorders>
              <w:top w:val="nil"/>
              <w:bottom w:val="nil"/>
            </w:tcBorders>
            <w:vAlign w:val="top"/>
          </w:tcPr>
          <w:p w14:paraId="43382909">
            <w:pPr>
              <w:pStyle w:val="6"/>
            </w:pPr>
          </w:p>
        </w:tc>
        <w:tc>
          <w:tcPr>
            <w:tcW w:w="4081" w:type="dxa"/>
            <w:gridSpan w:val="3"/>
            <w:vAlign w:val="top"/>
          </w:tcPr>
          <w:p w14:paraId="1F77F20B">
            <w:pPr>
              <w:spacing w:before="201"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289" w:type="dxa"/>
            <w:gridSpan w:val="2"/>
            <w:vAlign w:val="top"/>
          </w:tcPr>
          <w:p w14:paraId="22751E79">
            <w:pPr>
              <w:spacing w:before="201" w:line="256" w:lineRule="exact"/>
              <w:ind w:left="2056"/>
              <w:rPr>
                <w:rFonts w:ascii="宋体" w:hAnsi="宋体" w:eastAsia="宋体" w:cs="宋体"/>
                <w:sz w:val="19"/>
                <w:szCs w:val="19"/>
              </w:rPr>
            </w:pPr>
            <w:r>
              <w:rPr>
                <w:rFonts w:ascii="宋体" w:hAnsi="宋体" w:eastAsia="宋体" w:cs="宋体"/>
                <w:spacing w:val="-1"/>
                <w:position w:val="1"/>
                <w:sz w:val="19"/>
                <w:szCs w:val="19"/>
              </w:rPr>
              <w:t>30</w:t>
            </w:r>
          </w:p>
        </w:tc>
      </w:tr>
      <w:tr w14:paraId="2FBD24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continue"/>
            <w:tcBorders>
              <w:top w:val="nil"/>
            </w:tcBorders>
            <w:vAlign w:val="top"/>
          </w:tcPr>
          <w:p w14:paraId="072C7D11">
            <w:pPr>
              <w:pStyle w:val="6"/>
            </w:pPr>
          </w:p>
        </w:tc>
        <w:tc>
          <w:tcPr>
            <w:tcW w:w="4081" w:type="dxa"/>
            <w:gridSpan w:val="3"/>
            <w:vAlign w:val="top"/>
          </w:tcPr>
          <w:p w14:paraId="7E2DABAA">
            <w:pPr>
              <w:spacing w:before="201"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289" w:type="dxa"/>
            <w:gridSpan w:val="2"/>
            <w:vAlign w:val="top"/>
          </w:tcPr>
          <w:p w14:paraId="2557B16E">
            <w:pPr>
              <w:pStyle w:val="6"/>
            </w:pPr>
          </w:p>
        </w:tc>
      </w:tr>
      <w:tr w14:paraId="31A597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147" w:hRule="atLeast"/>
        </w:trPr>
        <w:tc>
          <w:tcPr>
            <w:tcW w:w="1467" w:type="dxa"/>
            <w:vAlign w:val="top"/>
          </w:tcPr>
          <w:p w14:paraId="0B9C7466">
            <w:pPr>
              <w:pStyle w:val="6"/>
              <w:spacing w:line="306" w:lineRule="auto"/>
            </w:pPr>
          </w:p>
          <w:p w14:paraId="083736F6">
            <w:pPr>
              <w:pStyle w:val="6"/>
              <w:spacing w:line="306" w:lineRule="auto"/>
            </w:pPr>
          </w:p>
          <w:p w14:paraId="6154E637">
            <w:pPr>
              <w:pStyle w:val="6"/>
              <w:spacing w:line="306" w:lineRule="auto"/>
            </w:pPr>
          </w:p>
          <w:p w14:paraId="5C6879B7">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70" w:type="dxa"/>
            <w:gridSpan w:val="5"/>
            <w:vAlign w:val="top"/>
          </w:tcPr>
          <w:p w14:paraId="7BBA8DF7">
            <w:pPr>
              <w:pStyle w:val="6"/>
              <w:spacing w:line="336" w:lineRule="auto"/>
            </w:pPr>
          </w:p>
          <w:p w14:paraId="2F0F00C5">
            <w:pPr>
              <w:pStyle w:val="6"/>
              <w:spacing w:line="336" w:lineRule="auto"/>
            </w:pPr>
          </w:p>
          <w:p w14:paraId="3CD6D70E">
            <w:pPr>
              <w:spacing w:before="62" w:line="241" w:lineRule="auto"/>
              <w:ind w:left="35" w:right="178"/>
              <w:jc w:val="both"/>
              <w:rPr>
                <w:rFonts w:ascii="宋体" w:hAnsi="宋体" w:eastAsia="宋体" w:cs="宋体"/>
                <w:sz w:val="19"/>
                <w:szCs w:val="19"/>
              </w:rPr>
            </w:pPr>
            <w:r>
              <w:rPr>
                <w:rFonts w:ascii="宋体" w:hAnsi="宋体" w:eastAsia="宋体" w:cs="宋体"/>
                <w:spacing w:val="9"/>
                <w:sz w:val="19"/>
                <w:szCs w:val="19"/>
              </w:rPr>
              <w:t>全面落实国家和四川省提出的档案工作任务和要</w:t>
            </w:r>
            <w:r>
              <w:rPr>
                <w:rFonts w:ascii="宋体" w:hAnsi="宋体" w:eastAsia="宋体" w:cs="宋体"/>
                <w:spacing w:val="8"/>
                <w:sz w:val="19"/>
                <w:szCs w:val="19"/>
              </w:rPr>
              <w:t>求，持续加强档案馆档案管理规范化运作，推</w:t>
            </w:r>
            <w:r>
              <w:rPr>
                <w:rFonts w:ascii="宋体" w:hAnsi="宋体" w:eastAsia="宋体" w:cs="宋体"/>
                <w:sz w:val="19"/>
                <w:szCs w:val="19"/>
              </w:rPr>
              <w:t xml:space="preserve"> </w:t>
            </w:r>
            <w:r>
              <w:rPr>
                <w:rFonts w:ascii="宋体" w:hAnsi="宋体" w:eastAsia="宋体" w:cs="宋体"/>
                <w:spacing w:val="9"/>
                <w:sz w:val="19"/>
                <w:szCs w:val="19"/>
              </w:rPr>
              <w:t>动档案治理效能得到新提升、档案资源建设</w:t>
            </w:r>
            <w:r>
              <w:rPr>
                <w:rFonts w:ascii="宋体" w:hAnsi="宋体" w:eastAsia="宋体" w:cs="宋体"/>
                <w:spacing w:val="8"/>
                <w:sz w:val="19"/>
                <w:szCs w:val="19"/>
              </w:rPr>
              <w:t>质量迈出新步伐、档案利用服务达到新水平、档案</w:t>
            </w:r>
            <w:r>
              <w:rPr>
                <w:rFonts w:ascii="宋体" w:hAnsi="宋体" w:eastAsia="宋体" w:cs="宋体"/>
                <w:sz w:val="19"/>
                <w:szCs w:val="19"/>
              </w:rPr>
              <w:t xml:space="preserve"> </w:t>
            </w:r>
            <w:r>
              <w:rPr>
                <w:rFonts w:ascii="宋体" w:hAnsi="宋体" w:eastAsia="宋体" w:cs="宋体"/>
                <w:spacing w:val="8"/>
                <w:sz w:val="19"/>
                <w:szCs w:val="19"/>
              </w:rPr>
              <w:t>安全防线得到新加强</w:t>
            </w:r>
          </w:p>
        </w:tc>
      </w:tr>
      <w:tr w14:paraId="3A877C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7" w:hRule="atLeast"/>
        </w:trPr>
        <w:tc>
          <w:tcPr>
            <w:tcW w:w="1467" w:type="dxa"/>
            <w:vMerge w:val="restart"/>
            <w:tcBorders>
              <w:bottom w:val="nil"/>
            </w:tcBorders>
            <w:vAlign w:val="top"/>
          </w:tcPr>
          <w:p w14:paraId="67A95969">
            <w:pPr>
              <w:pStyle w:val="6"/>
              <w:spacing w:line="256" w:lineRule="auto"/>
            </w:pPr>
          </w:p>
          <w:p w14:paraId="0577B87D">
            <w:pPr>
              <w:pStyle w:val="6"/>
              <w:spacing w:line="256" w:lineRule="auto"/>
            </w:pPr>
          </w:p>
          <w:p w14:paraId="3D6E6D34">
            <w:pPr>
              <w:pStyle w:val="6"/>
              <w:spacing w:line="256" w:lineRule="auto"/>
            </w:pPr>
          </w:p>
          <w:p w14:paraId="79D3B0FC">
            <w:pPr>
              <w:pStyle w:val="6"/>
              <w:spacing w:line="256" w:lineRule="auto"/>
            </w:pPr>
          </w:p>
          <w:p w14:paraId="68F3892D">
            <w:pPr>
              <w:pStyle w:val="6"/>
              <w:spacing w:line="256" w:lineRule="auto"/>
            </w:pPr>
          </w:p>
          <w:p w14:paraId="70C474F3">
            <w:pPr>
              <w:pStyle w:val="6"/>
              <w:spacing w:line="256" w:lineRule="auto"/>
            </w:pPr>
          </w:p>
          <w:p w14:paraId="1B720618">
            <w:pPr>
              <w:pStyle w:val="6"/>
              <w:spacing w:line="256" w:lineRule="auto"/>
            </w:pPr>
          </w:p>
          <w:p w14:paraId="54C3EFF2">
            <w:pPr>
              <w:pStyle w:val="6"/>
              <w:spacing w:line="256" w:lineRule="auto"/>
            </w:pPr>
          </w:p>
          <w:p w14:paraId="182714C5">
            <w:pPr>
              <w:pStyle w:val="6"/>
              <w:spacing w:line="256" w:lineRule="auto"/>
            </w:pPr>
          </w:p>
          <w:p w14:paraId="52080342">
            <w:pPr>
              <w:pStyle w:val="6"/>
              <w:spacing w:line="256" w:lineRule="auto"/>
            </w:pPr>
          </w:p>
          <w:p w14:paraId="113447D0">
            <w:pPr>
              <w:pStyle w:val="6"/>
              <w:spacing w:line="256" w:lineRule="auto"/>
            </w:pPr>
          </w:p>
          <w:p w14:paraId="158040D1">
            <w:pPr>
              <w:pStyle w:val="6"/>
              <w:spacing w:line="256" w:lineRule="auto"/>
            </w:pPr>
          </w:p>
          <w:p w14:paraId="5678084A">
            <w:pPr>
              <w:pStyle w:val="6"/>
              <w:spacing w:line="256" w:lineRule="auto"/>
            </w:pPr>
          </w:p>
          <w:p w14:paraId="392A4504">
            <w:pPr>
              <w:pStyle w:val="6"/>
              <w:spacing w:line="256" w:lineRule="auto"/>
            </w:pPr>
          </w:p>
          <w:p w14:paraId="439D09CD">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335" w:type="dxa"/>
            <w:vAlign w:val="top"/>
          </w:tcPr>
          <w:p w14:paraId="3B1E9B49">
            <w:pPr>
              <w:pStyle w:val="6"/>
              <w:spacing w:line="262" w:lineRule="auto"/>
            </w:pPr>
          </w:p>
          <w:p w14:paraId="2CEA1B3C">
            <w:pPr>
              <w:spacing w:before="62" w:line="230" w:lineRule="auto"/>
              <w:ind w:left="278"/>
              <w:rPr>
                <w:rFonts w:ascii="宋体" w:hAnsi="宋体" w:eastAsia="宋体" w:cs="宋体"/>
                <w:sz w:val="19"/>
                <w:szCs w:val="19"/>
              </w:rPr>
            </w:pPr>
            <w:r>
              <w:rPr>
                <w:rFonts w:ascii="宋体" w:hAnsi="宋体" w:eastAsia="宋体" w:cs="宋体"/>
                <w:spacing w:val="6"/>
                <w:sz w:val="19"/>
                <w:szCs w:val="19"/>
              </w:rPr>
              <w:t>一级指标</w:t>
            </w:r>
          </w:p>
        </w:tc>
        <w:tc>
          <w:tcPr>
            <w:tcW w:w="1426" w:type="dxa"/>
            <w:vAlign w:val="top"/>
          </w:tcPr>
          <w:p w14:paraId="45D5752B">
            <w:pPr>
              <w:pStyle w:val="6"/>
              <w:spacing w:line="262" w:lineRule="auto"/>
            </w:pPr>
          </w:p>
          <w:p w14:paraId="344C81D1">
            <w:pPr>
              <w:spacing w:before="62" w:line="230" w:lineRule="auto"/>
              <w:ind w:left="325"/>
              <w:rPr>
                <w:rFonts w:ascii="宋体" w:hAnsi="宋体" w:eastAsia="宋体" w:cs="宋体"/>
                <w:sz w:val="19"/>
                <w:szCs w:val="19"/>
              </w:rPr>
            </w:pPr>
            <w:r>
              <w:rPr>
                <w:rFonts w:ascii="宋体" w:hAnsi="宋体" w:eastAsia="宋体" w:cs="宋体"/>
                <w:spacing w:val="6"/>
                <w:sz w:val="19"/>
                <w:szCs w:val="19"/>
              </w:rPr>
              <w:t>二级指标</w:t>
            </w:r>
          </w:p>
        </w:tc>
        <w:tc>
          <w:tcPr>
            <w:tcW w:w="2626" w:type="dxa"/>
            <w:gridSpan w:val="2"/>
            <w:vAlign w:val="top"/>
          </w:tcPr>
          <w:p w14:paraId="04DECEA0">
            <w:pPr>
              <w:pStyle w:val="6"/>
              <w:spacing w:line="262" w:lineRule="auto"/>
            </w:pPr>
          </w:p>
          <w:p w14:paraId="6B76F9A4">
            <w:pPr>
              <w:spacing w:before="62" w:line="230" w:lineRule="auto"/>
              <w:ind w:left="924"/>
              <w:rPr>
                <w:rFonts w:ascii="宋体" w:hAnsi="宋体" w:eastAsia="宋体" w:cs="宋体"/>
                <w:sz w:val="19"/>
                <w:szCs w:val="19"/>
              </w:rPr>
            </w:pPr>
            <w:r>
              <w:rPr>
                <w:rFonts w:ascii="宋体" w:hAnsi="宋体" w:eastAsia="宋体" w:cs="宋体"/>
                <w:spacing w:val="7"/>
                <w:sz w:val="19"/>
                <w:szCs w:val="19"/>
              </w:rPr>
              <w:t>三级指标</w:t>
            </w:r>
          </w:p>
        </w:tc>
        <w:tc>
          <w:tcPr>
            <w:tcW w:w="2983" w:type="dxa"/>
            <w:vAlign w:val="top"/>
          </w:tcPr>
          <w:p w14:paraId="7E40CBC5">
            <w:pPr>
              <w:pStyle w:val="6"/>
              <w:spacing w:line="262" w:lineRule="auto"/>
            </w:pPr>
          </w:p>
          <w:p w14:paraId="6DAEABE2">
            <w:pPr>
              <w:spacing w:before="62" w:line="229" w:lineRule="auto"/>
              <w:ind w:left="110"/>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180578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continue"/>
            <w:tcBorders>
              <w:top w:val="nil"/>
              <w:bottom w:val="nil"/>
            </w:tcBorders>
            <w:vAlign w:val="top"/>
          </w:tcPr>
          <w:p w14:paraId="5DD99508">
            <w:pPr>
              <w:pStyle w:val="6"/>
            </w:pPr>
          </w:p>
        </w:tc>
        <w:tc>
          <w:tcPr>
            <w:tcW w:w="1335" w:type="dxa"/>
            <w:vMerge w:val="restart"/>
            <w:tcBorders>
              <w:bottom w:val="nil"/>
            </w:tcBorders>
            <w:vAlign w:val="top"/>
          </w:tcPr>
          <w:p w14:paraId="78FBEFC5">
            <w:pPr>
              <w:pStyle w:val="6"/>
              <w:spacing w:line="253" w:lineRule="auto"/>
            </w:pPr>
          </w:p>
          <w:p w14:paraId="1E6BB44B">
            <w:pPr>
              <w:pStyle w:val="6"/>
              <w:spacing w:line="253" w:lineRule="auto"/>
            </w:pPr>
          </w:p>
          <w:p w14:paraId="06604A26">
            <w:pPr>
              <w:pStyle w:val="6"/>
              <w:spacing w:line="253" w:lineRule="auto"/>
            </w:pPr>
          </w:p>
          <w:p w14:paraId="065B2119">
            <w:pPr>
              <w:pStyle w:val="6"/>
              <w:spacing w:line="254" w:lineRule="auto"/>
            </w:pPr>
          </w:p>
          <w:p w14:paraId="5416D740">
            <w:pPr>
              <w:pStyle w:val="6"/>
              <w:spacing w:line="254" w:lineRule="auto"/>
            </w:pPr>
          </w:p>
          <w:p w14:paraId="779922A3">
            <w:pPr>
              <w:pStyle w:val="6"/>
              <w:spacing w:line="254" w:lineRule="auto"/>
            </w:pPr>
          </w:p>
          <w:p w14:paraId="377195E4">
            <w:pPr>
              <w:pStyle w:val="6"/>
              <w:spacing w:line="254" w:lineRule="auto"/>
            </w:pPr>
          </w:p>
          <w:p w14:paraId="5B0101CD">
            <w:pPr>
              <w:spacing w:before="62" w:line="229" w:lineRule="auto"/>
              <w:ind w:left="275"/>
              <w:rPr>
                <w:rFonts w:ascii="宋体" w:hAnsi="宋体" w:eastAsia="宋体" w:cs="宋体"/>
                <w:sz w:val="19"/>
                <w:szCs w:val="19"/>
              </w:rPr>
            </w:pPr>
            <w:r>
              <w:rPr>
                <w:rFonts w:ascii="宋体" w:hAnsi="宋体" w:eastAsia="宋体" w:cs="宋体"/>
                <w:spacing w:val="7"/>
                <w:sz w:val="19"/>
                <w:szCs w:val="19"/>
              </w:rPr>
              <w:t>产出指标</w:t>
            </w:r>
          </w:p>
        </w:tc>
        <w:tc>
          <w:tcPr>
            <w:tcW w:w="1426" w:type="dxa"/>
            <w:vMerge w:val="restart"/>
            <w:tcBorders>
              <w:bottom w:val="nil"/>
            </w:tcBorders>
            <w:vAlign w:val="top"/>
          </w:tcPr>
          <w:p w14:paraId="70791FAB">
            <w:pPr>
              <w:pStyle w:val="6"/>
              <w:spacing w:line="246" w:lineRule="auto"/>
            </w:pPr>
          </w:p>
          <w:p w14:paraId="2496F363">
            <w:pPr>
              <w:pStyle w:val="6"/>
              <w:spacing w:line="247" w:lineRule="auto"/>
            </w:pPr>
          </w:p>
          <w:p w14:paraId="2D03F6D1">
            <w:pPr>
              <w:pStyle w:val="6"/>
              <w:spacing w:line="247" w:lineRule="auto"/>
            </w:pPr>
          </w:p>
          <w:p w14:paraId="575D8293">
            <w:pPr>
              <w:spacing w:before="62" w:line="229" w:lineRule="auto"/>
              <w:ind w:left="323"/>
              <w:rPr>
                <w:rFonts w:ascii="宋体" w:hAnsi="宋体" w:eastAsia="宋体" w:cs="宋体"/>
                <w:sz w:val="19"/>
                <w:szCs w:val="19"/>
              </w:rPr>
            </w:pPr>
            <w:r>
              <w:rPr>
                <w:rFonts w:ascii="宋体" w:hAnsi="宋体" w:eastAsia="宋体" w:cs="宋体"/>
                <w:spacing w:val="6"/>
                <w:sz w:val="19"/>
                <w:szCs w:val="19"/>
              </w:rPr>
              <w:t>数量指标</w:t>
            </w:r>
          </w:p>
        </w:tc>
        <w:tc>
          <w:tcPr>
            <w:tcW w:w="2626" w:type="dxa"/>
            <w:gridSpan w:val="2"/>
            <w:vAlign w:val="top"/>
          </w:tcPr>
          <w:p w14:paraId="1C258D92">
            <w:pPr>
              <w:spacing w:before="207" w:line="229" w:lineRule="auto"/>
              <w:ind w:left="724"/>
              <w:rPr>
                <w:rFonts w:ascii="宋体" w:hAnsi="宋体" w:eastAsia="宋体" w:cs="宋体"/>
                <w:sz w:val="19"/>
                <w:szCs w:val="19"/>
              </w:rPr>
            </w:pPr>
            <w:r>
              <w:rPr>
                <w:rFonts w:ascii="宋体" w:hAnsi="宋体" w:eastAsia="宋体" w:cs="宋体"/>
                <w:spacing w:val="7"/>
                <w:sz w:val="19"/>
                <w:szCs w:val="19"/>
              </w:rPr>
              <w:t>馆藏档案数量</w:t>
            </w:r>
          </w:p>
        </w:tc>
        <w:tc>
          <w:tcPr>
            <w:tcW w:w="2983" w:type="dxa"/>
            <w:vAlign w:val="top"/>
          </w:tcPr>
          <w:p w14:paraId="6E87B00A">
            <w:pPr>
              <w:spacing w:before="207" w:line="235" w:lineRule="auto"/>
              <w:ind w:left="1114"/>
              <w:rPr>
                <w:rFonts w:ascii="宋体" w:hAnsi="宋体" w:eastAsia="宋体" w:cs="宋体"/>
                <w:sz w:val="19"/>
                <w:szCs w:val="19"/>
              </w:rPr>
            </w:pPr>
            <w:r>
              <w:rPr>
                <w:rFonts w:ascii="宋体" w:hAnsi="宋体" w:eastAsia="宋体" w:cs="宋体"/>
                <w:spacing w:val="3"/>
                <w:sz w:val="19"/>
                <w:szCs w:val="19"/>
              </w:rPr>
              <w:t>170200卷</w:t>
            </w:r>
          </w:p>
        </w:tc>
      </w:tr>
      <w:tr w14:paraId="746851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continue"/>
            <w:tcBorders>
              <w:top w:val="nil"/>
              <w:bottom w:val="nil"/>
            </w:tcBorders>
            <w:vAlign w:val="top"/>
          </w:tcPr>
          <w:p w14:paraId="04C3E2A7">
            <w:pPr>
              <w:pStyle w:val="6"/>
            </w:pPr>
          </w:p>
        </w:tc>
        <w:tc>
          <w:tcPr>
            <w:tcW w:w="1335" w:type="dxa"/>
            <w:vMerge w:val="continue"/>
            <w:tcBorders>
              <w:top w:val="nil"/>
              <w:bottom w:val="nil"/>
            </w:tcBorders>
            <w:vAlign w:val="top"/>
          </w:tcPr>
          <w:p w14:paraId="2727B458">
            <w:pPr>
              <w:pStyle w:val="6"/>
            </w:pPr>
          </w:p>
        </w:tc>
        <w:tc>
          <w:tcPr>
            <w:tcW w:w="1426" w:type="dxa"/>
            <w:vMerge w:val="continue"/>
            <w:tcBorders>
              <w:top w:val="nil"/>
              <w:bottom w:val="nil"/>
            </w:tcBorders>
            <w:vAlign w:val="top"/>
          </w:tcPr>
          <w:p w14:paraId="4C5C2671">
            <w:pPr>
              <w:pStyle w:val="6"/>
            </w:pPr>
          </w:p>
        </w:tc>
        <w:tc>
          <w:tcPr>
            <w:tcW w:w="2626" w:type="dxa"/>
            <w:gridSpan w:val="2"/>
            <w:vAlign w:val="top"/>
          </w:tcPr>
          <w:p w14:paraId="22096A38">
            <w:pPr>
              <w:spacing w:before="207" w:line="230" w:lineRule="auto"/>
              <w:ind w:left="947"/>
              <w:rPr>
                <w:rFonts w:ascii="宋体" w:hAnsi="宋体" w:eastAsia="宋体" w:cs="宋体"/>
                <w:sz w:val="19"/>
                <w:szCs w:val="19"/>
              </w:rPr>
            </w:pPr>
            <w:r>
              <w:rPr>
                <w:rFonts w:ascii="宋体" w:hAnsi="宋体" w:eastAsia="宋体" w:cs="宋体"/>
                <w:spacing w:val="1"/>
                <w:sz w:val="19"/>
                <w:szCs w:val="19"/>
              </w:rPr>
              <w:t>电梯维保</w:t>
            </w:r>
          </w:p>
        </w:tc>
        <w:tc>
          <w:tcPr>
            <w:tcW w:w="2983" w:type="dxa"/>
            <w:vAlign w:val="top"/>
          </w:tcPr>
          <w:p w14:paraId="16B17825">
            <w:pPr>
              <w:spacing w:before="208" w:line="229" w:lineRule="auto"/>
              <w:ind w:left="1303"/>
              <w:rPr>
                <w:rFonts w:ascii="宋体" w:hAnsi="宋体" w:eastAsia="宋体" w:cs="宋体"/>
                <w:sz w:val="19"/>
                <w:szCs w:val="19"/>
              </w:rPr>
            </w:pPr>
            <w:r>
              <w:rPr>
                <w:rFonts w:ascii="宋体" w:hAnsi="宋体" w:eastAsia="宋体" w:cs="宋体"/>
                <w:spacing w:val="3"/>
                <w:sz w:val="19"/>
                <w:szCs w:val="19"/>
              </w:rPr>
              <w:t>24次</w:t>
            </w:r>
          </w:p>
        </w:tc>
      </w:tr>
      <w:tr w14:paraId="0E6AE2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continue"/>
            <w:tcBorders>
              <w:top w:val="nil"/>
              <w:bottom w:val="nil"/>
            </w:tcBorders>
            <w:vAlign w:val="top"/>
          </w:tcPr>
          <w:p w14:paraId="7AC9ABB2">
            <w:pPr>
              <w:pStyle w:val="6"/>
            </w:pPr>
          </w:p>
        </w:tc>
        <w:tc>
          <w:tcPr>
            <w:tcW w:w="1335" w:type="dxa"/>
            <w:vMerge w:val="continue"/>
            <w:tcBorders>
              <w:top w:val="nil"/>
              <w:bottom w:val="nil"/>
            </w:tcBorders>
            <w:vAlign w:val="top"/>
          </w:tcPr>
          <w:p w14:paraId="0FF50D62">
            <w:pPr>
              <w:pStyle w:val="6"/>
            </w:pPr>
          </w:p>
        </w:tc>
        <w:tc>
          <w:tcPr>
            <w:tcW w:w="1426" w:type="dxa"/>
            <w:vMerge w:val="continue"/>
            <w:tcBorders>
              <w:top w:val="nil"/>
            </w:tcBorders>
            <w:vAlign w:val="top"/>
          </w:tcPr>
          <w:p w14:paraId="7AAACFEF">
            <w:pPr>
              <w:pStyle w:val="6"/>
            </w:pPr>
          </w:p>
        </w:tc>
        <w:tc>
          <w:tcPr>
            <w:tcW w:w="2626" w:type="dxa"/>
            <w:gridSpan w:val="2"/>
            <w:vAlign w:val="top"/>
          </w:tcPr>
          <w:p w14:paraId="4DAAF716">
            <w:pPr>
              <w:spacing w:before="208" w:line="230" w:lineRule="auto"/>
              <w:ind w:left="928"/>
              <w:rPr>
                <w:rFonts w:ascii="宋体" w:hAnsi="宋体" w:eastAsia="宋体" w:cs="宋体"/>
                <w:sz w:val="19"/>
                <w:szCs w:val="19"/>
              </w:rPr>
            </w:pPr>
            <w:r>
              <w:rPr>
                <w:rFonts w:ascii="宋体" w:hAnsi="宋体" w:eastAsia="宋体" w:cs="宋体"/>
                <w:spacing w:val="6"/>
                <w:sz w:val="19"/>
                <w:szCs w:val="19"/>
              </w:rPr>
              <w:t>消防维保</w:t>
            </w:r>
          </w:p>
        </w:tc>
        <w:tc>
          <w:tcPr>
            <w:tcW w:w="2983" w:type="dxa"/>
            <w:vAlign w:val="top"/>
          </w:tcPr>
          <w:p w14:paraId="4D7801C1">
            <w:pPr>
              <w:spacing w:before="209" w:line="229" w:lineRule="auto"/>
              <w:ind w:left="1313"/>
              <w:rPr>
                <w:rFonts w:ascii="宋体" w:hAnsi="宋体" w:eastAsia="宋体" w:cs="宋体"/>
                <w:sz w:val="19"/>
                <w:szCs w:val="19"/>
              </w:rPr>
            </w:pPr>
            <w:r>
              <w:rPr>
                <w:rFonts w:ascii="宋体" w:hAnsi="宋体" w:eastAsia="宋体" w:cs="宋体"/>
                <w:spacing w:val="-1"/>
                <w:sz w:val="19"/>
                <w:szCs w:val="19"/>
              </w:rPr>
              <w:t>12次</w:t>
            </w:r>
          </w:p>
        </w:tc>
      </w:tr>
      <w:tr w14:paraId="04C8CF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5" w:hRule="atLeast"/>
        </w:trPr>
        <w:tc>
          <w:tcPr>
            <w:tcW w:w="1467" w:type="dxa"/>
            <w:vMerge w:val="continue"/>
            <w:tcBorders>
              <w:top w:val="nil"/>
              <w:bottom w:val="nil"/>
            </w:tcBorders>
            <w:vAlign w:val="top"/>
          </w:tcPr>
          <w:p w14:paraId="707134B0">
            <w:pPr>
              <w:pStyle w:val="6"/>
            </w:pPr>
          </w:p>
        </w:tc>
        <w:tc>
          <w:tcPr>
            <w:tcW w:w="1335" w:type="dxa"/>
            <w:vMerge w:val="continue"/>
            <w:tcBorders>
              <w:top w:val="nil"/>
              <w:bottom w:val="nil"/>
            </w:tcBorders>
            <w:vAlign w:val="top"/>
          </w:tcPr>
          <w:p w14:paraId="1A237802">
            <w:pPr>
              <w:pStyle w:val="6"/>
            </w:pPr>
          </w:p>
        </w:tc>
        <w:tc>
          <w:tcPr>
            <w:tcW w:w="1426" w:type="dxa"/>
            <w:vMerge w:val="restart"/>
            <w:tcBorders>
              <w:bottom w:val="nil"/>
            </w:tcBorders>
            <w:vAlign w:val="top"/>
          </w:tcPr>
          <w:p w14:paraId="05B819E0">
            <w:pPr>
              <w:pStyle w:val="6"/>
              <w:spacing w:line="247" w:lineRule="auto"/>
            </w:pPr>
          </w:p>
          <w:p w14:paraId="464A8B3B">
            <w:pPr>
              <w:pStyle w:val="6"/>
              <w:spacing w:line="248" w:lineRule="auto"/>
            </w:pPr>
          </w:p>
          <w:p w14:paraId="35B70504">
            <w:pPr>
              <w:spacing w:before="61" w:line="230" w:lineRule="auto"/>
              <w:ind w:left="323"/>
              <w:rPr>
                <w:rFonts w:ascii="宋体" w:hAnsi="宋体" w:eastAsia="宋体" w:cs="宋体"/>
                <w:sz w:val="19"/>
                <w:szCs w:val="19"/>
              </w:rPr>
            </w:pPr>
            <w:r>
              <w:rPr>
                <w:rFonts w:ascii="宋体" w:hAnsi="宋体" w:eastAsia="宋体" w:cs="宋体"/>
                <w:spacing w:val="6"/>
                <w:sz w:val="19"/>
                <w:szCs w:val="19"/>
              </w:rPr>
              <w:t>质量指标</w:t>
            </w:r>
          </w:p>
        </w:tc>
        <w:tc>
          <w:tcPr>
            <w:tcW w:w="2626" w:type="dxa"/>
            <w:gridSpan w:val="2"/>
            <w:vAlign w:val="top"/>
          </w:tcPr>
          <w:p w14:paraId="24879375">
            <w:pPr>
              <w:spacing w:before="210" w:line="229" w:lineRule="auto"/>
              <w:ind w:left="1024"/>
              <w:rPr>
                <w:rFonts w:ascii="宋体" w:hAnsi="宋体" w:eastAsia="宋体" w:cs="宋体"/>
                <w:sz w:val="19"/>
                <w:szCs w:val="19"/>
              </w:rPr>
            </w:pPr>
            <w:r>
              <w:rPr>
                <w:rFonts w:ascii="宋体" w:hAnsi="宋体" w:eastAsia="宋体" w:cs="宋体"/>
                <w:spacing w:val="5"/>
                <w:sz w:val="19"/>
                <w:szCs w:val="19"/>
              </w:rPr>
              <w:t>完成率</w:t>
            </w:r>
          </w:p>
        </w:tc>
        <w:tc>
          <w:tcPr>
            <w:tcW w:w="2983" w:type="dxa"/>
            <w:vAlign w:val="top"/>
          </w:tcPr>
          <w:p w14:paraId="6DF531ED">
            <w:pPr>
              <w:spacing w:before="210" w:line="256" w:lineRule="exact"/>
              <w:ind w:left="1313"/>
              <w:rPr>
                <w:rFonts w:ascii="宋体" w:hAnsi="宋体" w:eastAsia="宋体" w:cs="宋体"/>
                <w:sz w:val="19"/>
                <w:szCs w:val="19"/>
              </w:rPr>
            </w:pPr>
            <w:r>
              <w:rPr>
                <w:rFonts w:ascii="宋体" w:hAnsi="宋体" w:eastAsia="宋体" w:cs="宋体"/>
                <w:position w:val="1"/>
                <w:sz w:val="19"/>
                <w:szCs w:val="19"/>
              </w:rPr>
              <w:t>100%</w:t>
            </w:r>
          </w:p>
        </w:tc>
      </w:tr>
      <w:tr w14:paraId="0F64BC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7" w:type="dxa"/>
            <w:vMerge w:val="continue"/>
            <w:tcBorders>
              <w:top w:val="nil"/>
              <w:bottom w:val="nil"/>
            </w:tcBorders>
            <w:vAlign w:val="top"/>
          </w:tcPr>
          <w:p w14:paraId="736F5B4A">
            <w:pPr>
              <w:pStyle w:val="6"/>
            </w:pPr>
          </w:p>
        </w:tc>
        <w:tc>
          <w:tcPr>
            <w:tcW w:w="1335" w:type="dxa"/>
            <w:vMerge w:val="continue"/>
            <w:tcBorders>
              <w:top w:val="nil"/>
              <w:bottom w:val="nil"/>
            </w:tcBorders>
            <w:vAlign w:val="top"/>
          </w:tcPr>
          <w:p w14:paraId="11B705AC">
            <w:pPr>
              <w:pStyle w:val="6"/>
            </w:pPr>
          </w:p>
        </w:tc>
        <w:tc>
          <w:tcPr>
            <w:tcW w:w="1426" w:type="dxa"/>
            <w:vMerge w:val="continue"/>
            <w:tcBorders>
              <w:top w:val="nil"/>
            </w:tcBorders>
            <w:vAlign w:val="top"/>
          </w:tcPr>
          <w:p w14:paraId="00F94287">
            <w:pPr>
              <w:pStyle w:val="6"/>
            </w:pPr>
          </w:p>
        </w:tc>
        <w:tc>
          <w:tcPr>
            <w:tcW w:w="2626" w:type="dxa"/>
            <w:gridSpan w:val="2"/>
            <w:vAlign w:val="top"/>
          </w:tcPr>
          <w:p w14:paraId="7E2FC546">
            <w:pPr>
              <w:spacing w:before="260" w:line="229" w:lineRule="auto"/>
              <w:ind w:left="129"/>
              <w:rPr>
                <w:rFonts w:ascii="宋体" w:hAnsi="宋体" w:eastAsia="宋体" w:cs="宋体"/>
                <w:sz w:val="19"/>
                <w:szCs w:val="19"/>
              </w:rPr>
            </w:pPr>
            <w:r>
              <w:rPr>
                <w:rFonts w:ascii="宋体" w:hAnsi="宋体" w:eastAsia="宋体" w:cs="宋体"/>
                <w:spacing w:val="8"/>
                <w:sz w:val="19"/>
                <w:szCs w:val="19"/>
              </w:rPr>
              <w:t>保障好馆藏档案的保管利用</w:t>
            </w:r>
          </w:p>
        </w:tc>
        <w:tc>
          <w:tcPr>
            <w:tcW w:w="2983" w:type="dxa"/>
            <w:vAlign w:val="top"/>
          </w:tcPr>
          <w:p w14:paraId="27E428E0">
            <w:pPr>
              <w:spacing w:before="260" w:line="229" w:lineRule="auto"/>
              <w:ind w:left="308"/>
              <w:rPr>
                <w:rFonts w:ascii="宋体" w:hAnsi="宋体" w:eastAsia="宋体" w:cs="宋体"/>
                <w:sz w:val="19"/>
                <w:szCs w:val="19"/>
              </w:rPr>
            </w:pPr>
            <w:r>
              <w:rPr>
                <w:rFonts w:ascii="宋体" w:hAnsi="宋体" w:eastAsia="宋体" w:cs="宋体"/>
                <w:spacing w:val="8"/>
                <w:sz w:val="19"/>
                <w:szCs w:val="19"/>
              </w:rPr>
              <w:t>保障好馆藏档案的保管利用</w:t>
            </w:r>
          </w:p>
        </w:tc>
      </w:tr>
      <w:tr w14:paraId="5AF819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467" w:type="dxa"/>
            <w:vMerge w:val="continue"/>
            <w:tcBorders>
              <w:top w:val="nil"/>
              <w:bottom w:val="nil"/>
            </w:tcBorders>
            <w:vAlign w:val="top"/>
          </w:tcPr>
          <w:p w14:paraId="506A00C7">
            <w:pPr>
              <w:pStyle w:val="6"/>
            </w:pPr>
          </w:p>
        </w:tc>
        <w:tc>
          <w:tcPr>
            <w:tcW w:w="1335" w:type="dxa"/>
            <w:vMerge w:val="continue"/>
            <w:tcBorders>
              <w:top w:val="nil"/>
            </w:tcBorders>
            <w:vAlign w:val="top"/>
          </w:tcPr>
          <w:p w14:paraId="4B6235EC">
            <w:pPr>
              <w:pStyle w:val="6"/>
            </w:pPr>
          </w:p>
        </w:tc>
        <w:tc>
          <w:tcPr>
            <w:tcW w:w="1426" w:type="dxa"/>
            <w:vAlign w:val="top"/>
          </w:tcPr>
          <w:p w14:paraId="0AEC3DE3">
            <w:pPr>
              <w:spacing w:before="298" w:line="230" w:lineRule="auto"/>
              <w:ind w:left="331"/>
              <w:rPr>
                <w:rFonts w:ascii="宋体" w:hAnsi="宋体" w:eastAsia="宋体" w:cs="宋体"/>
                <w:sz w:val="19"/>
                <w:szCs w:val="19"/>
              </w:rPr>
            </w:pPr>
            <w:r>
              <w:rPr>
                <w:rFonts w:ascii="宋体" w:hAnsi="宋体" w:eastAsia="宋体" w:cs="宋体"/>
                <w:spacing w:val="4"/>
                <w:sz w:val="19"/>
                <w:szCs w:val="19"/>
              </w:rPr>
              <w:t>时效指标</w:t>
            </w:r>
          </w:p>
        </w:tc>
        <w:tc>
          <w:tcPr>
            <w:tcW w:w="2626" w:type="dxa"/>
            <w:gridSpan w:val="2"/>
            <w:vAlign w:val="top"/>
          </w:tcPr>
          <w:p w14:paraId="4CFC042A">
            <w:pPr>
              <w:spacing w:before="299" w:line="229" w:lineRule="auto"/>
              <w:ind w:left="925"/>
              <w:rPr>
                <w:rFonts w:ascii="宋体" w:hAnsi="宋体" w:eastAsia="宋体" w:cs="宋体"/>
                <w:sz w:val="19"/>
                <w:szCs w:val="19"/>
              </w:rPr>
            </w:pPr>
            <w:r>
              <w:rPr>
                <w:rFonts w:ascii="宋体" w:hAnsi="宋体" w:eastAsia="宋体" w:cs="宋体"/>
                <w:spacing w:val="6"/>
                <w:sz w:val="19"/>
                <w:szCs w:val="19"/>
              </w:rPr>
              <w:t>完成时间</w:t>
            </w:r>
          </w:p>
        </w:tc>
        <w:tc>
          <w:tcPr>
            <w:tcW w:w="2983" w:type="dxa"/>
            <w:vAlign w:val="top"/>
          </w:tcPr>
          <w:p w14:paraId="7D709EAC">
            <w:pPr>
              <w:spacing w:before="299" w:line="229" w:lineRule="auto"/>
              <w:ind w:left="849"/>
              <w:rPr>
                <w:rFonts w:ascii="宋体" w:hAnsi="宋体" w:eastAsia="宋体" w:cs="宋体"/>
                <w:sz w:val="19"/>
                <w:szCs w:val="19"/>
              </w:rPr>
            </w:pPr>
            <w:r>
              <w:rPr>
                <w:rFonts w:ascii="宋体" w:hAnsi="宋体" w:eastAsia="宋体" w:cs="宋体"/>
                <w:spacing w:val="4"/>
                <w:sz w:val="19"/>
                <w:szCs w:val="19"/>
              </w:rPr>
              <w:t>2026</w:t>
            </w:r>
            <w:r>
              <w:rPr>
                <w:rFonts w:ascii="宋体" w:hAnsi="宋体" w:eastAsia="宋体" w:cs="宋体"/>
                <w:spacing w:val="22"/>
                <w:sz w:val="19"/>
                <w:szCs w:val="19"/>
              </w:rPr>
              <w:t xml:space="preserve"> </w:t>
            </w:r>
            <w:r>
              <w:rPr>
                <w:rFonts w:ascii="宋体" w:hAnsi="宋体" w:eastAsia="宋体" w:cs="宋体"/>
                <w:spacing w:val="4"/>
                <w:sz w:val="19"/>
                <w:szCs w:val="19"/>
              </w:rPr>
              <w:t>年12月底</w:t>
            </w:r>
          </w:p>
        </w:tc>
      </w:tr>
      <w:tr w14:paraId="1B4869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3" w:hRule="atLeast"/>
        </w:trPr>
        <w:tc>
          <w:tcPr>
            <w:tcW w:w="1467" w:type="dxa"/>
            <w:vMerge w:val="continue"/>
            <w:tcBorders>
              <w:top w:val="nil"/>
              <w:bottom w:val="nil"/>
            </w:tcBorders>
            <w:vAlign w:val="top"/>
          </w:tcPr>
          <w:p w14:paraId="293E6C32">
            <w:pPr>
              <w:pStyle w:val="6"/>
            </w:pPr>
          </w:p>
        </w:tc>
        <w:tc>
          <w:tcPr>
            <w:tcW w:w="1335" w:type="dxa"/>
            <w:vAlign w:val="top"/>
          </w:tcPr>
          <w:p w14:paraId="5255A9AD">
            <w:pPr>
              <w:pStyle w:val="6"/>
              <w:spacing w:line="305" w:lineRule="auto"/>
            </w:pPr>
          </w:p>
          <w:p w14:paraId="09115ACA">
            <w:pPr>
              <w:spacing w:before="62" w:line="228" w:lineRule="auto"/>
              <w:ind w:left="324"/>
              <w:rPr>
                <w:rFonts w:ascii="宋体" w:hAnsi="宋体" w:eastAsia="宋体" w:cs="宋体"/>
                <w:sz w:val="19"/>
                <w:szCs w:val="19"/>
              </w:rPr>
            </w:pPr>
            <w:r>
              <w:rPr>
                <w:rFonts w:ascii="宋体" w:hAnsi="宋体" w:eastAsia="宋体" w:cs="宋体"/>
                <w:spacing w:val="6"/>
                <w:sz w:val="19"/>
                <w:szCs w:val="19"/>
              </w:rPr>
              <w:t>成本指标</w:t>
            </w:r>
          </w:p>
        </w:tc>
        <w:tc>
          <w:tcPr>
            <w:tcW w:w="1426" w:type="dxa"/>
            <w:vAlign w:val="top"/>
          </w:tcPr>
          <w:p w14:paraId="2BD12356">
            <w:pPr>
              <w:pStyle w:val="6"/>
              <w:spacing w:line="305" w:lineRule="auto"/>
            </w:pPr>
          </w:p>
          <w:p w14:paraId="005E0D31">
            <w:pPr>
              <w:spacing w:before="62" w:line="228" w:lineRule="auto"/>
              <w:ind w:left="124"/>
              <w:rPr>
                <w:rFonts w:ascii="宋体" w:hAnsi="宋体" w:eastAsia="宋体" w:cs="宋体"/>
                <w:sz w:val="19"/>
                <w:szCs w:val="19"/>
              </w:rPr>
            </w:pPr>
            <w:r>
              <w:rPr>
                <w:rFonts w:ascii="宋体" w:hAnsi="宋体" w:eastAsia="宋体" w:cs="宋体"/>
                <w:spacing w:val="7"/>
                <w:sz w:val="19"/>
                <w:szCs w:val="19"/>
              </w:rPr>
              <w:t>经济成本指标</w:t>
            </w:r>
          </w:p>
        </w:tc>
        <w:tc>
          <w:tcPr>
            <w:tcW w:w="2626" w:type="dxa"/>
            <w:gridSpan w:val="2"/>
            <w:vAlign w:val="top"/>
          </w:tcPr>
          <w:p w14:paraId="6E9D2CD4">
            <w:pPr>
              <w:pStyle w:val="6"/>
              <w:spacing w:line="305" w:lineRule="auto"/>
            </w:pPr>
          </w:p>
          <w:p w14:paraId="4ACD7C08">
            <w:pPr>
              <w:spacing w:before="62" w:line="229" w:lineRule="auto"/>
              <w:ind w:left="527"/>
              <w:rPr>
                <w:rFonts w:ascii="宋体" w:hAnsi="宋体" w:eastAsia="宋体" w:cs="宋体"/>
                <w:sz w:val="19"/>
                <w:szCs w:val="19"/>
              </w:rPr>
            </w:pPr>
            <w:r>
              <w:rPr>
                <w:rFonts w:ascii="宋体" w:hAnsi="宋体" w:eastAsia="宋体" w:cs="宋体"/>
                <w:spacing w:val="7"/>
                <w:sz w:val="19"/>
                <w:szCs w:val="19"/>
              </w:rPr>
              <w:t>档案保管保护费用</w:t>
            </w:r>
          </w:p>
        </w:tc>
        <w:tc>
          <w:tcPr>
            <w:tcW w:w="2983" w:type="dxa"/>
            <w:vAlign w:val="top"/>
          </w:tcPr>
          <w:p w14:paraId="4A9A5E0F">
            <w:pPr>
              <w:pStyle w:val="6"/>
              <w:spacing w:line="317" w:lineRule="auto"/>
            </w:pPr>
          </w:p>
          <w:p w14:paraId="733E2A2A">
            <w:pPr>
              <w:spacing w:before="59" w:line="221" w:lineRule="auto"/>
              <w:ind w:left="1234"/>
              <w:rPr>
                <w:rFonts w:ascii="宋体" w:hAnsi="宋体" w:eastAsia="宋体" w:cs="宋体"/>
                <w:sz w:val="18"/>
                <w:szCs w:val="18"/>
              </w:rPr>
            </w:pPr>
            <w:r>
              <w:rPr>
                <w:rFonts w:ascii="宋体" w:hAnsi="宋体" w:eastAsia="宋体" w:cs="宋体"/>
                <w:spacing w:val="-3"/>
                <w:sz w:val="18"/>
                <w:szCs w:val="18"/>
              </w:rPr>
              <w:t>30万元</w:t>
            </w:r>
          </w:p>
        </w:tc>
      </w:tr>
      <w:tr w14:paraId="14ECF6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3" w:hRule="atLeast"/>
        </w:trPr>
        <w:tc>
          <w:tcPr>
            <w:tcW w:w="1467" w:type="dxa"/>
            <w:vMerge w:val="continue"/>
            <w:tcBorders>
              <w:top w:val="nil"/>
              <w:bottom w:val="nil"/>
            </w:tcBorders>
            <w:vAlign w:val="top"/>
          </w:tcPr>
          <w:p w14:paraId="4342C693">
            <w:pPr>
              <w:pStyle w:val="6"/>
            </w:pPr>
          </w:p>
        </w:tc>
        <w:tc>
          <w:tcPr>
            <w:tcW w:w="1335" w:type="dxa"/>
            <w:vAlign w:val="top"/>
          </w:tcPr>
          <w:p w14:paraId="2539524B">
            <w:pPr>
              <w:pStyle w:val="6"/>
              <w:spacing w:line="306" w:lineRule="auto"/>
            </w:pPr>
          </w:p>
          <w:p w14:paraId="41BC2C2D">
            <w:pPr>
              <w:spacing w:before="61" w:line="230" w:lineRule="auto"/>
              <w:ind w:left="280"/>
              <w:rPr>
                <w:rFonts w:ascii="宋体" w:hAnsi="宋体" w:eastAsia="宋体" w:cs="宋体"/>
                <w:sz w:val="19"/>
                <w:szCs w:val="19"/>
              </w:rPr>
            </w:pPr>
            <w:r>
              <w:rPr>
                <w:rFonts w:ascii="宋体" w:hAnsi="宋体" w:eastAsia="宋体" w:cs="宋体"/>
                <w:spacing w:val="5"/>
                <w:sz w:val="19"/>
                <w:szCs w:val="19"/>
              </w:rPr>
              <w:t>效益指标</w:t>
            </w:r>
          </w:p>
        </w:tc>
        <w:tc>
          <w:tcPr>
            <w:tcW w:w="1426" w:type="dxa"/>
            <w:vAlign w:val="top"/>
          </w:tcPr>
          <w:p w14:paraId="11E01ED8">
            <w:pPr>
              <w:pStyle w:val="6"/>
              <w:spacing w:line="306" w:lineRule="auto"/>
            </w:pPr>
          </w:p>
          <w:p w14:paraId="2F5BB9B7">
            <w:pPr>
              <w:spacing w:before="62" w:line="228" w:lineRule="auto"/>
              <w:ind w:left="124"/>
              <w:rPr>
                <w:rFonts w:ascii="宋体" w:hAnsi="宋体" w:eastAsia="宋体" w:cs="宋体"/>
                <w:sz w:val="19"/>
                <w:szCs w:val="19"/>
              </w:rPr>
            </w:pPr>
            <w:r>
              <w:rPr>
                <w:rFonts w:ascii="宋体" w:hAnsi="宋体" w:eastAsia="宋体" w:cs="宋体"/>
                <w:spacing w:val="7"/>
                <w:sz w:val="19"/>
                <w:szCs w:val="19"/>
              </w:rPr>
              <w:t>社会效益指标</w:t>
            </w:r>
          </w:p>
        </w:tc>
        <w:tc>
          <w:tcPr>
            <w:tcW w:w="2626" w:type="dxa"/>
            <w:gridSpan w:val="2"/>
            <w:vAlign w:val="top"/>
          </w:tcPr>
          <w:p w14:paraId="7B02590B">
            <w:pPr>
              <w:spacing w:before="248" w:line="229" w:lineRule="auto"/>
              <w:ind w:left="129"/>
              <w:rPr>
                <w:rFonts w:ascii="宋体" w:hAnsi="宋体" w:eastAsia="宋体" w:cs="宋体"/>
                <w:sz w:val="19"/>
                <w:szCs w:val="19"/>
              </w:rPr>
            </w:pPr>
            <w:r>
              <w:rPr>
                <w:rFonts w:ascii="宋体" w:hAnsi="宋体" w:eastAsia="宋体" w:cs="宋体"/>
                <w:spacing w:val="7"/>
                <w:sz w:val="19"/>
                <w:szCs w:val="19"/>
              </w:rPr>
              <w:t>保障档案安全，便于档案服</w:t>
            </w:r>
          </w:p>
          <w:p w14:paraId="036A3B67">
            <w:pPr>
              <w:spacing w:before="11" w:line="229" w:lineRule="auto"/>
              <w:ind w:left="1223"/>
              <w:rPr>
                <w:rFonts w:ascii="宋体" w:hAnsi="宋体" w:eastAsia="宋体" w:cs="宋体"/>
                <w:sz w:val="19"/>
                <w:szCs w:val="19"/>
              </w:rPr>
            </w:pPr>
            <w:r>
              <w:rPr>
                <w:rFonts w:ascii="宋体" w:hAnsi="宋体" w:eastAsia="宋体" w:cs="宋体"/>
                <w:sz w:val="19"/>
                <w:szCs w:val="19"/>
              </w:rPr>
              <w:t>务</w:t>
            </w:r>
          </w:p>
        </w:tc>
        <w:tc>
          <w:tcPr>
            <w:tcW w:w="2983" w:type="dxa"/>
            <w:vAlign w:val="top"/>
          </w:tcPr>
          <w:p w14:paraId="70859B4C">
            <w:pPr>
              <w:pStyle w:val="6"/>
              <w:spacing w:line="306" w:lineRule="auto"/>
            </w:pPr>
          </w:p>
          <w:p w14:paraId="17A0C7D5">
            <w:pPr>
              <w:spacing w:before="62" w:line="229" w:lineRule="auto"/>
              <w:ind w:left="207"/>
              <w:rPr>
                <w:rFonts w:ascii="宋体" w:hAnsi="宋体" w:eastAsia="宋体" w:cs="宋体"/>
                <w:sz w:val="19"/>
                <w:szCs w:val="19"/>
              </w:rPr>
            </w:pPr>
            <w:r>
              <w:rPr>
                <w:rFonts w:ascii="宋体" w:hAnsi="宋体" w:eastAsia="宋体" w:cs="宋体"/>
                <w:spacing w:val="7"/>
                <w:sz w:val="19"/>
                <w:szCs w:val="19"/>
              </w:rPr>
              <w:t>保障档案安全，便于档案服务</w:t>
            </w:r>
          </w:p>
        </w:tc>
      </w:tr>
      <w:tr w14:paraId="129015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56" w:hRule="atLeast"/>
        </w:trPr>
        <w:tc>
          <w:tcPr>
            <w:tcW w:w="1467" w:type="dxa"/>
            <w:vMerge w:val="continue"/>
            <w:tcBorders>
              <w:top w:val="nil"/>
            </w:tcBorders>
            <w:vAlign w:val="top"/>
          </w:tcPr>
          <w:p w14:paraId="5848640C">
            <w:pPr>
              <w:pStyle w:val="6"/>
            </w:pPr>
          </w:p>
        </w:tc>
        <w:tc>
          <w:tcPr>
            <w:tcW w:w="1335" w:type="dxa"/>
            <w:vAlign w:val="top"/>
          </w:tcPr>
          <w:p w14:paraId="5126EFF8">
            <w:pPr>
              <w:pStyle w:val="6"/>
              <w:spacing w:line="329" w:lineRule="auto"/>
            </w:pPr>
          </w:p>
          <w:p w14:paraId="0445B161">
            <w:pPr>
              <w:spacing w:before="62" w:line="229" w:lineRule="auto"/>
              <w:ind w:left="174"/>
              <w:rPr>
                <w:rFonts w:ascii="宋体" w:hAnsi="宋体" w:eastAsia="宋体" w:cs="宋体"/>
                <w:sz w:val="19"/>
                <w:szCs w:val="19"/>
              </w:rPr>
            </w:pPr>
            <w:r>
              <w:rPr>
                <w:rFonts w:ascii="宋体" w:hAnsi="宋体" w:eastAsia="宋体" w:cs="宋体"/>
                <w:spacing w:val="7"/>
                <w:sz w:val="19"/>
                <w:szCs w:val="19"/>
              </w:rPr>
              <w:t>满意度指标</w:t>
            </w:r>
          </w:p>
        </w:tc>
        <w:tc>
          <w:tcPr>
            <w:tcW w:w="1426" w:type="dxa"/>
            <w:vAlign w:val="top"/>
          </w:tcPr>
          <w:p w14:paraId="7F910601">
            <w:pPr>
              <w:spacing w:before="271" w:line="229" w:lineRule="auto"/>
              <w:ind w:left="123"/>
              <w:rPr>
                <w:rFonts w:ascii="宋体" w:hAnsi="宋体" w:eastAsia="宋体" w:cs="宋体"/>
                <w:sz w:val="19"/>
                <w:szCs w:val="19"/>
              </w:rPr>
            </w:pPr>
            <w:r>
              <w:rPr>
                <w:rFonts w:ascii="宋体" w:hAnsi="宋体" w:eastAsia="宋体" w:cs="宋体"/>
                <w:spacing w:val="7"/>
                <w:sz w:val="19"/>
                <w:szCs w:val="19"/>
              </w:rPr>
              <w:t>服务对象满意</w:t>
            </w:r>
          </w:p>
          <w:p w14:paraId="17FB1CB3">
            <w:pPr>
              <w:spacing w:before="11" w:line="230" w:lineRule="auto"/>
              <w:ind w:left="420"/>
              <w:rPr>
                <w:rFonts w:ascii="宋体" w:hAnsi="宋体" w:eastAsia="宋体" w:cs="宋体"/>
                <w:sz w:val="19"/>
                <w:szCs w:val="19"/>
              </w:rPr>
            </w:pPr>
            <w:r>
              <w:rPr>
                <w:rFonts w:ascii="宋体" w:hAnsi="宋体" w:eastAsia="宋体" w:cs="宋体"/>
                <w:spacing w:val="6"/>
                <w:sz w:val="19"/>
                <w:szCs w:val="19"/>
              </w:rPr>
              <w:t>度指标</w:t>
            </w:r>
          </w:p>
        </w:tc>
        <w:tc>
          <w:tcPr>
            <w:tcW w:w="2626" w:type="dxa"/>
            <w:gridSpan w:val="2"/>
            <w:vAlign w:val="top"/>
          </w:tcPr>
          <w:p w14:paraId="125144EB">
            <w:pPr>
              <w:pStyle w:val="6"/>
              <w:spacing w:line="329" w:lineRule="auto"/>
            </w:pPr>
          </w:p>
          <w:p w14:paraId="5A8F4D7A">
            <w:pPr>
              <w:spacing w:before="62" w:line="229" w:lineRule="auto"/>
              <w:ind w:left="426"/>
              <w:rPr>
                <w:rFonts w:ascii="宋体" w:hAnsi="宋体" w:eastAsia="宋体" w:cs="宋体"/>
                <w:sz w:val="19"/>
                <w:szCs w:val="19"/>
              </w:rPr>
            </w:pPr>
            <w:r>
              <w:rPr>
                <w:rFonts w:ascii="宋体" w:hAnsi="宋体" w:eastAsia="宋体" w:cs="宋体"/>
                <w:spacing w:val="8"/>
                <w:sz w:val="19"/>
                <w:szCs w:val="19"/>
              </w:rPr>
              <w:t>档案保管保护满意度</w:t>
            </w:r>
          </w:p>
        </w:tc>
        <w:tc>
          <w:tcPr>
            <w:tcW w:w="2983" w:type="dxa"/>
            <w:vAlign w:val="top"/>
          </w:tcPr>
          <w:p w14:paraId="72822674">
            <w:pPr>
              <w:pStyle w:val="6"/>
              <w:spacing w:line="329" w:lineRule="auto"/>
            </w:pPr>
          </w:p>
          <w:p w14:paraId="7AD4EC25">
            <w:pPr>
              <w:spacing w:before="62" w:line="256" w:lineRule="exact"/>
              <w:ind w:left="1277"/>
              <w:rPr>
                <w:rFonts w:ascii="宋体" w:hAnsi="宋体" w:eastAsia="宋体" w:cs="宋体"/>
                <w:sz w:val="19"/>
                <w:szCs w:val="19"/>
              </w:rPr>
            </w:pPr>
            <w:r>
              <w:rPr>
                <w:rFonts w:ascii="宋体" w:hAnsi="宋体" w:eastAsia="宋体" w:cs="宋体"/>
                <w:spacing w:val="-3"/>
                <w:position w:val="1"/>
                <w:sz w:val="19"/>
                <w:szCs w:val="19"/>
              </w:rPr>
              <w:t>≧98%</w:t>
            </w:r>
          </w:p>
        </w:tc>
      </w:tr>
    </w:tbl>
    <w:p w14:paraId="4B761618">
      <w:pPr>
        <w:rPr>
          <w:rFonts w:ascii="Arial"/>
          <w:sz w:val="21"/>
        </w:rPr>
      </w:pPr>
    </w:p>
    <w:p w14:paraId="7B486D82">
      <w:pPr>
        <w:rPr>
          <w:rFonts w:ascii="Arial" w:hAnsi="Arial" w:eastAsia="Arial" w:cs="Arial"/>
          <w:sz w:val="21"/>
          <w:szCs w:val="21"/>
        </w:rPr>
        <w:sectPr>
          <w:footerReference r:id="rId141" w:type="default"/>
          <w:pgSz w:w="11905" w:h="16837"/>
          <w:pgMar w:top="1249" w:right="1042" w:bottom="695" w:left="1010" w:header="0" w:footer="408" w:gutter="0"/>
          <w:cols w:space="720" w:num="1"/>
        </w:sectPr>
      </w:pPr>
    </w:p>
    <w:p w14:paraId="1DF1237E">
      <w:pPr>
        <w:pStyle w:val="2"/>
        <w:spacing w:before="72" w:line="225" w:lineRule="auto"/>
        <w:ind w:left="2933"/>
        <w:rPr>
          <w:sz w:val="35"/>
          <w:szCs w:val="35"/>
        </w:rPr>
      </w:pPr>
      <w:r>
        <w:rPr>
          <w:b/>
          <w:bCs/>
          <w:spacing w:val="6"/>
          <w:sz w:val="35"/>
          <w:szCs w:val="35"/>
        </w:rPr>
        <w:t>部门预算项目绩效目标表</w:t>
      </w:r>
    </w:p>
    <w:p w14:paraId="3530046C">
      <w:pPr>
        <w:spacing w:line="273" w:lineRule="auto"/>
        <w:rPr>
          <w:rFonts w:ascii="Arial"/>
          <w:sz w:val="21"/>
        </w:rPr>
      </w:pPr>
    </w:p>
    <w:p w14:paraId="5177534F">
      <w:pPr>
        <w:pStyle w:val="2"/>
        <w:spacing w:before="62" w:line="229" w:lineRule="auto"/>
        <w:ind w:left="4446"/>
        <w:rPr>
          <w:sz w:val="19"/>
          <w:szCs w:val="19"/>
        </w:rPr>
      </w:pPr>
      <w:r>
        <w:rPr>
          <w:spacing w:val="1"/>
          <w:sz w:val="19"/>
          <w:szCs w:val="19"/>
        </w:rPr>
        <w:t>(2026年度</w:t>
      </w:r>
      <w:r>
        <w:rPr>
          <w:rFonts w:hint="eastAsia"/>
          <w:spacing w:val="1"/>
          <w:sz w:val="19"/>
          <w:szCs w:val="19"/>
          <w:lang w:eastAsia="zh-CN"/>
        </w:rPr>
        <w:t>）</w:t>
      </w:r>
    </w:p>
    <w:p w14:paraId="54598C7D">
      <w:pPr>
        <w:spacing w:line="71" w:lineRule="exact"/>
      </w:pPr>
    </w:p>
    <w:tbl>
      <w:tblPr>
        <w:tblStyle w:val="5"/>
        <w:tblW w:w="977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299"/>
        <w:gridCol w:w="1215"/>
        <w:gridCol w:w="1488"/>
        <w:gridCol w:w="1320"/>
        <w:gridCol w:w="1411"/>
        <w:gridCol w:w="3046"/>
      </w:tblGrid>
      <w:tr w14:paraId="6EC731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4" w:hRule="atLeast"/>
        </w:trPr>
        <w:tc>
          <w:tcPr>
            <w:tcW w:w="1299" w:type="dxa"/>
            <w:vAlign w:val="top"/>
          </w:tcPr>
          <w:p w14:paraId="76E9F677">
            <w:pPr>
              <w:spacing w:before="176" w:line="230" w:lineRule="auto"/>
              <w:ind w:left="262"/>
              <w:rPr>
                <w:rFonts w:ascii="宋体" w:hAnsi="宋体" w:eastAsia="宋体" w:cs="宋体"/>
                <w:sz w:val="19"/>
                <w:szCs w:val="19"/>
              </w:rPr>
            </w:pPr>
            <w:r>
              <w:rPr>
                <w:rFonts w:ascii="宋体" w:hAnsi="宋体" w:eastAsia="宋体" w:cs="宋体"/>
                <w:spacing w:val="6"/>
                <w:sz w:val="19"/>
                <w:szCs w:val="19"/>
              </w:rPr>
              <w:t>项目名称</w:t>
            </w:r>
          </w:p>
        </w:tc>
        <w:tc>
          <w:tcPr>
            <w:tcW w:w="8480" w:type="dxa"/>
            <w:gridSpan w:val="5"/>
            <w:vAlign w:val="top"/>
          </w:tcPr>
          <w:p w14:paraId="373C3A24">
            <w:pPr>
              <w:spacing w:before="177" w:line="228" w:lineRule="auto"/>
              <w:ind w:left="2059"/>
              <w:rPr>
                <w:rFonts w:ascii="宋体" w:hAnsi="宋体" w:eastAsia="宋体" w:cs="宋体"/>
                <w:sz w:val="19"/>
                <w:szCs w:val="19"/>
              </w:rPr>
            </w:pPr>
            <w:r>
              <w:rPr>
                <w:rFonts w:ascii="宋体" w:hAnsi="宋体" w:eastAsia="宋体" w:cs="宋体"/>
                <w:spacing w:val="8"/>
                <w:sz w:val="19"/>
                <w:szCs w:val="19"/>
              </w:rPr>
              <w:t>数字档案馆建设项目采购及政务外网云资源租赁费</w:t>
            </w:r>
          </w:p>
        </w:tc>
      </w:tr>
      <w:tr w14:paraId="5D8086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299" w:type="dxa"/>
            <w:vAlign w:val="top"/>
          </w:tcPr>
          <w:p w14:paraId="04726B66">
            <w:pPr>
              <w:spacing w:before="168" w:line="229" w:lineRule="auto"/>
              <w:ind w:left="62"/>
              <w:rPr>
                <w:rFonts w:ascii="宋体" w:hAnsi="宋体" w:eastAsia="宋体" w:cs="宋体"/>
                <w:sz w:val="19"/>
                <w:szCs w:val="19"/>
              </w:rPr>
            </w:pPr>
            <w:r>
              <w:rPr>
                <w:rFonts w:ascii="宋体" w:hAnsi="宋体" w:eastAsia="宋体" w:cs="宋体"/>
                <w:spacing w:val="5"/>
                <w:sz w:val="19"/>
                <w:szCs w:val="19"/>
              </w:rPr>
              <w:t>部门（单位）</w:t>
            </w:r>
          </w:p>
        </w:tc>
        <w:tc>
          <w:tcPr>
            <w:tcW w:w="8480" w:type="dxa"/>
            <w:gridSpan w:val="5"/>
            <w:vAlign w:val="top"/>
          </w:tcPr>
          <w:p w14:paraId="2467E2A2">
            <w:pPr>
              <w:spacing w:before="168" w:line="229" w:lineRule="auto"/>
              <w:ind w:left="3650"/>
              <w:rPr>
                <w:rFonts w:ascii="宋体" w:hAnsi="宋体" w:eastAsia="宋体" w:cs="宋体"/>
                <w:sz w:val="19"/>
                <w:szCs w:val="19"/>
              </w:rPr>
            </w:pPr>
            <w:r>
              <w:rPr>
                <w:rFonts w:ascii="宋体" w:hAnsi="宋体" w:eastAsia="宋体" w:cs="宋体"/>
                <w:spacing w:val="7"/>
                <w:sz w:val="19"/>
                <w:szCs w:val="19"/>
              </w:rPr>
              <w:t>盐边县档案馆</w:t>
            </w:r>
          </w:p>
        </w:tc>
      </w:tr>
      <w:tr w14:paraId="6EFF99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299" w:type="dxa"/>
            <w:vMerge w:val="restart"/>
            <w:tcBorders>
              <w:bottom w:val="nil"/>
            </w:tcBorders>
            <w:vAlign w:val="top"/>
          </w:tcPr>
          <w:p w14:paraId="4D4DABFE">
            <w:pPr>
              <w:pStyle w:val="6"/>
              <w:spacing w:line="260" w:lineRule="auto"/>
            </w:pPr>
          </w:p>
          <w:p w14:paraId="53223D52">
            <w:pPr>
              <w:pStyle w:val="6"/>
              <w:spacing w:line="261" w:lineRule="auto"/>
            </w:pPr>
          </w:p>
          <w:p w14:paraId="35A2AC94">
            <w:pPr>
              <w:spacing w:before="62" w:line="230" w:lineRule="auto"/>
              <w:ind w:left="262"/>
              <w:rPr>
                <w:rFonts w:ascii="宋体" w:hAnsi="宋体" w:eastAsia="宋体" w:cs="宋体"/>
                <w:sz w:val="19"/>
                <w:szCs w:val="19"/>
              </w:rPr>
            </w:pPr>
            <w:r>
              <w:rPr>
                <w:rFonts w:ascii="宋体" w:hAnsi="宋体" w:eastAsia="宋体" w:cs="宋体"/>
                <w:spacing w:val="6"/>
                <w:sz w:val="19"/>
                <w:szCs w:val="19"/>
              </w:rPr>
              <w:t>项目资金</w:t>
            </w:r>
          </w:p>
          <w:p w14:paraId="28BA6849">
            <w:pPr>
              <w:spacing w:before="10" w:line="230" w:lineRule="auto"/>
              <w:ind w:left="269"/>
              <w:rPr>
                <w:rFonts w:ascii="宋体" w:hAnsi="宋体" w:eastAsia="宋体" w:cs="宋体"/>
                <w:sz w:val="19"/>
                <w:szCs w:val="19"/>
              </w:rPr>
            </w:pPr>
            <w:r>
              <w:rPr>
                <w:rFonts w:ascii="宋体" w:hAnsi="宋体" w:eastAsia="宋体" w:cs="宋体"/>
                <w:sz w:val="19"/>
                <w:szCs w:val="19"/>
              </w:rPr>
              <w:t>（万元）</w:t>
            </w:r>
          </w:p>
        </w:tc>
        <w:tc>
          <w:tcPr>
            <w:tcW w:w="4023" w:type="dxa"/>
            <w:gridSpan w:val="3"/>
            <w:vAlign w:val="top"/>
          </w:tcPr>
          <w:p w14:paraId="1B540090">
            <w:pPr>
              <w:spacing w:before="169"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457" w:type="dxa"/>
            <w:gridSpan w:val="2"/>
            <w:vAlign w:val="top"/>
          </w:tcPr>
          <w:p w14:paraId="1DD7EBAB">
            <w:pPr>
              <w:spacing w:before="169" w:line="256" w:lineRule="exact"/>
              <w:ind w:left="2099"/>
              <w:rPr>
                <w:rFonts w:ascii="宋体" w:hAnsi="宋体" w:eastAsia="宋体" w:cs="宋体"/>
                <w:sz w:val="19"/>
                <w:szCs w:val="19"/>
              </w:rPr>
            </w:pPr>
            <w:r>
              <w:rPr>
                <w:rFonts w:ascii="宋体" w:hAnsi="宋体" w:eastAsia="宋体" w:cs="宋体"/>
                <w:spacing w:val="-2"/>
                <w:position w:val="1"/>
                <w:sz w:val="19"/>
                <w:szCs w:val="19"/>
              </w:rPr>
              <w:t>100</w:t>
            </w:r>
          </w:p>
        </w:tc>
      </w:tr>
      <w:tr w14:paraId="18D65F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299" w:type="dxa"/>
            <w:vMerge w:val="continue"/>
            <w:tcBorders>
              <w:top w:val="nil"/>
              <w:bottom w:val="nil"/>
            </w:tcBorders>
            <w:vAlign w:val="top"/>
          </w:tcPr>
          <w:p w14:paraId="0BEEAC78">
            <w:pPr>
              <w:pStyle w:val="6"/>
            </w:pPr>
          </w:p>
        </w:tc>
        <w:tc>
          <w:tcPr>
            <w:tcW w:w="4023" w:type="dxa"/>
            <w:gridSpan w:val="3"/>
            <w:vAlign w:val="top"/>
          </w:tcPr>
          <w:p w14:paraId="06704E86">
            <w:pPr>
              <w:spacing w:before="170"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457" w:type="dxa"/>
            <w:gridSpan w:val="2"/>
            <w:vAlign w:val="top"/>
          </w:tcPr>
          <w:p w14:paraId="41E5390D">
            <w:pPr>
              <w:spacing w:before="170" w:line="256" w:lineRule="exact"/>
              <w:ind w:left="2099"/>
              <w:rPr>
                <w:rFonts w:ascii="宋体" w:hAnsi="宋体" w:eastAsia="宋体" w:cs="宋体"/>
                <w:sz w:val="19"/>
                <w:szCs w:val="19"/>
              </w:rPr>
            </w:pPr>
            <w:r>
              <w:rPr>
                <w:rFonts w:ascii="宋体" w:hAnsi="宋体" w:eastAsia="宋体" w:cs="宋体"/>
                <w:spacing w:val="-2"/>
                <w:position w:val="1"/>
                <w:sz w:val="19"/>
                <w:szCs w:val="19"/>
              </w:rPr>
              <w:t>100</w:t>
            </w:r>
          </w:p>
        </w:tc>
      </w:tr>
      <w:tr w14:paraId="3011E7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299" w:type="dxa"/>
            <w:vMerge w:val="continue"/>
            <w:tcBorders>
              <w:top w:val="nil"/>
            </w:tcBorders>
            <w:vAlign w:val="top"/>
          </w:tcPr>
          <w:p w14:paraId="5E8ECB25">
            <w:pPr>
              <w:pStyle w:val="6"/>
            </w:pPr>
          </w:p>
        </w:tc>
        <w:tc>
          <w:tcPr>
            <w:tcW w:w="4023" w:type="dxa"/>
            <w:gridSpan w:val="3"/>
            <w:vAlign w:val="top"/>
          </w:tcPr>
          <w:p w14:paraId="143E058D">
            <w:pPr>
              <w:spacing w:before="170"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457" w:type="dxa"/>
            <w:gridSpan w:val="2"/>
            <w:vAlign w:val="top"/>
          </w:tcPr>
          <w:p w14:paraId="600C16F7">
            <w:pPr>
              <w:pStyle w:val="6"/>
            </w:pPr>
          </w:p>
        </w:tc>
      </w:tr>
      <w:tr w14:paraId="47D4FC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05" w:hRule="atLeast"/>
        </w:trPr>
        <w:tc>
          <w:tcPr>
            <w:tcW w:w="1299" w:type="dxa"/>
            <w:vAlign w:val="top"/>
          </w:tcPr>
          <w:p w14:paraId="66FB0078">
            <w:pPr>
              <w:pStyle w:val="6"/>
              <w:spacing w:line="248" w:lineRule="auto"/>
            </w:pPr>
          </w:p>
          <w:p w14:paraId="5B3D7357">
            <w:pPr>
              <w:pStyle w:val="6"/>
              <w:spacing w:line="249" w:lineRule="auto"/>
            </w:pPr>
          </w:p>
          <w:p w14:paraId="1F5F6593">
            <w:pPr>
              <w:pStyle w:val="6"/>
              <w:spacing w:line="249" w:lineRule="auto"/>
            </w:pPr>
          </w:p>
          <w:p w14:paraId="769730D6">
            <w:pPr>
              <w:spacing w:before="62" w:line="230" w:lineRule="auto"/>
              <w:ind w:left="261"/>
              <w:rPr>
                <w:rFonts w:ascii="宋体" w:hAnsi="宋体" w:eastAsia="宋体" w:cs="宋体"/>
                <w:sz w:val="19"/>
                <w:szCs w:val="19"/>
              </w:rPr>
            </w:pPr>
            <w:r>
              <w:rPr>
                <w:rFonts w:ascii="宋体" w:hAnsi="宋体" w:eastAsia="宋体" w:cs="宋体"/>
                <w:spacing w:val="6"/>
                <w:sz w:val="19"/>
                <w:szCs w:val="19"/>
              </w:rPr>
              <w:t>总体目标</w:t>
            </w:r>
          </w:p>
        </w:tc>
        <w:tc>
          <w:tcPr>
            <w:tcW w:w="8480" w:type="dxa"/>
            <w:gridSpan w:val="5"/>
            <w:vAlign w:val="top"/>
          </w:tcPr>
          <w:p w14:paraId="51E9A70D">
            <w:pPr>
              <w:pStyle w:val="6"/>
              <w:spacing w:line="258" w:lineRule="auto"/>
            </w:pPr>
          </w:p>
          <w:p w14:paraId="29E37DBB">
            <w:pPr>
              <w:spacing w:before="62" w:line="241" w:lineRule="auto"/>
              <w:ind w:left="34" w:right="81" w:firstLine="2"/>
              <w:rPr>
                <w:rFonts w:ascii="宋体" w:hAnsi="宋体" w:eastAsia="宋体" w:cs="宋体"/>
                <w:sz w:val="19"/>
                <w:szCs w:val="19"/>
              </w:rPr>
            </w:pPr>
            <w:r>
              <w:rPr>
                <w:rFonts w:ascii="宋体" w:hAnsi="宋体" w:eastAsia="宋体" w:cs="宋体"/>
                <w:spacing w:val="9"/>
                <w:sz w:val="19"/>
                <w:szCs w:val="19"/>
              </w:rPr>
              <w:t>完成</w:t>
            </w:r>
            <w:r>
              <w:rPr>
                <w:rFonts w:ascii="宋体" w:hAnsi="宋体" w:eastAsia="宋体" w:cs="宋体"/>
                <w:sz w:val="19"/>
                <w:szCs w:val="19"/>
              </w:rPr>
              <w:t>IDC</w:t>
            </w:r>
            <w:r>
              <w:rPr>
                <w:rFonts w:ascii="宋体" w:hAnsi="宋体" w:eastAsia="宋体" w:cs="宋体"/>
                <w:spacing w:val="9"/>
                <w:sz w:val="19"/>
                <w:szCs w:val="19"/>
              </w:rPr>
              <w:t>机房建设及改造、数字档案馆应用软件、国产化配套软件、</w:t>
            </w:r>
            <w:r>
              <w:rPr>
                <w:rFonts w:ascii="宋体" w:hAnsi="宋体" w:eastAsia="宋体" w:cs="宋体"/>
                <w:sz w:val="19"/>
                <w:szCs w:val="19"/>
              </w:rPr>
              <w:t>IDC</w:t>
            </w:r>
            <w:r>
              <w:rPr>
                <w:rFonts w:ascii="宋体" w:hAnsi="宋体" w:eastAsia="宋体" w:cs="宋体"/>
                <w:spacing w:val="9"/>
                <w:sz w:val="19"/>
                <w:szCs w:val="19"/>
              </w:rPr>
              <w:t>机房</w:t>
            </w:r>
            <w:r>
              <w:rPr>
                <w:rFonts w:ascii="宋体" w:hAnsi="宋体" w:eastAsia="宋体" w:cs="宋体"/>
                <w:spacing w:val="8"/>
                <w:sz w:val="19"/>
                <w:szCs w:val="19"/>
              </w:rPr>
              <w:t>基础设施硬件设备、</w:t>
            </w:r>
            <w:r>
              <w:rPr>
                <w:rFonts w:ascii="宋体" w:hAnsi="宋体" w:eastAsia="宋体" w:cs="宋体"/>
                <w:sz w:val="19"/>
                <w:szCs w:val="19"/>
              </w:rPr>
              <w:t xml:space="preserve"> </w:t>
            </w:r>
            <w:r>
              <w:rPr>
                <w:rFonts w:ascii="宋体" w:hAnsi="宋体" w:eastAsia="宋体" w:cs="宋体"/>
                <w:spacing w:val="9"/>
                <w:sz w:val="19"/>
                <w:szCs w:val="19"/>
              </w:rPr>
              <w:t>云资源政务外网及互联网基础设施建设、网络安全二级</w:t>
            </w:r>
            <w:r>
              <w:rPr>
                <w:rFonts w:ascii="宋体" w:hAnsi="宋体" w:eastAsia="宋体" w:cs="宋体"/>
                <w:spacing w:val="8"/>
                <w:sz w:val="19"/>
                <w:szCs w:val="19"/>
              </w:rPr>
              <w:t>等保设备及云资源安全服务、智能库房设</w:t>
            </w:r>
            <w:r>
              <w:rPr>
                <w:rFonts w:ascii="宋体" w:hAnsi="宋体" w:eastAsia="宋体" w:cs="宋体"/>
                <w:sz w:val="19"/>
                <w:szCs w:val="19"/>
              </w:rPr>
              <w:t xml:space="preserve"> </w:t>
            </w:r>
            <w:r>
              <w:rPr>
                <w:rFonts w:ascii="宋体" w:hAnsi="宋体" w:eastAsia="宋体" w:cs="宋体"/>
                <w:spacing w:val="9"/>
                <w:sz w:val="19"/>
                <w:szCs w:val="19"/>
              </w:rPr>
              <w:t>备建设、测评服务、数据导入服务等，加快推进档案管</w:t>
            </w:r>
            <w:r>
              <w:rPr>
                <w:rFonts w:ascii="宋体" w:hAnsi="宋体" w:eastAsia="宋体" w:cs="宋体"/>
                <w:spacing w:val="8"/>
                <w:sz w:val="19"/>
                <w:szCs w:val="19"/>
              </w:rPr>
              <w:t>理智能化、数字化及规范化运作，最终通</w:t>
            </w:r>
            <w:r>
              <w:rPr>
                <w:rFonts w:ascii="宋体" w:hAnsi="宋体" w:eastAsia="宋体" w:cs="宋体"/>
                <w:sz w:val="19"/>
                <w:szCs w:val="19"/>
              </w:rPr>
              <w:t xml:space="preserve"> </w:t>
            </w:r>
            <w:r>
              <w:rPr>
                <w:rFonts w:ascii="宋体" w:hAnsi="宋体" w:eastAsia="宋体" w:cs="宋体"/>
                <w:spacing w:val="5"/>
                <w:sz w:val="19"/>
                <w:szCs w:val="19"/>
              </w:rPr>
              <w:t>过省级数字档案馆测评，高站位完成数字档案馆建设目标，</w:t>
            </w:r>
            <w:r>
              <w:rPr>
                <w:rFonts w:ascii="宋体" w:hAnsi="宋体" w:eastAsia="宋体" w:cs="宋体"/>
                <w:spacing w:val="63"/>
                <w:sz w:val="19"/>
                <w:szCs w:val="19"/>
              </w:rPr>
              <w:t xml:space="preserve"> </w:t>
            </w:r>
            <w:r>
              <w:rPr>
                <w:rFonts w:ascii="宋体" w:hAnsi="宋体" w:eastAsia="宋体" w:cs="宋体"/>
                <w:spacing w:val="5"/>
                <w:sz w:val="19"/>
                <w:szCs w:val="19"/>
              </w:rPr>
              <w:t>为下一步智慧档案馆建设提供坚实基</w:t>
            </w:r>
            <w:r>
              <w:rPr>
                <w:rFonts w:ascii="宋体" w:hAnsi="宋体" w:eastAsia="宋体" w:cs="宋体"/>
                <w:sz w:val="19"/>
                <w:szCs w:val="19"/>
              </w:rPr>
              <w:t xml:space="preserve"> </w:t>
            </w:r>
            <w:r>
              <w:rPr>
                <w:rFonts w:ascii="宋体" w:hAnsi="宋体" w:eastAsia="宋体" w:cs="宋体"/>
                <w:spacing w:val="-6"/>
                <w:sz w:val="19"/>
                <w:szCs w:val="19"/>
              </w:rPr>
              <w:t>础。</w:t>
            </w:r>
          </w:p>
        </w:tc>
      </w:tr>
      <w:tr w14:paraId="1FE95E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3" w:hRule="atLeast"/>
        </w:trPr>
        <w:tc>
          <w:tcPr>
            <w:tcW w:w="1299" w:type="dxa"/>
            <w:vMerge w:val="restart"/>
            <w:tcBorders>
              <w:bottom w:val="nil"/>
            </w:tcBorders>
            <w:vAlign w:val="top"/>
          </w:tcPr>
          <w:p w14:paraId="1489D335">
            <w:pPr>
              <w:pStyle w:val="6"/>
              <w:spacing w:line="247" w:lineRule="auto"/>
            </w:pPr>
          </w:p>
          <w:p w14:paraId="360FD585">
            <w:pPr>
              <w:pStyle w:val="6"/>
              <w:spacing w:line="247" w:lineRule="auto"/>
            </w:pPr>
          </w:p>
          <w:p w14:paraId="0D5DD771">
            <w:pPr>
              <w:pStyle w:val="6"/>
              <w:spacing w:line="247" w:lineRule="auto"/>
            </w:pPr>
          </w:p>
          <w:p w14:paraId="71DACA58">
            <w:pPr>
              <w:pStyle w:val="6"/>
              <w:spacing w:line="247" w:lineRule="auto"/>
            </w:pPr>
          </w:p>
          <w:p w14:paraId="398C62D7">
            <w:pPr>
              <w:pStyle w:val="6"/>
              <w:spacing w:line="247" w:lineRule="auto"/>
            </w:pPr>
          </w:p>
          <w:p w14:paraId="200AA786">
            <w:pPr>
              <w:pStyle w:val="6"/>
              <w:spacing w:line="248" w:lineRule="auto"/>
            </w:pPr>
          </w:p>
          <w:p w14:paraId="07046FB7">
            <w:pPr>
              <w:pStyle w:val="6"/>
              <w:spacing w:line="248" w:lineRule="auto"/>
            </w:pPr>
          </w:p>
          <w:p w14:paraId="1BB9E1CE">
            <w:pPr>
              <w:pStyle w:val="6"/>
              <w:spacing w:line="248" w:lineRule="auto"/>
            </w:pPr>
          </w:p>
          <w:p w14:paraId="594E2181">
            <w:pPr>
              <w:pStyle w:val="6"/>
              <w:spacing w:line="248" w:lineRule="auto"/>
            </w:pPr>
          </w:p>
          <w:p w14:paraId="6C3CEA4E">
            <w:pPr>
              <w:pStyle w:val="6"/>
              <w:spacing w:line="248" w:lineRule="auto"/>
            </w:pPr>
          </w:p>
          <w:p w14:paraId="0FAC231A">
            <w:pPr>
              <w:pStyle w:val="6"/>
              <w:spacing w:line="248" w:lineRule="auto"/>
            </w:pPr>
          </w:p>
          <w:p w14:paraId="41E6B521">
            <w:pPr>
              <w:pStyle w:val="6"/>
              <w:spacing w:line="248" w:lineRule="auto"/>
            </w:pPr>
          </w:p>
          <w:p w14:paraId="3BC7D57E">
            <w:pPr>
              <w:pStyle w:val="6"/>
              <w:spacing w:line="248" w:lineRule="auto"/>
            </w:pPr>
          </w:p>
          <w:p w14:paraId="1B62794E">
            <w:pPr>
              <w:pStyle w:val="6"/>
              <w:spacing w:line="248" w:lineRule="auto"/>
            </w:pPr>
          </w:p>
          <w:p w14:paraId="31C68CD9">
            <w:pPr>
              <w:pStyle w:val="6"/>
              <w:spacing w:line="248" w:lineRule="auto"/>
            </w:pPr>
          </w:p>
          <w:p w14:paraId="69C210B7">
            <w:pPr>
              <w:pStyle w:val="6"/>
              <w:spacing w:line="248" w:lineRule="auto"/>
            </w:pPr>
          </w:p>
          <w:p w14:paraId="04F6268F">
            <w:pPr>
              <w:pStyle w:val="6"/>
              <w:spacing w:line="248" w:lineRule="auto"/>
            </w:pPr>
          </w:p>
          <w:p w14:paraId="07600F33">
            <w:pPr>
              <w:spacing w:before="61" w:line="230" w:lineRule="auto"/>
              <w:ind w:left="262"/>
              <w:rPr>
                <w:rFonts w:ascii="宋体" w:hAnsi="宋体" w:eastAsia="宋体" w:cs="宋体"/>
                <w:sz w:val="19"/>
                <w:szCs w:val="19"/>
              </w:rPr>
            </w:pPr>
            <w:r>
              <w:rPr>
                <w:rFonts w:ascii="宋体" w:hAnsi="宋体" w:eastAsia="宋体" w:cs="宋体"/>
                <w:spacing w:val="6"/>
                <w:sz w:val="19"/>
                <w:szCs w:val="19"/>
              </w:rPr>
              <w:t>绩效指标</w:t>
            </w:r>
          </w:p>
        </w:tc>
        <w:tc>
          <w:tcPr>
            <w:tcW w:w="1215" w:type="dxa"/>
            <w:vAlign w:val="top"/>
          </w:tcPr>
          <w:p w14:paraId="21A9F927">
            <w:pPr>
              <w:spacing w:before="302" w:line="230" w:lineRule="auto"/>
              <w:ind w:left="218"/>
              <w:rPr>
                <w:rFonts w:ascii="宋体" w:hAnsi="宋体" w:eastAsia="宋体" w:cs="宋体"/>
                <w:sz w:val="19"/>
                <w:szCs w:val="19"/>
              </w:rPr>
            </w:pPr>
            <w:r>
              <w:rPr>
                <w:rFonts w:ascii="宋体" w:hAnsi="宋体" w:eastAsia="宋体" w:cs="宋体"/>
                <w:spacing w:val="6"/>
                <w:sz w:val="19"/>
                <w:szCs w:val="19"/>
              </w:rPr>
              <w:t>一级指标</w:t>
            </w:r>
          </w:p>
        </w:tc>
        <w:tc>
          <w:tcPr>
            <w:tcW w:w="1488" w:type="dxa"/>
            <w:vAlign w:val="top"/>
          </w:tcPr>
          <w:p w14:paraId="13D744C7">
            <w:pPr>
              <w:spacing w:before="302" w:line="230" w:lineRule="auto"/>
              <w:ind w:left="357"/>
              <w:rPr>
                <w:rFonts w:ascii="宋体" w:hAnsi="宋体" w:eastAsia="宋体" w:cs="宋体"/>
                <w:sz w:val="19"/>
                <w:szCs w:val="19"/>
              </w:rPr>
            </w:pPr>
            <w:r>
              <w:rPr>
                <w:rFonts w:ascii="宋体" w:hAnsi="宋体" w:eastAsia="宋体" w:cs="宋体"/>
                <w:spacing w:val="6"/>
                <w:sz w:val="19"/>
                <w:szCs w:val="19"/>
              </w:rPr>
              <w:t>二级指标</w:t>
            </w:r>
          </w:p>
        </w:tc>
        <w:tc>
          <w:tcPr>
            <w:tcW w:w="2731" w:type="dxa"/>
            <w:gridSpan w:val="2"/>
            <w:vAlign w:val="top"/>
          </w:tcPr>
          <w:p w14:paraId="634FF661">
            <w:pPr>
              <w:spacing w:before="302" w:line="230" w:lineRule="auto"/>
              <w:ind w:left="978"/>
              <w:rPr>
                <w:rFonts w:ascii="宋体" w:hAnsi="宋体" w:eastAsia="宋体" w:cs="宋体"/>
                <w:sz w:val="19"/>
                <w:szCs w:val="19"/>
              </w:rPr>
            </w:pPr>
            <w:r>
              <w:rPr>
                <w:rFonts w:ascii="宋体" w:hAnsi="宋体" w:eastAsia="宋体" w:cs="宋体"/>
                <w:spacing w:val="7"/>
                <w:sz w:val="19"/>
                <w:szCs w:val="19"/>
              </w:rPr>
              <w:t>三级指标</w:t>
            </w:r>
          </w:p>
        </w:tc>
        <w:tc>
          <w:tcPr>
            <w:tcW w:w="3046" w:type="dxa"/>
            <w:vAlign w:val="top"/>
          </w:tcPr>
          <w:p w14:paraId="6D28CB64">
            <w:pPr>
              <w:spacing w:before="303" w:line="229" w:lineRule="auto"/>
              <w:ind w:left="142"/>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2FB726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299" w:type="dxa"/>
            <w:vMerge w:val="continue"/>
            <w:tcBorders>
              <w:top w:val="nil"/>
              <w:bottom w:val="nil"/>
            </w:tcBorders>
            <w:vAlign w:val="top"/>
          </w:tcPr>
          <w:p w14:paraId="0F760BE0">
            <w:pPr>
              <w:pStyle w:val="6"/>
            </w:pPr>
          </w:p>
        </w:tc>
        <w:tc>
          <w:tcPr>
            <w:tcW w:w="1215" w:type="dxa"/>
            <w:vMerge w:val="restart"/>
            <w:tcBorders>
              <w:bottom w:val="nil"/>
            </w:tcBorders>
            <w:vAlign w:val="top"/>
          </w:tcPr>
          <w:p w14:paraId="3757BB21">
            <w:pPr>
              <w:pStyle w:val="6"/>
              <w:spacing w:line="296" w:lineRule="auto"/>
            </w:pPr>
          </w:p>
          <w:p w14:paraId="0BF5DE7A">
            <w:pPr>
              <w:pStyle w:val="6"/>
              <w:spacing w:line="296" w:lineRule="auto"/>
            </w:pPr>
          </w:p>
          <w:p w14:paraId="657232D2">
            <w:pPr>
              <w:pStyle w:val="6"/>
              <w:spacing w:line="297" w:lineRule="auto"/>
            </w:pPr>
          </w:p>
          <w:p w14:paraId="6D8DB162">
            <w:pPr>
              <w:pStyle w:val="6"/>
              <w:spacing w:line="297" w:lineRule="auto"/>
            </w:pPr>
          </w:p>
          <w:p w14:paraId="501230C5">
            <w:pPr>
              <w:spacing w:before="61" w:line="229" w:lineRule="auto"/>
              <w:ind w:left="215"/>
              <w:rPr>
                <w:rFonts w:ascii="宋体" w:hAnsi="宋体" w:eastAsia="宋体" w:cs="宋体"/>
                <w:sz w:val="19"/>
                <w:szCs w:val="19"/>
              </w:rPr>
            </w:pPr>
            <w:r>
              <w:rPr>
                <w:rFonts w:ascii="宋体" w:hAnsi="宋体" w:eastAsia="宋体" w:cs="宋体"/>
                <w:spacing w:val="7"/>
                <w:sz w:val="19"/>
                <w:szCs w:val="19"/>
              </w:rPr>
              <w:t>产出指标</w:t>
            </w:r>
          </w:p>
        </w:tc>
        <w:tc>
          <w:tcPr>
            <w:tcW w:w="1488" w:type="dxa"/>
            <w:vMerge w:val="restart"/>
            <w:tcBorders>
              <w:bottom w:val="nil"/>
            </w:tcBorders>
            <w:vAlign w:val="top"/>
          </w:tcPr>
          <w:p w14:paraId="0DE61FF8">
            <w:pPr>
              <w:pStyle w:val="6"/>
              <w:spacing w:line="324" w:lineRule="auto"/>
            </w:pPr>
          </w:p>
          <w:p w14:paraId="7813A51B">
            <w:pPr>
              <w:pStyle w:val="6"/>
              <w:spacing w:line="325" w:lineRule="auto"/>
            </w:pPr>
          </w:p>
          <w:p w14:paraId="7F014B05">
            <w:pPr>
              <w:spacing w:before="62" w:line="229" w:lineRule="auto"/>
              <w:ind w:left="355"/>
              <w:rPr>
                <w:rFonts w:ascii="宋体" w:hAnsi="宋体" w:eastAsia="宋体" w:cs="宋体"/>
                <w:sz w:val="19"/>
                <w:szCs w:val="19"/>
              </w:rPr>
            </w:pPr>
            <w:r>
              <w:rPr>
                <w:rFonts w:ascii="宋体" w:hAnsi="宋体" w:eastAsia="宋体" w:cs="宋体"/>
                <w:spacing w:val="6"/>
                <w:sz w:val="19"/>
                <w:szCs w:val="19"/>
              </w:rPr>
              <w:t>数量指标</w:t>
            </w:r>
          </w:p>
        </w:tc>
        <w:tc>
          <w:tcPr>
            <w:tcW w:w="2731" w:type="dxa"/>
            <w:gridSpan w:val="2"/>
            <w:vAlign w:val="top"/>
          </w:tcPr>
          <w:p w14:paraId="56AC9066">
            <w:pPr>
              <w:spacing w:before="175" w:line="228" w:lineRule="auto"/>
              <w:ind w:left="540"/>
              <w:rPr>
                <w:rFonts w:ascii="宋体" w:hAnsi="宋体" w:eastAsia="宋体" w:cs="宋体"/>
                <w:sz w:val="19"/>
                <w:szCs w:val="19"/>
              </w:rPr>
            </w:pPr>
            <w:r>
              <w:rPr>
                <w:rFonts w:ascii="宋体" w:hAnsi="宋体" w:eastAsia="宋体" w:cs="宋体"/>
                <w:sz w:val="19"/>
                <w:szCs w:val="19"/>
              </w:rPr>
              <w:t>IDC</w:t>
            </w:r>
            <w:r>
              <w:rPr>
                <w:rFonts w:ascii="宋体" w:hAnsi="宋体" w:eastAsia="宋体" w:cs="宋体"/>
                <w:spacing w:val="8"/>
                <w:sz w:val="19"/>
                <w:szCs w:val="19"/>
              </w:rPr>
              <w:t>机房建设及改造</w:t>
            </w:r>
          </w:p>
        </w:tc>
        <w:tc>
          <w:tcPr>
            <w:tcW w:w="3046" w:type="dxa"/>
            <w:vAlign w:val="top"/>
          </w:tcPr>
          <w:p w14:paraId="352AAFF3">
            <w:pPr>
              <w:spacing w:before="175" w:line="229" w:lineRule="auto"/>
              <w:ind w:left="1398"/>
              <w:rPr>
                <w:rFonts w:ascii="宋体" w:hAnsi="宋体" w:eastAsia="宋体" w:cs="宋体"/>
                <w:sz w:val="19"/>
                <w:szCs w:val="19"/>
              </w:rPr>
            </w:pPr>
            <w:r>
              <w:rPr>
                <w:rFonts w:ascii="宋体" w:hAnsi="宋体" w:eastAsia="宋体" w:cs="宋体"/>
                <w:spacing w:val="-4"/>
                <w:sz w:val="19"/>
                <w:szCs w:val="19"/>
              </w:rPr>
              <w:t>1个</w:t>
            </w:r>
          </w:p>
        </w:tc>
      </w:tr>
      <w:tr w14:paraId="4527CE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299" w:type="dxa"/>
            <w:vMerge w:val="continue"/>
            <w:tcBorders>
              <w:top w:val="nil"/>
              <w:bottom w:val="nil"/>
            </w:tcBorders>
            <w:vAlign w:val="top"/>
          </w:tcPr>
          <w:p w14:paraId="7B77764B">
            <w:pPr>
              <w:pStyle w:val="6"/>
            </w:pPr>
          </w:p>
        </w:tc>
        <w:tc>
          <w:tcPr>
            <w:tcW w:w="1215" w:type="dxa"/>
            <w:vMerge w:val="continue"/>
            <w:tcBorders>
              <w:top w:val="nil"/>
              <w:bottom w:val="nil"/>
            </w:tcBorders>
            <w:vAlign w:val="top"/>
          </w:tcPr>
          <w:p w14:paraId="34CB9077">
            <w:pPr>
              <w:pStyle w:val="6"/>
            </w:pPr>
          </w:p>
        </w:tc>
        <w:tc>
          <w:tcPr>
            <w:tcW w:w="1488" w:type="dxa"/>
            <w:vMerge w:val="continue"/>
            <w:tcBorders>
              <w:top w:val="nil"/>
              <w:bottom w:val="nil"/>
            </w:tcBorders>
            <w:vAlign w:val="top"/>
          </w:tcPr>
          <w:p w14:paraId="4F0BEE91">
            <w:pPr>
              <w:pStyle w:val="6"/>
            </w:pPr>
          </w:p>
        </w:tc>
        <w:tc>
          <w:tcPr>
            <w:tcW w:w="2731" w:type="dxa"/>
            <w:gridSpan w:val="2"/>
            <w:vAlign w:val="top"/>
          </w:tcPr>
          <w:p w14:paraId="10D9CAD7">
            <w:pPr>
              <w:spacing w:before="176" w:line="229" w:lineRule="auto"/>
              <w:ind w:left="184"/>
              <w:rPr>
                <w:rFonts w:ascii="宋体" w:hAnsi="宋体" w:eastAsia="宋体" w:cs="宋体"/>
                <w:sz w:val="19"/>
                <w:szCs w:val="19"/>
              </w:rPr>
            </w:pPr>
            <w:r>
              <w:rPr>
                <w:rFonts w:ascii="宋体" w:hAnsi="宋体" w:eastAsia="宋体" w:cs="宋体"/>
                <w:spacing w:val="8"/>
                <w:sz w:val="19"/>
                <w:szCs w:val="19"/>
              </w:rPr>
              <w:t>数字档案馆局域网应用软件</w:t>
            </w:r>
          </w:p>
        </w:tc>
        <w:tc>
          <w:tcPr>
            <w:tcW w:w="3046" w:type="dxa"/>
            <w:vAlign w:val="top"/>
          </w:tcPr>
          <w:p w14:paraId="38B91B27">
            <w:pPr>
              <w:spacing w:before="175" w:line="230" w:lineRule="auto"/>
              <w:ind w:left="1398"/>
              <w:rPr>
                <w:rFonts w:ascii="宋体" w:hAnsi="宋体" w:eastAsia="宋体" w:cs="宋体"/>
                <w:sz w:val="19"/>
                <w:szCs w:val="19"/>
              </w:rPr>
            </w:pPr>
            <w:r>
              <w:rPr>
                <w:rFonts w:ascii="宋体" w:hAnsi="宋体" w:eastAsia="宋体" w:cs="宋体"/>
                <w:spacing w:val="-4"/>
                <w:sz w:val="19"/>
                <w:szCs w:val="19"/>
              </w:rPr>
              <w:t>1套</w:t>
            </w:r>
          </w:p>
        </w:tc>
      </w:tr>
      <w:tr w14:paraId="7418CE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299" w:type="dxa"/>
            <w:vMerge w:val="continue"/>
            <w:tcBorders>
              <w:top w:val="nil"/>
              <w:bottom w:val="nil"/>
            </w:tcBorders>
            <w:vAlign w:val="top"/>
          </w:tcPr>
          <w:p w14:paraId="4CA7F0D8">
            <w:pPr>
              <w:pStyle w:val="6"/>
            </w:pPr>
          </w:p>
        </w:tc>
        <w:tc>
          <w:tcPr>
            <w:tcW w:w="1215" w:type="dxa"/>
            <w:vMerge w:val="continue"/>
            <w:tcBorders>
              <w:top w:val="nil"/>
              <w:bottom w:val="nil"/>
            </w:tcBorders>
            <w:vAlign w:val="top"/>
          </w:tcPr>
          <w:p w14:paraId="4B1906AD">
            <w:pPr>
              <w:pStyle w:val="6"/>
            </w:pPr>
          </w:p>
        </w:tc>
        <w:tc>
          <w:tcPr>
            <w:tcW w:w="1488" w:type="dxa"/>
            <w:vMerge w:val="continue"/>
            <w:tcBorders>
              <w:top w:val="nil"/>
            </w:tcBorders>
            <w:vAlign w:val="top"/>
          </w:tcPr>
          <w:p w14:paraId="787D486C">
            <w:pPr>
              <w:pStyle w:val="6"/>
            </w:pPr>
          </w:p>
        </w:tc>
        <w:tc>
          <w:tcPr>
            <w:tcW w:w="2731" w:type="dxa"/>
            <w:gridSpan w:val="2"/>
            <w:vAlign w:val="top"/>
          </w:tcPr>
          <w:p w14:paraId="15ABE476">
            <w:pPr>
              <w:spacing w:before="177" w:line="229" w:lineRule="auto"/>
              <w:ind w:left="182"/>
              <w:rPr>
                <w:rFonts w:ascii="宋体" w:hAnsi="宋体" w:eastAsia="宋体" w:cs="宋体"/>
                <w:sz w:val="19"/>
                <w:szCs w:val="19"/>
              </w:rPr>
            </w:pPr>
            <w:r>
              <w:rPr>
                <w:rFonts w:ascii="宋体" w:hAnsi="宋体" w:eastAsia="宋体" w:cs="宋体"/>
                <w:spacing w:val="8"/>
                <w:sz w:val="19"/>
                <w:szCs w:val="19"/>
              </w:rPr>
              <w:t>数字档案馆政务网应用软件</w:t>
            </w:r>
          </w:p>
        </w:tc>
        <w:tc>
          <w:tcPr>
            <w:tcW w:w="3046" w:type="dxa"/>
            <w:vAlign w:val="top"/>
          </w:tcPr>
          <w:p w14:paraId="63B53840">
            <w:pPr>
              <w:spacing w:before="176" w:line="230" w:lineRule="auto"/>
              <w:ind w:left="1396"/>
              <w:rPr>
                <w:rFonts w:ascii="宋体" w:hAnsi="宋体" w:eastAsia="宋体" w:cs="宋体"/>
                <w:sz w:val="19"/>
                <w:szCs w:val="19"/>
              </w:rPr>
            </w:pPr>
            <w:r>
              <w:rPr>
                <w:rFonts w:ascii="宋体" w:hAnsi="宋体" w:eastAsia="宋体" w:cs="宋体"/>
                <w:spacing w:val="-3"/>
                <w:sz w:val="19"/>
                <w:szCs w:val="19"/>
              </w:rPr>
              <w:t>1套</w:t>
            </w:r>
          </w:p>
        </w:tc>
      </w:tr>
      <w:tr w14:paraId="44BA8A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5" w:hRule="atLeast"/>
        </w:trPr>
        <w:tc>
          <w:tcPr>
            <w:tcW w:w="1299" w:type="dxa"/>
            <w:vMerge w:val="continue"/>
            <w:tcBorders>
              <w:top w:val="nil"/>
              <w:bottom w:val="nil"/>
            </w:tcBorders>
            <w:vAlign w:val="top"/>
          </w:tcPr>
          <w:p w14:paraId="7534C980">
            <w:pPr>
              <w:pStyle w:val="6"/>
            </w:pPr>
          </w:p>
        </w:tc>
        <w:tc>
          <w:tcPr>
            <w:tcW w:w="1215" w:type="dxa"/>
            <w:vMerge w:val="continue"/>
            <w:tcBorders>
              <w:top w:val="nil"/>
              <w:bottom w:val="nil"/>
            </w:tcBorders>
            <w:vAlign w:val="top"/>
          </w:tcPr>
          <w:p w14:paraId="54CE79AA">
            <w:pPr>
              <w:pStyle w:val="6"/>
            </w:pPr>
          </w:p>
        </w:tc>
        <w:tc>
          <w:tcPr>
            <w:tcW w:w="1488" w:type="dxa"/>
            <w:vAlign w:val="top"/>
          </w:tcPr>
          <w:p w14:paraId="378D0ADE">
            <w:pPr>
              <w:spacing w:before="177" w:line="230" w:lineRule="auto"/>
              <w:ind w:left="355"/>
              <w:rPr>
                <w:rFonts w:ascii="宋体" w:hAnsi="宋体" w:eastAsia="宋体" w:cs="宋体"/>
                <w:sz w:val="19"/>
                <w:szCs w:val="19"/>
              </w:rPr>
            </w:pPr>
            <w:r>
              <w:rPr>
                <w:rFonts w:ascii="宋体" w:hAnsi="宋体" w:eastAsia="宋体" w:cs="宋体"/>
                <w:spacing w:val="6"/>
                <w:sz w:val="19"/>
                <w:szCs w:val="19"/>
              </w:rPr>
              <w:t>质量指标</w:t>
            </w:r>
          </w:p>
        </w:tc>
        <w:tc>
          <w:tcPr>
            <w:tcW w:w="2731" w:type="dxa"/>
            <w:gridSpan w:val="2"/>
            <w:vAlign w:val="top"/>
          </w:tcPr>
          <w:p w14:paraId="3752FF4B">
            <w:pPr>
              <w:spacing w:before="178" w:line="229" w:lineRule="auto"/>
              <w:ind w:left="1077"/>
              <w:rPr>
                <w:rFonts w:ascii="宋体" w:hAnsi="宋体" w:eastAsia="宋体" w:cs="宋体"/>
                <w:sz w:val="19"/>
                <w:szCs w:val="19"/>
              </w:rPr>
            </w:pPr>
            <w:r>
              <w:rPr>
                <w:rFonts w:ascii="宋体" w:hAnsi="宋体" w:eastAsia="宋体" w:cs="宋体"/>
                <w:spacing w:val="5"/>
                <w:sz w:val="19"/>
                <w:szCs w:val="19"/>
              </w:rPr>
              <w:t>完成率</w:t>
            </w:r>
          </w:p>
        </w:tc>
        <w:tc>
          <w:tcPr>
            <w:tcW w:w="3046" w:type="dxa"/>
            <w:vAlign w:val="top"/>
          </w:tcPr>
          <w:p w14:paraId="5E25CC25">
            <w:pPr>
              <w:spacing w:before="178" w:line="256" w:lineRule="exact"/>
              <w:ind w:left="1346"/>
              <w:rPr>
                <w:rFonts w:ascii="宋体" w:hAnsi="宋体" w:eastAsia="宋体" w:cs="宋体"/>
                <w:sz w:val="19"/>
                <w:szCs w:val="19"/>
              </w:rPr>
            </w:pPr>
            <w:r>
              <w:rPr>
                <w:rFonts w:ascii="宋体" w:hAnsi="宋体" w:eastAsia="宋体" w:cs="宋体"/>
                <w:spacing w:val="-1"/>
                <w:position w:val="1"/>
                <w:sz w:val="19"/>
                <w:szCs w:val="19"/>
              </w:rPr>
              <w:t>100%</w:t>
            </w:r>
          </w:p>
        </w:tc>
      </w:tr>
      <w:tr w14:paraId="174A9D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5" w:hRule="atLeast"/>
        </w:trPr>
        <w:tc>
          <w:tcPr>
            <w:tcW w:w="1299" w:type="dxa"/>
            <w:vMerge w:val="continue"/>
            <w:tcBorders>
              <w:top w:val="nil"/>
              <w:bottom w:val="nil"/>
            </w:tcBorders>
            <w:vAlign w:val="top"/>
          </w:tcPr>
          <w:p w14:paraId="688E1D1D">
            <w:pPr>
              <w:pStyle w:val="6"/>
            </w:pPr>
          </w:p>
        </w:tc>
        <w:tc>
          <w:tcPr>
            <w:tcW w:w="1215" w:type="dxa"/>
            <w:vMerge w:val="continue"/>
            <w:tcBorders>
              <w:top w:val="nil"/>
            </w:tcBorders>
            <w:vAlign w:val="top"/>
          </w:tcPr>
          <w:p w14:paraId="3B94AE7B">
            <w:pPr>
              <w:pStyle w:val="6"/>
            </w:pPr>
          </w:p>
        </w:tc>
        <w:tc>
          <w:tcPr>
            <w:tcW w:w="1488" w:type="dxa"/>
            <w:vAlign w:val="top"/>
          </w:tcPr>
          <w:p w14:paraId="4D6064A6">
            <w:pPr>
              <w:spacing w:before="177" w:line="230" w:lineRule="auto"/>
              <w:ind w:left="363"/>
              <w:rPr>
                <w:rFonts w:ascii="宋体" w:hAnsi="宋体" w:eastAsia="宋体" w:cs="宋体"/>
                <w:sz w:val="19"/>
                <w:szCs w:val="19"/>
              </w:rPr>
            </w:pPr>
            <w:r>
              <w:rPr>
                <w:rFonts w:ascii="宋体" w:hAnsi="宋体" w:eastAsia="宋体" w:cs="宋体"/>
                <w:spacing w:val="4"/>
                <w:sz w:val="19"/>
                <w:szCs w:val="19"/>
              </w:rPr>
              <w:t>时效指标</w:t>
            </w:r>
          </w:p>
        </w:tc>
        <w:tc>
          <w:tcPr>
            <w:tcW w:w="2731" w:type="dxa"/>
            <w:gridSpan w:val="2"/>
            <w:vAlign w:val="top"/>
          </w:tcPr>
          <w:p w14:paraId="03859D49">
            <w:pPr>
              <w:spacing w:before="178" w:line="229" w:lineRule="auto"/>
              <w:ind w:left="979"/>
              <w:rPr>
                <w:rFonts w:ascii="宋体" w:hAnsi="宋体" w:eastAsia="宋体" w:cs="宋体"/>
                <w:sz w:val="19"/>
                <w:szCs w:val="19"/>
              </w:rPr>
            </w:pPr>
            <w:r>
              <w:rPr>
                <w:rFonts w:ascii="宋体" w:hAnsi="宋体" w:eastAsia="宋体" w:cs="宋体"/>
                <w:spacing w:val="6"/>
                <w:sz w:val="19"/>
                <w:szCs w:val="19"/>
              </w:rPr>
              <w:t>完成时间</w:t>
            </w:r>
          </w:p>
        </w:tc>
        <w:tc>
          <w:tcPr>
            <w:tcW w:w="3046" w:type="dxa"/>
            <w:vAlign w:val="top"/>
          </w:tcPr>
          <w:p w14:paraId="09DD82C3">
            <w:pPr>
              <w:spacing w:before="178" w:line="229" w:lineRule="auto"/>
              <w:ind w:left="881"/>
              <w:rPr>
                <w:rFonts w:ascii="宋体" w:hAnsi="宋体" w:eastAsia="宋体" w:cs="宋体"/>
                <w:sz w:val="19"/>
                <w:szCs w:val="19"/>
              </w:rPr>
            </w:pPr>
            <w:r>
              <w:rPr>
                <w:rFonts w:ascii="宋体" w:hAnsi="宋体" w:eastAsia="宋体" w:cs="宋体"/>
                <w:spacing w:val="4"/>
                <w:sz w:val="19"/>
                <w:szCs w:val="19"/>
              </w:rPr>
              <w:t>2026</w:t>
            </w:r>
            <w:r>
              <w:rPr>
                <w:rFonts w:ascii="宋体" w:hAnsi="宋体" w:eastAsia="宋体" w:cs="宋体"/>
                <w:spacing w:val="23"/>
                <w:sz w:val="19"/>
                <w:szCs w:val="19"/>
              </w:rPr>
              <w:t xml:space="preserve"> </w:t>
            </w:r>
            <w:r>
              <w:rPr>
                <w:rFonts w:ascii="宋体" w:hAnsi="宋体" w:eastAsia="宋体" w:cs="宋体"/>
                <w:spacing w:val="4"/>
                <w:sz w:val="19"/>
                <w:szCs w:val="19"/>
              </w:rPr>
              <w:t>年12月底</w:t>
            </w:r>
          </w:p>
        </w:tc>
      </w:tr>
      <w:tr w14:paraId="5BB54F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05" w:hRule="atLeast"/>
        </w:trPr>
        <w:tc>
          <w:tcPr>
            <w:tcW w:w="1299" w:type="dxa"/>
            <w:vMerge w:val="continue"/>
            <w:tcBorders>
              <w:top w:val="nil"/>
              <w:bottom w:val="nil"/>
            </w:tcBorders>
            <w:vAlign w:val="top"/>
          </w:tcPr>
          <w:p w14:paraId="15EB61E9">
            <w:pPr>
              <w:pStyle w:val="6"/>
            </w:pPr>
          </w:p>
        </w:tc>
        <w:tc>
          <w:tcPr>
            <w:tcW w:w="1215" w:type="dxa"/>
            <w:vAlign w:val="top"/>
          </w:tcPr>
          <w:p w14:paraId="0EE000D9">
            <w:pPr>
              <w:pStyle w:val="6"/>
              <w:spacing w:line="454" w:lineRule="auto"/>
            </w:pPr>
          </w:p>
          <w:p w14:paraId="6DEE691C">
            <w:pPr>
              <w:spacing w:before="62" w:line="228" w:lineRule="auto"/>
              <w:ind w:left="264"/>
              <w:rPr>
                <w:rFonts w:ascii="宋体" w:hAnsi="宋体" w:eastAsia="宋体" w:cs="宋体"/>
                <w:sz w:val="19"/>
                <w:szCs w:val="19"/>
              </w:rPr>
            </w:pPr>
            <w:r>
              <w:rPr>
                <w:rFonts w:ascii="宋体" w:hAnsi="宋体" w:eastAsia="宋体" w:cs="宋体"/>
                <w:spacing w:val="6"/>
                <w:sz w:val="19"/>
                <w:szCs w:val="19"/>
              </w:rPr>
              <w:t>成本指标</w:t>
            </w:r>
          </w:p>
        </w:tc>
        <w:tc>
          <w:tcPr>
            <w:tcW w:w="1488" w:type="dxa"/>
            <w:vAlign w:val="top"/>
          </w:tcPr>
          <w:p w14:paraId="080CE5F0">
            <w:pPr>
              <w:pStyle w:val="6"/>
              <w:spacing w:line="454" w:lineRule="auto"/>
            </w:pPr>
          </w:p>
          <w:p w14:paraId="5A344E3B">
            <w:pPr>
              <w:spacing w:before="62" w:line="228" w:lineRule="auto"/>
              <w:ind w:left="155"/>
              <w:rPr>
                <w:rFonts w:ascii="宋体" w:hAnsi="宋体" w:eastAsia="宋体" w:cs="宋体"/>
                <w:sz w:val="19"/>
                <w:szCs w:val="19"/>
              </w:rPr>
            </w:pPr>
            <w:r>
              <w:rPr>
                <w:rFonts w:ascii="宋体" w:hAnsi="宋体" w:eastAsia="宋体" w:cs="宋体"/>
                <w:spacing w:val="7"/>
                <w:sz w:val="19"/>
                <w:szCs w:val="19"/>
              </w:rPr>
              <w:t>经济成本指标</w:t>
            </w:r>
          </w:p>
        </w:tc>
        <w:tc>
          <w:tcPr>
            <w:tcW w:w="2731" w:type="dxa"/>
            <w:gridSpan w:val="2"/>
            <w:vAlign w:val="top"/>
          </w:tcPr>
          <w:p w14:paraId="6B2EEB27">
            <w:pPr>
              <w:pStyle w:val="6"/>
              <w:spacing w:line="332" w:lineRule="auto"/>
            </w:pPr>
          </w:p>
          <w:p w14:paraId="166CCD78">
            <w:pPr>
              <w:spacing w:before="62" w:line="242" w:lineRule="auto"/>
              <w:ind w:left="478" w:right="56" w:hanging="397"/>
              <w:rPr>
                <w:rFonts w:ascii="宋体" w:hAnsi="宋体" w:eastAsia="宋体" w:cs="宋体"/>
                <w:sz w:val="19"/>
                <w:szCs w:val="19"/>
              </w:rPr>
            </w:pPr>
            <w:r>
              <w:rPr>
                <w:rFonts w:ascii="宋体" w:hAnsi="宋体" w:eastAsia="宋体" w:cs="宋体"/>
                <w:spacing w:val="8"/>
                <w:sz w:val="19"/>
                <w:szCs w:val="19"/>
              </w:rPr>
              <w:t>数字档案馆建设项目采购及政</w:t>
            </w:r>
            <w:r>
              <w:rPr>
                <w:rFonts w:ascii="宋体" w:hAnsi="宋体" w:eastAsia="宋体" w:cs="宋体"/>
                <w:spacing w:val="2"/>
                <w:sz w:val="19"/>
                <w:szCs w:val="19"/>
              </w:rPr>
              <w:t xml:space="preserve"> </w:t>
            </w:r>
            <w:r>
              <w:rPr>
                <w:rFonts w:ascii="宋体" w:hAnsi="宋体" w:eastAsia="宋体" w:cs="宋体"/>
                <w:spacing w:val="7"/>
                <w:sz w:val="19"/>
                <w:szCs w:val="19"/>
              </w:rPr>
              <w:t>务外网云资源租赁费</w:t>
            </w:r>
          </w:p>
        </w:tc>
        <w:tc>
          <w:tcPr>
            <w:tcW w:w="3046" w:type="dxa"/>
            <w:vAlign w:val="top"/>
          </w:tcPr>
          <w:p w14:paraId="29FF42E1">
            <w:pPr>
              <w:pStyle w:val="6"/>
              <w:spacing w:line="464" w:lineRule="auto"/>
            </w:pPr>
          </w:p>
          <w:p w14:paraId="477C9223">
            <w:pPr>
              <w:spacing w:before="58" w:line="221" w:lineRule="auto"/>
              <w:ind w:left="1227"/>
              <w:rPr>
                <w:rFonts w:ascii="宋体" w:hAnsi="宋体" w:eastAsia="宋体" w:cs="宋体"/>
                <w:sz w:val="18"/>
                <w:szCs w:val="18"/>
              </w:rPr>
            </w:pPr>
            <w:r>
              <w:rPr>
                <w:rFonts w:ascii="宋体" w:hAnsi="宋体" w:eastAsia="宋体" w:cs="宋体"/>
                <w:spacing w:val="-4"/>
                <w:sz w:val="18"/>
                <w:szCs w:val="18"/>
              </w:rPr>
              <w:t>100万元</w:t>
            </w:r>
          </w:p>
        </w:tc>
      </w:tr>
      <w:tr w14:paraId="3F534D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67" w:hRule="atLeast"/>
        </w:trPr>
        <w:tc>
          <w:tcPr>
            <w:tcW w:w="1299" w:type="dxa"/>
            <w:vMerge w:val="continue"/>
            <w:tcBorders>
              <w:top w:val="nil"/>
              <w:bottom w:val="nil"/>
            </w:tcBorders>
            <w:vAlign w:val="top"/>
          </w:tcPr>
          <w:p w14:paraId="5C3FA150">
            <w:pPr>
              <w:pStyle w:val="6"/>
            </w:pPr>
          </w:p>
        </w:tc>
        <w:tc>
          <w:tcPr>
            <w:tcW w:w="1215" w:type="dxa"/>
            <w:vMerge w:val="restart"/>
            <w:tcBorders>
              <w:bottom w:val="nil"/>
            </w:tcBorders>
            <w:vAlign w:val="top"/>
          </w:tcPr>
          <w:p w14:paraId="7B178D5B">
            <w:pPr>
              <w:pStyle w:val="6"/>
              <w:spacing w:line="266" w:lineRule="auto"/>
            </w:pPr>
          </w:p>
          <w:p w14:paraId="4FA39BF5">
            <w:pPr>
              <w:pStyle w:val="6"/>
              <w:spacing w:line="266" w:lineRule="auto"/>
            </w:pPr>
          </w:p>
          <w:p w14:paraId="00677AA3">
            <w:pPr>
              <w:pStyle w:val="6"/>
              <w:spacing w:line="267" w:lineRule="auto"/>
            </w:pPr>
          </w:p>
          <w:p w14:paraId="69858C44">
            <w:pPr>
              <w:pStyle w:val="6"/>
              <w:spacing w:line="267" w:lineRule="auto"/>
            </w:pPr>
          </w:p>
          <w:p w14:paraId="3AB4BF54">
            <w:pPr>
              <w:pStyle w:val="6"/>
              <w:spacing w:line="267" w:lineRule="auto"/>
            </w:pPr>
          </w:p>
          <w:p w14:paraId="127A57BE">
            <w:pPr>
              <w:spacing w:before="62" w:line="230" w:lineRule="auto"/>
              <w:ind w:left="220"/>
              <w:rPr>
                <w:rFonts w:ascii="宋体" w:hAnsi="宋体" w:eastAsia="宋体" w:cs="宋体"/>
                <w:sz w:val="19"/>
                <w:szCs w:val="19"/>
              </w:rPr>
            </w:pPr>
            <w:r>
              <w:rPr>
                <w:rFonts w:ascii="宋体" w:hAnsi="宋体" w:eastAsia="宋体" w:cs="宋体"/>
                <w:spacing w:val="5"/>
                <w:sz w:val="19"/>
                <w:szCs w:val="19"/>
              </w:rPr>
              <w:t>效益指标</w:t>
            </w:r>
          </w:p>
        </w:tc>
        <w:tc>
          <w:tcPr>
            <w:tcW w:w="1488" w:type="dxa"/>
            <w:vAlign w:val="top"/>
          </w:tcPr>
          <w:p w14:paraId="791DBFD9">
            <w:pPr>
              <w:pStyle w:val="6"/>
              <w:spacing w:line="293" w:lineRule="auto"/>
            </w:pPr>
          </w:p>
          <w:p w14:paraId="47E8D800">
            <w:pPr>
              <w:pStyle w:val="6"/>
              <w:spacing w:line="294" w:lineRule="auto"/>
            </w:pPr>
          </w:p>
          <w:p w14:paraId="5C30E00A">
            <w:pPr>
              <w:spacing w:before="61" w:line="228" w:lineRule="auto"/>
              <w:ind w:left="153"/>
              <w:rPr>
                <w:rFonts w:ascii="宋体" w:hAnsi="宋体" w:eastAsia="宋体" w:cs="宋体"/>
                <w:sz w:val="19"/>
                <w:szCs w:val="19"/>
              </w:rPr>
            </w:pPr>
            <w:r>
              <w:rPr>
                <w:rFonts w:ascii="宋体" w:hAnsi="宋体" w:eastAsia="宋体" w:cs="宋体"/>
                <w:spacing w:val="7"/>
                <w:sz w:val="19"/>
                <w:szCs w:val="19"/>
              </w:rPr>
              <w:t>社会效益指标</w:t>
            </w:r>
          </w:p>
        </w:tc>
        <w:tc>
          <w:tcPr>
            <w:tcW w:w="2731" w:type="dxa"/>
            <w:gridSpan w:val="2"/>
            <w:vAlign w:val="top"/>
          </w:tcPr>
          <w:p w14:paraId="354836F8">
            <w:pPr>
              <w:spacing w:before="283" w:line="229" w:lineRule="auto"/>
              <w:ind w:left="203"/>
              <w:rPr>
                <w:rFonts w:ascii="宋体" w:hAnsi="宋体" w:eastAsia="宋体" w:cs="宋体"/>
                <w:sz w:val="19"/>
                <w:szCs w:val="19"/>
              </w:rPr>
            </w:pPr>
            <w:r>
              <w:rPr>
                <w:rFonts w:ascii="宋体" w:hAnsi="宋体" w:eastAsia="宋体" w:cs="宋体"/>
                <w:spacing w:val="5"/>
                <w:sz w:val="19"/>
                <w:szCs w:val="19"/>
              </w:rPr>
              <w:t>以现代化、多功能的服务措</w:t>
            </w:r>
          </w:p>
          <w:p w14:paraId="32A4B79F">
            <w:pPr>
              <w:spacing w:before="11" w:line="229" w:lineRule="auto"/>
              <w:ind w:left="79"/>
              <w:rPr>
                <w:rFonts w:ascii="宋体" w:hAnsi="宋体" w:eastAsia="宋体" w:cs="宋体"/>
                <w:sz w:val="19"/>
                <w:szCs w:val="19"/>
              </w:rPr>
            </w:pPr>
            <w:r>
              <w:rPr>
                <w:rFonts w:ascii="宋体" w:hAnsi="宋体" w:eastAsia="宋体" w:cs="宋体"/>
                <w:spacing w:val="8"/>
                <w:sz w:val="19"/>
                <w:szCs w:val="19"/>
              </w:rPr>
              <w:t>施，使档案馆馆藏的信息能及</w:t>
            </w:r>
          </w:p>
          <w:p w14:paraId="03F22365">
            <w:pPr>
              <w:spacing w:before="11" w:line="228" w:lineRule="auto"/>
              <w:ind w:left="89"/>
              <w:rPr>
                <w:rFonts w:ascii="宋体" w:hAnsi="宋体" w:eastAsia="宋体" w:cs="宋体"/>
                <w:sz w:val="19"/>
                <w:szCs w:val="19"/>
              </w:rPr>
            </w:pPr>
            <w:r>
              <w:rPr>
                <w:rFonts w:ascii="宋体" w:hAnsi="宋体" w:eastAsia="宋体" w:cs="宋体"/>
                <w:spacing w:val="7"/>
                <w:sz w:val="19"/>
                <w:szCs w:val="19"/>
              </w:rPr>
              <w:t>时、方便地提供给各方面的需</w:t>
            </w:r>
          </w:p>
          <w:p w14:paraId="46A8AC74">
            <w:pPr>
              <w:spacing w:before="10" w:line="230" w:lineRule="auto"/>
              <w:ind w:left="1077"/>
              <w:rPr>
                <w:rFonts w:ascii="宋体" w:hAnsi="宋体" w:eastAsia="宋体" w:cs="宋体"/>
                <w:sz w:val="19"/>
                <w:szCs w:val="19"/>
              </w:rPr>
            </w:pPr>
            <w:r>
              <w:rPr>
                <w:rFonts w:ascii="宋体" w:hAnsi="宋体" w:eastAsia="宋体" w:cs="宋体"/>
                <w:spacing w:val="-4"/>
                <w:sz w:val="19"/>
                <w:szCs w:val="19"/>
              </w:rPr>
              <w:t>求者。</w:t>
            </w:r>
          </w:p>
        </w:tc>
        <w:tc>
          <w:tcPr>
            <w:tcW w:w="3046" w:type="dxa"/>
            <w:vAlign w:val="top"/>
          </w:tcPr>
          <w:p w14:paraId="303AA2AA">
            <w:pPr>
              <w:pStyle w:val="6"/>
              <w:spacing w:line="341" w:lineRule="auto"/>
            </w:pPr>
          </w:p>
          <w:p w14:paraId="261DFD9A">
            <w:pPr>
              <w:spacing w:before="62" w:line="241" w:lineRule="auto"/>
              <w:ind w:left="141" w:right="114" w:firstLine="21"/>
              <w:jc w:val="both"/>
              <w:rPr>
                <w:rFonts w:ascii="宋体" w:hAnsi="宋体" w:eastAsia="宋体" w:cs="宋体"/>
                <w:sz w:val="19"/>
                <w:szCs w:val="19"/>
              </w:rPr>
            </w:pPr>
            <w:r>
              <w:rPr>
                <w:rFonts w:ascii="宋体" w:hAnsi="宋体" w:eastAsia="宋体" w:cs="宋体"/>
                <w:spacing w:val="5"/>
                <w:sz w:val="19"/>
                <w:szCs w:val="19"/>
              </w:rPr>
              <w:t xml:space="preserve">以现代化、多功能的服务措施， </w:t>
            </w:r>
            <w:r>
              <w:rPr>
                <w:rFonts w:ascii="宋体" w:hAnsi="宋体" w:eastAsia="宋体" w:cs="宋体"/>
                <w:spacing w:val="8"/>
                <w:sz w:val="19"/>
                <w:szCs w:val="19"/>
              </w:rPr>
              <w:t>使档案馆馆藏的信息能及时、方</w:t>
            </w:r>
            <w:r>
              <w:rPr>
                <w:rFonts w:ascii="宋体" w:hAnsi="宋体" w:eastAsia="宋体" w:cs="宋体"/>
                <w:spacing w:val="2"/>
                <w:sz w:val="19"/>
                <w:szCs w:val="19"/>
              </w:rPr>
              <w:t xml:space="preserve"> </w:t>
            </w:r>
            <w:r>
              <w:rPr>
                <w:rFonts w:ascii="宋体" w:hAnsi="宋体" w:eastAsia="宋体" w:cs="宋体"/>
                <w:spacing w:val="13"/>
                <w:sz w:val="19"/>
                <w:szCs w:val="19"/>
              </w:rPr>
              <w:t>便地提供给各方面的需求者。</w:t>
            </w:r>
          </w:p>
        </w:tc>
      </w:tr>
      <w:tr w14:paraId="2488FF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86" w:hRule="atLeast"/>
        </w:trPr>
        <w:tc>
          <w:tcPr>
            <w:tcW w:w="1299" w:type="dxa"/>
            <w:vMerge w:val="continue"/>
            <w:tcBorders>
              <w:top w:val="nil"/>
              <w:bottom w:val="nil"/>
            </w:tcBorders>
            <w:vAlign w:val="top"/>
          </w:tcPr>
          <w:p w14:paraId="5201A10D">
            <w:pPr>
              <w:pStyle w:val="6"/>
            </w:pPr>
          </w:p>
        </w:tc>
        <w:tc>
          <w:tcPr>
            <w:tcW w:w="1215" w:type="dxa"/>
            <w:vMerge w:val="continue"/>
            <w:tcBorders>
              <w:top w:val="nil"/>
            </w:tcBorders>
            <w:vAlign w:val="top"/>
          </w:tcPr>
          <w:p w14:paraId="49109883">
            <w:pPr>
              <w:pStyle w:val="6"/>
            </w:pPr>
          </w:p>
        </w:tc>
        <w:tc>
          <w:tcPr>
            <w:tcW w:w="1488" w:type="dxa"/>
            <w:vAlign w:val="top"/>
          </w:tcPr>
          <w:p w14:paraId="6FBC830A">
            <w:pPr>
              <w:pStyle w:val="6"/>
              <w:spacing w:line="298" w:lineRule="auto"/>
            </w:pPr>
          </w:p>
          <w:p w14:paraId="79A9447F">
            <w:pPr>
              <w:pStyle w:val="6"/>
              <w:spacing w:line="299" w:lineRule="auto"/>
            </w:pPr>
          </w:p>
          <w:p w14:paraId="331AA458">
            <w:pPr>
              <w:spacing w:before="62" w:line="229" w:lineRule="auto"/>
              <w:ind w:left="55"/>
              <w:rPr>
                <w:rFonts w:ascii="宋体" w:hAnsi="宋体" w:eastAsia="宋体" w:cs="宋体"/>
                <w:sz w:val="19"/>
                <w:szCs w:val="19"/>
              </w:rPr>
            </w:pPr>
            <w:r>
              <w:rPr>
                <w:rFonts w:ascii="宋体" w:hAnsi="宋体" w:eastAsia="宋体" w:cs="宋体"/>
                <w:spacing w:val="7"/>
                <w:sz w:val="19"/>
                <w:szCs w:val="19"/>
              </w:rPr>
              <w:t>可持续影响指标</w:t>
            </w:r>
          </w:p>
        </w:tc>
        <w:tc>
          <w:tcPr>
            <w:tcW w:w="2731" w:type="dxa"/>
            <w:gridSpan w:val="2"/>
            <w:vAlign w:val="top"/>
          </w:tcPr>
          <w:p w14:paraId="41C02861">
            <w:pPr>
              <w:spacing w:before="169" w:line="229" w:lineRule="auto"/>
              <w:ind w:left="81"/>
              <w:rPr>
                <w:rFonts w:ascii="宋体" w:hAnsi="宋体" w:eastAsia="宋体" w:cs="宋体"/>
                <w:sz w:val="19"/>
                <w:szCs w:val="19"/>
              </w:rPr>
            </w:pPr>
            <w:r>
              <w:rPr>
                <w:rFonts w:ascii="宋体" w:hAnsi="宋体" w:eastAsia="宋体" w:cs="宋体"/>
                <w:spacing w:val="7"/>
                <w:sz w:val="19"/>
                <w:szCs w:val="19"/>
              </w:rPr>
              <w:t>数字化档案馆使用，可</w:t>
            </w:r>
            <w:r>
              <w:rPr>
                <w:rFonts w:hint="eastAsia" w:ascii="宋体" w:hAnsi="宋体" w:eastAsia="宋体" w:cs="宋体"/>
                <w:spacing w:val="7"/>
                <w:sz w:val="19"/>
                <w:szCs w:val="19"/>
                <w:lang w:eastAsia="zh-CN"/>
              </w:rPr>
              <w:t>大丰</w:t>
            </w:r>
          </w:p>
          <w:p w14:paraId="0C94CE5C">
            <w:pPr>
              <w:spacing w:before="11" w:line="229" w:lineRule="auto"/>
              <w:ind w:left="88"/>
              <w:rPr>
                <w:rFonts w:ascii="宋体" w:hAnsi="宋体" w:eastAsia="宋体" w:cs="宋体"/>
                <w:sz w:val="19"/>
                <w:szCs w:val="19"/>
              </w:rPr>
            </w:pPr>
            <w:r>
              <w:rPr>
                <w:rFonts w:ascii="宋体" w:hAnsi="宋体" w:eastAsia="宋体" w:cs="宋体"/>
                <w:spacing w:val="4"/>
                <w:sz w:val="19"/>
                <w:szCs w:val="19"/>
              </w:rPr>
              <w:t>富馆藏档案资源，</w:t>
            </w:r>
            <w:r>
              <w:rPr>
                <w:rFonts w:ascii="宋体" w:hAnsi="宋体" w:eastAsia="宋体" w:cs="宋体"/>
                <w:spacing w:val="-54"/>
                <w:sz w:val="19"/>
                <w:szCs w:val="19"/>
              </w:rPr>
              <w:t xml:space="preserve"> </w:t>
            </w:r>
            <w:r>
              <w:rPr>
                <w:rFonts w:ascii="宋体" w:hAnsi="宋体" w:eastAsia="宋体" w:cs="宋体"/>
                <w:spacing w:val="4"/>
                <w:sz w:val="19"/>
                <w:szCs w:val="19"/>
              </w:rPr>
              <w:t>以现代化、</w:t>
            </w:r>
          </w:p>
          <w:p w14:paraId="62CFE665">
            <w:pPr>
              <w:spacing w:before="11" w:line="229" w:lineRule="auto"/>
              <w:ind w:left="89"/>
              <w:rPr>
                <w:rFonts w:ascii="宋体" w:hAnsi="宋体" w:eastAsia="宋体" w:cs="宋体"/>
                <w:sz w:val="19"/>
                <w:szCs w:val="19"/>
              </w:rPr>
            </w:pPr>
            <w:r>
              <w:rPr>
                <w:rFonts w:ascii="宋体" w:hAnsi="宋体" w:eastAsia="宋体" w:cs="宋体"/>
                <w:spacing w:val="7"/>
                <w:sz w:val="19"/>
                <w:szCs w:val="19"/>
              </w:rPr>
              <w:t>多功能的服务措施，使档案馆</w:t>
            </w:r>
          </w:p>
          <w:p w14:paraId="3AF31629">
            <w:pPr>
              <w:spacing w:before="11" w:line="229" w:lineRule="auto"/>
              <w:ind w:left="79"/>
              <w:rPr>
                <w:rFonts w:ascii="宋体" w:hAnsi="宋体" w:eastAsia="宋体" w:cs="宋体"/>
                <w:sz w:val="19"/>
                <w:szCs w:val="19"/>
              </w:rPr>
            </w:pPr>
            <w:r>
              <w:rPr>
                <w:rFonts w:ascii="宋体" w:hAnsi="宋体" w:eastAsia="宋体" w:cs="宋体"/>
                <w:spacing w:val="7"/>
                <w:sz w:val="19"/>
                <w:szCs w:val="19"/>
              </w:rPr>
              <w:t>馆藏的信息能及时、方便地提</w:t>
            </w:r>
          </w:p>
          <w:p w14:paraId="6250F700">
            <w:pPr>
              <w:spacing w:before="12" w:line="228" w:lineRule="auto"/>
              <w:ind w:left="478"/>
              <w:rPr>
                <w:rFonts w:ascii="宋体" w:hAnsi="宋体" w:eastAsia="宋体" w:cs="宋体"/>
                <w:sz w:val="19"/>
                <w:szCs w:val="19"/>
              </w:rPr>
            </w:pPr>
            <w:r>
              <w:rPr>
                <w:rFonts w:ascii="宋体" w:hAnsi="宋体" w:eastAsia="宋体" w:cs="宋体"/>
                <w:spacing w:val="7"/>
                <w:sz w:val="19"/>
                <w:szCs w:val="19"/>
              </w:rPr>
              <w:t>供给各方面需求者。</w:t>
            </w:r>
          </w:p>
        </w:tc>
        <w:tc>
          <w:tcPr>
            <w:tcW w:w="3046" w:type="dxa"/>
            <w:vAlign w:val="top"/>
          </w:tcPr>
          <w:p w14:paraId="376C6C03">
            <w:pPr>
              <w:spacing w:before="169" w:line="229" w:lineRule="auto"/>
              <w:ind w:left="141"/>
              <w:rPr>
                <w:rFonts w:ascii="宋体" w:hAnsi="宋体" w:eastAsia="宋体" w:cs="宋体"/>
                <w:sz w:val="19"/>
                <w:szCs w:val="19"/>
              </w:rPr>
            </w:pPr>
            <w:r>
              <w:rPr>
                <w:rFonts w:ascii="宋体" w:hAnsi="宋体" w:eastAsia="宋体" w:cs="宋体"/>
                <w:spacing w:val="8"/>
                <w:sz w:val="19"/>
                <w:szCs w:val="19"/>
              </w:rPr>
              <w:t>数字化档案馆使用，可大大丰富</w:t>
            </w:r>
          </w:p>
          <w:p w14:paraId="36A672C8">
            <w:pPr>
              <w:spacing w:before="11" w:line="229" w:lineRule="auto"/>
              <w:ind w:left="139"/>
              <w:rPr>
                <w:rFonts w:ascii="宋体" w:hAnsi="宋体" w:eastAsia="宋体" w:cs="宋体"/>
                <w:sz w:val="19"/>
                <w:szCs w:val="19"/>
              </w:rPr>
            </w:pPr>
            <w:r>
              <w:rPr>
                <w:rFonts w:ascii="宋体" w:hAnsi="宋体" w:eastAsia="宋体" w:cs="宋体"/>
                <w:spacing w:val="7"/>
                <w:sz w:val="19"/>
                <w:szCs w:val="19"/>
              </w:rPr>
              <w:t>馆藏档案资源，以现代化、多功</w:t>
            </w:r>
          </w:p>
          <w:p w14:paraId="1B35F26B">
            <w:pPr>
              <w:spacing w:before="11" w:line="229" w:lineRule="auto"/>
              <w:ind w:left="148"/>
              <w:rPr>
                <w:rFonts w:ascii="宋体" w:hAnsi="宋体" w:eastAsia="宋体" w:cs="宋体"/>
                <w:sz w:val="19"/>
                <w:szCs w:val="19"/>
              </w:rPr>
            </w:pPr>
            <w:r>
              <w:rPr>
                <w:rFonts w:ascii="宋体" w:hAnsi="宋体" w:eastAsia="宋体" w:cs="宋体"/>
                <w:spacing w:val="6"/>
                <w:sz w:val="19"/>
                <w:szCs w:val="19"/>
              </w:rPr>
              <w:t>能的服务措施，使档案馆馆藏的</w:t>
            </w:r>
          </w:p>
          <w:p w14:paraId="49086F78">
            <w:pPr>
              <w:spacing w:before="11" w:line="228" w:lineRule="auto"/>
              <w:ind w:left="140"/>
              <w:rPr>
                <w:rFonts w:ascii="宋体" w:hAnsi="宋体" w:eastAsia="宋体" w:cs="宋体"/>
                <w:sz w:val="19"/>
                <w:szCs w:val="19"/>
              </w:rPr>
            </w:pPr>
            <w:r>
              <w:rPr>
                <w:rFonts w:ascii="宋体" w:hAnsi="宋体" w:eastAsia="宋体" w:cs="宋体"/>
                <w:spacing w:val="7"/>
                <w:sz w:val="19"/>
                <w:szCs w:val="19"/>
              </w:rPr>
              <w:t>信息能及时、方便地提供给各方</w:t>
            </w:r>
          </w:p>
          <w:p w14:paraId="6BE7997B">
            <w:pPr>
              <w:spacing w:before="12" w:line="230" w:lineRule="auto"/>
              <w:ind w:left="1036"/>
              <w:rPr>
                <w:rFonts w:ascii="宋体" w:hAnsi="宋体" w:eastAsia="宋体" w:cs="宋体"/>
                <w:sz w:val="19"/>
                <w:szCs w:val="19"/>
              </w:rPr>
            </w:pPr>
            <w:r>
              <w:rPr>
                <w:rFonts w:ascii="宋体" w:hAnsi="宋体" w:eastAsia="宋体" w:cs="宋体"/>
                <w:spacing w:val="5"/>
                <w:sz w:val="19"/>
                <w:szCs w:val="19"/>
              </w:rPr>
              <w:t>面需求者。</w:t>
            </w:r>
          </w:p>
        </w:tc>
      </w:tr>
      <w:tr w14:paraId="7B8281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76" w:hRule="atLeast"/>
        </w:trPr>
        <w:tc>
          <w:tcPr>
            <w:tcW w:w="1299" w:type="dxa"/>
            <w:vMerge w:val="continue"/>
            <w:tcBorders>
              <w:top w:val="nil"/>
            </w:tcBorders>
            <w:vAlign w:val="top"/>
          </w:tcPr>
          <w:p w14:paraId="1AF578D7">
            <w:pPr>
              <w:pStyle w:val="6"/>
            </w:pPr>
          </w:p>
        </w:tc>
        <w:tc>
          <w:tcPr>
            <w:tcW w:w="1215" w:type="dxa"/>
            <w:vAlign w:val="top"/>
          </w:tcPr>
          <w:p w14:paraId="2CF84D3E">
            <w:pPr>
              <w:pStyle w:val="6"/>
              <w:spacing w:line="391" w:lineRule="auto"/>
            </w:pPr>
          </w:p>
          <w:p w14:paraId="5D0F0854">
            <w:pPr>
              <w:spacing w:before="62" w:line="229" w:lineRule="auto"/>
              <w:ind w:left="114"/>
              <w:rPr>
                <w:rFonts w:ascii="宋体" w:hAnsi="宋体" w:eastAsia="宋体" w:cs="宋体"/>
                <w:sz w:val="19"/>
                <w:szCs w:val="19"/>
              </w:rPr>
            </w:pPr>
            <w:r>
              <w:rPr>
                <w:rFonts w:ascii="宋体" w:hAnsi="宋体" w:eastAsia="宋体" w:cs="宋体"/>
                <w:spacing w:val="7"/>
                <w:sz w:val="19"/>
                <w:szCs w:val="19"/>
              </w:rPr>
              <w:t>满意度指标</w:t>
            </w:r>
          </w:p>
        </w:tc>
        <w:tc>
          <w:tcPr>
            <w:tcW w:w="1488" w:type="dxa"/>
            <w:vAlign w:val="top"/>
          </w:tcPr>
          <w:p w14:paraId="5BE9D87D">
            <w:pPr>
              <w:pStyle w:val="6"/>
              <w:spacing w:line="267" w:lineRule="auto"/>
            </w:pPr>
          </w:p>
          <w:p w14:paraId="530EF64C">
            <w:pPr>
              <w:spacing w:before="62" w:line="229" w:lineRule="auto"/>
              <w:ind w:left="54"/>
              <w:rPr>
                <w:rFonts w:ascii="宋体" w:hAnsi="宋体" w:eastAsia="宋体" w:cs="宋体"/>
                <w:sz w:val="19"/>
                <w:szCs w:val="19"/>
              </w:rPr>
            </w:pPr>
            <w:r>
              <w:rPr>
                <w:rFonts w:ascii="宋体" w:hAnsi="宋体" w:eastAsia="宋体" w:cs="宋体"/>
                <w:spacing w:val="7"/>
                <w:sz w:val="19"/>
                <w:szCs w:val="19"/>
              </w:rPr>
              <w:t>服务对象满意度</w:t>
            </w:r>
          </w:p>
          <w:p w14:paraId="314ACE3D">
            <w:pPr>
              <w:spacing w:before="11" w:line="230" w:lineRule="auto"/>
              <w:ind w:left="552"/>
              <w:rPr>
                <w:rFonts w:ascii="宋体" w:hAnsi="宋体" w:eastAsia="宋体" w:cs="宋体"/>
                <w:sz w:val="19"/>
                <w:szCs w:val="19"/>
              </w:rPr>
            </w:pPr>
            <w:r>
              <w:rPr>
                <w:rFonts w:ascii="宋体" w:hAnsi="宋体" w:eastAsia="宋体" w:cs="宋体"/>
                <w:spacing w:val="3"/>
                <w:sz w:val="19"/>
                <w:szCs w:val="19"/>
              </w:rPr>
              <w:t>指标</w:t>
            </w:r>
          </w:p>
        </w:tc>
        <w:tc>
          <w:tcPr>
            <w:tcW w:w="2731" w:type="dxa"/>
            <w:gridSpan w:val="2"/>
            <w:vAlign w:val="top"/>
          </w:tcPr>
          <w:p w14:paraId="06B74DD7">
            <w:pPr>
              <w:pStyle w:val="6"/>
              <w:spacing w:line="391" w:lineRule="auto"/>
            </w:pPr>
          </w:p>
          <w:p w14:paraId="2C2D451D">
            <w:pPr>
              <w:spacing w:before="62" w:line="229" w:lineRule="auto"/>
              <w:ind w:left="81"/>
              <w:rPr>
                <w:rFonts w:ascii="宋体" w:hAnsi="宋体" w:eastAsia="宋体" w:cs="宋体"/>
                <w:sz w:val="19"/>
                <w:szCs w:val="19"/>
              </w:rPr>
            </w:pPr>
            <w:r>
              <w:rPr>
                <w:rFonts w:ascii="宋体" w:hAnsi="宋体" w:eastAsia="宋体" w:cs="宋体"/>
                <w:spacing w:val="8"/>
                <w:sz w:val="19"/>
                <w:szCs w:val="19"/>
              </w:rPr>
              <w:t>数字化档案馆使用人员满意度</w:t>
            </w:r>
          </w:p>
        </w:tc>
        <w:tc>
          <w:tcPr>
            <w:tcW w:w="3046" w:type="dxa"/>
            <w:vAlign w:val="top"/>
          </w:tcPr>
          <w:p w14:paraId="186A6644">
            <w:pPr>
              <w:pStyle w:val="6"/>
              <w:spacing w:line="392" w:lineRule="auto"/>
            </w:pPr>
          </w:p>
          <w:p w14:paraId="66B423B2">
            <w:pPr>
              <w:spacing w:before="61" w:line="257" w:lineRule="exact"/>
              <w:ind w:left="1309"/>
              <w:rPr>
                <w:rFonts w:ascii="宋体" w:hAnsi="宋体" w:eastAsia="宋体" w:cs="宋体"/>
                <w:sz w:val="19"/>
                <w:szCs w:val="19"/>
              </w:rPr>
            </w:pPr>
            <w:r>
              <w:rPr>
                <w:rFonts w:ascii="宋体" w:hAnsi="宋体" w:eastAsia="宋体" w:cs="宋体"/>
                <w:spacing w:val="-3"/>
                <w:position w:val="1"/>
                <w:sz w:val="19"/>
                <w:szCs w:val="19"/>
              </w:rPr>
              <w:t>≧95%</w:t>
            </w:r>
          </w:p>
        </w:tc>
      </w:tr>
    </w:tbl>
    <w:p w14:paraId="58DEF64C">
      <w:pPr>
        <w:rPr>
          <w:rFonts w:ascii="Arial"/>
          <w:sz w:val="21"/>
        </w:rPr>
      </w:pPr>
    </w:p>
    <w:p w14:paraId="0003E8DA">
      <w:pPr>
        <w:rPr>
          <w:rFonts w:ascii="Arial" w:hAnsi="Arial" w:eastAsia="Arial" w:cs="Arial"/>
          <w:sz w:val="21"/>
          <w:szCs w:val="21"/>
        </w:rPr>
        <w:sectPr>
          <w:footerReference r:id="rId142" w:type="default"/>
          <w:pgSz w:w="11905" w:h="16837"/>
          <w:pgMar w:top="1249" w:right="1100" w:bottom="695" w:left="1010" w:header="0" w:footer="408" w:gutter="0"/>
          <w:cols w:space="720" w:num="1"/>
        </w:sectPr>
      </w:pPr>
    </w:p>
    <w:p w14:paraId="7A41A6B1">
      <w:pPr>
        <w:pStyle w:val="2"/>
        <w:spacing w:before="265" w:line="225" w:lineRule="auto"/>
        <w:ind w:left="1846"/>
        <w:outlineLvl w:val="1"/>
        <w:rPr>
          <w:sz w:val="35"/>
          <w:szCs w:val="35"/>
        </w:rPr>
      </w:pPr>
      <w:r>
        <w:rPr>
          <w:b/>
          <w:bCs/>
          <w:spacing w:val="7"/>
          <w:sz w:val="35"/>
          <w:szCs w:val="35"/>
        </w:rPr>
        <w:t>部门（单位）预算项目支出绩效目标表</w:t>
      </w:r>
    </w:p>
    <w:p w14:paraId="74825C1E">
      <w:pPr>
        <w:spacing w:line="302" w:lineRule="auto"/>
        <w:rPr>
          <w:rFonts w:ascii="Arial"/>
          <w:sz w:val="21"/>
        </w:rPr>
      </w:pPr>
    </w:p>
    <w:p w14:paraId="28628662">
      <w:pPr>
        <w:pStyle w:val="2"/>
        <w:spacing w:before="62" w:line="229" w:lineRule="auto"/>
        <w:ind w:left="4446"/>
        <w:rPr>
          <w:sz w:val="19"/>
          <w:szCs w:val="19"/>
        </w:rPr>
      </w:pPr>
      <w:r>
        <w:rPr>
          <w:spacing w:val="1"/>
          <w:sz w:val="19"/>
          <w:szCs w:val="19"/>
        </w:rPr>
        <w:t>(2026年度</w:t>
      </w:r>
      <w:r>
        <w:rPr>
          <w:rFonts w:hint="eastAsia"/>
          <w:spacing w:val="1"/>
          <w:sz w:val="19"/>
          <w:szCs w:val="19"/>
          <w:lang w:eastAsia="zh-CN"/>
        </w:rPr>
        <w:t>）</w:t>
      </w:r>
    </w:p>
    <w:p w14:paraId="7383B56F">
      <w:pPr>
        <w:spacing w:line="102" w:lineRule="exact"/>
      </w:pPr>
    </w:p>
    <w:tbl>
      <w:tblPr>
        <w:tblStyle w:val="5"/>
        <w:tblW w:w="977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72"/>
        <w:gridCol w:w="1275"/>
        <w:gridCol w:w="1488"/>
        <w:gridCol w:w="1320"/>
        <w:gridCol w:w="1457"/>
        <w:gridCol w:w="2667"/>
      </w:tblGrid>
      <w:tr w14:paraId="07701E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5" w:hRule="atLeast"/>
        </w:trPr>
        <w:tc>
          <w:tcPr>
            <w:tcW w:w="1572" w:type="dxa"/>
            <w:vAlign w:val="top"/>
          </w:tcPr>
          <w:p w14:paraId="1F7C6806">
            <w:pPr>
              <w:spacing w:before="167" w:line="230" w:lineRule="auto"/>
              <w:ind w:left="399"/>
              <w:rPr>
                <w:rFonts w:ascii="宋体" w:hAnsi="宋体" w:eastAsia="宋体" w:cs="宋体"/>
                <w:sz w:val="19"/>
                <w:szCs w:val="19"/>
              </w:rPr>
            </w:pPr>
            <w:r>
              <w:rPr>
                <w:rFonts w:ascii="宋体" w:hAnsi="宋体" w:eastAsia="宋体" w:cs="宋体"/>
                <w:spacing w:val="6"/>
                <w:sz w:val="19"/>
                <w:szCs w:val="19"/>
              </w:rPr>
              <w:t>项目名称</w:t>
            </w:r>
          </w:p>
        </w:tc>
        <w:tc>
          <w:tcPr>
            <w:tcW w:w="8207" w:type="dxa"/>
            <w:gridSpan w:val="5"/>
            <w:vAlign w:val="top"/>
          </w:tcPr>
          <w:p w14:paraId="4701F5BB">
            <w:pPr>
              <w:spacing w:before="167" w:line="228" w:lineRule="auto"/>
              <w:ind w:left="2416"/>
              <w:rPr>
                <w:rFonts w:ascii="宋体" w:hAnsi="宋体" w:eastAsia="宋体" w:cs="宋体"/>
                <w:sz w:val="19"/>
                <w:szCs w:val="19"/>
              </w:rPr>
            </w:pPr>
            <w:r>
              <w:rPr>
                <w:rFonts w:ascii="宋体" w:hAnsi="宋体" w:eastAsia="宋体" w:cs="宋体"/>
                <w:spacing w:val="7"/>
                <w:sz w:val="19"/>
                <w:szCs w:val="19"/>
              </w:rPr>
              <w:t>2026年县融媒体中心广播电视运行经费</w:t>
            </w:r>
          </w:p>
        </w:tc>
      </w:tr>
      <w:tr w14:paraId="257F97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1572" w:type="dxa"/>
            <w:vAlign w:val="top"/>
          </w:tcPr>
          <w:p w14:paraId="12FE2EE8">
            <w:pPr>
              <w:spacing w:before="160" w:line="229" w:lineRule="auto"/>
              <w:ind w:left="198"/>
              <w:rPr>
                <w:rFonts w:ascii="宋体" w:hAnsi="宋体" w:eastAsia="宋体" w:cs="宋体"/>
                <w:sz w:val="19"/>
                <w:szCs w:val="19"/>
              </w:rPr>
            </w:pPr>
            <w:r>
              <w:rPr>
                <w:rFonts w:ascii="宋体" w:hAnsi="宋体" w:eastAsia="宋体" w:cs="宋体"/>
                <w:spacing w:val="4"/>
                <w:sz w:val="19"/>
                <w:szCs w:val="19"/>
              </w:rPr>
              <w:t>部门（单位）</w:t>
            </w:r>
          </w:p>
        </w:tc>
        <w:tc>
          <w:tcPr>
            <w:tcW w:w="8207" w:type="dxa"/>
            <w:gridSpan w:val="5"/>
            <w:vAlign w:val="top"/>
          </w:tcPr>
          <w:p w14:paraId="000FA02B">
            <w:pPr>
              <w:spacing w:before="160" w:line="228" w:lineRule="auto"/>
              <w:ind w:left="3315"/>
              <w:rPr>
                <w:rFonts w:ascii="宋体" w:hAnsi="宋体" w:eastAsia="宋体" w:cs="宋体"/>
                <w:sz w:val="19"/>
                <w:szCs w:val="19"/>
              </w:rPr>
            </w:pPr>
            <w:r>
              <w:rPr>
                <w:rFonts w:ascii="宋体" w:hAnsi="宋体" w:eastAsia="宋体" w:cs="宋体"/>
                <w:spacing w:val="7"/>
                <w:sz w:val="19"/>
                <w:szCs w:val="19"/>
              </w:rPr>
              <w:t>盐边县融媒体中心</w:t>
            </w:r>
          </w:p>
        </w:tc>
      </w:tr>
      <w:tr w14:paraId="66D0BA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1572" w:type="dxa"/>
            <w:vMerge w:val="restart"/>
            <w:tcBorders>
              <w:bottom w:val="nil"/>
            </w:tcBorders>
            <w:vAlign w:val="top"/>
          </w:tcPr>
          <w:p w14:paraId="52AE576E">
            <w:pPr>
              <w:pStyle w:val="6"/>
              <w:spacing w:line="246" w:lineRule="auto"/>
            </w:pPr>
          </w:p>
          <w:p w14:paraId="34EFA5CB">
            <w:pPr>
              <w:pStyle w:val="6"/>
              <w:spacing w:line="246" w:lineRule="auto"/>
            </w:pPr>
          </w:p>
          <w:p w14:paraId="1019B896">
            <w:pPr>
              <w:spacing w:before="62" w:line="230" w:lineRule="auto"/>
              <w:ind w:left="399"/>
              <w:rPr>
                <w:rFonts w:ascii="宋体" w:hAnsi="宋体" w:eastAsia="宋体" w:cs="宋体"/>
                <w:sz w:val="19"/>
                <w:szCs w:val="19"/>
              </w:rPr>
            </w:pPr>
            <w:r>
              <w:rPr>
                <w:rFonts w:ascii="宋体" w:hAnsi="宋体" w:eastAsia="宋体" w:cs="宋体"/>
                <w:spacing w:val="6"/>
                <w:sz w:val="19"/>
                <w:szCs w:val="19"/>
              </w:rPr>
              <w:t>项目资金</w:t>
            </w:r>
          </w:p>
          <w:p w14:paraId="1E8C08AA">
            <w:pPr>
              <w:spacing w:before="10" w:line="230" w:lineRule="auto"/>
              <w:ind w:left="406"/>
              <w:rPr>
                <w:rFonts w:ascii="宋体" w:hAnsi="宋体" w:eastAsia="宋体" w:cs="宋体"/>
                <w:sz w:val="19"/>
                <w:szCs w:val="19"/>
              </w:rPr>
            </w:pPr>
            <w:r>
              <w:rPr>
                <w:rFonts w:ascii="宋体" w:hAnsi="宋体" w:eastAsia="宋体" w:cs="宋体"/>
                <w:sz w:val="19"/>
                <w:szCs w:val="19"/>
              </w:rPr>
              <w:t>（万元）</w:t>
            </w:r>
          </w:p>
        </w:tc>
        <w:tc>
          <w:tcPr>
            <w:tcW w:w="4083" w:type="dxa"/>
            <w:gridSpan w:val="3"/>
            <w:vAlign w:val="top"/>
          </w:tcPr>
          <w:p w14:paraId="1B21B01F">
            <w:pPr>
              <w:spacing w:before="161" w:line="229" w:lineRule="auto"/>
              <w:ind w:left="34"/>
              <w:rPr>
                <w:rFonts w:ascii="宋体" w:hAnsi="宋体" w:eastAsia="宋体" w:cs="宋体"/>
                <w:sz w:val="19"/>
                <w:szCs w:val="19"/>
              </w:rPr>
            </w:pPr>
            <w:r>
              <w:rPr>
                <w:rFonts w:ascii="宋体" w:hAnsi="宋体" w:eastAsia="宋体" w:cs="宋体"/>
                <w:spacing w:val="7"/>
                <w:sz w:val="19"/>
                <w:szCs w:val="19"/>
              </w:rPr>
              <w:t>年度资金总额</w:t>
            </w:r>
          </w:p>
        </w:tc>
        <w:tc>
          <w:tcPr>
            <w:tcW w:w="4124" w:type="dxa"/>
            <w:gridSpan w:val="2"/>
            <w:vAlign w:val="top"/>
          </w:tcPr>
          <w:p w14:paraId="36DCCB99">
            <w:pPr>
              <w:spacing w:before="161" w:line="257" w:lineRule="exact"/>
              <w:ind w:left="1973"/>
              <w:rPr>
                <w:rFonts w:ascii="宋体" w:hAnsi="宋体" w:eastAsia="宋体" w:cs="宋体"/>
                <w:sz w:val="19"/>
                <w:szCs w:val="19"/>
              </w:rPr>
            </w:pPr>
            <w:r>
              <w:rPr>
                <w:rFonts w:ascii="宋体" w:hAnsi="宋体" w:eastAsia="宋体" w:cs="宋体"/>
                <w:spacing w:val="-1"/>
                <w:position w:val="1"/>
                <w:sz w:val="19"/>
                <w:szCs w:val="19"/>
              </w:rPr>
              <w:t>36</w:t>
            </w:r>
          </w:p>
        </w:tc>
      </w:tr>
      <w:tr w14:paraId="5A3A67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1572" w:type="dxa"/>
            <w:vMerge w:val="continue"/>
            <w:tcBorders>
              <w:top w:val="nil"/>
              <w:bottom w:val="nil"/>
            </w:tcBorders>
            <w:vAlign w:val="top"/>
          </w:tcPr>
          <w:p w14:paraId="1999523A">
            <w:pPr>
              <w:pStyle w:val="6"/>
            </w:pPr>
          </w:p>
        </w:tc>
        <w:tc>
          <w:tcPr>
            <w:tcW w:w="4083" w:type="dxa"/>
            <w:gridSpan w:val="3"/>
            <w:vAlign w:val="top"/>
          </w:tcPr>
          <w:p w14:paraId="6D893B57">
            <w:pPr>
              <w:spacing w:before="159" w:line="229" w:lineRule="auto"/>
              <w:ind w:left="34"/>
              <w:rPr>
                <w:rFonts w:ascii="宋体" w:hAnsi="宋体" w:eastAsia="宋体" w:cs="宋体"/>
                <w:sz w:val="19"/>
                <w:szCs w:val="19"/>
              </w:rPr>
            </w:pPr>
            <w:r>
              <w:rPr>
                <w:rFonts w:ascii="宋体" w:hAnsi="宋体" w:eastAsia="宋体" w:cs="宋体"/>
                <w:spacing w:val="6"/>
                <w:sz w:val="19"/>
                <w:szCs w:val="19"/>
              </w:rPr>
              <w:t>财政拨款</w:t>
            </w:r>
          </w:p>
        </w:tc>
        <w:tc>
          <w:tcPr>
            <w:tcW w:w="4124" w:type="dxa"/>
            <w:gridSpan w:val="2"/>
            <w:vAlign w:val="top"/>
          </w:tcPr>
          <w:p w14:paraId="09822DD3">
            <w:pPr>
              <w:spacing w:before="159" w:line="257" w:lineRule="exact"/>
              <w:ind w:left="1973"/>
              <w:rPr>
                <w:rFonts w:ascii="宋体" w:hAnsi="宋体" w:eastAsia="宋体" w:cs="宋体"/>
                <w:sz w:val="19"/>
                <w:szCs w:val="19"/>
              </w:rPr>
            </w:pPr>
            <w:r>
              <w:rPr>
                <w:rFonts w:ascii="宋体" w:hAnsi="宋体" w:eastAsia="宋体" w:cs="宋体"/>
                <w:spacing w:val="-1"/>
                <w:position w:val="1"/>
                <w:sz w:val="19"/>
                <w:szCs w:val="19"/>
              </w:rPr>
              <w:t>36</w:t>
            </w:r>
          </w:p>
        </w:tc>
      </w:tr>
      <w:tr w14:paraId="49DBAB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1572" w:type="dxa"/>
            <w:vMerge w:val="continue"/>
            <w:tcBorders>
              <w:top w:val="nil"/>
            </w:tcBorders>
            <w:vAlign w:val="top"/>
          </w:tcPr>
          <w:p w14:paraId="53DE2505">
            <w:pPr>
              <w:pStyle w:val="6"/>
            </w:pPr>
          </w:p>
        </w:tc>
        <w:tc>
          <w:tcPr>
            <w:tcW w:w="4083" w:type="dxa"/>
            <w:gridSpan w:val="3"/>
            <w:vAlign w:val="top"/>
          </w:tcPr>
          <w:p w14:paraId="5411DC18">
            <w:pPr>
              <w:spacing w:before="160" w:line="230" w:lineRule="auto"/>
              <w:ind w:left="34"/>
              <w:rPr>
                <w:rFonts w:ascii="宋体" w:hAnsi="宋体" w:eastAsia="宋体" w:cs="宋体"/>
                <w:sz w:val="19"/>
                <w:szCs w:val="19"/>
              </w:rPr>
            </w:pPr>
            <w:r>
              <w:rPr>
                <w:rFonts w:ascii="宋体" w:hAnsi="宋体" w:eastAsia="宋体" w:cs="宋体"/>
                <w:spacing w:val="6"/>
                <w:sz w:val="19"/>
                <w:szCs w:val="19"/>
              </w:rPr>
              <w:t>其他资金</w:t>
            </w:r>
          </w:p>
        </w:tc>
        <w:tc>
          <w:tcPr>
            <w:tcW w:w="4124" w:type="dxa"/>
            <w:gridSpan w:val="2"/>
            <w:vAlign w:val="top"/>
          </w:tcPr>
          <w:p w14:paraId="0F0A179F">
            <w:pPr>
              <w:spacing w:before="160" w:line="257" w:lineRule="exact"/>
              <w:ind w:left="2021"/>
              <w:rPr>
                <w:rFonts w:ascii="宋体" w:hAnsi="宋体" w:eastAsia="宋体" w:cs="宋体"/>
                <w:sz w:val="19"/>
                <w:szCs w:val="19"/>
              </w:rPr>
            </w:pPr>
            <w:r>
              <w:rPr>
                <w:rFonts w:ascii="宋体" w:hAnsi="宋体" w:eastAsia="宋体" w:cs="宋体"/>
                <w:position w:val="1"/>
                <w:sz w:val="19"/>
                <w:szCs w:val="19"/>
              </w:rPr>
              <w:t>0</w:t>
            </w:r>
          </w:p>
        </w:tc>
      </w:tr>
      <w:tr w14:paraId="2CF3DD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606" w:hRule="atLeast"/>
        </w:trPr>
        <w:tc>
          <w:tcPr>
            <w:tcW w:w="1572" w:type="dxa"/>
            <w:vAlign w:val="top"/>
          </w:tcPr>
          <w:p w14:paraId="150452D4">
            <w:pPr>
              <w:pStyle w:val="6"/>
              <w:spacing w:line="323" w:lineRule="auto"/>
            </w:pPr>
          </w:p>
          <w:p w14:paraId="1C7A5979">
            <w:pPr>
              <w:pStyle w:val="6"/>
              <w:spacing w:line="324" w:lineRule="auto"/>
            </w:pPr>
          </w:p>
          <w:p w14:paraId="559393EE">
            <w:pPr>
              <w:spacing w:before="62" w:line="230" w:lineRule="auto"/>
              <w:ind w:left="398"/>
              <w:rPr>
                <w:rFonts w:ascii="宋体" w:hAnsi="宋体" w:eastAsia="宋体" w:cs="宋体"/>
                <w:sz w:val="19"/>
                <w:szCs w:val="19"/>
              </w:rPr>
            </w:pPr>
            <w:r>
              <w:rPr>
                <w:rFonts w:ascii="宋体" w:hAnsi="宋体" w:eastAsia="宋体" w:cs="宋体"/>
                <w:spacing w:val="6"/>
                <w:sz w:val="19"/>
                <w:szCs w:val="19"/>
              </w:rPr>
              <w:t>总体目标</w:t>
            </w:r>
          </w:p>
        </w:tc>
        <w:tc>
          <w:tcPr>
            <w:tcW w:w="8207" w:type="dxa"/>
            <w:gridSpan w:val="5"/>
            <w:vAlign w:val="top"/>
          </w:tcPr>
          <w:p w14:paraId="3DD53C9F">
            <w:pPr>
              <w:pStyle w:val="6"/>
              <w:spacing w:line="277" w:lineRule="auto"/>
            </w:pPr>
          </w:p>
          <w:p w14:paraId="60424E8D">
            <w:pPr>
              <w:spacing w:before="62" w:line="241" w:lineRule="auto"/>
              <w:ind w:left="33" w:right="205"/>
              <w:jc w:val="both"/>
              <w:rPr>
                <w:rFonts w:ascii="宋体" w:hAnsi="宋体" w:eastAsia="宋体" w:cs="宋体"/>
                <w:sz w:val="19"/>
                <w:szCs w:val="19"/>
              </w:rPr>
            </w:pPr>
            <w:r>
              <w:rPr>
                <w:rFonts w:ascii="宋体" w:hAnsi="宋体" w:eastAsia="宋体" w:cs="宋体"/>
                <w:spacing w:val="9"/>
                <w:sz w:val="19"/>
                <w:szCs w:val="19"/>
              </w:rPr>
              <w:t>县融媒体中心广播、电视及新媒体具有专业性强、技术</w:t>
            </w:r>
            <w:r>
              <w:rPr>
                <w:rFonts w:ascii="宋体" w:hAnsi="宋体" w:eastAsia="宋体" w:cs="宋体"/>
                <w:spacing w:val="8"/>
                <w:sz w:val="19"/>
                <w:szCs w:val="19"/>
              </w:rPr>
              <w:t>含量高、设备更新快、耗损大等特殊</w:t>
            </w:r>
            <w:r>
              <w:rPr>
                <w:rFonts w:ascii="宋体" w:hAnsi="宋体" w:eastAsia="宋体" w:cs="宋体"/>
                <w:sz w:val="19"/>
                <w:szCs w:val="19"/>
              </w:rPr>
              <w:t xml:space="preserve"> </w:t>
            </w:r>
            <w:r>
              <w:rPr>
                <w:rFonts w:ascii="宋体" w:hAnsi="宋体" w:eastAsia="宋体" w:cs="宋体"/>
                <w:spacing w:val="7"/>
                <w:sz w:val="19"/>
                <w:szCs w:val="19"/>
              </w:rPr>
              <w:t>性，</w:t>
            </w:r>
            <w:r>
              <w:rPr>
                <w:rFonts w:ascii="宋体" w:hAnsi="宋体" w:eastAsia="宋体" w:cs="宋体"/>
                <w:spacing w:val="-36"/>
                <w:sz w:val="19"/>
                <w:szCs w:val="19"/>
              </w:rPr>
              <w:t xml:space="preserve"> </w:t>
            </w:r>
            <w:r>
              <w:rPr>
                <w:rFonts w:ascii="宋体" w:hAnsi="宋体" w:eastAsia="宋体" w:cs="宋体"/>
                <w:spacing w:val="7"/>
                <w:sz w:val="19"/>
                <w:szCs w:val="19"/>
              </w:rPr>
              <w:t>日常工作运行仅靠财政核拨的公用经费远远不够。因此，为提升县融媒体中心电视、广</w:t>
            </w:r>
            <w:r>
              <w:rPr>
                <w:rFonts w:ascii="宋体" w:hAnsi="宋体" w:eastAsia="宋体" w:cs="宋体"/>
                <w:sz w:val="19"/>
                <w:szCs w:val="19"/>
              </w:rPr>
              <w:t xml:space="preserve"> </w:t>
            </w:r>
            <w:r>
              <w:rPr>
                <w:rFonts w:ascii="宋体" w:hAnsi="宋体" w:eastAsia="宋体" w:cs="宋体"/>
                <w:spacing w:val="9"/>
                <w:sz w:val="19"/>
                <w:szCs w:val="19"/>
              </w:rPr>
              <w:t>播、电台及新媒体的有效开办，将网络信息费、设备维护费、电费、影视</w:t>
            </w:r>
            <w:r>
              <w:rPr>
                <w:rFonts w:ascii="宋体" w:hAnsi="宋体" w:eastAsia="宋体" w:cs="宋体"/>
                <w:spacing w:val="8"/>
                <w:sz w:val="19"/>
                <w:szCs w:val="19"/>
              </w:rPr>
              <w:t>节目购买费、从业</w:t>
            </w:r>
            <w:r>
              <w:rPr>
                <w:rFonts w:ascii="宋体" w:hAnsi="宋体" w:eastAsia="宋体" w:cs="宋体"/>
                <w:sz w:val="19"/>
                <w:szCs w:val="19"/>
              </w:rPr>
              <w:t xml:space="preserve"> </w:t>
            </w:r>
            <w:r>
              <w:rPr>
                <w:rFonts w:ascii="宋体" w:hAnsi="宋体" w:eastAsia="宋体" w:cs="宋体"/>
                <w:spacing w:val="8"/>
                <w:sz w:val="19"/>
                <w:szCs w:val="19"/>
              </w:rPr>
              <w:t>资格审核及其他服务费纳入运行经费项目，确保新闻宣</w:t>
            </w:r>
            <w:r>
              <w:rPr>
                <w:rFonts w:ascii="宋体" w:hAnsi="宋体" w:eastAsia="宋体" w:cs="宋体"/>
                <w:spacing w:val="7"/>
                <w:sz w:val="19"/>
                <w:szCs w:val="19"/>
              </w:rPr>
              <w:t>传工作正常运行。</w:t>
            </w:r>
          </w:p>
        </w:tc>
      </w:tr>
      <w:tr w14:paraId="1A7F35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1572" w:type="dxa"/>
            <w:vMerge w:val="restart"/>
            <w:tcBorders>
              <w:bottom w:val="nil"/>
            </w:tcBorders>
            <w:vAlign w:val="top"/>
          </w:tcPr>
          <w:p w14:paraId="320C5276">
            <w:pPr>
              <w:pStyle w:val="6"/>
              <w:spacing w:line="243" w:lineRule="auto"/>
            </w:pPr>
          </w:p>
          <w:p w14:paraId="1A1299F2">
            <w:pPr>
              <w:pStyle w:val="6"/>
              <w:spacing w:line="243" w:lineRule="auto"/>
            </w:pPr>
          </w:p>
          <w:p w14:paraId="7749E385">
            <w:pPr>
              <w:pStyle w:val="6"/>
              <w:spacing w:line="243" w:lineRule="auto"/>
            </w:pPr>
          </w:p>
          <w:p w14:paraId="3E33270C">
            <w:pPr>
              <w:pStyle w:val="6"/>
              <w:spacing w:line="243" w:lineRule="auto"/>
            </w:pPr>
          </w:p>
          <w:p w14:paraId="2A7BE9A7">
            <w:pPr>
              <w:pStyle w:val="6"/>
              <w:spacing w:line="243" w:lineRule="auto"/>
            </w:pPr>
          </w:p>
          <w:p w14:paraId="7777E57A">
            <w:pPr>
              <w:pStyle w:val="6"/>
              <w:spacing w:line="243" w:lineRule="auto"/>
            </w:pPr>
          </w:p>
          <w:p w14:paraId="79DB703C">
            <w:pPr>
              <w:pStyle w:val="6"/>
              <w:spacing w:line="243" w:lineRule="auto"/>
            </w:pPr>
          </w:p>
          <w:p w14:paraId="243B2845">
            <w:pPr>
              <w:pStyle w:val="6"/>
              <w:spacing w:line="243" w:lineRule="auto"/>
            </w:pPr>
          </w:p>
          <w:p w14:paraId="5F2D2C54">
            <w:pPr>
              <w:pStyle w:val="6"/>
              <w:spacing w:line="243" w:lineRule="auto"/>
            </w:pPr>
          </w:p>
          <w:p w14:paraId="3DC98721">
            <w:pPr>
              <w:pStyle w:val="6"/>
              <w:spacing w:line="244" w:lineRule="auto"/>
            </w:pPr>
          </w:p>
          <w:p w14:paraId="01F573ED">
            <w:pPr>
              <w:pStyle w:val="6"/>
              <w:spacing w:line="244" w:lineRule="auto"/>
            </w:pPr>
          </w:p>
          <w:p w14:paraId="300EA53F">
            <w:pPr>
              <w:pStyle w:val="6"/>
              <w:spacing w:line="244" w:lineRule="auto"/>
            </w:pPr>
          </w:p>
          <w:p w14:paraId="48087AB4">
            <w:pPr>
              <w:pStyle w:val="6"/>
              <w:spacing w:line="244" w:lineRule="auto"/>
            </w:pPr>
          </w:p>
          <w:p w14:paraId="51BE7F36">
            <w:pPr>
              <w:pStyle w:val="6"/>
              <w:spacing w:line="244" w:lineRule="auto"/>
            </w:pPr>
          </w:p>
          <w:p w14:paraId="5762CD75">
            <w:pPr>
              <w:pStyle w:val="6"/>
              <w:spacing w:line="244" w:lineRule="auto"/>
            </w:pPr>
          </w:p>
          <w:p w14:paraId="1999EC37">
            <w:pPr>
              <w:pStyle w:val="6"/>
              <w:spacing w:line="244" w:lineRule="auto"/>
            </w:pPr>
          </w:p>
          <w:p w14:paraId="5BDE15B1">
            <w:pPr>
              <w:pStyle w:val="6"/>
              <w:spacing w:line="244" w:lineRule="auto"/>
            </w:pPr>
          </w:p>
          <w:p w14:paraId="41466D03">
            <w:pPr>
              <w:spacing w:before="61" w:line="230" w:lineRule="auto"/>
              <w:ind w:left="399"/>
              <w:rPr>
                <w:rFonts w:ascii="宋体" w:hAnsi="宋体" w:eastAsia="宋体" w:cs="宋体"/>
                <w:sz w:val="19"/>
                <w:szCs w:val="19"/>
              </w:rPr>
            </w:pPr>
            <w:r>
              <w:rPr>
                <w:rFonts w:ascii="宋体" w:hAnsi="宋体" w:eastAsia="宋体" w:cs="宋体"/>
                <w:spacing w:val="6"/>
                <w:sz w:val="19"/>
                <w:szCs w:val="19"/>
              </w:rPr>
              <w:t>绩效指标</w:t>
            </w:r>
          </w:p>
        </w:tc>
        <w:tc>
          <w:tcPr>
            <w:tcW w:w="1275" w:type="dxa"/>
            <w:vAlign w:val="top"/>
          </w:tcPr>
          <w:p w14:paraId="3D10AA48">
            <w:pPr>
              <w:spacing w:before="232" w:line="230" w:lineRule="auto"/>
              <w:ind w:left="247"/>
              <w:rPr>
                <w:rFonts w:ascii="宋体" w:hAnsi="宋体" w:eastAsia="宋体" w:cs="宋体"/>
                <w:sz w:val="19"/>
                <w:szCs w:val="19"/>
              </w:rPr>
            </w:pPr>
            <w:r>
              <w:rPr>
                <w:rFonts w:ascii="宋体" w:hAnsi="宋体" w:eastAsia="宋体" w:cs="宋体"/>
                <w:spacing w:val="6"/>
                <w:sz w:val="19"/>
                <w:szCs w:val="19"/>
              </w:rPr>
              <w:t>一级指标</w:t>
            </w:r>
          </w:p>
        </w:tc>
        <w:tc>
          <w:tcPr>
            <w:tcW w:w="1488" w:type="dxa"/>
            <w:vAlign w:val="top"/>
          </w:tcPr>
          <w:p w14:paraId="3955E849">
            <w:pPr>
              <w:spacing w:before="232" w:line="230" w:lineRule="auto"/>
              <w:ind w:left="357"/>
              <w:rPr>
                <w:rFonts w:ascii="宋体" w:hAnsi="宋体" w:eastAsia="宋体" w:cs="宋体"/>
                <w:sz w:val="19"/>
                <w:szCs w:val="19"/>
              </w:rPr>
            </w:pPr>
            <w:r>
              <w:rPr>
                <w:rFonts w:ascii="宋体" w:hAnsi="宋体" w:eastAsia="宋体" w:cs="宋体"/>
                <w:spacing w:val="6"/>
                <w:sz w:val="19"/>
                <w:szCs w:val="19"/>
              </w:rPr>
              <w:t>二级指标</w:t>
            </w:r>
          </w:p>
        </w:tc>
        <w:tc>
          <w:tcPr>
            <w:tcW w:w="2777" w:type="dxa"/>
            <w:gridSpan w:val="2"/>
            <w:vAlign w:val="top"/>
          </w:tcPr>
          <w:p w14:paraId="5E5B012B">
            <w:pPr>
              <w:spacing w:before="232" w:line="230" w:lineRule="auto"/>
              <w:ind w:left="1002"/>
              <w:rPr>
                <w:rFonts w:ascii="宋体" w:hAnsi="宋体" w:eastAsia="宋体" w:cs="宋体"/>
                <w:sz w:val="19"/>
                <w:szCs w:val="19"/>
              </w:rPr>
            </w:pPr>
            <w:r>
              <w:rPr>
                <w:rFonts w:ascii="宋体" w:hAnsi="宋体" w:eastAsia="宋体" w:cs="宋体"/>
                <w:spacing w:val="7"/>
                <w:sz w:val="19"/>
                <w:szCs w:val="19"/>
              </w:rPr>
              <w:t>三级指标</w:t>
            </w:r>
          </w:p>
        </w:tc>
        <w:tc>
          <w:tcPr>
            <w:tcW w:w="2667" w:type="dxa"/>
            <w:vAlign w:val="top"/>
          </w:tcPr>
          <w:p w14:paraId="43A9C36F">
            <w:pPr>
              <w:spacing w:before="110" w:line="229" w:lineRule="auto"/>
              <w:ind w:left="152"/>
              <w:rPr>
                <w:rFonts w:ascii="宋体" w:hAnsi="宋体" w:eastAsia="宋体" w:cs="宋体"/>
                <w:sz w:val="19"/>
                <w:szCs w:val="19"/>
              </w:rPr>
            </w:pPr>
            <w:r>
              <w:rPr>
                <w:rFonts w:ascii="宋体" w:hAnsi="宋体" w:eastAsia="宋体" w:cs="宋体"/>
                <w:spacing w:val="7"/>
                <w:sz w:val="19"/>
                <w:szCs w:val="19"/>
              </w:rPr>
              <w:t>指标值（包含数字及文字描</w:t>
            </w:r>
          </w:p>
          <w:p w14:paraId="19074984">
            <w:pPr>
              <w:spacing w:before="11" w:line="234" w:lineRule="auto"/>
              <w:ind w:left="1144"/>
              <w:rPr>
                <w:rFonts w:ascii="宋体" w:hAnsi="宋体" w:eastAsia="宋体" w:cs="宋体"/>
                <w:sz w:val="19"/>
                <w:szCs w:val="19"/>
              </w:rPr>
            </w:pPr>
            <w:r>
              <w:rPr>
                <w:rFonts w:ascii="宋体" w:hAnsi="宋体" w:eastAsia="宋体" w:cs="宋体"/>
                <w:spacing w:val="-2"/>
                <w:sz w:val="19"/>
                <w:szCs w:val="19"/>
              </w:rPr>
              <w:t>述）</w:t>
            </w:r>
          </w:p>
        </w:tc>
      </w:tr>
      <w:tr w14:paraId="744DDD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26" w:hRule="atLeast"/>
        </w:trPr>
        <w:tc>
          <w:tcPr>
            <w:tcW w:w="1572" w:type="dxa"/>
            <w:vMerge w:val="continue"/>
            <w:tcBorders>
              <w:top w:val="nil"/>
              <w:bottom w:val="nil"/>
            </w:tcBorders>
            <w:vAlign w:val="top"/>
          </w:tcPr>
          <w:p w14:paraId="2F591974">
            <w:pPr>
              <w:pStyle w:val="6"/>
            </w:pPr>
          </w:p>
        </w:tc>
        <w:tc>
          <w:tcPr>
            <w:tcW w:w="1275" w:type="dxa"/>
            <w:vMerge w:val="restart"/>
            <w:tcBorders>
              <w:bottom w:val="nil"/>
            </w:tcBorders>
            <w:vAlign w:val="top"/>
          </w:tcPr>
          <w:p w14:paraId="053E6D5C">
            <w:pPr>
              <w:pStyle w:val="6"/>
            </w:pPr>
          </w:p>
          <w:p w14:paraId="1096A64D">
            <w:pPr>
              <w:pStyle w:val="6"/>
              <w:spacing w:line="241" w:lineRule="auto"/>
            </w:pPr>
          </w:p>
          <w:p w14:paraId="69DCD209">
            <w:pPr>
              <w:pStyle w:val="6"/>
              <w:spacing w:line="241" w:lineRule="auto"/>
            </w:pPr>
          </w:p>
          <w:p w14:paraId="71ECDAC9">
            <w:pPr>
              <w:pStyle w:val="6"/>
              <w:spacing w:line="241" w:lineRule="auto"/>
            </w:pPr>
          </w:p>
          <w:p w14:paraId="029A72B1">
            <w:pPr>
              <w:pStyle w:val="6"/>
              <w:spacing w:line="241" w:lineRule="auto"/>
            </w:pPr>
          </w:p>
          <w:p w14:paraId="3EE21005">
            <w:pPr>
              <w:pStyle w:val="6"/>
              <w:spacing w:line="241" w:lineRule="auto"/>
            </w:pPr>
          </w:p>
          <w:p w14:paraId="6AAD22D7">
            <w:pPr>
              <w:spacing w:before="61" w:line="229" w:lineRule="auto"/>
              <w:ind w:left="244"/>
              <w:rPr>
                <w:rFonts w:ascii="宋体" w:hAnsi="宋体" w:eastAsia="宋体" w:cs="宋体"/>
                <w:sz w:val="19"/>
                <w:szCs w:val="19"/>
              </w:rPr>
            </w:pPr>
            <w:r>
              <w:rPr>
                <w:rFonts w:ascii="宋体" w:hAnsi="宋体" w:eastAsia="宋体" w:cs="宋体"/>
                <w:spacing w:val="7"/>
                <w:sz w:val="19"/>
                <w:szCs w:val="19"/>
              </w:rPr>
              <w:t>产出指标</w:t>
            </w:r>
          </w:p>
        </w:tc>
        <w:tc>
          <w:tcPr>
            <w:tcW w:w="1488" w:type="dxa"/>
            <w:vAlign w:val="top"/>
          </w:tcPr>
          <w:p w14:paraId="023DF87A">
            <w:pPr>
              <w:pStyle w:val="6"/>
              <w:spacing w:line="411" w:lineRule="auto"/>
            </w:pPr>
          </w:p>
          <w:p w14:paraId="4E74B5E9">
            <w:pPr>
              <w:spacing w:before="62" w:line="229" w:lineRule="auto"/>
              <w:ind w:left="355"/>
              <w:rPr>
                <w:rFonts w:ascii="宋体" w:hAnsi="宋体" w:eastAsia="宋体" w:cs="宋体"/>
                <w:sz w:val="19"/>
                <w:szCs w:val="19"/>
              </w:rPr>
            </w:pPr>
            <w:r>
              <w:rPr>
                <w:rFonts w:ascii="宋体" w:hAnsi="宋体" w:eastAsia="宋体" w:cs="宋体"/>
                <w:spacing w:val="6"/>
                <w:sz w:val="19"/>
                <w:szCs w:val="19"/>
              </w:rPr>
              <w:t>数量指标</w:t>
            </w:r>
          </w:p>
        </w:tc>
        <w:tc>
          <w:tcPr>
            <w:tcW w:w="2777" w:type="dxa"/>
            <w:gridSpan w:val="2"/>
            <w:vAlign w:val="top"/>
          </w:tcPr>
          <w:p w14:paraId="5499E530">
            <w:pPr>
              <w:spacing w:before="228" w:line="229" w:lineRule="auto"/>
              <w:ind w:left="120"/>
              <w:rPr>
                <w:rFonts w:ascii="宋体" w:hAnsi="宋体" w:eastAsia="宋体" w:cs="宋体"/>
                <w:sz w:val="19"/>
                <w:szCs w:val="19"/>
              </w:rPr>
            </w:pPr>
            <w:r>
              <w:rPr>
                <w:rFonts w:ascii="宋体" w:hAnsi="宋体" w:eastAsia="宋体" w:cs="宋体"/>
                <w:spacing w:val="7"/>
                <w:sz w:val="19"/>
                <w:szCs w:val="19"/>
              </w:rPr>
              <w:t>网络信息费、设备维护费、电</w:t>
            </w:r>
          </w:p>
          <w:p w14:paraId="66E22EDF">
            <w:pPr>
              <w:spacing w:before="11" w:line="230" w:lineRule="auto"/>
              <w:ind w:left="116"/>
              <w:rPr>
                <w:rFonts w:ascii="宋体" w:hAnsi="宋体" w:eastAsia="宋体" w:cs="宋体"/>
                <w:sz w:val="19"/>
                <w:szCs w:val="19"/>
              </w:rPr>
            </w:pPr>
            <w:r>
              <w:rPr>
                <w:rFonts w:ascii="宋体" w:hAnsi="宋体" w:eastAsia="宋体" w:cs="宋体"/>
                <w:spacing w:val="6"/>
                <w:sz w:val="19"/>
                <w:szCs w:val="19"/>
              </w:rPr>
              <w:t>费、影视节目购买费、从业资</w:t>
            </w:r>
          </w:p>
          <w:p w14:paraId="65E26DED">
            <w:pPr>
              <w:spacing w:before="11" w:line="229" w:lineRule="auto"/>
              <w:ind w:left="503"/>
              <w:rPr>
                <w:rFonts w:ascii="宋体" w:hAnsi="宋体" w:eastAsia="宋体" w:cs="宋体"/>
                <w:sz w:val="19"/>
                <w:szCs w:val="19"/>
              </w:rPr>
            </w:pPr>
            <w:r>
              <w:rPr>
                <w:rFonts w:ascii="宋体" w:hAnsi="宋体" w:eastAsia="宋体" w:cs="宋体"/>
                <w:spacing w:val="8"/>
                <w:sz w:val="19"/>
                <w:szCs w:val="19"/>
              </w:rPr>
              <w:t>格审核及其他服务费</w:t>
            </w:r>
          </w:p>
        </w:tc>
        <w:tc>
          <w:tcPr>
            <w:tcW w:w="2667" w:type="dxa"/>
            <w:vAlign w:val="top"/>
          </w:tcPr>
          <w:p w14:paraId="5EBF65C6">
            <w:pPr>
              <w:pStyle w:val="6"/>
              <w:spacing w:line="411" w:lineRule="auto"/>
            </w:pPr>
          </w:p>
          <w:p w14:paraId="2752A3FD">
            <w:pPr>
              <w:spacing w:before="61" w:line="230" w:lineRule="auto"/>
              <w:ind w:left="1049"/>
              <w:rPr>
                <w:rFonts w:ascii="宋体" w:hAnsi="宋体" w:eastAsia="宋体" w:cs="宋体"/>
                <w:sz w:val="19"/>
                <w:szCs w:val="19"/>
              </w:rPr>
            </w:pPr>
            <w:r>
              <w:rPr>
                <w:rFonts w:ascii="宋体" w:hAnsi="宋体" w:eastAsia="宋体" w:cs="宋体"/>
                <w:spacing w:val="4"/>
                <w:sz w:val="19"/>
                <w:szCs w:val="19"/>
              </w:rPr>
              <w:t>36万元</w:t>
            </w:r>
          </w:p>
        </w:tc>
      </w:tr>
      <w:tr w14:paraId="289E98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1" w:hRule="atLeast"/>
        </w:trPr>
        <w:tc>
          <w:tcPr>
            <w:tcW w:w="1572" w:type="dxa"/>
            <w:vMerge w:val="continue"/>
            <w:tcBorders>
              <w:top w:val="nil"/>
              <w:bottom w:val="nil"/>
            </w:tcBorders>
            <w:vAlign w:val="top"/>
          </w:tcPr>
          <w:p w14:paraId="548A18F7">
            <w:pPr>
              <w:pStyle w:val="6"/>
            </w:pPr>
          </w:p>
        </w:tc>
        <w:tc>
          <w:tcPr>
            <w:tcW w:w="1275" w:type="dxa"/>
            <w:vMerge w:val="continue"/>
            <w:tcBorders>
              <w:top w:val="nil"/>
              <w:bottom w:val="nil"/>
            </w:tcBorders>
            <w:vAlign w:val="top"/>
          </w:tcPr>
          <w:p w14:paraId="40846115">
            <w:pPr>
              <w:pStyle w:val="6"/>
            </w:pPr>
          </w:p>
        </w:tc>
        <w:tc>
          <w:tcPr>
            <w:tcW w:w="1488" w:type="dxa"/>
            <w:vAlign w:val="top"/>
          </w:tcPr>
          <w:p w14:paraId="6E0EE6F4">
            <w:pPr>
              <w:pStyle w:val="6"/>
              <w:spacing w:line="391" w:lineRule="auto"/>
            </w:pPr>
          </w:p>
          <w:p w14:paraId="0D4462C6">
            <w:pPr>
              <w:spacing w:before="62" w:line="230" w:lineRule="auto"/>
              <w:ind w:left="355"/>
              <w:rPr>
                <w:rFonts w:ascii="宋体" w:hAnsi="宋体" w:eastAsia="宋体" w:cs="宋体"/>
                <w:sz w:val="19"/>
                <w:szCs w:val="19"/>
              </w:rPr>
            </w:pPr>
            <w:r>
              <w:rPr>
                <w:rFonts w:ascii="宋体" w:hAnsi="宋体" w:eastAsia="宋体" w:cs="宋体"/>
                <w:spacing w:val="6"/>
                <w:sz w:val="19"/>
                <w:szCs w:val="19"/>
              </w:rPr>
              <w:t>质量指标</w:t>
            </w:r>
          </w:p>
        </w:tc>
        <w:tc>
          <w:tcPr>
            <w:tcW w:w="2777" w:type="dxa"/>
            <w:gridSpan w:val="2"/>
            <w:vAlign w:val="top"/>
          </w:tcPr>
          <w:p w14:paraId="364D70D2">
            <w:pPr>
              <w:pStyle w:val="6"/>
              <w:spacing w:line="391" w:lineRule="auto"/>
            </w:pPr>
          </w:p>
          <w:p w14:paraId="6EB6A753">
            <w:pPr>
              <w:spacing w:before="62" w:line="228" w:lineRule="auto"/>
              <w:ind w:left="205"/>
              <w:rPr>
                <w:rFonts w:ascii="宋体" w:hAnsi="宋体" w:eastAsia="宋体" w:cs="宋体"/>
                <w:sz w:val="19"/>
                <w:szCs w:val="19"/>
              </w:rPr>
            </w:pPr>
            <w:r>
              <w:rPr>
                <w:rFonts w:ascii="宋体" w:hAnsi="宋体" w:eastAsia="宋体" w:cs="宋体"/>
                <w:spacing w:val="8"/>
                <w:sz w:val="19"/>
                <w:szCs w:val="19"/>
              </w:rPr>
              <w:t>确保新闻宣传工作正常运转</w:t>
            </w:r>
          </w:p>
        </w:tc>
        <w:tc>
          <w:tcPr>
            <w:tcW w:w="2667" w:type="dxa"/>
            <w:vAlign w:val="top"/>
          </w:tcPr>
          <w:p w14:paraId="72071D77">
            <w:pPr>
              <w:pStyle w:val="6"/>
              <w:spacing w:line="267" w:lineRule="auto"/>
            </w:pPr>
          </w:p>
          <w:p w14:paraId="7A37C46D">
            <w:pPr>
              <w:spacing w:before="62" w:line="228" w:lineRule="auto"/>
              <w:ind w:left="50"/>
              <w:rPr>
                <w:rFonts w:ascii="宋体" w:hAnsi="宋体" w:eastAsia="宋体" w:cs="宋体"/>
                <w:sz w:val="19"/>
                <w:szCs w:val="19"/>
              </w:rPr>
            </w:pPr>
            <w:r>
              <w:rPr>
                <w:rFonts w:ascii="宋体" w:hAnsi="宋体" w:eastAsia="宋体" w:cs="宋体"/>
                <w:spacing w:val="7"/>
                <w:sz w:val="19"/>
                <w:szCs w:val="19"/>
              </w:rPr>
              <w:t>完成新闻、新媒体及广播采编</w:t>
            </w:r>
          </w:p>
          <w:p w14:paraId="5E605C98">
            <w:pPr>
              <w:spacing w:before="13" w:line="229" w:lineRule="auto"/>
              <w:ind w:left="847"/>
              <w:rPr>
                <w:rFonts w:ascii="宋体" w:hAnsi="宋体" w:eastAsia="宋体" w:cs="宋体"/>
                <w:sz w:val="19"/>
                <w:szCs w:val="19"/>
              </w:rPr>
            </w:pPr>
            <w:r>
              <w:rPr>
                <w:rFonts w:ascii="宋体" w:hAnsi="宋体" w:eastAsia="宋体" w:cs="宋体"/>
                <w:spacing w:val="7"/>
                <w:sz w:val="19"/>
                <w:szCs w:val="19"/>
              </w:rPr>
              <w:t>播录制工作</w:t>
            </w:r>
          </w:p>
        </w:tc>
      </w:tr>
      <w:tr w14:paraId="7B3386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5" w:hRule="atLeast"/>
        </w:trPr>
        <w:tc>
          <w:tcPr>
            <w:tcW w:w="1572" w:type="dxa"/>
            <w:vMerge w:val="continue"/>
            <w:tcBorders>
              <w:top w:val="nil"/>
              <w:bottom w:val="nil"/>
            </w:tcBorders>
            <w:vAlign w:val="top"/>
          </w:tcPr>
          <w:p w14:paraId="25174746">
            <w:pPr>
              <w:pStyle w:val="6"/>
            </w:pPr>
          </w:p>
        </w:tc>
        <w:tc>
          <w:tcPr>
            <w:tcW w:w="1275" w:type="dxa"/>
            <w:vMerge w:val="continue"/>
            <w:tcBorders>
              <w:top w:val="nil"/>
            </w:tcBorders>
            <w:vAlign w:val="top"/>
          </w:tcPr>
          <w:p w14:paraId="0B929AA8">
            <w:pPr>
              <w:pStyle w:val="6"/>
            </w:pPr>
          </w:p>
        </w:tc>
        <w:tc>
          <w:tcPr>
            <w:tcW w:w="1488" w:type="dxa"/>
            <w:vAlign w:val="top"/>
          </w:tcPr>
          <w:p w14:paraId="6A26059C">
            <w:pPr>
              <w:pStyle w:val="6"/>
              <w:spacing w:line="332" w:lineRule="auto"/>
            </w:pPr>
          </w:p>
          <w:p w14:paraId="1D1CB828">
            <w:pPr>
              <w:spacing w:before="62" w:line="230" w:lineRule="auto"/>
              <w:ind w:left="363"/>
              <w:rPr>
                <w:rFonts w:ascii="宋体" w:hAnsi="宋体" w:eastAsia="宋体" w:cs="宋体"/>
                <w:sz w:val="19"/>
                <w:szCs w:val="19"/>
              </w:rPr>
            </w:pPr>
            <w:r>
              <w:rPr>
                <w:rFonts w:ascii="宋体" w:hAnsi="宋体" w:eastAsia="宋体" w:cs="宋体"/>
                <w:spacing w:val="4"/>
                <w:sz w:val="19"/>
                <w:szCs w:val="19"/>
              </w:rPr>
              <w:t>时效指标</w:t>
            </w:r>
          </w:p>
        </w:tc>
        <w:tc>
          <w:tcPr>
            <w:tcW w:w="2777" w:type="dxa"/>
            <w:gridSpan w:val="2"/>
            <w:vAlign w:val="top"/>
          </w:tcPr>
          <w:p w14:paraId="5F714D0D">
            <w:pPr>
              <w:pStyle w:val="6"/>
              <w:spacing w:line="332" w:lineRule="auto"/>
            </w:pPr>
          </w:p>
          <w:p w14:paraId="4FE80523">
            <w:pPr>
              <w:spacing w:before="62" w:line="229" w:lineRule="auto"/>
              <w:ind w:left="305"/>
              <w:rPr>
                <w:rFonts w:ascii="宋体" w:hAnsi="宋体" w:eastAsia="宋体" w:cs="宋体"/>
                <w:sz w:val="19"/>
                <w:szCs w:val="19"/>
              </w:rPr>
            </w:pPr>
            <w:r>
              <w:rPr>
                <w:rFonts w:ascii="宋体" w:hAnsi="宋体" w:eastAsia="宋体" w:cs="宋体"/>
                <w:spacing w:val="8"/>
                <w:sz w:val="19"/>
                <w:szCs w:val="19"/>
              </w:rPr>
              <w:t>按年度工作安排进度推进</w:t>
            </w:r>
          </w:p>
        </w:tc>
        <w:tc>
          <w:tcPr>
            <w:tcW w:w="2667" w:type="dxa"/>
            <w:vAlign w:val="top"/>
          </w:tcPr>
          <w:p w14:paraId="7E4430D0">
            <w:pPr>
              <w:pStyle w:val="6"/>
              <w:spacing w:line="332" w:lineRule="auto"/>
            </w:pPr>
          </w:p>
          <w:p w14:paraId="1FC58BED">
            <w:pPr>
              <w:spacing w:before="62" w:line="229" w:lineRule="auto"/>
              <w:ind w:left="843"/>
              <w:rPr>
                <w:rFonts w:ascii="宋体" w:hAnsi="宋体" w:eastAsia="宋体" w:cs="宋体"/>
                <w:sz w:val="19"/>
                <w:szCs w:val="19"/>
              </w:rPr>
            </w:pPr>
            <w:r>
              <w:rPr>
                <w:rFonts w:ascii="宋体" w:hAnsi="宋体" w:eastAsia="宋体" w:cs="宋体"/>
                <w:spacing w:val="6"/>
                <w:sz w:val="19"/>
                <w:szCs w:val="19"/>
              </w:rPr>
              <w:t>2026年全年</w:t>
            </w:r>
          </w:p>
        </w:tc>
      </w:tr>
      <w:tr w14:paraId="78C181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6" w:hRule="atLeast"/>
        </w:trPr>
        <w:tc>
          <w:tcPr>
            <w:tcW w:w="1572" w:type="dxa"/>
            <w:vMerge w:val="continue"/>
            <w:tcBorders>
              <w:top w:val="nil"/>
              <w:bottom w:val="nil"/>
            </w:tcBorders>
            <w:vAlign w:val="top"/>
          </w:tcPr>
          <w:p w14:paraId="4EDDC221">
            <w:pPr>
              <w:pStyle w:val="6"/>
            </w:pPr>
          </w:p>
        </w:tc>
        <w:tc>
          <w:tcPr>
            <w:tcW w:w="1275" w:type="dxa"/>
            <w:vAlign w:val="top"/>
          </w:tcPr>
          <w:p w14:paraId="29A5555A">
            <w:pPr>
              <w:pStyle w:val="6"/>
              <w:spacing w:line="325" w:lineRule="auto"/>
            </w:pPr>
          </w:p>
          <w:p w14:paraId="5A4606B0">
            <w:pPr>
              <w:spacing w:before="61" w:line="228" w:lineRule="auto"/>
              <w:ind w:left="296"/>
              <w:rPr>
                <w:rFonts w:ascii="宋体" w:hAnsi="宋体" w:eastAsia="宋体" w:cs="宋体"/>
                <w:sz w:val="19"/>
                <w:szCs w:val="19"/>
              </w:rPr>
            </w:pPr>
            <w:r>
              <w:rPr>
                <w:rFonts w:ascii="宋体" w:hAnsi="宋体" w:eastAsia="宋体" w:cs="宋体"/>
                <w:spacing w:val="6"/>
                <w:sz w:val="19"/>
                <w:szCs w:val="19"/>
              </w:rPr>
              <w:t>成本指标</w:t>
            </w:r>
          </w:p>
        </w:tc>
        <w:tc>
          <w:tcPr>
            <w:tcW w:w="1488" w:type="dxa"/>
            <w:vAlign w:val="top"/>
          </w:tcPr>
          <w:p w14:paraId="466EE862">
            <w:pPr>
              <w:pStyle w:val="6"/>
              <w:spacing w:line="325" w:lineRule="auto"/>
            </w:pPr>
          </w:p>
          <w:p w14:paraId="2AE81ED1">
            <w:pPr>
              <w:spacing w:before="61" w:line="228" w:lineRule="auto"/>
              <w:ind w:left="156"/>
              <w:rPr>
                <w:rFonts w:ascii="宋体" w:hAnsi="宋体" w:eastAsia="宋体" w:cs="宋体"/>
                <w:sz w:val="19"/>
                <w:szCs w:val="19"/>
              </w:rPr>
            </w:pPr>
            <w:r>
              <w:rPr>
                <w:rFonts w:ascii="宋体" w:hAnsi="宋体" w:eastAsia="宋体" w:cs="宋体"/>
                <w:spacing w:val="7"/>
                <w:sz w:val="19"/>
                <w:szCs w:val="19"/>
              </w:rPr>
              <w:t>经济成本指标</w:t>
            </w:r>
          </w:p>
        </w:tc>
        <w:tc>
          <w:tcPr>
            <w:tcW w:w="2777" w:type="dxa"/>
            <w:gridSpan w:val="2"/>
            <w:vAlign w:val="top"/>
          </w:tcPr>
          <w:p w14:paraId="7A797BF4">
            <w:pPr>
              <w:pStyle w:val="6"/>
              <w:spacing w:line="324" w:lineRule="auto"/>
            </w:pPr>
          </w:p>
          <w:p w14:paraId="06761CB4">
            <w:pPr>
              <w:spacing w:before="62" w:line="229" w:lineRule="auto"/>
              <w:ind w:left="811"/>
              <w:rPr>
                <w:rFonts w:ascii="宋体" w:hAnsi="宋体" w:eastAsia="宋体" w:cs="宋体"/>
                <w:sz w:val="19"/>
                <w:szCs w:val="19"/>
              </w:rPr>
            </w:pPr>
            <w:r>
              <w:rPr>
                <w:rFonts w:ascii="宋体" w:hAnsi="宋体" w:eastAsia="宋体" w:cs="宋体"/>
                <w:spacing w:val="6"/>
                <w:sz w:val="19"/>
                <w:szCs w:val="19"/>
              </w:rPr>
              <w:t>资金支付金额</w:t>
            </w:r>
          </w:p>
        </w:tc>
        <w:tc>
          <w:tcPr>
            <w:tcW w:w="2667" w:type="dxa"/>
            <w:vAlign w:val="top"/>
          </w:tcPr>
          <w:p w14:paraId="2CA7A41F">
            <w:pPr>
              <w:pStyle w:val="6"/>
              <w:spacing w:line="337" w:lineRule="auto"/>
            </w:pPr>
          </w:p>
          <w:p w14:paraId="1E281206">
            <w:pPr>
              <w:spacing w:before="58" w:line="221" w:lineRule="auto"/>
              <w:ind w:left="1077"/>
              <w:rPr>
                <w:rFonts w:ascii="宋体" w:hAnsi="宋体" w:eastAsia="宋体" w:cs="宋体"/>
                <w:sz w:val="18"/>
                <w:szCs w:val="18"/>
              </w:rPr>
            </w:pPr>
            <w:r>
              <w:rPr>
                <w:rFonts w:ascii="宋体" w:hAnsi="宋体" w:eastAsia="宋体" w:cs="宋体"/>
                <w:spacing w:val="-3"/>
                <w:sz w:val="18"/>
                <w:szCs w:val="18"/>
              </w:rPr>
              <w:t>36万元</w:t>
            </w:r>
          </w:p>
        </w:tc>
      </w:tr>
      <w:tr w14:paraId="6F01E5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86" w:hRule="atLeast"/>
        </w:trPr>
        <w:tc>
          <w:tcPr>
            <w:tcW w:w="1572" w:type="dxa"/>
            <w:vMerge w:val="continue"/>
            <w:tcBorders>
              <w:top w:val="nil"/>
              <w:bottom w:val="nil"/>
            </w:tcBorders>
            <w:vAlign w:val="top"/>
          </w:tcPr>
          <w:p w14:paraId="3B1C1640">
            <w:pPr>
              <w:pStyle w:val="6"/>
            </w:pPr>
          </w:p>
        </w:tc>
        <w:tc>
          <w:tcPr>
            <w:tcW w:w="1275" w:type="dxa"/>
            <w:vMerge w:val="restart"/>
            <w:tcBorders>
              <w:bottom w:val="nil"/>
            </w:tcBorders>
            <w:vAlign w:val="top"/>
          </w:tcPr>
          <w:p w14:paraId="37994467">
            <w:pPr>
              <w:pStyle w:val="6"/>
              <w:spacing w:line="298" w:lineRule="auto"/>
            </w:pPr>
          </w:p>
          <w:p w14:paraId="389B6016">
            <w:pPr>
              <w:pStyle w:val="6"/>
              <w:spacing w:line="298" w:lineRule="auto"/>
            </w:pPr>
          </w:p>
          <w:p w14:paraId="2F56B805">
            <w:pPr>
              <w:pStyle w:val="6"/>
              <w:spacing w:line="299" w:lineRule="auto"/>
            </w:pPr>
          </w:p>
          <w:p w14:paraId="08DBE109">
            <w:pPr>
              <w:pStyle w:val="6"/>
              <w:spacing w:line="299" w:lineRule="auto"/>
            </w:pPr>
          </w:p>
          <w:p w14:paraId="019FC653">
            <w:pPr>
              <w:spacing w:before="62" w:line="230" w:lineRule="auto"/>
              <w:ind w:left="249"/>
              <w:rPr>
                <w:rFonts w:ascii="宋体" w:hAnsi="宋体" w:eastAsia="宋体" w:cs="宋体"/>
                <w:sz w:val="19"/>
                <w:szCs w:val="19"/>
              </w:rPr>
            </w:pPr>
            <w:r>
              <w:rPr>
                <w:rFonts w:ascii="宋体" w:hAnsi="宋体" w:eastAsia="宋体" w:cs="宋体"/>
                <w:spacing w:val="5"/>
                <w:sz w:val="19"/>
                <w:szCs w:val="19"/>
              </w:rPr>
              <w:t>效益指标</w:t>
            </w:r>
          </w:p>
        </w:tc>
        <w:tc>
          <w:tcPr>
            <w:tcW w:w="1488" w:type="dxa"/>
            <w:vAlign w:val="top"/>
          </w:tcPr>
          <w:p w14:paraId="1A5B8FB9">
            <w:pPr>
              <w:pStyle w:val="6"/>
              <w:spacing w:line="448" w:lineRule="auto"/>
            </w:pPr>
          </w:p>
          <w:p w14:paraId="0B15284D">
            <w:pPr>
              <w:spacing w:before="62" w:line="228" w:lineRule="auto"/>
              <w:ind w:left="154"/>
              <w:rPr>
                <w:rFonts w:ascii="宋体" w:hAnsi="宋体" w:eastAsia="宋体" w:cs="宋体"/>
                <w:sz w:val="19"/>
                <w:szCs w:val="19"/>
              </w:rPr>
            </w:pPr>
            <w:r>
              <w:rPr>
                <w:rFonts w:ascii="宋体" w:hAnsi="宋体" w:eastAsia="宋体" w:cs="宋体"/>
                <w:spacing w:val="7"/>
                <w:sz w:val="19"/>
                <w:szCs w:val="19"/>
              </w:rPr>
              <w:t>社会效益指标</w:t>
            </w:r>
          </w:p>
        </w:tc>
        <w:tc>
          <w:tcPr>
            <w:tcW w:w="2777" w:type="dxa"/>
            <w:gridSpan w:val="2"/>
            <w:vAlign w:val="top"/>
          </w:tcPr>
          <w:p w14:paraId="48AACDAE">
            <w:pPr>
              <w:spacing w:before="265" w:line="229" w:lineRule="auto"/>
              <w:ind w:left="110"/>
              <w:rPr>
                <w:rFonts w:ascii="宋体" w:hAnsi="宋体" w:eastAsia="宋体" w:cs="宋体"/>
                <w:sz w:val="19"/>
                <w:szCs w:val="19"/>
              </w:rPr>
            </w:pPr>
            <w:r>
              <w:rPr>
                <w:rFonts w:ascii="宋体" w:hAnsi="宋体" w:eastAsia="宋体" w:cs="宋体"/>
                <w:spacing w:val="4"/>
                <w:sz w:val="19"/>
                <w:szCs w:val="19"/>
              </w:rPr>
              <w:t>实现视听资源网络正常共享，</w:t>
            </w:r>
          </w:p>
          <w:p w14:paraId="1183CB5A">
            <w:pPr>
              <w:spacing w:before="11" w:line="229" w:lineRule="auto"/>
              <w:ind w:left="105"/>
              <w:rPr>
                <w:rFonts w:ascii="宋体" w:hAnsi="宋体" w:eastAsia="宋体" w:cs="宋体"/>
                <w:sz w:val="19"/>
                <w:szCs w:val="19"/>
              </w:rPr>
            </w:pPr>
            <w:r>
              <w:rPr>
                <w:rFonts w:ascii="宋体" w:hAnsi="宋体" w:eastAsia="宋体" w:cs="宋体"/>
                <w:spacing w:val="8"/>
                <w:sz w:val="19"/>
                <w:szCs w:val="19"/>
              </w:rPr>
              <w:t>满足人民群众对分享信息的需</w:t>
            </w:r>
          </w:p>
          <w:p w14:paraId="7028A8C2">
            <w:pPr>
              <w:spacing w:before="11" w:line="230" w:lineRule="auto"/>
              <w:ind w:left="1301"/>
              <w:rPr>
                <w:rFonts w:ascii="宋体" w:hAnsi="宋体" w:eastAsia="宋体" w:cs="宋体"/>
                <w:sz w:val="19"/>
                <w:szCs w:val="19"/>
              </w:rPr>
            </w:pPr>
            <w:r>
              <w:rPr>
                <w:rFonts w:ascii="宋体" w:hAnsi="宋体" w:eastAsia="宋体" w:cs="宋体"/>
                <w:sz w:val="19"/>
                <w:szCs w:val="19"/>
              </w:rPr>
              <w:t>求</w:t>
            </w:r>
          </w:p>
        </w:tc>
        <w:tc>
          <w:tcPr>
            <w:tcW w:w="2667" w:type="dxa"/>
            <w:vAlign w:val="top"/>
          </w:tcPr>
          <w:p w14:paraId="6B72323F">
            <w:pPr>
              <w:spacing w:before="265" w:line="228" w:lineRule="auto"/>
              <w:ind w:left="51"/>
              <w:rPr>
                <w:rFonts w:ascii="宋体" w:hAnsi="宋体" w:eastAsia="宋体" w:cs="宋体"/>
                <w:sz w:val="19"/>
                <w:szCs w:val="19"/>
              </w:rPr>
            </w:pPr>
            <w:r>
              <w:rPr>
                <w:rFonts w:ascii="宋体" w:hAnsi="宋体" w:eastAsia="宋体" w:cs="宋体"/>
                <w:spacing w:val="8"/>
                <w:sz w:val="19"/>
                <w:szCs w:val="19"/>
              </w:rPr>
              <w:t>为我县的经济社会发展提供强</w:t>
            </w:r>
          </w:p>
          <w:p w14:paraId="1A9E729D">
            <w:pPr>
              <w:spacing w:before="12" w:line="228" w:lineRule="auto"/>
              <w:ind w:left="51"/>
              <w:rPr>
                <w:rFonts w:ascii="宋体" w:hAnsi="宋体" w:eastAsia="宋体" w:cs="宋体"/>
                <w:sz w:val="19"/>
                <w:szCs w:val="19"/>
              </w:rPr>
            </w:pPr>
            <w:r>
              <w:rPr>
                <w:rFonts w:ascii="宋体" w:hAnsi="宋体" w:eastAsia="宋体" w:cs="宋体"/>
                <w:spacing w:val="8"/>
                <w:sz w:val="19"/>
                <w:szCs w:val="19"/>
              </w:rPr>
              <w:t>大的思想舆论保障和精神文化</w:t>
            </w:r>
          </w:p>
          <w:p w14:paraId="61811A3C">
            <w:pPr>
              <w:spacing w:before="12" w:line="229" w:lineRule="auto"/>
              <w:ind w:left="1145"/>
              <w:rPr>
                <w:rFonts w:ascii="宋体" w:hAnsi="宋体" w:eastAsia="宋体" w:cs="宋体"/>
                <w:sz w:val="19"/>
                <w:szCs w:val="19"/>
              </w:rPr>
            </w:pPr>
            <w:r>
              <w:rPr>
                <w:rFonts w:ascii="宋体" w:hAnsi="宋体" w:eastAsia="宋体" w:cs="宋体"/>
                <w:spacing w:val="4"/>
                <w:sz w:val="19"/>
                <w:szCs w:val="19"/>
              </w:rPr>
              <w:t>支撑</w:t>
            </w:r>
          </w:p>
        </w:tc>
      </w:tr>
      <w:tr w14:paraId="0AFD31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86" w:hRule="atLeast"/>
        </w:trPr>
        <w:tc>
          <w:tcPr>
            <w:tcW w:w="1572" w:type="dxa"/>
            <w:vMerge w:val="continue"/>
            <w:tcBorders>
              <w:top w:val="nil"/>
              <w:bottom w:val="nil"/>
            </w:tcBorders>
            <w:vAlign w:val="top"/>
          </w:tcPr>
          <w:p w14:paraId="15445E15">
            <w:pPr>
              <w:pStyle w:val="6"/>
            </w:pPr>
          </w:p>
        </w:tc>
        <w:tc>
          <w:tcPr>
            <w:tcW w:w="1275" w:type="dxa"/>
            <w:vMerge w:val="continue"/>
            <w:tcBorders>
              <w:top w:val="nil"/>
            </w:tcBorders>
            <w:vAlign w:val="top"/>
          </w:tcPr>
          <w:p w14:paraId="4438040C">
            <w:pPr>
              <w:pStyle w:val="6"/>
            </w:pPr>
          </w:p>
        </w:tc>
        <w:tc>
          <w:tcPr>
            <w:tcW w:w="1488" w:type="dxa"/>
            <w:vAlign w:val="top"/>
          </w:tcPr>
          <w:p w14:paraId="07E37414">
            <w:pPr>
              <w:pStyle w:val="6"/>
              <w:spacing w:line="298" w:lineRule="auto"/>
            </w:pPr>
          </w:p>
          <w:p w14:paraId="61A70492">
            <w:pPr>
              <w:pStyle w:val="6"/>
              <w:spacing w:line="299" w:lineRule="auto"/>
            </w:pPr>
          </w:p>
          <w:p w14:paraId="2E3AD36D">
            <w:pPr>
              <w:spacing w:before="62" w:line="229" w:lineRule="auto"/>
              <w:ind w:left="55"/>
              <w:rPr>
                <w:rFonts w:ascii="宋体" w:hAnsi="宋体" w:eastAsia="宋体" w:cs="宋体"/>
                <w:sz w:val="19"/>
                <w:szCs w:val="19"/>
              </w:rPr>
            </w:pPr>
            <w:r>
              <w:rPr>
                <w:rFonts w:ascii="宋体" w:hAnsi="宋体" w:eastAsia="宋体" w:cs="宋体"/>
                <w:spacing w:val="7"/>
                <w:sz w:val="19"/>
                <w:szCs w:val="19"/>
              </w:rPr>
              <w:t>可持续影响指标</w:t>
            </w:r>
          </w:p>
        </w:tc>
        <w:tc>
          <w:tcPr>
            <w:tcW w:w="2777" w:type="dxa"/>
            <w:gridSpan w:val="2"/>
            <w:vAlign w:val="top"/>
          </w:tcPr>
          <w:p w14:paraId="328D3EFE">
            <w:pPr>
              <w:spacing w:before="290" w:line="228" w:lineRule="auto"/>
              <w:ind w:left="110"/>
              <w:rPr>
                <w:rFonts w:ascii="宋体" w:hAnsi="宋体" w:eastAsia="宋体" w:cs="宋体"/>
                <w:sz w:val="19"/>
                <w:szCs w:val="19"/>
              </w:rPr>
            </w:pPr>
            <w:r>
              <w:rPr>
                <w:rFonts w:ascii="宋体" w:hAnsi="宋体" w:eastAsia="宋体" w:cs="宋体"/>
                <w:spacing w:val="6"/>
                <w:sz w:val="19"/>
                <w:szCs w:val="19"/>
              </w:rPr>
              <w:t>实现新兴媒体的融合发展，</w:t>
            </w:r>
            <w:r>
              <w:rPr>
                <w:rFonts w:ascii="宋体" w:hAnsi="宋体" w:eastAsia="宋体" w:cs="宋体"/>
                <w:spacing w:val="-39"/>
                <w:sz w:val="19"/>
                <w:szCs w:val="19"/>
              </w:rPr>
              <w:t xml:space="preserve"> </w:t>
            </w:r>
            <w:r>
              <w:rPr>
                <w:rFonts w:ascii="宋体" w:hAnsi="宋体" w:eastAsia="宋体" w:cs="宋体"/>
                <w:spacing w:val="6"/>
                <w:sz w:val="19"/>
                <w:szCs w:val="19"/>
              </w:rPr>
              <w:t>占</w:t>
            </w:r>
          </w:p>
          <w:p w14:paraId="5F8E2C07">
            <w:pPr>
              <w:spacing w:before="12" w:line="228" w:lineRule="auto"/>
              <w:ind w:left="105"/>
              <w:rPr>
                <w:rFonts w:ascii="宋体" w:hAnsi="宋体" w:eastAsia="宋体" w:cs="宋体"/>
                <w:sz w:val="19"/>
                <w:szCs w:val="19"/>
              </w:rPr>
            </w:pPr>
            <w:r>
              <w:rPr>
                <w:rFonts w:ascii="宋体" w:hAnsi="宋体" w:eastAsia="宋体" w:cs="宋体"/>
                <w:spacing w:val="8"/>
                <w:sz w:val="19"/>
                <w:szCs w:val="19"/>
              </w:rPr>
              <w:t>领互联网传播阵地，提升本地</w:t>
            </w:r>
          </w:p>
          <w:p w14:paraId="1BB45A18">
            <w:pPr>
              <w:spacing w:before="12" w:line="228" w:lineRule="auto"/>
              <w:ind w:left="106"/>
              <w:rPr>
                <w:rFonts w:ascii="宋体" w:hAnsi="宋体" w:eastAsia="宋体" w:cs="宋体"/>
                <w:sz w:val="19"/>
                <w:szCs w:val="19"/>
              </w:rPr>
            </w:pPr>
            <w:r>
              <w:rPr>
                <w:rFonts w:ascii="宋体" w:hAnsi="宋体" w:eastAsia="宋体" w:cs="宋体"/>
                <w:spacing w:val="8"/>
                <w:sz w:val="19"/>
                <w:szCs w:val="19"/>
              </w:rPr>
              <w:t>主流媒体的影响力，不断提升</w:t>
            </w:r>
          </w:p>
          <w:p w14:paraId="065925B7">
            <w:pPr>
              <w:spacing w:before="13" w:line="228" w:lineRule="auto"/>
              <w:ind w:left="504"/>
              <w:rPr>
                <w:rFonts w:ascii="宋体" w:hAnsi="宋体" w:eastAsia="宋体" w:cs="宋体"/>
                <w:sz w:val="19"/>
                <w:szCs w:val="19"/>
              </w:rPr>
            </w:pPr>
            <w:r>
              <w:rPr>
                <w:rFonts w:ascii="宋体" w:hAnsi="宋体" w:eastAsia="宋体" w:cs="宋体"/>
                <w:spacing w:val="8"/>
                <w:sz w:val="19"/>
                <w:szCs w:val="19"/>
              </w:rPr>
              <w:t>新闻创作及传播效率</w:t>
            </w:r>
          </w:p>
        </w:tc>
        <w:tc>
          <w:tcPr>
            <w:tcW w:w="2667" w:type="dxa"/>
            <w:vAlign w:val="top"/>
          </w:tcPr>
          <w:p w14:paraId="1A4CA3FB">
            <w:pPr>
              <w:pStyle w:val="6"/>
              <w:spacing w:line="352" w:lineRule="auto"/>
            </w:pPr>
          </w:p>
          <w:p w14:paraId="0BA214DB">
            <w:pPr>
              <w:spacing w:before="61" w:line="228" w:lineRule="auto"/>
              <w:ind w:left="50"/>
              <w:rPr>
                <w:rFonts w:ascii="宋体" w:hAnsi="宋体" w:eastAsia="宋体" w:cs="宋体"/>
                <w:sz w:val="19"/>
                <w:szCs w:val="19"/>
              </w:rPr>
            </w:pPr>
            <w:r>
              <w:rPr>
                <w:rFonts w:ascii="宋体" w:hAnsi="宋体" w:eastAsia="宋体" w:cs="宋体"/>
                <w:spacing w:val="8"/>
                <w:sz w:val="19"/>
                <w:szCs w:val="19"/>
              </w:rPr>
              <w:t>促进媒体资源的创新深化与一</w:t>
            </w:r>
          </w:p>
          <w:p w14:paraId="78C0ECF3">
            <w:pPr>
              <w:spacing w:before="12" w:line="228" w:lineRule="auto"/>
              <w:ind w:left="49"/>
              <w:rPr>
                <w:rFonts w:ascii="宋体" w:hAnsi="宋体" w:eastAsia="宋体" w:cs="宋体"/>
                <w:sz w:val="19"/>
                <w:szCs w:val="19"/>
              </w:rPr>
            </w:pPr>
            <w:r>
              <w:rPr>
                <w:rFonts w:ascii="宋体" w:hAnsi="宋体" w:eastAsia="宋体" w:cs="宋体"/>
                <w:spacing w:val="6"/>
                <w:sz w:val="19"/>
                <w:szCs w:val="19"/>
              </w:rPr>
              <w:t>体运用，推动媒体融合发展向</w:t>
            </w:r>
          </w:p>
          <w:p w14:paraId="422C410A">
            <w:pPr>
              <w:spacing w:before="11" w:line="232" w:lineRule="auto"/>
              <w:ind w:left="947"/>
              <w:rPr>
                <w:rFonts w:ascii="宋体" w:hAnsi="宋体" w:eastAsia="宋体" w:cs="宋体"/>
                <w:sz w:val="19"/>
                <w:szCs w:val="19"/>
              </w:rPr>
            </w:pPr>
            <w:r>
              <w:rPr>
                <w:rFonts w:ascii="宋体" w:hAnsi="宋体" w:eastAsia="宋体" w:cs="宋体"/>
                <w:spacing w:val="6"/>
                <w:sz w:val="19"/>
                <w:szCs w:val="19"/>
              </w:rPr>
              <w:t>纵深推进</w:t>
            </w:r>
          </w:p>
        </w:tc>
      </w:tr>
      <w:tr w14:paraId="3B6B48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90" w:hRule="atLeast"/>
        </w:trPr>
        <w:tc>
          <w:tcPr>
            <w:tcW w:w="1572" w:type="dxa"/>
            <w:vMerge w:val="continue"/>
            <w:tcBorders>
              <w:top w:val="nil"/>
            </w:tcBorders>
            <w:vAlign w:val="top"/>
          </w:tcPr>
          <w:p w14:paraId="2C029269">
            <w:pPr>
              <w:pStyle w:val="6"/>
            </w:pPr>
          </w:p>
        </w:tc>
        <w:tc>
          <w:tcPr>
            <w:tcW w:w="1275" w:type="dxa"/>
            <w:vAlign w:val="top"/>
          </w:tcPr>
          <w:p w14:paraId="45E21ECA">
            <w:pPr>
              <w:pStyle w:val="6"/>
              <w:spacing w:line="395" w:lineRule="auto"/>
            </w:pPr>
          </w:p>
          <w:p w14:paraId="58961F7E">
            <w:pPr>
              <w:spacing w:before="62" w:line="229" w:lineRule="auto"/>
              <w:ind w:left="144"/>
              <w:rPr>
                <w:rFonts w:ascii="宋体" w:hAnsi="宋体" w:eastAsia="宋体" w:cs="宋体"/>
                <w:sz w:val="19"/>
                <w:szCs w:val="19"/>
              </w:rPr>
            </w:pPr>
            <w:r>
              <w:rPr>
                <w:rFonts w:ascii="宋体" w:hAnsi="宋体" w:eastAsia="宋体" w:cs="宋体"/>
                <w:spacing w:val="7"/>
                <w:sz w:val="19"/>
                <w:szCs w:val="19"/>
              </w:rPr>
              <w:t>满意度指标</w:t>
            </w:r>
          </w:p>
        </w:tc>
        <w:tc>
          <w:tcPr>
            <w:tcW w:w="1488" w:type="dxa"/>
            <w:vAlign w:val="top"/>
          </w:tcPr>
          <w:p w14:paraId="1ACA2345">
            <w:pPr>
              <w:pStyle w:val="6"/>
              <w:spacing w:line="274" w:lineRule="auto"/>
            </w:pPr>
          </w:p>
          <w:p w14:paraId="09F58BA8">
            <w:pPr>
              <w:spacing w:before="62" w:line="229" w:lineRule="auto"/>
              <w:ind w:left="54"/>
              <w:rPr>
                <w:rFonts w:ascii="宋体" w:hAnsi="宋体" w:eastAsia="宋体" w:cs="宋体"/>
                <w:sz w:val="19"/>
                <w:szCs w:val="19"/>
              </w:rPr>
            </w:pPr>
            <w:r>
              <w:rPr>
                <w:rFonts w:ascii="宋体" w:hAnsi="宋体" w:eastAsia="宋体" w:cs="宋体"/>
                <w:spacing w:val="7"/>
                <w:sz w:val="19"/>
                <w:szCs w:val="19"/>
              </w:rPr>
              <w:t>服务对象满意度</w:t>
            </w:r>
          </w:p>
          <w:p w14:paraId="6C01B074">
            <w:pPr>
              <w:spacing w:before="11" w:line="230" w:lineRule="auto"/>
              <w:ind w:left="553"/>
              <w:rPr>
                <w:rFonts w:ascii="宋体" w:hAnsi="宋体" w:eastAsia="宋体" w:cs="宋体"/>
                <w:sz w:val="19"/>
                <w:szCs w:val="19"/>
              </w:rPr>
            </w:pPr>
            <w:r>
              <w:rPr>
                <w:rFonts w:ascii="宋体" w:hAnsi="宋体" w:eastAsia="宋体" w:cs="宋体"/>
                <w:spacing w:val="3"/>
                <w:sz w:val="19"/>
                <w:szCs w:val="19"/>
              </w:rPr>
              <w:t>指标</w:t>
            </w:r>
          </w:p>
        </w:tc>
        <w:tc>
          <w:tcPr>
            <w:tcW w:w="2777" w:type="dxa"/>
            <w:gridSpan w:val="2"/>
            <w:vAlign w:val="top"/>
          </w:tcPr>
          <w:p w14:paraId="3BB21580">
            <w:pPr>
              <w:pStyle w:val="6"/>
              <w:spacing w:line="395" w:lineRule="auto"/>
            </w:pPr>
          </w:p>
          <w:p w14:paraId="0CB5B4DF">
            <w:pPr>
              <w:spacing w:before="62" w:line="229" w:lineRule="auto"/>
              <w:ind w:left="901"/>
              <w:rPr>
                <w:rFonts w:ascii="宋体" w:hAnsi="宋体" w:eastAsia="宋体" w:cs="宋体"/>
                <w:sz w:val="19"/>
                <w:szCs w:val="19"/>
              </w:rPr>
            </w:pPr>
            <w:r>
              <w:rPr>
                <w:rFonts w:ascii="宋体" w:hAnsi="宋体" w:eastAsia="宋体" w:cs="宋体"/>
                <w:spacing w:val="7"/>
                <w:sz w:val="19"/>
                <w:szCs w:val="19"/>
              </w:rPr>
              <w:t>群众满意度</w:t>
            </w:r>
          </w:p>
        </w:tc>
        <w:tc>
          <w:tcPr>
            <w:tcW w:w="2667" w:type="dxa"/>
            <w:vAlign w:val="top"/>
          </w:tcPr>
          <w:p w14:paraId="4449D517">
            <w:pPr>
              <w:pStyle w:val="6"/>
              <w:spacing w:line="395" w:lineRule="auto"/>
            </w:pPr>
          </w:p>
          <w:p w14:paraId="01EFB886">
            <w:pPr>
              <w:spacing w:before="62" w:line="229" w:lineRule="auto"/>
              <w:ind w:left="395"/>
              <w:rPr>
                <w:rFonts w:ascii="宋体" w:hAnsi="宋体" w:eastAsia="宋体" w:cs="宋体"/>
                <w:sz w:val="19"/>
                <w:szCs w:val="19"/>
              </w:rPr>
            </w:pPr>
            <w:r>
              <w:rPr>
                <w:rFonts w:ascii="宋体" w:hAnsi="宋体" w:eastAsia="宋体" w:cs="宋体"/>
                <w:spacing w:val="7"/>
                <w:sz w:val="19"/>
                <w:szCs w:val="19"/>
              </w:rPr>
              <w:t>满意度达到90%及以上</w:t>
            </w:r>
          </w:p>
        </w:tc>
      </w:tr>
    </w:tbl>
    <w:p w14:paraId="5E519C35">
      <w:pPr>
        <w:rPr>
          <w:rFonts w:ascii="Arial"/>
          <w:sz w:val="21"/>
        </w:rPr>
      </w:pPr>
    </w:p>
    <w:p w14:paraId="13D58923">
      <w:pPr>
        <w:rPr>
          <w:rFonts w:ascii="Arial" w:hAnsi="Arial" w:eastAsia="Arial" w:cs="Arial"/>
          <w:sz w:val="21"/>
          <w:szCs w:val="21"/>
        </w:rPr>
        <w:sectPr>
          <w:footerReference r:id="rId143" w:type="default"/>
          <w:pgSz w:w="11905" w:h="16837"/>
          <w:pgMar w:top="1431" w:right="1100" w:bottom="695" w:left="1010" w:header="0" w:footer="408" w:gutter="0"/>
          <w:cols w:space="720" w:num="1"/>
        </w:sectPr>
      </w:pPr>
    </w:p>
    <w:p w14:paraId="1961D655">
      <w:pPr>
        <w:pStyle w:val="2"/>
        <w:spacing w:before="72" w:line="225" w:lineRule="auto"/>
        <w:ind w:left="2950"/>
        <w:outlineLvl w:val="1"/>
        <w:rPr>
          <w:sz w:val="35"/>
          <w:szCs w:val="35"/>
        </w:rPr>
      </w:pPr>
      <w:r>
        <w:rPr>
          <w:b/>
          <w:bCs/>
          <w:spacing w:val="6"/>
          <w:sz w:val="35"/>
          <w:szCs w:val="35"/>
        </w:rPr>
        <w:t>部门预算项目绩效目标表</w:t>
      </w:r>
    </w:p>
    <w:p w14:paraId="14D81804">
      <w:pPr>
        <w:spacing w:line="273" w:lineRule="auto"/>
        <w:rPr>
          <w:rFonts w:ascii="Arial"/>
          <w:sz w:val="21"/>
        </w:rPr>
      </w:pPr>
    </w:p>
    <w:p w14:paraId="4EC1F86D">
      <w:pPr>
        <w:pStyle w:val="2"/>
        <w:spacing w:before="62" w:line="229" w:lineRule="auto"/>
        <w:ind w:left="4463"/>
        <w:rPr>
          <w:sz w:val="19"/>
          <w:szCs w:val="19"/>
        </w:rPr>
      </w:pPr>
      <w:r>
        <w:rPr>
          <w:spacing w:val="1"/>
          <w:sz w:val="19"/>
          <w:szCs w:val="19"/>
        </w:rPr>
        <w:t>(2026年度</w:t>
      </w:r>
      <w:r>
        <w:rPr>
          <w:rFonts w:hint="eastAsia"/>
          <w:spacing w:val="1"/>
          <w:sz w:val="19"/>
          <w:szCs w:val="19"/>
          <w:lang w:eastAsia="zh-CN"/>
        </w:rPr>
        <w:t>）</w:t>
      </w:r>
    </w:p>
    <w:p w14:paraId="3919455E">
      <w:pPr>
        <w:spacing w:line="71" w:lineRule="exact"/>
      </w:pPr>
    </w:p>
    <w:tbl>
      <w:tblPr>
        <w:tblStyle w:val="5"/>
        <w:tblW w:w="981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6"/>
        <w:gridCol w:w="1124"/>
        <w:gridCol w:w="1002"/>
        <w:gridCol w:w="1320"/>
        <w:gridCol w:w="1989"/>
        <w:gridCol w:w="2909"/>
      </w:tblGrid>
      <w:tr w14:paraId="4D370D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7" w:hRule="atLeast"/>
        </w:trPr>
        <w:tc>
          <w:tcPr>
            <w:tcW w:w="1466" w:type="dxa"/>
            <w:vAlign w:val="top"/>
          </w:tcPr>
          <w:p w14:paraId="58171939">
            <w:pPr>
              <w:spacing w:before="260"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44" w:type="dxa"/>
            <w:gridSpan w:val="5"/>
            <w:vAlign w:val="top"/>
          </w:tcPr>
          <w:p w14:paraId="108D41B0">
            <w:pPr>
              <w:spacing w:before="261" w:line="229" w:lineRule="auto"/>
              <w:ind w:left="3182"/>
              <w:rPr>
                <w:rFonts w:ascii="宋体" w:hAnsi="宋体" w:eastAsia="宋体" w:cs="宋体"/>
                <w:sz w:val="19"/>
                <w:szCs w:val="19"/>
              </w:rPr>
            </w:pPr>
            <w:r>
              <w:rPr>
                <w:rFonts w:ascii="宋体" w:hAnsi="宋体" w:eastAsia="宋体" w:cs="宋体"/>
                <w:spacing w:val="7"/>
                <w:sz w:val="19"/>
                <w:szCs w:val="19"/>
              </w:rPr>
              <w:t>2026年度药品监督抽检</w:t>
            </w:r>
          </w:p>
        </w:tc>
      </w:tr>
      <w:tr w14:paraId="65A640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Align w:val="top"/>
          </w:tcPr>
          <w:p w14:paraId="29FA8947">
            <w:pPr>
              <w:spacing w:before="250"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44" w:type="dxa"/>
            <w:gridSpan w:val="5"/>
            <w:vAlign w:val="top"/>
          </w:tcPr>
          <w:p w14:paraId="659C7FFA">
            <w:pPr>
              <w:spacing w:before="250" w:line="229" w:lineRule="auto"/>
              <w:ind w:left="3183"/>
              <w:rPr>
                <w:rFonts w:ascii="宋体" w:hAnsi="宋体" w:eastAsia="宋体" w:cs="宋体"/>
                <w:sz w:val="19"/>
                <w:szCs w:val="19"/>
              </w:rPr>
            </w:pPr>
            <w:r>
              <w:rPr>
                <w:rFonts w:ascii="宋体" w:hAnsi="宋体" w:eastAsia="宋体" w:cs="宋体"/>
                <w:spacing w:val="8"/>
                <w:sz w:val="19"/>
                <w:szCs w:val="19"/>
              </w:rPr>
              <w:t>盐边县市场监督管理局</w:t>
            </w:r>
          </w:p>
        </w:tc>
      </w:tr>
      <w:tr w14:paraId="0CB620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restart"/>
            <w:tcBorders>
              <w:bottom w:val="nil"/>
            </w:tcBorders>
            <w:vAlign w:val="top"/>
          </w:tcPr>
          <w:p w14:paraId="0914E552">
            <w:pPr>
              <w:pStyle w:val="6"/>
              <w:spacing w:line="255" w:lineRule="auto"/>
            </w:pPr>
          </w:p>
          <w:p w14:paraId="3FF0AC7F">
            <w:pPr>
              <w:pStyle w:val="6"/>
              <w:spacing w:line="255" w:lineRule="auto"/>
            </w:pPr>
          </w:p>
          <w:p w14:paraId="2764E6BD">
            <w:pPr>
              <w:pStyle w:val="6"/>
              <w:spacing w:line="255" w:lineRule="auto"/>
            </w:pPr>
          </w:p>
          <w:p w14:paraId="31B70CCA">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426CEA34">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3446" w:type="dxa"/>
            <w:gridSpan w:val="3"/>
            <w:vAlign w:val="top"/>
          </w:tcPr>
          <w:p w14:paraId="7C0EF5F7">
            <w:pPr>
              <w:spacing w:before="251" w:line="229" w:lineRule="auto"/>
              <w:ind w:left="37"/>
              <w:rPr>
                <w:rFonts w:ascii="宋体" w:hAnsi="宋体" w:eastAsia="宋体" w:cs="宋体"/>
                <w:sz w:val="19"/>
                <w:szCs w:val="19"/>
              </w:rPr>
            </w:pPr>
            <w:r>
              <w:rPr>
                <w:rFonts w:ascii="宋体" w:hAnsi="宋体" w:eastAsia="宋体" w:cs="宋体"/>
                <w:spacing w:val="7"/>
                <w:sz w:val="19"/>
                <w:szCs w:val="19"/>
              </w:rPr>
              <w:t>年度资金总额</w:t>
            </w:r>
          </w:p>
        </w:tc>
        <w:tc>
          <w:tcPr>
            <w:tcW w:w="4898" w:type="dxa"/>
            <w:gridSpan w:val="2"/>
            <w:vAlign w:val="top"/>
          </w:tcPr>
          <w:p w14:paraId="73415F2D">
            <w:pPr>
              <w:spacing w:before="251" w:line="256" w:lineRule="exact"/>
              <w:ind w:left="2409"/>
              <w:rPr>
                <w:rFonts w:ascii="宋体" w:hAnsi="宋体" w:eastAsia="宋体" w:cs="宋体"/>
                <w:sz w:val="19"/>
                <w:szCs w:val="19"/>
              </w:rPr>
            </w:pPr>
            <w:r>
              <w:rPr>
                <w:rFonts w:ascii="宋体" w:hAnsi="宋体" w:eastAsia="宋体" w:cs="宋体"/>
                <w:position w:val="1"/>
                <w:sz w:val="19"/>
                <w:szCs w:val="19"/>
              </w:rPr>
              <w:t>6</w:t>
            </w:r>
          </w:p>
        </w:tc>
      </w:tr>
      <w:tr w14:paraId="582D83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bottom w:val="nil"/>
            </w:tcBorders>
            <w:vAlign w:val="top"/>
          </w:tcPr>
          <w:p w14:paraId="33704561">
            <w:pPr>
              <w:pStyle w:val="6"/>
            </w:pPr>
          </w:p>
        </w:tc>
        <w:tc>
          <w:tcPr>
            <w:tcW w:w="3446" w:type="dxa"/>
            <w:gridSpan w:val="3"/>
            <w:vAlign w:val="top"/>
          </w:tcPr>
          <w:p w14:paraId="50909CF1">
            <w:pPr>
              <w:spacing w:before="252" w:line="229" w:lineRule="auto"/>
              <w:ind w:left="37"/>
              <w:rPr>
                <w:rFonts w:ascii="宋体" w:hAnsi="宋体" w:eastAsia="宋体" w:cs="宋体"/>
                <w:sz w:val="19"/>
                <w:szCs w:val="19"/>
              </w:rPr>
            </w:pPr>
            <w:r>
              <w:rPr>
                <w:rFonts w:ascii="宋体" w:hAnsi="宋体" w:eastAsia="宋体" w:cs="宋体"/>
                <w:spacing w:val="6"/>
                <w:sz w:val="19"/>
                <w:szCs w:val="19"/>
              </w:rPr>
              <w:t>财政拨款</w:t>
            </w:r>
          </w:p>
        </w:tc>
        <w:tc>
          <w:tcPr>
            <w:tcW w:w="4898" w:type="dxa"/>
            <w:gridSpan w:val="2"/>
            <w:vAlign w:val="top"/>
          </w:tcPr>
          <w:p w14:paraId="78DC57C2">
            <w:pPr>
              <w:spacing w:before="252" w:line="256" w:lineRule="exact"/>
              <w:ind w:left="2409"/>
              <w:rPr>
                <w:rFonts w:ascii="宋体" w:hAnsi="宋体" w:eastAsia="宋体" w:cs="宋体"/>
                <w:sz w:val="19"/>
                <w:szCs w:val="19"/>
              </w:rPr>
            </w:pPr>
            <w:r>
              <w:rPr>
                <w:rFonts w:ascii="宋体" w:hAnsi="宋体" w:eastAsia="宋体" w:cs="宋体"/>
                <w:position w:val="1"/>
                <w:sz w:val="19"/>
                <w:szCs w:val="19"/>
              </w:rPr>
              <w:t>6</w:t>
            </w:r>
          </w:p>
        </w:tc>
      </w:tr>
      <w:tr w14:paraId="4E7C48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tcBorders>
            <w:vAlign w:val="top"/>
          </w:tcPr>
          <w:p w14:paraId="194E5A76">
            <w:pPr>
              <w:pStyle w:val="6"/>
            </w:pPr>
          </w:p>
        </w:tc>
        <w:tc>
          <w:tcPr>
            <w:tcW w:w="3446" w:type="dxa"/>
            <w:gridSpan w:val="3"/>
            <w:vAlign w:val="top"/>
          </w:tcPr>
          <w:p w14:paraId="5B28739B">
            <w:pPr>
              <w:spacing w:before="253" w:line="230" w:lineRule="auto"/>
              <w:ind w:left="37"/>
              <w:rPr>
                <w:rFonts w:ascii="宋体" w:hAnsi="宋体" w:eastAsia="宋体" w:cs="宋体"/>
                <w:sz w:val="19"/>
                <w:szCs w:val="19"/>
              </w:rPr>
            </w:pPr>
            <w:r>
              <w:rPr>
                <w:rFonts w:ascii="宋体" w:hAnsi="宋体" w:eastAsia="宋体" w:cs="宋体"/>
                <w:spacing w:val="6"/>
                <w:sz w:val="19"/>
                <w:szCs w:val="19"/>
              </w:rPr>
              <w:t>其他资金</w:t>
            </w:r>
          </w:p>
        </w:tc>
        <w:tc>
          <w:tcPr>
            <w:tcW w:w="4898" w:type="dxa"/>
            <w:gridSpan w:val="2"/>
            <w:vAlign w:val="top"/>
          </w:tcPr>
          <w:p w14:paraId="2F9375F4">
            <w:pPr>
              <w:pStyle w:val="6"/>
            </w:pPr>
          </w:p>
        </w:tc>
      </w:tr>
      <w:tr w14:paraId="31129F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86" w:hRule="atLeast"/>
        </w:trPr>
        <w:tc>
          <w:tcPr>
            <w:tcW w:w="1466" w:type="dxa"/>
            <w:vAlign w:val="top"/>
          </w:tcPr>
          <w:p w14:paraId="611D33E5">
            <w:pPr>
              <w:pStyle w:val="6"/>
              <w:spacing w:line="442" w:lineRule="auto"/>
            </w:pPr>
          </w:p>
          <w:p w14:paraId="551F16A6">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44" w:type="dxa"/>
            <w:gridSpan w:val="5"/>
            <w:vAlign w:val="top"/>
          </w:tcPr>
          <w:p w14:paraId="07CD48F5">
            <w:pPr>
              <w:pStyle w:val="6"/>
              <w:spacing w:line="317" w:lineRule="auto"/>
            </w:pPr>
          </w:p>
          <w:p w14:paraId="3CBF5640">
            <w:pPr>
              <w:spacing w:before="62" w:line="241" w:lineRule="auto"/>
              <w:ind w:left="49" w:right="141" w:hanging="13"/>
              <w:rPr>
                <w:rFonts w:ascii="宋体" w:hAnsi="宋体" w:eastAsia="宋体" w:cs="宋体"/>
                <w:sz w:val="19"/>
                <w:szCs w:val="19"/>
              </w:rPr>
            </w:pPr>
            <w:r>
              <w:rPr>
                <w:rFonts w:ascii="宋体" w:hAnsi="宋体" w:eastAsia="宋体" w:cs="宋体"/>
                <w:spacing w:val="9"/>
                <w:sz w:val="19"/>
                <w:szCs w:val="19"/>
              </w:rPr>
              <w:t>通过药品监督抽检能进一步掌握我县药品质量安全情况，及时发现药品风</w:t>
            </w:r>
            <w:r>
              <w:rPr>
                <w:rFonts w:ascii="宋体" w:hAnsi="宋体" w:eastAsia="宋体" w:cs="宋体"/>
                <w:spacing w:val="8"/>
                <w:sz w:val="19"/>
                <w:szCs w:val="19"/>
              </w:rPr>
              <w:t>险，努力防范区域性</w:t>
            </w:r>
            <w:r>
              <w:rPr>
                <w:rFonts w:ascii="宋体" w:hAnsi="宋体" w:eastAsia="宋体" w:cs="宋体"/>
                <w:sz w:val="19"/>
                <w:szCs w:val="19"/>
              </w:rPr>
              <w:t xml:space="preserve"> </w:t>
            </w:r>
            <w:r>
              <w:rPr>
                <w:rFonts w:ascii="宋体" w:hAnsi="宋体" w:eastAsia="宋体" w:cs="宋体"/>
                <w:spacing w:val="8"/>
                <w:sz w:val="19"/>
                <w:szCs w:val="19"/>
              </w:rPr>
              <w:t>、系统性药品安全风险，保障人民用药安全，同时为药品上市后评价工作做好数据支</w:t>
            </w:r>
            <w:r>
              <w:rPr>
                <w:rFonts w:ascii="宋体" w:hAnsi="宋体" w:eastAsia="宋体" w:cs="宋体"/>
                <w:spacing w:val="7"/>
                <w:sz w:val="19"/>
                <w:szCs w:val="19"/>
              </w:rPr>
              <w:t>撑。</w:t>
            </w:r>
          </w:p>
        </w:tc>
      </w:tr>
      <w:tr w14:paraId="22CB05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restart"/>
            <w:tcBorders>
              <w:bottom w:val="nil"/>
            </w:tcBorders>
            <w:vAlign w:val="top"/>
          </w:tcPr>
          <w:p w14:paraId="7CD4927A">
            <w:pPr>
              <w:pStyle w:val="6"/>
              <w:spacing w:line="248" w:lineRule="auto"/>
            </w:pPr>
          </w:p>
          <w:p w14:paraId="4D575FBE">
            <w:pPr>
              <w:pStyle w:val="6"/>
              <w:spacing w:line="248" w:lineRule="auto"/>
            </w:pPr>
          </w:p>
          <w:p w14:paraId="1D5DD1AA">
            <w:pPr>
              <w:pStyle w:val="6"/>
              <w:spacing w:line="249" w:lineRule="auto"/>
            </w:pPr>
          </w:p>
          <w:p w14:paraId="4A033FAF">
            <w:pPr>
              <w:pStyle w:val="6"/>
              <w:spacing w:line="249" w:lineRule="auto"/>
            </w:pPr>
          </w:p>
          <w:p w14:paraId="716A4F39">
            <w:pPr>
              <w:pStyle w:val="6"/>
              <w:spacing w:line="249" w:lineRule="auto"/>
            </w:pPr>
          </w:p>
          <w:p w14:paraId="62DB90E7">
            <w:pPr>
              <w:pStyle w:val="6"/>
              <w:spacing w:line="249" w:lineRule="auto"/>
            </w:pPr>
          </w:p>
          <w:p w14:paraId="6AF0AC23">
            <w:pPr>
              <w:pStyle w:val="6"/>
              <w:spacing w:line="249" w:lineRule="auto"/>
            </w:pPr>
          </w:p>
          <w:p w14:paraId="4316D52F">
            <w:pPr>
              <w:pStyle w:val="6"/>
              <w:spacing w:line="249" w:lineRule="auto"/>
            </w:pPr>
          </w:p>
          <w:p w14:paraId="6853FF0F">
            <w:pPr>
              <w:pStyle w:val="6"/>
              <w:spacing w:line="249" w:lineRule="auto"/>
            </w:pPr>
          </w:p>
          <w:p w14:paraId="0F747B36">
            <w:pPr>
              <w:pStyle w:val="6"/>
              <w:spacing w:line="249" w:lineRule="auto"/>
            </w:pPr>
          </w:p>
          <w:p w14:paraId="14714E47">
            <w:pPr>
              <w:pStyle w:val="6"/>
              <w:spacing w:line="249" w:lineRule="auto"/>
            </w:pPr>
          </w:p>
          <w:p w14:paraId="1912EF15">
            <w:pPr>
              <w:pStyle w:val="6"/>
              <w:spacing w:line="249" w:lineRule="auto"/>
            </w:pPr>
          </w:p>
          <w:p w14:paraId="30F680D8">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124" w:type="dxa"/>
            <w:vAlign w:val="top"/>
          </w:tcPr>
          <w:p w14:paraId="2D52217B">
            <w:pPr>
              <w:spacing w:before="255" w:line="230" w:lineRule="auto"/>
              <w:ind w:left="173"/>
              <w:rPr>
                <w:rFonts w:ascii="宋体" w:hAnsi="宋体" w:eastAsia="宋体" w:cs="宋体"/>
                <w:sz w:val="19"/>
                <w:szCs w:val="19"/>
              </w:rPr>
            </w:pPr>
            <w:r>
              <w:rPr>
                <w:rFonts w:ascii="宋体" w:hAnsi="宋体" w:eastAsia="宋体" w:cs="宋体"/>
                <w:spacing w:val="6"/>
                <w:sz w:val="19"/>
                <w:szCs w:val="19"/>
              </w:rPr>
              <w:t>一级指标</w:t>
            </w:r>
          </w:p>
        </w:tc>
        <w:tc>
          <w:tcPr>
            <w:tcW w:w="1002" w:type="dxa"/>
            <w:vAlign w:val="top"/>
          </w:tcPr>
          <w:p w14:paraId="10933E41">
            <w:pPr>
              <w:spacing w:before="255" w:line="230" w:lineRule="auto"/>
              <w:ind w:left="113"/>
              <w:rPr>
                <w:rFonts w:ascii="宋体" w:hAnsi="宋体" w:eastAsia="宋体" w:cs="宋体"/>
                <w:sz w:val="19"/>
                <w:szCs w:val="19"/>
              </w:rPr>
            </w:pPr>
            <w:r>
              <w:rPr>
                <w:rFonts w:ascii="宋体" w:hAnsi="宋体" w:eastAsia="宋体" w:cs="宋体"/>
                <w:spacing w:val="6"/>
                <w:sz w:val="19"/>
                <w:szCs w:val="19"/>
              </w:rPr>
              <w:t>二级指标</w:t>
            </w:r>
          </w:p>
        </w:tc>
        <w:tc>
          <w:tcPr>
            <w:tcW w:w="3309" w:type="dxa"/>
            <w:gridSpan w:val="2"/>
            <w:vAlign w:val="top"/>
          </w:tcPr>
          <w:p w14:paraId="0CF4A91C">
            <w:pPr>
              <w:spacing w:before="255" w:line="230" w:lineRule="auto"/>
              <w:ind w:left="1268"/>
              <w:rPr>
                <w:rFonts w:ascii="宋体" w:hAnsi="宋体" w:eastAsia="宋体" w:cs="宋体"/>
                <w:sz w:val="19"/>
                <w:szCs w:val="19"/>
              </w:rPr>
            </w:pPr>
            <w:r>
              <w:rPr>
                <w:rFonts w:ascii="宋体" w:hAnsi="宋体" w:eastAsia="宋体" w:cs="宋体"/>
                <w:spacing w:val="7"/>
                <w:sz w:val="19"/>
                <w:szCs w:val="19"/>
              </w:rPr>
              <w:t>三级指标</w:t>
            </w:r>
          </w:p>
        </w:tc>
        <w:tc>
          <w:tcPr>
            <w:tcW w:w="2909" w:type="dxa"/>
            <w:vAlign w:val="top"/>
          </w:tcPr>
          <w:p w14:paraId="7D874005">
            <w:pPr>
              <w:spacing w:before="256" w:line="229" w:lineRule="auto"/>
              <w:ind w:left="75"/>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225E70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bottom w:val="nil"/>
            </w:tcBorders>
            <w:vAlign w:val="top"/>
          </w:tcPr>
          <w:p w14:paraId="690B71A3">
            <w:pPr>
              <w:pStyle w:val="6"/>
            </w:pPr>
          </w:p>
        </w:tc>
        <w:tc>
          <w:tcPr>
            <w:tcW w:w="1124" w:type="dxa"/>
            <w:vMerge w:val="restart"/>
            <w:tcBorders>
              <w:bottom w:val="nil"/>
            </w:tcBorders>
            <w:vAlign w:val="top"/>
          </w:tcPr>
          <w:p w14:paraId="245076F3">
            <w:pPr>
              <w:pStyle w:val="6"/>
              <w:spacing w:line="248" w:lineRule="auto"/>
            </w:pPr>
          </w:p>
          <w:p w14:paraId="40729460">
            <w:pPr>
              <w:pStyle w:val="6"/>
              <w:spacing w:line="248" w:lineRule="auto"/>
            </w:pPr>
          </w:p>
          <w:p w14:paraId="76BC8C9D">
            <w:pPr>
              <w:pStyle w:val="6"/>
              <w:spacing w:line="249" w:lineRule="auto"/>
            </w:pPr>
          </w:p>
          <w:p w14:paraId="5EDBC363">
            <w:pPr>
              <w:pStyle w:val="6"/>
              <w:spacing w:line="249" w:lineRule="auto"/>
            </w:pPr>
          </w:p>
          <w:p w14:paraId="3AE0F037">
            <w:pPr>
              <w:pStyle w:val="6"/>
              <w:spacing w:line="249" w:lineRule="auto"/>
            </w:pPr>
          </w:p>
          <w:p w14:paraId="774C2A4F">
            <w:pPr>
              <w:spacing w:before="62" w:line="229" w:lineRule="auto"/>
              <w:ind w:left="170"/>
              <w:rPr>
                <w:rFonts w:ascii="宋体" w:hAnsi="宋体" w:eastAsia="宋体" w:cs="宋体"/>
                <w:sz w:val="19"/>
                <w:szCs w:val="19"/>
              </w:rPr>
            </w:pPr>
            <w:r>
              <w:rPr>
                <w:rFonts w:ascii="宋体" w:hAnsi="宋体" w:eastAsia="宋体" w:cs="宋体"/>
                <w:spacing w:val="7"/>
                <w:sz w:val="19"/>
                <w:szCs w:val="19"/>
              </w:rPr>
              <w:t>产出指标</w:t>
            </w:r>
          </w:p>
        </w:tc>
        <w:tc>
          <w:tcPr>
            <w:tcW w:w="1002" w:type="dxa"/>
            <w:vAlign w:val="top"/>
          </w:tcPr>
          <w:p w14:paraId="2E8491B1">
            <w:pPr>
              <w:spacing w:before="257" w:line="229" w:lineRule="auto"/>
              <w:ind w:left="111"/>
              <w:rPr>
                <w:rFonts w:ascii="宋体" w:hAnsi="宋体" w:eastAsia="宋体" w:cs="宋体"/>
                <w:sz w:val="19"/>
                <w:szCs w:val="19"/>
              </w:rPr>
            </w:pPr>
            <w:r>
              <w:rPr>
                <w:rFonts w:ascii="宋体" w:hAnsi="宋体" w:eastAsia="宋体" w:cs="宋体"/>
                <w:spacing w:val="6"/>
                <w:sz w:val="19"/>
                <w:szCs w:val="19"/>
              </w:rPr>
              <w:t>数量指标</w:t>
            </w:r>
          </w:p>
        </w:tc>
        <w:tc>
          <w:tcPr>
            <w:tcW w:w="3309" w:type="dxa"/>
            <w:gridSpan w:val="2"/>
            <w:vAlign w:val="top"/>
          </w:tcPr>
          <w:p w14:paraId="589AD656">
            <w:pPr>
              <w:spacing w:before="257" w:line="229" w:lineRule="auto"/>
              <w:ind w:left="983"/>
              <w:rPr>
                <w:rFonts w:ascii="宋体" w:hAnsi="宋体" w:eastAsia="宋体" w:cs="宋体"/>
                <w:sz w:val="19"/>
                <w:szCs w:val="19"/>
              </w:rPr>
            </w:pPr>
            <w:r>
              <w:rPr>
                <w:rFonts w:ascii="宋体" w:hAnsi="宋体" w:eastAsia="宋体" w:cs="宋体"/>
                <w:spacing w:val="5"/>
                <w:sz w:val="19"/>
                <w:szCs w:val="19"/>
              </w:rPr>
              <w:t>区域性药品抽检</w:t>
            </w:r>
          </w:p>
        </w:tc>
        <w:tc>
          <w:tcPr>
            <w:tcW w:w="2909" w:type="dxa"/>
            <w:vAlign w:val="top"/>
          </w:tcPr>
          <w:p w14:paraId="60943101">
            <w:pPr>
              <w:spacing w:before="257" w:line="229" w:lineRule="auto"/>
              <w:ind w:left="1167"/>
              <w:rPr>
                <w:rFonts w:ascii="宋体" w:hAnsi="宋体" w:eastAsia="宋体" w:cs="宋体"/>
                <w:sz w:val="19"/>
                <w:szCs w:val="19"/>
              </w:rPr>
            </w:pPr>
            <w:r>
              <w:rPr>
                <w:rFonts w:ascii="宋体" w:hAnsi="宋体" w:eastAsia="宋体" w:cs="宋体"/>
                <w:spacing w:val="4"/>
                <w:sz w:val="19"/>
                <w:szCs w:val="19"/>
              </w:rPr>
              <w:t>20批次</w:t>
            </w:r>
          </w:p>
        </w:tc>
      </w:tr>
      <w:tr w14:paraId="6FF999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bottom w:val="nil"/>
            </w:tcBorders>
            <w:vAlign w:val="top"/>
          </w:tcPr>
          <w:p w14:paraId="7C7F0EF4">
            <w:pPr>
              <w:pStyle w:val="6"/>
            </w:pPr>
          </w:p>
        </w:tc>
        <w:tc>
          <w:tcPr>
            <w:tcW w:w="1124" w:type="dxa"/>
            <w:vMerge w:val="continue"/>
            <w:tcBorders>
              <w:top w:val="nil"/>
              <w:bottom w:val="nil"/>
            </w:tcBorders>
            <w:vAlign w:val="top"/>
          </w:tcPr>
          <w:p w14:paraId="24C382C9">
            <w:pPr>
              <w:pStyle w:val="6"/>
            </w:pPr>
          </w:p>
        </w:tc>
        <w:tc>
          <w:tcPr>
            <w:tcW w:w="1002" w:type="dxa"/>
            <w:vMerge w:val="restart"/>
            <w:tcBorders>
              <w:bottom w:val="nil"/>
            </w:tcBorders>
            <w:vAlign w:val="top"/>
          </w:tcPr>
          <w:p w14:paraId="3723C42E">
            <w:pPr>
              <w:pStyle w:val="6"/>
              <w:spacing w:line="272" w:lineRule="auto"/>
            </w:pPr>
          </w:p>
          <w:p w14:paraId="1C5B3E46">
            <w:pPr>
              <w:pStyle w:val="6"/>
              <w:spacing w:line="273" w:lineRule="auto"/>
            </w:pPr>
          </w:p>
          <w:p w14:paraId="57217682">
            <w:pPr>
              <w:spacing w:before="62" w:line="230" w:lineRule="auto"/>
              <w:ind w:left="111"/>
              <w:rPr>
                <w:rFonts w:ascii="宋体" w:hAnsi="宋体" w:eastAsia="宋体" w:cs="宋体"/>
                <w:sz w:val="19"/>
                <w:szCs w:val="19"/>
              </w:rPr>
            </w:pPr>
            <w:r>
              <w:rPr>
                <w:rFonts w:ascii="宋体" w:hAnsi="宋体" w:eastAsia="宋体" w:cs="宋体"/>
                <w:spacing w:val="6"/>
                <w:sz w:val="19"/>
                <w:szCs w:val="19"/>
              </w:rPr>
              <w:t>质量指标</w:t>
            </w:r>
          </w:p>
        </w:tc>
        <w:tc>
          <w:tcPr>
            <w:tcW w:w="3309" w:type="dxa"/>
            <w:gridSpan w:val="2"/>
            <w:vAlign w:val="top"/>
          </w:tcPr>
          <w:p w14:paraId="5243DF0A">
            <w:pPr>
              <w:spacing w:before="259" w:line="229" w:lineRule="auto"/>
              <w:ind w:left="1264"/>
              <w:rPr>
                <w:rFonts w:ascii="宋体" w:hAnsi="宋体" w:eastAsia="宋体" w:cs="宋体"/>
                <w:sz w:val="19"/>
                <w:szCs w:val="19"/>
              </w:rPr>
            </w:pPr>
            <w:r>
              <w:rPr>
                <w:rFonts w:ascii="宋体" w:hAnsi="宋体" w:eastAsia="宋体" w:cs="宋体"/>
                <w:spacing w:val="7"/>
                <w:sz w:val="19"/>
                <w:szCs w:val="19"/>
              </w:rPr>
              <w:t>抽样比例</w:t>
            </w:r>
          </w:p>
        </w:tc>
        <w:tc>
          <w:tcPr>
            <w:tcW w:w="2909" w:type="dxa"/>
            <w:vAlign w:val="top"/>
          </w:tcPr>
          <w:p w14:paraId="051CF100">
            <w:pPr>
              <w:spacing w:before="259" w:line="229" w:lineRule="auto"/>
              <w:ind w:left="536"/>
              <w:rPr>
                <w:rFonts w:ascii="宋体" w:hAnsi="宋体" w:eastAsia="宋体" w:cs="宋体"/>
                <w:sz w:val="19"/>
                <w:szCs w:val="19"/>
              </w:rPr>
            </w:pPr>
            <w:r>
              <w:rPr>
                <w:rFonts w:ascii="宋体" w:hAnsi="宋体" w:eastAsia="宋体" w:cs="宋体"/>
                <w:spacing w:val="5"/>
                <w:sz w:val="19"/>
                <w:szCs w:val="19"/>
              </w:rPr>
              <w:t>中药饮片占总批次15%</w:t>
            </w:r>
          </w:p>
        </w:tc>
      </w:tr>
      <w:tr w14:paraId="0BE986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bottom w:val="nil"/>
            </w:tcBorders>
            <w:vAlign w:val="top"/>
          </w:tcPr>
          <w:p w14:paraId="08AD2D5A">
            <w:pPr>
              <w:pStyle w:val="6"/>
            </w:pPr>
          </w:p>
        </w:tc>
        <w:tc>
          <w:tcPr>
            <w:tcW w:w="1124" w:type="dxa"/>
            <w:vMerge w:val="continue"/>
            <w:tcBorders>
              <w:top w:val="nil"/>
              <w:bottom w:val="nil"/>
            </w:tcBorders>
            <w:vAlign w:val="top"/>
          </w:tcPr>
          <w:p w14:paraId="628FDD68">
            <w:pPr>
              <w:pStyle w:val="6"/>
            </w:pPr>
          </w:p>
        </w:tc>
        <w:tc>
          <w:tcPr>
            <w:tcW w:w="1002" w:type="dxa"/>
            <w:vMerge w:val="continue"/>
            <w:tcBorders>
              <w:top w:val="nil"/>
            </w:tcBorders>
            <w:vAlign w:val="top"/>
          </w:tcPr>
          <w:p w14:paraId="703EFF6A">
            <w:pPr>
              <w:pStyle w:val="6"/>
            </w:pPr>
          </w:p>
        </w:tc>
        <w:tc>
          <w:tcPr>
            <w:tcW w:w="3309" w:type="dxa"/>
            <w:gridSpan w:val="2"/>
            <w:vAlign w:val="top"/>
          </w:tcPr>
          <w:p w14:paraId="0D5C61D3">
            <w:pPr>
              <w:spacing w:before="262" w:line="229" w:lineRule="auto"/>
              <w:ind w:left="1367"/>
              <w:rPr>
                <w:rFonts w:ascii="宋体" w:hAnsi="宋体" w:eastAsia="宋体" w:cs="宋体"/>
                <w:sz w:val="19"/>
                <w:szCs w:val="19"/>
              </w:rPr>
            </w:pPr>
            <w:r>
              <w:rPr>
                <w:rFonts w:ascii="宋体" w:hAnsi="宋体" w:eastAsia="宋体" w:cs="宋体"/>
                <w:spacing w:val="6"/>
                <w:sz w:val="19"/>
                <w:szCs w:val="19"/>
              </w:rPr>
              <w:t>覆盖率</w:t>
            </w:r>
          </w:p>
        </w:tc>
        <w:tc>
          <w:tcPr>
            <w:tcW w:w="2909" w:type="dxa"/>
            <w:vAlign w:val="top"/>
          </w:tcPr>
          <w:p w14:paraId="7B0BD356">
            <w:pPr>
              <w:spacing w:before="262" w:line="256" w:lineRule="exact"/>
              <w:ind w:left="1276"/>
              <w:rPr>
                <w:rFonts w:ascii="宋体" w:hAnsi="宋体" w:eastAsia="宋体" w:cs="宋体"/>
                <w:sz w:val="19"/>
                <w:szCs w:val="19"/>
              </w:rPr>
            </w:pPr>
            <w:r>
              <w:rPr>
                <w:rFonts w:ascii="宋体" w:hAnsi="宋体" w:eastAsia="宋体" w:cs="宋体"/>
                <w:position w:val="1"/>
                <w:sz w:val="19"/>
                <w:szCs w:val="19"/>
              </w:rPr>
              <w:t>100%</w:t>
            </w:r>
          </w:p>
        </w:tc>
      </w:tr>
      <w:tr w14:paraId="7A4B48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bottom w:val="nil"/>
            </w:tcBorders>
            <w:vAlign w:val="top"/>
          </w:tcPr>
          <w:p w14:paraId="3F2B0CF1">
            <w:pPr>
              <w:pStyle w:val="6"/>
            </w:pPr>
          </w:p>
        </w:tc>
        <w:tc>
          <w:tcPr>
            <w:tcW w:w="1124" w:type="dxa"/>
            <w:vMerge w:val="continue"/>
            <w:tcBorders>
              <w:top w:val="nil"/>
            </w:tcBorders>
            <w:vAlign w:val="top"/>
          </w:tcPr>
          <w:p w14:paraId="67ED2B28">
            <w:pPr>
              <w:pStyle w:val="6"/>
            </w:pPr>
          </w:p>
        </w:tc>
        <w:tc>
          <w:tcPr>
            <w:tcW w:w="1002" w:type="dxa"/>
            <w:vAlign w:val="top"/>
          </w:tcPr>
          <w:p w14:paraId="62855F44">
            <w:pPr>
              <w:spacing w:before="260" w:line="230" w:lineRule="auto"/>
              <w:ind w:left="119"/>
              <w:rPr>
                <w:rFonts w:ascii="宋体" w:hAnsi="宋体" w:eastAsia="宋体" w:cs="宋体"/>
                <w:sz w:val="19"/>
                <w:szCs w:val="19"/>
              </w:rPr>
            </w:pPr>
            <w:r>
              <w:rPr>
                <w:rFonts w:ascii="宋体" w:hAnsi="宋体" w:eastAsia="宋体" w:cs="宋体"/>
                <w:spacing w:val="4"/>
                <w:sz w:val="19"/>
                <w:szCs w:val="19"/>
              </w:rPr>
              <w:t>时效指标</w:t>
            </w:r>
          </w:p>
        </w:tc>
        <w:tc>
          <w:tcPr>
            <w:tcW w:w="3309" w:type="dxa"/>
            <w:gridSpan w:val="2"/>
            <w:vAlign w:val="top"/>
          </w:tcPr>
          <w:p w14:paraId="7D30C55E">
            <w:pPr>
              <w:spacing w:before="261" w:line="229" w:lineRule="auto"/>
              <w:ind w:left="1266"/>
              <w:rPr>
                <w:rFonts w:ascii="宋体" w:hAnsi="宋体" w:eastAsia="宋体" w:cs="宋体"/>
                <w:sz w:val="19"/>
                <w:szCs w:val="19"/>
              </w:rPr>
            </w:pPr>
            <w:r>
              <w:rPr>
                <w:rFonts w:ascii="宋体" w:hAnsi="宋体" w:eastAsia="宋体" w:cs="宋体"/>
                <w:spacing w:val="6"/>
                <w:sz w:val="19"/>
                <w:szCs w:val="19"/>
              </w:rPr>
              <w:t>完成时间</w:t>
            </w:r>
          </w:p>
        </w:tc>
        <w:tc>
          <w:tcPr>
            <w:tcW w:w="2909" w:type="dxa"/>
            <w:vAlign w:val="top"/>
          </w:tcPr>
          <w:p w14:paraId="0660B384">
            <w:pPr>
              <w:spacing w:before="261" w:line="229" w:lineRule="auto"/>
              <w:ind w:left="779"/>
              <w:rPr>
                <w:rFonts w:ascii="宋体" w:hAnsi="宋体" w:eastAsia="宋体" w:cs="宋体"/>
                <w:sz w:val="19"/>
                <w:szCs w:val="19"/>
              </w:rPr>
            </w:pPr>
            <w:r>
              <w:rPr>
                <w:rFonts w:ascii="宋体" w:hAnsi="宋体" w:eastAsia="宋体" w:cs="宋体"/>
                <w:spacing w:val="5"/>
                <w:sz w:val="19"/>
                <w:szCs w:val="19"/>
              </w:rPr>
              <w:t>12月31日前完成</w:t>
            </w:r>
          </w:p>
        </w:tc>
      </w:tr>
      <w:tr w14:paraId="371D14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6" w:type="dxa"/>
            <w:vMerge w:val="continue"/>
            <w:tcBorders>
              <w:top w:val="nil"/>
              <w:bottom w:val="nil"/>
            </w:tcBorders>
            <w:vAlign w:val="top"/>
          </w:tcPr>
          <w:p w14:paraId="53398694">
            <w:pPr>
              <w:pStyle w:val="6"/>
            </w:pPr>
          </w:p>
        </w:tc>
        <w:tc>
          <w:tcPr>
            <w:tcW w:w="1124" w:type="dxa"/>
            <w:vAlign w:val="top"/>
          </w:tcPr>
          <w:p w14:paraId="42299451">
            <w:pPr>
              <w:spacing w:before="262" w:line="228" w:lineRule="auto"/>
              <w:ind w:left="222"/>
              <w:rPr>
                <w:rFonts w:ascii="宋体" w:hAnsi="宋体" w:eastAsia="宋体" w:cs="宋体"/>
                <w:sz w:val="19"/>
                <w:szCs w:val="19"/>
              </w:rPr>
            </w:pPr>
            <w:r>
              <w:rPr>
                <w:rFonts w:ascii="宋体" w:hAnsi="宋体" w:eastAsia="宋体" w:cs="宋体"/>
                <w:spacing w:val="6"/>
                <w:sz w:val="19"/>
                <w:szCs w:val="19"/>
              </w:rPr>
              <w:t>成本指标</w:t>
            </w:r>
          </w:p>
        </w:tc>
        <w:tc>
          <w:tcPr>
            <w:tcW w:w="1002" w:type="dxa"/>
            <w:vAlign w:val="top"/>
          </w:tcPr>
          <w:p w14:paraId="2E9DD472">
            <w:pPr>
              <w:spacing w:before="140" w:line="228" w:lineRule="auto"/>
              <w:ind w:left="108"/>
              <w:rPr>
                <w:rFonts w:ascii="宋体" w:hAnsi="宋体" w:eastAsia="宋体" w:cs="宋体"/>
                <w:sz w:val="19"/>
                <w:szCs w:val="19"/>
              </w:rPr>
            </w:pPr>
            <w:r>
              <w:rPr>
                <w:rFonts w:ascii="宋体" w:hAnsi="宋体" w:eastAsia="宋体" w:cs="宋体"/>
                <w:spacing w:val="6"/>
                <w:sz w:val="19"/>
                <w:szCs w:val="19"/>
              </w:rPr>
              <w:t>经济成本</w:t>
            </w:r>
          </w:p>
          <w:p w14:paraId="23BCAE4C">
            <w:pPr>
              <w:spacing w:before="11" w:line="230" w:lineRule="auto"/>
              <w:ind w:left="308"/>
              <w:rPr>
                <w:rFonts w:ascii="宋体" w:hAnsi="宋体" w:eastAsia="宋体" w:cs="宋体"/>
                <w:sz w:val="19"/>
                <w:szCs w:val="19"/>
              </w:rPr>
            </w:pPr>
            <w:r>
              <w:rPr>
                <w:rFonts w:ascii="宋体" w:hAnsi="宋体" w:eastAsia="宋体" w:cs="宋体"/>
                <w:spacing w:val="3"/>
                <w:sz w:val="19"/>
                <w:szCs w:val="19"/>
              </w:rPr>
              <w:t>指标</w:t>
            </w:r>
          </w:p>
        </w:tc>
        <w:tc>
          <w:tcPr>
            <w:tcW w:w="3309" w:type="dxa"/>
            <w:gridSpan w:val="2"/>
            <w:vAlign w:val="top"/>
          </w:tcPr>
          <w:p w14:paraId="1535B783">
            <w:pPr>
              <w:spacing w:before="262" w:line="228" w:lineRule="auto"/>
              <w:ind w:left="1166"/>
              <w:rPr>
                <w:rFonts w:ascii="宋体" w:hAnsi="宋体" w:eastAsia="宋体" w:cs="宋体"/>
                <w:sz w:val="19"/>
                <w:szCs w:val="19"/>
              </w:rPr>
            </w:pPr>
            <w:r>
              <w:rPr>
                <w:rFonts w:ascii="宋体" w:hAnsi="宋体" w:eastAsia="宋体" w:cs="宋体"/>
                <w:spacing w:val="7"/>
                <w:sz w:val="19"/>
                <w:szCs w:val="19"/>
              </w:rPr>
              <w:t>抽样总成本</w:t>
            </w:r>
          </w:p>
        </w:tc>
        <w:tc>
          <w:tcPr>
            <w:tcW w:w="2909" w:type="dxa"/>
            <w:vAlign w:val="top"/>
          </w:tcPr>
          <w:p w14:paraId="1C181991">
            <w:pPr>
              <w:spacing w:before="271" w:line="220" w:lineRule="auto"/>
              <w:ind w:left="566"/>
              <w:rPr>
                <w:rFonts w:ascii="宋体" w:hAnsi="宋体" w:eastAsia="宋体" w:cs="宋体"/>
                <w:sz w:val="18"/>
                <w:szCs w:val="18"/>
              </w:rPr>
            </w:pPr>
            <w:r>
              <w:rPr>
                <w:rFonts w:ascii="宋体" w:hAnsi="宋体" w:eastAsia="宋体" w:cs="宋体"/>
                <w:spacing w:val="-3"/>
                <w:sz w:val="18"/>
                <w:szCs w:val="18"/>
              </w:rPr>
              <w:t>3000元/批次，6万元。</w:t>
            </w:r>
          </w:p>
        </w:tc>
      </w:tr>
      <w:tr w14:paraId="6AC3B6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6" w:hRule="atLeast"/>
        </w:trPr>
        <w:tc>
          <w:tcPr>
            <w:tcW w:w="1466" w:type="dxa"/>
            <w:vMerge w:val="continue"/>
            <w:tcBorders>
              <w:top w:val="nil"/>
              <w:bottom w:val="nil"/>
            </w:tcBorders>
            <w:vAlign w:val="top"/>
          </w:tcPr>
          <w:p w14:paraId="1D56252B">
            <w:pPr>
              <w:pStyle w:val="6"/>
            </w:pPr>
          </w:p>
        </w:tc>
        <w:tc>
          <w:tcPr>
            <w:tcW w:w="1124" w:type="dxa"/>
            <w:vAlign w:val="top"/>
          </w:tcPr>
          <w:p w14:paraId="16E5BE68">
            <w:pPr>
              <w:pStyle w:val="6"/>
              <w:spacing w:line="328" w:lineRule="auto"/>
            </w:pPr>
          </w:p>
          <w:p w14:paraId="3E73C7BE">
            <w:pPr>
              <w:spacing w:before="61" w:line="230" w:lineRule="auto"/>
              <w:ind w:left="175"/>
              <w:rPr>
                <w:rFonts w:ascii="宋体" w:hAnsi="宋体" w:eastAsia="宋体" w:cs="宋体"/>
                <w:sz w:val="19"/>
                <w:szCs w:val="19"/>
              </w:rPr>
            </w:pPr>
            <w:r>
              <w:rPr>
                <w:rFonts w:ascii="宋体" w:hAnsi="宋体" w:eastAsia="宋体" w:cs="宋体"/>
                <w:spacing w:val="5"/>
                <w:sz w:val="19"/>
                <w:szCs w:val="19"/>
              </w:rPr>
              <w:t>效益指标</w:t>
            </w:r>
          </w:p>
        </w:tc>
        <w:tc>
          <w:tcPr>
            <w:tcW w:w="1002" w:type="dxa"/>
            <w:vAlign w:val="top"/>
          </w:tcPr>
          <w:p w14:paraId="12D49EF2">
            <w:pPr>
              <w:spacing w:before="270" w:line="228" w:lineRule="auto"/>
              <w:ind w:left="108"/>
              <w:rPr>
                <w:rFonts w:ascii="宋体" w:hAnsi="宋体" w:eastAsia="宋体" w:cs="宋体"/>
                <w:sz w:val="19"/>
                <w:szCs w:val="19"/>
              </w:rPr>
            </w:pPr>
            <w:r>
              <w:rPr>
                <w:rFonts w:ascii="宋体" w:hAnsi="宋体" w:eastAsia="宋体" w:cs="宋体"/>
                <w:spacing w:val="6"/>
                <w:sz w:val="19"/>
                <w:szCs w:val="19"/>
              </w:rPr>
              <w:t>社会效益</w:t>
            </w:r>
          </w:p>
          <w:p w14:paraId="7905FB61">
            <w:pPr>
              <w:spacing w:before="11" w:line="230" w:lineRule="auto"/>
              <w:ind w:left="308"/>
              <w:rPr>
                <w:rFonts w:ascii="宋体" w:hAnsi="宋体" w:eastAsia="宋体" w:cs="宋体"/>
                <w:sz w:val="19"/>
                <w:szCs w:val="19"/>
              </w:rPr>
            </w:pPr>
            <w:r>
              <w:rPr>
                <w:rFonts w:ascii="宋体" w:hAnsi="宋体" w:eastAsia="宋体" w:cs="宋体"/>
                <w:spacing w:val="3"/>
                <w:sz w:val="19"/>
                <w:szCs w:val="19"/>
              </w:rPr>
              <w:t>指标</w:t>
            </w:r>
          </w:p>
        </w:tc>
        <w:tc>
          <w:tcPr>
            <w:tcW w:w="3309" w:type="dxa"/>
            <w:gridSpan w:val="2"/>
            <w:vAlign w:val="top"/>
          </w:tcPr>
          <w:p w14:paraId="6E38D889">
            <w:pPr>
              <w:spacing w:before="269" w:line="230" w:lineRule="auto"/>
              <w:ind w:left="84"/>
              <w:rPr>
                <w:rFonts w:ascii="宋体" w:hAnsi="宋体" w:eastAsia="宋体" w:cs="宋体"/>
                <w:sz w:val="19"/>
                <w:szCs w:val="19"/>
              </w:rPr>
            </w:pPr>
            <w:r>
              <w:rPr>
                <w:rFonts w:ascii="宋体" w:hAnsi="宋体" w:eastAsia="宋体" w:cs="宋体"/>
                <w:spacing w:val="6"/>
                <w:sz w:val="19"/>
                <w:szCs w:val="19"/>
              </w:rPr>
              <w:t>防范区域性、系统性药品安全风险，</w:t>
            </w:r>
          </w:p>
          <w:p w14:paraId="3B57AE83">
            <w:pPr>
              <w:spacing w:before="10" w:line="229" w:lineRule="auto"/>
              <w:ind w:left="769"/>
              <w:rPr>
                <w:rFonts w:ascii="宋体" w:hAnsi="宋体" w:eastAsia="宋体" w:cs="宋体"/>
                <w:sz w:val="19"/>
                <w:szCs w:val="19"/>
              </w:rPr>
            </w:pPr>
            <w:r>
              <w:rPr>
                <w:rFonts w:ascii="宋体" w:hAnsi="宋体" w:eastAsia="宋体" w:cs="宋体"/>
                <w:spacing w:val="4"/>
                <w:sz w:val="19"/>
                <w:szCs w:val="19"/>
              </w:rPr>
              <w:t>保障人民用药安全。</w:t>
            </w:r>
          </w:p>
        </w:tc>
        <w:tc>
          <w:tcPr>
            <w:tcW w:w="2909" w:type="dxa"/>
            <w:vAlign w:val="top"/>
          </w:tcPr>
          <w:p w14:paraId="1EEC046D">
            <w:pPr>
              <w:pStyle w:val="6"/>
              <w:spacing w:line="328" w:lineRule="auto"/>
            </w:pPr>
          </w:p>
          <w:p w14:paraId="3703244F">
            <w:pPr>
              <w:spacing w:before="62" w:line="229" w:lineRule="auto"/>
              <w:ind w:left="323"/>
              <w:rPr>
                <w:rFonts w:ascii="宋体" w:hAnsi="宋体" w:eastAsia="宋体" w:cs="宋体"/>
                <w:sz w:val="19"/>
                <w:szCs w:val="19"/>
              </w:rPr>
            </w:pPr>
            <w:r>
              <w:rPr>
                <w:rFonts w:ascii="宋体" w:hAnsi="宋体" w:eastAsia="宋体" w:cs="宋体"/>
                <w:spacing w:val="7"/>
                <w:sz w:val="19"/>
                <w:szCs w:val="19"/>
              </w:rPr>
              <w:t>力争药品安全事件发生率0</w:t>
            </w:r>
          </w:p>
        </w:tc>
      </w:tr>
      <w:tr w14:paraId="46795C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36" w:hRule="atLeast"/>
        </w:trPr>
        <w:tc>
          <w:tcPr>
            <w:tcW w:w="1466" w:type="dxa"/>
            <w:vMerge w:val="continue"/>
            <w:tcBorders>
              <w:top w:val="nil"/>
            </w:tcBorders>
            <w:vAlign w:val="top"/>
          </w:tcPr>
          <w:p w14:paraId="7066CCA5">
            <w:pPr>
              <w:pStyle w:val="6"/>
            </w:pPr>
          </w:p>
        </w:tc>
        <w:tc>
          <w:tcPr>
            <w:tcW w:w="1124" w:type="dxa"/>
            <w:vAlign w:val="top"/>
          </w:tcPr>
          <w:p w14:paraId="30934517">
            <w:pPr>
              <w:pStyle w:val="6"/>
              <w:spacing w:line="420" w:lineRule="auto"/>
            </w:pPr>
          </w:p>
          <w:p w14:paraId="36B654A4">
            <w:pPr>
              <w:spacing w:before="62" w:line="229" w:lineRule="auto"/>
              <w:ind w:left="70"/>
              <w:rPr>
                <w:rFonts w:ascii="宋体" w:hAnsi="宋体" w:eastAsia="宋体" w:cs="宋体"/>
                <w:sz w:val="19"/>
                <w:szCs w:val="19"/>
              </w:rPr>
            </w:pPr>
            <w:r>
              <w:rPr>
                <w:rFonts w:ascii="宋体" w:hAnsi="宋体" w:eastAsia="宋体" w:cs="宋体"/>
                <w:spacing w:val="7"/>
                <w:sz w:val="19"/>
                <w:szCs w:val="19"/>
              </w:rPr>
              <w:t>满意度指标</w:t>
            </w:r>
          </w:p>
        </w:tc>
        <w:tc>
          <w:tcPr>
            <w:tcW w:w="1002" w:type="dxa"/>
            <w:vAlign w:val="top"/>
          </w:tcPr>
          <w:p w14:paraId="408E5C74">
            <w:pPr>
              <w:spacing w:before="237" w:line="229" w:lineRule="auto"/>
              <w:ind w:left="107"/>
              <w:rPr>
                <w:rFonts w:ascii="宋体" w:hAnsi="宋体" w:eastAsia="宋体" w:cs="宋体"/>
                <w:sz w:val="19"/>
                <w:szCs w:val="19"/>
              </w:rPr>
            </w:pPr>
            <w:r>
              <w:rPr>
                <w:rFonts w:ascii="宋体" w:hAnsi="宋体" w:eastAsia="宋体" w:cs="宋体"/>
                <w:spacing w:val="7"/>
                <w:sz w:val="19"/>
                <w:szCs w:val="19"/>
              </w:rPr>
              <w:t>服务对象</w:t>
            </w:r>
          </w:p>
          <w:p w14:paraId="066664BD">
            <w:pPr>
              <w:spacing w:before="12" w:line="229" w:lineRule="auto"/>
              <w:ind w:left="107"/>
              <w:rPr>
                <w:rFonts w:ascii="宋体" w:hAnsi="宋体" w:eastAsia="宋体" w:cs="宋体"/>
                <w:sz w:val="19"/>
                <w:szCs w:val="19"/>
              </w:rPr>
            </w:pPr>
            <w:r>
              <w:rPr>
                <w:rFonts w:ascii="宋体" w:hAnsi="宋体" w:eastAsia="宋体" w:cs="宋体"/>
                <w:spacing w:val="7"/>
                <w:sz w:val="19"/>
                <w:szCs w:val="19"/>
              </w:rPr>
              <w:t>满意度指</w:t>
            </w:r>
          </w:p>
          <w:p w14:paraId="3EBA3325">
            <w:pPr>
              <w:spacing w:before="11" w:line="230" w:lineRule="auto"/>
              <w:ind w:left="408"/>
              <w:rPr>
                <w:rFonts w:ascii="宋体" w:hAnsi="宋体" w:eastAsia="宋体" w:cs="宋体"/>
                <w:sz w:val="19"/>
                <w:szCs w:val="19"/>
              </w:rPr>
            </w:pPr>
            <w:r>
              <w:rPr>
                <w:rFonts w:ascii="宋体" w:hAnsi="宋体" w:eastAsia="宋体" w:cs="宋体"/>
                <w:sz w:val="19"/>
                <w:szCs w:val="19"/>
              </w:rPr>
              <w:t>标</w:t>
            </w:r>
          </w:p>
        </w:tc>
        <w:tc>
          <w:tcPr>
            <w:tcW w:w="3309" w:type="dxa"/>
            <w:gridSpan w:val="2"/>
            <w:vAlign w:val="top"/>
          </w:tcPr>
          <w:p w14:paraId="0EE53572">
            <w:pPr>
              <w:pStyle w:val="6"/>
              <w:spacing w:line="420" w:lineRule="auto"/>
            </w:pPr>
          </w:p>
          <w:p w14:paraId="3FE4781D">
            <w:pPr>
              <w:spacing w:before="62" w:line="229" w:lineRule="auto"/>
              <w:ind w:left="969"/>
              <w:rPr>
                <w:rFonts w:ascii="宋体" w:hAnsi="宋体" w:eastAsia="宋体" w:cs="宋体"/>
                <w:sz w:val="19"/>
                <w:szCs w:val="19"/>
              </w:rPr>
            </w:pPr>
            <w:r>
              <w:rPr>
                <w:rFonts w:ascii="宋体" w:hAnsi="宋体" w:eastAsia="宋体" w:cs="宋体"/>
                <w:spacing w:val="7"/>
                <w:sz w:val="19"/>
                <w:szCs w:val="19"/>
              </w:rPr>
              <w:t>提高群众满意度</w:t>
            </w:r>
          </w:p>
        </w:tc>
        <w:tc>
          <w:tcPr>
            <w:tcW w:w="2909" w:type="dxa"/>
            <w:vAlign w:val="top"/>
          </w:tcPr>
          <w:p w14:paraId="593A81BB">
            <w:pPr>
              <w:pStyle w:val="6"/>
              <w:spacing w:line="420" w:lineRule="auto"/>
            </w:pPr>
          </w:p>
          <w:p w14:paraId="1AB0E3BA">
            <w:pPr>
              <w:spacing w:before="62" w:line="229" w:lineRule="auto"/>
              <w:ind w:left="1070"/>
              <w:rPr>
                <w:rFonts w:ascii="宋体" w:hAnsi="宋体" w:eastAsia="宋体" w:cs="宋体"/>
                <w:sz w:val="19"/>
                <w:szCs w:val="19"/>
              </w:rPr>
            </w:pPr>
            <w:r>
              <w:rPr>
                <w:rFonts w:ascii="宋体" w:hAnsi="宋体" w:eastAsia="宋体" w:cs="宋体"/>
                <w:spacing w:val="6"/>
                <w:sz w:val="19"/>
                <w:szCs w:val="19"/>
              </w:rPr>
              <w:t>不断提高</w:t>
            </w:r>
          </w:p>
        </w:tc>
      </w:tr>
    </w:tbl>
    <w:p w14:paraId="4CAF33FD">
      <w:pPr>
        <w:rPr>
          <w:rFonts w:ascii="Arial"/>
          <w:sz w:val="21"/>
        </w:rPr>
      </w:pPr>
    </w:p>
    <w:p w14:paraId="0D3A08C8">
      <w:pPr>
        <w:rPr>
          <w:rFonts w:ascii="Arial" w:hAnsi="Arial" w:eastAsia="Arial" w:cs="Arial"/>
          <w:sz w:val="21"/>
          <w:szCs w:val="21"/>
        </w:rPr>
        <w:sectPr>
          <w:footerReference r:id="rId144" w:type="default"/>
          <w:pgSz w:w="11905" w:h="16837"/>
          <w:pgMar w:top="1249" w:right="1069" w:bottom="695" w:left="1010" w:header="0" w:footer="408" w:gutter="0"/>
          <w:cols w:space="720" w:num="1"/>
        </w:sectPr>
      </w:pPr>
    </w:p>
    <w:p w14:paraId="29408601">
      <w:pPr>
        <w:pStyle w:val="2"/>
        <w:spacing w:before="72" w:line="225" w:lineRule="auto"/>
        <w:ind w:left="2933"/>
        <w:rPr>
          <w:sz w:val="35"/>
          <w:szCs w:val="35"/>
        </w:rPr>
      </w:pPr>
      <w:r>
        <w:rPr>
          <w:b/>
          <w:bCs/>
          <w:spacing w:val="6"/>
          <w:sz w:val="35"/>
          <w:szCs w:val="35"/>
        </w:rPr>
        <w:t>部门预算项目绩效目标表</w:t>
      </w:r>
    </w:p>
    <w:p w14:paraId="0B79C34A">
      <w:pPr>
        <w:pStyle w:val="2"/>
        <w:spacing w:before="89" w:line="229" w:lineRule="auto"/>
        <w:ind w:left="4446"/>
        <w:rPr>
          <w:sz w:val="19"/>
          <w:szCs w:val="19"/>
        </w:rPr>
      </w:pPr>
      <w:r>
        <w:rPr>
          <w:spacing w:val="1"/>
          <w:sz w:val="19"/>
          <w:szCs w:val="19"/>
        </w:rPr>
        <w:t>(2026年度</w:t>
      </w:r>
      <w:r>
        <w:rPr>
          <w:rFonts w:hint="eastAsia"/>
          <w:spacing w:val="1"/>
          <w:sz w:val="19"/>
          <w:szCs w:val="19"/>
          <w:lang w:eastAsia="zh-CN"/>
        </w:rPr>
        <w:t>）</w:t>
      </w:r>
    </w:p>
    <w:p w14:paraId="2F64E656">
      <w:pPr>
        <w:spacing w:line="30" w:lineRule="exact"/>
      </w:pPr>
    </w:p>
    <w:tbl>
      <w:tblPr>
        <w:tblStyle w:val="5"/>
        <w:tblW w:w="977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7"/>
        <w:gridCol w:w="1260"/>
        <w:gridCol w:w="956"/>
        <w:gridCol w:w="1320"/>
        <w:gridCol w:w="1852"/>
        <w:gridCol w:w="2924"/>
      </w:tblGrid>
      <w:tr w14:paraId="1D7153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4" w:hRule="atLeast"/>
        </w:trPr>
        <w:tc>
          <w:tcPr>
            <w:tcW w:w="1467" w:type="dxa"/>
            <w:vAlign w:val="top"/>
          </w:tcPr>
          <w:p w14:paraId="481CD6F2">
            <w:pPr>
              <w:spacing w:before="207"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12" w:type="dxa"/>
            <w:gridSpan w:val="5"/>
            <w:vAlign w:val="top"/>
          </w:tcPr>
          <w:p w14:paraId="3F9341F9">
            <w:pPr>
              <w:spacing w:before="208" w:line="229" w:lineRule="auto"/>
              <w:ind w:left="2872"/>
              <w:rPr>
                <w:rFonts w:ascii="宋体" w:hAnsi="宋体" w:eastAsia="宋体" w:cs="宋体"/>
                <w:sz w:val="19"/>
                <w:szCs w:val="19"/>
              </w:rPr>
            </w:pPr>
            <w:r>
              <w:rPr>
                <w:rFonts w:ascii="宋体" w:hAnsi="宋体" w:eastAsia="宋体" w:cs="宋体"/>
                <w:spacing w:val="7"/>
                <w:sz w:val="19"/>
                <w:szCs w:val="19"/>
              </w:rPr>
              <w:t>市场主体证照类行政许可工作</w:t>
            </w:r>
          </w:p>
        </w:tc>
      </w:tr>
      <w:tr w14:paraId="192E10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Align w:val="top"/>
          </w:tcPr>
          <w:p w14:paraId="2306C4B2">
            <w:pPr>
              <w:spacing w:before="199"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12" w:type="dxa"/>
            <w:gridSpan w:val="5"/>
            <w:vAlign w:val="top"/>
          </w:tcPr>
          <w:p w14:paraId="3563A602">
            <w:pPr>
              <w:spacing w:before="199" w:line="229" w:lineRule="auto"/>
              <w:ind w:left="3168"/>
              <w:rPr>
                <w:rFonts w:ascii="宋体" w:hAnsi="宋体" w:eastAsia="宋体" w:cs="宋体"/>
                <w:sz w:val="19"/>
                <w:szCs w:val="19"/>
              </w:rPr>
            </w:pPr>
            <w:r>
              <w:rPr>
                <w:rFonts w:ascii="宋体" w:hAnsi="宋体" w:eastAsia="宋体" w:cs="宋体"/>
                <w:spacing w:val="8"/>
                <w:sz w:val="19"/>
                <w:szCs w:val="19"/>
              </w:rPr>
              <w:t>盐边县市场监督管理局</w:t>
            </w:r>
          </w:p>
        </w:tc>
      </w:tr>
      <w:tr w14:paraId="4BED3E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restart"/>
            <w:tcBorders>
              <w:bottom w:val="nil"/>
            </w:tcBorders>
            <w:vAlign w:val="top"/>
          </w:tcPr>
          <w:p w14:paraId="7A49D16F">
            <w:pPr>
              <w:pStyle w:val="6"/>
              <w:spacing w:line="306" w:lineRule="auto"/>
            </w:pPr>
          </w:p>
          <w:p w14:paraId="05526ACE">
            <w:pPr>
              <w:pStyle w:val="6"/>
              <w:spacing w:line="306" w:lineRule="auto"/>
            </w:pPr>
          </w:p>
          <w:p w14:paraId="7FCC5984">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58E0F427">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3536" w:type="dxa"/>
            <w:gridSpan w:val="3"/>
            <w:vAlign w:val="top"/>
          </w:tcPr>
          <w:p w14:paraId="4BB75732">
            <w:pPr>
              <w:spacing w:before="200"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776" w:type="dxa"/>
            <w:gridSpan w:val="2"/>
            <w:vAlign w:val="top"/>
          </w:tcPr>
          <w:p w14:paraId="1B9CCE6C">
            <w:pPr>
              <w:spacing w:before="200" w:line="256" w:lineRule="exact"/>
              <w:ind w:left="2310"/>
              <w:rPr>
                <w:rFonts w:ascii="宋体" w:hAnsi="宋体" w:eastAsia="宋体" w:cs="宋体"/>
                <w:sz w:val="19"/>
                <w:szCs w:val="19"/>
              </w:rPr>
            </w:pPr>
            <w:r>
              <w:rPr>
                <w:rFonts w:ascii="宋体" w:hAnsi="宋体" w:eastAsia="宋体" w:cs="宋体"/>
                <w:spacing w:val="-6"/>
                <w:position w:val="1"/>
                <w:sz w:val="19"/>
                <w:szCs w:val="19"/>
              </w:rPr>
              <w:t>10</w:t>
            </w:r>
          </w:p>
        </w:tc>
      </w:tr>
      <w:tr w14:paraId="0D46BB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continue"/>
            <w:tcBorders>
              <w:top w:val="nil"/>
              <w:bottom w:val="nil"/>
            </w:tcBorders>
            <w:vAlign w:val="top"/>
          </w:tcPr>
          <w:p w14:paraId="6D8F8D64">
            <w:pPr>
              <w:pStyle w:val="6"/>
            </w:pPr>
          </w:p>
        </w:tc>
        <w:tc>
          <w:tcPr>
            <w:tcW w:w="3536" w:type="dxa"/>
            <w:gridSpan w:val="3"/>
            <w:vAlign w:val="top"/>
          </w:tcPr>
          <w:p w14:paraId="67AAC871">
            <w:pPr>
              <w:spacing w:before="201"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776" w:type="dxa"/>
            <w:gridSpan w:val="2"/>
            <w:vAlign w:val="top"/>
          </w:tcPr>
          <w:p w14:paraId="5F62FD7E">
            <w:pPr>
              <w:spacing w:before="201" w:line="256" w:lineRule="exact"/>
              <w:ind w:left="2310"/>
              <w:rPr>
                <w:rFonts w:ascii="宋体" w:hAnsi="宋体" w:eastAsia="宋体" w:cs="宋体"/>
                <w:sz w:val="19"/>
                <w:szCs w:val="19"/>
              </w:rPr>
            </w:pPr>
            <w:r>
              <w:rPr>
                <w:rFonts w:ascii="宋体" w:hAnsi="宋体" w:eastAsia="宋体" w:cs="宋体"/>
                <w:spacing w:val="-6"/>
                <w:position w:val="1"/>
                <w:sz w:val="19"/>
                <w:szCs w:val="19"/>
              </w:rPr>
              <w:t>10</w:t>
            </w:r>
          </w:p>
        </w:tc>
      </w:tr>
      <w:tr w14:paraId="5A7396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continue"/>
            <w:tcBorders>
              <w:top w:val="nil"/>
            </w:tcBorders>
            <w:vAlign w:val="top"/>
          </w:tcPr>
          <w:p w14:paraId="641888E6">
            <w:pPr>
              <w:pStyle w:val="6"/>
            </w:pPr>
          </w:p>
        </w:tc>
        <w:tc>
          <w:tcPr>
            <w:tcW w:w="3536" w:type="dxa"/>
            <w:gridSpan w:val="3"/>
            <w:vAlign w:val="top"/>
          </w:tcPr>
          <w:p w14:paraId="5A1A43DA">
            <w:pPr>
              <w:spacing w:before="201"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776" w:type="dxa"/>
            <w:gridSpan w:val="2"/>
            <w:vAlign w:val="top"/>
          </w:tcPr>
          <w:p w14:paraId="25282F7C">
            <w:pPr>
              <w:pStyle w:val="6"/>
            </w:pPr>
          </w:p>
        </w:tc>
      </w:tr>
      <w:tr w14:paraId="1FF519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87" w:hRule="atLeast"/>
        </w:trPr>
        <w:tc>
          <w:tcPr>
            <w:tcW w:w="1467" w:type="dxa"/>
            <w:vAlign w:val="top"/>
          </w:tcPr>
          <w:p w14:paraId="7052D32A">
            <w:pPr>
              <w:pStyle w:val="6"/>
              <w:spacing w:line="296" w:lineRule="auto"/>
            </w:pPr>
          </w:p>
          <w:p w14:paraId="3EE80146">
            <w:pPr>
              <w:pStyle w:val="6"/>
              <w:spacing w:line="296" w:lineRule="auto"/>
            </w:pPr>
          </w:p>
          <w:p w14:paraId="15CE3FED">
            <w:pPr>
              <w:pStyle w:val="6"/>
              <w:spacing w:line="297" w:lineRule="auto"/>
            </w:pPr>
          </w:p>
          <w:p w14:paraId="50E0149D">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12" w:type="dxa"/>
            <w:gridSpan w:val="5"/>
            <w:vAlign w:val="top"/>
          </w:tcPr>
          <w:p w14:paraId="21289A0A">
            <w:pPr>
              <w:spacing w:before="216"/>
              <w:ind w:left="36" w:right="110" w:firstLine="106"/>
              <w:rPr>
                <w:rFonts w:ascii="宋体" w:hAnsi="宋体" w:eastAsia="宋体" w:cs="宋体"/>
                <w:sz w:val="19"/>
                <w:szCs w:val="19"/>
              </w:rPr>
            </w:pPr>
            <w:r>
              <w:rPr>
                <w:rFonts w:ascii="宋体" w:hAnsi="宋体" w:eastAsia="宋体" w:cs="宋体"/>
                <w:spacing w:val="9"/>
                <w:sz w:val="19"/>
                <w:szCs w:val="19"/>
              </w:rPr>
              <w:t>营业执照正副本芯及皮壳的印制及登记档案信息化建设是</w:t>
            </w:r>
            <w:r>
              <w:rPr>
                <w:rFonts w:ascii="宋体" w:hAnsi="宋体" w:eastAsia="宋体" w:cs="宋体"/>
                <w:spacing w:val="8"/>
                <w:sz w:val="19"/>
                <w:szCs w:val="19"/>
              </w:rPr>
              <w:t>优化营商环境及</w:t>
            </w:r>
            <w:r>
              <w:rPr>
                <w:rFonts w:hint="eastAsia" w:ascii="宋体" w:hAnsi="宋体" w:eastAsia="宋体" w:cs="宋体"/>
                <w:spacing w:val="8"/>
                <w:sz w:val="19"/>
                <w:szCs w:val="19"/>
                <w:lang w:eastAsia="zh-CN"/>
              </w:rPr>
              <w:t>减税降费</w:t>
            </w:r>
            <w:r>
              <w:rPr>
                <w:rFonts w:ascii="宋体" w:hAnsi="宋体" w:eastAsia="宋体" w:cs="宋体"/>
                <w:spacing w:val="8"/>
                <w:sz w:val="19"/>
                <w:szCs w:val="19"/>
              </w:rPr>
              <w:t>改革以来</w:t>
            </w:r>
            <w:r>
              <w:rPr>
                <w:rFonts w:ascii="宋体" w:hAnsi="宋体" w:eastAsia="宋体" w:cs="宋体"/>
                <w:sz w:val="19"/>
                <w:szCs w:val="19"/>
              </w:rPr>
              <w:t xml:space="preserve">  </w:t>
            </w:r>
            <w:r>
              <w:rPr>
                <w:rFonts w:ascii="宋体" w:hAnsi="宋体" w:eastAsia="宋体" w:cs="宋体"/>
                <w:spacing w:val="7"/>
                <w:sz w:val="19"/>
                <w:szCs w:val="19"/>
              </w:rPr>
              <w:t>,</w:t>
            </w:r>
            <w:r>
              <w:rPr>
                <w:rFonts w:ascii="宋体" w:hAnsi="宋体" w:eastAsia="宋体" w:cs="宋体"/>
                <w:spacing w:val="71"/>
                <w:sz w:val="19"/>
                <w:szCs w:val="19"/>
              </w:rPr>
              <w:t xml:space="preserve"> </w:t>
            </w:r>
            <w:r>
              <w:rPr>
                <w:rFonts w:ascii="宋体" w:hAnsi="宋体" w:eastAsia="宋体" w:cs="宋体"/>
                <w:spacing w:val="7"/>
                <w:sz w:val="19"/>
                <w:szCs w:val="19"/>
              </w:rPr>
              <w:t>为适应市场主体对档案信息化的需求，为持续深化并推进相关改革措施，营业执照及相应证</w:t>
            </w:r>
            <w:r>
              <w:rPr>
                <w:rFonts w:ascii="宋体" w:hAnsi="宋体" w:eastAsia="宋体" w:cs="宋体"/>
                <w:sz w:val="19"/>
                <w:szCs w:val="19"/>
              </w:rPr>
              <w:t xml:space="preserve"> </w:t>
            </w:r>
            <w:r>
              <w:rPr>
                <w:rFonts w:ascii="宋体" w:hAnsi="宋体" w:eastAsia="宋体" w:cs="宋体"/>
                <w:spacing w:val="9"/>
                <w:sz w:val="19"/>
                <w:szCs w:val="19"/>
              </w:rPr>
              <w:t>照皮的免费发放、登记档案信息化建设及利用关系到相关改革措施的持</w:t>
            </w:r>
            <w:r>
              <w:rPr>
                <w:rFonts w:ascii="宋体" w:hAnsi="宋体" w:eastAsia="宋体" w:cs="宋体"/>
                <w:spacing w:val="8"/>
                <w:sz w:val="19"/>
                <w:szCs w:val="19"/>
              </w:rPr>
              <w:t>续推进，关系到盐边县</w:t>
            </w:r>
            <w:r>
              <w:rPr>
                <w:rFonts w:ascii="宋体" w:hAnsi="宋体" w:eastAsia="宋体" w:cs="宋体"/>
                <w:sz w:val="19"/>
                <w:szCs w:val="19"/>
              </w:rPr>
              <w:t xml:space="preserve"> </w:t>
            </w:r>
            <w:r>
              <w:rPr>
                <w:rFonts w:ascii="宋体" w:hAnsi="宋体" w:eastAsia="宋体" w:cs="宋体"/>
                <w:spacing w:val="8"/>
                <w:sz w:val="19"/>
                <w:szCs w:val="19"/>
              </w:rPr>
              <w:t>整体营商环境相关工作的</w:t>
            </w:r>
            <w:r>
              <w:rPr>
                <w:rFonts w:hint="eastAsia" w:ascii="宋体" w:hAnsi="宋体" w:eastAsia="宋体" w:cs="宋体"/>
                <w:spacing w:val="8"/>
                <w:sz w:val="19"/>
                <w:szCs w:val="19"/>
                <w:lang w:eastAsia="zh-CN"/>
              </w:rPr>
              <w:t>落实</w:t>
            </w:r>
            <w:r>
              <w:rPr>
                <w:rFonts w:ascii="宋体" w:hAnsi="宋体" w:eastAsia="宋体" w:cs="宋体"/>
                <w:spacing w:val="8"/>
                <w:sz w:val="19"/>
                <w:szCs w:val="19"/>
              </w:rPr>
              <w:t>情况。2023</w:t>
            </w:r>
            <w:r>
              <w:rPr>
                <w:rFonts w:hint="eastAsia" w:ascii="宋体" w:hAnsi="宋体" w:eastAsia="宋体" w:cs="宋体"/>
                <w:spacing w:val="8"/>
                <w:sz w:val="19"/>
                <w:szCs w:val="19"/>
                <w:lang w:eastAsia="zh-CN"/>
              </w:rPr>
              <w:t>—</w:t>
            </w:r>
            <w:r>
              <w:rPr>
                <w:rFonts w:ascii="宋体" w:hAnsi="宋体" w:eastAsia="宋体" w:cs="宋体"/>
                <w:spacing w:val="8"/>
                <w:sz w:val="19"/>
                <w:szCs w:val="19"/>
              </w:rPr>
              <w:t>2025年，共</w:t>
            </w:r>
            <w:r>
              <w:rPr>
                <w:rFonts w:ascii="宋体" w:hAnsi="宋体" w:eastAsia="宋体" w:cs="宋体"/>
                <w:spacing w:val="7"/>
                <w:sz w:val="19"/>
                <w:szCs w:val="19"/>
              </w:rPr>
              <w:t>计发放营业执照7272本，年均2424本，</w:t>
            </w:r>
          </w:p>
          <w:p w14:paraId="21133186">
            <w:pPr>
              <w:spacing w:before="2" w:line="238" w:lineRule="auto"/>
              <w:ind w:left="36" w:right="179" w:hanging="1"/>
              <w:rPr>
                <w:rFonts w:ascii="宋体" w:hAnsi="宋体" w:eastAsia="宋体" w:cs="宋体"/>
                <w:sz w:val="19"/>
                <w:szCs w:val="19"/>
              </w:rPr>
            </w:pPr>
            <w:r>
              <w:rPr>
                <w:rFonts w:ascii="宋体" w:hAnsi="宋体" w:eastAsia="宋体" w:cs="宋体"/>
                <w:spacing w:val="8"/>
                <w:sz w:val="19"/>
                <w:szCs w:val="19"/>
              </w:rPr>
              <w:t>产生电子化档案172144页，年均57381页，市场主体较</w:t>
            </w:r>
            <w:r>
              <w:rPr>
                <w:rFonts w:ascii="宋体" w:hAnsi="宋体" w:eastAsia="宋体" w:cs="宋体"/>
                <w:spacing w:val="7"/>
                <w:sz w:val="19"/>
                <w:szCs w:val="19"/>
              </w:rPr>
              <w:t>2023年净增浮2%，在册企业已达4259户</w:t>
            </w:r>
            <w:r>
              <w:rPr>
                <w:rFonts w:ascii="宋体" w:hAnsi="宋体" w:eastAsia="宋体" w:cs="宋体"/>
                <w:sz w:val="19"/>
                <w:szCs w:val="19"/>
              </w:rPr>
              <w:t xml:space="preserve"> </w:t>
            </w:r>
            <w:r>
              <w:rPr>
                <w:rFonts w:ascii="宋体" w:hAnsi="宋体" w:eastAsia="宋体" w:cs="宋体"/>
                <w:spacing w:val="6"/>
                <w:sz w:val="19"/>
                <w:szCs w:val="19"/>
              </w:rPr>
              <w:t>,</w:t>
            </w:r>
            <w:r>
              <w:rPr>
                <w:rFonts w:ascii="宋体" w:hAnsi="宋体" w:eastAsia="宋体" w:cs="宋体"/>
                <w:spacing w:val="56"/>
                <w:sz w:val="19"/>
                <w:szCs w:val="19"/>
              </w:rPr>
              <w:t xml:space="preserve"> </w:t>
            </w:r>
            <w:r>
              <w:rPr>
                <w:rFonts w:ascii="宋体" w:hAnsi="宋体" w:eastAsia="宋体" w:cs="宋体"/>
                <w:spacing w:val="6"/>
                <w:sz w:val="19"/>
                <w:szCs w:val="19"/>
              </w:rPr>
              <w:t>较2023年</w:t>
            </w:r>
            <w:r>
              <w:rPr>
                <w:rFonts w:hint="eastAsia" w:ascii="宋体" w:hAnsi="宋体" w:eastAsia="宋体" w:cs="宋体"/>
                <w:spacing w:val="6"/>
                <w:sz w:val="19"/>
                <w:szCs w:val="19"/>
                <w:lang w:eastAsia="zh-CN"/>
              </w:rPr>
              <w:t>增幅</w:t>
            </w:r>
            <w:r>
              <w:rPr>
                <w:rFonts w:ascii="宋体" w:hAnsi="宋体" w:eastAsia="宋体" w:cs="宋体"/>
                <w:spacing w:val="6"/>
                <w:sz w:val="19"/>
                <w:szCs w:val="19"/>
              </w:rPr>
              <w:t>9.5%。预计2026年需发放营业执照2482本（含新设、变更</w:t>
            </w:r>
            <w:r>
              <w:rPr>
                <w:rFonts w:ascii="宋体" w:hAnsi="宋体" w:eastAsia="宋体" w:cs="宋体"/>
                <w:spacing w:val="20"/>
                <w:sz w:val="19"/>
                <w:szCs w:val="19"/>
              </w:rPr>
              <w:t>），</w:t>
            </w:r>
            <w:r>
              <w:rPr>
                <w:rFonts w:ascii="宋体" w:hAnsi="宋体" w:eastAsia="宋体" w:cs="宋体"/>
                <w:spacing w:val="6"/>
                <w:sz w:val="19"/>
                <w:szCs w:val="19"/>
              </w:rPr>
              <w:t>产生电子化档</w:t>
            </w:r>
            <w:r>
              <w:rPr>
                <w:rFonts w:ascii="宋体" w:hAnsi="宋体" w:eastAsia="宋体" w:cs="宋体"/>
                <w:sz w:val="19"/>
                <w:szCs w:val="19"/>
              </w:rPr>
              <w:t xml:space="preserve">  案</w:t>
            </w:r>
          </w:p>
          <w:p w14:paraId="4E075476">
            <w:pPr>
              <w:spacing w:line="192" w:lineRule="auto"/>
              <w:ind w:left="39"/>
              <w:rPr>
                <w:rFonts w:ascii="宋体" w:hAnsi="宋体" w:eastAsia="宋体" w:cs="宋体"/>
                <w:sz w:val="13"/>
                <w:szCs w:val="13"/>
              </w:rPr>
            </w:pPr>
            <w:r>
              <w:rPr>
                <w:rFonts w:ascii="宋体" w:hAnsi="宋体" w:eastAsia="宋体" w:cs="宋体"/>
                <w:spacing w:val="17"/>
                <w:w w:val="121"/>
                <w:sz w:val="13"/>
                <w:szCs w:val="13"/>
              </w:rPr>
              <w:t>58735页。</w:t>
            </w:r>
          </w:p>
        </w:tc>
      </w:tr>
      <w:tr w14:paraId="5C1E20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7" w:type="dxa"/>
            <w:vMerge w:val="restart"/>
            <w:tcBorders>
              <w:bottom w:val="nil"/>
            </w:tcBorders>
            <w:vAlign w:val="top"/>
          </w:tcPr>
          <w:p w14:paraId="23B08ADC">
            <w:pPr>
              <w:pStyle w:val="6"/>
              <w:spacing w:line="245" w:lineRule="auto"/>
            </w:pPr>
          </w:p>
          <w:p w14:paraId="3C75A7F3">
            <w:pPr>
              <w:pStyle w:val="6"/>
              <w:spacing w:line="245" w:lineRule="auto"/>
            </w:pPr>
          </w:p>
          <w:p w14:paraId="1D5B333C">
            <w:pPr>
              <w:pStyle w:val="6"/>
              <w:spacing w:line="245" w:lineRule="auto"/>
            </w:pPr>
          </w:p>
          <w:p w14:paraId="65824B04">
            <w:pPr>
              <w:pStyle w:val="6"/>
              <w:spacing w:line="245" w:lineRule="auto"/>
            </w:pPr>
          </w:p>
          <w:p w14:paraId="37085BCE">
            <w:pPr>
              <w:pStyle w:val="6"/>
              <w:spacing w:line="246" w:lineRule="auto"/>
            </w:pPr>
          </w:p>
          <w:p w14:paraId="63ED460D">
            <w:pPr>
              <w:pStyle w:val="6"/>
              <w:spacing w:line="246" w:lineRule="auto"/>
            </w:pPr>
          </w:p>
          <w:p w14:paraId="6A5AFBC0">
            <w:pPr>
              <w:pStyle w:val="6"/>
              <w:spacing w:line="246" w:lineRule="auto"/>
            </w:pPr>
          </w:p>
          <w:p w14:paraId="243D37B2">
            <w:pPr>
              <w:pStyle w:val="6"/>
              <w:spacing w:line="246" w:lineRule="auto"/>
            </w:pPr>
          </w:p>
          <w:p w14:paraId="0B8BB59A">
            <w:pPr>
              <w:pStyle w:val="6"/>
              <w:spacing w:line="246" w:lineRule="auto"/>
            </w:pPr>
          </w:p>
          <w:p w14:paraId="767C2BF2">
            <w:pPr>
              <w:pStyle w:val="6"/>
              <w:spacing w:line="246" w:lineRule="auto"/>
            </w:pPr>
          </w:p>
          <w:p w14:paraId="7C10A2B7">
            <w:pPr>
              <w:pStyle w:val="6"/>
              <w:spacing w:line="246" w:lineRule="auto"/>
            </w:pPr>
          </w:p>
          <w:p w14:paraId="0E7BEE66">
            <w:pPr>
              <w:pStyle w:val="6"/>
              <w:spacing w:line="246" w:lineRule="auto"/>
            </w:pPr>
          </w:p>
          <w:p w14:paraId="02E15B00">
            <w:pPr>
              <w:pStyle w:val="6"/>
              <w:spacing w:line="246" w:lineRule="auto"/>
            </w:pPr>
          </w:p>
          <w:p w14:paraId="47F64F6A">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260" w:type="dxa"/>
            <w:vAlign w:val="top"/>
          </w:tcPr>
          <w:p w14:paraId="7DB5186C">
            <w:pPr>
              <w:spacing w:before="256" w:line="230" w:lineRule="auto"/>
              <w:ind w:left="240"/>
              <w:rPr>
                <w:rFonts w:ascii="宋体" w:hAnsi="宋体" w:eastAsia="宋体" w:cs="宋体"/>
                <w:sz w:val="19"/>
                <w:szCs w:val="19"/>
              </w:rPr>
            </w:pPr>
            <w:r>
              <w:rPr>
                <w:rFonts w:ascii="宋体" w:hAnsi="宋体" w:eastAsia="宋体" w:cs="宋体"/>
                <w:spacing w:val="6"/>
                <w:sz w:val="19"/>
                <w:szCs w:val="19"/>
              </w:rPr>
              <w:t>一级指标</w:t>
            </w:r>
          </w:p>
        </w:tc>
        <w:tc>
          <w:tcPr>
            <w:tcW w:w="956" w:type="dxa"/>
            <w:vAlign w:val="top"/>
          </w:tcPr>
          <w:p w14:paraId="059F6643">
            <w:pPr>
              <w:spacing w:before="256" w:line="230" w:lineRule="auto"/>
              <w:ind w:left="91"/>
              <w:rPr>
                <w:rFonts w:ascii="宋体" w:hAnsi="宋体" w:eastAsia="宋体" w:cs="宋体"/>
                <w:sz w:val="19"/>
                <w:szCs w:val="19"/>
              </w:rPr>
            </w:pPr>
            <w:r>
              <w:rPr>
                <w:rFonts w:ascii="宋体" w:hAnsi="宋体" w:eastAsia="宋体" w:cs="宋体"/>
                <w:spacing w:val="6"/>
                <w:sz w:val="19"/>
                <w:szCs w:val="19"/>
              </w:rPr>
              <w:t>二级指标</w:t>
            </w:r>
          </w:p>
        </w:tc>
        <w:tc>
          <w:tcPr>
            <w:tcW w:w="3172" w:type="dxa"/>
            <w:gridSpan w:val="2"/>
            <w:vAlign w:val="top"/>
          </w:tcPr>
          <w:p w14:paraId="2F79BA25">
            <w:pPr>
              <w:spacing w:before="256" w:line="230" w:lineRule="auto"/>
              <w:ind w:left="1198"/>
              <w:rPr>
                <w:rFonts w:ascii="宋体" w:hAnsi="宋体" w:eastAsia="宋体" w:cs="宋体"/>
                <w:sz w:val="19"/>
                <w:szCs w:val="19"/>
              </w:rPr>
            </w:pPr>
            <w:r>
              <w:rPr>
                <w:rFonts w:ascii="宋体" w:hAnsi="宋体" w:eastAsia="宋体" w:cs="宋体"/>
                <w:spacing w:val="7"/>
                <w:sz w:val="19"/>
                <w:szCs w:val="19"/>
              </w:rPr>
              <w:t>三级指标</w:t>
            </w:r>
          </w:p>
        </w:tc>
        <w:tc>
          <w:tcPr>
            <w:tcW w:w="2924" w:type="dxa"/>
            <w:vAlign w:val="top"/>
          </w:tcPr>
          <w:p w14:paraId="1A07A7DF">
            <w:pPr>
              <w:spacing w:before="257" w:line="229" w:lineRule="auto"/>
              <w:ind w:left="80"/>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65411B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bottom w:val="nil"/>
            </w:tcBorders>
            <w:vAlign w:val="top"/>
          </w:tcPr>
          <w:p w14:paraId="4AE26C08">
            <w:pPr>
              <w:pStyle w:val="6"/>
            </w:pPr>
          </w:p>
        </w:tc>
        <w:tc>
          <w:tcPr>
            <w:tcW w:w="1260" w:type="dxa"/>
            <w:vMerge w:val="restart"/>
            <w:tcBorders>
              <w:bottom w:val="nil"/>
            </w:tcBorders>
            <w:vAlign w:val="top"/>
          </w:tcPr>
          <w:p w14:paraId="619A9CA6">
            <w:pPr>
              <w:pStyle w:val="6"/>
              <w:spacing w:line="248" w:lineRule="auto"/>
            </w:pPr>
          </w:p>
          <w:p w14:paraId="39357074">
            <w:pPr>
              <w:pStyle w:val="6"/>
              <w:spacing w:line="248" w:lineRule="auto"/>
            </w:pPr>
          </w:p>
          <w:p w14:paraId="07302E75">
            <w:pPr>
              <w:pStyle w:val="6"/>
              <w:spacing w:line="249" w:lineRule="auto"/>
            </w:pPr>
          </w:p>
          <w:p w14:paraId="2A6C9F48">
            <w:pPr>
              <w:pStyle w:val="6"/>
              <w:spacing w:line="249" w:lineRule="auto"/>
            </w:pPr>
          </w:p>
          <w:p w14:paraId="3F4E6C39">
            <w:pPr>
              <w:pStyle w:val="6"/>
              <w:spacing w:line="249" w:lineRule="auto"/>
            </w:pPr>
          </w:p>
          <w:p w14:paraId="08259283">
            <w:pPr>
              <w:spacing w:before="62" w:line="229" w:lineRule="auto"/>
              <w:ind w:left="237"/>
              <w:rPr>
                <w:rFonts w:ascii="宋体" w:hAnsi="宋体" w:eastAsia="宋体" w:cs="宋体"/>
                <w:sz w:val="19"/>
                <w:szCs w:val="19"/>
              </w:rPr>
            </w:pPr>
            <w:r>
              <w:rPr>
                <w:rFonts w:ascii="宋体" w:hAnsi="宋体" w:eastAsia="宋体" w:cs="宋体"/>
                <w:spacing w:val="7"/>
                <w:sz w:val="19"/>
                <w:szCs w:val="19"/>
              </w:rPr>
              <w:t>产出指标</w:t>
            </w:r>
          </w:p>
        </w:tc>
        <w:tc>
          <w:tcPr>
            <w:tcW w:w="956" w:type="dxa"/>
            <w:vMerge w:val="restart"/>
            <w:tcBorders>
              <w:bottom w:val="nil"/>
            </w:tcBorders>
            <w:vAlign w:val="top"/>
          </w:tcPr>
          <w:p w14:paraId="05D4B857">
            <w:pPr>
              <w:pStyle w:val="6"/>
              <w:spacing w:line="272" w:lineRule="auto"/>
            </w:pPr>
          </w:p>
          <w:p w14:paraId="3DD98630">
            <w:pPr>
              <w:pStyle w:val="6"/>
              <w:spacing w:line="272" w:lineRule="auto"/>
            </w:pPr>
          </w:p>
          <w:p w14:paraId="4A00E0DD">
            <w:pPr>
              <w:spacing w:before="62" w:line="229" w:lineRule="auto"/>
              <w:ind w:left="89"/>
              <w:rPr>
                <w:rFonts w:ascii="宋体" w:hAnsi="宋体" w:eastAsia="宋体" w:cs="宋体"/>
                <w:sz w:val="19"/>
                <w:szCs w:val="19"/>
              </w:rPr>
            </w:pPr>
            <w:r>
              <w:rPr>
                <w:rFonts w:ascii="宋体" w:hAnsi="宋体" w:eastAsia="宋体" w:cs="宋体"/>
                <w:spacing w:val="6"/>
                <w:sz w:val="19"/>
                <w:szCs w:val="19"/>
              </w:rPr>
              <w:t>数量指标</w:t>
            </w:r>
          </w:p>
        </w:tc>
        <w:tc>
          <w:tcPr>
            <w:tcW w:w="3172" w:type="dxa"/>
            <w:gridSpan w:val="2"/>
            <w:vAlign w:val="top"/>
          </w:tcPr>
          <w:p w14:paraId="63099929">
            <w:pPr>
              <w:spacing w:before="259" w:line="229" w:lineRule="auto"/>
              <w:ind w:left="907"/>
              <w:rPr>
                <w:rFonts w:ascii="宋体" w:hAnsi="宋体" w:eastAsia="宋体" w:cs="宋体"/>
                <w:sz w:val="19"/>
                <w:szCs w:val="19"/>
              </w:rPr>
            </w:pPr>
            <w:r>
              <w:rPr>
                <w:rFonts w:ascii="宋体" w:hAnsi="宋体" w:eastAsia="宋体" w:cs="宋体"/>
                <w:spacing w:val="7"/>
                <w:sz w:val="19"/>
                <w:szCs w:val="19"/>
              </w:rPr>
              <w:t>营业执照需求量</w:t>
            </w:r>
          </w:p>
        </w:tc>
        <w:tc>
          <w:tcPr>
            <w:tcW w:w="2924" w:type="dxa"/>
            <w:vAlign w:val="top"/>
          </w:tcPr>
          <w:p w14:paraId="631A1B26">
            <w:pPr>
              <w:spacing w:before="134" w:line="229" w:lineRule="auto"/>
              <w:ind w:left="72"/>
              <w:rPr>
                <w:rFonts w:ascii="宋体" w:hAnsi="宋体" w:eastAsia="宋体" w:cs="宋体"/>
                <w:sz w:val="19"/>
                <w:szCs w:val="19"/>
              </w:rPr>
            </w:pPr>
            <w:r>
              <w:rPr>
                <w:rFonts w:ascii="宋体" w:hAnsi="宋体" w:eastAsia="宋体" w:cs="宋体"/>
                <w:spacing w:val="7"/>
                <w:sz w:val="19"/>
                <w:szCs w:val="19"/>
              </w:rPr>
              <w:t>预计2026年需发放营业执照2482</w:t>
            </w:r>
          </w:p>
          <w:p w14:paraId="4353AB89">
            <w:pPr>
              <w:spacing w:before="12" w:line="228" w:lineRule="auto"/>
              <w:ind w:left="576"/>
              <w:rPr>
                <w:rFonts w:ascii="宋体" w:hAnsi="宋体" w:eastAsia="宋体" w:cs="宋体"/>
                <w:sz w:val="19"/>
                <w:szCs w:val="19"/>
              </w:rPr>
            </w:pPr>
            <w:r>
              <w:rPr>
                <w:rFonts w:ascii="宋体" w:hAnsi="宋体" w:eastAsia="宋体" w:cs="宋体"/>
                <w:spacing w:val="6"/>
                <w:sz w:val="19"/>
                <w:szCs w:val="19"/>
              </w:rPr>
              <w:t>本（含新设、变更）</w:t>
            </w:r>
          </w:p>
        </w:tc>
      </w:tr>
      <w:tr w14:paraId="0FD186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bottom w:val="nil"/>
            </w:tcBorders>
            <w:vAlign w:val="top"/>
          </w:tcPr>
          <w:p w14:paraId="29C771F2">
            <w:pPr>
              <w:pStyle w:val="6"/>
            </w:pPr>
          </w:p>
        </w:tc>
        <w:tc>
          <w:tcPr>
            <w:tcW w:w="1260" w:type="dxa"/>
            <w:vMerge w:val="continue"/>
            <w:tcBorders>
              <w:top w:val="nil"/>
              <w:bottom w:val="nil"/>
            </w:tcBorders>
            <w:vAlign w:val="top"/>
          </w:tcPr>
          <w:p w14:paraId="72170158">
            <w:pPr>
              <w:pStyle w:val="6"/>
            </w:pPr>
          </w:p>
        </w:tc>
        <w:tc>
          <w:tcPr>
            <w:tcW w:w="956" w:type="dxa"/>
            <w:vMerge w:val="continue"/>
            <w:tcBorders>
              <w:top w:val="nil"/>
            </w:tcBorders>
            <w:vAlign w:val="top"/>
          </w:tcPr>
          <w:p w14:paraId="63521C8A">
            <w:pPr>
              <w:pStyle w:val="6"/>
            </w:pPr>
          </w:p>
        </w:tc>
        <w:tc>
          <w:tcPr>
            <w:tcW w:w="3172" w:type="dxa"/>
            <w:gridSpan w:val="2"/>
            <w:vAlign w:val="top"/>
          </w:tcPr>
          <w:p w14:paraId="446F61ED">
            <w:pPr>
              <w:spacing w:before="258" w:line="229" w:lineRule="auto"/>
              <w:ind w:left="825"/>
              <w:rPr>
                <w:rFonts w:ascii="宋体" w:hAnsi="宋体" w:eastAsia="宋体" w:cs="宋体"/>
                <w:sz w:val="19"/>
                <w:szCs w:val="19"/>
              </w:rPr>
            </w:pPr>
            <w:r>
              <w:rPr>
                <w:rFonts w:ascii="宋体" w:hAnsi="宋体" w:eastAsia="宋体" w:cs="宋体"/>
                <w:spacing w:val="5"/>
                <w:sz w:val="19"/>
                <w:szCs w:val="19"/>
              </w:rPr>
              <w:t>电子化档案扫描量</w:t>
            </w:r>
          </w:p>
        </w:tc>
        <w:tc>
          <w:tcPr>
            <w:tcW w:w="2924" w:type="dxa"/>
            <w:vAlign w:val="top"/>
          </w:tcPr>
          <w:p w14:paraId="7DC7F686">
            <w:pPr>
              <w:spacing w:before="136" w:line="229" w:lineRule="auto"/>
              <w:ind w:left="276"/>
              <w:rPr>
                <w:rFonts w:ascii="宋体" w:hAnsi="宋体" w:eastAsia="宋体" w:cs="宋体"/>
                <w:sz w:val="19"/>
                <w:szCs w:val="19"/>
              </w:rPr>
            </w:pPr>
            <w:r>
              <w:rPr>
                <w:rFonts w:ascii="宋体" w:hAnsi="宋体" w:eastAsia="宋体" w:cs="宋体"/>
                <w:spacing w:val="7"/>
                <w:sz w:val="19"/>
                <w:szCs w:val="19"/>
              </w:rPr>
              <w:t>预计2026年产生电子化档案</w:t>
            </w:r>
          </w:p>
          <w:p w14:paraId="40C94B14">
            <w:pPr>
              <w:spacing w:before="11" w:line="231" w:lineRule="auto"/>
              <w:ind w:left="1124"/>
              <w:rPr>
                <w:rFonts w:ascii="宋体" w:hAnsi="宋体" w:eastAsia="宋体" w:cs="宋体"/>
                <w:sz w:val="19"/>
                <w:szCs w:val="19"/>
              </w:rPr>
            </w:pPr>
            <w:r>
              <w:rPr>
                <w:rFonts w:ascii="宋体" w:hAnsi="宋体" w:eastAsia="宋体" w:cs="宋体"/>
                <w:spacing w:val="4"/>
                <w:sz w:val="19"/>
                <w:szCs w:val="19"/>
              </w:rPr>
              <w:t>58735页</w:t>
            </w:r>
          </w:p>
        </w:tc>
      </w:tr>
      <w:tr w14:paraId="57936A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7" w:type="dxa"/>
            <w:vMerge w:val="continue"/>
            <w:tcBorders>
              <w:top w:val="nil"/>
              <w:bottom w:val="nil"/>
            </w:tcBorders>
            <w:vAlign w:val="top"/>
          </w:tcPr>
          <w:p w14:paraId="637A772B">
            <w:pPr>
              <w:pStyle w:val="6"/>
            </w:pPr>
          </w:p>
        </w:tc>
        <w:tc>
          <w:tcPr>
            <w:tcW w:w="1260" w:type="dxa"/>
            <w:vMerge w:val="continue"/>
            <w:tcBorders>
              <w:top w:val="nil"/>
              <w:bottom w:val="nil"/>
            </w:tcBorders>
            <w:vAlign w:val="top"/>
          </w:tcPr>
          <w:p w14:paraId="7C007F66">
            <w:pPr>
              <w:pStyle w:val="6"/>
            </w:pPr>
          </w:p>
        </w:tc>
        <w:tc>
          <w:tcPr>
            <w:tcW w:w="956" w:type="dxa"/>
            <w:vAlign w:val="top"/>
          </w:tcPr>
          <w:p w14:paraId="44C90BA6">
            <w:pPr>
              <w:spacing w:before="258" w:line="230" w:lineRule="auto"/>
              <w:ind w:left="89"/>
              <w:rPr>
                <w:rFonts w:ascii="宋体" w:hAnsi="宋体" w:eastAsia="宋体" w:cs="宋体"/>
                <w:sz w:val="19"/>
                <w:szCs w:val="19"/>
              </w:rPr>
            </w:pPr>
            <w:r>
              <w:rPr>
                <w:rFonts w:ascii="宋体" w:hAnsi="宋体" w:eastAsia="宋体" w:cs="宋体"/>
                <w:spacing w:val="6"/>
                <w:sz w:val="19"/>
                <w:szCs w:val="19"/>
              </w:rPr>
              <w:t>质量指标</w:t>
            </w:r>
          </w:p>
        </w:tc>
        <w:tc>
          <w:tcPr>
            <w:tcW w:w="3172" w:type="dxa"/>
            <w:gridSpan w:val="2"/>
            <w:vAlign w:val="top"/>
          </w:tcPr>
          <w:p w14:paraId="4544893B">
            <w:pPr>
              <w:spacing w:before="259" w:line="229" w:lineRule="auto"/>
              <w:ind w:left="304"/>
              <w:rPr>
                <w:rFonts w:ascii="宋体" w:hAnsi="宋体" w:eastAsia="宋体" w:cs="宋体"/>
                <w:sz w:val="19"/>
                <w:szCs w:val="19"/>
              </w:rPr>
            </w:pPr>
            <w:r>
              <w:rPr>
                <w:rFonts w:ascii="宋体" w:hAnsi="宋体" w:eastAsia="宋体" w:cs="宋体"/>
                <w:spacing w:val="8"/>
                <w:sz w:val="19"/>
                <w:szCs w:val="19"/>
              </w:rPr>
              <w:t>按市场主体需求完成执照办理</w:t>
            </w:r>
          </w:p>
        </w:tc>
        <w:tc>
          <w:tcPr>
            <w:tcW w:w="2924" w:type="dxa"/>
            <w:vAlign w:val="top"/>
          </w:tcPr>
          <w:p w14:paraId="147ABF07">
            <w:pPr>
              <w:spacing w:before="259" w:line="229" w:lineRule="auto"/>
              <w:ind w:left="377"/>
              <w:rPr>
                <w:rFonts w:ascii="宋体" w:hAnsi="宋体" w:eastAsia="宋体" w:cs="宋体"/>
                <w:sz w:val="19"/>
                <w:szCs w:val="19"/>
              </w:rPr>
            </w:pPr>
            <w:r>
              <w:rPr>
                <w:rFonts w:ascii="宋体" w:hAnsi="宋体" w:eastAsia="宋体" w:cs="宋体"/>
                <w:spacing w:val="8"/>
                <w:sz w:val="19"/>
                <w:szCs w:val="19"/>
              </w:rPr>
              <w:t>按市场主体需求高效办理</w:t>
            </w:r>
          </w:p>
        </w:tc>
      </w:tr>
      <w:tr w14:paraId="0646C2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bottom w:val="nil"/>
            </w:tcBorders>
            <w:vAlign w:val="top"/>
          </w:tcPr>
          <w:p w14:paraId="2A33CC79">
            <w:pPr>
              <w:pStyle w:val="6"/>
            </w:pPr>
          </w:p>
        </w:tc>
        <w:tc>
          <w:tcPr>
            <w:tcW w:w="1260" w:type="dxa"/>
            <w:vMerge w:val="continue"/>
            <w:tcBorders>
              <w:top w:val="nil"/>
            </w:tcBorders>
            <w:vAlign w:val="top"/>
          </w:tcPr>
          <w:p w14:paraId="61095634">
            <w:pPr>
              <w:pStyle w:val="6"/>
            </w:pPr>
          </w:p>
        </w:tc>
        <w:tc>
          <w:tcPr>
            <w:tcW w:w="956" w:type="dxa"/>
            <w:vAlign w:val="top"/>
          </w:tcPr>
          <w:p w14:paraId="20FC5D41">
            <w:pPr>
              <w:spacing w:before="258" w:line="230" w:lineRule="auto"/>
              <w:ind w:left="97"/>
              <w:rPr>
                <w:rFonts w:ascii="宋体" w:hAnsi="宋体" w:eastAsia="宋体" w:cs="宋体"/>
                <w:sz w:val="19"/>
                <w:szCs w:val="19"/>
              </w:rPr>
            </w:pPr>
            <w:r>
              <w:rPr>
                <w:rFonts w:ascii="宋体" w:hAnsi="宋体" w:eastAsia="宋体" w:cs="宋体"/>
                <w:spacing w:val="4"/>
                <w:sz w:val="19"/>
                <w:szCs w:val="19"/>
              </w:rPr>
              <w:t>时效指标</w:t>
            </w:r>
          </w:p>
        </w:tc>
        <w:tc>
          <w:tcPr>
            <w:tcW w:w="3172" w:type="dxa"/>
            <w:gridSpan w:val="2"/>
            <w:vAlign w:val="top"/>
          </w:tcPr>
          <w:p w14:paraId="587B491E">
            <w:pPr>
              <w:spacing w:before="259" w:line="229" w:lineRule="auto"/>
              <w:ind w:left="1198"/>
              <w:rPr>
                <w:rFonts w:ascii="宋体" w:hAnsi="宋体" w:eastAsia="宋体" w:cs="宋体"/>
                <w:sz w:val="19"/>
                <w:szCs w:val="19"/>
              </w:rPr>
            </w:pPr>
            <w:r>
              <w:rPr>
                <w:rFonts w:ascii="宋体" w:hAnsi="宋体" w:eastAsia="宋体" w:cs="宋体"/>
                <w:spacing w:val="5"/>
                <w:sz w:val="19"/>
                <w:szCs w:val="19"/>
              </w:rPr>
              <w:t>2026年底</w:t>
            </w:r>
          </w:p>
        </w:tc>
        <w:tc>
          <w:tcPr>
            <w:tcW w:w="2924" w:type="dxa"/>
            <w:vAlign w:val="top"/>
          </w:tcPr>
          <w:p w14:paraId="0BE92D2D">
            <w:pPr>
              <w:spacing w:before="259" w:line="229" w:lineRule="auto"/>
              <w:ind w:left="1336"/>
              <w:rPr>
                <w:rFonts w:ascii="宋体" w:hAnsi="宋体" w:eastAsia="宋体" w:cs="宋体"/>
                <w:sz w:val="19"/>
                <w:szCs w:val="19"/>
              </w:rPr>
            </w:pPr>
            <w:r>
              <w:rPr>
                <w:rFonts w:ascii="宋体" w:hAnsi="宋体" w:eastAsia="宋体" w:cs="宋体"/>
                <w:spacing w:val="-4"/>
                <w:sz w:val="19"/>
                <w:szCs w:val="19"/>
              </w:rPr>
              <w:t>1年</w:t>
            </w:r>
          </w:p>
        </w:tc>
      </w:tr>
      <w:tr w14:paraId="670AC6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3" w:hRule="atLeast"/>
        </w:trPr>
        <w:tc>
          <w:tcPr>
            <w:tcW w:w="1467" w:type="dxa"/>
            <w:vMerge w:val="continue"/>
            <w:tcBorders>
              <w:top w:val="nil"/>
              <w:bottom w:val="nil"/>
            </w:tcBorders>
            <w:vAlign w:val="top"/>
          </w:tcPr>
          <w:p w14:paraId="50EAD905">
            <w:pPr>
              <w:pStyle w:val="6"/>
            </w:pPr>
          </w:p>
        </w:tc>
        <w:tc>
          <w:tcPr>
            <w:tcW w:w="1260" w:type="dxa"/>
            <w:vAlign w:val="top"/>
          </w:tcPr>
          <w:p w14:paraId="5E9D5B05">
            <w:pPr>
              <w:pStyle w:val="6"/>
              <w:spacing w:line="305" w:lineRule="auto"/>
            </w:pPr>
          </w:p>
          <w:p w14:paraId="326ABE3C">
            <w:pPr>
              <w:spacing w:before="62" w:line="228" w:lineRule="auto"/>
              <w:ind w:left="288"/>
              <w:rPr>
                <w:rFonts w:ascii="宋体" w:hAnsi="宋体" w:eastAsia="宋体" w:cs="宋体"/>
                <w:sz w:val="19"/>
                <w:szCs w:val="19"/>
              </w:rPr>
            </w:pPr>
            <w:r>
              <w:rPr>
                <w:rFonts w:ascii="宋体" w:hAnsi="宋体" w:eastAsia="宋体" w:cs="宋体"/>
                <w:spacing w:val="6"/>
                <w:sz w:val="19"/>
                <w:szCs w:val="19"/>
              </w:rPr>
              <w:t>成本指标</w:t>
            </w:r>
          </w:p>
        </w:tc>
        <w:tc>
          <w:tcPr>
            <w:tcW w:w="956" w:type="dxa"/>
            <w:vAlign w:val="top"/>
          </w:tcPr>
          <w:p w14:paraId="535A655F">
            <w:pPr>
              <w:spacing w:before="246" w:line="228" w:lineRule="auto"/>
              <w:ind w:left="86"/>
              <w:rPr>
                <w:rFonts w:ascii="宋体" w:hAnsi="宋体" w:eastAsia="宋体" w:cs="宋体"/>
                <w:sz w:val="19"/>
                <w:szCs w:val="19"/>
              </w:rPr>
            </w:pPr>
            <w:r>
              <w:rPr>
                <w:rFonts w:ascii="宋体" w:hAnsi="宋体" w:eastAsia="宋体" w:cs="宋体"/>
                <w:spacing w:val="6"/>
                <w:sz w:val="19"/>
                <w:szCs w:val="19"/>
              </w:rPr>
              <w:t>经济成本</w:t>
            </w:r>
          </w:p>
          <w:p w14:paraId="3C858634">
            <w:pPr>
              <w:spacing w:before="11" w:line="230" w:lineRule="auto"/>
              <w:ind w:left="287"/>
              <w:rPr>
                <w:rFonts w:ascii="宋体" w:hAnsi="宋体" w:eastAsia="宋体" w:cs="宋体"/>
                <w:sz w:val="19"/>
                <w:szCs w:val="19"/>
              </w:rPr>
            </w:pPr>
            <w:r>
              <w:rPr>
                <w:rFonts w:ascii="宋体" w:hAnsi="宋体" w:eastAsia="宋体" w:cs="宋体"/>
                <w:spacing w:val="3"/>
                <w:sz w:val="19"/>
                <w:szCs w:val="19"/>
              </w:rPr>
              <w:t>指标</w:t>
            </w:r>
          </w:p>
        </w:tc>
        <w:tc>
          <w:tcPr>
            <w:tcW w:w="3172" w:type="dxa"/>
            <w:gridSpan w:val="2"/>
            <w:vAlign w:val="top"/>
          </w:tcPr>
          <w:p w14:paraId="418C1912">
            <w:pPr>
              <w:pStyle w:val="6"/>
              <w:spacing w:line="305" w:lineRule="auto"/>
            </w:pPr>
          </w:p>
          <w:p w14:paraId="78838BAE">
            <w:pPr>
              <w:spacing w:before="61" w:line="230" w:lineRule="auto"/>
              <w:ind w:left="1410"/>
              <w:rPr>
                <w:rFonts w:ascii="宋体" w:hAnsi="宋体" w:eastAsia="宋体" w:cs="宋体"/>
                <w:sz w:val="19"/>
                <w:szCs w:val="19"/>
              </w:rPr>
            </w:pPr>
            <w:r>
              <w:rPr>
                <w:rFonts w:ascii="宋体" w:hAnsi="宋体" w:eastAsia="宋体" w:cs="宋体"/>
                <w:spacing w:val="-1"/>
                <w:sz w:val="19"/>
                <w:szCs w:val="19"/>
              </w:rPr>
              <w:t>10万</w:t>
            </w:r>
          </w:p>
        </w:tc>
        <w:tc>
          <w:tcPr>
            <w:tcW w:w="2924" w:type="dxa"/>
            <w:vAlign w:val="top"/>
          </w:tcPr>
          <w:p w14:paraId="2B575369">
            <w:pPr>
              <w:pStyle w:val="6"/>
              <w:spacing w:line="314" w:lineRule="auto"/>
            </w:pPr>
          </w:p>
          <w:p w14:paraId="6687814F">
            <w:pPr>
              <w:spacing w:before="59" w:line="221" w:lineRule="auto"/>
              <w:ind w:left="1302"/>
              <w:rPr>
                <w:rFonts w:ascii="宋体" w:hAnsi="宋体" w:eastAsia="宋体" w:cs="宋体"/>
                <w:sz w:val="18"/>
                <w:szCs w:val="18"/>
              </w:rPr>
            </w:pPr>
            <w:r>
              <w:rPr>
                <w:rFonts w:ascii="宋体" w:hAnsi="宋体" w:eastAsia="宋体" w:cs="宋体"/>
                <w:spacing w:val="-6"/>
                <w:sz w:val="18"/>
                <w:szCs w:val="18"/>
              </w:rPr>
              <w:t>10万</w:t>
            </w:r>
          </w:p>
        </w:tc>
      </w:tr>
      <w:tr w14:paraId="0949AF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25" w:hRule="atLeast"/>
        </w:trPr>
        <w:tc>
          <w:tcPr>
            <w:tcW w:w="1467" w:type="dxa"/>
            <w:vMerge w:val="continue"/>
            <w:tcBorders>
              <w:top w:val="nil"/>
              <w:bottom w:val="nil"/>
            </w:tcBorders>
            <w:vAlign w:val="top"/>
          </w:tcPr>
          <w:p w14:paraId="58F3B31E">
            <w:pPr>
              <w:pStyle w:val="6"/>
            </w:pPr>
          </w:p>
        </w:tc>
        <w:tc>
          <w:tcPr>
            <w:tcW w:w="1260" w:type="dxa"/>
            <w:vAlign w:val="top"/>
          </w:tcPr>
          <w:p w14:paraId="4D210860">
            <w:pPr>
              <w:pStyle w:val="6"/>
              <w:spacing w:line="367" w:lineRule="auto"/>
            </w:pPr>
          </w:p>
          <w:p w14:paraId="47F212D4">
            <w:pPr>
              <w:spacing w:before="62" w:line="230" w:lineRule="auto"/>
              <w:ind w:left="242"/>
              <w:rPr>
                <w:rFonts w:ascii="宋体" w:hAnsi="宋体" w:eastAsia="宋体" w:cs="宋体"/>
                <w:sz w:val="19"/>
                <w:szCs w:val="19"/>
              </w:rPr>
            </w:pPr>
            <w:r>
              <w:rPr>
                <w:rFonts w:ascii="宋体" w:hAnsi="宋体" w:eastAsia="宋体" w:cs="宋体"/>
                <w:spacing w:val="5"/>
                <w:sz w:val="19"/>
                <w:szCs w:val="19"/>
              </w:rPr>
              <w:t>效益指标</w:t>
            </w:r>
          </w:p>
        </w:tc>
        <w:tc>
          <w:tcPr>
            <w:tcW w:w="956" w:type="dxa"/>
            <w:vAlign w:val="top"/>
          </w:tcPr>
          <w:p w14:paraId="30983EC7">
            <w:pPr>
              <w:pStyle w:val="6"/>
              <w:spacing w:line="247" w:lineRule="auto"/>
            </w:pPr>
          </w:p>
          <w:p w14:paraId="6A76B59B">
            <w:pPr>
              <w:spacing w:before="61" w:line="228" w:lineRule="auto"/>
              <w:ind w:left="86"/>
              <w:rPr>
                <w:rFonts w:ascii="宋体" w:hAnsi="宋体" w:eastAsia="宋体" w:cs="宋体"/>
                <w:sz w:val="19"/>
                <w:szCs w:val="19"/>
              </w:rPr>
            </w:pPr>
            <w:r>
              <w:rPr>
                <w:rFonts w:ascii="宋体" w:hAnsi="宋体" w:eastAsia="宋体" w:cs="宋体"/>
                <w:spacing w:val="6"/>
                <w:sz w:val="19"/>
                <w:szCs w:val="19"/>
              </w:rPr>
              <w:t>社会效益</w:t>
            </w:r>
          </w:p>
          <w:p w14:paraId="22E7FE07">
            <w:pPr>
              <w:spacing w:before="11" w:line="230" w:lineRule="auto"/>
              <w:ind w:left="287"/>
              <w:rPr>
                <w:rFonts w:ascii="宋体" w:hAnsi="宋体" w:eastAsia="宋体" w:cs="宋体"/>
                <w:sz w:val="19"/>
                <w:szCs w:val="19"/>
              </w:rPr>
            </w:pPr>
            <w:r>
              <w:rPr>
                <w:rFonts w:ascii="宋体" w:hAnsi="宋体" w:eastAsia="宋体" w:cs="宋体"/>
                <w:spacing w:val="3"/>
                <w:sz w:val="19"/>
                <w:szCs w:val="19"/>
              </w:rPr>
              <w:t>指标</w:t>
            </w:r>
          </w:p>
        </w:tc>
        <w:tc>
          <w:tcPr>
            <w:tcW w:w="3172" w:type="dxa"/>
            <w:gridSpan w:val="2"/>
            <w:vAlign w:val="top"/>
          </w:tcPr>
          <w:p w14:paraId="17707AD2">
            <w:pPr>
              <w:pStyle w:val="6"/>
              <w:spacing w:line="246" w:lineRule="auto"/>
            </w:pPr>
          </w:p>
          <w:p w14:paraId="2E374916">
            <w:pPr>
              <w:spacing w:before="62" w:line="229" w:lineRule="auto"/>
              <w:ind w:left="109"/>
              <w:rPr>
                <w:rFonts w:ascii="宋体" w:hAnsi="宋体" w:eastAsia="宋体" w:cs="宋体"/>
                <w:sz w:val="19"/>
                <w:szCs w:val="19"/>
              </w:rPr>
            </w:pPr>
            <w:r>
              <w:rPr>
                <w:rFonts w:ascii="宋体" w:hAnsi="宋体" w:eastAsia="宋体" w:cs="宋体"/>
                <w:spacing w:val="8"/>
                <w:sz w:val="19"/>
                <w:szCs w:val="19"/>
              </w:rPr>
              <w:t>免费为市场主体完成执照办理、电</w:t>
            </w:r>
          </w:p>
          <w:p w14:paraId="0593A8AF">
            <w:pPr>
              <w:spacing w:before="11" w:line="229" w:lineRule="auto"/>
              <w:ind w:left="700"/>
              <w:rPr>
                <w:rFonts w:ascii="宋体" w:hAnsi="宋体" w:eastAsia="宋体" w:cs="宋体"/>
                <w:sz w:val="19"/>
                <w:szCs w:val="19"/>
              </w:rPr>
            </w:pPr>
            <w:r>
              <w:rPr>
                <w:rFonts w:ascii="宋体" w:hAnsi="宋体" w:eastAsia="宋体" w:cs="宋体"/>
                <w:spacing w:val="5"/>
                <w:sz w:val="19"/>
                <w:szCs w:val="19"/>
              </w:rPr>
              <w:t>子档案查询、迁移。</w:t>
            </w:r>
          </w:p>
        </w:tc>
        <w:tc>
          <w:tcPr>
            <w:tcW w:w="2924" w:type="dxa"/>
            <w:vAlign w:val="top"/>
          </w:tcPr>
          <w:p w14:paraId="32A3A041">
            <w:pPr>
              <w:pStyle w:val="6"/>
              <w:spacing w:line="246" w:lineRule="auto"/>
            </w:pPr>
          </w:p>
          <w:p w14:paraId="0F190849">
            <w:pPr>
              <w:spacing w:before="62" w:line="229" w:lineRule="auto"/>
              <w:ind w:left="79"/>
              <w:rPr>
                <w:rFonts w:ascii="宋体" w:hAnsi="宋体" w:eastAsia="宋体" w:cs="宋体"/>
                <w:sz w:val="19"/>
                <w:szCs w:val="19"/>
              </w:rPr>
            </w:pPr>
            <w:r>
              <w:rPr>
                <w:rFonts w:ascii="宋体" w:hAnsi="宋体" w:eastAsia="宋体" w:cs="宋体"/>
                <w:spacing w:val="8"/>
                <w:sz w:val="19"/>
                <w:szCs w:val="19"/>
              </w:rPr>
              <w:t>按需求办理，降低市场主体办件</w:t>
            </w:r>
          </w:p>
          <w:p w14:paraId="1A710F0C">
            <w:pPr>
              <w:spacing w:before="11" w:line="228" w:lineRule="auto"/>
              <w:ind w:left="1272"/>
              <w:rPr>
                <w:rFonts w:ascii="宋体" w:hAnsi="宋体" w:eastAsia="宋体" w:cs="宋体"/>
                <w:sz w:val="19"/>
                <w:szCs w:val="19"/>
              </w:rPr>
            </w:pPr>
            <w:r>
              <w:rPr>
                <w:rFonts w:ascii="宋体" w:hAnsi="宋体" w:eastAsia="宋体" w:cs="宋体"/>
                <w:spacing w:val="4"/>
                <w:sz w:val="19"/>
                <w:szCs w:val="19"/>
              </w:rPr>
              <w:t>成本</w:t>
            </w:r>
          </w:p>
        </w:tc>
      </w:tr>
      <w:tr w14:paraId="28FA1F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56" w:hRule="atLeast"/>
        </w:trPr>
        <w:tc>
          <w:tcPr>
            <w:tcW w:w="1467" w:type="dxa"/>
            <w:vMerge w:val="continue"/>
            <w:tcBorders>
              <w:top w:val="nil"/>
            </w:tcBorders>
            <w:vAlign w:val="top"/>
          </w:tcPr>
          <w:p w14:paraId="2C773266">
            <w:pPr>
              <w:pStyle w:val="6"/>
            </w:pPr>
          </w:p>
        </w:tc>
        <w:tc>
          <w:tcPr>
            <w:tcW w:w="1260" w:type="dxa"/>
            <w:vAlign w:val="top"/>
          </w:tcPr>
          <w:p w14:paraId="22A5A15E">
            <w:pPr>
              <w:pStyle w:val="6"/>
              <w:spacing w:line="479" w:lineRule="auto"/>
            </w:pPr>
          </w:p>
          <w:p w14:paraId="7D69FFE9">
            <w:pPr>
              <w:spacing w:before="62" w:line="229" w:lineRule="auto"/>
              <w:ind w:left="138"/>
              <w:rPr>
                <w:rFonts w:ascii="宋体" w:hAnsi="宋体" w:eastAsia="宋体" w:cs="宋体"/>
                <w:sz w:val="19"/>
                <w:szCs w:val="19"/>
              </w:rPr>
            </w:pPr>
            <w:r>
              <w:rPr>
                <w:rFonts w:ascii="宋体" w:hAnsi="宋体" w:eastAsia="宋体" w:cs="宋体"/>
                <w:spacing w:val="7"/>
                <w:sz w:val="19"/>
                <w:szCs w:val="19"/>
              </w:rPr>
              <w:t>满意度指标</w:t>
            </w:r>
          </w:p>
        </w:tc>
        <w:tc>
          <w:tcPr>
            <w:tcW w:w="956" w:type="dxa"/>
            <w:vAlign w:val="top"/>
          </w:tcPr>
          <w:p w14:paraId="2613B5DA">
            <w:pPr>
              <w:spacing w:before="297" w:line="229" w:lineRule="auto"/>
              <w:ind w:left="85"/>
              <w:rPr>
                <w:rFonts w:ascii="宋体" w:hAnsi="宋体" w:eastAsia="宋体" w:cs="宋体"/>
                <w:sz w:val="19"/>
                <w:szCs w:val="19"/>
              </w:rPr>
            </w:pPr>
            <w:r>
              <w:rPr>
                <w:rFonts w:ascii="宋体" w:hAnsi="宋体" w:eastAsia="宋体" w:cs="宋体"/>
                <w:spacing w:val="7"/>
                <w:sz w:val="19"/>
                <w:szCs w:val="19"/>
              </w:rPr>
              <w:t>服务对象</w:t>
            </w:r>
          </w:p>
          <w:p w14:paraId="1B01066C">
            <w:pPr>
              <w:spacing w:before="11" w:line="229" w:lineRule="auto"/>
              <w:ind w:left="85"/>
              <w:rPr>
                <w:rFonts w:ascii="宋体" w:hAnsi="宋体" w:eastAsia="宋体" w:cs="宋体"/>
                <w:sz w:val="19"/>
                <w:szCs w:val="19"/>
              </w:rPr>
            </w:pPr>
            <w:r>
              <w:rPr>
                <w:rFonts w:ascii="宋体" w:hAnsi="宋体" w:eastAsia="宋体" w:cs="宋体"/>
                <w:spacing w:val="7"/>
                <w:sz w:val="19"/>
                <w:szCs w:val="19"/>
              </w:rPr>
              <w:t>满意度指</w:t>
            </w:r>
          </w:p>
          <w:p w14:paraId="2B093340">
            <w:pPr>
              <w:spacing w:before="11" w:line="230" w:lineRule="auto"/>
              <w:ind w:left="384"/>
              <w:rPr>
                <w:rFonts w:ascii="宋体" w:hAnsi="宋体" w:eastAsia="宋体" w:cs="宋体"/>
                <w:sz w:val="19"/>
                <w:szCs w:val="19"/>
              </w:rPr>
            </w:pPr>
            <w:r>
              <w:rPr>
                <w:rFonts w:ascii="宋体" w:hAnsi="宋体" w:eastAsia="宋体" w:cs="宋体"/>
                <w:sz w:val="19"/>
                <w:szCs w:val="19"/>
              </w:rPr>
              <w:t>标</w:t>
            </w:r>
          </w:p>
        </w:tc>
        <w:tc>
          <w:tcPr>
            <w:tcW w:w="3172" w:type="dxa"/>
            <w:gridSpan w:val="2"/>
            <w:vAlign w:val="top"/>
          </w:tcPr>
          <w:p w14:paraId="248859B0">
            <w:pPr>
              <w:pStyle w:val="6"/>
              <w:spacing w:line="479" w:lineRule="auto"/>
            </w:pPr>
          </w:p>
          <w:p w14:paraId="18B83D80">
            <w:pPr>
              <w:spacing w:before="62" w:line="229" w:lineRule="auto"/>
              <w:ind w:left="903"/>
              <w:rPr>
                <w:rFonts w:ascii="宋体" w:hAnsi="宋体" w:eastAsia="宋体" w:cs="宋体"/>
                <w:sz w:val="19"/>
                <w:szCs w:val="19"/>
              </w:rPr>
            </w:pPr>
            <w:r>
              <w:rPr>
                <w:rFonts w:ascii="宋体" w:hAnsi="宋体" w:eastAsia="宋体" w:cs="宋体"/>
                <w:spacing w:val="7"/>
                <w:sz w:val="19"/>
                <w:szCs w:val="19"/>
              </w:rPr>
              <w:t>市场主体满意度</w:t>
            </w:r>
          </w:p>
        </w:tc>
        <w:tc>
          <w:tcPr>
            <w:tcW w:w="2924" w:type="dxa"/>
            <w:vAlign w:val="top"/>
          </w:tcPr>
          <w:p w14:paraId="31558A95">
            <w:pPr>
              <w:pStyle w:val="6"/>
              <w:spacing w:line="355" w:lineRule="auto"/>
            </w:pPr>
          </w:p>
          <w:p w14:paraId="1493381C">
            <w:pPr>
              <w:spacing w:before="61" w:line="229" w:lineRule="auto"/>
              <w:ind w:left="83"/>
              <w:rPr>
                <w:rFonts w:ascii="宋体" w:hAnsi="宋体" w:eastAsia="宋体" w:cs="宋体"/>
                <w:sz w:val="19"/>
                <w:szCs w:val="19"/>
              </w:rPr>
            </w:pPr>
            <w:r>
              <w:rPr>
                <w:rFonts w:ascii="宋体" w:hAnsi="宋体" w:eastAsia="宋体" w:cs="宋体"/>
                <w:spacing w:val="8"/>
                <w:sz w:val="19"/>
                <w:szCs w:val="19"/>
              </w:rPr>
              <w:t>市场主体切实感受到盐边县营商</w:t>
            </w:r>
          </w:p>
          <w:p w14:paraId="7A0368BB">
            <w:pPr>
              <w:spacing w:before="12" w:line="229" w:lineRule="auto"/>
              <w:ind w:left="774"/>
              <w:rPr>
                <w:rFonts w:ascii="宋体" w:hAnsi="宋体" w:eastAsia="宋体" w:cs="宋体"/>
                <w:sz w:val="19"/>
                <w:szCs w:val="19"/>
              </w:rPr>
            </w:pPr>
            <w:r>
              <w:rPr>
                <w:rFonts w:ascii="宋体" w:hAnsi="宋体" w:eastAsia="宋体" w:cs="宋体"/>
                <w:spacing w:val="6"/>
                <w:sz w:val="19"/>
                <w:szCs w:val="19"/>
              </w:rPr>
              <w:t>环境不断向好。</w:t>
            </w:r>
          </w:p>
        </w:tc>
      </w:tr>
    </w:tbl>
    <w:p w14:paraId="0527BD11">
      <w:pPr>
        <w:rPr>
          <w:rFonts w:ascii="Arial"/>
          <w:sz w:val="21"/>
        </w:rPr>
      </w:pPr>
    </w:p>
    <w:p w14:paraId="57B01365">
      <w:pPr>
        <w:rPr>
          <w:rFonts w:ascii="Arial" w:hAnsi="Arial" w:eastAsia="Arial" w:cs="Arial"/>
          <w:sz w:val="21"/>
          <w:szCs w:val="21"/>
        </w:rPr>
        <w:sectPr>
          <w:footerReference r:id="rId145" w:type="default"/>
          <w:pgSz w:w="11905" w:h="16837"/>
          <w:pgMar w:top="1297" w:right="1100" w:bottom="695" w:left="1010" w:header="0" w:footer="407" w:gutter="0"/>
          <w:cols w:space="720" w:num="1"/>
        </w:sectPr>
      </w:pPr>
    </w:p>
    <w:p w14:paraId="0D980F06">
      <w:pPr>
        <w:pStyle w:val="2"/>
        <w:spacing w:before="72" w:line="225" w:lineRule="auto"/>
        <w:ind w:left="2948"/>
        <w:rPr>
          <w:sz w:val="35"/>
          <w:szCs w:val="35"/>
        </w:rPr>
      </w:pPr>
      <w:r>
        <w:rPr>
          <w:b/>
          <w:bCs/>
          <w:spacing w:val="6"/>
          <w:sz w:val="35"/>
          <w:szCs w:val="35"/>
        </w:rPr>
        <w:t>部门预算项目绩效目标表</w:t>
      </w:r>
    </w:p>
    <w:p w14:paraId="5F99FD05">
      <w:pPr>
        <w:spacing w:line="273" w:lineRule="auto"/>
        <w:rPr>
          <w:rFonts w:ascii="Arial"/>
          <w:sz w:val="21"/>
        </w:rPr>
      </w:pPr>
    </w:p>
    <w:p w14:paraId="120688D8">
      <w:pPr>
        <w:pStyle w:val="2"/>
        <w:spacing w:before="62" w:line="229" w:lineRule="auto"/>
        <w:ind w:left="4463"/>
        <w:rPr>
          <w:sz w:val="19"/>
          <w:szCs w:val="19"/>
        </w:rPr>
      </w:pPr>
      <w:r>
        <w:rPr>
          <w:spacing w:val="1"/>
          <w:sz w:val="19"/>
          <w:szCs w:val="19"/>
        </w:rPr>
        <w:t>(2026年度</w:t>
      </w:r>
      <w:r>
        <w:rPr>
          <w:rFonts w:hint="eastAsia"/>
          <w:spacing w:val="1"/>
          <w:sz w:val="19"/>
          <w:szCs w:val="19"/>
          <w:lang w:eastAsia="zh-CN"/>
        </w:rPr>
        <w:t>）</w:t>
      </w:r>
    </w:p>
    <w:p w14:paraId="3FCB2D11">
      <w:pPr>
        <w:spacing w:line="71" w:lineRule="exact"/>
      </w:pPr>
    </w:p>
    <w:tbl>
      <w:tblPr>
        <w:tblStyle w:val="5"/>
        <w:tblW w:w="9808"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7"/>
        <w:gridCol w:w="1260"/>
        <w:gridCol w:w="1002"/>
        <w:gridCol w:w="1320"/>
        <w:gridCol w:w="1836"/>
        <w:gridCol w:w="2923"/>
      </w:tblGrid>
      <w:tr w14:paraId="05D4C1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7" w:hRule="atLeast"/>
        </w:trPr>
        <w:tc>
          <w:tcPr>
            <w:tcW w:w="1467" w:type="dxa"/>
            <w:vAlign w:val="top"/>
          </w:tcPr>
          <w:p w14:paraId="4EC39891">
            <w:pPr>
              <w:spacing w:before="260"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41" w:type="dxa"/>
            <w:gridSpan w:val="5"/>
            <w:vAlign w:val="top"/>
          </w:tcPr>
          <w:p w14:paraId="24284C4C">
            <w:pPr>
              <w:spacing w:before="261" w:line="229" w:lineRule="auto"/>
              <w:ind w:left="2783"/>
              <w:rPr>
                <w:rFonts w:ascii="宋体" w:hAnsi="宋体" w:eastAsia="宋体" w:cs="宋体"/>
                <w:sz w:val="19"/>
                <w:szCs w:val="19"/>
              </w:rPr>
            </w:pPr>
            <w:r>
              <w:rPr>
                <w:rFonts w:ascii="宋体" w:hAnsi="宋体" w:eastAsia="宋体" w:cs="宋体"/>
                <w:spacing w:val="7"/>
                <w:sz w:val="19"/>
                <w:szCs w:val="19"/>
              </w:rPr>
              <w:t>2026年产（商）品质量监督抽检</w:t>
            </w:r>
          </w:p>
        </w:tc>
      </w:tr>
      <w:tr w14:paraId="570C29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Align w:val="top"/>
          </w:tcPr>
          <w:p w14:paraId="6D1FD94C">
            <w:pPr>
              <w:spacing w:before="250"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41" w:type="dxa"/>
            <w:gridSpan w:val="5"/>
            <w:vAlign w:val="top"/>
          </w:tcPr>
          <w:p w14:paraId="064B8701">
            <w:pPr>
              <w:spacing w:before="250" w:line="229" w:lineRule="auto"/>
              <w:ind w:left="3182"/>
              <w:rPr>
                <w:rFonts w:ascii="宋体" w:hAnsi="宋体" w:eastAsia="宋体" w:cs="宋体"/>
                <w:sz w:val="19"/>
                <w:szCs w:val="19"/>
              </w:rPr>
            </w:pPr>
            <w:r>
              <w:rPr>
                <w:rFonts w:ascii="宋体" w:hAnsi="宋体" w:eastAsia="宋体" w:cs="宋体"/>
                <w:spacing w:val="8"/>
                <w:sz w:val="19"/>
                <w:szCs w:val="19"/>
              </w:rPr>
              <w:t>盐边县市场监督管理局</w:t>
            </w:r>
          </w:p>
        </w:tc>
      </w:tr>
      <w:tr w14:paraId="31CF74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restart"/>
            <w:tcBorders>
              <w:bottom w:val="nil"/>
            </w:tcBorders>
            <w:vAlign w:val="top"/>
          </w:tcPr>
          <w:p w14:paraId="71635731">
            <w:pPr>
              <w:pStyle w:val="6"/>
              <w:spacing w:line="255" w:lineRule="auto"/>
            </w:pPr>
          </w:p>
          <w:p w14:paraId="081067E0">
            <w:pPr>
              <w:pStyle w:val="6"/>
              <w:spacing w:line="255" w:lineRule="auto"/>
            </w:pPr>
          </w:p>
          <w:p w14:paraId="70EDEB3C">
            <w:pPr>
              <w:pStyle w:val="6"/>
              <w:spacing w:line="255" w:lineRule="auto"/>
            </w:pPr>
          </w:p>
          <w:p w14:paraId="0499C6F1">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20ADDDAB">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3582" w:type="dxa"/>
            <w:gridSpan w:val="3"/>
            <w:vAlign w:val="top"/>
          </w:tcPr>
          <w:p w14:paraId="3089615A">
            <w:pPr>
              <w:spacing w:before="251"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759" w:type="dxa"/>
            <w:gridSpan w:val="2"/>
            <w:vAlign w:val="top"/>
          </w:tcPr>
          <w:p w14:paraId="2E5820FF">
            <w:pPr>
              <w:spacing w:before="251" w:line="256" w:lineRule="exact"/>
              <w:ind w:left="2342"/>
              <w:rPr>
                <w:rFonts w:ascii="宋体" w:hAnsi="宋体" w:eastAsia="宋体" w:cs="宋体"/>
                <w:sz w:val="19"/>
                <w:szCs w:val="19"/>
              </w:rPr>
            </w:pPr>
            <w:r>
              <w:rPr>
                <w:rFonts w:ascii="宋体" w:hAnsi="宋体" w:eastAsia="宋体" w:cs="宋体"/>
                <w:position w:val="1"/>
                <w:sz w:val="19"/>
                <w:szCs w:val="19"/>
              </w:rPr>
              <w:t>5</w:t>
            </w:r>
          </w:p>
        </w:tc>
      </w:tr>
      <w:tr w14:paraId="175A00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bottom w:val="nil"/>
            </w:tcBorders>
            <w:vAlign w:val="top"/>
          </w:tcPr>
          <w:p w14:paraId="2267D94C">
            <w:pPr>
              <w:pStyle w:val="6"/>
            </w:pPr>
          </w:p>
        </w:tc>
        <w:tc>
          <w:tcPr>
            <w:tcW w:w="3582" w:type="dxa"/>
            <w:gridSpan w:val="3"/>
            <w:vAlign w:val="top"/>
          </w:tcPr>
          <w:p w14:paraId="1D696327">
            <w:pPr>
              <w:spacing w:before="252"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759" w:type="dxa"/>
            <w:gridSpan w:val="2"/>
            <w:vAlign w:val="top"/>
          </w:tcPr>
          <w:p w14:paraId="1BD786BB">
            <w:pPr>
              <w:spacing w:before="252" w:line="256" w:lineRule="exact"/>
              <w:ind w:left="2342"/>
              <w:rPr>
                <w:rFonts w:ascii="宋体" w:hAnsi="宋体" w:eastAsia="宋体" w:cs="宋体"/>
                <w:sz w:val="19"/>
                <w:szCs w:val="19"/>
              </w:rPr>
            </w:pPr>
            <w:r>
              <w:rPr>
                <w:rFonts w:ascii="宋体" w:hAnsi="宋体" w:eastAsia="宋体" w:cs="宋体"/>
                <w:position w:val="1"/>
                <w:sz w:val="19"/>
                <w:szCs w:val="19"/>
              </w:rPr>
              <w:t>5</w:t>
            </w:r>
          </w:p>
        </w:tc>
      </w:tr>
      <w:tr w14:paraId="618606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tcBorders>
            <w:vAlign w:val="top"/>
          </w:tcPr>
          <w:p w14:paraId="006C5A6B">
            <w:pPr>
              <w:pStyle w:val="6"/>
            </w:pPr>
          </w:p>
        </w:tc>
        <w:tc>
          <w:tcPr>
            <w:tcW w:w="3582" w:type="dxa"/>
            <w:gridSpan w:val="3"/>
            <w:vAlign w:val="top"/>
          </w:tcPr>
          <w:p w14:paraId="7F55DF53">
            <w:pPr>
              <w:spacing w:before="253"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759" w:type="dxa"/>
            <w:gridSpan w:val="2"/>
            <w:vAlign w:val="top"/>
          </w:tcPr>
          <w:p w14:paraId="41FEFD88">
            <w:pPr>
              <w:pStyle w:val="6"/>
            </w:pPr>
          </w:p>
        </w:tc>
      </w:tr>
      <w:tr w14:paraId="11A3F8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47" w:hRule="atLeast"/>
        </w:trPr>
        <w:tc>
          <w:tcPr>
            <w:tcW w:w="1467" w:type="dxa"/>
            <w:vAlign w:val="top"/>
          </w:tcPr>
          <w:p w14:paraId="1521185E">
            <w:pPr>
              <w:pStyle w:val="6"/>
              <w:spacing w:line="260" w:lineRule="auto"/>
            </w:pPr>
          </w:p>
          <w:p w14:paraId="4266CB45">
            <w:pPr>
              <w:pStyle w:val="6"/>
              <w:spacing w:line="260" w:lineRule="auto"/>
            </w:pPr>
          </w:p>
          <w:p w14:paraId="039A5327">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41" w:type="dxa"/>
            <w:gridSpan w:val="5"/>
            <w:vAlign w:val="top"/>
          </w:tcPr>
          <w:p w14:paraId="0F49B9F6">
            <w:pPr>
              <w:spacing w:before="217" w:line="241" w:lineRule="auto"/>
              <w:ind w:left="34" w:right="134"/>
              <w:jc w:val="both"/>
              <w:rPr>
                <w:rFonts w:ascii="宋体" w:hAnsi="宋体" w:eastAsia="宋体" w:cs="宋体"/>
                <w:sz w:val="19"/>
                <w:szCs w:val="19"/>
              </w:rPr>
            </w:pPr>
            <w:r>
              <w:rPr>
                <w:rFonts w:ascii="宋体" w:hAnsi="宋体" w:eastAsia="宋体" w:cs="宋体"/>
                <w:spacing w:val="9"/>
                <w:sz w:val="19"/>
                <w:szCs w:val="19"/>
              </w:rPr>
              <w:t>通过系统化抽检产商品质量，及时发现并处理质</w:t>
            </w:r>
            <w:r>
              <w:rPr>
                <w:rFonts w:ascii="宋体" w:hAnsi="宋体" w:eastAsia="宋体" w:cs="宋体"/>
                <w:spacing w:val="8"/>
                <w:sz w:val="19"/>
                <w:szCs w:val="19"/>
              </w:rPr>
              <w:t>量问题，降低市场风险，提升产品质量整体水</w:t>
            </w:r>
            <w:r>
              <w:rPr>
                <w:rFonts w:ascii="宋体" w:hAnsi="宋体" w:eastAsia="宋体" w:cs="宋体"/>
                <w:sz w:val="19"/>
                <w:szCs w:val="19"/>
              </w:rPr>
              <w:t xml:space="preserve"> </w:t>
            </w:r>
            <w:r>
              <w:rPr>
                <w:rFonts w:ascii="宋体" w:hAnsi="宋体" w:eastAsia="宋体" w:cs="宋体"/>
                <w:spacing w:val="9"/>
                <w:sz w:val="19"/>
                <w:szCs w:val="19"/>
              </w:rPr>
              <w:t>平，保护消费者健康与权益，促进公平竞争。预期</w:t>
            </w:r>
            <w:r>
              <w:rPr>
                <w:rFonts w:ascii="宋体" w:hAnsi="宋体" w:eastAsia="宋体" w:cs="宋体"/>
                <w:spacing w:val="8"/>
                <w:sz w:val="19"/>
                <w:szCs w:val="19"/>
              </w:rPr>
              <w:t>在2026年度完成覆盖主要流通领域的抽检任</w:t>
            </w:r>
            <w:r>
              <w:rPr>
                <w:rFonts w:ascii="宋体" w:hAnsi="宋体" w:eastAsia="宋体" w:cs="宋体"/>
                <w:sz w:val="19"/>
                <w:szCs w:val="19"/>
              </w:rPr>
              <w:t xml:space="preserve"> </w:t>
            </w:r>
            <w:r>
              <w:rPr>
                <w:rFonts w:ascii="宋体" w:hAnsi="宋体" w:eastAsia="宋体" w:cs="宋体"/>
                <w:spacing w:val="7"/>
                <w:sz w:val="19"/>
                <w:szCs w:val="19"/>
              </w:rPr>
              <w:t>务，实现抽检合格率稳步提升。</w:t>
            </w:r>
          </w:p>
        </w:tc>
      </w:tr>
      <w:tr w14:paraId="7F1ACE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restart"/>
            <w:tcBorders>
              <w:bottom w:val="nil"/>
            </w:tcBorders>
            <w:vAlign w:val="top"/>
          </w:tcPr>
          <w:p w14:paraId="4EE4E762">
            <w:pPr>
              <w:pStyle w:val="6"/>
              <w:spacing w:line="246" w:lineRule="auto"/>
            </w:pPr>
          </w:p>
          <w:p w14:paraId="52BAE423">
            <w:pPr>
              <w:pStyle w:val="6"/>
              <w:spacing w:line="246" w:lineRule="auto"/>
            </w:pPr>
          </w:p>
          <w:p w14:paraId="46CE1E7D">
            <w:pPr>
              <w:pStyle w:val="6"/>
              <w:spacing w:line="246" w:lineRule="auto"/>
            </w:pPr>
          </w:p>
          <w:p w14:paraId="011FDE68">
            <w:pPr>
              <w:pStyle w:val="6"/>
              <w:spacing w:line="246" w:lineRule="auto"/>
            </w:pPr>
          </w:p>
          <w:p w14:paraId="1D166B4C">
            <w:pPr>
              <w:pStyle w:val="6"/>
              <w:spacing w:line="246" w:lineRule="auto"/>
            </w:pPr>
          </w:p>
          <w:p w14:paraId="3045B8B3">
            <w:pPr>
              <w:pStyle w:val="6"/>
              <w:spacing w:line="246" w:lineRule="auto"/>
            </w:pPr>
          </w:p>
          <w:p w14:paraId="5C4C947A">
            <w:pPr>
              <w:pStyle w:val="6"/>
              <w:spacing w:line="246" w:lineRule="auto"/>
            </w:pPr>
          </w:p>
          <w:p w14:paraId="7D9C7FB3">
            <w:pPr>
              <w:pStyle w:val="6"/>
              <w:spacing w:line="246" w:lineRule="auto"/>
            </w:pPr>
          </w:p>
          <w:p w14:paraId="3DBA2FF2">
            <w:pPr>
              <w:pStyle w:val="6"/>
              <w:spacing w:line="246" w:lineRule="auto"/>
            </w:pPr>
          </w:p>
          <w:p w14:paraId="465E63B6">
            <w:pPr>
              <w:pStyle w:val="6"/>
              <w:spacing w:line="246" w:lineRule="auto"/>
            </w:pPr>
          </w:p>
          <w:p w14:paraId="612A32E7">
            <w:pPr>
              <w:pStyle w:val="6"/>
              <w:spacing w:line="246" w:lineRule="auto"/>
            </w:pPr>
          </w:p>
          <w:p w14:paraId="4D38DC70">
            <w:pPr>
              <w:pStyle w:val="6"/>
              <w:spacing w:line="246" w:lineRule="auto"/>
            </w:pPr>
          </w:p>
          <w:p w14:paraId="3B206B45">
            <w:pPr>
              <w:pStyle w:val="6"/>
              <w:spacing w:line="246" w:lineRule="auto"/>
            </w:pPr>
          </w:p>
          <w:p w14:paraId="4D0CE6EF">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260" w:type="dxa"/>
            <w:vAlign w:val="top"/>
          </w:tcPr>
          <w:p w14:paraId="11DDEF4B">
            <w:pPr>
              <w:spacing w:before="255" w:line="230" w:lineRule="auto"/>
              <w:ind w:left="240"/>
              <w:rPr>
                <w:rFonts w:ascii="宋体" w:hAnsi="宋体" w:eastAsia="宋体" w:cs="宋体"/>
                <w:sz w:val="19"/>
                <w:szCs w:val="19"/>
              </w:rPr>
            </w:pPr>
            <w:r>
              <w:rPr>
                <w:rFonts w:ascii="宋体" w:hAnsi="宋体" w:eastAsia="宋体" w:cs="宋体"/>
                <w:spacing w:val="6"/>
                <w:sz w:val="19"/>
                <w:szCs w:val="19"/>
              </w:rPr>
              <w:t>一级指标</w:t>
            </w:r>
          </w:p>
        </w:tc>
        <w:tc>
          <w:tcPr>
            <w:tcW w:w="1002" w:type="dxa"/>
            <w:vAlign w:val="top"/>
          </w:tcPr>
          <w:p w14:paraId="6E068F0C">
            <w:pPr>
              <w:spacing w:before="255" w:line="230" w:lineRule="auto"/>
              <w:ind w:left="112"/>
              <w:rPr>
                <w:rFonts w:ascii="宋体" w:hAnsi="宋体" w:eastAsia="宋体" w:cs="宋体"/>
                <w:sz w:val="19"/>
                <w:szCs w:val="19"/>
              </w:rPr>
            </w:pPr>
            <w:r>
              <w:rPr>
                <w:rFonts w:ascii="宋体" w:hAnsi="宋体" w:eastAsia="宋体" w:cs="宋体"/>
                <w:spacing w:val="6"/>
                <w:sz w:val="19"/>
                <w:szCs w:val="19"/>
              </w:rPr>
              <w:t>二级指标</w:t>
            </w:r>
          </w:p>
        </w:tc>
        <w:tc>
          <w:tcPr>
            <w:tcW w:w="3156" w:type="dxa"/>
            <w:gridSpan w:val="2"/>
            <w:vAlign w:val="top"/>
          </w:tcPr>
          <w:p w14:paraId="080E997A">
            <w:pPr>
              <w:spacing w:before="255" w:line="230" w:lineRule="auto"/>
              <w:ind w:left="1188"/>
              <w:rPr>
                <w:rFonts w:ascii="宋体" w:hAnsi="宋体" w:eastAsia="宋体" w:cs="宋体"/>
                <w:sz w:val="19"/>
                <w:szCs w:val="19"/>
              </w:rPr>
            </w:pPr>
            <w:r>
              <w:rPr>
                <w:rFonts w:ascii="宋体" w:hAnsi="宋体" w:eastAsia="宋体" w:cs="宋体"/>
                <w:spacing w:val="7"/>
                <w:sz w:val="19"/>
                <w:szCs w:val="19"/>
              </w:rPr>
              <w:t>三级指标</w:t>
            </w:r>
          </w:p>
        </w:tc>
        <w:tc>
          <w:tcPr>
            <w:tcW w:w="2923" w:type="dxa"/>
            <w:vAlign w:val="top"/>
          </w:tcPr>
          <w:p w14:paraId="6E75342E">
            <w:pPr>
              <w:spacing w:before="256" w:line="229" w:lineRule="auto"/>
              <w:ind w:left="79"/>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2F8208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bottom w:val="nil"/>
            </w:tcBorders>
            <w:vAlign w:val="top"/>
          </w:tcPr>
          <w:p w14:paraId="1A9EADAF">
            <w:pPr>
              <w:pStyle w:val="6"/>
            </w:pPr>
          </w:p>
        </w:tc>
        <w:tc>
          <w:tcPr>
            <w:tcW w:w="1260" w:type="dxa"/>
            <w:vMerge w:val="restart"/>
            <w:tcBorders>
              <w:bottom w:val="nil"/>
            </w:tcBorders>
            <w:vAlign w:val="top"/>
          </w:tcPr>
          <w:p w14:paraId="0B63CE15">
            <w:pPr>
              <w:pStyle w:val="6"/>
              <w:spacing w:line="248" w:lineRule="auto"/>
            </w:pPr>
          </w:p>
          <w:p w14:paraId="6068FB2C">
            <w:pPr>
              <w:pStyle w:val="6"/>
              <w:spacing w:line="248" w:lineRule="auto"/>
            </w:pPr>
          </w:p>
          <w:p w14:paraId="67E230A3">
            <w:pPr>
              <w:pStyle w:val="6"/>
              <w:spacing w:line="249" w:lineRule="auto"/>
            </w:pPr>
          </w:p>
          <w:p w14:paraId="24BB5C47">
            <w:pPr>
              <w:pStyle w:val="6"/>
              <w:spacing w:line="249" w:lineRule="auto"/>
            </w:pPr>
          </w:p>
          <w:p w14:paraId="6B62ECE3">
            <w:pPr>
              <w:pStyle w:val="6"/>
              <w:spacing w:line="249" w:lineRule="auto"/>
            </w:pPr>
          </w:p>
          <w:p w14:paraId="1CA23D2C">
            <w:pPr>
              <w:spacing w:before="62" w:line="229" w:lineRule="auto"/>
              <w:ind w:left="237"/>
              <w:rPr>
                <w:rFonts w:ascii="宋体" w:hAnsi="宋体" w:eastAsia="宋体" w:cs="宋体"/>
                <w:sz w:val="19"/>
                <w:szCs w:val="19"/>
              </w:rPr>
            </w:pPr>
            <w:r>
              <w:rPr>
                <w:rFonts w:ascii="宋体" w:hAnsi="宋体" w:eastAsia="宋体" w:cs="宋体"/>
                <w:spacing w:val="7"/>
                <w:sz w:val="19"/>
                <w:szCs w:val="19"/>
              </w:rPr>
              <w:t>产出指标</w:t>
            </w:r>
          </w:p>
        </w:tc>
        <w:tc>
          <w:tcPr>
            <w:tcW w:w="1002" w:type="dxa"/>
            <w:vAlign w:val="top"/>
          </w:tcPr>
          <w:p w14:paraId="679A83C2">
            <w:pPr>
              <w:spacing w:before="257" w:line="229" w:lineRule="auto"/>
              <w:ind w:left="110"/>
              <w:rPr>
                <w:rFonts w:ascii="宋体" w:hAnsi="宋体" w:eastAsia="宋体" w:cs="宋体"/>
                <w:sz w:val="19"/>
                <w:szCs w:val="19"/>
              </w:rPr>
            </w:pPr>
            <w:r>
              <w:rPr>
                <w:rFonts w:ascii="宋体" w:hAnsi="宋体" w:eastAsia="宋体" w:cs="宋体"/>
                <w:spacing w:val="6"/>
                <w:sz w:val="19"/>
                <w:szCs w:val="19"/>
              </w:rPr>
              <w:t>数量指标</w:t>
            </w:r>
          </w:p>
        </w:tc>
        <w:tc>
          <w:tcPr>
            <w:tcW w:w="3156" w:type="dxa"/>
            <w:gridSpan w:val="2"/>
            <w:vAlign w:val="top"/>
          </w:tcPr>
          <w:p w14:paraId="517EB08E">
            <w:pPr>
              <w:spacing w:before="257" w:line="229" w:lineRule="auto"/>
              <w:ind w:left="988"/>
              <w:rPr>
                <w:rFonts w:ascii="宋体" w:hAnsi="宋体" w:eastAsia="宋体" w:cs="宋体"/>
                <w:sz w:val="19"/>
                <w:szCs w:val="19"/>
              </w:rPr>
            </w:pPr>
            <w:r>
              <w:rPr>
                <w:rFonts w:ascii="宋体" w:hAnsi="宋体" w:eastAsia="宋体" w:cs="宋体"/>
                <w:spacing w:val="7"/>
                <w:sz w:val="19"/>
                <w:szCs w:val="19"/>
              </w:rPr>
              <w:t>抽检产品数量</w:t>
            </w:r>
          </w:p>
        </w:tc>
        <w:tc>
          <w:tcPr>
            <w:tcW w:w="2923" w:type="dxa"/>
            <w:vAlign w:val="top"/>
          </w:tcPr>
          <w:p w14:paraId="49D0589A">
            <w:pPr>
              <w:spacing w:before="257" w:line="229" w:lineRule="auto"/>
              <w:ind w:left="1090"/>
              <w:rPr>
                <w:rFonts w:ascii="宋体" w:hAnsi="宋体" w:eastAsia="宋体" w:cs="宋体"/>
                <w:sz w:val="19"/>
                <w:szCs w:val="19"/>
              </w:rPr>
            </w:pPr>
            <w:r>
              <w:rPr>
                <w:rFonts w:ascii="宋体" w:hAnsi="宋体" w:eastAsia="宋体" w:cs="宋体"/>
                <w:spacing w:val="2"/>
                <w:sz w:val="19"/>
                <w:szCs w:val="19"/>
              </w:rPr>
              <w:t>≥38批次</w:t>
            </w:r>
          </w:p>
        </w:tc>
      </w:tr>
      <w:tr w14:paraId="1F8DB6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bottom w:val="nil"/>
            </w:tcBorders>
            <w:vAlign w:val="top"/>
          </w:tcPr>
          <w:p w14:paraId="6A1C76C5">
            <w:pPr>
              <w:pStyle w:val="6"/>
            </w:pPr>
          </w:p>
        </w:tc>
        <w:tc>
          <w:tcPr>
            <w:tcW w:w="1260" w:type="dxa"/>
            <w:vMerge w:val="continue"/>
            <w:tcBorders>
              <w:top w:val="nil"/>
              <w:bottom w:val="nil"/>
            </w:tcBorders>
            <w:vAlign w:val="top"/>
          </w:tcPr>
          <w:p w14:paraId="6D75B18C">
            <w:pPr>
              <w:pStyle w:val="6"/>
            </w:pPr>
          </w:p>
        </w:tc>
        <w:tc>
          <w:tcPr>
            <w:tcW w:w="1002" w:type="dxa"/>
            <w:vMerge w:val="restart"/>
            <w:tcBorders>
              <w:bottom w:val="nil"/>
            </w:tcBorders>
            <w:vAlign w:val="top"/>
          </w:tcPr>
          <w:p w14:paraId="7341DFFB">
            <w:pPr>
              <w:pStyle w:val="6"/>
              <w:spacing w:line="272" w:lineRule="auto"/>
            </w:pPr>
          </w:p>
          <w:p w14:paraId="2567AF32">
            <w:pPr>
              <w:pStyle w:val="6"/>
              <w:spacing w:line="273" w:lineRule="auto"/>
            </w:pPr>
          </w:p>
          <w:p w14:paraId="16380EA4">
            <w:pPr>
              <w:spacing w:before="62" w:line="230" w:lineRule="auto"/>
              <w:ind w:left="110"/>
              <w:rPr>
                <w:rFonts w:ascii="宋体" w:hAnsi="宋体" w:eastAsia="宋体" w:cs="宋体"/>
                <w:sz w:val="19"/>
                <w:szCs w:val="19"/>
              </w:rPr>
            </w:pPr>
            <w:r>
              <w:rPr>
                <w:rFonts w:ascii="宋体" w:hAnsi="宋体" w:eastAsia="宋体" w:cs="宋体"/>
                <w:spacing w:val="6"/>
                <w:sz w:val="19"/>
                <w:szCs w:val="19"/>
              </w:rPr>
              <w:t>质量指标</w:t>
            </w:r>
          </w:p>
        </w:tc>
        <w:tc>
          <w:tcPr>
            <w:tcW w:w="3156" w:type="dxa"/>
            <w:gridSpan w:val="2"/>
            <w:vAlign w:val="top"/>
          </w:tcPr>
          <w:p w14:paraId="37447904">
            <w:pPr>
              <w:spacing w:before="258" w:line="229" w:lineRule="auto"/>
              <w:ind w:left="391"/>
              <w:rPr>
                <w:rFonts w:ascii="宋体" w:hAnsi="宋体" w:eastAsia="宋体" w:cs="宋体"/>
                <w:sz w:val="19"/>
                <w:szCs w:val="19"/>
              </w:rPr>
            </w:pPr>
            <w:r>
              <w:rPr>
                <w:rFonts w:ascii="宋体" w:hAnsi="宋体" w:eastAsia="宋体" w:cs="宋体"/>
                <w:spacing w:val="8"/>
                <w:sz w:val="19"/>
                <w:szCs w:val="19"/>
              </w:rPr>
              <w:t>产商品质量监督抽检合格率</w:t>
            </w:r>
          </w:p>
        </w:tc>
        <w:tc>
          <w:tcPr>
            <w:tcW w:w="2923" w:type="dxa"/>
            <w:vAlign w:val="top"/>
          </w:tcPr>
          <w:p w14:paraId="2830619D">
            <w:pPr>
              <w:spacing w:before="258" w:line="254" w:lineRule="exact"/>
              <w:ind w:left="1188"/>
              <w:rPr>
                <w:rFonts w:ascii="宋体" w:hAnsi="宋体" w:eastAsia="宋体" w:cs="宋体"/>
                <w:sz w:val="19"/>
                <w:szCs w:val="19"/>
              </w:rPr>
            </w:pPr>
            <w:r>
              <w:rPr>
                <w:rFonts w:ascii="宋体" w:hAnsi="宋体" w:eastAsia="宋体" w:cs="宋体"/>
                <w:spacing w:val="-3"/>
                <w:position w:val="1"/>
                <w:sz w:val="19"/>
                <w:szCs w:val="19"/>
              </w:rPr>
              <w:t>≥</w:t>
            </w:r>
            <w:r>
              <w:rPr>
                <w:rFonts w:ascii="宋体" w:hAnsi="宋体" w:eastAsia="宋体" w:cs="宋体"/>
                <w:spacing w:val="15"/>
                <w:position w:val="1"/>
                <w:sz w:val="19"/>
                <w:szCs w:val="19"/>
              </w:rPr>
              <w:t xml:space="preserve"> </w:t>
            </w:r>
            <w:r>
              <w:rPr>
                <w:rFonts w:ascii="宋体" w:hAnsi="宋体" w:eastAsia="宋体" w:cs="宋体"/>
                <w:spacing w:val="-3"/>
                <w:position w:val="1"/>
                <w:sz w:val="19"/>
                <w:szCs w:val="19"/>
              </w:rPr>
              <w:t>92%</w:t>
            </w:r>
          </w:p>
        </w:tc>
      </w:tr>
      <w:tr w14:paraId="2F9B20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7" w:type="dxa"/>
            <w:vMerge w:val="continue"/>
            <w:tcBorders>
              <w:top w:val="nil"/>
              <w:bottom w:val="nil"/>
            </w:tcBorders>
            <w:vAlign w:val="top"/>
          </w:tcPr>
          <w:p w14:paraId="6E671AD7">
            <w:pPr>
              <w:pStyle w:val="6"/>
            </w:pPr>
          </w:p>
        </w:tc>
        <w:tc>
          <w:tcPr>
            <w:tcW w:w="1260" w:type="dxa"/>
            <w:vMerge w:val="continue"/>
            <w:tcBorders>
              <w:top w:val="nil"/>
              <w:bottom w:val="nil"/>
            </w:tcBorders>
            <w:vAlign w:val="top"/>
          </w:tcPr>
          <w:p w14:paraId="4A15AD34">
            <w:pPr>
              <w:pStyle w:val="6"/>
            </w:pPr>
          </w:p>
        </w:tc>
        <w:tc>
          <w:tcPr>
            <w:tcW w:w="1002" w:type="dxa"/>
            <w:vMerge w:val="continue"/>
            <w:tcBorders>
              <w:top w:val="nil"/>
            </w:tcBorders>
            <w:vAlign w:val="top"/>
          </w:tcPr>
          <w:p w14:paraId="23E099D3">
            <w:pPr>
              <w:pStyle w:val="6"/>
            </w:pPr>
          </w:p>
        </w:tc>
        <w:tc>
          <w:tcPr>
            <w:tcW w:w="3156" w:type="dxa"/>
            <w:gridSpan w:val="2"/>
            <w:vAlign w:val="top"/>
          </w:tcPr>
          <w:p w14:paraId="0A3B8B25">
            <w:pPr>
              <w:spacing w:before="260" w:line="229" w:lineRule="auto"/>
              <w:ind w:left="793"/>
              <w:rPr>
                <w:rFonts w:ascii="宋体" w:hAnsi="宋体" w:eastAsia="宋体" w:cs="宋体"/>
                <w:sz w:val="19"/>
                <w:szCs w:val="19"/>
              </w:rPr>
            </w:pPr>
            <w:r>
              <w:rPr>
                <w:rFonts w:ascii="宋体" w:hAnsi="宋体" w:eastAsia="宋体" w:cs="宋体"/>
                <w:spacing w:val="7"/>
                <w:sz w:val="19"/>
                <w:szCs w:val="19"/>
              </w:rPr>
              <w:t>不合格产品处置率</w:t>
            </w:r>
          </w:p>
        </w:tc>
        <w:tc>
          <w:tcPr>
            <w:tcW w:w="2923" w:type="dxa"/>
            <w:vAlign w:val="top"/>
          </w:tcPr>
          <w:p w14:paraId="5A06E91E">
            <w:pPr>
              <w:spacing w:before="260" w:line="256" w:lineRule="exact"/>
              <w:ind w:left="1282"/>
              <w:rPr>
                <w:rFonts w:ascii="宋体" w:hAnsi="宋体" w:eastAsia="宋体" w:cs="宋体"/>
                <w:sz w:val="19"/>
                <w:szCs w:val="19"/>
              </w:rPr>
            </w:pPr>
            <w:r>
              <w:rPr>
                <w:rFonts w:ascii="宋体" w:hAnsi="宋体" w:eastAsia="宋体" w:cs="宋体"/>
                <w:position w:val="1"/>
                <w:sz w:val="19"/>
                <w:szCs w:val="19"/>
              </w:rPr>
              <w:t>100%</w:t>
            </w:r>
          </w:p>
        </w:tc>
      </w:tr>
      <w:tr w14:paraId="1080F7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bottom w:val="nil"/>
            </w:tcBorders>
            <w:vAlign w:val="top"/>
          </w:tcPr>
          <w:p w14:paraId="179EA678">
            <w:pPr>
              <w:pStyle w:val="6"/>
            </w:pPr>
          </w:p>
        </w:tc>
        <w:tc>
          <w:tcPr>
            <w:tcW w:w="1260" w:type="dxa"/>
            <w:vMerge w:val="continue"/>
            <w:tcBorders>
              <w:top w:val="nil"/>
            </w:tcBorders>
            <w:vAlign w:val="top"/>
          </w:tcPr>
          <w:p w14:paraId="2DAC7620">
            <w:pPr>
              <w:pStyle w:val="6"/>
            </w:pPr>
          </w:p>
        </w:tc>
        <w:tc>
          <w:tcPr>
            <w:tcW w:w="1002" w:type="dxa"/>
            <w:vAlign w:val="top"/>
          </w:tcPr>
          <w:p w14:paraId="703F3B8F">
            <w:pPr>
              <w:spacing w:before="261" w:line="230" w:lineRule="auto"/>
              <w:ind w:left="118"/>
              <w:rPr>
                <w:rFonts w:ascii="宋体" w:hAnsi="宋体" w:eastAsia="宋体" w:cs="宋体"/>
                <w:sz w:val="19"/>
                <w:szCs w:val="19"/>
              </w:rPr>
            </w:pPr>
            <w:r>
              <w:rPr>
                <w:rFonts w:ascii="宋体" w:hAnsi="宋体" w:eastAsia="宋体" w:cs="宋体"/>
                <w:spacing w:val="4"/>
                <w:sz w:val="19"/>
                <w:szCs w:val="19"/>
              </w:rPr>
              <w:t>时效指标</w:t>
            </w:r>
          </w:p>
        </w:tc>
        <w:tc>
          <w:tcPr>
            <w:tcW w:w="3156" w:type="dxa"/>
            <w:gridSpan w:val="2"/>
            <w:vAlign w:val="top"/>
          </w:tcPr>
          <w:p w14:paraId="46E64443">
            <w:pPr>
              <w:spacing w:before="262" w:line="229" w:lineRule="auto"/>
              <w:ind w:left="1189"/>
              <w:rPr>
                <w:rFonts w:ascii="宋体" w:hAnsi="宋体" w:eastAsia="宋体" w:cs="宋体"/>
                <w:sz w:val="19"/>
                <w:szCs w:val="19"/>
              </w:rPr>
            </w:pPr>
            <w:r>
              <w:rPr>
                <w:rFonts w:ascii="宋体" w:hAnsi="宋体" w:eastAsia="宋体" w:cs="宋体"/>
                <w:spacing w:val="6"/>
                <w:sz w:val="19"/>
                <w:szCs w:val="19"/>
              </w:rPr>
              <w:t>完成时间</w:t>
            </w:r>
          </w:p>
        </w:tc>
        <w:tc>
          <w:tcPr>
            <w:tcW w:w="2923" w:type="dxa"/>
            <w:vAlign w:val="top"/>
          </w:tcPr>
          <w:p w14:paraId="2655228B">
            <w:pPr>
              <w:spacing w:before="262" w:line="229" w:lineRule="auto"/>
              <w:ind w:left="1233"/>
              <w:rPr>
                <w:rFonts w:ascii="宋体" w:hAnsi="宋体" w:eastAsia="宋体" w:cs="宋体"/>
                <w:sz w:val="19"/>
                <w:szCs w:val="19"/>
              </w:rPr>
            </w:pPr>
            <w:r>
              <w:rPr>
                <w:rFonts w:ascii="宋体" w:hAnsi="宋体" w:eastAsia="宋体" w:cs="宋体"/>
                <w:sz w:val="19"/>
                <w:szCs w:val="19"/>
              </w:rPr>
              <w:t>≤1年</w:t>
            </w:r>
          </w:p>
        </w:tc>
      </w:tr>
      <w:tr w14:paraId="2407A6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bottom w:val="nil"/>
            </w:tcBorders>
            <w:vAlign w:val="top"/>
          </w:tcPr>
          <w:p w14:paraId="60A2FD1D">
            <w:pPr>
              <w:pStyle w:val="6"/>
            </w:pPr>
          </w:p>
        </w:tc>
        <w:tc>
          <w:tcPr>
            <w:tcW w:w="1260" w:type="dxa"/>
            <w:vAlign w:val="top"/>
          </w:tcPr>
          <w:p w14:paraId="09C9C62E">
            <w:pPr>
              <w:spacing w:before="261" w:line="228" w:lineRule="auto"/>
              <w:ind w:left="288"/>
              <w:rPr>
                <w:rFonts w:ascii="宋体" w:hAnsi="宋体" w:eastAsia="宋体" w:cs="宋体"/>
                <w:sz w:val="19"/>
                <w:szCs w:val="19"/>
              </w:rPr>
            </w:pPr>
            <w:r>
              <w:rPr>
                <w:rFonts w:ascii="宋体" w:hAnsi="宋体" w:eastAsia="宋体" w:cs="宋体"/>
                <w:spacing w:val="6"/>
                <w:sz w:val="19"/>
                <w:szCs w:val="19"/>
              </w:rPr>
              <w:t>成本指标</w:t>
            </w:r>
          </w:p>
        </w:tc>
        <w:tc>
          <w:tcPr>
            <w:tcW w:w="1002" w:type="dxa"/>
            <w:vAlign w:val="top"/>
          </w:tcPr>
          <w:p w14:paraId="7D9C1824">
            <w:pPr>
              <w:spacing w:before="139" w:line="228" w:lineRule="auto"/>
              <w:ind w:left="108"/>
              <w:rPr>
                <w:rFonts w:ascii="宋体" w:hAnsi="宋体" w:eastAsia="宋体" w:cs="宋体"/>
                <w:sz w:val="19"/>
                <w:szCs w:val="19"/>
              </w:rPr>
            </w:pPr>
            <w:r>
              <w:rPr>
                <w:rFonts w:ascii="宋体" w:hAnsi="宋体" w:eastAsia="宋体" w:cs="宋体"/>
                <w:spacing w:val="6"/>
                <w:sz w:val="19"/>
                <w:szCs w:val="19"/>
              </w:rPr>
              <w:t>经济成本</w:t>
            </w:r>
          </w:p>
          <w:p w14:paraId="1DAAAF5B">
            <w:pPr>
              <w:spacing w:before="11" w:line="230" w:lineRule="auto"/>
              <w:ind w:left="308"/>
              <w:rPr>
                <w:rFonts w:ascii="宋体" w:hAnsi="宋体" w:eastAsia="宋体" w:cs="宋体"/>
                <w:sz w:val="19"/>
                <w:szCs w:val="19"/>
              </w:rPr>
            </w:pPr>
            <w:r>
              <w:rPr>
                <w:rFonts w:ascii="宋体" w:hAnsi="宋体" w:eastAsia="宋体" w:cs="宋体"/>
                <w:spacing w:val="3"/>
                <w:sz w:val="19"/>
                <w:szCs w:val="19"/>
              </w:rPr>
              <w:t>指标</w:t>
            </w:r>
          </w:p>
        </w:tc>
        <w:tc>
          <w:tcPr>
            <w:tcW w:w="3156" w:type="dxa"/>
            <w:gridSpan w:val="2"/>
            <w:vAlign w:val="top"/>
          </w:tcPr>
          <w:p w14:paraId="17F3F3BD">
            <w:pPr>
              <w:spacing w:before="261" w:line="229" w:lineRule="auto"/>
              <w:ind w:left="1187"/>
              <w:rPr>
                <w:rFonts w:ascii="宋体" w:hAnsi="宋体" w:eastAsia="宋体" w:cs="宋体"/>
                <w:sz w:val="19"/>
                <w:szCs w:val="19"/>
              </w:rPr>
            </w:pPr>
            <w:r>
              <w:rPr>
                <w:rFonts w:ascii="宋体" w:hAnsi="宋体" w:eastAsia="宋体" w:cs="宋体"/>
                <w:spacing w:val="7"/>
                <w:sz w:val="19"/>
                <w:szCs w:val="19"/>
              </w:rPr>
              <w:t>抽检费用</w:t>
            </w:r>
          </w:p>
        </w:tc>
        <w:tc>
          <w:tcPr>
            <w:tcW w:w="2923" w:type="dxa"/>
            <w:vAlign w:val="top"/>
          </w:tcPr>
          <w:p w14:paraId="4711FB00">
            <w:pPr>
              <w:spacing w:before="270" w:line="221" w:lineRule="auto"/>
              <w:ind w:left="1167"/>
              <w:rPr>
                <w:rFonts w:ascii="宋体" w:hAnsi="宋体" w:eastAsia="宋体" w:cs="宋体"/>
                <w:sz w:val="18"/>
                <w:szCs w:val="18"/>
              </w:rPr>
            </w:pPr>
            <w:r>
              <w:rPr>
                <w:rFonts w:ascii="宋体" w:hAnsi="宋体" w:eastAsia="宋体" w:cs="宋体"/>
                <w:spacing w:val="-5"/>
                <w:sz w:val="18"/>
                <w:szCs w:val="18"/>
              </w:rPr>
              <w:t>≤5万元</w:t>
            </w:r>
          </w:p>
        </w:tc>
      </w:tr>
      <w:tr w14:paraId="4DAF8B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7" w:type="dxa"/>
            <w:vMerge w:val="continue"/>
            <w:tcBorders>
              <w:top w:val="nil"/>
              <w:bottom w:val="nil"/>
            </w:tcBorders>
            <w:vAlign w:val="top"/>
          </w:tcPr>
          <w:p w14:paraId="52966568">
            <w:pPr>
              <w:pStyle w:val="6"/>
            </w:pPr>
          </w:p>
        </w:tc>
        <w:tc>
          <w:tcPr>
            <w:tcW w:w="1260" w:type="dxa"/>
            <w:vMerge w:val="restart"/>
            <w:tcBorders>
              <w:bottom w:val="nil"/>
            </w:tcBorders>
            <w:vAlign w:val="top"/>
          </w:tcPr>
          <w:p w14:paraId="2CE34BD8">
            <w:pPr>
              <w:pStyle w:val="6"/>
              <w:spacing w:line="274" w:lineRule="auto"/>
            </w:pPr>
          </w:p>
          <w:p w14:paraId="3FBBA77C">
            <w:pPr>
              <w:pStyle w:val="6"/>
              <w:spacing w:line="275" w:lineRule="auto"/>
            </w:pPr>
          </w:p>
          <w:p w14:paraId="66A852E3">
            <w:pPr>
              <w:spacing w:before="62" w:line="230" w:lineRule="auto"/>
              <w:ind w:left="242"/>
              <w:rPr>
                <w:rFonts w:ascii="宋体" w:hAnsi="宋体" w:eastAsia="宋体" w:cs="宋体"/>
                <w:sz w:val="19"/>
                <w:szCs w:val="19"/>
              </w:rPr>
            </w:pPr>
            <w:r>
              <w:rPr>
                <w:rFonts w:ascii="宋体" w:hAnsi="宋体" w:eastAsia="宋体" w:cs="宋体"/>
                <w:spacing w:val="5"/>
                <w:sz w:val="19"/>
                <w:szCs w:val="19"/>
              </w:rPr>
              <w:t>效益指标</w:t>
            </w:r>
          </w:p>
        </w:tc>
        <w:tc>
          <w:tcPr>
            <w:tcW w:w="1002" w:type="dxa"/>
            <w:vAlign w:val="top"/>
          </w:tcPr>
          <w:p w14:paraId="41E185E7">
            <w:pPr>
              <w:spacing w:before="140" w:line="228" w:lineRule="auto"/>
              <w:ind w:left="108"/>
              <w:rPr>
                <w:rFonts w:ascii="宋体" w:hAnsi="宋体" w:eastAsia="宋体" w:cs="宋体"/>
                <w:sz w:val="19"/>
                <w:szCs w:val="19"/>
              </w:rPr>
            </w:pPr>
            <w:r>
              <w:rPr>
                <w:rFonts w:ascii="宋体" w:hAnsi="宋体" w:eastAsia="宋体" w:cs="宋体"/>
                <w:spacing w:val="6"/>
                <w:sz w:val="19"/>
                <w:szCs w:val="19"/>
              </w:rPr>
              <w:t>社会效益</w:t>
            </w:r>
          </w:p>
          <w:p w14:paraId="057BEE46">
            <w:pPr>
              <w:spacing w:before="11" w:line="230" w:lineRule="auto"/>
              <w:ind w:left="308"/>
              <w:rPr>
                <w:rFonts w:ascii="宋体" w:hAnsi="宋体" w:eastAsia="宋体" w:cs="宋体"/>
                <w:sz w:val="19"/>
                <w:szCs w:val="19"/>
              </w:rPr>
            </w:pPr>
            <w:r>
              <w:rPr>
                <w:rFonts w:ascii="宋体" w:hAnsi="宋体" w:eastAsia="宋体" w:cs="宋体"/>
                <w:spacing w:val="3"/>
                <w:sz w:val="19"/>
                <w:szCs w:val="19"/>
              </w:rPr>
              <w:t>指标</w:t>
            </w:r>
          </w:p>
        </w:tc>
        <w:tc>
          <w:tcPr>
            <w:tcW w:w="3156" w:type="dxa"/>
            <w:gridSpan w:val="2"/>
            <w:vAlign w:val="top"/>
          </w:tcPr>
          <w:p w14:paraId="7CC0E820">
            <w:pPr>
              <w:spacing w:before="261" w:line="230" w:lineRule="auto"/>
              <w:ind w:left="692"/>
              <w:rPr>
                <w:rFonts w:ascii="宋体" w:hAnsi="宋体" w:eastAsia="宋体" w:cs="宋体"/>
                <w:sz w:val="19"/>
                <w:szCs w:val="19"/>
              </w:rPr>
            </w:pPr>
            <w:r>
              <w:rPr>
                <w:rFonts w:ascii="宋体" w:hAnsi="宋体" w:eastAsia="宋体" w:cs="宋体"/>
                <w:spacing w:val="7"/>
                <w:sz w:val="19"/>
                <w:szCs w:val="19"/>
              </w:rPr>
              <w:t>风险防控、质量提升</w:t>
            </w:r>
          </w:p>
        </w:tc>
        <w:tc>
          <w:tcPr>
            <w:tcW w:w="2923" w:type="dxa"/>
            <w:vAlign w:val="top"/>
          </w:tcPr>
          <w:p w14:paraId="4E5C2F82">
            <w:pPr>
              <w:spacing w:before="261" w:line="230" w:lineRule="auto"/>
              <w:ind w:left="1273"/>
              <w:rPr>
                <w:rFonts w:ascii="宋体" w:hAnsi="宋体" w:eastAsia="宋体" w:cs="宋体"/>
                <w:sz w:val="19"/>
                <w:szCs w:val="19"/>
              </w:rPr>
            </w:pPr>
            <w:r>
              <w:rPr>
                <w:rFonts w:ascii="宋体" w:hAnsi="宋体" w:eastAsia="宋体" w:cs="宋体"/>
                <w:spacing w:val="4"/>
                <w:sz w:val="19"/>
                <w:szCs w:val="19"/>
              </w:rPr>
              <w:t>提升</w:t>
            </w:r>
          </w:p>
        </w:tc>
      </w:tr>
      <w:tr w14:paraId="70469F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bottom w:val="nil"/>
            </w:tcBorders>
            <w:vAlign w:val="top"/>
          </w:tcPr>
          <w:p w14:paraId="711CE84B">
            <w:pPr>
              <w:pStyle w:val="6"/>
            </w:pPr>
          </w:p>
        </w:tc>
        <w:tc>
          <w:tcPr>
            <w:tcW w:w="1260" w:type="dxa"/>
            <w:vMerge w:val="continue"/>
            <w:tcBorders>
              <w:top w:val="nil"/>
            </w:tcBorders>
            <w:vAlign w:val="top"/>
          </w:tcPr>
          <w:p w14:paraId="403240F4">
            <w:pPr>
              <w:pStyle w:val="6"/>
            </w:pPr>
          </w:p>
        </w:tc>
        <w:tc>
          <w:tcPr>
            <w:tcW w:w="1002" w:type="dxa"/>
            <w:vAlign w:val="top"/>
          </w:tcPr>
          <w:p w14:paraId="75449C92">
            <w:pPr>
              <w:spacing w:before="139" w:line="242" w:lineRule="auto"/>
              <w:ind w:left="217" w:right="91" w:hanging="109"/>
              <w:rPr>
                <w:rFonts w:ascii="宋体" w:hAnsi="宋体" w:eastAsia="宋体" w:cs="宋体"/>
                <w:sz w:val="19"/>
                <w:szCs w:val="19"/>
              </w:rPr>
            </w:pPr>
            <w:r>
              <w:rPr>
                <w:rFonts w:ascii="宋体" w:hAnsi="宋体" w:eastAsia="宋体" w:cs="宋体"/>
                <w:spacing w:val="6"/>
                <w:sz w:val="19"/>
                <w:szCs w:val="19"/>
              </w:rPr>
              <w:t>可持续影</w:t>
            </w:r>
            <w:r>
              <w:rPr>
                <w:rFonts w:ascii="宋体" w:hAnsi="宋体" w:eastAsia="宋体" w:cs="宋体"/>
                <w:spacing w:val="1"/>
                <w:sz w:val="19"/>
                <w:szCs w:val="19"/>
              </w:rPr>
              <w:t xml:space="preserve"> </w:t>
            </w:r>
            <w:r>
              <w:rPr>
                <w:rFonts w:ascii="宋体" w:hAnsi="宋体" w:eastAsia="宋体" w:cs="宋体"/>
                <w:spacing w:val="3"/>
                <w:sz w:val="19"/>
                <w:szCs w:val="19"/>
              </w:rPr>
              <w:t>响指标</w:t>
            </w:r>
          </w:p>
        </w:tc>
        <w:tc>
          <w:tcPr>
            <w:tcW w:w="3156" w:type="dxa"/>
            <w:gridSpan w:val="2"/>
            <w:vAlign w:val="top"/>
          </w:tcPr>
          <w:p w14:paraId="690433C1">
            <w:pPr>
              <w:spacing w:before="262" w:line="228" w:lineRule="auto"/>
              <w:ind w:left="95"/>
              <w:rPr>
                <w:rFonts w:ascii="宋体" w:hAnsi="宋体" w:eastAsia="宋体" w:cs="宋体"/>
                <w:sz w:val="19"/>
                <w:szCs w:val="19"/>
              </w:rPr>
            </w:pPr>
            <w:r>
              <w:rPr>
                <w:rFonts w:ascii="宋体" w:hAnsi="宋体" w:eastAsia="宋体" w:cs="宋体"/>
                <w:spacing w:val="8"/>
                <w:sz w:val="19"/>
                <w:szCs w:val="19"/>
              </w:rPr>
              <w:t>质量提升促进盐边经济高质量发展</w:t>
            </w:r>
          </w:p>
        </w:tc>
        <w:tc>
          <w:tcPr>
            <w:tcW w:w="2923" w:type="dxa"/>
            <w:vAlign w:val="top"/>
          </w:tcPr>
          <w:p w14:paraId="66423432">
            <w:pPr>
              <w:spacing w:before="261" w:line="230" w:lineRule="auto"/>
              <w:ind w:left="1273"/>
              <w:rPr>
                <w:rFonts w:ascii="宋体" w:hAnsi="宋体" w:eastAsia="宋体" w:cs="宋体"/>
                <w:sz w:val="19"/>
                <w:szCs w:val="19"/>
              </w:rPr>
            </w:pPr>
            <w:r>
              <w:rPr>
                <w:rFonts w:ascii="宋体" w:hAnsi="宋体" w:eastAsia="宋体" w:cs="宋体"/>
                <w:spacing w:val="4"/>
                <w:sz w:val="19"/>
                <w:szCs w:val="19"/>
              </w:rPr>
              <w:t>提升</w:t>
            </w:r>
          </w:p>
        </w:tc>
      </w:tr>
      <w:tr w14:paraId="14D7F8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17" w:hRule="atLeast"/>
        </w:trPr>
        <w:tc>
          <w:tcPr>
            <w:tcW w:w="1467" w:type="dxa"/>
            <w:vMerge w:val="continue"/>
            <w:tcBorders>
              <w:top w:val="nil"/>
            </w:tcBorders>
            <w:vAlign w:val="top"/>
          </w:tcPr>
          <w:p w14:paraId="23E2BD5F">
            <w:pPr>
              <w:pStyle w:val="6"/>
            </w:pPr>
          </w:p>
        </w:tc>
        <w:tc>
          <w:tcPr>
            <w:tcW w:w="1260" w:type="dxa"/>
            <w:vAlign w:val="top"/>
          </w:tcPr>
          <w:p w14:paraId="74A46347">
            <w:pPr>
              <w:pStyle w:val="6"/>
              <w:spacing w:line="410" w:lineRule="auto"/>
            </w:pPr>
          </w:p>
          <w:p w14:paraId="2011DA79">
            <w:pPr>
              <w:spacing w:before="62" w:line="229" w:lineRule="auto"/>
              <w:ind w:left="138"/>
              <w:rPr>
                <w:rFonts w:ascii="宋体" w:hAnsi="宋体" w:eastAsia="宋体" w:cs="宋体"/>
                <w:sz w:val="19"/>
                <w:szCs w:val="19"/>
              </w:rPr>
            </w:pPr>
            <w:r>
              <w:rPr>
                <w:rFonts w:ascii="宋体" w:hAnsi="宋体" w:eastAsia="宋体" w:cs="宋体"/>
                <w:spacing w:val="7"/>
                <w:sz w:val="19"/>
                <w:szCs w:val="19"/>
              </w:rPr>
              <w:t>满意度指标</w:t>
            </w:r>
          </w:p>
        </w:tc>
        <w:tc>
          <w:tcPr>
            <w:tcW w:w="1002" w:type="dxa"/>
            <w:vAlign w:val="top"/>
          </w:tcPr>
          <w:p w14:paraId="1A7FEA8C">
            <w:pPr>
              <w:spacing w:before="228" w:line="229" w:lineRule="auto"/>
              <w:ind w:left="107"/>
              <w:rPr>
                <w:rFonts w:ascii="宋体" w:hAnsi="宋体" w:eastAsia="宋体" w:cs="宋体"/>
                <w:sz w:val="19"/>
                <w:szCs w:val="19"/>
              </w:rPr>
            </w:pPr>
            <w:r>
              <w:rPr>
                <w:rFonts w:ascii="宋体" w:hAnsi="宋体" w:eastAsia="宋体" w:cs="宋体"/>
                <w:spacing w:val="7"/>
                <w:sz w:val="19"/>
                <w:szCs w:val="19"/>
              </w:rPr>
              <w:t>服务对象</w:t>
            </w:r>
          </w:p>
          <w:p w14:paraId="49CB408D">
            <w:pPr>
              <w:spacing w:before="11" w:line="229" w:lineRule="auto"/>
              <w:ind w:left="107"/>
              <w:rPr>
                <w:rFonts w:ascii="宋体" w:hAnsi="宋体" w:eastAsia="宋体" w:cs="宋体"/>
                <w:sz w:val="19"/>
                <w:szCs w:val="19"/>
              </w:rPr>
            </w:pPr>
            <w:r>
              <w:rPr>
                <w:rFonts w:ascii="宋体" w:hAnsi="宋体" w:eastAsia="宋体" w:cs="宋体"/>
                <w:spacing w:val="7"/>
                <w:sz w:val="19"/>
                <w:szCs w:val="19"/>
              </w:rPr>
              <w:t>满意度指</w:t>
            </w:r>
          </w:p>
          <w:p w14:paraId="736AB9E6">
            <w:pPr>
              <w:spacing w:before="11" w:line="230" w:lineRule="auto"/>
              <w:ind w:left="408"/>
              <w:rPr>
                <w:rFonts w:ascii="宋体" w:hAnsi="宋体" w:eastAsia="宋体" w:cs="宋体"/>
                <w:sz w:val="19"/>
                <w:szCs w:val="19"/>
              </w:rPr>
            </w:pPr>
            <w:r>
              <w:rPr>
                <w:rFonts w:ascii="宋体" w:hAnsi="宋体" w:eastAsia="宋体" w:cs="宋体"/>
                <w:sz w:val="19"/>
                <w:szCs w:val="19"/>
              </w:rPr>
              <w:t>标</w:t>
            </w:r>
          </w:p>
        </w:tc>
        <w:tc>
          <w:tcPr>
            <w:tcW w:w="3156" w:type="dxa"/>
            <w:gridSpan w:val="2"/>
            <w:vAlign w:val="top"/>
          </w:tcPr>
          <w:p w14:paraId="2648A615">
            <w:pPr>
              <w:pStyle w:val="6"/>
              <w:spacing w:line="410" w:lineRule="auto"/>
            </w:pPr>
          </w:p>
          <w:p w14:paraId="103A9F14">
            <w:pPr>
              <w:spacing w:before="62" w:line="229" w:lineRule="auto"/>
              <w:ind w:left="492"/>
              <w:rPr>
                <w:rFonts w:ascii="宋体" w:hAnsi="宋体" w:eastAsia="宋体" w:cs="宋体"/>
                <w:sz w:val="19"/>
                <w:szCs w:val="19"/>
              </w:rPr>
            </w:pPr>
            <w:r>
              <w:rPr>
                <w:rFonts w:ascii="宋体" w:hAnsi="宋体" w:eastAsia="宋体" w:cs="宋体"/>
                <w:spacing w:val="8"/>
                <w:sz w:val="19"/>
                <w:szCs w:val="19"/>
              </w:rPr>
              <w:t>群众对质量工作的满意度</w:t>
            </w:r>
          </w:p>
        </w:tc>
        <w:tc>
          <w:tcPr>
            <w:tcW w:w="2923" w:type="dxa"/>
            <w:vAlign w:val="top"/>
          </w:tcPr>
          <w:p w14:paraId="1A66AA06">
            <w:pPr>
              <w:pStyle w:val="6"/>
              <w:spacing w:line="410" w:lineRule="auto"/>
            </w:pPr>
          </w:p>
          <w:p w14:paraId="6D2DFA09">
            <w:pPr>
              <w:spacing w:before="62" w:line="254" w:lineRule="exact"/>
              <w:ind w:left="1238"/>
              <w:rPr>
                <w:rFonts w:ascii="宋体" w:hAnsi="宋体" w:eastAsia="宋体" w:cs="宋体"/>
                <w:sz w:val="19"/>
                <w:szCs w:val="19"/>
              </w:rPr>
            </w:pPr>
            <w:r>
              <w:rPr>
                <w:rFonts w:ascii="宋体" w:hAnsi="宋体" w:eastAsia="宋体" w:cs="宋体"/>
                <w:spacing w:val="-1"/>
                <w:position w:val="1"/>
                <w:sz w:val="19"/>
                <w:szCs w:val="19"/>
              </w:rPr>
              <w:t>≥95%</w:t>
            </w:r>
          </w:p>
        </w:tc>
      </w:tr>
    </w:tbl>
    <w:p w14:paraId="2720AA3D">
      <w:pPr>
        <w:rPr>
          <w:rFonts w:ascii="Arial"/>
          <w:sz w:val="21"/>
        </w:rPr>
      </w:pPr>
    </w:p>
    <w:p w14:paraId="2631C1C6">
      <w:pPr>
        <w:rPr>
          <w:rFonts w:ascii="Arial" w:hAnsi="Arial" w:eastAsia="Arial" w:cs="Arial"/>
          <w:sz w:val="21"/>
          <w:szCs w:val="21"/>
        </w:rPr>
        <w:sectPr>
          <w:footerReference r:id="rId146" w:type="default"/>
          <w:pgSz w:w="11905" w:h="16837"/>
          <w:pgMar w:top="1249" w:right="1071" w:bottom="695" w:left="1010" w:header="0" w:footer="407" w:gutter="0"/>
          <w:cols w:space="720" w:num="1"/>
        </w:sectPr>
      </w:pPr>
    </w:p>
    <w:p w14:paraId="6F92FF89">
      <w:pPr>
        <w:pStyle w:val="2"/>
        <w:spacing w:before="72" w:line="221" w:lineRule="auto"/>
        <w:ind w:left="2912"/>
        <w:rPr>
          <w:sz w:val="35"/>
          <w:szCs w:val="35"/>
        </w:rPr>
      </w:pPr>
      <w:r>
        <w:rPr>
          <w:b/>
          <w:bCs/>
          <w:spacing w:val="6"/>
          <w:sz w:val="35"/>
          <w:szCs w:val="35"/>
        </w:rPr>
        <w:t>部门预算项目绩效目标表</w:t>
      </w:r>
    </w:p>
    <w:p w14:paraId="3E939E8D">
      <w:pPr>
        <w:pStyle w:val="2"/>
        <w:spacing w:line="192" w:lineRule="auto"/>
        <w:ind w:left="4425"/>
        <w:rPr>
          <w:sz w:val="19"/>
          <w:szCs w:val="19"/>
        </w:rPr>
      </w:pPr>
      <w:r>
        <w:rPr>
          <w:spacing w:val="1"/>
          <w:sz w:val="19"/>
          <w:szCs w:val="19"/>
        </w:rPr>
        <w:t>(2026年度</w:t>
      </w:r>
      <w:r>
        <w:rPr>
          <w:rFonts w:hint="eastAsia"/>
          <w:spacing w:val="1"/>
          <w:sz w:val="19"/>
          <w:szCs w:val="19"/>
          <w:lang w:eastAsia="zh-CN"/>
        </w:rPr>
        <w:t>）</w:t>
      </w:r>
    </w:p>
    <w:tbl>
      <w:tblPr>
        <w:tblStyle w:val="5"/>
        <w:tblW w:w="973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663"/>
        <w:gridCol w:w="1002"/>
        <w:gridCol w:w="970"/>
        <w:gridCol w:w="851"/>
        <w:gridCol w:w="2185"/>
        <w:gridCol w:w="3062"/>
      </w:tblGrid>
      <w:tr w14:paraId="239834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7" w:hRule="atLeast"/>
        </w:trPr>
        <w:tc>
          <w:tcPr>
            <w:tcW w:w="1663" w:type="dxa"/>
            <w:vAlign w:val="top"/>
          </w:tcPr>
          <w:p w14:paraId="13014E91">
            <w:pPr>
              <w:spacing w:before="257" w:line="230" w:lineRule="auto"/>
              <w:ind w:left="444"/>
              <w:rPr>
                <w:rFonts w:ascii="宋体" w:hAnsi="宋体" w:eastAsia="宋体" w:cs="宋体"/>
                <w:sz w:val="19"/>
                <w:szCs w:val="19"/>
              </w:rPr>
            </w:pPr>
            <w:r>
              <w:rPr>
                <w:rFonts w:ascii="宋体" w:hAnsi="宋体" w:eastAsia="宋体" w:cs="宋体"/>
                <w:spacing w:val="6"/>
                <w:sz w:val="19"/>
                <w:szCs w:val="19"/>
              </w:rPr>
              <w:t>项目名称</w:t>
            </w:r>
          </w:p>
        </w:tc>
        <w:tc>
          <w:tcPr>
            <w:tcW w:w="8070" w:type="dxa"/>
            <w:gridSpan w:val="5"/>
            <w:vAlign w:val="top"/>
          </w:tcPr>
          <w:p w14:paraId="3470E2B5">
            <w:pPr>
              <w:spacing w:before="257" w:line="229" w:lineRule="auto"/>
              <w:ind w:left="2547"/>
              <w:rPr>
                <w:rFonts w:ascii="宋体" w:hAnsi="宋体" w:eastAsia="宋体" w:cs="宋体"/>
                <w:sz w:val="19"/>
                <w:szCs w:val="19"/>
              </w:rPr>
            </w:pPr>
            <w:r>
              <w:rPr>
                <w:rFonts w:ascii="宋体" w:hAnsi="宋体" w:eastAsia="宋体" w:cs="宋体"/>
                <w:spacing w:val="7"/>
                <w:sz w:val="19"/>
                <w:szCs w:val="19"/>
              </w:rPr>
              <w:t>盐边县2026年度食品安全监督抽检</w:t>
            </w:r>
          </w:p>
        </w:tc>
      </w:tr>
      <w:tr w14:paraId="7F9A06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663" w:type="dxa"/>
            <w:vAlign w:val="top"/>
          </w:tcPr>
          <w:p w14:paraId="0DBB96B4">
            <w:pPr>
              <w:spacing w:before="250" w:line="229" w:lineRule="auto"/>
              <w:ind w:left="244"/>
              <w:rPr>
                <w:rFonts w:ascii="宋体" w:hAnsi="宋体" w:eastAsia="宋体" w:cs="宋体"/>
                <w:sz w:val="19"/>
                <w:szCs w:val="19"/>
              </w:rPr>
            </w:pPr>
            <w:r>
              <w:rPr>
                <w:rFonts w:ascii="宋体" w:hAnsi="宋体" w:eastAsia="宋体" w:cs="宋体"/>
                <w:spacing w:val="4"/>
                <w:sz w:val="19"/>
                <w:szCs w:val="19"/>
              </w:rPr>
              <w:t>部门（单位）</w:t>
            </w:r>
          </w:p>
        </w:tc>
        <w:tc>
          <w:tcPr>
            <w:tcW w:w="8070" w:type="dxa"/>
            <w:gridSpan w:val="5"/>
            <w:vAlign w:val="top"/>
          </w:tcPr>
          <w:p w14:paraId="706B606E">
            <w:pPr>
              <w:spacing w:before="250" w:line="229" w:lineRule="auto"/>
              <w:ind w:left="3049"/>
              <w:rPr>
                <w:rFonts w:ascii="宋体" w:hAnsi="宋体" w:eastAsia="宋体" w:cs="宋体"/>
                <w:sz w:val="19"/>
                <w:szCs w:val="19"/>
              </w:rPr>
            </w:pPr>
            <w:r>
              <w:rPr>
                <w:rFonts w:ascii="宋体" w:hAnsi="宋体" w:eastAsia="宋体" w:cs="宋体"/>
                <w:spacing w:val="8"/>
                <w:sz w:val="19"/>
                <w:szCs w:val="19"/>
              </w:rPr>
              <w:t>盐边县市场监督管理局</w:t>
            </w:r>
          </w:p>
        </w:tc>
      </w:tr>
      <w:tr w14:paraId="07C0E3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663" w:type="dxa"/>
            <w:vMerge w:val="restart"/>
            <w:tcBorders>
              <w:bottom w:val="nil"/>
            </w:tcBorders>
            <w:vAlign w:val="top"/>
          </w:tcPr>
          <w:p w14:paraId="1F2EDDA3">
            <w:pPr>
              <w:pStyle w:val="6"/>
              <w:spacing w:line="254" w:lineRule="auto"/>
            </w:pPr>
          </w:p>
          <w:p w14:paraId="7C763FE9">
            <w:pPr>
              <w:pStyle w:val="6"/>
              <w:spacing w:line="255" w:lineRule="auto"/>
            </w:pPr>
          </w:p>
          <w:p w14:paraId="60524180">
            <w:pPr>
              <w:pStyle w:val="6"/>
              <w:spacing w:line="255" w:lineRule="auto"/>
            </w:pPr>
          </w:p>
          <w:p w14:paraId="09DC5613">
            <w:pPr>
              <w:spacing w:before="61" w:line="230" w:lineRule="auto"/>
              <w:ind w:left="444"/>
              <w:rPr>
                <w:rFonts w:ascii="宋体" w:hAnsi="宋体" w:eastAsia="宋体" w:cs="宋体"/>
                <w:sz w:val="19"/>
                <w:szCs w:val="19"/>
              </w:rPr>
            </w:pPr>
            <w:r>
              <w:rPr>
                <w:rFonts w:ascii="宋体" w:hAnsi="宋体" w:eastAsia="宋体" w:cs="宋体"/>
                <w:spacing w:val="6"/>
                <w:sz w:val="19"/>
                <w:szCs w:val="19"/>
              </w:rPr>
              <w:t>项目资金</w:t>
            </w:r>
          </w:p>
          <w:p w14:paraId="5DA78810">
            <w:pPr>
              <w:spacing w:before="10" w:line="230" w:lineRule="auto"/>
              <w:ind w:left="451"/>
              <w:rPr>
                <w:rFonts w:ascii="宋体" w:hAnsi="宋体" w:eastAsia="宋体" w:cs="宋体"/>
                <w:sz w:val="19"/>
                <w:szCs w:val="19"/>
              </w:rPr>
            </w:pPr>
            <w:r>
              <w:rPr>
                <w:rFonts w:ascii="宋体" w:hAnsi="宋体" w:eastAsia="宋体" w:cs="宋体"/>
                <w:sz w:val="19"/>
                <w:szCs w:val="19"/>
              </w:rPr>
              <w:t>（万元）</w:t>
            </w:r>
          </w:p>
        </w:tc>
        <w:tc>
          <w:tcPr>
            <w:tcW w:w="2823" w:type="dxa"/>
            <w:gridSpan w:val="3"/>
            <w:vAlign w:val="top"/>
          </w:tcPr>
          <w:p w14:paraId="5A7017B3">
            <w:pPr>
              <w:spacing w:before="249" w:line="229" w:lineRule="auto"/>
              <w:ind w:left="37"/>
              <w:rPr>
                <w:rFonts w:ascii="宋体" w:hAnsi="宋体" w:eastAsia="宋体" w:cs="宋体"/>
                <w:sz w:val="19"/>
                <w:szCs w:val="19"/>
              </w:rPr>
            </w:pPr>
            <w:r>
              <w:rPr>
                <w:rFonts w:ascii="宋体" w:hAnsi="宋体" w:eastAsia="宋体" w:cs="宋体"/>
                <w:spacing w:val="7"/>
                <w:sz w:val="19"/>
                <w:szCs w:val="19"/>
              </w:rPr>
              <w:t>年度资金总额</w:t>
            </w:r>
          </w:p>
        </w:tc>
        <w:tc>
          <w:tcPr>
            <w:tcW w:w="5247" w:type="dxa"/>
            <w:gridSpan w:val="2"/>
            <w:vAlign w:val="top"/>
          </w:tcPr>
          <w:p w14:paraId="0F3ABC24">
            <w:pPr>
              <w:spacing w:before="249" w:line="257" w:lineRule="exact"/>
              <w:ind w:left="2535"/>
              <w:rPr>
                <w:rFonts w:ascii="宋体" w:hAnsi="宋体" w:eastAsia="宋体" w:cs="宋体"/>
                <w:sz w:val="19"/>
                <w:szCs w:val="19"/>
              </w:rPr>
            </w:pPr>
            <w:r>
              <w:rPr>
                <w:rFonts w:ascii="宋体" w:hAnsi="宋体" w:eastAsia="宋体" w:cs="宋体"/>
                <w:spacing w:val="-1"/>
                <w:position w:val="1"/>
                <w:sz w:val="19"/>
                <w:szCs w:val="19"/>
              </w:rPr>
              <w:t>30</w:t>
            </w:r>
          </w:p>
        </w:tc>
      </w:tr>
      <w:tr w14:paraId="3895FC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663" w:type="dxa"/>
            <w:vMerge w:val="continue"/>
            <w:tcBorders>
              <w:top w:val="nil"/>
              <w:bottom w:val="nil"/>
            </w:tcBorders>
            <w:vAlign w:val="top"/>
          </w:tcPr>
          <w:p w14:paraId="38E1A7C8">
            <w:pPr>
              <w:pStyle w:val="6"/>
            </w:pPr>
          </w:p>
        </w:tc>
        <w:tc>
          <w:tcPr>
            <w:tcW w:w="2823" w:type="dxa"/>
            <w:gridSpan w:val="3"/>
            <w:vAlign w:val="top"/>
          </w:tcPr>
          <w:p w14:paraId="75684CCF">
            <w:pPr>
              <w:spacing w:before="249" w:line="229" w:lineRule="auto"/>
              <w:ind w:left="37"/>
              <w:rPr>
                <w:rFonts w:ascii="宋体" w:hAnsi="宋体" w:eastAsia="宋体" w:cs="宋体"/>
                <w:sz w:val="19"/>
                <w:szCs w:val="19"/>
              </w:rPr>
            </w:pPr>
            <w:r>
              <w:rPr>
                <w:rFonts w:ascii="宋体" w:hAnsi="宋体" w:eastAsia="宋体" w:cs="宋体"/>
                <w:spacing w:val="6"/>
                <w:sz w:val="19"/>
                <w:szCs w:val="19"/>
              </w:rPr>
              <w:t>财政拨款</w:t>
            </w:r>
          </w:p>
        </w:tc>
        <w:tc>
          <w:tcPr>
            <w:tcW w:w="5247" w:type="dxa"/>
            <w:gridSpan w:val="2"/>
            <w:vAlign w:val="top"/>
          </w:tcPr>
          <w:p w14:paraId="566D4D02">
            <w:pPr>
              <w:spacing w:before="249" w:line="257" w:lineRule="exact"/>
              <w:ind w:left="2535"/>
              <w:rPr>
                <w:rFonts w:ascii="宋体" w:hAnsi="宋体" w:eastAsia="宋体" w:cs="宋体"/>
                <w:sz w:val="19"/>
                <w:szCs w:val="19"/>
              </w:rPr>
            </w:pPr>
            <w:r>
              <w:rPr>
                <w:rFonts w:ascii="宋体" w:hAnsi="宋体" w:eastAsia="宋体" w:cs="宋体"/>
                <w:spacing w:val="-1"/>
                <w:position w:val="1"/>
                <w:sz w:val="19"/>
                <w:szCs w:val="19"/>
              </w:rPr>
              <w:t>30</w:t>
            </w:r>
          </w:p>
        </w:tc>
      </w:tr>
      <w:tr w14:paraId="325ED8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663" w:type="dxa"/>
            <w:vMerge w:val="continue"/>
            <w:tcBorders>
              <w:top w:val="nil"/>
            </w:tcBorders>
            <w:vAlign w:val="top"/>
          </w:tcPr>
          <w:p w14:paraId="58921863">
            <w:pPr>
              <w:pStyle w:val="6"/>
            </w:pPr>
          </w:p>
        </w:tc>
        <w:tc>
          <w:tcPr>
            <w:tcW w:w="2823" w:type="dxa"/>
            <w:gridSpan w:val="3"/>
            <w:vAlign w:val="top"/>
          </w:tcPr>
          <w:p w14:paraId="242C2A3C">
            <w:pPr>
              <w:spacing w:before="250" w:line="230" w:lineRule="auto"/>
              <w:ind w:left="37"/>
              <w:rPr>
                <w:rFonts w:ascii="宋体" w:hAnsi="宋体" w:eastAsia="宋体" w:cs="宋体"/>
                <w:sz w:val="19"/>
                <w:szCs w:val="19"/>
              </w:rPr>
            </w:pPr>
            <w:r>
              <w:rPr>
                <w:rFonts w:ascii="宋体" w:hAnsi="宋体" w:eastAsia="宋体" w:cs="宋体"/>
                <w:spacing w:val="6"/>
                <w:sz w:val="19"/>
                <w:szCs w:val="19"/>
              </w:rPr>
              <w:t>其他资金</w:t>
            </w:r>
          </w:p>
        </w:tc>
        <w:tc>
          <w:tcPr>
            <w:tcW w:w="5247" w:type="dxa"/>
            <w:gridSpan w:val="2"/>
            <w:vAlign w:val="top"/>
          </w:tcPr>
          <w:p w14:paraId="552D5070">
            <w:pPr>
              <w:pStyle w:val="6"/>
            </w:pPr>
          </w:p>
        </w:tc>
      </w:tr>
      <w:tr w14:paraId="3EF96F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26" w:hRule="atLeast"/>
        </w:trPr>
        <w:tc>
          <w:tcPr>
            <w:tcW w:w="1663" w:type="dxa"/>
            <w:vAlign w:val="top"/>
          </w:tcPr>
          <w:p w14:paraId="09EAAD5F">
            <w:pPr>
              <w:pStyle w:val="6"/>
              <w:spacing w:line="407" w:lineRule="auto"/>
            </w:pPr>
          </w:p>
          <w:p w14:paraId="2CFEDF0D">
            <w:pPr>
              <w:spacing w:before="61" w:line="230" w:lineRule="auto"/>
              <w:ind w:left="443"/>
              <w:rPr>
                <w:rFonts w:ascii="宋体" w:hAnsi="宋体" w:eastAsia="宋体" w:cs="宋体"/>
                <w:sz w:val="19"/>
                <w:szCs w:val="19"/>
              </w:rPr>
            </w:pPr>
            <w:r>
              <w:rPr>
                <w:rFonts w:ascii="宋体" w:hAnsi="宋体" w:eastAsia="宋体" w:cs="宋体"/>
                <w:spacing w:val="6"/>
                <w:sz w:val="19"/>
                <w:szCs w:val="19"/>
              </w:rPr>
              <w:t>总体目标</w:t>
            </w:r>
          </w:p>
        </w:tc>
        <w:tc>
          <w:tcPr>
            <w:tcW w:w="8070" w:type="dxa"/>
            <w:gridSpan w:val="5"/>
            <w:vAlign w:val="top"/>
          </w:tcPr>
          <w:p w14:paraId="6CDD5704">
            <w:pPr>
              <w:pStyle w:val="6"/>
              <w:spacing w:line="284" w:lineRule="auto"/>
            </w:pPr>
          </w:p>
          <w:p w14:paraId="2C345305">
            <w:pPr>
              <w:spacing w:before="62" w:line="228" w:lineRule="auto"/>
              <w:ind w:left="107"/>
              <w:rPr>
                <w:rFonts w:ascii="宋体" w:hAnsi="宋体" w:eastAsia="宋体" w:cs="宋体"/>
                <w:sz w:val="19"/>
                <w:szCs w:val="19"/>
              </w:rPr>
            </w:pPr>
            <w:r>
              <w:rPr>
                <w:rFonts w:ascii="宋体" w:hAnsi="宋体" w:eastAsia="宋体" w:cs="宋体"/>
                <w:spacing w:val="8"/>
                <w:sz w:val="19"/>
                <w:szCs w:val="19"/>
              </w:rPr>
              <w:t>对辖区食品生产经营单位的食品及食用农产品</w:t>
            </w:r>
            <w:r>
              <w:rPr>
                <w:rFonts w:hint="eastAsia" w:ascii="宋体" w:hAnsi="宋体" w:eastAsia="宋体" w:cs="宋体"/>
                <w:spacing w:val="8"/>
                <w:sz w:val="19"/>
                <w:szCs w:val="19"/>
                <w:lang w:eastAsia="zh-CN"/>
              </w:rPr>
              <w:t>进行</w:t>
            </w:r>
            <w:r>
              <w:rPr>
                <w:rFonts w:ascii="宋体" w:hAnsi="宋体" w:eastAsia="宋体" w:cs="宋体"/>
                <w:spacing w:val="8"/>
                <w:sz w:val="19"/>
                <w:szCs w:val="19"/>
              </w:rPr>
              <w:t>监督抽</w:t>
            </w:r>
            <w:r>
              <w:rPr>
                <w:rFonts w:ascii="宋体" w:hAnsi="宋体" w:eastAsia="宋体" w:cs="宋体"/>
                <w:spacing w:val="7"/>
                <w:sz w:val="19"/>
                <w:szCs w:val="19"/>
              </w:rPr>
              <w:t>检，全年预计抽检300批次，其中：</w:t>
            </w:r>
          </w:p>
          <w:p w14:paraId="7BECE78F">
            <w:pPr>
              <w:spacing w:before="12" w:line="229" w:lineRule="auto"/>
              <w:ind w:left="2443"/>
              <w:rPr>
                <w:rFonts w:ascii="宋体" w:hAnsi="宋体" w:eastAsia="宋体" w:cs="宋体"/>
                <w:sz w:val="19"/>
                <w:szCs w:val="19"/>
              </w:rPr>
            </w:pPr>
            <w:r>
              <w:rPr>
                <w:rFonts w:ascii="宋体" w:hAnsi="宋体" w:eastAsia="宋体" w:cs="宋体"/>
                <w:spacing w:val="6"/>
                <w:sz w:val="19"/>
                <w:szCs w:val="19"/>
              </w:rPr>
              <w:t>食品150批次，食用农产品150批次。</w:t>
            </w:r>
          </w:p>
        </w:tc>
      </w:tr>
      <w:tr w14:paraId="7FDB49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663" w:type="dxa"/>
            <w:vMerge w:val="restart"/>
            <w:tcBorders>
              <w:bottom w:val="nil"/>
            </w:tcBorders>
            <w:vAlign w:val="top"/>
          </w:tcPr>
          <w:p w14:paraId="12B1FD21">
            <w:pPr>
              <w:pStyle w:val="6"/>
              <w:spacing w:line="242" w:lineRule="auto"/>
            </w:pPr>
          </w:p>
          <w:p w14:paraId="0705BC95">
            <w:pPr>
              <w:pStyle w:val="6"/>
              <w:spacing w:line="242" w:lineRule="auto"/>
            </w:pPr>
          </w:p>
          <w:p w14:paraId="5CA4B79E">
            <w:pPr>
              <w:pStyle w:val="6"/>
              <w:spacing w:line="242" w:lineRule="auto"/>
            </w:pPr>
          </w:p>
          <w:p w14:paraId="4DDADE65">
            <w:pPr>
              <w:pStyle w:val="6"/>
              <w:spacing w:line="242" w:lineRule="auto"/>
            </w:pPr>
          </w:p>
          <w:p w14:paraId="1E2EB017">
            <w:pPr>
              <w:pStyle w:val="6"/>
              <w:spacing w:line="242" w:lineRule="auto"/>
            </w:pPr>
          </w:p>
          <w:p w14:paraId="4160C4E7">
            <w:pPr>
              <w:pStyle w:val="6"/>
              <w:spacing w:line="242" w:lineRule="auto"/>
            </w:pPr>
          </w:p>
          <w:p w14:paraId="6E3133E4">
            <w:pPr>
              <w:pStyle w:val="6"/>
              <w:spacing w:line="242" w:lineRule="auto"/>
            </w:pPr>
          </w:p>
          <w:p w14:paraId="3F895595">
            <w:pPr>
              <w:pStyle w:val="6"/>
              <w:spacing w:line="243" w:lineRule="auto"/>
            </w:pPr>
          </w:p>
          <w:p w14:paraId="7DFB08C7">
            <w:pPr>
              <w:pStyle w:val="6"/>
              <w:spacing w:line="243" w:lineRule="auto"/>
            </w:pPr>
          </w:p>
          <w:p w14:paraId="7CD5A170">
            <w:pPr>
              <w:pStyle w:val="6"/>
              <w:spacing w:line="243" w:lineRule="auto"/>
            </w:pPr>
          </w:p>
          <w:p w14:paraId="31AE1723">
            <w:pPr>
              <w:pStyle w:val="6"/>
              <w:spacing w:line="243" w:lineRule="auto"/>
            </w:pPr>
          </w:p>
          <w:p w14:paraId="2CEFC346">
            <w:pPr>
              <w:pStyle w:val="6"/>
              <w:spacing w:line="243" w:lineRule="auto"/>
            </w:pPr>
          </w:p>
          <w:p w14:paraId="1219CDF3">
            <w:pPr>
              <w:pStyle w:val="6"/>
              <w:spacing w:line="243" w:lineRule="auto"/>
            </w:pPr>
          </w:p>
          <w:p w14:paraId="1ACCA218">
            <w:pPr>
              <w:pStyle w:val="6"/>
              <w:spacing w:line="243" w:lineRule="auto"/>
            </w:pPr>
          </w:p>
          <w:p w14:paraId="1D2EA9A3">
            <w:pPr>
              <w:pStyle w:val="6"/>
              <w:spacing w:line="243" w:lineRule="auto"/>
            </w:pPr>
          </w:p>
          <w:p w14:paraId="42C5F378">
            <w:pPr>
              <w:spacing w:before="62" w:line="230" w:lineRule="auto"/>
              <w:ind w:left="444"/>
              <w:rPr>
                <w:rFonts w:ascii="宋体" w:hAnsi="宋体" w:eastAsia="宋体" w:cs="宋体"/>
                <w:sz w:val="19"/>
                <w:szCs w:val="19"/>
              </w:rPr>
            </w:pPr>
            <w:r>
              <w:rPr>
                <w:rFonts w:ascii="宋体" w:hAnsi="宋体" w:eastAsia="宋体" w:cs="宋体"/>
                <w:spacing w:val="6"/>
                <w:sz w:val="19"/>
                <w:szCs w:val="19"/>
              </w:rPr>
              <w:t>绩效指标</w:t>
            </w:r>
          </w:p>
        </w:tc>
        <w:tc>
          <w:tcPr>
            <w:tcW w:w="1002" w:type="dxa"/>
            <w:vAlign w:val="top"/>
          </w:tcPr>
          <w:p w14:paraId="6103820D">
            <w:pPr>
              <w:spacing w:before="202" w:line="230" w:lineRule="auto"/>
              <w:ind w:left="111"/>
              <w:rPr>
                <w:rFonts w:ascii="宋体" w:hAnsi="宋体" w:eastAsia="宋体" w:cs="宋体"/>
                <w:sz w:val="19"/>
                <w:szCs w:val="19"/>
              </w:rPr>
            </w:pPr>
            <w:r>
              <w:rPr>
                <w:rFonts w:ascii="宋体" w:hAnsi="宋体" w:eastAsia="宋体" w:cs="宋体"/>
                <w:spacing w:val="6"/>
                <w:sz w:val="19"/>
                <w:szCs w:val="19"/>
              </w:rPr>
              <w:t>一级指标</w:t>
            </w:r>
          </w:p>
        </w:tc>
        <w:tc>
          <w:tcPr>
            <w:tcW w:w="970" w:type="dxa"/>
            <w:vAlign w:val="top"/>
          </w:tcPr>
          <w:p w14:paraId="32F9BCC0">
            <w:pPr>
              <w:spacing w:before="202" w:line="230" w:lineRule="auto"/>
              <w:ind w:left="98"/>
              <w:rPr>
                <w:rFonts w:ascii="宋体" w:hAnsi="宋体" w:eastAsia="宋体" w:cs="宋体"/>
                <w:sz w:val="19"/>
                <w:szCs w:val="19"/>
              </w:rPr>
            </w:pPr>
            <w:r>
              <w:rPr>
                <w:rFonts w:ascii="宋体" w:hAnsi="宋体" w:eastAsia="宋体" w:cs="宋体"/>
                <w:spacing w:val="6"/>
                <w:sz w:val="19"/>
                <w:szCs w:val="19"/>
              </w:rPr>
              <w:t>二级指标</w:t>
            </w:r>
          </w:p>
        </w:tc>
        <w:tc>
          <w:tcPr>
            <w:tcW w:w="3036" w:type="dxa"/>
            <w:gridSpan w:val="2"/>
            <w:vAlign w:val="top"/>
          </w:tcPr>
          <w:p w14:paraId="4A1533F2">
            <w:pPr>
              <w:spacing w:before="202" w:line="230" w:lineRule="auto"/>
              <w:ind w:left="1131"/>
              <w:rPr>
                <w:rFonts w:ascii="宋体" w:hAnsi="宋体" w:eastAsia="宋体" w:cs="宋体"/>
                <w:sz w:val="19"/>
                <w:szCs w:val="19"/>
              </w:rPr>
            </w:pPr>
            <w:r>
              <w:rPr>
                <w:rFonts w:ascii="宋体" w:hAnsi="宋体" w:eastAsia="宋体" w:cs="宋体"/>
                <w:spacing w:val="7"/>
                <w:sz w:val="19"/>
                <w:szCs w:val="19"/>
              </w:rPr>
              <w:t>三级指标</w:t>
            </w:r>
          </w:p>
        </w:tc>
        <w:tc>
          <w:tcPr>
            <w:tcW w:w="3062" w:type="dxa"/>
            <w:vAlign w:val="top"/>
          </w:tcPr>
          <w:p w14:paraId="10E74648">
            <w:pPr>
              <w:spacing w:before="202" w:line="229" w:lineRule="auto"/>
              <w:ind w:left="151"/>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2472B5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663" w:type="dxa"/>
            <w:vMerge w:val="continue"/>
            <w:tcBorders>
              <w:top w:val="nil"/>
              <w:bottom w:val="nil"/>
            </w:tcBorders>
            <w:vAlign w:val="top"/>
          </w:tcPr>
          <w:p w14:paraId="078C8D27">
            <w:pPr>
              <w:pStyle w:val="6"/>
            </w:pPr>
          </w:p>
        </w:tc>
        <w:tc>
          <w:tcPr>
            <w:tcW w:w="1002" w:type="dxa"/>
            <w:vMerge w:val="restart"/>
            <w:tcBorders>
              <w:bottom w:val="nil"/>
            </w:tcBorders>
            <w:vAlign w:val="top"/>
          </w:tcPr>
          <w:p w14:paraId="35998803">
            <w:pPr>
              <w:pStyle w:val="6"/>
              <w:spacing w:line="271" w:lineRule="auto"/>
            </w:pPr>
          </w:p>
          <w:p w14:paraId="00DCC873">
            <w:pPr>
              <w:pStyle w:val="6"/>
              <w:spacing w:line="272" w:lineRule="auto"/>
            </w:pPr>
          </w:p>
          <w:p w14:paraId="408428EB">
            <w:pPr>
              <w:pStyle w:val="6"/>
              <w:spacing w:line="272" w:lineRule="auto"/>
            </w:pPr>
          </w:p>
          <w:p w14:paraId="1630D4E4">
            <w:pPr>
              <w:pStyle w:val="6"/>
              <w:spacing w:line="272" w:lineRule="auto"/>
            </w:pPr>
          </w:p>
          <w:p w14:paraId="53A7FA84">
            <w:pPr>
              <w:pStyle w:val="6"/>
              <w:spacing w:line="272" w:lineRule="auto"/>
            </w:pPr>
          </w:p>
          <w:p w14:paraId="4D1779F7">
            <w:pPr>
              <w:pStyle w:val="6"/>
              <w:spacing w:line="272" w:lineRule="auto"/>
            </w:pPr>
          </w:p>
          <w:p w14:paraId="2AA440BE">
            <w:pPr>
              <w:spacing w:before="62" w:line="229" w:lineRule="auto"/>
              <w:ind w:left="108"/>
              <w:rPr>
                <w:rFonts w:ascii="宋体" w:hAnsi="宋体" w:eastAsia="宋体" w:cs="宋体"/>
                <w:sz w:val="19"/>
                <w:szCs w:val="19"/>
              </w:rPr>
            </w:pPr>
            <w:r>
              <w:rPr>
                <w:rFonts w:ascii="宋体" w:hAnsi="宋体" w:eastAsia="宋体" w:cs="宋体"/>
                <w:spacing w:val="7"/>
                <w:sz w:val="19"/>
                <w:szCs w:val="19"/>
              </w:rPr>
              <w:t>产出指标</w:t>
            </w:r>
          </w:p>
        </w:tc>
        <w:tc>
          <w:tcPr>
            <w:tcW w:w="970" w:type="dxa"/>
            <w:vMerge w:val="restart"/>
            <w:tcBorders>
              <w:bottom w:val="nil"/>
            </w:tcBorders>
            <w:vAlign w:val="top"/>
          </w:tcPr>
          <w:p w14:paraId="209575DF">
            <w:pPr>
              <w:pStyle w:val="6"/>
              <w:spacing w:line="439" w:lineRule="auto"/>
            </w:pPr>
          </w:p>
          <w:p w14:paraId="4BEC591E">
            <w:pPr>
              <w:spacing w:before="62" w:line="229" w:lineRule="auto"/>
              <w:ind w:left="96"/>
              <w:rPr>
                <w:rFonts w:ascii="宋体" w:hAnsi="宋体" w:eastAsia="宋体" w:cs="宋体"/>
                <w:sz w:val="19"/>
                <w:szCs w:val="19"/>
              </w:rPr>
            </w:pPr>
            <w:r>
              <w:rPr>
                <w:rFonts w:ascii="宋体" w:hAnsi="宋体" w:eastAsia="宋体" w:cs="宋体"/>
                <w:spacing w:val="6"/>
                <w:sz w:val="19"/>
                <w:szCs w:val="19"/>
              </w:rPr>
              <w:t>数量指标</w:t>
            </w:r>
          </w:p>
        </w:tc>
        <w:tc>
          <w:tcPr>
            <w:tcW w:w="3036" w:type="dxa"/>
            <w:gridSpan w:val="2"/>
            <w:vAlign w:val="top"/>
          </w:tcPr>
          <w:p w14:paraId="5817E12D">
            <w:pPr>
              <w:spacing w:before="203" w:line="229" w:lineRule="auto"/>
              <w:ind w:left="1131"/>
              <w:rPr>
                <w:rFonts w:ascii="宋体" w:hAnsi="宋体" w:eastAsia="宋体" w:cs="宋体"/>
                <w:sz w:val="19"/>
                <w:szCs w:val="19"/>
              </w:rPr>
            </w:pPr>
            <w:r>
              <w:rPr>
                <w:rFonts w:ascii="宋体" w:hAnsi="宋体" w:eastAsia="宋体" w:cs="宋体"/>
                <w:spacing w:val="7"/>
                <w:sz w:val="19"/>
                <w:szCs w:val="19"/>
              </w:rPr>
              <w:t>食品抽检</w:t>
            </w:r>
          </w:p>
        </w:tc>
        <w:tc>
          <w:tcPr>
            <w:tcW w:w="3062" w:type="dxa"/>
            <w:vAlign w:val="top"/>
          </w:tcPr>
          <w:p w14:paraId="032E8C6B">
            <w:pPr>
              <w:spacing w:before="203" w:line="229" w:lineRule="auto"/>
              <w:ind w:left="394"/>
              <w:rPr>
                <w:rFonts w:ascii="宋体" w:hAnsi="宋体" w:eastAsia="宋体" w:cs="宋体"/>
                <w:sz w:val="19"/>
                <w:szCs w:val="19"/>
              </w:rPr>
            </w:pPr>
            <w:r>
              <w:rPr>
                <w:rFonts w:ascii="宋体" w:hAnsi="宋体" w:eastAsia="宋体" w:cs="宋体"/>
                <w:spacing w:val="7"/>
                <w:sz w:val="19"/>
                <w:szCs w:val="19"/>
              </w:rPr>
              <w:t>计划完成150批次抽检任务</w:t>
            </w:r>
          </w:p>
        </w:tc>
      </w:tr>
      <w:tr w14:paraId="53DC5E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663" w:type="dxa"/>
            <w:vMerge w:val="continue"/>
            <w:tcBorders>
              <w:top w:val="nil"/>
              <w:bottom w:val="nil"/>
            </w:tcBorders>
            <w:vAlign w:val="top"/>
          </w:tcPr>
          <w:p w14:paraId="72F01D97">
            <w:pPr>
              <w:pStyle w:val="6"/>
            </w:pPr>
          </w:p>
        </w:tc>
        <w:tc>
          <w:tcPr>
            <w:tcW w:w="1002" w:type="dxa"/>
            <w:vMerge w:val="continue"/>
            <w:tcBorders>
              <w:top w:val="nil"/>
              <w:bottom w:val="nil"/>
            </w:tcBorders>
            <w:vAlign w:val="top"/>
          </w:tcPr>
          <w:p w14:paraId="3EA4ECCB">
            <w:pPr>
              <w:pStyle w:val="6"/>
            </w:pPr>
          </w:p>
        </w:tc>
        <w:tc>
          <w:tcPr>
            <w:tcW w:w="970" w:type="dxa"/>
            <w:vMerge w:val="continue"/>
            <w:tcBorders>
              <w:top w:val="nil"/>
            </w:tcBorders>
            <w:vAlign w:val="top"/>
          </w:tcPr>
          <w:p w14:paraId="278A2DFA">
            <w:pPr>
              <w:pStyle w:val="6"/>
            </w:pPr>
          </w:p>
        </w:tc>
        <w:tc>
          <w:tcPr>
            <w:tcW w:w="3036" w:type="dxa"/>
            <w:gridSpan w:val="2"/>
            <w:vAlign w:val="top"/>
          </w:tcPr>
          <w:p w14:paraId="3D8599BD">
            <w:pPr>
              <w:spacing w:before="204" w:line="229" w:lineRule="auto"/>
              <w:ind w:left="831"/>
              <w:rPr>
                <w:rFonts w:ascii="宋体" w:hAnsi="宋体" w:eastAsia="宋体" w:cs="宋体"/>
                <w:sz w:val="19"/>
                <w:szCs w:val="19"/>
              </w:rPr>
            </w:pPr>
            <w:r>
              <w:rPr>
                <w:rFonts w:ascii="宋体" w:hAnsi="宋体" w:eastAsia="宋体" w:cs="宋体"/>
                <w:spacing w:val="7"/>
                <w:sz w:val="19"/>
                <w:szCs w:val="19"/>
              </w:rPr>
              <w:t>食用农产品抽检</w:t>
            </w:r>
          </w:p>
        </w:tc>
        <w:tc>
          <w:tcPr>
            <w:tcW w:w="3062" w:type="dxa"/>
            <w:vAlign w:val="top"/>
          </w:tcPr>
          <w:p w14:paraId="3EDFD381">
            <w:pPr>
              <w:spacing w:before="204" w:line="229" w:lineRule="auto"/>
              <w:ind w:left="394"/>
              <w:rPr>
                <w:rFonts w:ascii="宋体" w:hAnsi="宋体" w:eastAsia="宋体" w:cs="宋体"/>
                <w:sz w:val="19"/>
                <w:szCs w:val="19"/>
              </w:rPr>
            </w:pPr>
            <w:r>
              <w:rPr>
                <w:rFonts w:ascii="宋体" w:hAnsi="宋体" w:eastAsia="宋体" w:cs="宋体"/>
                <w:spacing w:val="7"/>
                <w:sz w:val="19"/>
                <w:szCs w:val="19"/>
              </w:rPr>
              <w:t>计划完成150批次抽检任务</w:t>
            </w:r>
          </w:p>
        </w:tc>
      </w:tr>
      <w:tr w14:paraId="1C1C8A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663" w:type="dxa"/>
            <w:vMerge w:val="continue"/>
            <w:tcBorders>
              <w:top w:val="nil"/>
              <w:bottom w:val="nil"/>
            </w:tcBorders>
            <w:vAlign w:val="top"/>
          </w:tcPr>
          <w:p w14:paraId="3A7A051B">
            <w:pPr>
              <w:pStyle w:val="6"/>
            </w:pPr>
          </w:p>
        </w:tc>
        <w:tc>
          <w:tcPr>
            <w:tcW w:w="1002" w:type="dxa"/>
            <w:vMerge w:val="continue"/>
            <w:tcBorders>
              <w:top w:val="nil"/>
              <w:bottom w:val="nil"/>
            </w:tcBorders>
            <w:vAlign w:val="top"/>
          </w:tcPr>
          <w:p w14:paraId="14A91BD5">
            <w:pPr>
              <w:pStyle w:val="6"/>
            </w:pPr>
          </w:p>
        </w:tc>
        <w:tc>
          <w:tcPr>
            <w:tcW w:w="970" w:type="dxa"/>
            <w:vMerge w:val="restart"/>
            <w:tcBorders>
              <w:bottom w:val="nil"/>
            </w:tcBorders>
            <w:vAlign w:val="top"/>
          </w:tcPr>
          <w:p w14:paraId="4D4C7EBB">
            <w:pPr>
              <w:pStyle w:val="6"/>
              <w:spacing w:line="441" w:lineRule="auto"/>
            </w:pPr>
          </w:p>
          <w:p w14:paraId="220F32BA">
            <w:pPr>
              <w:spacing w:before="61" w:line="230" w:lineRule="auto"/>
              <w:ind w:left="96"/>
              <w:rPr>
                <w:rFonts w:ascii="宋体" w:hAnsi="宋体" w:eastAsia="宋体" w:cs="宋体"/>
                <w:sz w:val="19"/>
                <w:szCs w:val="19"/>
              </w:rPr>
            </w:pPr>
            <w:r>
              <w:rPr>
                <w:rFonts w:ascii="宋体" w:hAnsi="宋体" w:eastAsia="宋体" w:cs="宋体"/>
                <w:spacing w:val="6"/>
                <w:sz w:val="19"/>
                <w:szCs w:val="19"/>
              </w:rPr>
              <w:t>质量指标</w:t>
            </w:r>
          </w:p>
        </w:tc>
        <w:tc>
          <w:tcPr>
            <w:tcW w:w="3036" w:type="dxa"/>
            <w:gridSpan w:val="2"/>
            <w:vAlign w:val="top"/>
          </w:tcPr>
          <w:p w14:paraId="0D1659A0">
            <w:pPr>
              <w:spacing w:before="205" w:line="229" w:lineRule="auto"/>
              <w:ind w:left="1129"/>
              <w:rPr>
                <w:rFonts w:ascii="宋体" w:hAnsi="宋体" w:eastAsia="宋体" w:cs="宋体"/>
                <w:sz w:val="19"/>
                <w:szCs w:val="19"/>
              </w:rPr>
            </w:pPr>
            <w:r>
              <w:rPr>
                <w:rFonts w:ascii="宋体" w:hAnsi="宋体" w:eastAsia="宋体" w:cs="宋体"/>
                <w:spacing w:val="7"/>
                <w:sz w:val="19"/>
                <w:szCs w:val="19"/>
              </w:rPr>
              <w:t>食品抽检</w:t>
            </w:r>
          </w:p>
        </w:tc>
        <w:tc>
          <w:tcPr>
            <w:tcW w:w="3062" w:type="dxa"/>
            <w:vAlign w:val="top"/>
          </w:tcPr>
          <w:p w14:paraId="417B67D4">
            <w:pPr>
              <w:spacing w:before="205" w:line="229" w:lineRule="auto"/>
              <w:ind w:left="1041"/>
              <w:rPr>
                <w:rFonts w:ascii="宋体" w:hAnsi="宋体" w:eastAsia="宋体" w:cs="宋体"/>
                <w:sz w:val="19"/>
                <w:szCs w:val="19"/>
              </w:rPr>
            </w:pPr>
            <w:r>
              <w:rPr>
                <w:rFonts w:ascii="宋体" w:hAnsi="宋体" w:eastAsia="宋体" w:cs="宋体"/>
                <w:spacing w:val="5"/>
                <w:sz w:val="19"/>
                <w:szCs w:val="19"/>
              </w:rPr>
              <w:t>完成率100%</w:t>
            </w:r>
          </w:p>
        </w:tc>
      </w:tr>
      <w:tr w14:paraId="65AD5E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663" w:type="dxa"/>
            <w:vMerge w:val="continue"/>
            <w:tcBorders>
              <w:top w:val="nil"/>
              <w:bottom w:val="nil"/>
            </w:tcBorders>
            <w:vAlign w:val="top"/>
          </w:tcPr>
          <w:p w14:paraId="2B7622F1">
            <w:pPr>
              <w:pStyle w:val="6"/>
            </w:pPr>
          </w:p>
        </w:tc>
        <w:tc>
          <w:tcPr>
            <w:tcW w:w="1002" w:type="dxa"/>
            <w:vMerge w:val="continue"/>
            <w:tcBorders>
              <w:top w:val="nil"/>
              <w:bottom w:val="nil"/>
            </w:tcBorders>
            <w:vAlign w:val="top"/>
          </w:tcPr>
          <w:p w14:paraId="26D5CE8B">
            <w:pPr>
              <w:pStyle w:val="6"/>
            </w:pPr>
          </w:p>
        </w:tc>
        <w:tc>
          <w:tcPr>
            <w:tcW w:w="970" w:type="dxa"/>
            <w:vMerge w:val="continue"/>
            <w:tcBorders>
              <w:top w:val="nil"/>
            </w:tcBorders>
            <w:vAlign w:val="top"/>
          </w:tcPr>
          <w:p w14:paraId="7B620F08">
            <w:pPr>
              <w:pStyle w:val="6"/>
            </w:pPr>
          </w:p>
        </w:tc>
        <w:tc>
          <w:tcPr>
            <w:tcW w:w="3036" w:type="dxa"/>
            <w:gridSpan w:val="2"/>
            <w:vAlign w:val="top"/>
          </w:tcPr>
          <w:p w14:paraId="6E675570">
            <w:pPr>
              <w:spacing w:before="206" w:line="229" w:lineRule="auto"/>
              <w:ind w:left="831"/>
              <w:rPr>
                <w:rFonts w:ascii="宋体" w:hAnsi="宋体" w:eastAsia="宋体" w:cs="宋体"/>
                <w:sz w:val="19"/>
                <w:szCs w:val="19"/>
              </w:rPr>
            </w:pPr>
            <w:r>
              <w:rPr>
                <w:rFonts w:ascii="宋体" w:hAnsi="宋体" w:eastAsia="宋体" w:cs="宋体"/>
                <w:spacing w:val="7"/>
                <w:sz w:val="19"/>
                <w:szCs w:val="19"/>
              </w:rPr>
              <w:t>食用农产品抽检</w:t>
            </w:r>
          </w:p>
        </w:tc>
        <w:tc>
          <w:tcPr>
            <w:tcW w:w="3062" w:type="dxa"/>
            <w:vAlign w:val="top"/>
          </w:tcPr>
          <w:p w14:paraId="2FFBD6A7">
            <w:pPr>
              <w:spacing w:before="206" w:line="229" w:lineRule="auto"/>
              <w:ind w:left="1041"/>
              <w:rPr>
                <w:rFonts w:ascii="宋体" w:hAnsi="宋体" w:eastAsia="宋体" w:cs="宋体"/>
                <w:sz w:val="19"/>
                <w:szCs w:val="19"/>
              </w:rPr>
            </w:pPr>
            <w:r>
              <w:rPr>
                <w:rFonts w:ascii="宋体" w:hAnsi="宋体" w:eastAsia="宋体" w:cs="宋体"/>
                <w:spacing w:val="5"/>
                <w:sz w:val="19"/>
                <w:szCs w:val="19"/>
              </w:rPr>
              <w:t>完成率100%</w:t>
            </w:r>
          </w:p>
        </w:tc>
      </w:tr>
      <w:tr w14:paraId="01B7BA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663" w:type="dxa"/>
            <w:vMerge w:val="continue"/>
            <w:tcBorders>
              <w:top w:val="nil"/>
              <w:bottom w:val="nil"/>
            </w:tcBorders>
            <w:vAlign w:val="top"/>
          </w:tcPr>
          <w:p w14:paraId="200CACB1">
            <w:pPr>
              <w:pStyle w:val="6"/>
            </w:pPr>
          </w:p>
        </w:tc>
        <w:tc>
          <w:tcPr>
            <w:tcW w:w="1002" w:type="dxa"/>
            <w:vMerge w:val="continue"/>
            <w:tcBorders>
              <w:top w:val="nil"/>
              <w:bottom w:val="nil"/>
            </w:tcBorders>
            <w:vAlign w:val="top"/>
          </w:tcPr>
          <w:p w14:paraId="1BAED4A4">
            <w:pPr>
              <w:pStyle w:val="6"/>
            </w:pPr>
          </w:p>
        </w:tc>
        <w:tc>
          <w:tcPr>
            <w:tcW w:w="970" w:type="dxa"/>
            <w:vMerge w:val="restart"/>
            <w:tcBorders>
              <w:bottom w:val="nil"/>
            </w:tcBorders>
            <w:vAlign w:val="top"/>
          </w:tcPr>
          <w:p w14:paraId="170F4177">
            <w:pPr>
              <w:pStyle w:val="6"/>
              <w:spacing w:line="443" w:lineRule="auto"/>
            </w:pPr>
          </w:p>
          <w:p w14:paraId="5285CD7A">
            <w:pPr>
              <w:spacing w:before="61" w:line="230" w:lineRule="auto"/>
              <w:ind w:left="104"/>
              <w:rPr>
                <w:rFonts w:ascii="宋体" w:hAnsi="宋体" w:eastAsia="宋体" w:cs="宋体"/>
                <w:sz w:val="19"/>
                <w:szCs w:val="19"/>
              </w:rPr>
            </w:pPr>
            <w:r>
              <w:rPr>
                <w:rFonts w:ascii="宋体" w:hAnsi="宋体" w:eastAsia="宋体" w:cs="宋体"/>
                <w:spacing w:val="4"/>
                <w:sz w:val="19"/>
                <w:szCs w:val="19"/>
              </w:rPr>
              <w:t>时效指标</w:t>
            </w:r>
          </w:p>
        </w:tc>
        <w:tc>
          <w:tcPr>
            <w:tcW w:w="3036" w:type="dxa"/>
            <w:gridSpan w:val="2"/>
            <w:vAlign w:val="top"/>
          </w:tcPr>
          <w:p w14:paraId="7CFD67D9">
            <w:pPr>
              <w:spacing w:before="207" w:line="229" w:lineRule="auto"/>
              <w:ind w:left="1129"/>
              <w:rPr>
                <w:rFonts w:ascii="宋体" w:hAnsi="宋体" w:eastAsia="宋体" w:cs="宋体"/>
                <w:sz w:val="19"/>
                <w:szCs w:val="19"/>
              </w:rPr>
            </w:pPr>
            <w:r>
              <w:rPr>
                <w:rFonts w:ascii="宋体" w:hAnsi="宋体" w:eastAsia="宋体" w:cs="宋体"/>
                <w:spacing w:val="7"/>
                <w:sz w:val="19"/>
                <w:szCs w:val="19"/>
              </w:rPr>
              <w:t>食品抽检</w:t>
            </w:r>
          </w:p>
        </w:tc>
        <w:tc>
          <w:tcPr>
            <w:tcW w:w="3062" w:type="dxa"/>
            <w:vAlign w:val="top"/>
          </w:tcPr>
          <w:p w14:paraId="4E640C6E">
            <w:pPr>
              <w:spacing w:before="207" w:line="229" w:lineRule="auto"/>
              <w:ind w:left="341"/>
              <w:rPr>
                <w:rFonts w:ascii="宋体" w:hAnsi="宋体" w:eastAsia="宋体" w:cs="宋体"/>
                <w:sz w:val="19"/>
                <w:szCs w:val="19"/>
              </w:rPr>
            </w:pPr>
            <w:r>
              <w:rPr>
                <w:rFonts w:ascii="宋体" w:hAnsi="宋体" w:eastAsia="宋体" w:cs="宋体"/>
                <w:spacing w:val="7"/>
                <w:sz w:val="19"/>
                <w:szCs w:val="19"/>
              </w:rPr>
              <w:t>计划2026年11月30日前完成</w:t>
            </w:r>
          </w:p>
        </w:tc>
      </w:tr>
      <w:tr w14:paraId="5F284E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663" w:type="dxa"/>
            <w:vMerge w:val="continue"/>
            <w:tcBorders>
              <w:top w:val="nil"/>
              <w:bottom w:val="nil"/>
            </w:tcBorders>
            <w:vAlign w:val="top"/>
          </w:tcPr>
          <w:p w14:paraId="43CEA212">
            <w:pPr>
              <w:pStyle w:val="6"/>
            </w:pPr>
          </w:p>
        </w:tc>
        <w:tc>
          <w:tcPr>
            <w:tcW w:w="1002" w:type="dxa"/>
            <w:vMerge w:val="continue"/>
            <w:tcBorders>
              <w:top w:val="nil"/>
            </w:tcBorders>
            <w:vAlign w:val="top"/>
          </w:tcPr>
          <w:p w14:paraId="633D21C4">
            <w:pPr>
              <w:pStyle w:val="6"/>
            </w:pPr>
          </w:p>
        </w:tc>
        <w:tc>
          <w:tcPr>
            <w:tcW w:w="970" w:type="dxa"/>
            <w:vMerge w:val="continue"/>
            <w:tcBorders>
              <w:top w:val="nil"/>
            </w:tcBorders>
            <w:vAlign w:val="top"/>
          </w:tcPr>
          <w:p w14:paraId="6BDB9935">
            <w:pPr>
              <w:pStyle w:val="6"/>
            </w:pPr>
          </w:p>
        </w:tc>
        <w:tc>
          <w:tcPr>
            <w:tcW w:w="3036" w:type="dxa"/>
            <w:gridSpan w:val="2"/>
            <w:vAlign w:val="top"/>
          </w:tcPr>
          <w:p w14:paraId="03D3ECDD">
            <w:pPr>
              <w:spacing w:before="208" w:line="229" w:lineRule="auto"/>
              <w:ind w:left="831"/>
              <w:rPr>
                <w:rFonts w:ascii="宋体" w:hAnsi="宋体" w:eastAsia="宋体" w:cs="宋体"/>
                <w:sz w:val="19"/>
                <w:szCs w:val="19"/>
              </w:rPr>
            </w:pPr>
            <w:r>
              <w:rPr>
                <w:rFonts w:ascii="宋体" w:hAnsi="宋体" w:eastAsia="宋体" w:cs="宋体"/>
                <w:spacing w:val="7"/>
                <w:sz w:val="19"/>
                <w:szCs w:val="19"/>
              </w:rPr>
              <w:t>食用农产品抽检</w:t>
            </w:r>
          </w:p>
        </w:tc>
        <w:tc>
          <w:tcPr>
            <w:tcW w:w="3062" w:type="dxa"/>
            <w:vAlign w:val="top"/>
          </w:tcPr>
          <w:p w14:paraId="6A4F8D90">
            <w:pPr>
              <w:spacing w:before="208" w:line="229" w:lineRule="auto"/>
              <w:ind w:left="341"/>
              <w:rPr>
                <w:rFonts w:ascii="宋体" w:hAnsi="宋体" w:eastAsia="宋体" w:cs="宋体"/>
                <w:sz w:val="19"/>
                <w:szCs w:val="19"/>
              </w:rPr>
            </w:pPr>
            <w:r>
              <w:rPr>
                <w:rFonts w:ascii="宋体" w:hAnsi="宋体" w:eastAsia="宋体" w:cs="宋体"/>
                <w:spacing w:val="7"/>
                <w:sz w:val="19"/>
                <w:szCs w:val="19"/>
              </w:rPr>
              <w:t>计划2026年11月30日前完成</w:t>
            </w:r>
          </w:p>
        </w:tc>
      </w:tr>
      <w:tr w14:paraId="7E0A3F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663" w:type="dxa"/>
            <w:vMerge w:val="continue"/>
            <w:tcBorders>
              <w:top w:val="nil"/>
              <w:bottom w:val="nil"/>
            </w:tcBorders>
            <w:vAlign w:val="top"/>
          </w:tcPr>
          <w:p w14:paraId="2EF0BBB9">
            <w:pPr>
              <w:pStyle w:val="6"/>
            </w:pPr>
          </w:p>
        </w:tc>
        <w:tc>
          <w:tcPr>
            <w:tcW w:w="1002" w:type="dxa"/>
            <w:vMerge w:val="restart"/>
            <w:tcBorders>
              <w:bottom w:val="nil"/>
            </w:tcBorders>
            <w:vAlign w:val="top"/>
          </w:tcPr>
          <w:p w14:paraId="28EB68F6">
            <w:pPr>
              <w:pStyle w:val="6"/>
              <w:spacing w:line="445" w:lineRule="auto"/>
            </w:pPr>
          </w:p>
          <w:p w14:paraId="41F952E8">
            <w:pPr>
              <w:spacing w:before="62" w:line="228" w:lineRule="auto"/>
              <w:ind w:left="159"/>
              <w:rPr>
                <w:rFonts w:ascii="宋体" w:hAnsi="宋体" w:eastAsia="宋体" w:cs="宋体"/>
                <w:sz w:val="19"/>
                <w:szCs w:val="19"/>
              </w:rPr>
            </w:pPr>
            <w:r>
              <w:rPr>
                <w:rFonts w:ascii="宋体" w:hAnsi="宋体" w:eastAsia="宋体" w:cs="宋体"/>
                <w:spacing w:val="6"/>
                <w:sz w:val="19"/>
                <w:szCs w:val="19"/>
              </w:rPr>
              <w:t>成本指标</w:t>
            </w:r>
          </w:p>
        </w:tc>
        <w:tc>
          <w:tcPr>
            <w:tcW w:w="970" w:type="dxa"/>
            <w:vMerge w:val="restart"/>
            <w:tcBorders>
              <w:bottom w:val="nil"/>
            </w:tcBorders>
            <w:vAlign w:val="top"/>
          </w:tcPr>
          <w:p w14:paraId="0B92F507">
            <w:pPr>
              <w:pStyle w:val="6"/>
              <w:spacing w:line="323" w:lineRule="auto"/>
            </w:pPr>
          </w:p>
          <w:p w14:paraId="29ED0E5F">
            <w:pPr>
              <w:spacing w:before="62" w:line="228" w:lineRule="auto"/>
              <w:ind w:left="93"/>
              <w:rPr>
                <w:rFonts w:ascii="宋体" w:hAnsi="宋体" w:eastAsia="宋体" w:cs="宋体"/>
                <w:sz w:val="19"/>
                <w:szCs w:val="19"/>
              </w:rPr>
            </w:pPr>
            <w:r>
              <w:rPr>
                <w:rFonts w:ascii="宋体" w:hAnsi="宋体" w:eastAsia="宋体" w:cs="宋体"/>
                <w:spacing w:val="6"/>
                <w:sz w:val="19"/>
                <w:szCs w:val="19"/>
              </w:rPr>
              <w:t>经济成本</w:t>
            </w:r>
          </w:p>
          <w:p w14:paraId="5CAB3415">
            <w:pPr>
              <w:spacing w:before="9" w:line="230" w:lineRule="auto"/>
              <w:ind w:left="293"/>
              <w:rPr>
                <w:rFonts w:ascii="宋体" w:hAnsi="宋体" w:eastAsia="宋体" w:cs="宋体"/>
                <w:sz w:val="19"/>
                <w:szCs w:val="19"/>
              </w:rPr>
            </w:pPr>
            <w:r>
              <w:rPr>
                <w:rFonts w:ascii="宋体" w:hAnsi="宋体" w:eastAsia="宋体" w:cs="宋体"/>
                <w:spacing w:val="3"/>
                <w:sz w:val="19"/>
                <w:szCs w:val="19"/>
              </w:rPr>
              <w:t>指标</w:t>
            </w:r>
          </w:p>
        </w:tc>
        <w:tc>
          <w:tcPr>
            <w:tcW w:w="3036" w:type="dxa"/>
            <w:gridSpan w:val="2"/>
            <w:vAlign w:val="top"/>
          </w:tcPr>
          <w:p w14:paraId="25436CED">
            <w:pPr>
              <w:spacing w:before="209" w:line="229" w:lineRule="auto"/>
              <w:ind w:left="1129"/>
              <w:rPr>
                <w:rFonts w:ascii="宋体" w:hAnsi="宋体" w:eastAsia="宋体" w:cs="宋体"/>
                <w:sz w:val="19"/>
                <w:szCs w:val="19"/>
              </w:rPr>
            </w:pPr>
            <w:r>
              <w:rPr>
                <w:rFonts w:ascii="宋体" w:hAnsi="宋体" w:eastAsia="宋体" w:cs="宋体"/>
                <w:spacing w:val="7"/>
                <w:sz w:val="19"/>
                <w:szCs w:val="19"/>
              </w:rPr>
              <w:t>食品抽检</w:t>
            </w:r>
          </w:p>
        </w:tc>
        <w:tc>
          <w:tcPr>
            <w:tcW w:w="3062" w:type="dxa"/>
            <w:vAlign w:val="top"/>
          </w:tcPr>
          <w:p w14:paraId="02C3EA9B">
            <w:pPr>
              <w:spacing w:before="216" w:line="221" w:lineRule="auto"/>
              <w:ind w:left="503"/>
              <w:rPr>
                <w:rFonts w:ascii="宋体" w:hAnsi="宋体" w:eastAsia="宋体" w:cs="宋体"/>
                <w:sz w:val="18"/>
                <w:szCs w:val="18"/>
              </w:rPr>
            </w:pPr>
            <w:r>
              <w:rPr>
                <w:rFonts w:ascii="宋体" w:hAnsi="宋体" w:eastAsia="宋体" w:cs="宋体"/>
                <w:sz w:val="18"/>
                <w:szCs w:val="18"/>
              </w:rPr>
              <w:t>预计1000元/批，合计18</w:t>
            </w:r>
            <w:r>
              <w:rPr>
                <w:rFonts w:hint="eastAsia" w:ascii="宋体" w:hAnsi="宋体" w:eastAsia="宋体" w:cs="宋体"/>
                <w:sz w:val="18"/>
                <w:szCs w:val="18"/>
                <w:lang w:eastAsia="zh-CN"/>
              </w:rPr>
              <w:t>万元</w:t>
            </w:r>
          </w:p>
        </w:tc>
      </w:tr>
      <w:tr w14:paraId="593CB3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663" w:type="dxa"/>
            <w:vMerge w:val="continue"/>
            <w:tcBorders>
              <w:top w:val="nil"/>
              <w:bottom w:val="nil"/>
            </w:tcBorders>
            <w:vAlign w:val="top"/>
          </w:tcPr>
          <w:p w14:paraId="3FD007C5">
            <w:pPr>
              <w:pStyle w:val="6"/>
            </w:pPr>
          </w:p>
        </w:tc>
        <w:tc>
          <w:tcPr>
            <w:tcW w:w="1002" w:type="dxa"/>
            <w:vMerge w:val="continue"/>
            <w:tcBorders>
              <w:top w:val="nil"/>
            </w:tcBorders>
            <w:vAlign w:val="top"/>
          </w:tcPr>
          <w:p w14:paraId="5A764408">
            <w:pPr>
              <w:pStyle w:val="6"/>
            </w:pPr>
          </w:p>
        </w:tc>
        <w:tc>
          <w:tcPr>
            <w:tcW w:w="970" w:type="dxa"/>
            <w:vMerge w:val="continue"/>
            <w:tcBorders>
              <w:top w:val="nil"/>
            </w:tcBorders>
            <w:vAlign w:val="top"/>
          </w:tcPr>
          <w:p w14:paraId="72B065B5">
            <w:pPr>
              <w:pStyle w:val="6"/>
            </w:pPr>
          </w:p>
        </w:tc>
        <w:tc>
          <w:tcPr>
            <w:tcW w:w="3036" w:type="dxa"/>
            <w:gridSpan w:val="2"/>
            <w:vAlign w:val="top"/>
          </w:tcPr>
          <w:p w14:paraId="3D90AB4C">
            <w:pPr>
              <w:spacing w:before="210" w:line="229" w:lineRule="auto"/>
              <w:ind w:left="831"/>
              <w:rPr>
                <w:rFonts w:ascii="宋体" w:hAnsi="宋体" w:eastAsia="宋体" w:cs="宋体"/>
                <w:sz w:val="19"/>
                <w:szCs w:val="19"/>
              </w:rPr>
            </w:pPr>
            <w:r>
              <w:rPr>
                <w:rFonts w:ascii="宋体" w:hAnsi="宋体" w:eastAsia="宋体" w:cs="宋体"/>
                <w:spacing w:val="7"/>
                <w:sz w:val="19"/>
                <w:szCs w:val="19"/>
              </w:rPr>
              <w:t>食用农产品抽检</w:t>
            </w:r>
          </w:p>
        </w:tc>
        <w:tc>
          <w:tcPr>
            <w:tcW w:w="3062" w:type="dxa"/>
            <w:vAlign w:val="top"/>
          </w:tcPr>
          <w:p w14:paraId="15B683B6">
            <w:pPr>
              <w:spacing w:before="210" w:line="230" w:lineRule="auto"/>
              <w:ind w:left="443"/>
              <w:rPr>
                <w:rFonts w:ascii="宋体" w:hAnsi="宋体" w:eastAsia="宋体" w:cs="宋体"/>
                <w:sz w:val="19"/>
                <w:szCs w:val="19"/>
              </w:rPr>
            </w:pPr>
            <w:r>
              <w:rPr>
                <w:rFonts w:ascii="宋体" w:hAnsi="宋体" w:eastAsia="宋体" w:cs="宋体"/>
                <w:spacing w:val="7"/>
                <w:sz w:val="19"/>
                <w:szCs w:val="19"/>
              </w:rPr>
              <w:t>预计800元/批，合计12</w:t>
            </w:r>
            <w:r>
              <w:rPr>
                <w:rFonts w:hint="eastAsia" w:ascii="宋体" w:hAnsi="宋体" w:eastAsia="宋体" w:cs="宋体"/>
                <w:spacing w:val="7"/>
                <w:sz w:val="19"/>
                <w:szCs w:val="19"/>
                <w:lang w:eastAsia="zh-CN"/>
              </w:rPr>
              <w:t>万元</w:t>
            </w:r>
          </w:p>
        </w:tc>
      </w:tr>
      <w:tr w14:paraId="626162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663" w:type="dxa"/>
            <w:vMerge w:val="continue"/>
            <w:tcBorders>
              <w:top w:val="nil"/>
              <w:bottom w:val="nil"/>
            </w:tcBorders>
            <w:vAlign w:val="top"/>
          </w:tcPr>
          <w:p w14:paraId="51CB866C">
            <w:pPr>
              <w:pStyle w:val="6"/>
            </w:pPr>
          </w:p>
        </w:tc>
        <w:tc>
          <w:tcPr>
            <w:tcW w:w="1002" w:type="dxa"/>
            <w:vMerge w:val="restart"/>
            <w:tcBorders>
              <w:bottom w:val="nil"/>
            </w:tcBorders>
            <w:vAlign w:val="top"/>
          </w:tcPr>
          <w:p w14:paraId="1A8EF13B">
            <w:pPr>
              <w:pStyle w:val="6"/>
              <w:spacing w:line="446" w:lineRule="auto"/>
            </w:pPr>
          </w:p>
          <w:p w14:paraId="3215CB0B">
            <w:pPr>
              <w:spacing w:before="62" w:line="230" w:lineRule="auto"/>
              <w:ind w:left="113"/>
              <w:rPr>
                <w:rFonts w:ascii="宋体" w:hAnsi="宋体" w:eastAsia="宋体" w:cs="宋体"/>
                <w:sz w:val="19"/>
                <w:szCs w:val="19"/>
              </w:rPr>
            </w:pPr>
            <w:r>
              <w:rPr>
                <w:rFonts w:ascii="宋体" w:hAnsi="宋体" w:eastAsia="宋体" w:cs="宋体"/>
                <w:spacing w:val="5"/>
                <w:sz w:val="19"/>
                <w:szCs w:val="19"/>
              </w:rPr>
              <w:t>效益指标</w:t>
            </w:r>
          </w:p>
        </w:tc>
        <w:tc>
          <w:tcPr>
            <w:tcW w:w="970" w:type="dxa"/>
            <w:vMerge w:val="restart"/>
            <w:tcBorders>
              <w:bottom w:val="nil"/>
            </w:tcBorders>
            <w:vAlign w:val="top"/>
          </w:tcPr>
          <w:p w14:paraId="37381537">
            <w:pPr>
              <w:pStyle w:val="6"/>
              <w:spacing w:line="325" w:lineRule="auto"/>
            </w:pPr>
          </w:p>
          <w:p w14:paraId="2FDE6A14">
            <w:pPr>
              <w:spacing w:before="62" w:line="228" w:lineRule="auto"/>
              <w:ind w:left="93"/>
              <w:rPr>
                <w:rFonts w:ascii="宋体" w:hAnsi="宋体" w:eastAsia="宋体" w:cs="宋体"/>
                <w:sz w:val="19"/>
                <w:szCs w:val="19"/>
              </w:rPr>
            </w:pPr>
            <w:r>
              <w:rPr>
                <w:rFonts w:ascii="宋体" w:hAnsi="宋体" w:eastAsia="宋体" w:cs="宋体"/>
                <w:spacing w:val="6"/>
                <w:sz w:val="19"/>
                <w:szCs w:val="19"/>
              </w:rPr>
              <w:t>社会效益</w:t>
            </w:r>
          </w:p>
          <w:p w14:paraId="755EF7C6">
            <w:pPr>
              <w:spacing w:before="9" w:line="230" w:lineRule="auto"/>
              <w:ind w:left="293"/>
              <w:rPr>
                <w:rFonts w:ascii="宋体" w:hAnsi="宋体" w:eastAsia="宋体" w:cs="宋体"/>
                <w:sz w:val="19"/>
                <w:szCs w:val="19"/>
              </w:rPr>
            </w:pPr>
            <w:r>
              <w:rPr>
                <w:rFonts w:ascii="宋体" w:hAnsi="宋体" w:eastAsia="宋体" w:cs="宋体"/>
                <w:spacing w:val="3"/>
                <w:sz w:val="19"/>
                <w:szCs w:val="19"/>
              </w:rPr>
              <w:t>指标</w:t>
            </w:r>
          </w:p>
        </w:tc>
        <w:tc>
          <w:tcPr>
            <w:tcW w:w="3036" w:type="dxa"/>
            <w:gridSpan w:val="2"/>
            <w:vAlign w:val="top"/>
          </w:tcPr>
          <w:p w14:paraId="7F8A5AC6">
            <w:pPr>
              <w:spacing w:before="211" w:line="229" w:lineRule="auto"/>
              <w:ind w:left="531"/>
              <w:rPr>
                <w:rFonts w:ascii="宋体" w:hAnsi="宋体" w:eastAsia="宋体" w:cs="宋体"/>
                <w:sz w:val="19"/>
                <w:szCs w:val="19"/>
              </w:rPr>
            </w:pPr>
            <w:r>
              <w:rPr>
                <w:rFonts w:ascii="宋体" w:hAnsi="宋体" w:eastAsia="宋体" w:cs="宋体"/>
                <w:spacing w:val="8"/>
                <w:sz w:val="19"/>
                <w:szCs w:val="19"/>
              </w:rPr>
              <w:t>食品、食用农产品抽检</w:t>
            </w:r>
          </w:p>
        </w:tc>
        <w:tc>
          <w:tcPr>
            <w:tcW w:w="3062" w:type="dxa"/>
            <w:vAlign w:val="top"/>
          </w:tcPr>
          <w:p w14:paraId="2F097D93">
            <w:pPr>
              <w:spacing w:before="211" w:line="229" w:lineRule="auto"/>
              <w:ind w:left="347"/>
              <w:rPr>
                <w:rFonts w:ascii="宋体" w:hAnsi="宋体" w:eastAsia="宋体" w:cs="宋体"/>
                <w:sz w:val="19"/>
                <w:szCs w:val="19"/>
              </w:rPr>
            </w:pPr>
            <w:r>
              <w:rPr>
                <w:rFonts w:ascii="宋体" w:hAnsi="宋体" w:eastAsia="宋体" w:cs="宋体"/>
                <w:spacing w:val="8"/>
                <w:sz w:val="19"/>
                <w:szCs w:val="19"/>
              </w:rPr>
              <w:t>规范食品生产经营市场秩序</w:t>
            </w:r>
          </w:p>
        </w:tc>
      </w:tr>
      <w:tr w14:paraId="3AD360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663" w:type="dxa"/>
            <w:vMerge w:val="continue"/>
            <w:tcBorders>
              <w:top w:val="nil"/>
              <w:bottom w:val="nil"/>
            </w:tcBorders>
            <w:vAlign w:val="top"/>
          </w:tcPr>
          <w:p w14:paraId="2C32BEF3">
            <w:pPr>
              <w:pStyle w:val="6"/>
            </w:pPr>
          </w:p>
        </w:tc>
        <w:tc>
          <w:tcPr>
            <w:tcW w:w="1002" w:type="dxa"/>
            <w:vMerge w:val="continue"/>
            <w:tcBorders>
              <w:top w:val="nil"/>
            </w:tcBorders>
            <w:vAlign w:val="top"/>
          </w:tcPr>
          <w:p w14:paraId="3B028F9B">
            <w:pPr>
              <w:pStyle w:val="6"/>
            </w:pPr>
          </w:p>
        </w:tc>
        <w:tc>
          <w:tcPr>
            <w:tcW w:w="970" w:type="dxa"/>
            <w:vMerge w:val="continue"/>
            <w:tcBorders>
              <w:top w:val="nil"/>
            </w:tcBorders>
            <w:vAlign w:val="top"/>
          </w:tcPr>
          <w:p w14:paraId="7BA56DC0">
            <w:pPr>
              <w:pStyle w:val="6"/>
            </w:pPr>
          </w:p>
        </w:tc>
        <w:tc>
          <w:tcPr>
            <w:tcW w:w="3036" w:type="dxa"/>
            <w:gridSpan w:val="2"/>
            <w:vAlign w:val="top"/>
          </w:tcPr>
          <w:p w14:paraId="73001DC9">
            <w:pPr>
              <w:spacing w:before="212" w:line="229" w:lineRule="auto"/>
              <w:ind w:left="531"/>
              <w:rPr>
                <w:rFonts w:ascii="宋体" w:hAnsi="宋体" w:eastAsia="宋体" w:cs="宋体"/>
                <w:sz w:val="19"/>
                <w:szCs w:val="19"/>
              </w:rPr>
            </w:pPr>
            <w:r>
              <w:rPr>
                <w:rFonts w:ascii="宋体" w:hAnsi="宋体" w:eastAsia="宋体" w:cs="宋体"/>
                <w:spacing w:val="8"/>
                <w:sz w:val="19"/>
                <w:szCs w:val="19"/>
              </w:rPr>
              <w:t>食品、食用农产品抽检</w:t>
            </w:r>
          </w:p>
        </w:tc>
        <w:tc>
          <w:tcPr>
            <w:tcW w:w="3062" w:type="dxa"/>
            <w:vAlign w:val="top"/>
          </w:tcPr>
          <w:p w14:paraId="0921803E">
            <w:pPr>
              <w:spacing w:before="212" w:line="229" w:lineRule="auto"/>
              <w:ind w:left="347"/>
              <w:rPr>
                <w:rFonts w:ascii="宋体" w:hAnsi="宋体" w:eastAsia="宋体" w:cs="宋体"/>
                <w:sz w:val="19"/>
                <w:szCs w:val="19"/>
              </w:rPr>
            </w:pPr>
            <w:r>
              <w:rPr>
                <w:rFonts w:ascii="宋体" w:hAnsi="宋体" w:eastAsia="宋体" w:cs="宋体"/>
                <w:spacing w:val="8"/>
                <w:sz w:val="19"/>
                <w:szCs w:val="19"/>
              </w:rPr>
              <w:t>客观反映我县食品安全状况</w:t>
            </w:r>
          </w:p>
        </w:tc>
      </w:tr>
      <w:tr w14:paraId="11095F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35" w:hRule="atLeast"/>
        </w:trPr>
        <w:tc>
          <w:tcPr>
            <w:tcW w:w="1663" w:type="dxa"/>
            <w:vMerge w:val="continue"/>
            <w:tcBorders>
              <w:top w:val="nil"/>
            </w:tcBorders>
            <w:vAlign w:val="top"/>
          </w:tcPr>
          <w:p w14:paraId="42658E5A">
            <w:pPr>
              <w:pStyle w:val="6"/>
            </w:pPr>
          </w:p>
        </w:tc>
        <w:tc>
          <w:tcPr>
            <w:tcW w:w="1002" w:type="dxa"/>
            <w:vAlign w:val="top"/>
          </w:tcPr>
          <w:p w14:paraId="450F65E9">
            <w:pPr>
              <w:pStyle w:val="6"/>
              <w:spacing w:line="369" w:lineRule="auto"/>
            </w:pPr>
          </w:p>
          <w:p w14:paraId="2641724E">
            <w:pPr>
              <w:spacing w:before="62" w:line="229" w:lineRule="auto"/>
              <w:jc w:val="right"/>
              <w:rPr>
                <w:rFonts w:ascii="宋体" w:hAnsi="宋体" w:eastAsia="宋体" w:cs="宋体"/>
                <w:sz w:val="19"/>
                <w:szCs w:val="19"/>
              </w:rPr>
            </w:pPr>
            <w:r>
              <w:rPr>
                <w:rFonts w:ascii="宋体" w:hAnsi="宋体" w:eastAsia="宋体" w:cs="宋体"/>
                <w:spacing w:val="5"/>
                <w:sz w:val="19"/>
                <w:szCs w:val="19"/>
              </w:rPr>
              <w:t>满意度指标</w:t>
            </w:r>
          </w:p>
        </w:tc>
        <w:tc>
          <w:tcPr>
            <w:tcW w:w="970" w:type="dxa"/>
            <w:vAlign w:val="top"/>
          </w:tcPr>
          <w:p w14:paraId="4E91BCD3">
            <w:pPr>
              <w:spacing w:before="186" w:line="229" w:lineRule="auto"/>
              <w:ind w:left="92"/>
              <w:rPr>
                <w:rFonts w:ascii="宋体" w:hAnsi="宋体" w:eastAsia="宋体" w:cs="宋体"/>
                <w:sz w:val="19"/>
                <w:szCs w:val="19"/>
              </w:rPr>
            </w:pPr>
            <w:r>
              <w:rPr>
                <w:rFonts w:ascii="宋体" w:hAnsi="宋体" w:eastAsia="宋体" w:cs="宋体"/>
                <w:spacing w:val="7"/>
                <w:sz w:val="19"/>
                <w:szCs w:val="19"/>
              </w:rPr>
              <w:t>服务对象</w:t>
            </w:r>
          </w:p>
          <w:p w14:paraId="32ACC649">
            <w:pPr>
              <w:spacing w:before="11" w:line="229" w:lineRule="auto"/>
              <w:ind w:left="92"/>
              <w:rPr>
                <w:rFonts w:ascii="宋体" w:hAnsi="宋体" w:eastAsia="宋体" w:cs="宋体"/>
                <w:sz w:val="19"/>
                <w:szCs w:val="19"/>
              </w:rPr>
            </w:pPr>
            <w:r>
              <w:rPr>
                <w:rFonts w:ascii="宋体" w:hAnsi="宋体" w:eastAsia="宋体" w:cs="宋体"/>
                <w:spacing w:val="7"/>
                <w:sz w:val="19"/>
                <w:szCs w:val="19"/>
              </w:rPr>
              <w:t>满意度指</w:t>
            </w:r>
          </w:p>
          <w:p w14:paraId="70A3B716">
            <w:pPr>
              <w:spacing w:before="12" w:line="230" w:lineRule="auto"/>
              <w:ind w:left="393"/>
              <w:rPr>
                <w:rFonts w:ascii="宋体" w:hAnsi="宋体" w:eastAsia="宋体" w:cs="宋体"/>
                <w:sz w:val="19"/>
                <w:szCs w:val="19"/>
              </w:rPr>
            </w:pPr>
            <w:r>
              <w:rPr>
                <w:rFonts w:ascii="宋体" w:hAnsi="宋体" w:eastAsia="宋体" w:cs="宋体"/>
                <w:sz w:val="19"/>
                <w:szCs w:val="19"/>
              </w:rPr>
              <w:t>标</w:t>
            </w:r>
          </w:p>
        </w:tc>
        <w:tc>
          <w:tcPr>
            <w:tcW w:w="3036" w:type="dxa"/>
            <w:gridSpan w:val="2"/>
            <w:vAlign w:val="top"/>
          </w:tcPr>
          <w:p w14:paraId="7EF2ABFA">
            <w:pPr>
              <w:pStyle w:val="6"/>
              <w:spacing w:line="369" w:lineRule="auto"/>
            </w:pPr>
          </w:p>
          <w:p w14:paraId="0A9E6032">
            <w:pPr>
              <w:spacing w:before="62" w:line="229" w:lineRule="auto"/>
              <w:ind w:left="135"/>
              <w:rPr>
                <w:rFonts w:ascii="宋体" w:hAnsi="宋体" w:eastAsia="宋体" w:cs="宋体"/>
                <w:sz w:val="19"/>
                <w:szCs w:val="19"/>
              </w:rPr>
            </w:pPr>
            <w:r>
              <w:rPr>
                <w:rFonts w:ascii="宋体" w:hAnsi="宋体" w:eastAsia="宋体" w:cs="宋体"/>
                <w:spacing w:val="8"/>
                <w:sz w:val="19"/>
                <w:szCs w:val="19"/>
              </w:rPr>
              <w:t>群众对食品安全监管工作满意度</w:t>
            </w:r>
          </w:p>
        </w:tc>
        <w:tc>
          <w:tcPr>
            <w:tcW w:w="3062" w:type="dxa"/>
            <w:vAlign w:val="top"/>
          </w:tcPr>
          <w:p w14:paraId="6D5C34F3">
            <w:pPr>
              <w:pStyle w:val="6"/>
              <w:spacing w:line="369" w:lineRule="auto"/>
            </w:pPr>
          </w:p>
          <w:p w14:paraId="091F505E">
            <w:pPr>
              <w:spacing w:before="62" w:line="229" w:lineRule="auto"/>
              <w:ind w:left="844"/>
              <w:rPr>
                <w:rFonts w:ascii="宋体" w:hAnsi="宋体" w:eastAsia="宋体" w:cs="宋体"/>
                <w:sz w:val="19"/>
                <w:szCs w:val="19"/>
              </w:rPr>
            </w:pPr>
            <w:r>
              <w:rPr>
                <w:rFonts w:ascii="宋体" w:hAnsi="宋体" w:eastAsia="宋体" w:cs="宋体"/>
                <w:spacing w:val="7"/>
                <w:sz w:val="19"/>
                <w:szCs w:val="19"/>
              </w:rPr>
              <w:t>提升群众满意度</w:t>
            </w:r>
          </w:p>
        </w:tc>
      </w:tr>
    </w:tbl>
    <w:p w14:paraId="62CBC230">
      <w:pPr>
        <w:rPr>
          <w:rFonts w:ascii="Arial"/>
          <w:sz w:val="21"/>
        </w:rPr>
      </w:pPr>
    </w:p>
    <w:p w14:paraId="32577D1C">
      <w:pPr>
        <w:rPr>
          <w:rFonts w:ascii="Arial" w:hAnsi="Arial" w:eastAsia="Arial" w:cs="Arial"/>
          <w:sz w:val="21"/>
          <w:szCs w:val="21"/>
        </w:rPr>
        <w:sectPr>
          <w:footerReference r:id="rId147" w:type="default"/>
          <w:pgSz w:w="11905" w:h="16837"/>
          <w:pgMar w:top="1013" w:right="1145" w:bottom="695" w:left="1010" w:header="0" w:footer="408" w:gutter="0"/>
          <w:cols w:space="720" w:num="1"/>
        </w:sectPr>
      </w:pPr>
    </w:p>
    <w:p w14:paraId="3398D6C7">
      <w:pPr>
        <w:pStyle w:val="2"/>
        <w:spacing w:before="72" w:line="225" w:lineRule="auto"/>
        <w:ind w:left="2955"/>
        <w:outlineLvl w:val="1"/>
        <w:rPr>
          <w:sz w:val="35"/>
          <w:szCs w:val="35"/>
        </w:rPr>
      </w:pPr>
      <w:r>
        <w:rPr>
          <w:b/>
          <w:bCs/>
          <w:spacing w:val="6"/>
          <w:sz w:val="35"/>
          <w:szCs w:val="35"/>
        </w:rPr>
        <w:t>部门预算项目绩效目标表</w:t>
      </w:r>
    </w:p>
    <w:p w14:paraId="6A6B8562">
      <w:pPr>
        <w:pStyle w:val="2"/>
        <w:spacing w:before="99" w:line="229" w:lineRule="auto"/>
        <w:ind w:left="4470"/>
        <w:rPr>
          <w:sz w:val="19"/>
          <w:szCs w:val="19"/>
        </w:rPr>
      </w:pPr>
      <w:r>
        <w:rPr>
          <w:spacing w:val="1"/>
          <w:sz w:val="19"/>
          <w:szCs w:val="19"/>
        </w:rPr>
        <w:t>(2026年度</w:t>
      </w:r>
      <w:r>
        <w:rPr>
          <w:rFonts w:hint="eastAsia"/>
          <w:spacing w:val="1"/>
          <w:sz w:val="19"/>
          <w:szCs w:val="19"/>
          <w:lang w:eastAsia="zh-CN"/>
        </w:rPr>
        <w:t>）</w:t>
      </w:r>
    </w:p>
    <w:p w14:paraId="31C69B88">
      <w:pPr>
        <w:spacing w:line="71" w:lineRule="exact"/>
      </w:pPr>
    </w:p>
    <w:tbl>
      <w:tblPr>
        <w:tblStyle w:val="5"/>
        <w:tblW w:w="982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44"/>
        <w:gridCol w:w="1138"/>
        <w:gridCol w:w="1016"/>
        <w:gridCol w:w="851"/>
        <w:gridCol w:w="1898"/>
        <w:gridCol w:w="3578"/>
      </w:tblGrid>
      <w:tr w14:paraId="06F510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93" w:hRule="atLeast"/>
        </w:trPr>
        <w:tc>
          <w:tcPr>
            <w:tcW w:w="1344" w:type="dxa"/>
            <w:vAlign w:val="top"/>
          </w:tcPr>
          <w:p w14:paraId="2AC7C209">
            <w:pPr>
              <w:pStyle w:val="6"/>
              <w:spacing w:line="245" w:lineRule="auto"/>
            </w:pPr>
          </w:p>
          <w:p w14:paraId="22DAC95D">
            <w:pPr>
              <w:spacing w:before="62" w:line="230" w:lineRule="auto"/>
              <w:ind w:left="286"/>
              <w:rPr>
                <w:rFonts w:ascii="宋体" w:hAnsi="宋体" w:eastAsia="宋体" w:cs="宋体"/>
                <w:sz w:val="19"/>
                <w:szCs w:val="19"/>
              </w:rPr>
            </w:pPr>
            <w:r>
              <w:rPr>
                <w:rFonts w:ascii="宋体" w:hAnsi="宋体" w:eastAsia="宋体" w:cs="宋体"/>
                <w:spacing w:val="6"/>
                <w:sz w:val="19"/>
                <w:szCs w:val="19"/>
              </w:rPr>
              <w:t>项目名称</w:t>
            </w:r>
          </w:p>
        </w:tc>
        <w:tc>
          <w:tcPr>
            <w:tcW w:w="8481" w:type="dxa"/>
            <w:gridSpan w:val="5"/>
            <w:vAlign w:val="top"/>
          </w:tcPr>
          <w:p w14:paraId="74D87349">
            <w:pPr>
              <w:pStyle w:val="6"/>
              <w:spacing w:line="245" w:lineRule="auto"/>
            </w:pPr>
          </w:p>
          <w:p w14:paraId="542FDC23">
            <w:pPr>
              <w:spacing w:before="62" w:line="229" w:lineRule="auto"/>
              <w:ind w:left="2853"/>
              <w:rPr>
                <w:rFonts w:ascii="宋体" w:hAnsi="宋体" w:eastAsia="宋体" w:cs="宋体"/>
                <w:sz w:val="19"/>
                <w:szCs w:val="19"/>
              </w:rPr>
            </w:pPr>
            <w:r>
              <w:rPr>
                <w:rFonts w:ascii="宋体" w:hAnsi="宋体" w:eastAsia="宋体" w:cs="宋体"/>
                <w:spacing w:val="7"/>
                <w:sz w:val="19"/>
                <w:szCs w:val="19"/>
              </w:rPr>
              <w:t>2026年度综治中心运行专项经费</w:t>
            </w:r>
          </w:p>
        </w:tc>
      </w:tr>
      <w:tr w14:paraId="0DBF4E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3" w:hRule="atLeast"/>
        </w:trPr>
        <w:tc>
          <w:tcPr>
            <w:tcW w:w="1344" w:type="dxa"/>
            <w:vAlign w:val="top"/>
          </w:tcPr>
          <w:p w14:paraId="75F1FDF8">
            <w:pPr>
              <w:spacing w:before="298" w:line="229" w:lineRule="auto"/>
              <w:ind w:left="86"/>
              <w:rPr>
                <w:rFonts w:ascii="宋体" w:hAnsi="宋体" w:eastAsia="宋体" w:cs="宋体"/>
                <w:sz w:val="19"/>
                <w:szCs w:val="19"/>
              </w:rPr>
            </w:pPr>
            <w:r>
              <w:rPr>
                <w:rFonts w:ascii="宋体" w:hAnsi="宋体" w:eastAsia="宋体" w:cs="宋体"/>
                <w:spacing w:val="5"/>
                <w:sz w:val="19"/>
                <w:szCs w:val="19"/>
              </w:rPr>
              <w:t>部门（单位）</w:t>
            </w:r>
          </w:p>
        </w:tc>
        <w:tc>
          <w:tcPr>
            <w:tcW w:w="8481" w:type="dxa"/>
            <w:gridSpan w:val="5"/>
            <w:vAlign w:val="top"/>
          </w:tcPr>
          <w:p w14:paraId="0CE06619">
            <w:pPr>
              <w:spacing w:before="298" w:line="228" w:lineRule="auto"/>
              <w:ind w:left="3170"/>
              <w:rPr>
                <w:rFonts w:ascii="宋体" w:hAnsi="宋体" w:eastAsia="宋体" w:cs="宋体"/>
                <w:sz w:val="19"/>
                <w:szCs w:val="19"/>
              </w:rPr>
            </w:pPr>
            <w:r>
              <w:rPr>
                <w:rFonts w:ascii="宋体" w:hAnsi="宋体" w:eastAsia="宋体" w:cs="宋体"/>
                <w:spacing w:val="6"/>
                <w:sz w:val="19"/>
                <w:szCs w:val="19"/>
              </w:rPr>
              <w:t>中共盐边县委政法委员会</w:t>
            </w:r>
          </w:p>
        </w:tc>
      </w:tr>
      <w:tr w14:paraId="37C5E8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3" w:hRule="atLeast"/>
        </w:trPr>
        <w:tc>
          <w:tcPr>
            <w:tcW w:w="1344" w:type="dxa"/>
            <w:vMerge w:val="restart"/>
            <w:tcBorders>
              <w:bottom w:val="nil"/>
            </w:tcBorders>
            <w:vAlign w:val="top"/>
          </w:tcPr>
          <w:p w14:paraId="7C7B214C">
            <w:pPr>
              <w:pStyle w:val="6"/>
              <w:spacing w:line="302" w:lineRule="auto"/>
            </w:pPr>
          </w:p>
          <w:p w14:paraId="71D976C6">
            <w:pPr>
              <w:pStyle w:val="6"/>
              <w:spacing w:line="303" w:lineRule="auto"/>
            </w:pPr>
          </w:p>
          <w:p w14:paraId="755D7A0C">
            <w:pPr>
              <w:pStyle w:val="6"/>
              <w:spacing w:line="303" w:lineRule="auto"/>
            </w:pPr>
          </w:p>
          <w:p w14:paraId="68565953">
            <w:pPr>
              <w:spacing w:before="62" w:line="230" w:lineRule="auto"/>
              <w:ind w:left="283"/>
              <w:rPr>
                <w:rFonts w:ascii="宋体" w:hAnsi="宋体" w:eastAsia="宋体" w:cs="宋体"/>
                <w:sz w:val="19"/>
                <w:szCs w:val="19"/>
              </w:rPr>
            </w:pPr>
            <w:r>
              <w:rPr>
                <w:rFonts w:ascii="宋体" w:hAnsi="宋体" w:eastAsia="宋体" w:cs="宋体"/>
                <w:spacing w:val="6"/>
                <w:sz w:val="19"/>
                <w:szCs w:val="19"/>
              </w:rPr>
              <w:t>项目资金</w:t>
            </w:r>
          </w:p>
          <w:p w14:paraId="72D196DC">
            <w:pPr>
              <w:spacing w:before="10" w:line="230" w:lineRule="auto"/>
              <w:ind w:left="290"/>
              <w:rPr>
                <w:rFonts w:ascii="宋体" w:hAnsi="宋体" w:eastAsia="宋体" w:cs="宋体"/>
                <w:sz w:val="19"/>
                <w:szCs w:val="19"/>
              </w:rPr>
            </w:pPr>
            <w:r>
              <w:rPr>
                <w:rFonts w:ascii="宋体" w:hAnsi="宋体" w:eastAsia="宋体" w:cs="宋体"/>
                <w:sz w:val="19"/>
                <w:szCs w:val="19"/>
              </w:rPr>
              <w:t>（万元）</w:t>
            </w:r>
          </w:p>
        </w:tc>
        <w:tc>
          <w:tcPr>
            <w:tcW w:w="3005" w:type="dxa"/>
            <w:gridSpan w:val="3"/>
            <w:vAlign w:val="top"/>
          </w:tcPr>
          <w:p w14:paraId="06AFAF1C">
            <w:pPr>
              <w:spacing w:before="299" w:line="229" w:lineRule="auto"/>
              <w:ind w:left="34"/>
              <w:rPr>
                <w:rFonts w:ascii="宋体" w:hAnsi="宋体" w:eastAsia="宋体" w:cs="宋体"/>
                <w:sz w:val="19"/>
                <w:szCs w:val="19"/>
              </w:rPr>
            </w:pPr>
            <w:r>
              <w:rPr>
                <w:rFonts w:ascii="宋体" w:hAnsi="宋体" w:eastAsia="宋体" w:cs="宋体"/>
                <w:spacing w:val="7"/>
                <w:sz w:val="19"/>
                <w:szCs w:val="19"/>
              </w:rPr>
              <w:t>年度资金总额</w:t>
            </w:r>
          </w:p>
        </w:tc>
        <w:tc>
          <w:tcPr>
            <w:tcW w:w="5476" w:type="dxa"/>
            <w:gridSpan w:val="2"/>
            <w:vAlign w:val="top"/>
          </w:tcPr>
          <w:p w14:paraId="032AB4F1">
            <w:pPr>
              <w:spacing w:before="299" w:line="256" w:lineRule="exact"/>
              <w:ind w:left="2648"/>
              <w:rPr>
                <w:rFonts w:ascii="宋体" w:hAnsi="宋体" w:eastAsia="宋体" w:cs="宋体"/>
                <w:sz w:val="19"/>
                <w:szCs w:val="19"/>
              </w:rPr>
            </w:pPr>
            <w:r>
              <w:rPr>
                <w:rFonts w:ascii="宋体" w:hAnsi="宋体" w:eastAsia="宋体" w:cs="宋体"/>
                <w:spacing w:val="-1"/>
                <w:position w:val="1"/>
                <w:sz w:val="19"/>
                <w:szCs w:val="19"/>
              </w:rPr>
              <w:t>30</w:t>
            </w:r>
          </w:p>
        </w:tc>
      </w:tr>
      <w:tr w14:paraId="122817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3" w:hRule="atLeast"/>
        </w:trPr>
        <w:tc>
          <w:tcPr>
            <w:tcW w:w="1344" w:type="dxa"/>
            <w:vMerge w:val="continue"/>
            <w:tcBorders>
              <w:top w:val="nil"/>
              <w:bottom w:val="nil"/>
            </w:tcBorders>
            <w:vAlign w:val="top"/>
          </w:tcPr>
          <w:p w14:paraId="4453B658">
            <w:pPr>
              <w:pStyle w:val="6"/>
            </w:pPr>
          </w:p>
        </w:tc>
        <w:tc>
          <w:tcPr>
            <w:tcW w:w="3005" w:type="dxa"/>
            <w:gridSpan w:val="3"/>
            <w:vAlign w:val="top"/>
          </w:tcPr>
          <w:p w14:paraId="07246530">
            <w:pPr>
              <w:spacing w:before="300" w:line="229" w:lineRule="auto"/>
              <w:ind w:left="34"/>
              <w:rPr>
                <w:rFonts w:ascii="宋体" w:hAnsi="宋体" w:eastAsia="宋体" w:cs="宋体"/>
                <w:sz w:val="19"/>
                <w:szCs w:val="19"/>
              </w:rPr>
            </w:pPr>
            <w:r>
              <w:rPr>
                <w:rFonts w:ascii="宋体" w:hAnsi="宋体" w:eastAsia="宋体" w:cs="宋体"/>
                <w:spacing w:val="6"/>
                <w:sz w:val="19"/>
                <w:szCs w:val="19"/>
              </w:rPr>
              <w:t>财政拨款</w:t>
            </w:r>
          </w:p>
        </w:tc>
        <w:tc>
          <w:tcPr>
            <w:tcW w:w="5476" w:type="dxa"/>
            <w:gridSpan w:val="2"/>
            <w:vAlign w:val="top"/>
          </w:tcPr>
          <w:p w14:paraId="5A3D977B">
            <w:pPr>
              <w:spacing w:before="300" w:line="256" w:lineRule="exact"/>
              <w:ind w:left="2648"/>
              <w:rPr>
                <w:rFonts w:ascii="宋体" w:hAnsi="宋体" w:eastAsia="宋体" w:cs="宋体"/>
                <w:sz w:val="19"/>
                <w:szCs w:val="19"/>
              </w:rPr>
            </w:pPr>
            <w:r>
              <w:rPr>
                <w:rFonts w:ascii="宋体" w:hAnsi="宋体" w:eastAsia="宋体" w:cs="宋体"/>
                <w:spacing w:val="-1"/>
                <w:position w:val="1"/>
                <w:sz w:val="19"/>
                <w:szCs w:val="19"/>
              </w:rPr>
              <w:t>30</w:t>
            </w:r>
          </w:p>
        </w:tc>
      </w:tr>
      <w:tr w14:paraId="776843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3" w:hRule="atLeast"/>
        </w:trPr>
        <w:tc>
          <w:tcPr>
            <w:tcW w:w="1344" w:type="dxa"/>
            <w:vMerge w:val="continue"/>
            <w:tcBorders>
              <w:top w:val="nil"/>
            </w:tcBorders>
            <w:vAlign w:val="top"/>
          </w:tcPr>
          <w:p w14:paraId="7B07406E">
            <w:pPr>
              <w:pStyle w:val="6"/>
            </w:pPr>
          </w:p>
        </w:tc>
        <w:tc>
          <w:tcPr>
            <w:tcW w:w="3005" w:type="dxa"/>
            <w:gridSpan w:val="3"/>
            <w:vAlign w:val="top"/>
          </w:tcPr>
          <w:p w14:paraId="61228262">
            <w:pPr>
              <w:spacing w:before="301" w:line="230" w:lineRule="auto"/>
              <w:ind w:left="34"/>
              <w:rPr>
                <w:rFonts w:ascii="宋体" w:hAnsi="宋体" w:eastAsia="宋体" w:cs="宋体"/>
                <w:sz w:val="19"/>
                <w:szCs w:val="19"/>
              </w:rPr>
            </w:pPr>
            <w:r>
              <w:rPr>
                <w:rFonts w:ascii="宋体" w:hAnsi="宋体" w:eastAsia="宋体" w:cs="宋体"/>
                <w:spacing w:val="6"/>
                <w:sz w:val="19"/>
                <w:szCs w:val="19"/>
              </w:rPr>
              <w:t>其他资金</w:t>
            </w:r>
          </w:p>
        </w:tc>
        <w:tc>
          <w:tcPr>
            <w:tcW w:w="5476" w:type="dxa"/>
            <w:gridSpan w:val="2"/>
            <w:vAlign w:val="top"/>
          </w:tcPr>
          <w:p w14:paraId="39B43B45">
            <w:pPr>
              <w:pStyle w:val="6"/>
            </w:pPr>
          </w:p>
        </w:tc>
      </w:tr>
      <w:tr w14:paraId="0154CD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86" w:hRule="atLeast"/>
        </w:trPr>
        <w:tc>
          <w:tcPr>
            <w:tcW w:w="1344" w:type="dxa"/>
            <w:vAlign w:val="top"/>
          </w:tcPr>
          <w:p w14:paraId="44DF93E6">
            <w:pPr>
              <w:pStyle w:val="6"/>
              <w:spacing w:line="295" w:lineRule="auto"/>
            </w:pPr>
          </w:p>
          <w:p w14:paraId="54F160B3">
            <w:pPr>
              <w:pStyle w:val="6"/>
              <w:spacing w:line="295" w:lineRule="auto"/>
            </w:pPr>
          </w:p>
          <w:p w14:paraId="40126A67">
            <w:pPr>
              <w:spacing w:before="62" w:line="230" w:lineRule="auto"/>
              <w:ind w:left="282"/>
              <w:rPr>
                <w:rFonts w:ascii="宋体" w:hAnsi="宋体" w:eastAsia="宋体" w:cs="宋体"/>
                <w:sz w:val="19"/>
                <w:szCs w:val="19"/>
              </w:rPr>
            </w:pPr>
            <w:r>
              <w:rPr>
                <w:rFonts w:ascii="宋体" w:hAnsi="宋体" w:eastAsia="宋体" w:cs="宋体"/>
                <w:spacing w:val="6"/>
                <w:sz w:val="19"/>
                <w:szCs w:val="19"/>
              </w:rPr>
              <w:t>总体目标</w:t>
            </w:r>
          </w:p>
        </w:tc>
        <w:tc>
          <w:tcPr>
            <w:tcW w:w="8481" w:type="dxa"/>
            <w:gridSpan w:val="5"/>
            <w:vAlign w:val="top"/>
          </w:tcPr>
          <w:p w14:paraId="5578A538">
            <w:pPr>
              <w:pStyle w:val="6"/>
              <w:spacing w:line="469" w:lineRule="auto"/>
            </w:pPr>
          </w:p>
          <w:p w14:paraId="577C2B24">
            <w:pPr>
              <w:spacing w:before="62" w:line="239" w:lineRule="auto"/>
              <w:ind w:left="37" w:right="79" w:hanging="4"/>
              <w:rPr>
                <w:rFonts w:ascii="宋体" w:hAnsi="宋体" w:eastAsia="宋体" w:cs="宋体"/>
                <w:sz w:val="19"/>
                <w:szCs w:val="19"/>
              </w:rPr>
            </w:pPr>
            <w:r>
              <w:rPr>
                <w:rFonts w:ascii="宋体" w:hAnsi="宋体" w:eastAsia="宋体" w:cs="宋体"/>
                <w:spacing w:val="9"/>
                <w:sz w:val="19"/>
                <w:szCs w:val="19"/>
              </w:rPr>
              <w:t>确保综治中心正常运转需要支付：1、政法三级网网费，2、四</w:t>
            </w:r>
            <w:r>
              <w:rPr>
                <w:rFonts w:ascii="宋体" w:hAnsi="宋体" w:eastAsia="宋体" w:cs="宋体"/>
                <w:spacing w:val="8"/>
                <w:sz w:val="19"/>
                <w:szCs w:val="19"/>
              </w:rPr>
              <w:t>川省矛盾纠纷多元化解工作信息系</w:t>
            </w:r>
            <w:r>
              <w:rPr>
                <w:rFonts w:ascii="宋体" w:hAnsi="宋体" w:eastAsia="宋体" w:cs="宋体"/>
                <w:sz w:val="19"/>
                <w:szCs w:val="19"/>
              </w:rPr>
              <w:t xml:space="preserve"> </w:t>
            </w:r>
            <w:r>
              <w:rPr>
                <w:rFonts w:ascii="宋体" w:hAnsi="宋体" w:eastAsia="宋体" w:cs="宋体"/>
                <w:spacing w:val="8"/>
                <w:sz w:val="19"/>
                <w:szCs w:val="19"/>
              </w:rPr>
              <w:t>统网络版技术服务费。3、综治中心电费。4、综治中心日常办公经费。5、综治中心房屋租金。</w:t>
            </w:r>
          </w:p>
        </w:tc>
      </w:tr>
      <w:tr w14:paraId="65AB5D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3" w:hRule="atLeast"/>
        </w:trPr>
        <w:tc>
          <w:tcPr>
            <w:tcW w:w="1344" w:type="dxa"/>
            <w:vMerge w:val="restart"/>
            <w:tcBorders>
              <w:bottom w:val="nil"/>
            </w:tcBorders>
            <w:vAlign w:val="top"/>
          </w:tcPr>
          <w:p w14:paraId="44F93F1D">
            <w:pPr>
              <w:pStyle w:val="6"/>
              <w:spacing w:line="244" w:lineRule="auto"/>
            </w:pPr>
          </w:p>
          <w:p w14:paraId="7AC9BB1E">
            <w:pPr>
              <w:pStyle w:val="6"/>
              <w:spacing w:line="244" w:lineRule="auto"/>
            </w:pPr>
          </w:p>
          <w:p w14:paraId="79EC3E84">
            <w:pPr>
              <w:pStyle w:val="6"/>
              <w:spacing w:line="244" w:lineRule="auto"/>
            </w:pPr>
          </w:p>
          <w:p w14:paraId="6DE1456D">
            <w:pPr>
              <w:pStyle w:val="6"/>
              <w:spacing w:line="244" w:lineRule="auto"/>
            </w:pPr>
          </w:p>
          <w:p w14:paraId="1C5E4918">
            <w:pPr>
              <w:pStyle w:val="6"/>
              <w:spacing w:line="244" w:lineRule="auto"/>
            </w:pPr>
          </w:p>
          <w:p w14:paraId="695519F6">
            <w:pPr>
              <w:pStyle w:val="6"/>
              <w:spacing w:line="245" w:lineRule="auto"/>
            </w:pPr>
          </w:p>
          <w:p w14:paraId="41FE61EF">
            <w:pPr>
              <w:pStyle w:val="6"/>
              <w:spacing w:line="245" w:lineRule="auto"/>
            </w:pPr>
          </w:p>
          <w:p w14:paraId="1F466326">
            <w:pPr>
              <w:pStyle w:val="6"/>
              <w:spacing w:line="245" w:lineRule="auto"/>
            </w:pPr>
          </w:p>
          <w:p w14:paraId="2BA4B431">
            <w:pPr>
              <w:pStyle w:val="6"/>
              <w:spacing w:line="245" w:lineRule="auto"/>
            </w:pPr>
          </w:p>
          <w:p w14:paraId="764C49A2">
            <w:pPr>
              <w:pStyle w:val="6"/>
              <w:spacing w:line="245" w:lineRule="auto"/>
            </w:pPr>
          </w:p>
          <w:p w14:paraId="27AD5027">
            <w:pPr>
              <w:pStyle w:val="6"/>
              <w:spacing w:line="245" w:lineRule="auto"/>
            </w:pPr>
          </w:p>
          <w:p w14:paraId="72B8E886">
            <w:pPr>
              <w:pStyle w:val="6"/>
              <w:spacing w:line="245" w:lineRule="auto"/>
            </w:pPr>
          </w:p>
          <w:p w14:paraId="500DD858">
            <w:pPr>
              <w:spacing w:before="62" w:line="230" w:lineRule="auto"/>
              <w:ind w:left="286"/>
              <w:rPr>
                <w:rFonts w:ascii="宋体" w:hAnsi="宋体" w:eastAsia="宋体" w:cs="宋体"/>
                <w:sz w:val="19"/>
                <w:szCs w:val="19"/>
              </w:rPr>
            </w:pPr>
            <w:r>
              <w:rPr>
                <w:rFonts w:ascii="宋体" w:hAnsi="宋体" w:eastAsia="宋体" w:cs="宋体"/>
                <w:spacing w:val="6"/>
                <w:sz w:val="19"/>
                <w:szCs w:val="19"/>
              </w:rPr>
              <w:t>绩效指标</w:t>
            </w:r>
          </w:p>
        </w:tc>
        <w:tc>
          <w:tcPr>
            <w:tcW w:w="1138" w:type="dxa"/>
            <w:vAlign w:val="top"/>
          </w:tcPr>
          <w:p w14:paraId="3D2A7C3B">
            <w:pPr>
              <w:pStyle w:val="6"/>
            </w:pPr>
          </w:p>
          <w:p w14:paraId="5152A1D0">
            <w:pPr>
              <w:spacing w:before="62" w:line="230" w:lineRule="auto"/>
              <w:ind w:left="180"/>
              <w:rPr>
                <w:rFonts w:ascii="宋体" w:hAnsi="宋体" w:eastAsia="宋体" w:cs="宋体"/>
                <w:sz w:val="19"/>
                <w:szCs w:val="19"/>
              </w:rPr>
            </w:pPr>
            <w:r>
              <w:rPr>
                <w:rFonts w:ascii="宋体" w:hAnsi="宋体" w:eastAsia="宋体" w:cs="宋体"/>
                <w:spacing w:val="6"/>
                <w:sz w:val="19"/>
                <w:szCs w:val="19"/>
              </w:rPr>
              <w:t>一级指标</w:t>
            </w:r>
          </w:p>
        </w:tc>
        <w:tc>
          <w:tcPr>
            <w:tcW w:w="1016" w:type="dxa"/>
            <w:vAlign w:val="top"/>
          </w:tcPr>
          <w:p w14:paraId="43D752F1">
            <w:pPr>
              <w:pStyle w:val="6"/>
            </w:pPr>
          </w:p>
          <w:p w14:paraId="2CA8BB9B">
            <w:pPr>
              <w:spacing w:before="62" w:line="230" w:lineRule="auto"/>
              <w:ind w:left="120"/>
              <w:rPr>
                <w:rFonts w:ascii="宋体" w:hAnsi="宋体" w:eastAsia="宋体" w:cs="宋体"/>
                <w:sz w:val="19"/>
                <w:szCs w:val="19"/>
              </w:rPr>
            </w:pPr>
            <w:r>
              <w:rPr>
                <w:rFonts w:ascii="宋体" w:hAnsi="宋体" w:eastAsia="宋体" w:cs="宋体"/>
                <w:spacing w:val="6"/>
                <w:sz w:val="19"/>
                <w:szCs w:val="19"/>
              </w:rPr>
              <w:t>二级指标</w:t>
            </w:r>
          </w:p>
        </w:tc>
        <w:tc>
          <w:tcPr>
            <w:tcW w:w="2749" w:type="dxa"/>
            <w:gridSpan w:val="2"/>
            <w:vAlign w:val="top"/>
          </w:tcPr>
          <w:p w14:paraId="4C5A593C">
            <w:pPr>
              <w:pStyle w:val="6"/>
            </w:pPr>
          </w:p>
          <w:p w14:paraId="2F9C4CB0">
            <w:pPr>
              <w:spacing w:before="62" w:line="230" w:lineRule="auto"/>
              <w:ind w:left="987"/>
              <w:rPr>
                <w:rFonts w:ascii="宋体" w:hAnsi="宋体" w:eastAsia="宋体" w:cs="宋体"/>
                <w:sz w:val="19"/>
                <w:szCs w:val="19"/>
              </w:rPr>
            </w:pPr>
            <w:r>
              <w:rPr>
                <w:rFonts w:ascii="宋体" w:hAnsi="宋体" w:eastAsia="宋体" w:cs="宋体"/>
                <w:spacing w:val="7"/>
                <w:sz w:val="19"/>
                <w:szCs w:val="19"/>
              </w:rPr>
              <w:t>三级指标</w:t>
            </w:r>
          </w:p>
        </w:tc>
        <w:tc>
          <w:tcPr>
            <w:tcW w:w="3578" w:type="dxa"/>
            <w:vAlign w:val="top"/>
          </w:tcPr>
          <w:p w14:paraId="4190D1AB">
            <w:pPr>
              <w:pStyle w:val="6"/>
            </w:pPr>
          </w:p>
          <w:p w14:paraId="5883BBF5">
            <w:pPr>
              <w:spacing w:before="62" w:line="229" w:lineRule="auto"/>
              <w:ind w:left="407"/>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648AD7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3" w:hRule="atLeast"/>
        </w:trPr>
        <w:tc>
          <w:tcPr>
            <w:tcW w:w="1344" w:type="dxa"/>
            <w:vMerge w:val="continue"/>
            <w:tcBorders>
              <w:top w:val="nil"/>
              <w:bottom w:val="nil"/>
            </w:tcBorders>
            <w:vAlign w:val="top"/>
          </w:tcPr>
          <w:p w14:paraId="08020936">
            <w:pPr>
              <w:pStyle w:val="6"/>
            </w:pPr>
          </w:p>
        </w:tc>
        <w:tc>
          <w:tcPr>
            <w:tcW w:w="1138" w:type="dxa"/>
            <w:vMerge w:val="restart"/>
            <w:tcBorders>
              <w:bottom w:val="nil"/>
            </w:tcBorders>
            <w:vAlign w:val="top"/>
          </w:tcPr>
          <w:p w14:paraId="6BBADF48">
            <w:pPr>
              <w:pStyle w:val="6"/>
              <w:spacing w:line="259" w:lineRule="auto"/>
            </w:pPr>
          </w:p>
          <w:p w14:paraId="35101DC5">
            <w:pPr>
              <w:pStyle w:val="6"/>
              <w:spacing w:line="259" w:lineRule="auto"/>
            </w:pPr>
          </w:p>
          <w:p w14:paraId="2B595B85">
            <w:pPr>
              <w:pStyle w:val="6"/>
              <w:spacing w:line="259" w:lineRule="auto"/>
            </w:pPr>
          </w:p>
          <w:p w14:paraId="0B5358A2">
            <w:pPr>
              <w:pStyle w:val="6"/>
              <w:spacing w:line="259" w:lineRule="auto"/>
            </w:pPr>
          </w:p>
          <w:p w14:paraId="554DD7E0">
            <w:pPr>
              <w:spacing w:before="62" w:line="229" w:lineRule="auto"/>
              <w:ind w:left="177"/>
              <w:rPr>
                <w:rFonts w:ascii="宋体" w:hAnsi="宋体" w:eastAsia="宋体" w:cs="宋体"/>
                <w:sz w:val="19"/>
                <w:szCs w:val="19"/>
              </w:rPr>
            </w:pPr>
            <w:r>
              <w:rPr>
                <w:rFonts w:ascii="宋体" w:hAnsi="宋体" w:eastAsia="宋体" w:cs="宋体"/>
                <w:spacing w:val="7"/>
                <w:sz w:val="19"/>
                <w:szCs w:val="19"/>
              </w:rPr>
              <w:t>产出指标</w:t>
            </w:r>
          </w:p>
        </w:tc>
        <w:tc>
          <w:tcPr>
            <w:tcW w:w="1016" w:type="dxa"/>
            <w:vAlign w:val="top"/>
          </w:tcPr>
          <w:p w14:paraId="05216037">
            <w:pPr>
              <w:pStyle w:val="6"/>
              <w:spacing w:line="241" w:lineRule="auto"/>
            </w:pPr>
          </w:p>
          <w:p w14:paraId="5D0BFFAD">
            <w:pPr>
              <w:spacing w:before="62" w:line="229" w:lineRule="auto"/>
              <w:ind w:left="118"/>
              <w:rPr>
                <w:rFonts w:ascii="宋体" w:hAnsi="宋体" w:eastAsia="宋体" w:cs="宋体"/>
                <w:sz w:val="19"/>
                <w:szCs w:val="19"/>
              </w:rPr>
            </w:pPr>
            <w:r>
              <w:rPr>
                <w:rFonts w:ascii="宋体" w:hAnsi="宋体" w:eastAsia="宋体" w:cs="宋体"/>
                <w:spacing w:val="6"/>
                <w:sz w:val="19"/>
                <w:szCs w:val="19"/>
              </w:rPr>
              <w:t>数量指标</w:t>
            </w:r>
          </w:p>
        </w:tc>
        <w:tc>
          <w:tcPr>
            <w:tcW w:w="2749" w:type="dxa"/>
            <w:gridSpan w:val="2"/>
            <w:vAlign w:val="top"/>
          </w:tcPr>
          <w:p w14:paraId="144799AD">
            <w:pPr>
              <w:pStyle w:val="6"/>
              <w:spacing w:line="254" w:lineRule="auto"/>
            </w:pPr>
          </w:p>
          <w:p w14:paraId="1B793AC9">
            <w:pPr>
              <w:spacing w:before="58" w:line="221" w:lineRule="auto"/>
              <w:ind w:left="393"/>
              <w:rPr>
                <w:rFonts w:ascii="宋体" w:hAnsi="宋体" w:eastAsia="宋体" w:cs="宋体"/>
                <w:sz w:val="18"/>
                <w:szCs w:val="18"/>
              </w:rPr>
            </w:pPr>
            <w:r>
              <w:rPr>
                <w:rFonts w:ascii="宋体" w:hAnsi="宋体" w:eastAsia="宋体" w:cs="宋体"/>
                <w:spacing w:val="-4"/>
                <w:sz w:val="18"/>
                <w:szCs w:val="18"/>
              </w:rPr>
              <w:t>综治中心工作运行经费。</w:t>
            </w:r>
          </w:p>
        </w:tc>
        <w:tc>
          <w:tcPr>
            <w:tcW w:w="3578" w:type="dxa"/>
            <w:vAlign w:val="top"/>
          </w:tcPr>
          <w:p w14:paraId="65783856">
            <w:pPr>
              <w:pStyle w:val="6"/>
              <w:spacing w:line="241" w:lineRule="auto"/>
            </w:pPr>
          </w:p>
          <w:p w14:paraId="2D128608">
            <w:pPr>
              <w:spacing w:before="62" w:line="230" w:lineRule="auto"/>
              <w:ind w:left="1504"/>
              <w:rPr>
                <w:rFonts w:ascii="宋体" w:hAnsi="宋体" w:eastAsia="宋体" w:cs="宋体"/>
                <w:sz w:val="19"/>
                <w:szCs w:val="19"/>
              </w:rPr>
            </w:pPr>
            <w:r>
              <w:rPr>
                <w:rFonts w:ascii="宋体" w:hAnsi="宋体" w:eastAsia="宋体" w:cs="宋体"/>
                <w:spacing w:val="4"/>
                <w:sz w:val="19"/>
                <w:szCs w:val="19"/>
              </w:rPr>
              <w:t>30万元</w:t>
            </w:r>
          </w:p>
        </w:tc>
      </w:tr>
      <w:tr w14:paraId="75B02E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3" w:hRule="atLeast"/>
        </w:trPr>
        <w:tc>
          <w:tcPr>
            <w:tcW w:w="1344" w:type="dxa"/>
            <w:vMerge w:val="continue"/>
            <w:tcBorders>
              <w:top w:val="nil"/>
              <w:bottom w:val="nil"/>
            </w:tcBorders>
            <w:vAlign w:val="top"/>
          </w:tcPr>
          <w:p w14:paraId="1329E0DD">
            <w:pPr>
              <w:pStyle w:val="6"/>
            </w:pPr>
          </w:p>
        </w:tc>
        <w:tc>
          <w:tcPr>
            <w:tcW w:w="1138" w:type="dxa"/>
            <w:vMerge w:val="continue"/>
            <w:tcBorders>
              <w:top w:val="nil"/>
              <w:bottom w:val="nil"/>
            </w:tcBorders>
            <w:vAlign w:val="top"/>
          </w:tcPr>
          <w:p w14:paraId="2E812092">
            <w:pPr>
              <w:pStyle w:val="6"/>
            </w:pPr>
          </w:p>
        </w:tc>
        <w:tc>
          <w:tcPr>
            <w:tcW w:w="1016" w:type="dxa"/>
            <w:vAlign w:val="top"/>
          </w:tcPr>
          <w:p w14:paraId="7182C59D">
            <w:pPr>
              <w:pStyle w:val="6"/>
              <w:spacing w:line="243" w:lineRule="auto"/>
            </w:pPr>
          </w:p>
          <w:p w14:paraId="7403C600">
            <w:pPr>
              <w:spacing w:before="62" w:line="230" w:lineRule="auto"/>
              <w:ind w:left="118"/>
              <w:rPr>
                <w:rFonts w:ascii="宋体" w:hAnsi="宋体" w:eastAsia="宋体" w:cs="宋体"/>
                <w:sz w:val="19"/>
                <w:szCs w:val="19"/>
              </w:rPr>
            </w:pPr>
            <w:r>
              <w:rPr>
                <w:rFonts w:ascii="宋体" w:hAnsi="宋体" w:eastAsia="宋体" w:cs="宋体"/>
                <w:spacing w:val="6"/>
                <w:sz w:val="19"/>
                <w:szCs w:val="19"/>
              </w:rPr>
              <w:t>质量指标</w:t>
            </w:r>
          </w:p>
        </w:tc>
        <w:tc>
          <w:tcPr>
            <w:tcW w:w="2749" w:type="dxa"/>
            <w:gridSpan w:val="2"/>
            <w:vAlign w:val="top"/>
          </w:tcPr>
          <w:p w14:paraId="47BA77D7">
            <w:pPr>
              <w:pStyle w:val="6"/>
              <w:spacing w:line="243" w:lineRule="auto"/>
            </w:pPr>
          </w:p>
          <w:p w14:paraId="1292FE05">
            <w:pPr>
              <w:spacing w:before="62" w:line="230" w:lineRule="auto"/>
              <w:ind w:left="39"/>
              <w:rPr>
                <w:rFonts w:ascii="宋体" w:hAnsi="宋体" w:eastAsia="宋体" w:cs="宋体"/>
                <w:sz w:val="19"/>
                <w:szCs w:val="19"/>
              </w:rPr>
            </w:pPr>
            <w:r>
              <w:rPr>
                <w:rFonts w:ascii="宋体" w:hAnsi="宋体" w:eastAsia="宋体" w:cs="宋体"/>
                <w:spacing w:val="5"/>
                <w:sz w:val="19"/>
                <w:szCs w:val="19"/>
              </w:rPr>
              <w:t>确保综治中心正常运转。</w:t>
            </w:r>
          </w:p>
        </w:tc>
        <w:tc>
          <w:tcPr>
            <w:tcW w:w="3578" w:type="dxa"/>
            <w:vAlign w:val="top"/>
          </w:tcPr>
          <w:p w14:paraId="3D4C23B4">
            <w:pPr>
              <w:pStyle w:val="6"/>
              <w:spacing w:line="243" w:lineRule="auto"/>
            </w:pPr>
          </w:p>
          <w:p w14:paraId="5AE03907">
            <w:pPr>
              <w:spacing w:before="62" w:line="229" w:lineRule="auto"/>
              <w:ind w:left="1698"/>
              <w:rPr>
                <w:rFonts w:ascii="宋体" w:hAnsi="宋体" w:eastAsia="宋体" w:cs="宋体"/>
                <w:sz w:val="19"/>
                <w:szCs w:val="19"/>
              </w:rPr>
            </w:pPr>
            <w:r>
              <w:rPr>
                <w:rFonts w:ascii="宋体" w:hAnsi="宋体" w:eastAsia="宋体" w:cs="宋体"/>
                <w:spacing w:val="2"/>
                <w:sz w:val="19"/>
                <w:szCs w:val="19"/>
              </w:rPr>
              <w:t>优</w:t>
            </w:r>
          </w:p>
        </w:tc>
      </w:tr>
      <w:tr w14:paraId="3146DF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3" w:hRule="atLeast"/>
        </w:trPr>
        <w:tc>
          <w:tcPr>
            <w:tcW w:w="1344" w:type="dxa"/>
            <w:vMerge w:val="continue"/>
            <w:tcBorders>
              <w:top w:val="nil"/>
              <w:bottom w:val="nil"/>
            </w:tcBorders>
            <w:vAlign w:val="top"/>
          </w:tcPr>
          <w:p w14:paraId="5D4BF159">
            <w:pPr>
              <w:pStyle w:val="6"/>
            </w:pPr>
          </w:p>
        </w:tc>
        <w:tc>
          <w:tcPr>
            <w:tcW w:w="1138" w:type="dxa"/>
            <w:vMerge w:val="continue"/>
            <w:tcBorders>
              <w:top w:val="nil"/>
            </w:tcBorders>
            <w:vAlign w:val="top"/>
          </w:tcPr>
          <w:p w14:paraId="0F93C1C1">
            <w:pPr>
              <w:pStyle w:val="6"/>
            </w:pPr>
          </w:p>
        </w:tc>
        <w:tc>
          <w:tcPr>
            <w:tcW w:w="1016" w:type="dxa"/>
            <w:vAlign w:val="top"/>
          </w:tcPr>
          <w:p w14:paraId="2156E22B">
            <w:pPr>
              <w:pStyle w:val="6"/>
              <w:spacing w:line="246" w:lineRule="auto"/>
            </w:pPr>
          </w:p>
          <w:p w14:paraId="225F5580">
            <w:pPr>
              <w:spacing w:before="62" w:line="230" w:lineRule="auto"/>
              <w:ind w:left="126"/>
              <w:rPr>
                <w:rFonts w:ascii="宋体" w:hAnsi="宋体" w:eastAsia="宋体" w:cs="宋体"/>
                <w:sz w:val="19"/>
                <w:szCs w:val="19"/>
              </w:rPr>
            </w:pPr>
            <w:r>
              <w:rPr>
                <w:rFonts w:ascii="宋体" w:hAnsi="宋体" w:eastAsia="宋体" w:cs="宋体"/>
                <w:spacing w:val="4"/>
                <w:sz w:val="19"/>
                <w:szCs w:val="19"/>
              </w:rPr>
              <w:t>时效指标</w:t>
            </w:r>
          </w:p>
        </w:tc>
        <w:tc>
          <w:tcPr>
            <w:tcW w:w="2749" w:type="dxa"/>
            <w:gridSpan w:val="2"/>
            <w:vAlign w:val="top"/>
          </w:tcPr>
          <w:p w14:paraId="4E2386AF">
            <w:pPr>
              <w:pStyle w:val="6"/>
              <w:spacing w:line="246" w:lineRule="auto"/>
            </w:pPr>
          </w:p>
          <w:p w14:paraId="15329108">
            <w:pPr>
              <w:spacing w:before="62" w:line="229" w:lineRule="auto"/>
              <w:ind w:left="984"/>
              <w:rPr>
                <w:rFonts w:ascii="宋体" w:hAnsi="宋体" w:eastAsia="宋体" w:cs="宋体"/>
                <w:sz w:val="19"/>
                <w:szCs w:val="19"/>
              </w:rPr>
            </w:pPr>
            <w:r>
              <w:rPr>
                <w:rFonts w:ascii="宋体" w:hAnsi="宋体" w:eastAsia="宋体" w:cs="宋体"/>
                <w:spacing w:val="5"/>
                <w:sz w:val="19"/>
                <w:szCs w:val="19"/>
              </w:rPr>
              <w:t>2026年度</w:t>
            </w:r>
          </w:p>
        </w:tc>
        <w:tc>
          <w:tcPr>
            <w:tcW w:w="3578" w:type="dxa"/>
            <w:vAlign w:val="top"/>
          </w:tcPr>
          <w:p w14:paraId="569A407A">
            <w:pPr>
              <w:pStyle w:val="6"/>
              <w:spacing w:line="246" w:lineRule="auto"/>
            </w:pPr>
          </w:p>
          <w:p w14:paraId="2ECED23D">
            <w:pPr>
              <w:spacing w:before="62" w:line="229" w:lineRule="auto"/>
              <w:ind w:left="1497"/>
              <w:rPr>
                <w:rFonts w:ascii="宋体" w:hAnsi="宋体" w:eastAsia="宋体" w:cs="宋体"/>
                <w:sz w:val="19"/>
                <w:szCs w:val="19"/>
              </w:rPr>
            </w:pPr>
            <w:r>
              <w:rPr>
                <w:rFonts w:ascii="宋体" w:hAnsi="宋体" w:eastAsia="宋体" w:cs="宋体"/>
                <w:spacing w:val="4"/>
                <w:sz w:val="19"/>
                <w:szCs w:val="19"/>
              </w:rPr>
              <w:t>2026年</w:t>
            </w:r>
          </w:p>
        </w:tc>
      </w:tr>
      <w:tr w14:paraId="51F5FE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3" w:hRule="atLeast"/>
        </w:trPr>
        <w:tc>
          <w:tcPr>
            <w:tcW w:w="1344" w:type="dxa"/>
            <w:vMerge w:val="continue"/>
            <w:tcBorders>
              <w:top w:val="nil"/>
              <w:bottom w:val="nil"/>
            </w:tcBorders>
            <w:vAlign w:val="top"/>
          </w:tcPr>
          <w:p w14:paraId="2BED2F30">
            <w:pPr>
              <w:pStyle w:val="6"/>
            </w:pPr>
          </w:p>
        </w:tc>
        <w:tc>
          <w:tcPr>
            <w:tcW w:w="1138" w:type="dxa"/>
            <w:vAlign w:val="top"/>
          </w:tcPr>
          <w:p w14:paraId="3D1ADF34">
            <w:pPr>
              <w:pStyle w:val="6"/>
              <w:spacing w:line="246" w:lineRule="auto"/>
            </w:pPr>
          </w:p>
          <w:p w14:paraId="34AC1ADE">
            <w:pPr>
              <w:spacing w:before="61" w:line="228" w:lineRule="auto"/>
              <w:ind w:left="226"/>
              <w:rPr>
                <w:rFonts w:ascii="宋体" w:hAnsi="宋体" w:eastAsia="宋体" w:cs="宋体"/>
                <w:sz w:val="19"/>
                <w:szCs w:val="19"/>
              </w:rPr>
            </w:pPr>
            <w:r>
              <w:rPr>
                <w:rFonts w:ascii="宋体" w:hAnsi="宋体" w:eastAsia="宋体" w:cs="宋体"/>
                <w:spacing w:val="6"/>
                <w:sz w:val="19"/>
                <w:szCs w:val="19"/>
              </w:rPr>
              <w:t>成本指标</w:t>
            </w:r>
          </w:p>
        </w:tc>
        <w:tc>
          <w:tcPr>
            <w:tcW w:w="1016" w:type="dxa"/>
            <w:vAlign w:val="top"/>
          </w:tcPr>
          <w:p w14:paraId="2F3EB503">
            <w:pPr>
              <w:spacing w:before="187" w:line="228" w:lineRule="auto"/>
              <w:ind w:left="118"/>
              <w:rPr>
                <w:rFonts w:ascii="宋体" w:hAnsi="宋体" w:eastAsia="宋体" w:cs="宋体"/>
                <w:sz w:val="19"/>
                <w:szCs w:val="19"/>
              </w:rPr>
            </w:pPr>
            <w:r>
              <w:rPr>
                <w:rFonts w:ascii="宋体" w:hAnsi="宋体" w:eastAsia="宋体" w:cs="宋体"/>
                <w:spacing w:val="6"/>
                <w:sz w:val="19"/>
                <w:szCs w:val="19"/>
              </w:rPr>
              <w:t>经济成本</w:t>
            </w:r>
          </w:p>
          <w:p w14:paraId="142E992E">
            <w:pPr>
              <w:spacing w:before="11" w:line="230" w:lineRule="auto"/>
              <w:ind w:left="318"/>
              <w:rPr>
                <w:rFonts w:ascii="宋体" w:hAnsi="宋体" w:eastAsia="宋体" w:cs="宋体"/>
                <w:sz w:val="19"/>
                <w:szCs w:val="19"/>
              </w:rPr>
            </w:pPr>
            <w:r>
              <w:rPr>
                <w:rFonts w:ascii="宋体" w:hAnsi="宋体" w:eastAsia="宋体" w:cs="宋体"/>
                <w:spacing w:val="3"/>
                <w:sz w:val="19"/>
                <w:szCs w:val="19"/>
              </w:rPr>
              <w:t>指标</w:t>
            </w:r>
          </w:p>
        </w:tc>
        <w:tc>
          <w:tcPr>
            <w:tcW w:w="2749" w:type="dxa"/>
            <w:gridSpan w:val="2"/>
            <w:vAlign w:val="top"/>
          </w:tcPr>
          <w:p w14:paraId="75FA143A">
            <w:pPr>
              <w:pStyle w:val="6"/>
              <w:spacing w:line="245" w:lineRule="auto"/>
            </w:pPr>
          </w:p>
          <w:p w14:paraId="3217D612">
            <w:pPr>
              <w:spacing w:before="62" w:line="229" w:lineRule="auto"/>
              <w:ind w:left="1087"/>
              <w:rPr>
                <w:rFonts w:ascii="宋体" w:hAnsi="宋体" w:eastAsia="宋体" w:cs="宋体"/>
                <w:sz w:val="19"/>
                <w:szCs w:val="19"/>
              </w:rPr>
            </w:pPr>
            <w:r>
              <w:rPr>
                <w:rFonts w:ascii="宋体" w:hAnsi="宋体" w:eastAsia="宋体" w:cs="宋体"/>
                <w:spacing w:val="5"/>
                <w:sz w:val="19"/>
                <w:szCs w:val="19"/>
              </w:rPr>
              <w:t>预算数</w:t>
            </w:r>
          </w:p>
        </w:tc>
        <w:tc>
          <w:tcPr>
            <w:tcW w:w="3578" w:type="dxa"/>
            <w:vAlign w:val="top"/>
          </w:tcPr>
          <w:p w14:paraId="00BB557F">
            <w:pPr>
              <w:pStyle w:val="6"/>
              <w:spacing w:line="258" w:lineRule="auto"/>
            </w:pPr>
          </w:p>
          <w:p w14:paraId="7CDACC22">
            <w:pPr>
              <w:spacing w:before="58" w:line="221" w:lineRule="auto"/>
              <w:ind w:left="1532"/>
              <w:rPr>
                <w:rFonts w:ascii="宋体" w:hAnsi="宋体" w:eastAsia="宋体" w:cs="宋体"/>
                <w:sz w:val="18"/>
                <w:szCs w:val="18"/>
              </w:rPr>
            </w:pPr>
            <w:r>
              <w:rPr>
                <w:rFonts w:ascii="宋体" w:hAnsi="宋体" w:eastAsia="宋体" w:cs="宋体"/>
                <w:spacing w:val="-3"/>
                <w:sz w:val="18"/>
                <w:szCs w:val="18"/>
              </w:rPr>
              <w:t>30万元</w:t>
            </w:r>
          </w:p>
        </w:tc>
      </w:tr>
      <w:tr w14:paraId="1EC0A9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66" w:hRule="atLeast"/>
        </w:trPr>
        <w:tc>
          <w:tcPr>
            <w:tcW w:w="1344" w:type="dxa"/>
            <w:vMerge w:val="continue"/>
            <w:tcBorders>
              <w:top w:val="nil"/>
              <w:bottom w:val="nil"/>
            </w:tcBorders>
            <w:vAlign w:val="top"/>
          </w:tcPr>
          <w:p w14:paraId="4977EC59">
            <w:pPr>
              <w:pStyle w:val="6"/>
            </w:pPr>
          </w:p>
        </w:tc>
        <w:tc>
          <w:tcPr>
            <w:tcW w:w="1138" w:type="dxa"/>
            <w:vAlign w:val="top"/>
          </w:tcPr>
          <w:p w14:paraId="05F9FAE2">
            <w:pPr>
              <w:pStyle w:val="6"/>
              <w:spacing w:line="389" w:lineRule="auto"/>
            </w:pPr>
          </w:p>
          <w:p w14:paraId="514D1A1C">
            <w:pPr>
              <w:spacing w:before="62" w:line="230" w:lineRule="auto"/>
              <w:ind w:left="182"/>
              <w:rPr>
                <w:rFonts w:ascii="宋体" w:hAnsi="宋体" w:eastAsia="宋体" w:cs="宋体"/>
                <w:sz w:val="19"/>
                <w:szCs w:val="19"/>
              </w:rPr>
            </w:pPr>
            <w:r>
              <w:rPr>
                <w:rFonts w:ascii="宋体" w:hAnsi="宋体" w:eastAsia="宋体" w:cs="宋体"/>
                <w:spacing w:val="5"/>
                <w:sz w:val="19"/>
                <w:szCs w:val="19"/>
              </w:rPr>
              <w:t>效益指标</w:t>
            </w:r>
          </w:p>
        </w:tc>
        <w:tc>
          <w:tcPr>
            <w:tcW w:w="1016" w:type="dxa"/>
            <w:vAlign w:val="top"/>
          </w:tcPr>
          <w:p w14:paraId="1C18B383">
            <w:pPr>
              <w:pStyle w:val="6"/>
              <w:spacing w:line="265" w:lineRule="auto"/>
            </w:pPr>
          </w:p>
          <w:p w14:paraId="7D740BA9">
            <w:pPr>
              <w:spacing w:before="62" w:line="228" w:lineRule="auto"/>
              <w:ind w:left="118"/>
              <w:rPr>
                <w:rFonts w:ascii="宋体" w:hAnsi="宋体" w:eastAsia="宋体" w:cs="宋体"/>
                <w:sz w:val="19"/>
                <w:szCs w:val="19"/>
              </w:rPr>
            </w:pPr>
            <w:r>
              <w:rPr>
                <w:rFonts w:ascii="宋体" w:hAnsi="宋体" w:eastAsia="宋体" w:cs="宋体"/>
                <w:spacing w:val="6"/>
                <w:sz w:val="19"/>
                <w:szCs w:val="19"/>
              </w:rPr>
              <w:t>社会效益</w:t>
            </w:r>
          </w:p>
          <w:p w14:paraId="2745090A">
            <w:pPr>
              <w:spacing w:before="12" w:line="230" w:lineRule="auto"/>
              <w:ind w:left="318"/>
              <w:rPr>
                <w:rFonts w:ascii="宋体" w:hAnsi="宋体" w:eastAsia="宋体" w:cs="宋体"/>
                <w:sz w:val="19"/>
                <w:szCs w:val="19"/>
              </w:rPr>
            </w:pPr>
            <w:r>
              <w:rPr>
                <w:rFonts w:ascii="宋体" w:hAnsi="宋体" w:eastAsia="宋体" w:cs="宋体"/>
                <w:spacing w:val="3"/>
                <w:sz w:val="19"/>
                <w:szCs w:val="19"/>
              </w:rPr>
              <w:t>指标</w:t>
            </w:r>
          </w:p>
        </w:tc>
        <w:tc>
          <w:tcPr>
            <w:tcW w:w="2749" w:type="dxa"/>
            <w:gridSpan w:val="2"/>
            <w:vAlign w:val="top"/>
          </w:tcPr>
          <w:p w14:paraId="2A95F3E3">
            <w:pPr>
              <w:pStyle w:val="6"/>
              <w:spacing w:line="389" w:lineRule="auto"/>
            </w:pPr>
          </w:p>
          <w:p w14:paraId="531156CC">
            <w:pPr>
              <w:spacing w:before="62" w:line="230" w:lineRule="auto"/>
              <w:ind w:left="39"/>
              <w:rPr>
                <w:rFonts w:ascii="宋体" w:hAnsi="宋体" w:eastAsia="宋体" w:cs="宋体"/>
                <w:sz w:val="19"/>
                <w:szCs w:val="19"/>
              </w:rPr>
            </w:pPr>
            <w:r>
              <w:rPr>
                <w:rFonts w:ascii="宋体" w:hAnsi="宋体" w:eastAsia="宋体" w:cs="宋体"/>
                <w:spacing w:val="5"/>
                <w:sz w:val="19"/>
                <w:szCs w:val="19"/>
              </w:rPr>
              <w:t>确保综治中心正常运转。</w:t>
            </w:r>
          </w:p>
        </w:tc>
        <w:tc>
          <w:tcPr>
            <w:tcW w:w="3578" w:type="dxa"/>
            <w:vAlign w:val="top"/>
          </w:tcPr>
          <w:p w14:paraId="74826A2A">
            <w:pPr>
              <w:pStyle w:val="6"/>
              <w:spacing w:line="389" w:lineRule="auto"/>
            </w:pPr>
          </w:p>
          <w:p w14:paraId="4F568919">
            <w:pPr>
              <w:spacing w:before="62" w:line="229" w:lineRule="auto"/>
              <w:ind w:left="1698"/>
              <w:rPr>
                <w:rFonts w:ascii="宋体" w:hAnsi="宋体" w:eastAsia="宋体" w:cs="宋体"/>
                <w:sz w:val="19"/>
                <w:szCs w:val="19"/>
              </w:rPr>
            </w:pPr>
            <w:r>
              <w:rPr>
                <w:rFonts w:ascii="宋体" w:hAnsi="宋体" w:eastAsia="宋体" w:cs="宋体"/>
                <w:spacing w:val="2"/>
                <w:sz w:val="19"/>
                <w:szCs w:val="19"/>
              </w:rPr>
              <w:t>优</w:t>
            </w:r>
          </w:p>
        </w:tc>
      </w:tr>
      <w:tr w14:paraId="265053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36" w:hRule="atLeast"/>
        </w:trPr>
        <w:tc>
          <w:tcPr>
            <w:tcW w:w="1344" w:type="dxa"/>
            <w:vMerge w:val="continue"/>
            <w:tcBorders>
              <w:top w:val="nil"/>
            </w:tcBorders>
            <w:vAlign w:val="top"/>
          </w:tcPr>
          <w:p w14:paraId="7ED7B84C">
            <w:pPr>
              <w:pStyle w:val="6"/>
            </w:pPr>
          </w:p>
        </w:tc>
        <w:tc>
          <w:tcPr>
            <w:tcW w:w="1138" w:type="dxa"/>
            <w:vAlign w:val="top"/>
          </w:tcPr>
          <w:p w14:paraId="06555E93">
            <w:pPr>
              <w:pStyle w:val="6"/>
              <w:spacing w:line="419" w:lineRule="auto"/>
            </w:pPr>
          </w:p>
          <w:p w14:paraId="00EA011D">
            <w:pPr>
              <w:spacing w:before="62" w:line="229" w:lineRule="auto"/>
              <w:ind w:left="76"/>
              <w:rPr>
                <w:rFonts w:ascii="宋体" w:hAnsi="宋体" w:eastAsia="宋体" w:cs="宋体"/>
                <w:sz w:val="19"/>
                <w:szCs w:val="19"/>
              </w:rPr>
            </w:pPr>
            <w:r>
              <w:rPr>
                <w:rFonts w:ascii="宋体" w:hAnsi="宋体" w:eastAsia="宋体" w:cs="宋体"/>
                <w:spacing w:val="7"/>
                <w:sz w:val="19"/>
                <w:szCs w:val="19"/>
              </w:rPr>
              <w:t>满意度指标</w:t>
            </w:r>
          </w:p>
        </w:tc>
        <w:tc>
          <w:tcPr>
            <w:tcW w:w="1016" w:type="dxa"/>
            <w:vAlign w:val="top"/>
          </w:tcPr>
          <w:p w14:paraId="794CA684">
            <w:pPr>
              <w:spacing w:before="237" w:line="229" w:lineRule="auto"/>
              <w:ind w:left="117"/>
              <w:rPr>
                <w:rFonts w:ascii="宋体" w:hAnsi="宋体" w:eastAsia="宋体" w:cs="宋体"/>
                <w:sz w:val="19"/>
                <w:szCs w:val="19"/>
              </w:rPr>
            </w:pPr>
            <w:r>
              <w:rPr>
                <w:rFonts w:ascii="宋体" w:hAnsi="宋体" w:eastAsia="宋体" w:cs="宋体"/>
                <w:spacing w:val="7"/>
                <w:sz w:val="19"/>
                <w:szCs w:val="19"/>
              </w:rPr>
              <w:t>服务对象</w:t>
            </w:r>
          </w:p>
          <w:p w14:paraId="074C0852">
            <w:pPr>
              <w:spacing w:before="11" w:line="229" w:lineRule="auto"/>
              <w:ind w:left="117"/>
              <w:rPr>
                <w:rFonts w:ascii="宋体" w:hAnsi="宋体" w:eastAsia="宋体" w:cs="宋体"/>
                <w:sz w:val="19"/>
                <w:szCs w:val="19"/>
              </w:rPr>
            </w:pPr>
            <w:r>
              <w:rPr>
                <w:rFonts w:ascii="宋体" w:hAnsi="宋体" w:eastAsia="宋体" w:cs="宋体"/>
                <w:spacing w:val="7"/>
                <w:sz w:val="19"/>
                <w:szCs w:val="19"/>
              </w:rPr>
              <w:t>满意度指</w:t>
            </w:r>
          </w:p>
          <w:p w14:paraId="6EE2C748">
            <w:pPr>
              <w:spacing w:before="12" w:line="230" w:lineRule="auto"/>
              <w:ind w:left="415"/>
              <w:rPr>
                <w:rFonts w:ascii="宋体" w:hAnsi="宋体" w:eastAsia="宋体" w:cs="宋体"/>
                <w:sz w:val="19"/>
                <w:szCs w:val="19"/>
              </w:rPr>
            </w:pPr>
            <w:r>
              <w:rPr>
                <w:rFonts w:ascii="宋体" w:hAnsi="宋体" w:eastAsia="宋体" w:cs="宋体"/>
                <w:sz w:val="19"/>
                <w:szCs w:val="19"/>
              </w:rPr>
              <w:t>标</w:t>
            </w:r>
          </w:p>
        </w:tc>
        <w:tc>
          <w:tcPr>
            <w:tcW w:w="2749" w:type="dxa"/>
            <w:gridSpan w:val="2"/>
            <w:vAlign w:val="top"/>
          </w:tcPr>
          <w:p w14:paraId="5DCD7951">
            <w:pPr>
              <w:pStyle w:val="6"/>
              <w:spacing w:line="419" w:lineRule="auto"/>
            </w:pPr>
          </w:p>
          <w:p w14:paraId="7EABE2C3">
            <w:pPr>
              <w:spacing w:before="62" w:line="229" w:lineRule="auto"/>
              <w:ind w:left="687"/>
              <w:rPr>
                <w:rFonts w:ascii="宋体" w:hAnsi="宋体" w:eastAsia="宋体" w:cs="宋体"/>
                <w:sz w:val="19"/>
                <w:szCs w:val="19"/>
              </w:rPr>
            </w:pPr>
            <w:r>
              <w:rPr>
                <w:rFonts w:ascii="宋体" w:hAnsi="宋体" w:eastAsia="宋体" w:cs="宋体"/>
                <w:spacing w:val="7"/>
                <w:sz w:val="19"/>
                <w:szCs w:val="19"/>
              </w:rPr>
              <w:t>服务对象满意度</w:t>
            </w:r>
          </w:p>
        </w:tc>
        <w:tc>
          <w:tcPr>
            <w:tcW w:w="3578" w:type="dxa"/>
            <w:vAlign w:val="top"/>
          </w:tcPr>
          <w:p w14:paraId="20A8A44E">
            <w:pPr>
              <w:pStyle w:val="6"/>
              <w:spacing w:line="419" w:lineRule="auto"/>
            </w:pPr>
          </w:p>
          <w:p w14:paraId="02C1324C">
            <w:pPr>
              <w:spacing w:before="62" w:line="256" w:lineRule="exact"/>
              <w:ind w:left="1577"/>
              <w:rPr>
                <w:rFonts w:ascii="宋体" w:hAnsi="宋体" w:eastAsia="宋体" w:cs="宋体"/>
                <w:sz w:val="19"/>
                <w:szCs w:val="19"/>
              </w:rPr>
            </w:pPr>
            <w:r>
              <w:rPr>
                <w:rFonts w:ascii="宋体" w:hAnsi="宋体" w:eastAsia="宋体" w:cs="宋体"/>
                <w:spacing w:val="-3"/>
                <w:position w:val="1"/>
                <w:sz w:val="19"/>
                <w:szCs w:val="19"/>
              </w:rPr>
              <w:t>≧95%</w:t>
            </w:r>
          </w:p>
        </w:tc>
      </w:tr>
    </w:tbl>
    <w:p w14:paraId="3C42488A">
      <w:pPr>
        <w:rPr>
          <w:rFonts w:ascii="Arial"/>
          <w:sz w:val="21"/>
        </w:rPr>
      </w:pPr>
    </w:p>
    <w:p w14:paraId="69196242">
      <w:pPr>
        <w:rPr>
          <w:rFonts w:ascii="Arial" w:hAnsi="Arial" w:eastAsia="Arial" w:cs="Arial"/>
          <w:sz w:val="21"/>
          <w:szCs w:val="21"/>
        </w:rPr>
        <w:sectPr>
          <w:footerReference r:id="rId148" w:type="default"/>
          <w:pgSz w:w="11905" w:h="16837"/>
          <w:pgMar w:top="1390" w:right="1054" w:bottom="695" w:left="1010" w:header="0" w:footer="407" w:gutter="0"/>
          <w:cols w:space="720" w:num="1"/>
        </w:sectPr>
      </w:pPr>
    </w:p>
    <w:p w14:paraId="0AE7ABE7">
      <w:pPr>
        <w:pStyle w:val="2"/>
        <w:spacing w:before="72" w:line="225" w:lineRule="auto"/>
        <w:ind w:left="2926"/>
        <w:rPr>
          <w:sz w:val="35"/>
          <w:szCs w:val="35"/>
        </w:rPr>
      </w:pPr>
      <w:r>
        <w:rPr>
          <w:b/>
          <w:bCs/>
          <w:spacing w:val="6"/>
          <w:sz w:val="35"/>
          <w:szCs w:val="35"/>
        </w:rPr>
        <w:t>部门预算项目绩效目标表</w:t>
      </w:r>
    </w:p>
    <w:p w14:paraId="12FBCB44">
      <w:pPr>
        <w:pStyle w:val="2"/>
        <w:spacing w:before="99" w:line="229" w:lineRule="auto"/>
        <w:ind w:left="4442"/>
        <w:rPr>
          <w:sz w:val="19"/>
          <w:szCs w:val="19"/>
        </w:rPr>
      </w:pPr>
      <w:r>
        <w:rPr>
          <w:spacing w:val="1"/>
          <w:sz w:val="19"/>
          <w:szCs w:val="19"/>
        </w:rPr>
        <w:t>(2026年度</w:t>
      </w:r>
      <w:r>
        <w:rPr>
          <w:rFonts w:hint="eastAsia"/>
          <w:spacing w:val="1"/>
          <w:sz w:val="19"/>
          <w:szCs w:val="19"/>
          <w:lang w:eastAsia="zh-CN"/>
        </w:rPr>
        <w:t>）</w:t>
      </w:r>
    </w:p>
    <w:p w14:paraId="1FB9B76B">
      <w:pPr>
        <w:spacing w:line="71" w:lineRule="exact"/>
      </w:pPr>
    </w:p>
    <w:tbl>
      <w:tblPr>
        <w:tblStyle w:val="5"/>
        <w:tblW w:w="976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12"/>
        <w:gridCol w:w="987"/>
        <w:gridCol w:w="1594"/>
        <w:gridCol w:w="851"/>
        <w:gridCol w:w="1943"/>
        <w:gridCol w:w="2880"/>
      </w:tblGrid>
      <w:tr w14:paraId="2BC6B7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93" w:hRule="atLeast"/>
        </w:trPr>
        <w:tc>
          <w:tcPr>
            <w:tcW w:w="1512" w:type="dxa"/>
            <w:vAlign w:val="top"/>
          </w:tcPr>
          <w:p w14:paraId="3EA3E4FF">
            <w:pPr>
              <w:pStyle w:val="6"/>
              <w:spacing w:line="245" w:lineRule="auto"/>
            </w:pPr>
          </w:p>
          <w:p w14:paraId="5694D3C5">
            <w:pPr>
              <w:spacing w:before="62" w:line="230" w:lineRule="auto"/>
              <w:ind w:left="370"/>
              <w:rPr>
                <w:rFonts w:ascii="宋体" w:hAnsi="宋体" w:eastAsia="宋体" w:cs="宋体"/>
                <w:sz w:val="19"/>
                <w:szCs w:val="19"/>
              </w:rPr>
            </w:pPr>
            <w:r>
              <w:rPr>
                <w:rFonts w:ascii="宋体" w:hAnsi="宋体" w:eastAsia="宋体" w:cs="宋体"/>
                <w:spacing w:val="6"/>
                <w:sz w:val="19"/>
                <w:szCs w:val="19"/>
              </w:rPr>
              <w:t>项目名称</w:t>
            </w:r>
          </w:p>
        </w:tc>
        <w:tc>
          <w:tcPr>
            <w:tcW w:w="8255" w:type="dxa"/>
            <w:gridSpan w:val="5"/>
            <w:vAlign w:val="top"/>
          </w:tcPr>
          <w:p w14:paraId="41EC0944">
            <w:pPr>
              <w:pStyle w:val="6"/>
              <w:spacing w:line="245" w:lineRule="auto"/>
            </w:pPr>
          </w:p>
          <w:p w14:paraId="65CA0ACB">
            <w:pPr>
              <w:spacing w:before="62" w:line="229" w:lineRule="auto"/>
              <w:ind w:left="2093"/>
              <w:rPr>
                <w:rFonts w:ascii="宋体" w:hAnsi="宋体" w:eastAsia="宋体" w:cs="宋体"/>
                <w:sz w:val="19"/>
                <w:szCs w:val="19"/>
              </w:rPr>
            </w:pPr>
            <w:r>
              <w:rPr>
                <w:rFonts w:ascii="宋体" w:hAnsi="宋体" w:eastAsia="宋体" w:cs="宋体"/>
                <w:spacing w:val="8"/>
                <w:sz w:val="19"/>
                <w:szCs w:val="19"/>
              </w:rPr>
              <w:t>盐边县乡（镇）综治中心规范化建设专项经费</w:t>
            </w:r>
          </w:p>
        </w:tc>
      </w:tr>
      <w:tr w14:paraId="6EBC6D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3" w:hRule="atLeast"/>
        </w:trPr>
        <w:tc>
          <w:tcPr>
            <w:tcW w:w="1512" w:type="dxa"/>
            <w:vAlign w:val="top"/>
          </w:tcPr>
          <w:p w14:paraId="094464DB">
            <w:pPr>
              <w:spacing w:before="298" w:line="229" w:lineRule="auto"/>
              <w:ind w:left="170"/>
              <w:rPr>
                <w:rFonts w:ascii="宋体" w:hAnsi="宋体" w:eastAsia="宋体" w:cs="宋体"/>
                <w:sz w:val="19"/>
                <w:szCs w:val="19"/>
              </w:rPr>
            </w:pPr>
            <w:r>
              <w:rPr>
                <w:rFonts w:ascii="宋体" w:hAnsi="宋体" w:eastAsia="宋体" w:cs="宋体"/>
                <w:spacing w:val="5"/>
                <w:sz w:val="19"/>
                <w:szCs w:val="19"/>
              </w:rPr>
              <w:t>部门（单位）</w:t>
            </w:r>
          </w:p>
        </w:tc>
        <w:tc>
          <w:tcPr>
            <w:tcW w:w="8255" w:type="dxa"/>
            <w:gridSpan w:val="5"/>
            <w:vAlign w:val="top"/>
          </w:tcPr>
          <w:p w14:paraId="675D9E2F">
            <w:pPr>
              <w:spacing w:before="298" w:line="228" w:lineRule="auto"/>
              <w:ind w:left="3057"/>
              <w:rPr>
                <w:rFonts w:ascii="宋体" w:hAnsi="宋体" w:eastAsia="宋体" w:cs="宋体"/>
                <w:sz w:val="19"/>
                <w:szCs w:val="19"/>
              </w:rPr>
            </w:pPr>
            <w:r>
              <w:rPr>
                <w:rFonts w:ascii="宋体" w:hAnsi="宋体" w:eastAsia="宋体" w:cs="宋体"/>
                <w:spacing w:val="6"/>
                <w:sz w:val="19"/>
                <w:szCs w:val="19"/>
              </w:rPr>
              <w:t>中共盐边县委政法委员会</w:t>
            </w:r>
          </w:p>
        </w:tc>
      </w:tr>
      <w:tr w14:paraId="52672C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3" w:hRule="atLeast"/>
        </w:trPr>
        <w:tc>
          <w:tcPr>
            <w:tcW w:w="1512" w:type="dxa"/>
            <w:vMerge w:val="restart"/>
            <w:tcBorders>
              <w:bottom w:val="nil"/>
            </w:tcBorders>
            <w:vAlign w:val="top"/>
          </w:tcPr>
          <w:p w14:paraId="1425A66C">
            <w:pPr>
              <w:pStyle w:val="6"/>
              <w:spacing w:line="302" w:lineRule="auto"/>
            </w:pPr>
          </w:p>
          <w:p w14:paraId="18CCE546">
            <w:pPr>
              <w:pStyle w:val="6"/>
              <w:spacing w:line="303" w:lineRule="auto"/>
            </w:pPr>
          </w:p>
          <w:p w14:paraId="5C2AEE40">
            <w:pPr>
              <w:pStyle w:val="6"/>
              <w:spacing w:line="303" w:lineRule="auto"/>
            </w:pPr>
          </w:p>
          <w:p w14:paraId="6FB156B9">
            <w:pPr>
              <w:spacing w:before="62" w:line="230" w:lineRule="auto"/>
              <w:ind w:left="367"/>
              <w:rPr>
                <w:rFonts w:ascii="宋体" w:hAnsi="宋体" w:eastAsia="宋体" w:cs="宋体"/>
                <w:sz w:val="19"/>
                <w:szCs w:val="19"/>
              </w:rPr>
            </w:pPr>
            <w:r>
              <w:rPr>
                <w:rFonts w:ascii="宋体" w:hAnsi="宋体" w:eastAsia="宋体" w:cs="宋体"/>
                <w:spacing w:val="6"/>
                <w:sz w:val="19"/>
                <w:szCs w:val="19"/>
              </w:rPr>
              <w:t>项目资金</w:t>
            </w:r>
          </w:p>
          <w:p w14:paraId="04DDA3E1">
            <w:pPr>
              <w:spacing w:before="10" w:line="230" w:lineRule="auto"/>
              <w:ind w:left="374"/>
              <w:rPr>
                <w:rFonts w:ascii="宋体" w:hAnsi="宋体" w:eastAsia="宋体" w:cs="宋体"/>
                <w:sz w:val="19"/>
                <w:szCs w:val="19"/>
              </w:rPr>
            </w:pPr>
            <w:r>
              <w:rPr>
                <w:rFonts w:ascii="宋体" w:hAnsi="宋体" w:eastAsia="宋体" w:cs="宋体"/>
                <w:sz w:val="19"/>
                <w:szCs w:val="19"/>
              </w:rPr>
              <w:t>（万元）</w:t>
            </w:r>
          </w:p>
        </w:tc>
        <w:tc>
          <w:tcPr>
            <w:tcW w:w="3432" w:type="dxa"/>
            <w:gridSpan w:val="3"/>
            <w:vAlign w:val="top"/>
          </w:tcPr>
          <w:p w14:paraId="36E590A3">
            <w:pPr>
              <w:spacing w:before="299" w:line="229" w:lineRule="auto"/>
              <w:ind w:left="34"/>
              <w:rPr>
                <w:rFonts w:ascii="宋体" w:hAnsi="宋体" w:eastAsia="宋体" w:cs="宋体"/>
                <w:sz w:val="19"/>
                <w:szCs w:val="19"/>
              </w:rPr>
            </w:pPr>
            <w:r>
              <w:rPr>
                <w:rFonts w:ascii="宋体" w:hAnsi="宋体" w:eastAsia="宋体" w:cs="宋体"/>
                <w:spacing w:val="7"/>
                <w:sz w:val="19"/>
                <w:szCs w:val="19"/>
              </w:rPr>
              <w:t>年度资金总额</w:t>
            </w:r>
          </w:p>
        </w:tc>
        <w:tc>
          <w:tcPr>
            <w:tcW w:w="4823" w:type="dxa"/>
            <w:gridSpan w:val="2"/>
            <w:vAlign w:val="top"/>
          </w:tcPr>
          <w:p w14:paraId="2FC29820">
            <w:pPr>
              <w:spacing w:before="299" w:line="255" w:lineRule="exact"/>
              <w:ind w:left="2171"/>
              <w:rPr>
                <w:rFonts w:ascii="宋体" w:hAnsi="宋体" w:eastAsia="宋体" w:cs="宋体"/>
                <w:sz w:val="19"/>
                <w:szCs w:val="19"/>
              </w:rPr>
            </w:pPr>
            <w:r>
              <w:rPr>
                <w:rFonts w:ascii="宋体" w:hAnsi="宋体" w:eastAsia="宋体" w:cs="宋体"/>
                <w:spacing w:val="3"/>
                <w:position w:val="1"/>
                <w:sz w:val="19"/>
                <w:szCs w:val="19"/>
              </w:rPr>
              <w:t>32.21</w:t>
            </w:r>
          </w:p>
        </w:tc>
      </w:tr>
      <w:tr w14:paraId="68055A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3" w:hRule="atLeast"/>
        </w:trPr>
        <w:tc>
          <w:tcPr>
            <w:tcW w:w="1512" w:type="dxa"/>
            <w:vMerge w:val="continue"/>
            <w:tcBorders>
              <w:top w:val="nil"/>
              <w:bottom w:val="nil"/>
            </w:tcBorders>
            <w:vAlign w:val="top"/>
          </w:tcPr>
          <w:p w14:paraId="2F9A4D0D">
            <w:pPr>
              <w:pStyle w:val="6"/>
            </w:pPr>
          </w:p>
        </w:tc>
        <w:tc>
          <w:tcPr>
            <w:tcW w:w="3432" w:type="dxa"/>
            <w:gridSpan w:val="3"/>
            <w:vAlign w:val="top"/>
          </w:tcPr>
          <w:p w14:paraId="281E492D">
            <w:pPr>
              <w:spacing w:before="300" w:line="229" w:lineRule="auto"/>
              <w:ind w:left="34"/>
              <w:rPr>
                <w:rFonts w:ascii="宋体" w:hAnsi="宋体" w:eastAsia="宋体" w:cs="宋体"/>
                <w:sz w:val="19"/>
                <w:szCs w:val="19"/>
              </w:rPr>
            </w:pPr>
            <w:r>
              <w:rPr>
                <w:rFonts w:ascii="宋体" w:hAnsi="宋体" w:eastAsia="宋体" w:cs="宋体"/>
                <w:spacing w:val="6"/>
                <w:sz w:val="19"/>
                <w:szCs w:val="19"/>
              </w:rPr>
              <w:t>财政拨款</w:t>
            </w:r>
          </w:p>
        </w:tc>
        <w:tc>
          <w:tcPr>
            <w:tcW w:w="4823" w:type="dxa"/>
            <w:gridSpan w:val="2"/>
            <w:vAlign w:val="top"/>
          </w:tcPr>
          <w:p w14:paraId="6A75BB9D">
            <w:pPr>
              <w:spacing w:before="300" w:line="255" w:lineRule="exact"/>
              <w:ind w:left="2171"/>
              <w:rPr>
                <w:rFonts w:ascii="宋体" w:hAnsi="宋体" w:eastAsia="宋体" w:cs="宋体"/>
                <w:sz w:val="19"/>
                <w:szCs w:val="19"/>
              </w:rPr>
            </w:pPr>
            <w:r>
              <w:rPr>
                <w:rFonts w:ascii="宋体" w:hAnsi="宋体" w:eastAsia="宋体" w:cs="宋体"/>
                <w:spacing w:val="3"/>
                <w:position w:val="1"/>
                <w:sz w:val="19"/>
                <w:szCs w:val="19"/>
              </w:rPr>
              <w:t>32.21</w:t>
            </w:r>
          </w:p>
        </w:tc>
      </w:tr>
      <w:tr w14:paraId="2345ED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3" w:hRule="atLeast"/>
        </w:trPr>
        <w:tc>
          <w:tcPr>
            <w:tcW w:w="1512" w:type="dxa"/>
            <w:vMerge w:val="continue"/>
            <w:tcBorders>
              <w:top w:val="nil"/>
            </w:tcBorders>
            <w:vAlign w:val="top"/>
          </w:tcPr>
          <w:p w14:paraId="14FFB097">
            <w:pPr>
              <w:pStyle w:val="6"/>
            </w:pPr>
          </w:p>
        </w:tc>
        <w:tc>
          <w:tcPr>
            <w:tcW w:w="3432" w:type="dxa"/>
            <w:gridSpan w:val="3"/>
            <w:vAlign w:val="top"/>
          </w:tcPr>
          <w:p w14:paraId="5931B5CF">
            <w:pPr>
              <w:spacing w:before="301" w:line="230" w:lineRule="auto"/>
              <w:ind w:left="34"/>
              <w:rPr>
                <w:rFonts w:ascii="宋体" w:hAnsi="宋体" w:eastAsia="宋体" w:cs="宋体"/>
                <w:sz w:val="19"/>
                <w:szCs w:val="19"/>
              </w:rPr>
            </w:pPr>
            <w:r>
              <w:rPr>
                <w:rFonts w:ascii="宋体" w:hAnsi="宋体" w:eastAsia="宋体" w:cs="宋体"/>
                <w:spacing w:val="6"/>
                <w:sz w:val="19"/>
                <w:szCs w:val="19"/>
              </w:rPr>
              <w:t>其他资金</w:t>
            </w:r>
          </w:p>
        </w:tc>
        <w:tc>
          <w:tcPr>
            <w:tcW w:w="4823" w:type="dxa"/>
            <w:gridSpan w:val="2"/>
            <w:vAlign w:val="top"/>
          </w:tcPr>
          <w:p w14:paraId="1394BF91">
            <w:pPr>
              <w:pStyle w:val="6"/>
            </w:pPr>
          </w:p>
        </w:tc>
      </w:tr>
      <w:tr w14:paraId="673F55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66" w:hRule="atLeast"/>
        </w:trPr>
        <w:tc>
          <w:tcPr>
            <w:tcW w:w="1512" w:type="dxa"/>
            <w:vAlign w:val="top"/>
          </w:tcPr>
          <w:p w14:paraId="6EB332D9">
            <w:pPr>
              <w:pStyle w:val="6"/>
              <w:spacing w:line="382" w:lineRule="auto"/>
            </w:pPr>
          </w:p>
          <w:p w14:paraId="650B640E">
            <w:pPr>
              <w:spacing w:before="62" w:line="230" w:lineRule="auto"/>
              <w:ind w:left="366"/>
              <w:rPr>
                <w:rFonts w:ascii="宋体" w:hAnsi="宋体" w:eastAsia="宋体" w:cs="宋体"/>
                <w:sz w:val="19"/>
                <w:szCs w:val="19"/>
              </w:rPr>
            </w:pPr>
            <w:r>
              <w:rPr>
                <w:rFonts w:ascii="宋体" w:hAnsi="宋体" w:eastAsia="宋体" w:cs="宋体"/>
                <w:spacing w:val="6"/>
                <w:sz w:val="19"/>
                <w:szCs w:val="19"/>
              </w:rPr>
              <w:t>总体目标</w:t>
            </w:r>
          </w:p>
        </w:tc>
        <w:tc>
          <w:tcPr>
            <w:tcW w:w="8255" w:type="dxa"/>
            <w:gridSpan w:val="5"/>
            <w:vAlign w:val="top"/>
          </w:tcPr>
          <w:p w14:paraId="3DE622E3">
            <w:pPr>
              <w:spacing w:before="200"/>
              <w:ind w:left="36" w:right="68"/>
              <w:rPr>
                <w:rFonts w:ascii="宋体" w:hAnsi="宋体" w:eastAsia="宋体" w:cs="宋体"/>
                <w:sz w:val="19"/>
                <w:szCs w:val="19"/>
              </w:rPr>
            </w:pPr>
            <w:r>
              <w:rPr>
                <w:rFonts w:ascii="宋体" w:hAnsi="宋体" w:eastAsia="宋体" w:cs="宋体"/>
                <w:spacing w:val="8"/>
                <w:sz w:val="19"/>
                <w:szCs w:val="19"/>
              </w:rPr>
              <w:t>央、省、市政法工作会议精神，县委政法委牵头开展县、乡综治中心规范化建设，县综治中心</w:t>
            </w:r>
            <w:r>
              <w:rPr>
                <w:rFonts w:ascii="宋体" w:hAnsi="宋体" w:eastAsia="宋体" w:cs="宋体"/>
                <w:spacing w:val="15"/>
                <w:sz w:val="19"/>
                <w:szCs w:val="19"/>
              </w:rPr>
              <w:t xml:space="preserve"> </w:t>
            </w:r>
            <w:r>
              <w:rPr>
                <w:rFonts w:ascii="宋体" w:hAnsi="宋体" w:eastAsia="宋体" w:cs="宋体"/>
                <w:spacing w:val="8"/>
                <w:sz w:val="19"/>
                <w:szCs w:val="19"/>
              </w:rPr>
              <w:t>于2025年6月30日建设完成并投入运行，各乡镇按照中央、省、市委政法委要</w:t>
            </w:r>
            <w:r>
              <w:rPr>
                <w:rFonts w:ascii="宋体" w:hAnsi="宋体" w:eastAsia="宋体" w:cs="宋体"/>
                <w:spacing w:val="7"/>
                <w:sz w:val="19"/>
                <w:szCs w:val="19"/>
              </w:rPr>
              <w:t>求，结合实际、</w:t>
            </w:r>
          </w:p>
          <w:p w14:paraId="796C1B56">
            <w:pPr>
              <w:spacing w:line="229" w:lineRule="auto"/>
              <w:ind w:left="48"/>
              <w:rPr>
                <w:rFonts w:ascii="宋体" w:hAnsi="宋体" w:eastAsia="宋体" w:cs="宋体"/>
                <w:sz w:val="19"/>
                <w:szCs w:val="19"/>
              </w:rPr>
            </w:pPr>
            <w:r>
              <w:rPr>
                <w:rFonts w:ascii="宋体" w:hAnsi="宋体" w:eastAsia="宋体" w:cs="宋体"/>
                <w:spacing w:val="7"/>
                <w:sz w:val="19"/>
                <w:szCs w:val="19"/>
              </w:rPr>
              <w:t>因地制宜开展乡级综治中心规范化规划设计</w:t>
            </w:r>
            <w:r>
              <w:rPr>
                <w:rFonts w:hint="eastAsia" w:ascii="宋体" w:hAnsi="宋体" w:eastAsia="宋体" w:cs="宋体"/>
                <w:spacing w:val="7"/>
                <w:sz w:val="19"/>
                <w:szCs w:val="19"/>
                <w:lang w:eastAsia="zh-CN"/>
              </w:rPr>
              <w:t>，</w:t>
            </w:r>
            <w:r>
              <w:rPr>
                <w:rFonts w:ascii="宋体" w:hAnsi="宋体" w:eastAsia="宋体" w:cs="宋体"/>
                <w:spacing w:val="7"/>
                <w:sz w:val="19"/>
                <w:szCs w:val="19"/>
              </w:rPr>
              <w:t>有效推进建设工作。</w:t>
            </w:r>
          </w:p>
        </w:tc>
      </w:tr>
      <w:tr w14:paraId="75A1E4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3" w:hRule="atLeast"/>
        </w:trPr>
        <w:tc>
          <w:tcPr>
            <w:tcW w:w="1512" w:type="dxa"/>
            <w:vMerge w:val="restart"/>
            <w:tcBorders>
              <w:bottom w:val="nil"/>
            </w:tcBorders>
            <w:vAlign w:val="top"/>
          </w:tcPr>
          <w:p w14:paraId="75541926">
            <w:pPr>
              <w:pStyle w:val="6"/>
              <w:spacing w:line="258" w:lineRule="auto"/>
            </w:pPr>
          </w:p>
          <w:p w14:paraId="36BE0D9F">
            <w:pPr>
              <w:pStyle w:val="6"/>
              <w:spacing w:line="258" w:lineRule="auto"/>
            </w:pPr>
          </w:p>
          <w:p w14:paraId="54A40109">
            <w:pPr>
              <w:pStyle w:val="6"/>
              <w:spacing w:line="258" w:lineRule="auto"/>
            </w:pPr>
          </w:p>
          <w:p w14:paraId="44557E68">
            <w:pPr>
              <w:pStyle w:val="6"/>
              <w:spacing w:line="259" w:lineRule="auto"/>
            </w:pPr>
          </w:p>
          <w:p w14:paraId="069A51CD">
            <w:pPr>
              <w:pStyle w:val="6"/>
              <w:spacing w:line="259" w:lineRule="auto"/>
            </w:pPr>
          </w:p>
          <w:p w14:paraId="0C0B4D21">
            <w:pPr>
              <w:pStyle w:val="6"/>
              <w:spacing w:line="259" w:lineRule="auto"/>
            </w:pPr>
          </w:p>
          <w:p w14:paraId="29214B6B">
            <w:pPr>
              <w:pStyle w:val="6"/>
              <w:spacing w:line="259" w:lineRule="auto"/>
            </w:pPr>
          </w:p>
          <w:p w14:paraId="22663592">
            <w:pPr>
              <w:pStyle w:val="6"/>
              <w:spacing w:line="259" w:lineRule="auto"/>
            </w:pPr>
          </w:p>
          <w:p w14:paraId="10EB3827">
            <w:pPr>
              <w:pStyle w:val="6"/>
              <w:spacing w:line="259" w:lineRule="auto"/>
            </w:pPr>
          </w:p>
          <w:p w14:paraId="42CBD200">
            <w:pPr>
              <w:pStyle w:val="6"/>
              <w:spacing w:line="259" w:lineRule="auto"/>
            </w:pPr>
          </w:p>
          <w:p w14:paraId="1D75C5C4">
            <w:pPr>
              <w:pStyle w:val="6"/>
              <w:spacing w:line="259" w:lineRule="auto"/>
            </w:pPr>
          </w:p>
          <w:p w14:paraId="74C60B98">
            <w:pPr>
              <w:pStyle w:val="6"/>
              <w:spacing w:line="259" w:lineRule="auto"/>
            </w:pPr>
          </w:p>
          <w:p w14:paraId="6148B988">
            <w:pPr>
              <w:spacing w:before="62" w:line="230" w:lineRule="auto"/>
              <w:ind w:left="370"/>
              <w:rPr>
                <w:rFonts w:ascii="宋体" w:hAnsi="宋体" w:eastAsia="宋体" w:cs="宋体"/>
                <w:sz w:val="19"/>
                <w:szCs w:val="19"/>
              </w:rPr>
            </w:pPr>
            <w:r>
              <w:rPr>
                <w:rFonts w:ascii="宋体" w:hAnsi="宋体" w:eastAsia="宋体" w:cs="宋体"/>
                <w:spacing w:val="6"/>
                <w:sz w:val="19"/>
                <w:szCs w:val="19"/>
              </w:rPr>
              <w:t>绩效指标</w:t>
            </w:r>
          </w:p>
        </w:tc>
        <w:tc>
          <w:tcPr>
            <w:tcW w:w="987" w:type="dxa"/>
            <w:vAlign w:val="top"/>
          </w:tcPr>
          <w:p w14:paraId="5BD930F2">
            <w:pPr>
              <w:pStyle w:val="6"/>
            </w:pPr>
          </w:p>
          <w:p w14:paraId="7CB6B79F">
            <w:pPr>
              <w:spacing w:before="62" w:line="230" w:lineRule="auto"/>
              <w:ind w:left="103"/>
              <w:rPr>
                <w:rFonts w:ascii="宋体" w:hAnsi="宋体" w:eastAsia="宋体" w:cs="宋体"/>
                <w:sz w:val="19"/>
                <w:szCs w:val="19"/>
              </w:rPr>
            </w:pPr>
            <w:r>
              <w:rPr>
                <w:rFonts w:ascii="宋体" w:hAnsi="宋体" w:eastAsia="宋体" w:cs="宋体"/>
                <w:spacing w:val="6"/>
                <w:sz w:val="19"/>
                <w:szCs w:val="19"/>
              </w:rPr>
              <w:t>一级指标</w:t>
            </w:r>
          </w:p>
        </w:tc>
        <w:tc>
          <w:tcPr>
            <w:tcW w:w="1594" w:type="dxa"/>
            <w:vAlign w:val="top"/>
          </w:tcPr>
          <w:p w14:paraId="779217AF">
            <w:pPr>
              <w:pStyle w:val="6"/>
            </w:pPr>
          </w:p>
          <w:p w14:paraId="24E97628">
            <w:pPr>
              <w:spacing w:before="62" w:line="230" w:lineRule="auto"/>
              <w:ind w:left="410"/>
              <w:rPr>
                <w:rFonts w:ascii="宋体" w:hAnsi="宋体" w:eastAsia="宋体" w:cs="宋体"/>
                <w:sz w:val="19"/>
                <w:szCs w:val="19"/>
              </w:rPr>
            </w:pPr>
            <w:r>
              <w:rPr>
                <w:rFonts w:ascii="宋体" w:hAnsi="宋体" w:eastAsia="宋体" w:cs="宋体"/>
                <w:spacing w:val="6"/>
                <w:sz w:val="19"/>
                <w:szCs w:val="19"/>
              </w:rPr>
              <w:t>二级指标</w:t>
            </w:r>
          </w:p>
        </w:tc>
        <w:tc>
          <w:tcPr>
            <w:tcW w:w="2794" w:type="dxa"/>
            <w:gridSpan w:val="2"/>
            <w:vAlign w:val="top"/>
          </w:tcPr>
          <w:p w14:paraId="5B569A96">
            <w:pPr>
              <w:pStyle w:val="6"/>
            </w:pPr>
          </w:p>
          <w:p w14:paraId="217E58FC">
            <w:pPr>
              <w:spacing w:before="62" w:line="230" w:lineRule="auto"/>
              <w:ind w:left="1009"/>
              <w:rPr>
                <w:rFonts w:ascii="宋体" w:hAnsi="宋体" w:eastAsia="宋体" w:cs="宋体"/>
                <w:sz w:val="19"/>
                <w:szCs w:val="19"/>
              </w:rPr>
            </w:pPr>
            <w:r>
              <w:rPr>
                <w:rFonts w:ascii="宋体" w:hAnsi="宋体" w:eastAsia="宋体" w:cs="宋体"/>
                <w:spacing w:val="7"/>
                <w:sz w:val="19"/>
                <w:szCs w:val="19"/>
              </w:rPr>
              <w:t>三级指标</w:t>
            </w:r>
          </w:p>
        </w:tc>
        <w:tc>
          <w:tcPr>
            <w:tcW w:w="2880" w:type="dxa"/>
            <w:vAlign w:val="top"/>
          </w:tcPr>
          <w:p w14:paraId="7C1867A8">
            <w:pPr>
              <w:pStyle w:val="6"/>
            </w:pPr>
          </w:p>
          <w:p w14:paraId="53555797">
            <w:pPr>
              <w:spacing w:before="62" w:line="229" w:lineRule="auto"/>
              <w:ind w:left="60"/>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04F3C4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3" w:hRule="atLeast"/>
        </w:trPr>
        <w:tc>
          <w:tcPr>
            <w:tcW w:w="1512" w:type="dxa"/>
            <w:vMerge w:val="continue"/>
            <w:tcBorders>
              <w:top w:val="nil"/>
              <w:bottom w:val="nil"/>
            </w:tcBorders>
            <w:vAlign w:val="top"/>
          </w:tcPr>
          <w:p w14:paraId="0A16E1F2">
            <w:pPr>
              <w:pStyle w:val="6"/>
            </w:pPr>
          </w:p>
        </w:tc>
        <w:tc>
          <w:tcPr>
            <w:tcW w:w="987" w:type="dxa"/>
            <w:vMerge w:val="restart"/>
            <w:tcBorders>
              <w:bottom w:val="nil"/>
            </w:tcBorders>
            <w:vAlign w:val="top"/>
          </w:tcPr>
          <w:p w14:paraId="7FAB7F12">
            <w:pPr>
              <w:pStyle w:val="6"/>
              <w:spacing w:line="287" w:lineRule="auto"/>
            </w:pPr>
          </w:p>
          <w:p w14:paraId="27096359">
            <w:pPr>
              <w:pStyle w:val="6"/>
              <w:spacing w:line="287" w:lineRule="auto"/>
            </w:pPr>
          </w:p>
          <w:p w14:paraId="7EFD91C4">
            <w:pPr>
              <w:pStyle w:val="6"/>
              <w:spacing w:line="287" w:lineRule="auto"/>
            </w:pPr>
          </w:p>
          <w:p w14:paraId="3F38EFBF">
            <w:pPr>
              <w:pStyle w:val="6"/>
              <w:spacing w:line="287" w:lineRule="auto"/>
            </w:pPr>
          </w:p>
          <w:p w14:paraId="24E80803">
            <w:pPr>
              <w:spacing w:before="62" w:line="229" w:lineRule="auto"/>
              <w:ind w:left="100"/>
              <w:rPr>
                <w:rFonts w:ascii="宋体" w:hAnsi="宋体" w:eastAsia="宋体" w:cs="宋体"/>
                <w:sz w:val="19"/>
                <w:szCs w:val="19"/>
              </w:rPr>
            </w:pPr>
            <w:r>
              <w:rPr>
                <w:rFonts w:ascii="宋体" w:hAnsi="宋体" w:eastAsia="宋体" w:cs="宋体"/>
                <w:spacing w:val="7"/>
                <w:sz w:val="19"/>
                <w:szCs w:val="19"/>
              </w:rPr>
              <w:t>产出指标</w:t>
            </w:r>
          </w:p>
        </w:tc>
        <w:tc>
          <w:tcPr>
            <w:tcW w:w="1594" w:type="dxa"/>
            <w:vAlign w:val="top"/>
          </w:tcPr>
          <w:p w14:paraId="4BB0FE58">
            <w:pPr>
              <w:pStyle w:val="6"/>
              <w:spacing w:line="241" w:lineRule="auto"/>
            </w:pPr>
          </w:p>
          <w:p w14:paraId="2641BB97">
            <w:pPr>
              <w:spacing w:before="62" w:line="229" w:lineRule="auto"/>
              <w:ind w:left="408"/>
              <w:rPr>
                <w:rFonts w:ascii="宋体" w:hAnsi="宋体" w:eastAsia="宋体" w:cs="宋体"/>
                <w:sz w:val="19"/>
                <w:szCs w:val="19"/>
              </w:rPr>
            </w:pPr>
            <w:r>
              <w:rPr>
                <w:rFonts w:ascii="宋体" w:hAnsi="宋体" w:eastAsia="宋体" w:cs="宋体"/>
                <w:spacing w:val="6"/>
                <w:sz w:val="19"/>
                <w:szCs w:val="19"/>
              </w:rPr>
              <w:t>数量指标</w:t>
            </w:r>
          </w:p>
        </w:tc>
        <w:tc>
          <w:tcPr>
            <w:tcW w:w="2794" w:type="dxa"/>
            <w:gridSpan w:val="2"/>
            <w:vAlign w:val="top"/>
          </w:tcPr>
          <w:p w14:paraId="3964A86F">
            <w:pPr>
              <w:pStyle w:val="6"/>
              <w:spacing w:line="254" w:lineRule="auto"/>
            </w:pPr>
          </w:p>
          <w:p w14:paraId="4661AEE3">
            <w:pPr>
              <w:spacing w:before="58" w:line="221" w:lineRule="auto"/>
              <w:ind w:left="417"/>
              <w:rPr>
                <w:rFonts w:ascii="宋体" w:hAnsi="宋体" w:eastAsia="宋体" w:cs="宋体"/>
                <w:sz w:val="18"/>
                <w:szCs w:val="18"/>
              </w:rPr>
            </w:pPr>
            <w:r>
              <w:rPr>
                <w:rFonts w:ascii="宋体" w:hAnsi="宋体" w:eastAsia="宋体" w:cs="宋体"/>
                <w:spacing w:val="-4"/>
                <w:sz w:val="18"/>
                <w:szCs w:val="18"/>
              </w:rPr>
              <w:t>综治中心工作运行经费。</w:t>
            </w:r>
          </w:p>
        </w:tc>
        <w:tc>
          <w:tcPr>
            <w:tcW w:w="2880" w:type="dxa"/>
            <w:vAlign w:val="top"/>
          </w:tcPr>
          <w:p w14:paraId="36172F81">
            <w:pPr>
              <w:pStyle w:val="6"/>
              <w:spacing w:line="241" w:lineRule="auto"/>
            </w:pPr>
          </w:p>
          <w:p w14:paraId="16BDA9E3">
            <w:pPr>
              <w:spacing w:before="62" w:line="230" w:lineRule="auto"/>
              <w:ind w:left="1003"/>
              <w:rPr>
                <w:rFonts w:ascii="宋体" w:hAnsi="宋体" w:eastAsia="宋体" w:cs="宋体"/>
                <w:sz w:val="19"/>
                <w:szCs w:val="19"/>
              </w:rPr>
            </w:pPr>
            <w:r>
              <w:rPr>
                <w:rFonts w:ascii="宋体" w:hAnsi="宋体" w:eastAsia="宋体" w:cs="宋体"/>
                <w:spacing w:val="5"/>
                <w:sz w:val="19"/>
                <w:szCs w:val="19"/>
              </w:rPr>
              <w:t>32.21万元</w:t>
            </w:r>
          </w:p>
        </w:tc>
      </w:tr>
      <w:tr w14:paraId="3FF7AF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512" w:type="dxa"/>
            <w:vMerge w:val="continue"/>
            <w:tcBorders>
              <w:top w:val="nil"/>
              <w:bottom w:val="nil"/>
            </w:tcBorders>
            <w:vAlign w:val="top"/>
          </w:tcPr>
          <w:p w14:paraId="41AD80ED">
            <w:pPr>
              <w:pStyle w:val="6"/>
            </w:pPr>
          </w:p>
        </w:tc>
        <w:tc>
          <w:tcPr>
            <w:tcW w:w="987" w:type="dxa"/>
            <w:vMerge w:val="continue"/>
            <w:tcBorders>
              <w:top w:val="nil"/>
              <w:bottom w:val="nil"/>
            </w:tcBorders>
            <w:vAlign w:val="top"/>
          </w:tcPr>
          <w:p w14:paraId="076EE935">
            <w:pPr>
              <w:pStyle w:val="6"/>
            </w:pPr>
          </w:p>
        </w:tc>
        <w:tc>
          <w:tcPr>
            <w:tcW w:w="1594" w:type="dxa"/>
            <w:vAlign w:val="top"/>
          </w:tcPr>
          <w:p w14:paraId="0E11FA8C">
            <w:pPr>
              <w:pStyle w:val="6"/>
              <w:spacing w:line="354" w:lineRule="auto"/>
            </w:pPr>
          </w:p>
          <w:p w14:paraId="59D80F52">
            <w:pPr>
              <w:spacing w:before="62" w:line="230" w:lineRule="auto"/>
              <w:ind w:left="408"/>
              <w:rPr>
                <w:rFonts w:ascii="宋体" w:hAnsi="宋体" w:eastAsia="宋体" w:cs="宋体"/>
                <w:sz w:val="19"/>
                <w:szCs w:val="19"/>
              </w:rPr>
            </w:pPr>
            <w:r>
              <w:rPr>
                <w:rFonts w:ascii="宋体" w:hAnsi="宋体" w:eastAsia="宋体" w:cs="宋体"/>
                <w:spacing w:val="6"/>
                <w:sz w:val="19"/>
                <w:szCs w:val="19"/>
              </w:rPr>
              <w:t>质量指标</w:t>
            </w:r>
          </w:p>
        </w:tc>
        <w:tc>
          <w:tcPr>
            <w:tcW w:w="2794" w:type="dxa"/>
            <w:gridSpan w:val="2"/>
            <w:vAlign w:val="top"/>
          </w:tcPr>
          <w:p w14:paraId="08C18955">
            <w:pPr>
              <w:spacing w:before="49" w:line="230" w:lineRule="auto"/>
              <w:ind w:left="36" w:right="62" w:firstLine="3"/>
              <w:jc w:val="both"/>
              <w:rPr>
                <w:rFonts w:ascii="宋体" w:hAnsi="宋体" w:eastAsia="宋体" w:cs="宋体"/>
                <w:sz w:val="19"/>
                <w:szCs w:val="19"/>
              </w:rPr>
            </w:pPr>
            <w:r>
              <w:rPr>
                <w:rFonts w:ascii="宋体" w:hAnsi="宋体" w:eastAsia="宋体" w:cs="宋体"/>
                <w:spacing w:val="8"/>
                <w:sz w:val="19"/>
                <w:szCs w:val="19"/>
              </w:rPr>
              <w:t>各乡镇按照中央、省、市委政</w:t>
            </w:r>
            <w:r>
              <w:rPr>
                <w:rFonts w:ascii="宋体" w:hAnsi="宋体" w:eastAsia="宋体" w:cs="宋体"/>
                <w:spacing w:val="1"/>
                <w:sz w:val="19"/>
                <w:szCs w:val="19"/>
              </w:rPr>
              <w:t xml:space="preserve">  </w:t>
            </w:r>
            <w:r>
              <w:rPr>
                <w:rFonts w:ascii="宋体" w:hAnsi="宋体" w:eastAsia="宋体" w:cs="宋体"/>
                <w:spacing w:val="7"/>
                <w:sz w:val="19"/>
                <w:szCs w:val="19"/>
              </w:rPr>
              <w:t>法委要求，结合实际、因地制</w:t>
            </w:r>
            <w:r>
              <w:rPr>
                <w:rFonts w:ascii="宋体" w:hAnsi="宋体" w:eastAsia="宋体" w:cs="宋体"/>
                <w:spacing w:val="1"/>
                <w:sz w:val="19"/>
                <w:szCs w:val="19"/>
              </w:rPr>
              <w:t xml:space="preserve">  </w:t>
            </w:r>
            <w:r>
              <w:rPr>
                <w:rFonts w:ascii="宋体" w:hAnsi="宋体" w:eastAsia="宋体" w:cs="宋体"/>
                <w:spacing w:val="8"/>
                <w:sz w:val="19"/>
                <w:szCs w:val="19"/>
              </w:rPr>
              <w:t>宜开展乡级综治中心规范化规</w:t>
            </w:r>
            <w:r>
              <w:rPr>
                <w:rFonts w:ascii="宋体" w:hAnsi="宋体" w:eastAsia="宋体" w:cs="宋体"/>
                <w:spacing w:val="2"/>
                <w:sz w:val="19"/>
                <w:szCs w:val="19"/>
              </w:rPr>
              <w:t xml:space="preserve">  </w:t>
            </w:r>
            <w:r>
              <w:rPr>
                <w:rFonts w:ascii="宋体" w:hAnsi="宋体" w:eastAsia="宋体" w:cs="宋体"/>
                <w:spacing w:val="8"/>
                <w:sz w:val="19"/>
                <w:szCs w:val="19"/>
              </w:rPr>
              <w:t>划设计</w:t>
            </w:r>
            <w:r>
              <w:rPr>
                <w:rFonts w:hint="eastAsia" w:ascii="宋体" w:hAnsi="宋体" w:eastAsia="宋体" w:cs="宋体"/>
                <w:spacing w:val="8"/>
                <w:sz w:val="19"/>
                <w:szCs w:val="19"/>
                <w:lang w:eastAsia="zh-CN"/>
              </w:rPr>
              <w:t>，</w:t>
            </w:r>
            <w:r>
              <w:rPr>
                <w:rFonts w:ascii="宋体" w:hAnsi="宋体" w:eastAsia="宋体" w:cs="宋体"/>
                <w:spacing w:val="8"/>
                <w:sz w:val="19"/>
                <w:szCs w:val="19"/>
              </w:rPr>
              <w:t>有效推进建设工作</w:t>
            </w:r>
            <w:r>
              <w:rPr>
                <w:rFonts w:hint="eastAsia" w:ascii="宋体" w:hAnsi="宋体" w:eastAsia="宋体" w:cs="宋体"/>
                <w:spacing w:val="8"/>
                <w:sz w:val="19"/>
                <w:szCs w:val="19"/>
                <w:lang w:eastAsia="zh-CN"/>
              </w:rPr>
              <w:t>。</w:t>
            </w:r>
          </w:p>
        </w:tc>
        <w:tc>
          <w:tcPr>
            <w:tcW w:w="2880" w:type="dxa"/>
            <w:vAlign w:val="top"/>
          </w:tcPr>
          <w:p w14:paraId="52F34CCD">
            <w:pPr>
              <w:pStyle w:val="6"/>
              <w:spacing w:line="355" w:lineRule="auto"/>
            </w:pPr>
          </w:p>
          <w:p w14:paraId="44BADE6B">
            <w:pPr>
              <w:spacing w:before="61" w:line="229" w:lineRule="auto"/>
              <w:ind w:left="1348"/>
              <w:rPr>
                <w:rFonts w:ascii="宋体" w:hAnsi="宋体" w:eastAsia="宋体" w:cs="宋体"/>
                <w:sz w:val="19"/>
                <w:szCs w:val="19"/>
              </w:rPr>
            </w:pPr>
            <w:r>
              <w:rPr>
                <w:rFonts w:ascii="宋体" w:hAnsi="宋体" w:eastAsia="宋体" w:cs="宋体"/>
                <w:spacing w:val="2"/>
                <w:sz w:val="19"/>
                <w:szCs w:val="19"/>
              </w:rPr>
              <w:t>优</w:t>
            </w:r>
          </w:p>
        </w:tc>
      </w:tr>
      <w:tr w14:paraId="7562E9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3" w:hRule="atLeast"/>
        </w:trPr>
        <w:tc>
          <w:tcPr>
            <w:tcW w:w="1512" w:type="dxa"/>
            <w:vMerge w:val="continue"/>
            <w:tcBorders>
              <w:top w:val="nil"/>
              <w:bottom w:val="nil"/>
            </w:tcBorders>
            <w:vAlign w:val="top"/>
          </w:tcPr>
          <w:p w14:paraId="42B931D0">
            <w:pPr>
              <w:pStyle w:val="6"/>
            </w:pPr>
          </w:p>
        </w:tc>
        <w:tc>
          <w:tcPr>
            <w:tcW w:w="987" w:type="dxa"/>
            <w:vMerge w:val="continue"/>
            <w:tcBorders>
              <w:top w:val="nil"/>
            </w:tcBorders>
            <w:vAlign w:val="top"/>
          </w:tcPr>
          <w:p w14:paraId="02663250">
            <w:pPr>
              <w:pStyle w:val="6"/>
            </w:pPr>
          </w:p>
        </w:tc>
        <w:tc>
          <w:tcPr>
            <w:tcW w:w="1594" w:type="dxa"/>
            <w:vAlign w:val="top"/>
          </w:tcPr>
          <w:p w14:paraId="26C0BF5C">
            <w:pPr>
              <w:pStyle w:val="6"/>
              <w:spacing w:line="244" w:lineRule="auto"/>
            </w:pPr>
          </w:p>
          <w:p w14:paraId="7FBE24C2">
            <w:pPr>
              <w:spacing w:before="62" w:line="230" w:lineRule="auto"/>
              <w:ind w:left="416"/>
              <w:rPr>
                <w:rFonts w:ascii="宋体" w:hAnsi="宋体" w:eastAsia="宋体" w:cs="宋体"/>
                <w:sz w:val="19"/>
                <w:szCs w:val="19"/>
              </w:rPr>
            </w:pPr>
            <w:r>
              <w:rPr>
                <w:rFonts w:ascii="宋体" w:hAnsi="宋体" w:eastAsia="宋体" w:cs="宋体"/>
                <w:spacing w:val="4"/>
                <w:sz w:val="19"/>
                <w:szCs w:val="19"/>
              </w:rPr>
              <w:t>时效指标</w:t>
            </w:r>
          </w:p>
        </w:tc>
        <w:tc>
          <w:tcPr>
            <w:tcW w:w="2794" w:type="dxa"/>
            <w:gridSpan w:val="2"/>
            <w:vAlign w:val="top"/>
          </w:tcPr>
          <w:p w14:paraId="0EF3CF2A">
            <w:pPr>
              <w:pStyle w:val="6"/>
              <w:spacing w:line="244" w:lineRule="auto"/>
            </w:pPr>
          </w:p>
          <w:p w14:paraId="2BD590A7">
            <w:pPr>
              <w:spacing w:before="62" w:line="229" w:lineRule="auto"/>
              <w:ind w:left="1006"/>
              <w:rPr>
                <w:rFonts w:ascii="宋体" w:hAnsi="宋体" w:eastAsia="宋体" w:cs="宋体"/>
                <w:sz w:val="19"/>
                <w:szCs w:val="19"/>
              </w:rPr>
            </w:pPr>
            <w:r>
              <w:rPr>
                <w:rFonts w:ascii="宋体" w:hAnsi="宋体" w:eastAsia="宋体" w:cs="宋体"/>
                <w:spacing w:val="5"/>
                <w:sz w:val="19"/>
                <w:szCs w:val="19"/>
              </w:rPr>
              <w:t>2026年度</w:t>
            </w:r>
          </w:p>
        </w:tc>
        <w:tc>
          <w:tcPr>
            <w:tcW w:w="2880" w:type="dxa"/>
            <w:vAlign w:val="top"/>
          </w:tcPr>
          <w:p w14:paraId="6BEDD66B">
            <w:pPr>
              <w:pStyle w:val="6"/>
              <w:spacing w:line="244" w:lineRule="auto"/>
            </w:pPr>
          </w:p>
          <w:p w14:paraId="3FE572E7">
            <w:pPr>
              <w:spacing w:before="62" w:line="229" w:lineRule="auto"/>
              <w:ind w:left="850"/>
              <w:rPr>
                <w:rFonts w:ascii="宋体" w:hAnsi="宋体" w:eastAsia="宋体" w:cs="宋体"/>
                <w:sz w:val="19"/>
                <w:szCs w:val="19"/>
              </w:rPr>
            </w:pPr>
            <w:r>
              <w:rPr>
                <w:rFonts w:ascii="宋体" w:hAnsi="宋体" w:eastAsia="宋体" w:cs="宋体"/>
                <w:spacing w:val="5"/>
                <w:sz w:val="19"/>
                <w:szCs w:val="19"/>
              </w:rPr>
              <w:t>2026年12月前</w:t>
            </w:r>
          </w:p>
        </w:tc>
      </w:tr>
      <w:tr w14:paraId="19BF77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3" w:hRule="atLeast"/>
        </w:trPr>
        <w:tc>
          <w:tcPr>
            <w:tcW w:w="1512" w:type="dxa"/>
            <w:vMerge w:val="continue"/>
            <w:tcBorders>
              <w:top w:val="nil"/>
              <w:bottom w:val="nil"/>
            </w:tcBorders>
            <w:vAlign w:val="top"/>
          </w:tcPr>
          <w:p w14:paraId="06A48EB0">
            <w:pPr>
              <w:pStyle w:val="6"/>
            </w:pPr>
          </w:p>
        </w:tc>
        <w:tc>
          <w:tcPr>
            <w:tcW w:w="987" w:type="dxa"/>
            <w:vAlign w:val="top"/>
          </w:tcPr>
          <w:p w14:paraId="081E0A54">
            <w:pPr>
              <w:pStyle w:val="6"/>
              <w:spacing w:line="246" w:lineRule="auto"/>
            </w:pPr>
          </w:p>
          <w:p w14:paraId="2DF8708E">
            <w:pPr>
              <w:spacing w:before="61" w:line="228" w:lineRule="auto"/>
              <w:ind w:left="152"/>
              <w:rPr>
                <w:rFonts w:ascii="宋体" w:hAnsi="宋体" w:eastAsia="宋体" w:cs="宋体"/>
                <w:sz w:val="19"/>
                <w:szCs w:val="19"/>
              </w:rPr>
            </w:pPr>
            <w:r>
              <w:rPr>
                <w:rFonts w:ascii="宋体" w:hAnsi="宋体" w:eastAsia="宋体" w:cs="宋体"/>
                <w:spacing w:val="6"/>
                <w:sz w:val="19"/>
                <w:szCs w:val="19"/>
              </w:rPr>
              <w:t>成本指标</w:t>
            </w:r>
          </w:p>
        </w:tc>
        <w:tc>
          <w:tcPr>
            <w:tcW w:w="1594" w:type="dxa"/>
            <w:vAlign w:val="top"/>
          </w:tcPr>
          <w:p w14:paraId="65ECCBB1">
            <w:pPr>
              <w:pStyle w:val="6"/>
              <w:spacing w:line="246" w:lineRule="auto"/>
            </w:pPr>
          </w:p>
          <w:p w14:paraId="0263EFD2">
            <w:pPr>
              <w:spacing w:before="61" w:line="228" w:lineRule="auto"/>
              <w:ind w:left="206"/>
              <w:rPr>
                <w:rFonts w:ascii="宋体" w:hAnsi="宋体" w:eastAsia="宋体" w:cs="宋体"/>
                <w:sz w:val="19"/>
                <w:szCs w:val="19"/>
              </w:rPr>
            </w:pPr>
            <w:r>
              <w:rPr>
                <w:rFonts w:ascii="宋体" w:hAnsi="宋体" w:eastAsia="宋体" w:cs="宋体"/>
                <w:spacing w:val="7"/>
                <w:sz w:val="19"/>
                <w:szCs w:val="19"/>
              </w:rPr>
              <w:t>经济成本指标</w:t>
            </w:r>
          </w:p>
        </w:tc>
        <w:tc>
          <w:tcPr>
            <w:tcW w:w="2794" w:type="dxa"/>
            <w:gridSpan w:val="2"/>
            <w:vAlign w:val="top"/>
          </w:tcPr>
          <w:p w14:paraId="5FF700CD">
            <w:pPr>
              <w:pStyle w:val="6"/>
              <w:spacing w:line="245" w:lineRule="auto"/>
            </w:pPr>
          </w:p>
          <w:p w14:paraId="05555EAB">
            <w:pPr>
              <w:spacing w:before="62" w:line="229" w:lineRule="auto"/>
              <w:ind w:left="1108"/>
              <w:rPr>
                <w:rFonts w:ascii="宋体" w:hAnsi="宋体" w:eastAsia="宋体" w:cs="宋体"/>
                <w:sz w:val="19"/>
                <w:szCs w:val="19"/>
              </w:rPr>
            </w:pPr>
            <w:r>
              <w:rPr>
                <w:rFonts w:ascii="宋体" w:hAnsi="宋体" w:eastAsia="宋体" w:cs="宋体"/>
                <w:spacing w:val="5"/>
                <w:sz w:val="19"/>
                <w:szCs w:val="19"/>
              </w:rPr>
              <w:t>预算数</w:t>
            </w:r>
          </w:p>
        </w:tc>
        <w:tc>
          <w:tcPr>
            <w:tcW w:w="2880" w:type="dxa"/>
            <w:vAlign w:val="top"/>
          </w:tcPr>
          <w:p w14:paraId="7796B6D5">
            <w:pPr>
              <w:pStyle w:val="6"/>
              <w:spacing w:line="258" w:lineRule="auto"/>
            </w:pPr>
          </w:p>
          <w:p w14:paraId="466931C0">
            <w:pPr>
              <w:spacing w:before="58" w:line="221" w:lineRule="auto"/>
              <w:ind w:left="1045"/>
              <w:rPr>
                <w:rFonts w:ascii="宋体" w:hAnsi="宋体" w:eastAsia="宋体" w:cs="宋体"/>
                <w:sz w:val="18"/>
                <w:szCs w:val="18"/>
              </w:rPr>
            </w:pPr>
            <w:r>
              <w:rPr>
                <w:rFonts w:ascii="宋体" w:hAnsi="宋体" w:eastAsia="宋体" w:cs="宋体"/>
                <w:spacing w:val="-1"/>
                <w:sz w:val="18"/>
                <w:szCs w:val="18"/>
              </w:rPr>
              <w:t>32.21万元</w:t>
            </w:r>
          </w:p>
        </w:tc>
      </w:tr>
      <w:tr w14:paraId="22AC89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86" w:hRule="atLeast"/>
        </w:trPr>
        <w:tc>
          <w:tcPr>
            <w:tcW w:w="1512" w:type="dxa"/>
            <w:vMerge w:val="continue"/>
            <w:tcBorders>
              <w:top w:val="nil"/>
              <w:bottom w:val="nil"/>
            </w:tcBorders>
            <w:vAlign w:val="top"/>
          </w:tcPr>
          <w:p w14:paraId="16E89B18">
            <w:pPr>
              <w:pStyle w:val="6"/>
            </w:pPr>
          </w:p>
        </w:tc>
        <w:tc>
          <w:tcPr>
            <w:tcW w:w="987" w:type="dxa"/>
            <w:vAlign w:val="top"/>
          </w:tcPr>
          <w:p w14:paraId="6E72FFD0">
            <w:pPr>
              <w:pStyle w:val="6"/>
              <w:spacing w:line="447" w:lineRule="auto"/>
            </w:pPr>
          </w:p>
          <w:p w14:paraId="2BDB73D3">
            <w:pPr>
              <w:spacing w:before="62" w:line="230" w:lineRule="auto"/>
              <w:ind w:left="105"/>
              <w:rPr>
                <w:rFonts w:ascii="宋体" w:hAnsi="宋体" w:eastAsia="宋体" w:cs="宋体"/>
                <w:sz w:val="19"/>
                <w:szCs w:val="19"/>
              </w:rPr>
            </w:pPr>
            <w:r>
              <w:rPr>
                <w:rFonts w:ascii="宋体" w:hAnsi="宋体" w:eastAsia="宋体" w:cs="宋体"/>
                <w:spacing w:val="5"/>
                <w:sz w:val="19"/>
                <w:szCs w:val="19"/>
              </w:rPr>
              <w:t>效益指标</w:t>
            </w:r>
          </w:p>
        </w:tc>
        <w:tc>
          <w:tcPr>
            <w:tcW w:w="1594" w:type="dxa"/>
            <w:vAlign w:val="top"/>
          </w:tcPr>
          <w:p w14:paraId="1920174A">
            <w:pPr>
              <w:pStyle w:val="6"/>
              <w:spacing w:line="447" w:lineRule="auto"/>
            </w:pPr>
          </w:p>
          <w:p w14:paraId="7D639E60">
            <w:pPr>
              <w:spacing w:before="62" w:line="228" w:lineRule="auto"/>
              <w:ind w:left="206"/>
              <w:rPr>
                <w:rFonts w:ascii="宋体" w:hAnsi="宋体" w:eastAsia="宋体" w:cs="宋体"/>
                <w:sz w:val="19"/>
                <w:szCs w:val="19"/>
              </w:rPr>
            </w:pPr>
            <w:r>
              <w:rPr>
                <w:rFonts w:ascii="宋体" w:hAnsi="宋体" w:eastAsia="宋体" w:cs="宋体"/>
                <w:spacing w:val="7"/>
                <w:sz w:val="19"/>
                <w:szCs w:val="19"/>
              </w:rPr>
              <w:t>社会效益指标</w:t>
            </w:r>
          </w:p>
        </w:tc>
        <w:tc>
          <w:tcPr>
            <w:tcW w:w="2794" w:type="dxa"/>
            <w:gridSpan w:val="2"/>
            <w:vAlign w:val="top"/>
          </w:tcPr>
          <w:p w14:paraId="6CEB0213">
            <w:pPr>
              <w:spacing w:before="142" w:line="241" w:lineRule="auto"/>
              <w:ind w:left="36" w:right="62" w:firstLine="3"/>
              <w:jc w:val="both"/>
              <w:rPr>
                <w:rFonts w:ascii="宋体" w:hAnsi="宋体" w:eastAsia="宋体" w:cs="宋体"/>
                <w:sz w:val="19"/>
                <w:szCs w:val="19"/>
              </w:rPr>
            </w:pPr>
            <w:r>
              <w:rPr>
                <w:rFonts w:ascii="宋体" w:hAnsi="宋体" w:eastAsia="宋体" w:cs="宋体"/>
                <w:spacing w:val="8"/>
                <w:sz w:val="19"/>
                <w:szCs w:val="19"/>
              </w:rPr>
              <w:t>各乡镇按照中央、省、市委政</w:t>
            </w:r>
            <w:r>
              <w:rPr>
                <w:rFonts w:ascii="宋体" w:hAnsi="宋体" w:eastAsia="宋体" w:cs="宋体"/>
                <w:spacing w:val="1"/>
                <w:sz w:val="19"/>
                <w:szCs w:val="19"/>
              </w:rPr>
              <w:t xml:space="preserve">  </w:t>
            </w:r>
            <w:r>
              <w:rPr>
                <w:rFonts w:ascii="宋体" w:hAnsi="宋体" w:eastAsia="宋体" w:cs="宋体"/>
                <w:spacing w:val="7"/>
                <w:sz w:val="19"/>
                <w:szCs w:val="19"/>
              </w:rPr>
              <w:t>法委要求，结合实际、因地制</w:t>
            </w:r>
            <w:r>
              <w:rPr>
                <w:rFonts w:ascii="宋体" w:hAnsi="宋体" w:eastAsia="宋体" w:cs="宋体"/>
                <w:spacing w:val="1"/>
                <w:sz w:val="19"/>
                <w:szCs w:val="19"/>
              </w:rPr>
              <w:t xml:space="preserve">  </w:t>
            </w:r>
            <w:r>
              <w:rPr>
                <w:rFonts w:ascii="宋体" w:hAnsi="宋体" w:eastAsia="宋体" w:cs="宋体"/>
                <w:spacing w:val="8"/>
                <w:sz w:val="19"/>
                <w:szCs w:val="19"/>
              </w:rPr>
              <w:t>宜开展乡级综治中心规范化规</w:t>
            </w:r>
            <w:r>
              <w:rPr>
                <w:rFonts w:ascii="宋体" w:hAnsi="宋体" w:eastAsia="宋体" w:cs="宋体"/>
                <w:spacing w:val="2"/>
                <w:sz w:val="19"/>
                <w:szCs w:val="19"/>
              </w:rPr>
              <w:t xml:space="preserve">  </w:t>
            </w:r>
            <w:r>
              <w:rPr>
                <w:rFonts w:ascii="宋体" w:hAnsi="宋体" w:eastAsia="宋体" w:cs="宋体"/>
                <w:spacing w:val="8"/>
                <w:sz w:val="19"/>
                <w:szCs w:val="19"/>
              </w:rPr>
              <w:t>划设计</w:t>
            </w:r>
            <w:r>
              <w:rPr>
                <w:rFonts w:hint="eastAsia" w:ascii="宋体" w:hAnsi="宋体" w:eastAsia="宋体" w:cs="宋体"/>
                <w:spacing w:val="8"/>
                <w:sz w:val="19"/>
                <w:szCs w:val="19"/>
                <w:lang w:eastAsia="zh-CN"/>
              </w:rPr>
              <w:t>，</w:t>
            </w:r>
            <w:r>
              <w:rPr>
                <w:rFonts w:ascii="宋体" w:hAnsi="宋体" w:eastAsia="宋体" w:cs="宋体"/>
                <w:spacing w:val="8"/>
                <w:sz w:val="19"/>
                <w:szCs w:val="19"/>
              </w:rPr>
              <w:t>有效推进建设工作</w:t>
            </w:r>
            <w:r>
              <w:rPr>
                <w:rFonts w:hint="eastAsia" w:ascii="宋体" w:hAnsi="宋体" w:eastAsia="宋体" w:cs="宋体"/>
                <w:spacing w:val="8"/>
                <w:sz w:val="19"/>
                <w:szCs w:val="19"/>
                <w:lang w:eastAsia="zh-CN"/>
              </w:rPr>
              <w:t>。</w:t>
            </w:r>
          </w:p>
        </w:tc>
        <w:tc>
          <w:tcPr>
            <w:tcW w:w="2880" w:type="dxa"/>
            <w:vAlign w:val="top"/>
          </w:tcPr>
          <w:p w14:paraId="2AD4AB79">
            <w:pPr>
              <w:pStyle w:val="6"/>
              <w:spacing w:line="447" w:lineRule="auto"/>
            </w:pPr>
          </w:p>
          <w:p w14:paraId="4804F578">
            <w:pPr>
              <w:spacing w:before="62" w:line="229" w:lineRule="auto"/>
              <w:ind w:left="1348"/>
              <w:rPr>
                <w:rFonts w:ascii="宋体" w:hAnsi="宋体" w:eastAsia="宋体" w:cs="宋体"/>
                <w:sz w:val="19"/>
                <w:szCs w:val="19"/>
              </w:rPr>
            </w:pPr>
            <w:r>
              <w:rPr>
                <w:rFonts w:ascii="宋体" w:hAnsi="宋体" w:eastAsia="宋体" w:cs="宋体"/>
                <w:spacing w:val="2"/>
                <w:sz w:val="19"/>
                <w:szCs w:val="19"/>
              </w:rPr>
              <w:t>优</w:t>
            </w:r>
          </w:p>
        </w:tc>
      </w:tr>
      <w:tr w14:paraId="2E204B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36" w:hRule="atLeast"/>
        </w:trPr>
        <w:tc>
          <w:tcPr>
            <w:tcW w:w="1512" w:type="dxa"/>
            <w:vMerge w:val="continue"/>
            <w:tcBorders>
              <w:top w:val="nil"/>
            </w:tcBorders>
            <w:vAlign w:val="top"/>
          </w:tcPr>
          <w:p w14:paraId="1617B0B5">
            <w:pPr>
              <w:pStyle w:val="6"/>
            </w:pPr>
          </w:p>
        </w:tc>
        <w:tc>
          <w:tcPr>
            <w:tcW w:w="987" w:type="dxa"/>
            <w:vAlign w:val="top"/>
          </w:tcPr>
          <w:p w14:paraId="0CCD3ABF">
            <w:pPr>
              <w:pStyle w:val="6"/>
              <w:spacing w:line="420" w:lineRule="auto"/>
            </w:pPr>
          </w:p>
          <w:p w14:paraId="2EBFAF49">
            <w:pPr>
              <w:spacing w:before="62" w:line="229" w:lineRule="auto"/>
              <w:jc w:val="right"/>
              <w:rPr>
                <w:rFonts w:ascii="宋体" w:hAnsi="宋体" w:eastAsia="宋体" w:cs="宋体"/>
                <w:sz w:val="19"/>
                <w:szCs w:val="19"/>
              </w:rPr>
            </w:pPr>
            <w:r>
              <w:rPr>
                <w:rFonts w:ascii="宋体" w:hAnsi="宋体" w:eastAsia="宋体" w:cs="宋体"/>
                <w:spacing w:val="4"/>
                <w:sz w:val="19"/>
                <w:szCs w:val="19"/>
              </w:rPr>
              <w:t>满意度指标</w:t>
            </w:r>
          </w:p>
        </w:tc>
        <w:tc>
          <w:tcPr>
            <w:tcW w:w="1594" w:type="dxa"/>
            <w:vAlign w:val="top"/>
          </w:tcPr>
          <w:p w14:paraId="6C922A22">
            <w:pPr>
              <w:pStyle w:val="6"/>
              <w:spacing w:line="298" w:lineRule="auto"/>
            </w:pPr>
          </w:p>
          <w:p w14:paraId="195A07BD">
            <w:pPr>
              <w:spacing w:before="62" w:line="229" w:lineRule="auto"/>
              <w:ind w:left="107"/>
              <w:rPr>
                <w:rFonts w:ascii="宋体" w:hAnsi="宋体" w:eastAsia="宋体" w:cs="宋体"/>
                <w:sz w:val="19"/>
                <w:szCs w:val="19"/>
              </w:rPr>
            </w:pPr>
            <w:r>
              <w:rPr>
                <w:rFonts w:ascii="宋体" w:hAnsi="宋体" w:eastAsia="宋体" w:cs="宋体"/>
                <w:spacing w:val="7"/>
                <w:sz w:val="19"/>
                <w:szCs w:val="19"/>
              </w:rPr>
              <w:t>服务对象满意度</w:t>
            </w:r>
          </w:p>
          <w:p w14:paraId="395EA37C">
            <w:pPr>
              <w:spacing w:before="9" w:line="230" w:lineRule="auto"/>
              <w:ind w:left="606"/>
              <w:rPr>
                <w:rFonts w:ascii="宋体" w:hAnsi="宋体" w:eastAsia="宋体" w:cs="宋体"/>
                <w:sz w:val="19"/>
                <w:szCs w:val="19"/>
              </w:rPr>
            </w:pPr>
            <w:r>
              <w:rPr>
                <w:rFonts w:ascii="宋体" w:hAnsi="宋体" w:eastAsia="宋体" w:cs="宋体"/>
                <w:spacing w:val="3"/>
                <w:sz w:val="19"/>
                <w:szCs w:val="19"/>
              </w:rPr>
              <w:t>指标</w:t>
            </w:r>
          </w:p>
        </w:tc>
        <w:tc>
          <w:tcPr>
            <w:tcW w:w="2794" w:type="dxa"/>
            <w:gridSpan w:val="2"/>
            <w:vAlign w:val="top"/>
          </w:tcPr>
          <w:p w14:paraId="30B25B75">
            <w:pPr>
              <w:pStyle w:val="6"/>
              <w:spacing w:line="420" w:lineRule="auto"/>
            </w:pPr>
          </w:p>
          <w:p w14:paraId="4F0A4ADC">
            <w:pPr>
              <w:spacing w:before="62" w:line="229" w:lineRule="auto"/>
              <w:ind w:left="510"/>
              <w:rPr>
                <w:rFonts w:ascii="宋体" w:hAnsi="宋体" w:eastAsia="宋体" w:cs="宋体"/>
                <w:sz w:val="19"/>
                <w:szCs w:val="19"/>
              </w:rPr>
            </w:pPr>
            <w:r>
              <w:rPr>
                <w:rFonts w:ascii="宋体" w:hAnsi="宋体" w:eastAsia="宋体" w:cs="宋体"/>
                <w:spacing w:val="8"/>
                <w:sz w:val="19"/>
                <w:szCs w:val="19"/>
              </w:rPr>
              <w:t>服务对象满意度指标</w:t>
            </w:r>
          </w:p>
        </w:tc>
        <w:tc>
          <w:tcPr>
            <w:tcW w:w="2880" w:type="dxa"/>
            <w:vAlign w:val="top"/>
          </w:tcPr>
          <w:p w14:paraId="24E8C8FF">
            <w:pPr>
              <w:pStyle w:val="6"/>
              <w:spacing w:line="420" w:lineRule="auto"/>
            </w:pPr>
          </w:p>
          <w:p w14:paraId="36B14174">
            <w:pPr>
              <w:spacing w:before="62" w:line="256" w:lineRule="exact"/>
              <w:ind w:left="1227"/>
              <w:rPr>
                <w:rFonts w:ascii="宋体" w:hAnsi="宋体" w:eastAsia="宋体" w:cs="宋体"/>
                <w:sz w:val="19"/>
                <w:szCs w:val="19"/>
              </w:rPr>
            </w:pPr>
            <w:r>
              <w:rPr>
                <w:rFonts w:ascii="宋体" w:hAnsi="宋体" w:eastAsia="宋体" w:cs="宋体"/>
                <w:spacing w:val="-3"/>
                <w:position w:val="1"/>
                <w:sz w:val="19"/>
                <w:szCs w:val="19"/>
              </w:rPr>
              <w:t>≧95%</w:t>
            </w:r>
          </w:p>
        </w:tc>
      </w:tr>
    </w:tbl>
    <w:p w14:paraId="32C7C6F0">
      <w:pPr>
        <w:rPr>
          <w:rFonts w:ascii="Arial"/>
          <w:sz w:val="21"/>
        </w:rPr>
      </w:pPr>
    </w:p>
    <w:p w14:paraId="62A383C4">
      <w:pPr>
        <w:rPr>
          <w:rFonts w:ascii="Arial" w:hAnsi="Arial" w:eastAsia="Arial" w:cs="Arial"/>
          <w:sz w:val="21"/>
          <w:szCs w:val="21"/>
        </w:rPr>
        <w:sectPr>
          <w:footerReference r:id="rId149" w:type="default"/>
          <w:pgSz w:w="11905" w:h="16837"/>
          <w:pgMar w:top="1390" w:right="1112" w:bottom="695" w:left="1010" w:header="0" w:footer="408" w:gutter="0"/>
          <w:cols w:space="720" w:num="1"/>
        </w:sectPr>
      </w:pPr>
    </w:p>
    <w:p w14:paraId="2F70480A">
      <w:pPr>
        <w:pStyle w:val="2"/>
        <w:spacing w:before="72" w:line="225" w:lineRule="auto"/>
        <w:ind w:left="2941"/>
        <w:outlineLvl w:val="1"/>
        <w:rPr>
          <w:sz w:val="35"/>
          <w:szCs w:val="35"/>
        </w:rPr>
      </w:pPr>
      <w:r>
        <w:rPr>
          <w:b/>
          <w:bCs/>
          <w:spacing w:val="6"/>
          <w:sz w:val="35"/>
          <w:szCs w:val="35"/>
        </w:rPr>
        <w:t>部门预算项目绩效目标表</w:t>
      </w:r>
    </w:p>
    <w:p w14:paraId="52701211">
      <w:pPr>
        <w:spacing w:line="283" w:lineRule="auto"/>
        <w:rPr>
          <w:rFonts w:ascii="Arial"/>
          <w:sz w:val="21"/>
        </w:rPr>
      </w:pPr>
    </w:p>
    <w:p w14:paraId="13790456">
      <w:pPr>
        <w:pStyle w:val="2"/>
        <w:spacing w:before="62" w:line="229" w:lineRule="auto"/>
        <w:ind w:left="4456"/>
        <w:rPr>
          <w:sz w:val="19"/>
          <w:szCs w:val="19"/>
        </w:rPr>
      </w:pPr>
      <w:r>
        <w:rPr>
          <w:spacing w:val="1"/>
          <w:sz w:val="19"/>
          <w:szCs w:val="19"/>
        </w:rPr>
        <w:t>(2026年度</w:t>
      </w:r>
      <w:r>
        <w:rPr>
          <w:rFonts w:hint="eastAsia"/>
          <w:spacing w:val="1"/>
          <w:sz w:val="19"/>
          <w:szCs w:val="19"/>
          <w:lang w:eastAsia="zh-CN"/>
        </w:rPr>
        <w:t>）</w:t>
      </w:r>
    </w:p>
    <w:p w14:paraId="5895C43E">
      <w:pPr>
        <w:spacing w:line="80" w:lineRule="exact"/>
      </w:pPr>
    </w:p>
    <w:tbl>
      <w:tblPr>
        <w:tblStyle w:val="5"/>
        <w:tblW w:w="979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6"/>
        <w:gridCol w:w="1397"/>
        <w:gridCol w:w="911"/>
        <w:gridCol w:w="1320"/>
        <w:gridCol w:w="1761"/>
        <w:gridCol w:w="2938"/>
      </w:tblGrid>
      <w:tr w14:paraId="51F3A4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7" w:hRule="atLeast"/>
        </w:trPr>
        <w:tc>
          <w:tcPr>
            <w:tcW w:w="1466" w:type="dxa"/>
            <w:vAlign w:val="top"/>
          </w:tcPr>
          <w:p w14:paraId="2C75EBC2">
            <w:pPr>
              <w:spacing w:before="258"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27" w:type="dxa"/>
            <w:gridSpan w:val="5"/>
            <w:vAlign w:val="top"/>
          </w:tcPr>
          <w:p w14:paraId="7666FFB2">
            <w:pPr>
              <w:spacing w:before="258" w:line="230" w:lineRule="auto"/>
              <w:ind w:left="3687"/>
              <w:rPr>
                <w:rFonts w:ascii="宋体" w:hAnsi="宋体" w:eastAsia="宋体" w:cs="宋体"/>
                <w:sz w:val="19"/>
                <w:szCs w:val="19"/>
              </w:rPr>
            </w:pPr>
            <w:r>
              <w:rPr>
                <w:rFonts w:ascii="宋体" w:hAnsi="宋体" w:eastAsia="宋体" w:cs="宋体"/>
                <w:spacing w:val="4"/>
                <w:sz w:val="19"/>
                <w:szCs w:val="19"/>
              </w:rPr>
              <w:t>网络租赁费</w:t>
            </w:r>
          </w:p>
        </w:tc>
      </w:tr>
      <w:tr w14:paraId="6A28F3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Align w:val="top"/>
          </w:tcPr>
          <w:p w14:paraId="55E79304">
            <w:pPr>
              <w:spacing w:before="249"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27" w:type="dxa"/>
            <w:gridSpan w:val="5"/>
            <w:vAlign w:val="top"/>
          </w:tcPr>
          <w:p w14:paraId="4C3925BA">
            <w:pPr>
              <w:spacing w:before="249" w:line="230" w:lineRule="auto"/>
              <w:ind w:left="3375"/>
              <w:rPr>
                <w:rFonts w:ascii="宋体" w:hAnsi="宋体" w:eastAsia="宋体" w:cs="宋体"/>
                <w:sz w:val="19"/>
                <w:szCs w:val="19"/>
              </w:rPr>
            </w:pPr>
            <w:r>
              <w:rPr>
                <w:rFonts w:ascii="宋体" w:hAnsi="宋体" w:eastAsia="宋体" w:cs="宋体"/>
                <w:spacing w:val="7"/>
                <w:sz w:val="19"/>
                <w:szCs w:val="19"/>
              </w:rPr>
              <w:t>盐边县行政审批局</w:t>
            </w:r>
          </w:p>
        </w:tc>
      </w:tr>
      <w:tr w14:paraId="26F52F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restart"/>
            <w:tcBorders>
              <w:bottom w:val="nil"/>
            </w:tcBorders>
            <w:vAlign w:val="top"/>
          </w:tcPr>
          <w:p w14:paraId="1F4D4AA5">
            <w:pPr>
              <w:pStyle w:val="6"/>
              <w:spacing w:line="255" w:lineRule="auto"/>
            </w:pPr>
          </w:p>
          <w:p w14:paraId="4712A746">
            <w:pPr>
              <w:pStyle w:val="6"/>
              <w:spacing w:line="255" w:lineRule="auto"/>
            </w:pPr>
          </w:p>
          <w:p w14:paraId="5A046F15">
            <w:pPr>
              <w:pStyle w:val="6"/>
              <w:spacing w:line="255" w:lineRule="auto"/>
            </w:pPr>
          </w:p>
          <w:p w14:paraId="77DC468B">
            <w:pPr>
              <w:spacing w:before="61"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435DFBCA">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3628" w:type="dxa"/>
            <w:gridSpan w:val="3"/>
            <w:vAlign w:val="top"/>
          </w:tcPr>
          <w:p w14:paraId="1656390B">
            <w:pPr>
              <w:spacing w:before="250" w:line="229" w:lineRule="auto"/>
              <w:ind w:left="37"/>
              <w:rPr>
                <w:rFonts w:ascii="宋体" w:hAnsi="宋体" w:eastAsia="宋体" w:cs="宋体"/>
                <w:sz w:val="19"/>
                <w:szCs w:val="19"/>
              </w:rPr>
            </w:pPr>
            <w:r>
              <w:rPr>
                <w:rFonts w:ascii="宋体" w:hAnsi="宋体" w:eastAsia="宋体" w:cs="宋体"/>
                <w:spacing w:val="7"/>
                <w:sz w:val="19"/>
                <w:szCs w:val="19"/>
              </w:rPr>
              <w:t>年度资金总额</w:t>
            </w:r>
          </w:p>
        </w:tc>
        <w:tc>
          <w:tcPr>
            <w:tcW w:w="4699" w:type="dxa"/>
            <w:gridSpan w:val="2"/>
            <w:vAlign w:val="top"/>
          </w:tcPr>
          <w:p w14:paraId="35F6B890">
            <w:pPr>
              <w:spacing w:before="251" w:line="255" w:lineRule="exact"/>
              <w:ind w:left="2121"/>
              <w:rPr>
                <w:rFonts w:ascii="宋体" w:hAnsi="宋体" w:eastAsia="宋体" w:cs="宋体"/>
                <w:sz w:val="19"/>
                <w:szCs w:val="19"/>
              </w:rPr>
            </w:pPr>
            <w:r>
              <w:rPr>
                <w:rFonts w:ascii="宋体" w:hAnsi="宋体" w:eastAsia="宋体" w:cs="宋体"/>
                <w:spacing w:val="1"/>
                <w:position w:val="1"/>
                <w:sz w:val="19"/>
                <w:szCs w:val="19"/>
              </w:rPr>
              <w:t>11.61</w:t>
            </w:r>
          </w:p>
        </w:tc>
      </w:tr>
      <w:tr w14:paraId="05DF23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bottom w:val="nil"/>
            </w:tcBorders>
            <w:vAlign w:val="top"/>
          </w:tcPr>
          <w:p w14:paraId="4700AF26">
            <w:pPr>
              <w:pStyle w:val="6"/>
            </w:pPr>
          </w:p>
        </w:tc>
        <w:tc>
          <w:tcPr>
            <w:tcW w:w="3628" w:type="dxa"/>
            <w:gridSpan w:val="3"/>
            <w:vAlign w:val="top"/>
          </w:tcPr>
          <w:p w14:paraId="76E57D18">
            <w:pPr>
              <w:spacing w:before="252" w:line="229" w:lineRule="auto"/>
              <w:ind w:left="37"/>
              <w:rPr>
                <w:rFonts w:ascii="宋体" w:hAnsi="宋体" w:eastAsia="宋体" w:cs="宋体"/>
                <w:sz w:val="19"/>
                <w:szCs w:val="19"/>
              </w:rPr>
            </w:pPr>
            <w:r>
              <w:rPr>
                <w:rFonts w:ascii="宋体" w:hAnsi="宋体" w:eastAsia="宋体" w:cs="宋体"/>
                <w:spacing w:val="6"/>
                <w:sz w:val="19"/>
                <w:szCs w:val="19"/>
              </w:rPr>
              <w:t>财政拨款</w:t>
            </w:r>
          </w:p>
        </w:tc>
        <w:tc>
          <w:tcPr>
            <w:tcW w:w="4699" w:type="dxa"/>
            <w:gridSpan w:val="2"/>
            <w:vAlign w:val="top"/>
          </w:tcPr>
          <w:p w14:paraId="72847A89">
            <w:pPr>
              <w:spacing w:before="253" w:line="255" w:lineRule="exact"/>
              <w:ind w:left="2121"/>
              <w:rPr>
                <w:rFonts w:ascii="宋体" w:hAnsi="宋体" w:eastAsia="宋体" w:cs="宋体"/>
                <w:sz w:val="19"/>
                <w:szCs w:val="19"/>
              </w:rPr>
            </w:pPr>
            <w:r>
              <w:rPr>
                <w:rFonts w:ascii="宋体" w:hAnsi="宋体" w:eastAsia="宋体" w:cs="宋体"/>
                <w:spacing w:val="1"/>
                <w:position w:val="1"/>
                <w:sz w:val="19"/>
                <w:szCs w:val="19"/>
              </w:rPr>
              <w:t>11.61</w:t>
            </w:r>
          </w:p>
        </w:tc>
      </w:tr>
      <w:tr w14:paraId="2AD7DF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tcBorders>
            <w:vAlign w:val="top"/>
          </w:tcPr>
          <w:p w14:paraId="63A408D5">
            <w:pPr>
              <w:pStyle w:val="6"/>
            </w:pPr>
          </w:p>
        </w:tc>
        <w:tc>
          <w:tcPr>
            <w:tcW w:w="3628" w:type="dxa"/>
            <w:gridSpan w:val="3"/>
            <w:vAlign w:val="top"/>
          </w:tcPr>
          <w:p w14:paraId="06708611">
            <w:pPr>
              <w:spacing w:before="255" w:line="230" w:lineRule="auto"/>
              <w:ind w:left="37"/>
              <w:rPr>
                <w:rFonts w:ascii="宋体" w:hAnsi="宋体" w:eastAsia="宋体" w:cs="宋体"/>
                <w:sz w:val="19"/>
                <w:szCs w:val="19"/>
              </w:rPr>
            </w:pPr>
            <w:r>
              <w:rPr>
                <w:rFonts w:ascii="宋体" w:hAnsi="宋体" w:eastAsia="宋体" w:cs="宋体"/>
                <w:spacing w:val="6"/>
                <w:sz w:val="19"/>
                <w:szCs w:val="19"/>
              </w:rPr>
              <w:t>其他资金</w:t>
            </w:r>
          </w:p>
        </w:tc>
        <w:tc>
          <w:tcPr>
            <w:tcW w:w="4699" w:type="dxa"/>
            <w:gridSpan w:val="2"/>
            <w:vAlign w:val="top"/>
          </w:tcPr>
          <w:p w14:paraId="2ADDB88B">
            <w:pPr>
              <w:pStyle w:val="6"/>
            </w:pPr>
          </w:p>
        </w:tc>
      </w:tr>
      <w:tr w14:paraId="20C3B4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Align w:val="top"/>
          </w:tcPr>
          <w:p w14:paraId="354AA1DF">
            <w:pPr>
              <w:spacing w:before="254"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27" w:type="dxa"/>
            <w:gridSpan w:val="5"/>
            <w:vAlign w:val="top"/>
          </w:tcPr>
          <w:p w14:paraId="44D83858">
            <w:pPr>
              <w:spacing w:before="255" w:line="228" w:lineRule="auto"/>
              <w:ind w:left="38"/>
              <w:rPr>
                <w:rFonts w:ascii="宋体" w:hAnsi="宋体" w:eastAsia="宋体" w:cs="宋体"/>
                <w:sz w:val="19"/>
                <w:szCs w:val="19"/>
              </w:rPr>
            </w:pPr>
            <w:r>
              <w:rPr>
                <w:rFonts w:ascii="宋体" w:hAnsi="宋体" w:eastAsia="宋体" w:cs="宋体"/>
                <w:spacing w:val="8"/>
                <w:sz w:val="19"/>
                <w:szCs w:val="19"/>
              </w:rPr>
              <w:t>局机关及大厅工作使用网络，保障安全有效上网，确保为群众服好务，提高办事效率。</w:t>
            </w:r>
          </w:p>
        </w:tc>
      </w:tr>
      <w:tr w14:paraId="020B3D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restart"/>
            <w:tcBorders>
              <w:bottom w:val="nil"/>
            </w:tcBorders>
            <w:vAlign w:val="top"/>
          </w:tcPr>
          <w:p w14:paraId="0377AE27">
            <w:pPr>
              <w:pStyle w:val="6"/>
              <w:spacing w:line="259" w:lineRule="auto"/>
            </w:pPr>
          </w:p>
          <w:p w14:paraId="6921989B">
            <w:pPr>
              <w:pStyle w:val="6"/>
              <w:spacing w:line="259" w:lineRule="auto"/>
            </w:pPr>
          </w:p>
          <w:p w14:paraId="3E27525D">
            <w:pPr>
              <w:pStyle w:val="6"/>
              <w:spacing w:line="259" w:lineRule="auto"/>
            </w:pPr>
          </w:p>
          <w:p w14:paraId="374D5B2B">
            <w:pPr>
              <w:pStyle w:val="6"/>
              <w:spacing w:line="259" w:lineRule="auto"/>
            </w:pPr>
          </w:p>
          <w:p w14:paraId="2C4EDB38">
            <w:pPr>
              <w:pStyle w:val="6"/>
              <w:spacing w:line="259" w:lineRule="auto"/>
            </w:pPr>
          </w:p>
          <w:p w14:paraId="7E509E61">
            <w:pPr>
              <w:pStyle w:val="6"/>
              <w:spacing w:line="259" w:lineRule="auto"/>
            </w:pPr>
          </w:p>
          <w:p w14:paraId="2FAE560B">
            <w:pPr>
              <w:pStyle w:val="6"/>
              <w:spacing w:line="260" w:lineRule="auto"/>
            </w:pPr>
          </w:p>
          <w:p w14:paraId="085E74F8">
            <w:pPr>
              <w:pStyle w:val="6"/>
              <w:spacing w:line="260" w:lineRule="auto"/>
            </w:pPr>
          </w:p>
          <w:p w14:paraId="742E2B22">
            <w:pPr>
              <w:pStyle w:val="6"/>
              <w:spacing w:line="260" w:lineRule="auto"/>
            </w:pPr>
          </w:p>
          <w:p w14:paraId="61287015">
            <w:pPr>
              <w:pStyle w:val="6"/>
              <w:spacing w:line="260" w:lineRule="auto"/>
            </w:pPr>
          </w:p>
          <w:p w14:paraId="710F28DE">
            <w:pPr>
              <w:pStyle w:val="6"/>
              <w:spacing w:line="260" w:lineRule="auto"/>
            </w:pPr>
          </w:p>
          <w:p w14:paraId="6D19FBCE">
            <w:pPr>
              <w:pStyle w:val="6"/>
              <w:spacing w:line="260" w:lineRule="auto"/>
            </w:pPr>
          </w:p>
          <w:p w14:paraId="06539D1B">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397" w:type="dxa"/>
            <w:vAlign w:val="top"/>
          </w:tcPr>
          <w:p w14:paraId="0C3C54F4">
            <w:pPr>
              <w:spacing w:before="255" w:line="230" w:lineRule="auto"/>
              <w:ind w:left="310"/>
              <w:rPr>
                <w:rFonts w:ascii="宋体" w:hAnsi="宋体" w:eastAsia="宋体" w:cs="宋体"/>
                <w:sz w:val="19"/>
                <w:szCs w:val="19"/>
              </w:rPr>
            </w:pPr>
            <w:r>
              <w:rPr>
                <w:rFonts w:ascii="宋体" w:hAnsi="宋体" w:eastAsia="宋体" w:cs="宋体"/>
                <w:spacing w:val="6"/>
                <w:sz w:val="19"/>
                <w:szCs w:val="19"/>
              </w:rPr>
              <w:t>一级指标</w:t>
            </w:r>
          </w:p>
        </w:tc>
        <w:tc>
          <w:tcPr>
            <w:tcW w:w="911" w:type="dxa"/>
            <w:vAlign w:val="top"/>
          </w:tcPr>
          <w:p w14:paraId="0804B00C">
            <w:pPr>
              <w:spacing w:before="255" w:line="230" w:lineRule="auto"/>
              <w:ind w:left="68"/>
              <w:rPr>
                <w:rFonts w:ascii="宋体" w:hAnsi="宋体" w:eastAsia="宋体" w:cs="宋体"/>
                <w:sz w:val="19"/>
                <w:szCs w:val="19"/>
              </w:rPr>
            </w:pPr>
            <w:r>
              <w:rPr>
                <w:rFonts w:ascii="宋体" w:hAnsi="宋体" w:eastAsia="宋体" w:cs="宋体"/>
                <w:spacing w:val="6"/>
                <w:sz w:val="19"/>
                <w:szCs w:val="19"/>
              </w:rPr>
              <w:t>二级指标</w:t>
            </w:r>
          </w:p>
        </w:tc>
        <w:tc>
          <w:tcPr>
            <w:tcW w:w="3081" w:type="dxa"/>
            <w:gridSpan w:val="2"/>
            <w:vAlign w:val="top"/>
          </w:tcPr>
          <w:p w14:paraId="1100A330">
            <w:pPr>
              <w:spacing w:before="255" w:line="230" w:lineRule="auto"/>
              <w:ind w:left="1153"/>
              <w:rPr>
                <w:rFonts w:ascii="宋体" w:hAnsi="宋体" w:eastAsia="宋体" w:cs="宋体"/>
                <w:sz w:val="19"/>
                <w:szCs w:val="19"/>
              </w:rPr>
            </w:pPr>
            <w:r>
              <w:rPr>
                <w:rFonts w:ascii="宋体" w:hAnsi="宋体" w:eastAsia="宋体" w:cs="宋体"/>
                <w:spacing w:val="7"/>
                <w:sz w:val="19"/>
                <w:szCs w:val="19"/>
              </w:rPr>
              <w:t>三级指标</w:t>
            </w:r>
          </w:p>
        </w:tc>
        <w:tc>
          <w:tcPr>
            <w:tcW w:w="2938" w:type="dxa"/>
            <w:vAlign w:val="top"/>
          </w:tcPr>
          <w:p w14:paraId="13A7262B">
            <w:pPr>
              <w:spacing w:before="255" w:line="229" w:lineRule="auto"/>
              <w:ind w:left="87"/>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39ADBD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bottom w:val="nil"/>
            </w:tcBorders>
            <w:vAlign w:val="top"/>
          </w:tcPr>
          <w:p w14:paraId="4879C4B5">
            <w:pPr>
              <w:pStyle w:val="6"/>
            </w:pPr>
          </w:p>
        </w:tc>
        <w:tc>
          <w:tcPr>
            <w:tcW w:w="1397" w:type="dxa"/>
            <w:vMerge w:val="restart"/>
            <w:tcBorders>
              <w:bottom w:val="nil"/>
            </w:tcBorders>
            <w:vAlign w:val="top"/>
          </w:tcPr>
          <w:p w14:paraId="6683A8F3">
            <w:pPr>
              <w:pStyle w:val="6"/>
              <w:spacing w:line="297" w:lineRule="auto"/>
            </w:pPr>
          </w:p>
          <w:p w14:paraId="714ED657">
            <w:pPr>
              <w:pStyle w:val="6"/>
              <w:spacing w:line="298" w:lineRule="auto"/>
            </w:pPr>
          </w:p>
          <w:p w14:paraId="3BACC1F4">
            <w:pPr>
              <w:pStyle w:val="6"/>
              <w:spacing w:line="298" w:lineRule="auto"/>
            </w:pPr>
          </w:p>
          <w:p w14:paraId="42A83746">
            <w:pPr>
              <w:spacing w:before="62" w:line="229" w:lineRule="auto"/>
              <w:ind w:left="307"/>
              <w:rPr>
                <w:rFonts w:ascii="宋体" w:hAnsi="宋体" w:eastAsia="宋体" w:cs="宋体"/>
                <w:sz w:val="19"/>
                <w:szCs w:val="19"/>
              </w:rPr>
            </w:pPr>
            <w:r>
              <w:rPr>
                <w:rFonts w:ascii="宋体" w:hAnsi="宋体" w:eastAsia="宋体" w:cs="宋体"/>
                <w:spacing w:val="7"/>
                <w:sz w:val="19"/>
                <w:szCs w:val="19"/>
              </w:rPr>
              <w:t>产出指标</w:t>
            </w:r>
          </w:p>
        </w:tc>
        <w:tc>
          <w:tcPr>
            <w:tcW w:w="911" w:type="dxa"/>
            <w:vAlign w:val="top"/>
          </w:tcPr>
          <w:p w14:paraId="10324B2F">
            <w:pPr>
              <w:spacing w:before="256" w:line="229" w:lineRule="auto"/>
              <w:ind w:left="66"/>
              <w:rPr>
                <w:rFonts w:ascii="宋体" w:hAnsi="宋体" w:eastAsia="宋体" w:cs="宋体"/>
                <w:sz w:val="19"/>
                <w:szCs w:val="19"/>
              </w:rPr>
            </w:pPr>
            <w:r>
              <w:rPr>
                <w:rFonts w:ascii="宋体" w:hAnsi="宋体" w:eastAsia="宋体" w:cs="宋体"/>
                <w:spacing w:val="6"/>
                <w:sz w:val="19"/>
                <w:szCs w:val="19"/>
              </w:rPr>
              <w:t>数量指标</w:t>
            </w:r>
          </w:p>
        </w:tc>
        <w:tc>
          <w:tcPr>
            <w:tcW w:w="3081" w:type="dxa"/>
            <w:gridSpan w:val="2"/>
            <w:vAlign w:val="top"/>
          </w:tcPr>
          <w:p w14:paraId="3E2DF2DD">
            <w:pPr>
              <w:spacing w:before="256" w:line="229" w:lineRule="auto"/>
              <w:ind w:left="605"/>
              <w:rPr>
                <w:rFonts w:ascii="宋体" w:hAnsi="宋体" w:eastAsia="宋体" w:cs="宋体"/>
                <w:sz w:val="19"/>
                <w:szCs w:val="19"/>
              </w:rPr>
            </w:pPr>
            <w:r>
              <w:rPr>
                <w:rFonts w:ascii="宋体" w:hAnsi="宋体" w:eastAsia="宋体" w:cs="宋体"/>
                <w:spacing w:val="7"/>
                <w:sz w:val="19"/>
                <w:szCs w:val="19"/>
              </w:rPr>
              <w:t>大厅公用8条网络专线</w:t>
            </w:r>
          </w:p>
        </w:tc>
        <w:tc>
          <w:tcPr>
            <w:tcW w:w="2938" w:type="dxa"/>
            <w:vAlign w:val="top"/>
          </w:tcPr>
          <w:p w14:paraId="6B2F88EC">
            <w:pPr>
              <w:spacing w:before="256" w:line="229" w:lineRule="auto"/>
              <w:ind w:left="1130"/>
              <w:rPr>
                <w:rFonts w:ascii="宋体" w:hAnsi="宋体" w:eastAsia="宋体" w:cs="宋体"/>
                <w:sz w:val="19"/>
                <w:szCs w:val="19"/>
              </w:rPr>
            </w:pPr>
            <w:r>
              <w:rPr>
                <w:rFonts w:ascii="宋体" w:hAnsi="宋体" w:eastAsia="宋体" w:cs="宋体"/>
                <w:spacing w:val="6"/>
                <w:sz w:val="19"/>
                <w:szCs w:val="19"/>
              </w:rPr>
              <w:t>8条网线</w:t>
            </w:r>
          </w:p>
        </w:tc>
      </w:tr>
      <w:tr w14:paraId="1A8667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bottom w:val="nil"/>
            </w:tcBorders>
            <w:vAlign w:val="top"/>
          </w:tcPr>
          <w:p w14:paraId="43D91092">
            <w:pPr>
              <w:pStyle w:val="6"/>
            </w:pPr>
          </w:p>
        </w:tc>
        <w:tc>
          <w:tcPr>
            <w:tcW w:w="1397" w:type="dxa"/>
            <w:vMerge w:val="continue"/>
            <w:tcBorders>
              <w:top w:val="nil"/>
              <w:bottom w:val="nil"/>
            </w:tcBorders>
            <w:vAlign w:val="top"/>
          </w:tcPr>
          <w:p w14:paraId="15640139">
            <w:pPr>
              <w:pStyle w:val="6"/>
            </w:pPr>
          </w:p>
        </w:tc>
        <w:tc>
          <w:tcPr>
            <w:tcW w:w="911" w:type="dxa"/>
            <w:vAlign w:val="top"/>
          </w:tcPr>
          <w:p w14:paraId="5405E65A">
            <w:pPr>
              <w:spacing w:before="258" w:line="230" w:lineRule="auto"/>
              <w:ind w:left="66"/>
              <w:rPr>
                <w:rFonts w:ascii="宋体" w:hAnsi="宋体" w:eastAsia="宋体" w:cs="宋体"/>
                <w:sz w:val="19"/>
                <w:szCs w:val="19"/>
              </w:rPr>
            </w:pPr>
            <w:r>
              <w:rPr>
                <w:rFonts w:ascii="宋体" w:hAnsi="宋体" w:eastAsia="宋体" w:cs="宋体"/>
                <w:spacing w:val="6"/>
                <w:sz w:val="19"/>
                <w:szCs w:val="19"/>
              </w:rPr>
              <w:t>质量指标</w:t>
            </w:r>
          </w:p>
        </w:tc>
        <w:tc>
          <w:tcPr>
            <w:tcW w:w="3081" w:type="dxa"/>
            <w:gridSpan w:val="2"/>
            <w:vAlign w:val="top"/>
          </w:tcPr>
          <w:p w14:paraId="55DE4354">
            <w:pPr>
              <w:spacing w:before="258" w:line="229" w:lineRule="auto"/>
              <w:ind w:left="555"/>
              <w:rPr>
                <w:rFonts w:ascii="宋体" w:hAnsi="宋体" w:eastAsia="宋体" w:cs="宋体"/>
                <w:sz w:val="19"/>
                <w:szCs w:val="19"/>
              </w:rPr>
            </w:pPr>
            <w:r>
              <w:rPr>
                <w:rFonts w:ascii="宋体" w:hAnsi="宋体" w:eastAsia="宋体" w:cs="宋体"/>
                <w:spacing w:val="8"/>
                <w:sz w:val="19"/>
                <w:szCs w:val="19"/>
              </w:rPr>
              <w:t>满足政务服务工作需要</w:t>
            </w:r>
          </w:p>
        </w:tc>
        <w:tc>
          <w:tcPr>
            <w:tcW w:w="2938" w:type="dxa"/>
            <w:vAlign w:val="top"/>
          </w:tcPr>
          <w:p w14:paraId="064FB641">
            <w:pPr>
              <w:spacing w:before="258" w:line="229" w:lineRule="auto"/>
              <w:ind w:left="684"/>
              <w:rPr>
                <w:rFonts w:ascii="宋体" w:hAnsi="宋体" w:eastAsia="宋体" w:cs="宋体"/>
                <w:sz w:val="19"/>
                <w:szCs w:val="19"/>
              </w:rPr>
            </w:pPr>
            <w:r>
              <w:rPr>
                <w:rFonts w:ascii="宋体" w:hAnsi="宋体" w:eastAsia="宋体" w:cs="宋体"/>
                <w:spacing w:val="7"/>
                <w:sz w:val="19"/>
                <w:szCs w:val="19"/>
              </w:rPr>
              <w:t>提升政务服务质量</w:t>
            </w:r>
          </w:p>
        </w:tc>
      </w:tr>
      <w:tr w14:paraId="63EBDF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bottom w:val="nil"/>
            </w:tcBorders>
            <w:vAlign w:val="top"/>
          </w:tcPr>
          <w:p w14:paraId="643E26D6">
            <w:pPr>
              <w:pStyle w:val="6"/>
            </w:pPr>
          </w:p>
        </w:tc>
        <w:tc>
          <w:tcPr>
            <w:tcW w:w="1397" w:type="dxa"/>
            <w:vMerge w:val="continue"/>
            <w:tcBorders>
              <w:top w:val="nil"/>
            </w:tcBorders>
            <w:vAlign w:val="top"/>
          </w:tcPr>
          <w:p w14:paraId="0827CBD0">
            <w:pPr>
              <w:pStyle w:val="6"/>
            </w:pPr>
          </w:p>
        </w:tc>
        <w:tc>
          <w:tcPr>
            <w:tcW w:w="911" w:type="dxa"/>
            <w:vAlign w:val="top"/>
          </w:tcPr>
          <w:p w14:paraId="2062BBA9">
            <w:pPr>
              <w:spacing w:before="261" w:line="230" w:lineRule="auto"/>
              <w:ind w:left="74"/>
              <w:rPr>
                <w:rFonts w:ascii="宋体" w:hAnsi="宋体" w:eastAsia="宋体" w:cs="宋体"/>
                <w:sz w:val="19"/>
                <w:szCs w:val="19"/>
              </w:rPr>
            </w:pPr>
            <w:r>
              <w:rPr>
                <w:rFonts w:ascii="宋体" w:hAnsi="宋体" w:eastAsia="宋体" w:cs="宋体"/>
                <w:spacing w:val="4"/>
                <w:sz w:val="19"/>
                <w:szCs w:val="19"/>
              </w:rPr>
              <w:t>时效指标</w:t>
            </w:r>
          </w:p>
        </w:tc>
        <w:tc>
          <w:tcPr>
            <w:tcW w:w="3081" w:type="dxa"/>
            <w:gridSpan w:val="2"/>
            <w:vAlign w:val="top"/>
          </w:tcPr>
          <w:p w14:paraId="665FC90D">
            <w:pPr>
              <w:spacing w:before="261" w:line="229" w:lineRule="auto"/>
              <w:ind w:left="1154"/>
              <w:rPr>
                <w:rFonts w:ascii="宋体" w:hAnsi="宋体" w:eastAsia="宋体" w:cs="宋体"/>
                <w:sz w:val="19"/>
                <w:szCs w:val="19"/>
              </w:rPr>
            </w:pPr>
            <w:r>
              <w:rPr>
                <w:rFonts w:ascii="宋体" w:hAnsi="宋体" w:eastAsia="宋体" w:cs="宋体"/>
                <w:spacing w:val="6"/>
                <w:sz w:val="19"/>
                <w:szCs w:val="19"/>
              </w:rPr>
              <w:t>按月推进</w:t>
            </w:r>
          </w:p>
        </w:tc>
        <w:tc>
          <w:tcPr>
            <w:tcW w:w="2938" w:type="dxa"/>
            <w:vAlign w:val="top"/>
          </w:tcPr>
          <w:p w14:paraId="084FD047">
            <w:pPr>
              <w:spacing w:before="261" w:line="229" w:lineRule="auto"/>
              <w:ind w:left="978"/>
              <w:rPr>
                <w:rFonts w:ascii="宋体" w:hAnsi="宋体" w:eastAsia="宋体" w:cs="宋体"/>
                <w:sz w:val="19"/>
                <w:szCs w:val="19"/>
              </w:rPr>
            </w:pPr>
            <w:r>
              <w:rPr>
                <w:rFonts w:ascii="宋体" w:hAnsi="宋体" w:eastAsia="宋体" w:cs="宋体"/>
                <w:spacing w:val="6"/>
                <w:sz w:val="19"/>
                <w:szCs w:val="19"/>
              </w:rPr>
              <w:t>全年12个月</w:t>
            </w:r>
          </w:p>
        </w:tc>
      </w:tr>
      <w:tr w14:paraId="12BE05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7" w:hRule="atLeast"/>
        </w:trPr>
        <w:tc>
          <w:tcPr>
            <w:tcW w:w="1466" w:type="dxa"/>
            <w:vMerge w:val="continue"/>
            <w:tcBorders>
              <w:top w:val="nil"/>
              <w:bottom w:val="nil"/>
            </w:tcBorders>
            <w:vAlign w:val="top"/>
          </w:tcPr>
          <w:p w14:paraId="634B981B">
            <w:pPr>
              <w:pStyle w:val="6"/>
            </w:pPr>
          </w:p>
        </w:tc>
        <w:tc>
          <w:tcPr>
            <w:tcW w:w="1397" w:type="dxa"/>
            <w:vAlign w:val="top"/>
          </w:tcPr>
          <w:p w14:paraId="4F311C67">
            <w:pPr>
              <w:pStyle w:val="6"/>
              <w:spacing w:line="269" w:lineRule="auto"/>
            </w:pPr>
          </w:p>
          <w:p w14:paraId="4D4B8170">
            <w:pPr>
              <w:spacing w:before="62" w:line="228" w:lineRule="auto"/>
              <w:ind w:left="356"/>
              <w:rPr>
                <w:rFonts w:ascii="宋体" w:hAnsi="宋体" w:eastAsia="宋体" w:cs="宋体"/>
                <w:sz w:val="19"/>
                <w:szCs w:val="19"/>
              </w:rPr>
            </w:pPr>
            <w:r>
              <w:rPr>
                <w:rFonts w:ascii="宋体" w:hAnsi="宋体" w:eastAsia="宋体" w:cs="宋体"/>
                <w:spacing w:val="6"/>
                <w:sz w:val="19"/>
                <w:szCs w:val="19"/>
              </w:rPr>
              <w:t>成本指标</w:t>
            </w:r>
          </w:p>
        </w:tc>
        <w:tc>
          <w:tcPr>
            <w:tcW w:w="911" w:type="dxa"/>
            <w:vAlign w:val="top"/>
          </w:tcPr>
          <w:p w14:paraId="0E35FD63">
            <w:pPr>
              <w:spacing w:before="208" w:line="228" w:lineRule="auto"/>
              <w:ind w:left="66"/>
              <w:rPr>
                <w:rFonts w:ascii="宋体" w:hAnsi="宋体" w:eastAsia="宋体" w:cs="宋体"/>
                <w:sz w:val="19"/>
                <w:szCs w:val="19"/>
              </w:rPr>
            </w:pPr>
            <w:r>
              <w:rPr>
                <w:rFonts w:ascii="宋体" w:hAnsi="宋体" w:eastAsia="宋体" w:cs="宋体"/>
                <w:spacing w:val="6"/>
                <w:sz w:val="19"/>
                <w:szCs w:val="19"/>
              </w:rPr>
              <w:t>经济成本</w:t>
            </w:r>
          </w:p>
          <w:p w14:paraId="7C8031A5">
            <w:pPr>
              <w:spacing w:before="11" w:line="230" w:lineRule="auto"/>
              <w:ind w:left="266"/>
              <w:rPr>
                <w:rFonts w:ascii="宋体" w:hAnsi="宋体" w:eastAsia="宋体" w:cs="宋体"/>
                <w:sz w:val="19"/>
                <w:szCs w:val="19"/>
              </w:rPr>
            </w:pPr>
            <w:r>
              <w:rPr>
                <w:rFonts w:ascii="宋体" w:hAnsi="宋体" w:eastAsia="宋体" w:cs="宋体"/>
                <w:spacing w:val="3"/>
                <w:sz w:val="19"/>
                <w:szCs w:val="19"/>
              </w:rPr>
              <w:t>指标</w:t>
            </w:r>
          </w:p>
        </w:tc>
        <w:tc>
          <w:tcPr>
            <w:tcW w:w="3081" w:type="dxa"/>
            <w:gridSpan w:val="2"/>
            <w:vAlign w:val="top"/>
          </w:tcPr>
          <w:p w14:paraId="41E091C4">
            <w:pPr>
              <w:pStyle w:val="6"/>
              <w:spacing w:line="269" w:lineRule="auto"/>
            </w:pPr>
          </w:p>
          <w:p w14:paraId="2414C76D">
            <w:pPr>
              <w:spacing w:before="61" w:line="230" w:lineRule="auto"/>
              <w:ind w:left="1067"/>
              <w:rPr>
                <w:rFonts w:ascii="宋体" w:hAnsi="宋体" w:eastAsia="宋体" w:cs="宋体"/>
                <w:sz w:val="19"/>
                <w:szCs w:val="19"/>
              </w:rPr>
            </w:pPr>
            <w:r>
              <w:rPr>
                <w:rFonts w:ascii="宋体" w:hAnsi="宋体" w:eastAsia="宋体" w:cs="宋体"/>
                <w:spacing w:val="4"/>
                <w:sz w:val="19"/>
                <w:szCs w:val="19"/>
              </w:rPr>
              <w:t>网络租赁费</w:t>
            </w:r>
          </w:p>
        </w:tc>
        <w:tc>
          <w:tcPr>
            <w:tcW w:w="2938" w:type="dxa"/>
            <w:vAlign w:val="top"/>
          </w:tcPr>
          <w:p w14:paraId="56122F3E">
            <w:pPr>
              <w:pStyle w:val="6"/>
              <w:spacing w:line="278" w:lineRule="auto"/>
            </w:pPr>
          </w:p>
          <w:p w14:paraId="10343A97">
            <w:pPr>
              <w:spacing w:before="59" w:line="221" w:lineRule="auto"/>
              <w:ind w:left="1127"/>
              <w:rPr>
                <w:rFonts w:ascii="宋体" w:hAnsi="宋体" w:eastAsia="宋体" w:cs="宋体"/>
                <w:sz w:val="18"/>
                <w:szCs w:val="18"/>
              </w:rPr>
            </w:pPr>
            <w:r>
              <w:rPr>
                <w:rFonts w:ascii="宋体" w:hAnsi="宋体" w:eastAsia="宋体" w:cs="宋体"/>
                <w:spacing w:val="-2"/>
                <w:sz w:val="18"/>
                <w:szCs w:val="18"/>
              </w:rPr>
              <w:t>116112元</w:t>
            </w:r>
          </w:p>
        </w:tc>
      </w:tr>
      <w:tr w14:paraId="315B94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466" w:type="dxa"/>
            <w:vMerge w:val="continue"/>
            <w:tcBorders>
              <w:top w:val="nil"/>
              <w:bottom w:val="nil"/>
            </w:tcBorders>
            <w:vAlign w:val="top"/>
          </w:tcPr>
          <w:p w14:paraId="517BB9AA">
            <w:pPr>
              <w:pStyle w:val="6"/>
            </w:pPr>
          </w:p>
        </w:tc>
        <w:tc>
          <w:tcPr>
            <w:tcW w:w="1397" w:type="dxa"/>
            <w:vMerge w:val="restart"/>
            <w:tcBorders>
              <w:bottom w:val="nil"/>
            </w:tcBorders>
            <w:vAlign w:val="top"/>
          </w:tcPr>
          <w:p w14:paraId="296ECDDD">
            <w:pPr>
              <w:pStyle w:val="6"/>
              <w:spacing w:line="245" w:lineRule="auto"/>
            </w:pPr>
          </w:p>
          <w:p w14:paraId="7A0F3A06">
            <w:pPr>
              <w:pStyle w:val="6"/>
              <w:spacing w:line="246" w:lineRule="auto"/>
            </w:pPr>
          </w:p>
          <w:p w14:paraId="13AE9E4E">
            <w:pPr>
              <w:pStyle w:val="6"/>
              <w:spacing w:line="246" w:lineRule="auto"/>
            </w:pPr>
          </w:p>
          <w:p w14:paraId="5E8DDF8A">
            <w:pPr>
              <w:spacing w:before="62" w:line="230" w:lineRule="auto"/>
              <w:ind w:left="312"/>
              <w:rPr>
                <w:rFonts w:ascii="宋体" w:hAnsi="宋体" w:eastAsia="宋体" w:cs="宋体"/>
                <w:sz w:val="19"/>
                <w:szCs w:val="19"/>
              </w:rPr>
            </w:pPr>
            <w:r>
              <w:rPr>
                <w:rFonts w:ascii="宋体" w:hAnsi="宋体" w:eastAsia="宋体" w:cs="宋体"/>
                <w:spacing w:val="5"/>
                <w:sz w:val="19"/>
                <w:szCs w:val="19"/>
              </w:rPr>
              <w:t>效益指标</w:t>
            </w:r>
          </w:p>
        </w:tc>
        <w:tc>
          <w:tcPr>
            <w:tcW w:w="911" w:type="dxa"/>
            <w:vAlign w:val="top"/>
          </w:tcPr>
          <w:p w14:paraId="6D2E1205">
            <w:pPr>
              <w:spacing w:before="230" w:line="228" w:lineRule="auto"/>
              <w:ind w:left="66"/>
              <w:rPr>
                <w:rFonts w:ascii="宋体" w:hAnsi="宋体" w:eastAsia="宋体" w:cs="宋体"/>
                <w:sz w:val="19"/>
                <w:szCs w:val="19"/>
              </w:rPr>
            </w:pPr>
            <w:r>
              <w:rPr>
                <w:rFonts w:ascii="宋体" w:hAnsi="宋体" w:eastAsia="宋体" w:cs="宋体"/>
                <w:spacing w:val="6"/>
                <w:sz w:val="19"/>
                <w:szCs w:val="19"/>
              </w:rPr>
              <w:t>社会效益</w:t>
            </w:r>
          </w:p>
          <w:p w14:paraId="35A76802">
            <w:pPr>
              <w:spacing w:before="9" w:line="230" w:lineRule="auto"/>
              <w:ind w:left="266"/>
              <w:rPr>
                <w:rFonts w:ascii="宋体" w:hAnsi="宋体" w:eastAsia="宋体" w:cs="宋体"/>
                <w:sz w:val="19"/>
                <w:szCs w:val="19"/>
              </w:rPr>
            </w:pPr>
            <w:r>
              <w:rPr>
                <w:rFonts w:ascii="宋体" w:hAnsi="宋体" w:eastAsia="宋体" w:cs="宋体"/>
                <w:spacing w:val="3"/>
                <w:sz w:val="19"/>
                <w:szCs w:val="19"/>
              </w:rPr>
              <w:t>指标</w:t>
            </w:r>
          </w:p>
        </w:tc>
        <w:tc>
          <w:tcPr>
            <w:tcW w:w="3081" w:type="dxa"/>
            <w:gridSpan w:val="2"/>
            <w:vAlign w:val="top"/>
          </w:tcPr>
          <w:p w14:paraId="49140946">
            <w:pPr>
              <w:pStyle w:val="6"/>
              <w:spacing w:line="289" w:lineRule="auto"/>
            </w:pPr>
          </w:p>
          <w:p w14:paraId="0225222C">
            <w:pPr>
              <w:spacing w:before="62" w:line="229" w:lineRule="auto"/>
              <w:ind w:left="1054"/>
              <w:rPr>
                <w:rFonts w:ascii="宋体" w:hAnsi="宋体" w:eastAsia="宋体" w:cs="宋体"/>
                <w:sz w:val="19"/>
                <w:szCs w:val="19"/>
              </w:rPr>
            </w:pPr>
            <w:r>
              <w:rPr>
                <w:rFonts w:ascii="宋体" w:hAnsi="宋体" w:eastAsia="宋体" w:cs="宋体"/>
                <w:spacing w:val="6"/>
                <w:sz w:val="19"/>
                <w:szCs w:val="19"/>
              </w:rPr>
              <w:t>为群众服务</w:t>
            </w:r>
          </w:p>
        </w:tc>
        <w:tc>
          <w:tcPr>
            <w:tcW w:w="2938" w:type="dxa"/>
            <w:vAlign w:val="top"/>
          </w:tcPr>
          <w:p w14:paraId="5E594663">
            <w:pPr>
              <w:pStyle w:val="6"/>
              <w:spacing w:line="289" w:lineRule="auto"/>
            </w:pPr>
          </w:p>
          <w:p w14:paraId="1C2B8C2E">
            <w:pPr>
              <w:spacing w:before="62" w:line="229" w:lineRule="auto"/>
              <w:ind w:left="684"/>
              <w:rPr>
                <w:rFonts w:ascii="宋体" w:hAnsi="宋体" w:eastAsia="宋体" w:cs="宋体"/>
                <w:sz w:val="19"/>
                <w:szCs w:val="19"/>
              </w:rPr>
            </w:pPr>
            <w:r>
              <w:rPr>
                <w:rFonts w:ascii="宋体" w:hAnsi="宋体" w:eastAsia="宋体" w:cs="宋体"/>
                <w:spacing w:val="7"/>
                <w:sz w:val="19"/>
                <w:szCs w:val="19"/>
              </w:rPr>
              <w:t>提升政务服务水平</w:t>
            </w:r>
          </w:p>
        </w:tc>
      </w:tr>
      <w:tr w14:paraId="35C73D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466" w:type="dxa"/>
            <w:vMerge w:val="continue"/>
            <w:tcBorders>
              <w:top w:val="nil"/>
              <w:bottom w:val="nil"/>
            </w:tcBorders>
            <w:vAlign w:val="top"/>
          </w:tcPr>
          <w:p w14:paraId="4921E901">
            <w:pPr>
              <w:pStyle w:val="6"/>
            </w:pPr>
          </w:p>
        </w:tc>
        <w:tc>
          <w:tcPr>
            <w:tcW w:w="1397" w:type="dxa"/>
            <w:vMerge w:val="continue"/>
            <w:tcBorders>
              <w:top w:val="nil"/>
            </w:tcBorders>
            <w:vAlign w:val="top"/>
          </w:tcPr>
          <w:p w14:paraId="46CE735C">
            <w:pPr>
              <w:pStyle w:val="6"/>
            </w:pPr>
          </w:p>
        </w:tc>
        <w:tc>
          <w:tcPr>
            <w:tcW w:w="911" w:type="dxa"/>
            <w:vAlign w:val="top"/>
          </w:tcPr>
          <w:p w14:paraId="67F079EA">
            <w:pPr>
              <w:spacing w:before="238" w:line="230" w:lineRule="auto"/>
              <w:ind w:left="66"/>
              <w:rPr>
                <w:rFonts w:ascii="宋体" w:hAnsi="宋体" w:eastAsia="宋体" w:cs="宋体"/>
                <w:sz w:val="19"/>
                <w:szCs w:val="19"/>
              </w:rPr>
            </w:pPr>
            <w:r>
              <w:rPr>
                <w:rFonts w:ascii="宋体" w:hAnsi="宋体" w:eastAsia="宋体" w:cs="宋体"/>
                <w:spacing w:val="6"/>
                <w:sz w:val="19"/>
                <w:szCs w:val="19"/>
              </w:rPr>
              <w:t>经济效益</w:t>
            </w:r>
          </w:p>
          <w:p w14:paraId="49438F82">
            <w:pPr>
              <w:spacing w:before="10" w:line="230" w:lineRule="auto"/>
              <w:ind w:left="266"/>
              <w:rPr>
                <w:rFonts w:ascii="宋体" w:hAnsi="宋体" w:eastAsia="宋体" w:cs="宋体"/>
                <w:sz w:val="19"/>
                <w:szCs w:val="19"/>
              </w:rPr>
            </w:pPr>
            <w:r>
              <w:rPr>
                <w:rFonts w:ascii="宋体" w:hAnsi="宋体" w:eastAsia="宋体" w:cs="宋体"/>
                <w:spacing w:val="3"/>
                <w:sz w:val="19"/>
                <w:szCs w:val="19"/>
              </w:rPr>
              <w:t>指标</w:t>
            </w:r>
          </w:p>
        </w:tc>
        <w:tc>
          <w:tcPr>
            <w:tcW w:w="3081" w:type="dxa"/>
            <w:gridSpan w:val="2"/>
            <w:vAlign w:val="top"/>
          </w:tcPr>
          <w:p w14:paraId="127DE3E9">
            <w:pPr>
              <w:pStyle w:val="6"/>
              <w:spacing w:line="299" w:lineRule="auto"/>
            </w:pPr>
          </w:p>
          <w:p w14:paraId="2F7A1CA6">
            <w:pPr>
              <w:spacing w:before="62" w:line="226" w:lineRule="auto"/>
              <w:ind w:left="107"/>
              <w:rPr>
                <w:rFonts w:ascii="宋体" w:hAnsi="宋体" w:eastAsia="宋体" w:cs="宋体"/>
                <w:sz w:val="19"/>
                <w:szCs w:val="19"/>
              </w:rPr>
            </w:pPr>
            <w:r>
              <w:rPr>
                <w:rFonts w:ascii="宋体" w:hAnsi="宋体" w:eastAsia="宋体" w:cs="宋体"/>
                <w:spacing w:val="8"/>
                <w:sz w:val="19"/>
                <w:szCs w:val="19"/>
              </w:rPr>
              <w:t>提升政务服务形象</w:t>
            </w:r>
            <w:r>
              <w:rPr>
                <w:rFonts w:hint="eastAsia" w:ascii="宋体" w:hAnsi="宋体" w:eastAsia="宋体" w:cs="宋体"/>
                <w:spacing w:val="8"/>
                <w:sz w:val="19"/>
                <w:szCs w:val="19"/>
                <w:lang w:eastAsia="zh-CN"/>
              </w:rPr>
              <w:t>，</w:t>
            </w:r>
            <w:r>
              <w:rPr>
                <w:rFonts w:ascii="宋体" w:hAnsi="宋体" w:eastAsia="宋体" w:cs="宋体"/>
                <w:spacing w:val="8"/>
                <w:sz w:val="19"/>
                <w:szCs w:val="19"/>
              </w:rPr>
              <w:t>为群众服好务</w:t>
            </w:r>
          </w:p>
        </w:tc>
        <w:tc>
          <w:tcPr>
            <w:tcW w:w="2938" w:type="dxa"/>
            <w:vAlign w:val="top"/>
          </w:tcPr>
          <w:p w14:paraId="0AA4EFD5">
            <w:pPr>
              <w:pStyle w:val="6"/>
              <w:spacing w:line="299" w:lineRule="auto"/>
            </w:pPr>
          </w:p>
          <w:p w14:paraId="479DEB35">
            <w:pPr>
              <w:spacing w:before="62" w:line="229" w:lineRule="auto"/>
              <w:ind w:left="684"/>
              <w:rPr>
                <w:rFonts w:ascii="宋体" w:hAnsi="宋体" w:eastAsia="宋体" w:cs="宋体"/>
                <w:sz w:val="19"/>
                <w:szCs w:val="19"/>
              </w:rPr>
            </w:pPr>
            <w:r>
              <w:rPr>
                <w:rFonts w:ascii="宋体" w:hAnsi="宋体" w:eastAsia="宋体" w:cs="宋体"/>
                <w:spacing w:val="7"/>
                <w:sz w:val="19"/>
                <w:szCs w:val="19"/>
              </w:rPr>
              <w:t>提升政务服务水平</w:t>
            </w:r>
          </w:p>
        </w:tc>
      </w:tr>
      <w:tr w14:paraId="7B4AC6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36" w:hRule="atLeast"/>
        </w:trPr>
        <w:tc>
          <w:tcPr>
            <w:tcW w:w="1466" w:type="dxa"/>
            <w:vMerge w:val="continue"/>
            <w:tcBorders>
              <w:top w:val="nil"/>
            </w:tcBorders>
            <w:vAlign w:val="top"/>
          </w:tcPr>
          <w:p w14:paraId="35BD68B1">
            <w:pPr>
              <w:pStyle w:val="6"/>
            </w:pPr>
          </w:p>
        </w:tc>
        <w:tc>
          <w:tcPr>
            <w:tcW w:w="1397" w:type="dxa"/>
            <w:vAlign w:val="top"/>
          </w:tcPr>
          <w:p w14:paraId="1B8ABB57">
            <w:pPr>
              <w:pStyle w:val="6"/>
              <w:spacing w:line="420" w:lineRule="auto"/>
            </w:pPr>
          </w:p>
          <w:p w14:paraId="63CCB70D">
            <w:pPr>
              <w:spacing w:before="62" w:line="229" w:lineRule="auto"/>
              <w:ind w:left="206"/>
              <w:rPr>
                <w:rFonts w:ascii="宋体" w:hAnsi="宋体" w:eastAsia="宋体" w:cs="宋体"/>
                <w:sz w:val="19"/>
                <w:szCs w:val="19"/>
              </w:rPr>
            </w:pPr>
            <w:r>
              <w:rPr>
                <w:rFonts w:ascii="宋体" w:hAnsi="宋体" w:eastAsia="宋体" w:cs="宋体"/>
                <w:spacing w:val="7"/>
                <w:sz w:val="19"/>
                <w:szCs w:val="19"/>
              </w:rPr>
              <w:t>满意度指标</w:t>
            </w:r>
          </w:p>
        </w:tc>
        <w:tc>
          <w:tcPr>
            <w:tcW w:w="911" w:type="dxa"/>
            <w:vAlign w:val="top"/>
          </w:tcPr>
          <w:p w14:paraId="3E6347AC">
            <w:pPr>
              <w:spacing w:before="237" w:line="229" w:lineRule="auto"/>
              <w:ind w:left="65"/>
              <w:rPr>
                <w:rFonts w:ascii="宋体" w:hAnsi="宋体" w:eastAsia="宋体" w:cs="宋体"/>
                <w:sz w:val="19"/>
                <w:szCs w:val="19"/>
              </w:rPr>
            </w:pPr>
            <w:r>
              <w:rPr>
                <w:rFonts w:ascii="宋体" w:hAnsi="宋体" w:eastAsia="宋体" w:cs="宋体"/>
                <w:spacing w:val="7"/>
                <w:sz w:val="19"/>
                <w:szCs w:val="19"/>
              </w:rPr>
              <w:t>服务对象</w:t>
            </w:r>
          </w:p>
          <w:p w14:paraId="52DB81F0">
            <w:pPr>
              <w:spacing w:before="11" w:line="229" w:lineRule="auto"/>
              <w:ind w:left="65"/>
              <w:rPr>
                <w:rFonts w:ascii="宋体" w:hAnsi="宋体" w:eastAsia="宋体" w:cs="宋体"/>
                <w:sz w:val="19"/>
                <w:szCs w:val="19"/>
              </w:rPr>
            </w:pPr>
            <w:r>
              <w:rPr>
                <w:rFonts w:ascii="宋体" w:hAnsi="宋体" w:eastAsia="宋体" w:cs="宋体"/>
                <w:spacing w:val="7"/>
                <w:sz w:val="19"/>
                <w:szCs w:val="19"/>
              </w:rPr>
              <w:t>满意度指</w:t>
            </w:r>
          </w:p>
          <w:p w14:paraId="45D4AD40">
            <w:pPr>
              <w:spacing w:before="11" w:line="230" w:lineRule="auto"/>
              <w:ind w:left="363"/>
              <w:rPr>
                <w:rFonts w:ascii="宋体" w:hAnsi="宋体" w:eastAsia="宋体" w:cs="宋体"/>
                <w:sz w:val="19"/>
                <w:szCs w:val="19"/>
              </w:rPr>
            </w:pPr>
            <w:r>
              <w:rPr>
                <w:rFonts w:ascii="宋体" w:hAnsi="宋体" w:eastAsia="宋体" w:cs="宋体"/>
                <w:sz w:val="19"/>
                <w:szCs w:val="19"/>
              </w:rPr>
              <w:t>标</w:t>
            </w:r>
          </w:p>
        </w:tc>
        <w:tc>
          <w:tcPr>
            <w:tcW w:w="3081" w:type="dxa"/>
            <w:gridSpan w:val="2"/>
            <w:vAlign w:val="top"/>
          </w:tcPr>
          <w:p w14:paraId="4CB5C81D">
            <w:pPr>
              <w:pStyle w:val="6"/>
              <w:spacing w:line="420" w:lineRule="auto"/>
            </w:pPr>
          </w:p>
          <w:p w14:paraId="250C474D">
            <w:pPr>
              <w:spacing w:before="62" w:line="229" w:lineRule="auto"/>
              <w:ind w:left="954"/>
              <w:rPr>
                <w:rFonts w:ascii="宋体" w:hAnsi="宋体" w:eastAsia="宋体" w:cs="宋体"/>
                <w:sz w:val="19"/>
                <w:szCs w:val="19"/>
              </w:rPr>
            </w:pPr>
            <w:r>
              <w:rPr>
                <w:rFonts w:ascii="宋体" w:hAnsi="宋体" w:eastAsia="宋体" w:cs="宋体"/>
                <w:spacing w:val="7"/>
                <w:sz w:val="19"/>
                <w:szCs w:val="19"/>
              </w:rPr>
              <w:t>服务对象满意</w:t>
            </w:r>
          </w:p>
        </w:tc>
        <w:tc>
          <w:tcPr>
            <w:tcW w:w="2938" w:type="dxa"/>
            <w:vAlign w:val="top"/>
          </w:tcPr>
          <w:p w14:paraId="7F891D79">
            <w:pPr>
              <w:pStyle w:val="6"/>
              <w:spacing w:line="420" w:lineRule="auto"/>
            </w:pPr>
          </w:p>
          <w:p w14:paraId="309CA0A2">
            <w:pPr>
              <w:spacing w:before="62" w:line="254" w:lineRule="exact"/>
              <w:ind w:left="1297"/>
              <w:rPr>
                <w:rFonts w:ascii="宋体" w:hAnsi="宋体" w:eastAsia="宋体" w:cs="宋体"/>
                <w:sz w:val="19"/>
                <w:szCs w:val="19"/>
              </w:rPr>
            </w:pPr>
            <w:r>
              <w:rPr>
                <w:rFonts w:ascii="宋体" w:hAnsi="宋体" w:eastAsia="宋体" w:cs="宋体"/>
                <w:spacing w:val="-1"/>
                <w:position w:val="1"/>
                <w:sz w:val="19"/>
                <w:szCs w:val="19"/>
              </w:rPr>
              <w:t>≥90%</w:t>
            </w:r>
          </w:p>
        </w:tc>
      </w:tr>
    </w:tbl>
    <w:p w14:paraId="0B954058">
      <w:pPr>
        <w:rPr>
          <w:rFonts w:ascii="Arial"/>
          <w:sz w:val="21"/>
        </w:rPr>
      </w:pPr>
    </w:p>
    <w:p w14:paraId="47746F7C">
      <w:pPr>
        <w:rPr>
          <w:rFonts w:ascii="Arial" w:hAnsi="Arial" w:eastAsia="Arial" w:cs="Arial"/>
          <w:sz w:val="21"/>
          <w:szCs w:val="21"/>
        </w:rPr>
        <w:sectPr>
          <w:footerReference r:id="rId150" w:type="default"/>
          <w:pgSz w:w="11905" w:h="16837"/>
          <w:pgMar w:top="1249" w:right="1085" w:bottom="695" w:left="1010" w:header="0" w:footer="408" w:gutter="0"/>
          <w:cols w:space="720" w:num="1"/>
        </w:sectPr>
      </w:pPr>
    </w:p>
    <w:p w14:paraId="29DA62BB">
      <w:pPr>
        <w:pStyle w:val="2"/>
        <w:spacing w:before="72" w:line="225" w:lineRule="auto"/>
        <w:ind w:left="2912"/>
        <w:rPr>
          <w:sz w:val="35"/>
          <w:szCs w:val="35"/>
        </w:rPr>
      </w:pPr>
      <w:r>
        <w:rPr>
          <w:b/>
          <w:bCs/>
          <w:spacing w:val="6"/>
          <w:sz w:val="35"/>
          <w:szCs w:val="35"/>
        </w:rPr>
        <w:t>部门预算项目绩效目标表</w:t>
      </w:r>
    </w:p>
    <w:p w14:paraId="5F3D1CFF">
      <w:pPr>
        <w:spacing w:line="273" w:lineRule="auto"/>
        <w:rPr>
          <w:rFonts w:ascii="Arial"/>
          <w:sz w:val="21"/>
        </w:rPr>
      </w:pPr>
    </w:p>
    <w:p w14:paraId="5FD7CA95">
      <w:pPr>
        <w:pStyle w:val="2"/>
        <w:spacing w:before="62" w:line="229" w:lineRule="auto"/>
        <w:ind w:left="4425"/>
        <w:rPr>
          <w:sz w:val="19"/>
          <w:szCs w:val="19"/>
        </w:rPr>
      </w:pPr>
      <w:r>
        <w:rPr>
          <w:spacing w:val="1"/>
          <w:sz w:val="19"/>
          <w:szCs w:val="19"/>
        </w:rPr>
        <w:t>(2026年度</w:t>
      </w:r>
      <w:r>
        <w:rPr>
          <w:rFonts w:hint="eastAsia"/>
          <w:spacing w:val="1"/>
          <w:sz w:val="19"/>
          <w:szCs w:val="19"/>
          <w:lang w:eastAsia="zh-CN"/>
        </w:rPr>
        <w:t>）</w:t>
      </w:r>
    </w:p>
    <w:p w14:paraId="77985719">
      <w:pPr>
        <w:spacing w:line="71" w:lineRule="exact"/>
      </w:pPr>
    </w:p>
    <w:tbl>
      <w:tblPr>
        <w:tblStyle w:val="5"/>
        <w:tblW w:w="973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6"/>
        <w:gridCol w:w="1062"/>
        <w:gridCol w:w="942"/>
        <w:gridCol w:w="1320"/>
        <w:gridCol w:w="1943"/>
        <w:gridCol w:w="3000"/>
      </w:tblGrid>
      <w:tr w14:paraId="163AA2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7" w:hRule="atLeast"/>
        </w:trPr>
        <w:tc>
          <w:tcPr>
            <w:tcW w:w="1466" w:type="dxa"/>
            <w:vAlign w:val="top"/>
          </w:tcPr>
          <w:p w14:paraId="1C474EF0">
            <w:pPr>
              <w:spacing w:before="260"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267" w:type="dxa"/>
            <w:gridSpan w:val="5"/>
            <w:vAlign w:val="top"/>
          </w:tcPr>
          <w:p w14:paraId="7FC32B6C">
            <w:pPr>
              <w:spacing w:before="261" w:line="229" w:lineRule="auto"/>
              <w:ind w:left="2648"/>
              <w:rPr>
                <w:rFonts w:ascii="宋体" w:hAnsi="宋体" w:eastAsia="宋体" w:cs="宋体"/>
                <w:sz w:val="19"/>
                <w:szCs w:val="19"/>
              </w:rPr>
            </w:pPr>
            <w:r>
              <w:rPr>
                <w:rFonts w:ascii="宋体" w:hAnsi="宋体" w:eastAsia="宋体" w:cs="宋体"/>
                <w:spacing w:val="8"/>
                <w:sz w:val="19"/>
                <w:szCs w:val="19"/>
              </w:rPr>
              <w:t>县政务服务中心职工食堂运行经费</w:t>
            </w:r>
          </w:p>
        </w:tc>
      </w:tr>
      <w:tr w14:paraId="78B165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Align w:val="top"/>
          </w:tcPr>
          <w:p w14:paraId="1B988B93">
            <w:pPr>
              <w:spacing w:before="250"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267" w:type="dxa"/>
            <w:gridSpan w:val="5"/>
            <w:vAlign w:val="top"/>
          </w:tcPr>
          <w:p w14:paraId="7F42D8F8">
            <w:pPr>
              <w:spacing w:before="249" w:line="230" w:lineRule="auto"/>
              <w:ind w:left="3344"/>
              <w:rPr>
                <w:rFonts w:ascii="宋体" w:hAnsi="宋体" w:eastAsia="宋体" w:cs="宋体"/>
                <w:sz w:val="19"/>
                <w:szCs w:val="19"/>
              </w:rPr>
            </w:pPr>
            <w:r>
              <w:rPr>
                <w:rFonts w:ascii="宋体" w:hAnsi="宋体" w:eastAsia="宋体" w:cs="宋体"/>
                <w:spacing w:val="7"/>
                <w:sz w:val="19"/>
                <w:szCs w:val="19"/>
              </w:rPr>
              <w:t>盐边县行政审批局</w:t>
            </w:r>
          </w:p>
        </w:tc>
      </w:tr>
      <w:tr w14:paraId="1D5944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restart"/>
            <w:tcBorders>
              <w:bottom w:val="nil"/>
            </w:tcBorders>
            <w:vAlign w:val="top"/>
          </w:tcPr>
          <w:p w14:paraId="28C1548D">
            <w:pPr>
              <w:pStyle w:val="6"/>
              <w:spacing w:line="255" w:lineRule="auto"/>
            </w:pPr>
          </w:p>
          <w:p w14:paraId="29614347">
            <w:pPr>
              <w:pStyle w:val="6"/>
              <w:spacing w:line="255" w:lineRule="auto"/>
            </w:pPr>
          </w:p>
          <w:p w14:paraId="2567F408">
            <w:pPr>
              <w:pStyle w:val="6"/>
              <w:spacing w:line="255" w:lineRule="auto"/>
            </w:pPr>
          </w:p>
          <w:p w14:paraId="32A194C2">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38A64670">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3324" w:type="dxa"/>
            <w:gridSpan w:val="3"/>
            <w:vAlign w:val="top"/>
          </w:tcPr>
          <w:p w14:paraId="6DA5003A">
            <w:pPr>
              <w:spacing w:before="251" w:line="229" w:lineRule="auto"/>
              <w:ind w:left="37"/>
              <w:rPr>
                <w:rFonts w:ascii="宋体" w:hAnsi="宋体" w:eastAsia="宋体" w:cs="宋体"/>
                <w:sz w:val="19"/>
                <w:szCs w:val="19"/>
              </w:rPr>
            </w:pPr>
            <w:r>
              <w:rPr>
                <w:rFonts w:ascii="宋体" w:hAnsi="宋体" w:eastAsia="宋体" w:cs="宋体"/>
                <w:spacing w:val="7"/>
                <w:sz w:val="19"/>
                <w:szCs w:val="19"/>
              </w:rPr>
              <w:t>年度资金总额</w:t>
            </w:r>
          </w:p>
        </w:tc>
        <w:tc>
          <w:tcPr>
            <w:tcW w:w="4943" w:type="dxa"/>
            <w:gridSpan w:val="2"/>
            <w:vAlign w:val="top"/>
          </w:tcPr>
          <w:p w14:paraId="0E9DF6CA">
            <w:pPr>
              <w:spacing w:before="251" w:line="255" w:lineRule="exact"/>
              <w:ind w:left="2229"/>
              <w:rPr>
                <w:rFonts w:ascii="宋体" w:hAnsi="宋体" w:eastAsia="宋体" w:cs="宋体"/>
                <w:sz w:val="19"/>
                <w:szCs w:val="19"/>
              </w:rPr>
            </w:pPr>
            <w:r>
              <w:rPr>
                <w:rFonts w:ascii="宋体" w:hAnsi="宋体" w:eastAsia="宋体" w:cs="宋体"/>
                <w:spacing w:val="4"/>
                <w:position w:val="1"/>
                <w:sz w:val="19"/>
                <w:szCs w:val="19"/>
              </w:rPr>
              <w:t>27.00</w:t>
            </w:r>
          </w:p>
        </w:tc>
      </w:tr>
      <w:tr w14:paraId="0EEE41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bottom w:val="nil"/>
            </w:tcBorders>
            <w:vAlign w:val="top"/>
          </w:tcPr>
          <w:p w14:paraId="1EBE1A21">
            <w:pPr>
              <w:pStyle w:val="6"/>
            </w:pPr>
          </w:p>
        </w:tc>
        <w:tc>
          <w:tcPr>
            <w:tcW w:w="3324" w:type="dxa"/>
            <w:gridSpan w:val="3"/>
            <w:vAlign w:val="top"/>
          </w:tcPr>
          <w:p w14:paraId="2C2127FE">
            <w:pPr>
              <w:spacing w:before="252" w:line="229" w:lineRule="auto"/>
              <w:ind w:left="37"/>
              <w:rPr>
                <w:rFonts w:ascii="宋体" w:hAnsi="宋体" w:eastAsia="宋体" w:cs="宋体"/>
                <w:sz w:val="19"/>
                <w:szCs w:val="19"/>
              </w:rPr>
            </w:pPr>
            <w:r>
              <w:rPr>
                <w:rFonts w:ascii="宋体" w:hAnsi="宋体" w:eastAsia="宋体" w:cs="宋体"/>
                <w:spacing w:val="6"/>
                <w:sz w:val="19"/>
                <w:szCs w:val="19"/>
              </w:rPr>
              <w:t>财政拨款</w:t>
            </w:r>
          </w:p>
        </w:tc>
        <w:tc>
          <w:tcPr>
            <w:tcW w:w="4943" w:type="dxa"/>
            <w:gridSpan w:val="2"/>
            <w:vAlign w:val="top"/>
          </w:tcPr>
          <w:p w14:paraId="7843C02F">
            <w:pPr>
              <w:spacing w:before="252" w:line="255" w:lineRule="exact"/>
              <w:ind w:left="2229"/>
              <w:rPr>
                <w:rFonts w:ascii="宋体" w:hAnsi="宋体" w:eastAsia="宋体" w:cs="宋体"/>
                <w:sz w:val="19"/>
                <w:szCs w:val="19"/>
              </w:rPr>
            </w:pPr>
            <w:r>
              <w:rPr>
                <w:rFonts w:ascii="宋体" w:hAnsi="宋体" w:eastAsia="宋体" w:cs="宋体"/>
                <w:spacing w:val="4"/>
                <w:position w:val="1"/>
                <w:sz w:val="19"/>
                <w:szCs w:val="19"/>
              </w:rPr>
              <w:t>27.00</w:t>
            </w:r>
          </w:p>
        </w:tc>
      </w:tr>
      <w:tr w14:paraId="005964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tcBorders>
            <w:vAlign w:val="top"/>
          </w:tcPr>
          <w:p w14:paraId="657640E3">
            <w:pPr>
              <w:pStyle w:val="6"/>
            </w:pPr>
          </w:p>
        </w:tc>
        <w:tc>
          <w:tcPr>
            <w:tcW w:w="3324" w:type="dxa"/>
            <w:gridSpan w:val="3"/>
            <w:vAlign w:val="top"/>
          </w:tcPr>
          <w:p w14:paraId="14262E52">
            <w:pPr>
              <w:spacing w:before="253" w:line="230" w:lineRule="auto"/>
              <w:ind w:left="37"/>
              <w:rPr>
                <w:rFonts w:ascii="宋体" w:hAnsi="宋体" w:eastAsia="宋体" w:cs="宋体"/>
                <w:sz w:val="19"/>
                <w:szCs w:val="19"/>
              </w:rPr>
            </w:pPr>
            <w:r>
              <w:rPr>
                <w:rFonts w:ascii="宋体" w:hAnsi="宋体" w:eastAsia="宋体" w:cs="宋体"/>
                <w:spacing w:val="6"/>
                <w:sz w:val="19"/>
                <w:szCs w:val="19"/>
              </w:rPr>
              <w:t>其他资金</w:t>
            </w:r>
          </w:p>
        </w:tc>
        <w:tc>
          <w:tcPr>
            <w:tcW w:w="4943" w:type="dxa"/>
            <w:gridSpan w:val="2"/>
            <w:vAlign w:val="top"/>
          </w:tcPr>
          <w:p w14:paraId="12E01AA7">
            <w:pPr>
              <w:pStyle w:val="6"/>
            </w:pPr>
          </w:p>
        </w:tc>
      </w:tr>
      <w:tr w14:paraId="5F5ADF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3" w:hRule="atLeast"/>
        </w:trPr>
        <w:tc>
          <w:tcPr>
            <w:tcW w:w="1466" w:type="dxa"/>
            <w:vAlign w:val="top"/>
          </w:tcPr>
          <w:p w14:paraId="0B35D2FB">
            <w:pPr>
              <w:pStyle w:val="6"/>
              <w:spacing w:line="301" w:lineRule="auto"/>
            </w:pPr>
          </w:p>
          <w:p w14:paraId="5489AA30">
            <w:pPr>
              <w:spacing w:before="61"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267" w:type="dxa"/>
            <w:gridSpan w:val="5"/>
            <w:vAlign w:val="top"/>
          </w:tcPr>
          <w:p w14:paraId="0DBE90DC">
            <w:pPr>
              <w:spacing w:before="240" w:line="242" w:lineRule="auto"/>
              <w:ind w:left="35" w:right="168"/>
              <w:rPr>
                <w:rFonts w:ascii="宋体" w:hAnsi="宋体" w:eastAsia="宋体" w:cs="宋体"/>
                <w:sz w:val="19"/>
                <w:szCs w:val="19"/>
              </w:rPr>
            </w:pPr>
            <w:r>
              <w:rPr>
                <w:rFonts w:ascii="宋体" w:hAnsi="宋体" w:eastAsia="宋体" w:cs="宋体"/>
                <w:spacing w:val="8"/>
                <w:sz w:val="19"/>
                <w:szCs w:val="19"/>
              </w:rPr>
              <w:t>解决政务服务中心120余名职工午休时间短，午餐就餐难的问题，确保干部职工午休时间，更</w:t>
            </w:r>
            <w:r>
              <w:rPr>
                <w:rFonts w:ascii="宋体" w:hAnsi="宋体" w:eastAsia="宋体" w:cs="宋体"/>
                <w:spacing w:val="15"/>
                <w:sz w:val="19"/>
                <w:szCs w:val="19"/>
              </w:rPr>
              <w:t xml:space="preserve"> </w:t>
            </w:r>
            <w:r>
              <w:rPr>
                <w:rFonts w:ascii="宋体" w:hAnsi="宋体" w:eastAsia="宋体" w:cs="宋体"/>
                <w:spacing w:val="7"/>
                <w:sz w:val="19"/>
                <w:szCs w:val="19"/>
              </w:rPr>
              <w:t>好地为群众服好务。</w:t>
            </w:r>
          </w:p>
        </w:tc>
      </w:tr>
      <w:tr w14:paraId="60B30D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466" w:type="dxa"/>
            <w:vMerge w:val="restart"/>
            <w:tcBorders>
              <w:bottom w:val="nil"/>
            </w:tcBorders>
            <w:vAlign w:val="top"/>
          </w:tcPr>
          <w:p w14:paraId="7CFB2A06">
            <w:pPr>
              <w:pStyle w:val="6"/>
            </w:pPr>
          </w:p>
          <w:p w14:paraId="14F94CD9">
            <w:pPr>
              <w:pStyle w:val="6"/>
            </w:pPr>
          </w:p>
          <w:p w14:paraId="0FA3489A">
            <w:pPr>
              <w:pStyle w:val="6"/>
            </w:pPr>
          </w:p>
          <w:p w14:paraId="7A74A7B3">
            <w:pPr>
              <w:pStyle w:val="6"/>
            </w:pPr>
          </w:p>
          <w:p w14:paraId="0BAB8485">
            <w:pPr>
              <w:pStyle w:val="6"/>
            </w:pPr>
          </w:p>
          <w:p w14:paraId="4A2D55A5">
            <w:pPr>
              <w:pStyle w:val="6"/>
            </w:pPr>
          </w:p>
          <w:p w14:paraId="757D77EF">
            <w:pPr>
              <w:pStyle w:val="6"/>
            </w:pPr>
          </w:p>
          <w:p w14:paraId="38DF1BBF">
            <w:pPr>
              <w:pStyle w:val="6"/>
              <w:spacing w:line="241" w:lineRule="auto"/>
            </w:pPr>
          </w:p>
          <w:p w14:paraId="1F2E80E2">
            <w:pPr>
              <w:pStyle w:val="6"/>
              <w:spacing w:line="241" w:lineRule="auto"/>
            </w:pPr>
          </w:p>
          <w:p w14:paraId="31188884">
            <w:pPr>
              <w:pStyle w:val="6"/>
              <w:spacing w:line="241" w:lineRule="auto"/>
            </w:pPr>
          </w:p>
          <w:p w14:paraId="16410C14">
            <w:pPr>
              <w:pStyle w:val="6"/>
              <w:spacing w:line="241" w:lineRule="auto"/>
            </w:pPr>
          </w:p>
          <w:p w14:paraId="352E7773">
            <w:pPr>
              <w:pStyle w:val="6"/>
              <w:spacing w:line="241" w:lineRule="auto"/>
            </w:pPr>
          </w:p>
          <w:p w14:paraId="0B9102FE">
            <w:pPr>
              <w:pStyle w:val="6"/>
              <w:spacing w:line="241" w:lineRule="auto"/>
            </w:pPr>
          </w:p>
          <w:p w14:paraId="43449D81">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062" w:type="dxa"/>
            <w:vAlign w:val="top"/>
          </w:tcPr>
          <w:p w14:paraId="7A824065">
            <w:pPr>
              <w:pStyle w:val="6"/>
              <w:spacing w:line="312" w:lineRule="auto"/>
            </w:pPr>
          </w:p>
          <w:p w14:paraId="1CFBBFC9">
            <w:pPr>
              <w:spacing w:before="61" w:line="230" w:lineRule="auto"/>
              <w:ind w:left="142"/>
              <w:rPr>
                <w:rFonts w:ascii="宋体" w:hAnsi="宋体" w:eastAsia="宋体" w:cs="宋体"/>
                <w:sz w:val="19"/>
                <w:szCs w:val="19"/>
              </w:rPr>
            </w:pPr>
            <w:r>
              <w:rPr>
                <w:rFonts w:ascii="宋体" w:hAnsi="宋体" w:eastAsia="宋体" w:cs="宋体"/>
                <w:spacing w:val="6"/>
                <w:sz w:val="19"/>
                <w:szCs w:val="19"/>
              </w:rPr>
              <w:t>一级指标</w:t>
            </w:r>
          </w:p>
        </w:tc>
        <w:tc>
          <w:tcPr>
            <w:tcW w:w="942" w:type="dxa"/>
            <w:vAlign w:val="top"/>
          </w:tcPr>
          <w:p w14:paraId="7E224BDD">
            <w:pPr>
              <w:pStyle w:val="6"/>
              <w:spacing w:line="312" w:lineRule="auto"/>
            </w:pPr>
          </w:p>
          <w:p w14:paraId="28F9EE98">
            <w:pPr>
              <w:spacing w:before="61" w:line="230" w:lineRule="auto"/>
              <w:ind w:left="81"/>
              <w:rPr>
                <w:rFonts w:ascii="宋体" w:hAnsi="宋体" w:eastAsia="宋体" w:cs="宋体"/>
                <w:sz w:val="19"/>
                <w:szCs w:val="19"/>
              </w:rPr>
            </w:pPr>
            <w:r>
              <w:rPr>
                <w:rFonts w:ascii="宋体" w:hAnsi="宋体" w:eastAsia="宋体" w:cs="宋体"/>
                <w:spacing w:val="6"/>
                <w:sz w:val="19"/>
                <w:szCs w:val="19"/>
              </w:rPr>
              <w:t>二级指标</w:t>
            </w:r>
          </w:p>
        </w:tc>
        <w:tc>
          <w:tcPr>
            <w:tcW w:w="3263" w:type="dxa"/>
            <w:gridSpan w:val="2"/>
            <w:vAlign w:val="top"/>
          </w:tcPr>
          <w:p w14:paraId="4B9C480B">
            <w:pPr>
              <w:pStyle w:val="6"/>
              <w:spacing w:line="312" w:lineRule="auto"/>
            </w:pPr>
          </w:p>
          <w:p w14:paraId="5E8446BF">
            <w:pPr>
              <w:spacing w:before="61" w:line="230" w:lineRule="auto"/>
              <w:ind w:left="1243"/>
              <w:rPr>
                <w:rFonts w:ascii="宋体" w:hAnsi="宋体" w:eastAsia="宋体" w:cs="宋体"/>
                <w:sz w:val="19"/>
                <w:szCs w:val="19"/>
              </w:rPr>
            </w:pPr>
            <w:r>
              <w:rPr>
                <w:rFonts w:ascii="宋体" w:hAnsi="宋体" w:eastAsia="宋体" w:cs="宋体"/>
                <w:spacing w:val="7"/>
                <w:sz w:val="19"/>
                <w:szCs w:val="19"/>
              </w:rPr>
              <w:t>三级指标</w:t>
            </w:r>
          </w:p>
        </w:tc>
        <w:tc>
          <w:tcPr>
            <w:tcW w:w="3000" w:type="dxa"/>
            <w:vAlign w:val="top"/>
          </w:tcPr>
          <w:p w14:paraId="3AA39047">
            <w:pPr>
              <w:pStyle w:val="6"/>
              <w:spacing w:line="312" w:lineRule="auto"/>
            </w:pPr>
          </w:p>
          <w:p w14:paraId="0AF2CAF8">
            <w:pPr>
              <w:spacing w:before="62" w:line="229" w:lineRule="auto"/>
              <w:ind w:left="118"/>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3CDFBF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466" w:type="dxa"/>
            <w:vMerge w:val="continue"/>
            <w:tcBorders>
              <w:top w:val="nil"/>
              <w:bottom w:val="nil"/>
            </w:tcBorders>
            <w:vAlign w:val="top"/>
          </w:tcPr>
          <w:p w14:paraId="1D4915A6">
            <w:pPr>
              <w:pStyle w:val="6"/>
            </w:pPr>
          </w:p>
        </w:tc>
        <w:tc>
          <w:tcPr>
            <w:tcW w:w="1062" w:type="dxa"/>
            <w:vMerge w:val="restart"/>
            <w:tcBorders>
              <w:bottom w:val="nil"/>
            </w:tcBorders>
            <w:vAlign w:val="top"/>
          </w:tcPr>
          <w:p w14:paraId="18A07959">
            <w:pPr>
              <w:pStyle w:val="6"/>
              <w:spacing w:line="250" w:lineRule="auto"/>
            </w:pPr>
          </w:p>
          <w:p w14:paraId="320EFBAD">
            <w:pPr>
              <w:pStyle w:val="6"/>
              <w:spacing w:line="250" w:lineRule="auto"/>
            </w:pPr>
          </w:p>
          <w:p w14:paraId="3EF127AA">
            <w:pPr>
              <w:pStyle w:val="6"/>
              <w:spacing w:line="250" w:lineRule="auto"/>
            </w:pPr>
          </w:p>
          <w:p w14:paraId="746F26C3">
            <w:pPr>
              <w:pStyle w:val="6"/>
              <w:spacing w:line="250" w:lineRule="auto"/>
            </w:pPr>
          </w:p>
          <w:p w14:paraId="63A8D096">
            <w:pPr>
              <w:pStyle w:val="6"/>
              <w:spacing w:line="250" w:lineRule="auto"/>
            </w:pPr>
          </w:p>
          <w:p w14:paraId="5D22F56E">
            <w:pPr>
              <w:spacing w:before="62" w:line="229" w:lineRule="auto"/>
              <w:ind w:left="139"/>
              <w:rPr>
                <w:rFonts w:ascii="宋体" w:hAnsi="宋体" w:eastAsia="宋体" w:cs="宋体"/>
                <w:sz w:val="19"/>
                <w:szCs w:val="19"/>
              </w:rPr>
            </w:pPr>
            <w:r>
              <w:rPr>
                <w:rFonts w:ascii="宋体" w:hAnsi="宋体" w:eastAsia="宋体" w:cs="宋体"/>
                <w:spacing w:val="7"/>
                <w:sz w:val="19"/>
                <w:szCs w:val="19"/>
              </w:rPr>
              <w:t>产出指标</w:t>
            </w:r>
          </w:p>
        </w:tc>
        <w:tc>
          <w:tcPr>
            <w:tcW w:w="942" w:type="dxa"/>
            <w:vAlign w:val="top"/>
          </w:tcPr>
          <w:p w14:paraId="7DD85F69">
            <w:pPr>
              <w:pStyle w:val="6"/>
              <w:spacing w:line="313" w:lineRule="auto"/>
            </w:pPr>
          </w:p>
          <w:p w14:paraId="4C37614B">
            <w:pPr>
              <w:spacing w:before="62" w:line="229" w:lineRule="auto"/>
              <w:ind w:left="79"/>
              <w:rPr>
                <w:rFonts w:ascii="宋体" w:hAnsi="宋体" w:eastAsia="宋体" w:cs="宋体"/>
                <w:sz w:val="19"/>
                <w:szCs w:val="19"/>
              </w:rPr>
            </w:pPr>
            <w:r>
              <w:rPr>
                <w:rFonts w:ascii="宋体" w:hAnsi="宋体" w:eastAsia="宋体" w:cs="宋体"/>
                <w:spacing w:val="6"/>
                <w:sz w:val="19"/>
                <w:szCs w:val="19"/>
              </w:rPr>
              <w:t>数量指标</w:t>
            </w:r>
          </w:p>
        </w:tc>
        <w:tc>
          <w:tcPr>
            <w:tcW w:w="3263" w:type="dxa"/>
            <w:gridSpan w:val="2"/>
            <w:vAlign w:val="top"/>
          </w:tcPr>
          <w:p w14:paraId="3094E5E8">
            <w:pPr>
              <w:pStyle w:val="6"/>
              <w:spacing w:line="313" w:lineRule="auto"/>
            </w:pPr>
          </w:p>
          <w:p w14:paraId="3BFBB0AC">
            <w:pPr>
              <w:spacing w:before="62" w:line="229" w:lineRule="auto"/>
              <w:ind w:left="845"/>
              <w:rPr>
                <w:rFonts w:ascii="宋体" w:hAnsi="宋体" w:eastAsia="宋体" w:cs="宋体"/>
                <w:sz w:val="19"/>
                <w:szCs w:val="19"/>
              </w:rPr>
            </w:pPr>
            <w:r>
              <w:rPr>
                <w:rFonts w:ascii="宋体" w:hAnsi="宋体" w:eastAsia="宋体" w:cs="宋体"/>
                <w:spacing w:val="8"/>
                <w:sz w:val="19"/>
                <w:szCs w:val="19"/>
              </w:rPr>
              <w:t>食堂就餐职工人数</w:t>
            </w:r>
          </w:p>
        </w:tc>
        <w:tc>
          <w:tcPr>
            <w:tcW w:w="3000" w:type="dxa"/>
            <w:vAlign w:val="top"/>
          </w:tcPr>
          <w:p w14:paraId="4667E39F">
            <w:pPr>
              <w:pStyle w:val="6"/>
              <w:spacing w:line="313" w:lineRule="auto"/>
            </w:pPr>
          </w:p>
          <w:p w14:paraId="21339D2D">
            <w:pPr>
              <w:spacing w:before="61" w:line="230" w:lineRule="auto"/>
              <w:ind w:left="1175"/>
              <w:rPr>
                <w:rFonts w:ascii="宋体" w:hAnsi="宋体" w:eastAsia="宋体" w:cs="宋体"/>
                <w:sz w:val="19"/>
                <w:szCs w:val="19"/>
              </w:rPr>
            </w:pPr>
            <w:r>
              <w:rPr>
                <w:rFonts w:ascii="宋体" w:hAnsi="宋体" w:eastAsia="宋体" w:cs="宋体"/>
                <w:spacing w:val="2"/>
                <w:sz w:val="19"/>
                <w:szCs w:val="19"/>
              </w:rPr>
              <w:t>120余人</w:t>
            </w:r>
          </w:p>
        </w:tc>
      </w:tr>
      <w:tr w14:paraId="18BA7C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466" w:type="dxa"/>
            <w:vMerge w:val="continue"/>
            <w:tcBorders>
              <w:top w:val="nil"/>
              <w:bottom w:val="nil"/>
            </w:tcBorders>
            <w:vAlign w:val="top"/>
          </w:tcPr>
          <w:p w14:paraId="22C45E6D">
            <w:pPr>
              <w:pStyle w:val="6"/>
            </w:pPr>
          </w:p>
        </w:tc>
        <w:tc>
          <w:tcPr>
            <w:tcW w:w="1062" w:type="dxa"/>
            <w:vMerge w:val="continue"/>
            <w:tcBorders>
              <w:top w:val="nil"/>
              <w:bottom w:val="nil"/>
            </w:tcBorders>
            <w:vAlign w:val="top"/>
          </w:tcPr>
          <w:p w14:paraId="1262438C">
            <w:pPr>
              <w:pStyle w:val="6"/>
            </w:pPr>
          </w:p>
        </w:tc>
        <w:tc>
          <w:tcPr>
            <w:tcW w:w="942" w:type="dxa"/>
            <w:vAlign w:val="top"/>
          </w:tcPr>
          <w:p w14:paraId="28E6A4E5">
            <w:pPr>
              <w:pStyle w:val="6"/>
              <w:spacing w:line="314" w:lineRule="auto"/>
            </w:pPr>
          </w:p>
          <w:p w14:paraId="5CD69BBD">
            <w:pPr>
              <w:spacing w:before="61" w:line="230" w:lineRule="auto"/>
              <w:ind w:left="79"/>
              <w:rPr>
                <w:rFonts w:ascii="宋体" w:hAnsi="宋体" w:eastAsia="宋体" w:cs="宋体"/>
                <w:sz w:val="19"/>
                <w:szCs w:val="19"/>
              </w:rPr>
            </w:pPr>
            <w:r>
              <w:rPr>
                <w:rFonts w:ascii="宋体" w:hAnsi="宋体" w:eastAsia="宋体" w:cs="宋体"/>
                <w:spacing w:val="6"/>
                <w:sz w:val="19"/>
                <w:szCs w:val="19"/>
              </w:rPr>
              <w:t>质量指标</w:t>
            </w:r>
          </w:p>
        </w:tc>
        <w:tc>
          <w:tcPr>
            <w:tcW w:w="3263" w:type="dxa"/>
            <w:gridSpan w:val="2"/>
            <w:vAlign w:val="top"/>
          </w:tcPr>
          <w:p w14:paraId="6BA42F99">
            <w:pPr>
              <w:spacing w:before="256" w:line="229" w:lineRule="auto"/>
              <w:ind w:left="50"/>
              <w:rPr>
                <w:rFonts w:ascii="宋体" w:hAnsi="宋体" w:eastAsia="宋体" w:cs="宋体"/>
                <w:sz w:val="19"/>
                <w:szCs w:val="19"/>
              </w:rPr>
            </w:pPr>
            <w:r>
              <w:rPr>
                <w:rFonts w:ascii="宋体" w:hAnsi="宋体" w:eastAsia="宋体" w:cs="宋体"/>
                <w:spacing w:val="8"/>
                <w:sz w:val="19"/>
                <w:szCs w:val="19"/>
              </w:rPr>
              <w:t>更好</w:t>
            </w:r>
            <w:r>
              <w:rPr>
                <w:rFonts w:hint="eastAsia" w:ascii="宋体" w:hAnsi="宋体" w:eastAsia="宋体" w:cs="宋体"/>
                <w:spacing w:val="8"/>
                <w:sz w:val="19"/>
                <w:szCs w:val="19"/>
                <w:lang w:eastAsia="zh-CN"/>
              </w:rPr>
              <w:t>地</w:t>
            </w:r>
            <w:r>
              <w:rPr>
                <w:rFonts w:ascii="宋体" w:hAnsi="宋体" w:eastAsia="宋体" w:cs="宋体"/>
                <w:spacing w:val="8"/>
                <w:sz w:val="19"/>
                <w:szCs w:val="19"/>
              </w:rPr>
              <w:t>保障食品安全和提高职工就餐</w:t>
            </w:r>
          </w:p>
          <w:p w14:paraId="093B3D58">
            <w:pPr>
              <w:spacing w:before="11" w:line="230" w:lineRule="auto"/>
              <w:ind w:left="1343"/>
              <w:rPr>
                <w:rFonts w:ascii="宋体" w:hAnsi="宋体" w:eastAsia="宋体" w:cs="宋体"/>
                <w:sz w:val="19"/>
                <w:szCs w:val="19"/>
              </w:rPr>
            </w:pPr>
            <w:r>
              <w:rPr>
                <w:rFonts w:ascii="宋体" w:hAnsi="宋体" w:eastAsia="宋体" w:cs="宋体"/>
                <w:spacing w:val="-4"/>
                <w:sz w:val="19"/>
                <w:szCs w:val="19"/>
              </w:rPr>
              <w:t>质量。</w:t>
            </w:r>
          </w:p>
        </w:tc>
        <w:tc>
          <w:tcPr>
            <w:tcW w:w="3000" w:type="dxa"/>
            <w:vAlign w:val="top"/>
          </w:tcPr>
          <w:p w14:paraId="59394230">
            <w:pPr>
              <w:pStyle w:val="6"/>
              <w:spacing w:line="314" w:lineRule="auto"/>
            </w:pPr>
          </w:p>
          <w:p w14:paraId="587A2D58">
            <w:pPr>
              <w:spacing w:before="62" w:line="229" w:lineRule="auto"/>
              <w:ind w:left="1212"/>
              <w:rPr>
                <w:rFonts w:ascii="宋体" w:hAnsi="宋体" w:eastAsia="宋体" w:cs="宋体"/>
                <w:sz w:val="19"/>
                <w:szCs w:val="19"/>
              </w:rPr>
            </w:pPr>
            <w:r>
              <w:rPr>
                <w:rFonts w:ascii="宋体" w:hAnsi="宋体" w:eastAsia="宋体" w:cs="宋体"/>
                <w:spacing w:val="6"/>
                <w:sz w:val="19"/>
                <w:szCs w:val="19"/>
              </w:rPr>
              <w:t>质量高</w:t>
            </w:r>
          </w:p>
        </w:tc>
      </w:tr>
      <w:tr w14:paraId="1178E2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466" w:type="dxa"/>
            <w:vMerge w:val="continue"/>
            <w:tcBorders>
              <w:top w:val="nil"/>
              <w:bottom w:val="nil"/>
            </w:tcBorders>
            <w:vAlign w:val="top"/>
          </w:tcPr>
          <w:p w14:paraId="5AF17B99">
            <w:pPr>
              <w:pStyle w:val="6"/>
            </w:pPr>
          </w:p>
        </w:tc>
        <w:tc>
          <w:tcPr>
            <w:tcW w:w="1062" w:type="dxa"/>
            <w:vMerge w:val="continue"/>
            <w:tcBorders>
              <w:top w:val="nil"/>
            </w:tcBorders>
            <w:vAlign w:val="top"/>
          </w:tcPr>
          <w:p w14:paraId="59899DAE">
            <w:pPr>
              <w:pStyle w:val="6"/>
            </w:pPr>
          </w:p>
        </w:tc>
        <w:tc>
          <w:tcPr>
            <w:tcW w:w="942" w:type="dxa"/>
            <w:vAlign w:val="top"/>
          </w:tcPr>
          <w:p w14:paraId="28B107CC">
            <w:pPr>
              <w:pStyle w:val="6"/>
              <w:spacing w:line="316" w:lineRule="auto"/>
            </w:pPr>
          </w:p>
          <w:p w14:paraId="29271657">
            <w:pPr>
              <w:spacing w:before="61" w:line="230" w:lineRule="auto"/>
              <w:ind w:left="87"/>
              <w:rPr>
                <w:rFonts w:ascii="宋体" w:hAnsi="宋体" w:eastAsia="宋体" w:cs="宋体"/>
                <w:sz w:val="19"/>
                <w:szCs w:val="19"/>
              </w:rPr>
            </w:pPr>
            <w:r>
              <w:rPr>
                <w:rFonts w:ascii="宋体" w:hAnsi="宋体" w:eastAsia="宋体" w:cs="宋体"/>
                <w:spacing w:val="4"/>
                <w:sz w:val="19"/>
                <w:szCs w:val="19"/>
              </w:rPr>
              <w:t>时效指标</w:t>
            </w:r>
          </w:p>
        </w:tc>
        <w:tc>
          <w:tcPr>
            <w:tcW w:w="3263" w:type="dxa"/>
            <w:gridSpan w:val="2"/>
            <w:vAlign w:val="top"/>
          </w:tcPr>
          <w:p w14:paraId="23B8A359">
            <w:pPr>
              <w:pStyle w:val="6"/>
              <w:spacing w:line="316" w:lineRule="auto"/>
            </w:pPr>
          </w:p>
          <w:p w14:paraId="0340998F">
            <w:pPr>
              <w:spacing w:before="62" w:line="229" w:lineRule="auto"/>
              <w:ind w:left="943"/>
              <w:rPr>
                <w:rFonts w:ascii="宋体" w:hAnsi="宋体" w:eastAsia="宋体" w:cs="宋体"/>
                <w:sz w:val="19"/>
                <w:szCs w:val="19"/>
              </w:rPr>
            </w:pPr>
            <w:r>
              <w:rPr>
                <w:rFonts w:ascii="宋体" w:hAnsi="宋体" w:eastAsia="宋体" w:cs="宋体"/>
                <w:spacing w:val="6"/>
                <w:sz w:val="19"/>
                <w:szCs w:val="19"/>
              </w:rPr>
              <w:t>2026年运行保障</w:t>
            </w:r>
          </w:p>
        </w:tc>
        <w:tc>
          <w:tcPr>
            <w:tcW w:w="3000" w:type="dxa"/>
            <w:vAlign w:val="top"/>
          </w:tcPr>
          <w:p w14:paraId="615DA331">
            <w:pPr>
              <w:pStyle w:val="6"/>
              <w:spacing w:line="316" w:lineRule="auto"/>
            </w:pPr>
          </w:p>
          <w:p w14:paraId="1075EF27">
            <w:pPr>
              <w:spacing w:before="62" w:line="229" w:lineRule="auto"/>
              <w:ind w:left="1110"/>
              <w:rPr>
                <w:rFonts w:ascii="宋体" w:hAnsi="宋体" w:eastAsia="宋体" w:cs="宋体"/>
                <w:sz w:val="19"/>
                <w:szCs w:val="19"/>
              </w:rPr>
            </w:pPr>
            <w:r>
              <w:rPr>
                <w:rFonts w:ascii="宋体" w:hAnsi="宋体" w:eastAsia="宋体" w:cs="宋体"/>
                <w:spacing w:val="6"/>
                <w:sz w:val="19"/>
                <w:szCs w:val="19"/>
              </w:rPr>
              <w:t>全年12月</w:t>
            </w:r>
          </w:p>
        </w:tc>
      </w:tr>
      <w:tr w14:paraId="4A06BF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466" w:type="dxa"/>
            <w:vMerge w:val="continue"/>
            <w:tcBorders>
              <w:top w:val="nil"/>
              <w:bottom w:val="nil"/>
            </w:tcBorders>
            <w:vAlign w:val="top"/>
          </w:tcPr>
          <w:p w14:paraId="63488128">
            <w:pPr>
              <w:pStyle w:val="6"/>
            </w:pPr>
          </w:p>
        </w:tc>
        <w:tc>
          <w:tcPr>
            <w:tcW w:w="1062" w:type="dxa"/>
            <w:vAlign w:val="top"/>
          </w:tcPr>
          <w:p w14:paraId="60837327">
            <w:pPr>
              <w:pStyle w:val="6"/>
              <w:spacing w:line="319" w:lineRule="auto"/>
            </w:pPr>
          </w:p>
          <w:p w14:paraId="517D43C2">
            <w:pPr>
              <w:spacing w:before="62" w:line="228" w:lineRule="auto"/>
              <w:ind w:left="188"/>
              <w:rPr>
                <w:rFonts w:ascii="宋体" w:hAnsi="宋体" w:eastAsia="宋体" w:cs="宋体"/>
                <w:sz w:val="19"/>
                <w:szCs w:val="19"/>
              </w:rPr>
            </w:pPr>
            <w:r>
              <w:rPr>
                <w:rFonts w:ascii="宋体" w:hAnsi="宋体" w:eastAsia="宋体" w:cs="宋体"/>
                <w:spacing w:val="6"/>
                <w:sz w:val="19"/>
                <w:szCs w:val="19"/>
              </w:rPr>
              <w:t>成本指标</w:t>
            </w:r>
          </w:p>
        </w:tc>
        <w:tc>
          <w:tcPr>
            <w:tcW w:w="942" w:type="dxa"/>
            <w:vAlign w:val="top"/>
          </w:tcPr>
          <w:p w14:paraId="647E8B5D">
            <w:pPr>
              <w:spacing w:before="258" w:line="228" w:lineRule="auto"/>
              <w:ind w:left="79"/>
              <w:rPr>
                <w:rFonts w:ascii="宋体" w:hAnsi="宋体" w:eastAsia="宋体" w:cs="宋体"/>
                <w:sz w:val="19"/>
                <w:szCs w:val="19"/>
              </w:rPr>
            </w:pPr>
            <w:r>
              <w:rPr>
                <w:rFonts w:ascii="宋体" w:hAnsi="宋体" w:eastAsia="宋体" w:cs="宋体"/>
                <w:spacing w:val="6"/>
                <w:sz w:val="19"/>
                <w:szCs w:val="19"/>
              </w:rPr>
              <w:t>经济成本</w:t>
            </w:r>
          </w:p>
          <w:p w14:paraId="473CF172">
            <w:pPr>
              <w:spacing w:before="12" w:line="230" w:lineRule="auto"/>
              <w:ind w:left="279"/>
              <w:rPr>
                <w:rFonts w:ascii="宋体" w:hAnsi="宋体" w:eastAsia="宋体" w:cs="宋体"/>
                <w:sz w:val="19"/>
                <w:szCs w:val="19"/>
              </w:rPr>
            </w:pPr>
            <w:r>
              <w:rPr>
                <w:rFonts w:ascii="宋体" w:hAnsi="宋体" w:eastAsia="宋体" w:cs="宋体"/>
                <w:spacing w:val="3"/>
                <w:sz w:val="19"/>
                <w:szCs w:val="19"/>
              </w:rPr>
              <w:t>指标</w:t>
            </w:r>
          </w:p>
        </w:tc>
        <w:tc>
          <w:tcPr>
            <w:tcW w:w="3263" w:type="dxa"/>
            <w:gridSpan w:val="2"/>
            <w:vAlign w:val="top"/>
          </w:tcPr>
          <w:p w14:paraId="17597095">
            <w:pPr>
              <w:pStyle w:val="6"/>
              <w:spacing w:line="319" w:lineRule="auto"/>
            </w:pPr>
          </w:p>
          <w:p w14:paraId="74BCAB40">
            <w:pPr>
              <w:spacing w:before="62" w:line="229" w:lineRule="auto"/>
              <w:ind w:left="1143"/>
              <w:rPr>
                <w:rFonts w:ascii="宋体" w:hAnsi="宋体" w:eastAsia="宋体" w:cs="宋体"/>
                <w:sz w:val="19"/>
                <w:szCs w:val="19"/>
              </w:rPr>
            </w:pPr>
            <w:r>
              <w:rPr>
                <w:rFonts w:ascii="宋体" w:hAnsi="宋体" w:eastAsia="宋体" w:cs="宋体"/>
                <w:spacing w:val="7"/>
                <w:sz w:val="19"/>
                <w:szCs w:val="19"/>
              </w:rPr>
              <w:t>预算控制数</w:t>
            </w:r>
          </w:p>
        </w:tc>
        <w:tc>
          <w:tcPr>
            <w:tcW w:w="3000" w:type="dxa"/>
            <w:vAlign w:val="top"/>
          </w:tcPr>
          <w:p w14:paraId="12E94AF9">
            <w:pPr>
              <w:pStyle w:val="6"/>
              <w:spacing w:line="319" w:lineRule="auto"/>
            </w:pPr>
          </w:p>
          <w:p w14:paraId="4F1491F1">
            <w:pPr>
              <w:spacing w:before="61" w:line="230" w:lineRule="auto"/>
              <w:ind w:left="1210"/>
              <w:rPr>
                <w:rFonts w:ascii="宋体" w:hAnsi="宋体" w:eastAsia="宋体" w:cs="宋体"/>
                <w:sz w:val="19"/>
                <w:szCs w:val="19"/>
              </w:rPr>
            </w:pPr>
            <w:r>
              <w:rPr>
                <w:rFonts w:ascii="宋体" w:hAnsi="宋体" w:eastAsia="宋体" w:cs="宋体"/>
                <w:spacing w:val="5"/>
                <w:sz w:val="19"/>
                <w:szCs w:val="19"/>
              </w:rPr>
              <w:t>27万元</w:t>
            </w:r>
          </w:p>
        </w:tc>
      </w:tr>
      <w:tr w14:paraId="01A9F9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466" w:type="dxa"/>
            <w:vMerge w:val="continue"/>
            <w:tcBorders>
              <w:top w:val="nil"/>
              <w:bottom w:val="nil"/>
            </w:tcBorders>
            <w:vAlign w:val="top"/>
          </w:tcPr>
          <w:p w14:paraId="1E2827D5">
            <w:pPr>
              <w:pStyle w:val="6"/>
            </w:pPr>
          </w:p>
        </w:tc>
        <w:tc>
          <w:tcPr>
            <w:tcW w:w="1062" w:type="dxa"/>
            <w:vAlign w:val="top"/>
          </w:tcPr>
          <w:p w14:paraId="4224C881">
            <w:pPr>
              <w:pStyle w:val="6"/>
              <w:spacing w:line="318" w:lineRule="auto"/>
            </w:pPr>
          </w:p>
          <w:p w14:paraId="221802BB">
            <w:pPr>
              <w:spacing w:before="61" w:line="230" w:lineRule="auto"/>
              <w:ind w:left="144"/>
              <w:rPr>
                <w:rFonts w:ascii="宋体" w:hAnsi="宋体" w:eastAsia="宋体" w:cs="宋体"/>
                <w:sz w:val="19"/>
                <w:szCs w:val="19"/>
              </w:rPr>
            </w:pPr>
            <w:r>
              <w:rPr>
                <w:rFonts w:ascii="宋体" w:hAnsi="宋体" w:eastAsia="宋体" w:cs="宋体"/>
                <w:spacing w:val="5"/>
                <w:sz w:val="19"/>
                <w:szCs w:val="19"/>
              </w:rPr>
              <w:t>效益指标</w:t>
            </w:r>
          </w:p>
        </w:tc>
        <w:tc>
          <w:tcPr>
            <w:tcW w:w="942" w:type="dxa"/>
            <w:vAlign w:val="top"/>
          </w:tcPr>
          <w:p w14:paraId="63FC3248">
            <w:pPr>
              <w:spacing w:before="260" w:line="228" w:lineRule="auto"/>
              <w:ind w:left="79"/>
              <w:rPr>
                <w:rFonts w:ascii="宋体" w:hAnsi="宋体" w:eastAsia="宋体" w:cs="宋体"/>
                <w:sz w:val="19"/>
                <w:szCs w:val="19"/>
              </w:rPr>
            </w:pPr>
            <w:r>
              <w:rPr>
                <w:rFonts w:ascii="宋体" w:hAnsi="宋体" w:eastAsia="宋体" w:cs="宋体"/>
                <w:spacing w:val="6"/>
                <w:sz w:val="19"/>
                <w:szCs w:val="19"/>
              </w:rPr>
              <w:t>社会效益</w:t>
            </w:r>
          </w:p>
          <w:p w14:paraId="0F037659">
            <w:pPr>
              <w:spacing w:before="11" w:line="230" w:lineRule="auto"/>
              <w:ind w:left="279"/>
              <w:rPr>
                <w:rFonts w:ascii="宋体" w:hAnsi="宋体" w:eastAsia="宋体" w:cs="宋体"/>
                <w:sz w:val="19"/>
                <w:szCs w:val="19"/>
              </w:rPr>
            </w:pPr>
            <w:r>
              <w:rPr>
                <w:rFonts w:ascii="宋体" w:hAnsi="宋体" w:eastAsia="宋体" w:cs="宋体"/>
                <w:spacing w:val="3"/>
                <w:sz w:val="19"/>
                <w:szCs w:val="19"/>
              </w:rPr>
              <w:t>指标</w:t>
            </w:r>
          </w:p>
        </w:tc>
        <w:tc>
          <w:tcPr>
            <w:tcW w:w="3263" w:type="dxa"/>
            <w:gridSpan w:val="2"/>
            <w:vAlign w:val="top"/>
          </w:tcPr>
          <w:p w14:paraId="6BE55D56">
            <w:pPr>
              <w:spacing w:before="260" w:line="229" w:lineRule="auto"/>
              <w:ind w:left="49"/>
              <w:rPr>
                <w:rFonts w:ascii="宋体" w:hAnsi="宋体" w:eastAsia="宋体" w:cs="宋体"/>
                <w:sz w:val="19"/>
                <w:szCs w:val="19"/>
              </w:rPr>
            </w:pPr>
            <w:r>
              <w:rPr>
                <w:rFonts w:ascii="宋体" w:hAnsi="宋体" w:eastAsia="宋体" w:cs="宋体"/>
                <w:spacing w:val="7"/>
                <w:sz w:val="19"/>
                <w:szCs w:val="19"/>
              </w:rPr>
              <w:t>保障职工休息时间，更好地为群众</w:t>
            </w:r>
            <w:r>
              <w:rPr>
                <w:rFonts w:hint="eastAsia" w:ascii="宋体" w:hAnsi="宋体" w:eastAsia="宋体" w:cs="宋体"/>
                <w:spacing w:val="7"/>
                <w:sz w:val="19"/>
                <w:szCs w:val="19"/>
                <w:lang w:eastAsia="zh-CN"/>
              </w:rPr>
              <w:t>服务</w:t>
            </w:r>
          </w:p>
          <w:p w14:paraId="58589E03">
            <w:pPr>
              <w:spacing w:before="11" w:line="229" w:lineRule="auto"/>
              <w:ind w:left="1441"/>
              <w:rPr>
                <w:rFonts w:ascii="宋体" w:hAnsi="宋体" w:eastAsia="宋体" w:cs="宋体"/>
                <w:sz w:val="19"/>
                <w:szCs w:val="19"/>
              </w:rPr>
            </w:pPr>
            <w:r>
              <w:rPr>
                <w:rFonts w:ascii="宋体" w:hAnsi="宋体" w:eastAsia="宋体" w:cs="宋体"/>
                <w:spacing w:val="-6"/>
                <w:sz w:val="19"/>
                <w:szCs w:val="19"/>
              </w:rPr>
              <w:t>务。</w:t>
            </w:r>
          </w:p>
        </w:tc>
        <w:tc>
          <w:tcPr>
            <w:tcW w:w="3000" w:type="dxa"/>
            <w:vAlign w:val="top"/>
          </w:tcPr>
          <w:p w14:paraId="59592CD9">
            <w:pPr>
              <w:pStyle w:val="6"/>
              <w:spacing w:line="318" w:lineRule="auto"/>
            </w:pPr>
          </w:p>
          <w:p w14:paraId="33F1DC99">
            <w:pPr>
              <w:spacing w:before="62" w:line="229" w:lineRule="auto"/>
              <w:ind w:left="1110"/>
              <w:rPr>
                <w:rFonts w:ascii="宋体" w:hAnsi="宋体" w:eastAsia="宋体" w:cs="宋体"/>
                <w:sz w:val="19"/>
                <w:szCs w:val="19"/>
              </w:rPr>
            </w:pPr>
            <w:r>
              <w:rPr>
                <w:rFonts w:ascii="宋体" w:hAnsi="宋体" w:eastAsia="宋体" w:cs="宋体"/>
                <w:spacing w:val="6"/>
                <w:sz w:val="19"/>
                <w:szCs w:val="19"/>
              </w:rPr>
              <w:t>全年12月</w:t>
            </w:r>
          </w:p>
        </w:tc>
      </w:tr>
      <w:tr w14:paraId="4163F5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36" w:hRule="atLeast"/>
        </w:trPr>
        <w:tc>
          <w:tcPr>
            <w:tcW w:w="1466" w:type="dxa"/>
            <w:vMerge w:val="continue"/>
            <w:tcBorders>
              <w:top w:val="nil"/>
            </w:tcBorders>
            <w:vAlign w:val="top"/>
          </w:tcPr>
          <w:p w14:paraId="3B1B3094">
            <w:pPr>
              <w:pStyle w:val="6"/>
            </w:pPr>
          </w:p>
        </w:tc>
        <w:tc>
          <w:tcPr>
            <w:tcW w:w="1062" w:type="dxa"/>
            <w:vAlign w:val="top"/>
          </w:tcPr>
          <w:p w14:paraId="07D71F18">
            <w:pPr>
              <w:pStyle w:val="6"/>
              <w:spacing w:line="319" w:lineRule="auto"/>
            </w:pPr>
          </w:p>
          <w:p w14:paraId="70AA1E8B">
            <w:pPr>
              <w:spacing w:before="62" w:line="229" w:lineRule="auto"/>
              <w:ind w:left="38"/>
              <w:rPr>
                <w:rFonts w:ascii="宋体" w:hAnsi="宋体" w:eastAsia="宋体" w:cs="宋体"/>
                <w:sz w:val="19"/>
                <w:szCs w:val="19"/>
              </w:rPr>
            </w:pPr>
            <w:r>
              <w:rPr>
                <w:rFonts w:ascii="宋体" w:hAnsi="宋体" w:eastAsia="宋体" w:cs="宋体"/>
                <w:spacing w:val="7"/>
                <w:sz w:val="19"/>
                <w:szCs w:val="19"/>
              </w:rPr>
              <w:t>满意度指标</w:t>
            </w:r>
          </w:p>
        </w:tc>
        <w:tc>
          <w:tcPr>
            <w:tcW w:w="942" w:type="dxa"/>
            <w:vAlign w:val="top"/>
          </w:tcPr>
          <w:p w14:paraId="075E6018">
            <w:pPr>
              <w:spacing w:before="136" w:line="229" w:lineRule="auto"/>
              <w:ind w:left="78"/>
              <w:rPr>
                <w:rFonts w:ascii="宋体" w:hAnsi="宋体" w:eastAsia="宋体" w:cs="宋体"/>
                <w:sz w:val="19"/>
                <w:szCs w:val="19"/>
              </w:rPr>
            </w:pPr>
            <w:r>
              <w:rPr>
                <w:rFonts w:ascii="宋体" w:hAnsi="宋体" w:eastAsia="宋体" w:cs="宋体"/>
                <w:spacing w:val="7"/>
                <w:sz w:val="19"/>
                <w:szCs w:val="19"/>
              </w:rPr>
              <w:t>服务对象</w:t>
            </w:r>
          </w:p>
          <w:p w14:paraId="736CB369">
            <w:pPr>
              <w:spacing w:before="11" w:line="229" w:lineRule="auto"/>
              <w:ind w:left="78"/>
              <w:rPr>
                <w:rFonts w:ascii="宋体" w:hAnsi="宋体" w:eastAsia="宋体" w:cs="宋体"/>
                <w:sz w:val="19"/>
                <w:szCs w:val="19"/>
              </w:rPr>
            </w:pPr>
            <w:r>
              <w:rPr>
                <w:rFonts w:ascii="宋体" w:hAnsi="宋体" w:eastAsia="宋体" w:cs="宋体"/>
                <w:spacing w:val="7"/>
                <w:sz w:val="19"/>
                <w:szCs w:val="19"/>
              </w:rPr>
              <w:t>满意度指</w:t>
            </w:r>
          </w:p>
          <w:p w14:paraId="3F49D496">
            <w:pPr>
              <w:spacing w:before="11" w:line="230" w:lineRule="auto"/>
              <w:ind w:left="379"/>
              <w:rPr>
                <w:rFonts w:ascii="宋体" w:hAnsi="宋体" w:eastAsia="宋体" w:cs="宋体"/>
                <w:sz w:val="19"/>
                <w:szCs w:val="19"/>
              </w:rPr>
            </w:pPr>
            <w:r>
              <w:rPr>
                <w:rFonts w:ascii="宋体" w:hAnsi="宋体" w:eastAsia="宋体" w:cs="宋体"/>
                <w:sz w:val="19"/>
                <w:szCs w:val="19"/>
              </w:rPr>
              <w:t>标</w:t>
            </w:r>
          </w:p>
        </w:tc>
        <w:tc>
          <w:tcPr>
            <w:tcW w:w="3263" w:type="dxa"/>
            <w:gridSpan w:val="2"/>
            <w:vAlign w:val="top"/>
          </w:tcPr>
          <w:p w14:paraId="7C258524">
            <w:pPr>
              <w:pStyle w:val="6"/>
              <w:spacing w:line="319" w:lineRule="auto"/>
            </w:pPr>
          </w:p>
          <w:p w14:paraId="5BD35BFD">
            <w:pPr>
              <w:spacing w:before="62" w:line="229" w:lineRule="auto"/>
              <w:ind w:left="947"/>
              <w:rPr>
                <w:rFonts w:ascii="宋体" w:hAnsi="宋体" w:eastAsia="宋体" w:cs="宋体"/>
                <w:sz w:val="19"/>
                <w:szCs w:val="19"/>
              </w:rPr>
            </w:pPr>
            <w:r>
              <w:rPr>
                <w:rFonts w:ascii="宋体" w:hAnsi="宋体" w:eastAsia="宋体" w:cs="宋体"/>
                <w:spacing w:val="7"/>
                <w:sz w:val="19"/>
                <w:szCs w:val="19"/>
              </w:rPr>
              <w:t>办事群众满意度</w:t>
            </w:r>
          </w:p>
        </w:tc>
        <w:tc>
          <w:tcPr>
            <w:tcW w:w="3000" w:type="dxa"/>
            <w:vAlign w:val="top"/>
          </w:tcPr>
          <w:p w14:paraId="3D20B2F1">
            <w:pPr>
              <w:pStyle w:val="6"/>
              <w:spacing w:line="319" w:lineRule="auto"/>
            </w:pPr>
          </w:p>
          <w:p w14:paraId="2E87CCBC">
            <w:pPr>
              <w:spacing w:before="62" w:line="254" w:lineRule="exact"/>
              <w:ind w:left="1328"/>
              <w:rPr>
                <w:rFonts w:ascii="宋体" w:hAnsi="宋体" w:eastAsia="宋体" w:cs="宋体"/>
                <w:sz w:val="19"/>
                <w:szCs w:val="19"/>
              </w:rPr>
            </w:pPr>
            <w:r>
              <w:rPr>
                <w:rFonts w:ascii="宋体" w:hAnsi="宋体" w:eastAsia="宋体" w:cs="宋体"/>
                <w:spacing w:val="-1"/>
                <w:position w:val="1"/>
                <w:sz w:val="19"/>
                <w:szCs w:val="19"/>
              </w:rPr>
              <w:t>≥90%</w:t>
            </w:r>
          </w:p>
        </w:tc>
      </w:tr>
    </w:tbl>
    <w:p w14:paraId="1A50FB8E">
      <w:pPr>
        <w:rPr>
          <w:rFonts w:ascii="Arial"/>
          <w:sz w:val="21"/>
        </w:rPr>
      </w:pPr>
    </w:p>
    <w:p w14:paraId="64539FC0">
      <w:pPr>
        <w:rPr>
          <w:rFonts w:ascii="Arial" w:hAnsi="Arial" w:eastAsia="Arial" w:cs="Arial"/>
          <w:sz w:val="21"/>
          <w:szCs w:val="21"/>
        </w:rPr>
        <w:sectPr>
          <w:footerReference r:id="rId151" w:type="default"/>
          <w:pgSz w:w="11905" w:h="16837"/>
          <w:pgMar w:top="1249" w:right="1145" w:bottom="695" w:left="1010" w:header="0" w:footer="408" w:gutter="0"/>
          <w:cols w:space="720" w:num="1"/>
        </w:sectPr>
      </w:pPr>
    </w:p>
    <w:p w14:paraId="3FBAE144">
      <w:pPr>
        <w:pStyle w:val="2"/>
        <w:spacing w:before="72" w:line="225" w:lineRule="auto"/>
        <w:ind w:left="2950"/>
        <w:rPr>
          <w:sz w:val="35"/>
          <w:szCs w:val="35"/>
        </w:rPr>
      </w:pPr>
      <w:r>
        <w:rPr>
          <w:b/>
          <w:bCs/>
          <w:spacing w:val="6"/>
          <w:sz w:val="35"/>
          <w:szCs w:val="35"/>
        </w:rPr>
        <w:t>部门预算项目绩效目标表</w:t>
      </w:r>
    </w:p>
    <w:p w14:paraId="67E4E935">
      <w:pPr>
        <w:spacing w:line="273" w:lineRule="auto"/>
        <w:rPr>
          <w:rFonts w:ascii="Arial"/>
          <w:sz w:val="21"/>
        </w:rPr>
      </w:pPr>
    </w:p>
    <w:p w14:paraId="6884A5F9">
      <w:pPr>
        <w:pStyle w:val="2"/>
        <w:spacing w:before="62" w:line="229" w:lineRule="auto"/>
        <w:ind w:left="4463"/>
        <w:rPr>
          <w:sz w:val="19"/>
          <w:szCs w:val="19"/>
        </w:rPr>
      </w:pPr>
      <w:r>
        <w:rPr>
          <w:spacing w:val="1"/>
          <w:sz w:val="19"/>
          <w:szCs w:val="19"/>
        </w:rPr>
        <w:t>(2026年度</w:t>
      </w:r>
      <w:r>
        <w:rPr>
          <w:rFonts w:hint="eastAsia"/>
          <w:spacing w:val="1"/>
          <w:sz w:val="19"/>
          <w:szCs w:val="19"/>
          <w:lang w:eastAsia="zh-CN"/>
        </w:rPr>
        <w:t>）</w:t>
      </w:r>
    </w:p>
    <w:p w14:paraId="704E99E2">
      <w:pPr>
        <w:spacing w:line="71" w:lineRule="exact"/>
      </w:pPr>
    </w:p>
    <w:tbl>
      <w:tblPr>
        <w:tblStyle w:val="5"/>
        <w:tblW w:w="981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6"/>
        <w:gridCol w:w="1124"/>
        <w:gridCol w:w="851"/>
        <w:gridCol w:w="1320"/>
        <w:gridCol w:w="2080"/>
        <w:gridCol w:w="2969"/>
      </w:tblGrid>
      <w:tr w14:paraId="2FD496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4" w:hRule="atLeast"/>
        </w:trPr>
        <w:tc>
          <w:tcPr>
            <w:tcW w:w="1466" w:type="dxa"/>
            <w:vAlign w:val="top"/>
          </w:tcPr>
          <w:p w14:paraId="0063D8D0">
            <w:pPr>
              <w:spacing w:before="207"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44" w:type="dxa"/>
            <w:gridSpan w:val="5"/>
            <w:vAlign w:val="top"/>
          </w:tcPr>
          <w:p w14:paraId="0DDDFDC5">
            <w:pPr>
              <w:spacing w:before="208" w:line="229" w:lineRule="auto"/>
              <w:ind w:left="2886"/>
              <w:rPr>
                <w:rFonts w:ascii="宋体" w:hAnsi="宋体" w:eastAsia="宋体" w:cs="宋体"/>
                <w:sz w:val="19"/>
                <w:szCs w:val="19"/>
              </w:rPr>
            </w:pPr>
            <w:r>
              <w:rPr>
                <w:rFonts w:ascii="宋体" w:hAnsi="宋体" w:eastAsia="宋体" w:cs="宋体"/>
                <w:spacing w:val="8"/>
                <w:sz w:val="19"/>
                <w:szCs w:val="19"/>
              </w:rPr>
              <w:t>县政务服务中心专项经费项目</w:t>
            </w:r>
          </w:p>
        </w:tc>
      </w:tr>
      <w:tr w14:paraId="4DA547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Align w:val="top"/>
          </w:tcPr>
          <w:p w14:paraId="115BEBA4">
            <w:pPr>
              <w:spacing w:before="199"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44" w:type="dxa"/>
            <w:gridSpan w:val="5"/>
            <w:vAlign w:val="top"/>
          </w:tcPr>
          <w:p w14:paraId="4E6B4119">
            <w:pPr>
              <w:spacing w:before="198" w:line="230" w:lineRule="auto"/>
              <w:ind w:left="3383"/>
              <w:rPr>
                <w:rFonts w:ascii="宋体" w:hAnsi="宋体" w:eastAsia="宋体" w:cs="宋体"/>
                <w:sz w:val="19"/>
                <w:szCs w:val="19"/>
              </w:rPr>
            </w:pPr>
            <w:r>
              <w:rPr>
                <w:rFonts w:ascii="宋体" w:hAnsi="宋体" w:eastAsia="宋体" w:cs="宋体"/>
                <w:spacing w:val="7"/>
                <w:sz w:val="19"/>
                <w:szCs w:val="19"/>
              </w:rPr>
              <w:t>盐边县行政审批局</w:t>
            </w:r>
          </w:p>
        </w:tc>
      </w:tr>
      <w:tr w14:paraId="70D7B8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restart"/>
            <w:tcBorders>
              <w:bottom w:val="nil"/>
            </w:tcBorders>
            <w:vAlign w:val="top"/>
          </w:tcPr>
          <w:p w14:paraId="0D69BFBC">
            <w:pPr>
              <w:pStyle w:val="6"/>
              <w:spacing w:line="306" w:lineRule="auto"/>
            </w:pPr>
          </w:p>
          <w:p w14:paraId="4AD6918C">
            <w:pPr>
              <w:pStyle w:val="6"/>
              <w:spacing w:line="306" w:lineRule="auto"/>
            </w:pPr>
          </w:p>
          <w:p w14:paraId="3EF2C0CD">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73B0A82F">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3295" w:type="dxa"/>
            <w:gridSpan w:val="3"/>
            <w:vAlign w:val="top"/>
          </w:tcPr>
          <w:p w14:paraId="77C12226">
            <w:pPr>
              <w:spacing w:before="200" w:line="229" w:lineRule="auto"/>
              <w:ind w:left="37"/>
              <w:rPr>
                <w:rFonts w:ascii="宋体" w:hAnsi="宋体" w:eastAsia="宋体" w:cs="宋体"/>
                <w:sz w:val="19"/>
                <w:szCs w:val="19"/>
              </w:rPr>
            </w:pPr>
            <w:r>
              <w:rPr>
                <w:rFonts w:ascii="宋体" w:hAnsi="宋体" w:eastAsia="宋体" w:cs="宋体"/>
                <w:spacing w:val="7"/>
                <w:sz w:val="19"/>
                <w:szCs w:val="19"/>
              </w:rPr>
              <w:t>年度资金总额</w:t>
            </w:r>
          </w:p>
        </w:tc>
        <w:tc>
          <w:tcPr>
            <w:tcW w:w="5049" w:type="dxa"/>
            <w:gridSpan w:val="2"/>
            <w:vAlign w:val="top"/>
          </w:tcPr>
          <w:p w14:paraId="1A1F52E0">
            <w:pPr>
              <w:spacing w:before="200" w:line="255" w:lineRule="exact"/>
              <w:ind w:left="2332"/>
              <w:rPr>
                <w:rFonts w:ascii="宋体" w:hAnsi="宋体" w:eastAsia="宋体" w:cs="宋体"/>
                <w:sz w:val="19"/>
                <w:szCs w:val="19"/>
              </w:rPr>
            </w:pPr>
            <w:r>
              <w:rPr>
                <w:rFonts w:ascii="宋体" w:hAnsi="宋体" w:eastAsia="宋体" w:cs="宋体"/>
                <w:spacing w:val="3"/>
                <w:position w:val="1"/>
                <w:sz w:val="19"/>
                <w:szCs w:val="19"/>
              </w:rPr>
              <w:t>8.00</w:t>
            </w:r>
          </w:p>
        </w:tc>
      </w:tr>
      <w:tr w14:paraId="10C881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continue"/>
            <w:tcBorders>
              <w:top w:val="nil"/>
              <w:bottom w:val="nil"/>
            </w:tcBorders>
            <w:vAlign w:val="top"/>
          </w:tcPr>
          <w:p w14:paraId="1188A2F4">
            <w:pPr>
              <w:pStyle w:val="6"/>
            </w:pPr>
          </w:p>
        </w:tc>
        <w:tc>
          <w:tcPr>
            <w:tcW w:w="3295" w:type="dxa"/>
            <w:gridSpan w:val="3"/>
            <w:vAlign w:val="top"/>
          </w:tcPr>
          <w:p w14:paraId="58C0C6CC">
            <w:pPr>
              <w:spacing w:before="201" w:line="229" w:lineRule="auto"/>
              <w:ind w:left="37"/>
              <w:rPr>
                <w:rFonts w:ascii="宋体" w:hAnsi="宋体" w:eastAsia="宋体" w:cs="宋体"/>
                <w:sz w:val="19"/>
                <w:szCs w:val="19"/>
              </w:rPr>
            </w:pPr>
            <w:r>
              <w:rPr>
                <w:rFonts w:ascii="宋体" w:hAnsi="宋体" w:eastAsia="宋体" w:cs="宋体"/>
                <w:spacing w:val="6"/>
                <w:sz w:val="19"/>
                <w:szCs w:val="19"/>
              </w:rPr>
              <w:t>财政拨款</w:t>
            </w:r>
          </w:p>
        </w:tc>
        <w:tc>
          <w:tcPr>
            <w:tcW w:w="5049" w:type="dxa"/>
            <w:gridSpan w:val="2"/>
            <w:vAlign w:val="top"/>
          </w:tcPr>
          <w:p w14:paraId="28235EE7">
            <w:pPr>
              <w:spacing w:before="201" w:line="255" w:lineRule="exact"/>
              <w:ind w:left="2332"/>
              <w:rPr>
                <w:rFonts w:ascii="宋体" w:hAnsi="宋体" w:eastAsia="宋体" w:cs="宋体"/>
                <w:sz w:val="19"/>
                <w:szCs w:val="19"/>
              </w:rPr>
            </w:pPr>
            <w:r>
              <w:rPr>
                <w:rFonts w:ascii="宋体" w:hAnsi="宋体" w:eastAsia="宋体" w:cs="宋体"/>
                <w:spacing w:val="3"/>
                <w:position w:val="1"/>
                <w:sz w:val="19"/>
                <w:szCs w:val="19"/>
              </w:rPr>
              <w:t>8.00</w:t>
            </w:r>
          </w:p>
        </w:tc>
      </w:tr>
      <w:tr w14:paraId="00A31C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continue"/>
            <w:tcBorders>
              <w:top w:val="nil"/>
            </w:tcBorders>
            <w:vAlign w:val="top"/>
          </w:tcPr>
          <w:p w14:paraId="69B9283D">
            <w:pPr>
              <w:pStyle w:val="6"/>
            </w:pPr>
          </w:p>
        </w:tc>
        <w:tc>
          <w:tcPr>
            <w:tcW w:w="3295" w:type="dxa"/>
            <w:gridSpan w:val="3"/>
            <w:vAlign w:val="top"/>
          </w:tcPr>
          <w:p w14:paraId="429D608C">
            <w:pPr>
              <w:spacing w:before="201" w:line="230" w:lineRule="auto"/>
              <w:ind w:left="37"/>
              <w:rPr>
                <w:rFonts w:ascii="宋体" w:hAnsi="宋体" w:eastAsia="宋体" w:cs="宋体"/>
                <w:sz w:val="19"/>
                <w:szCs w:val="19"/>
              </w:rPr>
            </w:pPr>
            <w:r>
              <w:rPr>
                <w:rFonts w:ascii="宋体" w:hAnsi="宋体" w:eastAsia="宋体" w:cs="宋体"/>
                <w:spacing w:val="6"/>
                <w:sz w:val="19"/>
                <w:szCs w:val="19"/>
              </w:rPr>
              <w:t>其他资金</w:t>
            </w:r>
          </w:p>
        </w:tc>
        <w:tc>
          <w:tcPr>
            <w:tcW w:w="5049" w:type="dxa"/>
            <w:gridSpan w:val="2"/>
            <w:vAlign w:val="top"/>
          </w:tcPr>
          <w:p w14:paraId="37574084">
            <w:pPr>
              <w:pStyle w:val="6"/>
            </w:pPr>
          </w:p>
        </w:tc>
      </w:tr>
      <w:tr w14:paraId="39826E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90" w:hRule="atLeast"/>
        </w:trPr>
        <w:tc>
          <w:tcPr>
            <w:tcW w:w="1466" w:type="dxa"/>
            <w:vAlign w:val="top"/>
          </w:tcPr>
          <w:p w14:paraId="3D222B60">
            <w:pPr>
              <w:pStyle w:val="6"/>
              <w:spacing w:line="271" w:lineRule="auto"/>
            </w:pPr>
          </w:p>
          <w:p w14:paraId="0BEA6BF8">
            <w:pPr>
              <w:pStyle w:val="6"/>
              <w:spacing w:line="272" w:lineRule="auto"/>
            </w:pPr>
          </w:p>
          <w:p w14:paraId="02EE2124">
            <w:pPr>
              <w:pStyle w:val="6"/>
              <w:spacing w:line="272" w:lineRule="auto"/>
            </w:pPr>
          </w:p>
          <w:p w14:paraId="2B89151E">
            <w:pPr>
              <w:pStyle w:val="6"/>
              <w:spacing w:line="272" w:lineRule="auto"/>
            </w:pPr>
          </w:p>
          <w:p w14:paraId="78D1ED87">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44" w:type="dxa"/>
            <w:gridSpan w:val="5"/>
            <w:vAlign w:val="top"/>
          </w:tcPr>
          <w:p w14:paraId="566B0351">
            <w:pPr>
              <w:spacing w:before="169"/>
              <w:ind w:left="37" w:right="138" w:firstLine="2"/>
              <w:rPr>
                <w:rFonts w:ascii="宋体" w:hAnsi="宋体" w:eastAsia="宋体" w:cs="宋体"/>
                <w:sz w:val="19"/>
                <w:szCs w:val="19"/>
              </w:rPr>
            </w:pPr>
            <w:r>
              <w:rPr>
                <w:rFonts w:ascii="宋体" w:hAnsi="宋体" w:eastAsia="宋体" w:cs="宋体"/>
                <w:spacing w:val="9"/>
                <w:sz w:val="19"/>
                <w:szCs w:val="19"/>
              </w:rPr>
              <w:t>一是实行“一窗受理、集成服务”的政务服务模式，提升“跨</w:t>
            </w:r>
            <w:r>
              <w:rPr>
                <w:rFonts w:ascii="宋体" w:hAnsi="宋体" w:eastAsia="宋体" w:cs="宋体"/>
                <w:spacing w:val="8"/>
                <w:sz w:val="19"/>
                <w:szCs w:val="19"/>
              </w:rPr>
              <w:t>省通办”“川渝通办”“全市通</w:t>
            </w:r>
            <w:r>
              <w:rPr>
                <w:rFonts w:ascii="宋体" w:hAnsi="宋体" w:eastAsia="宋体" w:cs="宋体"/>
                <w:sz w:val="19"/>
                <w:szCs w:val="19"/>
              </w:rPr>
              <w:t xml:space="preserve"> </w:t>
            </w:r>
            <w:r>
              <w:rPr>
                <w:rFonts w:ascii="宋体" w:hAnsi="宋体" w:eastAsia="宋体" w:cs="宋体"/>
                <w:spacing w:val="8"/>
                <w:sz w:val="19"/>
                <w:szCs w:val="19"/>
              </w:rPr>
              <w:t>办”“重点项目服务”以及“办不成事”线上受理和线下收件等各类专窗增值化服务能力。二</w:t>
            </w:r>
            <w:r>
              <w:rPr>
                <w:rFonts w:ascii="宋体" w:hAnsi="宋体" w:eastAsia="宋体" w:cs="宋体"/>
                <w:spacing w:val="18"/>
                <w:sz w:val="19"/>
                <w:szCs w:val="19"/>
              </w:rPr>
              <w:t xml:space="preserve"> </w:t>
            </w:r>
            <w:r>
              <w:rPr>
                <w:rFonts w:ascii="宋体" w:hAnsi="宋体" w:eastAsia="宋体" w:cs="宋体"/>
                <w:spacing w:val="9"/>
                <w:sz w:val="19"/>
                <w:szCs w:val="19"/>
              </w:rPr>
              <w:t>是为“多多码</w:t>
            </w:r>
            <w:r>
              <w:rPr>
                <w:rFonts w:hint="eastAsia" w:ascii="宋体" w:hAnsi="宋体" w:eastAsia="宋体" w:cs="宋体"/>
                <w:spacing w:val="9"/>
                <w:sz w:val="19"/>
                <w:szCs w:val="19"/>
                <w:lang w:eastAsia="zh-CN"/>
              </w:rPr>
              <w:t>。</w:t>
            </w:r>
            <w:r>
              <w:rPr>
                <w:rFonts w:ascii="宋体" w:hAnsi="宋体" w:eastAsia="宋体" w:cs="宋体"/>
                <w:spacing w:val="9"/>
                <w:sz w:val="19"/>
                <w:szCs w:val="19"/>
              </w:rPr>
              <w:t>笮即办”政务服务高频事项后续的上线运行</w:t>
            </w:r>
            <w:r>
              <w:rPr>
                <w:rFonts w:hint="eastAsia" w:ascii="宋体" w:hAnsi="宋体" w:eastAsia="宋体" w:cs="宋体"/>
                <w:spacing w:val="9"/>
                <w:sz w:val="19"/>
                <w:szCs w:val="19"/>
                <w:lang w:eastAsia="zh-CN"/>
              </w:rPr>
              <w:t>，</w:t>
            </w:r>
            <w:r>
              <w:rPr>
                <w:rFonts w:ascii="宋体" w:hAnsi="宋体" w:eastAsia="宋体" w:cs="宋体"/>
                <w:spacing w:val="8"/>
                <w:sz w:val="19"/>
                <w:szCs w:val="19"/>
              </w:rPr>
              <w:t>天府通办“盐边分站点”维护升级</w:t>
            </w:r>
            <w:r>
              <w:rPr>
                <w:rFonts w:ascii="宋体" w:hAnsi="宋体" w:eastAsia="宋体" w:cs="宋体"/>
                <w:sz w:val="19"/>
                <w:szCs w:val="19"/>
              </w:rPr>
              <w:t xml:space="preserve"> </w:t>
            </w:r>
            <w:r>
              <w:rPr>
                <w:rFonts w:ascii="宋体" w:hAnsi="宋体" w:eastAsia="宋体" w:cs="宋体"/>
                <w:spacing w:val="9"/>
                <w:sz w:val="19"/>
                <w:szCs w:val="19"/>
              </w:rPr>
              <w:t>提供必要保障。三是对“惠企政策服务专窗</w:t>
            </w:r>
            <w:r>
              <w:rPr>
                <w:rFonts w:hint="eastAsia" w:ascii="宋体" w:hAnsi="宋体" w:eastAsia="宋体" w:cs="宋体"/>
                <w:spacing w:val="9"/>
                <w:sz w:val="19"/>
                <w:szCs w:val="19"/>
                <w:lang w:eastAsia="zh-CN"/>
              </w:rPr>
              <w:t>”“</w:t>
            </w:r>
            <w:r>
              <w:rPr>
                <w:rFonts w:ascii="宋体" w:hAnsi="宋体" w:eastAsia="宋体" w:cs="宋体"/>
                <w:spacing w:val="9"/>
                <w:sz w:val="19"/>
                <w:szCs w:val="19"/>
              </w:rPr>
              <w:t>高效办成一件事”窗</w:t>
            </w:r>
            <w:r>
              <w:rPr>
                <w:rFonts w:ascii="宋体" w:hAnsi="宋体" w:eastAsia="宋体" w:cs="宋体"/>
                <w:spacing w:val="8"/>
                <w:sz w:val="19"/>
                <w:szCs w:val="19"/>
              </w:rPr>
              <w:t>口、“企业破产信息核</w:t>
            </w:r>
            <w:r>
              <w:rPr>
                <w:rFonts w:ascii="宋体" w:hAnsi="宋体" w:eastAsia="宋体" w:cs="宋体"/>
                <w:sz w:val="19"/>
                <w:szCs w:val="19"/>
              </w:rPr>
              <w:t xml:space="preserve"> </w:t>
            </w:r>
            <w:r>
              <w:rPr>
                <w:rFonts w:ascii="宋体" w:hAnsi="宋体" w:eastAsia="宋体" w:cs="宋体"/>
                <w:spacing w:val="9"/>
                <w:sz w:val="19"/>
                <w:szCs w:val="19"/>
              </w:rPr>
              <w:t>查一件事综合窗口”等各类综合窗口进行优化升</w:t>
            </w:r>
            <w:r>
              <w:rPr>
                <w:rFonts w:ascii="宋体" w:hAnsi="宋体" w:eastAsia="宋体" w:cs="宋体"/>
                <w:spacing w:val="8"/>
                <w:sz w:val="19"/>
                <w:szCs w:val="19"/>
              </w:rPr>
              <w:t>级，为企业做好惠企政策宣传，为企业、群众</w:t>
            </w:r>
            <w:r>
              <w:rPr>
                <w:rFonts w:ascii="宋体" w:hAnsi="宋体" w:eastAsia="宋体" w:cs="宋体"/>
                <w:sz w:val="19"/>
                <w:szCs w:val="19"/>
              </w:rPr>
              <w:t xml:space="preserve"> </w:t>
            </w:r>
            <w:r>
              <w:rPr>
                <w:rFonts w:ascii="宋体" w:hAnsi="宋体" w:eastAsia="宋体" w:cs="宋体"/>
                <w:spacing w:val="9"/>
                <w:sz w:val="19"/>
                <w:szCs w:val="19"/>
              </w:rPr>
              <w:t>提供一个更好的便民环境。四是持续提升镇村便民服务体系服务功能</w:t>
            </w:r>
            <w:r>
              <w:rPr>
                <w:rFonts w:ascii="宋体" w:hAnsi="宋体" w:eastAsia="宋体" w:cs="宋体"/>
                <w:spacing w:val="8"/>
                <w:sz w:val="19"/>
                <w:szCs w:val="19"/>
              </w:rPr>
              <w:t>，开展更多“政务服务</w:t>
            </w:r>
          </w:p>
          <w:p w14:paraId="6D9165BE">
            <w:pPr>
              <w:spacing w:before="2"/>
              <w:ind w:left="45" w:right="60" w:hanging="8"/>
              <w:rPr>
                <w:rFonts w:ascii="宋体" w:hAnsi="宋体" w:eastAsia="宋体" w:cs="宋体"/>
                <w:sz w:val="19"/>
                <w:szCs w:val="19"/>
              </w:rPr>
            </w:pPr>
            <w:r>
              <w:rPr>
                <w:rFonts w:ascii="宋体" w:hAnsi="宋体" w:eastAsia="宋体" w:cs="宋体"/>
                <w:spacing w:val="8"/>
                <w:sz w:val="19"/>
                <w:szCs w:val="19"/>
              </w:rPr>
              <w:t>+…”“…一件事”增值化服务，为企业、群众提供必要的办公自助设备、免费寄递等服务。同</w:t>
            </w:r>
            <w:r>
              <w:rPr>
                <w:rFonts w:ascii="宋体" w:hAnsi="宋体" w:eastAsia="宋体" w:cs="宋体"/>
                <w:spacing w:val="9"/>
                <w:sz w:val="19"/>
                <w:szCs w:val="19"/>
              </w:rPr>
              <w:t xml:space="preserve"> </w:t>
            </w:r>
            <w:r>
              <w:rPr>
                <w:rFonts w:ascii="宋体" w:hAnsi="宋体" w:eastAsia="宋体" w:cs="宋体"/>
                <w:spacing w:val="8"/>
                <w:sz w:val="19"/>
                <w:szCs w:val="19"/>
              </w:rPr>
              <w:t>时组织县、乡两级窗口工作人员进行业务培训学习，不断提升线上线下服务水平，保障各专窗</w:t>
            </w:r>
            <w:r>
              <w:rPr>
                <w:rFonts w:ascii="宋体" w:hAnsi="宋体" w:eastAsia="宋体" w:cs="宋体"/>
                <w:spacing w:val="6"/>
                <w:sz w:val="19"/>
                <w:szCs w:val="19"/>
              </w:rPr>
              <w:t xml:space="preserve">  </w:t>
            </w:r>
            <w:r>
              <w:rPr>
                <w:rFonts w:ascii="宋体" w:hAnsi="宋体" w:eastAsia="宋体" w:cs="宋体"/>
                <w:spacing w:val="7"/>
                <w:sz w:val="19"/>
                <w:szCs w:val="19"/>
              </w:rPr>
              <w:t>、“一网通办”任务指标正常运行，提高群众满意度。</w:t>
            </w:r>
          </w:p>
        </w:tc>
      </w:tr>
      <w:tr w14:paraId="51921A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restart"/>
            <w:tcBorders>
              <w:bottom w:val="nil"/>
            </w:tcBorders>
            <w:vAlign w:val="top"/>
          </w:tcPr>
          <w:p w14:paraId="5CA1A636">
            <w:pPr>
              <w:pStyle w:val="6"/>
              <w:spacing w:line="245" w:lineRule="auto"/>
            </w:pPr>
          </w:p>
          <w:p w14:paraId="78D3DE28">
            <w:pPr>
              <w:pStyle w:val="6"/>
              <w:spacing w:line="245" w:lineRule="auto"/>
            </w:pPr>
          </w:p>
          <w:p w14:paraId="7C172A6E">
            <w:pPr>
              <w:pStyle w:val="6"/>
              <w:spacing w:line="245" w:lineRule="auto"/>
            </w:pPr>
          </w:p>
          <w:p w14:paraId="78F0020E">
            <w:pPr>
              <w:pStyle w:val="6"/>
              <w:spacing w:line="245" w:lineRule="auto"/>
            </w:pPr>
          </w:p>
          <w:p w14:paraId="0F35367A">
            <w:pPr>
              <w:pStyle w:val="6"/>
              <w:spacing w:line="245" w:lineRule="auto"/>
            </w:pPr>
          </w:p>
          <w:p w14:paraId="28C92C38">
            <w:pPr>
              <w:pStyle w:val="6"/>
              <w:spacing w:line="245" w:lineRule="auto"/>
            </w:pPr>
          </w:p>
          <w:p w14:paraId="6C95C6FD">
            <w:pPr>
              <w:pStyle w:val="6"/>
              <w:spacing w:line="245" w:lineRule="auto"/>
            </w:pPr>
          </w:p>
          <w:p w14:paraId="063F05B9">
            <w:pPr>
              <w:pStyle w:val="6"/>
              <w:spacing w:line="246" w:lineRule="auto"/>
            </w:pPr>
          </w:p>
          <w:p w14:paraId="3524D19D">
            <w:pPr>
              <w:pStyle w:val="6"/>
              <w:spacing w:line="246" w:lineRule="auto"/>
            </w:pPr>
          </w:p>
          <w:p w14:paraId="37675785">
            <w:pPr>
              <w:pStyle w:val="6"/>
              <w:spacing w:line="246" w:lineRule="auto"/>
            </w:pPr>
          </w:p>
          <w:p w14:paraId="6C39EA61">
            <w:pPr>
              <w:pStyle w:val="6"/>
              <w:spacing w:line="246" w:lineRule="auto"/>
            </w:pPr>
          </w:p>
          <w:p w14:paraId="7041C13A">
            <w:pPr>
              <w:pStyle w:val="6"/>
              <w:spacing w:line="246" w:lineRule="auto"/>
            </w:pPr>
          </w:p>
          <w:p w14:paraId="0AC901D4">
            <w:pPr>
              <w:pStyle w:val="6"/>
              <w:spacing w:line="246" w:lineRule="auto"/>
            </w:pPr>
          </w:p>
          <w:p w14:paraId="49D7B743">
            <w:pPr>
              <w:pStyle w:val="6"/>
              <w:spacing w:line="246" w:lineRule="auto"/>
            </w:pPr>
          </w:p>
          <w:p w14:paraId="7F85F76C">
            <w:pPr>
              <w:pStyle w:val="6"/>
              <w:spacing w:line="246" w:lineRule="auto"/>
            </w:pPr>
          </w:p>
          <w:p w14:paraId="7800B64F">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124" w:type="dxa"/>
            <w:vAlign w:val="top"/>
          </w:tcPr>
          <w:p w14:paraId="5BCB41BE">
            <w:pPr>
              <w:spacing w:before="205" w:line="230" w:lineRule="auto"/>
              <w:ind w:left="173"/>
              <w:rPr>
                <w:rFonts w:ascii="宋体" w:hAnsi="宋体" w:eastAsia="宋体" w:cs="宋体"/>
                <w:sz w:val="19"/>
                <w:szCs w:val="19"/>
              </w:rPr>
            </w:pPr>
            <w:r>
              <w:rPr>
                <w:rFonts w:ascii="宋体" w:hAnsi="宋体" w:eastAsia="宋体" w:cs="宋体"/>
                <w:spacing w:val="6"/>
                <w:sz w:val="19"/>
                <w:szCs w:val="19"/>
              </w:rPr>
              <w:t>一级指标</w:t>
            </w:r>
          </w:p>
        </w:tc>
        <w:tc>
          <w:tcPr>
            <w:tcW w:w="851" w:type="dxa"/>
            <w:vAlign w:val="top"/>
          </w:tcPr>
          <w:p w14:paraId="45E9E8D2">
            <w:pPr>
              <w:spacing w:before="205" w:line="230" w:lineRule="auto"/>
              <w:ind w:left="38"/>
              <w:rPr>
                <w:rFonts w:ascii="宋体" w:hAnsi="宋体" w:eastAsia="宋体" w:cs="宋体"/>
                <w:sz w:val="19"/>
                <w:szCs w:val="19"/>
              </w:rPr>
            </w:pPr>
            <w:r>
              <w:rPr>
                <w:rFonts w:ascii="宋体" w:hAnsi="宋体" w:eastAsia="宋体" w:cs="宋体"/>
                <w:spacing w:val="6"/>
                <w:sz w:val="19"/>
                <w:szCs w:val="19"/>
              </w:rPr>
              <w:t>二级指标</w:t>
            </w:r>
          </w:p>
        </w:tc>
        <w:tc>
          <w:tcPr>
            <w:tcW w:w="3400" w:type="dxa"/>
            <w:gridSpan w:val="2"/>
            <w:vAlign w:val="top"/>
          </w:tcPr>
          <w:p w14:paraId="727E7506">
            <w:pPr>
              <w:spacing w:before="205" w:line="230" w:lineRule="auto"/>
              <w:ind w:left="1313"/>
              <w:rPr>
                <w:rFonts w:ascii="宋体" w:hAnsi="宋体" w:eastAsia="宋体" w:cs="宋体"/>
                <w:sz w:val="19"/>
                <w:szCs w:val="19"/>
              </w:rPr>
            </w:pPr>
            <w:r>
              <w:rPr>
                <w:rFonts w:ascii="宋体" w:hAnsi="宋体" w:eastAsia="宋体" w:cs="宋体"/>
                <w:spacing w:val="7"/>
                <w:sz w:val="19"/>
                <w:szCs w:val="19"/>
              </w:rPr>
              <w:t>三级指标</w:t>
            </w:r>
          </w:p>
        </w:tc>
        <w:tc>
          <w:tcPr>
            <w:tcW w:w="2969" w:type="dxa"/>
            <w:vAlign w:val="top"/>
          </w:tcPr>
          <w:p w14:paraId="326B186D">
            <w:pPr>
              <w:spacing w:before="206" w:line="229" w:lineRule="auto"/>
              <w:ind w:left="104"/>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577D56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continue"/>
            <w:tcBorders>
              <w:top w:val="nil"/>
              <w:bottom w:val="nil"/>
            </w:tcBorders>
            <w:vAlign w:val="top"/>
          </w:tcPr>
          <w:p w14:paraId="05489FFA">
            <w:pPr>
              <w:pStyle w:val="6"/>
            </w:pPr>
          </w:p>
        </w:tc>
        <w:tc>
          <w:tcPr>
            <w:tcW w:w="1124" w:type="dxa"/>
            <w:vMerge w:val="restart"/>
            <w:tcBorders>
              <w:bottom w:val="nil"/>
            </w:tcBorders>
            <w:vAlign w:val="top"/>
          </w:tcPr>
          <w:p w14:paraId="4CC13111">
            <w:pPr>
              <w:pStyle w:val="6"/>
              <w:spacing w:line="241" w:lineRule="auto"/>
            </w:pPr>
          </w:p>
          <w:p w14:paraId="0953ACDE">
            <w:pPr>
              <w:pStyle w:val="6"/>
              <w:spacing w:line="241" w:lineRule="auto"/>
            </w:pPr>
          </w:p>
          <w:p w14:paraId="46D32A1E">
            <w:pPr>
              <w:pStyle w:val="6"/>
              <w:spacing w:line="241" w:lineRule="auto"/>
            </w:pPr>
          </w:p>
          <w:p w14:paraId="48F50A4B">
            <w:pPr>
              <w:pStyle w:val="6"/>
              <w:spacing w:line="242" w:lineRule="auto"/>
            </w:pPr>
          </w:p>
          <w:p w14:paraId="5B83EF5D">
            <w:pPr>
              <w:pStyle w:val="6"/>
              <w:spacing w:line="242" w:lineRule="auto"/>
            </w:pPr>
          </w:p>
          <w:p w14:paraId="46D5C339">
            <w:pPr>
              <w:pStyle w:val="6"/>
              <w:spacing w:line="242" w:lineRule="auto"/>
            </w:pPr>
          </w:p>
          <w:p w14:paraId="74B7BA63">
            <w:pPr>
              <w:pStyle w:val="6"/>
              <w:spacing w:line="242" w:lineRule="auto"/>
            </w:pPr>
          </w:p>
          <w:p w14:paraId="06472645">
            <w:pPr>
              <w:pStyle w:val="6"/>
              <w:spacing w:line="242" w:lineRule="auto"/>
            </w:pPr>
          </w:p>
          <w:p w14:paraId="3EDA853C">
            <w:pPr>
              <w:spacing w:before="62" w:line="229" w:lineRule="auto"/>
              <w:ind w:left="170"/>
              <w:rPr>
                <w:rFonts w:ascii="宋体" w:hAnsi="宋体" w:eastAsia="宋体" w:cs="宋体"/>
                <w:sz w:val="19"/>
                <w:szCs w:val="19"/>
              </w:rPr>
            </w:pPr>
            <w:r>
              <w:rPr>
                <w:rFonts w:ascii="宋体" w:hAnsi="宋体" w:eastAsia="宋体" w:cs="宋体"/>
                <w:spacing w:val="7"/>
                <w:sz w:val="19"/>
                <w:szCs w:val="19"/>
              </w:rPr>
              <w:t>产出指标</w:t>
            </w:r>
          </w:p>
        </w:tc>
        <w:tc>
          <w:tcPr>
            <w:tcW w:w="851" w:type="dxa"/>
            <w:vMerge w:val="restart"/>
            <w:tcBorders>
              <w:bottom w:val="nil"/>
            </w:tcBorders>
            <w:vAlign w:val="top"/>
          </w:tcPr>
          <w:p w14:paraId="4B3D404C">
            <w:pPr>
              <w:pStyle w:val="6"/>
              <w:spacing w:line="259" w:lineRule="auto"/>
            </w:pPr>
          </w:p>
          <w:p w14:paraId="7897C5F8">
            <w:pPr>
              <w:pStyle w:val="6"/>
              <w:spacing w:line="259" w:lineRule="auto"/>
            </w:pPr>
          </w:p>
          <w:p w14:paraId="7C4157DD">
            <w:pPr>
              <w:pStyle w:val="6"/>
              <w:spacing w:line="260" w:lineRule="auto"/>
            </w:pPr>
          </w:p>
          <w:p w14:paraId="340E3CDD">
            <w:pPr>
              <w:pStyle w:val="6"/>
              <w:spacing w:line="260" w:lineRule="auto"/>
            </w:pPr>
          </w:p>
          <w:p w14:paraId="2E1F2653">
            <w:pPr>
              <w:spacing w:before="62" w:line="229" w:lineRule="auto"/>
              <w:ind w:left="36"/>
              <w:rPr>
                <w:rFonts w:ascii="宋体" w:hAnsi="宋体" w:eastAsia="宋体" w:cs="宋体"/>
                <w:sz w:val="19"/>
                <w:szCs w:val="19"/>
              </w:rPr>
            </w:pPr>
            <w:r>
              <w:rPr>
                <w:rFonts w:ascii="宋体" w:hAnsi="宋体" w:eastAsia="宋体" w:cs="宋体"/>
                <w:spacing w:val="6"/>
                <w:sz w:val="19"/>
                <w:szCs w:val="19"/>
              </w:rPr>
              <w:t>数量指标</w:t>
            </w:r>
          </w:p>
        </w:tc>
        <w:tc>
          <w:tcPr>
            <w:tcW w:w="3400" w:type="dxa"/>
            <w:gridSpan w:val="2"/>
            <w:vAlign w:val="top"/>
          </w:tcPr>
          <w:p w14:paraId="668E2476">
            <w:pPr>
              <w:spacing w:before="206" w:line="230" w:lineRule="auto"/>
              <w:ind w:left="915"/>
              <w:rPr>
                <w:rFonts w:ascii="宋体" w:hAnsi="宋体" w:eastAsia="宋体" w:cs="宋体"/>
                <w:sz w:val="19"/>
                <w:szCs w:val="19"/>
              </w:rPr>
            </w:pPr>
            <w:r>
              <w:rPr>
                <w:rFonts w:ascii="宋体" w:hAnsi="宋体" w:eastAsia="宋体" w:cs="宋体"/>
                <w:spacing w:val="8"/>
                <w:sz w:val="19"/>
                <w:szCs w:val="19"/>
              </w:rPr>
              <w:t>聘请专窗工作人员</w:t>
            </w:r>
          </w:p>
        </w:tc>
        <w:tc>
          <w:tcPr>
            <w:tcW w:w="2969" w:type="dxa"/>
            <w:vAlign w:val="top"/>
          </w:tcPr>
          <w:p w14:paraId="4AAE74DA">
            <w:pPr>
              <w:spacing w:before="206" w:line="232" w:lineRule="auto"/>
              <w:ind w:left="1360"/>
              <w:rPr>
                <w:rFonts w:ascii="宋体" w:hAnsi="宋体" w:eastAsia="宋体" w:cs="宋体"/>
                <w:sz w:val="19"/>
                <w:szCs w:val="19"/>
              </w:rPr>
            </w:pPr>
            <w:r>
              <w:rPr>
                <w:rFonts w:ascii="宋体" w:hAnsi="宋体" w:eastAsia="宋体" w:cs="宋体"/>
                <w:spacing w:val="-4"/>
                <w:sz w:val="19"/>
                <w:szCs w:val="19"/>
              </w:rPr>
              <w:t>1人</w:t>
            </w:r>
          </w:p>
        </w:tc>
      </w:tr>
      <w:tr w14:paraId="7C0281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continue"/>
            <w:tcBorders>
              <w:top w:val="nil"/>
              <w:bottom w:val="nil"/>
            </w:tcBorders>
            <w:vAlign w:val="top"/>
          </w:tcPr>
          <w:p w14:paraId="5FDEEB22">
            <w:pPr>
              <w:pStyle w:val="6"/>
            </w:pPr>
          </w:p>
        </w:tc>
        <w:tc>
          <w:tcPr>
            <w:tcW w:w="1124" w:type="dxa"/>
            <w:vMerge w:val="continue"/>
            <w:tcBorders>
              <w:top w:val="nil"/>
              <w:bottom w:val="nil"/>
            </w:tcBorders>
            <w:vAlign w:val="top"/>
          </w:tcPr>
          <w:p w14:paraId="3743AF6E">
            <w:pPr>
              <w:pStyle w:val="6"/>
            </w:pPr>
          </w:p>
        </w:tc>
        <w:tc>
          <w:tcPr>
            <w:tcW w:w="851" w:type="dxa"/>
            <w:vMerge w:val="continue"/>
            <w:tcBorders>
              <w:top w:val="nil"/>
              <w:bottom w:val="nil"/>
            </w:tcBorders>
            <w:vAlign w:val="top"/>
          </w:tcPr>
          <w:p w14:paraId="309A12A2">
            <w:pPr>
              <w:pStyle w:val="6"/>
            </w:pPr>
          </w:p>
        </w:tc>
        <w:tc>
          <w:tcPr>
            <w:tcW w:w="3400" w:type="dxa"/>
            <w:gridSpan w:val="2"/>
            <w:vAlign w:val="top"/>
          </w:tcPr>
          <w:p w14:paraId="18FB0F4E">
            <w:pPr>
              <w:spacing w:before="208" w:line="229" w:lineRule="auto"/>
              <w:ind w:left="717"/>
              <w:rPr>
                <w:rFonts w:ascii="宋体" w:hAnsi="宋体" w:eastAsia="宋体" w:cs="宋体"/>
                <w:sz w:val="19"/>
                <w:szCs w:val="19"/>
              </w:rPr>
            </w:pPr>
            <w:r>
              <w:rPr>
                <w:rFonts w:ascii="宋体" w:hAnsi="宋体" w:eastAsia="宋体" w:cs="宋体"/>
                <w:spacing w:val="7"/>
                <w:sz w:val="19"/>
                <w:szCs w:val="19"/>
              </w:rPr>
              <w:t>综合窗口拓展升级改造</w:t>
            </w:r>
          </w:p>
        </w:tc>
        <w:tc>
          <w:tcPr>
            <w:tcW w:w="2969" w:type="dxa"/>
            <w:vAlign w:val="top"/>
          </w:tcPr>
          <w:p w14:paraId="090ECB5A">
            <w:pPr>
              <w:spacing w:before="208" w:line="231" w:lineRule="auto"/>
              <w:ind w:left="1360"/>
              <w:rPr>
                <w:rFonts w:ascii="宋体" w:hAnsi="宋体" w:eastAsia="宋体" w:cs="宋体"/>
                <w:sz w:val="19"/>
                <w:szCs w:val="19"/>
              </w:rPr>
            </w:pPr>
            <w:r>
              <w:rPr>
                <w:rFonts w:ascii="宋体" w:hAnsi="宋体" w:eastAsia="宋体" w:cs="宋体"/>
                <w:spacing w:val="-4"/>
                <w:sz w:val="19"/>
                <w:szCs w:val="19"/>
              </w:rPr>
              <w:t>1批</w:t>
            </w:r>
          </w:p>
        </w:tc>
      </w:tr>
      <w:tr w14:paraId="2823CC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continue"/>
            <w:tcBorders>
              <w:top w:val="nil"/>
              <w:bottom w:val="nil"/>
            </w:tcBorders>
            <w:vAlign w:val="top"/>
          </w:tcPr>
          <w:p w14:paraId="3417E0CE">
            <w:pPr>
              <w:pStyle w:val="6"/>
            </w:pPr>
          </w:p>
        </w:tc>
        <w:tc>
          <w:tcPr>
            <w:tcW w:w="1124" w:type="dxa"/>
            <w:vMerge w:val="continue"/>
            <w:tcBorders>
              <w:top w:val="nil"/>
              <w:bottom w:val="nil"/>
            </w:tcBorders>
            <w:vAlign w:val="top"/>
          </w:tcPr>
          <w:p w14:paraId="7A7AF706">
            <w:pPr>
              <w:pStyle w:val="6"/>
            </w:pPr>
          </w:p>
        </w:tc>
        <w:tc>
          <w:tcPr>
            <w:tcW w:w="851" w:type="dxa"/>
            <w:vMerge w:val="continue"/>
            <w:tcBorders>
              <w:top w:val="nil"/>
              <w:bottom w:val="nil"/>
            </w:tcBorders>
            <w:vAlign w:val="top"/>
          </w:tcPr>
          <w:p w14:paraId="5F1D31A7">
            <w:pPr>
              <w:pStyle w:val="6"/>
            </w:pPr>
          </w:p>
        </w:tc>
        <w:tc>
          <w:tcPr>
            <w:tcW w:w="3400" w:type="dxa"/>
            <w:gridSpan w:val="2"/>
            <w:vAlign w:val="top"/>
          </w:tcPr>
          <w:p w14:paraId="1E5CDA25">
            <w:pPr>
              <w:spacing w:before="209" w:line="229" w:lineRule="auto"/>
              <w:ind w:left="1217"/>
              <w:rPr>
                <w:rFonts w:ascii="宋体" w:hAnsi="宋体" w:eastAsia="宋体" w:cs="宋体"/>
                <w:sz w:val="19"/>
                <w:szCs w:val="19"/>
              </w:rPr>
            </w:pPr>
            <w:r>
              <w:rPr>
                <w:rFonts w:ascii="宋体" w:hAnsi="宋体" w:eastAsia="宋体" w:cs="宋体"/>
                <w:spacing w:val="6"/>
                <w:sz w:val="19"/>
                <w:szCs w:val="19"/>
              </w:rPr>
              <w:t>寄递邮件数</w:t>
            </w:r>
          </w:p>
        </w:tc>
        <w:tc>
          <w:tcPr>
            <w:tcW w:w="2969" w:type="dxa"/>
            <w:vAlign w:val="top"/>
          </w:tcPr>
          <w:p w14:paraId="652D2648">
            <w:pPr>
              <w:spacing w:before="209" w:line="229" w:lineRule="auto"/>
              <w:ind w:left="1246"/>
              <w:rPr>
                <w:rFonts w:ascii="宋体" w:hAnsi="宋体" w:eastAsia="宋体" w:cs="宋体"/>
                <w:sz w:val="19"/>
                <w:szCs w:val="19"/>
              </w:rPr>
            </w:pPr>
            <w:r>
              <w:rPr>
                <w:rFonts w:ascii="宋体" w:hAnsi="宋体" w:eastAsia="宋体" w:cs="宋体"/>
                <w:spacing w:val="4"/>
                <w:sz w:val="19"/>
                <w:szCs w:val="19"/>
              </w:rPr>
              <w:t>220件</w:t>
            </w:r>
          </w:p>
        </w:tc>
      </w:tr>
      <w:tr w14:paraId="2BCCB6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continue"/>
            <w:tcBorders>
              <w:top w:val="nil"/>
              <w:bottom w:val="nil"/>
            </w:tcBorders>
            <w:vAlign w:val="top"/>
          </w:tcPr>
          <w:p w14:paraId="0D1B3C32">
            <w:pPr>
              <w:pStyle w:val="6"/>
            </w:pPr>
          </w:p>
        </w:tc>
        <w:tc>
          <w:tcPr>
            <w:tcW w:w="1124" w:type="dxa"/>
            <w:vMerge w:val="continue"/>
            <w:tcBorders>
              <w:top w:val="nil"/>
              <w:bottom w:val="nil"/>
            </w:tcBorders>
            <w:vAlign w:val="top"/>
          </w:tcPr>
          <w:p w14:paraId="46835DFF">
            <w:pPr>
              <w:pStyle w:val="6"/>
            </w:pPr>
          </w:p>
        </w:tc>
        <w:tc>
          <w:tcPr>
            <w:tcW w:w="851" w:type="dxa"/>
            <w:vMerge w:val="continue"/>
            <w:tcBorders>
              <w:top w:val="nil"/>
            </w:tcBorders>
            <w:vAlign w:val="top"/>
          </w:tcPr>
          <w:p w14:paraId="2F4CAB0E">
            <w:pPr>
              <w:pStyle w:val="6"/>
            </w:pPr>
          </w:p>
        </w:tc>
        <w:tc>
          <w:tcPr>
            <w:tcW w:w="3400" w:type="dxa"/>
            <w:gridSpan w:val="2"/>
            <w:vAlign w:val="top"/>
          </w:tcPr>
          <w:p w14:paraId="7C4B46C4">
            <w:pPr>
              <w:spacing w:before="209" w:line="230" w:lineRule="auto"/>
              <w:ind w:left="1116"/>
              <w:rPr>
                <w:rFonts w:ascii="宋体" w:hAnsi="宋体" w:eastAsia="宋体" w:cs="宋体"/>
                <w:sz w:val="19"/>
                <w:szCs w:val="19"/>
              </w:rPr>
            </w:pPr>
            <w:r>
              <w:rPr>
                <w:rFonts w:ascii="宋体" w:hAnsi="宋体" w:eastAsia="宋体" w:cs="宋体"/>
                <w:spacing w:val="7"/>
                <w:sz w:val="19"/>
                <w:szCs w:val="19"/>
              </w:rPr>
              <w:t>组织线下培训</w:t>
            </w:r>
          </w:p>
        </w:tc>
        <w:tc>
          <w:tcPr>
            <w:tcW w:w="2969" w:type="dxa"/>
            <w:vAlign w:val="top"/>
          </w:tcPr>
          <w:p w14:paraId="013A2AB7">
            <w:pPr>
              <w:spacing w:before="210" w:line="229" w:lineRule="auto"/>
              <w:ind w:left="1263"/>
              <w:rPr>
                <w:rFonts w:ascii="宋体" w:hAnsi="宋体" w:eastAsia="宋体" w:cs="宋体"/>
                <w:sz w:val="19"/>
                <w:szCs w:val="19"/>
              </w:rPr>
            </w:pPr>
            <w:r>
              <w:rPr>
                <w:rFonts w:ascii="宋体" w:hAnsi="宋体" w:eastAsia="宋体" w:cs="宋体"/>
                <w:spacing w:val="-2"/>
                <w:sz w:val="19"/>
                <w:szCs w:val="19"/>
              </w:rPr>
              <w:t>≥1次</w:t>
            </w:r>
          </w:p>
        </w:tc>
      </w:tr>
      <w:tr w14:paraId="5B3976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continue"/>
            <w:tcBorders>
              <w:top w:val="nil"/>
              <w:bottom w:val="nil"/>
            </w:tcBorders>
            <w:vAlign w:val="top"/>
          </w:tcPr>
          <w:p w14:paraId="2E2A6D0E">
            <w:pPr>
              <w:pStyle w:val="6"/>
            </w:pPr>
          </w:p>
        </w:tc>
        <w:tc>
          <w:tcPr>
            <w:tcW w:w="1124" w:type="dxa"/>
            <w:vMerge w:val="continue"/>
            <w:tcBorders>
              <w:top w:val="nil"/>
              <w:bottom w:val="nil"/>
            </w:tcBorders>
            <w:vAlign w:val="top"/>
          </w:tcPr>
          <w:p w14:paraId="6E5CE4C0">
            <w:pPr>
              <w:pStyle w:val="6"/>
            </w:pPr>
          </w:p>
        </w:tc>
        <w:tc>
          <w:tcPr>
            <w:tcW w:w="851" w:type="dxa"/>
            <w:vMerge w:val="restart"/>
            <w:tcBorders>
              <w:bottom w:val="nil"/>
            </w:tcBorders>
            <w:vAlign w:val="top"/>
          </w:tcPr>
          <w:p w14:paraId="18F81238">
            <w:pPr>
              <w:pStyle w:val="6"/>
              <w:spacing w:line="446" w:lineRule="auto"/>
            </w:pPr>
          </w:p>
          <w:p w14:paraId="4FC636D2">
            <w:pPr>
              <w:spacing w:before="62" w:line="230" w:lineRule="auto"/>
              <w:ind w:left="36"/>
              <w:rPr>
                <w:rFonts w:ascii="宋体" w:hAnsi="宋体" w:eastAsia="宋体" w:cs="宋体"/>
                <w:sz w:val="19"/>
                <w:szCs w:val="19"/>
              </w:rPr>
            </w:pPr>
            <w:r>
              <w:rPr>
                <w:rFonts w:ascii="宋体" w:hAnsi="宋体" w:eastAsia="宋体" w:cs="宋体"/>
                <w:spacing w:val="6"/>
                <w:sz w:val="19"/>
                <w:szCs w:val="19"/>
              </w:rPr>
              <w:t>质量指标</w:t>
            </w:r>
          </w:p>
        </w:tc>
        <w:tc>
          <w:tcPr>
            <w:tcW w:w="3400" w:type="dxa"/>
            <w:gridSpan w:val="2"/>
            <w:vAlign w:val="top"/>
          </w:tcPr>
          <w:p w14:paraId="4342648A">
            <w:pPr>
              <w:spacing w:before="211" w:line="229" w:lineRule="auto"/>
              <w:ind w:left="417"/>
              <w:rPr>
                <w:rFonts w:ascii="宋体" w:hAnsi="宋体" w:eastAsia="宋体" w:cs="宋体"/>
                <w:sz w:val="19"/>
                <w:szCs w:val="19"/>
              </w:rPr>
            </w:pPr>
            <w:r>
              <w:rPr>
                <w:rFonts w:ascii="宋体" w:hAnsi="宋体" w:eastAsia="宋体" w:cs="宋体"/>
                <w:spacing w:val="8"/>
                <w:sz w:val="19"/>
                <w:szCs w:val="19"/>
              </w:rPr>
              <w:t>综合窗口拓展改造升级合格率</w:t>
            </w:r>
          </w:p>
        </w:tc>
        <w:tc>
          <w:tcPr>
            <w:tcW w:w="2969" w:type="dxa"/>
            <w:vAlign w:val="top"/>
          </w:tcPr>
          <w:p w14:paraId="279A04B4">
            <w:pPr>
              <w:spacing w:before="211" w:line="258" w:lineRule="exact"/>
              <w:ind w:left="1458"/>
              <w:rPr>
                <w:rFonts w:ascii="宋体" w:hAnsi="宋体" w:eastAsia="宋体" w:cs="宋体"/>
                <w:sz w:val="19"/>
                <w:szCs w:val="19"/>
              </w:rPr>
            </w:pPr>
            <w:r>
              <w:rPr>
                <w:rFonts w:ascii="宋体" w:hAnsi="宋体" w:eastAsia="宋体" w:cs="宋体"/>
                <w:position w:val="1"/>
                <w:sz w:val="19"/>
                <w:szCs w:val="19"/>
              </w:rPr>
              <w:t>1</w:t>
            </w:r>
          </w:p>
        </w:tc>
      </w:tr>
      <w:tr w14:paraId="5044F5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continue"/>
            <w:tcBorders>
              <w:top w:val="nil"/>
              <w:bottom w:val="nil"/>
            </w:tcBorders>
            <w:vAlign w:val="top"/>
          </w:tcPr>
          <w:p w14:paraId="1220965A">
            <w:pPr>
              <w:pStyle w:val="6"/>
            </w:pPr>
          </w:p>
        </w:tc>
        <w:tc>
          <w:tcPr>
            <w:tcW w:w="1124" w:type="dxa"/>
            <w:vMerge w:val="continue"/>
            <w:tcBorders>
              <w:top w:val="nil"/>
              <w:bottom w:val="nil"/>
            </w:tcBorders>
            <w:vAlign w:val="top"/>
          </w:tcPr>
          <w:p w14:paraId="59ECECCA">
            <w:pPr>
              <w:pStyle w:val="6"/>
            </w:pPr>
          </w:p>
        </w:tc>
        <w:tc>
          <w:tcPr>
            <w:tcW w:w="851" w:type="dxa"/>
            <w:vMerge w:val="continue"/>
            <w:tcBorders>
              <w:top w:val="nil"/>
            </w:tcBorders>
            <w:vAlign w:val="top"/>
          </w:tcPr>
          <w:p w14:paraId="287224FF">
            <w:pPr>
              <w:pStyle w:val="6"/>
            </w:pPr>
          </w:p>
        </w:tc>
        <w:tc>
          <w:tcPr>
            <w:tcW w:w="3400" w:type="dxa"/>
            <w:gridSpan w:val="2"/>
            <w:vAlign w:val="top"/>
          </w:tcPr>
          <w:p w14:paraId="1DFE62B2">
            <w:pPr>
              <w:spacing w:before="212" w:line="229" w:lineRule="auto"/>
              <w:ind w:left="819"/>
              <w:rPr>
                <w:rFonts w:ascii="宋体" w:hAnsi="宋体" w:eastAsia="宋体" w:cs="宋体"/>
                <w:sz w:val="19"/>
                <w:szCs w:val="19"/>
              </w:rPr>
            </w:pPr>
            <w:r>
              <w:rPr>
                <w:rFonts w:ascii="宋体" w:hAnsi="宋体" w:eastAsia="宋体" w:cs="宋体"/>
                <w:spacing w:val="7"/>
                <w:sz w:val="19"/>
                <w:szCs w:val="19"/>
              </w:rPr>
              <w:t>免费寄递支付准确率</w:t>
            </w:r>
          </w:p>
        </w:tc>
        <w:tc>
          <w:tcPr>
            <w:tcW w:w="2969" w:type="dxa"/>
            <w:vAlign w:val="top"/>
          </w:tcPr>
          <w:p w14:paraId="23793FB8">
            <w:pPr>
              <w:spacing w:before="212" w:line="258" w:lineRule="exact"/>
              <w:ind w:left="1458"/>
              <w:rPr>
                <w:rFonts w:ascii="宋体" w:hAnsi="宋体" w:eastAsia="宋体" w:cs="宋体"/>
                <w:sz w:val="19"/>
                <w:szCs w:val="19"/>
              </w:rPr>
            </w:pPr>
            <w:r>
              <w:rPr>
                <w:rFonts w:ascii="宋体" w:hAnsi="宋体" w:eastAsia="宋体" w:cs="宋体"/>
                <w:position w:val="1"/>
                <w:sz w:val="19"/>
                <w:szCs w:val="19"/>
              </w:rPr>
              <w:t>1</w:t>
            </w:r>
          </w:p>
        </w:tc>
      </w:tr>
      <w:tr w14:paraId="7B0D4E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5" w:hRule="atLeast"/>
        </w:trPr>
        <w:tc>
          <w:tcPr>
            <w:tcW w:w="1466" w:type="dxa"/>
            <w:vMerge w:val="continue"/>
            <w:tcBorders>
              <w:top w:val="nil"/>
              <w:bottom w:val="nil"/>
            </w:tcBorders>
            <w:vAlign w:val="top"/>
          </w:tcPr>
          <w:p w14:paraId="6E219057">
            <w:pPr>
              <w:pStyle w:val="6"/>
            </w:pPr>
          </w:p>
        </w:tc>
        <w:tc>
          <w:tcPr>
            <w:tcW w:w="1124" w:type="dxa"/>
            <w:vMerge w:val="continue"/>
            <w:tcBorders>
              <w:top w:val="nil"/>
            </w:tcBorders>
            <w:vAlign w:val="top"/>
          </w:tcPr>
          <w:p w14:paraId="19C58556">
            <w:pPr>
              <w:pStyle w:val="6"/>
            </w:pPr>
          </w:p>
        </w:tc>
        <w:tc>
          <w:tcPr>
            <w:tcW w:w="851" w:type="dxa"/>
            <w:vAlign w:val="top"/>
          </w:tcPr>
          <w:p w14:paraId="15A2ADEC">
            <w:pPr>
              <w:spacing w:before="212" w:line="230" w:lineRule="auto"/>
              <w:ind w:left="44"/>
              <w:rPr>
                <w:rFonts w:ascii="宋体" w:hAnsi="宋体" w:eastAsia="宋体" w:cs="宋体"/>
                <w:sz w:val="19"/>
                <w:szCs w:val="19"/>
              </w:rPr>
            </w:pPr>
            <w:r>
              <w:rPr>
                <w:rFonts w:ascii="宋体" w:hAnsi="宋体" w:eastAsia="宋体" w:cs="宋体"/>
                <w:spacing w:val="4"/>
                <w:sz w:val="19"/>
                <w:szCs w:val="19"/>
              </w:rPr>
              <w:t>时效指标</w:t>
            </w:r>
          </w:p>
        </w:tc>
        <w:tc>
          <w:tcPr>
            <w:tcW w:w="3400" w:type="dxa"/>
            <w:gridSpan w:val="2"/>
            <w:vAlign w:val="top"/>
          </w:tcPr>
          <w:p w14:paraId="614081ED">
            <w:pPr>
              <w:spacing w:before="91" w:line="229" w:lineRule="auto"/>
              <w:ind w:left="118"/>
              <w:rPr>
                <w:rFonts w:ascii="宋体" w:hAnsi="宋体" w:eastAsia="宋体" w:cs="宋体"/>
                <w:sz w:val="19"/>
                <w:szCs w:val="19"/>
              </w:rPr>
            </w:pPr>
            <w:r>
              <w:rPr>
                <w:rFonts w:ascii="宋体" w:hAnsi="宋体" w:eastAsia="宋体" w:cs="宋体"/>
                <w:spacing w:val="8"/>
                <w:sz w:val="19"/>
                <w:szCs w:val="19"/>
              </w:rPr>
              <w:t>聘请专窗工作人员劳务费及培训费支</w:t>
            </w:r>
          </w:p>
          <w:p w14:paraId="22A64FFA">
            <w:pPr>
              <w:spacing w:before="11" w:line="229" w:lineRule="auto"/>
              <w:ind w:left="1311"/>
              <w:rPr>
                <w:rFonts w:ascii="宋体" w:hAnsi="宋体" w:eastAsia="宋体" w:cs="宋体"/>
                <w:sz w:val="19"/>
                <w:szCs w:val="19"/>
              </w:rPr>
            </w:pPr>
            <w:r>
              <w:rPr>
                <w:rFonts w:ascii="宋体" w:hAnsi="宋体" w:eastAsia="宋体" w:cs="宋体"/>
                <w:spacing w:val="7"/>
                <w:sz w:val="19"/>
                <w:szCs w:val="19"/>
              </w:rPr>
              <w:t>付及时率</w:t>
            </w:r>
          </w:p>
        </w:tc>
        <w:tc>
          <w:tcPr>
            <w:tcW w:w="2969" w:type="dxa"/>
            <w:vAlign w:val="top"/>
          </w:tcPr>
          <w:p w14:paraId="7C618ABE">
            <w:pPr>
              <w:spacing w:before="213" w:line="254" w:lineRule="exact"/>
              <w:ind w:left="1263"/>
              <w:rPr>
                <w:rFonts w:ascii="宋体" w:hAnsi="宋体" w:eastAsia="宋体" w:cs="宋体"/>
                <w:sz w:val="19"/>
                <w:szCs w:val="19"/>
              </w:rPr>
            </w:pPr>
            <w:r>
              <w:rPr>
                <w:rFonts w:ascii="宋体" w:hAnsi="宋体" w:eastAsia="宋体" w:cs="宋体"/>
                <w:spacing w:val="-1"/>
                <w:position w:val="1"/>
                <w:sz w:val="19"/>
                <w:szCs w:val="19"/>
              </w:rPr>
              <w:t>≥99%</w:t>
            </w:r>
          </w:p>
        </w:tc>
      </w:tr>
      <w:tr w14:paraId="1BDC70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5" w:hRule="atLeast"/>
        </w:trPr>
        <w:tc>
          <w:tcPr>
            <w:tcW w:w="1466" w:type="dxa"/>
            <w:vMerge w:val="continue"/>
            <w:tcBorders>
              <w:top w:val="nil"/>
              <w:bottom w:val="nil"/>
            </w:tcBorders>
            <w:vAlign w:val="top"/>
          </w:tcPr>
          <w:p w14:paraId="1257B0EA">
            <w:pPr>
              <w:pStyle w:val="6"/>
            </w:pPr>
          </w:p>
        </w:tc>
        <w:tc>
          <w:tcPr>
            <w:tcW w:w="1124" w:type="dxa"/>
            <w:vAlign w:val="top"/>
          </w:tcPr>
          <w:p w14:paraId="6AFCDDA9">
            <w:pPr>
              <w:spacing w:before="213" w:line="228" w:lineRule="auto"/>
              <w:ind w:left="222"/>
              <w:rPr>
                <w:rFonts w:ascii="宋体" w:hAnsi="宋体" w:eastAsia="宋体" w:cs="宋体"/>
                <w:sz w:val="19"/>
                <w:szCs w:val="19"/>
              </w:rPr>
            </w:pPr>
            <w:r>
              <w:rPr>
                <w:rFonts w:ascii="宋体" w:hAnsi="宋体" w:eastAsia="宋体" w:cs="宋体"/>
                <w:spacing w:val="6"/>
                <w:sz w:val="19"/>
                <w:szCs w:val="19"/>
              </w:rPr>
              <w:t>成本指标</w:t>
            </w:r>
          </w:p>
        </w:tc>
        <w:tc>
          <w:tcPr>
            <w:tcW w:w="851" w:type="dxa"/>
            <w:vAlign w:val="top"/>
          </w:tcPr>
          <w:p w14:paraId="17ABA428">
            <w:pPr>
              <w:spacing w:before="90" w:line="230" w:lineRule="auto"/>
              <w:ind w:left="132"/>
              <w:rPr>
                <w:rFonts w:ascii="宋体" w:hAnsi="宋体" w:eastAsia="宋体" w:cs="宋体"/>
                <w:sz w:val="19"/>
                <w:szCs w:val="19"/>
              </w:rPr>
            </w:pPr>
            <w:r>
              <w:rPr>
                <w:rFonts w:ascii="宋体" w:hAnsi="宋体" w:eastAsia="宋体" w:cs="宋体"/>
                <w:spacing w:val="5"/>
                <w:sz w:val="19"/>
                <w:szCs w:val="19"/>
              </w:rPr>
              <w:t>经济成</w:t>
            </w:r>
          </w:p>
          <w:p w14:paraId="3169D7EF">
            <w:pPr>
              <w:spacing w:before="10" w:line="228" w:lineRule="auto"/>
              <w:ind w:left="132"/>
              <w:rPr>
                <w:rFonts w:ascii="宋体" w:hAnsi="宋体" w:eastAsia="宋体" w:cs="宋体"/>
                <w:sz w:val="19"/>
                <w:szCs w:val="19"/>
              </w:rPr>
            </w:pPr>
            <w:r>
              <w:rPr>
                <w:rFonts w:ascii="宋体" w:hAnsi="宋体" w:eastAsia="宋体" w:cs="宋体"/>
                <w:spacing w:val="6"/>
                <w:sz w:val="19"/>
                <w:szCs w:val="19"/>
              </w:rPr>
              <w:t>本指标</w:t>
            </w:r>
          </w:p>
        </w:tc>
        <w:tc>
          <w:tcPr>
            <w:tcW w:w="3400" w:type="dxa"/>
            <w:gridSpan w:val="2"/>
            <w:vAlign w:val="top"/>
          </w:tcPr>
          <w:p w14:paraId="324955B2">
            <w:pPr>
              <w:spacing w:before="213" w:line="229" w:lineRule="auto"/>
              <w:ind w:left="1213"/>
              <w:rPr>
                <w:rFonts w:ascii="宋体" w:hAnsi="宋体" w:eastAsia="宋体" w:cs="宋体"/>
                <w:sz w:val="19"/>
                <w:szCs w:val="19"/>
              </w:rPr>
            </w:pPr>
            <w:r>
              <w:rPr>
                <w:rFonts w:ascii="宋体" w:hAnsi="宋体" w:eastAsia="宋体" w:cs="宋体"/>
                <w:spacing w:val="7"/>
                <w:sz w:val="19"/>
                <w:szCs w:val="19"/>
              </w:rPr>
              <w:t>预算控制数</w:t>
            </w:r>
          </w:p>
        </w:tc>
        <w:tc>
          <w:tcPr>
            <w:tcW w:w="2969" w:type="dxa"/>
            <w:vAlign w:val="top"/>
          </w:tcPr>
          <w:p w14:paraId="14A40B1C">
            <w:pPr>
              <w:spacing w:before="220" w:line="221" w:lineRule="auto"/>
              <w:ind w:left="1268"/>
              <w:rPr>
                <w:rFonts w:ascii="宋体" w:hAnsi="宋体" w:eastAsia="宋体" w:cs="宋体"/>
                <w:sz w:val="18"/>
                <w:szCs w:val="18"/>
              </w:rPr>
            </w:pPr>
            <w:r>
              <w:rPr>
                <w:rFonts w:ascii="宋体" w:hAnsi="宋体" w:eastAsia="宋体" w:cs="宋体"/>
                <w:spacing w:val="-3"/>
                <w:sz w:val="18"/>
                <w:szCs w:val="18"/>
              </w:rPr>
              <w:t>8万元</w:t>
            </w:r>
          </w:p>
        </w:tc>
      </w:tr>
      <w:tr w14:paraId="1C8E5B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5" w:hRule="atLeast"/>
        </w:trPr>
        <w:tc>
          <w:tcPr>
            <w:tcW w:w="1466" w:type="dxa"/>
            <w:vMerge w:val="continue"/>
            <w:tcBorders>
              <w:top w:val="nil"/>
              <w:bottom w:val="nil"/>
            </w:tcBorders>
            <w:vAlign w:val="top"/>
          </w:tcPr>
          <w:p w14:paraId="490E888F">
            <w:pPr>
              <w:pStyle w:val="6"/>
            </w:pPr>
          </w:p>
        </w:tc>
        <w:tc>
          <w:tcPr>
            <w:tcW w:w="1124" w:type="dxa"/>
            <w:vMerge w:val="restart"/>
            <w:tcBorders>
              <w:bottom w:val="nil"/>
            </w:tcBorders>
            <w:vAlign w:val="top"/>
          </w:tcPr>
          <w:p w14:paraId="00A85377">
            <w:pPr>
              <w:pStyle w:val="6"/>
              <w:spacing w:line="264" w:lineRule="auto"/>
            </w:pPr>
          </w:p>
          <w:p w14:paraId="73C94D24">
            <w:pPr>
              <w:pStyle w:val="6"/>
              <w:spacing w:line="265" w:lineRule="auto"/>
            </w:pPr>
          </w:p>
          <w:p w14:paraId="025B24D4">
            <w:pPr>
              <w:spacing w:before="62" w:line="230" w:lineRule="auto"/>
              <w:ind w:left="175"/>
              <w:rPr>
                <w:rFonts w:ascii="宋体" w:hAnsi="宋体" w:eastAsia="宋体" w:cs="宋体"/>
                <w:sz w:val="19"/>
                <w:szCs w:val="19"/>
              </w:rPr>
            </w:pPr>
            <w:r>
              <w:rPr>
                <w:rFonts w:ascii="宋体" w:hAnsi="宋体" w:eastAsia="宋体" w:cs="宋体"/>
                <w:spacing w:val="5"/>
                <w:sz w:val="19"/>
                <w:szCs w:val="19"/>
              </w:rPr>
              <w:t>效益指标</w:t>
            </w:r>
          </w:p>
        </w:tc>
        <w:tc>
          <w:tcPr>
            <w:tcW w:w="851" w:type="dxa"/>
            <w:vAlign w:val="top"/>
          </w:tcPr>
          <w:p w14:paraId="483084DE">
            <w:pPr>
              <w:spacing w:before="91" w:line="228" w:lineRule="auto"/>
              <w:ind w:left="132"/>
              <w:rPr>
                <w:rFonts w:ascii="宋体" w:hAnsi="宋体" w:eastAsia="宋体" w:cs="宋体"/>
                <w:sz w:val="19"/>
                <w:szCs w:val="19"/>
              </w:rPr>
            </w:pPr>
            <w:r>
              <w:rPr>
                <w:rFonts w:ascii="宋体" w:hAnsi="宋体" w:eastAsia="宋体" w:cs="宋体"/>
                <w:spacing w:val="5"/>
                <w:sz w:val="19"/>
                <w:szCs w:val="19"/>
              </w:rPr>
              <w:t>社会效</w:t>
            </w:r>
          </w:p>
          <w:p w14:paraId="414B355C">
            <w:pPr>
              <w:spacing w:before="11" w:line="230" w:lineRule="auto"/>
              <w:ind w:left="132"/>
              <w:rPr>
                <w:rFonts w:ascii="宋体" w:hAnsi="宋体" w:eastAsia="宋体" w:cs="宋体"/>
                <w:sz w:val="19"/>
                <w:szCs w:val="19"/>
              </w:rPr>
            </w:pPr>
            <w:r>
              <w:rPr>
                <w:rFonts w:ascii="宋体" w:hAnsi="宋体" w:eastAsia="宋体" w:cs="宋体"/>
                <w:spacing w:val="5"/>
                <w:sz w:val="19"/>
                <w:szCs w:val="19"/>
              </w:rPr>
              <w:t>益指标</w:t>
            </w:r>
          </w:p>
        </w:tc>
        <w:tc>
          <w:tcPr>
            <w:tcW w:w="3400" w:type="dxa"/>
            <w:gridSpan w:val="2"/>
            <w:vAlign w:val="top"/>
          </w:tcPr>
          <w:p w14:paraId="70534A95">
            <w:pPr>
              <w:spacing w:before="213" w:line="229" w:lineRule="auto"/>
              <w:ind w:left="813"/>
              <w:rPr>
                <w:rFonts w:ascii="宋体" w:hAnsi="宋体" w:eastAsia="宋体" w:cs="宋体"/>
                <w:sz w:val="19"/>
                <w:szCs w:val="19"/>
              </w:rPr>
            </w:pPr>
            <w:r>
              <w:rPr>
                <w:rFonts w:ascii="宋体" w:hAnsi="宋体" w:eastAsia="宋体" w:cs="宋体"/>
                <w:spacing w:val="8"/>
                <w:sz w:val="19"/>
                <w:szCs w:val="19"/>
              </w:rPr>
              <w:t>政务大厅正常运转率</w:t>
            </w:r>
          </w:p>
        </w:tc>
        <w:tc>
          <w:tcPr>
            <w:tcW w:w="2969" w:type="dxa"/>
            <w:vAlign w:val="top"/>
          </w:tcPr>
          <w:p w14:paraId="66B50B4F">
            <w:pPr>
              <w:spacing w:before="213" w:line="256" w:lineRule="exact"/>
              <w:ind w:left="1263"/>
              <w:rPr>
                <w:rFonts w:ascii="宋体" w:hAnsi="宋体" w:eastAsia="宋体" w:cs="宋体"/>
                <w:sz w:val="19"/>
                <w:szCs w:val="19"/>
              </w:rPr>
            </w:pPr>
            <w:r>
              <w:rPr>
                <w:rFonts w:ascii="宋体" w:hAnsi="宋体" w:eastAsia="宋体" w:cs="宋体"/>
                <w:spacing w:val="18"/>
                <w:position w:val="1"/>
                <w:sz w:val="19"/>
                <w:szCs w:val="19"/>
              </w:rPr>
              <w:t>=100%</w:t>
            </w:r>
          </w:p>
        </w:tc>
      </w:tr>
      <w:tr w14:paraId="0857F1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48" w:hRule="atLeast"/>
        </w:trPr>
        <w:tc>
          <w:tcPr>
            <w:tcW w:w="1466" w:type="dxa"/>
            <w:vMerge w:val="continue"/>
            <w:tcBorders>
              <w:top w:val="nil"/>
              <w:bottom w:val="nil"/>
            </w:tcBorders>
            <w:vAlign w:val="top"/>
          </w:tcPr>
          <w:p w14:paraId="213C308D">
            <w:pPr>
              <w:pStyle w:val="6"/>
            </w:pPr>
          </w:p>
        </w:tc>
        <w:tc>
          <w:tcPr>
            <w:tcW w:w="1124" w:type="dxa"/>
            <w:vMerge w:val="continue"/>
            <w:tcBorders>
              <w:top w:val="nil"/>
            </w:tcBorders>
            <w:vAlign w:val="top"/>
          </w:tcPr>
          <w:p w14:paraId="213DDAEB">
            <w:pPr>
              <w:pStyle w:val="6"/>
            </w:pPr>
          </w:p>
        </w:tc>
        <w:tc>
          <w:tcPr>
            <w:tcW w:w="851" w:type="dxa"/>
            <w:vAlign w:val="top"/>
          </w:tcPr>
          <w:p w14:paraId="46FB1B5A">
            <w:pPr>
              <w:spacing w:before="50" w:line="229" w:lineRule="auto"/>
              <w:ind w:left="132"/>
              <w:rPr>
                <w:rFonts w:ascii="宋体" w:hAnsi="宋体" w:eastAsia="宋体" w:cs="宋体"/>
                <w:sz w:val="19"/>
                <w:szCs w:val="19"/>
              </w:rPr>
            </w:pPr>
            <w:r>
              <w:rPr>
                <w:rFonts w:ascii="宋体" w:hAnsi="宋体" w:eastAsia="宋体" w:cs="宋体"/>
                <w:spacing w:val="5"/>
                <w:sz w:val="19"/>
                <w:szCs w:val="19"/>
              </w:rPr>
              <w:t>可持续</w:t>
            </w:r>
          </w:p>
          <w:p w14:paraId="189A5431">
            <w:pPr>
              <w:spacing w:before="9" w:line="230" w:lineRule="auto"/>
              <w:ind w:left="131"/>
              <w:rPr>
                <w:rFonts w:ascii="宋体" w:hAnsi="宋体" w:eastAsia="宋体" w:cs="宋体"/>
                <w:sz w:val="19"/>
                <w:szCs w:val="19"/>
              </w:rPr>
            </w:pPr>
            <w:r>
              <w:rPr>
                <w:rFonts w:ascii="宋体" w:hAnsi="宋体" w:eastAsia="宋体" w:cs="宋体"/>
                <w:spacing w:val="6"/>
                <w:sz w:val="19"/>
                <w:szCs w:val="19"/>
              </w:rPr>
              <w:t>影响指</w:t>
            </w:r>
          </w:p>
          <w:p w14:paraId="5A80FEB1">
            <w:pPr>
              <w:spacing w:before="10" w:line="190" w:lineRule="auto"/>
              <w:ind w:left="331"/>
              <w:rPr>
                <w:rFonts w:ascii="宋体" w:hAnsi="宋体" w:eastAsia="宋体" w:cs="宋体"/>
                <w:sz w:val="19"/>
                <w:szCs w:val="19"/>
              </w:rPr>
            </w:pPr>
            <w:r>
              <w:rPr>
                <w:rFonts w:ascii="宋体" w:hAnsi="宋体" w:eastAsia="宋体" w:cs="宋体"/>
                <w:sz w:val="19"/>
                <w:szCs w:val="19"/>
              </w:rPr>
              <w:t>标</w:t>
            </w:r>
          </w:p>
        </w:tc>
        <w:tc>
          <w:tcPr>
            <w:tcW w:w="3400" w:type="dxa"/>
            <w:gridSpan w:val="2"/>
            <w:vAlign w:val="top"/>
          </w:tcPr>
          <w:p w14:paraId="4153F163">
            <w:pPr>
              <w:spacing w:before="295" w:line="229" w:lineRule="auto"/>
              <w:ind w:left="1113"/>
              <w:rPr>
                <w:rFonts w:ascii="宋体" w:hAnsi="宋体" w:eastAsia="宋体" w:cs="宋体"/>
                <w:sz w:val="19"/>
                <w:szCs w:val="19"/>
              </w:rPr>
            </w:pPr>
            <w:r>
              <w:rPr>
                <w:rFonts w:ascii="宋体" w:hAnsi="宋体" w:eastAsia="宋体" w:cs="宋体"/>
                <w:spacing w:val="7"/>
                <w:sz w:val="19"/>
                <w:szCs w:val="19"/>
              </w:rPr>
              <w:t>大厅管理制度</w:t>
            </w:r>
          </w:p>
        </w:tc>
        <w:tc>
          <w:tcPr>
            <w:tcW w:w="2969" w:type="dxa"/>
            <w:vAlign w:val="top"/>
          </w:tcPr>
          <w:p w14:paraId="19E35E39">
            <w:pPr>
              <w:spacing w:before="295" w:line="230" w:lineRule="auto"/>
              <w:ind w:left="1345"/>
              <w:rPr>
                <w:rFonts w:ascii="宋体" w:hAnsi="宋体" w:eastAsia="宋体" w:cs="宋体"/>
                <w:sz w:val="19"/>
                <w:szCs w:val="19"/>
              </w:rPr>
            </w:pPr>
            <w:r>
              <w:rPr>
                <w:rFonts w:ascii="宋体" w:hAnsi="宋体" w:eastAsia="宋体" w:cs="宋体"/>
                <w:spacing w:val="5"/>
                <w:sz w:val="19"/>
                <w:szCs w:val="19"/>
              </w:rPr>
              <w:t>健全</w:t>
            </w:r>
          </w:p>
        </w:tc>
      </w:tr>
      <w:tr w14:paraId="3E8E7F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56" w:hRule="atLeast"/>
        </w:trPr>
        <w:tc>
          <w:tcPr>
            <w:tcW w:w="1466" w:type="dxa"/>
            <w:vMerge w:val="continue"/>
            <w:tcBorders>
              <w:top w:val="nil"/>
            </w:tcBorders>
            <w:vAlign w:val="top"/>
          </w:tcPr>
          <w:p w14:paraId="288FBBF7">
            <w:pPr>
              <w:pStyle w:val="6"/>
            </w:pPr>
          </w:p>
        </w:tc>
        <w:tc>
          <w:tcPr>
            <w:tcW w:w="1124" w:type="dxa"/>
            <w:vAlign w:val="top"/>
          </w:tcPr>
          <w:p w14:paraId="1BDBB915">
            <w:pPr>
              <w:pStyle w:val="6"/>
              <w:spacing w:line="332" w:lineRule="auto"/>
            </w:pPr>
          </w:p>
          <w:p w14:paraId="0EC2849B">
            <w:pPr>
              <w:spacing w:before="62" w:line="229" w:lineRule="auto"/>
              <w:ind w:left="70"/>
              <w:rPr>
                <w:rFonts w:ascii="宋体" w:hAnsi="宋体" w:eastAsia="宋体" w:cs="宋体"/>
                <w:sz w:val="19"/>
                <w:szCs w:val="19"/>
              </w:rPr>
            </w:pPr>
            <w:r>
              <w:rPr>
                <w:rFonts w:ascii="宋体" w:hAnsi="宋体" w:eastAsia="宋体" w:cs="宋体"/>
                <w:spacing w:val="7"/>
                <w:sz w:val="19"/>
                <w:szCs w:val="19"/>
              </w:rPr>
              <w:t>满意度指标</w:t>
            </w:r>
          </w:p>
        </w:tc>
        <w:tc>
          <w:tcPr>
            <w:tcW w:w="851" w:type="dxa"/>
            <w:vAlign w:val="top"/>
          </w:tcPr>
          <w:p w14:paraId="5FBC4BA5">
            <w:pPr>
              <w:spacing w:before="149" w:line="229" w:lineRule="auto"/>
              <w:ind w:left="131"/>
              <w:rPr>
                <w:rFonts w:ascii="宋体" w:hAnsi="宋体" w:eastAsia="宋体" w:cs="宋体"/>
                <w:sz w:val="19"/>
                <w:szCs w:val="19"/>
              </w:rPr>
            </w:pPr>
            <w:r>
              <w:rPr>
                <w:rFonts w:ascii="宋体" w:hAnsi="宋体" w:eastAsia="宋体" w:cs="宋体"/>
                <w:spacing w:val="6"/>
                <w:sz w:val="19"/>
                <w:szCs w:val="19"/>
              </w:rPr>
              <w:t>服务对</w:t>
            </w:r>
          </w:p>
          <w:p w14:paraId="2C4613EF">
            <w:pPr>
              <w:spacing w:before="11" w:line="229" w:lineRule="auto"/>
              <w:ind w:left="138"/>
              <w:rPr>
                <w:rFonts w:ascii="宋体" w:hAnsi="宋体" w:eastAsia="宋体" w:cs="宋体"/>
                <w:sz w:val="19"/>
                <w:szCs w:val="19"/>
              </w:rPr>
            </w:pPr>
            <w:r>
              <w:rPr>
                <w:rFonts w:ascii="宋体" w:hAnsi="宋体" w:eastAsia="宋体" w:cs="宋体"/>
                <w:spacing w:val="4"/>
                <w:sz w:val="19"/>
                <w:szCs w:val="19"/>
              </w:rPr>
              <w:t>象满意</w:t>
            </w:r>
          </w:p>
          <w:p w14:paraId="430F9396">
            <w:pPr>
              <w:spacing w:before="11" w:line="230" w:lineRule="auto"/>
              <w:ind w:left="130"/>
              <w:rPr>
                <w:rFonts w:ascii="宋体" w:hAnsi="宋体" w:eastAsia="宋体" w:cs="宋体"/>
                <w:sz w:val="19"/>
                <w:szCs w:val="19"/>
              </w:rPr>
            </w:pPr>
            <w:r>
              <w:rPr>
                <w:rFonts w:ascii="宋体" w:hAnsi="宋体" w:eastAsia="宋体" w:cs="宋体"/>
                <w:spacing w:val="6"/>
                <w:sz w:val="19"/>
                <w:szCs w:val="19"/>
              </w:rPr>
              <w:t>度指标</w:t>
            </w:r>
          </w:p>
        </w:tc>
        <w:tc>
          <w:tcPr>
            <w:tcW w:w="3400" w:type="dxa"/>
            <w:gridSpan w:val="2"/>
            <w:vAlign w:val="top"/>
          </w:tcPr>
          <w:p w14:paraId="3BA7DA0A">
            <w:pPr>
              <w:pStyle w:val="6"/>
              <w:spacing w:line="332" w:lineRule="auto"/>
            </w:pPr>
          </w:p>
          <w:p w14:paraId="3542DD86">
            <w:pPr>
              <w:spacing w:before="62" w:line="229" w:lineRule="auto"/>
              <w:ind w:left="1212"/>
              <w:rPr>
                <w:rFonts w:ascii="宋体" w:hAnsi="宋体" w:eastAsia="宋体" w:cs="宋体"/>
                <w:sz w:val="19"/>
                <w:szCs w:val="19"/>
              </w:rPr>
            </w:pPr>
            <w:r>
              <w:rPr>
                <w:rFonts w:ascii="宋体" w:hAnsi="宋体" w:eastAsia="宋体" w:cs="宋体"/>
                <w:spacing w:val="7"/>
                <w:sz w:val="19"/>
                <w:szCs w:val="19"/>
              </w:rPr>
              <w:t>群众满意率</w:t>
            </w:r>
          </w:p>
        </w:tc>
        <w:tc>
          <w:tcPr>
            <w:tcW w:w="2969" w:type="dxa"/>
            <w:vAlign w:val="top"/>
          </w:tcPr>
          <w:p w14:paraId="28F84D3B">
            <w:pPr>
              <w:pStyle w:val="6"/>
              <w:spacing w:line="332" w:lineRule="auto"/>
            </w:pPr>
          </w:p>
          <w:p w14:paraId="6394DDC0">
            <w:pPr>
              <w:spacing w:before="62" w:line="254" w:lineRule="exact"/>
              <w:ind w:left="1311"/>
              <w:rPr>
                <w:rFonts w:ascii="宋体" w:hAnsi="宋体" w:eastAsia="宋体" w:cs="宋体"/>
                <w:sz w:val="19"/>
                <w:szCs w:val="19"/>
              </w:rPr>
            </w:pPr>
            <w:r>
              <w:rPr>
                <w:rFonts w:ascii="宋体" w:hAnsi="宋体" w:eastAsia="宋体" w:cs="宋体"/>
                <w:spacing w:val="-1"/>
                <w:position w:val="1"/>
                <w:sz w:val="19"/>
                <w:szCs w:val="19"/>
              </w:rPr>
              <w:t>≥95%</w:t>
            </w:r>
          </w:p>
        </w:tc>
      </w:tr>
    </w:tbl>
    <w:p w14:paraId="61BAAEBD">
      <w:pPr>
        <w:rPr>
          <w:rFonts w:ascii="Arial"/>
          <w:sz w:val="21"/>
        </w:rPr>
      </w:pPr>
    </w:p>
    <w:p w14:paraId="0A8AE8AA">
      <w:pPr>
        <w:rPr>
          <w:rFonts w:ascii="Arial" w:hAnsi="Arial" w:eastAsia="Arial" w:cs="Arial"/>
          <w:sz w:val="21"/>
          <w:szCs w:val="21"/>
        </w:rPr>
        <w:sectPr>
          <w:footerReference r:id="rId152" w:type="default"/>
          <w:pgSz w:w="11905" w:h="16837"/>
          <w:pgMar w:top="1249" w:right="1069" w:bottom="695" w:left="1010" w:header="0" w:footer="408" w:gutter="0"/>
          <w:cols w:space="720" w:num="1"/>
        </w:sectPr>
      </w:pPr>
    </w:p>
    <w:p w14:paraId="5403F009">
      <w:pPr>
        <w:pStyle w:val="2"/>
        <w:spacing w:before="72" w:line="225" w:lineRule="auto"/>
        <w:ind w:left="2955"/>
        <w:rPr>
          <w:sz w:val="35"/>
          <w:szCs w:val="35"/>
        </w:rPr>
      </w:pPr>
      <w:r>
        <w:rPr>
          <w:b/>
          <w:bCs/>
          <w:spacing w:val="6"/>
          <w:sz w:val="35"/>
          <w:szCs w:val="35"/>
        </w:rPr>
        <w:t>部门预算项目绩效目标表</w:t>
      </w:r>
    </w:p>
    <w:p w14:paraId="0A83CE7C">
      <w:pPr>
        <w:spacing w:line="333" w:lineRule="auto"/>
        <w:rPr>
          <w:rFonts w:ascii="Arial"/>
          <w:sz w:val="21"/>
        </w:rPr>
      </w:pPr>
    </w:p>
    <w:p w14:paraId="351352A6">
      <w:pPr>
        <w:pStyle w:val="2"/>
        <w:spacing w:before="61" w:line="229" w:lineRule="auto"/>
        <w:ind w:left="4468"/>
        <w:rPr>
          <w:sz w:val="19"/>
          <w:szCs w:val="19"/>
        </w:rPr>
      </w:pPr>
      <w:r>
        <w:rPr>
          <w:spacing w:val="1"/>
          <w:sz w:val="19"/>
          <w:szCs w:val="19"/>
        </w:rPr>
        <w:t>(2026年度</w:t>
      </w:r>
      <w:r>
        <w:rPr>
          <w:rFonts w:hint="eastAsia"/>
          <w:spacing w:val="1"/>
          <w:sz w:val="19"/>
          <w:szCs w:val="19"/>
          <w:lang w:eastAsia="zh-CN"/>
        </w:rPr>
        <w:t>）</w:t>
      </w:r>
    </w:p>
    <w:p w14:paraId="58FBA9D9">
      <w:pPr>
        <w:spacing w:line="81" w:lineRule="exact"/>
      </w:pPr>
    </w:p>
    <w:tbl>
      <w:tblPr>
        <w:tblStyle w:val="5"/>
        <w:tblW w:w="982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876"/>
        <w:gridCol w:w="1153"/>
        <w:gridCol w:w="942"/>
        <w:gridCol w:w="1867"/>
        <w:gridCol w:w="1061"/>
        <w:gridCol w:w="2923"/>
      </w:tblGrid>
      <w:tr w14:paraId="3FBDC4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7" w:hRule="atLeast"/>
        </w:trPr>
        <w:tc>
          <w:tcPr>
            <w:tcW w:w="1876" w:type="dxa"/>
            <w:vAlign w:val="top"/>
          </w:tcPr>
          <w:p w14:paraId="3D021330">
            <w:pPr>
              <w:spacing w:before="260" w:line="230" w:lineRule="auto"/>
              <w:ind w:left="552"/>
              <w:rPr>
                <w:rFonts w:ascii="宋体" w:hAnsi="宋体" w:eastAsia="宋体" w:cs="宋体"/>
                <w:sz w:val="19"/>
                <w:szCs w:val="19"/>
              </w:rPr>
            </w:pPr>
            <w:r>
              <w:rPr>
                <w:rFonts w:ascii="宋体" w:hAnsi="宋体" w:eastAsia="宋体" w:cs="宋体"/>
                <w:spacing w:val="6"/>
                <w:sz w:val="19"/>
                <w:szCs w:val="19"/>
              </w:rPr>
              <w:t>项目名称</w:t>
            </w:r>
          </w:p>
        </w:tc>
        <w:tc>
          <w:tcPr>
            <w:tcW w:w="7946" w:type="dxa"/>
            <w:gridSpan w:val="5"/>
            <w:vAlign w:val="top"/>
          </w:tcPr>
          <w:p w14:paraId="4E199EFC">
            <w:pPr>
              <w:spacing w:before="261" w:line="228" w:lineRule="auto"/>
              <w:ind w:left="2783"/>
              <w:rPr>
                <w:rFonts w:ascii="宋体" w:hAnsi="宋体" w:eastAsia="宋体" w:cs="宋体"/>
                <w:sz w:val="19"/>
                <w:szCs w:val="19"/>
              </w:rPr>
            </w:pPr>
            <w:r>
              <w:rPr>
                <w:rFonts w:ascii="宋体" w:hAnsi="宋体" w:eastAsia="宋体" w:cs="宋体"/>
                <w:spacing w:val="8"/>
                <w:sz w:val="19"/>
                <w:szCs w:val="19"/>
              </w:rPr>
              <w:t>政府采购专家评审专项经费</w:t>
            </w:r>
          </w:p>
        </w:tc>
      </w:tr>
      <w:tr w14:paraId="7BAA00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876" w:type="dxa"/>
            <w:vAlign w:val="top"/>
          </w:tcPr>
          <w:p w14:paraId="0DBCDE75">
            <w:pPr>
              <w:spacing w:before="250" w:line="229" w:lineRule="auto"/>
              <w:ind w:left="352"/>
              <w:rPr>
                <w:rFonts w:ascii="宋体" w:hAnsi="宋体" w:eastAsia="宋体" w:cs="宋体"/>
                <w:sz w:val="19"/>
                <w:szCs w:val="19"/>
              </w:rPr>
            </w:pPr>
            <w:r>
              <w:rPr>
                <w:rFonts w:ascii="宋体" w:hAnsi="宋体" w:eastAsia="宋体" w:cs="宋体"/>
                <w:spacing w:val="4"/>
                <w:sz w:val="19"/>
                <w:szCs w:val="19"/>
              </w:rPr>
              <w:t>部门（单位）</w:t>
            </w:r>
          </w:p>
        </w:tc>
        <w:tc>
          <w:tcPr>
            <w:tcW w:w="7946" w:type="dxa"/>
            <w:gridSpan w:val="5"/>
            <w:vAlign w:val="top"/>
          </w:tcPr>
          <w:p w14:paraId="22E75D20">
            <w:pPr>
              <w:spacing w:before="249" w:line="230" w:lineRule="auto"/>
              <w:ind w:left="3184"/>
              <w:rPr>
                <w:rFonts w:ascii="宋体" w:hAnsi="宋体" w:eastAsia="宋体" w:cs="宋体"/>
                <w:sz w:val="19"/>
                <w:szCs w:val="19"/>
              </w:rPr>
            </w:pPr>
            <w:r>
              <w:rPr>
                <w:rFonts w:ascii="宋体" w:hAnsi="宋体" w:eastAsia="宋体" w:cs="宋体"/>
                <w:spacing w:val="7"/>
                <w:sz w:val="19"/>
                <w:szCs w:val="19"/>
              </w:rPr>
              <w:t>盐边县行政审批局</w:t>
            </w:r>
          </w:p>
        </w:tc>
      </w:tr>
      <w:tr w14:paraId="1BC081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876" w:type="dxa"/>
            <w:vMerge w:val="restart"/>
            <w:tcBorders>
              <w:bottom w:val="nil"/>
            </w:tcBorders>
            <w:vAlign w:val="top"/>
          </w:tcPr>
          <w:p w14:paraId="6B91E865">
            <w:pPr>
              <w:pStyle w:val="6"/>
              <w:spacing w:line="255" w:lineRule="auto"/>
            </w:pPr>
          </w:p>
          <w:p w14:paraId="4204D46C">
            <w:pPr>
              <w:pStyle w:val="6"/>
              <w:spacing w:line="255" w:lineRule="auto"/>
            </w:pPr>
          </w:p>
          <w:p w14:paraId="7D9FD5CF">
            <w:pPr>
              <w:pStyle w:val="6"/>
              <w:spacing w:line="255" w:lineRule="auto"/>
            </w:pPr>
          </w:p>
          <w:p w14:paraId="53694F24">
            <w:pPr>
              <w:spacing w:before="62" w:line="230" w:lineRule="auto"/>
              <w:ind w:left="552"/>
              <w:rPr>
                <w:rFonts w:ascii="宋体" w:hAnsi="宋体" w:eastAsia="宋体" w:cs="宋体"/>
                <w:sz w:val="19"/>
                <w:szCs w:val="19"/>
              </w:rPr>
            </w:pPr>
            <w:r>
              <w:rPr>
                <w:rFonts w:ascii="宋体" w:hAnsi="宋体" w:eastAsia="宋体" w:cs="宋体"/>
                <w:spacing w:val="6"/>
                <w:sz w:val="19"/>
                <w:szCs w:val="19"/>
              </w:rPr>
              <w:t>项目资金</w:t>
            </w:r>
          </w:p>
          <w:p w14:paraId="12527EA1">
            <w:pPr>
              <w:spacing w:before="10" w:line="230" w:lineRule="auto"/>
              <w:ind w:left="559"/>
              <w:rPr>
                <w:rFonts w:ascii="宋体" w:hAnsi="宋体" w:eastAsia="宋体" w:cs="宋体"/>
                <w:sz w:val="19"/>
                <w:szCs w:val="19"/>
              </w:rPr>
            </w:pPr>
            <w:r>
              <w:rPr>
                <w:rFonts w:ascii="宋体" w:hAnsi="宋体" w:eastAsia="宋体" w:cs="宋体"/>
                <w:spacing w:val="-1"/>
                <w:sz w:val="19"/>
                <w:szCs w:val="19"/>
              </w:rPr>
              <w:t>（万元）</w:t>
            </w:r>
          </w:p>
        </w:tc>
        <w:tc>
          <w:tcPr>
            <w:tcW w:w="3962" w:type="dxa"/>
            <w:gridSpan w:val="3"/>
            <w:vAlign w:val="top"/>
          </w:tcPr>
          <w:p w14:paraId="714EE0D1">
            <w:pPr>
              <w:spacing w:before="251" w:line="229" w:lineRule="auto"/>
              <w:ind w:left="35"/>
              <w:rPr>
                <w:rFonts w:ascii="宋体" w:hAnsi="宋体" w:eastAsia="宋体" w:cs="宋体"/>
                <w:sz w:val="19"/>
                <w:szCs w:val="19"/>
              </w:rPr>
            </w:pPr>
            <w:r>
              <w:rPr>
                <w:rFonts w:ascii="宋体" w:hAnsi="宋体" w:eastAsia="宋体" w:cs="宋体"/>
                <w:spacing w:val="7"/>
                <w:sz w:val="19"/>
                <w:szCs w:val="19"/>
              </w:rPr>
              <w:t>年度资金总额</w:t>
            </w:r>
          </w:p>
        </w:tc>
        <w:tc>
          <w:tcPr>
            <w:tcW w:w="3984" w:type="dxa"/>
            <w:gridSpan w:val="2"/>
            <w:vAlign w:val="top"/>
          </w:tcPr>
          <w:p w14:paraId="6EA8605B">
            <w:pPr>
              <w:spacing w:before="251" w:line="255" w:lineRule="exact"/>
              <w:ind w:left="1799"/>
              <w:rPr>
                <w:rFonts w:ascii="宋体" w:hAnsi="宋体" w:eastAsia="宋体" w:cs="宋体"/>
                <w:sz w:val="19"/>
                <w:szCs w:val="19"/>
              </w:rPr>
            </w:pPr>
            <w:r>
              <w:rPr>
                <w:rFonts w:ascii="宋体" w:hAnsi="宋体" w:eastAsia="宋体" w:cs="宋体"/>
                <w:spacing w:val="3"/>
                <w:position w:val="1"/>
                <w:sz w:val="19"/>
                <w:szCs w:val="19"/>
              </w:rPr>
              <w:t>6.00</w:t>
            </w:r>
          </w:p>
        </w:tc>
      </w:tr>
      <w:tr w14:paraId="320643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876" w:type="dxa"/>
            <w:vMerge w:val="continue"/>
            <w:tcBorders>
              <w:top w:val="nil"/>
              <w:bottom w:val="nil"/>
            </w:tcBorders>
            <w:vAlign w:val="top"/>
          </w:tcPr>
          <w:p w14:paraId="209FBB30">
            <w:pPr>
              <w:pStyle w:val="6"/>
            </w:pPr>
          </w:p>
        </w:tc>
        <w:tc>
          <w:tcPr>
            <w:tcW w:w="3962" w:type="dxa"/>
            <w:gridSpan w:val="3"/>
            <w:vAlign w:val="top"/>
          </w:tcPr>
          <w:p w14:paraId="1539D349">
            <w:pPr>
              <w:spacing w:before="252" w:line="229" w:lineRule="auto"/>
              <w:ind w:left="35"/>
              <w:rPr>
                <w:rFonts w:ascii="宋体" w:hAnsi="宋体" w:eastAsia="宋体" w:cs="宋体"/>
                <w:sz w:val="19"/>
                <w:szCs w:val="19"/>
              </w:rPr>
            </w:pPr>
            <w:r>
              <w:rPr>
                <w:rFonts w:ascii="宋体" w:hAnsi="宋体" w:eastAsia="宋体" w:cs="宋体"/>
                <w:spacing w:val="6"/>
                <w:sz w:val="19"/>
                <w:szCs w:val="19"/>
              </w:rPr>
              <w:t>财政拨款</w:t>
            </w:r>
          </w:p>
        </w:tc>
        <w:tc>
          <w:tcPr>
            <w:tcW w:w="3984" w:type="dxa"/>
            <w:gridSpan w:val="2"/>
            <w:vAlign w:val="top"/>
          </w:tcPr>
          <w:p w14:paraId="6C115A8C">
            <w:pPr>
              <w:spacing w:before="252" w:line="255" w:lineRule="exact"/>
              <w:ind w:left="1799"/>
              <w:rPr>
                <w:rFonts w:ascii="宋体" w:hAnsi="宋体" w:eastAsia="宋体" w:cs="宋体"/>
                <w:sz w:val="19"/>
                <w:szCs w:val="19"/>
              </w:rPr>
            </w:pPr>
            <w:r>
              <w:rPr>
                <w:rFonts w:ascii="宋体" w:hAnsi="宋体" w:eastAsia="宋体" w:cs="宋体"/>
                <w:spacing w:val="3"/>
                <w:position w:val="1"/>
                <w:sz w:val="19"/>
                <w:szCs w:val="19"/>
              </w:rPr>
              <w:t>6.00</w:t>
            </w:r>
          </w:p>
        </w:tc>
      </w:tr>
      <w:tr w14:paraId="424919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876" w:type="dxa"/>
            <w:vMerge w:val="continue"/>
            <w:tcBorders>
              <w:top w:val="nil"/>
            </w:tcBorders>
            <w:vAlign w:val="top"/>
          </w:tcPr>
          <w:p w14:paraId="5EFF0C3E">
            <w:pPr>
              <w:pStyle w:val="6"/>
            </w:pPr>
          </w:p>
        </w:tc>
        <w:tc>
          <w:tcPr>
            <w:tcW w:w="3962" w:type="dxa"/>
            <w:gridSpan w:val="3"/>
            <w:vAlign w:val="top"/>
          </w:tcPr>
          <w:p w14:paraId="618763C4">
            <w:pPr>
              <w:spacing w:before="253" w:line="230" w:lineRule="auto"/>
              <w:ind w:left="35"/>
              <w:rPr>
                <w:rFonts w:ascii="宋体" w:hAnsi="宋体" w:eastAsia="宋体" w:cs="宋体"/>
                <w:sz w:val="19"/>
                <w:szCs w:val="19"/>
              </w:rPr>
            </w:pPr>
            <w:r>
              <w:rPr>
                <w:rFonts w:ascii="宋体" w:hAnsi="宋体" w:eastAsia="宋体" w:cs="宋体"/>
                <w:spacing w:val="6"/>
                <w:sz w:val="19"/>
                <w:szCs w:val="19"/>
              </w:rPr>
              <w:t>其他资金</w:t>
            </w:r>
          </w:p>
        </w:tc>
        <w:tc>
          <w:tcPr>
            <w:tcW w:w="3984" w:type="dxa"/>
            <w:gridSpan w:val="2"/>
            <w:vAlign w:val="top"/>
          </w:tcPr>
          <w:p w14:paraId="00BF35FE">
            <w:pPr>
              <w:pStyle w:val="6"/>
            </w:pPr>
          </w:p>
        </w:tc>
      </w:tr>
      <w:tr w14:paraId="06BB15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26" w:hRule="atLeast"/>
        </w:trPr>
        <w:tc>
          <w:tcPr>
            <w:tcW w:w="1876" w:type="dxa"/>
            <w:vAlign w:val="top"/>
          </w:tcPr>
          <w:p w14:paraId="68A7E24D">
            <w:pPr>
              <w:pStyle w:val="6"/>
              <w:spacing w:line="280" w:lineRule="auto"/>
            </w:pPr>
          </w:p>
          <w:p w14:paraId="63A1426E">
            <w:pPr>
              <w:pStyle w:val="6"/>
              <w:spacing w:line="281" w:lineRule="auto"/>
            </w:pPr>
          </w:p>
          <w:p w14:paraId="284DDB31">
            <w:pPr>
              <w:spacing w:before="62" w:line="230" w:lineRule="auto"/>
              <w:ind w:left="551"/>
              <w:rPr>
                <w:rFonts w:ascii="宋体" w:hAnsi="宋体" w:eastAsia="宋体" w:cs="宋体"/>
                <w:sz w:val="19"/>
                <w:szCs w:val="19"/>
              </w:rPr>
            </w:pPr>
            <w:r>
              <w:rPr>
                <w:rFonts w:ascii="宋体" w:hAnsi="宋体" w:eastAsia="宋体" w:cs="宋体"/>
                <w:spacing w:val="6"/>
                <w:sz w:val="19"/>
                <w:szCs w:val="19"/>
              </w:rPr>
              <w:t>总体目标</w:t>
            </w:r>
          </w:p>
        </w:tc>
        <w:tc>
          <w:tcPr>
            <w:tcW w:w="7946" w:type="dxa"/>
            <w:gridSpan w:val="5"/>
            <w:vAlign w:val="top"/>
          </w:tcPr>
          <w:p w14:paraId="1F2119CD">
            <w:pPr>
              <w:pStyle w:val="6"/>
              <w:spacing w:line="316" w:lineRule="auto"/>
            </w:pPr>
          </w:p>
          <w:p w14:paraId="0374FB0F">
            <w:pPr>
              <w:spacing w:before="61" w:line="241" w:lineRule="auto"/>
              <w:ind w:left="34" w:right="151"/>
              <w:jc w:val="both"/>
              <w:rPr>
                <w:rFonts w:ascii="宋体" w:hAnsi="宋体" w:eastAsia="宋体" w:cs="宋体"/>
                <w:sz w:val="19"/>
                <w:szCs w:val="19"/>
              </w:rPr>
            </w:pPr>
            <w:r>
              <w:rPr>
                <w:rFonts w:ascii="宋体" w:hAnsi="宋体" w:eastAsia="宋体" w:cs="宋体"/>
                <w:spacing w:val="9"/>
                <w:sz w:val="19"/>
                <w:szCs w:val="19"/>
              </w:rPr>
              <w:t>县政府采购中心是盐边县行政审批局所属事业</w:t>
            </w:r>
            <w:r>
              <w:rPr>
                <w:rFonts w:ascii="宋体" w:hAnsi="宋体" w:eastAsia="宋体" w:cs="宋体"/>
                <w:spacing w:val="8"/>
                <w:sz w:val="19"/>
                <w:szCs w:val="19"/>
              </w:rPr>
              <w:t>单位，完成全县政府集中采购相关工作，并</w:t>
            </w:r>
            <w:r>
              <w:rPr>
                <w:rFonts w:ascii="宋体" w:hAnsi="宋体" w:eastAsia="宋体" w:cs="宋体"/>
                <w:sz w:val="19"/>
                <w:szCs w:val="19"/>
              </w:rPr>
              <w:t xml:space="preserve"> </w:t>
            </w:r>
            <w:r>
              <w:rPr>
                <w:rFonts w:ascii="宋体" w:hAnsi="宋体" w:eastAsia="宋体" w:cs="宋体"/>
                <w:spacing w:val="9"/>
                <w:sz w:val="19"/>
                <w:szCs w:val="19"/>
              </w:rPr>
              <w:t>按照《四川省政府采购评审专家劳务报酬标准》</w:t>
            </w:r>
            <w:r>
              <w:rPr>
                <w:rFonts w:ascii="宋体" w:hAnsi="宋体" w:eastAsia="宋体" w:cs="宋体"/>
                <w:spacing w:val="8"/>
                <w:sz w:val="19"/>
                <w:szCs w:val="19"/>
              </w:rPr>
              <w:t>要求及时支付招投标过程中专家评审费及</w:t>
            </w:r>
            <w:r>
              <w:rPr>
                <w:rFonts w:ascii="宋体" w:hAnsi="宋体" w:eastAsia="宋体" w:cs="宋体"/>
                <w:sz w:val="19"/>
                <w:szCs w:val="19"/>
              </w:rPr>
              <w:t xml:space="preserve"> </w:t>
            </w:r>
            <w:r>
              <w:rPr>
                <w:rFonts w:ascii="宋体" w:hAnsi="宋体" w:eastAsia="宋体" w:cs="宋体"/>
                <w:spacing w:val="4"/>
                <w:sz w:val="19"/>
                <w:szCs w:val="19"/>
              </w:rPr>
              <w:t>食宿费。</w:t>
            </w:r>
          </w:p>
        </w:tc>
      </w:tr>
      <w:tr w14:paraId="3F26D8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876" w:type="dxa"/>
            <w:vMerge w:val="restart"/>
            <w:tcBorders>
              <w:bottom w:val="nil"/>
            </w:tcBorders>
            <w:vAlign w:val="top"/>
          </w:tcPr>
          <w:p w14:paraId="6A35193F">
            <w:pPr>
              <w:pStyle w:val="6"/>
              <w:spacing w:line="250" w:lineRule="auto"/>
            </w:pPr>
          </w:p>
          <w:p w14:paraId="3DC5907D">
            <w:pPr>
              <w:pStyle w:val="6"/>
              <w:spacing w:line="250" w:lineRule="auto"/>
            </w:pPr>
          </w:p>
          <w:p w14:paraId="59ABF92B">
            <w:pPr>
              <w:pStyle w:val="6"/>
              <w:spacing w:line="250" w:lineRule="auto"/>
            </w:pPr>
          </w:p>
          <w:p w14:paraId="0B6F93B5">
            <w:pPr>
              <w:pStyle w:val="6"/>
              <w:spacing w:line="250" w:lineRule="auto"/>
            </w:pPr>
          </w:p>
          <w:p w14:paraId="033F7EEC">
            <w:pPr>
              <w:pStyle w:val="6"/>
              <w:spacing w:line="251" w:lineRule="auto"/>
            </w:pPr>
          </w:p>
          <w:p w14:paraId="0C283F0D">
            <w:pPr>
              <w:pStyle w:val="6"/>
              <w:spacing w:line="251" w:lineRule="auto"/>
            </w:pPr>
          </w:p>
          <w:p w14:paraId="1FAB0722">
            <w:pPr>
              <w:pStyle w:val="6"/>
              <w:spacing w:line="251" w:lineRule="auto"/>
            </w:pPr>
          </w:p>
          <w:p w14:paraId="0DD014BC">
            <w:pPr>
              <w:pStyle w:val="6"/>
              <w:spacing w:line="251" w:lineRule="auto"/>
            </w:pPr>
          </w:p>
          <w:p w14:paraId="25D753DB">
            <w:pPr>
              <w:pStyle w:val="6"/>
              <w:spacing w:line="251" w:lineRule="auto"/>
            </w:pPr>
          </w:p>
          <w:p w14:paraId="59C22A06">
            <w:pPr>
              <w:pStyle w:val="6"/>
              <w:spacing w:line="251" w:lineRule="auto"/>
            </w:pPr>
          </w:p>
          <w:p w14:paraId="0EDAD418">
            <w:pPr>
              <w:pStyle w:val="6"/>
              <w:spacing w:line="251" w:lineRule="auto"/>
            </w:pPr>
          </w:p>
          <w:p w14:paraId="174A72D9">
            <w:pPr>
              <w:spacing w:before="61" w:line="230" w:lineRule="auto"/>
              <w:ind w:left="552"/>
              <w:rPr>
                <w:rFonts w:ascii="宋体" w:hAnsi="宋体" w:eastAsia="宋体" w:cs="宋体"/>
                <w:sz w:val="19"/>
                <w:szCs w:val="19"/>
              </w:rPr>
            </w:pPr>
            <w:r>
              <w:rPr>
                <w:rFonts w:ascii="宋体" w:hAnsi="宋体" w:eastAsia="宋体" w:cs="宋体"/>
                <w:spacing w:val="6"/>
                <w:sz w:val="19"/>
                <w:szCs w:val="19"/>
              </w:rPr>
              <w:t>绩效指标</w:t>
            </w:r>
          </w:p>
        </w:tc>
        <w:tc>
          <w:tcPr>
            <w:tcW w:w="1153" w:type="dxa"/>
            <w:vAlign w:val="top"/>
          </w:tcPr>
          <w:p w14:paraId="261AC031">
            <w:pPr>
              <w:spacing w:before="255" w:line="230" w:lineRule="auto"/>
              <w:ind w:left="188"/>
              <w:rPr>
                <w:rFonts w:ascii="宋体" w:hAnsi="宋体" w:eastAsia="宋体" w:cs="宋体"/>
                <w:sz w:val="19"/>
                <w:szCs w:val="19"/>
              </w:rPr>
            </w:pPr>
            <w:r>
              <w:rPr>
                <w:rFonts w:ascii="宋体" w:hAnsi="宋体" w:eastAsia="宋体" w:cs="宋体"/>
                <w:spacing w:val="6"/>
                <w:sz w:val="19"/>
                <w:szCs w:val="19"/>
              </w:rPr>
              <w:t>一级指标</w:t>
            </w:r>
          </w:p>
        </w:tc>
        <w:tc>
          <w:tcPr>
            <w:tcW w:w="942" w:type="dxa"/>
            <w:vAlign w:val="top"/>
          </w:tcPr>
          <w:p w14:paraId="7F5762DC">
            <w:pPr>
              <w:spacing w:before="255" w:line="230" w:lineRule="auto"/>
              <w:ind w:left="84"/>
              <w:rPr>
                <w:rFonts w:ascii="宋体" w:hAnsi="宋体" w:eastAsia="宋体" w:cs="宋体"/>
                <w:sz w:val="19"/>
                <w:szCs w:val="19"/>
              </w:rPr>
            </w:pPr>
            <w:r>
              <w:rPr>
                <w:rFonts w:ascii="宋体" w:hAnsi="宋体" w:eastAsia="宋体" w:cs="宋体"/>
                <w:spacing w:val="6"/>
                <w:sz w:val="19"/>
                <w:szCs w:val="19"/>
              </w:rPr>
              <w:t>二级指标</w:t>
            </w:r>
          </w:p>
        </w:tc>
        <w:tc>
          <w:tcPr>
            <w:tcW w:w="2928" w:type="dxa"/>
            <w:gridSpan w:val="2"/>
            <w:vAlign w:val="top"/>
          </w:tcPr>
          <w:p w14:paraId="6D3EFEB1">
            <w:pPr>
              <w:spacing w:before="255" w:line="230" w:lineRule="auto"/>
              <w:ind w:left="1076"/>
              <w:rPr>
                <w:rFonts w:ascii="宋体" w:hAnsi="宋体" w:eastAsia="宋体" w:cs="宋体"/>
                <w:sz w:val="19"/>
                <w:szCs w:val="19"/>
              </w:rPr>
            </w:pPr>
            <w:r>
              <w:rPr>
                <w:rFonts w:ascii="宋体" w:hAnsi="宋体" w:eastAsia="宋体" w:cs="宋体"/>
                <w:spacing w:val="7"/>
                <w:sz w:val="19"/>
                <w:szCs w:val="19"/>
              </w:rPr>
              <w:t>三级指标</w:t>
            </w:r>
          </w:p>
        </w:tc>
        <w:tc>
          <w:tcPr>
            <w:tcW w:w="2923" w:type="dxa"/>
            <w:vAlign w:val="top"/>
          </w:tcPr>
          <w:p w14:paraId="724F9C97">
            <w:pPr>
              <w:spacing w:before="256" w:line="229" w:lineRule="auto"/>
              <w:ind w:left="82"/>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189894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876" w:type="dxa"/>
            <w:vMerge w:val="continue"/>
            <w:tcBorders>
              <w:top w:val="nil"/>
              <w:bottom w:val="nil"/>
            </w:tcBorders>
            <w:vAlign w:val="top"/>
          </w:tcPr>
          <w:p w14:paraId="42172AD1">
            <w:pPr>
              <w:pStyle w:val="6"/>
            </w:pPr>
          </w:p>
        </w:tc>
        <w:tc>
          <w:tcPr>
            <w:tcW w:w="1153" w:type="dxa"/>
            <w:vMerge w:val="restart"/>
            <w:tcBorders>
              <w:bottom w:val="nil"/>
            </w:tcBorders>
            <w:vAlign w:val="top"/>
          </w:tcPr>
          <w:p w14:paraId="20872E79">
            <w:pPr>
              <w:pStyle w:val="6"/>
              <w:spacing w:line="297" w:lineRule="auto"/>
            </w:pPr>
          </w:p>
          <w:p w14:paraId="04F9300C">
            <w:pPr>
              <w:pStyle w:val="6"/>
              <w:spacing w:line="298" w:lineRule="auto"/>
            </w:pPr>
          </w:p>
          <w:p w14:paraId="70CA4AF9">
            <w:pPr>
              <w:pStyle w:val="6"/>
              <w:spacing w:line="298" w:lineRule="auto"/>
            </w:pPr>
          </w:p>
          <w:p w14:paraId="267F74A6">
            <w:pPr>
              <w:spacing w:before="62" w:line="229" w:lineRule="auto"/>
              <w:ind w:left="185"/>
              <w:rPr>
                <w:rFonts w:ascii="宋体" w:hAnsi="宋体" w:eastAsia="宋体" w:cs="宋体"/>
                <w:sz w:val="19"/>
                <w:szCs w:val="19"/>
              </w:rPr>
            </w:pPr>
            <w:r>
              <w:rPr>
                <w:rFonts w:ascii="宋体" w:hAnsi="宋体" w:eastAsia="宋体" w:cs="宋体"/>
                <w:spacing w:val="7"/>
                <w:sz w:val="19"/>
                <w:szCs w:val="19"/>
              </w:rPr>
              <w:t>产出指标</w:t>
            </w:r>
          </w:p>
        </w:tc>
        <w:tc>
          <w:tcPr>
            <w:tcW w:w="942" w:type="dxa"/>
            <w:vAlign w:val="top"/>
          </w:tcPr>
          <w:p w14:paraId="0E80C095">
            <w:pPr>
              <w:spacing w:before="257" w:line="229" w:lineRule="auto"/>
              <w:ind w:left="82"/>
              <w:rPr>
                <w:rFonts w:ascii="宋体" w:hAnsi="宋体" w:eastAsia="宋体" w:cs="宋体"/>
                <w:sz w:val="19"/>
                <w:szCs w:val="19"/>
              </w:rPr>
            </w:pPr>
            <w:r>
              <w:rPr>
                <w:rFonts w:ascii="宋体" w:hAnsi="宋体" w:eastAsia="宋体" w:cs="宋体"/>
                <w:spacing w:val="6"/>
                <w:sz w:val="19"/>
                <w:szCs w:val="19"/>
              </w:rPr>
              <w:t>数量指标</w:t>
            </w:r>
          </w:p>
        </w:tc>
        <w:tc>
          <w:tcPr>
            <w:tcW w:w="2928" w:type="dxa"/>
            <w:gridSpan w:val="2"/>
            <w:vAlign w:val="top"/>
          </w:tcPr>
          <w:p w14:paraId="39A5B8F2">
            <w:pPr>
              <w:spacing w:before="257" w:line="228" w:lineRule="auto"/>
              <w:ind w:left="479"/>
              <w:rPr>
                <w:rFonts w:ascii="宋体" w:hAnsi="宋体" w:eastAsia="宋体" w:cs="宋体"/>
                <w:sz w:val="19"/>
                <w:szCs w:val="19"/>
              </w:rPr>
            </w:pPr>
            <w:r>
              <w:rPr>
                <w:rFonts w:ascii="宋体" w:hAnsi="宋体" w:eastAsia="宋体" w:cs="宋体"/>
                <w:spacing w:val="8"/>
                <w:sz w:val="19"/>
                <w:szCs w:val="19"/>
              </w:rPr>
              <w:t>开展全县政府采购工作</w:t>
            </w:r>
          </w:p>
        </w:tc>
        <w:tc>
          <w:tcPr>
            <w:tcW w:w="2923" w:type="dxa"/>
            <w:vAlign w:val="top"/>
          </w:tcPr>
          <w:p w14:paraId="2BD1EE4D">
            <w:pPr>
              <w:spacing w:before="257" w:line="229" w:lineRule="auto"/>
              <w:ind w:left="1177"/>
              <w:rPr>
                <w:rFonts w:ascii="宋体" w:hAnsi="宋体" w:eastAsia="宋体" w:cs="宋体"/>
                <w:sz w:val="19"/>
                <w:szCs w:val="19"/>
              </w:rPr>
            </w:pPr>
            <w:r>
              <w:rPr>
                <w:rFonts w:ascii="宋体" w:hAnsi="宋体" w:eastAsia="宋体" w:cs="宋体"/>
                <w:spacing w:val="4"/>
                <w:sz w:val="19"/>
                <w:szCs w:val="19"/>
              </w:rPr>
              <w:t>约40次</w:t>
            </w:r>
          </w:p>
        </w:tc>
      </w:tr>
      <w:tr w14:paraId="6665F2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876" w:type="dxa"/>
            <w:vMerge w:val="continue"/>
            <w:tcBorders>
              <w:top w:val="nil"/>
              <w:bottom w:val="nil"/>
            </w:tcBorders>
            <w:vAlign w:val="top"/>
          </w:tcPr>
          <w:p w14:paraId="5A0DFCFF">
            <w:pPr>
              <w:pStyle w:val="6"/>
            </w:pPr>
          </w:p>
        </w:tc>
        <w:tc>
          <w:tcPr>
            <w:tcW w:w="1153" w:type="dxa"/>
            <w:vMerge w:val="continue"/>
            <w:tcBorders>
              <w:top w:val="nil"/>
              <w:bottom w:val="nil"/>
            </w:tcBorders>
            <w:vAlign w:val="top"/>
          </w:tcPr>
          <w:p w14:paraId="73D47A57">
            <w:pPr>
              <w:pStyle w:val="6"/>
            </w:pPr>
          </w:p>
        </w:tc>
        <w:tc>
          <w:tcPr>
            <w:tcW w:w="942" w:type="dxa"/>
            <w:vAlign w:val="top"/>
          </w:tcPr>
          <w:p w14:paraId="011B7CDC">
            <w:pPr>
              <w:spacing w:before="258" w:line="230" w:lineRule="auto"/>
              <w:ind w:left="82"/>
              <w:rPr>
                <w:rFonts w:ascii="宋体" w:hAnsi="宋体" w:eastAsia="宋体" w:cs="宋体"/>
                <w:sz w:val="19"/>
                <w:szCs w:val="19"/>
              </w:rPr>
            </w:pPr>
            <w:r>
              <w:rPr>
                <w:rFonts w:ascii="宋体" w:hAnsi="宋体" w:eastAsia="宋体" w:cs="宋体"/>
                <w:spacing w:val="6"/>
                <w:sz w:val="19"/>
                <w:szCs w:val="19"/>
              </w:rPr>
              <w:t>质量指标</w:t>
            </w:r>
          </w:p>
        </w:tc>
        <w:tc>
          <w:tcPr>
            <w:tcW w:w="2928" w:type="dxa"/>
            <w:gridSpan w:val="2"/>
            <w:vAlign w:val="top"/>
          </w:tcPr>
          <w:p w14:paraId="48D5F345">
            <w:pPr>
              <w:spacing w:before="259" w:line="228" w:lineRule="auto"/>
              <w:ind w:left="84"/>
              <w:rPr>
                <w:rFonts w:ascii="宋体" w:hAnsi="宋体" w:eastAsia="宋体" w:cs="宋体"/>
                <w:sz w:val="19"/>
                <w:szCs w:val="19"/>
              </w:rPr>
            </w:pPr>
            <w:r>
              <w:rPr>
                <w:rFonts w:ascii="宋体" w:hAnsi="宋体" w:eastAsia="宋体" w:cs="宋体"/>
                <w:spacing w:val="8"/>
                <w:sz w:val="19"/>
                <w:szCs w:val="19"/>
              </w:rPr>
              <w:t>受采购人委托完成政府采购活动</w:t>
            </w:r>
          </w:p>
        </w:tc>
        <w:tc>
          <w:tcPr>
            <w:tcW w:w="2923" w:type="dxa"/>
            <w:vAlign w:val="top"/>
          </w:tcPr>
          <w:p w14:paraId="27EB8970">
            <w:pPr>
              <w:spacing w:before="259" w:line="256" w:lineRule="exact"/>
              <w:ind w:left="1285"/>
              <w:rPr>
                <w:rFonts w:ascii="宋体" w:hAnsi="宋体" w:eastAsia="宋体" w:cs="宋体"/>
                <w:sz w:val="19"/>
                <w:szCs w:val="19"/>
              </w:rPr>
            </w:pPr>
            <w:r>
              <w:rPr>
                <w:rFonts w:ascii="宋体" w:hAnsi="宋体" w:eastAsia="宋体" w:cs="宋体"/>
                <w:position w:val="1"/>
                <w:sz w:val="19"/>
                <w:szCs w:val="19"/>
              </w:rPr>
              <w:t>100%</w:t>
            </w:r>
          </w:p>
        </w:tc>
      </w:tr>
      <w:tr w14:paraId="261A3A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876" w:type="dxa"/>
            <w:vMerge w:val="continue"/>
            <w:tcBorders>
              <w:top w:val="nil"/>
              <w:bottom w:val="nil"/>
            </w:tcBorders>
            <w:vAlign w:val="top"/>
          </w:tcPr>
          <w:p w14:paraId="6AE54AD3">
            <w:pPr>
              <w:pStyle w:val="6"/>
            </w:pPr>
          </w:p>
        </w:tc>
        <w:tc>
          <w:tcPr>
            <w:tcW w:w="1153" w:type="dxa"/>
            <w:vMerge w:val="continue"/>
            <w:tcBorders>
              <w:top w:val="nil"/>
            </w:tcBorders>
            <w:vAlign w:val="top"/>
          </w:tcPr>
          <w:p w14:paraId="179278D9">
            <w:pPr>
              <w:pStyle w:val="6"/>
            </w:pPr>
          </w:p>
        </w:tc>
        <w:tc>
          <w:tcPr>
            <w:tcW w:w="942" w:type="dxa"/>
            <w:vAlign w:val="top"/>
          </w:tcPr>
          <w:p w14:paraId="4DFE1D5D">
            <w:pPr>
              <w:spacing w:before="261" w:line="230" w:lineRule="auto"/>
              <w:ind w:left="90"/>
              <w:rPr>
                <w:rFonts w:ascii="宋体" w:hAnsi="宋体" w:eastAsia="宋体" w:cs="宋体"/>
                <w:sz w:val="19"/>
                <w:szCs w:val="19"/>
              </w:rPr>
            </w:pPr>
            <w:r>
              <w:rPr>
                <w:rFonts w:ascii="宋体" w:hAnsi="宋体" w:eastAsia="宋体" w:cs="宋体"/>
                <w:spacing w:val="4"/>
                <w:sz w:val="19"/>
                <w:szCs w:val="19"/>
              </w:rPr>
              <w:t>时效指标</w:t>
            </w:r>
          </w:p>
        </w:tc>
        <w:tc>
          <w:tcPr>
            <w:tcW w:w="2928" w:type="dxa"/>
            <w:gridSpan w:val="2"/>
            <w:vAlign w:val="top"/>
          </w:tcPr>
          <w:p w14:paraId="1D2CAB6C">
            <w:pPr>
              <w:spacing w:before="262" w:line="229" w:lineRule="auto"/>
              <w:ind w:left="976"/>
              <w:rPr>
                <w:rFonts w:ascii="宋体" w:hAnsi="宋体" w:eastAsia="宋体" w:cs="宋体"/>
                <w:sz w:val="19"/>
                <w:szCs w:val="19"/>
              </w:rPr>
            </w:pPr>
            <w:r>
              <w:rPr>
                <w:rFonts w:ascii="宋体" w:hAnsi="宋体" w:eastAsia="宋体" w:cs="宋体"/>
                <w:spacing w:val="7"/>
                <w:sz w:val="19"/>
                <w:szCs w:val="19"/>
              </w:rPr>
              <w:t>按年度推进</w:t>
            </w:r>
          </w:p>
        </w:tc>
        <w:tc>
          <w:tcPr>
            <w:tcW w:w="2923" w:type="dxa"/>
            <w:vAlign w:val="top"/>
          </w:tcPr>
          <w:p w14:paraId="59822A09">
            <w:pPr>
              <w:spacing w:before="262" w:line="229" w:lineRule="auto"/>
              <w:ind w:left="973"/>
              <w:rPr>
                <w:rFonts w:ascii="宋体" w:hAnsi="宋体" w:eastAsia="宋体" w:cs="宋体"/>
                <w:sz w:val="19"/>
                <w:szCs w:val="19"/>
              </w:rPr>
            </w:pPr>
            <w:r>
              <w:rPr>
                <w:rFonts w:ascii="宋体" w:hAnsi="宋体" w:eastAsia="宋体" w:cs="宋体"/>
                <w:spacing w:val="6"/>
                <w:sz w:val="19"/>
                <w:szCs w:val="19"/>
              </w:rPr>
              <w:t>全年12个月</w:t>
            </w:r>
          </w:p>
        </w:tc>
      </w:tr>
      <w:tr w14:paraId="578743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87" w:hRule="atLeast"/>
        </w:trPr>
        <w:tc>
          <w:tcPr>
            <w:tcW w:w="1876" w:type="dxa"/>
            <w:vMerge w:val="continue"/>
            <w:tcBorders>
              <w:top w:val="nil"/>
              <w:bottom w:val="nil"/>
            </w:tcBorders>
            <w:vAlign w:val="top"/>
          </w:tcPr>
          <w:p w14:paraId="74221620">
            <w:pPr>
              <w:pStyle w:val="6"/>
            </w:pPr>
          </w:p>
        </w:tc>
        <w:tc>
          <w:tcPr>
            <w:tcW w:w="1153" w:type="dxa"/>
            <w:vAlign w:val="top"/>
          </w:tcPr>
          <w:p w14:paraId="0C711F9E">
            <w:pPr>
              <w:pStyle w:val="6"/>
              <w:spacing w:line="348" w:lineRule="auto"/>
            </w:pPr>
          </w:p>
          <w:p w14:paraId="4B80E2B5">
            <w:pPr>
              <w:spacing w:before="62" w:line="228" w:lineRule="auto"/>
              <w:ind w:left="234"/>
              <w:rPr>
                <w:rFonts w:ascii="宋体" w:hAnsi="宋体" w:eastAsia="宋体" w:cs="宋体"/>
                <w:sz w:val="19"/>
                <w:szCs w:val="19"/>
              </w:rPr>
            </w:pPr>
            <w:r>
              <w:rPr>
                <w:rFonts w:ascii="宋体" w:hAnsi="宋体" w:eastAsia="宋体" w:cs="宋体"/>
                <w:spacing w:val="6"/>
                <w:sz w:val="19"/>
                <w:szCs w:val="19"/>
              </w:rPr>
              <w:t>成本指标</w:t>
            </w:r>
          </w:p>
        </w:tc>
        <w:tc>
          <w:tcPr>
            <w:tcW w:w="942" w:type="dxa"/>
            <w:vAlign w:val="top"/>
          </w:tcPr>
          <w:p w14:paraId="57EB111A">
            <w:pPr>
              <w:spacing w:before="290" w:line="228" w:lineRule="auto"/>
              <w:ind w:left="80"/>
              <w:rPr>
                <w:rFonts w:ascii="宋体" w:hAnsi="宋体" w:eastAsia="宋体" w:cs="宋体"/>
                <w:sz w:val="19"/>
                <w:szCs w:val="19"/>
              </w:rPr>
            </w:pPr>
            <w:r>
              <w:rPr>
                <w:rFonts w:ascii="宋体" w:hAnsi="宋体" w:eastAsia="宋体" w:cs="宋体"/>
                <w:spacing w:val="6"/>
                <w:sz w:val="19"/>
                <w:szCs w:val="19"/>
              </w:rPr>
              <w:t>经济成本</w:t>
            </w:r>
          </w:p>
          <w:p w14:paraId="23E28875">
            <w:pPr>
              <w:spacing w:before="11" w:line="230" w:lineRule="auto"/>
              <w:ind w:left="280"/>
              <w:rPr>
                <w:rFonts w:ascii="宋体" w:hAnsi="宋体" w:eastAsia="宋体" w:cs="宋体"/>
                <w:sz w:val="19"/>
                <w:szCs w:val="19"/>
              </w:rPr>
            </w:pPr>
            <w:r>
              <w:rPr>
                <w:rFonts w:ascii="宋体" w:hAnsi="宋体" w:eastAsia="宋体" w:cs="宋体"/>
                <w:spacing w:val="3"/>
                <w:sz w:val="19"/>
                <w:szCs w:val="19"/>
              </w:rPr>
              <w:t>指标</w:t>
            </w:r>
          </w:p>
        </w:tc>
        <w:tc>
          <w:tcPr>
            <w:tcW w:w="2928" w:type="dxa"/>
            <w:gridSpan w:val="2"/>
            <w:vAlign w:val="top"/>
          </w:tcPr>
          <w:p w14:paraId="781C71E1">
            <w:pPr>
              <w:spacing w:before="290" w:line="228" w:lineRule="auto"/>
              <w:ind w:left="79"/>
              <w:rPr>
                <w:rFonts w:ascii="宋体" w:hAnsi="宋体" w:eastAsia="宋体" w:cs="宋体"/>
                <w:sz w:val="19"/>
                <w:szCs w:val="19"/>
              </w:rPr>
            </w:pPr>
            <w:r>
              <w:rPr>
                <w:rFonts w:ascii="宋体" w:hAnsi="宋体" w:eastAsia="宋体" w:cs="宋体"/>
                <w:spacing w:val="8"/>
                <w:sz w:val="19"/>
                <w:szCs w:val="19"/>
              </w:rPr>
              <w:t>政府采购专家评审劳务费及开标</w:t>
            </w:r>
          </w:p>
          <w:p w14:paraId="10AE5245">
            <w:pPr>
              <w:spacing w:before="12" w:line="229" w:lineRule="auto"/>
              <w:ind w:left="1078"/>
              <w:rPr>
                <w:rFonts w:ascii="宋体" w:hAnsi="宋体" w:eastAsia="宋体" w:cs="宋体"/>
                <w:sz w:val="19"/>
                <w:szCs w:val="19"/>
              </w:rPr>
            </w:pPr>
            <w:r>
              <w:rPr>
                <w:rFonts w:ascii="宋体" w:hAnsi="宋体" w:eastAsia="宋体" w:cs="宋体"/>
                <w:spacing w:val="6"/>
                <w:sz w:val="19"/>
                <w:szCs w:val="19"/>
              </w:rPr>
              <w:t>工作餐费</w:t>
            </w:r>
          </w:p>
        </w:tc>
        <w:tc>
          <w:tcPr>
            <w:tcW w:w="2923" w:type="dxa"/>
            <w:vAlign w:val="top"/>
          </w:tcPr>
          <w:p w14:paraId="4EE1423E">
            <w:pPr>
              <w:pStyle w:val="6"/>
              <w:spacing w:line="358" w:lineRule="auto"/>
            </w:pPr>
          </w:p>
          <w:p w14:paraId="4DC1604C">
            <w:pPr>
              <w:spacing w:before="59" w:line="221" w:lineRule="auto"/>
              <w:ind w:left="1247"/>
              <w:rPr>
                <w:rFonts w:ascii="宋体" w:hAnsi="宋体" w:eastAsia="宋体" w:cs="宋体"/>
                <w:sz w:val="18"/>
                <w:szCs w:val="18"/>
              </w:rPr>
            </w:pPr>
            <w:r>
              <w:rPr>
                <w:rFonts w:ascii="宋体" w:hAnsi="宋体" w:eastAsia="宋体" w:cs="宋体"/>
                <w:spacing w:val="-3"/>
                <w:sz w:val="18"/>
                <w:szCs w:val="18"/>
              </w:rPr>
              <w:t>6万元</w:t>
            </w:r>
          </w:p>
        </w:tc>
      </w:tr>
      <w:tr w14:paraId="4701B1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876" w:type="dxa"/>
            <w:vMerge w:val="continue"/>
            <w:tcBorders>
              <w:top w:val="nil"/>
              <w:bottom w:val="nil"/>
            </w:tcBorders>
            <w:vAlign w:val="top"/>
          </w:tcPr>
          <w:p w14:paraId="2DAC595A">
            <w:pPr>
              <w:pStyle w:val="6"/>
            </w:pPr>
          </w:p>
        </w:tc>
        <w:tc>
          <w:tcPr>
            <w:tcW w:w="1153" w:type="dxa"/>
            <w:vAlign w:val="top"/>
          </w:tcPr>
          <w:p w14:paraId="3067955E">
            <w:pPr>
              <w:pStyle w:val="6"/>
              <w:spacing w:line="358" w:lineRule="auto"/>
            </w:pPr>
          </w:p>
          <w:p w14:paraId="64D7E711">
            <w:pPr>
              <w:spacing w:before="62" w:line="230" w:lineRule="auto"/>
              <w:ind w:left="39"/>
              <w:rPr>
                <w:rFonts w:ascii="宋体" w:hAnsi="宋体" w:eastAsia="宋体" w:cs="宋体"/>
                <w:sz w:val="19"/>
                <w:szCs w:val="19"/>
              </w:rPr>
            </w:pPr>
            <w:r>
              <w:rPr>
                <w:rFonts w:ascii="宋体" w:hAnsi="宋体" w:eastAsia="宋体" w:cs="宋体"/>
                <w:spacing w:val="5"/>
                <w:sz w:val="19"/>
                <w:szCs w:val="19"/>
              </w:rPr>
              <w:t>效益指标</w:t>
            </w:r>
          </w:p>
        </w:tc>
        <w:tc>
          <w:tcPr>
            <w:tcW w:w="942" w:type="dxa"/>
            <w:vAlign w:val="top"/>
          </w:tcPr>
          <w:p w14:paraId="07DCFD9D">
            <w:pPr>
              <w:spacing w:before="297" w:line="242" w:lineRule="auto"/>
              <w:ind w:left="188" w:right="59" w:hanging="108"/>
              <w:rPr>
                <w:rFonts w:ascii="宋体" w:hAnsi="宋体" w:eastAsia="宋体" w:cs="宋体"/>
                <w:sz w:val="19"/>
                <w:szCs w:val="19"/>
              </w:rPr>
            </w:pPr>
            <w:r>
              <w:rPr>
                <w:rFonts w:ascii="宋体" w:hAnsi="宋体" w:eastAsia="宋体" w:cs="宋体"/>
                <w:spacing w:val="6"/>
                <w:sz w:val="19"/>
                <w:szCs w:val="19"/>
              </w:rPr>
              <w:t>可持续影</w:t>
            </w:r>
            <w:r>
              <w:rPr>
                <w:rFonts w:ascii="宋体" w:hAnsi="宋体" w:eastAsia="宋体" w:cs="宋体"/>
                <w:spacing w:val="1"/>
                <w:sz w:val="19"/>
                <w:szCs w:val="19"/>
              </w:rPr>
              <w:t xml:space="preserve"> </w:t>
            </w:r>
            <w:r>
              <w:rPr>
                <w:rFonts w:ascii="宋体" w:hAnsi="宋体" w:eastAsia="宋体" w:cs="宋体"/>
                <w:spacing w:val="3"/>
                <w:sz w:val="19"/>
                <w:szCs w:val="19"/>
              </w:rPr>
              <w:t>响指标</w:t>
            </w:r>
          </w:p>
        </w:tc>
        <w:tc>
          <w:tcPr>
            <w:tcW w:w="2928" w:type="dxa"/>
            <w:gridSpan w:val="2"/>
            <w:vAlign w:val="top"/>
          </w:tcPr>
          <w:p w14:paraId="7E72E177">
            <w:pPr>
              <w:pStyle w:val="6"/>
              <w:spacing w:line="359" w:lineRule="auto"/>
            </w:pPr>
          </w:p>
          <w:p w14:paraId="5B80E80C">
            <w:pPr>
              <w:spacing w:before="62" w:line="228" w:lineRule="auto"/>
              <w:ind w:left="80"/>
              <w:rPr>
                <w:rFonts w:ascii="宋体" w:hAnsi="宋体" w:eastAsia="宋体" w:cs="宋体"/>
                <w:sz w:val="19"/>
                <w:szCs w:val="19"/>
              </w:rPr>
            </w:pPr>
            <w:r>
              <w:rPr>
                <w:rFonts w:ascii="宋体" w:hAnsi="宋体" w:eastAsia="宋体" w:cs="宋体"/>
                <w:spacing w:val="7"/>
                <w:sz w:val="19"/>
                <w:szCs w:val="19"/>
              </w:rPr>
              <w:t>节约财政资金，满足采购人需求</w:t>
            </w:r>
          </w:p>
        </w:tc>
        <w:tc>
          <w:tcPr>
            <w:tcW w:w="2923" w:type="dxa"/>
            <w:vAlign w:val="top"/>
          </w:tcPr>
          <w:p w14:paraId="51840954">
            <w:pPr>
              <w:pStyle w:val="6"/>
              <w:spacing w:line="359" w:lineRule="auto"/>
            </w:pPr>
          </w:p>
          <w:p w14:paraId="6F888862">
            <w:pPr>
              <w:spacing w:before="62" w:line="256" w:lineRule="exact"/>
              <w:ind w:left="1285"/>
              <w:rPr>
                <w:rFonts w:ascii="宋体" w:hAnsi="宋体" w:eastAsia="宋体" w:cs="宋体"/>
                <w:sz w:val="19"/>
                <w:szCs w:val="19"/>
              </w:rPr>
            </w:pPr>
            <w:r>
              <w:rPr>
                <w:rFonts w:ascii="宋体" w:hAnsi="宋体" w:eastAsia="宋体" w:cs="宋体"/>
                <w:position w:val="1"/>
                <w:sz w:val="19"/>
                <w:szCs w:val="19"/>
              </w:rPr>
              <w:t>100%</w:t>
            </w:r>
          </w:p>
        </w:tc>
      </w:tr>
      <w:tr w14:paraId="2DA745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16" w:hRule="atLeast"/>
        </w:trPr>
        <w:tc>
          <w:tcPr>
            <w:tcW w:w="1876" w:type="dxa"/>
            <w:vMerge w:val="continue"/>
            <w:tcBorders>
              <w:top w:val="nil"/>
            </w:tcBorders>
            <w:vAlign w:val="top"/>
          </w:tcPr>
          <w:p w14:paraId="18BE772E">
            <w:pPr>
              <w:pStyle w:val="6"/>
            </w:pPr>
          </w:p>
        </w:tc>
        <w:tc>
          <w:tcPr>
            <w:tcW w:w="1153" w:type="dxa"/>
            <w:vAlign w:val="top"/>
          </w:tcPr>
          <w:p w14:paraId="316BD6C5">
            <w:pPr>
              <w:pStyle w:val="6"/>
              <w:spacing w:line="360" w:lineRule="auto"/>
            </w:pPr>
          </w:p>
          <w:p w14:paraId="04F6E43A">
            <w:pPr>
              <w:spacing w:before="61" w:line="229" w:lineRule="auto"/>
              <w:ind w:left="84"/>
              <w:rPr>
                <w:rFonts w:ascii="宋体" w:hAnsi="宋体" w:eastAsia="宋体" w:cs="宋体"/>
                <w:sz w:val="19"/>
                <w:szCs w:val="19"/>
              </w:rPr>
            </w:pPr>
            <w:r>
              <w:rPr>
                <w:rFonts w:ascii="宋体" w:hAnsi="宋体" w:eastAsia="宋体" w:cs="宋体"/>
                <w:spacing w:val="7"/>
                <w:sz w:val="19"/>
                <w:szCs w:val="19"/>
              </w:rPr>
              <w:t>满意度指标</w:t>
            </w:r>
          </w:p>
        </w:tc>
        <w:tc>
          <w:tcPr>
            <w:tcW w:w="942" w:type="dxa"/>
            <w:vAlign w:val="top"/>
          </w:tcPr>
          <w:p w14:paraId="2D6D9B23">
            <w:pPr>
              <w:spacing w:before="177" w:line="229" w:lineRule="auto"/>
              <w:ind w:left="79"/>
              <w:rPr>
                <w:rFonts w:ascii="宋体" w:hAnsi="宋体" w:eastAsia="宋体" w:cs="宋体"/>
                <w:sz w:val="19"/>
                <w:szCs w:val="19"/>
              </w:rPr>
            </w:pPr>
            <w:r>
              <w:rPr>
                <w:rFonts w:ascii="宋体" w:hAnsi="宋体" w:eastAsia="宋体" w:cs="宋体"/>
                <w:spacing w:val="7"/>
                <w:sz w:val="19"/>
                <w:szCs w:val="19"/>
              </w:rPr>
              <w:t>服务对象</w:t>
            </w:r>
          </w:p>
          <w:p w14:paraId="6F449D38">
            <w:pPr>
              <w:spacing w:before="11" w:line="229" w:lineRule="auto"/>
              <w:ind w:left="79"/>
              <w:rPr>
                <w:rFonts w:ascii="宋体" w:hAnsi="宋体" w:eastAsia="宋体" w:cs="宋体"/>
                <w:sz w:val="19"/>
                <w:szCs w:val="19"/>
              </w:rPr>
            </w:pPr>
            <w:r>
              <w:rPr>
                <w:rFonts w:ascii="宋体" w:hAnsi="宋体" w:eastAsia="宋体" w:cs="宋体"/>
                <w:spacing w:val="7"/>
                <w:sz w:val="19"/>
                <w:szCs w:val="19"/>
              </w:rPr>
              <w:t>满意度指</w:t>
            </w:r>
          </w:p>
          <w:p w14:paraId="34D9248A">
            <w:pPr>
              <w:spacing w:before="12" w:line="230" w:lineRule="auto"/>
              <w:ind w:left="380"/>
              <w:rPr>
                <w:rFonts w:ascii="宋体" w:hAnsi="宋体" w:eastAsia="宋体" w:cs="宋体"/>
                <w:sz w:val="19"/>
                <w:szCs w:val="19"/>
              </w:rPr>
            </w:pPr>
            <w:r>
              <w:rPr>
                <w:rFonts w:ascii="宋体" w:hAnsi="宋体" w:eastAsia="宋体" w:cs="宋体"/>
                <w:sz w:val="19"/>
                <w:szCs w:val="19"/>
              </w:rPr>
              <w:t>标</w:t>
            </w:r>
          </w:p>
        </w:tc>
        <w:tc>
          <w:tcPr>
            <w:tcW w:w="2928" w:type="dxa"/>
            <w:gridSpan w:val="2"/>
            <w:vAlign w:val="top"/>
          </w:tcPr>
          <w:p w14:paraId="37CAF914">
            <w:pPr>
              <w:pStyle w:val="6"/>
              <w:spacing w:line="360" w:lineRule="auto"/>
            </w:pPr>
          </w:p>
          <w:p w14:paraId="25A97735">
            <w:pPr>
              <w:spacing w:before="62" w:line="228" w:lineRule="auto"/>
              <w:ind w:left="1024"/>
              <w:rPr>
                <w:rFonts w:ascii="宋体" w:hAnsi="宋体" w:eastAsia="宋体" w:cs="宋体"/>
                <w:sz w:val="19"/>
                <w:szCs w:val="19"/>
              </w:rPr>
            </w:pPr>
            <w:r>
              <w:rPr>
                <w:rFonts w:ascii="宋体" w:hAnsi="宋体" w:eastAsia="宋体" w:cs="宋体"/>
                <w:spacing w:val="7"/>
                <w:sz w:val="19"/>
                <w:szCs w:val="19"/>
              </w:rPr>
              <w:t>采购人满意</w:t>
            </w:r>
          </w:p>
        </w:tc>
        <w:tc>
          <w:tcPr>
            <w:tcW w:w="2923" w:type="dxa"/>
            <w:vAlign w:val="top"/>
          </w:tcPr>
          <w:p w14:paraId="4A1258EF">
            <w:pPr>
              <w:pStyle w:val="6"/>
              <w:spacing w:line="360" w:lineRule="auto"/>
            </w:pPr>
          </w:p>
          <w:p w14:paraId="7178AC97">
            <w:pPr>
              <w:spacing w:before="62" w:line="254" w:lineRule="exact"/>
              <w:ind w:left="1239"/>
              <w:rPr>
                <w:rFonts w:ascii="宋体" w:hAnsi="宋体" w:eastAsia="宋体" w:cs="宋体"/>
                <w:sz w:val="19"/>
                <w:szCs w:val="19"/>
              </w:rPr>
            </w:pPr>
            <w:r>
              <w:rPr>
                <w:rFonts w:ascii="宋体" w:hAnsi="宋体" w:eastAsia="宋体" w:cs="宋体"/>
                <w:spacing w:val="-1"/>
                <w:position w:val="1"/>
                <w:sz w:val="19"/>
                <w:szCs w:val="19"/>
              </w:rPr>
              <w:t>≥95%</w:t>
            </w:r>
          </w:p>
        </w:tc>
      </w:tr>
    </w:tbl>
    <w:p w14:paraId="0BAC39FB">
      <w:pPr>
        <w:rPr>
          <w:rFonts w:ascii="Arial"/>
          <w:sz w:val="21"/>
        </w:rPr>
      </w:pPr>
    </w:p>
    <w:p w14:paraId="2A721B8B">
      <w:pPr>
        <w:rPr>
          <w:rFonts w:ascii="Arial" w:hAnsi="Arial" w:eastAsia="Arial" w:cs="Arial"/>
          <w:sz w:val="21"/>
          <w:szCs w:val="21"/>
        </w:rPr>
        <w:sectPr>
          <w:footerReference r:id="rId153" w:type="default"/>
          <w:pgSz w:w="11905" w:h="16837"/>
          <w:pgMar w:top="1299" w:right="1056" w:bottom="695" w:left="1010" w:header="0" w:footer="408" w:gutter="0"/>
          <w:cols w:space="720" w:num="1"/>
        </w:sectPr>
      </w:pPr>
    </w:p>
    <w:p w14:paraId="15877F05">
      <w:pPr>
        <w:pStyle w:val="2"/>
        <w:spacing w:before="72" w:line="225" w:lineRule="auto"/>
        <w:ind w:left="2950"/>
        <w:outlineLvl w:val="1"/>
        <w:rPr>
          <w:sz w:val="35"/>
          <w:szCs w:val="35"/>
        </w:rPr>
      </w:pPr>
      <w:r>
        <w:rPr>
          <w:b/>
          <w:bCs/>
          <w:spacing w:val="6"/>
          <w:sz w:val="35"/>
          <w:szCs w:val="35"/>
        </w:rPr>
        <w:t>部门预算项目绩效目标表</w:t>
      </w:r>
    </w:p>
    <w:p w14:paraId="6CD11C21">
      <w:pPr>
        <w:spacing w:line="273" w:lineRule="auto"/>
        <w:rPr>
          <w:rFonts w:ascii="Arial"/>
          <w:sz w:val="21"/>
        </w:rPr>
      </w:pPr>
    </w:p>
    <w:p w14:paraId="1C2B4D44">
      <w:pPr>
        <w:pStyle w:val="2"/>
        <w:spacing w:before="62" w:line="229" w:lineRule="auto"/>
        <w:ind w:left="4463"/>
        <w:rPr>
          <w:sz w:val="19"/>
          <w:szCs w:val="19"/>
        </w:rPr>
      </w:pPr>
      <w:r>
        <w:rPr>
          <w:spacing w:val="1"/>
          <w:sz w:val="19"/>
          <w:szCs w:val="19"/>
        </w:rPr>
        <w:t>(2026年度</w:t>
      </w:r>
      <w:r>
        <w:rPr>
          <w:rFonts w:hint="eastAsia"/>
          <w:spacing w:val="1"/>
          <w:sz w:val="19"/>
          <w:szCs w:val="19"/>
          <w:lang w:eastAsia="zh-CN"/>
        </w:rPr>
        <w:t>）</w:t>
      </w:r>
    </w:p>
    <w:p w14:paraId="3A17FC2B">
      <w:pPr>
        <w:spacing w:line="71" w:lineRule="exact"/>
      </w:pPr>
    </w:p>
    <w:tbl>
      <w:tblPr>
        <w:tblStyle w:val="5"/>
        <w:tblW w:w="981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30"/>
        <w:gridCol w:w="1124"/>
        <w:gridCol w:w="1033"/>
        <w:gridCol w:w="1320"/>
        <w:gridCol w:w="1958"/>
        <w:gridCol w:w="3045"/>
      </w:tblGrid>
      <w:tr w14:paraId="45F1D2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7" w:hRule="atLeast"/>
        </w:trPr>
        <w:tc>
          <w:tcPr>
            <w:tcW w:w="1330" w:type="dxa"/>
            <w:vAlign w:val="top"/>
          </w:tcPr>
          <w:p w14:paraId="5AF3FC83">
            <w:pPr>
              <w:spacing w:before="260" w:line="230" w:lineRule="auto"/>
              <w:ind w:left="279"/>
              <w:rPr>
                <w:rFonts w:ascii="宋体" w:hAnsi="宋体" w:eastAsia="宋体" w:cs="宋体"/>
                <w:sz w:val="19"/>
                <w:szCs w:val="19"/>
              </w:rPr>
            </w:pPr>
            <w:r>
              <w:rPr>
                <w:rFonts w:ascii="宋体" w:hAnsi="宋体" w:eastAsia="宋体" w:cs="宋体"/>
                <w:spacing w:val="6"/>
                <w:sz w:val="19"/>
                <w:szCs w:val="19"/>
              </w:rPr>
              <w:t>项目名称</w:t>
            </w:r>
          </w:p>
        </w:tc>
        <w:tc>
          <w:tcPr>
            <w:tcW w:w="8480" w:type="dxa"/>
            <w:gridSpan w:val="5"/>
            <w:vAlign w:val="top"/>
          </w:tcPr>
          <w:p w14:paraId="5A1ACDC7">
            <w:pPr>
              <w:spacing w:before="261" w:line="229" w:lineRule="auto"/>
              <w:ind w:left="3451"/>
              <w:rPr>
                <w:rFonts w:ascii="宋体" w:hAnsi="宋体" w:eastAsia="宋体" w:cs="宋体"/>
                <w:sz w:val="19"/>
                <w:szCs w:val="19"/>
              </w:rPr>
            </w:pPr>
            <w:r>
              <w:rPr>
                <w:rFonts w:ascii="宋体" w:hAnsi="宋体" w:eastAsia="宋体" w:cs="宋体"/>
                <w:spacing w:val="7"/>
                <w:sz w:val="19"/>
                <w:szCs w:val="19"/>
              </w:rPr>
              <w:t>驻成都工作站经费</w:t>
            </w:r>
          </w:p>
        </w:tc>
      </w:tr>
      <w:tr w14:paraId="24DDA9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330" w:type="dxa"/>
            <w:vAlign w:val="top"/>
          </w:tcPr>
          <w:p w14:paraId="2227E131">
            <w:pPr>
              <w:spacing w:before="250" w:line="229" w:lineRule="auto"/>
              <w:ind w:left="78"/>
              <w:rPr>
                <w:rFonts w:ascii="宋体" w:hAnsi="宋体" w:eastAsia="宋体" w:cs="宋体"/>
                <w:sz w:val="19"/>
                <w:szCs w:val="19"/>
              </w:rPr>
            </w:pPr>
            <w:r>
              <w:rPr>
                <w:rFonts w:ascii="宋体" w:hAnsi="宋体" w:eastAsia="宋体" w:cs="宋体"/>
                <w:spacing w:val="4"/>
                <w:sz w:val="19"/>
                <w:szCs w:val="19"/>
              </w:rPr>
              <w:t>部门（单位）</w:t>
            </w:r>
          </w:p>
        </w:tc>
        <w:tc>
          <w:tcPr>
            <w:tcW w:w="8480" w:type="dxa"/>
            <w:gridSpan w:val="5"/>
            <w:vAlign w:val="top"/>
          </w:tcPr>
          <w:p w14:paraId="54D48566">
            <w:pPr>
              <w:spacing w:before="250" w:line="229" w:lineRule="auto"/>
              <w:ind w:left="3651"/>
              <w:rPr>
                <w:rFonts w:ascii="宋体" w:hAnsi="宋体" w:eastAsia="宋体" w:cs="宋体"/>
                <w:sz w:val="19"/>
                <w:szCs w:val="19"/>
              </w:rPr>
            </w:pPr>
            <w:r>
              <w:rPr>
                <w:rFonts w:ascii="宋体" w:hAnsi="宋体" w:eastAsia="宋体" w:cs="宋体"/>
                <w:spacing w:val="7"/>
                <w:sz w:val="19"/>
                <w:szCs w:val="19"/>
              </w:rPr>
              <w:t>盐边县信访局</w:t>
            </w:r>
          </w:p>
        </w:tc>
      </w:tr>
      <w:tr w14:paraId="725871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330" w:type="dxa"/>
            <w:vMerge w:val="restart"/>
            <w:tcBorders>
              <w:bottom w:val="nil"/>
            </w:tcBorders>
            <w:vAlign w:val="top"/>
          </w:tcPr>
          <w:p w14:paraId="260F6EE1">
            <w:pPr>
              <w:pStyle w:val="6"/>
              <w:spacing w:line="255" w:lineRule="auto"/>
            </w:pPr>
          </w:p>
          <w:p w14:paraId="67ADAFB4">
            <w:pPr>
              <w:pStyle w:val="6"/>
              <w:spacing w:line="255" w:lineRule="auto"/>
            </w:pPr>
          </w:p>
          <w:p w14:paraId="00A888C5">
            <w:pPr>
              <w:pStyle w:val="6"/>
              <w:spacing w:line="255" w:lineRule="auto"/>
            </w:pPr>
          </w:p>
          <w:p w14:paraId="7E94BE50">
            <w:pPr>
              <w:spacing w:before="62" w:line="230" w:lineRule="auto"/>
              <w:ind w:left="276"/>
              <w:rPr>
                <w:rFonts w:ascii="宋体" w:hAnsi="宋体" w:eastAsia="宋体" w:cs="宋体"/>
                <w:sz w:val="19"/>
                <w:szCs w:val="19"/>
              </w:rPr>
            </w:pPr>
            <w:r>
              <w:rPr>
                <w:rFonts w:ascii="宋体" w:hAnsi="宋体" w:eastAsia="宋体" w:cs="宋体"/>
                <w:spacing w:val="6"/>
                <w:sz w:val="19"/>
                <w:szCs w:val="19"/>
              </w:rPr>
              <w:t>项目资金</w:t>
            </w:r>
          </w:p>
          <w:p w14:paraId="56598DB8">
            <w:pPr>
              <w:spacing w:before="10" w:line="230" w:lineRule="auto"/>
              <w:ind w:left="283"/>
              <w:rPr>
                <w:rFonts w:ascii="宋体" w:hAnsi="宋体" w:eastAsia="宋体" w:cs="宋体"/>
                <w:sz w:val="19"/>
                <w:szCs w:val="19"/>
              </w:rPr>
            </w:pPr>
            <w:r>
              <w:rPr>
                <w:rFonts w:ascii="宋体" w:hAnsi="宋体" w:eastAsia="宋体" w:cs="宋体"/>
                <w:sz w:val="19"/>
                <w:szCs w:val="19"/>
              </w:rPr>
              <w:t>（万元）</w:t>
            </w:r>
          </w:p>
        </w:tc>
        <w:tc>
          <w:tcPr>
            <w:tcW w:w="3477" w:type="dxa"/>
            <w:gridSpan w:val="3"/>
            <w:vAlign w:val="top"/>
          </w:tcPr>
          <w:p w14:paraId="7AAF125D">
            <w:pPr>
              <w:spacing w:before="251"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5003" w:type="dxa"/>
            <w:gridSpan w:val="2"/>
            <w:vAlign w:val="top"/>
          </w:tcPr>
          <w:p w14:paraId="31B3139A">
            <w:pPr>
              <w:spacing w:before="251" w:line="256" w:lineRule="exact"/>
              <w:ind w:left="2411"/>
              <w:rPr>
                <w:rFonts w:ascii="宋体" w:hAnsi="宋体" w:eastAsia="宋体" w:cs="宋体"/>
                <w:sz w:val="19"/>
                <w:szCs w:val="19"/>
              </w:rPr>
            </w:pPr>
            <w:r>
              <w:rPr>
                <w:rFonts w:ascii="宋体" w:hAnsi="宋体" w:eastAsia="宋体" w:cs="宋体"/>
                <w:position w:val="1"/>
                <w:sz w:val="19"/>
                <w:szCs w:val="19"/>
              </w:rPr>
              <w:t>25</w:t>
            </w:r>
          </w:p>
        </w:tc>
      </w:tr>
      <w:tr w14:paraId="26006D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330" w:type="dxa"/>
            <w:vMerge w:val="continue"/>
            <w:tcBorders>
              <w:top w:val="nil"/>
              <w:bottom w:val="nil"/>
            </w:tcBorders>
            <w:vAlign w:val="top"/>
          </w:tcPr>
          <w:p w14:paraId="066D44A2">
            <w:pPr>
              <w:pStyle w:val="6"/>
            </w:pPr>
          </w:p>
        </w:tc>
        <w:tc>
          <w:tcPr>
            <w:tcW w:w="3477" w:type="dxa"/>
            <w:gridSpan w:val="3"/>
            <w:vAlign w:val="top"/>
          </w:tcPr>
          <w:p w14:paraId="5265561D">
            <w:pPr>
              <w:spacing w:before="252"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5003" w:type="dxa"/>
            <w:gridSpan w:val="2"/>
            <w:vAlign w:val="top"/>
          </w:tcPr>
          <w:p w14:paraId="6A1C6F10">
            <w:pPr>
              <w:spacing w:before="252" w:line="256" w:lineRule="exact"/>
              <w:ind w:left="2411"/>
              <w:rPr>
                <w:rFonts w:ascii="宋体" w:hAnsi="宋体" w:eastAsia="宋体" w:cs="宋体"/>
                <w:sz w:val="19"/>
                <w:szCs w:val="19"/>
              </w:rPr>
            </w:pPr>
            <w:r>
              <w:rPr>
                <w:rFonts w:ascii="宋体" w:hAnsi="宋体" w:eastAsia="宋体" w:cs="宋体"/>
                <w:position w:val="1"/>
                <w:sz w:val="19"/>
                <w:szCs w:val="19"/>
              </w:rPr>
              <w:t>25</w:t>
            </w:r>
          </w:p>
        </w:tc>
      </w:tr>
      <w:tr w14:paraId="390605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330" w:type="dxa"/>
            <w:vMerge w:val="continue"/>
            <w:tcBorders>
              <w:top w:val="nil"/>
            </w:tcBorders>
            <w:vAlign w:val="top"/>
          </w:tcPr>
          <w:p w14:paraId="7531F2A0">
            <w:pPr>
              <w:pStyle w:val="6"/>
            </w:pPr>
          </w:p>
        </w:tc>
        <w:tc>
          <w:tcPr>
            <w:tcW w:w="3477" w:type="dxa"/>
            <w:gridSpan w:val="3"/>
            <w:vAlign w:val="top"/>
          </w:tcPr>
          <w:p w14:paraId="20BAEE94">
            <w:pPr>
              <w:spacing w:before="253"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5003" w:type="dxa"/>
            <w:gridSpan w:val="2"/>
            <w:vAlign w:val="top"/>
          </w:tcPr>
          <w:p w14:paraId="22B53D0B">
            <w:pPr>
              <w:pStyle w:val="6"/>
            </w:pPr>
          </w:p>
        </w:tc>
      </w:tr>
      <w:tr w14:paraId="6F5F41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6" w:hRule="atLeast"/>
        </w:trPr>
        <w:tc>
          <w:tcPr>
            <w:tcW w:w="1330" w:type="dxa"/>
            <w:vAlign w:val="top"/>
          </w:tcPr>
          <w:p w14:paraId="0A8F02F8">
            <w:pPr>
              <w:pStyle w:val="6"/>
              <w:spacing w:line="323" w:lineRule="auto"/>
            </w:pPr>
          </w:p>
          <w:p w14:paraId="64837791">
            <w:pPr>
              <w:spacing w:before="61" w:line="230" w:lineRule="auto"/>
              <w:ind w:left="275"/>
              <w:rPr>
                <w:rFonts w:ascii="宋体" w:hAnsi="宋体" w:eastAsia="宋体" w:cs="宋体"/>
                <w:sz w:val="19"/>
                <w:szCs w:val="19"/>
              </w:rPr>
            </w:pPr>
            <w:r>
              <w:rPr>
                <w:rFonts w:ascii="宋体" w:hAnsi="宋体" w:eastAsia="宋体" w:cs="宋体"/>
                <w:spacing w:val="6"/>
                <w:sz w:val="19"/>
                <w:szCs w:val="19"/>
              </w:rPr>
              <w:t>总体目标</w:t>
            </w:r>
          </w:p>
        </w:tc>
        <w:tc>
          <w:tcPr>
            <w:tcW w:w="8480" w:type="dxa"/>
            <w:gridSpan w:val="5"/>
            <w:vAlign w:val="top"/>
          </w:tcPr>
          <w:p w14:paraId="02BEFDAC">
            <w:pPr>
              <w:spacing w:before="261" w:line="242" w:lineRule="auto"/>
              <w:ind w:left="36" w:right="92"/>
              <w:rPr>
                <w:rFonts w:ascii="宋体" w:hAnsi="宋体" w:eastAsia="宋体" w:cs="宋体"/>
                <w:sz w:val="19"/>
                <w:szCs w:val="19"/>
              </w:rPr>
            </w:pPr>
            <w:r>
              <w:rPr>
                <w:rFonts w:ascii="宋体" w:hAnsi="宋体" w:eastAsia="宋体" w:cs="宋体"/>
                <w:spacing w:val="8"/>
                <w:sz w:val="19"/>
                <w:szCs w:val="19"/>
              </w:rPr>
              <w:t>成都信访工作站负责盐边县在成都的信访维稳、人才引进、招商引资及与省级部门联系等相关工</w:t>
            </w:r>
            <w:r>
              <w:rPr>
                <w:rFonts w:ascii="宋体" w:hAnsi="宋体" w:eastAsia="宋体" w:cs="宋体"/>
                <w:spacing w:val="18"/>
                <w:sz w:val="19"/>
                <w:szCs w:val="19"/>
              </w:rPr>
              <w:t xml:space="preserve"> </w:t>
            </w:r>
            <w:r>
              <w:rPr>
                <w:rFonts w:ascii="宋体" w:hAnsi="宋体" w:eastAsia="宋体" w:cs="宋体"/>
                <w:sz w:val="19"/>
                <w:szCs w:val="19"/>
              </w:rPr>
              <w:t>作。</w:t>
            </w:r>
          </w:p>
        </w:tc>
      </w:tr>
      <w:tr w14:paraId="09FFEF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330" w:type="dxa"/>
            <w:vMerge w:val="restart"/>
            <w:tcBorders>
              <w:bottom w:val="nil"/>
            </w:tcBorders>
            <w:vAlign w:val="top"/>
          </w:tcPr>
          <w:p w14:paraId="5506FCA7">
            <w:pPr>
              <w:pStyle w:val="6"/>
              <w:spacing w:line="242" w:lineRule="auto"/>
            </w:pPr>
          </w:p>
          <w:p w14:paraId="5DCECEA9">
            <w:pPr>
              <w:pStyle w:val="6"/>
              <w:spacing w:line="242" w:lineRule="auto"/>
            </w:pPr>
          </w:p>
          <w:p w14:paraId="7CF1C6C3">
            <w:pPr>
              <w:pStyle w:val="6"/>
              <w:spacing w:line="242" w:lineRule="auto"/>
            </w:pPr>
          </w:p>
          <w:p w14:paraId="0F8BAF00">
            <w:pPr>
              <w:pStyle w:val="6"/>
              <w:spacing w:line="242" w:lineRule="auto"/>
            </w:pPr>
          </w:p>
          <w:p w14:paraId="246F158A">
            <w:pPr>
              <w:pStyle w:val="6"/>
              <w:spacing w:line="242" w:lineRule="auto"/>
            </w:pPr>
          </w:p>
          <w:p w14:paraId="558BB53A">
            <w:pPr>
              <w:pStyle w:val="6"/>
              <w:spacing w:line="242" w:lineRule="auto"/>
            </w:pPr>
          </w:p>
          <w:p w14:paraId="73ECC8A7">
            <w:pPr>
              <w:pStyle w:val="6"/>
              <w:spacing w:line="242" w:lineRule="auto"/>
            </w:pPr>
          </w:p>
          <w:p w14:paraId="61350A84">
            <w:pPr>
              <w:pStyle w:val="6"/>
              <w:spacing w:line="242" w:lineRule="auto"/>
            </w:pPr>
          </w:p>
          <w:p w14:paraId="3D2E1068">
            <w:pPr>
              <w:pStyle w:val="6"/>
              <w:spacing w:line="242" w:lineRule="auto"/>
            </w:pPr>
          </w:p>
          <w:p w14:paraId="58826113">
            <w:pPr>
              <w:pStyle w:val="6"/>
              <w:spacing w:line="242" w:lineRule="auto"/>
            </w:pPr>
          </w:p>
          <w:p w14:paraId="57838AC4">
            <w:pPr>
              <w:pStyle w:val="6"/>
              <w:spacing w:line="243" w:lineRule="auto"/>
            </w:pPr>
          </w:p>
          <w:p w14:paraId="2AB53B30">
            <w:pPr>
              <w:pStyle w:val="6"/>
              <w:spacing w:line="243" w:lineRule="auto"/>
            </w:pPr>
          </w:p>
          <w:p w14:paraId="7C0FD0A9">
            <w:pPr>
              <w:pStyle w:val="6"/>
              <w:spacing w:line="243" w:lineRule="auto"/>
            </w:pPr>
          </w:p>
          <w:p w14:paraId="59DE957F">
            <w:pPr>
              <w:pStyle w:val="6"/>
              <w:spacing w:line="243" w:lineRule="auto"/>
            </w:pPr>
          </w:p>
          <w:p w14:paraId="60872D3A">
            <w:pPr>
              <w:spacing w:before="61" w:line="230" w:lineRule="auto"/>
              <w:ind w:left="279"/>
              <w:rPr>
                <w:rFonts w:ascii="宋体" w:hAnsi="宋体" w:eastAsia="宋体" w:cs="宋体"/>
                <w:sz w:val="19"/>
                <w:szCs w:val="19"/>
              </w:rPr>
            </w:pPr>
            <w:r>
              <w:rPr>
                <w:rFonts w:ascii="宋体" w:hAnsi="宋体" w:eastAsia="宋体" w:cs="宋体"/>
                <w:spacing w:val="6"/>
                <w:sz w:val="19"/>
                <w:szCs w:val="19"/>
              </w:rPr>
              <w:t>绩效指标</w:t>
            </w:r>
          </w:p>
        </w:tc>
        <w:tc>
          <w:tcPr>
            <w:tcW w:w="1124" w:type="dxa"/>
            <w:vAlign w:val="top"/>
          </w:tcPr>
          <w:p w14:paraId="77241AB4">
            <w:pPr>
              <w:spacing w:before="255" w:line="230" w:lineRule="auto"/>
              <w:ind w:left="173"/>
              <w:rPr>
                <w:rFonts w:ascii="宋体" w:hAnsi="宋体" w:eastAsia="宋体" w:cs="宋体"/>
                <w:sz w:val="19"/>
                <w:szCs w:val="19"/>
              </w:rPr>
            </w:pPr>
            <w:r>
              <w:rPr>
                <w:rFonts w:ascii="宋体" w:hAnsi="宋体" w:eastAsia="宋体" w:cs="宋体"/>
                <w:spacing w:val="6"/>
                <w:sz w:val="19"/>
                <w:szCs w:val="19"/>
              </w:rPr>
              <w:t>一级指标</w:t>
            </w:r>
          </w:p>
        </w:tc>
        <w:tc>
          <w:tcPr>
            <w:tcW w:w="1033" w:type="dxa"/>
            <w:vAlign w:val="top"/>
          </w:tcPr>
          <w:p w14:paraId="7F334720">
            <w:pPr>
              <w:spacing w:before="255" w:line="230" w:lineRule="auto"/>
              <w:ind w:left="129"/>
              <w:rPr>
                <w:rFonts w:ascii="宋体" w:hAnsi="宋体" w:eastAsia="宋体" w:cs="宋体"/>
                <w:sz w:val="19"/>
                <w:szCs w:val="19"/>
              </w:rPr>
            </w:pPr>
            <w:r>
              <w:rPr>
                <w:rFonts w:ascii="宋体" w:hAnsi="宋体" w:eastAsia="宋体" w:cs="宋体"/>
                <w:spacing w:val="6"/>
                <w:sz w:val="19"/>
                <w:szCs w:val="19"/>
              </w:rPr>
              <w:t>二级指标</w:t>
            </w:r>
          </w:p>
        </w:tc>
        <w:tc>
          <w:tcPr>
            <w:tcW w:w="3278" w:type="dxa"/>
            <w:gridSpan w:val="2"/>
            <w:vAlign w:val="top"/>
          </w:tcPr>
          <w:p w14:paraId="38159CFA">
            <w:pPr>
              <w:spacing w:before="255" w:line="230" w:lineRule="auto"/>
              <w:ind w:left="1250"/>
              <w:rPr>
                <w:rFonts w:ascii="宋体" w:hAnsi="宋体" w:eastAsia="宋体" w:cs="宋体"/>
                <w:sz w:val="19"/>
                <w:szCs w:val="19"/>
              </w:rPr>
            </w:pPr>
            <w:r>
              <w:rPr>
                <w:rFonts w:ascii="宋体" w:hAnsi="宋体" w:eastAsia="宋体" w:cs="宋体"/>
                <w:spacing w:val="7"/>
                <w:sz w:val="19"/>
                <w:szCs w:val="19"/>
              </w:rPr>
              <w:t>三级指标</w:t>
            </w:r>
          </w:p>
        </w:tc>
        <w:tc>
          <w:tcPr>
            <w:tcW w:w="3045" w:type="dxa"/>
            <w:vAlign w:val="top"/>
          </w:tcPr>
          <w:p w14:paraId="007086FF">
            <w:pPr>
              <w:spacing w:before="256" w:line="229" w:lineRule="auto"/>
              <w:ind w:left="141"/>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460777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26" w:hRule="atLeast"/>
        </w:trPr>
        <w:tc>
          <w:tcPr>
            <w:tcW w:w="1330" w:type="dxa"/>
            <w:vMerge w:val="continue"/>
            <w:tcBorders>
              <w:top w:val="nil"/>
              <w:bottom w:val="nil"/>
            </w:tcBorders>
            <w:vAlign w:val="top"/>
          </w:tcPr>
          <w:p w14:paraId="16913B77">
            <w:pPr>
              <w:pStyle w:val="6"/>
            </w:pPr>
          </w:p>
        </w:tc>
        <w:tc>
          <w:tcPr>
            <w:tcW w:w="1124" w:type="dxa"/>
            <w:vMerge w:val="restart"/>
            <w:tcBorders>
              <w:bottom w:val="nil"/>
            </w:tcBorders>
            <w:vAlign w:val="top"/>
          </w:tcPr>
          <w:p w14:paraId="74E0FA8E">
            <w:pPr>
              <w:pStyle w:val="6"/>
              <w:spacing w:line="262" w:lineRule="auto"/>
            </w:pPr>
          </w:p>
          <w:p w14:paraId="67435F92">
            <w:pPr>
              <w:pStyle w:val="6"/>
              <w:spacing w:line="263" w:lineRule="auto"/>
            </w:pPr>
          </w:p>
          <w:p w14:paraId="5F82CDBB">
            <w:pPr>
              <w:pStyle w:val="6"/>
              <w:spacing w:line="263" w:lineRule="auto"/>
            </w:pPr>
          </w:p>
          <w:p w14:paraId="3081DFDB">
            <w:pPr>
              <w:pStyle w:val="6"/>
              <w:spacing w:line="263" w:lineRule="auto"/>
            </w:pPr>
          </w:p>
          <w:p w14:paraId="07E5DA01">
            <w:pPr>
              <w:pStyle w:val="6"/>
              <w:spacing w:line="263" w:lineRule="auto"/>
            </w:pPr>
          </w:p>
          <w:p w14:paraId="4A19E8B7">
            <w:pPr>
              <w:pStyle w:val="6"/>
              <w:spacing w:line="263" w:lineRule="auto"/>
            </w:pPr>
          </w:p>
          <w:p w14:paraId="7E4F67E6">
            <w:pPr>
              <w:spacing w:before="62" w:line="229" w:lineRule="auto"/>
              <w:ind w:left="170"/>
              <w:rPr>
                <w:rFonts w:ascii="宋体" w:hAnsi="宋体" w:eastAsia="宋体" w:cs="宋体"/>
                <w:sz w:val="19"/>
                <w:szCs w:val="19"/>
              </w:rPr>
            </w:pPr>
            <w:r>
              <w:rPr>
                <w:rFonts w:ascii="宋体" w:hAnsi="宋体" w:eastAsia="宋体" w:cs="宋体"/>
                <w:spacing w:val="7"/>
                <w:sz w:val="19"/>
                <w:szCs w:val="19"/>
              </w:rPr>
              <w:t>产出指标</w:t>
            </w:r>
          </w:p>
        </w:tc>
        <w:tc>
          <w:tcPr>
            <w:tcW w:w="1033" w:type="dxa"/>
            <w:vAlign w:val="top"/>
          </w:tcPr>
          <w:p w14:paraId="6CF3F55C">
            <w:pPr>
              <w:pStyle w:val="6"/>
              <w:spacing w:line="413" w:lineRule="auto"/>
            </w:pPr>
          </w:p>
          <w:p w14:paraId="12B6088F">
            <w:pPr>
              <w:spacing w:before="62" w:line="229" w:lineRule="auto"/>
              <w:ind w:left="127"/>
              <w:rPr>
                <w:rFonts w:ascii="宋体" w:hAnsi="宋体" w:eastAsia="宋体" w:cs="宋体"/>
                <w:sz w:val="19"/>
                <w:szCs w:val="19"/>
              </w:rPr>
            </w:pPr>
            <w:r>
              <w:rPr>
                <w:rFonts w:ascii="宋体" w:hAnsi="宋体" w:eastAsia="宋体" w:cs="宋体"/>
                <w:spacing w:val="6"/>
                <w:sz w:val="19"/>
                <w:szCs w:val="19"/>
              </w:rPr>
              <w:t>数量指标</w:t>
            </w:r>
          </w:p>
        </w:tc>
        <w:tc>
          <w:tcPr>
            <w:tcW w:w="3278" w:type="dxa"/>
            <w:gridSpan w:val="2"/>
            <w:vAlign w:val="top"/>
          </w:tcPr>
          <w:p w14:paraId="573EA14B">
            <w:pPr>
              <w:pStyle w:val="6"/>
              <w:spacing w:line="290" w:lineRule="auto"/>
            </w:pPr>
          </w:p>
          <w:p w14:paraId="5FE5D94C">
            <w:pPr>
              <w:spacing w:before="62" w:line="242" w:lineRule="auto"/>
              <w:ind w:left="69" w:right="44" w:hanging="15"/>
              <w:rPr>
                <w:rFonts w:ascii="宋体" w:hAnsi="宋体" w:eastAsia="宋体" w:cs="宋体"/>
                <w:sz w:val="19"/>
                <w:szCs w:val="19"/>
              </w:rPr>
            </w:pPr>
            <w:r>
              <w:rPr>
                <w:rFonts w:ascii="宋体" w:hAnsi="宋体" w:eastAsia="宋体" w:cs="宋体"/>
                <w:spacing w:val="7"/>
                <w:sz w:val="19"/>
                <w:szCs w:val="19"/>
              </w:rPr>
              <w:t>在成都的信访维稳、人才引进、招商</w:t>
            </w:r>
            <w:r>
              <w:rPr>
                <w:rFonts w:ascii="宋体" w:hAnsi="宋体" w:eastAsia="宋体" w:cs="宋体"/>
                <w:spacing w:val="10"/>
                <w:sz w:val="19"/>
                <w:szCs w:val="19"/>
              </w:rPr>
              <w:t xml:space="preserve"> </w:t>
            </w:r>
            <w:r>
              <w:rPr>
                <w:rFonts w:ascii="宋体" w:hAnsi="宋体" w:eastAsia="宋体" w:cs="宋体"/>
                <w:spacing w:val="5"/>
                <w:sz w:val="19"/>
                <w:szCs w:val="19"/>
              </w:rPr>
              <w:t>引资及与省级部门联系等相关工作。</w:t>
            </w:r>
          </w:p>
        </w:tc>
        <w:tc>
          <w:tcPr>
            <w:tcW w:w="3045" w:type="dxa"/>
            <w:vAlign w:val="top"/>
          </w:tcPr>
          <w:p w14:paraId="35BF5E9B">
            <w:pPr>
              <w:pStyle w:val="6"/>
              <w:spacing w:line="413" w:lineRule="auto"/>
            </w:pPr>
          </w:p>
          <w:p w14:paraId="43888C14">
            <w:pPr>
              <w:spacing w:before="62" w:line="229" w:lineRule="auto"/>
              <w:ind w:left="635"/>
              <w:rPr>
                <w:rFonts w:ascii="宋体" w:hAnsi="宋体" w:eastAsia="宋体" w:cs="宋体"/>
                <w:sz w:val="19"/>
                <w:szCs w:val="19"/>
              </w:rPr>
            </w:pPr>
            <w:r>
              <w:rPr>
                <w:rFonts w:ascii="宋体" w:hAnsi="宋体" w:eastAsia="宋体" w:cs="宋体"/>
                <w:spacing w:val="6"/>
                <w:sz w:val="19"/>
                <w:szCs w:val="19"/>
              </w:rPr>
              <w:t>完成相关工作率100%</w:t>
            </w:r>
          </w:p>
        </w:tc>
      </w:tr>
      <w:tr w14:paraId="268075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330" w:type="dxa"/>
            <w:vMerge w:val="continue"/>
            <w:tcBorders>
              <w:top w:val="nil"/>
              <w:bottom w:val="nil"/>
            </w:tcBorders>
            <w:vAlign w:val="top"/>
          </w:tcPr>
          <w:p w14:paraId="41C20DBE">
            <w:pPr>
              <w:pStyle w:val="6"/>
            </w:pPr>
          </w:p>
        </w:tc>
        <w:tc>
          <w:tcPr>
            <w:tcW w:w="1124" w:type="dxa"/>
            <w:vMerge w:val="continue"/>
            <w:tcBorders>
              <w:top w:val="nil"/>
              <w:bottom w:val="nil"/>
            </w:tcBorders>
            <w:vAlign w:val="top"/>
          </w:tcPr>
          <w:p w14:paraId="69EB7DD8">
            <w:pPr>
              <w:pStyle w:val="6"/>
            </w:pPr>
          </w:p>
        </w:tc>
        <w:tc>
          <w:tcPr>
            <w:tcW w:w="1033" w:type="dxa"/>
            <w:vAlign w:val="top"/>
          </w:tcPr>
          <w:p w14:paraId="5B66541D">
            <w:pPr>
              <w:pStyle w:val="6"/>
              <w:spacing w:line="355" w:lineRule="auto"/>
            </w:pPr>
          </w:p>
          <w:p w14:paraId="66B140B4">
            <w:pPr>
              <w:spacing w:before="62" w:line="230" w:lineRule="auto"/>
              <w:ind w:left="127"/>
              <w:rPr>
                <w:rFonts w:ascii="宋体" w:hAnsi="宋体" w:eastAsia="宋体" w:cs="宋体"/>
                <w:sz w:val="19"/>
                <w:szCs w:val="19"/>
              </w:rPr>
            </w:pPr>
            <w:r>
              <w:rPr>
                <w:rFonts w:ascii="宋体" w:hAnsi="宋体" w:eastAsia="宋体" w:cs="宋体"/>
                <w:spacing w:val="6"/>
                <w:sz w:val="19"/>
                <w:szCs w:val="19"/>
              </w:rPr>
              <w:t>质量指标</w:t>
            </w:r>
          </w:p>
        </w:tc>
        <w:tc>
          <w:tcPr>
            <w:tcW w:w="3278" w:type="dxa"/>
            <w:gridSpan w:val="2"/>
            <w:vAlign w:val="top"/>
          </w:tcPr>
          <w:p w14:paraId="2D20FAE5">
            <w:pPr>
              <w:spacing w:before="297" w:line="239" w:lineRule="auto"/>
              <w:ind w:left="69" w:right="44" w:hanging="15"/>
              <w:rPr>
                <w:rFonts w:ascii="宋体" w:hAnsi="宋体" w:eastAsia="宋体" w:cs="宋体"/>
                <w:sz w:val="19"/>
                <w:szCs w:val="19"/>
              </w:rPr>
            </w:pPr>
            <w:r>
              <w:rPr>
                <w:rFonts w:ascii="宋体" w:hAnsi="宋体" w:eastAsia="宋体" w:cs="宋体"/>
                <w:spacing w:val="7"/>
                <w:sz w:val="19"/>
                <w:szCs w:val="19"/>
              </w:rPr>
              <w:t>在成都的信访维稳、人才引进、招商</w:t>
            </w:r>
            <w:r>
              <w:rPr>
                <w:rFonts w:ascii="宋体" w:hAnsi="宋体" w:eastAsia="宋体" w:cs="宋体"/>
                <w:spacing w:val="10"/>
                <w:sz w:val="19"/>
                <w:szCs w:val="19"/>
              </w:rPr>
              <w:t xml:space="preserve"> </w:t>
            </w:r>
            <w:r>
              <w:rPr>
                <w:rFonts w:ascii="宋体" w:hAnsi="宋体" w:eastAsia="宋体" w:cs="宋体"/>
                <w:spacing w:val="5"/>
                <w:sz w:val="19"/>
                <w:szCs w:val="19"/>
              </w:rPr>
              <w:t>引资及与省级部门联系等相关工作。</w:t>
            </w:r>
          </w:p>
        </w:tc>
        <w:tc>
          <w:tcPr>
            <w:tcW w:w="3045" w:type="dxa"/>
            <w:vAlign w:val="top"/>
          </w:tcPr>
          <w:p w14:paraId="0673AC9A">
            <w:pPr>
              <w:pStyle w:val="6"/>
              <w:spacing w:line="356" w:lineRule="auto"/>
            </w:pPr>
          </w:p>
          <w:p w14:paraId="05EEF23C">
            <w:pPr>
              <w:spacing w:before="61" w:line="229" w:lineRule="auto"/>
              <w:ind w:left="635"/>
              <w:rPr>
                <w:rFonts w:ascii="宋体" w:hAnsi="宋体" w:eastAsia="宋体" w:cs="宋体"/>
                <w:sz w:val="19"/>
                <w:szCs w:val="19"/>
              </w:rPr>
            </w:pPr>
            <w:r>
              <w:rPr>
                <w:rFonts w:ascii="宋体" w:hAnsi="宋体" w:eastAsia="宋体" w:cs="宋体"/>
                <w:spacing w:val="6"/>
                <w:sz w:val="19"/>
                <w:szCs w:val="19"/>
              </w:rPr>
              <w:t>完成相关工作率100%</w:t>
            </w:r>
          </w:p>
        </w:tc>
      </w:tr>
      <w:tr w14:paraId="7D978E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06" w:hRule="atLeast"/>
        </w:trPr>
        <w:tc>
          <w:tcPr>
            <w:tcW w:w="1330" w:type="dxa"/>
            <w:vMerge w:val="continue"/>
            <w:tcBorders>
              <w:top w:val="nil"/>
              <w:bottom w:val="nil"/>
            </w:tcBorders>
            <w:vAlign w:val="top"/>
          </w:tcPr>
          <w:p w14:paraId="6D78B2E8">
            <w:pPr>
              <w:pStyle w:val="6"/>
            </w:pPr>
          </w:p>
        </w:tc>
        <w:tc>
          <w:tcPr>
            <w:tcW w:w="1124" w:type="dxa"/>
            <w:vMerge w:val="continue"/>
            <w:tcBorders>
              <w:top w:val="nil"/>
            </w:tcBorders>
            <w:vAlign w:val="top"/>
          </w:tcPr>
          <w:p w14:paraId="7A15BDBE">
            <w:pPr>
              <w:pStyle w:val="6"/>
            </w:pPr>
          </w:p>
        </w:tc>
        <w:tc>
          <w:tcPr>
            <w:tcW w:w="1033" w:type="dxa"/>
            <w:vAlign w:val="top"/>
          </w:tcPr>
          <w:p w14:paraId="1FD2A455">
            <w:pPr>
              <w:pStyle w:val="6"/>
              <w:spacing w:line="253" w:lineRule="auto"/>
            </w:pPr>
          </w:p>
          <w:p w14:paraId="61052127">
            <w:pPr>
              <w:pStyle w:val="6"/>
              <w:spacing w:line="253" w:lineRule="auto"/>
            </w:pPr>
          </w:p>
          <w:p w14:paraId="12CB3EF8">
            <w:pPr>
              <w:spacing w:before="62" w:line="230" w:lineRule="auto"/>
              <w:ind w:left="135"/>
              <w:rPr>
                <w:rFonts w:ascii="宋体" w:hAnsi="宋体" w:eastAsia="宋体" w:cs="宋体"/>
                <w:sz w:val="19"/>
                <w:szCs w:val="19"/>
              </w:rPr>
            </w:pPr>
            <w:r>
              <w:rPr>
                <w:rFonts w:ascii="宋体" w:hAnsi="宋体" w:eastAsia="宋体" w:cs="宋体"/>
                <w:spacing w:val="4"/>
                <w:sz w:val="19"/>
                <w:szCs w:val="19"/>
              </w:rPr>
              <w:t>时效指标</w:t>
            </w:r>
          </w:p>
        </w:tc>
        <w:tc>
          <w:tcPr>
            <w:tcW w:w="3278" w:type="dxa"/>
            <w:gridSpan w:val="2"/>
            <w:vAlign w:val="top"/>
          </w:tcPr>
          <w:p w14:paraId="2E6CC95D">
            <w:pPr>
              <w:pStyle w:val="6"/>
              <w:spacing w:line="261" w:lineRule="auto"/>
            </w:pPr>
          </w:p>
          <w:p w14:paraId="7AAE7FA4">
            <w:pPr>
              <w:spacing w:before="62"/>
              <w:ind w:left="55" w:right="31" w:firstLine="1"/>
              <w:jc w:val="both"/>
              <w:rPr>
                <w:rFonts w:ascii="宋体" w:hAnsi="宋体" w:eastAsia="宋体" w:cs="宋体"/>
                <w:sz w:val="19"/>
                <w:szCs w:val="19"/>
              </w:rPr>
            </w:pPr>
            <w:r>
              <w:rPr>
                <w:rFonts w:ascii="宋体" w:hAnsi="宋体" w:eastAsia="宋体" w:cs="宋体"/>
                <w:spacing w:val="8"/>
                <w:sz w:val="19"/>
                <w:szCs w:val="19"/>
              </w:rPr>
              <w:t>成都信访工作站负责盐边县在成都的</w:t>
            </w:r>
            <w:r>
              <w:rPr>
                <w:rFonts w:ascii="宋体" w:hAnsi="宋体" w:eastAsia="宋体" w:cs="宋体"/>
                <w:spacing w:val="5"/>
                <w:sz w:val="19"/>
                <w:szCs w:val="19"/>
              </w:rPr>
              <w:t xml:space="preserve"> </w:t>
            </w:r>
            <w:r>
              <w:rPr>
                <w:rFonts w:ascii="宋体" w:hAnsi="宋体" w:eastAsia="宋体" w:cs="宋体"/>
                <w:spacing w:val="8"/>
                <w:sz w:val="19"/>
                <w:szCs w:val="19"/>
              </w:rPr>
              <w:t>信访维稳、人才引进、招商引资及与</w:t>
            </w:r>
            <w:r>
              <w:rPr>
                <w:rFonts w:ascii="宋体" w:hAnsi="宋体" w:eastAsia="宋体" w:cs="宋体"/>
                <w:spacing w:val="7"/>
                <w:sz w:val="19"/>
                <w:szCs w:val="19"/>
              </w:rPr>
              <w:t xml:space="preserve"> 省级部门联系等相关工作开展实施。</w:t>
            </w:r>
          </w:p>
        </w:tc>
        <w:tc>
          <w:tcPr>
            <w:tcW w:w="3045" w:type="dxa"/>
            <w:vAlign w:val="top"/>
          </w:tcPr>
          <w:p w14:paraId="062909D1">
            <w:pPr>
              <w:pStyle w:val="6"/>
              <w:spacing w:line="253" w:lineRule="auto"/>
            </w:pPr>
          </w:p>
          <w:p w14:paraId="4F695DC9">
            <w:pPr>
              <w:pStyle w:val="6"/>
              <w:spacing w:line="254" w:lineRule="auto"/>
            </w:pPr>
          </w:p>
          <w:p w14:paraId="39247B48">
            <w:pPr>
              <w:spacing w:before="61" w:line="229" w:lineRule="auto"/>
              <w:ind w:left="1034"/>
              <w:rPr>
                <w:rFonts w:ascii="宋体" w:hAnsi="宋体" w:eastAsia="宋体" w:cs="宋体"/>
                <w:sz w:val="19"/>
                <w:szCs w:val="19"/>
              </w:rPr>
            </w:pPr>
            <w:r>
              <w:rPr>
                <w:rFonts w:ascii="宋体" w:hAnsi="宋体" w:eastAsia="宋体" w:cs="宋体"/>
                <w:spacing w:val="5"/>
                <w:sz w:val="19"/>
                <w:szCs w:val="19"/>
              </w:rPr>
              <w:t>2026年全年</w:t>
            </w:r>
          </w:p>
        </w:tc>
      </w:tr>
      <w:tr w14:paraId="537005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47" w:hRule="atLeast"/>
        </w:trPr>
        <w:tc>
          <w:tcPr>
            <w:tcW w:w="1330" w:type="dxa"/>
            <w:vMerge w:val="continue"/>
            <w:tcBorders>
              <w:top w:val="nil"/>
              <w:bottom w:val="nil"/>
            </w:tcBorders>
            <w:vAlign w:val="top"/>
          </w:tcPr>
          <w:p w14:paraId="6C8E0384">
            <w:pPr>
              <w:pStyle w:val="6"/>
            </w:pPr>
          </w:p>
        </w:tc>
        <w:tc>
          <w:tcPr>
            <w:tcW w:w="1124" w:type="dxa"/>
            <w:vAlign w:val="top"/>
          </w:tcPr>
          <w:p w14:paraId="4A2099B6">
            <w:pPr>
              <w:spacing w:before="293" w:line="228" w:lineRule="auto"/>
              <w:ind w:left="221"/>
              <w:rPr>
                <w:rFonts w:ascii="宋体" w:hAnsi="宋体" w:eastAsia="宋体" w:cs="宋体"/>
                <w:sz w:val="19"/>
                <w:szCs w:val="19"/>
              </w:rPr>
            </w:pPr>
            <w:r>
              <w:rPr>
                <w:rFonts w:ascii="宋体" w:hAnsi="宋体" w:eastAsia="宋体" w:cs="宋体"/>
                <w:spacing w:val="6"/>
                <w:sz w:val="19"/>
                <w:szCs w:val="19"/>
              </w:rPr>
              <w:t>成本指标</w:t>
            </w:r>
          </w:p>
        </w:tc>
        <w:tc>
          <w:tcPr>
            <w:tcW w:w="1033" w:type="dxa"/>
            <w:vAlign w:val="top"/>
          </w:tcPr>
          <w:p w14:paraId="517542EE">
            <w:pPr>
              <w:spacing w:before="168" w:line="228" w:lineRule="auto"/>
              <w:ind w:left="124"/>
              <w:rPr>
                <w:rFonts w:ascii="宋体" w:hAnsi="宋体" w:eastAsia="宋体" w:cs="宋体"/>
                <w:sz w:val="19"/>
                <w:szCs w:val="19"/>
              </w:rPr>
            </w:pPr>
            <w:r>
              <w:rPr>
                <w:rFonts w:ascii="宋体" w:hAnsi="宋体" w:eastAsia="宋体" w:cs="宋体"/>
                <w:spacing w:val="6"/>
                <w:sz w:val="19"/>
                <w:szCs w:val="19"/>
              </w:rPr>
              <w:t>经济成本</w:t>
            </w:r>
          </w:p>
          <w:p w14:paraId="05843273">
            <w:pPr>
              <w:spacing w:before="11" w:line="230" w:lineRule="auto"/>
              <w:ind w:left="324"/>
              <w:rPr>
                <w:rFonts w:ascii="宋体" w:hAnsi="宋体" w:eastAsia="宋体" w:cs="宋体"/>
                <w:sz w:val="19"/>
                <w:szCs w:val="19"/>
              </w:rPr>
            </w:pPr>
            <w:r>
              <w:rPr>
                <w:rFonts w:ascii="宋体" w:hAnsi="宋体" w:eastAsia="宋体" w:cs="宋体"/>
                <w:spacing w:val="3"/>
                <w:sz w:val="19"/>
                <w:szCs w:val="19"/>
              </w:rPr>
              <w:t>指标</w:t>
            </w:r>
          </w:p>
        </w:tc>
        <w:tc>
          <w:tcPr>
            <w:tcW w:w="3278" w:type="dxa"/>
            <w:gridSpan w:val="2"/>
            <w:vAlign w:val="top"/>
          </w:tcPr>
          <w:p w14:paraId="2988D7FA">
            <w:pPr>
              <w:spacing w:before="293" w:line="229" w:lineRule="auto"/>
              <w:ind w:left="351"/>
              <w:rPr>
                <w:rFonts w:ascii="宋体" w:hAnsi="宋体" w:eastAsia="宋体" w:cs="宋体"/>
                <w:sz w:val="19"/>
                <w:szCs w:val="19"/>
              </w:rPr>
            </w:pPr>
            <w:r>
              <w:rPr>
                <w:rFonts w:ascii="宋体" w:hAnsi="宋体" w:eastAsia="宋体" w:cs="宋体"/>
                <w:spacing w:val="6"/>
                <w:sz w:val="19"/>
                <w:szCs w:val="19"/>
              </w:rPr>
              <w:t>成都工作站2026年运行经费。</w:t>
            </w:r>
          </w:p>
        </w:tc>
        <w:tc>
          <w:tcPr>
            <w:tcW w:w="3045" w:type="dxa"/>
            <w:vAlign w:val="top"/>
          </w:tcPr>
          <w:p w14:paraId="63E3A17F">
            <w:pPr>
              <w:spacing w:before="299" w:line="221" w:lineRule="auto"/>
              <w:ind w:left="1261"/>
              <w:rPr>
                <w:rFonts w:ascii="宋体" w:hAnsi="宋体" w:eastAsia="宋体" w:cs="宋体"/>
                <w:sz w:val="18"/>
                <w:szCs w:val="18"/>
              </w:rPr>
            </w:pPr>
            <w:r>
              <w:rPr>
                <w:rFonts w:ascii="宋体" w:hAnsi="宋体" w:eastAsia="宋体" w:cs="宋体"/>
                <w:spacing w:val="-2"/>
                <w:sz w:val="18"/>
                <w:szCs w:val="18"/>
              </w:rPr>
              <w:t>25万元</w:t>
            </w:r>
          </w:p>
        </w:tc>
      </w:tr>
      <w:tr w14:paraId="2A3246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07" w:hRule="atLeast"/>
        </w:trPr>
        <w:tc>
          <w:tcPr>
            <w:tcW w:w="1330" w:type="dxa"/>
            <w:vMerge w:val="continue"/>
            <w:tcBorders>
              <w:top w:val="nil"/>
              <w:bottom w:val="nil"/>
            </w:tcBorders>
            <w:vAlign w:val="top"/>
          </w:tcPr>
          <w:p w14:paraId="66827784">
            <w:pPr>
              <w:pStyle w:val="6"/>
            </w:pPr>
          </w:p>
        </w:tc>
        <w:tc>
          <w:tcPr>
            <w:tcW w:w="1124" w:type="dxa"/>
            <w:vAlign w:val="top"/>
          </w:tcPr>
          <w:p w14:paraId="0EAFDDB5">
            <w:pPr>
              <w:pStyle w:val="6"/>
              <w:spacing w:line="409" w:lineRule="auto"/>
            </w:pPr>
          </w:p>
          <w:p w14:paraId="2F330624">
            <w:pPr>
              <w:spacing w:before="62" w:line="230" w:lineRule="auto"/>
              <w:ind w:left="175"/>
              <w:rPr>
                <w:rFonts w:ascii="宋体" w:hAnsi="宋体" w:eastAsia="宋体" w:cs="宋体"/>
                <w:sz w:val="19"/>
                <w:szCs w:val="19"/>
              </w:rPr>
            </w:pPr>
            <w:r>
              <w:rPr>
                <w:rFonts w:ascii="宋体" w:hAnsi="宋体" w:eastAsia="宋体" w:cs="宋体"/>
                <w:spacing w:val="5"/>
                <w:sz w:val="19"/>
                <w:szCs w:val="19"/>
              </w:rPr>
              <w:t>效益指标</w:t>
            </w:r>
          </w:p>
        </w:tc>
        <w:tc>
          <w:tcPr>
            <w:tcW w:w="1033" w:type="dxa"/>
            <w:vAlign w:val="top"/>
          </w:tcPr>
          <w:p w14:paraId="51FED4D5">
            <w:pPr>
              <w:pStyle w:val="6"/>
              <w:spacing w:line="288" w:lineRule="auto"/>
            </w:pPr>
          </w:p>
          <w:p w14:paraId="7F4FC737">
            <w:pPr>
              <w:spacing w:before="62" w:line="228" w:lineRule="auto"/>
              <w:ind w:left="124"/>
              <w:rPr>
                <w:rFonts w:ascii="宋体" w:hAnsi="宋体" w:eastAsia="宋体" w:cs="宋体"/>
                <w:sz w:val="19"/>
                <w:szCs w:val="19"/>
              </w:rPr>
            </w:pPr>
            <w:r>
              <w:rPr>
                <w:rFonts w:ascii="宋体" w:hAnsi="宋体" w:eastAsia="宋体" w:cs="宋体"/>
                <w:spacing w:val="6"/>
                <w:sz w:val="19"/>
                <w:szCs w:val="19"/>
              </w:rPr>
              <w:t>社会效益</w:t>
            </w:r>
          </w:p>
          <w:p w14:paraId="2034DF1E">
            <w:pPr>
              <w:spacing w:before="11" w:line="230" w:lineRule="auto"/>
              <w:ind w:left="324"/>
              <w:rPr>
                <w:rFonts w:ascii="宋体" w:hAnsi="宋体" w:eastAsia="宋体" w:cs="宋体"/>
                <w:sz w:val="19"/>
                <w:szCs w:val="19"/>
              </w:rPr>
            </w:pPr>
            <w:r>
              <w:rPr>
                <w:rFonts w:ascii="宋体" w:hAnsi="宋体" w:eastAsia="宋体" w:cs="宋体"/>
                <w:spacing w:val="3"/>
                <w:sz w:val="19"/>
                <w:szCs w:val="19"/>
              </w:rPr>
              <w:t>指标</w:t>
            </w:r>
          </w:p>
        </w:tc>
        <w:tc>
          <w:tcPr>
            <w:tcW w:w="3278" w:type="dxa"/>
            <w:gridSpan w:val="2"/>
            <w:vAlign w:val="top"/>
          </w:tcPr>
          <w:p w14:paraId="3AD84D55">
            <w:pPr>
              <w:pStyle w:val="6"/>
              <w:spacing w:line="409" w:lineRule="auto"/>
            </w:pPr>
          </w:p>
          <w:p w14:paraId="31A3BFCF">
            <w:pPr>
              <w:spacing w:before="62" w:line="229" w:lineRule="auto"/>
              <w:ind w:left="1250"/>
              <w:rPr>
                <w:rFonts w:ascii="宋体" w:hAnsi="宋体" w:eastAsia="宋体" w:cs="宋体"/>
                <w:sz w:val="19"/>
                <w:szCs w:val="19"/>
              </w:rPr>
            </w:pPr>
            <w:r>
              <w:rPr>
                <w:rFonts w:ascii="宋体" w:hAnsi="宋体" w:eastAsia="宋体" w:cs="宋体"/>
                <w:spacing w:val="7"/>
                <w:sz w:val="19"/>
                <w:szCs w:val="19"/>
              </w:rPr>
              <w:t>信访维稳</w:t>
            </w:r>
          </w:p>
        </w:tc>
        <w:tc>
          <w:tcPr>
            <w:tcW w:w="3045" w:type="dxa"/>
            <w:vAlign w:val="top"/>
          </w:tcPr>
          <w:p w14:paraId="5B553C5C">
            <w:pPr>
              <w:spacing w:before="227" w:line="229" w:lineRule="auto"/>
              <w:ind w:left="138"/>
              <w:rPr>
                <w:rFonts w:ascii="宋体" w:hAnsi="宋体" w:eastAsia="宋体" w:cs="宋体"/>
                <w:sz w:val="19"/>
                <w:szCs w:val="19"/>
              </w:rPr>
            </w:pPr>
            <w:r>
              <w:rPr>
                <w:rFonts w:ascii="宋体" w:hAnsi="宋体" w:eastAsia="宋体" w:cs="宋体"/>
                <w:spacing w:val="7"/>
                <w:sz w:val="19"/>
                <w:szCs w:val="19"/>
              </w:rPr>
              <w:t>有效及时化解、防止极端恶性和</w:t>
            </w:r>
          </w:p>
          <w:p w14:paraId="5777F7E2">
            <w:pPr>
              <w:spacing w:before="11" w:line="228" w:lineRule="auto"/>
              <w:ind w:left="137"/>
              <w:rPr>
                <w:rFonts w:ascii="宋体" w:hAnsi="宋体" w:eastAsia="宋体" w:cs="宋体"/>
                <w:sz w:val="19"/>
                <w:szCs w:val="19"/>
              </w:rPr>
            </w:pPr>
            <w:r>
              <w:rPr>
                <w:rFonts w:ascii="宋体" w:hAnsi="宋体" w:eastAsia="宋体" w:cs="宋体"/>
                <w:spacing w:val="7"/>
                <w:sz w:val="19"/>
                <w:szCs w:val="19"/>
              </w:rPr>
              <w:t>群体性事件在省会发生，维护群</w:t>
            </w:r>
          </w:p>
          <w:p w14:paraId="602F510E">
            <w:pPr>
              <w:spacing w:before="12" w:line="229" w:lineRule="auto"/>
              <w:ind w:left="836"/>
              <w:rPr>
                <w:rFonts w:ascii="宋体" w:hAnsi="宋体" w:eastAsia="宋体" w:cs="宋体"/>
                <w:sz w:val="19"/>
                <w:szCs w:val="19"/>
              </w:rPr>
            </w:pPr>
            <w:r>
              <w:rPr>
                <w:rFonts w:ascii="宋体" w:hAnsi="宋体" w:eastAsia="宋体" w:cs="宋体"/>
                <w:spacing w:val="6"/>
                <w:sz w:val="19"/>
                <w:szCs w:val="19"/>
              </w:rPr>
              <w:t>众进省访秩序。</w:t>
            </w:r>
          </w:p>
        </w:tc>
      </w:tr>
      <w:tr w14:paraId="491B0A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57" w:hRule="atLeast"/>
        </w:trPr>
        <w:tc>
          <w:tcPr>
            <w:tcW w:w="1330" w:type="dxa"/>
            <w:vMerge w:val="continue"/>
            <w:tcBorders>
              <w:top w:val="nil"/>
            </w:tcBorders>
            <w:vAlign w:val="top"/>
          </w:tcPr>
          <w:p w14:paraId="1C5F67DA">
            <w:pPr>
              <w:pStyle w:val="6"/>
            </w:pPr>
          </w:p>
        </w:tc>
        <w:tc>
          <w:tcPr>
            <w:tcW w:w="1124" w:type="dxa"/>
            <w:vAlign w:val="top"/>
          </w:tcPr>
          <w:p w14:paraId="512E5802">
            <w:pPr>
              <w:pStyle w:val="6"/>
              <w:spacing w:line="380" w:lineRule="auto"/>
            </w:pPr>
          </w:p>
          <w:p w14:paraId="010B37E3">
            <w:pPr>
              <w:spacing w:before="61" w:line="229" w:lineRule="auto"/>
              <w:ind w:left="69"/>
              <w:rPr>
                <w:rFonts w:ascii="宋体" w:hAnsi="宋体" w:eastAsia="宋体" w:cs="宋体"/>
                <w:sz w:val="19"/>
                <w:szCs w:val="19"/>
              </w:rPr>
            </w:pPr>
            <w:r>
              <w:rPr>
                <w:rFonts w:ascii="宋体" w:hAnsi="宋体" w:eastAsia="宋体" w:cs="宋体"/>
                <w:spacing w:val="7"/>
                <w:sz w:val="19"/>
                <w:szCs w:val="19"/>
              </w:rPr>
              <w:t>满意度指标</w:t>
            </w:r>
          </w:p>
        </w:tc>
        <w:tc>
          <w:tcPr>
            <w:tcW w:w="1033" w:type="dxa"/>
            <w:vAlign w:val="top"/>
          </w:tcPr>
          <w:p w14:paraId="199E4C1C">
            <w:pPr>
              <w:spacing w:before="199" w:line="229" w:lineRule="auto"/>
              <w:ind w:left="123"/>
              <w:rPr>
                <w:rFonts w:ascii="宋体" w:hAnsi="宋体" w:eastAsia="宋体" w:cs="宋体"/>
                <w:sz w:val="19"/>
                <w:szCs w:val="19"/>
              </w:rPr>
            </w:pPr>
            <w:r>
              <w:rPr>
                <w:rFonts w:ascii="宋体" w:hAnsi="宋体" w:eastAsia="宋体" w:cs="宋体"/>
                <w:spacing w:val="7"/>
                <w:sz w:val="19"/>
                <w:szCs w:val="19"/>
              </w:rPr>
              <w:t>服务对象</w:t>
            </w:r>
          </w:p>
          <w:p w14:paraId="1DB2F194">
            <w:pPr>
              <w:spacing w:before="9" w:line="229" w:lineRule="auto"/>
              <w:ind w:left="123"/>
              <w:rPr>
                <w:rFonts w:ascii="宋体" w:hAnsi="宋体" w:eastAsia="宋体" w:cs="宋体"/>
                <w:sz w:val="19"/>
                <w:szCs w:val="19"/>
              </w:rPr>
            </w:pPr>
            <w:r>
              <w:rPr>
                <w:rFonts w:ascii="宋体" w:hAnsi="宋体" w:eastAsia="宋体" w:cs="宋体"/>
                <w:spacing w:val="7"/>
                <w:sz w:val="19"/>
                <w:szCs w:val="19"/>
              </w:rPr>
              <w:t>满意度指</w:t>
            </w:r>
          </w:p>
          <w:p w14:paraId="0C030018">
            <w:pPr>
              <w:spacing w:before="11" w:line="230" w:lineRule="auto"/>
              <w:ind w:left="424"/>
              <w:rPr>
                <w:rFonts w:ascii="宋体" w:hAnsi="宋体" w:eastAsia="宋体" w:cs="宋体"/>
                <w:sz w:val="19"/>
                <w:szCs w:val="19"/>
              </w:rPr>
            </w:pPr>
            <w:r>
              <w:rPr>
                <w:rFonts w:ascii="宋体" w:hAnsi="宋体" w:eastAsia="宋体" w:cs="宋体"/>
                <w:sz w:val="19"/>
                <w:szCs w:val="19"/>
              </w:rPr>
              <w:t>标</w:t>
            </w:r>
          </w:p>
        </w:tc>
        <w:tc>
          <w:tcPr>
            <w:tcW w:w="3278" w:type="dxa"/>
            <w:gridSpan w:val="2"/>
            <w:vAlign w:val="top"/>
          </w:tcPr>
          <w:p w14:paraId="1822A5F3">
            <w:pPr>
              <w:pStyle w:val="6"/>
              <w:spacing w:line="380" w:lineRule="auto"/>
            </w:pPr>
          </w:p>
          <w:p w14:paraId="3F14EAA1">
            <w:pPr>
              <w:spacing w:before="61" w:line="229" w:lineRule="auto"/>
              <w:ind w:left="1149"/>
              <w:rPr>
                <w:rFonts w:ascii="宋体" w:hAnsi="宋体" w:eastAsia="宋体" w:cs="宋体"/>
                <w:sz w:val="19"/>
                <w:szCs w:val="19"/>
              </w:rPr>
            </w:pPr>
            <w:r>
              <w:rPr>
                <w:rFonts w:ascii="宋体" w:hAnsi="宋体" w:eastAsia="宋体" w:cs="宋体"/>
                <w:spacing w:val="7"/>
                <w:sz w:val="19"/>
                <w:szCs w:val="19"/>
              </w:rPr>
              <w:t>群众满意率</w:t>
            </w:r>
          </w:p>
        </w:tc>
        <w:tc>
          <w:tcPr>
            <w:tcW w:w="3045" w:type="dxa"/>
            <w:vAlign w:val="top"/>
          </w:tcPr>
          <w:p w14:paraId="60114924">
            <w:pPr>
              <w:pStyle w:val="6"/>
              <w:spacing w:line="380" w:lineRule="auto"/>
            </w:pPr>
          </w:p>
          <w:p w14:paraId="021D277E">
            <w:pPr>
              <w:pStyle w:val="6"/>
              <w:spacing w:before="61" w:line="229" w:lineRule="auto"/>
              <w:ind w:left="629"/>
              <w:rPr>
                <w:rFonts w:ascii="宋体" w:hAnsi="宋体" w:eastAsia="宋体" w:cs="宋体"/>
                <w:sz w:val="19"/>
                <w:szCs w:val="19"/>
              </w:rPr>
            </w:pPr>
            <w:r>
              <w:rPr>
                <w:rFonts w:ascii="宋体" w:hAnsi="宋体" w:eastAsia="宋体" w:cs="宋体"/>
                <w:spacing w:val="6"/>
                <w:sz w:val="19"/>
                <w:szCs w:val="19"/>
              </w:rPr>
              <w:t>群众的满意度达</w:t>
            </w:r>
            <w:r>
              <w:rPr>
                <w:spacing w:val="6"/>
                <w:position w:val="1"/>
                <w:sz w:val="19"/>
                <w:szCs w:val="19"/>
              </w:rPr>
              <w:t>≥</w:t>
            </w:r>
            <w:r>
              <w:rPr>
                <w:rFonts w:ascii="宋体" w:hAnsi="宋体" w:eastAsia="宋体" w:cs="宋体"/>
                <w:spacing w:val="6"/>
                <w:sz w:val="19"/>
                <w:szCs w:val="19"/>
              </w:rPr>
              <w:t>95%</w:t>
            </w:r>
          </w:p>
        </w:tc>
      </w:tr>
    </w:tbl>
    <w:p w14:paraId="166774A5">
      <w:pPr>
        <w:rPr>
          <w:rFonts w:ascii="Arial"/>
          <w:sz w:val="21"/>
        </w:rPr>
      </w:pPr>
    </w:p>
    <w:p w14:paraId="29EB3E9E">
      <w:pPr>
        <w:rPr>
          <w:rFonts w:ascii="Arial" w:hAnsi="Arial" w:eastAsia="Arial" w:cs="Arial"/>
          <w:sz w:val="21"/>
          <w:szCs w:val="21"/>
        </w:rPr>
        <w:sectPr>
          <w:footerReference r:id="rId154" w:type="default"/>
          <w:pgSz w:w="11905" w:h="16837"/>
          <w:pgMar w:top="1249" w:right="1068" w:bottom="695" w:left="1010" w:header="0" w:footer="408" w:gutter="0"/>
          <w:cols w:space="720" w:num="1"/>
        </w:sectPr>
      </w:pPr>
    </w:p>
    <w:p w14:paraId="226931CE">
      <w:pPr>
        <w:pStyle w:val="2"/>
        <w:spacing w:before="72" w:line="225" w:lineRule="auto"/>
        <w:ind w:left="2941"/>
        <w:outlineLvl w:val="1"/>
        <w:rPr>
          <w:sz w:val="35"/>
          <w:szCs w:val="35"/>
        </w:rPr>
      </w:pPr>
      <w:r>
        <w:rPr>
          <w:b/>
          <w:bCs/>
          <w:spacing w:val="6"/>
          <w:sz w:val="35"/>
          <w:szCs w:val="35"/>
        </w:rPr>
        <w:t>部门预算项目绩效目标表</w:t>
      </w:r>
    </w:p>
    <w:p w14:paraId="777CF3DE">
      <w:pPr>
        <w:spacing w:line="273" w:lineRule="auto"/>
        <w:rPr>
          <w:rFonts w:ascii="Arial"/>
          <w:sz w:val="21"/>
        </w:rPr>
      </w:pPr>
    </w:p>
    <w:p w14:paraId="22BB22F1">
      <w:pPr>
        <w:pStyle w:val="2"/>
        <w:spacing w:before="62" w:line="229" w:lineRule="auto"/>
        <w:ind w:left="4456"/>
        <w:rPr>
          <w:sz w:val="19"/>
          <w:szCs w:val="19"/>
        </w:rPr>
      </w:pPr>
      <w:r>
        <w:rPr>
          <w:spacing w:val="1"/>
          <w:sz w:val="19"/>
          <w:szCs w:val="19"/>
        </w:rPr>
        <w:t>(2026年度</w:t>
      </w:r>
      <w:r>
        <w:rPr>
          <w:rFonts w:hint="eastAsia"/>
          <w:spacing w:val="1"/>
          <w:sz w:val="19"/>
          <w:szCs w:val="19"/>
          <w:lang w:eastAsia="zh-CN"/>
        </w:rPr>
        <w:t>）</w:t>
      </w:r>
    </w:p>
    <w:p w14:paraId="6CF6A5AB">
      <w:pPr>
        <w:spacing w:line="71" w:lineRule="exact"/>
      </w:pPr>
    </w:p>
    <w:tbl>
      <w:tblPr>
        <w:tblStyle w:val="5"/>
        <w:tblW w:w="979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6"/>
        <w:gridCol w:w="1275"/>
        <w:gridCol w:w="1016"/>
        <w:gridCol w:w="1320"/>
        <w:gridCol w:w="1716"/>
        <w:gridCol w:w="3000"/>
      </w:tblGrid>
      <w:tr w14:paraId="251F2F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7" w:hRule="atLeast"/>
        </w:trPr>
        <w:tc>
          <w:tcPr>
            <w:tcW w:w="1466" w:type="dxa"/>
            <w:vAlign w:val="top"/>
          </w:tcPr>
          <w:p w14:paraId="1B930519">
            <w:pPr>
              <w:spacing w:before="260"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27" w:type="dxa"/>
            <w:gridSpan w:val="5"/>
            <w:vAlign w:val="top"/>
          </w:tcPr>
          <w:p w14:paraId="0E476667">
            <w:pPr>
              <w:spacing w:before="261" w:line="228" w:lineRule="auto"/>
              <w:ind w:left="37"/>
              <w:rPr>
                <w:rFonts w:ascii="宋体" w:hAnsi="宋体" w:eastAsia="宋体" w:cs="宋体"/>
                <w:sz w:val="19"/>
                <w:szCs w:val="19"/>
              </w:rPr>
            </w:pPr>
            <w:r>
              <w:rPr>
                <w:rFonts w:ascii="宋体" w:hAnsi="宋体" w:eastAsia="宋体" w:cs="宋体"/>
                <w:spacing w:val="8"/>
                <w:sz w:val="19"/>
                <w:szCs w:val="19"/>
              </w:rPr>
              <w:t>党政机构改革和事业单位机构改革经费</w:t>
            </w:r>
          </w:p>
        </w:tc>
      </w:tr>
      <w:tr w14:paraId="54A251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Align w:val="top"/>
          </w:tcPr>
          <w:p w14:paraId="1D06B2B3">
            <w:pPr>
              <w:spacing w:before="250"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27" w:type="dxa"/>
            <w:gridSpan w:val="5"/>
            <w:vAlign w:val="top"/>
          </w:tcPr>
          <w:p w14:paraId="07190121">
            <w:pPr>
              <w:spacing w:before="250" w:line="228" w:lineRule="auto"/>
              <w:ind w:left="55"/>
              <w:rPr>
                <w:rFonts w:ascii="宋体" w:hAnsi="宋体" w:eastAsia="宋体" w:cs="宋体"/>
                <w:sz w:val="19"/>
                <w:szCs w:val="19"/>
              </w:rPr>
            </w:pPr>
            <w:r>
              <w:rPr>
                <w:rFonts w:ascii="宋体" w:hAnsi="宋体" w:eastAsia="宋体" w:cs="宋体"/>
                <w:spacing w:val="7"/>
                <w:sz w:val="19"/>
                <w:szCs w:val="19"/>
              </w:rPr>
              <w:t>中共盐边县委机构编制委员会办公室</w:t>
            </w:r>
          </w:p>
        </w:tc>
      </w:tr>
      <w:tr w14:paraId="0B90D3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restart"/>
            <w:tcBorders>
              <w:bottom w:val="nil"/>
            </w:tcBorders>
            <w:vAlign w:val="top"/>
          </w:tcPr>
          <w:p w14:paraId="75217315">
            <w:pPr>
              <w:pStyle w:val="6"/>
              <w:spacing w:line="255" w:lineRule="auto"/>
            </w:pPr>
          </w:p>
          <w:p w14:paraId="7EC11693">
            <w:pPr>
              <w:pStyle w:val="6"/>
              <w:spacing w:line="255" w:lineRule="auto"/>
            </w:pPr>
          </w:p>
          <w:p w14:paraId="72B5C2F6">
            <w:pPr>
              <w:pStyle w:val="6"/>
              <w:spacing w:line="255" w:lineRule="auto"/>
            </w:pPr>
          </w:p>
          <w:p w14:paraId="1E37FC9F">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3CA8179E">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3611" w:type="dxa"/>
            <w:gridSpan w:val="3"/>
            <w:vAlign w:val="top"/>
          </w:tcPr>
          <w:p w14:paraId="4C584225">
            <w:pPr>
              <w:spacing w:before="251" w:line="229" w:lineRule="auto"/>
              <w:ind w:left="37"/>
              <w:rPr>
                <w:rFonts w:ascii="宋体" w:hAnsi="宋体" w:eastAsia="宋体" w:cs="宋体"/>
                <w:sz w:val="19"/>
                <w:szCs w:val="19"/>
              </w:rPr>
            </w:pPr>
            <w:r>
              <w:rPr>
                <w:rFonts w:ascii="宋体" w:hAnsi="宋体" w:eastAsia="宋体" w:cs="宋体"/>
                <w:spacing w:val="7"/>
                <w:sz w:val="19"/>
                <w:szCs w:val="19"/>
              </w:rPr>
              <w:t>年度资金总额</w:t>
            </w:r>
          </w:p>
        </w:tc>
        <w:tc>
          <w:tcPr>
            <w:tcW w:w="4716" w:type="dxa"/>
            <w:gridSpan w:val="2"/>
            <w:vAlign w:val="top"/>
          </w:tcPr>
          <w:p w14:paraId="5D361A4D">
            <w:pPr>
              <w:spacing w:before="251" w:line="256" w:lineRule="exact"/>
              <w:ind w:left="2318"/>
              <w:rPr>
                <w:rFonts w:ascii="宋体" w:hAnsi="宋体" w:eastAsia="宋体" w:cs="宋体"/>
                <w:sz w:val="19"/>
                <w:szCs w:val="19"/>
              </w:rPr>
            </w:pPr>
            <w:r>
              <w:rPr>
                <w:rFonts w:ascii="宋体" w:hAnsi="宋体" w:eastAsia="宋体" w:cs="宋体"/>
                <w:position w:val="1"/>
                <w:sz w:val="19"/>
                <w:szCs w:val="19"/>
              </w:rPr>
              <w:t>6</w:t>
            </w:r>
          </w:p>
        </w:tc>
      </w:tr>
      <w:tr w14:paraId="4C2E8B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bottom w:val="nil"/>
            </w:tcBorders>
            <w:vAlign w:val="top"/>
          </w:tcPr>
          <w:p w14:paraId="679A0AA5">
            <w:pPr>
              <w:pStyle w:val="6"/>
            </w:pPr>
          </w:p>
        </w:tc>
        <w:tc>
          <w:tcPr>
            <w:tcW w:w="3611" w:type="dxa"/>
            <w:gridSpan w:val="3"/>
            <w:vAlign w:val="top"/>
          </w:tcPr>
          <w:p w14:paraId="13644748">
            <w:pPr>
              <w:spacing w:before="252" w:line="229" w:lineRule="auto"/>
              <w:ind w:left="37"/>
              <w:rPr>
                <w:rFonts w:ascii="宋体" w:hAnsi="宋体" w:eastAsia="宋体" w:cs="宋体"/>
                <w:sz w:val="19"/>
                <w:szCs w:val="19"/>
              </w:rPr>
            </w:pPr>
            <w:r>
              <w:rPr>
                <w:rFonts w:ascii="宋体" w:hAnsi="宋体" w:eastAsia="宋体" w:cs="宋体"/>
                <w:spacing w:val="6"/>
                <w:sz w:val="19"/>
                <w:szCs w:val="19"/>
              </w:rPr>
              <w:t>财政拨款</w:t>
            </w:r>
          </w:p>
        </w:tc>
        <w:tc>
          <w:tcPr>
            <w:tcW w:w="4716" w:type="dxa"/>
            <w:gridSpan w:val="2"/>
            <w:vAlign w:val="top"/>
          </w:tcPr>
          <w:p w14:paraId="049AC2F2">
            <w:pPr>
              <w:spacing w:before="252" w:line="256" w:lineRule="exact"/>
              <w:ind w:left="2318"/>
              <w:rPr>
                <w:rFonts w:ascii="宋体" w:hAnsi="宋体" w:eastAsia="宋体" w:cs="宋体"/>
                <w:sz w:val="19"/>
                <w:szCs w:val="19"/>
              </w:rPr>
            </w:pPr>
            <w:r>
              <w:rPr>
                <w:rFonts w:ascii="宋体" w:hAnsi="宋体" w:eastAsia="宋体" w:cs="宋体"/>
                <w:position w:val="1"/>
                <w:sz w:val="19"/>
                <w:szCs w:val="19"/>
              </w:rPr>
              <w:t>6</w:t>
            </w:r>
          </w:p>
        </w:tc>
      </w:tr>
      <w:tr w14:paraId="725896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tcBorders>
            <w:vAlign w:val="top"/>
          </w:tcPr>
          <w:p w14:paraId="5D9BF487">
            <w:pPr>
              <w:pStyle w:val="6"/>
            </w:pPr>
          </w:p>
        </w:tc>
        <w:tc>
          <w:tcPr>
            <w:tcW w:w="3611" w:type="dxa"/>
            <w:gridSpan w:val="3"/>
            <w:vAlign w:val="top"/>
          </w:tcPr>
          <w:p w14:paraId="6F3A11B9">
            <w:pPr>
              <w:spacing w:before="253" w:line="230" w:lineRule="auto"/>
              <w:ind w:left="37"/>
              <w:rPr>
                <w:rFonts w:ascii="宋体" w:hAnsi="宋体" w:eastAsia="宋体" w:cs="宋体"/>
                <w:sz w:val="19"/>
                <w:szCs w:val="19"/>
              </w:rPr>
            </w:pPr>
            <w:r>
              <w:rPr>
                <w:rFonts w:ascii="宋体" w:hAnsi="宋体" w:eastAsia="宋体" w:cs="宋体"/>
                <w:spacing w:val="6"/>
                <w:sz w:val="19"/>
                <w:szCs w:val="19"/>
              </w:rPr>
              <w:t>其他资金</w:t>
            </w:r>
          </w:p>
        </w:tc>
        <w:tc>
          <w:tcPr>
            <w:tcW w:w="4716" w:type="dxa"/>
            <w:gridSpan w:val="2"/>
            <w:vAlign w:val="top"/>
          </w:tcPr>
          <w:p w14:paraId="4CD09BE7">
            <w:pPr>
              <w:pStyle w:val="6"/>
            </w:pPr>
          </w:p>
        </w:tc>
      </w:tr>
      <w:tr w14:paraId="622F51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466" w:type="dxa"/>
            <w:vAlign w:val="top"/>
          </w:tcPr>
          <w:p w14:paraId="63DED490">
            <w:pPr>
              <w:spacing w:before="29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27" w:type="dxa"/>
            <w:gridSpan w:val="5"/>
            <w:vAlign w:val="top"/>
          </w:tcPr>
          <w:p w14:paraId="6E0AD114">
            <w:pPr>
              <w:spacing w:before="293" w:line="228" w:lineRule="auto"/>
              <w:ind w:left="38"/>
              <w:rPr>
                <w:rFonts w:ascii="宋体" w:hAnsi="宋体" w:eastAsia="宋体" w:cs="宋体"/>
                <w:sz w:val="19"/>
                <w:szCs w:val="19"/>
              </w:rPr>
            </w:pPr>
            <w:r>
              <w:rPr>
                <w:rFonts w:ascii="宋体" w:hAnsi="宋体" w:eastAsia="宋体" w:cs="宋体"/>
                <w:spacing w:val="8"/>
                <w:sz w:val="19"/>
                <w:szCs w:val="19"/>
              </w:rPr>
              <w:t>持续优化党政机构改革，有序推进事业单位改革，优化创新编制管理。</w:t>
            </w:r>
          </w:p>
        </w:tc>
      </w:tr>
      <w:tr w14:paraId="57FCC1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6" w:type="dxa"/>
            <w:vMerge w:val="restart"/>
            <w:tcBorders>
              <w:bottom w:val="nil"/>
            </w:tcBorders>
            <w:vAlign w:val="top"/>
          </w:tcPr>
          <w:p w14:paraId="48A1B08A">
            <w:pPr>
              <w:pStyle w:val="6"/>
              <w:spacing w:line="243" w:lineRule="auto"/>
            </w:pPr>
          </w:p>
          <w:p w14:paraId="62030F77">
            <w:pPr>
              <w:pStyle w:val="6"/>
              <w:spacing w:line="243" w:lineRule="auto"/>
            </w:pPr>
          </w:p>
          <w:p w14:paraId="5F3BE384">
            <w:pPr>
              <w:pStyle w:val="6"/>
              <w:spacing w:line="243" w:lineRule="auto"/>
            </w:pPr>
          </w:p>
          <w:p w14:paraId="42F52FE8">
            <w:pPr>
              <w:pStyle w:val="6"/>
              <w:spacing w:line="243" w:lineRule="auto"/>
            </w:pPr>
          </w:p>
          <w:p w14:paraId="742222A6">
            <w:pPr>
              <w:pStyle w:val="6"/>
              <w:spacing w:line="243" w:lineRule="auto"/>
            </w:pPr>
          </w:p>
          <w:p w14:paraId="18A7E609">
            <w:pPr>
              <w:pStyle w:val="6"/>
              <w:spacing w:line="243" w:lineRule="auto"/>
            </w:pPr>
          </w:p>
          <w:p w14:paraId="50BF9C74">
            <w:pPr>
              <w:pStyle w:val="6"/>
              <w:spacing w:line="243" w:lineRule="auto"/>
            </w:pPr>
          </w:p>
          <w:p w14:paraId="615EA90F">
            <w:pPr>
              <w:pStyle w:val="6"/>
              <w:spacing w:line="243" w:lineRule="auto"/>
            </w:pPr>
          </w:p>
          <w:p w14:paraId="669B1F78">
            <w:pPr>
              <w:pStyle w:val="6"/>
              <w:spacing w:line="243" w:lineRule="auto"/>
            </w:pPr>
          </w:p>
          <w:p w14:paraId="7B83B6BA">
            <w:pPr>
              <w:pStyle w:val="6"/>
              <w:spacing w:line="244" w:lineRule="auto"/>
            </w:pPr>
          </w:p>
          <w:p w14:paraId="1CE2D7C9">
            <w:pPr>
              <w:pStyle w:val="6"/>
              <w:spacing w:line="244" w:lineRule="auto"/>
            </w:pPr>
          </w:p>
          <w:p w14:paraId="66E1AA83">
            <w:pPr>
              <w:pStyle w:val="6"/>
              <w:spacing w:line="244" w:lineRule="auto"/>
            </w:pPr>
          </w:p>
          <w:p w14:paraId="3F1BBC0B">
            <w:pPr>
              <w:pStyle w:val="6"/>
              <w:spacing w:line="244" w:lineRule="auto"/>
            </w:pPr>
          </w:p>
          <w:p w14:paraId="0333B769">
            <w:pPr>
              <w:pStyle w:val="6"/>
              <w:spacing w:line="244" w:lineRule="auto"/>
            </w:pPr>
          </w:p>
          <w:p w14:paraId="6412BA44">
            <w:pPr>
              <w:pStyle w:val="6"/>
              <w:spacing w:line="244" w:lineRule="auto"/>
            </w:pPr>
          </w:p>
          <w:p w14:paraId="675B206D">
            <w:pPr>
              <w:pStyle w:val="6"/>
              <w:spacing w:line="244" w:lineRule="auto"/>
            </w:pPr>
          </w:p>
          <w:p w14:paraId="1DC572B4">
            <w:pPr>
              <w:spacing w:before="61"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275" w:type="dxa"/>
            <w:vAlign w:val="top"/>
          </w:tcPr>
          <w:p w14:paraId="05EE9BE2">
            <w:pPr>
              <w:spacing w:before="257" w:line="230" w:lineRule="auto"/>
              <w:ind w:left="248"/>
              <w:rPr>
                <w:rFonts w:ascii="宋体" w:hAnsi="宋体" w:eastAsia="宋体" w:cs="宋体"/>
                <w:sz w:val="19"/>
                <w:szCs w:val="19"/>
              </w:rPr>
            </w:pPr>
            <w:r>
              <w:rPr>
                <w:rFonts w:ascii="宋体" w:hAnsi="宋体" w:eastAsia="宋体" w:cs="宋体"/>
                <w:spacing w:val="6"/>
                <w:sz w:val="19"/>
                <w:szCs w:val="19"/>
              </w:rPr>
              <w:t>一级指标</w:t>
            </w:r>
          </w:p>
        </w:tc>
        <w:tc>
          <w:tcPr>
            <w:tcW w:w="1016" w:type="dxa"/>
            <w:vAlign w:val="top"/>
          </w:tcPr>
          <w:p w14:paraId="07AB014C">
            <w:pPr>
              <w:spacing w:before="257" w:line="230" w:lineRule="auto"/>
              <w:ind w:left="120"/>
              <w:rPr>
                <w:rFonts w:ascii="宋体" w:hAnsi="宋体" w:eastAsia="宋体" w:cs="宋体"/>
                <w:sz w:val="19"/>
                <w:szCs w:val="19"/>
              </w:rPr>
            </w:pPr>
            <w:r>
              <w:rPr>
                <w:rFonts w:ascii="宋体" w:hAnsi="宋体" w:eastAsia="宋体" w:cs="宋体"/>
                <w:spacing w:val="6"/>
                <w:sz w:val="19"/>
                <w:szCs w:val="19"/>
              </w:rPr>
              <w:t>二级指标</w:t>
            </w:r>
          </w:p>
        </w:tc>
        <w:tc>
          <w:tcPr>
            <w:tcW w:w="3036" w:type="dxa"/>
            <w:gridSpan w:val="2"/>
            <w:vAlign w:val="top"/>
          </w:tcPr>
          <w:p w14:paraId="74D7350B">
            <w:pPr>
              <w:spacing w:before="257" w:line="230" w:lineRule="auto"/>
              <w:ind w:left="1129"/>
              <w:rPr>
                <w:rFonts w:ascii="宋体" w:hAnsi="宋体" w:eastAsia="宋体" w:cs="宋体"/>
                <w:sz w:val="19"/>
                <w:szCs w:val="19"/>
              </w:rPr>
            </w:pPr>
            <w:r>
              <w:rPr>
                <w:rFonts w:ascii="宋体" w:hAnsi="宋体" w:eastAsia="宋体" w:cs="宋体"/>
                <w:spacing w:val="7"/>
                <w:sz w:val="19"/>
                <w:szCs w:val="19"/>
              </w:rPr>
              <w:t>三级指标</w:t>
            </w:r>
          </w:p>
        </w:tc>
        <w:tc>
          <w:tcPr>
            <w:tcW w:w="3000" w:type="dxa"/>
            <w:vAlign w:val="top"/>
          </w:tcPr>
          <w:p w14:paraId="693A1291">
            <w:pPr>
              <w:spacing w:before="258" w:line="229" w:lineRule="auto"/>
              <w:ind w:left="118"/>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0841DB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bottom w:val="nil"/>
            </w:tcBorders>
            <w:vAlign w:val="top"/>
          </w:tcPr>
          <w:p w14:paraId="2C55EB06">
            <w:pPr>
              <w:pStyle w:val="6"/>
            </w:pPr>
          </w:p>
        </w:tc>
        <w:tc>
          <w:tcPr>
            <w:tcW w:w="1275" w:type="dxa"/>
            <w:vMerge w:val="restart"/>
            <w:tcBorders>
              <w:bottom w:val="nil"/>
            </w:tcBorders>
            <w:vAlign w:val="top"/>
          </w:tcPr>
          <w:p w14:paraId="5D019E72">
            <w:pPr>
              <w:pStyle w:val="6"/>
              <w:spacing w:line="242" w:lineRule="auto"/>
            </w:pPr>
          </w:p>
          <w:p w14:paraId="5C68818E">
            <w:pPr>
              <w:pStyle w:val="6"/>
              <w:spacing w:line="242" w:lineRule="auto"/>
            </w:pPr>
          </w:p>
          <w:p w14:paraId="71B499CD">
            <w:pPr>
              <w:pStyle w:val="6"/>
              <w:spacing w:line="242" w:lineRule="auto"/>
            </w:pPr>
          </w:p>
          <w:p w14:paraId="03813B90">
            <w:pPr>
              <w:pStyle w:val="6"/>
              <w:spacing w:line="243" w:lineRule="auto"/>
            </w:pPr>
          </w:p>
          <w:p w14:paraId="2CDEF7A4">
            <w:pPr>
              <w:pStyle w:val="6"/>
              <w:spacing w:line="243" w:lineRule="auto"/>
            </w:pPr>
          </w:p>
          <w:p w14:paraId="39E5B419">
            <w:pPr>
              <w:pStyle w:val="6"/>
              <w:spacing w:line="243" w:lineRule="auto"/>
            </w:pPr>
          </w:p>
          <w:p w14:paraId="5D48648C">
            <w:pPr>
              <w:pStyle w:val="6"/>
              <w:spacing w:line="243" w:lineRule="auto"/>
            </w:pPr>
          </w:p>
          <w:p w14:paraId="44CD8733">
            <w:pPr>
              <w:pStyle w:val="6"/>
              <w:spacing w:line="243" w:lineRule="auto"/>
            </w:pPr>
          </w:p>
          <w:p w14:paraId="1AD4D708">
            <w:pPr>
              <w:spacing w:before="62" w:line="229" w:lineRule="auto"/>
              <w:ind w:left="245"/>
              <w:rPr>
                <w:rFonts w:ascii="宋体" w:hAnsi="宋体" w:eastAsia="宋体" w:cs="宋体"/>
                <w:sz w:val="19"/>
                <w:szCs w:val="19"/>
              </w:rPr>
            </w:pPr>
            <w:r>
              <w:rPr>
                <w:rFonts w:ascii="宋体" w:hAnsi="宋体" w:eastAsia="宋体" w:cs="宋体"/>
                <w:spacing w:val="7"/>
                <w:sz w:val="19"/>
                <w:szCs w:val="19"/>
              </w:rPr>
              <w:t>产出指标</w:t>
            </w:r>
          </w:p>
        </w:tc>
        <w:tc>
          <w:tcPr>
            <w:tcW w:w="1016" w:type="dxa"/>
            <w:vMerge w:val="restart"/>
            <w:tcBorders>
              <w:bottom w:val="nil"/>
            </w:tcBorders>
            <w:vAlign w:val="top"/>
          </w:tcPr>
          <w:p w14:paraId="73DA2C8D">
            <w:pPr>
              <w:pStyle w:val="6"/>
              <w:spacing w:line="242" w:lineRule="auto"/>
            </w:pPr>
          </w:p>
          <w:p w14:paraId="17139CC0">
            <w:pPr>
              <w:pStyle w:val="6"/>
              <w:spacing w:line="242" w:lineRule="auto"/>
            </w:pPr>
          </w:p>
          <w:p w14:paraId="02B4C63E">
            <w:pPr>
              <w:pStyle w:val="6"/>
              <w:spacing w:line="242" w:lineRule="auto"/>
            </w:pPr>
          </w:p>
          <w:p w14:paraId="3DB37CA9">
            <w:pPr>
              <w:pStyle w:val="6"/>
              <w:spacing w:line="243" w:lineRule="auto"/>
            </w:pPr>
          </w:p>
          <w:p w14:paraId="67B2CC66">
            <w:pPr>
              <w:pStyle w:val="6"/>
              <w:spacing w:line="243" w:lineRule="auto"/>
            </w:pPr>
          </w:p>
          <w:p w14:paraId="05D7A667">
            <w:pPr>
              <w:pStyle w:val="6"/>
              <w:spacing w:line="243" w:lineRule="auto"/>
            </w:pPr>
          </w:p>
          <w:p w14:paraId="11644FA8">
            <w:pPr>
              <w:pStyle w:val="6"/>
              <w:spacing w:line="243" w:lineRule="auto"/>
            </w:pPr>
          </w:p>
          <w:p w14:paraId="77AF4FB3">
            <w:pPr>
              <w:pStyle w:val="6"/>
              <w:spacing w:line="243" w:lineRule="auto"/>
            </w:pPr>
          </w:p>
          <w:p w14:paraId="25C0AF57">
            <w:pPr>
              <w:spacing w:before="62" w:line="229" w:lineRule="auto"/>
              <w:ind w:left="118"/>
              <w:rPr>
                <w:rFonts w:ascii="宋体" w:hAnsi="宋体" w:eastAsia="宋体" w:cs="宋体"/>
                <w:sz w:val="19"/>
                <w:szCs w:val="19"/>
              </w:rPr>
            </w:pPr>
            <w:r>
              <w:rPr>
                <w:rFonts w:ascii="宋体" w:hAnsi="宋体" w:eastAsia="宋体" w:cs="宋体"/>
                <w:spacing w:val="6"/>
                <w:sz w:val="19"/>
                <w:szCs w:val="19"/>
              </w:rPr>
              <w:t>数量指标</w:t>
            </w:r>
          </w:p>
        </w:tc>
        <w:tc>
          <w:tcPr>
            <w:tcW w:w="3036" w:type="dxa"/>
            <w:gridSpan w:val="2"/>
            <w:vAlign w:val="top"/>
          </w:tcPr>
          <w:p w14:paraId="258B197A">
            <w:pPr>
              <w:spacing w:before="256" w:line="229" w:lineRule="auto"/>
              <w:ind w:left="343"/>
              <w:rPr>
                <w:rFonts w:ascii="宋体" w:hAnsi="宋体" w:eastAsia="宋体" w:cs="宋体"/>
                <w:sz w:val="19"/>
                <w:szCs w:val="19"/>
              </w:rPr>
            </w:pPr>
            <w:r>
              <w:rPr>
                <w:rFonts w:ascii="宋体" w:hAnsi="宋体" w:eastAsia="宋体" w:cs="宋体"/>
                <w:spacing w:val="7"/>
                <w:sz w:val="19"/>
                <w:szCs w:val="19"/>
              </w:rPr>
              <w:t>乡镇履职事项清单运行调研</w:t>
            </w:r>
          </w:p>
        </w:tc>
        <w:tc>
          <w:tcPr>
            <w:tcW w:w="3000" w:type="dxa"/>
            <w:vAlign w:val="top"/>
          </w:tcPr>
          <w:p w14:paraId="651A4A36">
            <w:pPr>
              <w:spacing w:before="256" w:line="229" w:lineRule="auto"/>
              <w:ind w:left="913"/>
              <w:rPr>
                <w:rFonts w:ascii="宋体" w:hAnsi="宋体" w:eastAsia="宋体" w:cs="宋体"/>
                <w:sz w:val="19"/>
                <w:szCs w:val="19"/>
              </w:rPr>
            </w:pPr>
            <w:r>
              <w:rPr>
                <w:rFonts w:ascii="宋体" w:hAnsi="宋体" w:eastAsia="宋体" w:cs="宋体"/>
                <w:spacing w:val="6"/>
                <w:sz w:val="19"/>
                <w:szCs w:val="19"/>
              </w:rPr>
              <w:t>大于等于12次</w:t>
            </w:r>
          </w:p>
        </w:tc>
      </w:tr>
      <w:tr w14:paraId="2E2F58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bottom w:val="nil"/>
            </w:tcBorders>
            <w:vAlign w:val="top"/>
          </w:tcPr>
          <w:p w14:paraId="70EEA7F9">
            <w:pPr>
              <w:pStyle w:val="6"/>
            </w:pPr>
          </w:p>
        </w:tc>
        <w:tc>
          <w:tcPr>
            <w:tcW w:w="1275" w:type="dxa"/>
            <w:vMerge w:val="continue"/>
            <w:tcBorders>
              <w:top w:val="nil"/>
              <w:bottom w:val="nil"/>
            </w:tcBorders>
            <w:vAlign w:val="top"/>
          </w:tcPr>
          <w:p w14:paraId="7D5AFC9B">
            <w:pPr>
              <w:pStyle w:val="6"/>
            </w:pPr>
          </w:p>
        </w:tc>
        <w:tc>
          <w:tcPr>
            <w:tcW w:w="1016" w:type="dxa"/>
            <w:vMerge w:val="continue"/>
            <w:tcBorders>
              <w:top w:val="nil"/>
              <w:bottom w:val="nil"/>
            </w:tcBorders>
            <w:vAlign w:val="top"/>
          </w:tcPr>
          <w:p w14:paraId="5682A7D2">
            <w:pPr>
              <w:pStyle w:val="6"/>
            </w:pPr>
          </w:p>
        </w:tc>
        <w:tc>
          <w:tcPr>
            <w:tcW w:w="3036" w:type="dxa"/>
            <w:gridSpan w:val="2"/>
            <w:vAlign w:val="top"/>
          </w:tcPr>
          <w:p w14:paraId="3B99D1E0">
            <w:pPr>
              <w:spacing w:before="257" w:line="229" w:lineRule="auto"/>
              <w:ind w:left="242"/>
              <w:rPr>
                <w:rFonts w:ascii="宋体" w:hAnsi="宋体" w:eastAsia="宋体" w:cs="宋体"/>
                <w:sz w:val="19"/>
                <w:szCs w:val="19"/>
              </w:rPr>
            </w:pPr>
            <w:r>
              <w:rPr>
                <w:rFonts w:ascii="宋体" w:hAnsi="宋体" w:eastAsia="宋体" w:cs="宋体"/>
                <w:spacing w:val="7"/>
                <w:sz w:val="19"/>
                <w:szCs w:val="19"/>
              </w:rPr>
              <w:t>乡镇履职事项清单全覆盖培训</w:t>
            </w:r>
          </w:p>
        </w:tc>
        <w:tc>
          <w:tcPr>
            <w:tcW w:w="3000" w:type="dxa"/>
            <w:vAlign w:val="top"/>
          </w:tcPr>
          <w:p w14:paraId="25E2C40A">
            <w:pPr>
              <w:spacing w:before="257" w:line="229" w:lineRule="auto"/>
              <w:ind w:left="814"/>
              <w:rPr>
                <w:rFonts w:ascii="宋体" w:hAnsi="宋体" w:eastAsia="宋体" w:cs="宋体"/>
                <w:sz w:val="19"/>
                <w:szCs w:val="19"/>
              </w:rPr>
            </w:pPr>
            <w:r>
              <w:rPr>
                <w:rFonts w:ascii="宋体" w:hAnsi="宋体" w:eastAsia="宋体" w:cs="宋体"/>
                <w:spacing w:val="7"/>
                <w:sz w:val="19"/>
                <w:szCs w:val="19"/>
              </w:rPr>
              <w:t>大于等于12场次</w:t>
            </w:r>
          </w:p>
        </w:tc>
      </w:tr>
      <w:tr w14:paraId="3BEA75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6" w:type="dxa"/>
            <w:vMerge w:val="continue"/>
            <w:tcBorders>
              <w:top w:val="nil"/>
              <w:bottom w:val="nil"/>
            </w:tcBorders>
            <w:vAlign w:val="top"/>
          </w:tcPr>
          <w:p w14:paraId="0D7C39A6">
            <w:pPr>
              <w:pStyle w:val="6"/>
            </w:pPr>
          </w:p>
        </w:tc>
        <w:tc>
          <w:tcPr>
            <w:tcW w:w="1275" w:type="dxa"/>
            <w:vMerge w:val="continue"/>
            <w:tcBorders>
              <w:top w:val="nil"/>
              <w:bottom w:val="nil"/>
            </w:tcBorders>
            <w:vAlign w:val="top"/>
          </w:tcPr>
          <w:p w14:paraId="43670D2D">
            <w:pPr>
              <w:pStyle w:val="6"/>
            </w:pPr>
          </w:p>
        </w:tc>
        <w:tc>
          <w:tcPr>
            <w:tcW w:w="1016" w:type="dxa"/>
            <w:vMerge w:val="continue"/>
            <w:tcBorders>
              <w:top w:val="nil"/>
              <w:bottom w:val="nil"/>
            </w:tcBorders>
            <w:vAlign w:val="top"/>
          </w:tcPr>
          <w:p w14:paraId="72DBE9BF">
            <w:pPr>
              <w:pStyle w:val="6"/>
            </w:pPr>
          </w:p>
        </w:tc>
        <w:tc>
          <w:tcPr>
            <w:tcW w:w="3036" w:type="dxa"/>
            <w:gridSpan w:val="2"/>
            <w:vAlign w:val="top"/>
          </w:tcPr>
          <w:p w14:paraId="45810272">
            <w:pPr>
              <w:spacing w:before="257" w:line="230" w:lineRule="auto"/>
              <w:ind w:left="733"/>
              <w:rPr>
                <w:rFonts w:ascii="宋体" w:hAnsi="宋体" w:eastAsia="宋体" w:cs="宋体"/>
                <w:sz w:val="19"/>
                <w:szCs w:val="19"/>
              </w:rPr>
            </w:pPr>
            <w:r>
              <w:rPr>
                <w:rFonts w:ascii="宋体" w:hAnsi="宋体" w:eastAsia="宋体" w:cs="宋体"/>
                <w:spacing w:val="8"/>
                <w:sz w:val="19"/>
                <w:szCs w:val="19"/>
              </w:rPr>
              <w:t>事业单位摸底调研</w:t>
            </w:r>
          </w:p>
        </w:tc>
        <w:tc>
          <w:tcPr>
            <w:tcW w:w="3000" w:type="dxa"/>
            <w:vAlign w:val="top"/>
          </w:tcPr>
          <w:p w14:paraId="1569CC0C">
            <w:pPr>
              <w:spacing w:before="258" w:line="229" w:lineRule="auto"/>
              <w:ind w:left="1060"/>
              <w:rPr>
                <w:rFonts w:ascii="宋体" w:hAnsi="宋体" w:eastAsia="宋体" w:cs="宋体"/>
                <w:sz w:val="19"/>
                <w:szCs w:val="19"/>
              </w:rPr>
            </w:pPr>
            <w:r>
              <w:rPr>
                <w:rFonts w:ascii="宋体" w:hAnsi="宋体" w:eastAsia="宋体" w:cs="宋体"/>
                <w:spacing w:val="5"/>
                <w:sz w:val="19"/>
                <w:szCs w:val="19"/>
              </w:rPr>
              <w:t>等于200家</w:t>
            </w:r>
          </w:p>
        </w:tc>
      </w:tr>
      <w:tr w14:paraId="34F99A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6" w:type="dxa"/>
            <w:vMerge w:val="continue"/>
            <w:tcBorders>
              <w:top w:val="nil"/>
              <w:bottom w:val="nil"/>
            </w:tcBorders>
            <w:vAlign w:val="top"/>
          </w:tcPr>
          <w:p w14:paraId="40B4EE25">
            <w:pPr>
              <w:pStyle w:val="6"/>
            </w:pPr>
          </w:p>
        </w:tc>
        <w:tc>
          <w:tcPr>
            <w:tcW w:w="1275" w:type="dxa"/>
            <w:vMerge w:val="continue"/>
            <w:tcBorders>
              <w:top w:val="nil"/>
              <w:bottom w:val="nil"/>
            </w:tcBorders>
            <w:vAlign w:val="top"/>
          </w:tcPr>
          <w:p w14:paraId="18B971D4">
            <w:pPr>
              <w:pStyle w:val="6"/>
            </w:pPr>
          </w:p>
        </w:tc>
        <w:tc>
          <w:tcPr>
            <w:tcW w:w="1016" w:type="dxa"/>
            <w:vMerge w:val="continue"/>
            <w:tcBorders>
              <w:top w:val="nil"/>
              <w:bottom w:val="nil"/>
            </w:tcBorders>
            <w:vAlign w:val="top"/>
          </w:tcPr>
          <w:p w14:paraId="0D9A7EC1">
            <w:pPr>
              <w:pStyle w:val="6"/>
            </w:pPr>
          </w:p>
        </w:tc>
        <w:tc>
          <w:tcPr>
            <w:tcW w:w="3036" w:type="dxa"/>
            <w:gridSpan w:val="2"/>
            <w:vAlign w:val="top"/>
          </w:tcPr>
          <w:p w14:paraId="707B015B">
            <w:pPr>
              <w:spacing w:before="259" w:line="228" w:lineRule="auto"/>
              <w:ind w:left="535"/>
              <w:rPr>
                <w:rFonts w:ascii="宋体" w:hAnsi="宋体" w:eastAsia="宋体" w:cs="宋体"/>
                <w:sz w:val="19"/>
                <w:szCs w:val="19"/>
              </w:rPr>
            </w:pPr>
            <w:r>
              <w:rPr>
                <w:rFonts w:ascii="宋体" w:hAnsi="宋体" w:eastAsia="宋体" w:cs="宋体"/>
                <w:spacing w:val="8"/>
                <w:sz w:val="19"/>
                <w:szCs w:val="19"/>
              </w:rPr>
              <w:t>重点领域体制机制改革</w:t>
            </w:r>
          </w:p>
        </w:tc>
        <w:tc>
          <w:tcPr>
            <w:tcW w:w="3000" w:type="dxa"/>
            <w:vAlign w:val="top"/>
          </w:tcPr>
          <w:p w14:paraId="7FBEAC4F">
            <w:pPr>
              <w:spacing w:before="259" w:line="229" w:lineRule="auto"/>
              <w:ind w:left="963"/>
              <w:rPr>
                <w:rFonts w:ascii="宋体" w:hAnsi="宋体" w:eastAsia="宋体" w:cs="宋体"/>
                <w:sz w:val="19"/>
                <w:szCs w:val="19"/>
              </w:rPr>
            </w:pPr>
            <w:r>
              <w:rPr>
                <w:rFonts w:ascii="宋体" w:hAnsi="宋体" w:eastAsia="宋体" w:cs="宋体"/>
                <w:spacing w:val="6"/>
                <w:sz w:val="19"/>
                <w:szCs w:val="19"/>
              </w:rPr>
              <w:t>大于等于3家</w:t>
            </w:r>
          </w:p>
        </w:tc>
      </w:tr>
      <w:tr w14:paraId="12E688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bottom w:val="nil"/>
            </w:tcBorders>
            <w:vAlign w:val="top"/>
          </w:tcPr>
          <w:p w14:paraId="31A5F529">
            <w:pPr>
              <w:pStyle w:val="6"/>
            </w:pPr>
          </w:p>
        </w:tc>
        <w:tc>
          <w:tcPr>
            <w:tcW w:w="1275" w:type="dxa"/>
            <w:vMerge w:val="continue"/>
            <w:tcBorders>
              <w:top w:val="nil"/>
              <w:bottom w:val="nil"/>
            </w:tcBorders>
            <w:vAlign w:val="top"/>
          </w:tcPr>
          <w:p w14:paraId="779137B5">
            <w:pPr>
              <w:pStyle w:val="6"/>
            </w:pPr>
          </w:p>
        </w:tc>
        <w:tc>
          <w:tcPr>
            <w:tcW w:w="1016" w:type="dxa"/>
            <w:vMerge w:val="continue"/>
            <w:tcBorders>
              <w:top w:val="nil"/>
              <w:bottom w:val="nil"/>
            </w:tcBorders>
            <w:vAlign w:val="top"/>
          </w:tcPr>
          <w:p w14:paraId="037931DB">
            <w:pPr>
              <w:pStyle w:val="6"/>
            </w:pPr>
          </w:p>
        </w:tc>
        <w:tc>
          <w:tcPr>
            <w:tcW w:w="3036" w:type="dxa"/>
            <w:gridSpan w:val="2"/>
            <w:vAlign w:val="top"/>
          </w:tcPr>
          <w:p w14:paraId="0A6C8D52">
            <w:pPr>
              <w:spacing w:before="261" w:line="228" w:lineRule="auto"/>
              <w:ind w:left="732"/>
              <w:rPr>
                <w:rFonts w:ascii="宋体" w:hAnsi="宋体" w:eastAsia="宋体" w:cs="宋体"/>
                <w:sz w:val="19"/>
                <w:szCs w:val="19"/>
              </w:rPr>
            </w:pPr>
            <w:r>
              <w:rPr>
                <w:rFonts w:ascii="宋体" w:hAnsi="宋体" w:eastAsia="宋体" w:cs="宋体"/>
                <w:spacing w:val="8"/>
                <w:sz w:val="19"/>
                <w:szCs w:val="19"/>
              </w:rPr>
              <w:t>机构编制数据核查</w:t>
            </w:r>
          </w:p>
        </w:tc>
        <w:tc>
          <w:tcPr>
            <w:tcW w:w="3000" w:type="dxa"/>
            <w:vAlign w:val="top"/>
          </w:tcPr>
          <w:p w14:paraId="271A56A6">
            <w:pPr>
              <w:spacing w:before="261" w:line="229" w:lineRule="auto"/>
              <w:ind w:left="862"/>
              <w:rPr>
                <w:rFonts w:ascii="宋体" w:hAnsi="宋体" w:eastAsia="宋体" w:cs="宋体"/>
                <w:sz w:val="19"/>
                <w:szCs w:val="19"/>
              </w:rPr>
            </w:pPr>
            <w:r>
              <w:rPr>
                <w:rFonts w:ascii="宋体" w:hAnsi="宋体" w:eastAsia="宋体" w:cs="宋体"/>
                <w:spacing w:val="6"/>
                <w:sz w:val="19"/>
                <w:szCs w:val="19"/>
              </w:rPr>
              <w:t>大于等于265家</w:t>
            </w:r>
          </w:p>
        </w:tc>
      </w:tr>
      <w:tr w14:paraId="52DF18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bottom w:val="nil"/>
            </w:tcBorders>
            <w:vAlign w:val="top"/>
          </w:tcPr>
          <w:p w14:paraId="2BF33648">
            <w:pPr>
              <w:pStyle w:val="6"/>
            </w:pPr>
          </w:p>
        </w:tc>
        <w:tc>
          <w:tcPr>
            <w:tcW w:w="1275" w:type="dxa"/>
            <w:vMerge w:val="continue"/>
            <w:tcBorders>
              <w:top w:val="nil"/>
            </w:tcBorders>
            <w:vAlign w:val="top"/>
          </w:tcPr>
          <w:p w14:paraId="19BBBDC8">
            <w:pPr>
              <w:pStyle w:val="6"/>
            </w:pPr>
          </w:p>
        </w:tc>
        <w:tc>
          <w:tcPr>
            <w:tcW w:w="1016" w:type="dxa"/>
            <w:vMerge w:val="continue"/>
            <w:tcBorders>
              <w:top w:val="nil"/>
            </w:tcBorders>
            <w:vAlign w:val="top"/>
          </w:tcPr>
          <w:p w14:paraId="44C4841E">
            <w:pPr>
              <w:pStyle w:val="6"/>
            </w:pPr>
          </w:p>
        </w:tc>
        <w:tc>
          <w:tcPr>
            <w:tcW w:w="3036" w:type="dxa"/>
            <w:gridSpan w:val="2"/>
            <w:vAlign w:val="top"/>
          </w:tcPr>
          <w:p w14:paraId="52C76EEC">
            <w:pPr>
              <w:spacing w:before="260" w:line="228" w:lineRule="auto"/>
              <w:ind w:left="930"/>
              <w:rPr>
                <w:rFonts w:ascii="宋体" w:hAnsi="宋体" w:eastAsia="宋体" w:cs="宋体"/>
                <w:sz w:val="19"/>
                <w:szCs w:val="19"/>
              </w:rPr>
            </w:pPr>
            <w:r>
              <w:rPr>
                <w:rFonts w:ascii="宋体" w:hAnsi="宋体" w:eastAsia="宋体" w:cs="宋体"/>
                <w:spacing w:val="7"/>
                <w:sz w:val="19"/>
                <w:szCs w:val="19"/>
              </w:rPr>
              <w:t>承办编委会议</w:t>
            </w:r>
          </w:p>
        </w:tc>
        <w:tc>
          <w:tcPr>
            <w:tcW w:w="3000" w:type="dxa"/>
            <w:vAlign w:val="top"/>
          </w:tcPr>
          <w:p w14:paraId="4AF83623">
            <w:pPr>
              <w:spacing w:before="260" w:line="229" w:lineRule="auto"/>
              <w:ind w:left="963"/>
              <w:rPr>
                <w:rFonts w:ascii="宋体" w:hAnsi="宋体" w:eastAsia="宋体" w:cs="宋体"/>
                <w:sz w:val="19"/>
                <w:szCs w:val="19"/>
              </w:rPr>
            </w:pPr>
            <w:r>
              <w:rPr>
                <w:rFonts w:ascii="宋体" w:hAnsi="宋体" w:eastAsia="宋体" w:cs="宋体"/>
                <w:spacing w:val="6"/>
                <w:sz w:val="19"/>
                <w:szCs w:val="19"/>
              </w:rPr>
              <w:t>大于等于4次</w:t>
            </w:r>
          </w:p>
        </w:tc>
      </w:tr>
      <w:tr w14:paraId="389AC4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6" w:type="dxa"/>
            <w:vMerge w:val="continue"/>
            <w:tcBorders>
              <w:top w:val="nil"/>
              <w:bottom w:val="nil"/>
            </w:tcBorders>
            <w:vAlign w:val="top"/>
          </w:tcPr>
          <w:p w14:paraId="3034970B">
            <w:pPr>
              <w:pStyle w:val="6"/>
            </w:pPr>
          </w:p>
        </w:tc>
        <w:tc>
          <w:tcPr>
            <w:tcW w:w="1275" w:type="dxa"/>
            <w:vAlign w:val="top"/>
          </w:tcPr>
          <w:p w14:paraId="3241D3BC">
            <w:pPr>
              <w:spacing w:before="261" w:line="228" w:lineRule="auto"/>
              <w:ind w:left="296"/>
              <w:rPr>
                <w:rFonts w:ascii="宋体" w:hAnsi="宋体" w:eastAsia="宋体" w:cs="宋体"/>
                <w:sz w:val="19"/>
                <w:szCs w:val="19"/>
              </w:rPr>
            </w:pPr>
            <w:r>
              <w:rPr>
                <w:rFonts w:ascii="宋体" w:hAnsi="宋体" w:eastAsia="宋体" w:cs="宋体"/>
                <w:spacing w:val="6"/>
                <w:sz w:val="19"/>
                <w:szCs w:val="19"/>
              </w:rPr>
              <w:t>成本指标</w:t>
            </w:r>
          </w:p>
        </w:tc>
        <w:tc>
          <w:tcPr>
            <w:tcW w:w="1016" w:type="dxa"/>
            <w:vAlign w:val="top"/>
          </w:tcPr>
          <w:p w14:paraId="69FB1A21">
            <w:pPr>
              <w:spacing w:before="139" w:line="228" w:lineRule="auto"/>
              <w:ind w:left="118"/>
              <w:rPr>
                <w:rFonts w:ascii="宋体" w:hAnsi="宋体" w:eastAsia="宋体" w:cs="宋体"/>
                <w:sz w:val="19"/>
                <w:szCs w:val="19"/>
              </w:rPr>
            </w:pPr>
            <w:r>
              <w:rPr>
                <w:rFonts w:ascii="宋体" w:hAnsi="宋体" w:eastAsia="宋体" w:cs="宋体"/>
                <w:spacing w:val="6"/>
                <w:sz w:val="19"/>
                <w:szCs w:val="19"/>
              </w:rPr>
              <w:t>经济成本</w:t>
            </w:r>
          </w:p>
          <w:p w14:paraId="25BB6119">
            <w:pPr>
              <w:spacing w:before="11" w:line="230" w:lineRule="auto"/>
              <w:ind w:left="318"/>
              <w:rPr>
                <w:rFonts w:ascii="宋体" w:hAnsi="宋体" w:eastAsia="宋体" w:cs="宋体"/>
                <w:sz w:val="19"/>
                <w:szCs w:val="19"/>
              </w:rPr>
            </w:pPr>
            <w:r>
              <w:rPr>
                <w:rFonts w:ascii="宋体" w:hAnsi="宋体" w:eastAsia="宋体" w:cs="宋体"/>
                <w:spacing w:val="3"/>
                <w:sz w:val="19"/>
                <w:szCs w:val="19"/>
              </w:rPr>
              <w:t>指标</w:t>
            </w:r>
          </w:p>
        </w:tc>
        <w:tc>
          <w:tcPr>
            <w:tcW w:w="3036" w:type="dxa"/>
            <w:gridSpan w:val="2"/>
            <w:vAlign w:val="top"/>
          </w:tcPr>
          <w:p w14:paraId="0E597A75">
            <w:pPr>
              <w:spacing w:before="261" w:line="229" w:lineRule="auto"/>
              <w:ind w:left="938"/>
              <w:rPr>
                <w:rFonts w:ascii="宋体" w:hAnsi="宋体" w:eastAsia="宋体" w:cs="宋体"/>
                <w:sz w:val="19"/>
                <w:szCs w:val="19"/>
              </w:rPr>
            </w:pPr>
            <w:r>
              <w:rPr>
                <w:rFonts w:ascii="宋体" w:hAnsi="宋体" w:eastAsia="宋体" w:cs="宋体"/>
                <w:spacing w:val="6"/>
                <w:sz w:val="19"/>
                <w:szCs w:val="19"/>
              </w:rPr>
              <w:t>资金支付金额</w:t>
            </w:r>
          </w:p>
        </w:tc>
        <w:tc>
          <w:tcPr>
            <w:tcW w:w="3000" w:type="dxa"/>
            <w:vAlign w:val="top"/>
          </w:tcPr>
          <w:p w14:paraId="389E81AC">
            <w:pPr>
              <w:spacing w:before="270" w:line="220" w:lineRule="auto"/>
              <w:ind w:left="1106"/>
              <w:rPr>
                <w:rFonts w:ascii="宋体" w:hAnsi="宋体" w:eastAsia="宋体" w:cs="宋体"/>
                <w:sz w:val="18"/>
                <w:szCs w:val="18"/>
              </w:rPr>
            </w:pPr>
            <w:r>
              <w:rPr>
                <w:rFonts w:ascii="宋体" w:hAnsi="宋体" w:eastAsia="宋体" w:cs="宋体"/>
                <w:spacing w:val="-2"/>
                <w:sz w:val="18"/>
                <w:szCs w:val="18"/>
              </w:rPr>
              <w:t>等于6万元</w:t>
            </w:r>
          </w:p>
        </w:tc>
      </w:tr>
      <w:tr w14:paraId="7E4E21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45" w:hRule="atLeast"/>
        </w:trPr>
        <w:tc>
          <w:tcPr>
            <w:tcW w:w="1466" w:type="dxa"/>
            <w:vMerge w:val="continue"/>
            <w:tcBorders>
              <w:top w:val="nil"/>
              <w:bottom w:val="nil"/>
            </w:tcBorders>
            <w:vAlign w:val="top"/>
          </w:tcPr>
          <w:p w14:paraId="412F3F0B">
            <w:pPr>
              <w:pStyle w:val="6"/>
            </w:pPr>
          </w:p>
        </w:tc>
        <w:tc>
          <w:tcPr>
            <w:tcW w:w="1275" w:type="dxa"/>
            <w:vAlign w:val="top"/>
          </w:tcPr>
          <w:p w14:paraId="4168FC48">
            <w:pPr>
              <w:pStyle w:val="6"/>
              <w:spacing w:line="427" w:lineRule="auto"/>
            </w:pPr>
          </w:p>
          <w:p w14:paraId="16A8529B">
            <w:pPr>
              <w:spacing w:before="62" w:line="230" w:lineRule="auto"/>
              <w:ind w:left="250"/>
              <w:rPr>
                <w:rFonts w:ascii="宋体" w:hAnsi="宋体" w:eastAsia="宋体" w:cs="宋体"/>
                <w:sz w:val="19"/>
                <w:szCs w:val="19"/>
              </w:rPr>
            </w:pPr>
            <w:r>
              <w:rPr>
                <w:rFonts w:ascii="宋体" w:hAnsi="宋体" w:eastAsia="宋体" w:cs="宋体"/>
                <w:spacing w:val="5"/>
                <w:sz w:val="19"/>
                <w:szCs w:val="19"/>
              </w:rPr>
              <w:t>效益指标</w:t>
            </w:r>
          </w:p>
        </w:tc>
        <w:tc>
          <w:tcPr>
            <w:tcW w:w="1016" w:type="dxa"/>
            <w:vAlign w:val="top"/>
          </w:tcPr>
          <w:p w14:paraId="4DF3AB45">
            <w:pPr>
              <w:pStyle w:val="6"/>
              <w:spacing w:line="303" w:lineRule="auto"/>
            </w:pPr>
          </w:p>
          <w:p w14:paraId="19894B9D">
            <w:pPr>
              <w:spacing w:before="62" w:line="228" w:lineRule="auto"/>
              <w:ind w:left="118"/>
              <w:rPr>
                <w:rFonts w:ascii="宋体" w:hAnsi="宋体" w:eastAsia="宋体" w:cs="宋体"/>
                <w:sz w:val="19"/>
                <w:szCs w:val="19"/>
              </w:rPr>
            </w:pPr>
            <w:r>
              <w:rPr>
                <w:rFonts w:ascii="宋体" w:hAnsi="宋体" w:eastAsia="宋体" w:cs="宋体"/>
                <w:spacing w:val="6"/>
                <w:sz w:val="19"/>
                <w:szCs w:val="19"/>
              </w:rPr>
              <w:t>社会效益</w:t>
            </w:r>
          </w:p>
          <w:p w14:paraId="3AC31DD0">
            <w:pPr>
              <w:spacing w:before="11" w:line="230" w:lineRule="auto"/>
              <w:ind w:left="318"/>
              <w:rPr>
                <w:rFonts w:ascii="宋体" w:hAnsi="宋体" w:eastAsia="宋体" w:cs="宋体"/>
                <w:sz w:val="19"/>
                <w:szCs w:val="19"/>
              </w:rPr>
            </w:pPr>
            <w:r>
              <w:rPr>
                <w:rFonts w:ascii="宋体" w:hAnsi="宋体" w:eastAsia="宋体" w:cs="宋体"/>
                <w:spacing w:val="3"/>
                <w:sz w:val="19"/>
                <w:szCs w:val="19"/>
              </w:rPr>
              <w:t>指标</w:t>
            </w:r>
          </w:p>
        </w:tc>
        <w:tc>
          <w:tcPr>
            <w:tcW w:w="3036" w:type="dxa"/>
            <w:gridSpan w:val="2"/>
            <w:vAlign w:val="top"/>
          </w:tcPr>
          <w:p w14:paraId="6E9BA9E1">
            <w:pPr>
              <w:pStyle w:val="6"/>
              <w:spacing w:line="303" w:lineRule="auto"/>
            </w:pPr>
          </w:p>
          <w:p w14:paraId="22CD0DD0">
            <w:pPr>
              <w:spacing w:before="62" w:line="228" w:lineRule="auto"/>
              <w:ind w:left="135"/>
              <w:rPr>
                <w:rFonts w:ascii="宋体" w:hAnsi="宋体" w:eastAsia="宋体" w:cs="宋体"/>
                <w:sz w:val="19"/>
                <w:szCs w:val="19"/>
              </w:rPr>
            </w:pPr>
            <w:r>
              <w:rPr>
                <w:rFonts w:ascii="宋体" w:hAnsi="宋体" w:eastAsia="宋体" w:cs="宋体"/>
                <w:spacing w:val="4"/>
                <w:sz w:val="19"/>
                <w:szCs w:val="19"/>
              </w:rPr>
              <w:t>构建简约高效的机构运行模式，</w:t>
            </w:r>
          </w:p>
          <w:p w14:paraId="34BCA847">
            <w:pPr>
              <w:spacing w:before="12" w:line="228" w:lineRule="auto"/>
              <w:ind w:left="930"/>
              <w:rPr>
                <w:rFonts w:ascii="宋体" w:hAnsi="宋体" w:eastAsia="宋体" w:cs="宋体"/>
                <w:sz w:val="19"/>
                <w:szCs w:val="19"/>
              </w:rPr>
            </w:pPr>
            <w:r>
              <w:rPr>
                <w:rFonts w:ascii="宋体" w:hAnsi="宋体" w:eastAsia="宋体" w:cs="宋体"/>
                <w:spacing w:val="7"/>
                <w:sz w:val="19"/>
                <w:szCs w:val="19"/>
              </w:rPr>
              <w:t>节约运行成本</w:t>
            </w:r>
          </w:p>
        </w:tc>
        <w:tc>
          <w:tcPr>
            <w:tcW w:w="3000" w:type="dxa"/>
            <w:vAlign w:val="top"/>
          </w:tcPr>
          <w:p w14:paraId="75035792">
            <w:pPr>
              <w:pStyle w:val="6"/>
              <w:spacing w:line="427" w:lineRule="auto"/>
            </w:pPr>
          </w:p>
          <w:p w14:paraId="59CDD3CD">
            <w:pPr>
              <w:spacing w:before="62" w:line="229" w:lineRule="auto"/>
              <w:ind w:left="1410"/>
              <w:rPr>
                <w:rFonts w:ascii="宋体" w:hAnsi="宋体" w:eastAsia="宋体" w:cs="宋体"/>
                <w:sz w:val="19"/>
                <w:szCs w:val="19"/>
              </w:rPr>
            </w:pPr>
            <w:r>
              <w:rPr>
                <w:rFonts w:ascii="宋体" w:hAnsi="宋体" w:eastAsia="宋体" w:cs="宋体"/>
                <w:spacing w:val="1"/>
                <w:sz w:val="19"/>
                <w:szCs w:val="19"/>
              </w:rPr>
              <w:t>好</w:t>
            </w:r>
          </w:p>
        </w:tc>
      </w:tr>
      <w:tr w14:paraId="1A881D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56" w:hRule="atLeast"/>
        </w:trPr>
        <w:tc>
          <w:tcPr>
            <w:tcW w:w="1466" w:type="dxa"/>
            <w:vMerge w:val="continue"/>
            <w:tcBorders>
              <w:top w:val="nil"/>
            </w:tcBorders>
            <w:vAlign w:val="top"/>
          </w:tcPr>
          <w:p w14:paraId="7633523C">
            <w:pPr>
              <w:pStyle w:val="6"/>
            </w:pPr>
          </w:p>
        </w:tc>
        <w:tc>
          <w:tcPr>
            <w:tcW w:w="1275" w:type="dxa"/>
            <w:vAlign w:val="top"/>
          </w:tcPr>
          <w:p w14:paraId="4B41E1D0">
            <w:pPr>
              <w:pStyle w:val="6"/>
              <w:spacing w:line="264" w:lineRule="auto"/>
            </w:pPr>
          </w:p>
          <w:p w14:paraId="07A92B92">
            <w:pPr>
              <w:pStyle w:val="6"/>
              <w:spacing w:line="265" w:lineRule="auto"/>
            </w:pPr>
          </w:p>
          <w:p w14:paraId="58613202">
            <w:pPr>
              <w:spacing w:before="61" w:line="229" w:lineRule="auto"/>
              <w:ind w:left="144"/>
              <w:rPr>
                <w:rFonts w:ascii="宋体" w:hAnsi="宋体" w:eastAsia="宋体" w:cs="宋体"/>
                <w:sz w:val="19"/>
                <w:szCs w:val="19"/>
              </w:rPr>
            </w:pPr>
            <w:r>
              <w:rPr>
                <w:rFonts w:ascii="宋体" w:hAnsi="宋体" w:eastAsia="宋体" w:cs="宋体"/>
                <w:spacing w:val="7"/>
                <w:sz w:val="19"/>
                <w:szCs w:val="19"/>
              </w:rPr>
              <w:t>满意度指标</w:t>
            </w:r>
          </w:p>
        </w:tc>
        <w:tc>
          <w:tcPr>
            <w:tcW w:w="1016" w:type="dxa"/>
            <w:vAlign w:val="top"/>
          </w:tcPr>
          <w:p w14:paraId="2E37A08B">
            <w:pPr>
              <w:pStyle w:val="6"/>
              <w:spacing w:line="283" w:lineRule="auto"/>
            </w:pPr>
          </w:p>
          <w:p w14:paraId="6F25DD74">
            <w:pPr>
              <w:spacing w:before="62" w:line="229" w:lineRule="auto"/>
              <w:ind w:left="117"/>
              <w:rPr>
                <w:rFonts w:ascii="宋体" w:hAnsi="宋体" w:eastAsia="宋体" w:cs="宋体"/>
                <w:sz w:val="19"/>
                <w:szCs w:val="19"/>
              </w:rPr>
            </w:pPr>
            <w:r>
              <w:rPr>
                <w:rFonts w:ascii="宋体" w:hAnsi="宋体" w:eastAsia="宋体" w:cs="宋体"/>
                <w:spacing w:val="7"/>
                <w:sz w:val="19"/>
                <w:szCs w:val="19"/>
              </w:rPr>
              <w:t>服务对象</w:t>
            </w:r>
          </w:p>
          <w:p w14:paraId="1394F273">
            <w:pPr>
              <w:spacing w:before="11" w:line="229" w:lineRule="auto"/>
              <w:ind w:left="117"/>
              <w:rPr>
                <w:rFonts w:ascii="宋体" w:hAnsi="宋体" w:eastAsia="宋体" w:cs="宋体"/>
                <w:sz w:val="19"/>
                <w:szCs w:val="19"/>
              </w:rPr>
            </w:pPr>
            <w:r>
              <w:rPr>
                <w:rFonts w:ascii="宋体" w:hAnsi="宋体" w:eastAsia="宋体" w:cs="宋体"/>
                <w:spacing w:val="7"/>
                <w:sz w:val="19"/>
                <w:szCs w:val="19"/>
              </w:rPr>
              <w:t>满意度指</w:t>
            </w:r>
          </w:p>
          <w:p w14:paraId="78C9D9EC">
            <w:pPr>
              <w:spacing w:before="11" w:line="230" w:lineRule="auto"/>
              <w:ind w:left="416"/>
              <w:rPr>
                <w:rFonts w:ascii="宋体" w:hAnsi="宋体" w:eastAsia="宋体" w:cs="宋体"/>
                <w:sz w:val="19"/>
                <w:szCs w:val="19"/>
              </w:rPr>
            </w:pPr>
            <w:r>
              <w:rPr>
                <w:rFonts w:ascii="宋体" w:hAnsi="宋体" w:eastAsia="宋体" w:cs="宋体"/>
                <w:sz w:val="19"/>
                <w:szCs w:val="19"/>
              </w:rPr>
              <w:t>标</w:t>
            </w:r>
          </w:p>
        </w:tc>
        <w:tc>
          <w:tcPr>
            <w:tcW w:w="3036" w:type="dxa"/>
            <w:gridSpan w:val="2"/>
            <w:vAlign w:val="top"/>
          </w:tcPr>
          <w:p w14:paraId="5D4E4282">
            <w:pPr>
              <w:pStyle w:val="6"/>
              <w:spacing w:line="264" w:lineRule="auto"/>
            </w:pPr>
          </w:p>
          <w:p w14:paraId="7C164051">
            <w:pPr>
              <w:pStyle w:val="6"/>
              <w:spacing w:line="265" w:lineRule="auto"/>
            </w:pPr>
          </w:p>
          <w:p w14:paraId="42E793A5">
            <w:pPr>
              <w:spacing w:before="62" w:line="228" w:lineRule="auto"/>
              <w:ind w:left="36"/>
              <w:rPr>
                <w:rFonts w:ascii="宋体" w:hAnsi="宋体" w:eastAsia="宋体" w:cs="宋体"/>
                <w:sz w:val="19"/>
                <w:szCs w:val="19"/>
              </w:rPr>
            </w:pPr>
            <w:r>
              <w:rPr>
                <w:rFonts w:ascii="宋体" w:hAnsi="宋体" w:eastAsia="宋体" w:cs="宋体"/>
                <w:spacing w:val="8"/>
                <w:sz w:val="19"/>
                <w:szCs w:val="19"/>
              </w:rPr>
              <w:t>机构编制工作满意度测评</w:t>
            </w:r>
          </w:p>
        </w:tc>
        <w:tc>
          <w:tcPr>
            <w:tcW w:w="3000" w:type="dxa"/>
            <w:vAlign w:val="top"/>
          </w:tcPr>
          <w:p w14:paraId="6FE0F651">
            <w:pPr>
              <w:pStyle w:val="6"/>
              <w:spacing w:line="264" w:lineRule="auto"/>
            </w:pPr>
          </w:p>
          <w:p w14:paraId="59A085E8">
            <w:pPr>
              <w:pStyle w:val="6"/>
              <w:spacing w:line="265" w:lineRule="auto"/>
            </w:pPr>
          </w:p>
          <w:p w14:paraId="6013FB10">
            <w:pPr>
              <w:spacing w:before="61" w:line="229" w:lineRule="auto"/>
              <w:ind w:left="963"/>
              <w:rPr>
                <w:rFonts w:ascii="宋体" w:hAnsi="宋体" w:eastAsia="宋体" w:cs="宋体"/>
                <w:sz w:val="19"/>
                <w:szCs w:val="19"/>
              </w:rPr>
            </w:pPr>
            <w:r>
              <w:rPr>
                <w:rFonts w:ascii="宋体" w:hAnsi="宋体" w:eastAsia="宋体" w:cs="宋体"/>
                <w:spacing w:val="5"/>
                <w:sz w:val="19"/>
                <w:szCs w:val="19"/>
              </w:rPr>
              <w:t>大于等于95%</w:t>
            </w:r>
          </w:p>
        </w:tc>
      </w:tr>
    </w:tbl>
    <w:p w14:paraId="571B8698">
      <w:pPr>
        <w:rPr>
          <w:rFonts w:ascii="Arial"/>
          <w:sz w:val="21"/>
        </w:rPr>
      </w:pPr>
    </w:p>
    <w:p w14:paraId="23B31963">
      <w:pPr>
        <w:rPr>
          <w:rFonts w:ascii="Arial" w:hAnsi="Arial" w:eastAsia="Arial" w:cs="Arial"/>
          <w:sz w:val="21"/>
          <w:szCs w:val="21"/>
        </w:rPr>
        <w:sectPr>
          <w:footerReference r:id="rId155" w:type="default"/>
          <w:pgSz w:w="11905" w:h="16837"/>
          <w:pgMar w:top="1249" w:right="1085" w:bottom="695" w:left="1010" w:header="0" w:footer="408" w:gutter="0"/>
          <w:cols w:space="720" w:num="1"/>
        </w:sectPr>
      </w:pPr>
    </w:p>
    <w:p w14:paraId="5B791394">
      <w:pPr>
        <w:pStyle w:val="2"/>
        <w:spacing w:before="72" w:line="225" w:lineRule="auto"/>
        <w:ind w:left="2948"/>
        <w:outlineLvl w:val="1"/>
        <w:rPr>
          <w:sz w:val="35"/>
          <w:szCs w:val="35"/>
        </w:rPr>
      </w:pPr>
      <w:r>
        <w:rPr>
          <w:b/>
          <w:bCs/>
          <w:spacing w:val="6"/>
          <w:sz w:val="35"/>
          <w:szCs w:val="35"/>
        </w:rPr>
        <w:t>部门预算项目绩效目标表</w:t>
      </w:r>
    </w:p>
    <w:p w14:paraId="4D752C7C">
      <w:pPr>
        <w:spacing w:line="273" w:lineRule="auto"/>
        <w:rPr>
          <w:rFonts w:ascii="Arial"/>
          <w:sz w:val="21"/>
        </w:rPr>
      </w:pPr>
    </w:p>
    <w:p w14:paraId="50AB59A0">
      <w:pPr>
        <w:pStyle w:val="2"/>
        <w:spacing w:before="62" w:line="229" w:lineRule="auto"/>
        <w:ind w:left="4463"/>
        <w:rPr>
          <w:sz w:val="19"/>
          <w:szCs w:val="19"/>
        </w:rPr>
      </w:pPr>
      <w:r>
        <w:rPr>
          <w:spacing w:val="1"/>
          <w:sz w:val="19"/>
          <w:szCs w:val="19"/>
        </w:rPr>
        <w:t>(2026年度</w:t>
      </w:r>
      <w:r>
        <w:rPr>
          <w:rFonts w:hint="eastAsia"/>
          <w:spacing w:val="1"/>
          <w:sz w:val="19"/>
          <w:szCs w:val="19"/>
          <w:lang w:eastAsia="zh-CN"/>
        </w:rPr>
        <w:t>）</w:t>
      </w:r>
    </w:p>
    <w:p w14:paraId="18407655">
      <w:pPr>
        <w:spacing w:line="71" w:lineRule="exact"/>
      </w:pPr>
    </w:p>
    <w:tbl>
      <w:tblPr>
        <w:tblStyle w:val="5"/>
        <w:tblW w:w="9808"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7"/>
        <w:gridCol w:w="1124"/>
        <w:gridCol w:w="1002"/>
        <w:gridCol w:w="1320"/>
        <w:gridCol w:w="1761"/>
        <w:gridCol w:w="3134"/>
      </w:tblGrid>
      <w:tr w14:paraId="4D730C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4" w:hRule="atLeast"/>
        </w:trPr>
        <w:tc>
          <w:tcPr>
            <w:tcW w:w="1467" w:type="dxa"/>
            <w:vAlign w:val="top"/>
          </w:tcPr>
          <w:p w14:paraId="5AD568F5">
            <w:pPr>
              <w:spacing w:before="207"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41" w:type="dxa"/>
            <w:gridSpan w:val="5"/>
            <w:vAlign w:val="top"/>
          </w:tcPr>
          <w:p w14:paraId="3A9DE14A">
            <w:pPr>
              <w:spacing w:before="208" w:line="228" w:lineRule="auto"/>
              <w:ind w:left="2683"/>
              <w:rPr>
                <w:rFonts w:ascii="宋体" w:hAnsi="宋体" w:eastAsia="宋体" w:cs="宋体"/>
                <w:sz w:val="19"/>
                <w:szCs w:val="19"/>
              </w:rPr>
            </w:pPr>
            <w:r>
              <w:rPr>
                <w:rFonts w:ascii="宋体" w:hAnsi="宋体" w:eastAsia="宋体" w:cs="宋体"/>
                <w:spacing w:val="8"/>
                <w:sz w:val="19"/>
                <w:szCs w:val="19"/>
              </w:rPr>
              <w:t>县政府大楼及周转房日常运行经费</w:t>
            </w:r>
          </w:p>
        </w:tc>
      </w:tr>
      <w:tr w14:paraId="192623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Align w:val="top"/>
          </w:tcPr>
          <w:p w14:paraId="3426CFC5">
            <w:pPr>
              <w:spacing w:before="199"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41" w:type="dxa"/>
            <w:gridSpan w:val="5"/>
            <w:vAlign w:val="top"/>
          </w:tcPr>
          <w:p w14:paraId="4579701D">
            <w:pPr>
              <w:spacing w:before="199" w:line="228" w:lineRule="auto"/>
              <w:ind w:left="3082"/>
              <w:rPr>
                <w:rFonts w:ascii="宋体" w:hAnsi="宋体" w:eastAsia="宋体" w:cs="宋体"/>
                <w:sz w:val="19"/>
                <w:szCs w:val="19"/>
              </w:rPr>
            </w:pPr>
            <w:r>
              <w:rPr>
                <w:rFonts w:ascii="宋体" w:hAnsi="宋体" w:eastAsia="宋体" w:cs="宋体"/>
                <w:spacing w:val="8"/>
                <w:sz w:val="19"/>
                <w:szCs w:val="19"/>
              </w:rPr>
              <w:t>盐边县机关事务服务中心</w:t>
            </w:r>
          </w:p>
        </w:tc>
      </w:tr>
      <w:tr w14:paraId="3EF6EF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restart"/>
            <w:tcBorders>
              <w:bottom w:val="nil"/>
            </w:tcBorders>
            <w:vAlign w:val="top"/>
          </w:tcPr>
          <w:p w14:paraId="08B237AE">
            <w:pPr>
              <w:pStyle w:val="6"/>
              <w:spacing w:line="306" w:lineRule="auto"/>
            </w:pPr>
          </w:p>
          <w:p w14:paraId="76F85411">
            <w:pPr>
              <w:pStyle w:val="6"/>
              <w:spacing w:line="306" w:lineRule="auto"/>
            </w:pPr>
          </w:p>
          <w:p w14:paraId="6E78AFC7">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74FEC09B">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3446" w:type="dxa"/>
            <w:gridSpan w:val="3"/>
            <w:vAlign w:val="top"/>
          </w:tcPr>
          <w:p w14:paraId="72CBE871">
            <w:pPr>
              <w:spacing w:before="200" w:line="229" w:lineRule="auto"/>
              <w:ind w:left="1133"/>
              <w:rPr>
                <w:rFonts w:ascii="宋体" w:hAnsi="宋体" w:eastAsia="宋体" w:cs="宋体"/>
                <w:sz w:val="19"/>
                <w:szCs w:val="19"/>
              </w:rPr>
            </w:pPr>
            <w:r>
              <w:rPr>
                <w:rFonts w:ascii="宋体" w:hAnsi="宋体" w:eastAsia="宋体" w:cs="宋体"/>
                <w:spacing w:val="7"/>
                <w:sz w:val="19"/>
                <w:szCs w:val="19"/>
              </w:rPr>
              <w:t>年度资金总额</w:t>
            </w:r>
          </w:p>
        </w:tc>
        <w:tc>
          <w:tcPr>
            <w:tcW w:w="4895" w:type="dxa"/>
            <w:gridSpan w:val="2"/>
            <w:vAlign w:val="top"/>
          </w:tcPr>
          <w:p w14:paraId="6CCFECA5">
            <w:pPr>
              <w:spacing w:before="200" w:line="256" w:lineRule="exact"/>
              <w:ind w:left="2360"/>
              <w:rPr>
                <w:rFonts w:ascii="宋体" w:hAnsi="宋体" w:eastAsia="宋体" w:cs="宋体"/>
                <w:sz w:val="19"/>
                <w:szCs w:val="19"/>
              </w:rPr>
            </w:pPr>
            <w:r>
              <w:rPr>
                <w:rFonts w:ascii="宋体" w:hAnsi="宋体" w:eastAsia="宋体" w:cs="宋体"/>
                <w:spacing w:val="-1"/>
                <w:position w:val="1"/>
                <w:sz w:val="19"/>
                <w:szCs w:val="19"/>
              </w:rPr>
              <w:t>50</w:t>
            </w:r>
          </w:p>
        </w:tc>
      </w:tr>
      <w:tr w14:paraId="26E119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continue"/>
            <w:tcBorders>
              <w:top w:val="nil"/>
              <w:bottom w:val="nil"/>
            </w:tcBorders>
            <w:vAlign w:val="top"/>
          </w:tcPr>
          <w:p w14:paraId="599782C5">
            <w:pPr>
              <w:pStyle w:val="6"/>
            </w:pPr>
          </w:p>
        </w:tc>
        <w:tc>
          <w:tcPr>
            <w:tcW w:w="3446" w:type="dxa"/>
            <w:gridSpan w:val="3"/>
            <w:vAlign w:val="top"/>
          </w:tcPr>
          <w:p w14:paraId="58CC95D5">
            <w:pPr>
              <w:spacing w:before="201" w:line="229" w:lineRule="auto"/>
              <w:ind w:left="1332"/>
              <w:rPr>
                <w:rFonts w:ascii="宋体" w:hAnsi="宋体" w:eastAsia="宋体" w:cs="宋体"/>
                <w:sz w:val="19"/>
                <w:szCs w:val="19"/>
              </w:rPr>
            </w:pPr>
            <w:r>
              <w:rPr>
                <w:rFonts w:ascii="宋体" w:hAnsi="宋体" w:eastAsia="宋体" w:cs="宋体"/>
                <w:spacing w:val="6"/>
                <w:sz w:val="19"/>
                <w:szCs w:val="19"/>
              </w:rPr>
              <w:t>财政拨款</w:t>
            </w:r>
          </w:p>
        </w:tc>
        <w:tc>
          <w:tcPr>
            <w:tcW w:w="4895" w:type="dxa"/>
            <w:gridSpan w:val="2"/>
            <w:vAlign w:val="top"/>
          </w:tcPr>
          <w:p w14:paraId="136D92FA">
            <w:pPr>
              <w:spacing w:before="201" w:line="256" w:lineRule="exact"/>
              <w:ind w:left="2360"/>
              <w:rPr>
                <w:rFonts w:ascii="宋体" w:hAnsi="宋体" w:eastAsia="宋体" w:cs="宋体"/>
                <w:sz w:val="19"/>
                <w:szCs w:val="19"/>
              </w:rPr>
            </w:pPr>
            <w:r>
              <w:rPr>
                <w:rFonts w:ascii="宋体" w:hAnsi="宋体" w:eastAsia="宋体" w:cs="宋体"/>
                <w:spacing w:val="-1"/>
                <w:position w:val="1"/>
                <w:sz w:val="19"/>
                <w:szCs w:val="19"/>
              </w:rPr>
              <w:t>50</w:t>
            </w:r>
          </w:p>
        </w:tc>
      </w:tr>
      <w:tr w14:paraId="1F488D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continue"/>
            <w:tcBorders>
              <w:top w:val="nil"/>
            </w:tcBorders>
            <w:vAlign w:val="top"/>
          </w:tcPr>
          <w:p w14:paraId="55235FC7">
            <w:pPr>
              <w:pStyle w:val="6"/>
            </w:pPr>
          </w:p>
        </w:tc>
        <w:tc>
          <w:tcPr>
            <w:tcW w:w="3446" w:type="dxa"/>
            <w:gridSpan w:val="3"/>
            <w:vAlign w:val="top"/>
          </w:tcPr>
          <w:p w14:paraId="72F6D98C">
            <w:pPr>
              <w:spacing w:before="201" w:line="230" w:lineRule="auto"/>
              <w:ind w:left="1332"/>
              <w:rPr>
                <w:rFonts w:ascii="宋体" w:hAnsi="宋体" w:eastAsia="宋体" w:cs="宋体"/>
                <w:sz w:val="19"/>
                <w:szCs w:val="19"/>
              </w:rPr>
            </w:pPr>
            <w:r>
              <w:rPr>
                <w:rFonts w:ascii="宋体" w:hAnsi="宋体" w:eastAsia="宋体" w:cs="宋体"/>
                <w:spacing w:val="6"/>
                <w:sz w:val="19"/>
                <w:szCs w:val="19"/>
              </w:rPr>
              <w:t>其他资金</w:t>
            </w:r>
          </w:p>
        </w:tc>
        <w:tc>
          <w:tcPr>
            <w:tcW w:w="4895" w:type="dxa"/>
            <w:gridSpan w:val="2"/>
            <w:vAlign w:val="top"/>
          </w:tcPr>
          <w:p w14:paraId="69E7B2C6">
            <w:pPr>
              <w:spacing w:before="202" w:line="256" w:lineRule="exact"/>
              <w:ind w:left="2405"/>
              <w:rPr>
                <w:rFonts w:ascii="宋体" w:hAnsi="宋体" w:eastAsia="宋体" w:cs="宋体"/>
                <w:sz w:val="19"/>
                <w:szCs w:val="19"/>
              </w:rPr>
            </w:pPr>
            <w:r>
              <w:rPr>
                <w:rFonts w:ascii="宋体" w:hAnsi="宋体" w:eastAsia="宋体" w:cs="宋体"/>
                <w:position w:val="1"/>
                <w:sz w:val="19"/>
                <w:szCs w:val="19"/>
              </w:rPr>
              <w:t>0</w:t>
            </w:r>
          </w:p>
        </w:tc>
      </w:tr>
      <w:tr w14:paraId="2DC2AF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85" w:hRule="atLeast"/>
        </w:trPr>
        <w:tc>
          <w:tcPr>
            <w:tcW w:w="1467" w:type="dxa"/>
            <w:vAlign w:val="top"/>
          </w:tcPr>
          <w:p w14:paraId="5352E829">
            <w:pPr>
              <w:pStyle w:val="6"/>
              <w:spacing w:line="269" w:lineRule="auto"/>
            </w:pPr>
          </w:p>
          <w:p w14:paraId="118FA8FC">
            <w:pPr>
              <w:pStyle w:val="6"/>
              <w:spacing w:line="269" w:lineRule="auto"/>
            </w:pPr>
          </w:p>
          <w:p w14:paraId="28B3FD6C">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41" w:type="dxa"/>
            <w:gridSpan w:val="5"/>
            <w:vAlign w:val="top"/>
          </w:tcPr>
          <w:p w14:paraId="5C756A7F">
            <w:pPr>
              <w:pStyle w:val="6"/>
              <w:spacing w:line="418" w:lineRule="auto"/>
            </w:pPr>
          </w:p>
          <w:p w14:paraId="138BBE43">
            <w:pPr>
              <w:spacing w:before="62" w:line="241" w:lineRule="auto"/>
              <w:ind w:left="35" w:right="188"/>
              <w:rPr>
                <w:rFonts w:ascii="宋体" w:hAnsi="宋体" w:eastAsia="宋体" w:cs="宋体"/>
                <w:sz w:val="19"/>
                <w:szCs w:val="19"/>
              </w:rPr>
            </w:pPr>
            <w:r>
              <w:rPr>
                <w:rFonts w:ascii="宋体" w:hAnsi="宋体" w:eastAsia="宋体" w:cs="宋体"/>
                <w:spacing w:val="4"/>
                <w:sz w:val="19"/>
                <w:szCs w:val="19"/>
              </w:rPr>
              <w:t>加强县政府大楼和周转房办公用房及其附属设施维修管理，</w:t>
            </w:r>
            <w:r>
              <w:rPr>
                <w:rFonts w:ascii="宋体" w:hAnsi="宋体" w:eastAsia="宋体" w:cs="宋体"/>
                <w:spacing w:val="53"/>
                <w:w w:val="101"/>
                <w:sz w:val="19"/>
                <w:szCs w:val="19"/>
              </w:rPr>
              <w:t xml:space="preserve"> </w:t>
            </w:r>
            <w:r>
              <w:rPr>
                <w:rFonts w:ascii="宋体" w:hAnsi="宋体" w:eastAsia="宋体" w:cs="宋体"/>
                <w:spacing w:val="4"/>
                <w:sz w:val="19"/>
                <w:szCs w:val="19"/>
              </w:rPr>
              <w:t>保障政府大楼水电费及日常运</w:t>
            </w:r>
            <w:r>
              <w:rPr>
                <w:rFonts w:ascii="宋体" w:hAnsi="宋体" w:eastAsia="宋体" w:cs="宋体"/>
                <w:spacing w:val="3"/>
                <w:sz w:val="19"/>
                <w:szCs w:val="19"/>
              </w:rPr>
              <w:t>行，</w:t>
            </w:r>
            <w:r>
              <w:rPr>
                <w:rFonts w:ascii="宋体" w:hAnsi="宋体" w:eastAsia="宋体" w:cs="宋体"/>
                <w:sz w:val="19"/>
                <w:szCs w:val="19"/>
              </w:rPr>
              <w:t xml:space="preserve"> </w:t>
            </w:r>
            <w:r>
              <w:rPr>
                <w:rFonts w:ascii="宋体" w:hAnsi="宋体" w:eastAsia="宋体" w:cs="宋体"/>
                <w:spacing w:val="7"/>
                <w:sz w:val="19"/>
                <w:szCs w:val="19"/>
              </w:rPr>
              <w:t>保障良好办公条件。</w:t>
            </w:r>
          </w:p>
        </w:tc>
      </w:tr>
      <w:tr w14:paraId="28096D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restart"/>
            <w:tcBorders>
              <w:bottom w:val="nil"/>
            </w:tcBorders>
            <w:vAlign w:val="top"/>
          </w:tcPr>
          <w:p w14:paraId="067E1935">
            <w:pPr>
              <w:pStyle w:val="6"/>
              <w:spacing w:line="242" w:lineRule="auto"/>
            </w:pPr>
          </w:p>
          <w:p w14:paraId="76D53992">
            <w:pPr>
              <w:pStyle w:val="6"/>
              <w:spacing w:line="242" w:lineRule="auto"/>
            </w:pPr>
          </w:p>
          <w:p w14:paraId="52FC200C">
            <w:pPr>
              <w:pStyle w:val="6"/>
              <w:spacing w:line="242" w:lineRule="auto"/>
            </w:pPr>
          </w:p>
          <w:p w14:paraId="11CDB49F">
            <w:pPr>
              <w:pStyle w:val="6"/>
              <w:spacing w:line="242" w:lineRule="auto"/>
            </w:pPr>
          </w:p>
          <w:p w14:paraId="1217B9E6">
            <w:pPr>
              <w:pStyle w:val="6"/>
              <w:spacing w:line="242" w:lineRule="auto"/>
            </w:pPr>
          </w:p>
          <w:p w14:paraId="1E28ECD4">
            <w:pPr>
              <w:pStyle w:val="6"/>
              <w:spacing w:line="242" w:lineRule="auto"/>
            </w:pPr>
          </w:p>
          <w:p w14:paraId="373F893E">
            <w:pPr>
              <w:pStyle w:val="6"/>
              <w:spacing w:line="242" w:lineRule="auto"/>
            </w:pPr>
          </w:p>
          <w:p w14:paraId="70065290">
            <w:pPr>
              <w:pStyle w:val="6"/>
              <w:spacing w:line="242" w:lineRule="auto"/>
            </w:pPr>
          </w:p>
          <w:p w14:paraId="4F3B959E">
            <w:pPr>
              <w:pStyle w:val="6"/>
              <w:spacing w:line="242" w:lineRule="auto"/>
            </w:pPr>
          </w:p>
          <w:p w14:paraId="6A349E9F">
            <w:pPr>
              <w:pStyle w:val="6"/>
              <w:spacing w:line="243" w:lineRule="auto"/>
            </w:pPr>
          </w:p>
          <w:p w14:paraId="2B62C763">
            <w:pPr>
              <w:pStyle w:val="6"/>
              <w:spacing w:line="243" w:lineRule="auto"/>
            </w:pPr>
          </w:p>
          <w:p w14:paraId="2989A2D0">
            <w:pPr>
              <w:pStyle w:val="6"/>
              <w:spacing w:line="243" w:lineRule="auto"/>
            </w:pPr>
          </w:p>
          <w:p w14:paraId="53620A59">
            <w:pPr>
              <w:spacing w:before="61"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124" w:type="dxa"/>
            <w:vAlign w:val="top"/>
          </w:tcPr>
          <w:p w14:paraId="33F48A8A">
            <w:pPr>
              <w:spacing w:before="204" w:line="230" w:lineRule="auto"/>
              <w:ind w:left="172"/>
              <w:rPr>
                <w:rFonts w:ascii="宋体" w:hAnsi="宋体" w:eastAsia="宋体" w:cs="宋体"/>
                <w:sz w:val="19"/>
                <w:szCs w:val="19"/>
              </w:rPr>
            </w:pPr>
            <w:r>
              <w:rPr>
                <w:rFonts w:ascii="宋体" w:hAnsi="宋体" w:eastAsia="宋体" w:cs="宋体"/>
                <w:spacing w:val="6"/>
                <w:sz w:val="19"/>
                <w:szCs w:val="19"/>
              </w:rPr>
              <w:t>一级指标</w:t>
            </w:r>
          </w:p>
        </w:tc>
        <w:tc>
          <w:tcPr>
            <w:tcW w:w="1002" w:type="dxa"/>
            <w:vAlign w:val="top"/>
          </w:tcPr>
          <w:p w14:paraId="31D038FB">
            <w:pPr>
              <w:spacing w:before="204" w:line="230" w:lineRule="auto"/>
              <w:ind w:left="112"/>
              <w:rPr>
                <w:rFonts w:ascii="宋体" w:hAnsi="宋体" w:eastAsia="宋体" w:cs="宋体"/>
                <w:sz w:val="19"/>
                <w:szCs w:val="19"/>
              </w:rPr>
            </w:pPr>
            <w:r>
              <w:rPr>
                <w:rFonts w:ascii="宋体" w:hAnsi="宋体" w:eastAsia="宋体" w:cs="宋体"/>
                <w:spacing w:val="6"/>
                <w:sz w:val="19"/>
                <w:szCs w:val="19"/>
              </w:rPr>
              <w:t>二级指标</w:t>
            </w:r>
          </w:p>
        </w:tc>
        <w:tc>
          <w:tcPr>
            <w:tcW w:w="3081" w:type="dxa"/>
            <w:gridSpan w:val="2"/>
            <w:vAlign w:val="top"/>
          </w:tcPr>
          <w:p w14:paraId="01C33830">
            <w:pPr>
              <w:spacing w:before="204" w:line="230" w:lineRule="auto"/>
              <w:ind w:left="1151"/>
              <w:rPr>
                <w:rFonts w:ascii="宋体" w:hAnsi="宋体" w:eastAsia="宋体" w:cs="宋体"/>
                <w:sz w:val="19"/>
                <w:szCs w:val="19"/>
              </w:rPr>
            </w:pPr>
            <w:r>
              <w:rPr>
                <w:rFonts w:ascii="宋体" w:hAnsi="宋体" w:eastAsia="宋体" w:cs="宋体"/>
                <w:spacing w:val="7"/>
                <w:sz w:val="19"/>
                <w:szCs w:val="19"/>
              </w:rPr>
              <w:t>三级指标</w:t>
            </w:r>
          </w:p>
        </w:tc>
        <w:tc>
          <w:tcPr>
            <w:tcW w:w="3134" w:type="dxa"/>
            <w:vAlign w:val="top"/>
          </w:tcPr>
          <w:p w14:paraId="40B2760B">
            <w:pPr>
              <w:spacing w:before="205" w:line="229" w:lineRule="auto"/>
              <w:ind w:left="187"/>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506F1A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continue"/>
            <w:tcBorders>
              <w:top w:val="nil"/>
              <w:bottom w:val="nil"/>
            </w:tcBorders>
            <w:vAlign w:val="top"/>
          </w:tcPr>
          <w:p w14:paraId="511A47B3">
            <w:pPr>
              <w:pStyle w:val="6"/>
            </w:pPr>
          </w:p>
        </w:tc>
        <w:tc>
          <w:tcPr>
            <w:tcW w:w="1124" w:type="dxa"/>
            <w:vMerge w:val="restart"/>
            <w:tcBorders>
              <w:bottom w:val="nil"/>
            </w:tcBorders>
            <w:vAlign w:val="top"/>
          </w:tcPr>
          <w:p w14:paraId="2A318694">
            <w:pPr>
              <w:pStyle w:val="6"/>
              <w:spacing w:line="259" w:lineRule="auto"/>
            </w:pPr>
          </w:p>
          <w:p w14:paraId="56861D0D">
            <w:pPr>
              <w:pStyle w:val="6"/>
              <w:spacing w:line="259" w:lineRule="auto"/>
            </w:pPr>
          </w:p>
          <w:p w14:paraId="5A2EF284">
            <w:pPr>
              <w:pStyle w:val="6"/>
              <w:spacing w:line="259" w:lineRule="auto"/>
            </w:pPr>
          </w:p>
          <w:p w14:paraId="23327EDB">
            <w:pPr>
              <w:pStyle w:val="6"/>
              <w:spacing w:line="260" w:lineRule="auto"/>
            </w:pPr>
          </w:p>
          <w:p w14:paraId="5EF4A5D8">
            <w:pPr>
              <w:spacing w:before="62" w:line="229" w:lineRule="auto"/>
              <w:ind w:left="169"/>
              <w:rPr>
                <w:rFonts w:ascii="宋体" w:hAnsi="宋体" w:eastAsia="宋体" w:cs="宋体"/>
                <w:sz w:val="19"/>
                <w:szCs w:val="19"/>
              </w:rPr>
            </w:pPr>
            <w:r>
              <w:rPr>
                <w:rFonts w:ascii="宋体" w:hAnsi="宋体" w:eastAsia="宋体" w:cs="宋体"/>
                <w:spacing w:val="7"/>
                <w:sz w:val="19"/>
                <w:szCs w:val="19"/>
              </w:rPr>
              <w:t>产出指标</w:t>
            </w:r>
          </w:p>
        </w:tc>
        <w:tc>
          <w:tcPr>
            <w:tcW w:w="1002" w:type="dxa"/>
            <w:vMerge w:val="restart"/>
            <w:tcBorders>
              <w:bottom w:val="nil"/>
            </w:tcBorders>
            <w:vAlign w:val="top"/>
          </w:tcPr>
          <w:p w14:paraId="74D983DB">
            <w:pPr>
              <w:pStyle w:val="6"/>
              <w:spacing w:line="441" w:lineRule="auto"/>
            </w:pPr>
          </w:p>
          <w:p w14:paraId="25D852C6">
            <w:pPr>
              <w:spacing w:before="62" w:line="229" w:lineRule="auto"/>
              <w:ind w:left="110"/>
              <w:rPr>
                <w:rFonts w:ascii="宋体" w:hAnsi="宋体" w:eastAsia="宋体" w:cs="宋体"/>
                <w:sz w:val="19"/>
                <w:szCs w:val="19"/>
              </w:rPr>
            </w:pPr>
            <w:r>
              <w:rPr>
                <w:rFonts w:ascii="宋体" w:hAnsi="宋体" w:eastAsia="宋体" w:cs="宋体"/>
                <w:spacing w:val="6"/>
                <w:sz w:val="19"/>
                <w:szCs w:val="19"/>
              </w:rPr>
              <w:t>数量指标</w:t>
            </w:r>
          </w:p>
        </w:tc>
        <w:tc>
          <w:tcPr>
            <w:tcW w:w="3081" w:type="dxa"/>
            <w:gridSpan w:val="2"/>
            <w:vAlign w:val="top"/>
          </w:tcPr>
          <w:p w14:paraId="02959A90">
            <w:pPr>
              <w:spacing w:before="206" w:line="228" w:lineRule="auto"/>
              <w:ind w:left="1054"/>
              <w:rPr>
                <w:rFonts w:ascii="宋体" w:hAnsi="宋体" w:eastAsia="宋体" w:cs="宋体"/>
                <w:sz w:val="19"/>
                <w:szCs w:val="19"/>
              </w:rPr>
            </w:pPr>
            <w:r>
              <w:rPr>
                <w:rFonts w:ascii="宋体" w:hAnsi="宋体" w:eastAsia="宋体" w:cs="宋体"/>
                <w:spacing w:val="7"/>
                <w:sz w:val="19"/>
                <w:szCs w:val="19"/>
              </w:rPr>
              <w:t>县政府大楼</w:t>
            </w:r>
          </w:p>
        </w:tc>
        <w:tc>
          <w:tcPr>
            <w:tcW w:w="3134" w:type="dxa"/>
            <w:vAlign w:val="top"/>
          </w:tcPr>
          <w:p w14:paraId="5AAC82FD">
            <w:pPr>
              <w:spacing w:before="205" w:line="230" w:lineRule="auto"/>
              <w:ind w:left="1443"/>
              <w:rPr>
                <w:rFonts w:ascii="宋体" w:hAnsi="宋体" w:eastAsia="宋体" w:cs="宋体"/>
                <w:sz w:val="19"/>
                <w:szCs w:val="19"/>
              </w:rPr>
            </w:pPr>
            <w:r>
              <w:rPr>
                <w:rFonts w:ascii="宋体" w:hAnsi="宋体" w:eastAsia="宋体" w:cs="宋体"/>
                <w:spacing w:val="-4"/>
                <w:sz w:val="19"/>
                <w:szCs w:val="19"/>
              </w:rPr>
              <w:t>1栋</w:t>
            </w:r>
          </w:p>
        </w:tc>
      </w:tr>
      <w:tr w14:paraId="598EBA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continue"/>
            <w:tcBorders>
              <w:top w:val="nil"/>
              <w:bottom w:val="nil"/>
            </w:tcBorders>
            <w:vAlign w:val="top"/>
          </w:tcPr>
          <w:p w14:paraId="7B5A6BA7">
            <w:pPr>
              <w:pStyle w:val="6"/>
            </w:pPr>
          </w:p>
        </w:tc>
        <w:tc>
          <w:tcPr>
            <w:tcW w:w="1124" w:type="dxa"/>
            <w:vMerge w:val="continue"/>
            <w:tcBorders>
              <w:top w:val="nil"/>
              <w:bottom w:val="nil"/>
            </w:tcBorders>
            <w:vAlign w:val="top"/>
          </w:tcPr>
          <w:p w14:paraId="7F59ADEB">
            <w:pPr>
              <w:pStyle w:val="6"/>
            </w:pPr>
          </w:p>
        </w:tc>
        <w:tc>
          <w:tcPr>
            <w:tcW w:w="1002" w:type="dxa"/>
            <w:vMerge w:val="continue"/>
            <w:tcBorders>
              <w:top w:val="nil"/>
            </w:tcBorders>
            <w:vAlign w:val="top"/>
          </w:tcPr>
          <w:p w14:paraId="15924612">
            <w:pPr>
              <w:pStyle w:val="6"/>
            </w:pPr>
          </w:p>
        </w:tc>
        <w:tc>
          <w:tcPr>
            <w:tcW w:w="3081" w:type="dxa"/>
            <w:gridSpan w:val="2"/>
            <w:vAlign w:val="top"/>
          </w:tcPr>
          <w:p w14:paraId="464D8054">
            <w:pPr>
              <w:spacing w:before="206" w:line="230" w:lineRule="auto"/>
              <w:ind w:left="1253"/>
              <w:rPr>
                <w:rFonts w:ascii="宋体" w:hAnsi="宋体" w:eastAsia="宋体" w:cs="宋体"/>
                <w:sz w:val="19"/>
                <w:szCs w:val="19"/>
              </w:rPr>
            </w:pPr>
            <w:r>
              <w:rPr>
                <w:rFonts w:ascii="宋体" w:hAnsi="宋体" w:eastAsia="宋体" w:cs="宋体"/>
                <w:spacing w:val="6"/>
                <w:sz w:val="19"/>
                <w:szCs w:val="19"/>
              </w:rPr>
              <w:t>周转房</w:t>
            </w:r>
          </w:p>
        </w:tc>
        <w:tc>
          <w:tcPr>
            <w:tcW w:w="3134" w:type="dxa"/>
            <w:vAlign w:val="top"/>
          </w:tcPr>
          <w:p w14:paraId="5575130A">
            <w:pPr>
              <w:spacing w:before="206" w:line="230" w:lineRule="auto"/>
              <w:ind w:left="1443"/>
              <w:rPr>
                <w:rFonts w:ascii="宋体" w:hAnsi="宋体" w:eastAsia="宋体" w:cs="宋体"/>
                <w:sz w:val="19"/>
                <w:szCs w:val="19"/>
              </w:rPr>
            </w:pPr>
            <w:r>
              <w:rPr>
                <w:rFonts w:ascii="宋体" w:hAnsi="宋体" w:eastAsia="宋体" w:cs="宋体"/>
                <w:spacing w:val="-4"/>
                <w:sz w:val="19"/>
                <w:szCs w:val="19"/>
              </w:rPr>
              <w:t>1栋</w:t>
            </w:r>
          </w:p>
        </w:tc>
      </w:tr>
      <w:tr w14:paraId="13B548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continue"/>
            <w:tcBorders>
              <w:top w:val="nil"/>
              <w:bottom w:val="nil"/>
            </w:tcBorders>
            <w:vAlign w:val="top"/>
          </w:tcPr>
          <w:p w14:paraId="119716C0">
            <w:pPr>
              <w:pStyle w:val="6"/>
            </w:pPr>
          </w:p>
        </w:tc>
        <w:tc>
          <w:tcPr>
            <w:tcW w:w="1124" w:type="dxa"/>
            <w:vMerge w:val="continue"/>
            <w:tcBorders>
              <w:top w:val="nil"/>
              <w:bottom w:val="nil"/>
            </w:tcBorders>
            <w:vAlign w:val="top"/>
          </w:tcPr>
          <w:p w14:paraId="17931A18">
            <w:pPr>
              <w:pStyle w:val="6"/>
            </w:pPr>
          </w:p>
        </w:tc>
        <w:tc>
          <w:tcPr>
            <w:tcW w:w="1002" w:type="dxa"/>
            <w:vAlign w:val="top"/>
          </w:tcPr>
          <w:p w14:paraId="23F9FB41">
            <w:pPr>
              <w:spacing w:before="207" w:line="230" w:lineRule="auto"/>
              <w:ind w:left="110"/>
              <w:rPr>
                <w:rFonts w:ascii="宋体" w:hAnsi="宋体" w:eastAsia="宋体" w:cs="宋体"/>
                <w:sz w:val="19"/>
                <w:szCs w:val="19"/>
              </w:rPr>
            </w:pPr>
            <w:r>
              <w:rPr>
                <w:rFonts w:ascii="宋体" w:hAnsi="宋体" w:eastAsia="宋体" w:cs="宋体"/>
                <w:spacing w:val="6"/>
                <w:sz w:val="19"/>
                <w:szCs w:val="19"/>
              </w:rPr>
              <w:t>质量指标</w:t>
            </w:r>
          </w:p>
        </w:tc>
        <w:tc>
          <w:tcPr>
            <w:tcW w:w="3081" w:type="dxa"/>
            <w:gridSpan w:val="2"/>
            <w:vAlign w:val="top"/>
          </w:tcPr>
          <w:p w14:paraId="31A2A76C">
            <w:pPr>
              <w:spacing w:before="208" w:line="229" w:lineRule="auto"/>
              <w:ind w:left="1055"/>
              <w:rPr>
                <w:rFonts w:ascii="宋体" w:hAnsi="宋体" w:eastAsia="宋体" w:cs="宋体"/>
                <w:sz w:val="19"/>
                <w:szCs w:val="19"/>
              </w:rPr>
            </w:pPr>
            <w:r>
              <w:rPr>
                <w:rFonts w:ascii="宋体" w:hAnsi="宋体" w:eastAsia="宋体" w:cs="宋体"/>
                <w:spacing w:val="6"/>
                <w:sz w:val="19"/>
                <w:szCs w:val="19"/>
              </w:rPr>
              <w:t>正常运行率</w:t>
            </w:r>
          </w:p>
        </w:tc>
        <w:tc>
          <w:tcPr>
            <w:tcW w:w="3134" w:type="dxa"/>
            <w:vAlign w:val="top"/>
          </w:tcPr>
          <w:p w14:paraId="6E78557A">
            <w:pPr>
              <w:spacing w:before="208" w:line="256" w:lineRule="exact"/>
              <w:ind w:left="1390"/>
              <w:rPr>
                <w:rFonts w:ascii="宋体" w:hAnsi="宋体" w:eastAsia="宋体" w:cs="宋体"/>
                <w:sz w:val="19"/>
                <w:szCs w:val="19"/>
              </w:rPr>
            </w:pPr>
            <w:r>
              <w:rPr>
                <w:rFonts w:ascii="宋体" w:hAnsi="宋体" w:eastAsia="宋体" w:cs="宋体"/>
                <w:position w:val="1"/>
                <w:sz w:val="19"/>
                <w:szCs w:val="19"/>
              </w:rPr>
              <w:t>100%</w:t>
            </w:r>
          </w:p>
        </w:tc>
      </w:tr>
      <w:tr w14:paraId="2FAA15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continue"/>
            <w:tcBorders>
              <w:top w:val="nil"/>
              <w:bottom w:val="nil"/>
            </w:tcBorders>
            <w:vAlign w:val="top"/>
          </w:tcPr>
          <w:p w14:paraId="0781FDEE">
            <w:pPr>
              <w:pStyle w:val="6"/>
            </w:pPr>
          </w:p>
        </w:tc>
        <w:tc>
          <w:tcPr>
            <w:tcW w:w="1124" w:type="dxa"/>
            <w:vMerge w:val="continue"/>
            <w:tcBorders>
              <w:top w:val="nil"/>
            </w:tcBorders>
            <w:vAlign w:val="top"/>
          </w:tcPr>
          <w:p w14:paraId="5A22A528">
            <w:pPr>
              <w:pStyle w:val="6"/>
            </w:pPr>
          </w:p>
        </w:tc>
        <w:tc>
          <w:tcPr>
            <w:tcW w:w="1002" w:type="dxa"/>
            <w:vAlign w:val="top"/>
          </w:tcPr>
          <w:p w14:paraId="3CCA813A">
            <w:pPr>
              <w:spacing w:before="208" w:line="230" w:lineRule="auto"/>
              <w:ind w:left="118"/>
              <w:rPr>
                <w:rFonts w:ascii="宋体" w:hAnsi="宋体" w:eastAsia="宋体" w:cs="宋体"/>
                <w:sz w:val="19"/>
                <w:szCs w:val="19"/>
              </w:rPr>
            </w:pPr>
            <w:r>
              <w:rPr>
                <w:rFonts w:ascii="宋体" w:hAnsi="宋体" w:eastAsia="宋体" w:cs="宋体"/>
                <w:spacing w:val="4"/>
                <w:sz w:val="19"/>
                <w:szCs w:val="19"/>
              </w:rPr>
              <w:t>时效指标</w:t>
            </w:r>
          </w:p>
        </w:tc>
        <w:tc>
          <w:tcPr>
            <w:tcW w:w="3081" w:type="dxa"/>
            <w:gridSpan w:val="2"/>
            <w:vAlign w:val="top"/>
          </w:tcPr>
          <w:p w14:paraId="4F594F12">
            <w:pPr>
              <w:spacing w:before="209" w:line="229" w:lineRule="auto"/>
              <w:ind w:left="1152"/>
              <w:rPr>
                <w:rFonts w:ascii="宋体" w:hAnsi="宋体" w:eastAsia="宋体" w:cs="宋体"/>
                <w:sz w:val="19"/>
                <w:szCs w:val="19"/>
              </w:rPr>
            </w:pPr>
            <w:r>
              <w:rPr>
                <w:rFonts w:ascii="宋体" w:hAnsi="宋体" w:eastAsia="宋体" w:cs="宋体"/>
                <w:spacing w:val="6"/>
                <w:sz w:val="19"/>
                <w:szCs w:val="19"/>
              </w:rPr>
              <w:t>按期完成</w:t>
            </w:r>
          </w:p>
        </w:tc>
        <w:tc>
          <w:tcPr>
            <w:tcW w:w="3134" w:type="dxa"/>
            <w:vAlign w:val="top"/>
          </w:tcPr>
          <w:p w14:paraId="5F109876">
            <w:pPr>
              <w:spacing w:before="209" w:line="229" w:lineRule="auto"/>
              <w:ind w:left="1441"/>
              <w:rPr>
                <w:rFonts w:ascii="宋体" w:hAnsi="宋体" w:eastAsia="宋体" w:cs="宋体"/>
                <w:sz w:val="19"/>
                <w:szCs w:val="19"/>
              </w:rPr>
            </w:pPr>
            <w:r>
              <w:rPr>
                <w:rFonts w:ascii="宋体" w:hAnsi="宋体" w:eastAsia="宋体" w:cs="宋体"/>
                <w:spacing w:val="-5"/>
                <w:sz w:val="19"/>
                <w:szCs w:val="19"/>
              </w:rPr>
              <w:t>1年</w:t>
            </w:r>
          </w:p>
        </w:tc>
      </w:tr>
      <w:tr w14:paraId="450AAE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83" w:hRule="atLeast"/>
        </w:trPr>
        <w:tc>
          <w:tcPr>
            <w:tcW w:w="1467" w:type="dxa"/>
            <w:vMerge w:val="continue"/>
            <w:tcBorders>
              <w:top w:val="nil"/>
              <w:bottom w:val="nil"/>
            </w:tcBorders>
            <w:vAlign w:val="top"/>
          </w:tcPr>
          <w:p w14:paraId="2CD6F271">
            <w:pPr>
              <w:pStyle w:val="6"/>
            </w:pPr>
          </w:p>
        </w:tc>
        <w:tc>
          <w:tcPr>
            <w:tcW w:w="1124" w:type="dxa"/>
            <w:vAlign w:val="top"/>
          </w:tcPr>
          <w:p w14:paraId="292B6303">
            <w:pPr>
              <w:pStyle w:val="6"/>
              <w:spacing w:line="445" w:lineRule="auto"/>
            </w:pPr>
          </w:p>
          <w:p w14:paraId="1E88CD00">
            <w:pPr>
              <w:spacing w:before="62" w:line="228" w:lineRule="auto"/>
              <w:ind w:left="221"/>
              <w:rPr>
                <w:rFonts w:ascii="宋体" w:hAnsi="宋体" w:eastAsia="宋体" w:cs="宋体"/>
                <w:sz w:val="19"/>
                <w:szCs w:val="19"/>
              </w:rPr>
            </w:pPr>
            <w:r>
              <w:rPr>
                <w:rFonts w:ascii="宋体" w:hAnsi="宋体" w:eastAsia="宋体" w:cs="宋体"/>
                <w:spacing w:val="6"/>
                <w:sz w:val="19"/>
                <w:szCs w:val="19"/>
              </w:rPr>
              <w:t>成本指标</w:t>
            </w:r>
          </w:p>
        </w:tc>
        <w:tc>
          <w:tcPr>
            <w:tcW w:w="1002" w:type="dxa"/>
            <w:vAlign w:val="top"/>
          </w:tcPr>
          <w:p w14:paraId="6BA81B6C">
            <w:pPr>
              <w:pStyle w:val="6"/>
              <w:spacing w:line="321" w:lineRule="auto"/>
            </w:pPr>
          </w:p>
          <w:p w14:paraId="49B06AAF">
            <w:pPr>
              <w:spacing w:before="62" w:line="228" w:lineRule="auto"/>
              <w:ind w:left="107"/>
              <w:rPr>
                <w:rFonts w:ascii="宋体" w:hAnsi="宋体" w:eastAsia="宋体" w:cs="宋体"/>
                <w:sz w:val="19"/>
                <w:szCs w:val="19"/>
              </w:rPr>
            </w:pPr>
            <w:r>
              <w:rPr>
                <w:rFonts w:ascii="宋体" w:hAnsi="宋体" w:eastAsia="宋体" w:cs="宋体"/>
                <w:spacing w:val="6"/>
                <w:sz w:val="19"/>
                <w:szCs w:val="19"/>
              </w:rPr>
              <w:t>经济成本</w:t>
            </w:r>
          </w:p>
          <w:p w14:paraId="0115F937">
            <w:pPr>
              <w:spacing w:before="11" w:line="230" w:lineRule="auto"/>
              <w:ind w:left="307"/>
              <w:rPr>
                <w:rFonts w:ascii="宋体" w:hAnsi="宋体" w:eastAsia="宋体" w:cs="宋体"/>
                <w:sz w:val="19"/>
                <w:szCs w:val="19"/>
              </w:rPr>
            </w:pPr>
            <w:r>
              <w:rPr>
                <w:rFonts w:ascii="宋体" w:hAnsi="宋体" w:eastAsia="宋体" w:cs="宋体"/>
                <w:spacing w:val="3"/>
                <w:sz w:val="19"/>
                <w:szCs w:val="19"/>
              </w:rPr>
              <w:t>指标</w:t>
            </w:r>
          </w:p>
        </w:tc>
        <w:tc>
          <w:tcPr>
            <w:tcW w:w="3081" w:type="dxa"/>
            <w:gridSpan w:val="2"/>
            <w:vAlign w:val="top"/>
          </w:tcPr>
          <w:p w14:paraId="216CEEFF">
            <w:pPr>
              <w:pStyle w:val="6"/>
              <w:spacing w:line="445" w:lineRule="auto"/>
            </w:pPr>
          </w:p>
          <w:p w14:paraId="4FB4CFEA">
            <w:pPr>
              <w:spacing w:before="62" w:line="228" w:lineRule="auto"/>
              <w:ind w:left="58"/>
              <w:rPr>
                <w:rFonts w:ascii="宋体" w:hAnsi="宋体" w:eastAsia="宋体" w:cs="宋体"/>
                <w:sz w:val="19"/>
                <w:szCs w:val="19"/>
              </w:rPr>
            </w:pPr>
            <w:r>
              <w:rPr>
                <w:rFonts w:ascii="宋体" w:hAnsi="宋体" w:eastAsia="宋体" w:cs="宋体"/>
                <w:spacing w:val="8"/>
                <w:sz w:val="19"/>
                <w:szCs w:val="19"/>
              </w:rPr>
              <w:t>县政府大楼及周转房日常运行经费</w:t>
            </w:r>
          </w:p>
        </w:tc>
        <w:tc>
          <w:tcPr>
            <w:tcW w:w="3134" w:type="dxa"/>
            <w:vAlign w:val="top"/>
          </w:tcPr>
          <w:p w14:paraId="5355B1B7">
            <w:pPr>
              <w:pStyle w:val="6"/>
              <w:spacing w:line="455" w:lineRule="auto"/>
            </w:pPr>
          </w:p>
          <w:p w14:paraId="3459B205">
            <w:pPr>
              <w:spacing w:before="58" w:line="221" w:lineRule="auto"/>
              <w:ind w:left="1400"/>
              <w:rPr>
                <w:rFonts w:ascii="宋体" w:hAnsi="宋体" w:eastAsia="宋体" w:cs="宋体"/>
                <w:sz w:val="18"/>
                <w:szCs w:val="18"/>
              </w:rPr>
            </w:pPr>
            <w:r>
              <w:rPr>
                <w:rFonts w:ascii="宋体" w:hAnsi="宋体" w:eastAsia="宋体" w:cs="宋体"/>
                <w:spacing w:val="-3"/>
                <w:sz w:val="18"/>
                <w:szCs w:val="18"/>
              </w:rPr>
              <w:t>50万</w:t>
            </w:r>
          </w:p>
        </w:tc>
      </w:tr>
      <w:tr w14:paraId="606464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467" w:type="dxa"/>
            <w:vMerge w:val="continue"/>
            <w:tcBorders>
              <w:top w:val="nil"/>
              <w:bottom w:val="nil"/>
            </w:tcBorders>
            <w:vAlign w:val="top"/>
          </w:tcPr>
          <w:p w14:paraId="7DA33269">
            <w:pPr>
              <w:pStyle w:val="6"/>
            </w:pPr>
          </w:p>
        </w:tc>
        <w:tc>
          <w:tcPr>
            <w:tcW w:w="1124" w:type="dxa"/>
            <w:vAlign w:val="top"/>
          </w:tcPr>
          <w:p w14:paraId="6E106A91">
            <w:pPr>
              <w:pStyle w:val="6"/>
              <w:spacing w:line="290" w:lineRule="auto"/>
            </w:pPr>
          </w:p>
          <w:p w14:paraId="1A422AE0">
            <w:pPr>
              <w:spacing w:before="62" w:line="230" w:lineRule="auto"/>
              <w:ind w:left="174"/>
              <w:rPr>
                <w:rFonts w:ascii="宋体" w:hAnsi="宋体" w:eastAsia="宋体" w:cs="宋体"/>
                <w:sz w:val="19"/>
                <w:szCs w:val="19"/>
              </w:rPr>
            </w:pPr>
            <w:r>
              <w:rPr>
                <w:rFonts w:ascii="宋体" w:hAnsi="宋体" w:eastAsia="宋体" w:cs="宋体"/>
                <w:spacing w:val="5"/>
                <w:sz w:val="19"/>
                <w:szCs w:val="19"/>
              </w:rPr>
              <w:t>效益指标</w:t>
            </w:r>
          </w:p>
        </w:tc>
        <w:tc>
          <w:tcPr>
            <w:tcW w:w="1002" w:type="dxa"/>
            <w:vAlign w:val="top"/>
          </w:tcPr>
          <w:p w14:paraId="5D29BFBF">
            <w:pPr>
              <w:spacing w:before="231" w:line="228" w:lineRule="auto"/>
              <w:ind w:left="107"/>
              <w:rPr>
                <w:rFonts w:ascii="宋体" w:hAnsi="宋体" w:eastAsia="宋体" w:cs="宋体"/>
                <w:sz w:val="19"/>
                <w:szCs w:val="19"/>
              </w:rPr>
            </w:pPr>
            <w:r>
              <w:rPr>
                <w:rFonts w:ascii="宋体" w:hAnsi="宋体" w:eastAsia="宋体" w:cs="宋体"/>
                <w:spacing w:val="6"/>
                <w:sz w:val="19"/>
                <w:szCs w:val="19"/>
              </w:rPr>
              <w:t>社会效益</w:t>
            </w:r>
          </w:p>
          <w:p w14:paraId="63B127AB">
            <w:pPr>
              <w:spacing w:before="9" w:line="230" w:lineRule="auto"/>
              <w:ind w:left="307"/>
              <w:rPr>
                <w:rFonts w:ascii="宋体" w:hAnsi="宋体" w:eastAsia="宋体" w:cs="宋体"/>
                <w:sz w:val="19"/>
                <w:szCs w:val="19"/>
              </w:rPr>
            </w:pPr>
            <w:r>
              <w:rPr>
                <w:rFonts w:ascii="宋体" w:hAnsi="宋体" w:eastAsia="宋体" w:cs="宋体"/>
                <w:spacing w:val="3"/>
                <w:sz w:val="19"/>
                <w:szCs w:val="19"/>
              </w:rPr>
              <w:t>指标</w:t>
            </w:r>
          </w:p>
        </w:tc>
        <w:tc>
          <w:tcPr>
            <w:tcW w:w="3081" w:type="dxa"/>
            <w:gridSpan w:val="2"/>
            <w:vAlign w:val="top"/>
          </w:tcPr>
          <w:p w14:paraId="49286622">
            <w:pPr>
              <w:pStyle w:val="6"/>
              <w:spacing w:line="290" w:lineRule="auto"/>
            </w:pPr>
          </w:p>
          <w:p w14:paraId="51D9D5DC">
            <w:pPr>
              <w:spacing w:before="62" w:line="229" w:lineRule="auto"/>
              <w:ind w:left="560"/>
              <w:rPr>
                <w:rFonts w:ascii="宋体" w:hAnsi="宋体" w:eastAsia="宋体" w:cs="宋体"/>
                <w:sz w:val="19"/>
                <w:szCs w:val="19"/>
              </w:rPr>
            </w:pPr>
            <w:r>
              <w:rPr>
                <w:rFonts w:ascii="宋体" w:hAnsi="宋体" w:eastAsia="宋体" w:cs="宋体"/>
                <w:spacing w:val="7"/>
                <w:sz w:val="19"/>
                <w:szCs w:val="19"/>
              </w:rPr>
              <w:t>公共服务水平提高情况</w:t>
            </w:r>
          </w:p>
        </w:tc>
        <w:tc>
          <w:tcPr>
            <w:tcW w:w="3134" w:type="dxa"/>
            <w:vAlign w:val="top"/>
          </w:tcPr>
          <w:p w14:paraId="1016B6AE">
            <w:pPr>
              <w:pStyle w:val="6"/>
              <w:spacing w:line="290" w:lineRule="auto"/>
            </w:pPr>
          </w:p>
          <w:p w14:paraId="7DE9AC59">
            <w:pPr>
              <w:spacing w:before="62" w:line="230" w:lineRule="auto"/>
              <w:ind w:left="1179"/>
              <w:rPr>
                <w:rFonts w:ascii="宋体" w:hAnsi="宋体" w:eastAsia="宋体" w:cs="宋体"/>
                <w:sz w:val="19"/>
                <w:szCs w:val="19"/>
              </w:rPr>
            </w:pPr>
            <w:r>
              <w:rPr>
                <w:rFonts w:ascii="宋体" w:hAnsi="宋体" w:eastAsia="宋体" w:cs="宋体"/>
                <w:spacing w:val="6"/>
                <w:sz w:val="19"/>
                <w:szCs w:val="19"/>
              </w:rPr>
              <w:t>有效提升</w:t>
            </w:r>
          </w:p>
        </w:tc>
      </w:tr>
      <w:tr w14:paraId="1FE573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76" w:hRule="atLeast"/>
        </w:trPr>
        <w:tc>
          <w:tcPr>
            <w:tcW w:w="1467" w:type="dxa"/>
            <w:vMerge w:val="continue"/>
            <w:tcBorders>
              <w:top w:val="nil"/>
            </w:tcBorders>
            <w:vAlign w:val="top"/>
          </w:tcPr>
          <w:p w14:paraId="0C296DB3">
            <w:pPr>
              <w:pStyle w:val="6"/>
            </w:pPr>
          </w:p>
        </w:tc>
        <w:tc>
          <w:tcPr>
            <w:tcW w:w="1124" w:type="dxa"/>
            <w:vAlign w:val="top"/>
          </w:tcPr>
          <w:p w14:paraId="43282B35">
            <w:pPr>
              <w:pStyle w:val="6"/>
              <w:spacing w:line="388" w:lineRule="auto"/>
            </w:pPr>
          </w:p>
          <w:p w14:paraId="13156941">
            <w:pPr>
              <w:spacing w:before="62" w:line="229" w:lineRule="auto"/>
              <w:ind w:left="69"/>
              <w:rPr>
                <w:rFonts w:ascii="宋体" w:hAnsi="宋体" w:eastAsia="宋体" w:cs="宋体"/>
                <w:sz w:val="19"/>
                <w:szCs w:val="19"/>
              </w:rPr>
            </w:pPr>
            <w:r>
              <w:rPr>
                <w:rFonts w:ascii="宋体" w:hAnsi="宋体" w:eastAsia="宋体" w:cs="宋体"/>
                <w:spacing w:val="7"/>
                <w:sz w:val="19"/>
                <w:szCs w:val="19"/>
              </w:rPr>
              <w:t>满意度指标</w:t>
            </w:r>
          </w:p>
        </w:tc>
        <w:tc>
          <w:tcPr>
            <w:tcW w:w="1002" w:type="dxa"/>
            <w:vAlign w:val="top"/>
          </w:tcPr>
          <w:p w14:paraId="0CED1B4B">
            <w:pPr>
              <w:spacing w:before="206" w:line="229" w:lineRule="auto"/>
              <w:ind w:left="106"/>
              <w:rPr>
                <w:rFonts w:ascii="宋体" w:hAnsi="宋体" w:eastAsia="宋体" w:cs="宋体"/>
                <w:sz w:val="19"/>
                <w:szCs w:val="19"/>
              </w:rPr>
            </w:pPr>
            <w:r>
              <w:rPr>
                <w:rFonts w:ascii="宋体" w:hAnsi="宋体" w:eastAsia="宋体" w:cs="宋体"/>
                <w:spacing w:val="7"/>
                <w:sz w:val="19"/>
                <w:szCs w:val="19"/>
              </w:rPr>
              <w:t>服务对象</w:t>
            </w:r>
          </w:p>
          <w:p w14:paraId="223EFA66">
            <w:pPr>
              <w:spacing w:before="11" w:line="229" w:lineRule="auto"/>
              <w:ind w:left="106"/>
              <w:rPr>
                <w:rFonts w:ascii="宋体" w:hAnsi="宋体" w:eastAsia="宋体" w:cs="宋体"/>
                <w:sz w:val="19"/>
                <w:szCs w:val="19"/>
              </w:rPr>
            </w:pPr>
            <w:r>
              <w:rPr>
                <w:rFonts w:ascii="宋体" w:hAnsi="宋体" w:eastAsia="宋体" w:cs="宋体"/>
                <w:spacing w:val="7"/>
                <w:sz w:val="19"/>
                <w:szCs w:val="19"/>
              </w:rPr>
              <w:t>满意度指</w:t>
            </w:r>
          </w:p>
          <w:p w14:paraId="19E4625E">
            <w:pPr>
              <w:spacing w:before="11" w:line="230" w:lineRule="auto"/>
              <w:ind w:left="407"/>
              <w:rPr>
                <w:rFonts w:ascii="宋体" w:hAnsi="宋体" w:eastAsia="宋体" w:cs="宋体"/>
                <w:sz w:val="19"/>
                <w:szCs w:val="19"/>
              </w:rPr>
            </w:pPr>
            <w:r>
              <w:rPr>
                <w:rFonts w:ascii="宋体" w:hAnsi="宋体" w:eastAsia="宋体" w:cs="宋体"/>
                <w:sz w:val="19"/>
                <w:szCs w:val="19"/>
              </w:rPr>
              <w:t>标</w:t>
            </w:r>
          </w:p>
        </w:tc>
        <w:tc>
          <w:tcPr>
            <w:tcW w:w="3081" w:type="dxa"/>
            <w:gridSpan w:val="2"/>
            <w:vAlign w:val="top"/>
          </w:tcPr>
          <w:p w14:paraId="7D15E5E9">
            <w:pPr>
              <w:pStyle w:val="6"/>
              <w:spacing w:line="388" w:lineRule="auto"/>
            </w:pPr>
          </w:p>
          <w:p w14:paraId="5BDE7166">
            <w:pPr>
              <w:spacing w:before="62" w:line="229" w:lineRule="auto"/>
              <w:ind w:left="1250"/>
              <w:rPr>
                <w:rFonts w:ascii="宋体" w:hAnsi="宋体" w:eastAsia="宋体" w:cs="宋体"/>
                <w:sz w:val="19"/>
                <w:szCs w:val="19"/>
              </w:rPr>
            </w:pPr>
            <w:r>
              <w:rPr>
                <w:rFonts w:ascii="宋体" w:hAnsi="宋体" w:eastAsia="宋体" w:cs="宋体"/>
                <w:spacing w:val="6"/>
                <w:sz w:val="19"/>
                <w:szCs w:val="19"/>
              </w:rPr>
              <w:t>满意度</w:t>
            </w:r>
          </w:p>
        </w:tc>
        <w:tc>
          <w:tcPr>
            <w:tcW w:w="3134" w:type="dxa"/>
            <w:vAlign w:val="top"/>
          </w:tcPr>
          <w:p w14:paraId="4ADCAEFF">
            <w:pPr>
              <w:pStyle w:val="6"/>
              <w:spacing w:line="389" w:lineRule="auto"/>
            </w:pPr>
          </w:p>
          <w:p w14:paraId="18AF6B74">
            <w:pPr>
              <w:spacing w:before="61" w:line="257" w:lineRule="exact"/>
              <w:ind w:left="1354"/>
              <w:rPr>
                <w:rFonts w:ascii="宋体" w:hAnsi="宋体" w:eastAsia="宋体" w:cs="宋体"/>
                <w:sz w:val="19"/>
                <w:szCs w:val="19"/>
              </w:rPr>
            </w:pPr>
            <w:r>
              <w:rPr>
                <w:rFonts w:ascii="宋体" w:hAnsi="宋体" w:eastAsia="宋体" w:cs="宋体"/>
                <w:spacing w:val="-3"/>
                <w:position w:val="1"/>
                <w:sz w:val="19"/>
                <w:szCs w:val="19"/>
              </w:rPr>
              <w:t>≧95%</w:t>
            </w:r>
          </w:p>
        </w:tc>
      </w:tr>
    </w:tbl>
    <w:p w14:paraId="47FE2111">
      <w:pPr>
        <w:rPr>
          <w:rFonts w:ascii="Arial"/>
          <w:sz w:val="21"/>
        </w:rPr>
      </w:pPr>
    </w:p>
    <w:p w14:paraId="52DE7B24">
      <w:pPr>
        <w:rPr>
          <w:rFonts w:ascii="Arial" w:hAnsi="Arial" w:eastAsia="Arial" w:cs="Arial"/>
          <w:sz w:val="21"/>
          <w:szCs w:val="21"/>
        </w:rPr>
        <w:sectPr>
          <w:footerReference r:id="rId156" w:type="default"/>
          <w:pgSz w:w="11905" w:h="16837"/>
          <w:pgMar w:top="1249" w:right="1071" w:bottom="695" w:left="1010" w:header="0" w:footer="408" w:gutter="0"/>
          <w:cols w:space="720" w:num="1"/>
        </w:sectPr>
      </w:pPr>
    </w:p>
    <w:p w14:paraId="38CF491E">
      <w:pPr>
        <w:pStyle w:val="2"/>
        <w:spacing w:before="72" w:line="225" w:lineRule="auto"/>
        <w:ind w:left="2938"/>
        <w:rPr>
          <w:sz w:val="35"/>
          <w:szCs w:val="35"/>
        </w:rPr>
      </w:pPr>
      <w:r>
        <w:rPr>
          <w:b/>
          <w:bCs/>
          <w:spacing w:val="6"/>
          <w:sz w:val="35"/>
          <w:szCs w:val="35"/>
        </w:rPr>
        <w:t>部门预算项目绩效目标表</w:t>
      </w:r>
    </w:p>
    <w:p w14:paraId="5762CF0D">
      <w:pPr>
        <w:spacing w:line="273" w:lineRule="auto"/>
        <w:rPr>
          <w:rFonts w:ascii="Arial"/>
          <w:sz w:val="21"/>
        </w:rPr>
      </w:pPr>
    </w:p>
    <w:p w14:paraId="2F525DC6">
      <w:pPr>
        <w:pStyle w:val="2"/>
        <w:spacing w:before="62" w:line="229" w:lineRule="auto"/>
        <w:ind w:left="4454"/>
        <w:rPr>
          <w:sz w:val="19"/>
          <w:szCs w:val="19"/>
        </w:rPr>
      </w:pPr>
      <w:r>
        <w:rPr>
          <w:spacing w:val="1"/>
          <w:sz w:val="19"/>
          <w:szCs w:val="19"/>
        </w:rPr>
        <w:t>(2026年度</w:t>
      </w:r>
      <w:r>
        <w:rPr>
          <w:rFonts w:hint="eastAsia"/>
          <w:spacing w:val="1"/>
          <w:sz w:val="19"/>
          <w:szCs w:val="19"/>
          <w:lang w:eastAsia="zh-CN"/>
        </w:rPr>
        <w:t>）</w:t>
      </w:r>
    </w:p>
    <w:p w14:paraId="24A16869">
      <w:pPr>
        <w:spacing w:line="71" w:lineRule="exact"/>
      </w:pPr>
    </w:p>
    <w:tbl>
      <w:tblPr>
        <w:tblStyle w:val="5"/>
        <w:tblW w:w="979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253"/>
        <w:gridCol w:w="1124"/>
        <w:gridCol w:w="971"/>
        <w:gridCol w:w="1320"/>
        <w:gridCol w:w="1898"/>
        <w:gridCol w:w="3225"/>
      </w:tblGrid>
      <w:tr w14:paraId="05EA10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4" w:hRule="atLeast"/>
        </w:trPr>
        <w:tc>
          <w:tcPr>
            <w:tcW w:w="1253" w:type="dxa"/>
            <w:vAlign w:val="top"/>
          </w:tcPr>
          <w:p w14:paraId="69B04811">
            <w:pPr>
              <w:spacing w:before="207" w:line="230" w:lineRule="auto"/>
              <w:ind w:left="240"/>
              <w:rPr>
                <w:rFonts w:ascii="宋体" w:hAnsi="宋体" w:eastAsia="宋体" w:cs="宋体"/>
                <w:sz w:val="19"/>
                <w:szCs w:val="19"/>
              </w:rPr>
            </w:pPr>
            <w:r>
              <w:rPr>
                <w:rFonts w:ascii="宋体" w:hAnsi="宋体" w:eastAsia="宋体" w:cs="宋体"/>
                <w:spacing w:val="6"/>
                <w:sz w:val="19"/>
                <w:szCs w:val="19"/>
              </w:rPr>
              <w:t>项目名称</w:t>
            </w:r>
          </w:p>
        </w:tc>
        <w:tc>
          <w:tcPr>
            <w:tcW w:w="8538" w:type="dxa"/>
            <w:gridSpan w:val="5"/>
            <w:vAlign w:val="top"/>
          </w:tcPr>
          <w:p w14:paraId="63E25803">
            <w:pPr>
              <w:spacing w:before="208" w:line="228" w:lineRule="auto"/>
              <w:ind w:left="2782"/>
              <w:rPr>
                <w:rFonts w:ascii="宋体" w:hAnsi="宋体" w:eastAsia="宋体" w:cs="宋体"/>
                <w:sz w:val="19"/>
                <w:szCs w:val="19"/>
              </w:rPr>
            </w:pPr>
            <w:r>
              <w:rPr>
                <w:rFonts w:ascii="宋体" w:hAnsi="宋体" w:eastAsia="宋体" w:cs="宋体"/>
                <w:spacing w:val="8"/>
                <w:sz w:val="19"/>
                <w:szCs w:val="19"/>
              </w:rPr>
              <w:t>党政机关办公用房信息系统维护费</w:t>
            </w:r>
          </w:p>
        </w:tc>
      </w:tr>
      <w:tr w14:paraId="1FFD6B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253" w:type="dxa"/>
            <w:vAlign w:val="top"/>
          </w:tcPr>
          <w:p w14:paraId="3659110C">
            <w:pPr>
              <w:spacing w:before="199" w:line="229" w:lineRule="auto"/>
              <w:ind w:left="40"/>
              <w:rPr>
                <w:rFonts w:ascii="宋体" w:hAnsi="宋体" w:eastAsia="宋体" w:cs="宋体"/>
                <w:sz w:val="19"/>
                <w:szCs w:val="19"/>
              </w:rPr>
            </w:pPr>
            <w:r>
              <w:rPr>
                <w:rFonts w:ascii="宋体" w:hAnsi="宋体" w:eastAsia="宋体" w:cs="宋体"/>
                <w:spacing w:val="4"/>
                <w:sz w:val="19"/>
                <w:szCs w:val="19"/>
              </w:rPr>
              <w:t>部门（单位）</w:t>
            </w:r>
          </w:p>
        </w:tc>
        <w:tc>
          <w:tcPr>
            <w:tcW w:w="8538" w:type="dxa"/>
            <w:gridSpan w:val="5"/>
            <w:vAlign w:val="top"/>
          </w:tcPr>
          <w:p w14:paraId="17606642">
            <w:pPr>
              <w:spacing w:before="199" w:line="228" w:lineRule="auto"/>
              <w:ind w:left="3180"/>
              <w:rPr>
                <w:rFonts w:ascii="宋体" w:hAnsi="宋体" w:eastAsia="宋体" w:cs="宋体"/>
                <w:sz w:val="19"/>
                <w:szCs w:val="19"/>
              </w:rPr>
            </w:pPr>
            <w:r>
              <w:rPr>
                <w:rFonts w:ascii="宋体" w:hAnsi="宋体" w:eastAsia="宋体" w:cs="宋体"/>
                <w:spacing w:val="8"/>
                <w:sz w:val="19"/>
                <w:szCs w:val="19"/>
              </w:rPr>
              <w:t>盐边县机关事务服务中心</w:t>
            </w:r>
          </w:p>
        </w:tc>
      </w:tr>
      <w:tr w14:paraId="206651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253" w:type="dxa"/>
            <w:vMerge w:val="restart"/>
            <w:tcBorders>
              <w:bottom w:val="nil"/>
            </w:tcBorders>
            <w:vAlign w:val="top"/>
          </w:tcPr>
          <w:p w14:paraId="454DD03A">
            <w:pPr>
              <w:pStyle w:val="6"/>
              <w:spacing w:line="306" w:lineRule="auto"/>
            </w:pPr>
          </w:p>
          <w:p w14:paraId="15DBAA9A">
            <w:pPr>
              <w:pStyle w:val="6"/>
              <w:spacing w:line="306" w:lineRule="auto"/>
            </w:pPr>
          </w:p>
          <w:p w14:paraId="4FFB266D">
            <w:pPr>
              <w:spacing w:before="62" w:line="230" w:lineRule="auto"/>
              <w:ind w:left="240"/>
              <w:rPr>
                <w:rFonts w:ascii="宋体" w:hAnsi="宋体" w:eastAsia="宋体" w:cs="宋体"/>
                <w:sz w:val="19"/>
                <w:szCs w:val="19"/>
              </w:rPr>
            </w:pPr>
            <w:r>
              <w:rPr>
                <w:rFonts w:ascii="宋体" w:hAnsi="宋体" w:eastAsia="宋体" w:cs="宋体"/>
                <w:spacing w:val="6"/>
                <w:sz w:val="19"/>
                <w:szCs w:val="19"/>
              </w:rPr>
              <w:t>项目资金</w:t>
            </w:r>
          </w:p>
          <w:p w14:paraId="1B547815">
            <w:pPr>
              <w:spacing w:before="10" w:line="230" w:lineRule="auto"/>
              <w:ind w:left="247"/>
              <w:rPr>
                <w:rFonts w:ascii="宋体" w:hAnsi="宋体" w:eastAsia="宋体" w:cs="宋体"/>
                <w:sz w:val="19"/>
                <w:szCs w:val="19"/>
              </w:rPr>
            </w:pPr>
            <w:r>
              <w:rPr>
                <w:rFonts w:ascii="宋体" w:hAnsi="宋体" w:eastAsia="宋体" w:cs="宋体"/>
                <w:spacing w:val="-1"/>
                <w:sz w:val="19"/>
                <w:szCs w:val="19"/>
              </w:rPr>
              <w:t>（万元）</w:t>
            </w:r>
          </w:p>
        </w:tc>
        <w:tc>
          <w:tcPr>
            <w:tcW w:w="3415" w:type="dxa"/>
            <w:gridSpan w:val="3"/>
            <w:vAlign w:val="top"/>
          </w:tcPr>
          <w:p w14:paraId="1DCEA757">
            <w:pPr>
              <w:spacing w:before="200" w:line="229" w:lineRule="auto"/>
              <w:ind w:left="1119"/>
              <w:rPr>
                <w:rFonts w:ascii="宋体" w:hAnsi="宋体" w:eastAsia="宋体" w:cs="宋体"/>
                <w:sz w:val="19"/>
                <w:szCs w:val="19"/>
              </w:rPr>
            </w:pPr>
            <w:r>
              <w:rPr>
                <w:rFonts w:ascii="宋体" w:hAnsi="宋体" w:eastAsia="宋体" w:cs="宋体"/>
                <w:spacing w:val="7"/>
                <w:sz w:val="19"/>
                <w:szCs w:val="19"/>
              </w:rPr>
              <w:t>年度资金总额</w:t>
            </w:r>
          </w:p>
        </w:tc>
        <w:tc>
          <w:tcPr>
            <w:tcW w:w="5123" w:type="dxa"/>
            <w:gridSpan w:val="2"/>
            <w:vAlign w:val="top"/>
          </w:tcPr>
          <w:p w14:paraId="6C7DCDAC">
            <w:pPr>
              <w:spacing w:before="200" w:line="255" w:lineRule="exact"/>
              <w:ind w:left="2367"/>
              <w:rPr>
                <w:rFonts w:ascii="宋体" w:hAnsi="宋体" w:eastAsia="宋体" w:cs="宋体"/>
                <w:sz w:val="19"/>
                <w:szCs w:val="19"/>
              </w:rPr>
            </w:pPr>
            <w:r>
              <w:rPr>
                <w:rFonts w:ascii="宋体" w:hAnsi="宋体" w:eastAsia="宋体" w:cs="宋体"/>
                <w:spacing w:val="3"/>
                <w:position w:val="1"/>
                <w:sz w:val="19"/>
                <w:szCs w:val="19"/>
              </w:rPr>
              <w:t>4.12</w:t>
            </w:r>
          </w:p>
        </w:tc>
      </w:tr>
      <w:tr w14:paraId="19BB34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253" w:type="dxa"/>
            <w:vMerge w:val="continue"/>
            <w:tcBorders>
              <w:top w:val="nil"/>
              <w:bottom w:val="nil"/>
            </w:tcBorders>
            <w:vAlign w:val="top"/>
          </w:tcPr>
          <w:p w14:paraId="2153C8FA">
            <w:pPr>
              <w:pStyle w:val="6"/>
            </w:pPr>
          </w:p>
        </w:tc>
        <w:tc>
          <w:tcPr>
            <w:tcW w:w="3415" w:type="dxa"/>
            <w:gridSpan w:val="3"/>
            <w:vAlign w:val="top"/>
          </w:tcPr>
          <w:p w14:paraId="5076C731">
            <w:pPr>
              <w:spacing w:before="201" w:line="229" w:lineRule="auto"/>
              <w:ind w:left="1318"/>
              <w:rPr>
                <w:rFonts w:ascii="宋体" w:hAnsi="宋体" w:eastAsia="宋体" w:cs="宋体"/>
                <w:sz w:val="19"/>
                <w:szCs w:val="19"/>
              </w:rPr>
            </w:pPr>
            <w:r>
              <w:rPr>
                <w:rFonts w:ascii="宋体" w:hAnsi="宋体" w:eastAsia="宋体" w:cs="宋体"/>
                <w:spacing w:val="6"/>
                <w:sz w:val="19"/>
                <w:szCs w:val="19"/>
              </w:rPr>
              <w:t>财政拨款</w:t>
            </w:r>
          </w:p>
        </w:tc>
        <w:tc>
          <w:tcPr>
            <w:tcW w:w="5123" w:type="dxa"/>
            <w:gridSpan w:val="2"/>
            <w:vAlign w:val="top"/>
          </w:tcPr>
          <w:p w14:paraId="4E9322C3">
            <w:pPr>
              <w:spacing w:before="201" w:line="255" w:lineRule="exact"/>
              <w:ind w:left="2367"/>
              <w:rPr>
                <w:rFonts w:ascii="宋体" w:hAnsi="宋体" w:eastAsia="宋体" w:cs="宋体"/>
                <w:sz w:val="19"/>
                <w:szCs w:val="19"/>
              </w:rPr>
            </w:pPr>
            <w:r>
              <w:rPr>
                <w:rFonts w:ascii="宋体" w:hAnsi="宋体" w:eastAsia="宋体" w:cs="宋体"/>
                <w:spacing w:val="3"/>
                <w:position w:val="1"/>
                <w:sz w:val="19"/>
                <w:szCs w:val="19"/>
              </w:rPr>
              <w:t>4.12</w:t>
            </w:r>
          </w:p>
        </w:tc>
      </w:tr>
      <w:tr w14:paraId="4FE214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253" w:type="dxa"/>
            <w:vMerge w:val="continue"/>
            <w:tcBorders>
              <w:top w:val="nil"/>
            </w:tcBorders>
            <w:vAlign w:val="top"/>
          </w:tcPr>
          <w:p w14:paraId="7FC8F440">
            <w:pPr>
              <w:pStyle w:val="6"/>
            </w:pPr>
          </w:p>
        </w:tc>
        <w:tc>
          <w:tcPr>
            <w:tcW w:w="3415" w:type="dxa"/>
            <w:gridSpan w:val="3"/>
            <w:vAlign w:val="top"/>
          </w:tcPr>
          <w:p w14:paraId="49264625">
            <w:pPr>
              <w:spacing w:before="201" w:line="230" w:lineRule="auto"/>
              <w:ind w:left="1318"/>
              <w:rPr>
                <w:rFonts w:ascii="宋体" w:hAnsi="宋体" w:eastAsia="宋体" w:cs="宋体"/>
                <w:sz w:val="19"/>
                <w:szCs w:val="19"/>
              </w:rPr>
            </w:pPr>
            <w:r>
              <w:rPr>
                <w:rFonts w:ascii="宋体" w:hAnsi="宋体" w:eastAsia="宋体" w:cs="宋体"/>
                <w:spacing w:val="6"/>
                <w:sz w:val="19"/>
                <w:szCs w:val="19"/>
              </w:rPr>
              <w:t>其他资金</w:t>
            </w:r>
          </w:p>
        </w:tc>
        <w:tc>
          <w:tcPr>
            <w:tcW w:w="5123" w:type="dxa"/>
            <w:gridSpan w:val="2"/>
            <w:vAlign w:val="top"/>
          </w:tcPr>
          <w:p w14:paraId="4DE13664">
            <w:pPr>
              <w:spacing w:before="202" w:line="256" w:lineRule="exact"/>
              <w:ind w:left="2521"/>
              <w:rPr>
                <w:rFonts w:ascii="宋体" w:hAnsi="宋体" w:eastAsia="宋体" w:cs="宋体"/>
                <w:sz w:val="19"/>
                <w:szCs w:val="19"/>
              </w:rPr>
            </w:pPr>
            <w:r>
              <w:rPr>
                <w:rFonts w:ascii="宋体" w:hAnsi="宋体" w:eastAsia="宋体" w:cs="宋体"/>
                <w:position w:val="1"/>
                <w:sz w:val="19"/>
                <w:szCs w:val="19"/>
              </w:rPr>
              <w:t>0</w:t>
            </w:r>
          </w:p>
        </w:tc>
      </w:tr>
      <w:tr w14:paraId="0E1787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45" w:hRule="atLeast"/>
        </w:trPr>
        <w:tc>
          <w:tcPr>
            <w:tcW w:w="1253" w:type="dxa"/>
            <w:vAlign w:val="top"/>
          </w:tcPr>
          <w:p w14:paraId="2EE27527">
            <w:pPr>
              <w:pStyle w:val="6"/>
              <w:spacing w:line="470" w:lineRule="auto"/>
            </w:pPr>
          </w:p>
          <w:p w14:paraId="71A5A6C1">
            <w:pPr>
              <w:spacing w:before="61" w:line="230" w:lineRule="auto"/>
              <w:ind w:left="239"/>
              <w:rPr>
                <w:rFonts w:ascii="宋体" w:hAnsi="宋体" w:eastAsia="宋体" w:cs="宋体"/>
                <w:sz w:val="19"/>
                <w:szCs w:val="19"/>
              </w:rPr>
            </w:pPr>
            <w:r>
              <w:rPr>
                <w:rFonts w:ascii="宋体" w:hAnsi="宋体" w:eastAsia="宋体" w:cs="宋体"/>
                <w:spacing w:val="6"/>
                <w:sz w:val="19"/>
                <w:szCs w:val="19"/>
              </w:rPr>
              <w:t>总体目标</w:t>
            </w:r>
          </w:p>
        </w:tc>
        <w:tc>
          <w:tcPr>
            <w:tcW w:w="8538" w:type="dxa"/>
            <w:gridSpan w:val="5"/>
            <w:vAlign w:val="top"/>
          </w:tcPr>
          <w:p w14:paraId="3DBFAB36">
            <w:pPr>
              <w:pStyle w:val="6"/>
              <w:spacing w:line="470" w:lineRule="auto"/>
            </w:pPr>
          </w:p>
          <w:p w14:paraId="65C1605E">
            <w:pPr>
              <w:spacing w:before="62" w:line="228" w:lineRule="auto"/>
              <w:ind w:left="34"/>
              <w:rPr>
                <w:rFonts w:ascii="宋体" w:hAnsi="宋体" w:eastAsia="宋体" w:cs="宋体"/>
                <w:sz w:val="19"/>
                <w:szCs w:val="19"/>
              </w:rPr>
            </w:pPr>
            <w:r>
              <w:rPr>
                <w:rFonts w:ascii="宋体" w:hAnsi="宋体" w:eastAsia="宋体" w:cs="宋体"/>
                <w:spacing w:val="8"/>
                <w:sz w:val="19"/>
                <w:szCs w:val="19"/>
              </w:rPr>
              <w:t>保障党政机关办公用房信息系统正常运行，促进党政办公室用房管理更加科学、有序。</w:t>
            </w:r>
          </w:p>
        </w:tc>
      </w:tr>
      <w:tr w14:paraId="4CB352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253" w:type="dxa"/>
            <w:vMerge w:val="restart"/>
            <w:tcBorders>
              <w:bottom w:val="nil"/>
            </w:tcBorders>
            <w:vAlign w:val="top"/>
          </w:tcPr>
          <w:p w14:paraId="60808E72">
            <w:pPr>
              <w:pStyle w:val="6"/>
              <w:spacing w:line="249" w:lineRule="auto"/>
            </w:pPr>
          </w:p>
          <w:p w14:paraId="25320E6B">
            <w:pPr>
              <w:pStyle w:val="6"/>
              <w:spacing w:line="249" w:lineRule="auto"/>
            </w:pPr>
          </w:p>
          <w:p w14:paraId="70823E92">
            <w:pPr>
              <w:pStyle w:val="6"/>
              <w:spacing w:line="249" w:lineRule="auto"/>
            </w:pPr>
          </w:p>
          <w:p w14:paraId="4343166F">
            <w:pPr>
              <w:pStyle w:val="6"/>
              <w:spacing w:line="249" w:lineRule="auto"/>
            </w:pPr>
          </w:p>
          <w:p w14:paraId="64443B46">
            <w:pPr>
              <w:pStyle w:val="6"/>
              <w:spacing w:line="249" w:lineRule="auto"/>
            </w:pPr>
          </w:p>
          <w:p w14:paraId="50D4AD0B">
            <w:pPr>
              <w:pStyle w:val="6"/>
              <w:spacing w:line="249" w:lineRule="auto"/>
            </w:pPr>
          </w:p>
          <w:p w14:paraId="081531EB">
            <w:pPr>
              <w:pStyle w:val="6"/>
              <w:spacing w:line="249" w:lineRule="auto"/>
            </w:pPr>
          </w:p>
          <w:p w14:paraId="51B9A5A6">
            <w:pPr>
              <w:pStyle w:val="6"/>
              <w:spacing w:line="249" w:lineRule="auto"/>
            </w:pPr>
          </w:p>
          <w:p w14:paraId="16F4CCD5">
            <w:pPr>
              <w:pStyle w:val="6"/>
              <w:spacing w:line="250" w:lineRule="auto"/>
            </w:pPr>
          </w:p>
          <w:p w14:paraId="79E14009">
            <w:pPr>
              <w:pStyle w:val="6"/>
              <w:spacing w:line="250" w:lineRule="auto"/>
            </w:pPr>
          </w:p>
          <w:p w14:paraId="65E99915">
            <w:pPr>
              <w:spacing w:before="62" w:line="230" w:lineRule="auto"/>
              <w:ind w:left="240"/>
              <w:rPr>
                <w:rFonts w:ascii="宋体" w:hAnsi="宋体" w:eastAsia="宋体" w:cs="宋体"/>
                <w:sz w:val="19"/>
                <w:szCs w:val="19"/>
              </w:rPr>
            </w:pPr>
            <w:r>
              <w:rPr>
                <w:rFonts w:ascii="宋体" w:hAnsi="宋体" w:eastAsia="宋体" w:cs="宋体"/>
                <w:spacing w:val="6"/>
                <w:sz w:val="19"/>
                <w:szCs w:val="19"/>
              </w:rPr>
              <w:t>绩效指标</w:t>
            </w:r>
          </w:p>
        </w:tc>
        <w:tc>
          <w:tcPr>
            <w:tcW w:w="1124" w:type="dxa"/>
            <w:vAlign w:val="top"/>
          </w:tcPr>
          <w:p w14:paraId="3F5CD05B">
            <w:pPr>
              <w:spacing w:before="205" w:line="230" w:lineRule="auto"/>
              <w:ind w:left="173"/>
              <w:rPr>
                <w:rFonts w:ascii="宋体" w:hAnsi="宋体" w:eastAsia="宋体" w:cs="宋体"/>
                <w:sz w:val="19"/>
                <w:szCs w:val="19"/>
              </w:rPr>
            </w:pPr>
            <w:r>
              <w:rPr>
                <w:rFonts w:ascii="宋体" w:hAnsi="宋体" w:eastAsia="宋体" w:cs="宋体"/>
                <w:spacing w:val="6"/>
                <w:sz w:val="19"/>
                <w:szCs w:val="19"/>
              </w:rPr>
              <w:t>一级指标</w:t>
            </w:r>
          </w:p>
        </w:tc>
        <w:tc>
          <w:tcPr>
            <w:tcW w:w="971" w:type="dxa"/>
            <w:vAlign w:val="top"/>
          </w:tcPr>
          <w:p w14:paraId="2588D1DC">
            <w:pPr>
              <w:spacing w:before="205" w:line="230" w:lineRule="auto"/>
              <w:ind w:left="98"/>
              <w:rPr>
                <w:rFonts w:ascii="宋体" w:hAnsi="宋体" w:eastAsia="宋体" w:cs="宋体"/>
                <w:sz w:val="19"/>
                <w:szCs w:val="19"/>
              </w:rPr>
            </w:pPr>
            <w:r>
              <w:rPr>
                <w:rFonts w:ascii="宋体" w:hAnsi="宋体" w:eastAsia="宋体" w:cs="宋体"/>
                <w:spacing w:val="6"/>
                <w:sz w:val="19"/>
                <w:szCs w:val="19"/>
              </w:rPr>
              <w:t>二级指标</w:t>
            </w:r>
          </w:p>
        </w:tc>
        <w:tc>
          <w:tcPr>
            <w:tcW w:w="3218" w:type="dxa"/>
            <w:gridSpan w:val="2"/>
            <w:vAlign w:val="top"/>
          </w:tcPr>
          <w:p w14:paraId="4FED7261">
            <w:pPr>
              <w:spacing w:before="205" w:line="230" w:lineRule="auto"/>
              <w:ind w:left="1221"/>
              <w:rPr>
                <w:rFonts w:ascii="宋体" w:hAnsi="宋体" w:eastAsia="宋体" w:cs="宋体"/>
                <w:sz w:val="19"/>
                <w:szCs w:val="19"/>
              </w:rPr>
            </w:pPr>
            <w:r>
              <w:rPr>
                <w:rFonts w:ascii="宋体" w:hAnsi="宋体" w:eastAsia="宋体" w:cs="宋体"/>
                <w:spacing w:val="7"/>
                <w:sz w:val="19"/>
                <w:szCs w:val="19"/>
              </w:rPr>
              <w:t>三级指标</w:t>
            </w:r>
          </w:p>
        </w:tc>
        <w:tc>
          <w:tcPr>
            <w:tcW w:w="3225" w:type="dxa"/>
            <w:vAlign w:val="top"/>
          </w:tcPr>
          <w:p w14:paraId="177D9F07">
            <w:pPr>
              <w:spacing w:before="206" w:line="229" w:lineRule="auto"/>
              <w:ind w:left="230"/>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6601EB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253" w:type="dxa"/>
            <w:vMerge w:val="continue"/>
            <w:tcBorders>
              <w:top w:val="nil"/>
              <w:bottom w:val="nil"/>
            </w:tcBorders>
            <w:vAlign w:val="top"/>
          </w:tcPr>
          <w:p w14:paraId="22EB6978">
            <w:pPr>
              <w:pStyle w:val="6"/>
            </w:pPr>
          </w:p>
        </w:tc>
        <w:tc>
          <w:tcPr>
            <w:tcW w:w="1124" w:type="dxa"/>
            <w:vMerge w:val="restart"/>
            <w:tcBorders>
              <w:bottom w:val="nil"/>
            </w:tcBorders>
            <w:vAlign w:val="top"/>
          </w:tcPr>
          <w:p w14:paraId="6F52D951">
            <w:pPr>
              <w:pStyle w:val="6"/>
              <w:spacing w:line="246" w:lineRule="auto"/>
            </w:pPr>
          </w:p>
          <w:p w14:paraId="5BB4792E">
            <w:pPr>
              <w:pStyle w:val="6"/>
              <w:spacing w:line="247" w:lineRule="auto"/>
            </w:pPr>
          </w:p>
          <w:p w14:paraId="4541D784">
            <w:pPr>
              <w:pStyle w:val="6"/>
              <w:spacing w:line="247" w:lineRule="auto"/>
            </w:pPr>
          </w:p>
          <w:p w14:paraId="4809B508">
            <w:pPr>
              <w:spacing w:before="62" w:line="229" w:lineRule="auto"/>
              <w:ind w:left="170"/>
              <w:rPr>
                <w:rFonts w:ascii="宋体" w:hAnsi="宋体" w:eastAsia="宋体" w:cs="宋体"/>
                <w:sz w:val="19"/>
                <w:szCs w:val="19"/>
              </w:rPr>
            </w:pPr>
            <w:r>
              <w:rPr>
                <w:rFonts w:ascii="宋体" w:hAnsi="宋体" w:eastAsia="宋体" w:cs="宋体"/>
                <w:spacing w:val="7"/>
                <w:sz w:val="19"/>
                <w:szCs w:val="19"/>
              </w:rPr>
              <w:t>产出指标</w:t>
            </w:r>
          </w:p>
        </w:tc>
        <w:tc>
          <w:tcPr>
            <w:tcW w:w="971" w:type="dxa"/>
            <w:vAlign w:val="top"/>
          </w:tcPr>
          <w:p w14:paraId="5E0DC2E8">
            <w:pPr>
              <w:spacing w:before="207" w:line="229" w:lineRule="auto"/>
              <w:ind w:left="96"/>
              <w:rPr>
                <w:rFonts w:ascii="宋体" w:hAnsi="宋体" w:eastAsia="宋体" w:cs="宋体"/>
                <w:sz w:val="19"/>
                <w:szCs w:val="19"/>
              </w:rPr>
            </w:pPr>
            <w:r>
              <w:rPr>
                <w:rFonts w:ascii="宋体" w:hAnsi="宋体" w:eastAsia="宋体" w:cs="宋体"/>
                <w:spacing w:val="6"/>
                <w:sz w:val="19"/>
                <w:szCs w:val="19"/>
              </w:rPr>
              <w:t>数量指标</w:t>
            </w:r>
          </w:p>
        </w:tc>
        <w:tc>
          <w:tcPr>
            <w:tcW w:w="3218" w:type="dxa"/>
            <w:gridSpan w:val="2"/>
            <w:vAlign w:val="top"/>
          </w:tcPr>
          <w:p w14:paraId="6F747377">
            <w:pPr>
              <w:spacing w:before="207" w:line="228" w:lineRule="auto"/>
              <w:ind w:left="425"/>
              <w:rPr>
                <w:rFonts w:ascii="宋体" w:hAnsi="宋体" w:eastAsia="宋体" w:cs="宋体"/>
                <w:sz w:val="19"/>
                <w:szCs w:val="19"/>
              </w:rPr>
            </w:pPr>
            <w:r>
              <w:rPr>
                <w:rFonts w:ascii="宋体" w:hAnsi="宋体" w:eastAsia="宋体" w:cs="宋体"/>
                <w:spacing w:val="8"/>
                <w:sz w:val="19"/>
                <w:szCs w:val="19"/>
              </w:rPr>
              <w:t>党政机关办公用房信息系统</w:t>
            </w:r>
          </w:p>
        </w:tc>
        <w:tc>
          <w:tcPr>
            <w:tcW w:w="3225" w:type="dxa"/>
            <w:vAlign w:val="top"/>
          </w:tcPr>
          <w:p w14:paraId="60DE249E">
            <w:pPr>
              <w:spacing w:before="206" w:line="230" w:lineRule="auto"/>
              <w:ind w:left="1486"/>
              <w:rPr>
                <w:rFonts w:ascii="宋体" w:hAnsi="宋体" w:eastAsia="宋体" w:cs="宋体"/>
                <w:sz w:val="19"/>
                <w:szCs w:val="19"/>
              </w:rPr>
            </w:pPr>
            <w:r>
              <w:rPr>
                <w:rFonts w:ascii="宋体" w:hAnsi="宋体" w:eastAsia="宋体" w:cs="宋体"/>
                <w:spacing w:val="-4"/>
                <w:sz w:val="19"/>
                <w:szCs w:val="19"/>
              </w:rPr>
              <w:t>1套</w:t>
            </w:r>
          </w:p>
        </w:tc>
      </w:tr>
      <w:tr w14:paraId="5BE1B1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253" w:type="dxa"/>
            <w:vMerge w:val="continue"/>
            <w:tcBorders>
              <w:top w:val="nil"/>
              <w:bottom w:val="nil"/>
            </w:tcBorders>
            <w:vAlign w:val="top"/>
          </w:tcPr>
          <w:p w14:paraId="4375EEC0">
            <w:pPr>
              <w:pStyle w:val="6"/>
            </w:pPr>
          </w:p>
        </w:tc>
        <w:tc>
          <w:tcPr>
            <w:tcW w:w="1124" w:type="dxa"/>
            <w:vMerge w:val="continue"/>
            <w:tcBorders>
              <w:top w:val="nil"/>
              <w:bottom w:val="nil"/>
            </w:tcBorders>
            <w:vAlign w:val="top"/>
          </w:tcPr>
          <w:p w14:paraId="549BC70A">
            <w:pPr>
              <w:pStyle w:val="6"/>
            </w:pPr>
          </w:p>
        </w:tc>
        <w:tc>
          <w:tcPr>
            <w:tcW w:w="971" w:type="dxa"/>
            <w:vAlign w:val="top"/>
          </w:tcPr>
          <w:p w14:paraId="77A82405">
            <w:pPr>
              <w:spacing w:before="207" w:line="230" w:lineRule="auto"/>
              <w:ind w:left="96"/>
              <w:rPr>
                <w:rFonts w:ascii="宋体" w:hAnsi="宋体" w:eastAsia="宋体" w:cs="宋体"/>
                <w:sz w:val="19"/>
                <w:szCs w:val="19"/>
              </w:rPr>
            </w:pPr>
            <w:r>
              <w:rPr>
                <w:rFonts w:ascii="宋体" w:hAnsi="宋体" w:eastAsia="宋体" w:cs="宋体"/>
                <w:spacing w:val="6"/>
                <w:sz w:val="19"/>
                <w:szCs w:val="19"/>
              </w:rPr>
              <w:t>质量指标</w:t>
            </w:r>
          </w:p>
        </w:tc>
        <w:tc>
          <w:tcPr>
            <w:tcW w:w="3218" w:type="dxa"/>
            <w:gridSpan w:val="2"/>
            <w:vAlign w:val="top"/>
          </w:tcPr>
          <w:p w14:paraId="32F0FB9A">
            <w:pPr>
              <w:spacing w:before="208" w:line="229" w:lineRule="auto"/>
              <w:ind w:left="1124"/>
              <w:rPr>
                <w:rFonts w:ascii="宋体" w:hAnsi="宋体" w:eastAsia="宋体" w:cs="宋体"/>
                <w:sz w:val="19"/>
                <w:szCs w:val="19"/>
              </w:rPr>
            </w:pPr>
            <w:r>
              <w:rPr>
                <w:rFonts w:ascii="宋体" w:hAnsi="宋体" w:eastAsia="宋体" w:cs="宋体"/>
                <w:spacing w:val="6"/>
                <w:sz w:val="19"/>
                <w:szCs w:val="19"/>
              </w:rPr>
              <w:t>正常运行率</w:t>
            </w:r>
          </w:p>
        </w:tc>
        <w:tc>
          <w:tcPr>
            <w:tcW w:w="3225" w:type="dxa"/>
            <w:vAlign w:val="top"/>
          </w:tcPr>
          <w:p w14:paraId="3D4D4CF9">
            <w:pPr>
              <w:spacing w:before="208" w:line="256" w:lineRule="exact"/>
              <w:ind w:left="1433"/>
              <w:rPr>
                <w:rFonts w:ascii="宋体" w:hAnsi="宋体" w:eastAsia="宋体" w:cs="宋体"/>
                <w:sz w:val="19"/>
                <w:szCs w:val="19"/>
              </w:rPr>
            </w:pPr>
            <w:r>
              <w:rPr>
                <w:rFonts w:ascii="宋体" w:hAnsi="宋体" w:eastAsia="宋体" w:cs="宋体"/>
                <w:position w:val="1"/>
                <w:sz w:val="19"/>
                <w:szCs w:val="19"/>
              </w:rPr>
              <w:t>100%</w:t>
            </w:r>
          </w:p>
        </w:tc>
      </w:tr>
      <w:tr w14:paraId="1C4262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253" w:type="dxa"/>
            <w:vMerge w:val="continue"/>
            <w:tcBorders>
              <w:top w:val="nil"/>
              <w:bottom w:val="nil"/>
            </w:tcBorders>
            <w:vAlign w:val="top"/>
          </w:tcPr>
          <w:p w14:paraId="77D020D2">
            <w:pPr>
              <w:pStyle w:val="6"/>
            </w:pPr>
          </w:p>
        </w:tc>
        <w:tc>
          <w:tcPr>
            <w:tcW w:w="1124" w:type="dxa"/>
            <w:vMerge w:val="continue"/>
            <w:tcBorders>
              <w:top w:val="nil"/>
            </w:tcBorders>
            <w:vAlign w:val="top"/>
          </w:tcPr>
          <w:p w14:paraId="26B4A331">
            <w:pPr>
              <w:pStyle w:val="6"/>
            </w:pPr>
          </w:p>
        </w:tc>
        <w:tc>
          <w:tcPr>
            <w:tcW w:w="971" w:type="dxa"/>
            <w:vAlign w:val="top"/>
          </w:tcPr>
          <w:p w14:paraId="10536491">
            <w:pPr>
              <w:spacing w:before="208" w:line="230" w:lineRule="auto"/>
              <w:ind w:left="104"/>
              <w:rPr>
                <w:rFonts w:ascii="宋体" w:hAnsi="宋体" w:eastAsia="宋体" w:cs="宋体"/>
                <w:sz w:val="19"/>
                <w:szCs w:val="19"/>
              </w:rPr>
            </w:pPr>
            <w:r>
              <w:rPr>
                <w:rFonts w:ascii="宋体" w:hAnsi="宋体" w:eastAsia="宋体" w:cs="宋体"/>
                <w:spacing w:val="4"/>
                <w:sz w:val="19"/>
                <w:szCs w:val="19"/>
              </w:rPr>
              <w:t>时效指标</w:t>
            </w:r>
          </w:p>
        </w:tc>
        <w:tc>
          <w:tcPr>
            <w:tcW w:w="3218" w:type="dxa"/>
            <w:gridSpan w:val="2"/>
            <w:vAlign w:val="top"/>
          </w:tcPr>
          <w:p w14:paraId="4766752A">
            <w:pPr>
              <w:spacing w:before="209" w:line="229" w:lineRule="auto"/>
              <w:ind w:left="1220"/>
              <w:rPr>
                <w:rFonts w:ascii="宋体" w:hAnsi="宋体" w:eastAsia="宋体" w:cs="宋体"/>
                <w:sz w:val="19"/>
                <w:szCs w:val="19"/>
              </w:rPr>
            </w:pPr>
            <w:r>
              <w:rPr>
                <w:rFonts w:ascii="宋体" w:hAnsi="宋体" w:eastAsia="宋体" w:cs="宋体"/>
                <w:spacing w:val="6"/>
                <w:sz w:val="19"/>
                <w:szCs w:val="19"/>
              </w:rPr>
              <w:t>按期完成</w:t>
            </w:r>
          </w:p>
        </w:tc>
        <w:tc>
          <w:tcPr>
            <w:tcW w:w="3225" w:type="dxa"/>
            <w:vAlign w:val="top"/>
          </w:tcPr>
          <w:p w14:paraId="23F21E2C">
            <w:pPr>
              <w:spacing w:before="209" w:line="229" w:lineRule="auto"/>
              <w:ind w:left="1486"/>
              <w:rPr>
                <w:rFonts w:ascii="宋体" w:hAnsi="宋体" w:eastAsia="宋体" w:cs="宋体"/>
                <w:sz w:val="19"/>
                <w:szCs w:val="19"/>
              </w:rPr>
            </w:pPr>
            <w:r>
              <w:rPr>
                <w:rFonts w:ascii="宋体" w:hAnsi="宋体" w:eastAsia="宋体" w:cs="宋体"/>
                <w:spacing w:val="-4"/>
                <w:sz w:val="19"/>
                <w:szCs w:val="19"/>
              </w:rPr>
              <w:t>1年</w:t>
            </w:r>
          </w:p>
        </w:tc>
      </w:tr>
      <w:tr w14:paraId="652CFB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253" w:type="dxa"/>
            <w:vMerge w:val="continue"/>
            <w:tcBorders>
              <w:top w:val="nil"/>
              <w:bottom w:val="nil"/>
            </w:tcBorders>
            <w:vAlign w:val="top"/>
          </w:tcPr>
          <w:p w14:paraId="0CAD637A">
            <w:pPr>
              <w:pStyle w:val="6"/>
            </w:pPr>
          </w:p>
        </w:tc>
        <w:tc>
          <w:tcPr>
            <w:tcW w:w="1124" w:type="dxa"/>
            <w:vAlign w:val="top"/>
          </w:tcPr>
          <w:p w14:paraId="2943AF3B">
            <w:pPr>
              <w:pStyle w:val="6"/>
              <w:spacing w:line="287" w:lineRule="auto"/>
            </w:pPr>
          </w:p>
          <w:p w14:paraId="35FEA023">
            <w:pPr>
              <w:spacing w:before="62" w:line="228" w:lineRule="auto"/>
              <w:ind w:left="221"/>
              <w:rPr>
                <w:rFonts w:ascii="宋体" w:hAnsi="宋体" w:eastAsia="宋体" w:cs="宋体"/>
                <w:sz w:val="19"/>
                <w:szCs w:val="19"/>
              </w:rPr>
            </w:pPr>
            <w:r>
              <w:rPr>
                <w:rFonts w:ascii="宋体" w:hAnsi="宋体" w:eastAsia="宋体" w:cs="宋体"/>
                <w:spacing w:val="6"/>
                <w:sz w:val="19"/>
                <w:szCs w:val="19"/>
              </w:rPr>
              <w:t>成本指标</w:t>
            </w:r>
          </w:p>
        </w:tc>
        <w:tc>
          <w:tcPr>
            <w:tcW w:w="971" w:type="dxa"/>
            <w:vAlign w:val="top"/>
          </w:tcPr>
          <w:p w14:paraId="6850D797">
            <w:pPr>
              <w:spacing w:before="229" w:line="228" w:lineRule="auto"/>
              <w:ind w:left="93"/>
              <w:rPr>
                <w:rFonts w:ascii="宋体" w:hAnsi="宋体" w:eastAsia="宋体" w:cs="宋体"/>
                <w:sz w:val="19"/>
                <w:szCs w:val="19"/>
              </w:rPr>
            </w:pPr>
            <w:r>
              <w:rPr>
                <w:rFonts w:ascii="宋体" w:hAnsi="宋体" w:eastAsia="宋体" w:cs="宋体"/>
                <w:spacing w:val="6"/>
                <w:sz w:val="19"/>
                <w:szCs w:val="19"/>
              </w:rPr>
              <w:t>经济成本</w:t>
            </w:r>
          </w:p>
          <w:p w14:paraId="1E795B46">
            <w:pPr>
              <w:spacing w:before="11" w:line="230" w:lineRule="auto"/>
              <w:ind w:left="293"/>
              <w:rPr>
                <w:rFonts w:ascii="宋体" w:hAnsi="宋体" w:eastAsia="宋体" w:cs="宋体"/>
                <w:sz w:val="19"/>
                <w:szCs w:val="19"/>
              </w:rPr>
            </w:pPr>
            <w:r>
              <w:rPr>
                <w:rFonts w:ascii="宋体" w:hAnsi="宋体" w:eastAsia="宋体" w:cs="宋体"/>
                <w:spacing w:val="3"/>
                <w:sz w:val="19"/>
                <w:szCs w:val="19"/>
              </w:rPr>
              <w:t>指标</w:t>
            </w:r>
          </w:p>
        </w:tc>
        <w:tc>
          <w:tcPr>
            <w:tcW w:w="3218" w:type="dxa"/>
            <w:gridSpan w:val="2"/>
            <w:vAlign w:val="top"/>
          </w:tcPr>
          <w:p w14:paraId="0E9916FB">
            <w:pPr>
              <w:pStyle w:val="6"/>
              <w:spacing w:line="287" w:lineRule="auto"/>
            </w:pPr>
          </w:p>
          <w:p w14:paraId="61087A34">
            <w:pPr>
              <w:spacing w:before="62" w:line="228" w:lineRule="auto"/>
              <w:ind w:left="125"/>
              <w:rPr>
                <w:rFonts w:ascii="宋体" w:hAnsi="宋体" w:eastAsia="宋体" w:cs="宋体"/>
                <w:sz w:val="19"/>
                <w:szCs w:val="19"/>
              </w:rPr>
            </w:pPr>
            <w:r>
              <w:rPr>
                <w:rFonts w:ascii="宋体" w:hAnsi="宋体" w:eastAsia="宋体" w:cs="宋体"/>
                <w:spacing w:val="8"/>
                <w:sz w:val="19"/>
                <w:szCs w:val="19"/>
              </w:rPr>
              <w:t>党政机关办公用房信息系统维护费</w:t>
            </w:r>
          </w:p>
        </w:tc>
        <w:tc>
          <w:tcPr>
            <w:tcW w:w="3225" w:type="dxa"/>
            <w:vAlign w:val="top"/>
          </w:tcPr>
          <w:p w14:paraId="1AB2436E">
            <w:pPr>
              <w:pStyle w:val="6"/>
              <w:spacing w:line="298" w:lineRule="auto"/>
            </w:pPr>
          </w:p>
          <w:p w14:paraId="55B0BCCC">
            <w:pPr>
              <w:spacing w:before="58" w:line="221" w:lineRule="auto"/>
              <w:ind w:left="1258"/>
              <w:rPr>
                <w:rFonts w:ascii="宋体" w:hAnsi="宋体" w:eastAsia="宋体" w:cs="宋体"/>
                <w:sz w:val="18"/>
                <w:szCs w:val="18"/>
              </w:rPr>
            </w:pPr>
            <w:r>
              <w:rPr>
                <w:rFonts w:ascii="宋体" w:hAnsi="宋体" w:eastAsia="宋体" w:cs="宋体"/>
                <w:spacing w:val="-1"/>
                <w:sz w:val="18"/>
                <w:szCs w:val="18"/>
              </w:rPr>
              <w:t>4.12万元</w:t>
            </w:r>
          </w:p>
        </w:tc>
      </w:tr>
      <w:tr w14:paraId="1F6872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6" w:hRule="atLeast"/>
        </w:trPr>
        <w:tc>
          <w:tcPr>
            <w:tcW w:w="1253" w:type="dxa"/>
            <w:vMerge w:val="continue"/>
            <w:tcBorders>
              <w:top w:val="nil"/>
              <w:bottom w:val="nil"/>
            </w:tcBorders>
            <w:vAlign w:val="top"/>
          </w:tcPr>
          <w:p w14:paraId="381E624C">
            <w:pPr>
              <w:pStyle w:val="6"/>
            </w:pPr>
          </w:p>
        </w:tc>
        <w:tc>
          <w:tcPr>
            <w:tcW w:w="1124" w:type="dxa"/>
            <w:vAlign w:val="top"/>
          </w:tcPr>
          <w:p w14:paraId="5766A932">
            <w:pPr>
              <w:pStyle w:val="6"/>
              <w:spacing w:line="267" w:lineRule="auto"/>
            </w:pPr>
          </w:p>
          <w:p w14:paraId="79119F1E">
            <w:pPr>
              <w:spacing w:before="62" w:line="230" w:lineRule="auto"/>
              <w:ind w:left="175"/>
              <w:rPr>
                <w:rFonts w:ascii="宋体" w:hAnsi="宋体" w:eastAsia="宋体" w:cs="宋体"/>
                <w:sz w:val="19"/>
                <w:szCs w:val="19"/>
              </w:rPr>
            </w:pPr>
            <w:r>
              <w:rPr>
                <w:rFonts w:ascii="宋体" w:hAnsi="宋体" w:eastAsia="宋体" w:cs="宋体"/>
                <w:spacing w:val="5"/>
                <w:sz w:val="19"/>
                <w:szCs w:val="19"/>
              </w:rPr>
              <w:t>效益指标</w:t>
            </w:r>
          </w:p>
        </w:tc>
        <w:tc>
          <w:tcPr>
            <w:tcW w:w="971" w:type="dxa"/>
            <w:vAlign w:val="top"/>
          </w:tcPr>
          <w:p w14:paraId="48FEBE94">
            <w:pPr>
              <w:spacing w:before="209" w:line="228" w:lineRule="auto"/>
              <w:ind w:left="93"/>
              <w:rPr>
                <w:rFonts w:ascii="宋体" w:hAnsi="宋体" w:eastAsia="宋体" w:cs="宋体"/>
                <w:sz w:val="19"/>
                <w:szCs w:val="19"/>
              </w:rPr>
            </w:pPr>
            <w:r>
              <w:rPr>
                <w:rFonts w:ascii="宋体" w:hAnsi="宋体" w:eastAsia="宋体" w:cs="宋体"/>
                <w:spacing w:val="6"/>
                <w:sz w:val="19"/>
                <w:szCs w:val="19"/>
              </w:rPr>
              <w:t>社会效益</w:t>
            </w:r>
          </w:p>
          <w:p w14:paraId="054270D8">
            <w:pPr>
              <w:spacing w:before="11" w:line="230" w:lineRule="auto"/>
              <w:ind w:left="293"/>
              <w:rPr>
                <w:rFonts w:ascii="宋体" w:hAnsi="宋体" w:eastAsia="宋体" w:cs="宋体"/>
                <w:sz w:val="19"/>
                <w:szCs w:val="19"/>
              </w:rPr>
            </w:pPr>
            <w:r>
              <w:rPr>
                <w:rFonts w:ascii="宋体" w:hAnsi="宋体" w:eastAsia="宋体" w:cs="宋体"/>
                <w:spacing w:val="3"/>
                <w:sz w:val="19"/>
                <w:szCs w:val="19"/>
              </w:rPr>
              <w:t>指标</w:t>
            </w:r>
          </w:p>
        </w:tc>
        <w:tc>
          <w:tcPr>
            <w:tcW w:w="3218" w:type="dxa"/>
            <w:gridSpan w:val="2"/>
            <w:vAlign w:val="top"/>
          </w:tcPr>
          <w:p w14:paraId="3D51B15A">
            <w:pPr>
              <w:pStyle w:val="6"/>
              <w:spacing w:line="267" w:lineRule="auto"/>
            </w:pPr>
          </w:p>
          <w:p w14:paraId="7FED505D">
            <w:pPr>
              <w:spacing w:before="62" w:line="229" w:lineRule="auto"/>
              <w:ind w:left="627"/>
              <w:rPr>
                <w:rFonts w:ascii="宋体" w:hAnsi="宋体" w:eastAsia="宋体" w:cs="宋体"/>
                <w:sz w:val="19"/>
                <w:szCs w:val="19"/>
              </w:rPr>
            </w:pPr>
            <w:r>
              <w:rPr>
                <w:rFonts w:ascii="宋体" w:hAnsi="宋体" w:eastAsia="宋体" w:cs="宋体"/>
                <w:spacing w:val="7"/>
                <w:sz w:val="19"/>
                <w:szCs w:val="19"/>
              </w:rPr>
              <w:t>公共服务水平提高情况</w:t>
            </w:r>
          </w:p>
        </w:tc>
        <w:tc>
          <w:tcPr>
            <w:tcW w:w="3225" w:type="dxa"/>
            <w:vAlign w:val="top"/>
          </w:tcPr>
          <w:p w14:paraId="177D02CF">
            <w:pPr>
              <w:pStyle w:val="6"/>
              <w:spacing w:line="267" w:lineRule="auto"/>
            </w:pPr>
          </w:p>
          <w:p w14:paraId="427418F2">
            <w:pPr>
              <w:spacing w:before="62" w:line="230" w:lineRule="auto"/>
              <w:ind w:left="1225"/>
              <w:rPr>
                <w:rFonts w:ascii="宋体" w:hAnsi="宋体" w:eastAsia="宋体" w:cs="宋体"/>
                <w:sz w:val="19"/>
                <w:szCs w:val="19"/>
              </w:rPr>
            </w:pPr>
            <w:r>
              <w:rPr>
                <w:rFonts w:ascii="宋体" w:hAnsi="宋体" w:eastAsia="宋体" w:cs="宋体"/>
                <w:spacing w:val="6"/>
                <w:sz w:val="19"/>
                <w:szCs w:val="19"/>
              </w:rPr>
              <w:t>有效提升</w:t>
            </w:r>
          </w:p>
        </w:tc>
      </w:tr>
      <w:tr w14:paraId="444E68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95" w:hRule="atLeast"/>
        </w:trPr>
        <w:tc>
          <w:tcPr>
            <w:tcW w:w="1253" w:type="dxa"/>
            <w:vMerge w:val="continue"/>
            <w:tcBorders>
              <w:top w:val="nil"/>
            </w:tcBorders>
            <w:vAlign w:val="top"/>
          </w:tcPr>
          <w:p w14:paraId="1D0CBE98">
            <w:pPr>
              <w:pStyle w:val="6"/>
            </w:pPr>
          </w:p>
        </w:tc>
        <w:tc>
          <w:tcPr>
            <w:tcW w:w="1124" w:type="dxa"/>
            <w:vAlign w:val="top"/>
          </w:tcPr>
          <w:p w14:paraId="4F7DC226">
            <w:pPr>
              <w:pStyle w:val="6"/>
              <w:spacing w:line="450" w:lineRule="auto"/>
            </w:pPr>
          </w:p>
          <w:p w14:paraId="24823996">
            <w:pPr>
              <w:spacing w:before="62" w:line="229" w:lineRule="auto"/>
              <w:ind w:left="69"/>
              <w:rPr>
                <w:rFonts w:ascii="宋体" w:hAnsi="宋体" w:eastAsia="宋体" w:cs="宋体"/>
                <w:sz w:val="19"/>
                <w:szCs w:val="19"/>
              </w:rPr>
            </w:pPr>
            <w:r>
              <w:rPr>
                <w:rFonts w:ascii="宋体" w:hAnsi="宋体" w:eastAsia="宋体" w:cs="宋体"/>
                <w:spacing w:val="7"/>
                <w:sz w:val="19"/>
                <w:szCs w:val="19"/>
              </w:rPr>
              <w:t>满意度指标</w:t>
            </w:r>
          </w:p>
        </w:tc>
        <w:tc>
          <w:tcPr>
            <w:tcW w:w="971" w:type="dxa"/>
            <w:vAlign w:val="top"/>
          </w:tcPr>
          <w:p w14:paraId="74FB75D6">
            <w:pPr>
              <w:spacing w:before="268" w:line="229" w:lineRule="auto"/>
              <w:ind w:left="92"/>
              <w:rPr>
                <w:rFonts w:ascii="宋体" w:hAnsi="宋体" w:eastAsia="宋体" w:cs="宋体"/>
                <w:sz w:val="19"/>
                <w:szCs w:val="19"/>
              </w:rPr>
            </w:pPr>
            <w:r>
              <w:rPr>
                <w:rFonts w:ascii="宋体" w:hAnsi="宋体" w:eastAsia="宋体" w:cs="宋体"/>
                <w:spacing w:val="7"/>
                <w:sz w:val="19"/>
                <w:szCs w:val="19"/>
              </w:rPr>
              <w:t>服务对象</w:t>
            </w:r>
          </w:p>
          <w:p w14:paraId="1A9E4BC7">
            <w:pPr>
              <w:spacing w:before="11" w:line="229" w:lineRule="auto"/>
              <w:ind w:left="92"/>
              <w:rPr>
                <w:rFonts w:ascii="宋体" w:hAnsi="宋体" w:eastAsia="宋体" w:cs="宋体"/>
                <w:sz w:val="19"/>
                <w:szCs w:val="19"/>
              </w:rPr>
            </w:pPr>
            <w:r>
              <w:rPr>
                <w:rFonts w:ascii="宋体" w:hAnsi="宋体" w:eastAsia="宋体" w:cs="宋体"/>
                <w:spacing w:val="7"/>
                <w:sz w:val="19"/>
                <w:szCs w:val="19"/>
              </w:rPr>
              <w:t>满意度指</w:t>
            </w:r>
          </w:p>
          <w:p w14:paraId="7D8B6BB1">
            <w:pPr>
              <w:spacing w:before="11" w:line="230" w:lineRule="auto"/>
              <w:ind w:left="393"/>
              <w:rPr>
                <w:rFonts w:ascii="宋体" w:hAnsi="宋体" w:eastAsia="宋体" w:cs="宋体"/>
                <w:sz w:val="19"/>
                <w:szCs w:val="19"/>
              </w:rPr>
            </w:pPr>
            <w:r>
              <w:rPr>
                <w:rFonts w:ascii="宋体" w:hAnsi="宋体" w:eastAsia="宋体" w:cs="宋体"/>
                <w:sz w:val="19"/>
                <w:szCs w:val="19"/>
              </w:rPr>
              <w:t>标</w:t>
            </w:r>
          </w:p>
        </w:tc>
        <w:tc>
          <w:tcPr>
            <w:tcW w:w="3218" w:type="dxa"/>
            <w:gridSpan w:val="2"/>
            <w:vAlign w:val="top"/>
          </w:tcPr>
          <w:p w14:paraId="43EC9BD7">
            <w:pPr>
              <w:pStyle w:val="6"/>
              <w:spacing w:line="450" w:lineRule="auto"/>
            </w:pPr>
          </w:p>
          <w:p w14:paraId="7160A522">
            <w:pPr>
              <w:spacing w:before="62" w:line="229" w:lineRule="auto"/>
              <w:ind w:left="1320"/>
              <w:rPr>
                <w:rFonts w:ascii="宋体" w:hAnsi="宋体" w:eastAsia="宋体" w:cs="宋体"/>
                <w:sz w:val="19"/>
                <w:szCs w:val="19"/>
              </w:rPr>
            </w:pPr>
            <w:r>
              <w:rPr>
                <w:rFonts w:ascii="宋体" w:hAnsi="宋体" w:eastAsia="宋体" w:cs="宋体"/>
                <w:spacing w:val="6"/>
                <w:sz w:val="19"/>
                <w:szCs w:val="19"/>
              </w:rPr>
              <w:t>满意度</w:t>
            </w:r>
          </w:p>
        </w:tc>
        <w:tc>
          <w:tcPr>
            <w:tcW w:w="3225" w:type="dxa"/>
            <w:vAlign w:val="top"/>
          </w:tcPr>
          <w:p w14:paraId="32969CC8">
            <w:pPr>
              <w:pStyle w:val="6"/>
              <w:spacing w:line="450" w:lineRule="auto"/>
            </w:pPr>
          </w:p>
          <w:p w14:paraId="63930F7A">
            <w:pPr>
              <w:spacing w:before="62" w:line="256" w:lineRule="exact"/>
              <w:ind w:left="1399"/>
              <w:rPr>
                <w:rFonts w:ascii="宋体" w:hAnsi="宋体" w:eastAsia="宋体" w:cs="宋体"/>
                <w:sz w:val="19"/>
                <w:szCs w:val="19"/>
              </w:rPr>
            </w:pPr>
            <w:r>
              <w:rPr>
                <w:rFonts w:ascii="宋体" w:hAnsi="宋体" w:eastAsia="宋体" w:cs="宋体"/>
                <w:spacing w:val="-3"/>
                <w:position w:val="1"/>
                <w:sz w:val="19"/>
                <w:szCs w:val="19"/>
              </w:rPr>
              <w:t>≧95%</w:t>
            </w:r>
          </w:p>
        </w:tc>
      </w:tr>
    </w:tbl>
    <w:p w14:paraId="034EBD63">
      <w:pPr>
        <w:rPr>
          <w:rFonts w:ascii="Arial"/>
          <w:sz w:val="21"/>
        </w:rPr>
      </w:pPr>
    </w:p>
    <w:p w14:paraId="602599B8">
      <w:pPr>
        <w:rPr>
          <w:rFonts w:ascii="Arial" w:hAnsi="Arial" w:eastAsia="Arial" w:cs="Arial"/>
          <w:sz w:val="21"/>
          <w:szCs w:val="21"/>
        </w:rPr>
        <w:sectPr>
          <w:footerReference r:id="rId157" w:type="default"/>
          <w:pgSz w:w="11905" w:h="16837"/>
          <w:pgMar w:top="1249" w:right="1088" w:bottom="695" w:left="1010" w:header="0" w:footer="408" w:gutter="0"/>
          <w:cols w:space="720" w:num="1"/>
        </w:sectPr>
      </w:pPr>
    </w:p>
    <w:p w14:paraId="0DE10D35">
      <w:pPr>
        <w:pStyle w:val="2"/>
        <w:spacing w:before="72" w:line="225" w:lineRule="auto"/>
        <w:ind w:left="2933"/>
        <w:rPr>
          <w:sz w:val="35"/>
          <w:szCs w:val="35"/>
        </w:rPr>
      </w:pPr>
      <w:r>
        <w:rPr>
          <w:b/>
          <w:bCs/>
          <w:spacing w:val="6"/>
          <w:sz w:val="35"/>
          <w:szCs w:val="35"/>
        </w:rPr>
        <w:t>部门预算项目绩效目标表</w:t>
      </w:r>
    </w:p>
    <w:p w14:paraId="602AD1C0">
      <w:pPr>
        <w:spacing w:line="273" w:lineRule="auto"/>
        <w:rPr>
          <w:rFonts w:ascii="Arial"/>
          <w:sz w:val="21"/>
        </w:rPr>
      </w:pPr>
    </w:p>
    <w:p w14:paraId="6322825C">
      <w:pPr>
        <w:pStyle w:val="2"/>
        <w:spacing w:before="62" w:line="229" w:lineRule="auto"/>
        <w:ind w:left="4446"/>
        <w:rPr>
          <w:sz w:val="19"/>
          <w:szCs w:val="19"/>
        </w:rPr>
      </w:pPr>
      <w:r>
        <w:rPr>
          <w:spacing w:val="1"/>
          <w:sz w:val="19"/>
          <w:szCs w:val="19"/>
        </w:rPr>
        <w:t>(2026年度</w:t>
      </w:r>
      <w:r>
        <w:rPr>
          <w:rFonts w:hint="eastAsia"/>
          <w:spacing w:val="1"/>
          <w:sz w:val="19"/>
          <w:szCs w:val="19"/>
          <w:lang w:eastAsia="zh-CN"/>
        </w:rPr>
        <w:t>）</w:t>
      </w:r>
    </w:p>
    <w:p w14:paraId="44E75138">
      <w:pPr>
        <w:spacing w:line="71" w:lineRule="exact"/>
      </w:pPr>
    </w:p>
    <w:tbl>
      <w:tblPr>
        <w:tblStyle w:val="5"/>
        <w:tblW w:w="977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6"/>
        <w:gridCol w:w="1215"/>
        <w:gridCol w:w="1002"/>
        <w:gridCol w:w="1320"/>
        <w:gridCol w:w="1670"/>
        <w:gridCol w:w="3106"/>
      </w:tblGrid>
      <w:tr w14:paraId="6830AB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4" w:hRule="atLeast"/>
        </w:trPr>
        <w:tc>
          <w:tcPr>
            <w:tcW w:w="1466" w:type="dxa"/>
            <w:vAlign w:val="top"/>
          </w:tcPr>
          <w:p w14:paraId="666FD2D9">
            <w:pPr>
              <w:spacing w:before="207"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13" w:type="dxa"/>
            <w:gridSpan w:val="5"/>
            <w:vAlign w:val="top"/>
          </w:tcPr>
          <w:p w14:paraId="07D939B7">
            <w:pPr>
              <w:spacing w:before="208" w:line="228" w:lineRule="auto"/>
              <w:ind w:left="2473"/>
              <w:rPr>
                <w:rFonts w:ascii="宋体" w:hAnsi="宋体" w:eastAsia="宋体" w:cs="宋体"/>
                <w:sz w:val="19"/>
                <w:szCs w:val="19"/>
              </w:rPr>
            </w:pPr>
            <w:r>
              <w:rPr>
                <w:rFonts w:ascii="宋体" w:hAnsi="宋体" w:eastAsia="宋体" w:cs="宋体"/>
                <w:spacing w:val="6"/>
                <w:sz w:val="19"/>
                <w:szCs w:val="19"/>
              </w:rPr>
              <w:t>县政府大楼、综治中心等后勤服务项目</w:t>
            </w:r>
          </w:p>
        </w:tc>
      </w:tr>
      <w:tr w14:paraId="5BD53D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Align w:val="top"/>
          </w:tcPr>
          <w:p w14:paraId="6816A3A1">
            <w:pPr>
              <w:spacing w:before="199"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13" w:type="dxa"/>
            <w:gridSpan w:val="5"/>
            <w:vAlign w:val="top"/>
          </w:tcPr>
          <w:p w14:paraId="0CA6CA47">
            <w:pPr>
              <w:spacing w:before="199" w:line="228" w:lineRule="auto"/>
              <w:ind w:left="3068"/>
              <w:rPr>
                <w:rFonts w:ascii="宋体" w:hAnsi="宋体" w:eastAsia="宋体" w:cs="宋体"/>
                <w:sz w:val="19"/>
                <w:szCs w:val="19"/>
              </w:rPr>
            </w:pPr>
            <w:r>
              <w:rPr>
                <w:rFonts w:ascii="宋体" w:hAnsi="宋体" w:eastAsia="宋体" w:cs="宋体"/>
                <w:spacing w:val="8"/>
                <w:sz w:val="19"/>
                <w:szCs w:val="19"/>
              </w:rPr>
              <w:t>盐边县机关事务服务中心</w:t>
            </w:r>
          </w:p>
        </w:tc>
      </w:tr>
      <w:tr w14:paraId="48F6A9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restart"/>
            <w:tcBorders>
              <w:bottom w:val="nil"/>
            </w:tcBorders>
            <w:vAlign w:val="top"/>
          </w:tcPr>
          <w:p w14:paraId="3BAA6147">
            <w:pPr>
              <w:pStyle w:val="6"/>
              <w:spacing w:line="306" w:lineRule="auto"/>
            </w:pPr>
          </w:p>
          <w:p w14:paraId="715C7759">
            <w:pPr>
              <w:pStyle w:val="6"/>
              <w:spacing w:line="306" w:lineRule="auto"/>
            </w:pPr>
          </w:p>
          <w:p w14:paraId="5EC5035D">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60A21B17">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3537" w:type="dxa"/>
            <w:gridSpan w:val="3"/>
            <w:vAlign w:val="top"/>
          </w:tcPr>
          <w:p w14:paraId="2F1D373A">
            <w:pPr>
              <w:spacing w:before="200" w:line="229" w:lineRule="auto"/>
              <w:ind w:left="1179"/>
              <w:rPr>
                <w:rFonts w:ascii="宋体" w:hAnsi="宋体" w:eastAsia="宋体" w:cs="宋体"/>
                <w:sz w:val="19"/>
                <w:szCs w:val="19"/>
              </w:rPr>
            </w:pPr>
            <w:r>
              <w:rPr>
                <w:rFonts w:ascii="宋体" w:hAnsi="宋体" w:eastAsia="宋体" w:cs="宋体"/>
                <w:spacing w:val="7"/>
                <w:sz w:val="19"/>
                <w:szCs w:val="19"/>
              </w:rPr>
              <w:t>年度资金总额</w:t>
            </w:r>
          </w:p>
        </w:tc>
        <w:tc>
          <w:tcPr>
            <w:tcW w:w="4776" w:type="dxa"/>
            <w:gridSpan w:val="2"/>
            <w:vAlign w:val="top"/>
          </w:tcPr>
          <w:p w14:paraId="5E97EDA1">
            <w:pPr>
              <w:spacing w:before="200" w:line="255" w:lineRule="exact"/>
              <w:ind w:left="2108"/>
              <w:rPr>
                <w:rFonts w:ascii="宋体" w:hAnsi="宋体" w:eastAsia="宋体" w:cs="宋体"/>
                <w:sz w:val="19"/>
                <w:szCs w:val="19"/>
              </w:rPr>
            </w:pPr>
            <w:r>
              <w:rPr>
                <w:rFonts w:ascii="宋体" w:hAnsi="宋体" w:eastAsia="宋体" w:cs="宋体"/>
                <w:spacing w:val="2"/>
                <w:position w:val="1"/>
                <w:sz w:val="19"/>
                <w:szCs w:val="19"/>
              </w:rPr>
              <w:t>187.95</w:t>
            </w:r>
          </w:p>
        </w:tc>
      </w:tr>
      <w:tr w14:paraId="48C3BF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continue"/>
            <w:tcBorders>
              <w:top w:val="nil"/>
              <w:bottom w:val="nil"/>
            </w:tcBorders>
            <w:vAlign w:val="top"/>
          </w:tcPr>
          <w:p w14:paraId="19DBB50E">
            <w:pPr>
              <w:pStyle w:val="6"/>
            </w:pPr>
          </w:p>
        </w:tc>
        <w:tc>
          <w:tcPr>
            <w:tcW w:w="3537" w:type="dxa"/>
            <w:gridSpan w:val="3"/>
            <w:vAlign w:val="top"/>
          </w:tcPr>
          <w:p w14:paraId="4A4FF64D">
            <w:pPr>
              <w:spacing w:before="201" w:line="229" w:lineRule="auto"/>
              <w:ind w:left="1379"/>
              <w:rPr>
                <w:rFonts w:ascii="宋体" w:hAnsi="宋体" w:eastAsia="宋体" w:cs="宋体"/>
                <w:sz w:val="19"/>
                <w:szCs w:val="19"/>
              </w:rPr>
            </w:pPr>
            <w:r>
              <w:rPr>
                <w:rFonts w:ascii="宋体" w:hAnsi="宋体" w:eastAsia="宋体" w:cs="宋体"/>
                <w:spacing w:val="6"/>
                <w:sz w:val="19"/>
                <w:szCs w:val="19"/>
              </w:rPr>
              <w:t>财政拨款</w:t>
            </w:r>
          </w:p>
        </w:tc>
        <w:tc>
          <w:tcPr>
            <w:tcW w:w="4776" w:type="dxa"/>
            <w:gridSpan w:val="2"/>
            <w:vAlign w:val="top"/>
          </w:tcPr>
          <w:p w14:paraId="4BD7DB56">
            <w:pPr>
              <w:spacing w:before="201" w:line="255" w:lineRule="exact"/>
              <w:ind w:left="2108"/>
              <w:rPr>
                <w:rFonts w:ascii="宋体" w:hAnsi="宋体" w:eastAsia="宋体" w:cs="宋体"/>
                <w:sz w:val="19"/>
                <w:szCs w:val="19"/>
              </w:rPr>
            </w:pPr>
            <w:r>
              <w:rPr>
                <w:rFonts w:ascii="宋体" w:hAnsi="宋体" w:eastAsia="宋体" w:cs="宋体"/>
                <w:spacing w:val="2"/>
                <w:position w:val="1"/>
                <w:sz w:val="19"/>
                <w:szCs w:val="19"/>
              </w:rPr>
              <w:t>187.95</w:t>
            </w:r>
          </w:p>
        </w:tc>
      </w:tr>
      <w:tr w14:paraId="643166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continue"/>
            <w:tcBorders>
              <w:top w:val="nil"/>
            </w:tcBorders>
            <w:vAlign w:val="top"/>
          </w:tcPr>
          <w:p w14:paraId="183EFAAD">
            <w:pPr>
              <w:pStyle w:val="6"/>
            </w:pPr>
          </w:p>
        </w:tc>
        <w:tc>
          <w:tcPr>
            <w:tcW w:w="3537" w:type="dxa"/>
            <w:gridSpan w:val="3"/>
            <w:vAlign w:val="top"/>
          </w:tcPr>
          <w:p w14:paraId="7375D3BB">
            <w:pPr>
              <w:spacing w:before="201" w:line="230" w:lineRule="auto"/>
              <w:ind w:left="1379"/>
              <w:rPr>
                <w:rFonts w:ascii="宋体" w:hAnsi="宋体" w:eastAsia="宋体" w:cs="宋体"/>
                <w:sz w:val="19"/>
                <w:szCs w:val="19"/>
              </w:rPr>
            </w:pPr>
            <w:r>
              <w:rPr>
                <w:rFonts w:ascii="宋体" w:hAnsi="宋体" w:eastAsia="宋体" w:cs="宋体"/>
                <w:spacing w:val="6"/>
                <w:sz w:val="19"/>
                <w:szCs w:val="19"/>
              </w:rPr>
              <w:t>其他资金</w:t>
            </w:r>
          </w:p>
        </w:tc>
        <w:tc>
          <w:tcPr>
            <w:tcW w:w="4776" w:type="dxa"/>
            <w:gridSpan w:val="2"/>
            <w:vAlign w:val="top"/>
          </w:tcPr>
          <w:p w14:paraId="10141D22">
            <w:pPr>
              <w:pStyle w:val="6"/>
            </w:pPr>
          </w:p>
        </w:tc>
      </w:tr>
      <w:tr w14:paraId="4EA7F7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46" w:hRule="atLeast"/>
        </w:trPr>
        <w:tc>
          <w:tcPr>
            <w:tcW w:w="1466" w:type="dxa"/>
            <w:vAlign w:val="top"/>
          </w:tcPr>
          <w:p w14:paraId="6397FE77">
            <w:pPr>
              <w:pStyle w:val="6"/>
              <w:spacing w:line="470" w:lineRule="auto"/>
            </w:pPr>
          </w:p>
          <w:p w14:paraId="45A6BD70">
            <w:pPr>
              <w:spacing w:before="61"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13" w:type="dxa"/>
            <w:gridSpan w:val="5"/>
            <w:vAlign w:val="top"/>
          </w:tcPr>
          <w:p w14:paraId="683F3ED4">
            <w:pPr>
              <w:pStyle w:val="6"/>
              <w:spacing w:line="348" w:lineRule="auto"/>
            </w:pPr>
          </w:p>
          <w:p w14:paraId="5529C4E5">
            <w:pPr>
              <w:spacing w:before="62" w:line="239" w:lineRule="auto"/>
              <w:ind w:left="37" w:right="321" w:firstLine="1"/>
              <w:rPr>
                <w:rFonts w:ascii="宋体" w:hAnsi="宋体" w:eastAsia="宋体" w:cs="宋体"/>
                <w:sz w:val="19"/>
                <w:szCs w:val="19"/>
              </w:rPr>
            </w:pPr>
            <w:r>
              <w:rPr>
                <w:rFonts w:ascii="宋体" w:hAnsi="宋体" w:eastAsia="宋体" w:cs="宋体"/>
                <w:spacing w:val="8"/>
                <w:sz w:val="19"/>
                <w:szCs w:val="19"/>
              </w:rPr>
              <w:t>为进一步做好县政府大楼、周转房、综治中心及县行政审批局（政务中心）相关后勤服务工</w:t>
            </w:r>
            <w:r>
              <w:rPr>
                <w:rFonts w:ascii="宋体" w:hAnsi="宋体" w:eastAsia="宋体" w:cs="宋体"/>
                <w:spacing w:val="16"/>
                <w:sz w:val="19"/>
                <w:szCs w:val="19"/>
              </w:rPr>
              <w:t xml:space="preserve"> </w:t>
            </w:r>
            <w:r>
              <w:rPr>
                <w:rFonts w:ascii="宋体" w:hAnsi="宋体" w:eastAsia="宋体" w:cs="宋体"/>
                <w:spacing w:val="7"/>
                <w:sz w:val="19"/>
                <w:szCs w:val="19"/>
              </w:rPr>
              <w:t>作，更好</w:t>
            </w:r>
            <w:r>
              <w:rPr>
                <w:rFonts w:hint="eastAsia" w:ascii="宋体" w:hAnsi="宋体" w:eastAsia="宋体" w:cs="宋体"/>
                <w:spacing w:val="7"/>
                <w:sz w:val="19"/>
                <w:szCs w:val="19"/>
                <w:lang w:eastAsia="zh-CN"/>
              </w:rPr>
              <w:t>地</w:t>
            </w:r>
            <w:r>
              <w:rPr>
                <w:rFonts w:ascii="宋体" w:hAnsi="宋体" w:eastAsia="宋体" w:cs="宋体"/>
                <w:spacing w:val="7"/>
                <w:sz w:val="19"/>
                <w:szCs w:val="19"/>
              </w:rPr>
              <w:t>节约人力资源成本和财政资金。</w:t>
            </w:r>
          </w:p>
        </w:tc>
      </w:tr>
      <w:tr w14:paraId="52487D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restart"/>
            <w:tcBorders>
              <w:bottom w:val="nil"/>
            </w:tcBorders>
            <w:vAlign w:val="top"/>
          </w:tcPr>
          <w:p w14:paraId="4902E721">
            <w:pPr>
              <w:pStyle w:val="6"/>
              <w:spacing w:line="253" w:lineRule="auto"/>
            </w:pPr>
          </w:p>
          <w:p w14:paraId="473A51EC">
            <w:pPr>
              <w:pStyle w:val="6"/>
              <w:spacing w:line="253" w:lineRule="auto"/>
            </w:pPr>
          </w:p>
          <w:p w14:paraId="787F8817">
            <w:pPr>
              <w:pStyle w:val="6"/>
              <w:spacing w:line="253" w:lineRule="auto"/>
            </w:pPr>
          </w:p>
          <w:p w14:paraId="442A8059">
            <w:pPr>
              <w:pStyle w:val="6"/>
              <w:spacing w:line="253" w:lineRule="auto"/>
            </w:pPr>
          </w:p>
          <w:p w14:paraId="690CADAA">
            <w:pPr>
              <w:pStyle w:val="6"/>
              <w:spacing w:line="253" w:lineRule="auto"/>
            </w:pPr>
          </w:p>
          <w:p w14:paraId="75508AA3">
            <w:pPr>
              <w:pStyle w:val="6"/>
              <w:spacing w:line="253" w:lineRule="auto"/>
            </w:pPr>
          </w:p>
          <w:p w14:paraId="7F8A9A75">
            <w:pPr>
              <w:pStyle w:val="6"/>
              <w:spacing w:line="253" w:lineRule="auto"/>
            </w:pPr>
          </w:p>
          <w:p w14:paraId="51D40F04">
            <w:pPr>
              <w:pStyle w:val="6"/>
              <w:spacing w:line="253" w:lineRule="auto"/>
            </w:pPr>
          </w:p>
          <w:p w14:paraId="5390A534">
            <w:pPr>
              <w:pStyle w:val="6"/>
              <w:spacing w:line="253" w:lineRule="auto"/>
            </w:pPr>
          </w:p>
          <w:p w14:paraId="741ADB9A">
            <w:pPr>
              <w:pStyle w:val="6"/>
              <w:spacing w:line="253" w:lineRule="auto"/>
            </w:pPr>
          </w:p>
          <w:p w14:paraId="2FEDB2BB">
            <w:pPr>
              <w:pStyle w:val="6"/>
              <w:spacing w:line="253" w:lineRule="auto"/>
            </w:pPr>
          </w:p>
          <w:p w14:paraId="295EF405">
            <w:pPr>
              <w:pStyle w:val="6"/>
              <w:spacing w:line="253" w:lineRule="auto"/>
            </w:pPr>
          </w:p>
          <w:p w14:paraId="169D5CBC">
            <w:pPr>
              <w:pStyle w:val="6"/>
              <w:spacing w:line="253" w:lineRule="auto"/>
            </w:pPr>
          </w:p>
          <w:p w14:paraId="5A0A459D">
            <w:pPr>
              <w:pStyle w:val="6"/>
              <w:spacing w:line="254" w:lineRule="auto"/>
            </w:pPr>
          </w:p>
          <w:p w14:paraId="790DAEAA">
            <w:pPr>
              <w:spacing w:before="61"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215" w:type="dxa"/>
            <w:vAlign w:val="top"/>
          </w:tcPr>
          <w:p w14:paraId="2FEA218A">
            <w:pPr>
              <w:spacing w:before="204" w:line="230" w:lineRule="auto"/>
              <w:ind w:left="219"/>
              <w:rPr>
                <w:rFonts w:ascii="宋体" w:hAnsi="宋体" w:eastAsia="宋体" w:cs="宋体"/>
                <w:sz w:val="19"/>
                <w:szCs w:val="19"/>
              </w:rPr>
            </w:pPr>
            <w:r>
              <w:rPr>
                <w:rFonts w:ascii="宋体" w:hAnsi="宋体" w:eastAsia="宋体" w:cs="宋体"/>
                <w:spacing w:val="6"/>
                <w:sz w:val="19"/>
                <w:szCs w:val="19"/>
              </w:rPr>
              <w:t>一级指标</w:t>
            </w:r>
          </w:p>
        </w:tc>
        <w:tc>
          <w:tcPr>
            <w:tcW w:w="1002" w:type="dxa"/>
            <w:vAlign w:val="top"/>
          </w:tcPr>
          <w:p w14:paraId="622A8AC5">
            <w:pPr>
              <w:spacing w:before="204" w:line="230" w:lineRule="auto"/>
              <w:ind w:left="113"/>
              <w:rPr>
                <w:rFonts w:ascii="宋体" w:hAnsi="宋体" w:eastAsia="宋体" w:cs="宋体"/>
                <w:sz w:val="19"/>
                <w:szCs w:val="19"/>
              </w:rPr>
            </w:pPr>
            <w:r>
              <w:rPr>
                <w:rFonts w:ascii="宋体" w:hAnsi="宋体" w:eastAsia="宋体" w:cs="宋体"/>
                <w:spacing w:val="6"/>
                <w:sz w:val="19"/>
                <w:szCs w:val="19"/>
              </w:rPr>
              <w:t>二级指标</w:t>
            </w:r>
          </w:p>
        </w:tc>
        <w:tc>
          <w:tcPr>
            <w:tcW w:w="2990" w:type="dxa"/>
            <w:gridSpan w:val="2"/>
            <w:vAlign w:val="top"/>
          </w:tcPr>
          <w:p w14:paraId="540E9371">
            <w:pPr>
              <w:spacing w:before="204" w:line="230" w:lineRule="auto"/>
              <w:ind w:left="1107"/>
              <w:rPr>
                <w:rFonts w:ascii="宋体" w:hAnsi="宋体" w:eastAsia="宋体" w:cs="宋体"/>
                <w:sz w:val="19"/>
                <w:szCs w:val="19"/>
              </w:rPr>
            </w:pPr>
            <w:r>
              <w:rPr>
                <w:rFonts w:ascii="宋体" w:hAnsi="宋体" w:eastAsia="宋体" w:cs="宋体"/>
                <w:spacing w:val="7"/>
                <w:sz w:val="19"/>
                <w:szCs w:val="19"/>
              </w:rPr>
              <w:t>三级指标</w:t>
            </w:r>
          </w:p>
        </w:tc>
        <w:tc>
          <w:tcPr>
            <w:tcW w:w="3106" w:type="dxa"/>
            <w:vAlign w:val="top"/>
          </w:tcPr>
          <w:p w14:paraId="0AA7CCFC">
            <w:pPr>
              <w:spacing w:before="205" w:line="229" w:lineRule="auto"/>
              <w:ind w:left="171"/>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2AF4EE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continue"/>
            <w:tcBorders>
              <w:top w:val="nil"/>
              <w:bottom w:val="nil"/>
            </w:tcBorders>
            <w:vAlign w:val="top"/>
          </w:tcPr>
          <w:p w14:paraId="3E5F3064">
            <w:pPr>
              <w:pStyle w:val="6"/>
            </w:pPr>
          </w:p>
        </w:tc>
        <w:tc>
          <w:tcPr>
            <w:tcW w:w="1215" w:type="dxa"/>
            <w:vMerge w:val="restart"/>
            <w:tcBorders>
              <w:bottom w:val="nil"/>
            </w:tcBorders>
            <w:vAlign w:val="top"/>
          </w:tcPr>
          <w:p w14:paraId="446AFD4D">
            <w:pPr>
              <w:pStyle w:val="6"/>
              <w:spacing w:line="272" w:lineRule="auto"/>
            </w:pPr>
          </w:p>
          <w:p w14:paraId="012411BF">
            <w:pPr>
              <w:pStyle w:val="6"/>
              <w:spacing w:line="272" w:lineRule="auto"/>
            </w:pPr>
          </w:p>
          <w:p w14:paraId="479011BB">
            <w:pPr>
              <w:pStyle w:val="6"/>
              <w:spacing w:line="272" w:lineRule="auto"/>
            </w:pPr>
          </w:p>
          <w:p w14:paraId="435FC73E">
            <w:pPr>
              <w:pStyle w:val="6"/>
              <w:spacing w:line="272" w:lineRule="auto"/>
            </w:pPr>
          </w:p>
          <w:p w14:paraId="65DC13EB">
            <w:pPr>
              <w:pStyle w:val="6"/>
              <w:spacing w:line="273" w:lineRule="auto"/>
            </w:pPr>
          </w:p>
          <w:p w14:paraId="32E0F34D">
            <w:pPr>
              <w:pStyle w:val="6"/>
              <w:spacing w:line="273" w:lineRule="auto"/>
            </w:pPr>
          </w:p>
          <w:p w14:paraId="6FE8428E">
            <w:pPr>
              <w:spacing w:before="62" w:line="229" w:lineRule="auto"/>
              <w:ind w:left="216"/>
              <w:rPr>
                <w:rFonts w:ascii="宋体" w:hAnsi="宋体" w:eastAsia="宋体" w:cs="宋体"/>
                <w:sz w:val="19"/>
                <w:szCs w:val="19"/>
              </w:rPr>
            </w:pPr>
            <w:r>
              <w:rPr>
                <w:rFonts w:ascii="宋体" w:hAnsi="宋体" w:eastAsia="宋体" w:cs="宋体"/>
                <w:spacing w:val="7"/>
                <w:sz w:val="19"/>
                <w:szCs w:val="19"/>
              </w:rPr>
              <w:t>产出指标</w:t>
            </w:r>
          </w:p>
        </w:tc>
        <w:tc>
          <w:tcPr>
            <w:tcW w:w="1002" w:type="dxa"/>
            <w:vMerge w:val="restart"/>
            <w:tcBorders>
              <w:bottom w:val="nil"/>
            </w:tcBorders>
            <w:vAlign w:val="top"/>
          </w:tcPr>
          <w:p w14:paraId="0B857A56">
            <w:pPr>
              <w:pStyle w:val="6"/>
              <w:spacing w:line="259" w:lineRule="auto"/>
            </w:pPr>
          </w:p>
          <w:p w14:paraId="4C9C3FEE">
            <w:pPr>
              <w:pStyle w:val="6"/>
              <w:spacing w:line="259" w:lineRule="auto"/>
            </w:pPr>
          </w:p>
          <w:p w14:paraId="0E543895">
            <w:pPr>
              <w:pStyle w:val="6"/>
              <w:spacing w:line="259" w:lineRule="auto"/>
            </w:pPr>
          </w:p>
          <w:p w14:paraId="26D0875D">
            <w:pPr>
              <w:pStyle w:val="6"/>
              <w:spacing w:line="260" w:lineRule="auto"/>
            </w:pPr>
          </w:p>
          <w:p w14:paraId="444042B3">
            <w:pPr>
              <w:spacing w:before="62" w:line="229" w:lineRule="auto"/>
              <w:ind w:left="111"/>
              <w:rPr>
                <w:rFonts w:ascii="宋体" w:hAnsi="宋体" w:eastAsia="宋体" w:cs="宋体"/>
                <w:sz w:val="19"/>
                <w:szCs w:val="19"/>
              </w:rPr>
            </w:pPr>
            <w:r>
              <w:rPr>
                <w:rFonts w:ascii="宋体" w:hAnsi="宋体" w:eastAsia="宋体" w:cs="宋体"/>
                <w:spacing w:val="6"/>
                <w:sz w:val="19"/>
                <w:szCs w:val="19"/>
              </w:rPr>
              <w:t>数量指标</w:t>
            </w:r>
          </w:p>
        </w:tc>
        <w:tc>
          <w:tcPr>
            <w:tcW w:w="2990" w:type="dxa"/>
            <w:gridSpan w:val="2"/>
            <w:vAlign w:val="top"/>
          </w:tcPr>
          <w:p w14:paraId="2B33C3BA">
            <w:pPr>
              <w:spacing w:before="206" w:line="228" w:lineRule="auto"/>
              <w:ind w:left="1007"/>
              <w:rPr>
                <w:rFonts w:ascii="宋体" w:hAnsi="宋体" w:eastAsia="宋体" w:cs="宋体"/>
                <w:sz w:val="19"/>
                <w:szCs w:val="19"/>
              </w:rPr>
            </w:pPr>
            <w:r>
              <w:rPr>
                <w:rFonts w:ascii="宋体" w:hAnsi="宋体" w:eastAsia="宋体" w:cs="宋体"/>
                <w:spacing w:val="7"/>
                <w:sz w:val="19"/>
                <w:szCs w:val="19"/>
              </w:rPr>
              <w:t>县政府大楼</w:t>
            </w:r>
          </w:p>
        </w:tc>
        <w:tc>
          <w:tcPr>
            <w:tcW w:w="3106" w:type="dxa"/>
            <w:vAlign w:val="top"/>
          </w:tcPr>
          <w:p w14:paraId="738D1502">
            <w:pPr>
              <w:spacing w:before="205" w:line="230" w:lineRule="auto"/>
              <w:ind w:left="1427"/>
              <w:rPr>
                <w:rFonts w:ascii="宋体" w:hAnsi="宋体" w:eastAsia="宋体" w:cs="宋体"/>
                <w:sz w:val="19"/>
                <w:szCs w:val="19"/>
              </w:rPr>
            </w:pPr>
            <w:r>
              <w:rPr>
                <w:rFonts w:ascii="宋体" w:hAnsi="宋体" w:eastAsia="宋体" w:cs="宋体"/>
                <w:spacing w:val="-4"/>
                <w:sz w:val="19"/>
                <w:szCs w:val="19"/>
              </w:rPr>
              <w:t>1栋</w:t>
            </w:r>
          </w:p>
        </w:tc>
      </w:tr>
      <w:tr w14:paraId="6F81AB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continue"/>
            <w:tcBorders>
              <w:top w:val="nil"/>
              <w:bottom w:val="nil"/>
            </w:tcBorders>
            <w:vAlign w:val="top"/>
          </w:tcPr>
          <w:p w14:paraId="31C17978">
            <w:pPr>
              <w:pStyle w:val="6"/>
            </w:pPr>
          </w:p>
        </w:tc>
        <w:tc>
          <w:tcPr>
            <w:tcW w:w="1215" w:type="dxa"/>
            <w:vMerge w:val="continue"/>
            <w:tcBorders>
              <w:top w:val="nil"/>
              <w:bottom w:val="nil"/>
            </w:tcBorders>
            <w:vAlign w:val="top"/>
          </w:tcPr>
          <w:p w14:paraId="0559091E">
            <w:pPr>
              <w:pStyle w:val="6"/>
            </w:pPr>
          </w:p>
        </w:tc>
        <w:tc>
          <w:tcPr>
            <w:tcW w:w="1002" w:type="dxa"/>
            <w:vMerge w:val="continue"/>
            <w:tcBorders>
              <w:top w:val="nil"/>
              <w:bottom w:val="nil"/>
            </w:tcBorders>
            <w:vAlign w:val="top"/>
          </w:tcPr>
          <w:p w14:paraId="160DF95B">
            <w:pPr>
              <w:pStyle w:val="6"/>
            </w:pPr>
          </w:p>
        </w:tc>
        <w:tc>
          <w:tcPr>
            <w:tcW w:w="2990" w:type="dxa"/>
            <w:gridSpan w:val="2"/>
            <w:vAlign w:val="top"/>
          </w:tcPr>
          <w:p w14:paraId="12D50C0B">
            <w:pPr>
              <w:spacing w:before="207" w:line="229" w:lineRule="auto"/>
              <w:ind w:left="910"/>
              <w:rPr>
                <w:rFonts w:ascii="宋体" w:hAnsi="宋体" w:eastAsia="宋体" w:cs="宋体"/>
                <w:sz w:val="19"/>
                <w:szCs w:val="19"/>
              </w:rPr>
            </w:pPr>
            <w:r>
              <w:rPr>
                <w:rFonts w:ascii="宋体" w:hAnsi="宋体" w:eastAsia="宋体" w:cs="宋体"/>
                <w:spacing w:val="7"/>
                <w:sz w:val="19"/>
                <w:szCs w:val="19"/>
              </w:rPr>
              <w:t>综治中心大楼</w:t>
            </w:r>
          </w:p>
        </w:tc>
        <w:tc>
          <w:tcPr>
            <w:tcW w:w="3106" w:type="dxa"/>
            <w:vAlign w:val="top"/>
          </w:tcPr>
          <w:p w14:paraId="13D4715A">
            <w:pPr>
              <w:spacing w:before="206" w:line="230" w:lineRule="auto"/>
              <w:ind w:left="1427"/>
              <w:rPr>
                <w:rFonts w:ascii="宋体" w:hAnsi="宋体" w:eastAsia="宋体" w:cs="宋体"/>
                <w:sz w:val="19"/>
                <w:szCs w:val="19"/>
              </w:rPr>
            </w:pPr>
            <w:r>
              <w:rPr>
                <w:rFonts w:ascii="宋体" w:hAnsi="宋体" w:eastAsia="宋体" w:cs="宋体"/>
                <w:spacing w:val="-4"/>
                <w:sz w:val="19"/>
                <w:szCs w:val="19"/>
              </w:rPr>
              <w:t>1栋</w:t>
            </w:r>
          </w:p>
        </w:tc>
      </w:tr>
      <w:tr w14:paraId="7BDF9D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continue"/>
            <w:tcBorders>
              <w:top w:val="nil"/>
              <w:bottom w:val="nil"/>
            </w:tcBorders>
            <w:vAlign w:val="top"/>
          </w:tcPr>
          <w:p w14:paraId="2100F7ED">
            <w:pPr>
              <w:pStyle w:val="6"/>
            </w:pPr>
          </w:p>
        </w:tc>
        <w:tc>
          <w:tcPr>
            <w:tcW w:w="1215" w:type="dxa"/>
            <w:vMerge w:val="continue"/>
            <w:tcBorders>
              <w:top w:val="nil"/>
              <w:bottom w:val="nil"/>
            </w:tcBorders>
            <w:vAlign w:val="top"/>
          </w:tcPr>
          <w:p w14:paraId="10F83DC9">
            <w:pPr>
              <w:pStyle w:val="6"/>
            </w:pPr>
          </w:p>
        </w:tc>
        <w:tc>
          <w:tcPr>
            <w:tcW w:w="1002" w:type="dxa"/>
            <w:vMerge w:val="continue"/>
            <w:tcBorders>
              <w:top w:val="nil"/>
              <w:bottom w:val="nil"/>
            </w:tcBorders>
            <w:vAlign w:val="top"/>
          </w:tcPr>
          <w:p w14:paraId="1333F645">
            <w:pPr>
              <w:pStyle w:val="6"/>
            </w:pPr>
          </w:p>
        </w:tc>
        <w:tc>
          <w:tcPr>
            <w:tcW w:w="2990" w:type="dxa"/>
            <w:gridSpan w:val="2"/>
            <w:vAlign w:val="top"/>
          </w:tcPr>
          <w:p w14:paraId="7C8AE615">
            <w:pPr>
              <w:spacing w:before="208" w:line="229" w:lineRule="auto"/>
              <w:ind w:left="311"/>
              <w:rPr>
                <w:rFonts w:ascii="宋体" w:hAnsi="宋体" w:eastAsia="宋体" w:cs="宋体"/>
                <w:sz w:val="19"/>
                <w:szCs w:val="19"/>
              </w:rPr>
            </w:pPr>
            <w:r>
              <w:rPr>
                <w:rFonts w:ascii="宋体" w:hAnsi="宋体" w:eastAsia="宋体" w:cs="宋体"/>
                <w:spacing w:val="7"/>
                <w:sz w:val="19"/>
                <w:szCs w:val="19"/>
              </w:rPr>
              <w:t>县行政审批局（政务中心）</w:t>
            </w:r>
          </w:p>
        </w:tc>
        <w:tc>
          <w:tcPr>
            <w:tcW w:w="3106" w:type="dxa"/>
            <w:vAlign w:val="top"/>
          </w:tcPr>
          <w:p w14:paraId="797A8445">
            <w:pPr>
              <w:spacing w:before="207" w:line="230" w:lineRule="auto"/>
              <w:ind w:left="1427"/>
              <w:rPr>
                <w:rFonts w:ascii="宋体" w:hAnsi="宋体" w:eastAsia="宋体" w:cs="宋体"/>
                <w:sz w:val="19"/>
                <w:szCs w:val="19"/>
              </w:rPr>
            </w:pPr>
            <w:r>
              <w:rPr>
                <w:rFonts w:ascii="宋体" w:hAnsi="宋体" w:eastAsia="宋体" w:cs="宋体"/>
                <w:spacing w:val="-4"/>
                <w:sz w:val="19"/>
                <w:szCs w:val="19"/>
              </w:rPr>
              <w:t>1栋</w:t>
            </w:r>
          </w:p>
        </w:tc>
      </w:tr>
      <w:tr w14:paraId="586783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continue"/>
            <w:tcBorders>
              <w:top w:val="nil"/>
              <w:bottom w:val="nil"/>
            </w:tcBorders>
            <w:vAlign w:val="top"/>
          </w:tcPr>
          <w:p w14:paraId="1AB2940E">
            <w:pPr>
              <w:pStyle w:val="6"/>
            </w:pPr>
          </w:p>
        </w:tc>
        <w:tc>
          <w:tcPr>
            <w:tcW w:w="1215" w:type="dxa"/>
            <w:vMerge w:val="continue"/>
            <w:tcBorders>
              <w:top w:val="nil"/>
              <w:bottom w:val="nil"/>
            </w:tcBorders>
            <w:vAlign w:val="top"/>
          </w:tcPr>
          <w:p w14:paraId="6CFB3F03">
            <w:pPr>
              <w:pStyle w:val="6"/>
            </w:pPr>
          </w:p>
        </w:tc>
        <w:tc>
          <w:tcPr>
            <w:tcW w:w="1002" w:type="dxa"/>
            <w:vMerge w:val="continue"/>
            <w:tcBorders>
              <w:top w:val="nil"/>
            </w:tcBorders>
            <w:vAlign w:val="top"/>
          </w:tcPr>
          <w:p w14:paraId="7A2F30BB">
            <w:pPr>
              <w:pStyle w:val="6"/>
            </w:pPr>
          </w:p>
        </w:tc>
        <w:tc>
          <w:tcPr>
            <w:tcW w:w="2990" w:type="dxa"/>
            <w:gridSpan w:val="2"/>
            <w:vAlign w:val="top"/>
          </w:tcPr>
          <w:p w14:paraId="263AEA75">
            <w:pPr>
              <w:spacing w:before="208" w:line="230" w:lineRule="auto"/>
              <w:ind w:left="1206"/>
              <w:rPr>
                <w:rFonts w:ascii="宋体" w:hAnsi="宋体" w:eastAsia="宋体" w:cs="宋体"/>
                <w:sz w:val="19"/>
                <w:szCs w:val="19"/>
              </w:rPr>
            </w:pPr>
            <w:r>
              <w:rPr>
                <w:rFonts w:ascii="宋体" w:hAnsi="宋体" w:eastAsia="宋体" w:cs="宋体"/>
                <w:spacing w:val="6"/>
                <w:sz w:val="19"/>
                <w:szCs w:val="19"/>
              </w:rPr>
              <w:t>周转房</w:t>
            </w:r>
          </w:p>
        </w:tc>
        <w:tc>
          <w:tcPr>
            <w:tcW w:w="3106" w:type="dxa"/>
            <w:vAlign w:val="top"/>
          </w:tcPr>
          <w:p w14:paraId="67A578F9">
            <w:pPr>
              <w:spacing w:before="208" w:line="230" w:lineRule="auto"/>
              <w:ind w:left="1427"/>
              <w:rPr>
                <w:rFonts w:ascii="宋体" w:hAnsi="宋体" w:eastAsia="宋体" w:cs="宋体"/>
                <w:sz w:val="19"/>
                <w:szCs w:val="19"/>
              </w:rPr>
            </w:pPr>
            <w:r>
              <w:rPr>
                <w:rFonts w:ascii="宋体" w:hAnsi="宋体" w:eastAsia="宋体" w:cs="宋体"/>
                <w:spacing w:val="-4"/>
                <w:sz w:val="19"/>
                <w:szCs w:val="19"/>
              </w:rPr>
              <w:t>1栋</w:t>
            </w:r>
          </w:p>
        </w:tc>
      </w:tr>
      <w:tr w14:paraId="1E0AE6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continue"/>
            <w:tcBorders>
              <w:top w:val="nil"/>
              <w:bottom w:val="nil"/>
            </w:tcBorders>
            <w:vAlign w:val="top"/>
          </w:tcPr>
          <w:p w14:paraId="2A554BE1">
            <w:pPr>
              <w:pStyle w:val="6"/>
            </w:pPr>
          </w:p>
        </w:tc>
        <w:tc>
          <w:tcPr>
            <w:tcW w:w="1215" w:type="dxa"/>
            <w:vMerge w:val="continue"/>
            <w:tcBorders>
              <w:top w:val="nil"/>
              <w:bottom w:val="nil"/>
            </w:tcBorders>
            <w:vAlign w:val="top"/>
          </w:tcPr>
          <w:p w14:paraId="6B04F90B">
            <w:pPr>
              <w:pStyle w:val="6"/>
            </w:pPr>
          </w:p>
        </w:tc>
        <w:tc>
          <w:tcPr>
            <w:tcW w:w="1002" w:type="dxa"/>
            <w:vAlign w:val="top"/>
          </w:tcPr>
          <w:p w14:paraId="6B5DA2BB">
            <w:pPr>
              <w:spacing w:before="209" w:line="230" w:lineRule="auto"/>
              <w:ind w:left="111"/>
              <w:rPr>
                <w:rFonts w:ascii="宋体" w:hAnsi="宋体" w:eastAsia="宋体" w:cs="宋体"/>
                <w:sz w:val="19"/>
                <w:szCs w:val="19"/>
              </w:rPr>
            </w:pPr>
            <w:r>
              <w:rPr>
                <w:rFonts w:ascii="宋体" w:hAnsi="宋体" w:eastAsia="宋体" w:cs="宋体"/>
                <w:spacing w:val="6"/>
                <w:sz w:val="19"/>
                <w:szCs w:val="19"/>
              </w:rPr>
              <w:t>质量指标</w:t>
            </w:r>
          </w:p>
        </w:tc>
        <w:tc>
          <w:tcPr>
            <w:tcW w:w="2990" w:type="dxa"/>
            <w:gridSpan w:val="2"/>
            <w:vAlign w:val="top"/>
          </w:tcPr>
          <w:p w14:paraId="5D0C3E47">
            <w:pPr>
              <w:spacing w:before="210" w:line="229" w:lineRule="auto"/>
              <w:ind w:left="1010"/>
              <w:rPr>
                <w:rFonts w:ascii="宋体" w:hAnsi="宋体" w:eastAsia="宋体" w:cs="宋体"/>
                <w:sz w:val="19"/>
                <w:szCs w:val="19"/>
              </w:rPr>
            </w:pPr>
            <w:r>
              <w:rPr>
                <w:rFonts w:ascii="宋体" w:hAnsi="宋体" w:eastAsia="宋体" w:cs="宋体"/>
                <w:spacing w:val="6"/>
                <w:sz w:val="19"/>
                <w:szCs w:val="19"/>
              </w:rPr>
              <w:t>正常运行率</w:t>
            </w:r>
          </w:p>
        </w:tc>
        <w:tc>
          <w:tcPr>
            <w:tcW w:w="3106" w:type="dxa"/>
            <w:vAlign w:val="top"/>
          </w:tcPr>
          <w:p w14:paraId="4F751CB0">
            <w:pPr>
              <w:spacing w:before="210" w:line="256" w:lineRule="exact"/>
              <w:ind w:left="1374"/>
              <w:rPr>
                <w:rFonts w:ascii="宋体" w:hAnsi="宋体" w:eastAsia="宋体" w:cs="宋体"/>
                <w:sz w:val="19"/>
                <w:szCs w:val="19"/>
              </w:rPr>
            </w:pPr>
            <w:r>
              <w:rPr>
                <w:rFonts w:ascii="宋体" w:hAnsi="宋体" w:eastAsia="宋体" w:cs="宋体"/>
                <w:position w:val="1"/>
                <w:sz w:val="19"/>
                <w:szCs w:val="19"/>
              </w:rPr>
              <w:t>100%</w:t>
            </w:r>
          </w:p>
        </w:tc>
      </w:tr>
      <w:tr w14:paraId="504746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continue"/>
            <w:tcBorders>
              <w:top w:val="nil"/>
              <w:bottom w:val="nil"/>
            </w:tcBorders>
            <w:vAlign w:val="top"/>
          </w:tcPr>
          <w:p w14:paraId="53DB86E7">
            <w:pPr>
              <w:pStyle w:val="6"/>
            </w:pPr>
          </w:p>
        </w:tc>
        <w:tc>
          <w:tcPr>
            <w:tcW w:w="1215" w:type="dxa"/>
            <w:vMerge w:val="continue"/>
            <w:tcBorders>
              <w:top w:val="nil"/>
            </w:tcBorders>
            <w:vAlign w:val="top"/>
          </w:tcPr>
          <w:p w14:paraId="75250EAF">
            <w:pPr>
              <w:pStyle w:val="6"/>
            </w:pPr>
          </w:p>
        </w:tc>
        <w:tc>
          <w:tcPr>
            <w:tcW w:w="1002" w:type="dxa"/>
            <w:vAlign w:val="top"/>
          </w:tcPr>
          <w:p w14:paraId="1A9A27CA">
            <w:pPr>
              <w:spacing w:before="210" w:line="230" w:lineRule="auto"/>
              <w:ind w:left="119"/>
              <w:rPr>
                <w:rFonts w:ascii="宋体" w:hAnsi="宋体" w:eastAsia="宋体" w:cs="宋体"/>
                <w:sz w:val="19"/>
                <w:szCs w:val="19"/>
              </w:rPr>
            </w:pPr>
            <w:r>
              <w:rPr>
                <w:rFonts w:ascii="宋体" w:hAnsi="宋体" w:eastAsia="宋体" w:cs="宋体"/>
                <w:spacing w:val="4"/>
                <w:sz w:val="19"/>
                <w:szCs w:val="19"/>
              </w:rPr>
              <w:t>时效指标</w:t>
            </w:r>
          </w:p>
        </w:tc>
        <w:tc>
          <w:tcPr>
            <w:tcW w:w="2990" w:type="dxa"/>
            <w:gridSpan w:val="2"/>
            <w:vAlign w:val="top"/>
          </w:tcPr>
          <w:p w14:paraId="62066BA8">
            <w:pPr>
              <w:spacing w:before="211" w:line="229" w:lineRule="auto"/>
              <w:ind w:left="1108"/>
              <w:rPr>
                <w:rFonts w:ascii="宋体" w:hAnsi="宋体" w:eastAsia="宋体" w:cs="宋体"/>
                <w:sz w:val="19"/>
                <w:szCs w:val="19"/>
              </w:rPr>
            </w:pPr>
            <w:r>
              <w:rPr>
                <w:rFonts w:ascii="宋体" w:hAnsi="宋体" w:eastAsia="宋体" w:cs="宋体"/>
                <w:spacing w:val="6"/>
                <w:sz w:val="19"/>
                <w:szCs w:val="19"/>
              </w:rPr>
              <w:t>按期完成</w:t>
            </w:r>
          </w:p>
        </w:tc>
        <w:tc>
          <w:tcPr>
            <w:tcW w:w="3106" w:type="dxa"/>
            <w:vAlign w:val="top"/>
          </w:tcPr>
          <w:p w14:paraId="6016A70E">
            <w:pPr>
              <w:spacing w:before="211" w:line="229" w:lineRule="auto"/>
              <w:ind w:left="1427"/>
              <w:rPr>
                <w:rFonts w:ascii="宋体" w:hAnsi="宋体" w:eastAsia="宋体" w:cs="宋体"/>
                <w:sz w:val="19"/>
                <w:szCs w:val="19"/>
              </w:rPr>
            </w:pPr>
            <w:r>
              <w:rPr>
                <w:rFonts w:ascii="宋体" w:hAnsi="宋体" w:eastAsia="宋体" w:cs="宋体"/>
                <w:spacing w:val="-4"/>
                <w:sz w:val="19"/>
                <w:szCs w:val="19"/>
              </w:rPr>
              <w:t>1年</w:t>
            </w:r>
          </w:p>
        </w:tc>
      </w:tr>
      <w:tr w14:paraId="4B16AF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84" w:hRule="atLeast"/>
        </w:trPr>
        <w:tc>
          <w:tcPr>
            <w:tcW w:w="1466" w:type="dxa"/>
            <w:vMerge w:val="continue"/>
            <w:tcBorders>
              <w:top w:val="nil"/>
              <w:bottom w:val="nil"/>
            </w:tcBorders>
            <w:vAlign w:val="top"/>
          </w:tcPr>
          <w:p w14:paraId="1EE2D1A9">
            <w:pPr>
              <w:pStyle w:val="6"/>
            </w:pPr>
          </w:p>
        </w:tc>
        <w:tc>
          <w:tcPr>
            <w:tcW w:w="1215" w:type="dxa"/>
            <w:vAlign w:val="top"/>
          </w:tcPr>
          <w:p w14:paraId="7CCDEAD5">
            <w:pPr>
              <w:pStyle w:val="6"/>
              <w:spacing w:line="447" w:lineRule="auto"/>
            </w:pPr>
          </w:p>
          <w:p w14:paraId="78C54869">
            <w:pPr>
              <w:spacing w:before="62" w:line="228" w:lineRule="auto"/>
              <w:ind w:left="265"/>
              <w:rPr>
                <w:rFonts w:ascii="宋体" w:hAnsi="宋体" w:eastAsia="宋体" w:cs="宋体"/>
                <w:sz w:val="19"/>
                <w:szCs w:val="19"/>
              </w:rPr>
            </w:pPr>
            <w:r>
              <w:rPr>
                <w:rFonts w:ascii="宋体" w:hAnsi="宋体" w:eastAsia="宋体" w:cs="宋体"/>
                <w:spacing w:val="6"/>
                <w:sz w:val="19"/>
                <w:szCs w:val="19"/>
              </w:rPr>
              <w:t>成本指标</w:t>
            </w:r>
          </w:p>
        </w:tc>
        <w:tc>
          <w:tcPr>
            <w:tcW w:w="1002" w:type="dxa"/>
            <w:vAlign w:val="top"/>
          </w:tcPr>
          <w:p w14:paraId="03D97CDA">
            <w:pPr>
              <w:pStyle w:val="6"/>
              <w:spacing w:line="323" w:lineRule="auto"/>
            </w:pPr>
          </w:p>
          <w:p w14:paraId="6C0A17AB">
            <w:pPr>
              <w:spacing w:before="62" w:line="228" w:lineRule="auto"/>
              <w:ind w:left="111"/>
              <w:rPr>
                <w:rFonts w:ascii="宋体" w:hAnsi="宋体" w:eastAsia="宋体" w:cs="宋体"/>
                <w:sz w:val="19"/>
                <w:szCs w:val="19"/>
              </w:rPr>
            </w:pPr>
            <w:r>
              <w:rPr>
                <w:rFonts w:ascii="宋体" w:hAnsi="宋体" w:eastAsia="宋体" w:cs="宋体"/>
                <w:spacing w:val="6"/>
                <w:sz w:val="19"/>
                <w:szCs w:val="19"/>
              </w:rPr>
              <w:t>经济成本</w:t>
            </w:r>
          </w:p>
          <w:p w14:paraId="4534B964">
            <w:pPr>
              <w:spacing w:before="11" w:line="230" w:lineRule="auto"/>
              <w:ind w:left="311"/>
              <w:rPr>
                <w:rFonts w:ascii="宋体" w:hAnsi="宋体" w:eastAsia="宋体" w:cs="宋体"/>
                <w:sz w:val="19"/>
                <w:szCs w:val="19"/>
              </w:rPr>
            </w:pPr>
            <w:r>
              <w:rPr>
                <w:rFonts w:ascii="宋体" w:hAnsi="宋体" w:eastAsia="宋体" w:cs="宋体"/>
                <w:spacing w:val="3"/>
                <w:sz w:val="19"/>
                <w:szCs w:val="19"/>
              </w:rPr>
              <w:t>指标</w:t>
            </w:r>
          </w:p>
        </w:tc>
        <w:tc>
          <w:tcPr>
            <w:tcW w:w="2990" w:type="dxa"/>
            <w:gridSpan w:val="2"/>
            <w:vAlign w:val="top"/>
          </w:tcPr>
          <w:p w14:paraId="3C8D59E2">
            <w:pPr>
              <w:pStyle w:val="6"/>
              <w:spacing w:line="323" w:lineRule="auto"/>
            </w:pPr>
          </w:p>
          <w:p w14:paraId="6C0533D7">
            <w:pPr>
              <w:spacing w:before="62" w:line="228" w:lineRule="auto"/>
              <w:ind w:left="112"/>
              <w:rPr>
                <w:rFonts w:ascii="宋体" w:hAnsi="宋体" w:eastAsia="宋体" w:cs="宋体"/>
                <w:sz w:val="19"/>
                <w:szCs w:val="19"/>
              </w:rPr>
            </w:pPr>
            <w:r>
              <w:rPr>
                <w:rFonts w:ascii="宋体" w:hAnsi="宋体" w:eastAsia="宋体" w:cs="宋体"/>
                <w:spacing w:val="7"/>
                <w:sz w:val="19"/>
                <w:szCs w:val="19"/>
              </w:rPr>
              <w:t>县政府大楼、综治中心等后勤</w:t>
            </w:r>
            <w:r>
              <w:rPr>
                <w:rFonts w:hint="eastAsia" w:ascii="宋体" w:hAnsi="宋体" w:eastAsia="宋体" w:cs="宋体"/>
                <w:spacing w:val="7"/>
                <w:sz w:val="19"/>
                <w:szCs w:val="19"/>
                <w:lang w:eastAsia="zh-CN"/>
              </w:rPr>
              <w:t>服务</w:t>
            </w:r>
          </w:p>
          <w:p w14:paraId="3DB81E03">
            <w:pPr>
              <w:spacing w:before="12" w:line="229" w:lineRule="auto"/>
              <w:ind w:left="1206"/>
              <w:rPr>
                <w:rFonts w:ascii="宋体" w:hAnsi="宋体" w:eastAsia="宋体" w:cs="宋体"/>
                <w:sz w:val="19"/>
                <w:szCs w:val="19"/>
              </w:rPr>
            </w:pPr>
            <w:r>
              <w:rPr>
                <w:rFonts w:ascii="宋体" w:hAnsi="宋体" w:eastAsia="宋体" w:cs="宋体"/>
                <w:spacing w:val="5"/>
                <w:sz w:val="19"/>
                <w:szCs w:val="19"/>
              </w:rPr>
              <w:t>务经费</w:t>
            </w:r>
          </w:p>
        </w:tc>
        <w:tc>
          <w:tcPr>
            <w:tcW w:w="3106" w:type="dxa"/>
            <w:vAlign w:val="top"/>
          </w:tcPr>
          <w:p w14:paraId="7FACD907">
            <w:pPr>
              <w:pStyle w:val="6"/>
              <w:spacing w:line="457" w:lineRule="auto"/>
            </w:pPr>
          </w:p>
          <w:p w14:paraId="05F60818">
            <w:pPr>
              <w:spacing w:before="58" w:line="221" w:lineRule="auto"/>
              <w:ind w:left="1213"/>
              <w:rPr>
                <w:rFonts w:ascii="宋体" w:hAnsi="宋体" w:eastAsia="宋体" w:cs="宋体"/>
                <w:sz w:val="18"/>
                <w:szCs w:val="18"/>
              </w:rPr>
            </w:pPr>
            <w:r>
              <w:rPr>
                <w:rFonts w:ascii="宋体" w:hAnsi="宋体" w:eastAsia="宋体" w:cs="宋体"/>
                <w:spacing w:val="-3"/>
                <w:sz w:val="18"/>
                <w:szCs w:val="18"/>
              </w:rPr>
              <w:t>187.95</w:t>
            </w:r>
            <w:r>
              <w:rPr>
                <w:rFonts w:hint="eastAsia" w:ascii="宋体" w:hAnsi="宋体" w:eastAsia="宋体" w:cs="宋体"/>
                <w:spacing w:val="-3"/>
                <w:sz w:val="18"/>
                <w:szCs w:val="18"/>
                <w:lang w:eastAsia="zh-CN"/>
              </w:rPr>
              <w:t>万元</w:t>
            </w:r>
          </w:p>
        </w:tc>
      </w:tr>
      <w:tr w14:paraId="6EC9D5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7" w:hRule="atLeast"/>
        </w:trPr>
        <w:tc>
          <w:tcPr>
            <w:tcW w:w="1466" w:type="dxa"/>
            <w:vMerge w:val="continue"/>
            <w:tcBorders>
              <w:top w:val="nil"/>
              <w:bottom w:val="nil"/>
            </w:tcBorders>
            <w:vAlign w:val="top"/>
          </w:tcPr>
          <w:p w14:paraId="2F6BE844">
            <w:pPr>
              <w:pStyle w:val="6"/>
            </w:pPr>
          </w:p>
        </w:tc>
        <w:tc>
          <w:tcPr>
            <w:tcW w:w="1215" w:type="dxa"/>
            <w:vAlign w:val="top"/>
          </w:tcPr>
          <w:p w14:paraId="1279A7C2">
            <w:pPr>
              <w:pStyle w:val="6"/>
              <w:spacing w:line="300" w:lineRule="auto"/>
            </w:pPr>
          </w:p>
          <w:p w14:paraId="215A0D65">
            <w:pPr>
              <w:spacing w:before="61" w:line="230" w:lineRule="auto"/>
              <w:ind w:left="221"/>
              <w:rPr>
                <w:rFonts w:ascii="宋体" w:hAnsi="宋体" w:eastAsia="宋体" w:cs="宋体"/>
                <w:sz w:val="19"/>
                <w:szCs w:val="19"/>
              </w:rPr>
            </w:pPr>
            <w:r>
              <w:rPr>
                <w:rFonts w:ascii="宋体" w:hAnsi="宋体" w:eastAsia="宋体" w:cs="宋体"/>
                <w:spacing w:val="5"/>
                <w:sz w:val="19"/>
                <w:szCs w:val="19"/>
              </w:rPr>
              <w:t>效益指标</w:t>
            </w:r>
          </w:p>
        </w:tc>
        <w:tc>
          <w:tcPr>
            <w:tcW w:w="1002" w:type="dxa"/>
            <w:vAlign w:val="top"/>
          </w:tcPr>
          <w:p w14:paraId="35469F2C">
            <w:pPr>
              <w:spacing w:before="239" w:line="228" w:lineRule="auto"/>
              <w:ind w:left="111"/>
              <w:rPr>
                <w:rFonts w:ascii="宋体" w:hAnsi="宋体" w:eastAsia="宋体" w:cs="宋体"/>
                <w:sz w:val="19"/>
                <w:szCs w:val="19"/>
              </w:rPr>
            </w:pPr>
            <w:r>
              <w:rPr>
                <w:rFonts w:ascii="宋体" w:hAnsi="宋体" w:eastAsia="宋体" w:cs="宋体"/>
                <w:spacing w:val="6"/>
                <w:sz w:val="19"/>
                <w:szCs w:val="19"/>
              </w:rPr>
              <w:t>社会效益</w:t>
            </w:r>
          </w:p>
          <w:p w14:paraId="4594CC05">
            <w:pPr>
              <w:spacing w:before="11" w:line="230" w:lineRule="auto"/>
              <w:ind w:left="311"/>
              <w:rPr>
                <w:rFonts w:ascii="宋体" w:hAnsi="宋体" w:eastAsia="宋体" w:cs="宋体"/>
                <w:sz w:val="19"/>
                <w:szCs w:val="19"/>
              </w:rPr>
            </w:pPr>
            <w:r>
              <w:rPr>
                <w:rFonts w:ascii="宋体" w:hAnsi="宋体" w:eastAsia="宋体" w:cs="宋体"/>
                <w:spacing w:val="3"/>
                <w:sz w:val="19"/>
                <w:szCs w:val="19"/>
              </w:rPr>
              <w:t>指标</w:t>
            </w:r>
          </w:p>
        </w:tc>
        <w:tc>
          <w:tcPr>
            <w:tcW w:w="2990" w:type="dxa"/>
            <w:gridSpan w:val="2"/>
            <w:vAlign w:val="top"/>
          </w:tcPr>
          <w:p w14:paraId="05489C89">
            <w:pPr>
              <w:pStyle w:val="6"/>
              <w:spacing w:line="300" w:lineRule="auto"/>
            </w:pPr>
          </w:p>
          <w:p w14:paraId="0CBCE6F4">
            <w:pPr>
              <w:spacing w:before="62" w:line="229" w:lineRule="auto"/>
              <w:ind w:left="515"/>
              <w:rPr>
                <w:rFonts w:ascii="宋体" w:hAnsi="宋体" w:eastAsia="宋体" w:cs="宋体"/>
                <w:sz w:val="19"/>
                <w:szCs w:val="19"/>
              </w:rPr>
            </w:pPr>
            <w:r>
              <w:rPr>
                <w:rFonts w:ascii="宋体" w:hAnsi="宋体" w:eastAsia="宋体" w:cs="宋体"/>
                <w:spacing w:val="7"/>
                <w:sz w:val="19"/>
                <w:szCs w:val="19"/>
              </w:rPr>
              <w:t>公共服务水平提高情况</w:t>
            </w:r>
          </w:p>
        </w:tc>
        <w:tc>
          <w:tcPr>
            <w:tcW w:w="3106" w:type="dxa"/>
            <w:vAlign w:val="top"/>
          </w:tcPr>
          <w:p w14:paraId="1EC25B8C">
            <w:pPr>
              <w:pStyle w:val="6"/>
              <w:spacing w:line="300" w:lineRule="auto"/>
            </w:pPr>
          </w:p>
          <w:p w14:paraId="3BD1C9DF">
            <w:pPr>
              <w:spacing w:before="61" w:line="230" w:lineRule="auto"/>
              <w:ind w:left="1166"/>
              <w:rPr>
                <w:rFonts w:ascii="宋体" w:hAnsi="宋体" w:eastAsia="宋体" w:cs="宋体"/>
                <w:sz w:val="19"/>
                <w:szCs w:val="19"/>
              </w:rPr>
            </w:pPr>
            <w:r>
              <w:rPr>
                <w:rFonts w:ascii="宋体" w:hAnsi="宋体" w:eastAsia="宋体" w:cs="宋体"/>
                <w:spacing w:val="6"/>
                <w:sz w:val="19"/>
                <w:szCs w:val="19"/>
              </w:rPr>
              <w:t>有效提升</w:t>
            </w:r>
          </w:p>
        </w:tc>
      </w:tr>
      <w:tr w14:paraId="22657A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36" w:hRule="atLeast"/>
        </w:trPr>
        <w:tc>
          <w:tcPr>
            <w:tcW w:w="1466" w:type="dxa"/>
            <w:vMerge w:val="continue"/>
            <w:tcBorders>
              <w:top w:val="nil"/>
            </w:tcBorders>
            <w:vAlign w:val="top"/>
          </w:tcPr>
          <w:p w14:paraId="35B05509">
            <w:pPr>
              <w:pStyle w:val="6"/>
            </w:pPr>
          </w:p>
        </w:tc>
        <w:tc>
          <w:tcPr>
            <w:tcW w:w="1215" w:type="dxa"/>
            <w:vAlign w:val="top"/>
          </w:tcPr>
          <w:p w14:paraId="2BEB6BD0">
            <w:pPr>
              <w:pStyle w:val="6"/>
              <w:spacing w:line="419" w:lineRule="auto"/>
            </w:pPr>
          </w:p>
          <w:p w14:paraId="01AFA8C2">
            <w:pPr>
              <w:spacing w:before="62" w:line="229" w:lineRule="auto"/>
              <w:ind w:left="115"/>
              <w:rPr>
                <w:rFonts w:ascii="宋体" w:hAnsi="宋体" w:eastAsia="宋体" w:cs="宋体"/>
                <w:sz w:val="19"/>
                <w:szCs w:val="19"/>
              </w:rPr>
            </w:pPr>
            <w:r>
              <w:rPr>
                <w:rFonts w:ascii="宋体" w:hAnsi="宋体" w:eastAsia="宋体" w:cs="宋体"/>
                <w:spacing w:val="7"/>
                <w:sz w:val="19"/>
                <w:szCs w:val="19"/>
              </w:rPr>
              <w:t>满意度指标</w:t>
            </w:r>
          </w:p>
        </w:tc>
        <w:tc>
          <w:tcPr>
            <w:tcW w:w="1002" w:type="dxa"/>
            <w:vAlign w:val="top"/>
          </w:tcPr>
          <w:p w14:paraId="07955944">
            <w:pPr>
              <w:spacing w:before="237" w:line="229" w:lineRule="auto"/>
              <w:ind w:left="110"/>
              <w:rPr>
                <w:rFonts w:ascii="宋体" w:hAnsi="宋体" w:eastAsia="宋体" w:cs="宋体"/>
                <w:sz w:val="19"/>
                <w:szCs w:val="19"/>
              </w:rPr>
            </w:pPr>
            <w:r>
              <w:rPr>
                <w:rFonts w:ascii="宋体" w:hAnsi="宋体" w:eastAsia="宋体" w:cs="宋体"/>
                <w:spacing w:val="7"/>
                <w:sz w:val="19"/>
                <w:szCs w:val="19"/>
              </w:rPr>
              <w:t>服务对象</w:t>
            </w:r>
          </w:p>
          <w:p w14:paraId="5F7284CF">
            <w:pPr>
              <w:spacing w:before="11" w:line="229" w:lineRule="auto"/>
              <w:ind w:left="110"/>
              <w:rPr>
                <w:rFonts w:ascii="宋体" w:hAnsi="宋体" w:eastAsia="宋体" w:cs="宋体"/>
                <w:sz w:val="19"/>
                <w:szCs w:val="19"/>
              </w:rPr>
            </w:pPr>
            <w:r>
              <w:rPr>
                <w:rFonts w:ascii="宋体" w:hAnsi="宋体" w:eastAsia="宋体" w:cs="宋体"/>
                <w:spacing w:val="7"/>
                <w:sz w:val="19"/>
                <w:szCs w:val="19"/>
              </w:rPr>
              <w:t>满意度指</w:t>
            </w:r>
          </w:p>
          <w:p w14:paraId="13926E6F">
            <w:pPr>
              <w:spacing w:before="12" w:line="230" w:lineRule="auto"/>
              <w:ind w:left="408"/>
              <w:rPr>
                <w:rFonts w:ascii="宋体" w:hAnsi="宋体" w:eastAsia="宋体" w:cs="宋体"/>
                <w:sz w:val="19"/>
                <w:szCs w:val="19"/>
              </w:rPr>
            </w:pPr>
            <w:r>
              <w:rPr>
                <w:rFonts w:ascii="宋体" w:hAnsi="宋体" w:eastAsia="宋体" w:cs="宋体"/>
                <w:sz w:val="19"/>
                <w:szCs w:val="19"/>
              </w:rPr>
              <w:t>标</w:t>
            </w:r>
          </w:p>
        </w:tc>
        <w:tc>
          <w:tcPr>
            <w:tcW w:w="2990" w:type="dxa"/>
            <w:gridSpan w:val="2"/>
            <w:vAlign w:val="top"/>
          </w:tcPr>
          <w:p w14:paraId="63911082">
            <w:pPr>
              <w:pStyle w:val="6"/>
              <w:spacing w:line="419" w:lineRule="auto"/>
            </w:pPr>
          </w:p>
          <w:p w14:paraId="28716538">
            <w:pPr>
              <w:spacing w:before="62" w:line="229" w:lineRule="auto"/>
              <w:ind w:left="1205"/>
              <w:rPr>
                <w:rFonts w:ascii="宋体" w:hAnsi="宋体" w:eastAsia="宋体" w:cs="宋体"/>
                <w:sz w:val="19"/>
                <w:szCs w:val="19"/>
              </w:rPr>
            </w:pPr>
            <w:r>
              <w:rPr>
                <w:rFonts w:ascii="宋体" w:hAnsi="宋体" w:eastAsia="宋体" w:cs="宋体"/>
                <w:spacing w:val="6"/>
                <w:sz w:val="19"/>
                <w:szCs w:val="19"/>
              </w:rPr>
              <w:t>满意度</w:t>
            </w:r>
          </w:p>
        </w:tc>
        <w:tc>
          <w:tcPr>
            <w:tcW w:w="3106" w:type="dxa"/>
            <w:vAlign w:val="top"/>
          </w:tcPr>
          <w:p w14:paraId="3661CE44">
            <w:pPr>
              <w:pStyle w:val="6"/>
              <w:spacing w:line="419" w:lineRule="auto"/>
            </w:pPr>
          </w:p>
          <w:p w14:paraId="649D1A6D">
            <w:pPr>
              <w:spacing w:before="62" w:line="256" w:lineRule="exact"/>
              <w:ind w:left="1340"/>
              <w:rPr>
                <w:rFonts w:ascii="宋体" w:hAnsi="宋体" w:eastAsia="宋体" w:cs="宋体"/>
                <w:sz w:val="19"/>
                <w:szCs w:val="19"/>
              </w:rPr>
            </w:pPr>
            <w:r>
              <w:rPr>
                <w:rFonts w:ascii="宋体" w:hAnsi="宋体" w:eastAsia="宋体" w:cs="宋体"/>
                <w:spacing w:val="-3"/>
                <w:position w:val="1"/>
                <w:sz w:val="19"/>
                <w:szCs w:val="19"/>
              </w:rPr>
              <w:t>≧95%</w:t>
            </w:r>
          </w:p>
        </w:tc>
      </w:tr>
    </w:tbl>
    <w:p w14:paraId="31A1B59F">
      <w:pPr>
        <w:rPr>
          <w:rFonts w:ascii="Arial"/>
          <w:sz w:val="21"/>
        </w:rPr>
      </w:pPr>
    </w:p>
    <w:p w14:paraId="25F37563">
      <w:pPr>
        <w:rPr>
          <w:rFonts w:ascii="Arial" w:hAnsi="Arial" w:eastAsia="Arial" w:cs="Arial"/>
          <w:sz w:val="21"/>
          <w:szCs w:val="21"/>
        </w:rPr>
        <w:sectPr>
          <w:footerReference r:id="rId158" w:type="default"/>
          <w:pgSz w:w="11905" w:h="16837"/>
          <w:pgMar w:top="1249" w:right="1100" w:bottom="695" w:left="1010" w:header="0" w:footer="408" w:gutter="0"/>
          <w:cols w:space="720" w:num="1"/>
        </w:sectPr>
      </w:pPr>
    </w:p>
    <w:p w14:paraId="0E2E08E0">
      <w:pPr>
        <w:pStyle w:val="2"/>
        <w:spacing w:before="72" w:line="225" w:lineRule="auto"/>
        <w:ind w:left="2902"/>
        <w:rPr>
          <w:sz w:val="35"/>
          <w:szCs w:val="35"/>
        </w:rPr>
      </w:pPr>
      <w:r>
        <w:rPr>
          <w:b/>
          <w:bCs/>
          <w:spacing w:val="6"/>
          <w:sz w:val="35"/>
          <w:szCs w:val="35"/>
        </w:rPr>
        <w:t>部门预算项目绩效目标表</w:t>
      </w:r>
    </w:p>
    <w:p w14:paraId="1DCCAB39">
      <w:pPr>
        <w:spacing w:line="273" w:lineRule="auto"/>
        <w:rPr>
          <w:rFonts w:ascii="Arial"/>
          <w:sz w:val="21"/>
        </w:rPr>
      </w:pPr>
    </w:p>
    <w:p w14:paraId="223FB541">
      <w:pPr>
        <w:pStyle w:val="2"/>
        <w:spacing w:before="62" w:line="229" w:lineRule="auto"/>
        <w:ind w:left="4418"/>
        <w:rPr>
          <w:sz w:val="19"/>
          <w:szCs w:val="19"/>
        </w:rPr>
      </w:pPr>
      <w:r>
        <w:rPr>
          <w:spacing w:val="1"/>
          <w:sz w:val="19"/>
          <w:szCs w:val="19"/>
        </w:rPr>
        <w:t>(2026年度</w:t>
      </w:r>
      <w:r>
        <w:rPr>
          <w:rFonts w:hint="eastAsia"/>
          <w:spacing w:val="1"/>
          <w:sz w:val="19"/>
          <w:szCs w:val="19"/>
          <w:lang w:eastAsia="zh-CN"/>
        </w:rPr>
        <w:t>）</w:t>
      </w:r>
    </w:p>
    <w:p w14:paraId="634A2562">
      <w:pPr>
        <w:spacing w:line="71" w:lineRule="exact"/>
      </w:pPr>
    </w:p>
    <w:tbl>
      <w:tblPr>
        <w:tblStyle w:val="5"/>
        <w:tblW w:w="971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6"/>
        <w:gridCol w:w="1397"/>
        <w:gridCol w:w="911"/>
        <w:gridCol w:w="1320"/>
        <w:gridCol w:w="1670"/>
        <w:gridCol w:w="2955"/>
      </w:tblGrid>
      <w:tr w14:paraId="363FD2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7" w:hRule="atLeast"/>
        </w:trPr>
        <w:tc>
          <w:tcPr>
            <w:tcW w:w="1466" w:type="dxa"/>
            <w:vAlign w:val="top"/>
          </w:tcPr>
          <w:p w14:paraId="79F0CF86">
            <w:pPr>
              <w:spacing w:before="260"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253" w:type="dxa"/>
            <w:gridSpan w:val="5"/>
            <w:vAlign w:val="top"/>
          </w:tcPr>
          <w:p w14:paraId="62F83D7A">
            <w:pPr>
              <w:spacing w:before="261" w:line="229" w:lineRule="auto"/>
              <w:ind w:left="3244"/>
              <w:rPr>
                <w:rFonts w:ascii="宋体" w:hAnsi="宋体" w:eastAsia="宋体" w:cs="宋体"/>
                <w:sz w:val="19"/>
                <w:szCs w:val="19"/>
              </w:rPr>
            </w:pPr>
            <w:r>
              <w:rPr>
                <w:rFonts w:ascii="宋体" w:hAnsi="宋体" w:eastAsia="宋体" w:cs="宋体"/>
                <w:spacing w:val="7"/>
                <w:sz w:val="19"/>
                <w:szCs w:val="19"/>
              </w:rPr>
              <w:t>公务用车充电费项目</w:t>
            </w:r>
          </w:p>
        </w:tc>
      </w:tr>
      <w:tr w14:paraId="530232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Align w:val="top"/>
          </w:tcPr>
          <w:p w14:paraId="7399E8B4">
            <w:pPr>
              <w:spacing w:before="250"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253" w:type="dxa"/>
            <w:gridSpan w:val="5"/>
            <w:vAlign w:val="top"/>
          </w:tcPr>
          <w:p w14:paraId="556069A6">
            <w:pPr>
              <w:spacing w:before="250" w:line="228" w:lineRule="auto"/>
              <w:ind w:left="3039"/>
              <w:rPr>
                <w:rFonts w:ascii="宋体" w:hAnsi="宋体" w:eastAsia="宋体" w:cs="宋体"/>
                <w:sz w:val="19"/>
                <w:szCs w:val="19"/>
              </w:rPr>
            </w:pPr>
            <w:r>
              <w:rPr>
                <w:rFonts w:ascii="宋体" w:hAnsi="宋体" w:eastAsia="宋体" w:cs="宋体"/>
                <w:spacing w:val="8"/>
                <w:sz w:val="19"/>
                <w:szCs w:val="19"/>
              </w:rPr>
              <w:t>盐边县机关事务服务中心</w:t>
            </w:r>
          </w:p>
        </w:tc>
      </w:tr>
      <w:tr w14:paraId="260935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restart"/>
            <w:tcBorders>
              <w:bottom w:val="nil"/>
            </w:tcBorders>
            <w:vAlign w:val="top"/>
          </w:tcPr>
          <w:p w14:paraId="2442F556">
            <w:pPr>
              <w:pStyle w:val="6"/>
              <w:spacing w:line="255" w:lineRule="auto"/>
            </w:pPr>
          </w:p>
          <w:p w14:paraId="1209E5EB">
            <w:pPr>
              <w:pStyle w:val="6"/>
              <w:spacing w:line="255" w:lineRule="auto"/>
            </w:pPr>
          </w:p>
          <w:p w14:paraId="397444AB">
            <w:pPr>
              <w:pStyle w:val="6"/>
              <w:spacing w:line="255" w:lineRule="auto"/>
            </w:pPr>
          </w:p>
          <w:p w14:paraId="5BA53312">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15825BD5">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3628" w:type="dxa"/>
            <w:gridSpan w:val="3"/>
            <w:vAlign w:val="top"/>
          </w:tcPr>
          <w:p w14:paraId="1A09B4D2">
            <w:pPr>
              <w:spacing w:before="251" w:line="229" w:lineRule="auto"/>
              <w:ind w:left="1225"/>
              <w:rPr>
                <w:rFonts w:ascii="宋体" w:hAnsi="宋体" w:eastAsia="宋体" w:cs="宋体"/>
                <w:sz w:val="19"/>
                <w:szCs w:val="19"/>
              </w:rPr>
            </w:pPr>
            <w:r>
              <w:rPr>
                <w:rFonts w:ascii="宋体" w:hAnsi="宋体" w:eastAsia="宋体" w:cs="宋体"/>
                <w:spacing w:val="7"/>
                <w:sz w:val="19"/>
                <w:szCs w:val="19"/>
              </w:rPr>
              <w:t>年度资金总额</w:t>
            </w:r>
          </w:p>
        </w:tc>
        <w:tc>
          <w:tcPr>
            <w:tcW w:w="4625" w:type="dxa"/>
            <w:gridSpan w:val="2"/>
            <w:vAlign w:val="top"/>
          </w:tcPr>
          <w:p w14:paraId="6D76CC84">
            <w:pPr>
              <w:spacing w:before="251" w:line="256" w:lineRule="exact"/>
              <w:ind w:left="2275"/>
              <w:rPr>
                <w:rFonts w:ascii="宋体" w:hAnsi="宋体" w:eastAsia="宋体" w:cs="宋体"/>
                <w:sz w:val="19"/>
                <w:szCs w:val="19"/>
              </w:rPr>
            </w:pPr>
            <w:r>
              <w:rPr>
                <w:rFonts w:ascii="宋体" w:hAnsi="宋体" w:eastAsia="宋体" w:cs="宋体"/>
                <w:position w:val="1"/>
                <w:sz w:val="19"/>
                <w:szCs w:val="19"/>
              </w:rPr>
              <w:t>3</w:t>
            </w:r>
          </w:p>
        </w:tc>
      </w:tr>
      <w:tr w14:paraId="54EF00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bottom w:val="nil"/>
            </w:tcBorders>
            <w:vAlign w:val="top"/>
          </w:tcPr>
          <w:p w14:paraId="3868D0E8">
            <w:pPr>
              <w:pStyle w:val="6"/>
            </w:pPr>
          </w:p>
        </w:tc>
        <w:tc>
          <w:tcPr>
            <w:tcW w:w="3628" w:type="dxa"/>
            <w:gridSpan w:val="3"/>
            <w:vAlign w:val="top"/>
          </w:tcPr>
          <w:p w14:paraId="20BF6A2E">
            <w:pPr>
              <w:spacing w:before="252" w:line="229" w:lineRule="auto"/>
              <w:ind w:left="1424"/>
              <w:rPr>
                <w:rFonts w:ascii="宋体" w:hAnsi="宋体" w:eastAsia="宋体" w:cs="宋体"/>
                <w:sz w:val="19"/>
                <w:szCs w:val="19"/>
              </w:rPr>
            </w:pPr>
            <w:r>
              <w:rPr>
                <w:rFonts w:ascii="宋体" w:hAnsi="宋体" w:eastAsia="宋体" w:cs="宋体"/>
                <w:spacing w:val="6"/>
                <w:sz w:val="19"/>
                <w:szCs w:val="19"/>
              </w:rPr>
              <w:t>财政拨款</w:t>
            </w:r>
          </w:p>
        </w:tc>
        <w:tc>
          <w:tcPr>
            <w:tcW w:w="4625" w:type="dxa"/>
            <w:gridSpan w:val="2"/>
            <w:vAlign w:val="top"/>
          </w:tcPr>
          <w:p w14:paraId="24DF83B2">
            <w:pPr>
              <w:spacing w:before="252" w:line="256" w:lineRule="exact"/>
              <w:ind w:left="2275"/>
              <w:rPr>
                <w:rFonts w:ascii="宋体" w:hAnsi="宋体" w:eastAsia="宋体" w:cs="宋体"/>
                <w:sz w:val="19"/>
                <w:szCs w:val="19"/>
              </w:rPr>
            </w:pPr>
            <w:r>
              <w:rPr>
                <w:rFonts w:ascii="宋体" w:hAnsi="宋体" w:eastAsia="宋体" w:cs="宋体"/>
                <w:position w:val="1"/>
                <w:sz w:val="19"/>
                <w:szCs w:val="19"/>
              </w:rPr>
              <w:t>3</w:t>
            </w:r>
          </w:p>
        </w:tc>
      </w:tr>
      <w:tr w14:paraId="204551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tcBorders>
            <w:vAlign w:val="top"/>
          </w:tcPr>
          <w:p w14:paraId="46B85576">
            <w:pPr>
              <w:pStyle w:val="6"/>
            </w:pPr>
          </w:p>
        </w:tc>
        <w:tc>
          <w:tcPr>
            <w:tcW w:w="3628" w:type="dxa"/>
            <w:gridSpan w:val="3"/>
            <w:vAlign w:val="top"/>
          </w:tcPr>
          <w:p w14:paraId="68A1F98C">
            <w:pPr>
              <w:spacing w:before="253" w:line="230" w:lineRule="auto"/>
              <w:ind w:left="1424"/>
              <w:rPr>
                <w:rFonts w:ascii="宋体" w:hAnsi="宋体" w:eastAsia="宋体" w:cs="宋体"/>
                <w:sz w:val="19"/>
                <w:szCs w:val="19"/>
              </w:rPr>
            </w:pPr>
            <w:r>
              <w:rPr>
                <w:rFonts w:ascii="宋体" w:hAnsi="宋体" w:eastAsia="宋体" w:cs="宋体"/>
                <w:spacing w:val="6"/>
                <w:sz w:val="19"/>
                <w:szCs w:val="19"/>
              </w:rPr>
              <w:t>其他资金</w:t>
            </w:r>
          </w:p>
        </w:tc>
        <w:tc>
          <w:tcPr>
            <w:tcW w:w="4625" w:type="dxa"/>
            <w:gridSpan w:val="2"/>
            <w:vAlign w:val="top"/>
          </w:tcPr>
          <w:p w14:paraId="1C492411">
            <w:pPr>
              <w:pStyle w:val="6"/>
            </w:pPr>
          </w:p>
        </w:tc>
      </w:tr>
      <w:tr w14:paraId="297442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25" w:hRule="atLeast"/>
        </w:trPr>
        <w:tc>
          <w:tcPr>
            <w:tcW w:w="1466" w:type="dxa"/>
            <w:vAlign w:val="top"/>
          </w:tcPr>
          <w:p w14:paraId="38C6507A">
            <w:pPr>
              <w:pStyle w:val="6"/>
              <w:spacing w:line="254" w:lineRule="auto"/>
            </w:pPr>
          </w:p>
          <w:p w14:paraId="787E0C6D">
            <w:pPr>
              <w:pStyle w:val="6"/>
              <w:spacing w:line="254" w:lineRule="auto"/>
            </w:pPr>
          </w:p>
          <w:p w14:paraId="3523052B">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253" w:type="dxa"/>
            <w:gridSpan w:val="5"/>
            <w:vAlign w:val="top"/>
          </w:tcPr>
          <w:p w14:paraId="7F966048">
            <w:pPr>
              <w:pStyle w:val="6"/>
              <w:spacing w:line="387" w:lineRule="auto"/>
            </w:pPr>
          </w:p>
          <w:p w14:paraId="092D04D3">
            <w:pPr>
              <w:spacing w:before="62" w:line="229" w:lineRule="auto"/>
              <w:ind w:left="99"/>
              <w:rPr>
                <w:rFonts w:ascii="宋体" w:hAnsi="宋体" w:eastAsia="宋体" w:cs="宋体"/>
                <w:sz w:val="19"/>
                <w:szCs w:val="19"/>
              </w:rPr>
            </w:pPr>
            <w:r>
              <w:rPr>
                <w:rFonts w:ascii="宋体" w:hAnsi="宋体" w:eastAsia="宋体" w:cs="宋体"/>
                <w:spacing w:val="5"/>
                <w:sz w:val="19"/>
                <w:szCs w:val="19"/>
              </w:rPr>
              <w:t>按照公务用车管理规定，逐步扩大新能源汽车配备比例，</w:t>
            </w:r>
            <w:r>
              <w:rPr>
                <w:rFonts w:ascii="宋体" w:hAnsi="宋体" w:eastAsia="宋体" w:cs="宋体"/>
                <w:spacing w:val="58"/>
                <w:sz w:val="19"/>
                <w:szCs w:val="19"/>
              </w:rPr>
              <w:t xml:space="preserve"> </w:t>
            </w:r>
            <w:r>
              <w:rPr>
                <w:rFonts w:ascii="宋体" w:hAnsi="宋体" w:eastAsia="宋体" w:cs="宋体"/>
                <w:spacing w:val="5"/>
                <w:sz w:val="19"/>
                <w:szCs w:val="19"/>
              </w:rPr>
              <w:t>我中心现有新能源车现有</w:t>
            </w:r>
            <w:r>
              <w:rPr>
                <w:rFonts w:ascii="宋体" w:hAnsi="宋体" w:eastAsia="宋体" w:cs="宋体"/>
                <w:spacing w:val="4"/>
                <w:sz w:val="19"/>
                <w:szCs w:val="19"/>
              </w:rPr>
              <w:t>6辆，2026</w:t>
            </w:r>
          </w:p>
          <w:p w14:paraId="4B392C28">
            <w:pPr>
              <w:spacing w:before="11" w:line="228" w:lineRule="auto"/>
              <w:ind w:left="1892"/>
              <w:rPr>
                <w:rFonts w:ascii="宋体" w:hAnsi="宋体" w:eastAsia="宋体" w:cs="宋体"/>
                <w:sz w:val="19"/>
                <w:szCs w:val="19"/>
              </w:rPr>
            </w:pPr>
            <w:r>
              <w:rPr>
                <w:rFonts w:ascii="宋体" w:hAnsi="宋体" w:eastAsia="宋体" w:cs="宋体"/>
                <w:spacing w:val="7"/>
                <w:sz w:val="19"/>
                <w:szCs w:val="19"/>
              </w:rPr>
              <w:t>年拟购置新能源车3辆，保障新能源车辆正常运转。</w:t>
            </w:r>
          </w:p>
        </w:tc>
      </w:tr>
      <w:tr w14:paraId="2A4279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restart"/>
            <w:tcBorders>
              <w:bottom w:val="nil"/>
            </w:tcBorders>
            <w:vAlign w:val="top"/>
          </w:tcPr>
          <w:p w14:paraId="12765A6D">
            <w:pPr>
              <w:pStyle w:val="6"/>
              <w:spacing w:line="258" w:lineRule="auto"/>
            </w:pPr>
          </w:p>
          <w:p w14:paraId="1016145D">
            <w:pPr>
              <w:pStyle w:val="6"/>
              <w:spacing w:line="259" w:lineRule="auto"/>
            </w:pPr>
          </w:p>
          <w:p w14:paraId="26B84C10">
            <w:pPr>
              <w:pStyle w:val="6"/>
              <w:spacing w:line="259" w:lineRule="auto"/>
            </w:pPr>
          </w:p>
          <w:p w14:paraId="7C4D6B50">
            <w:pPr>
              <w:pStyle w:val="6"/>
              <w:spacing w:line="259" w:lineRule="auto"/>
            </w:pPr>
          </w:p>
          <w:p w14:paraId="4DF3D5AA">
            <w:pPr>
              <w:pStyle w:val="6"/>
              <w:spacing w:line="259" w:lineRule="auto"/>
            </w:pPr>
          </w:p>
          <w:p w14:paraId="5444DF2D">
            <w:pPr>
              <w:pStyle w:val="6"/>
              <w:spacing w:line="259" w:lineRule="auto"/>
            </w:pPr>
          </w:p>
          <w:p w14:paraId="67035183">
            <w:pPr>
              <w:pStyle w:val="6"/>
              <w:spacing w:line="259" w:lineRule="auto"/>
            </w:pPr>
          </w:p>
          <w:p w14:paraId="4E6C2FE3">
            <w:pPr>
              <w:pStyle w:val="6"/>
              <w:spacing w:line="259" w:lineRule="auto"/>
            </w:pPr>
          </w:p>
          <w:p w14:paraId="5B960DCA">
            <w:pPr>
              <w:pStyle w:val="6"/>
              <w:spacing w:line="259" w:lineRule="auto"/>
            </w:pPr>
          </w:p>
          <w:p w14:paraId="665A6E23">
            <w:pPr>
              <w:pStyle w:val="6"/>
              <w:spacing w:line="259" w:lineRule="auto"/>
            </w:pPr>
          </w:p>
          <w:p w14:paraId="30E7EB78">
            <w:pPr>
              <w:pStyle w:val="6"/>
              <w:spacing w:line="259" w:lineRule="auto"/>
            </w:pPr>
          </w:p>
          <w:p w14:paraId="701FA646">
            <w:pPr>
              <w:pStyle w:val="6"/>
              <w:spacing w:line="259" w:lineRule="auto"/>
            </w:pPr>
          </w:p>
          <w:p w14:paraId="041237E5">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397" w:type="dxa"/>
            <w:vAlign w:val="top"/>
          </w:tcPr>
          <w:p w14:paraId="3AD600BE">
            <w:pPr>
              <w:spacing w:before="255" w:line="230" w:lineRule="auto"/>
              <w:ind w:left="310"/>
              <w:rPr>
                <w:rFonts w:ascii="宋体" w:hAnsi="宋体" w:eastAsia="宋体" w:cs="宋体"/>
                <w:sz w:val="19"/>
                <w:szCs w:val="19"/>
              </w:rPr>
            </w:pPr>
            <w:r>
              <w:rPr>
                <w:rFonts w:ascii="宋体" w:hAnsi="宋体" w:eastAsia="宋体" w:cs="宋体"/>
                <w:spacing w:val="6"/>
                <w:sz w:val="19"/>
                <w:szCs w:val="19"/>
              </w:rPr>
              <w:t>一级指标</w:t>
            </w:r>
          </w:p>
        </w:tc>
        <w:tc>
          <w:tcPr>
            <w:tcW w:w="911" w:type="dxa"/>
            <w:vAlign w:val="top"/>
          </w:tcPr>
          <w:p w14:paraId="3F070A86">
            <w:pPr>
              <w:spacing w:before="255" w:line="230" w:lineRule="auto"/>
              <w:ind w:left="68"/>
              <w:rPr>
                <w:rFonts w:ascii="宋体" w:hAnsi="宋体" w:eastAsia="宋体" w:cs="宋体"/>
                <w:sz w:val="19"/>
                <w:szCs w:val="19"/>
              </w:rPr>
            </w:pPr>
            <w:r>
              <w:rPr>
                <w:rFonts w:ascii="宋体" w:hAnsi="宋体" w:eastAsia="宋体" w:cs="宋体"/>
                <w:spacing w:val="6"/>
                <w:sz w:val="19"/>
                <w:szCs w:val="19"/>
              </w:rPr>
              <w:t>二级指标</w:t>
            </w:r>
          </w:p>
        </w:tc>
        <w:tc>
          <w:tcPr>
            <w:tcW w:w="2990" w:type="dxa"/>
            <w:gridSpan w:val="2"/>
            <w:vAlign w:val="top"/>
          </w:tcPr>
          <w:p w14:paraId="450140C9">
            <w:pPr>
              <w:spacing w:before="255" w:line="230" w:lineRule="auto"/>
              <w:ind w:left="1107"/>
              <w:rPr>
                <w:rFonts w:ascii="宋体" w:hAnsi="宋体" w:eastAsia="宋体" w:cs="宋体"/>
                <w:sz w:val="19"/>
                <w:szCs w:val="19"/>
              </w:rPr>
            </w:pPr>
            <w:r>
              <w:rPr>
                <w:rFonts w:ascii="宋体" w:hAnsi="宋体" w:eastAsia="宋体" w:cs="宋体"/>
                <w:spacing w:val="7"/>
                <w:sz w:val="19"/>
                <w:szCs w:val="19"/>
              </w:rPr>
              <w:t>三级指标</w:t>
            </w:r>
          </w:p>
        </w:tc>
        <w:tc>
          <w:tcPr>
            <w:tcW w:w="2955" w:type="dxa"/>
            <w:vAlign w:val="top"/>
          </w:tcPr>
          <w:p w14:paraId="0FC10C38">
            <w:pPr>
              <w:spacing w:before="256" w:line="229" w:lineRule="auto"/>
              <w:ind w:left="97"/>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7E3C62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bottom w:val="nil"/>
            </w:tcBorders>
            <w:vAlign w:val="top"/>
          </w:tcPr>
          <w:p w14:paraId="1456EA36">
            <w:pPr>
              <w:pStyle w:val="6"/>
            </w:pPr>
          </w:p>
        </w:tc>
        <w:tc>
          <w:tcPr>
            <w:tcW w:w="1397" w:type="dxa"/>
            <w:vMerge w:val="restart"/>
            <w:tcBorders>
              <w:bottom w:val="nil"/>
            </w:tcBorders>
            <w:vAlign w:val="top"/>
          </w:tcPr>
          <w:p w14:paraId="29960C34">
            <w:pPr>
              <w:pStyle w:val="6"/>
              <w:spacing w:line="297" w:lineRule="auto"/>
            </w:pPr>
          </w:p>
          <w:p w14:paraId="00BE903E">
            <w:pPr>
              <w:pStyle w:val="6"/>
              <w:spacing w:line="298" w:lineRule="auto"/>
            </w:pPr>
          </w:p>
          <w:p w14:paraId="463C1802">
            <w:pPr>
              <w:pStyle w:val="6"/>
              <w:spacing w:line="298" w:lineRule="auto"/>
            </w:pPr>
          </w:p>
          <w:p w14:paraId="069F21DD">
            <w:pPr>
              <w:spacing w:before="62" w:line="229" w:lineRule="auto"/>
              <w:ind w:left="307"/>
              <w:rPr>
                <w:rFonts w:ascii="宋体" w:hAnsi="宋体" w:eastAsia="宋体" w:cs="宋体"/>
                <w:sz w:val="19"/>
                <w:szCs w:val="19"/>
              </w:rPr>
            </w:pPr>
            <w:r>
              <w:rPr>
                <w:rFonts w:ascii="宋体" w:hAnsi="宋体" w:eastAsia="宋体" w:cs="宋体"/>
                <w:spacing w:val="7"/>
                <w:sz w:val="19"/>
                <w:szCs w:val="19"/>
              </w:rPr>
              <w:t>产出指标</w:t>
            </w:r>
          </w:p>
        </w:tc>
        <w:tc>
          <w:tcPr>
            <w:tcW w:w="911" w:type="dxa"/>
            <w:vAlign w:val="top"/>
          </w:tcPr>
          <w:p w14:paraId="05D73E3D">
            <w:pPr>
              <w:spacing w:before="258" w:line="229" w:lineRule="auto"/>
              <w:ind w:left="66"/>
              <w:rPr>
                <w:rFonts w:ascii="宋体" w:hAnsi="宋体" w:eastAsia="宋体" w:cs="宋体"/>
                <w:sz w:val="19"/>
                <w:szCs w:val="19"/>
              </w:rPr>
            </w:pPr>
            <w:r>
              <w:rPr>
                <w:rFonts w:ascii="宋体" w:hAnsi="宋体" w:eastAsia="宋体" w:cs="宋体"/>
                <w:spacing w:val="6"/>
                <w:sz w:val="19"/>
                <w:szCs w:val="19"/>
              </w:rPr>
              <w:t>数量指标</w:t>
            </w:r>
          </w:p>
        </w:tc>
        <w:tc>
          <w:tcPr>
            <w:tcW w:w="2990" w:type="dxa"/>
            <w:gridSpan w:val="2"/>
            <w:vAlign w:val="top"/>
          </w:tcPr>
          <w:p w14:paraId="201706E7">
            <w:pPr>
              <w:spacing w:before="258" w:line="229" w:lineRule="auto"/>
              <w:ind w:left="808"/>
              <w:rPr>
                <w:rFonts w:ascii="宋体" w:hAnsi="宋体" w:eastAsia="宋体" w:cs="宋体"/>
                <w:sz w:val="19"/>
                <w:szCs w:val="19"/>
              </w:rPr>
            </w:pPr>
            <w:r>
              <w:rPr>
                <w:rFonts w:ascii="宋体" w:hAnsi="宋体" w:eastAsia="宋体" w:cs="宋体"/>
                <w:spacing w:val="7"/>
                <w:sz w:val="19"/>
                <w:szCs w:val="19"/>
              </w:rPr>
              <w:t>新能源公务用车</w:t>
            </w:r>
          </w:p>
        </w:tc>
        <w:tc>
          <w:tcPr>
            <w:tcW w:w="2955" w:type="dxa"/>
            <w:vAlign w:val="top"/>
          </w:tcPr>
          <w:p w14:paraId="670ED515">
            <w:pPr>
              <w:spacing w:before="258" w:line="229" w:lineRule="auto"/>
              <w:ind w:left="1339"/>
              <w:rPr>
                <w:rFonts w:ascii="宋体" w:hAnsi="宋体" w:eastAsia="宋体" w:cs="宋体"/>
                <w:sz w:val="19"/>
                <w:szCs w:val="19"/>
              </w:rPr>
            </w:pPr>
            <w:r>
              <w:rPr>
                <w:rFonts w:ascii="宋体" w:hAnsi="宋体" w:eastAsia="宋体" w:cs="宋体"/>
                <w:spacing w:val="3"/>
                <w:sz w:val="19"/>
                <w:szCs w:val="19"/>
              </w:rPr>
              <w:t>9辆</w:t>
            </w:r>
          </w:p>
        </w:tc>
      </w:tr>
      <w:tr w14:paraId="2CB140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bottom w:val="nil"/>
            </w:tcBorders>
            <w:vAlign w:val="top"/>
          </w:tcPr>
          <w:p w14:paraId="336744F4">
            <w:pPr>
              <w:pStyle w:val="6"/>
            </w:pPr>
          </w:p>
        </w:tc>
        <w:tc>
          <w:tcPr>
            <w:tcW w:w="1397" w:type="dxa"/>
            <w:vMerge w:val="continue"/>
            <w:tcBorders>
              <w:top w:val="nil"/>
              <w:bottom w:val="nil"/>
            </w:tcBorders>
            <w:vAlign w:val="top"/>
          </w:tcPr>
          <w:p w14:paraId="4B09E0B2">
            <w:pPr>
              <w:pStyle w:val="6"/>
            </w:pPr>
          </w:p>
        </w:tc>
        <w:tc>
          <w:tcPr>
            <w:tcW w:w="911" w:type="dxa"/>
            <w:vAlign w:val="top"/>
          </w:tcPr>
          <w:p w14:paraId="05DFD513">
            <w:pPr>
              <w:spacing w:before="260" w:line="230" w:lineRule="auto"/>
              <w:ind w:left="66"/>
              <w:rPr>
                <w:rFonts w:ascii="宋体" w:hAnsi="宋体" w:eastAsia="宋体" w:cs="宋体"/>
                <w:sz w:val="19"/>
                <w:szCs w:val="19"/>
              </w:rPr>
            </w:pPr>
            <w:r>
              <w:rPr>
                <w:rFonts w:ascii="宋体" w:hAnsi="宋体" w:eastAsia="宋体" w:cs="宋体"/>
                <w:spacing w:val="6"/>
                <w:sz w:val="19"/>
                <w:szCs w:val="19"/>
              </w:rPr>
              <w:t>质量指标</w:t>
            </w:r>
          </w:p>
        </w:tc>
        <w:tc>
          <w:tcPr>
            <w:tcW w:w="2990" w:type="dxa"/>
            <w:gridSpan w:val="2"/>
            <w:vAlign w:val="top"/>
          </w:tcPr>
          <w:p w14:paraId="1ED0A383">
            <w:pPr>
              <w:spacing w:before="261" w:line="229" w:lineRule="auto"/>
              <w:ind w:left="1010"/>
              <w:rPr>
                <w:rFonts w:ascii="宋体" w:hAnsi="宋体" w:eastAsia="宋体" w:cs="宋体"/>
                <w:sz w:val="19"/>
                <w:szCs w:val="19"/>
              </w:rPr>
            </w:pPr>
            <w:r>
              <w:rPr>
                <w:rFonts w:ascii="宋体" w:hAnsi="宋体" w:eastAsia="宋体" w:cs="宋体"/>
                <w:spacing w:val="6"/>
                <w:sz w:val="19"/>
                <w:szCs w:val="19"/>
              </w:rPr>
              <w:t>正常运行率</w:t>
            </w:r>
          </w:p>
        </w:tc>
        <w:tc>
          <w:tcPr>
            <w:tcW w:w="2955" w:type="dxa"/>
            <w:vAlign w:val="top"/>
          </w:tcPr>
          <w:p w14:paraId="1F6D5FC2">
            <w:pPr>
              <w:spacing w:before="261" w:line="256" w:lineRule="exact"/>
              <w:ind w:left="1300"/>
              <w:rPr>
                <w:rFonts w:ascii="宋体" w:hAnsi="宋体" w:eastAsia="宋体" w:cs="宋体"/>
                <w:sz w:val="19"/>
                <w:szCs w:val="19"/>
              </w:rPr>
            </w:pPr>
            <w:r>
              <w:rPr>
                <w:rFonts w:ascii="宋体" w:hAnsi="宋体" w:eastAsia="宋体" w:cs="宋体"/>
                <w:position w:val="1"/>
                <w:sz w:val="19"/>
                <w:szCs w:val="19"/>
              </w:rPr>
              <w:t>100%</w:t>
            </w:r>
          </w:p>
        </w:tc>
      </w:tr>
      <w:tr w14:paraId="09A060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bottom w:val="nil"/>
            </w:tcBorders>
            <w:vAlign w:val="top"/>
          </w:tcPr>
          <w:p w14:paraId="0B089A21">
            <w:pPr>
              <w:pStyle w:val="6"/>
            </w:pPr>
          </w:p>
        </w:tc>
        <w:tc>
          <w:tcPr>
            <w:tcW w:w="1397" w:type="dxa"/>
            <w:vMerge w:val="continue"/>
            <w:tcBorders>
              <w:top w:val="nil"/>
            </w:tcBorders>
            <w:vAlign w:val="top"/>
          </w:tcPr>
          <w:p w14:paraId="0445A233">
            <w:pPr>
              <w:pStyle w:val="6"/>
            </w:pPr>
          </w:p>
        </w:tc>
        <w:tc>
          <w:tcPr>
            <w:tcW w:w="911" w:type="dxa"/>
            <w:vAlign w:val="top"/>
          </w:tcPr>
          <w:p w14:paraId="1E816E7D">
            <w:pPr>
              <w:spacing w:before="259" w:line="230" w:lineRule="auto"/>
              <w:ind w:left="74"/>
              <w:rPr>
                <w:rFonts w:ascii="宋体" w:hAnsi="宋体" w:eastAsia="宋体" w:cs="宋体"/>
                <w:sz w:val="19"/>
                <w:szCs w:val="19"/>
              </w:rPr>
            </w:pPr>
            <w:r>
              <w:rPr>
                <w:rFonts w:ascii="宋体" w:hAnsi="宋体" w:eastAsia="宋体" w:cs="宋体"/>
                <w:spacing w:val="4"/>
                <w:sz w:val="19"/>
                <w:szCs w:val="19"/>
              </w:rPr>
              <w:t>时效指标</w:t>
            </w:r>
          </w:p>
        </w:tc>
        <w:tc>
          <w:tcPr>
            <w:tcW w:w="2990" w:type="dxa"/>
            <w:gridSpan w:val="2"/>
            <w:vAlign w:val="top"/>
          </w:tcPr>
          <w:p w14:paraId="2272B6A1">
            <w:pPr>
              <w:spacing w:before="260" w:line="229" w:lineRule="auto"/>
              <w:ind w:left="1108"/>
              <w:rPr>
                <w:rFonts w:ascii="宋体" w:hAnsi="宋体" w:eastAsia="宋体" w:cs="宋体"/>
                <w:sz w:val="19"/>
                <w:szCs w:val="19"/>
              </w:rPr>
            </w:pPr>
            <w:r>
              <w:rPr>
                <w:rFonts w:ascii="宋体" w:hAnsi="宋体" w:eastAsia="宋体" w:cs="宋体"/>
                <w:spacing w:val="6"/>
                <w:sz w:val="19"/>
                <w:szCs w:val="19"/>
              </w:rPr>
              <w:t>按期完成</w:t>
            </w:r>
          </w:p>
        </w:tc>
        <w:tc>
          <w:tcPr>
            <w:tcW w:w="2955" w:type="dxa"/>
            <w:vAlign w:val="top"/>
          </w:tcPr>
          <w:p w14:paraId="7859D245">
            <w:pPr>
              <w:spacing w:before="260" w:line="229" w:lineRule="auto"/>
              <w:ind w:left="1353"/>
              <w:rPr>
                <w:rFonts w:ascii="宋体" w:hAnsi="宋体" w:eastAsia="宋体" w:cs="宋体"/>
                <w:sz w:val="19"/>
                <w:szCs w:val="19"/>
              </w:rPr>
            </w:pPr>
            <w:r>
              <w:rPr>
                <w:rFonts w:ascii="宋体" w:hAnsi="宋体" w:eastAsia="宋体" w:cs="宋体"/>
                <w:spacing w:val="-4"/>
                <w:sz w:val="19"/>
                <w:szCs w:val="19"/>
              </w:rPr>
              <w:t>1年</w:t>
            </w:r>
          </w:p>
        </w:tc>
      </w:tr>
      <w:tr w14:paraId="582EF5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bottom w:val="nil"/>
            </w:tcBorders>
            <w:vAlign w:val="top"/>
          </w:tcPr>
          <w:p w14:paraId="54EA0022">
            <w:pPr>
              <w:pStyle w:val="6"/>
            </w:pPr>
          </w:p>
        </w:tc>
        <w:tc>
          <w:tcPr>
            <w:tcW w:w="1397" w:type="dxa"/>
            <w:vAlign w:val="top"/>
          </w:tcPr>
          <w:p w14:paraId="2C1132BC">
            <w:pPr>
              <w:spacing w:before="261" w:line="228" w:lineRule="auto"/>
              <w:ind w:left="356"/>
              <w:rPr>
                <w:rFonts w:ascii="宋体" w:hAnsi="宋体" w:eastAsia="宋体" w:cs="宋体"/>
                <w:sz w:val="19"/>
                <w:szCs w:val="19"/>
              </w:rPr>
            </w:pPr>
            <w:r>
              <w:rPr>
                <w:rFonts w:ascii="宋体" w:hAnsi="宋体" w:eastAsia="宋体" w:cs="宋体"/>
                <w:spacing w:val="6"/>
                <w:sz w:val="19"/>
                <w:szCs w:val="19"/>
              </w:rPr>
              <w:t>成本指标</w:t>
            </w:r>
          </w:p>
        </w:tc>
        <w:tc>
          <w:tcPr>
            <w:tcW w:w="911" w:type="dxa"/>
            <w:vAlign w:val="top"/>
          </w:tcPr>
          <w:p w14:paraId="4A449D45">
            <w:pPr>
              <w:spacing w:before="139" w:line="228" w:lineRule="auto"/>
              <w:ind w:left="66"/>
              <w:rPr>
                <w:rFonts w:ascii="宋体" w:hAnsi="宋体" w:eastAsia="宋体" w:cs="宋体"/>
                <w:sz w:val="19"/>
                <w:szCs w:val="19"/>
              </w:rPr>
            </w:pPr>
            <w:r>
              <w:rPr>
                <w:rFonts w:ascii="宋体" w:hAnsi="宋体" w:eastAsia="宋体" w:cs="宋体"/>
                <w:spacing w:val="6"/>
                <w:sz w:val="19"/>
                <w:szCs w:val="19"/>
              </w:rPr>
              <w:t>经济成本</w:t>
            </w:r>
          </w:p>
          <w:p w14:paraId="21C06356">
            <w:pPr>
              <w:spacing w:before="11" w:line="230" w:lineRule="auto"/>
              <w:ind w:left="266"/>
              <w:rPr>
                <w:rFonts w:ascii="宋体" w:hAnsi="宋体" w:eastAsia="宋体" w:cs="宋体"/>
                <w:sz w:val="19"/>
                <w:szCs w:val="19"/>
              </w:rPr>
            </w:pPr>
            <w:r>
              <w:rPr>
                <w:rFonts w:ascii="宋体" w:hAnsi="宋体" w:eastAsia="宋体" w:cs="宋体"/>
                <w:spacing w:val="3"/>
                <w:sz w:val="19"/>
                <w:szCs w:val="19"/>
              </w:rPr>
              <w:t>指标</w:t>
            </w:r>
          </w:p>
        </w:tc>
        <w:tc>
          <w:tcPr>
            <w:tcW w:w="2990" w:type="dxa"/>
            <w:gridSpan w:val="2"/>
            <w:vAlign w:val="top"/>
          </w:tcPr>
          <w:p w14:paraId="6A09817F">
            <w:pPr>
              <w:spacing w:before="261" w:line="229" w:lineRule="auto"/>
              <w:ind w:left="813"/>
              <w:rPr>
                <w:rFonts w:ascii="宋体" w:hAnsi="宋体" w:eastAsia="宋体" w:cs="宋体"/>
                <w:sz w:val="19"/>
                <w:szCs w:val="19"/>
              </w:rPr>
            </w:pPr>
            <w:r>
              <w:rPr>
                <w:rFonts w:ascii="宋体" w:hAnsi="宋体" w:eastAsia="宋体" w:cs="宋体"/>
                <w:spacing w:val="7"/>
                <w:sz w:val="19"/>
                <w:szCs w:val="19"/>
              </w:rPr>
              <w:t>公务用车充电费</w:t>
            </w:r>
          </w:p>
        </w:tc>
        <w:tc>
          <w:tcPr>
            <w:tcW w:w="2955" w:type="dxa"/>
            <w:vAlign w:val="top"/>
          </w:tcPr>
          <w:p w14:paraId="25E96F31">
            <w:pPr>
              <w:spacing w:before="270" w:line="221" w:lineRule="auto"/>
              <w:ind w:left="1355"/>
              <w:rPr>
                <w:rFonts w:ascii="宋体" w:hAnsi="宋体" w:eastAsia="宋体" w:cs="宋体"/>
                <w:sz w:val="18"/>
                <w:szCs w:val="18"/>
              </w:rPr>
            </w:pPr>
            <w:r>
              <w:rPr>
                <w:rFonts w:ascii="宋体" w:hAnsi="宋体" w:eastAsia="宋体" w:cs="宋体"/>
                <w:spacing w:val="-5"/>
                <w:sz w:val="18"/>
                <w:szCs w:val="18"/>
              </w:rPr>
              <w:t>3万</w:t>
            </w:r>
          </w:p>
        </w:tc>
      </w:tr>
      <w:tr w14:paraId="64F419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6" w:type="dxa"/>
            <w:vMerge w:val="continue"/>
            <w:tcBorders>
              <w:top w:val="nil"/>
              <w:bottom w:val="nil"/>
            </w:tcBorders>
            <w:vAlign w:val="top"/>
          </w:tcPr>
          <w:p w14:paraId="53055B72">
            <w:pPr>
              <w:pStyle w:val="6"/>
            </w:pPr>
          </w:p>
        </w:tc>
        <w:tc>
          <w:tcPr>
            <w:tcW w:w="1397" w:type="dxa"/>
            <w:vMerge w:val="restart"/>
            <w:tcBorders>
              <w:bottom w:val="nil"/>
            </w:tcBorders>
            <w:vAlign w:val="top"/>
          </w:tcPr>
          <w:p w14:paraId="7E04D8C5">
            <w:pPr>
              <w:pStyle w:val="6"/>
              <w:spacing w:line="299" w:lineRule="auto"/>
            </w:pPr>
          </w:p>
          <w:p w14:paraId="672FC502">
            <w:pPr>
              <w:pStyle w:val="6"/>
              <w:spacing w:line="299" w:lineRule="auto"/>
            </w:pPr>
          </w:p>
          <w:p w14:paraId="6ABE4EDC">
            <w:pPr>
              <w:pStyle w:val="6"/>
              <w:spacing w:line="300" w:lineRule="auto"/>
            </w:pPr>
          </w:p>
          <w:p w14:paraId="41B9087E">
            <w:pPr>
              <w:spacing w:before="62" w:line="230" w:lineRule="auto"/>
              <w:ind w:left="312"/>
              <w:rPr>
                <w:rFonts w:ascii="宋体" w:hAnsi="宋体" w:eastAsia="宋体" w:cs="宋体"/>
                <w:sz w:val="19"/>
                <w:szCs w:val="19"/>
              </w:rPr>
            </w:pPr>
            <w:r>
              <w:rPr>
                <w:rFonts w:ascii="宋体" w:hAnsi="宋体" w:eastAsia="宋体" w:cs="宋体"/>
                <w:spacing w:val="5"/>
                <w:sz w:val="19"/>
                <w:szCs w:val="19"/>
              </w:rPr>
              <w:t>效益指标</w:t>
            </w:r>
          </w:p>
        </w:tc>
        <w:tc>
          <w:tcPr>
            <w:tcW w:w="911" w:type="dxa"/>
            <w:vMerge w:val="restart"/>
            <w:tcBorders>
              <w:bottom w:val="nil"/>
            </w:tcBorders>
            <w:vAlign w:val="top"/>
          </w:tcPr>
          <w:p w14:paraId="7DC65AF3">
            <w:pPr>
              <w:pStyle w:val="6"/>
              <w:spacing w:line="426" w:lineRule="auto"/>
            </w:pPr>
          </w:p>
          <w:p w14:paraId="38158D93">
            <w:pPr>
              <w:spacing w:before="61" w:line="228" w:lineRule="auto"/>
              <w:ind w:left="66"/>
              <w:rPr>
                <w:rFonts w:ascii="宋体" w:hAnsi="宋体" w:eastAsia="宋体" w:cs="宋体"/>
                <w:sz w:val="19"/>
                <w:szCs w:val="19"/>
              </w:rPr>
            </w:pPr>
            <w:r>
              <w:rPr>
                <w:rFonts w:ascii="宋体" w:hAnsi="宋体" w:eastAsia="宋体" w:cs="宋体"/>
                <w:spacing w:val="6"/>
                <w:sz w:val="19"/>
                <w:szCs w:val="19"/>
              </w:rPr>
              <w:t>社会效益</w:t>
            </w:r>
          </w:p>
          <w:p w14:paraId="5C92AD79">
            <w:pPr>
              <w:spacing w:before="12" w:line="230" w:lineRule="auto"/>
              <w:ind w:left="266"/>
              <w:rPr>
                <w:rFonts w:ascii="宋体" w:hAnsi="宋体" w:eastAsia="宋体" w:cs="宋体"/>
                <w:sz w:val="19"/>
                <w:szCs w:val="19"/>
              </w:rPr>
            </w:pPr>
            <w:r>
              <w:rPr>
                <w:rFonts w:ascii="宋体" w:hAnsi="宋体" w:eastAsia="宋体" w:cs="宋体"/>
                <w:spacing w:val="3"/>
                <w:sz w:val="19"/>
                <w:szCs w:val="19"/>
              </w:rPr>
              <w:t>指标</w:t>
            </w:r>
          </w:p>
        </w:tc>
        <w:tc>
          <w:tcPr>
            <w:tcW w:w="2990" w:type="dxa"/>
            <w:gridSpan w:val="2"/>
            <w:vAlign w:val="top"/>
          </w:tcPr>
          <w:p w14:paraId="3AF61C4D">
            <w:pPr>
              <w:spacing w:before="262" w:line="229" w:lineRule="auto"/>
              <w:ind w:left="516"/>
              <w:rPr>
                <w:rFonts w:ascii="宋体" w:hAnsi="宋体" w:eastAsia="宋体" w:cs="宋体"/>
                <w:sz w:val="19"/>
                <w:szCs w:val="19"/>
              </w:rPr>
            </w:pPr>
            <w:r>
              <w:rPr>
                <w:rFonts w:ascii="宋体" w:hAnsi="宋体" w:eastAsia="宋体" w:cs="宋体"/>
                <w:spacing w:val="7"/>
                <w:sz w:val="19"/>
                <w:szCs w:val="19"/>
              </w:rPr>
              <w:t>公共服务水平提高情况</w:t>
            </w:r>
          </w:p>
        </w:tc>
        <w:tc>
          <w:tcPr>
            <w:tcW w:w="2955" w:type="dxa"/>
            <w:vAlign w:val="top"/>
          </w:tcPr>
          <w:p w14:paraId="7F31F161">
            <w:pPr>
              <w:spacing w:before="261" w:line="230" w:lineRule="auto"/>
              <w:ind w:left="1089"/>
              <w:rPr>
                <w:rFonts w:ascii="宋体" w:hAnsi="宋体" w:eastAsia="宋体" w:cs="宋体"/>
                <w:sz w:val="19"/>
                <w:szCs w:val="19"/>
              </w:rPr>
            </w:pPr>
            <w:r>
              <w:rPr>
                <w:rFonts w:ascii="宋体" w:hAnsi="宋体" w:eastAsia="宋体" w:cs="宋体"/>
                <w:spacing w:val="6"/>
                <w:sz w:val="19"/>
                <w:szCs w:val="19"/>
              </w:rPr>
              <w:t>有效提升</w:t>
            </w:r>
          </w:p>
        </w:tc>
      </w:tr>
      <w:tr w14:paraId="7C0276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bottom w:val="nil"/>
            </w:tcBorders>
            <w:vAlign w:val="top"/>
          </w:tcPr>
          <w:p w14:paraId="15ADF59E">
            <w:pPr>
              <w:pStyle w:val="6"/>
            </w:pPr>
          </w:p>
        </w:tc>
        <w:tc>
          <w:tcPr>
            <w:tcW w:w="1397" w:type="dxa"/>
            <w:vMerge w:val="continue"/>
            <w:tcBorders>
              <w:top w:val="nil"/>
              <w:bottom w:val="nil"/>
            </w:tcBorders>
            <w:vAlign w:val="top"/>
          </w:tcPr>
          <w:p w14:paraId="3CA8BC27">
            <w:pPr>
              <w:pStyle w:val="6"/>
            </w:pPr>
          </w:p>
        </w:tc>
        <w:tc>
          <w:tcPr>
            <w:tcW w:w="911" w:type="dxa"/>
            <w:vMerge w:val="continue"/>
            <w:tcBorders>
              <w:top w:val="nil"/>
            </w:tcBorders>
            <w:vAlign w:val="top"/>
          </w:tcPr>
          <w:p w14:paraId="1DE98AA8">
            <w:pPr>
              <w:pStyle w:val="6"/>
            </w:pPr>
          </w:p>
        </w:tc>
        <w:tc>
          <w:tcPr>
            <w:tcW w:w="2990" w:type="dxa"/>
            <w:gridSpan w:val="2"/>
            <w:vAlign w:val="top"/>
          </w:tcPr>
          <w:p w14:paraId="6B279044">
            <w:pPr>
              <w:spacing w:before="263" w:line="229" w:lineRule="auto"/>
              <w:ind w:left="610"/>
              <w:rPr>
                <w:rFonts w:ascii="宋体" w:hAnsi="宋体" w:eastAsia="宋体" w:cs="宋体"/>
                <w:sz w:val="19"/>
                <w:szCs w:val="19"/>
              </w:rPr>
            </w:pPr>
            <w:r>
              <w:rPr>
                <w:rFonts w:ascii="宋体" w:hAnsi="宋体" w:eastAsia="宋体" w:cs="宋体"/>
                <w:spacing w:val="7"/>
                <w:sz w:val="19"/>
                <w:szCs w:val="19"/>
              </w:rPr>
              <w:t>综合事务保障完成率</w:t>
            </w:r>
          </w:p>
        </w:tc>
        <w:tc>
          <w:tcPr>
            <w:tcW w:w="2955" w:type="dxa"/>
            <w:vAlign w:val="top"/>
          </w:tcPr>
          <w:p w14:paraId="4DF1170E">
            <w:pPr>
              <w:spacing w:before="263" w:line="256" w:lineRule="exact"/>
              <w:ind w:left="1300"/>
              <w:rPr>
                <w:rFonts w:ascii="宋体" w:hAnsi="宋体" w:eastAsia="宋体" w:cs="宋体"/>
                <w:sz w:val="19"/>
                <w:szCs w:val="19"/>
              </w:rPr>
            </w:pPr>
            <w:r>
              <w:rPr>
                <w:rFonts w:ascii="宋体" w:hAnsi="宋体" w:eastAsia="宋体" w:cs="宋体"/>
                <w:position w:val="1"/>
                <w:sz w:val="19"/>
                <w:szCs w:val="19"/>
              </w:rPr>
              <w:t>100%</w:t>
            </w:r>
          </w:p>
        </w:tc>
      </w:tr>
      <w:tr w14:paraId="2CE6C9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6" w:type="dxa"/>
            <w:vMerge w:val="continue"/>
            <w:tcBorders>
              <w:top w:val="nil"/>
              <w:bottom w:val="nil"/>
            </w:tcBorders>
            <w:vAlign w:val="top"/>
          </w:tcPr>
          <w:p w14:paraId="5AF2B8C7">
            <w:pPr>
              <w:pStyle w:val="6"/>
            </w:pPr>
          </w:p>
        </w:tc>
        <w:tc>
          <w:tcPr>
            <w:tcW w:w="1397" w:type="dxa"/>
            <w:vMerge w:val="continue"/>
            <w:tcBorders>
              <w:top w:val="nil"/>
            </w:tcBorders>
            <w:vAlign w:val="top"/>
          </w:tcPr>
          <w:p w14:paraId="19E8FF6F">
            <w:pPr>
              <w:pStyle w:val="6"/>
            </w:pPr>
          </w:p>
        </w:tc>
        <w:tc>
          <w:tcPr>
            <w:tcW w:w="911" w:type="dxa"/>
            <w:vAlign w:val="top"/>
          </w:tcPr>
          <w:p w14:paraId="2117FAFA">
            <w:pPr>
              <w:spacing w:before="140" w:line="243" w:lineRule="auto"/>
              <w:ind w:left="172" w:right="42" w:hanging="106"/>
              <w:rPr>
                <w:rFonts w:ascii="宋体" w:hAnsi="宋体" w:eastAsia="宋体" w:cs="宋体"/>
                <w:sz w:val="19"/>
                <w:szCs w:val="19"/>
              </w:rPr>
            </w:pPr>
            <w:r>
              <w:rPr>
                <w:rFonts w:ascii="宋体" w:hAnsi="宋体" w:eastAsia="宋体" w:cs="宋体"/>
                <w:spacing w:val="6"/>
                <w:sz w:val="19"/>
                <w:szCs w:val="19"/>
              </w:rPr>
              <w:t>可持续影</w:t>
            </w:r>
            <w:r>
              <w:rPr>
                <w:rFonts w:ascii="宋体" w:hAnsi="宋体" w:eastAsia="宋体" w:cs="宋体"/>
                <w:spacing w:val="1"/>
                <w:sz w:val="19"/>
                <w:szCs w:val="19"/>
              </w:rPr>
              <w:t xml:space="preserve"> </w:t>
            </w:r>
            <w:r>
              <w:rPr>
                <w:rFonts w:ascii="宋体" w:hAnsi="宋体" w:eastAsia="宋体" w:cs="宋体"/>
                <w:spacing w:val="3"/>
                <w:sz w:val="19"/>
                <w:szCs w:val="19"/>
              </w:rPr>
              <w:t>响指标</w:t>
            </w:r>
          </w:p>
        </w:tc>
        <w:tc>
          <w:tcPr>
            <w:tcW w:w="2990" w:type="dxa"/>
            <w:gridSpan w:val="2"/>
            <w:vAlign w:val="top"/>
          </w:tcPr>
          <w:p w14:paraId="225FF5CA">
            <w:pPr>
              <w:spacing w:before="266" w:line="229" w:lineRule="auto"/>
              <w:ind w:left="414"/>
              <w:rPr>
                <w:rFonts w:ascii="宋体" w:hAnsi="宋体" w:eastAsia="宋体" w:cs="宋体"/>
                <w:sz w:val="19"/>
                <w:szCs w:val="19"/>
              </w:rPr>
            </w:pPr>
            <w:r>
              <w:rPr>
                <w:rFonts w:ascii="宋体" w:hAnsi="宋体" w:eastAsia="宋体" w:cs="宋体"/>
                <w:spacing w:val="8"/>
                <w:sz w:val="19"/>
                <w:szCs w:val="19"/>
              </w:rPr>
              <w:t>项目持续发挥作用的期限</w:t>
            </w:r>
          </w:p>
        </w:tc>
        <w:tc>
          <w:tcPr>
            <w:tcW w:w="2955" w:type="dxa"/>
            <w:vAlign w:val="top"/>
          </w:tcPr>
          <w:p w14:paraId="5F494D32">
            <w:pPr>
              <w:spacing w:before="265" w:line="230" w:lineRule="auto"/>
              <w:ind w:left="1289"/>
              <w:rPr>
                <w:rFonts w:ascii="宋体" w:hAnsi="宋体" w:eastAsia="宋体" w:cs="宋体"/>
                <w:sz w:val="19"/>
                <w:szCs w:val="19"/>
              </w:rPr>
            </w:pPr>
            <w:r>
              <w:rPr>
                <w:rFonts w:ascii="宋体" w:hAnsi="宋体" w:eastAsia="宋体" w:cs="宋体"/>
                <w:spacing w:val="4"/>
                <w:sz w:val="19"/>
                <w:szCs w:val="19"/>
              </w:rPr>
              <w:t>长期</w:t>
            </w:r>
          </w:p>
        </w:tc>
      </w:tr>
      <w:tr w14:paraId="469374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37" w:hRule="atLeast"/>
        </w:trPr>
        <w:tc>
          <w:tcPr>
            <w:tcW w:w="1466" w:type="dxa"/>
            <w:vMerge w:val="continue"/>
            <w:tcBorders>
              <w:top w:val="nil"/>
            </w:tcBorders>
            <w:vAlign w:val="top"/>
          </w:tcPr>
          <w:p w14:paraId="5CD19941">
            <w:pPr>
              <w:pStyle w:val="6"/>
            </w:pPr>
          </w:p>
        </w:tc>
        <w:tc>
          <w:tcPr>
            <w:tcW w:w="1397" w:type="dxa"/>
            <w:vAlign w:val="top"/>
          </w:tcPr>
          <w:p w14:paraId="17A758FB">
            <w:pPr>
              <w:pStyle w:val="6"/>
              <w:spacing w:line="320" w:lineRule="auto"/>
            </w:pPr>
          </w:p>
          <w:p w14:paraId="08349037">
            <w:pPr>
              <w:spacing w:before="62" w:line="229" w:lineRule="auto"/>
              <w:ind w:left="206"/>
              <w:rPr>
                <w:rFonts w:ascii="宋体" w:hAnsi="宋体" w:eastAsia="宋体" w:cs="宋体"/>
                <w:sz w:val="19"/>
                <w:szCs w:val="19"/>
              </w:rPr>
            </w:pPr>
            <w:r>
              <w:rPr>
                <w:rFonts w:ascii="宋体" w:hAnsi="宋体" w:eastAsia="宋体" w:cs="宋体"/>
                <w:spacing w:val="7"/>
                <w:sz w:val="19"/>
                <w:szCs w:val="19"/>
              </w:rPr>
              <w:t>满意度指标</w:t>
            </w:r>
          </w:p>
        </w:tc>
        <w:tc>
          <w:tcPr>
            <w:tcW w:w="911" w:type="dxa"/>
            <w:vAlign w:val="top"/>
          </w:tcPr>
          <w:p w14:paraId="1F6F536A">
            <w:pPr>
              <w:spacing w:before="139" w:line="229" w:lineRule="auto"/>
              <w:ind w:left="65"/>
              <w:rPr>
                <w:rFonts w:ascii="宋体" w:hAnsi="宋体" w:eastAsia="宋体" w:cs="宋体"/>
                <w:sz w:val="19"/>
                <w:szCs w:val="19"/>
              </w:rPr>
            </w:pPr>
            <w:r>
              <w:rPr>
                <w:rFonts w:ascii="宋体" w:hAnsi="宋体" w:eastAsia="宋体" w:cs="宋体"/>
                <w:spacing w:val="7"/>
                <w:sz w:val="19"/>
                <w:szCs w:val="19"/>
              </w:rPr>
              <w:t>服务对象</w:t>
            </w:r>
          </w:p>
          <w:p w14:paraId="7E549B81">
            <w:pPr>
              <w:spacing w:before="9" w:line="229" w:lineRule="auto"/>
              <w:ind w:left="65"/>
              <w:rPr>
                <w:rFonts w:ascii="宋体" w:hAnsi="宋体" w:eastAsia="宋体" w:cs="宋体"/>
                <w:sz w:val="19"/>
                <w:szCs w:val="19"/>
              </w:rPr>
            </w:pPr>
            <w:r>
              <w:rPr>
                <w:rFonts w:ascii="宋体" w:hAnsi="宋体" w:eastAsia="宋体" w:cs="宋体"/>
                <w:spacing w:val="7"/>
                <w:sz w:val="19"/>
                <w:szCs w:val="19"/>
              </w:rPr>
              <w:t>满意度指</w:t>
            </w:r>
          </w:p>
          <w:p w14:paraId="2AEBA36C">
            <w:pPr>
              <w:spacing w:before="11" w:line="230" w:lineRule="auto"/>
              <w:ind w:left="363"/>
              <w:rPr>
                <w:rFonts w:ascii="宋体" w:hAnsi="宋体" w:eastAsia="宋体" w:cs="宋体"/>
                <w:sz w:val="19"/>
                <w:szCs w:val="19"/>
              </w:rPr>
            </w:pPr>
            <w:r>
              <w:rPr>
                <w:rFonts w:ascii="宋体" w:hAnsi="宋体" w:eastAsia="宋体" w:cs="宋体"/>
                <w:sz w:val="19"/>
                <w:szCs w:val="19"/>
              </w:rPr>
              <w:t>标</w:t>
            </w:r>
          </w:p>
        </w:tc>
        <w:tc>
          <w:tcPr>
            <w:tcW w:w="2990" w:type="dxa"/>
            <w:gridSpan w:val="2"/>
            <w:vAlign w:val="top"/>
          </w:tcPr>
          <w:p w14:paraId="2CE8130A">
            <w:pPr>
              <w:pStyle w:val="6"/>
              <w:spacing w:line="320" w:lineRule="auto"/>
            </w:pPr>
          </w:p>
          <w:p w14:paraId="60D18730">
            <w:pPr>
              <w:spacing w:before="62" w:line="229" w:lineRule="auto"/>
              <w:ind w:left="1206"/>
              <w:rPr>
                <w:rFonts w:ascii="宋体" w:hAnsi="宋体" w:eastAsia="宋体" w:cs="宋体"/>
                <w:sz w:val="19"/>
                <w:szCs w:val="19"/>
              </w:rPr>
            </w:pPr>
            <w:r>
              <w:rPr>
                <w:rFonts w:ascii="宋体" w:hAnsi="宋体" w:eastAsia="宋体" w:cs="宋体"/>
                <w:spacing w:val="6"/>
                <w:sz w:val="19"/>
                <w:szCs w:val="19"/>
              </w:rPr>
              <w:t>满意度</w:t>
            </w:r>
          </w:p>
        </w:tc>
        <w:tc>
          <w:tcPr>
            <w:tcW w:w="2955" w:type="dxa"/>
            <w:vAlign w:val="top"/>
          </w:tcPr>
          <w:p w14:paraId="08D4E09F">
            <w:pPr>
              <w:pStyle w:val="6"/>
              <w:spacing w:line="320" w:lineRule="auto"/>
            </w:pPr>
          </w:p>
          <w:p w14:paraId="2BCA0069">
            <w:pPr>
              <w:spacing w:before="62" w:line="256" w:lineRule="exact"/>
              <w:ind w:left="1266"/>
              <w:rPr>
                <w:rFonts w:ascii="宋体" w:hAnsi="宋体" w:eastAsia="宋体" w:cs="宋体"/>
                <w:sz w:val="19"/>
                <w:szCs w:val="19"/>
              </w:rPr>
            </w:pPr>
            <w:r>
              <w:rPr>
                <w:rFonts w:ascii="宋体" w:hAnsi="宋体" w:eastAsia="宋体" w:cs="宋体"/>
                <w:spacing w:val="-3"/>
                <w:position w:val="1"/>
                <w:sz w:val="19"/>
                <w:szCs w:val="19"/>
              </w:rPr>
              <w:t>≧95%</w:t>
            </w:r>
          </w:p>
        </w:tc>
      </w:tr>
    </w:tbl>
    <w:p w14:paraId="59F8A3FE">
      <w:pPr>
        <w:rPr>
          <w:rFonts w:ascii="Arial"/>
          <w:sz w:val="21"/>
        </w:rPr>
      </w:pPr>
    </w:p>
    <w:p w14:paraId="32A11334">
      <w:pPr>
        <w:rPr>
          <w:rFonts w:ascii="Arial" w:hAnsi="Arial" w:eastAsia="Arial" w:cs="Arial"/>
          <w:sz w:val="21"/>
          <w:szCs w:val="21"/>
        </w:rPr>
        <w:sectPr>
          <w:footerReference r:id="rId159" w:type="default"/>
          <w:pgSz w:w="11905" w:h="16837"/>
          <w:pgMar w:top="1249" w:right="1160" w:bottom="695" w:left="1010" w:header="0" w:footer="408" w:gutter="0"/>
          <w:cols w:space="720" w:num="1"/>
        </w:sectPr>
      </w:pPr>
    </w:p>
    <w:p w14:paraId="58866974">
      <w:pPr>
        <w:pStyle w:val="2"/>
        <w:spacing w:before="72" w:line="225" w:lineRule="auto"/>
        <w:ind w:left="2926"/>
        <w:rPr>
          <w:sz w:val="35"/>
          <w:szCs w:val="35"/>
        </w:rPr>
      </w:pPr>
      <w:r>
        <w:rPr>
          <w:b/>
          <w:bCs/>
          <w:spacing w:val="6"/>
          <w:sz w:val="35"/>
          <w:szCs w:val="35"/>
        </w:rPr>
        <w:t>部门预算项目绩效目标表</w:t>
      </w:r>
    </w:p>
    <w:p w14:paraId="37F72CB3">
      <w:pPr>
        <w:spacing w:line="273" w:lineRule="auto"/>
        <w:rPr>
          <w:rFonts w:ascii="Arial"/>
          <w:sz w:val="21"/>
        </w:rPr>
      </w:pPr>
    </w:p>
    <w:p w14:paraId="5CADBFD1">
      <w:pPr>
        <w:pStyle w:val="2"/>
        <w:spacing w:before="62" w:line="229" w:lineRule="auto"/>
        <w:ind w:left="4439"/>
        <w:rPr>
          <w:sz w:val="19"/>
          <w:szCs w:val="19"/>
        </w:rPr>
      </w:pPr>
      <w:r>
        <w:rPr>
          <w:spacing w:val="1"/>
          <w:sz w:val="19"/>
          <w:szCs w:val="19"/>
        </w:rPr>
        <w:t>(2026年度</w:t>
      </w:r>
      <w:r>
        <w:rPr>
          <w:rFonts w:hint="eastAsia"/>
          <w:spacing w:val="1"/>
          <w:sz w:val="19"/>
          <w:szCs w:val="19"/>
          <w:lang w:eastAsia="zh-CN"/>
        </w:rPr>
        <w:t>）</w:t>
      </w:r>
    </w:p>
    <w:p w14:paraId="033BA399">
      <w:pPr>
        <w:spacing w:line="71" w:lineRule="exact"/>
      </w:pPr>
    </w:p>
    <w:tbl>
      <w:tblPr>
        <w:tblStyle w:val="5"/>
        <w:tblW w:w="976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7"/>
        <w:gridCol w:w="1047"/>
        <w:gridCol w:w="1016"/>
        <w:gridCol w:w="1320"/>
        <w:gridCol w:w="1943"/>
        <w:gridCol w:w="2969"/>
      </w:tblGrid>
      <w:tr w14:paraId="5023C4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7" w:hRule="atLeast"/>
        </w:trPr>
        <w:tc>
          <w:tcPr>
            <w:tcW w:w="1467" w:type="dxa"/>
            <w:vAlign w:val="top"/>
          </w:tcPr>
          <w:p w14:paraId="0AE43962">
            <w:pPr>
              <w:spacing w:before="260"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295" w:type="dxa"/>
            <w:gridSpan w:val="5"/>
            <w:vAlign w:val="top"/>
          </w:tcPr>
          <w:p w14:paraId="506DDF0D">
            <w:pPr>
              <w:spacing w:before="261" w:line="229" w:lineRule="auto"/>
              <w:ind w:left="3163"/>
              <w:rPr>
                <w:rFonts w:ascii="宋体" w:hAnsi="宋体" w:eastAsia="宋体" w:cs="宋体"/>
                <w:sz w:val="19"/>
                <w:szCs w:val="19"/>
              </w:rPr>
            </w:pPr>
            <w:r>
              <w:rPr>
                <w:rFonts w:ascii="宋体" w:hAnsi="宋体" w:eastAsia="宋体" w:cs="宋体"/>
                <w:spacing w:val="7"/>
                <w:sz w:val="19"/>
                <w:szCs w:val="19"/>
              </w:rPr>
              <w:t>公务用车处置费用项目</w:t>
            </w:r>
          </w:p>
        </w:tc>
      </w:tr>
      <w:tr w14:paraId="3E182E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Align w:val="top"/>
          </w:tcPr>
          <w:p w14:paraId="2AC2C581">
            <w:pPr>
              <w:spacing w:before="250"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295" w:type="dxa"/>
            <w:gridSpan w:val="5"/>
            <w:vAlign w:val="top"/>
          </w:tcPr>
          <w:p w14:paraId="0458FB06">
            <w:pPr>
              <w:spacing w:before="250" w:line="228" w:lineRule="auto"/>
              <w:ind w:left="3060"/>
              <w:rPr>
                <w:rFonts w:ascii="宋体" w:hAnsi="宋体" w:eastAsia="宋体" w:cs="宋体"/>
                <w:sz w:val="19"/>
                <w:szCs w:val="19"/>
              </w:rPr>
            </w:pPr>
            <w:r>
              <w:rPr>
                <w:rFonts w:ascii="宋体" w:hAnsi="宋体" w:eastAsia="宋体" w:cs="宋体"/>
                <w:spacing w:val="8"/>
                <w:sz w:val="19"/>
                <w:szCs w:val="19"/>
              </w:rPr>
              <w:t>盐边县机关事务服务中心</w:t>
            </w:r>
          </w:p>
        </w:tc>
      </w:tr>
      <w:tr w14:paraId="23E338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restart"/>
            <w:tcBorders>
              <w:bottom w:val="nil"/>
            </w:tcBorders>
            <w:vAlign w:val="top"/>
          </w:tcPr>
          <w:p w14:paraId="59147595">
            <w:pPr>
              <w:pStyle w:val="6"/>
              <w:spacing w:line="255" w:lineRule="auto"/>
            </w:pPr>
          </w:p>
          <w:p w14:paraId="3B98F659">
            <w:pPr>
              <w:pStyle w:val="6"/>
              <w:spacing w:line="255" w:lineRule="auto"/>
            </w:pPr>
          </w:p>
          <w:p w14:paraId="2FC5688E">
            <w:pPr>
              <w:pStyle w:val="6"/>
              <w:spacing w:line="255" w:lineRule="auto"/>
            </w:pPr>
          </w:p>
          <w:p w14:paraId="297E8B4B">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6CB4D209">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3383" w:type="dxa"/>
            <w:gridSpan w:val="3"/>
            <w:vAlign w:val="top"/>
          </w:tcPr>
          <w:p w14:paraId="500B775F">
            <w:pPr>
              <w:spacing w:before="251" w:line="229" w:lineRule="auto"/>
              <w:ind w:left="1102"/>
              <w:rPr>
                <w:rFonts w:ascii="宋体" w:hAnsi="宋体" w:eastAsia="宋体" w:cs="宋体"/>
                <w:sz w:val="19"/>
                <w:szCs w:val="19"/>
              </w:rPr>
            </w:pPr>
            <w:r>
              <w:rPr>
                <w:rFonts w:ascii="宋体" w:hAnsi="宋体" w:eastAsia="宋体" w:cs="宋体"/>
                <w:spacing w:val="7"/>
                <w:sz w:val="19"/>
                <w:szCs w:val="19"/>
              </w:rPr>
              <w:t>年度资金总额</w:t>
            </w:r>
          </w:p>
        </w:tc>
        <w:tc>
          <w:tcPr>
            <w:tcW w:w="4912" w:type="dxa"/>
            <w:gridSpan w:val="2"/>
            <w:vAlign w:val="top"/>
          </w:tcPr>
          <w:p w14:paraId="6614FD6C">
            <w:pPr>
              <w:spacing w:before="251" w:line="256" w:lineRule="exact"/>
              <w:ind w:left="2418"/>
              <w:rPr>
                <w:rFonts w:ascii="宋体" w:hAnsi="宋体" w:eastAsia="宋体" w:cs="宋体"/>
                <w:sz w:val="19"/>
                <w:szCs w:val="19"/>
              </w:rPr>
            </w:pPr>
            <w:r>
              <w:rPr>
                <w:rFonts w:ascii="宋体" w:hAnsi="宋体" w:eastAsia="宋体" w:cs="宋体"/>
                <w:position w:val="1"/>
                <w:sz w:val="19"/>
                <w:szCs w:val="19"/>
              </w:rPr>
              <w:t>5</w:t>
            </w:r>
          </w:p>
        </w:tc>
      </w:tr>
      <w:tr w14:paraId="0D19E0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bottom w:val="nil"/>
            </w:tcBorders>
            <w:vAlign w:val="top"/>
          </w:tcPr>
          <w:p w14:paraId="3B40F8D2">
            <w:pPr>
              <w:pStyle w:val="6"/>
            </w:pPr>
          </w:p>
        </w:tc>
        <w:tc>
          <w:tcPr>
            <w:tcW w:w="3383" w:type="dxa"/>
            <w:gridSpan w:val="3"/>
            <w:vAlign w:val="top"/>
          </w:tcPr>
          <w:p w14:paraId="6930D172">
            <w:pPr>
              <w:spacing w:before="252" w:line="229" w:lineRule="auto"/>
              <w:ind w:left="1301"/>
              <w:rPr>
                <w:rFonts w:ascii="宋体" w:hAnsi="宋体" w:eastAsia="宋体" w:cs="宋体"/>
                <w:sz w:val="19"/>
                <w:szCs w:val="19"/>
              </w:rPr>
            </w:pPr>
            <w:r>
              <w:rPr>
                <w:rFonts w:ascii="宋体" w:hAnsi="宋体" w:eastAsia="宋体" w:cs="宋体"/>
                <w:spacing w:val="6"/>
                <w:sz w:val="19"/>
                <w:szCs w:val="19"/>
              </w:rPr>
              <w:t>财政拨款</w:t>
            </w:r>
          </w:p>
        </w:tc>
        <w:tc>
          <w:tcPr>
            <w:tcW w:w="4912" w:type="dxa"/>
            <w:gridSpan w:val="2"/>
            <w:vAlign w:val="top"/>
          </w:tcPr>
          <w:p w14:paraId="2ABF260C">
            <w:pPr>
              <w:spacing w:before="252" w:line="256" w:lineRule="exact"/>
              <w:ind w:left="2418"/>
              <w:rPr>
                <w:rFonts w:ascii="宋体" w:hAnsi="宋体" w:eastAsia="宋体" w:cs="宋体"/>
                <w:sz w:val="19"/>
                <w:szCs w:val="19"/>
              </w:rPr>
            </w:pPr>
            <w:r>
              <w:rPr>
                <w:rFonts w:ascii="宋体" w:hAnsi="宋体" w:eastAsia="宋体" w:cs="宋体"/>
                <w:position w:val="1"/>
                <w:sz w:val="19"/>
                <w:szCs w:val="19"/>
              </w:rPr>
              <w:t>5</w:t>
            </w:r>
          </w:p>
        </w:tc>
      </w:tr>
      <w:tr w14:paraId="0DD4B9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tcBorders>
            <w:vAlign w:val="top"/>
          </w:tcPr>
          <w:p w14:paraId="65A5F205">
            <w:pPr>
              <w:pStyle w:val="6"/>
            </w:pPr>
          </w:p>
        </w:tc>
        <w:tc>
          <w:tcPr>
            <w:tcW w:w="3383" w:type="dxa"/>
            <w:gridSpan w:val="3"/>
            <w:vAlign w:val="top"/>
          </w:tcPr>
          <w:p w14:paraId="2232A6AD">
            <w:pPr>
              <w:spacing w:before="253" w:line="230" w:lineRule="auto"/>
              <w:ind w:left="1301"/>
              <w:rPr>
                <w:rFonts w:ascii="宋体" w:hAnsi="宋体" w:eastAsia="宋体" w:cs="宋体"/>
                <w:sz w:val="19"/>
                <w:szCs w:val="19"/>
              </w:rPr>
            </w:pPr>
            <w:r>
              <w:rPr>
                <w:rFonts w:ascii="宋体" w:hAnsi="宋体" w:eastAsia="宋体" w:cs="宋体"/>
                <w:spacing w:val="6"/>
                <w:sz w:val="19"/>
                <w:szCs w:val="19"/>
              </w:rPr>
              <w:t>其他资金</w:t>
            </w:r>
          </w:p>
        </w:tc>
        <w:tc>
          <w:tcPr>
            <w:tcW w:w="4912" w:type="dxa"/>
            <w:gridSpan w:val="2"/>
            <w:vAlign w:val="top"/>
          </w:tcPr>
          <w:p w14:paraId="60578ED6">
            <w:pPr>
              <w:pStyle w:val="6"/>
            </w:pPr>
          </w:p>
        </w:tc>
      </w:tr>
      <w:tr w14:paraId="12C641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07" w:hRule="atLeast"/>
        </w:trPr>
        <w:tc>
          <w:tcPr>
            <w:tcW w:w="1467" w:type="dxa"/>
            <w:vAlign w:val="top"/>
          </w:tcPr>
          <w:p w14:paraId="3F77D642">
            <w:pPr>
              <w:pStyle w:val="6"/>
              <w:spacing w:line="275" w:lineRule="auto"/>
            </w:pPr>
          </w:p>
          <w:p w14:paraId="70C5554A">
            <w:pPr>
              <w:pStyle w:val="6"/>
              <w:spacing w:line="276" w:lineRule="auto"/>
            </w:pPr>
          </w:p>
          <w:p w14:paraId="53B15AD0">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295" w:type="dxa"/>
            <w:gridSpan w:val="5"/>
            <w:vAlign w:val="top"/>
          </w:tcPr>
          <w:p w14:paraId="742A7C8D">
            <w:pPr>
              <w:pStyle w:val="6"/>
              <w:spacing w:line="427" w:lineRule="auto"/>
            </w:pPr>
          </w:p>
          <w:p w14:paraId="3B61A17A">
            <w:pPr>
              <w:spacing w:before="62" w:line="243" w:lineRule="auto"/>
              <w:ind w:left="36" w:right="103"/>
              <w:rPr>
                <w:rFonts w:ascii="宋体" w:hAnsi="宋体" w:eastAsia="宋体" w:cs="宋体"/>
                <w:sz w:val="19"/>
                <w:szCs w:val="19"/>
              </w:rPr>
            </w:pPr>
            <w:r>
              <w:rPr>
                <w:rFonts w:ascii="宋体" w:hAnsi="宋体" w:eastAsia="宋体" w:cs="宋体"/>
                <w:spacing w:val="9"/>
                <w:sz w:val="19"/>
                <w:szCs w:val="19"/>
              </w:rPr>
              <w:t>严格执行公车处置管理相关规定，确保公车处置</w:t>
            </w:r>
            <w:r>
              <w:rPr>
                <w:rFonts w:ascii="宋体" w:hAnsi="宋体" w:eastAsia="宋体" w:cs="宋体"/>
                <w:spacing w:val="8"/>
                <w:sz w:val="19"/>
                <w:szCs w:val="19"/>
              </w:rPr>
              <w:t>流程规范、过程透明，推动国有资产价值最大</w:t>
            </w:r>
            <w:r>
              <w:rPr>
                <w:rFonts w:ascii="宋体" w:hAnsi="宋体" w:eastAsia="宋体" w:cs="宋体"/>
                <w:sz w:val="19"/>
                <w:szCs w:val="19"/>
              </w:rPr>
              <w:t xml:space="preserve"> </w:t>
            </w:r>
            <w:r>
              <w:rPr>
                <w:rFonts w:ascii="宋体" w:hAnsi="宋体" w:eastAsia="宋体" w:cs="宋体"/>
                <w:spacing w:val="-6"/>
                <w:sz w:val="19"/>
                <w:szCs w:val="19"/>
              </w:rPr>
              <w:t>化。</w:t>
            </w:r>
          </w:p>
        </w:tc>
      </w:tr>
      <w:tr w14:paraId="017BFD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restart"/>
            <w:tcBorders>
              <w:bottom w:val="nil"/>
            </w:tcBorders>
            <w:vAlign w:val="top"/>
          </w:tcPr>
          <w:p w14:paraId="26FAC85F">
            <w:pPr>
              <w:pStyle w:val="6"/>
              <w:spacing w:line="242" w:lineRule="auto"/>
            </w:pPr>
          </w:p>
          <w:p w14:paraId="35096C51">
            <w:pPr>
              <w:pStyle w:val="6"/>
              <w:spacing w:line="242" w:lineRule="auto"/>
            </w:pPr>
          </w:p>
          <w:p w14:paraId="5198C85A">
            <w:pPr>
              <w:pStyle w:val="6"/>
              <w:spacing w:line="243" w:lineRule="auto"/>
            </w:pPr>
          </w:p>
          <w:p w14:paraId="5E9041DE">
            <w:pPr>
              <w:pStyle w:val="6"/>
              <w:spacing w:line="243" w:lineRule="auto"/>
            </w:pPr>
          </w:p>
          <w:p w14:paraId="5E2970E6">
            <w:pPr>
              <w:pStyle w:val="6"/>
              <w:spacing w:line="243" w:lineRule="auto"/>
            </w:pPr>
          </w:p>
          <w:p w14:paraId="05570D87">
            <w:pPr>
              <w:pStyle w:val="6"/>
              <w:spacing w:line="243" w:lineRule="auto"/>
            </w:pPr>
          </w:p>
          <w:p w14:paraId="54295D27">
            <w:pPr>
              <w:pStyle w:val="6"/>
              <w:spacing w:line="243" w:lineRule="auto"/>
            </w:pPr>
          </w:p>
          <w:p w14:paraId="35AF797F">
            <w:pPr>
              <w:pStyle w:val="6"/>
              <w:spacing w:line="243" w:lineRule="auto"/>
            </w:pPr>
          </w:p>
          <w:p w14:paraId="4161077C">
            <w:pPr>
              <w:pStyle w:val="6"/>
              <w:spacing w:line="243" w:lineRule="auto"/>
            </w:pPr>
          </w:p>
          <w:p w14:paraId="16F3EA42">
            <w:pPr>
              <w:pStyle w:val="6"/>
              <w:spacing w:line="243" w:lineRule="auto"/>
            </w:pPr>
          </w:p>
          <w:p w14:paraId="5B55A1BD">
            <w:pPr>
              <w:pStyle w:val="6"/>
              <w:spacing w:line="243" w:lineRule="auto"/>
            </w:pPr>
          </w:p>
          <w:p w14:paraId="318B336C">
            <w:pPr>
              <w:pStyle w:val="6"/>
              <w:spacing w:line="243" w:lineRule="auto"/>
            </w:pPr>
          </w:p>
          <w:p w14:paraId="24265361">
            <w:pPr>
              <w:pStyle w:val="6"/>
              <w:spacing w:line="243" w:lineRule="auto"/>
            </w:pPr>
          </w:p>
          <w:p w14:paraId="7E81870F">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047" w:type="dxa"/>
            <w:vAlign w:val="top"/>
          </w:tcPr>
          <w:p w14:paraId="14B27234">
            <w:pPr>
              <w:spacing w:before="255" w:line="230" w:lineRule="auto"/>
              <w:ind w:left="134"/>
              <w:rPr>
                <w:rFonts w:ascii="宋体" w:hAnsi="宋体" w:eastAsia="宋体" w:cs="宋体"/>
                <w:sz w:val="19"/>
                <w:szCs w:val="19"/>
              </w:rPr>
            </w:pPr>
            <w:r>
              <w:rPr>
                <w:rFonts w:ascii="宋体" w:hAnsi="宋体" w:eastAsia="宋体" w:cs="宋体"/>
                <w:spacing w:val="6"/>
                <w:sz w:val="19"/>
                <w:szCs w:val="19"/>
              </w:rPr>
              <w:t>一级指标</w:t>
            </w:r>
          </w:p>
        </w:tc>
        <w:tc>
          <w:tcPr>
            <w:tcW w:w="1016" w:type="dxa"/>
            <w:vAlign w:val="top"/>
          </w:tcPr>
          <w:p w14:paraId="304B4789">
            <w:pPr>
              <w:spacing w:before="255" w:line="230" w:lineRule="auto"/>
              <w:ind w:left="119"/>
              <w:rPr>
                <w:rFonts w:ascii="宋体" w:hAnsi="宋体" w:eastAsia="宋体" w:cs="宋体"/>
                <w:sz w:val="19"/>
                <w:szCs w:val="19"/>
              </w:rPr>
            </w:pPr>
            <w:r>
              <w:rPr>
                <w:rFonts w:ascii="宋体" w:hAnsi="宋体" w:eastAsia="宋体" w:cs="宋体"/>
                <w:spacing w:val="6"/>
                <w:sz w:val="19"/>
                <w:szCs w:val="19"/>
              </w:rPr>
              <w:t>二级指标</w:t>
            </w:r>
          </w:p>
        </w:tc>
        <w:tc>
          <w:tcPr>
            <w:tcW w:w="3263" w:type="dxa"/>
            <w:gridSpan w:val="2"/>
            <w:vAlign w:val="top"/>
          </w:tcPr>
          <w:p w14:paraId="62B59DD4">
            <w:pPr>
              <w:spacing w:before="255" w:line="230" w:lineRule="auto"/>
              <w:ind w:left="1243"/>
              <w:rPr>
                <w:rFonts w:ascii="宋体" w:hAnsi="宋体" w:eastAsia="宋体" w:cs="宋体"/>
                <w:sz w:val="19"/>
                <w:szCs w:val="19"/>
              </w:rPr>
            </w:pPr>
            <w:r>
              <w:rPr>
                <w:rFonts w:ascii="宋体" w:hAnsi="宋体" w:eastAsia="宋体" w:cs="宋体"/>
                <w:spacing w:val="7"/>
                <w:sz w:val="19"/>
                <w:szCs w:val="19"/>
              </w:rPr>
              <w:t>三级指标</w:t>
            </w:r>
          </w:p>
        </w:tc>
        <w:tc>
          <w:tcPr>
            <w:tcW w:w="2969" w:type="dxa"/>
            <w:vAlign w:val="top"/>
          </w:tcPr>
          <w:p w14:paraId="7BF76DD4">
            <w:pPr>
              <w:spacing w:before="256" w:line="229" w:lineRule="auto"/>
              <w:ind w:left="104"/>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57B270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bottom w:val="nil"/>
            </w:tcBorders>
            <w:vAlign w:val="top"/>
          </w:tcPr>
          <w:p w14:paraId="4CC6F252">
            <w:pPr>
              <w:pStyle w:val="6"/>
            </w:pPr>
          </w:p>
        </w:tc>
        <w:tc>
          <w:tcPr>
            <w:tcW w:w="1047" w:type="dxa"/>
            <w:vMerge w:val="restart"/>
            <w:tcBorders>
              <w:bottom w:val="nil"/>
            </w:tcBorders>
            <w:vAlign w:val="top"/>
          </w:tcPr>
          <w:p w14:paraId="6C9FFAFB">
            <w:pPr>
              <w:pStyle w:val="6"/>
              <w:spacing w:line="297" w:lineRule="auto"/>
            </w:pPr>
          </w:p>
          <w:p w14:paraId="2997801F">
            <w:pPr>
              <w:pStyle w:val="6"/>
              <w:spacing w:line="297" w:lineRule="auto"/>
            </w:pPr>
          </w:p>
          <w:p w14:paraId="14BAF43C">
            <w:pPr>
              <w:pStyle w:val="6"/>
              <w:spacing w:line="298" w:lineRule="auto"/>
            </w:pPr>
          </w:p>
          <w:p w14:paraId="68434CFB">
            <w:pPr>
              <w:spacing w:before="62" w:line="229" w:lineRule="auto"/>
              <w:ind w:left="131"/>
              <w:rPr>
                <w:rFonts w:ascii="宋体" w:hAnsi="宋体" w:eastAsia="宋体" w:cs="宋体"/>
                <w:sz w:val="19"/>
                <w:szCs w:val="19"/>
              </w:rPr>
            </w:pPr>
            <w:r>
              <w:rPr>
                <w:rFonts w:ascii="宋体" w:hAnsi="宋体" w:eastAsia="宋体" w:cs="宋体"/>
                <w:spacing w:val="7"/>
                <w:sz w:val="19"/>
                <w:szCs w:val="19"/>
              </w:rPr>
              <w:t>产出指标</w:t>
            </w:r>
          </w:p>
        </w:tc>
        <w:tc>
          <w:tcPr>
            <w:tcW w:w="1016" w:type="dxa"/>
            <w:vAlign w:val="top"/>
          </w:tcPr>
          <w:p w14:paraId="4F3530B3">
            <w:pPr>
              <w:spacing w:before="257" w:line="229" w:lineRule="auto"/>
              <w:ind w:left="117"/>
              <w:rPr>
                <w:rFonts w:ascii="宋体" w:hAnsi="宋体" w:eastAsia="宋体" w:cs="宋体"/>
                <w:sz w:val="19"/>
                <w:szCs w:val="19"/>
              </w:rPr>
            </w:pPr>
            <w:r>
              <w:rPr>
                <w:rFonts w:ascii="宋体" w:hAnsi="宋体" w:eastAsia="宋体" w:cs="宋体"/>
                <w:spacing w:val="6"/>
                <w:sz w:val="19"/>
                <w:szCs w:val="19"/>
              </w:rPr>
              <w:t>数量指标</w:t>
            </w:r>
          </w:p>
        </w:tc>
        <w:tc>
          <w:tcPr>
            <w:tcW w:w="3263" w:type="dxa"/>
            <w:gridSpan w:val="2"/>
            <w:vAlign w:val="top"/>
          </w:tcPr>
          <w:p w14:paraId="6D53D2B9">
            <w:pPr>
              <w:spacing w:before="257" w:line="229" w:lineRule="auto"/>
              <w:ind w:left="949"/>
              <w:rPr>
                <w:rFonts w:ascii="宋体" w:hAnsi="宋体" w:eastAsia="宋体" w:cs="宋体"/>
                <w:sz w:val="19"/>
                <w:szCs w:val="19"/>
              </w:rPr>
            </w:pPr>
            <w:r>
              <w:rPr>
                <w:rFonts w:ascii="宋体" w:hAnsi="宋体" w:eastAsia="宋体" w:cs="宋体"/>
                <w:spacing w:val="7"/>
                <w:sz w:val="19"/>
                <w:szCs w:val="19"/>
              </w:rPr>
              <w:t>公务用车处置数</w:t>
            </w:r>
          </w:p>
        </w:tc>
        <w:tc>
          <w:tcPr>
            <w:tcW w:w="2969" w:type="dxa"/>
            <w:vAlign w:val="top"/>
          </w:tcPr>
          <w:p w14:paraId="5DF3A78F">
            <w:pPr>
              <w:spacing w:before="257" w:line="229" w:lineRule="auto"/>
              <w:ind w:left="1299"/>
              <w:rPr>
                <w:rFonts w:ascii="宋体" w:hAnsi="宋体" w:eastAsia="宋体" w:cs="宋体"/>
                <w:sz w:val="19"/>
                <w:szCs w:val="19"/>
              </w:rPr>
            </w:pPr>
            <w:r>
              <w:rPr>
                <w:rFonts w:ascii="宋体" w:hAnsi="宋体" w:eastAsia="宋体" w:cs="宋体"/>
                <w:spacing w:val="2"/>
                <w:sz w:val="19"/>
                <w:szCs w:val="19"/>
              </w:rPr>
              <w:t>30辆</w:t>
            </w:r>
          </w:p>
        </w:tc>
      </w:tr>
      <w:tr w14:paraId="37B0AB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bottom w:val="nil"/>
            </w:tcBorders>
            <w:vAlign w:val="top"/>
          </w:tcPr>
          <w:p w14:paraId="1CF100EC">
            <w:pPr>
              <w:pStyle w:val="6"/>
            </w:pPr>
          </w:p>
        </w:tc>
        <w:tc>
          <w:tcPr>
            <w:tcW w:w="1047" w:type="dxa"/>
            <w:vMerge w:val="continue"/>
            <w:tcBorders>
              <w:top w:val="nil"/>
              <w:bottom w:val="nil"/>
            </w:tcBorders>
            <w:vAlign w:val="top"/>
          </w:tcPr>
          <w:p w14:paraId="603E5D3A">
            <w:pPr>
              <w:pStyle w:val="6"/>
            </w:pPr>
          </w:p>
        </w:tc>
        <w:tc>
          <w:tcPr>
            <w:tcW w:w="1016" w:type="dxa"/>
            <w:vAlign w:val="top"/>
          </w:tcPr>
          <w:p w14:paraId="7E033DA8">
            <w:pPr>
              <w:spacing w:before="257" w:line="230" w:lineRule="auto"/>
              <w:ind w:left="117"/>
              <w:rPr>
                <w:rFonts w:ascii="宋体" w:hAnsi="宋体" w:eastAsia="宋体" w:cs="宋体"/>
                <w:sz w:val="19"/>
                <w:szCs w:val="19"/>
              </w:rPr>
            </w:pPr>
            <w:r>
              <w:rPr>
                <w:rFonts w:ascii="宋体" w:hAnsi="宋体" w:eastAsia="宋体" w:cs="宋体"/>
                <w:spacing w:val="6"/>
                <w:sz w:val="19"/>
                <w:szCs w:val="19"/>
              </w:rPr>
              <w:t>质量指标</w:t>
            </w:r>
          </w:p>
        </w:tc>
        <w:tc>
          <w:tcPr>
            <w:tcW w:w="3263" w:type="dxa"/>
            <w:gridSpan w:val="2"/>
            <w:vAlign w:val="top"/>
          </w:tcPr>
          <w:p w14:paraId="643059DD">
            <w:pPr>
              <w:spacing w:before="258" w:line="229" w:lineRule="auto"/>
              <w:ind w:left="1146"/>
              <w:rPr>
                <w:rFonts w:ascii="宋体" w:hAnsi="宋体" w:eastAsia="宋体" w:cs="宋体"/>
                <w:sz w:val="19"/>
                <w:szCs w:val="19"/>
              </w:rPr>
            </w:pPr>
            <w:r>
              <w:rPr>
                <w:rFonts w:ascii="宋体" w:hAnsi="宋体" w:eastAsia="宋体" w:cs="宋体"/>
                <w:spacing w:val="6"/>
                <w:sz w:val="19"/>
                <w:szCs w:val="19"/>
              </w:rPr>
              <w:t>正常运行率</w:t>
            </w:r>
          </w:p>
        </w:tc>
        <w:tc>
          <w:tcPr>
            <w:tcW w:w="2969" w:type="dxa"/>
            <w:vAlign w:val="top"/>
          </w:tcPr>
          <w:p w14:paraId="5184407D">
            <w:pPr>
              <w:spacing w:before="258" w:line="256" w:lineRule="exact"/>
              <w:ind w:left="1307"/>
              <w:rPr>
                <w:rFonts w:ascii="宋体" w:hAnsi="宋体" w:eastAsia="宋体" w:cs="宋体"/>
                <w:sz w:val="19"/>
                <w:szCs w:val="19"/>
              </w:rPr>
            </w:pPr>
            <w:r>
              <w:rPr>
                <w:rFonts w:ascii="宋体" w:hAnsi="宋体" w:eastAsia="宋体" w:cs="宋体"/>
                <w:position w:val="1"/>
                <w:sz w:val="19"/>
                <w:szCs w:val="19"/>
              </w:rPr>
              <w:t>100%</w:t>
            </w:r>
          </w:p>
        </w:tc>
      </w:tr>
      <w:tr w14:paraId="00B558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7" w:type="dxa"/>
            <w:vMerge w:val="continue"/>
            <w:tcBorders>
              <w:top w:val="nil"/>
              <w:bottom w:val="nil"/>
            </w:tcBorders>
            <w:vAlign w:val="top"/>
          </w:tcPr>
          <w:p w14:paraId="50DFE8A3">
            <w:pPr>
              <w:pStyle w:val="6"/>
            </w:pPr>
          </w:p>
        </w:tc>
        <w:tc>
          <w:tcPr>
            <w:tcW w:w="1047" w:type="dxa"/>
            <w:vMerge w:val="continue"/>
            <w:tcBorders>
              <w:top w:val="nil"/>
            </w:tcBorders>
            <w:vAlign w:val="top"/>
          </w:tcPr>
          <w:p w14:paraId="17169BC3">
            <w:pPr>
              <w:pStyle w:val="6"/>
            </w:pPr>
          </w:p>
        </w:tc>
        <w:tc>
          <w:tcPr>
            <w:tcW w:w="1016" w:type="dxa"/>
            <w:vAlign w:val="top"/>
          </w:tcPr>
          <w:p w14:paraId="72FB7D3E">
            <w:pPr>
              <w:spacing w:before="259" w:line="230" w:lineRule="auto"/>
              <w:ind w:left="125"/>
              <w:rPr>
                <w:rFonts w:ascii="宋体" w:hAnsi="宋体" w:eastAsia="宋体" w:cs="宋体"/>
                <w:sz w:val="19"/>
                <w:szCs w:val="19"/>
              </w:rPr>
            </w:pPr>
            <w:r>
              <w:rPr>
                <w:rFonts w:ascii="宋体" w:hAnsi="宋体" w:eastAsia="宋体" w:cs="宋体"/>
                <w:spacing w:val="4"/>
                <w:sz w:val="19"/>
                <w:szCs w:val="19"/>
              </w:rPr>
              <w:t>时效指标</w:t>
            </w:r>
          </w:p>
        </w:tc>
        <w:tc>
          <w:tcPr>
            <w:tcW w:w="3263" w:type="dxa"/>
            <w:gridSpan w:val="2"/>
            <w:vAlign w:val="top"/>
          </w:tcPr>
          <w:p w14:paraId="27AB9962">
            <w:pPr>
              <w:spacing w:before="260" w:line="229" w:lineRule="auto"/>
              <w:ind w:left="1244"/>
              <w:rPr>
                <w:rFonts w:ascii="宋体" w:hAnsi="宋体" w:eastAsia="宋体" w:cs="宋体"/>
                <w:sz w:val="19"/>
                <w:szCs w:val="19"/>
              </w:rPr>
            </w:pPr>
            <w:r>
              <w:rPr>
                <w:rFonts w:ascii="宋体" w:hAnsi="宋体" w:eastAsia="宋体" w:cs="宋体"/>
                <w:spacing w:val="6"/>
                <w:sz w:val="19"/>
                <w:szCs w:val="19"/>
              </w:rPr>
              <w:t>按期完成</w:t>
            </w:r>
          </w:p>
        </w:tc>
        <w:tc>
          <w:tcPr>
            <w:tcW w:w="2969" w:type="dxa"/>
            <w:vAlign w:val="top"/>
          </w:tcPr>
          <w:p w14:paraId="5DF0BF9E">
            <w:pPr>
              <w:spacing w:before="260" w:line="229" w:lineRule="auto"/>
              <w:ind w:left="1360"/>
              <w:rPr>
                <w:rFonts w:ascii="宋体" w:hAnsi="宋体" w:eastAsia="宋体" w:cs="宋体"/>
                <w:sz w:val="19"/>
                <w:szCs w:val="19"/>
              </w:rPr>
            </w:pPr>
            <w:r>
              <w:rPr>
                <w:rFonts w:ascii="宋体" w:hAnsi="宋体" w:eastAsia="宋体" w:cs="宋体"/>
                <w:spacing w:val="-4"/>
                <w:sz w:val="19"/>
                <w:szCs w:val="19"/>
              </w:rPr>
              <w:t>1年</w:t>
            </w:r>
          </w:p>
        </w:tc>
      </w:tr>
      <w:tr w14:paraId="5BF391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bottom w:val="nil"/>
            </w:tcBorders>
            <w:vAlign w:val="top"/>
          </w:tcPr>
          <w:p w14:paraId="275C2D41">
            <w:pPr>
              <w:pStyle w:val="6"/>
            </w:pPr>
          </w:p>
        </w:tc>
        <w:tc>
          <w:tcPr>
            <w:tcW w:w="1047" w:type="dxa"/>
            <w:vAlign w:val="top"/>
          </w:tcPr>
          <w:p w14:paraId="6D6B60A8">
            <w:pPr>
              <w:spacing w:before="262" w:line="228" w:lineRule="auto"/>
              <w:ind w:left="180"/>
              <w:rPr>
                <w:rFonts w:ascii="宋体" w:hAnsi="宋体" w:eastAsia="宋体" w:cs="宋体"/>
                <w:sz w:val="19"/>
                <w:szCs w:val="19"/>
              </w:rPr>
            </w:pPr>
            <w:r>
              <w:rPr>
                <w:rFonts w:ascii="宋体" w:hAnsi="宋体" w:eastAsia="宋体" w:cs="宋体"/>
                <w:spacing w:val="6"/>
                <w:sz w:val="19"/>
                <w:szCs w:val="19"/>
              </w:rPr>
              <w:t>成本指标</w:t>
            </w:r>
          </w:p>
        </w:tc>
        <w:tc>
          <w:tcPr>
            <w:tcW w:w="1016" w:type="dxa"/>
            <w:vAlign w:val="top"/>
          </w:tcPr>
          <w:p w14:paraId="687AB60D">
            <w:pPr>
              <w:spacing w:before="137" w:line="228" w:lineRule="auto"/>
              <w:ind w:left="117"/>
              <w:rPr>
                <w:rFonts w:ascii="宋体" w:hAnsi="宋体" w:eastAsia="宋体" w:cs="宋体"/>
                <w:sz w:val="19"/>
                <w:szCs w:val="19"/>
              </w:rPr>
            </w:pPr>
            <w:r>
              <w:rPr>
                <w:rFonts w:ascii="宋体" w:hAnsi="宋体" w:eastAsia="宋体" w:cs="宋体"/>
                <w:spacing w:val="6"/>
                <w:sz w:val="19"/>
                <w:szCs w:val="19"/>
              </w:rPr>
              <w:t>经济成本</w:t>
            </w:r>
          </w:p>
          <w:p w14:paraId="3FCBA67F">
            <w:pPr>
              <w:spacing w:before="12" w:line="230" w:lineRule="auto"/>
              <w:ind w:left="317"/>
              <w:rPr>
                <w:rFonts w:ascii="宋体" w:hAnsi="宋体" w:eastAsia="宋体" w:cs="宋体"/>
                <w:sz w:val="19"/>
                <w:szCs w:val="19"/>
              </w:rPr>
            </w:pPr>
            <w:r>
              <w:rPr>
                <w:rFonts w:ascii="宋体" w:hAnsi="宋体" w:eastAsia="宋体" w:cs="宋体"/>
                <w:spacing w:val="3"/>
                <w:sz w:val="19"/>
                <w:szCs w:val="19"/>
              </w:rPr>
              <w:t>指标</w:t>
            </w:r>
          </w:p>
        </w:tc>
        <w:tc>
          <w:tcPr>
            <w:tcW w:w="3263" w:type="dxa"/>
            <w:gridSpan w:val="2"/>
            <w:vAlign w:val="top"/>
          </w:tcPr>
          <w:p w14:paraId="76585BE5">
            <w:pPr>
              <w:spacing w:before="262" w:line="229" w:lineRule="auto"/>
              <w:ind w:left="851"/>
              <w:rPr>
                <w:rFonts w:ascii="宋体" w:hAnsi="宋体" w:eastAsia="宋体" w:cs="宋体"/>
                <w:sz w:val="19"/>
                <w:szCs w:val="19"/>
              </w:rPr>
            </w:pPr>
            <w:r>
              <w:rPr>
                <w:rFonts w:ascii="宋体" w:hAnsi="宋体" w:eastAsia="宋体" w:cs="宋体"/>
                <w:spacing w:val="7"/>
                <w:sz w:val="19"/>
                <w:szCs w:val="19"/>
              </w:rPr>
              <w:t>公务用车处置费用</w:t>
            </w:r>
          </w:p>
        </w:tc>
        <w:tc>
          <w:tcPr>
            <w:tcW w:w="2969" w:type="dxa"/>
            <w:vAlign w:val="top"/>
          </w:tcPr>
          <w:p w14:paraId="35C1EDB8">
            <w:pPr>
              <w:spacing w:before="269" w:line="221" w:lineRule="auto"/>
              <w:ind w:left="1362"/>
              <w:rPr>
                <w:rFonts w:ascii="宋体" w:hAnsi="宋体" w:eastAsia="宋体" w:cs="宋体"/>
                <w:sz w:val="18"/>
                <w:szCs w:val="18"/>
              </w:rPr>
            </w:pPr>
            <w:r>
              <w:rPr>
                <w:rFonts w:ascii="宋体" w:hAnsi="宋体" w:eastAsia="宋体" w:cs="宋体"/>
                <w:spacing w:val="-5"/>
                <w:sz w:val="18"/>
                <w:szCs w:val="18"/>
              </w:rPr>
              <w:t>5万</w:t>
            </w:r>
          </w:p>
        </w:tc>
      </w:tr>
      <w:tr w14:paraId="648EF6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bottom w:val="nil"/>
            </w:tcBorders>
            <w:vAlign w:val="top"/>
          </w:tcPr>
          <w:p w14:paraId="6AFEC3F5">
            <w:pPr>
              <w:pStyle w:val="6"/>
            </w:pPr>
          </w:p>
        </w:tc>
        <w:tc>
          <w:tcPr>
            <w:tcW w:w="1047" w:type="dxa"/>
            <w:vMerge w:val="restart"/>
            <w:tcBorders>
              <w:bottom w:val="nil"/>
            </w:tcBorders>
            <w:vAlign w:val="top"/>
          </w:tcPr>
          <w:p w14:paraId="33639D4B">
            <w:pPr>
              <w:pStyle w:val="6"/>
              <w:spacing w:line="298" w:lineRule="auto"/>
            </w:pPr>
          </w:p>
          <w:p w14:paraId="6FA3D16F">
            <w:pPr>
              <w:pStyle w:val="6"/>
              <w:spacing w:line="299" w:lineRule="auto"/>
            </w:pPr>
          </w:p>
          <w:p w14:paraId="1BD220E8">
            <w:pPr>
              <w:pStyle w:val="6"/>
              <w:spacing w:line="299" w:lineRule="auto"/>
            </w:pPr>
          </w:p>
          <w:p w14:paraId="05E0A54A">
            <w:pPr>
              <w:spacing w:before="62" w:line="230" w:lineRule="auto"/>
              <w:ind w:left="136"/>
              <w:rPr>
                <w:rFonts w:ascii="宋体" w:hAnsi="宋体" w:eastAsia="宋体" w:cs="宋体"/>
                <w:sz w:val="19"/>
                <w:szCs w:val="19"/>
              </w:rPr>
            </w:pPr>
            <w:r>
              <w:rPr>
                <w:rFonts w:ascii="宋体" w:hAnsi="宋体" w:eastAsia="宋体" w:cs="宋体"/>
                <w:spacing w:val="5"/>
                <w:sz w:val="19"/>
                <w:szCs w:val="19"/>
              </w:rPr>
              <w:t>效益指标</w:t>
            </w:r>
          </w:p>
        </w:tc>
        <w:tc>
          <w:tcPr>
            <w:tcW w:w="1016" w:type="dxa"/>
            <w:vMerge w:val="restart"/>
            <w:tcBorders>
              <w:bottom w:val="nil"/>
            </w:tcBorders>
            <w:vAlign w:val="top"/>
          </w:tcPr>
          <w:p w14:paraId="441DC2F3">
            <w:pPr>
              <w:pStyle w:val="6"/>
              <w:spacing w:line="425" w:lineRule="auto"/>
            </w:pPr>
          </w:p>
          <w:p w14:paraId="12612BF7">
            <w:pPr>
              <w:spacing w:before="61" w:line="228" w:lineRule="auto"/>
              <w:ind w:left="117"/>
              <w:rPr>
                <w:rFonts w:ascii="宋体" w:hAnsi="宋体" w:eastAsia="宋体" w:cs="宋体"/>
                <w:sz w:val="19"/>
                <w:szCs w:val="19"/>
              </w:rPr>
            </w:pPr>
            <w:r>
              <w:rPr>
                <w:rFonts w:ascii="宋体" w:hAnsi="宋体" w:eastAsia="宋体" w:cs="宋体"/>
                <w:spacing w:val="6"/>
                <w:sz w:val="19"/>
                <w:szCs w:val="19"/>
              </w:rPr>
              <w:t>社会效益</w:t>
            </w:r>
          </w:p>
          <w:p w14:paraId="626BBFA5">
            <w:pPr>
              <w:spacing w:before="11" w:line="230" w:lineRule="auto"/>
              <w:ind w:left="317"/>
              <w:rPr>
                <w:rFonts w:ascii="宋体" w:hAnsi="宋体" w:eastAsia="宋体" w:cs="宋体"/>
                <w:sz w:val="19"/>
                <w:szCs w:val="19"/>
              </w:rPr>
            </w:pPr>
            <w:r>
              <w:rPr>
                <w:rFonts w:ascii="宋体" w:hAnsi="宋体" w:eastAsia="宋体" w:cs="宋体"/>
                <w:spacing w:val="3"/>
                <w:sz w:val="19"/>
                <w:szCs w:val="19"/>
              </w:rPr>
              <w:t>指标</w:t>
            </w:r>
          </w:p>
        </w:tc>
        <w:tc>
          <w:tcPr>
            <w:tcW w:w="3263" w:type="dxa"/>
            <w:gridSpan w:val="2"/>
            <w:vAlign w:val="top"/>
          </w:tcPr>
          <w:p w14:paraId="6D2876BA">
            <w:pPr>
              <w:spacing w:before="261" w:line="229" w:lineRule="auto"/>
              <w:ind w:left="652"/>
              <w:rPr>
                <w:rFonts w:ascii="宋体" w:hAnsi="宋体" w:eastAsia="宋体" w:cs="宋体"/>
                <w:sz w:val="19"/>
                <w:szCs w:val="19"/>
              </w:rPr>
            </w:pPr>
            <w:r>
              <w:rPr>
                <w:rFonts w:ascii="宋体" w:hAnsi="宋体" w:eastAsia="宋体" w:cs="宋体"/>
                <w:spacing w:val="7"/>
                <w:sz w:val="19"/>
                <w:szCs w:val="19"/>
              </w:rPr>
              <w:t>公共服务水平提高情况</w:t>
            </w:r>
          </w:p>
        </w:tc>
        <w:tc>
          <w:tcPr>
            <w:tcW w:w="2969" w:type="dxa"/>
            <w:vAlign w:val="top"/>
          </w:tcPr>
          <w:p w14:paraId="14315C46">
            <w:pPr>
              <w:spacing w:before="260" w:line="230" w:lineRule="auto"/>
              <w:ind w:left="1096"/>
              <w:rPr>
                <w:rFonts w:ascii="宋体" w:hAnsi="宋体" w:eastAsia="宋体" w:cs="宋体"/>
                <w:sz w:val="19"/>
                <w:szCs w:val="19"/>
              </w:rPr>
            </w:pPr>
            <w:r>
              <w:rPr>
                <w:rFonts w:ascii="宋体" w:hAnsi="宋体" w:eastAsia="宋体" w:cs="宋体"/>
                <w:spacing w:val="6"/>
                <w:sz w:val="19"/>
                <w:szCs w:val="19"/>
              </w:rPr>
              <w:t>有效提升</w:t>
            </w:r>
          </w:p>
        </w:tc>
      </w:tr>
      <w:tr w14:paraId="5B5105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7" w:type="dxa"/>
            <w:vMerge w:val="continue"/>
            <w:tcBorders>
              <w:top w:val="nil"/>
              <w:bottom w:val="nil"/>
            </w:tcBorders>
            <w:vAlign w:val="top"/>
          </w:tcPr>
          <w:p w14:paraId="692B16D6">
            <w:pPr>
              <w:pStyle w:val="6"/>
            </w:pPr>
          </w:p>
        </w:tc>
        <w:tc>
          <w:tcPr>
            <w:tcW w:w="1047" w:type="dxa"/>
            <w:vMerge w:val="continue"/>
            <w:tcBorders>
              <w:top w:val="nil"/>
              <w:bottom w:val="nil"/>
            </w:tcBorders>
            <w:vAlign w:val="top"/>
          </w:tcPr>
          <w:p w14:paraId="4A449D90">
            <w:pPr>
              <w:pStyle w:val="6"/>
            </w:pPr>
          </w:p>
        </w:tc>
        <w:tc>
          <w:tcPr>
            <w:tcW w:w="1016" w:type="dxa"/>
            <w:vMerge w:val="continue"/>
            <w:tcBorders>
              <w:top w:val="nil"/>
            </w:tcBorders>
            <w:vAlign w:val="top"/>
          </w:tcPr>
          <w:p w14:paraId="3EC5F8A6">
            <w:pPr>
              <w:pStyle w:val="6"/>
            </w:pPr>
          </w:p>
        </w:tc>
        <w:tc>
          <w:tcPr>
            <w:tcW w:w="3263" w:type="dxa"/>
            <w:gridSpan w:val="2"/>
            <w:vAlign w:val="top"/>
          </w:tcPr>
          <w:p w14:paraId="219B69C1">
            <w:pPr>
              <w:spacing w:before="262" w:line="229" w:lineRule="auto"/>
              <w:ind w:left="746"/>
              <w:rPr>
                <w:rFonts w:ascii="宋体" w:hAnsi="宋体" w:eastAsia="宋体" w:cs="宋体"/>
                <w:sz w:val="19"/>
                <w:szCs w:val="19"/>
              </w:rPr>
            </w:pPr>
            <w:r>
              <w:rPr>
                <w:rFonts w:ascii="宋体" w:hAnsi="宋体" w:eastAsia="宋体" w:cs="宋体"/>
                <w:spacing w:val="7"/>
                <w:sz w:val="19"/>
                <w:szCs w:val="19"/>
              </w:rPr>
              <w:t>综合事务保障完成率</w:t>
            </w:r>
          </w:p>
        </w:tc>
        <w:tc>
          <w:tcPr>
            <w:tcW w:w="2969" w:type="dxa"/>
            <w:vAlign w:val="top"/>
          </w:tcPr>
          <w:p w14:paraId="303DEF20">
            <w:pPr>
              <w:spacing w:before="262" w:line="256" w:lineRule="exact"/>
              <w:ind w:left="1307"/>
              <w:rPr>
                <w:rFonts w:ascii="宋体" w:hAnsi="宋体" w:eastAsia="宋体" w:cs="宋体"/>
                <w:sz w:val="19"/>
                <w:szCs w:val="19"/>
              </w:rPr>
            </w:pPr>
            <w:r>
              <w:rPr>
                <w:rFonts w:ascii="宋体" w:hAnsi="宋体" w:eastAsia="宋体" w:cs="宋体"/>
                <w:position w:val="1"/>
                <w:sz w:val="19"/>
                <w:szCs w:val="19"/>
              </w:rPr>
              <w:t>100%</w:t>
            </w:r>
          </w:p>
        </w:tc>
      </w:tr>
      <w:tr w14:paraId="623179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bottom w:val="nil"/>
            </w:tcBorders>
            <w:vAlign w:val="top"/>
          </w:tcPr>
          <w:p w14:paraId="3958510D">
            <w:pPr>
              <w:pStyle w:val="6"/>
            </w:pPr>
          </w:p>
        </w:tc>
        <w:tc>
          <w:tcPr>
            <w:tcW w:w="1047" w:type="dxa"/>
            <w:vMerge w:val="continue"/>
            <w:tcBorders>
              <w:top w:val="nil"/>
            </w:tcBorders>
            <w:vAlign w:val="top"/>
          </w:tcPr>
          <w:p w14:paraId="5161D55A">
            <w:pPr>
              <w:pStyle w:val="6"/>
            </w:pPr>
          </w:p>
        </w:tc>
        <w:tc>
          <w:tcPr>
            <w:tcW w:w="1016" w:type="dxa"/>
            <w:vAlign w:val="top"/>
          </w:tcPr>
          <w:p w14:paraId="7E112454">
            <w:pPr>
              <w:spacing w:before="139" w:line="242" w:lineRule="auto"/>
              <w:ind w:left="223" w:right="96" w:hanging="106"/>
              <w:rPr>
                <w:rFonts w:ascii="宋体" w:hAnsi="宋体" w:eastAsia="宋体" w:cs="宋体"/>
                <w:sz w:val="19"/>
                <w:szCs w:val="19"/>
              </w:rPr>
            </w:pPr>
            <w:r>
              <w:rPr>
                <w:rFonts w:ascii="宋体" w:hAnsi="宋体" w:eastAsia="宋体" w:cs="宋体"/>
                <w:spacing w:val="6"/>
                <w:sz w:val="19"/>
                <w:szCs w:val="19"/>
              </w:rPr>
              <w:t>可持续影</w:t>
            </w:r>
            <w:r>
              <w:rPr>
                <w:rFonts w:ascii="宋体" w:hAnsi="宋体" w:eastAsia="宋体" w:cs="宋体"/>
                <w:spacing w:val="1"/>
                <w:sz w:val="19"/>
                <w:szCs w:val="19"/>
              </w:rPr>
              <w:t xml:space="preserve"> </w:t>
            </w:r>
            <w:r>
              <w:rPr>
                <w:rFonts w:ascii="宋体" w:hAnsi="宋体" w:eastAsia="宋体" w:cs="宋体"/>
                <w:spacing w:val="3"/>
                <w:sz w:val="19"/>
                <w:szCs w:val="19"/>
              </w:rPr>
              <w:t>响指标</w:t>
            </w:r>
          </w:p>
        </w:tc>
        <w:tc>
          <w:tcPr>
            <w:tcW w:w="3263" w:type="dxa"/>
            <w:gridSpan w:val="2"/>
            <w:vAlign w:val="top"/>
          </w:tcPr>
          <w:p w14:paraId="07FDA771">
            <w:pPr>
              <w:spacing w:before="262" w:line="229" w:lineRule="auto"/>
              <w:ind w:left="550"/>
              <w:rPr>
                <w:rFonts w:ascii="宋体" w:hAnsi="宋体" w:eastAsia="宋体" w:cs="宋体"/>
                <w:sz w:val="19"/>
                <w:szCs w:val="19"/>
              </w:rPr>
            </w:pPr>
            <w:r>
              <w:rPr>
                <w:rFonts w:ascii="宋体" w:hAnsi="宋体" w:eastAsia="宋体" w:cs="宋体"/>
                <w:spacing w:val="8"/>
                <w:sz w:val="19"/>
                <w:szCs w:val="19"/>
              </w:rPr>
              <w:t>项目持续发挥作用的期限</w:t>
            </w:r>
          </w:p>
        </w:tc>
        <w:tc>
          <w:tcPr>
            <w:tcW w:w="2969" w:type="dxa"/>
            <w:vAlign w:val="top"/>
          </w:tcPr>
          <w:p w14:paraId="1316D332">
            <w:pPr>
              <w:spacing w:before="261" w:line="230" w:lineRule="auto"/>
              <w:ind w:left="1296"/>
              <w:rPr>
                <w:rFonts w:ascii="宋体" w:hAnsi="宋体" w:eastAsia="宋体" w:cs="宋体"/>
                <w:sz w:val="19"/>
                <w:szCs w:val="19"/>
              </w:rPr>
            </w:pPr>
            <w:r>
              <w:rPr>
                <w:rFonts w:ascii="宋体" w:hAnsi="宋体" w:eastAsia="宋体" w:cs="宋体"/>
                <w:spacing w:val="4"/>
                <w:sz w:val="19"/>
                <w:szCs w:val="19"/>
              </w:rPr>
              <w:t>长期</w:t>
            </w:r>
          </w:p>
        </w:tc>
      </w:tr>
      <w:tr w14:paraId="297B59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35" w:hRule="atLeast"/>
        </w:trPr>
        <w:tc>
          <w:tcPr>
            <w:tcW w:w="1467" w:type="dxa"/>
            <w:vMerge w:val="continue"/>
            <w:tcBorders>
              <w:top w:val="nil"/>
            </w:tcBorders>
            <w:vAlign w:val="top"/>
          </w:tcPr>
          <w:p w14:paraId="566131B3">
            <w:pPr>
              <w:pStyle w:val="6"/>
            </w:pPr>
          </w:p>
        </w:tc>
        <w:tc>
          <w:tcPr>
            <w:tcW w:w="1047" w:type="dxa"/>
            <w:vAlign w:val="top"/>
          </w:tcPr>
          <w:p w14:paraId="4FF8E6E1">
            <w:pPr>
              <w:pStyle w:val="6"/>
              <w:spacing w:line="370" w:lineRule="auto"/>
            </w:pPr>
          </w:p>
          <w:p w14:paraId="4535AEB1">
            <w:pPr>
              <w:spacing w:before="61" w:line="229" w:lineRule="auto"/>
              <w:ind w:left="30"/>
              <w:rPr>
                <w:rFonts w:ascii="宋体" w:hAnsi="宋体" w:eastAsia="宋体" w:cs="宋体"/>
                <w:sz w:val="19"/>
                <w:szCs w:val="19"/>
              </w:rPr>
            </w:pPr>
            <w:r>
              <w:rPr>
                <w:rFonts w:ascii="宋体" w:hAnsi="宋体" w:eastAsia="宋体" w:cs="宋体"/>
                <w:spacing w:val="7"/>
                <w:sz w:val="19"/>
                <w:szCs w:val="19"/>
              </w:rPr>
              <w:t>满意度指标</w:t>
            </w:r>
          </w:p>
        </w:tc>
        <w:tc>
          <w:tcPr>
            <w:tcW w:w="1016" w:type="dxa"/>
            <w:vAlign w:val="top"/>
          </w:tcPr>
          <w:p w14:paraId="55B23231">
            <w:pPr>
              <w:spacing w:before="187" w:line="229" w:lineRule="auto"/>
              <w:ind w:left="116"/>
              <w:rPr>
                <w:rFonts w:ascii="宋体" w:hAnsi="宋体" w:eastAsia="宋体" w:cs="宋体"/>
                <w:sz w:val="19"/>
                <w:szCs w:val="19"/>
              </w:rPr>
            </w:pPr>
            <w:r>
              <w:rPr>
                <w:rFonts w:ascii="宋体" w:hAnsi="宋体" w:eastAsia="宋体" w:cs="宋体"/>
                <w:spacing w:val="7"/>
                <w:sz w:val="19"/>
                <w:szCs w:val="19"/>
              </w:rPr>
              <w:t>服务对象</w:t>
            </w:r>
          </w:p>
          <w:p w14:paraId="798BCD79">
            <w:pPr>
              <w:spacing w:before="11" w:line="229" w:lineRule="auto"/>
              <w:ind w:left="116"/>
              <w:rPr>
                <w:rFonts w:ascii="宋体" w:hAnsi="宋体" w:eastAsia="宋体" w:cs="宋体"/>
                <w:sz w:val="19"/>
                <w:szCs w:val="19"/>
              </w:rPr>
            </w:pPr>
            <w:r>
              <w:rPr>
                <w:rFonts w:ascii="宋体" w:hAnsi="宋体" w:eastAsia="宋体" w:cs="宋体"/>
                <w:spacing w:val="7"/>
                <w:sz w:val="19"/>
                <w:szCs w:val="19"/>
              </w:rPr>
              <w:t>满意度指</w:t>
            </w:r>
          </w:p>
          <w:p w14:paraId="7A0C409B">
            <w:pPr>
              <w:spacing w:before="11" w:line="230" w:lineRule="auto"/>
              <w:ind w:left="415"/>
              <w:rPr>
                <w:rFonts w:ascii="宋体" w:hAnsi="宋体" w:eastAsia="宋体" w:cs="宋体"/>
                <w:sz w:val="19"/>
                <w:szCs w:val="19"/>
              </w:rPr>
            </w:pPr>
            <w:r>
              <w:rPr>
                <w:rFonts w:ascii="宋体" w:hAnsi="宋体" w:eastAsia="宋体" w:cs="宋体"/>
                <w:sz w:val="19"/>
                <w:szCs w:val="19"/>
              </w:rPr>
              <w:t>标</w:t>
            </w:r>
          </w:p>
        </w:tc>
        <w:tc>
          <w:tcPr>
            <w:tcW w:w="3263" w:type="dxa"/>
            <w:gridSpan w:val="2"/>
            <w:vAlign w:val="top"/>
          </w:tcPr>
          <w:p w14:paraId="54C02806">
            <w:pPr>
              <w:pStyle w:val="6"/>
              <w:spacing w:line="370" w:lineRule="auto"/>
            </w:pPr>
          </w:p>
          <w:p w14:paraId="1221ED65">
            <w:pPr>
              <w:spacing w:before="61" w:line="229" w:lineRule="auto"/>
              <w:ind w:left="1342"/>
              <w:rPr>
                <w:rFonts w:ascii="宋体" w:hAnsi="宋体" w:eastAsia="宋体" w:cs="宋体"/>
                <w:sz w:val="19"/>
                <w:szCs w:val="19"/>
              </w:rPr>
            </w:pPr>
            <w:r>
              <w:rPr>
                <w:rFonts w:ascii="宋体" w:hAnsi="宋体" w:eastAsia="宋体" w:cs="宋体"/>
                <w:spacing w:val="6"/>
                <w:sz w:val="19"/>
                <w:szCs w:val="19"/>
              </w:rPr>
              <w:t>满意度</w:t>
            </w:r>
          </w:p>
        </w:tc>
        <w:tc>
          <w:tcPr>
            <w:tcW w:w="2969" w:type="dxa"/>
            <w:vAlign w:val="top"/>
          </w:tcPr>
          <w:p w14:paraId="083DC01C">
            <w:pPr>
              <w:pStyle w:val="6"/>
              <w:spacing w:line="370" w:lineRule="auto"/>
            </w:pPr>
          </w:p>
          <w:p w14:paraId="5735BC85">
            <w:pPr>
              <w:spacing w:before="61" w:line="257" w:lineRule="exact"/>
              <w:ind w:left="1273"/>
              <w:rPr>
                <w:rFonts w:ascii="宋体" w:hAnsi="宋体" w:eastAsia="宋体" w:cs="宋体"/>
                <w:sz w:val="19"/>
                <w:szCs w:val="19"/>
              </w:rPr>
            </w:pPr>
            <w:r>
              <w:rPr>
                <w:rFonts w:ascii="宋体" w:hAnsi="宋体" w:eastAsia="宋体" w:cs="宋体"/>
                <w:spacing w:val="-3"/>
                <w:position w:val="1"/>
                <w:sz w:val="19"/>
                <w:szCs w:val="19"/>
              </w:rPr>
              <w:t>≧95%</w:t>
            </w:r>
          </w:p>
        </w:tc>
      </w:tr>
    </w:tbl>
    <w:p w14:paraId="4939BD56">
      <w:pPr>
        <w:rPr>
          <w:rFonts w:ascii="Arial"/>
          <w:sz w:val="21"/>
        </w:rPr>
      </w:pPr>
    </w:p>
    <w:p w14:paraId="7A190AF5">
      <w:pPr>
        <w:rPr>
          <w:rFonts w:ascii="Arial" w:hAnsi="Arial" w:eastAsia="Arial" w:cs="Arial"/>
          <w:sz w:val="21"/>
          <w:szCs w:val="21"/>
        </w:rPr>
        <w:sectPr>
          <w:footerReference r:id="rId160" w:type="default"/>
          <w:pgSz w:w="11905" w:h="16837"/>
          <w:pgMar w:top="1249" w:right="1116" w:bottom="695" w:left="1010" w:header="0" w:footer="408" w:gutter="0"/>
          <w:cols w:space="720" w:num="1"/>
        </w:sectPr>
      </w:pPr>
    </w:p>
    <w:p w14:paraId="34B02206">
      <w:pPr>
        <w:pStyle w:val="2"/>
        <w:spacing w:before="72" w:line="225" w:lineRule="auto"/>
        <w:ind w:left="2919"/>
        <w:rPr>
          <w:sz w:val="35"/>
          <w:szCs w:val="35"/>
        </w:rPr>
      </w:pPr>
      <w:r>
        <w:rPr>
          <w:b/>
          <w:bCs/>
          <w:spacing w:val="6"/>
          <w:sz w:val="35"/>
          <w:szCs w:val="35"/>
        </w:rPr>
        <w:t>部门预算项目绩效目标表</w:t>
      </w:r>
    </w:p>
    <w:p w14:paraId="3F23C1EE">
      <w:pPr>
        <w:spacing w:line="273" w:lineRule="auto"/>
        <w:rPr>
          <w:rFonts w:ascii="Arial"/>
          <w:sz w:val="21"/>
        </w:rPr>
      </w:pPr>
    </w:p>
    <w:p w14:paraId="29A5F53D">
      <w:pPr>
        <w:pStyle w:val="2"/>
        <w:spacing w:before="62" w:line="229" w:lineRule="auto"/>
        <w:ind w:left="4432"/>
        <w:rPr>
          <w:sz w:val="19"/>
          <w:szCs w:val="19"/>
        </w:rPr>
      </w:pPr>
      <w:r>
        <w:rPr>
          <w:spacing w:val="1"/>
          <w:sz w:val="19"/>
          <w:szCs w:val="19"/>
        </w:rPr>
        <w:t>(2026年度</w:t>
      </w:r>
      <w:r>
        <w:rPr>
          <w:rFonts w:hint="eastAsia"/>
          <w:spacing w:val="1"/>
          <w:sz w:val="19"/>
          <w:szCs w:val="19"/>
          <w:lang w:eastAsia="zh-CN"/>
        </w:rPr>
        <w:t>）</w:t>
      </w:r>
    </w:p>
    <w:p w14:paraId="76AA0E54">
      <w:pPr>
        <w:spacing w:line="71" w:lineRule="exact"/>
      </w:pPr>
    </w:p>
    <w:tbl>
      <w:tblPr>
        <w:tblStyle w:val="5"/>
        <w:tblW w:w="9748"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7"/>
        <w:gridCol w:w="1107"/>
        <w:gridCol w:w="956"/>
        <w:gridCol w:w="1320"/>
        <w:gridCol w:w="1852"/>
        <w:gridCol w:w="3046"/>
      </w:tblGrid>
      <w:tr w14:paraId="0BD12F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7" w:hRule="atLeast"/>
        </w:trPr>
        <w:tc>
          <w:tcPr>
            <w:tcW w:w="1467" w:type="dxa"/>
            <w:vAlign w:val="top"/>
          </w:tcPr>
          <w:p w14:paraId="36718B47">
            <w:pPr>
              <w:spacing w:before="260"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281" w:type="dxa"/>
            <w:gridSpan w:val="5"/>
            <w:vAlign w:val="top"/>
          </w:tcPr>
          <w:p w14:paraId="3E79965F">
            <w:pPr>
              <w:spacing w:before="261" w:line="229" w:lineRule="auto"/>
              <w:ind w:left="3355"/>
              <w:rPr>
                <w:rFonts w:ascii="宋体" w:hAnsi="宋体" w:eastAsia="宋体" w:cs="宋体"/>
                <w:sz w:val="19"/>
                <w:szCs w:val="19"/>
              </w:rPr>
            </w:pPr>
            <w:r>
              <w:rPr>
                <w:rFonts w:ascii="宋体" w:hAnsi="宋体" w:eastAsia="宋体" w:cs="宋体"/>
                <w:spacing w:val="7"/>
                <w:sz w:val="19"/>
                <w:szCs w:val="19"/>
              </w:rPr>
              <w:t>公务用车购置项目</w:t>
            </w:r>
          </w:p>
        </w:tc>
      </w:tr>
      <w:tr w14:paraId="421A00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Align w:val="top"/>
          </w:tcPr>
          <w:p w14:paraId="0BFA61D0">
            <w:pPr>
              <w:spacing w:before="250"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281" w:type="dxa"/>
            <w:gridSpan w:val="5"/>
            <w:vAlign w:val="top"/>
          </w:tcPr>
          <w:p w14:paraId="44C24669">
            <w:pPr>
              <w:spacing w:before="250" w:line="228" w:lineRule="auto"/>
              <w:ind w:left="3053"/>
              <w:rPr>
                <w:rFonts w:ascii="宋体" w:hAnsi="宋体" w:eastAsia="宋体" w:cs="宋体"/>
                <w:sz w:val="19"/>
                <w:szCs w:val="19"/>
              </w:rPr>
            </w:pPr>
            <w:r>
              <w:rPr>
                <w:rFonts w:ascii="宋体" w:hAnsi="宋体" w:eastAsia="宋体" w:cs="宋体"/>
                <w:spacing w:val="8"/>
                <w:sz w:val="19"/>
                <w:szCs w:val="19"/>
              </w:rPr>
              <w:t>盐边县机关事务服务中心</w:t>
            </w:r>
          </w:p>
        </w:tc>
      </w:tr>
      <w:tr w14:paraId="05E56B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restart"/>
            <w:tcBorders>
              <w:bottom w:val="nil"/>
            </w:tcBorders>
            <w:vAlign w:val="top"/>
          </w:tcPr>
          <w:p w14:paraId="54C551D8">
            <w:pPr>
              <w:pStyle w:val="6"/>
              <w:spacing w:line="255" w:lineRule="auto"/>
            </w:pPr>
          </w:p>
          <w:p w14:paraId="5EA2F86C">
            <w:pPr>
              <w:pStyle w:val="6"/>
              <w:spacing w:line="255" w:lineRule="auto"/>
            </w:pPr>
          </w:p>
          <w:p w14:paraId="52A14E32">
            <w:pPr>
              <w:pStyle w:val="6"/>
              <w:spacing w:line="255" w:lineRule="auto"/>
            </w:pPr>
          </w:p>
          <w:p w14:paraId="02DF7DF4">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2075DF2A">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3383" w:type="dxa"/>
            <w:gridSpan w:val="3"/>
            <w:vAlign w:val="top"/>
          </w:tcPr>
          <w:p w14:paraId="608B8259">
            <w:pPr>
              <w:spacing w:before="251" w:line="229" w:lineRule="auto"/>
              <w:ind w:left="1102"/>
              <w:rPr>
                <w:rFonts w:ascii="宋体" w:hAnsi="宋体" w:eastAsia="宋体" w:cs="宋体"/>
                <w:sz w:val="19"/>
                <w:szCs w:val="19"/>
              </w:rPr>
            </w:pPr>
            <w:r>
              <w:rPr>
                <w:rFonts w:ascii="宋体" w:hAnsi="宋体" w:eastAsia="宋体" w:cs="宋体"/>
                <w:spacing w:val="7"/>
                <w:sz w:val="19"/>
                <w:szCs w:val="19"/>
              </w:rPr>
              <w:t>年度资金总额</w:t>
            </w:r>
          </w:p>
        </w:tc>
        <w:tc>
          <w:tcPr>
            <w:tcW w:w="4898" w:type="dxa"/>
            <w:gridSpan w:val="2"/>
            <w:vAlign w:val="top"/>
          </w:tcPr>
          <w:p w14:paraId="52814625">
            <w:pPr>
              <w:spacing w:before="251" w:line="256" w:lineRule="exact"/>
              <w:ind w:left="2308"/>
              <w:rPr>
                <w:rFonts w:ascii="宋体" w:hAnsi="宋体" w:eastAsia="宋体" w:cs="宋体"/>
                <w:sz w:val="19"/>
                <w:szCs w:val="19"/>
              </w:rPr>
            </w:pPr>
            <w:r>
              <w:rPr>
                <w:rFonts w:ascii="宋体" w:hAnsi="宋体" w:eastAsia="宋体" w:cs="宋体"/>
                <w:spacing w:val="2"/>
                <w:position w:val="1"/>
                <w:sz w:val="19"/>
                <w:szCs w:val="19"/>
              </w:rPr>
              <w:t>200</w:t>
            </w:r>
          </w:p>
        </w:tc>
      </w:tr>
      <w:tr w14:paraId="725584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bottom w:val="nil"/>
            </w:tcBorders>
            <w:vAlign w:val="top"/>
          </w:tcPr>
          <w:p w14:paraId="2BE2AED0">
            <w:pPr>
              <w:pStyle w:val="6"/>
            </w:pPr>
          </w:p>
        </w:tc>
        <w:tc>
          <w:tcPr>
            <w:tcW w:w="3383" w:type="dxa"/>
            <w:gridSpan w:val="3"/>
            <w:vAlign w:val="top"/>
          </w:tcPr>
          <w:p w14:paraId="766080E1">
            <w:pPr>
              <w:spacing w:before="252" w:line="229" w:lineRule="auto"/>
              <w:ind w:left="1301"/>
              <w:rPr>
                <w:rFonts w:ascii="宋体" w:hAnsi="宋体" w:eastAsia="宋体" w:cs="宋体"/>
                <w:sz w:val="19"/>
                <w:szCs w:val="19"/>
              </w:rPr>
            </w:pPr>
            <w:r>
              <w:rPr>
                <w:rFonts w:ascii="宋体" w:hAnsi="宋体" w:eastAsia="宋体" w:cs="宋体"/>
                <w:spacing w:val="6"/>
                <w:sz w:val="19"/>
                <w:szCs w:val="19"/>
              </w:rPr>
              <w:t>财政拨款</w:t>
            </w:r>
          </w:p>
        </w:tc>
        <w:tc>
          <w:tcPr>
            <w:tcW w:w="4898" w:type="dxa"/>
            <w:gridSpan w:val="2"/>
            <w:vAlign w:val="top"/>
          </w:tcPr>
          <w:p w14:paraId="3BD5385E">
            <w:pPr>
              <w:spacing w:before="252" w:line="256" w:lineRule="exact"/>
              <w:ind w:left="2308"/>
              <w:rPr>
                <w:rFonts w:ascii="宋体" w:hAnsi="宋体" w:eastAsia="宋体" w:cs="宋体"/>
                <w:sz w:val="19"/>
                <w:szCs w:val="19"/>
              </w:rPr>
            </w:pPr>
            <w:r>
              <w:rPr>
                <w:rFonts w:ascii="宋体" w:hAnsi="宋体" w:eastAsia="宋体" w:cs="宋体"/>
                <w:spacing w:val="2"/>
                <w:position w:val="1"/>
                <w:sz w:val="19"/>
                <w:szCs w:val="19"/>
              </w:rPr>
              <w:t>200</w:t>
            </w:r>
          </w:p>
        </w:tc>
      </w:tr>
      <w:tr w14:paraId="24AF4C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tcBorders>
            <w:vAlign w:val="top"/>
          </w:tcPr>
          <w:p w14:paraId="2AB406F4">
            <w:pPr>
              <w:pStyle w:val="6"/>
            </w:pPr>
          </w:p>
        </w:tc>
        <w:tc>
          <w:tcPr>
            <w:tcW w:w="3383" w:type="dxa"/>
            <w:gridSpan w:val="3"/>
            <w:vAlign w:val="top"/>
          </w:tcPr>
          <w:p w14:paraId="3BEAAA92">
            <w:pPr>
              <w:spacing w:before="253" w:line="230" w:lineRule="auto"/>
              <w:ind w:left="1301"/>
              <w:rPr>
                <w:rFonts w:ascii="宋体" w:hAnsi="宋体" w:eastAsia="宋体" w:cs="宋体"/>
                <w:sz w:val="19"/>
                <w:szCs w:val="19"/>
              </w:rPr>
            </w:pPr>
            <w:r>
              <w:rPr>
                <w:rFonts w:ascii="宋体" w:hAnsi="宋体" w:eastAsia="宋体" w:cs="宋体"/>
                <w:spacing w:val="6"/>
                <w:sz w:val="19"/>
                <w:szCs w:val="19"/>
              </w:rPr>
              <w:t>其他资金</w:t>
            </w:r>
          </w:p>
        </w:tc>
        <w:tc>
          <w:tcPr>
            <w:tcW w:w="4898" w:type="dxa"/>
            <w:gridSpan w:val="2"/>
            <w:vAlign w:val="top"/>
          </w:tcPr>
          <w:p w14:paraId="2588FA85">
            <w:pPr>
              <w:pStyle w:val="6"/>
            </w:pPr>
          </w:p>
        </w:tc>
      </w:tr>
      <w:tr w14:paraId="7AFECF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89" w:hRule="atLeast"/>
        </w:trPr>
        <w:tc>
          <w:tcPr>
            <w:tcW w:w="1467" w:type="dxa"/>
            <w:vAlign w:val="top"/>
          </w:tcPr>
          <w:p w14:paraId="40C07983">
            <w:pPr>
              <w:pStyle w:val="6"/>
              <w:spacing w:line="320" w:lineRule="auto"/>
            </w:pPr>
          </w:p>
          <w:p w14:paraId="6EDFE119">
            <w:pPr>
              <w:pStyle w:val="6"/>
              <w:spacing w:line="320" w:lineRule="auto"/>
            </w:pPr>
          </w:p>
          <w:p w14:paraId="7654BB01">
            <w:pPr>
              <w:spacing w:before="61"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281" w:type="dxa"/>
            <w:gridSpan w:val="5"/>
            <w:vAlign w:val="top"/>
          </w:tcPr>
          <w:p w14:paraId="2656BDF3">
            <w:pPr>
              <w:pStyle w:val="6"/>
              <w:spacing w:line="396" w:lineRule="auto"/>
            </w:pPr>
          </w:p>
          <w:p w14:paraId="77365A84">
            <w:pPr>
              <w:spacing w:before="62"/>
              <w:ind w:left="36" w:right="79"/>
              <w:jc w:val="both"/>
              <w:rPr>
                <w:rFonts w:ascii="宋体" w:hAnsi="宋体" w:eastAsia="宋体" w:cs="宋体"/>
                <w:sz w:val="19"/>
                <w:szCs w:val="19"/>
              </w:rPr>
            </w:pPr>
            <w:r>
              <w:rPr>
                <w:rFonts w:ascii="宋体" w:hAnsi="宋体" w:eastAsia="宋体" w:cs="宋体"/>
                <w:spacing w:val="9"/>
                <w:sz w:val="19"/>
                <w:szCs w:val="19"/>
              </w:rPr>
              <w:t>按照《党政机关公务用车管理办法》《四川省党政机关公务用车实施</w:t>
            </w:r>
            <w:r>
              <w:rPr>
                <w:rFonts w:ascii="宋体" w:hAnsi="宋体" w:eastAsia="宋体" w:cs="宋体"/>
                <w:spacing w:val="8"/>
                <w:sz w:val="19"/>
                <w:szCs w:val="19"/>
              </w:rPr>
              <w:t>办法》规定“公务用车使</w:t>
            </w:r>
            <w:r>
              <w:rPr>
                <w:rFonts w:ascii="宋体" w:hAnsi="宋体" w:eastAsia="宋体" w:cs="宋体"/>
                <w:sz w:val="19"/>
                <w:szCs w:val="19"/>
              </w:rPr>
              <w:t xml:space="preserve"> </w:t>
            </w:r>
            <w:r>
              <w:rPr>
                <w:rFonts w:ascii="宋体" w:hAnsi="宋体" w:eastAsia="宋体" w:cs="宋体"/>
                <w:spacing w:val="8"/>
                <w:sz w:val="19"/>
                <w:szCs w:val="19"/>
              </w:rPr>
              <w:t>用年限超过8年的可以更新”，现有部分车辆车龄较长、维修费用高、安全隐患大，计划在编</w:t>
            </w:r>
            <w:r>
              <w:rPr>
                <w:rFonts w:ascii="宋体" w:hAnsi="宋体" w:eastAsia="宋体" w:cs="宋体"/>
                <w:spacing w:val="6"/>
                <w:sz w:val="19"/>
                <w:szCs w:val="19"/>
              </w:rPr>
              <w:t xml:space="preserve">  </w:t>
            </w:r>
            <w:r>
              <w:rPr>
                <w:rFonts w:ascii="宋体" w:hAnsi="宋体" w:eastAsia="宋体" w:cs="宋体"/>
                <w:spacing w:val="7"/>
                <w:sz w:val="19"/>
                <w:szCs w:val="19"/>
              </w:rPr>
              <w:t>制范围内有序更新老旧车辆，保障全县公务出行有序开展。</w:t>
            </w:r>
          </w:p>
        </w:tc>
      </w:tr>
      <w:tr w14:paraId="7FE341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restart"/>
            <w:tcBorders>
              <w:bottom w:val="nil"/>
            </w:tcBorders>
            <w:vAlign w:val="top"/>
          </w:tcPr>
          <w:p w14:paraId="1FEB1CD5">
            <w:pPr>
              <w:pStyle w:val="6"/>
              <w:spacing w:line="247" w:lineRule="auto"/>
            </w:pPr>
          </w:p>
          <w:p w14:paraId="2A8E13FF">
            <w:pPr>
              <w:pStyle w:val="6"/>
              <w:spacing w:line="247" w:lineRule="auto"/>
            </w:pPr>
          </w:p>
          <w:p w14:paraId="3253AC12">
            <w:pPr>
              <w:pStyle w:val="6"/>
              <w:spacing w:line="247" w:lineRule="auto"/>
            </w:pPr>
          </w:p>
          <w:p w14:paraId="3E0807AE">
            <w:pPr>
              <w:pStyle w:val="6"/>
              <w:spacing w:line="247" w:lineRule="auto"/>
            </w:pPr>
          </w:p>
          <w:p w14:paraId="0731F49D">
            <w:pPr>
              <w:pStyle w:val="6"/>
              <w:spacing w:line="247" w:lineRule="auto"/>
            </w:pPr>
          </w:p>
          <w:p w14:paraId="559BB53E">
            <w:pPr>
              <w:pStyle w:val="6"/>
              <w:spacing w:line="247" w:lineRule="auto"/>
            </w:pPr>
          </w:p>
          <w:p w14:paraId="5BBD902F">
            <w:pPr>
              <w:pStyle w:val="6"/>
              <w:spacing w:line="247" w:lineRule="auto"/>
            </w:pPr>
          </w:p>
          <w:p w14:paraId="46A27C55">
            <w:pPr>
              <w:pStyle w:val="6"/>
              <w:spacing w:line="247" w:lineRule="auto"/>
            </w:pPr>
          </w:p>
          <w:p w14:paraId="23F10C6B">
            <w:pPr>
              <w:pStyle w:val="6"/>
              <w:spacing w:line="247" w:lineRule="auto"/>
            </w:pPr>
          </w:p>
          <w:p w14:paraId="058F94DF">
            <w:pPr>
              <w:pStyle w:val="6"/>
              <w:spacing w:line="247" w:lineRule="auto"/>
            </w:pPr>
          </w:p>
          <w:p w14:paraId="74C4836F">
            <w:pPr>
              <w:pStyle w:val="6"/>
              <w:spacing w:line="247" w:lineRule="auto"/>
            </w:pPr>
          </w:p>
          <w:p w14:paraId="314A036F">
            <w:pPr>
              <w:pStyle w:val="6"/>
              <w:spacing w:line="247" w:lineRule="auto"/>
            </w:pPr>
          </w:p>
          <w:p w14:paraId="751B7820">
            <w:pPr>
              <w:pStyle w:val="6"/>
              <w:spacing w:line="247" w:lineRule="auto"/>
            </w:pPr>
          </w:p>
          <w:p w14:paraId="226DDF7D">
            <w:pPr>
              <w:pStyle w:val="6"/>
              <w:spacing w:line="247" w:lineRule="auto"/>
            </w:pPr>
          </w:p>
          <w:p w14:paraId="209C7B55">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107" w:type="dxa"/>
            <w:vAlign w:val="top"/>
          </w:tcPr>
          <w:p w14:paraId="546468EB">
            <w:pPr>
              <w:spacing w:before="255" w:line="230" w:lineRule="auto"/>
              <w:ind w:left="163"/>
              <w:rPr>
                <w:rFonts w:ascii="宋体" w:hAnsi="宋体" w:eastAsia="宋体" w:cs="宋体"/>
                <w:sz w:val="19"/>
                <w:szCs w:val="19"/>
              </w:rPr>
            </w:pPr>
            <w:r>
              <w:rPr>
                <w:rFonts w:ascii="宋体" w:hAnsi="宋体" w:eastAsia="宋体" w:cs="宋体"/>
                <w:spacing w:val="6"/>
                <w:sz w:val="19"/>
                <w:szCs w:val="19"/>
              </w:rPr>
              <w:t>一级指标</w:t>
            </w:r>
          </w:p>
        </w:tc>
        <w:tc>
          <w:tcPr>
            <w:tcW w:w="956" w:type="dxa"/>
            <w:vAlign w:val="top"/>
          </w:tcPr>
          <w:p w14:paraId="39AB9DAD">
            <w:pPr>
              <w:spacing w:before="255" w:line="230" w:lineRule="auto"/>
              <w:ind w:left="90"/>
              <w:rPr>
                <w:rFonts w:ascii="宋体" w:hAnsi="宋体" w:eastAsia="宋体" w:cs="宋体"/>
                <w:sz w:val="19"/>
                <w:szCs w:val="19"/>
              </w:rPr>
            </w:pPr>
            <w:r>
              <w:rPr>
                <w:rFonts w:ascii="宋体" w:hAnsi="宋体" w:eastAsia="宋体" w:cs="宋体"/>
                <w:spacing w:val="6"/>
                <w:sz w:val="19"/>
                <w:szCs w:val="19"/>
              </w:rPr>
              <w:t>二级指标</w:t>
            </w:r>
          </w:p>
        </w:tc>
        <w:tc>
          <w:tcPr>
            <w:tcW w:w="3172" w:type="dxa"/>
            <w:gridSpan w:val="2"/>
            <w:vAlign w:val="top"/>
          </w:tcPr>
          <w:p w14:paraId="0EF554DD">
            <w:pPr>
              <w:spacing w:before="255" w:line="230" w:lineRule="auto"/>
              <w:ind w:left="1198"/>
              <w:rPr>
                <w:rFonts w:ascii="宋体" w:hAnsi="宋体" w:eastAsia="宋体" w:cs="宋体"/>
                <w:sz w:val="19"/>
                <w:szCs w:val="19"/>
              </w:rPr>
            </w:pPr>
            <w:r>
              <w:rPr>
                <w:rFonts w:ascii="宋体" w:hAnsi="宋体" w:eastAsia="宋体" w:cs="宋体"/>
                <w:spacing w:val="7"/>
                <w:sz w:val="19"/>
                <w:szCs w:val="19"/>
              </w:rPr>
              <w:t>三级指标</w:t>
            </w:r>
          </w:p>
        </w:tc>
        <w:tc>
          <w:tcPr>
            <w:tcW w:w="3046" w:type="dxa"/>
            <w:vAlign w:val="top"/>
          </w:tcPr>
          <w:p w14:paraId="31FE6F4A">
            <w:pPr>
              <w:spacing w:before="256" w:line="229" w:lineRule="auto"/>
              <w:ind w:left="142"/>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4523F3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7" w:type="dxa"/>
            <w:vMerge w:val="continue"/>
            <w:tcBorders>
              <w:top w:val="nil"/>
              <w:bottom w:val="nil"/>
            </w:tcBorders>
            <w:vAlign w:val="top"/>
          </w:tcPr>
          <w:p w14:paraId="76BCA0C5">
            <w:pPr>
              <w:pStyle w:val="6"/>
            </w:pPr>
          </w:p>
        </w:tc>
        <w:tc>
          <w:tcPr>
            <w:tcW w:w="1107" w:type="dxa"/>
            <w:vMerge w:val="restart"/>
            <w:tcBorders>
              <w:bottom w:val="nil"/>
            </w:tcBorders>
            <w:vAlign w:val="top"/>
          </w:tcPr>
          <w:p w14:paraId="6A20C588">
            <w:pPr>
              <w:pStyle w:val="6"/>
              <w:spacing w:line="248" w:lineRule="auto"/>
            </w:pPr>
          </w:p>
          <w:p w14:paraId="5BA4E36A">
            <w:pPr>
              <w:pStyle w:val="6"/>
              <w:spacing w:line="249" w:lineRule="auto"/>
            </w:pPr>
          </w:p>
          <w:p w14:paraId="219CAB62">
            <w:pPr>
              <w:pStyle w:val="6"/>
              <w:spacing w:line="249" w:lineRule="auto"/>
            </w:pPr>
          </w:p>
          <w:p w14:paraId="57DA4268">
            <w:pPr>
              <w:pStyle w:val="6"/>
              <w:spacing w:line="249" w:lineRule="auto"/>
            </w:pPr>
          </w:p>
          <w:p w14:paraId="1396FD7A">
            <w:pPr>
              <w:pStyle w:val="6"/>
              <w:spacing w:line="249" w:lineRule="auto"/>
            </w:pPr>
          </w:p>
          <w:p w14:paraId="24EAF8AC">
            <w:pPr>
              <w:spacing w:before="62" w:line="229" w:lineRule="auto"/>
              <w:ind w:left="160"/>
              <w:rPr>
                <w:rFonts w:ascii="宋体" w:hAnsi="宋体" w:eastAsia="宋体" w:cs="宋体"/>
                <w:sz w:val="19"/>
                <w:szCs w:val="19"/>
              </w:rPr>
            </w:pPr>
            <w:r>
              <w:rPr>
                <w:rFonts w:ascii="宋体" w:hAnsi="宋体" w:eastAsia="宋体" w:cs="宋体"/>
                <w:spacing w:val="7"/>
                <w:sz w:val="19"/>
                <w:szCs w:val="19"/>
              </w:rPr>
              <w:t>产出指标</w:t>
            </w:r>
          </w:p>
        </w:tc>
        <w:tc>
          <w:tcPr>
            <w:tcW w:w="956" w:type="dxa"/>
            <w:vAlign w:val="top"/>
          </w:tcPr>
          <w:p w14:paraId="2DD46FB5">
            <w:pPr>
              <w:spacing w:before="258" w:line="229" w:lineRule="auto"/>
              <w:ind w:left="88"/>
              <w:rPr>
                <w:rFonts w:ascii="宋体" w:hAnsi="宋体" w:eastAsia="宋体" w:cs="宋体"/>
                <w:sz w:val="19"/>
                <w:szCs w:val="19"/>
              </w:rPr>
            </w:pPr>
            <w:r>
              <w:rPr>
                <w:rFonts w:ascii="宋体" w:hAnsi="宋体" w:eastAsia="宋体" w:cs="宋体"/>
                <w:spacing w:val="6"/>
                <w:sz w:val="19"/>
                <w:szCs w:val="19"/>
              </w:rPr>
              <w:t>数量指标</w:t>
            </w:r>
          </w:p>
        </w:tc>
        <w:tc>
          <w:tcPr>
            <w:tcW w:w="3172" w:type="dxa"/>
            <w:gridSpan w:val="2"/>
            <w:vAlign w:val="top"/>
          </w:tcPr>
          <w:p w14:paraId="1CD0BDC1">
            <w:pPr>
              <w:spacing w:before="258" w:line="229" w:lineRule="auto"/>
              <w:ind w:left="906"/>
              <w:rPr>
                <w:rFonts w:ascii="宋体" w:hAnsi="宋体" w:eastAsia="宋体" w:cs="宋体"/>
                <w:sz w:val="19"/>
                <w:szCs w:val="19"/>
              </w:rPr>
            </w:pPr>
            <w:r>
              <w:rPr>
                <w:rFonts w:ascii="宋体" w:hAnsi="宋体" w:eastAsia="宋体" w:cs="宋体"/>
                <w:spacing w:val="7"/>
                <w:sz w:val="19"/>
                <w:szCs w:val="19"/>
              </w:rPr>
              <w:t>公务用车购置数</w:t>
            </w:r>
          </w:p>
        </w:tc>
        <w:tc>
          <w:tcPr>
            <w:tcW w:w="3046" w:type="dxa"/>
            <w:vAlign w:val="top"/>
          </w:tcPr>
          <w:p w14:paraId="1EA5FEA5">
            <w:pPr>
              <w:spacing w:before="258" w:line="229" w:lineRule="auto"/>
              <w:ind w:left="1348"/>
              <w:rPr>
                <w:rFonts w:ascii="宋体" w:hAnsi="宋体" w:eastAsia="宋体" w:cs="宋体"/>
                <w:sz w:val="19"/>
                <w:szCs w:val="19"/>
              </w:rPr>
            </w:pPr>
            <w:r>
              <w:rPr>
                <w:rFonts w:ascii="宋体" w:hAnsi="宋体" w:eastAsia="宋体" w:cs="宋体"/>
                <w:spacing w:val="-1"/>
                <w:sz w:val="19"/>
                <w:szCs w:val="19"/>
              </w:rPr>
              <w:t>10辆</w:t>
            </w:r>
          </w:p>
        </w:tc>
      </w:tr>
      <w:tr w14:paraId="26F558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bottom w:val="nil"/>
            </w:tcBorders>
            <w:vAlign w:val="top"/>
          </w:tcPr>
          <w:p w14:paraId="62DF618C">
            <w:pPr>
              <w:pStyle w:val="6"/>
            </w:pPr>
          </w:p>
        </w:tc>
        <w:tc>
          <w:tcPr>
            <w:tcW w:w="1107" w:type="dxa"/>
            <w:vMerge w:val="continue"/>
            <w:tcBorders>
              <w:top w:val="nil"/>
              <w:bottom w:val="nil"/>
            </w:tcBorders>
            <w:vAlign w:val="top"/>
          </w:tcPr>
          <w:p w14:paraId="36D604C3">
            <w:pPr>
              <w:pStyle w:val="6"/>
            </w:pPr>
          </w:p>
        </w:tc>
        <w:tc>
          <w:tcPr>
            <w:tcW w:w="956" w:type="dxa"/>
            <w:vMerge w:val="restart"/>
            <w:tcBorders>
              <w:bottom w:val="nil"/>
            </w:tcBorders>
            <w:vAlign w:val="top"/>
          </w:tcPr>
          <w:p w14:paraId="2952C73B">
            <w:pPr>
              <w:pStyle w:val="6"/>
              <w:spacing w:line="272" w:lineRule="auto"/>
            </w:pPr>
          </w:p>
          <w:p w14:paraId="689F3DC9">
            <w:pPr>
              <w:pStyle w:val="6"/>
              <w:spacing w:line="273" w:lineRule="auto"/>
            </w:pPr>
          </w:p>
          <w:p w14:paraId="5DCD9CB0">
            <w:pPr>
              <w:spacing w:before="62" w:line="230" w:lineRule="auto"/>
              <w:ind w:left="88"/>
              <w:rPr>
                <w:rFonts w:ascii="宋体" w:hAnsi="宋体" w:eastAsia="宋体" w:cs="宋体"/>
                <w:sz w:val="19"/>
                <w:szCs w:val="19"/>
              </w:rPr>
            </w:pPr>
            <w:r>
              <w:rPr>
                <w:rFonts w:ascii="宋体" w:hAnsi="宋体" w:eastAsia="宋体" w:cs="宋体"/>
                <w:spacing w:val="6"/>
                <w:sz w:val="19"/>
                <w:szCs w:val="19"/>
              </w:rPr>
              <w:t>质量指标</w:t>
            </w:r>
          </w:p>
        </w:tc>
        <w:tc>
          <w:tcPr>
            <w:tcW w:w="3172" w:type="dxa"/>
            <w:gridSpan w:val="2"/>
            <w:vAlign w:val="top"/>
          </w:tcPr>
          <w:p w14:paraId="50B45E76">
            <w:pPr>
              <w:spacing w:before="260" w:line="229" w:lineRule="auto"/>
              <w:ind w:left="1101"/>
              <w:rPr>
                <w:rFonts w:ascii="宋体" w:hAnsi="宋体" w:eastAsia="宋体" w:cs="宋体"/>
                <w:sz w:val="19"/>
                <w:szCs w:val="19"/>
              </w:rPr>
            </w:pPr>
            <w:r>
              <w:rPr>
                <w:rFonts w:ascii="宋体" w:hAnsi="宋体" w:eastAsia="宋体" w:cs="宋体"/>
                <w:spacing w:val="6"/>
                <w:sz w:val="19"/>
                <w:szCs w:val="19"/>
              </w:rPr>
              <w:t>正常运行率</w:t>
            </w:r>
          </w:p>
        </w:tc>
        <w:tc>
          <w:tcPr>
            <w:tcW w:w="3046" w:type="dxa"/>
            <w:vAlign w:val="top"/>
          </w:tcPr>
          <w:p w14:paraId="09C50F19">
            <w:pPr>
              <w:spacing w:before="260" w:line="256" w:lineRule="exact"/>
              <w:ind w:left="1345"/>
              <w:rPr>
                <w:rFonts w:ascii="宋体" w:hAnsi="宋体" w:eastAsia="宋体" w:cs="宋体"/>
                <w:sz w:val="19"/>
                <w:szCs w:val="19"/>
              </w:rPr>
            </w:pPr>
            <w:r>
              <w:rPr>
                <w:rFonts w:ascii="宋体" w:hAnsi="宋体" w:eastAsia="宋体" w:cs="宋体"/>
                <w:position w:val="1"/>
                <w:sz w:val="19"/>
                <w:szCs w:val="19"/>
              </w:rPr>
              <w:t>100%</w:t>
            </w:r>
          </w:p>
        </w:tc>
      </w:tr>
      <w:tr w14:paraId="179608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bottom w:val="nil"/>
            </w:tcBorders>
            <w:vAlign w:val="top"/>
          </w:tcPr>
          <w:p w14:paraId="74F3C68C">
            <w:pPr>
              <w:pStyle w:val="6"/>
            </w:pPr>
          </w:p>
        </w:tc>
        <w:tc>
          <w:tcPr>
            <w:tcW w:w="1107" w:type="dxa"/>
            <w:vMerge w:val="continue"/>
            <w:tcBorders>
              <w:top w:val="nil"/>
              <w:bottom w:val="nil"/>
            </w:tcBorders>
            <w:vAlign w:val="top"/>
          </w:tcPr>
          <w:p w14:paraId="689B5459">
            <w:pPr>
              <w:pStyle w:val="6"/>
            </w:pPr>
          </w:p>
        </w:tc>
        <w:tc>
          <w:tcPr>
            <w:tcW w:w="956" w:type="dxa"/>
            <w:vMerge w:val="continue"/>
            <w:tcBorders>
              <w:top w:val="nil"/>
            </w:tcBorders>
            <w:vAlign w:val="top"/>
          </w:tcPr>
          <w:p w14:paraId="4AED25B5">
            <w:pPr>
              <w:pStyle w:val="6"/>
            </w:pPr>
          </w:p>
        </w:tc>
        <w:tc>
          <w:tcPr>
            <w:tcW w:w="3172" w:type="dxa"/>
            <w:gridSpan w:val="2"/>
            <w:vAlign w:val="top"/>
          </w:tcPr>
          <w:p w14:paraId="171C054C">
            <w:pPr>
              <w:spacing w:before="259" w:line="229" w:lineRule="auto"/>
              <w:ind w:left="1096"/>
              <w:rPr>
                <w:rFonts w:ascii="宋体" w:hAnsi="宋体" w:eastAsia="宋体" w:cs="宋体"/>
                <w:sz w:val="19"/>
                <w:szCs w:val="19"/>
              </w:rPr>
            </w:pPr>
            <w:r>
              <w:rPr>
                <w:rFonts w:ascii="宋体" w:hAnsi="宋体" w:eastAsia="宋体" w:cs="宋体"/>
                <w:spacing w:val="7"/>
                <w:sz w:val="19"/>
                <w:szCs w:val="19"/>
              </w:rPr>
              <w:t>验收合格率</w:t>
            </w:r>
          </w:p>
        </w:tc>
        <w:tc>
          <w:tcPr>
            <w:tcW w:w="3046" w:type="dxa"/>
            <w:vAlign w:val="top"/>
          </w:tcPr>
          <w:p w14:paraId="5ED95BDC">
            <w:pPr>
              <w:spacing w:before="259" w:line="256" w:lineRule="exact"/>
              <w:ind w:left="1345"/>
              <w:rPr>
                <w:rFonts w:ascii="宋体" w:hAnsi="宋体" w:eastAsia="宋体" w:cs="宋体"/>
                <w:sz w:val="19"/>
                <w:szCs w:val="19"/>
              </w:rPr>
            </w:pPr>
            <w:r>
              <w:rPr>
                <w:rFonts w:ascii="宋体" w:hAnsi="宋体" w:eastAsia="宋体" w:cs="宋体"/>
                <w:position w:val="1"/>
                <w:sz w:val="19"/>
                <w:szCs w:val="19"/>
              </w:rPr>
              <w:t>100%</w:t>
            </w:r>
          </w:p>
        </w:tc>
      </w:tr>
      <w:tr w14:paraId="0075B5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7" w:type="dxa"/>
            <w:vMerge w:val="continue"/>
            <w:tcBorders>
              <w:top w:val="nil"/>
              <w:bottom w:val="nil"/>
            </w:tcBorders>
            <w:vAlign w:val="top"/>
          </w:tcPr>
          <w:p w14:paraId="0BB5DBC0">
            <w:pPr>
              <w:pStyle w:val="6"/>
            </w:pPr>
          </w:p>
        </w:tc>
        <w:tc>
          <w:tcPr>
            <w:tcW w:w="1107" w:type="dxa"/>
            <w:vMerge w:val="continue"/>
            <w:tcBorders>
              <w:top w:val="nil"/>
            </w:tcBorders>
            <w:vAlign w:val="top"/>
          </w:tcPr>
          <w:p w14:paraId="1545B21A">
            <w:pPr>
              <w:pStyle w:val="6"/>
            </w:pPr>
          </w:p>
        </w:tc>
        <w:tc>
          <w:tcPr>
            <w:tcW w:w="956" w:type="dxa"/>
            <w:vMerge w:val="restart"/>
            <w:tcBorders>
              <w:bottom w:val="nil"/>
            </w:tcBorders>
            <w:vAlign w:val="top"/>
          </w:tcPr>
          <w:p w14:paraId="39F1EECB">
            <w:pPr>
              <w:spacing w:before="259" w:line="230" w:lineRule="auto"/>
              <w:ind w:left="96"/>
              <w:rPr>
                <w:rFonts w:ascii="宋体" w:hAnsi="宋体" w:eastAsia="宋体" w:cs="宋体"/>
                <w:sz w:val="19"/>
                <w:szCs w:val="19"/>
              </w:rPr>
            </w:pPr>
            <w:r>
              <w:rPr>
                <w:rFonts w:ascii="宋体" w:hAnsi="宋体" w:eastAsia="宋体" w:cs="宋体"/>
                <w:spacing w:val="4"/>
                <w:sz w:val="19"/>
                <w:szCs w:val="19"/>
              </w:rPr>
              <w:t>时效指标</w:t>
            </w:r>
          </w:p>
          <w:p w14:paraId="061DC806">
            <w:pPr>
              <w:pStyle w:val="6"/>
              <w:spacing w:line="281" w:lineRule="auto"/>
            </w:pPr>
          </w:p>
          <w:p w14:paraId="75161004">
            <w:pPr>
              <w:spacing w:before="62" w:line="228" w:lineRule="auto"/>
              <w:ind w:left="88"/>
              <w:rPr>
                <w:rFonts w:ascii="宋体" w:hAnsi="宋体" w:eastAsia="宋体" w:cs="宋体"/>
                <w:sz w:val="19"/>
                <w:szCs w:val="19"/>
              </w:rPr>
            </w:pPr>
            <w:r>
              <w:rPr>
                <w:rFonts w:ascii="宋体" w:hAnsi="宋体" w:eastAsia="宋体" w:cs="宋体"/>
                <w:spacing w:val="6"/>
                <w:sz w:val="19"/>
                <w:szCs w:val="19"/>
              </w:rPr>
              <w:t>经济成本</w:t>
            </w:r>
          </w:p>
          <w:p w14:paraId="6228C297">
            <w:pPr>
              <w:spacing w:before="11" w:line="230" w:lineRule="auto"/>
              <w:ind w:left="286"/>
              <w:rPr>
                <w:rFonts w:ascii="宋体" w:hAnsi="宋体" w:eastAsia="宋体" w:cs="宋体"/>
                <w:sz w:val="19"/>
                <w:szCs w:val="19"/>
              </w:rPr>
            </w:pPr>
            <w:r>
              <w:rPr>
                <w:rFonts w:ascii="宋体" w:hAnsi="宋体" w:eastAsia="宋体" w:cs="宋体"/>
                <w:spacing w:val="3"/>
                <w:sz w:val="19"/>
                <w:szCs w:val="19"/>
              </w:rPr>
              <w:t>指标</w:t>
            </w:r>
          </w:p>
        </w:tc>
        <w:tc>
          <w:tcPr>
            <w:tcW w:w="3172" w:type="dxa"/>
            <w:gridSpan w:val="2"/>
            <w:vAlign w:val="top"/>
          </w:tcPr>
          <w:p w14:paraId="72E49ED5">
            <w:pPr>
              <w:spacing w:before="260" w:line="229" w:lineRule="auto"/>
              <w:ind w:left="1199"/>
              <w:rPr>
                <w:rFonts w:ascii="宋体" w:hAnsi="宋体" w:eastAsia="宋体" w:cs="宋体"/>
                <w:sz w:val="19"/>
                <w:szCs w:val="19"/>
              </w:rPr>
            </w:pPr>
            <w:r>
              <w:rPr>
                <w:rFonts w:ascii="宋体" w:hAnsi="宋体" w:eastAsia="宋体" w:cs="宋体"/>
                <w:spacing w:val="6"/>
                <w:sz w:val="19"/>
                <w:szCs w:val="19"/>
              </w:rPr>
              <w:t>按期完成</w:t>
            </w:r>
          </w:p>
        </w:tc>
        <w:tc>
          <w:tcPr>
            <w:tcW w:w="3046" w:type="dxa"/>
            <w:vAlign w:val="top"/>
          </w:tcPr>
          <w:p w14:paraId="03FE0634">
            <w:pPr>
              <w:spacing w:before="260" w:line="229" w:lineRule="auto"/>
              <w:ind w:left="1398"/>
              <w:rPr>
                <w:rFonts w:ascii="宋体" w:hAnsi="宋体" w:eastAsia="宋体" w:cs="宋体"/>
                <w:sz w:val="19"/>
                <w:szCs w:val="19"/>
              </w:rPr>
            </w:pPr>
            <w:r>
              <w:rPr>
                <w:rFonts w:ascii="宋体" w:hAnsi="宋体" w:eastAsia="宋体" w:cs="宋体"/>
                <w:spacing w:val="-4"/>
                <w:sz w:val="19"/>
                <w:szCs w:val="19"/>
              </w:rPr>
              <w:t>1年</w:t>
            </w:r>
          </w:p>
        </w:tc>
      </w:tr>
      <w:tr w14:paraId="565CB8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bottom w:val="nil"/>
            </w:tcBorders>
            <w:vAlign w:val="top"/>
          </w:tcPr>
          <w:p w14:paraId="6F156D15">
            <w:pPr>
              <w:pStyle w:val="6"/>
            </w:pPr>
          </w:p>
        </w:tc>
        <w:tc>
          <w:tcPr>
            <w:tcW w:w="1107" w:type="dxa"/>
            <w:vAlign w:val="top"/>
          </w:tcPr>
          <w:p w14:paraId="313D7F19">
            <w:pPr>
              <w:spacing w:before="260" w:line="228" w:lineRule="auto"/>
              <w:ind w:left="211"/>
              <w:rPr>
                <w:rFonts w:ascii="宋体" w:hAnsi="宋体" w:eastAsia="宋体" w:cs="宋体"/>
                <w:sz w:val="19"/>
                <w:szCs w:val="19"/>
              </w:rPr>
            </w:pPr>
            <w:r>
              <w:rPr>
                <w:rFonts w:ascii="宋体" w:hAnsi="宋体" w:eastAsia="宋体" w:cs="宋体"/>
                <w:spacing w:val="6"/>
                <w:sz w:val="19"/>
                <w:szCs w:val="19"/>
              </w:rPr>
              <w:t>成本指标</w:t>
            </w:r>
          </w:p>
        </w:tc>
        <w:tc>
          <w:tcPr>
            <w:tcW w:w="956" w:type="dxa"/>
            <w:vMerge w:val="continue"/>
            <w:tcBorders>
              <w:top w:val="nil"/>
            </w:tcBorders>
            <w:vAlign w:val="top"/>
          </w:tcPr>
          <w:p w14:paraId="61389A85">
            <w:pPr>
              <w:pStyle w:val="6"/>
            </w:pPr>
          </w:p>
        </w:tc>
        <w:tc>
          <w:tcPr>
            <w:tcW w:w="3172" w:type="dxa"/>
            <w:gridSpan w:val="2"/>
            <w:vAlign w:val="top"/>
          </w:tcPr>
          <w:p w14:paraId="76DB3062">
            <w:pPr>
              <w:spacing w:before="260" w:line="229" w:lineRule="auto"/>
              <w:ind w:left="904"/>
              <w:rPr>
                <w:rFonts w:ascii="宋体" w:hAnsi="宋体" w:eastAsia="宋体" w:cs="宋体"/>
                <w:sz w:val="19"/>
                <w:szCs w:val="19"/>
              </w:rPr>
            </w:pPr>
            <w:r>
              <w:rPr>
                <w:rFonts w:ascii="宋体" w:hAnsi="宋体" w:eastAsia="宋体" w:cs="宋体"/>
                <w:spacing w:val="7"/>
                <w:sz w:val="19"/>
                <w:szCs w:val="19"/>
              </w:rPr>
              <w:t>公务用车购置费</w:t>
            </w:r>
          </w:p>
        </w:tc>
        <w:tc>
          <w:tcPr>
            <w:tcW w:w="3046" w:type="dxa"/>
            <w:vAlign w:val="top"/>
          </w:tcPr>
          <w:p w14:paraId="2004DDCD">
            <w:pPr>
              <w:spacing w:before="269" w:line="221" w:lineRule="auto"/>
              <w:ind w:left="1307"/>
              <w:rPr>
                <w:rFonts w:ascii="宋体" w:hAnsi="宋体" w:eastAsia="宋体" w:cs="宋体"/>
                <w:sz w:val="18"/>
                <w:szCs w:val="18"/>
              </w:rPr>
            </w:pPr>
            <w:r>
              <w:rPr>
                <w:rFonts w:ascii="宋体" w:hAnsi="宋体" w:eastAsia="宋体" w:cs="宋体"/>
                <w:spacing w:val="-2"/>
                <w:sz w:val="18"/>
                <w:szCs w:val="18"/>
              </w:rPr>
              <w:t>200万</w:t>
            </w:r>
          </w:p>
        </w:tc>
      </w:tr>
      <w:tr w14:paraId="0304F0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bottom w:val="nil"/>
            </w:tcBorders>
            <w:vAlign w:val="top"/>
          </w:tcPr>
          <w:p w14:paraId="0C62B36A">
            <w:pPr>
              <w:pStyle w:val="6"/>
            </w:pPr>
          </w:p>
        </w:tc>
        <w:tc>
          <w:tcPr>
            <w:tcW w:w="1107" w:type="dxa"/>
            <w:vMerge w:val="restart"/>
            <w:tcBorders>
              <w:bottom w:val="nil"/>
            </w:tcBorders>
            <w:vAlign w:val="top"/>
          </w:tcPr>
          <w:p w14:paraId="6618EFB5">
            <w:pPr>
              <w:pStyle w:val="6"/>
              <w:spacing w:line="299" w:lineRule="auto"/>
            </w:pPr>
          </w:p>
          <w:p w14:paraId="71F3C60C">
            <w:pPr>
              <w:pStyle w:val="6"/>
              <w:spacing w:line="299" w:lineRule="auto"/>
            </w:pPr>
          </w:p>
          <w:p w14:paraId="07D546ED">
            <w:pPr>
              <w:pStyle w:val="6"/>
              <w:spacing w:line="299" w:lineRule="auto"/>
            </w:pPr>
          </w:p>
          <w:p w14:paraId="54CE4461">
            <w:pPr>
              <w:spacing w:before="62" w:line="230" w:lineRule="auto"/>
              <w:ind w:left="165"/>
              <w:rPr>
                <w:rFonts w:ascii="宋体" w:hAnsi="宋体" w:eastAsia="宋体" w:cs="宋体"/>
                <w:sz w:val="19"/>
                <w:szCs w:val="19"/>
              </w:rPr>
            </w:pPr>
            <w:r>
              <w:rPr>
                <w:rFonts w:ascii="宋体" w:hAnsi="宋体" w:eastAsia="宋体" w:cs="宋体"/>
                <w:spacing w:val="5"/>
                <w:sz w:val="19"/>
                <w:szCs w:val="19"/>
              </w:rPr>
              <w:t>效益指标</w:t>
            </w:r>
          </w:p>
        </w:tc>
        <w:tc>
          <w:tcPr>
            <w:tcW w:w="956" w:type="dxa"/>
            <w:vMerge w:val="restart"/>
            <w:tcBorders>
              <w:bottom w:val="nil"/>
            </w:tcBorders>
            <w:vAlign w:val="top"/>
          </w:tcPr>
          <w:p w14:paraId="7D070A13">
            <w:pPr>
              <w:pStyle w:val="6"/>
              <w:spacing w:line="425" w:lineRule="auto"/>
            </w:pPr>
          </w:p>
          <w:p w14:paraId="5B116A64">
            <w:pPr>
              <w:spacing w:before="61" w:line="242" w:lineRule="auto"/>
              <w:ind w:left="285" w:right="65" w:hanging="197"/>
              <w:rPr>
                <w:rFonts w:ascii="宋体" w:hAnsi="宋体" w:eastAsia="宋体" w:cs="宋体"/>
                <w:sz w:val="19"/>
                <w:szCs w:val="19"/>
              </w:rPr>
            </w:pPr>
            <w:r>
              <w:rPr>
                <w:rFonts w:ascii="宋体" w:hAnsi="宋体" w:eastAsia="宋体" w:cs="宋体"/>
                <w:spacing w:val="6"/>
                <w:sz w:val="19"/>
                <w:szCs w:val="19"/>
              </w:rPr>
              <w:t>社会效益</w:t>
            </w:r>
            <w:r>
              <w:rPr>
                <w:rFonts w:ascii="宋体" w:hAnsi="宋体" w:eastAsia="宋体" w:cs="宋体"/>
                <w:spacing w:val="1"/>
                <w:sz w:val="19"/>
                <w:szCs w:val="19"/>
              </w:rPr>
              <w:t xml:space="preserve"> </w:t>
            </w:r>
            <w:r>
              <w:rPr>
                <w:rFonts w:ascii="宋体" w:hAnsi="宋体" w:eastAsia="宋体" w:cs="宋体"/>
                <w:spacing w:val="3"/>
                <w:sz w:val="19"/>
                <w:szCs w:val="19"/>
              </w:rPr>
              <w:t>指标</w:t>
            </w:r>
          </w:p>
        </w:tc>
        <w:tc>
          <w:tcPr>
            <w:tcW w:w="3172" w:type="dxa"/>
            <w:gridSpan w:val="2"/>
            <w:vAlign w:val="top"/>
          </w:tcPr>
          <w:p w14:paraId="232D9EFD">
            <w:pPr>
              <w:spacing w:before="262" w:line="229" w:lineRule="auto"/>
              <w:ind w:left="606"/>
              <w:rPr>
                <w:rFonts w:ascii="宋体" w:hAnsi="宋体" w:eastAsia="宋体" w:cs="宋体"/>
                <w:sz w:val="19"/>
                <w:szCs w:val="19"/>
              </w:rPr>
            </w:pPr>
            <w:r>
              <w:rPr>
                <w:rFonts w:ascii="宋体" w:hAnsi="宋体" w:eastAsia="宋体" w:cs="宋体"/>
                <w:spacing w:val="7"/>
                <w:sz w:val="19"/>
                <w:szCs w:val="19"/>
              </w:rPr>
              <w:t>公共服务水平提高情况</w:t>
            </w:r>
          </w:p>
        </w:tc>
        <w:tc>
          <w:tcPr>
            <w:tcW w:w="3046" w:type="dxa"/>
            <w:vAlign w:val="top"/>
          </w:tcPr>
          <w:p w14:paraId="27681314">
            <w:pPr>
              <w:spacing w:before="261" w:line="230" w:lineRule="auto"/>
              <w:ind w:left="1135"/>
              <w:rPr>
                <w:rFonts w:ascii="宋体" w:hAnsi="宋体" w:eastAsia="宋体" w:cs="宋体"/>
                <w:sz w:val="19"/>
                <w:szCs w:val="19"/>
              </w:rPr>
            </w:pPr>
            <w:r>
              <w:rPr>
                <w:rFonts w:ascii="宋体" w:hAnsi="宋体" w:eastAsia="宋体" w:cs="宋体"/>
                <w:spacing w:val="6"/>
                <w:sz w:val="19"/>
                <w:szCs w:val="19"/>
              </w:rPr>
              <w:t>有效提升</w:t>
            </w:r>
          </w:p>
        </w:tc>
      </w:tr>
      <w:tr w14:paraId="534321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7" w:type="dxa"/>
            <w:vMerge w:val="continue"/>
            <w:tcBorders>
              <w:top w:val="nil"/>
              <w:bottom w:val="nil"/>
            </w:tcBorders>
            <w:vAlign w:val="top"/>
          </w:tcPr>
          <w:p w14:paraId="79F3BD69">
            <w:pPr>
              <w:pStyle w:val="6"/>
            </w:pPr>
          </w:p>
        </w:tc>
        <w:tc>
          <w:tcPr>
            <w:tcW w:w="1107" w:type="dxa"/>
            <w:vMerge w:val="continue"/>
            <w:tcBorders>
              <w:top w:val="nil"/>
              <w:bottom w:val="nil"/>
            </w:tcBorders>
            <w:vAlign w:val="top"/>
          </w:tcPr>
          <w:p w14:paraId="54A48A09">
            <w:pPr>
              <w:pStyle w:val="6"/>
            </w:pPr>
          </w:p>
        </w:tc>
        <w:tc>
          <w:tcPr>
            <w:tcW w:w="956" w:type="dxa"/>
            <w:vMerge w:val="continue"/>
            <w:tcBorders>
              <w:top w:val="nil"/>
            </w:tcBorders>
            <w:vAlign w:val="top"/>
          </w:tcPr>
          <w:p w14:paraId="5578E8DE">
            <w:pPr>
              <w:pStyle w:val="6"/>
            </w:pPr>
          </w:p>
        </w:tc>
        <w:tc>
          <w:tcPr>
            <w:tcW w:w="3172" w:type="dxa"/>
            <w:gridSpan w:val="2"/>
            <w:vAlign w:val="top"/>
          </w:tcPr>
          <w:p w14:paraId="245C8BA2">
            <w:pPr>
              <w:spacing w:before="265" w:line="229" w:lineRule="auto"/>
              <w:ind w:left="700"/>
              <w:rPr>
                <w:rFonts w:ascii="宋体" w:hAnsi="宋体" w:eastAsia="宋体" w:cs="宋体"/>
                <w:sz w:val="19"/>
                <w:szCs w:val="19"/>
              </w:rPr>
            </w:pPr>
            <w:r>
              <w:rPr>
                <w:rFonts w:ascii="宋体" w:hAnsi="宋体" w:eastAsia="宋体" w:cs="宋体"/>
                <w:spacing w:val="7"/>
                <w:sz w:val="19"/>
                <w:szCs w:val="19"/>
              </w:rPr>
              <w:t>综合事务保障完成率</w:t>
            </w:r>
          </w:p>
        </w:tc>
        <w:tc>
          <w:tcPr>
            <w:tcW w:w="3046" w:type="dxa"/>
            <w:vAlign w:val="top"/>
          </w:tcPr>
          <w:p w14:paraId="591E133E">
            <w:pPr>
              <w:spacing w:before="265" w:line="256" w:lineRule="exact"/>
              <w:ind w:left="1345"/>
              <w:rPr>
                <w:rFonts w:ascii="宋体" w:hAnsi="宋体" w:eastAsia="宋体" w:cs="宋体"/>
                <w:sz w:val="19"/>
                <w:szCs w:val="19"/>
              </w:rPr>
            </w:pPr>
            <w:r>
              <w:rPr>
                <w:rFonts w:ascii="宋体" w:hAnsi="宋体" w:eastAsia="宋体" w:cs="宋体"/>
                <w:position w:val="1"/>
                <w:sz w:val="19"/>
                <w:szCs w:val="19"/>
              </w:rPr>
              <w:t>100%</w:t>
            </w:r>
          </w:p>
        </w:tc>
      </w:tr>
      <w:tr w14:paraId="6913D5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bottom w:val="nil"/>
            </w:tcBorders>
            <w:vAlign w:val="top"/>
          </w:tcPr>
          <w:p w14:paraId="7956EF8E">
            <w:pPr>
              <w:pStyle w:val="6"/>
            </w:pPr>
          </w:p>
        </w:tc>
        <w:tc>
          <w:tcPr>
            <w:tcW w:w="1107" w:type="dxa"/>
            <w:vMerge w:val="continue"/>
            <w:tcBorders>
              <w:top w:val="nil"/>
            </w:tcBorders>
            <w:vAlign w:val="top"/>
          </w:tcPr>
          <w:p w14:paraId="2FF789A8">
            <w:pPr>
              <w:pStyle w:val="6"/>
            </w:pPr>
          </w:p>
        </w:tc>
        <w:tc>
          <w:tcPr>
            <w:tcW w:w="956" w:type="dxa"/>
            <w:vAlign w:val="top"/>
          </w:tcPr>
          <w:p w14:paraId="03336AA5">
            <w:pPr>
              <w:spacing w:before="140" w:line="242" w:lineRule="auto"/>
              <w:ind w:left="195" w:right="65" w:hanging="107"/>
              <w:rPr>
                <w:rFonts w:ascii="宋体" w:hAnsi="宋体" w:eastAsia="宋体" w:cs="宋体"/>
                <w:sz w:val="19"/>
                <w:szCs w:val="19"/>
              </w:rPr>
            </w:pPr>
            <w:r>
              <w:rPr>
                <w:rFonts w:ascii="宋体" w:hAnsi="宋体" w:eastAsia="宋体" w:cs="宋体"/>
                <w:spacing w:val="6"/>
                <w:sz w:val="19"/>
                <w:szCs w:val="19"/>
              </w:rPr>
              <w:t>可持续影</w:t>
            </w:r>
            <w:r>
              <w:rPr>
                <w:rFonts w:ascii="宋体" w:hAnsi="宋体" w:eastAsia="宋体" w:cs="宋体"/>
                <w:spacing w:val="1"/>
                <w:sz w:val="19"/>
                <w:szCs w:val="19"/>
              </w:rPr>
              <w:t xml:space="preserve"> </w:t>
            </w:r>
            <w:r>
              <w:rPr>
                <w:rFonts w:ascii="宋体" w:hAnsi="宋体" w:eastAsia="宋体" w:cs="宋体"/>
                <w:spacing w:val="3"/>
                <w:sz w:val="19"/>
                <w:szCs w:val="19"/>
              </w:rPr>
              <w:t>响指标</w:t>
            </w:r>
          </w:p>
        </w:tc>
        <w:tc>
          <w:tcPr>
            <w:tcW w:w="3172" w:type="dxa"/>
            <w:gridSpan w:val="2"/>
            <w:vAlign w:val="top"/>
          </w:tcPr>
          <w:p w14:paraId="46836D14">
            <w:pPr>
              <w:spacing w:before="263" w:line="229" w:lineRule="auto"/>
              <w:ind w:left="502"/>
              <w:rPr>
                <w:rFonts w:ascii="宋体" w:hAnsi="宋体" w:eastAsia="宋体" w:cs="宋体"/>
                <w:sz w:val="19"/>
                <w:szCs w:val="19"/>
              </w:rPr>
            </w:pPr>
            <w:r>
              <w:rPr>
                <w:rFonts w:ascii="宋体" w:hAnsi="宋体" w:eastAsia="宋体" w:cs="宋体"/>
                <w:spacing w:val="8"/>
                <w:sz w:val="19"/>
                <w:szCs w:val="19"/>
              </w:rPr>
              <w:t>项目持续发挥作用的期限</w:t>
            </w:r>
          </w:p>
        </w:tc>
        <w:tc>
          <w:tcPr>
            <w:tcW w:w="3046" w:type="dxa"/>
            <w:vAlign w:val="top"/>
          </w:tcPr>
          <w:p w14:paraId="1AFC48EA">
            <w:pPr>
              <w:spacing w:before="262" w:line="230" w:lineRule="auto"/>
              <w:ind w:left="1334"/>
              <w:rPr>
                <w:rFonts w:ascii="宋体" w:hAnsi="宋体" w:eastAsia="宋体" w:cs="宋体"/>
                <w:sz w:val="19"/>
                <w:szCs w:val="19"/>
              </w:rPr>
            </w:pPr>
            <w:r>
              <w:rPr>
                <w:rFonts w:ascii="宋体" w:hAnsi="宋体" w:eastAsia="宋体" w:cs="宋体"/>
                <w:spacing w:val="4"/>
                <w:sz w:val="19"/>
                <w:szCs w:val="19"/>
              </w:rPr>
              <w:t>长期</w:t>
            </w:r>
          </w:p>
        </w:tc>
      </w:tr>
      <w:tr w14:paraId="0B7D43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37" w:hRule="atLeast"/>
        </w:trPr>
        <w:tc>
          <w:tcPr>
            <w:tcW w:w="1467" w:type="dxa"/>
            <w:vMerge w:val="continue"/>
            <w:tcBorders>
              <w:top w:val="nil"/>
            </w:tcBorders>
            <w:vAlign w:val="top"/>
          </w:tcPr>
          <w:p w14:paraId="621D639F">
            <w:pPr>
              <w:pStyle w:val="6"/>
            </w:pPr>
          </w:p>
        </w:tc>
        <w:tc>
          <w:tcPr>
            <w:tcW w:w="1107" w:type="dxa"/>
            <w:vAlign w:val="top"/>
          </w:tcPr>
          <w:p w14:paraId="25958749">
            <w:pPr>
              <w:pStyle w:val="6"/>
              <w:spacing w:line="320" w:lineRule="auto"/>
            </w:pPr>
          </w:p>
          <w:p w14:paraId="398CFAFC">
            <w:pPr>
              <w:spacing w:before="62" w:line="229" w:lineRule="auto"/>
              <w:ind w:left="59"/>
              <w:rPr>
                <w:rFonts w:ascii="宋体" w:hAnsi="宋体" w:eastAsia="宋体" w:cs="宋体"/>
                <w:sz w:val="19"/>
                <w:szCs w:val="19"/>
              </w:rPr>
            </w:pPr>
            <w:r>
              <w:rPr>
                <w:rFonts w:ascii="宋体" w:hAnsi="宋体" w:eastAsia="宋体" w:cs="宋体"/>
                <w:spacing w:val="7"/>
                <w:sz w:val="19"/>
                <w:szCs w:val="19"/>
              </w:rPr>
              <w:t>满意度指标</w:t>
            </w:r>
          </w:p>
        </w:tc>
        <w:tc>
          <w:tcPr>
            <w:tcW w:w="956" w:type="dxa"/>
            <w:vAlign w:val="top"/>
          </w:tcPr>
          <w:p w14:paraId="0DF00EFA">
            <w:pPr>
              <w:spacing w:before="137" w:line="229" w:lineRule="auto"/>
              <w:ind w:left="87"/>
              <w:rPr>
                <w:rFonts w:ascii="宋体" w:hAnsi="宋体" w:eastAsia="宋体" w:cs="宋体"/>
                <w:sz w:val="19"/>
                <w:szCs w:val="19"/>
              </w:rPr>
            </w:pPr>
            <w:r>
              <w:rPr>
                <w:rFonts w:ascii="宋体" w:hAnsi="宋体" w:eastAsia="宋体" w:cs="宋体"/>
                <w:spacing w:val="7"/>
                <w:sz w:val="19"/>
                <w:szCs w:val="19"/>
              </w:rPr>
              <w:t>服务对象</w:t>
            </w:r>
          </w:p>
          <w:p w14:paraId="77587408">
            <w:pPr>
              <w:spacing w:before="11" w:line="229" w:lineRule="auto"/>
              <w:ind w:left="87"/>
              <w:rPr>
                <w:rFonts w:ascii="宋体" w:hAnsi="宋体" w:eastAsia="宋体" w:cs="宋体"/>
                <w:sz w:val="19"/>
                <w:szCs w:val="19"/>
              </w:rPr>
            </w:pPr>
            <w:r>
              <w:rPr>
                <w:rFonts w:ascii="宋体" w:hAnsi="宋体" w:eastAsia="宋体" w:cs="宋体"/>
                <w:spacing w:val="7"/>
                <w:sz w:val="19"/>
                <w:szCs w:val="19"/>
              </w:rPr>
              <w:t>满意度指</w:t>
            </w:r>
          </w:p>
          <w:p w14:paraId="3949816D">
            <w:pPr>
              <w:spacing w:before="11" w:line="230" w:lineRule="auto"/>
              <w:ind w:left="386"/>
              <w:rPr>
                <w:rFonts w:ascii="宋体" w:hAnsi="宋体" w:eastAsia="宋体" w:cs="宋体"/>
                <w:sz w:val="19"/>
                <w:szCs w:val="19"/>
              </w:rPr>
            </w:pPr>
            <w:r>
              <w:rPr>
                <w:rFonts w:ascii="宋体" w:hAnsi="宋体" w:eastAsia="宋体" w:cs="宋体"/>
                <w:sz w:val="19"/>
                <w:szCs w:val="19"/>
              </w:rPr>
              <w:t>标</w:t>
            </w:r>
          </w:p>
        </w:tc>
        <w:tc>
          <w:tcPr>
            <w:tcW w:w="3172" w:type="dxa"/>
            <w:gridSpan w:val="2"/>
            <w:vAlign w:val="top"/>
          </w:tcPr>
          <w:p w14:paraId="04A305F6">
            <w:pPr>
              <w:pStyle w:val="6"/>
              <w:spacing w:line="320" w:lineRule="auto"/>
            </w:pPr>
          </w:p>
          <w:p w14:paraId="4A1E39D0">
            <w:pPr>
              <w:spacing w:before="62" w:line="229" w:lineRule="auto"/>
              <w:ind w:left="1296"/>
              <w:rPr>
                <w:rFonts w:ascii="宋体" w:hAnsi="宋体" w:eastAsia="宋体" w:cs="宋体"/>
                <w:sz w:val="19"/>
                <w:szCs w:val="19"/>
              </w:rPr>
            </w:pPr>
            <w:r>
              <w:rPr>
                <w:rFonts w:ascii="宋体" w:hAnsi="宋体" w:eastAsia="宋体" w:cs="宋体"/>
                <w:spacing w:val="6"/>
                <w:sz w:val="19"/>
                <w:szCs w:val="19"/>
              </w:rPr>
              <w:t>满意度</w:t>
            </w:r>
          </w:p>
        </w:tc>
        <w:tc>
          <w:tcPr>
            <w:tcW w:w="3046" w:type="dxa"/>
            <w:vAlign w:val="top"/>
          </w:tcPr>
          <w:p w14:paraId="6ABDBE5E">
            <w:pPr>
              <w:pStyle w:val="6"/>
              <w:spacing w:line="320" w:lineRule="auto"/>
            </w:pPr>
          </w:p>
          <w:p w14:paraId="165D892F">
            <w:pPr>
              <w:spacing w:before="62" w:line="256" w:lineRule="exact"/>
              <w:ind w:left="1309"/>
              <w:rPr>
                <w:rFonts w:ascii="宋体" w:hAnsi="宋体" w:eastAsia="宋体" w:cs="宋体"/>
                <w:sz w:val="19"/>
                <w:szCs w:val="19"/>
              </w:rPr>
            </w:pPr>
            <w:r>
              <w:rPr>
                <w:rFonts w:ascii="宋体" w:hAnsi="宋体" w:eastAsia="宋体" w:cs="宋体"/>
                <w:spacing w:val="-3"/>
                <w:position w:val="1"/>
                <w:sz w:val="19"/>
                <w:szCs w:val="19"/>
              </w:rPr>
              <w:t>≧95%</w:t>
            </w:r>
          </w:p>
        </w:tc>
      </w:tr>
    </w:tbl>
    <w:p w14:paraId="1A51E19B">
      <w:pPr>
        <w:rPr>
          <w:rFonts w:ascii="Arial"/>
          <w:sz w:val="21"/>
        </w:rPr>
      </w:pPr>
    </w:p>
    <w:p w14:paraId="219A388F">
      <w:pPr>
        <w:rPr>
          <w:rFonts w:ascii="Arial" w:hAnsi="Arial" w:eastAsia="Arial" w:cs="Arial"/>
          <w:sz w:val="21"/>
          <w:szCs w:val="21"/>
        </w:rPr>
        <w:sectPr>
          <w:footerReference r:id="rId161" w:type="default"/>
          <w:pgSz w:w="11905" w:h="16837"/>
          <w:pgMar w:top="1249" w:right="1131" w:bottom="695" w:left="1010" w:header="0" w:footer="408" w:gutter="0"/>
          <w:cols w:space="720" w:num="1"/>
        </w:sectPr>
      </w:pPr>
    </w:p>
    <w:p w14:paraId="004A409E">
      <w:pPr>
        <w:pStyle w:val="2"/>
        <w:spacing w:before="72" w:line="225" w:lineRule="auto"/>
        <w:ind w:left="2909"/>
        <w:rPr>
          <w:sz w:val="35"/>
          <w:szCs w:val="35"/>
        </w:rPr>
      </w:pPr>
      <w:r>
        <w:rPr>
          <w:b/>
          <w:bCs/>
          <w:spacing w:val="6"/>
          <w:sz w:val="35"/>
          <w:szCs w:val="35"/>
        </w:rPr>
        <w:t>部门预算项目绩效目标表</w:t>
      </w:r>
    </w:p>
    <w:p w14:paraId="79037AF8">
      <w:pPr>
        <w:spacing w:line="273" w:lineRule="auto"/>
        <w:rPr>
          <w:rFonts w:ascii="Arial"/>
          <w:sz w:val="21"/>
        </w:rPr>
      </w:pPr>
    </w:p>
    <w:p w14:paraId="41D10FB4">
      <w:pPr>
        <w:pStyle w:val="2"/>
        <w:spacing w:before="62" w:line="229" w:lineRule="auto"/>
        <w:ind w:left="4422"/>
        <w:rPr>
          <w:sz w:val="19"/>
          <w:szCs w:val="19"/>
        </w:rPr>
      </w:pPr>
      <w:r>
        <w:rPr>
          <w:spacing w:val="1"/>
          <w:sz w:val="19"/>
          <w:szCs w:val="19"/>
        </w:rPr>
        <w:t>(2026年度</w:t>
      </w:r>
      <w:r>
        <w:rPr>
          <w:rFonts w:hint="eastAsia"/>
          <w:spacing w:val="1"/>
          <w:sz w:val="19"/>
          <w:szCs w:val="19"/>
          <w:lang w:eastAsia="zh-CN"/>
        </w:rPr>
        <w:t>）</w:t>
      </w:r>
    </w:p>
    <w:p w14:paraId="292B464C">
      <w:pPr>
        <w:spacing w:line="71" w:lineRule="exact"/>
      </w:pPr>
    </w:p>
    <w:tbl>
      <w:tblPr>
        <w:tblStyle w:val="5"/>
        <w:tblW w:w="973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6"/>
        <w:gridCol w:w="1153"/>
        <w:gridCol w:w="805"/>
        <w:gridCol w:w="1320"/>
        <w:gridCol w:w="2018"/>
        <w:gridCol w:w="2969"/>
      </w:tblGrid>
      <w:tr w14:paraId="593A0D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7" w:hRule="atLeast"/>
        </w:trPr>
        <w:tc>
          <w:tcPr>
            <w:tcW w:w="1466" w:type="dxa"/>
            <w:vAlign w:val="top"/>
          </w:tcPr>
          <w:p w14:paraId="3BAC5A97">
            <w:pPr>
              <w:spacing w:before="260"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265" w:type="dxa"/>
            <w:gridSpan w:val="5"/>
            <w:vAlign w:val="top"/>
          </w:tcPr>
          <w:p w14:paraId="784B7724">
            <w:pPr>
              <w:spacing w:before="261" w:line="229" w:lineRule="auto"/>
              <w:ind w:left="2951"/>
              <w:rPr>
                <w:rFonts w:ascii="宋体" w:hAnsi="宋体" w:eastAsia="宋体" w:cs="宋体"/>
                <w:sz w:val="19"/>
                <w:szCs w:val="19"/>
              </w:rPr>
            </w:pPr>
            <w:r>
              <w:rPr>
                <w:rFonts w:ascii="宋体" w:hAnsi="宋体" w:eastAsia="宋体" w:cs="宋体"/>
                <w:spacing w:val="7"/>
                <w:sz w:val="19"/>
                <w:szCs w:val="19"/>
              </w:rPr>
              <w:t>公务用车管理平台维护项目</w:t>
            </w:r>
          </w:p>
        </w:tc>
      </w:tr>
      <w:tr w14:paraId="4DDAD3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Align w:val="top"/>
          </w:tcPr>
          <w:p w14:paraId="3B995D84">
            <w:pPr>
              <w:spacing w:before="250"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265" w:type="dxa"/>
            <w:gridSpan w:val="5"/>
            <w:vAlign w:val="top"/>
          </w:tcPr>
          <w:p w14:paraId="5346C062">
            <w:pPr>
              <w:spacing w:before="250" w:line="228" w:lineRule="auto"/>
              <w:ind w:left="3044"/>
              <w:rPr>
                <w:rFonts w:ascii="宋体" w:hAnsi="宋体" w:eastAsia="宋体" w:cs="宋体"/>
                <w:sz w:val="19"/>
                <w:szCs w:val="19"/>
              </w:rPr>
            </w:pPr>
            <w:r>
              <w:rPr>
                <w:rFonts w:ascii="宋体" w:hAnsi="宋体" w:eastAsia="宋体" w:cs="宋体"/>
                <w:spacing w:val="8"/>
                <w:sz w:val="19"/>
                <w:szCs w:val="19"/>
              </w:rPr>
              <w:t>盐边县机关事务服务中心</w:t>
            </w:r>
          </w:p>
        </w:tc>
      </w:tr>
      <w:tr w14:paraId="38CA6D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restart"/>
            <w:tcBorders>
              <w:bottom w:val="nil"/>
            </w:tcBorders>
            <w:vAlign w:val="top"/>
          </w:tcPr>
          <w:p w14:paraId="38A5358E">
            <w:pPr>
              <w:pStyle w:val="6"/>
              <w:spacing w:line="255" w:lineRule="auto"/>
            </w:pPr>
          </w:p>
          <w:p w14:paraId="1426E39A">
            <w:pPr>
              <w:pStyle w:val="6"/>
              <w:spacing w:line="255" w:lineRule="auto"/>
            </w:pPr>
          </w:p>
          <w:p w14:paraId="49626028">
            <w:pPr>
              <w:pStyle w:val="6"/>
              <w:spacing w:line="255" w:lineRule="auto"/>
            </w:pPr>
          </w:p>
          <w:p w14:paraId="23CB27F7">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39EB14D3">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3278" w:type="dxa"/>
            <w:gridSpan w:val="3"/>
            <w:vAlign w:val="top"/>
          </w:tcPr>
          <w:p w14:paraId="6710B668">
            <w:pPr>
              <w:spacing w:before="251" w:line="229" w:lineRule="auto"/>
              <w:ind w:left="1050"/>
              <w:rPr>
                <w:rFonts w:ascii="宋体" w:hAnsi="宋体" w:eastAsia="宋体" w:cs="宋体"/>
                <w:sz w:val="19"/>
                <w:szCs w:val="19"/>
              </w:rPr>
            </w:pPr>
            <w:r>
              <w:rPr>
                <w:rFonts w:ascii="宋体" w:hAnsi="宋体" w:eastAsia="宋体" w:cs="宋体"/>
                <w:spacing w:val="7"/>
                <w:sz w:val="19"/>
                <w:szCs w:val="19"/>
              </w:rPr>
              <w:t>年度资金总额</w:t>
            </w:r>
          </w:p>
        </w:tc>
        <w:tc>
          <w:tcPr>
            <w:tcW w:w="4987" w:type="dxa"/>
            <w:gridSpan w:val="2"/>
            <w:vAlign w:val="top"/>
          </w:tcPr>
          <w:p w14:paraId="36C69F80">
            <w:pPr>
              <w:spacing w:before="251" w:line="255" w:lineRule="exact"/>
              <w:ind w:left="2351"/>
              <w:rPr>
                <w:rFonts w:ascii="宋体" w:hAnsi="宋体" w:eastAsia="宋体" w:cs="宋体"/>
                <w:sz w:val="19"/>
                <w:szCs w:val="19"/>
              </w:rPr>
            </w:pPr>
            <w:r>
              <w:rPr>
                <w:rFonts w:ascii="宋体" w:hAnsi="宋体" w:eastAsia="宋体" w:cs="宋体"/>
                <w:spacing w:val="2"/>
                <w:position w:val="1"/>
                <w:sz w:val="19"/>
                <w:szCs w:val="19"/>
              </w:rPr>
              <w:t>6.5</w:t>
            </w:r>
          </w:p>
        </w:tc>
      </w:tr>
      <w:tr w14:paraId="23EA98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bottom w:val="nil"/>
            </w:tcBorders>
            <w:vAlign w:val="top"/>
          </w:tcPr>
          <w:p w14:paraId="40257BA6">
            <w:pPr>
              <w:pStyle w:val="6"/>
            </w:pPr>
          </w:p>
        </w:tc>
        <w:tc>
          <w:tcPr>
            <w:tcW w:w="3278" w:type="dxa"/>
            <w:gridSpan w:val="3"/>
            <w:vAlign w:val="top"/>
          </w:tcPr>
          <w:p w14:paraId="626929E4">
            <w:pPr>
              <w:spacing w:before="252" w:line="229" w:lineRule="auto"/>
              <w:ind w:left="1249"/>
              <w:rPr>
                <w:rFonts w:ascii="宋体" w:hAnsi="宋体" w:eastAsia="宋体" w:cs="宋体"/>
                <w:sz w:val="19"/>
                <w:szCs w:val="19"/>
              </w:rPr>
            </w:pPr>
            <w:r>
              <w:rPr>
                <w:rFonts w:ascii="宋体" w:hAnsi="宋体" w:eastAsia="宋体" w:cs="宋体"/>
                <w:spacing w:val="6"/>
                <w:sz w:val="19"/>
                <w:szCs w:val="19"/>
              </w:rPr>
              <w:t>财政拨款</w:t>
            </w:r>
          </w:p>
        </w:tc>
        <w:tc>
          <w:tcPr>
            <w:tcW w:w="4987" w:type="dxa"/>
            <w:gridSpan w:val="2"/>
            <w:vAlign w:val="top"/>
          </w:tcPr>
          <w:p w14:paraId="4BD66AC2">
            <w:pPr>
              <w:spacing w:before="252" w:line="255" w:lineRule="exact"/>
              <w:ind w:left="2351"/>
              <w:rPr>
                <w:rFonts w:ascii="宋体" w:hAnsi="宋体" w:eastAsia="宋体" w:cs="宋体"/>
                <w:sz w:val="19"/>
                <w:szCs w:val="19"/>
              </w:rPr>
            </w:pPr>
            <w:r>
              <w:rPr>
                <w:rFonts w:ascii="宋体" w:hAnsi="宋体" w:eastAsia="宋体" w:cs="宋体"/>
                <w:spacing w:val="2"/>
                <w:position w:val="1"/>
                <w:sz w:val="19"/>
                <w:szCs w:val="19"/>
              </w:rPr>
              <w:t>6.5</w:t>
            </w:r>
          </w:p>
        </w:tc>
      </w:tr>
      <w:tr w14:paraId="64471E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6" w:type="dxa"/>
            <w:vMerge w:val="continue"/>
            <w:tcBorders>
              <w:top w:val="nil"/>
            </w:tcBorders>
            <w:vAlign w:val="top"/>
          </w:tcPr>
          <w:p w14:paraId="41C61024">
            <w:pPr>
              <w:pStyle w:val="6"/>
            </w:pPr>
          </w:p>
        </w:tc>
        <w:tc>
          <w:tcPr>
            <w:tcW w:w="3278" w:type="dxa"/>
            <w:gridSpan w:val="3"/>
            <w:vAlign w:val="top"/>
          </w:tcPr>
          <w:p w14:paraId="1823195B">
            <w:pPr>
              <w:spacing w:before="253" w:line="230" w:lineRule="auto"/>
              <w:ind w:left="1249"/>
              <w:rPr>
                <w:rFonts w:ascii="宋体" w:hAnsi="宋体" w:eastAsia="宋体" w:cs="宋体"/>
                <w:sz w:val="19"/>
                <w:szCs w:val="19"/>
              </w:rPr>
            </w:pPr>
            <w:r>
              <w:rPr>
                <w:rFonts w:ascii="宋体" w:hAnsi="宋体" w:eastAsia="宋体" w:cs="宋体"/>
                <w:spacing w:val="6"/>
                <w:sz w:val="19"/>
                <w:szCs w:val="19"/>
              </w:rPr>
              <w:t>其他资金</w:t>
            </w:r>
          </w:p>
        </w:tc>
        <w:tc>
          <w:tcPr>
            <w:tcW w:w="4987" w:type="dxa"/>
            <w:gridSpan w:val="2"/>
            <w:vAlign w:val="top"/>
          </w:tcPr>
          <w:p w14:paraId="3F736DF3">
            <w:pPr>
              <w:pStyle w:val="6"/>
            </w:pPr>
          </w:p>
        </w:tc>
      </w:tr>
      <w:tr w14:paraId="223936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07" w:hRule="atLeast"/>
        </w:trPr>
        <w:tc>
          <w:tcPr>
            <w:tcW w:w="1466" w:type="dxa"/>
            <w:vAlign w:val="top"/>
          </w:tcPr>
          <w:p w14:paraId="7D7A9A3F">
            <w:pPr>
              <w:pStyle w:val="6"/>
              <w:spacing w:line="275" w:lineRule="auto"/>
            </w:pPr>
          </w:p>
          <w:p w14:paraId="390FD816">
            <w:pPr>
              <w:pStyle w:val="6"/>
              <w:spacing w:line="275" w:lineRule="auto"/>
            </w:pPr>
          </w:p>
          <w:p w14:paraId="6FB85547">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265" w:type="dxa"/>
            <w:gridSpan w:val="5"/>
            <w:vAlign w:val="top"/>
          </w:tcPr>
          <w:p w14:paraId="16F2F570">
            <w:pPr>
              <w:pStyle w:val="6"/>
              <w:spacing w:line="305" w:lineRule="auto"/>
            </w:pPr>
          </w:p>
          <w:p w14:paraId="1F420813">
            <w:pPr>
              <w:spacing w:before="62"/>
              <w:ind w:left="35" w:right="70"/>
              <w:jc w:val="both"/>
              <w:rPr>
                <w:rFonts w:ascii="宋体" w:hAnsi="宋体" w:eastAsia="宋体" w:cs="宋体"/>
                <w:sz w:val="19"/>
                <w:szCs w:val="19"/>
              </w:rPr>
            </w:pPr>
            <w:r>
              <w:rPr>
                <w:rFonts w:ascii="宋体" w:hAnsi="宋体" w:eastAsia="宋体" w:cs="宋体"/>
                <w:spacing w:val="9"/>
                <w:sz w:val="19"/>
                <w:szCs w:val="19"/>
              </w:rPr>
              <w:t>根据上级工作部署，紧密结合公务用车管理业务工</w:t>
            </w:r>
            <w:r>
              <w:rPr>
                <w:rFonts w:ascii="宋体" w:hAnsi="宋体" w:eastAsia="宋体" w:cs="宋体"/>
                <w:spacing w:val="8"/>
                <w:sz w:val="19"/>
                <w:szCs w:val="19"/>
              </w:rPr>
              <w:t>作需要，秉持“互联网+”理念，通过管理</w:t>
            </w:r>
            <w:r>
              <w:rPr>
                <w:rFonts w:ascii="宋体" w:hAnsi="宋体" w:eastAsia="宋体" w:cs="宋体"/>
                <w:sz w:val="19"/>
                <w:szCs w:val="19"/>
              </w:rPr>
              <w:t xml:space="preserve">  </w:t>
            </w:r>
            <w:r>
              <w:rPr>
                <w:rFonts w:ascii="宋体" w:hAnsi="宋体" w:eastAsia="宋体" w:cs="宋体"/>
                <w:spacing w:val="9"/>
                <w:sz w:val="19"/>
                <w:szCs w:val="19"/>
              </w:rPr>
              <w:t>平台，实现公车在线派车、轨迹核查、基础信息和运行</w:t>
            </w:r>
            <w:r>
              <w:rPr>
                <w:rFonts w:ascii="宋体" w:hAnsi="宋体" w:eastAsia="宋体" w:cs="宋体"/>
                <w:spacing w:val="8"/>
                <w:sz w:val="19"/>
                <w:szCs w:val="19"/>
              </w:rPr>
              <w:t>费用录入等智能化监管，切实提高公车</w:t>
            </w:r>
            <w:r>
              <w:rPr>
                <w:rFonts w:ascii="宋体" w:hAnsi="宋体" w:eastAsia="宋体" w:cs="宋体"/>
                <w:sz w:val="19"/>
                <w:szCs w:val="19"/>
              </w:rPr>
              <w:t xml:space="preserve"> </w:t>
            </w:r>
            <w:r>
              <w:rPr>
                <w:rFonts w:ascii="宋体" w:hAnsi="宋体" w:eastAsia="宋体" w:cs="宋体"/>
                <w:spacing w:val="6"/>
                <w:sz w:val="19"/>
                <w:szCs w:val="19"/>
              </w:rPr>
              <w:t>信息化水平。</w:t>
            </w:r>
          </w:p>
        </w:tc>
      </w:tr>
      <w:tr w14:paraId="2299D7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restart"/>
            <w:tcBorders>
              <w:bottom w:val="nil"/>
            </w:tcBorders>
            <w:vAlign w:val="top"/>
          </w:tcPr>
          <w:p w14:paraId="2F49E9E8">
            <w:pPr>
              <w:pStyle w:val="6"/>
            </w:pPr>
          </w:p>
          <w:p w14:paraId="622623DF">
            <w:pPr>
              <w:pStyle w:val="6"/>
            </w:pPr>
          </w:p>
          <w:p w14:paraId="4169FA7A">
            <w:pPr>
              <w:pStyle w:val="6"/>
            </w:pPr>
          </w:p>
          <w:p w14:paraId="1ED89348">
            <w:pPr>
              <w:pStyle w:val="6"/>
            </w:pPr>
          </w:p>
          <w:p w14:paraId="452F8FFF">
            <w:pPr>
              <w:pStyle w:val="6"/>
            </w:pPr>
          </w:p>
          <w:p w14:paraId="0493E07E">
            <w:pPr>
              <w:pStyle w:val="6"/>
            </w:pPr>
          </w:p>
          <w:p w14:paraId="2F575F31">
            <w:pPr>
              <w:pStyle w:val="6"/>
            </w:pPr>
          </w:p>
          <w:p w14:paraId="01F9E77B">
            <w:pPr>
              <w:pStyle w:val="6"/>
            </w:pPr>
          </w:p>
          <w:p w14:paraId="009C4B2D">
            <w:pPr>
              <w:pStyle w:val="6"/>
            </w:pPr>
          </w:p>
          <w:p w14:paraId="229A3DB5">
            <w:pPr>
              <w:pStyle w:val="6"/>
            </w:pPr>
          </w:p>
          <w:p w14:paraId="1F5F3615">
            <w:pPr>
              <w:pStyle w:val="6"/>
            </w:pPr>
          </w:p>
          <w:p w14:paraId="4F90AA29">
            <w:pPr>
              <w:pStyle w:val="6"/>
            </w:pPr>
          </w:p>
          <w:p w14:paraId="19145D04">
            <w:pPr>
              <w:pStyle w:val="6"/>
            </w:pPr>
          </w:p>
          <w:p w14:paraId="32077229">
            <w:pPr>
              <w:pStyle w:val="6"/>
              <w:spacing w:line="241" w:lineRule="auto"/>
            </w:pPr>
          </w:p>
          <w:p w14:paraId="7B2DA875">
            <w:pPr>
              <w:pStyle w:val="6"/>
              <w:spacing w:line="241" w:lineRule="auto"/>
            </w:pPr>
          </w:p>
          <w:p w14:paraId="521E20CE">
            <w:pPr>
              <w:pStyle w:val="6"/>
              <w:spacing w:line="241" w:lineRule="auto"/>
            </w:pPr>
          </w:p>
          <w:p w14:paraId="0523D73A">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153" w:type="dxa"/>
            <w:vAlign w:val="top"/>
          </w:tcPr>
          <w:p w14:paraId="547621D4">
            <w:pPr>
              <w:spacing w:before="254" w:line="230" w:lineRule="auto"/>
              <w:ind w:left="188"/>
              <w:rPr>
                <w:rFonts w:ascii="宋体" w:hAnsi="宋体" w:eastAsia="宋体" w:cs="宋体"/>
                <w:sz w:val="19"/>
                <w:szCs w:val="19"/>
              </w:rPr>
            </w:pPr>
            <w:r>
              <w:rPr>
                <w:rFonts w:ascii="宋体" w:hAnsi="宋体" w:eastAsia="宋体" w:cs="宋体"/>
                <w:spacing w:val="6"/>
                <w:sz w:val="19"/>
                <w:szCs w:val="19"/>
              </w:rPr>
              <w:t>一级指标</w:t>
            </w:r>
          </w:p>
        </w:tc>
        <w:tc>
          <w:tcPr>
            <w:tcW w:w="805" w:type="dxa"/>
            <w:vAlign w:val="top"/>
          </w:tcPr>
          <w:p w14:paraId="58463F00">
            <w:pPr>
              <w:spacing w:before="254" w:line="230" w:lineRule="auto"/>
              <w:jc w:val="right"/>
              <w:rPr>
                <w:rFonts w:ascii="宋体" w:hAnsi="宋体" w:eastAsia="宋体" w:cs="宋体"/>
                <w:sz w:val="19"/>
                <w:szCs w:val="19"/>
              </w:rPr>
            </w:pPr>
            <w:r>
              <w:rPr>
                <w:rFonts w:ascii="宋体" w:hAnsi="宋体" w:eastAsia="宋体" w:cs="宋体"/>
                <w:spacing w:val="3"/>
                <w:sz w:val="19"/>
                <w:szCs w:val="19"/>
              </w:rPr>
              <w:t>二级指标</w:t>
            </w:r>
          </w:p>
        </w:tc>
        <w:tc>
          <w:tcPr>
            <w:tcW w:w="3338" w:type="dxa"/>
            <w:gridSpan w:val="2"/>
            <w:vAlign w:val="top"/>
          </w:tcPr>
          <w:p w14:paraId="06FBC07D">
            <w:pPr>
              <w:spacing w:before="254" w:line="230" w:lineRule="auto"/>
              <w:ind w:left="1282"/>
              <w:rPr>
                <w:rFonts w:ascii="宋体" w:hAnsi="宋体" w:eastAsia="宋体" w:cs="宋体"/>
                <w:sz w:val="19"/>
                <w:szCs w:val="19"/>
              </w:rPr>
            </w:pPr>
            <w:r>
              <w:rPr>
                <w:rFonts w:ascii="宋体" w:hAnsi="宋体" w:eastAsia="宋体" w:cs="宋体"/>
                <w:spacing w:val="7"/>
                <w:sz w:val="19"/>
                <w:szCs w:val="19"/>
              </w:rPr>
              <w:t>三级指标</w:t>
            </w:r>
          </w:p>
        </w:tc>
        <w:tc>
          <w:tcPr>
            <w:tcW w:w="2969" w:type="dxa"/>
            <w:vAlign w:val="top"/>
          </w:tcPr>
          <w:p w14:paraId="7B18B3C9">
            <w:pPr>
              <w:spacing w:before="255" w:line="229" w:lineRule="auto"/>
              <w:ind w:left="104"/>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059D8E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bottom w:val="nil"/>
            </w:tcBorders>
            <w:vAlign w:val="top"/>
          </w:tcPr>
          <w:p w14:paraId="35206DD6">
            <w:pPr>
              <w:pStyle w:val="6"/>
            </w:pPr>
          </w:p>
        </w:tc>
        <w:tc>
          <w:tcPr>
            <w:tcW w:w="1153" w:type="dxa"/>
            <w:vMerge w:val="restart"/>
            <w:tcBorders>
              <w:bottom w:val="nil"/>
            </w:tcBorders>
            <w:vAlign w:val="top"/>
          </w:tcPr>
          <w:p w14:paraId="2E6375DE">
            <w:pPr>
              <w:pStyle w:val="6"/>
              <w:spacing w:line="265" w:lineRule="auto"/>
            </w:pPr>
          </w:p>
          <w:p w14:paraId="191201FE">
            <w:pPr>
              <w:pStyle w:val="6"/>
              <w:spacing w:line="265" w:lineRule="auto"/>
            </w:pPr>
          </w:p>
          <w:p w14:paraId="2FE49CE5">
            <w:pPr>
              <w:pStyle w:val="6"/>
              <w:spacing w:line="265" w:lineRule="auto"/>
            </w:pPr>
          </w:p>
          <w:p w14:paraId="51A93E6A">
            <w:pPr>
              <w:pStyle w:val="6"/>
              <w:spacing w:line="265" w:lineRule="auto"/>
            </w:pPr>
          </w:p>
          <w:p w14:paraId="1839A0B3">
            <w:pPr>
              <w:pStyle w:val="6"/>
              <w:spacing w:line="265" w:lineRule="auto"/>
            </w:pPr>
          </w:p>
          <w:p w14:paraId="532C8C51">
            <w:pPr>
              <w:pStyle w:val="6"/>
              <w:spacing w:line="266" w:lineRule="auto"/>
            </w:pPr>
          </w:p>
          <w:p w14:paraId="36E2D214">
            <w:pPr>
              <w:spacing w:before="62" w:line="229" w:lineRule="auto"/>
              <w:ind w:left="185"/>
              <w:rPr>
                <w:rFonts w:ascii="宋体" w:hAnsi="宋体" w:eastAsia="宋体" w:cs="宋体"/>
                <w:sz w:val="19"/>
                <w:szCs w:val="19"/>
              </w:rPr>
            </w:pPr>
            <w:r>
              <w:rPr>
                <w:rFonts w:ascii="宋体" w:hAnsi="宋体" w:eastAsia="宋体" w:cs="宋体"/>
                <w:spacing w:val="7"/>
                <w:sz w:val="19"/>
                <w:szCs w:val="19"/>
              </w:rPr>
              <w:t>产出指标</w:t>
            </w:r>
          </w:p>
        </w:tc>
        <w:tc>
          <w:tcPr>
            <w:tcW w:w="805" w:type="dxa"/>
            <w:vMerge w:val="restart"/>
            <w:tcBorders>
              <w:bottom w:val="nil"/>
            </w:tcBorders>
            <w:vAlign w:val="top"/>
          </w:tcPr>
          <w:p w14:paraId="388E315C">
            <w:pPr>
              <w:pStyle w:val="6"/>
              <w:spacing w:line="271" w:lineRule="auto"/>
            </w:pPr>
          </w:p>
          <w:p w14:paraId="077B4C19">
            <w:pPr>
              <w:pStyle w:val="6"/>
              <w:spacing w:line="272" w:lineRule="auto"/>
            </w:pPr>
          </w:p>
          <w:p w14:paraId="79B8329D">
            <w:pPr>
              <w:spacing w:before="62" w:line="229" w:lineRule="auto"/>
              <w:jc w:val="right"/>
              <w:rPr>
                <w:rFonts w:ascii="宋体" w:hAnsi="宋体" w:eastAsia="宋体" w:cs="宋体"/>
                <w:sz w:val="19"/>
                <w:szCs w:val="19"/>
              </w:rPr>
            </w:pPr>
            <w:r>
              <w:rPr>
                <w:rFonts w:ascii="宋体" w:hAnsi="宋体" w:eastAsia="宋体" w:cs="宋体"/>
                <w:spacing w:val="4"/>
                <w:sz w:val="19"/>
                <w:szCs w:val="19"/>
              </w:rPr>
              <w:t>数量指标</w:t>
            </w:r>
          </w:p>
        </w:tc>
        <w:tc>
          <w:tcPr>
            <w:tcW w:w="3338" w:type="dxa"/>
            <w:gridSpan w:val="2"/>
            <w:vAlign w:val="top"/>
          </w:tcPr>
          <w:p w14:paraId="6280A60E">
            <w:pPr>
              <w:spacing w:before="256" w:line="229" w:lineRule="auto"/>
              <w:ind w:left="1288"/>
              <w:rPr>
                <w:rFonts w:ascii="宋体" w:hAnsi="宋体" w:eastAsia="宋体" w:cs="宋体"/>
                <w:sz w:val="19"/>
                <w:szCs w:val="19"/>
              </w:rPr>
            </w:pPr>
            <w:r>
              <w:rPr>
                <w:rFonts w:ascii="宋体" w:hAnsi="宋体" w:eastAsia="宋体" w:cs="宋体"/>
                <w:spacing w:val="5"/>
                <w:sz w:val="19"/>
                <w:szCs w:val="19"/>
              </w:rPr>
              <w:t>公务用车</w:t>
            </w:r>
          </w:p>
        </w:tc>
        <w:tc>
          <w:tcPr>
            <w:tcW w:w="2969" w:type="dxa"/>
            <w:vAlign w:val="top"/>
          </w:tcPr>
          <w:p w14:paraId="00ECF755">
            <w:pPr>
              <w:spacing w:before="256" w:line="229" w:lineRule="auto"/>
              <w:ind w:left="1299"/>
              <w:rPr>
                <w:rFonts w:ascii="宋体" w:hAnsi="宋体" w:eastAsia="宋体" w:cs="宋体"/>
                <w:sz w:val="19"/>
                <w:szCs w:val="19"/>
              </w:rPr>
            </w:pPr>
            <w:r>
              <w:rPr>
                <w:rFonts w:ascii="宋体" w:hAnsi="宋体" w:eastAsia="宋体" w:cs="宋体"/>
                <w:spacing w:val="2"/>
                <w:sz w:val="19"/>
                <w:szCs w:val="19"/>
              </w:rPr>
              <w:t>71辆</w:t>
            </w:r>
          </w:p>
        </w:tc>
      </w:tr>
      <w:tr w14:paraId="2A6E4C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6" w:type="dxa"/>
            <w:vMerge w:val="continue"/>
            <w:tcBorders>
              <w:top w:val="nil"/>
              <w:bottom w:val="nil"/>
            </w:tcBorders>
            <w:vAlign w:val="top"/>
          </w:tcPr>
          <w:p w14:paraId="22FBADC6">
            <w:pPr>
              <w:pStyle w:val="6"/>
            </w:pPr>
          </w:p>
        </w:tc>
        <w:tc>
          <w:tcPr>
            <w:tcW w:w="1153" w:type="dxa"/>
            <w:vMerge w:val="continue"/>
            <w:tcBorders>
              <w:top w:val="nil"/>
              <w:bottom w:val="nil"/>
            </w:tcBorders>
            <w:vAlign w:val="top"/>
          </w:tcPr>
          <w:p w14:paraId="3AC988EC">
            <w:pPr>
              <w:pStyle w:val="6"/>
            </w:pPr>
          </w:p>
        </w:tc>
        <w:tc>
          <w:tcPr>
            <w:tcW w:w="805" w:type="dxa"/>
            <w:vMerge w:val="continue"/>
            <w:tcBorders>
              <w:top w:val="nil"/>
            </w:tcBorders>
            <w:vAlign w:val="top"/>
          </w:tcPr>
          <w:p w14:paraId="0E6EE093">
            <w:pPr>
              <w:pStyle w:val="6"/>
            </w:pPr>
          </w:p>
        </w:tc>
        <w:tc>
          <w:tcPr>
            <w:tcW w:w="3338" w:type="dxa"/>
            <w:gridSpan w:val="2"/>
            <w:vAlign w:val="top"/>
          </w:tcPr>
          <w:p w14:paraId="033F0C5C">
            <w:pPr>
              <w:spacing w:before="257" w:line="229" w:lineRule="auto"/>
              <w:ind w:left="1087"/>
              <w:rPr>
                <w:rFonts w:ascii="宋体" w:hAnsi="宋体" w:eastAsia="宋体" w:cs="宋体"/>
                <w:sz w:val="19"/>
                <w:szCs w:val="19"/>
              </w:rPr>
            </w:pPr>
            <w:r>
              <w:rPr>
                <w:rFonts w:ascii="宋体" w:hAnsi="宋体" w:eastAsia="宋体" w:cs="宋体"/>
                <w:spacing w:val="7"/>
                <w:sz w:val="19"/>
                <w:szCs w:val="19"/>
              </w:rPr>
              <w:t>管理平台系统</w:t>
            </w:r>
          </w:p>
        </w:tc>
        <w:tc>
          <w:tcPr>
            <w:tcW w:w="2969" w:type="dxa"/>
            <w:vAlign w:val="top"/>
          </w:tcPr>
          <w:p w14:paraId="4F08C7B9">
            <w:pPr>
              <w:spacing w:before="256" w:line="230" w:lineRule="auto"/>
              <w:ind w:left="1360"/>
              <w:rPr>
                <w:rFonts w:ascii="宋体" w:hAnsi="宋体" w:eastAsia="宋体" w:cs="宋体"/>
                <w:sz w:val="19"/>
                <w:szCs w:val="19"/>
              </w:rPr>
            </w:pPr>
            <w:r>
              <w:rPr>
                <w:rFonts w:ascii="宋体" w:hAnsi="宋体" w:eastAsia="宋体" w:cs="宋体"/>
                <w:spacing w:val="-4"/>
                <w:sz w:val="19"/>
                <w:szCs w:val="19"/>
              </w:rPr>
              <w:t>1套</w:t>
            </w:r>
          </w:p>
        </w:tc>
      </w:tr>
      <w:tr w14:paraId="537ED1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6" w:type="dxa"/>
            <w:vMerge w:val="continue"/>
            <w:tcBorders>
              <w:top w:val="nil"/>
              <w:bottom w:val="nil"/>
            </w:tcBorders>
            <w:vAlign w:val="top"/>
          </w:tcPr>
          <w:p w14:paraId="003A6F41">
            <w:pPr>
              <w:pStyle w:val="6"/>
            </w:pPr>
          </w:p>
        </w:tc>
        <w:tc>
          <w:tcPr>
            <w:tcW w:w="1153" w:type="dxa"/>
            <w:vMerge w:val="continue"/>
            <w:tcBorders>
              <w:top w:val="nil"/>
              <w:bottom w:val="nil"/>
            </w:tcBorders>
            <w:vAlign w:val="top"/>
          </w:tcPr>
          <w:p w14:paraId="57F3EF29">
            <w:pPr>
              <w:pStyle w:val="6"/>
            </w:pPr>
          </w:p>
        </w:tc>
        <w:tc>
          <w:tcPr>
            <w:tcW w:w="805" w:type="dxa"/>
            <w:vMerge w:val="restart"/>
            <w:tcBorders>
              <w:bottom w:val="nil"/>
            </w:tcBorders>
            <w:vAlign w:val="top"/>
          </w:tcPr>
          <w:p w14:paraId="2B22BBC3">
            <w:pPr>
              <w:pStyle w:val="6"/>
              <w:spacing w:line="272" w:lineRule="auto"/>
            </w:pPr>
          </w:p>
          <w:p w14:paraId="51C78B09">
            <w:pPr>
              <w:pStyle w:val="6"/>
              <w:spacing w:line="272" w:lineRule="auto"/>
            </w:pPr>
          </w:p>
          <w:p w14:paraId="704AD47C">
            <w:pPr>
              <w:spacing w:before="62" w:line="230" w:lineRule="auto"/>
              <w:jc w:val="right"/>
              <w:rPr>
                <w:rFonts w:ascii="宋体" w:hAnsi="宋体" w:eastAsia="宋体" w:cs="宋体"/>
                <w:sz w:val="19"/>
                <w:szCs w:val="19"/>
              </w:rPr>
            </w:pPr>
            <w:r>
              <w:rPr>
                <w:rFonts w:ascii="宋体" w:hAnsi="宋体" w:eastAsia="宋体" w:cs="宋体"/>
                <w:spacing w:val="4"/>
                <w:sz w:val="19"/>
                <w:szCs w:val="19"/>
              </w:rPr>
              <w:t>质量指标</w:t>
            </w:r>
          </w:p>
        </w:tc>
        <w:tc>
          <w:tcPr>
            <w:tcW w:w="3338" w:type="dxa"/>
            <w:gridSpan w:val="2"/>
            <w:vAlign w:val="top"/>
          </w:tcPr>
          <w:p w14:paraId="123AB155">
            <w:pPr>
              <w:spacing w:before="258" w:line="229" w:lineRule="auto"/>
              <w:ind w:left="1185"/>
              <w:rPr>
                <w:rFonts w:ascii="宋体" w:hAnsi="宋体" w:eastAsia="宋体" w:cs="宋体"/>
                <w:sz w:val="19"/>
                <w:szCs w:val="19"/>
              </w:rPr>
            </w:pPr>
            <w:r>
              <w:rPr>
                <w:rFonts w:ascii="宋体" w:hAnsi="宋体" w:eastAsia="宋体" w:cs="宋体"/>
                <w:spacing w:val="6"/>
                <w:sz w:val="19"/>
                <w:szCs w:val="19"/>
              </w:rPr>
              <w:t>正常运行率</w:t>
            </w:r>
          </w:p>
        </w:tc>
        <w:tc>
          <w:tcPr>
            <w:tcW w:w="2969" w:type="dxa"/>
            <w:vAlign w:val="top"/>
          </w:tcPr>
          <w:p w14:paraId="0A5302BC">
            <w:pPr>
              <w:spacing w:before="258" w:line="256" w:lineRule="exact"/>
              <w:ind w:left="1307"/>
              <w:rPr>
                <w:rFonts w:ascii="宋体" w:hAnsi="宋体" w:eastAsia="宋体" w:cs="宋体"/>
                <w:sz w:val="19"/>
                <w:szCs w:val="19"/>
              </w:rPr>
            </w:pPr>
            <w:r>
              <w:rPr>
                <w:rFonts w:ascii="宋体" w:hAnsi="宋体" w:eastAsia="宋体" w:cs="宋体"/>
                <w:spacing w:val="-1"/>
                <w:position w:val="1"/>
                <w:sz w:val="19"/>
                <w:szCs w:val="19"/>
              </w:rPr>
              <w:t>100%</w:t>
            </w:r>
          </w:p>
        </w:tc>
      </w:tr>
      <w:tr w14:paraId="2DFB28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bottom w:val="nil"/>
            </w:tcBorders>
            <w:vAlign w:val="top"/>
          </w:tcPr>
          <w:p w14:paraId="110FCA0E">
            <w:pPr>
              <w:pStyle w:val="6"/>
            </w:pPr>
          </w:p>
        </w:tc>
        <w:tc>
          <w:tcPr>
            <w:tcW w:w="1153" w:type="dxa"/>
            <w:vMerge w:val="continue"/>
            <w:tcBorders>
              <w:top w:val="nil"/>
              <w:bottom w:val="nil"/>
            </w:tcBorders>
            <w:vAlign w:val="top"/>
          </w:tcPr>
          <w:p w14:paraId="42F0D936">
            <w:pPr>
              <w:pStyle w:val="6"/>
            </w:pPr>
          </w:p>
        </w:tc>
        <w:tc>
          <w:tcPr>
            <w:tcW w:w="805" w:type="dxa"/>
            <w:vMerge w:val="continue"/>
            <w:tcBorders>
              <w:top w:val="nil"/>
            </w:tcBorders>
            <w:vAlign w:val="top"/>
          </w:tcPr>
          <w:p w14:paraId="1D2143ED">
            <w:pPr>
              <w:pStyle w:val="6"/>
            </w:pPr>
          </w:p>
        </w:tc>
        <w:tc>
          <w:tcPr>
            <w:tcW w:w="3338" w:type="dxa"/>
            <w:gridSpan w:val="2"/>
            <w:vAlign w:val="top"/>
          </w:tcPr>
          <w:p w14:paraId="4BBBC669">
            <w:pPr>
              <w:spacing w:before="260" w:line="229" w:lineRule="auto"/>
              <w:ind w:left="1180"/>
              <w:rPr>
                <w:rFonts w:ascii="宋体" w:hAnsi="宋体" w:eastAsia="宋体" w:cs="宋体"/>
                <w:sz w:val="19"/>
                <w:szCs w:val="19"/>
              </w:rPr>
            </w:pPr>
            <w:r>
              <w:rPr>
                <w:rFonts w:ascii="宋体" w:hAnsi="宋体" w:eastAsia="宋体" w:cs="宋体"/>
                <w:spacing w:val="7"/>
                <w:sz w:val="19"/>
                <w:szCs w:val="19"/>
              </w:rPr>
              <w:t>验收合格率</w:t>
            </w:r>
          </w:p>
        </w:tc>
        <w:tc>
          <w:tcPr>
            <w:tcW w:w="2969" w:type="dxa"/>
            <w:vAlign w:val="top"/>
          </w:tcPr>
          <w:p w14:paraId="02566372">
            <w:pPr>
              <w:spacing w:before="260" w:line="256" w:lineRule="exact"/>
              <w:ind w:left="1307"/>
              <w:rPr>
                <w:rFonts w:ascii="宋体" w:hAnsi="宋体" w:eastAsia="宋体" w:cs="宋体"/>
                <w:sz w:val="19"/>
                <w:szCs w:val="19"/>
              </w:rPr>
            </w:pPr>
            <w:r>
              <w:rPr>
                <w:rFonts w:ascii="宋体" w:hAnsi="宋体" w:eastAsia="宋体" w:cs="宋体"/>
                <w:spacing w:val="-1"/>
                <w:position w:val="1"/>
                <w:sz w:val="19"/>
                <w:szCs w:val="19"/>
              </w:rPr>
              <w:t>100%</w:t>
            </w:r>
          </w:p>
        </w:tc>
      </w:tr>
      <w:tr w14:paraId="46CB9D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bottom w:val="nil"/>
            </w:tcBorders>
            <w:vAlign w:val="top"/>
          </w:tcPr>
          <w:p w14:paraId="0A7A782E">
            <w:pPr>
              <w:pStyle w:val="6"/>
            </w:pPr>
          </w:p>
        </w:tc>
        <w:tc>
          <w:tcPr>
            <w:tcW w:w="1153" w:type="dxa"/>
            <w:vMerge w:val="continue"/>
            <w:tcBorders>
              <w:top w:val="nil"/>
            </w:tcBorders>
            <w:vAlign w:val="top"/>
          </w:tcPr>
          <w:p w14:paraId="650879D6">
            <w:pPr>
              <w:pStyle w:val="6"/>
            </w:pPr>
          </w:p>
        </w:tc>
        <w:tc>
          <w:tcPr>
            <w:tcW w:w="805" w:type="dxa"/>
            <w:vAlign w:val="top"/>
          </w:tcPr>
          <w:p w14:paraId="12E6EDD2">
            <w:pPr>
              <w:spacing w:before="258" w:line="230" w:lineRule="auto"/>
              <w:jc w:val="right"/>
              <w:rPr>
                <w:rFonts w:ascii="宋体" w:hAnsi="宋体" w:eastAsia="宋体" w:cs="宋体"/>
                <w:sz w:val="19"/>
                <w:szCs w:val="19"/>
              </w:rPr>
            </w:pPr>
            <w:r>
              <w:rPr>
                <w:rFonts w:ascii="宋体" w:hAnsi="宋体" w:eastAsia="宋体" w:cs="宋体"/>
                <w:spacing w:val="2"/>
                <w:sz w:val="19"/>
                <w:szCs w:val="19"/>
              </w:rPr>
              <w:t>时效指标</w:t>
            </w:r>
          </w:p>
        </w:tc>
        <w:tc>
          <w:tcPr>
            <w:tcW w:w="3338" w:type="dxa"/>
            <w:gridSpan w:val="2"/>
            <w:vAlign w:val="top"/>
          </w:tcPr>
          <w:p w14:paraId="3B093831">
            <w:pPr>
              <w:spacing w:before="259" w:line="229" w:lineRule="auto"/>
              <w:ind w:left="1281"/>
              <w:rPr>
                <w:rFonts w:ascii="宋体" w:hAnsi="宋体" w:eastAsia="宋体" w:cs="宋体"/>
                <w:sz w:val="19"/>
                <w:szCs w:val="19"/>
              </w:rPr>
            </w:pPr>
            <w:r>
              <w:rPr>
                <w:rFonts w:ascii="宋体" w:hAnsi="宋体" w:eastAsia="宋体" w:cs="宋体"/>
                <w:spacing w:val="6"/>
                <w:sz w:val="19"/>
                <w:szCs w:val="19"/>
              </w:rPr>
              <w:t>按期完成</w:t>
            </w:r>
          </w:p>
        </w:tc>
        <w:tc>
          <w:tcPr>
            <w:tcW w:w="2969" w:type="dxa"/>
            <w:vAlign w:val="top"/>
          </w:tcPr>
          <w:p w14:paraId="6621B14A">
            <w:pPr>
              <w:spacing w:before="259" w:line="229" w:lineRule="auto"/>
              <w:ind w:left="1360"/>
              <w:rPr>
                <w:rFonts w:ascii="宋体" w:hAnsi="宋体" w:eastAsia="宋体" w:cs="宋体"/>
                <w:sz w:val="19"/>
                <w:szCs w:val="19"/>
              </w:rPr>
            </w:pPr>
            <w:r>
              <w:rPr>
                <w:rFonts w:ascii="宋体" w:hAnsi="宋体" w:eastAsia="宋体" w:cs="宋体"/>
                <w:spacing w:val="-4"/>
                <w:sz w:val="19"/>
                <w:szCs w:val="19"/>
              </w:rPr>
              <w:t>1年</w:t>
            </w:r>
          </w:p>
        </w:tc>
      </w:tr>
      <w:tr w14:paraId="7621F4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6" w:type="dxa"/>
            <w:vMerge w:val="continue"/>
            <w:tcBorders>
              <w:top w:val="nil"/>
              <w:bottom w:val="nil"/>
            </w:tcBorders>
            <w:vAlign w:val="top"/>
          </w:tcPr>
          <w:p w14:paraId="16C91AE5">
            <w:pPr>
              <w:pStyle w:val="6"/>
            </w:pPr>
          </w:p>
        </w:tc>
        <w:tc>
          <w:tcPr>
            <w:tcW w:w="1153" w:type="dxa"/>
            <w:vAlign w:val="top"/>
          </w:tcPr>
          <w:p w14:paraId="3DA08511">
            <w:pPr>
              <w:spacing w:before="260" w:line="228" w:lineRule="auto"/>
              <w:ind w:left="236"/>
              <w:rPr>
                <w:rFonts w:ascii="宋体" w:hAnsi="宋体" w:eastAsia="宋体" w:cs="宋体"/>
                <w:sz w:val="19"/>
                <w:szCs w:val="19"/>
              </w:rPr>
            </w:pPr>
            <w:r>
              <w:rPr>
                <w:rFonts w:ascii="宋体" w:hAnsi="宋体" w:eastAsia="宋体" w:cs="宋体"/>
                <w:spacing w:val="6"/>
                <w:sz w:val="19"/>
                <w:szCs w:val="19"/>
              </w:rPr>
              <w:t>成本指标</w:t>
            </w:r>
          </w:p>
        </w:tc>
        <w:tc>
          <w:tcPr>
            <w:tcW w:w="805" w:type="dxa"/>
            <w:vAlign w:val="top"/>
          </w:tcPr>
          <w:p w14:paraId="52523E16">
            <w:pPr>
              <w:spacing w:before="137" w:line="230" w:lineRule="auto"/>
              <w:ind w:left="110"/>
              <w:rPr>
                <w:rFonts w:ascii="宋体" w:hAnsi="宋体" w:eastAsia="宋体" w:cs="宋体"/>
                <w:sz w:val="19"/>
                <w:szCs w:val="19"/>
              </w:rPr>
            </w:pPr>
            <w:r>
              <w:rPr>
                <w:rFonts w:ascii="宋体" w:hAnsi="宋体" w:eastAsia="宋体" w:cs="宋体"/>
                <w:spacing w:val="5"/>
                <w:sz w:val="19"/>
                <w:szCs w:val="19"/>
              </w:rPr>
              <w:t>经济成</w:t>
            </w:r>
          </w:p>
          <w:p w14:paraId="7ECCF727">
            <w:pPr>
              <w:spacing w:before="10" w:line="228" w:lineRule="auto"/>
              <w:ind w:left="110"/>
              <w:rPr>
                <w:rFonts w:ascii="宋体" w:hAnsi="宋体" w:eastAsia="宋体" w:cs="宋体"/>
                <w:sz w:val="19"/>
                <w:szCs w:val="19"/>
              </w:rPr>
            </w:pPr>
            <w:r>
              <w:rPr>
                <w:rFonts w:ascii="宋体" w:hAnsi="宋体" w:eastAsia="宋体" w:cs="宋体"/>
                <w:spacing w:val="6"/>
                <w:sz w:val="19"/>
                <w:szCs w:val="19"/>
              </w:rPr>
              <w:t>本指标</w:t>
            </w:r>
          </w:p>
        </w:tc>
        <w:tc>
          <w:tcPr>
            <w:tcW w:w="3338" w:type="dxa"/>
            <w:gridSpan w:val="2"/>
            <w:vAlign w:val="top"/>
          </w:tcPr>
          <w:p w14:paraId="46501C74">
            <w:pPr>
              <w:spacing w:before="260" w:line="229" w:lineRule="auto"/>
              <w:ind w:left="590"/>
              <w:rPr>
                <w:rFonts w:ascii="宋体" w:hAnsi="宋体" w:eastAsia="宋体" w:cs="宋体"/>
                <w:sz w:val="19"/>
                <w:szCs w:val="19"/>
              </w:rPr>
            </w:pPr>
            <w:r>
              <w:rPr>
                <w:rFonts w:ascii="宋体" w:hAnsi="宋体" w:eastAsia="宋体" w:cs="宋体"/>
                <w:spacing w:val="7"/>
                <w:sz w:val="19"/>
                <w:szCs w:val="19"/>
              </w:rPr>
              <w:t>公务用车管理平台维护费</w:t>
            </w:r>
          </w:p>
        </w:tc>
        <w:tc>
          <w:tcPr>
            <w:tcW w:w="2969" w:type="dxa"/>
            <w:vAlign w:val="top"/>
          </w:tcPr>
          <w:p w14:paraId="6D4D8ACC">
            <w:pPr>
              <w:spacing w:before="269" w:line="221" w:lineRule="auto"/>
              <w:ind w:left="1269"/>
              <w:rPr>
                <w:rFonts w:ascii="宋体" w:hAnsi="宋体" w:eastAsia="宋体" w:cs="宋体"/>
                <w:sz w:val="18"/>
                <w:szCs w:val="18"/>
              </w:rPr>
            </w:pPr>
            <w:r>
              <w:rPr>
                <w:rFonts w:ascii="宋体" w:hAnsi="宋体" w:eastAsia="宋体" w:cs="宋体"/>
                <w:spacing w:val="-2"/>
                <w:sz w:val="18"/>
                <w:szCs w:val="18"/>
              </w:rPr>
              <w:t>6.5万</w:t>
            </w:r>
          </w:p>
        </w:tc>
      </w:tr>
      <w:tr w14:paraId="1B23B5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bottom w:val="nil"/>
            </w:tcBorders>
            <w:vAlign w:val="top"/>
          </w:tcPr>
          <w:p w14:paraId="2457D799">
            <w:pPr>
              <w:pStyle w:val="6"/>
            </w:pPr>
          </w:p>
        </w:tc>
        <w:tc>
          <w:tcPr>
            <w:tcW w:w="1153" w:type="dxa"/>
            <w:vMerge w:val="restart"/>
            <w:tcBorders>
              <w:bottom w:val="nil"/>
            </w:tcBorders>
            <w:vAlign w:val="top"/>
          </w:tcPr>
          <w:p w14:paraId="64EE16AA">
            <w:pPr>
              <w:pStyle w:val="6"/>
              <w:spacing w:line="301" w:lineRule="auto"/>
            </w:pPr>
          </w:p>
          <w:p w14:paraId="460330A8">
            <w:pPr>
              <w:pStyle w:val="6"/>
              <w:spacing w:line="302" w:lineRule="auto"/>
            </w:pPr>
          </w:p>
          <w:p w14:paraId="0254165C">
            <w:pPr>
              <w:pStyle w:val="6"/>
              <w:spacing w:line="302" w:lineRule="auto"/>
            </w:pPr>
          </w:p>
          <w:p w14:paraId="2224E393">
            <w:pPr>
              <w:spacing w:before="62" w:line="230" w:lineRule="auto"/>
              <w:ind w:left="190"/>
              <w:rPr>
                <w:rFonts w:ascii="宋体" w:hAnsi="宋体" w:eastAsia="宋体" w:cs="宋体"/>
                <w:sz w:val="19"/>
                <w:szCs w:val="19"/>
              </w:rPr>
            </w:pPr>
            <w:r>
              <w:rPr>
                <w:rFonts w:ascii="宋体" w:hAnsi="宋体" w:eastAsia="宋体" w:cs="宋体"/>
                <w:spacing w:val="5"/>
                <w:sz w:val="19"/>
                <w:szCs w:val="19"/>
              </w:rPr>
              <w:t>效益指标</w:t>
            </w:r>
          </w:p>
        </w:tc>
        <w:tc>
          <w:tcPr>
            <w:tcW w:w="805" w:type="dxa"/>
            <w:vMerge w:val="restart"/>
            <w:tcBorders>
              <w:bottom w:val="nil"/>
            </w:tcBorders>
            <w:vAlign w:val="top"/>
          </w:tcPr>
          <w:p w14:paraId="169BB9A2">
            <w:pPr>
              <w:pStyle w:val="6"/>
              <w:spacing w:line="424" w:lineRule="auto"/>
            </w:pPr>
          </w:p>
          <w:p w14:paraId="15BB0924">
            <w:pPr>
              <w:spacing w:before="61" w:line="228" w:lineRule="auto"/>
              <w:ind w:left="110"/>
              <w:rPr>
                <w:rFonts w:ascii="宋体" w:hAnsi="宋体" w:eastAsia="宋体" w:cs="宋体"/>
                <w:sz w:val="19"/>
                <w:szCs w:val="19"/>
              </w:rPr>
            </w:pPr>
            <w:r>
              <w:rPr>
                <w:rFonts w:ascii="宋体" w:hAnsi="宋体" w:eastAsia="宋体" w:cs="宋体"/>
                <w:spacing w:val="5"/>
                <w:sz w:val="19"/>
                <w:szCs w:val="19"/>
              </w:rPr>
              <w:t>社会效</w:t>
            </w:r>
          </w:p>
          <w:p w14:paraId="4D002646">
            <w:pPr>
              <w:spacing w:before="12" w:line="230" w:lineRule="auto"/>
              <w:ind w:left="110"/>
              <w:rPr>
                <w:rFonts w:ascii="宋体" w:hAnsi="宋体" w:eastAsia="宋体" w:cs="宋体"/>
                <w:sz w:val="19"/>
                <w:szCs w:val="19"/>
              </w:rPr>
            </w:pPr>
            <w:r>
              <w:rPr>
                <w:rFonts w:ascii="宋体" w:hAnsi="宋体" w:eastAsia="宋体" w:cs="宋体"/>
                <w:spacing w:val="5"/>
                <w:sz w:val="19"/>
                <w:szCs w:val="19"/>
              </w:rPr>
              <w:t>益指标</w:t>
            </w:r>
          </w:p>
        </w:tc>
        <w:tc>
          <w:tcPr>
            <w:tcW w:w="3338" w:type="dxa"/>
            <w:gridSpan w:val="2"/>
            <w:vAlign w:val="top"/>
          </w:tcPr>
          <w:p w14:paraId="152D1380">
            <w:pPr>
              <w:spacing w:before="260" w:line="229" w:lineRule="auto"/>
              <w:ind w:left="688"/>
              <w:rPr>
                <w:rFonts w:ascii="宋体" w:hAnsi="宋体" w:eastAsia="宋体" w:cs="宋体"/>
                <w:sz w:val="19"/>
                <w:szCs w:val="19"/>
              </w:rPr>
            </w:pPr>
            <w:r>
              <w:rPr>
                <w:rFonts w:ascii="宋体" w:hAnsi="宋体" w:eastAsia="宋体" w:cs="宋体"/>
                <w:spacing w:val="7"/>
                <w:sz w:val="19"/>
                <w:szCs w:val="19"/>
              </w:rPr>
              <w:t>公共服务水平提高情况</w:t>
            </w:r>
          </w:p>
        </w:tc>
        <w:tc>
          <w:tcPr>
            <w:tcW w:w="2969" w:type="dxa"/>
            <w:vAlign w:val="top"/>
          </w:tcPr>
          <w:p w14:paraId="02E169C0">
            <w:pPr>
              <w:spacing w:before="259" w:line="230" w:lineRule="auto"/>
              <w:ind w:left="1096"/>
              <w:rPr>
                <w:rFonts w:ascii="宋体" w:hAnsi="宋体" w:eastAsia="宋体" w:cs="宋体"/>
                <w:sz w:val="19"/>
                <w:szCs w:val="19"/>
              </w:rPr>
            </w:pPr>
            <w:r>
              <w:rPr>
                <w:rFonts w:ascii="宋体" w:hAnsi="宋体" w:eastAsia="宋体" w:cs="宋体"/>
                <w:spacing w:val="6"/>
                <w:sz w:val="19"/>
                <w:szCs w:val="19"/>
              </w:rPr>
              <w:t>有效提升</w:t>
            </w:r>
          </w:p>
        </w:tc>
      </w:tr>
      <w:tr w14:paraId="6E8DBB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bottom w:val="nil"/>
            </w:tcBorders>
            <w:vAlign w:val="top"/>
          </w:tcPr>
          <w:p w14:paraId="75649426">
            <w:pPr>
              <w:pStyle w:val="6"/>
            </w:pPr>
          </w:p>
        </w:tc>
        <w:tc>
          <w:tcPr>
            <w:tcW w:w="1153" w:type="dxa"/>
            <w:vMerge w:val="continue"/>
            <w:tcBorders>
              <w:top w:val="nil"/>
              <w:bottom w:val="nil"/>
            </w:tcBorders>
            <w:vAlign w:val="top"/>
          </w:tcPr>
          <w:p w14:paraId="2EE0DBEC">
            <w:pPr>
              <w:pStyle w:val="6"/>
            </w:pPr>
          </w:p>
        </w:tc>
        <w:tc>
          <w:tcPr>
            <w:tcW w:w="805" w:type="dxa"/>
            <w:vMerge w:val="continue"/>
            <w:tcBorders>
              <w:top w:val="nil"/>
            </w:tcBorders>
            <w:vAlign w:val="top"/>
          </w:tcPr>
          <w:p w14:paraId="46686693">
            <w:pPr>
              <w:pStyle w:val="6"/>
            </w:pPr>
          </w:p>
        </w:tc>
        <w:tc>
          <w:tcPr>
            <w:tcW w:w="3338" w:type="dxa"/>
            <w:gridSpan w:val="2"/>
            <w:vAlign w:val="top"/>
          </w:tcPr>
          <w:p w14:paraId="5873D540">
            <w:pPr>
              <w:spacing w:before="262" w:line="229" w:lineRule="auto"/>
              <w:ind w:left="785"/>
              <w:rPr>
                <w:rFonts w:ascii="宋体" w:hAnsi="宋体" w:eastAsia="宋体" w:cs="宋体"/>
                <w:sz w:val="19"/>
                <w:szCs w:val="19"/>
              </w:rPr>
            </w:pPr>
            <w:r>
              <w:rPr>
                <w:rFonts w:ascii="宋体" w:hAnsi="宋体" w:eastAsia="宋体" w:cs="宋体"/>
                <w:spacing w:val="7"/>
                <w:sz w:val="19"/>
                <w:szCs w:val="19"/>
              </w:rPr>
              <w:t>综合事务保障完成率</w:t>
            </w:r>
          </w:p>
        </w:tc>
        <w:tc>
          <w:tcPr>
            <w:tcW w:w="2969" w:type="dxa"/>
            <w:vAlign w:val="top"/>
          </w:tcPr>
          <w:p w14:paraId="5EAEA2E5">
            <w:pPr>
              <w:spacing w:before="262" w:line="256" w:lineRule="exact"/>
              <w:ind w:left="1307"/>
              <w:rPr>
                <w:rFonts w:ascii="宋体" w:hAnsi="宋体" w:eastAsia="宋体" w:cs="宋体"/>
                <w:sz w:val="19"/>
                <w:szCs w:val="19"/>
              </w:rPr>
            </w:pPr>
            <w:r>
              <w:rPr>
                <w:rFonts w:ascii="宋体" w:hAnsi="宋体" w:eastAsia="宋体" w:cs="宋体"/>
                <w:spacing w:val="-1"/>
                <w:position w:val="1"/>
                <w:sz w:val="19"/>
                <w:szCs w:val="19"/>
              </w:rPr>
              <w:t>100%</w:t>
            </w:r>
          </w:p>
        </w:tc>
      </w:tr>
      <w:tr w14:paraId="2504D8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4" w:hRule="atLeast"/>
        </w:trPr>
        <w:tc>
          <w:tcPr>
            <w:tcW w:w="1466" w:type="dxa"/>
            <w:vMerge w:val="continue"/>
            <w:tcBorders>
              <w:top w:val="nil"/>
              <w:bottom w:val="nil"/>
            </w:tcBorders>
            <w:vAlign w:val="top"/>
          </w:tcPr>
          <w:p w14:paraId="78243C97">
            <w:pPr>
              <w:pStyle w:val="6"/>
            </w:pPr>
          </w:p>
        </w:tc>
        <w:tc>
          <w:tcPr>
            <w:tcW w:w="1153" w:type="dxa"/>
            <w:vMerge w:val="continue"/>
            <w:tcBorders>
              <w:top w:val="nil"/>
            </w:tcBorders>
            <w:vAlign w:val="top"/>
          </w:tcPr>
          <w:p w14:paraId="02CEB418">
            <w:pPr>
              <w:pStyle w:val="6"/>
            </w:pPr>
          </w:p>
        </w:tc>
        <w:tc>
          <w:tcPr>
            <w:tcW w:w="805" w:type="dxa"/>
            <w:vAlign w:val="top"/>
          </w:tcPr>
          <w:p w14:paraId="07B7CEB2">
            <w:pPr>
              <w:spacing w:before="35" w:line="229" w:lineRule="auto"/>
              <w:ind w:left="110"/>
              <w:rPr>
                <w:rFonts w:ascii="宋体" w:hAnsi="宋体" w:eastAsia="宋体" w:cs="宋体"/>
                <w:sz w:val="19"/>
                <w:szCs w:val="19"/>
              </w:rPr>
            </w:pPr>
            <w:r>
              <w:rPr>
                <w:rFonts w:ascii="宋体" w:hAnsi="宋体" w:eastAsia="宋体" w:cs="宋体"/>
                <w:spacing w:val="5"/>
                <w:sz w:val="19"/>
                <w:szCs w:val="19"/>
              </w:rPr>
              <w:t>可持续</w:t>
            </w:r>
          </w:p>
          <w:p w14:paraId="2203388A">
            <w:pPr>
              <w:spacing w:before="11" w:line="230" w:lineRule="auto"/>
              <w:ind w:left="109"/>
              <w:rPr>
                <w:rFonts w:ascii="宋体" w:hAnsi="宋体" w:eastAsia="宋体" w:cs="宋体"/>
                <w:sz w:val="19"/>
                <w:szCs w:val="19"/>
              </w:rPr>
            </w:pPr>
            <w:r>
              <w:rPr>
                <w:rFonts w:ascii="宋体" w:hAnsi="宋体" w:eastAsia="宋体" w:cs="宋体"/>
                <w:spacing w:val="6"/>
                <w:sz w:val="19"/>
                <w:szCs w:val="19"/>
              </w:rPr>
              <w:t>影响指</w:t>
            </w:r>
          </w:p>
          <w:p w14:paraId="139393FF">
            <w:pPr>
              <w:spacing w:before="10" w:line="160" w:lineRule="auto"/>
              <w:ind w:left="310"/>
              <w:rPr>
                <w:rFonts w:ascii="宋体" w:hAnsi="宋体" w:eastAsia="宋体" w:cs="宋体"/>
                <w:sz w:val="19"/>
                <w:szCs w:val="19"/>
              </w:rPr>
            </w:pPr>
            <w:r>
              <w:rPr>
                <w:rFonts w:ascii="宋体" w:hAnsi="宋体" w:eastAsia="宋体" w:cs="宋体"/>
                <w:sz w:val="19"/>
                <w:szCs w:val="19"/>
              </w:rPr>
              <w:t>标</w:t>
            </w:r>
          </w:p>
        </w:tc>
        <w:tc>
          <w:tcPr>
            <w:tcW w:w="3338" w:type="dxa"/>
            <w:gridSpan w:val="2"/>
            <w:vAlign w:val="top"/>
          </w:tcPr>
          <w:p w14:paraId="5EF539BC">
            <w:pPr>
              <w:spacing w:before="272" w:line="229" w:lineRule="auto"/>
              <w:ind w:left="587"/>
              <w:rPr>
                <w:rFonts w:ascii="宋体" w:hAnsi="宋体" w:eastAsia="宋体" w:cs="宋体"/>
                <w:sz w:val="19"/>
                <w:szCs w:val="19"/>
              </w:rPr>
            </w:pPr>
            <w:r>
              <w:rPr>
                <w:rFonts w:ascii="宋体" w:hAnsi="宋体" w:eastAsia="宋体" w:cs="宋体"/>
                <w:spacing w:val="8"/>
                <w:sz w:val="19"/>
                <w:szCs w:val="19"/>
              </w:rPr>
              <w:t>项目持续发挥作用的期限</w:t>
            </w:r>
          </w:p>
        </w:tc>
        <w:tc>
          <w:tcPr>
            <w:tcW w:w="2969" w:type="dxa"/>
            <w:vAlign w:val="top"/>
          </w:tcPr>
          <w:p w14:paraId="31522063">
            <w:pPr>
              <w:spacing w:before="271" w:line="230" w:lineRule="auto"/>
              <w:ind w:left="1295"/>
              <w:rPr>
                <w:rFonts w:ascii="宋体" w:hAnsi="宋体" w:eastAsia="宋体" w:cs="宋体"/>
                <w:sz w:val="19"/>
                <w:szCs w:val="19"/>
              </w:rPr>
            </w:pPr>
            <w:r>
              <w:rPr>
                <w:rFonts w:ascii="宋体" w:hAnsi="宋体" w:eastAsia="宋体" w:cs="宋体"/>
                <w:spacing w:val="4"/>
                <w:sz w:val="19"/>
                <w:szCs w:val="19"/>
              </w:rPr>
              <w:t>长期</w:t>
            </w:r>
          </w:p>
        </w:tc>
      </w:tr>
      <w:tr w14:paraId="601DE1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97" w:hRule="atLeast"/>
        </w:trPr>
        <w:tc>
          <w:tcPr>
            <w:tcW w:w="1466" w:type="dxa"/>
            <w:vMerge w:val="continue"/>
            <w:tcBorders>
              <w:top w:val="nil"/>
            </w:tcBorders>
            <w:vAlign w:val="top"/>
          </w:tcPr>
          <w:p w14:paraId="2E946D91">
            <w:pPr>
              <w:pStyle w:val="6"/>
            </w:pPr>
          </w:p>
        </w:tc>
        <w:tc>
          <w:tcPr>
            <w:tcW w:w="1153" w:type="dxa"/>
            <w:vAlign w:val="top"/>
          </w:tcPr>
          <w:p w14:paraId="02C4F5FD">
            <w:pPr>
              <w:pStyle w:val="6"/>
              <w:spacing w:line="351" w:lineRule="auto"/>
            </w:pPr>
          </w:p>
          <w:p w14:paraId="0AD1F05F">
            <w:pPr>
              <w:spacing w:before="61" w:line="229" w:lineRule="auto"/>
              <w:ind w:left="84"/>
              <w:rPr>
                <w:rFonts w:ascii="宋体" w:hAnsi="宋体" w:eastAsia="宋体" w:cs="宋体"/>
                <w:sz w:val="19"/>
                <w:szCs w:val="19"/>
              </w:rPr>
            </w:pPr>
            <w:r>
              <w:rPr>
                <w:rFonts w:ascii="宋体" w:hAnsi="宋体" w:eastAsia="宋体" w:cs="宋体"/>
                <w:spacing w:val="7"/>
                <w:sz w:val="19"/>
                <w:szCs w:val="19"/>
              </w:rPr>
              <w:t>满意度指标</w:t>
            </w:r>
          </w:p>
        </w:tc>
        <w:tc>
          <w:tcPr>
            <w:tcW w:w="805" w:type="dxa"/>
            <w:vAlign w:val="top"/>
          </w:tcPr>
          <w:p w14:paraId="41C27AB4">
            <w:pPr>
              <w:spacing w:before="168" w:line="229" w:lineRule="auto"/>
              <w:ind w:left="109"/>
              <w:rPr>
                <w:rFonts w:ascii="宋体" w:hAnsi="宋体" w:eastAsia="宋体" w:cs="宋体"/>
                <w:sz w:val="19"/>
                <w:szCs w:val="19"/>
              </w:rPr>
            </w:pPr>
            <w:r>
              <w:rPr>
                <w:rFonts w:ascii="宋体" w:hAnsi="宋体" w:eastAsia="宋体" w:cs="宋体"/>
                <w:spacing w:val="6"/>
                <w:sz w:val="19"/>
                <w:szCs w:val="19"/>
              </w:rPr>
              <w:t>服务对</w:t>
            </w:r>
          </w:p>
          <w:p w14:paraId="079F4181">
            <w:pPr>
              <w:spacing w:before="11" w:line="229" w:lineRule="auto"/>
              <w:ind w:left="116"/>
              <w:rPr>
                <w:rFonts w:ascii="宋体" w:hAnsi="宋体" w:eastAsia="宋体" w:cs="宋体"/>
                <w:sz w:val="19"/>
                <w:szCs w:val="19"/>
              </w:rPr>
            </w:pPr>
            <w:r>
              <w:rPr>
                <w:rFonts w:ascii="宋体" w:hAnsi="宋体" w:eastAsia="宋体" w:cs="宋体"/>
                <w:spacing w:val="4"/>
                <w:sz w:val="19"/>
                <w:szCs w:val="19"/>
              </w:rPr>
              <w:t>象满意</w:t>
            </w:r>
          </w:p>
          <w:p w14:paraId="5341642F">
            <w:pPr>
              <w:spacing w:before="11" w:line="230" w:lineRule="auto"/>
              <w:ind w:left="108"/>
              <w:rPr>
                <w:rFonts w:ascii="宋体" w:hAnsi="宋体" w:eastAsia="宋体" w:cs="宋体"/>
                <w:sz w:val="19"/>
                <w:szCs w:val="19"/>
              </w:rPr>
            </w:pPr>
            <w:r>
              <w:rPr>
                <w:rFonts w:ascii="宋体" w:hAnsi="宋体" w:eastAsia="宋体" w:cs="宋体"/>
                <w:spacing w:val="6"/>
                <w:sz w:val="19"/>
                <w:szCs w:val="19"/>
              </w:rPr>
              <w:t>度指标</w:t>
            </w:r>
          </w:p>
        </w:tc>
        <w:tc>
          <w:tcPr>
            <w:tcW w:w="3338" w:type="dxa"/>
            <w:gridSpan w:val="2"/>
            <w:vAlign w:val="top"/>
          </w:tcPr>
          <w:p w14:paraId="7F4B46F5">
            <w:pPr>
              <w:pStyle w:val="6"/>
              <w:spacing w:line="351" w:lineRule="auto"/>
            </w:pPr>
          </w:p>
          <w:p w14:paraId="41763FED">
            <w:pPr>
              <w:spacing w:before="61" w:line="229" w:lineRule="auto"/>
              <w:ind w:left="1380"/>
              <w:rPr>
                <w:rFonts w:ascii="宋体" w:hAnsi="宋体" w:eastAsia="宋体" w:cs="宋体"/>
                <w:sz w:val="19"/>
                <w:szCs w:val="19"/>
              </w:rPr>
            </w:pPr>
            <w:r>
              <w:rPr>
                <w:rFonts w:ascii="宋体" w:hAnsi="宋体" w:eastAsia="宋体" w:cs="宋体"/>
                <w:spacing w:val="6"/>
                <w:sz w:val="19"/>
                <w:szCs w:val="19"/>
              </w:rPr>
              <w:t>满意度</w:t>
            </w:r>
          </w:p>
        </w:tc>
        <w:tc>
          <w:tcPr>
            <w:tcW w:w="2969" w:type="dxa"/>
            <w:vAlign w:val="top"/>
          </w:tcPr>
          <w:p w14:paraId="41C50F00">
            <w:pPr>
              <w:pStyle w:val="6"/>
              <w:spacing w:line="351" w:lineRule="auto"/>
            </w:pPr>
          </w:p>
          <w:p w14:paraId="266AF543">
            <w:pPr>
              <w:spacing w:before="62" w:line="256" w:lineRule="exact"/>
              <w:ind w:left="1273"/>
              <w:rPr>
                <w:rFonts w:ascii="宋体" w:hAnsi="宋体" w:eastAsia="宋体" w:cs="宋体"/>
                <w:sz w:val="19"/>
                <w:szCs w:val="19"/>
              </w:rPr>
            </w:pPr>
            <w:r>
              <w:rPr>
                <w:rFonts w:ascii="宋体" w:hAnsi="宋体" w:eastAsia="宋体" w:cs="宋体"/>
                <w:spacing w:val="-3"/>
                <w:position w:val="1"/>
                <w:sz w:val="19"/>
                <w:szCs w:val="19"/>
              </w:rPr>
              <w:t>≧95%</w:t>
            </w:r>
          </w:p>
        </w:tc>
      </w:tr>
    </w:tbl>
    <w:p w14:paraId="10D2D4B2">
      <w:pPr>
        <w:rPr>
          <w:rFonts w:ascii="Arial"/>
          <w:sz w:val="21"/>
        </w:rPr>
      </w:pPr>
    </w:p>
    <w:p w14:paraId="71FE5222">
      <w:pPr>
        <w:rPr>
          <w:rFonts w:ascii="Arial" w:hAnsi="Arial" w:eastAsia="Arial" w:cs="Arial"/>
          <w:sz w:val="21"/>
          <w:szCs w:val="21"/>
        </w:rPr>
        <w:sectPr>
          <w:footerReference r:id="rId162" w:type="default"/>
          <w:pgSz w:w="11905" w:h="16837"/>
          <w:pgMar w:top="1249" w:right="1148" w:bottom="695" w:left="1010" w:header="0" w:footer="408" w:gutter="0"/>
          <w:cols w:space="720" w:num="1"/>
        </w:sectPr>
      </w:pPr>
    </w:p>
    <w:p w14:paraId="25605444">
      <w:pPr>
        <w:pStyle w:val="2"/>
        <w:spacing w:before="72" w:line="225" w:lineRule="auto"/>
        <w:ind w:left="2955"/>
        <w:rPr>
          <w:sz w:val="35"/>
          <w:szCs w:val="35"/>
        </w:rPr>
      </w:pPr>
      <w:r>
        <w:rPr>
          <w:b/>
          <w:bCs/>
          <w:spacing w:val="6"/>
          <w:sz w:val="35"/>
          <w:szCs w:val="35"/>
        </w:rPr>
        <w:t>部门预算项目绩效目标表</w:t>
      </w:r>
    </w:p>
    <w:p w14:paraId="3252EC05">
      <w:pPr>
        <w:spacing w:line="392" w:lineRule="auto"/>
        <w:rPr>
          <w:rFonts w:ascii="Arial"/>
          <w:sz w:val="21"/>
        </w:rPr>
      </w:pPr>
    </w:p>
    <w:p w14:paraId="78874FB5">
      <w:pPr>
        <w:pStyle w:val="2"/>
        <w:spacing w:before="62" w:line="229" w:lineRule="auto"/>
        <w:ind w:left="4468"/>
        <w:rPr>
          <w:sz w:val="19"/>
          <w:szCs w:val="19"/>
        </w:rPr>
      </w:pPr>
      <w:r>
        <w:rPr>
          <w:spacing w:val="1"/>
          <w:sz w:val="19"/>
          <w:szCs w:val="19"/>
        </w:rPr>
        <w:t>(2026年度</w:t>
      </w:r>
      <w:r>
        <w:rPr>
          <w:rFonts w:hint="eastAsia"/>
          <w:spacing w:val="1"/>
          <w:sz w:val="19"/>
          <w:szCs w:val="19"/>
          <w:lang w:eastAsia="zh-CN"/>
        </w:rPr>
        <w:t>）</w:t>
      </w:r>
    </w:p>
    <w:p w14:paraId="000AFA3A">
      <w:pPr>
        <w:spacing w:line="193" w:lineRule="exact"/>
      </w:pPr>
    </w:p>
    <w:tbl>
      <w:tblPr>
        <w:tblStyle w:val="5"/>
        <w:tblW w:w="982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7"/>
        <w:gridCol w:w="1335"/>
        <w:gridCol w:w="1016"/>
        <w:gridCol w:w="1320"/>
        <w:gridCol w:w="1639"/>
        <w:gridCol w:w="3043"/>
      </w:tblGrid>
      <w:tr w14:paraId="1CF891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7" w:hRule="atLeast"/>
        </w:trPr>
        <w:tc>
          <w:tcPr>
            <w:tcW w:w="1467" w:type="dxa"/>
            <w:vAlign w:val="top"/>
          </w:tcPr>
          <w:p w14:paraId="7305BCA9">
            <w:pPr>
              <w:spacing w:before="258"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53" w:type="dxa"/>
            <w:gridSpan w:val="5"/>
            <w:vAlign w:val="top"/>
          </w:tcPr>
          <w:p w14:paraId="43B93BB8">
            <w:pPr>
              <w:spacing w:before="258" w:line="229" w:lineRule="auto"/>
              <w:ind w:left="3192"/>
              <w:rPr>
                <w:rFonts w:ascii="宋体" w:hAnsi="宋体" w:eastAsia="宋体" w:cs="宋体"/>
                <w:sz w:val="19"/>
                <w:szCs w:val="19"/>
              </w:rPr>
            </w:pPr>
            <w:r>
              <w:rPr>
                <w:rFonts w:ascii="宋体" w:hAnsi="宋体" w:eastAsia="宋体" w:cs="宋体"/>
                <w:spacing w:val="7"/>
                <w:sz w:val="19"/>
                <w:szCs w:val="19"/>
              </w:rPr>
              <w:t>公务用车运行服务项目</w:t>
            </w:r>
          </w:p>
        </w:tc>
      </w:tr>
      <w:tr w14:paraId="0103A6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Align w:val="top"/>
          </w:tcPr>
          <w:p w14:paraId="699857F4">
            <w:pPr>
              <w:spacing w:before="249"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53" w:type="dxa"/>
            <w:gridSpan w:val="5"/>
            <w:vAlign w:val="top"/>
          </w:tcPr>
          <w:p w14:paraId="3E6B1AFB">
            <w:pPr>
              <w:spacing w:before="249" w:line="228" w:lineRule="auto"/>
              <w:ind w:left="3089"/>
              <w:rPr>
                <w:rFonts w:ascii="宋体" w:hAnsi="宋体" w:eastAsia="宋体" w:cs="宋体"/>
                <w:sz w:val="19"/>
                <w:szCs w:val="19"/>
              </w:rPr>
            </w:pPr>
            <w:r>
              <w:rPr>
                <w:rFonts w:ascii="宋体" w:hAnsi="宋体" w:eastAsia="宋体" w:cs="宋体"/>
                <w:spacing w:val="8"/>
                <w:sz w:val="19"/>
                <w:szCs w:val="19"/>
              </w:rPr>
              <w:t>盐边县机关事务服务中心</w:t>
            </w:r>
          </w:p>
        </w:tc>
      </w:tr>
      <w:tr w14:paraId="66B642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restart"/>
            <w:tcBorders>
              <w:bottom w:val="nil"/>
            </w:tcBorders>
            <w:vAlign w:val="top"/>
          </w:tcPr>
          <w:p w14:paraId="235DE3DE">
            <w:pPr>
              <w:pStyle w:val="6"/>
              <w:spacing w:line="254" w:lineRule="auto"/>
            </w:pPr>
          </w:p>
          <w:p w14:paraId="1D6861AB">
            <w:pPr>
              <w:pStyle w:val="6"/>
              <w:spacing w:line="255" w:lineRule="auto"/>
            </w:pPr>
          </w:p>
          <w:p w14:paraId="3FA3A296">
            <w:pPr>
              <w:pStyle w:val="6"/>
              <w:spacing w:line="255" w:lineRule="auto"/>
            </w:pPr>
          </w:p>
          <w:p w14:paraId="3EB555FA">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5CD76282">
            <w:pPr>
              <w:spacing w:before="11" w:line="230" w:lineRule="auto"/>
              <w:ind w:left="353"/>
              <w:rPr>
                <w:rFonts w:ascii="宋体" w:hAnsi="宋体" w:eastAsia="宋体" w:cs="宋体"/>
                <w:sz w:val="19"/>
                <w:szCs w:val="19"/>
              </w:rPr>
            </w:pPr>
            <w:r>
              <w:rPr>
                <w:rFonts w:ascii="宋体" w:hAnsi="宋体" w:eastAsia="宋体" w:cs="宋体"/>
                <w:sz w:val="19"/>
                <w:szCs w:val="19"/>
              </w:rPr>
              <w:t>（万元）</w:t>
            </w:r>
          </w:p>
        </w:tc>
        <w:tc>
          <w:tcPr>
            <w:tcW w:w="3671" w:type="dxa"/>
            <w:gridSpan w:val="3"/>
            <w:vAlign w:val="top"/>
          </w:tcPr>
          <w:p w14:paraId="02807D87">
            <w:pPr>
              <w:spacing w:before="251" w:line="229" w:lineRule="auto"/>
              <w:ind w:left="1246"/>
              <w:rPr>
                <w:rFonts w:ascii="宋体" w:hAnsi="宋体" w:eastAsia="宋体" w:cs="宋体"/>
                <w:sz w:val="19"/>
                <w:szCs w:val="19"/>
              </w:rPr>
            </w:pPr>
            <w:r>
              <w:rPr>
                <w:rFonts w:ascii="宋体" w:hAnsi="宋体" w:eastAsia="宋体" w:cs="宋体"/>
                <w:spacing w:val="7"/>
                <w:sz w:val="19"/>
                <w:szCs w:val="19"/>
              </w:rPr>
              <w:t>年度资金总额</w:t>
            </w:r>
          </w:p>
        </w:tc>
        <w:tc>
          <w:tcPr>
            <w:tcW w:w="4682" w:type="dxa"/>
            <w:gridSpan w:val="2"/>
            <w:vAlign w:val="top"/>
          </w:tcPr>
          <w:p w14:paraId="26D45962">
            <w:pPr>
              <w:spacing w:before="251" w:line="256" w:lineRule="exact"/>
              <w:ind w:left="2001"/>
              <w:rPr>
                <w:rFonts w:ascii="宋体" w:hAnsi="宋体" w:eastAsia="宋体" w:cs="宋体"/>
                <w:sz w:val="19"/>
                <w:szCs w:val="19"/>
              </w:rPr>
            </w:pPr>
            <w:r>
              <w:rPr>
                <w:rFonts w:ascii="宋体" w:hAnsi="宋体" w:eastAsia="宋体" w:cs="宋体"/>
                <w:spacing w:val="3"/>
                <w:position w:val="1"/>
                <w:sz w:val="19"/>
                <w:szCs w:val="19"/>
              </w:rPr>
              <w:t>525.98</w:t>
            </w:r>
          </w:p>
        </w:tc>
      </w:tr>
      <w:tr w14:paraId="5A14D1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bottom w:val="nil"/>
            </w:tcBorders>
            <w:vAlign w:val="top"/>
          </w:tcPr>
          <w:p w14:paraId="45E9C4CD">
            <w:pPr>
              <w:pStyle w:val="6"/>
            </w:pPr>
          </w:p>
        </w:tc>
        <w:tc>
          <w:tcPr>
            <w:tcW w:w="3671" w:type="dxa"/>
            <w:gridSpan w:val="3"/>
            <w:vAlign w:val="top"/>
          </w:tcPr>
          <w:p w14:paraId="481D1965">
            <w:pPr>
              <w:spacing w:before="254" w:line="229" w:lineRule="auto"/>
              <w:ind w:left="1445"/>
              <w:rPr>
                <w:rFonts w:ascii="宋体" w:hAnsi="宋体" w:eastAsia="宋体" w:cs="宋体"/>
                <w:sz w:val="19"/>
                <w:szCs w:val="19"/>
              </w:rPr>
            </w:pPr>
            <w:r>
              <w:rPr>
                <w:rFonts w:ascii="宋体" w:hAnsi="宋体" w:eastAsia="宋体" w:cs="宋体"/>
                <w:spacing w:val="6"/>
                <w:sz w:val="19"/>
                <w:szCs w:val="19"/>
              </w:rPr>
              <w:t>财政拨款</w:t>
            </w:r>
          </w:p>
        </w:tc>
        <w:tc>
          <w:tcPr>
            <w:tcW w:w="4682" w:type="dxa"/>
            <w:gridSpan w:val="2"/>
            <w:vAlign w:val="top"/>
          </w:tcPr>
          <w:p w14:paraId="1C8A8AA3">
            <w:pPr>
              <w:spacing w:before="254" w:line="256" w:lineRule="exact"/>
              <w:ind w:left="2001"/>
              <w:rPr>
                <w:rFonts w:ascii="宋体" w:hAnsi="宋体" w:eastAsia="宋体" w:cs="宋体"/>
                <w:sz w:val="19"/>
                <w:szCs w:val="19"/>
              </w:rPr>
            </w:pPr>
            <w:r>
              <w:rPr>
                <w:rFonts w:ascii="宋体" w:hAnsi="宋体" w:eastAsia="宋体" w:cs="宋体"/>
                <w:spacing w:val="3"/>
                <w:position w:val="1"/>
                <w:sz w:val="19"/>
                <w:szCs w:val="19"/>
              </w:rPr>
              <w:t>525.98</w:t>
            </w:r>
          </w:p>
        </w:tc>
      </w:tr>
      <w:tr w14:paraId="2B0CA1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tcBorders>
            <w:vAlign w:val="top"/>
          </w:tcPr>
          <w:p w14:paraId="20DD17EB">
            <w:pPr>
              <w:pStyle w:val="6"/>
            </w:pPr>
          </w:p>
        </w:tc>
        <w:tc>
          <w:tcPr>
            <w:tcW w:w="3671" w:type="dxa"/>
            <w:gridSpan w:val="3"/>
            <w:vAlign w:val="top"/>
          </w:tcPr>
          <w:p w14:paraId="6A991C07">
            <w:pPr>
              <w:spacing w:before="253" w:line="230" w:lineRule="auto"/>
              <w:ind w:left="1445"/>
              <w:rPr>
                <w:rFonts w:ascii="宋体" w:hAnsi="宋体" w:eastAsia="宋体" w:cs="宋体"/>
                <w:sz w:val="19"/>
                <w:szCs w:val="19"/>
              </w:rPr>
            </w:pPr>
            <w:r>
              <w:rPr>
                <w:rFonts w:ascii="宋体" w:hAnsi="宋体" w:eastAsia="宋体" w:cs="宋体"/>
                <w:spacing w:val="6"/>
                <w:sz w:val="19"/>
                <w:szCs w:val="19"/>
              </w:rPr>
              <w:t>其他资金</w:t>
            </w:r>
          </w:p>
        </w:tc>
        <w:tc>
          <w:tcPr>
            <w:tcW w:w="4682" w:type="dxa"/>
            <w:gridSpan w:val="2"/>
            <w:vAlign w:val="top"/>
          </w:tcPr>
          <w:p w14:paraId="037C04C8">
            <w:pPr>
              <w:pStyle w:val="6"/>
            </w:pPr>
          </w:p>
        </w:tc>
      </w:tr>
      <w:tr w14:paraId="207047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Align w:val="top"/>
          </w:tcPr>
          <w:p w14:paraId="57EB7CE4">
            <w:pPr>
              <w:spacing w:before="254"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53" w:type="dxa"/>
            <w:gridSpan w:val="5"/>
            <w:vAlign w:val="top"/>
          </w:tcPr>
          <w:p w14:paraId="472B6E00">
            <w:pPr>
              <w:spacing w:before="254" w:line="228" w:lineRule="auto"/>
              <w:ind w:left="1398"/>
              <w:rPr>
                <w:rFonts w:ascii="宋体" w:hAnsi="宋体" w:eastAsia="宋体" w:cs="宋体"/>
                <w:sz w:val="19"/>
                <w:szCs w:val="19"/>
              </w:rPr>
            </w:pPr>
            <w:r>
              <w:rPr>
                <w:rFonts w:ascii="宋体" w:hAnsi="宋体" w:eastAsia="宋体" w:cs="宋体"/>
                <w:spacing w:val="7"/>
                <w:sz w:val="19"/>
                <w:szCs w:val="19"/>
              </w:rPr>
              <w:t>为全面做好公车后勤保障服务工作，助力县域经济高质量发展。</w:t>
            </w:r>
          </w:p>
        </w:tc>
      </w:tr>
      <w:tr w14:paraId="3DCF65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restart"/>
            <w:tcBorders>
              <w:bottom w:val="nil"/>
            </w:tcBorders>
            <w:vAlign w:val="top"/>
          </w:tcPr>
          <w:p w14:paraId="743418AC">
            <w:pPr>
              <w:pStyle w:val="6"/>
            </w:pPr>
          </w:p>
          <w:p w14:paraId="57C3D493">
            <w:pPr>
              <w:pStyle w:val="6"/>
            </w:pPr>
          </w:p>
          <w:p w14:paraId="644FED71">
            <w:pPr>
              <w:pStyle w:val="6"/>
              <w:spacing w:line="241" w:lineRule="auto"/>
            </w:pPr>
          </w:p>
          <w:p w14:paraId="1AE0ADFC">
            <w:pPr>
              <w:pStyle w:val="6"/>
              <w:spacing w:line="241" w:lineRule="auto"/>
            </w:pPr>
          </w:p>
          <w:p w14:paraId="08274E12">
            <w:pPr>
              <w:pStyle w:val="6"/>
              <w:spacing w:line="241" w:lineRule="auto"/>
            </w:pPr>
          </w:p>
          <w:p w14:paraId="55CFB111">
            <w:pPr>
              <w:pStyle w:val="6"/>
              <w:spacing w:line="241" w:lineRule="auto"/>
            </w:pPr>
          </w:p>
          <w:p w14:paraId="2F757080">
            <w:pPr>
              <w:pStyle w:val="6"/>
              <w:spacing w:line="241" w:lineRule="auto"/>
            </w:pPr>
          </w:p>
          <w:p w14:paraId="14AFB0AD">
            <w:pPr>
              <w:pStyle w:val="6"/>
              <w:spacing w:line="241" w:lineRule="auto"/>
            </w:pPr>
          </w:p>
          <w:p w14:paraId="441F1E73">
            <w:pPr>
              <w:pStyle w:val="6"/>
              <w:spacing w:line="241" w:lineRule="auto"/>
            </w:pPr>
          </w:p>
          <w:p w14:paraId="689B40C7">
            <w:pPr>
              <w:pStyle w:val="6"/>
              <w:spacing w:line="241" w:lineRule="auto"/>
            </w:pPr>
          </w:p>
          <w:p w14:paraId="7614A878">
            <w:pPr>
              <w:pStyle w:val="6"/>
              <w:spacing w:line="241" w:lineRule="auto"/>
            </w:pPr>
          </w:p>
          <w:p w14:paraId="2E70EBF9">
            <w:pPr>
              <w:pStyle w:val="6"/>
              <w:spacing w:line="241" w:lineRule="auto"/>
            </w:pPr>
          </w:p>
          <w:p w14:paraId="1B9CB2CB">
            <w:pPr>
              <w:pStyle w:val="6"/>
              <w:spacing w:line="241" w:lineRule="auto"/>
            </w:pPr>
          </w:p>
          <w:p w14:paraId="6C489028">
            <w:pPr>
              <w:pStyle w:val="6"/>
              <w:spacing w:line="241" w:lineRule="auto"/>
            </w:pPr>
          </w:p>
          <w:p w14:paraId="09D79982">
            <w:pPr>
              <w:pStyle w:val="6"/>
              <w:spacing w:line="241" w:lineRule="auto"/>
            </w:pPr>
          </w:p>
          <w:p w14:paraId="4F934058">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335" w:type="dxa"/>
            <w:vAlign w:val="top"/>
          </w:tcPr>
          <w:p w14:paraId="67B8BA23">
            <w:pPr>
              <w:spacing w:before="255" w:line="230" w:lineRule="auto"/>
              <w:ind w:left="278"/>
              <w:rPr>
                <w:rFonts w:ascii="宋体" w:hAnsi="宋体" w:eastAsia="宋体" w:cs="宋体"/>
                <w:sz w:val="19"/>
                <w:szCs w:val="19"/>
              </w:rPr>
            </w:pPr>
            <w:r>
              <w:rPr>
                <w:rFonts w:ascii="宋体" w:hAnsi="宋体" w:eastAsia="宋体" w:cs="宋体"/>
                <w:spacing w:val="6"/>
                <w:sz w:val="19"/>
                <w:szCs w:val="19"/>
              </w:rPr>
              <w:t>一级指标</w:t>
            </w:r>
          </w:p>
        </w:tc>
        <w:tc>
          <w:tcPr>
            <w:tcW w:w="1016" w:type="dxa"/>
            <w:vAlign w:val="top"/>
          </w:tcPr>
          <w:p w14:paraId="1020689E">
            <w:pPr>
              <w:spacing w:before="255" w:line="230" w:lineRule="auto"/>
              <w:ind w:left="119"/>
              <w:rPr>
                <w:rFonts w:ascii="宋体" w:hAnsi="宋体" w:eastAsia="宋体" w:cs="宋体"/>
                <w:sz w:val="19"/>
                <w:szCs w:val="19"/>
              </w:rPr>
            </w:pPr>
            <w:r>
              <w:rPr>
                <w:rFonts w:ascii="宋体" w:hAnsi="宋体" w:eastAsia="宋体" w:cs="宋体"/>
                <w:spacing w:val="6"/>
                <w:sz w:val="19"/>
                <w:szCs w:val="19"/>
              </w:rPr>
              <w:t>二级指标</w:t>
            </w:r>
          </w:p>
        </w:tc>
        <w:tc>
          <w:tcPr>
            <w:tcW w:w="2959" w:type="dxa"/>
            <w:gridSpan w:val="2"/>
            <w:vAlign w:val="top"/>
          </w:tcPr>
          <w:p w14:paraId="6BECD855">
            <w:pPr>
              <w:spacing w:before="255" w:line="230" w:lineRule="auto"/>
              <w:ind w:left="1092"/>
              <w:rPr>
                <w:rFonts w:ascii="宋体" w:hAnsi="宋体" w:eastAsia="宋体" w:cs="宋体"/>
                <w:sz w:val="19"/>
                <w:szCs w:val="19"/>
              </w:rPr>
            </w:pPr>
            <w:r>
              <w:rPr>
                <w:rFonts w:ascii="宋体" w:hAnsi="宋体" w:eastAsia="宋体" w:cs="宋体"/>
                <w:spacing w:val="7"/>
                <w:sz w:val="19"/>
                <w:szCs w:val="19"/>
              </w:rPr>
              <w:t>三级指标</w:t>
            </w:r>
          </w:p>
        </w:tc>
        <w:tc>
          <w:tcPr>
            <w:tcW w:w="3043" w:type="dxa"/>
            <w:vAlign w:val="top"/>
          </w:tcPr>
          <w:p w14:paraId="60901807">
            <w:pPr>
              <w:spacing w:before="255" w:line="229" w:lineRule="auto"/>
              <w:ind w:left="139"/>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72791E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7" w:type="dxa"/>
            <w:vMerge w:val="continue"/>
            <w:tcBorders>
              <w:top w:val="nil"/>
              <w:bottom w:val="nil"/>
            </w:tcBorders>
            <w:vAlign w:val="top"/>
          </w:tcPr>
          <w:p w14:paraId="629B9158">
            <w:pPr>
              <w:pStyle w:val="6"/>
            </w:pPr>
          </w:p>
        </w:tc>
        <w:tc>
          <w:tcPr>
            <w:tcW w:w="1335" w:type="dxa"/>
            <w:vMerge w:val="restart"/>
            <w:tcBorders>
              <w:bottom w:val="nil"/>
            </w:tcBorders>
            <w:vAlign w:val="top"/>
          </w:tcPr>
          <w:p w14:paraId="3678BF24">
            <w:pPr>
              <w:pStyle w:val="6"/>
              <w:spacing w:line="248" w:lineRule="auto"/>
            </w:pPr>
          </w:p>
          <w:p w14:paraId="5CD2500A">
            <w:pPr>
              <w:pStyle w:val="6"/>
              <w:spacing w:line="249" w:lineRule="auto"/>
            </w:pPr>
          </w:p>
          <w:p w14:paraId="67561286">
            <w:pPr>
              <w:pStyle w:val="6"/>
              <w:spacing w:line="249" w:lineRule="auto"/>
            </w:pPr>
          </w:p>
          <w:p w14:paraId="0804A980">
            <w:pPr>
              <w:pStyle w:val="6"/>
              <w:spacing w:line="249" w:lineRule="auto"/>
            </w:pPr>
          </w:p>
          <w:p w14:paraId="5DD6F974">
            <w:pPr>
              <w:pStyle w:val="6"/>
              <w:spacing w:line="249" w:lineRule="auto"/>
            </w:pPr>
          </w:p>
          <w:p w14:paraId="55E02F0F">
            <w:pPr>
              <w:spacing w:before="62" w:line="229" w:lineRule="auto"/>
              <w:ind w:left="275"/>
              <w:rPr>
                <w:rFonts w:ascii="宋体" w:hAnsi="宋体" w:eastAsia="宋体" w:cs="宋体"/>
                <w:sz w:val="19"/>
                <w:szCs w:val="19"/>
              </w:rPr>
            </w:pPr>
            <w:r>
              <w:rPr>
                <w:rFonts w:ascii="宋体" w:hAnsi="宋体" w:eastAsia="宋体" w:cs="宋体"/>
                <w:spacing w:val="7"/>
                <w:sz w:val="19"/>
                <w:szCs w:val="19"/>
              </w:rPr>
              <w:t>产出指标</w:t>
            </w:r>
          </w:p>
        </w:tc>
        <w:tc>
          <w:tcPr>
            <w:tcW w:w="1016" w:type="dxa"/>
            <w:vAlign w:val="top"/>
          </w:tcPr>
          <w:p w14:paraId="4AE257C5">
            <w:pPr>
              <w:spacing w:before="257" w:line="229" w:lineRule="auto"/>
              <w:ind w:left="117"/>
              <w:rPr>
                <w:rFonts w:ascii="宋体" w:hAnsi="宋体" w:eastAsia="宋体" w:cs="宋体"/>
                <w:sz w:val="19"/>
                <w:szCs w:val="19"/>
              </w:rPr>
            </w:pPr>
            <w:r>
              <w:rPr>
                <w:rFonts w:ascii="宋体" w:hAnsi="宋体" w:eastAsia="宋体" w:cs="宋体"/>
                <w:spacing w:val="6"/>
                <w:sz w:val="19"/>
                <w:szCs w:val="19"/>
              </w:rPr>
              <w:t>数量指标</w:t>
            </w:r>
          </w:p>
        </w:tc>
        <w:tc>
          <w:tcPr>
            <w:tcW w:w="2959" w:type="dxa"/>
            <w:gridSpan w:val="2"/>
            <w:vAlign w:val="top"/>
          </w:tcPr>
          <w:p w14:paraId="6A0FCD88">
            <w:pPr>
              <w:spacing w:before="257" w:line="229" w:lineRule="auto"/>
              <w:ind w:left="599"/>
              <w:rPr>
                <w:rFonts w:ascii="宋体" w:hAnsi="宋体" w:eastAsia="宋体" w:cs="宋体"/>
                <w:sz w:val="19"/>
                <w:szCs w:val="19"/>
              </w:rPr>
            </w:pPr>
            <w:r>
              <w:rPr>
                <w:rFonts w:ascii="宋体" w:hAnsi="宋体" w:eastAsia="宋体" w:cs="宋体"/>
                <w:spacing w:val="7"/>
                <w:sz w:val="19"/>
                <w:szCs w:val="19"/>
              </w:rPr>
              <w:t>公务用车运行服务量</w:t>
            </w:r>
          </w:p>
        </w:tc>
        <w:tc>
          <w:tcPr>
            <w:tcW w:w="3043" w:type="dxa"/>
            <w:vAlign w:val="top"/>
          </w:tcPr>
          <w:p w14:paraId="13E4D1CE">
            <w:pPr>
              <w:spacing w:before="257" w:line="229" w:lineRule="auto"/>
              <w:ind w:left="1194"/>
              <w:rPr>
                <w:rFonts w:ascii="宋体" w:hAnsi="宋体" w:eastAsia="宋体" w:cs="宋体"/>
                <w:sz w:val="19"/>
                <w:szCs w:val="19"/>
              </w:rPr>
            </w:pPr>
            <w:r>
              <w:rPr>
                <w:rFonts w:ascii="宋体" w:hAnsi="宋体" w:eastAsia="宋体" w:cs="宋体"/>
                <w:spacing w:val="2"/>
                <w:sz w:val="19"/>
                <w:szCs w:val="19"/>
              </w:rPr>
              <w:t>13200次</w:t>
            </w:r>
          </w:p>
        </w:tc>
      </w:tr>
      <w:tr w14:paraId="457031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bottom w:val="nil"/>
            </w:tcBorders>
            <w:vAlign w:val="top"/>
          </w:tcPr>
          <w:p w14:paraId="0296862C">
            <w:pPr>
              <w:pStyle w:val="6"/>
            </w:pPr>
          </w:p>
        </w:tc>
        <w:tc>
          <w:tcPr>
            <w:tcW w:w="1335" w:type="dxa"/>
            <w:vMerge w:val="continue"/>
            <w:tcBorders>
              <w:top w:val="nil"/>
              <w:bottom w:val="nil"/>
            </w:tcBorders>
            <w:vAlign w:val="top"/>
          </w:tcPr>
          <w:p w14:paraId="3EBEE0AF">
            <w:pPr>
              <w:pStyle w:val="6"/>
            </w:pPr>
          </w:p>
        </w:tc>
        <w:tc>
          <w:tcPr>
            <w:tcW w:w="1016" w:type="dxa"/>
            <w:vMerge w:val="restart"/>
            <w:tcBorders>
              <w:bottom w:val="nil"/>
            </w:tcBorders>
            <w:vAlign w:val="top"/>
          </w:tcPr>
          <w:p w14:paraId="76FF816F">
            <w:pPr>
              <w:pStyle w:val="6"/>
              <w:spacing w:line="272" w:lineRule="auto"/>
            </w:pPr>
          </w:p>
          <w:p w14:paraId="529CE224">
            <w:pPr>
              <w:pStyle w:val="6"/>
              <w:spacing w:line="273" w:lineRule="auto"/>
            </w:pPr>
          </w:p>
          <w:p w14:paraId="66AD9907">
            <w:pPr>
              <w:spacing w:before="62" w:line="230" w:lineRule="auto"/>
              <w:ind w:left="117"/>
              <w:rPr>
                <w:rFonts w:ascii="宋体" w:hAnsi="宋体" w:eastAsia="宋体" w:cs="宋体"/>
                <w:sz w:val="19"/>
                <w:szCs w:val="19"/>
              </w:rPr>
            </w:pPr>
            <w:r>
              <w:rPr>
                <w:rFonts w:ascii="宋体" w:hAnsi="宋体" w:eastAsia="宋体" w:cs="宋体"/>
                <w:spacing w:val="6"/>
                <w:sz w:val="19"/>
                <w:szCs w:val="19"/>
              </w:rPr>
              <w:t>质量指标</w:t>
            </w:r>
          </w:p>
        </w:tc>
        <w:tc>
          <w:tcPr>
            <w:tcW w:w="2959" w:type="dxa"/>
            <w:gridSpan w:val="2"/>
            <w:vAlign w:val="top"/>
          </w:tcPr>
          <w:p w14:paraId="318B4FBB">
            <w:pPr>
              <w:spacing w:before="259" w:line="229" w:lineRule="auto"/>
              <w:ind w:left="995"/>
              <w:rPr>
                <w:rFonts w:ascii="宋体" w:hAnsi="宋体" w:eastAsia="宋体" w:cs="宋体"/>
                <w:sz w:val="19"/>
                <w:szCs w:val="19"/>
              </w:rPr>
            </w:pPr>
            <w:r>
              <w:rPr>
                <w:rFonts w:ascii="宋体" w:hAnsi="宋体" w:eastAsia="宋体" w:cs="宋体"/>
                <w:spacing w:val="6"/>
                <w:sz w:val="19"/>
                <w:szCs w:val="19"/>
              </w:rPr>
              <w:t>正常运行率</w:t>
            </w:r>
          </w:p>
        </w:tc>
        <w:tc>
          <w:tcPr>
            <w:tcW w:w="3043" w:type="dxa"/>
            <w:vAlign w:val="top"/>
          </w:tcPr>
          <w:p w14:paraId="0F3E24AF">
            <w:pPr>
              <w:spacing w:before="259" w:line="257" w:lineRule="exact"/>
              <w:ind w:left="1342"/>
              <w:rPr>
                <w:rFonts w:ascii="宋体" w:hAnsi="宋体" w:eastAsia="宋体" w:cs="宋体"/>
                <w:sz w:val="19"/>
                <w:szCs w:val="19"/>
              </w:rPr>
            </w:pPr>
            <w:r>
              <w:rPr>
                <w:rFonts w:ascii="宋体" w:hAnsi="宋体" w:eastAsia="宋体" w:cs="宋体"/>
                <w:position w:val="1"/>
                <w:sz w:val="19"/>
                <w:szCs w:val="19"/>
              </w:rPr>
              <w:t>100%</w:t>
            </w:r>
          </w:p>
        </w:tc>
      </w:tr>
      <w:tr w14:paraId="152EBC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bottom w:val="nil"/>
            </w:tcBorders>
            <w:vAlign w:val="top"/>
          </w:tcPr>
          <w:p w14:paraId="5193891A">
            <w:pPr>
              <w:pStyle w:val="6"/>
            </w:pPr>
          </w:p>
        </w:tc>
        <w:tc>
          <w:tcPr>
            <w:tcW w:w="1335" w:type="dxa"/>
            <w:vMerge w:val="continue"/>
            <w:tcBorders>
              <w:top w:val="nil"/>
              <w:bottom w:val="nil"/>
            </w:tcBorders>
            <w:vAlign w:val="top"/>
          </w:tcPr>
          <w:p w14:paraId="6BFA9B5C">
            <w:pPr>
              <w:pStyle w:val="6"/>
            </w:pPr>
          </w:p>
        </w:tc>
        <w:tc>
          <w:tcPr>
            <w:tcW w:w="1016" w:type="dxa"/>
            <w:vMerge w:val="continue"/>
            <w:tcBorders>
              <w:top w:val="nil"/>
            </w:tcBorders>
            <w:vAlign w:val="top"/>
          </w:tcPr>
          <w:p w14:paraId="09653DD7">
            <w:pPr>
              <w:pStyle w:val="6"/>
            </w:pPr>
          </w:p>
        </w:tc>
        <w:tc>
          <w:tcPr>
            <w:tcW w:w="2959" w:type="dxa"/>
            <w:gridSpan w:val="2"/>
            <w:vAlign w:val="top"/>
          </w:tcPr>
          <w:p w14:paraId="13A2AA3A">
            <w:pPr>
              <w:spacing w:before="258" w:line="229" w:lineRule="auto"/>
              <w:ind w:left="990"/>
              <w:rPr>
                <w:rFonts w:ascii="宋体" w:hAnsi="宋体" w:eastAsia="宋体" w:cs="宋体"/>
                <w:sz w:val="19"/>
                <w:szCs w:val="19"/>
              </w:rPr>
            </w:pPr>
            <w:r>
              <w:rPr>
                <w:rFonts w:ascii="宋体" w:hAnsi="宋体" w:eastAsia="宋体" w:cs="宋体"/>
                <w:spacing w:val="7"/>
                <w:sz w:val="19"/>
                <w:szCs w:val="19"/>
              </w:rPr>
              <w:t>验收合格率</w:t>
            </w:r>
          </w:p>
        </w:tc>
        <w:tc>
          <w:tcPr>
            <w:tcW w:w="3043" w:type="dxa"/>
            <w:vAlign w:val="top"/>
          </w:tcPr>
          <w:p w14:paraId="52EED859">
            <w:pPr>
              <w:spacing w:before="258" w:line="257" w:lineRule="exact"/>
              <w:ind w:left="1342"/>
              <w:rPr>
                <w:rFonts w:ascii="宋体" w:hAnsi="宋体" w:eastAsia="宋体" w:cs="宋体"/>
                <w:sz w:val="19"/>
                <w:szCs w:val="19"/>
              </w:rPr>
            </w:pPr>
            <w:r>
              <w:rPr>
                <w:rFonts w:ascii="宋体" w:hAnsi="宋体" w:eastAsia="宋体" w:cs="宋体"/>
                <w:position w:val="1"/>
                <w:sz w:val="19"/>
                <w:szCs w:val="19"/>
              </w:rPr>
              <w:t>100%</w:t>
            </w:r>
          </w:p>
        </w:tc>
      </w:tr>
      <w:tr w14:paraId="208D1D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7" w:type="dxa"/>
            <w:vMerge w:val="continue"/>
            <w:tcBorders>
              <w:top w:val="nil"/>
              <w:bottom w:val="nil"/>
            </w:tcBorders>
            <w:vAlign w:val="top"/>
          </w:tcPr>
          <w:p w14:paraId="040AA610">
            <w:pPr>
              <w:pStyle w:val="6"/>
            </w:pPr>
          </w:p>
        </w:tc>
        <w:tc>
          <w:tcPr>
            <w:tcW w:w="1335" w:type="dxa"/>
            <w:vMerge w:val="continue"/>
            <w:tcBorders>
              <w:top w:val="nil"/>
            </w:tcBorders>
            <w:vAlign w:val="top"/>
          </w:tcPr>
          <w:p w14:paraId="63DB0754">
            <w:pPr>
              <w:pStyle w:val="6"/>
            </w:pPr>
          </w:p>
        </w:tc>
        <w:tc>
          <w:tcPr>
            <w:tcW w:w="1016" w:type="dxa"/>
            <w:vAlign w:val="top"/>
          </w:tcPr>
          <w:p w14:paraId="29D032B0">
            <w:pPr>
              <w:spacing w:before="259" w:line="230" w:lineRule="auto"/>
              <w:ind w:left="125"/>
              <w:rPr>
                <w:rFonts w:ascii="宋体" w:hAnsi="宋体" w:eastAsia="宋体" w:cs="宋体"/>
                <w:sz w:val="19"/>
                <w:szCs w:val="19"/>
              </w:rPr>
            </w:pPr>
            <w:r>
              <w:rPr>
                <w:rFonts w:ascii="宋体" w:hAnsi="宋体" w:eastAsia="宋体" w:cs="宋体"/>
                <w:spacing w:val="4"/>
                <w:sz w:val="19"/>
                <w:szCs w:val="19"/>
              </w:rPr>
              <w:t>时效指标</w:t>
            </w:r>
          </w:p>
        </w:tc>
        <w:tc>
          <w:tcPr>
            <w:tcW w:w="2959" w:type="dxa"/>
            <w:gridSpan w:val="2"/>
            <w:vAlign w:val="top"/>
          </w:tcPr>
          <w:p w14:paraId="2E490B26">
            <w:pPr>
              <w:spacing w:before="259" w:line="229" w:lineRule="auto"/>
              <w:ind w:left="1091"/>
              <w:rPr>
                <w:rFonts w:ascii="宋体" w:hAnsi="宋体" w:eastAsia="宋体" w:cs="宋体"/>
                <w:sz w:val="19"/>
                <w:szCs w:val="19"/>
              </w:rPr>
            </w:pPr>
            <w:r>
              <w:rPr>
                <w:rFonts w:ascii="宋体" w:hAnsi="宋体" w:eastAsia="宋体" w:cs="宋体"/>
                <w:spacing w:val="6"/>
                <w:sz w:val="19"/>
                <w:szCs w:val="19"/>
              </w:rPr>
              <w:t>按期完成</w:t>
            </w:r>
          </w:p>
        </w:tc>
        <w:tc>
          <w:tcPr>
            <w:tcW w:w="3043" w:type="dxa"/>
            <w:vAlign w:val="top"/>
          </w:tcPr>
          <w:p w14:paraId="7D5BA82F">
            <w:pPr>
              <w:spacing w:before="259" w:line="229" w:lineRule="auto"/>
              <w:ind w:left="1395"/>
              <w:rPr>
                <w:rFonts w:ascii="宋体" w:hAnsi="宋体" w:eastAsia="宋体" w:cs="宋体"/>
                <w:sz w:val="19"/>
                <w:szCs w:val="19"/>
              </w:rPr>
            </w:pPr>
            <w:r>
              <w:rPr>
                <w:rFonts w:ascii="宋体" w:hAnsi="宋体" w:eastAsia="宋体" w:cs="宋体"/>
                <w:spacing w:val="-4"/>
                <w:sz w:val="19"/>
                <w:szCs w:val="19"/>
              </w:rPr>
              <w:t>1年</w:t>
            </w:r>
          </w:p>
        </w:tc>
      </w:tr>
      <w:tr w14:paraId="524FB7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bottom w:val="nil"/>
            </w:tcBorders>
            <w:vAlign w:val="top"/>
          </w:tcPr>
          <w:p w14:paraId="53404A54">
            <w:pPr>
              <w:pStyle w:val="6"/>
            </w:pPr>
          </w:p>
        </w:tc>
        <w:tc>
          <w:tcPr>
            <w:tcW w:w="1335" w:type="dxa"/>
            <w:vAlign w:val="top"/>
          </w:tcPr>
          <w:p w14:paraId="1C0A7FE0">
            <w:pPr>
              <w:spacing w:before="259" w:line="228" w:lineRule="auto"/>
              <w:ind w:left="324"/>
              <w:rPr>
                <w:rFonts w:ascii="宋体" w:hAnsi="宋体" w:eastAsia="宋体" w:cs="宋体"/>
                <w:sz w:val="19"/>
                <w:szCs w:val="19"/>
              </w:rPr>
            </w:pPr>
            <w:r>
              <w:rPr>
                <w:rFonts w:ascii="宋体" w:hAnsi="宋体" w:eastAsia="宋体" w:cs="宋体"/>
                <w:spacing w:val="6"/>
                <w:sz w:val="19"/>
                <w:szCs w:val="19"/>
              </w:rPr>
              <w:t>成本指标</w:t>
            </w:r>
          </w:p>
        </w:tc>
        <w:tc>
          <w:tcPr>
            <w:tcW w:w="1016" w:type="dxa"/>
            <w:vAlign w:val="top"/>
          </w:tcPr>
          <w:p w14:paraId="11A8AD32">
            <w:pPr>
              <w:spacing w:before="137" w:line="228" w:lineRule="auto"/>
              <w:ind w:left="117"/>
              <w:rPr>
                <w:rFonts w:ascii="宋体" w:hAnsi="宋体" w:eastAsia="宋体" w:cs="宋体"/>
                <w:sz w:val="19"/>
                <w:szCs w:val="19"/>
              </w:rPr>
            </w:pPr>
            <w:r>
              <w:rPr>
                <w:rFonts w:ascii="宋体" w:hAnsi="宋体" w:eastAsia="宋体" w:cs="宋体"/>
                <w:spacing w:val="6"/>
                <w:sz w:val="19"/>
                <w:szCs w:val="19"/>
              </w:rPr>
              <w:t>经济成本</w:t>
            </w:r>
          </w:p>
          <w:p w14:paraId="507F53AC">
            <w:pPr>
              <w:spacing w:before="11" w:line="230" w:lineRule="auto"/>
              <w:ind w:left="317"/>
              <w:rPr>
                <w:rFonts w:ascii="宋体" w:hAnsi="宋体" w:eastAsia="宋体" w:cs="宋体"/>
                <w:sz w:val="19"/>
                <w:szCs w:val="19"/>
              </w:rPr>
            </w:pPr>
            <w:r>
              <w:rPr>
                <w:rFonts w:ascii="宋体" w:hAnsi="宋体" w:eastAsia="宋体" w:cs="宋体"/>
                <w:spacing w:val="3"/>
                <w:sz w:val="19"/>
                <w:szCs w:val="19"/>
              </w:rPr>
              <w:t>指标</w:t>
            </w:r>
          </w:p>
        </w:tc>
        <w:tc>
          <w:tcPr>
            <w:tcW w:w="2959" w:type="dxa"/>
            <w:gridSpan w:val="2"/>
            <w:vAlign w:val="top"/>
          </w:tcPr>
          <w:p w14:paraId="1C00214C">
            <w:pPr>
              <w:spacing w:before="259" w:line="229" w:lineRule="auto"/>
              <w:ind w:left="599"/>
              <w:rPr>
                <w:rFonts w:ascii="宋体" w:hAnsi="宋体" w:eastAsia="宋体" w:cs="宋体"/>
                <w:sz w:val="19"/>
                <w:szCs w:val="19"/>
              </w:rPr>
            </w:pPr>
            <w:r>
              <w:rPr>
                <w:rFonts w:ascii="宋体" w:hAnsi="宋体" w:eastAsia="宋体" w:cs="宋体"/>
                <w:spacing w:val="7"/>
                <w:sz w:val="19"/>
                <w:szCs w:val="19"/>
              </w:rPr>
              <w:t>公务用车运行服务费</w:t>
            </w:r>
          </w:p>
        </w:tc>
        <w:tc>
          <w:tcPr>
            <w:tcW w:w="3043" w:type="dxa"/>
            <w:vAlign w:val="top"/>
          </w:tcPr>
          <w:p w14:paraId="3B43DFCC">
            <w:pPr>
              <w:spacing w:before="268" w:line="221" w:lineRule="auto"/>
              <w:ind w:left="1081"/>
              <w:rPr>
                <w:rFonts w:ascii="宋体" w:hAnsi="宋体" w:eastAsia="宋体" w:cs="宋体"/>
                <w:sz w:val="18"/>
                <w:szCs w:val="18"/>
              </w:rPr>
            </w:pPr>
            <w:r>
              <w:rPr>
                <w:rFonts w:ascii="宋体" w:hAnsi="宋体" w:eastAsia="宋体" w:cs="宋体"/>
                <w:spacing w:val="-1"/>
                <w:sz w:val="18"/>
                <w:szCs w:val="18"/>
              </w:rPr>
              <w:t>525.98万元</w:t>
            </w:r>
          </w:p>
        </w:tc>
      </w:tr>
      <w:tr w14:paraId="17FD2F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bottom w:val="nil"/>
            </w:tcBorders>
            <w:vAlign w:val="top"/>
          </w:tcPr>
          <w:p w14:paraId="7207884A">
            <w:pPr>
              <w:pStyle w:val="6"/>
            </w:pPr>
          </w:p>
        </w:tc>
        <w:tc>
          <w:tcPr>
            <w:tcW w:w="1335" w:type="dxa"/>
            <w:vMerge w:val="restart"/>
            <w:tcBorders>
              <w:bottom w:val="nil"/>
            </w:tcBorders>
            <w:vAlign w:val="top"/>
          </w:tcPr>
          <w:p w14:paraId="4709F667">
            <w:pPr>
              <w:pStyle w:val="6"/>
              <w:spacing w:line="314" w:lineRule="auto"/>
            </w:pPr>
          </w:p>
          <w:p w14:paraId="7921FE4F">
            <w:pPr>
              <w:pStyle w:val="6"/>
              <w:spacing w:line="315" w:lineRule="auto"/>
            </w:pPr>
          </w:p>
          <w:p w14:paraId="5DE97AE4">
            <w:pPr>
              <w:pStyle w:val="6"/>
              <w:spacing w:line="315" w:lineRule="auto"/>
            </w:pPr>
          </w:p>
          <w:p w14:paraId="177A3CDC">
            <w:pPr>
              <w:spacing w:before="62" w:line="230" w:lineRule="auto"/>
              <w:ind w:left="280"/>
              <w:rPr>
                <w:rFonts w:ascii="宋体" w:hAnsi="宋体" w:eastAsia="宋体" w:cs="宋体"/>
                <w:sz w:val="19"/>
                <w:szCs w:val="19"/>
              </w:rPr>
            </w:pPr>
            <w:r>
              <w:rPr>
                <w:rFonts w:ascii="宋体" w:hAnsi="宋体" w:eastAsia="宋体" w:cs="宋体"/>
                <w:spacing w:val="5"/>
                <w:sz w:val="19"/>
                <w:szCs w:val="19"/>
              </w:rPr>
              <w:t>效益指标</w:t>
            </w:r>
          </w:p>
        </w:tc>
        <w:tc>
          <w:tcPr>
            <w:tcW w:w="1016" w:type="dxa"/>
            <w:vMerge w:val="restart"/>
            <w:tcBorders>
              <w:bottom w:val="nil"/>
            </w:tcBorders>
            <w:vAlign w:val="top"/>
          </w:tcPr>
          <w:p w14:paraId="0695BE2C">
            <w:pPr>
              <w:pStyle w:val="6"/>
              <w:spacing w:line="425" w:lineRule="auto"/>
            </w:pPr>
          </w:p>
          <w:p w14:paraId="36AAECB8">
            <w:pPr>
              <w:spacing w:before="62" w:line="228" w:lineRule="auto"/>
              <w:ind w:left="117"/>
              <w:rPr>
                <w:rFonts w:ascii="宋体" w:hAnsi="宋体" w:eastAsia="宋体" w:cs="宋体"/>
                <w:sz w:val="19"/>
                <w:szCs w:val="19"/>
              </w:rPr>
            </w:pPr>
            <w:r>
              <w:rPr>
                <w:rFonts w:ascii="宋体" w:hAnsi="宋体" w:eastAsia="宋体" w:cs="宋体"/>
                <w:spacing w:val="6"/>
                <w:sz w:val="19"/>
                <w:szCs w:val="19"/>
              </w:rPr>
              <w:t>社会效益</w:t>
            </w:r>
          </w:p>
          <w:p w14:paraId="2EC18181">
            <w:pPr>
              <w:spacing w:before="11" w:line="230" w:lineRule="auto"/>
              <w:ind w:left="317"/>
              <w:rPr>
                <w:rFonts w:ascii="宋体" w:hAnsi="宋体" w:eastAsia="宋体" w:cs="宋体"/>
                <w:sz w:val="19"/>
                <w:szCs w:val="19"/>
              </w:rPr>
            </w:pPr>
            <w:r>
              <w:rPr>
                <w:rFonts w:ascii="宋体" w:hAnsi="宋体" w:eastAsia="宋体" w:cs="宋体"/>
                <w:spacing w:val="3"/>
                <w:sz w:val="19"/>
                <w:szCs w:val="19"/>
              </w:rPr>
              <w:t>指标</w:t>
            </w:r>
          </w:p>
        </w:tc>
        <w:tc>
          <w:tcPr>
            <w:tcW w:w="2959" w:type="dxa"/>
            <w:gridSpan w:val="2"/>
            <w:vAlign w:val="top"/>
          </w:tcPr>
          <w:p w14:paraId="000C7FDE">
            <w:pPr>
              <w:spacing w:before="261" w:line="229" w:lineRule="auto"/>
              <w:ind w:left="498"/>
              <w:rPr>
                <w:rFonts w:ascii="宋体" w:hAnsi="宋体" w:eastAsia="宋体" w:cs="宋体"/>
                <w:sz w:val="19"/>
                <w:szCs w:val="19"/>
              </w:rPr>
            </w:pPr>
            <w:r>
              <w:rPr>
                <w:rFonts w:ascii="宋体" w:hAnsi="宋体" w:eastAsia="宋体" w:cs="宋体"/>
                <w:spacing w:val="7"/>
                <w:sz w:val="19"/>
                <w:szCs w:val="19"/>
              </w:rPr>
              <w:t>公共服务水平提高情况</w:t>
            </w:r>
          </w:p>
        </w:tc>
        <w:tc>
          <w:tcPr>
            <w:tcW w:w="3043" w:type="dxa"/>
            <w:vAlign w:val="top"/>
          </w:tcPr>
          <w:p w14:paraId="5C687733">
            <w:pPr>
              <w:spacing w:before="261" w:line="230" w:lineRule="auto"/>
              <w:ind w:left="1134"/>
              <w:rPr>
                <w:rFonts w:ascii="宋体" w:hAnsi="宋体" w:eastAsia="宋体" w:cs="宋体"/>
                <w:sz w:val="19"/>
                <w:szCs w:val="19"/>
              </w:rPr>
            </w:pPr>
            <w:r>
              <w:rPr>
                <w:rFonts w:ascii="宋体" w:hAnsi="宋体" w:eastAsia="宋体" w:cs="宋体"/>
                <w:spacing w:val="6"/>
                <w:sz w:val="19"/>
                <w:szCs w:val="19"/>
              </w:rPr>
              <w:t>有效提升</w:t>
            </w:r>
          </w:p>
        </w:tc>
      </w:tr>
      <w:tr w14:paraId="205B76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7" w:type="dxa"/>
            <w:vMerge w:val="continue"/>
            <w:tcBorders>
              <w:top w:val="nil"/>
              <w:bottom w:val="nil"/>
            </w:tcBorders>
            <w:vAlign w:val="top"/>
          </w:tcPr>
          <w:p w14:paraId="5E16DD3B">
            <w:pPr>
              <w:pStyle w:val="6"/>
            </w:pPr>
          </w:p>
        </w:tc>
        <w:tc>
          <w:tcPr>
            <w:tcW w:w="1335" w:type="dxa"/>
            <w:vMerge w:val="continue"/>
            <w:tcBorders>
              <w:top w:val="nil"/>
              <w:bottom w:val="nil"/>
            </w:tcBorders>
            <w:vAlign w:val="top"/>
          </w:tcPr>
          <w:p w14:paraId="627AED4A">
            <w:pPr>
              <w:pStyle w:val="6"/>
            </w:pPr>
          </w:p>
        </w:tc>
        <w:tc>
          <w:tcPr>
            <w:tcW w:w="1016" w:type="dxa"/>
            <w:vMerge w:val="continue"/>
            <w:tcBorders>
              <w:top w:val="nil"/>
            </w:tcBorders>
            <w:vAlign w:val="top"/>
          </w:tcPr>
          <w:p w14:paraId="69C39BD2">
            <w:pPr>
              <w:pStyle w:val="6"/>
            </w:pPr>
          </w:p>
        </w:tc>
        <w:tc>
          <w:tcPr>
            <w:tcW w:w="2959" w:type="dxa"/>
            <w:gridSpan w:val="2"/>
            <w:vAlign w:val="top"/>
          </w:tcPr>
          <w:p w14:paraId="6B90CCF6">
            <w:pPr>
              <w:spacing w:before="264" w:line="229" w:lineRule="auto"/>
              <w:ind w:left="595"/>
              <w:rPr>
                <w:rFonts w:ascii="宋体" w:hAnsi="宋体" w:eastAsia="宋体" w:cs="宋体"/>
                <w:sz w:val="19"/>
                <w:szCs w:val="19"/>
              </w:rPr>
            </w:pPr>
            <w:r>
              <w:rPr>
                <w:rFonts w:ascii="宋体" w:hAnsi="宋体" w:eastAsia="宋体" w:cs="宋体"/>
                <w:spacing w:val="7"/>
                <w:sz w:val="19"/>
                <w:szCs w:val="19"/>
              </w:rPr>
              <w:t>综合事务保障完成率</w:t>
            </w:r>
          </w:p>
        </w:tc>
        <w:tc>
          <w:tcPr>
            <w:tcW w:w="3043" w:type="dxa"/>
            <w:vAlign w:val="top"/>
          </w:tcPr>
          <w:p w14:paraId="5203333C">
            <w:pPr>
              <w:spacing w:before="264" w:line="257" w:lineRule="exact"/>
              <w:ind w:left="1342"/>
              <w:rPr>
                <w:rFonts w:ascii="宋体" w:hAnsi="宋体" w:eastAsia="宋体" w:cs="宋体"/>
                <w:sz w:val="19"/>
                <w:szCs w:val="19"/>
              </w:rPr>
            </w:pPr>
            <w:r>
              <w:rPr>
                <w:rFonts w:ascii="宋体" w:hAnsi="宋体" w:eastAsia="宋体" w:cs="宋体"/>
                <w:position w:val="1"/>
                <w:sz w:val="19"/>
                <w:szCs w:val="19"/>
              </w:rPr>
              <w:t>100%</w:t>
            </w:r>
          </w:p>
        </w:tc>
      </w:tr>
      <w:tr w14:paraId="379F4B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3" w:hRule="atLeast"/>
        </w:trPr>
        <w:tc>
          <w:tcPr>
            <w:tcW w:w="1467" w:type="dxa"/>
            <w:vMerge w:val="continue"/>
            <w:tcBorders>
              <w:top w:val="nil"/>
              <w:bottom w:val="nil"/>
            </w:tcBorders>
            <w:vAlign w:val="top"/>
          </w:tcPr>
          <w:p w14:paraId="601DF969">
            <w:pPr>
              <w:pStyle w:val="6"/>
            </w:pPr>
          </w:p>
        </w:tc>
        <w:tc>
          <w:tcPr>
            <w:tcW w:w="1335" w:type="dxa"/>
            <w:vMerge w:val="continue"/>
            <w:tcBorders>
              <w:top w:val="nil"/>
            </w:tcBorders>
            <w:vAlign w:val="top"/>
          </w:tcPr>
          <w:p w14:paraId="2436526C">
            <w:pPr>
              <w:pStyle w:val="6"/>
            </w:pPr>
          </w:p>
        </w:tc>
        <w:tc>
          <w:tcPr>
            <w:tcW w:w="1016" w:type="dxa"/>
            <w:vAlign w:val="top"/>
          </w:tcPr>
          <w:p w14:paraId="586CC4BD">
            <w:pPr>
              <w:spacing w:before="188" w:line="242" w:lineRule="auto"/>
              <w:ind w:left="223" w:right="96" w:hanging="106"/>
              <w:rPr>
                <w:rFonts w:ascii="宋体" w:hAnsi="宋体" w:eastAsia="宋体" w:cs="宋体"/>
                <w:sz w:val="19"/>
                <w:szCs w:val="19"/>
              </w:rPr>
            </w:pPr>
            <w:r>
              <w:rPr>
                <w:rFonts w:ascii="宋体" w:hAnsi="宋体" w:eastAsia="宋体" w:cs="宋体"/>
                <w:spacing w:val="6"/>
                <w:sz w:val="19"/>
                <w:szCs w:val="19"/>
              </w:rPr>
              <w:t>可持续影</w:t>
            </w:r>
            <w:r>
              <w:rPr>
                <w:rFonts w:ascii="宋体" w:hAnsi="宋体" w:eastAsia="宋体" w:cs="宋体"/>
                <w:spacing w:val="1"/>
                <w:sz w:val="19"/>
                <w:szCs w:val="19"/>
              </w:rPr>
              <w:t xml:space="preserve"> </w:t>
            </w:r>
            <w:r>
              <w:rPr>
                <w:rFonts w:ascii="宋体" w:hAnsi="宋体" w:eastAsia="宋体" w:cs="宋体"/>
                <w:spacing w:val="3"/>
                <w:sz w:val="19"/>
                <w:szCs w:val="19"/>
              </w:rPr>
              <w:t>响指标</w:t>
            </w:r>
          </w:p>
        </w:tc>
        <w:tc>
          <w:tcPr>
            <w:tcW w:w="2959" w:type="dxa"/>
            <w:gridSpan w:val="2"/>
            <w:vAlign w:val="top"/>
          </w:tcPr>
          <w:p w14:paraId="7CA295C1">
            <w:pPr>
              <w:pStyle w:val="6"/>
              <w:spacing w:line="247" w:lineRule="auto"/>
            </w:pPr>
          </w:p>
          <w:p w14:paraId="53A5F5BD">
            <w:pPr>
              <w:spacing w:before="62" w:line="229" w:lineRule="auto"/>
              <w:ind w:left="397"/>
              <w:rPr>
                <w:rFonts w:ascii="宋体" w:hAnsi="宋体" w:eastAsia="宋体" w:cs="宋体"/>
                <w:sz w:val="19"/>
                <w:szCs w:val="19"/>
              </w:rPr>
            </w:pPr>
            <w:r>
              <w:rPr>
                <w:rFonts w:ascii="宋体" w:hAnsi="宋体" w:eastAsia="宋体" w:cs="宋体"/>
                <w:spacing w:val="8"/>
                <w:sz w:val="19"/>
                <w:szCs w:val="19"/>
              </w:rPr>
              <w:t>项目持续发挥作用的期限</w:t>
            </w:r>
          </w:p>
        </w:tc>
        <w:tc>
          <w:tcPr>
            <w:tcW w:w="3043" w:type="dxa"/>
            <w:vAlign w:val="top"/>
          </w:tcPr>
          <w:p w14:paraId="3003A745">
            <w:pPr>
              <w:pStyle w:val="6"/>
              <w:spacing w:line="247" w:lineRule="auto"/>
            </w:pPr>
          </w:p>
          <w:p w14:paraId="5E91BC22">
            <w:pPr>
              <w:spacing w:before="61" w:line="230" w:lineRule="auto"/>
              <w:ind w:left="1333"/>
              <w:rPr>
                <w:rFonts w:ascii="宋体" w:hAnsi="宋体" w:eastAsia="宋体" w:cs="宋体"/>
                <w:sz w:val="19"/>
                <w:szCs w:val="19"/>
              </w:rPr>
            </w:pPr>
            <w:r>
              <w:rPr>
                <w:rFonts w:ascii="宋体" w:hAnsi="宋体" w:eastAsia="宋体" w:cs="宋体"/>
                <w:spacing w:val="4"/>
                <w:sz w:val="19"/>
                <w:szCs w:val="19"/>
              </w:rPr>
              <w:t>长期</w:t>
            </w:r>
          </w:p>
        </w:tc>
      </w:tr>
      <w:tr w14:paraId="639CCD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55" w:hRule="atLeast"/>
        </w:trPr>
        <w:tc>
          <w:tcPr>
            <w:tcW w:w="1467" w:type="dxa"/>
            <w:vMerge w:val="continue"/>
            <w:tcBorders>
              <w:top w:val="nil"/>
            </w:tcBorders>
            <w:vAlign w:val="top"/>
          </w:tcPr>
          <w:p w14:paraId="69020AC5">
            <w:pPr>
              <w:pStyle w:val="6"/>
            </w:pPr>
          </w:p>
        </w:tc>
        <w:tc>
          <w:tcPr>
            <w:tcW w:w="1335" w:type="dxa"/>
            <w:vAlign w:val="top"/>
          </w:tcPr>
          <w:p w14:paraId="21D05CF7">
            <w:pPr>
              <w:pStyle w:val="6"/>
              <w:spacing w:line="430" w:lineRule="auto"/>
            </w:pPr>
          </w:p>
          <w:p w14:paraId="543631AA">
            <w:pPr>
              <w:spacing w:before="62" w:line="229" w:lineRule="auto"/>
              <w:ind w:left="174"/>
              <w:rPr>
                <w:rFonts w:ascii="宋体" w:hAnsi="宋体" w:eastAsia="宋体" w:cs="宋体"/>
                <w:sz w:val="19"/>
                <w:szCs w:val="19"/>
              </w:rPr>
            </w:pPr>
            <w:r>
              <w:rPr>
                <w:rFonts w:ascii="宋体" w:hAnsi="宋体" w:eastAsia="宋体" w:cs="宋体"/>
                <w:spacing w:val="7"/>
                <w:sz w:val="19"/>
                <w:szCs w:val="19"/>
              </w:rPr>
              <w:t>满意度指标</w:t>
            </w:r>
          </w:p>
        </w:tc>
        <w:tc>
          <w:tcPr>
            <w:tcW w:w="1016" w:type="dxa"/>
            <w:vAlign w:val="top"/>
          </w:tcPr>
          <w:p w14:paraId="0D52172B">
            <w:pPr>
              <w:spacing w:before="246" w:line="229" w:lineRule="auto"/>
              <w:ind w:left="116"/>
              <w:rPr>
                <w:rFonts w:ascii="宋体" w:hAnsi="宋体" w:eastAsia="宋体" w:cs="宋体"/>
                <w:sz w:val="19"/>
                <w:szCs w:val="19"/>
              </w:rPr>
            </w:pPr>
            <w:r>
              <w:rPr>
                <w:rFonts w:ascii="宋体" w:hAnsi="宋体" w:eastAsia="宋体" w:cs="宋体"/>
                <w:spacing w:val="7"/>
                <w:sz w:val="19"/>
                <w:szCs w:val="19"/>
              </w:rPr>
              <w:t>服务对象</w:t>
            </w:r>
          </w:p>
          <w:p w14:paraId="442F4F93">
            <w:pPr>
              <w:spacing w:before="12" w:line="229" w:lineRule="auto"/>
              <w:ind w:left="116"/>
              <w:rPr>
                <w:rFonts w:ascii="宋体" w:hAnsi="宋体" w:eastAsia="宋体" w:cs="宋体"/>
                <w:sz w:val="19"/>
                <w:szCs w:val="19"/>
              </w:rPr>
            </w:pPr>
            <w:r>
              <w:rPr>
                <w:rFonts w:ascii="宋体" w:hAnsi="宋体" w:eastAsia="宋体" w:cs="宋体"/>
                <w:spacing w:val="7"/>
                <w:sz w:val="19"/>
                <w:szCs w:val="19"/>
              </w:rPr>
              <w:t>满意度指</w:t>
            </w:r>
          </w:p>
          <w:p w14:paraId="1D4653B0">
            <w:pPr>
              <w:spacing w:before="11" w:line="230" w:lineRule="auto"/>
              <w:ind w:left="415"/>
              <w:rPr>
                <w:rFonts w:ascii="宋体" w:hAnsi="宋体" w:eastAsia="宋体" w:cs="宋体"/>
                <w:sz w:val="19"/>
                <w:szCs w:val="19"/>
              </w:rPr>
            </w:pPr>
            <w:r>
              <w:rPr>
                <w:rFonts w:ascii="宋体" w:hAnsi="宋体" w:eastAsia="宋体" w:cs="宋体"/>
                <w:sz w:val="19"/>
                <w:szCs w:val="19"/>
              </w:rPr>
              <w:t>标</w:t>
            </w:r>
          </w:p>
        </w:tc>
        <w:tc>
          <w:tcPr>
            <w:tcW w:w="2959" w:type="dxa"/>
            <w:gridSpan w:val="2"/>
            <w:vAlign w:val="top"/>
          </w:tcPr>
          <w:p w14:paraId="5A01C05E">
            <w:pPr>
              <w:pStyle w:val="6"/>
              <w:spacing w:line="430" w:lineRule="auto"/>
            </w:pPr>
          </w:p>
          <w:p w14:paraId="25CE2BFF">
            <w:pPr>
              <w:spacing w:before="62" w:line="229" w:lineRule="auto"/>
              <w:ind w:left="1188"/>
              <w:rPr>
                <w:rFonts w:ascii="宋体" w:hAnsi="宋体" w:eastAsia="宋体" w:cs="宋体"/>
                <w:sz w:val="19"/>
                <w:szCs w:val="19"/>
              </w:rPr>
            </w:pPr>
            <w:r>
              <w:rPr>
                <w:rFonts w:ascii="宋体" w:hAnsi="宋体" w:eastAsia="宋体" w:cs="宋体"/>
                <w:spacing w:val="6"/>
                <w:sz w:val="19"/>
                <w:szCs w:val="19"/>
              </w:rPr>
              <w:t>满意度</w:t>
            </w:r>
          </w:p>
        </w:tc>
        <w:tc>
          <w:tcPr>
            <w:tcW w:w="3043" w:type="dxa"/>
            <w:vAlign w:val="top"/>
          </w:tcPr>
          <w:p w14:paraId="54350EB5">
            <w:pPr>
              <w:pStyle w:val="6"/>
              <w:spacing w:line="430" w:lineRule="auto"/>
            </w:pPr>
          </w:p>
          <w:p w14:paraId="70D67959">
            <w:pPr>
              <w:spacing w:before="62" w:line="256" w:lineRule="exact"/>
              <w:ind w:left="1308"/>
              <w:rPr>
                <w:rFonts w:ascii="宋体" w:hAnsi="宋体" w:eastAsia="宋体" w:cs="宋体"/>
                <w:sz w:val="19"/>
                <w:szCs w:val="19"/>
              </w:rPr>
            </w:pPr>
            <w:r>
              <w:rPr>
                <w:rFonts w:ascii="宋体" w:hAnsi="宋体" w:eastAsia="宋体" w:cs="宋体"/>
                <w:spacing w:val="-3"/>
                <w:position w:val="1"/>
                <w:sz w:val="19"/>
                <w:szCs w:val="19"/>
              </w:rPr>
              <w:t>≧95%</w:t>
            </w:r>
          </w:p>
        </w:tc>
      </w:tr>
    </w:tbl>
    <w:p w14:paraId="5E5A6D7E">
      <w:pPr>
        <w:rPr>
          <w:rFonts w:ascii="Arial"/>
          <w:sz w:val="21"/>
        </w:rPr>
      </w:pPr>
    </w:p>
    <w:p w14:paraId="6546C27C">
      <w:pPr>
        <w:rPr>
          <w:rFonts w:ascii="Arial" w:hAnsi="Arial" w:eastAsia="Arial" w:cs="Arial"/>
          <w:sz w:val="21"/>
          <w:szCs w:val="21"/>
        </w:rPr>
        <w:sectPr>
          <w:footerReference r:id="rId163" w:type="default"/>
          <w:pgSz w:w="11905" w:h="16837"/>
          <w:pgMar w:top="1249" w:right="1059" w:bottom="695" w:left="1010" w:header="0" w:footer="408" w:gutter="0"/>
          <w:cols w:space="720" w:num="1"/>
        </w:sectPr>
      </w:pPr>
    </w:p>
    <w:p w14:paraId="493BEB9D">
      <w:pPr>
        <w:pStyle w:val="2"/>
        <w:spacing w:before="72" w:line="225" w:lineRule="auto"/>
        <w:ind w:left="2919"/>
        <w:rPr>
          <w:sz w:val="35"/>
          <w:szCs w:val="35"/>
        </w:rPr>
      </w:pPr>
      <w:r>
        <w:rPr>
          <w:b/>
          <w:bCs/>
          <w:spacing w:val="6"/>
          <w:sz w:val="35"/>
          <w:szCs w:val="35"/>
        </w:rPr>
        <w:t>部门预算项目绩效目标表</w:t>
      </w:r>
    </w:p>
    <w:p w14:paraId="021DFCD0">
      <w:pPr>
        <w:spacing w:line="273" w:lineRule="auto"/>
        <w:rPr>
          <w:rFonts w:ascii="Arial"/>
          <w:sz w:val="21"/>
        </w:rPr>
      </w:pPr>
    </w:p>
    <w:p w14:paraId="0962905C">
      <w:pPr>
        <w:pStyle w:val="2"/>
        <w:spacing w:before="62" w:line="229" w:lineRule="auto"/>
        <w:ind w:left="4432"/>
        <w:rPr>
          <w:sz w:val="19"/>
          <w:szCs w:val="19"/>
        </w:rPr>
      </w:pPr>
      <w:r>
        <w:rPr>
          <w:spacing w:val="1"/>
          <w:sz w:val="19"/>
          <w:szCs w:val="19"/>
        </w:rPr>
        <w:t>(2026年度</w:t>
      </w:r>
      <w:r>
        <w:rPr>
          <w:rFonts w:hint="eastAsia"/>
          <w:spacing w:val="1"/>
          <w:sz w:val="19"/>
          <w:szCs w:val="19"/>
          <w:lang w:eastAsia="zh-CN"/>
        </w:rPr>
        <w:t>）</w:t>
      </w:r>
    </w:p>
    <w:p w14:paraId="28150DF3">
      <w:pPr>
        <w:spacing w:line="71" w:lineRule="exact"/>
      </w:pPr>
    </w:p>
    <w:tbl>
      <w:tblPr>
        <w:tblStyle w:val="5"/>
        <w:tblW w:w="975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7"/>
        <w:gridCol w:w="1260"/>
        <w:gridCol w:w="1033"/>
        <w:gridCol w:w="1320"/>
        <w:gridCol w:w="1670"/>
        <w:gridCol w:w="3000"/>
      </w:tblGrid>
      <w:tr w14:paraId="7A385D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7" w:hRule="atLeast"/>
        </w:trPr>
        <w:tc>
          <w:tcPr>
            <w:tcW w:w="1467" w:type="dxa"/>
            <w:vAlign w:val="top"/>
          </w:tcPr>
          <w:p w14:paraId="67358CDA">
            <w:pPr>
              <w:spacing w:before="260"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283" w:type="dxa"/>
            <w:gridSpan w:val="5"/>
            <w:vAlign w:val="top"/>
          </w:tcPr>
          <w:p w14:paraId="30ECB7B2">
            <w:pPr>
              <w:spacing w:before="261" w:line="229" w:lineRule="auto"/>
              <w:ind w:left="2955"/>
              <w:rPr>
                <w:rFonts w:ascii="宋体" w:hAnsi="宋体" w:eastAsia="宋体" w:cs="宋体"/>
                <w:sz w:val="19"/>
                <w:szCs w:val="19"/>
              </w:rPr>
            </w:pPr>
            <w:r>
              <w:rPr>
                <w:rFonts w:ascii="宋体" w:hAnsi="宋体" w:eastAsia="宋体" w:cs="宋体"/>
                <w:spacing w:val="8"/>
                <w:sz w:val="19"/>
                <w:szCs w:val="19"/>
              </w:rPr>
              <w:t>大型公务活动专项经费项目</w:t>
            </w:r>
          </w:p>
        </w:tc>
      </w:tr>
      <w:tr w14:paraId="445EDE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Align w:val="top"/>
          </w:tcPr>
          <w:p w14:paraId="0E4F7F72">
            <w:pPr>
              <w:spacing w:before="250"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283" w:type="dxa"/>
            <w:gridSpan w:val="5"/>
            <w:vAlign w:val="top"/>
          </w:tcPr>
          <w:p w14:paraId="6A15A30D">
            <w:pPr>
              <w:spacing w:before="250" w:line="228" w:lineRule="auto"/>
              <w:ind w:left="3053"/>
              <w:rPr>
                <w:rFonts w:ascii="宋体" w:hAnsi="宋体" w:eastAsia="宋体" w:cs="宋体"/>
                <w:sz w:val="19"/>
                <w:szCs w:val="19"/>
              </w:rPr>
            </w:pPr>
            <w:r>
              <w:rPr>
                <w:rFonts w:ascii="宋体" w:hAnsi="宋体" w:eastAsia="宋体" w:cs="宋体"/>
                <w:spacing w:val="8"/>
                <w:sz w:val="19"/>
                <w:szCs w:val="19"/>
              </w:rPr>
              <w:t>盐边县机关事务服务中心</w:t>
            </w:r>
          </w:p>
        </w:tc>
      </w:tr>
      <w:tr w14:paraId="722304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restart"/>
            <w:tcBorders>
              <w:bottom w:val="nil"/>
            </w:tcBorders>
            <w:vAlign w:val="top"/>
          </w:tcPr>
          <w:p w14:paraId="022B4680">
            <w:pPr>
              <w:pStyle w:val="6"/>
              <w:spacing w:line="255" w:lineRule="auto"/>
            </w:pPr>
          </w:p>
          <w:p w14:paraId="33E4E312">
            <w:pPr>
              <w:pStyle w:val="6"/>
              <w:spacing w:line="255" w:lineRule="auto"/>
            </w:pPr>
          </w:p>
          <w:p w14:paraId="1271F475">
            <w:pPr>
              <w:pStyle w:val="6"/>
              <w:spacing w:line="255" w:lineRule="auto"/>
            </w:pPr>
          </w:p>
          <w:p w14:paraId="55E1388B">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3E6BA5BB">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3613" w:type="dxa"/>
            <w:gridSpan w:val="3"/>
            <w:vAlign w:val="top"/>
          </w:tcPr>
          <w:p w14:paraId="3CDBDB49">
            <w:pPr>
              <w:spacing w:before="251" w:line="229" w:lineRule="auto"/>
              <w:ind w:left="1217"/>
              <w:rPr>
                <w:rFonts w:ascii="宋体" w:hAnsi="宋体" w:eastAsia="宋体" w:cs="宋体"/>
                <w:sz w:val="19"/>
                <w:szCs w:val="19"/>
              </w:rPr>
            </w:pPr>
            <w:r>
              <w:rPr>
                <w:rFonts w:ascii="宋体" w:hAnsi="宋体" w:eastAsia="宋体" w:cs="宋体"/>
                <w:spacing w:val="7"/>
                <w:sz w:val="19"/>
                <w:szCs w:val="19"/>
              </w:rPr>
              <w:t>年度资金总额</w:t>
            </w:r>
          </w:p>
        </w:tc>
        <w:tc>
          <w:tcPr>
            <w:tcW w:w="4670" w:type="dxa"/>
            <w:gridSpan w:val="2"/>
            <w:vAlign w:val="top"/>
          </w:tcPr>
          <w:p w14:paraId="63A6C70C">
            <w:pPr>
              <w:spacing w:before="251" w:line="256" w:lineRule="exact"/>
              <w:ind w:left="2246"/>
              <w:rPr>
                <w:rFonts w:ascii="宋体" w:hAnsi="宋体" w:eastAsia="宋体" w:cs="宋体"/>
                <w:sz w:val="19"/>
                <w:szCs w:val="19"/>
              </w:rPr>
            </w:pPr>
            <w:r>
              <w:rPr>
                <w:rFonts w:ascii="宋体" w:hAnsi="宋体" w:eastAsia="宋体" w:cs="宋体"/>
                <w:spacing w:val="-1"/>
                <w:position w:val="1"/>
                <w:sz w:val="19"/>
                <w:szCs w:val="19"/>
              </w:rPr>
              <w:t>50</w:t>
            </w:r>
          </w:p>
        </w:tc>
      </w:tr>
      <w:tr w14:paraId="2A2529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bottom w:val="nil"/>
            </w:tcBorders>
            <w:vAlign w:val="top"/>
          </w:tcPr>
          <w:p w14:paraId="43794496">
            <w:pPr>
              <w:pStyle w:val="6"/>
            </w:pPr>
          </w:p>
        </w:tc>
        <w:tc>
          <w:tcPr>
            <w:tcW w:w="3613" w:type="dxa"/>
            <w:gridSpan w:val="3"/>
            <w:vAlign w:val="top"/>
          </w:tcPr>
          <w:p w14:paraId="42A9204A">
            <w:pPr>
              <w:spacing w:before="252" w:line="229" w:lineRule="auto"/>
              <w:ind w:left="1416"/>
              <w:rPr>
                <w:rFonts w:ascii="宋体" w:hAnsi="宋体" w:eastAsia="宋体" w:cs="宋体"/>
                <w:sz w:val="19"/>
                <w:szCs w:val="19"/>
              </w:rPr>
            </w:pPr>
            <w:r>
              <w:rPr>
                <w:rFonts w:ascii="宋体" w:hAnsi="宋体" w:eastAsia="宋体" w:cs="宋体"/>
                <w:spacing w:val="6"/>
                <w:sz w:val="19"/>
                <w:szCs w:val="19"/>
              </w:rPr>
              <w:t>财政拨款</w:t>
            </w:r>
          </w:p>
        </w:tc>
        <w:tc>
          <w:tcPr>
            <w:tcW w:w="4670" w:type="dxa"/>
            <w:gridSpan w:val="2"/>
            <w:vAlign w:val="top"/>
          </w:tcPr>
          <w:p w14:paraId="07FBBEDF">
            <w:pPr>
              <w:spacing w:before="252" w:line="256" w:lineRule="exact"/>
              <w:ind w:left="2246"/>
              <w:rPr>
                <w:rFonts w:ascii="宋体" w:hAnsi="宋体" w:eastAsia="宋体" w:cs="宋体"/>
                <w:sz w:val="19"/>
                <w:szCs w:val="19"/>
              </w:rPr>
            </w:pPr>
            <w:r>
              <w:rPr>
                <w:rFonts w:ascii="宋体" w:hAnsi="宋体" w:eastAsia="宋体" w:cs="宋体"/>
                <w:spacing w:val="-1"/>
                <w:position w:val="1"/>
                <w:sz w:val="19"/>
                <w:szCs w:val="19"/>
              </w:rPr>
              <w:t>50</w:t>
            </w:r>
          </w:p>
        </w:tc>
      </w:tr>
      <w:tr w14:paraId="4781C4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tcBorders>
            <w:vAlign w:val="top"/>
          </w:tcPr>
          <w:p w14:paraId="0A31AD2B">
            <w:pPr>
              <w:pStyle w:val="6"/>
            </w:pPr>
          </w:p>
        </w:tc>
        <w:tc>
          <w:tcPr>
            <w:tcW w:w="3613" w:type="dxa"/>
            <w:gridSpan w:val="3"/>
            <w:vAlign w:val="top"/>
          </w:tcPr>
          <w:p w14:paraId="7579B4A1">
            <w:pPr>
              <w:spacing w:before="253" w:line="230" w:lineRule="auto"/>
              <w:ind w:left="1416"/>
              <w:rPr>
                <w:rFonts w:ascii="宋体" w:hAnsi="宋体" w:eastAsia="宋体" w:cs="宋体"/>
                <w:sz w:val="19"/>
                <w:szCs w:val="19"/>
              </w:rPr>
            </w:pPr>
            <w:r>
              <w:rPr>
                <w:rFonts w:ascii="宋体" w:hAnsi="宋体" w:eastAsia="宋体" w:cs="宋体"/>
                <w:spacing w:val="6"/>
                <w:sz w:val="19"/>
                <w:szCs w:val="19"/>
              </w:rPr>
              <w:t>其他资金</w:t>
            </w:r>
          </w:p>
        </w:tc>
        <w:tc>
          <w:tcPr>
            <w:tcW w:w="4670" w:type="dxa"/>
            <w:gridSpan w:val="2"/>
            <w:vAlign w:val="top"/>
          </w:tcPr>
          <w:p w14:paraId="33551DF1">
            <w:pPr>
              <w:pStyle w:val="6"/>
            </w:pPr>
          </w:p>
        </w:tc>
      </w:tr>
      <w:tr w14:paraId="528EA5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467" w:type="dxa"/>
            <w:vAlign w:val="top"/>
          </w:tcPr>
          <w:p w14:paraId="51888D5E">
            <w:pPr>
              <w:pStyle w:val="6"/>
              <w:spacing w:line="351" w:lineRule="auto"/>
            </w:pPr>
          </w:p>
          <w:p w14:paraId="61A03D51">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283" w:type="dxa"/>
            <w:gridSpan w:val="5"/>
            <w:vAlign w:val="top"/>
          </w:tcPr>
          <w:p w14:paraId="413C4B32">
            <w:pPr>
              <w:pStyle w:val="6"/>
              <w:spacing w:line="352" w:lineRule="auto"/>
            </w:pPr>
          </w:p>
          <w:p w14:paraId="356ABAF0">
            <w:pPr>
              <w:spacing w:before="62" w:line="228" w:lineRule="auto"/>
              <w:ind w:left="36"/>
              <w:rPr>
                <w:rFonts w:ascii="宋体" w:hAnsi="宋体" w:eastAsia="宋体" w:cs="宋体"/>
                <w:sz w:val="19"/>
                <w:szCs w:val="19"/>
              </w:rPr>
            </w:pPr>
            <w:r>
              <w:rPr>
                <w:rFonts w:ascii="宋体" w:hAnsi="宋体" w:eastAsia="宋体" w:cs="宋体"/>
                <w:spacing w:val="8"/>
                <w:sz w:val="19"/>
                <w:szCs w:val="19"/>
              </w:rPr>
              <w:t>保障党政机关公务接待活动，推动全县公务接待工作有序开展。</w:t>
            </w:r>
          </w:p>
        </w:tc>
      </w:tr>
      <w:tr w14:paraId="3B74C6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7" w:type="dxa"/>
            <w:vMerge w:val="restart"/>
            <w:tcBorders>
              <w:bottom w:val="nil"/>
            </w:tcBorders>
            <w:vAlign w:val="top"/>
          </w:tcPr>
          <w:p w14:paraId="325C1BF3">
            <w:pPr>
              <w:pStyle w:val="6"/>
              <w:spacing w:line="255" w:lineRule="auto"/>
            </w:pPr>
          </w:p>
          <w:p w14:paraId="4315C20A">
            <w:pPr>
              <w:pStyle w:val="6"/>
              <w:spacing w:line="255" w:lineRule="auto"/>
            </w:pPr>
          </w:p>
          <w:p w14:paraId="1D0EEE11">
            <w:pPr>
              <w:pStyle w:val="6"/>
              <w:spacing w:line="255" w:lineRule="auto"/>
            </w:pPr>
          </w:p>
          <w:p w14:paraId="06328BDE">
            <w:pPr>
              <w:pStyle w:val="6"/>
              <w:spacing w:line="255" w:lineRule="auto"/>
            </w:pPr>
          </w:p>
          <w:p w14:paraId="772FEE39">
            <w:pPr>
              <w:pStyle w:val="6"/>
              <w:spacing w:line="255" w:lineRule="auto"/>
            </w:pPr>
          </w:p>
          <w:p w14:paraId="5868B8B8">
            <w:pPr>
              <w:pStyle w:val="6"/>
              <w:spacing w:line="255" w:lineRule="auto"/>
            </w:pPr>
          </w:p>
          <w:p w14:paraId="70F58992">
            <w:pPr>
              <w:pStyle w:val="6"/>
              <w:spacing w:line="255" w:lineRule="auto"/>
            </w:pPr>
          </w:p>
          <w:p w14:paraId="5DC78376">
            <w:pPr>
              <w:pStyle w:val="6"/>
              <w:spacing w:line="255" w:lineRule="auto"/>
            </w:pPr>
          </w:p>
          <w:p w14:paraId="0C999C98">
            <w:pPr>
              <w:pStyle w:val="6"/>
              <w:spacing w:line="255" w:lineRule="auto"/>
            </w:pPr>
          </w:p>
          <w:p w14:paraId="17E35E75">
            <w:pPr>
              <w:pStyle w:val="6"/>
              <w:spacing w:line="256" w:lineRule="auto"/>
            </w:pPr>
          </w:p>
          <w:p w14:paraId="5AF0BFC8">
            <w:pPr>
              <w:pStyle w:val="6"/>
              <w:spacing w:line="256" w:lineRule="auto"/>
            </w:pPr>
          </w:p>
          <w:p w14:paraId="377F2351">
            <w:pPr>
              <w:pStyle w:val="6"/>
              <w:spacing w:line="256" w:lineRule="auto"/>
            </w:pPr>
          </w:p>
          <w:p w14:paraId="21139896">
            <w:pPr>
              <w:pStyle w:val="6"/>
              <w:spacing w:line="256" w:lineRule="auto"/>
            </w:pPr>
          </w:p>
          <w:p w14:paraId="2A4AE868">
            <w:pPr>
              <w:pStyle w:val="6"/>
              <w:spacing w:line="256" w:lineRule="auto"/>
            </w:pPr>
          </w:p>
          <w:p w14:paraId="3B66B16E">
            <w:pPr>
              <w:spacing w:before="61"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260" w:type="dxa"/>
            <w:vAlign w:val="top"/>
          </w:tcPr>
          <w:p w14:paraId="09F2CD9B">
            <w:pPr>
              <w:spacing w:before="255" w:line="230" w:lineRule="auto"/>
              <w:ind w:left="240"/>
              <w:rPr>
                <w:rFonts w:ascii="宋体" w:hAnsi="宋体" w:eastAsia="宋体" w:cs="宋体"/>
                <w:sz w:val="19"/>
                <w:szCs w:val="19"/>
              </w:rPr>
            </w:pPr>
            <w:r>
              <w:rPr>
                <w:rFonts w:ascii="宋体" w:hAnsi="宋体" w:eastAsia="宋体" w:cs="宋体"/>
                <w:spacing w:val="6"/>
                <w:sz w:val="19"/>
                <w:szCs w:val="19"/>
              </w:rPr>
              <w:t>一级指标</w:t>
            </w:r>
          </w:p>
        </w:tc>
        <w:tc>
          <w:tcPr>
            <w:tcW w:w="1033" w:type="dxa"/>
            <w:vAlign w:val="top"/>
          </w:tcPr>
          <w:p w14:paraId="2ED957D7">
            <w:pPr>
              <w:spacing w:before="255" w:line="230" w:lineRule="auto"/>
              <w:ind w:left="129"/>
              <w:rPr>
                <w:rFonts w:ascii="宋体" w:hAnsi="宋体" w:eastAsia="宋体" w:cs="宋体"/>
                <w:sz w:val="19"/>
                <w:szCs w:val="19"/>
              </w:rPr>
            </w:pPr>
            <w:r>
              <w:rPr>
                <w:rFonts w:ascii="宋体" w:hAnsi="宋体" w:eastAsia="宋体" w:cs="宋体"/>
                <w:spacing w:val="6"/>
                <w:sz w:val="19"/>
                <w:szCs w:val="19"/>
              </w:rPr>
              <w:t>二级指标</w:t>
            </w:r>
          </w:p>
        </w:tc>
        <w:tc>
          <w:tcPr>
            <w:tcW w:w="2990" w:type="dxa"/>
            <w:gridSpan w:val="2"/>
            <w:vAlign w:val="top"/>
          </w:tcPr>
          <w:p w14:paraId="797A06D2">
            <w:pPr>
              <w:spacing w:before="255" w:line="230" w:lineRule="auto"/>
              <w:ind w:left="1107"/>
              <w:rPr>
                <w:rFonts w:ascii="宋体" w:hAnsi="宋体" w:eastAsia="宋体" w:cs="宋体"/>
                <w:sz w:val="19"/>
                <w:szCs w:val="19"/>
              </w:rPr>
            </w:pPr>
            <w:r>
              <w:rPr>
                <w:rFonts w:ascii="宋体" w:hAnsi="宋体" w:eastAsia="宋体" w:cs="宋体"/>
                <w:spacing w:val="7"/>
                <w:sz w:val="19"/>
                <w:szCs w:val="19"/>
              </w:rPr>
              <w:t>三级指标</w:t>
            </w:r>
          </w:p>
        </w:tc>
        <w:tc>
          <w:tcPr>
            <w:tcW w:w="3000" w:type="dxa"/>
            <w:vAlign w:val="top"/>
          </w:tcPr>
          <w:p w14:paraId="49F86259">
            <w:pPr>
              <w:spacing w:before="256" w:line="229" w:lineRule="auto"/>
              <w:ind w:left="118"/>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243E86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bottom w:val="nil"/>
            </w:tcBorders>
            <w:vAlign w:val="top"/>
          </w:tcPr>
          <w:p w14:paraId="2B8BC9EC">
            <w:pPr>
              <w:pStyle w:val="6"/>
            </w:pPr>
          </w:p>
        </w:tc>
        <w:tc>
          <w:tcPr>
            <w:tcW w:w="1260" w:type="dxa"/>
            <w:vMerge w:val="restart"/>
            <w:tcBorders>
              <w:bottom w:val="nil"/>
            </w:tcBorders>
            <w:vAlign w:val="top"/>
          </w:tcPr>
          <w:p w14:paraId="7A86D9BA">
            <w:pPr>
              <w:pStyle w:val="6"/>
              <w:spacing w:line="248" w:lineRule="auto"/>
            </w:pPr>
          </w:p>
          <w:p w14:paraId="28655E82">
            <w:pPr>
              <w:pStyle w:val="6"/>
              <w:spacing w:line="248" w:lineRule="auto"/>
            </w:pPr>
          </w:p>
          <w:p w14:paraId="004DAED3">
            <w:pPr>
              <w:pStyle w:val="6"/>
              <w:spacing w:line="248" w:lineRule="auto"/>
            </w:pPr>
          </w:p>
          <w:p w14:paraId="4AE46359">
            <w:pPr>
              <w:pStyle w:val="6"/>
              <w:spacing w:line="249" w:lineRule="auto"/>
            </w:pPr>
          </w:p>
          <w:p w14:paraId="20B6D6DE">
            <w:pPr>
              <w:pStyle w:val="6"/>
              <w:spacing w:line="249" w:lineRule="auto"/>
            </w:pPr>
          </w:p>
          <w:p w14:paraId="621DE5C0">
            <w:pPr>
              <w:spacing w:before="62" w:line="229" w:lineRule="auto"/>
              <w:ind w:left="237"/>
              <w:rPr>
                <w:rFonts w:ascii="宋体" w:hAnsi="宋体" w:eastAsia="宋体" w:cs="宋体"/>
                <w:sz w:val="19"/>
                <w:szCs w:val="19"/>
              </w:rPr>
            </w:pPr>
            <w:r>
              <w:rPr>
                <w:rFonts w:ascii="宋体" w:hAnsi="宋体" w:eastAsia="宋体" w:cs="宋体"/>
                <w:spacing w:val="7"/>
                <w:sz w:val="19"/>
                <w:szCs w:val="19"/>
              </w:rPr>
              <w:t>产出指标</w:t>
            </w:r>
          </w:p>
        </w:tc>
        <w:tc>
          <w:tcPr>
            <w:tcW w:w="1033" w:type="dxa"/>
            <w:vMerge w:val="restart"/>
            <w:tcBorders>
              <w:bottom w:val="nil"/>
            </w:tcBorders>
            <w:vAlign w:val="top"/>
          </w:tcPr>
          <w:p w14:paraId="4295DB13">
            <w:pPr>
              <w:pStyle w:val="6"/>
              <w:spacing w:line="271" w:lineRule="auto"/>
            </w:pPr>
          </w:p>
          <w:p w14:paraId="702AA584">
            <w:pPr>
              <w:pStyle w:val="6"/>
              <w:spacing w:line="272" w:lineRule="auto"/>
            </w:pPr>
          </w:p>
          <w:p w14:paraId="1916985B">
            <w:pPr>
              <w:spacing w:before="62" w:line="229" w:lineRule="auto"/>
              <w:ind w:left="127"/>
              <w:rPr>
                <w:rFonts w:ascii="宋体" w:hAnsi="宋体" w:eastAsia="宋体" w:cs="宋体"/>
                <w:sz w:val="19"/>
                <w:szCs w:val="19"/>
              </w:rPr>
            </w:pPr>
            <w:r>
              <w:rPr>
                <w:rFonts w:ascii="宋体" w:hAnsi="宋体" w:eastAsia="宋体" w:cs="宋体"/>
                <w:spacing w:val="6"/>
                <w:sz w:val="19"/>
                <w:szCs w:val="19"/>
              </w:rPr>
              <w:t>数量指标</w:t>
            </w:r>
          </w:p>
        </w:tc>
        <w:tc>
          <w:tcPr>
            <w:tcW w:w="2990" w:type="dxa"/>
            <w:gridSpan w:val="2"/>
            <w:vAlign w:val="top"/>
          </w:tcPr>
          <w:p w14:paraId="20A76658">
            <w:pPr>
              <w:spacing w:before="256" w:line="229" w:lineRule="auto"/>
              <w:ind w:left="914"/>
              <w:rPr>
                <w:rFonts w:ascii="宋体" w:hAnsi="宋体" w:eastAsia="宋体" w:cs="宋体"/>
                <w:sz w:val="19"/>
                <w:szCs w:val="19"/>
              </w:rPr>
            </w:pPr>
            <w:r>
              <w:rPr>
                <w:rFonts w:ascii="宋体" w:hAnsi="宋体" w:eastAsia="宋体" w:cs="宋体"/>
                <w:spacing w:val="6"/>
                <w:sz w:val="19"/>
                <w:szCs w:val="19"/>
              </w:rPr>
              <w:t>公务接待批次</w:t>
            </w:r>
          </w:p>
        </w:tc>
        <w:tc>
          <w:tcPr>
            <w:tcW w:w="3000" w:type="dxa"/>
            <w:vAlign w:val="top"/>
          </w:tcPr>
          <w:p w14:paraId="735F2E28">
            <w:pPr>
              <w:spacing w:before="256" w:line="229" w:lineRule="auto"/>
              <w:ind w:left="1088"/>
              <w:rPr>
                <w:rFonts w:ascii="宋体" w:hAnsi="宋体" w:eastAsia="宋体" w:cs="宋体"/>
                <w:sz w:val="19"/>
                <w:szCs w:val="19"/>
              </w:rPr>
            </w:pPr>
            <w:r>
              <w:rPr>
                <w:rFonts w:ascii="宋体" w:hAnsi="宋体" w:eastAsia="宋体" w:cs="宋体"/>
                <w:spacing w:val="1"/>
                <w:sz w:val="19"/>
                <w:szCs w:val="19"/>
              </w:rPr>
              <w:t>≧290批次</w:t>
            </w:r>
          </w:p>
        </w:tc>
      </w:tr>
      <w:tr w14:paraId="1A4447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7" w:type="dxa"/>
            <w:vMerge w:val="continue"/>
            <w:tcBorders>
              <w:top w:val="nil"/>
              <w:bottom w:val="nil"/>
            </w:tcBorders>
            <w:vAlign w:val="top"/>
          </w:tcPr>
          <w:p w14:paraId="5B070A3A">
            <w:pPr>
              <w:pStyle w:val="6"/>
            </w:pPr>
          </w:p>
        </w:tc>
        <w:tc>
          <w:tcPr>
            <w:tcW w:w="1260" w:type="dxa"/>
            <w:vMerge w:val="continue"/>
            <w:tcBorders>
              <w:top w:val="nil"/>
              <w:bottom w:val="nil"/>
            </w:tcBorders>
            <w:vAlign w:val="top"/>
          </w:tcPr>
          <w:p w14:paraId="339AD766">
            <w:pPr>
              <w:pStyle w:val="6"/>
            </w:pPr>
          </w:p>
        </w:tc>
        <w:tc>
          <w:tcPr>
            <w:tcW w:w="1033" w:type="dxa"/>
            <w:vMerge w:val="continue"/>
            <w:tcBorders>
              <w:top w:val="nil"/>
            </w:tcBorders>
            <w:vAlign w:val="top"/>
          </w:tcPr>
          <w:p w14:paraId="465619ED">
            <w:pPr>
              <w:pStyle w:val="6"/>
            </w:pPr>
          </w:p>
        </w:tc>
        <w:tc>
          <w:tcPr>
            <w:tcW w:w="2990" w:type="dxa"/>
            <w:gridSpan w:val="2"/>
            <w:vAlign w:val="top"/>
          </w:tcPr>
          <w:p w14:paraId="57C614A2">
            <w:pPr>
              <w:spacing w:before="258" w:line="229" w:lineRule="auto"/>
              <w:ind w:left="914"/>
              <w:rPr>
                <w:rFonts w:ascii="宋体" w:hAnsi="宋体" w:eastAsia="宋体" w:cs="宋体"/>
                <w:sz w:val="19"/>
                <w:szCs w:val="19"/>
              </w:rPr>
            </w:pPr>
            <w:r>
              <w:rPr>
                <w:rFonts w:ascii="宋体" w:hAnsi="宋体" w:eastAsia="宋体" w:cs="宋体"/>
                <w:spacing w:val="6"/>
                <w:sz w:val="19"/>
                <w:szCs w:val="19"/>
              </w:rPr>
              <w:t>公务接待人次</w:t>
            </w:r>
          </w:p>
        </w:tc>
        <w:tc>
          <w:tcPr>
            <w:tcW w:w="3000" w:type="dxa"/>
            <w:vAlign w:val="top"/>
          </w:tcPr>
          <w:p w14:paraId="67636AF3">
            <w:pPr>
              <w:spacing w:before="257" w:line="232" w:lineRule="auto"/>
              <w:ind w:left="1139"/>
              <w:rPr>
                <w:rFonts w:ascii="宋体" w:hAnsi="宋体" w:eastAsia="宋体" w:cs="宋体"/>
                <w:sz w:val="19"/>
                <w:szCs w:val="19"/>
              </w:rPr>
            </w:pPr>
            <w:r>
              <w:rPr>
                <w:rFonts w:ascii="宋体" w:hAnsi="宋体" w:eastAsia="宋体" w:cs="宋体"/>
                <w:sz w:val="19"/>
                <w:szCs w:val="19"/>
              </w:rPr>
              <w:t>≧5500人</w:t>
            </w:r>
          </w:p>
        </w:tc>
      </w:tr>
      <w:tr w14:paraId="5A516D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bottom w:val="nil"/>
            </w:tcBorders>
            <w:vAlign w:val="top"/>
          </w:tcPr>
          <w:p w14:paraId="5844A7E3">
            <w:pPr>
              <w:pStyle w:val="6"/>
            </w:pPr>
          </w:p>
        </w:tc>
        <w:tc>
          <w:tcPr>
            <w:tcW w:w="1260" w:type="dxa"/>
            <w:vMerge w:val="continue"/>
            <w:tcBorders>
              <w:top w:val="nil"/>
              <w:bottom w:val="nil"/>
            </w:tcBorders>
            <w:vAlign w:val="top"/>
          </w:tcPr>
          <w:p w14:paraId="1A940CF9">
            <w:pPr>
              <w:pStyle w:val="6"/>
            </w:pPr>
          </w:p>
        </w:tc>
        <w:tc>
          <w:tcPr>
            <w:tcW w:w="1033" w:type="dxa"/>
            <w:vAlign w:val="top"/>
          </w:tcPr>
          <w:p w14:paraId="25676F02">
            <w:pPr>
              <w:spacing w:before="259" w:line="230" w:lineRule="auto"/>
              <w:ind w:left="127"/>
              <w:rPr>
                <w:rFonts w:ascii="宋体" w:hAnsi="宋体" w:eastAsia="宋体" w:cs="宋体"/>
                <w:sz w:val="19"/>
                <w:szCs w:val="19"/>
              </w:rPr>
            </w:pPr>
            <w:r>
              <w:rPr>
                <w:rFonts w:ascii="宋体" w:hAnsi="宋体" w:eastAsia="宋体" w:cs="宋体"/>
                <w:spacing w:val="6"/>
                <w:sz w:val="19"/>
                <w:szCs w:val="19"/>
              </w:rPr>
              <w:t>质量指标</w:t>
            </w:r>
          </w:p>
        </w:tc>
        <w:tc>
          <w:tcPr>
            <w:tcW w:w="2990" w:type="dxa"/>
            <w:gridSpan w:val="2"/>
            <w:vAlign w:val="top"/>
          </w:tcPr>
          <w:p w14:paraId="39DAA1B1">
            <w:pPr>
              <w:spacing w:before="260" w:line="229" w:lineRule="auto"/>
              <w:ind w:left="1010"/>
              <w:rPr>
                <w:rFonts w:ascii="宋体" w:hAnsi="宋体" w:eastAsia="宋体" w:cs="宋体"/>
                <w:sz w:val="19"/>
                <w:szCs w:val="19"/>
              </w:rPr>
            </w:pPr>
            <w:r>
              <w:rPr>
                <w:rFonts w:ascii="宋体" w:hAnsi="宋体" w:eastAsia="宋体" w:cs="宋体"/>
                <w:spacing w:val="6"/>
                <w:sz w:val="19"/>
                <w:szCs w:val="19"/>
              </w:rPr>
              <w:t>正常运行率</w:t>
            </w:r>
          </w:p>
        </w:tc>
        <w:tc>
          <w:tcPr>
            <w:tcW w:w="3000" w:type="dxa"/>
            <w:vAlign w:val="top"/>
          </w:tcPr>
          <w:p w14:paraId="1F9337F2">
            <w:pPr>
              <w:spacing w:before="260" w:line="256" w:lineRule="exact"/>
              <w:ind w:left="1321"/>
              <w:rPr>
                <w:rFonts w:ascii="宋体" w:hAnsi="宋体" w:eastAsia="宋体" w:cs="宋体"/>
                <w:sz w:val="19"/>
                <w:szCs w:val="19"/>
              </w:rPr>
            </w:pPr>
            <w:r>
              <w:rPr>
                <w:rFonts w:ascii="宋体" w:hAnsi="宋体" w:eastAsia="宋体" w:cs="宋体"/>
                <w:position w:val="1"/>
                <w:sz w:val="19"/>
                <w:szCs w:val="19"/>
              </w:rPr>
              <w:t>100%</w:t>
            </w:r>
          </w:p>
        </w:tc>
      </w:tr>
      <w:tr w14:paraId="286B92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bottom w:val="nil"/>
            </w:tcBorders>
            <w:vAlign w:val="top"/>
          </w:tcPr>
          <w:p w14:paraId="7149E415">
            <w:pPr>
              <w:pStyle w:val="6"/>
            </w:pPr>
          </w:p>
        </w:tc>
        <w:tc>
          <w:tcPr>
            <w:tcW w:w="1260" w:type="dxa"/>
            <w:vMerge w:val="continue"/>
            <w:tcBorders>
              <w:top w:val="nil"/>
            </w:tcBorders>
            <w:vAlign w:val="top"/>
          </w:tcPr>
          <w:p w14:paraId="298F1642">
            <w:pPr>
              <w:pStyle w:val="6"/>
            </w:pPr>
          </w:p>
        </w:tc>
        <w:tc>
          <w:tcPr>
            <w:tcW w:w="1033" w:type="dxa"/>
            <w:vAlign w:val="top"/>
          </w:tcPr>
          <w:p w14:paraId="0A4223F1">
            <w:pPr>
              <w:spacing w:before="258" w:line="230" w:lineRule="auto"/>
              <w:ind w:left="135"/>
              <w:rPr>
                <w:rFonts w:ascii="宋体" w:hAnsi="宋体" w:eastAsia="宋体" w:cs="宋体"/>
                <w:sz w:val="19"/>
                <w:szCs w:val="19"/>
              </w:rPr>
            </w:pPr>
            <w:r>
              <w:rPr>
                <w:rFonts w:ascii="宋体" w:hAnsi="宋体" w:eastAsia="宋体" w:cs="宋体"/>
                <w:spacing w:val="4"/>
                <w:sz w:val="19"/>
                <w:szCs w:val="19"/>
              </w:rPr>
              <w:t>时效指标</w:t>
            </w:r>
          </w:p>
        </w:tc>
        <w:tc>
          <w:tcPr>
            <w:tcW w:w="2990" w:type="dxa"/>
            <w:gridSpan w:val="2"/>
            <w:vAlign w:val="top"/>
          </w:tcPr>
          <w:p w14:paraId="38DB9131">
            <w:pPr>
              <w:spacing w:before="259" w:line="229" w:lineRule="auto"/>
              <w:ind w:left="1108"/>
              <w:rPr>
                <w:rFonts w:ascii="宋体" w:hAnsi="宋体" w:eastAsia="宋体" w:cs="宋体"/>
                <w:sz w:val="19"/>
                <w:szCs w:val="19"/>
              </w:rPr>
            </w:pPr>
            <w:r>
              <w:rPr>
                <w:rFonts w:ascii="宋体" w:hAnsi="宋体" w:eastAsia="宋体" w:cs="宋体"/>
                <w:spacing w:val="6"/>
                <w:sz w:val="19"/>
                <w:szCs w:val="19"/>
              </w:rPr>
              <w:t>按期完成</w:t>
            </w:r>
          </w:p>
        </w:tc>
        <w:tc>
          <w:tcPr>
            <w:tcW w:w="3000" w:type="dxa"/>
            <w:vAlign w:val="top"/>
          </w:tcPr>
          <w:p w14:paraId="30DFAA50">
            <w:pPr>
              <w:spacing w:before="259" w:line="229" w:lineRule="auto"/>
              <w:ind w:left="1374"/>
              <w:rPr>
                <w:rFonts w:ascii="宋体" w:hAnsi="宋体" w:eastAsia="宋体" w:cs="宋体"/>
                <w:sz w:val="19"/>
                <w:szCs w:val="19"/>
              </w:rPr>
            </w:pPr>
            <w:r>
              <w:rPr>
                <w:rFonts w:ascii="宋体" w:hAnsi="宋体" w:eastAsia="宋体" w:cs="宋体"/>
                <w:spacing w:val="-4"/>
                <w:sz w:val="19"/>
                <w:szCs w:val="19"/>
              </w:rPr>
              <w:t>1年</w:t>
            </w:r>
          </w:p>
        </w:tc>
      </w:tr>
      <w:tr w14:paraId="2E16F7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7" w:type="dxa"/>
            <w:vMerge w:val="continue"/>
            <w:tcBorders>
              <w:top w:val="nil"/>
              <w:bottom w:val="nil"/>
            </w:tcBorders>
            <w:vAlign w:val="top"/>
          </w:tcPr>
          <w:p w14:paraId="39709FCA">
            <w:pPr>
              <w:pStyle w:val="6"/>
            </w:pPr>
          </w:p>
        </w:tc>
        <w:tc>
          <w:tcPr>
            <w:tcW w:w="1260" w:type="dxa"/>
            <w:vAlign w:val="top"/>
          </w:tcPr>
          <w:p w14:paraId="494011A7">
            <w:pPr>
              <w:spacing w:before="260" w:line="228" w:lineRule="auto"/>
              <w:ind w:left="288"/>
              <w:rPr>
                <w:rFonts w:ascii="宋体" w:hAnsi="宋体" w:eastAsia="宋体" w:cs="宋体"/>
                <w:sz w:val="19"/>
                <w:szCs w:val="19"/>
              </w:rPr>
            </w:pPr>
            <w:r>
              <w:rPr>
                <w:rFonts w:ascii="宋体" w:hAnsi="宋体" w:eastAsia="宋体" w:cs="宋体"/>
                <w:spacing w:val="6"/>
                <w:sz w:val="19"/>
                <w:szCs w:val="19"/>
              </w:rPr>
              <w:t>成本指标</w:t>
            </w:r>
          </w:p>
        </w:tc>
        <w:tc>
          <w:tcPr>
            <w:tcW w:w="1033" w:type="dxa"/>
            <w:vAlign w:val="top"/>
          </w:tcPr>
          <w:p w14:paraId="602383A3">
            <w:pPr>
              <w:spacing w:before="138" w:line="228" w:lineRule="auto"/>
              <w:ind w:left="125"/>
              <w:rPr>
                <w:rFonts w:ascii="宋体" w:hAnsi="宋体" w:eastAsia="宋体" w:cs="宋体"/>
                <w:sz w:val="19"/>
                <w:szCs w:val="19"/>
              </w:rPr>
            </w:pPr>
            <w:r>
              <w:rPr>
                <w:rFonts w:ascii="宋体" w:hAnsi="宋体" w:eastAsia="宋体" w:cs="宋体"/>
                <w:spacing w:val="6"/>
                <w:sz w:val="19"/>
                <w:szCs w:val="19"/>
              </w:rPr>
              <w:t>经济成本</w:t>
            </w:r>
          </w:p>
          <w:p w14:paraId="1505982C">
            <w:pPr>
              <w:spacing w:before="11" w:line="230" w:lineRule="auto"/>
              <w:ind w:left="325"/>
              <w:rPr>
                <w:rFonts w:ascii="宋体" w:hAnsi="宋体" w:eastAsia="宋体" w:cs="宋体"/>
                <w:sz w:val="19"/>
                <w:szCs w:val="19"/>
              </w:rPr>
            </w:pPr>
            <w:r>
              <w:rPr>
                <w:rFonts w:ascii="宋体" w:hAnsi="宋体" w:eastAsia="宋体" w:cs="宋体"/>
                <w:spacing w:val="3"/>
                <w:sz w:val="19"/>
                <w:szCs w:val="19"/>
              </w:rPr>
              <w:t>指标</w:t>
            </w:r>
          </w:p>
        </w:tc>
        <w:tc>
          <w:tcPr>
            <w:tcW w:w="2990" w:type="dxa"/>
            <w:gridSpan w:val="2"/>
            <w:vAlign w:val="top"/>
          </w:tcPr>
          <w:p w14:paraId="0D3CA5C8">
            <w:pPr>
              <w:spacing w:before="260" w:line="229" w:lineRule="auto"/>
              <w:ind w:left="511"/>
              <w:rPr>
                <w:rFonts w:ascii="宋体" w:hAnsi="宋体" w:eastAsia="宋体" w:cs="宋体"/>
                <w:sz w:val="19"/>
                <w:szCs w:val="19"/>
              </w:rPr>
            </w:pPr>
            <w:r>
              <w:rPr>
                <w:rFonts w:ascii="宋体" w:hAnsi="宋体" w:eastAsia="宋体" w:cs="宋体"/>
                <w:spacing w:val="7"/>
                <w:sz w:val="19"/>
                <w:szCs w:val="19"/>
              </w:rPr>
              <w:t>大型公务活动专项经费</w:t>
            </w:r>
          </w:p>
        </w:tc>
        <w:tc>
          <w:tcPr>
            <w:tcW w:w="3000" w:type="dxa"/>
            <w:vAlign w:val="top"/>
          </w:tcPr>
          <w:p w14:paraId="1C0DD856">
            <w:pPr>
              <w:spacing w:before="269" w:line="221" w:lineRule="auto"/>
              <w:ind w:left="1331"/>
              <w:rPr>
                <w:rFonts w:ascii="宋体" w:hAnsi="宋体" w:eastAsia="宋体" w:cs="宋体"/>
                <w:sz w:val="18"/>
                <w:szCs w:val="18"/>
              </w:rPr>
            </w:pPr>
            <w:r>
              <w:rPr>
                <w:rFonts w:ascii="宋体" w:hAnsi="宋体" w:eastAsia="宋体" w:cs="宋体"/>
                <w:spacing w:val="-3"/>
                <w:sz w:val="18"/>
                <w:szCs w:val="18"/>
              </w:rPr>
              <w:t>50万</w:t>
            </w:r>
          </w:p>
        </w:tc>
      </w:tr>
      <w:tr w14:paraId="1E1098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bottom w:val="nil"/>
            </w:tcBorders>
            <w:vAlign w:val="top"/>
          </w:tcPr>
          <w:p w14:paraId="070650EC">
            <w:pPr>
              <w:pStyle w:val="6"/>
            </w:pPr>
          </w:p>
        </w:tc>
        <w:tc>
          <w:tcPr>
            <w:tcW w:w="1260" w:type="dxa"/>
            <w:vMerge w:val="restart"/>
            <w:tcBorders>
              <w:bottom w:val="nil"/>
            </w:tcBorders>
            <w:vAlign w:val="top"/>
          </w:tcPr>
          <w:p w14:paraId="0D5985F3">
            <w:pPr>
              <w:pStyle w:val="6"/>
              <w:spacing w:line="243" w:lineRule="auto"/>
            </w:pPr>
          </w:p>
          <w:p w14:paraId="10BDC1E6">
            <w:pPr>
              <w:pStyle w:val="6"/>
              <w:spacing w:line="244" w:lineRule="auto"/>
            </w:pPr>
          </w:p>
          <w:p w14:paraId="1ACF1E2F">
            <w:pPr>
              <w:pStyle w:val="6"/>
              <w:spacing w:line="244" w:lineRule="auto"/>
            </w:pPr>
          </w:p>
          <w:p w14:paraId="43E9AB49">
            <w:pPr>
              <w:pStyle w:val="6"/>
              <w:spacing w:line="244" w:lineRule="auto"/>
            </w:pPr>
          </w:p>
          <w:p w14:paraId="3994F8EC">
            <w:pPr>
              <w:spacing w:before="61" w:line="230" w:lineRule="auto"/>
              <w:ind w:left="242"/>
              <w:rPr>
                <w:rFonts w:ascii="宋体" w:hAnsi="宋体" w:eastAsia="宋体" w:cs="宋体"/>
                <w:sz w:val="19"/>
                <w:szCs w:val="19"/>
              </w:rPr>
            </w:pPr>
            <w:r>
              <w:rPr>
                <w:rFonts w:ascii="宋体" w:hAnsi="宋体" w:eastAsia="宋体" w:cs="宋体"/>
                <w:spacing w:val="5"/>
                <w:sz w:val="19"/>
                <w:szCs w:val="19"/>
              </w:rPr>
              <w:t>效益指标</w:t>
            </w:r>
          </w:p>
        </w:tc>
        <w:tc>
          <w:tcPr>
            <w:tcW w:w="1033" w:type="dxa"/>
            <w:vMerge w:val="restart"/>
            <w:tcBorders>
              <w:bottom w:val="nil"/>
            </w:tcBorders>
            <w:vAlign w:val="top"/>
          </w:tcPr>
          <w:p w14:paraId="20941117">
            <w:pPr>
              <w:pStyle w:val="6"/>
              <w:spacing w:line="424" w:lineRule="auto"/>
            </w:pPr>
          </w:p>
          <w:p w14:paraId="682652BF">
            <w:pPr>
              <w:spacing w:before="61" w:line="228" w:lineRule="auto"/>
              <w:ind w:left="125"/>
              <w:rPr>
                <w:rFonts w:ascii="宋体" w:hAnsi="宋体" w:eastAsia="宋体" w:cs="宋体"/>
                <w:sz w:val="19"/>
                <w:szCs w:val="19"/>
              </w:rPr>
            </w:pPr>
            <w:r>
              <w:rPr>
                <w:rFonts w:ascii="宋体" w:hAnsi="宋体" w:eastAsia="宋体" w:cs="宋体"/>
                <w:spacing w:val="6"/>
                <w:sz w:val="19"/>
                <w:szCs w:val="19"/>
              </w:rPr>
              <w:t>社会效益</w:t>
            </w:r>
          </w:p>
          <w:p w14:paraId="409750A4">
            <w:pPr>
              <w:spacing w:before="12" w:line="230" w:lineRule="auto"/>
              <w:ind w:left="325"/>
              <w:rPr>
                <w:rFonts w:ascii="宋体" w:hAnsi="宋体" w:eastAsia="宋体" w:cs="宋体"/>
                <w:sz w:val="19"/>
                <w:szCs w:val="19"/>
              </w:rPr>
            </w:pPr>
            <w:r>
              <w:rPr>
                <w:rFonts w:ascii="宋体" w:hAnsi="宋体" w:eastAsia="宋体" w:cs="宋体"/>
                <w:spacing w:val="3"/>
                <w:sz w:val="19"/>
                <w:szCs w:val="19"/>
              </w:rPr>
              <w:t>指标</w:t>
            </w:r>
          </w:p>
        </w:tc>
        <w:tc>
          <w:tcPr>
            <w:tcW w:w="2990" w:type="dxa"/>
            <w:gridSpan w:val="2"/>
            <w:vAlign w:val="top"/>
          </w:tcPr>
          <w:p w14:paraId="6BF76DF5">
            <w:pPr>
              <w:spacing w:before="260" w:line="229" w:lineRule="auto"/>
              <w:ind w:left="515"/>
              <w:rPr>
                <w:rFonts w:ascii="宋体" w:hAnsi="宋体" w:eastAsia="宋体" w:cs="宋体"/>
                <w:sz w:val="19"/>
                <w:szCs w:val="19"/>
              </w:rPr>
            </w:pPr>
            <w:r>
              <w:rPr>
                <w:rFonts w:ascii="宋体" w:hAnsi="宋体" w:eastAsia="宋体" w:cs="宋体"/>
                <w:spacing w:val="7"/>
                <w:sz w:val="19"/>
                <w:szCs w:val="19"/>
              </w:rPr>
              <w:t>公共服务水平提高情况</w:t>
            </w:r>
          </w:p>
        </w:tc>
        <w:tc>
          <w:tcPr>
            <w:tcW w:w="3000" w:type="dxa"/>
            <w:vAlign w:val="top"/>
          </w:tcPr>
          <w:p w14:paraId="1D4E5268">
            <w:pPr>
              <w:spacing w:before="259" w:line="230" w:lineRule="auto"/>
              <w:ind w:left="1113"/>
              <w:rPr>
                <w:rFonts w:ascii="宋体" w:hAnsi="宋体" w:eastAsia="宋体" w:cs="宋体"/>
                <w:sz w:val="19"/>
                <w:szCs w:val="19"/>
              </w:rPr>
            </w:pPr>
            <w:r>
              <w:rPr>
                <w:rFonts w:ascii="宋体" w:hAnsi="宋体" w:eastAsia="宋体" w:cs="宋体"/>
                <w:spacing w:val="6"/>
                <w:sz w:val="19"/>
                <w:szCs w:val="19"/>
              </w:rPr>
              <w:t>有效提升</w:t>
            </w:r>
          </w:p>
        </w:tc>
      </w:tr>
      <w:tr w14:paraId="487678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bottom w:val="nil"/>
            </w:tcBorders>
            <w:vAlign w:val="top"/>
          </w:tcPr>
          <w:p w14:paraId="22FA82AA">
            <w:pPr>
              <w:pStyle w:val="6"/>
            </w:pPr>
          </w:p>
        </w:tc>
        <w:tc>
          <w:tcPr>
            <w:tcW w:w="1260" w:type="dxa"/>
            <w:vMerge w:val="continue"/>
            <w:tcBorders>
              <w:top w:val="nil"/>
              <w:bottom w:val="nil"/>
            </w:tcBorders>
            <w:vAlign w:val="top"/>
          </w:tcPr>
          <w:p w14:paraId="149AD523">
            <w:pPr>
              <w:pStyle w:val="6"/>
            </w:pPr>
          </w:p>
        </w:tc>
        <w:tc>
          <w:tcPr>
            <w:tcW w:w="1033" w:type="dxa"/>
            <w:vMerge w:val="continue"/>
            <w:tcBorders>
              <w:top w:val="nil"/>
            </w:tcBorders>
            <w:vAlign w:val="top"/>
          </w:tcPr>
          <w:p w14:paraId="24410441">
            <w:pPr>
              <w:pStyle w:val="6"/>
            </w:pPr>
          </w:p>
        </w:tc>
        <w:tc>
          <w:tcPr>
            <w:tcW w:w="2990" w:type="dxa"/>
            <w:gridSpan w:val="2"/>
            <w:vAlign w:val="top"/>
          </w:tcPr>
          <w:p w14:paraId="47BE1D01">
            <w:pPr>
              <w:spacing w:before="262" w:line="229" w:lineRule="auto"/>
              <w:ind w:left="612"/>
              <w:rPr>
                <w:rFonts w:ascii="宋体" w:hAnsi="宋体" w:eastAsia="宋体" w:cs="宋体"/>
                <w:sz w:val="19"/>
                <w:szCs w:val="19"/>
              </w:rPr>
            </w:pPr>
            <w:r>
              <w:rPr>
                <w:rFonts w:ascii="宋体" w:hAnsi="宋体" w:eastAsia="宋体" w:cs="宋体"/>
                <w:spacing w:val="7"/>
                <w:sz w:val="19"/>
                <w:szCs w:val="19"/>
              </w:rPr>
              <w:t>综合事务保障完成率</w:t>
            </w:r>
          </w:p>
        </w:tc>
        <w:tc>
          <w:tcPr>
            <w:tcW w:w="3000" w:type="dxa"/>
            <w:vAlign w:val="top"/>
          </w:tcPr>
          <w:p w14:paraId="7C5CFAD1">
            <w:pPr>
              <w:spacing w:before="262" w:line="256" w:lineRule="exact"/>
              <w:ind w:left="1321"/>
              <w:rPr>
                <w:rFonts w:ascii="宋体" w:hAnsi="宋体" w:eastAsia="宋体" w:cs="宋体"/>
                <w:sz w:val="19"/>
                <w:szCs w:val="19"/>
              </w:rPr>
            </w:pPr>
            <w:r>
              <w:rPr>
                <w:rFonts w:ascii="宋体" w:hAnsi="宋体" w:eastAsia="宋体" w:cs="宋体"/>
                <w:position w:val="1"/>
                <w:sz w:val="19"/>
                <w:szCs w:val="19"/>
              </w:rPr>
              <w:t>100%</w:t>
            </w:r>
          </w:p>
        </w:tc>
      </w:tr>
      <w:tr w14:paraId="14A1D9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3" w:hRule="atLeast"/>
        </w:trPr>
        <w:tc>
          <w:tcPr>
            <w:tcW w:w="1467" w:type="dxa"/>
            <w:vMerge w:val="continue"/>
            <w:tcBorders>
              <w:top w:val="nil"/>
              <w:bottom w:val="nil"/>
            </w:tcBorders>
            <w:vAlign w:val="top"/>
          </w:tcPr>
          <w:p w14:paraId="0C690CCE">
            <w:pPr>
              <w:pStyle w:val="6"/>
            </w:pPr>
          </w:p>
        </w:tc>
        <w:tc>
          <w:tcPr>
            <w:tcW w:w="1260" w:type="dxa"/>
            <w:vMerge w:val="continue"/>
            <w:tcBorders>
              <w:top w:val="nil"/>
            </w:tcBorders>
            <w:vAlign w:val="top"/>
          </w:tcPr>
          <w:p w14:paraId="4750197A">
            <w:pPr>
              <w:pStyle w:val="6"/>
            </w:pPr>
          </w:p>
        </w:tc>
        <w:tc>
          <w:tcPr>
            <w:tcW w:w="1033" w:type="dxa"/>
            <w:vAlign w:val="top"/>
          </w:tcPr>
          <w:p w14:paraId="208D9944">
            <w:pPr>
              <w:spacing w:before="219" w:line="242" w:lineRule="auto"/>
              <w:ind w:left="231" w:right="105" w:hanging="106"/>
              <w:rPr>
                <w:rFonts w:ascii="宋体" w:hAnsi="宋体" w:eastAsia="宋体" w:cs="宋体"/>
                <w:sz w:val="19"/>
                <w:szCs w:val="19"/>
              </w:rPr>
            </w:pPr>
            <w:r>
              <w:rPr>
                <w:rFonts w:ascii="宋体" w:hAnsi="宋体" w:eastAsia="宋体" w:cs="宋体"/>
                <w:spacing w:val="6"/>
                <w:sz w:val="19"/>
                <w:szCs w:val="19"/>
              </w:rPr>
              <w:t>可持续影</w:t>
            </w:r>
            <w:r>
              <w:rPr>
                <w:rFonts w:ascii="宋体" w:hAnsi="宋体" w:eastAsia="宋体" w:cs="宋体"/>
                <w:spacing w:val="1"/>
                <w:sz w:val="19"/>
                <w:szCs w:val="19"/>
              </w:rPr>
              <w:t xml:space="preserve"> </w:t>
            </w:r>
            <w:r>
              <w:rPr>
                <w:rFonts w:ascii="宋体" w:hAnsi="宋体" w:eastAsia="宋体" w:cs="宋体"/>
                <w:spacing w:val="3"/>
                <w:sz w:val="19"/>
                <w:szCs w:val="19"/>
              </w:rPr>
              <w:t>响指标</w:t>
            </w:r>
          </w:p>
        </w:tc>
        <w:tc>
          <w:tcPr>
            <w:tcW w:w="2990" w:type="dxa"/>
            <w:gridSpan w:val="2"/>
            <w:vAlign w:val="top"/>
          </w:tcPr>
          <w:p w14:paraId="03A9438F">
            <w:pPr>
              <w:pStyle w:val="6"/>
              <w:spacing w:line="278" w:lineRule="auto"/>
            </w:pPr>
          </w:p>
          <w:p w14:paraId="32B42D9A">
            <w:pPr>
              <w:spacing w:before="62" w:line="229" w:lineRule="auto"/>
              <w:ind w:left="414"/>
              <w:rPr>
                <w:rFonts w:ascii="宋体" w:hAnsi="宋体" w:eastAsia="宋体" w:cs="宋体"/>
                <w:sz w:val="19"/>
                <w:szCs w:val="19"/>
              </w:rPr>
            </w:pPr>
            <w:r>
              <w:rPr>
                <w:rFonts w:ascii="宋体" w:hAnsi="宋体" w:eastAsia="宋体" w:cs="宋体"/>
                <w:spacing w:val="8"/>
                <w:sz w:val="19"/>
                <w:szCs w:val="19"/>
              </w:rPr>
              <w:t>项目持续发挥作用的期限</w:t>
            </w:r>
          </w:p>
        </w:tc>
        <w:tc>
          <w:tcPr>
            <w:tcW w:w="3000" w:type="dxa"/>
            <w:vAlign w:val="top"/>
          </w:tcPr>
          <w:p w14:paraId="36D54FF5">
            <w:pPr>
              <w:pStyle w:val="6"/>
              <w:spacing w:line="278" w:lineRule="auto"/>
            </w:pPr>
          </w:p>
          <w:p w14:paraId="7CC52EE7">
            <w:pPr>
              <w:spacing w:before="62" w:line="230" w:lineRule="auto"/>
              <w:ind w:left="1312"/>
              <w:rPr>
                <w:rFonts w:ascii="宋体" w:hAnsi="宋体" w:eastAsia="宋体" w:cs="宋体"/>
                <w:sz w:val="19"/>
                <w:szCs w:val="19"/>
              </w:rPr>
            </w:pPr>
            <w:r>
              <w:rPr>
                <w:rFonts w:ascii="宋体" w:hAnsi="宋体" w:eastAsia="宋体" w:cs="宋体"/>
                <w:spacing w:val="4"/>
                <w:sz w:val="19"/>
                <w:szCs w:val="19"/>
              </w:rPr>
              <w:t>长期</w:t>
            </w:r>
          </w:p>
        </w:tc>
      </w:tr>
      <w:tr w14:paraId="7E5FE8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16" w:hRule="atLeast"/>
        </w:trPr>
        <w:tc>
          <w:tcPr>
            <w:tcW w:w="1467" w:type="dxa"/>
            <w:vMerge w:val="continue"/>
            <w:tcBorders>
              <w:top w:val="nil"/>
            </w:tcBorders>
            <w:vAlign w:val="top"/>
          </w:tcPr>
          <w:p w14:paraId="6385B3E0">
            <w:pPr>
              <w:pStyle w:val="6"/>
            </w:pPr>
          </w:p>
        </w:tc>
        <w:tc>
          <w:tcPr>
            <w:tcW w:w="1260" w:type="dxa"/>
            <w:vAlign w:val="top"/>
          </w:tcPr>
          <w:p w14:paraId="11C0731E">
            <w:pPr>
              <w:pStyle w:val="6"/>
              <w:spacing w:line="361" w:lineRule="auto"/>
            </w:pPr>
          </w:p>
          <w:p w14:paraId="102DC64B">
            <w:pPr>
              <w:spacing w:before="61" w:line="229" w:lineRule="auto"/>
              <w:ind w:left="138"/>
              <w:rPr>
                <w:rFonts w:ascii="宋体" w:hAnsi="宋体" w:eastAsia="宋体" w:cs="宋体"/>
                <w:sz w:val="19"/>
                <w:szCs w:val="19"/>
              </w:rPr>
            </w:pPr>
            <w:r>
              <w:rPr>
                <w:rFonts w:ascii="宋体" w:hAnsi="宋体" w:eastAsia="宋体" w:cs="宋体"/>
                <w:spacing w:val="7"/>
                <w:sz w:val="19"/>
                <w:szCs w:val="19"/>
              </w:rPr>
              <w:t>满意度指标</w:t>
            </w:r>
          </w:p>
        </w:tc>
        <w:tc>
          <w:tcPr>
            <w:tcW w:w="1033" w:type="dxa"/>
            <w:vAlign w:val="top"/>
          </w:tcPr>
          <w:p w14:paraId="4CF06284">
            <w:pPr>
              <w:spacing w:before="178" w:line="229" w:lineRule="auto"/>
              <w:ind w:left="124"/>
              <w:rPr>
                <w:rFonts w:ascii="宋体" w:hAnsi="宋体" w:eastAsia="宋体" w:cs="宋体"/>
                <w:sz w:val="19"/>
                <w:szCs w:val="19"/>
              </w:rPr>
            </w:pPr>
            <w:r>
              <w:rPr>
                <w:rFonts w:ascii="宋体" w:hAnsi="宋体" w:eastAsia="宋体" w:cs="宋体"/>
                <w:spacing w:val="7"/>
                <w:sz w:val="19"/>
                <w:szCs w:val="19"/>
              </w:rPr>
              <w:t>服务对象</w:t>
            </w:r>
          </w:p>
          <w:p w14:paraId="1BEB8E3F">
            <w:pPr>
              <w:spacing w:before="11" w:line="229" w:lineRule="auto"/>
              <w:ind w:left="124"/>
              <w:rPr>
                <w:rFonts w:ascii="宋体" w:hAnsi="宋体" w:eastAsia="宋体" w:cs="宋体"/>
                <w:sz w:val="19"/>
                <w:szCs w:val="19"/>
              </w:rPr>
            </w:pPr>
            <w:r>
              <w:rPr>
                <w:rFonts w:ascii="宋体" w:hAnsi="宋体" w:eastAsia="宋体" w:cs="宋体"/>
                <w:spacing w:val="7"/>
                <w:sz w:val="19"/>
                <w:szCs w:val="19"/>
              </w:rPr>
              <w:t>满意度指</w:t>
            </w:r>
          </w:p>
          <w:p w14:paraId="1D097CC8">
            <w:pPr>
              <w:spacing w:before="11" w:line="230" w:lineRule="auto"/>
              <w:ind w:left="422"/>
              <w:rPr>
                <w:rFonts w:ascii="宋体" w:hAnsi="宋体" w:eastAsia="宋体" w:cs="宋体"/>
                <w:sz w:val="19"/>
                <w:szCs w:val="19"/>
              </w:rPr>
            </w:pPr>
            <w:r>
              <w:rPr>
                <w:rFonts w:ascii="宋体" w:hAnsi="宋体" w:eastAsia="宋体" w:cs="宋体"/>
                <w:sz w:val="19"/>
                <w:szCs w:val="19"/>
              </w:rPr>
              <w:t>标</w:t>
            </w:r>
          </w:p>
        </w:tc>
        <w:tc>
          <w:tcPr>
            <w:tcW w:w="2990" w:type="dxa"/>
            <w:gridSpan w:val="2"/>
            <w:vAlign w:val="top"/>
          </w:tcPr>
          <w:p w14:paraId="796330AE">
            <w:pPr>
              <w:pStyle w:val="6"/>
              <w:spacing w:line="361" w:lineRule="auto"/>
            </w:pPr>
          </w:p>
          <w:p w14:paraId="64D253AD">
            <w:pPr>
              <w:spacing w:before="61" w:line="229" w:lineRule="auto"/>
              <w:ind w:left="1205"/>
              <w:rPr>
                <w:rFonts w:ascii="宋体" w:hAnsi="宋体" w:eastAsia="宋体" w:cs="宋体"/>
                <w:sz w:val="19"/>
                <w:szCs w:val="19"/>
              </w:rPr>
            </w:pPr>
            <w:r>
              <w:rPr>
                <w:rFonts w:ascii="宋体" w:hAnsi="宋体" w:eastAsia="宋体" w:cs="宋体"/>
                <w:spacing w:val="6"/>
                <w:sz w:val="19"/>
                <w:szCs w:val="19"/>
              </w:rPr>
              <w:t>满意度</w:t>
            </w:r>
          </w:p>
        </w:tc>
        <w:tc>
          <w:tcPr>
            <w:tcW w:w="3000" w:type="dxa"/>
            <w:vAlign w:val="top"/>
          </w:tcPr>
          <w:p w14:paraId="7580E588">
            <w:pPr>
              <w:pStyle w:val="6"/>
              <w:spacing w:line="361" w:lineRule="auto"/>
            </w:pPr>
          </w:p>
          <w:p w14:paraId="78709425">
            <w:pPr>
              <w:spacing w:before="62" w:line="256" w:lineRule="exact"/>
              <w:ind w:left="1287"/>
              <w:rPr>
                <w:rFonts w:ascii="宋体" w:hAnsi="宋体" w:eastAsia="宋体" w:cs="宋体"/>
                <w:sz w:val="19"/>
                <w:szCs w:val="19"/>
              </w:rPr>
            </w:pPr>
            <w:r>
              <w:rPr>
                <w:rFonts w:ascii="宋体" w:hAnsi="宋体" w:eastAsia="宋体" w:cs="宋体"/>
                <w:spacing w:val="-3"/>
                <w:position w:val="1"/>
                <w:sz w:val="19"/>
                <w:szCs w:val="19"/>
              </w:rPr>
              <w:t>≧95%</w:t>
            </w:r>
          </w:p>
        </w:tc>
      </w:tr>
    </w:tbl>
    <w:p w14:paraId="581D493A">
      <w:pPr>
        <w:rPr>
          <w:rFonts w:ascii="Arial"/>
          <w:sz w:val="21"/>
        </w:rPr>
      </w:pPr>
    </w:p>
    <w:p w14:paraId="41ACFA20">
      <w:pPr>
        <w:rPr>
          <w:rFonts w:ascii="Arial" w:hAnsi="Arial" w:eastAsia="Arial" w:cs="Arial"/>
          <w:sz w:val="21"/>
          <w:szCs w:val="21"/>
        </w:rPr>
        <w:sectPr>
          <w:footerReference r:id="rId164" w:type="default"/>
          <w:pgSz w:w="11905" w:h="16837"/>
          <w:pgMar w:top="1249" w:right="1128" w:bottom="695" w:left="1010" w:header="0" w:footer="408" w:gutter="0"/>
          <w:cols w:space="720" w:num="1"/>
        </w:sectPr>
      </w:pPr>
    </w:p>
    <w:p w14:paraId="62BACA8A">
      <w:pPr>
        <w:pStyle w:val="2"/>
        <w:spacing w:before="72" w:line="225" w:lineRule="auto"/>
        <w:ind w:left="2919"/>
        <w:rPr>
          <w:sz w:val="35"/>
          <w:szCs w:val="35"/>
        </w:rPr>
      </w:pPr>
      <w:r>
        <w:rPr>
          <w:b/>
          <w:bCs/>
          <w:spacing w:val="6"/>
          <w:sz w:val="35"/>
          <w:szCs w:val="35"/>
        </w:rPr>
        <w:t>部门预算项目绩效目标表</w:t>
      </w:r>
    </w:p>
    <w:p w14:paraId="705E2A3B">
      <w:pPr>
        <w:spacing w:line="273" w:lineRule="auto"/>
        <w:rPr>
          <w:rFonts w:ascii="Arial"/>
          <w:sz w:val="21"/>
        </w:rPr>
      </w:pPr>
    </w:p>
    <w:p w14:paraId="144153B8">
      <w:pPr>
        <w:pStyle w:val="2"/>
        <w:spacing w:before="62" w:line="229" w:lineRule="auto"/>
        <w:ind w:left="4432"/>
        <w:rPr>
          <w:sz w:val="19"/>
          <w:szCs w:val="19"/>
        </w:rPr>
      </w:pPr>
      <w:r>
        <w:rPr>
          <w:spacing w:val="1"/>
          <w:sz w:val="19"/>
          <w:szCs w:val="19"/>
        </w:rPr>
        <w:t>(2026年度</w:t>
      </w:r>
      <w:r>
        <w:rPr>
          <w:rFonts w:hint="eastAsia"/>
          <w:spacing w:val="1"/>
          <w:sz w:val="19"/>
          <w:szCs w:val="19"/>
          <w:lang w:eastAsia="zh-CN"/>
        </w:rPr>
        <w:t>）</w:t>
      </w:r>
    </w:p>
    <w:p w14:paraId="069DDD88">
      <w:pPr>
        <w:spacing w:line="71" w:lineRule="exact"/>
      </w:pPr>
    </w:p>
    <w:tbl>
      <w:tblPr>
        <w:tblStyle w:val="5"/>
        <w:tblW w:w="9748"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299"/>
        <w:gridCol w:w="1169"/>
        <w:gridCol w:w="1016"/>
        <w:gridCol w:w="1320"/>
        <w:gridCol w:w="1944"/>
        <w:gridCol w:w="3000"/>
      </w:tblGrid>
      <w:tr w14:paraId="6A3DB1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7" w:hRule="atLeast"/>
        </w:trPr>
        <w:tc>
          <w:tcPr>
            <w:tcW w:w="1299" w:type="dxa"/>
            <w:vAlign w:val="top"/>
          </w:tcPr>
          <w:p w14:paraId="5B7B9F97">
            <w:pPr>
              <w:spacing w:before="260" w:line="230" w:lineRule="auto"/>
              <w:ind w:left="262"/>
              <w:rPr>
                <w:rFonts w:ascii="宋体" w:hAnsi="宋体" w:eastAsia="宋体" w:cs="宋体"/>
                <w:sz w:val="19"/>
                <w:szCs w:val="19"/>
              </w:rPr>
            </w:pPr>
            <w:r>
              <w:rPr>
                <w:rFonts w:ascii="宋体" w:hAnsi="宋体" w:eastAsia="宋体" w:cs="宋体"/>
                <w:spacing w:val="6"/>
                <w:sz w:val="19"/>
                <w:szCs w:val="19"/>
              </w:rPr>
              <w:t>项目名称</w:t>
            </w:r>
          </w:p>
        </w:tc>
        <w:tc>
          <w:tcPr>
            <w:tcW w:w="8449" w:type="dxa"/>
            <w:gridSpan w:val="5"/>
            <w:vAlign w:val="top"/>
          </w:tcPr>
          <w:p w14:paraId="0BA8B122">
            <w:pPr>
              <w:spacing w:before="261" w:line="229" w:lineRule="auto"/>
              <w:ind w:left="3639"/>
              <w:rPr>
                <w:rFonts w:ascii="宋体" w:hAnsi="宋体" w:eastAsia="宋体" w:cs="宋体"/>
                <w:sz w:val="19"/>
                <w:szCs w:val="19"/>
              </w:rPr>
            </w:pPr>
            <w:r>
              <w:rPr>
                <w:rFonts w:ascii="宋体" w:hAnsi="宋体" w:eastAsia="宋体" w:cs="宋体"/>
                <w:spacing w:val="6"/>
                <w:sz w:val="19"/>
                <w:szCs w:val="19"/>
              </w:rPr>
              <w:t>公务服务项目</w:t>
            </w:r>
          </w:p>
        </w:tc>
      </w:tr>
      <w:tr w14:paraId="1AEF8C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299" w:type="dxa"/>
            <w:vAlign w:val="top"/>
          </w:tcPr>
          <w:p w14:paraId="50574BC5">
            <w:pPr>
              <w:spacing w:before="250" w:line="229" w:lineRule="auto"/>
              <w:ind w:left="62"/>
              <w:rPr>
                <w:rFonts w:ascii="宋体" w:hAnsi="宋体" w:eastAsia="宋体" w:cs="宋体"/>
                <w:sz w:val="19"/>
                <w:szCs w:val="19"/>
              </w:rPr>
            </w:pPr>
            <w:r>
              <w:rPr>
                <w:rFonts w:ascii="宋体" w:hAnsi="宋体" w:eastAsia="宋体" w:cs="宋体"/>
                <w:spacing w:val="5"/>
                <w:sz w:val="19"/>
                <w:szCs w:val="19"/>
              </w:rPr>
              <w:t>部门（单位）</w:t>
            </w:r>
          </w:p>
        </w:tc>
        <w:tc>
          <w:tcPr>
            <w:tcW w:w="8449" w:type="dxa"/>
            <w:gridSpan w:val="5"/>
            <w:vAlign w:val="top"/>
          </w:tcPr>
          <w:p w14:paraId="5A330F86">
            <w:pPr>
              <w:spacing w:before="250" w:line="228" w:lineRule="auto"/>
              <w:ind w:left="3137"/>
              <w:rPr>
                <w:rFonts w:ascii="宋体" w:hAnsi="宋体" w:eastAsia="宋体" w:cs="宋体"/>
                <w:sz w:val="19"/>
                <w:szCs w:val="19"/>
              </w:rPr>
            </w:pPr>
            <w:r>
              <w:rPr>
                <w:rFonts w:ascii="宋体" w:hAnsi="宋体" w:eastAsia="宋体" w:cs="宋体"/>
                <w:spacing w:val="8"/>
                <w:sz w:val="19"/>
                <w:szCs w:val="19"/>
              </w:rPr>
              <w:t>盐边县机关事务服务中心</w:t>
            </w:r>
          </w:p>
        </w:tc>
      </w:tr>
      <w:tr w14:paraId="0B8669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299" w:type="dxa"/>
            <w:vMerge w:val="restart"/>
            <w:tcBorders>
              <w:bottom w:val="nil"/>
            </w:tcBorders>
            <w:vAlign w:val="top"/>
          </w:tcPr>
          <w:p w14:paraId="760BD14E">
            <w:pPr>
              <w:pStyle w:val="6"/>
              <w:spacing w:line="255" w:lineRule="auto"/>
            </w:pPr>
          </w:p>
          <w:p w14:paraId="4753B944">
            <w:pPr>
              <w:pStyle w:val="6"/>
              <w:spacing w:line="255" w:lineRule="auto"/>
            </w:pPr>
          </w:p>
          <w:p w14:paraId="5668134F">
            <w:pPr>
              <w:pStyle w:val="6"/>
              <w:spacing w:line="255" w:lineRule="auto"/>
            </w:pPr>
          </w:p>
          <w:p w14:paraId="0092C80A">
            <w:pPr>
              <w:spacing w:before="62" w:line="230" w:lineRule="auto"/>
              <w:ind w:left="262"/>
              <w:rPr>
                <w:rFonts w:ascii="宋体" w:hAnsi="宋体" w:eastAsia="宋体" w:cs="宋体"/>
                <w:sz w:val="19"/>
                <w:szCs w:val="19"/>
              </w:rPr>
            </w:pPr>
            <w:r>
              <w:rPr>
                <w:rFonts w:ascii="宋体" w:hAnsi="宋体" w:eastAsia="宋体" w:cs="宋体"/>
                <w:spacing w:val="6"/>
                <w:sz w:val="19"/>
                <w:szCs w:val="19"/>
              </w:rPr>
              <w:t>项目资金</w:t>
            </w:r>
          </w:p>
          <w:p w14:paraId="4F7AFA06">
            <w:pPr>
              <w:spacing w:before="10" w:line="230" w:lineRule="auto"/>
              <w:ind w:left="269"/>
              <w:rPr>
                <w:rFonts w:ascii="宋体" w:hAnsi="宋体" w:eastAsia="宋体" w:cs="宋体"/>
                <w:sz w:val="19"/>
                <w:szCs w:val="19"/>
              </w:rPr>
            </w:pPr>
            <w:r>
              <w:rPr>
                <w:rFonts w:ascii="宋体" w:hAnsi="宋体" w:eastAsia="宋体" w:cs="宋体"/>
                <w:sz w:val="19"/>
                <w:szCs w:val="19"/>
              </w:rPr>
              <w:t>（万元）</w:t>
            </w:r>
          </w:p>
        </w:tc>
        <w:tc>
          <w:tcPr>
            <w:tcW w:w="3505" w:type="dxa"/>
            <w:gridSpan w:val="3"/>
            <w:vAlign w:val="top"/>
          </w:tcPr>
          <w:p w14:paraId="0B03E803">
            <w:pPr>
              <w:spacing w:before="251" w:line="229" w:lineRule="auto"/>
              <w:ind w:left="1164"/>
              <w:rPr>
                <w:rFonts w:ascii="宋体" w:hAnsi="宋体" w:eastAsia="宋体" w:cs="宋体"/>
                <w:sz w:val="19"/>
                <w:szCs w:val="19"/>
              </w:rPr>
            </w:pPr>
            <w:r>
              <w:rPr>
                <w:rFonts w:ascii="宋体" w:hAnsi="宋体" w:eastAsia="宋体" w:cs="宋体"/>
                <w:spacing w:val="7"/>
                <w:sz w:val="19"/>
                <w:szCs w:val="19"/>
              </w:rPr>
              <w:t>年度资金总额</w:t>
            </w:r>
          </w:p>
        </w:tc>
        <w:tc>
          <w:tcPr>
            <w:tcW w:w="4944" w:type="dxa"/>
            <w:gridSpan w:val="2"/>
            <w:vAlign w:val="top"/>
          </w:tcPr>
          <w:p w14:paraId="165EE3B4">
            <w:pPr>
              <w:spacing w:before="251" w:line="255" w:lineRule="exact"/>
              <w:ind w:left="2279"/>
              <w:rPr>
                <w:rFonts w:ascii="宋体" w:hAnsi="宋体" w:eastAsia="宋体" w:cs="宋体"/>
                <w:sz w:val="19"/>
                <w:szCs w:val="19"/>
              </w:rPr>
            </w:pPr>
            <w:r>
              <w:rPr>
                <w:rFonts w:ascii="宋体" w:hAnsi="宋体" w:eastAsia="宋体" w:cs="宋体"/>
                <w:spacing w:val="3"/>
                <w:position w:val="1"/>
                <w:sz w:val="19"/>
                <w:szCs w:val="19"/>
              </w:rPr>
              <w:t>94.1</w:t>
            </w:r>
          </w:p>
        </w:tc>
      </w:tr>
      <w:tr w14:paraId="3F0CC4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299" w:type="dxa"/>
            <w:vMerge w:val="continue"/>
            <w:tcBorders>
              <w:top w:val="nil"/>
              <w:bottom w:val="nil"/>
            </w:tcBorders>
            <w:vAlign w:val="top"/>
          </w:tcPr>
          <w:p w14:paraId="01862627">
            <w:pPr>
              <w:pStyle w:val="6"/>
            </w:pPr>
          </w:p>
        </w:tc>
        <w:tc>
          <w:tcPr>
            <w:tcW w:w="3505" w:type="dxa"/>
            <w:gridSpan w:val="3"/>
            <w:vAlign w:val="top"/>
          </w:tcPr>
          <w:p w14:paraId="4072FA4B">
            <w:pPr>
              <w:spacing w:before="252" w:line="229" w:lineRule="auto"/>
              <w:ind w:left="1363"/>
              <w:rPr>
                <w:rFonts w:ascii="宋体" w:hAnsi="宋体" w:eastAsia="宋体" w:cs="宋体"/>
                <w:sz w:val="19"/>
                <w:szCs w:val="19"/>
              </w:rPr>
            </w:pPr>
            <w:r>
              <w:rPr>
                <w:rFonts w:ascii="宋体" w:hAnsi="宋体" w:eastAsia="宋体" w:cs="宋体"/>
                <w:spacing w:val="6"/>
                <w:sz w:val="19"/>
                <w:szCs w:val="19"/>
              </w:rPr>
              <w:t>财政拨款</w:t>
            </w:r>
          </w:p>
        </w:tc>
        <w:tc>
          <w:tcPr>
            <w:tcW w:w="4944" w:type="dxa"/>
            <w:gridSpan w:val="2"/>
            <w:vAlign w:val="top"/>
          </w:tcPr>
          <w:p w14:paraId="7126C5E4">
            <w:pPr>
              <w:spacing w:before="252" w:line="255" w:lineRule="exact"/>
              <w:ind w:left="2279"/>
              <w:rPr>
                <w:rFonts w:ascii="宋体" w:hAnsi="宋体" w:eastAsia="宋体" w:cs="宋体"/>
                <w:sz w:val="19"/>
                <w:szCs w:val="19"/>
              </w:rPr>
            </w:pPr>
            <w:r>
              <w:rPr>
                <w:rFonts w:ascii="宋体" w:hAnsi="宋体" w:eastAsia="宋体" w:cs="宋体"/>
                <w:spacing w:val="3"/>
                <w:position w:val="1"/>
                <w:sz w:val="19"/>
                <w:szCs w:val="19"/>
              </w:rPr>
              <w:t>94.1</w:t>
            </w:r>
          </w:p>
        </w:tc>
      </w:tr>
      <w:tr w14:paraId="3BA229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299" w:type="dxa"/>
            <w:vMerge w:val="continue"/>
            <w:tcBorders>
              <w:top w:val="nil"/>
            </w:tcBorders>
            <w:vAlign w:val="top"/>
          </w:tcPr>
          <w:p w14:paraId="10B4D654">
            <w:pPr>
              <w:pStyle w:val="6"/>
            </w:pPr>
          </w:p>
        </w:tc>
        <w:tc>
          <w:tcPr>
            <w:tcW w:w="3505" w:type="dxa"/>
            <w:gridSpan w:val="3"/>
            <w:vAlign w:val="top"/>
          </w:tcPr>
          <w:p w14:paraId="2F623041">
            <w:pPr>
              <w:spacing w:before="253" w:line="230" w:lineRule="auto"/>
              <w:ind w:left="1363"/>
              <w:rPr>
                <w:rFonts w:ascii="宋体" w:hAnsi="宋体" w:eastAsia="宋体" w:cs="宋体"/>
                <w:sz w:val="19"/>
                <w:szCs w:val="19"/>
              </w:rPr>
            </w:pPr>
            <w:r>
              <w:rPr>
                <w:rFonts w:ascii="宋体" w:hAnsi="宋体" w:eastAsia="宋体" w:cs="宋体"/>
                <w:spacing w:val="6"/>
                <w:sz w:val="19"/>
                <w:szCs w:val="19"/>
              </w:rPr>
              <w:t>其他资金</w:t>
            </w:r>
          </w:p>
        </w:tc>
        <w:tc>
          <w:tcPr>
            <w:tcW w:w="4944" w:type="dxa"/>
            <w:gridSpan w:val="2"/>
            <w:vAlign w:val="top"/>
          </w:tcPr>
          <w:p w14:paraId="09F13F8B">
            <w:pPr>
              <w:pStyle w:val="6"/>
            </w:pPr>
          </w:p>
        </w:tc>
      </w:tr>
      <w:tr w14:paraId="29A2C6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05" w:hRule="atLeast"/>
        </w:trPr>
        <w:tc>
          <w:tcPr>
            <w:tcW w:w="1299" w:type="dxa"/>
            <w:vAlign w:val="top"/>
          </w:tcPr>
          <w:p w14:paraId="3A76DD23">
            <w:pPr>
              <w:pStyle w:val="6"/>
              <w:spacing w:line="449" w:lineRule="auto"/>
            </w:pPr>
          </w:p>
          <w:p w14:paraId="4E205FDE">
            <w:pPr>
              <w:spacing w:before="62" w:line="230" w:lineRule="auto"/>
              <w:ind w:left="261"/>
              <w:rPr>
                <w:rFonts w:ascii="宋体" w:hAnsi="宋体" w:eastAsia="宋体" w:cs="宋体"/>
                <w:sz w:val="19"/>
                <w:szCs w:val="19"/>
              </w:rPr>
            </w:pPr>
            <w:r>
              <w:rPr>
                <w:rFonts w:ascii="宋体" w:hAnsi="宋体" w:eastAsia="宋体" w:cs="宋体"/>
                <w:spacing w:val="6"/>
                <w:sz w:val="19"/>
                <w:szCs w:val="19"/>
              </w:rPr>
              <w:t>总体目标</w:t>
            </w:r>
          </w:p>
        </w:tc>
        <w:tc>
          <w:tcPr>
            <w:tcW w:w="8449" w:type="dxa"/>
            <w:gridSpan w:val="5"/>
            <w:vAlign w:val="top"/>
          </w:tcPr>
          <w:p w14:paraId="165C2261">
            <w:pPr>
              <w:pStyle w:val="6"/>
              <w:spacing w:line="449" w:lineRule="auto"/>
            </w:pPr>
          </w:p>
          <w:p w14:paraId="5160E26A">
            <w:pPr>
              <w:spacing w:before="62" w:line="228" w:lineRule="auto"/>
              <w:ind w:left="37"/>
              <w:rPr>
                <w:rFonts w:ascii="宋体" w:hAnsi="宋体" w:eastAsia="宋体" w:cs="宋体"/>
                <w:sz w:val="19"/>
                <w:szCs w:val="19"/>
              </w:rPr>
            </w:pPr>
            <w:r>
              <w:rPr>
                <w:rFonts w:ascii="宋体" w:hAnsi="宋体" w:eastAsia="宋体" w:cs="宋体"/>
                <w:spacing w:val="7"/>
                <w:sz w:val="19"/>
                <w:szCs w:val="19"/>
              </w:rPr>
              <w:t>为保障全县党政机关公务接待正常、高效有序运行。</w:t>
            </w:r>
          </w:p>
        </w:tc>
      </w:tr>
      <w:tr w14:paraId="058EC7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299" w:type="dxa"/>
            <w:vMerge w:val="restart"/>
            <w:tcBorders>
              <w:bottom w:val="nil"/>
            </w:tcBorders>
            <w:vAlign w:val="top"/>
          </w:tcPr>
          <w:p w14:paraId="7E868298">
            <w:pPr>
              <w:pStyle w:val="6"/>
              <w:spacing w:line="241" w:lineRule="auto"/>
            </w:pPr>
          </w:p>
          <w:p w14:paraId="1A94B954">
            <w:pPr>
              <w:pStyle w:val="6"/>
              <w:spacing w:line="241" w:lineRule="auto"/>
            </w:pPr>
          </w:p>
          <w:p w14:paraId="270389D7">
            <w:pPr>
              <w:pStyle w:val="6"/>
              <w:spacing w:line="241" w:lineRule="auto"/>
            </w:pPr>
          </w:p>
          <w:p w14:paraId="2DB51F59">
            <w:pPr>
              <w:pStyle w:val="6"/>
              <w:spacing w:line="241" w:lineRule="auto"/>
            </w:pPr>
          </w:p>
          <w:p w14:paraId="58C4554C">
            <w:pPr>
              <w:pStyle w:val="6"/>
              <w:spacing w:line="241" w:lineRule="auto"/>
            </w:pPr>
          </w:p>
          <w:p w14:paraId="67AE788F">
            <w:pPr>
              <w:pStyle w:val="6"/>
              <w:spacing w:line="241" w:lineRule="auto"/>
            </w:pPr>
          </w:p>
          <w:p w14:paraId="2606AEDE">
            <w:pPr>
              <w:pStyle w:val="6"/>
              <w:spacing w:line="241" w:lineRule="auto"/>
            </w:pPr>
          </w:p>
          <w:p w14:paraId="201D1D4E">
            <w:pPr>
              <w:pStyle w:val="6"/>
              <w:spacing w:line="241" w:lineRule="auto"/>
            </w:pPr>
          </w:p>
          <w:p w14:paraId="766BE437">
            <w:pPr>
              <w:pStyle w:val="6"/>
              <w:spacing w:line="242" w:lineRule="auto"/>
            </w:pPr>
          </w:p>
          <w:p w14:paraId="6D19A623">
            <w:pPr>
              <w:pStyle w:val="6"/>
              <w:spacing w:line="242" w:lineRule="auto"/>
            </w:pPr>
          </w:p>
          <w:p w14:paraId="738D1BB0">
            <w:pPr>
              <w:pStyle w:val="6"/>
              <w:spacing w:line="242" w:lineRule="auto"/>
            </w:pPr>
          </w:p>
          <w:p w14:paraId="5BA21819">
            <w:pPr>
              <w:pStyle w:val="6"/>
              <w:spacing w:line="242" w:lineRule="auto"/>
            </w:pPr>
          </w:p>
          <w:p w14:paraId="6FF60C62">
            <w:pPr>
              <w:pStyle w:val="6"/>
              <w:spacing w:line="242" w:lineRule="auto"/>
            </w:pPr>
          </w:p>
          <w:p w14:paraId="448D01E1">
            <w:pPr>
              <w:spacing w:before="62" w:line="230" w:lineRule="auto"/>
              <w:ind w:left="262"/>
              <w:rPr>
                <w:rFonts w:ascii="宋体" w:hAnsi="宋体" w:eastAsia="宋体" w:cs="宋体"/>
                <w:sz w:val="19"/>
                <w:szCs w:val="19"/>
              </w:rPr>
            </w:pPr>
            <w:r>
              <w:rPr>
                <w:rFonts w:ascii="宋体" w:hAnsi="宋体" w:eastAsia="宋体" w:cs="宋体"/>
                <w:spacing w:val="6"/>
                <w:sz w:val="19"/>
                <w:szCs w:val="19"/>
              </w:rPr>
              <w:t>绩效指标</w:t>
            </w:r>
          </w:p>
        </w:tc>
        <w:tc>
          <w:tcPr>
            <w:tcW w:w="1169" w:type="dxa"/>
            <w:vAlign w:val="top"/>
          </w:tcPr>
          <w:p w14:paraId="7EFD058C">
            <w:pPr>
              <w:spacing w:before="255" w:line="230" w:lineRule="auto"/>
              <w:ind w:left="194"/>
              <w:rPr>
                <w:rFonts w:ascii="宋体" w:hAnsi="宋体" w:eastAsia="宋体" w:cs="宋体"/>
                <w:sz w:val="19"/>
                <w:szCs w:val="19"/>
              </w:rPr>
            </w:pPr>
            <w:r>
              <w:rPr>
                <w:rFonts w:ascii="宋体" w:hAnsi="宋体" w:eastAsia="宋体" w:cs="宋体"/>
                <w:spacing w:val="6"/>
                <w:sz w:val="19"/>
                <w:szCs w:val="19"/>
              </w:rPr>
              <w:t>一级指标</w:t>
            </w:r>
          </w:p>
        </w:tc>
        <w:tc>
          <w:tcPr>
            <w:tcW w:w="1016" w:type="dxa"/>
            <w:vAlign w:val="top"/>
          </w:tcPr>
          <w:p w14:paraId="152ADFFB">
            <w:pPr>
              <w:spacing w:before="255" w:line="230" w:lineRule="auto"/>
              <w:ind w:left="119"/>
              <w:rPr>
                <w:rFonts w:ascii="宋体" w:hAnsi="宋体" w:eastAsia="宋体" w:cs="宋体"/>
                <w:sz w:val="19"/>
                <w:szCs w:val="19"/>
              </w:rPr>
            </w:pPr>
            <w:r>
              <w:rPr>
                <w:rFonts w:ascii="宋体" w:hAnsi="宋体" w:eastAsia="宋体" w:cs="宋体"/>
                <w:spacing w:val="6"/>
                <w:sz w:val="19"/>
                <w:szCs w:val="19"/>
              </w:rPr>
              <w:t>二级指标</w:t>
            </w:r>
          </w:p>
        </w:tc>
        <w:tc>
          <w:tcPr>
            <w:tcW w:w="3264" w:type="dxa"/>
            <w:gridSpan w:val="2"/>
            <w:vAlign w:val="top"/>
          </w:tcPr>
          <w:p w14:paraId="75BDA146">
            <w:pPr>
              <w:spacing w:before="255" w:line="230" w:lineRule="auto"/>
              <w:ind w:left="1244"/>
              <w:rPr>
                <w:rFonts w:ascii="宋体" w:hAnsi="宋体" w:eastAsia="宋体" w:cs="宋体"/>
                <w:sz w:val="19"/>
                <w:szCs w:val="19"/>
              </w:rPr>
            </w:pPr>
            <w:r>
              <w:rPr>
                <w:rFonts w:ascii="宋体" w:hAnsi="宋体" w:eastAsia="宋体" w:cs="宋体"/>
                <w:spacing w:val="7"/>
                <w:sz w:val="19"/>
                <w:szCs w:val="19"/>
              </w:rPr>
              <w:t>三级指标</w:t>
            </w:r>
          </w:p>
        </w:tc>
        <w:tc>
          <w:tcPr>
            <w:tcW w:w="3000" w:type="dxa"/>
            <w:vAlign w:val="top"/>
          </w:tcPr>
          <w:p w14:paraId="340CC47F">
            <w:pPr>
              <w:spacing w:before="256" w:line="229" w:lineRule="auto"/>
              <w:ind w:left="118"/>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3404CF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299" w:type="dxa"/>
            <w:vMerge w:val="continue"/>
            <w:tcBorders>
              <w:top w:val="nil"/>
              <w:bottom w:val="nil"/>
            </w:tcBorders>
            <w:vAlign w:val="top"/>
          </w:tcPr>
          <w:p w14:paraId="7809DAA3">
            <w:pPr>
              <w:pStyle w:val="6"/>
            </w:pPr>
          </w:p>
        </w:tc>
        <w:tc>
          <w:tcPr>
            <w:tcW w:w="1169" w:type="dxa"/>
            <w:vMerge w:val="restart"/>
            <w:tcBorders>
              <w:bottom w:val="nil"/>
            </w:tcBorders>
            <w:vAlign w:val="top"/>
          </w:tcPr>
          <w:p w14:paraId="6169A7E7">
            <w:pPr>
              <w:pStyle w:val="6"/>
              <w:spacing w:line="297" w:lineRule="auto"/>
            </w:pPr>
          </w:p>
          <w:p w14:paraId="07C6E324">
            <w:pPr>
              <w:pStyle w:val="6"/>
              <w:spacing w:line="298" w:lineRule="auto"/>
            </w:pPr>
          </w:p>
          <w:p w14:paraId="09131B50">
            <w:pPr>
              <w:pStyle w:val="6"/>
              <w:spacing w:line="298" w:lineRule="auto"/>
            </w:pPr>
          </w:p>
          <w:p w14:paraId="4C0FF4F1">
            <w:pPr>
              <w:spacing w:before="62" w:line="229" w:lineRule="auto"/>
              <w:ind w:left="191"/>
              <w:rPr>
                <w:rFonts w:ascii="宋体" w:hAnsi="宋体" w:eastAsia="宋体" w:cs="宋体"/>
                <w:sz w:val="19"/>
                <w:szCs w:val="19"/>
              </w:rPr>
            </w:pPr>
            <w:r>
              <w:rPr>
                <w:rFonts w:ascii="宋体" w:hAnsi="宋体" w:eastAsia="宋体" w:cs="宋体"/>
                <w:spacing w:val="7"/>
                <w:sz w:val="19"/>
                <w:szCs w:val="19"/>
              </w:rPr>
              <w:t>产出指标</w:t>
            </w:r>
          </w:p>
        </w:tc>
        <w:tc>
          <w:tcPr>
            <w:tcW w:w="1016" w:type="dxa"/>
            <w:vAlign w:val="top"/>
          </w:tcPr>
          <w:p w14:paraId="0483D35E">
            <w:pPr>
              <w:spacing w:before="258" w:line="229" w:lineRule="auto"/>
              <w:ind w:left="117"/>
              <w:rPr>
                <w:rFonts w:ascii="宋体" w:hAnsi="宋体" w:eastAsia="宋体" w:cs="宋体"/>
                <w:sz w:val="19"/>
                <w:szCs w:val="19"/>
              </w:rPr>
            </w:pPr>
            <w:r>
              <w:rPr>
                <w:rFonts w:ascii="宋体" w:hAnsi="宋体" w:eastAsia="宋体" w:cs="宋体"/>
                <w:spacing w:val="6"/>
                <w:sz w:val="19"/>
                <w:szCs w:val="19"/>
              </w:rPr>
              <w:t>数量指标</w:t>
            </w:r>
          </w:p>
        </w:tc>
        <w:tc>
          <w:tcPr>
            <w:tcW w:w="3264" w:type="dxa"/>
            <w:gridSpan w:val="2"/>
            <w:vAlign w:val="top"/>
          </w:tcPr>
          <w:p w14:paraId="7651D53A">
            <w:pPr>
              <w:spacing w:before="258" w:line="229" w:lineRule="auto"/>
              <w:ind w:left="1151"/>
              <w:rPr>
                <w:rFonts w:ascii="宋体" w:hAnsi="宋体" w:eastAsia="宋体" w:cs="宋体"/>
                <w:sz w:val="19"/>
                <w:szCs w:val="19"/>
              </w:rPr>
            </w:pPr>
            <w:r>
              <w:rPr>
                <w:rFonts w:ascii="宋体" w:hAnsi="宋体" w:eastAsia="宋体" w:cs="宋体"/>
                <w:spacing w:val="6"/>
                <w:sz w:val="19"/>
                <w:szCs w:val="19"/>
              </w:rPr>
              <w:t>公务服务量</w:t>
            </w:r>
          </w:p>
        </w:tc>
        <w:tc>
          <w:tcPr>
            <w:tcW w:w="3000" w:type="dxa"/>
            <w:vAlign w:val="top"/>
          </w:tcPr>
          <w:p w14:paraId="7C54AC44">
            <w:pPr>
              <w:spacing w:before="258" w:line="229" w:lineRule="auto"/>
              <w:ind w:left="1138"/>
              <w:rPr>
                <w:rFonts w:ascii="宋体" w:hAnsi="宋体" w:eastAsia="宋体" w:cs="宋体"/>
                <w:sz w:val="19"/>
                <w:szCs w:val="19"/>
              </w:rPr>
            </w:pPr>
            <w:r>
              <w:rPr>
                <w:rFonts w:ascii="宋体" w:hAnsi="宋体" w:eastAsia="宋体" w:cs="宋体"/>
                <w:sz w:val="19"/>
                <w:szCs w:val="19"/>
              </w:rPr>
              <w:t>≧1200次</w:t>
            </w:r>
          </w:p>
        </w:tc>
      </w:tr>
      <w:tr w14:paraId="0CAE2E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299" w:type="dxa"/>
            <w:vMerge w:val="continue"/>
            <w:tcBorders>
              <w:top w:val="nil"/>
              <w:bottom w:val="nil"/>
            </w:tcBorders>
            <w:vAlign w:val="top"/>
          </w:tcPr>
          <w:p w14:paraId="7A52B075">
            <w:pPr>
              <w:pStyle w:val="6"/>
            </w:pPr>
          </w:p>
        </w:tc>
        <w:tc>
          <w:tcPr>
            <w:tcW w:w="1169" w:type="dxa"/>
            <w:vMerge w:val="continue"/>
            <w:tcBorders>
              <w:top w:val="nil"/>
              <w:bottom w:val="nil"/>
            </w:tcBorders>
            <w:vAlign w:val="top"/>
          </w:tcPr>
          <w:p w14:paraId="6896A276">
            <w:pPr>
              <w:pStyle w:val="6"/>
            </w:pPr>
          </w:p>
        </w:tc>
        <w:tc>
          <w:tcPr>
            <w:tcW w:w="1016" w:type="dxa"/>
            <w:vAlign w:val="top"/>
          </w:tcPr>
          <w:p w14:paraId="2B386A41">
            <w:pPr>
              <w:spacing w:before="260" w:line="230" w:lineRule="auto"/>
              <w:ind w:left="117"/>
              <w:rPr>
                <w:rFonts w:ascii="宋体" w:hAnsi="宋体" w:eastAsia="宋体" w:cs="宋体"/>
                <w:sz w:val="19"/>
                <w:szCs w:val="19"/>
              </w:rPr>
            </w:pPr>
            <w:r>
              <w:rPr>
                <w:rFonts w:ascii="宋体" w:hAnsi="宋体" w:eastAsia="宋体" w:cs="宋体"/>
                <w:spacing w:val="6"/>
                <w:sz w:val="19"/>
                <w:szCs w:val="19"/>
              </w:rPr>
              <w:t>质量指标</w:t>
            </w:r>
          </w:p>
        </w:tc>
        <w:tc>
          <w:tcPr>
            <w:tcW w:w="3264" w:type="dxa"/>
            <w:gridSpan w:val="2"/>
            <w:vAlign w:val="top"/>
          </w:tcPr>
          <w:p w14:paraId="349E9B7A">
            <w:pPr>
              <w:spacing w:before="261" w:line="229" w:lineRule="auto"/>
              <w:ind w:left="1149"/>
              <w:rPr>
                <w:rFonts w:ascii="宋体" w:hAnsi="宋体" w:eastAsia="宋体" w:cs="宋体"/>
                <w:sz w:val="19"/>
                <w:szCs w:val="19"/>
              </w:rPr>
            </w:pPr>
            <w:r>
              <w:rPr>
                <w:rFonts w:ascii="宋体" w:hAnsi="宋体" w:eastAsia="宋体" w:cs="宋体"/>
                <w:spacing w:val="6"/>
                <w:sz w:val="19"/>
                <w:szCs w:val="19"/>
              </w:rPr>
              <w:t>正常运行率</w:t>
            </w:r>
          </w:p>
        </w:tc>
        <w:tc>
          <w:tcPr>
            <w:tcW w:w="3000" w:type="dxa"/>
            <w:vAlign w:val="top"/>
          </w:tcPr>
          <w:p w14:paraId="782DD750">
            <w:pPr>
              <w:spacing w:before="261" w:line="256" w:lineRule="exact"/>
              <w:ind w:left="1321"/>
              <w:rPr>
                <w:rFonts w:ascii="宋体" w:hAnsi="宋体" w:eastAsia="宋体" w:cs="宋体"/>
                <w:sz w:val="19"/>
                <w:szCs w:val="19"/>
              </w:rPr>
            </w:pPr>
            <w:r>
              <w:rPr>
                <w:rFonts w:ascii="宋体" w:hAnsi="宋体" w:eastAsia="宋体" w:cs="宋体"/>
                <w:spacing w:val="-1"/>
                <w:position w:val="1"/>
                <w:sz w:val="19"/>
                <w:szCs w:val="19"/>
              </w:rPr>
              <w:t>100%</w:t>
            </w:r>
          </w:p>
        </w:tc>
      </w:tr>
      <w:tr w14:paraId="3EBA74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299" w:type="dxa"/>
            <w:vMerge w:val="continue"/>
            <w:tcBorders>
              <w:top w:val="nil"/>
              <w:bottom w:val="nil"/>
            </w:tcBorders>
            <w:vAlign w:val="top"/>
          </w:tcPr>
          <w:p w14:paraId="1C26D8B2">
            <w:pPr>
              <w:pStyle w:val="6"/>
            </w:pPr>
          </w:p>
        </w:tc>
        <w:tc>
          <w:tcPr>
            <w:tcW w:w="1169" w:type="dxa"/>
            <w:vMerge w:val="continue"/>
            <w:tcBorders>
              <w:top w:val="nil"/>
            </w:tcBorders>
            <w:vAlign w:val="top"/>
          </w:tcPr>
          <w:p w14:paraId="01243043">
            <w:pPr>
              <w:pStyle w:val="6"/>
            </w:pPr>
          </w:p>
        </w:tc>
        <w:tc>
          <w:tcPr>
            <w:tcW w:w="1016" w:type="dxa"/>
            <w:vAlign w:val="top"/>
          </w:tcPr>
          <w:p w14:paraId="1B218902">
            <w:pPr>
              <w:spacing w:before="259" w:line="230" w:lineRule="auto"/>
              <w:ind w:left="125"/>
              <w:rPr>
                <w:rFonts w:ascii="宋体" w:hAnsi="宋体" w:eastAsia="宋体" w:cs="宋体"/>
                <w:sz w:val="19"/>
                <w:szCs w:val="19"/>
              </w:rPr>
            </w:pPr>
            <w:r>
              <w:rPr>
                <w:rFonts w:ascii="宋体" w:hAnsi="宋体" w:eastAsia="宋体" w:cs="宋体"/>
                <w:spacing w:val="4"/>
                <w:sz w:val="19"/>
                <w:szCs w:val="19"/>
              </w:rPr>
              <w:t>时效指标</w:t>
            </w:r>
          </w:p>
        </w:tc>
        <w:tc>
          <w:tcPr>
            <w:tcW w:w="3264" w:type="dxa"/>
            <w:gridSpan w:val="2"/>
            <w:vAlign w:val="top"/>
          </w:tcPr>
          <w:p w14:paraId="1A4BFB5E">
            <w:pPr>
              <w:spacing w:before="260" w:line="229" w:lineRule="auto"/>
              <w:ind w:left="1245"/>
              <w:rPr>
                <w:rFonts w:ascii="宋体" w:hAnsi="宋体" w:eastAsia="宋体" w:cs="宋体"/>
                <w:sz w:val="19"/>
                <w:szCs w:val="19"/>
              </w:rPr>
            </w:pPr>
            <w:r>
              <w:rPr>
                <w:rFonts w:ascii="宋体" w:hAnsi="宋体" w:eastAsia="宋体" w:cs="宋体"/>
                <w:spacing w:val="6"/>
                <w:sz w:val="19"/>
                <w:szCs w:val="19"/>
              </w:rPr>
              <w:t>按期完成</w:t>
            </w:r>
          </w:p>
        </w:tc>
        <w:tc>
          <w:tcPr>
            <w:tcW w:w="3000" w:type="dxa"/>
            <w:vAlign w:val="top"/>
          </w:tcPr>
          <w:p w14:paraId="126CF66B">
            <w:pPr>
              <w:spacing w:before="260" w:line="229" w:lineRule="auto"/>
              <w:ind w:left="1374"/>
              <w:rPr>
                <w:rFonts w:ascii="宋体" w:hAnsi="宋体" w:eastAsia="宋体" w:cs="宋体"/>
                <w:sz w:val="19"/>
                <w:szCs w:val="19"/>
              </w:rPr>
            </w:pPr>
            <w:r>
              <w:rPr>
                <w:rFonts w:ascii="宋体" w:hAnsi="宋体" w:eastAsia="宋体" w:cs="宋体"/>
                <w:spacing w:val="-4"/>
                <w:sz w:val="19"/>
                <w:szCs w:val="19"/>
              </w:rPr>
              <w:t>1年</w:t>
            </w:r>
          </w:p>
        </w:tc>
      </w:tr>
      <w:tr w14:paraId="1CD8B4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299" w:type="dxa"/>
            <w:vMerge w:val="continue"/>
            <w:tcBorders>
              <w:top w:val="nil"/>
              <w:bottom w:val="nil"/>
            </w:tcBorders>
            <w:vAlign w:val="top"/>
          </w:tcPr>
          <w:p w14:paraId="532D88F3">
            <w:pPr>
              <w:pStyle w:val="6"/>
            </w:pPr>
          </w:p>
        </w:tc>
        <w:tc>
          <w:tcPr>
            <w:tcW w:w="1169" w:type="dxa"/>
            <w:vAlign w:val="top"/>
          </w:tcPr>
          <w:p w14:paraId="3A813619">
            <w:pPr>
              <w:spacing w:before="261" w:line="228" w:lineRule="auto"/>
              <w:ind w:left="242"/>
              <w:rPr>
                <w:rFonts w:ascii="宋体" w:hAnsi="宋体" w:eastAsia="宋体" w:cs="宋体"/>
                <w:sz w:val="19"/>
                <w:szCs w:val="19"/>
              </w:rPr>
            </w:pPr>
            <w:r>
              <w:rPr>
                <w:rFonts w:ascii="宋体" w:hAnsi="宋体" w:eastAsia="宋体" w:cs="宋体"/>
                <w:spacing w:val="6"/>
                <w:sz w:val="19"/>
                <w:szCs w:val="19"/>
              </w:rPr>
              <w:t>成本指标</w:t>
            </w:r>
          </w:p>
        </w:tc>
        <w:tc>
          <w:tcPr>
            <w:tcW w:w="1016" w:type="dxa"/>
            <w:vAlign w:val="top"/>
          </w:tcPr>
          <w:p w14:paraId="7533835F">
            <w:pPr>
              <w:spacing w:before="139" w:line="228" w:lineRule="auto"/>
              <w:ind w:left="117"/>
              <w:rPr>
                <w:rFonts w:ascii="宋体" w:hAnsi="宋体" w:eastAsia="宋体" w:cs="宋体"/>
                <w:sz w:val="19"/>
                <w:szCs w:val="19"/>
              </w:rPr>
            </w:pPr>
            <w:r>
              <w:rPr>
                <w:rFonts w:ascii="宋体" w:hAnsi="宋体" w:eastAsia="宋体" w:cs="宋体"/>
                <w:spacing w:val="6"/>
                <w:sz w:val="19"/>
                <w:szCs w:val="19"/>
              </w:rPr>
              <w:t>经济成本</w:t>
            </w:r>
          </w:p>
          <w:p w14:paraId="11FB4F63">
            <w:pPr>
              <w:spacing w:before="11" w:line="230" w:lineRule="auto"/>
              <w:ind w:left="318"/>
              <w:rPr>
                <w:rFonts w:ascii="宋体" w:hAnsi="宋体" w:eastAsia="宋体" w:cs="宋体"/>
                <w:sz w:val="19"/>
                <w:szCs w:val="19"/>
              </w:rPr>
            </w:pPr>
            <w:r>
              <w:rPr>
                <w:rFonts w:ascii="宋体" w:hAnsi="宋体" w:eastAsia="宋体" w:cs="宋体"/>
                <w:spacing w:val="3"/>
                <w:sz w:val="19"/>
                <w:szCs w:val="19"/>
              </w:rPr>
              <w:t>指标</w:t>
            </w:r>
          </w:p>
        </w:tc>
        <w:tc>
          <w:tcPr>
            <w:tcW w:w="3264" w:type="dxa"/>
            <w:gridSpan w:val="2"/>
            <w:vAlign w:val="top"/>
          </w:tcPr>
          <w:p w14:paraId="0C8E7820">
            <w:pPr>
              <w:spacing w:before="261" w:line="229" w:lineRule="auto"/>
              <w:ind w:left="851"/>
              <w:rPr>
                <w:rFonts w:ascii="宋体" w:hAnsi="宋体" w:eastAsia="宋体" w:cs="宋体"/>
                <w:sz w:val="19"/>
                <w:szCs w:val="19"/>
              </w:rPr>
            </w:pPr>
            <w:r>
              <w:rPr>
                <w:rFonts w:ascii="宋体" w:hAnsi="宋体" w:eastAsia="宋体" w:cs="宋体"/>
                <w:spacing w:val="7"/>
                <w:sz w:val="19"/>
                <w:szCs w:val="19"/>
              </w:rPr>
              <w:t>公务服务项目经费</w:t>
            </w:r>
          </w:p>
        </w:tc>
        <w:tc>
          <w:tcPr>
            <w:tcW w:w="3000" w:type="dxa"/>
            <w:vAlign w:val="top"/>
          </w:tcPr>
          <w:p w14:paraId="2E27E78A">
            <w:pPr>
              <w:spacing w:before="270" w:line="221" w:lineRule="auto"/>
              <w:ind w:left="1148"/>
              <w:rPr>
                <w:rFonts w:ascii="宋体" w:hAnsi="宋体" w:eastAsia="宋体" w:cs="宋体"/>
                <w:sz w:val="18"/>
                <w:szCs w:val="18"/>
              </w:rPr>
            </w:pPr>
            <w:r>
              <w:rPr>
                <w:rFonts w:ascii="宋体" w:hAnsi="宋体" w:eastAsia="宋体" w:cs="宋体"/>
                <w:spacing w:val="-1"/>
                <w:sz w:val="18"/>
                <w:szCs w:val="18"/>
              </w:rPr>
              <w:t>94.1万元</w:t>
            </w:r>
          </w:p>
        </w:tc>
      </w:tr>
      <w:tr w14:paraId="67AE7D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299" w:type="dxa"/>
            <w:vMerge w:val="continue"/>
            <w:tcBorders>
              <w:top w:val="nil"/>
              <w:bottom w:val="nil"/>
            </w:tcBorders>
            <w:vAlign w:val="top"/>
          </w:tcPr>
          <w:p w14:paraId="2BBED5BA">
            <w:pPr>
              <w:pStyle w:val="6"/>
            </w:pPr>
          </w:p>
        </w:tc>
        <w:tc>
          <w:tcPr>
            <w:tcW w:w="1169" w:type="dxa"/>
            <w:vMerge w:val="restart"/>
            <w:tcBorders>
              <w:bottom w:val="nil"/>
            </w:tcBorders>
            <w:vAlign w:val="top"/>
          </w:tcPr>
          <w:p w14:paraId="7739E899">
            <w:pPr>
              <w:pStyle w:val="6"/>
              <w:spacing w:line="299" w:lineRule="auto"/>
            </w:pPr>
          </w:p>
          <w:p w14:paraId="26A1C60A">
            <w:pPr>
              <w:pStyle w:val="6"/>
              <w:spacing w:line="299" w:lineRule="auto"/>
            </w:pPr>
          </w:p>
          <w:p w14:paraId="24313164">
            <w:pPr>
              <w:pStyle w:val="6"/>
              <w:spacing w:line="300" w:lineRule="auto"/>
            </w:pPr>
          </w:p>
          <w:p w14:paraId="4A47E6B1">
            <w:pPr>
              <w:spacing w:before="62" w:line="230" w:lineRule="auto"/>
              <w:ind w:left="196"/>
              <w:rPr>
                <w:rFonts w:ascii="宋体" w:hAnsi="宋体" w:eastAsia="宋体" w:cs="宋体"/>
                <w:sz w:val="19"/>
                <w:szCs w:val="19"/>
              </w:rPr>
            </w:pPr>
            <w:r>
              <w:rPr>
                <w:rFonts w:ascii="宋体" w:hAnsi="宋体" w:eastAsia="宋体" w:cs="宋体"/>
                <w:spacing w:val="5"/>
                <w:sz w:val="19"/>
                <w:szCs w:val="19"/>
              </w:rPr>
              <w:t>效益指标</w:t>
            </w:r>
          </w:p>
        </w:tc>
        <w:tc>
          <w:tcPr>
            <w:tcW w:w="1016" w:type="dxa"/>
            <w:vMerge w:val="restart"/>
            <w:tcBorders>
              <w:bottom w:val="nil"/>
            </w:tcBorders>
            <w:vAlign w:val="top"/>
          </w:tcPr>
          <w:p w14:paraId="3DFDA854">
            <w:pPr>
              <w:pStyle w:val="6"/>
              <w:spacing w:line="426" w:lineRule="auto"/>
            </w:pPr>
          </w:p>
          <w:p w14:paraId="5BC10AA9">
            <w:pPr>
              <w:spacing w:before="61" w:line="228" w:lineRule="auto"/>
              <w:ind w:left="117"/>
              <w:rPr>
                <w:rFonts w:ascii="宋体" w:hAnsi="宋体" w:eastAsia="宋体" w:cs="宋体"/>
                <w:sz w:val="19"/>
                <w:szCs w:val="19"/>
              </w:rPr>
            </w:pPr>
            <w:r>
              <w:rPr>
                <w:rFonts w:ascii="宋体" w:hAnsi="宋体" w:eastAsia="宋体" w:cs="宋体"/>
                <w:spacing w:val="6"/>
                <w:sz w:val="19"/>
                <w:szCs w:val="19"/>
              </w:rPr>
              <w:t>社会效益</w:t>
            </w:r>
          </w:p>
          <w:p w14:paraId="3F981631">
            <w:pPr>
              <w:spacing w:before="12" w:line="230" w:lineRule="auto"/>
              <w:ind w:left="318"/>
              <w:rPr>
                <w:rFonts w:ascii="宋体" w:hAnsi="宋体" w:eastAsia="宋体" w:cs="宋体"/>
                <w:sz w:val="19"/>
                <w:szCs w:val="19"/>
              </w:rPr>
            </w:pPr>
            <w:r>
              <w:rPr>
                <w:rFonts w:ascii="宋体" w:hAnsi="宋体" w:eastAsia="宋体" w:cs="宋体"/>
                <w:spacing w:val="3"/>
                <w:sz w:val="19"/>
                <w:szCs w:val="19"/>
              </w:rPr>
              <w:t>指标</w:t>
            </w:r>
          </w:p>
        </w:tc>
        <w:tc>
          <w:tcPr>
            <w:tcW w:w="3264" w:type="dxa"/>
            <w:gridSpan w:val="2"/>
            <w:vAlign w:val="top"/>
          </w:tcPr>
          <w:p w14:paraId="77DDBF0E">
            <w:pPr>
              <w:spacing w:before="262" w:line="229" w:lineRule="auto"/>
              <w:ind w:left="652"/>
              <w:rPr>
                <w:rFonts w:ascii="宋体" w:hAnsi="宋体" w:eastAsia="宋体" w:cs="宋体"/>
                <w:sz w:val="19"/>
                <w:szCs w:val="19"/>
              </w:rPr>
            </w:pPr>
            <w:r>
              <w:rPr>
                <w:rFonts w:ascii="宋体" w:hAnsi="宋体" w:eastAsia="宋体" w:cs="宋体"/>
                <w:spacing w:val="7"/>
                <w:sz w:val="19"/>
                <w:szCs w:val="19"/>
              </w:rPr>
              <w:t>公共服务水平提高情况</w:t>
            </w:r>
          </w:p>
        </w:tc>
        <w:tc>
          <w:tcPr>
            <w:tcW w:w="3000" w:type="dxa"/>
            <w:vAlign w:val="top"/>
          </w:tcPr>
          <w:p w14:paraId="578AAD27">
            <w:pPr>
              <w:spacing w:before="261" w:line="230" w:lineRule="auto"/>
              <w:ind w:left="1110"/>
              <w:rPr>
                <w:rFonts w:ascii="宋体" w:hAnsi="宋体" w:eastAsia="宋体" w:cs="宋体"/>
                <w:sz w:val="19"/>
                <w:szCs w:val="19"/>
              </w:rPr>
            </w:pPr>
            <w:r>
              <w:rPr>
                <w:rFonts w:ascii="宋体" w:hAnsi="宋体" w:eastAsia="宋体" w:cs="宋体"/>
                <w:spacing w:val="6"/>
                <w:sz w:val="19"/>
                <w:szCs w:val="19"/>
              </w:rPr>
              <w:t>有效提升</w:t>
            </w:r>
          </w:p>
        </w:tc>
      </w:tr>
      <w:tr w14:paraId="4B6936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299" w:type="dxa"/>
            <w:vMerge w:val="continue"/>
            <w:tcBorders>
              <w:top w:val="nil"/>
              <w:bottom w:val="nil"/>
            </w:tcBorders>
            <w:vAlign w:val="top"/>
          </w:tcPr>
          <w:p w14:paraId="540D676D">
            <w:pPr>
              <w:pStyle w:val="6"/>
            </w:pPr>
          </w:p>
        </w:tc>
        <w:tc>
          <w:tcPr>
            <w:tcW w:w="1169" w:type="dxa"/>
            <w:vMerge w:val="continue"/>
            <w:tcBorders>
              <w:top w:val="nil"/>
              <w:bottom w:val="nil"/>
            </w:tcBorders>
            <w:vAlign w:val="top"/>
          </w:tcPr>
          <w:p w14:paraId="146DC562">
            <w:pPr>
              <w:pStyle w:val="6"/>
            </w:pPr>
          </w:p>
        </w:tc>
        <w:tc>
          <w:tcPr>
            <w:tcW w:w="1016" w:type="dxa"/>
            <w:vMerge w:val="continue"/>
            <w:tcBorders>
              <w:top w:val="nil"/>
            </w:tcBorders>
            <w:vAlign w:val="top"/>
          </w:tcPr>
          <w:p w14:paraId="503DDCA8">
            <w:pPr>
              <w:pStyle w:val="6"/>
            </w:pPr>
          </w:p>
        </w:tc>
        <w:tc>
          <w:tcPr>
            <w:tcW w:w="3264" w:type="dxa"/>
            <w:gridSpan w:val="2"/>
            <w:vAlign w:val="top"/>
          </w:tcPr>
          <w:p w14:paraId="4260C6DF">
            <w:pPr>
              <w:spacing w:before="263" w:line="229" w:lineRule="auto"/>
              <w:ind w:left="749"/>
              <w:rPr>
                <w:rFonts w:ascii="宋体" w:hAnsi="宋体" w:eastAsia="宋体" w:cs="宋体"/>
                <w:sz w:val="19"/>
                <w:szCs w:val="19"/>
              </w:rPr>
            </w:pPr>
            <w:r>
              <w:rPr>
                <w:rFonts w:ascii="宋体" w:hAnsi="宋体" w:eastAsia="宋体" w:cs="宋体"/>
                <w:spacing w:val="7"/>
                <w:sz w:val="19"/>
                <w:szCs w:val="19"/>
              </w:rPr>
              <w:t>综合事务保障完成率</w:t>
            </w:r>
          </w:p>
        </w:tc>
        <w:tc>
          <w:tcPr>
            <w:tcW w:w="3000" w:type="dxa"/>
            <w:vAlign w:val="top"/>
          </w:tcPr>
          <w:p w14:paraId="0EA58BDB">
            <w:pPr>
              <w:spacing w:before="263" w:line="256" w:lineRule="exact"/>
              <w:ind w:left="1321"/>
              <w:rPr>
                <w:rFonts w:ascii="宋体" w:hAnsi="宋体" w:eastAsia="宋体" w:cs="宋体"/>
                <w:sz w:val="19"/>
                <w:szCs w:val="19"/>
              </w:rPr>
            </w:pPr>
            <w:r>
              <w:rPr>
                <w:rFonts w:ascii="宋体" w:hAnsi="宋体" w:eastAsia="宋体" w:cs="宋体"/>
                <w:spacing w:val="-1"/>
                <w:position w:val="1"/>
                <w:sz w:val="19"/>
                <w:szCs w:val="19"/>
              </w:rPr>
              <w:t>100%</w:t>
            </w:r>
          </w:p>
        </w:tc>
      </w:tr>
      <w:tr w14:paraId="58C544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299" w:type="dxa"/>
            <w:vMerge w:val="continue"/>
            <w:tcBorders>
              <w:top w:val="nil"/>
              <w:bottom w:val="nil"/>
            </w:tcBorders>
            <w:vAlign w:val="top"/>
          </w:tcPr>
          <w:p w14:paraId="1DB5E53F">
            <w:pPr>
              <w:pStyle w:val="6"/>
            </w:pPr>
          </w:p>
        </w:tc>
        <w:tc>
          <w:tcPr>
            <w:tcW w:w="1169" w:type="dxa"/>
            <w:vMerge w:val="continue"/>
            <w:tcBorders>
              <w:top w:val="nil"/>
            </w:tcBorders>
            <w:vAlign w:val="top"/>
          </w:tcPr>
          <w:p w14:paraId="5B86D830">
            <w:pPr>
              <w:pStyle w:val="6"/>
            </w:pPr>
          </w:p>
        </w:tc>
        <w:tc>
          <w:tcPr>
            <w:tcW w:w="1016" w:type="dxa"/>
            <w:vAlign w:val="top"/>
          </w:tcPr>
          <w:p w14:paraId="79C0EC5D">
            <w:pPr>
              <w:spacing w:before="140" w:line="243" w:lineRule="auto"/>
              <w:ind w:left="224" w:right="96" w:hanging="107"/>
              <w:rPr>
                <w:rFonts w:ascii="宋体" w:hAnsi="宋体" w:eastAsia="宋体" w:cs="宋体"/>
                <w:sz w:val="19"/>
                <w:szCs w:val="19"/>
              </w:rPr>
            </w:pPr>
            <w:r>
              <w:rPr>
                <w:rFonts w:ascii="宋体" w:hAnsi="宋体" w:eastAsia="宋体" w:cs="宋体"/>
                <w:spacing w:val="6"/>
                <w:sz w:val="19"/>
                <w:szCs w:val="19"/>
              </w:rPr>
              <w:t>可持续影</w:t>
            </w:r>
            <w:r>
              <w:rPr>
                <w:rFonts w:ascii="宋体" w:hAnsi="宋体" w:eastAsia="宋体" w:cs="宋体"/>
                <w:spacing w:val="1"/>
                <w:sz w:val="19"/>
                <w:szCs w:val="19"/>
              </w:rPr>
              <w:t xml:space="preserve"> </w:t>
            </w:r>
            <w:r>
              <w:rPr>
                <w:rFonts w:ascii="宋体" w:hAnsi="宋体" w:eastAsia="宋体" w:cs="宋体"/>
                <w:spacing w:val="3"/>
                <w:sz w:val="19"/>
                <w:szCs w:val="19"/>
              </w:rPr>
              <w:t>响指标</w:t>
            </w:r>
          </w:p>
        </w:tc>
        <w:tc>
          <w:tcPr>
            <w:tcW w:w="3264" w:type="dxa"/>
            <w:gridSpan w:val="2"/>
            <w:vAlign w:val="top"/>
          </w:tcPr>
          <w:p w14:paraId="02FE763D">
            <w:pPr>
              <w:spacing w:before="266" w:line="229" w:lineRule="auto"/>
              <w:ind w:left="551"/>
              <w:rPr>
                <w:rFonts w:ascii="宋体" w:hAnsi="宋体" w:eastAsia="宋体" w:cs="宋体"/>
                <w:sz w:val="19"/>
                <w:szCs w:val="19"/>
              </w:rPr>
            </w:pPr>
            <w:r>
              <w:rPr>
                <w:rFonts w:ascii="宋体" w:hAnsi="宋体" w:eastAsia="宋体" w:cs="宋体"/>
                <w:spacing w:val="8"/>
                <w:sz w:val="19"/>
                <w:szCs w:val="19"/>
              </w:rPr>
              <w:t>项目持续发挥作用的期限</w:t>
            </w:r>
          </w:p>
        </w:tc>
        <w:tc>
          <w:tcPr>
            <w:tcW w:w="3000" w:type="dxa"/>
            <w:vAlign w:val="top"/>
          </w:tcPr>
          <w:p w14:paraId="60FC69C5">
            <w:pPr>
              <w:spacing w:before="265" w:line="230" w:lineRule="auto"/>
              <w:ind w:left="1309"/>
              <w:rPr>
                <w:rFonts w:ascii="宋体" w:hAnsi="宋体" w:eastAsia="宋体" w:cs="宋体"/>
                <w:sz w:val="19"/>
                <w:szCs w:val="19"/>
              </w:rPr>
            </w:pPr>
            <w:r>
              <w:rPr>
                <w:rFonts w:ascii="宋体" w:hAnsi="宋体" w:eastAsia="宋体" w:cs="宋体"/>
                <w:spacing w:val="4"/>
                <w:sz w:val="19"/>
                <w:szCs w:val="19"/>
              </w:rPr>
              <w:t>长期</w:t>
            </w:r>
          </w:p>
        </w:tc>
      </w:tr>
      <w:tr w14:paraId="197E73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97" w:hRule="atLeast"/>
        </w:trPr>
        <w:tc>
          <w:tcPr>
            <w:tcW w:w="1299" w:type="dxa"/>
            <w:vMerge w:val="continue"/>
            <w:tcBorders>
              <w:top w:val="nil"/>
            </w:tcBorders>
            <w:vAlign w:val="top"/>
          </w:tcPr>
          <w:p w14:paraId="5328B131">
            <w:pPr>
              <w:pStyle w:val="6"/>
            </w:pPr>
          </w:p>
        </w:tc>
        <w:tc>
          <w:tcPr>
            <w:tcW w:w="1169" w:type="dxa"/>
            <w:vAlign w:val="top"/>
          </w:tcPr>
          <w:p w14:paraId="4512B57F">
            <w:pPr>
              <w:pStyle w:val="6"/>
              <w:spacing w:line="351" w:lineRule="auto"/>
            </w:pPr>
          </w:p>
          <w:p w14:paraId="5891C69E">
            <w:pPr>
              <w:spacing w:before="61" w:line="229" w:lineRule="auto"/>
              <w:ind w:left="90"/>
              <w:rPr>
                <w:rFonts w:ascii="宋体" w:hAnsi="宋体" w:eastAsia="宋体" w:cs="宋体"/>
                <w:sz w:val="19"/>
                <w:szCs w:val="19"/>
              </w:rPr>
            </w:pPr>
            <w:r>
              <w:rPr>
                <w:rFonts w:ascii="宋体" w:hAnsi="宋体" w:eastAsia="宋体" w:cs="宋体"/>
                <w:spacing w:val="7"/>
                <w:sz w:val="19"/>
                <w:szCs w:val="19"/>
              </w:rPr>
              <w:t>满意度指标</w:t>
            </w:r>
          </w:p>
        </w:tc>
        <w:tc>
          <w:tcPr>
            <w:tcW w:w="1016" w:type="dxa"/>
            <w:vAlign w:val="top"/>
          </w:tcPr>
          <w:p w14:paraId="55678F1E">
            <w:pPr>
              <w:spacing w:before="168" w:line="229" w:lineRule="auto"/>
              <w:ind w:left="116"/>
              <w:rPr>
                <w:rFonts w:ascii="宋体" w:hAnsi="宋体" w:eastAsia="宋体" w:cs="宋体"/>
                <w:sz w:val="19"/>
                <w:szCs w:val="19"/>
              </w:rPr>
            </w:pPr>
            <w:r>
              <w:rPr>
                <w:rFonts w:ascii="宋体" w:hAnsi="宋体" w:eastAsia="宋体" w:cs="宋体"/>
                <w:spacing w:val="7"/>
                <w:sz w:val="19"/>
                <w:szCs w:val="19"/>
              </w:rPr>
              <w:t>服务对象</w:t>
            </w:r>
          </w:p>
          <w:p w14:paraId="0AAF02A1">
            <w:pPr>
              <w:spacing w:before="11" w:line="229" w:lineRule="auto"/>
              <w:ind w:left="116"/>
              <w:rPr>
                <w:rFonts w:ascii="宋体" w:hAnsi="宋体" w:eastAsia="宋体" w:cs="宋体"/>
                <w:sz w:val="19"/>
                <w:szCs w:val="19"/>
              </w:rPr>
            </w:pPr>
            <w:r>
              <w:rPr>
                <w:rFonts w:ascii="宋体" w:hAnsi="宋体" w:eastAsia="宋体" w:cs="宋体"/>
                <w:spacing w:val="7"/>
                <w:sz w:val="19"/>
                <w:szCs w:val="19"/>
              </w:rPr>
              <w:t>满意度指</w:t>
            </w:r>
          </w:p>
          <w:p w14:paraId="39206893">
            <w:pPr>
              <w:spacing w:before="11" w:line="230" w:lineRule="auto"/>
              <w:ind w:left="415"/>
              <w:rPr>
                <w:rFonts w:ascii="宋体" w:hAnsi="宋体" w:eastAsia="宋体" w:cs="宋体"/>
                <w:sz w:val="19"/>
                <w:szCs w:val="19"/>
              </w:rPr>
            </w:pPr>
            <w:r>
              <w:rPr>
                <w:rFonts w:ascii="宋体" w:hAnsi="宋体" w:eastAsia="宋体" w:cs="宋体"/>
                <w:sz w:val="19"/>
                <w:szCs w:val="19"/>
              </w:rPr>
              <w:t>标</w:t>
            </w:r>
          </w:p>
        </w:tc>
        <w:tc>
          <w:tcPr>
            <w:tcW w:w="3264" w:type="dxa"/>
            <w:gridSpan w:val="2"/>
            <w:vAlign w:val="top"/>
          </w:tcPr>
          <w:p w14:paraId="5224D016">
            <w:pPr>
              <w:pStyle w:val="6"/>
              <w:spacing w:line="351" w:lineRule="auto"/>
            </w:pPr>
          </w:p>
          <w:p w14:paraId="499534DF">
            <w:pPr>
              <w:spacing w:before="61" w:line="229" w:lineRule="auto"/>
              <w:ind w:left="1342"/>
              <w:rPr>
                <w:rFonts w:ascii="宋体" w:hAnsi="宋体" w:eastAsia="宋体" w:cs="宋体"/>
                <w:sz w:val="19"/>
                <w:szCs w:val="19"/>
              </w:rPr>
            </w:pPr>
            <w:r>
              <w:rPr>
                <w:rFonts w:ascii="宋体" w:hAnsi="宋体" w:eastAsia="宋体" w:cs="宋体"/>
                <w:spacing w:val="6"/>
                <w:sz w:val="19"/>
                <w:szCs w:val="19"/>
              </w:rPr>
              <w:t>满意度</w:t>
            </w:r>
          </w:p>
        </w:tc>
        <w:tc>
          <w:tcPr>
            <w:tcW w:w="3000" w:type="dxa"/>
            <w:vAlign w:val="top"/>
          </w:tcPr>
          <w:p w14:paraId="4EB0546C">
            <w:pPr>
              <w:pStyle w:val="6"/>
              <w:spacing w:line="351" w:lineRule="auto"/>
            </w:pPr>
          </w:p>
          <w:p w14:paraId="2968255C">
            <w:pPr>
              <w:spacing w:before="62" w:line="256" w:lineRule="exact"/>
              <w:ind w:left="1287"/>
              <w:rPr>
                <w:rFonts w:ascii="宋体" w:hAnsi="宋体" w:eastAsia="宋体" w:cs="宋体"/>
                <w:sz w:val="19"/>
                <w:szCs w:val="19"/>
              </w:rPr>
            </w:pPr>
            <w:r>
              <w:rPr>
                <w:rFonts w:ascii="宋体" w:hAnsi="宋体" w:eastAsia="宋体" w:cs="宋体"/>
                <w:spacing w:val="-3"/>
                <w:position w:val="1"/>
                <w:sz w:val="19"/>
                <w:szCs w:val="19"/>
              </w:rPr>
              <w:t>≧95%</w:t>
            </w:r>
          </w:p>
        </w:tc>
      </w:tr>
    </w:tbl>
    <w:p w14:paraId="046F4280">
      <w:pPr>
        <w:rPr>
          <w:rFonts w:ascii="Arial"/>
          <w:sz w:val="21"/>
        </w:rPr>
      </w:pPr>
    </w:p>
    <w:p w14:paraId="01DBEC3C">
      <w:pPr>
        <w:rPr>
          <w:rFonts w:ascii="Arial" w:hAnsi="Arial" w:eastAsia="Arial" w:cs="Arial"/>
          <w:sz w:val="21"/>
          <w:szCs w:val="21"/>
        </w:rPr>
        <w:sectPr>
          <w:footerReference r:id="rId165" w:type="default"/>
          <w:pgSz w:w="11905" w:h="16837"/>
          <w:pgMar w:top="1249" w:right="1131" w:bottom="695" w:left="1010" w:header="0" w:footer="408" w:gutter="0"/>
          <w:cols w:space="720" w:num="1"/>
        </w:sectPr>
      </w:pPr>
    </w:p>
    <w:p w14:paraId="3328CF4B">
      <w:pPr>
        <w:pStyle w:val="2"/>
        <w:spacing w:before="72" w:line="225" w:lineRule="auto"/>
        <w:ind w:left="2917"/>
        <w:rPr>
          <w:sz w:val="35"/>
          <w:szCs w:val="35"/>
        </w:rPr>
      </w:pPr>
      <w:r>
        <w:rPr>
          <w:b/>
          <w:bCs/>
          <w:spacing w:val="6"/>
          <w:sz w:val="35"/>
          <w:szCs w:val="35"/>
        </w:rPr>
        <w:t>部门预算项目绩效目标表</w:t>
      </w:r>
    </w:p>
    <w:p w14:paraId="7481E4C1">
      <w:pPr>
        <w:spacing w:line="392" w:lineRule="auto"/>
        <w:rPr>
          <w:rFonts w:ascii="Arial"/>
          <w:sz w:val="21"/>
        </w:rPr>
      </w:pPr>
    </w:p>
    <w:p w14:paraId="566CD06B">
      <w:pPr>
        <w:pStyle w:val="2"/>
        <w:spacing w:before="62" w:line="229" w:lineRule="auto"/>
        <w:ind w:left="4432"/>
        <w:rPr>
          <w:sz w:val="19"/>
          <w:szCs w:val="19"/>
        </w:rPr>
      </w:pPr>
      <w:r>
        <w:rPr>
          <w:spacing w:val="1"/>
          <w:sz w:val="19"/>
          <w:szCs w:val="19"/>
        </w:rPr>
        <w:t>(2026年度</w:t>
      </w:r>
      <w:r>
        <w:rPr>
          <w:rFonts w:hint="eastAsia"/>
          <w:spacing w:val="1"/>
          <w:sz w:val="19"/>
          <w:szCs w:val="19"/>
          <w:lang w:eastAsia="zh-CN"/>
        </w:rPr>
        <w:t>）</w:t>
      </w:r>
    </w:p>
    <w:p w14:paraId="7D9EC755">
      <w:pPr>
        <w:spacing w:line="193" w:lineRule="exact"/>
      </w:pPr>
    </w:p>
    <w:tbl>
      <w:tblPr>
        <w:tblStyle w:val="5"/>
        <w:tblW w:w="974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7"/>
        <w:gridCol w:w="1275"/>
        <w:gridCol w:w="896"/>
        <w:gridCol w:w="1320"/>
        <w:gridCol w:w="1653"/>
        <w:gridCol w:w="3134"/>
      </w:tblGrid>
      <w:tr w14:paraId="2BE346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4" w:hRule="atLeast"/>
        </w:trPr>
        <w:tc>
          <w:tcPr>
            <w:tcW w:w="1467" w:type="dxa"/>
            <w:vAlign w:val="top"/>
          </w:tcPr>
          <w:p w14:paraId="795C4F88">
            <w:pPr>
              <w:spacing w:before="208"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278" w:type="dxa"/>
            <w:gridSpan w:val="5"/>
            <w:vAlign w:val="top"/>
          </w:tcPr>
          <w:p w14:paraId="15E76CF6">
            <w:pPr>
              <w:spacing w:before="208" w:line="228" w:lineRule="auto"/>
              <w:ind w:left="3050"/>
              <w:rPr>
                <w:rFonts w:ascii="宋体" w:hAnsi="宋体" w:eastAsia="宋体" w:cs="宋体"/>
                <w:sz w:val="19"/>
                <w:szCs w:val="19"/>
              </w:rPr>
            </w:pPr>
            <w:r>
              <w:rPr>
                <w:rFonts w:ascii="宋体" w:hAnsi="宋体" w:eastAsia="宋体" w:cs="宋体"/>
                <w:spacing w:val="8"/>
                <w:sz w:val="19"/>
                <w:szCs w:val="19"/>
              </w:rPr>
              <w:t>县机关职工食堂运行经费</w:t>
            </w:r>
          </w:p>
        </w:tc>
      </w:tr>
      <w:tr w14:paraId="66A252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Align w:val="top"/>
          </w:tcPr>
          <w:p w14:paraId="7F0F16EF">
            <w:pPr>
              <w:spacing w:before="199"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278" w:type="dxa"/>
            <w:gridSpan w:val="5"/>
            <w:vAlign w:val="top"/>
          </w:tcPr>
          <w:p w14:paraId="45C59990">
            <w:pPr>
              <w:spacing w:before="199" w:line="228" w:lineRule="auto"/>
              <w:ind w:left="3050"/>
              <w:rPr>
                <w:rFonts w:ascii="宋体" w:hAnsi="宋体" w:eastAsia="宋体" w:cs="宋体"/>
                <w:sz w:val="19"/>
                <w:szCs w:val="19"/>
              </w:rPr>
            </w:pPr>
            <w:r>
              <w:rPr>
                <w:rFonts w:ascii="宋体" w:hAnsi="宋体" w:eastAsia="宋体" w:cs="宋体"/>
                <w:spacing w:val="8"/>
                <w:sz w:val="19"/>
                <w:szCs w:val="19"/>
              </w:rPr>
              <w:t>盐边县机关事务服务中心</w:t>
            </w:r>
          </w:p>
        </w:tc>
      </w:tr>
      <w:tr w14:paraId="5DD6BD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restart"/>
            <w:tcBorders>
              <w:bottom w:val="nil"/>
            </w:tcBorders>
            <w:vAlign w:val="top"/>
          </w:tcPr>
          <w:p w14:paraId="503EE2C5">
            <w:pPr>
              <w:pStyle w:val="6"/>
              <w:spacing w:line="304" w:lineRule="auto"/>
            </w:pPr>
          </w:p>
          <w:p w14:paraId="169A600D">
            <w:pPr>
              <w:pStyle w:val="6"/>
              <w:spacing w:line="305" w:lineRule="auto"/>
            </w:pPr>
          </w:p>
          <w:p w14:paraId="467C898F">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4CCC6249">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3491" w:type="dxa"/>
            <w:gridSpan w:val="3"/>
            <w:vAlign w:val="top"/>
          </w:tcPr>
          <w:p w14:paraId="307AAAF5">
            <w:pPr>
              <w:spacing w:before="200" w:line="229" w:lineRule="auto"/>
              <w:ind w:left="1157"/>
              <w:rPr>
                <w:rFonts w:ascii="宋体" w:hAnsi="宋体" w:eastAsia="宋体" w:cs="宋体"/>
                <w:sz w:val="19"/>
                <w:szCs w:val="19"/>
              </w:rPr>
            </w:pPr>
            <w:r>
              <w:rPr>
                <w:rFonts w:ascii="宋体" w:hAnsi="宋体" w:eastAsia="宋体" w:cs="宋体"/>
                <w:spacing w:val="7"/>
                <w:sz w:val="19"/>
                <w:szCs w:val="19"/>
              </w:rPr>
              <w:t>年度资金总额</w:t>
            </w:r>
          </w:p>
        </w:tc>
        <w:tc>
          <w:tcPr>
            <w:tcW w:w="4787" w:type="dxa"/>
            <w:gridSpan w:val="2"/>
            <w:vAlign w:val="top"/>
          </w:tcPr>
          <w:p w14:paraId="06CD41BF">
            <w:pPr>
              <w:spacing w:before="200" w:line="256" w:lineRule="exact"/>
              <w:ind w:left="2149"/>
              <w:rPr>
                <w:rFonts w:ascii="宋体" w:hAnsi="宋体" w:eastAsia="宋体" w:cs="宋体"/>
                <w:sz w:val="19"/>
                <w:szCs w:val="19"/>
              </w:rPr>
            </w:pPr>
            <w:r>
              <w:rPr>
                <w:rFonts w:ascii="宋体" w:hAnsi="宋体" w:eastAsia="宋体" w:cs="宋体"/>
                <w:spacing w:val="4"/>
                <w:position w:val="1"/>
                <w:sz w:val="19"/>
                <w:szCs w:val="19"/>
              </w:rPr>
              <w:t>434.9</w:t>
            </w:r>
          </w:p>
        </w:tc>
      </w:tr>
      <w:tr w14:paraId="0721CB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continue"/>
            <w:tcBorders>
              <w:top w:val="nil"/>
              <w:bottom w:val="nil"/>
            </w:tcBorders>
            <w:vAlign w:val="top"/>
          </w:tcPr>
          <w:p w14:paraId="4418D3C6">
            <w:pPr>
              <w:pStyle w:val="6"/>
            </w:pPr>
          </w:p>
        </w:tc>
        <w:tc>
          <w:tcPr>
            <w:tcW w:w="3491" w:type="dxa"/>
            <w:gridSpan w:val="3"/>
            <w:vAlign w:val="top"/>
          </w:tcPr>
          <w:p w14:paraId="13BE2DBC">
            <w:pPr>
              <w:spacing w:before="201" w:line="229" w:lineRule="auto"/>
              <w:ind w:left="1356"/>
              <w:rPr>
                <w:rFonts w:ascii="宋体" w:hAnsi="宋体" w:eastAsia="宋体" w:cs="宋体"/>
                <w:sz w:val="19"/>
                <w:szCs w:val="19"/>
              </w:rPr>
            </w:pPr>
            <w:r>
              <w:rPr>
                <w:rFonts w:ascii="宋体" w:hAnsi="宋体" w:eastAsia="宋体" w:cs="宋体"/>
                <w:spacing w:val="6"/>
                <w:sz w:val="19"/>
                <w:szCs w:val="19"/>
              </w:rPr>
              <w:t>财政拨款</w:t>
            </w:r>
          </w:p>
        </w:tc>
        <w:tc>
          <w:tcPr>
            <w:tcW w:w="4787" w:type="dxa"/>
            <w:gridSpan w:val="2"/>
            <w:vAlign w:val="top"/>
          </w:tcPr>
          <w:p w14:paraId="7E7F1DCD">
            <w:pPr>
              <w:spacing w:before="201" w:line="256" w:lineRule="exact"/>
              <w:ind w:left="2149"/>
              <w:rPr>
                <w:rFonts w:ascii="宋体" w:hAnsi="宋体" w:eastAsia="宋体" w:cs="宋体"/>
                <w:sz w:val="19"/>
                <w:szCs w:val="19"/>
              </w:rPr>
            </w:pPr>
            <w:r>
              <w:rPr>
                <w:rFonts w:ascii="宋体" w:hAnsi="宋体" w:eastAsia="宋体" w:cs="宋体"/>
                <w:spacing w:val="4"/>
                <w:position w:val="1"/>
                <w:sz w:val="19"/>
                <w:szCs w:val="19"/>
              </w:rPr>
              <w:t>434.9</w:t>
            </w:r>
          </w:p>
        </w:tc>
      </w:tr>
      <w:tr w14:paraId="47F4B2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continue"/>
            <w:tcBorders>
              <w:top w:val="nil"/>
            </w:tcBorders>
            <w:vAlign w:val="top"/>
          </w:tcPr>
          <w:p w14:paraId="2A711BD6">
            <w:pPr>
              <w:pStyle w:val="6"/>
            </w:pPr>
          </w:p>
        </w:tc>
        <w:tc>
          <w:tcPr>
            <w:tcW w:w="3491" w:type="dxa"/>
            <w:gridSpan w:val="3"/>
            <w:vAlign w:val="top"/>
          </w:tcPr>
          <w:p w14:paraId="73C27CF9">
            <w:pPr>
              <w:spacing w:before="202" w:line="230" w:lineRule="auto"/>
              <w:ind w:left="1356"/>
              <w:rPr>
                <w:rFonts w:ascii="宋体" w:hAnsi="宋体" w:eastAsia="宋体" w:cs="宋体"/>
                <w:sz w:val="19"/>
                <w:szCs w:val="19"/>
              </w:rPr>
            </w:pPr>
            <w:r>
              <w:rPr>
                <w:rFonts w:ascii="宋体" w:hAnsi="宋体" w:eastAsia="宋体" w:cs="宋体"/>
                <w:spacing w:val="6"/>
                <w:sz w:val="19"/>
                <w:szCs w:val="19"/>
              </w:rPr>
              <w:t>其他资金</w:t>
            </w:r>
          </w:p>
        </w:tc>
        <w:tc>
          <w:tcPr>
            <w:tcW w:w="4787" w:type="dxa"/>
            <w:gridSpan w:val="2"/>
            <w:vAlign w:val="top"/>
          </w:tcPr>
          <w:p w14:paraId="30C9B0C3">
            <w:pPr>
              <w:pStyle w:val="6"/>
            </w:pPr>
          </w:p>
        </w:tc>
      </w:tr>
      <w:tr w14:paraId="4361F6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46" w:hRule="atLeast"/>
        </w:trPr>
        <w:tc>
          <w:tcPr>
            <w:tcW w:w="1467" w:type="dxa"/>
            <w:vAlign w:val="top"/>
          </w:tcPr>
          <w:p w14:paraId="79B2B01C">
            <w:pPr>
              <w:pStyle w:val="6"/>
              <w:spacing w:line="469" w:lineRule="auto"/>
            </w:pPr>
          </w:p>
          <w:p w14:paraId="06E1E2A0">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278" w:type="dxa"/>
            <w:gridSpan w:val="5"/>
            <w:vAlign w:val="top"/>
          </w:tcPr>
          <w:p w14:paraId="11691806">
            <w:pPr>
              <w:pStyle w:val="6"/>
              <w:spacing w:line="345" w:lineRule="auto"/>
            </w:pPr>
          </w:p>
          <w:p w14:paraId="1C3C427D">
            <w:pPr>
              <w:spacing w:before="62" w:line="242" w:lineRule="auto"/>
              <w:ind w:left="37" w:right="85" w:hanging="1"/>
              <w:rPr>
                <w:rFonts w:ascii="宋体" w:hAnsi="宋体" w:eastAsia="宋体" w:cs="宋体"/>
                <w:sz w:val="19"/>
                <w:szCs w:val="19"/>
              </w:rPr>
            </w:pPr>
            <w:r>
              <w:rPr>
                <w:rFonts w:ascii="宋体" w:hAnsi="宋体" w:eastAsia="宋体" w:cs="宋体"/>
                <w:spacing w:val="9"/>
                <w:sz w:val="19"/>
                <w:szCs w:val="19"/>
              </w:rPr>
              <w:t>保障机关职工食堂正常运转，发挥后勤服务保障功</w:t>
            </w:r>
            <w:r>
              <w:rPr>
                <w:rFonts w:ascii="宋体" w:hAnsi="宋体" w:eastAsia="宋体" w:cs="宋体"/>
                <w:spacing w:val="8"/>
                <w:sz w:val="19"/>
                <w:szCs w:val="19"/>
              </w:rPr>
              <w:t>能，促进职工身体健康，保证全县机关单位</w:t>
            </w:r>
            <w:r>
              <w:rPr>
                <w:rFonts w:ascii="宋体" w:hAnsi="宋体" w:eastAsia="宋体" w:cs="宋体"/>
                <w:sz w:val="19"/>
                <w:szCs w:val="19"/>
              </w:rPr>
              <w:t xml:space="preserve"> </w:t>
            </w:r>
            <w:r>
              <w:rPr>
                <w:rFonts w:ascii="宋体" w:hAnsi="宋体" w:eastAsia="宋体" w:cs="宋体"/>
                <w:spacing w:val="6"/>
                <w:sz w:val="19"/>
                <w:szCs w:val="19"/>
              </w:rPr>
              <w:t>各项工作有序开展。</w:t>
            </w:r>
          </w:p>
        </w:tc>
      </w:tr>
      <w:tr w14:paraId="4046F4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restart"/>
            <w:tcBorders>
              <w:bottom w:val="nil"/>
            </w:tcBorders>
            <w:vAlign w:val="top"/>
          </w:tcPr>
          <w:p w14:paraId="5293ED2F">
            <w:pPr>
              <w:pStyle w:val="6"/>
              <w:spacing w:line="241" w:lineRule="auto"/>
            </w:pPr>
          </w:p>
          <w:p w14:paraId="6B5141D9">
            <w:pPr>
              <w:pStyle w:val="6"/>
              <w:spacing w:line="241" w:lineRule="auto"/>
            </w:pPr>
          </w:p>
          <w:p w14:paraId="62C5A385">
            <w:pPr>
              <w:pStyle w:val="6"/>
              <w:spacing w:line="241" w:lineRule="auto"/>
            </w:pPr>
          </w:p>
          <w:p w14:paraId="25E6C5B9">
            <w:pPr>
              <w:pStyle w:val="6"/>
              <w:spacing w:line="241" w:lineRule="auto"/>
            </w:pPr>
          </w:p>
          <w:p w14:paraId="23F835BE">
            <w:pPr>
              <w:pStyle w:val="6"/>
              <w:spacing w:line="241" w:lineRule="auto"/>
            </w:pPr>
          </w:p>
          <w:p w14:paraId="4164EFBB">
            <w:pPr>
              <w:pStyle w:val="6"/>
              <w:spacing w:line="241" w:lineRule="auto"/>
            </w:pPr>
          </w:p>
          <w:p w14:paraId="4AC3AEED">
            <w:pPr>
              <w:pStyle w:val="6"/>
              <w:spacing w:line="241" w:lineRule="auto"/>
            </w:pPr>
          </w:p>
          <w:p w14:paraId="5B33AD4A">
            <w:pPr>
              <w:pStyle w:val="6"/>
              <w:spacing w:line="241" w:lineRule="auto"/>
            </w:pPr>
          </w:p>
          <w:p w14:paraId="2ADFC5D1">
            <w:pPr>
              <w:pStyle w:val="6"/>
              <w:spacing w:line="242" w:lineRule="auto"/>
            </w:pPr>
          </w:p>
          <w:p w14:paraId="4DD39A7B">
            <w:pPr>
              <w:pStyle w:val="6"/>
              <w:spacing w:line="242" w:lineRule="auto"/>
            </w:pPr>
          </w:p>
          <w:p w14:paraId="68AFCF7B">
            <w:pPr>
              <w:pStyle w:val="6"/>
              <w:spacing w:line="242" w:lineRule="auto"/>
            </w:pPr>
          </w:p>
          <w:p w14:paraId="6DAD15E0">
            <w:pPr>
              <w:pStyle w:val="6"/>
              <w:spacing w:line="242" w:lineRule="auto"/>
            </w:pPr>
          </w:p>
          <w:p w14:paraId="0AB8FB64">
            <w:pPr>
              <w:pStyle w:val="6"/>
              <w:spacing w:line="242" w:lineRule="auto"/>
            </w:pPr>
          </w:p>
          <w:p w14:paraId="7863C962">
            <w:pPr>
              <w:pStyle w:val="6"/>
              <w:spacing w:line="242" w:lineRule="auto"/>
            </w:pPr>
          </w:p>
          <w:p w14:paraId="073B8EC2">
            <w:pPr>
              <w:pStyle w:val="6"/>
              <w:spacing w:line="242" w:lineRule="auto"/>
            </w:pPr>
          </w:p>
          <w:p w14:paraId="2CF1FF3D">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275" w:type="dxa"/>
            <w:vAlign w:val="top"/>
          </w:tcPr>
          <w:p w14:paraId="4B26AC0F">
            <w:pPr>
              <w:spacing w:before="204" w:line="230" w:lineRule="auto"/>
              <w:ind w:left="247"/>
              <w:rPr>
                <w:rFonts w:ascii="宋体" w:hAnsi="宋体" w:eastAsia="宋体" w:cs="宋体"/>
                <w:sz w:val="19"/>
                <w:szCs w:val="19"/>
              </w:rPr>
            </w:pPr>
            <w:r>
              <w:rPr>
                <w:rFonts w:ascii="宋体" w:hAnsi="宋体" w:eastAsia="宋体" w:cs="宋体"/>
                <w:spacing w:val="6"/>
                <w:sz w:val="19"/>
                <w:szCs w:val="19"/>
              </w:rPr>
              <w:t>一级指标</w:t>
            </w:r>
          </w:p>
        </w:tc>
        <w:tc>
          <w:tcPr>
            <w:tcW w:w="896" w:type="dxa"/>
            <w:vAlign w:val="top"/>
          </w:tcPr>
          <w:p w14:paraId="2C11A2EA">
            <w:pPr>
              <w:spacing w:before="204" w:line="230" w:lineRule="auto"/>
              <w:ind w:left="59"/>
              <w:rPr>
                <w:rFonts w:ascii="宋体" w:hAnsi="宋体" w:eastAsia="宋体" w:cs="宋体"/>
                <w:sz w:val="19"/>
                <w:szCs w:val="19"/>
              </w:rPr>
            </w:pPr>
            <w:r>
              <w:rPr>
                <w:rFonts w:ascii="宋体" w:hAnsi="宋体" w:eastAsia="宋体" w:cs="宋体"/>
                <w:spacing w:val="6"/>
                <w:sz w:val="19"/>
                <w:szCs w:val="19"/>
              </w:rPr>
              <w:t>二级指标</w:t>
            </w:r>
          </w:p>
        </w:tc>
        <w:tc>
          <w:tcPr>
            <w:tcW w:w="2973" w:type="dxa"/>
            <w:gridSpan w:val="2"/>
            <w:vAlign w:val="top"/>
          </w:tcPr>
          <w:p w14:paraId="232A8932">
            <w:pPr>
              <w:spacing w:before="204" w:line="230" w:lineRule="auto"/>
              <w:ind w:left="1099"/>
              <w:rPr>
                <w:rFonts w:ascii="宋体" w:hAnsi="宋体" w:eastAsia="宋体" w:cs="宋体"/>
                <w:sz w:val="19"/>
                <w:szCs w:val="19"/>
              </w:rPr>
            </w:pPr>
            <w:r>
              <w:rPr>
                <w:rFonts w:ascii="宋体" w:hAnsi="宋体" w:eastAsia="宋体" w:cs="宋体"/>
                <w:spacing w:val="7"/>
                <w:sz w:val="19"/>
                <w:szCs w:val="19"/>
              </w:rPr>
              <w:t>三级指标</w:t>
            </w:r>
          </w:p>
        </w:tc>
        <w:tc>
          <w:tcPr>
            <w:tcW w:w="3134" w:type="dxa"/>
            <w:vAlign w:val="top"/>
          </w:tcPr>
          <w:p w14:paraId="71B7A667">
            <w:pPr>
              <w:spacing w:before="204" w:line="229" w:lineRule="auto"/>
              <w:ind w:left="187"/>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0F9757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continue"/>
            <w:tcBorders>
              <w:top w:val="nil"/>
              <w:bottom w:val="nil"/>
            </w:tcBorders>
            <w:vAlign w:val="top"/>
          </w:tcPr>
          <w:p w14:paraId="7B359091">
            <w:pPr>
              <w:pStyle w:val="6"/>
            </w:pPr>
          </w:p>
        </w:tc>
        <w:tc>
          <w:tcPr>
            <w:tcW w:w="1275" w:type="dxa"/>
            <w:vMerge w:val="restart"/>
            <w:tcBorders>
              <w:bottom w:val="nil"/>
            </w:tcBorders>
            <w:vAlign w:val="top"/>
          </w:tcPr>
          <w:p w14:paraId="63678ADB">
            <w:pPr>
              <w:pStyle w:val="6"/>
              <w:spacing w:line="272" w:lineRule="auto"/>
            </w:pPr>
          </w:p>
          <w:p w14:paraId="080F8EA2">
            <w:pPr>
              <w:pStyle w:val="6"/>
              <w:spacing w:line="272" w:lineRule="auto"/>
            </w:pPr>
          </w:p>
          <w:p w14:paraId="5EDDC98B">
            <w:pPr>
              <w:pStyle w:val="6"/>
              <w:spacing w:line="272" w:lineRule="auto"/>
            </w:pPr>
          </w:p>
          <w:p w14:paraId="16315B98">
            <w:pPr>
              <w:pStyle w:val="6"/>
              <w:spacing w:line="272" w:lineRule="auto"/>
            </w:pPr>
          </w:p>
          <w:p w14:paraId="3E882E25">
            <w:pPr>
              <w:pStyle w:val="6"/>
              <w:spacing w:line="272" w:lineRule="auto"/>
            </w:pPr>
          </w:p>
          <w:p w14:paraId="2BB894CD">
            <w:pPr>
              <w:pStyle w:val="6"/>
              <w:spacing w:line="273" w:lineRule="auto"/>
            </w:pPr>
          </w:p>
          <w:p w14:paraId="3C1DB8AC">
            <w:pPr>
              <w:spacing w:before="62" w:line="229" w:lineRule="auto"/>
              <w:ind w:left="244"/>
              <w:rPr>
                <w:rFonts w:ascii="宋体" w:hAnsi="宋体" w:eastAsia="宋体" w:cs="宋体"/>
                <w:sz w:val="19"/>
                <w:szCs w:val="19"/>
              </w:rPr>
            </w:pPr>
            <w:r>
              <w:rPr>
                <w:rFonts w:ascii="宋体" w:hAnsi="宋体" w:eastAsia="宋体" w:cs="宋体"/>
                <w:spacing w:val="7"/>
                <w:sz w:val="19"/>
                <w:szCs w:val="19"/>
              </w:rPr>
              <w:t>产出指标</w:t>
            </w:r>
          </w:p>
        </w:tc>
        <w:tc>
          <w:tcPr>
            <w:tcW w:w="896" w:type="dxa"/>
            <w:vMerge w:val="restart"/>
            <w:tcBorders>
              <w:bottom w:val="nil"/>
            </w:tcBorders>
            <w:vAlign w:val="top"/>
          </w:tcPr>
          <w:p w14:paraId="7555987D">
            <w:pPr>
              <w:pStyle w:val="6"/>
              <w:spacing w:line="246" w:lineRule="auto"/>
            </w:pPr>
          </w:p>
          <w:p w14:paraId="0938B534">
            <w:pPr>
              <w:pStyle w:val="6"/>
              <w:spacing w:line="246" w:lineRule="auto"/>
            </w:pPr>
          </w:p>
          <w:p w14:paraId="48968261">
            <w:pPr>
              <w:pStyle w:val="6"/>
              <w:spacing w:line="247" w:lineRule="auto"/>
            </w:pPr>
          </w:p>
          <w:p w14:paraId="00547699">
            <w:pPr>
              <w:spacing w:before="62" w:line="229" w:lineRule="auto"/>
              <w:ind w:left="57"/>
              <w:rPr>
                <w:rFonts w:ascii="宋体" w:hAnsi="宋体" w:eastAsia="宋体" w:cs="宋体"/>
                <w:sz w:val="19"/>
                <w:szCs w:val="19"/>
              </w:rPr>
            </w:pPr>
            <w:r>
              <w:rPr>
                <w:rFonts w:ascii="宋体" w:hAnsi="宋体" w:eastAsia="宋体" w:cs="宋体"/>
                <w:spacing w:val="6"/>
                <w:sz w:val="19"/>
                <w:szCs w:val="19"/>
              </w:rPr>
              <w:t>数量指标</w:t>
            </w:r>
          </w:p>
        </w:tc>
        <w:tc>
          <w:tcPr>
            <w:tcW w:w="2973" w:type="dxa"/>
            <w:gridSpan w:val="2"/>
            <w:vAlign w:val="top"/>
          </w:tcPr>
          <w:p w14:paraId="254F7F09">
            <w:pPr>
              <w:spacing w:before="205" w:line="228" w:lineRule="auto"/>
              <w:ind w:left="1099"/>
              <w:rPr>
                <w:rFonts w:ascii="宋体" w:hAnsi="宋体" w:eastAsia="宋体" w:cs="宋体"/>
                <w:sz w:val="19"/>
                <w:szCs w:val="19"/>
              </w:rPr>
            </w:pPr>
            <w:r>
              <w:rPr>
                <w:rFonts w:ascii="宋体" w:hAnsi="宋体" w:eastAsia="宋体" w:cs="宋体"/>
                <w:spacing w:val="7"/>
                <w:sz w:val="19"/>
                <w:szCs w:val="19"/>
              </w:rPr>
              <w:t>食材供应</w:t>
            </w:r>
          </w:p>
        </w:tc>
        <w:tc>
          <w:tcPr>
            <w:tcW w:w="3134" w:type="dxa"/>
            <w:vAlign w:val="top"/>
          </w:tcPr>
          <w:p w14:paraId="2336F971">
            <w:pPr>
              <w:spacing w:before="205" w:line="229" w:lineRule="auto"/>
              <w:ind w:left="1292"/>
              <w:rPr>
                <w:rFonts w:ascii="宋体" w:hAnsi="宋体" w:eastAsia="宋体" w:cs="宋体"/>
                <w:sz w:val="19"/>
                <w:szCs w:val="19"/>
              </w:rPr>
            </w:pPr>
            <w:r>
              <w:rPr>
                <w:rFonts w:ascii="宋体" w:hAnsi="宋体" w:eastAsia="宋体" w:cs="宋体"/>
                <w:spacing w:val="1"/>
                <w:sz w:val="19"/>
                <w:szCs w:val="19"/>
              </w:rPr>
              <w:t>12个月</w:t>
            </w:r>
          </w:p>
        </w:tc>
      </w:tr>
      <w:tr w14:paraId="0FB01A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continue"/>
            <w:tcBorders>
              <w:top w:val="nil"/>
              <w:bottom w:val="nil"/>
            </w:tcBorders>
            <w:vAlign w:val="top"/>
          </w:tcPr>
          <w:p w14:paraId="3A7F0BAA">
            <w:pPr>
              <w:pStyle w:val="6"/>
            </w:pPr>
          </w:p>
        </w:tc>
        <w:tc>
          <w:tcPr>
            <w:tcW w:w="1275" w:type="dxa"/>
            <w:vMerge w:val="continue"/>
            <w:tcBorders>
              <w:top w:val="nil"/>
              <w:bottom w:val="nil"/>
            </w:tcBorders>
            <w:vAlign w:val="top"/>
          </w:tcPr>
          <w:p w14:paraId="5568384C">
            <w:pPr>
              <w:pStyle w:val="6"/>
            </w:pPr>
          </w:p>
        </w:tc>
        <w:tc>
          <w:tcPr>
            <w:tcW w:w="896" w:type="dxa"/>
            <w:vMerge w:val="continue"/>
            <w:tcBorders>
              <w:top w:val="nil"/>
              <w:bottom w:val="nil"/>
            </w:tcBorders>
            <w:vAlign w:val="top"/>
          </w:tcPr>
          <w:p w14:paraId="665C554D">
            <w:pPr>
              <w:pStyle w:val="6"/>
            </w:pPr>
          </w:p>
        </w:tc>
        <w:tc>
          <w:tcPr>
            <w:tcW w:w="2973" w:type="dxa"/>
            <w:gridSpan w:val="2"/>
            <w:vAlign w:val="top"/>
          </w:tcPr>
          <w:p w14:paraId="07E6EF13">
            <w:pPr>
              <w:spacing w:before="206" w:line="229" w:lineRule="auto"/>
              <w:ind w:left="1100"/>
              <w:rPr>
                <w:rFonts w:ascii="宋体" w:hAnsi="宋体" w:eastAsia="宋体" w:cs="宋体"/>
                <w:sz w:val="19"/>
                <w:szCs w:val="19"/>
              </w:rPr>
            </w:pPr>
            <w:r>
              <w:rPr>
                <w:rFonts w:ascii="宋体" w:hAnsi="宋体" w:eastAsia="宋体" w:cs="宋体"/>
                <w:spacing w:val="6"/>
                <w:sz w:val="19"/>
                <w:szCs w:val="19"/>
              </w:rPr>
              <w:t>餐饮服务</w:t>
            </w:r>
          </w:p>
        </w:tc>
        <w:tc>
          <w:tcPr>
            <w:tcW w:w="3134" w:type="dxa"/>
            <w:vAlign w:val="top"/>
          </w:tcPr>
          <w:p w14:paraId="497312A4">
            <w:pPr>
              <w:spacing w:before="206" w:line="229" w:lineRule="auto"/>
              <w:ind w:left="1292"/>
              <w:rPr>
                <w:rFonts w:ascii="宋体" w:hAnsi="宋体" w:eastAsia="宋体" w:cs="宋体"/>
                <w:sz w:val="19"/>
                <w:szCs w:val="19"/>
              </w:rPr>
            </w:pPr>
            <w:r>
              <w:rPr>
                <w:rFonts w:ascii="宋体" w:hAnsi="宋体" w:eastAsia="宋体" w:cs="宋体"/>
                <w:spacing w:val="1"/>
                <w:sz w:val="19"/>
                <w:szCs w:val="19"/>
              </w:rPr>
              <w:t>12个月</w:t>
            </w:r>
          </w:p>
        </w:tc>
      </w:tr>
      <w:tr w14:paraId="699581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continue"/>
            <w:tcBorders>
              <w:top w:val="nil"/>
              <w:bottom w:val="nil"/>
            </w:tcBorders>
            <w:vAlign w:val="top"/>
          </w:tcPr>
          <w:p w14:paraId="6AE14499">
            <w:pPr>
              <w:pStyle w:val="6"/>
            </w:pPr>
          </w:p>
        </w:tc>
        <w:tc>
          <w:tcPr>
            <w:tcW w:w="1275" w:type="dxa"/>
            <w:vMerge w:val="continue"/>
            <w:tcBorders>
              <w:top w:val="nil"/>
              <w:bottom w:val="nil"/>
            </w:tcBorders>
            <w:vAlign w:val="top"/>
          </w:tcPr>
          <w:p w14:paraId="5815006F">
            <w:pPr>
              <w:pStyle w:val="6"/>
            </w:pPr>
          </w:p>
        </w:tc>
        <w:tc>
          <w:tcPr>
            <w:tcW w:w="896" w:type="dxa"/>
            <w:vMerge w:val="continue"/>
            <w:tcBorders>
              <w:top w:val="nil"/>
            </w:tcBorders>
            <w:vAlign w:val="top"/>
          </w:tcPr>
          <w:p w14:paraId="41D29CCA">
            <w:pPr>
              <w:pStyle w:val="6"/>
            </w:pPr>
          </w:p>
        </w:tc>
        <w:tc>
          <w:tcPr>
            <w:tcW w:w="2973" w:type="dxa"/>
            <w:gridSpan w:val="2"/>
            <w:vAlign w:val="top"/>
          </w:tcPr>
          <w:p w14:paraId="7522AB37">
            <w:pPr>
              <w:spacing w:before="207" w:line="230" w:lineRule="auto"/>
              <w:ind w:left="1296"/>
              <w:rPr>
                <w:rFonts w:ascii="宋体" w:hAnsi="宋体" w:eastAsia="宋体" w:cs="宋体"/>
                <w:sz w:val="19"/>
                <w:szCs w:val="19"/>
              </w:rPr>
            </w:pPr>
            <w:r>
              <w:rPr>
                <w:rFonts w:ascii="宋体" w:hAnsi="宋体" w:eastAsia="宋体" w:cs="宋体"/>
                <w:spacing w:val="5"/>
                <w:sz w:val="19"/>
                <w:szCs w:val="19"/>
              </w:rPr>
              <w:t>食堂</w:t>
            </w:r>
          </w:p>
        </w:tc>
        <w:tc>
          <w:tcPr>
            <w:tcW w:w="3134" w:type="dxa"/>
            <w:vAlign w:val="top"/>
          </w:tcPr>
          <w:p w14:paraId="2F823ADB">
            <w:pPr>
              <w:spacing w:before="207" w:line="229" w:lineRule="auto"/>
              <w:ind w:left="1130"/>
              <w:rPr>
                <w:rFonts w:ascii="宋体" w:hAnsi="宋体" w:eastAsia="宋体" w:cs="宋体"/>
                <w:sz w:val="19"/>
                <w:szCs w:val="19"/>
              </w:rPr>
            </w:pPr>
            <w:r>
              <w:rPr>
                <w:rFonts w:ascii="宋体" w:hAnsi="宋体" w:eastAsia="宋体" w:cs="宋体"/>
                <w:spacing w:val="5"/>
                <w:sz w:val="19"/>
                <w:szCs w:val="19"/>
              </w:rPr>
              <w:t>944平方米</w:t>
            </w:r>
          </w:p>
        </w:tc>
      </w:tr>
      <w:tr w14:paraId="1DA062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continue"/>
            <w:tcBorders>
              <w:top w:val="nil"/>
              <w:bottom w:val="nil"/>
            </w:tcBorders>
            <w:vAlign w:val="top"/>
          </w:tcPr>
          <w:p w14:paraId="485CC39D">
            <w:pPr>
              <w:pStyle w:val="6"/>
            </w:pPr>
          </w:p>
        </w:tc>
        <w:tc>
          <w:tcPr>
            <w:tcW w:w="1275" w:type="dxa"/>
            <w:vMerge w:val="continue"/>
            <w:tcBorders>
              <w:top w:val="nil"/>
              <w:bottom w:val="nil"/>
            </w:tcBorders>
            <w:vAlign w:val="top"/>
          </w:tcPr>
          <w:p w14:paraId="3A4A67C5">
            <w:pPr>
              <w:pStyle w:val="6"/>
            </w:pPr>
          </w:p>
        </w:tc>
        <w:tc>
          <w:tcPr>
            <w:tcW w:w="896" w:type="dxa"/>
            <w:vMerge w:val="restart"/>
            <w:tcBorders>
              <w:bottom w:val="nil"/>
            </w:tcBorders>
            <w:vAlign w:val="top"/>
          </w:tcPr>
          <w:p w14:paraId="6B51C9B7">
            <w:pPr>
              <w:pStyle w:val="6"/>
              <w:spacing w:line="443" w:lineRule="auto"/>
            </w:pPr>
          </w:p>
          <w:p w14:paraId="5EF2686F">
            <w:pPr>
              <w:spacing w:before="62" w:line="230" w:lineRule="auto"/>
              <w:ind w:left="57"/>
              <w:rPr>
                <w:rFonts w:ascii="宋体" w:hAnsi="宋体" w:eastAsia="宋体" w:cs="宋体"/>
                <w:sz w:val="19"/>
                <w:szCs w:val="19"/>
              </w:rPr>
            </w:pPr>
            <w:r>
              <w:rPr>
                <w:rFonts w:ascii="宋体" w:hAnsi="宋体" w:eastAsia="宋体" w:cs="宋体"/>
                <w:spacing w:val="6"/>
                <w:sz w:val="19"/>
                <w:szCs w:val="19"/>
              </w:rPr>
              <w:t>质量指标</w:t>
            </w:r>
          </w:p>
        </w:tc>
        <w:tc>
          <w:tcPr>
            <w:tcW w:w="2973" w:type="dxa"/>
            <w:gridSpan w:val="2"/>
            <w:vAlign w:val="top"/>
          </w:tcPr>
          <w:p w14:paraId="0C272DC3">
            <w:pPr>
              <w:spacing w:before="208" w:line="229" w:lineRule="auto"/>
              <w:ind w:left="1000"/>
              <w:rPr>
                <w:rFonts w:ascii="宋体" w:hAnsi="宋体" w:eastAsia="宋体" w:cs="宋体"/>
                <w:sz w:val="19"/>
                <w:szCs w:val="19"/>
              </w:rPr>
            </w:pPr>
            <w:r>
              <w:rPr>
                <w:rFonts w:ascii="宋体" w:hAnsi="宋体" w:eastAsia="宋体" w:cs="宋体"/>
                <w:spacing w:val="6"/>
                <w:sz w:val="19"/>
                <w:szCs w:val="19"/>
              </w:rPr>
              <w:t>正常运行率</w:t>
            </w:r>
          </w:p>
        </w:tc>
        <w:tc>
          <w:tcPr>
            <w:tcW w:w="3134" w:type="dxa"/>
            <w:vAlign w:val="top"/>
          </w:tcPr>
          <w:p w14:paraId="55837F55">
            <w:pPr>
              <w:spacing w:before="208" w:line="257" w:lineRule="exact"/>
              <w:ind w:left="1391"/>
              <w:rPr>
                <w:rFonts w:ascii="宋体" w:hAnsi="宋体" w:eastAsia="宋体" w:cs="宋体"/>
                <w:sz w:val="19"/>
                <w:szCs w:val="19"/>
              </w:rPr>
            </w:pPr>
            <w:r>
              <w:rPr>
                <w:rFonts w:ascii="宋体" w:hAnsi="宋体" w:eastAsia="宋体" w:cs="宋体"/>
                <w:spacing w:val="-1"/>
                <w:position w:val="1"/>
                <w:sz w:val="19"/>
                <w:szCs w:val="19"/>
              </w:rPr>
              <w:t>100%</w:t>
            </w:r>
          </w:p>
        </w:tc>
      </w:tr>
      <w:tr w14:paraId="2AA4DD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5" w:hRule="atLeast"/>
        </w:trPr>
        <w:tc>
          <w:tcPr>
            <w:tcW w:w="1467" w:type="dxa"/>
            <w:vMerge w:val="continue"/>
            <w:tcBorders>
              <w:top w:val="nil"/>
              <w:bottom w:val="nil"/>
            </w:tcBorders>
            <w:vAlign w:val="top"/>
          </w:tcPr>
          <w:p w14:paraId="7224640B">
            <w:pPr>
              <w:pStyle w:val="6"/>
            </w:pPr>
          </w:p>
        </w:tc>
        <w:tc>
          <w:tcPr>
            <w:tcW w:w="1275" w:type="dxa"/>
            <w:vMerge w:val="continue"/>
            <w:tcBorders>
              <w:top w:val="nil"/>
              <w:bottom w:val="nil"/>
            </w:tcBorders>
            <w:vAlign w:val="top"/>
          </w:tcPr>
          <w:p w14:paraId="251413CD">
            <w:pPr>
              <w:pStyle w:val="6"/>
            </w:pPr>
          </w:p>
        </w:tc>
        <w:tc>
          <w:tcPr>
            <w:tcW w:w="896" w:type="dxa"/>
            <w:vMerge w:val="continue"/>
            <w:tcBorders>
              <w:top w:val="nil"/>
            </w:tcBorders>
            <w:vAlign w:val="top"/>
          </w:tcPr>
          <w:p w14:paraId="030D0F72">
            <w:pPr>
              <w:pStyle w:val="6"/>
            </w:pPr>
          </w:p>
        </w:tc>
        <w:tc>
          <w:tcPr>
            <w:tcW w:w="2973" w:type="dxa"/>
            <w:gridSpan w:val="2"/>
            <w:vAlign w:val="top"/>
          </w:tcPr>
          <w:p w14:paraId="4620F13C">
            <w:pPr>
              <w:spacing w:before="209" w:line="229" w:lineRule="auto"/>
              <w:ind w:left="995"/>
              <w:rPr>
                <w:rFonts w:ascii="宋体" w:hAnsi="宋体" w:eastAsia="宋体" w:cs="宋体"/>
                <w:sz w:val="19"/>
                <w:szCs w:val="19"/>
              </w:rPr>
            </w:pPr>
            <w:r>
              <w:rPr>
                <w:rFonts w:ascii="宋体" w:hAnsi="宋体" w:eastAsia="宋体" w:cs="宋体"/>
                <w:spacing w:val="7"/>
                <w:sz w:val="19"/>
                <w:szCs w:val="19"/>
              </w:rPr>
              <w:t>验收合格率</w:t>
            </w:r>
          </w:p>
        </w:tc>
        <w:tc>
          <w:tcPr>
            <w:tcW w:w="3134" w:type="dxa"/>
            <w:vAlign w:val="top"/>
          </w:tcPr>
          <w:p w14:paraId="4E93B400">
            <w:pPr>
              <w:spacing w:before="209" w:line="257" w:lineRule="exact"/>
              <w:ind w:left="1391"/>
              <w:rPr>
                <w:rFonts w:ascii="宋体" w:hAnsi="宋体" w:eastAsia="宋体" w:cs="宋体"/>
                <w:sz w:val="19"/>
                <w:szCs w:val="19"/>
              </w:rPr>
            </w:pPr>
            <w:r>
              <w:rPr>
                <w:rFonts w:ascii="宋体" w:hAnsi="宋体" w:eastAsia="宋体" w:cs="宋体"/>
                <w:spacing w:val="-1"/>
                <w:position w:val="1"/>
                <w:sz w:val="19"/>
                <w:szCs w:val="19"/>
              </w:rPr>
              <w:t>100%</w:t>
            </w:r>
          </w:p>
        </w:tc>
      </w:tr>
      <w:tr w14:paraId="2E1F80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continue"/>
            <w:tcBorders>
              <w:top w:val="nil"/>
              <w:bottom w:val="nil"/>
            </w:tcBorders>
            <w:vAlign w:val="top"/>
          </w:tcPr>
          <w:p w14:paraId="41C1A74E">
            <w:pPr>
              <w:pStyle w:val="6"/>
            </w:pPr>
          </w:p>
        </w:tc>
        <w:tc>
          <w:tcPr>
            <w:tcW w:w="1275" w:type="dxa"/>
            <w:vMerge w:val="continue"/>
            <w:tcBorders>
              <w:top w:val="nil"/>
            </w:tcBorders>
            <w:vAlign w:val="top"/>
          </w:tcPr>
          <w:p w14:paraId="3C1D70E6">
            <w:pPr>
              <w:pStyle w:val="6"/>
            </w:pPr>
          </w:p>
        </w:tc>
        <w:tc>
          <w:tcPr>
            <w:tcW w:w="896" w:type="dxa"/>
            <w:vAlign w:val="top"/>
          </w:tcPr>
          <w:p w14:paraId="6089056E">
            <w:pPr>
              <w:spacing w:before="209" w:line="230" w:lineRule="auto"/>
              <w:ind w:left="65"/>
              <w:rPr>
                <w:rFonts w:ascii="宋体" w:hAnsi="宋体" w:eastAsia="宋体" w:cs="宋体"/>
                <w:sz w:val="19"/>
                <w:szCs w:val="19"/>
              </w:rPr>
            </w:pPr>
            <w:r>
              <w:rPr>
                <w:rFonts w:ascii="宋体" w:hAnsi="宋体" w:eastAsia="宋体" w:cs="宋体"/>
                <w:spacing w:val="4"/>
                <w:sz w:val="19"/>
                <w:szCs w:val="19"/>
              </w:rPr>
              <w:t>时效指标</w:t>
            </w:r>
          </w:p>
        </w:tc>
        <w:tc>
          <w:tcPr>
            <w:tcW w:w="2973" w:type="dxa"/>
            <w:gridSpan w:val="2"/>
            <w:vAlign w:val="top"/>
          </w:tcPr>
          <w:p w14:paraId="57819A28">
            <w:pPr>
              <w:spacing w:before="209" w:line="229" w:lineRule="auto"/>
              <w:ind w:left="1098"/>
              <w:rPr>
                <w:rFonts w:ascii="宋体" w:hAnsi="宋体" w:eastAsia="宋体" w:cs="宋体"/>
                <w:sz w:val="19"/>
                <w:szCs w:val="19"/>
              </w:rPr>
            </w:pPr>
            <w:r>
              <w:rPr>
                <w:rFonts w:ascii="宋体" w:hAnsi="宋体" w:eastAsia="宋体" w:cs="宋体"/>
                <w:spacing w:val="6"/>
                <w:sz w:val="19"/>
                <w:szCs w:val="19"/>
              </w:rPr>
              <w:t>按期完成</w:t>
            </w:r>
          </w:p>
        </w:tc>
        <w:tc>
          <w:tcPr>
            <w:tcW w:w="3134" w:type="dxa"/>
            <w:vAlign w:val="top"/>
          </w:tcPr>
          <w:p w14:paraId="42206447">
            <w:pPr>
              <w:spacing w:before="209" w:line="229" w:lineRule="auto"/>
              <w:ind w:left="1441"/>
              <w:rPr>
                <w:rFonts w:ascii="宋体" w:hAnsi="宋体" w:eastAsia="宋体" w:cs="宋体"/>
                <w:sz w:val="19"/>
                <w:szCs w:val="19"/>
              </w:rPr>
            </w:pPr>
            <w:r>
              <w:rPr>
                <w:rFonts w:ascii="宋体" w:hAnsi="宋体" w:eastAsia="宋体" w:cs="宋体"/>
                <w:spacing w:val="-4"/>
                <w:sz w:val="19"/>
                <w:szCs w:val="19"/>
              </w:rPr>
              <w:t>1年</w:t>
            </w:r>
          </w:p>
        </w:tc>
      </w:tr>
      <w:tr w14:paraId="0B861D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continue"/>
            <w:tcBorders>
              <w:top w:val="nil"/>
              <w:bottom w:val="nil"/>
            </w:tcBorders>
            <w:vAlign w:val="top"/>
          </w:tcPr>
          <w:p w14:paraId="222D7173">
            <w:pPr>
              <w:pStyle w:val="6"/>
            </w:pPr>
          </w:p>
        </w:tc>
        <w:tc>
          <w:tcPr>
            <w:tcW w:w="1275" w:type="dxa"/>
            <w:vAlign w:val="top"/>
          </w:tcPr>
          <w:p w14:paraId="54BD4F1B">
            <w:pPr>
              <w:spacing w:before="210" w:line="228" w:lineRule="auto"/>
              <w:ind w:left="295"/>
              <w:rPr>
                <w:rFonts w:ascii="宋体" w:hAnsi="宋体" w:eastAsia="宋体" w:cs="宋体"/>
                <w:sz w:val="19"/>
                <w:szCs w:val="19"/>
              </w:rPr>
            </w:pPr>
            <w:r>
              <w:rPr>
                <w:rFonts w:ascii="宋体" w:hAnsi="宋体" w:eastAsia="宋体" w:cs="宋体"/>
                <w:spacing w:val="6"/>
                <w:sz w:val="19"/>
                <w:szCs w:val="19"/>
              </w:rPr>
              <w:t>成本指标</w:t>
            </w:r>
          </w:p>
        </w:tc>
        <w:tc>
          <w:tcPr>
            <w:tcW w:w="896" w:type="dxa"/>
            <w:vAlign w:val="top"/>
          </w:tcPr>
          <w:p w14:paraId="0255022C">
            <w:pPr>
              <w:spacing w:before="85" w:line="228" w:lineRule="auto"/>
              <w:ind w:left="57"/>
              <w:rPr>
                <w:rFonts w:ascii="宋体" w:hAnsi="宋体" w:eastAsia="宋体" w:cs="宋体"/>
                <w:sz w:val="19"/>
                <w:szCs w:val="19"/>
              </w:rPr>
            </w:pPr>
            <w:r>
              <w:rPr>
                <w:rFonts w:ascii="宋体" w:hAnsi="宋体" w:eastAsia="宋体" w:cs="宋体"/>
                <w:spacing w:val="6"/>
                <w:sz w:val="19"/>
                <w:szCs w:val="19"/>
              </w:rPr>
              <w:t>经济成本</w:t>
            </w:r>
          </w:p>
          <w:p w14:paraId="0A9FF5F6">
            <w:pPr>
              <w:spacing w:before="12" w:line="230" w:lineRule="auto"/>
              <w:ind w:left="257"/>
              <w:rPr>
                <w:rFonts w:ascii="宋体" w:hAnsi="宋体" w:eastAsia="宋体" w:cs="宋体"/>
                <w:sz w:val="19"/>
                <w:szCs w:val="19"/>
              </w:rPr>
            </w:pPr>
            <w:r>
              <w:rPr>
                <w:rFonts w:ascii="宋体" w:hAnsi="宋体" w:eastAsia="宋体" w:cs="宋体"/>
                <w:spacing w:val="3"/>
                <w:sz w:val="19"/>
                <w:szCs w:val="19"/>
              </w:rPr>
              <w:t>指标</w:t>
            </w:r>
          </w:p>
        </w:tc>
        <w:tc>
          <w:tcPr>
            <w:tcW w:w="2973" w:type="dxa"/>
            <w:gridSpan w:val="2"/>
            <w:vAlign w:val="top"/>
          </w:tcPr>
          <w:p w14:paraId="21BB8B51">
            <w:pPr>
              <w:spacing w:before="210" w:line="228" w:lineRule="auto"/>
              <w:ind w:left="402"/>
              <w:rPr>
                <w:rFonts w:ascii="宋体" w:hAnsi="宋体" w:eastAsia="宋体" w:cs="宋体"/>
                <w:sz w:val="19"/>
                <w:szCs w:val="19"/>
              </w:rPr>
            </w:pPr>
            <w:r>
              <w:rPr>
                <w:rFonts w:ascii="宋体" w:hAnsi="宋体" w:eastAsia="宋体" w:cs="宋体"/>
                <w:spacing w:val="8"/>
                <w:sz w:val="19"/>
                <w:szCs w:val="19"/>
              </w:rPr>
              <w:t>县机关职工食堂运行经费</w:t>
            </w:r>
          </w:p>
        </w:tc>
        <w:tc>
          <w:tcPr>
            <w:tcW w:w="3134" w:type="dxa"/>
            <w:vAlign w:val="top"/>
          </w:tcPr>
          <w:p w14:paraId="2A416EFC">
            <w:pPr>
              <w:spacing w:before="217" w:line="221" w:lineRule="auto"/>
              <w:ind w:left="1167"/>
              <w:rPr>
                <w:rFonts w:ascii="宋体" w:hAnsi="宋体" w:eastAsia="宋体" w:cs="宋体"/>
                <w:sz w:val="18"/>
                <w:szCs w:val="18"/>
              </w:rPr>
            </w:pPr>
            <w:r>
              <w:rPr>
                <w:rFonts w:ascii="宋体" w:hAnsi="宋体" w:eastAsia="宋体" w:cs="宋体"/>
                <w:spacing w:val="-1"/>
                <w:sz w:val="18"/>
                <w:szCs w:val="18"/>
              </w:rPr>
              <w:t>434.9万元</w:t>
            </w:r>
          </w:p>
        </w:tc>
      </w:tr>
      <w:tr w14:paraId="1F8E7D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continue"/>
            <w:tcBorders>
              <w:top w:val="nil"/>
              <w:bottom w:val="nil"/>
            </w:tcBorders>
            <w:vAlign w:val="top"/>
          </w:tcPr>
          <w:p w14:paraId="6CBE52D5">
            <w:pPr>
              <w:pStyle w:val="6"/>
            </w:pPr>
          </w:p>
        </w:tc>
        <w:tc>
          <w:tcPr>
            <w:tcW w:w="1275" w:type="dxa"/>
            <w:vMerge w:val="restart"/>
            <w:tcBorders>
              <w:bottom w:val="nil"/>
            </w:tcBorders>
            <w:vAlign w:val="top"/>
          </w:tcPr>
          <w:p w14:paraId="1407ACBD">
            <w:pPr>
              <w:pStyle w:val="6"/>
              <w:spacing w:line="248" w:lineRule="auto"/>
            </w:pPr>
          </w:p>
          <w:p w14:paraId="52370493">
            <w:pPr>
              <w:pStyle w:val="6"/>
              <w:spacing w:line="248" w:lineRule="auto"/>
            </w:pPr>
          </w:p>
          <w:p w14:paraId="4982BADE">
            <w:pPr>
              <w:pStyle w:val="6"/>
              <w:spacing w:line="249" w:lineRule="auto"/>
            </w:pPr>
          </w:p>
          <w:p w14:paraId="2EDEB845">
            <w:pPr>
              <w:spacing w:before="61" w:line="230" w:lineRule="auto"/>
              <w:ind w:left="249"/>
              <w:rPr>
                <w:rFonts w:ascii="宋体" w:hAnsi="宋体" w:eastAsia="宋体" w:cs="宋体"/>
                <w:sz w:val="19"/>
                <w:szCs w:val="19"/>
              </w:rPr>
            </w:pPr>
            <w:r>
              <w:rPr>
                <w:rFonts w:ascii="宋体" w:hAnsi="宋体" w:eastAsia="宋体" w:cs="宋体"/>
                <w:spacing w:val="5"/>
                <w:sz w:val="19"/>
                <w:szCs w:val="19"/>
              </w:rPr>
              <w:t>效益指标</w:t>
            </w:r>
          </w:p>
        </w:tc>
        <w:tc>
          <w:tcPr>
            <w:tcW w:w="896" w:type="dxa"/>
            <w:vMerge w:val="restart"/>
            <w:tcBorders>
              <w:bottom w:val="nil"/>
            </w:tcBorders>
            <w:vAlign w:val="top"/>
          </w:tcPr>
          <w:p w14:paraId="328F7CCA">
            <w:pPr>
              <w:pStyle w:val="6"/>
              <w:spacing w:line="323" w:lineRule="auto"/>
            </w:pPr>
          </w:p>
          <w:p w14:paraId="34BED531">
            <w:pPr>
              <w:spacing w:before="61" w:line="228" w:lineRule="auto"/>
              <w:ind w:left="57"/>
              <w:rPr>
                <w:rFonts w:ascii="宋体" w:hAnsi="宋体" w:eastAsia="宋体" w:cs="宋体"/>
                <w:sz w:val="19"/>
                <w:szCs w:val="19"/>
              </w:rPr>
            </w:pPr>
            <w:r>
              <w:rPr>
                <w:rFonts w:ascii="宋体" w:hAnsi="宋体" w:eastAsia="宋体" w:cs="宋体"/>
                <w:spacing w:val="6"/>
                <w:sz w:val="19"/>
                <w:szCs w:val="19"/>
              </w:rPr>
              <w:t>社会效益</w:t>
            </w:r>
          </w:p>
          <w:p w14:paraId="18554BA8">
            <w:pPr>
              <w:spacing w:before="12" w:line="230" w:lineRule="auto"/>
              <w:ind w:left="257"/>
              <w:rPr>
                <w:rFonts w:ascii="宋体" w:hAnsi="宋体" w:eastAsia="宋体" w:cs="宋体"/>
                <w:sz w:val="19"/>
                <w:szCs w:val="19"/>
              </w:rPr>
            </w:pPr>
            <w:r>
              <w:rPr>
                <w:rFonts w:ascii="宋体" w:hAnsi="宋体" w:eastAsia="宋体" w:cs="宋体"/>
                <w:spacing w:val="3"/>
                <w:sz w:val="19"/>
                <w:szCs w:val="19"/>
              </w:rPr>
              <w:t>指标</w:t>
            </w:r>
          </w:p>
        </w:tc>
        <w:tc>
          <w:tcPr>
            <w:tcW w:w="2973" w:type="dxa"/>
            <w:gridSpan w:val="2"/>
            <w:vAlign w:val="top"/>
          </w:tcPr>
          <w:p w14:paraId="466CA7C8">
            <w:pPr>
              <w:spacing w:before="211" w:line="229" w:lineRule="auto"/>
              <w:ind w:left="505"/>
              <w:rPr>
                <w:rFonts w:ascii="宋体" w:hAnsi="宋体" w:eastAsia="宋体" w:cs="宋体"/>
                <w:sz w:val="19"/>
                <w:szCs w:val="19"/>
              </w:rPr>
            </w:pPr>
            <w:r>
              <w:rPr>
                <w:rFonts w:ascii="宋体" w:hAnsi="宋体" w:eastAsia="宋体" w:cs="宋体"/>
                <w:spacing w:val="7"/>
                <w:sz w:val="19"/>
                <w:szCs w:val="19"/>
              </w:rPr>
              <w:t>公共服务水平提高情况</w:t>
            </w:r>
          </w:p>
        </w:tc>
        <w:tc>
          <w:tcPr>
            <w:tcW w:w="3134" w:type="dxa"/>
            <w:vAlign w:val="top"/>
          </w:tcPr>
          <w:p w14:paraId="1508B1C4">
            <w:pPr>
              <w:spacing w:before="211" w:line="230" w:lineRule="auto"/>
              <w:ind w:left="1180"/>
              <w:rPr>
                <w:rFonts w:ascii="宋体" w:hAnsi="宋体" w:eastAsia="宋体" w:cs="宋体"/>
                <w:sz w:val="19"/>
                <w:szCs w:val="19"/>
              </w:rPr>
            </w:pPr>
            <w:r>
              <w:rPr>
                <w:rFonts w:ascii="宋体" w:hAnsi="宋体" w:eastAsia="宋体" w:cs="宋体"/>
                <w:spacing w:val="6"/>
                <w:sz w:val="19"/>
                <w:szCs w:val="19"/>
              </w:rPr>
              <w:t>有效提升</w:t>
            </w:r>
          </w:p>
        </w:tc>
      </w:tr>
      <w:tr w14:paraId="413DC2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continue"/>
            <w:tcBorders>
              <w:top w:val="nil"/>
              <w:bottom w:val="nil"/>
            </w:tcBorders>
            <w:vAlign w:val="top"/>
          </w:tcPr>
          <w:p w14:paraId="6687DEF1">
            <w:pPr>
              <w:pStyle w:val="6"/>
            </w:pPr>
          </w:p>
        </w:tc>
        <w:tc>
          <w:tcPr>
            <w:tcW w:w="1275" w:type="dxa"/>
            <w:vMerge w:val="continue"/>
            <w:tcBorders>
              <w:top w:val="nil"/>
              <w:bottom w:val="nil"/>
            </w:tcBorders>
            <w:vAlign w:val="top"/>
          </w:tcPr>
          <w:p w14:paraId="742F919F">
            <w:pPr>
              <w:pStyle w:val="6"/>
            </w:pPr>
          </w:p>
        </w:tc>
        <w:tc>
          <w:tcPr>
            <w:tcW w:w="896" w:type="dxa"/>
            <w:vMerge w:val="continue"/>
            <w:tcBorders>
              <w:top w:val="nil"/>
            </w:tcBorders>
            <w:vAlign w:val="top"/>
          </w:tcPr>
          <w:p w14:paraId="50989737">
            <w:pPr>
              <w:pStyle w:val="6"/>
            </w:pPr>
          </w:p>
        </w:tc>
        <w:tc>
          <w:tcPr>
            <w:tcW w:w="2973" w:type="dxa"/>
            <w:gridSpan w:val="2"/>
            <w:vAlign w:val="top"/>
          </w:tcPr>
          <w:p w14:paraId="3C2EAB30">
            <w:pPr>
              <w:spacing w:before="212" w:line="229" w:lineRule="auto"/>
              <w:ind w:left="602"/>
              <w:rPr>
                <w:rFonts w:ascii="宋体" w:hAnsi="宋体" w:eastAsia="宋体" w:cs="宋体"/>
                <w:sz w:val="19"/>
                <w:szCs w:val="19"/>
              </w:rPr>
            </w:pPr>
            <w:r>
              <w:rPr>
                <w:rFonts w:ascii="宋体" w:hAnsi="宋体" w:eastAsia="宋体" w:cs="宋体"/>
                <w:spacing w:val="7"/>
                <w:sz w:val="19"/>
                <w:szCs w:val="19"/>
              </w:rPr>
              <w:t>综合事务保障完成率</w:t>
            </w:r>
          </w:p>
        </w:tc>
        <w:tc>
          <w:tcPr>
            <w:tcW w:w="3134" w:type="dxa"/>
            <w:vAlign w:val="top"/>
          </w:tcPr>
          <w:p w14:paraId="0CAC6F1E">
            <w:pPr>
              <w:spacing w:before="212" w:line="257" w:lineRule="exact"/>
              <w:ind w:left="1391"/>
              <w:rPr>
                <w:rFonts w:ascii="宋体" w:hAnsi="宋体" w:eastAsia="宋体" w:cs="宋体"/>
                <w:sz w:val="19"/>
                <w:szCs w:val="19"/>
              </w:rPr>
            </w:pPr>
            <w:r>
              <w:rPr>
                <w:rFonts w:ascii="宋体" w:hAnsi="宋体" w:eastAsia="宋体" w:cs="宋体"/>
                <w:spacing w:val="-1"/>
                <w:position w:val="1"/>
                <w:sz w:val="19"/>
                <w:szCs w:val="19"/>
              </w:rPr>
              <w:t>100%</w:t>
            </w:r>
          </w:p>
        </w:tc>
      </w:tr>
      <w:tr w14:paraId="249758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5" w:hRule="atLeast"/>
        </w:trPr>
        <w:tc>
          <w:tcPr>
            <w:tcW w:w="1467" w:type="dxa"/>
            <w:vMerge w:val="continue"/>
            <w:tcBorders>
              <w:top w:val="nil"/>
              <w:bottom w:val="nil"/>
            </w:tcBorders>
            <w:vAlign w:val="top"/>
          </w:tcPr>
          <w:p w14:paraId="56B8FDF1">
            <w:pPr>
              <w:pStyle w:val="6"/>
            </w:pPr>
          </w:p>
        </w:tc>
        <w:tc>
          <w:tcPr>
            <w:tcW w:w="1275" w:type="dxa"/>
            <w:vMerge w:val="continue"/>
            <w:tcBorders>
              <w:top w:val="nil"/>
            </w:tcBorders>
            <w:vAlign w:val="top"/>
          </w:tcPr>
          <w:p w14:paraId="321C5528">
            <w:pPr>
              <w:pStyle w:val="6"/>
            </w:pPr>
          </w:p>
        </w:tc>
        <w:tc>
          <w:tcPr>
            <w:tcW w:w="896" w:type="dxa"/>
            <w:vAlign w:val="top"/>
          </w:tcPr>
          <w:p w14:paraId="788E33B0">
            <w:pPr>
              <w:spacing w:before="89" w:line="236" w:lineRule="auto"/>
              <w:ind w:left="163" w:right="36" w:hanging="106"/>
              <w:rPr>
                <w:rFonts w:ascii="宋体" w:hAnsi="宋体" w:eastAsia="宋体" w:cs="宋体"/>
                <w:sz w:val="19"/>
                <w:szCs w:val="19"/>
              </w:rPr>
            </w:pPr>
            <w:r>
              <w:rPr>
                <w:rFonts w:ascii="宋体" w:hAnsi="宋体" w:eastAsia="宋体" w:cs="宋体"/>
                <w:spacing w:val="6"/>
                <w:sz w:val="19"/>
                <w:szCs w:val="19"/>
              </w:rPr>
              <w:t>可持续影</w:t>
            </w:r>
            <w:r>
              <w:rPr>
                <w:rFonts w:ascii="宋体" w:hAnsi="宋体" w:eastAsia="宋体" w:cs="宋体"/>
                <w:spacing w:val="1"/>
                <w:sz w:val="19"/>
                <w:szCs w:val="19"/>
              </w:rPr>
              <w:t xml:space="preserve"> </w:t>
            </w:r>
            <w:r>
              <w:rPr>
                <w:rFonts w:ascii="宋体" w:hAnsi="宋体" w:eastAsia="宋体" w:cs="宋体"/>
                <w:spacing w:val="3"/>
                <w:sz w:val="19"/>
                <w:szCs w:val="19"/>
              </w:rPr>
              <w:t>响指标</w:t>
            </w:r>
          </w:p>
        </w:tc>
        <w:tc>
          <w:tcPr>
            <w:tcW w:w="2973" w:type="dxa"/>
            <w:gridSpan w:val="2"/>
            <w:vAlign w:val="top"/>
          </w:tcPr>
          <w:p w14:paraId="59176A50">
            <w:pPr>
              <w:spacing w:before="213" w:line="229" w:lineRule="auto"/>
              <w:ind w:left="404"/>
              <w:rPr>
                <w:rFonts w:ascii="宋体" w:hAnsi="宋体" w:eastAsia="宋体" w:cs="宋体"/>
                <w:sz w:val="19"/>
                <w:szCs w:val="19"/>
              </w:rPr>
            </w:pPr>
            <w:r>
              <w:rPr>
                <w:rFonts w:ascii="宋体" w:hAnsi="宋体" w:eastAsia="宋体" w:cs="宋体"/>
                <w:spacing w:val="8"/>
                <w:sz w:val="19"/>
                <w:szCs w:val="19"/>
              </w:rPr>
              <w:t>项目持续发挥作用的期限</w:t>
            </w:r>
          </w:p>
        </w:tc>
        <w:tc>
          <w:tcPr>
            <w:tcW w:w="3134" w:type="dxa"/>
            <w:vAlign w:val="top"/>
          </w:tcPr>
          <w:p w14:paraId="164C4DB9">
            <w:pPr>
              <w:spacing w:before="213" w:line="230" w:lineRule="auto"/>
              <w:ind w:left="1379"/>
              <w:rPr>
                <w:rFonts w:ascii="宋体" w:hAnsi="宋体" w:eastAsia="宋体" w:cs="宋体"/>
                <w:sz w:val="19"/>
                <w:szCs w:val="19"/>
              </w:rPr>
            </w:pPr>
            <w:r>
              <w:rPr>
                <w:rFonts w:ascii="宋体" w:hAnsi="宋体" w:eastAsia="宋体" w:cs="宋体"/>
                <w:spacing w:val="4"/>
                <w:sz w:val="19"/>
                <w:szCs w:val="19"/>
              </w:rPr>
              <w:t>长期</w:t>
            </w:r>
          </w:p>
        </w:tc>
      </w:tr>
      <w:tr w14:paraId="1A265E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97" w:hRule="atLeast"/>
        </w:trPr>
        <w:tc>
          <w:tcPr>
            <w:tcW w:w="1467" w:type="dxa"/>
            <w:vMerge w:val="continue"/>
            <w:tcBorders>
              <w:top w:val="nil"/>
            </w:tcBorders>
            <w:vAlign w:val="top"/>
          </w:tcPr>
          <w:p w14:paraId="7A9075D3">
            <w:pPr>
              <w:pStyle w:val="6"/>
            </w:pPr>
          </w:p>
        </w:tc>
        <w:tc>
          <w:tcPr>
            <w:tcW w:w="1275" w:type="dxa"/>
            <w:vAlign w:val="top"/>
          </w:tcPr>
          <w:p w14:paraId="03A0E657">
            <w:pPr>
              <w:pStyle w:val="6"/>
              <w:spacing w:line="351" w:lineRule="auto"/>
            </w:pPr>
          </w:p>
          <w:p w14:paraId="25F34229">
            <w:pPr>
              <w:spacing w:before="62" w:line="229" w:lineRule="auto"/>
              <w:ind w:left="143"/>
              <w:rPr>
                <w:rFonts w:ascii="宋体" w:hAnsi="宋体" w:eastAsia="宋体" w:cs="宋体"/>
                <w:sz w:val="19"/>
                <w:szCs w:val="19"/>
              </w:rPr>
            </w:pPr>
            <w:r>
              <w:rPr>
                <w:rFonts w:ascii="宋体" w:hAnsi="宋体" w:eastAsia="宋体" w:cs="宋体"/>
                <w:spacing w:val="7"/>
                <w:sz w:val="19"/>
                <w:szCs w:val="19"/>
              </w:rPr>
              <w:t>满意度指标</w:t>
            </w:r>
          </w:p>
        </w:tc>
        <w:tc>
          <w:tcPr>
            <w:tcW w:w="896" w:type="dxa"/>
            <w:vAlign w:val="top"/>
          </w:tcPr>
          <w:p w14:paraId="594C315F">
            <w:pPr>
              <w:spacing w:before="168" w:line="229" w:lineRule="auto"/>
              <w:ind w:left="56"/>
              <w:rPr>
                <w:rFonts w:ascii="宋体" w:hAnsi="宋体" w:eastAsia="宋体" w:cs="宋体"/>
                <w:sz w:val="19"/>
                <w:szCs w:val="19"/>
              </w:rPr>
            </w:pPr>
            <w:r>
              <w:rPr>
                <w:rFonts w:ascii="宋体" w:hAnsi="宋体" w:eastAsia="宋体" w:cs="宋体"/>
                <w:spacing w:val="7"/>
                <w:sz w:val="19"/>
                <w:szCs w:val="19"/>
              </w:rPr>
              <w:t>服务对象</w:t>
            </w:r>
          </w:p>
          <w:p w14:paraId="0C203472">
            <w:pPr>
              <w:spacing w:before="11" w:line="229" w:lineRule="auto"/>
              <w:ind w:left="56"/>
              <w:rPr>
                <w:rFonts w:ascii="宋体" w:hAnsi="宋体" w:eastAsia="宋体" w:cs="宋体"/>
                <w:sz w:val="19"/>
                <w:szCs w:val="19"/>
              </w:rPr>
            </w:pPr>
            <w:r>
              <w:rPr>
                <w:rFonts w:ascii="宋体" w:hAnsi="宋体" w:eastAsia="宋体" w:cs="宋体"/>
                <w:spacing w:val="7"/>
                <w:sz w:val="19"/>
                <w:szCs w:val="19"/>
              </w:rPr>
              <w:t>满意度指</w:t>
            </w:r>
          </w:p>
          <w:p w14:paraId="50829B86">
            <w:pPr>
              <w:spacing w:before="11" w:line="230" w:lineRule="auto"/>
              <w:ind w:left="355"/>
              <w:rPr>
                <w:rFonts w:ascii="宋体" w:hAnsi="宋体" w:eastAsia="宋体" w:cs="宋体"/>
                <w:sz w:val="19"/>
                <w:szCs w:val="19"/>
              </w:rPr>
            </w:pPr>
            <w:r>
              <w:rPr>
                <w:rFonts w:ascii="宋体" w:hAnsi="宋体" w:eastAsia="宋体" w:cs="宋体"/>
                <w:sz w:val="19"/>
                <w:szCs w:val="19"/>
              </w:rPr>
              <w:t>标</w:t>
            </w:r>
          </w:p>
        </w:tc>
        <w:tc>
          <w:tcPr>
            <w:tcW w:w="2973" w:type="dxa"/>
            <w:gridSpan w:val="2"/>
            <w:vAlign w:val="top"/>
          </w:tcPr>
          <w:p w14:paraId="13A91A93">
            <w:pPr>
              <w:pStyle w:val="6"/>
              <w:spacing w:line="351" w:lineRule="auto"/>
            </w:pPr>
          </w:p>
          <w:p w14:paraId="3F5F6E69">
            <w:pPr>
              <w:spacing w:before="62" w:line="229" w:lineRule="auto"/>
              <w:ind w:left="1195"/>
              <w:rPr>
                <w:rFonts w:ascii="宋体" w:hAnsi="宋体" w:eastAsia="宋体" w:cs="宋体"/>
                <w:sz w:val="19"/>
                <w:szCs w:val="19"/>
              </w:rPr>
            </w:pPr>
            <w:r>
              <w:rPr>
                <w:rFonts w:ascii="宋体" w:hAnsi="宋体" w:eastAsia="宋体" w:cs="宋体"/>
                <w:spacing w:val="6"/>
                <w:sz w:val="19"/>
                <w:szCs w:val="19"/>
              </w:rPr>
              <w:t>满意度</w:t>
            </w:r>
          </w:p>
        </w:tc>
        <w:tc>
          <w:tcPr>
            <w:tcW w:w="3134" w:type="dxa"/>
            <w:vAlign w:val="top"/>
          </w:tcPr>
          <w:p w14:paraId="0B4882E9">
            <w:pPr>
              <w:pStyle w:val="6"/>
              <w:spacing w:line="351" w:lineRule="auto"/>
            </w:pPr>
          </w:p>
          <w:p w14:paraId="6AE2C12E">
            <w:pPr>
              <w:spacing w:before="62" w:line="256" w:lineRule="exact"/>
              <w:ind w:left="1354"/>
              <w:rPr>
                <w:rFonts w:ascii="宋体" w:hAnsi="宋体" w:eastAsia="宋体" w:cs="宋体"/>
                <w:sz w:val="19"/>
                <w:szCs w:val="19"/>
              </w:rPr>
            </w:pPr>
            <w:r>
              <w:rPr>
                <w:rFonts w:ascii="宋体" w:hAnsi="宋体" w:eastAsia="宋体" w:cs="宋体"/>
                <w:spacing w:val="-3"/>
                <w:position w:val="1"/>
                <w:sz w:val="19"/>
                <w:szCs w:val="19"/>
              </w:rPr>
              <w:t>≧95%</w:t>
            </w:r>
          </w:p>
        </w:tc>
      </w:tr>
    </w:tbl>
    <w:p w14:paraId="72619E92">
      <w:pPr>
        <w:rPr>
          <w:rFonts w:ascii="Arial"/>
          <w:sz w:val="21"/>
        </w:rPr>
      </w:pPr>
    </w:p>
    <w:p w14:paraId="614C0CC5">
      <w:pPr>
        <w:rPr>
          <w:rFonts w:ascii="Arial" w:hAnsi="Arial" w:eastAsia="Arial" w:cs="Arial"/>
          <w:sz w:val="21"/>
          <w:szCs w:val="21"/>
        </w:rPr>
        <w:sectPr>
          <w:footerReference r:id="rId166" w:type="default"/>
          <w:pgSz w:w="11905" w:h="16837"/>
          <w:pgMar w:top="1249" w:right="1133" w:bottom="695" w:left="1010" w:header="0" w:footer="408" w:gutter="0"/>
          <w:cols w:space="720" w:num="1"/>
        </w:sectPr>
      </w:pPr>
    </w:p>
    <w:p w14:paraId="6768C59C">
      <w:pPr>
        <w:pStyle w:val="2"/>
        <w:spacing w:before="72" w:line="225" w:lineRule="auto"/>
        <w:ind w:left="2926"/>
        <w:outlineLvl w:val="1"/>
        <w:rPr>
          <w:sz w:val="35"/>
          <w:szCs w:val="35"/>
        </w:rPr>
      </w:pPr>
      <w:r>
        <w:rPr>
          <w:b/>
          <w:bCs/>
          <w:spacing w:val="6"/>
          <w:sz w:val="35"/>
          <w:szCs w:val="35"/>
        </w:rPr>
        <w:t>部门预算项目绩效目标表</w:t>
      </w:r>
    </w:p>
    <w:p w14:paraId="28BC1082">
      <w:pPr>
        <w:spacing w:line="273" w:lineRule="auto"/>
        <w:rPr>
          <w:rFonts w:ascii="Arial"/>
          <w:sz w:val="21"/>
        </w:rPr>
      </w:pPr>
    </w:p>
    <w:p w14:paraId="754DE09D">
      <w:pPr>
        <w:pStyle w:val="2"/>
        <w:spacing w:before="62" w:line="229" w:lineRule="auto"/>
        <w:ind w:left="4439"/>
        <w:rPr>
          <w:sz w:val="19"/>
          <w:szCs w:val="19"/>
        </w:rPr>
      </w:pPr>
      <w:r>
        <w:rPr>
          <w:spacing w:val="1"/>
          <w:sz w:val="19"/>
          <w:szCs w:val="19"/>
        </w:rPr>
        <w:t>(2026年度</w:t>
      </w:r>
      <w:r>
        <w:rPr>
          <w:rFonts w:hint="eastAsia"/>
          <w:spacing w:val="1"/>
          <w:sz w:val="19"/>
          <w:szCs w:val="19"/>
          <w:lang w:eastAsia="zh-CN"/>
        </w:rPr>
        <w:t>）</w:t>
      </w:r>
    </w:p>
    <w:p w14:paraId="3ACB6FB2">
      <w:pPr>
        <w:spacing w:line="71" w:lineRule="exact"/>
      </w:pPr>
    </w:p>
    <w:tbl>
      <w:tblPr>
        <w:tblStyle w:val="5"/>
        <w:tblW w:w="976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61"/>
        <w:gridCol w:w="1152"/>
        <w:gridCol w:w="1016"/>
        <w:gridCol w:w="1320"/>
        <w:gridCol w:w="2018"/>
        <w:gridCol w:w="2895"/>
      </w:tblGrid>
      <w:tr w14:paraId="46C829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4" w:hRule="atLeast"/>
        </w:trPr>
        <w:tc>
          <w:tcPr>
            <w:tcW w:w="1361" w:type="dxa"/>
            <w:vAlign w:val="top"/>
          </w:tcPr>
          <w:p w14:paraId="16DBB637">
            <w:pPr>
              <w:spacing w:before="207" w:line="230" w:lineRule="auto"/>
              <w:ind w:left="293"/>
              <w:rPr>
                <w:rFonts w:ascii="宋体" w:hAnsi="宋体" w:eastAsia="宋体" w:cs="宋体"/>
                <w:sz w:val="19"/>
                <w:szCs w:val="19"/>
              </w:rPr>
            </w:pPr>
            <w:r>
              <w:rPr>
                <w:rFonts w:ascii="宋体" w:hAnsi="宋体" w:eastAsia="宋体" w:cs="宋体"/>
                <w:spacing w:val="6"/>
                <w:sz w:val="19"/>
                <w:szCs w:val="19"/>
              </w:rPr>
              <w:t>项目名称</w:t>
            </w:r>
          </w:p>
        </w:tc>
        <w:tc>
          <w:tcPr>
            <w:tcW w:w="8401" w:type="dxa"/>
            <w:gridSpan w:val="5"/>
            <w:vAlign w:val="top"/>
          </w:tcPr>
          <w:p w14:paraId="2D09608C">
            <w:pPr>
              <w:spacing w:before="208" w:line="229" w:lineRule="auto"/>
              <w:ind w:left="3310"/>
              <w:rPr>
                <w:rFonts w:ascii="宋体" w:hAnsi="宋体" w:eastAsia="宋体" w:cs="宋体"/>
                <w:sz w:val="19"/>
                <w:szCs w:val="19"/>
              </w:rPr>
            </w:pPr>
            <w:r>
              <w:rPr>
                <w:rFonts w:ascii="宋体" w:hAnsi="宋体" w:eastAsia="宋体" w:cs="宋体"/>
                <w:spacing w:val="7"/>
                <w:sz w:val="19"/>
                <w:szCs w:val="19"/>
              </w:rPr>
              <w:t>绿化一体化管护费用</w:t>
            </w:r>
          </w:p>
        </w:tc>
      </w:tr>
      <w:tr w14:paraId="4437CA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61" w:type="dxa"/>
            <w:vAlign w:val="top"/>
          </w:tcPr>
          <w:p w14:paraId="02E2BD3A">
            <w:pPr>
              <w:spacing w:before="199" w:line="229" w:lineRule="auto"/>
              <w:ind w:left="95"/>
              <w:rPr>
                <w:rFonts w:ascii="宋体" w:hAnsi="宋体" w:eastAsia="宋体" w:cs="宋体"/>
                <w:sz w:val="19"/>
                <w:szCs w:val="19"/>
              </w:rPr>
            </w:pPr>
            <w:r>
              <w:rPr>
                <w:rFonts w:ascii="宋体" w:hAnsi="宋体" w:eastAsia="宋体" w:cs="宋体"/>
                <w:spacing w:val="4"/>
                <w:sz w:val="19"/>
                <w:szCs w:val="19"/>
              </w:rPr>
              <w:t>部门（单位）</w:t>
            </w:r>
          </w:p>
        </w:tc>
        <w:tc>
          <w:tcPr>
            <w:tcW w:w="8401" w:type="dxa"/>
            <w:gridSpan w:val="5"/>
            <w:vAlign w:val="top"/>
          </w:tcPr>
          <w:p w14:paraId="088B6BC1">
            <w:pPr>
              <w:spacing w:before="199" w:line="229" w:lineRule="auto"/>
              <w:ind w:left="3212"/>
              <w:rPr>
                <w:rFonts w:ascii="宋体" w:hAnsi="宋体" w:eastAsia="宋体" w:cs="宋体"/>
                <w:sz w:val="19"/>
                <w:szCs w:val="19"/>
              </w:rPr>
            </w:pPr>
            <w:r>
              <w:rPr>
                <w:rFonts w:ascii="宋体" w:hAnsi="宋体" w:eastAsia="宋体" w:cs="宋体"/>
                <w:spacing w:val="8"/>
                <w:sz w:val="19"/>
                <w:szCs w:val="19"/>
              </w:rPr>
              <w:t>盐边县综合行政执法局</w:t>
            </w:r>
          </w:p>
        </w:tc>
      </w:tr>
      <w:tr w14:paraId="33692B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61" w:type="dxa"/>
            <w:vMerge w:val="restart"/>
            <w:tcBorders>
              <w:bottom w:val="nil"/>
            </w:tcBorders>
            <w:vAlign w:val="top"/>
          </w:tcPr>
          <w:p w14:paraId="21010EC3">
            <w:pPr>
              <w:pStyle w:val="6"/>
              <w:spacing w:line="306" w:lineRule="auto"/>
            </w:pPr>
          </w:p>
          <w:p w14:paraId="61C724E5">
            <w:pPr>
              <w:pStyle w:val="6"/>
              <w:spacing w:line="306" w:lineRule="auto"/>
            </w:pPr>
          </w:p>
          <w:p w14:paraId="2E8005A3">
            <w:pPr>
              <w:spacing w:before="62" w:line="230" w:lineRule="auto"/>
              <w:ind w:left="293"/>
              <w:rPr>
                <w:rFonts w:ascii="宋体" w:hAnsi="宋体" w:eastAsia="宋体" w:cs="宋体"/>
                <w:sz w:val="19"/>
                <w:szCs w:val="19"/>
              </w:rPr>
            </w:pPr>
            <w:r>
              <w:rPr>
                <w:rFonts w:ascii="宋体" w:hAnsi="宋体" w:eastAsia="宋体" w:cs="宋体"/>
                <w:spacing w:val="6"/>
                <w:sz w:val="19"/>
                <w:szCs w:val="19"/>
              </w:rPr>
              <w:t>项目资金</w:t>
            </w:r>
          </w:p>
          <w:p w14:paraId="73CDBBE1">
            <w:pPr>
              <w:spacing w:before="10" w:line="230" w:lineRule="auto"/>
              <w:ind w:left="300"/>
              <w:rPr>
                <w:rFonts w:ascii="宋体" w:hAnsi="宋体" w:eastAsia="宋体" w:cs="宋体"/>
                <w:sz w:val="19"/>
                <w:szCs w:val="19"/>
              </w:rPr>
            </w:pPr>
            <w:r>
              <w:rPr>
                <w:rFonts w:ascii="宋体" w:hAnsi="宋体" w:eastAsia="宋体" w:cs="宋体"/>
                <w:sz w:val="19"/>
                <w:szCs w:val="19"/>
              </w:rPr>
              <w:t>（万元）</w:t>
            </w:r>
          </w:p>
        </w:tc>
        <w:tc>
          <w:tcPr>
            <w:tcW w:w="3488" w:type="dxa"/>
            <w:gridSpan w:val="3"/>
            <w:vAlign w:val="top"/>
          </w:tcPr>
          <w:p w14:paraId="28D7B313">
            <w:pPr>
              <w:spacing w:before="200" w:line="229" w:lineRule="auto"/>
              <w:ind w:left="34"/>
              <w:rPr>
                <w:rFonts w:ascii="宋体" w:hAnsi="宋体" w:eastAsia="宋体" w:cs="宋体"/>
                <w:sz w:val="19"/>
                <w:szCs w:val="19"/>
              </w:rPr>
            </w:pPr>
            <w:r>
              <w:rPr>
                <w:rFonts w:ascii="宋体" w:hAnsi="宋体" w:eastAsia="宋体" w:cs="宋体"/>
                <w:spacing w:val="7"/>
                <w:sz w:val="19"/>
                <w:szCs w:val="19"/>
              </w:rPr>
              <w:t>年度资金总额</w:t>
            </w:r>
          </w:p>
        </w:tc>
        <w:tc>
          <w:tcPr>
            <w:tcW w:w="4913" w:type="dxa"/>
            <w:gridSpan w:val="2"/>
            <w:vAlign w:val="top"/>
          </w:tcPr>
          <w:p w14:paraId="6DC5DEB1">
            <w:pPr>
              <w:spacing w:before="200" w:line="226" w:lineRule="auto"/>
              <w:ind w:left="2078"/>
              <w:rPr>
                <w:rFonts w:ascii="宋体" w:hAnsi="宋体" w:eastAsia="宋体" w:cs="宋体"/>
                <w:sz w:val="19"/>
                <w:szCs w:val="19"/>
              </w:rPr>
            </w:pPr>
            <w:r>
              <w:rPr>
                <w:rFonts w:ascii="宋体" w:hAnsi="宋体" w:eastAsia="宋体" w:cs="宋体"/>
                <w:spacing w:val="2"/>
                <w:sz w:val="19"/>
                <w:szCs w:val="19"/>
              </w:rPr>
              <w:t>1,165.07</w:t>
            </w:r>
          </w:p>
        </w:tc>
      </w:tr>
      <w:tr w14:paraId="2520B8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61" w:type="dxa"/>
            <w:vMerge w:val="continue"/>
            <w:tcBorders>
              <w:top w:val="nil"/>
              <w:bottom w:val="nil"/>
            </w:tcBorders>
            <w:vAlign w:val="top"/>
          </w:tcPr>
          <w:p w14:paraId="3901D671">
            <w:pPr>
              <w:pStyle w:val="6"/>
            </w:pPr>
          </w:p>
        </w:tc>
        <w:tc>
          <w:tcPr>
            <w:tcW w:w="3488" w:type="dxa"/>
            <w:gridSpan w:val="3"/>
            <w:vAlign w:val="top"/>
          </w:tcPr>
          <w:p w14:paraId="6258A6A5">
            <w:pPr>
              <w:spacing w:before="201" w:line="229" w:lineRule="auto"/>
              <w:ind w:left="34"/>
              <w:rPr>
                <w:rFonts w:ascii="宋体" w:hAnsi="宋体" w:eastAsia="宋体" w:cs="宋体"/>
                <w:sz w:val="19"/>
                <w:szCs w:val="19"/>
              </w:rPr>
            </w:pPr>
            <w:r>
              <w:rPr>
                <w:rFonts w:ascii="宋体" w:hAnsi="宋体" w:eastAsia="宋体" w:cs="宋体"/>
                <w:spacing w:val="6"/>
                <w:sz w:val="19"/>
                <w:szCs w:val="19"/>
              </w:rPr>
              <w:t>财政拨款</w:t>
            </w:r>
          </w:p>
        </w:tc>
        <w:tc>
          <w:tcPr>
            <w:tcW w:w="4913" w:type="dxa"/>
            <w:gridSpan w:val="2"/>
            <w:vAlign w:val="top"/>
          </w:tcPr>
          <w:p w14:paraId="7E080DCD">
            <w:pPr>
              <w:spacing w:before="201" w:line="226" w:lineRule="auto"/>
              <w:ind w:left="2078"/>
              <w:rPr>
                <w:rFonts w:ascii="宋体" w:hAnsi="宋体" w:eastAsia="宋体" w:cs="宋体"/>
                <w:sz w:val="19"/>
                <w:szCs w:val="19"/>
              </w:rPr>
            </w:pPr>
            <w:r>
              <w:rPr>
                <w:rFonts w:ascii="宋体" w:hAnsi="宋体" w:eastAsia="宋体" w:cs="宋体"/>
                <w:spacing w:val="2"/>
                <w:sz w:val="19"/>
                <w:szCs w:val="19"/>
              </w:rPr>
              <w:t>1,165.07</w:t>
            </w:r>
          </w:p>
        </w:tc>
      </w:tr>
      <w:tr w14:paraId="00936B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61" w:type="dxa"/>
            <w:vMerge w:val="continue"/>
            <w:tcBorders>
              <w:top w:val="nil"/>
            </w:tcBorders>
            <w:vAlign w:val="top"/>
          </w:tcPr>
          <w:p w14:paraId="15B38EB3">
            <w:pPr>
              <w:pStyle w:val="6"/>
            </w:pPr>
          </w:p>
        </w:tc>
        <w:tc>
          <w:tcPr>
            <w:tcW w:w="3488" w:type="dxa"/>
            <w:gridSpan w:val="3"/>
            <w:vAlign w:val="top"/>
          </w:tcPr>
          <w:p w14:paraId="1C674716">
            <w:pPr>
              <w:spacing w:before="201" w:line="230" w:lineRule="auto"/>
              <w:ind w:left="34"/>
              <w:rPr>
                <w:rFonts w:ascii="宋体" w:hAnsi="宋体" w:eastAsia="宋体" w:cs="宋体"/>
                <w:sz w:val="19"/>
                <w:szCs w:val="19"/>
              </w:rPr>
            </w:pPr>
            <w:r>
              <w:rPr>
                <w:rFonts w:ascii="宋体" w:hAnsi="宋体" w:eastAsia="宋体" w:cs="宋体"/>
                <w:spacing w:val="6"/>
                <w:sz w:val="19"/>
                <w:szCs w:val="19"/>
              </w:rPr>
              <w:t>其他资金</w:t>
            </w:r>
          </w:p>
        </w:tc>
        <w:tc>
          <w:tcPr>
            <w:tcW w:w="4913" w:type="dxa"/>
            <w:gridSpan w:val="2"/>
            <w:vAlign w:val="top"/>
          </w:tcPr>
          <w:p w14:paraId="4F2BD6E9">
            <w:pPr>
              <w:pStyle w:val="6"/>
            </w:pPr>
          </w:p>
        </w:tc>
      </w:tr>
      <w:tr w14:paraId="0E2F15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26" w:hRule="atLeast"/>
        </w:trPr>
        <w:tc>
          <w:tcPr>
            <w:tcW w:w="1361" w:type="dxa"/>
            <w:vAlign w:val="top"/>
          </w:tcPr>
          <w:p w14:paraId="42A1F8B7">
            <w:pPr>
              <w:pStyle w:val="6"/>
              <w:spacing w:line="359" w:lineRule="auto"/>
            </w:pPr>
          </w:p>
          <w:p w14:paraId="11AB01D2">
            <w:pPr>
              <w:spacing w:before="62" w:line="230" w:lineRule="auto"/>
              <w:ind w:left="292"/>
              <w:rPr>
                <w:rFonts w:ascii="宋体" w:hAnsi="宋体" w:eastAsia="宋体" w:cs="宋体"/>
                <w:sz w:val="19"/>
                <w:szCs w:val="19"/>
              </w:rPr>
            </w:pPr>
            <w:r>
              <w:rPr>
                <w:rFonts w:ascii="宋体" w:hAnsi="宋体" w:eastAsia="宋体" w:cs="宋体"/>
                <w:spacing w:val="6"/>
                <w:sz w:val="19"/>
                <w:szCs w:val="19"/>
              </w:rPr>
              <w:t>总体目标</w:t>
            </w:r>
          </w:p>
        </w:tc>
        <w:tc>
          <w:tcPr>
            <w:tcW w:w="8401" w:type="dxa"/>
            <w:gridSpan w:val="5"/>
            <w:vAlign w:val="top"/>
          </w:tcPr>
          <w:p w14:paraId="0B588991">
            <w:pPr>
              <w:spacing w:before="302" w:line="241" w:lineRule="auto"/>
              <w:ind w:left="33" w:right="196" w:hanging="1"/>
              <w:rPr>
                <w:rFonts w:ascii="宋体" w:hAnsi="宋体" w:eastAsia="宋体" w:cs="宋体"/>
                <w:sz w:val="19"/>
                <w:szCs w:val="19"/>
              </w:rPr>
            </w:pPr>
            <w:r>
              <w:rPr>
                <w:rFonts w:ascii="宋体" w:hAnsi="宋体" w:eastAsia="宋体" w:cs="宋体"/>
                <w:spacing w:val="8"/>
                <w:sz w:val="19"/>
                <w:szCs w:val="19"/>
              </w:rPr>
              <w:t>对盐边县建成区，G353、G227、工业园区沿线，红格集镇及度假区公共绿化进行日常管护，并</w:t>
            </w:r>
            <w:r>
              <w:rPr>
                <w:rFonts w:ascii="宋体" w:hAnsi="宋体" w:eastAsia="宋体" w:cs="宋体"/>
                <w:spacing w:val="5"/>
                <w:sz w:val="19"/>
                <w:szCs w:val="19"/>
              </w:rPr>
              <w:t xml:space="preserve"> </w:t>
            </w:r>
            <w:r>
              <w:rPr>
                <w:rFonts w:ascii="宋体" w:hAnsi="宋体" w:eastAsia="宋体" w:cs="宋体"/>
                <w:spacing w:val="8"/>
                <w:sz w:val="19"/>
                <w:szCs w:val="19"/>
              </w:rPr>
              <w:t>保障绿化工人工资650万元</w:t>
            </w:r>
            <w:r>
              <w:rPr>
                <w:rFonts w:hint="eastAsia" w:ascii="宋体" w:hAnsi="宋体" w:eastAsia="宋体" w:cs="宋体"/>
                <w:spacing w:val="8"/>
                <w:sz w:val="19"/>
                <w:szCs w:val="19"/>
                <w:lang w:eastAsia="zh-CN"/>
              </w:rPr>
              <w:t>。</w:t>
            </w:r>
          </w:p>
        </w:tc>
      </w:tr>
      <w:tr w14:paraId="38CF4F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5" w:hRule="atLeast"/>
        </w:trPr>
        <w:tc>
          <w:tcPr>
            <w:tcW w:w="1361" w:type="dxa"/>
            <w:vMerge w:val="restart"/>
            <w:tcBorders>
              <w:bottom w:val="nil"/>
            </w:tcBorders>
            <w:vAlign w:val="top"/>
          </w:tcPr>
          <w:p w14:paraId="211AEEC9">
            <w:pPr>
              <w:pStyle w:val="6"/>
              <w:spacing w:line="253" w:lineRule="auto"/>
            </w:pPr>
          </w:p>
          <w:p w14:paraId="129FE64E">
            <w:pPr>
              <w:pStyle w:val="6"/>
              <w:spacing w:line="253" w:lineRule="auto"/>
            </w:pPr>
          </w:p>
          <w:p w14:paraId="21A28AD7">
            <w:pPr>
              <w:pStyle w:val="6"/>
              <w:spacing w:line="253" w:lineRule="auto"/>
            </w:pPr>
          </w:p>
          <w:p w14:paraId="3B9FA633">
            <w:pPr>
              <w:pStyle w:val="6"/>
              <w:spacing w:line="253" w:lineRule="auto"/>
            </w:pPr>
          </w:p>
          <w:p w14:paraId="30A2674E">
            <w:pPr>
              <w:pStyle w:val="6"/>
              <w:spacing w:line="253" w:lineRule="auto"/>
            </w:pPr>
          </w:p>
          <w:p w14:paraId="6F09C158">
            <w:pPr>
              <w:pStyle w:val="6"/>
              <w:spacing w:line="253" w:lineRule="auto"/>
            </w:pPr>
          </w:p>
          <w:p w14:paraId="59253889">
            <w:pPr>
              <w:pStyle w:val="6"/>
              <w:spacing w:line="253" w:lineRule="auto"/>
            </w:pPr>
          </w:p>
          <w:p w14:paraId="4B0812EB">
            <w:pPr>
              <w:pStyle w:val="6"/>
              <w:spacing w:line="253" w:lineRule="auto"/>
            </w:pPr>
          </w:p>
          <w:p w14:paraId="2129E502">
            <w:pPr>
              <w:pStyle w:val="6"/>
              <w:spacing w:line="254" w:lineRule="auto"/>
            </w:pPr>
          </w:p>
          <w:p w14:paraId="53A24678">
            <w:pPr>
              <w:pStyle w:val="6"/>
              <w:spacing w:line="254" w:lineRule="auto"/>
            </w:pPr>
          </w:p>
          <w:p w14:paraId="4957E4FF">
            <w:pPr>
              <w:pStyle w:val="6"/>
              <w:spacing w:line="254" w:lineRule="auto"/>
            </w:pPr>
          </w:p>
          <w:p w14:paraId="02A2757F">
            <w:pPr>
              <w:pStyle w:val="6"/>
              <w:spacing w:line="254" w:lineRule="auto"/>
            </w:pPr>
          </w:p>
          <w:p w14:paraId="3D3BFE59">
            <w:pPr>
              <w:pStyle w:val="6"/>
              <w:spacing w:line="254" w:lineRule="auto"/>
            </w:pPr>
          </w:p>
          <w:p w14:paraId="5BF5EC30">
            <w:pPr>
              <w:pStyle w:val="6"/>
              <w:spacing w:line="254" w:lineRule="auto"/>
            </w:pPr>
          </w:p>
          <w:p w14:paraId="439D4796">
            <w:pPr>
              <w:pStyle w:val="6"/>
              <w:spacing w:line="254" w:lineRule="auto"/>
            </w:pPr>
          </w:p>
          <w:p w14:paraId="737ED7AE">
            <w:pPr>
              <w:spacing w:before="62" w:line="230" w:lineRule="auto"/>
              <w:ind w:left="293"/>
              <w:rPr>
                <w:rFonts w:ascii="宋体" w:hAnsi="宋体" w:eastAsia="宋体" w:cs="宋体"/>
                <w:sz w:val="19"/>
                <w:szCs w:val="19"/>
              </w:rPr>
            </w:pPr>
            <w:r>
              <w:rPr>
                <w:rFonts w:ascii="宋体" w:hAnsi="宋体" w:eastAsia="宋体" w:cs="宋体"/>
                <w:spacing w:val="6"/>
                <w:sz w:val="19"/>
                <w:szCs w:val="19"/>
              </w:rPr>
              <w:t>绩效指标</w:t>
            </w:r>
          </w:p>
        </w:tc>
        <w:tc>
          <w:tcPr>
            <w:tcW w:w="1152" w:type="dxa"/>
            <w:vAlign w:val="top"/>
          </w:tcPr>
          <w:p w14:paraId="7DB09026">
            <w:pPr>
              <w:spacing w:before="203" w:line="230" w:lineRule="auto"/>
              <w:ind w:left="187"/>
              <w:rPr>
                <w:rFonts w:ascii="宋体" w:hAnsi="宋体" w:eastAsia="宋体" w:cs="宋体"/>
                <w:sz w:val="19"/>
                <w:szCs w:val="19"/>
              </w:rPr>
            </w:pPr>
            <w:r>
              <w:rPr>
                <w:rFonts w:ascii="宋体" w:hAnsi="宋体" w:eastAsia="宋体" w:cs="宋体"/>
                <w:spacing w:val="6"/>
                <w:sz w:val="19"/>
                <w:szCs w:val="19"/>
              </w:rPr>
              <w:t>一级指标</w:t>
            </w:r>
          </w:p>
        </w:tc>
        <w:tc>
          <w:tcPr>
            <w:tcW w:w="1016" w:type="dxa"/>
            <w:vAlign w:val="top"/>
          </w:tcPr>
          <w:p w14:paraId="4E910427">
            <w:pPr>
              <w:spacing w:before="203" w:line="230" w:lineRule="auto"/>
              <w:ind w:left="120"/>
              <w:rPr>
                <w:rFonts w:ascii="宋体" w:hAnsi="宋体" w:eastAsia="宋体" w:cs="宋体"/>
                <w:sz w:val="19"/>
                <w:szCs w:val="19"/>
              </w:rPr>
            </w:pPr>
            <w:r>
              <w:rPr>
                <w:rFonts w:ascii="宋体" w:hAnsi="宋体" w:eastAsia="宋体" w:cs="宋体"/>
                <w:spacing w:val="6"/>
                <w:sz w:val="19"/>
                <w:szCs w:val="19"/>
              </w:rPr>
              <w:t>二级指标</w:t>
            </w:r>
          </w:p>
        </w:tc>
        <w:tc>
          <w:tcPr>
            <w:tcW w:w="3338" w:type="dxa"/>
            <w:gridSpan w:val="2"/>
            <w:vAlign w:val="top"/>
          </w:tcPr>
          <w:p w14:paraId="63895387">
            <w:pPr>
              <w:spacing w:before="203" w:line="230" w:lineRule="auto"/>
              <w:ind w:left="1280"/>
              <w:rPr>
                <w:rFonts w:ascii="宋体" w:hAnsi="宋体" w:eastAsia="宋体" w:cs="宋体"/>
                <w:sz w:val="19"/>
                <w:szCs w:val="19"/>
              </w:rPr>
            </w:pPr>
            <w:r>
              <w:rPr>
                <w:rFonts w:ascii="宋体" w:hAnsi="宋体" w:eastAsia="宋体" w:cs="宋体"/>
                <w:spacing w:val="7"/>
                <w:sz w:val="19"/>
                <w:szCs w:val="19"/>
              </w:rPr>
              <w:t>三级指标</w:t>
            </w:r>
          </w:p>
        </w:tc>
        <w:tc>
          <w:tcPr>
            <w:tcW w:w="2895" w:type="dxa"/>
            <w:vAlign w:val="top"/>
          </w:tcPr>
          <w:p w14:paraId="3CEDDDEA">
            <w:pPr>
              <w:spacing w:before="204" w:line="229" w:lineRule="auto"/>
              <w:ind w:left="68"/>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29C063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61" w:type="dxa"/>
            <w:vMerge w:val="continue"/>
            <w:tcBorders>
              <w:top w:val="nil"/>
              <w:bottom w:val="nil"/>
            </w:tcBorders>
            <w:vAlign w:val="top"/>
          </w:tcPr>
          <w:p w14:paraId="6253C5E5">
            <w:pPr>
              <w:pStyle w:val="6"/>
            </w:pPr>
          </w:p>
        </w:tc>
        <w:tc>
          <w:tcPr>
            <w:tcW w:w="1152" w:type="dxa"/>
            <w:vMerge w:val="restart"/>
            <w:tcBorders>
              <w:bottom w:val="nil"/>
            </w:tcBorders>
            <w:vAlign w:val="top"/>
          </w:tcPr>
          <w:p w14:paraId="6263E58B">
            <w:pPr>
              <w:pStyle w:val="6"/>
              <w:spacing w:line="243" w:lineRule="auto"/>
            </w:pPr>
          </w:p>
          <w:p w14:paraId="3486334D">
            <w:pPr>
              <w:pStyle w:val="6"/>
              <w:spacing w:line="244" w:lineRule="auto"/>
            </w:pPr>
          </w:p>
          <w:p w14:paraId="553C52D6">
            <w:pPr>
              <w:pStyle w:val="6"/>
              <w:spacing w:line="244" w:lineRule="auto"/>
            </w:pPr>
          </w:p>
          <w:p w14:paraId="64D144F7">
            <w:pPr>
              <w:pStyle w:val="6"/>
              <w:spacing w:line="244" w:lineRule="auto"/>
            </w:pPr>
          </w:p>
          <w:p w14:paraId="060E1156">
            <w:pPr>
              <w:pStyle w:val="6"/>
              <w:spacing w:line="244" w:lineRule="auto"/>
            </w:pPr>
          </w:p>
          <w:p w14:paraId="2C1AB44C">
            <w:pPr>
              <w:pStyle w:val="6"/>
              <w:spacing w:line="244" w:lineRule="auto"/>
            </w:pPr>
          </w:p>
          <w:p w14:paraId="52C8AEF4">
            <w:pPr>
              <w:spacing w:before="62" w:line="229" w:lineRule="auto"/>
              <w:ind w:left="184"/>
              <w:rPr>
                <w:rFonts w:ascii="宋体" w:hAnsi="宋体" w:eastAsia="宋体" w:cs="宋体"/>
                <w:sz w:val="19"/>
                <w:szCs w:val="19"/>
              </w:rPr>
            </w:pPr>
            <w:r>
              <w:rPr>
                <w:rFonts w:ascii="宋体" w:hAnsi="宋体" w:eastAsia="宋体" w:cs="宋体"/>
                <w:spacing w:val="7"/>
                <w:sz w:val="19"/>
                <w:szCs w:val="19"/>
              </w:rPr>
              <w:t>产出指标</w:t>
            </w:r>
          </w:p>
        </w:tc>
        <w:tc>
          <w:tcPr>
            <w:tcW w:w="1016" w:type="dxa"/>
            <w:vAlign w:val="top"/>
          </w:tcPr>
          <w:p w14:paraId="04BF9D95">
            <w:pPr>
              <w:spacing w:before="204" w:line="229" w:lineRule="auto"/>
              <w:ind w:left="118"/>
              <w:rPr>
                <w:rFonts w:ascii="宋体" w:hAnsi="宋体" w:eastAsia="宋体" w:cs="宋体"/>
                <w:sz w:val="19"/>
                <w:szCs w:val="19"/>
              </w:rPr>
            </w:pPr>
            <w:r>
              <w:rPr>
                <w:rFonts w:ascii="宋体" w:hAnsi="宋体" w:eastAsia="宋体" w:cs="宋体"/>
                <w:spacing w:val="6"/>
                <w:sz w:val="19"/>
                <w:szCs w:val="19"/>
              </w:rPr>
              <w:t>数量指标</w:t>
            </w:r>
          </w:p>
        </w:tc>
        <w:tc>
          <w:tcPr>
            <w:tcW w:w="3338" w:type="dxa"/>
            <w:gridSpan w:val="2"/>
            <w:vAlign w:val="top"/>
          </w:tcPr>
          <w:p w14:paraId="2AED5ABF">
            <w:pPr>
              <w:spacing w:before="204" w:line="229" w:lineRule="auto"/>
              <w:ind w:left="1082"/>
              <w:rPr>
                <w:rFonts w:ascii="宋体" w:hAnsi="宋体" w:eastAsia="宋体" w:cs="宋体"/>
                <w:sz w:val="19"/>
                <w:szCs w:val="19"/>
              </w:rPr>
            </w:pPr>
            <w:r>
              <w:rPr>
                <w:rFonts w:ascii="宋体" w:hAnsi="宋体" w:eastAsia="宋体" w:cs="宋体"/>
                <w:spacing w:val="7"/>
                <w:sz w:val="19"/>
                <w:szCs w:val="19"/>
              </w:rPr>
              <w:t>绿化养护面积</w:t>
            </w:r>
          </w:p>
        </w:tc>
        <w:tc>
          <w:tcPr>
            <w:tcW w:w="2895" w:type="dxa"/>
            <w:vAlign w:val="top"/>
          </w:tcPr>
          <w:p w14:paraId="4B8A8700">
            <w:pPr>
              <w:spacing w:before="204" w:line="229" w:lineRule="auto"/>
              <w:ind w:left="312"/>
              <w:rPr>
                <w:rFonts w:ascii="宋体" w:hAnsi="宋体" w:eastAsia="宋体" w:cs="宋体"/>
                <w:sz w:val="19"/>
                <w:szCs w:val="19"/>
              </w:rPr>
            </w:pPr>
            <w:r>
              <w:rPr>
                <w:rFonts w:ascii="宋体" w:hAnsi="宋体" w:eastAsia="宋体" w:cs="宋体"/>
                <w:spacing w:val="7"/>
                <w:sz w:val="19"/>
                <w:szCs w:val="19"/>
              </w:rPr>
              <w:t>绿化管护面积约79.45公顷</w:t>
            </w:r>
          </w:p>
        </w:tc>
      </w:tr>
      <w:tr w14:paraId="05A6B5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3" w:hRule="atLeast"/>
        </w:trPr>
        <w:tc>
          <w:tcPr>
            <w:tcW w:w="1361" w:type="dxa"/>
            <w:vMerge w:val="continue"/>
            <w:tcBorders>
              <w:top w:val="nil"/>
              <w:bottom w:val="nil"/>
            </w:tcBorders>
            <w:vAlign w:val="top"/>
          </w:tcPr>
          <w:p w14:paraId="280C5F27">
            <w:pPr>
              <w:pStyle w:val="6"/>
            </w:pPr>
          </w:p>
        </w:tc>
        <w:tc>
          <w:tcPr>
            <w:tcW w:w="1152" w:type="dxa"/>
            <w:vMerge w:val="continue"/>
            <w:tcBorders>
              <w:top w:val="nil"/>
              <w:bottom w:val="nil"/>
            </w:tcBorders>
            <w:vAlign w:val="top"/>
          </w:tcPr>
          <w:p w14:paraId="5E522A93">
            <w:pPr>
              <w:pStyle w:val="6"/>
            </w:pPr>
          </w:p>
        </w:tc>
        <w:tc>
          <w:tcPr>
            <w:tcW w:w="1016" w:type="dxa"/>
            <w:vMerge w:val="restart"/>
            <w:tcBorders>
              <w:bottom w:val="nil"/>
            </w:tcBorders>
            <w:vAlign w:val="top"/>
          </w:tcPr>
          <w:p w14:paraId="35FD1506">
            <w:pPr>
              <w:pStyle w:val="6"/>
              <w:spacing w:line="289" w:lineRule="auto"/>
            </w:pPr>
          </w:p>
          <w:p w14:paraId="6475CA3F">
            <w:pPr>
              <w:pStyle w:val="6"/>
              <w:spacing w:line="289" w:lineRule="auto"/>
            </w:pPr>
          </w:p>
          <w:p w14:paraId="4D93710C">
            <w:pPr>
              <w:pStyle w:val="6"/>
              <w:spacing w:line="289" w:lineRule="auto"/>
            </w:pPr>
          </w:p>
          <w:p w14:paraId="7174CA6D">
            <w:pPr>
              <w:spacing w:before="62" w:line="230" w:lineRule="auto"/>
              <w:ind w:left="118"/>
              <w:rPr>
                <w:rFonts w:ascii="宋体" w:hAnsi="宋体" w:eastAsia="宋体" w:cs="宋体"/>
                <w:sz w:val="19"/>
                <w:szCs w:val="19"/>
              </w:rPr>
            </w:pPr>
            <w:r>
              <w:rPr>
                <w:rFonts w:ascii="宋体" w:hAnsi="宋体" w:eastAsia="宋体" w:cs="宋体"/>
                <w:spacing w:val="6"/>
                <w:sz w:val="19"/>
                <w:szCs w:val="19"/>
              </w:rPr>
              <w:t>质量指标</w:t>
            </w:r>
          </w:p>
        </w:tc>
        <w:tc>
          <w:tcPr>
            <w:tcW w:w="3338" w:type="dxa"/>
            <w:gridSpan w:val="2"/>
            <w:vAlign w:val="top"/>
          </w:tcPr>
          <w:p w14:paraId="4D368477">
            <w:pPr>
              <w:spacing w:before="212" w:line="228" w:lineRule="auto"/>
              <w:ind w:left="85"/>
              <w:rPr>
                <w:rFonts w:ascii="宋体" w:hAnsi="宋体" w:eastAsia="宋体" w:cs="宋体"/>
                <w:sz w:val="19"/>
                <w:szCs w:val="19"/>
              </w:rPr>
            </w:pPr>
            <w:r>
              <w:rPr>
                <w:rFonts w:ascii="宋体" w:hAnsi="宋体" w:eastAsia="宋体" w:cs="宋体"/>
                <w:spacing w:val="7"/>
                <w:sz w:val="19"/>
                <w:szCs w:val="19"/>
              </w:rPr>
              <w:t>砍伐死树、枯树、做好施肥、除虫、</w:t>
            </w:r>
          </w:p>
          <w:p w14:paraId="168F1EC3">
            <w:pPr>
              <w:spacing w:before="10" w:line="229" w:lineRule="auto"/>
              <w:ind w:left="1280"/>
              <w:rPr>
                <w:rFonts w:ascii="宋体" w:hAnsi="宋体" w:eastAsia="宋体" w:cs="宋体"/>
                <w:sz w:val="19"/>
                <w:szCs w:val="19"/>
              </w:rPr>
            </w:pPr>
            <w:r>
              <w:rPr>
                <w:rFonts w:ascii="宋体" w:hAnsi="宋体" w:eastAsia="宋体" w:cs="宋体"/>
                <w:spacing w:val="7"/>
                <w:sz w:val="19"/>
                <w:szCs w:val="19"/>
              </w:rPr>
              <w:t>抗旱工作</w:t>
            </w:r>
          </w:p>
        </w:tc>
        <w:tc>
          <w:tcPr>
            <w:tcW w:w="2895" w:type="dxa"/>
            <w:vAlign w:val="top"/>
          </w:tcPr>
          <w:p w14:paraId="19260DA4">
            <w:pPr>
              <w:pStyle w:val="6"/>
              <w:spacing w:line="271" w:lineRule="auto"/>
            </w:pPr>
          </w:p>
          <w:p w14:paraId="662F7E8B">
            <w:pPr>
              <w:spacing w:before="62" w:line="229" w:lineRule="auto"/>
              <w:ind w:left="660"/>
              <w:rPr>
                <w:rFonts w:ascii="宋体" w:hAnsi="宋体" w:eastAsia="宋体" w:cs="宋体"/>
                <w:sz w:val="19"/>
                <w:szCs w:val="19"/>
              </w:rPr>
            </w:pPr>
            <w:r>
              <w:rPr>
                <w:rFonts w:ascii="宋体" w:hAnsi="宋体" w:eastAsia="宋体" w:cs="宋体"/>
                <w:spacing w:val="6"/>
                <w:sz w:val="19"/>
                <w:szCs w:val="19"/>
              </w:rPr>
              <w:t>此指标值等于100%</w:t>
            </w:r>
          </w:p>
        </w:tc>
      </w:tr>
      <w:tr w14:paraId="3F6E59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61" w:type="dxa"/>
            <w:vMerge w:val="continue"/>
            <w:tcBorders>
              <w:top w:val="nil"/>
              <w:bottom w:val="nil"/>
            </w:tcBorders>
            <w:vAlign w:val="top"/>
          </w:tcPr>
          <w:p w14:paraId="633308E1">
            <w:pPr>
              <w:pStyle w:val="6"/>
            </w:pPr>
          </w:p>
        </w:tc>
        <w:tc>
          <w:tcPr>
            <w:tcW w:w="1152" w:type="dxa"/>
            <w:vMerge w:val="continue"/>
            <w:tcBorders>
              <w:top w:val="nil"/>
              <w:bottom w:val="nil"/>
            </w:tcBorders>
            <w:vAlign w:val="top"/>
          </w:tcPr>
          <w:p w14:paraId="6EF562A5">
            <w:pPr>
              <w:pStyle w:val="6"/>
            </w:pPr>
          </w:p>
        </w:tc>
        <w:tc>
          <w:tcPr>
            <w:tcW w:w="1016" w:type="dxa"/>
            <w:vMerge w:val="continue"/>
            <w:tcBorders>
              <w:top w:val="nil"/>
              <w:bottom w:val="nil"/>
            </w:tcBorders>
            <w:vAlign w:val="top"/>
          </w:tcPr>
          <w:p w14:paraId="4B6616EE">
            <w:pPr>
              <w:pStyle w:val="6"/>
            </w:pPr>
          </w:p>
        </w:tc>
        <w:tc>
          <w:tcPr>
            <w:tcW w:w="3338" w:type="dxa"/>
            <w:gridSpan w:val="2"/>
            <w:vAlign w:val="top"/>
          </w:tcPr>
          <w:p w14:paraId="61978EDF">
            <w:pPr>
              <w:spacing w:before="206" w:line="229" w:lineRule="auto"/>
              <w:ind w:left="784"/>
              <w:rPr>
                <w:rFonts w:ascii="宋体" w:hAnsi="宋体" w:eastAsia="宋体" w:cs="宋体"/>
                <w:sz w:val="19"/>
                <w:szCs w:val="19"/>
              </w:rPr>
            </w:pPr>
            <w:r>
              <w:rPr>
                <w:rFonts w:ascii="宋体" w:hAnsi="宋体" w:eastAsia="宋体" w:cs="宋体"/>
                <w:spacing w:val="8"/>
                <w:sz w:val="19"/>
                <w:szCs w:val="19"/>
              </w:rPr>
              <w:t>枯苗死株及时补植率</w:t>
            </w:r>
          </w:p>
        </w:tc>
        <w:tc>
          <w:tcPr>
            <w:tcW w:w="2895" w:type="dxa"/>
            <w:vAlign w:val="top"/>
          </w:tcPr>
          <w:p w14:paraId="6BFD7D6B">
            <w:pPr>
              <w:spacing w:before="206" w:line="229" w:lineRule="auto"/>
              <w:ind w:left="660"/>
              <w:rPr>
                <w:rFonts w:ascii="宋体" w:hAnsi="宋体" w:eastAsia="宋体" w:cs="宋体"/>
                <w:sz w:val="19"/>
                <w:szCs w:val="19"/>
              </w:rPr>
            </w:pPr>
            <w:r>
              <w:rPr>
                <w:rFonts w:ascii="宋体" w:hAnsi="宋体" w:eastAsia="宋体" w:cs="宋体"/>
                <w:spacing w:val="6"/>
                <w:sz w:val="19"/>
                <w:szCs w:val="19"/>
              </w:rPr>
              <w:t>此指标值等于100%</w:t>
            </w:r>
          </w:p>
        </w:tc>
      </w:tr>
      <w:tr w14:paraId="2DC2A8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61" w:type="dxa"/>
            <w:vMerge w:val="continue"/>
            <w:tcBorders>
              <w:top w:val="nil"/>
              <w:bottom w:val="nil"/>
            </w:tcBorders>
            <w:vAlign w:val="top"/>
          </w:tcPr>
          <w:p w14:paraId="0852D8D3">
            <w:pPr>
              <w:pStyle w:val="6"/>
            </w:pPr>
          </w:p>
        </w:tc>
        <w:tc>
          <w:tcPr>
            <w:tcW w:w="1152" w:type="dxa"/>
            <w:vMerge w:val="continue"/>
            <w:tcBorders>
              <w:top w:val="nil"/>
              <w:bottom w:val="nil"/>
            </w:tcBorders>
            <w:vAlign w:val="top"/>
          </w:tcPr>
          <w:p w14:paraId="17F5AE70">
            <w:pPr>
              <w:pStyle w:val="6"/>
            </w:pPr>
          </w:p>
        </w:tc>
        <w:tc>
          <w:tcPr>
            <w:tcW w:w="1016" w:type="dxa"/>
            <w:vMerge w:val="continue"/>
            <w:tcBorders>
              <w:top w:val="nil"/>
            </w:tcBorders>
            <w:vAlign w:val="top"/>
          </w:tcPr>
          <w:p w14:paraId="04304409">
            <w:pPr>
              <w:pStyle w:val="6"/>
            </w:pPr>
          </w:p>
        </w:tc>
        <w:tc>
          <w:tcPr>
            <w:tcW w:w="3338" w:type="dxa"/>
            <w:gridSpan w:val="2"/>
            <w:vAlign w:val="top"/>
          </w:tcPr>
          <w:p w14:paraId="14B4F9D8">
            <w:pPr>
              <w:spacing w:before="207" w:line="229" w:lineRule="auto"/>
              <w:ind w:left="882"/>
              <w:rPr>
                <w:rFonts w:ascii="宋体" w:hAnsi="宋体" w:eastAsia="宋体" w:cs="宋体"/>
                <w:sz w:val="19"/>
                <w:szCs w:val="19"/>
              </w:rPr>
            </w:pPr>
            <w:r>
              <w:rPr>
                <w:rFonts w:ascii="宋体" w:hAnsi="宋体" w:eastAsia="宋体" w:cs="宋体"/>
                <w:spacing w:val="8"/>
                <w:sz w:val="19"/>
                <w:szCs w:val="19"/>
              </w:rPr>
              <w:t>确保绿植的存活率</w:t>
            </w:r>
          </w:p>
        </w:tc>
        <w:tc>
          <w:tcPr>
            <w:tcW w:w="2895" w:type="dxa"/>
            <w:vAlign w:val="top"/>
          </w:tcPr>
          <w:p w14:paraId="14ED45FF">
            <w:pPr>
              <w:spacing w:before="207" w:line="229" w:lineRule="auto"/>
              <w:ind w:left="660"/>
              <w:rPr>
                <w:rFonts w:ascii="宋体" w:hAnsi="宋体" w:eastAsia="宋体" w:cs="宋体"/>
                <w:sz w:val="19"/>
                <w:szCs w:val="19"/>
              </w:rPr>
            </w:pPr>
            <w:r>
              <w:rPr>
                <w:rFonts w:ascii="宋体" w:hAnsi="宋体" w:eastAsia="宋体" w:cs="宋体"/>
                <w:spacing w:val="6"/>
                <w:sz w:val="19"/>
                <w:szCs w:val="19"/>
              </w:rPr>
              <w:t>此指标值等于100%</w:t>
            </w:r>
          </w:p>
        </w:tc>
      </w:tr>
      <w:tr w14:paraId="61BAF6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61" w:type="dxa"/>
            <w:vMerge w:val="continue"/>
            <w:tcBorders>
              <w:top w:val="nil"/>
              <w:bottom w:val="nil"/>
            </w:tcBorders>
            <w:vAlign w:val="top"/>
          </w:tcPr>
          <w:p w14:paraId="4305E04A">
            <w:pPr>
              <w:pStyle w:val="6"/>
            </w:pPr>
          </w:p>
        </w:tc>
        <w:tc>
          <w:tcPr>
            <w:tcW w:w="1152" w:type="dxa"/>
            <w:vMerge w:val="continue"/>
            <w:tcBorders>
              <w:top w:val="nil"/>
            </w:tcBorders>
            <w:vAlign w:val="top"/>
          </w:tcPr>
          <w:p w14:paraId="3CEEE996">
            <w:pPr>
              <w:pStyle w:val="6"/>
            </w:pPr>
          </w:p>
        </w:tc>
        <w:tc>
          <w:tcPr>
            <w:tcW w:w="1016" w:type="dxa"/>
            <w:vAlign w:val="top"/>
          </w:tcPr>
          <w:p w14:paraId="13764BAB">
            <w:pPr>
              <w:spacing w:before="207" w:line="230" w:lineRule="auto"/>
              <w:ind w:left="126"/>
              <w:rPr>
                <w:rFonts w:ascii="宋体" w:hAnsi="宋体" w:eastAsia="宋体" w:cs="宋体"/>
                <w:sz w:val="19"/>
                <w:szCs w:val="19"/>
              </w:rPr>
            </w:pPr>
            <w:r>
              <w:rPr>
                <w:rFonts w:ascii="宋体" w:hAnsi="宋体" w:eastAsia="宋体" w:cs="宋体"/>
                <w:spacing w:val="4"/>
                <w:sz w:val="19"/>
                <w:szCs w:val="19"/>
              </w:rPr>
              <w:t>时效指标</w:t>
            </w:r>
          </w:p>
        </w:tc>
        <w:tc>
          <w:tcPr>
            <w:tcW w:w="3338" w:type="dxa"/>
            <w:gridSpan w:val="2"/>
            <w:vAlign w:val="top"/>
          </w:tcPr>
          <w:p w14:paraId="470792CE">
            <w:pPr>
              <w:spacing w:before="208" w:line="229" w:lineRule="auto"/>
              <w:ind w:left="784"/>
              <w:rPr>
                <w:rFonts w:ascii="宋体" w:hAnsi="宋体" w:eastAsia="宋体" w:cs="宋体"/>
                <w:sz w:val="19"/>
                <w:szCs w:val="19"/>
              </w:rPr>
            </w:pPr>
            <w:r>
              <w:rPr>
                <w:rFonts w:ascii="宋体" w:hAnsi="宋体" w:eastAsia="宋体" w:cs="宋体"/>
                <w:spacing w:val="7"/>
                <w:sz w:val="19"/>
                <w:szCs w:val="19"/>
              </w:rPr>
              <w:t>绿化养护完成及时性</w:t>
            </w:r>
          </w:p>
        </w:tc>
        <w:tc>
          <w:tcPr>
            <w:tcW w:w="2895" w:type="dxa"/>
            <w:vAlign w:val="top"/>
          </w:tcPr>
          <w:p w14:paraId="0A98EA8A">
            <w:pPr>
              <w:spacing w:before="208" w:line="229" w:lineRule="auto"/>
              <w:ind w:left="660"/>
              <w:rPr>
                <w:rFonts w:ascii="宋体" w:hAnsi="宋体" w:eastAsia="宋体" w:cs="宋体"/>
                <w:sz w:val="19"/>
                <w:szCs w:val="19"/>
              </w:rPr>
            </w:pPr>
            <w:r>
              <w:rPr>
                <w:rFonts w:ascii="宋体" w:hAnsi="宋体" w:eastAsia="宋体" w:cs="宋体"/>
                <w:spacing w:val="6"/>
                <w:sz w:val="19"/>
                <w:szCs w:val="19"/>
              </w:rPr>
              <w:t>此指标值等于100%</w:t>
            </w:r>
          </w:p>
        </w:tc>
      </w:tr>
      <w:tr w14:paraId="47522D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61" w:type="dxa"/>
            <w:vMerge w:val="continue"/>
            <w:tcBorders>
              <w:top w:val="nil"/>
              <w:bottom w:val="nil"/>
            </w:tcBorders>
            <w:vAlign w:val="top"/>
          </w:tcPr>
          <w:p w14:paraId="63132752">
            <w:pPr>
              <w:pStyle w:val="6"/>
            </w:pPr>
          </w:p>
        </w:tc>
        <w:tc>
          <w:tcPr>
            <w:tcW w:w="1152" w:type="dxa"/>
            <w:vAlign w:val="top"/>
          </w:tcPr>
          <w:p w14:paraId="0BF70775">
            <w:pPr>
              <w:spacing w:before="209" w:line="228" w:lineRule="auto"/>
              <w:ind w:left="233"/>
              <w:rPr>
                <w:rFonts w:ascii="宋体" w:hAnsi="宋体" w:eastAsia="宋体" w:cs="宋体"/>
                <w:sz w:val="19"/>
                <w:szCs w:val="19"/>
              </w:rPr>
            </w:pPr>
            <w:r>
              <w:rPr>
                <w:rFonts w:ascii="宋体" w:hAnsi="宋体" w:eastAsia="宋体" w:cs="宋体"/>
                <w:spacing w:val="6"/>
                <w:sz w:val="19"/>
                <w:szCs w:val="19"/>
              </w:rPr>
              <w:t>成本指标</w:t>
            </w:r>
          </w:p>
        </w:tc>
        <w:tc>
          <w:tcPr>
            <w:tcW w:w="1016" w:type="dxa"/>
            <w:vAlign w:val="top"/>
          </w:tcPr>
          <w:p w14:paraId="5445B126">
            <w:pPr>
              <w:spacing w:before="84" w:line="228" w:lineRule="auto"/>
              <w:ind w:left="118"/>
              <w:rPr>
                <w:rFonts w:ascii="宋体" w:hAnsi="宋体" w:eastAsia="宋体" w:cs="宋体"/>
                <w:sz w:val="19"/>
                <w:szCs w:val="19"/>
              </w:rPr>
            </w:pPr>
            <w:r>
              <w:rPr>
                <w:rFonts w:ascii="宋体" w:hAnsi="宋体" w:eastAsia="宋体" w:cs="宋体"/>
                <w:spacing w:val="6"/>
                <w:sz w:val="19"/>
                <w:szCs w:val="19"/>
              </w:rPr>
              <w:t>经济成本</w:t>
            </w:r>
          </w:p>
          <w:p w14:paraId="3F15C6AA">
            <w:pPr>
              <w:spacing w:before="12" w:line="230" w:lineRule="auto"/>
              <w:ind w:left="318"/>
              <w:rPr>
                <w:rFonts w:ascii="宋体" w:hAnsi="宋体" w:eastAsia="宋体" w:cs="宋体"/>
                <w:sz w:val="19"/>
                <w:szCs w:val="19"/>
              </w:rPr>
            </w:pPr>
            <w:r>
              <w:rPr>
                <w:rFonts w:ascii="宋体" w:hAnsi="宋体" w:eastAsia="宋体" w:cs="宋体"/>
                <w:spacing w:val="3"/>
                <w:sz w:val="19"/>
                <w:szCs w:val="19"/>
              </w:rPr>
              <w:t>指标</w:t>
            </w:r>
          </w:p>
        </w:tc>
        <w:tc>
          <w:tcPr>
            <w:tcW w:w="3338" w:type="dxa"/>
            <w:gridSpan w:val="2"/>
            <w:vAlign w:val="top"/>
          </w:tcPr>
          <w:p w14:paraId="1D16FA99">
            <w:pPr>
              <w:spacing w:before="209" w:line="229" w:lineRule="auto"/>
              <w:ind w:left="130"/>
              <w:rPr>
                <w:rFonts w:ascii="宋体" w:hAnsi="宋体" w:eastAsia="宋体" w:cs="宋体"/>
                <w:sz w:val="19"/>
                <w:szCs w:val="19"/>
              </w:rPr>
            </w:pPr>
            <w:r>
              <w:rPr>
                <w:rFonts w:ascii="宋体" w:hAnsi="宋体" w:eastAsia="宋体" w:cs="宋体"/>
                <w:spacing w:val="7"/>
                <w:sz w:val="19"/>
                <w:szCs w:val="19"/>
              </w:rPr>
              <w:t>2025年7月</w:t>
            </w:r>
            <w:r>
              <w:rPr>
                <w:rFonts w:hint="eastAsia" w:ascii="宋体" w:hAnsi="宋体" w:eastAsia="宋体" w:cs="宋体"/>
                <w:spacing w:val="7"/>
                <w:sz w:val="19"/>
                <w:szCs w:val="19"/>
                <w:lang w:eastAsia="zh-CN"/>
              </w:rPr>
              <w:t>—</w:t>
            </w:r>
            <w:r>
              <w:rPr>
                <w:rFonts w:ascii="宋体" w:hAnsi="宋体" w:eastAsia="宋体" w:cs="宋体"/>
                <w:spacing w:val="7"/>
                <w:sz w:val="19"/>
                <w:szCs w:val="19"/>
              </w:rPr>
              <w:t>2026年6月绿化管护</w:t>
            </w:r>
            <w:r>
              <w:rPr>
                <w:rFonts w:ascii="宋体" w:hAnsi="宋体" w:eastAsia="宋体" w:cs="宋体"/>
                <w:spacing w:val="6"/>
                <w:sz w:val="19"/>
                <w:szCs w:val="19"/>
              </w:rPr>
              <w:t>费用</w:t>
            </w:r>
          </w:p>
        </w:tc>
        <w:tc>
          <w:tcPr>
            <w:tcW w:w="2895" w:type="dxa"/>
            <w:vAlign w:val="top"/>
          </w:tcPr>
          <w:p w14:paraId="167243AB">
            <w:pPr>
              <w:spacing w:before="216" w:line="221" w:lineRule="auto"/>
              <w:ind w:left="880"/>
              <w:rPr>
                <w:rFonts w:ascii="宋体" w:hAnsi="宋体" w:eastAsia="宋体" w:cs="宋体"/>
                <w:sz w:val="18"/>
                <w:szCs w:val="18"/>
              </w:rPr>
            </w:pPr>
            <w:r>
              <w:rPr>
                <w:rFonts w:ascii="宋体" w:hAnsi="宋体" w:eastAsia="宋体" w:cs="宋体"/>
                <w:spacing w:val="-1"/>
                <w:sz w:val="18"/>
                <w:szCs w:val="18"/>
              </w:rPr>
              <w:t>11650717.97元</w:t>
            </w:r>
          </w:p>
        </w:tc>
      </w:tr>
      <w:tr w14:paraId="52ACB9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6" w:hRule="atLeast"/>
        </w:trPr>
        <w:tc>
          <w:tcPr>
            <w:tcW w:w="1361" w:type="dxa"/>
            <w:vMerge w:val="continue"/>
            <w:tcBorders>
              <w:top w:val="nil"/>
              <w:bottom w:val="nil"/>
            </w:tcBorders>
            <w:vAlign w:val="top"/>
          </w:tcPr>
          <w:p w14:paraId="06BC5888">
            <w:pPr>
              <w:pStyle w:val="6"/>
            </w:pPr>
          </w:p>
        </w:tc>
        <w:tc>
          <w:tcPr>
            <w:tcW w:w="1152" w:type="dxa"/>
            <w:vMerge w:val="restart"/>
            <w:tcBorders>
              <w:bottom w:val="nil"/>
            </w:tcBorders>
            <w:vAlign w:val="top"/>
          </w:tcPr>
          <w:p w14:paraId="2FC817CB">
            <w:pPr>
              <w:pStyle w:val="6"/>
              <w:spacing w:line="271" w:lineRule="auto"/>
            </w:pPr>
          </w:p>
          <w:p w14:paraId="0CA8994D">
            <w:pPr>
              <w:pStyle w:val="6"/>
              <w:spacing w:line="271" w:lineRule="auto"/>
            </w:pPr>
          </w:p>
          <w:p w14:paraId="3985443C">
            <w:pPr>
              <w:pStyle w:val="6"/>
              <w:spacing w:line="271" w:lineRule="auto"/>
            </w:pPr>
          </w:p>
          <w:p w14:paraId="3A437670">
            <w:pPr>
              <w:pStyle w:val="6"/>
              <w:spacing w:line="271" w:lineRule="auto"/>
            </w:pPr>
          </w:p>
          <w:p w14:paraId="2ED48142">
            <w:pPr>
              <w:spacing w:before="62" w:line="230" w:lineRule="auto"/>
              <w:ind w:left="189"/>
              <w:rPr>
                <w:rFonts w:ascii="宋体" w:hAnsi="宋体" w:eastAsia="宋体" w:cs="宋体"/>
                <w:sz w:val="19"/>
                <w:szCs w:val="19"/>
              </w:rPr>
            </w:pPr>
            <w:r>
              <w:rPr>
                <w:rFonts w:ascii="宋体" w:hAnsi="宋体" w:eastAsia="宋体" w:cs="宋体"/>
                <w:spacing w:val="5"/>
                <w:sz w:val="19"/>
                <w:szCs w:val="19"/>
              </w:rPr>
              <w:t>效益指标</w:t>
            </w:r>
          </w:p>
        </w:tc>
        <w:tc>
          <w:tcPr>
            <w:tcW w:w="1016" w:type="dxa"/>
            <w:vAlign w:val="top"/>
          </w:tcPr>
          <w:p w14:paraId="66D4567B">
            <w:pPr>
              <w:spacing w:before="268" w:line="228" w:lineRule="auto"/>
              <w:ind w:left="118"/>
              <w:rPr>
                <w:rFonts w:ascii="宋体" w:hAnsi="宋体" w:eastAsia="宋体" w:cs="宋体"/>
                <w:sz w:val="19"/>
                <w:szCs w:val="19"/>
              </w:rPr>
            </w:pPr>
            <w:r>
              <w:rPr>
                <w:rFonts w:ascii="宋体" w:hAnsi="宋体" w:eastAsia="宋体" w:cs="宋体"/>
                <w:spacing w:val="6"/>
                <w:sz w:val="19"/>
                <w:szCs w:val="19"/>
              </w:rPr>
              <w:t>社会效益</w:t>
            </w:r>
          </w:p>
          <w:p w14:paraId="18822E59">
            <w:pPr>
              <w:spacing w:before="11" w:line="230" w:lineRule="auto"/>
              <w:ind w:left="318"/>
              <w:rPr>
                <w:rFonts w:ascii="宋体" w:hAnsi="宋体" w:eastAsia="宋体" w:cs="宋体"/>
                <w:sz w:val="19"/>
                <w:szCs w:val="19"/>
              </w:rPr>
            </w:pPr>
            <w:r>
              <w:rPr>
                <w:rFonts w:ascii="宋体" w:hAnsi="宋体" w:eastAsia="宋体" w:cs="宋体"/>
                <w:spacing w:val="3"/>
                <w:sz w:val="19"/>
                <w:szCs w:val="19"/>
              </w:rPr>
              <w:t>指标</w:t>
            </w:r>
          </w:p>
        </w:tc>
        <w:tc>
          <w:tcPr>
            <w:tcW w:w="3338" w:type="dxa"/>
            <w:gridSpan w:val="2"/>
            <w:vAlign w:val="top"/>
          </w:tcPr>
          <w:p w14:paraId="43E401F3">
            <w:pPr>
              <w:spacing w:before="268" w:line="229" w:lineRule="auto"/>
              <w:ind w:left="85"/>
              <w:rPr>
                <w:rFonts w:ascii="宋体" w:hAnsi="宋体" w:eastAsia="宋体" w:cs="宋体"/>
                <w:sz w:val="19"/>
                <w:szCs w:val="19"/>
              </w:rPr>
            </w:pPr>
            <w:r>
              <w:rPr>
                <w:rFonts w:ascii="宋体" w:hAnsi="宋体" w:eastAsia="宋体" w:cs="宋体"/>
                <w:spacing w:val="8"/>
                <w:sz w:val="19"/>
                <w:szCs w:val="19"/>
              </w:rPr>
              <w:t>加强园林绿化维护，对提高居民群众</w:t>
            </w:r>
          </w:p>
          <w:p w14:paraId="52C65C2E">
            <w:pPr>
              <w:spacing w:before="11" w:line="230" w:lineRule="auto"/>
              <w:ind w:left="984"/>
              <w:rPr>
                <w:rFonts w:ascii="宋体" w:hAnsi="宋体" w:eastAsia="宋体" w:cs="宋体"/>
                <w:sz w:val="19"/>
                <w:szCs w:val="19"/>
              </w:rPr>
            </w:pPr>
            <w:r>
              <w:rPr>
                <w:rFonts w:ascii="宋体" w:hAnsi="宋体" w:eastAsia="宋体" w:cs="宋体"/>
                <w:spacing w:val="7"/>
                <w:sz w:val="19"/>
                <w:szCs w:val="19"/>
              </w:rPr>
              <w:t>生活环境的作用</w:t>
            </w:r>
          </w:p>
        </w:tc>
        <w:tc>
          <w:tcPr>
            <w:tcW w:w="2895" w:type="dxa"/>
            <w:vAlign w:val="top"/>
          </w:tcPr>
          <w:p w14:paraId="4E62A69C">
            <w:pPr>
              <w:pStyle w:val="6"/>
              <w:spacing w:line="326" w:lineRule="auto"/>
            </w:pPr>
          </w:p>
          <w:p w14:paraId="68448940">
            <w:pPr>
              <w:spacing w:before="62" w:line="229" w:lineRule="auto"/>
              <w:ind w:left="661"/>
              <w:rPr>
                <w:rFonts w:ascii="宋体" w:hAnsi="宋体" w:eastAsia="宋体" w:cs="宋体"/>
                <w:sz w:val="19"/>
                <w:szCs w:val="19"/>
              </w:rPr>
            </w:pPr>
            <w:r>
              <w:rPr>
                <w:rFonts w:ascii="宋体" w:hAnsi="宋体" w:eastAsia="宋体" w:cs="宋体"/>
                <w:spacing w:val="8"/>
                <w:sz w:val="19"/>
                <w:szCs w:val="19"/>
              </w:rPr>
              <w:t>较往年需有所提升</w:t>
            </w:r>
          </w:p>
        </w:tc>
      </w:tr>
      <w:tr w14:paraId="5D0D3B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361" w:type="dxa"/>
            <w:vMerge w:val="continue"/>
            <w:tcBorders>
              <w:top w:val="nil"/>
              <w:bottom w:val="nil"/>
            </w:tcBorders>
            <w:vAlign w:val="top"/>
          </w:tcPr>
          <w:p w14:paraId="01879DA2">
            <w:pPr>
              <w:pStyle w:val="6"/>
            </w:pPr>
          </w:p>
        </w:tc>
        <w:tc>
          <w:tcPr>
            <w:tcW w:w="1152" w:type="dxa"/>
            <w:vMerge w:val="continue"/>
            <w:tcBorders>
              <w:top w:val="nil"/>
              <w:bottom w:val="nil"/>
            </w:tcBorders>
            <w:vAlign w:val="top"/>
          </w:tcPr>
          <w:p w14:paraId="48F3EEEF">
            <w:pPr>
              <w:pStyle w:val="6"/>
            </w:pPr>
          </w:p>
        </w:tc>
        <w:tc>
          <w:tcPr>
            <w:tcW w:w="1016" w:type="dxa"/>
            <w:vAlign w:val="top"/>
          </w:tcPr>
          <w:p w14:paraId="22AC2848">
            <w:pPr>
              <w:spacing w:before="230" w:line="230" w:lineRule="auto"/>
              <w:ind w:left="118"/>
              <w:rPr>
                <w:rFonts w:ascii="宋体" w:hAnsi="宋体" w:eastAsia="宋体" w:cs="宋体"/>
                <w:sz w:val="19"/>
                <w:szCs w:val="19"/>
              </w:rPr>
            </w:pPr>
            <w:r>
              <w:rPr>
                <w:rFonts w:ascii="宋体" w:hAnsi="宋体" w:eastAsia="宋体" w:cs="宋体"/>
                <w:spacing w:val="6"/>
                <w:sz w:val="19"/>
                <w:szCs w:val="19"/>
              </w:rPr>
              <w:t>生态效益</w:t>
            </w:r>
          </w:p>
          <w:p w14:paraId="7968106F">
            <w:pPr>
              <w:spacing w:before="10" w:line="230" w:lineRule="auto"/>
              <w:ind w:left="318"/>
              <w:rPr>
                <w:rFonts w:ascii="宋体" w:hAnsi="宋体" w:eastAsia="宋体" w:cs="宋体"/>
                <w:sz w:val="19"/>
                <w:szCs w:val="19"/>
              </w:rPr>
            </w:pPr>
            <w:r>
              <w:rPr>
                <w:rFonts w:ascii="宋体" w:hAnsi="宋体" w:eastAsia="宋体" w:cs="宋体"/>
                <w:spacing w:val="3"/>
                <w:sz w:val="19"/>
                <w:szCs w:val="19"/>
              </w:rPr>
              <w:t>指标</w:t>
            </w:r>
          </w:p>
        </w:tc>
        <w:tc>
          <w:tcPr>
            <w:tcW w:w="3338" w:type="dxa"/>
            <w:gridSpan w:val="2"/>
            <w:vAlign w:val="top"/>
          </w:tcPr>
          <w:p w14:paraId="3702DE77">
            <w:pPr>
              <w:spacing w:before="106" w:line="229" w:lineRule="auto"/>
              <w:ind w:left="187"/>
              <w:rPr>
                <w:rFonts w:ascii="宋体" w:hAnsi="宋体" w:eastAsia="宋体" w:cs="宋体"/>
                <w:sz w:val="19"/>
                <w:szCs w:val="19"/>
              </w:rPr>
            </w:pPr>
            <w:r>
              <w:rPr>
                <w:rFonts w:ascii="宋体" w:hAnsi="宋体" w:eastAsia="宋体" w:cs="宋体"/>
                <w:spacing w:val="7"/>
                <w:sz w:val="19"/>
                <w:szCs w:val="19"/>
              </w:rPr>
              <w:t>保证绿化覆盖面积，对改善气候条</w:t>
            </w:r>
          </w:p>
          <w:p w14:paraId="7A08C21F">
            <w:pPr>
              <w:spacing w:before="11" w:line="229" w:lineRule="auto"/>
              <w:ind w:left="84"/>
              <w:rPr>
                <w:rFonts w:ascii="宋体" w:hAnsi="宋体" w:eastAsia="宋体" w:cs="宋体"/>
                <w:sz w:val="19"/>
                <w:szCs w:val="19"/>
              </w:rPr>
            </w:pPr>
            <w:r>
              <w:rPr>
                <w:rFonts w:ascii="宋体" w:hAnsi="宋体" w:eastAsia="宋体" w:cs="宋体"/>
                <w:spacing w:val="7"/>
                <w:sz w:val="19"/>
                <w:szCs w:val="19"/>
              </w:rPr>
              <w:t>件，净化空气质量，保持生态平衡的</w:t>
            </w:r>
          </w:p>
          <w:p w14:paraId="4E66B5C5">
            <w:pPr>
              <w:spacing w:before="11" w:line="230" w:lineRule="auto"/>
              <w:ind w:left="1480"/>
              <w:rPr>
                <w:rFonts w:ascii="宋体" w:hAnsi="宋体" w:eastAsia="宋体" w:cs="宋体"/>
                <w:sz w:val="19"/>
                <w:szCs w:val="19"/>
              </w:rPr>
            </w:pPr>
            <w:r>
              <w:rPr>
                <w:rFonts w:ascii="宋体" w:hAnsi="宋体" w:eastAsia="宋体" w:cs="宋体"/>
                <w:spacing w:val="4"/>
                <w:sz w:val="19"/>
                <w:szCs w:val="19"/>
              </w:rPr>
              <w:t>作用</w:t>
            </w:r>
          </w:p>
        </w:tc>
        <w:tc>
          <w:tcPr>
            <w:tcW w:w="2895" w:type="dxa"/>
            <w:vAlign w:val="top"/>
          </w:tcPr>
          <w:p w14:paraId="18FE6DAE">
            <w:pPr>
              <w:pStyle w:val="6"/>
              <w:spacing w:line="289" w:lineRule="auto"/>
            </w:pPr>
          </w:p>
          <w:p w14:paraId="4EF28278">
            <w:pPr>
              <w:spacing w:before="62" w:line="229" w:lineRule="auto"/>
              <w:ind w:left="661"/>
              <w:rPr>
                <w:rFonts w:ascii="宋体" w:hAnsi="宋体" w:eastAsia="宋体" w:cs="宋体"/>
                <w:sz w:val="19"/>
                <w:szCs w:val="19"/>
              </w:rPr>
            </w:pPr>
            <w:r>
              <w:rPr>
                <w:rFonts w:ascii="宋体" w:hAnsi="宋体" w:eastAsia="宋体" w:cs="宋体"/>
                <w:spacing w:val="8"/>
                <w:sz w:val="19"/>
                <w:szCs w:val="19"/>
              </w:rPr>
              <w:t>较往年需有所提升</w:t>
            </w:r>
          </w:p>
        </w:tc>
      </w:tr>
      <w:tr w14:paraId="1776C8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8" w:hRule="atLeast"/>
        </w:trPr>
        <w:tc>
          <w:tcPr>
            <w:tcW w:w="1361" w:type="dxa"/>
            <w:vMerge w:val="continue"/>
            <w:tcBorders>
              <w:top w:val="nil"/>
              <w:bottom w:val="nil"/>
            </w:tcBorders>
            <w:vAlign w:val="top"/>
          </w:tcPr>
          <w:p w14:paraId="357BB2A9">
            <w:pPr>
              <w:pStyle w:val="6"/>
            </w:pPr>
          </w:p>
        </w:tc>
        <w:tc>
          <w:tcPr>
            <w:tcW w:w="1152" w:type="dxa"/>
            <w:vMerge w:val="continue"/>
            <w:tcBorders>
              <w:top w:val="nil"/>
            </w:tcBorders>
            <w:vAlign w:val="top"/>
          </w:tcPr>
          <w:p w14:paraId="24F00586">
            <w:pPr>
              <w:pStyle w:val="6"/>
            </w:pPr>
          </w:p>
        </w:tc>
        <w:tc>
          <w:tcPr>
            <w:tcW w:w="1016" w:type="dxa"/>
            <w:vAlign w:val="top"/>
          </w:tcPr>
          <w:p w14:paraId="17872EAC">
            <w:pPr>
              <w:spacing w:before="111" w:line="242" w:lineRule="auto"/>
              <w:ind w:left="224" w:right="95" w:hanging="106"/>
              <w:rPr>
                <w:rFonts w:ascii="宋体" w:hAnsi="宋体" w:eastAsia="宋体" w:cs="宋体"/>
                <w:sz w:val="19"/>
                <w:szCs w:val="19"/>
              </w:rPr>
            </w:pPr>
            <w:r>
              <w:rPr>
                <w:rFonts w:ascii="宋体" w:hAnsi="宋体" w:eastAsia="宋体" w:cs="宋体"/>
                <w:spacing w:val="6"/>
                <w:sz w:val="19"/>
                <w:szCs w:val="19"/>
              </w:rPr>
              <w:t>可持续影</w:t>
            </w:r>
            <w:r>
              <w:rPr>
                <w:rFonts w:ascii="宋体" w:hAnsi="宋体" w:eastAsia="宋体" w:cs="宋体"/>
                <w:spacing w:val="1"/>
                <w:sz w:val="19"/>
                <w:szCs w:val="19"/>
              </w:rPr>
              <w:t xml:space="preserve"> </w:t>
            </w:r>
            <w:r>
              <w:rPr>
                <w:rFonts w:ascii="宋体" w:hAnsi="宋体" w:eastAsia="宋体" w:cs="宋体"/>
                <w:spacing w:val="3"/>
                <w:sz w:val="19"/>
                <w:szCs w:val="19"/>
              </w:rPr>
              <w:t>响指标</w:t>
            </w:r>
          </w:p>
        </w:tc>
        <w:tc>
          <w:tcPr>
            <w:tcW w:w="3338" w:type="dxa"/>
            <w:gridSpan w:val="2"/>
            <w:vAlign w:val="top"/>
          </w:tcPr>
          <w:p w14:paraId="1F8DD59E">
            <w:pPr>
              <w:spacing w:before="234" w:line="229" w:lineRule="auto"/>
              <w:ind w:left="684"/>
              <w:rPr>
                <w:rFonts w:ascii="宋体" w:hAnsi="宋体" w:eastAsia="宋体" w:cs="宋体"/>
                <w:sz w:val="19"/>
                <w:szCs w:val="19"/>
              </w:rPr>
            </w:pPr>
            <w:r>
              <w:rPr>
                <w:rFonts w:ascii="宋体" w:hAnsi="宋体" w:eastAsia="宋体" w:cs="宋体"/>
                <w:spacing w:val="8"/>
                <w:sz w:val="19"/>
                <w:szCs w:val="19"/>
              </w:rPr>
              <w:t>巩固花园县城建设成果</w:t>
            </w:r>
          </w:p>
        </w:tc>
        <w:tc>
          <w:tcPr>
            <w:tcW w:w="2895" w:type="dxa"/>
            <w:vAlign w:val="top"/>
          </w:tcPr>
          <w:p w14:paraId="37D68C5F">
            <w:pPr>
              <w:spacing w:before="234" w:line="229" w:lineRule="auto"/>
              <w:ind w:left="1062"/>
              <w:rPr>
                <w:rFonts w:ascii="宋体" w:hAnsi="宋体" w:eastAsia="宋体" w:cs="宋体"/>
                <w:sz w:val="19"/>
                <w:szCs w:val="19"/>
              </w:rPr>
            </w:pPr>
            <w:r>
              <w:rPr>
                <w:rFonts w:ascii="宋体" w:hAnsi="宋体" w:eastAsia="宋体" w:cs="宋体"/>
                <w:spacing w:val="6"/>
                <w:sz w:val="19"/>
                <w:szCs w:val="19"/>
              </w:rPr>
              <w:t>持续巩固</w:t>
            </w:r>
          </w:p>
        </w:tc>
      </w:tr>
      <w:tr w14:paraId="10DD42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16" w:hRule="atLeast"/>
        </w:trPr>
        <w:tc>
          <w:tcPr>
            <w:tcW w:w="1361" w:type="dxa"/>
            <w:vMerge w:val="continue"/>
            <w:tcBorders>
              <w:top w:val="nil"/>
            </w:tcBorders>
            <w:vAlign w:val="top"/>
          </w:tcPr>
          <w:p w14:paraId="5E5322E9">
            <w:pPr>
              <w:pStyle w:val="6"/>
            </w:pPr>
          </w:p>
        </w:tc>
        <w:tc>
          <w:tcPr>
            <w:tcW w:w="1152" w:type="dxa"/>
            <w:vAlign w:val="top"/>
          </w:tcPr>
          <w:p w14:paraId="3884B9A2">
            <w:pPr>
              <w:pStyle w:val="6"/>
              <w:spacing w:line="360" w:lineRule="auto"/>
            </w:pPr>
          </w:p>
          <w:p w14:paraId="40BF14DC">
            <w:pPr>
              <w:spacing w:before="61" w:line="229" w:lineRule="auto"/>
              <w:ind w:left="83"/>
              <w:rPr>
                <w:rFonts w:ascii="宋体" w:hAnsi="宋体" w:eastAsia="宋体" w:cs="宋体"/>
                <w:sz w:val="19"/>
                <w:szCs w:val="19"/>
              </w:rPr>
            </w:pPr>
            <w:r>
              <w:rPr>
                <w:rFonts w:ascii="宋体" w:hAnsi="宋体" w:eastAsia="宋体" w:cs="宋体"/>
                <w:spacing w:val="7"/>
                <w:sz w:val="19"/>
                <w:szCs w:val="19"/>
              </w:rPr>
              <w:t>满意度指标</w:t>
            </w:r>
          </w:p>
        </w:tc>
        <w:tc>
          <w:tcPr>
            <w:tcW w:w="1016" w:type="dxa"/>
            <w:vAlign w:val="top"/>
          </w:tcPr>
          <w:p w14:paraId="31B6BF84">
            <w:pPr>
              <w:spacing w:before="177" w:line="229" w:lineRule="auto"/>
              <w:ind w:left="117"/>
              <w:rPr>
                <w:rFonts w:ascii="宋体" w:hAnsi="宋体" w:eastAsia="宋体" w:cs="宋体"/>
                <w:sz w:val="19"/>
                <w:szCs w:val="19"/>
              </w:rPr>
            </w:pPr>
            <w:r>
              <w:rPr>
                <w:rFonts w:ascii="宋体" w:hAnsi="宋体" w:eastAsia="宋体" w:cs="宋体"/>
                <w:spacing w:val="7"/>
                <w:sz w:val="19"/>
                <w:szCs w:val="19"/>
              </w:rPr>
              <w:t>服务对象</w:t>
            </w:r>
          </w:p>
          <w:p w14:paraId="7C6D7254">
            <w:pPr>
              <w:spacing w:before="11" w:line="229" w:lineRule="auto"/>
              <w:ind w:left="117"/>
              <w:rPr>
                <w:rFonts w:ascii="宋体" w:hAnsi="宋体" w:eastAsia="宋体" w:cs="宋体"/>
                <w:sz w:val="19"/>
                <w:szCs w:val="19"/>
              </w:rPr>
            </w:pPr>
            <w:r>
              <w:rPr>
                <w:rFonts w:ascii="宋体" w:hAnsi="宋体" w:eastAsia="宋体" w:cs="宋体"/>
                <w:spacing w:val="7"/>
                <w:sz w:val="19"/>
                <w:szCs w:val="19"/>
              </w:rPr>
              <w:t>满意度指</w:t>
            </w:r>
          </w:p>
          <w:p w14:paraId="4B6A870C">
            <w:pPr>
              <w:spacing w:before="11" w:line="230" w:lineRule="auto"/>
              <w:ind w:left="416"/>
              <w:rPr>
                <w:rFonts w:ascii="宋体" w:hAnsi="宋体" w:eastAsia="宋体" w:cs="宋体"/>
                <w:sz w:val="19"/>
                <w:szCs w:val="19"/>
              </w:rPr>
            </w:pPr>
            <w:r>
              <w:rPr>
                <w:rFonts w:ascii="宋体" w:hAnsi="宋体" w:eastAsia="宋体" w:cs="宋体"/>
                <w:sz w:val="19"/>
                <w:szCs w:val="19"/>
              </w:rPr>
              <w:t>标</w:t>
            </w:r>
          </w:p>
        </w:tc>
        <w:tc>
          <w:tcPr>
            <w:tcW w:w="3338" w:type="dxa"/>
            <w:gridSpan w:val="2"/>
            <w:vAlign w:val="top"/>
          </w:tcPr>
          <w:p w14:paraId="05AC7ABE">
            <w:pPr>
              <w:pStyle w:val="6"/>
              <w:spacing w:line="360" w:lineRule="auto"/>
            </w:pPr>
          </w:p>
          <w:p w14:paraId="16A8A39C">
            <w:pPr>
              <w:spacing w:before="62" w:line="228" w:lineRule="auto"/>
              <w:ind w:left="883"/>
              <w:rPr>
                <w:rFonts w:ascii="宋体" w:hAnsi="宋体" w:eastAsia="宋体" w:cs="宋体"/>
                <w:sz w:val="19"/>
                <w:szCs w:val="19"/>
              </w:rPr>
            </w:pPr>
            <w:r>
              <w:rPr>
                <w:rFonts w:ascii="宋体" w:hAnsi="宋体" w:eastAsia="宋体" w:cs="宋体"/>
                <w:spacing w:val="7"/>
                <w:sz w:val="19"/>
                <w:szCs w:val="19"/>
              </w:rPr>
              <w:t>社会公众的满意度</w:t>
            </w:r>
          </w:p>
        </w:tc>
        <w:tc>
          <w:tcPr>
            <w:tcW w:w="2895" w:type="dxa"/>
            <w:vAlign w:val="top"/>
          </w:tcPr>
          <w:p w14:paraId="40E3D535">
            <w:pPr>
              <w:pStyle w:val="6"/>
              <w:spacing w:line="360" w:lineRule="auto"/>
            </w:pPr>
          </w:p>
          <w:p w14:paraId="3C5D556E">
            <w:pPr>
              <w:spacing w:before="62" w:line="254" w:lineRule="exact"/>
              <w:ind w:left="1225"/>
              <w:rPr>
                <w:rFonts w:ascii="宋体" w:hAnsi="宋体" w:eastAsia="宋体" w:cs="宋体"/>
                <w:sz w:val="19"/>
                <w:szCs w:val="19"/>
              </w:rPr>
            </w:pPr>
            <w:r>
              <w:rPr>
                <w:rFonts w:ascii="宋体" w:hAnsi="宋体" w:eastAsia="宋体" w:cs="宋体"/>
                <w:spacing w:val="-1"/>
                <w:position w:val="1"/>
                <w:sz w:val="19"/>
                <w:szCs w:val="19"/>
              </w:rPr>
              <w:t>≥90%</w:t>
            </w:r>
          </w:p>
        </w:tc>
      </w:tr>
    </w:tbl>
    <w:p w14:paraId="43E9094F">
      <w:pPr>
        <w:rPr>
          <w:rFonts w:ascii="Arial"/>
          <w:sz w:val="21"/>
        </w:rPr>
      </w:pPr>
    </w:p>
    <w:p w14:paraId="2CD78216">
      <w:pPr>
        <w:rPr>
          <w:rFonts w:ascii="Arial" w:hAnsi="Arial" w:eastAsia="Arial" w:cs="Arial"/>
          <w:sz w:val="21"/>
          <w:szCs w:val="21"/>
        </w:rPr>
        <w:sectPr>
          <w:footerReference r:id="rId167" w:type="default"/>
          <w:pgSz w:w="11905" w:h="16837"/>
          <w:pgMar w:top="1249" w:right="1116" w:bottom="695" w:left="1010" w:header="0" w:footer="408" w:gutter="0"/>
          <w:cols w:space="720" w:num="1"/>
        </w:sectPr>
      </w:pPr>
    </w:p>
    <w:p w14:paraId="721A0F54">
      <w:pPr>
        <w:pStyle w:val="2"/>
        <w:spacing w:before="72" w:line="225" w:lineRule="auto"/>
        <w:ind w:left="2941"/>
        <w:rPr>
          <w:sz w:val="35"/>
          <w:szCs w:val="35"/>
        </w:rPr>
      </w:pPr>
      <w:r>
        <w:rPr>
          <w:b/>
          <w:bCs/>
          <w:spacing w:val="6"/>
          <w:sz w:val="35"/>
          <w:szCs w:val="35"/>
        </w:rPr>
        <w:t>部门预算项目绩效目标表</w:t>
      </w:r>
    </w:p>
    <w:p w14:paraId="10A3A446">
      <w:pPr>
        <w:spacing w:line="273" w:lineRule="auto"/>
        <w:rPr>
          <w:rFonts w:ascii="Arial"/>
          <w:sz w:val="21"/>
        </w:rPr>
      </w:pPr>
    </w:p>
    <w:p w14:paraId="4B6B1BDB">
      <w:pPr>
        <w:pStyle w:val="2"/>
        <w:spacing w:before="62" w:line="229" w:lineRule="auto"/>
        <w:ind w:left="4456"/>
        <w:rPr>
          <w:sz w:val="19"/>
          <w:szCs w:val="19"/>
        </w:rPr>
      </w:pPr>
      <w:r>
        <w:rPr>
          <w:spacing w:val="1"/>
          <w:sz w:val="19"/>
          <w:szCs w:val="19"/>
        </w:rPr>
        <w:t>(2026年度</w:t>
      </w:r>
      <w:r>
        <w:rPr>
          <w:rFonts w:hint="eastAsia"/>
          <w:spacing w:val="1"/>
          <w:sz w:val="19"/>
          <w:szCs w:val="19"/>
          <w:lang w:eastAsia="zh-CN"/>
        </w:rPr>
        <w:t>）</w:t>
      </w:r>
    </w:p>
    <w:p w14:paraId="42AB2BCA">
      <w:pPr>
        <w:spacing w:line="71" w:lineRule="exact"/>
      </w:pPr>
    </w:p>
    <w:tbl>
      <w:tblPr>
        <w:tblStyle w:val="5"/>
        <w:tblW w:w="979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6"/>
        <w:gridCol w:w="1062"/>
        <w:gridCol w:w="1002"/>
        <w:gridCol w:w="1320"/>
        <w:gridCol w:w="1912"/>
        <w:gridCol w:w="3031"/>
      </w:tblGrid>
      <w:tr w14:paraId="22E4B6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4" w:hRule="atLeast"/>
        </w:trPr>
        <w:tc>
          <w:tcPr>
            <w:tcW w:w="1466" w:type="dxa"/>
            <w:vAlign w:val="top"/>
          </w:tcPr>
          <w:p w14:paraId="51D730AB">
            <w:pPr>
              <w:spacing w:before="207"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27" w:type="dxa"/>
            <w:gridSpan w:val="5"/>
            <w:vAlign w:val="top"/>
          </w:tcPr>
          <w:p w14:paraId="05F64F70">
            <w:pPr>
              <w:spacing w:before="208" w:line="229" w:lineRule="auto"/>
              <w:ind w:left="1580"/>
              <w:rPr>
                <w:rFonts w:ascii="宋体" w:hAnsi="宋体" w:eastAsia="宋体" w:cs="宋体"/>
                <w:sz w:val="19"/>
                <w:szCs w:val="19"/>
              </w:rPr>
            </w:pPr>
            <w:r>
              <w:rPr>
                <w:rFonts w:ascii="宋体" w:hAnsi="宋体" w:eastAsia="宋体" w:cs="宋体"/>
                <w:spacing w:val="8"/>
                <w:sz w:val="19"/>
                <w:szCs w:val="19"/>
              </w:rPr>
              <w:t>盐边县政务服务便民热线平台2026年运行维护服务业务项目</w:t>
            </w:r>
          </w:p>
        </w:tc>
      </w:tr>
      <w:tr w14:paraId="18AC03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Align w:val="top"/>
          </w:tcPr>
          <w:p w14:paraId="2F0F7910">
            <w:pPr>
              <w:spacing w:before="199"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27" w:type="dxa"/>
            <w:gridSpan w:val="5"/>
            <w:vAlign w:val="top"/>
          </w:tcPr>
          <w:p w14:paraId="697B2124">
            <w:pPr>
              <w:spacing w:before="199" w:line="229" w:lineRule="auto"/>
              <w:ind w:left="3176"/>
              <w:rPr>
                <w:rFonts w:ascii="宋体" w:hAnsi="宋体" w:eastAsia="宋体" w:cs="宋体"/>
                <w:sz w:val="19"/>
                <w:szCs w:val="19"/>
              </w:rPr>
            </w:pPr>
            <w:r>
              <w:rPr>
                <w:rFonts w:ascii="宋体" w:hAnsi="宋体" w:eastAsia="宋体" w:cs="宋体"/>
                <w:spacing w:val="8"/>
                <w:sz w:val="19"/>
                <w:szCs w:val="19"/>
              </w:rPr>
              <w:t>盐边县综合行政执法局</w:t>
            </w:r>
          </w:p>
        </w:tc>
      </w:tr>
      <w:tr w14:paraId="4A1CCB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restart"/>
            <w:tcBorders>
              <w:bottom w:val="nil"/>
            </w:tcBorders>
            <w:vAlign w:val="top"/>
          </w:tcPr>
          <w:p w14:paraId="0B1C4747">
            <w:pPr>
              <w:pStyle w:val="6"/>
              <w:spacing w:line="306" w:lineRule="auto"/>
            </w:pPr>
          </w:p>
          <w:p w14:paraId="513E7965">
            <w:pPr>
              <w:pStyle w:val="6"/>
              <w:spacing w:line="306" w:lineRule="auto"/>
            </w:pPr>
          </w:p>
          <w:p w14:paraId="5978E38A">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6F2D1805">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3384" w:type="dxa"/>
            <w:gridSpan w:val="3"/>
            <w:vAlign w:val="top"/>
          </w:tcPr>
          <w:p w14:paraId="4295A4E3">
            <w:pPr>
              <w:spacing w:before="200" w:line="229" w:lineRule="auto"/>
              <w:ind w:left="37"/>
              <w:rPr>
                <w:rFonts w:ascii="宋体" w:hAnsi="宋体" w:eastAsia="宋体" w:cs="宋体"/>
                <w:sz w:val="19"/>
                <w:szCs w:val="19"/>
              </w:rPr>
            </w:pPr>
            <w:r>
              <w:rPr>
                <w:rFonts w:ascii="宋体" w:hAnsi="宋体" w:eastAsia="宋体" w:cs="宋体"/>
                <w:spacing w:val="7"/>
                <w:sz w:val="19"/>
                <w:szCs w:val="19"/>
              </w:rPr>
              <w:t>年度资金总额</w:t>
            </w:r>
          </w:p>
        </w:tc>
        <w:tc>
          <w:tcPr>
            <w:tcW w:w="4943" w:type="dxa"/>
            <w:gridSpan w:val="2"/>
            <w:vAlign w:val="top"/>
          </w:tcPr>
          <w:p w14:paraId="2F8FBB6A">
            <w:pPr>
              <w:spacing w:before="200" w:line="255" w:lineRule="exact"/>
              <w:ind w:left="2231"/>
              <w:rPr>
                <w:rFonts w:ascii="宋体" w:hAnsi="宋体" w:eastAsia="宋体" w:cs="宋体"/>
                <w:sz w:val="19"/>
                <w:szCs w:val="19"/>
              </w:rPr>
            </w:pPr>
            <w:r>
              <w:rPr>
                <w:rFonts w:ascii="宋体" w:hAnsi="宋体" w:eastAsia="宋体" w:cs="宋体"/>
                <w:spacing w:val="3"/>
                <w:position w:val="1"/>
                <w:sz w:val="19"/>
                <w:szCs w:val="19"/>
              </w:rPr>
              <w:t>54.47</w:t>
            </w:r>
          </w:p>
        </w:tc>
      </w:tr>
      <w:tr w14:paraId="5DE82B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continue"/>
            <w:tcBorders>
              <w:top w:val="nil"/>
              <w:bottom w:val="nil"/>
            </w:tcBorders>
            <w:vAlign w:val="top"/>
          </w:tcPr>
          <w:p w14:paraId="715DC1C4">
            <w:pPr>
              <w:pStyle w:val="6"/>
            </w:pPr>
          </w:p>
        </w:tc>
        <w:tc>
          <w:tcPr>
            <w:tcW w:w="3384" w:type="dxa"/>
            <w:gridSpan w:val="3"/>
            <w:vAlign w:val="top"/>
          </w:tcPr>
          <w:p w14:paraId="6866D37F">
            <w:pPr>
              <w:spacing w:before="201" w:line="229" w:lineRule="auto"/>
              <w:ind w:left="37"/>
              <w:rPr>
                <w:rFonts w:ascii="宋体" w:hAnsi="宋体" w:eastAsia="宋体" w:cs="宋体"/>
                <w:sz w:val="19"/>
                <w:szCs w:val="19"/>
              </w:rPr>
            </w:pPr>
            <w:r>
              <w:rPr>
                <w:rFonts w:ascii="宋体" w:hAnsi="宋体" w:eastAsia="宋体" w:cs="宋体"/>
                <w:spacing w:val="6"/>
                <w:sz w:val="19"/>
                <w:szCs w:val="19"/>
              </w:rPr>
              <w:t>财政拨款</w:t>
            </w:r>
          </w:p>
        </w:tc>
        <w:tc>
          <w:tcPr>
            <w:tcW w:w="4943" w:type="dxa"/>
            <w:gridSpan w:val="2"/>
            <w:vAlign w:val="top"/>
          </w:tcPr>
          <w:p w14:paraId="0B1CD5E2">
            <w:pPr>
              <w:spacing w:before="201" w:line="255" w:lineRule="exact"/>
              <w:ind w:left="2231"/>
              <w:rPr>
                <w:rFonts w:ascii="宋体" w:hAnsi="宋体" w:eastAsia="宋体" w:cs="宋体"/>
                <w:sz w:val="19"/>
                <w:szCs w:val="19"/>
              </w:rPr>
            </w:pPr>
            <w:r>
              <w:rPr>
                <w:rFonts w:ascii="宋体" w:hAnsi="宋体" w:eastAsia="宋体" w:cs="宋体"/>
                <w:spacing w:val="3"/>
                <w:position w:val="1"/>
                <w:sz w:val="19"/>
                <w:szCs w:val="19"/>
              </w:rPr>
              <w:t>54.47</w:t>
            </w:r>
          </w:p>
        </w:tc>
      </w:tr>
      <w:tr w14:paraId="36C351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continue"/>
            <w:tcBorders>
              <w:top w:val="nil"/>
            </w:tcBorders>
            <w:vAlign w:val="top"/>
          </w:tcPr>
          <w:p w14:paraId="2D25CE02">
            <w:pPr>
              <w:pStyle w:val="6"/>
            </w:pPr>
          </w:p>
        </w:tc>
        <w:tc>
          <w:tcPr>
            <w:tcW w:w="3384" w:type="dxa"/>
            <w:gridSpan w:val="3"/>
            <w:vAlign w:val="top"/>
          </w:tcPr>
          <w:p w14:paraId="67B7A013">
            <w:pPr>
              <w:spacing w:before="201" w:line="230" w:lineRule="auto"/>
              <w:ind w:left="37"/>
              <w:rPr>
                <w:rFonts w:ascii="宋体" w:hAnsi="宋体" w:eastAsia="宋体" w:cs="宋体"/>
                <w:sz w:val="19"/>
                <w:szCs w:val="19"/>
              </w:rPr>
            </w:pPr>
            <w:r>
              <w:rPr>
                <w:rFonts w:ascii="宋体" w:hAnsi="宋体" w:eastAsia="宋体" w:cs="宋体"/>
                <w:spacing w:val="6"/>
                <w:sz w:val="19"/>
                <w:szCs w:val="19"/>
              </w:rPr>
              <w:t>其他资金</w:t>
            </w:r>
          </w:p>
        </w:tc>
        <w:tc>
          <w:tcPr>
            <w:tcW w:w="4943" w:type="dxa"/>
            <w:gridSpan w:val="2"/>
            <w:vAlign w:val="top"/>
          </w:tcPr>
          <w:p w14:paraId="1A18BE0A">
            <w:pPr>
              <w:pStyle w:val="6"/>
            </w:pPr>
          </w:p>
        </w:tc>
      </w:tr>
      <w:tr w14:paraId="1AAF38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65" w:hRule="atLeast"/>
        </w:trPr>
        <w:tc>
          <w:tcPr>
            <w:tcW w:w="1466" w:type="dxa"/>
            <w:vAlign w:val="top"/>
          </w:tcPr>
          <w:p w14:paraId="3A2FD6E7">
            <w:pPr>
              <w:pStyle w:val="6"/>
              <w:spacing w:line="479" w:lineRule="auto"/>
            </w:pPr>
          </w:p>
          <w:p w14:paraId="69C78094">
            <w:pPr>
              <w:spacing w:before="61"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27" w:type="dxa"/>
            <w:gridSpan w:val="5"/>
            <w:vAlign w:val="top"/>
          </w:tcPr>
          <w:p w14:paraId="12DB59C2">
            <w:pPr>
              <w:spacing w:before="177"/>
              <w:ind w:left="35" w:right="19" w:firstLine="15"/>
              <w:rPr>
                <w:rFonts w:ascii="宋体" w:hAnsi="宋体" w:eastAsia="宋体" w:cs="宋体"/>
                <w:sz w:val="19"/>
                <w:szCs w:val="19"/>
              </w:rPr>
            </w:pPr>
            <w:r>
              <w:rPr>
                <w:rFonts w:ascii="宋体" w:hAnsi="宋体" w:eastAsia="宋体" w:cs="宋体"/>
                <w:spacing w:val="8"/>
                <w:sz w:val="19"/>
                <w:szCs w:val="19"/>
              </w:rPr>
              <w:t>12345政务服务便民热线工作，以建设服务型政府为目标，科学整合热线资源，建立统一运行平</w:t>
            </w:r>
            <w:r>
              <w:rPr>
                <w:rFonts w:ascii="宋体" w:hAnsi="宋体" w:eastAsia="宋体" w:cs="宋体"/>
                <w:spacing w:val="3"/>
                <w:sz w:val="19"/>
                <w:szCs w:val="19"/>
              </w:rPr>
              <w:t xml:space="preserve"> </w:t>
            </w:r>
            <w:r>
              <w:rPr>
                <w:rFonts w:ascii="宋体" w:hAnsi="宋体" w:eastAsia="宋体" w:cs="宋体"/>
                <w:spacing w:val="8"/>
                <w:sz w:val="19"/>
                <w:szCs w:val="19"/>
              </w:rPr>
              <w:t xml:space="preserve">台，提高政府行政效能和公共服务水平，构建更加便民、利民、惠民的服务平台，架设政府与  </w:t>
            </w:r>
            <w:r>
              <w:rPr>
                <w:rFonts w:ascii="宋体" w:hAnsi="宋体" w:eastAsia="宋体" w:cs="宋体"/>
                <w:spacing w:val="9"/>
                <w:sz w:val="19"/>
                <w:szCs w:val="19"/>
              </w:rPr>
              <w:t>市民交流互动的直达桥梁，更好</w:t>
            </w:r>
            <w:r>
              <w:rPr>
                <w:rFonts w:hint="eastAsia" w:ascii="宋体" w:hAnsi="宋体" w:eastAsia="宋体" w:cs="宋体"/>
                <w:spacing w:val="9"/>
                <w:sz w:val="19"/>
                <w:szCs w:val="19"/>
                <w:lang w:eastAsia="zh-CN"/>
              </w:rPr>
              <w:t>地</w:t>
            </w:r>
            <w:r>
              <w:rPr>
                <w:rFonts w:ascii="宋体" w:hAnsi="宋体" w:eastAsia="宋体" w:cs="宋体"/>
                <w:spacing w:val="9"/>
                <w:sz w:val="19"/>
                <w:szCs w:val="19"/>
              </w:rPr>
              <w:t>推进机关作风转变</w:t>
            </w:r>
            <w:r>
              <w:rPr>
                <w:rFonts w:ascii="宋体" w:hAnsi="宋体" w:eastAsia="宋体" w:cs="宋体"/>
                <w:spacing w:val="8"/>
                <w:sz w:val="19"/>
                <w:szCs w:val="19"/>
              </w:rPr>
              <w:t>和服务型政府建设，促进攀枝花市经济社</w:t>
            </w:r>
            <w:r>
              <w:rPr>
                <w:rFonts w:ascii="宋体" w:hAnsi="宋体" w:eastAsia="宋体" w:cs="宋体"/>
                <w:sz w:val="19"/>
                <w:szCs w:val="19"/>
              </w:rPr>
              <w:t xml:space="preserve">  </w:t>
            </w:r>
            <w:r>
              <w:rPr>
                <w:rFonts w:ascii="宋体" w:hAnsi="宋体" w:eastAsia="宋体" w:cs="宋体"/>
                <w:spacing w:val="7"/>
                <w:sz w:val="19"/>
                <w:szCs w:val="19"/>
              </w:rPr>
              <w:t>会更好更快发展。</w:t>
            </w:r>
          </w:p>
        </w:tc>
      </w:tr>
      <w:tr w14:paraId="63C2B6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restart"/>
            <w:tcBorders>
              <w:bottom w:val="nil"/>
            </w:tcBorders>
            <w:vAlign w:val="top"/>
          </w:tcPr>
          <w:p w14:paraId="4667118C">
            <w:pPr>
              <w:pStyle w:val="6"/>
              <w:spacing w:line="248" w:lineRule="auto"/>
            </w:pPr>
          </w:p>
          <w:p w14:paraId="553940B6">
            <w:pPr>
              <w:pStyle w:val="6"/>
              <w:spacing w:line="248" w:lineRule="auto"/>
            </w:pPr>
          </w:p>
          <w:p w14:paraId="0D5A9A33">
            <w:pPr>
              <w:pStyle w:val="6"/>
              <w:spacing w:line="248" w:lineRule="auto"/>
            </w:pPr>
          </w:p>
          <w:p w14:paraId="7A630DA0">
            <w:pPr>
              <w:pStyle w:val="6"/>
              <w:spacing w:line="248" w:lineRule="auto"/>
            </w:pPr>
          </w:p>
          <w:p w14:paraId="638EEE9E">
            <w:pPr>
              <w:pStyle w:val="6"/>
              <w:spacing w:line="249" w:lineRule="auto"/>
            </w:pPr>
          </w:p>
          <w:p w14:paraId="5E454123">
            <w:pPr>
              <w:pStyle w:val="6"/>
              <w:spacing w:line="249" w:lineRule="auto"/>
            </w:pPr>
          </w:p>
          <w:p w14:paraId="5FBE7DF3">
            <w:pPr>
              <w:pStyle w:val="6"/>
              <w:spacing w:line="249" w:lineRule="auto"/>
            </w:pPr>
          </w:p>
          <w:p w14:paraId="4C123F6F">
            <w:pPr>
              <w:pStyle w:val="6"/>
              <w:spacing w:line="249" w:lineRule="auto"/>
            </w:pPr>
          </w:p>
          <w:p w14:paraId="519E64F1">
            <w:pPr>
              <w:pStyle w:val="6"/>
              <w:spacing w:line="249" w:lineRule="auto"/>
            </w:pPr>
          </w:p>
          <w:p w14:paraId="26D1C8B9">
            <w:pPr>
              <w:pStyle w:val="6"/>
              <w:spacing w:line="249" w:lineRule="auto"/>
            </w:pPr>
          </w:p>
          <w:p w14:paraId="7A4EA47B">
            <w:pPr>
              <w:pStyle w:val="6"/>
              <w:spacing w:line="249" w:lineRule="auto"/>
            </w:pPr>
          </w:p>
          <w:p w14:paraId="7F242196">
            <w:pPr>
              <w:pStyle w:val="6"/>
              <w:spacing w:line="249" w:lineRule="auto"/>
            </w:pPr>
          </w:p>
          <w:p w14:paraId="68AAE12B">
            <w:pPr>
              <w:pStyle w:val="6"/>
              <w:spacing w:line="249" w:lineRule="auto"/>
            </w:pPr>
          </w:p>
          <w:p w14:paraId="133945A8">
            <w:pPr>
              <w:spacing w:before="61"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062" w:type="dxa"/>
            <w:vAlign w:val="top"/>
          </w:tcPr>
          <w:p w14:paraId="18137C33">
            <w:pPr>
              <w:spacing w:before="204" w:line="230" w:lineRule="auto"/>
              <w:ind w:left="142"/>
              <w:rPr>
                <w:rFonts w:ascii="宋体" w:hAnsi="宋体" w:eastAsia="宋体" w:cs="宋体"/>
                <w:sz w:val="19"/>
                <w:szCs w:val="19"/>
              </w:rPr>
            </w:pPr>
            <w:r>
              <w:rPr>
                <w:rFonts w:ascii="宋体" w:hAnsi="宋体" w:eastAsia="宋体" w:cs="宋体"/>
                <w:spacing w:val="6"/>
                <w:sz w:val="19"/>
                <w:szCs w:val="19"/>
              </w:rPr>
              <w:t>一级指标</w:t>
            </w:r>
          </w:p>
        </w:tc>
        <w:tc>
          <w:tcPr>
            <w:tcW w:w="1002" w:type="dxa"/>
            <w:vAlign w:val="top"/>
          </w:tcPr>
          <w:p w14:paraId="40255528">
            <w:pPr>
              <w:spacing w:before="204" w:line="230" w:lineRule="auto"/>
              <w:ind w:left="112"/>
              <w:rPr>
                <w:rFonts w:ascii="宋体" w:hAnsi="宋体" w:eastAsia="宋体" w:cs="宋体"/>
                <w:sz w:val="19"/>
                <w:szCs w:val="19"/>
              </w:rPr>
            </w:pPr>
            <w:r>
              <w:rPr>
                <w:rFonts w:ascii="宋体" w:hAnsi="宋体" w:eastAsia="宋体" w:cs="宋体"/>
                <w:spacing w:val="6"/>
                <w:sz w:val="19"/>
                <w:szCs w:val="19"/>
              </w:rPr>
              <w:t>二级指标</w:t>
            </w:r>
          </w:p>
        </w:tc>
        <w:tc>
          <w:tcPr>
            <w:tcW w:w="3232" w:type="dxa"/>
            <w:gridSpan w:val="2"/>
            <w:vAlign w:val="top"/>
          </w:tcPr>
          <w:p w14:paraId="2A523B5C">
            <w:pPr>
              <w:spacing w:before="204" w:line="230" w:lineRule="auto"/>
              <w:ind w:left="1229"/>
              <w:rPr>
                <w:rFonts w:ascii="宋体" w:hAnsi="宋体" w:eastAsia="宋体" w:cs="宋体"/>
                <w:sz w:val="19"/>
                <w:szCs w:val="19"/>
              </w:rPr>
            </w:pPr>
            <w:r>
              <w:rPr>
                <w:rFonts w:ascii="宋体" w:hAnsi="宋体" w:eastAsia="宋体" w:cs="宋体"/>
                <w:spacing w:val="7"/>
                <w:sz w:val="19"/>
                <w:szCs w:val="19"/>
              </w:rPr>
              <w:t>三级指标</w:t>
            </w:r>
          </w:p>
        </w:tc>
        <w:tc>
          <w:tcPr>
            <w:tcW w:w="3031" w:type="dxa"/>
            <w:vAlign w:val="top"/>
          </w:tcPr>
          <w:p w14:paraId="78B10077">
            <w:pPr>
              <w:spacing w:before="205" w:line="229" w:lineRule="auto"/>
              <w:ind w:left="135"/>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3EEBCA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continue"/>
            <w:tcBorders>
              <w:top w:val="nil"/>
              <w:bottom w:val="nil"/>
            </w:tcBorders>
            <w:vAlign w:val="top"/>
          </w:tcPr>
          <w:p w14:paraId="0DF240B1">
            <w:pPr>
              <w:pStyle w:val="6"/>
            </w:pPr>
          </w:p>
        </w:tc>
        <w:tc>
          <w:tcPr>
            <w:tcW w:w="1062" w:type="dxa"/>
            <w:vMerge w:val="restart"/>
            <w:tcBorders>
              <w:bottom w:val="nil"/>
            </w:tcBorders>
            <w:vAlign w:val="top"/>
          </w:tcPr>
          <w:p w14:paraId="61115820">
            <w:pPr>
              <w:pStyle w:val="6"/>
              <w:spacing w:line="267" w:lineRule="auto"/>
            </w:pPr>
          </w:p>
          <w:p w14:paraId="4FF4F66B">
            <w:pPr>
              <w:pStyle w:val="6"/>
              <w:spacing w:line="267" w:lineRule="auto"/>
            </w:pPr>
          </w:p>
          <w:p w14:paraId="26B07AA6">
            <w:pPr>
              <w:pStyle w:val="6"/>
              <w:spacing w:line="267" w:lineRule="auto"/>
            </w:pPr>
          </w:p>
          <w:p w14:paraId="40E55F1C">
            <w:pPr>
              <w:pStyle w:val="6"/>
              <w:spacing w:line="267" w:lineRule="auto"/>
            </w:pPr>
          </w:p>
          <w:p w14:paraId="69F213B6">
            <w:pPr>
              <w:pStyle w:val="6"/>
              <w:spacing w:line="268" w:lineRule="auto"/>
            </w:pPr>
          </w:p>
          <w:p w14:paraId="3C64D9F2">
            <w:pPr>
              <w:spacing w:before="61" w:line="229" w:lineRule="auto"/>
              <w:ind w:left="139"/>
              <w:rPr>
                <w:rFonts w:ascii="宋体" w:hAnsi="宋体" w:eastAsia="宋体" w:cs="宋体"/>
                <w:sz w:val="19"/>
                <w:szCs w:val="19"/>
              </w:rPr>
            </w:pPr>
            <w:r>
              <w:rPr>
                <w:rFonts w:ascii="宋体" w:hAnsi="宋体" w:eastAsia="宋体" w:cs="宋体"/>
                <w:spacing w:val="7"/>
                <w:sz w:val="19"/>
                <w:szCs w:val="19"/>
              </w:rPr>
              <w:t>产出指标</w:t>
            </w:r>
          </w:p>
        </w:tc>
        <w:tc>
          <w:tcPr>
            <w:tcW w:w="1002" w:type="dxa"/>
            <w:vMerge w:val="restart"/>
            <w:tcBorders>
              <w:bottom w:val="nil"/>
            </w:tcBorders>
            <w:vAlign w:val="top"/>
          </w:tcPr>
          <w:p w14:paraId="6A90C087">
            <w:pPr>
              <w:pStyle w:val="6"/>
              <w:spacing w:line="441" w:lineRule="auto"/>
            </w:pPr>
          </w:p>
          <w:p w14:paraId="3DAEDD69">
            <w:pPr>
              <w:spacing w:before="62" w:line="229" w:lineRule="auto"/>
              <w:ind w:left="110"/>
              <w:rPr>
                <w:rFonts w:ascii="宋体" w:hAnsi="宋体" w:eastAsia="宋体" w:cs="宋体"/>
                <w:sz w:val="19"/>
                <w:szCs w:val="19"/>
              </w:rPr>
            </w:pPr>
            <w:r>
              <w:rPr>
                <w:rFonts w:ascii="宋体" w:hAnsi="宋体" w:eastAsia="宋体" w:cs="宋体"/>
                <w:spacing w:val="6"/>
                <w:sz w:val="19"/>
                <w:szCs w:val="19"/>
              </w:rPr>
              <w:t>数量指标</w:t>
            </w:r>
          </w:p>
        </w:tc>
        <w:tc>
          <w:tcPr>
            <w:tcW w:w="3232" w:type="dxa"/>
            <w:gridSpan w:val="2"/>
            <w:vAlign w:val="top"/>
          </w:tcPr>
          <w:p w14:paraId="52F696A0">
            <w:pPr>
              <w:spacing w:before="206" w:line="229" w:lineRule="auto"/>
              <w:ind w:left="1230"/>
              <w:rPr>
                <w:rFonts w:ascii="宋体" w:hAnsi="宋体" w:eastAsia="宋体" w:cs="宋体"/>
                <w:sz w:val="19"/>
                <w:szCs w:val="19"/>
              </w:rPr>
            </w:pPr>
            <w:r>
              <w:rPr>
                <w:rFonts w:ascii="宋体" w:hAnsi="宋体" w:eastAsia="宋体" w:cs="宋体"/>
                <w:spacing w:val="6"/>
                <w:sz w:val="19"/>
                <w:szCs w:val="19"/>
              </w:rPr>
              <w:t>年工单量</w:t>
            </w:r>
          </w:p>
        </w:tc>
        <w:tc>
          <w:tcPr>
            <w:tcW w:w="3031" w:type="dxa"/>
            <w:vAlign w:val="top"/>
          </w:tcPr>
          <w:p w14:paraId="3F8F2D32">
            <w:pPr>
              <w:spacing w:before="206" w:line="229" w:lineRule="auto"/>
              <w:ind w:left="1143"/>
              <w:rPr>
                <w:rFonts w:ascii="宋体" w:hAnsi="宋体" w:eastAsia="宋体" w:cs="宋体"/>
                <w:sz w:val="19"/>
                <w:szCs w:val="19"/>
              </w:rPr>
            </w:pPr>
            <w:r>
              <w:rPr>
                <w:rFonts w:ascii="宋体" w:hAnsi="宋体" w:eastAsia="宋体" w:cs="宋体"/>
                <w:spacing w:val="2"/>
                <w:sz w:val="19"/>
                <w:szCs w:val="19"/>
              </w:rPr>
              <w:t>≥3000条</w:t>
            </w:r>
          </w:p>
        </w:tc>
      </w:tr>
      <w:tr w14:paraId="1BEB68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continue"/>
            <w:tcBorders>
              <w:top w:val="nil"/>
              <w:bottom w:val="nil"/>
            </w:tcBorders>
            <w:vAlign w:val="top"/>
          </w:tcPr>
          <w:p w14:paraId="5AF5B755">
            <w:pPr>
              <w:pStyle w:val="6"/>
            </w:pPr>
          </w:p>
        </w:tc>
        <w:tc>
          <w:tcPr>
            <w:tcW w:w="1062" w:type="dxa"/>
            <w:vMerge w:val="continue"/>
            <w:tcBorders>
              <w:top w:val="nil"/>
              <w:bottom w:val="nil"/>
            </w:tcBorders>
            <w:vAlign w:val="top"/>
          </w:tcPr>
          <w:p w14:paraId="68F63DB6">
            <w:pPr>
              <w:pStyle w:val="6"/>
            </w:pPr>
          </w:p>
        </w:tc>
        <w:tc>
          <w:tcPr>
            <w:tcW w:w="1002" w:type="dxa"/>
            <w:vMerge w:val="continue"/>
            <w:tcBorders>
              <w:top w:val="nil"/>
            </w:tcBorders>
            <w:vAlign w:val="top"/>
          </w:tcPr>
          <w:p w14:paraId="1C4FB213">
            <w:pPr>
              <w:pStyle w:val="6"/>
            </w:pPr>
          </w:p>
        </w:tc>
        <w:tc>
          <w:tcPr>
            <w:tcW w:w="3232" w:type="dxa"/>
            <w:gridSpan w:val="2"/>
            <w:vAlign w:val="top"/>
          </w:tcPr>
          <w:p w14:paraId="7CD95339">
            <w:pPr>
              <w:spacing w:before="207" w:line="229" w:lineRule="auto"/>
              <w:ind w:left="933"/>
              <w:rPr>
                <w:rFonts w:ascii="宋体" w:hAnsi="宋体" w:eastAsia="宋体" w:cs="宋体"/>
                <w:sz w:val="19"/>
                <w:szCs w:val="19"/>
              </w:rPr>
            </w:pPr>
            <w:r>
              <w:rPr>
                <w:rFonts w:ascii="宋体" w:hAnsi="宋体" w:eastAsia="宋体" w:cs="宋体"/>
                <w:spacing w:val="7"/>
                <w:sz w:val="19"/>
                <w:szCs w:val="19"/>
              </w:rPr>
              <w:t>知识库上报数量</w:t>
            </w:r>
          </w:p>
        </w:tc>
        <w:tc>
          <w:tcPr>
            <w:tcW w:w="3031" w:type="dxa"/>
            <w:vAlign w:val="top"/>
          </w:tcPr>
          <w:p w14:paraId="06B34589">
            <w:pPr>
              <w:spacing w:before="207" w:line="229" w:lineRule="auto"/>
              <w:ind w:left="1193"/>
              <w:rPr>
                <w:rFonts w:ascii="宋体" w:hAnsi="宋体" w:eastAsia="宋体" w:cs="宋体"/>
                <w:sz w:val="19"/>
                <w:szCs w:val="19"/>
              </w:rPr>
            </w:pPr>
            <w:r>
              <w:rPr>
                <w:rFonts w:ascii="宋体" w:hAnsi="宋体" w:eastAsia="宋体" w:cs="宋体"/>
                <w:spacing w:val="1"/>
                <w:sz w:val="19"/>
                <w:szCs w:val="19"/>
              </w:rPr>
              <w:t>≥100条</w:t>
            </w:r>
          </w:p>
        </w:tc>
      </w:tr>
      <w:tr w14:paraId="14F288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continue"/>
            <w:tcBorders>
              <w:top w:val="nil"/>
              <w:bottom w:val="nil"/>
            </w:tcBorders>
            <w:vAlign w:val="top"/>
          </w:tcPr>
          <w:p w14:paraId="04C7B688">
            <w:pPr>
              <w:pStyle w:val="6"/>
            </w:pPr>
          </w:p>
        </w:tc>
        <w:tc>
          <w:tcPr>
            <w:tcW w:w="1062" w:type="dxa"/>
            <w:vMerge w:val="continue"/>
            <w:tcBorders>
              <w:top w:val="nil"/>
              <w:bottom w:val="nil"/>
            </w:tcBorders>
            <w:vAlign w:val="top"/>
          </w:tcPr>
          <w:p w14:paraId="0042DBAC">
            <w:pPr>
              <w:pStyle w:val="6"/>
            </w:pPr>
          </w:p>
        </w:tc>
        <w:tc>
          <w:tcPr>
            <w:tcW w:w="1002" w:type="dxa"/>
            <w:vAlign w:val="top"/>
          </w:tcPr>
          <w:p w14:paraId="601CE794">
            <w:pPr>
              <w:spacing w:before="207" w:line="230" w:lineRule="auto"/>
              <w:ind w:left="110"/>
              <w:rPr>
                <w:rFonts w:ascii="宋体" w:hAnsi="宋体" w:eastAsia="宋体" w:cs="宋体"/>
                <w:sz w:val="19"/>
                <w:szCs w:val="19"/>
              </w:rPr>
            </w:pPr>
            <w:r>
              <w:rPr>
                <w:rFonts w:ascii="宋体" w:hAnsi="宋体" w:eastAsia="宋体" w:cs="宋体"/>
                <w:spacing w:val="6"/>
                <w:sz w:val="19"/>
                <w:szCs w:val="19"/>
              </w:rPr>
              <w:t>质量指标</w:t>
            </w:r>
          </w:p>
        </w:tc>
        <w:tc>
          <w:tcPr>
            <w:tcW w:w="3232" w:type="dxa"/>
            <w:gridSpan w:val="2"/>
            <w:vAlign w:val="top"/>
          </w:tcPr>
          <w:p w14:paraId="3A433FA3">
            <w:pPr>
              <w:spacing w:before="208" w:line="229" w:lineRule="auto"/>
              <w:ind w:left="1130"/>
              <w:rPr>
                <w:rFonts w:ascii="宋体" w:hAnsi="宋体" w:eastAsia="宋体" w:cs="宋体"/>
                <w:sz w:val="19"/>
                <w:szCs w:val="19"/>
              </w:rPr>
            </w:pPr>
            <w:r>
              <w:rPr>
                <w:rFonts w:ascii="宋体" w:hAnsi="宋体" w:eastAsia="宋体" w:cs="宋体"/>
                <w:spacing w:val="6"/>
                <w:sz w:val="19"/>
                <w:szCs w:val="19"/>
              </w:rPr>
              <w:t>工单办结率</w:t>
            </w:r>
          </w:p>
        </w:tc>
        <w:tc>
          <w:tcPr>
            <w:tcW w:w="3031" w:type="dxa"/>
            <w:vAlign w:val="top"/>
          </w:tcPr>
          <w:p w14:paraId="3597D452">
            <w:pPr>
              <w:spacing w:before="208" w:line="256" w:lineRule="exact"/>
              <w:ind w:left="1271"/>
              <w:rPr>
                <w:rFonts w:ascii="宋体" w:hAnsi="宋体" w:eastAsia="宋体" w:cs="宋体"/>
                <w:sz w:val="19"/>
                <w:szCs w:val="19"/>
              </w:rPr>
            </w:pPr>
            <w:r>
              <w:rPr>
                <w:rFonts w:ascii="宋体" w:hAnsi="宋体" w:eastAsia="宋体" w:cs="宋体"/>
                <w:spacing w:val="4"/>
                <w:position w:val="1"/>
                <w:sz w:val="19"/>
                <w:szCs w:val="19"/>
              </w:rPr>
              <w:t>=100%</w:t>
            </w:r>
          </w:p>
        </w:tc>
      </w:tr>
      <w:tr w14:paraId="065A23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continue"/>
            <w:tcBorders>
              <w:top w:val="nil"/>
              <w:bottom w:val="nil"/>
            </w:tcBorders>
            <w:vAlign w:val="top"/>
          </w:tcPr>
          <w:p w14:paraId="1A4F8DCE">
            <w:pPr>
              <w:pStyle w:val="6"/>
            </w:pPr>
          </w:p>
        </w:tc>
        <w:tc>
          <w:tcPr>
            <w:tcW w:w="1062" w:type="dxa"/>
            <w:vMerge w:val="continue"/>
            <w:tcBorders>
              <w:top w:val="nil"/>
              <w:bottom w:val="nil"/>
            </w:tcBorders>
            <w:vAlign w:val="top"/>
          </w:tcPr>
          <w:p w14:paraId="3BE85B94">
            <w:pPr>
              <w:pStyle w:val="6"/>
            </w:pPr>
          </w:p>
        </w:tc>
        <w:tc>
          <w:tcPr>
            <w:tcW w:w="1002" w:type="dxa"/>
            <w:vMerge w:val="restart"/>
            <w:tcBorders>
              <w:bottom w:val="nil"/>
            </w:tcBorders>
            <w:vAlign w:val="top"/>
          </w:tcPr>
          <w:p w14:paraId="3FD6808B">
            <w:pPr>
              <w:pStyle w:val="6"/>
              <w:spacing w:line="444" w:lineRule="auto"/>
            </w:pPr>
          </w:p>
          <w:p w14:paraId="2BE55F6A">
            <w:pPr>
              <w:spacing w:before="62" w:line="230" w:lineRule="auto"/>
              <w:ind w:left="118"/>
              <w:rPr>
                <w:rFonts w:ascii="宋体" w:hAnsi="宋体" w:eastAsia="宋体" w:cs="宋体"/>
                <w:sz w:val="19"/>
                <w:szCs w:val="19"/>
              </w:rPr>
            </w:pPr>
            <w:r>
              <w:rPr>
                <w:rFonts w:ascii="宋体" w:hAnsi="宋体" w:eastAsia="宋体" w:cs="宋体"/>
                <w:spacing w:val="4"/>
                <w:sz w:val="19"/>
                <w:szCs w:val="19"/>
              </w:rPr>
              <w:t>时效指标</w:t>
            </w:r>
          </w:p>
        </w:tc>
        <w:tc>
          <w:tcPr>
            <w:tcW w:w="3232" w:type="dxa"/>
            <w:gridSpan w:val="2"/>
            <w:vAlign w:val="top"/>
          </w:tcPr>
          <w:p w14:paraId="590CC6FE">
            <w:pPr>
              <w:spacing w:before="209" w:line="228" w:lineRule="auto"/>
              <w:ind w:left="134"/>
              <w:rPr>
                <w:rFonts w:ascii="宋体" w:hAnsi="宋体" w:eastAsia="宋体" w:cs="宋体"/>
                <w:sz w:val="19"/>
                <w:szCs w:val="19"/>
              </w:rPr>
            </w:pPr>
            <w:r>
              <w:rPr>
                <w:rFonts w:ascii="宋体" w:hAnsi="宋体" w:eastAsia="宋体" w:cs="宋体"/>
                <w:spacing w:val="7"/>
                <w:sz w:val="19"/>
                <w:szCs w:val="19"/>
              </w:rPr>
              <w:t>投诉、举报、求助、建议事项办结</w:t>
            </w:r>
          </w:p>
        </w:tc>
        <w:tc>
          <w:tcPr>
            <w:tcW w:w="3031" w:type="dxa"/>
            <w:vAlign w:val="top"/>
          </w:tcPr>
          <w:p w14:paraId="59DA7456">
            <w:pPr>
              <w:spacing w:before="209" w:line="229" w:lineRule="auto"/>
              <w:ind w:left="992"/>
              <w:rPr>
                <w:rFonts w:ascii="宋体" w:hAnsi="宋体" w:eastAsia="宋体" w:cs="宋体"/>
                <w:sz w:val="19"/>
                <w:szCs w:val="19"/>
              </w:rPr>
            </w:pPr>
            <w:r>
              <w:rPr>
                <w:rFonts w:ascii="宋体" w:hAnsi="宋体" w:eastAsia="宋体" w:cs="宋体"/>
                <w:spacing w:val="4"/>
                <w:sz w:val="19"/>
                <w:szCs w:val="19"/>
              </w:rPr>
              <w:t>≤5个工作日</w:t>
            </w:r>
          </w:p>
        </w:tc>
      </w:tr>
      <w:tr w14:paraId="2B6DB8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continue"/>
            <w:tcBorders>
              <w:top w:val="nil"/>
              <w:bottom w:val="nil"/>
            </w:tcBorders>
            <w:vAlign w:val="top"/>
          </w:tcPr>
          <w:p w14:paraId="60C1AA90">
            <w:pPr>
              <w:pStyle w:val="6"/>
            </w:pPr>
          </w:p>
        </w:tc>
        <w:tc>
          <w:tcPr>
            <w:tcW w:w="1062" w:type="dxa"/>
            <w:vMerge w:val="continue"/>
            <w:tcBorders>
              <w:top w:val="nil"/>
            </w:tcBorders>
            <w:vAlign w:val="top"/>
          </w:tcPr>
          <w:p w14:paraId="31D4DCD6">
            <w:pPr>
              <w:pStyle w:val="6"/>
            </w:pPr>
          </w:p>
        </w:tc>
        <w:tc>
          <w:tcPr>
            <w:tcW w:w="1002" w:type="dxa"/>
            <w:vMerge w:val="continue"/>
            <w:tcBorders>
              <w:top w:val="nil"/>
            </w:tcBorders>
            <w:vAlign w:val="top"/>
          </w:tcPr>
          <w:p w14:paraId="31175078">
            <w:pPr>
              <w:pStyle w:val="6"/>
            </w:pPr>
          </w:p>
        </w:tc>
        <w:tc>
          <w:tcPr>
            <w:tcW w:w="3232" w:type="dxa"/>
            <w:gridSpan w:val="2"/>
            <w:vAlign w:val="top"/>
          </w:tcPr>
          <w:p w14:paraId="16C028E5">
            <w:pPr>
              <w:spacing w:before="210" w:line="229" w:lineRule="auto"/>
              <w:ind w:left="538"/>
              <w:rPr>
                <w:rFonts w:ascii="宋体" w:hAnsi="宋体" w:eastAsia="宋体" w:cs="宋体"/>
                <w:sz w:val="19"/>
                <w:szCs w:val="19"/>
              </w:rPr>
            </w:pPr>
            <w:r>
              <w:rPr>
                <w:rFonts w:ascii="宋体" w:hAnsi="宋体" w:eastAsia="宋体" w:cs="宋体"/>
                <w:spacing w:val="6"/>
                <w:sz w:val="19"/>
                <w:szCs w:val="19"/>
              </w:rPr>
              <w:t>咨询、表扬案件事项办结</w:t>
            </w:r>
          </w:p>
        </w:tc>
        <w:tc>
          <w:tcPr>
            <w:tcW w:w="3031" w:type="dxa"/>
            <w:vAlign w:val="top"/>
          </w:tcPr>
          <w:p w14:paraId="466F6F36">
            <w:pPr>
              <w:spacing w:before="210" w:line="229" w:lineRule="auto"/>
              <w:ind w:left="992"/>
              <w:rPr>
                <w:rFonts w:ascii="宋体" w:hAnsi="宋体" w:eastAsia="宋体" w:cs="宋体"/>
                <w:sz w:val="19"/>
                <w:szCs w:val="19"/>
              </w:rPr>
            </w:pPr>
            <w:r>
              <w:rPr>
                <w:rFonts w:ascii="宋体" w:hAnsi="宋体" w:eastAsia="宋体" w:cs="宋体"/>
                <w:spacing w:val="4"/>
                <w:sz w:val="19"/>
                <w:szCs w:val="19"/>
              </w:rPr>
              <w:t>≤3个工作日</w:t>
            </w:r>
          </w:p>
        </w:tc>
      </w:tr>
      <w:tr w14:paraId="7E855C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1466" w:type="dxa"/>
            <w:vMerge w:val="continue"/>
            <w:tcBorders>
              <w:top w:val="nil"/>
              <w:bottom w:val="nil"/>
            </w:tcBorders>
            <w:vAlign w:val="top"/>
          </w:tcPr>
          <w:p w14:paraId="7727E56F">
            <w:pPr>
              <w:pStyle w:val="6"/>
            </w:pPr>
          </w:p>
        </w:tc>
        <w:tc>
          <w:tcPr>
            <w:tcW w:w="1062" w:type="dxa"/>
            <w:vAlign w:val="top"/>
          </w:tcPr>
          <w:p w14:paraId="72AC738C">
            <w:pPr>
              <w:spacing w:before="281" w:line="228" w:lineRule="auto"/>
              <w:ind w:left="188"/>
              <w:rPr>
                <w:rFonts w:ascii="宋体" w:hAnsi="宋体" w:eastAsia="宋体" w:cs="宋体"/>
                <w:sz w:val="19"/>
                <w:szCs w:val="19"/>
              </w:rPr>
            </w:pPr>
            <w:r>
              <w:rPr>
                <w:rFonts w:ascii="宋体" w:hAnsi="宋体" w:eastAsia="宋体" w:cs="宋体"/>
                <w:spacing w:val="6"/>
                <w:sz w:val="19"/>
                <w:szCs w:val="19"/>
              </w:rPr>
              <w:t>成本指标</w:t>
            </w:r>
          </w:p>
        </w:tc>
        <w:tc>
          <w:tcPr>
            <w:tcW w:w="1002" w:type="dxa"/>
            <w:vAlign w:val="top"/>
          </w:tcPr>
          <w:p w14:paraId="0D96784F">
            <w:pPr>
              <w:spacing w:before="158" w:line="228" w:lineRule="auto"/>
              <w:ind w:left="110"/>
              <w:rPr>
                <w:rFonts w:ascii="宋体" w:hAnsi="宋体" w:eastAsia="宋体" w:cs="宋体"/>
                <w:sz w:val="19"/>
                <w:szCs w:val="19"/>
              </w:rPr>
            </w:pPr>
            <w:r>
              <w:rPr>
                <w:rFonts w:ascii="宋体" w:hAnsi="宋体" w:eastAsia="宋体" w:cs="宋体"/>
                <w:spacing w:val="6"/>
                <w:sz w:val="19"/>
                <w:szCs w:val="19"/>
              </w:rPr>
              <w:t>经济成本</w:t>
            </w:r>
          </w:p>
          <w:p w14:paraId="741FD2AA">
            <w:pPr>
              <w:spacing w:before="9" w:line="230" w:lineRule="auto"/>
              <w:ind w:left="308"/>
              <w:rPr>
                <w:rFonts w:ascii="宋体" w:hAnsi="宋体" w:eastAsia="宋体" w:cs="宋体"/>
                <w:sz w:val="19"/>
                <w:szCs w:val="19"/>
              </w:rPr>
            </w:pPr>
            <w:r>
              <w:rPr>
                <w:rFonts w:ascii="宋体" w:hAnsi="宋体" w:eastAsia="宋体" w:cs="宋体"/>
                <w:spacing w:val="3"/>
                <w:sz w:val="19"/>
                <w:szCs w:val="19"/>
              </w:rPr>
              <w:t>指标</w:t>
            </w:r>
          </w:p>
        </w:tc>
        <w:tc>
          <w:tcPr>
            <w:tcW w:w="3232" w:type="dxa"/>
            <w:gridSpan w:val="2"/>
            <w:vAlign w:val="top"/>
          </w:tcPr>
          <w:p w14:paraId="25E29CA0">
            <w:pPr>
              <w:spacing w:before="281" w:line="229" w:lineRule="auto"/>
              <w:ind w:left="429"/>
              <w:rPr>
                <w:rFonts w:ascii="宋体" w:hAnsi="宋体" w:eastAsia="宋体" w:cs="宋体"/>
                <w:sz w:val="19"/>
                <w:szCs w:val="19"/>
              </w:rPr>
            </w:pPr>
            <w:r>
              <w:rPr>
                <w:rFonts w:ascii="宋体" w:hAnsi="宋体" w:eastAsia="宋体" w:cs="宋体"/>
                <w:spacing w:val="7"/>
                <w:sz w:val="19"/>
                <w:szCs w:val="19"/>
              </w:rPr>
              <w:t>2026年度平台运行维护经费</w:t>
            </w:r>
          </w:p>
        </w:tc>
        <w:tc>
          <w:tcPr>
            <w:tcW w:w="3031" w:type="dxa"/>
            <w:vAlign w:val="top"/>
          </w:tcPr>
          <w:p w14:paraId="40425B96">
            <w:pPr>
              <w:spacing w:before="287" w:line="221" w:lineRule="auto"/>
              <w:ind w:left="1072"/>
              <w:rPr>
                <w:rFonts w:ascii="宋体" w:hAnsi="宋体" w:eastAsia="宋体" w:cs="宋体"/>
                <w:sz w:val="18"/>
                <w:szCs w:val="18"/>
              </w:rPr>
            </w:pPr>
            <w:r>
              <w:rPr>
                <w:rFonts w:ascii="宋体" w:hAnsi="宋体" w:eastAsia="宋体" w:cs="宋体"/>
                <w:spacing w:val="-1"/>
                <w:sz w:val="18"/>
                <w:szCs w:val="18"/>
              </w:rPr>
              <w:t>=54.47万元</w:t>
            </w:r>
          </w:p>
        </w:tc>
      </w:tr>
      <w:tr w14:paraId="5CF875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4" w:hRule="atLeast"/>
        </w:trPr>
        <w:tc>
          <w:tcPr>
            <w:tcW w:w="1466" w:type="dxa"/>
            <w:vMerge w:val="continue"/>
            <w:tcBorders>
              <w:top w:val="nil"/>
              <w:bottom w:val="nil"/>
            </w:tcBorders>
            <w:vAlign w:val="top"/>
          </w:tcPr>
          <w:p w14:paraId="5E426E90">
            <w:pPr>
              <w:pStyle w:val="6"/>
            </w:pPr>
          </w:p>
        </w:tc>
        <w:tc>
          <w:tcPr>
            <w:tcW w:w="1062" w:type="dxa"/>
            <w:vMerge w:val="restart"/>
            <w:tcBorders>
              <w:bottom w:val="nil"/>
            </w:tcBorders>
            <w:vAlign w:val="top"/>
          </w:tcPr>
          <w:p w14:paraId="0BBFC982">
            <w:pPr>
              <w:pStyle w:val="6"/>
              <w:spacing w:line="282" w:lineRule="auto"/>
            </w:pPr>
          </w:p>
          <w:p w14:paraId="1D6C0AFE">
            <w:pPr>
              <w:pStyle w:val="6"/>
              <w:spacing w:line="283" w:lineRule="auto"/>
            </w:pPr>
          </w:p>
          <w:p w14:paraId="26856072">
            <w:pPr>
              <w:spacing w:before="62" w:line="230" w:lineRule="auto"/>
              <w:ind w:left="144"/>
              <w:rPr>
                <w:rFonts w:ascii="宋体" w:hAnsi="宋体" w:eastAsia="宋体" w:cs="宋体"/>
                <w:sz w:val="19"/>
                <w:szCs w:val="19"/>
              </w:rPr>
            </w:pPr>
            <w:r>
              <w:rPr>
                <w:rFonts w:ascii="宋体" w:hAnsi="宋体" w:eastAsia="宋体" w:cs="宋体"/>
                <w:spacing w:val="5"/>
                <w:sz w:val="19"/>
                <w:szCs w:val="19"/>
              </w:rPr>
              <w:t>效益指标</w:t>
            </w:r>
          </w:p>
        </w:tc>
        <w:tc>
          <w:tcPr>
            <w:tcW w:w="1002" w:type="dxa"/>
            <w:vAlign w:val="top"/>
          </w:tcPr>
          <w:p w14:paraId="3096FAA4">
            <w:pPr>
              <w:spacing w:before="145" w:line="243" w:lineRule="auto"/>
              <w:ind w:left="307" w:right="89" w:hanging="197"/>
              <w:rPr>
                <w:rFonts w:ascii="宋体" w:hAnsi="宋体" w:eastAsia="宋体" w:cs="宋体"/>
                <w:sz w:val="19"/>
                <w:szCs w:val="19"/>
              </w:rPr>
            </w:pPr>
            <w:r>
              <w:rPr>
                <w:rFonts w:ascii="宋体" w:hAnsi="宋体" w:eastAsia="宋体" w:cs="宋体"/>
                <w:spacing w:val="6"/>
                <w:sz w:val="19"/>
                <w:szCs w:val="19"/>
              </w:rPr>
              <w:t>社会效益</w:t>
            </w:r>
            <w:r>
              <w:rPr>
                <w:rFonts w:ascii="宋体" w:hAnsi="宋体" w:eastAsia="宋体" w:cs="宋体"/>
                <w:spacing w:val="1"/>
                <w:sz w:val="19"/>
                <w:szCs w:val="19"/>
              </w:rPr>
              <w:t xml:space="preserve"> </w:t>
            </w:r>
            <w:r>
              <w:rPr>
                <w:rFonts w:ascii="宋体" w:hAnsi="宋体" w:eastAsia="宋体" w:cs="宋体"/>
                <w:spacing w:val="3"/>
                <w:sz w:val="19"/>
                <w:szCs w:val="19"/>
              </w:rPr>
              <w:t>指标</w:t>
            </w:r>
          </w:p>
        </w:tc>
        <w:tc>
          <w:tcPr>
            <w:tcW w:w="3232" w:type="dxa"/>
            <w:gridSpan w:val="2"/>
            <w:vAlign w:val="top"/>
          </w:tcPr>
          <w:p w14:paraId="66E38197">
            <w:pPr>
              <w:spacing w:before="271" w:line="229" w:lineRule="auto"/>
              <w:ind w:left="533"/>
              <w:rPr>
                <w:rFonts w:ascii="宋体" w:hAnsi="宋体" w:eastAsia="宋体" w:cs="宋体"/>
                <w:sz w:val="19"/>
                <w:szCs w:val="19"/>
              </w:rPr>
            </w:pPr>
            <w:r>
              <w:rPr>
                <w:rFonts w:ascii="宋体" w:hAnsi="宋体" w:eastAsia="宋体" w:cs="宋体"/>
                <w:spacing w:val="8"/>
                <w:sz w:val="19"/>
                <w:szCs w:val="19"/>
              </w:rPr>
              <w:t>行政效能和公共服务质量</w:t>
            </w:r>
          </w:p>
        </w:tc>
        <w:tc>
          <w:tcPr>
            <w:tcW w:w="3031" w:type="dxa"/>
            <w:vAlign w:val="top"/>
          </w:tcPr>
          <w:p w14:paraId="68450D25">
            <w:pPr>
              <w:spacing w:before="271" w:line="229" w:lineRule="auto"/>
              <w:ind w:left="1128"/>
              <w:rPr>
                <w:rFonts w:ascii="宋体" w:hAnsi="宋体" w:eastAsia="宋体" w:cs="宋体"/>
                <w:sz w:val="19"/>
                <w:szCs w:val="19"/>
              </w:rPr>
            </w:pPr>
            <w:r>
              <w:rPr>
                <w:rFonts w:ascii="宋体" w:hAnsi="宋体" w:eastAsia="宋体" w:cs="宋体"/>
                <w:spacing w:val="6"/>
                <w:sz w:val="19"/>
                <w:szCs w:val="19"/>
              </w:rPr>
              <w:t>持续提高</w:t>
            </w:r>
          </w:p>
        </w:tc>
      </w:tr>
      <w:tr w14:paraId="5045F7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4" w:hRule="atLeast"/>
        </w:trPr>
        <w:tc>
          <w:tcPr>
            <w:tcW w:w="1466" w:type="dxa"/>
            <w:vMerge w:val="continue"/>
            <w:tcBorders>
              <w:top w:val="nil"/>
              <w:bottom w:val="nil"/>
            </w:tcBorders>
            <w:vAlign w:val="top"/>
          </w:tcPr>
          <w:p w14:paraId="5347750F">
            <w:pPr>
              <w:pStyle w:val="6"/>
            </w:pPr>
          </w:p>
        </w:tc>
        <w:tc>
          <w:tcPr>
            <w:tcW w:w="1062" w:type="dxa"/>
            <w:vMerge w:val="continue"/>
            <w:tcBorders>
              <w:top w:val="nil"/>
            </w:tcBorders>
            <w:vAlign w:val="top"/>
          </w:tcPr>
          <w:p w14:paraId="7DD35E52">
            <w:pPr>
              <w:pStyle w:val="6"/>
            </w:pPr>
          </w:p>
        </w:tc>
        <w:tc>
          <w:tcPr>
            <w:tcW w:w="1002" w:type="dxa"/>
            <w:vAlign w:val="top"/>
          </w:tcPr>
          <w:p w14:paraId="0EB61769">
            <w:pPr>
              <w:spacing w:before="146" w:line="243" w:lineRule="auto"/>
              <w:ind w:left="217" w:right="89" w:hanging="107"/>
              <w:rPr>
                <w:rFonts w:ascii="宋体" w:hAnsi="宋体" w:eastAsia="宋体" w:cs="宋体"/>
                <w:sz w:val="19"/>
                <w:szCs w:val="19"/>
              </w:rPr>
            </w:pPr>
            <w:r>
              <w:rPr>
                <w:rFonts w:ascii="宋体" w:hAnsi="宋体" w:eastAsia="宋体" w:cs="宋体"/>
                <w:spacing w:val="6"/>
                <w:sz w:val="19"/>
                <w:szCs w:val="19"/>
              </w:rPr>
              <w:t>可持续影</w:t>
            </w:r>
            <w:r>
              <w:rPr>
                <w:rFonts w:ascii="宋体" w:hAnsi="宋体" w:eastAsia="宋体" w:cs="宋体"/>
                <w:spacing w:val="1"/>
                <w:sz w:val="19"/>
                <w:szCs w:val="19"/>
              </w:rPr>
              <w:t xml:space="preserve"> </w:t>
            </w:r>
            <w:r>
              <w:rPr>
                <w:rFonts w:ascii="宋体" w:hAnsi="宋体" w:eastAsia="宋体" w:cs="宋体"/>
                <w:spacing w:val="3"/>
                <w:sz w:val="19"/>
                <w:szCs w:val="19"/>
              </w:rPr>
              <w:t>响指标</w:t>
            </w:r>
          </w:p>
        </w:tc>
        <w:tc>
          <w:tcPr>
            <w:tcW w:w="3232" w:type="dxa"/>
            <w:gridSpan w:val="2"/>
            <w:vAlign w:val="top"/>
          </w:tcPr>
          <w:p w14:paraId="72442ABA">
            <w:pPr>
              <w:spacing w:before="272" w:line="229" w:lineRule="auto"/>
              <w:ind w:left="1029"/>
              <w:rPr>
                <w:rFonts w:ascii="宋体" w:hAnsi="宋体" w:eastAsia="宋体" w:cs="宋体"/>
                <w:sz w:val="19"/>
                <w:szCs w:val="19"/>
              </w:rPr>
            </w:pPr>
            <w:r>
              <w:rPr>
                <w:rFonts w:ascii="宋体" w:hAnsi="宋体" w:eastAsia="宋体" w:cs="宋体"/>
                <w:spacing w:val="7"/>
                <w:sz w:val="19"/>
                <w:szCs w:val="19"/>
              </w:rPr>
              <w:t>工单办理质效</w:t>
            </w:r>
          </w:p>
        </w:tc>
        <w:tc>
          <w:tcPr>
            <w:tcW w:w="3031" w:type="dxa"/>
            <w:vAlign w:val="top"/>
          </w:tcPr>
          <w:p w14:paraId="56A7071A">
            <w:pPr>
              <w:spacing w:before="272" w:line="229" w:lineRule="auto"/>
              <w:ind w:left="1128"/>
              <w:rPr>
                <w:rFonts w:ascii="宋体" w:hAnsi="宋体" w:eastAsia="宋体" w:cs="宋体"/>
                <w:sz w:val="19"/>
                <w:szCs w:val="19"/>
              </w:rPr>
            </w:pPr>
            <w:r>
              <w:rPr>
                <w:rFonts w:ascii="宋体" w:hAnsi="宋体" w:eastAsia="宋体" w:cs="宋体"/>
                <w:spacing w:val="6"/>
                <w:sz w:val="19"/>
                <w:szCs w:val="19"/>
              </w:rPr>
              <w:t>持续提升</w:t>
            </w:r>
          </w:p>
        </w:tc>
      </w:tr>
      <w:tr w14:paraId="5D3E9E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35" w:hRule="atLeast"/>
        </w:trPr>
        <w:tc>
          <w:tcPr>
            <w:tcW w:w="1466" w:type="dxa"/>
            <w:vMerge w:val="continue"/>
            <w:tcBorders>
              <w:top w:val="nil"/>
            </w:tcBorders>
            <w:vAlign w:val="top"/>
          </w:tcPr>
          <w:p w14:paraId="269C3CD3">
            <w:pPr>
              <w:pStyle w:val="6"/>
            </w:pPr>
          </w:p>
        </w:tc>
        <w:tc>
          <w:tcPr>
            <w:tcW w:w="1062" w:type="dxa"/>
            <w:vAlign w:val="top"/>
          </w:tcPr>
          <w:p w14:paraId="6E1A2D3D">
            <w:pPr>
              <w:pStyle w:val="6"/>
              <w:spacing w:line="370" w:lineRule="auto"/>
            </w:pPr>
          </w:p>
          <w:p w14:paraId="7512597E">
            <w:pPr>
              <w:spacing w:before="61" w:line="229" w:lineRule="auto"/>
              <w:ind w:left="38"/>
              <w:rPr>
                <w:rFonts w:ascii="宋体" w:hAnsi="宋体" w:eastAsia="宋体" w:cs="宋体"/>
                <w:sz w:val="19"/>
                <w:szCs w:val="19"/>
              </w:rPr>
            </w:pPr>
            <w:r>
              <w:rPr>
                <w:rFonts w:ascii="宋体" w:hAnsi="宋体" w:eastAsia="宋体" w:cs="宋体"/>
                <w:spacing w:val="7"/>
                <w:sz w:val="19"/>
                <w:szCs w:val="19"/>
              </w:rPr>
              <w:t>满意度指标</w:t>
            </w:r>
          </w:p>
        </w:tc>
        <w:tc>
          <w:tcPr>
            <w:tcW w:w="1002" w:type="dxa"/>
            <w:vAlign w:val="top"/>
          </w:tcPr>
          <w:p w14:paraId="2AB5AA21">
            <w:pPr>
              <w:spacing w:before="187" w:line="229" w:lineRule="auto"/>
              <w:ind w:left="109"/>
              <w:rPr>
                <w:rFonts w:ascii="宋体" w:hAnsi="宋体" w:eastAsia="宋体" w:cs="宋体"/>
                <w:sz w:val="19"/>
                <w:szCs w:val="19"/>
              </w:rPr>
            </w:pPr>
            <w:r>
              <w:rPr>
                <w:rFonts w:ascii="宋体" w:hAnsi="宋体" w:eastAsia="宋体" w:cs="宋体"/>
                <w:spacing w:val="7"/>
                <w:sz w:val="19"/>
                <w:szCs w:val="19"/>
              </w:rPr>
              <w:t>服务对象</w:t>
            </w:r>
          </w:p>
          <w:p w14:paraId="26881D7F">
            <w:pPr>
              <w:spacing w:before="11" w:line="229" w:lineRule="auto"/>
              <w:ind w:left="109"/>
              <w:rPr>
                <w:rFonts w:ascii="宋体" w:hAnsi="宋体" w:eastAsia="宋体" w:cs="宋体"/>
                <w:sz w:val="19"/>
                <w:szCs w:val="19"/>
              </w:rPr>
            </w:pPr>
            <w:r>
              <w:rPr>
                <w:rFonts w:ascii="宋体" w:hAnsi="宋体" w:eastAsia="宋体" w:cs="宋体"/>
                <w:spacing w:val="7"/>
                <w:sz w:val="19"/>
                <w:szCs w:val="19"/>
              </w:rPr>
              <w:t>满意度指</w:t>
            </w:r>
          </w:p>
          <w:p w14:paraId="22DE514E">
            <w:pPr>
              <w:spacing w:before="11" w:line="230" w:lineRule="auto"/>
              <w:ind w:left="408"/>
              <w:rPr>
                <w:rFonts w:ascii="宋体" w:hAnsi="宋体" w:eastAsia="宋体" w:cs="宋体"/>
                <w:sz w:val="19"/>
                <w:szCs w:val="19"/>
              </w:rPr>
            </w:pPr>
            <w:r>
              <w:rPr>
                <w:rFonts w:ascii="宋体" w:hAnsi="宋体" w:eastAsia="宋体" w:cs="宋体"/>
                <w:sz w:val="19"/>
                <w:szCs w:val="19"/>
              </w:rPr>
              <w:t>标</w:t>
            </w:r>
          </w:p>
        </w:tc>
        <w:tc>
          <w:tcPr>
            <w:tcW w:w="3232" w:type="dxa"/>
            <w:gridSpan w:val="2"/>
            <w:vAlign w:val="top"/>
          </w:tcPr>
          <w:p w14:paraId="0DFB75BC">
            <w:pPr>
              <w:pStyle w:val="6"/>
              <w:spacing w:line="370" w:lineRule="auto"/>
            </w:pPr>
          </w:p>
          <w:p w14:paraId="2E58D60F">
            <w:pPr>
              <w:spacing w:before="61" w:line="229" w:lineRule="auto"/>
              <w:ind w:left="1128"/>
              <w:rPr>
                <w:rFonts w:ascii="宋体" w:hAnsi="宋体" w:eastAsia="宋体" w:cs="宋体"/>
                <w:sz w:val="19"/>
                <w:szCs w:val="19"/>
              </w:rPr>
            </w:pPr>
            <w:r>
              <w:rPr>
                <w:rFonts w:ascii="宋体" w:hAnsi="宋体" w:eastAsia="宋体" w:cs="宋体"/>
                <w:spacing w:val="7"/>
                <w:sz w:val="19"/>
                <w:szCs w:val="19"/>
              </w:rPr>
              <w:t>群众满意率</w:t>
            </w:r>
          </w:p>
        </w:tc>
        <w:tc>
          <w:tcPr>
            <w:tcW w:w="3031" w:type="dxa"/>
            <w:vAlign w:val="top"/>
          </w:tcPr>
          <w:p w14:paraId="46327542">
            <w:pPr>
              <w:pStyle w:val="6"/>
              <w:spacing w:line="370" w:lineRule="auto"/>
            </w:pPr>
          </w:p>
          <w:p w14:paraId="59C7B95A">
            <w:pPr>
              <w:spacing w:before="61" w:line="255" w:lineRule="exact"/>
              <w:ind w:left="1294"/>
              <w:rPr>
                <w:rFonts w:ascii="宋体" w:hAnsi="宋体" w:eastAsia="宋体" w:cs="宋体"/>
                <w:sz w:val="19"/>
                <w:szCs w:val="19"/>
              </w:rPr>
            </w:pPr>
            <w:r>
              <w:rPr>
                <w:rFonts w:ascii="宋体" w:hAnsi="宋体" w:eastAsia="宋体" w:cs="宋体"/>
                <w:spacing w:val="-1"/>
                <w:position w:val="1"/>
                <w:sz w:val="19"/>
                <w:szCs w:val="19"/>
              </w:rPr>
              <w:t>≥95%</w:t>
            </w:r>
          </w:p>
        </w:tc>
      </w:tr>
    </w:tbl>
    <w:p w14:paraId="7A4AE2F3">
      <w:pPr>
        <w:rPr>
          <w:rFonts w:ascii="Arial"/>
          <w:sz w:val="21"/>
        </w:rPr>
      </w:pPr>
    </w:p>
    <w:p w14:paraId="1DB949E3">
      <w:pPr>
        <w:rPr>
          <w:rFonts w:ascii="Arial" w:hAnsi="Arial" w:eastAsia="Arial" w:cs="Arial"/>
          <w:sz w:val="21"/>
          <w:szCs w:val="21"/>
        </w:rPr>
        <w:sectPr>
          <w:footerReference r:id="rId168" w:type="default"/>
          <w:pgSz w:w="11905" w:h="16837"/>
          <w:pgMar w:top="1249" w:right="1085" w:bottom="695" w:left="1010" w:header="0" w:footer="408" w:gutter="0"/>
          <w:cols w:space="720" w:num="1"/>
        </w:sectPr>
      </w:pPr>
    </w:p>
    <w:p w14:paraId="73BE3F6E">
      <w:pPr>
        <w:pStyle w:val="2"/>
        <w:spacing w:before="72" w:line="225" w:lineRule="auto"/>
        <w:ind w:left="2919"/>
        <w:rPr>
          <w:sz w:val="35"/>
          <w:szCs w:val="35"/>
        </w:rPr>
      </w:pPr>
      <w:r>
        <w:rPr>
          <w:b/>
          <w:bCs/>
          <w:spacing w:val="6"/>
          <w:sz w:val="35"/>
          <w:szCs w:val="35"/>
        </w:rPr>
        <w:t>部门预算项目绩效目标表</w:t>
      </w:r>
    </w:p>
    <w:p w14:paraId="0EAD9D34">
      <w:pPr>
        <w:spacing w:line="273" w:lineRule="auto"/>
        <w:rPr>
          <w:rFonts w:ascii="Arial"/>
          <w:sz w:val="21"/>
        </w:rPr>
      </w:pPr>
    </w:p>
    <w:p w14:paraId="42F939A8">
      <w:pPr>
        <w:pStyle w:val="2"/>
        <w:spacing w:before="62" w:line="229" w:lineRule="auto"/>
        <w:ind w:left="4432"/>
        <w:rPr>
          <w:sz w:val="19"/>
          <w:szCs w:val="19"/>
        </w:rPr>
      </w:pPr>
      <w:r>
        <w:rPr>
          <w:spacing w:val="1"/>
          <w:sz w:val="19"/>
          <w:szCs w:val="19"/>
        </w:rPr>
        <w:t>(2026年度</w:t>
      </w:r>
      <w:r>
        <w:rPr>
          <w:rFonts w:hint="eastAsia"/>
          <w:spacing w:val="1"/>
          <w:sz w:val="19"/>
          <w:szCs w:val="19"/>
          <w:lang w:eastAsia="zh-CN"/>
        </w:rPr>
        <w:t>）</w:t>
      </w:r>
    </w:p>
    <w:p w14:paraId="6BCF4C74">
      <w:pPr>
        <w:spacing w:line="71" w:lineRule="exact"/>
      </w:pPr>
    </w:p>
    <w:tbl>
      <w:tblPr>
        <w:tblStyle w:val="5"/>
        <w:tblW w:w="9748"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7"/>
        <w:gridCol w:w="1107"/>
        <w:gridCol w:w="1033"/>
        <w:gridCol w:w="1320"/>
        <w:gridCol w:w="1912"/>
        <w:gridCol w:w="2909"/>
      </w:tblGrid>
      <w:tr w14:paraId="3C72C5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4" w:hRule="atLeast"/>
        </w:trPr>
        <w:tc>
          <w:tcPr>
            <w:tcW w:w="1467" w:type="dxa"/>
            <w:vAlign w:val="top"/>
          </w:tcPr>
          <w:p w14:paraId="14BAA5EF">
            <w:pPr>
              <w:spacing w:before="207"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281" w:type="dxa"/>
            <w:gridSpan w:val="5"/>
            <w:vAlign w:val="top"/>
          </w:tcPr>
          <w:p w14:paraId="2C5157B1">
            <w:pPr>
              <w:spacing w:before="208" w:line="229" w:lineRule="auto"/>
              <w:ind w:left="3350"/>
              <w:rPr>
                <w:rFonts w:ascii="宋体" w:hAnsi="宋体" w:eastAsia="宋体" w:cs="宋体"/>
                <w:sz w:val="19"/>
                <w:szCs w:val="19"/>
              </w:rPr>
            </w:pPr>
            <w:r>
              <w:rPr>
                <w:rFonts w:ascii="宋体" w:hAnsi="宋体" w:eastAsia="宋体" w:cs="宋体"/>
                <w:spacing w:val="7"/>
                <w:sz w:val="19"/>
                <w:szCs w:val="19"/>
              </w:rPr>
              <w:t>餐厨垃圾处置项目</w:t>
            </w:r>
          </w:p>
        </w:tc>
      </w:tr>
      <w:tr w14:paraId="697E4F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Align w:val="top"/>
          </w:tcPr>
          <w:p w14:paraId="4596E04C">
            <w:pPr>
              <w:spacing w:before="199"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281" w:type="dxa"/>
            <w:gridSpan w:val="5"/>
            <w:vAlign w:val="top"/>
          </w:tcPr>
          <w:p w14:paraId="328ECA42">
            <w:pPr>
              <w:spacing w:before="199" w:line="229" w:lineRule="auto"/>
              <w:ind w:left="3151"/>
              <w:rPr>
                <w:rFonts w:ascii="宋体" w:hAnsi="宋体" w:eastAsia="宋体" w:cs="宋体"/>
                <w:sz w:val="19"/>
                <w:szCs w:val="19"/>
              </w:rPr>
            </w:pPr>
            <w:r>
              <w:rPr>
                <w:rFonts w:ascii="宋体" w:hAnsi="宋体" w:eastAsia="宋体" w:cs="宋体"/>
                <w:spacing w:val="8"/>
                <w:sz w:val="19"/>
                <w:szCs w:val="19"/>
              </w:rPr>
              <w:t>盐边县综合行政执法局</w:t>
            </w:r>
          </w:p>
        </w:tc>
      </w:tr>
      <w:tr w14:paraId="485B5B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restart"/>
            <w:tcBorders>
              <w:bottom w:val="nil"/>
            </w:tcBorders>
            <w:vAlign w:val="top"/>
          </w:tcPr>
          <w:p w14:paraId="747500F3">
            <w:pPr>
              <w:pStyle w:val="6"/>
              <w:spacing w:line="306" w:lineRule="auto"/>
            </w:pPr>
          </w:p>
          <w:p w14:paraId="0836FB06">
            <w:pPr>
              <w:pStyle w:val="6"/>
              <w:spacing w:line="306" w:lineRule="auto"/>
            </w:pPr>
          </w:p>
          <w:p w14:paraId="298B76D2">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3AE373E5">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3460" w:type="dxa"/>
            <w:gridSpan w:val="3"/>
            <w:vAlign w:val="top"/>
          </w:tcPr>
          <w:p w14:paraId="16D18BD8">
            <w:pPr>
              <w:spacing w:before="200"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821" w:type="dxa"/>
            <w:gridSpan w:val="2"/>
            <w:vAlign w:val="top"/>
          </w:tcPr>
          <w:p w14:paraId="3EC8B271">
            <w:pPr>
              <w:spacing w:before="200" w:line="255" w:lineRule="exact"/>
              <w:ind w:left="2118"/>
              <w:rPr>
                <w:rFonts w:ascii="宋体" w:hAnsi="宋体" w:eastAsia="宋体" w:cs="宋体"/>
                <w:sz w:val="19"/>
                <w:szCs w:val="19"/>
              </w:rPr>
            </w:pPr>
            <w:r>
              <w:rPr>
                <w:rFonts w:ascii="宋体" w:hAnsi="宋体" w:eastAsia="宋体" w:cs="宋体"/>
                <w:spacing w:val="3"/>
                <w:position w:val="1"/>
                <w:sz w:val="19"/>
                <w:szCs w:val="19"/>
              </w:rPr>
              <w:t>54.63</w:t>
            </w:r>
          </w:p>
        </w:tc>
      </w:tr>
      <w:tr w14:paraId="37DF7A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continue"/>
            <w:tcBorders>
              <w:top w:val="nil"/>
              <w:bottom w:val="nil"/>
            </w:tcBorders>
            <w:vAlign w:val="top"/>
          </w:tcPr>
          <w:p w14:paraId="2CA3B770">
            <w:pPr>
              <w:pStyle w:val="6"/>
            </w:pPr>
          </w:p>
        </w:tc>
        <w:tc>
          <w:tcPr>
            <w:tcW w:w="3460" w:type="dxa"/>
            <w:gridSpan w:val="3"/>
            <w:vAlign w:val="top"/>
          </w:tcPr>
          <w:p w14:paraId="231819A9">
            <w:pPr>
              <w:spacing w:before="201"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821" w:type="dxa"/>
            <w:gridSpan w:val="2"/>
            <w:vAlign w:val="top"/>
          </w:tcPr>
          <w:p w14:paraId="03801B0D">
            <w:pPr>
              <w:spacing w:before="201" w:line="255" w:lineRule="exact"/>
              <w:ind w:left="2118"/>
              <w:rPr>
                <w:rFonts w:ascii="宋体" w:hAnsi="宋体" w:eastAsia="宋体" w:cs="宋体"/>
                <w:sz w:val="19"/>
                <w:szCs w:val="19"/>
              </w:rPr>
            </w:pPr>
            <w:r>
              <w:rPr>
                <w:rFonts w:ascii="宋体" w:hAnsi="宋体" w:eastAsia="宋体" w:cs="宋体"/>
                <w:spacing w:val="3"/>
                <w:position w:val="1"/>
                <w:sz w:val="19"/>
                <w:szCs w:val="19"/>
              </w:rPr>
              <w:t>54.63</w:t>
            </w:r>
          </w:p>
        </w:tc>
      </w:tr>
      <w:tr w14:paraId="715B2F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continue"/>
            <w:tcBorders>
              <w:top w:val="nil"/>
            </w:tcBorders>
            <w:vAlign w:val="top"/>
          </w:tcPr>
          <w:p w14:paraId="6D6D11F9">
            <w:pPr>
              <w:pStyle w:val="6"/>
            </w:pPr>
          </w:p>
        </w:tc>
        <w:tc>
          <w:tcPr>
            <w:tcW w:w="3460" w:type="dxa"/>
            <w:gridSpan w:val="3"/>
            <w:vAlign w:val="top"/>
          </w:tcPr>
          <w:p w14:paraId="1AA5901C">
            <w:pPr>
              <w:spacing w:before="201"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821" w:type="dxa"/>
            <w:gridSpan w:val="2"/>
            <w:vAlign w:val="top"/>
          </w:tcPr>
          <w:p w14:paraId="27A063CA">
            <w:pPr>
              <w:pStyle w:val="6"/>
            </w:pPr>
          </w:p>
        </w:tc>
      </w:tr>
      <w:tr w14:paraId="7BA048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467" w:type="dxa"/>
            <w:vAlign w:val="top"/>
          </w:tcPr>
          <w:p w14:paraId="09D43FB0">
            <w:pPr>
              <w:pStyle w:val="6"/>
              <w:spacing w:line="350" w:lineRule="auto"/>
            </w:pPr>
          </w:p>
          <w:p w14:paraId="7F18A125">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281" w:type="dxa"/>
            <w:gridSpan w:val="5"/>
            <w:vAlign w:val="top"/>
          </w:tcPr>
          <w:p w14:paraId="3560E768">
            <w:pPr>
              <w:pStyle w:val="6"/>
              <w:spacing w:line="351" w:lineRule="auto"/>
            </w:pPr>
          </w:p>
          <w:p w14:paraId="5891949B">
            <w:pPr>
              <w:spacing w:before="61" w:line="229" w:lineRule="auto"/>
              <w:ind w:left="36"/>
              <w:rPr>
                <w:rFonts w:ascii="宋体" w:hAnsi="宋体" w:eastAsia="宋体" w:cs="宋体"/>
                <w:sz w:val="19"/>
                <w:szCs w:val="19"/>
              </w:rPr>
            </w:pPr>
            <w:r>
              <w:rPr>
                <w:rFonts w:ascii="宋体" w:hAnsi="宋体" w:eastAsia="宋体" w:cs="宋体"/>
                <w:spacing w:val="8"/>
                <w:sz w:val="19"/>
                <w:szCs w:val="19"/>
              </w:rPr>
              <w:t>完成盐边县县城城区、桐子林镇、新九镇餐厨垃圾，北部餐厨垃圾收运处理。</w:t>
            </w:r>
          </w:p>
        </w:tc>
      </w:tr>
      <w:tr w14:paraId="0D5386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restart"/>
            <w:tcBorders>
              <w:bottom w:val="nil"/>
            </w:tcBorders>
            <w:vAlign w:val="top"/>
          </w:tcPr>
          <w:p w14:paraId="148EC349">
            <w:pPr>
              <w:pStyle w:val="6"/>
              <w:spacing w:line="257" w:lineRule="auto"/>
            </w:pPr>
          </w:p>
          <w:p w14:paraId="1976857C">
            <w:pPr>
              <w:pStyle w:val="6"/>
              <w:spacing w:line="257" w:lineRule="auto"/>
            </w:pPr>
          </w:p>
          <w:p w14:paraId="15370340">
            <w:pPr>
              <w:pStyle w:val="6"/>
              <w:spacing w:line="257" w:lineRule="auto"/>
            </w:pPr>
          </w:p>
          <w:p w14:paraId="4ADDB7EF">
            <w:pPr>
              <w:pStyle w:val="6"/>
              <w:spacing w:line="257" w:lineRule="auto"/>
            </w:pPr>
          </w:p>
          <w:p w14:paraId="3AC6216E">
            <w:pPr>
              <w:pStyle w:val="6"/>
              <w:spacing w:line="257" w:lineRule="auto"/>
            </w:pPr>
          </w:p>
          <w:p w14:paraId="1C57F67A">
            <w:pPr>
              <w:pStyle w:val="6"/>
              <w:spacing w:line="257" w:lineRule="auto"/>
            </w:pPr>
          </w:p>
          <w:p w14:paraId="46D70F30">
            <w:pPr>
              <w:pStyle w:val="6"/>
              <w:spacing w:line="257" w:lineRule="auto"/>
            </w:pPr>
          </w:p>
          <w:p w14:paraId="7E8FB4B1">
            <w:pPr>
              <w:pStyle w:val="6"/>
              <w:spacing w:line="257" w:lineRule="auto"/>
            </w:pPr>
          </w:p>
          <w:p w14:paraId="25D42930">
            <w:pPr>
              <w:pStyle w:val="6"/>
              <w:spacing w:line="257" w:lineRule="auto"/>
            </w:pPr>
          </w:p>
          <w:p w14:paraId="47690407">
            <w:pPr>
              <w:pStyle w:val="6"/>
              <w:spacing w:line="258" w:lineRule="auto"/>
            </w:pPr>
          </w:p>
          <w:p w14:paraId="747A3D46">
            <w:pPr>
              <w:pStyle w:val="6"/>
              <w:spacing w:line="258" w:lineRule="auto"/>
            </w:pPr>
          </w:p>
          <w:p w14:paraId="0FD40E14">
            <w:pPr>
              <w:pStyle w:val="6"/>
              <w:spacing w:line="258" w:lineRule="auto"/>
            </w:pPr>
          </w:p>
          <w:p w14:paraId="1B94DD94">
            <w:pPr>
              <w:pStyle w:val="6"/>
              <w:spacing w:line="258" w:lineRule="auto"/>
            </w:pPr>
          </w:p>
          <w:p w14:paraId="6BCBA156">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107" w:type="dxa"/>
            <w:vAlign w:val="top"/>
          </w:tcPr>
          <w:p w14:paraId="43F28711">
            <w:pPr>
              <w:spacing w:before="204" w:line="230" w:lineRule="auto"/>
              <w:ind w:left="163"/>
              <w:rPr>
                <w:rFonts w:ascii="宋体" w:hAnsi="宋体" w:eastAsia="宋体" w:cs="宋体"/>
                <w:sz w:val="19"/>
                <w:szCs w:val="19"/>
              </w:rPr>
            </w:pPr>
            <w:r>
              <w:rPr>
                <w:rFonts w:ascii="宋体" w:hAnsi="宋体" w:eastAsia="宋体" w:cs="宋体"/>
                <w:spacing w:val="6"/>
                <w:sz w:val="19"/>
                <w:szCs w:val="19"/>
              </w:rPr>
              <w:t>一级指标</w:t>
            </w:r>
          </w:p>
        </w:tc>
        <w:tc>
          <w:tcPr>
            <w:tcW w:w="1033" w:type="dxa"/>
            <w:vAlign w:val="top"/>
          </w:tcPr>
          <w:p w14:paraId="4592275F">
            <w:pPr>
              <w:spacing w:before="204" w:line="230" w:lineRule="auto"/>
              <w:ind w:left="129"/>
              <w:rPr>
                <w:rFonts w:ascii="宋体" w:hAnsi="宋体" w:eastAsia="宋体" w:cs="宋体"/>
                <w:sz w:val="19"/>
                <w:szCs w:val="19"/>
              </w:rPr>
            </w:pPr>
            <w:r>
              <w:rPr>
                <w:rFonts w:ascii="宋体" w:hAnsi="宋体" w:eastAsia="宋体" w:cs="宋体"/>
                <w:spacing w:val="6"/>
                <w:sz w:val="19"/>
                <w:szCs w:val="19"/>
              </w:rPr>
              <w:t>二级指标</w:t>
            </w:r>
          </w:p>
        </w:tc>
        <w:tc>
          <w:tcPr>
            <w:tcW w:w="3232" w:type="dxa"/>
            <w:gridSpan w:val="2"/>
            <w:vAlign w:val="top"/>
          </w:tcPr>
          <w:p w14:paraId="2177AF86">
            <w:pPr>
              <w:spacing w:before="204" w:line="230" w:lineRule="auto"/>
              <w:ind w:left="1229"/>
              <w:rPr>
                <w:rFonts w:ascii="宋体" w:hAnsi="宋体" w:eastAsia="宋体" w:cs="宋体"/>
                <w:sz w:val="19"/>
                <w:szCs w:val="19"/>
              </w:rPr>
            </w:pPr>
            <w:r>
              <w:rPr>
                <w:rFonts w:ascii="宋体" w:hAnsi="宋体" w:eastAsia="宋体" w:cs="宋体"/>
                <w:spacing w:val="7"/>
                <w:sz w:val="19"/>
                <w:szCs w:val="19"/>
              </w:rPr>
              <w:t>三级指标</w:t>
            </w:r>
          </w:p>
        </w:tc>
        <w:tc>
          <w:tcPr>
            <w:tcW w:w="2909" w:type="dxa"/>
            <w:vAlign w:val="top"/>
          </w:tcPr>
          <w:p w14:paraId="541E0C0C">
            <w:pPr>
              <w:spacing w:before="205" w:line="229" w:lineRule="auto"/>
              <w:ind w:left="75"/>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1E6AC4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continue"/>
            <w:tcBorders>
              <w:top w:val="nil"/>
              <w:bottom w:val="nil"/>
            </w:tcBorders>
            <w:vAlign w:val="top"/>
          </w:tcPr>
          <w:p w14:paraId="565ABB18">
            <w:pPr>
              <w:pStyle w:val="6"/>
            </w:pPr>
          </w:p>
        </w:tc>
        <w:tc>
          <w:tcPr>
            <w:tcW w:w="1107" w:type="dxa"/>
            <w:vMerge w:val="restart"/>
            <w:tcBorders>
              <w:bottom w:val="nil"/>
            </w:tcBorders>
            <w:vAlign w:val="top"/>
          </w:tcPr>
          <w:p w14:paraId="4E73E513">
            <w:pPr>
              <w:pStyle w:val="6"/>
              <w:spacing w:line="259" w:lineRule="auto"/>
            </w:pPr>
          </w:p>
          <w:p w14:paraId="5446B881">
            <w:pPr>
              <w:pStyle w:val="6"/>
              <w:spacing w:line="259" w:lineRule="auto"/>
            </w:pPr>
          </w:p>
          <w:p w14:paraId="6A972ECE">
            <w:pPr>
              <w:pStyle w:val="6"/>
              <w:spacing w:line="259" w:lineRule="auto"/>
            </w:pPr>
          </w:p>
          <w:p w14:paraId="3460042C">
            <w:pPr>
              <w:pStyle w:val="6"/>
              <w:spacing w:line="260" w:lineRule="auto"/>
            </w:pPr>
          </w:p>
          <w:p w14:paraId="5A469C0E">
            <w:pPr>
              <w:spacing w:before="62" w:line="229" w:lineRule="auto"/>
              <w:ind w:left="160"/>
              <w:rPr>
                <w:rFonts w:ascii="宋体" w:hAnsi="宋体" w:eastAsia="宋体" w:cs="宋体"/>
                <w:sz w:val="19"/>
                <w:szCs w:val="19"/>
              </w:rPr>
            </w:pPr>
            <w:r>
              <w:rPr>
                <w:rFonts w:ascii="宋体" w:hAnsi="宋体" w:eastAsia="宋体" w:cs="宋体"/>
                <w:spacing w:val="7"/>
                <w:sz w:val="19"/>
                <w:szCs w:val="19"/>
              </w:rPr>
              <w:t>产出指标</w:t>
            </w:r>
          </w:p>
        </w:tc>
        <w:tc>
          <w:tcPr>
            <w:tcW w:w="1033" w:type="dxa"/>
            <w:vMerge w:val="restart"/>
            <w:tcBorders>
              <w:bottom w:val="nil"/>
            </w:tcBorders>
            <w:vAlign w:val="top"/>
          </w:tcPr>
          <w:p w14:paraId="1C22DCB1">
            <w:pPr>
              <w:pStyle w:val="6"/>
              <w:spacing w:line="441" w:lineRule="auto"/>
            </w:pPr>
          </w:p>
          <w:p w14:paraId="3D8CA99F">
            <w:pPr>
              <w:spacing w:before="62" w:line="229" w:lineRule="auto"/>
              <w:ind w:left="127"/>
              <w:rPr>
                <w:rFonts w:ascii="宋体" w:hAnsi="宋体" w:eastAsia="宋体" w:cs="宋体"/>
                <w:sz w:val="19"/>
                <w:szCs w:val="19"/>
              </w:rPr>
            </w:pPr>
            <w:r>
              <w:rPr>
                <w:rFonts w:ascii="宋体" w:hAnsi="宋体" w:eastAsia="宋体" w:cs="宋体"/>
                <w:spacing w:val="6"/>
                <w:sz w:val="19"/>
                <w:szCs w:val="19"/>
              </w:rPr>
              <w:t>数量指标</w:t>
            </w:r>
          </w:p>
        </w:tc>
        <w:tc>
          <w:tcPr>
            <w:tcW w:w="3232" w:type="dxa"/>
            <w:gridSpan w:val="2"/>
            <w:vAlign w:val="top"/>
          </w:tcPr>
          <w:p w14:paraId="5450D7BD">
            <w:pPr>
              <w:spacing w:before="206" w:line="229" w:lineRule="auto"/>
              <w:ind w:left="930"/>
              <w:rPr>
                <w:rFonts w:ascii="宋体" w:hAnsi="宋体" w:eastAsia="宋体" w:cs="宋体"/>
                <w:sz w:val="19"/>
                <w:szCs w:val="19"/>
              </w:rPr>
            </w:pPr>
            <w:r>
              <w:rPr>
                <w:rFonts w:ascii="宋体" w:hAnsi="宋体" w:eastAsia="宋体" w:cs="宋体"/>
                <w:spacing w:val="7"/>
                <w:sz w:val="19"/>
                <w:szCs w:val="19"/>
              </w:rPr>
              <w:t>餐厨垃圾收运量</w:t>
            </w:r>
          </w:p>
        </w:tc>
        <w:tc>
          <w:tcPr>
            <w:tcW w:w="2909" w:type="dxa"/>
            <w:vAlign w:val="top"/>
          </w:tcPr>
          <w:p w14:paraId="72B0C6A6">
            <w:pPr>
              <w:spacing w:before="206" w:line="229" w:lineRule="auto"/>
              <w:ind w:left="870"/>
              <w:rPr>
                <w:rFonts w:ascii="宋体" w:hAnsi="宋体" w:eastAsia="宋体" w:cs="宋体"/>
                <w:sz w:val="19"/>
                <w:szCs w:val="19"/>
              </w:rPr>
            </w:pPr>
            <w:r>
              <w:rPr>
                <w:rFonts w:ascii="宋体" w:hAnsi="宋体" w:eastAsia="宋体" w:cs="宋体"/>
                <w:spacing w:val="5"/>
                <w:sz w:val="19"/>
                <w:szCs w:val="19"/>
              </w:rPr>
              <w:t>约为130吨/月</w:t>
            </w:r>
          </w:p>
        </w:tc>
      </w:tr>
      <w:tr w14:paraId="6919FC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continue"/>
            <w:tcBorders>
              <w:top w:val="nil"/>
              <w:bottom w:val="nil"/>
            </w:tcBorders>
            <w:vAlign w:val="top"/>
          </w:tcPr>
          <w:p w14:paraId="07E07FCC">
            <w:pPr>
              <w:pStyle w:val="6"/>
            </w:pPr>
          </w:p>
        </w:tc>
        <w:tc>
          <w:tcPr>
            <w:tcW w:w="1107" w:type="dxa"/>
            <w:vMerge w:val="continue"/>
            <w:tcBorders>
              <w:top w:val="nil"/>
              <w:bottom w:val="nil"/>
            </w:tcBorders>
            <w:vAlign w:val="top"/>
          </w:tcPr>
          <w:p w14:paraId="229218A2">
            <w:pPr>
              <w:pStyle w:val="6"/>
            </w:pPr>
          </w:p>
        </w:tc>
        <w:tc>
          <w:tcPr>
            <w:tcW w:w="1033" w:type="dxa"/>
            <w:vMerge w:val="continue"/>
            <w:tcBorders>
              <w:top w:val="nil"/>
            </w:tcBorders>
            <w:vAlign w:val="top"/>
          </w:tcPr>
          <w:p w14:paraId="14BF88BA">
            <w:pPr>
              <w:pStyle w:val="6"/>
            </w:pPr>
          </w:p>
        </w:tc>
        <w:tc>
          <w:tcPr>
            <w:tcW w:w="3232" w:type="dxa"/>
            <w:gridSpan w:val="2"/>
            <w:vAlign w:val="top"/>
          </w:tcPr>
          <w:p w14:paraId="1BC9769E">
            <w:pPr>
              <w:spacing w:before="207" w:line="229" w:lineRule="auto"/>
              <w:ind w:left="531"/>
              <w:rPr>
                <w:rFonts w:ascii="宋体" w:hAnsi="宋体" w:eastAsia="宋体" w:cs="宋体"/>
                <w:sz w:val="19"/>
                <w:szCs w:val="19"/>
              </w:rPr>
            </w:pPr>
            <w:r>
              <w:rPr>
                <w:rFonts w:ascii="宋体" w:hAnsi="宋体" w:eastAsia="宋体" w:cs="宋体"/>
                <w:spacing w:val="8"/>
                <w:sz w:val="19"/>
                <w:szCs w:val="19"/>
              </w:rPr>
              <w:t>餐厨垃圾收运的乡镇数量</w:t>
            </w:r>
          </w:p>
        </w:tc>
        <w:tc>
          <w:tcPr>
            <w:tcW w:w="2909" w:type="dxa"/>
            <w:vAlign w:val="top"/>
          </w:tcPr>
          <w:p w14:paraId="6D770D42">
            <w:pPr>
              <w:spacing w:before="207" w:line="229" w:lineRule="auto"/>
              <w:ind w:left="1318"/>
              <w:rPr>
                <w:rFonts w:ascii="宋体" w:hAnsi="宋体" w:eastAsia="宋体" w:cs="宋体"/>
                <w:sz w:val="19"/>
                <w:szCs w:val="19"/>
              </w:rPr>
            </w:pPr>
            <w:r>
              <w:rPr>
                <w:rFonts w:ascii="宋体" w:hAnsi="宋体" w:eastAsia="宋体" w:cs="宋体"/>
                <w:spacing w:val="1"/>
                <w:sz w:val="19"/>
                <w:szCs w:val="19"/>
              </w:rPr>
              <w:t>7个</w:t>
            </w:r>
          </w:p>
        </w:tc>
      </w:tr>
      <w:tr w14:paraId="06A67B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continue"/>
            <w:tcBorders>
              <w:top w:val="nil"/>
              <w:bottom w:val="nil"/>
            </w:tcBorders>
            <w:vAlign w:val="top"/>
          </w:tcPr>
          <w:p w14:paraId="422692CD">
            <w:pPr>
              <w:pStyle w:val="6"/>
            </w:pPr>
          </w:p>
        </w:tc>
        <w:tc>
          <w:tcPr>
            <w:tcW w:w="1107" w:type="dxa"/>
            <w:vMerge w:val="continue"/>
            <w:tcBorders>
              <w:top w:val="nil"/>
              <w:bottom w:val="nil"/>
            </w:tcBorders>
            <w:vAlign w:val="top"/>
          </w:tcPr>
          <w:p w14:paraId="3B16C04D">
            <w:pPr>
              <w:pStyle w:val="6"/>
            </w:pPr>
          </w:p>
        </w:tc>
        <w:tc>
          <w:tcPr>
            <w:tcW w:w="1033" w:type="dxa"/>
            <w:vAlign w:val="top"/>
          </w:tcPr>
          <w:p w14:paraId="6BBAB39F">
            <w:pPr>
              <w:spacing w:before="207" w:line="230" w:lineRule="auto"/>
              <w:ind w:left="127"/>
              <w:rPr>
                <w:rFonts w:ascii="宋体" w:hAnsi="宋体" w:eastAsia="宋体" w:cs="宋体"/>
                <w:sz w:val="19"/>
                <w:szCs w:val="19"/>
              </w:rPr>
            </w:pPr>
            <w:r>
              <w:rPr>
                <w:rFonts w:ascii="宋体" w:hAnsi="宋体" w:eastAsia="宋体" w:cs="宋体"/>
                <w:spacing w:val="6"/>
                <w:sz w:val="19"/>
                <w:szCs w:val="19"/>
              </w:rPr>
              <w:t>质量指标</w:t>
            </w:r>
          </w:p>
        </w:tc>
        <w:tc>
          <w:tcPr>
            <w:tcW w:w="3232" w:type="dxa"/>
            <w:gridSpan w:val="2"/>
            <w:vAlign w:val="top"/>
          </w:tcPr>
          <w:p w14:paraId="438EBFF4">
            <w:pPr>
              <w:spacing w:before="208" w:line="229" w:lineRule="auto"/>
              <w:ind w:left="1028"/>
              <w:rPr>
                <w:rFonts w:ascii="宋体" w:hAnsi="宋体" w:eastAsia="宋体" w:cs="宋体"/>
                <w:sz w:val="19"/>
                <w:szCs w:val="19"/>
              </w:rPr>
            </w:pPr>
            <w:r>
              <w:rPr>
                <w:rFonts w:ascii="宋体" w:hAnsi="宋体" w:eastAsia="宋体" w:cs="宋体"/>
                <w:spacing w:val="7"/>
                <w:sz w:val="19"/>
                <w:szCs w:val="19"/>
              </w:rPr>
              <w:t>无害化处理率</w:t>
            </w:r>
          </w:p>
        </w:tc>
        <w:tc>
          <w:tcPr>
            <w:tcW w:w="2909" w:type="dxa"/>
            <w:vAlign w:val="top"/>
          </w:tcPr>
          <w:p w14:paraId="1C26AC86">
            <w:pPr>
              <w:spacing w:before="208" w:line="256" w:lineRule="exact"/>
              <w:ind w:left="1208"/>
              <w:rPr>
                <w:rFonts w:ascii="宋体" w:hAnsi="宋体" w:eastAsia="宋体" w:cs="宋体"/>
                <w:sz w:val="19"/>
                <w:szCs w:val="19"/>
              </w:rPr>
            </w:pPr>
            <w:r>
              <w:rPr>
                <w:rFonts w:ascii="宋体" w:hAnsi="宋体" w:eastAsia="宋体" w:cs="宋体"/>
                <w:spacing w:val="4"/>
                <w:position w:val="1"/>
                <w:sz w:val="19"/>
                <w:szCs w:val="19"/>
              </w:rPr>
              <w:t>=100%</w:t>
            </w:r>
          </w:p>
        </w:tc>
      </w:tr>
      <w:tr w14:paraId="155BB8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continue"/>
            <w:tcBorders>
              <w:top w:val="nil"/>
              <w:bottom w:val="nil"/>
            </w:tcBorders>
            <w:vAlign w:val="top"/>
          </w:tcPr>
          <w:p w14:paraId="75A8116B">
            <w:pPr>
              <w:pStyle w:val="6"/>
            </w:pPr>
          </w:p>
        </w:tc>
        <w:tc>
          <w:tcPr>
            <w:tcW w:w="1107" w:type="dxa"/>
            <w:vMerge w:val="continue"/>
            <w:tcBorders>
              <w:top w:val="nil"/>
            </w:tcBorders>
            <w:vAlign w:val="top"/>
          </w:tcPr>
          <w:p w14:paraId="48579966">
            <w:pPr>
              <w:pStyle w:val="6"/>
            </w:pPr>
          </w:p>
        </w:tc>
        <w:tc>
          <w:tcPr>
            <w:tcW w:w="1033" w:type="dxa"/>
            <w:vAlign w:val="top"/>
          </w:tcPr>
          <w:p w14:paraId="2B75DFE8">
            <w:pPr>
              <w:spacing w:before="208" w:line="230" w:lineRule="auto"/>
              <w:ind w:left="135"/>
              <w:rPr>
                <w:rFonts w:ascii="宋体" w:hAnsi="宋体" w:eastAsia="宋体" w:cs="宋体"/>
                <w:sz w:val="19"/>
                <w:szCs w:val="19"/>
              </w:rPr>
            </w:pPr>
            <w:r>
              <w:rPr>
                <w:rFonts w:ascii="宋体" w:hAnsi="宋体" w:eastAsia="宋体" w:cs="宋体"/>
                <w:spacing w:val="4"/>
                <w:sz w:val="19"/>
                <w:szCs w:val="19"/>
              </w:rPr>
              <w:t>时效指标</w:t>
            </w:r>
          </w:p>
        </w:tc>
        <w:tc>
          <w:tcPr>
            <w:tcW w:w="3232" w:type="dxa"/>
            <w:gridSpan w:val="2"/>
            <w:vAlign w:val="top"/>
          </w:tcPr>
          <w:p w14:paraId="0D6BF6DC">
            <w:pPr>
              <w:spacing w:before="209" w:line="229" w:lineRule="auto"/>
              <w:ind w:left="1030"/>
              <w:rPr>
                <w:rFonts w:ascii="宋体" w:hAnsi="宋体" w:eastAsia="宋体" w:cs="宋体"/>
                <w:sz w:val="19"/>
                <w:szCs w:val="19"/>
              </w:rPr>
            </w:pPr>
            <w:r>
              <w:rPr>
                <w:rFonts w:ascii="宋体" w:hAnsi="宋体" w:eastAsia="宋体" w:cs="宋体"/>
                <w:spacing w:val="7"/>
                <w:sz w:val="19"/>
                <w:szCs w:val="19"/>
              </w:rPr>
              <w:t>项目服务时间</w:t>
            </w:r>
          </w:p>
        </w:tc>
        <w:tc>
          <w:tcPr>
            <w:tcW w:w="2909" w:type="dxa"/>
            <w:vAlign w:val="top"/>
          </w:tcPr>
          <w:p w14:paraId="388663E0">
            <w:pPr>
              <w:spacing w:before="209" w:line="229" w:lineRule="auto"/>
              <w:ind w:left="1243"/>
              <w:rPr>
                <w:rFonts w:ascii="宋体" w:hAnsi="宋体" w:eastAsia="宋体" w:cs="宋体"/>
                <w:sz w:val="19"/>
                <w:szCs w:val="19"/>
              </w:rPr>
            </w:pPr>
            <w:r>
              <w:rPr>
                <w:rFonts w:ascii="宋体" w:hAnsi="宋体" w:eastAsia="宋体" w:cs="宋体"/>
                <w:spacing w:val="-4"/>
                <w:sz w:val="19"/>
                <w:szCs w:val="19"/>
              </w:rPr>
              <w:t>≦1年</w:t>
            </w:r>
          </w:p>
        </w:tc>
      </w:tr>
      <w:tr w14:paraId="1DD7E3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467" w:type="dxa"/>
            <w:vMerge w:val="continue"/>
            <w:tcBorders>
              <w:top w:val="nil"/>
              <w:bottom w:val="nil"/>
            </w:tcBorders>
            <w:vAlign w:val="top"/>
          </w:tcPr>
          <w:p w14:paraId="65F23B4F">
            <w:pPr>
              <w:pStyle w:val="6"/>
            </w:pPr>
          </w:p>
        </w:tc>
        <w:tc>
          <w:tcPr>
            <w:tcW w:w="1107" w:type="dxa"/>
            <w:vAlign w:val="top"/>
          </w:tcPr>
          <w:p w14:paraId="0DFE5697">
            <w:pPr>
              <w:spacing w:before="299" w:line="228" w:lineRule="auto"/>
              <w:ind w:left="211"/>
              <w:rPr>
                <w:rFonts w:ascii="宋体" w:hAnsi="宋体" w:eastAsia="宋体" w:cs="宋体"/>
                <w:sz w:val="19"/>
                <w:szCs w:val="19"/>
              </w:rPr>
            </w:pPr>
            <w:r>
              <w:rPr>
                <w:rFonts w:ascii="宋体" w:hAnsi="宋体" w:eastAsia="宋体" w:cs="宋体"/>
                <w:spacing w:val="6"/>
                <w:sz w:val="19"/>
                <w:szCs w:val="19"/>
              </w:rPr>
              <w:t>成本指标</w:t>
            </w:r>
          </w:p>
        </w:tc>
        <w:tc>
          <w:tcPr>
            <w:tcW w:w="1033" w:type="dxa"/>
            <w:vAlign w:val="top"/>
          </w:tcPr>
          <w:p w14:paraId="7F4E74F0">
            <w:pPr>
              <w:spacing w:before="176" w:line="228" w:lineRule="auto"/>
              <w:ind w:left="124"/>
              <w:rPr>
                <w:rFonts w:ascii="宋体" w:hAnsi="宋体" w:eastAsia="宋体" w:cs="宋体"/>
                <w:sz w:val="19"/>
                <w:szCs w:val="19"/>
              </w:rPr>
            </w:pPr>
            <w:r>
              <w:rPr>
                <w:rFonts w:ascii="宋体" w:hAnsi="宋体" w:eastAsia="宋体" w:cs="宋体"/>
                <w:spacing w:val="6"/>
                <w:sz w:val="19"/>
                <w:szCs w:val="19"/>
              </w:rPr>
              <w:t>经济成本</w:t>
            </w:r>
          </w:p>
          <w:p w14:paraId="302D5EA5">
            <w:pPr>
              <w:spacing w:before="11" w:line="230" w:lineRule="auto"/>
              <w:ind w:left="324"/>
              <w:rPr>
                <w:rFonts w:ascii="宋体" w:hAnsi="宋体" w:eastAsia="宋体" w:cs="宋体"/>
                <w:sz w:val="19"/>
                <w:szCs w:val="19"/>
              </w:rPr>
            </w:pPr>
            <w:r>
              <w:rPr>
                <w:rFonts w:ascii="宋体" w:hAnsi="宋体" w:eastAsia="宋体" w:cs="宋体"/>
                <w:spacing w:val="3"/>
                <w:sz w:val="19"/>
                <w:szCs w:val="19"/>
              </w:rPr>
              <w:t>指标</w:t>
            </w:r>
          </w:p>
        </w:tc>
        <w:tc>
          <w:tcPr>
            <w:tcW w:w="3232" w:type="dxa"/>
            <w:gridSpan w:val="2"/>
            <w:vAlign w:val="top"/>
          </w:tcPr>
          <w:p w14:paraId="0DC9D420">
            <w:pPr>
              <w:spacing w:before="299" w:line="227" w:lineRule="auto"/>
              <w:ind w:left="1227"/>
              <w:rPr>
                <w:rFonts w:ascii="宋体" w:hAnsi="宋体" w:eastAsia="宋体" w:cs="宋体"/>
                <w:sz w:val="19"/>
                <w:szCs w:val="19"/>
              </w:rPr>
            </w:pPr>
            <w:r>
              <w:rPr>
                <w:rFonts w:ascii="宋体" w:hAnsi="宋体" w:eastAsia="宋体" w:cs="宋体"/>
                <w:spacing w:val="6"/>
                <w:sz w:val="19"/>
                <w:szCs w:val="19"/>
              </w:rPr>
              <w:t>单价控制</w:t>
            </w:r>
          </w:p>
        </w:tc>
        <w:tc>
          <w:tcPr>
            <w:tcW w:w="2909" w:type="dxa"/>
            <w:vAlign w:val="top"/>
          </w:tcPr>
          <w:p w14:paraId="595997E2">
            <w:pPr>
              <w:pStyle w:val="6"/>
              <w:spacing w:line="245" w:lineRule="auto"/>
            </w:pPr>
          </w:p>
          <w:p w14:paraId="6619A899">
            <w:pPr>
              <w:spacing w:before="58" w:line="221" w:lineRule="auto"/>
              <w:ind w:left="1055"/>
              <w:rPr>
                <w:rFonts w:ascii="宋体" w:hAnsi="宋体" w:eastAsia="宋体" w:cs="宋体"/>
                <w:sz w:val="18"/>
                <w:szCs w:val="18"/>
              </w:rPr>
            </w:pPr>
            <w:r>
              <w:rPr>
                <w:rFonts w:ascii="宋体" w:hAnsi="宋体" w:eastAsia="宋体" w:cs="宋体"/>
                <w:sz w:val="18"/>
                <w:szCs w:val="18"/>
              </w:rPr>
              <w:t>=326元/吨</w:t>
            </w:r>
          </w:p>
        </w:tc>
      </w:tr>
      <w:tr w14:paraId="454D2B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47" w:hRule="atLeast"/>
        </w:trPr>
        <w:tc>
          <w:tcPr>
            <w:tcW w:w="1467" w:type="dxa"/>
            <w:vMerge w:val="continue"/>
            <w:tcBorders>
              <w:top w:val="nil"/>
              <w:bottom w:val="nil"/>
            </w:tcBorders>
            <w:vAlign w:val="top"/>
          </w:tcPr>
          <w:p w14:paraId="6EB12FE2">
            <w:pPr>
              <w:pStyle w:val="6"/>
            </w:pPr>
          </w:p>
        </w:tc>
        <w:tc>
          <w:tcPr>
            <w:tcW w:w="1107" w:type="dxa"/>
            <w:vMerge w:val="restart"/>
            <w:tcBorders>
              <w:bottom w:val="nil"/>
            </w:tcBorders>
            <w:vAlign w:val="top"/>
          </w:tcPr>
          <w:p w14:paraId="668C7C05">
            <w:pPr>
              <w:pStyle w:val="6"/>
              <w:spacing w:line="250" w:lineRule="auto"/>
            </w:pPr>
          </w:p>
          <w:p w14:paraId="178BEFCC">
            <w:pPr>
              <w:pStyle w:val="6"/>
              <w:spacing w:line="251" w:lineRule="auto"/>
            </w:pPr>
          </w:p>
          <w:p w14:paraId="7E5820B1">
            <w:pPr>
              <w:pStyle w:val="6"/>
              <w:spacing w:line="251" w:lineRule="auto"/>
            </w:pPr>
          </w:p>
          <w:p w14:paraId="5A69F804">
            <w:pPr>
              <w:pStyle w:val="6"/>
              <w:spacing w:line="251" w:lineRule="auto"/>
            </w:pPr>
          </w:p>
          <w:p w14:paraId="1EFCA163">
            <w:pPr>
              <w:spacing w:before="62" w:line="230" w:lineRule="auto"/>
              <w:ind w:left="165"/>
              <w:rPr>
                <w:rFonts w:ascii="宋体" w:hAnsi="宋体" w:eastAsia="宋体" w:cs="宋体"/>
                <w:sz w:val="19"/>
                <w:szCs w:val="19"/>
              </w:rPr>
            </w:pPr>
            <w:r>
              <w:rPr>
                <w:rFonts w:ascii="宋体" w:hAnsi="宋体" w:eastAsia="宋体" w:cs="宋体"/>
                <w:spacing w:val="5"/>
                <w:sz w:val="19"/>
                <w:szCs w:val="19"/>
              </w:rPr>
              <w:t>效益指标</w:t>
            </w:r>
          </w:p>
        </w:tc>
        <w:tc>
          <w:tcPr>
            <w:tcW w:w="1033" w:type="dxa"/>
            <w:vAlign w:val="top"/>
          </w:tcPr>
          <w:p w14:paraId="3AB73BF4">
            <w:pPr>
              <w:spacing w:before="170" w:line="228" w:lineRule="auto"/>
              <w:ind w:left="124"/>
              <w:rPr>
                <w:rFonts w:ascii="宋体" w:hAnsi="宋体" w:eastAsia="宋体" w:cs="宋体"/>
                <w:sz w:val="19"/>
                <w:szCs w:val="19"/>
              </w:rPr>
            </w:pPr>
            <w:r>
              <w:rPr>
                <w:rFonts w:ascii="宋体" w:hAnsi="宋体" w:eastAsia="宋体" w:cs="宋体"/>
                <w:spacing w:val="6"/>
                <w:sz w:val="19"/>
                <w:szCs w:val="19"/>
              </w:rPr>
              <w:t>社会效益</w:t>
            </w:r>
          </w:p>
          <w:p w14:paraId="6F093625">
            <w:pPr>
              <w:spacing w:before="11" w:line="230" w:lineRule="auto"/>
              <w:ind w:left="324"/>
              <w:rPr>
                <w:rFonts w:ascii="宋体" w:hAnsi="宋体" w:eastAsia="宋体" w:cs="宋体"/>
                <w:sz w:val="19"/>
                <w:szCs w:val="19"/>
              </w:rPr>
            </w:pPr>
            <w:r>
              <w:rPr>
                <w:rFonts w:ascii="宋体" w:hAnsi="宋体" w:eastAsia="宋体" w:cs="宋体"/>
                <w:spacing w:val="3"/>
                <w:sz w:val="19"/>
                <w:szCs w:val="19"/>
              </w:rPr>
              <w:t>指标</w:t>
            </w:r>
          </w:p>
        </w:tc>
        <w:tc>
          <w:tcPr>
            <w:tcW w:w="3232" w:type="dxa"/>
            <w:gridSpan w:val="2"/>
            <w:vAlign w:val="top"/>
          </w:tcPr>
          <w:p w14:paraId="4E4BF282">
            <w:pPr>
              <w:spacing w:before="292" w:line="229" w:lineRule="auto"/>
              <w:ind w:left="932"/>
              <w:rPr>
                <w:rFonts w:ascii="宋体" w:hAnsi="宋体" w:eastAsia="宋体" w:cs="宋体"/>
                <w:sz w:val="19"/>
                <w:szCs w:val="19"/>
              </w:rPr>
            </w:pPr>
            <w:r>
              <w:rPr>
                <w:rFonts w:ascii="宋体" w:hAnsi="宋体" w:eastAsia="宋体" w:cs="宋体"/>
                <w:spacing w:val="7"/>
                <w:sz w:val="19"/>
                <w:szCs w:val="19"/>
              </w:rPr>
              <w:t>带动就业增长率</w:t>
            </w:r>
          </w:p>
        </w:tc>
        <w:tc>
          <w:tcPr>
            <w:tcW w:w="2909" w:type="dxa"/>
            <w:vAlign w:val="top"/>
          </w:tcPr>
          <w:p w14:paraId="3DADC209">
            <w:pPr>
              <w:spacing w:before="292" w:line="229" w:lineRule="auto"/>
              <w:ind w:left="668"/>
              <w:rPr>
                <w:rFonts w:ascii="宋体" w:hAnsi="宋体" w:eastAsia="宋体" w:cs="宋体"/>
                <w:sz w:val="19"/>
                <w:szCs w:val="19"/>
              </w:rPr>
            </w:pPr>
            <w:r>
              <w:rPr>
                <w:rFonts w:ascii="宋体" w:hAnsi="宋体" w:eastAsia="宋体" w:cs="宋体"/>
                <w:spacing w:val="8"/>
                <w:sz w:val="19"/>
                <w:szCs w:val="19"/>
              </w:rPr>
              <w:t>较往年需有所提升</w:t>
            </w:r>
          </w:p>
        </w:tc>
      </w:tr>
      <w:tr w14:paraId="178C7E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467" w:type="dxa"/>
            <w:vMerge w:val="continue"/>
            <w:tcBorders>
              <w:top w:val="nil"/>
              <w:bottom w:val="nil"/>
            </w:tcBorders>
            <w:vAlign w:val="top"/>
          </w:tcPr>
          <w:p w14:paraId="4ACA2C42">
            <w:pPr>
              <w:pStyle w:val="6"/>
            </w:pPr>
          </w:p>
        </w:tc>
        <w:tc>
          <w:tcPr>
            <w:tcW w:w="1107" w:type="dxa"/>
            <w:vMerge w:val="continue"/>
            <w:tcBorders>
              <w:top w:val="nil"/>
              <w:bottom w:val="nil"/>
            </w:tcBorders>
            <w:vAlign w:val="top"/>
          </w:tcPr>
          <w:p w14:paraId="27BDB77F">
            <w:pPr>
              <w:pStyle w:val="6"/>
            </w:pPr>
          </w:p>
        </w:tc>
        <w:tc>
          <w:tcPr>
            <w:tcW w:w="1033" w:type="dxa"/>
            <w:vAlign w:val="top"/>
          </w:tcPr>
          <w:p w14:paraId="5000C82B">
            <w:pPr>
              <w:spacing w:before="177" w:line="230" w:lineRule="auto"/>
              <w:ind w:left="124"/>
              <w:rPr>
                <w:rFonts w:ascii="宋体" w:hAnsi="宋体" w:eastAsia="宋体" w:cs="宋体"/>
                <w:sz w:val="19"/>
                <w:szCs w:val="19"/>
              </w:rPr>
            </w:pPr>
            <w:r>
              <w:rPr>
                <w:rFonts w:ascii="宋体" w:hAnsi="宋体" w:eastAsia="宋体" w:cs="宋体"/>
                <w:spacing w:val="6"/>
                <w:sz w:val="19"/>
                <w:szCs w:val="19"/>
              </w:rPr>
              <w:t>生态效益</w:t>
            </w:r>
          </w:p>
          <w:p w14:paraId="68C774A9">
            <w:pPr>
              <w:spacing w:before="11" w:line="230" w:lineRule="auto"/>
              <w:ind w:left="324"/>
              <w:rPr>
                <w:rFonts w:ascii="宋体" w:hAnsi="宋体" w:eastAsia="宋体" w:cs="宋体"/>
                <w:sz w:val="19"/>
                <w:szCs w:val="19"/>
              </w:rPr>
            </w:pPr>
            <w:r>
              <w:rPr>
                <w:rFonts w:ascii="宋体" w:hAnsi="宋体" w:eastAsia="宋体" w:cs="宋体"/>
                <w:spacing w:val="3"/>
                <w:sz w:val="19"/>
                <w:szCs w:val="19"/>
              </w:rPr>
              <w:t>指标</w:t>
            </w:r>
          </w:p>
        </w:tc>
        <w:tc>
          <w:tcPr>
            <w:tcW w:w="3232" w:type="dxa"/>
            <w:gridSpan w:val="2"/>
            <w:vAlign w:val="top"/>
          </w:tcPr>
          <w:p w14:paraId="1009FC6F">
            <w:pPr>
              <w:spacing w:before="300" w:line="230" w:lineRule="auto"/>
              <w:ind w:left="1232"/>
              <w:rPr>
                <w:rFonts w:ascii="宋体" w:hAnsi="宋体" w:eastAsia="宋体" w:cs="宋体"/>
                <w:sz w:val="19"/>
                <w:szCs w:val="19"/>
              </w:rPr>
            </w:pPr>
            <w:r>
              <w:rPr>
                <w:rFonts w:ascii="宋体" w:hAnsi="宋体" w:eastAsia="宋体" w:cs="宋体"/>
                <w:spacing w:val="5"/>
                <w:sz w:val="19"/>
                <w:szCs w:val="19"/>
              </w:rPr>
              <w:t>空气质量</w:t>
            </w:r>
          </w:p>
        </w:tc>
        <w:tc>
          <w:tcPr>
            <w:tcW w:w="2909" w:type="dxa"/>
            <w:vAlign w:val="top"/>
          </w:tcPr>
          <w:p w14:paraId="26810F40">
            <w:pPr>
              <w:spacing w:before="301" w:line="256" w:lineRule="exact"/>
              <w:ind w:left="1242"/>
              <w:rPr>
                <w:rFonts w:ascii="宋体" w:hAnsi="宋体" w:eastAsia="宋体" w:cs="宋体"/>
                <w:sz w:val="19"/>
                <w:szCs w:val="19"/>
              </w:rPr>
            </w:pPr>
            <w:r>
              <w:rPr>
                <w:rFonts w:ascii="宋体" w:hAnsi="宋体" w:eastAsia="宋体" w:cs="宋体"/>
                <w:spacing w:val="-4"/>
                <w:position w:val="1"/>
                <w:sz w:val="19"/>
                <w:szCs w:val="19"/>
              </w:rPr>
              <w:t>≧95%</w:t>
            </w:r>
          </w:p>
        </w:tc>
      </w:tr>
      <w:tr w14:paraId="65A7AB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467" w:type="dxa"/>
            <w:vMerge w:val="continue"/>
            <w:tcBorders>
              <w:top w:val="nil"/>
              <w:bottom w:val="nil"/>
            </w:tcBorders>
            <w:vAlign w:val="top"/>
          </w:tcPr>
          <w:p w14:paraId="56AF6F6E">
            <w:pPr>
              <w:pStyle w:val="6"/>
            </w:pPr>
          </w:p>
        </w:tc>
        <w:tc>
          <w:tcPr>
            <w:tcW w:w="1107" w:type="dxa"/>
            <w:vMerge w:val="continue"/>
            <w:tcBorders>
              <w:top w:val="nil"/>
            </w:tcBorders>
            <w:vAlign w:val="top"/>
          </w:tcPr>
          <w:p w14:paraId="18CDC679">
            <w:pPr>
              <w:pStyle w:val="6"/>
            </w:pPr>
          </w:p>
        </w:tc>
        <w:tc>
          <w:tcPr>
            <w:tcW w:w="1033" w:type="dxa"/>
            <w:vAlign w:val="top"/>
          </w:tcPr>
          <w:p w14:paraId="32973B4F">
            <w:pPr>
              <w:spacing w:before="178" w:line="243" w:lineRule="auto"/>
              <w:ind w:left="233" w:right="106" w:hanging="109"/>
              <w:rPr>
                <w:rFonts w:ascii="宋体" w:hAnsi="宋体" w:eastAsia="宋体" w:cs="宋体"/>
                <w:sz w:val="19"/>
                <w:szCs w:val="19"/>
              </w:rPr>
            </w:pPr>
            <w:r>
              <w:rPr>
                <w:rFonts w:ascii="宋体" w:hAnsi="宋体" w:eastAsia="宋体" w:cs="宋体"/>
                <w:spacing w:val="6"/>
                <w:sz w:val="19"/>
                <w:szCs w:val="19"/>
              </w:rPr>
              <w:t>可持续影</w:t>
            </w:r>
            <w:r>
              <w:rPr>
                <w:rFonts w:ascii="宋体" w:hAnsi="宋体" w:eastAsia="宋体" w:cs="宋体"/>
                <w:spacing w:val="1"/>
                <w:sz w:val="19"/>
                <w:szCs w:val="19"/>
              </w:rPr>
              <w:t xml:space="preserve"> </w:t>
            </w:r>
            <w:r>
              <w:rPr>
                <w:rFonts w:ascii="宋体" w:hAnsi="宋体" w:eastAsia="宋体" w:cs="宋体"/>
                <w:spacing w:val="3"/>
                <w:sz w:val="19"/>
                <w:szCs w:val="19"/>
              </w:rPr>
              <w:t>响指标</w:t>
            </w:r>
          </w:p>
        </w:tc>
        <w:tc>
          <w:tcPr>
            <w:tcW w:w="3232" w:type="dxa"/>
            <w:gridSpan w:val="2"/>
            <w:vAlign w:val="top"/>
          </w:tcPr>
          <w:p w14:paraId="42BD7106">
            <w:pPr>
              <w:spacing w:before="302" w:line="229" w:lineRule="auto"/>
              <w:ind w:left="533"/>
              <w:rPr>
                <w:rFonts w:ascii="宋体" w:hAnsi="宋体" w:eastAsia="宋体" w:cs="宋体"/>
                <w:sz w:val="19"/>
                <w:szCs w:val="19"/>
              </w:rPr>
            </w:pPr>
            <w:r>
              <w:rPr>
                <w:rFonts w:ascii="宋体" w:hAnsi="宋体" w:eastAsia="宋体" w:cs="宋体"/>
                <w:spacing w:val="8"/>
                <w:sz w:val="19"/>
                <w:szCs w:val="19"/>
              </w:rPr>
              <w:t>项目持续发挥作用的期限</w:t>
            </w:r>
          </w:p>
        </w:tc>
        <w:tc>
          <w:tcPr>
            <w:tcW w:w="2909" w:type="dxa"/>
            <w:vAlign w:val="top"/>
          </w:tcPr>
          <w:p w14:paraId="5CF43491">
            <w:pPr>
              <w:spacing w:before="302" w:line="229" w:lineRule="auto"/>
              <w:ind w:left="1243"/>
              <w:rPr>
                <w:rFonts w:ascii="宋体" w:hAnsi="宋体" w:eastAsia="宋体" w:cs="宋体"/>
                <w:sz w:val="19"/>
                <w:szCs w:val="19"/>
              </w:rPr>
            </w:pPr>
            <w:r>
              <w:rPr>
                <w:rFonts w:ascii="宋体" w:hAnsi="宋体" w:eastAsia="宋体" w:cs="宋体"/>
                <w:spacing w:val="-4"/>
                <w:sz w:val="19"/>
                <w:szCs w:val="19"/>
              </w:rPr>
              <w:t>≦1年</w:t>
            </w:r>
          </w:p>
        </w:tc>
      </w:tr>
      <w:tr w14:paraId="79A8F0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37" w:hRule="atLeast"/>
        </w:trPr>
        <w:tc>
          <w:tcPr>
            <w:tcW w:w="1467" w:type="dxa"/>
            <w:vMerge w:val="continue"/>
            <w:tcBorders>
              <w:top w:val="nil"/>
            </w:tcBorders>
            <w:vAlign w:val="top"/>
          </w:tcPr>
          <w:p w14:paraId="67B3B418">
            <w:pPr>
              <w:pStyle w:val="6"/>
            </w:pPr>
          </w:p>
        </w:tc>
        <w:tc>
          <w:tcPr>
            <w:tcW w:w="1107" w:type="dxa"/>
            <w:vAlign w:val="top"/>
          </w:tcPr>
          <w:p w14:paraId="230048D4">
            <w:pPr>
              <w:pStyle w:val="6"/>
              <w:spacing w:line="320" w:lineRule="auto"/>
            </w:pPr>
          </w:p>
          <w:p w14:paraId="1DC293F1">
            <w:pPr>
              <w:spacing w:before="62" w:line="229" w:lineRule="auto"/>
              <w:ind w:left="59"/>
              <w:rPr>
                <w:rFonts w:ascii="宋体" w:hAnsi="宋体" w:eastAsia="宋体" w:cs="宋体"/>
                <w:sz w:val="19"/>
                <w:szCs w:val="19"/>
              </w:rPr>
            </w:pPr>
            <w:r>
              <w:rPr>
                <w:rFonts w:ascii="宋体" w:hAnsi="宋体" w:eastAsia="宋体" w:cs="宋体"/>
                <w:spacing w:val="7"/>
                <w:sz w:val="19"/>
                <w:szCs w:val="19"/>
              </w:rPr>
              <w:t>满意度指标</w:t>
            </w:r>
          </w:p>
        </w:tc>
        <w:tc>
          <w:tcPr>
            <w:tcW w:w="1033" w:type="dxa"/>
            <w:vAlign w:val="top"/>
          </w:tcPr>
          <w:p w14:paraId="2710A0D0">
            <w:pPr>
              <w:spacing w:before="137" w:line="229" w:lineRule="auto"/>
              <w:ind w:left="123"/>
              <w:rPr>
                <w:rFonts w:ascii="宋体" w:hAnsi="宋体" w:eastAsia="宋体" w:cs="宋体"/>
                <w:sz w:val="19"/>
                <w:szCs w:val="19"/>
              </w:rPr>
            </w:pPr>
            <w:r>
              <w:rPr>
                <w:rFonts w:ascii="宋体" w:hAnsi="宋体" w:eastAsia="宋体" w:cs="宋体"/>
                <w:spacing w:val="7"/>
                <w:sz w:val="19"/>
                <w:szCs w:val="19"/>
              </w:rPr>
              <w:t>服务对象</w:t>
            </w:r>
          </w:p>
          <w:p w14:paraId="116D5C6B">
            <w:pPr>
              <w:spacing w:before="11" w:line="229" w:lineRule="auto"/>
              <w:ind w:left="123"/>
              <w:rPr>
                <w:rFonts w:ascii="宋体" w:hAnsi="宋体" w:eastAsia="宋体" w:cs="宋体"/>
                <w:sz w:val="19"/>
                <w:szCs w:val="19"/>
              </w:rPr>
            </w:pPr>
            <w:r>
              <w:rPr>
                <w:rFonts w:ascii="宋体" w:hAnsi="宋体" w:eastAsia="宋体" w:cs="宋体"/>
                <w:spacing w:val="7"/>
                <w:sz w:val="19"/>
                <w:szCs w:val="19"/>
              </w:rPr>
              <w:t>满意度指</w:t>
            </w:r>
          </w:p>
          <w:p w14:paraId="66877A14">
            <w:pPr>
              <w:spacing w:before="12" w:line="230" w:lineRule="auto"/>
              <w:ind w:left="424"/>
              <w:rPr>
                <w:rFonts w:ascii="宋体" w:hAnsi="宋体" w:eastAsia="宋体" w:cs="宋体"/>
                <w:sz w:val="19"/>
                <w:szCs w:val="19"/>
              </w:rPr>
            </w:pPr>
            <w:r>
              <w:rPr>
                <w:rFonts w:ascii="宋体" w:hAnsi="宋体" w:eastAsia="宋体" w:cs="宋体"/>
                <w:sz w:val="19"/>
                <w:szCs w:val="19"/>
              </w:rPr>
              <w:t>标</w:t>
            </w:r>
          </w:p>
        </w:tc>
        <w:tc>
          <w:tcPr>
            <w:tcW w:w="3232" w:type="dxa"/>
            <w:gridSpan w:val="2"/>
            <w:vAlign w:val="top"/>
          </w:tcPr>
          <w:p w14:paraId="2A69C4E8">
            <w:pPr>
              <w:pStyle w:val="6"/>
              <w:spacing w:line="320" w:lineRule="auto"/>
            </w:pPr>
          </w:p>
          <w:p w14:paraId="66A8705B">
            <w:pPr>
              <w:spacing w:before="62" w:line="229" w:lineRule="auto"/>
              <w:ind w:left="1128"/>
              <w:rPr>
                <w:rFonts w:ascii="宋体" w:hAnsi="宋体" w:eastAsia="宋体" w:cs="宋体"/>
                <w:sz w:val="19"/>
                <w:szCs w:val="19"/>
              </w:rPr>
            </w:pPr>
            <w:r>
              <w:rPr>
                <w:rFonts w:ascii="宋体" w:hAnsi="宋体" w:eastAsia="宋体" w:cs="宋体"/>
                <w:spacing w:val="7"/>
                <w:sz w:val="19"/>
                <w:szCs w:val="19"/>
              </w:rPr>
              <w:t>群众满意率</w:t>
            </w:r>
          </w:p>
        </w:tc>
        <w:tc>
          <w:tcPr>
            <w:tcW w:w="2909" w:type="dxa"/>
            <w:vAlign w:val="top"/>
          </w:tcPr>
          <w:p w14:paraId="693AEFAD">
            <w:pPr>
              <w:pStyle w:val="6"/>
              <w:spacing w:line="320" w:lineRule="auto"/>
            </w:pPr>
          </w:p>
          <w:p w14:paraId="72459A5C">
            <w:pPr>
              <w:spacing w:before="62" w:line="254" w:lineRule="exact"/>
              <w:ind w:left="1234"/>
              <w:rPr>
                <w:rFonts w:ascii="宋体" w:hAnsi="宋体" w:eastAsia="宋体" w:cs="宋体"/>
                <w:sz w:val="19"/>
                <w:szCs w:val="19"/>
              </w:rPr>
            </w:pPr>
            <w:r>
              <w:rPr>
                <w:rFonts w:ascii="宋体" w:hAnsi="宋体" w:eastAsia="宋体" w:cs="宋体"/>
                <w:spacing w:val="-1"/>
                <w:position w:val="1"/>
                <w:sz w:val="19"/>
                <w:szCs w:val="19"/>
              </w:rPr>
              <w:t>≥96%</w:t>
            </w:r>
          </w:p>
        </w:tc>
      </w:tr>
    </w:tbl>
    <w:p w14:paraId="592BF293">
      <w:pPr>
        <w:rPr>
          <w:rFonts w:ascii="Arial"/>
          <w:sz w:val="21"/>
        </w:rPr>
      </w:pPr>
    </w:p>
    <w:p w14:paraId="6E7AF22C">
      <w:pPr>
        <w:rPr>
          <w:rFonts w:ascii="Arial" w:hAnsi="Arial" w:eastAsia="Arial" w:cs="Arial"/>
          <w:sz w:val="21"/>
          <w:szCs w:val="21"/>
        </w:rPr>
        <w:sectPr>
          <w:footerReference r:id="rId169" w:type="default"/>
          <w:pgSz w:w="11905" w:h="16837"/>
          <w:pgMar w:top="1249" w:right="1131" w:bottom="695" w:left="1010" w:header="0" w:footer="408" w:gutter="0"/>
          <w:cols w:space="720" w:num="1"/>
        </w:sectPr>
      </w:pPr>
    </w:p>
    <w:p w14:paraId="6A88F18C">
      <w:pPr>
        <w:pStyle w:val="2"/>
        <w:spacing w:before="72" w:line="225" w:lineRule="auto"/>
        <w:ind w:left="2938"/>
        <w:rPr>
          <w:sz w:val="35"/>
          <w:szCs w:val="35"/>
        </w:rPr>
      </w:pPr>
      <w:r>
        <w:rPr>
          <w:b/>
          <w:bCs/>
          <w:spacing w:val="6"/>
          <w:sz w:val="35"/>
          <w:szCs w:val="35"/>
        </w:rPr>
        <w:t>部门预算项目绩效目标表</w:t>
      </w:r>
    </w:p>
    <w:p w14:paraId="43918D9B">
      <w:pPr>
        <w:spacing w:line="273" w:lineRule="auto"/>
        <w:rPr>
          <w:rFonts w:ascii="Arial"/>
          <w:sz w:val="21"/>
        </w:rPr>
      </w:pPr>
    </w:p>
    <w:p w14:paraId="4969C565">
      <w:pPr>
        <w:pStyle w:val="2"/>
        <w:spacing w:before="62" w:line="229" w:lineRule="auto"/>
        <w:ind w:left="4454"/>
        <w:rPr>
          <w:sz w:val="19"/>
          <w:szCs w:val="19"/>
        </w:rPr>
      </w:pPr>
      <w:r>
        <w:rPr>
          <w:spacing w:val="1"/>
          <w:sz w:val="19"/>
          <w:szCs w:val="19"/>
        </w:rPr>
        <w:t>(2026年度</w:t>
      </w:r>
      <w:r>
        <w:rPr>
          <w:rFonts w:hint="eastAsia"/>
          <w:spacing w:val="1"/>
          <w:sz w:val="19"/>
          <w:szCs w:val="19"/>
          <w:lang w:eastAsia="zh-CN"/>
        </w:rPr>
        <w:t>）</w:t>
      </w:r>
    </w:p>
    <w:p w14:paraId="3CA78BAF">
      <w:pPr>
        <w:spacing w:line="71" w:lineRule="exact"/>
      </w:pPr>
    </w:p>
    <w:tbl>
      <w:tblPr>
        <w:tblStyle w:val="5"/>
        <w:tblW w:w="979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6"/>
        <w:gridCol w:w="1107"/>
        <w:gridCol w:w="1002"/>
        <w:gridCol w:w="1320"/>
        <w:gridCol w:w="2018"/>
        <w:gridCol w:w="2878"/>
      </w:tblGrid>
      <w:tr w14:paraId="41D27E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4" w:hRule="atLeast"/>
        </w:trPr>
        <w:tc>
          <w:tcPr>
            <w:tcW w:w="1466" w:type="dxa"/>
            <w:vAlign w:val="top"/>
          </w:tcPr>
          <w:p w14:paraId="68B2A7E4">
            <w:pPr>
              <w:spacing w:before="207"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25" w:type="dxa"/>
            <w:gridSpan w:val="5"/>
            <w:vAlign w:val="top"/>
          </w:tcPr>
          <w:p w14:paraId="60AC6706">
            <w:pPr>
              <w:spacing w:before="208" w:line="229" w:lineRule="auto"/>
              <w:ind w:left="2977"/>
              <w:rPr>
                <w:rFonts w:ascii="宋体" w:hAnsi="宋体" w:eastAsia="宋体" w:cs="宋体"/>
                <w:sz w:val="19"/>
                <w:szCs w:val="19"/>
              </w:rPr>
            </w:pPr>
            <w:r>
              <w:rPr>
                <w:rFonts w:ascii="宋体" w:hAnsi="宋体" w:eastAsia="宋体" w:cs="宋体"/>
                <w:spacing w:val="8"/>
                <w:sz w:val="19"/>
                <w:szCs w:val="19"/>
              </w:rPr>
              <w:t>盐边县城乡环卫一体化项目</w:t>
            </w:r>
          </w:p>
        </w:tc>
      </w:tr>
      <w:tr w14:paraId="1AB59B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Align w:val="top"/>
          </w:tcPr>
          <w:p w14:paraId="232D0450">
            <w:pPr>
              <w:spacing w:before="199"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25" w:type="dxa"/>
            <w:gridSpan w:val="5"/>
            <w:vAlign w:val="top"/>
          </w:tcPr>
          <w:p w14:paraId="272B0468">
            <w:pPr>
              <w:spacing w:before="199" w:line="229" w:lineRule="auto"/>
              <w:ind w:left="3176"/>
              <w:rPr>
                <w:rFonts w:ascii="宋体" w:hAnsi="宋体" w:eastAsia="宋体" w:cs="宋体"/>
                <w:sz w:val="19"/>
                <w:szCs w:val="19"/>
              </w:rPr>
            </w:pPr>
            <w:r>
              <w:rPr>
                <w:rFonts w:ascii="宋体" w:hAnsi="宋体" w:eastAsia="宋体" w:cs="宋体"/>
                <w:spacing w:val="8"/>
                <w:sz w:val="19"/>
                <w:szCs w:val="19"/>
              </w:rPr>
              <w:t>盐边县综合行政执法局</w:t>
            </w:r>
          </w:p>
        </w:tc>
      </w:tr>
      <w:tr w14:paraId="1C5C2A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restart"/>
            <w:tcBorders>
              <w:bottom w:val="nil"/>
            </w:tcBorders>
            <w:vAlign w:val="top"/>
          </w:tcPr>
          <w:p w14:paraId="212DF86D">
            <w:pPr>
              <w:pStyle w:val="6"/>
              <w:spacing w:line="306" w:lineRule="auto"/>
            </w:pPr>
          </w:p>
          <w:p w14:paraId="64C14972">
            <w:pPr>
              <w:pStyle w:val="6"/>
              <w:spacing w:line="306" w:lineRule="auto"/>
            </w:pPr>
          </w:p>
          <w:p w14:paraId="649B2515">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27A7C1FB">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3429" w:type="dxa"/>
            <w:gridSpan w:val="3"/>
            <w:vAlign w:val="top"/>
          </w:tcPr>
          <w:p w14:paraId="61DC4002">
            <w:pPr>
              <w:spacing w:before="200" w:line="229" w:lineRule="auto"/>
              <w:ind w:left="37"/>
              <w:rPr>
                <w:rFonts w:ascii="宋体" w:hAnsi="宋体" w:eastAsia="宋体" w:cs="宋体"/>
                <w:sz w:val="19"/>
                <w:szCs w:val="19"/>
              </w:rPr>
            </w:pPr>
            <w:r>
              <w:rPr>
                <w:rFonts w:ascii="宋体" w:hAnsi="宋体" w:eastAsia="宋体" w:cs="宋体"/>
                <w:spacing w:val="7"/>
                <w:sz w:val="19"/>
                <w:szCs w:val="19"/>
              </w:rPr>
              <w:t>年度资金总额</w:t>
            </w:r>
          </w:p>
        </w:tc>
        <w:tc>
          <w:tcPr>
            <w:tcW w:w="4896" w:type="dxa"/>
            <w:gridSpan w:val="2"/>
            <w:vAlign w:val="top"/>
          </w:tcPr>
          <w:p w14:paraId="0C10C867">
            <w:pPr>
              <w:spacing w:before="200" w:line="255" w:lineRule="exact"/>
              <w:ind w:left="2057"/>
              <w:rPr>
                <w:rFonts w:ascii="宋体" w:hAnsi="宋体" w:eastAsia="宋体" w:cs="宋体"/>
                <w:sz w:val="19"/>
                <w:szCs w:val="19"/>
              </w:rPr>
            </w:pPr>
            <w:r>
              <w:rPr>
                <w:rFonts w:ascii="宋体" w:hAnsi="宋体" w:eastAsia="宋体" w:cs="宋体"/>
                <w:spacing w:val="4"/>
                <w:position w:val="1"/>
                <w:sz w:val="19"/>
                <w:szCs w:val="19"/>
              </w:rPr>
              <w:t>3011.34</w:t>
            </w:r>
          </w:p>
        </w:tc>
      </w:tr>
      <w:tr w14:paraId="253C6F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continue"/>
            <w:tcBorders>
              <w:top w:val="nil"/>
              <w:bottom w:val="nil"/>
            </w:tcBorders>
            <w:vAlign w:val="top"/>
          </w:tcPr>
          <w:p w14:paraId="2CBFCE54">
            <w:pPr>
              <w:pStyle w:val="6"/>
            </w:pPr>
          </w:p>
        </w:tc>
        <w:tc>
          <w:tcPr>
            <w:tcW w:w="3429" w:type="dxa"/>
            <w:gridSpan w:val="3"/>
            <w:vAlign w:val="top"/>
          </w:tcPr>
          <w:p w14:paraId="486CC724">
            <w:pPr>
              <w:spacing w:before="201" w:line="229" w:lineRule="auto"/>
              <w:ind w:left="37"/>
              <w:rPr>
                <w:rFonts w:ascii="宋体" w:hAnsi="宋体" w:eastAsia="宋体" w:cs="宋体"/>
                <w:sz w:val="19"/>
                <w:szCs w:val="19"/>
              </w:rPr>
            </w:pPr>
            <w:r>
              <w:rPr>
                <w:rFonts w:ascii="宋体" w:hAnsi="宋体" w:eastAsia="宋体" w:cs="宋体"/>
                <w:spacing w:val="6"/>
                <w:sz w:val="19"/>
                <w:szCs w:val="19"/>
              </w:rPr>
              <w:t>财政拨款</w:t>
            </w:r>
          </w:p>
        </w:tc>
        <w:tc>
          <w:tcPr>
            <w:tcW w:w="4896" w:type="dxa"/>
            <w:gridSpan w:val="2"/>
            <w:vAlign w:val="top"/>
          </w:tcPr>
          <w:p w14:paraId="0A025101">
            <w:pPr>
              <w:spacing w:before="201" w:line="255" w:lineRule="exact"/>
              <w:ind w:left="2057"/>
              <w:rPr>
                <w:rFonts w:ascii="宋体" w:hAnsi="宋体" w:eastAsia="宋体" w:cs="宋体"/>
                <w:sz w:val="19"/>
                <w:szCs w:val="19"/>
              </w:rPr>
            </w:pPr>
            <w:r>
              <w:rPr>
                <w:rFonts w:ascii="宋体" w:hAnsi="宋体" w:eastAsia="宋体" w:cs="宋体"/>
                <w:spacing w:val="4"/>
                <w:position w:val="1"/>
                <w:sz w:val="19"/>
                <w:szCs w:val="19"/>
              </w:rPr>
              <w:t>3011.34</w:t>
            </w:r>
          </w:p>
        </w:tc>
      </w:tr>
      <w:tr w14:paraId="4585A3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continue"/>
            <w:tcBorders>
              <w:top w:val="nil"/>
            </w:tcBorders>
            <w:vAlign w:val="top"/>
          </w:tcPr>
          <w:p w14:paraId="0E6676FC">
            <w:pPr>
              <w:pStyle w:val="6"/>
            </w:pPr>
          </w:p>
        </w:tc>
        <w:tc>
          <w:tcPr>
            <w:tcW w:w="3429" w:type="dxa"/>
            <w:gridSpan w:val="3"/>
            <w:vAlign w:val="top"/>
          </w:tcPr>
          <w:p w14:paraId="7991B62C">
            <w:pPr>
              <w:spacing w:before="201" w:line="230" w:lineRule="auto"/>
              <w:ind w:left="37"/>
              <w:rPr>
                <w:rFonts w:ascii="宋体" w:hAnsi="宋体" w:eastAsia="宋体" w:cs="宋体"/>
                <w:sz w:val="19"/>
                <w:szCs w:val="19"/>
              </w:rPr>
            </w:pPr>
            <w:r>
              <w:rPr>
                <w:rFonts w:ascii="宋体" w:hAnsi="宋体" w:eastAsia="宋体" w:cs="宋体"/>
                <w:spacing w:val="6"/>
                <w:sz w:val="19"/>
                <w:szCs w:val="19"/>
              </w:rPr>
              <w:t>其他资金</w:t>
            </w:r>
          </w:p>
        </w:tc>
        <w:tc>
          <w:tcPr>
            <w:tcW w:w="4896" w:type="dxa"/>
            <w:gridSpan w:val="2"/>
            <w:vAlign w:val="top"/>
          </w:tcPr>
          <w:p w14:paraId="59D5608E">
            <w:pPr>
              <w:pStyle w:val="6"/>
            </w:pPr>
          </w:p>
        </w:tc>
      </w:tr>
      <w:tr w14:paraId="1C2D41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47" w:hRule="atLeast"/>
        </w:trPr>
        <w:tc>
          <w:tcPr>
            <w:tcW w:w="1466" w:type="dxa"/>
            <w:vAlign w:val="top"/>
          </w:tcPr>
          <w:p w14:paraId="31A9DF57">
            <w:pPr>
              <w:pStyle w:val="6"/>
              <w:spacing w:line="259" w:lineRule="auto"/>
            </w:pPr>
          </w:p>
          <w:p w14:paraId="5DA15E51">
            <w:pPr>
              <w:pStyle w:val="6"/>
              <w:spacing w:line="260" w:lineRule="auto"/>
            </w:pPr>
          </w:p>
          <w:p w14:paraId="00BE250D">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25" w:type="dxa"/>
            <w:gridSpan w:val="5"/>
            <w:vAlign w:val="top"/>
          </w:tcPr>
          <w:p w14:paraId="3B45E255">
            <w:pPr>
              <w:spacing w:before="216"/>
              <w:ind w:left="37" w:right="117" w:firstLine="2"/>
              <w:rPr>
                <w:rFonts w:ascii="宋体" w:hAnsi="宋体" w:eastAsia="宋体" w:cs="宋体"/>
                <w:sz w:val="19"/>
                <w:szCs w:val="19"/>
              </w:rPr>
            </w:pPr>
            <w:r>
              <w:rPr>
                <w:rFonts w:ascii="宋体" w:hAnsi="宋体" w:eastAsia="宋体" w:cs="宋体"/>
                <w:spacing w:val="8"/>
                <w:sz w:val="19"/>
                <w:szCs w:val="19"/>
              </w:rPr>
              <w:t>一是县城规划区、红格规划区、工业园区、渔门镇服务范围内的清扫</w:t>
            </w:r>
            <w:r>
              <w:rPr>
                <w:rFonts w:ascii="宋体" w:hAnsi="宋体" w:eastAsia="宋体" w:cs="宋体"/>
                <w:spacing w:val="7"/>
                <w:sz w:val="19"/>
                <w:szCs w:val="19"/>
              </w:rPr>
              <w:t>保洁；二是县域</w:t>
            </w:r>
            <w:r>
              <w:rPr>
                <w:rFonts w:ascii="宋体" w:hAnsi="宋体" w:eastAsia="宋体" w:cs="宋体"/>
                <w:spacing w:val="38"/>
                <w:sz w:val="19"/>
                <w:szCs w:val="19"/>
              </w:rPr>
              <w:t xml:space="preserve"> </w:t>
            </w:r>
            <w:r>
              <w:rPr>
                <w:rFonts w:ascii="宋体" w:hAnsi="宋体" w:eastAsia="宋体" w:cs="宋体"/>
                <w:spacing w:val="7"/>
                <w:sz w:val="19"/>
                <w:szCs w:val="19"/>
              </w:rPr>
              <w:t>17 座公</w:t>
            </w:r>
            <w:r>
              <w:rPr>
                <w:rFonts w:ascii="宋体" w:hAnsi="宋体" w:eastAsia="宋体" w:cs="宋体"/>
                <w:sz w:val="19"/>
                <w:szCs w:val="19"/>
              </w:rPr>
              <w:t xml:space="preserve"> </w:t>
            </w:r>
            <w:r>
              <w:rPr>
                <w:rFonts w:ascii="宋体" w:hAnsi="宋体" w:eastAsia="宋体" w:cs="宋体"/>
                <w:spacing w:val="9"/>
                <w:sz w:val="19"/>
                <w:szCs w:val="19"/>
              </w:rPr>
              <w:t>厕保洁管护；三是一体化管护区域、主干道沿</w:t>
            </w:r>
            <w:r>
              <w:rPr>
                <w:rFonts w:ascii="宋体" w:hAnsi="宋体" w:eastAsia="宋体" w:cs="宋体"/>
                <w:spacing w:val="8"/>
                <w:sz w:val="19"/>
                <w:szCs w:val="19"/>
              </w:rPr>
              <w:t>线及全县12个乡镇88个行政村社生活垃圾收转</w:t>
            </w:r>
          </w:p>
          <w:p w14:paraId="2164D4C0">
            <w:pPr>
              <w:spacing w:line="241" w:lineRule="auto"/>
              <w:ind w:left="36" w:right="330"/>
              <w:rPr>
                <w:rFonts w:ascii="宋体" w:hAnsi="宋体" w:eastAsia="宋体" w:cs="宋体"/>
                <w:sz w:val="19"/>
                <w:szCs w:val="19"/>
              </w:rPr>
            </w:pPr>
            <w:r>
              <w:rPr>
                <w:rFonts w:ascii="宋体" w:hAnsi="宋体" w:eastAsia="宋体" w:cs="宋体"/>
                <w:spacing w:val="9"/>
                <w:sz w:val="19"/>
                <w:szCs w:val="19"/>
              </w:rPr>
              <w:t>运；四是城区垃圾中转站、红格垃圾转运站、新</w:t>
            </w:r>
            <w:r>
              <w:rPr>
                <w:rFonts w:ascii="宋体" w:hAnsi="宋体" w:eastAsia="宋体" w:cs="宋体"/>
                <w:spacing w:val="8"/>
                <w:sz w:val="19"/>
                <w:szCs w:val="19"/>
              </w:rPr>
              <w:t>九垃圾转运站以及北部垃圾中转站的运营维</w:t>
            </w:r>
            <w:r>
              <w:rPr>
                <w:rFonts w:ascii="宋体" w:hAnsi="宋体" w:eastAsia="宋体" w:cs="宋体"/>
                <w:sz w:val="19"/>
                <w:szCs w:val="19"/>
              </w:rPr>
              <w:t xml:space="preserve"> </w:t>
            </w:r>
            <w:r>
              <w:rPr>
                <w:rFonts w:ascii="宋体" w:hAnsi="宋体" w:eastAsia="宋体" w:cs="宋体"/>
                <w:spacing w:val="8"/>
                <w:sz w:val="19"/>
                <w:szCs w:val="19"/>
              </w:rPr>
              <w:t>护；四是该项目年度资金总额中环卫工人工资为5</w:t>
            </w:r>
            <w:r>
              <w:rPr>
                <w:rFonts w:ascii="宋体" w:hAnsi="宋体" w:eastAsia="宋体" w:cs="宋体"/>
                <w:spacing w:val="7"/>
                <w:sz w:val="19"/>
                <w:szCs w:val="19"/>
              </w:rPr>
              <w:t>23.5万元。</w:t>
            </w:r>
          </w:p>
        </w:tc>
      </w:tr>
      <w:tr w14:paraId="30F391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restart"/>
            <w:tcBorders>
              <w:bottom w:val="nil"/>
            </w:tcBorders>
            <w:vAlign w:val="top"/>
          </w:tcPr>
          <w:p w14:paraId="28AB7E60">
            <w:pPr>
              <w:pStyle w:val="6"/>
              <w:spacing w:line="242" w:lineRule="auto"/>
            </w:pPr>
          </w:p>
          <w:p w14:paraId="2072994E">
            <w:pPr>
              <w:pStyle w:val="6"/>
              <w:spacing w:line="242" w:lineRule="auto"/>
            </w:pPr>
          </w:p>
          <w:p w14:paraId="07A6E044">
            <w:pPr>
              <w:pStyle w:val="6"/>
              <w:spacing w:line="242" w:lineRule="auto"/>
            </w:pPr>
          </w:p>
          <w:p w14:paraId="5FCE8B2F">
            <w:pPr>
              <w:pStyle w:val="6"/>
              <w:spacing w:line="242" w:lineRule="auto"/>
            </w:pPr>
          </w:p>
          <w:p w14:paraId="36A39777">
            <w:pPr>
              <w:pStyle w:val="6"/>
              <w:spacing w:line="242" w:lineRule="auto"/>
            </w:pPr>
          </w:p>
          <w:p w14:paraId="0E651AB1">
            <w:pPr>
              <w:pStyle w:val="6"/>
              <w:spacing w:line="242" w:lineRule="auto"/>
            </w:pPr>
          </w:p>
          <w:p w14:paraId="591BAA3D">
            <w:pPr>
              <w:pStyle w:val="6"/>
              <w:spacing w:line="242" w:lineRule="auto"/>
            </w:pPr>
          </w:p>
          <w:p w14:paraId="3DCE867E">
            <w:pPr>
              <w:pStyle w:val="6"/>
              <w:spacing w:line="242" w:lineRule="auto"/>
            </w:pPr>
          </w:p>
          <w:p w14:paraId="392870E6">
            <w:pPr>
              <w:pStyle w:val="6"/>
              <w:spacing w:line="242" w:lineRule="auto"/>
            </w:pPr>
          </w:p>
          <w:p w14:paraId="35C53A8A">
            <w:pPr>
              <w:pStyle w:val="6"/>
              <w:spacing w:line="243" w:lineRule="auto"/>
            </w:pPr>
          </w:p>
          <w:p w14:paraId="294A693E">
            <w:pPr>
              <w:pStyle w:val="6"/>
              <w:spacing w:line="243" w:lineRule="auto"/>
            </w:pPr>
          </w:p>
          <w:p w14:paraId="0F88DAFD">
            <w:pPr>
              <w:pStyle w:val="6"/>
              <w:spacing w:line="243" w:lineRule="auto"/>
            </w:pPr>
          </w:p>
          <w:p w14:paraId="3A6FB2B9">
            <w:pPr>
              <w:pStyle w:val="6"/>
              <w:spacing w:line="243" w:lineRule="auto"/>
            </w:pPr>
          </w:p>
          <w:p w14:paraId="7771D271">
            <w:pPr>
              <w:pStyle w:val="6"/>
              <w:spacing w:line="243" w:lineRule="auto"/>
            </w:pPr>
          </w:p>
          <w:p w14:paraId="30E8C8E0">
            <w:pPr>
              <w:pStyle w:val="6"/>
              <w:spacing w:line="243" w:lineRule="auto"/>
            </w:pPr>
          </w:p>
          <w:p w14:paraId="718A35A2">
            <w:pPr>
              <w:pStyle w:val="6"/>
              <w:spacing w:line="243" w:lineRule="auto"/>
            </w:pPr>
          </w:p>
          <w:p w14:paraId="11A8269E">
            <w:pPr>
              <w:spacing w:before="61"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107" w:type="dxa"/>
            <w:vAlign w:val="top"/>
          </w:tcPr>
          <w:p w14:paraId="4B22B906">
            <w:pPr>
              <w:spacing w:before="204" w:line="230" w:lineRule="auto"/>
              <w:ind w:left="164"/>
              <w:rPr>
                <w:rFonts w:ascii="宋体" w:hAnsi="宋体" w:eastAsia="宋体" w:cs="宋体"/>
                <w:sz w:val="19"/>
                <w:szCs w:val="19"/>
              </w:rPr>
            </w:pPr>
            <w:r>
              <w:rPr>
                <w:rFonts w:ascii="宋体" w:hAnsi="宋体" w:eastAsia="宋体" w:cs="宋体"/>
                <w:spacing w:val="6"/>
                <w:sz w:val="19"/>
                <w:szCs w:val="19"/>
              </w:rPr>
              <w:t>一级指标</w:t>
            </w:r>
          </w:p>
        </w:tc>
        <w:tc>
          <w:tcPr>
            <w:tcW w:w="1002" w:type="dxa"/>
            <w:vAlign w:val="top"/>
          </w:tcPr>
          <w:p w14:paraId="4E135E3A">
            <w:pPr>
              <w:spacing w:before="204" w:line="230" w:lineRule="auto"/>
              <w:ind w:left="113"/>
              <w:rPr>
                <w:rFonts w:ascii="宋体" w:hAnsi="宋体" w:eastAsia="宋体" w:cs="宋体"/>
                <w:sz w:val="19"/>
                <w:szCs w:val="19"/>
              </w:rPr>
            </w:pPr>
            <w:r>
              <w:rPr>
                <w:rFonts w:ascii="宋体" w:hAnsi="宋体" w:eastAsia="宋体" w:cs="宋体"/>
                <w:spacing w:val="6"/>
                <w:sz w:val="19"/>
                <w:szCs w:val="19"/>
              </w:rPr>
              <w:t>二级指标</w:t>
            </w:r>
          </w:p>
        </w:tc>
        <w:tc>
          <w:tcPr>
            <w:tcW w:w="3338" w:type="dxa"/>
            <w:gridSpan w:val="2"/>
            <w:vAlign w:val="top"/>
          </w:tcPr>
          <w:p w14:paraId="43296071">
            <w:pPr>
              <w:spacing w:before="204" w:line="230" w:lineRule="auto"/>
              <w:ind w:left="1282"/>
              <w:rPr>
                <w:rFonts w:ascii="宋体" w:hAnsi="宋体" w:eastAsia="宋体" w:cs="宋体"/>
                <w:sz w:val="19"/>
                <w:szCs w:val="19"/>
              </w:rPr>
            </w:pPr>
            <w:r>
              <w:rPr>
                <w:rFonts w:ascii="宋体" w:hAnsi="宋体" w:eastAsia="宋体" w:cs="宋体"/>
                <w:spacing w:val="7"/>
                <w:sz w:val="19"/>
                <w:szCs w:val="19"/>
              </w:rPr>
              <w:t>三级指标</w:t>
            </w:r>
          </w:p>
        </w:tc>
        <w:tc>
          <w:tcPr>
            <w:tcW w:w="2878" w:type="dxa"/>
            <w:vAlign w:val="top"/>
          </w:tcPr>
          <w:p w14:paraId="2285B33A">
            <w:pPr>
              <w:spacing w:before="205" w:line="229" w:lineRule="auto"/>
              <w:ind w:left="58"/>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713835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continue"/>
            <w:tcBorders>
              <w:top w:val="nil"/>
              <w:bottom w:val="nil"/>
            </w:tcBorders>
            <w:vAlign w:val="top"/>
          </w:tcPr>
          <w:p w14:paraId="11614A08">
            <w:pPr>
              <w:pStyle w:val="6"/>
            </w:pPr>
          </w:p>
        </w:tc>
        <w:tc>
          <w:tcPr>
            <w:tcW w:w="1107" w:type="dxa"/>
            <w:vMerge w:val="restart"/>
            <w:tcBorders>
              <w:bottom w:val="nil"/>
            </w:tcBorders>
            <w:vAlign w:val="top"/>
          </w:tcPr>
          <w:p w14:paraId="334C65BD">
            <w:pPr>
              <w:pStyle w:val="6"/>
              <w:spacing w:line="267" w:lineRule="auto"/>
            </w:pPr>
          </w:p>
          <w:p w14:paraId="50C874CC">
            <w:pPr>
              <w:pStyle w:val="6"/>
              <w:spacing w:line="267" w:lineRule="auto"/>
            </w:pPr>
          </w:p>
          <w:p w14:paraId="269BC3B4">
            <w:pPr>
              <w:pStyle w:val="6"/>
              <w:spacing w:line="267" w:lineRule="auto"/>
            </w:pPr>
          </w:p>
          <w:p w14:paraId="0A1FAA28">
            <w:pPr>
              <w:pStyle w:val="6"/>
              <w:spacing w:line="267" w:lineRule="auto"/>
            </w:pPr>
          </w:p>
          <w:p w14:paraId="1C584714">
            <w:pPr>
              <w:pStyle w:val="6"/>
              <w:spacing w:line="268" w:lineRule="auto"/>
            </w:pPr>
          </w:p>
          <w:p w14:paraId="0464123F">
            <w:pPr>
              <w:spacing w:before="61" w:line="229" w:lineRule="auto"/>
              <w:ind w:left="161"/>
              <w:rPr>
                <w:rFonts w:ascii="宋体" w:hAnsi="宋体" w:eastAsia="宋体" w:cs="宋体"/>
                <w:sz w:val="19"/>
                <w:szCs w:val="19"/>
              </w:rPr>
            </w:pPr>
            <w:r>
              <w:rPr>
                <w:rFonts w:ascii="宋体" w:hAnsi="宋体" w:eastAsia="宋体" w:cs="宋体"/>
                <w:spacing w:val="7"/>
                <w:sz w:val="19"/>
                <w:szCs w:val="19"/>
              </w:rPr>
              <w:t>产出指标</w:t>
            </w:r>
          </w:p>
        </w:tc>
        <w:tc>
          <w:tcPr>
            <w:tcW w:w="1002" w:type="dxa"/>
            <w:vMerge w:val="restart"/>
            <w:tcBorders>
              <w:bottom w:val="nil"/>
            </w:tcBorders>
            <w:vAlign w:val="top"/>
          </w:tcPr>
          <w:p w14:paraId="120BE612">
            <w:pPr>
              <w:pStyle w:val="6"/>
              <w:spacing w:line="246" w:lineRule="auto"/>
            </w:pPr>
          </w:p>
          <w:p w14:paraId="2CF441CB">
            <w:pPr>
              <w:pStyle w:val="6"/>
              <w:spacing w:line="246" w:lineRule="auto"/>
            </w:pPr>
          </w:p>
          <w:p w14:paraId="428B4845">
            <w:pPr>
              <w:pStyle w:val="6"/>
              <w:spacing w:line="247" w:lineRule="auto"/>
            </w:pPr>
          </w:p>
          <w:p w14:paraId="22514A8A">
            <w:pPr>
              <w:spacing w:before="62" w:line="229" w:lineRule="auto"/>
              <w:ind w:left="111"/>
              <w:rPr>
                <w:rFonts w:ascii="宋体" w:hAnsi="宋体" w:eastAsia="宋体" w:cs="宋体"/>
                <w:sz w:val="19"/>
                <w:szCs w:val="19"/>
              </w:rPr>
            </w:pPr>
            <w:r>
              <w:rPr>
                <w:rFonts w:ascii="宋体" w:hAnsi="宋体" w:eastAsia="宋体" w:cs="宋体"/>
                <w:spacing w:val="6"/>
                <w:sz w:val="19"/>
                <w:szCs w:val="19"/>
              </w:rPr>
              <w:t>数量指标</w:t>
            </w:r>
          </w:p>
        </w:tc>
        <w:tc>
          <w:tcPr>
            <w:tcW w:w="3338" w:type="dxa"/>
            <w:gridSpan w:val="2"/>
            <w:vAlign w:val="top"/>
          </w:tcPr>
          <w:p w14:paraId="5EC4F83E">
            <w:pPr>
              <w:spacing w:before="205" w:line="230" w:lineRule="auto"/>
              <w:ind w:left="1282"/>
              <w:rPr>
                <w:rFonts w:ascii="宋体" w:hAnsi="宋体" w:eastAsia="宋体" w:cs="宋体"/>
                <w:sz w:val="19"/>
                <w:szCs w:val="19"/>
              </w:rPr>
            </w:pPr>
            <w:r>
              <w:rPr>
                <w:rFonts w:ascii="宋体" w:hAnsi="宋体" w:eastAsia="宋体" w:cs="宋体"/>
                <w:spacing w:val="6"/>
                <w:sz w:val="19"/>
                <w:szCs w:val="19"/>
              </w:rPr>
              <w:t>核定区域</w:t>
            </w:r>
          </w:p>
        </w:tc>
        <w:tc>
          <w:tcPr>
            <w:tcW w:w="2878" w:type="dxa"/>
            <w:vAlign w:val="top"/>
          </w:tcPr>
          <w:p w14:paraId="3EA00846">
            <w:pPr>
              <w:spacing w:before="84" w:line="238" w:lineRule="auto"/>
              <w:ind w:left="553" w:right="61" w:hanging="499"/>
              <w:rPr>
                <w:rFonts w:ascii="宋体" w:hAnsi="宋体" w:eastAsia="宋体" w:cs="宋体"/>
                <w:sz w:val="19"/>
                <w:szCs w:val="19"/>
              </w:rPr>
            </w:pPr>
            <w:r>
              <w:rPr>
                <w:rFonts w:ascii="宋体" w:hAnsi="宋体" w:eastAsia="宋体" w:cs="宋体"/>
                <w:spacing w:val="5"/>
                <w:sz w:val="19"/>
                <w:szCs w:val="19"/>
              </w:rPr>
              <w:t>全县12个乡镇垃圾收运，红格、</w:t>
            </w:r>
            <w:r>
              <w:rPr>
                <w:rFonts w:ascii="宋体" w:hAnsi="宋体" w:eastAsia="宋体" w:cs="宋体"/>
                <w:spacing w:val="10"/>
                <w:sz w:val="19"/>
                <w:szCs w:val="19"/>
              </w:rPr>
              <w:t xml:space="preserve"> </w:t>
            </w:r>
            <w:r>
              <w:rPr>
                <w:rFonts w:ascii="宋体" w:hAnsi="宋体" w:eastAsia="宋体" w:cs="宋体"/>
                <w:spacing w:val="8"/>
                <w:sz w:val="19"/>
                <w:szCs w:val="19"/>
              </w:rPr>
              <w:t>县城、渔门清扫保洁</w:t>
            </w:r>
          </w:p>
        </w:tc>
      </w:tr>
      <w:tr w14:paraId="2FD276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continue"/>
            <w:tcBorders>
              <w:top w:val="nil"/>
              <w:bottom w:val="nil"/>
            </w:tcBorders>
            <w:vAlign w:val="top"/>
          </w:tcPr>
          <w:p w14:paraId="01F7B03C">
            <w:pPr>
              <w:pStyle w:val="6"/>
            </w:pPr>
          </w:p>
        </w:tc>
        <w:tc>
          <w:tcPr>
            <w:tcW w:w="1107" w:type="dxa"/>
            <w:vMerge w:val="continue"/>
            <w:tcBorders>
              <w:top w:val="nil"/>
              <w:bottom w:val="nil"/>
            </w:tcBorders>
            <w:vAlign w:val="top"/>
          </w:tcPr>
          <w:p w14:paraId="14B43EE0">
            <w:pPr>
              <w:pStyle w:val="6"/>
            </w:pPr>
          </w:p>
        </w:tc>
        <w:tc>
          <w:tcPr>
            <w:tcW w:w="1002" w:type="dxa"/>
            <w:vMerge w:val="continue"/>
            <w:tcBorders>
              <w:top w:val="nil"/>
              <w:bottom w:val="nil"/>
            </w:tcBorders>
            <w:vAlign w:val="top"/>
          </w:tcPr>
          <w:p w14:paraId="6751737A">
            <w:pPr>
              <w:pStyle w:val="6"/>
            </w:pPr>
          </w:p>
        </w:tc>
        <w:tc>
          <w:tcPr>
            <w:tcW w:w="3338" w:type="dxa"/>
            <w:gridSpan w:val="2"/>
            <w:vAlign w:val="top"/>
          </w:tcPr>
          <w:p w14:paraId="6113A7B6">
            <w:pPr>
              <w:spacing w:before="207" w:line="229" w:lineRule="auto"/>
              <w:ind w:left="1087"/>
              <w:rPr>
                <w:rFonts w:ascii="宋体" w:hAnsi="宋体" w:eastAsia="宋体" w:cs="宋体"/>
                <w:sz w:val="19"/>
                <w:szCs w:val="19"/>
              </w:rPr>
            </w:pPr>
            <w:r>
              <w:rPr>
                <w:rFonts w:ascii="宋体" w:hAnsi="宋体" w:eastAsia="宋体" w:cs="宋体"/>
                <w:spacing w:val="6"/>
                <w:sz w:val="19"/>
                <w:szCs w:val="19"/>
              </w:rPr>
              <w:t>公厕管护数量</w:t>
            </w:r>
          </w:p>
        </w:tc>
        <w:tc>
          <w:tcPr>
            <w:tcW w:w="2878" w:type="dxa"/>
            <w:vAlign w:val="top"/>
          </w:tcPr>
          <w:p w14:paraId="359E308E">
            <w:pPr>
              <w:spacing w:before="207" w:line="231" w:lineRule="auto"/>
              <w:ind w:left="1264"/>
              <w:rPr>
                <w:rFonts w:ascii="宋体" w:hAnsi="宋体" w:eastAsia="宋体" w:cs="宋体"/>
                <w:sz w:val="19"/>
                <w:szCs w:val="19"/>
              </w:rPr>
            </w:pPr>
            <w:r>
              <w:rPr>
                <w:rFonts w:ascii="宋体" w:hAnsi="宋体" w:eastAsia="宋体" w:cs="宋体"/>
                <w:spacing w:val="-1"/>
                <w:sz w:val="19"/>
                <w:szCs w:val="19"/>
              </w:rPr>
              <w:t>17座</w:t>
            </w:r>
          </w:p>
        </w:tc>
      </w:tr>
      <w:tr w14:paraId="2E5C50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continue"/>
            <w:tcBorders>
              <w:top w:val="nil"/>
              <w:bottom w:val="nil"/>
            </w:tcBorders>
            <w:vAlign w:val="top"/>
          </w:tcPr>
          <w:p w14:paraId="373BCB5B">
            <w:pPr>
              <w:pStyle w:val="6"/>
            </w:pPr>
          </w:p>
        </w:tc>
        <w:tc>
          <w:tcPr>
            <w:tcW w:w="1107" w:type="dxa"/>
            <w:vMerge w:val="continue"/>
            <w:tcBorders>
              <w:top w:val="nil"/>
              <w:bottom w:val="nil"/>
            </w:tcBorders>
            <w:vAlign w:val="top"/>
          </w:tcPr>
          <w:p w14:paraId="444B1CC6">
            <w:pPr>
              <w:pStyle w:val="6"/>
            </w:pPr>
          </w:p>
        </w:tc>
        <w:tc>
          <w:tcPr>
            <w:tcW w:w="1002" w:type="dxa"/>
            <w:vMerge w:val="continue"/>
            <w:tcBorders>
              <w:top w:val="nil"/>
            </w:tcBorders>
            <w:vAlign w:val="top"/>
          </w:tcPr>
          <w:p w14:paraId="35F5D1D6">
            <w:pPr>
              <w:pStyle w:val="6"/>
            </w:pPr>
          </w:p>
        </w:tc>
        <w:tc>
          <w:tcPr>
            <w:tcW w:w="3338" w:type="dxa"/>
            <w:gridSpan w:val="2"/>
            <w:vAlign w:val="top"/>
          </w:tcPr>
          <w:p w14:paraId="74BBC049">
            <w:pPr>
              <w:spacing w:before="208" w:line="229" w:lineRule="auto"/>
              <w:ind w:left="802"/>
              <w:rPr>
                <w:rFonts w:ascii="宋体" w:hAnsi="宋体" w:eastAsia="宋体" w:cs="宋体"/>
                <w:sz w:val="19"/>
                <w:szCs w:val="19"/>
              </w:rPr>
            </w:pPr>
            <w:r>
              <w:rPr>
                <w:rFonts w:ascii="宋体" w:hAnsi="宋体" w:eastAsia="宋体" w:cs="宋体"/>
                <w:spacing w:val="6"/>
                <w:sz w:val="19"/>
                <w:szCs w:val="19"/>
              </w:rPr>
              <w:t>中转站运营维护数量</w:t>
            </w:r>
          </w:p>
        </w:tc>
        <w:tc>
          <w:tcPr>
            <w:tcW w:w="2878" w:type="dxa"/>
            <w:vAlign w:val="top"/>
          </w:tcPr>
          <w:p w14:paraId="15107C9A">
            <w:pPr>
              <w:spacing w:before="208" w:line="231" w:lineRule="auto"/>
              <w:ind w:left="1296"/>
              <w:rPr>
                <w:rFonts w:ascii="宋体" w:hAnsi="宋体" w:eastAsia="宋体" w:cs="宋体"/>
                <w:sz w:val="19"/>
                <w:szCs w:val="19"/>
              </w:rPr>
            </w:pPr>
            <w:r>
              <w:rPr>
                <w:rFonts w:ascii="宋体" w:hAnsi="宋体" w:eastAsia="宋体" w:cs="宋体"/>
                <w:spacing w:val="5"/>
                <w:sz w:val="19"/>
                <w:szCs w:val="19"/>
              </w:rPr>
              <w:t>4座</w:t>
            </w:r>
          </w:p>
        </w:tc>
      </w:tr>
      <w:tr w14:paraId="1B863C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continue"/>
            <w:tcBorders>
              <w:top w:val="nil"/>
              <w:bottom w:val="nil"/>
            </w:tcBorders>
            <w:vAlign w:val="top"/>
          </w:tcPr>
          <w:p w14:paraId="192FE556">
            <w:pPr>
              <w:pStyle w:val="6"/>
            </w:pPr>
          </w:p>
        </w:tc>
        <w:tc>
          <w:tcPr>
            <w:tcW w:w="1107" w:type="dxa"/>
            <w:vMerge w:val="continue"/>
            <w:tcBorders>
              <w:top w:val="nil"/>
              <w:bottom w:val="nil"/>
            </w:tcBorders>
            <w:vAlign w:val="top"/>
          </w:tcPr>
          <w:p w14:paraId="3D134A55">
            <w:pPr>
              <w:pStyle w:val="6"/>
            </w:pPr>
          </w:p>
        </w:tc>
        <w:tc>
          <w:tcPr>
            <w:tcW w:w="1002" w:type="dxa"/>
            <w:vAlign w:val="top"/>
          </w:tcPr>
          <w:p w14:paraId="4B2E8876">
            <w:pPr>
              <w:spacing w:before="208" w:line="230" w:lineRule="auto"/>
              <w:ind w:left="111"/>
              <w:rPr>
                <w:rFonts w:ascii="宋体" w:hAnsi="宋体" w:eastAsia="宋体" w:cs="宋体"/>
                <w:sz w:val="19"/>
                <w:szCs w:val="19"/>
              </w:rPr>
            </w:pPr>
            <w:r>
              <w:rPr>
                <w:rFonts w:ascii="宋体" w:hAnsi="宋体" w:eastAsia="宋体" w:cs="宋体"/>
                <w:spacing w:val="6"/>
                <w:sz w:val="19"/>
                <w:szCs w:val="19"/>
              </w:rPr>
              <w:t>质量指标</w:t>
            </w:r>
          </w:p>
        </w:tc>
        <w:tc>
          <w:tcPr>
            <w:tcW w:w="3338" w:type="dxa"/>
            <w:gridSpan w:val="2"/>
            <w:vAlign w:val="top"/>
          </w:tcPr>
          <w:p w14:paraId="4EB8E2C2">
            <w:pPr>
              <w:spacing w:before="209" w:line="229" w:lineRule="auto"/>
              <w:ind w:left="88"/>
              <w:rPr>
                <w:rFonts w:ascii="宋体" w:hAnsi="宋体" w:eastAsia="宋体" w:cs="宋体"/>
                <w:sz w:val="19"/>
                <w:szCs w:val="19"/>
              </w:rPr>
            </w:pPr>
            <w:r>
              <w:rPr>
                <w:rFonts w:ascii="宋体" w:hAnsi="宋体" w:eastAsia="宋体" w:cs="宋体"/>
                <w:spacing w:val="7"/>
                <w:sz w:val="19"/>
                <w:szCs w:val="19"/>
              </w:rPr>
              <w:t>垃圾收运覆盖率、垃圾无害化处理率</w:t>
            </w:r>
          </w:p>
        </w:tc>
        <w:tc>
          <w:tcPr>
            <w:tcW w:w="2878" w:type="dxa"/>
            <w:vAlign w:val="top"/>
          </w:tcPr>
          <w:p w14:paraId="6268D16C">
            <w:pPr>
              <w:spacing w:before="209" w:line="256" w:lineRule="exact"/>
              <w:ind w:left="1262"/>
              <w:rPr>
                <w:rFonts w:ascii="宋体" w:hAnsi="宋体" w:eastAsia="宋体" w:cs="宋体"/>
                <w:sz w:val="19"/>
                <w:szCs w:val="19"/>
              </w:rPr>
            </w:pPr>
            <w:r>
              <w:rPr>
                <w:rFonts w:ascii="宋体" w:hAnsi="宋体" w:eastAsia="宋体" w:cs="宋体"/>
                <w:spacing w:val="-1"/>
                <w:position w:val="1"/>
                <w:sz w:val="19"/>
                <w:szCs w:val="19"/>
              </w:rPr>
              <w:t>100%</w:t>
            </w:r>
          </w:p>
        </w:tc>
      </w:tr>
      <w:tr w14:paraId="0F4AFE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5" w:hRule="atLeast"/>
        </w:trPr>
        <w:tc>
          <w:tcPr>
            <w:tcW w:w="1466" w:type="dxa"/>
            <w:vMerge w:val="continue"/>
            <w:tcBorders>
              <w:top w:val="nil"/>
              <w:bottom w:val="nil"/>
            </w:tcBorders>
            <w:vAlign w:val="top"/>
          </w:tcPr>
          <w:p w14:paraId="53F43AA1">
            <w:pPr>
              <w:pStyle w:val="6"/>
            </w:pPr>
          </w:p>
        </w:tc>
        <w:tc>
          <w:tcPr>
            <w:tcW w:w="1107" w:type="dxa"/>
            <w:vMerge w:val="continue"/>
            <w:tcBorders>
              <w:top w:val="nil"/>
            </w:tcBorders>
            <w:vAlign w:val="top"/>
          </w:tcPr>
          <w:p w14:paraId="39075F96">
            <w:pPr>
              <w:pStyle w:val="6"/>
            </w:pPr>
          </w:p>
        </w:tc>
        <w:tc>
          <w:tcPr>
            <w:tcW w:w="1002" w:type="dxa"/>
            <w:vAlign w:val="top"/>
          </w:tcPr>
          <w:p w14:paraId="3757D32C">
            <w:pPr>
              <w:spacing w:before="209" w:line="230" w:lineRule="auto"/>
              <w:ind w:left="119"/>
              <w:rPr>
                <w:rFonts w:ascii="宋体" w:hAnsi="宋体" w:eastAsia="宋体" w:cs="宋体"/>
                <w:sz w:val="19"/>
                <w:szCs w:val="19"/>
              </w:rPr>
            </w:pPr>
            <w:r>
              <w:rPr>
                <w:rFonts w:ascii="宋体" w:hAnsi="宋体" w:eastAsia="宋体" w:cs="宋体"/>
                <w:spacing w:val="4"/>
                <w:sz w:val="19"/>
                <w:szCs w:val="19"/>
              </w:rPr>
              <w:t>时效指标</w:t>
            </w:r>
          </w:p>
        </w:tc>
        <w:tc>
          <w:tcPr>
            <w:tcW w:w="3338" w:type="dxa"/>
            <w:gridSpan w:val="2"/>
            <w:vAlign w:val="top"/>
          </w:tcPr>
          <w:p w14:paraId="7AC2CD7B">
            <w:pPr>
              <w:spacing w:before="210" w:line="229" w:lineRule="auto"/>
              <w:ind w:left="1084"/>
              <w:rPr>
                <w:rFonts w:ascii="宋体" w:hAnsi="宋体" w:eastAsia="宋体" w:cs="宋体"/>
                <w:sz w:val="19"/>
                <w:szCs w:val="19"/>
              </w:rPr>
            </w:pPr>
            <w:r>
              <w:rPr>
                <w:rFonts w:ascii="宋体" w:hAnsi="宋体" w:eastAsia="宋体" w:cs="宋体"/>
                <w:spacing w:val="7"/>
                <w:sz w:val="19"/>
                <w:szCs w:val="19"/>
              </w:rPr>
              <w:t>项目服务时间</w:t>
            </w:r>
          </w:p>
        </w:tc>
        <w:tc>
          <w:tcPr>
            <w:tcW w:w="2878" w:type="dxa"/>
            <w:vAlign w:val="top"/>
          </w:tcPr>
          <w:p w14:paraId="59EED655">
            <w:pPr>
              <w:spacing w:before="210" w:line="229" w:lineRule="auto"/>
              <w:ind w:left="1301"/>
              <w:rPr>
                <w:rFonts w:ascii="宋体" w:hAnsi="宋体" w:eastAsia="宋体" w:cs="宋体"/>
                <w:sz w:val="19"/>
                <w:szCs w:val="19"/>
              </w:rPr>
            </w:pPr>
            <w:r>
              <w:rPr>
                <w:rFonts w:ascii="宋体" w:hAnsi="宋体" w:eastAsia="宋体" w:cs="宋体"/>
                <w:spacing w:val="2"/>
                <w:sz w:val="19"/>
                <w:szCs w:val="19"/>
              </w:rPr>
              <w:t>3年</w:t>
            </w:r>
          </w:p>
        </w:tc>
      </w:tr>
      <w:tr w14:paraId="359FE2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25" w:hRule="atLeast"/>
        </w:trPr>
        <w:tc>
          <w:tcPr>
            <w:tcW w:w="1466" w:type="dxa"/>
            <w:vMerge w:val="continue"/>
            <w:tcBorders>
              <w:top w:val="nil"/>
              <w:bottom w:val="nil"/>
            </w:tcBorders>
            <w:vAlign w:val="top"/>
          </w:tcPr>
          <w:p w14:paraId="53ED16EA">
            <w:pPr>
              <w:pStyle w:val="6"/>
            </w:pPr>
          </w:p>
        </w:tc>
        <w:tc>
          <w:tcPr>
            <w:tcW w:w="1107" w:type="dxa"/>
            <w:vAlign w:val="top"/>
          </w:tcPr>
          <w:p w14:paraId="15559FDC">
            <w:pPr>
              <w:pStyle w:val="6"/>
              <w:spacing w:line="257" w:lineRule="auto"/>
            </w:pPr>
          </w:p>
          <w:p w14:paraId="2F3C9934">
            <w:pPr>
              <w:pStyle w:val="6"/>
              <w:spacing w:line="257" w:lineRule="auto"/>
            </w:pPr>
          </w:p>
          <w:p w14:paraId="3072F7B7">
            <w:pPr>
              <w:spacing w:before="62" w:line="228" w:lineRule="auto"/>
              <w:ind w:left="212"/>
              <w:rPr>
                <w:rFonts w:ascii="宋体" w:hAnsi="宋体" w:eastAsia="宋体" w:cs="宋体"/>
                <w:sz w:val="19"/>
                <w:szCs w:val="19"/>
              </w:rPr>
            </w:pPr>
            <w:r>
              <w:rPr>
                <w:rFonts w:ascii="宋体" w:hAnsi="宋体" w:eastAsia="宋体" w:cs="宋体"/>
                <w:spacing w:val="6"/>
                <w:sz w:val="19"/>
                <w:szCs w:val="19"/>
              </w:rPr>
              <w:t>成本指标</w:t>
            </w:r>
          </w:p>
        </w:tc>
        <w:tc>
          <w:tcPr>
            <w:tcW w:w="1002" w:type="dxa"/>
            <w:vAlign w:val="top"/>
          </w:tcPr>
          <w:p w14:paraId="6ECD013B">
            <w:pPr>
              <w:pStyle w:val="6"/>
              <w:spacing w:line="393" w:lineRule="auto"/>
            </w:pPr>
          </w:p>
          <w:p w14:paraId="04A65783">
            <w:pPr>
              <w:spacing w:before="61" w:line="228" w:lineRule="auto"/>
              <w:ind w:left="111"/>
              <w:rPr>
                <w:rFonts w:ascii="宋体" w:hAnsi="宋体" w:eastAsia="宋体" w:cs="宋体"/>
                <w:sz w:val="19"/>
                <w:szCs w:val="19"/>
              </w:rPr>
            </w:pPr>
            <w:r>
              <w:rPr>
                <w:rFonts w:ascii="宋体" w:hAnsi="宋体" w:eastAsia="宋体" w:cs="宋体"/>
                <w:spacing w:val="6"/>
                <w:sz w:val="19"/>
                <w:szCs w:val="19"/>
              </w:rPr>
              <w:t>经济成本</w:t>
            </w:r>
          </w:p>
          <w:p w14:paraId="230C4631">
            <w:pPr>
              <w:spacing w:before="11" w:line="230" w:lineRule="auto"/>
              <w:ind w:left="311"/>
              <w:rPr>
                <w:rFonts w:ascii="宋体" w:hAnsi="宋体" w:eastAsia="宋体" w:cs="宋体"/>
                <w:sz w:val="19"/>
                <w:szCs w:val="19"/>
              </w:rPr>
            </w:pPr>
            <w:r>
              <w:rPr>
                <w:rFonts w:ascii="宋体" w:hAnsi="宋体" w:eastAsia="宋体" w:cs="宋体"/>
                <w:spacing w:val="3"/>
                <w:sz w:val="19"/>
                <w:szCs w:val="19"/>
              </w:rPr>
              <w:t>指标</w:t>
            </w:r>
          </w:p>
        </w:tc>
        <w:tc>
          <w:tcPr>
            <w:tcW w:w="3338" w:type="dxa"/>
            <w:gridSpan w:val="2"/>
            <w:vAlign w:val="top"/>
          </w:tcPr>
          <w:p w14:paraId="72347106">
            <w:pPr>
              <w:pStyle w:val="6"/>
              <w:spacing w:line="257" w:lineRule="auto"/>
            </w:pPr>
          </w:p>
          <w:p w14:paraId="7DD2CEB8">
            <w:pPr>
              <w:pStyle w:val="6"/>
              <w:spacing w:line="257" w:lineRule="auto"/>
            </w:pPr>
          </w:p>
          <w:p w14:paraId="5258DC84">
            <w:pPr>
              <w:spacing w:before="61" w:line="229" w:lineRule="auto"/>
              <w:ind w:left="1182"/>
              <w:rPr>
                <w:rFonts w:ascii="宋体" w:hAnsi="宋体" w:eastAsia="宋体" w:cs="宋体"/>
                <w:sz w:val="19"/>
                <w:szCs w:val="19"/>
              </w:rPr>
            </w:pPr>
            <w:r>
              <w:rPr>
                <w:rFonts w:ascii="宋体" w:hAnsi="宋体" w:eastAsia="宋体" w:cs="宋体"/>
                <w:spacing w:val="7"/>
                <w:sz w:val="19"/>
                <w:szCs w:val="19"/>
              </w:rPr>
              <w:t>预算控制数</w:t>
            </w:r>
          </w:p>
        </w:tc>
        <w:tc>
          <w:tcPr>
            <w:tcW w:w="2878" w:type="dxa"/>
            <w:vAlign w:val="top"/>
          </w:tcPr>
          <w:p w14:paraId="4C7C9C5F">
            <w:pPr>
              <w:spacing w:before="137" w:line="220" w:lineRule="auto"/>
              <w:ind w:left="51"/>
              <w:rPr>
                <w:rFonts w:ascii="宋体" w:hAnsi="宋体" w:eastAsia="宋体" w:cs="宋体"/>
                <w:sz w:val="18"/>
                <w:szCs w:val="18"/>
              </w:rPr>
            </w:pPr>
            <w:r>
              <w:rPr>
                <w:rFonts w:ascii="宋体" w:hAnsi="宋体" w:eastAsia="宋体" w:cs="宋体"/>
                <w:spacing w:val="-1"/>
                <w:sz w:val="18"/>
                <w:szCs w:val="18"/>
              </w:rPr>
              <w:t>一级管护路面17.33元/㎡/年，二级</w:t>
            </w:r>
          </w:p>
          <w:p w14:paraId="3F60C3D3">
            <w:pPr>
              <w:spacing w:before="10" w:line="220" w:lineRule="auto"/>
              <w:ind w:left="50"/>
              <w:rPr>
                <w:rFonts w:ascii="宋体" w:hAnsi="宋体" w:eastAsia="宋体" w:cs="宋体"/>
                <w:sz w:val="18"/>
                <w:szCs w:val="18"/>
              </w:rPr>
            </w:pPr>
            <w:r>
              <w:rPr>
                <w:rFonts w:ascii="宋体" w:hAnsi="宋体" w:eastAsia="宋体" w:cs="宋体"/>
                <w:sz w:val="18"/>
                <w:szCs w:val="18"/>
              </w:rPr>
              <w:t>路面13.86元/㎡/年，公厕5.8万元/</w:t>
            </w:r>
          </w:p>
          <w:p w14:paraId="36A7F8F4">
            <w:pPr>
              <w:spacing w:before="11" w:line="220" w:lineRule="auto"/>
              <w:ind w:left="50"/>
              <w:rPr>
                <w:rFonts w:ascii="宋体" w:hAnsi="宋体" w:eastAsia="宋体" w:cs="宋体"/>
                <w:sz w:val="18"/>
                <w:szCs w:val="18"/>
              </w:rPr>
            </w:pPr>
            <w:r>
              <w:rPr>
                <w:rFonts w:ascii="宋体" w:hAnsi="宋体" w:eastAsia="宋体" w:cs="宋体"/>
                <w:spacing w:val="-1"/>
                <w:sz w:val="18"/>
                <w:szCs w:val="18"/>
              </w:rPr>
              <w:t>座/年，中转站维护：29.7万元/座/</w:t>
            </w:r>
          </w:p>
          <w:p w14:paraId="6A7F6C83">
            <w:pPr>
              <w:spacing w:before="8" w:line="220" w:lineRule="auto"/>
              <w:ind w:left="97"/>
              <w:rPr>
                <w:rFonts w:ascii="宋体" w:hAnsi="宋体" w:eastAsia="宋体" w:cs="宋体"/>
                <w:sz w:val="18"/>
                <w:szCs w:val="18"/>
              </w:rPr>
            </w:pPr>
            <w:r>
              <w:rPr>
                <w:rFonts w:ascii="宋体" w:hAnsi="宋体" w:eastAsia="宋体" w:cs="宋体"/>
                <w:spacing w:val="-2"/>
                <w:sz w:val="18"/>
                <w:szCs w:val="18"/>
              </w:rPr>
              <w:t>年，南部生活垃圾清运139元/吨，</w:t>
            </w:r>
          </w:p>
          <w:p w14:paraId="70578EEC">
            <w:pPr>
              <w:spacing w:before="11" w:line="220" w:lineRule="auto"/>
              <w:ind w:left="459"/>
              <w:rPr>
                <w:rFonts w:ascii="宋体" w:hAnsi="宋体" w:eastAsia="宋体" w:cs="宋体"/>
                <w:sz w:val="18"/>
                <w:szCs w:val="18"/>
              </w:rPr>
            </w:pPr>
            <w:r>
              <w:rPr>
                <w:rFonts w:ascii="宋体" w:hAnsi="宋体" w:eastAsia="宋体" w:cs="宋体"/>
                <w:spacing w:val="-2"/>
                <w:sz w:val="18"/>
                <w:szCs w:val="18"/>
              </w:rPr>
              <w:t>北部垃圾清运219元/吨。</w:t>
            </w:r>
          </w:p>
        </w:tc>
      </w:tr>
      <w:tr w14:paraId="336822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continue"/>
            <w:tcBorders>
              <w:top w:val="nil"/>
              <w:bottom w:val="nil"/>
            </w:tcBorders>
            <w:vAlign w:val="top"/>
          </w:tcPr>
          <w:p w14:paraId="1C8F937F">
            <w:pPr>
              <w:pStyle w:val="6"/>
            </w:pPr>
          </w:p>
        </w:tc>
        <w:tc>
          <w:tcPr>
            <w:tcW w:w="1107" w:type="dxa"/>
            <w:vMerge w:val="restart"/>
            <w:tcBorders>
              <w:bottom w:val="nil"/>
            </w:tcBorders>
            <w:vAlign w:val="top"/>
          </w:tcPr>
          <w:p w14:paraId="1ADE0178">
            <w:pPr>
              <w:pStyle w:val="6"/>
              <w:spacing w:line="260" w:lineRule="auto"/>
            </w:pPr>
          </w:p>
          <w:p w14:paraId="78D65B5D">
            <w:pPr>
              <w:pStyle w:val="6"/>
              <w:spacing w:line="260" w:lineRule="auto"/>
            </w:pPr>
          </w:p>
          <w:p w14:paraId="6CA43791">
            <w:pPr>
              <w:pStyle w:val="6"/>
              <w:spacing w:line="261" w:lineRule="auto"/>
            </w:pPr>
          </w:p>
          <w:p w14:paraId="2C74C821">
            <w:pPr>
              <w:pStyle w:val="6"/>
              <w:spacing w:line="261" w:lineRule="auto"/>
            </w:pPr>
          </w:p>
          <w:p w14:paraId="3A81B348">
            <w:pPr>
              <w:spacing w:before="62" w:line="230" w:lineRule="auto"/>
              <w:ind w:left="166"/>
              <w:rPr>
                <w:rFonts w:ascii="宋体" w:hAnsi="宋体" w:eastAsia="宋体" w:cs="宋体"/>
                <w:sz w:val="19"/>
                <w:szCs w:val="19"/>
              </w:rPr>
            </w:pPr>
            <w:r>
              <w:rPr>
                <w:rFonts w:ascii="宋体" w:hAnsi="宋体" w:eastAsia="宋体" w:cs="宋体"/>
                <w:spacing w:val="5"/>
                <w:sz w:val="19"/>
                <w:szCs w:val="19"/>
              </w:rPr>
              <w:t>效益指标</w:t>
            </w:r>
          </w:p>
        </w:tc>
        <w:tc>
          <w:tcPr>
            <w:tcW w:w="1002" w:type="dxa"/>
            <w:vAlign w:val="top"/>
          </w:tcPr>
          <w:p w14:paraId="3B2BDC07">
            <w:pPr>
              <w:spacing w:before="86" w:line="228" w:lineRule="auto"/>
              <w:ind w:left="111"/>
              <w:rPr>
                <w:rFonts w:ascii="宋体" w:hAnsi="宋体" w:eastAsia="宋体" w:cs="宋体"/>
                <w:sz w:val="19"/>
                <w:szCs w:val="19"/>
              </w:rPr>
            </w:pPr>
            <w:r>
              <w:rPr>
                <w:rFonts w:ascii="宋体" w:hAnsi="宋体" w:eastAsia="宋体" w:cs="宋体"/>
                <w:spacing w:val="6"/>
                <w:sz w:val="19"/>
                <w:szCs w:val="19"/>
              </w:rPr>
              <w:t>社会效益</w:t>
            </w:r>
          </w:p>
          <w:p w14:paraId="59FA5F93">
            <w:pPr>
              <w:spacing w:before="12" w:line="230" w:lineRule="auto"/>
              <w:ind w:left="311"/>
              <w:rPr>
                <w:rFonts w:ascii="宋体" w:hAnsi="宋体" w:eastAsia="宋体" w:cs="宋体"/>
                <w:sz w:val="19"/>
                <w:szCs w:val="19"/>
              </w:rPr>
            </w:pPr>
            <w:r>
              <w:rPr>
                <w:rFonts w:ascii="宋体" w:hAnsi="宋体" w:eastAsia="宋体" w:cs="宋体"/>
                <w:spacing w:val="3"/>
                <w:sz w:val="19"/>
                <w:szCs w:val="19"/>
              </w:rPr>
              <w:t>指标</w:t>
            </w:r>
          </w:p>
        </w:tc>
        <w:tc>
          <w:tcPr>
            <w:tcW w:w="3338" w:type="dxa"/>
            <w:gridSpan w:val="2"/>
            <w:vAlign w:val="top"/>
          </w:tcPr>
          <w:p w14:paraId="1C7D1941">
            <w:pPr>
              <w:spacing w:before="211" w:line="229" w:lineRule="auto"/>
              <w:ind w:left="985"/>
              <w:rPr>
                <w:rFonts w:ascii="宋体" w:hAnsi="宋体" w:eastAsia="宋体" w:cs="宋体"/>
                <w:sz w:val="19"/>
                <w:szCs w:val="19"/>
              </w:rPr>
            </w:pPr>
            <w:r>
              <w:rPr>
                <w:rFonts w:ascii="宋体" w:hAnsi="宋体" w:eastAsia="宋体" w:cs="宋体"/>
                <w:spacing w:val="7"/>
                <w:sz w:val="19"/>
                <w:szCs w:val="19"/>
              </w:rPr>
              <w:t>带动就业增长率</w:t>
            </w:r>
          </w:p>
        </w:tc>
        <w:tc>
          <w:tcPr>
            <w:tcW w:w="2878" w:type="dxa"/>
            <w:vAlign w:val="top"/>
          </w:tcPr>
          <w:p w14:paraId="72B26E7E">
            <w:pPr>
              <w:spacing w:before="211" w:line="229" w:lineRule="auto"/>
              <w:ind w:left="651"/>
              <w:rPr>
                <w:rFonts w:ascii="宋体" w:hAnsi="宋体" w:eastAsia="宋体" w:cs="宋体"/>
                <w:sz w:val="19"/>
                <w:szCs w:val="19"/>
              </w:rPr>
            </w:pPr>
            <w:r>
              <w:rPr>
                <w:rFonts w:ascii="宋体" w:hAnsi="宋体" w:eastAsia="宋体" w:cs="宋体"/>
                <w:spacing w:val="8"/>
                <w:sz w:val="19"/>
                <w:szCs w:val="19"/>
              </w:rPr>
              <w:t>较往年需有所提升</w:t>
            </w:r>
          </w:p>
        </w:tc>
      </w:tr>
      <w:tr w14:paraId="27957F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continue"/>
            <w:tcBorders>
              <w:top w:val="nil"/>
              <w:bottom w:val="nil"/>
            </w:tcBorders>
            <w:vAlign w:val="top"/>
          </w:tcPr>
          <w:p w14:paraId="519E6A6C">
            <w:pPr>
              <w:pStyle w:val="6"/>
            </w:pPr>
          </w:p>
        </w:tc>
        <w:tc>
          <w:tcPr>
            <w:tcW w:w="1107" w:type="dxa"/>
            <w:vMerge w:val="continue"/>
            <w:tcBorders>
              <w:top w:val="nil"/>
              <w:bottom w:val="nil"/>
            </w:tcBorders>
            <w:vAlign w:val="top"/>
          </w:tcPr>
          <w:p w14:paraId="78FEB8AD">
            <w:pPr>
              <w:pStyle w:val="6"/>
            </w:pPr>
          </w:p>
        </w:tc>
        <w:tc>
          <w:tcPr>
            <w:tcW w:w="1002" w:type="dxa"/>
            <w:vAlign w:val="top"/>
          </w:tcPr>
          <w:p w14:paraId="715744D3">
            <w:pPr>
              <w:spacing w:before="86" w:line="230" w:lineRule="auto"/>
              <w:ind w:left="111"/>
              <w:rPr>
                <w:rFonts w:ascii="宋体" w:hAnsi="宋体" w:eastAsia="宋体" w:cs="宋体"/>
                <w:sz w:val="19"/>
                <w:szCs w:val="19"/>
              </w:rPr>
            </w:pPr>
            <w:r>
              <w:rPr>
                <w:rFonts w:ascii="宋体" w:hAnsi="宋体" w:eastAsia="宋体" w:cs="宋体"/>
                <w:spacing w:val="6"/>
                <w:sz w:val="19"/>
                <w:szCs w:val="19"/>
              </w:rPr>
              <w:t>经济效益</w:t>
            </w:r>
          </w:p>
          <w:p w14:paraId="19E4E112">
            <w:pPr>
              <w:spacing w:before="11" w:line="230" w:lineRule="auto"/>
              <w:ind w:left="311"/>
              <w:rPr>
                <w:rFonts w:ascii="宋体" w:hAnsi="宋体" w:eastAsia="宋体" w:cs="宋体"/>
                <w:sz w:val="19"/>
                <w:szCs w:val="19"/>
              </w:rPr>
            </w:pPr>
            <w:r>
              <w:rPr>
                <w:rFonts w:ascii="宋体" w:hAnsi="宋体" w:eastAsia="宋体" w:cs="宋体"/>
                <w:spacing w:val="3"/>
                <w:sz w:val="19"/>
                <w:szCs w:val="19"/>
              </w:rPr>
              <w:t>指标</w:t>
            </w:r>
          </w:p>
        </w:tc>
        <w:tc>
          <w:tcPr>
            <w:tcW w:w="3338" w:type="dxa"/>
            <w:gridSpan w:val="2"/>
            <w:vAlign w:val="top"/>
          </w:tcPr>
          <w:p w14:paraId="6EABC811">
            <w:pPr>
              <w:pStyle w:val="6"/>
            </w:pPr>
          </w:p>
        </w:tc>
        <w:tc>
          <w:tcPr>
            <w:tcW w:w="2878" w:type="dxa"/>
            <w:vAlign w:val="top"/>
          </w:tcPr>
          <w:p w14:paraId="5A5EBEA2">
            <w:pPr>
              <w:pStyle w:val="6"/>
            </w:pPr>
          </w:p>
        </w:tc>
      </w:tr>
      <w:tr w14:paraId="5A2095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continue"/>
            <w:tcBorders>
              <w:top w:val="nil"/>
              <w:bottom w:val="nil"/>
            </w:tcBorders>
            <w:vAlign w:val="top"/>
          </w:tcPr>
          <w:p w14:paraId="027047E3">
            <w:pPr>
              <w:pStyle w:val="6"/>
            </w:pPr>
          </w:p>
        </w:tc>
        <w:tc>
          <w:tcPr>
            <w:tcW w:w="1107" w:type="dxa"/>
            <w:vMerge w:val="continue"/>
            <w:tcBorders>
              <w:top w:val="nil"/>
              <w:bottom w:val="nil"/>
            </w:tcBorders>
            <w:vAlign w:val="top"/>
          </w:tcPr>
          <w:p w14:paraId="05BF5835">
            <w:pPr>
              <w:pStyle w:val="6"/>
            </w:pPr>
          </w:p>
        </w:tc>
        <w:tc>
          <w:tcPr>
            <w:tcW w:w="1002" w:type="dxa"/>
            <w:vAlign w:val="top"/>
          </w:tcPr>
          <w:p w14:paraId="2EA89B37">
            <w:pPr>
              <w:spacing w:before="87" w:line="230" w:lineRule="auto"/>
              <w:ind w:left="111"/>
              <w:rPr>
                <w:rFonts w:ascii="宋体" w:hAnsi="宋体" w:eastAsia="宋体" w:cs="宋体"/>
                <w:sz w:val="19"/>
                <w:szCs w:val="19"/>
              </w:rPr>
            </w:pPr>
            <w:r>
              <w:rPr>
                <w:rFonts w:ascii="宋体" w:hAnsi="宋体" w:eastAsia="宋体" w:cs="宋体"/>
                <w:spacing w:val="6"/>
                <w:sz w:val="19"/>
                <w:szCs w:val="19"/>
              </w:rPr>
              <w:t>生态效益</w:t>
            </w:r>
          </w:p>
          <w:p w14:paraId="35744053">
            <w:pPr>
              <w:spacing w:before="11" w:line="230" w:lineRule="auto"/>
              <w:ind w:left="311"/>
              <w:rPr>
                <w:rFonts w:ascii="宋体" w:hAnsi="宋体" w:eastAsia="宋体" w:cs="宋体"/>
                <w:sz w:val="19"/>
                <w:szCs w:val="19"/>
              </w:rPr>
            </w:pPr>
            <w:r>
              <w:rPr>
                <w:rFonts w:ascii="宋体" w:hAnsi="宋体" w:eastAsia="宋体" w:cs="宋体"/>
                <w:spacing w:val="3"/>
                <w:sz w:val="19"/>
                <w:szCs w:val="19"/>
              </w:rPr>
              <w:t>指标</w:t>
            </w:r>
          </w:p>
        </w:tc>
        <w:tc>
          <w:tcPr>
            <w:tcW w:w="3338" w:type="dxa"/>
            <w:gridSpan w:val="2"/>
            <w:vAlign w:val="top"/>
          </w:tcPr>
          <w:p w14:paraId="2006626B">
            <w:pPr>
              <w:spacing w:before="212" w:line="230" w:lineRule="auto"/>
              <w:ind w:left="1286"/>
              <w:rPr>
                <w:rFonts w:ascii="宋体" w:hAnsi="宋体" w:eastAsia="宋体" w:cs="宋体"/>
                <w:sz w:val="19"/>
                <w:szCs w:val="19"/>
              </w:rPr>
            </w:pPr>
            <w:r>
              <w:rPr>
                <w:rFonts w:ascii="宋体" w:hAnsi="宋体" w:eastAsia="宋体" w:cs="宋体"/>
                <w:spacing w:val="5"/>
                <w:sz w:val="19"/>
                <w:szCs w:val="19"/>
              </w:rPr>
              <w:t>空气质量</w:t>
            </w:r>
          </w:p>
        </w:tc>
        <w:tc>
          <w:tcPr>
            <w:tcW w:w="2878" w:type="dxa"/>
            <w:vAlign w:val="top"/>
          </w:tcPr>
          <w:p w14:paraId="782FAEE3">
            <w:pPr>
              <w:spacing w:before="213" w:line="256" w:lineRule="exact"/>
              <w:ind w:left="1225"/>
              <w:rPr>
                <w:rFonts w:ascii="宋体" w:hAnsi="宋体" w:eastAsia="宋体" w:cs="宋体"/>
                <w:sz w:val="19"/>
                <w:szCs w:val="19"/>
              </w:rPr>
            </w:pPr>
            <w:r>
              <w:rPr>
                <w:rFonts w:ascii="宋体" w:hAnsi="宋体" w:eastAsia="宋体" w:cs="宋体"/>
                <w:spacing w:val="-3"/>
                <w:position w:val="1"/>
                <w:sz w:val="19"/>
                <w:szCs w:val="19"/>
              </w:rPr>
              <w:t>≧95%</w:t>
            </w:r>
          </w:p>
        </w:tc>
      </w:tr>
      <w:tr w14:paraId="5D9B32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5" w:hRule="atLeast"/>
        </w:trPr>
        <w:tc>
          <w:tcPr>
            <w:tcW w:w="1466" w:type="dxa"/>
            <w:vMerge w:val="continue"/>
            <w:tcBorders>
              <w:top w:val="nil"/>
              <w:bottom w:val="nil"/>
            </w:tcBorders>
            <w:vAlign w:val="top"/>
          </w:tcPr>
          <w:p w14:paraId="2B37D23D">
            <w:pPr>
              <w:pStyle w:val="6"/>
            </w:pPr>
          </w:p>
        </w:tc>
        <w:tc>
          <w:tcPr>
            <w:tcW w:w="1107" w:type="dxa"/>
            <w:vMerge w:val="continue"/>
            <w:tcBorders>
              <w:top w:val="nil"/>
            </w:tcBorders>
            <w:vAlign w:val="top"/>
          </w:tcPr>
          <w:p w14:paraId="3DF72BA7">
            <w:pPr>
              <w:pStyle w:val="6"/>
            </w:pPr>
          </w:p>
        </w:tc>
        <w:tc>
          <w:tcPr>
            <w:tcW w:w="1002" w:type="dxa"/>
            <w:vAlign w:val="top"/>
          </w:tcPr>
          <w:p w14:paraId="477E327C">
            <w:pPr>
              <w:spacing w:before="89" w:line="236" w:lineRule="auto"/>
              <w:ind w:left="217" w:right="88" w:hanging="106"/>
              <w:rPr>
                <w:rFonts w:ascii="宋体" w:hAnsi="宋体" w:eastAsia="宋体" w:cs="宋体"/>
                <w:sz w:val="19"/>
                <w:szCs w:val="19"/>
              </w:rPr>
            </w:pPr>
            <w:r>
              <w:rPr>
                <w:rFonts w:ascii="宋体" w:hAnsi="宋体" w:eastAsia="宋体" w:cs="宋体"/>
                <w:spacing w:val="6"/>
                <w:sz w:val="19"/>
                <w:szCs w:val="19"/>
              </w:rPr>
              <w:t>可持续影</w:t>
            </w:r>
            <w:r>
              <w:rPr>
                <w:rFonts w:ascii="宋体" w:hAnsi="宋体" w:eastAsia="宋体" w:cs="宋体"/>
                <w:spacing w:val="1"/>
                <w:sz w:val="19"/>
                <w:szCs w:val="19"/>
              </w:rPr>
              <w:t xml:space="preserve"> </w:t>
            </w:r>
            <w:r>
              <w:rPr>
                <w:rFonts w:ascii="宋体" w:hAnsi="宋体" w:eastAsia="宋体" w:cs="宋体"/>
                <w:spacing w:val="3"/>
                <w:sz w:val="19"/>
                <w:szCs w:val="19"/>
              </w:rPr>
              <w:t>响指标</w:t>
            </w:r>
          </w:p>
        </w:tc>
        <w:tc>
          <w:tcPr>
            <w:tcW w:w="3338" w:type="dxa"/>
            <w:gridSpan w:val="2"/>
            <w:vAlign w:val="top"/>
          </w:tcPr>
          <w:p w14:paraId="6B9A39FE">
            <w:pPr>
              <w:spacing w:before="214" w:line="229" w:lineRule="auto"/>
              <w:ind w:left="587"/>
              <w:rPr>
                <w:rFonts w:ascii="宋体" w:hAnsi="宋体" w:eastAsia="宋体" w:cs="宋体"/>
                <w:sz w:val="19"/>
                <w:szCs w:val="19"/>
              </w:rPr>
            </w:pPr>
            <w:r>
              <w:rPr>
                <w:rFonts w:ascii="宋体" w:hAnsi="宋体" w:eastAsia="宋体" w:cs="宋体"/>
                <w:spacing w:val="8"/>
                <w:sz w:val="19"/>
                <w:szCs w:val="19"/>
              </w:rPr>
              <w:t>项目持续发挥作用的期限</w:t>
            </w:r>
          </w:p>
        </w:tc>
        <w:tc>
          <w:tcPr>
            <w:tcW w:w="2878" w:type="dxa"/>
            <w:vAlign w:val="top"/>
          </w:tcPr>
          <w:p w14:paraId="19480CFE">
            <w:pPr>
              <w:spacing w:before="214" w:line="229" w:lineRule="auto"/>
              <w:ind w:left="1227"/>
              <w:rPr>
                <w:rFonts w:ascii="宋体" w:hAnsi="宋体" w:eastAsia="宋体" w:cs="宋体"/>
                <w:sz w:val="19"/>
                <w:szCs w:val="19"/>
              </w:rPr>
            </w:pPr>
            <w:r>
              <w:rPr>
                <w:rFonts w:ascii="宋体" w:hAnsi="宋体" w:eastAsia="宋体" w:cs="宋体"/>
                <w:spacing w:val="-4"/>
                <w:sz w:val="19"/>
                <w:szCs w:val="19"/>
              </w:rPr>
              <w:t>≦1年</w:t>
            </w:r>
          </w:p>
        </w:tc>
      </w:tr>
      <w:tr w14:paraId="4E1732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74" w:hRule="atLeast"/>
        </w:trPr>
        <w:tc>
          <w:tcPr>
            <w:tcW w:w="1466" w:type="dxa"/>
            <w:vMerge w:val="continue"/>
            <w:tcBorders>
              <w:top w:val="nil"/>
            </w:tcBorders>
            <w:vAlign w:val="top"/>
          </w:tcPr>
          <w:p w14:paraId="446A4064">
            <w:pPr>
              <w:pStyle w:val="6"/>
            </w:pPr>
          </w:p>
        </w:tc>
        <w:tc>
          <w:tcPr>
            <w:tcW w:w="1107" w:type="dxa"/>
            <w:vAlign w:val="top"/>
          </w:tcPr>
          <w:p w14:paraId="30D0BE65">
            <w:pPr>
              <w:spacing w:before="303" w:line="229" w:lineRule="auto"/>
              <w:ind w:left="60"/>
              <w:rPr>
                <w:rFonts w:ascii="宋体" w:hAnsi="宋体" w:eastAsia="宋体" w:cs="宋体"/>
                <w:sz w:val="19"/>
                <w:szCs w:val="19"/>
              </w:rPr>
            </w:pPr>
            <w:r>
              <w:rPr>
                <w:rFonts w:ascii="宋体" w:hAnsi="宋体" w:eastAsia="宋体" w:cs="宋体"/>
                <w:spacing w:val="7"/>
                <w:sz w:val="19"/>
                <w:szCs w:val="19"/>
              </w:rPr>
              <w:t>满意度指标</w:t>
            </w:r>
          </w:p>
        </w:tc>
        <w:tc>
          <w:tcPr>
            <w:tcW w:w="1002" w:type="dxa"/>
            <w:vAlign w:val="top"/>
          </w:tcPr>
          <w:p w14:paraId="3593B02D">
            <w:pPr>
              <w:spacing w:before="56" w:line="229" w:lineRule="auto"/>
              <w:ind w:left="110"/>
              <w:rPr>
                <w:rFonts w:ascii="宋体" w:hAnsi="宋体" w:eastAsia="宋体" w:cs="宋体"/>
                <w:sz w:val="19"/>
                <w:szCs w:val="19"/>
              </w:rPr>
            </w:pPr>
            <w:r>
              <w:rPr>
                <w:rFonts w:ascii="宋体" w:hAnsi="宋体" w:eastAsia="宋体" w:cs="宋体"/>
                <w:spacing w:val="7"/>
                <w:sz w:val="19"/>
                <w:szCs w:val="19"/>
              </w:rPr>
              <w:t>服务对象</w:t>
            </w:r>
          </w:p>
          <w:p w14:paraId="1189F55E">
            <w:pPr>
              <w:spacing w:before="11" w:line="229" w:lineRule="auto"/>
              <w:ind w:left="110"/>
              <w:rPr>
                <w:rFonts w:ascii="宋体" w:hAnsi="宋体" w:eastAsia="宋体" w:cs="宋体"/>
                <w:sz w:val="19"/>
                <w:szCs w:val="19"/>
              </w:rPr>
            </w:pPr>
            <w:r>
              <w:rPr>
                <w:rFonts w:ascii="宋体" w:hAnsi="宋体" w:eastAsia="宋体" w:cs="宋体"/>
                <w:spacing w:val="7"/>
                <w:sz w:val="19"/>
                <w:szCs w:val="19"/>
              </w:rPr>
              <w:t>满意度指</w:t>
            </w:r>
          </w:p>
          <w:p w14:paraId="35F66CC2">
            <w:pPr>
              <w:spacing w:before="11" w:line="208" w:lineRule="auto"/>
              <w:ind w:left="408"/>
              <w:rPr>
                <w:rFonts w:ascii="宋体" w:hAnsi="宋体" w:eastAsia="宋体" w:cs="宋体"/>
                <w:sz w:val="19"/>
                <w:szCs w:val="19"/>
              </w:rPr>
            </w:pPr>
            <w:r>
              <w:rPr>
                <w:rFonts w:ascii="宋体" w:hAnsi="宋体" w:eastAsia="宋体" w:cs="宋体"/>
                <w:sz w:val="19"/>
                <w:szCs w:val="19"/>
              </w:rPr>
              <w:t>标</w:t>
            </w:r>
          </w:p>
        </w:tc>
        <w:tc>
          <w:tcPr>
            <w:tcW w:w="3338" w:type="dxa"/>
            <w:gridSpan w:val="2"/>
            <w:vAlign w:val="top"/>
          </w:tcPr>
          <w:p w14:paraId="4CB99507">
            <w:pPr>
              <w:spacing w:before="303" w:line="229" w:lineRule="auto"/>
              <w:ind w:left="1181"/>
              <w:rPr>
                <w:rFonts w:ascii="宋体" w:hAnsi="宋体" w:eastAsia="宋体" w:cs="宋体"/>
                <w:sz w:val="19"/>
                <w:szCs w:val="19"/>
              </w:rPr>
            </w:pPr>
            <w:r>
              <w:rPr>
                <w:rFonts w:ascii="宋体" w:hAnsi="宋体" w:eastAsia="宋体" w:cs="宋体"/>
                <w:spacing w:val="7"/>
                <w:sz w:val="19"/>
                <w:szCs w:val="19"/>
              </w:rPr>
              <w:t>群众满意率</w:t>
            </w:r>
          </w:p>
        </w:tc>
        <w:tc>
          <w:tcPr>
            <w:tcW w:w="2878" w:type="dxa"/>
            <w:vAlign w:val="top"/>
          </w:tcPr>
          <w:p w14:paraId="6614950B">
            <w:pPr>
              <w:pStyle w:val="6"/>
            </w:pPr>
          </w:p>
          <w:p w14:paraId="613D8CFC">
            <w:pPr>
              <w:spacing w:before="61" w:line="254" w:lineRule="exact"/>
              <w:ind w:left="1218"/>
              <w:rPr>
                <w:rFonts w:ascii="宋体" w:hAnsi="宋体" w:eastAsia="宋体" w:cs="宋体"/>
                <w:sz w:val="19"/>
                <w:szCs w:val="19"/>
              </w:rPr>
            </w:pPr>
            <w:r>
              <w:rPr>
                <w:rFonts w:ascii="宋体" w:hAnsi="宋体" w:eastAsia="宋体" w:cs="宋体"/>
                <w:spacing w:val="-1"/>
                <w:position w:val="1"/>
                <w:sz w:val="19"/>
                <w:szCs w:val="19"/>
              </w:rPr>
              <w:t>≥95%</w:t>
            </w:r>
          </w:p>
        </w:tc>
      </w:tr>
    </w:tbl>
    <w:p w14:paraId="1DF5A4EC">
      <w:pPr>
        <w:rPr>
          <w:rFonts w:ascii="Arial"/>
          <w:sz w:val="21"/>
        </w:rPr>
      </w:pPr>
    </w:p>
    <w:p w14:paraId="765E1A27">
      <w:pPr>
        <w:rPr>
          <w:rFonts w:ascii="Arial" w:hAnsi="Arial" w:eastAsia="Arial" w:cs="Arial"/>
          <w:sz w:val="21"/>
          <w:szCs w:val="21"/>
        </w:rPr>
        <w:sectPr>
          <w:footerReference r:id="rId170" w:type="default"/>
          <w:pgSz w:w="11905" w:h="16837"/>
          <w:pgMar w:top="1249" w:right="1088" w:bottom="695" w:left="1010" w:header="0" w:footer="408" w:gutter="0"/>
          <w:cols w:space="720" w:num="1"/>
        </w:sectPr>
      </w:pPr>
    </w:p>
    <w:p w14:paraId="7BF66B5B">
      <w:pPr>
        <w:pStyle w:val="2"/>
        <w:spacing w:before="72" w:line="225" w:lineRule="auto"/>
        <w:ind w:left="2902"/>
        <w:rPr>
          <w:sz w:val="35"/>
          <w:szCs w:val="35"/>
        </w:rPr>
      </w:pPr>
      <w:r>
        <w:rPr>
          <w:b/>
          <w:bCs/>
          <w:spacing w:val="6"/>
          <w:sz w:val="35"/>
          <w:szCs w:val="35"/>
        </w:rPr>
        <w:t>部门预算项目绩效目标表</w:t>
      </w:r>
    </w:p>
    <w:p w14:paraId="5C1C73C3">
      <w:pPr>
        <w:spacing w:line="343" w:lineRule="auto"/>
        <w:rPr>
          <w:rFonts w:ascii="Arial"/>
          <w:sz w:val="21"/>
        </w:rPr>
      </w:pPr>
    </w:p>
    <w:p w14:paraId="30E99419">
      <w:pPr>
        <w:pStyle w:val="2"/>
        <w:spacing w:before="61" w:line="229" w:lineRule="auto"/>
        <w:ind w:left="4415"/>
        <w:rPr>
          <w:sz w:val="19"/>
          <w:szCs w:val="19"/>
        </w:rPr>
      </w:pPr>
      <w:r>
        <w:rPr>
          <w:spacing w:val="1"/>
          <w:sz w:val="19"/>
          <w:szCs w:val="19"/>
        </w:rPr>
        <w:t>(2026年度</w:t>
      </w:r>
      <w:r>
        <w:rPr>
          <w:rFonts w:hint="eastAsia"/>
          <w:spacing w:val="1"/>
          <w:sz w:val="19"/>
          <w:szCs w:val="19"/>
          <w:lang w:eastAsia="zh-CN"/>
        </w:rPr>
        <w:t>）</w:t>
      </w:r>
    </w:p>
    <w:p w14:paraId="3CCC4F8D">
      <w:pPr>
        <w:spacing w:line="140" w:lineRule="exact"/>
      </w:pPr>
    </w:p>
    <w:tbl>
      <w:tblPr>
        <w:tblStyle w:val="5"/>
        <w:tblW w:w="9716"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6"/>
        <w:gridCol w:w="1124"/>
        <w:gridCol w:w="1002"/>
        <w:gridCol w:w="1320"/>
        <w:gridCol w:w="1761"/>
        <w:gridCol w:w="3043"/>
      </w:tblGrid>
      <w:tr w14:paraId="6CE465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4" w:hRule="atLeast"/>
        </w:trPr>
        <w:tc>
          <w:tcPr>
            <w:tcW w:w="1466" w:type="dxa"/>
            <w:vAlign w:val="top"/>
          </w:tcPr>
          <w:p w14:paraId="738B91EF">
            <w:pPr>
              <w:spacing w:before="208"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250" w:type="dxa"/>
            <w:gridSpan w:val="5"/>
            <w:vAlign w:val="top"/>
          </w:tcPr>
          <w:p w14:paraId="302A333B">
            <w:pPr>
              <w:spacing w:before="208" w:line="230" w:lineRule="auto"/>
              <w:ind w:left="3337"/>
              <w:rPr>
                <w:rFonts w:ascii="宋体" w:hAnsi="宋体" w:eastAsia="宋体" w:cs="宋体"/>
                <w:sz w:val="19"/>
                <w:szCs w:val="19"/>
              </w:rPr>
            </w:pPr>
            <w:r>
              <w:rPr>
                <w:rFonts w:ascii="宋体" w:hAnsi="宋体" w:eastAsia="宋体" w:cs="宋体"/>
                <w:spacing w:val="7"/>
                <w:sz w:val="19"/>
                <w:szCs w:val="19"/>
              </w:rPr>
              <w:t>生活垃圾处置项目</w:t>
            </w:r>
          </w:p>
        </w:tc>
      </w:tr>
      <w:tr w14:paraId="54FD37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Align w:val="top"/>
          </w:tcPr>
          <w:p w14:paraId="5623D616">
            <w:pPr>
              <w:spacing w:before="199"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250" w:type="dxa"/>
            <w:gridSpan w:val="5"/>
            <w:vAlign w:val="top"/>
          </w:tcPr>
          <w:p w14:paraId="1A7ACB19">
            <w:pPr>
              <w:spacing w:before="199" w:line="229" w:lineRule="auto"/>
              <w:ind w:left="3138"/>
              <w:rPr>
                <w:rFonts w:ascii="宋体" w:hAnsi="宋体" w:eastAsia="宋体" w:cs="宋体"/>
                <w:sz w:val="19"/>
                <w:szCs w:val="19"/>
              </w:rPr>
            </w:pPr>
            <w:r>
              <w:rPr>
                <w:rFonts w:ascii="宋体" w:hAnsi="宋体" w:eastAsia="宋体" w:cs="宋体"/>
                <w:spacing w:val="8"/>
                <w:sz w:val="19"/>
                <w:szCs w:val="19"/>
              </w:rPr>
              <w:t>盐边县综合行政执法局</w:t>
            </w:r>
          </w:p>
        </w:tc>
      </w:tr>
      <w:tr w14:paraId="2BABF9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restart"/>
            <w:tcBorders>
              <w:bottom w:val="nil"/>
            </w:tcBorders>
            <w:vAlign w:val="top"/>
          </w:tcPr>
          <w:p w14:paraId="4363A1A4">
            <w:pPr>
              <w:pStyle w:val="6"/>
              <w:spacing w:line="306" w:lineRule="auto"/>
            </w:pPr>
          </w:p>
          <w:p w14:paraId="705490F9">
            <w:pPr>
              <w:pStyle w:val="6"/>
              <w:spacing w:line="306" w:lineRule="auto"/>
            </w:pPr>
          </w:p>
          <w:p w14:paraId="5540C61F">
            <w:pPr>
              <w:spacing w:before="61"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03F479B0">
            <w:pPr>
              <w:spacing w:before="8" w:line="230" w:lineRule="auto"/>
              <w:ind w:left="353"/>
              <w:rPr>
                <w:rFonts w:ascii="宋体" w:hAnsi="宋体" w:eastAsia="宋体" w:cs="宋体"/>
                <w:sz w:val="19"/>
                <w:szCs w:val="19"/>
              </w:rPr>
            </w:pPr>
            <w:r>
              <w:rPr>
                <w:rFonts w:ascii="宋体" w:hAnsi="宋体" w:eastAsia="宋体" w:cs="宋体"/>
                <w:sz w:val="19"/>
                <w:szCs w:val="19"/>
              </w:rPr>
              <w:t>（万元）</w:t>
            </w:r>
          </w:p>
        </w:tc>
        <w:tc>
          <w:tcPr>
            <w:tcW w:w="3446" w:type="dxa"/>
            <w:gridSpan w:val="3"/>
            <w:vAlign w:val="top"/>
          </w:tcPr>
          <w:p w14:paraId="4272A052">
            <w:pPr>
              <w:spacing w:before="200" w:line="229" w:lineRule="auto"/>
              <w:ind w:left="37"/>
              <w:rPr>
                <w:rFonts w:ascii="宋体" w:hAnsi="宋体" w:eastAsia="宋体" w:cs="宋体"/>
                <w:sz w:val="19"/>
                <w:szCs w:val="19"/>
              </w:rPr>
            </w:pPr>
            <w:r>
              <w:rPr>
                <w:rFonts w:ascii="宋体" w:hAnsi="宋体" w:eastAsia="宋体" w:cs="宋体"/>
                <w:spacing w:val="7"/>
                <w:sz w:val="19"/>
                <w:szCs w:val="19"/>
              </w:rPr>
              <w:t>年度资金总额</w:t>
            </w:r>
          </w:p>
        </w:tc>
        <w:tc>
          <w:tcPr>
            <w:tcW w:w="4804" w:type="dxa"/>
            <w:gridSpan w:val="2"/>
            <w:vAlign w:val="top"/>
          </w:tcPr>
          <w:p w14:paraId="6F0AF025">
            <w:pPr>
              <w:spacing w:before="201" w:line="255" w:lineRule="exact"/>
              <w:ind w:left="2059"/>
              <w:rPr>
                <w:rFonts w:ascii="宋体" w:hAnsi="宋体" w:eastAsia="宋体" w:cs="宋体"/>
                <w:sz w:val="19"/>
                <w:szCs w:val="19"/>
              </w:rPr>
            </w:pPr>
            <w:r>
              <w:rPr>
                <w:rFonts w:ascii="宋体" w:hAnsi="宋体" w:eastAsia="宋体" w:cs="宋体"/>
                <w:spacing w:val="3"/>
                <w:position w:val="1"/>
                <w:sz w:val="19"/>
                <w:szCs w:val="19"/>
              </w:rPr>
              <w:t>201.02</w:t>
            </w:r>
          </w:p>
        </w:tc>
      </w:tr>
      <w:tr w14:paraId="3F05AD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continue"/>
            <w:tcBorders>
              <w:top w:val="nil"/>
              <w:bottom w:val="nil"/>
            </w:tcBorders>
            <w:vAlign w:val="top"/>
          </w:tcPr>
          <w:p w14:paraId="72E21CE8">
            <w:pPr>
              <w:pStyle w:val="6"/>
            </w:pPr>
          </w:p>
        </w:tc>
        <w:tc>
          <w:tcPr>
            <w:tcW w:w="3446" w:type="dxa"/>
            <w:gridSpan w:val="3"/>
            <w:vAlign w:val="top"/>
          </w:tcPr>
          <w:p w14:paraId="0EE51D33">
            <w:pPr>
              <w:spacing w:before="201" w:line="229" w:lineRule="auto"/>
              <w:ind w:left="37"/>
              <w:rPr>
                <w:rFonts w:ascii="宋体" w:hAnsi="宋体" w:eastAsia="宋体" w:cs="宋体"/>
                <w:sz w:val="19"/>
                <w:szCs w:val="19"/>
              </w:rPr>
            </w:pPr>
            <w:r>
              <w:rPr>
                <w:rFonts w:ascii="宋体" w:hAnsi="宋体" w:eastAsia="宋体" w:cs="宋体"/>
                <w:spacing w:val="6"/>
                <w:sz w:val="19"/>
                <w:szCs w:val="19"/>
              </w:rPr>
              <w:t>财政拨款</w:t>
            </w:r>
          </w:p>
        </w:tc>
        <w:tc>
          <w:tcPr>
            <w:tcW w:w="4804" w:type="dxa"/>
            <w:gridSpan w:val="2"/>
            <w:vAlign w:val="top"/>
          </w:tcPr>
          <w:p w14:paraId="7BA3E42E">
            <w:pPr>
              <w:spacing w:before="202" w:line="255" w:lineRule="exact"/>
              <w:ind w:left="2059"/>
              <w:rPr>
                <w:rFonts w:ascii="宋体" w:hAnsi="宋体" w:eastAsia="宋体" w:cs="宋体"/>
                <w:sz w:val="19"/>
                <w:szCs w:val="19"/>
              </w:rPr>
            </w:pPr>
            <w:r>
              <w:rPr>
                <w:rFonts w:ascii="宋体" w:hAnsi="宋体" w:eastAsia="宋体" w:cs="宋体"/>
                <w:spacing w:val="3"/>
                <w:position w:val="1"/>
                <w:sz w:val="19"/>
                <w:szCs w:val="19"/>
              </w:rPr>
              <w:t>201.02</w:t>
            </w:r>
          </w:p>
        </w:tc>
      </w:tr>
      <w:tr w14:paraId="548781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continue"/>
            <w:tcBorders>
              <w:top w:val="nil"/>
            </w:tcBorders>
            <w:vAlign w:val="top"/>
          </w:tcPr>
          <w:p w14:paraId="541EEFCA">
            <w:pPr>
              <w:pStyle w:val="6"/>
            </w:pPr>
          </w:p>
        </w:tc>
        <w:tc>
          <w:tcPr>
            <w:tcW w:w="3446" w:type="dxa"/>
            <w:gridSpan w:val="3"/>
            <w:vAlign w:val="top"/>
          </w:tcPr>
          <w:p w14:paraId="38BADAEC">
            <w:pPr>
              <w:spacing w:before="202" w:line="230" w:lineRule="auto"/>
              <w:ind w:left="37"/>
              <w:rPr>
                <w:rFonts w:ascii="宋体" w:hAnsi="宋体" w:eastAsia="宋体" w:cs="宋体"/>
                <w:sz w:val="19"/>
                <w:szCs w:val="19"/>
              </w:rPr>
            </w:pPr>
            <w:r>
              <w:rPr>
                <w:rFonts w:ascii="宋体" w:hAnsi="宋体" w:eastAsia="宋体" w:cs="宋体"/>
                <w:spacing w:val="6"/>
                <w:sz w:val="19"/>
                <w:szCs w:val="19"/>
              </w:rPr>
              <w:t>其他资金</w:t>
            </w:r>
          </w:p>
        </w:tc>
        <w:tc>
          <w:tcPr>
            <w:tcW w:w="4804" w:type="dxa"/>
            <w:gridSpan w:val="2"/>
            <w:vAlign w:val="top"/>
          </w:tcPr>
          <w:p w14:paraId="472A3F88">
            <w:pPr>
              <w:pStyle w:val="6"/>
            </w:pPr>
          </w:p>
        </w:tc>
      </w:tr>
      <w:tr w14:paraId="18D34D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466" w:type="dxa"/>
            <w:vAlign w:val="top"/>
          </w:tcPr>
          <w:p w14:paraId="006213F5">
            <w:pPr>
              <w:pStyle w:val="6"/>
              <w:spacing w:line="350" w:lineRule="auto"/>
            </w:pPr>
          </w:p>
          <w:p w14:paraId="72C304A8">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250" w:type="dxa"/>
            <w:gridSpan w:val="5"/>
            <w:vAlign w:val="top"/>
          </w:tcPr>
          <w:p w14:paraId="4B65509D">
            <w:pPr>
              <w:pStyle w:val="6"/>
              <w:spacing w:line="351" w:lineRule="auto"/>
            </w:pPr>
          </w:p>
          <w:p w14:paraId="1150A4BC">
            <w:pPr>
              <w:spacing w:before="62" w:line="228" w:lineRule="auto"/>
              <w:ind w:left="37"/>
              <w:rPr>
                <w:rFonts w:ascii="宋体" w:hAnsi="宋体" w:eastAsia="宋体" w:cs="宋体"/>
                <w:sz w:val="19"/>
                <w:szCs w:val="19"/>
              </w:rPr>
            </w:pPr>
            <w:r>
              <w:rPr>
                <w:rFonts w:ascii="宋体" w:hAnsi="宋体" w:eastAsia="宋体" w:cs="宋体"/>
                <w:spacing w:val="7"/>
                <w:sz w:val="19"/>
                <w:szCs w:val="19"/>
              </w:rPr>
              <w:t>完成盐边县全县12个乡镇88个行政村生活垃圾收运工</w:t>
            </w:r>
            <w:r>
              <w:rPr>
                <w:rFonts w:ascii="宋体" w:hAnsi="宋体" w:eastAsia="宋体" w:cs="宋体"/>
                <w:spacing w:val="6"/>
                <w:sz w:val="19"/>
                <w:szCs w:val="19"/>
              </w:rPr>
              <w:t>作。</w:t>
            </w:r>
          </w:p>
        </w:tc>
      </w:tr>
      <w:tr w14:paraId="723219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restart"/>
            <w:tcBorders>
              <w:bottom w:val="nil"/>
            </w:tcBorders>
            <w:vAlign w:val="top"/>
          </w:tcPr>
          <w:p w14:paraId="62EC15F7">
            <w:pPr>
              <w:pStyle w:val="6"/>
              <w:spacing w:line="244" w:lineRule="auto"/>
            </w:pPr>
          </w:p>
          <w:p w14:paraId="4E6297FB">
            <w:pPr>
              <w:pStyle w:val="6"/>
              <w:spacing w:line="244" w:lineRule="auto"/>
            </w:pPr>
          </w:p>
          <w:p w14:paraId="287FD1B4">
            <w:pPr>
              <w:pStyle w:val="6"/>
              <w:spacing w:line="244" w:lineRule="auto"/>
            </w:pPr>
          </w:p>
          <w:p w14:paraId="66314F11">
            <w:pPr>
              <w:pStyle w:val="6"/>
              <w:spacing w:line="245" w:lineRule="auto"/>
            </w:pPr>
          </w:p>
          <w:p w14:paraId="65A03CF9">
            <w:pPr>
              <w:pStyle w:val="6"/>
              <w:spacing w:line="245" w:lineRule="auto"/>
            </w:pPr>
          </w:p>
          <w:p w14:paraId="22CA70FF">
            <w:pPr>
              <w:pStyle w:val="6"/>
              <w:spacing w:line="245" w:lineRule="auto"/>
            </w:pPr>
          </w:p>
          <w:p w14:paraId="4DE866B3">
            <w:pPr>
              <w:pStyle w:val="6"/>
              <w:spacing w:line="245" w:lineRule="auto"/>
            </w:pPr>
          </w:p>
          <w:p w14:paraId="6278DF22">
            <w:pPr>
              <w:pStyle w:val="6"/>
              <w:spacing w:line="245" w:lineRule="auto"/>
            </w:pPr>
          </w:p>
          <w:p w14:paraId="319558D0">
            <w:pPr>
              <w:pStyle w:val="6"/>
              <w:spacing w:line="245" w:lineRule="auto"/>
            </w:pPr>
          </w:p>
          <w:p w14:paraId="11284F2F">
            <w:pPr>
              <w:pStyle w:val="6"/>
              <w:spacing w:line="245" w:lineRule="auto"/>
            </w:pPr>
          </w:p>
          <w:p w14:paraId="04E8C479">
            <w:pPr>
              <w:pStyle w:val="6"/>
              <w:spacing w:line="245" w:lineRule="auto"/>
            </w:pPr>
          </w:p>
          <w:p w14:paraId="0152C463">
            <w:pPr>
              <w:pStyle w:val="6"/>
              <w:spacing w:line="245" w:lineRule="auto"/>
            </w:pPr>
          </w:p>
          <w:p w14:paraId="7BCCFE20">
            <w:pPr>
              <w:pStyle w:val="6"/>
              <w:spacing w:line="245" w:lineRule="auto"/>
            </w:pPr>
          </w:p>
          <w:p w14:paraId="0E4C3604">
            <w:pPr>
              <w:pStyle w:val="6"/>
              <w:spacing w:line="245" w:lineRule="auto"/>
            </w:pPr>
          </w:p>
          <w:p w14:paraId="435B0FD0">
            <w:pPr>
              <w:pStyle w:val="6"/>
              <w:spacing w:line="245" w:lineRule="auto"/>
            </w:pPr>
          </w:p>
          <w:p w14:paraId="04CC7CF3">
            <w:pPr>
              <w:spacing w:before="61"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124" w:type="dxa"/>
            <w:vAlign w:val="top"/>
          </w:tcPr>
          <w:p w14:paraId="3A90FFFA">
            <w:pPr>
              <w:spacing w:before="204" w:line="230" w:lineRule="auto"/>
              <w:ind w:left="173"/>
              <w:rPr>
                <w:rFonts w:ascii="宋体" w:hAnsi="宋体" w:eastAsia="宋体" w:cs="宋体"/>
                <w:sz w:val="19"/>
                <w:szCs w:val="19"/>
              </w:rPr>
            </w:pPr>
            <w:r>
              <w:rPr>
                <w:rFonts w:ascii="宋体" w:hAnsi="宋体" w:eastAsia="宋体" w:cs="宋体"/>
                <w:spacing w:val="6"/>
                <w:sz w:val="19"/>
                <w:szCs w:val="19"/>
              </w:rPr>
              <w:t>一级指标</w:t>
            </w:r>
          </w:p>
        </w:tc>
        <w:tc>
          <w:tcPr>
            <w:tcW w:w="1002" w:type="dxa"/>
            <w:vAlign w:val="top"/>
          </w:tcPr>
          <w:p w14:paraId="0F22B319">
            <w:pPr>
              <w:spacing w:before="204" w:line="230" w:lineRule="auto"/>
              <w:ind w:left="113"/>
              <w:rPr>
                <w:rFonts w:ascii="宋体" w:hAnsi="宋体" w:eastAsia="宋体" w:cs="宋体"/>
                <w:sz w:val="19"/>
                <w:szCs w:val="19"/>
              </w:rPr>
            </w:pPr>
            <w:r>
              <w:rPr>
                <w:rFonts w:ascii="宋体" w:hAnsi="宋体" w:eastAsia="宋体" w:cs="宋体"/>
                <w:spacing w:val="6"/>
                <w:sz w:val="19"/>
                <w:szCs w:val="19"/>
              </w:rPr>
              <w:t>二级指标</w:t>
            </w:r>
          </w:p>
        </w:tc>
        <w:tc>
          <w:tcPr>
            <w:tcW w:w="3081" w:type="dxa"/>
            <w:gridSpan w:val="2"/>
            <w:vAlign w:val="top"/>
          </w:tcPr>
          <w:p w14:paraId="294A91F2">
            <w:pPr>
              <w:spacing w:before="204" w:line="230" w:lineRule="auto"/>
              <w:ind w:left="1152"/>
              <w:rPr>
                <w:rFonts w:ascii="宋体" w:hAnsi="宋体" w:eastAsia="宋体" w:cs="宋体"/>
                <w:sz w:val="19"/>
                <w:szCs w:val="19"/>
              </w:rPr>
            </w:pPr>
            <w:r>
              <w:rPr>
                <w:rFonts w:ascii="宋体" w:hAnsi="宋体" w:eastAsia="宋体" w:cs="宋体"/>
                <w:spacing w:val="7"/>
                <w:sz w:val="19"/>
                <w:szCs w:val="19"/>
              </w:rPr>
              <w:t>三级指标</w:t>
            </w:r>
          </w:p>
        </w:tc>
        <w:tc>
          <w:tcPr>
            <w:tcW w:w="3043" w:type="dxa"/>
            <w:vAlign w:val="top"/>
          </w:tcPr>
          <w:p w14:paraId="4F2C871F">
            <w:pPr>
              <w:spacing w:before="204" w:line="229" w:lineRule="auto"/>
              <w:ind w:left="142"/>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712474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continue"/>
            <w:tcBorders>
              <w:top w:val="nil"/>
              <w:bottom w:val="nil"/>
            </w:tcBorders>
            <w:vAlign w:val="top"/>
          </w:tcPr>
          <w:p w14:paraId="0227CCE3">
            <w:pPr>
              <w:pStyle w:val="6"/>
            </w:pPr>
          </w:p>
        </w:tc>
        <w:tc>
          <w:tcPr>
            <w:tcW w:w="1124" w:type="dxa"/>
            <w:vMerge w:val="restart"/>
            <w:tcBorders>
              <w:bottom w:val="nil"/>
            </w:tcBorders>
            <w:vAlign w:val="top"/>
          </w:tcPr>
          <w:p w14:paraId="754FE7D8">
            <w:pPr>
              <w:pStyle w:val="6"/>
              <w:spacing w:line="259" w:lineRule="auto"/>
            </w:pPr>
          </w:p>
          <w:p w14:paraId="09B4E870">
            <w:pPr>
              <w:pStyle w:val="6"/>
              <w:spacing w:line="259" w:lineRule="auto"/>
            </w:pPr>
          </w:p>
          <w:p w14:paraId="2F1AD294">
            <w:pPr>
              <w:pStyle w:val="6"/>
              <w:spacing w:line="259" w:lineRule="auto"/>
            </w:pPr>
          </w:p>
          <w:p w14:paraId="4ADF8850">
            <w:pPr>
              <w:pStyle w:val="6"/>
              <w:spacing w:line="260" w:lineRule="auto"/>
            </w:pPr>
          </w:p>
          <w:p w14:paraId="3293295C">
            <w:pPr>
              <w:spacing w:before="62" w:line="229" w:lineRule="auto"/>
              <w:ind w:left="170"/>
              <w:rPr>
                <w:rFonts w:ascii="宋体" w:hAnsi="宋体" w:eastAsia="宋体" w:cs="宋体"/>
                <w:sz w:val="19"/>
                <w:szCs w:val="19"/>
              </w:rPr>
            </w:pPr>
            <w:r>
              <w:rPr>
                <w:rFonts w:ascii="宋体" w:hAnsi="宋体" w:eastAsia="宋体" w:cs="宋体"/>
                <w:spacing w:val="7"/>
                <w:sz w:val="19"/>
                <w:szCs w:val="19"/>
              </w:rPr>
              <w:t>产出指标</w:t>
            </w:r>
          </w:p>
        </w:tc>
        <w:tc>
          <w:tcPr>
            <w:tcW w:w="1002" w:type="dxa"/>
            <w:vMerge w:val="restart"/>
            <w:tcBorders>
              <w:bottom w:val="nil"/>
            </w:tcBorders>
            <w:vAlign w:val="top"/>
          </w:tcPr>
          <w:p w14:paraId="47ACB52F">
            <w:pPr>
              <w:pStyle w:val="6"/>
              <w:spacing w:line="441" w:lineRule="auto"/>
            </w:pPr>
          </w:p>
          <w:p w14:paraId="374D2132">
            <w:pPr>
              <w:spacing w:before="62" w:line="229" w:lineRule="auto"/>
              <w:ind w:left="111"/>
              <w:rPr>
                <w:rFonts w:ascii="宋体" w:hAnsi="宋体" w:eastAsia="宋体" w:cs="宋体"/>
                <w:sz w:val="19"/>
                <w:szCs w:val="19"/>
              </w:rPr>
            </w:pPr>
            <w:r>
              <w:rPr>
                <w:rFonts w:ascii="宋体" w:hAnsi="宋体" w:eastAsia="宋体" w:cs="宋体"/>
                <w:spacing w:val="6"/>
                <w:sz w:val="19"/>
                <w:szCs w:val="19"/>
              </w:rPr>
              <w:t>数量指标</w:t>
            </w:r>
          </w:p>
        </w:tc>
        <w:tc>
          <w:tcPr>
            <w:tcW w:w="3081" w:type="dxa"/>
            <w:gridSpan w:val="2"/>
            <w:vAlign w:val="top"/>
          </w:tcPr>
          <w:p w14:paraId="0CA5F126">
            <w:pPr>
              <w:spacing w:before="205" w:line="229" w:lineRule="auto"/>
              <w:ind w:left="556"/>
              <w:rPr>
                <w:rFonts w:ascii="宋体" w:hAnsi="宋体" w:eastAsia="宋体" w:cs="宋体"/>
                <w:sz w:val="19"/>
                <w:szCs w:val="19"/>
              </w:rPr>
            </w:pPr>
            <w:r>
              <w:rPr>
                <w:rFonts w:ascii="宋体" w:hAnsi="宋体" w:eastAsia="宋体" w:cs="宋体"/>
                <w:spacing w:val="8"/>
                <w:sz w:val="19"/>
                <w:szCs w:val="19"/>
              </w:rPr>
              <w:t>垃圾收运覆盖乡镇数量</w:t>
            </w:r>
          </w:p>
        </w:tc>
        <w:tc>
          <w:tcPr>
            <w:tcW w:w="3043" w:type="dxa"/>
            <w:vAlign w:val="top"/>
          </w:tcPr>
          <w:p w14:paraId="37F1940E">
            <w:pPr>
              <w:spacing w:before="205" w:line="229" w:lineRule="auto"/>
              <w:ind w:left="435"/>
              <w:rPr>
                <w:rFonts w:ascii="宋体" w:hAnsi="宋体" w:eastAsia="宋体" w:cs="宋体"/>
                <w:sz w:val="19"/>
                <w:szCs w:val="19"/>
              </w:rPr>
            </w:pPr>
            <w:r>
              <w:rPr>
                <w:rFonts w:ascii="宋体" w:hAnsi="宋体" w:eastAsia="宋体" w:cs="宋体"/>
                <w:spacing w:val="7"/>
                <w:sz w:val="19"/>
                <w:szCs w:val="19"/>
              </w:rPr>
              <w:t>包含全县城区及12个乡镇</w:t>
            </w:r>
          </w:p>
        </w:tc>
      </w:tr>
      <w:tr w14:paraId="5B4530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continue"/>
            <w:tcBorders>
              <w:top w:val="nil"/>
              <w:bottom w:val="nil"/>
            </w:tcBorders>
            <w:vAlign w:val="top"/>
          </w:tcPr>
          <w:p w14:paraId="6D05EB0F">
            <w:pPr>
              <w:pStyle w:val="6"/>
            </w:pPr>
          </w:p>
        </w:tc>
        <w:tc>
          <w:tcPr>
            <w:tcW w:w="1124" w:type="dxa"/>
            <w:vMerge w:val="continue"/>
            <w:tcBorders>
              <w:top w:val="nil"/>
              <w:bottom w:val="nil"/>
            </w:tcBorders>
            <w:vAlign w:val="top"/>
          </w:tcPr>
          <w:p w14:paraId="581711D9">
            <w:pPr>
              <w:pStyle w:val="6"/>
            </w:pPr>
          </w:p>
        </w:tc>
        <w:tc>
          <w:tcPr>
            <w:tcW w:w="1002" w:type="dxa"/>
            <w:vMerge w:val="continue"/>
            <w:tcBorders>
              <w:top w:val="nil"/>
            </w:tcBorders>
            <w:vAlign w:val="top"/>
          </w:tcPr>
          <w:p w14:paraId="1931FFB1">
            <w:pPr>
              <w:pStyle w:val="6"/>
            </w:pPr>
          </w:p>
        </w:tc>
        <w:tc>
          <w:tcPr>
            <w:tcW w:w="3081" w:type="dxa"/>
            <w:gridSpan w:val="2"/>
            <w:vAlign w:val="top"/>
          </w:tcPr>
          <w:p w14:paraId="425C18EE">
            <w:pPr>
              <w:spacing w:before="206" w:line="229" w:lineRule="auto"/>
              <w:ind w:left="1153"/>
              <w:rPr>
                <w:rFonts w:ascii="宋体" w:hAnsi="宋体" w:eastAsia="宋体" w:cs="宋体"/>
                <w:sz w:val="19"/>
                <w:szCs w:val="19"/>
              </w:rPr>
            </w:pPr>
            <w:r>
              <w:rPr>
                <w:rFonts w:ascii="宋体" w:hAnsi="宋体" w:eastAsia="宋体" w:cs="宋体"/>
                <w:spacing w:val="6"/>
                <w:sz w:val="19"/>
                <w:szCs w:val="19"/>
              </w:rPr>
              <w:t>年产生量</w:t>
            </w:r>
          </w:p>
        </w:tc>
        <w:tc>
          <w:tcPr>
            <w:tcW w:w="3043" w:type="dxa"/>
            <w:vAlign w:val="top"/>
          </w:tcPr>
          <w:p w14:paraId="728AC9DE">
            <w:pPr>
              <w:spacing w:before="206" w:line="230" w:lineRule="auto"/>
              <w:ind w:left="1187"/>
              <w:rPr>
                <w:rFonts w:ascii="宋体" w:hAnsi="宋体" w:eastAsia="宋体" w:cs="宋体"/>
                <w:sz w:val="19"/>
                <w:szCs w:val="19"/>
              </w:rPr>
            </w:pPr>
            <w:r>
              <w:rPr>
                <w:rFonts w:ascii="宋体" w:hAnsi="宋体" w:eastAsia="宋体" w:cs="宋体"/>
                <w:spacing w:val="5"/>
                <w:sz w:val="19"/>
                <w:szCs w:val="19"/>
              </w:rPr>
              <w:t>约3万吨</w:t>
            </w:r>
          </w:p>
        </w:tc>
      </w:tr>
      <w:tr w14:paraId="204965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continue"/>
            <w:tcBorders>
              <w:top w:val="nil"/>
              <w:bottom w:val="nil"/>
            </w:tcBorders>
            <w:vAlign w:val="top"/>
          </w:tcPr>
          <w:p w14:paraId="7D8B6588">
            <w:pPr>
              <w:pStyle w:val="6"/>
            </w:pPr>
          </w:p>
        </w:tc>
        <w:tc>
          <w:tcPr>
            <w:tcW w:w="1124" w:type="dxa"/>
            <w:vMerge w:val="continue"/>
            <w:tcBorders>
              <w:top w:val="nil"/>
              <w:bottom w:val="nil"/>
            </w:tcBorders>
            <w:vAlign w:val="top"/>
          </w:tcPr>
          <w:p w14:paraId="36E19602">
            <w:pPr>
              <w:pStyle w:val="6"/>
            </w:pPr>
          </w:p>
        </w:tc>
        <w:tc>
          <w:tcPr>
            <w:tcW w:w="1002" w:type="dxa"/>
            <w:vAlign w:val="top"/>
          </w:tcPr>
          <w:p w14:paraId="00751D19">
            <w:pPr>
              <w:spacing w:before="207" w:line="230" w:lineRule="auto"/>
              <w:ind w:left="111"/>
              <w:rPr>
                <w:rFonts w:ascii="宋体" w:hAnsi="宋体" w:eastAsia="宋体" w:cs="宋体"/>
                <w:sz w:val="19"/>
                <w:szCs w:val="19"/>
              </w:rPr>
            </w:pPr>
            <w:r>
              <w:rPr>
                <w:rFonts w:ascii="宋体" w:hAnsi="宋体" w:eastAsia="宋体" w:cs="宋体"/>
                <w:spacing w:val="6"/>
                <w:sz w:val="19"/>
                <w:szCs w:val="19"/>
              </w:rPr>
              <w:t>质量指标</w:t>
            </w:r>
          </w:p>
        </w:tc>
        <w:tc>
          <w:tcPr>
            <w:tcW w:w="3081" w:type="dxa"/>
            <w:gridSpan w:val="2"/>
            <w:vAlign w:val="top"/>
          </w:tcPr>
          <w:p w14:paraId="07C43A13">
            <w:pPr>
              <w:spacing w:before="207" w:line="229" w:lineRule="auto"/>
              <w:ind w:left="954"/>
              <w:rPr>
                <w:rFonts w:ascii="宋体" w:hAnsi="宋体" w:eastAsia="宋体" w:cs="宋体"/>
                <w:sz w:val="19"/>
                <w:szCs w:val="19"/>
              </w:rPr>
            </w:pPr>
            <w:r>
              <w:rPr>
                <w:rFonts w:ascii="宋体" w:hAnsi="宋体" w:eastAsia="宋体" w:cs="宋体"/>
                <w:spacing w:val="7"/>
                <w:sz w:val="19"/>
                <w:szCs w:val="19"/>
              </w:rPr>
              <w:t>无害化处理率</w:t>
            </w:r>
          </w:p>
        </w:tc>
        <w:tc>
          <w:tcPr>
            <w:tcW w:w="3043" w:type="dxa"/>
            <w:vAlign w:val="top"/>
          </w:tcPr>
          <w:p w14:paraId="479A9EEA">
            <w:pPr>
              <w:spacing w:before="208" w:line="256" w:lineRule="exact"/>
              <w:ind w:left="1276"/>
              <w:rPr>
                <w:rFonts w:ascii="宋体" w:hAnsi="宋体" w:eastAsia="宋体" w:cs="宋体"/>
                <w:sz w:val="19"/>
                <w:szCs w:val="19"/>
              </w:rPr>
            </w:pPr>
            <w:r>
              <w:rPr>
                <w:rFonts w:ascii="宋体" w:hAnsi="宋体" w:eastAsia="宋体" w:cs="宋体"/>
                <w:spacing w:val="4"/>
                <w:position w:val="1"/>
                <w:sz w:val="19"/>
                <w:szCs w:val="19"/>
              </w:rPr>
              <w:t>=100%</w:t>
            </w:r>
          </w:p>
        </w:tc>
      </w:tr>
      <w:tr w14:paraId="5FFF02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continue"/>
            <w:tcBorders>
              <w:top w:val="nil"/>
              <w:bottom w:val="nil"/>
            </w:tcBorders>
            <w:vAlign w:val="top"/>
          </w:tcPr>
          <w:p w14:paraId="4D7D5246">
            <w:pPr>
              <w:pStyle w:val="6"/>
            </w:pPr>
          </w:p>
        </w:tc>
        <w:tc>
          <w:tcPr>
            <w:tcW w:w="1124" w:type="dxa"/>
            <w:vMerge w:val="continue"/>
            <w:tcBorders>
              <w:top w:val="nil"/>
            </w:tcBorders>
            <w:vAlign w:val="top"/>
          </w:tcPr>
          <w:p w14:paraId="372214DE">
            <w:pPr>
              <w:pStyle w:val="6"/>
            </w:pPr>
          </w:p>
        </w:tc>
        <w:tc>
          <w:tcPr>
            <w:tcW w:w="1002" w:type="dxa"/>
            <w:vAlign w:val="top"/>
          </w:tcPr>
          <w:p w14:paraId="23A8DA71">
            <w:pPr>
              <w:spacing w:before="208" w:line="230" w:lineRule="auto"/>
              <w:ind w:left="119"/>
              <w:rPr>
                <w:rFonts w:ascii="宋体" w:hAnsi="宋体" w:eastAsia="宋体" w:cs="宋体"/>
                <w:sz w:val="19"/>
                <w:szCs w:val="19"/>
              </w:rPr>
            </w:pPr>
            <w:r>
              <w:rPr>
                <w:rFonts w:ascii="宋体" w:hAnsi="宋体" w:eastAsia="宋体" w:cs="宋体"/>
                <w:spacing w:val="4"/>
                <w:sz w:val="19"/>
                <w:szCs w:val="19"/>
              </w:rPr>
              <w:t>时效指标</w:t>
            </w:r>
          </w:p>
        </w:tc>
        <w:tc>
          <w:tcPr>
            <w:tcW w:w="3081" w:type="dxa"/>
            <w:gridSpan w:val="2"/>
            <w:vAlign w:val="top"/>
          </w:tcPr>
          <w:p w14:paraId="0A2B19AA">
            <w:pPr>
              <w:spacing w:before="208" w:line="229" w:lineRule="auto"/>
              <w:ind w:left="956"/>
              <w:rPr>
                <w:rFonts w:ascii="宋体" w:hAnsi="宋体" w:eastAsia="宋体" w:cs="宋体"/>
                <w:sz w:val="19"/>
                <w:szCs w:val="19"/>
              </w:rPr>
            </w:pPr>
            <w:r>
              <w:rPr>
                <w:rFonts w:ascii="宋体" w:hAnsi="宋体" w:eastAsia="宋体" w:cs="宋体"/>
                <w:spacing w:val="7"/>
                <w:sz w:val="19"/>
                <w:szCs w:val="19"/>
              </w:rPr>
              <w:t>项目服务时间</w:t>
            </w:r>
          </w:p>
        </w:tc>
        <w:tc>
          <w:tcPr>
            <w:tcW w:w="3043" w:type="dxa"/>
            <w:vAlign w:val="top"/>
          </w:tcPr>
          <w:p w14:paraId="5F2F6A06">
            <w:pPr>
              <w:spacing w:before="208" w:line="229" w:lineRule="auto"/>
              <w:ind w:left="1308"/>
              <w:rPr>
                <w:rFonts w:ascii="宋体" w:hAnsi="宋体" w:eastAsia="宋体" w:cs="宋体"/>
                <w:sz w:val="19"/>
                <w:szCs w:val="19"/>
              </w:rPr>
            </w:pPr>
            <w:r>
              <w:rPr>
                <w:rFonts w:ascii="宋体" w:hAnsi="宋体" w:eastAsia="宋体" w:cs="宋体"/>
                <w:spacing w:val="-4"/>
                <w:sz w:val="19"/>
                <w:szCs w:val="19"/>
              </w:rPr>
              <w:t>≦1年</w:t>
            </w:r>
          </w:p>
        </w:tc>
      </w:tr>
      <w:tr w14:paraId="0171CE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4" w:hRule="atLeast"/>
        </w:trPr>
        <w:tc>
          <w:tcPr>
            <w:tcW w:w="1466" w:type="dxa"/>
            <w:vMerge w:val="continue"/>
            <w:tcBorders>
              <w:top w:val="nil"/>
              <w:bottom w:val="nil"/>
            </w:tcBorders>
            <w:vAlign w:val="top"/>
          </w:tcPr>
          <w:p w14:paraId="4C747F9E">
            <w:pPr>
              <w:pStyle w:val="6"/>
            </w:pPr>
          </w:p>
        </w:tc>
        <w:tc>
          <w:tcPr>
            <w:tcW w:w="1124" w:type="dxa"/>
            <w:vAlign w:val="top"/>
          </w:tcPr>
          <w:p w14:paraId="3F5263F1">
            <w:pPr>
              <w:spacing w:before="270" w:line="228" w:lineRule="auto"/>
              <w:ind w:left="222"/>
              <w:rPr>
                <w:rFonts w:ascii="宋体" w:hAnsi="宋体" w:eastAsia="宋体" w:cs="宋体"/>
                <w:sz w:val="19"/>
                <w:szCs w:val="19"/>
              </w:rPr>
            </w:pPr>
            <w:r>
              <w:rPr>
                <w:rFonts w:ascii="宋体" w:hAnsi="宋体" w:eastAsia="宋体" w:cs="宋体"/>
                <w:spacing w:val="6"/>
                <w:sz w:val="19"/>
                <w:szCs w:val="19"/>
              </w:rPr>
              <w:t>成本指标</w:t>
            </w:r>
          </w:p>
        </w:tc>
        <w:tc>
          <w:tcPr>
            <w:tcW w:w="1002" w:type="dxa"/>
            <w:vAlign w:val="top"/>
          </w:tcPr>
          <w:p w14:paraId="21764CEF">
            <w:pPr>
              <w:spacing w:before="145" w:line="228" w:lineRule="auto"/>
              <w:ind w:left="108"/>
              <w:rPr>
                <w:rFonts w:ascii="宋体" w:hAnsi="宋体" w:eastAsia="宋体" w:cs="宋体"/>
                <w:sz w:val="19"/>
                <w:szCs w:val="19"/>
              </w:rPr>
            </w:pPr>
            <w:r>
              <w:rPr>
                <w:rFonts w:ascii="宋体" w:hAnsi="宋体" w:eastAsia="宋体" w:cs="宋体"/>
                <w:spacing w:val="6"/>
                <w:sz w:val="19"/>
                <w:szCs w:val="19"/>
              </w:rPr>
              <w:t>经济成本</w:t>
            </w:r>
          </w:p>
          <w:p w14:paraId="5D056DAA">
            <w:pPr>
              <w:spacing w:before="11" w:line="230" w:lineRule="auto"/>
              <w:ind w:left="308"/>
              <w:rPr>
                <w:rFonts w:ascii="宋体" w:hAnsi="宋体" w:eastAsia="宋体" w:cs="宋体"/>
                <w:sz w:val="19"/>
                <w:szCs w:val="19"/>
              </w:rPr>
            </w:pPr>
            <w:r>
              <w:rPr>
                <w:rFonts w:ascii="宋体" w:hAnsi="宋体" w:eastAsia="宋体" w:cs="宋体"/>
                <w:spacing w:val="3"/>
                <w:sz w:val="19"/>
                <w:szCs w:val="19"/>
              </w:rPr>
              <w:t>指标</w:t>
            </w:r>
          </w:p>
        </w:tc>
        <w:tc>
          <w:tcPr>
            <w:tcW w:w="3081" w:type="dxa"/>
            <w:gridSpan w:val="2"/>
            <w:vAlign w:val="top"/>
          </w:tcPr>
          <w:p w14:paraId="1461D695">
            <w:pPr>
              <w:spacing w:before="270" w:line="227" w:lineRule="auto"/>
              <w:ind w:left="1053"/>
              <w:rPr>
                <w:rFonts w:ascii="宋体" w:hAnsi="宋体" w:eastAsia="宋体" w:cs="宋体"/>
                <w:sz w:val="19"/>
                <w:szCs w:val="19"/>
              </w:rPr>
            </w:pPr>
            <w:r>
              <w:rPr>
                <w:rFonts w:ascii="宋体" w:hAnsi="宋体" w:eastAsia="宋体" w:cs="宋体"/>
                <w:spacing w:val="7"/>
                <w:sz w:val="19"/>
                <w:szCs w:val="19"/>
              </w:rPr>
              <w:t>单价控制数</w:t>
            </w:r>
          </w:p>
        </w:tc>
        <w:tc>
          <w:tcPr>
            <w:tcW w:w="3043" w:type="dxa"/>
            <w:vAlign w:val="top"/>
          </w:tcPr>
          <w:p w14:paraId="1A190435">
            <w:pPr>
              <w:spacing w:before="276" w:line="221" w:lineRule="auto"/>
              <w:ind w:left="1077"/>
              <w:rPr>
                <w:rFonts w:ascii="宋体" w:hAnsi="宋体" w:eastAsia="宋体" w:cs="宋体"/>
                <w:sz w:val="18"/>
                <w:szCs w:val="18"/>
              </w:rPr>
            </w:pPr>
            <w:r>
              <w:rPr>
                <w:rFonts w:ascii="宋体" w:hAnsi="宋体" w:eastAsia="宋体" w:cs="宋体"/>
                <w:sz w:val="18"/>
                <w:szCs w:val="18"/>
              </w:rPr>
              <w:t>42.55元/吨</w:t>
            </w:r>
          </w:p>
        </w:tc>
      </w:tr>
      <w:tr w14:paraId="7539F9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4" w:hRule="atLeast"/>
        </w:trPr>
        <w:tc>
          <w:tcPr>
            <w:tcW w:w="1466" w:type="dxa"/>
            <w:vMerge w:val="continue"/>
            <w:tcBorders>
              <w:top w:val="nil"/>
              <w:bottom w:val="nil"/>
            </w:tcBorders>
            <w:vAlign w:val="top"/>
          </w:tcPr>
          <w:p w14:paraId="14CB3F2A">
            <w:pPr>
              <w:pStyle w:val="6"/>
            </w:pPr>
          </w:p>
        </w:tc>
        <w:tc>
          <w:tcPr>
            <w:tcW w:w="1124" w:type="dxa"/>
            <w:vMerge w:val="restart"/>
            <w:tcBorders>
              <w:bottom w:val="nil"/>
            </w:tcBorders>
            <w:vAlign w:val="top"/>
          </w:tcPr>
          <w:p w14:paraId="2DF18E3A">
            <w:pPr>
              <w:pStyle w:val="6"/>
              <w:spacing w:line="264" w:lineRule="auto"/>
            </w:pPr>
          </w:p>
          <w:p w14:paraId="393404CB">
            <w:pPr>
              <w:pStyle w:val="6"/>
              <w:spacing w:line="264" w:lineRule="auto"/>
            </w:pPr>
          </w:p>
          <w:p w14:paraId="4CA39F5A">
            <w:pPr>
              <w:pStyle w:val="6"/>
              <w:spacing w:line="264" w:lineRule="auto"/>
            </w:pPr>
          </w:p>
          <w:p w14:paraId="6195A5E1">
            <w:pPr>
              <w:pStyle w:val="6"/>
              <w:spacing w:line="264" w:lineRule="auto"/>
            </w:pPr>
          </w:p>
          <w:p w14:paraId="78744C51">
            <w:pPr>
              <w:pStyle w:val="6"/>
              <w:spacing w:line="265" w:lineRule="auto"/>
            </w:pPr>
          </w:p>
          <w:p w14:paraId="33DFDCDE">
            <w:pPr>
              <w:spacing w:before="62" w:line="230" w:lineRule="auto"/>
              <w:ind w:left="175"/>
              <w:rPr>
                <w:rFonts w:ascii="宋体" w:hAnsi="宋体" w:eastAsia="宋体" w:cs="宋体"/>
                <w:sz w:val="19"/>
                <w:szCs w:val="19"/>
              </w:rPr>
            </w:pPr>
            <w:r>
              <w:rPr>
                <w:rFonts w:ascii="宋体" w:hAnsi="宋体" w:eastAsia="宋体" w:cs="宋体"/>
                <w:spacing w:val="5"/>
                <w:sz w:val="19"/>
                <w:szCs w:val="19"/>
              </w:rPr>
              <w:t>效益指标</w:t>
            </w:r>
          </w:p>
        </w:tc>
        <w:tc>
          <w:tcPr>
            <w:tcW w:w="1002" w:type="dxa"/>
            <w:vAlign w:val="top"/>
          </w:tcPr>
          <w:p w14:paraId="12957802">
            <w:pPr>
              <w:spacing w:before="146" w:line="228" w:lineRule="auto"/>
              <w:ind w:left="108"/>
              <w:rPr>
                <w:rFonts w:ascii="宋体" w:hAnsi="宋体" w:eastAsia="宋体" w:cs="宋体"/>
                <w:sz w:val="19"/>
                <w:szCs w:val="19"/>
              </w:rPr>
            </w:pPr>
            <w:r>
              <w:rPr>
                <w:rFonts w:ascii="宋体" w:hAnsi="宋体" w:eastAsia="宋体" w:cs="宋体"/>
                <w:spacing w:val="6"/>
                <w:sz w:val="19"/>
                <w:szCs w:val="19"/>
              </w:rPr>
              <w:t>社会效益</w:t>
            </w:r>
          </w:p>
          <w:p w14:paraId="70D8F5D0">
            <w:pPr>
              <w:spacing w:before="11" w:line="230" w:lineRule="auto"/>
              <w:ind w:left="308"/>
              <w:rPr>
                <w:rFonts w:ascii="宋体" w:hAnsi="宋体" w:eastAsia="宋体" w:cs="宋体"/>
                <w:sz w:val="19"/>
                <w:szCs w:val="19"/>
              </w:rPr>
            </w:pPr>
            <w:r>
              <w:rPr>
                <w:rFonts w:ascii="宋体" w:hAnsi="宋体" w:eastAsia="宋体" w:cs="宋体"/>
                <w:spacing w:val="3"/>
                <w:sz w:val="19"/>
                <w:szCs w:val="19"/>
              </w:rPr>
              <w:t>指标</w:t>
            </w:r>
          </w:p>
        </w:tc>
        <w:tc>
          <w:tcPr>
            <w:tcW w:w="3081" w:type="dxa"/>
            <w:gridSpan w:val="2"/>
            <w:vAlign w:val="top"/>
          </w:tcPr>
          <w:p w14:paraId="6662A8E0">
            <w:pPr>
              <w:spacing w:before="270" w:line="229" w:lineRule="auto"/>
              <w:ind w:left="855"/>
              <w:rPr>
                <w:rFonts w:ascii="宋体" w:hAnsi="宋体" w:eastAsia="宋体" w:cs="宋体"/>
                <w:sz w:val="19"/>
                <w:szCs w:val="19"/>
              </w:rPr>
            </w:pPr>
            <w:r>
              <w:rPr>
                <w:rFonts w:ascii="宋体" w:hAnsi="宋体" w:eastAsia="宋体" w:cs="宋体"/>
                <w:spacing w:val="7"/>
                <w:sz w:val="19"/>
                <w:szCs w:val="19"/>
              </w:rPr>
              <w:t>带动就业增长率</w:t>
            </w:r>
          </w:p>
        </w:tc>
        <w:tc>
          <w:tcPr>
            <w:tcW w:w="3043" w:type="dxa"/>
            <w:vAlign w:val="top"/>
          </w:tcPr>
          <w:p w14:paraId="1FDD5B0C">
            <w:pPr>
              <w:spacing w:before="270" w:line="229" w:lineRule="auto"/>
              <w:ind w:left="735"/>
              <w:rPr>
                <w:rFonts w:ascii="宋体" w:hAnsi="宋体" w:eastAsia="宋体" w:cs="宋体"/>
                <w:sz w:val="19"/>
                <w:szCs w:val="19"/>
              </w:rPr>
            </w:pPr>
            <w:r>
              <w:rPr>
                <w:rFonts w:ascii="宋体" w:hAnsi="宋体" w:eastAsia="宋体" w:cs="宋体"/>
                <w:spacing w:val="8"/>
                <w:sz w:val="19"/>
                <w:szCs w:val="19"/>
              </w:rPr>
              <w:t>较往年需有所提升</w:t>
            </w:r>
          </w:p>
        </w:tc>
      </w:tr>
      <w:tr w14:paraId="766B3E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1466" w:type="dxa"/>
            <w:vMerge w:val="continue"/>
            <w:tcBorders>
              <w:top w:val="nil"/>
              <w:bottom w:val="nil"/>
            </w:tcBorders>
            <w:vAlign w:val="top"/>
          </w:tcPr>
          <w:p w14:paraId="294FB504">
            <w:pPr>
              <w:pStyle w:val="6"/>
            </w:pPr>
          </w:p>
        </w:tc>
        <w:tc>
          <w:tcPr>
            <w:tcW w:w="1124" w:type="dxa"/>
            <w:vMerge w:val="continue"/>
            <w:tcBorders>
              <w:top w:val="nil"/>
              <w:bottom w:val="nil"/>
            </w:tcBorders>
            <w:vAlign w:val="top"/>
          </w:tcPr>
          <w:p w14:paraId="01900472">
            <w:pPr>
              <w:pStyle w:val="6"/>
            </w:pPr>
          </w:p>
        </w:tc>
        <w:tc>
          <w:tcPr>
            <w:tcW w:w="1002" w:type="dxa"/>
            <w:vAlign w:val="top"/>
          </w:tcPr>
          <w:p w14:paraId="685EE69F">
            <w:pPr>
              <w:spacing w:before="158" w:line="230" w:lineRule="auto"/>
              <w:ind w:left="108"/>
              <w:rPr>
                <w:rFonts w:ascii="宋体" w:hAnsi="宋体" w:eastAsia="宋体" w:cs="宋体"/>
                <w:sz w:val="19"/>
                <w:szCs w:val="19"/>
              </w:rPr>
            </w:pPr>
            <w:r>
              <w:rPr>
                <w:rFonts w:ascii="宋体" w:hAnsi="宋体" w:eastAsia="宋体" w:cs="宋体"/>
                <w:spacing w:val="6"/>
                <w:sz w:val="19"/>
                <w:szCs w:val="19"/>
              </w:rPr>
              <w:t>经济效益</w:t>
            </w:r>
          </w:p>
          <w:p w14:paraId="432DA176">
            <w:pPr>
              <w:spacing w:before="8" w:line="230" w:lineRule="auto"/>
              <w:ind w:left="308"/>
              <w:rPr>
                <w:rFonts w:ascii="宋体" w:hAnsi="宋体" w:eastAsia="宋体" w:cs="宋体"/>
                <w:sz w:val="19"/>
                <w:szCs w:val="19"/>
              </w:rPr>
            </w:pPr>
            <w:r>
              <w:rPr>
                <w:rFonts w:ascii="宋体" w:hAnsi="宋体" w:eastAsia="宋体" w:cs="宋体"/>
                <w:spacing w:val="3"/>
                <w:sz w:val="19"/>
                <w:szCs w:val="19"/>
              </w:rPr>
              <w:t>指标</w:t>
            </w:r>
          </w:p>
        </w:tc>
        <w:tc>
          <w:tcPr>
            <w:tcW w:w="3081" w:type="dxa"/>
            <w:gridSpan w:val="2"/>
            <w:vAlign w:val="top"/>
          </w:tcPr>
          <w:p w14:paraId="2F6ED578">
            <w:pPr>
              <w:pStyle w:val="6"/>
            </w:pPr>
          </w:p>
        </w:tc>
        <w:tc>
          <w:tcPr>
            <w:tcW w:w="3043" w:type="dxa"/>
            <w:vAlign w:val="top"/>
          </w:tcPr>
          <w:p w14:paraId="53A0852B">
            <w:pPr>
              <w:pStyle w:val="6"/>
            </w:pPr>
          </w:p>
        </w:tc>
      </w:tr>
      <w:tr w14:paraId="716C5A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47" w:hRule="atLeast"/>
        </w:trPr>
        <w:tc>
          <w:tcPr>
            <w:tcW w:w="1466" w:type="dxa"/>
            <w:vMerge w:val="continue"/>
            <w:tcBorders>
              <w:top w:val="nil"/>
              <w:bottom w:val="nil"/>
            </w:tcBorders>
            <w:vAlign w:val="top"/>
          </w:tcPr>
          <w:p w14:paraId="6F64A1E6">
            <w:pPr>
              <w:pStyle w:val="6"/>
            </w:pPr>
          </w:p>
        </w:tc>
        <w:tc>
          <w:tcPr>
            <w:tcW w:w="1124" w:type="dxa"/>
            <w:vMerge w:val="continue"/>
            <w:tcBorders>
              <w:top w:val="nil"/>
              <w:bottom w:val="nil"/>
            </w:tcBorders>
            <w:vAlign w:val="top"/>
          </w:tcPr>
          <w:p w14:paraId="3A40768D">
            <w:pPr>
              <w:pStyle w:val="6"/>
            </w:pPr>
          </w:p>
        </w:tc>
        <w:tc>
          <w:tcPr>
            <w:tcW w:w="1002" w:type="dxa"/>
            <w:vAlign w:val="top"/>
          </w:tcPr>
          <w:p w14:paraId="74584028">
            <w:pPr>
              <w:spacing w:before="168" w:line="230" w:lineRule="auto"/>
              <w:ind w:left="108"/>
              <w:rPr>
                <w:rFonts w:ascii="宋体" w:hAnsi="宋体" w:eastAsia="宋体" w:cs="宋体"/>
                <w:sz w:val="19"/>
                <w:szCs w:val="19"/>
              </w:rPr>
            </w:pPr>
            <w:r>
              <w:rPr>
                <w:rFonts w:ascii="宋体" w:hAnsi="宋体" w:eastAsia="宋体" w:cs="宋体"/>
                <w:spacing w:val="6"/>
                <w:sz w:val="19"/>
                <w:szCs w:val="19"/>
              </w:rPr>
              <w:t>生态效益</w:t>
            </w:r>
          </w:p>
          <w:p w14:paraId="3951376B">
            <w:pPr>
              <w:spacing w:before="10" w:line="230" w:lineRule="auto"/>
              <w:ind w:left="308"/>
              <w:rPr>
                <w:rFonts w:ascii="宋体" w:hAnsi="宋体" w:eastAsia="宋体" w:cs="宋体"/>
                <w:sz w:val="19"/>
                <w:szCs w:val="19"/>
              </w:rPr>
            </w:pPr>
            <w:r>
              <w:rPr>
                <w:rFonts w:ascii="宋体" w:hAnsi="宋体" w:eastAsia="宋体" w:cs="宋体"/>
                <w:spacing w:val="3"/>
                <w:sz w:val="19"/>
                <w:szCs w:val="19"/>
              </w:rPr>
              <w:t>指标</w:t>
            </w:r>
          </w:p>
        </w:tc>
        <w:tc>
          <w:tcPr>
            <w:tcW w:w="3081" w:type="dxa"/>
            <w:gridSpan w:val="2"/>
            <w:vAlign w:val="top"/>
          </w:tcPr>
          <w:p w14:paraId="46C9B40B">
            <w:pPr>
              <w:spacing w:before="293" w:line="230" w:lineRule="auto"/>
              <w:ind w:left="1158"/>
              <w:rPr>
                <w:rFonts w:ascii="宋体" w:hAnsi="宋体" w:eastAsia="宋体" w:cs="宋体"/>
                <w:sz w:val="19"/>
                <w:szCs w:val="19"/>
              </w:rPr>
            </w:pPr>
            <w:r>
              <w:rPr>
                <w:rFonts w:ascii="宋体" w:hAnsi="宋体" w:eastAsia="宋体" w:cs="宋体"/>
                <w:spacing w:val="5"/>
                <w:sz w:val="19"/>
                <w:szCs w:val="19"/>
              </w:rPr>
              <w:t>空气质量</w:t>
            </w:r>
          </w:p>
        </w:tc>
        <w:tc>
          <w:tcPr>
            <w:tcW w:w="3043" w:type="dxa"/>
            <w:vAlign w:val="top"/>
          </w:tcPr>
          <w:p w14:paraId="43F23AE0">
            <w:pPr>
              <w:spacing w:before="294" w:line="254" w:lineRule="exact"/>
              <w:ind w:left="1299"/>
              <w:rPr>
                <w:rFonts w:ascii="宋体" w:hAnsi="宋体" w:eastAsia="宋体" w:cs="宋体"/>
                <w:sz w:val="19"/>
                <w:szCs w:val="19"/>
              </w:rPr>
            </w:pPr>
            <w:r>
              <w:rPr>
                <w:rFonts w:ascii="宋体" w:hAnsi="宋体" w:eastAsia="宋体" w:cs="宋体"/>
                <w:spacing w:val="-1"/>
                <w:position w:val="1"/>
                <w:sz w:val="19"/>
                <w:szCs w:val="19"/>
              </w:rPr>
              <w:t>≥95%</w:t>
            </w:r>
          </w:p>
        </w:tc>
      </w:tr>
      <w:tr w14:paraId="252AE1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1466" w:type="dxa"/>
            <w:vMerge w:val="continue"/>
            <w:tcBorders>
              <w:top w:val="nil"/>
              <w:bottom w:val="nil"/>
            </w:tcBorders>
            <w:vAlign w:val="top"/>
          </w:tcPr>
          <w:p w14:paraId="296DE35F">
            <w:pPr>
              <w:pStyle w:val="6"/>
            </w:pPr>
          </w:p>
        </w:tc>
        <w:tc>
          <w:tcPr>
            <w:tcW w:w="1124" w:type="dxa"/>
            <w:vMerge w:val="continue"/>
            <w:tcBorders>
              <w:top w:val="nil"/>
            </w:tcBorders>
            <w:vAlign w:val="top"/>
          </w:tcPr>
          <w:p w14:paraId="3F4053C4">
            <w:pPr>
              <w:pStyle w:val="6"/>
            </w:pPr>
          </w:p>
        </w:tc>
        <w:tc>
          <w:tcPr>
            <w:tcW w:w="1002" w:type="dxa"/>
            <w:vAlign w:val="top"/>
          </w:tcPr>
          <w:p w14:paraId="75F19139">
            <w:pPr>
              <w:spacing w:before="160" w:line="242" w:lineRule="auto"/>
              <w:ind w:left="217" w:right="91" w:hanging="109"/>
              <w:rPr>
                <w:rFonts w:ascii="宋体" w:hAnsi="宋体" w:eastAsia="宋体" w:cs="宋体"/>
                <w:sz w:val="19"/>
                <w:szCs w:val="19"/>
              </w:rPr>
            </w:pPr>
            <w:r>
              <w:rPr>
                <w:rFonts w:ascii="宋体" w:hAnsi="宋体" w:eastAsia="宋体" w:cs="宋体"/>
                <w:spacing w:val="6"/>
                <w:sz w:val="19"/>
                <w:szCs w:val="19"/>
              </w:rPr>
              <w:t>可持续影</w:t>
            </w:r>
            <w:r>
              <w:rPr>
                <w:rFonts w:ascii="宋体" w:hAnsi="宋体" w:eastAsia="宋体" w:cs="宋体"/>
                <w:spacing w:val="1"/>
                <w:sz w:val="19"/>
                <w:szCs w:val="19"/>
              </w:rPr>
              <w:t xml:space="preserve"> </w:t>
            </w:r>
            <w:r>
              <w:rPr>
                <w:rFonts w:ascii="宋体" w:hAnsi="宋体" w:eastAsia="宋体" w:cs="宋体"/>
                <w:spacing w:val="3"/>
                <w:sz w:val="19"/>
                <w:szCs w:val="19"/>
              </w:rPr>
              <w:t>响指标</w:t>
            </w:r>
          </w:p>
        </w:tc>
        <w:tc>
          <w:tcPr>
            <w:tcW w:w="3081" w:type="dxa"/>
            <w:gridSpan w:val="2"/>
            <w:vAlign w:val="top"/>
          </w:tcPr>
          <w:p w14:paraId="4CFF646B">
            <w:pPr>
              <w:spacing w:before="282" w:line="229" w:lineRule="auto"/>
              <w:ind w:left="457"/>
              <w:rPr>
                <w:rFonts w:ascii="宋体" w:hAnsi="宋体" w:eastAsia="宋体" w:cs="宋体"/>
                <w:sz w:val="19"/>
                <w:szCs w:val="19"/>
              </w:rPr>
            </w:pPr>
            <w:r>
              <w:rPr>
                <w:rFonts w:ascii="宋体" w:hAnsi="宋体" w:eastAsia="宋体" w:cs="宋体"/>
                <w:spacing w:val="8"/>
                <w:sz w:val="19"/>
                <w:szCs w:val="19"/>
              </w:rPr>
              <w:t>项目持续发挥作用的期限</w:t>
            </w:r>
          </w:p>
        </w:tc>
        <w:tc>
          <w:tcPr>
            <w:tcW w:w="3043" w:type="dxa"/>
            <w:vAlign w:val="top"/>
          </w:tcPr>
          <w:p w14:paraId="73E39D57">
            <w:pPr>
              <w:spacing w:before="282" w:line="229" w:lineRule="auto"/>
              <w:ind w:left="1308"/>
              <w:rPr>
                <w:rFonts w:ascii="宋体" w:hAnsi="宋体" w:eastAsia="宋体" w:cs="宋体"/>
                <w:sz w:val="19"/>
                <w:szCs w:val="19"/>
              </w:rPr>
            </w:pPr>
            <w:r>
              <w:rPr>
                <w:rFonts w:ascii="宋体" w:hAnsi="宋体" w:eastAsia="宋体" w:cs="宋体"/>
                <w:spacing w:val="-4"/>
                <w:sz w:val="19"/>
                <w:szCs w:val="19"/>
              </w:rPr>
              <w:t>≦1年</w:t>
            </w:r>
          </w:p>
        </w:tc>
      </w:tr>
      <w:tr w14:paraId="5DD6C8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16" w:hRule="atLeast"/>
        </w:trPr>
        <w:tc>
          <w:tcPr>
            <w:tcW w:w="1466" w:type="dxa"/>
            <w:vMerge w:val="continue"/>
            <w:tcBorders>
              <w:top w:val="nil"/>
            </w:tcBorders>
            <w:vAlign w:val="top"/>
          </w:tcPr>
          <w:p w14:paraId="029E32FE">
            <w:pPr>
              <w:pStyle w:val="6"/>
            </w:pPr>
          </w:p>
        </w:tc>
        <w:tc>
          <w:tcPr>
            <w:tcW w:w="1124" w:type="dxa"/>
            <w:vAlign w:val="top"/>
          </w:tcPr>
          <w:p w14:paraId="6404A8A6">
            <w:pPr>
              <w:pStyle w:val="6"/>
              <w:spacing w:line="360" w:lineRule="auto"/>
            </w:pPr>
          </w:p>
          <w:p w14:paraId="684A631D">
            <w:pPr>
              <w:spacing w:before="62" w:line="229" w:lineRule="auto"/>
              <w:ind w:left="70"/>
              <w:rPr>
                <w:rFonts w:ascii="宋体" w:hAnsi="宋体" w:eastAsia="宋体" w:cs="宋体"/>
                <w:sz w:val="19"/>
                <w:szCs w:val="19"/>
              </w:rPr>
            </w:pPr>
            <w:r>
              <w:rPr>
                <w:rFonts w:ascii="宋体" w:hAnsi="宋体" w:eastAsia="宋体" w:cs="宋体"/>
                <w:spacing w:val="7"/>
                <w:sz w:val="19"/>
                <w:szCs w:val="19"/>
              </w:rPr>
              <w:t>满意度指标</w:t>
            </w:r>
          </w:p>
        </w:tc>
        <w:tc>
          <w:tcPr>
            <w:tcW w:w="1002" w:type="dxa"/>
            <w:vAlign w:val="top"/>
          </w:tcPr>
          <w:p w14:paraId="13E35CD4">
            <w:pPr>
              <w:spacing w:before="177" w:line="229" w:lineRule="auto"/>
              <w:ind w:left="107"/>
              <w:rPr>
                <w:rFonts w:ascii="宋体" w:hAnsi="宋体" w:eastAsia="宋体" w:cs="宋体"/>
                <w:sz w:val="19"/>
                <w:szCs w:val="19"/>
              </w:rPr>
            </w:pPr>
            <w:r>
              <w:rPr>
                <w:rFonts w:ascii="宋体" w:hAnsi="宋体" w:eastAsia="宋体" w:cs="宋体"/>
                <w:spacing w:val="7"/>
                <w:sz w:val="19"/>
                <w:szCs w:val="19"/>
              </w:rPr>
              <w:t>服务对象</w:t>
            </w:r>
          </w:p>
          <w:p w14:paraId="719E7D0B">
            <w:pPr>
              <w:spacing w:before="11" w:line="229" w:lineRule="auto"/>
              <w:ind w:left="107"/>
              <w:rPr>
                <w:rFonts w:ascii="宋体" w:hAnsi="宋体" w:eastAsia="宋体" w:cs="宋体"/>
                <w:sz w:val="19"/>
                <w:szCs w:val="19"/>
              </w:rPr>
            </w:pPr>
            <w:r>
              <w:rPr>
                <w:rFonts w:ascii="宋体" w:hAnsi="宋体" w:eastAsia="宋体" w:cs="宋体"/>
                <w:spacing w:val="7"/>
                <w:sz w:val="19"/>
                <w:szCs w:val="19"/>
              </w:rPr>
              <w:t>满意度指</w:t>
            </w:r>
          </w:p>
          <w:p w14:paraId="537C8AE5">
            <w:pPr>
              <w:spacing w:before="11" w:line="230" w:lineRule="auto"/>
              <w:ind w:left="408"/>
              <w:rPr>
                <w:rFonts w:ascii="宋体" w:hAnsi="宋体" w:eastAsia="宋体" w:cs="宋体"/>
                <w:sz w:val="19"/>
                <w:szCs w:val="19"/>
              </w:rPr>
            </w:pPr>
            <w:r>
              <w:rPr>
                <w:rFonts w:ascii="宋体" w:hAnsi="宋体" w:eastAsia="宋体" w:cs="宋体"/>
                <w:sz w:val="19"/>
                <w:szCs w:val="19"/>
              </w:rPr>
              <w:t>标</w:t>
            </w:r>
          </w:p>
        </w:tc>
        <w:tc>
          <w:tcPr>
            <w:tcW w:w="3081" w:type="dxa"/>
            <w:gridSpan w:val="2"/>
            <w:vAlign w:val="top"/>
          </w:tcPr>
          <w:p w14:paraId="4BD974F3">
            <w:pPr>
              <w:pStyle w:val="6"/>
              <w:spacing w:line="360" w:lineRule="auto"/>
            </w:pPr>
          </w:p>
          <w:p w14:paraId="4E87818B">
            <w:pPr>
              <w:spacing w:before="62" w:line="229" w:lineRule="auto"/>
              <w:ind w:left="1052"/>
              <w:rPr>
                <w:rFonts w:ascii="宋体" w:hAnsi="宋体" w:eastAsia="宋体" w:cs="宋体"/>
                <w:sz w:val="19"/>
                <w:szCs w:val="19"/>
              </w:rPr>
            </w:pPr>
            <w:r>
              <w:rPr>
                <w:rFonts w:ascii="宋体" w:hAnsi="宋体" w:eastAsia="宋体" w:cs="宋体"/>
                <w:spacing w:val="7"/>
                <w:sz w:val="19"/>
                <w:szCs w:val="19"/>
              </w:rPr>
              <w:t>群众满意率</w:t>
            </w:r>
          </w:p>
        </w:tc>
        <w:tc>
          <w:tcPr>
            <w:tcW w:w="3043" w:type="dxa"/>
            <w:vAlign w:val="top"/>
          </w:tcPr>
          <w:p w14:paraId="2F90F414">
            <w:pPr>
              <w:pStyle w:val="6"/>
              <w:spacing w:line="361" w:lineRule="auto"/>
            </w:pPr>
          </w:p>
          <w:p w14:paraId="6BEA9DAB">
            <w:pPr>
              <w:spacing w:before="61" w:line="254" w:lineRule="exact"/>
              <w:ind w:left="1299"/>
              <w:rPr>
                <w:rFonts w:ascii="宋体" w:hAnsi="宋体" w:eastAsia="宋体" w:cs="宋体"/>
                <w:sz w:val="19"/>
                <w:szCs w:val="19"/>
              </w:rPr>
            </w:pPr>
            <w:r>
              <w:rPr>
                <w:rFonts w:ascii="宋体" w:hAnsi="宋体" w:eastAsia="宋体" w:cs="宋体"/>
                <w:spacing w:val="-1"/>
                <w:position w:val="1"/>
                <w:sz w:val="19"/>
                <w:szCs w:val="19"/>
              </w:rPr>
              <w:t>≥95%</w:t>
            </w:r>
          </w:p>
        </w:tc>
      </w:tr>
    </w:tbl>
    <w:p w14:paraId="52917711">
      <w:pPr>
        <w:rPr>
          <w:rFonts w:ascii="Arial"/>
          <w:sz w:val="21"/>
        </w:rPr>
      </w:pPr>
    </w:p>
    <w:p w14:paraId="56D328D6">
      <w:pPr>
        <w:rPr>
          <w:rFonts w:ascii="Arial" w:hAnsi="Arial" w:eastAsia="Arial" w:cs="Arial"/>
          <w:sz w:val="21"/>
          <w:szCs w:val="21"/>
        </w:rPr>
        <w:sectPr>
          <w:footerReference r:id="rId171" w:type="default"/>
          <w:pgSz w:w="11905" w:h="16837"/>
          <w:pgMar w:top="1249" w:right="1162" w:bottom="695" w:left="1010" w:header="0" w:footer="408" w:gutter="0"/>
          <w:cols w:space="720" w:num="1"/>
        </w:sectPr>
      </w:pPr>
    </w:p>
    <w:p w14:paraId="58945467">
      <w:pPr>
        <w:pStyle w:val="2"/>
        <w:spacing w:before="72" w:line="225" w:lineRule="auto"/>
        <w:ind w:left="2933"/>
        <w:rPr>
          <w:sz w:val="35"/>
          <w:szCs w:val="35"/>
        </w:rPr>
      </w:pPr>
      <w:r>
        <w:rPr>
          <w:b/>
          <w:bCs/>
          <w:spacing w:val="6"/>
          <w:sz w:val="35"/>
          <w:szCs w:val="35"/>
        </w:rPr>
        <w:t>部门预算项目绩效目标表</w:t>
      </w:r>
    </w:p>
    <w:p w14:paraId="6CDC0722">
      <w:pPr>
        <w:spacing w:line="343" w:lineRule="auto"/>
        <w:rPr>
          <w:rFonts w:ascii="Arial"/>
          <w:sz w:val="21"/>
        </w:rPr>
      </w:pPr>
    </w:p>
    <w:p w14:paraId="75F08786">
      <w:pPr>
        <w:pStyle w:val="2"/>
        <w:spacing w:before="61" w:line="229" w:lineRule="auto"/>
        <w:ind w:left="4446"/>
        <w:rPr>
          <w:sz w:val="19"/>
          <w:szCs w:val="19"/>
        </w:rPr>
      </w:pPr>
      <w:r>
        <w:rPr>
          <w:spacing w:val="1"/>
          <w:sz w:val="19"/>
          <w:szCs w:val="19"/>
        </w:rPr>
        <w:t>(2026年度</w:t>
      </w:r>
      <w:r>
        <w:rPr>
          <w:rFonts w:hint="eastAsia"/>
          <w:spacing w:val="1"/>
          <w:sz w:val="19"/>
          <w:szCs w:val="19"/>
          <w:lang w:eastAsia="zh-CN"/>
        </w:rPr>
        <w:t>）</w:t>
      </w:r>
    </w:p>
    <w:p w14:paraId="64741B45">
      <w:pPr>
        <w:spacing w:line="140" w:lineRule="exact"/>
      </w:pPr>
    </w:p>
    <w:tbl>
      <w:tblPr>
        <w:tblStyle w:val="5"/>
        <w:tblW w:w="977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7"/>
        <w:gridCol w:w="1124"/>
        <w:gridCol w:w="1047"/>
        <w:gridCol w:w="1320"/>
        <w:gridCol w:w="1912"/>
        <w:gridCol w:w="2909"/>
      </w:tblGrid>
      <w:tr w14:paraId="7DFDEC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4" w:hRule="atLeast"/>
        </w:trPr>
        <w:tc>
          <w:tcPr>
            <w:tcW w:w="1467" w:type="dxa"/>
            <w:vAlign w:val="top"/>
          </w:tcPr>
          <w:p w14:paraId="7A656CB3">
            <w:pPr>
              <w:spacing w:before="208"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12" w:type="dxa"/>
            <w:gridSpan w:val="5"/>
            <w:vAlign w:val="top"/>
          </w:tcPr>
          <w:p w14:paraId="51F9A8F6">
            <w:pPr>
              <w:spacing w:before="208" w:line="229" w:lineRule="auto"/>
              <w:ind w:left="3366"/>
              <w:rPr>
                <w:rFonts w:ascii="宋体" w:hAnsi="宋体" w:eastAsia="宋体" w:cs="宋体"/>
                <w:sz w:val="19"/>
                <w:szCs w:val="19"/>
              </w:rPr>
            </w:pPr>
            <w:r>
              <w:rPr>
                <w:rFonts w:ascii="宋体" w:hAnsi="宋体" w:eastAsia="宋体" w:cs="宋体"/>
                <w:spacing w:val="8"/>
                <w:sz w:val="19"/>
                <w:szCs w:val="19"/>
              </w:rPr>
              <w:t>城管执法专项经费</w:t>
            </w:r>
          </w:p>
        </w:tc>
      </w:tr>
      <w:tr w14:paraId="410F3A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Align w:val="top"/>
          </w:tcPr>
          <w:p w14:paraId="22F394C3">
            <w:pPr>
              <w:spacing w:before="199"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12" w:type="dxa"/>
            <w:gridSpan w:val="5"/>
            <w:vAlign w:val="top"/>
          </w:tcPr>
          <w:p w14:paraId="5865896A">
            <w:pPr>
              <w:spacing w:before="199" w:line="229" w:lineRule="auto"/>
              <w:ind w:left="3168"/>
              <w:rPr>
                <w:rFonts w:ascii="宋体" w:hAnsi="宋体" w:eastAsia="宋体" w:cs="宋体"/>
                <w:sz w:val="19"/>
                <w:szCs w:val="19"/>
              </w:rPr>
            </w:pPr>
            <w:r>
              <w:rPr>
                <w:rFonts w:ascii="宋体" w:hAnsi="宋体" w:eastAsia="宋体" w:cs="宋体"/>
                <w:spacing w:val="8"/>
                <w:sz w:val="19"/>
                <w:szCs w:val="19"/>
              </w:rPr>
              <w:t>盐边县综合行政执法局</w:t>
            </w:r>
          </w:p>
        </w:tc>
      </w:tr>
      <w:tr w14:paraId="4CC3BF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restart"/>
            <w:tcBorders>
              <w:bottom w:val="nil"/>
            </w:tcBorders>
            <w:vAlign w:val="top"/>
          </w:tcPr>
          <w:p w14:paraId="30382011">
            <w:pPr>
              <w:pStyle w:val="6"/>
              <w:spacing w:line="306" w:lineRule="auto"/>
            </w:pPr>
          </w:p>
          <w:p w14:paraId="20832DB1">
            <w:pPr>
              <w:pStyle w:val="6"/>
              <w:spacing w:line="306" w:lineRule="auto"/>
            </w:pPr>
          </w:p>
          <w:p w14:paraId="3DA8FA83">
            <w:pPr>
              <w:spacing w:before="61"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06BAED57">
            <w:pPr>
              <w:spacing w:before="8" w:line="230" w:lineRule="auto"/>
              <w:ind w:left="353"/>
              <w:rPr>
                <w:rFonts w:ascii="宋体" w:hAnsi="宋体" w:eastAsia="宋体" w:cs="宋体"/>
                <w:sz w:val="19"/>
                <w:szCs w:val="19"/>
              </w:rPr>
            </w:pPr>
            <w:r>
              <w:rPr>
                <w:rFonts w:ascii="宋体" w:hAnsi="宋体" w:eastAsia="宋体" w:cs="宋体"/>
                <w:sz w:val="19"/>
                <w:szCs w:val="19"/>
              </w:rPr>
              <w:t>（万元）</w:t>
            </w:r>
          </w:p>
        </w:tc>
        <w:tc>
          <w:tcPr>
            <w:tcW w:w="3491" w:type="dxa"/>
            <w:gridSpan w:val="3"/>
            <w:vAlign w:val="top"/>
          </w:tcPr>
          <w:p w14:paraId="4512D08C">
            <w:pPr>
              <w:spacing w:before="200"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821" w:type="dxa"/>
            <w:gridSpan w:val="2"/>
            <w:vAlign w:val="top"/>
          </w:tcPr>
          <w:p w14:paraId="258D0235">
            <w:pPr>
              <w:spacing w:before="201" w:line="256" w:lineRule="exact"/>
              <w:ind w:left="2333"/>
              <w:rPr>
                <w:rFonts w:ascii="宋体" w:hAnsi="宋体" w:eastAsia="宋体" w:cs="宋体"/>
                <w:sz w:val="19"/>
                <w:szCs w:val="19"/>
              </w:rPr>
            </w:pPr>
            <w:r>
              <w:rPr>
                <w:rFonts w:ascii="宋体" w:hAnsi="宋体" w:eastAsia="宋体" w:cs="宋体"/>
                <w:spacing w:val="-6"/>
                <w:position w:val="1"/>
                <w:sz w:val="19"/>
                <w:szCs w:val="19"/>
              </w:rPr>
              <w:t>10</w:t>
            </w:r>
          </w:p>
        </w:tc>
      </w:tr>
      <w:tr w14:paraId="382C25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continue"/>
            <w:tcBorders>
              <w:top w:val="nil"/>
              <w:bottom w:val="nil"/>
            </w:tcBorders>
            <w:vAlign w:val="top"/>
          </w:tcPr>
          <w:p w14:paraId="25E5F40C">
            <w:pPr>
              <w:pStyle w:val="6"/>
            </w:pPr>
          </w:p>
        </w:tc>
        <w:tc>
          <w:tcPr>
            <w:tcW w:w="3491" w:type="dxa"/>
            <w:gridSpan w:val="3"/>
            <w:vAlign w:val="top"/>
          </w:tcPr>
          <w:p w14:paraId="352C9D46">
            <w:pPr>
              <w:spacing w:before="201"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821" w:type="dxa"/>
            <w:gridSpan w:val="2"/>
            <w:vAlign w:val="top"/>
          </w:tcPr>
          <w:p w14:paraId="60043C9E">
            <w:pPr>
              <w:spacing w:before="202" w:line="256" w:lineRule="exact"/>
              <w:ind w:left="2333"/>
              <w:rPr>
                <w:rFonts w:ascii="宋体" w:hAnsi="宋体" w:eastAsia="宋体" w:cs="宋体"/>
                <w:sz w:val="19"/>
                <w:szCs w:val="19"/>
              </w:rPr>
            </w:pPr>
            <w:r>
              <w:rPr>
                <w:rFonts w:ascii="宋体" w:hAnsi="宋体" w:eastAsia="宋体" w:cs="宋体"/>
                <w:spacing w:val="-6"/>
                <w:position w:val="1"/>
                <w:sz w:val="19"/>
                <w:szCs w:val="19"/>
              </w:rPr>
              <w:t>10</w:t>
            </w:r>
          </w:p>
        </w:tc>
      </w:tr>
      <w:tr w14:paraId="215F0E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continue"/>
            <w:tcBorders>
              <w:top w:val="nil"/>
            </w:tcBorders>
            <w:vAlign w:val="top"/>
          </w:tcPr>
          <w:p w14:paraId="011EBBDF">
            <w:pPr>
              <w:pStyle w:val="6"/>
            </w:pPr>
          </w:p>
        </w:tc>
        <w:tc>
          <w:tcPr>
            <w:tcW w:w="3491" w:type="dxa"/>
            <w:gridSpan w:val="3"/>
            <w:vAlign w:val="top"/>
          </w:tcPr>
          <w:p w14:paraId="0C9977AF">
            <w:pPr>
              <w:spacing w:before="202"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821" w:type="dxa"/>
            <w:gridSpan w:val="2"/>
            <w:vAlign w:val="top"/>
          </w:tcPr>
          <w:p w14:paraId="48232281">
            <w:pPr>
              <w:pStyle w:val="6"/>
            </w:pPr>
          </w:p>
        </w:tc>
      </w:tr>
      <w:tr w14:paraId="6681AA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25" w:hRule="atLeast"/>
        </w:trPr>
        <w:tc>
          <w:tcPr>
            <w:tcW w:w="1467" w:type="dxa"/>
            <w:vAlign w:val="top"/>
          </w:tcPr>
          <w:p w14:paraId="13EDECAF">
            <w:pPr>
              <w:pStyle w:val="6"/>
              <w:spacing w:line="253" w:lineRule="auto"/>
            </w:pPr>
          </w:p>
          <w:p w14:paraId="2948135A">
            <w:pPr>
              <w:pStyle w:val="6"/>
              <w:spacing w:line="254" w:lineRule="auto"/>
            </w:pPr>
          </w:p>
          <w:p w14:paraId="556958B9">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12" w:type="dxa"/>
            <w:gridSpan w:val="5"/>
            <w:vAlign w:val="top"/>
          </w:tcPr>
          <w:p w14:paraId="78619A88">
            <w:pPr>
              <w:spacing w:before="203" w:line="241" w:lineRule="auto"/>
              <w:ind w:left="36" w:right="120" w:firstLine="1"/>
              <w:jc w:val="both"/>
              <w:rPr>
                <w:rFonts w:ascii="宋体" w:hAnsi="宋体" w:eastAsia="宋体" w:cs="宋体"/>
                <w:sz w:val="19"/>
                <w:szCs w:val="19"/>
              </w:rPr>
            </w:pPr>
            <w:r>
              <w:rPr>
                <w:rFonts w:ascii="宋体" w:hAnsi="宋体" w:eastAsia="宋体" w:cs="宋体"/>
                <w:spacing w:val="9"/>
                <w:sz w:val="19"/>
                <w:szCs w:val="19"/>
              </w:rPr>
              <w:t>为切实提升城市管理效能，城管执法专项经费</w:t>
            </w:r>
            <w:r>
              <w:rPr>
                <w:rFonts w:ascii="宋体" w:hAnsi="宋体" w:eastAsia="宋体" w:cs="宋体"/>
                <w:spacing w:val="8"/>
                <w:sz w:val="19"/>
                <w:szCs w:val="19"/>
              </w:rPr>
              <w:t>将重点用于推进日常执法与专项整治工作。通过</w:t>
            </w:r>
            <w:r>
              <w:rPr>
                <w:rFonts w:ascii="宋体" w:hAnsi="宋体" w:eastAsia="宋体" w:cs="宋体"/>
                <w:sz w:val="19"/>
                <w:szCs w:val="19"/>
              </w:rPr>
              <w:t xml:space="preserve"> </w:t>
            </w:r>
            <w:r>
              <w:rPr>
                <w:rFonts w:ascii="宋体" w:hAnsi="宋体" w:eastAsia="宋体" w:cs="宋体"/>
                <w:spacing w:val="8"/>
                <w:sz w:val="19"/>
                <w:szCs w:val="19"/>
              </w:rPr>
              <w:t>合理配置资源，进一步强化执法队伍能力建设，规范执法行为，确保执法工作严格、公正、文</w:t>
            </w:r>
            <w:r>
              <w:rPr>
                <w:rFonts w:ascii="宋体" w:hAnsi="宋体" w:eastAsia="宋体" w:cs="宋体"/>
                <w:spacing w:val="18"/>
                <w:sz w:val="19"/>
                <w:szCs w:val="19"/>
              </w:rPr>
              <w:t xml:space="preserve"> </w:t>
            </w:r>
            <w:r>
              <w:rPr>
                <w:rFonts w:ascii="宋体" w:hAnsi="宋体" w:eastAsia="宋体" w:cs="宋体"/>
                <w:spacing w:val="7"/>
                <w:sz w:val="19"/>
                <w:szCs w:val="19"/>
              </w:rPr>
              <w:t>明。提高群众对城市管理工作的满意度。</w:t>
            </w:r>
          </w:p>
        </w:tc>
      </w:tr>
      <w:tr w14:paraId="614439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restart"/>
            <w:tcBorders>
              <w:bottom w:val="nil"/>
            </w:tcBorders>
            <w:vAlign w:val="top"/>
          </w:tcPr>
          <w:p w14:paraId="4FECCB2D">
            <w:pPr>
              <w:pStyle w:val="6"/>
              <w:spacing w:line="241" w:lineRule="auto"/>
            </w:pPr>
          </w:p>
          <w:p w14:paraId="2EC5467C">
            <w:pPr>
              <w:pStyle w:val="6"/>
              <w:spacing w:line="241" w:lineRule="auto"/>
            </w:pPr>
          </w:p>
          <w:p w14:paraId="50841D10">
            <w:pPr>
              <w:pStyle w:val="6"/>
              <w:spacing w:line="241" w:lineRule="auto"/>
            </w:pPr>
          </w:p>
          <w:p w14:paraId="1E217811">
            <w:pPr>
              <w:pStyle w:val="6"/>
              <w:spacing w:line="241" w:lineRule="auto"/>
            </w:pPr>
          </w:p>
          <w:p w14:paraId="77F6DD13">
            <w:pPr>
              <w:pStyle w:val="6"/>
              <w:spacing w:line="241" w:lineRule="auto"/>
            </w:pPr>
          </w:p>
          <w:p w14:paraId="54EBBE0A">
            <w:pPr>
              <w:pStyle w:val="6"/>
              <w:spacing w:line="241" w:lineRule="auto"/>
            </w:pPr>
          </w:p>
          <w:p w14:paraId="3474E649">
            <w:pPr>
              <w:pStyle w:val="6"/>
              <w:spacing w:line="241" w:lineRule="auto"/>
            </w:pPr>
          </w:p>
          <w:p w14:paraId="0DCAD827">
            <w:pPr>
              <w:pStyle w:val="6"/>
              <w:spacing w:line="241" w:lineRule="auto"/>
            </w:pPr>
          </w:p>
          <w:p w14:paraId="7FFB0701">
            <w:pPr>
              <w:pStyle w:val="6"/>
              <w:spacing w:line="241" w:lineRule="auto"/>
            </w:pPr>
          </w:p>
          <w:p w14:paraId="75F57638">
            <w:pPr>
              <w:pStyle w:val="6"/>
              <w:spacing w:line="241" w:lineRule="auto"/>
            </w:pPr>
          </w:p>
          <w:p w14:paraId="24C23B9D">
            <w:pPr>
              <w:pStyle w:val="6"/>
              <w:spacing w:line="241" w:lineRule="auto"/>
            </w:pPr>
          </w:p>
          <w:p w14:paraId="64BBC8B6">
            <w:pPr>
              <w:pStyle w:val="6"/>
              <w:spacing w:line="241" w:lineRule="auto"/>
            </w:pPr>
          </w:p>
          <w:p w14:paraId="0C9ABBF4">
            <w:pPr>
              <w:pStyle w:val="6"/>
              <w:spacing w:line="241" w:lineRule="auto"/>
            </w:pPr>
          </w:p>
          <w:p w14:paraId="710A70DF">
            <w:pPr>
              <w:pStyle w:val="6"/>
              <w:spacing w:line="241" w:lineRule="auto"/>
            </w:pPr>
          </w:p>
          <w:p w14:paraId="7A643F4D">
            <w:pPr>
              <w:spacing w:before="61"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124" w:type="dxa"/>
            <w:vAlign w:val="top"/>
          </w:tcPr>
          <w:p w14:paraId="22AA4C37">
            <w:pPr>
              <w:spacing w:before="204" w:line="230" w:lineRule="auto"/>
              <w:ind w:left="172"/>
              <w:rPr>
                <w:rFonts w:ascii="宋体" w:hAnsi="宋体" w:eastAsia="宋体" w:cs="宋体"/>
                <w:sz w:val="19"/>
                <w:szCs w:val="19"/>
              </w:rPr>
            </w:pPr>
            <w:r>
              <w:rPr>
                <w:rFonts w:ascii="宋体" w:hAnsi="宋体" w:eastAsia="宋体" w:cs="宋体"/>
                <w:spacing w:val="6"/>
                <w:sz w:val="19"/>
                <w:szCs w:val="19"/>
              </w:rPr>
              <w:t>一级指标</w:t>
            </w:r>
          </w:p>
        </w:tc>
        <w:tc>
          <w:tcPr>
            <w:tcW w:w="1047" w:type="dxa"/>
            <w:vAlign w:val="top"/>
          </w:tcPr>
          <w:p w14:paraId="66EA18AC">
            <w:pPr>
              <w:spacing w:before="204" w:line="230" w:lineRule="auto"/>
              <w:ind w:left="133"/>
              <w:rPr>
                <w:rFonts w:ascii="宋体" w:hAnsi="宋体" w:eastAsia="宋体" w:cs="宋体"/>
                <w:sz w:val="19"/>
                <w:szCs w:val="19"/>
              </w:rPr>
            </w:pPr>
            <w:r>
              <w:rPr>
                <w:rFonts w:ascii="宋体" w:hAnsi="宋体" w:eastAsia="宋体" w:cs="宋体"/>
                <w:spacing w:val="6"/>
                <w:sz w:val="19"/>
                <w:szCs w:val="19"/>
              </w:rPr>
              <w:t>二级指标</w:t>
            </w:r>
          </w:p>
        </w:tc>
        <w:tc>
          <w:tcPr>
            <w:tcW w:w="3232" w:type="dxa"/>
            <w:gridSpan w:val="2"/>
            <w:vAlign w:val="top"/>
          </w:tcPr>
          <w:p w14:paraId="006FC3BC">
            <w:pPr>
              <w:spacing w:before="204" w:line="230" w:lineRule="auto"/>
              <w:ind w:left="1229"/>
              <w:rPr>
                <w:rFonts w:ascii="宋体" w:hAnsi="宋体" w:eastAsia="宋体" w:cs="宋体"/>
                <w:sz w:val="19"/>
                <w:szCs w:val="19"/>
              </w:rPr>
            </w:pPr>
            <w:r>
              <w:rPr>
                <w:rFonts w:ascii="宋体" w:hAnsi="宋体" w:eastAsia="宋体" w:cs="宋体"/>
                <w:spacing w:val="7"/>
                <w:sz w:val="19"/>
                <w:szCs w:val="19"/>
              </w:rPr>
              <w:t>三级指标</w:t>
            </w:r>
          </w:p>
        </w:tc>
        <w:tc>
          <w:tcPr>
            <w:tcW w:w="2909" w:type="dxa"/>
            <w:vAlign w:val="top"/>
          </w:tcPr>
          <w:p w14:paraId="63650B72">
            <w:pPr>
              <w:spacing w:before="204" w:line="229" w:lineRule="auto"/>
              <w:ind w:left="75"/>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28AD61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continue"/>
            <w:tcBorders>
              <w:top w:val="nil"/>
              <w:bottom w:val="nil"/>
            </w:tcBorders>
            <w:vAlign w:val="top"/>
          </w:tcPr>
          <w:p w14:paraId="4AE92852">
            <w:pPr>
              <w:pStyle w:val="6"/>
            </w:pPr>
          </w:p>
        </w:tc>
        <w:tc>
          <w:tcPr>
            <w:tcW w:w="1124" w:type="dxa"/>
            <w:vMerge w:val="restart"/>
            <w:tcBorders>
              <w:bottom w:val="nil"/>
            </w:tcBorders>
            <w:vAlign w:val="top"/>
          </w:tcPr>
          <w:p w14:paraId="2A921359">
            <w:pPr>
              <w:pStyle w:val="6"/>
              <w:spacing w:line="259" w:lineRule="auto"/>
            </w:pPr>
          </w:p>
          <w:p w14:paraId="3050FF0F">
            <w:pPr>
              <w:pStyle w:val="6"/>
              <w:spacing w:line="259" w:lineRule="auto"/>
            </w:pPr>
          </w:p>
          <w:p w14:paraId="2F10D4A7">
            <w:pPr>
              <w:pStyle w:val="6"/>
              <w:spacing w:line="259" w:lineRule="auto"/>
            </w:pPr>
          </w:p>
          <w:p w14:paraId="12330972">
            <w:pPr>
              <w:pStyle w:val="6"/>
              <w:spacing w:line="260" w:lineRule="auto"/>
            </w:pPr>
          </w:p>
          <w:p w14:paraId="4B62BB6C">
            <w:pPr>
              <w:spacing w:before="62" w:line="229" w:lineRule="auto"/>
              <w:ind w:left="169"/>
              <w:rPr>
                <w:rFonts w:ascii="宋体" w:hAnsi="宋体" w:eastAsia="宋体" w:cs="宋体"/>
                <w:sz w:val="19"/>
                <w:szCs w:val="19"/>
              </w:rPr>
            </w:pPr>
            <w:r>
              <w:rPr>
                <w:rFonts w:ascii="宋体" w:hAnsi="宋体" w:eastAsia="宋体" w:cs="宋体"/>
                <w:spacing w:val="7"/>
                <w:sz w:val="19"/>
                <w:szCs w:val="19"/>
              </w:rPr>
              <w:t>产出指标</w:t>
            </w:r>
          </w:p>
        </w:tc>
        <w:tc>
          <w:tcPr>
            <w:tcW w:w="1047" w:type="dxa"/>
            <w:vAlign w:val="top"/>
          </w:tcPr>
          <w:p w14:paraId="5D14F056">
            <w:pPr>
              <w:spacing w:before="205" w:line="229" w:lineRule="auto"/>
              <w:ind w:left="131"/>
              <w:rPr>
                <w:rFonts w:ascii="宋体" w:hAnsi="宋体" w:eastAsia="宋体" w:cs="宋体"/>
                <w:sz w:val="19"/>
                <w:szCs w:val="19"/>
              </w:rPr>
            </w:pPr>
            <w:r>
              <w:rPr>
                <w:rFonts w:ascii="宋体" w:hAnsi="宋体" w:eastAsia="宋体" w:cs="宋体"/>
                <w:spacing w:val="6"/>
                <w:sz w:val="19"/>
                <w:szCs w:val="19"/>
              </w:rPr>
              <w:t>数量指标</w:t>
            </w:r>
          </w:p>
        </w:tc>
        <w:tc>
          <w:tcPr>
            <w:tcW w:w="3232" w:type="dxa"/>
            <w:gridSpan w:val="2"/>
            <w:vAlign w:val="top"/>
          </w:tcPr>
          <w:p w14:paraId="7BE9C38D">
            <w:pPr>
              <w:spacing w:before="205" w:line="229" w:lineRule="auto"/>
              <w:ind w:left="1030"/>
              <w:rPr>
                <w:rFonts w:ascii="宋体" w:hAnsi="宋体" w:eastAsia="宋体" w:cs="宋体"/>
                <w:sz w:val="19"/>
                <w:szCs w:val="19"/>
              </w:rPr>
            </w:pPr>
            <w:r>
              <w:rPr>
                <w:rFonts w:ascii="宋体" w:hAnsi="宋体" w:eastAsia="宋体" w:cs="宋体"/>
                <w:spacing w:val="7"/>
                <w:sz w:val="19"/>
                <w:szCs w:val="19"/>
              </w:rPr>
              <w:t>执法行动次数</w:t>
            </w:r>
          </w:p>
        </w:tc>
        <w:tc>
          <w:tcPr>
            <w:tcW w:w="2909" w:type="dxa"/>
            <w:vAlign w:val="top"/>
          </w:tcPr>
          <w:p w14:paraId="75DD2B28">
            <w:pPr>
              <w:spacing w:before="205" w:line="229" w:lineRule="auto"/>
              <w:ind w:left="1133"/>
              <w:rPr>
                <w:rFonts w:ascii="宋体" w:hAnsi="宋体" w:eastAsia="宋体" w:cs="宋体"/>
                <w:sz w:val="19"/>
                <w:szCs w:val="19"/>
              </w:rPr>
            </w:pPr>
            <w:r>
              <w:rPr>
                <w:rFonts w:ascii="宋体" w:hAnsi="宋体" w:eastAsia="宋体" w:cs="宋体"/>
                <w:spacing w:val="1"/>
                <w:sz w:val="19"/>
                <w:szCs w:val="19"/>
              </w:rPr>
              <w:t>≥100次</w:t>
            </w:r>
          </w:p>
        </w:tc>
      </w:tr>
      <w:tr w14:paraId="160AB6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continue"/>
            <w:tcBorders>
              <w:top w:val="nil"/>
              <w:bottom w:val="nil"/>
            </w:tcBorders>
            <w:vAlign w:val="top"/>
          </w:tcPr>
          <w:p w14:paraId="67E7634D">
            <w:pPr>
              <w:pStyle w:val="6"/>
            </w:pPr>
          </w:p>
        </w:tc>
        <w:tc>
          <w:tcPr>
            <w:tcW w:w="1124" w:type="dxa"/>
            <w:vMerge w:val="continue"/>
            <w:tcBorders>
              <w:top w:val="nil"/>
              <w:bottom w:val="nil"/>
            </w:tcBorders>
            <w:vAlign w:val="top"/>
          </w:tcPr>
          <w:p w14:paraId="72881E7C">
            <w:pPr>
              <w:pStyle w:val="6"/>
            </w:pPr>
          </w:p>
        </w:tc>
        <w:tc>
          <w:tcPr>
            <w:tcW w:w="1047" w:type="dxa"/>
            <w:vMerge w:val="restart"/>
            <w:tcBorders>
              <w:bottom w:val="nil"/>
            </w:tcBorders>
            <w:vAlign w:val="top"/>
          </w:tcPr>
          <w:p w14:paraId="2CBF8831">
            <w:pPr>
              <w:pStyle w:val="6"/>
              <w:spacing w:line="442" w:lineRule="auto"/>
            </w:pPr>
          </w:p>
          <w:p w14:paraId="4182911A">
            <w:pPr>
              <w:spacing w:before="61" w:line="230" w:lineRule="auto"/>
              <w:ind w:left="131"/>
              <w:rPr>
                <w:rFonts w:ascii="宋体" w:hAnsi="宋体" w:eastAsia="宋体" w:cs="宋体"/>
                <w:sz w:val="19"/>
                <w:szCs w:val="19"/>
              </w:rPr>
            </w:pPr>
            <w:r>
              <w:rPr>
                <w:rFonts w:ascii="宋体" w:hAnsi="宋体" w:eastAsia="宋体" w:cs="宋体"/>
                <w:spacing w:val="6"/>
                <w:sz w:val="19"/>
                <w:szCs w:val="19"/>
              </w:rPr>
              <w:t>质量指标</w:t>
            </w:r>
          </w:p>
        </w:tc>
        <w:tc>
          <w:tcPr>
            <w:tcW w:w="3232" w:type="dxa"/>
            <w:gridSpan w:val="2"/>
            <w:vAlign w:val="top"/>
          </w:tcPr>
          <w:p w14:paraId="5447DFCE">
            <w:pPr>
              <w:spacing w:before="206" w:line="229" w:lineRule="auto"/>
              <w:ind w:left="1129"/>
              <w:rPr>
                <w:rFonts w:ascii="宋体" w:hAnsi="宋体" w:eastAsia="宋体" w:cs="宋体"/>
                <w:sz w:val="19"/>
                <w:szCs w:val="19"/>
              </w:rPr>
            </w:pPr>
            <w:r>
              <w:rPr>
                <w:rFonts w:ascii="宋体" w:hAnsi="宋体" w:eastAsia="宋体" w:cs="宋体"/>
                <w:spacing w:val="7"/>
                <w:sz w:val="19"/>
                <w:szCs w:val="19"/>
              </w:rPr>
              <w:t>案件办结率</w:t>
            </w:r>
          </w:p>
        </w:tc>
        <w:tc>
          <w:tcPr>
            <w:tcW w:w="2909" w:type="dxa"/>
            <w:vAlign w:val="top"/>
          </w:tcPr>
          <w:p w14:paraId="0BD621D2">
            <w:pPr>
              <w:spacing w:before="207" w:line="254" w:lineRule="exact"/>
              <w:ind w:left="1184"/>
              <w:rPr>
                <w:rFonts w:ascii="宋体" w:hAnsi="宋体" w:eastAsia="宋体" w:cs="宋体"/>
                <w:sz w:val="19"/>
                <w:szCs w:val="19"/>
              </w:rPr>
            </w:pPr>
            <w:r>
              <w:rPr>
                <w:rFonts w:ascii="宋体" w:hAnsi="宋体" w:eastAsia="宋体" w:cs="宋体"/>
                <w:spacing w:val="17"/>
                <w:position w:val="1"/>
                <w:sz w:val="19"/>
                <w:szCs w:val="19"/>
              </w:rPr>
              <w:t>≥80%</w:t>
            </w:r>
          </w:p>
        </w:tc>
      </w:tr>
      <w:tr w14:paraId="0E9BDB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continue"/>
            <w:tcBorders>
              <w:top w:val="nil"/>
              <w:bottom w:val="nil"/>
            </w:tcBorders>
            <w:vAlign w:val="top"/>
          </w:tcPr>
          <w:p w14:paraId="55E24738">
            <w:pPr>
              <w:pStyle w:val="6"/>
            </w:pPr>
          </w:p>
        </w:tc>
        <w:tc>
          <w:tcPr>
            <w:tcW w:w="1124" w:type="dxa"/>
            <w:vMerge w:val="continue"/>
            <w:tcBorders>
              <w:top w:val="nil"/>
              <w:bottom w:val="nil"/>
            </w:tcBorders>
            <w:vAlign w:val="top"/>
          </w:tcPr>
          <w:p w14:paraId="0207E568">
            <w:pPr>
              <w:pStyle w:val="6"/>
            </w:pPr>
          </w:p>
        </w:tc>
        <w:tc>
          <w:tcPr>
            <w:tcW w:w="1047" w:type="dxa"/>
            <w:vMerge w:val="continue"/>
            <w:tcBorders>
              <w:top w:val="nil"/>
            </w:tcBorders>
            <w:vAlign w:val="top"/>
          </w:tcPr>
          <w:p w14:paraId="1B4263AD">
            <w:pPr>
              <w:pStyle w:val="6"/>
            </w:pPr>
          </w:p>
        </w:tc>
        <w:tc>
          <w:tcPr>
            <w:tcW w:w="3232" w:type="dxa"/>
            <w:gridSpan w:val="2"/>
            <w:vAlign w:val="top"/>
          </w:tcPr>
          <w:p w14:paraId="1306D581">
            <w:pPr>
              <w:spacing w:before="208" w:line="228" w:lineRule="auto"/>
              <w:ind w:left="929"/>
              <w:rPr>
                <w:rFonts w:ascii="宋体" w:hAnsi="宋体" w:eastAsia="宋体" w:cs="宋体"/>
                <w:sz w:val="19"/>
                <w:szCs w:val="19"/>
              </w:rPr>
            </w:pPr>
            <w:r>
              <w:rPr>
                <w:rFonts w:hint="eastAsia" w:ascii="宋体" w:hAnsi="宋体" w:eastAsia="宋体" w:cs="宋体"/>
                <w:spacing w:val="7"/>
                <w:sz w:val="19"/>
                <w:szCs w:val="19"/>
                <w:lang w:eastAsia="zh-CN"/>
              </w:rPr>
              <w:t>执法</w:t>
            </w:r>
            <w:r>
              <w:rPr>
                <w:rFonts w:ascii="宋体" w:hAnsi="宋体" w:eastAsia="宋体" w:cs="宋体"/>
                <w:spacing w:val="7"/>
                <w:sz w:val="19"/>
                <w:szCs w:val="19"/>
              </w:rPr>
              <w:t>出勤率</w:t>
            </w:r>
          </w:p>
        </w:tc>
        <w:tc>
          <w:tcPr>
            <w:tcW w:w="2909" w:type="dxa"/>
            <w:vAlign w:val="top"/>
          </w:tcPr>
          <w:p w14:paraId="66FAF4F7">
            <w:pPr>
              <w:spacing w:before="207" w:line="229" w:lineRule="auto"/>
              <w:ind w:left="667"/>
              <w:rPr>
                <w:rFonts w:ascii="宋体" w:hAnsi="宋体" w:eastAsia="宋体" w:cs="宋体"/>
                <w:sz w:val="19"/>
                <w:szCs w:val="19"/>
              </w:rPr>
            </w:pPr>
            <w:r>
              <w:rPr>
                <w:rFonts w:ascii="宋体" w:hAnsi="宋体" w:eastAsia="宋体" w:cs="宋体"/>
                <w:spacing w:val="6"/>
                <w:sz w:val="19"/>
                <w:szCs w:val="19"/>
              </w:rPr>
              <w:t>此指标值等于100%</w:t>
            </w:r>
          </w:p>
        </w:tc>
      </w:tr>
      <w:tr w14:paraId="1062C4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continue"/>
            <w:tcBorders>
              <w:top w:val="nil"/>
              <w:bottom w:val="nil"/>
            </w:tcBorders>
            <w:vAlign w:val="top"/>
          </w:tcPr>
          <w:p w14:paraId="09208575">
            <w:pPr>
              <w:pStyle w:val="6"/>
            </w:pPr>
          </w:p>
        </w:tc>
        <w:tc>
          <w:tcPr>
            <w:tcW w:w="1124" w:type="dxa"/>
            <w:vMerge w:val="continue"/>
            <w:tcBorders>
              <w:top w:val="nil"/>
            </w:tcBorders>
            <w:vAlign w:val="top"/>
          </w:tcPr>
          <w:p w14:paraId="7AE67C87">
            <w:pPr>
              <w:pStyle w:val="6"/>
            </w:pPr>
          </w:p>
        </w:tc>
        <w:tc>
          <w:tcPr>
            <w:tcW w:w="1047" w:type="dxa"/>
            <w:vAlign w:val="top"/>
          </w:tcPr>
          <w:p w14:paraId="766451A9">
            <w:pPr>
              <w:spacing w:before="208" w:line="230" w:lineRule="auto"/>
              <w:ind w:left="139"/>
              <w:rPr>
                <w:rFonts w:ascii="宋体" w:hAnsi="宋体" w:eastAsia="宋体" w:cs="宋体"/>
                <w:sz w:val="19"/>
                <w:szCs w:val="19"/>
              </w:rPr>
            </w:pPr>
            <w:r>
              <w:rPr>
                <w:rFonts w:ascii="宋体" w:hAnsi="宋体" w:eastAsia="宋体" w:cs="宋体"/>
                <w:spacing w:val="4"/>
                <w:sz w:val="19"/>
                <w:szCs w:val="19"/>
              </w:rPr>
              <w:t>时效指标</w:t>
            </w:r>
          </w:p>
        </w:tc>
        <w:tc>
          <w:tcPr>
            <w:tcW w:w="3232" w:type="dxa"/>
            <w:gridSpan w:val="2"/>
            <w:vAlign w:val="top"/>
          </w:tcPr>
          <w:p w14:paraId="634E25CB">
            <w:pPr>
              <w:spacing w:before="208" w:line="229" w:lineRule="auto"/>
              <w:ind w:left="233"/>
              <w:rPr>
                <w:rFonts w:ascii="宋体" w:hAnsi="宋体" w:eastAsia="宋体" w:cs="宋体"/>
                <w:sz w:val="19"/>
                <w:szCs w:val="19"/>
              </w:rPr>
            </w:pPr>
            <w:r>
              <w:rPr>
                <w:rFonts w:ascii="宋体" w:hAnsi="宋体" w:eastAsia="宋体" w:cs="宋体"/>
                <w:spacing w:val="8"/>
                <w:sz w:val="19"/>
                <w:szCs w:val="19"/>
              </w:rPr>
              <w:t>城市管理及综合执法完成及时性</w:t>
            </w:r>
          </w:p>
        </w:tc>
        <w:tc>
          <w:tcPr>
            <w:tcW w:w="2909" w:type="dxa"/>
            <w:vAlign w:val="top"/>
          </w:tcPr>
          <w:p w14:paraId="75F832CC">
            <w:pPr>
              <w:spacing w:before="208" w:line="229" w:lineRule="auto"/>
              <w:ind w:left="667"/>
              <w:rPr>
                <w:rFonts w:ascii="宋体" w:hAnsi="宋体" w:eastAsia="宋体" w:cs="宋体"/>
                <w:sz w:val="19"/>
                <w:szCs w:val="19"/>
              </w:rPr>
            </w:pPr>
            <w:r>
              <w:rPr>
                <w:rFonts w:ascii="宋体" w:hAnsi="宋体" w:eastAsia="宋体" w:cs="宋体"/>
                <w:spacing w:val="6"/>
                <w:sz w:val="19"/>
                <w:szCs w:val="19"/>
              </w:rPr>
              <w:t>此指标值等于100%</w:t>
            </w:r>
          </w:p>
        </w:tc>
      </w:tr>
      <w:tr w14:paraId="4BC160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86" w:hRule="atLeast"/>
        </w:trPr>
        <w:tc>
          <w:tcPr>
            <w:tcW w:w="1467" w:type="dxa"/>
            <w:vMerge w:val="continue"/>
            <w:tcBorders>
              <w:top w:val="nil"/>
              <w:bottom w:val="nil"/>
            </w:tcBorders>
            <w:vAlign w:val="top"/>
          </w:tcPr>
          <w:p w14:paraId="6CD20344">
            <w:pPr>
              <w:pStyle w:val="6"/>
            </w:pPr>
          </w:p>
        </w:tc>
        <w:tc>
          <w:tcPr>
            <w:tcW w:w="1124" w:type="dxa"/>
            <w:vAlign w:val="top"/>
          </w:tcPr>
          <w:p w14:paraId="7C1D6E81">
            <w:pPr>
              <w:pStyle w:val="6"/>
              <w:spacing w:line="445" w:lineRule="auto"/>
            </w:pPr>
          </w:p>
          <w:p w14:paraId="2FEED88B">
            <w:pPr>
              <w:spacing w:before="62" w:line="228" w:lineRule="auto"/>
              <w:ind w:left="221"/>
              <w:rPr>
                <w:rFonts w:ascii="宋体" w:hAnsi="宋体" w:eastAsia="宋体" w:cs="宋体"/>
                <w:sz w:val="19"/>
                <w:szCs w:val="19"/>
              </w:rPr>
            </w:pPr>
            <w:r>
              <w:rPr>
                <w:rFonts w:ascii="宋体" w:hAnsi="宋体" w:eastAsia="宋体" w:cs="宋体"/>
                <w:spacing w:val="6"/>
                <w:sz w:val="19"/>
                <w:szCs w:val="19"/>
              </w:rPr>
              <w:t>成本指标</w:t>
            </w:r>
          </w:p>
        </w:tc>
        <w:tc>
          <w:tcPr>
            <w:tcW w:w="1047" w:type="dxa"/>
            <w:vAlign w:val="top"/>
          </w:tcPr>
          <w:p w14:paraId="5C4089F6">
            <w:pPr>
              <w:pStyle w:val="6"/>
              <w:spacing w:line="324" w:lineRule="auto"/>
            </w:pPr>
          </w:p>
          <w:p w14:paraId="28FA7E9F">
            <w:pPr>
              <w:spacing w:before="62" w:line="228" w:lineRule="auto"/>
              <w:ind w:left="131"/>
              <w:rPr>
                <w:rFonts w:ascii="宋体" w:hAnsi="宋体" w:eastAsia="宋体" w:cs="宋体"/>
                <w:sz w:val="19"/>
                <w:szCs w:val="19"/>
              </w:rPr>
            </w:pPr>
            <w:r>
              <w:rPr>
                <w:rFonts w:ascii="宋体" w:hAnsi="宋体" w:eastAsia="宋体" w:cs="宋体"/>
                <w:spacing w:val="6"/>
                <w:sz w:val="19"/>
                <w:szCs w:val="19"/>
              </w:rPr>
              <w:t>经济成本</w:t>
            </w:r>
          </w:p>
          <w:p w14:paraId="34D772F9">
            <w:pPr>
              <w:spacing w:before="11" w:line="230" w:lineRule="auto"/>
              <w:ind w:left="331"/>
              <w:rPr>
                <w:rFonts w:ascii="宋体" w:hAnsi="宋体" w:eastAsia="宋体" w:cs="宋体"/>
                <w:sz w:val="19"/>
                <w:szCs w:val="19"/>
              </w:rPr>
            </w:pPr>
            <w:r>
              <w:rPr>
                <w:rFonts w:ascii="宋体" w:hAnsi="宋体" w:eastAsia="宋体" w:cs="宋体"/>
                <w:spacing w:val="3"/>
                <w:sz w:val="19"/>
                <w:szCs w:val="19"/>
              </w:rPr>
              <w:t>指标</w:t>
            </w:r>
          </w:p>
        </w:tc>
        <w:tc>
          <w:tcPr>
            <w:tcW w:w="3232" w:type="dxa"/>
            <w:gridSpan w:val="2"/>
            <w:vAlign w:val="top"/>
          </w:tcPr>
          <w:p w14:paraId="6931742B">
            <w:pPr>
              <w:pStyle w:val="6"/>
              <w:spacing w:line="324" w:lineRule="auto"/>
            </w:pPr>
          </w:p>
          <w:p w14:paraId="2691A6F8">
            <w:pPr>
              <w:spacing w:before="61" w:line="229" w:lineRule="auto"/>
              <w:ind w:left="79"/>
              <w:rPr>
                <w:rFonts w:ascii="宋体" w:hAnsi="宋体" w:eastAsia="宋体" w:cs="宋体"/>
                <w:sz w:val="19"/>
                <w:szCs w:val="19"/>
              </w:rPr>
            </w:pPr>
            <w:r>
              <w:rPr>
                <w:rFonts w:ascii="宋体" w:hAnsi="宋体" w:eastAsia="宋体" w:cs="宋体"/>
                <w:spacing w:val="7"/>
                <w:sz w:val="19"/>
                <w:szCs w:val="19"/>
              </w:rPr>
              <w:t>2026年1</w:t>
            </w:r>
            <w:r>
              <w:rPr>
                <w:rFonts w:hint="eastAsia" w:ascii="宋体" w:hAnsi="宋体" w:eastAsia="宋体" w:cs="宋体"/>
                <w:spacing w:val="7"/>
                <w:sz w:val="19"/>
                <w:szCs w:val="19"/>
                <w:lang w:eastAsia="zh-CN"/>
              </w:rPr>
              <w:t>—</w:t>
            </w:r>
            <w:r>
              <w:rPr>
                <w:rFonts w:ascii="宋体" w:hAnsi="宋体" w:eastAsia="宋体" w:cs="宋体"/>
                <w:spacing w:val="7"/>
                <w:sz w:val="19"/>
                <w:szCs w:val="19"/>
              </w:rPr>
              <w:t>12月 城市管理运行及行政</w:t>
            </w:r>
          </w:p>
          <w:p w14:paraId="5625B891">
            <w:pPr>
              <w:spacing w:before="11" w:line="229" w:lineRule="auto"/>
              <w:ind w:left="1027"/>
              <w:rPr>
                <w:rFonts w:ascii="宋体" w:hAnsi="宋体" w:eastAsia="宋体" w:cs="宋体"/>
                <w:sz w:val="19"/>
                <w:szCs w:val="19"/>
              </w:rPr>
            </w:pPr>
            <w:r>
              <w:rPr>
                <w:rFonts w:ascii="宋体" w:hAnsi="宋体" w:eastAsia="宋体" w:cs="宋体"/>
                <w:spacing w:val="7"/>
                <w:sz w:val="19"/>
                <w:szCs w:val="19"/>
              </w:rPr>
              <w:t>执法专项费用</w:t>
            </w:r>
          </w:p>
        </w:tc>
        <w:tc>
          <w:tcPr>
            <w:tcW w:w="2909" w:type="dxa"/>
            <w:vAlign w:val="top"/>
          </w:tcPr>
          <w:p w14:paraId="790FCA7B">
            <w:pPr>
              <w:pStyle w:val="6"/>
              <w:spacing w:line="457" w:lineRule="auto"/>
            </w:pPr>
          </w:p>
          <w:p w14:paraId="6FDDC62A">
            <w:pPr>
              <w:spacing w:before="59" w:line="221" w:lineRule="auto"/>
              <w:ind w:left="1117"/>
              <w:rPr>
                <w:rFonts w:ascii="宋体" w:hAnsi="宋体" w:eastAsia="宋体" w:cs="宋体"/>
                <w:sz w:val="18"/>
                <w:szCs w:val="18"/>
              </w:rPr>
            </w:pPr>
            <w:r>
              <w:rPr>
                <w:rFonts w:ascii="宋体" w:hAnsi="宋体" w:eastAsia="宋体" w:cs="宋体"/>
                <w:spacing w:val="-4"/>
                <w:sz w:val="18"/>
                <w:szCs w:val="18"/>
              </w:rPr>
              <w:t>≤10万元</w:t>
            </w:r>
          </w:p>
        </w:tc>
      </w:tr>
      <w:tr w14:paraId="2F47BC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26" w:hRule="atLeast"/>
        </w:trPr>
        <w:tc>
          <w:tcPr>
            <w:tcW w:w="1467" w:type="dxa"/>
            <w:vMerge w:val="continue"/>
            <w:tcBorders>
              <w:top w:val="nil"/>
              <w:bottom w:val="nil"/>
            </w:tcBorders>
            <w:vAlign w:val="top"/>
          </w:tcPr>
          <w:p w14:paraId="0B8C603C">
            <w:pPr>
              <w:pStyle w:val="6"/>
            </w:pPr>
          </w:p>
        </w:tc>
        <w:tc>
          <w:tcPr>
            <w:tcW w:w="1124" w:type="dxa"/>
            <w:vMerge w:val="restart"/>
            <w:tcBorders>
              <w:bottom w:val="nil"/>
            </w:tcBorders>
            <w:vAlign w:val="top"/>
          </w:tcPr>
          <w:p w14:paraId="3B932F89">
            <w:pPr>
              <w:pStyle w:val="6"/>
              <w:spacing w:line="251" w:lineRule="auto"/>
            </w:pPr>
          </w:p>
          <w:p w14:paraId="25039247">
            <w:pPr>
              <w:pStyle w:val="6"/>
              <w:spacing w:line="251" w:lineRule="auto"/>
            </w:pPr>
          </w:p>
          <w:p w14:paraId="1F86DEE1">
            <w:pPr>
              <w:pStyle w:val="6"/>
              <w:spacing w:line="252" w:lineRule="auto"/>
            </w:pPr>
          </w:p>
          <w:p w14:paraId="0441C212">
            <w:pPr>
              <w:spacing w:before="61" w:line="230" w:lineRule="auto"/>
              <w:ind w:left="174"/>
              <w:rPr>
                <w:rFonts w:ascii="宋体" w:hAnsi="宋体" w:eastAsia="宋体" w:cs="宋体"/>
                <w:sz w:val="19"/>
                <w:szCs w:val="19"/>
              </w:rPr>
            </w:pPr>
            <w:r>
              <w:rPr>
                <w:rFonts w:ascii="宋体" w:hAnsi="宋体" w:eastAsia="宋体" w:cs="宋体"/>
                <w:spacing w:val="5"/>
                <w:sz w:val="19"/>
                <w:szCs w:val="19"/>
              </w:rPr>
              <w:t>效益指标</w:t>
            </w:r>
          </w:p>
        </w:tc>
        <w:tc>
          <w:tcPr>
            <w:tcW w:w="1047" w:type="dxa"/>
            <w:vAlign w:val="top"/>
          </w:tcPr>
          <w:p w14:paraId="6C8F18C9">
            <w:pPr>
              <w:pStyle w:val="6"/>
              <w:spacing w:line="294" w:lineRule="auto"/>
            </w:pPr>
          </w:p>
          <w:p w14:paraId="612AFA9A">
            <w:pPr>
              <w:spacing w:before="62" w:line="228" w:lineRule="auto"/>
              <w:ind w:left="131"/>
              <w:rPr>
                <w:rFonts w:ascii="宋体" w:hAnsi="宋体" w:eastAsia="宋体" w:cs="宋体"/>
                <w:sz w:val="19"/>
                <w:szCs w:val="19"/>
              </w:rPr>
            </w:pPr>
            <w:r>
              <w:rPr>
                <w:rFonts w:ascii="宋体" w:hAnsi="宋体" w:eastAsia="宋体" w:cs="宋体"/>
                <w:spacing w:val="6"/>
                <w:sz w:val="19"/>
                <w:szCs w:val="19"/>
              </w:rPr>
              <w:t>社会效益</w:t>
            </w:r>
          </w:p>
          <w:p w14:paraId="2A32063F">
            <w:pPr>
              <w:spacing w:before="11" w:line="230" w:lineRule="auto"/>
              <w:ind w:left="331"/>
              <w:rPr>
                <w:rFonts w:ascii="宋体" w:hAnsi="宋体" w:eastAsia="宋体" w:cs="宋体"/>
                <w:sz w:val="19"/>
                <w:szCs w:val="19"/>
              </w:rPr>
            </w:pPr>
            <w:r>
              <w:rPr>
                <w:rFonts w:ascii="宋体" w:hAnsi="宋体" w:eastAsia="宋体" w:cs="宋体"/>
                <w:spacing w:val="3"/>
                <w:sz w:val="19"/>
                <w:szCs w:val="19"/>
              </w:rPr>
              <w:t>指标</w:t>
            </w:r>
          </w:p>
        </w:tc>
        <w:tc>
          <w:tcPr>
            <w:tcW w:w="3232" w:type="dxa"/>
            <w:gridSpan w:val="2"/>
            <w:vAlign w:val="top"/>
          </w:tcPr>
          <w:p w14:paraId="0EBEA110">
            <w:pPr>
              <w:pStyle w:val="6"/>
              <w:spacing w:line="294" w:lineRule="auto"/>
            </w:pPr>
          </w:p>
          <w:p w14:paraId="1D335415">
            <w:pPr>
              <w:spacing w:before="62" w:line="229" w:lineRule="auto"/>
              <w:ind w:left="133"/>
              <w:rPr>
                <w:rFonts w:ascii="宋体" w:hAnsi="宋体" w:eastAsia="宋体" w:cs="宋体"/>
                <w:sz w:val="19"/>
                <w:szCs w:val="19"/>
              </w:rPr>
            </w:pPr>
            <w:r>
              <w:rPr>
                <w:rFonts w:ascii="宋体" w:hAnsi="宋体" w:eastAsia="宋体" w:cs="宋体"/>
                <w:spacing w:val="8"/>
                <w:sz w:val="19"/>
                <w:szCs w:val="19"/>
              </w:rPr>
              <w:t>提高城市治理和管理水平，建设高</w:t>
            </w:r>
          </w:p>
          <w:p w14:paraId="44976357">
            <w:pPr>
              <w:spacing w:before="11" w:line="229" w:lineRule="auto"/>
              <w:ind w:left="735"/>
              <w:rPr>
                <w:rFonts w:ascii="宋体" w:hAnsi="宋体" w:eastAsia="宋体" w:cs="宋体"/>
                <w:sz w:val="19"/>
                <w:szCs w:val="19"/>
              </w:rPr>
            </w:pPr>
            <w:r>
              <w:rPr>
                <w:rFonts w:ascii="宋体" w:hAnsi="宋体" w:eastAsia="宋体" w:cs="宋体"/>
                <w:spacing w:val="6"/>
                <w:sz w:val="19"/>
                <w:szCs w:val="19"/>
              </w:rPr>
              <w:t>效便捷、宜居城市。</w:t>
            </w:r>
          </w:p>
        </w:tc>
        <w:tc>
          <w:tcPr>
            <w:tcW w:w="2909" w:type="dxa"/>
            <w:vAlign w:val="top"/>
          </w:tcPr>
          <w:p w14:paraId="69058623">
            <w:pPr>
              <w:pStyle w:val="6"/>
              <w:spacing w:line="418" w:lineRule="auto"/>
            </w:pPr>
          </w:p>
          <w:p w14:paraId="1271F3FD">
            <w:pPr>
              <w:spacing w:before="62" w:line="229" w:lineRule="auto"/>
              <w:ind w:left="668"/>
              <w:rPr>
                <w:rFonts w:ascii="宋体" w:hAnsi="宋体" w:eastAsia="宋体" w:cs="宋体"/>
                <w:sz w:val="19"/>
                <w:szCs w:val="19"/>
              </w:rPr>
            </w:pPr>
            <w:r>
              <w:rPr>
                <w:rFonts w:ascii="宋体" w:hAnsi="宋体" w:eastAsia="宋体" w:cs="宋体"/>
                <w:spacing w:val="8"/>
                <w:sz w:val="19"/>
                <w:szCs w:val="19"/>
              </w:rPr>
              <w:t>较往年需有所提升</w:t>
            </w:r>
          </w:p>
        </w:tc>
      </w:tr>
      <w:tr w14:paraId="1F7C25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4" w:hRule="atLeast"/>
        </w:trPr>
        <w:tc>
          <w:tcPr>
            <w:tcW w:w="1467" w:type="dxa"/>
            <w:vMerge w:val="continue"/>
            <w:tcBorders>
              <w:top w:val="nil"/>
              <w:bottom w:val="nil"/>
            </w:tcBorders>
            <w:vAlign w:val="top"/>
          </w:tcPr>
          <w:p w14:paraId="2B1DE77F">
            <w:pPr>
              <w:pStyle w:val="6"/>
            </w:pPr>
          </w:p>
        </w:tc>
        <w:tc>
          <w:tcPr>
            <w:tcW w:w="1124" w:type="dxa"/>
            <w:vMerge w:val="continue"/>
            <w:tcBorders>
              <w:top w:val="nil"/>
            </w:tcBorders>
            <w:vAlign w:val="top"/>
          </w:tcPr>
          <w:p w14:paraId="15042C6A">
            <w:pPr>
              <w:pStyle w:val="6"/>
            </w:pPr>
          </w:p>
        </w:tc>
        <w:tc>
          <w:tcPr>
            <w:tcW w:w="1047" w:type="dxa"/>
            <w:vAlign w:val="top"/>
          </w:tcPr>
          <w:p w14:paraId="69ABBCD3">
            <w:pPr>
              <w:spacing w:before="128" w:line="242" w:lineRule="auto"/>
              <w:ind w:left="240" w:right="113" w:hanging="109"/>
              <w:rPr>
                <w:rFonts w:ascii="宋体" w:hAnsi="宋体" w:eastAsia="宋体" w:cs="宋体"/>
                <w:sz w:val="19"/>
                <w:szCs w:val="19"/>
              </w:rPr>
            </w:pPr>
            <w:r>
              <w:rPr>
                <w:rFonts w:ascii="宋体" w:hAnsi="宋体" w:eastAsia="宋体" w:cs="宋体"/>
                <w:spacing w:val="6"/>
                <w:sz w:val="19"/>
                <w:szCs w:val="19"/>
              </w:rPr>
              <w:t>可持续影</w:t>
            </w:r>
            <w:r>
              <w:rPr>
                <w:rFonts w:ascii="宋体" w:hAnsi="宋体" w:eastAsia="宋体" w:cs="宋体"/>
                <w:spacing w:val="1"/>
                <w:sz w:val="19"/>
                <w:szCs w:val="19"/>
              </w:rPr>
              <w:t xml:space="preserve"> </w:t>
            </w:r>
            <w:r>
              <w:rPr>
                <w:rFonts w:ascii="宋体" w:hAnsi="宋体" w:eastAsia="宋体" w:cs="宋体"/>
                <w:spacing w:val="3"/>
                <w:sz w:val="19"/>
                <w:szCs w:val="19"/>
              </w:rPr>
              <w:t>响指标</w:t>
            </w:r>
          </w:p>
        </w:tc>
        <w:tc>
          <w:tcPr>
            <w:tcW w:w="3232" w:type="dxa"/>
            <w:gridSpan w:val="2"/>
            <w:vAlign w:val="top"/>
          </w:tcPr>
          <w:p w14:paraId="01EC9CCA">
            <w:pPr>
              <w:spacing w:before="250" w:line="229" w:lineRule="auto"/>
              <w:ind w:left="332"/>
              <w:rPr>
                <w:rFonts w:ascii="宋体" w:hAnsi="宋体" w:eastAsia="宋体" w:cs="宋体"/>
                <w:sz w:val="19"/>
                <w:szCs w:val="19"/>
              </w:rPr>
            </w:pPr>
            <w:r>
              <w:rPr>
                <w:rFonts w:ascii="宋体" w:hAnsi="宋体" w:eastAsia="宋体" w:cs="宋体"/>
                <w:spacing w:val="5"/>
                <w:sz w:val="19"/>
                <w:szCs w:val="19"/>
              </w:rPr>
              <w:t>提高城市管理事件处理效能。</w:t>
            </w:r>
          </w:p>
        </w:tc>
        <w:tc>
          <w:tcPr>
            <w:tcW w:w="2909" w:type="dxa"/>
            <w:vAlign w:val="top"/>
          </w:tcPr>
          <w:p w14:paraId="64EC9B2F">
            <w:pPr>
              <w:spacing w:before="250" w:line="229" w:lineRule="auto"/>
              <w:ind w:left="1068"/>
              <w:rPr>
                <w:rFonts w:ascii="宋体" w:hAnsi="宋体" w:eastAsia="宋体" w:cs="宋体"/>
                <w:sz w:val="19"/>
                <w:szCs w:val="19"/>
              </w:rPr>
            </w:pPr>
            <w:r>
              <w:rPr>
                <w:rFonts w:ascii="宋体" w:hAnsi="宋体" w:eastAsia="宋体" w:cs="宋体"/>
                <w:spacing w:val="6"/>
                <w:sz w:val="19"/>
                <w:szCs w:val="19"/>
              </w:rPr>
              <w:t>持续提高</w:t>
            </w:r>
          </w:p>
        </w:tc>
      </w:tr>
      <w:tr w14:paraId="66F884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76" w:hRule="atLeast"/>
        </w:trPr>
        <w:tc>
          <w:tcPr>
            <w:tcW w:w="1467" w:type="dxa"/>
            <w:vMerge w:val="continue"/>
            <w:tcBorders>
              <w:top w:val="nil"/>
            </w:tcBorders>
            <w:vAlign w:val="top"/>
          </w:tcPr>
          <w:p w14:paraId="3BB78262">
            <w:pPr>
              <w:pStyle w:val="6"/>
            </w:pPr>
          </w:p>
        </w:tc>
        <w:tc>
          <w:tcPr>
            <w:tcW w:w="1124" w:type="dxa"/>
            <w:vAlign w:val="top"/>
          </w:tcPr>
          <w:p w14:paraId="6DB74C39">
            <w:pPr>
              <w:pStyle w:val="6"/>
              <w:spacing w:line="388" w:lineRule="auto"/>
            </w:pPr>
          </w:p>
          <w:p w14:paraId="1F1AB810">
            <w:pPr>
              <w:spacing w:before="62" w:line="229" w:lineRule="auto"/>
              <w:ind w:left="69"/>
              <w:rPr>
                <w:rFonts w:ascii="宋体" w:hAnsi="宋体" w:eastAsia="宋体" w:cs="宋体"/>
                <w:sz w:val="19"/>
                <w:szCs w:val="19"/>
              </w:rPr>
            </w:pPr>
            <w:r>
              <w:rPr>
                <w:rFonts w:ascii="宋体" w:hAnsi="宋体" w:eastAsia="宋体" w:cs="宋体"/>
                <w:spacing w:val="7"/>
                <w:sz w:val="19"/>
                <w:szCs w:val="19"/>
              </w:rPr>
              <w:t>满意度指标</w:t>
            </w:r>
          </w:p>
        </w:tc>
        <w:tc>
          <w:tcPr>
            <w:tcW w:w="1047" w:type="dxa"/>
            <w:vAlign w:val="top"/>
          </w:tcPr>
          <w:p w14:paraId="390F3E18">
            <w:pPr>
              <w:spacing w:before="205" w:line="229" w:lineRule="auto"/>
              <w:ind w:left="130"/>
              <w:rPr>
                <w:rFonts w:ascii="宋体" w:hAnsi="宋体" w:eastAsia="宋体" w:cs="宋体"/>
                <w:sz w:val="19"/>
                <w:szCs w:val="19"/>
              </w:rPr>
            </w:pPr>
            <w:r>
              <w:rPr>
                <w:rFonts w:ascii="宋体" w:hAnsi="宋体" w:eastAsia="宋体" w:cs="宋体"/>
                <w:spacing w:val="7"/>
                <w:sz w:val="19"/>
                <w:szCs w:val="19"/>
              </w:rPr>
              <w:t>服务对象</w:t>
            </w:r>
          </w:p>
          <w:p w14:paraId="0FCB790F">
            <w:pPr>
              <w:spacing w:before="11" w:line="229" w:lineRule="auto"/>
              <w:ind w:left="130"/>
              <w:rPr>
                <w:rFonts w:ascii="宋体" w:hAnsi="宋体" w:eastAsia="宋体" w:cs="宋体"/>
                <w:sz w:val="19"/>
                <w:szCs w:val="19"/>
              </w:rPr>
            </w:pPr>
            <w:r>
              <w:rPr>
                <w:rFonts w:ascii="宋体" w:hAnsi="宋体" w:eastAsia="宋体" w:cs="宋体"/>
                <w:spacing w:val="7"/>
                <w:sz w:val="19"/>
                <w:szCs w:val="19"/>
              </w:rPr>
              <w:t>满意度指</w:t>
            </w:r>
          </w:p>
          <w:p w14:paraId="0EA26D41">
            <w:pPr>
              <w:spacing w:before="11" w:line="230" w:lineRule="auto"/>
              <w:ind w:left="431"/>
              <w:rPr>
                <w:rFonts w:ascii="宋体" w:hAnsi="宋体" w:eastAsia="宋体" w:cs="宋体"/>
                <w:sz w:val="19"/>
                <w:szCs w:val="19"/>
              </w:rPr>
            </w:pPr>
            <w:r>
              <w:rPr>
                <w:rFonts w:ascii="宋体" w:hAnsi="宋体" w:eastAsia="宋体" w:cs="宋体"/>
                <w:sz w:val="19"/>
                <w:szCs w:val="19"/>
              </w:rPr>
              <w:t>标</w:t>
            </w:r>
          </w:p>
        </w:tc>
        <w:tc>
          <w:tcPr>
            <w:tcW w:w="3232" w:type="dxa"/>
            <w:gridSpan w:val="2"/>
            <w:vAlign w:val="top"/>
          </w:tcPr>
          <w:p w14:paraId="3BF71739">
            <w:pPr>
              <w:pStyle w:val="6"/>
              <w:spacing w:line="388" w:lineRule="auto"/>
            </w:pPr>
          </w:p>
          <w:p w14:paraId="51FC3DE5">
            <w:pPr>
              <w:spacing w:before="62" w:line="229" w:lineRule="auto"/>
              <w:ind w:left="929"/>
              <w:rPr>
                <w:rFonts w:ascii="宋体" w:hAnsi="宋体" w:eastAsia="宋体" w:cs="宋体"/>
                <w:sz w:val="19"/>
                <w:szCs w:val="19"/>
              </w:rPr>
            </w:pPr>
            <w:r>
              <w:rPr>
                <w:rFonts w:ascii="宋体" w:hAnsi="宋体" w:eastAsia="宋体" w:cs="宋体"/>
                <w:spacing w:val="7"/>
                <w:sz w:val="19"/>
                <w:szCs w:val="19"/>
              </w:rPr>
              <w:t>服务群众满意度</w:t>
            </w:r>
          </w:p>
        </w:tc>
        <w:tc>
          <w:tcPr>
            <w:tcW w:w="2909" w:type="dxa"/>
            <w:vAlign w:val="top"/>
          </w:tcPr>
          <w:p w14:paraId="7444A400">
            <w:pPr>
              <w:pStyle w:val="6"/>
              <w:spacing w:line="388" w:lineRule="auto"/>
            </w:pPr>
          </w:p>
          <w:p w14:paraId="0CD20844">
            <w:pPr>
              <w:spacing w:before="62" w:line="254" w:lineRule="exact"/>
              <w:ind w:left="1184"/>
              <w:rPr>
                <w:rFonts w:ascii="宋体" w:hAnsi="宋体" w:eastAsia="宋体" w:cs="宋体"/>
                <w:sz w:val="19"/>
                <w:szCs w:val="19"/>
              </w:rPr>
            </w:pPr>
            <w:r>
              <w:rPr>
                <w:rFonts w:ascii="宋体" w:hAnsi="宋体" w:eastAsia="宋体" w:cs="宋体"/>
                <w:spacing w:val="17"/>
                <w:position w:val="1"/>
                <w:sz w:val="19"/>
                <w:szCs w:val="19"/>
              </w:rPr>
              <w:t>≥80%</w:t>
            </w:r>
          </w:p>
        </w:tc>
      </w:tr>
    </w:tbl>
    <w:p w14:paraId="20BAF941">
      <w:pPr>
        <w:rPr>
          <w:rFonts w:ascii="Arial"/>
          <w:sz w:val="21"/>
        </w:rPr>
      </w:pPr>
    </w:p>
    <w:p w14:paraId="58E080CC">
      <w:pPr>
        <w:rPr>
          <w:rFonts w:ascii="Arial" w:hAnsi="Arial" w:eastAsia="Arial" w:cs="Arial"/>
          <w:sz w:val="21"/>
          <w:szCs w:val="21"/>
        </w:rPr>
        <w:sectPr>
          <w:footerReference r:id="rId172" w:type="default"/>
          <w:pgSz w:w="11905" w:h="16837"/>
          <w:pgMar w:top="1249" w:right="1100" w:bottom="695" w:left="1010" w:header="0" w:footer="408" w:gutter="0"/>
          <w:cols w:space="720" w:num="1"/>
        </w:sectPr>
      </w:pPr>
    </w:p>
    <w:p w14:paraId="0FE49896">
      <w:pPr>
        <w:pStyle w:val="2"/>
        <w:spacing w:before="72" w:line="225" w:lineRule="auto"/>
        <w:ind w:left="2938"/>
        <w:outlineLvl w:val="1"/>
        <w:rPr>
          <w:sz w:val="35"/>
          <w:szCs w:val="35"/>
        </w:rPr>
      </w:pPr>
      <w:r>
        <w:rPr>
          <w:b/>
          <w:bCs/>
          <w:spacing w:val="6"/>
          <w:sz w:val="35"/>
          <w:szCs w:val="35"/>
        </w:rPr>
        <w:t>部门预算项目绩效目标表</w:t>
      </w:r>
    </w:p>
    <w:p w14:paraId="4DAF34C6">
      <w:pPr>
        <w:spacing w:line="273" w:lineRule="auto"/>
        <w:rPr>
          <w:rFonts w:ascii="Arial"/>
          <w:sz w:val="21"/>
        </w:rPr>
      </w:pPr>
    </w:p>
    <w:p w14:paraId="6ACF9FAB">
      <w:pPr>
        <w:pStyle w:val="2"/>
        <w:spacing w:before="62" w:line="229" w:lineRule="auto"/>
        <w:ind w:left="4454"/>
        <w:rPr>
          <w:sz w:val="19"/>
          <w:szCs w:val="19"/>
        </w:rPr>
      </w:pPr>
      <w:r>
        <w:rPr>
          <w:spacing w:val="1"/>
          <w:sz w:val="19"/>
          <w:szCs w:val="19"/>
        </w:rPr>
        <w:t>(2026年度</w:t>
      </w:r>
      <w:r>
        <w:rPr>
          <w:rFonts w:hint="eastAsia"/>
          <w:spacing w:val="1"/>
          <w:sz w:val="19"/>
          <w:szCs w:val="19"/>
          <w:lang w:eastAsia="zh-CN"/>
        </w:rPr>
        <w:t>）</w:t>
      </w:r>
    </w:p>
    <w:p w14:paraId="1722F9BF">
      <w:pPr>
        <w:spacing w:line="71" w:lineRule="exact"/>
      </w:pPr>
    </w:p>
    <w:tbl>
      <w:tblPr>
        <w:tblStyle w:val="5"/>
        <w:tblW w:w="979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30"/>
        <w:gridCol w:w="970"/>
        <w:gridCol w:w="911"/>
        <w:gridCol w:w="1320"/>
        <w:gridCol w:w="1761"/>
        <w:gridCol w:w="3499"/>
      </w:tblGrid>
      <w:tr w14:paraId="2A8886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4" w:hRule="atLeast"/>
        </w:trPr>
        <w:tc>
          <w:tcPr>
            <w:tcW w:w="1330" w:type="dxa"/>
            <w:vAlign w:val="top"/>
          </w:tcPr>
          <w:p w14:paraId="786DAB40">
            <w:pPr>
              <w:spacing w:before="207" w:line="230" w:lineRule="auto"/>
              <w:ind w:left="279"/>
              <w:rPr>
                <w:rFonts w:ascii="宋体" w:hAnsi="宋体" w:eastAsia="宋体" w:cs="宋体"/>
                <w:sz w:val="19"/>
                <w:szCs w:val="19"/>
              </w:rPr>
            </w:pPr>
            <w:r>
              <w:rPr>
                <w:rFonts w:ascii="宋体" w:hAnsi="宋体" w:eastAsia="宋体" w:cs="宋体"/>
                <w:spacing w:val="6"/>
                <w:sz w:val="19"/>
                <w:szCs w:val="19"/>
              </w:rPr>
              <w:t>项目名称</w:t>
            </w:r>
          </w:p>
        </w:tc>
        <w:tc>
          <w:tcPr>
            <w:tcW w:w="8461" w:type="dxa"/>
            <w:gridSpan w:val="5"/>
            <w:vAlign w:val="top"/>
          </w:tcPr>
          <w:p w14:paraId="79114CBD">
            <w:pPr>
              <w:spacing w:before="208" w:line="229" w:lineRule="auto"/>
              <w:ind w:left="3839"/>
              <w:rPr>
                <w:rFonts w:ascii="宋体" w:hAnsi="宋体" w:eastAsia="宋体" w:cs="宋体"/>
                <w:sz w:val="19"/>
                <w:szCs w:val="19"/>
              </w:rPr>
            </w:pPr>
            <w:r>
              <w:rPr>
                <w:rFonts w:ascii="宋体" w:hAnsi="宋体" w:eastAsia="宋体" w:cs="宋体"/>
                <w:spacing w:val="7"/>
                <w:sz w:val="19"/>
                <w:szCs w:val="19"/>
              </w:rPr>
              <w:t>三救三献</w:t>
            </w:r>
          </w:p>
        </w:tc>
      </w:tr>
      <w:tr w14:paraId="2FF53F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30" w:type="dxa"/>
            <w:vAlign w:val="top"/>
          </w:tcPr>
          <w:p w14:paraId="7C4B2E2D">
            <w:pPr>
              <w:spacing w:before="199" w:line="229" w:lineRule="auto"/>
              <w:ind w:left="78"/>
              <w:rPr>
                <w:rFonts w:ascii="宋体" w:hAnsi="宋体" w:eastAsia="宋体" w:cs="宋体"/>
                <w:sz w:val="19"/>
                <w:szCs w:val="19"/>
              </w:rPr>
            </w:pPr>
            <w:r>
              <w:rPr>
                <w:rFonts w:ascii="宋体" w:hAnsi="宋体" w:eastAsia="宋体" w:cs="宋体"/>
                <w:spacing w:val="4"/>
                <w:sz w:val="19"/>
                <w:szCs w:val="19"/>
              </w:rPr>
              <w:t>部门（单位）</w:t>
            </w:r>
          </w:p>
        </w:tc>
        <w:tc>
          <w:tcPr>
            <w:tcW w:w="8461" w:type="dxa"/>
            <w:gridSpan w:val="5"/>
            <w:vAlign w:val="top"/>
          </w:tcPr>
          <w:p w14:paraId="6BCDCA05">
            <w:pPr>
              <w:spacing w:before="199" w:line="228" w:lineRule="auto"/>
              <w:ind w:left="3540"/>
              <w:rPr>
                <w:rFonts w:ascii="宋体" w:hAnsi="宋体" w:eastAsia="宋体" w:cs="宋体"/>
                <w:sz w:val="19"/>
                <w:szCs w:val="19"/>
              </w:rPr>
            </w:pPr>
            <w:r>
              <w:rPr>
                <w:rFonts w:ascii="宋体" w:hAnsi="宋体" w:eastAsia="宋体" w:cs="宋体"/>
                <w:spacing w:val="7"/>
                <w:sz w:val="19"/>
                <w:szCs w:val="19"/>
              </w:rPr>
              <w:t>盐边县红十字会</w:t>
            </w:r>
          </w:p>
        </w:tc>
      </w:tr>
      <w:tr w14:paraId="79D84B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30" w:type="dxa"/>
            <w:vMerge w:val="restart"/>
            <w:tcBorders>
              <w:bottom w:val="nil"/>
            </w:tcBorders>
            <w:vAlign w:val="top"/>
          </w:tcPr>
          <w:p w14:paraId="70A9FE05">
            <w:pPr>
              <w:pStyle w:val="6"/>
              <w:spacing w:line="306" w:lineRule="auto"/>
            </w:pPr>
          </w:p>
          <w:p w14:paraId="350FD7DC">
            <w:pPr>
              <w:pStyle w:val="6"/>
              <w:spacing w:line="306" w:lineRule="auto"/>
            </w:pPr>
          </w:p>
          <w:p w14:paraId="101AC745">
            <w:pPr>
              <w:spacing w:before="62" w:line="230" w:lineRule="auto"/>
              <w:ind w:left="276"/>
              <w:rPr>
                <w:rFonts w:ascii="宋体" w:hAnsi="宋体" w:eastAsia="宋体" w:cs="宋体"/>
                <w:sz w:val="19"/>
                <w:szCs w:val="19"/>
              </w:rPr>
            </w:pPr>
            <w:r>
              <w:rPr>
                <w:rFonts w:ascii="宋体" w:hAnsi="宋体" w:eastAsia="宋体" w:cs="宋体"/>
                <w:spacing w:val="6"/>
                <w:sz w:val="19"/>
                <w:szCs w:val="19"/>
              </w:rPr>
              <w:t>项目资金</w:t>
            </w:r>
          </w:p>
          <w:p w14:paraId="63154FF4">
            <w:pPr>
              <w:spacing w:before="10" w:line="230" w:lineRule="auto"/>
              <w:ind w:left="283"/>
              <w:rPr>
                <w:rFonts w:ascii="宋体" w:hAnsi="宋体" w:eastAsia="宋体" w:cs="宋体"/>
                <w:sz w:val="19"/>
                <w:szCs w:val="19"/>
              </w:rPr>
            </w:pPr>
            <w:r>
              <w:rPr>
                <w:rFonts w:ascii="宋体" w:hAnsi="宋体" w:eastAsia="宋体" w:cs="宋体"/>
                <w:sz w:val="19"/>
                <w:szCs w:val="19"/>
              </w:rPr>
              <w:t>（万元）</w:t>
            </w:r>
          </w:p>
        </w:tc>
        <w:tc>
          <w:tcPr>
            <w:tcW w:w="3201" w:type="dxa"/>
            <w:gridSpan w:val="3"/>
            <w:vAlign w:val="top"/>
          </w:tcPr>
          <w:p w14:paraId="13D82EF3">
            <w:pPr>
              <w:spacing w:before="200"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5260" w:type="dxa"/>
            <w:gridSpan w:val="2"/>
            <w:vAlign w:val="top"/>
          </w:tcPr>
          <w:p w14:paraId="17931E92">
            <w:pPr>
              <w:spacing w:before="200" w:line="256" w:lineRule="exact"/>
              <w:ind w:left="2588"/>
              <w:rPr>
                <w:rFonts w:ascii="宋体" w:hAnsi="宋体" w:eastAsia="宋体" w:cs="宋体"/>
                <w:sz w:val="19"/>
                <w:szCs w:val="19"/>
              </w:rPr>
            </w:pPr>
            <w:r>
              <w:rPr>
                <w:rFonts w:ascii="宋体" w:hAnsi="宋体" w:eastAsia="宋体" w:cs="宋体"/>
                <w:position w:val="1"/>
                <w:sz w:val="19"/>
                <w:szCs w:val="19"/>
              </w:rPr>
              <w:t>9</w:t>
            </w:r>
          </w:p>
        </w:tc>
      </w:tr>
      <w:tr w14:paraId="75F942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30" w:type="dxa"/>
            <w:vMerge w:val="continue"/>
            <w:tcBorders>
              <w:top w:val="nil"/>
              <w:bottom w:val="nil"/>
            </w:tcBorders>
            <w:vAlign w:val="top"/>
          </w:tcPr>
          <w:p w14:paraId="4A1426C4">
            <w:pPr>
              <w:pStyle w:val="6"/>
            </w:pPr>
          </w:p>
        </w:tc>
        <w:tc>
          <w:tcPr>
            <w:tcW w:w="3201" w:type="dxa"/>
            <w:gridSpan w:val="3"/>
            <w:vAlign w:val="top"/>
          </w:tcPr>
          <w:p w14:paraId="0CE36337">
            <w:pPr>
              <w:spacing w:before="201"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5260" w:type="dxa"/>
            <w:gridSpan w:val="2"/>
            <w:vAlign w:val="top"/>
          </w:tcPr>
          <w:p w14:paraId="27F45F0D">
            <w:pPr>
              <w:spacing w:before="201" w:line="256" w:lineRule="exact"/>
              <w:ind w:left="2588"/>
              <w:rPr>
                <w:rFonts w:ascii="宋体" w:hAnsi="宋体" w:eastAsia="宋体" w:cs="宋体"/>
                <w:sz w:val="19"/>
                <w:szCs w:val="19"/>
              </w:rPr>
            </w:pPr>
            <w:r>
              <w:rPr>
                <w:rFonts w:ascii="宋体" w:hAnsi="宋体" w:eastAsia="宋体" w:cs="宋体"/>
                <w:position w:val="1"/>
                <w:sz w:val="19"/>
                <w:szCs w:val="19"/>
              </w:rPr>
              <w:t>9</w:t>
            </w:r>
          </w:p>
        </w:tc>
      </w:tr>
      <w:tr w14:paraId="4BE0C0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30" w:type="dxa"/>
            <w:vMerge w:val="continue"/>
            <w:tcBorders>
              <w:top w:val="nil"/>
            </w:tcBorders>
            <w:vAlign w:val="top"/>
          </w:tcPr>
          <w:p w14:paraId="2F4CBFF4">
            <w:pPr>
              <w:pStyle w:val="6"/>
            </w:pPr>
          </w:p>
        </w:tc>
        <w:tc>
          <w:tcPr>
            <w:tcW w:w="3201" w:type="dxa"/>
            <w:gridSpan w:val="3"/>
            <w:vAlign w:val="top"/>
          </w:tcPr>
          <w:p w14:paraId="4E12CDE5">
            <w:pPr>
              <w:spacing w:before="201"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5260" w:type="dxa"/>
            <w:gridSpan w:val="2"/>
            <w:vAlign w:val="top"/>
          </w:tcPr>
          <w:p w14:paraId="79A20772">
            <w:pPr>
              <w:pStyle w:val="6"/>
            </w:pPr>
          </w:p>
        </w:tc>
      </w:tr>
      <w:tr w14:paraId="4C6F21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30" w:type="dxa"/>
            <w:vAlign w:val="top"/>
          </w:tcPr>
          <w:p w14:paraId="2CDCDA55">
            <w:pPr>
              <w:spacing w:before="202" w:line="230" w:lineRule="auto"/>
              <w:ind w:left="275"/>
              <w:rPr>
                <w:rFonts w:ascii="宋体" w:hAnsi="宋体" w:eastAsia="宋体" w:cs="宋体"/>
                <w:sz w:val="19"/>
                <w:szCs w:val="19"/>
              </w:rPr>
            </w:pPr>
            <w:r>
              <w:rPr>
                <w:rFonts w:ascii="宋体" w:hAnsi="宋体" w:eastAsia="宋体" w:cs="宋体"/>
                <w:spacing w:val="6"/>
                <w:sz w:val="19"/>
                <w:szCs w:val="19"/>
              </w:rPr>
              <w:t>总体目标</w:t>
            </w:r>
          </w:p>
        </w:tc>
        <w:tc>
          <w:tcPr>
            <w:tcW w:w="8461" w:type="dxa"/>
            <w:gridSpan w:val="5"/>
            <w:vAlign w:val="top"/>
          </w:tcPr>
          <w:p w14:paraId="158B86BC">
            <w:pPr>
              <w:pStyle w:val="6"/>
            </w:pPr>
          </w:p>
        </w:tc>
      </w:tr>
      <w:tr w14:paraId="2CA692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30" w:type="dxa"/>
            <w:vMerge w:val="restart"/>
            <w:tcBorders>
              <w:bottom w:val="nil"/>
            </w:tcBorders>
            <w:vAlign w:val="top"/>
          </w:tcPr>
          <w:p w14:paraId="1EFB39D2">
            <w:pPr>
              <w:pStyle w:val="6"/>
              <w:spacing w:line="251" w:lineRule="auto"/>
            </w:pPr>
          </w:p>
          <w:p w14:paraId="7C6D9D40">
            <w:pPr>
              <w:pStyle w:val="6"/>
              <w:spacing w:line="251" w:lineRule="auto"/>
            </w:pPr>
          </w:p>
          <w:p w14:paraId="2563D656">
            <w:pPr>
              <w:pStyle w:val="6"/>
              <w:spacing w:line="251" w:lineRule="auto"/>
            </w:pPr>
          </w:p>
          <w:p w14:paraId="5FD93B51">
            <w:pPr>
              <w:pStyle w:val="6"/>
              <w:spacing w:line="251" w:lineRule="auto"/>
            </w:pPr>
          </w:p>
          <w:p w14:paraId="405A9BEC">
            <w:pPr>
              <w:pStyle w:val="6"/>
              <w:spacing w:line="251" w:lineRule="auto"/>
            </w:pPr>
          </w:p>
          <w:p w14:paraId="173F0609">
            <w:pPr>
              <w:pStyle w:val="6"/>
              <w:spacing w:line="251" w:lineRule="auto"/>
            </w:pPr>
          </w:p>
          <w:p w14:paraId="3FBABA3D">
            <w:pPr>
              <w:pStyle w:val="6"/>
              <w:spacing w:line="251" w:lineRule="auto"/>
            </w:pPr>
          </w:p>
          <w:p w14:paraId="2A356FBD">
            <w:pPr>
              <w:pStyle w:val="6"/>
              <w:spacing w:line="251" w:lineRule="auto"/>
            </w:pPr>
          </w:p>
          <w:p w14:paraId="3CD67170">
            <w:pPr>
              <w:pStyle w:val="6"/>
              <w:spacing w:line="251" w:lineRule="auto"/>
            </w:pPr>
          </w:p>
          <w:p w14:paraId="0C0F004F">
            <w:pPr>
              <w:pStyle w:val="6"/>
              <w:spacing w:line="251" w:lineRule="auto"/>
            </w:pPr>
          </w:p>
          <w:p w14:paraId="2D1A6BA3">
            <w:pPr>
              <w:pStyle w:val="6"/>
              <w:spacing w:line="251" w:lineRule="auto"/>
            </w:pPr>
          </w:p>
          <w:p w14:paraId="148C0CC6">
            <w:pPr>
              <w:pStyle w:val="6"/>
              <w:spacing w:line="251" w:lineRule="auto"/>
            </w:pPr>
          </w:p>
          <w:p w14:paraId="3F28B313">
            <w:pPr>
              <w:pStyle w:val="6"/>
              <w:spacing w:line="251" w:lineRule="auto"/>
            </w:pPr>
          </w:p>
          <w:p w14:paraId="7660C46E">
            <w:pPr>
              <w:pStyle w:val="6"/>
              <w:spacing w:line="251" w:lineRule="auto"/>
            </w:pPr>
          </w:p>
          <w:p w14:paraId="59E2EE9D">
            <w:pPr>
              <w:pStyle w:val="6"/>
              <w:spacing w:line="252" w:lineRule="auto"/>
            </w:pPr>
          </w:p>
          <w:p w14:paraId="7464547E">
            <w:pPr>
              <w:pStyle w:val="6"/>
              <w:spacing w:line="252" w:lineRule="auto"/>
            </w:pPr>
          </w:p>
          <w:p w14:paraId="76F5B3AC">
            <w:pPr>
              <w:pStyle w:val="6"/>
              <w:spacing w:line="252" w:lineRule="auto"/>
            </w:pPr>
          </w:p>
          <w:p w14:paraId="2B0A59F3">
            <w:pPr>
              <w:spacing w:before="62" w:line="230" w:lineRule="auto"/>
              <w:ind w:left="279"/>
              <w:rPr>
                <w:rFonts w:ascii="宋体" w:hAnsi="宋体" w:eastAsia="宋体" w:cs="宋体"/>
                <w:sz w:val="19"/>
                <w:szCs w:val="19"/>
              </w:rPr>
            </w:pPr>
            <w:r>
              <w:rPr>
                <w:rFonts w:ascii="宋体" w:hAnsi="宋体" w:eastAsia="宋体" w:cs="宋体"/>
                <w:spacing w:val="6"/>
                <w:sz w:val="19"/>
                <w:szCs w:val="19"/>
              </w:rPr>
              <w:t>绩效指标</w:t>
            </w:r>
          </w:p>
        </w:tc>
        <w:tc>
          <w:tcPr>
            <w:tcW w:w="970" w:type="dxa"/>
            <w:vAlign w:val="top"/>
          </w:tcPr>
          <w:p w14:paraId="2D071B1A">
            <w:pPr>
              <w:spacing w:before="203" w:line="230" w:lineRule="auto"/>
              <w:ind w:left="96"/>
              <w:rPr>
                <w:rFonts w:ascii="宋体" w:hAnsi="宋体" w:eastAsia="宋体" w:cs="宋体"/>
                <w:sz w:val="19"/>
                <w:szCs w:val="19"/>
              </w:rPr>
            </w:pPr>
            <w:r>
              <w:rPr>
                <w:rFonts w:ascii="宋体" w:hAnsi="宋体" w:eastAsia="宋体" w:cs="宋体"/>
                <w:spacing w:val="6"/>
                <w:sz w:val="19"/>
                <w:szCs w:val="19"/>
              </w:rPr>
              <w:t>一级指标</w:t>
            </w:r>
          </w:p>
        </w:tc>
        <w:tc>
          <w:tcPr>
            <w:tcW w:w="911" w:type="dxa"/>
            <w:vAlign w:val="top"/>
          </w:tcPr>
          <w:p w14:paraId="5DF9EB35">
            <w:pPr>
              <w:spacing w:before="203" w:line="230" w:lineRule="auto"/>
              <w:ind w:left="67"/>
              <w:rPr>
                <w:rFonts w:ascii="宋体" w:hAnsi="宋体" w:eastAsia="宋体" w:cs="宋体"/>
                <w:sz w:val="19"/>
                <w:szCs w:val="19"/>
              </w:rPr>
            </w:pPr>
            <w:r>
              <w:rPr>
                <w:rFonts w:ascii="宋体" w:hAnsi="宋体" w:eastAsia="宋体" w:cs="宋体"/>
                <w:spacing w:val="6"/>
                <w:sz w:val="19"/>
                <w:szCs w:val="19"/>
              </w:rPr>
              <w:t>二级指标</w:t>
            </w:r>
          </w:p>
        </w:tc>
        <w:tc>
          <w:tcPr>
            <w:tcW w:w="3081" w:type="dxa"/>
            <w:gridSpan w:val="2"/>
            <w:vAlign w:val="top"/>
          </w:tcPr>
          <w:p w14:paraId="121ECDDF">
            <w:pPr>
              <w:spacing w:before="203" w:line="230" w:lineRule="auto"/>
              <w:ind w:left="1152"/>
              <w:rPr>
                <w:rFonts w:ascii="宋体" w:hAnsi="宋体" w:eastAsia="宋体" w:cs="宋体"/>
                <w:sz w:val="19"/>
                <w:szCs w:val="19"/>
              </w:rPr>
            </w:pPr>
            <w:r>
              <w:rPr>
                <w:rFonts w:ascii="宋体" w:hAnsi="宋体" w:eastAsia="宋体" w:cs="宋体"/>
                <w:spacing w:val="7"/>
                <w:sz w:val="19"/>
                <w:szCs w:val="19"/>
              </w:rPr>
              <w:t>三级指标</w:t>
            </w:r>
          </w:p>
        </w:tc>
        <w:tc>
          <w:tcPr>
            <w:tcW w:w="3499" w:type="dxa"/>
            <w:vAlign w:val="top"/>
          </w:tcPr>
          <w:p w14:paraId="77B43384">
            <w:pPr>
              <w:spacing w:before="204" w:line="229" w:lineRule="auto"/>
              <w:ind w:left="367"/>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561D90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30" w:type="dxa"/>
            <w:vMerge w:val="continue"/>
            <w:tcBorders>
              <w:top w:val="nil"/>
              <w:bottom w:val="nil"/>
            </w:tcBorders>
            <w:vAlign w:val="top"/>
          </w:tcPr>
          <w:p w14:paraId="4EA71F99">
            <w:pPr>
              <w:pStyle w:val="6"/>
            </w:pPr>
          </w:p>
        </w:tc>
        <w:tc>
          <w:tcPr>
            <w:tcW w:w="970" w:type="dxa"/>
            <w:vMerge w:val="restart"/>
            <w:tcBorders>
              <w:bottom w:val="nil"/>
            </w:tcBorders>
            <w:vAlign w:val="top"/>
          </w:tcPr>
          <w:p w14:paraId="5DE237A8">
            <w:pPr>
              <w:pStyle w:val="6"/>
              <w:spacing w:line="264" w:lineRule="auto"/>
            </w:pPr>
          </w:p>
          <w:p w14:paraId="05EDC2D7">
            <w:pPr>
              <w:pStyle w:val="6"/>
              <w:spacing w:line="264" w:lineRule="auto"/>
            </w:pPr>
          </w:p>
          <w:p w14:paraId="7023714D">
            <w:pPr>
              <w:pStyle w:val="6"/>
              <w:spacing w:line="264" w:lineRule="auto"/>
            </w:pPr>
          </w:p>
          <w:p w14:paraId="199C159A">
            <w:pPr>
              <w:pStyle w:val="6"/>
              <w:spacing w:line="265" w:lineRule="auto"/>
            </w:pPr>
          </w:p>
          <w:p w14:paraId="1F31AD53">
            <w:pPr>
              <w:pStyle w:val="6"/>
              <w:spacing w:line="265" w:lineRule="auto"/>
            </w:pPr>
          </w:p>
          <w:p w14:paraId="57661279">
            <w:pPr>
              <w:pStyle w:val="6"/>
              <w:spacing w:line="265" w:lineRule="auto"/>
            </w:pPr>
          </w:p>
          <w:p w14:paraId="4A993FCB">
            <w:pPr>
              <w:pStyle w:val="6"/>
              <w:spacing w:line="265" w:lineRule="auto"/>
            </w:pPr>
          </w:p>
          <w:p w14:paraId="375B70B6">
            <w:pPr>
              <w:spacing w:before="62" w:line="229" w:lineRule="auto"/>
              <w:ind w:left="93"/>
              <w:rPr>
                <w:rFonts w:ascii="宋体" w:hAnsi="宋体" w:eastAsia="宋体" w:cs="宋体"/>
                <w:sz w:val="19"/>
                <w:szCs w:val="19"/>
              </w:rPr>
            </w:pPr>
            <w:r>
              <w:rPr>
                <w:rFonts w:ascii="宋体" w:hAnsi="宋体" w:eastAsia="宋体" w:cs="宋体"/>
                <w:spacing w:val="7"/>
                <w:sz w:val="19"/>
                <w:szCs w:val="19"/>
              </w:rPr>
              <w:t>产出指标</w:t>
            </w:r>
          </w:p>
        </w:tc>
        <w:tc>
          <w:tcPr>
            <w:tcW w:w="911" w:type="dxa"/>
            <w:vMerge w:val="restart"/>
            <w:tcBorders>
              <w:bottom w:val="nil"/>
            </w:tcBorders>
            <w:vAlign w:val="top"/>
          </w:tcPr>
          <w:p w14:paraId="75D32969">
            <w:pPr>
              <w:pStyle w:val="6"/>
              <w:spacing w:line="279" w:lineRule="auto"/>
            </w:pPr>
          </w:p>
          <w:p w14:paraId="368EFF8B">
            <w:pPr>
              <w:pStyle w:val="6"/>
              <w:spacing w:line="280" w:lineRule="auto"/>
            </w:pPr>
          </w:p>
          <w:p w14:paraId="01D03221">
            <w:pPr>
              <w:pStyle w:val="6"/>
              <w:spacing w:line="280" w:lineRule="auto"/>
            </w:pPr>
          </w:p>
          <w:p w14:paraId="0B64E325">
            <w:pPr>
              <w:spacing w:before="61" w:line="229" w:lineRule="auto"/>
              <w:ind w:left="65"/>
              <w:rPr>
                <w:rFonts w:ascii="宋体" w:hAnsi="宋体" w:eastAsia="宋体" w:cs="宋体"/>
                <w:sz w:val="19"/>
                <w:szCs w:val="19"/>
              </w:rPr>
            </w:pPr>
            <w:r>
              <w:rPr>
                <w:rFonts w:ascii="宋体" w:hAnsi="宋体" w:eastAsia="宋体" w:cs="宋体"/>
                <w:spacing w:val="6"/>
                <w:sz w:val="19"/>
                <w:szCs w:val="19"/>
              </w:rPr>
              <w:t>数量指标</w:t>
            </w:r>
          </w:p>
        </w:tc>
        <w:tc>
          <w:tcPr>
            <w:tcW w:w="3081" w:type="dxa"/>
            <w:gridSpan w:val="2"/>
            <w:vAlign w:val="top"/>
          </w:tcPr>
          <w:p w14:paraId="32306273">
            <w:pPr>
              <w:spacing w:before="205" w:line="229" w:lineRule="auto"/>
              <w:ind w:left="506"/>
              <w:rPr>
                <w:rFonts w:ascii="宋体" w:hAnsi="宋体" w:eastAsia="宋体" w:cs="宋体"/>
                <w:sz w:val="19"/>
                <w:szCs w:val="19"/>
              </w:rPr>
            </w:pPr>
            <w:r>
              <w:rPr>
                <w:rFonts w:ascii="宋体" w:hAnsi="宋体" w:eastAsia="宋体" w:cs="宋体"/>
                <w:spacing w:val="7"/>
                <w:sz w:val="19"/>
                <w:szCs w:val="19"/>
              </w:rPr>
              <w:t>指标1：救护员培训人数</w:t>
            </w:r>
          </w:p>
        </w:tc>
        <w:tc>
          <w:tcPr>
            <w:tcW w:w="3499" w:type="dxa"/>
            <w:vAlign w:val="top"/>
          </w:tcPr>
          <w:p w14:paraId="01E638E2">
            <w:pPr>
              <w:spacing w:before="83" w:line="229" w:lineRule="auto"/>
              <w:ind w:left="63"/>
              <w:rPr>
                <w:rFonts w:ascii="宋体" w:hAnsi="宋体" w:eastAsia="宋体" w:cs="宋体"/>
                <w:sz w:val="19"/>
                <w:szCs w:val="19"/>
              </w:rPr>
            </w:pPr>
            <w:r>
              <w:rPr>
                <w:rFonts w:ascii="宋体" w:hAnsi="宋体" w:eastAsia="宋体" w:cs="宋体"/>
                <w:spacing w:val="7"/>
                <w:sz w:val="19"/>
                <w:szCs w:val="19"/>
              </w:rPr>
              <w:t>全年计划实施救护员培训5场，累计300</w:t>
            </w:r>
          </w:p>
          <w:p w14:paraId="5AF5F8D6">
            <w:pPr>
              <w:spacing w:before="11" w:line="229" w:lineRule="auto"/>
              <w:ind w:left="1261"/>
              <w:rPr>
                <w:rFonts w:ascii="宋体" w:hAnsi="宋体" w:eastAsia="宋体" w:cs="宋体"/>
                <w:sz w:val="19"/>
                <w:szCs w:val="19"/>
              </w:rPr>
            </w:pPr>
            <w:r>
              <w:rPr>
                <w:rFonts w:ascii="宋体" w:hAnsi="宋体" w:eastAsia="宋体" w:cs="宋体"/>
                <w:spacing w:val="5"/>
                <w:sz w:val="19"/>
                <w:szCs w:val="19"/>
              </w:rPr>
              <w:t>人次以上。</w:t>
            </w:r>
          </w:p>
        </w:tc>
      </w:tr>
      <w:tr w14:paraId="22D248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30" w:type="dxa"/>
            <w:vMerge w:val="continue"/>
            <w:tcBorders>
              <w:top w:val="nil"/>
              <w:bottom w:val="nil"/>
            </w:tcBorders>
            <w:vAlign w:val="top"/>
          </w:tcPr>
          <w:p w14:paraId="2A6EBF68">
            <w:pPr>
              <w:pStyle w:val="6"/>
            </w:pPr>
          </w:p>
        </w:tc>
        <w:tc>
          <w:tcPr>
            <w:tcW w:w="970" w:type="dxa"/>
            <w:vMerge w:val="continue"/>
            <w:tcBorders>
              <w:top w:val="nil"/>
              <w:bottom w:val="nil"/>
            </w:tcBorders>
            <w:vAlign w:val="top"/>
          </w:tcPr>
          <w:p w14:paraId="6578B6F5">
            <w:pPr>
              <w:pStyle w:val="6"/>
            </w:pPr>
          </w:p>
        </w:tc>
        <w:tc>
          <w:tcPr>
            <w:tcW w:w="911" w:type="dxa"/>
            <w:vMerge w:val="continue"/>
            <w:tcBorders>
              <w:top w:val="nil"/>
              <w:bottom w:val="nil"/>
            </w:tcBorders>
            <w:vAlign w:val="top"/>
          </w:tcPr>
          <w:p w14:paraId="651A55F0">
            <w:pPr>
              <w:pStyle w:val="6"/>
            </w:pPr>
          </w:p>
        </w:tc>
        <w:tc>
          <w:tcPr>
            <w:tcW w:w="3081" w:type="dxa"/>
            <w:gridSpan w:val="2"/>
            <w:vAlign w:val="top"/>
          </w:tcPr>
          <w:p w14:paraId="10D6ACB9">
            <w:pPr>
              <w:spacing w:before="206" w:line="229" w:lineRule="auto"/>
              <w:ind w:left="407"/>
              <w:rPr>
                <w:rFonts w:ascii="宋体" w:hAnsi="宋体" w:eastAsia="宋体" w:cs="宋体"/>
                <w:sz w:val="19"/>
                <w:szCs w:val="19"/>
              </w:rPr>
            </w:pPr>
            <w:r>
              <w:rPr>
                <w:rFonts w:ascii="宋体" w:hAnsi="宋体" w:eastAsia="宋体" w:cs="宋体"/>
                <w:spacing w:val="7"/>
                <w:sz w:val="19"/>
                <w:szCs w:val="19"/>
              </w:rPr>
              <w:t>指标2：应急救护普训人数</w:t>
            </w:r>
          </w:p>
        </w:tc>
        <w:tc>
          <w:tcPr>
            <w:tcW w:w="3499" w:type="dxa"/>
            <w:vAlign w:val="top"/>
          </w:tcPr>
          <w:p w14:paraId="1BC99DB7">
            <w:pPr>
              <w:spacing w:before="84" w:line="229" w:lineRule="auto"/>
              <w:ind w:left="63"/>
              <w:rPr>
                <w:rFonts w:ascii="宋体" w:hAnsi="宋体" w:eastAsia="宋体" w:cs="宋体"/>
                <w:sz w:val="19"/>
                <w:szCs w:val="19"/>
              </w:rPr>
            </w:pPr>
            <w:r>
              <w:rPr>
                <w:rFonts w:ascii="宋体" w:hAnsi="宋体" w:eastAsia="宋体" w:cs="宋体"/>
                <w:spacing w:val="7"/>
                <w:sz w:val="19"/>
                <w:szCs w:val="19"/>
              </w:rPr>
              <w:t>应急救护普及培训，全年完成培训3000</w:t>
            </w:r>
          </w:p>
          <w:p w14:paraId="5A4972A3">
            <w:pPr>
              <w:spacing w:before="11" w:line="232" w:lineRule="auto"/>
              <w:ind w:left="1261"/>
              <w:rPr>
                <w:rFonts w:ascii="宋体" w:hAnsi="宋体" w:eastAsia="宋体" w:cs="宋体"/>
                <w:sz w:val="19"/>
                <w:szCs w:val="19"/>
              </w:rPr>
            </w:pPr>
            <w:r>
              <w:rPr>
                <w:rFonts w:ascii="宋体" w:hAnsi="宋体" w:eastAsia="宋体" w:cs="宋体"/>
                <w:spacing w:val="5"/>
                <w:sz w:val="19"/>
                <w:szCs w:val="19"/>
              </w:rPr>
              <w:t>人及以上。</w:t>
            </w:r>
          </w:p>
        </w:tc>
      </w:tr>
      <w:tr w14:paraId="46A971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3" w:hRule="atLeast"/>
        </w:trPr>
        <w:tc>
          <w:tcPr>
            <w:tcW w:w="1330" w:type="dxa"/>
            <w:vMerge w:val="continue"/>
            <w:tcBorders>
              <w:top w:val="nil"/>
              <w:bottom w:val="nil"/>
            </w:tcBorders>
            <w:vAlign w:val="top"/>
          </w:tcPr>
          <w:p w14:paraId="2C7AA7CD">
            <w:pPr>
              <w:pStyle w:val="6"/>
            </w:pPr>
          </w:p>
        </w:tc>
        <w:tc>
          <w:tcPr>
            <w:tcW w:w="970" w:type="dxa"/>
            <w:vMerge w:val="continue"/>
            <w:tcBorders>
              <w:top w:val="nil"/>
              <w:bottom w:val="nil"/>
            </w:tcBorders>
            <w:vAlign w:val="top"/>
          </w:tcPr>
          <w:p w14:paraId="6F784F9B">
            <w:pPr>
              <w:pStyle w:val="6"/>
            </w:pPr>
          </w:p>
        </w:tc>
        <w:tc>
          <w:tcPr>
            <w:tcW w:w="911" w:type="dxa"/>
            <w:vMerge w:val="continue"/>
            <w:tcBorders>
              <w:top w:val="nil"/>
            </w:tcBorders>
            <w:vAlign w:val="top"/>
          </w:tcPr>
          <w:p w14:paraId="351F1D2E">
            <w:pPr>
              <w:pStyle w:val="6"/>
            </w:pPr>
          </w:p>
        </w:tc>
        <w:tc>
          <w:tcPr>
            <w:tcW w:w="3081" w:type="dxa"/>
            <w:gridSpan w:val="2"/>
            <w:vAlign w:val="top"/>
          </w:tcPr>
          <w:p w14:paraId="67699B8E">
            <w:pPr>
              <w:spacing w:before="61" w:line="228" w:lineRule="auto"/>
              <w:ind w:left="107"/>
              <w:rPr>
                <w:rFonts w:ascii="宋体" w:hAnsi="宋体" w:eastAsia="宋体" w:cs="宋体"/>
                <w:sz w:val="19"/>
                <w:szCs w:val="19"/>
              </w:rPr>
            </w:pPr>
            <w:r>
              <w:rPr>
                <w:rFonts w:ascii="宋体" w:hAnsi="宋体" w:eastAsia="宋体" w:cs="宋体"/>
                <w:spacing w:val="7"/>
                <w:sz w:val="19"/>
                <w:szCs w:val="19"/>
              </w:rPr>
              <w:t>指标3：组织宣传献血工作及开展</w:t>
            </w:r>
          </w:p>
          <w:p w14:paraId="45874B5B">
            <w:pPr>
              <w:spacing w:before="12" w:line="228" w:lineRule="auto"/>
              <w:ind w:left="54"/>
              <w:rPr>
                <w:rFonts w:ascii="宋体" w:hAnsi="宋体" w:eastAsia="宋体" w:cs="宋体"/>
                <w:sz w:val="19"/>
                <w:szCs w:val="19"/>
              </w:rPr>
            </w:pPr>
            <w:r>
              <w:rPr>
                <w:rFonts w:ascii="宋体" w:hAnsi="宋体" w:eastAsia="宋体" w:cs="宋体"/>
                <w:spacing w:val="8"/>
                <w:sz w:val="19"/>
                <w:szCs w:val="19"/>
              </w:rPr>
              <w:t>造血干细胞宣传动员工作；组织</w:t>
            </w:r>
            <w:r>
              <w:rPr>
                <w:rFonts w:hint="eastAsia" w:ascii="宋体" w:hAnsi="宋体" w:eastAsia="宋体" w:cs="宋体"/>
                <w:spacing w:val="8"/>
                <w:sz w:val="19"/>
                <w:szCs w:val="19"/>
                <w:lang w:eastAsia="zh-CN"/>
              </w:rPr>
              <w:t>开展</w:t>
            </w:r>
          </w:p>
          <w:p w14:paraId="34B75A1F">
            <w:pPr>
              <w:spacing w:before="9" w:line="214" w:lineRule="auto"/>
              <w:ind w:left="157"/>
              <w:rPr>
                <w:rFonts w:ascii="宋体" w:hAnsi="宋体" w:eastAsia="宋体" w:cs="宋体"/>
                <w:sz w:val="19"/>
                <w:szCs w:val="19"/>
              </w:rPr>
            </w:pPr>
            <w:r>
              <w:rPr>
                <w:rFonts w:ascii="宋体" w:hAnsi="宋体" w:eastAsia="宋体" w:cs="宋体"/>
                <w:spacing w:val="6"/>
                <w:sz w:val="19"/>
                <w:szCs w:val="19"/>
              </w:rPr>
              <w:t>展人体器官志愿捐献登记工作。</w:t>
            </w:r>
          </w:p>
        </w:tc>
        <w:tc>
          <w:tcPr>
            <w:tcW w:w="3499" w:type="dxa"/>
            <w:vAlign w:val="top"/>
          </w:tcPr>
          <w:p w14:paraId="01EB6BCE">
            <w:pPr>
              <w:pStyle w:val="6"/>
              <w:spacing w:line="245" w:lineRule="auto"/>
            </w:pPr>
          </w:p>
          <w:p w14:paraId="247417C0">
            <w:pPr>
              <w:spacing w:before="61" w:line="228" w:lineRule="auto"/>
              <w:ind w:left="863"/>
              <w:rPr>
                <w:rFonts w:ascii="宋体" w:hAnsi="宋体" w:eastAsia="宋体" w:cs="宋体"/>
                <w:sz w:val="19"/>
                <w:szCs w:val="19"/>
              </w:rPr>
            </w:pPr>
            <w:r>
              <w:rPr>
                <w:rFonts w:ascii="宋体" w:hAnsi="宋体" w:eastAsia="宋体" w:cs="宋体"/>
                <w:spacing w:val="6"/>
                <w:sz w:val="19"/>
                <w:szCs w:val="19"/>
              </w:rPr>
              <w:t>宣传人数3000人以上</w:t>
            </w:r>
          </w:p>
        </w:tc>
      </w:tr>
      <w:tr w14:paraId="561151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30" w:type="dxa"/>
            <w:vMerge w:val="continue"/>
            <w:tcBorders>
              <w:top w:val="nil"/>
              <w:bottom w:val="nil"/>
            </w:tcBorders>
            <w:vAlign w:val="top"/>
          </w:tcPr>
          <w:p w14:paraId="209C64B5">
            <w:pPr>
              <w:pStyle w:val="6"/>
            </w:pPr>
          </w:p>
        </w:tc>
        <w:tc>
          <w:tcPr>
            <w:tcW w:w="970" w:type="dxa"/>
            <w:vMerge w:val="continue"/>
            <w:tcBorders>
              <w:top w:val="nil"/>
              <w:bottom w:val="nil"/>
            </w:tcBorders>
            <w:vAlign w:val="top"/>
          </w:tcPr>
          <w:p w14:paraId="45E497C9">
            <w:pPr>
              <w:pStyle w:val="6"/>
            </w:pPr>
          </w:p>
        </w:tc>
        <w:tc>
          <w:tcPr>
            <w:tcW w:w="911" w:type="dxa"/>
            <w:vMerge w:val="restart"/>
            <w:tcBorders>
              <w:bottom w:val="nil"/>
            </w:tcBorders>
            <w:vAlign w:val="top"/>
          </w:tcPr>
          <w:p w14:paraId="3505CA3A">
            <w:pPr>
              <w:pStyle w:val="6"/>
              <w:spacing w:line="282" w:lineRule="auto"/>
            </w:pPr>
          </w:p>
          <w:p w14:paraId="6D652F10">
            <w:pPr>
              <w:pStyle w:val="6"/>
              <w:spacing w:line="283" w:lineRule="auto"/>
            </w:pPr>
          </w:p>
          <w:p w14:paraId="135CEAA2">
            <w:pPr>
              <w:spacing w:before="62" w:line="230" w:lineRule="auto"/>
              <w:ind w:left="65"/>
              <w:rPr>
                <w:rFonts w:ascii="宋体" w:hAnsi="宋体" w:eastAsia="宋体" w:cs="宋体"/>
                <w:sz w:val="19"/>
                <w:szCs w:val="19"/>
              </w:rPr>
            </w:pPr>
            <w:r>
              <w:rPr>
                <w:rFonts w:ascii="宋体" w:hAnsi="宋体" w:eastAsia="宋体" w:cs="宋体"/>
                <w:spacing w:val="6"/>
                <w:sz w:val="19"/>
                <w:szCs w:val="19"/>
              </w:rPr>
              <w:t>质量指标</w:t>
            </w:r>
          </w:p>
        </w:tc>
        <w:tc>
          <w:tcPr>
            <w:tcW w:w="3081" w:type="dxa"/>
            <w:gridSpan w:val="2"/>
            <w:vAlign w:val="top"/>
          </w:tcPr>
          <w:p w14:paraId="408CBD9A">
            <w:pPr>
              <w:spacing w:before="209" w:line="229" w:lineRule="auto"/>
              <w:ind w:left="405"/>
              <w:rPr>
                <w:rFonts w:ascii="宋体" w:hAnsi="宋体" w:eastAsia="宋体" w:cs="宋体"/>
                <w:sz w:val="19"/>
                <w:szCs w:val="19"/>
              </w:rPr>
            </w:pPr>
            <w:r>
              <w:rPr>
                <w:rFonts w:ascii="宋体" w:hAnsi="宋体" w:eastAsia="宋体" w:cs="宋体"/>
                <w:spacing w:val="7"/>
                <w:sz w:val="19"/>
                <w:szCs w:val="19"/>
              </w:rPr>
              <w:t>指标1：救护员培训合格率</w:t>
            </w:r>
          </w:p>
        </w:tc>
        <w:tc>
          <w:tcPr>
            <w:tcW w:w="3499" w:type="dxa"/>
            <w:vAlign w:val="top"/>
          </w:tcPr>
          <w:p w14:paraId="73FFB881">
            <w:pPr>
              <w:spacing w:before="209" w:line="229" w:lineRule="auto"/>
              <w:ind w:left="1259"/>
              <w:rPr>
                <w:rFonts w:ascii="宋体" w:hAnsi="宋体" w:eastAsia="宋体" w:cs="宋体"/>
                <w:sz w:val="19"/>
                <w:szCs w:val="19"/>
              </w:rPr>
            </w:pPr>
            <w:r>
              <w:rPr>
                <w:rFonts w:ascii="宋体" w:hAnsi="宋体" w:eastAsia="宋体" w:cs="宋体"/>
                <w:spacing w:val="5"/>
                <w:sz w:val="19"/>
                <w:szCs w:val="19"/>
              </w:rPr>
              <w:t>合格率&gt;90%</w:t>
            </w:r>
          </w:p>
        </w:tc>
      </w:tr>
      <w:tr w14:paraId="615BB2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7" w:hRule="atLeast"/>
        </w:trPr>
        <w:tc>
          <w:tcPr>
            <w:tcW w:w="1330" w:type="dxa"/>
            <w:vMerge w:val="continue"/>
            <w:tcBorders>
              <w:top w:val="nil"/>
              <w:bottom w:val="nil"/>
            </w:tcBorders>
            <w:vAlign w:val="top"/>
          </w:tcPr>
          <w:p w14:paraId="352741A2">
            <w:pPr>
              <w:pStyle w:val="6"/>
            </w:pPr>
          </w:p>
        </w:tc>
        <w:tc>
          <w:tcPr>
            <w:tcW w:w="970" w:type="dxa"/>
            <w:vMerge w:val="continue"/>
            <w:tcBorders>
              <w:top w:val="nil"/>
              <w:bottom w:val="nil"/>
            </w:tcBorders>
            <w:vAlign w:val="top"/>
          </w:tcPr>
          <w:p w14:paraId="0F673CE3">
            <w:pPr>
              <w:pStyle w:val="6"/>
            </w:pPr>
          </w:p>
        </w:tc>
        <w:tc>
          <w:tcPr>
            <w:tcW w:w="911" w:type="dxa"/>
            <w:vMerge w:val="continue"/>
            <w:tcBorders>
              <w:top w:val="nil"/>
            </w:tcBorders>
            <w:vAlign w:val="top"/>
          </w:tcPr>
          <w:p w14:paraId="0D0FCC81">
            <w:pPr>
              <w:pStyle w:val="6"/>
            </w:pPr>
          </w:p>
        </w:tc>
        <w:tc>
          <w:tcPr>
            <w:tcW w:w="3081" w:type="dxa"/>
            <w:gridSpan w:val="2"/>
            <w:vAlign w:val="top"/>
          </w:tcPr>
          <w:p w14:paraId="56DAE502">
            <w:pPr>
              <w:spacing w:before="85" w:line="228" w:lineRule="auto"/>
              <w:ind w:left="107"/>
              <w:rPr>
                <w:rFonts w:ascii="宋体" w:hAnsi="宋体" w:eastAsia="宋体" w:cs="宋体"/>
                <w:sz w:val="19"/>
                <w:szCs w:val="19"/>
              </w:rPr>
            </w:pPr>
            <w:r>
              <w:rPr>
                <w:rFonts w:ascii="宋体" w:hAnsi="宋体" w:eastAsia="宋体" w:cs="宋体"/>
                <w:spacing w:val="7"/>
                <w:sz w:val="19"/>
                <w:szCs w:val="19"/>
              </w:rPr>
              <w:t>指标2：做好省红十字会人道救助</w:t>
            </w:r>
          </w:p>
          <w:p w14:paraId="4E026CC9">
            <w:pPr>
              <w:spacing w:before="12" w:line="229" w:lineRule="auto"/>
              <w:ind w:left="157"/>
              <w:rPr>
                <w:rFonts w:ascii="宋体" w:hAnsi="宋体" w:eastAsia="宋体" w:cs="宋体"/>
                <w:sz w:val="19"/>
                <w:szCs w:val="19"/>
              </w:rPr>
            </w:pPr>
            <w:r>
              <w:rPr>
                <w:rFonts w:ascii="宋体" w:hAnsi="宋体" w:eastAsia="宋体" w:cs="宋体"/>
                <w:spacing w:val="8"/>
                <w:sz w:val="19"/>
                <w:szCs w:val="19"/>
              </w:rPr>
              <w:t>金、小天使基金等申报、初审工</w:t>
            </w:r>
          </w:p>
          <w:p w14:paraId="31BF61AA">
            <w:pPr>
              <w:spacing w:before="11" w:line="226" w:lineRule="auto"/>
              <w:ind w:left="802"/>
              <w:rPr>
                <w:rFonts w:ascii="宋体" w:hAnsi="宋体" w:eastAsia="宋体" w:cs="宋体"/>
                <w:sz w:val="19"/>
                <w:szCs w:val="19"/>
              </w:rPr>
            </w:pPr>
            <w:r>
              <w:rPr>
                <w:rFonts w:ascii="宋体" w:hAnsi="宋体" w:eastAsia="宋体" w:cs="宋体"/>
                <w:spacing w:val="6"/>
                <w:sz w:val="19"/>
                <w:szCs w:val="19"/>
              </w:rPr>
              <w:t>作</w:t>
            </w:r>
            <w:r>
              <w:rPr>
                <w:rFonts w:hint="eastAsia" w:ascii="宋体" w:hAnsi="宋体" w:eastAsia="宋体" w:cs="宋体"/>
                <w:spacing w:val="6"/>
                <w:sz w:val="19"/>
                <w:szCs w:val="19"/>
                <w:lang w:eastAsia="zh-CN"/>
              </w:rPr>
              <w:t>，</w:t>
            </w:r>
            <w:r>
              <w:rPr>
                <w:rFonts w:ascii="宋体" w:hAnsi="宋体" w:eastAsia="宋体" w:cs="宋体"/>
                <w:spacing w:val="6"/>
                <w:sz w:val="19"/>
                <w:szCs w:val="19"/>
              </w:rPr>
              <w:t>救助完成率。</w:t>
            </w:r>
          </w:p>
        </w:tc>
        <w:tc>
          <w:tcPr>
            <w:tcW w:w="3499" w:type="dxa"/>
            <w:vAlign w:val="top"/>
          </w:tcPr>
          <w:p w14:paraId="345AE90B">
            <w:pPr>
              <w:pStyle w:val="6"/>
              <w:spacing w:line="268" w:lineRule="auto"/>
            </w:pPr>
          </w:p>
          <w:p w14:paraId="4C46CD55">
            <w:pPr>
              <w:spacing w:before="62" w:line="229" w:lineRule="auto"/>
              <w:ind w:left="1259"/>
              <w:rPr>
                <w:rFonts w:ascii="宋体" w:hAnsi="宋体" w:eastAsia="宋体" w:cs="宋体"/>
                <w:sz w:val="19"/>
                <w:szCs w:val="19"/>
              </w:rPr>
            </w:pPr>
            <w:r>
              <w:rPr>
                <w:rFonts w:ascii="宋体" w:hAnsi="宋体" w:eastAsia="宋体" w:cs="宋体"/>
                <w:spacing w:val="5"/>
                <w:sz w:val="19"/>
                <w:szCs w:val="19"/>
              </w:rPr>
              <w:t>救助率&gt;90%</w:t>
            </w:r>
          </w:p>
        </w:tc>
      </w:tr>
      <w:tr w14:paraId="6DD3B1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5" w:hRule="atLeast"/>
        </w:trPr>
        <w:tc>
          <w:tcPr>
            <w:tcW w:w="1330" w:type="dxa"/>
            <w:vMerge w:val="continue"/>
            <w:tcBorders>
              <w:top w:val="nil"/>
              <w:bottom w:val="nil"/>
            </w:tcBorders>
            <w:vAlign w:val="top"/>
          </w:tcPr>
          <w:p w14:paraId="707B2BB6">
            <w:pPr>
              <w:pStyle w:val="6"/>
            </w:pPr>
          </w:p>
        </w:tc>
        <w:tc>
          <w:tcPr>
            <w:tcW w:w="970" w:type="dxa"/>
            <w:vMerge w:val="continue"/>
            <w:tcBorders>
              <w:top w:val="nil"/>
            </w:tcBorders>
            <w:vAlign w:val="top"/>
          </w:tcPr>
          <w:p w14:paraId="180E8486">
            <w:pPr>
              <w:pStyle w:val="6"/>
            </w:pPr>
          </w:p>
        </w:tc>
        <w:tc>
          <w:tcPr>
            <w:tcW w:w="911" w:type="dxa"/>
            <w:vAlign w:val="top"/>
          </w:tcPr>
          <w:p w14:paraId="3B33BE42">
            <w:pPr>
              <w:spacing w:before="209" w:line="230" w:lineRule="auto"/>
              <w:ind w:left="73"/>
              <w:rPr>
                <w:rFonts w:ascii="宋体" w:hAnsi="宋体" w:eastAsia="宋体" w:cs="宋体"/>
                <w:sz w:val="19"/>
                <w:szCs w:val="19"/>
              </w:rPr>
            </w:pPr>
            <w:r>
              <w:rPr>
                <w:rFonts w:ascii="宋体" w:hAnsi="宋体" w:eastAsia="宋体" w:cs="宋体"/>
                <w:spacing w:val="4"/>
                <w:sz w:val="19"/>
                <w:szCs w:val="19"/>
              </w:rPr>
              <w:t>时效指标</w:t>
            </w:r>
          </w:p>
        </w:tc>
        <w:tc>
          <w:tcPr>
            <w:tcW w:w="3081" w:type="dxa"/>
            <w:gridSpan w:val="2"/>
            <w:vAlign w:val="top"/>
          </w:tcPr>
          <w:p w14:paraId="41C3E797">
            <w:pPr>
              <w:spacing w:before="210" w:line="229" w:lineRule="auto"/>
              <w:ind w:left="854"/>
              <w:rPr>
                <w:rFonts w:ascii="宋体" w:hAnsi="宋体" w:eastAsia="宋体" w:cs="宋体"/>
                <w:sz w:val="19"/>
                <w:szCs w:val="19"/>
              </w:rPr>
            </w:pPr>
            <w:r>
              <w:rPr>
                <w:rFonts w:ascii="宋体" w:hAnsi="宋体" w:eastAsia="宋体" w:cs="宋体"/>
                <w:spacing w:val="6"/>
                <w:sz w:val="19"/>
                <w:szCs w:val="19"/>
              </w:rPr>
              <w:t>指标1：全年完成</w:t>
            </w:r>
          </w:p>
        </w:tc>
        <w:tc>
          <w:tcPr>
            <w:tcW w:w="3499" w:type="dxa"/>
            <w:vAlign w:val="top"/>
          </w:tcPr>
          <w:p w14:paraId="40C2D5A3">
            <w:pPr>
              <w:spacing w:before="210" w:line="229" w:lineRule="auto"/>
              <w:ind w:left="910"/>
              <w:rPr>
                <w:rFonts w:ascii="宋体" w:hAnsi="宋体" w:eastAsia="宋体" w:cs="宋体"/>
                <w:sz w:val="19"/>
                <w:szCs w:val="19"/>
              </w:rPr>
            </w:pPr>
            <w:r>
              <w:rPr>
                <w:rFonts w:ascii="宋体" w:hAnsi="宋体" w:eastAsia="宋体" w:cs="宋体"/>
                <w:spacing w:val="6"/>
                <w:sz w:val="19"/>
                <w:szCs w:val="19"/>
              </w:rPr>
              <w:t>2026年1月——12月</w:t>
            </w:r>
          </w:p>
        </w:tc>
      </w:tr>
      <w:tr w14:paraId="791546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30" w:type="dxa"/>
            <w:vMerge w:val="continue"/>
            <w:tcBorders>
              <w:top w:val="nil"/>
              <w:bottom w:val="nil"/>
            </w:tcBorders>
            <w:vAlign w:val="top"/>
          </w:tcPr>
          <w:p w14:paraId="675D662B">
            <w:pPr>
              <w:pStyle w:val="6"/>
            </w:pPr>
          </w:p>
        </w:tc>
        <w:tc>
          <w:tcPr>
            <w:tcW w:w="970" w:type="dxa"/>
            <w:vAlign w:val="top"/>
          </w:tcPr>
          <w:p w14:paraId="7074C847">
            <w:pPr>
              <w:spacing w:before="210" w:line="228" w:lineRule="auto"/>
              <w:ind w:right="23"/>
              <w:jc w:val="right"/>
              <w:rPr>
                <w:rFonts w:ascii="宋体" w:hAnsi="宋体" w:eastAsia="宋体" w:cs="宋体"/>
                <w:sz w:val="19"/>
                <w:szCs w:val="19"/>
              </w:rPr>
            </w:pPr>
            <w:r>
              <w:rPr>
                <w:rFonts w:ascii="宋体" w:hAnsi="宋体" w:eastAsia="宋体" w:cs="宋体"/>
                <w:spacing w:val="6"/>
                <w:sz w:val="19"/>
                <w:szCs w:val="19"/>
              </w:rPr>
              <w:t>成本指标</w:t>
            </w:r>
          </w:p>
        </w:tc>
        <w:tc>
          <w:tcPr>
            <w:tcW w:w="911" w:type="dxa"/>
            <w:vAlign w:val="top"/>
          </w:tcPr>
          <w:p w14:paraId="62458EC7">
            <w:pPr>
              <w:spacing w:before="85" w:line="228" w:lineRule="auto"/>
              <w:ind w:left="65"/>
              <w:rPr>
                <w:rFonts w:ascii="宋体" w:hAnsi="宋体" w:eastAsia="宋体" w:cs="宋体"/>
                <w:sz w:val="19"/>
                <w:szCs w:val="19"/>
              </w:rPr>
            </w:pPr>
            <w:r>
              <w:rPr>
                <w:rFonts w:ascii="宋体" w:hAnsi="宋体" w:eastAsia="宋体" w:cs="宋体"/>
                <w:spacing w:val="6"/>
                <w:sz w:val="19"/>
                <w:szCs w:val="19"/>
              </w:rPr>
              <w:t>经济成本</w:t>
            </w:r>
          </w:p>
          <w:p w14:paraId="3B887A93">
            <w:pPr>
              <w:spacing w:before="11" w:line="230" w:lineRule="auto"/>
              <w:ind w:left="265"/>
              <w:rPr>
                <w:rFonts w:ascii="宋体" w:hAnsi="宋体" w:eastAsia="宋体" w:cs="宋体"/>
                <w:sz w:val="19"/>
                <w:szCs w:val="19"/>
              </w:rPr>
            </w:pPr>
            <w:r>
              <w:rPr>
                <w:rFonts w:ascii="宋体" w:hAnsi="宋体" w:eastAsia="宋体" w:cs="宋体"/>
                <w:spacing w:val="3"/>
                <w:sz w:val="19"/>
                <w:szCs w:val="19"/>
              </w:rPr>
              <w:t>指标</w:t>
            </w:r>
          </w:p>
        </w:tc>
        <w:tc>
          <w:tcPr>
            <w:tcW w:w="3081" w:type="dxa"/>
            <w:gridSpan w:val="2"/>
            <w:vAlign w:val="top"/>
          </w:tcPr>
          <w:p w14:paraId="3E78A7AD">
            <w:pPr>
              <w:spacing w:before="210" w:line="228" w:lineRule="auto"/>
              <w:ind w:left="555"/>
              <w:rPr>
                <w:rFonts w:ascii="宋体" w:hAnsi="宋体" w:eastAsia="宋体" w:cs="宋体"/>
                <w:sz w:val="19"/>
                <w:szCs w:val="19"/>
              </w:rPr>
            </w:pPr>
            <w:r>
              <w:rPr>
                <w:rFonts w:ascii="宋体" w:hAnsi="宋体" w:eastAsia="宋体" w:cs="宋体"/>
                <w:spacing w:val="8"/>
                <w:sz w:val="19"/>
                <w:szCs w:val="19"/>
              </w:rPr>
              <w:t>救护员及普训培训成本</w:t>
            </w:r>
          </w:p>
        </w:tc>
        <w:tc>
          <w:tcPr>
            <w:tcW w:w="3499" w:type="dxa"/>
            <w:vAlign w:val="top"/>
          </w:tcPr>
          <w:p w14:paraId="5F9F2349">
            <w:pPr>
              <w:spacing w:before="216" w:line="221" w:lineRule="auto"/>
              <w:ind w:left="1534"/>
              <w:rPr>
                <w:rFonts w:ascii="宋体" w:hAnsi="宋体" w:eastAsia="宋体" w:cs="宋体"/>
                <w:sz w:val="18"/>
                <w:szCs w:val="18"/>
              </w:rPr>
            </w:pPr>
            <w:r>
              <w:rPr>
                <w:rFonts w:ascii="宋体" w:hAnsi="宋体" w:eastAsia="宋体" w:cs="宋体"/>
                <w:spacing w:val="-3"/>
                <w:sz w:val="18"/>
                <w:szCs w:val="18"/>
              </w:rPr>
              <w:t>9万元</w:t>
            </w:r>
          </w:p>
        </w:tc>
      </w:tr>
      <w:tr w14:paraId="610BEA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330" w:type="dxa"/>
            <w:vMerge w:val="continue"/>
            <w:tcBorders>
              <w:top w:val="nil"/>
              <w:bottom w:val="nil"/>
            </w:tcBorders>
            <w:vAlign w:val="top"/>
          </w:tcPr>
          <w:p w14:paraId="0B09CBE1">
            <w:pPr>
              <w:pStyle w:val="6"/>
            </w:pPr>
          </w:p>
        </w:tc>
        <w:tc>
          <w:tcPr>
            <w:tcW w:w="970" w:type="dxa"/>
            <w:vMerge w:val="restart"/>
            <w:tcBorders>
              <w:bottom w:val="nil"/>
            </w:tcBorders>
            <w:vAlign w:val="top"/>
          </w:tcPr>
          <w:p w14:paraId="7731DE08">
            <w:pPr>
              <w:pStyle w:val="6"/>
              <w:spacing w:line="295" w:lineRule="auto"/>
            </w:pPr>
          </w:p>
          <w:p w14:paraId="34C4C246">
            <w:pPr>
              <w:pStyle w:val="6"/>
              <w:spacing w:line="296" w:lineRule="auto"/>
            </w:pPr>
          </w:p>
          <w:p w14:paraId="1A356F0F">
            <w:pPr>
              <w:pStyle w:val="6"/>
              <w:spacing w:line="296" w:lineRule="auto"/>
            </w:pPr>
          </w:p>
          <w:p w14:paraId="3B503B40">
            <w:pPr>
              <w:pStyle w:val="6"/>
              <w:spacing w:line="296" w:lineRule="auto"/>
            </w:pPr>
          </w:p>
          <w:p w14:paraId="12A3A4DC">
            <w:pPr>
              <w:spacing w:before="62" w:line="230" w:lineRule="auto"/>
              <w:ind w:left="98"/>
              <w:rPr>
                <w:rFonts w:ascii="宋体" w:hAnsi="宋体" w:eastAsia="宋体" w:cs="宋体"/>
                <w:sz w:val="19"/>
                <w:szCs w:val="19"/>
              </w:rPr>
            </w:pPr>
            <w:r>
              <w:rPr>
                <w:rFonts w:ascii="宋体" w:hAnsi="宋体" w:eastAsia="宋体" w:cs="宋体"/>
                <w:spacing w:val="5"/>
                <w:sz w:val="19"/>
                <w:szCs w:val="19"/>
              </w:rPr>
              <w:t>效益指标</w:t>
            </w:r>
          </w:p>
        </w:tc>
        <w:tc>
          <w:tcPr>
            <w:tcW w:w="911" w:type="dxa"/>
            <w:vAlign w:val="top"/>
          </w:tcPr>
          <w:p w14:paraId="052F8F08">
            <w:pPr>
              <w:spacing w:before="230" w:line="228" w:lineRule="auto"/>
              <w:ind w:left="65"/>
              <w:rPr>
                <w:rFonts w:ascii="宋体" w:hAnsi="宋体" w:eastAsia="宋体" w:cs="宋体"/>
                <w:sz w:val="19"/>
                <w:szCs w:val="19"/>
              </w:rPr>
            </w:pPr>
            <w:r>
              <w:rPr>
                <w:rFonts w:ascii="宋体" w:hAnsi="宋体" w:eastAsia="宋体" w:cs="宋体"/>
                <w:spacing w:val="6"/>
                <w:sz w:val="19"/>
                <w:szCs w:val="19"/>
              </w:rPr>
              <w:t>社会效益</w:t>
            </w:r>
          </w:p>
          <w:p w14:paraId="7E368A38">
            <w:pPr>
              <w:spacing w:before="9" w:line="230" w:lineRule="auto"/>
              <w:ind w:left="265"/>
              <w:rPr>
                <w:rFonts w:ascii="宋体" w:hAnsi="宋体" w:eastAsia="宋体" w:cs="宋体"/>
                <w:sz w:val="19"/>
                <w:szCs w:val="19"/>
              </w:rPr>
            </w:pPr>
            <w:r>
              <w:rPr>
                <w:rFonts w:ascii="宋体" w:hAnsi="宋体" w:eastAsia="宋体" w:cs="宋体"/>
                <w:spacing w:val="3"/>
                <w:sz w:val="19"/>
                <w:szCs w:val="19"/>
              </w:rPr>
              <w:t>指标</w:t>
            </w:r>
          </w:p>
        </w:tc>
        <w:tc>
          <w:tcPr>
            <w:tcW w:w="3081" w:type="dxa"/>
            <w:gridSpan w:val="2"/>
            <w:vAlign w:val="top"/>
          </w:tcPr>
          <w:p w14:paraId="73A8952A">
            <w:pPr>
              <w:spacing w:before="105" w:line="229" w:lineRule="auto"/>
              <w:ind w:left="55"/>
              <w:rPr>
                <w:rFonts w:ascii="宋体" w:hAnsi="宋体" w:eastAsia="宋体" w:cs="宋体"/>
                <w:sz w:val="19"/>
                <w:szCs w:val="19"/>
              </w:rPr>
            </w:pPr>
            <w:r>
              <w:rPr>
                <w:rFonts w:ascii="宋体" w:hAnsi="宋体" w:eastAsia="宋体" w:cs="宋体"/>
                <w:spacing w:val="8"/>
                <w:sz w:val="19"/>
                <w:szCs w:val="19"/>
              </w:rPr>
              <w:t>加强红十字志愿服务队伍的建设与</w:t>
            </w:r>
          </w:p>
          <w:p w14:paraId="57D24F64">
            <w:pPr>
              <w:spacing w:before="12" w:line="226" w:lineRule="auto"/>
              <w:ind w:left="109"/>
              <w:rPr>
                <w:rFonts w:ascii="宋体" w:hAnsi="宋体" w:eastAsia="宋体" w:cs="宋体"/>
                <w:sz w:val="19"/>
                <w:szCs w:val="19"/>
              </w:rPr>
            </w:pPr>
            <w:r>
              <w:rPr>
                <w:rFonts w:ascii="宋体" w:hAnsi="宋体" w:eastAsia="宋体" w:cs="宋体"/>
                <w:spacing w:val="8"/>
                <w:sz w:val="19"/>
                <w:szCs w:val="19"/>
              </w:rPr>
              <w:t>管理，传递社会正能量</w:t>
            </w:r>
            <w:r>
              <w:rPr>
                <w:rFonts w:hint="eastAsia" w:ascii="宋体" w:hAnsi="宋体" w:eastAsia="宋体" w:cs="宋体"/>
                <w:spacing w:val="8"/>
                <w:sz w:val="19"/>
                <w:szCs w:val="19"/>
                <w:lang w:eastAsia="zh-CN"/>
              </w:rPr>
              <w:t>，</w:t>
            </w:r>
            <w:r>
              <w:rPr>
                <w:rFonts w:ascii="宋体" w:hAnsi="宋体" w:eastAsia="宋体" w:cs="宋体"/>
                <w:spacing w:val="8"/>
                <w:sz w:val="19"/>
                <w:szCs w:val="19"/>
              </w:rPr>
              <w:t>普及各项</w:t>
            </w:r>
          </w:p>
          <w:p w14:paraId="624061B5">
            <w:pPr>
              <w:spacing w:before="14" w:line="230" w:lineRule="auto"/>
              <w:ind w:left="1354"/>
              <w:rPr>
                <w:rFonts w:ascii="宋体" w:hAnsi="宋体" w:eastAsia="宋体" w:cs="宋体"/>
                <w:sz w:val="19"/>
                <w:szCs w:val="19"/>
              </w:rPr>
            </w:pPr>
            <w:r>
              <w:rPr>
                <w:rFonts w:ascii="宋体" w:hAnsi="宋体" w:eastAsia="宋体" w:cs="宋体"/>
                <w:spacing w:val="3"/>
                <w:sz w:val="19"/>
                <w:szCs w:val="19"/>
              </w:rPr>
              <w:t>活动</w:t>
            </w:r>
          </w:p>
        </w:tc>
        <w:tc>
          <w:tcPr>
            <w:tcW w:w="3499" w:type="dxa"/>
            <w:vAlign w:val="top"/>
          </w:tcPr>
          <w:p w14:paraId="37E15553">
            <w:pPr>
              <w:pStyle w:val="6"/>
              <w:spacing w:line="289" w:lineRule="auto"/>
            </w:pPr>
          </w:p>
          <w:p w14:paraId="79D3434D">
            <w:pPr>
              <w:spacing w:before="62" w:line="256" w:lineRule="exact"/>
              <w:ind w:left="1561"/>
              <w:rPr>
                <w:rFonts w:ascii="宋体" w:hAnsi="宋体" w:eastAsia="宋体" w:cs="宋体"/>
                <w:sz w:val="19"/>
                <w:szCs w:val="19"/>
              </w:rPr>
            </w:pPr>
            <w:r>
              <w:rPr>
                <w:rFonts w:ascii="宋体" w:hAnsi="宋体" w:eastAsia="宋体" w:cs="宋体"/>
                <w:spacing w:val="2"/>
                <w:position w:val="1"/>
                <w:sz w:val="19"/>
                <w:szCs w:val="19"/>
              </w:rPr>
              <w:t>&gt;80%</w:t>
            </w:r>
          </w:p>
        </w:tc>
      </w:tr>
      <w:tr w14:paraId="502D4E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30" w:type="dxa"/>
            <w:vMerge w:val="continue"/>
            <w:tcBorders>
              <w:top w:val="nil"/>
              <w:bottom w:val="nil"/>
            </w:tcBorders>
            <w:vAlign w:val="top"/>
          </w:tcPr>
          <w:p w14:paraId="3E1F2829">
            <w:pPr>
              <w:pStyle w:val="6"/>
            </w:pPr>
          </w:p>
        </w:tc>
        <w:tc>
          <w:tcPr>
            <w:tcW w:w="970" w:type="dxa"/>
            <w:vMerge w:val="continue"/>
            <w:tcBorders>
              <w:top w:val="nil"/>
              <w:bottom w:val="nil"/>
            </w:tcBorders>
            <w:vAlign w:val="top"/>
          </w:tcPr>
          <w:p w14:paraId="44DC0CE7">
            <w:pPr>
              <w:pStyle w:val="6"/>
            </w:pPr>
          </w:p>
        </w:tc>
        <w:tc>
          <w:tcPr>
            <w:tcW w:w="911" w:type="dxa"/>
            <w:vAlign w:val="top"/>
          </w:tcPr>
          <w:p w14:paraId="26482AA5">
            <w:pPr>
              <w:spacing w:before="86" w:line="230" w:lineRule="auto"/>
              <w:ind w:left="65"/>
              <w:rPr>
                <w:rFonts w:ascii="宋体" w:hAnsi="宋体" w:eastAsia="宋体" w:cs="宋体"/>
                <w:sz w:val="19"/>
                <w:szCs w:val="19"/>
              </w:rPr>
            </w:pPr>
            <w:r>
              <w:rPr>
                <w:rFonts w:ascii="宋体" w:hAnsi="宋体" w:eastAsia="宋体" w:cs="宋体"/>
                <w:spacing w:val="6"/>
                <w:sz w:val="19"/>
                <w:szCs w:val="19"/>
              </w:rPr>
              <w:t>经济效益</w:t>
            </w:r>
          </w:p>
          <w:p w14:paraId="6A1B8EB1">
            <w:pPr>
              <w:spacing w:before="11" w:line="230" w:lineRule="auto"/>
              <w:ind w:left="265"/>
              <w:rPr>
                <w:rFonts w:ascii="宋体" w:hAnsi="宋体" w:eastAsia="宋体" w:cs="宋体"/>
                <w:sz w:val="19"/>
                <w:szCs w:val="19"/>
              </w:rPr>
            </w:pPr>
            <w:r>
              <w:rPr>
                <w:rFonts w:ascii="宋体" w:hAnsi="宋体" w:eastAsia="宋体" w:cs="宋体"/>
                <w:spacing w:val="3"/>
                <w:sz w:val="19"/>
                <w:szCs w:val="19"/>
              </w:rPr>
              <w:t>指标</w:t>
            </w:r>
          </w:p>
        </w:tc>
        <w:tc>
          <w:tcPr>
            <w:tcW w:w="3081" w:type="dxa"/>
            <w:gridSpan w:val="2"/>
            <w:vAlign w:val="top"/>
          </w:tcPr>
          <w:p w14:paraId="52CAD001">
            <w:pPr>
              <w:spacing w:before="87" w:line="229" w:lineRule="auto"/>
              <w:ind w:left="55"/>
              <w:rPr>
                <w:rFonts w:ascii="宋体" w:hAnsi="宋体" w:eastAsia="宋体" w:cs="宋体"/>
                <w:sz w:val="19"/>
                <w:szCs w:val="19"/>
              </w:rPr>
            </w:pPr>
            <w:r>
              <w:rPr>
                <w:rFonts w:ascii="宋体" w:hAnsi="宋体" w:eastAsia="宋体" w:cs="宋体"/>
                <w:spacing w:val="8"/>
                <w:sz w:val="19"/>
                <w:szCs w:val="19"/>
              </w:rPr>
              <w:t>积极开展志愿服务活动，不断提高</w:t>
            </w:r>
          </w:p>
          <w:p w14:paraId="63942395">
            <w:pPr>
              <w:spacing w:before="12" w:line="229" w:lineRule="auto"/>
              <w:ind w:left="758"/>
              <w:rPr>
                <w:rFonts w:ascii="宋体" w:hAnsi="宋体" w:eastAsia="宋体" w:cs="宋体"/>
                <w:sz w:val="19"/>
                <w:szCs w:val="19"/>
              </w:rPr>
            </w:pPr>
            <w:r>
              <w:rPr>
                <w:rFonts w:ascii="宋体" w:hAnsi="宋体" w:eastAsia="宋体" w:cs="宋体"/>
                <w:spacing w:val="7"/>
                <w:sz w:val="19"/>
                <w:szCs w:val="19"/>
              </w:rPr>
              <w:t>市民应急处置能力</w:t>
            </w:r>
          </w:p>
        </w:tc>
        <w:tc>
          <w:tcPr>
            <w:tcW w:w="3499" w:type="dxa"/>
            <w:vAlign w:val="top"/>
          </w:tcPr>
          <w:p w14:paraId="0EA71DB0">
            <w:pPr>
              <w:spacing w:before="212" w:line="228" w:lineRule="auto"/>
              <w:ind w:left="661"/>
              <w:rPr>
                <w:rFonts w:ascii="宋体" w:hAnsi="宋体" w:eastAsia="宋体" w:cs="宋体"/>
                <w:sz w:val="19"/>
                <w:szCs w:val="19"/>
              </w:rPr>
            </w:pPr>
            <w:r>
              <w:rPr>
                <w:rFonts w:ascii="宋体" w:hAnsi="宋体" w:eastAsia="宋体" w:cs="宋体"/>
                <w:spacing w:val="7"/>
                <w:sz w:val="19"/>
                <w:szCs w:val="19"/>
              </w:rPr>
              <w:t>社会参与人数达到3000人</w:t>
            </w:r>
          </w:p>
        </w:tc>
      </w:tr>
      <w:tr w14:paraId="6B7B7A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5" w:hRule="atLeast"/>
        </w:trPr>
        <w:tc>
          <w:tcPr>
            <w:tcW w:w="1330" w:type="dxa"/>
            <w:vMerge w:val="continue"/>
            <w:tcBorders>
              <w:top w:val="nil"/>
              <w:bottom w:val="nil"/>
            </w:tcBorders>
            <w:vAlign w:val="top"/>
          </w:tcPr>
          <w:p w14:paraId="31839453">
            <w:pPr>
              <w:pStyle w:val="6"/>
            </w:pPr>
          </w:p>
        </w:tc>
        <w:tc>
          <w:tcPr>
            <w:tcW w:w="970" w:type="dxa"/>
            <w:vMerge w:val="continue"/>
            <w:tcBorders>
              <w:top w:val="nil"/>
              <w:bottom w:val="nil"/>
            </w:tcBorders>
            <w:vAlign w:val="top"/>
          </w:tcPr>
          <w:p w14:paraId="769349EB">
            <w:pPr>
              <w:pStyle w:val="6"/>
            </w:pPr>
          </w:p>
        </w:tc>
        <w:tc>
          <w:tcPr>
            <w:tcW w:w="911" w:type="dxa"/>
            <w:vAlign w:val="top"/>
          </w:tcPr>
          <w:p w14:paraId="13647C09">
            <w:pPr>
              <w:spacing w:before="87" w:line="230" w:lineRule="auto"/>
              <w:ind w:left="65"/>
              <w:rPr>
                <w:rFonts w:ascii="宋体" w:hAnsi="宋体" w:eastAsia="宋体" w:cs="宋体"/>
                <w:sz w:val="19"/>
                <w:szCs w:val="19"/>
              </w:rPr>
            </w:pPr>
            <w:r>
              <w:rPr>
                <w:rFonts w:ascii="宋体" w:hAnsi="宋体" w:eastAsia="宋体" w:cs="宋体"/>
                <w:spacing w:val="6"/>
                <w:sz w:val="19"/>
                <w:szCs w:val="19"/>
              </w:rPr>
              <w:t>生态效益</w:t>
            </w:r>
          </w:p>
          <w:p w14:paraId="40687731">
            <w:pPr>
              <w:spacing w:before="11" w:line="230" w:lineRule="auto"/>
              <w:ind w:left="265"/>
              <w:rPr>
                <w:rFonts w:ascii="宋体" w:hAnsi="宋体" w:eastAsia="宋体" w:cs="宋体"/>
                <w:sz w:val="19"/>
                <w:szCs w:val="19"/>
              </w:rPr>
            </w:pPr>
            <w:r>
              <w:rPr>
                <w:rFonts w:ascii="宋体" w:hAnsi="宋体" w:eastAsia="宋体" w:cs="宋体"/>
                <w:spacing w:val="3"/>
                <w:sz w:val="19"/>
                <w:szCs w:val="19"/>
              </w:rPr>
              <w:t>指标</w:t>
            </w:r>
          </w:p>
        </w:tc>
        <w:tc>
          <w:tcPr>
            <w:tcW w:w="3081" w:type="dxa"/>
            <w:gridSpan w:val="2"/>
            <w:vAlign w:val="top"/>
          </w:tcPr>
          <w:p w14:paraId="11391A64">
            <w:pPr>
              <w:spacing w:before="213" w:line="229" w:lineRule="auto"/>
              <w:ind w:left="758"/>
              <w:rPr>
                <w:rFonts w:ascii="宋体" w:hAnsi="宋体" w:eastAsia="宋体" w:cs="宋体"/>
                <w:sz w:val="19"/>
                <w:szCs w:val="19"/>
              </w:rPr>
            </w:pPr>
            <w:r>
              <w:rPr>
                <w:rFonts w:ascii="宋体" w:hAnsi="宋体" w:eastAsia="宋体" w:cs="宋体"/>
                <w:spacing w:val="7"/>
                <w:sz w:val="19"/>
                <w:szCs w:val="19"/>
              </w:rPr>
              <w:t>市民防灾救灾意识</w:t>
            </w:r>
          </w:p>
        </w:tc>
        <w:tc>
          <w:tcPr>
            <w:tcW w:w="3499" w:type="dxa"/>
            <w:vAlign w:val="top"/>
          </w:tcPr>
          <w:p w14:paraId="3A99DC2F">
            <w:pPr>
              <w:spacing w:before="213" w:line="229" w:lineRule="auto"/>
              <w:ind w:left="1362"/>
              <w:rPr>
                <w:rFonts w:ascii="宋体" w:hAnsi="宋体" w:eastAsia="宋体" w:cs="宋体"/>
                <w:sz w:val="19"/>
                <w:szCs w:val="19"/>
              </w:rPr>
            </w:pPr>
            <w:r>
              <w:rPr>
                <w:rFonts w:ascii="宋体" w:hAnsi="宋体" w:eastAsia="宋体" w:cs="宋体"/>
                <w:spacing w:val="6"/>
                <w:sz w:val="19"/>
                <w:szCs w:val="19"/>
              </w:rPr>
              <w:t>逐步提升</w:t>
            </w:r>
          </w:p>
        </w:tc>
      </w:tr>
      <w:tr w14:paraId="221432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5" w:hRule="atLeast"/>
        </w:trPr>
        <w:tc>
          <w:tcPr>
            <w:tcW w:w="1330" w:type="dxa"/>
            <w:vMerge w:val="continue"/>
            <w:tcBorders>
              <w:top w:val="nil"/>
              <w:bottom w:val="nil"/>
            </w:tcBorders>
            <w:vAlign w:val="top"/>
          </w:tcPr>
          <w:p w14:paraId="5390AC6C">
            <w:pPr>
              <w:pStyle w:val="6"/>
            </w:pPr>
          </w:p>
        </w:tc>
        <w:tc>
          <w:tcPr>
            <w:tcW w:w="970" w:type="dxa"/>
            <w:vMerge w:val="continue"/>
            <w:tcBorders>
              <w:top w:val="nil"/>
            </w:tcBorders>
            <w:vAlign w:val="top"/>
          </w:tcPr>
          <w:p w14:paraId="746F16DE">
            <w:pPr>
              <w:pStyle w:val="6"/>
            </w:pPr>
          </w:p>
        </w:tc>
        <w:tc>
          <w:tcPr>
            <w:tcW w:w="911" w:type="dxa"/>
            <w:vAlign w:val="top"/>
          </w:tcPr>
          <w:p w14:paraId="03AF158D">
            <w:pPr>
              <w:spacing w:before="89" w:line="236" w:lineRule="auto"/>
              <w:ind w:left="171" w:right="43" w:hanging="106"/>
              <w:rPr>
                <w:rFonts w:ascii="宋体" w:hAnsi="宋体" w:eastAsia="宋体" w:cs="宋体"/>
                <w:sz w:val="19"/>
                <w:szCs w:val="19"/>
              </w:rPr>
            </w:pPr>
            <w:r>
              <w:rPr>
                <w:rFonts w:ascii="宋体" w:hAnsi="宋体" w:eastAsia="宋体" w:cs="宋体"/>
                <w:spacing w:val="6"/>
                <w:sz w:val="19"/>
                <w:szCs w:val="19"/>
              </w:rPr>
              <w:t>可持续影</w:t>
            </w:r>
            <w:r>
              <w:rPr>
                <w:rFonts w:ascii="宋体" w:hAnsi="宋体" w:eastAsia="宋体" w:cs="宋体"/>
                <w:spacing w:val="1"/>
                <w:sz w:val="19"/>
                <w:szCs w:val="19"/>
              </w:rPr>
              <w:t xml:space="preserve"> </w:t>
            </w:r>
            <w:r>
              <w:rPr>
                <w:rFonts w:ascii="宋体" w:hAnsi="宋体" w:eastAsia="宋体" w:cs="宋体"/>
                <w:spacing w:val="3"/>
                <w:sz w:val="19"/>
                <w:szCs w:val="19"/>
              </w:rPr>
              <w:t>响指标</w:t>
            </w:r>
          </w:p>
        </w:tc>
        <w:tc>
          <w:tcPr>
            <w:tcW w:w="3081" w:type="dxa"/>
            <w:gridSpan w:val="2"/>
            <w:vAlign w:val="top"/>
          </w:tcPr>
          <w:p w14:paraId="5E65BEDA">
            <w:pPr>
              <w:spacing w:before="213" w:line="229" w:lineRule="auto"/>
              <w:ind w:left="557"/>
              <w:rPr>
                <w:rFonts w:ascii="宋体" w:hAnsi="宋体" w:eastAsia="宋体" w:cs="宋体"/>
                <w:sz w:val="19"/>
                <w:szCs w:val="19"/>
              </w:rPr>
            </w:pPr>
            <w:r>
              <w:rPr>
                <w:rFonts w:ascii="宋体" w:hAnsi="宋体" w:eastAsia="宋体" w:cs="宋体"/>
                <w:spacing w:val="7"/>
                <w:sz w:val="19"/>
                <w:szCs w:val="19"/>
              </w:rPr>
              <w:t>不断开展应急救护培训</w:t>
            </w:r>
          </w:p>
        </w:tc>
        <w:tc>
          <w:tcPr>
            <w:tcW w:w="3499" w:type="dxa"/>
            <w:vAlign w:val="top"/>
          </w:tcPr>
          <w:p w14:paraId="25DC75D3">
            <w:pPr>
              <w:spacing w:before="213" w:line="229" w:lineRule="auto"/>
              <w:ind w:left="262"/>
              <w:rPr>
                <w:rFonts w:ascii="宋体" w:hAnsi="宋体" w:eastAsia="宋体" w:cs="宋体"/>
                <w:sz w:val="19"/>
                <w:szCs w:val="19"/>
              </w:rPr>
            </w:pPr>
            <w:r>
              <w:rPr>
                <w:rFonts w:ascii="宋体" w:hAnsi="宋体" w:eastAsia="宋体" w:cs="宋体"/>
                <w:spacing w:val="7"/>
                <w:sz w:val="19"/>
                <w:szCs w:val="19"/>
              </w:rPr>
              <w:t>应急救护普及培训人数不少2500人</w:t>
            </w:r>
          </w:p>
        </w:tc>
      </w:tr>
      <w:tr w14:paraId="489E4F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75" w:hRule="atLeast"/>
        </w:trPr>
        <w:tc>
          <w:tcPr>
            <w:tcW w:w="1330" w:type="dxa"/>
            <w:vMerge w:val="continue"/>
            <w:tcBorders>
              <w:top w:val="nil"/>
            </w:tcBorders>
            <w:vAlign w:val="top"/>
          </w:tcPr>
          <w:p w14:paraId="39864664">
            <w:pPr>
              <w:pStyle w:val="6"/>
            </w:pPr>
          </w:p>
        </w:tc>
        <w:tc>
          <w:tcPr>
            <w:tcW w:w="970" w:type="dxa"/>
            <w:vAlign w:val="top"/>
          </w:tcPr>
          <w:p w14:paraId="4899AAB4">
            <w:pPr>
              <w:pStyle w:val="6"/>
              <w:spacing w:line="339" w:lineRule="auto"/>
            </w:pPr>
          </w:p>
          <w:p w14:paraId="5F9B9914">
            <w:pPr>
              <w:spacing w:before="62" w:line="229" w:lineRule="auto"/>
              <w:jc w:val="right"/>
              <w:rPr>
                <w:rFonts w:ascii="宋体" w:hAnsi="宋体" w:eastAsia="宋体" w:cs="宋体"/>
                <w:sz w:val="19"/>
                <w:szCs w:val="19"/>
              </w:rPr>
            </w:pPr>
            <w:r>
              <w:rPr>
                <w:rFonts w:ascii="宋体" w:hAnsi="宋体" w:eastAsia="宋体" w:cs="宋体"/>
                <w:spacing w:val="1"/>
                <w:sz w:val="19"/>
                <w:szCs w:val="19"/>
              </w:rPr>
              <w:t>满意度指标</w:t>
            </w:r>
          </w:p>
        </w:tc>
        <w:tc>
          <w:tcPr>
            <w:tcW w:w="911" w:type="dxa"/>
            <w:vAlign w:val="top"/>
          </w:tcPr>
          <w:p w14:paraId="4D5D8761">
            <w:pPr>
              <w:spacing w:before="156" w:line="229" w:lineRule="auto"/>
              <w:ind w:left="64"/>
              <w:rPr>
                <w:rFonts w:ascii="宋体" w:hAnsi="宋体" w:eastAsia="宋体" w:cs="宋体"/>
                <w:sz w:val="19"/>
                <w:szCs w:val="19"/>
              </w:rPr>
            </w:pPr>
            <w:r>
              <w:rPr>
                <w:rFonts w:ascii="宋体" w:hAnsi="宋体" w:eastAsia="宋体" w:cs="宋体"/>
                <w:spacing w:val="7"/>
                <w:sz w:val="19"/>
                <w:szCs w:val="19"/>
              </w:rPr>
              <w:t>服务对象</w:t>
            </w:r>
          </w:p>
          <w:p w14:paraId="7E579164">
            <w:pPr>
              <w:spacing w:before="11" w:line="229" w:lineRule="auto"/>
              <w:ind w:left="64"/>
              <w:rPr>
                <w:rFonts w:ascii="宋体" w:hAnsi="宋体" w:eastAsia="宋体" w:cs="宋体"/>
                <w:sz w:val="19"/>
                <w:szCs w:val="19"/>
              </w:rPr>
            </w:pPr>
            <w:r>
              <w:rPr>
                <w:rFonts w:ascii="宋体" w:hAnsi="宋体" w:eastAsia="宋体" w:cs="宋体"/>
                <w:spacing w:val="7"/>
                <w:sz w:val="19"/>
                <w:szCs w:val="19"/>
              </w:rPr>
              <w:t>满意度指</w:t>
            </w:r>
          </w:p>
          <w:p w14:paraId="1FB80B68">
            <w:pPr>
              <w:spacing w:before="11" w:line="230" w:lineRule="auto"/>
              <w:ind w:left="362"/>
              <w:rPr>
                <w:rFonts w:ascii="宋体" w:hAnsi="宋体" w:eastAsia="宋体" w:cs="宋体"/>
                <w:sz w:val="19"/>
                <w:szCs w:val="19"/>
              </w:rPr>
            </w:pPr>
            <w:r>
              <w:rPr>
                <w:rFonts w:ascii="宋体" w:hAnsi="宋体" w:eastAsia="宋体" w:cs="宋体"/>
                <w:sz w:val="19"/>
                <w:szCs w:val="19"/>
              </w:rPr>
              <w:t>标</w:t>
            </w:r>
          </w:p>
        </w:tc>
        <w:tc>
          <w:tcPr>
            <w:tcW w:w="3081" w:type="dxa"/>
            <w:gridSpan w:val="2"/>
            <w:vAlign w:val="top"/>
          </w:tcPr>
          <w:p w14:paraId="069F414E">
            <w:pPr>
              <w:pStyle w:val="6"/>
              <w:spacing w:line="339" w:lineRule="auto"/>
            </w:pPr>
          </w:p>
          <w:p w14:paraId="2912232D">
            <w:pPr>
              <w:spacing w:before="62" w:line="229" w:lineRule="auto"/>
              <w:ind w:left="705"/>
              <w:rPr>
                <w:rFonts w:ascii="宋体" w:hAnsi="宋体" w:eastAsia="宋体" w:cs="宋体"/>
                <w:sz w:val="19"/>
                <w:szCs w:val="19"/>
              </w:rPr>
            </w:pPr>
            <w:r>
              <w:rPr>
                <w:rFonts w:ascii="宋体" w:hAnsi="宋体" w:eastAsia="宋体" w:cs="宋体"/>
                <w:spacing w:val="7"/>
                <w:sz w:val="19"/>
                <w:szCs w:val="19"/>
              </w:rPr>
              <w:t>指标1：受者满意度</w:t>
            </w:r>
          </w:p>
        </w:tc>
        <w:tc>
          <w:tcPr>
            <w:tcW w:w="3499" w:type="dxa"/>
            <w:vAlign w:val="top"/>
          </w:tcPr>
          <w:p w14:paraId="0D0C314E">
            <w:pPr>
              <w:pStyle w:val="6"/>
              <w:spacing w:line="339" w:lineRule="auto"/>
            </w:pPr>
          </w:p>
          <w:p w14:paraId="6BEFE85A">
            <w:pPr>
              <w:spacing w:before="62" w:line="229" w:lineRule="auto"/>
              <w:ind w:left="1258"/>
              <w:rPr>
                <w:rFonts w:ascii="宋体" w:hAnsi="宋体" w:eastAsia="宋体" w:cs="宋体"/>
                <w:sz w:val="19"/>
                <w:szCs w:val="19"/>
              </w:rPr>
            </w:pPr>
            <w:r>
              <w:rPr>
                <w:rFonts w:ascii="宋体" w:hAnsi="宋体" w:eastAsia="宋体" w:cs="宋体"/>
                <w:spacing w:val="5"/>
                <w:sz w:val="19"/>
                <w:szCs w:val="19"/>
              </w:rPr>
              <w:t>满意度&gt;90%</w:t>
            </w:r>
          </w:p>
        </w:tc>
      </w:tr>
    </w:tbl>
    <w:p w14:paraId="261B0FEB">
      <w:pPr>
        <w:rPr>
          <w:rFonts w:ascii="Arial"/>
          <w:sz w:val="21"/>
        </w:rPr>
      </w:pPr>
    </w:p>
    <w:p w14:paraId="6DEBC448">
      <w:pPr>
        <w:rPr>
          <w:rFonts w:ascii="Arial" w:hAnsi="Arial" w:eastAsia="Arial" w:cs="Arial"/>
          <w:sz w:val="21"/>
          <w:szCs w:val="21"/>
        </w:rPr>
        <w:sectPr>
          <w:footerReference r:id="rId173" w:type="default"/>
          <w:pgSz w:w="11905" w:h="16837"/>
          <w:pgMar w:top="1249" w:right="1088" w:bottom="695" w:left="1010" w:header="0" w:footer="408" w:gutter="0"/>
          <w:cols w:space="720" w:num="1"/>
        </w:sectPr>
      </w:pPr>
    </w:p>
    <w:p w14:paraId="3617B17D">
      <w:pPr>
        <w:pStyle w:val="2"/>
        <w:spacing w:before="72" w:line="225" w:lineRule="auto"/>
        <w:ind w:left="2888"/>
        <w:outlineLvl w:val="1"/>
        <w:rPr>
          <w:sz w:val="35"/>
          <w:szCs w:val="35"/>
        </w:rPr>
      </w:pPr>
      <w:r>
        <w:rPr>
          <w:b/>
          <w:bCs/>
          <w:spacing w:val="6"/>
          <w:sz w:val="35"/>
          <w:szCs w:val="35"/>
        </w:rPr>
        <w:t>部门预算项目绩效目标表</w:t>
      </w:r>
    </w:p>
    <w:p w14:paraId="25B283FF">
      <w:pPr>
        <w:spacing w:line="273" w:lineRule="auto"/>
        <w:rPr>
          <w:rFonts w:ascii="Arial"/>
          <w:sz w:val="21"/>
        </w:rPr>
      </w:pPr>
    </w:p>
    <w:p w14:paraId="2F832460">
      <w:pPr>
        <w:pStyle w:val="2"/>
        <w:spacing w:before="62" w:line="229" w:lineRule="auto"/>
        <w:ind w:left="4401"/>
        <w:rPr>
          <w:sz w:val="19"/>
          <w:szCs w:val="19"/>
        </w:rPr>
      </w:pPr>
      <w:r>
        <w:rPr>
          <w:spacing w:val="1"/>
          <w:sz w:val="19"/>
          <w:szCs w:val="19"/>
        </w:rPr>
        <w:t>(2026年度</w:t>
      </w:r>
      <w:r>
        <w:rPr>
          <w:rFonts w:hint="eastAsia"/>
          <w:spacing w:val="1"/>
          <w:sz w:val="19"/>
          <w:szCs w:val="19"/>
          <w:lang w:eastAsia="zh-CN"/>
        </w:rPr>
        <w:t>）</w:t>
      </w:r>
    </w:p>
    <w:p w14:paraId="47FAADB8">
      <w:pPr>
        <w:spacing w:line="71" w:lineRule="exact"/>
      </w:pPr>
    </w:p>
    <w:tbl>
      <w:tblPr>
        <w:tblStyle w:val="5"/>
        <w:tblW w:w="968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6"/>
        <w:gridCol w:w="1153"/>
        <w:gridCol w:w="1016"/>
        <w:gridCol w:w="1320"/>
        <w:gridCol w:w="1761"/>
        <w:gridCol w:w="2969"/>
      </w:tblGrid>
      <w:tr w14:paraId="45A793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7" w:hRule="atLeast"/>
        </w:trPr>
        <w:tc>
          <w:tcPr>
            <w:tcW w:w="1466" w:type="dxa"/>
            <w:vAlign w:val="top"/>
          </w:tcPr>
          <w:p w14:paraId="5375F572">
            <w:pPr>
              <w:spacing w:before="260"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219" w:type="dxa"/>
            <w:gridSpan w:val="5"/>
            <w:vAlign w:val="top"/>
          </w:tcPr>
          <w:p w14:paraId="62C7AB03">
            <w:pPr>
              <w:spacing w:before="261" w:line="229" w:lineRule="auto"/>
              <w:ind w:left="2126"/>
              <w:rPr>
                <w:rFonts w:ascii="宋体" w:hAnsi="宋体" w:eastAsia="宋体" w:cs="宋体"/>
                <w:sz w:val="19"/>
                <w:szCs w:val="19"/>
              </w:rPr>
            </w:pPr>
            <w:r>
              <w:rPr>
                <w:rFonts w:ascii="宋体" w:hAnsi="宋体" w:eastAsia="宋体" w:cs="宋体"/>
                <w:spacing w:val="8"/>
                <w:sz w:val="19"/>
                <w:szCs w:val="19"/>
              </w:rPr>
              <w:t>24年中省扶持集体经济发展项目县级配套资金</w:t>
            </w:r>
          </w:p>
        </w:tc>
      </w:tr>
      <w:tr w14:paraId="3AF54E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Align w:val="top"/>
          </w:tcPr>
          <w:p w14:paraId="6FE6836C">
            <w:pPr>
              <w:spacing w:before="250"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219" w:type="dxa"/>
            <w:gridSpan w:val="5"/>
            <w:vAlign w:val="top"/>
          </w:tcPr>
          <w:p w14:paraId="4D65F194">
            <w:pPr>
              <w:spacing w:before="250" w:line="228" w:lineRule="auto"/>
              <w:ind w:left="3320"/>
              <w:rPr>
                <w:rFonts w:ascii="宋体" w:hAnsi="宋体" w:eastAsia="宋体" w:cs="宋体"/>
                <w:sz w:val="19"/>
                <w:szCs w:val="19"/>
              </w:rPr>
            </w:pPr>
            <w:r>
              <w:rPr>
                <w:rFonts w:ascii="宋体" w:hAnsi="宋体" w:eastAsia="宋体" w:cs="宋体"/>
                <w:spacing w:val="7"/>
                <w:sz w:val="19"/>
                <w:szCs w:val="19"/>
              </w:rPr>
              <w:t>盐边县农业农村局</w:t>
            </w:r>
          </w:p>
        </w:tc>
      </w:tr>
      <w:tr w14:paraId="1DAEE4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restart"/>
            <w:tcBorders>
              <w:bottom w:val="nil"/>
            </w:tcBorders>
            <w:vAlign w:val="top"/>
          </w:tcPr>
          <w:p w14:paraId="2F2761B7">
            <w:pPr>
              <w:pStyle w:val="6"/>
              <w:spacing w:line="255" w:lineRule="auto"/>
            </w:pPr>
          </w:p>
          <w:p w14:paraId="7552BE2E">
            <w:pPr>
              <w:pStyle w:val="6"/>
              <w:spacing w:line="255" w:lineRule="auto"/>
            </w:pPr>
          </w:p>
          <w:p w14:paraId="2C48552B">
            <w:pPr>
              <w:pStyle w:val="6"/>
              <w:spacing w:line="255" w:lineRule="auto"/>
            </w:pPr>
          </w:p>
          <w:p w14:paraId="69F5663A">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29356917">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3489" w:type="dxa"/>
            <w:gridSpan w:val="3"/>
            <w:vAlign w:val="top"/>
          </w:tcPr>
          <w:p w14:paraId="18D23EEC">
            <w:pPr>
              <w:spacing w:before="251" w:line="229" w:lineRule="auto"/>
              <w:ind w:left="37"/>
              <w:rPr>
                <w:rFonts w:ascii="宋体" w:hAnsi="宋体" w:eastAsia="宋体" w:cs="宋体"/>
                <w:sz w:val="19"/>
                <w:szCs w:val="19"/>
              </w:rPr>
            </w:pPr>
            <w:r>
              <w:rPr>
                <w:rFonts w:ascii="宋体" w:hAnsi="宋体" w:eastAsia="宋体" w:cs="宋体"/>
                <w:spacing w:val="7"/>
                <w:sz w:val="19"/>
                <w:szCs w:val="19"/>
              </w:rPr>
              <w:t>年度资金总额</w:t>
            </w:r>
          </w:p>
        </w:tc>
        <w:tc>
          <w:tcPr>
            <w:tcW w:w="4730" w:type="dxa"/>
            <w:gridSpan w:val="2"/>
            <w:vAlign w:val="top"/>
          </w:tcPr>
          <w:p w14:paraId="18BDA91D">
            <w:pPr>
              <w:spacing w:before="251" w:line="256" w:lineRule="exact"/>
              <w:ind w:left="2238"/>
              <w:rPr>
                <w:rFonts w:ascii="宋体" w:hAnsi="宋体" w:eastAsia="宋体" w:cs="宋体"/>
                <w:sz w:val="19"/>
                <w:szCs w:val="19"/>
              </w:rPr>
            </w:pPr>
            <w:r>
              <w:rPr>
                <w:rFonts w:ascii="宋体" w:hAnsi="宋体" w:eastAsia="宋体" w:cs="宋体"/>
                <w:spacing w:val="-2"/>
                <w:position w:val="1"/>
                <w:sz w:val="19"/>
                <w:szCs w:val="19"/>
              </w:rPr>
              <w:t>180</w:t>
            </w:r>
          </w:p>
        </w:tc>
      </w:tr>
      <w:tr w14:paraId="4F51A0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bottom w:val="nil"/>
            </w:tcBorders>
            <w:vAlign w:val="top"/>
          </w:tcPr>
          <w:p w14:paraId="2A1C98F5">
            <w:pPr>
              <w:pStyle w:val="6"/>
            </w:pPr>
          </w:p>
        </w:tc>
        <w:tc>
          <w:tcPr>
            <w:tcW w:w="3489" w:type="dxa"/>
            <w:gridSpan w:val="3"/>
            <w:vAlign w:val="top"/>
          </w:tcPr>
          <w:p w14:paraId="0C057AB2">
            <w:pPr>
              <w:spacing w:before="252" w:line="229" w:lineRule="auto"/>
              <w:ind w:left="37"/>
              <w:rPr>
                <w:rFonts w:ascii="宋体" w:hAnsi="宋体" w:eastAsia="宋体" w:cs="宋体"/>
                <w:sz w:val="19"/>
                <w:szCs w:val="19"/>
              </w:rPr>
            </w:pPr>
            <w:r>
              <w:rPr>
                <w:rFonts w:ascii="宋体" w:hAnsi="宋体" w:eastAsia="宋体" w:cs="宋体"/>
                <w:spacing w:val="6"/>
                <w:sz w:val="19"/>
                <w:szCs w:val="19"/>
              </w:rPr>
              <w:t>财政拨款</w:t>
            </w:r>
          </w:p>
        </w:tc>
        <w:tc>
          <w:tcPr>
            <w:tcW w:w="4730" w:type="dxa"/>
            <w:gridSpan w:val="2"/>
            <w:vAlign w:val="top"/>
          </w:tcPr>
          <w:p w14:paraId="4F304CB7">
            <w:pPr>
              <w:spacing w:before="252" w:line="256" w:lineRule="exact"/>
              <w:ind w:left="2238"/>
              <w:rPr>
                <w:rFonts w:ascii="宋体" w:hAnsi="宋体" w:eastAsia="宋体" w:cs="宋体"/>
                <w:sz w:val="19"/>
                <w:szCs w:val="19"/>
              </w:rPr>
            </w:pPr>
            <w:r>
              <w:rPr>
                <w:rFonts w:ascii="宋体" w:hAnsi="宋体" w:eastAsia="宋体" w:cs="宋体"/>
                <w:spacing w:val="-2"/>
                <w:position w:val="1"/>
                <w:sz w:val="19"/>
                <w:szCs w:val="19"/>
              </w:rPr>
              <w:t>180</w:t>
            </w:r>
          </w:p>
        </w:tc>
      </w:tr>
      <w:tr w14:paraId="629A96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tcBorders>
            <w:vAlign w:val="top"/>
          </w:tcPr>
          <w:p w14:paraId="7C9EC6E6">
            <w:pPr>
              <w:pStyle w:val="6"/>
            </w:pPr>
          </w:p>
        </w:tc>
        <w:tc>
          <w:tcPr>
            <w:tcW w:w="3489" w:type="dxa"/>
            <w:gridSpan w:val="3"/>
            <w:vAlign w:val="top"/>
          </w:tcPr>
          <w:p w14:paraId="5C491BF7">
            <w:pPr>
              <w:spacing w:before="253" w:line="230" w:lineRule="auto"/>
              <w:ind w:left="37"/>
              <w:rPr>
                <w:rFonts w:ascii="宋体" w:hAnsi="宋体" w:eastAsia="宋体" w:cs="宋体"/>
                <w:sz w:val="19"/>
                <w:szCs w:val="19"/>
              </w:rPr>
            </w:pPr>
            <w:r>
              <w:rPr>
                <w:rFonts w:ascii="宋体" w:hAnsi="宋体" w:eastAsia="宋体" w:cs="宋体"/>
                <w:spacing w:val="6"/>
                <w:sz w:val="19"/>
                <w:szCs w:val="19"/>
              </w:rPr>
              <w:t>其他资金</w:t>
            </w:r>
          </w:p>
        </w:tc>
        <w:tc>
          <w:tcPr>
            <w:tcW w:w="4730" w:type="dxa"/>
            <w:gridSpan w:val="2"/>
            <w:vAlign w:val="top"/>
          </w:tcPr>
          <w:p w14:paraId="6BFAF7D8">
            <w:pPr>
              <w:pStyle w:val="6"/>
            </w:pPr>
          </w:p>
        </w:tc>
      </w:tr>
      <w:tr w14:paraId="2B5B28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47" w:hRule="atLeast"/>
        </w:trPr>
        <w:tc>
          <w:tcPr>
            <w:tcW w:w="1466" w:type="dxa"/>
            <w:vAlign w:val="top"/>
          </w:tcPr>
          <w:p w14:paraId="6BD48A43">
            <w:pPr>
              <w:pStyle w:val="6"/>
              <w:spacing w:line="372" w:lineRule="auto"/>
            </w:pPr>
          </w:p>
          <w:p w14:paraId="72630D6E">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219" w:type="dxa"/>
            <w:gridSpan w:val="5"/>
            <w:vAlign w:val="top"/>
          </w:tcPr>
          <w:p w14:paraId="51157B52">
            <w:pPr>
              <w:pStyle w:val="6"/>
              <w:spacing w:line="248" w:lineRule="auto"/>
            </w:pPr>
          </w:p>
          <w:p w14:paraId="1725D5B6">
            <w:pPr>
              <w:spacing w:before="62" w:line="242" w:lineRule="auto"/>
              <w:ind w:left="38" w:right="43" w:firstLine="3"/>
              <w:rPr>
                <w:rFonts w:ascii="宋体" w:hAnsi="宋体" w:eastAsia="宋体" w:cs="宋体"/>
                <w:sz w:val="19"/>
                <w:szCs w:val="19"/>
              </w:rPr>
            </w:pPr>
            <w:r>
              <w:rPr>
                <w:rFonts w:ascii="宋体" w:hAnsi="宋体" w:eastAsia="宋体" w:cs="宋体"/>
                <w:spacing w:val="8"/>
                <w:sz w:val="19"/>
                <w:szCs w:val="19"/>
              </w:rPr>
              <w:t>惠民镇建新村、红宝乡广东湾村、红果乡蒿枝坪村、国胜乡小坪村、共和乡林海村、格萨</w:t>
            </w:r>
            <w:r>
              <w:rPr>
                <w:rFonts w:ascii="宋体" w:hAnsi="宋体" w:eastAsia="宋体" w:cs="宋体"/>
                <w:spacing w:val="7"/>
                <w:sz w:val="19"/>
                <w:szCs w:val="19"/>
              </w:rPr>
              <w:t>拉乡</w:t>
            </w:r>
            <w:r>
              <w:rPr>
                <w:rFonts w:ascii="宋体" w:hAnsi="宋体" w:eastAsia="宋体" w:cs="宋体"/>
                <w:sz w:val="19"/>
                <w:szCs w:val="19"/>
              </w:rPr>
              <w:t xml:space="preserve"> </w:t>
            </w:r>
            <w:r>
              <w:rPr>
                <w:rFonts w:ascii="宋体" w:hAnsi="宋体" w:eastAsia="宋体" w:cs="宋体"/>
                <w:spacing w:val="8"/>
                <w:sz w:val="19"/>
                <w:szCs w:val="19"/>
              </w:rPr>
              <w:t>大湾村6个集体经济发展项目需县级财政各配套30万元，共配套1</w:t>
            </w:r>
            <w:r>
              <w:rPr>
                <w:rFonts w:ascii="宋体" w:hAnsi="宋体" w:eastAsia="宋体" w:cs="宋体"/>
                <w:spacing w:val="7"/>
                <w:sz w:val="19"/>
                <w:szCs w:val="19"/>
              </w:rPr>
              <w:t>80万元。</w:t>
            </w:r>
          </w:p>
        </w:tc>
      </w:tr>
      <w:tr w14:paraId="56BEC9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restart"/>
            <w:tcBorders>
              <w:bottom w:val="nil"/>
            </w:tcBorders>
            <w:vAlign w:val="top"/>
          </w:tcPr>
          <w:p w14:paraId="1D587255">
            <w:pPr>
              <w:pStyle w:val="6"/>
              <w:spacing w:line="245" w:lineRule="auto"/>
            </w:pPr>
          </w:p>
          <w:p w14:paraId="73B0837F">
            <w:pPr>
              <w:pStyle w:val="6"/>
              <w:spacing w:line="245" w:lineRule="auto"/>
            </w:pPr>
          </w:p>
          <w:p w14:paraId="799BF168">
            <w:pPr>
              <w:pStyle w:val="6"/>
              <w:spacing w:line="245" w:lineRule="auto"/>
            </w:pPr>
          </w:p>
          <w:p w14:paraId="76C3E4F4">
            <w:pPr>
              <w:pStyle w:val="6"/>
              <w:spacing w:line="246" w:lineRule="auto"/>
            </w:pPr>
          </w:p>
          <w:p w14:paraId="1673AF95">
            <w:pPr>
              <w:pStyle w:val="6"/>
              <w:spacing w:line="246" w:lineRule="auto"/>
            </w:pPr>
          </w:p>
          <w:p w14:paraId="46C2E0A0">
            <w:pPr>
              <w:pStyle w:val="6"/>
              <w:spacing w:line="246" w:lineRule="auto"/>
            </w:pPr>
          </w:p>
          <w:p w14:paraId="4D5DE928">
            <w:pPr>
              <w:pStyle w:val="6"/>
              <w:spacing w:line="246" w:lineRule="auto"/>
            </w:pPr>
          </w:p>
          <w:p w14:paraId="709E0C0F">
            <w:pPr>
              <w:pStyle w:val="6"/>
              <w:spacing w:line="246" w:lineRule="auto"/>
            </w:pPr>
          </w:p>
          <w:p w14:paraId="0DF21B06">
            <w:pPr>
              <w:pStyle w:val="6"/>
              <w:spacing w:line="246" w:lineRule="auto"/>
            </w:pPr>
          </w:p>
          <w:p w14:paraId="35CFB71D">
            <w:pPr>
              <w:pStyle w:val="6"/>
              <w:spacing w:line="246" w:lineRule="auto"/>
            </w:pPr>
          </w:p>
          <w:p w14:paraId="40A9579E">
            <w:pPr>
              <w:pStyle w:val="6"/>
              <w:spacing w:line="246" w:lineRule="auto"/>
            </w:pPr>
          </w:p>
          <w:p w14:paraId="670572C3">
            <w:pPr>
              <w:pStyle w:val="6"/>
              <w:spacing w:line="246" w:lineRule="auto"/>
            </w:pPr>
          </w:p>
          <w:p w14:paraId="069C508D">
            <w:pPr>
              <w:pStyle w:val="6"/>
              <w:spacing w:line="246" w:lineRule="auto"/>
            </w:pPr>
          </w:p>
          <w:p w14:paraId="782D92EC">
            <w:pPr>
              <w:pStyle w:val="6"/>
              <w:spacing w:line="246" w:lineRule="auto"/>
            </w:pPr>
          </w:p>
          <w:p w14:paraId="77D11E5E">
            <w:pPr>
              <w:pStyle w:val="6"/>
              <w:spacing w:line="246" w:lineRule="auto"/>
            </w:pPr>
          </w:p>
          <w:p w14:paraId="160CFBE2">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153" w:type="dxa"/>
            <w:vAlign w:val="top"/>
          </w:tcPr>
          <w:p w14:paraId="32389BAA">
            <w:pPr>
              <w:spacing w:before="255" w:line="230" w:lineRule="auto"/>
              <w:ind w:left="188"/>
              <w:rPr>
                <w:rFonts w:ascii="宋体" w:hAnsi="宋体" w:eastAsia="宋体" w:cs="宋体"/>
                <w:sz w:val="19"/>
                <w:szCs w:val="19"/>
              </w:rPr>
            </w:pPr>
            <w:r>
              <w:rPr>
                <w:rFonts w:ascii="宋体" w:hAnsi="宋体" w:eastAsia="宋体" w:cs="宋体"/>
                <w:spacing w:val="6"/>
                <w:sz w:val="19"/>
                <w:szCs w:val="19"/>
              </w:rPr>
              <w:t>一级指标</w:t>
            </w:r>
          </w:p>
        </w:tc>
        <w:tc>
          <w:tcPr>
            <w:tcW w:w="1016" w:type="dxa"/>
            <w:vAlign w:val="top"/>
          </w:tcPr>
          <w:p w14:paraId="3BC5DB92">
            <w:pPr>
              <w:spacing w:before="255" w:line="230" w:lineRule="auto"/>
              <w:ind w:left="120"/>
              <w:rPr>
                <w:rFonts w:ascii="宋体" w:hAnsi="宋体" w:eastAsia="宋体" w:cs="宋体"/>
                <w:sz w:val="19"/>
                <w:szCs w:val="19"/>
              </w:rPr>
            </w:pPr>
            <w:r>
              <w:rPr>
                <w:rFonts w:ascii="宋体" w:hAnsi="宋体" w:eastAsia="宋体" w:cs="宋体"/>
                <w:spacing w:val="6"/>
                <w:sz w:val="19"/>
                <w:szCs w:val="19"/>
              </w:rPr>
              <w:t>二级指标</w:t>
            </w:r>
          </w:p>
        </w:tc>
        <w:tc>
          <w:tcPr>
            <w:tcW w:w="3081" w:type="dxa"/>
            <w:gridSpan w:val="2"/>
            <w:vAlign w:val="top"/>
          </w:tcPr>
          <w:p w14:paraId="0F5EA36A">
            <w:pPr>
              <w:spacing w:before="255" w:line="230" w:lineRule="auto"/>
              <w:ind w:left="1153"/>
              <w:rPr>
                <w:rFonts w:ascii="宋体" w:hAnsi="宋体" w:eastAsia="宋体" w:cs="宋体"/>
                <w:sz w:val="19"/>
                <w:szCs w:val="19"/>
              </w:rPr>
            </w:pPr>
            <w:r>
              <w:rPr>
                <w:rFonts w:ascii="宋体" w:hAnsi="宋体" w:eastAsia="宋体" w:cs="宋体"/>
                <w:spacing w:val="7"/>
                <w:sz w:val="19"/>
                <w:szCs w:val="19"/>
              </w:rPr>
              <w:t>三级指标</w:t>
            </w:r>
          </w:p>
        </w:tc>
        <w:tc>
          <w:tcPr>
            <w:tcW w:w="2969" w:type="dxa"/>
            <w:vAlign w:val="top"/>
          </w:tcPr>
          <w:p w14:paraId="602BDCAF">
            <w:pPr>
              <w:spacing w:before="256" w:line="229" w:lineRule="auto"/>
              <w:ind w:left="104"/>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042F95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bottom w:val="nil"/>
            </w:tcBorders>
            <w:vAlign w:val="top"/>
          </w:tcPr>
          <w:p w14:paraId="09A23F05">
            <w:pPr>
              <w:pStyle w:val="6"/>
            </w:pPr>
          </w:p>
        </w:tc>
        <w:tc>
          <w:tcPr>
            <w:tcW w:w="1153" w:type="dxa"/>
            <w:vMerge w:val="restart"/>
            <w:tcBorders>
              <w:bottom w:val="nil"/>
            </w:tcBorders>
            <w:vAlign w:val="top"/>
          </w:tcPr>
          <w:p w14:paraId="0E966346">
            <w:pPr>
              <w:pStyle w:val="6"/>
              <w:spacing w:line="248" w:lineRule="auto"/>
            </w:pPr>
          </w:p>
          <w:p w14:paraId="2E17F0B7">
            <w:pPr>
              <w:pStyle w:val="6"/>
              <w:spacing w:line="248" w:lineRule="auto"/>
            </w:pPr>
          </w:p>
          <w:p w14:paraId="1D2827BC">
            <w:pPr>
              <w:pStyle w:val="6"/>
              <w:spacing w:line="249" w:lineRule="auto"/>
            </w:pPr>
          </w:p>
          <w:p w14:paraId="1DA13F82">
            <w:pPr>
              <w:pStyle w:val="6"/>
              <w:spacing w:line="249" w:lineRule="auto"/>
            </w:pPr>
          </w:p>
          <w:p w14:paraId="56FCA4F3">
            <w:pPr>
              <w:pStyle w:val="6"/>
              <w:spacing w:line="249" w:lineRule="auto"/>
            </w:pPr>
          </w:p>
          <w:p w14:paraId="20624BC2">
            <w:pPr>
              <w:spacing w:before="62" w:line="229" w:lineRule="auto"/>
              <w:ind w:left="185"/>
              <w:rPr>
                <w:rFonts w:ascii="宋体" w:hAnsi="宋体" w:eastAsia="宋体" w:cs="宋体"/>
                <w:sz w:val="19"/>
                <w:szCs w:val="19"/>
              </w:rPr>
            </w:pPr>
            <w:r>
              <w:rPr>
                <w:rFonts w:ascii="宋体" w:hAnsi="宋体" w:eastAsia="宋体" w:cs="宋体"/>
                <w:spacing w:val="7"/>
                <w:sz w:val="19"/>
                <w:szCs w:val="19"/>
              </w:rPr>
              <w:t>产出指标</w:t>
            </w:r>
          </w:p>
        </w:tc>
        <w:tc>
          <w:tcPr>
            <w:tcW w:w="1016" w:type="dxa"/>
            <w:vAlign w:val="top"/>
          </w:tcPr>
          <w:p w14:paraId="13CBD970">
            <w:pPr>
              <w:spacing w:before="257" w:line="229" w:lineRule="auto"/>
              <w:ind w:left="118"/>
              <w:rPr>
                <w:rFonts w:ascii="宋体" w:hAnsi="宋体" w:eastAsia="宋体" w:cs="宋体"/>
                <w:sz w:val="19"/>
                <w:szCs w:val="19"/>
              </w:rPr>
            </w:pPr>
            <w:r>
              <w:rPr>
                <w:rFonts w:ascii="宋体" w:hAnsi="宋体" w:eastAsia="宋体" w:cs="宋体"/>
                <w:spacing w:val="6"/>
                <w:sz w:val="19"/>
                <w:szCs w:val="19"/>
              </w:rPr>
              <w:t>数量指标</w:t>
            </w:r>
          </w:p>
        </w:tc>
        <w:tc>
          <w:tcPr>
            <w:tcW w:w="3081" w:type="dxa"/>
            <w:gridSpan w:val="2"/>
            <w:vAlign w:val="top"/>
          </w:tcPr>
          <w:p w14:paraId="1D55BAE4">
            <w:pPr>
              <w:spacing w:before="257" w:line="228" w:lineRule="auto"/>
              <w:ind w:left="356"/>
              <w:rPr>
                <w:rFonts w:ascii="宋体" w:hAnsi="宋体" w:eastAsia="宋体" w:cs="宋体"/>
                <w:sz w:val="19"/>
                <w:szCs w:val="19"/>
              </w:rPr>
            </w:pPr>
            <w:r>
              <w:rPr>
                <w:rFonts w:ascii="宋体" w:hAnsi="宋体" w:eastAsia="宋体" w:cs="宋体"/>
                <w:spacing w:val="8"/>
                <w:sz w:val="19"/>
                <w:szCs w:val="19"/>
              </w:rPr>
              <w:t>扶持村级集体经济发展村数</w:t>
            </w:r>
          </w:p>
        </w:tc>
        <w:tc>
          <w:tcPr>
            <w:tcW w:w="2969" w:type="dxa"/>
            <w:vAlign w:val="top"/>
          </w:tcPr>
          <w:p w14:paraId="03936D9F">
            <w:pPr>
              <w:spacing w:before="257" w:line="229" w:lineRule="auto"/>
              <w:ind w:left="1346"/>
              <w:rPr>
                <w:rFonts w:ascii="宋体" w:hAnsi="宋体" w:eastAsia="宋体" w:cs="宋体"/>
                <w:sz w:val="19"/>
                <w:szCs w:val="19"/>
              </w:rPr>
            </w:pPr>
            <w:r>
              <w:rPr>
                <w:rFonts w:ascii="宋体" w:hAnsi="宋体" w:eastAsia="宋体" w:cs="宋体"/>
                <w:spacing w:val="2"/>
                <w:sz w:val="19"/>
                <w:szCs w:val="19"/>
              </w:rPr>
              <w:t>6个</w:t>
            </w:r>
          </w:p>
        </w:tc>
      </w:tr>
      <w:tr w14:paraId="26B644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6" w:type="dxa"/>
            <w:vMerge w:val="continue"/>
            <w:tcBorders>
              <w:top w:val="nil"/>
              <w:bottom w:val="nil"/>
            </w:tcBorders>
            <w:vAlign w:val="top"/>
          </w:tcPr>
          <w:p w14:paraId="474AA07F">
            <w:pPr>
              <w:pStyle w:val="6"/>
            </w:pPr>
          </w:p>
        </w:tc>
        <w:tc>
          <w:tcPr>
            <w:tcW w:w="1153" w:type="dxa"/>
            <w:vMerge w:val="continue"/>
            <w:tcBorders>
              <w:top w:val="nil"/>
              <w:bottom w:val="nil"/>
            </w:tcBorders>
            <w:vAlign w:val="top"/>
          </w:tcPr>
          <w:p w14:paraId="74ECDAB3">
            <w:pPr>
              <w:pStyle w:val="6"/>
            </w:pPr>
          </w:p>
        </w:tc>
        <w:tc>
          <w:tcPr>
            <w:tcW w:w="1016" w:type="dxa"/>
            <w:vMerge w:val="restart"/>
            <w:tcBorders>
              <w:bottom w:val="nil"/>
            </w:tcBorders>
            <w:vAlign w:val="top"/>
          </w:tcPr>
          <w:p w14:paraId="2EAA2C95">
            <w:pPr>
              <w:pStyle w:val="6"/>
              <w:spacing w:line="272" w:lineRule="auto"/>
            </w:pPr>
          </w:p>
          <w:p w14:paraId="286F8680">
            <w:pPr>
              <w:pStyle w:val="6"/>
              <w:spacing w:line="273" w:lineRule="auto"/>
            </w:pPr>
          </w:p>
          <w:p w14:paraId="26AD94E7">
            <w:pPr>
              <w:spacing w:before="62" w:line="230" w:lineRule="auto"/>
              <w:ind w:left="118"/>
              <w:rPr>
                <w:rFonts w:ascii="宋体" w:hAnsi="宋体" w:eastAsia="宋体" w:cs="宋体"/>
                <w:sz w:val="19"/>
                <w:szCs w:val="19"/>
              </w:rPr>
            </w:pPr>
            <w:r>
              <w:rPr>
                <w:rFonts w:ascii="宋体" w:hAnsi="宋体" w:eastAsia="宋体" w:cs="宋体"/>
                <w:spacing w:val="6"/>
                <w:sz w:val="19"/>
                <w:szCs w:val="19"/>
              </w:rPr>
              <w:t>质量指标</w:t>
            </w:r>
          </w:p>
        </w:tc>
        <w:tc>
          <w:tcPr>
            <w:tcW w:w="3081" w:type="dxa"/>
            <w:gridSpan w:val="2"/>
            <w:vAlign w:val="top"/>
          </w:tcPr>
          <w:p w14:paraId="6264BD25">
            <w:pPr>
              <w:spacing w:before="258" w:line="228" w:lineRule="auto"/>
              <w:ind w:left="354"/>
              <w:rPr>
                <w:rFonts w:ascii="宋体" w:hAnsi="宋体" w:eastAsia="宋体" w:cs="宋体"/>
                <w:sz w:val="19"/>
                <w:szCs w:val="19"/>
              </w:rPr>
            </w:pPr>
            <w:r>
              <w:rPr>
                <w:rFonts w:ascii="宋体" w:hAnsi="宋体" w:eastAsia="宋体" w:cs="宋体"/>
                <w:spacing w:val="8"/>
                <w:sz w:val="19"/>
                <w:szCs w:val="19"/>
              </w:rPr>
              <w:t>扶持村级集体经济</w:t>
            </w:r>
            <w:r>
              <w:rPr>
                <w:rFonts w:hint="eastAsia" w:ascii="宋体" w:hAnsi="宋体" w:eastAsia="宋体" w:cs="宋体"/>
                <w:spacing w:val="8"/>
                <w:sz w:val="19"/>
                <w:szCs w:val="19"/>
                <w:lang w:eastAsia="zh-CN"/>
              </w:rPr>
              <w:t>建立台账</w:t>
            </w:r>
          </w:p>
        </w:tc>
        <w:tc>
          <w:tcPr>
            <w:tcW w:w="2969" w:type="dxa"/>
            <w:vAlign w:val="top"/>
          </w:tcPr>
          <w:p w14:paraId="127580B6">
            <w:pPr>
              <w:spacing w:before="258" w:line="228" w:lineRule="auto"/>
              <w:ind w:left="1096"/>
              <w:rPr>
                <w:rFonts w:ascii="宋体" w:hAnsi="宋体" w:eastAsia="宋体" w:cs="宋体"/>
                <w:sz w:val="19"/>
                <w:szCs w:val="19"/>
              </w:rPr>
            </w:pPr>
            <w:r>
              <w:rPr>
                <w:rFonts w:ascii="宋体" w:hAnsi="宋体" w:eastAsia="宋体" w:cs="宋体"/>
                <w:spacing w:val="7"/>
                <w:sz w:val="19"/>
                <w:szCs w:val="19"/>
              </w:rPr>
              <w:t>基本建立</w:t>
            </w:r>
          </w:p>
        </w:tc>
      </w:tr>
      <w:tr w14:paraId="5D551B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6" w:type="dxa"/>
            <w:vMerge w:val="continue"/>
            <w:tcBorders>
              <w:top w:val="nil"/>
              <w:bottom w:val="nil"/>
            </w:tcBorders>
            <w:vAlign w:val="top"/>
          </w:tcPr>
          <w:p w14:paraId="2C663069">
            <w:pPr>
              <w:pStyle w:val="6"/>
            </w:pPr>
          </w:p>
        </w:tc>
        <w:tc>
          <w:tcPr>
            <w:tcW w:w="1153" w:type="dxa"/>
            <w:vMerge w:val="continue"/>
            <w:tcBorders>
              <w:top w:val="nil"/>
              <w:bottom w:val="nil"/>
            </w:tcBorders>
            <w:vAlign w:val="top"/>
          </w:tcPr>
          <w:p w14:paraId="3B1A4998">
            <w:pPr>
              <w:pStyle w:val="6"/>
            </w:pPr>
          </w:p>
        </w:tc>
        <w:tc>
          <w:tcPr>
            <w:tcW w:w="1016" w:type="dxa"/>
            <w:vMerge w:val="continue"/>
            <w:tcBorders>
              <w:top w:val="nil"/>
            </w:tcBorders>
            <w:vAlign w:val="top"/>
          </w:tcPr>
          <w:p w14:paraId="5A71B757">
            <w:pPr>
              <w:pStyle w:val="6"/>
            </w:pPr>
          </w:p>
        </w:tc>
        <w:tc>
          <w:tcPr>
            <w:tcW w:w="3081" w:type="dxa"/>
            <w:gridSpan w:val="2"/>
            <w:vAlign w:val="top"/>
          </w:tcPr>
          <w:p w14:paraId="5329726B">
            <w:pPr>
              <w:spacing w:before="259" w:line="229" w:lineRule="auto"/>
              <w:ind w:left="855"/>
              <w:rPr>
                <w:rFonts w:ascii="宋体" w:hAnsi="宋体" w:eastAsia="宋体" w:cs="宋体"/>
                <w:sz w:val="19"/>
                <w:szCs w:val="19"/>
              </w:rPr>
            </w:pPr>
            <w:r>
              <w:rPr>
                <w:rFonts w:ascii="宋体" w:hAnsi="宋体" w:eastAsia="宋体" w:cs="宋体"/>
                <w:spacing w:val="7"/>
                <w:sz w:val="19"/>
                <w:szCs w:val="19"/>
              </w:rPr>
              <w:t>工程验收合格率</w:t>
            </w:r>
          </w:p>
        </w:tc>
        <w:tc>
          <w:tcPr>
            <w:tcW w:w="2969" w:type="dxa"/>
            <w:vAlign w:val="top"/>
          </w:tcPr>
          <w:p w14:paraId="253CD2FC">
            <w:pPr>
              <w:spacing w:before="259" w:line="256" w:lineRule="exact"/>
              <w:ind w:left="1307"/>
              <w:rPr>
                <w:rFonts w:ascii="宋体" w:hAnsi="宋体" w:eastAsia="宋体" w:cs="宋体"/>
                <w:sz w:val="19"/>
                <w:szCs w:val="19"/>
              </w:rPr>
            </w:pPr>
            <w:r>
              <w:rPr>
                <w:rFonts w:ascii="宋体" w:hAnsi="宋体" w:eastAsia="宋体" w:cs="宋体"/>
                <w:position w:val="1"/>
                <w:sz w:val="19"/>
                <w:szCs w:val="19"/>
              </w:rPr>
              <w:t>100%</w:t>
            </w:r>
          </w:p>
        </w:tc>
      </w:tr>
      <w:tr w14:paraId="63E146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bottom w:val="nil"/>
            </w:tcBorders>
            <w:vAlign w:val="top"/>
          </w:tcPr>
          <w:p w14:paraId="4E7BF8BC">
            <w:pPr>
              <w:pStyle w:val="6"/>
            </w:pPr>
          </w:p>
        </w:tc>
        <w:tc>
          <w:tcPr>
            <w:tcW w:w="1153" w:type="dxa"/>
            <w:vMerge w:val="continue"/>
            <w:tcBorders>
              <w:top w:val="nil"/>
            </w:tcBorders>
            <w:vAlign w:val="top"/>
          </w:tcPr>
          <w:p w14:paraId="05551532">
            <w:pPr>
              <w:pStyle w:val="6"/>
            </w:pPr>
          </w:p>
        </w:tc>
        <w:tc>
          <w:tcPr>
            <w:tcW w:w="1016" w:type="dxa"/>
            <w:vAlign w:val="top"/>
          </w:tcPr>
          <w:p w14:paraId="7D882D4E">
            <w:pPr>
              <w:spacing w:before="260" w:line="230" w:lineRule="auto"/>
              <w:ind w:left="126"/>
              <w:rPr>
                <w:rFonts w:ascii="宋体" w:hAnsi="宋体" w:eastAsia="宋体" w:cs="宋体"/>
                <w:sz w:val="19"/>
                <w:szCs w:val="19"/>
              </w:rPr>
            </w:pPr>
            <w:r>
              <w:rPr>
                <w:rFonts w:ascii="宋体" w:hAnsi="宋体" w:eastAsia="宋体" w:cs="宋体"/>
                <w:spacing w:val="4"/>
                <w:sz w:val="19"/>
                <w:szCs w:val="19"/>
              </w:rPr>
              <w:t>时效指标</w:t>
            </w:r>
          </w:p>
        </w:tc>
        <w:tc>
          <w:tcPr>
            <w:tcW w:w="3081" w:type="dxa"/>
            <w:gridSpan w:val="2"/>
            <w:vAlign w:val="top"/>
          </w:tcPr>
          <w:p w14:paraId="156B9F45">
            <w:pPr>
              <w:spacing w:before="261" w:line="229" w:lineRule="auto"/>
              <w:ind w:left="1154"/>
              <w:rPr>
                <w:rFonts w:ascii="宋体" w:hAnsi="宋体" w:eastAsia="宋体" w:cs="宋体"/>
                <w:sz w:val="19"/>
                <w:szCs w:val="19"/>
              </w:rPr>
            </w:pPr>
            <w:r>
              <w:rPr>
                <w:rFonts w:ascii="宋体" w:hAnsi="宋体" w:eastAsia="宋体" w:cs="宋体"/>
                <w:spacing w:val="6"/>
                <w:sz w:val="19"/>
                <w:szCs w:val="19"/>
              </w:rPr>
              <w:t>完成时限</w:t>
            </w:r>
          </w:p>
        </w:tc>
        <w:tc>
          <w:tcPr>
            <w:tcW w:w="2969" w:type="dxa"/>
            <w:vAlign w:val="top"/>
          </w:tcPr>
          <w:p w14:paraId="652AB644">
            <w:pPr>
              <w:spacing w:before="261" w:line="229" w:lineRule="auto"/>
              <w:ind w:left="1360"/>
              <w:rPr>
                <w:rFonts w:ascii="宋体" w:hAnsi="宋体" w:eastAsia="宋体" w:cs="宋体"/>
                <w:sz w:val="19"/>
                <w:szCs w:val="19"/>
              </w:rPr>
            </w:pPr>
            <w:r>
              <w:rPr>
                <w:rFonts w:ascii="宋体" w:hAnsi="宋体" w:eastAsia="宋体" w:cs="宋体"/>
                <w:spacing w:val="-4"/>
                <w:sz w:val="19"/>
                <w:szCs w:val="19"/>
              </w:rPr>
              <w:t>1年</w:t>
            </w:r>
          </w:p>
        </w:tc>
      </w:tr>
      <w:tr w14:paraId="1905B0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bottom w:val="nil"/>
            </w:tcBorders>
            <w:vAlign w:val="top"/>
          </w:tcPr>
          <w:p w14:paraId="495EFE33">
            <w:pPr>
              <w:pStyle w:val="6"/>
            </w:pPr>
          </w:p>
        </w:tc>
        <w:tc>
          <w:tcPr>
            <w:tcW w:w="1153" w:type="dxa"/>
            <w:vAlign w:val="top"/>
          </w:tcPr>
          <w:p w14:paraId="64428E9E">
            <w:pPr>
              <w:spacing w:before="260" w:line="228" w:lineRule="auto"/>
              <w:ind w:left="236"/>
              <w:rPr>
                <w:rFonts w:ascii="宋体" w:hAnsi="宋体" w:eastAsia="宋体" w:cs="宋体"/>
                <w:sz w:val="19"/>
                <w:szCs w:val="19"/>
              </w:rPr>
            </w:pPr>
            <w:r>
              <w:rPr>
                <w:rFonts w:ascii="宋体" w:hAnsi="宋体" w:eastAsia="宋体" w:cs="宋体"/>
                <w:spacing w:val="6"/>
                <w:sz w:val="19"/>
                <w:szCs w:val="19"/>
              </w:rPr>
              <w:t>成本指标</w:t>
            </w:r>
          </w:p>
        </w:tc>
        <w:tc>
          <w:tcPr>
            <w:tcW w:w="1016" w:type="dxa"/>
            <w:vAlign w:val="top"/>
          </w:tcPr>
          <w:p w14:paraId="13B40FE5">
            <w:pPr>
              <w:spacing w:before="138" w:line="228" w:lineRule="auto"/>
              <w:ind w:left="118"/>
              <w:rPr>
                <w:rFonts w:ascii="宋体" w:hAnsi="宋体" w:eastAsia="宋体" w:cs="宋体"/>
                <w:sz w:val="19"/>
                <w:szCs w:val="19"/>
              </w:rPr>
            </w:pPr>
            <w:r>
              <w:rPr>
                <w:rFonts w:ascii="宋体" w:hAnsi="宋体" w:eastAsia="宋体" w:cs="宋体"/>
                <w:spacing w:val="6"/>
                <w:sz w:val="19"/>
                <w:szCs w:val="19"/>
              </w:rPr>
              <w:t>经济成本</w:t>
            </w:r>
          </w:p>
          <w:p w14:paraId="7D91DEC2">
            <w:pPr>
              <w:spacing w:before="11" w:line="230" w:lineRule="auto"/>
              <w:ind w:left="318"/>
              <w:rPr>
                <w:rFonts w:ascii="宋体" w:hAnsi="宋体" w:eastAsia="宋体" w:cs="宋体"/>
                <w:sz w:val="19"/>
                <w:szCs w:val="19"/>
              </w:rPr>
            </w:pPr>
            <w:r>
              <w:rPr>
                <w:rFonts w:ascii="宋体" w:hAnsi="宋体" w:eastAsia="宋体" w:cs="宋体"/>
                <w:spacing w:val="3"/>
                <w:sz w:val="19"/>
                <w:szCs w:val="19"/>
              </w:rPr>
              <w:t>指标</w:t>
            </w:r>
          </w:p>
        </w:tc>
        <w:tc>
          <w:tcPr>
            <w:tcW w:w="3081" w:type="dxa"/>
            <w:gridSpan w:val="2"/>
            <w:vAlign w:val="top"/>
          </w:tcPr>
          <w:p w14:paraId="1BF86257">
            <w:pPr>
              <w:spacing w:before="260" w:line="228" w:lineRule="auto"/>
              <w:ind w:left="1154"/>
              <w:rPr>
                <w:rFonts w:ascii="宋体" w:hAnsi="宋体" w:eastAsia="宋体" w:cs="宋体"/>
                <w:sz w:val="19"/>
                <w:szCs w:val="19"/>
              </w:rPr>
            </w:pPr>
            <w:r>
              <w:rPr>
                <w:rFonts w:ascii="宋体" w:hAnsi="宋体" w:eastAsia="宋体" w:cs="宋体"/>
                <w:spacing w:val="6"/>
                <w:sz w:val="19"/>
                <w:szCs w:val="19"/>
              </w:rPr>
              <w:t>成本投入</w:t>
            </w:r>
          </w:p>
        </w:tc>
        <w:tc>
          <w:tcPr>
            <w:tcW w:w="2969" w:type="dxa"/>
            <w:vAlign w:val="top"/>
          </w:tcPr>
          <w:p w14:paraId="1B59A4DD">
            <w:pPr>
              <w:spacing w:before="269" w:line="221" w:lineRule="auto"/>
              <w:ind w:left="1189"/>
              <w:rPr>
                <w:rFonts w:ascii="宋体" w:hAnsi="宋体" w:eastAsia="宋体" w:cs="宋体"/>
                <w:sz w:val="18"/>
                <w:szCs w:val="18"/>
              </w:rPr>
            </w:pPr>
            <w:r>
              <w:rPr>
                <w:rFonts w:ascii="宋体" w:hAnsi="宋体" w:eastAsia="宋体" w:cs="宋体"/>
                <w:spacing w:val="-4"/>
                <w:sz w:val="18"/>
                <w:szCs w:val="18"/>
              </w:rPr>
              <w:t>180万元</w:t>
            </w:r>
          </w:p>
        </w:tc>
      </w:tr>
      <w:tr w14:paraId="56E2BA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6" w:type="dxa"/>
            <w:vMerge w:val="continue"/>
            <w:tcBorders>
              <w:top w:val="nil"/>
              <w:bottom w:val="nil"/>
            </w:tcBorders>
            <w:vAlign w:val="top"/>
          </w:tcPr>
          <w:p w14:paraId="578484D1">
            <w:pPr>
              <w:pStyle w:val="6"/>
            </w:pPr>
          </w:p>
        </w:tc>
        <w:tc>
          <w:tcPr>
            <w:tcW w:w="1153" w:type="dxa"/>
            <w:vMerge w:val="restart"/>
            <w:tcBorders>
              <w:bottom w:val="nil"/>
            </w:tcBorders>
            <w:vAlign w:val="top"/>
          </w:tcPr>
          <w:p w14:paraId="5A2857D9">
            <w:pPr>
              <w:pStyle w:val="6"/>
              <w:spacing w:line="249" w:lineRule="auto"/>
            </w:pPr>
          </w:p>
          <w:p w14:paraId="5F9C14D9">
            <w:pPr>
              <w:pStyle w:val="6"/>
              <w:spacing w:line="249" w:lineRule="auto"/>
            </w:pPr>
          </w:p>
          <w:p w14:paraId="4CCDFE92">
            <w:pPr>
              <w:pStyle w:val="6"/>
              <w:spacing w:line="249" w:lineRule="auto"/>
            </w:pPr>
          </w:p>
          <w:p w14:paraId="0FDF1BBE">
            <w:pPr>
              <w:pStyle w:val="6"/>
              <w:spacing w:line="250" w:lineRule="auto"/>
            </w:pPr>
          </w:p>
          <w:p w14:paraId="61697E2F">
            <w:pPr>
              <w:pStyle w:val="6"/>
              <w:spacing w:line="250" w:lineRule="auto"/>
            </w:pPr>
          </w:p>
          <w:p w14:paraId="0319DFFB">
            <w:pPr>
              <w:spacing w:before="62" w:line="230" w:lineRule="auto"/>
              <w:ind w:left="190"/>
              <w:rPr>
                <w:rFonts w:ascii="宋体" w:hAnsi="宋体" w:eastAsia="宋体" w:cs="宋体"/>
                <w:sz w:val="19"/>
                <w:szCs w:val="19"/>
              </w:rPr>
            </w:pPr>
            <w:r>
              <w:rPr>
                <w:rFonts w:ascii="宋体" w:hAnsi="宋体" w:eastAsia="宋体" w:cs="宋体"/>
                <w:spacing w:val="5"/>
                <w:sz w:val="19"/>
                <w:szCs w:val="19"/>
              </w:rPr>
              <w:t>效益指标</w:t>
            </w:r>
          </w:p>
        </w:tc>
        <w:tc>
          <w:tcPr>
            <w:tcW w:w="1016" w:type="dxa"/>
            <w:vAlign w:val="top"/>
          </w:tcPr>
          <w:p w14:paraId="49844AFF">
            <w:pPr>
              <w:spacing w:before="139" w:line="228" w:lineRule="auto"/>
              <w:ind w:left="118"/>
              <w:rPr>
                <w:rFonts w:ascii="宋体" w:hAnsi="宋体" w:eastAsia="宋体" w:cs="宋体"/>
                <w:sz w:val="19"/>
                <w:szCs w:val="19"/>
              </w:rPr>
            </w:pPr>
            <w:r>
              <w:rPr>
                <w:rFonts w:ascii="宋体" w:hAnsi="宋体" w:eastAsia="宋体" w:cs="宋体"/>
                <w:spacing w:val="6"/>
                <w:sz w:val="19"/>
                <w:szCs w:val="19"/>
              </w:rPr>
              <w:t>社会效益</w:t>
            </w:r>
          </w:p>
          <w:p w14:paraId="4E33DC8D">
            <w:pPr>
              <w:spacing w:before="11" w:line="230" w:lineRule="auto"/>
              <w:ind w:left="318"/>
              <w:rPr>
                <w:rFonts w:ascii="宋体" w:hAnsi="宋体" w:eastAsia="宋体" w:cs="宋体"/>
                <w:sz w:val="19"/>
                <w:szCs w:val="19"/>
              </w:rPr>
            </w:pPr>
            <w:r>
              <w:rPr>
                <w:rFonts w:ascii="宋体" w:hAnsi="宋体" w:eastAsia="宋体" w:cs="宋体"/>
                <w:spacing w:val="3"/>
                <w:sz w:val="19"/>
                <w:szCs w:val="19"/>
              </w:rPr>
              <w:t>指标</w:t>
            </w:r>
          </w:p>
        </w:tc>
        <w:tc>
          <w:tcPr>
            <w:tcW w:w="3081" w:type="dxa"/>
            <w:gridSpan w:val="2"/>
            <w:vAlign w:val="top"/>
          </w:tcPr>
          <w:p w14:paraId="59D99C19">
            <w:pPr>
              <w:spacing w:before="139" w:line="228" w:lineRule="auto"/>
              <w:ind w:left="61"/>
              <w:rPr>
                <w:rFonts w:ascii="宋体" w:hAnsi="宋体" w:eastAsia="宋体" w:cs="宋体"/>
                <w:sz w:val="19"/>
                <w:szCs w:val="19"/>
              </w:rPr>
            </w:pPr>
            <w:r>
              <w:rPr>
                <w:rFonts w:ascii="宋体" w:hAnsi="宋体" w:eastAsia="宋体" w:cs="宋体"/>
                <w:spacing w:val="8"/>
                <w:sz w:val="19"/>
                <w:szCs w:val="19"/>
              </w:rPr>
              <w:t>项目村基层党组织的组织</w:t>
            </w:r>
            <w:r>
              <w:rPr>
                <w:rFonts w:hint="eastAsia" w:ascii="宋体" w:hAnsi="宋体" w:eastAsia="宋体" w:cs="宋体"/>
                <w:spacing w:val="8"/>
                <w:sz w:val="19"/>
                <w:szCs w:val="19"/>
                <w:lang w:eastAsia="zh-CN"/>
              </w:rPr>
              <w:t>力和</w:t>
            </w:r>
            <w:r>
              <w:rPr>
                <w:rFonts w:ascii="宋体" w:hAnsi="宋体" w:eastAsia="宋体" w:cs="宋体"/>
                <w:spacing w:val="8"/>
                <w:sz w:val="19"/>
                <w:szCs w:val="19"/>
              </w:rPr>
              <w:t>凝聚力</w:t>
            </w:r>
          </w:p>
          <w:p w14:paraId="5C83BC4E">
            <w:pPr>
              <w:spacing w:before="12" w:line="229" w:lineRule="auto"/>
              <w:ind w:left="1260"/>
              <w:rPr>
                <w:rFonts w:ascii="宋体" w:hAnsi="宋体" w:eastAsia="宋体" w:cs="宋体"/>
                <w:sz w:val="19"/>
                <w:szCs w:val="19"/>
              </w:rPr>
            </w:pPr>
            <w:r>
              <w:rPr>
                <w:rFonts w:ascii="宋体" w:hAnsi="宋体" w:eastAsia="宋体" w:cs="宋体"/>
                <w:spacing w:val="3"/>
                <w:sz w:val="19"/>
                <w:szCs w:val="19"/>
              </w:rPr>
              <w:t>战斗力</w:t>
            </w:r>
          </w:p>
        </w:tc>
        <w:tc>
          <w:tcPr>
            <w:tcW w:w="2969" w:type="dxa"/>
            <w:vAlign w:val="top"/>
          </w:tcPr>
          <w:p w14:paraId="787A70A3">
            <w:pPr>
              <w:spacing w:before="260" w:line="230" w:lineRule="auto"/>
              <w:ind w:left="1097"/>
              <w:rPr>
                <w:rFonts w:ascii="宋体" w:hAnsi="宋体" w:eastAsia="宋体" w:cs="宋体"/>
                <w:sz w:val="19"/>
                <w:szCs w:val="19"/>
              </w:rPr>
            </w:pPr>
            <w:r>
              <w:rPr>
                <w:rFonts w:ascii="宋体" w:hAnsi="宋体" w:eastAsia="宋体" w:cs="宋体"/>
                <w:spacing w:val="6"/>
                <w:sz w:val="19"/>
                <w:szCs w:val="19"/>
              </w:rPr>
              <w:t>有所增强</w:t>
            </w:r>
          </w:p>
        </w:tc>
      </w:tr>
      <w:tr w14:paraId="0456D7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bottom w:val="nil"/>
            </w:tcBorders>
            <w:vAlign w:val="top"/>
          </w:tcPr>
          <w:p w14:paraId="56C45487">
            <w:pPr>
              <w:pStyle w:val="6"/>
            </w:pPr>
          </w:p>
        </w:tc>
        <w:tc>
          <w:tcPr>
            <w:tcW w:w="1153" w:type="dxa"/>
            <w:vMerge w:val="continue"/>
            <w:tcBorders>
              <w:top w:val="nil"/>
              <w:bottom w:val="nil"/>
            </w:tcBorders>
            <w:vAlign w:val="top"/>
          </w:tcPr>
          <w:p w14:paraId="349CF2E5">
            <w:pPr>
              <w:pStyle w:val="6"/>
            </w:pPr>
          </w:p>
        </w:tc>
        <w:tc>
          <w:tcPr>
            <w:tcW w:w="1016" w:type="dxa"/>
            <w:vAlign w:val="top"/>
          </w:tcPr>
          <w:p w14:paraId="0504A662">
            <w:pPr>
              <w:spacing w:before="138" w:line="230" w:lineRule="auto"/>
              <w:ind w:left="118"/>
              <w:rPr>
                <w:rFonts w:ascii="宋体" w:hAnsi="宋体" w:eastAsia="宋体" w:cs="宋体"/>
                <w:sz w:val="19"/>
                <w:szCs w:val="19"/>
              </w:rPr>
            </w:pPr>
            <w:r>
              <w:rPr>
                <w:rFonts w:ascii="宋体" w:hAnsi="宋体" w:eastAsia="宋体" w:cs="宋体"/>
                <w:spacing w:val="6"/>
                <w:sz w:val="19"/>
                <w:szCs w:val="19"/>
              </w:rPr>
              <w:t>经济效益</w:t>
            </w:r>
          </w:p>
          <w:p w14:paraId="2F2F1546">
            <w:pPr>
              <w:spacing w:before="10" w:line="230" w:lineRule="auto"/>
              <w:ind w:left="318"/>
              <w:rPr>
                <w:rFonts w:ascii="宋体" w:hAnsi="宋体" w:eastAsia="宋体" w:cs="宋体"/>
                <w:sz w:val="19"/>
                <w:szCs w:val="19"/>
              </w:rPr>
            </w:pPr>
            <w:r>
              <w:rPr>
                <w:rFonts w:ascii="宋体" w:hAnsi="宋体" w:eastAsia="宋体" w:cs="宋体"/>
                <w:spacing w:val="3"/>
                <w:sz w:val="19"/>
                <w:szCs w:val="19"/>
              </w:rPr>
              <w:t>指标</w:t>
            </w:r>
          </w:p>
        </w:tc>
        <w:tc>
          <w:tcPr>
            <w:tcW w:w="3081" w:type="dxa"/>
            <w:gridSpan w:val="2"/>
            <w:vAlign w:val="top"/>
          </w:tcPr>
          <w:p w14:paraId="35EA1A76">
            <w:pPr>
              <w:spacing w:before="261" w:line="228" w:lineRule="auto"/>
              <w:ind w:left="656"/>
              <w:rPr>
                <w:rFonts w:ascii="宋体" w:hAnsi="宋体" w:eastAsia="宋体" w:cs="宋体"/>
                <w:sz w:val="19"/>
                <w:szCs w:val="19"/>
              </w:rPr>
            </w:pPr>
            <w:r>
              <w:rPr>
                <w:rFonts w:ascii="宋体" w:hAnsi="宋体" w:eastAsia="宋体" w:cs="宋体"/>
                <w:spacing w:val="7"/>
                <w:sz w:val="19"/>
                <w:szCs w:val="19"/>
              </w:rPr>
              <w:t>项目村集体经济收入</w:t>
            </w:r>
          </w:p>
        </w:tc>
        <w:tc>
          <w:tcPr>
            <w:tcW w:w="2969" w:type="dxa"/>
            <w:vAlign w:val="top"/>
          </w:tcPr>
          <w:p w14:paraId="20DD1341">
            <w:pPr>
              <w:spacing w:before="260" w:line="230" w:lineRule="auto"/>
              <w:ind w:left="1097"/>
              <w:rPr>
                <w:rFonts w:ascii="宋体" w:hAnsi="宋体" w:eastAsia="宋体" w:cs="宋体"/>
                <w:sz w:val="19"/>
                <w:szCs w:val="19"/>
              </w:rPr>
            </w:pPr>
            <w:r>
              <w:rPr>
                <w:rFonts w:ascii="宋体" w:hAnsi="宋体" w:eastAsia="宋体" w:cs="宋体"/>
                <w:spacing w:val="6"/>
                <w:sz w:val="19"/>
                <w:szCs w:val="19"/>
              </w:rPr>
              <w:t>有所增加</w:t>
            </w:r>
          </w:p>
        </w:tc>
      </w:tr>
      <w:tr w14:paraId="3C6C9A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bottom w:val="nil"/>
            </w:tcBorders>
            <w:vAlign w:val="top"/>
          </w:tcPr>
          <w:p w14:paraId="5F754103">
            <w:pPr>
              <w:pStyle w:val="6"/>
            </w:pPr>
          </w:p>
        </w:tc>
        <w:tc>
          <w:tcPr>
            <w:tcW w:w="1153" w:type="dxa"/>
            <w:vMerge w:val="continue"/>
            <w:tcBorders>
              <w:top w:val="nil"/>
              <w:bottom w:val="nil"/>
            </w:tcBorders>
            <w:vAlign w:val="top"/>
          </w:tcPr>
          <w:p w14:paraId="08D7C51B">
            <w:pPr>
              <w:pStyle w:val="6"/>
            </w:pPr>
          </w:p>
        </w:tc>
        <w:tc>
          <w:tcPr>
            <w:tcW w:w="1016" w:type="dxa"/>
            <w:vAlign w:val="top"/>
          </w:tcPr>
          <w:p w14:paraId="1BB6C4F6">
            <w:pPr>
              <w:spacing w:before="139" w:line="230" w:lineRule="auto"/>
              <w:ind w:left="118"/>
              <w:rPr>
                <w:rFonts w:ascii="宋体" w:hAnsi="宋体" w:eastAsia="宋体" w:cs="宋体"/>
                <w:sz w:val="19"/>
                <w:szCs w:val="19"/>
              </w:rPr>
            </w:pPr>
            <w:r>
              <w:rPr>
                <w:rFonts w:ascii="宋体" w:hAnsi="宋体" w:eastAsia="宋体" w:cs="宋体"/>
                <w:spacing w:val="6"/>
                <w:sz w:val="19"/>
                <w:szCs w:val="19"/>
              </w:rPr>
              <w:t>生态效益</w:t>
            </w:r>
          </w:p>
          <w:p w14:paraId="22BF27BE">
            <w:pPr>
              <w:spacing w:before="10" w:line="230" w:lineRule="auto"/>
              <w:ind w:left="318"/>
              <w:rPr>
                <w:rFonts w:ascii="宋体" w:hAnsi="宋体" w:eastAsia="宋体" w:cs="宋体"/>
                <w:sz w:val="19"/>
                <w:szCs w:val="19"/>
              </w:rPr>
            </w:pPr>
            <w:r>
              <w:rPr>
                <w:rFonts w:ascii="宋体" w:hAnsi="宋体" w:eastAsia="宋体" w:cs="宋体"/>
                <w:spacing w:val="3"/>
                <w:sz w:val="19"/>
                <w:szCs w:val="19"/>
              </w:rPr>
              <w:t>指标</w:t>
            </w:r>
          </w:p>
        </w:tc>
        <w:tc>
          <w:tcPr>
            <w:tcW w:w="3081" w:type="dxa"/>
            <w:gridSpan w:val="2"/>
            <w:vAlign w:val="top"/>
          </w:tcPr>
          <w:p w14:paraId="6A775963">
            <w:pPr>
              <w:spacing w:before="263" w:line="228" w:lineRule="auto"/>
              <w:ind w:left="953"/>
              <w:rPr>
                <w:rFonts w:ascii="宋体" w:hAnsi="宋体" w:eastAsia="宋体" w:cs="宋体"/>
                <w:sz w:val="19"/>
                <w:szCs w:val="19"/>
              </w:rPr>
            </w:pPr>
            <w:r>
              <w:rPr>
                <w:rFonts w:ascii="宋体" w:hAnsi="宋体" w:eastAsia="宋体" w:cs="宋体"/>
                <w:spacing w:val="7"/>
                <w:sz w:val="19"/>
                <w:szCs w:val="19"/>
              </w:rPr>
              <w:t>农村人居环境</w:t>
            </w:r>
          </w:p>
        </w:tc>
        <w:tc>
          <w:tcPr>
            <w:tcW w:w="2969" w:type="dxa"/>
            <w:vAlign w:val="top"/>
          </w:tcPr>
          <w:p w14:paraId="612D33B2">
            <w:pPr>
              <w:spacing w:before="263" w:line="229" w:lineRule="auto"/>
              <w:ind w:left="1097"/>
              <w:rPr>
                <w:rFonts w:ascii="宋体" w:hAnsi="宋体" w:eastAsia="宋体" w:cs="宋体"/>
                <w:sz w:val="19"/>
                <w:szCs w:val="19"/>
              </w:rPr>
            </w:pPr>
            <w:r>
              <w:rPr>
                <w:rFonts w:ascii="宋体" w:hAnsi="宋体" w:eastAsia="宋体" w:cs="宋体"/>
                <w:spacing w:val="6"/>
                <w:sz w:val="19"/>
                <w:szCs w:val="19"/>
              </w:rPr>
              <w:t>有效改善</w:t>
            </w:r>
          </w:p>
        </w:tc>
      </w:tr>
      <w:tr w14:paraId="041EC7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6" w:type="dxa"/>
            <w:vMerge w:val="continue"/>
            <w:tcBorders>
              <w:top w:val="nil"/>
              <w:bottom w:val="nil"/>
            </w:tcBorders>
            <w:vAlign w:val="top"/>
          </w:tcPr>
          <w:p w14:paraId="4971CEAF">
            <w:pPr>
              <w:pStyle w:val="6"/>
            </w:pPr>
          </w:p>
        </w:tc>
        <w:tc>
          <w:tcPr>
            <w:tcW w:w="1153" w:type="dxa"/>
            <w:vMerge w:val="continue"/>
            <w:tcBorders>
              <w:top w:val="nil"/>
            </w:tcBorders>
            <w:vAlign w:val="top"/>
          </w:tcPr>
          <w:p w14:paraId="6D993D17">
            <w:pPr>
              <w:pStyle w:val="6"/>
            </w:pPr>
          </w:p>
        </w:tc>
        <w:tc>
          <w:tcPr>
            <w:tcW w:w="1016" w:type="dxa"/>
            <w:vAlign w:val="top"/>
          </w:tcPr>
          <w:p w14:paraId="096079D0">
            <w:pPr>
              <w:spacing w:before="140" w:line="243" w:lineRule="auto"/>
              <w:ind w:left="224" w:right="95" w:hanging="106"/>
              <w:rPr>
                <w:rFonts w:ascii="宋体" w:hAnsi="宋体" w:eastAsia="宋体" w:cs="宋体"/>
                <w:sz w:val="19"/>
                <w:szCs w:val="19"/>
              </w:rPr>
            </w:pPr>
            <w:r>
              <w:rPr>
                <w:rFonts w:ascii="宋体" w:hAnsi="宋体" w:eastAsia="宋体" w:cs="宋体"/>
                <w:spacing w:val="6"/>
                <w:sz w:val="19"/>
                <w:szCs w:val="19"/>
              </w:rPr>
              <w:t>可持续影</w:t>
            </w:r>
            <w:r>
              <w:rPr>
                <w:rFonts w:ascii="宋体" w:hAnsi="宋体" w:eastAsia="宋体" w:cs="宋体"/>
                <w:spacing w:val="1"/>
                <w:sz w:val="19"/>
                <w:szCs w:val="19"/>
              </w:rPr>
              <w:t xml:space="preserve"> </w:t>
            </w:r>
            <w:r>
              <w:rPr>
                <w:rFonts w:ascii="宋体" w:hAnsi="宋体" w:eastAsia="宋体" w:cs="宋体"/>
                <w:spacing w:val="3"/>
                <w:sz w:val="19"/>
                <w:szCs w:val="19"/>
              </w:rPr>
              <w:t>响指标</w:t>
            </w:r>
          </w:p>
        </w:tc>
        <w:tc>
          <w:tcPr>
            <w:tcW w:w="3081" w:type="dxa"/>
            <w:gridSpan w:val="2"/>
            <w:vAlign w:val="top"/>
          </w:tcPr>
          <w:p w14:paraId="39F7BAB5">
            <w:pPr>
              <w:spacing w:before="266" w:line="229" w:lineRule="auto"/>
              <w:ind w:left="953"/>
              <w:rPr>
                <w:rFonts w:ascii="宋体" w:hAnsi="宋体" w:eastAsia="宋体" w:cs="宋体"/>
                <w:sz w:val="19"/>
                <w:szCs w:val="19"/>
              </w:rPr>
            </w:pPr>
            <w:r>
              <w:rPr>
                <w:rFonts w:ascii="宋体" w:hAnsi="宋体" w:eastAsia="宋体" w:cs="宋体"/>
                <w:spacing w:val="7"/>
                <w:sz w:val="19"/>
                <w:szCs w:val="19"/>
              </w:rPr>
              <w:t>集体经济发展</w:t>
            </w:r>
          </w:p>
        </w:tc>
        <w:tc>
          <w:tcPr>
            <w:tcW w:w="2969" w:type="dxa"/>
            <w:vAlign w:val="top"/>
          </w:tcPr>
          <w:p w14:paraId="3B551C23">
            <w:pPr>
              <w:spacing w:before="266" w:line="229" w:lineRule="auto"/>
              <w:ind w:left="1098"/>
              <w:rPr>
                <w:rFonts w:ascii="宋体" w:hAnsi="宋体" w:eastAsia="宋体" w:cs="宋体"/>
                <w:sz w:val="19"/>
                <w:szCs w:val="19"/>
              </w:rPr>
            </w:pPr>
            <w:r>
              <w:rPr>
                <w:rFonts w:ascii="宋体" w:hAnsi="宋体" w:eastAsia="宋体" w:cs="宋体"/>
                <w:spacing w:val="6"/>
                <w:sz w:val="19"/>
                <w:szCs w:val="19"/>
              </w:rPr>
              <w:t>持续发展</w:t>
            </w:r>
          </w:p>
        </w:tc>
      </w:tr>
      <w:tr w14:paraId="3B9CFD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4" w:hRule="atLeast"/>
        </w:trPr>
        <w:tc>
          <w:tcPr>
            <w:tcW w:w="1466" w:type="dxa"/>
            <w:vMerge w:val="continue"/>
            <w:tcBorders>
              <w:top w:val="nil"/>
            </w:tcBorders>
            <w:vAlign w:val="top"/>
          </w:tcPr>
          <w:p w14:paraId="2AC8D864">
            <w:pPr>
              <w:pStyle w:val="6"/>
            </w:pPr>
          </w:p>
        </w:tc>
        <w:tc>
          <w:tcPr>
            <w:tcW w:w="1153" w:type="dxa"/>
            <w:vAlign w:val="top"/>
          </w:tcPr>
          <w:p w14:paraId="79881D78">
            <w:pPr>
              <w:spacing w:before="264" w:line="229" w:lineRule="auto"/>
              <w:ind w:left="84"/>
              <w:rPr>
                <w:rFonts w:ascii="宋体" w:hAnsi="宋体" w:eastAsia="宋体" w:cs="宋体"/>
                <w:sz w:val="19"/>
                <w:szCs w:val="19"/>
              </w:rPr>
            </w:pPr>
            <w:r>
              <w:rPr>
                <w:rFonts w:ascii="宋体" w:hAnsi="宋体" w:eastAsia="宋体" w:cs="宋体"/>
                <w:spacing w:val="7"/>
                <w:sz w:val="19"/>
                <w:szCs w:val="19"/>
              </w:rPr>
              <w:t>满意度指标</w:t>
            </w:r>
          </w:p>
        </w:tc>
        <w:tc>
          <w:tcPr>
            <w:tcW w:w="1016" w:type="dxa"/>
            <w:vAlign w:val="top"/>
          </w:tcPr>
          <w:p w14:paraId="0CA8D800">
            <w:pPr>
              <w:spacing w:before="36" w:line="229" w:lineRule="auto"/>
              <w:ind w:left="117"/>
              <w:rPr>
                <w:rFonts w:ascii="宋体" w:hAnsi="宋体" w:eastAsia="宋体" w:cs="宋体"/>
                <w:sz w:val="19"/>
                <w:szCs w:val="19"/>
              </w:rPr>
            </w:pPr>
            <w:r>
              <w:rPr>
                <w:rFonts w:ascii="宋体" w:hAnsi="宋体" w:eastAsia="宋体" w:cs="宋体"/>
                <w:spacing w:val="7"/>
                <w:sz w:val="19"/>
                <w:szCs w:val="19"/>
              </w:rPr>
              <w:t>服务对象</w:t>
            </w:r>
          </w:p>
          <w:p w14:paraId="33F2B927">
            <w:pPr>
              <w:spacing w:before="11" w:line="229" w:lineRule="auto"/>
              <w:ind w:left="117"/>
              <w:rPr>
                <w:rFonts w:ascii="宋体" w:hAnsi="宋体" w:eastAsia="宋体" w:cs="宋体"/>
                <w:sz w:val="19"/>
                <w:szCs w:val="19"/>
              </w:rPr>
            </w:pPr>
            <w:r>
              <w:rPr>
                <w:rFonts w:ascii="宋体" w:hAnsi="宋体" w:eastAsia="宋体" w:cs="宋体"/>
                <w:spacing w:val="7"/>
                <w:sz w:val="19"/>
                <w:szCs w:val="19"/>
              </w:rPr>
              <w:t>满意度指</w:t>
            </w:r>
          </w:p>
          <w:p w14:paraId="1D5AEF6E">
            <w:pPr>
              <w:spacing w:before="11" w:line="169" w:lineRule="auto"/>
              <w:ind w:left="415"/>
              <w:rPr>
                <w:rFonts w:ascii="宋体" w:hAnsi="宋体" w:eastAsia="宋体" w:cs="宋体"/>
                <w:sz w:val="19"/>
                <w:szCs w:val="19"/>
              </w:rPr>
            </w:pPr>
            <w:r>
              <w:rPr>
                <w:rFonts w:ascii="宋体" w:hAnsi="宋体" w:eastAsia="宋体" w:cs="宋体"/>
                <w:sz w:val="19"/>
                <w:szCs w:val="19"/>
              </w:rPr>
              <w:t>标</w:t>
            </w:r>
          </w:p>
        </w:tc>
        <w:tc>
          <w:tcPr>
            <w:tcW w:w="3081" w:type="dxa"/>
            <w:gridSpan w:val="2"/>
            <w:vAlign w:val="top"/>
          </w:tcPr>
          <w:p w14:paraId="7365B05D">
            <w:pPr>
              <w:spacing w:before="264" w:line="229" w:lineRule="auto"/>
              <w:ind w:left="757"/>
              <w:rPr>
                <w:rFonts w:ascii="宋体" w:hAnsi="宋体" w:eastAsia="宋体" w:cs="宋体"/>
                <w:sz w:val="19"/>
                <w:szCs w:val="19"/>
              </w:rPr>
            </w:pPr>
            <w:r>
              <w:rPr>
                <w:rFonts w:ascii="宋体" w:hAnsi="宋体" w:eastAsia="宋体" w:cs="宋体"/>
                <w:spacing w:val="7"/>
                <w:sz w:val="19"/>
                <w:szCs w:val="19"/>
              </w:rPr>
              <w:t>项目区农民满意度</w:t>
            </w:r>
          </w:p>
        </w:tc>
        <w:tc>
          <w:tcPr>
            <w:tcW w:w="2969" w:type="dxa"/>
            <w:vAlign w:val="top"/>
          </w:tcPr>
          <w:p w14:paraId="04237D76">
            <w:pPr>
              <w:spacing w:before="264" w:line="254" w:lineRule="exact"/>
              <w:ind w:left="1261"/>
              <w:rPr>
                <w:rFonts w:ascii="宋体" w:hAnsi="宋体" w:eastAsia="宋体" w:cs="宋体"/>
                <w:sz w:val="19"/>
                <w:szCs w:val="19"/>
              </w:rPr>
            </w:pPr>
            <w:r>
              <w:rPr>
                <w:rFonts w:ascii="宋体" w:hAnsi="宋体" w:eastAsia="宋体" w:cs="宋体"/>
                <w:position w:val="1"/>
                <w:sz w:val="19"/>
                <w:szCs w:val="19"/>
              </w:rPr>
              <w:t>≥90%</w:t>
            </w:r>
          </w:p>
        </w:tc>
      </w:tr>
    </w:tbl>
    <w:p w14:paraId="02162AFF">
      <w:pPr>
        <w:rPr>
          <w:rFonts w:ascii="Arial"/>
          <w:sz w:val="21"/>
        </w:rPr>
      </w:pPr>
    </w:p>
    <w:p w14:paraId="58349DB2">
      <w:pPr>
        <w:rPr>
          <w:rFonts w:ascii="Arial" w:hAnsi="Arial" w:eastAsia="Arial" w:cs="Arial"/>
          <w:sz w:val="21"/>
          <w:szCs w:val="21"/>
        </w:rPr>
        <w:sectPr>
          <w:footerReference r:id="rId174" w:type="default"/>
          <w:pgSz w:w="11905" w:h="16837"/>
          <w:pgMar w:top="1249" w:right="1193" w:bottom="695" w:left="1010" w:header="0" w:footer="408" w:gutter="0"/>
          <w:cols w:space="720" w:num="1"/>
        </w:sectPr>
      </w:pPr>
    </w:p>
    <w:p w14:paraId="409C2B9C">
      <w:pPr>
        <w:pStyle w:val="2"/>
        <w:spacing w:before="72" w:line="225" w:lineRule="auto"/>
        <w:ind w:left="2902"/>
        <w:rPr>
          <w:sz w:val="35"/>
          <w:szCs w:val="35"/>
        </w:rPr>
      </w:pPr>
      <w:r>
        <w:rPr>
          <w:b/>
          <w:bCs/>
          <w:spacing w:val="6"/>
          <w:sz w:val="35"/>
          <w:szCs w:val="35"/>
        </w:rPr>
        <w:t>部门预算项目绩效目标表</w:t>
      </w:r>
    </w:p>
    <w:p w14:paraId="2FF893F3">
      <w:pPr>
        <w:spacing w:line="273" w:lineRule="auto"/>
        <w:rPr>
          <w:rFonts w:ascii="Arial"/>
          <w:sz w:val="21"/>
        </w:rPr>
      </w:pPr>
    </w:p>
    <w:p w14:paraId="3790055C">
      <w:pPr>
        <w:pStyle w:val="2"/>
        <w:spacing w:before="62" w:line="229" w:lineRule="auto"/>
        <w:ind w:left="4415"/>
        <w:rPr>
          <w:sz w:val="19"/>
          <w:szCs w:val="19"/>
        </w:rPr>
      </w:pPr>
      <w:r>
        <w:rPr>
          <w:spacing w:val="1"/>
          <w:sz w:val="19"/>
          <w:szCs w:val="19"/>
        </w:rPr>
        <w:t>(2026年度</w:t>
      </w:r>
      <w:r>
        <w:rPr>
          <w:rFonts w:hint="eastAsia"/>
          <w:spacing w:val="1"/>
          <w:sz w:val="19"/>
          <w:szCs w:val="19"/>
          <w:lang w:eastAsia="zh-CN"/>
        </w:rPr>
        <w:t>）</w:t>
      </w:r>
    </w:p>
    <w:p w14:paraId="3BD30A47">
      <w:pPr>
        <w:spacing w:line="71" w:lineRule="exact"/>
      </w:pPr>
    </w:p>
    <w:tbl>
      <w:tblPr>
        <w:tblStyle w:val="5"/>
        <w:tblW w:w="971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7"/>
        <w:gridCol w:w="1153"/>
        <w:gridCol w:w="956"/>
        <w:gridCol w:w="1320"/>
        <w:gridCol w:w="1488"/>
        <w:gridCol w:w="3333"/>
      </w:tblGrid>
      <w:tr w14:paraId="30EA8B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4" w:hRule="atLeast"/>
        </w:trPr>
        <w:tc>
          <w:tcPr>
            <w:tcW w:w="1467" w:type="dxa"/>
            <w:vAlign w:val="top"/>
          </w:tcPr>
          <w:p w14:paraId="15B5B608">
            <w:pPr>
              <w:spacing w:before="207"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250" w:type="dxa"/>
            <w:gridSpan w:val="5"/>
            <w:vAlign w:val="top"/>
          </w:tcPr>
          <w:p w14:paraId="5E00D82D">
            <w:pPr>
              <w:spacing w:before="208" w:line="229" w:lineRule="auto"/>
              <w:ind w:left="2738"/>
              <w:rPr>
                <w:rFonts w:ascii="宋体" w:hAnsi="宋体" w:eastAsia="宋体" w:cs="宋体"/>
                <w:sz w:val="19"/>
                <w:szCs w:val="19"/>
              </w:rPr>
            </w:pPr>
            <w:r>
              <w:rPr>
                <w:rFonts w:ascii="宋体" w:hAnsi="宋体" w:eastAsia="宋体" w:cs="宋体"/>
                <w:spacing w:val="8"/>
                <w:sz w:val="19"/>
                <w:szCs w:val="19"/>
              </w:rPr>
              <w:t>长江禁捕渔政协巡队伍服务购买</w:t>
            </w:r>
          </w:p>
        </w:tc>
      </w:tr>
      <w:tr w14:paraId="2209C0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Align w:val="top"/>
          </w:tcPr>
          <w:p w14:paraId="7B7DBA5A">
            <w:pPr>
              <w:spacing w:before="199"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250" w:type="dxa"/>
            <w:gridSpan w:val="5"/>
            <w:vAlign w:val="top"/>
          </w:tcPr>
          <w:p w14:paraId="52B6CA31">
            <w:pPr>
              <w:spacing w:before="199" w:line="228" w:lineRule="auto"/>
              <w:ind w:left="3336"/>
              <w:rPr>
                <w:rFonts w:ascii="宋体" w:hAnsi="宋体" w:eastAsia="宋体" w:cs="宋体"/>
                <w:sz w:val="19"/>
                <w:szCs w:val="19"/>
              </w:rPr>
            </w:pPr>
            <w:r>
              <w:rPr>
                <w:rFonts w:ascii="宋体" w:hAnsi="宋体" w:eastAsia="宋体" w:cs="宋体"/>
                <w:spacing w:val="7"/>
                <w:sz w:val="19"/>
                <w:szCs w:val="19"/>
              </w:rPr>
              <w:t>盐边县农业农村局</w:t>
            </w:r>
          </w:p>
        </w:tc>
      </w:tr>
      <w:tr w14:paraId="1E7B4B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restart"/>
            <w:tcBorders>
              <w:bottom w:val="nil"/>
            </w:tcBorders>
            <w:vAlign w:val="top"/>
          </w:tcPr>
          <w:p w14:paraId="2B8B9B59">
            <w:pPr>
              <w:pStyle w:val="6"/>
              <w:spacing w:line="306" w:lineRule="auto"/>
            </w:pPr>
          </w:p>
          <w:p w14:paraId="2A25EC70">
            <w:pPr>
              <w:pStyle w:val="6"/>
              <w:spacing w:line="306" w:lineRule="auto"/>
            </w:pPr>
          </w:p>
          <w:p w14:paraId="3B0EADD8">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47FC5C2F">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3429" w:type="dxa"/>
            <w:gridSpan w:val="3"/>
            <w:vAlign w:val="top"/>
          </w:tcPr>
          <w:p w14:paraId="17E61CA7">
            <w:pPr>
              <w:spacing w:before="200"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821" w:type="dxa"/>
            <w:gridSpan w:val="2"/>
            <w:vAlign w:val="top"/>
          </w:tcPr>
          <w:p w14:paraId="4FAEE482">
            <w:pPr>
              <w:spacing w:before="200" w:line="255" w:lineRule="exact"/>
              <w:ind w:left="2119"/>
              <w:rPr>
                <w:rFonts w:ascii="宋体" w:hAnsi="宋体" w:eastAsia="宋体" w:cs="宋体"/>
                <w:sz w:val="19"/>
                <w:szCs w:val="19"/>
              </w:rPr>
            </w:pPr>
            <w:r>
              <w:rPr>
                <w:rFonts w:ascii="宋体" w:hAnsi="宋体" w:eastAsia="宋体" w:cs="宋体"/>
                <w:spacing w:val="3"/>
                <w:position w:val="1"/>
                <w:sz w:val="19"/>
                <w:szCs w:val="19"/>
              </w:rPr>
              <w:t>71.46</w:t>
            </w:r>
          </w:p>
        </w:tc>
      </w:tr>
      <w:tr w14:paraId="6F0CFA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continue"/>
            <w:tcBorders>
              <w:top w:val="nil"/>
              <w:bottom w:val="nil"/>
            </w:tcBorders>
            <w:vAlign w:val="top"/>
          </w:tcPr>
          <w:p w14:paraId="254139CC">
            <w:pPr>
              <w:pStyle w:val="6"/>
            </w:pPr>
          </w:p>
        </w:tc>
        <w:tc>
          <w:tcPr>
            <w:tcW w:w="3429" w:type="dxa"/>
            <w:gridSpan w:val="3"/>
            <w:vAlign w:val="top"/>
          </w:tcPr>
          <w:p w14:paraId="5DF0A5BD">
            <w:pPr>
              <w:spacing w:before="201"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821" w:type="dxa"/>
            <w:gridSpan w:val="2"/>
            <w:vAlign w:val="top"/>
          </w:tcPr>
          <w:p w14:paraId="2047B377">
            <w:pPr>
              <w:spacing w:before="201" w:line="255" w:lineRule="exact"/>
              <w:ind w:left="2119"/>
              <w:rPr>
                <w:rFonts w:ascii="宋体" w:hAnsi="宋体" w:eastAsia="宋体" w:cs="宋体"/>
                <w:sz w:val="19"/>
                <w:szCs w:val="19"/>
              </w:rPr>
            </w:pPr>
            <w:r>
              <w:rPr>
                <w:rFonts w:ascii="宋体" w:hAnsi="宋体" w:eastAsia="宋体" w:cs="宋体"/>
                <w:spacing w:val="3"/>
                <w:position w:val="1"/>
                <w:sz w:val="19"/>
                <w:szCs w:val="19"/>
              </w:rPr>
              <w:t>71.46</w:t>
            </w:r>
          </w:p>
        </w:tc>
      </w:tr>
      <w:tr w14:paraId="64EFF1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continue"/>
            <w:tcBorders>
              <w:top w:val="nil"/>
            </w:tcBorders>
            <w:vAlign w:val="top"/>
          </w:tcPr>
          <w:p w14:paraId="262921A0">
            <w:pPr>
              <w:pStyle w:val="6"/>
            </w:pPr>
          </w:p>
        </w:tc>
        <w:tc>
          <w:tcPr>
            <w:tcW w:w="3429" w:type="dxa"/>
            <w:gridSpan w:val="3"/>
            <w:vAlign w:val="top"/>
          </w:tcPr>
          <w:p w14:paraId="17B0F283">
            <w:pPr>
              <w:spacing w:before="201"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821" w:type="dxa"/>
            <w:gridSpan w:val="2"/>
            <w:vAlign w:val="top"/>
          </w:tcPr>
          <w:p w14:paraId="5A919F25">
            <w:pPr>
              <w:pStyle w:val="6"/>
            </w:pPr>
          </w:p>
        </w:tc>
      </w:tr>
      <w:tr w14:paraId="05F6E0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65" w:hRule="atLeast"/>
        </w:trPr>
        <w:tc>
          <w:tcPr>
            <w:tcW w:w="1467" w:type="dxa"/>
            <w:vAlign w:val="top"/>
          </w:tcPr>
          <w:p w14:paraId="5C41AD8F">
            <w:pPr>
              <w:pStyle w:val="6"/>
              <w:spacing w:line="313" w:lineRule="auto"/>
            </w:pPr>
          </w:p>
          <w:p w14:paraId="4D0D9ECF">
            <w:pPr>
              <w:pStyle w:val="6"/>
              <w:spacing w:line="314" w:lineRule="auto"/>
            </w:pPr>
          </w:p>
          <w:p w14:paraId="64FD07FF">
            <w:pPr>
              <w:spacing w:before="61"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250" w:type="dxa"/>
            <w:gridSpan w:val="5"/>
            <w:vAlign w:val="top"/>
          </w:tcPr>
          <w:p w14:paraId="5944EC0B">
            <w:pPr>
              <w:spacing w:before="199"/>
              <w:ind w:left="35" w:right="40" w:firstLine="1"/>
              <w:rPr>
                <w:rFonts w:ascii="宋体" w:hAnsi="宋体" w:eastAsia="宋体" w:cs="宋体"/>
                <w:sz w:val="19"/>
                <w:szCs w:val="19"/>
              </w:rPr>
            </w:pPr>
            <w:r>
              <w:rPr>
                <w:rFonts w:ascii="宋体" w:hAnsi="宋体" w:eastAsia="宋体" w:cs="宋体"/>
                <w:spacing w:val="8"/>
                <w:sz w:val="19"/>
                <w:szCs w:val="19"/>
              </w:rPr>
              <w:t>按照《农业农村部关于加强渔政执法能力建设的指导意见》（农渔发〔2023〕28号）、《关于</w:t>
            </w:r>
            <w:r>
              <w:rPr>
                <w:rFonts w:ascii="宋体" w:hAnsi="宋体" w:eastAsia="宋体" w:cs="宋体"/>
                <w:spacing w:val="14"/>
                <w:sz w:val="19"/>
                <w:szCs w:val="19"/>
              </w:rPr>
              <w:t xml:space="preserve"> </w:t>
            </w:r>
            <w:r>
              <w:rPr>
                <w:rFonts w:ascii="宋体" w:hAnsi="宋体" w:eastAsia="宋体" w:cs="宋体"/>
                <w:spacing w:val="8"/>
                <w:sz w:val="19"/>
                <w:szCs w:val="19"/>
              </w:rPr>
              <w:t>加强长江十年禁渔常态化执法监管的意见》（农长渔发〔2023〕1号）文件精神，为贯彻落实</w:t>
            </w:r>
            <w:r>
              <w:rPr>
                <w:rFonts w:ascii="宋体" w:hAnsi="宋体" w:eastAsia="宋体" w:cs="宋体"/>
                <w:spacing w:val="3"/>
                <w:sz w:val="19"/>
                <w:szCs w:val="19"/>
              </w:rPr>
              <w:t xml:space="preserve">  </w:t>
            </w:r>
            <w:r>
              <w:rPr>
                <w:rFonts w:ascii="宋体" w:hAnsi="宋体" w:eastAsia="宋体" w:cs="宋体"/>
                <w:spacing w:val="9"/>
                <w:sz w:val="19"/>
                <w:szCs w:val="19"/>
              </w:rPr>
              <w:t>长江流域重点水域“十年禁捕”工作部署，提</w:t>
            </w:r>
            <w:r>
              <w:rPr>
                <w:rFonts w:ascii="宋体" w:hAnsi="宋体" w:eastAsia="宋体" w:cs="宋体"/>
                <w:spacing w:val="8"/>
                <w:sz w:val="19"/>
                <w:szCs w:val="19"/>
              </w:rPr>
              <w:t>升盐边县长江流域重点水域渔政执法网格化监管</w:t>
            </w:r>
            <w:r>
              <w:rPr>
                <w:rFonts w:ascii="宋体" w:hAnsi="宋体" w:eastAsia="宋体" w:cs="宋体"/>
                <w:sz w:val="19"/>
                <w:szCs w:val="19"/>
              </w:rPr>
              <w:t xml:space="preserve"> </w:t>
            </w:r>
            <w:r>
              <w:rPr>
                <w:rFonts w:ascii="宋体" w:hAnsi="宋体" w:eastAsia="宋体" w:cs="宋体"/>
                <w:spacing w:val="9"/>
                <w:sz w:val="19"/>
                <w:szCs w:val="19"/>
              </w:rPr>
              <w:t>能力，构建新时期专管与群管相结合的渔政执法监管体系，满足常</w:t>
            </w:r>
            <w:r>
              <w:rPr>
                <w:rFonts w:ascii="宋体" w:hAnsi="宋体" w:eastAsia="宋体" w:cs="宋体"/>
                <w:spacing w:val="8"/>
                <w:sz w:val="19"/>
                <w:szCs w:val="19"/>
              </w:rPr>
              <w:t>年禁捕新形势新任务的要</w:t>
            </w:r>
          </w:p>
          <w:p w14:paraId="633E7FEB">
            <w:pPr>
              <w:spacing w:line="228" w:lineRule="auto"/>
              <w:ind w:left="36"/>
              <w:rPr>
                <w:rFonts w:ascii="宋体" w:hAnsi="宋体" w:eastAsia="宋体" w:cs="宋体"/>
                <w:sz w:val="19"/>
                <w:szCs w:val="19"/>
              </w:rPr>
            </w:pPr>
            <w:r>
              <w:rPr>
                <w:rFonts w:ascii="宋体" w:hAnsi="宋体" w:eastAsia="宋体" w:cs="宋体"/>
                <w:spacing w:val="8"/>
                <w:sz w:val="19"/>
                <w:szCs w:val="19"/>
              </w:rPr>
              <w:t>求，保障“十年禁捕”工作落实落地，使水生生物资源</w:t>
            </w:r>
            <w:r>
              <w:rPr>
                <w:rFonts w:ascii="宋体" w:hAnsi="宋体" w:eastAsia="宋体" w:cs="宋体"/>
                <w:spacing w:val="7"/>
                <w:sz w:val="19"/>
                <w:szCs w:val="19"/>
              </w:rPr>
              <w:t>得到有效修复和保护。</w:t>
            </w:r>
          </w:p>
        </w:tc>
      </w:tr>
      <w:tr w14:paraId="45EACC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restart"/>
            <w:tcBorders>
              <w:bottom w:val="nil"/>
            </w:tcBorders>
            <w:vAlign w:val="top"/>
          </w:tcPr>
          <w:p w14:paraId="3D1773FD">
            <w:pPr>
              <w:pStyle w:val="6"/>
              <w:spacing w:line="252" w:lineRule="auto"/>
            </w:pPr>
          </w:p>
          <w:p w14:paraId="0B716E5D">
            <w:pPr>
              <w:pStyle w:val="6"/>
              <w:spacing w:line="252" w:lineRule="auto"/>
            </w:pPr>
          </w:p>
          <w:p w14:paraId="5BF78CCC">
            <w:pPr>
              <w:pStyle w:val="6"/>
              <w:spacing w:line="252" w:lineRule="auto"/>
            </w:pPr>
          </w:p>
          <w:p w14:paraId="4D9862AB">
            <w:pPr>
              <w:pStyle w:val="6"/>
              <w:spacing w:line="252" w:lineRule="auto"/>
            </w:pPr>
          </w:p>
          <w:p w14:paraId="0DF1D8C9">
            <w:pPr>
              <w:pStyle w:val="6"/>
              <w:spacing w:line="252" w:lineRule="auto"/>
            </w:pPr>
          </w:p>
          <w:p w14:paraId="570549CA">
            <w:pPr>
              <w:pStyle w:val="6"/>
              <w:spacing w:line="252" w:lineRule="auto"/>
            </w:pPr>
          </w:p>
          <w:p w14:paraId="2BB47754">
            <w:pPr>
              <w:pStyle w:val="6"/>
              <w:spacing w:line="252" w:lineRule="auto"/>
            </w:pPr>
          </w:p>
          <w:p w14:paraId="711556AB">
            <w:pPr>
              <w:pStyle w:val="6"/>
              <w:spacing w:line="252" w:lineRule="auto"/>
            </w:pPr>
          </w:p>
          <w:p w14:paraId="1225CD56">
            <w:pPr>
              <w:pStyle w:val="6"/>
              <w:spacing w:line="252" w:lineRule="auto"/>
            </w:pPr>
          </w:p>
          <w:p w14:paraId="7331F631">
            <w:pPr>
              <w:pStyle w:val="6"/>
              <w:spacing w:line="253" w:lineRule="auto"/>
            </w:pPr>
          </w:p>
          <w:p w14:paraId="5596B4A2">
            <w:pPr>
              <w:pStyle w:val="6"/>
              <w:spacing w:line="253" w:lineRule="auto"/>
            </w:pPr>
          </w:p>
          <w:p w14:paraId="131CCFE9">
            <w:pPr>
              <w:pStyle w:val="6"/>
              <w:spacing w:line="253" w:lineRule="auto"/>
            </w:pPr>
          </w:p>
          <w:p w14:paraId="5AF67F83">
            <w:pPr>
              <w:pStyle w:val="6"/>
              <w:spacing w:line="253" w:lineRule="auto"/>
            </w:pPr>
          </w:p>
          <w:p w14:paraId="7047873B">
            <w:pPr>
              <w:pStyle w:val="6"/>
              <w:spacing w:line="253" w:lineRule="auto"/>
            </w:pPr>
          </w:p>
          <w:p w14:paraId="7DD9F05B">
            <w:pPr>
              <w:pStyle w:val="6"/>
              <w:spacing w:line="253" w:lineRule="auto"/>
            </w:pPr>
          </w:p>
          <w:p w14:paraId="3A932048">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153" w:type="dxa"/>
            <w:vAlign w:val="top"/>
          </w:tcPr>
          <w:p w14:paraId="3969267D">
            <w:pPr>
              <w:spacing w:before="254" w:line="230" w:lineRule="auto"/>
              <w:ind w:left="187"/>
              <w:rPr>
                <w:rFonts w:ascii="宋体" w:hAnsi="宋体" w:eastAsia="宋体" w:cs="宋体"/>
                <w:sz w:val="19"/>
                <w:szCs w:val="19"/>
              </w:rPr>
            </w:pPr>
            <w:r>
              <w:rPr>
                <w:rFonts w:ascii="宋体" w:hAnsi="宋体" w:eastAsia="宋体" w:cs="宋体"/>
                <w:spacing w:val="6"/>
                <w:sz w:val="19"/>
                <w:szCs w:val="19"/>
              </w:rPr>
              <w:t>一级指标</w:t>
            </w:r>
          </w:p>
        </w:tc>
        <w:tc>
          <w:tcPr>
            <w:tcW w:w="956" w:type="dxa"/>
            <w:vAlign w:val="top"/>
          </w:tcPr>
          <w:p w14:paraId="4578A925">
            <w:pPr>
              <w:spacing w:before="254" w:line="230" w:lineRule="auto"/>
              <w:ind w:left="87"/>
              <w:rPr>
                <w:rFonts w:ascii="宋体" w:hAnsi="宋体" w:eastAsia="宋体" w:cs="宋体"/>
                <w:sz w:val="19"/>
                <w:szCs w:val="19"/>
              </w:rPr>
            </w:pPr>
            <w:r>
              <w:rPr>
                <w:rFonts w:ascii="宋体" w:hAnsi="宋体" w:eastAsia="宋体" w:cs="宋体"/>
                <w:spacing w:val="6"/>
                <w:sz w:val="19"/>
                <w:szCs w:val="19"/>
              </w:rPr>
              <w:t>二级指标</w:t>
            </w:r>
          </w:p>
        </w:tc>
        <w:tc>
          <w:tcPr>
            <w:tcW w:w="2808" w:type="dxa"/>
            <w:gridSpan w:val="2"/>
            <w:vAlign w:val="top"/>
          </w:tcPr>
          <w:p w14:paraId="68F1E1EF">
            <w:pPr>
              <w:spacing w:before="254" w:line="230" w:lineRule="auto"/>
              <w:ind w:left="1015"/>
              <w:rPr>
                <w:rFonts w:ascii="宋体" w:hAnsi="宋体" w:eastAsia="宋体" w:cs="宋体"/>
                <w:sz w:val="19"/>
                <w:szCs w:val="19"/>
              </w:rPr>
            </w:pPr>
            <w:r>
              <w:rPr>
                <w:rFonts w:ascii="宋体" w:hAnsi="宋体" w:eastAsia="宋体" w:cs="宋体"/>
                <w:spacing w:val="7"/>
                <w:sz w:val="19"/>
                <w:szCs w:val="19"/>
              </w:rPr>
              <w:t>三级指标</w:t>
            </w:r>
          </w:p>
        </w:tc>
        <w:tc>
          <w:tcPr>
            <w:tcW w:w="3333" w:type="dxa"/>
            <w:vAlign w:val="top"/>
          </w:tcPr>
          <w:p w14:paraId="3FBD7172">
            <w:pPr>
              <w:spacing w:before="255" w:line="229" w:lineRule="auto"/>
              <w:ind w:left="285"/>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42034C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7" w:type="dxa"/>
            <w:vMerge w:val="continue"/>
            <w:tcBorders>
              <w:top w:val="nil"/>
              <w:bottom w:val="nil"/>
            </w:tcBorders>
            <w:vAlign w:val="top"/>
          </w:tcPr>
          <w:p w14:paraId="1B7EB46D">
            <w:pPr>
              <w:pStyle w:val="6"/>
            </w:pPr>
          </w:p>
        </w:tc>
        <w:tc>
          <w:tcPr>
            <w:tcW w:w="1153" w:type="dxa"/>
            <w:vMerge w:val="restart"/>
            <w:tcBorders>
              <w:bottom w:val="nil"/>
            </w:tcBorders>
            <w:vAlign w:val="top"/>
          </w:tcPr>
          <w:p w14:paraId="47C16091">
            <w:pPr>
              <w:pStyle w:val="6"/>
              <w:spacing w:line="248" w:lineRule="auto"/>
            </w:pPr>
          </w:p>
          <w:p w14:paraId="62A55EC2">
            <w:pPr>
              <w:pStyle w:val="6"/>
              <w:spacing w:line="248" w:lineRule="auto"/>
            </w:pPr>
          </w:p>
          <w:p w14:paraId="7ABFE6E1">
            <w:pPr>
              <w:pStyle w:val="6"/>
              <w:spacing w:line="249" w:lineRule="auto"/>
            </w:pPr>
          </w:p>
          <w:p w14:paraId="38225A61">
            <w:pPr>
              <w:pStyle w:val="6"/>
              <w:spacing w:line="249" w:lineRule="auto"/>
            </w:pPr>
          </w:p>
          <w:p w14:paraId="2E1AA3D3">
            <w:pPr>
              <w:pStyle w:val="6"/>
              <w:spacing w:line="249" w:lineRule="auto"/>
            </w:pPr>
          </w:p>
          <w:p w14:paraId="42D55115">
            <w:pPr>
              <w:spacing w:before="62" w:line="229" w:lineRule="auto"/>
              <w:ind w:left="184"/>
              <w:rPr>
                <w:rFonts w:ascii="宋体" w:hAnsi="宋体" w:eastAsia="宋体" w:cs="宋体"/>
                <w:sz w:val="19"/>
                <w:szCs w:val="19"/>
              </w:rPr>
            </w:pPr>
            <w:r>
              <w:rPr>
                <w:rFonts w:ascii="宋体" w:hAnsi="宋体" w:eastAsia="宋体" w:cs="宋体"/>
                <w:spacing w:val="7"/>
                <w:sz w:val="19"/>
                <w:szCs w:val="19"/>
              </w:rPr>
              <w:t>产出指标</w:t>
            </w:r>
          </w:p>
        </w:tc>
        <w:tc>
          <w:tcPr>
            <w:tcW w:w="956" w:type="dxa"/>
            <w:vAlign w:val="top"/>
          </w:tcPr>
          <w:p w14:paraId="75209E95">
            <w:pPr>
              <w:spacing w:before="257" w:line="229" w:lineRule="auto"/>
              <w:ind w:left="85"/>
              <w:rPr>
                <w:rFonts w:ascii="宋体" w:hAnsi="宋体" w:eastAsia="宋体" w:cs="宋体"/>
                <w:sz w:val="19"/>
                <w:szCs w:val="19"/>
              </w:rPr>
            </w:pPr>
            <w:r>
              <w:rPr>
                <w:rFonts w:ascii="宋体" w:hAnsi="宋体" w:eastAsia="宋体" w:cs="宋体"/>
                <w:spacing w:val="6"/>
                <w:sz w:val="19"/>
                <w:szCs w:val="19"/>
              </w:rPr>
              <w:t>数量指标</w:t>
            </w:r>
          </w:p>
        </w:tc>
        <w:tc>
          <w:tcPr>
            <w:tcW w:w="2808" w:type="dxa"/>
            <w:gridSpan w:val="2"/>
            <w:vAlign w:val="top"/>
          </w:tcPr>
          <w:p w14:paraId="53342E47">
            <w:pPr>
              <w:spacing w:before="257" w:line="229" w:lineRule="auto"/>
              <w:ind w:left="219"/>
              <w:rPr>
                <w:rFonts w:ascii="宋体" w:hAnsi="宋体" w:eastAsia="宋体" w:cs="宋体"/>
                <w:sz w:val="19"/>
                <w:szCs w:val="19"/>
              </w:rPr>
            </w:pPr>
            <w:r>
              <w:rPr>
                <w:rFonts w:ascii="宋体" w:hAnsi="宋体" w:eastAsia="宋体" w:cs="宋体"/>
                <w:spacing w:val="8"/>
                <w:sz w:val="19"/>
                <w:szCs w:val="19"/>
              </w:rPr>
              <w:t>长江禁捕渔政协巡队伍服务</w:t>
            </w:r>
          </w:p>
        </w:tc>
        <w:tc>
          <w:tcPr>
            <w:tcW w:w="3333" w:type="dxa"/>
            <w:vAlign w:val="top"/>
          </w:tcPr>
          <w:p w14:paraId="0F025512">
            <w:pPr>
              <w:spacing w:before="257" w:line="229" w:lineRule="auto"/>
              <w:ind w:left="1444"/>
              <w:rPr>
                <w:rFonts w:ascii="宋体" w:hAnsi="宋体" w:eastAsia="宋体" w:cs="宋体"/>
                <w:sz w:val="19"/>
                <w:szCs w:val="19"/>
              </w:rPr>
            </w:pPr>
            <w:r>
              <w:rPr>
                <w:rFonts w:ascii="宋体" w:hAnsi="宋体" w:eastAsia="宋体" w:cs="宋体"/>
                <w:spacing w:val="-2"/>
                <w:sz w:val="19"/>
                <w:szCs w:val="19"/>
              </w:rPr>
              <w:t>≥1年</w:t>
            </w:r>
          </w:p>
        </w:tc>
      </w:tr>
      <w:tr w14:paraId="64AEA9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bottom w:val="nil"/>
            </w:tcBorders>
            <w:vAlign w:val="top"/>
          </w:tcPr>
          <w:p w14:paraId="4E8BA1AE">
            <w:pPr>
              <w:pStyle w:val="6"/>
            </w:pPr>
          </w:p>
        </w:tc>
        <w:tc>
          <w:tcPr>
            <w:tcW w:w="1153" w:type="dxa"/>
            <w:vMerge w:val="continue"/>
            <w:tcBorders>
              <w:top w:val="nil"/>
              <w:bottom w:val="nil"/>
            </w:tcBorders>
            <w:vAlign w:val="top"/>
          </w:tcPr>
          <w:p w14:paraId="7CB2C887">
            <w:pPr>
              <w:pStyle w:val="6"/>
            </w:pPr>
          </w:p>
        </w:tc>
        <w:tc>
          <w:tcPr>
            <w:tcW w:w="956" w:type="dxa"/>
            <w:vMerge w:val="restart"/>
            <w:tcBorders>
              <w:bottom w:val="nil"/>
            </w:tcBorders>
            <w:vAlign w:val="top"/>
          </w:tcPr>
          <w:p w14:paraId="19BD2EDA">
            <w:pPr>
              <w:pStyle w:val="6"/>
              <w:spacing w:line="272" w:lineRule="auto"/>
            </w:pPr>
          </w:p>
          <w:p w14:paraId="0EEC518B">
            <w:pPr>
              <w:pStyle w:val="6"/>
              <w:spacing w:line="272" w:lineRule="auto"/>
            </w:pPr>
          </w:p>
          <w:p w14:paraId="6F3E0EDD">
            <w:pPr>
              <w:spacing w:before="62" w:line="230" w:lineRule="auto"/>
              <w:ind w:left="85"/>
              <w:rPr>
                <w:rFonts w:ascii="宋体" w:hAnsi="宋体" w:eastAsia="宋体" w:cs="宋体"/>
                <w:sz w:val="19"/>
                <w:szCs w:val="19"/>
              </w:rPr>
            </w:pPr>
            <w:r>
              <w:rPr>
                <w:rFonts w:ascii="宋体" w:hAnsi="宋体" w:eastAsia="宋体" w:cs="宋体"/>
                <w:spacing w:val="6"/>
                <w:sz w:val="19"/>
                <w:szCs w:val="19"/>
              </w:rPr>
              <w:t>质量指标</w:t>
            </w:r>
          </w:p>
        </w:tc>
        <w:tc>
          <w:tcPr>
            <w:tcW w:w="2808" w:type="dxa"/>
            <w:gridSpan w:val="2"/>
            <w:vAlign w:val="top"/>
          </w:tcPr>
          <w:p w14:paraId="52DAB15F">
            <w:pPr>
              <w:spacing w:before="259" w:line="229" w:lineRule="auto"/>
              <w:ind w:left="718"/>
              <w:rPr>
                <w:rFonts w:ascii="宋体" w:hAnsi="宋体" w:eastAsia="宋体" w:cs="宋体"/>
                <w:sz w:val="19"/>
                <w:szCs w:val="19"/>
              </w:rPr>
            </w:pPr>
            <w:r>
              <w:rPr>
                <w:rFonts w:ascii="宋体" w:hAnsi="宋体" w:eastAsia="宋体" w:cs="宋体"/>
                <w:spacing w:val="7"/>
                <w:sz w:val="19"/>
                <w:szCs w:val="19"/>
              </w:rPr>
              <w:t>协巡工作开展率</w:t>
            </w:r>
          </w:p>
        </w:tc>
        <w:tc>
          <w:tcPr>
            <w:tcW w:w="3333" w:type="dxa"/>
            <w:vAlign w:val="top"/>
          </w:tcPr>
          <w:p w14:paraId="2440CA7A">
            <w:pPr>
              <w:spacing w:before="259" w:line="256" w:lineRule="exact"/>
              <w:ind w:left="1488"/>
              <w:rPr>
                <w:rFonts w:ascii="宋体" w:hAnsi="宋体" w:eastAsia="宋体" w:cs="宋体"/>
                <w:sz w:val="19"/>
                <w:szCs w:val="19"/>
              </w:rPr>
            </w:pPr>
            <w:r>
              <w:rPr>
                <w:rFonts w:ascii="宋体" w:hAnsi="宋体" w:eastAsia="宋体" w:cs="宋体"/>
                <w:position w:val="1"/>
                <w:sz w:val="19"/>
                <w:szCs w:val="19"/>
              </w:rPr>
              <w:t>100%</w:t>
            </w:r>
          </w:p>
        </w:tc>
      </w:tr>
      <w:tr w14:paraId="1CF24D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bottom w:val="nil"/>
            </w:tcBorders>
            <w:vAlign w:val="top"/>
          </w:tcPr>
          <w:p w14:paraId="2FF175F3">
            <w:pPr>
              <w:pStyle w:val="6"/>
            </w:pPr>
          </w:p>
        </w:tc>
        <w:tc>
          <w:tcPr>
            <w:tcW w:w="1153" w:type="dxa"/>
            <w:vMerge w:val="continue"/>
            <w:tcBorders>
              <w:top w:val="nil"/>
              <w:bottom w:val="nil"/>
            </w:tcBorders>
            <w:vAlign w:val="top"/>
          </w:tcPr>
          <w:p w14:paraId="36E768FD">
            <w:pPr>
              <w:pStyle w:val="6"/>
            </w:pPr>
          </w:p>
        </w:tc>
        <w:tc>
          <w:tcPr>
            <w:tcW w:w="956" w:type="dxa"/>
            <w:vMerge w:val="continue"/>
            <w:tcBorders>
              <w:top w:val="nil"/>
            </w:tcBorders>
            <w:vAlign w:val="top"/>
          </w:tcPr>
          <w:p w14:paraId="0C04F1DA">
            <w:pPr>
              <w:pStyle w:val="6"/>
            </w:pPr>
          </w:p>
        </w:tc>
        <w:tc>
          <w:tcPr>
            <w:tcW w:w="2808" w:type="dxa"/>
            <w:gridSpan w:val="2"/>
            <w:vAlign w:val="top"/>
          </w:tcPr>
          <w:p w14:paraId="1125FE4F">
            <w:pPr>
              <w:spacing w:before="136" w:line="229" w:lineRule="auto"/>
              <w:ind w:left="121"/>
              <w:rPr>
                <w:rFonts w:ascii="宋体" w:hAnsi="宋体" w:eastAsia="宋体" w:cs="宋体"/>
                <w:sz w:val="19"/>
                <w:szCs w:val="19"/>
              </w:rPr>
            </w:pPr>
            <w:r>
              <w:rPr>
                <w:rFonts w:ascii="宋体" w:hAnsi="宋体" w:eastAsia="宋体" w:cs="宋体"/>
                <w:spacing w:val="8"/>
                <w:sz w:val="19"/>
                <w:szCs w:val="19"/>
              </w:rPr>
              <w:t>使水生生物资源得到有效修复</w:t>
            </w:r>
          </w:p>
          <w:p w14:paraId="59247632">
            <w:pPr>
              <w:spacing w:before="11" w:line="230" w:lineRule="auto"/>
              <w:ind w:left="1114"/>
              <w:rPr>
                <w:rFonts w:ascii="宋体" w:hAnsi="宋体" w:eastAsia="宋体" w:cs="宋体"/>
                <w:sz w:val="19"/>
                <w:szCs w:val="19"/>
              </w:rPr>
            </w:pPr>
            <w:r>
              <w:rPr>
                <w:rFonts w:ascii="宋体" w:hAnsi="宋体" w:eastAsia="宋体" w:cs="宋体"/>
                <w:spacing w:val="6"/>
                <w:sz w:val="19"/>
                <w:szCs w:val="19"/>
              </w:rPr>
              <w:t>和保护</w:t>
            </w:r>
          </w:p>
        </w:tc>
        <w:tc>
          <w:tcPr>
            <w:tcW w:w="3333" w:type="dxa"/>
            <w:vAlign w:val="top"/>
          </w:tcPr>
          <w:p w14:paraId="4AD591C2">
            <w:pPr>
              <w:spacing w:before="258" w:line="229" w:lineRule="auto"/>
              <w:ind w:left="85"/>
              <w:rPr>
                <w:rFonts w:ascii="宋体" w:hAnsi="宋体" w:eastAsia="宋体" w:cs="宋体"/>
                <w:sz w:val="19"/>
                <w:szCs w:val="19"/>
              </w:rPr>
            </w:pPr>
            <w:r>
              <w:rPr>
                <w:rFonts w:ascii="宋体" w:hAnsi="宋体" w:eastAsia="宋体" w:cs="宋体"/>
                <w:spacing w:val="8"/>
                <w:sz w:val="19"/>
                <w:szCs w:val="19"/>
              </w:rPr>
              <w:t>使水生生物资源得到有效修复和保护</w:t>
            </w:r>
          </w:p>
        </w:tc>
      </w:tr>
      <w:tr w14:paraId="57EAD8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7" w:type="dxa"/>
            <w:vMerge w:val="continue"/>
            <w:tcBorders>
              <w:top w:val="nil"/>
              <w:bottom w:val="nil"/>
            </w:tcBorders>
            <w:vAlign w:val="top"/>
          </w:tcPr>
          <w:p w14:paraId="615170E2">
            <w:pPr>
              <w:pStyle w:val="6"/>
            </w:pPr>
          </w:p>
        </w:tc>
        <w:tc>
          <w:tcPr>
            <w:tcW w:w="1153" w:type="dxa"/>
            <w:vMerge w:val="continue"/>
            <w:tcBorders>
              <w:top w:val="nil"/>
            </w:tcBorders>
            <w:vAlign w:val="top"/>
          </w:tcPr>
          <w:p w14:paraId="7F0CBC9F">
            <w:pPr>
              <w:pStyle w:val="6"/>
            </w:pPr>
          </w:p>
        </w:tc>
        <w:tc>
          <w:tcPr>
            <w:tcW w:w="956" w:type="dxa"/>
            <w:vAlign w:val="top"/>
          </w:tcPr>
          <w:p w14:paraId="0DFA1E5A">
            <w:pPr>
              <w:spacing w:before="258" w:line="230" w:lineRule="auto"/>
              <w:ind w:left="93"/>
              <w:rPr>
                <w:rFonts w:ascii="宋体" w:hAnsi="宋体" w:eastAsia="宋体" w:cs="宋体"/>
                <w:sz w:val="19"/>
                <w:szCs w:val="19"/>
              </w:rPr>
            </w:pPr>
            <w:r>
              <w:rPr>
                <w:rFonts w:ascii="宋体" w:hAnsi="宋体" w:eastAsia="宋体" w:cs="宋体"/>
                <w:spacing w:val="4"/>
                <w:sz w:val="19"/>
                <w:szCs w:val="19"/>
              </w:rPr>
              <w:t>时效指标</w:t>
            </w:r>
          </w:p>
        </w:tc>
        <w:tc>
          <w:tcPr>
            <w:tcW w:w="2808" w:type="dxa"/>
            <w:gridSpan w:val="2"/>
            <w:vAlign w:val="top"/>
          </w:tcPr>
          <w:p w14:paraId="03BCE92B">
            <w:pPr>
              <w:spacing w:before="259" w:line="229" w:lineRule="auto"/>
              <w:ind w:left="1016"/>
              <w:rPr>
                <w:rFonts w:ascii="宋体" w:hAnsi="宋体" w:eastAsia="宋体" w:cs="宋体"/>
                <w:sz w:val="19"/>
                <w:szCs w:val="19"/>
              </w:rPr>
            </w:pPr>
            <w:r>
              <w:rPr>
                <w:rFonts w:ascii="宋体" w:hAnsi="宋体" w:eastAsia="宋体" w:cs="宋体"/>
                <w:spacing w:val="6"/>
                <w:sz w:val="19"/>
                <w:szCs w:val="19"/>
              </w:rPr>
              <w:t>完成时限</w:t>
            </w:r>
          </w:p>
        </w:tc>
        <w:tc>
          <w:tcPr>
            <w:tcW w:w="3333" w:type="dxa"/>
            <w:vAlign w:val="top"/>
          </w:tcPr>
          <w:p w14:paraId="5D4B4B63">
            <w:pPr>
              <w:spacing w:before="259" w:line="229" w:lineRule="auto"/>
              <w:ind w:left="1444"/>
              <w:rPr>
                <w:rFonts w:ascii="宋体" w:hAnsi="宋体" w:eastAsia="宋体" w:cs="宋体"/>
                <w:sz w:val="19"/>
                <w:szCs w:val="19"/>
              </w:rPr>
            </w:pPr>
            <w:r>
              <w:rPr>
                <w:rFonts w:ascii="宋体" w:hAnsi="宋体" w:eastAsia="宋体" w:cs="宋体"/>
                <w:spacing w:val="-2"/>
                <w:sz w:val="19"/>
                <w:szCs w:val="19"/>
              </w:rPr>
              <w:t>≥1年</w:t>
            </w:r>
          </w:p>
        </w:tc>
      </w:tr>
      <w:tr w14:paraId="30BE47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bottom w:val="nil"/>
            </w:tcBorders>
            <w:vAlign w:val="top"/>
          </w:tcPr>
          <w:p w14:paraId="7E7CF8DB">
            <w:pPr>
              <w:pStyle w:val="6"/>
            </w:pPr>
          </w:p>
        </w:tc>
        <w:tc>
          <w:tcPr>
            <w:tcW w:w="1153" w:type="dxa"/>
            <w:vAlign w:val="top"/>
          </w:tcPr>
          <w:p w14:paraId="201DAAD1">
            <w:pPr>
              <w:spacing w:before="259" w:line="228" w:lineRule="auto"/>
              <w:ind w:left="235"/>
              <w:rPr>
                <w:rFonts w:ascii="宋体" w:hAnsi="宋体" w:eastAsia="宋体" w:cs="宋体"/>
                <w:sz w:val="19"/>
                <w:szCs w:val="19"/>
              </w:rPr>
            </w:pPr>
            <w:r>
              <w:rPr>
                <w:rFonts w:ascii="宋体" w:hAnsi="宋体" w:eastAsia="宋体" w:cs="宋体"/>
                <w:spacing w:val="6"/>
                <w:sz w:val="19"/>
                <w:szCs w:val="19"/>
              </w:rPr>
              <w:t>成本指标</w:t>
            </w:r>
          </w:p>
        </w:tc>
        <w:tc>
          <w:tcPr>
            <w:tcW w:w="956" w:type="dxa"/>
            <w:vAlign w:val="top"/>
          </w:tcPr>
          <w:p w14:paraId="7FE47C85">
            <w:pPr>
              <w:spacing w:before="137" w:line="228" w:lineRule="auto"/>
              <w:ind w:left="85"/>
              <w:rPr>
                <w:rFonts w:ascii="宋体" w:hAnsi="宋体" w:eastAsia="宋体" w:cs="宋体"/>
                <w:sz w:val="19"/>
                <w:szCs w:val="19"/>
              </w:rPr>
            </w:pPr>
            <w:r>
              <w:rPr>
                <w:rFonts w:ascii="宋体" w:hAnsi="宋体" w:eastAsia="宋体" w:cs="宋体"/>
                <w:spacing w:val="6"/>
                <w:sz w:val="19"/>
                <w:szCs w:val="19"/>
              </w:rPr>
              <w:t>经济成本</w:t>
            </w:r>
          </w:p>
          <w:p w14:paraId="4AA572F5">
            <w:pPr>
              <w:spacing w:before="11" w:line="230" w:lineRule="auto"/>
              <w:ind w:left="286"/>
              <w:rPr>
                <w:rFonts w:ascii="宋体" w:hAnsi="宋体" w:eastAsia="宋体" w:cs="宋体"/>
                <w:sz w:val="19"/>
                <w:szCs w:val="19"/>
              </w:rPr>
            </w:pPr>
            <w:r>
              <w:rPr>
                <w:rFonts w:ascii="宋体" w:hAnsi="宋体" w:eastAsia="宋体" w:cs="宋体"/>
                <w:spacing w:val="3"/>
                <w:sz w:val="19"/>
                <w:szCs w:val="19"/>
              </w:rPr>
              <w:t>指标</w:t>
            </w:r>
          </w:p>
        </w:tc>
        <w:tc>
          <w:tcPr>
            <w:tcW w:w="2808" w:type="dxa"/>
            <w:gridSpan w:val="2"/>
            <w:vAlign w:val="top"/>
          </w:tcPr>
          <w:p w14:paraId="0C4169E4">
            <w:pPr>
              <w:spacing w:before="259" w:line="228" w:lineRule="auto"/>
              <w:ind w:left="1016"/>
              <w:rPr>
                <w:rFonts w:ascii="宋体" w:hAnsi="宋体" w:eastAsia="宋体" w:cs="宋体"/>
                <w:sz w:val="19"/>
                <w:szCs w:val="19"/>
              </w:rPr>
            </w:pPr>
            <w:r>
              <w:rPr>
                <w:rFonts w:ascii="宋体" w:hAnsi="宋体" w:eastAsia="宋体" w:cs="宋体"/>
                <w:spacing w:val="6"/>
                <w:sz w:val="19"/>
                <w:szCs w:val="19"/>
              </w:rPr>
              <w:t>成本投入</w:t>
            </w:r>
          </w:p>
        </w:tc>
        <w:tc>
          <w:tcPr>
            <w:tcW w:w="3333" w:type="dxa"/>
            <w:vAlign w:val="top"/>
          </w:tcPr>
          <w:p w14:paraId="660DBFAB">
            <w:pPr>
              <w:spacing w:before="268" w:line="221" w:lineRule="auto"/>
              <w:ind w:left="1181"/>
              <w:rPr>
                <w:rFonts w:ascii="宋体" w:hAnsi="宋体" w:eastAsia="宋体" w:cs="宋体"/>
                <w:sz w:val="18"/>
                <w:szCs w:val="18"/>
              </w:rPr>
            </w:pPr>
            <w:r>
              <w:rPr>
                <w:rFonts w:ascii="宋体" w:hAnsi="宋体" w:eastAsia="宋体" w:cs="宋体"/>
                <w:spacing w:val="-1"/>
                <w:sz w:val="18"/>
                <w:szCs w:val="18"/>
              </w:rPr>
              <w:t>71.4574万元</w:t>
            </w:r>
          </w:p>
        </w:tc>
      </w:tr>
      <w:tr w14:paraId="5ED35D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bottom w:val="nil"/>
            </w:tcBorders>
            <w:vAlign w:val="top"/>
          </w:tcPr>
          <w:p w14:paraId="16FBA86C">
            <w:pPr>
              <w:pStyle w:val="6"/>
            </w:pPr>
          </w:p>
        </w:tc>
        <w:tc>
          <w:tcPr>
            <w:tcW w:w="1153" w:type="dxa"/>
            <w:vMerge w:val="restart"/>
            <w:tcBorders>
              <w:bottom w:val="nil"/>
            </w:tcBorders>
            <w:vAlign w:val="top"/>
          </w:tcPr>
          <w:p w14:paraId="13295849">
            <w:pPr>
              <w:pStyle w:val="6"/>
              <w:spacing w:line="249" w:lineRule="auto"/>
            </w:pPr>
          </w:p>
          <w:p w14:paraId="1A348C52">
            <w:pPr>
              <w:pStyle w:val="6"/>
              <w:spacing w:line="249" w:lineRule="auto"/>
            </w:pPr>
          </w:p>
          <w:p w14:paraId="5F8B8F57">
            <w:pPr>
              <w:pStyle w:val="6"/>
              <w:spacing w:line="249" w:lineRule="auto"/>
            </w:pPr>
          </w:p>
          <w:p w14:paraId="0E12485E">
            <w:pPr>
              <w:pStyle w:val="6"/>
              <w:spacing w:line="250" w:lineRule="auto"/>
            </w:pPr>
          </w:p>
          <w:p w14:paraId="0A4B05CC">
            <w:pPr>
              <w:pStyle w:val="6"/>
              <w:spacing w:line="250" w:lineRule="auto"/>
            </w:pPr>
          </w:p>
          <w:p w14:paraId="5FCD4C4F">
            <w:pPr>
              <w:spacing w:before="62" w:line="230" w:lineRule="auto"/>
              <w:ind w:left="189"/>
              <w:rPr>
                <w:rFonts w:ascii="宋体" w:hAnsi="宋体" w:eastAsia="宋体" w:cs="宋体"/>
                <w:sz w:val="19"/>
                <w:szCs w:val="19"/>
              </w:rPr>
            </w:pPr>
            <w:r>
              <w:rPr>
                <w:rFonts w:ascii="宋体" w:hAnsi="宋体" w:eastAsia="宋体" w:cs="宋体"/>
                <w:spacing w:val="5"/>
                <w:sz w:val="19"/>
                <w:szCs w:val="19"/>
              </w:rPr>
              <w:t>效益指标</w:t>
            </w:r>
          </w:p>
        </w:tc>
        <w:tc>
          <w:tcPr>
            <w:tcW w:w="956" w:type="dxa"/>
            <w:vAlign w:val="top"/>
          </w:tcPr>
          <w:p w14:paraId="1F428ED5">
            <w:pPr>
              <w:spacing w:before="138" w:line="228" w:lineRule="auto"/>
              <w:ind w:left="85"/>
              <w:rPr>
                <w:rFonts w:ascii="宋体" w:hAnsi="宋体" w:eastAsia="宋体" w:cs="宋体"/>
                <w:sz w:val="19"/>
                <w:szCs w:val="19"/>
              </w:rPr>
            </w:pPr>
            <w:r>
              <w:rPr>
                <w:rFonts w:ascii="宋体" w:hAnsi="宋体" w:eastAsia="宋体" w:cs="宋体"/>
                <w:spacing w:val="6"/>
                <w:sz w:val="19"/>
                <w:szCs w:val="19"/>
              </w:rPr>
              <w:t>社会效益</w:t>
            </w:r>
          </w:p>
          <w:p w14:paraId="0EC91CFD">
            <w:pPr>
              <w:spacing w:before="11" w:line="230" w:lineRule="auto"/>
              <w:ind w:left="286"/>
              <w:rPr>
                <w:rFonts w:ascii="宋体" w:hAnsi="宋体" w:eastAsia="宋体" w:cs="宋体"/>
                <w:sz w:val="19"/>
                <w:szCs w:val="19"/>
              </w:rPr>
            </w:pPr>
            <w:r>
              <w:rPr>
                <w:rFonts w:ascii="宋体" w:hAnsi="宋体" w:eastAsia="宋体" w:cs="宋体"/>
                <w:spacing w:val="3"/>
                <w:sz w:val="19"/>
                <w:szCs w:val="19"/>
              </w:rPr>
              <w:t>指标</w:t>
            </w:r>
          </w:p>
        </w:tc>
        <w:tc>
          <w:tcPr>
            <w:tcW w:w="2808" w:type="dxa"/>
            <w:gridSpan w:val="2"/>
            <w:vAlign w:val="top"/>
          </w:tcPr>
          <w:p w14:paraId="781B245F">
            <w:pPr>
              <w:spacing w:before="138" w:line="241" w:lineRule="auto"/>
              <w:ind w:left="533" w:right="93" w:hanging="411"/>
              <w:rPr>
                <w:rFonts w:ascii="宋体" w:hAnsi="宋体" w:eastAsia="宋体" w:cs="宋体"/>
                <w:sz w:val="19"/>
                <w:szCs w:val="19"/>
              </w:rPr>
            </w:pPr>
            <w:r>
              <w:rPr>
                <w:rFonts w:ascii="宋体" w:hAnsi="宋体" w:eastAsia="宋体" w:cs="宋体"/>
                <w:spacing w:val="8"/>
                <w:sz w:val="19"/>
                <w:szCs w:val="19"/>
              </w:rPr>
              <w:t>构建新时期专管与群管相结合</w:t>
            </w:r>
            <w:r>
              <w:rPr>
                <w:rFonts w:ascii="宋体" w:hAnsi="宋体" w:eastAsia="宋体" w:cs="宋体"/>
                <w:spacing w:val="1"/>
                <w:sz w:val="19"/>
                <w:szCs w:val="19"/>
              </w:rPr>
              <w:t xml:space="preserve"> </w:t>
            </w:r>
            <w:r>
              <w:rPr>
                <w:rFonts w:ascii="宋体" w:hAnsi="宋体" w:eastAsia="宋体" w:cs="宋体"/>
                <w:spacing w:val="6"/>
                <w:sz w:val="19"/>
                <w:szCs w:val="19"/>
              </w:rPr>
              <w:t>的渔政执法监管体系</w:t>
            </w:r>
          </w:p>
        </w:tc>
        <w:tc>
          <w:tcPr>
            <w:tcW w:w="3333" w:type="dxa"/>
            <w:vAlign w:val="top"/>
          </w:tcPr>
          <w:p w14:paraId="052D2F1F">
            <w:pPr>
              <w:spacing w:before="138" w:line="229" w:lineRule="auto"/>
              <w:ind w:left="86"/>
              <w:rPr>
                <w:rFonts w:ascii="宋体" w:hAnsi="宋体" w:eastAsia="宋体" w:cs="宋体"/>
                <w:sz w:val="19"/>
                <w:szCs w:val="19"/>
              </w:rPr>
            </w:pPr>
            <w:r>
              <w:rPr>
                <w:rFonts w:ascii="宋体" w:hAnsi="宋体" w:eastAsia="宋体" w:cs="宋体"/>
                <w:spacing w:val="8"/>
                <w:sz w:val="19"/>
                <w:szCs w:val="19"/>
              </w:rPr>
              <w:t>构建新时期专管与群管相结合的渔政</w:t>
            </w:r>
          </w:p>
          <w:p w14:paraId="17560C35">
            <w:pPr>
              <w:spacing w:before="11" w:line="229" w:lineRule="auto"/>
              <w:ind w:left="1077"/>
              <w:rPr>
                <w:rFonts w:ascii="宋体" w:hAnsi="宋体" w:eastAsia="宋体" w:cs="宋体"/>
                <w:sz w:val="19"/>
                <w:szCs w:val="19"/>
              </w:rPr>
            </w:pPr>
            <w:r>
              <w:rPr>
                <w:rFonts w:ascii="宋体" w:hAnsi="宋体" w:eastAsia="宋体" w:cs="宋体"/>
                <w:spacing w:val="7"/>
                <w:sz w:val="19"/>
                <w:szCs w:val="19"/>
              </w:rPr>
              <w:t>执法监管体系</w:t>
            </w:r>
          </w:p>
        </w:tc>
      </w:tr>
      <w:tr w14:paraId="158232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7" w:type="dxa"/>
            <w:vMerge w:val="continue"/>
            <w:tcBorders>
              <w:top w:val="nil"/>
              <w:bottom w:val="nil"/>
            </w:tcBorders>
            <w:vAlign w:val="top"/>
          </w:tcPr>
          <w:p w14:paraId="65789361">
            <w:pPr>
              <w:pStyle w:val="6"/>
            </w:pPr>
          </w:p>
        </w:tc>
        <w:tc>
          <w:tcPr>
            <w:tcW w:w="1153" w:type="dxa"/>
            <w:vMerge w:val="continue"/>
            <w:tcBorders>
              <w:top w:val="nil"/>
              <w:bottom w:val="nil"/>
            </w:tcBorders>
            <w:vAlign w:val="top"/>
          </w:tcPr>
          <w:p w14:paraId="1D5F2954">
            <w:pPr>
              <w:pStyle w:val="6"/>
            </w:pPr>
          </w:p>
        </w:tc>
        <w:tc>
          <w:tcPr>
            <w:tcW w:w="956" w:type="dxa"/>
            <w:vAlign w:val="top"/>
          </w:tcPr>
          <w:p w14:paraId="15A6DE53">
            <w:pPr>
              <w:spacing w:before="138" w:line="230" w:lineRule="auto"/>
              <w:ind w:left="85"/>
              <w:rPr>
                <w:rFonts w:ascii="宋体" w:hAnsi="宋体" w:eastAsia="宋体" w:cs="宋体"/>
                <w:sz w:val="19"/>
                <w:szCs w:val="19"/>
              </w:rPr>
            </w:pPr>
            <w:r>
              <w:rPr>
                <w:rFonts w:ascii="宋体" w:hAnsi="宋体" w:eastAsia="宋体" w:cs="宋体"/>
                <w:spacing w:val="6"/>
                <w:sz w:val="19"/>
                <w:szCs w:val="19"/>
              </w:rPr>
              <w:t>经济效益</w:t>
            </w:r>
          </w:p>
          <w:p w14:paraId="6BB56FC1">
            <w:pPr>
              <w:spacing w:before="11" w:line="230" w:lineRule="auto"/>
              <w:ind w:left="286"/>
              <w:rPr>
                <w:rFonts w:ascii="宋体" w:hAnsi="宋体" w:eastAsia="宋体" w:cs="宋体"/>
                <w:sz w:val="19"/>
                <w:szCs w:val="19"/>
              </w:rPr>
            </w:pPr>
            <w:r>
              <w:rPr>
                <w:rFonts w:ascii="宋体" w:hAnsi="宋体" w:eastAsia="宋体" w:cs="宋体"/>
                <w:spacing w:val="3"/>
                <w:sz w:val="19"/>
                <w:szCs w:val="19"/>
              </w:rPr>
              <w:t>指标</w:t>
            </w:r>
          </w:p>
        </w:tc>
        <w:tc>
          <w:tcPr>
            <w:tcW w:w="2808" w:type="dxa"/>
            <w:gridSpan w:val="2"/>
            <w:vAlign w:val="top"/>
          </w:tcPr>
          <w:p w14:paraId="248A8143">
            <w:pPr>
              <w:spacing w:before="264" w:line="229" w:lineRule="auto"/>
              <w:ind w:left="617"/>
              <w:rPr>
                <w:rFonts w:ascii="宋体" w:hAnsi="宋体" w:eastAsia="宋体" w:cs="宋体"/>
                <w:sz w:val="19"/>
                <w:szCs w:val="19"/>
              </w:rPr>
            </w:pPr>
            <w:r>
              <w:rPr>
                <w:rFonts w:ascii="宋体" w:hAnsi="宋体" w:eastAsia="宋体" w:cs="宋体"/>
                <w:spacing w:val="7"/>
                <w:sz w:val="19"/>
                <w:szCs w:val="19"/>
              </w:rPr>
              <w:t>库区渔民共同增收</w:t>
            </w:r>
          </w:p>
        </w:tc>
        <w:tc>
          <w:tcPr>
            <w:tcW w:w="3333" w:type="dxa"/>
            <w:vAlign w:val="top"/>
          </w:tcPr>
          <w:p w14:paraId="4D045E35">
            <w:pPr>
              <w:spacing w:before="264" w:line="229" w:lineRule="auto"/>
              <w:ind w:left="1076"/>
              <w:rPr>
                <w:rFonts w:ascii="宋体" w:hAnsi="宋体" w:eastAsia="宋体" w:cs="宋体"/>
                <w:sz w:val="19"/>
                <w:szCs w:val="19"/>
              </w:rPr>
            </w:pPr>
            <w:r>
              <w:rPr>
                <w:rFonts w:ascii="宋体" w:hAnsi="宋体" w:eastAsia="宋体" w:cs="宋体"/>
                <w:spacing w:val="6"/>
                <w:sz w:val="19"/>
                <w:szCs w:val="19"/>
              </w:rPr>
              <w:t>增收率达100%</w:t>
            </w:r>
          </w:p>
        </w:tc>
      </w:tr>
      <w:tr w14:paraId="5B2249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bottom w:val="nil"/>
            </w:tcBorders>
            <w:vAlign w:val="top"/>
          </w:tcPr>
          <w:p w14:paraId="79F1CFC8">
            <w:pPr>
              <w:pStyle w:val="6"/>
            </w:pPr>
          </w:p>
        </w:tc>
        <w:tc>
          <w:tcPr>
            <w:tcW w:w="1153" w:type="dxa"/>
            <w:vMerge w:val="continue"/>
            <w:tcBorders>
              <w:top w:val="nil"/>
              <w:bottom w:val="nil"/>
            </w:tcBorders>
            <w:vAlign w:val="top"/>
          </w:tcPr>
          <w:p w14:paraId="652B02DD">
            <w:pPr>
              <w:pStyle w:val="6"/>
            </w:pPr>
          </w:p>
        </w:tc>
        <w:tc>
          <w:tcPr>
            <w:tcW w:w="956" w:type="dxa"/>
            <w:vAlign w:val="top"/>
          </w:tcPr>
          <w:p w14:paraId="4C61E7B1">
            <w:pPr>
              <w:spacing w:before="139" w:line="230" w:lineRule="auto"/>
              <w:ind w:left="85"/>
              <w:rPr>
                <w:rFonts w:ascii="宋体" w:hAnsi="宋体" w:eastAsia="宋体" w:cs="宋体"/>
                <w:sz w:val="19"/>
                <w:szCs w:val="19"/>
              </w:rPr>
            </w:pPr>
            <w:r>
              <w:rPr>
                <w:rFonts w:ascii="宋体" w:hAnsi="宋体" w:eastAsia="宋体" w:cs="宋体"/>
                <w:spacing w:val="6"/>
                <w:sz w:val="19"/>
                <w:szCs w:val="19"/>
              </w:rPr>
              <w:t>生态效益</w:t>
            </w:r>
          </w:p>
          <w:p w14:paraId="0BC4C5D5">
            <w:pPr>
              <w:spacing w:before="10" w:line="230" w:lineRule="auto"/>
              <w:ind w:left="286"/>
              <w:rPr>
                <w:rFonts w:ascii="宋体" w:hAnsi="宋体" w:eastAsia="宋体" w:cs="宋体"/>
                <w:sz w:val="19"/>
                <w:szCs w:val="19"/>
              </w:rPr>
            </w:pPr>
            <w:r>
              <w:rPr>
                <w:rFonts w:ascii="宋体" w:hAnsi="宋体" w:eastAsia="宋体" w:cs="宋体"/>
                <w:spacing w:val="3"/>
                <w:sz w:val="19"/>
                <w:szCs w:val="19"/>
              </w:rPr>
              <w:t>指标</w:t>
            </w:r>
          </w:p>
        </w:tc>
        <w:tc>
          <w:tcPr>
            <w:tcW w:w="2808" w:type="dxa"/>
            <w:gridSpan w:val="2"/>
            <w:vAlign w:val="top"/>
          </w:tcPr>
          <w:p w14:paraId="51EBD79C">
            <w:pPr>
              <w:spacing w:before="140" w:line="229" w:lineRule="auto"/>
              <w:ind w:left="122"/>
              <w:rPr>
                <w:rFonts w:ascii="宋体" w:hAnsi="宋体" w:eastAsia="宋体" w:cs="宋体"/>
                <w:sz w:val="19"/>
                <w:szCs w:val="19"/>
              </w:rPr>
            </w:pPr>
            <w:r>
              <w:rPr>
                <w:rFonts w:ascii="宋体" w:hAnsi="宋体" w:eastAsia="宋体" w:cs="宋体"/>
                <w:spacing w:val="8"/>
                <w:sz w:val="19"/>
                <w:szCs w:val="19"/>
              </w:rPr>
              <w:t>水生生物资源得到有效修复和</w:t>
            </w:r>
          </w:p>
          <w:p w14:paraId="582D997B">
            <w:pPr>
              <w:spacing w:before="11" w:line="230" w:lineRule="auto"/>
              <w:ind w:left="1215"/>
              <w:rPr>
                <w:rFonts w:ascii="宋体" w:hAnsi="宋体" w:eastAsia="宋体" w:cs="宋体"/>
                <w:sz w:val="19"/>
                <w:szCs w:val="19"/>
              </w:rPr>
            </w:pPr>
            <w:r>
              <w:rPr>
                <w:rFonts w:ascii="宋体" w:hAnsi="宋体" w:eastAsia="宋体" w:cs="宋体"/>
                <w:spacing w:val="4"/>
                <w:sz w:val="19"/>
                <w:szCs w:val="19"/>
              </w:rPr>
              <w:t>保护</w:t>
            </w:r>
          </w:p>
        </w:tc>
        <w:tc>
          <w:tcPr>
            <w:tcW w:w="3333" w:type="dxa"/>
            <w:vAlign w:val="top"/>
          </w:tcPr>
          <w:p w14:paraId="17E7B219">
            <w:pPr>
              <w:spacing w:before="262" w:line="232" w:lineRule="auto"/>
              <w:ind w:left="1579"/>
              <w:rPr>
                <w:rFonts w:ascii="宋体" w:hAnsi="宋体" w:eastAsia="宋体" w:cs="宋体"/>
                <w:sz w:val="19"/>
                <w:szCs w:val="19"/>
              </w:rPr>
            </w:pPr>
            <w:r>
              <w:rPr>
                <w:rFonts w:ascii="宋体" w:hAnsi="宋体" w:eastAsia="宋体" w:cs="宋体"/>
                <w:sz w:val="19"/>
                <w:szCs w:val="19"/>
              </w:rPr>
              <w:t>是</w:t>
            </w:r>
          </w:p>
        </w:tc>
      </w:tr>
      <w:tr w14:paraId="7D8625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7" w:type="dxa"/>
            <w:vMerge w:val="continue"/>
            <w:tcBorders>
              <w:top w:val="nil"/>
              <w:bottom w:val="nil"/>
            </w:tcBorders>
            <w:vAlign w:val="top"/>
          </w:tcPr>
          <w:p w14:paraId="074B0795">
            <w:pPr>
              <w:pStyle w:val="6"/>
            </w:pPr>
          </w:p>
        </w:tc>
        <w:tc>
          <w:tcPr>
            <w:tcW w:w="1153" w:type="dxa"/>
            <w:vMerge w:val="continue"/>
            <w:tcBorders>
              <w:top w:val="nil"/>
            </w:tcBorders>
            <w:vAlign w:val="top"/>
          </w:tcPr>
          <w:p w14:paraId="0CE7C042">
            <w:pPr>
              <w:pStyle w:val="6"/>
            </w:pPr>
          </w:p>
        </w:tc>
        <w:tc>
          <w:tcPr>
            <w:tcW w:w="956" w:type="dxa"/>
            <w:vAlign w:val="top"/>
          </w:tcPr>
          <w:p w14:paraId="6B7F8FD9">
            <w:pPr>
              <w:spacing w:before="140" w:line="242" w:lineRule="auto"/>
              <w:ind w:left="194" w:right="68" w:hanging="109"/>
              <w:rPr>
                <w:rFonts w:ascii="宋体" w:hAnsi="宋体" w:eastAsia="宋体" w:cs="宋体"/>
                <w:sz w:val="19"/>
                <w:szCs w:val="19"/>
              </w:rPr>
            </w:pPr>
            <w:r>
              <w:rPr>
                <w:rFonts w:ascii="宋体" w:hAnsi="宋体" w:eastAsia="宋体" w:cs="宋体"/>
                <w:spacing w:val="6"/>
                <w:sz w:val="19"/>
                <w:szCs w:val="19"/>
              </w:rPr>
              <w:t>可持续影</w:t>
            </w:r>
            <w:r>
              <w:rPr>
                <w:rFonts w:ascii="宋体" w:hAnsi="宋体" w:eastAsia="宋体" w:cs="宋体"/>
                <w:spacing w:val="1"/>
                <w:sz w:val="19"/>
                <w:szCs w:val="19"/>
              </w:rPr>
              <w:t xml:space="preserve"> </w:t>
            </w:r>
            <w:r>
              <w:rPr>
                <w:rFonts w:ascii="宋体" w:hAnsi="宋体" w:eastAsia="宋体" w:cs="宋体"/>
                <w:spacing w:val="3"/>
                <w:sz w:val="19"/>
                <w:szCs w:val="19"/>
              </w:rPr>
              <w:t>响指标</w:t>
            </w:r>
          </w:p>
        </w:tc>
        <w:tc>
          <w:tcPr>
            <w:tcW w:w="2808" w:type="dxa"/>
            <w:gridSpan w:val="2"/>
            <w:vAlign w:val="top"/>
          </w:tcPr>
          <w:p w14:paraId="14CD7E7C">
            <w:pPr>
              <w:spacing w:before="141" w:line="241" w:lineRule="auto"/>
              <w:ind w:left="319" w:right="93" w:hanging="198"/>
              <w:rPr>
                <w:rFonts w:ascii="宋体" w:hAnsi="宋体" w:eastAsia="宋体" w:cs="宋体"/>
                <w:sz w:val="19"/>
                <w:szCs w:val="19"/>
              </w:rPr>
            </w:pPr>
            <w:r>
              <w:rPr>
                <w:rFonts w:ascii="宋体" w:hAnsi="宋体" w:eastAsia="宋体" w:cs="宋体"/>
                <w:spacing w:val="8"/>
                <w:sz w:val="19"/>
                <w:szCs w:val="19"/>
              </w:rPr>
              <w:t>提升盐边县长江流域重点水域</w:t>
            </w:r>
            <w:r>
              <w:rPr>
                <w:rFonts w:ascii="宋体" w:hAnsi="宋体" w:eastAsia="宋体" w:cs="宋体"/>
                <w:spacing w:val="3"/>
                <w:sz w:val="19"/>
                <w:szCs w:val="19"/>
              </w:rPr>
              <w:t xml:space="preserve"> </w:t>
            </w:r>
            <w:r>
              <w:rPr>
                <w:rFonts w:ascii="宋体" w:hAnsi="宋体" w:eastAsia="宋体" w:cs="宋体"/>
                <w:spacing w:val="8"/>
                <w:sz w:val="19"/>
                <w:szCs w:val="19"/>
              </w:rPr>
              <w:t>渔政执法网格化监管能力</w:t>
            </w:r>
          </w:p>
        </w:tc>
        <w:tc>
          <w:tcPr>
            <w:tcW w:w="3333" w:type="dxa"/>
            <w:vAlign w:val="top"/>
          </w:tcPr>
          <w:p w14:paraId="7508D07C">
            <w:pPr>
              <w:spacing w:before="263" w:line="232" w:lineRule="auto"/>
              <w:ind w:left="1579"/>
              <w:rPr>
                <w:rFonts w:ascii="宋体" w:hAnsi="宋体" w:eastAsia="宋体" w:cs="宋体"/>
                <w:sz w:val="19"/>
                <w:szCs w:val="19"/>
              </w:rPr>
            </w:pPr>
            <w:r>
              <w:rPr>
                <w:rFonts w:ascii="宋体" w:hAnsi="宋体" w:eastAsia="宋体" w:cs="宋体"/>
                <w:sz w:val="19"/>
                <w:szCs w:val="19"/>
              </w:rPr>
              <w:t>是</w:t>
            </w:r>
          </w:p>
        </w:tc>
      </w:tr>
      <w:tr w14:paraId="04CC57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96" w:hRule="atLeast"/>
        </w:trPr>
        <w:tc>
          <w:tcPr>
            <w:tcW w:w="1467" w:type="dxa"/>
            <w:vMerge w:val="continue"/>
            <w:tcBorders>
              <w:top w:val="nil"/>
            </w:tcBorders>
            <w:vAlign w:val="top"/>
          </w:tcPr>
          <w:p w14:paraId="3ED7075D">
            <w:pPr>
              <w:pStyle w:val="6"/>
            </w:pPr>
          </w:p>
        </w:tc>
        <w:tc>
          <w:tcPr>
            <w:tcW w:w="1153" w:type="dxa"/>
            <w:vAlign w:val="top"/>
          </w:tcPr>
          <w:p w14:paraId="3296E72B">
            <w:pPr>
              <w:pStyle w:val="6"/>
              <w:spacing w:line="300" w:lineRule="auto"/>
            </w:pPr>
          </w:p>
          <w:p w14:paraId="392E5553">
            <w:pPr>
              <w:spacing w:before="62" w:line="229" w:lineRule="auto"/>
              <w:ind w:left="83"/>
              <w:rPr>
                <w:rFonts w:ascii="宋体" w:hAnsi="宋体" w:eastAsia="宋体" w:cs="宋体"/>
                <w:sz w:val="19"/>
                <w:szCs w:val="19"/>
              </w:rPr>
            </w:pPr>
            <w:r>
              <w:rPr>
                <w:rFonts w:ascii="宋体" w:hAnsi="宋体" w:eastAsia="宋体" w:cs="宋体"/>
                <w:spacing w:val="7"/>
                <w:sz w:val="19"/>
                <w:szCs w:val="19"/>
              </w:rPr>
              <w:t>满意度指标</w:t>
            </w:r>
          </w:p>
        </w:tc>
        <w:tc>
          <w:tcPr>
            <w:tcW w:w="956" w:type="dxa"/>
            <w:vAlign w:val="top"/>
          </w:tcPr>
          <w:p w14:paraId="6E0CF636">
            <w:pPr>
              <w:spacing w:before="117" w:line="229" w:lineRule="auto"/>
              <w:ind w:left="84"/>
              <w:rPr>
                <w:rFonts w:ascii="宋体" w:hAnsi="宋体" w:eastAsia="宋体" w:cs="宋体"/>
                <w:sz w:val="19"/>
                <w:szCs w:val="19"/>
              </w:rPr>
            </w:pPr>
            <w:r>
              <w:rPr>
                <w:rFonts w:ascii="宋体" w:hAnsi="宋体" w:eastAsia="宋体" w:cs="宋体"/>
                <w:spacing w:val="7"/>
                <w:sz w:val="19"/>
                <w:szCs w:val="19"/>
              </w:rPr>
              <w:t>服务对象</w:t>
            </w:r>
          </w:p>
          <w:p w14:paraId="7D8E8254">
            <w:pPr>
              <w:spacing w:before="11" w:line="229" w:lineRule="auto"/>
              <w:ind w:left="84"/>
              <w:rPr>
                <w:rFonts w:ascii="宋体" w:hAnsi="宋体" w:eastAsia="宋体" w:cs="宋体"/>
                <w:sz w:val="19"/>
                <w:szCs w:val="19"/>
              </w:rPr>
            </w:pPr>
            <w:r>
              <w:rPr>
                <w:rFonts w:ascii="宋体" w:hAnsi="宋体" w:eastAsia="宋体" w:cs="宋体"/>
                <w:spacing w:val="7"/>
                <w:sz w:val="19"/>
                <w:szCs w:val="19"/>
              </w:rPr>
              <w:t>满意度指</w:t>
            </w:r>
          </w:p>
          <w:p w14:paraId="6E239AFF">
            <w:pPr>
              <w:spacing w:before="11" w:line="230" w:lineRule="auto"/>
              <w:ind w:left="383"/>
              <w:rPr>
                <w:rFonts w:ascii="宋体" w:hAnsi="宋体" w:eastAsia="宋体" w:cs="宋体"/>
                <w:sz w:val="19"/>
                <w:szCs w:val="19"/>
              </w:rPr>
            </w:pPr>
            <w:r>
              <w:rPr>
                <w:rFonts w:ascii="宋体" w:hAnsi="宋体" w:eastAsia="宋体" w:cs="宋体"/>
                <w:sz w:val="19"/>
                <w:szCs w:val="19"/>
              </w:rPr>
              <w:t>标</w:t>
            </w:r>
          </w:p>
        </w:tc>
        <w:tc>
          <w:tcPr>
            <w:tcW w:w="2808" w:type="dxa"/>
            <w:gridSpan w:val="2"/>
            <w:vAlign w:val="top"/>
          </w:tcPr>
          <w:p w14:paraId="032A2087">
            <w:pPr>
              <w:pStyle w:val="6"/>
              <w:spacing w:line="300" w:lineRule="auto"/>
            </w:pPr>
          </w:p>
          <w:p w14:paraId="3639F566">
            <w:pPr>
              <w:spacing w:before="62" w:line="229" w:lineRule="auto"/>
              <w:ind w:left="619"/>
              <w:rPr>
                <w:rFonts w:ascii="宋体" w:hAnsi="宋体" w:eastAsia="宋体" w:cs="宋体"/>
                <w:sz w:val="19"/>
                <w:szCs w:val="19"/>
              </w:rPr>
            </w:pPr>
            <w:r>
              <w:rPr>
                <w:rFonts w:ascii="宋体" w:hAnsi="宋体" w:eastAsia="宋体" w:cs="宋体"/>
                <w:spacing w:val="7"/>
                <w:sz w:val="19"/>
                <w:szCs w:val="19"/>
              </w:rPr>
              <w:t>项目区农民满意度</w:t>
            </w:r>
          </w:p>
        </w:tc>
        <w:tc>
          <w:tcPr>
            <w:tcW w:w="3333" w:type="dxa"/>
            <w:vAlign w:val="top"/>
          </w:tcPr>
          <w:p w14:paraId="36D11345">
            <w:pPr>
              <w:pStyle w:val="6"/>
              <w:spacing w:line="300" w:lineRule="auto"/>
            </w:pPr>
          </w:p>
          <w:p w14:paraId="5194BABF">
            <w:pPr>
              <w:spacing w:before="62" w:line="254" w:lineRule="exact"/>
              <w:ind w:left="1444"/>
              <w:rPr>
                <w:rFonts w:ascii="宋体" w:hAnsi="宋体" w:eastAsia="宋体" w:cs="宋体"/>
                <w:sz w:val="19"/>
                <w:szCs w:val="19"/>
              </w:rPr>
            </w:pPr>
            <w:r>
              <w:rPr>
                <w:rFonts w:ascii="宋体" w:hAnsi="宋体" w:eastAsia="宋体" w:cs="宋体"/>
                <w:spacing w:val="-1"/>
                <w:position w:val="1"/>
                <w:sz w:val="19"/>
                <w:szCs w:val="19"/>
              </w:rPr>
              <w:t>≥90%</w:t>
            </w:r>
          </w:p>
        </w:tc>
      </w:tr>
    </w:tbl>
    <w:p w14:paraId="4CDE87AA">
      <w:pPr>
        <w:rPr>
          <w:rFonts w:ascii="Arial"/>
          <w:sz w:val="21"/>
        </w:rPr>
      </w:pPr>
    </w:p>
    <w:p w14:paraId="463F76F8">
      <w:pPr>
        <w:rPr>
          <w:rFonts w:ascii="Arial" w:hAnsi="Arial" w:eastAsia="Arial" w:cs="Arial"/>
          <w:sz w:val="21"/>
          <w:szCs w:val="21"/>
        </w:rPr>
        <w:sectPr>
          <w:footerReference r:id="rId175" w:type="default"/>
          <w:pgSz w:w="11905" w:h="16837"/>
          <w:pgMar w:top="1249" w:right="1162" w:bottom="695" w:left="1010" w:header="0" w:footer="408" w:gutter="0"/>
          <w:cols w:space="720" w:num="1"/>
        </w:sectPr>
      </w:pPr>
    </w:p>
    <w:p w14:paraId="49E08359">
      <w:pPr>
        <w:pStyle w:val="2"/>
        <w:spacing w:before="72" w:line="225" w:lineRule="auto"/>
        <w:ind w:left="2938"/>
        <w:rPr>
          <w:sz w:val="35"/>
          <w:szCs w:val="35"/>
        </w:rPr>
      </w:pPr>
      <w:r>
        <w:rPr>
          <w:b/>
          <w:bCs/>
          <w:spacing w:val="6"/>
          <w:sz w:val="35"/>
          <w:szCs w:val="35"/>
        </w:rPr>
        <w:t>部门预算项目绩效目标表</w:t>
      </w:r>
    </w:p>
    <w:p w14:paraId="773EBABD">
      <w:pPr>
        <w:spacing w:line="273" w:lineRule="auto"/>
        <w:rPr>
          <w:rFonts w:ascii="Arial"/>
          <w:sz w:val="21"/>
        </w:rPr>
      </w:pPr>
    </w:p>
    <w:p w14:paraId="2C17C6E5">
      <w:pPr>
        <w:pStyle w:val="2"/>
        <w:spacing w:before="62" w:line="229" w:lineRule="auto"/>
        <w:ind w:left="4454"/>
        <w:rPr>
          <w:sz w:val="19"/>
          <w:szCs w:val="19"/>
        </w:rPr>
      </w:pPr>
      <w:r>
        <w:rPr>
          <w:spacing w:val="1"/>
          <w:sz w:val="19"/>
          <w:szCs w:val="19"/>
        </w:rPr>
        <w:t>(2026年度</w:t>
      </w:r>
      <w:r>
        <w:rPr>
          <w:rFonts w:hint="eastAsia"/>
          <w:spacing w:val="1"/>
          <w:sz w:val="19"/>
          <w:szCs w:val="19"/>
          <w:lang w:eastAsia="zh-CN"/>
        </w:rPr>
        <w:t>）</w:t>
      </w:r>
    </w:p>
    <w:p w14:paraId="27972700">
      <w:pPr>
        <w:spacing w:line="71" w:lineRule="exact"/>
      </w:pPr>
    </w:p>
    <w:tbl>
      <w:tblPr>
        <w:tblStyle w:val="5"/>
        <w:tblW w:w="979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6"/>
        <w:gridCol w:w="1335"/>
        <w:gridCol w:w="942"/>
        <w:gridCol w:w="1320"/>
        <w:gridCol w:w="1790"/>
        <w:gridCol w:w="2938"/>
      </w:tblGrid>
      <w:tr w14:paraId="10D60D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7" w:hRule="atLeast"/>
        </w:trPr>
        <w:tc>
          <w:tcPr>
            <w:tcW w:w="1466" w:type="dxa"/>
            <w:vAlign w:val="top"/>
          </w:tcPr>
          <w:p w14:paraId="7C6617E5">
            <w:pPr>
              <w:spacing w:before="260"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25" w:type="dxa"/>
            <w:gridSpan w:val="5"/>
            <w:vAlign w:val="top"/>
          </w:tcPr>
          <w:p w14:paraId="46840995">
            <w:pPr>
              <w:spacing w:before="261" w:line="228" w:lineRule="auto"/>
              <w:ind w:left="1484"/>
              <w:rPr>
                <w:rFonts w:ascii="宋体" w:hAnsi="宋体" w:eastAsia="宋体" w:cs="宋体"/>
                <w:sz w:val="19"/>
                <w:szCs w:val="19"/>
              </w:rPr>
            </w:pPr>
            <w:r>
              <w:rPr>
                <w:rFonts w:ascii="宋体" w:hAnsi="宋体" w:eastAsia="宋体" w:cs="宋体"/>
                <w:spacing w:val="8"/>
                <w:sz w:val="19"/>
                <w:szCs w:val="19"/>
              </w:rPr>
              <w:t>联合国</w:t>
            </w:r>
            <w:r>
              <w:rPr>
                <w:rFonts w:hint="eastAsia" w:ascii="宋体" w:hAnsi="宋体" w:eastAsia="宋体" w:cs="宋体"/>
                <w:spacing w:val="8"/>
                <w:sz w:val="19"/>
                <w:szCs w:val="19"/>
                <w:lang w:eastAsia="zh-CN"/>
              </w:rPr>
              <w:t>“双碳”</w:t>
            </w:r>
            <w:r>
              <w:rPr>
                <w:rFonts w:ascii="宋体" w:hAnsi="宋体" w:eastAsia="宋体" w:cs="宋体"/>
                <w:spacing w:val="8"/>
                <w:sz w:val="19"/>
                <w:szCs w:val="19"/>
              </w:rPr>
              <w:t>背景下农业</w:t>
            </w:r>
            <w:r>
              <w:rPr>
                <w:rFonts w:hint="eastAsia" w:ascii="宋体" w:hAnsi="宋体" w:eastAsia="宋体" w:cs="宋体"/>
                <w:spacing w:val="8"/>
                <w:sz w:val="19"/>
                <w:szCs w:val="19"/>
                <w:lang w:eastAsia="zh-CN"/>
              </w:rPr>
              <w:t>可持续发展</w:t>
            </w:r>
            <w:r>
              <w:rPr>
                <w:rFonts w:ascii="宋体" w:hAnsi="宋体" w:eastAsia="宋体" w:cs="宋体"/>
                <w:spacing w:val="8"/>
                <w:sz w:val="19"/>
                <w:szCs w:val="19"/>
              </w:rPr>
              <w:t>课题发布会专项经费项目</w:t>
            </w:r>
          </w:p>
        </w:tc>
      </w:tr>
      <w:tr w14:paraId="10D374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Align w:val="top"/>
          </w:tcPr>
          <w:p w14:paraId="145B5EF5">
            <w:pPr>
              <w:spacing w:before="250"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25" w:type="dxa"/>
            <w:gridSpan w:val="5"/>
            <w:vAlign w:val="top"/>
          </w:tcPr>
          <w:p w14:paraId="06300EE4">
            <w:pPr>
              <w:spacing w:before="250" w:line="228" w:lineRule="auto"/>
              <w:ind w:left="3373"/>
              <w:rPr>
                <w:rFonts w:ascii="宋体" w:hAnsi="宋体" w:eastAsia="宋体" w:cs="宋体"/>
                <w:sz w:val="19"/>
                <w:szCs w:val="19"/>
              </w:rPr>
            </w:pPr>
            <w:r>
              <w:rPr>
                <w:rFonts w:ascii="宋体" w:hAnsi="宋体" w:eastAsia="宋体" w:cs="宋体"/>
                <w:spacing w:val="7"/>
                <w:sz w:val="19"/>
                <w:szCs w:val="19"/>
              </w:rPr>
              <w:t>盐边县农业农村局</w:t>
            </w:r>
          </w:p>
        </w:tc>
      </w:tr>
      <w:tr w14:paraId="4E44AB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restart"/>
            <w:tcBorders>
              <w:bottom w:val="nil"/>
            </w:tcBorders>
            <w:vAlign w:val="top"/>
          </w:tcPr>
          <w:p w14:paraId="55F7BAC5">
            <w:pPr>
              <w:pStyle w:val="6"/>
              <w:spacing w:line="255" w:lineRule="auto"/>
            </w:pPr>
          </w:p>
          <w:p w14:paraId="61D366AB">
            <w:pPr>
              <w:pStyle w:val="6"/>
              <w:spacing w:line="255" w:lineRule="auto"/>
            </w:pPr>
          </w:p>
          <w:p w14:paraId="013E0E52">
            <w:pPr>
              <w:pStyle w:val="6"/>
              <w:spacing w:line="255" w:lineRule="auto"/>
            </w:pPr>
          </w:p>
          <w:p w14:paraId="1D421C31">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4F41BF45">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3597" w:type="dxa"/>
            <w:gridSpan w:val="3"/>
            <w:vAlign w:val="top"/>
          </w:tcPr>
          <w:p w14:paraId="72940378">
            <w:pPr>
              <w:spacing w:before="251" w:line="229" w:lineRule="auto"/>
              <w:ind w:left="37"/>
              <w:rPr>
                <w:rFonts w:ascii="宋体" w:hAnsi="宋体" w:eastAsia="宋体" w:cs="宋体"/>
                <w:sz w:val="19"/>
                <w:szCs w:val="19"/>
              </w:rPr>
            </w:pPr>
            <w:r>
              <w:rPr>
                <w:rFonts w:ascii="宋体" w:hAnsi="宋体" w:eastAsia="宋体" w:cs="宋体"/>
                <w:spacing w:val="7"/>
                <w:sz w:val="19"/>
                <w:szCs w:val="19"/>
              </w:rPr>
              <w:t>年度资金总额</w:t>
            </w:r>
          </w:p>
        </w:tc>
        <w:tc>
          <w:tcPr>
            <w:tcW w:w="4728" w:type="dxa"/>
            <w:gridSpan w:val="2"/>
            <w:vAlign w:val="top"/>
          </w:tcPr>
          <w:p w14:paraId="63A06AE9">
            <w:pPr>
              <w:spacing w:before="251" w:line="258" w:lineRule="exact"/>
              <w:ind w:left="2273"/>
              <w:rPr>
                <w:rFonts w:ascii="宋体" w:hAnsi="宋体" w:eastAsia="宋体" w:cs="宋体"/>
                <w:sz w:val="19"/>
                <w:szCs w:val="19"/>
              </w:rPr>
            </w:pPr>
            <w:r>
              <w:rPr>
                <w:rFonts w:ascii="宋体" w:hAnsi="宋体" w:eastAsia="宋体" w:cs="宋体"/>
                <w:position w:val="1"/>
                <w:sz w:val="19"/>
                <w:szCs w:val="19"/>
              </w:rPr>
              <w:t>22</w:t>
            </w:r>
          </w:p>
        </w:tc>
      </w:tr>
      <w:tr w14:paraId="39B5B7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6" w:type="dxa"/>
            <w:vMerge w:val="continue"/>
            <w:tcBorders>
              <w:top w:val="nil"/>
              <w:bottom w:val="nil"/>
            </w:tcBorders>
            <w:vAlign w:val="top"/>
          </w:tcPr>
          <w:p w14:paraId="0A80C1E4">
            <w:pPr>
              <w:pStyle w:val="6"/>
            </w:pPr>
          </w:p>
        </w:tc>
        <w:tc>
          <w:tcPr>
            <w:tcW w:w="3597" w:type="dxa"/>
            <w:gridSpan w:val="3"/>
            <w:vAlign w:val="top"/>
          </w:tcPr>
          <w:p w14:paraId="2A016DCB">
            <w:pPr>
              <w:spacing w:before="252" w:line="229" w:lineRule="auto"/>
              <w:ind w:left="37"/>
              <w:rPr>
                <w:rFonts w:ascii="宋体" w:hAnsi="宋体" w:eastAsia="宋体" w:cs="宋体"/>
                <w:sz w:val="19"/>
                <w:szCs w:val="19"/>
              </w:rPr>
            </w:pPr>
            <w:r>
              <w:rPr>
                <w:rFonts w:ascii="宋体" w:hAnsi="宋体" w:eastAsia="宋体" w:cs="宋体"/>
                <w:spacing w:val="6"/>
                <w:sz w:val="19"/>
                <w:szCs w:val="19"/>
              </w:rPr>
              <w:t>财政拨款</w:t>
            </w:r>
          </w:p>
        </w:tc>
        <w:tc>
          <w:tcPr>
            <w:tcW w:w="4728" w:type="dxa"/>
            <w:gridSpan w:val="2"/>
            <w:vAlign w:val="top"/>
          </w:tcPr>
          <w:p w14:paraId="3243BE2D">
            <w:pPr>
              <w:spacing w:before="252" w:line="258" w:lineRule="exact"/>
              <w:ind w:left="2273"/>
              <w:rPr>
                <w:rFonts w:ascii="宋体" w:hAnsi="宋体" w:eastAsia="宋体" w:cs="宋体"/>
                <w:sz w:val="19"/>
                <w:szCs w:val="19"/>
              </w:rPr>
            </w:pPr>
            <w:r>
              <w:rPr>
                <w:rFonts w:ascii="宋体" w:hAnsi="宋体" w:eastAsia="宋体" w:cs="宋体"/>
                <w:position w:val="1"/>
                <w:sz w:val="19"/>
                <w:szCs w:val="19"/>
              </w:rPr>
              <w:t>22</w:t>
            </w:r>
          </w:p>
        </w:tc>
      </w:tr>
      <w:tr w14:paraId="792F8C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6" w:type="dxa"/>
            <w:vMerge w:val="continue"/>
            <w:tcBorders>
              <w:top w:val="nil"/>
            </w:tcBorders>
            <w:vAlign w:val="top"/>
          </w:tcPr>
          <w:p w14:paraId="628A2AE4">
            <w:pPr>
              <w:pStyle w:val="6"/>
            </w:pPr>
          </w:p>
        </w:tc>
        <w:tc>
          <w:tcPr>
            <w:tcW w:w="3597" w:type="dxa"/>
            <w:gridSpan w:val="3"/>
            <w:vAlign w:val="top"/>
          </w:tcPr>
          <w:p w14:paraId="39280077">
            <w:pPr>
              <w:spacing w:before="252" w:line="230" w:lineRule="auto"/>
              <w:ind w:left="37"/>
              <w:rPr>
                <w:rFonts w:ascii="宋体" w:hAnsi="宋体" w:eastAsia="宋体" w:cs="宋体"/>
                <w:sz w:val="19"/>
                <w:szCs w:val="19"/>
              </w:rPr>
            </w:pPr>
            <w:r>
              <w:rPr>
                <w:rFonts w:ascii="宋体" w:hAnsi="宋体" w:eastAsia="宋体" w:cs="宋体"/>
                <w:spacing w:val="6"/>
                <w:sz w:val="19"/>
                <w:szCs w:val="19"/>
              </w:rPr>
              <w:t>其他资金</w:t>
            </w:r>
          </w:p>
        </w:tc>
        <w:tc>
          <w:tcPr>
            <w:tcW w:w="4728" w:type="dxa"/>
            <w:gridSpan w:val="2"/>
            <w:vAlign w:val="top"/>
          </w:tcPr>
          <w:p w14:paraId="329F4F76">
            <w:pPr>
              <w:pStyle w:val="6"/>
            </w:pPr>
          </w:p>
        </w:tc>
      </w:tr>
      <w:tr w14:paraId="2EE600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466" w:type="dxa"/>
            <w:vAlign w:val="top"/>
          </w:tcPr>
          <w:p w14:paraId="06A1677D">
            <w:pPr>
              <w:pStyle w:val="6"/>
              <w:spacing w:line="349" w:lineRule="auto"/>
            </w:pPr>
          </w:p>
          <w:p w14:paraId="2852674B">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25" w:type="dxa"/>
            <w:gridSpan w:val="5"/>
            <w:vAlign w:val="top"/>
          </w:tcPr>
          <w:p w14:paraId="0631AFF1">
            <w:pPr>
              <w:spacing w:before="166" w:line="242" w:lineRule="auto"/>
              <w:ind w:left="36" w:right="114"/>
              <w:rPr>
                <w:rFonts w:ascii="宋体" w:hAnsi="宋体" w:eastAsia="宋体" w:cs="宋体"/>
                <w:sz w:val="19"/>
                <w:szCs w:val="19"/>
              </w:rPr>
            </w:pPr>
            <w:r>
              <w:rPr>
                <w:rFonts w:ascii="宋体" w:hAnsi="宋体" w:eastAsia="宋体" w:cs="宋体"/>
                <w:spacing w:val="8"/>
                <w:sz w:val="19"/>
                <w:szCs w:val="19"/>
              </w:rPr>
              <w:t>计划实施联合国粮农组织驻华代表、浙江大学等一行拟于8月15日</w:t>
            </w:r>
            <w:r>
              <w:rPr>
                <w:rFonts w:hint="eastAsia" w:ascii="宋体" w:hAnsi="宋体" w:eastAsia="宋体" w:cs="宋体"/>
                <w:spacing w:val="8"/>
                <w:sz w:val="19"/>
                <w:szCs w:val="19"/>
                <w:lang w:eastAsia="zh-CN"/>
              </w:rPr>
              <w:t>—</w:t>
            </w:r>
            <w:r>
              <w:rPr>
                <w:rFonts w:ascii="宋体" w:hAnsi="宋体" w:eastAsia="宋体" w:cs="宋体"/>
                <w:spacing w:val="8"/>
                <w:sz w:val="19"/>
                <w:szCs w:val="19"/>
              </w:rPr>
              <w:t>16日莅临我县，就《联合国</w:t>
            </w:r>
            <w:r>
              <w:rPr>
                <w:rFonts w:ascii="宋体" w:hAnsi="宋体" w:eastAsia="宋体" w:cs="宋体"/>
                <w:spacing w:val="16"/>
                <w:sz w:val="19"/>
                <w:szCs w:val="19"/>
              </w:rPr>
              <w:t xml:space="preserve"> </w:t>
            </w:r>
            <w:r>
              <w:rPr>
                <w:rFonts w:ascii="宋体" w:hAnsi="宋体" w:eastAsia="宋体" w:cs="宋体"/>
                <w:spacing w:val="8"/>
                <w:sz w:val="19"/>
                <w:szCs w:val="19"/>
              </w:rPr>
              <w:t>农业可持续发展课题发布会》《可持续发展农业培训班》开展交流研讨、指导培训等活动。</w:t>
            </w:r>
          </w:p>
        </w:tc>
      </w:tr>
      <w:tr w14:paraId="091FCF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3" w:hRule="atLeast"/>
        </w:trPr>
        <w:tc>
          <w:tcPr>
            <w:tcW w:w="1466" w:type="dxa"/>
            <w:vMerge w:val="restart"/>
            <w:tcBorders>
              <w:bottom w:val="nil"/>
            </w:tcBorders>
            <w:vAlign w:val="top"/>
          </w:tcPr>
          <w:p w14:paraId="58E6337A">
            <w:pPr>
              <w:pStyle w:val="6"/>
              <w:spacing w:line="244" w:lineRule="auto"/>
            </w:pPr>
          </w:p>
          <w:p w14:paraId="591B515B">
            <w:pPr>
              <w:pStyle w:val="6"/>
              <w:spacing w:line="244" w:lineRule="auto"/>
            </w:pPr>
          </w:p>
          <w:p w14:paraId="7556219A">
            <w:pPr>
              <w:pStyle w:val="6"/>
              <w:spacing w:line="244" w:lineRule="auto"/>
            </w:pPr>
          </w:p>
          <w:p w14:paraId="05EFBE9C">
            <w:pPr>
              <w:pStyle w:val="6"/>
              <w:spacing w:line="244" w:lineRule="auto"/>
            </w:pPr>
          </w:p>
          <w:p w14:paraId="7E44633B">
            <w:pPr>
              <w:pStyle w:val="6"/>
              <w:spacing w:line="244" w:lineRule="auto"/>
            </w:pPr>
          </w:p>
          <w:p w14:paraId="2B55C68F">
            <w:pPr>
              <w:pStyle w:val="6"/>
              <w:spacing w:line="244" w:lineRule="auto"/>
            </w:pPr>
          </w:p>
          <w:p w14:paraId="703C4413">
            <w:pPr>
              <w:pStyle w:val="6"/>
              <w:spacing w:line="244" w:lineRule="auto"/>
            </w:pPr>
          </w:p>
          <w:p w14:paraId="23DB313E">
            <w:pPr>
              <w:pStyle w:val="6"/>
              <w:spacing w:line="244" w:lineRule="auto"/>
            </w:pPr>
          </w:p>
          <w:p w14:paraId="6B59F635">
            <w:pPr>
              <w:pStyle w:val="6"/>
              <w:spacing w:line="244" w:lineRule="auto"/>
            </w:pPr>
          </w:p>
          <w:p w14:paraId="2C1E975C">
            <w:pPr>
              <w:pStyle w:val="6"/>
              <w:spacing w:line="244" w:lineRule="auto"/>
            </w:pPr>
          </w:p>
          <w:p w14:paraId="0BB4368E">
            <w:pPr>
              <w:pStyle w:val="6"/>
              <w:spacing w:line="244" w:lineRule="auto"/>
            </w:pPr>
          </w:p>
          <w:p w14:paraId="01CF5256">
            <w:pPr>
              <w:pStyle w:val="6"/>
              <w:spacing w:line="244" w:lineRule="auto"/>
            </w:pPr>
          </w:p>
          <w:p w14:paraId="0C0B6859">
            <w:pPr>
              <w:pStyle w:val="6"/>
              <w:spacing w:line="244" w:lineRule="auto"/>
            </w:pPr>
          </w:p>
          <w:p w14:paraId="35734FE9">
            <w:pPr>
              <w:pStyle w:val="6"/>
              <w:spacing w:line="244" w:lineRule="auto"/>
            </w:pPr>
          </w:p>
          <w:p w14:paraId="045EEFCC">
            <w:pPr>
              <w:spacing w:before="61"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335" w:type="dxa"/>
            <w:vAlign w:val="top"/>
          </w:tcPr>
          <w:p w14:paraId="5F6473D3">
            <w:pPr>
              <w:spacing w:before="301" w:line="230" w:lineRule="auto"/>
              <w:ind w:left="279"/>
              <w:rPr>
                <w:rFonts w:ascii="宋体" w:hAnsi="宋体" w:eastAsia="宋体" w:cs="宋体"/>
                <w:sz w:val="19"/>
                <w:szCs w:val="19"/>
              </w:rPr>
            </w:pPr>
            <w:r>
              <w:rPr>
                <w:rFonts w:ascii="宋体" w:hAnsi="宋体" w:eastAsia="宋体" w:cs="宋体"/>
                <w:spacing w:val="6"/>
                <w:sz w:val="19"/>
                <w:szCs w:val="19"/>
              </w:rPr>
              <w:t>一级指标</w:t>
            </w:r>
          </w:p>
        </w:tc>
        <w:tc>
          <w:tcPr>
            <w:tcW w:w="942" w:type="dxa"/>
            <w:vAlign w:val="top"/>
          </w:tcPr>
          <w:p w14:paraId="297A54B4">
            <w:pPr>
              <w:spacing w:before="301" w:line="230" w:lineRule="auto"/>
              <w:ind w:left="82"/>
              <w:rPr>
                <w:rFonts w:ascii="宋体" w:hAnsi="宋体" w:eastAsia="宋体" w:cs="宋体"/>
                <w:sz w:val="19"/>
                <w:szCs w:val="19"/>
              </w:rPr>
            </w:pPr>
            <w:r>
              <w:rPr>
                <w:rFonts w:ascii="宋体" w:hAnsi="宋体" w:eastAsia="宋体" w:cs="宋体"/>
                <w:spacing w:val="6"/>
                <w:sz w:val="19"/>
                <w:szCs w:val="19"/>
              </w:rPr>
              <w:t>二级指标</w:t>
            </w:r>
          </w:p>
        </w:tc>
        <w:tc>
          <w:tcPr>
            <w:tcW w:w="3110" w:type="dxa"/>
            <w:gridSpan w:val="2"/>
            <w:vAlign w:val="top"/>
          </w:tcPr>
          <w:p w14:paraId="7723C3FA">
            <w:pPr>
              <w:spacing w:before="301" w:line="230" w:lineRule="auto"/>
              <w:ind w:left="1167"/>
              <w:rPr>
                <w:rFonts w:ascii="宋体" w:hAnsi="宋体" w:eastAsia="宋体" w:cs="宋体"/>
                <w:sz w:val="19"/>
                <w:szCs w:val="19"/>
              </w:rPr>
            </w:pPr>
            <w:r>
              <w:rPr>
                <w:rFonts w:ascii="宋体" w:hAnsi="宋体" w:eastAsia="宋体" w:cs="宋体"/>
                <w:spacing w:val="7"/>
                <w:sz w:val="19"/>
                <w:szCs w:val="19"/>
              </w:rPr>
              <w:t>三级指标</w:t>
            </w:r>
          </w:p>
        </w:tc>
        <w:tc>
          <w:tcPr>
            <w:tcW w:w="2938" w:type="dxa"/>
            <w:vAlign w:val="top"/>
          </w:tcPr>
          <w:p w14:paraId="679DED44">
            <w:pPr>
              <w:spacing w:before="302" w:line="229" w:lineRule="auto"/>
              <w:ind w:left="87"/>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4B2C6F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3" w:hRule="atLeast"/>
        </w:trPr>
        <w:tc>
          <w:tcPr>
            <w:tcW w:w="1466" w:type="dxa"/>
            <w:vMerge w:val="continue"/>
            <w:tcBorders>
              <w:top w:val="nil"/>
              <w:bottom w:val="nil"/>
            </w:tcBorders>
            <w:vAlign w:val="top"/>
          </w:tcPr>
          <w:p w14:paraId="1157B24A">
            <w:pPr>
              <w:pStyle w:val="6"/>
            </w:pPr>
          </w:p>
        </w:tc>
        <w:tc>
          <w:tcPr>
            <w:tcW w:w="1335" w:type="dxa"/>
            <w:vMerge w:val="restart"/>
            <w:tcBorders>
              <w:bottom w:val="nil"/>
            </w:tcBorders>
            <w:vAlign w:val="top"/>
          </w:tcPr>
          <w:p w14:paraId="78442ED6">
            <w:pPr>
              <w:pStyle w:val="6"/>
              <w:spacing w:line="258" w:lineRule="auto"/>
            </w:pPr>
          </w:p>
          <w:p w14:paraId="5A301C0B">
            <w:pPr>
              <w:pStyle w:val="6"/>
              <w:spacing w:line="258" w:lineRule="auto"/>
            </w:pPr>
          </w:p>
          <w:p w14:paraId="7AA5564F">
            <w:pPr>
              <w:pStyle w:val="6"/>
              <w:spacing w:line="259" w:lineRule="auto"/>
            </w:pPr>
          </w:p>
          <w:p w14:paraId="162686BC">
            <w:pPr>
              <w:pStyle w:val="6"/>
              <w:spacing w:line="259" w:lineRule="auto"/>
            </w:pPr>
          </w:p>
          <w:p w14:paraId="6D6AAE43">
            <w:pPr>
              <w:spacing w:before="62" w:line="229" w:lineRule="auto"/>
              <w:ind w:left="276"/>
              <w:rPr>
                <w:rFonts w:ascii="宋体" w:hAnsi="宋体" w:eastAsia="宋体" w:cs="宋体"/>
                <w:sz w:val="19"/>
                <w:szCs w:val="19"/>
              </w:rPr>
            </w:pPr>
            <w:r>
              <w:rPr>
                <w:rFonts w:ascii="宋体" w:hAnsi="宋体" w:eastAsia="宋体" w:cs="宋体"/>
                <w:spacing w:val="7"/>
                <w:sz w:val="19"/>
                <w:szCs w:val="19"/>
              </w:rPr>
              <w:t>产出指标</w:t>
            </w:r>
          </w:p>
        </w:tc>
        <w:tc>
          <w:tcPr>
            <w:tcW w:w="942" w:type="dxa"/>
            <w:vAlign w:val="top"/>
          </w:tcPr>
          <w:p w14:paraId="43148C82">
            <w:pPr>
              <w:spacing w:before="303" w:line="229" w:lineRule="auto"/>
              <w:ind w:left="80"/>
              <w:rPr>
                <w:rFonts w:ascii="宋体" w:hAnsi="宋体" w:eastAsia="宋体" w:cs="宋体"/>
                <w:sz w:val="19"/>
                <w:szCs w:val="19"/>
              </w:rPr>
            </w:pPr>
            <w:r>
              <w:rPr>
                <w:rFonts w:ascii="宋体" w:hAnsi="宋体" w:eastAsia="宋体" w:cs="宋体"/>
                <w:spacing w:val="6"/>
                <w:sz w:val="19"/>
                <w:szCs w:val="19"/>
              </w:rPr>
              <w:t>数量指标</w:t>
            </w:r>
          </w:p>
        </w:tc>
        <w:tc>
          <w:tcPr>
            <w:tcW w:w="3110" w:type="dxa"/>
            <w:gridSpan w:val="2"/>
            <w:vAlign w:val="top"/>
          </w:tcPr>
          <w:p w14:paraId="504A0772">
            <w:pPr>
              <w:pStyle w:val="6"/>
            </w:pPr>
          </w:p>
          <w:p w14:paraId="4BA5D99A">
            <w:pPr>
              <w:spacing w:before="61" w:line="228" w:lineRule="auto"/>
              <w:ind w:left="272"/>
              <w:rPr>
                <w:rFonts w:ascii="宋体" w:hAnsi="宋体" w:eastAsia="宋体" w:cs="宋体"/>
                <w:sz w:val="19"/>
                <w:szCs w:val="19"/>
              </w:rPr>
            </w:pPr>
            <w:r>
              <w:rPr>
                <w:rFonts w:ascii="宋体" w:hAnsi="宋体" w:eastAsia="宋体" w:cs="宋体"/>
                <w:spacing w:val="8"/>
                <w:sz w:val="19"/>
                <w:szCs w:val="19"/>
              </w:rPr>
              <w:t>农业</w:t>
            </w:r>
            <w:r>
              <w:rPr>
                <w:rFonts w:hint="eastAsia" w:ascii="宋体" w:hAnsi="宋体" w:eastAsia="宋体" w:cs="宋体"/>
                <w:spacing w:val="8"/>
                <w:sz w:val="19"/>
                <w:szCs w:val="19"/>
                <w:lang w:eastAsia="zh-CN"/>
              </w:rPr>
              <w:t>可持续发展</w:t>
            </w:r>
            <w:r>
              <w:rPr>
                <w:rFonts w:ascii="宋体" w:hAnsi="宋体" w:eastAsia="宋体" w:cs="宋体"/>
                <w:spacing w:val="8"/>
                <w:sz w:val="19"/>
                <w:szCs w:val="19"/>
              </w:rPr>
              <w:t>课题发布会</w:t>
            </w:r>
          </w:p>
        </w:tc>
        <w:tc>
          <w:tcPr>
            <w:tcW w:w="2938" w:type="dxa"/>
            <w:vAlign w:val="top"/>
          </w:tcPr>
          <w:p w14:paraId="0396EDA3">
            <w:pPr>
              <w:spacing w:before="302" w:line="230" w:lineRule="auto"/>
              <w:ind w:left="1330"/>
              <w:rPr>
                <w:rFonts w:ascii="宋体" w:hAnsi="宋体" w:eastAsia="宋体" w:cs="宋体"/>
                <w:sz w:val="19"/>
                <w:szCs w:val="19"/>
              </w:rPr>
            </w:pPr>
            <w:r>
              <w:rPr>
                <w:rFonts w:ascii="宋体" w:hAnsi="宋体" w:eastAsia="宋体" w:cs="宋体"/>
                <w:spacing w:val="2"/>
                <w:sz w:val="19"/>
                <w:szCs w:val="19"/>
              </w:rPr>
              <w:t>2天</w:t>
            </w:r>
          </w:p>
        </w:tc>
      </w:tr>
      <w:tr w14:paraId="3C6B73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3" w:hRule="atLeast"/>
        </w:trPr>
        <w:tc>
          <w:tcPr>
            <w:tcW w:w="1466" w:type="dxa"/>
            <w:vMerge w:val="continue"/>
            <w:tcBorders>
              <w:top w:val="nil"/>
              <w:bottom w:val="nil"/>
            </w:tcBorders>
            <w:vAlign w:val="top"/>
          </w:tcPr>
          <w:p w14:paraId="027206E8">
            <w:pPr>
              <w:pStyle w:val="6"/>
            </w:pPr>
          </w:p>
        </w:tc>
        <w:tc>
          <w:tcPr>
            <w:tcW w:w="1335" w:type="dxa"/>
            <w:vMerge w:val="continue"/>
            <w:tcBorders>
              <w:top w:val="nil"/>
              <w:bottom w:val="nil"/>
            </w:tcBorders>
            <w:vAlign w:val="top"/>
          </w:tcPr>
          <w:p w14:paraId="517F10A4">
            <w:pPr>
              <w:pStyle w:val="6"/>
            </w:pPr>
          </w:p>
        </w:tc>
        <w:tc>
          <w:tcPr>
            <w:tcW w:w="942" w:type="dxa"/>
            <w:vAlign w:val="top"/>
          </w:tcPr>
          <w:p w14:paraId="3B2F4D42">
            <w:pPr>
              <w:pStyle w:val="6"/>
              <w:spacing w:line="241" w:lineRule="auto"/>
            </w:pPr>
          </w:p>
          <w:p w14:paraId="16E7F3BE">
            <w:pPr>
              <w:spacing w:before="62" w:line="230" w:lineRule="auto"/>
              <w:ind w:left="80"/>
              <w:rPr>
                <w:rFonts w:ascii="宋体" w:hAnsi="宋体" w:eastAsia="宋体" w:cs="宋体"/>
                <w:sz w:val="19"/>
                <w:szCs w:val="19"/>
              </w:rPr>
            </w:pPr>
            <w:r>
              <w:rPr>
                <w:rFonts w:ascii="宋体" w:hAnsi="宋体" w:eastAsia="宋体" w:cs="宋体"/>
                <w:spacing w:val="6"/>
                <w:sz w:val="19"/>
                <w:szCs w:val="19"/>
              </w:rPr>
              <w:t>质量指标</w:t>
            </w:r>
          </w:p>
        </w:tc>
        <w:tc>
          <w:tcPr>
            <w:tcW w:w="3110" w:type="dxa"/>
            <w:gridSpan w:val="2"/>
            <w:vAlign w:val="top"/>
          </w:tcPr>
          <w:p w14:paraId="31B898AC">
            <w:pPr>
              <w:pStyle w:val="6"/>
              <w:spacing w:line="241" w:lineRule="auto"/>
            </w:pPr>
          </w:p>
          <w:p w14:paraId="4B127A03">
            <w:pPr>
              <w:spacing w:before="62" w:line="229" w:lineRule="auto"/>
              <w:ind w:left="1065"/>
              <w:rPr>
                <w:rFonts w:ascii="宋体" w:hAnsi="宋体" w:eastAsia="宋体" w:cs="宋体"/>
                <w:sz w:val="19"/>
                <w:szCs w:val="19"/>
              </w:rPr>
            </w:pPr>
            <w:r>
              <w:rPr>
                <w:rFonts w:ascii="宋体" w:hAnsi="宋体" w:eastAsia="宋体" w:cs="宋体"/>
                <w:spacing w:val="7"/>
                <w:sz w:val="19"/>
                <w:szCs w:val="19"/>
              </w:rPr>
              <w:t>验收合格率</w:t>
            </w:r>
          </w:p>
        </w:tc>
        <w:tc>
          <w:tcPr>
            <w:tcW w:w="2938" w:type="dxa"/>
            <w:vAlign w:val="top"/>
          </w:tcPr>
          <w:p w14:paraId="6FFF2739">
            <w:pPr>
              <w:pStyle w:val="6"/>
              <w:spacing w:line="242" w:lineRule="auto"/>
            </w:pPr>
          </w:p>
          <w:p w14:paraId="161653F6">
            <w:pPr>
              <w:spacing w:before="61" w:line="254" w:lineRule="exact"/>
              <w:ind w:left="1196"/>
              <w:rPr>
                <w:rFonts w:ascii="宋体" w:hAnsi="宋体" w:eastAsia="宋体" w:cs="宋体"/>
                <w:sz w:val="19"/>
                <w:szCs w:val="19"/>
              </w:rPr>
            </w:pPr>
            <w:r>
              <w:rPr>
                <w:rFonts w:ascii="宋体" w:hAnsi="宋体" w:eastAsia="宋体" w:cs="宋体"/>
                <w:position w:val="1"/>
                <w:sz w:val="19"/>
                <w:szCs w:val="19"/>
              </w:rPr>
              <w:t>≥100%</w:t>
            </w:r>
          </w:p>
        </w:tc>
      </w:tr>
      <w:tr w14:paraId="4B0F47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3" w:hRule="atLeast"/>
        </w:trPr>
        <w:tc>
          <w:tcPr>
            <w:tcW w:w="1466" w:type="dxa"/>
            <w:vMerge w:val="continue"/>
            <w:tcBorders>
              <w:top w:val="nil"/>
              <w:bottom w:val="nil"/>
            </w:tcBorders>
            <w:vAlign w:val="top"/>
          </w:tcPr>
          <w:p w14:paraId="758267E1">
            <w:pPr>
              <w:pStyle w:val="6"/>
            </w:pPr>
          </w:p>
        </w:tc>
        <w:tc>
          <w:tcPr>
            <w:tcW w:w="1335" w:type="dxa"/>
            <w:vMerge w:val="continue"/>
            <w:tcBorders>
              <w:top w:val="nil"/>
            </w:tcBorders>
            <w:vAlign w:val="top"/>
          </w:tcPr>
          <w:p w14:paraId="5C09F6E9">
            <w:pPr>
              <w:pStyle w:val="6"/>
            </w:pPr>
          </w:p>
        </w:tc>
        <w:tc>
          <w:tcPr>
            <w:tcW w:w="942" w:type="dxa"/>
            <w:vAlign w:val="top"/>
          </w:tcPr>
          <w:p w14:paraId="44F6E424">
            <w:pPr>
              <w:pStyle w:val="6"/>
              <w:spacing w:line="244" w:lineRule="auto"/>
            </w:pPr>
          </w:p>
          <w:p w14:paraId="29899C28">
            <w:pPr>
              <w:spacing w:before="62" w:line="230" w:lineRule="auto"/>
              <w:ind w:left="88"/>
              <w:rPr>
                <w:rFonts w:ascii="宋体" w:hAnsi="宋体" w:eastAsia="宋体" w:cs="宋体"/>
                <w:sz w:val="19"/>
                <w:szCs w:val="19"/>
              </w:rPr>
            </w:pPr>
            <w:r>
              <w:rPr>
                <w:rFonts w:ascii="宋体" w:hAnsi="宋体" w:eastAsia="宋体" w:cs="宋体"/>
                <w:spacing w:val="4"/>
                <w:sz w:val="19"/>
                <w:szCs w:val="19"/>
              </w:rPr>
              <w:t>时效指标</w:t>
            </w:r>
          </w:p>
        </w:tc>
        <w:tc>
          <w:tcPr>
            <w:tcW w:w="3110" w:type="dxa"/>
            <w:gridSpan w:val="2"/>
            <w:vAlign w:val="top"/>
          </w:tcPr>
          <w:p w14:paraId="37D6022F">
            <w:pPr>
              <w:pStyle w:val="6"/>
              <w:spacing w:line="244" w:lineRule="auto"/>
            </w:pPr>
          </w:p>
          <w:p w14:paraId="02263D71">
            <w:pPr>
              <w:spacing w:before="62" w:line="229" w:lineRule="auto"/>
              <w:ind w:left="1168"/>
              <w:rPr>
                <w:rFonts w:ascii="宋体" w:hAnsi="宋体" w:eastAsia="宋体" w:cs="宋体"/>
                <w:sz w:val="19"/>
                <w:szCs w:val="19"/>
              </w:rPr>
            </w:pPr>
            <w:r>
              <w:rPr>
                <w:rFonts w:ascii="宋体" w:hAnsi="宋体" w:eastAsia="宋体" w:cs="宋体"/>
                <w:spacing w:val="6"/>
                <w:sz w:val="19"/>
                <w:szCs w:val="19"/>
              </w:rPr>
              <w:t>完成时限</w:t>
            </w:r>
          </w:p>
        </w:tc>
        <w:tc>
          <w:tcPr>
            <w:tcW w:w="2938" w:type="dxa"/>
            <w:vAlign w:val="top"/>
          </w:tcPr>
          <w:p w14:paraId="03214C53">
            <w:pPr>
              <w:pStyle w:val="6"/>
              <w:spacing w:line="244" w:lineRule="auto"/>
            </w:pPr>
          </w:p>
          <w:p w14:paraId="6C9154E5">
            <w:pPr>
              <w:spacing w:before="62" w:line="229" w:lineRule="auto"/>
              <w:ind w:left="1244"/>
              <w:rPr>
                <w:rFonts w:ascii="宋体" w:hAnsi="宋体" w:eastAsia="宋体" w:cs="宋体"/>
                <w:sz w:val="19"/>
                <w:szCs w:val="19"/>
              </w:rPr>
            </w:pPr>
            <w:r>
              <w:rPr>
                <w:rFonts w:ascii="宋体" w:hAnsi="宋体" w:eastAsia="宋体" w:cs="宋体"/>
                <w:sz w:val="19"/>
                <w:szCs w:val="19"/>
              </w:rPr>
              <w:t>≤1年</w:t>
            </w:r>
          </w:p>
        </w:tc>
      </w:tr>
      <w:tr w14:paraId="7994B9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3" w:hRule="atLeast"/>
        </w:trPr>
        <w:tc>
          <w:tcPr>
            <w:tcW w:w="1466" w:type="dxa"/>
            <w:vMerge w:val="continue"/>
            <w:tcBorders>
              <w:top w:val="nil"/>
              <w:bottom w:val="nil"/>
            </w:tcBorders>
            <w:vAlign w:val="top"/>
          </w:tcPr>
          <w:p w14:paraId="29448789">
            <w:pPr>
              <w:pStyle w:val="6"/>
            </w:pPr>
          </w:p>
        </w:tc>
        <w:tc>
          <w:tcPr>
            <w:tcW w:w="1335" w:type="dxa"/>
            <w:vAlign w:val="top"/>
          </w:tcPr>
          <w:p w14:paraId="42495417">
            <w:pPr>
              <w:pStyle w:val="6"/>
              <w:spacing w:line="244" w:lineRule="auto"/>
            </w:pPr>
          </w:p>
          <w:p w14:paraId="545338EA">
            <w:pPr>
              <w:spacing w:before="61" w:line="228" w:lineRule="auto"/>
              <w:ind w:left="325"/>
              <w:rPr>
                <w:rFonts w:ascii="宋体" w:hAnsi="宋体" w:eastAsia="宋体" w:cs="宋体"/>
                <w:sz w:val="19"/>
                <w:szCs w:val="19"/>
              </w:rPr>
            </w:pPr>
            <w:r>
              <w:rPr>
                <w:rFonts w:ascii="宋体" w:hAnsi="宋体" w:eastAsia="宋体" w:cs="宋体"/>
                <w:spacing w:val="6"/>
                <w:sz w:val="19"/>
                <w:szCs w:val="19"/>
              </w:rPr>
              <w:t>成本指标</w:t>
            </w:r>
          </w:p>
        </w:tc>
        <w:tc>
          <w:tcPr>
            <w:tcW w:w="942" w:type="dxa"/>
            <w:vAlign w:val="top"/>
          </w:tcPr>
          <w:p w14:paraId="3093C875">
            <w:pPr>
              <w:spacing w:before="185" w:line="228" w:lineRule="auto"/>
              <w:ind w:left="80"/>
              <w:rPr>
                <w:rFonts w:ascii="宋体" w:hAnsi="宋体" w:eastAsia="宋体" w:cs="宋体"/>
                <w:sz w:val="19"/>
                <w:szCs w:val="19"/>
              </w:rPr>
            </w:pPr>
            <w:r>
              <w:rPr>
                <w:rFonts w:ascii="宋体" w:hAnsi="宋体" w:eastAsia="宋体" w:cs="宋体"/>
                <w:spacing w:val="6"/>
                <w:sz w:val="19"/>
                <w:szCs w:val="19"/>
              </w:rPr>
              <w:t>经济成本</w:t>
            </w:r>
          </w:p>
          <w:p w14:paraId="20195EB3">
            <w:pPr>
              <w:spacing w:before="11" w:line="230" w:lineRule="auto"/>
              <w:ind w:left="280"/>
              <w:rPr>
                <w:rFonts w:ascii="宋体" w:hAnsi="宋体" w:eastAsia="宋体" w:cs="宋体"/>
                <w:sz w:val="19"/>
                <w:szCs w:val="19"/>
              </w:rPr>
            </w:pPr>
            <w:r>
              <w:rPr>
                <w:rFonts w:ascii="宋体" w:hAnsi="宋体" w:eastAsia="宋体" w:cs="宋体"/>
                <w:spacing w:val="3"/>
                <w:sz w:val="19"/>
                <w:szCs w:val="19"/>
              </w:rPr>
              <w:t>指标</w:t>
            </w:r>
          </w:p>
        </w:tc>
        <w:tc>
          <w:tcPr>
            <w:tcW w:w="3110" w:type="dxa"/>
            <w:gridSpan w:val="2"/>
            <w:vAlign w:val="top"/>
          </w:tcPr>
          <w:p w14:paraId="7827A678">
            <w:pPr>
              <w:pStyle w:val="6"/>
              <w:spacing w:line="244" w:lineRule="auto"/>
            </w:pPr>
          </w:p>
          <w:p w14:paraId="6DA3FFDD">
            <w:pPr>
              <w:spacing w:before="61" w:line="228" w:lineRule="auto"/>
              <w:ind w:left="1168"/>
              <w:rPr>
                <w:rFonts w:ascii="宋体" w:hAnsi="宋体" w:eastAsia="宋体" w:cs="宋体"/>
                <w:sz w:val="19"/>
                <w:szCs w:val="19"/>
              </w:rPr>
            </w:pPr>
            <w:r>
              <w:rPr>
                <w:rFonts w:ascii="宋体" w:hAnsi="宋体" w:eastAsia="宋体" w:cs="宋体"/>
                <w:spacing w:val="6"/>
                <w:sz w:val="19"/>
                <w:szCs w:val="19"/>
              </w:rPr>
              <w:t>成本投入</w:t>
            </w:r>
          </w:p>
        </w:tc>
        <w:tc>
          <w:tcPr>
            <w:tcW w:w="2938" w:type="dxa"/>
            <w:vAlign w:val="top"/>
          </w:tcPr>
          <w:p w14:paraId="062887E9">
            <w:pPr>
              <w:pStyle w:val="6"/>
              <w:spacing w:line="256" w:lineRule="auto"/>
            </w:pPr>
          </w:p>
          <w:p w14:paraId="5A4E28F9">
            <w:pPr>
              <w:spacing w:before="58" w:line="221" w:lineRule="auto"/>
              <w:ind w:left="1134"/>
              <w:rPr>
                <w:rFonts w:ascii="宋体" w:hAnsi="宋体" w:eastAsia="宋体" w:cs="宋体"/>
                <w:sz w:val="18"/>
                <w:szCs w:val="18"/>
              </w:rPr>
            </w:pPr>
            <w:r>
              <w:rPr>
                <w:rFonts w:ascii="宋体" w:hAnsi="宋体" w:eastAsia="宋体" w:cs="宋体"/>
                <w:spacing w:val="-5"/>
                <w:sz w:val="18"/>
                <w:szCs w:val="18"/>
              </w:rPr>
              <w:t>≥22万元</w:t>
            </w:r>
          </w:p>
        </w:tc>
      </w:tr>
      <w:tr w14:paraId="5C776C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3" w:hRule="atLeast"/>
        </w:trPr>
        <w:tc>
          <w:tcPr>
            <w:tcW w:w="1466" w:type="dxa"/>
            <w:vMerge w:val="continue"/>
            <w:tcBorders>
              <w:top w:val="nil"/>
              <w:bottom w:val="nil"/>
            </w:tcBorders>
            <w:vAlign w:val="top"/>
          </w:tcPr>
          <w:p w14:paraId="3273A8EC">
            <w:pPr>
              <w:pStyle w:val="6"/>
            </w:pPr>
          </w:p>
        </w:tc>
        <w:tc>
          <w:tcPr>
            <w:tcW w:w="1335" w:type="dxa"/>
            <w:vMerge w:val="restart"/>
            <w:tcBorders>
              <w:bottom w:val="nil"/>
            </w:tcBorders>
            <w:vAlign w:val="top"/>
          </w:tcPr>
          <w:p w14:paraId="3A786F8B">
            <w:pPr>
              <w:pStyle w:val="6"/>
              <w:spacing w:line="259" w:lineRule="auto"/>
            </w:pPr>
          </w:p>
          <w:p w14:paraId="74EBA5D0">
            <w:pPr>
              <w:pStyle w:val="6"/>
              <w:spacing w:line="259" w:lineRule="auto"/>
            </w:pPr>
          </w:p>
          <w:p w14:paraId="1EE6A743">
            <w:pPr>
              <w:pStyle w:val="6"/>
              <w:spacing w:line="260" w:lineRule="auto"/>
            </w:pPr>
          </w:p>
          <w:p w14:paraId="71D7E27A">
            <w:pPr>
              <w:pStyle w:val="6"/>
              <w:spacing w:line="260" w:lineRule="auto"/>
            </w:pPr>
          </w:p>
          <w:p w14:paraId="536D009B">
            <w:pPr>
              <w:spacing w:before="62" w:line="230" w:lineRule="auto"/>
              <w:ind w:left="281"/>
              <w:rPr>
                <w:rFonts w:ascii="宋体" w:hAnsi="宋体" w:eastAsia="宋体" w:cs="宋体"/>
                <w:sz w:val="19"/>
                <w:szCs w:val="19"/>
              </w:rPr>
            </w:pPr>
            <w:r>
              <w:rPr>
                <w:rFonts w:ascii="宋体" w:hAnsi="宋体" w:eastAsia="宋体" w:cs="宋体"/>
                <w:spacing w:val="5"/>
                <w:sz w:val="19"/>
                <w:szCs w:val="19"/>
              </w:rPr>
              <w:t>效益指标</w:t>
            </w:r>
          </w:p>
        </w:tc>
        <w:tc>
          <w:tcPr>
            <w:tcW w:w="942" w:type="dxa"/>
            <w:vAlign w:val="top"/>
          </w:tcPr>
          <w:p w14:paraId="6448AE3E">
            <w:pPr>
              <w:spacing w:before="186" w:line="228" w:lineRule="auto"/>
              <w:ind w:left="80"/>
              <w:rPr>
                <w:rFonts w:ascii="宋体" w:hAnsi="宋体" w:eastAsia="宋体" w:cs="宋体"/>
                <w:sz w:val="19"/>
                <w:szCs w:val="19"/>
              </w:rPr>
            </w:pPr>
            <w:r>
              <w:rPr>
                <w:rFonts w:ascii="宋体" w:hAnsi="宋体" w:eastAsia="宋体" w:cs="宋体"/>
                <w:spacing w:val="6"/>
                <w:sz w:val="19"/>
                <w:szCs w:val="19"/>
              </w:rPr>
              <w:t>社会效益</w:t>
            </w:r>
          </w:p>
          <w:p w14:paraId="003903EB">
            <w:pPr>
              <w:spacing w:before="11" w:line="230" w:lineRule="auto"/>
              <w:ind w:left="280"/>
              <w:rPr>
                <w:rFonts w:ascii="宋体" w:hAnsi="宋体" w:eastAsia="宋体" w:cs="宋体"/>
                <w:sz w:val="19"/>
                <w:szCs w:val="19"/>
              </w:rPr>
            </w:pPr>
            <w:r>
              <w:rPr>
                <w:rFonts w:ascii="宋体" w:hAnsi="宋体" w:eastAsia="宋体" w:cs="宋体"/>
                <w:spacing w:val="3"/>
                <w:sz w:val="19"/>
                <w:szCs w:val="19"/>
              </w:rPr>
              <w:t>指标</w:t>
            </w:r>
          </w:p>
        </w:tc>
        <w:tc>
          <w:tcPr>
            <w:tcW w:w="3110" w:type="dxa"/>
            <w:gridSpan w:val="2"/>
            <w:vAlign w:val="top"/>
          </w:tcPr>
          <w:p w14:paraId="4AC5089A">
            <w:pPr>
              <w:spacing w:before="186" w:line="241" w:lineRule="auto"/>
              <w:ind w:left="171" w:right="44" w:hanging="97"/>
              <w:rPr>
                <w:rFonts w:ascii="宋体" w:hAnsi="宋体" w:eastAsia="宋体" w:cs="宋体"/>
                <w:sz w:val="19"/>
                <w:szCs w:val="19"/>
              </w:rPr>
            </w:pPr>
            <w:r>
              <w:rPr>
                <w:rFonts w:ascii="宋体" w:hAnsi="宋体" w:eastAsia="宋体" w:cs="宋体"/>
                <w:spacing w:val="8"/>
                <w:sz w:val="19"/>
                <w:szCs w:val="19"/>
              </w:rPr>
              <w:t>提升我县农业国际影响力，向全球</w:t>
            </w:r>
            <w:r>
              <w:rPr>
                <w:rFonts w:ascii="宋体" w:hAnsi="宋体" w:eastAsia="宋体" w:cs="宋体"/>
                <w:spacing w:val="5"/>
                <w:sz w:val="19"/>
                <w:szCs w:val="19"/>
              </w:rPr>
              <w:t xml:space="preserve"> </w:t>
            </w:r>
            <w:r>
              <w:rPr>
                <w:rFonts w:ascii="宋体" w:hAnsi="宋体" w:eastAsia="宋体" w:cs="宋体"/>
                <w:spacing w:val="6"/>
                <w:sz w:val="19"/>
                <w:szCs w:val="19"/>
              </w:rPr>
              <w:t>推广我县农业可持续发展经验。</w:t>
            </w:r>
          </w:p>
        </w:tc>
        <w:tc>
          <w:tcPr>
            <w:tcW w:w="2938" w:type="dxa"/>
            <w:vAlign w:val="top"/>
          </w:tcPr>
          <w:p w14:paraId="12EB0BDF">
            <w:pPr>
              <w:pStyle w:val="6"/>
              <w:spacing w:line="244" w:lineRule="auto"/>
            </w:pPr>
          </w:p>
          <w:p w14:paraId="430B1725">
            <w:pPr>
              <w:spacing w:before="62" w:line="229" w:lineRule="auto"/>
              <w:ind w:left="1086"/>
              <w:rPr>
                <w:rFonts w:ascii="宋体" w:hAnsi="宋体" w:eastAsia="宋体" w:cs="宋体"/>
                <w:sz w:val="19"/>
                <w:szCs w:val="19"/>
              </w:rPr>
            </w:pPr>
            <w:r>
              <w:rPr>
                <w:rFonts w:ascii="宋体" w:hAnsi="宋体" w:eastAsia="宋体" w:cs="宋体"/>
                <w:spacing w:val="5"/>
                <w:sz w:val="19"/>
                <w:szCs w:val="19"/>
              </w:rPr>
              <w:t>显著提升</w:t>
            </w:r>
          </w:p>
        </w:tc>
      </w:tr>
      <w:tr w14:paraId="63FBB3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3" w:hRule="atLeast"/>
        </w:trPr>
        <w:tc>
          <w:tcPr>
            <w:tcW w:w="1466" w:type="dxa"/>
            <w:vMerge w:val="continue"/>
            <w:tcBorders>
              <w:top w:val="nil"/>
              <w:bottom w:val="nil"/>
            </w:tcBorders>
            <w:vAlign w:val="top"/>
          </w:tcPr>
          <w:p w14:paraId="445F16E4">
            <w:pPr>
              <w:pStyle w:val="6"/>
            </w:pPr>
          </w:p>
        </w:tc>
        <w:tc>
          <w:tcPr>
            <w:tcW w:w="1335" w:type="dxa"/>
            <w:vMerge w:val="continue"/>
            <w:tcBorders>
              <w:top w:val="nil"/>
              <w:bottom w:val="nil"/>
            </w:tcBorders>
            <w:vAlign w:val="top"/>
          </w:tcPr>
          <w:p w14:paraId="7E2B46D7">
            <w:pPr>
              <w:pStyle w:val="6"/>
            </w:pPr>
          </w:p>
        </w:tc>
        <w:tc>
          <w:tcPr>
            <w:tcW w:w="942" w:type="dxa"/>
            <w:vAlign w:val="top"/>
          </w:tcPr>
          <w:p w14:paraId="54B39B9C">
            <w:pPr>
              <w:spacing w:before="186" w:line="230" w:lineRule="auto"/>
              <w:ind w:left="80"/>
              <w:rPr>
                <w:rFonts w:ascii="宋体" w:hAnsi="宋体" w:eastAsia="宋体" w:cs="宋体"/>
                <w:sz w:val="19"/>
                <w:szCs w:val="19"/>
              </w:rPr>
            </w:pPr>
            <w:r>
              <w:rPr>
                <w:rFonts w:ascii="宋体" w:hAnsi="宋体" w:eastAsia="宋体" w:cs="宋体"/>
                <w:spacing w:val="6"/>
                <w:sz w:val="19"/>
                <w:szCs w:val="19"/>
              </w:rPr>
              <w:t>经济效益</w:t>
            </w:r>
          </w:p>
          <w:p w14:paraId="526CA30F">
            <w:pPr>
              <w:spacing w:before="10" w:line="230" w:lineRule="auto"/>
              <w:ind w:left="280"/>
              <w:rPr>
                <w:rFonts w:ascii="宋体" w:hAnsi="宋体" w:eastAsia="宋体" w:cs="宋体"/>
                <w:sz w:val="19"/>
                <w:szCs w:val="19"/>
              </w:rPr>
            </w:pPr>
            <w:r>
              <w:rPr>
                <w:rFonts w:ascii="宋体" w:hAnsi="宋体" w:eastAsia="宋体" w:cs="宋体"/>
                <w:spacing w:val="3"/>
                <w:sz w:val="19"/>
                <w:szCs w:val="19"/>
              </w:rPr>
              <w:t>指标</w:t>
            </w:r>
          </w:p>
        </w:tc>
        <w:tc>
          <w:tcPr>
            <w:tcW w:w="3110" w:type="dxa"/>
            <w:gridSpan w:val="2"/>
            <w:vAlign w:val="top"/>
          </w:tcPr>
          <w:p w14:paraId="50704CB0">
            <w:pPr>
              <w:pStyle w:val="6"/>
              <w:spacing w:line="246" w:lineRule="auto"/>
            </w:pPr>
          </w:p>
          <w:p w14:paraId="21A0FB4A">
            <w:pPr>
              <w:spacing w:before="61" w:line="228" w:lineRule="auto"/>
              <w:ind w:left="273"/>
              <w:rPr>
                <w:rFonts w:ascii="宋体" w:hAnsi="宋体" w:eastAsia="宋体" w:cs="宋体"/>
                <w:sz w:val="19"/>
                <w:szCs w:val="19"/>
              </w:rPr>
            </w:pPr>
            <w:r>
              <w:rPr>
                <w:rFonts w:ascii="宋体" w:hAnsi="宋体" w:eastAsia="宋体" w:cs="宋体"/>
                <w:spacing w:val="8"/>
                <w:sz w:val="19"/>
                <w:szCs w:val="19"/>
              </w:rPr>
              <w:t>提升产业竞争力促进农民增收</w:t>
            </w:r>
          </w:p>
        </w:tc>
        <w:tc>
          <w:tcPr>
            <w:tcW w:w="2938" w:type="dxa"/>
            <w:vAlign w:val="top"/>
          </w:tcPr>
          <w:p w14:paraId="46146D22">
            <w:pPr>
              <w:pStyle w:val="6"/>
              <w:spacing w:line="245" w:lineRule="auto"/>
            </w:pPr>
          </w:p>
          <w:p w14:paraId="66D74953">
            <w:pPr>
              <w:spacing w:before="62" w:line="230" w:lineRule="auto"/>
              <w:ind w:left="997"/>
              <w:rPr>
                <w:rFonts w:ascii="宋体" w:hAnsi="宋体" w:eastAsia="宋体" w:cs="宋体"/>
                <w:sz w:val="19"/>
                <w:szCs w:val="19"/>
              </w:rPr>
            </w:pPr>
            <w:r>
              <w:rPr>
                <w:rFonts w:ascii="宋体" w:hAnsi="宋体" w:eastAsia="宋体" w:cs="宋体"/>
                <w:spacing w:val="3"/>
                <w:sz w:val="19"/>
                <w:szCs w:val="19"/>
              </w:rPr>
              <w:t>≥500元/户</w:t>
            </w:r>
          </w:p>
        </w:tc>
      </w:tr>
      <w:tr w14:paraId="27D120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3" w:hRule="atLeast"/>
        </w:trPr>
        <w:tc>
          <w:tcPr>
            <w:tcW w:w="1466" w:type="dxa"/>
            <w:vMerge w:val="continue"/>
            <w:tcBorders>
              <w:top w:val="nil"/>
              <w:bottom w:val="nil"/>
            </w:tcBorders>
            <w:vAlign w:val="top"/>
          </w:tcPr>
          <w:p w14:paraId="4185B6C6">
            <w:pPr>
              <w:pStyle w:val="6"/>
            </w:pPr>
          </w:p>
        </w:tc>
        <w:tc>
          <w:tcPr>
            <w:tcW w:w="1335" w:type="dxa"/>
            <w:vMerge w:val="continue"/>
            <w:tcBorders>
              <w:top w:val="nil"/>
            </w:tcBorders>
            <w:vAlign w:val="top"/>
          </w:tcPr>
          <w:p w14:paraId="2CFF6EAB">
            <w:pPr>
              <w:pStyle w:val="6"/>
            </w:pPr>
          </w:p>
        </w:tc>
        <w:tc>
          <w:tcPr>
            <w:tcW w:w="942" w:type="dxa"/>
            <w:vAlign w:val="top"/>
          </w:tcPr>
          <w:p w14:paraId="1C92CBE1">
            <w:pPr>
              <w:spacing w:before="187" w:line="242" w:lineRule="auto"/>
              <w:ind w:left="188" w:right="59" w:hanging="108"/>
              <w:rPr>
                <w:rFonts w:ascii="宋体" w:hAnsi="宋体" w:eastAsia="宋体" w:cs="宋体"/>
                <w:sz w:val="19"/>
                <w:szCs w:val="19"/>
              </w:rPr>
            </w:pPr>
            <w:r>
              <w:rPr>
                <w:rFonts w:ascii="宋体" w:hAnsi="宋体" w:eastAsia="宋体" w:cs="宋体"/>
                <w:spacing w:val="6"/>
                <w:sz w:val="19"/>
                <w:szCs w:val="19"/>
              </w:rPr>
              <w:t>可持续影</w:t>
            </w:r>
            <w:r>
              <w:rPr>
                <w:rFonts w:ascii="宋体" w:hAnsi="宋体" w:eastAsia="宋体" w:cs="宋体"/>
                <w:spacing w:val="1"/>
                <w:sz w:val="19"/>
                <w:szCs w:val="19"/>
              </w:rPr>
              <w:t xml:space="preserve"> </w:t>
            </w:r>
            <w:r>
              <w:rPr>
                <w:rFonts w:ascii="宋体" w:hAnsi="宋体" w:eastAsia="宋体" w:cs="宋体"/>
                <w:spacing w:val="3"/>
                <w:sz w:val="19"/>
                <w:szCs w:val="19"/>
              </w:rPr>
              <w:t>响指标</w:t>
            </w:r>
          </w:p>
        </w:tc>
        <w:tc>
          <w:tcPr>
            <w:tcW w:w="3110" w:type="dxa"/>
            <w:gridSpan w:val="2"/>
            <w:vAlign w:val="top"/>
          </w:tcPr>
          <w:p w14:paraId="6B3345B2">
            <w:pPr>
              <w:pStyle w:val="6"/>
              <w:spacing w:line="247" w:lineRule="auto"/>
            </w:pPr>
          </w:p>
          <w:p w14:paraId="6D2491B3">
            <w:pPr>
              <w:spacing w:before="62" w:line="229" w:lineRule="auto"/>
              <w:ind w:left="472"/>
              <w:rPr>
                <w:rFonts w:ascii="宋体" w:hAnsi="宋体" w:eastAsia="宋体" w:cs="宋体"/>
                <w:sz w:val="19"/>
                <w:szCs w:val="19"/>
              </w:rPr>
            </w:pPr>
            <w:r>
              <w:rPr>
                <w:rFonts w:ascii="宋体" w:hAnsi="宋体" w:eastAsia="宋体" w:cs="宋体"/>
                <w:spacing w:val="8"/>
                <w:sz w:val="19"/>
                <w:szCs w:val="19"/>
              </w:rPr>
              <w:t>提升我县农业国际影响力</w:t>
            </w:r>
          </w:p>
        </w:tc>
        <w:tc>
          <w:tcPr>
            <w:tcW w:w="2938" w:type="dxa"/>
            <w:vAlign w:val="top"/>
          </w:tcPr>
          <w:p w14:paraId="524B8231">
            <w:pPr>
              <w:spacing w:before="62" w:line="230" w:lineRule="auto"/>
              <w:ind w:left="187"/>
              <w:rPr>
                <w:rFonts w:ascii="宋体" w:hAnsi="宋体" w:eastAsia="宋体" w:cs="宋体"/>
                <w:sz w:val="19"/>
                <w:szCs w:val="19"/>
              </w:rPr>
            </w:pPr>
            <w:r>
              <w:rPr>
                <w:rFonts w:ascii="宋体" w:hAnsi="宋体" w:eastAsia="宋体" w:cs="宋体"/>
                <w:spacing w:val="8"/>
                <w:sz w:val="19"/>
                <w:szCs w:val="19"/>
              </w:rPr>
              <w:t>有助于提升我县农业国际影</w:t>
            </w:r>
            <w:r>
              <w:rPr>
                <w:rFonts w:hint="eastAsia" w:ascii="宋体" w:hAnsi="宋体" w:eastAsia="宋体" w:cs="宋体"/>
                <w:spacing w:val="8"/>
                <w:sz w:val="19"/>
                <w:szCs w:val="19"/>
                <w:lang w:eastAsia="zh-CN"/>
              </w:rPr>
              <w:t>响力</w:t>
            </w:r>
          </w:p>
          <w:p w14:paraId="495F9FEA">
            <w:pPr>
              <w:spacing w:before="11" w:line="229" w:lineRule="auto"/>
              <w:ind w:left="88"/>
              <w:rPr>
                <w:rFonts w:ascii="宋体" w:hAnsi="宋体" w:eastAsia="宋体" w:cs="宋体"/>
                <w:sz w:val="19"/>
                <w:szCs w:val="19"/>
              </w:rPr>
            </w:pPr>
            <w:r>
              <w:rPr>
                <w:rFonts w:ascii="宋体" w:hAnsi="宋体" w:eastAsia="宋体" w:cs="宋体"/>
                <w:spacing w:val="8"/>
                <w:sz w:val="19"/>
                <w:szCs w:val="19"/>
              </w:rPr>
              <w:t>力，向全球推广我县农业可持续</w:t>
            </w:r>
          </w:p>
          <w:p w14:paraId="494ED6C4">
            <w:pPr>
              <w:spacing w:before="11" w:line="209" w:lineRule="auto"/>
              <w:ind w:left="983"/>
              <w:rPr>
                <w:rFonts w:ascii="宋体" w:hAnsi="宋体" w:eastAsia="宋体" w:cs="宋体"/>
                <w:sz w:val="19"/>
                <w:szCs w:val="19"/>
              </w:rPr>
            </w:pPr>
            <w:r>
              <w:rPr>
                <w:rFonts w:ascii="宋体" w:hAnsi="宋体" w:eastAsia="宋体" w:cs="宋体"/>
                <w:spacing w:val="5"/>
                <w:sz w:val="19"/>
                <w:szCs w:val="19"/>
              </w:rPr>
              <w:t>发展经验。</w:t>
            </w:r>
          </w:p>
        </w:tc>
      </w:tr>
      <w:tr w14:paraId="6975F7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93" w:hRule="atLeast"/>
        </w:trPr>
        <w:tc>
          <w:tcPr>
            <w:tcW w:w="1466" w:type="dxa"/>
            <w:vMerge w:val="continue"/>
            <w:tcBorders>
              <w:top w:val="nil"/>
            </w:tcBorders>
            <w:vAlign w:val="top"/>
          </w:tcPr>
          <w:p w14:paraId="7B0ED0FA">
            <w:pPr>
              <w:pStyle w:val="6"/>
            </w:pPr>
          </w:p>
        </w:tc>
        <w:tc>
          <w:tcPr>
            <w:tcW w:w="1335" w:type="dxa"/>
            <w:vAlign w:val="top"/>
          </w:tcPr>
          <w:p w14:paraId="53A7AA27">
            <w:pPr>
              <w:pStyle w:val="6"/>
              <w:spacing w:line="250" w:lineRule="auto"/>
            </w:pPr>
          </w:p>
          <w:p w14:paraId="7AD6915D">
            <w:pPr>
              <w:spacing w:before="62" w:line="229" w:lineRule="auto"/>
              <w:ind w:left="175"/>
              <w:rPr>
                <w:rFonts w:ascii="宋体" w:hAnsi="宋体" w:eastAsia="宋体" w:cs="宋体"/>
                <w:sz w:val="19"/>
                <w:szCs w:val="19"/>
              </w:rPr>
            </w:pPr>
            <w:r>
              <w:rPr>
                <w:rFonts w:ascii="宋体" w:hAnsi="宋体" w:eastAsia="宋体" w:cs="宋体"/>
                <w:spacing w:val="7"/>
                <w:sz w:val="19"/>
                <w:szCs w:val="19"/>
              </w:rPr>
              <w:t>满意度指标</w:t>
            </w:r>
          </w:p>
        </w:tc>
        <w:tc>
          <w:tcPr>
            <w:tcW w:w="942" w:type="dxa"/>
            <w:vAlign w:val="top"/>
          </w:tcPr>
          <w:p w14:paraId="36D7C096">
            <w:pPr>
              <w:spacing w:before="67" w:line="229" w:lineRule="auto"/>
              <w:ind w:left="79"/>
              <w:rPr>
                <w:rFonts w:ascii="宋体" w:hAnsi="宋体" w:eastAsia="宋体" w:cs="宋体"/>
                <w:sz w:val="19"/>
                <w:szCs w:val="19"/>
              </w:rPr>
            </w:pPr>
            <w:r>
              <w:rPr>
                <w:rFonts w:ascii="宋体" w:hAnsi="宋体" w:eastAsia="宋体" w:cs="宋体"/>
                <w:spacing w:val="7"/>
                <w:sz w:val="19"/>
                <w:szCs w:val="19"/>
              </w:rPr>
              <w:t>服务对象</w:t>
            </w:r>
          </w:p>
          <w:p w14:paraId="5AEE7F9F">
            <w:pPr>
              <w:spacing w:before="11" w:line="229" w:lineRule="auto"/>
              <w:ind w:left="79"/>
              <w:rPr>
                <w:rFonts w:ascii="宋体" w:hAnsi="宋体" w:eastAsia="宋体" w:cs="宋体"/>
                <w:sz w:val="19"/>
                <w:szCs w:val="19"/>
              </w:rPr>
            </w:pPr>
            <w:r>
              <w:rPr>
                <w:rFonts w:ascii="宋体" w:hAnsi="宋体" w:eastAsia="宋体" w:cs="宋体"/>
                <w:spacing w:val="7"/>
                <w:sz w:val="19"/>
                <w:szCs w:val="19"/>
              </w:rPr>
              <w:t>满意度指</w:t>
            </w:r>
          </w:p>
          <w:p w14:paraId="528EC572">
            <w:pPr>
              <w:spacing w:before="9" w:line="217" w:lineRule="auto"/>
              <w:ind w:left="380"/>
              <w:rPr>
                <w:rFonts w:ascii="宋体" w:hAnsi="宋体" w:eastAsia="宋体" w:cs="宋体"/>
                <w:sz w:val="19"/>
                <w:szCs w:val="19"/>
              </w:rPr>
            </w:pPr>
            <w:r>
              <w:rPr>
                <w:rFonts w:ascii="宋体" w:hAnsi="宋体" w:eastAsia="宋体" w:cs="宋体"/>
                <w:sz w:val="19"/>
                <w:szCs w:val="19"/>
              </w:rPr>
              <w:t>标</w:t>
            </w:r>
          </w:p>
        </w:tc>
        <w:tc>
          <w:tcPr>
            <w:tcW w:w="3110" w:type="dxa"/>
            <w:gridSpan w:val="2"/>
            <w:vAlign w:val="top"/>
          </w:tcPr>
          <w:p w14:paraId="62D5CEE1">
            <w:pPr>
              <w:pStyle w:val="6"/>
              <w:spacing w:line="250" w:lineRule="auto"/>
            </w:pPr>
          </w:p>
          <w:p w14:paraId="686C4BF9">
            <w:pPr>
              <w:spacing w:before="62" w:line="229" w:lineRule="auto"/>
              <w:ind w:left="871"/>
              <w:rPr>
                <w:rFonts w:ascii="宋体" w:hAnsi="宋体" w:eastAsia="宋体" w:cs="宋体"/>
                <w:sz w:val="19"/>
                <w:szCs w:val="19"/>
              </w:rPr>
            </w:pPr>
            <w:r>
              <w:rPr>
                <w:rFonts w:ascii="宋体" w:hAnsi="宋体" w:eastAsia="宋体" w:cs="宋体"/>
                <w:spacing w:val="7"/>
                <w:sz w:val="19"/>
                <w:szCs w:val="19"/>
              </w:rPr>
              <w:t>受益群众满意度</w:t>
            </w:r>
          </w:p>
        </w:tc>
        <w:tc>
          <w:tcPr>
            <w:tcW w:w="2938" w:type="dxa"/>
            <w:vAlign w:val="top"/>
          </w:tcPr>
          <w:p w14:paraId="776A6EC8">
            <w:pPr>
              <w:pStyle w:val="6"/>
              <w:spacing w:line="250" w:lineRule="auto"/>
            </w:pPr>
          </w:p>
          <w:p w14:paraId="048408C6">
            <w:pPr>
              <w:spacing w:before="62" w:line="254" w:lineRule="exact"/>
              <w:ind w:left="1246"/>
              <w:rPr>
                <w:rFonts w:ascii="宋体" w:hAnsi="宋体" w:eastAsia="宋体" w:cs="宋体"/>
                <w:sz w:val="19"/>
                <w:szCs w:val="19"/>
              </w:rPr>
            </w:pPr>
            <w:r>
              <w:rPr>
                <w:rFonts w:ascii="宋体" w:hAnsi="宋体" w:eastAsia="宋体" w:cs="宋体"/>
                <w:spacing w:val="-1"/>
                <w:position w:val="1"/>
                <w:sz w:val="19"/>
                <w:szCs w:val="19"/>
              </w:rPr>
              <w:t>≥90%</w:t>
            </w:r>
          </w:p>
        </w:tc>
      </w:tr>
    </w:tbl>
    <w:p w14:paraId="192424BF">
      <w:pPr>
        <w:rPr>
          <w:rFonts w:ascii="Arial"/>
          <w:sz w:val="21"/>
        </w:rPr>
      </w:pPr>
    </w:p>
    <w:p w14:paraId="6C8687DE">
      <w:pPr>
        <w:rPr>
          <w:rFonts w:ascii="Arial" w:hAnsi="Arial" w:eastAsia="Arial" w:cs="Arial"/>
          <w:sz w:val="21"/>
          <w:szCs w:val="21"/>
        </w:rPr>
        <w:sectPr>
          <w:footerReference r:id="rId176" w:type="default"/>
          <w:pgSz w:w="11905" w:h="16837"/>
          <w:pgMar w:top="1249" w:right="1088" w:bottom="695" w:left="1010" w:header="0" w:footer="408" w:gutter="0"/>
          <w:cols w:space="720" w:num="1"/>
        </w:sectPr>
      </w:pPr>
    </w:p>
    <w:p w14:paraId="393786AC">
      <w:pPr>
        <w:pStyle w:val="2"/>
        <w:spacing w:before="72" w:line="225" w:lineRule="auto"/>
        <w:ind w:left="2955"/>
        <w:rPr>
          <w:sz w:val="35"/>
          <w:szCs w:val="35"/>
        </w:rPr>
      </w:pPr>
      <w:r>
        <w:rPr>
          <w:b/>
          <w:bCs/>
          <w:spacing w:val="6"/>
          <w:sz w:val="35"/>
          <w:szCs w:val="35"/>
        </w:rPr>
        <w:t>部门预算项目绩效目标表</w:t>
      </w:r>
    </w:p>
    <w:p w14:paraId="132EF94A">
      <w:pPr>
        <w:spacing w:line="273" w:lineRule="auto"/>
        <w:rPr>
          <w:rFonts w:ascii="Arial"/>
          <w:sz w:val="21"/>
        </w:rPr>
      </w:pPr>
    </w:p>
    <w:p w14:paraId="483EADB9">
      <w:pPr>
        <w:pStyle w:val="2"/>
        <w:spacing w:before="62" w:line="229" w:lineRule="auto"/>
        <w:ind w:left="4468"/>
        <w:rPr>
          <w:sz w:val="19"/>
          <w:szCs w:val="19"/>
        </w:rPr>
      </w:pPr>
      <w:r>
        <w:rPr>
          <w:spacing w:val="1"/>
          <w:sz w:val="19"/>
          <w:szCs w:val="19"/>
        </w:rPr>
        <w:t>(2026年度</w:t>
      </w:r>
      <w:r>
        <w:rPr>
          <w:rFonts w:hint="eastAsia"/>
          <w:spacing w:val="1"/>
          <w:sz w:val="19"/>
          <w:szCs w:val="19"/>
          <w:lang w:eastAsia="zh-CN"/>
        </w:rPr>
        <w:t>）</w:t>
      </w:r>
    </w:p>
    <w:p w14:paraId="41D566FA">
      <w:pPr>
        <w:spacing w:line="71" w:lineRule="exact"/>
      </w:pPr>
    </w:p>
    <w:tbl>
      <w:tblPr>
        <w:tblStyle w:val="5"/>
        <w:tblW w:w="982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44"/>
        <w:gridCol w:w="1275"/>
        <w:gridCol w:w="971"/>
        <w:gridCol w:w="1320"/>
        <w:gridCol w:w="1836"/>
        <w:gridCol w:w="3074"/>
      </w:tblGrid>
      <w:tr w14:paraId="681C49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7" w:hRule="atLeast"/>
        </w:trPr>
        <w:tc>
          <w:tcPr>
            <w:tcW w:w="1344" w:type="dxa"/>
            <w:vAlign w:val="top"/>
          </w:tcPr>
          <w:p w14:paraId="0A36D77E">
            <w:pPr>
              <w:spacing w:before="260" w:line="230" w:lineRule="auto"/>
              <w:ind w:left="286"/>
              <w:rPr>
                <w:rFonts w:ascii="宋体" w:hAnsi="宋体" w:eastAsia="宋体" w:cs="宋体"/>
                <w:sz w:val="19"/>
                <w:szCs w:val="19"/>
              </w:rPr>
            </w:pPr>
            <w:r>
              <w:rPr>
                <w:rFonts w:ascii="宋体" w:hAnsi="宋体" w:eastAsia="宋体" w:cs="宋体"/>
                <w:spacing w:val="6"/>
                <w:sz w:val="19"/>
                <w:szCs w:val="19"/>
              </w:rPr>
              <w:t>项目名称</w:t>
            </w:r>
          </w:p>
        </w:tc>
        <w:tc>
          <w:tcPr>
            <w:tcW w:w="8476" w:type="dxa"/>
            <w:gridSpan w:val="5"/>
            <w:vAlign w:val="top"/>
          </w:tcPr>
          <w:p w14:paraId="17D83653">
            <w:pPr>
              <w:spacing w:before="261" w:line="229" w:lineRule="auto"/>
              <w:ind w:left="1153"/>
              <w:rPr>
                <w:rFonts w:ascii="宋体" w:hAnsi="宋体" w:eastAsia="宋体" w:cs="宋体"/>
                <w:sz w:val="19"/>
                <w:szCs w:val="19"/>
              </w:rPr>
            </w:pPr>
            <w:r>
              <w:rPr>
                <w:rFonts w:ascii="宋体" w:hAnsi="宋体" w:eastAsia="宋体" w:cs="宋体"/>
                <w:spacing w:val="8"/>
                <w:sz w:val="19"/>
                <w:szCs w:val="19"/>
              </w:rPr>
              <w:t>盐边县农产品物流交易中心项目商业用地（编号</w:t>
            </w:r>
            <w:r>
              <w:rPr>
                <w:rFonts w:ascii="宋体" w:hAnsi="宋体" w:eastAsia="宋体" w:cs="宋体"/>
                <w:sz w:val="19"/>
                <w:szCs w:val="19"/>
              </w:rPr>
              <w:t>YG</w:t>
            </w:r>
            <w:r>
              <w:rPr>
                <w:rFonts w:ascii="宋体" w:hAnsi="宋体" w:eastAsia="宋体" w:cs="宋体"/>
                <w:spacing w:val="8"/>
                <w:sz w:val="19"/>
                <w:szCs w:val="19"/>
              </w:rPr>
              <w:t>2025-04#）所需资金</w:t>
            </w:r>
          </w:p>
        </w:tc>
      </w:tr>
      <w:tr w14:paraId="6A9D5F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344" w:type="dxa"/>
            <w:vAlign w:val="top"/>
          </w:tcPr>
          <w:p w14:paraId="42022CEC">
            <w:pPr>
              <w:spacing w:before="250" w:line="229" w:lineRule="auto"/>
              <w:ind w:left="86"/>
              <w:rPr>
                <w:rFonts w:ascii="宋体" w:hAnsi="宋体" w:eastAsia="宋体" w:cs="宋体"/>
                <w:sz w:val="19"/>
                <w:szCs w:val="19"/>
              </w:rPr>
            </w:pPr>
            <w:r>
              <w:rPr>
                <w:rFonts w:ascii="宋体" w:hAnsi="宋体" w:eastAsia="宋体" w:cs="宋体"/>
                <w:spacing w:val="5"/>
                <w:sz w:val="19"/>
                <w:szCs w:val="19"/>
              </w:rPr>
              <w:t>部门（单位）</w:t>
            </w:r>
          </w:p>
        </w:tc>
        <w:tc>
          <w:tcPr>
            <w:tcW w:w="8476" w:type="dxa"/>
            <w:gridSpan w:val="5"/>
            <w:vAlign w:val="top"/>
          </w:tcPr>
          <w:p w14:paraId="34147863">
            <w:pPr>
              <w:spacing w:before="250" w:line="228" w:lineRule="auto"/>
              <w:ind w:left="3447"/>
              <w:rPr>
                <w:rFonts w:ascii="宋体" w:hAnsi="宋体" w:eastAsia="宋体" w:cs="宋体"/>
                <w:sz w:val="19"/>
                <w:szCs w:val="19"/>
              </w:rPr>
            </w:pPr>
            <w:r>
              <w:rPr>
                <w:rFonts w:ascii="宋体" w:hAnsi="宋体" w:eastAsia="宋体" w:cs="宋体"/>
                <w:spacing w:val="7"/>
                <w:sz w:val="19"/>
                <w:szCs w:val="19"/>
              </w:rPr>
              <w:t>盐边县农业农村局</w:t>
            </w:r>
          </w:p>
        </w:tc>
      </w:tr>
      <w:tr w14:paraId="29BDDF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344" w:type="dxa"/>
            <w:vMerge w:val="restart"/>
            <w:tcBorders>
              <w:bottom w:val="nil"/>
            </w:tcBorders>
            <w:vAlign w:val="top"/>
          </w:tcPr>
          <w:p w14:paraId="616FE59A">
            <w:pPr>
              <w:pStyle w:val="6"/>
              <w:spacing w:line="255" w:lineRule="auto"/>
            </w:pPr>
          </w:p>
          <w:p w14:paraId="694AF33D">
            <w:pPr>
              <w:pStyle w:val="6"/>
              <w:spacing w:line="255" w:lineRule="auto"/>
            </w:pPr>
          </w:p>
          <w:p w14:paraId="4BD5519F">
            <w:pPr>
              <w:pStyle w:val="6"/>
              <w:spacing w:line="255" w:lineRule="auto"/>
            </w:pPr>
          </w:p>
          <w:p w14:paraId="3199F367">
            <w:pPr>
              <w:spacing w:before="62" w:line="230" w:lineRule="auto"/>
              <w:ind w:left="283"/>
              <w:rPr>
                <w:rFonts w:ascii="宋体" w:hAnsi="宋体" w:eastAsia="宋体" w:cs="宋体"/>
                <w:sz w:val="19"/>
                <w:szCs w:val="19"/>
              </w:rPr>
            </w:pPr>
            <w:r>
              <w:rPr>
                <w:rFonts w:ascii="宋体" w:hAnsi="宋体" w:eastAsia="宋体" w:cs="宋体"/>
                <w:spacing w:val="6"/>
                <w:sz w:val="19"/>
                <w:szCs w:val="19"/>
              </w:rPr>
              <w:t>项目资金</w:t>
            </w:r>
          </w:p>
          <w:p w14:paraId="6DB707AE">
            <w:pPr>
              <w:spacing w:before="10" w:line="230" w:lineRule="auto"/>
              <w:ind w:left="290"/>
              <w:rPr>
                <w:rFonts w:ascii="宋体" w:hAnsi="宋体" w:eastAsia="宋体" w:cs="宋体"/>
                <w:sz w:val="19"/>
                <w:szCs w:val="19"/>
              </w:rPr>
            </w:pPr>
            <w:r>
              <w:rPr>
                <w:rFonts w:ascii="宋体" w:hAnsi="宋体" w:eastAsia="宋体" w:cs="宋体"/>
                <w:sz w:val="19"/>
                <w:szCs w:val="19"/>
              </w:rPr>
              <w:t>（万元）</w:t>
            </w:r>
          </w:p>
        </w:tc>
        <w:tc>
          <w:tcPr>
            <w:tcW w:w="3566" w:type="dxa"/>
            <w:gridSpan w:val="3"/>
            <w:vAlign w:val="top"/>
          </w:tcPr>
          <w:p w14:paraId="5E766B98">
            <w:pPr>
              <w:spacing w:before="251" w:line="229" w:lineRule="auto"/>
              <w:ind w:left="34"/>
              <w:rPr>
                <w:rFonts w:ascii="宋体" w:hAnsi="宋体" w:eastAsia="宋体" w:cs="宋体"/>
                <w:sz w:val="19"/>
                <w:szCs w:val="19"/>
              </w:rPr>
            </w:pPr>
            <w:r>
              <w:rPr>
                <w:rFonts w:ascii="宋体" w:hAnsi="宋体" w:eastAsia="宋体" w:cs="宋体"/>
                <w:spacing w:val="7"/>
                <w:sz w:val="19"/>
                <w:szCs w:val="19"/>
              </w:rPr>
              <w:t>年度资金总额</w:t>
            </w:r>
          </w:p>
        </w:tc>
        <w:tc>
          <w:tcPr>
            <w:tcW w:w="4910" w:type="dxa"/>
            <w:gridSpan w:val="2"/>
            <w:vAlign w:val="top"/>
          </w:tcPr>
          <w:p w14:paraId="0E3D959C">
            <w:pPr>
              <w:spacing w:before="251" w:line="255" w:lineRule="exact"/>
              <w:ind w:left="2214"/>
              <w:rPr>
                <w:rFonts w:ascii="宋体" w:hAnsi="宋体" w:eastAsia="宋体" w:cs="宋体"/>
                <w:sz w:val="19"/>
                <w:szCs w:val="19"/>
              </w:rPr>
            </w:pPr>
            <w:r>
              <w:rPr>
                <w:rFonts w:ascii="宋体" w:hAnsi="宋体" w:eastAsia="宋体" w:cs="宋体"/>
                <w:spacing w:val="3"/>
                <w:position w:val="1"/>
                <w:sz w:val="19"/>
                <w:szCs w:val="19"/>
              </w:rPr>
              <w:t>54.00</w:t>
            </w:r>
          </w:p>
        </w:tc>
      </w:tr>
      <w:tr w14:paraId="6EB4A0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344" w:type="dxa"/>
            <w:vMerge w:val="continue"/>
            <w:tcBorders>
              <w:top w:val="nil"/>
              <w:bottom w:val="nil"/>
            </w:tcBorders>
            <w:vAlign w:val="top"/>
          </w:tcPr>
          <w:p w14:paraId="6FE81E56">
            <w:pPr>
              <w:pStyle w:val="6"/>
            </w:pPr>
          </w:p>
        </w:tc>
        <w:tc>
          <w:tcPr>
            <w:tcW w:w="3566" w:type="dxa"/>
            <w:gridSpan w:val="3"/>
            <w:vAlign w:val="top"/>
          </w:tcPr>
          <w:p w14:paraId="0E8B5C7D">
            <w:pPr>
              <w:spacing w:before="252" w:line="229" w:lineRule="auto"/>
              <w:ind w:left="34"/>
              <w:rPr>
                <w:rFonts w:ascii="宋体" w:hAnsi="宋体" w:eastAsia="宋体" w:cs="宋体"/>
                <w:sz w:val="19"/>
                <w:szCs w:val="19"/>
              </w:rPr>
            </w:pPr>
            <w:r>
              <w:rPr>
                <w:rFonts w:ascii="宋体" w:hAnsi="宋体" w:eastAsia="宋体" w:cs="宋体"/>
                <w:spacing w:val="6"/>
                <w:sz w:val="19"/>
                <w:szCs w:val="19"/>
              </w:rPr>
              <w:t>财政拨款</w:t>
            </w:r>
          </w:p>
        </w:tc>
        <w:tc>
          <w:tcPr>
            <w:tcW w:w="4910" w:type="dxa"/>
            <w:gridSpan w:val="2"/>
            <w:vAlign w:val="top"/>
          </w:tcPr>
          <w:p w14:paraId="4FCA3D39">
            <w:pPr>
              <w:spacing w:before="252" w:line="255" w:lineRule="exact"/>
              <w:ind w:left="2214"/>
              <w:rPr>
                <w:rFonts w:ascii="宋体" w:hAnsi="宋体" w:eastAsia="宋体" w:cs="宋体"/>
                <w:sz w:val="19"/>
                <w:szCs w:val="19"/>
              </w:rPr>
            </w:pPr>
            <w:r>
              <w:rPr>
                <w:rFonts w:ascii="宋体" w:hAnsi="宋体" w:eastAsia="宋体" w:cs="宋体"/>
                <w:spacing w:val="3"/>
                <w:position w:val="1"/>
                <w:sz w:val="19"/>
                <w:szCs w:val="19"/>
              </w:rPr>
              <w:t>54.00</w:t>
            </w:r>
          </w:p>
        </w:tc>
      </w:tr>
      <w:tr w14:paraId="00B399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344" w:type="dxa"/>
            <w:vMerge w:val="continue"/>
            <w:tcBorders>
              <w:top w:val="nil"/>
            </w:tcBorders>
            <w:vAlign w:val="top"/>
          </w:tcPr>
          <w:p w14:paraId="1A33181F">
            <w:pPr>
              <w:pStyle w:val="6"/>
            </w:pPr>
          </w:p>
        </w:tc>
        <w:tc>
          <w:tcPr>
            <w:tcW w:w="3566" w:type="dxa"/>
            <w:gridSpan w:val="3"/>
            <w:vAlign w:val="top"/>
          </w:tcPr>
          <w:p w14:paraId="209A6B49">
            <w:pPr>
              <w:spacing w:before="253" w:line="230" w:lineRule="auto"/>
              <w:ind w:left="34"/>
              <w:rPr>
                <w:rFonts w:ascii="宋体" w:hAnsi="宋体" w:eastAsia="宋体" w:cs="宋体"/>
                <w:sz w:val="19"/>
                <w:szCs w:val="19"/>
              </w:rPr>
            </w:pPr>
            <w:r>
              <w:rPr>
                <w:rFonts w:ascii="宋体" w:hAnsi="宋体" w:eastAsia="宋体" w:cs="宋体"/>
                <w:spacing w:val="6"/>
                <w:sz w:val="19"/>
                <w:szCs w:val="19"/>
              </w:rPr>
              <w:t>其他资金</w:t>
            </w:r>
          </w:p>
        </w:tc>
        <w:tc>
          <w:tcPr>
            <w:tcW w:w="4910" w:type="dxa"/>
            <w:gridSpan w:val="2"/>
            <w:vAlign w:val="top"/>
          </w:tcPr>
          <w:p w14:paraId="39505C02">
            <w:pPr>
              <w:pStyle w:val="6"/>
            </w:pPr>
          </w:p>
        </w:tc>
      </w:tr>
      <w:tr w14:paraId="6D8F43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25" w:hRule="atLeast"/>
        </w:trPr>
        <w:tc>
          <w:tcPr>
            <w:tcW w:w="1344" w:type="dxa"/>
            <w:vAlign w:val="top"/>
          </w:tcPr>
          <w:p w14:paraId="45B70ECD">
            <w:pPr>
              <w:pStyle w:val="6"/>
              <w:spacing w:line="360" w:lineRule="auto"/>
            </w:pPr>
          </w:p>
          <w:p w14:paraId="75A006EF">
            <w:pPr>
              <w:spacing w:before="62" w:line="230" w:lineRule="auto"/>
              <w:ind w:left="282"/>
              <w:rPr>
                <w:rFonts w:ascii="宋体" w:hAnsi="宋体" w:eastAsia="宋体" w:cs="宋体"/>
                <w:sz w:val="19"/>
                <w:szCs w:val="19"/>
              </w:rPr>
            </w:pPr>
            <w:r>
              <w:rPr>
                <w:rFonts w:ascii="宋体" w:hAnsi="宋体" w:eastAsia="宋体" w:cs="宋体"/>
                <w:spacing w:val="6"/>
                <w:sz w:val="19"/>
                <w:szCs w:val="19"/>
              </w:rPr>
              <w:t>总体目标</w:t>
            </w:r>
          </w:p>
        </w:tc>
        <w:tc>
          <w:tcPr>
            <w:tcW w:w="8476" w:type="dxa"/>
            <w:gridSpan w:val="5"/>
            <w:vAlign w:val="top"/>
          </w:tcPr>
          <w:p w14:paraId="170482F3">
            <w:pPr>
              <w:pStyle w:val="6"/>
              <w:spacing w:line="361" w:lineRule="auto"/>
            </w:pPr>
          </w:p>
          <w:p w14:paraId="11D218DF">
            <w:pPr>
              <w:spacing w:before="61" w:line="229" w:lineRule="auto"/>
              <w:ind w:left="31"/>
              <w:rPr>
                <w:rFonts w:ascii="宋体" w:hAnsi="宋体" w:eastAsia="宋体" w:cs="宋体"/>
                <w:sz w:val="19"/>
                <w:szCs w:val="19"/>
              </w:rPr>
            </w:pPr>
            <w:r>
              <w:rPr>
                <w:rFonts w:ascii="宋体" w:hAnsi="宋体" w:eastAsia="宋体" w:cs="宋体"/>
                <w:spacing w:val="7"/>
                <w:sz w:val="19"/>
                <w:szCs w:val="19"/>
              </w:rPr>
              <w:t>缴纳</w:t>
            </w:r>
            <w:r>
              <w:rPr>
                <w:rFonts w:ascii="宋体" w:hAnsi="宋体" w:eastAsia="宋体" w:cs="宋体"/>
                <w:sz w:val="19"/>
                <w:szCs w:val="19"/>
              </w:rPr>
              <w:t>YG</w:t>
            </w:r>
            <w:r>
              <w:rPr>
                <w:rFonts w:ascii="宋体" w:hAnsi="宋体" w:eastAsia="宋体" w:cs="宋体"/>
                <w:spacing w:val="7"/>
                <w:sz w:val="19"/>
                <w:szCs w:val="19"/>
              </w:rPr>
              <w:t>2025-04#商业用地城镇土地出让相关费用。</w:t>
            </w:r>
          </w:p>
        </w:tc>
      </w:tr>
      <w:tr w14:paraId="50494E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344" w:type="dxa"/>
            <w:vMerge w:val="restart"/>
            <w:tcBorders>
              <w:bottom w:val="nil"/>
            </w:tcBorders>
            <w:vAlign w:val="top"/>
          </w:tcPr>
          <w:p w14:paraId="09C91151">
            <w:pPr>
              <w:pStyle w:val="6"/>
              <w:spacing w:line="243" w:lineRule="auto"/>
            </w:pPr>
          </w:p>
          <w:p w14:paraId="7B95DD7A">
            <w:pPr>
              <w:pStyle w:val="6"/>
              <w:spacing w:line="243" w:lineRule="auto"/>
            </w:pPr>
          </w:p>
          <w:p w14:paraId="4999C23E">
            <w:pPr>
              <w:pStyle w:val="6"/>
              <w:spacing w:line="243" w:lineRule="auto"/>
            </w:pPr>
          </w:p>
          <w:p w14:paraId="10653153">
            <w:pPr>
              <w:pStyle w:val="6"/>
              <w:spacing w:line="243" w:lineRule="auto"/>
            </w:pPr>
          </w:p>
          <w:p w14:paraId="653FA2DA">
            <w:pPr>
              <w:pStyle w:val="6"/>
              <w:spacing w:line="243" w:lineRule="auto"/>
            </w:pPr>
          </w:p>
          <w:p w14:paraId="268EAD8A">
            <w:pPr>
              <w:pStyle w:val="6"/>
              <w:spacing w:line="243" w:lineRule="auto"/>
            </w:pPr>
          </w:p>
          <w:p w14:paraId="5B3A55C0">
            <w:pPr>
              <w:pStyle w:val="6"/>
              <w:spacing w:line="243" w:lineRule="auto"/>
            </w:pPr>
          </w:p>
          <w:p w14:paraId="1EC4218C">
            <w:pPr>
              <w:pStyle w:val="6"/>
              <w:spacing w:line="243" w:lineRule="auto"/>
            </w:pPr>
          </w:p>
          <w:p w14:paraId="023E59AB">
            <w:pPr>
              <w:pStyle w:val="6"/>
              <w:spacing w:line="243" w:lineRule="auto"/>
            </w:pPr>
          </w:p>
          <w:p w14:paraId="7030FC5F">
            <w:pPr>
              <w:pStyle w:val="6"/>
              <w:spacing w:line="243" w:lineRule="auto"/>
            </w:pPr>
          </w:p>
          <w:p w14:paraId="4B4BCC97">
            <w:pPr>
              <w:pStyle w:val="6"/>
              <w:spacing w:line="243" w:lineRule="auto"/>
            </w:pPr>
          </w:p>
          <w:p w14:paraId="58A05B19">
            <w:pPr>
              <w:pStyle w:val="6"/>
              <w:spacing w:line="244" w:lineRule="auto"/>
            </w:pPr>
          </w:p>
          <w:p w14:paraId="358AD9D9">
            <w:pPr>
              <w:spacing w:before="61" w:line="230" w:lineRule="auto"/>
              <w:ind w:left="286"/>
              <w:rPr>
                <w:rFonts w:ascii="宋体" w:hAnsi="宋体" w:eastAsia="宋体" w:cs="宋体"/>
                <w:sz w:val="19"/>
                <w:szCs w:val="19"/>
              </w:rPr>
            </w:pPr>
            <w:r>
              <w:rPr>
                <w:rFonts w:ascii="宋体" w:hAnsi="宋体" w:eastAsia="宋体" w:cs="宋体"/>
                <w:spacing w:val="6"/>
                <w:sz w:val="19"/>
                <w:szCs w:val="19"/>
              </w:rPr>
              <w:t>绩效指标</w:t>
            </w:r>
          </w:p>
        </w:tc>
        <w:tc>
          <w:tcPr>
            <w:tcW w:w="1275" w:type="dxa"/>
            <w:vAlign w:val="top"/>
          </w:tcPr>
          <w:p w14:paraId="516E8D14">
            <w:pPr>
              <w:spacing w:before="255" w:line="230" w:lineRule="auto"/>
              <w:ind w:left="247"/>
              <w:rPr>
                <w:rFonts w:ascii="宋体" w:hAnsi="宋体" w:eastAsia="宋体" w:cs="宋体"/>
                <w:sz w:val="19"/>
                <w:szCs w:val="19"/>
              </w:rPr>
            </w:pPr>
            <w:r>
              <w:rPr>
                <w:rFonts w:ascii="宋体" w:hAnsi="宋体" w:eastAsia="宋体" w:cs="宋体"/>
                <w:spacing w:val="6"/>
                <w:sz w:val="19"/>
                <w:szCs w:val="19"/>
              </w:rPr>
              <w:t>一级指标</w:t>
            </w:r>
          </w:p>
        </w:tc>
        <w:tc>
          <w:tcPr>
            <w:tcW w:w="971" w:type="dxa"/>
            <w:vAlign w:val="top"/>
          </w:tcPr>
          <w:p w14:paraId="660C1CAD">
            <w:pPr>
              <w:spacing w:before="255" w:line="230" w:lineRule="auto"/>
              <w:ind w:left="96"/>
              <w:rPr>
                <w:rFonts w:ascii="宋体" w:hAnsi="宋体" w:eastAsia="宋体" w:cs="宋体"/>
                <w:sz w:val="19"/>
                <w:szCs w:val="19"/>
              </w:rPr>
            </w:pPr>
            <w:r>
              <w:rPr>
                <w:rFonts w:ascii="宋体" w:hAnsi="宋体" w:eastAsia="宋体" w:cs="宋体"/>
                <w:spacing w:val="6"/>
                <w:sz w:val="19"/>
                <w:szCs w:val="19"/>
              </w:rPr>
              <w:t>二级指标</w:t>
            </w:r>
          </w:p>
        </w:tc>
        <w:tc>
          <w:tcPr>
            <w:tcW w:w="3156" w:type="dxa"/>
            <w:gridSpan w:val="2"/>
            <w:vAlign w:val="top"/>
          </w:tcPr>
          <w:p w14:paraId="3A27DD3E">
            <w:pPr>
              <w:spacing w:before="255" w:line="230" w:lineRule="auto"/>
              <w:ind w:left="1188"/>
              <w:rPr>
                <w:rFonts w:ascii="宋体" w:hAnsi="宋体" w:eastAsia="宋体" w:cs="宋体"/>
                <w:sz w:val="19"/>
                <w:szCs w:val="19"/>
              </w:rPr>
            </w:pPr>
            <w:r>
              <w:rPr>
                <w:rFonts w:ascii="宋体" w:hAnsi="宋体" w:eastAsia="宋体" w:cs="宋体"/>
                <w:spacing w:val="7"/>
                <w:sz w:val="19"/>
                <w:szCs w:val="19"/>
              </w:rPr>
              <w:t>三级指标</w:t>
            </w:r>
          </w:p>
        </w:tc>
        <w:tc>
          <w:tcPr>
            <w:tcW w:w="3074" w:type="dxa"/>
            <w:vAlign w:val="top"/>
          </w:tcPr>
          <w:p w14:paraId="7209BDBE">
            <w:pPr>
              <w:spacing w:before="256" w:line="229" w:lineRule="auto"/>
              <w:ind w:left="156"/>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71D68C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344" w:type="dxa"/>
            <w:vMerge w:val="continue"/>
            <w:tcBorders>
              <w:top w:val="nil"/>
              <w:bottom w:val="nil"/>
            </w:tcBorders>
            <w:vAlign w:val="top"/>
          </w:tcPr>
          <w:p w14:paraId="76451B57">
            <w:pPr>
              <w:pStyle w:val="6"/>
            </w:pPr>
          </w:p>
        </w:tc>
        <w:tc>
          <w:tcPr>
            <w:tcW w:w="1275" w:type="dxa"/>
            <w:vMerge w:val="restart"/>
            <w:tcBorders>
              <w:bottom w:val="nil"/>
            </w:tcBorders>
            <w:vAlign w:val="top"/>
          </w:tcPr>
          <w:p w14:paraId="7365DE52">
            <w:pPr>
              <w:pStyle w:val="6"/>
              <w:spacing w:line="248" w:lineRule="auto"/>
            </w:pPr>
          </w:p>
          <w:p w14:paraId="360720F5">
            <w:pPr>
              <w:pStyle w:val="6"/>
              <w:spacing w:line="248" w:lineRule="auto"/>
            </w:pPr>
          </w:p>
          <w:p w14:paraId="79317152">
            <w:pPr>
              <w:pStyle w:val="6"/>
              <w:spacing w:line="249" w:lineRule="auto"/>
            </w:pPr>
          </w:p>
          <w:p w14:paraId="0562B042">
            <w:pPr>
              <w:pStyle w:val="6"/>
              <w:spacing w:line="249" w:lineRule="auto"/>
            </w:pPr>
          </w:p>
          <w:p w14:paraId="6607D732">
            <w:pPr>
              <w:spacing w:before="61" w:line="229" w:lineRule="auto"/>
              <w:ind w:left="244"/>
              <w:rPr>
                <w:rFonts w:ascii="宋体" w:hAnsi="宋体" w:eastAsia="宋体" w:cs="宋体"/>
                <w:sz w:val="19"/>
                <w:szCs w:val="19"/>
              </w:rPr>
            </w:pPr>
            <w:r>
              <w:rPr>
                <w:rFonts w:ascii="宋体" w:hAnsi="宋体" w:eastAsia="宋体" w:cs="宋体"/>
                <w:spacing w:val="7"/>
                <w:sz w:val="19"/>
                <w:szCs w:val="19"/>
              </w:rPr>
              <w:t>产出指标</w:t>
            </w:r>
          </w:p>
        </w:tc>
        <w:tc>
          <w:tcPr>
            <w:tcW w:w="971" w:type="dxa"/>
            <w:vAlign w:val="top"/>
          </w:tcPr>
          <w:p w14:paraId="4D7FC34D">
            <w:pPr>
              <w:pStyle w:val="6"/>
              <w:spacing w:line="294" w:lineRule="auto"/>
            </w:pPr>
          </w:p>
          <w:p w14:paraId="306D919D">
            <w:pPr>
              <w:spacing w:before="62" w:line="229" w:lineRule="auto"/>
              <w:ind w:left="94"/>
              <w:rPr>
                <w:rFonts w:ascii="宋体" w:hAnsi="宋体" w:eastAsia="宋体" w:cs="宋体"/>
                <w:sz w:val="19"/>
                <w:szCs w:val="19"/>
              </w:rPr>
            </w:pPr>
            <w:r>
              <w:rPr>
                <w:rFonts w:ascii="宋体" w:hAnsi="宋体" w:eastAsia="宋体" w:cs="宋体"/>
                <w:spacing w:val="6"/>
                <w:sz w:val="19"/>
                <w:szCs w:val="19"/>
              </w:rPr>
              <w:t>数量指标</w:t>
            </w:r>
          </w:p>
        </w:tc>
        <w:tc>
          <w:tcPr>
            <w:tcW w:w="3156" w:type="dxa"/>
            <w:gridSpan w:val="2"/>
            <w:vAlign w:val="top"/>
          </w:tcPr>
          <w:p w14:paraId="27404515">
            <w:pPr>
              <w:spacing w:before="234" w:line="229" w:lineRule="auto"/>
              <w:ind w:left="83"/>
              <w:rPr>
                <w:rFonts w:ascii="宋体" w:hAnsi="宋体" w:eastAsia="宋体" w:cs="宋体"/>
                <w:sz w:val="19"/>
                <w:szCs w:val="19"/>
              </w:rPr>
            </w:pPr>
            <w:r>
              <w:rPr>
                <w:rFonts w:ascii="宋体" w:hAnsi="宋体" w:eastAsia="宋体" w:cs="宋体"/>
                <w:sz w:val="19"/>
                <w:szCs w:val="19"/>
              </w:rPr>
              <w:t>YG</w:t>
            </w:r>
            <w:r>
              <w:rPr>
                <w:rFonts w:ascii="宋体" w:hAnsi="宋体" w:eastAsia="宋体" w:cs="宋体"/>
                <w:spacing w:val="8"/>
                <w:sz w:val="19"/>
                <w:szCs w:val="19"/>
              </w:rPr>
              <w:t>2025-04#商业用地城镇土地出让</w:t>
            </w:r>
          </w:p>
          <w:p w14:paraId="4DD87EC6">
            <w:pPr>
              <w:spacing w:before="11" w:line="230" w:lineRule="auto"/>
              <w:ind w:left="1188"/>
              <w:rPr>
                <w:rFonts w:ascii="宋体" w:hAnsi="宋体" w:eastAsia="宋体" w:cs="宋体"/>
                <w:sz w:val="19"/>
                <w:szCs w:val="19"/>
              </w:rPr>
            </w:pPr>
            <w:r>
              <w:rPr>
                <w:rFonts w:ascii="宋体" w:hAnsi="宋体" w:eastAsia="宋体" w:cs="宋体"/>
                <w:spacing w:val="7"/>
                <w:sz w:val="19"/>
                <w:szCs w:val="19"/>
              </w:rPr>
              <w:t>相关费用</w:t>
            </w:r>
          </w:p>
        </w:tc>
        <w:tc>
          <w:tcPr>
            <w:tcW w:w="3074" w:type="dxa"/>
            <w:vAlign w:val="top"/>
          </w:tcPr>
          <w:p w14:paraId="5E147FA1">
            <w:pPr>
              <w:pStyle w:val="6"/>
              <w:spacing w:line="294" w:lineRule="auto"/>
            </w:pPr>
          </w:p>
          <w:p w14:paraId="3166C083">
            <w:pPr>
              <w:spacing w:before="62" w:line="233" w:lineRule="auto"/>
              <w:ind w:left="1412"/>
              <w:rPr>
                <w:rFonts w:ascii="宋体" w:hAnsi="宋体" w:eastAsia="宋体" w:cs="宋体"/>
                <w:sz w:val="19"/>
                <w:szCs w:val="19"/>
              </w:rPr>
            </w:pPr>
            <w:r>
              <w:rPr>
                <w:rFonts w:ascii="宋体" w:hAnsi="宋体" w:eastAsia="宋体" w:cs="宋体"/>
                <w:spacing w:val="-4"/>
                <w:sz w:val="19"/>
                <w:szCs w:val="19"/>
              </w:rPr>
              <w:t>1笔</w:t>
            </w:r>
          </w:p>
        </w:tc>
      </w:tr>
      <w:tr w14:paraId="42A710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344" w:type="dxa"/>
            <w:vMerge w:val="continue"/>
            <w:tcBorders>
              <w:top w:val="nil"/>
              <w:bottom w:val="nil"/>
            </w:tcBorders>
            <w:vAlign w:val="top"/>
          </w:tcPr>
          <w:p w14:paraId="372F42DB">
            <w:pPr>
              <w:pStyle w:val="6"/>
            </w:pPr>
          </w:p>
        </w:tc>
        <w:tc>
          <w:tcPr>
            <w:tcW w:w="1275" w:type="dxa"/>
            <w:vMerge w:val="continue"/>
            <w:tcBorders>
              <w:top w:val="nil"/>
              <w:bottom w:val="nil"/>
            </w:tcBorders>
            <w:vAlign w:val="top"/>
          </w:tcPr>
          <w:p w14:paraId="5AF1A40E">
            <w:pPr>
              <w:pStyle w:val="6"/>
            </w:pPr>
          </w:p>
        </w:tc>
        <w:tc>
          <w:tcPr>
            <w:tcW w:w="971" w:type="dxa"/>
            <w:vAlign w:val="top"/>
          </w:tcPr>
          <w:p w14:paraId="285332B5">
            <w:pPr>
              <w:spacing w:before="258" w:line="230" w:lineRule="auto"/>
              <w:ind w:left="94"/>
              <w:rPr>
                <w:rFonts w:ascii="宋体" w:hAnsi="宋体" w:eastAsia="宋体" w:cs="宋体"/>
                <w:sz w:val="19"/>
                <w:szCs w:val="19"/>
              </w:rPr>
            </w:pPr>
            <w:r>
              <w:rPr>
                <w:rFonts w:ascii="宋体" w:hAnsi="宋体" w:eastAsia="宋体" w:cs="宋体"/>
                <w:spacing w:val="6"/>
                <w:sz w:val="19"/>
                <w:szCs w:val="19"/>
              </w:rPr>
              <w:t>质量指标</w:t>
            </w:r>
          </w:p>
        </w:tc>
        <w:tc>
          <w:tcPr>
            <w:tcW w:w="3156" w:type="dxa"/>
            <w:gridSpan w:val="2"/>
            <w:vAlign w:val="top"/>
          </w:tcPr>
          <w:p w14:paraId="09637A66">
            <w:pPr>
              <w:spacing w:before="259" w:line="229" w:lineRule="auto"/>
              <w:ind w:left="1199"/>
              <w:rPr>
                <w:rFonts w:ascii="宋体" w:hAnsi="宋体" w:eastAsia="宋体" w:cs="宋体"/>
                <w:sz w:val="19"/>
                <w:szCs w:val="19"/>
              </w:rPr>
            </w:pPr>
            <w:r>
              <w:rPr>
                <w:rFonts w:ascii="宋体" w:hAnsi="宋体" w:eastAsia="宋体" w:cs="宋体"/>
                <w:spacing w:val="4"/>
                <w:sz w:val="19"/>
                <w:szCs w:val="19"/>
              </w:rPr>
              <w:t>费用缴纳</w:t>
            </w:r>
          </w:p>
        </w:tc>
        <w:tc>
          <w:tcPr>
            <w:tcW w:w="3074" w:type="dxa"/>
            <w:vAlign w:val="top"/>
          </w:tcPr>
          <w:p w14:paraId="72A7A692">
            <w:pPr>
              <w:spacing w:before="259" w:line="256" w:lineRule="exact"/>
              <w:ind w:left="1359"/>
              <w:rPr>
                <w:rFonts w:ascii="宋体" w:hAnsi="宋体" w:eastAsia="宋体" w:cs="宋体"/>
                <w:sz w:val="19"/>
                <w:szCs w:val="19"/>
              </w:rPr>
            </w:pPr>
            <w:r>
              <w:rPr>
                <w:rFonts w:ascii="宋体" w:hAnsi="宋体" w:eastAsia="宋体" w:cs="宋体"/>
                <w:spacing w:val="-1"/>
                <w:position w:val="1"/>
                <w:sz w:val="19"/>
                <w:szCs w:val="19"/>
              </w:rPr>
              <w:t>100%</w:t>
            </w:r>
          </w:p>
        </w:tc>
      </w:tr>
      <w:tr w14:paraId="49D818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344" w:type="dxa"/>
            <w:vMerge w:val="continue"/>
            <w:tcBorders>
              <w:top w:val="nil"/>
              <w:bottom w:val="nil"/>
            </w:tcBorders>
            <w:vAlign w:val="top"/>
          </w:tcPr>
          <w:p w14:paraId="4B9E2D2B">
            <w:pPr>
              <w:pStyle w:val="6"/>
            </w:pPr>
          </w:p>
        </w:tc>
        <w:tc>
          <w:tcPr>
            <w:tcW w:w="1275" w:type="dxa"/>
            <w:vMerge w:val="continue"/>
            <w:tcBorders>
              <w:top w:val="nil"/>
            </w:tcBorders>
            <w:vAlign w:val="top"/>
          </w:tcPr>
          <w:p w14:paraId="4E42782A">
            <w:pPr>
              <w:pStyle w:val="6"/>
            </w:pPr>
          </w:p>
        </w:tc>
        <w:tc>
          <w:tcPr>
            <w:tcW w:w="971" w:type="dxa"/>
            <w:vAlign w:val="top"/>
          </w:tcPr>
          <w:p w14:paraId="481FB7E7">
            <w:pPr>
              <w:spacing w:before="259" w:line="230" w:lineRule="auto"/>
              <w:ind w:left="102"/>
              <w:rPr>
                <w:rFonts w:ascii="宋体" w:hAnsi="宋体" w:eastAsia="宋体" w:cs="宋体"/>
                <w:sz w:val="19"/>
                <w:szCs w:val="19"/>
              </w:rPr>
            </w:pPr>
            <w:r>
              <w:rPr>
                <w:rFonts w:ascii="宋体" w:hAnsi="宋体" w:eastAsia="宋体" w:cs="宋体"/>
                <w:spacing w:val="4"/>
                <w:sz w:val="19"/>
                <w:szCs w:val="19"/>
              </w:rPr>
              <w:t>时效指标</w:t>
            </w:r>
          </w:p>
        </w:tc>
        <w:tc>
          <w:tcPr>
            <w:tcW w:w="3156" w:type="dxa"/>
            <w:gridSpan w:val="2"/>
            <w:vAlign w:val="top"/>
          </w:tcPr>
          <w:p w14:paraId="5E304DC6">
            <w:pPr>
              <w:spacing w:before="260" w:line="229" w:lineRule="auto"/>
              <w:ind w:left="1189"/>
              <w:rPr>
                <w:rFonts w:ascii="宋体" w:hAnsi="宋体" w:eastAsia="宋体" w:cs="宋体"/>
                <w:sz w:val="19"/>
                <w:szCs w:val="19"/>
              </w:rPr>
            </w:pPr>
            <w:r>
              <w:rPr>
                <w:rFonts w:ascii="宋体" w:hAnsi="宋体" w:eastAsia="宋体" w:cs="宋体"/>
                <w:spacing w:val="6"/>
                <w:sz w:val="19"/>
                <w:szCs w:val="19"/>
              </w:rPr>
              <w:t>完成时限</w:t>
            </w:r>
          </w:p>
        </w:tc>
        <w:tc>
          <w:tcPr>
            <w:tcW w:w="3074" w:type="dxa"/>
            <w:vAlign w:val="top"/>
          </w:tcPr>
          <w:p w14:paraId="442CA781">
            <w:pPr>
              <w:spacing w:before="260" w:line="229" w:lineRule="auto"/>
              <w:ind w:left="1412"/>
              <w:rPr>
                <w:rFonts w:ascii="宋体" w:hAnsi="宋体" w:eastAsia="宋体" w:cs="宋体"/>
                <w:sz w:val="19"/>
                <w:szCs w:val="19"/>
              </w:rPr>
            </w:pPr>
            <w:r>
              <w:rPr>
                <w:rFonts w:ascii="宋体" w:hAnsi="宋体" w:eastAsia="宋体" w:cs="宋体"/>
                <w:spacing w:val="-4"/>
                <w:sz w:val="19"/>
                <w:szCs w:val="19"/>
              </w:rPr>
              <w:t>1年</w:t>
            </w:r>
          </w:p>
        </w:tc>
      </w:tr>
      <w:tr w14:paraId="1DA66A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344" w:type="dxa"/>
            <w:vMerge w:val="continue"/>
            <w:tcBorders>
              <w:top w:val="nil"/>
              <w:bottom w:val="nil"/>
            </w:tcBorders>
            <w:vAlign w:val="top"/>
          </w:tcPr>
          <w:p w14:paraId="75DC1893">
            <w:pPr>
              <w:pStyle w:val="6"/>
            </w:pPr>
          </w:p>
        </w:tc>
        <w:tc>
          <w:tcPr>
            <w:tcW w:w="1275" w:type="dxa"/>
            <w:vAlign w:val="top"/>
          </w:tcPr>
          <w:p w14:paraId="7CA2CE84">
            <w:pPr>
              <w:spacing w:before="261" w:line="228" w:lineRule="auto"/>
              <w:ind w:left="296"/>
              <w:rPr>
                <w:rFonts w:ascii="宋体" w:hAnsi="宋体" w:eastAsia="宋体" w:cs="宋体"/>
                <w:sz w:val="19"/>
                <w:szCs w:val="19"/>
              </w:rPr>
            </w:pPr>
            <w:r>
              <w:rPr>
                <w:rFonts w:ascii="宋体" w:hAnsi="宋体" w:eastAsia="宋体" w:cs="宋体"/>
                <w:spacing w:val="6"/>
                <w:sz w:val="19"/>
                <w:szCs w:val="19"/>
              </w:rPr>
              <w:t>成本指标</w:t>
            </w:r>
          </w:p>
        </w:tc>
        <w:tc>
          <w:tcPr>
            <w:tcW w:w="971" w:type="dxa"/>
            <w:vAlign w:val="top"/>
          </w:tcPr>
          <w:p w14:paraId="78B3F932">
            <w:pPr>
              <w:spacing w:before="139" w:line="228" w:lineRule="auto"/>
              <w:ind w:left="94"/>
              <w:rPr>
                <w:rFonts w:ascii="宋体" w:hAnsi="宋体" w:eastAsia="宋体" w:cs="宋体"/>
                <w:sz w:val="19"/>
                <w:szCs w:val="19"/>
              </w:rPr>
            </w:pPr>
            <w:r>
              <w:rPr>
                <w:rFonts w:ascii="宋体" w:hAnsi="宋体" w:eastAsia="宋体" w:cs="宋体"/>
                <w:spacing w:val="6"/>
                <w:sz w:val="19"/>
                <w:szCs w:val="19"/>
              </w:rPr>
              <w:t>经济成本</w:t>
            </w:r>
          </w:p>
          <w:p w14:paraId="2FE20CB4">
            <w:pPr>
              <w:spacing w:before="11" w:line="230" w:lineRule="auto"/>
              <w:ind w:left="294"/>
              <w:rPr>
                <w:rFonts w:ascii="宋体" w:hAnsi="宋体" w:eastAsia="宋体" w:cs="宋体"/>
                <w:sz w:val="19"/>
                <w:szCs w:val="19"/>
              </w:rPr>
            </w:pPr>
            <w:r>
              <w:rPr>
                <w:rFonts w:ascii="宋体" w:hAnsi="宋体" w:eastAsia="宋体" w:cs="宋体"/>
                <w:spacing w:val="3"/>
                <w:sz w:val="19"/>
                <w:szCs w:val="19"/>
              </w:rPr>
              <w:t>指标</w:t>
            </w:r>
          </w:p>
        </w:tc>
        <w:tc>
          <w:tcPr>
            <w:tcW w:w="3156" w:type="dxa"/>
            <w:gridSpan w:val="2"/>
            <w:vAlign w:val="top"/>
          </w:tcPr>
          <w:p w14:paraId="114AE33A">
            <w:pPr>
              <w:spacing w:before="261" w:line="228" w:lineRule="auto"/>
              <w:ind w:left="1189"/>
              <w:rPr>
                <w:rFonts w:ascii="宋体" w:hAnsi="宋体" w:eastAsia="宋体" w:cs="宋体"/>
                <w:sz w:val="19"/>
                <w:szCs w:val="19"/>
              </w:rPr>
            </w:pPr>
            <w:r>
              <w:rPr>
                <w:rFonts w:ascii="宋体" w:hAnsi="宋体" w:eastAsia="宋体" w:cs="宋体"/>
                <w:spacing w:val="6"/>
                <w:sz w:val="19"/>
                <w:szCs w:val="19"/>
              </w:rPr>
              <w:t>成本投入</w:t>
            </w:r>
          </w:p>
        </w:tc>
        <w:tc>
          <w:tcPr>
            <w:tcW w:w="3074" w:type="dxa"/>
            <w:vAlign w:val="top"/>
          </w:tcPr>
          <w:p w14:paraId="453F2190">
            <w:pPr>
              <w:spacing w:before="270" w:line="221" w:lineRule="auto"/>
              <w:ind w:left="1280"/>
              <w:rPr>
                <w:rFonts w:ascii="宋体" w:hAnsi="宋体" w:eastAsia="宋体" w:cs="宋体"/>
                <w:sz w:val="18"/>
                <w:szCs w:val="18"/>
              </w:rPr>
            </w:pPr>
            <w:r>
              <w:rPr>
                <w:rFonts w:ascii="宋体" w:hAnsi="宋体" w:eastAsia="宋体" w:cs="宋体"/>
                <w:spacing w:val="-3"/>
                <w:sz w:val="18"/>
                <w:szCs w:val="18"/>
              </w:rPr>
              <w:t>54万元</w:t>
            </w:r>
          </w:p>
        </w:tc>
      </w:tr>
      <w:tr w14:paraId="2FF011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344" w:type="dxa"/>
            <w:vMerge w:val="continue"/>
            <w:tcBorders>
              <w:top w:val="nil"/>
              <w:bottom w:val="nil"/>
            </w:tcBorders>
            <w:vAlign w:val="top"/>
          </w:tcPr>
          <w:p w14:paraId="7A94C58C">
            <w:pPr>
              <w:pStyle w:val="6"/>
            </w:pPr>
          </w:p>
        </w:tc>
        <w:tc>
          <w:tcPr>
            <w:tcW w:w="1275" w:type="dxa"/>
            <w:vMerge w:val="restart"/>
            <w:tcBorders>
              <w:bottom w:val="nil"/>
            </w:tcBorders>
            <w:vAlign w:val="top"/>
          </w:tcPr>
          <w:p w14:paraId="1AD2788A">
            <w:pPr>
              <w:pStyle w:val="6"/>
              <w:spacing w:line="274" w:lineRule="auto"/>
            </w:pPr>
          </w:p>
          <w:p w14:paraId="7B0304AF">
            <w:pPr>
              <w:pStyle w:val="6"/>
              <w:spacing w:line="274" w:lineRule="auto"/>
            </w:pPr>
          </w:p>
          <w:p w14:paraId="57AC3886">
            <w:pPr>
              <w:spacing w:before="62" w:line="230" w:lineRule="auto"/>
              <w:ind w:left="249"/>
              <w:rPr>
                <w:rFonts w:ascii="宋体" w:hAnsi="宋体" w:eastAsia="宋体" w:cs="宋体"/>
                <w:sz w:val="19"/>
                <w:szCs w:val="19"/>
              </w:rPr>
            </w:pPr>
            <w:r>
              <w:rPr>
                <w:rFonts w:ascii="宋体" w:hAnsi="宋体" w:eastAsia="宋体" w:cs="宋体"/>
                <w:spacing w:val="5"/>
                <w:sz w:val="19"/>
                <w:szCs w:val="19"/>
              </w:rPr>
              <w:t>效益指标</w:t>
            </w:r>
          </w:p>
        </w:tc>
        <w:tc>
          <w:tcPr>
            <w:tcW w:w="971" w:type="dxa"/>
            <w:vAlign w:val="top"/>
          </w:tcPr>
          <w:p w14:paraId="7C888F08">
            <w:pPr>
              <w:spacing w:before="139" w:line="228" w:lineRule="auto"/>
              <w:ind w:left="94"/>
              <w:rPr>
                <w:rFonts w:ascii="宋体" w:hAnsi="宋体" w:eastAsia="宋体" w:cs="宋体"/>
                <w:sz w:val="19"/>
                <w:szCs w:val="19"/>
              </w:rPr>
            </w:pPr>
            <w:r>
              <w:rPr>
                <w:rFonts w:ascii="宋体" w:hAnsi="宋体" w:eastAsia="宋体" w:cs="宋体"/>
                <w:spacing w:val="6"/>
                <w:sz w:val="19"/>
                <w:szCs w:val="19"/>
              </w:rPr>
              <w:t>社会效益</w:t>
            </w:r>
          </w:p>
          <w:p w14:paraId="2D3F0C16">
            <w:pPr>
              <w:spacing w:before="11" w:line="230" w:lineRule="auto"/>
              <w:ind w:left="294"/>
              <w:rPr>
                <w:rFonts w:ascii="宋体" w:hAnsi="宋体" w:eastAsia="宋体" w:cs="宋体"/>
                <w:sz w:val="19"/>
                <w:szCs w:val="19"/>
              </w:rPr>
            </w:pPr>
            <w:r>
              <w:rPr>
                <w:rFonts w:ascii="宋体" w:hAnsi="宋体" w:eastAsia="宋体" w:cs="宋体"/>
                <w:spacing w:val="3"/>
                <w:sz w:val="19"/>
                <w:szCs w:val="19"/>
              </w:rPr>
              <w:t>指标</w:t>
            </w:r>
          </w:p>
        </w:tc>
        <w:tc>
          <w:tcPr>
            <w:tcW w:w="3156" w:type="dxa"/>
            <w:gridSpan w:val="2"/>
            <w:vAlign w:val="top"/>
          </w:tcPr>
          <w:p w14:paraId="3DA3982C">
            <w:pPr>
              <w:spacing w:before="262" w:line="229" w:lineRule="auto"/>
              <w:ind w:left="294"/>
              <w:rPr>
                <w:rFonts w:ascii="宋体" w:hAnsi="宋体" w:eastAsia="宋体" w:cs="宋体"/>
                <w:sz w:val="19"/>
                <w:szCs w:val="19"/>
              </w:rPr>
            </w:pPr>
            <w:r>
              <w:rPr>
                <w:rFonts w:ascii="宋体" w:hAnsi="宋体" w:eastAsia="宋体" w:cs="宋体"/>
                <w:spacing w:val="8"/>
                <w:sz w:val="19"/>
                <w:szCs w:val="19"/>
              </w:rPr>
              <w:t>规范农产品集中向外流通渠道</w:t>
            </w:r>
          </w:p>
        </w:tc>
        <w:tc>
          <w:tcPr>
            <w:tcW w:w="3074" w:type="dxa"/>
            <w:vAlign w:val="top"/>
          </w:tcPr>
          <w:p w14:paraId="0172D437">
            <w:pPr>
              <w:spacing w:before="262" w:line="232" w:lineRule="auto"/>
              <w:ind w:left="1450"/>
              <w:rPr>
                <w:rFonts w:ascii="宋体" w:hAnsi="宋体" w:eastAsia="宋体" w:cs="宋体"/>
                <w:sz w:val="19"/>
                <w:szCs w:val="19"/>
              </w:rPr>
            </w:pPr>
            <w:r>
              <w:rPr>
                <w:rFonts w:ascii="宋体" w:hAnsi="宋体" w:eastAsia="宋体" w:cs="宋体"/>
                <w:sz w:val="19"/>
                <w:szCs w:val="19"/>
              </w:rPr>
              <w:t>是</w:t>
            </w:r>
          </w:p>
        </w:tc>
      </w:tr>
      <w:tr w14:paraId="003016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344" w:type="dxa"/>
            <w:vMerge w:val="continue"/>
            <w:tcBorders>
              <w:top w:val="nil"/>
              <w:bottom w:val="nil"/>
            </w:tcBorders>
            <w:vAlign w:val="top"/>
          </w:tcPr>
          <w:p w14:paraId="52EAA86D">
            <w:pPr>
              <w:pStyle w:val="6"/>
            </w:pPr>
          </w:p>
        </w:tc>
        <w:tc>
          <w:tcPr>
            <w:tcW w:w="1275" w:type="dxa"/>
            <w:vMerge w:val="continue"/>
            <w:tcBorders>
              <w:top w:val="nil"/>
            </w:tcBorders>
            <w:vAlign w:val="top"/>
          </w:tcPr>
          <w:p w14:paraId="78615469">
            <w:pPr>
              <w:pStyle w:val="6"/>
            </w:pPr>
          </w:p>
        </w:tc>
        <w:tc>
          <w:tcPr>
            <w:tcW w:w="971" w:type="dxa"/>
            <w:vAlign w:val="top"/>
          </w:tcPr>
          <w:p w14:paraId="349F4BD9">
            <w:pPr>
              <w:spacing w:before="139" w:line="230" w:lineRule="auto"/>
              <w:ind w:left="94"/>
              <w:rPr>
                <w:rFonts w:ascii="宋体" w:hAnsi="宋体" w:eastAsia="宋体" w:cs="宋体"/>
                <w:sz w:val="19"/>
                <w:szCs w:val="19"/>
              </w:rPr>
            </w:pPr>
            <w:r>
              <w:rPr>
                <w:rFonts w:ascii="宋体" w:hAnsi="宋体" w:eastAsia="宋体" w:cs="宋体"/>
                <w:spacing w:val="6"/>
                <w:sz w:val="19"/>
                <w:szCs w:val="19"/>
              </w:rPr>
              <w:t>经济效益</w:t>
            </w:r>
          </w:p>
          <w:p w14:paraId="1CD89484">
            <w:pPr>
              <w:spacing w:before="11" w:line="230" w:lineRule="auto"/>
              <w:ind w:left="294"/>
              <w:rPr>
                <w:rFonts w:ascii="宋体" w:hAnsi="宋体" w:eastAsia="宋体" w:cs="宋体"/>
                <w:sz w:val="19"/>
                <w:szCs w:val="19"/>
              </w:rPr>
            </w:pPr>
            <w:r>
              <w:rPr>
                <w:rFonts w:ascii="宋体" w:hAnsi="宋体" w:eastAsia="宋体" w:cs="宋体"/>
                <w:spacing w:val="3"/>
                <w:sz w:val="19"/>
                <w:szCs w:val="19"/>
              </w:rPr>
              <w:t>指标</w:t>
            </w:r>
          </w:p>
        </w:tc>
        <w:tc>
          <w:tcPr>
            <w:tcW w:w="3156" w:type="dxa"/>
            <w:gridSpan w:val="2"/>
            <w:vAlign w:val="top"/>
          </w:tcPr>
          <w:p w14:paraId="7760D86A">
            <w:pPr>
              <w:spacing w:before="265" w:line="229" w:lineRule="auto"/>
              <w:ind w:left="692"/>
              <w:rPr>
                <w:rFonts w:ascii="宋体" w:hAnsi="宋体" w:eastAsia="宋体" w:cs="宋体"/>
                <w:sz w:val="19"/>
                <w:szCs w:val="19"/>
              </w:rPr>
            </w:pPr>
            <w:r>
              <w:rPr>
                <w:rFonts w:ascii="宋体" w:hAnsi="宋体" w:eastAsia="宋体" w:cs="宋体"/>
                <w:spacing w:val="8"/>
                <w:sz w:val="19"/>
                <w:szCs w:val="19"/>
              </w:rPr>
              <w:t>提升农产品质量把控</w:t>
            </w:r>
          </w:p>
        </w:tc>
        <w:tc>
          <w:tcPr>
            <w:tcW w:w="3074" w:type="dxa"/>
            <w:vAlign w:val="top"/>
          </w:tcPr>
          <w:p w14:paraId="6E3EFAB8">
            <w:pPr>
              <w:spacing w:before="265" w:line="232" w:lineRule="auto"/>
              <w:ind w:left="1450"/>
              <w:rPr>
                <w:rFonts w:ascii="宋体" w:hAnsi="宋体" w:eastAsia="宋体" w:cs="宋体"/>
                <w:sz w:val="19"/>
                <w:szCs w:val="19"/>
              </w:rPr>
            </w:pPr>
            <w:r>
              <w:rPr>
                <w:rFonts w:ascii="宋体" w:hAnsi="宋体" w:eastAsia="宋体" w:cs="宋体"/>
                <w:sz w:val="19"/>
                <w:szCs w:val="19"/>
              </w:rPr>
              <w:t>是</w:t>
            </w:r>
          </w:p>
        </w:tc>
      </w:tr>
      <w:tr w14:paraId="70A32E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57" w:hRule="atLeast"/>
        </w:trPr>
        <w:tc>
          <w:tcPr>
            <w:tcW w:w="1344" w:type="dxa"/>
            <w:vMerge w:val="continue"/>
            <w:tcBorders>
              <w:top w:val="nil"/>
            </w:tcBorders>
            <w:vAlign w:val="top"/>
          </w:tcPr>
          <w:p w14:paraId="6D2D947F">
            <w:pPr>
              <w:pStyle w:val="6"/>
            </w:pPr>
          </w:p>
        </w:tc>
        <w:tc>
          <w:tcPr>
            <w:tcW w:w="1275" w:type="dxa"/>
            <w:vAlign w:val="top"/>
          </w:tcPr>
          <w:p w14:paraId="69F9EBA8">
            <w:pPr>
              <w:pStyle w:val="6"/>
              <w:spacing w:line="380" w:lineRule="auto"/>
            </w:pPr>
          </w:p>
          <w:p w14:paraId="0225014A">
            <w:pPr>
              <w:spacing w:before="61" w:line="229" w:lineRule="auto"/>
              <w:ind w:left="144"/>
              <w:rPr>
                <w:rFonts w:ascii="宋体" w:hAnsi="宋体" w:eastAsia="宋体" w:cs="宋体"/>
                <w:sz w:val="19"/>
                <w:szCs w:val="19"/>
              </w:rPr>
            </w:pPr>
            <w:r>
              <w:rPr>
                <w:rFonts w:ascii="宋体" w:hAnsi="宋体" w:eastAsia="宋体" w:cs="宋体"/>
                <w:spacing w:val="7"/>
                <w:sz w:val="19"/>
                <w:szCs w:val="19"/>
              </w:rPr>
              <w:t>满意度指标</w:t>
            </w:r>
          </w:p>
        </w:tc>
        <w:tc>
          <w:tcPr>
            <w:tcW w:w="971" w:type="dxa"/>
            <w:vAlign w:val="top"/>
          </w:tcPr>
          <w:p w14:paraId="4BE76197">
            <w:pPr>
              <w:spacing w:before="199" w:line="229" w:lineRule="auto"/>
              <w:ind w:left="93"/>
              <w:rPr>
                <w:rFonts w:ascii="宋体" w:hAnsi="宋体" w:eastAsia="宋体" w:cs="宋体"/>
                <w:sz w:val="19"/>
                <w:szCs w:val="19"/>
              </w:rPr>
            </w:pPr>
            <w:r>
              <w:rPr>
                <w:rFonts w:ascii="宋体" w:hAnsi="宋体" w:eastAsia="宋体" w:cs="宋体"/>
                <w:spacing w:val="7"/>
                <w:sz w:val="19"/>
                <w:szCs w:val="19"/>
              </w:rPr>
              <w:t>服务对象</w:t>
            </w:r>
          </w:p>
          <w:p w14:paraId="41588213">
            <w:pPr>
              <w:spacing w:before="9" w:line="229" w:lineRule="auto"/>
              <w:ind w:left="93"/>
              <w:rPr>
                <w:rFonts w:ascii="宋体" w:hAnsi="宋体" w:eastAsia="宋体" w:cs="宋体"/>
                <w:sz w:val="19"/>
                <w:szCs w:val="19"/>
              </w:rPr>
            </w:pPr>
            <w:r>
              <w:rPr>
                <w:rFonts w:ascii="宋体" w:hAnsi="宋体" w:eastAsia="宋体" w:cs="宋体"/>
                <w:spacing w:val="7"/>
                <w:sz w:val="19"/>
                <w:szCs w:val="19"/>
              </w:rPr>
              <w:t>满意度指</w:t>
            </w:r>
          </w:p>
          <w:p w14:paraId="32A7A582">
            <w:pPr>
              <w:spacing w:before="11" w:line="230" w:lineRule="auto"/>
              <w:ind w:left="391"/>
              <w:rPr>
                <w:rFonts w:ascii="宋体" w:hAnsi="宋体" w:eastAsia="宋体" w:cs="宋体"/>
                <w:sz w:val="19"/>
                <w:szCs w:val="19"/>
              </w:rPr>
            </w:pPr>
            <w:r>
              <w:rPr>
                <w:rFonts w:ascii="宋体" w:hAnsi="宋体" w:eastAsia="宋体" w:cs="宋体"/>
                <w:sz w:val="19"/>
                <w:szCs w:val="19"/>
              </w:rPr>
              <w:t>标</w:t>
            </w:r>
          </w:p>
        </w:tc>
        <w:tc>
          <w:tcPr>
            <w:tcW w:w="3156" w:type="dxa"/>
            <w:gridSpan w:val="2"/>
            <w:vAlign w:val="top"/>
          </w:tcPr>
          <w:p w14:paraId="654E283A">
            <w:pPr>
              <w:pStyle w:val="6"/>
              <w:spacing w:line="380" w:lineRule="auto"/>
            </w:pPr>
          </w:p>
          <w:p w14:paraId="76C116FC">
            <w:pPr>
              <w:spacing w:before="61" w:line="229" w:lineRule="auto"/>
              <w:ind w:left="894"/>
              <w:rPr>
                <w:rFonts w:ascii="宋体" w:hAnsi="宋体" w:eastAsia="宋体" w:cs="宋体"/>
                <w:sz w:val="19"/>
                <w:szCs w:val="19"/>
              </w:rPr>
            </w:pPr>
            <w:r>
              <w:rPr>
                <w:rFonts w:ascii="宋体" w:hAnsi="宋体" w:eastAsia="宋体" w:cs="宋体"/>
                <w:spacing w:val="7"/>
                <w:sz w:val="19"/>
                <w:szCs w:val="19"/>
              </w:rPr>
              <w:t>受益群众满意度</w:t>
            </w:r>
          </w:p>
        </w:tc>
        <w:tc>
          <w:tcPr>
            <w:tcW w:w="3074" w:type="dxa"/>
            <w:vAlign w:val="top"/>
          </w:tcPr>
          <w:p w14:paraId="5901067C">
            <w:pPr>
              <w:pStyle w:val="6"/>
              <w:spacing w:line="380" w:lineRule="auto"/>
            </w:pPr>
          </w:p>
          <w:p w14:paraId="015F236F">
            <w:pPr>
              <w:spacing w:before="61" w:line="254" w:lineRule="exact"/>
              <w:ind w:left="1315"/>
              <w:rPr>
                <w:rFonts w:ascii="宋体" w:hAnsi="宋体" w:eastAsia="宋体" w:cs="宋体"/>
                <w:sz w:val="19"/>
                <w:szCs w:val="19"/>
              </w:rPr>
            </w:pPr>
            <w:r>
              <w:rPr>
                <w:rFonts w:ascii="宋体" w:hAnsi="宋体" w:eastAsia="宋体" w:cs="宋体"/>
                <w:spacing w:val="-1"/>
                <w:position w:val="1"/>
                <w:sz w:val="19"/>
                <w:szCs w:val="19"/>
              </w:rPr>
              <w:t>≥90%</w:t>
            </w:r>
          </w:p>
        </w:tc>
      </w:tr>
    </w:tbl>
    <w:p w14:paraId="3C403CF2">
      <w:pPr>
        <w:rPr>
          <w:rFonts w:ascii="Arial"/>
          <w:sz w:val="21"/>
        </w:rPr>
      </w:pPr>
    </w:p>
    <w:p w14:paraId="7B02AC17">
      <w:pPr>
        <w:rPr>
          <w:rFonts w:ascii="Arial" w:hAnsi="Arial" w:eastAsia="Arial" w:cs="Arial"/>
          <w:sz w:val="21"/>
          <w:szCs w:val="21"/>
        </w:rPr>
        <w:sectPr>
          <w:footerReference r:id="rId177" w:type="default"/>
          <w:pgSz w:w="11905" w:h="16837"/>
          <w:pgMar w:top="1249" w:right="1059" w:bottom="695" w:left="1010" w:header="0" w:footer="408" w:gutter="0"/>
          <w:cols w:space="720" w:num="1"/>
        </w:sectPr>
      </w:pPr>
    </w:p>
    <w:p w14:paraId="1F267AA1">
      <w:pPr>
        <w:pStyle w:val="2"/>
        <w:spacing w:before="72" w:line="225" w:lineRule="auto"/>
        <w:ind w:left="2933"/>
        <w:rPr>
          <w:sz w:val="35"/>
          <w:szCs w:val="35"/>
        </w:rPr>
      </w:pPr>
      <w:r>
        <w:rPr>
          <w:b/>
          <w:bCs/>
          <w:spacing w:val="6"/>
          <w:sz w:val="35"/>
          <w:szCs w:val="35"/>
        </w:rPr>
        <w:t>部门预算项目绩效目标表</w:t>
      </w:r>
    </w:p>
    <w:p w14:paraId="7E05B826">
      <w:pPr>
        <w:spacing w:line="273" w:lineRule="auto"/>
        <w:rPr>
          <w:rFonts w:ascii="Arial"/>
          <w:sz w:val="21"/>
        </w:rPr>
      </w:pPr>
    </w:p>
    <w:p w14:paraId="5A242C07">
      <w:pPr>
        <w:pStyle w:val="2"/>
        <w:spacing w:before="62" w:line="229" w:lineRule="auto"/>
        <w:ind w:left="4446"/>
        <w:rPr>
          <w:sz w:val="19"/>
          <w:szCs w:val="19"/>
        </w:rPr>
      </w:pPr>
      <w:r>
        <w:rPr>
          <w:spacing w:val="1"/>
          <w:sz w:val="19"/>
          <w:szCs w:val="19"/>
        </w:rPr>
        <w:t>(2026年度</w:t>
      </w:r>
      <w:r>
        <w:rPr>
          <w:rFonts w:hint="eastAsia"/>
          <w:spacing w:val="1"/>
          <w:sz w:val="19"/>
          <w:szCs w:val="19"/>
          <w:lang w:eastAsia="zh-CN"/>
        </w:rPr>
        <w:t>）</w:t>
      </w:r>
    </w:p>
    <w:p w14:paraId="62C1FA95">
      <w:pPr>
        <w:spacing w:line="71" w:lineRule="exact"/>
      </w:pPr>
    </w:p>
    <w:tbl>
      <w:tblPr>
        <w:tblStyle w:val="5"/>
        <w:tblW w:w="977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44"/>
        <w:gridCol w:w="1261"/>
        <w:gridCol w:w="896"/>
        <w:gridCol w:w="1320"/>
        <w:gridCol w:w="1958"/>
        <w:gridCol w:w="3000"/>
      </w:tblGrid>
      <w:tr w14:paraId="64E1DF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7" w:hRule="atLeast"/>
        </w:trPr>
        <w:tc>
          <w:tcPr>
            <w:tcW w:w="1344" w:type="dxa"/>
            <w:vAlign w:val="top"/>
          </w:tcPr>
          <w:p w14:paraId="034B17B4">
            <w:pPr>
              <w:spacing w:before="260" w:line="230" w:lineRule="auto"/>
              <w:ind w:left="286"/>
              <w:rPr>
                <w:rFonts w:ascii="宋体" w:hAnsi="宋体" w:eastAsia="宋体" w:cs="宋体"/>
                <w:sz w:val="19"/>
                <w:szCs w:val="19"/>
              </w:rPr>
            </w:pPr>
            <w:r>
              <w:rPr>
                <w:rFonts w:ascii="宋体" w:hAnsi="宋体" w:eastAsia="宋体" w:cs="宋体"/>
                <w:spacing w:val="6"/>
                <w:sz w:val="19"/>
                <w:szCs w:val="19"/>
              </w:rPr>
              <w:t>项目名称</w:t>
            </w:r>
          </w:p>
        </w:tc>
        <w:tc>
          <w:tcPr>
            <w:tcW w:w="8435" w:type="dxa"/>
            <w:gridSpan w:val="5"/>
            <w:vAlign w:val="top"/>
          </w:tcPr>
          <w:p w14:paraId="6343D599">
            <w:pPr>
              <w:spacing w:before="261" w:line="229" w:lineRule="auto"/>
              <w:ind w:left="2829"/>
              <w:rPr>
                <w:rFonts w:ascii="宋体" w:hAnsi="宋体" w:eastAsia="宋体" w:cs="宋体"/>
                <w:sz w:val="19"/>
                <w:szCs w:val="19"/>
              </w:rPr>
            </w:pPr>
            <w:r>
              <w:rPr>
                <w:rFonts w:ascii="宋体" w:hAnsi="宋体" w:eastAsia="宋体" w:cs="宋体"/>
                <w:spacing w:val="8"/>
                <w:sz w:val="19"/>
                <w:szCs w:val="19"/>
              </w:rPr>
              <w:t>城乡住户一体化调查户帮扶资金</w:t>
            </w:r>
          </w:p>
        </w:tc>
      </w:tr>
      <w:tr w14:paraId="3364E4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344" w:type="dxa"/>
            <w:vAlign w:val="top"/>
          </w:tcPr>
          <w:p w14:paraId="281678EE">
            <w:pPr>
              <w:spacing w:before="250" w:line="229" w:lineRule="auto"/>
              <w:ind w:left="86"/>
              <w:rPr>
                <w:rFonts w:ascii="宋体" w:hAnsi="宋体" w:eastAsia="宋体" w:cs="宋体"/>
                <w:sz w:val="19"/>
                <w:szCs w:val="19"/>
              </w:rPr>
            </w:pPr>
            <w:r>
              <w:rPr>
                <w:rFonts w:ascii="宋体" w:hAnsi="宋体" w:eastAsia="宋体" w:cs="宋体"/>
                <w:spacing w:val="5"/>
                <w:sz w:val="19"/>
                <w:szCs w:val="19"/>
              </w:rPr>
              <w:t>部门（单位）</w:t>
            </w:r>
          </w:p>
        </w:tc>
        <w:tc>
          <w:tcPr>
            <w:tcW w:w="8435" w:type="dxa"/>
            <w:gridSpan w:val="5"/>
            <w:vAlign w:val="top"/>
          </w:tcPr>
          <w:p w14:paraId="4F2A1C26">
            <w:pPr>
              <w:spacing w:before="250" w:line="228" w:lineRule="auto"/>
              <w:ind w:left="3428"/>
              <w:rPr>
                <w:rFonts w:ascii="宋体" w:hAnsi="宋体" w:eastAsia="宋体" w:cs="宋体"/>
                <w:sz w:val="19"/>
                <w:szCs w:val="19"/>
              </w:rPr>
            </w:pPr>
            <w:r>
              <w:rPr>
                <w:rFonts w:ascii="宋体" w:hAnsi="宋体" w:eastAsia="宋体" w:cs="宋体"/>
                <w:spacing w:val="7"/>
                <w:sz w:val="19"/>
                <w:szCs w:val="19"/>
              </w:rPr>
              <w:t>盐边县农业农村局</w:t>
            </w:r>
          </w:p>
        </w:tc>
      </w:tr>
      <w:tr w14:paraId="2D6A50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344" w:type="dxa"/>
            <w:vMerge w:val="restart"/>
            <w:tcBorders>
              <w:bottom w:val="nil"/>
            </w:tcBorders>
            <w:vAlign w:val="top"/>
          </w:tcPr>
          <w:p w14:paraId="37F01B14">
            <w:pPr>
              <w:pStyle w:val="6"/>
              <w:spacing w:line="255" w:lineRule="auto"/>
            </w:pPr>
          </w:p>
          <w:p w14:paraId="57BB9B72">
            <w:pPr>
              <w:pStyle w:val="6"/>
              <w:spacing w:line="255" w:lineRule="auto"/>
            </w:pPr>
          </w:p>
          <w:p w14:paraId="5CF0085F">
            <w:pPr>
              <w:pStyle w:val="6"/>
              <w:spacing w:line="255" w:lineRule="auto"/>
            </w:pPr>
          </w:p>
          <w:p w14:paraId="2AF6FE5D">
            <w:pPr>
              <w:spacing w:before="62" w:line="230" w:lineRule="auto"/>
              <w:ind w:left="283"/>
              <w:rPr>
                <w:rFonts w:ascii="宋体" w:hAnsi="宋体" w:eastAsia="宋体" w:cs="宋体"/>
                <w:sz w:val="19"/>
                <w:szCs w:val="19"/>
              </w:rPr>
            </w:pPr>
            <w:r>
              <w:rPr>
                <w:rFonts w:ascii="宋体" w:hAnsi="宋体" w:eastAsia="宋体" w:cs="宋体"/>
                <w:spacing w:val="6"/>
                <w:sz w:val="19"/>
                <w:szCs w:val="19"/>
              </w:rPr>
              <w:t>项目资金</w:t>
            </w:r>
          </w:p>
          <w:p w14:paraId="0941BCDE">
            <w:pPr>
              <w:spacing w:before="10" w:line="230" w:lineRule="auto"/>
              <w:ind w:left="290"/>
              <w:rPr>
                <w:rFonts w:ascii="宋体" w:hAnsi="宋体" w:eastAsia="宋体" w:cs="宋体"/>
                <w:sz w:val="19"/>
                <w:szCs w:val="19"/>
              </w:rPr>
            </w:pPr>
            <w:r>
              <w:rPr>
                <w:rFonts w:ascii="宋体" w:hAnsi="宋体" w:eastAsia="宋体" w:cs="宋体"/>
                <w:sz w:val="19"/>
                <w:szCs w:val="19"/>
              </w:rPr>
              <w:t>（万元）</w:t>
            </w:r>
          </w:p>
        </w:tc>
        <w:tc>
          <w:tcPr>
            <w:tcW w:w="3477" w:type="dxa"/>
            <w:gridSpan w:val="3"/>
            <w:vAlign w:val="top"/>
          </w:tcPr>
          <w:p w14:paraId="76B669CD">
            <w:pPr>
              <w:spacing w:before="251" w:line="229" w:lineRule="auto"/>
              <w:ind w:left="34"/>
              <w:rPr>
                <w:rFonts w:ascii="宋体" w:hAnsi="宋体" w:eastAsia="宋体" w:cs="宋体"/>
                <w:sz w:val="19"/>
                <w:szCs w:val="19"/>
              </w:rPr>
            </w:pPr>
            <w:r>
              <w:rPr>
                <w:rFonts w:ascii="宋体" w:hAnsi="宋体" w:eastAsia="宋体" w:cs="宋体"/>
                <w:spacing w:val="7"/>
                <w:sz w:val="19"/>
                <w:szCs w:val="19"/>
              </w:rPr>
              <w:t>年度资金总额</w:t>
            </w:r>
          </w:p>
        </w:tc>
        <w:tc>
          <w:tcPr>
            <w:tcW w:w="4958" w:type="dxa"/>
            <w:gridSpan w:val="2"/>
            <w:vAlign w:val="top"/>
          </w:tcPr>
          <w:p w14:paraId="108EC86B">
            <w:pPr>
              <w:spacing w:before="251" w:line="258" w:lineRule="exact"/>
              <w:ind w:left="2403"/>
              <w:rPr>
                <w:rFonts w:ascii="宋体" w:hAnsi="宋体" w:eastAsia="宋体" w:cs="宋体"/>
                <w:sz w:val="19"/>
                <w:szCs w:val="19"/>
              </w:rPr>
            </w:pPr>
            <w:r>
              <w:rPr>
                <w:rFonts w:ascii="宋体" w:hAnsi="宋体" w:eastAsia="宋体" w:cs="宋体"/>
                <w:spacing w:val="-6"/>
                <w:position w:val="1"/>
                <w:sz w:val="19"/>
                <w:szCs w:val="19"/>
              </w:rPr>
              <w:t>14</w:t>
            </w:r>
          </w:p>
        </w:tc>
      </w:tr>
      <w:tr w14:paraId="2C59BE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344" w:type="dxa"/>
            <w:vMerge w:val="continue"/>
            <w:tcBorders>
              <w:top w:val="nil"/>
              <w:bottom w:val="nil"/>
            </w:tcBorders>
            <w:vAlign w:val="top"/>
          </w:tcPr>
          <w:p w14:paraId="2624DB52">
            <w:pPr>
              <w:pStyle w:val="6"/>
            </w:pPr>
          </w:p>
        </w:tc>
        <w:tc>
          <w:tcPr>
            <w:tcW w:w="3477" w:type="dxa"/>
            <w:gridSpan w:val="3"/>
            <w:vAlign w:val="top"/>
          </w:tcPr>
          <w:p w14:paraId="379BA338">
            <w:pPr>
              <w:spacing w:before="252" w:line="229" w:lineRule="auto"/>
              <w:ind w:left="34"/>
              <w:rPr>
                <w:rFonts w:ascii="宋体" w:hAnsi="宋体" w:eastAsia="宋体" w:cs="宋体"/>
                <w:sz w:val="19"/>
                <w:szCs w:val="19"/>
              </w:rPr>
            </w:pPr>
            <w:r>
              <w:rPr>
                <w:rFonts w:ascii="宋体" w:hAnsi="宋体" w:eastAsia="宋体" w:cs="宋体"/>
                <w:spacing w:val="6"/>
                <w:sz w:val="19"/>
                <w:szCs w:val="19"/>
              </w:rPr>
              <w:t>财政拨款</w:t>
            </w:r>
          </w:p>
        </w:tc>
        <w:tc>
          <w:tcPr>
            <w:tcW w:w="4958" w:type="dxa"/>
            <w:gridSpan w:val="2"/>
            <w:vAlign w:val="top"/>
          </w:tcPr>
          <w:p w14:paraId="4466B6B3">
            <w:pPr>
              <w:spacing w:before="252" w:line="258" w:lineRule="exact"/>
              <w:ind w:left="2403"/>
              <w:rPr>
                <w:rFonts w:ascii="宋体" w:hAnsi="宋体" w:eastAsia="宋体" w:cs="宋体"/>
                <w:sz w:val="19"/>
                <w:szCs w:val="19"/>
              </w:rPr>
            </w:pPr>
            <w:r>
              <w:rPr>
                <w:rFonts w:ascii="宋体" w:hAnsi="宋体" w:eastAsia="宋体" w:cs="宋体"/>
                <w:spacing w:val="-6"/>
                <w:position w:val="1"/>
                <w:sz w:val="19"/>
                <w:szCs w:val="19"/>
              </w:rPr>
              <w:t>14</w:t>
            </w:r>
          </w:p>
        </w:tc>
      </w:tr>
      <w:tr w14:paraId="7273CD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344" w:type="dxa"/>
            <w:vMerge w:val="continue"/>
            <w:tcBorders>
              <w:top w:val="nil"/>
            </w:tcBorders>
            <w:vAlign w:val="top"/>
          </w:tcPr>
          <w:p w14:paraId="313E7C8F">
            <w:pPr>
              <w:pStyle w:val="6"/>
            </w:pPr>
          </w:p>
        </w:tc>
        <w:tc>
          <w:tcPr>
            <w:tcW w:w="3477" w:type="dxa"/>
            <w:gridSpan w:val="3"/>
            <w:vAlign w:val="top"/>
          </w:tcPr>
          <w:p w14:paraId="1009AADB">
            <w:pPr>
              <w:spacing w:before="253" w:line="230" w:lineRule="auto"/>
              <w:ind w:left="34"/>
              <w:rPr>
                <w:rFonts w:ascii="宋体" w:hAnsi="宋体" w:eastAsia="宋体" w:cs="宋体"/>
                <w:sz w:val="19"/>
                <w:szCs w:val="19"/>
              </w:rPr>
            </w:pPr>
            <w:r>
              <w:rPr>
                <w:rFonts w:ascii="宋体" w:hAnsi="宋体" w:eastAsia="宋体" w:cs="宋体"/>
                <w:spacing w:val="6"/>
                <w:sz w:val="19"/>
                <w:szCs w:val="19"/>
              </w:rPr>
              <w:t>其他资金</w:t>
            </w:r>
          </w:p>
        </w:tc>
        <w:tc>
          <w:tcPr>
            <w:tcW w:w="4958" w:type="dxa"/>
            <w:gridSpan w:val="2"/>
            <w:vAlign w:val="top"/>
          </w:tcPr>
          <w:p w14:paraId="1524DCD8">
            <w:pPr>
              <w:pStyle w:val="6"/>
            </w:pPr>
          </w:p>
        </w:tc>
      </w:tr>
      <w:tr w14:paraId="68911A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87" w:hRule="atLeast"/>
        </w:trPr>
        <w:tc>
          <w:tcPr>
            <w:tcW w:w="1344" w:type="dxa"/>
            <w:vAlign w:val="top"/>
          </w:tcPr>
          <w:p w14:paraId="10BB870A">
            <w:pPr>
              <w:pStyle w:val="6"/>
              <w:spacing w:line="340" w:lineRule="auto"/>
            </w:pPr>
          </w:p>
          <w:p w14:paraId="15801438">
            <w:pPr>
              <w:spacing w:before="62" w:line="230" w:lineRule="auto"/>
              <w:ind w:left="282"/>
              <w:rPr>
                <w:rFonts w:ascii="宋体" w:hAnsi="宋体" w:eastAsia="宋体" w:cs="宋体"/>
                <w:sz w:val="19"/>
                <w:szCs w:val="19"/>
              </w:rPr>
            </w:pPr>
            <w:r>
              <w:rPr>
                <w:rFonts w:ascii="宋体" w:hAnsi="宋体" w:eastAsia="宋体" w:cs="宋体"/>
                <w:spacing w:val="6"/>
                <w:sz w:val="19"/>
                <w:szCs w:val="19"/>
              </w:rPr>
              <w:t>总体目标</w:t>
            </w:r>
          </w:p>
        </w:tc>
        <w:tc>
          <w:tcPr>
            <w:tcW w:w="8435" w:type="dxa"/>
            <w:gridSpan w:val="5"/>
            <w:vAlign w:val="top"/>
          </w:tcPr>
          <w:p w14:paraId="101B170F">
            <w:pPr>
              <w:spacing w:before="157" w:line="241" w:lineRule="auto"/>
              <w:ind w:left="33" w:right="35"/>
              <w:jc w:val="both"/>
              <w:rPr>
                <w:rFonts w:ascii="宋体" w:hAnsi="宋体" w:eastAsia="宋体" w:cs="宋体"/>
                <w:sz w:val="19"/>
                <w:szCs w:val="19"/>
              </w:rPr>
            </w:pPr>
            <w:r>
              <w:rPr>
                <w:rFonts w:ascii="宋体" w:hAnsi="宋体" w:eastAsia="宋体" w:cs="宋体"/>
                <w:spacing w:val="9"/>
                <w:sz w:val="19"/>
                <w:szCs w:val="19"/>
              </w:rPr>
              <w:t>城乡住户一体化调查户帮扶资金，为进一步推动我县城乡住户一体化调查户帮</w:t>
            </w:r>
            <w:r>
              <w:rPr>
                <w:rFonts w:ascii="宋体" w:hAnsi="宋体" w:eastAsia="宋体" w:cs="宋体"/>
                <w:spacing w:val="8"/>
                <w:sz w:val="19"/>
                <w:szCs w:val="19"/>
              </w:rPr>
              <w:t>扶工作形成长效机</w:t>
            </w:r>
            <w:r>
              <w:rPr>
                <w:rFonts w:ascii="宋体" w:hAnsi="宋体" w:eastAsia="宋体" w:cs="宋体"/>
                <w:sz w:val="19"/>
                <w:szCs w:val="19"/>
              </w:rPr>
              <w:t xml:space="preserve"> </w:t>
            </w:r>
            <w:r>
              <w:rPr>
                <w:rFonts w:ascii="宋体" w:hAnsi="宋体" w:eastAsia="宋体" w:cs="宋体"/>
                <w:spacing w:val="5"/>
                <w:sz w:val="19"/>
                <w:szCs w:val="19"/>
              </w:rPr>
              <w:t>制，促进住户收入应统尽统，提高统计数据采信率，</w:t>
            </w:r>
            <w:r>
              <w:rPr>
                <w:rFonts w:ascii="宋体" w:hAnsi="宋体" w:eastAsia="宋体" w:cs="宋体"/>
                <w:spacing w:val="-39"/>
                <w:sz w:val="19"/>
                <w:szCs w:val="19"/>
              </w:rPr>
              <w:t xml:space="preserve"> </w:t>
            </w:r>
            <w:r>
              <w:rPr>
                <w:rFonts w:ascii="宋体" w:hAnsi="宋体" w:eastAsia="宋体" w:cs="宋体"/>
                <w:spacing w:val="5"/>
                <w:sz w:val="19"/>
                <w:szCs w:val="19"/>
              </w:rPr>
              <w:t>圆满完成农民增收工作目标任务， 按照7个</w:t>
            </w:r>
            <w:r>
              <w:rPr>
                <w:rFonts w:ascii="宋体" w:hAnsi="宋体" w:eastAsia="宋体" w:cs="宋体"/>
                <w:sz w:val="19"/>
                <w:szCs w:val="19"/>
              </w:rPr>
              <w:t xml:space="preserve">  </w:t>
            </w:r>
            <w:r>
              <w:rPr>
                <w:rFonts w:ascii="宋体" w:hAnsi="宋体" w:eastAsia="宋体" w:cs="宋体"/>
                <w:spacing w:val="8"/>
                <w:sz w:val="19"/>
                <w:szCs w:val="19"/>
              </w:rPr>
              <w:t>乡（镇）、7个农村调查点、70户农村调查户，每户帮扶2000元的标准，预算帮扶资金14万元。</w:t>
            </w:r>
          </w:p>
        </w:tc>
      </w:tr>
      <w:tr w14:paraId="30FD0B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344" w:type="dxa"/>
            <w:vMerge w:val="restart"/>
            <w:tcBorders>
              <w:bottom w:val="nil"/>
            </w:tcBorders>
            <w:vAlign w:val="top"/>
          </w:tcPr>
          <w:p w14:paraId="5B655E45">
            <w:pPr>
              <w:pStyle w:val="6"/>
              <w:spacing w:line="246" w:lineRule="auto"/>
            </w:pPr>
          </w:p>
          <w:p w14:paraId="4E600F6F">
            <w:pPr>
              <w:pStyle w:val="6"/>
              <w:spacing w:line="246" w:lineRule="auto"/>
            </w:pPr>
          </w:p>
          <w:p w14:paraId="2978AC7F">
            <w:pPr>
              <w:pStyle w:val="6"/>
              <w:spacing w:line="246" w:lineRule="auto"/>
            </w:pPr>
          </w:p>
          <w:p w14:paraId="1BC99E44">
            <w:pPr>
              <w:pStyle w:val="6"/>
              <w:spacing w:line="246" w:lineRule="auto"/>
            </w:pPr>
          </w:p>
          <w:p w14:paraId="2BC07BD7">
            <w:pPr>
              <w:pStyle w:val="6"/>
              <w:spacing w:line="246" w:lineRule="auto"/>
            </w:pPr>
          </w:p>
          <w:p w14:paraId="51EF5F7C">
            <w:pPr>
              <w:pStyle w:val="6"/>
              <w:spacing w:line="246" w:lineRule="auto"/>
            </w:pPr>
          </w:p>
          <w:p w14:paraId="42FD351F">
            <w:pPr>
              <w:pStyle w:val="6"/>
              <w:spacing w:line="246" w:lineRule="auto"/>
            </w:pPr>
          </w:p>
          <w:p w14:paraId="70E6BC20">
            <w:pPr>
              <w:pStyle w:val="6"/>
              <w:spacing w:line="246" w:lineRule="auto"/>
            </w:pPr>
          </w:p>
          <w:p w14:paraId="4AECFF34">
            <w:pPr>
              <w:pStyle w:val="6"/>
              <w:spacing w:line="246" w:lineRule="auto"/>
            </w:pPr>
          </w:p>
          <w:p w14:paraId="7C03E6C4">
            <w:pPr>
              <w:pStyle w:val="6"/>
              <w:spacing w:line="246" w:lineRule="auto"/>
            </w:pPr>
          </w:p>
          <w:p w14:paraId="5140B0CA">
            <w:pPr>
              <w:pStyle w:val="6"/>
              <w:spacing w:line="246" w:lineRule="auto"/>
            </w:pPr>
          </w:p>
          <w:p w14:paraId="4F07E3C1">
            <w:pPr>
              <w:pStyle w:val="6"/>
              <w:spacing w:line="246" w:lineRule="auto"/>
            </w:pPr>
          </w:p>
          <w:p w14:paraId="2DE1CB03">
            <w:pPr>
              <w:pStyle w:val="6"/>
              <w:spacing w:line="246" w:lineRule="auto"/>
            </w:pPr>
          </w:p>
          <w:p w14:paraId="062D51D1">
            <w:pPr>
              <w:pStyle w:val="6"/>
              <w:spacing w:line="246" w:lineRule="auto"/>
            </w:pPr>
          </w:p>
          <w:p w14:paraId="3A85AEB1">
            <w:pPr>
              <w:pStyle w:val="6"/>
              <w:spacing w:line="246" w:lineRule="auto"/>
            </w:pPr>
          </w:p>
          <w:p w14:paraId="57399104">
            <w:pPr>
              <w:pStyle w:val="6"/>
              <w:spacing w:line="246" w:lineRule="auto"/>
            </w:pPr>
          </w:p>
          <w:p w14:paraId="176EE694">
            <w:pPr>
              <w:spacing w:before="62" w:line="230" w:lineRule="auto"/>
              <w:ind w:left="286"/>
              <w:rPr>
                <w:rFonts w:ascii="宋体" w:hAnsi="宋体" w:eastAsia="宋体" w:cs="宋体"/>
                <w:sz w:val="19"/>
                <w:szCs w:val="19"/>
              </w:rPr>
            </w:pPr>
            <w:r>
              <w:rPr>
                <w:rFonts w:ascii="宋体" w:hAnsi="宋体" w:eastAsia="宋体" w:cs="宋体"/>
                <w:spacing w:val="6"/>
                <w:sz w:val="19"/>
                <w:szCs w:val="19"/>
              </w:rPr>
              <w:t>绩效指标</w:t>
            </w:r>
          </w:p>
        </w:tc>
        <w:tc>
          <w:tcPr>
            <w:tcW w:w="1261" w:type="dxa"/>
            <w:vAlign w:val="top"/>
          </w:tcPr>
          <w:p w14:paraId="5F0D0C74">
            <w:pPr>
              <w:spacing w:before="254" w:line="230" w:lineRule="auto"/>
              <w:ind w:left="240"/>
              <w:rPr>
                <w:rFonts w:ascii="宋体" w:hAnsi="宋体" w:eastAsia="宋体" w:cs="宋体"/>
                <w:sz w:val="19"/>
                <w:szCs w:val="19"/>
              </w:rPr>
            </w:pPr>
            <w:r>
              <w:rPr>
                <w:rFonts w:ascii="宋体" w:hAnsi="宋体" w:eastAsia="宋体" w:cs="宋体"/>
                <w:spacing w:val="6"/>
                <w:sz w:val="19"/>
                <w:szCs w:val="19"/>
              </w:rPr>
              <w:t>一级指标</w:t>
            </w:r>
          </w:p>
        </w:tc>
        <w:tc>
          <w:tcPr>
            <w:tcW w:w="896" w:type="dxa"/>
            <w:vAlign w:val="top"/>
          </w:tcPr>
          <w:p w14:paraId="5836FCE3">
            <w:pPr>
              <w:spacing w:before="254" w:line="230" w:lineRule="auto"/>
              <w:ind w:left="59"/>
              <w:rPr>
                <w:rFonts w:ascii="宋体" w:hAnsi="宋体" w:eastAsia="宋体" w:cs="宋体"/>
                <w:sz w:val="19"/>
                <w:szCs w:val="19"/>
              </w:rPr>
            </w:pPr>
            <w:r>
              <w:rPr>
                <w:rFonts w:ascii="宋体" w:hAnsi="宋体" w:eastAsia="宋体" w:cs="宋体"/>
                <w:spacing w:val="6"/>
                <w:sz w:val="19"/>
                <w:szCs w:val="19"/>
              </w:rPr>
              <w:t>二级指标</w:t>
            </w:r>
          </w:p>
        </w:tc>
        <w:tc>
          <w:tcPr>
            <w:tcW w:w="3278" w:type="dxa"/>
            <w:gridSpan w:val="2"/>
            <w:vAlign w:val="top"/>
          </w:tcPr>
          <w:p w14:paraId="33B8987E">
            <w:pPr>
              <w:spacing w:before="254" w:line="230" w:lineRule="auto"/>
              <w:ind w:left="1251"/>
              <w:rPr>
                <w:rFonts w:ascii="宋体" w:hAnsi="宋体" w:eastAsia="宋体" w:cs="宋体"/>
                <w:sz w:val="19"/>
                <w:szCs w:val="19"/>
              </w:rPr>
            </w:pPr>
            <w:r>
              <w:rPr>
                <w:rFonts w:ascii="宋体" w:hAnsi="宋体" w:eastAsia="宋体" w:cs="宋体"/>
                <w:spacing w:val="7"/>
                <w:sz w:val="19"/>
                <w:szCs w:val="19"/>
              </w:rPr>
              <w:t>三级指标</w:t>
            </w:r>
          </w:p>
        </w:tc>
        <w:tc>
          <w:tcPr>
            <w:tcW w:w="3000" w:type="dxa"/>
            <w:vAlign w:val="top"/>
          </w:tcPr>
          <w:p w14:paraId="3617A7BC">
            <w:pPr>
              <w:spacing w:before="255" w:line="229" w:lineRule="auto"/>
              <w:ind w:left="120"/>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1F595C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344" w:type="dxa"/>
            <w:vMerge w:val="continue"/>
            <w:tcBorders>
              <w:top w:val="nil"/>
              <w:bottom w:val="nil"/>
            </w:tcBorders>
            <w:vAlign w:val="top"/>
          </w:tcPr>
          <w:p w14:paraId="4D18491F">
            <w:pPr>
              <w:pStyle w:val="6"/>
            </w:pPr>
          </w:p>
        </w:tc>
        <w:tc>
          <w:tcPr>
            <w:tcW w:w="1261" w:type="dxa"/>
            <w:vMerge w:val="restart"/>
            <w:tcBorders>
              <w:bottom w:val="nil"/>
            </w:tcBorders>
            <w:vAlign w:val="top"/>
          </w:tcPr>
          <w:p w14:paraId="1F6B212E">
            <w:pPr>
              <w:pStyle w:val="6"/>
              <w:spacing w:line="297" w:lineRule="auto"/>
            </w:pPr>
          </w:p>
          <w:p w14:paraId="41192934">
            <w:pPr>
              <w:pStyle w:val="6"/>
              <w:spacing w:line="297" w:lineRule="auto"/>
            </w:pPr>
          </w:p>
          <w:p w14:paraId="757CCB3F">
            <w:pPr>
              <w:pStyle w:val="6"/>
              <w:spacing w:line="297" w:lineRule="auto"/>
            </w:pPr>
          </w:p>
          <w:p w14:paraId="078162E9">
            <w:pPr>
              <w:spacing w:before="62" w:line="229" w:lineRule="auto"/>
              <w:ind w:left="237"/>
              <w:rPr>
                <w:rFonts w:ascii="宋体" w:hAnsi="宋体" w:eastAsia="宋体" w:cs="宋体"/>
                <w:sz w:val="19"/>
                <w:szCs w:val="19"/>
              </w:rPr>
            </w:pPr>
            <w:r>
              <w:rPr>
                <w:rFonts w:ascii="宋体" w:hAnsi="宋体" w:eastAsia="宋体" w:cs="宋体"/>
                <w:spacing w:val="7"/>
                <w:sz w:val="19"/>
                <w:szCs w:val="19"/>
              </w:rPr>
              <w:t>产出指标</w:t>
            </w:r>
          </w:p>
        </w:tc>
        <w:tc>
          <w:tcPr>
            <w:tcW w:w="896" w:type="dxa"/>
            <w:vAlign w:val="top"/>
          </w:tcPr>
          <w:p w14:paraId="46B0B436">
            <w:pPr>
              <w:spacing w:before="256" w:line="229" w:lineRule="auto"/>
              <w:ind w:left="57"/>
              <w:rPr>
                <w:rFonts w:ascii="宋体" w:hAnsi="宋体" w:eastAsia="宋体" w:cs="宋体"/>
                <w:sz w:val="19"/>
                <w:szCs w:val="19"/>
              </w:rPr>
            </w:pPr>
            <w:r>
              <w:rPr>
                <w:rFonts w:ascii="宋体" w:hAnsi="宋体" w:eastAsia="宋体" w:cs="宋体"/>
                <w:spacing w:val="6"/>
                <w:sz w:val="19"/>
                <w:szCs w:val="19"/>
              </w:rPr>
              <w:t>数量指标</w:t>
            </w:r>
          </w:p>
        </w:tc>
        <w:tc>
          <w:tcPr>
            <w:tcW w:w="3278" w:type="dxa"/>
            <w:gridSpan w:val="2"/>
            <w:vAlign w:val="top"/>
          </w:tcPr>
          <w:p w14:paraId="27B5C927">
            <w:pPr>
              <w:spacing w:before="256" w:line="228" w:lineRule="auto"/>
              <w:ind w:left="56"/>
              <w:rPr>
                <w:rFonts w:ascii="宋体" w:hAnsi="宋体" w:eastAsia="宋体" w:cs="宋体"/>
                <w:sz w:val="19"/>
                <w:szCs w:val="19"/>
              </w:rPr>
            </w:pPr>
            <w:r>
              <w:rPr>
                <w:rFonts w:ascii="宋体" w:hAnsi="宋体" w:eastAsia="宋体" w:cs="宋体"/>
                <w:spacing w:val="8"/>
                <w:sz w:val="19"/>
                <w:szCs w:val="19"/>
              </w:rPr>
              <w:t>完成城乡住户一体化农村调查户帮扶</w:t>
            </w:r>
          </w:p>
        </w:tc>
        <w:tc>
          <w:tcPr>
            <w:tcW w:w="3000" w:type="dxa"/>
            <w:vAlign w:val="top"/>
          </w:tcPr>
          <w:p w14:paraId="43E38E23">
            <w:pPr>
              <w:spacing w:before="256" w:line="256" w:lineRule="exact"/>
              <w:ind w:left="1324"/>
              <w:rPr>
                <w:rFonts w:ascii="宋体" w:hAnsi="宋体" w:eastAsia="宋体" w:cs="宋体"/>
                <w:sz w:val="19"/>
                <w:szCs w:val="19"/>
              </w:rPr>
            </w:pPr>
            <w:r>
              <w:rPr>
                <w:rFonts w:ascii="宋体" w:hAnsi="宋体" w:eastAsia="宋体" w:cs="宋体"/>
                <w:spacing w:val="-1"/>
                <w:position w:val="1"/>
                <w:sz w:val="19"/>
                <w:szCs w:val="19"/>
              </w:rPr>
              <w:t>100%</w:t>
            </w:r>
          </w:p>
        </w:tc>
      </w:tr>
      <w:tr w14:paraId="6983D0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344" w:type="dxa"/>
            <w:vMerge w:val="continue"/>
            <w:tcBorders>
              <w:top w:val="nil"/>
              <w:bottom w:val="nil"/>
            </w:tcBorders>
            <w:vAlign w:val="top"/>
          </w:tcPr>
          <w:p w14:paraId="0F239CEA">
            <w:pPr>
              <w:pStyle w:val="6"/>
            </w:pPr>
          </w:p>
        </w:tc>
        <w:tc>
          <w:tcPr>
            <w:tcW w:w="1261" w:type="dxa"/>
            <w:vMerge w:val="continue"/>
            <w:tcBorders>
              <w:top w:val="nil"/>
              <w:bottom w:val="nil"/>
            </w:tcBorders>
            <w:vAlign w:val="top"/>
          </w:tcPr>
          <w:p w14:paraId="07C9328D">
            <w:pPr>
              <w:pStyle w:val="6"/>
            </w:pPr>
          </w:p>
        </w:tc>
        <w:tc>
          <w:tcPr>
            <w:tcW w:w="896" w:type="dxa"/>
            <w:vAlign w:val="top"/>
          </w:tcPr>
          <w:p w14:paraId="7C0B826A">
            <w:pPr>
              <w:spacing w:before="256" w:line="230" w:lineRule="auto"/>
              <w:ind w:left="57"/>
              <w:rPr>
                <w:rFonts w:ascii="宋体" w:hAnsi="宋体" w:eastAsia="宋体" w:cs="宋体"/>
                <w:sz w:val="19"/>
                <w:szCs w:val="19"/>
              </w:rPr>
            </w:pPr>
            <w:r>
              <w:rPr>
                <w:rFonts w:ascii="宋体" w:hAnsi="宋体" w:eastAsia="宋体" w:cs="宋体"/>
                <w:spacing w:val="6"/>
                <w:sz w:val="19"/>
                <w:szCs w:val="19"/>
              </w:rPr>
              <w:t>质量指标</w:t>
            </w:r>
          </w:p>
        </w:tc>
        <w:tc>
          <w:tcPr>
            <w:tcW w:w="3278" w:type="dxa"/>
            <w:gridSpan w:val="2"/>
            <w:vAlign w:val="top"/>
          </w:tcPr>
          <w:p w14:paraId="0901C3DD">
            <w:pPr>
              <w:spacing w:before="257" w:line="228" w:lineRule="auto"/>
              <w:ind w:left="752"/>
              <w:rPr>
                <w:rFonts w:ascii="宋体" w:hAnsi="宋体" w:eastAsia="宋体" w:cs="宋体"/>
                <w:sz w:val="19"/>
                <w:szCs w:val="19"/>
              </w:rPr>
            </w:pPr>
            <w:r>
              <w:rPr>
                <w:rFonts w:ascii="宋体" w:hAnsi="宋体" w:eastAsia="宋体" w:cs="宋体"/>
                <w:spacing w:val="8"/>
                <w:sz w:val="19"/>
                <w:szCs w:val="19"/>
              </w:rPr>
              <w:t>提高统计数据采信率</w:t>
            </w:r>
          </w:p>
        </w:tc>
        <w:tc>
          <w:tcPr>
            <w:tcW w:w="3000" w:type="dxa"/>
            <w:vAlign w:val="top"/>
          </w:tcPr>
          <w:p w14:paraId="62CB0A17">
            <w:pPr>
              <w:spacing w:before="257" w:line="256" w:lineRule="exact"/>
              <w:ind w:left="1321"/>
              <w:rPr>
                <w:rFonts w:ascii="宋体" w:hAnsi="宋体" w:eastAsia="宋体" w:cs="宋体"/>
                <w:sz w:val="19"/>
                <w:szCs w:val="19"/>
              </w:rPr>
            </w:pPr>
            <w:r>
              <w:rPr>
                <w:rFonts w:ascii="宋体" w:hAnsi="宋体" w:eastAsia="宋体" w:cs="宋体"/>
                <w:position w:val="1"/>
                <w:sz w:val="19"/>
                <w:szCs w:val="19"/>
              </w:rPr>
              <w:t>100%</w:t>
            </w:r>
          </w:p>
        </w:tc>
      </w:tr>
      <w:tr w14:paraId="147DB5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344" w:type="dxa"/>
            <w:vMerge w:val="continue"/>
            <w:tcBorders>
              <w:top w:val="nil"/>
              <w:bottom w:val="nil"/>
            </w:tcBorders>
            <w:vAlign w:val="top"/>
          </w:tcPr>
          <w:p w14:paraId="4C64177E">
            <w:pPr>
              <w:pStyle w:val="6"/>
            </w:pPr>
          </w:p>
        </w:tc>
        <w:tc>
          <w:tcPr>
            <w:tcW w:w="1261" w:type="dxa"/>
            <w:vMerge w:val="continue"/>
            <w:tcBorders>
              <w:top w:val="nil"/>
            </w:tcBorders>
            <w:vAlign w:val="top"/>
          </w:tcPr>
          <w:p w14:paraId="627E0B60">
            <w:pPr>
              <w:pStyle w:val="6"/>
            </w:pPr>
          </w:p>
        </w:tc>
        <w:tc>
          <w:tcPr>
            <w:tcW w:w="896" w:type="dxa"/>
            <w:vAlign w:val="top"/>
          </w:tcPr>
          <w:p w14:paraId="460AD3F3">
            <w:pPr>
              <w:spacing w:before="257" w:line="230" w:lineRule="auto"/>
              <w:ind w:left="65"/>
              <w:rPr>
                <w:rFonts w:ascii="宋体" w:hAnsi="宋体" w:eastAsia="宋体" w:cs="宋体"/>
                <w:sz w:val="19"/>
                <w:szCs w:val="19"/>
              </w:rPr>
            </w:pPr>
            <w:r>
              <w:rPr>
                <w:rFonts w:ascii="宋体" w:hAnsi="宋体" w:eastAsia="宋体" w:cs="宋体"/>
                <w:spacing w:val="4"/>
                <w:sz w:val="19"/>
                <w:szCs w:val="19"/>
              </w:rPr>
              <w:t>时效指标</w:t>
            </w:r>
          </w:p>
        </w:tc>
        <w:tc>
          <w:tcPr>
            <w:tcW w:w="3278" w:type="dxa"/>
            <w:gridSpan w:val="2"/>
            <w:vAlign w:val="top"/>
          </w:tcPr>
          <w:p w14:paraId="4DB035A9">
            <w:pPr>
              <w:spacing w:before="258" w:line="229" w:lineRule="auto"/>
              <w:ind w:left="1052"/>
              <w:rPr>
                <w:rFonts w:ascii="宋体" w:hAnsi="宋体" w:eastAsia="宋体" w:cs="宋体"/>
                <w:sz w:val="19"/>
                <w:szCs w:val="19"/>
              </w:rPr>
            </w:pPr>
            <w:r>
              <w:rPr>
                <w:rFonts w:ascii="宋体" w:hAnsi="宋体" w:eastAsia="宋体" w:cs="宋体"/>
                <w:spacing w:val="7"/>
                <w:sz w:val="19"/>
                <w:szCs w:val="19"/>
              </w:rPr>
              <w:t>项目完成时间</w:t>
            </w:r>
          </w:p>
        </w:tc>
        <w:tc>
          <w:tcPr>
            <w:tcW w:w="3000" w:type="dxa"/>
            <w:vAlign w:val="top"/>
          </w:tcPr>
          <w:p w14:paraId="56599F76">
            <w:pPr>
              <w:spacing w:before="258" w:line="229" w:lineRule="auto"/>
              <w:ind w:left="1280"/>
              <w:rPr>
                <w:rFonts w:ascii="宋体" w:hAnsi="宋体" w:eastAsia="宋体" w:cs="宋体"/>
                <w:sz w:val="19"/>
                <w:szCs w:val="19"/>
              </w:rPr>
            </w:pPr>
            <w:r>
              <w:rPr>
                <w:rFonts w:ascii="宋体" w:hAnsi="宋体" w:eastAsia="宋体" w:cs="宋体"/>
                <w:spacing w:val="-2"/>
                <w:sz w:val="19"/>
                <w:szCs w:val="19"/>
              </w:rPr>
              <w:t>≥1年</w:t>
            </w:r>
          </w:p>
        </w:tc>
      </w:tr>
      <w:tr w14:paraId="260DBA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344" w:type="dxa"/>
            <w:vMerge w:val="continue"/>
            <w:tcBorders>
              <w:top w:val="nil"/>
              <w:bottom w:val="nil"/>
            </w:tcBorders>
            <w:vAlign w:val="top"/>
          </w:tcPr>
          <w:p w14:paraId="2DD84D77">
            <w:pPr>
              <w:pStyle w:val="6"/>
            </w:pPr>
          </w:p>
        </w:tc>
        <w:tc>
          <w:tcPr>
            <w:tcW w:w="1261" w:type="dxa"/>
            <w:vMerge w:val="restart"/>
            <w:tcBorders>
              <w:bottom w:val="nil"/>
            </w:tcBorders>
            <w:vAlign w:val="top"/>
          </w:tcPr>
          <w:p w14:paraId="43AC8FF4">
            <w:pPr>
              <w:pStyle w:val="6"/>
              <w:spacing w:line="298" w:lineRule="auto"/>
            </w:pPr>
          </w:p>
          <w:p w14:paraId="092B3583">
            <w:pPr>
              <w:pStyle w:val="6"/>
              <w:spacing w:line="298" w:lineRule="auto"/>
            </w:pPr>
          </w:p>
          <w:p w14:paraId="2C29A005">
            <w:pPr>
              <w:pStyle w:val="6"/>
              <w:spacing w:line="298" w:lineRule="auto"/>
            </w:pPr>
          </w:p>
          <w:p w14:paraId="6BD49EFD">
            <w:pPr>
              <w:spacing w:before="61" w:line="228" w:lineRule="auto"/>
              <w:ind w:left="289"/>
              <w:rPr>
                <w:rFonts w:ascii="宋体" w:hAnsi="宋体" w:eastAsia="宋体" w:cs="宋体"/>
                <w:sz w:val="19"/>
                <w:szCs w:val="19"/>
              </w:rPr>
            </w:pPr>
            <w:r>
              <w:rPr>
                <w:rFonts w:ascii="宋体" w:hAnsi="宋体" w:eastAsia="宋体" w:cs="宋体"/>
                <w:spacing w:val="6"/>
                <w:sz w:val="19"/>
                <w:szCs w:val="19"/>
              </w:rPr>
              <w:t>成本指标</w:t>
            </w:r>
          </w:p>
        </w:tc>
        <w:tc>
          <w:tcPr>
            <w:tcW w:w="896" w:type="dxa"/>
            <w:vMerge w:val="restart"/>
            <w:tcBorders>
              <w:bottom w:val="nil"/>
            </w:tcBorders>
            <w:vAlign w:val="top"/>
          </w:tcPr>
          <w:p w14:paraId="2EECD498">
            <w:pPr>
              <w:pStyle w:val="6"/>
              <w:spacing w:line="257" w:lineRule="auto"/>
            </w:pPr>
          </w:p>
          <w:p w14:paraId="40654D69">
            <w:pPr>
              <w:pStyle w:val="6"/>
              <w:spacing w:line="257" w:lineRule="auto"/>
            </w:pPr>
          </w:p>
          <w:p w14:paraId="3C4F064D">
            <w:pPr>
              <w:pStyle w:val="6"/>
              <w:spacing w:line="258" w:lineRule="auto"/>
            </w:pPr>
          </w:p>
          <w:p w14:paraId="3D11C867">
            <w:pPr>
              <w:spacing w:before="62" w:line="228" w:lineRule="auto"/>
              <w:ind w:left="57"/>
              <w:rPr>
                <w:rFonts w:ascii="宋体" w:hAnsi="宋体" w:eastAsia="宋体" w:cs="宋体"/>
                <w:sz w:val="19"/>
                <w:szCs w:val="19"/>
              </w:rPr>
            </w:pPr>
            <w:r>
              <w:rPr>
                <w:rFonts w:ascii="宋体" w:hAnsi="宋体" w:eastAsia="宋体" w:cs="宋体"/>
                <w:spacing w:val="6"/>
                <w:sz w:val="19"/>
                <w:szCs w:val="19"/>
              </w:rPr>
              <w:t>经济成本</w:t>
            </w:r>
          </w:p>
          <w:p w14:paraId="49AA9EAC">
            <w:pPr>
              <w:spacing w:before="11" w:line="230" w:lineRule="auto"/>
              <w:ind w:left="257"/>
              <w:rPr>
                <w:rFonts w:ascii="宋体" w:hAnsi="宋体" w:eastAsia="宋体" w:cs="宋体"/>
                <w:sz w:val="19"/>
                <w:szCs w:val="19"/>
              </w:rPr>
            </w:pPr>
            <w:r>
              <w:rPr>
                <w:rFonts w:ascii="宋体" w:hAnsi="宋体" w:eastAsia="宋体" w:cs="宋体"/>
                <w:spacing w:val="3"/>
                <w:sz w:val="19"/>
                <w:szCs w:val="19"/>
              </w:rPr>
              <w:t>指标</w:t>
            </w:r>
          </w:p>
        </w:tc>
        <w:tc>
          <w:tcPr>
            <w:tcW w:w="3278" w:type="dxa"/>
            <w:gridSpan w:val="2"/>
            <w:vAlign w:val="top"/>
          </w:tcPr>
          <w:p w14:paraId="59E564D4">
            <w:pPr>
              <w:spacing w:before="135" w:line="228" w:lineRule="auto"/>
              <w:ind w:left="56"/>
              <w:rPr>
                <w:rFonts w:ascii="宋体" w:hAnsi="宋体" w:eastAsia="宋体" w:cs="宋体"/>
                <w:sz w:val="19"/>
                <w:szCs w:val="19"/>
              </w:rPr>
            </w:pPr>
            <w:r>
              <w:rPr>
                <w:rFonts w:ascii="宋体" w:hAnsi="宋体" w:eastAsia="宋体" w:cs="宋体"/>
                <w:spacing w:val="7"/>
                <w:sz w:val="19"/>
                <w:szCs w:val="19"/>
              </w:rPr>
              <w:t>调查户帮扶工作形成长效机制，促进</w:t>
            </w:r>
          </w:p>
          <w:p w14:paraId="260A2F04">
            <w:pPr>
              <w:spacing w:before="13" w:line="229" w:lineRule="auto"/>
              <w:ind w:left="750"/>
              <w:rPr>
                <w:rFonts w:ascii="宋体" w:hAnsi="宋体" w:eastAsia="宋体" w:cs="宋体"/>
                <w:sz w:val="19"/>
                <w:szCs w:val="19"/>
              </w:rPr>
            </w:pPr>
            <w:r>
              <w:rPr>
                <w:rFonts w:ascii="宋体" w:hAnsi="宋体" w:eastAsia="宋体" w:cs="宋体"/>
                <w:spacing w:val="7"/>
                <w:sz w:val="19"/>
                <w:szCs w:val="19"/>
              </w:rPr>
              <w:t>住户收入应统尽统。</w:t>
            </w:r>
          </w:p>
        </w:tc>
        <w:tc>
          <w:tcPr>
            <w:tcW w:w="3000" w:type="dxa"/>
            <w:vAlign w:val="top"/>
          </w:tcPr>
          <w:p w14:paraId="1643E597">
            <w:pPr>
              <w:spacing w:before="154" w:line="219" w:lineRule="auto"/>
              <w:ind w:left="71"/>
              <w:rPr>
                <w:rFonts w:ascii="宋体" w:hAnsi="宋体" w:eastAsia="宋体" w:cs="宋体"/>
                <w:sz w:val="18"/>
                <w:szCs w:val="18"/>
              </w:rPr>
            </w:pPr>
            <w:r>
              <w:rPr>
                <w:rFonts w:ascii="宋体" w:hAnsi="宋体" w:eastAsia="宋体" w:cs="宋体"/>
                <w:spacing w:val="-1"/>
                <w:sz w:val="18"/>
                <w:szCs w:val="18"/>
              </w:rPr>
              <w:t>调查户帮扶工作形成长效机制，促进</w:t>
            </w:r>
          </w:p>
          <w:p w14:paraId="1EC8A9E7">
            <w:pPr>
              <w:spacing w:before="11" w:line="220" w:lineRule="auto"/>
              <w:ind w:left="697"/>
              <w:rPr>
                <w:rFonts w:ascii="宋体" w:hAnsi="宋体" w:eastAsia="宋体" w:cs="宋体"/>
                <w:sz w:val="18"/>
                <w:szCs w:val="18"/>
              </w:rPr>
            </w:pPr>
            <w:r>
              <w:rPr>
                <w:rFonts w:ascii="宋体" w:hAnsi="宋体" w:eastAsia="宋体" w:cs="宋体"/>
                <w:spacing w:val="-4"/>
                <w:sz w:val="18"/>
                <w:szCs w:val="18"/>
              </w:rPr>
              <w:t>住户收入应统尽统。</w:t>
            </w:r>
          </w:p>
        </w:tc>
      </w:tr>
      <w:tr w14:paraId="25049C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344" w:type="dxa"/>
            <w:vMerge w:val="continue"/>
            <w:tcBorders>
              <w:top w:val="nil"/>
              <w:bottom w:val="nil"/>
            </w:tcBorders>
            <w:vAlign w:val="top"/>
          </w:tcPr>
          <w:p w14:paraId="58CF19E4">
            <w:pPr>
              <w:pStyle w:val="6"/>
            </w:pPr>
          </w:p>
        </w:tc>
        <w:tc>
          <w:tcPr>
            <w:tcW w:w="1261" w:type="dxa"/>
            <w:vMerge w:val="continue"/>
            <w:tcBorders>
              <w:top w:val="nil"/>
              <w:bottom w:val="nil"/>
            </w:tcBorders>
            <w:vAlign w:val="top"/>
          </w:tcPr>
          <w:p w14:paraId="2B9AC8B1">
            <w:pPr>
              <w:pStyle w:val="6"/>
            </w:pPr>
          </w:p>
        </w:tc>
        <w:tc>
          <w:tcPr>
            <w:tcW w:w="896" w:type="dxa"/>
            <w:vMerge w:val="continue"/>
            <w:tcBorders>
              <w:top w:val="nil"/>
              <w:bottom w:val="nil"/>
            </w:tcBorders>
            <w:vAlign w:val="top"/>
          </w:tcPr>
          <w:p w14:paraId="7EC68242">
            <w:pPr>
              <w:pStyle w:val="6"/>
            </w:pPr>
          </w:p>
        </w:tc>
        <w:tc>
          <w:tcPr>
            <w:tcW w:w="3278" w:type="dxa"/>
            <w:gridSpan w:val="2"/>
            <w:vAlign w:val="top"/>
          </w:tcPr>
          <w:p w14:paraId="4A3F5B75">
            <w:pPr>
              <w:spacing w:before="259" w:line="229" w:lineRule="auto"/>
              <w:ind w:left="855"/>
              <w:rPr>
                <w:rFonts w:ascii="宋体" w:hAnsi="宋体" w:eastAsia="宋体" w:cs="宋体"/>
                <w:sz w:val="19"/>
                <w:szCs w:val="19"/>
              </w:rPr>
            </w:pPr>
            <w:r>
              <w:rPr>
                <w:rFonts w:ascii="宋体" w:hAnsi="宋体" w:eastAsia="宋体" w:cs="宋体"/>
                <w:spacing w:val="7"/>
                <w:sz w:val="19"/>
                <w:szCs w:val="19"/>
              </w:rPr>
              <w:t>带动全县农民增收</w:t>
            </w:r>
          </w:p>
        </w:tc>
        <w:tc>
          <w:tcPr>
            <w:tcW w:w="3000" w:type="dxa"/>
            <w:vAlign w:val="top"/>
          </w:tcPr>
          <w:p w14:paraId="020155C1">
            <w:pPr>
              <w:spacing w:before="259" w:line="229" w:lineRule="auto"/>
              <w:ind w:left="716"/>
              <w:rPr>
                <w:rFonts w:ascii="宋体" w:hAnsi="宋体" w:eastAsia="宋体" w:cs="宋体"/>
                <w:sz w:val="19"/>
                <w:szCs w:val="19"/>
              </w:rPr>
            </w:pPr>
            <w:r>
              <w:rPr>
                <w:rFonts w:ascii="宋体" w:hAnsi="宋体" w:eastAsia="宋体" w:cs="宋体"/>
                <w:spacing w:val="7"/>
                <w:sz w:val="19"/>
                <w:szCs w:val="19"/>
              </w:rPr>
              <w:t>带动全县农民增收</w:t>
            </w:r>
          </w:p>
        </w:tc>
      </w:tr>
      <w:tr w14:paraId="65312C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344" w:type="dxa"/>
            <w:vMerge w:val="continue"/>
            <w:tcBorders>
              <w:top w:val="nil"/>
              <w:bottom w:val="nil"/>
            </w:tcBorders>
            <w:vAlign w:val="top"/>
          </w:tcPr>
          <w:p w14:paraId="57C146BC">
            <w:pPr>
              <w:pStyle w:val="6"/>
            </w:pPr>
          </w:p>
        </w:tc>
        <w:tc>
          <w:tcPr>
            <w:tcW w:w="1261" w:type="dxa"/>
            <w:vMerge w:val="continue"/>
            <w:tcBorders>
              <w:top w:val="nil"/>
            </w:tcBorders>
            <w:vAlign w:val="top"/>
          </w:tcPr>
          <w:p w14:paraId="47697076">
            <w:pPr>
              <w:pStyle w:val="6"/>
            </w:pPr>
          </w:p>
        </w:tc>
        <w:tc>
          <w:tcPr>
            <w:tcW w:w="896" w:type="dxa"/>
            <w:vMerge w:val="continue"/>
            <w:tcBorders>
              <w:top w:val="nil"/>
            </w:tcBorders>
            <w:vAlign w:val="top"/>
          </w:tcPr>
          <w:p w14:paraId="2B0D81C0">
            <w:pPr>
              <w:pStyle w:val="6"/>
            </w:pPr>
          </w:p>
        </w:tc>
        <w:tc>
          <w:tcPr>
            <w:tcW w:w="3278" w:type="dxa"/>
            <w:gridSpan w:val="2"/>
            <w:vAlign w:val="top"/>
          </w:tcPr>
          <w:p w14:paraId="57D57A55">
            <w:pPr>
              <w:spacing w:before="260" w:line="229" w:lineRule="auto"/>
              <w:ind w:left="853"/>
              <w:rPr>
                <w:rFonts w:ascii="宋体" w:hAnsi="宋体" w:eastAsia="宋体" w:cs="宋体"/>
                <w:sz w:val="19"/>
                <w:szCs w:val="19"/>
              </w:rPr>
            </w:pPr>
            <w:r>
              <w:rPr>
                <w:rFonts w:ascii="宋体" w:hAnsi="宋体" w:eastAsia="宋体" w:cs="宋体"/>
                <w:spacing w:val="7"/>
                <w:sz w:val="19"/>
                <w:szCs w:val="19"/>
              </w:rPr>
              <w:t>保证全县农户增收</w:t>
            </w:r>
          </w:p>
        </w:tc>
        <w:tc>
          <w:tcPr>
            <w:tcW w:w="3000" w:type="dxa"/>
            <w:vAlign w:val="top"/>
          </w:tcPr>
          <w:p w14:paraId="4676B7AF">
            <w:pPr>
              <w:spacing w:before="260" w:line="229" w:lineRule="auto"/>
              <w:ind w:left="714"/>
              <w:rPr>
                <w:rFonts w:ascii="宋体" w:hAnsi="宋体" w:eastAsia="宋体" w:cs="宋体"/>
                <w:sz w:val="19"/>
                <w:szCs w:val="19"/>
              </w:rPr>
            </w:pPr>
            <w:r>
              <w:rPr>
                <w:rFonts w:ascii="宋体" w:hAnsi="宋体" w:eastAsia="宋体" w:cs="宋体"/>
                <w:spacing w:val="7"/>
                <w:sz w:val="19"/>
                <w:szCs w:val="19"/>
              </w:rPr>
              <w:t>保证全县农户增收</w:t>
            </w:r>
          </w:p>
        </w:tc>
      </w:tr>
      <w:tr w14:paraId="237E51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344" w:type="dxa"/>
            <w:vMerge w:val="continue"/>
            <w:tcBorders>
              <w:top w:val="nil"/>
              <w:bottom w:val="nil"/>
            </w:tcBorders>
            <w:vAlign w:val="top"/>
          </w:tcPr>
          <w:p w14:paraId="61FB1E33">
            <w:pPr>
              <w:pStyle w:val="6"/>
            </w:pPr>
          </w:p>
        </w:tc>
        <w:tc>
          <w:tcPr>
            <w:tcW w:w="1261" w:type="dxa"/>
            <w:vMerge w:val="restart"/>
            <w:tcBorders>
              <w:bottom w:val="nil"/>
            </w:tcBorders>
            <w:vAlign w:val="top"/>
          </w:tcPr>
          <w:p w14:paraId="05005D55">
            <w:pPr>
              <w:pStyle w:val="6"/>
              <w:spacing w:line="256" w:lineRule="auto"/>
            </w:pPr>
          </w:p>
          <w:p w14:paraId="5F4ABD60">
            <w:pPr>
              <w:pStyle w:val="6"/>
              <w:spacing w:line="256" w:lineRule="auto"/>
            </w:pPr>
          </w:p>
          <w:p w14:paraId="065A2DD4">
            <w:pPr>
              <w:pStyle w:val="6"/>
              <w:spacing w:line="256" w:lineRule="auto"/>
            </w:pPr>
          </w:p>
          <w:p w14:paraId="3A66A6E2">
            <w:pPr>
              <w:pStyle w:val="6"/>
              <w:spacing w:line="256" w:lineRule="auto"/>
            </w:pPr>
          </w:p>
          <w:p w14:paraId="02FF9C5C">
            <w:pPr>
              <w:spacing w:before="62" w:line="230" w:lineRule="auto"/>
              <w:ind w:left="242"/>
              <w:rPr>
                <w:rFonts w:ascii="宋体" w:hAnsi="宋体" w:eastAsia="宋体" w:cs="宋体"/>
                <w:sz w:val="19"/>
                <w:szCs w:val="19"/>
              </w:rPr>
            </w:pPr>
            <w:r>
              <w:rPr>
                <w:rFonts w:ascii="宋体" w:hAnsi="宋体" w:eastAsia="宋体" w:cs="宋体"/>
                <w:spacing w:val="5"/>
                <w:sz w:val="19"/>
                <w:szCs w:val="19"/>
              </w:rPr>
              <w:t>效益指标</w:t>
            </w:r>
          </w:p>
        </w:tc>
        <w:tc>
          <w:tcPr>
            <w:tcW w:w="896" w:type="dxa"/>
            <w:vAlign w:val="top"/>
          </w:tcPr>
          <w:p w14:paraId="3233E3D8">
            <w:pPr>
              <w:spacing w:before="138" w:line="228" w:lineRule="auto"/>
              <w:ind w:left="57"/>
              <w:rPr>
                <w:rFonts w:ascii="宋体" w:hAnsi="宋体" w:eastAsia="宋体" w:cs="宋体"/>
                <w:sz w:val="19"/>
                <w:szCs w:val="19"/>
              </w:rPr>
            </w:pPr>
            <w:r>
              <w:rPr>
                <w:rFonts w:ascii="宋体" w:hAnsi="宋体" w:eastAsia="宋体" w:cs="宋体"/>
                <w:spacing w:val="6"/>
                <w:sz w:val="19"/>
                <w:szCs w:val="19"/>
              </w:rPr>
              <w:t>社会效益</w:t>
            </w:r>
          </w:p>
          <w:p w14:paraId="13910007">
            <w:pPr>
              <w:spacing w:before="11" w:line="230" w:lineRule="auto"/>
              <w:ind w:left="257"/>
              <w:rPr>
                <w:rFonts w:ascii="宋体" w:hAnsi="宋体" w:eastAsia="宋体" w:cs="宋体"/>
                <w:sz w:val="19"/>
                <w:szCs w:val="19"/>
              </w:rPr>
            </w:pPr>
            <w:r>
              <w:rPr>
                <w:rFonts w:ascii="宋体" w:hAnsi="宋体" w:eastAsia="宋体" w:cs="宋体"/>
                <w:spacing w:val="3"/>
                <w:sz w:val="19"/>
                <w:szCs w:val="19"/>
              </w:rPr>
              <w:t>指标</w:t>
            </w:r>
          </w:p>
        </w:tc>
        <w:tc>
          <w:tcPr>
            <w:tcW w:w="3278" w:type="dxa"/>
            <w:gridSpan w:val="2"/>
            <w:vAlign w:val="top"/>
          </w:tcPr>
          <w:p w14:paraId="69D03231">
            <w:pPr>
              <w:spacing w:before="138" w:line="228" w:lineRule="auto"/>
              <w:ind w:left="77"/>
              <w:rPr>
                <w:rFonts w:ascii="宋体" w:hAnsi="宋体" w:eastAsia="宋体" w:cs="宋体"/>
                <w:sz w:val="19"/>
                <w:szCs w:val="19"/>
              </w:rPr>
            </w:pPr>
            <w:r>
              <w:rPr>
                <w:rFonts w:ascii="宋体" w:hAnsi="宋体" w:eastAsia="宋体" w:cs="宋体"/>
                <w:spacing w:val="7"/>
                <w:sz w:val="19"/>
                <w:szCs w:val="19"/>
              </w:rPr>
              <w:t>以点带面，促进全县农民收入稳定</w:t>
            </w:r>
            <w:r>
              <w:rPr>
                <w:rFonts w:hint="eastAsia" w:ascii="宋体" w:hAnsi="宋体" w:eastAsia="宋体" w:cs="宋体"/>
                <w:spacing w:val="7"/>
                <w:sz w:val="19"/>
                <w:szCs w:val="19"/>
                <w:lang w:eastAsia="zh-CN"/>
              </w:rPr>
              <w:t>增长</w:t>
            </w:r>
          </w:p>
          <w:p w14:paraId="78D347B0">
            <w:pPr>
              <w:spacing w:before="12" w:line="232" w:lineRule="auto"/>
              <w:ind w:left="1448"/>
              <w:rPr>
                <w:rFonts w:ascii="宋体" w:hAnsi="宋体" w:eastAsia="宋体" w:cs="宋体"/>
                <w:sz w:val="19"/>
                <w:szCs w:val="19"/>
              </w:rPr>
            </w:pPr>
            <w:r>
              <w:rPr>
                <w:rFonts w:ascii="宋体" w:hAnsi="宋体" w:eastAsia="宋体" w:cs="宋体"/>
                <w:sz w:val="19"/>
                <w:szCs w:val="19"/>
              </w:rPr>
              <w:t>长。</w:t>
            </w:r>
          </w:p>
        </w:tc>
        <w:tc>
          <w:tcPr>
            <w:tcW w:w="3000" w:type="dxa"/>
            <w:vAlign w:val="top"/>
          </w:tcPr>
          <w:p w14:paraId="4F2853BD">
            <w:pPr>
              <w:spacing w:before="260" w:line="256" w:lineRule="exact"/>
              <w:ind w:left="1321"/>
              <w:rPr>
                <w:rFonts w:ascii="宋体" w:hAnsi="宋体" w:eastAsia="宋体" w:cs="宋体"/>
                <w:sz w:val="19"/>
                <w:szCs w:val="19"/>
              </w:rPr>
            </w:pPr>
            <w:r>
              <w:rPr>
                <w:rFonts w:ascii="宋体" w:hAnsi="宋体" w:eastAsia="宋体" w:cs="宋体"/>
                <w:position w:val="1"/>
                <w:sz w:val="19"/>
                <w:szCs w:val="19"/>
              </w:rPr>
              <w:t>100%</w:t>
            </w:r>
          </w:p>
        </w:tc>
      </w:tr>
      <w:tr w14:paraId="40CCF6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344" w:type="dxa"/>
            <w:vMerge w:val="continue"/>
            <w:tcBorders>
              <w:top w:val="nil"/>
              <w:bottom w:val="nil"/>
            </w:tcBorders>
            <w:vAlign w:val="top"/>
          </w:tcPr>
          <w:p w14:paraId="1E3867E6">
            <w:pPr>
              <w:pStyle w:val="6"/>
            </w:pPr>
          </w:p>
        </w:tc>
        <w:tc>
          <w:tcPr>
            <w:tcW w:w="1261" w:type="dxa"/>
            <w:vMerge w:val="continue"/>
            <w:tcBorders>
              <w:top w:val="nil"/>
              <w:bottom w:val="nil"/>
            </w:tcBorders>
            <w:vAlign w:val="top"/>
          </w:tcPr>
          <w:p w14:paraId="6BD9261C">
            <w:pPr>
              <w:pStyle w:val="6"/>
            </w:pPr>
          </w:p>
        </w:tc>
        <w:tc>
          <w:tcPr>
            <w:tcW w:w="896" w:type="dxa"/>
            <w:vAlign w:val="top"/>
          </w:tcPr>
          <w:p w14:paraId="36A41F1B">
            <w:pPr>
              <w:spacing w:before="138" w:line="230" w:lineRule="auto"/>
              <w:ind w:left="57"/>
              <w:rPr>
                <w:rFonts w:ascii="宋体" w:hAnsi="宋体" w:eastAsia="宋体" w:cs="宋体"/>
                <w:sz w:val="19"/>
                <w:szCs w:val="19"/>
              </w:rPr>
            </w:pPr>
            <w:r>
              <w:rPr>
                <w:rFonts w:ascii="宋体" w:hAnsi="宋体" w:eastAsia="宋体" w:cs="宋体"/>
                <w:spacing w:val="6"/>
                <w:sz w:val="19"/>
                <w:szCs w:val="19"/>
              </w:rPr>
              <w:t>经济效益</w:t>
            </w:r>
          </w:p>
          <w:p w14:paraId="7612B2B5">
            <w:pPr>
              <w:spacing w:before="10" w:line="230" w:lineRule="auto"/>
              <w:ind w:left="257"/>
              <w:rPr>
                <w:rFonts w:ascii="宋体" w:hAnsi="宋体" w:eastAsia="宋体" w:cs="宋体"/>
                <w:sz w:val="19"/>
                <w:szCs w:val="19"/>
              </w:rPr>
            </w:pPr>
            <w:r>
              <w:rPr>
                <w:rFonts w:ascii="宋体" w:hAnsi="宋体" w:eastAsia="宋体" w:cs="宋体"/>
                <w:spacing w:val="3"/>
                <w:sz w:val="19"/>
                <w:szCs w:val="19"/>
              </w:rPr>
              <w:t>指标</w:t>
            </w:r>
          </w:p>
        </w:tc>
        <w:tc>
          <w:tcPr>
            <w:tcW w:w="3278" w:type="dxa"/>
            <w:gridSpan w:val="2"/>
            <w:vAlign w:val="top"/>
          </w:tcPr>
          <w:p w14:paraId="241E27CB">
            <w:pPr>
              <w:spacing w:before="262" w:line="229" w:lineRule="auto"/>
              <w:ind w:left="853"/>
              <w:rPr>
                <w:rFonts w:ascii="宋体" w:hAnsi="宋体" w:eastAsia="宋体" w:cs="宋体"/>
                <w:sz w:val="19"/>
                <w:szCs w:val="19"/>
              </w:rPr>
            </w:pPr>
            <w:r>
              <w:rPr>
                <w:rFonts w:ascii="宋体" w:hAnsi="宋体" w:eastAsia="宋体" w:cs="宋体"/>
                <w:spacing w:val="7"/>
                <w:sz w:val="19"/>
                <w:szCs w:val="19"/>
              </w:rPr>
              <w:t>保证全县农户增收</w:t>
            </w:r>
          </w:p>
        </w:tc>
        <w:tc>
          <w:tcPr>
            <w:tcW w:w="3000" w:type="dxa"/>
            <w:vAlign w:val="top"/>
          </w:tcPr>
          <w:p w14:paraId="11B0E6D2">
            <w:pPr>
              <w:spacing w:before="262" w:line="256" w:lineRule="exact"/>
              <w:ind w:left="1321"/>
              <w:rPr>
                <w:rFonts w:ascii="宋体" w:hAnsi="宋体" w:eastAsia="宋体" w:cs="宋体"/>
                <w:sz w:val="19"/>
                <w:szCs w:val="19"/>
              </w:rPr>
            </w:pPr>
            <w:r>
              <w:rPr>
                <w:rFonts w:ascii="宋体" w:hAnsi="宋体" w:eastAsia="宋体" w:cs="宋体"/>
                <w:position w:val="1"/>
                <w:sz w:val="19"/>
                <w:szCs w:val="19"/>
              </w:rPr>
              <w:t>100%</w:t>
            </w:r>
          </w:p>
        </w:tc>
      </w:tr>
      <w:tr w14:paraId="028EBC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6" w:hRule="atLeast"/>
        </w:trPr>
        <w:tc>
          <w:tcPr>
            <w:tcW w:w="1344" w:type="dxa"/>
            <w:vMerge w:val="continue"/>
            <w:tcBorders>
              <w:top w:val="nil"/>
              <w:bottom w:val="nil"/>
            </w:tcBorders>
            <w:vAlign w:val="top"/>
          </w:tcPr>
          <w:p w14:paraId="153B7A93">
            <w:pPr>
              <w:pStyle w:val="6"/>
            </w:pPr>
          </w:p>
        </w:tc>
        <w:tc>
          <w:tcPr>
            <w:tcW w:w="1261" w:type="dxa"/>
            <w:vMerge w:val="continue"/>
            <w:tcBorders>
              <w:top w:val="nil"/>
            </w:tcBorders>
            <w:vAlign w:val="top"/>
          </w:tcPr>
          <w:p w14:paraId="474A9B53">
            <w:pPr>
              <w:pStyle w:val="6"/>
            </w:pPr>
          </w:p>
        </w:tc>
        <w:tc>
          <w:tcPr>
            <w:tcW w:w="896" w:type="dxa"/>
            <w:vAlign w:val="top"/>
          </w:tcPr>
          <w:p w14:paraId="036C21B9">
            <w:pPr>
              <w:spacing w:before="269" w:line="230" w:lineRule="auto"/>
              <w:ind w:left="57"/>
              <w:rPr>
                <w:rFonts w:ascii="宋体" w:hAnsi="宋体" w:eastAsia="宋体" w:cs="宋体"/>
                <w:sz w:val="19"/>
                <w:szCs w:val="19"/>
              </w:rPr>
            </w:pPr>
            <w:r>
              <w:rPr>
                <w:rFonts w:ascii="宋体" w:hAnsi="宋体" w:eastAsia="宋体" w:cs="宋体"/>
                <w:spacing w:val="6"/>
                <w:sz w:val="19"/>
                <w:szCs w:val="19"/>
              </w:rPr>
              <w:t>生态效益</w:t>
            </w:r>
          </w:p>
          <w:p w14:paraId="17E285A0">
            <w:pPr>
              <w:spacing w:before="10" w:line="230" w:lineRule="auto"/>
              <w:ind w:left="257"/>
              <w:rPr>
                <w:rFonts w:ascii="宋体" w:hAnsi="宋体" w:eastAsia="宋体" w:cs="宋体"/>
                <w:sz w:val="19"/>
                <w:szCs w:val="19"/>
              </w:rPr>
            </w:pPr>
            <w:r>
              <w:rPr>
                <w:rFonts w:ascii="宋体" w:hAnsi="宋体" w:eastAsia="宋体" w:cs="宋体"/>
                <w:spacing w:val="3"/>
                <w:sz w:val="19"/>
                <w:szCs w:val="19"/>
              </w:rPr>
              <w:t>指标</w:t>
            </w:r>
          </w:p>
        </w:tc>
        <w:tc>
          <w:tcPr>
            <w:tcW w:w="3278" w:type="dxa"/>
            <w:gridSpan w:val="2"/>
            <w:vAlign w:val="top"/>
          </w:tcPr>
          <w:p w14:paraId="4656007B">
            <w:pPr>
              <w:spacing w:before="270" w:line="228" w:lineRule="auto"/>
              <w:ind w:left="56"/>
              <w:rPr>
                <w:rFonts w:ascii="宋体" w:hAnsi="宋体" w:eastAsia="宋体" w:cs="宋体"/>
                <w:sz w:val="19"/>
                <w:szCs w:val="19"/>
              </w:rPr>
            </w:pPr>
            <w:r>
              <w:rPr>
                <w:rFonts w:ascii="宋体" w:hAnsi="宋体" w:eastAsia="宋体" w:cs="宋体"/>
                <w:spacing w:val="7"/>
                <w:sz w:val="19"/>
                <w:szCs w:val="19"/>
              </w:rPr>
              <w:t>调查户帮扶工作形成长效机制，促进</w:t>
            </w:r>
          </w:p>
          <w:p w14:paraId="692B5906">
            <w:pPr>
              <w:spacing w:before="12" w:line="229" w:lineRule="auto"/>
              <w:ind w:left="750"/>
              <w:rPr>
                <w:rFonts w:ascii="宋体" w:hAnsi="宋体" w:eastAsia="宋体" w:cs="宋体"/>
                <w:sz w:val="19"/>
                <w:szCs w:val="19"/>
              </w:rPr>
            </w:pPr>
            <w:r>
              <w:rPr>
                <w:rFonts w:ascii="宋体" w:hAnsi="宋体" w:eastAsia="宋体" w:cs="宋体"/>
                <w:spacing w:val="7"/>
                <w:sz w:val="19"/>
                <w:szCs w:val="19"/>
              </w:rPr>
              <w:t>住户收入应统尽统。</w:t>
            </w:r>
          </w:p>
        </w:tc>
        <w:tc>
          <w:tcPr>
            <w:tcW w:w="3000" w:type="dxa"/>
            <w:vAlign w:val="top"/>
          </w:tcPr>
          <w:p w14:paraId="16A7051E">
            <w:pPr>
              <w:pStyle w:val="6"/>
              <w:spacing w:line="331" w:lineRule="auto"/>
            </w:pPr>
          </w:p>
          <w:p w14:paraId="6B0793C0">
            <w:pPr>
              <w:spacing w:before="62" w:line="256" w:lineRule="exact"/>
              <w:ind w:left="1321"/>
              <w:rPr>
                <w:rFonts w:ascii="宋体" w:hAnsi="宋体" w:eastAsia="宋体" w:cs="宋体"/>
                <w:sz w:val="19"/>
                <w:szCs w:val="19"/>
              </w:rPr>
            </w:pPr>
            <w:r>
              <w:rPr>
                <w:rFonts w:ascii="宋体" w:hAnsi="宋体" w:eastAsia="宋体" w:cs="宋体"/>
                <w:position w:val="1"/>
                <w:sz w:val="19"/>
                <w:szCs w:val="19"/>
              </w:rPr>
              <w:t>100%</w:t>
            </w:r>
          </w:p>
        </w:tc>
      </w:tr>
      <w:tr w14:paraId="2B8242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37" w:hRule="atLeast"/>
        </w:trPr>
        <w:tc>
          <w:tcPr>
            <w:tcW w:w="1344" w:type="dxa"/>
            <w:vMerge w:val="continue"/>
            <w:tcBorders>
              <w:top w:val="nil"/>
            </w:tcBorders>
            <w:vAlign w:val="top"/>
          </w:tcPr>
          <w:p w14:paraId="6CF6C930">
            <w:pPr>
              <w:pStyle w:val="6"/>
            </w:pPr>
          </w:p>
        </w:tc>
        <w:tc>
          <w:tcPr>
            <w:tcW w:w="1261" w:type="dxa"/>
            <w:vAlign w:val="top"/>
          </w:tcPr>
          <w:p w14:paraId="64F16851">
            <w:pPr>
              <w:pStyle w:val="6"/>
              <w:spacing w:line="320" w:lineRule="auto"/>
            </w:pPr>
          </w:p>
          <w:p w14:paraId="543D31B4">
            <w:pPr>
              <w:spacing w:before="62" w:line="229" w:lineRule="auto"/>
              <w:ind w:left="136"/>
              <w:rPr>
                <w:rFonts w:ascii="宋体" w:hAnsi="宋体" w:eastAsia="宋体" w:cs="宋体"/>
                <w:sz w:val="19"/>
                <w:szCs w:val="19"/>
              </w:rPr>
            </w:pPr>
            <w:r>
              <w:rPr>
                <w:rFonts w:ascii="宋体" w:hAnsi="宋体" w:eastAsia="宋体" w:cs="宋体"/>
                <w:spacing w:val="7"/>
                <w:sz w:val="19"/>
                <w:szCs w:val="19"/>
              </w:rPr>
              <w:t>满意度指标</w:t>
            </w:r>
          </w:p>
        </w:tc>
        <w:tc>
          <w:tcPr>
            <w:tcW w:w="896" w:type="dxa"/>
            <w:vAlign w:val="top"/>
          </w:tcPr>
          <w:p w14:paraId="2F6F3FDD">
            <w:pPr>
              <w:spacing w:before="137" w:line="229" w:lineRule="auto"/>
              <w:ind w:left="56"/>
              <w:rPr>
                <w:rFonts w:ascii="宋体" w:hAnsi="宋体" w:eastAsia="宋体" w:cs="宋体"/>
                <w:sz w:val="19"/>
                <w:szCs w:val="19"/>
              </w:rPr>
            </w:pPr>
            <w:r>
              <w:rPr>
                <w:rFonts w:ascii="宋体" w:hAnsi="宋体" w:eastAsia="宋体" w:cs="宋体"/>
                <w:spacing w:val="7"/>
                <w:sz w:val="19"/>
                <w:szCs w:val="19"/>
              </w:rPr>
              <w:t>服务对象</w:t>
            </w:r>
          </w:p>
          <w:p w14:paraId="0905B43B">
            <w:pPr>
              <w:spacing w:before="11" w:line="229" w:lineRule="auto"/>
              <w:ind w:left="56"/>
              <w:rPr>
                <w:rFonts w:ascii="宋体" w:hAnsi="宋体" w:eastAsia="宋体" w:cs="宋体"/>
                <w:sz w:val="19"/>
                <w:szCs w:val="19"/>
              </w:rPr>
            </w:pPr>
            <w:r>
              <w:rPr>
                <w:rFonts w:ascii="宋体" w:hAnsi="宋体" w:eastAsia="宋体" w:cs="宋体"/>
                <w:spacing w:val="7"/>
                <w:sz w:val="19"/>
                <w:szCs w:val="19"/>
              </w:rPr>
              <w:t>满意度指</w:t>
            </w:r>
          </w:p>
          <w:p w14:paraId="23948B8A">
            <w:pPr>
              <w:spacing w:before="11" w:line="230" w:lineRule="auto"/>
              <w:ind w:left="355"/>
              <w:rPr>
                <w:rFonts w:ascii="宋体" w:hAnsi="宋体" w:eastAsia="宋体" w:cs="宋体"/>
                <w:sz w:val="19"/>
                <w:szCs w:val="19"/>
              </w:rPr>
            </w:pPr>
            <w:r>
              <w:rPr>
                <w:rFonts w:ascii="宋体" w:hAnsi="宋体" w:eastAsia="宋体" w:cs="宋体"/>
                <w:sz w:val="19"/>
                <w:szCs w:val="19"/>
              </w:rPr>
              <w:t>标</w:t>
            </w:r>
          </w:p>
        </w:tc>
        <w:tc>
          <w:tcPr>
            <w:tcW w:w="3278" w:type="dxa"/>
            <w:gridSpan w:val="2"/>
            <w:vAlign w:val="top"/>
          </w:tcPr>
          <w:p w14:paraId="47720B70">
            <w:pPr>
              <w:pStyle w:val="6"/>
              <w:spacing w:line="320" w:lineRule="auto"/>
            </w:pPr>
          </w:p>
          <w:p w14:paraId="2CB08EF3">
            <w:pPr>
              <w:spacing w:before="62" w:line="229" w:lineRule="auto"/>
              <w:ind w:left="853"/>
              <w:rPr>
                <w:rFonts w:ascii="宋体" w:hAnsi="宋体" w:eastAsia="宋体" w:cs="宋体"/>
                <w:sz w:val="19"/>
                <w:szCs w:val="19"/>
              </w:rPr>
            </w:pPr>
            <w:r>
              <w:rPr>
                <w:rFonts w:ascii="宋体" w:hAnsi="宋体" w:eastAsia="宋体" w:cs="宋体"/>
                <w:spacing w:val="7"/>
                <w:sz w:val="19"/>
                <w:szCs w:val="19"/>
              </w:rPr>
              <w:t>调查区农民满意度</w:t>
            </w:r>
          </w:p>
        </w:tc>
        <w:tc>
          <w:tcPr>
            <w:tcW w:w="3000" w:type="dxa"/>
            <w:vAlign w:val="top"/>
          </w:tcPr>
          <w:p w14:paraId="69F1F2AA">
            <w:pPr>
              <w:pStyle w:val="6"/>
              <w:spacing w:line="320" w:lineRule="auto"/>
            </w:pPr>
          </w:p>
          <w:p w14:paraId="5614281F">
            <w:pPr>
              <w:spacing w:before="62" w:line="256" w:lineRule="exact"/>
              <w:ind w:left="1321"/>
              <w:rPr>
                <w:rFonts w:ascii="宋体" w:hAnsi="宋体" w:eastAsia="宋体" w:cs="宋体"/>
                <w:sz w:val="19"/>
                <w:szCs w:val="19"/>
              </w:rPr>
            </w:pPr>
            <w:r>
              <w:rPr>
                <w:rFonts w:ascii="宋体" w:hAnsi="宋体" w:eastAsia="宋体" w:cs="宋体"/>
                <w:position w:val="1"/>
                <w:sz w:val="19"/>
                <w:szCs w:val="19"/>
              </w:rPr>
              <w:t>100%</w:t>
            </w:r>
          </w:p>
        </w:tc>
      </w:tr>
    </w:tbl>
    <w:p w14:paraId="121A305E">
      <w:pPr>
        <w:rPr>
          <w:rFonts w:ascii="Arial"/>
          <w:sz w:val="21"/>
        </w:rPr>
      </w:pPr>
    </w:p>
    <w:p w14:paraId="0FD443A5">
      <w:pPr>
        <w:rPr>
          <w:rFonts w:ascii="Arial" w:hAnsi="Arial" w:eastAsia="Arial" w:cs="Arial"/>
          <w:sz w:val="21"/>
          <w:szCs w:val="21"/>
        </w:rPr>
        <w:sectPr>
          <w:footerReference r:id="rId178" w:type="default"/>
          <w:pgSz w:w="11905" w:h="16837"/>
          <w:pgMar w:top="1249" w:right="1100" w:bottom="695" w:left="1010" w:header="0" w:footer="408" w:gutter="0"/>
          <w:cols w:space="720" w:num="1"/>
        </w:sectPr>
      </w:pPr>
    </w:p>
    <w:p w14:paraId="2FAEF4AF">
      <w:pPr>
        <w:pStyle w:val="2"/>
        <w:spacing w:before="72" w:line="225" w:lineRule="auto"/>
        <w:ind w:left="2909"/>
        <w:rPr>
          <w:sz w:val="35"/>
          <w:szCs w:val="35"/>
        </w:rPr>
      </w:pPr>
      <w:r>
        <w:rPr>
          <w:b/>
          <w:bCs/>
          <w:spacing w:val="6"/>
          <w:sz w:val="35"/>
          <w:szCs w:val="35"/>
        </w:rPr>
        <w:t>部门预算项目绩效目标表</w:t>
      </w:r>
    </w:p>
    <w:p w14:paraId="21BC208E">
      <w:pPr>
        <w:spacing w:line="273" w:lineRule="auto"/>
        <w:rPr>
          <w:rFonts w:ascii="Arial"/>
          <w:sz w:val="21"/>
        </w:rPr>
      </w:pPr>
    </w:p>
    <w:p w14:paraId="22BFF9E2">
      <w:pPr>
        <w:pStyle w:val="2"/>
        <w:spacing w:before="62" w:line="229" w:lineRule="auto"/>
        <w:ind w:left="4422"/>
        <w:rPr>
          <w:sz w:val="19"/>
          <w:szCs w:val="19"/>
        </w:rPr>
      </w:pPr>
      <w:r>
        <w:rPr>
          <w:spacing w:val="1"/>
          <w:sz w:val="19"/>
          <w:szCs w:val="19"/>
        </w:rPr>
        <w:t>(2026年度</w:t>
      </w:r>
      <w:r>
        <w:rPr>
          <w:rFonts w:hint="eastAsia"/>
          <w:spacing w:val="1"/>
          <w:sz w:val="19"/>
          <w:szCs w:val="19"/>
          <w:lang w:eastAsia="zh-CN"/>
        </w:rPr>
        <w:t>）</w:t>
      </w:r>
    </w:p>
    <w:p w14:paraId="5D2DE9AA">
      <w:pPr>
        <w:spacing w:line="71" w:lineRule="exact"/>
      </w:pPr>
    </w:p>
    <w:tbl>
      <w:tblPr>
        <w:tblStyle w:val="5"/>
        <w:tblW w:w="973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30"/>
        <w:gridCol w:w="1093"/>
        <w:gridCol w:w="942"/>
        <w:gridCol w:w="1320"/>
        <w:gridCol w:w="2063"/>
        <w:gridCol w:w="2983"/>
      </w:tblGrid>
      <w:tr w14:paraId="69B116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330" w:type="dxa"/>
            <w:vAlign w:val="top"/>
          </w:tcPr>
          <w:p w14:paraId="35BAC243">
            <w:pPr>
              <w:spacing w:before="133" w:line="230" w:lineRule="auto"/>
              <w:ind w:left="279"/>
              <w:rPr>
                <w:rFonts w:ascii="宋体" w:hAnsi="宋体" w:eastAsia="宋体" w:cs="宋体"/>
                <w:sz w:val="19"/>
                <w:szCs w:val="19"/>
              </w:rPr>
            </w:pPr>
            <w:r>
              <w:rPr>
                <w:rFonts w:ascii="宋体" w:hAnsi="宋体" w:eastAsia="宋体" w:cs="宋体"/>
                <w:spacing w:val="6"/>
                <w:sz w:val="19"/>
                <w:szCs w:val="19"/>
              </w:rPr>
              <w:t>项目名称</w:t>
            </w:r>
          </w:p>
        </w:tc>
        <w:tc>
          <w:tcPr>
            <w:tcW w:w="8401" w:type="dxa"/>
            <w:gridSpan w:val="5"/>
            <w:vAlign w:val="top"/>
          </w:tcPr>
          <w:p w14:paraId="6BF2C85F">
            <w:pPr>
              <w:spacing w:before="134" w:line="228" w:lineRule="auto"/>
              <w:ind w:left="2812"/>
              <w:rPr>
                <w:rFonts w:ascii="宋体" w:hAnsi="宋体" w:eastAsia="宋体" w:cs="宋体"/>
                <w:sz w:val="19"/>
                <w:szCs w:val="19"/>
              </w:rPr>
            </w:pPr>
            <w:r>
              <w:rPr>
                <w:rFonts w:ascii="宋体" w:hAnsi="宋体" w:eastAsia="宋体" w:cs="宋体"/>
                <w:spacing w:val="7"/>
                <w:sz w:val="19"/>
                <w:szCs w:val="19"/>
              </w:rPr>
              <w:t>2025年村级防疫员县级补助资金</w:t>
            </w:r>
          </w:p>
        </w:tc>
      </w:tr>
      <w:tr w14:paraId="569437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330" w:type="dxa"/>
            <w:vAlign w:val="top"/>
          </w:tcPr>
          <w:p w14:paraId="3D14F1ED">
            <w:pPr>
              <w:spacing w:before="125" w:line="229" w:lineRule="auto"/>
              <w:ind w:left="78"/>
              <w:rPr>
                <w:rFonts w:ascii="宋体" w:hAnsi="宋体" w:eastAsia="宋体" w:cs="宋体"/>
                <w:sz w:val="19"/>
                <w:szCs w:val="19"/>
              </w:rPr>
            </w:pPr>
            <w:r>
              <w:rPr>
                <w:rFonts w:ascii="宋体" w:hAnsi="宋体" w:eastAsia="宋体" w:cs="宋体"/>
                <w:spacing w:val="4"/>
                <w:sz w:val="19"/>
                <w:szCs w:val="19"/>
              </w:rPr>
              <w:t>部门（单位）</w:t>
            </w:r>
          </w:p>
        </w:tc>
        <w:tc>
          <w:tcPr>
            <w:tcW w:w="8401" w:type="dxa"/>
            <w:gridSpan w:val="5"/>
            <w:vAlign w:val="top"/>
          </w:tcPr>
          <w:p w14:paraId="4182EE08">
            <w:pPr>
              <w:spacing w:before="125" w:line="228" w:lineRule="auto"/>
              <w:ind w:left="3411"/>
              <w:rPr>
                <w:rFonts w:ascii="宋体" w:hAnsi="宋体" w:eastAsia="宋体" w:cs="宋体"/>
                <w:sz w:val="19"/>
                <w:szCs w:val="19"/>
              </w:rPr>
            </w:pPr>
            <w:r>
              <w:rPr>
                <w:rFonts w:ascii="宋体" w:hAnsi="宋体" w:eastAsia="宋体" w:cs="宋体"/>
                <w:spacing w:val="7"/>
                <w:sz w:val="19"/>
                <w:szCs w:val="19"/>
              </w:rPr>
              <w:t>盐边县农业农村局</w:t>
            </w:r>
          </w:p>
        </w:tc>
      </w:tr>
      <w:tr w14:paraId="188CCE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6" w:hRule="atLeast"/>
        </w:trPr>
        <w:tc>
          <w:tcPr>
            <w:tcW w:w="1330" w:type="dxa"/>
            <w:vMerge w:val="restart"/>
            <w:tcBorders>
              <w:bottom w:val="nil"/>
            </w:tcBorders>
            <w:vAlign w:val="top"/>
          </w:tcPr>
          <w:p w14:paraId="5ADB4C07">
            <w:pPr>
              <w:pStyle w:val="6"/>
              <w:spacing w:line="390" w:lineRule="auto"/>
            </w:pPr>
          </w:p>
          <w:p w14:paraId="37755D45">
            <w:pPr>
              <w:spacing w:before="62" w:line="230" w:lineRule="auto"/>
              <w:ind w:left="276"/>
              <w:rPr>
                <w:rFonts w:ascii="宋体" w:hAnsi="宋体" w:eastAsia="宋体" w:cs="宋体"/>
                <w:sz w:val="19"/>
                <w:szCs w:val="19"/>
              </w:rPr>
            </w:pPr>
            <w:r>
              <w:rPr>
                <w:rFonts w:ascii="宋体" w:hAnsi="宋体" w:eastAsia="宋体" w:cs="宋体"/>
                <w:spacing w:val="6"/>
                <w:sz w:val="19"/>
                <w:szCs w:val="19"/>
              </w:rPr>
              <w:t>项目资金</w:t>
            </w:r>
          </w:p>
          <w:p w14:paraId="7487F17A">
            <w:pPr>
              <w:spacing w:before="8" w:line="230" w:lineRule="auto"/>
              <w:ind w:left="283"/>
              <w:rPr>
                <w:rFonts w:ascii="宋体" w:hAnsi="宋体" w:eastAsia="宋体" w:cs="宋体"/>
                <w:sz w:val="19"/>
                <w:szCs w:val="19"/>
              </w:rPr>
            </w:pPr>
            <w:r>
              <w:rPr>
                <w:rFonts w:ascii="宋体" w:hAnsi="宋体" w:eastAsia="宋体" w:cs="宋体"/>
                <w:sz w:val="19"/>
                <w:szCs w:val="19"/>
              </w:rPr>
              <w:t>（万元）</w:t>
            </w:r>
          </w:p>
        </w:tc>
        <w:tc>
          <w:tcPr>
            <w:tcW w:w="3355" w:type="dxa"/>
            <w:gridSpan w:val="3"/>
            <w:vAlign w:val="top"/>
          </w:tcPr>
          <w:p w14:paraId="5E6FEDA0">
            <w:pPr>
              <w:spacing w:before="126"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5046" w:type="dxa"/>
            <w:gridSpan w:val="2"/>
            <w:vAlign w:val="top"/>
          </w:tcPr>
          <w:p w14:paraId="036CDD57">
            <w:pPr>
              <w:spacing w:before="126" w:line="255" w:lineRule="exact"/>
              <w:ind w:left="2244"/>
              <w:rPr>
                <w:rFonts w:ascii="宋体" w:hAnsi="宋体" w:eastAsia="宋体" w:cs="宋体"/>
                <w:sz w:val="19"/>
                <w:szCs w:val="19"/>
              </w:rPr>
            </w:pPr>
            <w:r>
              <w:rPr>
                <w:rFonts w:ascii="宋体" w:hAnsi="宋体" w:eastAsia="宋体" w:cs="宋体"/>
                <w:spacing w:val="1"/>
                <w:position w:val="1"/>
                <w:sz w:val="19"/>
                <w:szCs w:val="19"/>
              </w:rPr>
              <w:t>164.22</w:t>
            </w:r>
          </w:p>
        </w:tc>
      </w:tr>
      <w:tr w14:paraId="4B398F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330" w:type="dxa"/>
            <w:vMerge w:val="continue"/>
            <w:tcBorders>
              <w:top w:val="nil"/>
              <w:bottom w:val="nil"/>
            </w:tcBorders>
            <w:vAlign w:val="top"/>
          </w:tcPr>
          <w:p w14:paraId="11AEC891">
            <w:pPr>
              <w:pStyle w:val="6"/>
            </w:pPr>
          </w:p>
        </w:tc>
        <w:tc>
          <w:tcPr>
            <w:tcW w:w="3355" w:type="dxa"/>
            <w:gridSpan w:val="3"/>
            <w:vAlign w:val="top"/>
          </w:tcPr>
          <w:p w14:paraId="61C40962">
            <w:pPr>
              <w:spacing w:before="127"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5046" w:type="dxa"/>
            <w:gridSpan w:val="2"/>
            <w:vAlign w:val="top"/>
          </w:tcPr>
          <w:p w14:paraId="555B8324">
            <w:pPr>
              <w:spacing w:before="127" w:line="255" w:lineRule="exact"/>
              <w:ind w:left="2244"/>
              <w:rPr>
                <w:rFonts w:ascii="宋体" w:hAnsi="宋体" w:eastAsia="宋体" w:cs="宋体"/>
                <w:sz w:val="19"/>
                <w:szCs w:val="19"/>
              </w:rPr>
            </w:pPr>
            <w:r>
              <w:rPr>
                <w:rFonts w:ascii="宋体" w:hAnsi="宋体" w:eastAsia="宋体" w:cs="宋体"/>
                <w:spacing w:val="1"/>
                <w:position w:val="1"/>
                <w:sz w:val="19"/>
                <w:szCs w:val="19"/>
              </w:rPr>
              <w:t>164.22</w:t>
            </w:r>
          </w:p>
        </w:tc>
      </w:tr>
      <w:tr w14:paraId="3E65D8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6" w:hRule="atLeast"/>
        </w:trPr>
        <w:tc>
          <w:tcPr>
            <w:tcW w:w="1330" w:type="dxa"/>
            <w:vMerge w:val="continue"/>
            <w:tcBorders>
              <w:top w:val="nil"/>
            </w:tcBorders>
            <w:vAlign w:val="top"/>
          </w:tcPr>
          <w:p w14:paraId="56D39ED9">
            <w:pPr>
              <w:pStyle w:val="6"/>
            </w:pPr>
          </w:p>
        </w:tc>
        <w:tc>
          <w:tcPr>
            <w:tcW w:w="3355" w:type="dxa"/>
            <w:gridSpan w:val="3"/>
            <w:vAlign w:val="top"/>
          </w:tcPr>
          <w:p w14:paraId="2ADCFA34">
            <w:pPr>
              <w:spacing w:before="127"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5046" w:type="dxa"/>
            <w:gridSpan w:val="2"/>
            <w:vAlign w:val="top"/>
          </w:tcPr>
          <w:p w14:paraId="62752202">
            <w:pPr>
              <w:pStyle w:val="6"/>
            </w:pPr>
          </w:p>
        </w:tc>
      </w:tr>
      <w:tr w14:paraId="7B25AA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1" w:hRule="atLeast"/>
        </w:trPr>
        <w:tc>
          <w:tcPr>
            <w:tcW w:w="1330" w:type="dxa"/>
            <w:vAlign w:val="top"/>
          </w:tcPr>
          <w:p w14:paraId="48FCD43F">
            <w:pPr>
              <w:spacing w:before="300" w:line="230" w:lineRule="auto"/>
              <w:ind w:left="275"/>
              <w:rPr>
                <w:rFonts w:ascii="宋体" w:hAnsi="宋体" w:eastAsia="宋体" w:cs="宋体"/>
                <w:sz w:val="19"/>
                <w:szCs w:val="19"/>
              </w:rPr>
            </w:pPr>
            <w:r>
              <w:rPr>
                <w:rFonts w:ascii="宋体" w:hAnsi="宋体" w:eastAsia="宋体" w:cs="宋体"/>
                <w:spacing w:val="6"/>
                <w:sz w:val="19"/>
                <w:szCs w:val="19"/>
              </w:rPr>
              <w:t>总体目标</w:t>
            </w:r>
          </w:p>
        </w:tc>
        <w:tc>
          <w:tcPr>
            <w:tcW w:w="8401" w:type="dxa"/>
            <w:gridSpan w:val="5"/>
            <w:vAlign w:val="top"/>
          </w:tcPr>
          <w:p w14:paraId="407F03B9">
            <w:pPr>
              <w:spacing w:before="26"/>
              <w:ind w:left="35" w:right="184"/>
              <w:rPr>
                <w:rFonts w:ascii="宋体" w:hAnsi="宋体" w:eastAsia="宋体" w:cs="宋体"/>
                <w:sz w:val="19"/>
                <w:szCs w:val="19"/>
              </w:rPr>
            </w:pPr>
            <w:r>
              <w:rPr>
                <w:rFonts w:ascii="宋体" w:hAnsi="宋体" w:eastAsia="宋体" w:cs="宋体"/>
                <w:spacing w:val="8"/>
                <w:sz w:val="19"/>
                <w:szCs w:val="19"/>
              </w:rPr>
              <w:t>通过对村动物防疫补助，保障各乡镇动物防疫和强制免疫工作顺利开展，确保畜牧产业安</w:t>
            </w:r>
            <w:r>
              <w:rPr>
                <w:rFonts w:ascii="宋体" w:hAnsi="宋体" w:eastAsia="宋体" w:cs="宋体"/>
                <w:spacing w:val="7"/>
                <w:sz w:val="19"/>
                <w:szCs w:val="19"/>
              </w:rPr>
              <w:t>全。</w:t>
            </w:r>
            <w:r>
              <w:rPr>
                <w:rFonts w:ascii="宋体" w:hAnsi="宋体" w:eastAsia="宋体" w:cs="宋体"/>
                <w:sz w:val="19"/>
                <w:szCs w:val="19"/>
              </w:rPr>
              <w:t xml:space="preserve"> </w:t>
            </w:r>
            <w:r>
              <w:rPr>
                <w:rFonts w:ascii="宋体" w:hAnsi="宋体" w:eastAsia="宋体" w:cs="宋体"/>
                <w:spacing w:val="8"/>
                <w:sz w:val="19"/>
                <w:szCs w:val="19"/>
              </w:rPr>
              <w:t>重大动物疫病强制免疫应免密度90%以上</w:t>
            </w:r>
            <w:r>
              <w:rPr>
                <w:rFonts w:hint="eastAsia" w:ascii="宋体" w:hAnsi="宋体" w:eastAsia="宋体" w:cs="宋体"/>
                <w:spacing w:val="8"/>
                <w:sz w:val="19"/>
                <w:szCs w:val="19"/>
                <w:lang w:eastAsia="zh-CN"/>
              </w:rPr>
              <w:t>，</w:t>
            </w:r>
            <w:r>
              <w:rPr>
                <w:rFonts w:ascii="宋体" w:hAnsi="宋体" w:eastAsia="宋体" w:cs="宋体"/>
                <w:spacing w:val="8"/>
                <w:sz w:val="19"/>
                <w:szCs w:val="19"/>
              </w:rPr>
              <w:t>抗体合格率70%以上，免疫标识佩戴率95%以上，动物</w:t>
            </w:r>
            <w:r>
              <w:rPr>
                <w:rFonts w:ascii="宋体" w:hAnsi="宋体" w:eastAsia="宋体" w:cs="宋体"/>
                <w:spacing w:val="6"/>
                <w:sz w:val="19"/>
                <w:szCs w:val="19"/>
              </w:rPr>
              <w:t xml:space="preserve"> </w:t>
            </w:r>
            <w:r>
              <w:rPr>
                <w:rFonts w:ascii="宋体" w:hAnsi="宋体" w:eastAsia="宋体" w:cs="宋体"/>
                <w:spacing w:val="8"/>
                <w:sz w:val="19"/>
                <w:szCs w:val="19"/>
              </w:rPr>
              <w:t>疫情观察报告率100%，重大动物疫情处置率1</w:t>
            </w:r>
            <w:r>
              <w:rPr>
                <w:rFonts w:ascii="宋体" w:hAnsi="宋体" w:eastAsia="宋体" w:cs="宋体"/>
                <w:spacing w:val="7"/>
                <w:sz w:val="19"/>
                <w:szCs w:val="19"/>
              </w:rPr>
              <w:t>00%。群众满意度95%以上。</w:t>
            </w:r>
          </w:p>
        </w:tc>
      </w:tr>
      <w:tr w14:paraId="16B04E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330" w:type="dxa"/>
            <w:vMerge w:val="restart"/>
            <w:tcBorders>
              <w:bottom w:val="nil"/>
            </w:tcBorders>
            <w:vAlign w:val="top"/>
          </w:tcPr>
          <w:p w14:paraId="07C78B4B">
            <w:pPr>
              <w:pStyle w:val="6"/>
              <w:spacing w:line="242" w:lineRule="auto"/>
            </w:pPr>
          </w:p>
          <w:p w14:paraId="2141C036">
            <w:pPr>
              <w:pStyle w:val="6"/>
              <w:spacing w:line="242" w:lineRule="auto"/>
            </w:pPr>
          </w:p>
          <w:p w14:paraId="75359B6C">
            <w:pPr>
              <w:pStyle w:val="6"/>
              <w:spacing w:line="242" w:lineRule="auto"/>
            </w:pPr>
          </w:p>
          <w:p w14:paraId="742AEBF1">
            <w:pPr>
              <w:pStyle w:val="6"/>
              <w:spacing w:line="242" w:lineRule="auto"/>
            </w:pPr>
          </w:p>
          <w:p w14:paraId="3D0D8EDA">
            <w:pPr>
              <w:pStyle w:val="6"/>
              <w:spacing w:line="242" w:lineRule="auto"/>
            </w:pPr>
          </w:p>
          <w:p w14:paraId="7F8137EF">
            <w:pPr>
              <w:pStyle w:val="6"/>
              <w:spacing w:line="242" w:lineRule="auto"/>
            </w:pPr>
          </w:p>
          <w:p w14:paraId="56327B7D">
            <w:pPr>
              <w:pStyle w:val="6"/>
              <w:spacing w:line="242" w:lineRule="auto"/>
            </w:pPr>
          </w:p>
          <w:p w14:paraId="5BAD0418">
            <w:pPr>
              <w:pStyle w:val="6"/>
              <w:spacing w:line="242" w:lineRule="auto"/>
            </w:pPr>
          </w:p>
          <w:p w14:paraId="085DDAA5">
            <w:pPr>
              <w:pStyle w:val="6"/>
              <w:spacing w:line="242" w:lineRule="auto"/>
            </w:pPr>
          </w:p>
          <w:p w14:paraId="6BF75999">
            <w:pPr>
              <w:pStyle w:val="6"/>
              <w:spacing w:line="242" w:lineRule="auto"/>
            </w:pPr>
          </w:p>
          <w:p w14:paraId="42F84368">
            <w:pPr>
              <w:pStyle w:val="6"/>
              <w:spacing w:line="242" w:lineRule="auto"/>
            </w:pPr>
          </w:p>
          <w:p w14:paraId="4D978680">
            <w:pPr>
              <w:pStyle w:val="6"/>
              <w:spacing w:line="242" w:lineRule="auto"/>
            </w:pPr>
          </w:p>
          <w:p w14:paraId="78BCB381">
            <w:pPr>
              <w:pStyle w:val="6"/>
              <w:spacing w:line="242" w:lineRule="auto"/>
            </w:pPr>
          </w:p>
          <w:p w14:paraId="5A6E221A">
            <w:pPr>
              <w:pStyle w:val="6"/>
              <w:spacing w:line="242" w:lineRule="auto"/>
            </w:pPr>
          </w:p>
          <w:p w14:paraId="2B8E9BAF">
            <w:pPr>
              <w:pStyle w:val="6"/>
              <w:spacing w:line="243" w:lineRule="auto"/>
            </w:pPr>
          </w:p>
          <w:p w14:paraId="2AC66332">
            <w:pPr>
              <w:pStyle w:val="6"/>
              <w:spacing w:line="243" w:lineRule="auto"/>
            </w:pPr>
          </w:p>
          <w:p w14:paraId="64E36F05">
            <w:pPr>
              <w:pStyle w:val="6"/>
              <w:spacing w:line="243" w:lineRule="auto"/>
            </w:pPr>
          </w:p>
          <w:p w14:paraId="74B1A9A9">
            <w:pPr>
              <w:pStyle w:val="6"/>
              <w:spacing w:line="243" w:lineRule="auto"/>
            </w:pPr>
          </w:p>
          <w:p w14:paraId="2FE46B7A">
            <w:pPr>
              <w:pStyle w:val="6"/>
              <w:spacing w:line="243" w:lineRule="auto"/>
            </w:pPr>
          </w:p>
          <w:p w14:paraId="092D58CD">
            <w:pPr>
              <w:pStyle w:val="6"/>
              <w:spacing w:line="243" w:lineRule="auto"/>
            </w:pPr>
          </w:p>
          <w:p w14:paraId="57C2E0DC">
            <w:pPr>
              <w:spacing w:before="61" w:line="230" w:lineRule="auto"/>
              <w:ind w:left="279"/>
              <w:rPr>
                <w:rFonts w:ascii="宋体" w:hAnsi="宋体" w:eastAsia="宋体" w:cs="宋体"/>
                <w:sz w:val="19"/>
                <w:szCs w:val="19"/>
              </w:rPr>
            </w:pPr>
            <w:r>
              <w:rPr>
                <w:rFonts w:ascii="宋体" w:hAnsi="宋体" w:eastAsia="宋体" w:cs="宋体"/>
                <w:spacing w:val="6"/>
                <w:sz w:val="19"/>
                <w:szCs w:val="19"/>
              </w:rPr>
              <w:t>绩效指标</w:t>
            </w:r>
          </w:p>
        </w:tc>
        <w:tc>
          <w:tcPr>
            <w:tcW w:w="1093" w:type="dxa"/>
            <w:vAlign w:val="top"/>
          </w:tcPr>
          <w:p w14:paraId="6D49A09A">
            <w:pPr>
              <w:spacing w:before="128" w:line="230" w:lineRule="auto"/>
              <w:ind w:left="156"/>
              <w:rPr>
                <w:rFonts w:ascii="宋体" w:hAnsi="宋体" w:eastAsia="宋体" w:cs="宋体"/>
                <w:sz w:val="19"/>
                <w:szCs w:val="19"/>
              </w:rPr>
            </w:pPr>
            <w:r>
              <w:rPr>
                <w:rFonts w:ascii="宋体" w:hAnsi="宋体" w:eastAsia="宋体" w:cs="宋体"/>
                <w:spacing w:val="6"/>
                <w:sz w:val="19"/>
                <w:szCs w:val="19"/>
              </w:rPr>
              <w:t>一级指标</w:t>
            </w:r>
          </w:p>
        </w:tc>
        <w:tc>
          <w:tcPr>
            <w:tcW w:w="942" w:type="dxa"/>
            <w:vAlign w:val="top"/>
          </w:tcPr>
          <w:p w14:paraId="60BE05CA">
            <w:pPr>
              <w:spacing w:before="128" w:line="230" w:lineRule="auto"/>
              <w:ind w:left="80"/>
              <w:rPr>
                <w:rFonts w:ascii="宋体" w:hAnsi="宋体" w:eastAsia="宋体" w:cs="宋体"/>
                <w:sz w:val="19"/>
                <w:szCs w:val="19"/>
              </w:rPr>
            </w:pPr>
            <w:r>
              <w:rPr>
                <w:rFonts w:ascii="宋体" w:hAnsi="宋体" w:eastAsia="宋体" w:cs="宋体"/>
                <w:spacing w:val="6"/>
                <w:sz w:val="19"/>
                <w:szCs w:val="19"/>
              </w:rPr>
              <w:t>二级指标</w:t>
            </w:r>
          </w:p>
        </w:tc>
        <w:tc>
          <w:tcPr>
            <w:tcW w:w="3383" w:type="dxa"/>
            <w:gridSpan w:val="2"/>
            <w:vAlign w:val="top"/>
          </w:tcPr>
          <w:p w14:paraId="05ABB9B7">
            <w:pPr>
              <w:spacing w:before="128" w:line="230" w:lineRule="auto"/>
              <w:ind w:left="38"/>
              <w:rPr>
                <w:rFonts w:ascii="宋体" w:hAnsi="宋体" w:eastAsia="宋体" w:cs="宋体"/>
                <w:sz w:val="19"/>
                <w:szCs w:val="19"/>
              </w:rPr>
            </w:pPr>
            <w:r>
              <w:rPr>
                <w:rFonts w:ascii="宋体" w:hAnsi="宋体" w:eastAsia="宋体" w:cs="宋体"/>
                <w:spacing w:val="7"/>
                <w:sz w:val="19"/>
                <w:szCs w:val="19"/>
              </w:rPr>
              <w:t>三级指标</w:t>
            </w:r>
          </w:p>
        </w:tc>
        <w:tc>
          <w:tcPr>
            <w:tcW w:w="2983" w:type="dxa"/>
            <w:vAlign w:val="top"/>
          </w:tcPr>
          <w:p w14:paraId="3981167B">
            <w:pPr>
              <w:spacing w:before="129" w:line="229" w:lineRule="auto"/>
              <w:ind w:left="43"/>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5B8AB5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6" w:hRule="atLeast"/>
        </w:trPr>
        <w:tc>
          <w:tcPr>
            <w:tcW w:w="1330" w:type="dxa"/>
            <w:vMerge w:val="continue"/>
            <w:tcBorders>
              <w:top w:val="nil"/>
              <w:bottom w:val="nil"/>
            </w:tcBorders>
            <w:vAlign w:val="top"/>
          </w:tcPr>
          <w:p w14:paraId="1DCE116F">
            <w:pPr>
              <w:pStyle w:val="6"/>
            </w:pPr>
          </w:p>
        </w:tc>
        <w:tc>
          <w:tcPr>
            <w:tcW w:w="1093" w:type="dxa"/>
            <w:vMerge w:val="restart"/>
            <w:tcBorders>
              <w:bottom w:val="nil"/>
            </w:tcBorders>
            <w:vAlign w:val="top"/>
          </w:tcPr>
          <w:p w14:paraId="5979A896">
            <w:pPr>
              <w:pStyle w:val="6"/>
              <w:spacing w:line="265" w:lineRule="auto"/>
            </w:pPr>
          </w:p>
          <w:p w14:paraId="714CDD5D">
            <w:pPr>
              <w:pStyle w:val="6"/>
              <w:spacing w:line="266" w:lineRule="auto"/>
            </w:pPr>
          </w:p>
          <w:p w14:paraId="3A689B1F">
            <w:pPr>
              <w:pStyle w:val="6"/>
              <w:spacing w:line="266" w:lineRule="auto"/>
            </w:pPr>
          </w:p>
          <w:p w14:paraId="44C23D40">
            <w:pPr>
              <w:pStyle w:val="6"/>
              <w:spacing w:line="266" w:lineRule="auto"/>
            </w:pPr>
          </w:p>
          <w:p w14:paraId="7926E3EC">
            <w:pPr>
              <w:pStyle w:val="6"/>
              <w:spacing w:line="266" w:lineRule="auto"/>
            </w:pPr>
          </w:p>
          <w:p w14:paraId="360E23B4">
            <w:pPr>
              <w:pStyle w:val="6"/>
              <w:spacing w:line="266" w:lineRule="auto"/>
            </w:pPr>
          </w:p>
          <w:p w14:paraId="3A56B83E">
            <w:pPr>
              <w:pStyle w:val="6"/>
              <w:spacing w:line="266" w:lineRule="auto"/>
            </w:pPr>
          </w:p>
          <w:p w14:paraId="3A765258">
            <w:pPr>
              <w:spacing w:before="62" w:line="229" w:lineRule="auto"/>
              <w:ind w:left="153"/>
              <w:rPr>
                <w:rFonts w:ascii="宋体" w:hAnsi="宋体" w:eastAsia="宋体" w:cs="宋体"/>
                <w:sz w:val="19"/>
                <w:szCs w:val="19"/>
              </w:rPr>
            </w:pPr>
            <w:r>
              <w:rPr>
                <w:rFonts w:ascii="宋体" w:hAnsi="宋体" w:eastAsia="宋体" w:cs="宋体"/>
                <w:spacing w:val="7"/>
                <w:sz w:val="19"/>
                <w:szCs w:val="19"/>
              </w:rPr>
              <w:t>产出指标</w:t>
            </w:r>
          </w:p>
        </w:tc>
        <w:tc>
          <w:tcPr>
            <w:tcW w:w="942" w:type="dxa"/>
            <w:vMerge w:val="restart"/>
            <w:tcBorders>
              <w:bottom w:val="nil"/>
            </w:tcBorders>
            <w:vAlign w:val="top"/>
          </w:tcPr>
          <w:p w14:paraId="31CF4911">
            <w:pPr>
              <w:pStyle w:val="6"/>
              <w:spacing w:line="258" w:lineRule="auto"/>
            </w:pPr>
          </w:p>
          <w:p w14:paraId="217284E9">
            <w:pPr>
              <w:pStyle w:val="6"/>
              <w:spacing w:line="258" w:lineRule="auto"/>
            </w:pPr>
          </w:p>
          <w:p w14:paraId="4100D543">
            <w:pPr>
              <w:spacing w:before="61" w:line="229" w:lineRule="auto"/>
              <w:ind w:left="78"/>
              <w:rPr>
                <w:rFonts w:ascii="宋体" w:hAnsi="宋体" w:eastAsia="宋体" w:cs="宋体"/>
                <w:sz w:val="19"/>
                <w:szCs w:val="19"/>
              </w:rPr>
            </w:pPr>
            <w:r>
              <w:rPr>
                <w:rFonts w:ascii="宋体" w:hAnsi="宋体" w:eastAsia="宋体" w:cs="宋体"/>
                <w:spacing w:val="6"/>
                <w:sz w:val="19"/>
                <w:szCs w:val="19"/>
              </w:rPr>
              <w:t>数量指标</w:t>
            </w:r>
          </w:p>
        </w:tc>
        <w:tc>
          <w:tcPr>
            <w:tcW w:w="3383" w:type="dxa"/>
            <w:gridSpan w:val="2"/>
            <w:vAlign w:val="top"/>
          </w:tcPr>
          <w:p w14:paraId="5962A1FD">
            <w:pPr>
              <w:spacing w:before="130" w:line="229" w:lineRule="auto"/>
              <w:ind w:left="905"/>
              <w:rPr>
                <w:rFonts w:ascii="宋体" w:hAnsi="宋体" w:eastAsia="宋体" w:cs="宋体"/>
                <w:sz w:val="19"/>
                <w:szCs w:val="19"/>
              </w:rPr>
            </w:pPr>
            <w:r>
              <w:rPr>
                <w:rFonts w:ascii="宋体" w:hAnsi="宋体" w:eastAsia="宋体" w:cs="宋体"/>
                <w:spacing w:val="7"/>
                <w:sz w:val="19"/>
                <w:szCs w:val="19"/>
              </w:rPr>
              <w:t>动物强制免疫种类</w:t>
            </w:r>
          </w:p>
        </w:tc>
        <w:tc>
          <w:tcPr>
            <w:tcW w:w="2983" w:type="dxa"/>
            <w:vAlign w:val="top"/>
          </w:tcPr>
          <w:p w14:paraId="0B7D1342">
            <w:pPr>
              <w:spacing w:before="129" w:line="230" w:lineRule="auto"/>
              <w:ind w:left="1270"/>
              <w:rPr>
                <w:rFonts w:ascii="宋体" w:hAnsi="宋体" w:eastAsia="宋体" w:cs="宋体"/>
                <w:sz w:val="19"/>
                <w:szCs w:val="19"/>
              </w:rPr>
            </w:pPr>
            <w:r>
              <w:rPr>
                <w:rFonts w:ascii="宋体" w:hAnsi="宋体" w:eastAsia="宋体" w:cs="宋体"/>
                <w:spacing w:val="-2"/>
                <w:sz w:val="19"/>
                <w:szCs w:val="19"/>
              </w:rPr>
              <w:t>≥3项</w:t>
            </w:r>
          </w:p>
        </w:tc>
      </w:tr>
      <w:tr w14:paraId="11E34C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330" w:type="dxa"/>
            <w:vMerge w:val="continue"/>
            <w:tcBorders>
              <w:top w:val="nil"/>
              <w:bottom w:val="nil"/>
            </w:tcBorders>
            <w:vAlign w:val="top"/>
          </w:tcPr>
          <w:p w14:paraId="6A25E89C">
            <w:pPr>
              <w:pStyle w:val="6"/>
            </w:pPr>
          </w:p>
        </w:tc>
        <w:tc>
          <w:tcPr>
            <w:tcW w:w="1093" w:type="dxa"/>
            <w:vMerge w:val="continue"/>
            <w:tcBorders>
              <w:top w:val="nil"/>
              <w:bottom w:val="nil"/>
            </w:tcBorders>
            <w:vAlign w:val="top"/>
          </w:tcPr>
          <w:p w14:paraId="314C7C22">
            <w:pPr>
              <w:pStyle w:val="6"/>
            </w:pPr>
          </w:p>
        </w:tc>
        <w:tc>
          <w:tcPr>
            <w:tcW w:w="942" w:type="dxa"/>
            <w:vMerge w:val="continue"/>
            <w:tcBorders>
              <w:top w:val="nil"/>
              <w:bottom w:val="nil"/>
            </w:tcBorders>
            <w:vAlign w:val="top"/>
          </w:tcPr>
          <w:p w14:paraId="5163DE02">
            <w:pPr>
              <w:pStyle w:val="6"/>
            </w:pPr>
          </w:p>
        </w:tc>
        <w:tc>
          <w:tcPr>
            <w:tcW w:w="3383" w:type="dxa"/>
            <w:gridSpan w:val="2"/>
            <w:vAlign w:val="top"/>
          </w:tcPr>
          <w:p w14:paraId="16A7F01A">
            <w:pPr>
              <w:spacing w:before="130" w:line="228" w:lineRule="auto"/>
              <w:ind w:left="509"/>
              <w:rPr>
                <w:rFonts w:ascii="宋体" w:hAnsi="宋体" w:eastAsia="宋体" w:cs="宋体"/>
                <w:sz w:val="19"/>
                <w:szCs w:val="19"/>
              </w:rPr>
            </w:pPr>
            <w:r>
              <w:rPr>
                <w:rFonts w:ascii="宋体" w:hAnsi="宋体" w:eastAsia="宋体" w:cs="宋体"/>
                <w:spacing w:val="6"/>
                <w:sz w:val="19"/>
                <w:szCs w:val="19"/>
              </w:rPr>
              <w:t>保障村级防疫员数量（名）</w:t>
            </w:r>
          </w:p>
        </w:tc>
        <w:tc>
          <w:tcPr>
            <w:tcW w:w="2983" w:type="dxa"/>
            <w:vAlign w:val="top"/>
          </w:tcPr>
          <w:p w14:paraId="53078185">
            <w:pPr>
              <w:spacing w:before="129" w:line="232" w:lineRule="auto"/>
              <w:ind w:left="1266"/>
              <w:rPr>
                <w:rFonts w:ascii="宋体" w:hAnsi="宋体" w:eastAsia="宋体" w:cs="宋体"/>
                <w:sz w:val="19"/>
                <w:szCs w:val="19"/>
              </w:rPr>
            </w:pPr>
            <w:r>
              <w:rPr>
                <w:rFonts w:ascii="宋体" w:hAnsi="宋体" w:eastAsia="宋体" w:cs="宋体"/>
                <w:sz w:val="19"/>
                <w:szCs w:val="19"/>
              </w:rPr>
              <w:t>153人</w:t>
            </w:r>
          </w:p>
        </w:tc>
      </w:tr>
      <w:tr w14:paraId="095F4F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330" w:type="dxa"/>
            <w:vMerge w:val="continue"/>
            <w:tcBorders>
              <w:top w:val="nil"/>
              <w:bottom w:val="nil"/>
            </w:tcBorders>
            <w:vAlign w:val="top"/>
          </w:tcPr>
          <w:p w14:paraId="22D6695A">
            <w:pPr>
              <w:pStyle w:val="6"/>
            </w:pPr>
          </w:p>
        </w:tc>
        <w:tc>
          <w:tcPr>
            <w:tcW w:w="1093" w:type="dxa"/>
            <w:vMerge w:val="continue"/>
            <w:tcBorders>
              <w:top w:val="nil"/>
              <w:bottom w:val="nil"/>
            </w:tcBorders>
            <w:vAlign w:val="top"/>
          </w:tcPr>
          <w:p w14:paraId="574EFC8F">
            <w:pPr>
              <w:pStyle w:val="6"/>
            </w:pPr>
          </w:p>
        </w:tc>
        <w:tc>
          <w:tcPr>
            <w:tcW w:w="942" w:type="dxa"/>
            <w:vMerge w:val="continue"/>
            <w:tcBorders>
              <w:top w:val="nil"/>
            </w:tcBorders>
            <w:vAlign w:val="top"/>
          </w:tcPr>
          <w:p w14:paraId="7749EF82">
            <w:pPr>
              <w:pStyle w:val="6"/>
            </w:pPr>
          </w:p>
        </w:tc>
        <w:tc>
          <w:tcPr>
            <w:tcW w:w="3383" w:type="dxa"/>
            <w:gridSpan w:val="2"/>
            <w:vAlign w:val="top"/>
          </w:tcPr>
          <w:p w14:paraId="22A7ED02">
            <w:pPr>
              <w:spacing w:before="131" w:line="228" w:lineRule="auto"/>
              <w:ind w:left="459"/>
              <w:rPr>
                <w:rFonts w:ascii="宋体" w:hAnsi="宋体" w:eastAsia="宋体" w:cs="宋体"/>
                <w:sz w:val="19"/>
                <w:szCs w:val="19"/>
              </w:rPr>
            </w:pPr>
            <w:r>
              <w:rPr>
                <w:rFonts w:ascii="宋体" w:hAnsi="宋体" w:eastAsia="宋体" w:cs="宋体"/>
                <w:spacing w:val="8"/>
                <w:sz w:val="19"/>
                <w:szCs w:val="19"/>
              </w:rPr>
              <w:t>村级防疫员薪酬补贴发放人数</w:t>
            </w:r>
          </w:p>
        </w:tc>
        <w:tc>
          <w:tcPr>
            <w:tcW w:w="2983" w:type="dxa"/>
            <w:vAlign w:val="top"/>
          </w:tcPr>
          <w:p w14:paraId="307D1203">
            <w:pPr>
              <w:spacing w:before="131" w:line="256" w:lineRule="exact"/>
              <w:ind w:left="1314"/>
              <w:rPr>
                <w:rFonts w:ascii="宋体" w:hAnsi="宋体" w:eastAsia="宋体" w:cs="宋体"/>
                <w:sz w:val="19"/>
                <w:szCs w:val="19"/>
              </w:rPr>
            </w:pPr>
            <w:r>
              <w:rPr>
                <w:rFonts w:ascii="宋体" w:hAnsi="宋体" w:eastAsia="宋体" w:cs="宋体"/>
                <w:spacing w:val="-1"/>
                <w:position w:val="1"/>
                <w:sz w:val="19"/>
                <w:szCs w:val="19"/>
              </w:rPr>
              <w:t>100%</w:t>
            </w:r>
          </w:p>
        </w:tc>
      </w:tr>
      <w:tr w14:paraId="553BDB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330" w:type="dxa"/>
            <w:vMerge w:val="continue"/>
            <w:tcBorders>
              <w:top w:val="nil"/>
              <w:bottom w:val="nil"/>
            </w:tcBorders>
            <w:vAlign w:val="top"/>
          </w:tcPr>
          <w:p w14:paraId="4AFD8929">
            <w:pPr>
              <w:pStyle w:val="6"/>
            </w:pPr>
          </w:p>
        </w:tc>
        <w:tc>
          <w:tcPr>
            <w:tcW w:w="1093" w:type="dxa"/>
            <w:vMerge w:val="continue"/>
            <w:tcBorders>
              <w:top w:val="nil"/>
              <w:bottom w:val="nil"/>
            </w:tcBorders>
            <w:vAlign w:val="top"/>
          </w:tcPr>
          <w:p w14:paraId="68B3EED4">
            <w:pPr>
              <w:pStyle w:val="6"/>
            </w:pPr>
          </w:p>
        </w:tc>
        <w:tc>
          <w:tcPr>
            <w:tcW w:w="942" w:type="dxa"/>
            <w:vMerge w:val="restart"/>
            <w:tcBorders>
              <w:bottom w:val="nil"/>
            </w:tcBorders>
            <w:vAlign w:val="top"/>
          </w:tcPr>
          <w:p w14:paraId="643C0034">
            <w:pPr>
              <w:pStyle w:val="6"/>
              <w:spacing w:line="259" w:lineRule="auto"/>
            </w:pPr>
          </w:p>
          <w:p w14:paraId="4552C2FD">
            <w:pPr>
              <w:pStyle w:val="6"/>
              <w:spacing w:line="259" w:lineRule="auto"/>
            </w:pPr>
          </w:p>
          <w:p w14:paraId="654E2FB7">
            <w:pPr>
              <w:spacing w:before="62" w:line="230" w:lineRule="auto"/>
              <w:ind w:left="78"/>
              <w:rPr>
                <w:rFonts w:ascii="宋体" w:hAnsi="宋体" w:eastAsia="宋体" w:cs="宋体"/>
                <w:sz w:val="19"/>
                <w:szCs w:val="19"/>
              </w:rPr>
            </w:pPr>
            <w:r>
              <w:rPr>
                <w:rFonts w:ascii="宋体" w:hAnsi="宋体" w:eastAsia="宋体" w:cs="宋体"/>
                <w:spacing w:val="6"/>
                <w:sz w:val="19"/>
                <w:szCs w:val="19"/>
              </w:rPr>
              <w:t>质量指标</w:t>
            </w:r>
          </w:p>
        </w:tc>
        <w:tc>
          <w:tcPr>
            <w:tcW w:w="3383" w:type="dxa"/>
            <w:gridSpan w:val="2"/>
            <w:vAlign w:val="top"/>
          </w:tcPr>
          <w:p w14:paraId="7F6F0119">
            <w:pPr>
              <w:spacing w:before="133" w:line="229" w:lineRule="auto"/>
              <w:ind w:left="806"/>
              <w:rPr>
                <w:rFonts w:ascii="宋体" w:hAnsi="宋体" w:eastAsia="宋体" w:cs="宋体"/>
                <w:sz w:val="19"/>
                <w:szCs w:val="19"/>
              </w:rPr>
            </w:pPr>
            <w:r>
              <w:rPr>
                <w:rFonts w:ascii="宋体" w:hAnsi="宋体" w:eastAsia="宋体" w:cs="宋体"/>
                <w:spacing w:val="8"/>
                <w:sz w:val="19"/>
                <w:szCs w:val="19"/>
              </w:rPr>
              <w:t>应免畜禽免疫密度达</w:t>
            </w:r>
          </w:p>
        </w:tc>
        <w:tc>
          <w:tcPr>
            <w:tcW w:w="2983" w:type="dxa"/>
            <w:vAlign w:val="top"/>
          </w:tcPr>
          <w:p w14:paraId="337034BB">
            <w:pPr>
              <w:spacing w:before="133" w:line="254" w:lineRule="exact"/>
              <w:ind w:left="1267"/>
              <w:rPr>
                <w:rFonts w:ascii="宋体" w:hAnsi="宋体" w:eastAsia="宋体" w:cs="宋体"/>
                <w:sz w:val="19"/>
                <w:szCs w:val="19"/>
              </w:rPr>
            </w:pPr>
            <w:r>
              <w:rPr>
                <w:rFonts w:ascii="宋体" w:hAnsi="宋体" w:eastAsia="宋体" w:cs="宋体"/>
                <w:spacing w:val="-1"/>
                <w:position w:val="1"/>
                <w:sz w:val="19"/>
                <w:szCs w:val="19"/>
              </w:rPr>
              <w:t>≥90%</w:t>
            </w:r>
          </w:p>
        </w:tc>
      </w:tr>
      <w:tr w14:paraId="429968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6" w:hRule="atLeast"/>
        </w:trPr>
        <w:tc>
          <w:tcPr>
            <w:tcW w:w="1330" w:type="dxa"/>
            <w:vMerge w:val="continue"/>
            <w:tcBorders>
              <w:top w:val="nil"/>
              <w:bottom w:val="nil"/>
            </w:tcBorders>
            <w:vAlign w:val="top"/>
          </w:tcPr>
          <w:p w14:paraId="7C25A492">
            <w:pPr>
              <w:pStyle w:val="6"/>
            </w:pPr>
          </w:p>
        </w:tc>
        <w:tc>
          <w:tcPr>
            <w:tcW w:w="1093" w:type="dxa"/>
            <w:vMerge w:val="continue"/>
            <w:tcBorders>
              <w:top w:val="nil"/>
              <w:bottom w:val="nil"/>
            </w:tcBorders>
            <w:vAlign w:val="top"/>
          </w:tcPr>
          <w:p w14:paraId="3DFDD5D1">
            <w:pPr>
              <w:pStyle w:val="6"/>
            </w:pPr>
          </w:p>
        </w:tc>
        <w:tc>
          <w:tcPr>
            <w:tcW w:w="942" w:type="dxa"/>
            <w:vMerge w:val="continue"/>
            <w:tcBorders>
              <w:top w:val="nil"/>
              <w:bottom w:val="nil"/>
            </w:tcBorders>
            <w:vAlign w:val="top"/>
          </w:tcPr>
          <w:p w14:paraId="722914F7">
            <w:pPr>
              <w:pStyle w:val="6"/>
            </w:pPr>
          </w:p>
        </w:tc>
        <w:tc>
          <w:tcPr>
            <w:tcW w:w="3383" w:type="dxa"/>
            <w:gridSpan w:val="2"/>
            <w:vAlign w:val="top"/>
          </w:tcPr>
          <w:p w14:paraId="72D5F0EA">
            <w:pPr>
              <w:spacing w:before="134" w:line="229" w:lineRule="auto"/>
              <w:ind w:left="807"/>
              <w:rPr>
                <w:rFonts w:ascii="宋体" w:hAnsi="宋体" w:eastAsia="宋体" w:cs="宋体"/>
                <w:sz w:val="19"/>
                <w:szCs w:val="19"/>
              </w:rPr>
            </w:pPr>
            <w:r>
              <w:rPr>
                <w:rFonts w:ascii="宋体" w:hAnsi="宋体" w:eastAsia="宋体" w:cs="宋体"/>
                <w:spacing w:val="8"/>
                <w:sz w:val="19"/>
                <w:szCs w:val="19"/>
              </w:rPr>
              <w:t>重大动物疫情处置率</w:t>
            </w:r>
          </w:p>
        </w:tc>
        <w:tc>
          <w:tcPr>
            <w:tcW w:w="2983" w:type="dxa"/>
            <w:vAlign w:val="top"/>
          </w:tcPr>
          <w:p w14:paraId="7D51676B">
            <w:pPr>
              <w:spacing w:before="134" w:line="256" w:lineRule="exact"/>
              <w:ind w:left="1314"/>
              <w:rPr>
                <w:rFonts w:ascii="宋体" w:hAnsi="宋体" w:eastAsia="宋体" w:cs="宋体"/>
                <w:sz w:val="19"/>
                <w:szCs w:val="19"/>
              </w:rPr>
            </w:pPr>
            <w:r>
              <w:rPr>
                <w:rFonts w:ascii="宋体" w:hAnsi="宋体" w:eastAsia="宋体" w:cs="宋体"/>
                <w:spacing w:val="-1"/>
                <w:position w:val="1"/>
                <w:sz w:val="19"/>
                <w:szCs w:val="19"/>
              </w:rPr>
              <w:t>100%</w:t>
            </w:r>
          </w:p>
        </w:tc>
      </w:tr>
      <w:tr w14:paraId="51650D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6" w:hRule="atLeast"/>
        </w:trPr>
        <w:tc>
          <w:tcPr>
            <w:tcW w:w="1330" w:type="dxa"/>
            <w:vMerge w:val="continue"/>
            <w:tcBorders>
              <w:top w:val="nil"/>
              <w:bottom w:val="nil"/>
            </w:tcBorders>
            <w:vAlign w:val="top"/>
          </w:tcPr>
          <w:p w14:paraId="77620794">
            <w:pPr>
              <w:pStyle w:val="6"/>
            </w:pPr>
          </w:p>
        </w:tc>
        <w:tc>
          <w:tcPr>
            <w:tcW w:w="1093" w:type="dxa"/>
            <w:vMerge w:val="continue"/>
            <w:tcBorders>
              <w:top w:val="nil"/>
              <w:bottom w:val="nil"/>
            </w:tcBorders>
            <w:vAlign w:val="top"/>
          </w:tcPr>
          <w:p w14:paraId="53116389">
            <w:pPr>
              <w:pStyle w:val="6"/>
            </w:pPr>
          </w:p>
        </w:tc>
        <w:tc>
          <w:tcPr>
            <w:tcW w:w="942" w:type="dxa"/>
            <w:vMerge w:val="continue"/>
            <w:tcBorders>
              <w:top w:val="nil"/>
            </w:tcBorders>
            <w:vAlign w:val="top"/>
          </w:tcPr>
          <w:p w14:paraId="76F31A1F">
            <w:pPr>
              <w:pStyle w:val="6"/>
            </w:pPr>
          </w:p>
        </w:tc>
        <w:tc>
          <w:tcPr>
            <w:tcW w:w="3383" w:type="dxa"/>
            <w:gridSpan w:val="2"/>
            <w:vAlign w:val="top"/>
          </w:tcPr>
          <w:p w14:paraId="5D9D4729">
            <w:pPr>
              <w:spacing w:before="134" w:line="227" w:lineRule="auto"/>
              <w:ind w:left="608"/>
              <w:rPr>
                <w:rFonts w:ascii="宋体" w:hAnsi="宋体" w:eastAsia="宋体" w:cs="宋体"/>
                <w:sz w:val="19"/>
                <w:szCs w:val="19"/>
              </w:rPr>
            </w:pPr>
            <w:r>
              <w:rPr>
                <w:rFonts w:ascii="宋体" w:hAnsi="宋体" w:eastAsia="宋体" w:cs="宋体"/>
                <w:spacing w:val="8"/>
                <w:sz w:val="19"/>
                <w:szCs w:val="19"/>
              </w:rPr>
              <w:t>重大动物疫情及时报告率</w:t>
            </w:r>
          </w:p>
        </w:tc>
        <w:tc>
          <w:tcPr>
            <w:tcW w:w="2983" w:type="dxa"/>
            <w:vAlign w:val="top"/>
          </w:tcPr>
          <w:p w14:paraId="35570CF5">
            <w:pPr>
              <w:spacing w:before="134" w:line="256" w:lineRule="exact"/>
              <w:ind w:left="1314"/>
              <w:rPr>
                <w:rFonts w:ascii="宋体" w:hAnsi="宋体" w:eastAsia="宋体" w:cs="宋体"/>
                <w:sz w:val="19"/>
                <w:szCs w:val="19"/>
              </w:rPr>
            </w:pPr>
            <w:r>
              <w:rPr>
                <w:rFonts w:ascii="宋体" w:hAnsi="宋体" w:eastAsia="宋体" w:cs="宋体"/>
                <w:spacing w:val="-1"/>
                <w:position w:val="1"/>
                <w:sz w:val="19"/>
                <w:szCs w:val="19"/>
              </w:rPr>
              <w:t>100%</w:t>
            </w:r>
          </w:p>
        </w:tc>
      </w:tr>
      <w:tr w14:paraId="55A2EE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6" w:hRule="atLeast"/>
        </w:trPr>
        <w:tc>
          <w:tcPr>
            <w:tcW w:w="1330" w:type="dxa"/>
            <w:vMerge w:val="continue"/>
            <w:tcBorders>
              <w:top w:val="nil"/>
              <w:bottom w:val="nil"/>
            </w:tcBorders>
            <w:vAlign w:val="top"/>
          </w:tcPr>
          <w:p w14:paraId="0EC05368">
            <w:pPr>
              <w:pStyle w:val="6"/>
            </w:pPr>
          </w:p>
        </w:tc>
        <w:tc>
          <w:tcPr>
            <w:tcW w:w="1093" w:type="dxa"/>
            <w:vMerge w:val="continue"/>
            <w:tcBorders>
              <w:top w:val="nil"/>
              <w:bottom w:val="nil"/>
            </w:tcBorders>
            <w:vAlign w:val="top"/>
          </w:tcPr>
          <w:p w14:paraId="59622F62">
            <w:pPr>
              <w:pStyle w:val="6"/>
            </w:pPr>
          </w:p>
        </w:tc>
        <w:tc>
          <w:tcPr>
            <w:tcW w:w="942" w:type="dxa"/>
            <w:vMerge w:val="restart"/>
            <w:tcBorders>
              <w:bottom w:val="nil"/>
            </w:tcBorders>
            <w:vAlign w:val="top"/>
          </w:tcPr>
          <w:p w14:paraId="514C6899">
            <w:pPr>
              <w:pStyle w:val="6"/>
              <w:spacing w:line="259" w:lineRule="auto"/>
            </w:pPr>
          </w:p>
          <w:p w14:paraId="7E9B6718">
            <w:pPr>
              <w:pStyle w:val="6"/>
              <w:spacing w:line="260" w:lineRule="auto"/>
            </w:pPr>
          </w:p>
          <w:p w14:paraId="1B806C48">
            <w:pPr>
              <w:spacing w:before="62" w:line="230" w:lineRule="auto"/>
              <w:ind w:left="86"/>
              <w:rPr>
                <w:rFonts w:ascii="宋体" w:hAnsi="宋体" w:eastAsia="宋体" w:cs="宋体"/>
                <w:sz w:val="19"/>
                <w:szCs w:val="19"/>
              </w:rPr>
            </w:pPr>
            <w:r>
              <w:rPr>
                <w:rFonts w:ascii="宋体" w:hAnsi="宋体" w:eastAsia="宋体" w:cs="宋体"/>
                <w:spacing w:val="4"/>
                <w:sz w:val="19"/>
                <w:szCs w:val="19"/>
              </w:rPr>
              <w:t>时效指标</w:t>
            </w:r>
          </w:p>
        </w:tc>
        <w:tc>
          <w:tcPr>
            <w:tcW w:w="3383" w:type="dxa"/>
            <w:gridSpan w:val="2"/>
            <w:vAlign w:val="top"/>
          </w:tcPr>
          <w:p w14:paraId="3937CA8E">
            <w:pPr>
              <w:spacing w:before="134" w:line="228" w:lineRule="auto"/>
              <w:ind w:left="756"/>
              <w:rPr>
                <w:rFonts w:ascii="宋体" w:hAnsi="宋体" w:eastAsia="宋体" w:cs="宋体"/>
                <w:sz w:val="19"/>
                <w:szCs w:val="19"/>
              </w:rPr>
            </w:pPr>
            <w:r>
              <w:rPr>
                <w:rFonts w:ascii="宋体" w:hAnsi="宋体" w:eastAsia="宋体" w:cs="宋体"/>
                <w:spacing w:val="8"/>
                <w:sz w:val="19"/>
                <w:szCs w:val="19"/>
              </w:rPr>
              <w:t>村级强制免疫完成时限</w:t>
            </w:r>
          </w:p>
        </w:tc>
        <w:tc>
          <w:tcPr>
            <w:tcW w:w="2983" w:type="dxa"/>
            <w:vAlign w:val="top"/>
          </w:tcPr>
          <w:p w14:paraId="172114BC">
            <w:pPr>
              <w:spacing w:before="134" w:line="229" w:lineRule="auto"/>
              <w:ind w:left="55"/>
              <w:rPr>
                <w:rFonts w:ascii="宋体" w:hAnsi="宋体" w:eastAsia="宋体" w:cs="宋体"/>
                <w:sz w:val="19"/>
                <w:szCs w:val="19"/>
              </w:rPr>
            </w:pPr>
            <w:r>
              <w:rPr>
                <w:rFonts w:ascii="宋体" w:hAnsi="宋体" w:eastAsia="宋体" w:cs="宋体"/>
                <w:spacing w:val="7"/>
                <w:sz w:val="19"/>
                <w:szCs w:val="19"/>
              </w:rPr>
              <w:t>春秋防分别于5月、10月底前完成</w:t>
            </w:r>
          </w:p>
        </w:tc>
      </w:tr>
      <w:tr w14:paraId="38083B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6" w:hRule="atLeast"/>
        </w:trPr>
        <w:tc>
          <w:tcPr>
            <w:tcW w:w="1330" w:type="dxa"/>
            <w:vMerge w:val="continue"/>
            <w:tcBorders>
              <w:top w:val="nil"/>
              <w:bottom w:val="nil"/>
            </w:tcBorders>
            <w:vAlign w:val="top"/>
          </w:tcPr>
          <w:p w14:paraId="7302F26C">
            <w:pPr>
              <w:pStyle w:val="6"/>
            </w:pPr>
          </w:p>
        </w:tc>
        <w:tc>
          <w:tcPr>
            <w:tcW w:w="1093" w:type="dxa"/>
            <w:vMerge w:val="continue"/>
            <w:tcBorders>
              <w:top w:val="nil"/>
              <w:bottom w:val="nil"/>
            </w:tcBorders>
            <w:vAlign w:val="top"/>
          </w:tcPr>
          <w:p w14:paraId="3053293A">
            <w:pPr>
              <w:pStyle w:val="6"/>
            </w:pPr>
          </w:p>
        </w:tc>
        <w:tc>
          <w:tcPr>
            <w:tcW w:w="942" w:type="dxa"/>
            <w:vMerge w:val="continue"/>
            <w:tcBorders>
              <w:top w:val="nil"/>
              <w:bottom w:val="nil"/>
            </w:tcBorders>
            <w:vAlign w:val="top"/>
          </w:tcPr>
          <w:p w14:paraId="0EFCBF99">
            <w:pPr>
              <w:pStyle w:val="6"/>
            </w:pPr>
          </w:p>
        </w:tc>
        <w:tc>
          <w:tcPr>
            <w:tcW w:w="3383" w:type="dxa"/>
            <w:gridSpan w:val="2"/>
            <w:vAlign w:val="top"/>
          </w:tcPr>
          <w:p w14:paraId="7D8C2AB4">
            <w:pPr>
              <w:spacing w:before="134" w:line="229" w:lineRule="auto"/>
              <w:ind w:left="959"/>
              <w:rPr>
                <w:rFonts w:ascii="宋体" w:hAnsi="宋体" w:eastAsia="宋体" w:cs="宋体"/>
                <w:sz w:val="19"/>
                <w:szCs w:val="19"/>
              </w:rPr>
            </w:pPr>
            <w:r>
              <w:rPr>
                <w:rFonts w:ascii="宋体" w:hAnsi="宋体" w:eastAsia="宋体" w:cs="宋体"/>
                <w:spacing w:val="7"/>
                <w:sz w:val="19"/>
                <w:szCs w:val="19"/>
              </w:rPr>
              <w:t>薪酬补贴发放时限</w:t>
            </w:r>
          </w:p>
        </w:tc>
        <w:tc>
          <w:tcPr>
            <w:tcW w:w="2983" w:type="dxa"/>
            <w:vAlign w:val="top"/>
          </w:tcPr>
          <w:p w14:paraId="2C9A5678">
            <w:pPr>
              <w:spacing w:before="134" w:line="229" w:lineRule="auto"/>
              <w:ind w:left="803"/>
              <w:rPr>
                <w:rFonts w:ascii="宋体" w:hAnsi="宋体" w:eastAsia="宋体" w:cs="宋体"/>
                <w:sz w:val="19"/>
                <w:szCs w:val="19"/>
              </w:rPr>
            </w:pPr>
            <w:r>
              <w:rPr>
                <w:rFonts w:ascii="宋体" w:hAnsi="宋体" w:eastAsia="宋体" w:cs="宋体"/>
                <w:spacing w:val="7"/>
                <w:sz w:val="19"/>
                <w:szCs w:val="19"/>
              </w:rPr>
              <w:t>按约定周期发放</w:t>
            </w:r>
          </w:p>
        </w:tc>
      </w:tr>
      <w:tr w14:paraId="0F084A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6" w:hRule="atLeast"/>
        </w:trPr>
        <w:tc>
          <w:tcPr>
            <w:tcW w:w="1330" w:type="dxa"/>
            <w:vMerge w:val="continue"/>
            <w:tcBorders>
              <w:top w:val="nil"/>
              <w:bottom w:val="nil"/>
            </w:tcBorders>
            <w:vAlign w:val="top"/>
          </w:tcPr>
          <w:p w14:paraId="1312DEBC">
            <w:pPr>
              <w:pStyle w:val="6"/>
            </w:pPr>
          </w:p>
        </w:tc>
        <w:tc>
          <w:tcPr>
            <w:tcW w:w="1093" w:type="dxa"/>
            <w:vMerge w:val="continue"/>
            <w:tcBorders>
              <w:top w:val="nil"/>
            </w:tcBorders>
            <w:vAlign w:val="top"/>
          </w:tcPr>
          <w:p w14:paraId="26FAA994">
            <w:pPr>
              <w:pStyle w:val="6"/>
            </w:pPr>
          </w:p>
        </w:tc>
        <w:tc>
          <w:tcPr>
            <w:tcW w:w="942" w:type="dxa"/>
            <w:vMerge w:val="continue"/>
            <w:tcBorders>
              <w:top w:val="nil"/>
            </w:tcBorders>
            <w:vAlign w:val="top"/>
          </w:tcPr>
          <w:p w14:paraId="2546DBBF">
            <w:pPr>
              <w:pStyle w:val="6"/>
            </w:pPr>
          </w:p>
        </w:tc>
        <w:tc>
          <w:tcPr>
            <w:tcW w:w="3383" w:type="dxa"/>
            <w:gridSpan w:val="2"/>
            <w:vAlign w:val="top"/>
          </w:tcPr>
          <w:p w14:paraId="7AF055AA">
            <w:pPr>
              <w:spacing w:before="135" w:line="229" w:lineRule="auto"/>
              <w:ind w:left="956"/>
              <w:rPr>
                <w:rFonts w:ascii="宋体" w:hAnsi="宋体" w:eastAsia="宋体" w:cs="宋体"/>
                <w:sz w:val="19"/>
                <w:szCs w:val="19"/>
              </w:rPr>
            </w:pPr>
            <w:r>
              <w:rPr>
                <w:rFonts w:ascii="宋体" w:hAnsi="宋体" w:eastAsia="宋体" w:cs="宋体"/>
                <w:spacing w:val="7"/>
                <w:sz w:val="19"/>
                <w:szCs w:val="19"/>
              </w:rPr>
              <w:t>技能培训完成时限</w:t>
            </w:r>
          </w:p>
        </w:tc>
        <w:tc>
          <w:tcPr>
            <w:tcW w:w="2983" w:type="dxa"/>
            <w:vAlign w:val="top"/>
          </w:tcPr>
          <w:p w14:paraId="6842F8AF">
            <w:pPr>
              <w:spacing w:before="135" w:line="229" w:lineRule="auto"/>
              <w:ind w:left="1002"/>
              <w:rPr>
                <w:rFonts w:ascii="宋体" w:hAnsi="宋体" w:eastAsia="宋体" w:cs="宋体"/>
                <w:sz w:val="19"/>
                <w:szCs w:val="19"/>
              </w:rPr>
            </w:pPr>
            <w:r>
              <w:rPr>
                <w:rFonts w:ascii="宋体" w:hAnsi="宋体" w:eastAsia="宋体" w:cs="宋体"/>
                <w:spacing w:val="7"/>
                <w:sz w:val="19"/>
                <w:szCs w:val="19"/>
              </w:rPr>
              <w:t>上半年完成</w:t>
            </w:r>
          </w:p>
        </w:tc>
      </w:tr>
      <w:tr w14:paraId="591F9B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6" w:hRule="atLeast"/>
        </w:trPr>
        <w:tc>
          <w:tcPr>
            <w:tcW w:w="1330" w:type="dxa"/>
            <w:vMerge w:val="continue"/>
            <w:tcBorders>
              <w:top w:val="nil"/>
              <w:bottom w:val="nil"/>
            </w:tcBorders>
            <w:vAlign w:val="top"/>
          </w:tcPr>
          <w:p w14:paraId="0551B2B5">
            <w:pPr>
              <w:pStyle w:val="6"/>
            </w:pPr>
          </w:p>
        </w:tc>
        <w:tc>
          <w:tcPr>
            <w:tcW w:w="1093" w:type="dxa"/>
            <w:vMerge w:val="restart"/>
            <w:tcBorders>
              <w:bottom w:val="nil"/>
            </w:tcBorders>
            <w:vAlign w:val="top"/>
          </w:tcPr>
          <w:p w14:paraId="3D5D3817">
            <w:pPr>
              <w:pStyle w:val="6"/>
              <w:spacing w:line="260" w:lineRule="auto"/>
            </w:pPr>
          </w:p>
          <w:p w14:paraId="5E1176A6">
            <w:pPr>
              <w:pStyle w:val="6"/>
              <w:spacing w:line="261" w:lineRule="auto"/>
            </w:pPr>
          </w:p>
          <w:p w14:paraId="7F145710">
            <w:pPr>
              <w:spacing w:before="62" w:line="228" w:lineRule="auto"/>
              <w:ind w:left="204"/>
              <w:rPr>
                <w:rFonts w:ascii="宋体" w:hAnsi="宋体" w:eastAsia="宋体" w:cs="宋体"/>
                <w:sz w:val="19"/>
                <w:szCs w:val="19"/>
              </w:rPr>
            </w:pPr>
            <w:r>
              <w:rPr>
                <w:rFonts w:ascii="宋体" w:hAnsi="宋体" w:eastAsia="宋体" w:cs="宋体"/>
                <w:spacing w:val="6"/>
                <w:sz w:val="19"/>
                <w:szCs w:val="19"/>
              </w:rPr>
              <w:t>成本指标</w:t>
            </w:r>
          </w:p>
        </w:tc>
        <w:tc>
          <w:tcPr>
            <w:tcW w:w="942" w:type="dxa"/>
            <w:vMerge w:val="restart"/>
            <w:tcBorders>
              <w:bottom w:val="nil"/>
            </w:tcBorders>
            <w:vAlign w:val="top"/>
          </w:tcPr>
          <w:p w14:paraId="01CD2D47">
            <w:pPr>
              <w:pStyle w:val="6"/>
              <w:spacing w:line="397" w:lineRule="auto"/>
            </w:pPr>
          </w:p>
          <w:p w14:paraId="1545CDEE">
            <w:pPr>
              <w:spacing w:before="61" w:line="228" w:lineRule="auto"/>
              <w:ind w:left="78"/>
              <w:rPr>
                <w:rFonts w:ascii="宋体" w:hAnsi="宋体" w:eastAsia="宋体" w:cs="宋体"/>
                <w:sz w:val="19"/>
                <w:szCs w:val="19"/>
              </w:rPr>
            </w:pPr>
            <w:r>
              <w:rPr>
                <w:rFonts w:ascii="宋体" w:hAnsi="宋体" w:eastAsia="宋体" w:cs="宋体"/>
                <w:spacing w:val="6"/>
                <w:sz w:val="19"/>
                <w:szCs w:val="19"/>
              </w:rPr>
              <w:t>经济成本</w:t>
            </w:r>
          </w:p>
          <w:p w14:paraId="11105FD4">
            <w:pPr>
              <w:spacing w:before="11" w:line="230" w:lineRule="auto"/>
              <w:ind w:left="279"/>
              <w:rPr>
                <w:rFonts w:ascii="宋体" w:hAnsi="宋体" w:eastAsia="宋体" w:cs="宋体"/>
                <w:sz w:val="19"/>
                <w:szCs w:val="19"/>
              </w:rPr>
            </w:pPr>
            <w:r>
              <w:rPr>
                <w:rFonts w:ascii="宋体" w:hAnsi="宋体" w:eastAsia="宋体" w:cs="宋体"/>
                <w:spacing w:val="3"/>
                <w:sz w:val="19"/>
                <w:szCs w:val="19"/>
              </w:rPr>
              <w:t>指标</w:t>
            </w:r>
          </w:p>
        </w:tc>
        <w:tc>
          <w:tcPr>
            <w:tcW w:w="3383" w:type="dxa"/>
            <w:gridSpan w:val="2"/>
            <w:vAlign w:val="top"/>
          </w:tcPr>
          <w:p w14:paraId="248490C8">
            <w:pPr>
              <w:spacing w:before="135" w:line="228" w:lineRule="auto"/>
              <w:ind w:left="1304"/>
              <w:rPr>
                <w:rFonts w:ascii="宋体" w:hAnsi="宋体" w:eastAsia="宋体" w:cs="宋体"/>
                <w:sz w:val="19"/>
                <w:szCs w:val="19"/>
              </w:rPr>
            </w:pPr>
            <w:r>
              <w:rPr>
                <w:rFonts w:ascii="宋体" w:hAnsi="宋体" w:eastAsia="宋体" w:cs="宋体"/>
                <w:spacing w:val="6"/>
                <w:sz w:val="19"/>
                <w:szCs w:val="19"/>
              </w:rPr>
              <w:t>成本投入</w:t>
            </w:r>
          </w:p>
        </w:tc>
        <w:tc>
          <w:tcPr>
            <w:tcW w:w="2983" w:type="dxa"/>
            <w:vAlign w:val="top"/>
          </w:tcPr>
          <w:p w14:paraId="677953FF">
            <w:pPr>
              <w:spacing w:before="141" w:line="221" w:lineRule="auto"/>
              <w:ind w:left="1061"/>
              <w:rPr>
                <w:rFonts w:ascii="宋体" w:hAnsi="宋体" w:eastAsia="宋体" w:cs="宋体"/>
                <w:sz w:val="18"/>
                <w:szCs w:val="18"/>
              </w:rPr>
            </w:pPr>
            <w:r>
              <w:rPr>
                <w:rFonts w:ascii="宋体" w:hAnsi="宋体" w:eastAsia="宋体" w:cs="宋体"/>
                <w:spacing w:val="-2"/>
                <w:sz w:val="18"/>
                <w:szCs w:val="18"/>
              </w:rPr>
              <w:t>164.22万元</w:t>
            </w:r>
          </w:p>
        </w:tc>
      </w:tr>
      <w:tr w14:paraId="5C9508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6" w:hRule="atLeast"/>
        </w:trPr>
        <w:tc>
          <w:tcPr>
            <w:tcW w:w="1330" w:type="dxa"/>
            <w:vMerge w:val="continue"/>
            <w:tcBorders>
              <w:top w:val="nil"/>
              <w:bottom w:val="nil"/>
            </w:tcBorders>
            <w:vAlign w:val="top"/>
          </w:tcPr>
          <w:p w14:paraId="7EDB7D23">
            <w:pPr>
              <w:pStyle w:val="6"/>
            </w:pPr>
          </w:p>
        </w:tc>
        <w:tc>
          <w:tcPr>
            <w:tcW w:w="1093" w:type="dxa"/>
            <w:vMerge w:val="continue"/>
            <w:tcBorders>
              <w:top w:val="nil"/>
              <w:bottom w:val="nil"/>
            </w:tcBorders>
            <w:vAlign w:val="top"/>
          </w:tcPr>
          <w:p w14:paraId="69A4ECFD">
            <w:pPr>
              <w:pStyle w:val="6"/>
            </w:pPr>
          </w:p>
        </w:tc>
        <w:tc>
          <w:tcPr>
            <w:tcW w:w="942" w:type="dxa"/>
            <w:vMerge w:val="continue"/>
            <w:tcBorders>
              <w:top w:val="nil"/>
              <w:bottom w:val="nil"/>
            </w:tcBorders>
            <w:vAlign w:val="top"/>
          </w:tcPr>
          <w:p w14:paraId="311F7EAB">
            <w:pPr>
              <w:pStyle w:val="6"/>
            </w:pPr>
          </w:p>
        </w:tc>
        <w:tc>
          <w:tcPr>
            <w:tcW w:w="3383" w:type="dxa"/>
            <w:gridSpan w:val="2"/>
            <w:vAlign w:val="top"/>
          </w:tcPr>
          <w:p w14:paraId="688116F7">
            <w:pPr>
              <w:spacing w:before="135" w:line="229" w:lineRule="auto"/>
              <w:ind w:left="1054"/>
              <w:rPr>
                <w:rFonts w:ascii="宋体" w:hAnsi="宋体" w:eastAsia="宋体" w:cs="宋体"/>
                <w:sz w:val="19"/>
                <w:szCs w:val="19"/>
              </w:rPr>
            </w:pPr>
            <w:r>
              <w:rPr>
                <w:rFonts w:ascii="宋体" w:hAnsi="宋体" w:eastAsia="宋体" w:cs="宋体"/>
                <w:spacing w:val="7"/>
                <w:sz w:val="19"/>
                <w:szCs w:val="19"/>
              </w:rPr>
              <w:t>经费专款专用率</w:t>
            </w:r>
          </w:p>
        </w:tc>
        <w:tc>
          <w:tcPr>
            <w:tcW w:w="2983" w:type="dxa"/>
            <w:vAlign w:val="top"/>
          </w:tcPr>
          <w:p w14:paraId="470E87F3">
            <w:pPr>
              <w:spacing w:before="135" w:line="256" w:lineRule="exact"/>
              <w:ind w:left="1314"/>
              <w:rPr>
                <w:rFonts w:ascii="宋体" w:hAnsi="宋体" w:eastAsia="宋体" w:cs="宋体"/>
                <w:sz w:val="19"/>
                <w:szCs w:val="19"/>
              </w:rPr>
            </w:pPr>
            <w:r>
              <w:rPr>
                <w:rFonts w:ascii="宋体" w:hAnsi="宋体" w:eastAsia="宋体" w:cs="宋体"/>
                <w:spacing w:val="-1"/>
                <w:position w:val="1"/>
                <w:sz w:val="19"/>
                <w:szCs w:val="19"/>
              </w:rPr>
              <w:t>100%</w:t>
            </w:r>
          </w:p>
        </w:tc>
      </w:tr>
      <w:tr w14:paraId="76032E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6" w:hRule="atLeast"/>
        </w:trPr>
        <w:tc>
          <w:tcPr>
            <w:tcW w:w="1330" w:type="dxa"/>
            <w:vMerge w:val="continue"/>
            <w:tcBorders>
              <w:top w:val="nil"/>
              <w:bottom w:val="nil"/>
            </w:tcBorders>
            <w:vAlign w:val="top"/>
          </w:tcPr>
          <w:p w14:paraId="6D1C2FFD">
            <w:pPr>
              <w:pStyle w:val="6"/>
            </w:pPr>
          </w:p>
        </w:tc>
        <w:tc>
          <w:tcPr>
            <w:tcW w:w="1093" w:type="dxa"/>
            <w:vMerge w:val="continue"/>
            <w:tcBorders>
              <w:top w:val="nil"/>
            </w:tcBorders>
            <w:vAlign w:val="top"/>
          </w:tcPr>
          <w:p w14:paraId="0D3903E9">
            <w:pPr>
              <w:pStyle w:val="6"/>
            </w:pPr>
          </w:p>
        </w:tc>
        <w:tc>
          <w:tcPr>
            <w:tcW w:w="942" w:type="dxa"/>
            <w:vMerge w:val="continue"/>
            <w:tcBorders>
              <w:top w:val="nil"/>
            </w:tcBorders>
            <w:vAlign w:val="top"/>
          </w:tcPr>
          <w:p w14:paraId="3ADF4C2B">
            <w:pPr>
              <w:pStyle w:val="6"/>
            </w:pPr>
          </w:p>
        </w:tc>
        <w:tc>
          <w:tcPr>
            <w:tcW w:w="3383" w:type="dxa"/>
            <w:gridSpan w:val="2"/>
            <w:vAlign w:val="top"/>
          </w:tcPr>
          <w:p w14:paraId="6A7BC1DD">
            <w:pPr>
              <w:spacing w:before="135" w:line="228" w:lineRule="auto"/>
              <w:ind w:left="308"/>
              <w:rPr>
                <w:rFonts w:ascii="宋体" w:hAnsi="宋体" w:eastAsia="宋体" w:cs="宋体"/>
                <w:sz w:val="19"/>
                <w:szCs w:val="19"/>
              </w:rPr>
            </w:pPr>
            <w:r>
              <w:rPr>
                <w:rFonts w:ascii="宋体" w:hAnsi="宋体" w:eastAsia="宋体" w:cs="宋体"/>
                <w:spacing w:val="8"/>
                <w:sz w:val="19"/>
                <w:szCs w:val="19"/>
              </w:rPr>
              <w:t>村级防疫员人均年薪酬补贴标准</w:t>
            </w:r>
          </w:p>
        </w:tc>
        <w:tc>
          <w:tcPr>
            <w:tcW w:w="2983" w:type="dxa"/>
            <w:vAlign w:val="top"/>
          </w:tcPr>
          <w:p w14:paraId="606D2351">
            <w:pPr>
              <w:spacing w:before="135" w:line="228" w:lineRule="auto"/>
              <w:ind w:left="552"/>
              <w:rPr>
                <w:rFonts w:ascii="宋体" w:hAnsi="宋体" w:eastAsia="宋体" w:cs="宋体"/>
                <w:sz w:val="19"/>
                <w:szCs w:val="19"/>
              </w:rPr>
            </w:pPr>
            <w:r>
              <w:rPr>
                <w:rFonts w:ascii="宋体" w:hAnsi="宋体" w:eastAsia="宋体" w:cs="宋体"/>
                <w:spacing w:val="7"/>
                <w:sz w:val="19"/>
                <w:szCs w:val="19"/>
              </w:rPr>
              <w:t>2000元/村，按村兑现</w:t>
            </w:r>
          </w:p>
        </w:tc>
      </w:tr>
      <w:tr w14:paraId="467D05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6" w:hRule="atLeast"/>
        </w:trPr>
        <w:tc>
          <w:tcPr>
            <w:tcW w:w="1330" w:type="dxa"/>
            <w:vMerge w:val="continue"/>
            <w:tcBorders>
              <w:top w:val="nil"/>
              <w:bottom w:val="nil"/>
            </w:tcBorders>
            <w:vAlign w:val="top"/>
          </w:tcPr>
          <w:p w14:paraId="53C99B27">
            <w:pPr>
              <w:pStyle w:val="6"/>
            </w:pPr>
          </w:p>
        </w:tc>
        <w:tc>
          <w:tcPr>
            <w:tcW w:w="1093" w:type="dxa"/>
            <w:vMerge w:val="restart"/>
            <w:tcBorders>
              <w:bottom w:val="nil"/>
            </w:tcBorders>
            <w:vAlign w:val="top"/>
          </w:tcPr>
          <w:p w14:paraId="5822A7E8">
            <w:pPr>
              <w:pStyle w:val="6"/>
              <w:spacing w:line="251" w:lineRule="auto"/>
            </w:pPr>
          </w:p>
          <w:p w14:paraId="7F738C28">
            <w:pPr>
              <w:pStyle w:val="6"/>
              <w:spacing w:line="252" w:lineRule="auto"/>
            </w:pPr>
          </w:p>
          <w:p w14:paraId="40C0BA78">
            <w:pPr>
              <w:pStyle w:val="6"/>
              <w:spacing w:line="252" w:lineRule="auto"/>
            </w:pPr>
          </w:p>
          <w:p w14:paraId="685E12CC">
            <w:pPr>
              <w:pStyle w:val="6"/>
              <w:spacing w:line="252" w:lineRule="auto"/>
            </w:pPr>
          </w:p>
          <w:p w14:paraId="6EADF6D5">
            <w:pPr>
              <w:pStyle w:val="6"/>
              <w:spacing w:line="252" w:lineRule="auto"/>
            </w:pPr>
          </w:p>
          <w:p w14:paraId="63F0DB9E">
            <w:pPr>
              <w:pStyle w:val="6"/>
              <w:spacing w:line="252" w:lineRule="auto"/>
            </w:pPr>
          </w:p>
          <w:p w14:paraId="26DBB279">
            <w:pPr>
              <w:spacing w:before="62" w:line="230" w:lineRule="auto"/>
              <w:ind w:left="158"/>
              <w:rPr>
                <w:rFonts w:ascii="宋体" w:hAnsi="宋体" w:eastAsia="宋体" w:cs="宋体"/>
                <w:sz w:val="19"/>
                <w:szCs w:val="19"/>
              </w:rPr>
            </w:pPr>
            <w:r>
              <w:rPr>
                <w:rFonts w:ascii="宋体" w:hAnsi="宋体" w:eastAsia="宋体" w:cs="宋体"/>
                <w:spacing w:val="5"/>
                <w:sz w:val="19"/>
                <w:szCs w:val="19"/>
              </w:rPr>
              <w:t>效益指标</w:t>
            </w:r>
          </w:p>
        </w:tc>
        <w:tc>
          <w:tcPr>
            <w:tcW w:w="942" w:type="dxa"/>
            <w:vMerge w:val="restart"/>
            <w:tcBorders>
              <w:bottom w:val="nil"/>
            </w:tcBorders>
            <w:vAlign w:val="top"/>
          </w:tcPr>
          <w:p w14:paraId="3D1AE0A0">
            <w:pPr>
              <w:spacing w:before="236" w:line="228" w:lineRule="auto"/>
              <w:ind w:left="78"/>
              <w:rPr>
                <w:rFonts w:ascii="宋体" w:hAnsi="宋体" w:eastAsia="宋体" w:cs="宋体"/>
                <w:sz w:val="19"/>
                <w:szCs w:val="19"/>
              </w:rPr>
            </w:pPr>
            <w:r>
              <w:rPr>
                <w:rFonts w:ascii="宋体" w:hAnsi="宋体" w:eastAsia="宋体" w:cs="宋体"/>
                <w:spacing w:val="6"/>
                <w:sz w:val="19"/>
                <w:szCs w:val="19"/>
              </w:rPr>
              <w:t>社会效益</w:t>
            </w:r>
          </w:p>
          <w:p w14:paraId="4CEE265E">
            <w:pPr>
              <w:spacing w:before="11" w:line="230" w:lineRule="auto"/>
              <w:ind w:left="279"/>
              <w:rPr>
                <w:rFonts w:ascii="宋体" w:hAnsi="宋体" w:eastAsia="宋体" w:cs="宋体"/>
                <w:sz w:val="19"/>
                <w:szCs w:val="19"/>
              </w:rPr>
            </w:pPr>
            <w:r>
              <w:rPr>
                <w:rFonts w:ascii="宋体" w:hAnsi="宋体" w:eastAsia="宋体" w:cs="宋体"/>
                <w:spacing w:val="3"/>
                <w:sz w:val="19"/>
                <w:szCs w:val="19"/>
              </w:rPr>
              <w:t>指标</w:t>
            </w:r>
          </w:p>
        </w:tc>
        <w:tc>
          <w:tcPr>
            <w:tcW w:w="3383" w:type="dxa"/>
            <w:gridSpan w:val="2"/>
            <w:vAlign w:val="top"/>
          </w:tcPr>
          <w:p w14:paraId="0CDFC318">
            <w:pPr>
              <w:spacing w:before="135" w:line="228" w:lineRule="auto"/>
              <w:ind w:left="807"/>
              <w:rPr>
                <w:rFonts w:ascii="宋体" w:hAnsi="宋体" w:eastAsia="宋体" w:cs="宋体"/>
                <w:sz w:val="19"/>
                <w:szCs w:val="19"/>
              </w:rPr>
            </w:pPr>
            <w:r>
              <w:rPr>
                <w:rFonts w:ascii="宋体" w:hAnsi="宋体" w:eastAsia="宋体" w:cs="宋体"/>
                <w:spacing w:val="8"/>
                <w:sz w:val="19"/>
                <w:szCs w:val="19"/>
              </w:rPr>
              <w:t>村级防疫网络覆盖率</w:t>
            </w:r>
          </w:p>
        </w:tc>
        <w:tc>
          <w:tcPr>
            <w:tcW w:w="2983" w:type="dxa"/>
            <w:vAlign w:val="top"/>
          </w:tcPr>
          <w:p w14:paraId="3477649C">
            <w:pPr>
              <w:spacing w:before="135" w:line="256" w:lineRule="exact"/>
              <w:ind w:left="1314"/>
              <w:rPr>
                <w:rFonts w:ascii="宋体" w:hAnsi="宋体" w:eastAsia="宋体" w:cs="宋体"/>
                <w:sz w:val="19"/>
                <w:szCs w:val="19"/>
              </w:rPr>
            </w:pPr>
            <w:r>
              <w:rPr>
                <w:rFonts w:ascii="宋体" w:hAnsi="宋体" w:eastAsia="宋体" w:cs="宋体"/>
                <w:spacing w:val="-1"/>
                <w:position w:val="1"/>
                <w:sz w:val="19"/>
                <w:szCs w:val="19"/>
              </w:rPr>
              <w:t>100%</w:t>
            </w:r>
          </w:p>
        </w:tc>
      </w:tr>
      <w:tr w14:paraId="0F00D8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6" w:hRule="atLeast"/>
        </w:trPr>
        <w:tc>
          <w:tcPr>
            <w:tcW w:w="1330" w:type="dxa"/>
            <w:vMerge w:val="continue"/>
            <w:tcBorders>
              <w:top w:val="nil"/>
              <w:bottom w:val="nil"/>
            </w:tcBorders>
            <w:vAlign w:val="top"/>
          </w:tcPr>
          <w:p w14:paraId="22B3FA8A">
            <w:pPr>
              <w:pStyle w:val="6"/>
            </w:pPr>
          </w:p>
        </w:tc>
        <w:tc>
          <w:tcPr>
            <w:tcW w:w="1093" w:type="dxa"/>
            <w:vMerge w:val="continue"/>
            <w:tcBorders>
              <w:top w:val="nil"/>
              <w:bottom w:val="nil"/>
            </w:tcBorders>
            <w:vAlign w:val="top"/>
          </w:tcPr>
          <w:p w14:paraId="292D5FE0">
            <w:pPr>
              <w:pStyle w:val="6"/>
            </w:pPr>
          </w:p>
        </w:tc>
        <w:tc>
          <w:tcPr>
            <w:tcW w:w="942" w:type="dxa"/>
            <w:vMerge w:val="continue"/>
            <w:tcBorders>
              <w:top w:val="nil"/>
            </w:tcBorders>
            <w:vAlign w:val="top"/>
          </w:tcPr>
          <w:p w14:paraId="1084235F">
            <w:pPr>
              <w:pStyle w:val="6"/>
            </w:pPr>
          </w:p>
        </w:tc>
        <w:tc>
          <w:tcPr>
            <w:tcW w:w="3383" w:type="dxa"/>
            <w:gridSpan w:val="2"/>
            <w:vAlign w:val="top"/>
          </w:tcPr>
          <w:p w14:paraId="77D99AA0">
            <w:pPr>
              <w:spacing w:before="136" w:line="228" w:lineRule="auto"/>
              <w:ind w:left="505"/>
              <w:rPr>
                <w:rFonts w:ascii="宋体" w:hAnsi="宋体" w:eastAsia="宋体" w:cs="宋体"/>
                <w:sz w:val="19"/>
                <w:szCs w:val="19"/>
              </w:rPr>
            </w:pPr>
            <w:r>
              <w:rPr>
                <w:rFonts w:ascii="宋体" w:hAnsi="宋体" w:eastAsia="宋体" w:cs="宋体"/>
                <w:spacing w:val="8"/>
                <w:sz w:val="19"/>
                <w:szCs w:val="19"/>
              </w:rPr>
              <w:t>辖区重大动物疫情发生起数</w:t>
            </w:r>
          </w:p>
        </w:tc>
        <w:tc>
          <w:tcPr>
            <w:tcW w:w="2983" w:type="dxa"/>
            <w:vAlign w:val="top"/>
          </w:tcPr>
          <w:p w14:paraId="1D4ADFD8">
            <w:pPr>
              <w:spacing w:before="135" w:line="230" w:lineRule="auto"/>
              <w:ind w:left="1350"/>
              <w:rPr>
                <w:rFonts w:ascii="宋体" w:hAnsi="宋体" w:eastAsia="宋体" w:cs="宋体"/>
                <w:sz w:val="19"/>
                <w:szCs w:val="19"/>
              </w:rPr>
            </w:pPr>
            <w:r>
              <w:rPr>
                <w:rFonts w:ascii="宋体" w:hAnsi="宋体" w:eastAsia="宋体" w:cs="宋体"/>
                <w:spacing w:val="2"/>
                <w:sz w:val="19"/>
                <w:szCs w:val="19"/>
              </w:rPr>
              <w:t>0起</w:t>
            </w:r>
          </w:p>
        </w:tc>
      </w:tr>
      <w:tr w14:paraId="6696E6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6" w:hRule="atLeast"/>
        </w:trPr>
        <w:tc>
          <w:tcPr>
            <w:tcW w:w="1330" w:type="dxa"/>
            <w:vMerge w:val="continue"/>
            <w:tcBorders>
              <w:top w:val="nil"/>
              <w:bottom w:val="nil"/>
            </w:tcBorders>
            <w:vAlign w:val="top"/>
          </w:tcPr>
          <w:p w14:paraId="2FA0D070">
            <w:pPr>
              <w:pStyle w:val="6"/>
            </w:pPr>
          </w:p>
        </w:tc>
        <w:tc>
          <w:tcPr>
            <w:tcW w:w="1093" w:type="dxa"/>
            <w:vMerge w:val="continue"/>
            <w:tcBorders>
              <w:top w:val="nil"/>
              <w:bottom w:val="nil"/>
            </w:tcBorders>
            <w:vAlign w:val="top"/>
          </w:tcPr>
          <w:p w14:paraId="764F9A49">
            <w:pPr>
              <w:pStyle w:val="6"/>
            </w:pPr>
          </w:p>
        </w:tc>
        <w:tc>
          <w:tcPr>
            <w:tcW w:w="942" w:type="dxa"/>
            <w:vMerge w:val="restart"/>
            <w:tcBorders>
              <w:bottom w:val="nil"/>
            </w:tcBorders>
            <w:vAlign w:val="top"/>
          </w:tcPr>
          <w:p w14:paraId="4D601014">
            <w:pPr>
              <w:spacing w:before="236" w:line="230" w:lineRule="auto"/>
              <w:ind w:left="78"/>
              <w:rPr>
                <w:rFonts w:ascii="宋体" w:hAnsi="宋体" w:eastAsia="宋体" w:cs="宋体"/>
                <w:sz w:val="19"/>
                <w:szCs w:val="19"/>
              </w:rPr>
            </w:pPr>
            <w:r>
              <w:rPr>
                <w:rFonts w:ascii="宋体" w:hAnsi="宋体" w:eastAsia="宋体" w:cs="宋体"/>
                <w:spacing w:val="6"/>
                <w:sz w:val="19"/>
                <w:szCs w:val="19"/>
              </w:rPr>
              <w:t>经济效益</w:t>
            </w:r>
          </w:p>
          <w:p w14:paraId="129E1742">
            <w:pPr>
              <w:spacing w:before="10" w:line="230" w:lineRule="auto"/>
              <w:ind w:left="279"/>
              <w:rPr>
                <w:rFonts w:ascii="宋体" w:hAnsi="宋体" w:eastAsia="宋体" w:cs="宋体"/>
                <w:sz w:val="19"/>
                <w:szCs w:val="19"/>
              </w:rPr>
            </w:pPr>
            <w:r>
              <w:rPr>
                <w:rFonts w:ascii="宋体" w:hAnsi="宋体" w:eastAsia="宋体" w:cs="宋体"/>
                <w:spacing w:val="3"/>
                <w:sz w:val="19"/>
                <w:szCs w:val="19"/>
              </w:rPr>
              <w:t>指标</w:t>
            </w:r>
          </w:p>
        </w:tc>
        <w:tc>
          <w:tcPr>
            <w:tcW w:w="3383" w:type="dxa"/>
            <w:gridSpan w:val="2"/>
            <w:vAlign w:val="top"/>
          </w:tcPr>
          <w:p w14:paraId="0CEB017D">
            <w:pPr>
              <w:spacing w:before="136" w:line="229" w:lineRule="auto"/>
              <w:ind w:left="1005"/>
              <w:rPr>
                <w:rFonts w:ascii="宋体" w:hAnsi="宋体" w:eastAsia="宋体" w:cs="宋体"/>
                <w:sz w:val="19"/>
                <w:szCs w:val="19"/>
              </w:rPr>
            </w:pPr>
            <w:r>
              <w:rPr>
                <w:rFonts w:ascii="宋体" w:hAnsi="宋体" w:eastAsia="宋体" w:cs="宋体"/>
                <w:spacing w:val="7"/>
                <w:sz w:val="19"/>
                <w:szCs w:val="19"/>
              </w:rPr>
              <w:t>减少养殖户损失</w:t>
            </w:r>
          </w:p>
        </w:tc>
        <w:tc>
          <w:tcPr>
            <w:tcW w:w="2983" w:type="dxa"/>
            <w:vAlign w:val="top"/>
          </w:tcPr>
          <w:p w14:paraId="637FEF3B">
            <w:pPr>
              <w:spacing w:before="136" w:line="252" w:lineRule="exact"/>
              <w:ind w:left="1262"/>
              <w:rPr>
                <w:rFonts w:ascii="宋体" w:hAnsi="宋体" w:eastAsia="宋体" w:cs="宋体"/>
                <w:sz w:val="19"/>
                <w:szCs w:val="19"/>
              </w:rPr>
            </w:pPr>
            <w:r>
              <w:rPr>
                <w:rFonts w:ascii="宋体" w:hAnsi="宋体" w:eastAsia="宋体" w:cs="宋体"/>
                <w:position w:val="1"/>
                <w:sz w:val="19"/>
                <w:szCs w:val="19"/>
              </w:rPr>
              <w:t>≤10%</w:t>
            </w:r>
          </w:p>
        </w:tc>
      </w:tr>
      <w:tr w14:paraId="1B2D91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6" w:hRule="atLeast"/>
        </w:trPr>
        <w:tc>
          <w:tcPr>
            <w:tcW w:w="1330" w:type="dxa"/>
            <w:vMerge w:val="continue"/>
            <w:tcBorders>
              <w:top w:val="nil"/>
              <w:bottom w:val="nil"/>
            </w:tcBorders>
            <w:vAlign w:val="top"/>
          </w:tcPr>
          <w:p w14:paraId="2680385A">
            <w:pPr>
              <w:pStyle w:val="6"/>
            </w:pPr>
          </w:p>
        </w:tc>
        <w:tc>
          <w:tcPr>
            <w:tcW w:w="1093" w:type="dxa"/>
            <w:vMerge w:val="continue"/>
            <w:tcBorders>
              <w:top w:val="nil"/>
              <w:bottom w:val="nil"/>
            </w:tcBorders>
            <w:vAlign w:val="top"/>
          </w:tcPr>
          <w:p w14:paraId="06472E17">
            <w:pPr>
              <w:pStyle w:val="6"/>
            </w:pPr>
          </w:p>
        </w:tc>
        <w:tc>
          <w:tcPr>
            <w:tcW w:w="942" w:type="dxa"/>
            <w:vMerge w:val="continue"/>
            <w:tcBorders>
              <w:top w:val="nil"/>
            </w:tcBorders>
            <w:vAlign w:val="top"/>
          </w:tcPr>
          <w:p w14:paraId="1B295175">
            <w:pPr>
              <w:pStyle w:val="6"/>
            </w:pPr>
          </w:p>
        </w:tc>
        <w:tc>
          <w:tcPr>
            <w:tcW w:w="3383" w:type="dxa"/>
            <w:gridSpan w:val="2"/>
            <w:vAlign w:val="top"/>
          </w:tcPr>
          <w:p w14:paraId="504D261A">
            <w:pPr>
              <w:spacing w:before="136" w:line="228" w:lineRule="auto"/>
              <w:ind w:left="805"/>
              <w:rPr>
                <w:rFonts w:ascii="宋体" w:hAnsi="宋体" w:eastAsia="宋体" w:cs="宋体"/>
                <w:sz w:val="19"/>
                <w:szCs w:val="19"/>
              </w:rPr>
            </w:pPr>
            <w:r>
              <w:rPr>
                <w:rFonts w:ascii="宋体" w:hAnsi="宋体" w:eastAsia="宋体" w:cs="宋体"/>
                <w:spacing w:val="8"/>
                <w:sz w:val="19"/>
                <w:szCs w:val="19"/>
              </w:rPr>
              <w:t>辖区畜禽发病率降低</w:t>
            </w:r>
          </w:p>
        </w:tc>
        <w:tc>
          <w:tcPr>
            <w:tcW w:w="2983" w:type="dxa"/>
            <w:vAlign w:val="top"/>
          </w:tcPr>
          <w:p w14:paraId="37577F07">
            <w:pPr>
              <w:spacing w:before="136" w:line="229" w:lineRule="auto"/>
              <w:ind w:left="1107"/>
              <w:rPr>
                <w:rFonts w:ascii="宋体" w:hAnsi="宋体" w:eastAsia="宋体" w:cs="宋体"/>
                <w:sz w:val="19"/>
                <w:szCs w:val="19"/>
              </w:rPr>
            </w:pPr>
            <w:r>
              <w:rPr>
                <w:rFonts w:ascii="宋体" w:hAnsi="宋体" w:eastAsia="宋体" w:cs="宋体"/>
                <w:spacing w:val="5"/>
                <w:sz w:val="19"/>
                <w:szCs w:val="19"/>
              </w:rPr>
              <w:t>显著降低</w:t>
            </w:r>
          </w:p>
        </w:tc>
      </w:tr>
      <w:tr w14:paraId="2BC009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330" w:type="dxa"/>
            <w:vMerge w:val="continue"/>
            <w:tcBorders>
              <w:top w:val="nil"/>
              <w:bottom w:val="nil"/>
            </w:tcBorders>
            <w:vAlign w:val="top"/>
          </w:tcPr>
          <w:p w14:paraId="477D031F">
            <w:pPr>
              <w:pStyle w:val="6"/>
            </w:pPr>
          </w:p>
        </w:tc>
        <w:tc>
          <w:tcPr>
            <w:tcW w:w="1093" w:type="dxa"/>
            <w:vMerge w:val="continue"/>
            <w:tcBorders>
              <w:top w:val="nil"/>
              <w:bottom w:val="nil"/>
            </w:tcBorders>
            <w:vAlign w:val="top"/>
          </w:tcPr>
          <w:p w14:paraId="1B9B3216">
            <w:pPr>
              <w:pStyle w:val="6"/>
            </w:pPr>
          </w:p>
        </w:tc>
        <w:tc>
          <w:tcPr>
            <w:tcW w:w="942" w:type="dxa"/>
            <w:vMerge w:val="restart"/>
            <w:tcBorders>
              <w:bottom w:val="nil"/>
            </w:tcBorders>
            <w:vAlign w:val="top"/>
          </w:tcPr>
          <w:p w14:paraId="7DC816B1">
            <w:pPr>
              <w:spacing w:before="296" w:line="230" w:lineRule="auto"/>
              <w:ind w:left="78"/>
              <w:rPr>
                <w:rFonts w:ascii="宋体" w:hAnsi="宋体" w:eastAsia="宋体" w:cs="宋体"/>
                <w:sz w:val="19"/>
                <w:szCs w:val="19"/>
              </w:rPr>
            </w:pPr>
            <w:r>
              <w:rPr>
                <w:rFonts w:ascii="宋体" w:hAnsi="宋体" w:eastAsia="宋体" w:cs="宋体"/>
                <w:spacing w:val="6"/>
                <w:sz w:val="19"/>
                <w:szCs w:val="19"/>
              </w:rPr>
              <w:t>生态效益</w:t>
            </w:r>
          </w:p>
          <w:p w14:paraId="3B66AF3E">
            <w:pPr>
              <w:spacing w:before="10" w:line="230" w:lineRule="auto"/>
              <w:ind w:left="279"/>
              <w:rPr>
                <w:rFonts w:ascii="宋体" w:hAnsi="宋体" w:eastAsia="宋体" w:cs="宋体"/>
                <w:sz w:val="19"/>
                <w:szCs w:val="19"/>
              </w:rPr>
            </w:pPr>
            <w:r>
              <w:rPr>
                <w:rFonts w:ascii="宋体" w:hAnsi="宋体" w:eastAsia="宋体" w:cs="宋体"/>
                <w:spacing w:val="3"/>
                <w:sz w:val="19"/>
                <w:szCs w:val="19"/>
              </w:rPr>
              <w:t>指标</w:t>
            </w:r>
          </w:p>
        </w:tc>
        <w:tc>
          <w:tcPr>
            <w:tcW w:w="3383" w:type="dxa"/>
            <w:gridSpan w:val="2"/>
            <w:vAlign w:val="top"/>
          </w:tcPr>
          <w:p w14:paraId="6B646F00">
            <w:pPr>
              <w:spacing w:before="57" w:line="229" w:lineRule="auto"/>
              <w:ind w:left="110"/>
              <w:rPr>
                <w:rFonts w:ascii="宋体" w:hAnsi="宋体" w:eastAsia="宋体" w:cs="宋体"/>
                <w:sz w:val="19"/>
                <w:szCs w:val="19"/>
              </w:rPr>
            </w:pPr>
            <w:r>
              <w:rPr>
                <w:rFonts w:ascii="宋体" w:hAnsi="宋体" w:eastAsia="宋体" w:cs="宋体"/>
                <w:spacing w:val="7"/>
                <w:sz w:val="19"/>
                <w:szCs w:val="19"/>
              </w:rPr>
              <w:t>维护生态环境，大规模随意抛弃病死</w:t>
            </w:r>
          </w:p>
          <w:p w14:paraId="578106C6">
            <w:pPr>
              <w:spacing w:before="11" w:line="204" w:lineRule="auto"/>
              <w:ind w:left="1303"/>
              <w:rPr>
                <w:rFonts w:ascii="宋体" w:hAnsi="宋体" w:eastAsia="宋体" w:cs="宋体"/>
                <w:sz w:val="19"/>
                <w:szCs w:val="19"/>
              </w:rPr>
            </w:pPr>
            <w:r>
              <w:rPr>
                <w:rFonts w:ascii="宋体" w:hAnsi="宋体" w:eastAsia="宋体" w:cs="宋体"/>
                <w:spacing w:val="7"/>
                <w:sz w:val="19"/>
                <w:szCs w:val="19"/>
              </w:rPr>
              <w:t>猪事件数</w:t>
            </w:r>
          </w:p>
        </w:tc>
        <w:tc>
          <w:tcPr>
            <w:tcW w:w="2983" w:type="dxa"/>
            <w:vAlign w:val="top"/>
          </w:tcPr>
          <w:p w14:paraId="0BE5D0E1">
            <w:pPr>
              <w:spacing w:before="179" w:line="229" w:lineRule="auto"/>
              <w:ind w:left="1350"/>
              <w:rPr>
                <w:rFonts w:ascii="宋体" w:hAnsi="宋体" w:eastAsia="宋体" w:cs="宋体"/>
                <w:sz w:val="19"/>
                <w:szCs w:val="19"/>
              </w:rPr>
            </w:pPr>
            <w:r>
              <w:rPr>
                <w:rFonts w:ascii="宋体" w:hAnsi="宋体" w:eastAsia="宋体" w:cs="宋体"/>
                <w:spacing w:val="2"/>
                <w:sz w:val="19"/>
                <w:szCs w:val="19"/>
              </w:rPr>
              <w:t>0件</w:t>
            </w:r>
          </w:p>
        </w:tc>
      </w:tr>
      <w:tr w14:paraId="5153CC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4" w:hRule="atLeast"/>
        </w:trPr>
        <w:tc>
          <w:tcPr>
            <w:tcW w:w="1330" w:type="dxa"/>
            <w:vMerge w:val="continue"/>
            <w:tcBorders>
              <w:top w:val="nil"/>
              <w:bottom w:val="nil"/>
            </w:tcBorders>
            <w:vAlign w:val="top"/>
          </w:tcPr>
          <w:p w14:paraId="72F1A3EA">
            <w:pPr>
              <w:pStyle w:val="6"/>
            </w:pPr>
          </w:p>
        </w:tc>
        <w:tc>
          <w:tcPr>
            <w:tcW w:w="1093" w:type="dxa"/>
            <w:vMerge w:val="continue"/>
            <w:tcBorders>
              <w:top w:val="nil"/>
              <w:bottom w:val="nil"/>
            </w:tcBorders>
            <w:vAlign w:val="top"/>
          </w:tcPr>
          <w:p w14:paraId="07AD022E">
            <w:pPr>
              <w:pStyle w:val="6"/>
            </w:pPr>
          </w:p>
        </w:tc>
        <w:tc>
          <w:tcPr>
            <w:tcW w:w="942" w:type="dxa"/>
            <w:vMerge w:val="continue"/>
            <w:tcBorders>
              <w:top w:val="nil"/>
            </w:tcBorders>
            <w:vAlign w:val="top"/>
          </w:tcPr>
          <w:p w14:paraId="7B833389">
            <w:pPr>
              <w:pStyle w:val="6"/>
            </w:pPr>
          </w:p>
        </w:tc>
        <w:tc>
          <w:tcPr>
            <w:tcW w:w="3383" w:type="dxa"/>
            <w:gridSpan w:val="2"/>
            <w:vAlign w:val="top"/>
          </w:tcPr>
          <w:p w14:paraId="3B134AF8">
            <w:pPr>
              <w:spacing w:before="152" w:line="229" w:lineRule="auto"/>
              <w:ind w:left="209"/>
              <w:rPr>
                <w:rFonts w:ascii="宋体" w:hAnsi="宋体" w:eastAsia="宋体" w:cs="宋体"/>
                <w:sz w:val="19"/>
                <w:szCs w:val="19"/>
              </w:rPr>
            </w:pPr>
            <w:r>
              <w:rPr>
                <w:rFonts w:ascii="宋体" w:hAnsi="宋体" w:eastAsia="宋体" w:cs="宋体"/>
                <w:spacing w:val="3"/>
                <w:sz w:val="19"/>
                <w:szCs w:val="19"/>
              </w:rPr>
              <w:t>养殖场（户）</w:t>
            </w:r>
            <w:r>
              <w:rPr>
                <w:rFonts w:ascii="宋体" w:hAnsi="宋体" w:eastAsia="宋体" w:cs="宋体"/>
                <w:spacing w:val="-16"/>
                <w:sz w:val="19"/>
                <w:szCs w:val="19"/>
              </w:rPr>
              <w:t xml:space="preserve"> </w:t>
            </w:r>
            <w:r>
              <w:rPr>
                <w:rFonts w:ascii="宋体" w:hAnsi="宋体" w:eastAsia="宋体" w:cs="宋体"/>
                <w:spacing w:val="3"/>
                <w:sz w:val="19"/>
                <w:szCs w:val="19"/>
              </w:rPr>
              <w:t>自主防疫意识提升率</w:t>
            </w:r>
          </w:p>
        </w:tc>
        <w:tc>
          <w:tcPr>
            <w:tcW w:w="2983" w:type="dxa"/>
            <w:vAlign w:val="top"/>
          </w:tcPr>
          <w:p w14:paraId="5CDD32AA">
            <w:pPr>
              <w:spacing w:before="152" w:line="254" w:lineRule="exact"/>
              <w:ind w:left="1267"/>
              <w:rPr>
                <w:rFonts w:ascii="宋体" w:hAnsi="宋体" w:eastAsia="宋体" w:cs="宋体"/>
                <w:sz w:val="19"/>
                <w:szCs w:val="19"/>
              </w:rPr>
            </w:pPr>
            <w:r>
              <w:rPr>
                <w:rFonts w:ascii="宋体" w:hAnsi="宋体" w:eastAsia="宋体" w:cs="宋体"/>
                <w:spacing w:val="-1"/>
                <w:position w:val="1"/>
                <w:sz w:val="19"/>
                <w:szCs w:val="19"/>
              </w:rPr>
              <w:t>≥90%</w:t>
            </w:r>
          </w:p>
        </w:tc>
      </w:tr>
      <w:tr w14:paraId="5D64BE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1330" w:type="dxa"/>
            <w:vMerge w:val="continue"/>
            <w:tcBorders>
              <w:top w:val="nil"/>
              <w:bottom w:val="nil"/>
            </w:tcBorders>
            <w:vAlign w:val="top"/>
          </w:tcPr>
          <w:p w14:paraId="256CBEE9">
            <w:pPr>
              <w:pStyle w:val="6"/>
            </w:pPr>
          </w:p>
        </w:tc>
        <w:tc>
          <w:tcPr>
            <w:tcW w:w="1093" w:type="dxa"/>
            <w:vMerge w:val="continue"/>
            <w:tcBorders>
              <w:top w:val="nil"/>
            </w:tcBorders>
            <w:vAlign w:val="top"/>
          </w:tcPr>
          <w:p w14:paraId="53133D25">
            <w:pPr>
              <w:pStyle w:val="6"/>
            </w:pPr>
          </w:p>
        </w:tc>
        <w:tc>
          <w:tcPr>
            <w:tcW w:w="942" w:type="dxa"/>
            <w:vAlign w:val="top"/>
          </w:tcPr>
          <w:p w14:paraId="143D4060">
            <w:pPr>
              <w:spacing w:before="48" w:line="217" w:lineRule="auto"/>
              <w:ind w:left="187" w:right="61" w:hanging="109"/>
              <w:rPr>
                <w:rFonts w:ascii="宋体" w:hAnsi="宋体" w:eastAsia="宋体" w:cs="宋体"/>
                <w:sz w:val="19"/>
                <w:szCs w:val="19"/>
              </w:rPr>
            </w:pPr>
            <w:r>
              <w:rPr>
                <w:rFonts w:ascii="宋体" w:hAnsi="宋体" w:eastAsia="宋体" w:cs="宋体"/>
                <w:spacing w:val="6"/>
                <w:sz w:val="19"/>
                <w:szCs w:val="19"/>
              </w:rPr>
              <w:t>可持续影</w:t>
            </w:r>
            <w:r>
              <w:rPr>
                <w:rFonts w:ascii="宋体" w:hAnsi="宋体" w:eastAsia="宋体" w:cs="宋体"/>
                <w:spacing w:val="1"/>
                <w:sz w:val="19"/>
                <w:szCs w:val="19"/>
              </w:rPr>
              <w:t xml:space="preserve"> </w:t>
            </w:r>
            <w:r>
              <w:rPr>
                <w:rFonts w:ascii="宋体" w:hAnsi="宋体" w:eastAsia="宋体" w:cs="宋体"/>
                <w:spacing w:val="3"/>
                <w:sz w:val="19"/>
                <w:szCs w:val="19"/>
              </w:rPr>
              <w:t>响指标</w:t>
            </w:r>
          </w:p>
        </w:tc>
        <w:tc>
          <w:tcPr>
            <w:tcW w:w="3383" w:type="dxa"/>
            <w:gridSpan w:val="2"/>
            <w:vAlign w:val="top"/>
          </w:tcPr>
          <w:p w14:paraId="6A535680">
            <w:pPr>
              <w:spacing w:before="174" w:line="228" w:lineRule="auto"/>
              <w:ind w:left="108"/>
              <w:rPr>
                <w:rFonts w:ascii="宋体" w:hAnsi="宋体" w:eastAsia="宋体" w:cs="宋体"/>
                <w:sz w:val="19"/>
                <w:szCs w:val="19"/>
              </w:rPr>
            </w:pPr>
            <w:r>
              <w:rPr>
                <w:rFonts w:ascii="宋体" w:hAnsi="宋体" w:eastAsia="宋体" w:cs="宋体"/>
                <w:spacing w:val="7"/>
                <w:sz w:val="19"/>
                <w:szCs w:val="19"/>
              </w:rPr>
              <w:t>稳定农村牲畜发展，保障畜牧业发展</w:t>
            </w:r>
          </w:p>
        </w:tc>
        <w:tc>
          <w:tcPr>
            <w:tcW w:w="2983" w:type="dxa"/>
            <w:vAlign w:val="top"/>
          </w:tcPr>
          <w:p w14:paraId="18034E64">
            <w:pPr>
              <w:spacing w:before="174" w:line="232" w:lineRule="auto"/>
              <w:ind w:left="1403"/>
              <w:rPr>
                <w:rFonts w:ascii="宋体" w:hAnsi="宋体" w:eastAsia="宋体" w:cs="宋体"/>
                <w:sz w:val="19"/>
                <w:szCs w:val="19"/>
              </w:rPr>
            </w:pPr>
            <w:r>
              <w:rPr>
                <w:rFonts w:ascii="宋体" w:hAnsi="宋体" w:eastAsia="宋体" w:cs="宋体"/>
                <w:sz w:val="19"/>
                <w:szCs w:val="19"/>
              </w:rPr>
              <w:t>是</w:t>
            </w:r>
          </w:p>
        </w:tc>
      </w:tr>
      <w:tr w14:paraId="7F7B2B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53" w:hRule="atLeast"/>
        </w:trPr>
        <w:tc>
          <w:tcPr>
            <w:tcW w:w="1330" w:type="dxa"/>
            <w:vMerge w:val="continue"/>
            <w:tcBorders>
              <w:top w:val="nil"/>
            </w:tcBorders>
            <w:vAlign w:val="top"/>
          </w:tcPr>
          <w:p w14:paraId="79B1472D">
            <w:pPr>
              <w:pStyle w:val="6"/>
            </w:pPr>
          </w:p>
        </w:tc>
        <w:tc>
          <w:tcPr>
            <w:tcW w:w="1093" w:type="dxa"/>
            <w:vAlign w:val="top"/>
          </w:tcPr>
          <w:p w14:paraId="63AF3A8F">
            <w:pPr>
              <w:pStyle w:val="6"/>
              <w:spacing w:line="279" w:lineRule="auto"/>
            </w:pPr>
          </w:p>
          <w:p w14:paraId="4313D944">
            <w:pPr>
              <w:spacing w:before="62" w:line="229" w:lineRule="auto"/>
              <w:ind w:left="52"/>
              <w:rPr>
                <w:rFonts w:ascii="宋体" w:hAnsi="宋体" w:eastAsia="宋体" w:cs="宋体"/>
                <w:sz w:val="19"/>
                <w:szCs w:val="19"/>
              </w:rPr>
            </w:pPr>
            <w:r>
              <w:rPr>
                <w:rFonts w:ascii="宋体" w:hAnsi="宋体" w:eastAsia="宋体" w:cs="宋体"/>
                <w:spacing w:val="7"/>
                <w:sz w:val="19"/>
                <w:szCs w:val="19"/>
              </w:rPr>
              <w:t>满意度指标</w:t>
            </w:r>
          </w:p>
        </w:tc>
        <w:tc>
          <w:tcPr>
            <w:tcW w:w="942" w:type="dxa"/>
            <w:vAlign w:val="top"/>
          </w:tcPr>
          <w:p w14:paraId="4999E11F">
            <w:pPr>
              <w:spacing w:before="96" w:line="229" w:lineRule="auto"/>
              <w:ind w:left="77"/>
              <w:rPr>
                <w:rFonts w:ascii="宋体" w:hAnsi="宋体" w:eastAsia="宋体" w:cs="宋体"/>
                <w:sz w:val="19"/>
                <w:szCs w:val="19"/>
              </w:rPr>
            </w:pPr>
            <w:r>
              <w:rPr>
                <w:rFonts w:ascii="宋体" w:hAnsi="宋体" w:eastAsia="宋体" w:cs="宋体"/>
                <w:spacing w:val="7"/>
                <w:sz w:val="19"/>
                <w:szCs w:val="19"/>
              </w:rPr>
              <w:t>服务对象</w:t>
            </w:r>
          </w:p>
          <w:p w14:paraId="3F9DC619">
            <w:pPr>
              <w:spacing w:before="11" w:line="229" w:lineRule="auto"/>
              <w:ind w:left="77"/>
              <w:rPr>
                <w:rFonts w:ascii="宋体" w:hAnsi="宋体" w:eastAsia="宋体" w:cs="宋体"/>
                <w:sz w:val="19"/>
                <w:szCs w:val="19"/>
              </w:rPr>
            </w:pPr>
            <w:r>
              <w:rPr>
                <w:rFonts w:ascii="宋体" w:hAnsi="宋体" w:eastAsia="宋体" w:cs="宋体"/>
                <w:spacing w:val="7"/>
                <w:sz w:val="19"/>
                <w:szCs w:val="19"/>
              </w:rPr>
              <w:t>满意度指</w:t>
            </w:r>
          </w:p>
          <w:p w14:paraId="0D8BE538">
            <w:pPr>
              <w:spacing w:before="11" w:line="230" w:lineRule="auto"/>
              <w:ind w:left="376"/>
              <w:rPr>
                <w:rFonts w:ascii="宋体" w:hAnsi="宋体" w:eastAsia="宋体" w:cs="宋体"/>
                <w:sz w:val="19"/>
                <w:szCs w:val="19"/>
              </w:rPr>
            </w:pPr>
            <w:r>
              <w:rPr>
                <w:rFonts w:ascii="宋体" w:hAnsi="宋体" w:eastAsia="宋体" w:cs="宋体"/>
                <w:sz w:val="19"/>
                <w:szCs w:val="19"/>
              </w:rPr>
              <w:t>标</w:t>
            </w:r>
          </w:p>
        </w:tc>
        <w:tc>
          <w:tcPr>
            <w:tcW w:w="3383" w:type="dxa"/>
            <w:gridSpan w:val="2"/>
            <w:vAlign w:val="top"/>
          </w:tcPr>
          <w:p w14:paraId="71F81896">
            <w:pPr>
              <w:pStyle w:val="6"/>
              <w:spacing w:line="279" w:lineRule="auto"/>
            </w:pPr>
          </w:p>
          <w:p w14:paraId="5902E073">
            <w:pPr>
              <w:spacing w:before="62" w:line="229" w:lineRule="auto"/>
              <w:ind w:left="1204"/>
              <w:rPr>
                <w:rFonts w:ascii="宋体" w:hAnsi="宋体" w:eastAsia="宋体" w:cs="宋体"/>
                <w:sz w:val="19"/>
                <w:szCs w:val="19"/>
              </w:rPr>
            </w:pPr>
            <w:r>
              <w:rPr>
                <w:rFonts w:ascii="宋体" w:hAnsi="宋体" w:eastAsia="宋体" w:cs="宋体"/>
                <w:spacing w:val="7"/>
                <w:sz w:val="19"/>
                <w:szCs w:val="19"/>
              </w:rPr>
              <w:t>群众满意度</w:t>
            </w:r>
          </w:p>
        </w:tc>
        <w:tc>
          <w:tcPr>
            <w:tcW w:w="2983" w:type="dxa"/>
            <w:vAlign w:val="top"/>
          </w:tcPr>
          <w:p w14:paraId="233EF225">
            <w:pPr>
              <w:pStyle w:val="6"/>
              <w:spacing w:line="279" w:lineRule="auto"/>
            </w:pPr>
          </w:p>
          <w:p w14:paraId="3126A3BC">
            <w:pPr>
              <w:spacing w:before="62" w:line="254" w:lineRule="exact"/>
              <w:ind w:left="1267"/>
              <w:rPr>
                <w:rFonts w:ascii="宋体" w:hAnsi="宋体" w:eastAsia="宋体" w:cs="宋体"/>
                <w:sz w:val="19"/>
                <w:szCs w:val="19"/>
              </w:rPr>
            </w:pPr>
            <w:r>
              <w:rPr>
                <w:rFonts w:ascii="宋体" w:hAnsi="宋体" w:eastAsia="宋体" w:cs="宋体"/>
                <w:spacing w:val="-1"/>
                <w:position w:val="1"/>
                <w:sz w:val="19"/>
                <w:szCs w:val="19"/>
              </w:rPr>
              <w:t>≥95%</w:t>
            </w:r>
          </w:p>
        </w:tc>
      </w:tr>
    </w:tbl>
    <w:p w14:paraId="0475EF6F">
      <w:pPr>
        <w:rPr>
          <w:rFonts w:ascii="Arial"/>
          <w:sz w:val="21"/>
        </w:rPr>
      </w:pPr>
    </w:p>
    <w:p w14:paraId="6C3E1406">
      <w:pPr>
        <w:rPr>
          <w:rFonts w:ascii="Arial" w:hAnsi="Arial" w:eastAsia="Arial" w:cs="Arial"/>
          <w:sz w:val="21"/>
          <w:szCs w:val="21"/>
        </w:rPr>
        <w:sectPr>
          <w:footerReference r:id="rId179" w:type="default"/>
          <w:pgSz w:w="11905" w:h="16837"/>
          <w:pgMar w:top="1249" w:right="1148" w:bottom="695" w:left="1010" w:header="0" w:footer="408" w:gutter="0"/>
          <w:cols w:space="720" w:num="1"/>
        </w:sectPr>
      </w:pPr>
    </w:p>
    <w:p w14:paraId="6B9C75DE">
      <w:pPr>
        <w:pStyle w:val="2"/>
        <w:spacing w:before="72" w:line="225" w:lineRule="auto"/>
        <w:ind w:left="2917"/>
        <w:rPr>
          <w:sz w:val="35"/>
          <w:szCs w:val="35"/>
        </w:rPr>
      </w:pPr>
      <w:r>
        <w:rPr>
          <w:b/>
          <w:bCs/>
          <w:spacing w:val="6"/>
          <w:sz w:val="35"/>
          <w:szCs w:val="35"/>
        </w:rPr>
        <w:t>部门预算项目绩效目标表</w:t>
      </w:r>
    </w:p>
    <w:p w14:paraId="09838265">
      <w:pPr>
        <w:spacing w:line="273" w:lineRule="auto"/>
        <w:rPr>
          <w:rFonts w:ascii="Arial"/>
          <w:sz w:val="21"/>
        </w:rPr>
      </w:pPr>
    </w:p>
    <w:p w14:paraId="5619F68F">
      <w:pPr>
        <w:pStyle w:val="2"/>
        <w:spacing w:before="62" w:line="229" w:lineRule="auto"/>
        <w:ind w:left="4432"/>
        <w:rPr>
          <w:sz w:val="19"/>
          <w:szCs w:val="19"/>
        </w:rPr>
      </w:pPr>
      <w:r>
        <w:rPr>
          <w:spacing w:val="1"/>
          <w:sz w:val="19"/>
          <w:szCs w:val="19"/>
        </w:rPr>
        <w:t>(2026年度</w:t>
      </w:r>
      <w:r>
        <w:rPr>
          <w:rFonts w:hint="eastAsia"/>
          <w:spacing w:val="1"/>
          <w:sz w:val="19"/>
          <w:szCs w:val="19"/>
          <w:lang w:eastAsia="zh-CN"/>
        </w:rPr>
        <w:t>）</w:t>
      </w:r>
    </w:p>
    <w:p w14:paraId="5472A016">
      <w:pPr>
        <w:spacing w:line="71" w:lineRule="exact"/>
      </w:pPr>
    </w:p>
    <w:tbl>
      <w:tblPr>
        <w:tblStyle w:val="5"/>
        <w:tblW w:w="974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284"/>
        <w:gridCol w:w="1124"/>
        <w:gridCol w:w="971"/>
        <w:gridCol w:w="1320"/>
        <w:gridCol w:w="1972"/>
        <w:gridCol w:w="3074"/>
      </w:tblGrid>
      <w:tr w14:paraId="7D6543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4" w:hRule="atLeast"/>
        </w:trPr>
        <w:tc>
          <w:tcPr>
            <w:tcW w:w="1284" w:type="dxa"/>
            <w:vAlign w:val="top"/>
          </w:tcPr>
          <w:p w14:paraId="6476E762">
            <w:pPr>
              <w:spacing w:before="207" w:line="230" w:lineRule="auto"/>
              <w:ind w:left="255"/>
              <w:rPr>
                <w:rFonts w:ascii="宋体" w:hAnsi="宋体" w:eastAsia="宋体" w:cs="宋体"/>
                <w:sz w:val="19"/>
                <w:szCs w:val="19"/>
              </w:rPr>
            </w:pPr>
            <w:r>
              <w:rPr>
                <w:rFonts w:ascii="宋体" w:hAnsi="宋体" w:eastAsia="宋体" w:cs="宋体"/>
                <w:spacing w:val="6"/>
                <w:sz w:val="19"/>
                <w:szCs w:val="19"/>
              </w:rPr>
              <w:t>项目名称</w:t>
            </w:r>
          </w:p>
        </w:tc>
        <w:tc>
          <w:tcPr>
            <w:tcW w:w="8461" w:type="dxa"/>
            <w:gridSpan w:val="5"/>
            <w:vAlign w:val="top"/>
          </w:tcPr>
          <w:p w14:paraId="1E0817DE">
            <w:pPr>
              <w:spacing w:before="208" w:line="228" w:lineRule="auto"/>
              <w:ind w:left="2143"/>
              <w:rPr>
                <w:rFonts w:ascii="宋体" w:hAnsi="宋体" w:eastAsia="宋体" w:cs="宋体"/>
                <w:sz w:val="19"/>
                <w:szCs w:val="19"/>
              </w:rPr>
            </w:pPr>
            <w:r>
              <w:rPr>
                <w:rFonts w:ascii="宋体" w:hAnsi="宋体" w:eastAsia="宋体" w:cs="宋体"/>
                <w:spacing w:val="7"/>
                <w:sz w:val="19"/>
                <w:szCs w:val="19"/>
              </w:rPr>
              <w:t>省级财政乡村振兴转移支付项目（2022、2023）</w:t>
            </w:r>
          </w:p>
        </w:tc>
      </w:tr>
      <w:tr w14:paraId="5AD346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284" w:type="dxa"/>
            <w:vAlign w:val="top"/>
          </w:tcPr>
          <w:p w14:paraId="174D7CF6">
            <w:pPr>
              <w:spacing w:before="199" w:line="229" w:lineRule="auto"/>
              <w:ind w:left="54"/>
              <w:rPr>
                <w:rFonts w:ascii="宋体" w:hAnsi="宋体" w:eastAsia="宋体" w:cs="宋体"/>
                <w:sz w:val="19"/>
                <w:szCs w:val="19"/>
              </w:rPr>
            </w:pPr>
            <w:r>
              <w:rPr>
                <w:rFonts w:ascii="宋体" w:hAnsi="宋体" w:eastAsia="宋体" w:cs="宋体"/>
                <w:spacing w:val="4"/>
                <w:sz w:val="19"/>
                <w:szCs w:val="19"/>
              </w:rPr>
              <w:t>部门（单位）</w:t>
            </w:r>
          </w:p>
        </w:tc>
        <w:tc>
          <w:tcPr>
            <w:tcW w:w="8461" w:type="dxa"/>
            <w:gridSpan w:val="5"/>
            <w:vAlign w:val="top"/>
          </w:tcPr>
          <w:p w14:paraId="2BA845DA">
            <w:pPr>
              <w:spacing w:before="199" w:line="228" w:lineRule="auto"/>
              <w:ind w:left="3442"/>
              <w:rPr>
                <w:rFonts w:ascii="宋体" w:hAnsi="宋体" w:eastAsia="宋体" w:cs="宋体"/>
                <w:sz w:val="19"/>
                <w:szCs w:val="19"/>
              </w:rPr>
            </w:pPr>
            <w:r>
              <w:rPr>
                <w:rFonts w:ascii="宋体" w:hAnsi="宋体" w:eastAsia="宋体" w:cs="宋体"/>
                <w:spacing w:val="7"/>
                <w:sz w:val="19"/>
                <w:szCs w:val="19"/>
              </w:rPr>
              <w:t>盐边县农业农村局</w:t>
            </w:r>
          </w:p>
        </w:tc>
      </w:tr>
      <w:tr w14:paraId="125D2F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284" w:type="dxa"/>
            <w:vMerge w:val="restart"/>
            <w:tcBorders>
              <w:bottom w:val="nil"/>
            </w:tcBorders>
            <w:vAlign w:val="top"/>
          </w:tcPr>
          <w:p w14:paraId="5DF2A11C">
            <w:pPr>
              <w:pStyle w:val="6"/>
              <w:spacing w:line="306" w:lineRule="auto"/>
            </w:pPr>
          </w:p>
          <w:p w14:paraId="2C32CA39">
            <w:pPr>
              <w:pStyle w:val="6"/>
              <w:spacing w:line="306" w:lineRule="auto"/>
            </w:pPr>
          </w:p>
          <w:p w14:paraId="73502A70">
            <w:pPr>
              <w:spacing w:before="62" w:line="230" w:lineRule="auto"/>
              <w:ind w:left="255"/>
              <w:rPr>
                <w:rFonts w:ascii="宋体" w:hAnsi="宋体" w:eastAsia="宋体" w:cs="宋体"/>
                <w:sz w:val="19"/>
                <w:szCs w:val="19"/>
              </w:rPr>
            </w:pPr>
            <w:r>
              <w:rPr>
                <w:rFonts w:ascii="宋体" w:hAnsi="宋体" w:eastAsia="宋体" w:cs="宋体"/>
                <w:spacing w:val="6"/>
                <w:sz w:val="19"/>
                <w:szCs w:val="19"/>
              </w:rPr>
              <w:t>项目资金</w:t>
            </w:r>
          </w:p>
          <w:p w14:paraId="4E14E1EA">
            <w:pPr>
              <w:spacing w:before="10" w:line="230" w:lineRule="auto"/>
              <w:ind w:left="262"/>
              <w:rPr>
                <w:rFonts w:ascii="宋体" w:hAnsi="宋体" w:eastAsia="宋体" w:cs="宋体"/>
                <w:sz w:val="19"/>
                <w:szCs w:val="19"/>
              </w:rPr>
            </w:pPr>
            <w:r>
              <w:rPr>
                <w:rFonts w:ascii="宋体" w:hAnsi="宋体" w:eastAsia="宋体" w:cs="宋体"/>
                <w:sz w:val="19"/>
                <w:szCs w:val="19"/>
              </w:rPr>
              <w:t>（万元）</w:t>
            </w:r>
          </w:p>
        </w:tc>
        <w:tc>
          <w:tcPr>
            <w:tcW w:w="3415" w:type="dxa"/>
            <w:gridSpan w:val="3"/>
            <w:vAlign w:val="top"/>
          </w:tcPr>
          <w:p w14:paraId="0E76BB21">
            <w:pPr>
              <w:spacing w:before="200" w:line="229" w:lineRule="auto"/>
              <w:ind w:left="34"/>
              <w:rPr>
                <w:rFonts w:ascii="宋体" w:hAnsi="宋体" w:eastAsia="宋体" w:cs="宋体"/>
                <w:sz w:val="19"/>
                <w:szCs w:val="19"/>
              </w:rPr>
            </w:pPr>
            <w:r>
              <w:rPr>
                <w:rFonts w:ascii="宋体" w:hAnsi="宋体" w:eastAsia="宋体" w:cs="宋体"/>
                <w:spacing w:val="7"/>
                <w:sz w:val="19"/>
                <w:szCs w:val="19"/>
              </w:rPr>
              <w:t>年度资金总额</w:t>
            </w:r>
          </w:p>
        </w:tc>
        <w:tc>
          <w:tcPr>
            <w:tcW w:w="5046" w:type="dxa"/>
            <w:gridSpan w:val="2"/>
            <w:vAlign w:val="top"/>
          </w:tcPr>
          <w:p w14:paraId="6F831BAD">
            <w:pPr>
              <w:spacing w:before="200" w:line="255" w:lineRule="exact"/>
              <w:ind w:left="2229"/>
              <w:rPr>
                <w:rFonts w:ascii="宋体" w:hAnsi="宋体" w:eastAsia="宋体" w:cs="宋体"/>
                <w:sz w:val="19"/>
                <w:szCs w:val="19"/>
              </w:rPr>
            </w:pPr>
            <w:r>
              <w:rPr>
                <w:rFonts w:ascii="宋体" w:hAnsi="宋体" w:eastAsia="宋体" w:cs="宋体"/>
                <w:spacing w:val="4"/>
                <w:position w:val="1"/>
                <w:sz w:val="19"/>
                <w:szCs w:val="19"/>
              </w:rPr>
              <w:t>242.16</w:t>
            </w:r>
          </w:p>
        </w:tc>
      </w:tr>
      <w:tr w14:paraId="16A9EE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284" w:type="dxa"/>
            <w:vMerge w:val="continue"/>
            <w:tcBorders>
              <w:top w:val="nil"/>
              <w:bottom w:val="nil"/>
            </w:tcBorders>
            <w:vAlign w:val="top"/>
          </w:tcPr>
          <w:p w14:paraId="3A5EC106">
            <w:pPr>
              <w:pStyle w:val="6"/>
            </w:pPr>
          </w:p>
        </w:tc>
        <w:tc>
          <w:tcPr>
            <w:tcW w:w="3415" w:type="dxa"/>
            <w:gridSpan w:val="3"/>
            <w:vAlign w:val="top"/>
          </w:tcPr>
          <w:p w14:paraId="0E3666A5">
            <w:pPr>
              <w:spacing w:before="201" w:line="229" w:lineRule="auto"/>
              <w:ind w:left="34"/>
              <w:rPr>
                <w:rFonts w:ascii="宋体" w:hAnsi="宋体" w:eastAsia="宋体" w:cs="宋体"/>
                <w:sz w:val="19"/>
                <w:szCs w:val="19"/>
              </w:rPr>
            </w:pPr>
            <w:r>
              <w:rPr>
                <w:rFonts w:ascii="宋体" w:hAnsi="宋体" w:eastAsia="宋体" w:cs="宋体"/>
                <w:spacing w:val="6"/>
                <w:sz w:val="19"/>
                <w:szCs w:val="19"/>
              </w:rPr>
              <w:t>财政拨款</w:t>
            </w:r>
          </w:p>
        </w:tc>
        <w:tc>
          <w:tcPr>
            <w:tcW w:w="5046" w:type="dxa"/>
            <w:gridSpan w:val="2"/>
            <w:vAlign w:val="top"/>
          </w:tcPr>
          <w:p w14:paraId="16C57024">
            <w:pPr>
              <w:spacing w:before="201" w:line="255" w:lineRule="exact"/>
              <w:ind w:left="2229"/>
              <w:rPr>
                <w:rFonts w:ascii="宋体" w:hAnsi="宋体" w:eastAsia="宋体" w:cs="宋体"/>
                <w:sz w:val="19"/>
                <w:szCs w:val="19"/>
              </w:rPr>
            </w:pPr>
            <w:r>
              <w:rPr>
                <w:rFonts w:ascii="宋体" w:hAnsi="宋体" w:eastAsia="宋体" w:cs="宋体"/>
                <w:spacing w:val="4"/>
                <w:position w:val="1"/>
                <w:sz w:val="19"/>
                <w:szCs w:val="19"/>
              </w:rPr>
              <w:t>242.16</w:t>
            </w:r>
          </w:p>
        </w:tc>
      </w:tr>
      <w:tr w14:paraId="2C4115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284" w:type="dxa"/>
            <w:vMerge w:val="continue"/>
            <w:tcBorders>
              <w:top w:val="nil"/>
            </w:tcBorders>
            <w:vAlign w:val="top"/>
          </w:tcPr>
          <w:p w14:paraId="2E1DCF19">
            <w:pPr>
              <w:pStyle w:val="6"/>
            </w:pPr>
          </w:p>
        </w:tc>
        <w:tc>
          <w:tcPr>
            <w:tcW w:w="3415" w:type="dxa"/>
            <w:gridSpan w:val="3"/>
            <w:vAlign w:val="top"/>
          </w:tcPr>
          <w:p w14:paraId="61533977">
            <w:pPr>
              <w:spacing w:before="201" w:line="230" w:lineRule="auto"/>
              <w:ind w:left="34"/>
              <w:rPr>
                <w:rFonts w:ascii="宋体" w:hAnsi="宋体" w:eastAsia="宋体" w:cs="宋体"/>
                <w:sz w:val="19"/>
                <w:szCs w:val="19"/>
              </w:rPr>
            </w:pPr>
            <w:r>
              <w:rPr>
                <w:rFonts w:ascii="宋体" w:hAnsi="宋体" w:eastAsia="宋体" w:cs="宋体"/>
                <w:spacing w:val="6"/>
                <w:sz w:val="19"/>
                <w:szCs w:val="19"/>
              </w:rPr>
              <w:t>其他资金</w:t>
            </w:r>
          </w:p>
        </w:tc>
        <w:tc>
          <w:tcPr>
            <w:tcW w:w="5046" w:type="dxa"/>
            <w:gridSpan w:val="2"/>
            <w:vAlign w:val="top"/>
          </w:tcPr>
          <w:p w14:paraId="40190A18">
            <w:pPr>
              <w:pStyle w:val="6"/>
            </w:pPr>
          </w:p>
        </w:tc>
      </w:tr>
      <w:tr w14:paraId="24419D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7" w:hRule="atLeast"/>
        </w:trPr>
        <w:tc>
          <w:tcPr>
            <w:tcW w:w="1284" w:type="dxa"/>
            <w:vAlign w:val="top"/>
          </w:tcPr>
          <w:p w14:paraId="4E1068EF">
            <w:pPr>
              <w:pStyle w:val="6"/>
              <w:spacing w:line="262" w:lineRule="auto"/>
            </w:pPr>
          </w:p>
          <w:p w14:paraId="3E383F0F">
            <w:pPr>
              <w:spacing w:before="62" w:line="230" w:lineRule="auto"/>
              <w:ind w:left="254"/>
              <w:rPr>
                <w:rFonts w:ascii="宋体" w:hAnsi="宋体" w:eastAsia="宋体" w:cs="宋体"/>
                <w:sz w:val="19"/>
                <w:szCs w:val="19"/>
              </w:rPr>
            </w:pPr>
            <w:r>
              <w:rPr>
                <w:rFonts w:ascii="宋体" w:hAnsi="宋体" w:eastAsia="宋体" w:cs="宋体"/>
                <w:spacing w:val="6"/>
                <w:sz w:val="19"/>
                <w:szCs w:val="19"/>
              </w:rPr>
              <w:t>总体目标</w:t>
            </w:r>
          </w:p>
        </w:tc>
        <w:tc>
          <w:tcPr>
            <w:tcW w:w="8461" w:type="dxa"/>
            <w:gridSpan w:val="5"/>
            <w:vAlign w:val="top"/>
          </w:tcPr>
          <w:p w14:paraId="351933E1">
            <w:pPr>
              <w:spacing w:before="201" w:line="241" w:lineRule="auto"/>
              <w:ind w:left="52" w:right="156" w:hanging="17"/>
              <w:rPr>
                <w:rFonts w:ascii="宋体" w:hAnsi="宋体" w:eastAsia="宋体" w:cs="宋体"/>
                <w:sz w:val="19"/>
                <w:szCs w:val="19"/>
              </w:rPr>
            </w:pPr>
            <w:r>
              <w:rPr>
                <w:rFonts w:ascii="宋体" w:hAnsi="宋体" w:eastAsia="宋体" w:cs="宋体"/>
                <w:spacing w:val="7"/>
                <w:sz w:val="19"/>
                <w:szCs w:val="19"/>
              </w:rPr>
              <w:t>2022年省级乡村振兴示范创建奖补资金6560万元（含45个子项目</w:t>
            </w:r>
            <w:r>
              <w:rPr>
                <w:rFonts w:ascii="宋体" w:hAnsi="宋体" w:eastAsia="宋体" w:cs="宋体"/>
                <w:spacing w:val="19"/>
                <w:sz w:val="19"/>
                <w:szCs w:val="19"/>
              </w:rPr>
              <w:t>）；</w:t>
            </w:r>
            <w:r>
              <w:rPr>
                <w:rFonts w:ascii="宋体" w:hAnsi="宋体" w:eastAsia="宋体" w:cs="宋体"/>
                <w:spacing w:val="7"/>
                <w:sz w:val="19"/>
                <w:szCs w:val="19"/>
              </w:rPr>
              <w:t>2023年3个示范村项目（惠</w:t>
            </w:r>
            <w:r>
              <w:rPr>
                <w:rFonts w:ascii="宋体" w:hAnsi="宋体" w:eastAsia="宋体" w:cs="宋体"/>
                <w:sz w:val="19"/>
                <w:szCs w:val="19"/>
              </w:rPr>
              <w:t xml:space="preserve"> </w:t>
            </w:r>
            <w:r>
              <w:rPr>
                <w:rFonts w:ascii="宋体" w:hAnsi="宋体" w:eastAsia="宋体" w:cs="宋体"/>
                <w:spacing w:val="6"/>
                <w:sz w:val="19"/>
                <w:szCs w:val="19"/>
              </w:rPr>
              <w:t>民镇新林村、渔门镇犀牛村、永兴镇新胜村）</w:t>
            </w:r>
          </w:p>
        </w:tc>
      </w:tr>
      <w:tr w14:paraId="006E8F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284" w:type="dxa"/>
            <w:vMerge w:val="restart"/>
            <w:tcBorders>
              <w:bottom w:val="nil"/>
            </w:tcBorders>
            <w:vAlign w:val="top"/>
          </w:tcPr>
          <w:p w14:paraId="6D9BB2BD">
            <w:pPr>
              <w:pStyle w:val="6"/>
              <w:spacing w:line="252" w:lineRule="auto"/>
            </w:pPr>
          </w:p>
          <w:p w14:paraId="12C65A52">
            <w:pPr>
              <w:pStyle w:val="6"/>
              <w:spacing w:line="252" w:lineRule="auto"/>
            </w:pPr>
          </w:p>
          <w:p w14:paraId="77169570">
            <w:pPr>
              <w:pStyle w:val="6"/>
              <w:spacing w:line="252" w:lineRule="auto"/>
            </w:pPr>
          </w:p>
          <w:p w14:paraId="7116138A">
            <w:pPr>
              <w:pStyle w:val="6"/>
              <w:spacing w:line="252" w:lineRule="auto"/>
            </w:pPr>
          </w:p>
          <w:p w14:paraId="50AB7CA7">
            <w:pPr>
              <w:pStyle w:val="6"/>
              <w:spacing w:line="252" w:lineRule="auto"/>
            </w:pPr>
          </w:p>
          <w:p w14:paraId="60B7DE39">
            <w:pPr>
              <w:pStyle w:val="6"/>
              <w:spacing w:line="252" w:lineRule="auto"/>
            </w:pPr>
          </w:p>
          <w:p w14:paraId="10F5FDB4">
            <w:pPr>
              <w:pStyle w:val="6"/>
              <w:spacing w:line="252" w:lineRule="auto"/>
            </w:pPr>
          </w:p>
          <w:p w14:paraId="50877708">
            <w:pPr>
              <w:pStyle w:val="6"/>
              <w:spacing w:line="252" w:lineRule="auto"/>
            </w:pPr>
          </w:p>
          <w:p w14:paraId="6CFEAD6B">
            <w:pPr>
              <w:pStyle w:val="6"/>
              <w:spacing w:line="252" w:lineRule="auto"/>
            </w:pPr>
          </w:p>
          <w:p w14:paraId="387D992A">
            <w:pPr>
              <w:pStyle w:val="6"/>
              <w:spacing w:line="252" w:lineRule="auto"/>
            </w:pPr>
          </w:p>
          <w:p w14:paraId="16369C55">
            <w:pPr>
              <w:pStyle w:val="6"/>
              <w:spacing w:line="252" w:lineRule="auto"/>
            </w:pPr>
          </w:p>
          <w:p w14:paraId="588F7988">
            <w:pPr>
              <w:pStyle w:val="6"/>
              <w:spacing w:line="252" w:lineRule="auto"/>
            </w:pPr>
          </w:p>
          <w:p w14:paraId="3A685B27">
            <w:pPr>
              <w:pStyle w:val="6"/>
              <w:spacing w:line="252" w:lineRule="auto"/>
            </w:pPr>
          </w:p>
          <w:p w14:paraId="4B9A6B4E">
            <w:pPr>
              <w:pStyle w:val="6"/>
              <w:spacing w:line="252" w:lineRule="auto"/>
            </w:pPr>
          </w:p>
          <w:p w14:paraId="70EC7B09">
            <w:pPr>
              <w:pStyle w:val="6"/>
              <w:spacing w:line="252" w:lineRule="auto"/>
            </w:pPr>
          </w:p>
          <w:p w14:paraId="1154A33B">
            <w:pPr>
              <w:spacing w:before="62" w:line="230" w:lineRule="auto"/>
              <w:ind w:left="255"/>
              <w:rPr>
                <w:rFonts w:ascii="宋体" w:hAnsi="宋体" w:eastAsia="宋体" w:cs="宋体"/>
                <w:sz w:val="19"/>
                <w:szCs w:val="19"/>
              </w:rPr>
            </w:pPr>
            <w:r>
              <w:rPr>
                <w:rFonts w:ascii="宋体" w:hAnsi="宋体" w:eastAsia="宋体" w:cs="宋体"/>
                <w:spacing w:val="6"/>
                <w:sz w:val="19"/>
                <w:szCs w:val="19"/>
              </w:rPr>
              <w:t>绩效指标</w:t>
            </w:r>
          </w:p>
        </w:tc>
        <w:tc>
          <w:tcPr>
            <w:tcW w:w="1124" w:type="dxa"/>
            <w:vAlign w:val="top"/>
          </w:tcPr>
          <w:p w14:paraId="6233AFC5">
            <w:pPr>
              <w:spacing w:before="203" w:line="230" w:lineRule="auto"/>
              <w:ind w:left="173"/>
              <w:rPr>
                <w:rFonts w:ascii="宋体" w:hAnsi="宋体" w:eastAsia="宋体" w:cs="宋体"/>
                <w:sz w:val="19"/>
                <w:szCs w:val="19"/>
              </w:rPr>
            </w:pPr>
            <w:r>
              <w:rPr>
                <w:rFonts w:ascii="宋体" w:hAnsi="宋体" w:eastAsia="宋体" w:cs="宋体"/>
                <w:spacing w:val="6"/>
                <w:sz w:val="19"/>
                <w:szCs w:val="19"/>
              </w:rPr>
              <w:t>一级指标</w:t>
            </w:r>
          </w:p>
        </w:tc>
        <w:tc>
          <w:tcPr>
            <w:tcW w:w="971" w:type="dxa"/>
            <w:vAlign w:val="top"/>
          </w:tcPr>
          <w:p w14:paraId="60BEB6DD">
            <w:pPr>
              <w:spacing w:before="203" w:line="230" w:lineRule="auto"/>
              <w:ind w:left="98"/>
              <w:rPr>
                <w:rFonts w:ascii="宋体" w:hAnsi="宋体" w:eastAsia="宋体" w:cs="宋体"/>
                <w:sz w:val="19"/>
                <w:szCs w:val="19"/>
              </w:rPr>
            </w:pPr>
            <w:r>
              <w:rPr>
                <w:rFonts w:ascii="宋体" w:hAnsi="宋体" w:eastAsia="宋体" w:cs="宋体"/>
                <w:spacing w:val="6"/>
                <w:sz w:val="19"/>
                <w:szCs w:val="19"/>
              </w:rPr>
              <w:t>二级指标</w:t>
            </w:r>
          </w:p>
        </w:tc>
        <w:tc>
          <w:tcPr>
            <w:tcW w:w="3292" w:type="dxa"/>
            <w:gridSpan w:val="2"/>
            <w:vAlign w:val="top"/>
          </w:tcPr>
          <w:p w14:paraId="4AD226D4">
            <w:pPr>
              <w:spacing w:before="203" w:line="230" w:lineRule="auto"/>
              <w:ind w:left="1257"/>
              <w:rPr>
                <w:rFonts w:ascii="宋体" w:hAnsi="宋体" w:eastAsia="宋体" w:cs="宋体"/>
                <w:sz w:val="19"/>
                <w:szCs w:val="19"/>
              </w:rPr>
            </w:pPr>
            <w:r>
              <w:rPr>
                <w:rFonts w:ascii="宋体" w:hAnsi="宋体" w:eastAsia="宋体" w:cs="宋体"/>
                <w:spacing w:val="7"/>
                <w:sz w:val="19"/>
                <w:szCs w:val="19"/>
              </w:rPr>
              <w:t>三级指标</w:t>
            </w:r>
          </w:p>
        </w:tc>
        <w:tc>
          <w:tcPr>
            <w:tcW w:w="3074" w:type="dxa"/>
            <w:vAlign w:val="top"/>
          </w:tcPr>
          <w:p w14:paraId="50DA9B29">
            <w:pPr>
              <w:spacing w:before="204" w:line="229" w:lineRule="auto"/>
              <w:ind w:left="156"/>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117BAA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284" w:type="dxa"/>
            <w:vMerge w:val="continue"/>
            <w:tcBorders>
              <w:top w:val="nil"/>
              <w:bottom w:val="nil"/>
            </w:tcBorders>
            <w:vAlign w:val="top"/>
          </w:tcPr>
          <w:p w14:paraId="28EA480B">
            <w:pPr>
              <w:pStyle w:val="6"/>
            </w:pPr>
          </w:p>
        </w:tc>
        <w:tc>
          <w:tcPr>
            <w:tcW w:w="1124" w:type="dxa"/>
            <w:vMerge w:val="restart"/>
            <w:tcBorders>
              <w:bottom w:val="nil"/>
            </w:tcBorders>
            <w:vAlign w:val="top"/>
          </w:tcPr>
          <w:p w14:paraId="2AE04090">
            <w:pPr>
              <w:pStyle w:val="6"/>
              <w:spacing w:line="259" w:lineRule="auto"/>
            </w:pPr>
          </w:p>
          <w:p w14:paraId="3C27A32C">
            <w:pPr>
              <w:pStyle w:val="6"/>
              <w:spacing w:line="259" w:lineRule="auto"/>
            </w:pPr>
          </w:p>
          <w:p w14:paraId="480CA25E">
            <w:pPr>
              <w:pStyle w:val="6"/>
              <w:spacing w:line="259" w:lineRule="auto"/>
            </w:pPr>
          </w:p>
          <w:p w14:paraId="3D26B22A">
            <w:pPr>
              <w:pStyle w:val="6"/>
              <w:spacing w:line="259" w:lineRule="auto"/>
            </w:pPr>
          </w:p>
          <w:p w14:paraId="4F5C03E2">
            <w:pPr>
              <w:spacing w:before="62" w:line="229" w:lineRule="auto"/>
              <w:ind w:left="170"/>
              <w:rPr>
                <w:rFonts w:ascii="宋体" w:hAnsi="宋体" w:eastAsia="宋体" w:cs="宋体"/>
                <w:sz w:val="19"/>
                <w:szCs w:val="19"/>
              </w:rPr>
            </w:pPr>
            <w:r>
              <w:rPr>
                <w:rFonts w:ascii="宋体" w:hAnsi="宋体" w:eastAsia="宋体" w:cs="宋体"/>
                <w:spacing w:val="7"/>
                <w:sz w:val="19"/>
                <w:szCs w:val="19"/>
              </w:rPr>
              <w:t>产出指标</w:t>
            </w:r>
          </w:p>
        </w:tc>
        <w:tc>
          <w:tcPr>
            <w:tcW w:w="971" w:type="dxa"/>
            <w:vAlign w:val="top"/>
          </w:tcPr>
          <w:p w14:paraId="26D205B4">
            <w:pPr>
              <w:spacing w:before="205" w:line="229" w:lineRule="auto"/>
              <w:ind w:left="96"/>
              <w:rPr>
                <w:rFonts w:ascii="宋体" w:hAnsi="宋体" w:eastAsia="宋体" w:cs="宋体"/>
                <w:sz w:val="19"/>
                <w:szCs w:val="19"/>
              </w:rPr>
            </w:pPr>
            <w:r>
              <w:rPr>
                <w:rFonts w:ascii="宋体" w:hAnsi="宋体" w:eastAsia="宋体" w:cs="宋体"/>
                <w:spacing w:val="6"/>
                <w:sz w:val="19"/>
                <w:szCs w:val="19"/>
              </w:rPr>
              <w:t>数量指标</w:t>
            </w:r>
          </w:p>
        </w:tc>
        <w:tc>
          <w:tcPr>
            <w:tcW w:w="3292" w:type="dxa"/>
            <w:gridSpan w:val="2"/>
            <w:vAlign w:val="top"/>
          </w:tcPr>
          <w:p w14:paraId="214C9FC0">
            <w:pPr>
              <w:spacing w:before="205" w:line="229" w:lineRule="auto"/>
              <w:ind w:left="410"/>
              <w:rPr>
                <w:rFonts w:ascii="宋体" w:hAnsi="宋体" w:eastAsia="宋体" w:cs="宋体"/>
                <w:sz w:val="19"/>
                <w:szCs w:val="19"/>
              </w:rPr>
            </w:pPr>
            <w:r>
              <w:rPr>
                <w:rFonts w:ascii="宋体" w:hAnsi="宋体" w:eastAsia="宋体" w:cs="宋体"/>
                <w:spacing w:val="8"/>
                <w:sz w:val="19"/>
                <w:szCs w:val="19"/>
              </w:rPr>
              <w:t>推进剩余的7个项目顺利完成</w:t>
            </w:r>
          </w:p>
        </w:tc>
        <w:tc>
          <w:tcPr>
            <w:tcW w:w="3074" w:type="dxa"/>
            <w:vAlign w:val="top"/>
          </w:tcPr>
          <w:p w14:paraId="6D64DC5D">
            <w:pPr>
              <w:spacing w:before="204" w:line="230" w:lineRule="auto"/>
              <w:ind w:left="1402"/>
              <w:rPr>
                <w:rFonts w:ascii="宋体" w:hAnsi="宋体" w:eastAsia="宋体" w:cs="宋体"/>
                <w:sz w:val="19"/>
                <w:szCs w:val="19"/>
              </w:rPr>
            </w:pPr>
            <w:r>
              <w:rPr>
                <w:rFonts w:ascii="宋体" w:hAnsi="宋体" w:eastAsia="宋体" w:cs="宋体"/>
                <w:spacing w:val="1"/>
                <w:sz w:val="19"/>
                <w:szCs w:val="19"/>
              </w:rPr>
              <w:t>7项</w:t>
            </w:r>
          </w:p>
        </w:tc>
      </w:tr>
      <w:tr w14:paraId="60A6B4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284" w:type="dxa"/>
            <w:vMerge w:val="continue"/>
            <w:tcBorders>
              <w:top w:val="nil"/>
              <w:bottom w:val="nil"/>
            </w:tcBorders>
            <w:vAlign w:val="top"/>
          </w:tcPr>
          <w:p w14:paraId="2AC82050">
            <w:pPr>
              <w:pStyle w:val="6"/>
            </w:pPr>
          </w:p>
        </w:tc>
        <w:tc>
          <w:tcPr>
            <w:tcW w:w="1124" w:type="dxa"/>
            <w:vMerge w:val="continue"/>
            <w:tcBorders>
              <w:top w:val="nil"/>
              <w:bottom w:val="nil"/>
            </w:tcBorders>
            <w:vAlign w:val="top"/>
          </w:tcPr>
          <w:p w14:paraId="1E09B389">
            <w:pPr>
              <w:pStyle w:val="6"/>
            </w:pPr>
          </w:p>
        </w:tc>
        <w:tc>
          <w:tcPr>
            <w:tcW w:w="971" w:type="dxa"/>
            <w:vMerge w:val="restart"/>
            <w:tcBorders>
              <w:bottom w:val="nil"/>
            </w:tcBorders>
            <w:vAlign w:val="top"/>
          </w:tcPr>
          <w:p w14:paraId="68AB7B15">
            <w:pPr>
              <w:pStyle w:val="6"/>
              <w:spacing w:line="441" w:lineRule="auto"/>
            </w:pPr>
          </w:p>
          <w:p w14:paraId="0C6F6B25">
            <w:pPr>
              <w:spacing w:before="62" w:line="230" w:lineRule="auto"/>
              <w:ind w:left="96"/>
              <w:rPr>
                <w:rFonts w:ascii="宋体" w:hAnsi="宋体" w:eastAsia="宋体" w:cs="宋体"/>
                <w:sz w:val="19"/>
                <w:szCs w:val="19"/>
              </w:rPr>
            </w:pPr>
            <w:r>
              <w:rPr>
                <w:rFonts w:ascii="宋体" w:hAnsi="宋体" w:eastAsia="宋体" w:cs="宋体"/>
                <w:spacing w:val="6"/>
                <w:sz w:val="19"/>
                <w:szCs w:val="19"/>
              </w:rPr>
              <w:t>质量指标</w:t>
            </w:r>
          </w:p>
        </w:tc>
        <w:tc>
          <w:tcPr>
            <w:tcW w:w="3292" w:type="dxa"/>
            <w:gridSpan w:val="2"/>
            <w:vAlign w:val="top"/>
          </w:tcPr>
          <w:p w14:paraId="343B15EB">
            <w:pPr>
              <w:spacing w:before="206" w:line="229" w:lineRule="auto"/>
              <w:ind w:left="1161"/>
              <w:rPr>
                <w:rFonts w:ascii="宋体" w:hAnsi="宋体" w:eastAsia="宋体" w:cs="宋体"/>
                <w:sz w:val="19"/>
                <w:szCs w:val="19"/>
              </w:rPr>
            </w:pPr>
            <w:r>
              <w:rPr>
                <w:rFonts w:ascii="宋体" w:hAnsi="宋体" w:eastAsia="宋体" w:cs="宋体"/>
                <w:spacing w:val="6"/>
                <w:sz w:val="19"/>
                <w:szCs w:val="19"/>
              </w:rPr>
              <w:t>工程完工率</w:t>
            </w:r>
          </w:p>
        </w:tc>
        <w:tc>
          <w:tcPr>
            <w:tcW w:w="3074" w:type="dxa"/>
            <w:vAlign w:val="top"/>
          </w:tcPr>
          <w:p w14:paraId="3D67C4B0">
            <w:pPr>
              <w:spacing w:before="206" w:line="256" w:lineRule="exact"/>
              <w:ind w:left="1362"/>
              <w:rPr>
                <w:rFonts w:ascii="宋体" w:hAnsi="宋体" w:eastAsia="宋体" w:cs="宋体"/>
                <w:sz w:val="19"/>
                <w:szCs w:val="19"/>
              </w:rPr>
            </w:pPr>
            <w:r>
              <w:rPr>
                <w:rFonts w:ascii="宋体" w:hAnsi="宋体" w:eastAsia="宋体" w:cs="宋体"/>
                <w:spacing w:val="-1"/>
                <w:position w:val="1"/>
                <w:sz w:val="19"/>
                <w:szCs w:val="19"/>
              </w:rPr>
              <w:t>100%</w:t>
            </w:r>
          </w:p>
        </w:tc>
      </w:tr>
      <w:tr w14:paraId="214648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284" w:type="dxa"/>
            <w:vMerge w:val="continue"/>
            <w:tcBorders>
              <w:top w:val="nil"/>
              <w:bottom w:val="nil"/>
            </w:tcBorders>
            <w:vAlign w:val="top"/>
          </w:tcPr>
          <w:p w14:paraId="540264F6">
            <w:pPr>
              <w:pStyle w:val="6"/>
            </w:pPr>
          </w:p>
        </w:tc>
        <w:tc>
          <w:tcPr>
            <w:tcW w:w="1124" w:type="dxa"/>
            <w:vMerge w:val="continue"/>
            <w:tcBorders>
              <w:top w:val="nil"/>
              <w:bottom w:val="nil"/>
            </w:tcBorders>
            <w:vAlign w:val="top"/>
          </w:tcPr>
          <w:p w14:paraId="1E76EE15">
            <w:pPr>
              <w:pStyle w:val="6"/>
            </w:pPr>
          </w:p>
        </w:tc>
        <w:tc>
          <w:tcPr>
            <w:tcW w:w="971" w:type="dxa"/>
            <w:vMerge w:val="continue"/>
            <w:tcBorders>
              <w:top w:val="nil"/>
            </w:tcBorders>
            <w:vAlign w:val="top"/>
          </w:tcPr>
          <w:p w14:paraId="107ED950">
            <w:pPr>
              <w:pStyle w:val="6"/>
            </w:pPr>
          </w:p>
        </w:tc>
        <w:tc>
          <w:tcPr>
            <w:tcW w:w="3292" w:type="dxa"/>
            <w:gridSpan w:val="2"/>
            <w:vAlign w:val="top"/>
          </w:tcPr>
          <w:p w14:paraId="53364CCD">
            <w:pPr>
              <w:spacing w:before="207" w:line="229" w:lineRule="auto"/>
              <w:ind w:left="962"/>
              <w:rPr>
                <w:rFonts w:ascii="宋体" w:hAnsi="宋体" w:eastAsia="宋体" w:cs="宋体"/>
                <w:sz w:val="19"/>
                <w:szCs w:val="19"/>
              </w:rPr>
            </w:pPr>
            <w:r>
              <w:rPr>
                <w:rFonts w:ascii="宋体" w:hAnsi="宋体" w:eastAsia="宋体" w:cs="宋体"/>
                <w:spacing w:val="7"/>
                <w:sz w:val="19"/>
                <w:szCs w:val="19"/>
              </w:rPr>
              <w:t>工程验收合格率</w:t>
            </w:r>
          </w:p>
        </w:tc>
        <w:tc>
          <w:tcPr>
            <w:tcW w:w="3074" w:type="dxa"/>
            <w:vAlign w:val="top"/>
          </w:tcPr>
          <w:p w14:paraId="527141D1">
            <w:pPr>
              <w:spacing w:before="207" w:line="256" w:lineRule="exact"/>
              <w:ind w:left="1362"/>
              <w:rPr>
                <w:rFonts w:ascii="宋体" w:hAnsi="宋体" w:eastAsia="宋体" w:cs="宋体"/>
                <w:sz w:val="19"/>
                <w:szCs w:val="19"/>
              </w:rPr>
            </w:pPr>
            <w:r>
              <w:rPr>
                <w:rFonts w:ascii="宋体" w:hAnsi="宋体" w:eastAsia="宋体" w:cs="宋体"/>
                <w:spacing w:val="-1"/>
                <w:position w:val="1"/>
                <w:sz w:val="19"/>
                <w:szCs w:val="19"/>
              </w:rPr>
              <w:t>100%</w:t>
            </w:r>
          </w:p>
        </w:tc>
      </w:tr>
      <w:tr w14:paraId="3F00B9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284" w:type="dxa"/>
            <w:vMerge w:val="continue"/>
            <w:tcBorders>
              <w:top w:val="nil"/>
              <w:bottom w:val="nil"/>
            </w:tcBorders>
            <w:vAlign w:val="top"/>
          </w:tcPr>
          <w:p w14:paraId="3606C7AC">
            <w:pPr>
              <w:pStyle w:val="6"/>
            </w:pPr>
          </w:p>
        </w:tc>
        <w:tc>
          <w:tcPr>
            <w:tcW w:w="1124" w:type="dxa"/>
            <w:vMerge w:val="continue"/>
            <w:tcBorders>
              <w:top w:val="nil"/>
            </w:tcBorders>
            <w:vAlign w:val="top"/>
          </w:tcPr>
          <w:p w14:paraId="17077EA8">
            <w:pPr>
              <w:pStyle w:val="6"/>
            </w:pPr>
          </w:p>
        </w:tc>
        <w:tc>
          <w:tcPr>
            <w:tcW w:w="971" w:type="dxa"/>
            <w:vAlign w:val="top"/>
          </w:tcPr>
          <w:p w14:paraId="5DAAFD3C">
            <w:pPr>
              <w:spacing w:before="207" w:line="230" w:lineRule="auto"/>
              <w:ind w:left="104"/>
              <w:rPr>
                <w:rFonts w:ascii="宋体" w:hAnsi="宋体" w:eastAsia="宋体" w:cs="宋体"/>
                <w:sz w:val="19"/>
                <w:szCs w:val="19"/>
              </w:rPr>
            </w:pPr>
            <w:r>
              <w:rPr>
                <w:rFonts w:ascii="宋体" w:hAnsi="宋体" w:eastAsia="宋体" w:cs="宋体"/>
                <w:spacing w:val="4"/>
                <w:sz w:val="19"/>
                <w:szCs w:val="19"/>
              </w:rPr>
              <w:t>时效指标</w:t>
            </w:r>
          </w:p>
        </w:tc>
        <w:tc>
          <w:tcPr>
            <w:tcW w:w="3292" w:type="dxa"/>
            <w:gridSpan w:val="2"/>
            <w:vAlign w:val="top"/>
          </w:tcPr>
          <w:p w14:paraId="50916979">
            <w:pPr>
              <w:spacing w:before="208" w:line="229" w:lineRule="auto"/>
              <w:ind w:left="1258"/>
              <w:rPr>
                <w:rFonts w:ascii="宋体" w:hAnsi="宋体" w:eastAsia="宋体" w:cs="宋体"/>
                <w:sz w:val="19"/>
                <w:szCs w:val="19"/>
              </w:rPr>
            </w:pPr>
            <w:r>
              <w:rPr>
                <w:rFonts w:ascii="宋体" w:hAnsi="宋体" w:eastAsia="宋体" w:cs="宋体"/>
                <w:spacing w:val="6"/>
                <w:sz w:val="19"/>
                <w:szCs w:val="19"/>
              </w:rPr>
              <w:t>完成时限</w:t>
            </w:r>
          </w:p>
        </w:tc>
        <w:tc>
          <w:tcPr>
            <w:tcW w:w="3074" w:type="dxa"/>
            <w:vAlign w:val="top"/>
          </w:tcPr>
          <w:p w14:paraId="06BF3B3D">
            <w:pPr>
              <w:spacing w:before="208" w:line="229" w:lineRule="auto"/>
              <w:ind w:left="1412"/>
              <w:rPr>
                <w:rFonts w:ascii="宋体" w:hAnsi="宋体" w:eastAsia="宋体" w:cs="宋体"/>
                <w:sz w:val="19"/>
                <w:szCs w:val="19"/>
              </w:rPr>
            </w:pPr>
            <w:r>
              <w:rPr>
                <w:rFonts w:ascii="宋体" w:hAnsi="宋体" w:eastAsia="宋体" w:cs="宋体"/>
                <w:spacing w:val="-4"/>
                <w:sz w:val="19"/>
                <w:szCs w:val="19"/>
              </w:rPr>
              <w:t>1年</w:t>
            </w:r>
          </w:p>
        </w:tc>
      </w:tr>
      <w:tr w14:paraId="563D61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5" w:hRule="atLeast"/>
        </w:trPr>
        <w:tc>
          <w:tcPr>
            <w:tcW w:w="1284" w:type="dxa"/>
            <w:vMerge w:val="continue"/>
            <w:tcBorders>
              <w:top w:val="nil"/>
              <w:bottom w:val="nil"/>
            </w:tcBorders>
            <w:vAlign w:val="top"/>
          </w:tcPr>
          <w:p w14:paraId="337A02BB">
            <w:pPr>
              <w:pStyle w:val="6"/>
            </w:pPr>
          </w:p>
        </w:tc>
        <w:tc>
          <w:tcPr>
            <w:tcW w:w="1124" w:type="dxa"/>
            <w:vAlign w:val="top"/>
          </w:tcPr>
          <w:p w14:paraId="649C7512">
            <w:pPr>
              <w:spacing w:before="209" w:line="228" w:lineRule="auto"/>
              <w:ind w:left="219"/>
              <w:rPr>
                <w:rFonts w:ascii="宋体" w:hAnsi="宋体" w:eastAsia="宋体" w:cs="宋体"/>
                <w:sz w:val="19"/>
                <w:szCs w:val="19"/>
              </w:rPr>
            </w:pPr>
            <w:r>
              <w:rPr>
                <w:rFonts w:ascii="宋体" w:hAnsi="宋体" w:eastAsia="宋体" w:cs="宋体"/>
                <w:spacing w:val="6"/>
                <w:sz w:val="19"/>
                <w:szCs w:val="19"/>
              </w:rPr>
              <w:t>成本指标</w:t>
            </w:r>
          </w:p>
        </w:tc>
        <w:tc>
          <w:tcPr>
            <w:tcW w:w="971" w:type="dxa"/>
            <w:vAlign w:val="top"/>
          </w:tcPr>
          <w:p w14:paraId="0C4EAE4D">
            <w:pPr>
              <w:spacing w:before="84" w:line="228" w:lineRule="auto"/>
              <w:ind w:left="93"/>
              <w:rPr>
                <w:rFonts w:ascii="宋体" w:hAnsi="宋体" w:eastAsia="宋体" w:cs="宋体"/>
                <w:sz w:val="19"/>
                <w:szCs w:val="19"/>
              </w:rPr>
            </w:pPr>
            <w:r>
              <w:rPr>
                <w:rFonts w:ascii="宋体" w:hAnsi="宋体" w:eastAsia="宋体" w:cs="宋体"/>
                <w:spacing w:val="6"/>
                <w:sz w:val="19"/>
                <w:szCs w:val="19"/>
              </w:rPr>
              <w:t>经济成本</w:t>
            </w:r>
          </w:p>
          <w:p w14:paraId="7025C81C">
            <w:pPr>
              <w:spacing w:before="11" w:line="230" w:lineRule="auto"/>
              <w:ind w:left="294"/>
              <w:rPr>
                <w:rFonts w:ascii="宋体" w:hAnsi="宋体" w:eastAsia="宋体" w:cs="宋体"/>
                <w:sz w:val="19"/>
                <w:szCs w:val="19"/>
              </w:rPr>
            </w:pPr>
            <w:r>
              <w:rPr>
                <w:rFonts w:ascii="宋体" w:hAnsi="宋体" w:eastAsia="宋体" w:cs="宋体"/>
                <w:spacing w:val="3"/>
                <w:sz w:val="19"/>
                <w:szCs w:val="19"/>
              </w:rPr>
              <w:t>指标</w:t>
            </w:r>
          </w:p>
        </w:tc>
        <w:tc>
          <w:tcPr>
            <w:tcW w:w="3292" w:type="dxa"/>
            <w:gridSpan w:val="2"/>
            <w:vAlign w:val="top"/>
          </w:tcPr>
          <w:p w14:paraId="2B110E80">
            <w:pPr>
              <w:spacing w:before="209" w:line="230" w:lineRule="auto"/>
              <w:ind w:left="1258"/>
              <w:rPr>
                <w:rFonts w:ascii="宋体" w:hAnsi="宋体" w:eastAsia="宋体" w:cs="宋体"/>
                <w:sz w:val="19"/>
                <w:szCs w:val="19"/>
              </w:rPr>
            </w:pPr>
            <w:r>
              <w:rPr>
                <w:rFonts w:ascii="宋体" w:hAnsi="宋体" w:eastAsia="宋体" w:cs="宋体"/>
                <w:spacing w:val="6"/>
                <w:sz w:val="19"/>
                <w:szCs w:val="19"/>
              </w:rPr>
              <w:t>财政资金</w:t>
            </w:r>
          </w:p>
        </w:tc>
        <w:tc>
          <w:tcPr>
            <w:tcW w:w="3074" w:type="dxa"/>
            <w:vAlign w:val="top"/>
          </w:tcPr>
          <w:p w14:paraId="734A6AB6">
            <w:pPr>
              <w:spacing w:before="215" w:line="221" w:lineRule="auto"/>
              <w:ind w:left="914"/>
              <w:rPr>
                <w:rFonts w:ascii="宋体" w:hAnsi="宋体" w:eastAsia="宋体" w:cs="宋体"/>
                <w:sz w:val="18"/>
                <w:szCs w:val="18"/>
              </w:rPr>
            </w:pPr>
            <w:r>
              <w:rPr>
                <w:rFonts w:ascii="宋体" w:hAnsi="宋体" w:eastAsia="宋体" w:cs="宋体"/>
                <w:spacing w:val="-1"/>
                <w:sz w:val="18"/>
                <w:szCs w:val="18"/>
              </w:rPr>
              <w:t>242.160325万元</w:t>
            </w:r>
          </w:p>
        </w:tc>
      </w:tr>
      <w:tr w14:paraId="6032A0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5" w:hRule="atLeast"/>
        </w:trPr>
        <w:tc>
          <w:tcPr>
            <w:tcW w:w="1284" w:type="dxa"/>
            <w:vMerge w:val="continue"/>
            <w:tcBorders>
              <w:top w:val="nil"/>
              <w:bottom w:val="nil"/>
            </w:tcBorders>
            <w:vAlign w:val="top"/>
          </w:tcPr>
          <w:p w14:paraId="0C1A4693">
            <w:pPr>
              <w:pStyle w:val="6"/>
            </w:pPr>
          </w:p>
        </w:tc>
        <w:tc>
          <w:tcPr>
            <w:tcW w:w="1124" w:type="dxa"/>
            <w:vMerge w:val="restart"/>
            <w:tcBorders>
              <w:bottom w:val="nil"/>
            </w:tcBorders>
            <w:vAlign w:val="top"/>
          </w:tcPr>
          <w:p w14:paraId="6750D6C1">
            <w:pPr>
              <w:pStyle w:val="6"/>
              <w:spacing w:line="258" w:lineRule="auto"/>
            </w:pPr>
          </w:p>
          <w:p w14:paraId="2DC37E8D">
            <w:pPr>
              <w:pStyle w:val="6"/>
              <w:spacing w:line="258" w:lineRule="auto"/>
            </w:pPr>
          </w:p>
          <w:p w14:paraId="570FCF1B">
            <w:pPr>
              <w:pStyle w:val="6"/>
              <w:spacing w:line="258" w:lineRule="auto"/>
            </w:pPr>
          </w:p>
          <w:p w14:paraId="0BC5A9D2">
            <w:pPr>
              <w:pStyle w:val="6"/>
              <w:spacing w:line="258" w:lineRule="auto"/>
            </w:pPr>
          </w:p>
          <w:p w14:paraId="67068BDB">
            <w:pPr>
              <w:pStyle w:val="6"/>
              <w:spacing w:line="258" w:lineRule="auto"/>
            </w:pPr>
          </w:p>
          <w:p w14:paraId="4631938B">
            <w:pPr>
              <w:pStyle w:val="6"/>
              <w:spacing w:line="258" w:lineRule="auto"/>
            </w:pPr>
          </w:p>
          <w:p w14:paraId="6DBCBB84">
            <w:pPr>
              <w:spacing w:before="62" w:line="230" w:lineRule="auto"/>
              <w:ind w:left="175"/>
              <w:rPr>
                <w:rFonts w:ascii="宋体" w:hAnsi="宋体" w:eastAsia="宋体" w:cs="宋体"/>
                <w:sz w:val="19"/>
                <w:szCs w:val="19"/>
              </w:rPr>
            </w:pPr>
            <w:r>
              <w:rPr>
                <w:rFonts w:ascii="宋体" w:hAnsi="宋体" w:eastAsia="宋体" w:cs="宋体"/>
                <w:spacing w:val="5"/>
                <w:sz w:val="19"/>
                <w:szCs w:val="19"/>
              </w:rPr>
              <w:t>效益指标</w:t>
            </w:r>
          </w:p>
        </w:tc>
        <w:tc>
          <w:tcPr>
            <w:tcW w:w="971" w:type="dxa"/>
            <w:vMerge w:val="restart"/>
            <w:tcBorders>
              <w:bottom w:val="nil"/>
            </w:tcBorders>
            <w:vAlign w:val="top"/>
          </w:tcPr>
          <w:p w14:paraId="3DC7F71E">
            <w:pPr>
              <w:pStyle w:val="6"/>
              <w:spacing w:line="244" w:lineRule="auto"/>
            </w:pPr>
          </w:p>
          <w:p w14:paraId="0A05EC78">
            <w:pPr>
              <w:spacing w:before="61" w:line="228" w:lineRule="auto"/>
              <w:ind w:left="93"/>
              <w:rPr>
                <w:rFonts w:ascii="宋体" w:hAnsi="宋体" w:eastAsia="宋体" w:cs="宋体"/>
                <w:sz w:val="19"/>
                <w:szCs w:val="19"/>
              </w:rPr>
            </w:pPr>
            <w:r>
              <w:rPr>
                <w:rFonts w:ascii="宋体" w:hAnsi="宋体" w:eastAsia="宋体" w:cs="宋体"/>
                <w:spacing w:val="6"/>
                <w:sz w:val="19"/>
                <w:szCs w:val="19"/>
              </w:rPr>
              <w:t>社会效益</w:t>
            </w:r>
          </w:p>
          <w:p w14:paraId="001AFE14">
            <w:pPr>
              <w:spacing w:before="9" w:line="230" w:lineRule="auto"/>
              <w:ind w:left="294"/>
              <w:rPr>
                <w:rFonts w:ascii="宋体" w:hAnsi="宋体" w:eastAsia="宋体" w:cs="宋体"/>
                <w:sz w:val="19"/>
                <w:szCs w:val="19"/>
              </w:rPr>
            </w:pPr>
            <w:r>
              <w:rPr>
                <w:rFonts w:ascii="宋体" w:hAnsi="宋体" w:eastAsia="宋体" w:cs="宋体"/>
                <w:spacing w:val="3"/>
                <w:sz w:val="19"/>
                <w:szCs w:val="19"/>
              </w:rPr>
              <w:t>指标</w:t>
            </w:r>
          </w:p>
        </w:tc>
        <w:tc>
          <w:tcPr>
            <w:tcW w:w="3292" w:type="dxa"/>
            <w:gridSpan w:val="2"/>
            <w:vAlign w:val="top"/>
          </w:tcPr>
          <w:p w14:paraId="5BEFDA30">
            <w:pPr>
              <w:spacing w:before="74" w:line="228" w:lineRule="auto"/>
              <w:ind w:left="84"/>
              <w:rPr>
                <w:rFonts w:ascii="宋体" w:hAnsi="宋体" w:eastAsia="宋体" w:cs="宋体"/>
                <w:sz w:val="19"/>
                <w:szCs w:val="19"/>
              </w:rPr>
            </w:pPr>
            <w:r>
              <w:rPr>
                <w:rFonts w:ascii="宋体" w:hAnsi="宋体" w:eastAsia="宋体" w:cs="宋体"/>
                <w:spacing w:val="6"/>
                <w:sz w:val="19"/>
                <w:szCs w:val="19"/>
              </w:rPr>
              <w:t>以点带面，示范引领，推动农村地区</w:t>
            </w:r>
          </w:p>
          <w:p w14:paraId="559DE588">
            <w:pPr>
              <w:spacing w:before="13" w:line="226" w:lineRule="auto"/>
              <w:ind w:left="1258"/>
              <w:rPr>
                <w:rFonts w:ascii="宋体" w:hAnsi="宋体" w:eastAsia="宋体" w:cs="宋体"/>
                <w:sz w:val="19"/>
                <w:szCs w:val="19"/>
              </w:rPr>
            </w:pPr>
            <w:r>
              <w:rPr>
                <w:rFonts w:ascii="宋体" w:hAnsi="宋体" w:eastAsia="宋体" w:cs="宋体"/>
                <w:spacing w:val="6"/>
                <w:sz w:val="19"/>
                <w:szCs w:val="19"/>
              </w:rPr>
              <w:t>稳定发展</w:t>
            </w:r>
          </w:p>
        </w:tc>
        <w:tc>
          <w:tcPr>
            <w:tcW w:w="3074" w:type="dxa"/>
            <w:vAlign w:val="top"/>
          </w:tcPr>
          <w:p w14:paraId="0F956620">
            <w:pPr>
              <w:spacing w:before="199" w:line="229" w:lineRule="auto"/>
              <w:ind w:left="1151"/>
              <w:rPr>
                <w:rFonts w:ascii="宋体" w:hAnsi="宋体" w:eastAsia="宋体" w:cs="宋体"/>
                <w:sz w:val="19"/>
                <w:szCs w:val="19"/>
              </w:rPr>
            </w:pPr>
            <w:r>
              <w:rPr>
                <w:rFonts w:ascii="宋体" w:hAnsi="宋体" w:eastAsia="宋体" w:cs="宋体"/>
                <w:spacing w:val="6"/>
                <w:sz w:val="19"/>
                <w:szCs w:val="19"/>
              </w:rPr>
              <w:t>稳定发展</w:t>
            </w:r>
          </w:p>
        </w:tc>
      </w:tr>
      <w:tr w14:paraId="3C6A7F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284" w:type="dxa"/>
            <w:vMerge w:val="continue"/>
            <w:tcBorders>
              <w:top w:val="nil"/>
              <w:bottom w:val="nil"/>
            </w:tcBorders>
            <w:vAlign w:val="top"/>
          </w:tcPr>
          <w:p w14:paraId="388D9191">
            <w:pPr>
              <w:pStyle w:val="6"/>
            </w:pPr>
          </w:p>
        </w:tc>
        <w:tc>
          <w:tcPr>
            <w:tcW w:w="1124" w:type="dxa"/>
            <w:vMerge w:val="continue"/>
            <w:tcBorders>
              <w:top w:val="nil"/>
              <w:bottom w:val="nil"/>
            </w:tcBorders>
            <w:vAlign w:val="top"/>
          </w:tcPr>
          <w:p w14:paraId="43A5876B">
            <w:pPr>
              <w:pStyle w:val="6"/>
            </w:pPr>
          </w:p>
        </w:tc>
        <w:tc>
          <w:tcPr>
            <w:tcW w:w="971" w:type="dxa"/>
            <w:vMerge w:val="continue"/>
            <w:tcBorders>
              <w:top w:val="nil"/>
            </w:tcBorders>
            <w:vAlign w:val="top"/>
          </w:tcPr>
          <w:p w14:paraId="5E879B39">
            <w:pPr>
              <w:pStyle w:val="6"/>
            </w:pPr>
          </w:p>
        </w:tc>
        <w:tc>
          <w:tcPr>
            <w:tcW w:w="3292" w:type="dxa"/>
            <w:gridSpan w:val="2"/>
            <w:vAlign w:val="top"/>
          </w:tcPr>
          <w:p w14:paraId="7CA630F0">
            <w:pPr>
              <w:spacing w:before="140" w:line="228" w:lineRule="auto"/>
              <w:ind w:left="863"/>
              <w:rPr>
                <w:rFonts w:ascii="宋体" w:hAnsi="宋体" w:eastAsia="宋体" w:cs="宋体"/>
                <w:sz w:val="19"/>
                <w:szCs w:val="19"/>
              </w:rPr>
            </w:pPr>
            <w:r>
              <w:rPr>
                <w:rFonts w:ascii="宋体" w:hAnsi="宋体" w:eastAsia="宋体" w:cs="宋体"/>
                <w:spacing w:val="7"/>
                <w:sz w:val="19"/>
                <w:szCs w:val="19"/>
              </w:rPr>
              <w:t>宜居环境风貌打造</w:t>
            </w:r>
          </w:p>
        </w:tc>
        <w:tc>
          <w:tcPr>
            <w:tcW w:w="3074" w:type="dxa"/>
            <w:vAlign w:val="top"/>
          </w:tcPr>
          <w:p w14:paraId="3ABF78E4">
            <w:pPr>
              <w:spacing w:before="140" w:line="229" w:lineRule="auto"/>
              <w:ind w:left="1348"/>
              <w:rPr>
                <w:rFonts w:ascii="宋体" w:hAnsi="宋体" w:eastAsia="宋体" w:cs="宋体"/>
                <w:sz w:val="19"/>
                <w:szCs w:val="19"/>
              </w:rPr>
            </w:pPr>
            <w:r>
              <w:rPr>
                <w:rFonts w:ascii="宋体" w:hAnsi="宋体" w:eastAsia="宋体" w:cs="宋体"/>
                <w:spacing w:val="4"/>
                <w:sz w:val="19"/>
                <w:szCs w:val="19"/>
              </w:rPr>
              <w:t>提高</w:t>
            </w:r>
          </w:p>
        </w:tc>
      </w:tr>
      <w:tr w14:paraId="0A0F59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5" w:hRule="atLeast"/>
        </w:trPr>
        <w:tc>
          <w:tcPr>
            <w:tcW w:w="1284" w:type="dxa"/>
            <w:vMerge w:val="continue"/>
            <w:tcBorders>
              <w:top w:val="nil"/>
              <w:bottom w:val="nil"/>
            </w:tcBorders>
            <w:vAlign w:val="top"/>
          </w:tcPr>
          <w:p w14:paraId="3049936E">
            <w:pPr>
              <w:pStyle w:val="6"/>
            </w:pPr>
          </w:p>
        </w:tc>
        <w:tc>
          <w:tcPr>
            <w:tcW w:w="1124" w:type="dxa"/>
            <w:vMerge w:val="continue"/>
            <w:tcBorders>
              <w:top w:val="nil"/>
              <w:bottom w:val="nil"/>
            </w:tcBorders>
            <w:vAlign w:val="top"/>
          </w:tcPr>
          <w:p w14:paraId="36983238">
            <w:pPr>
              <w:pStyle w:val="6"/>
            </w:pPr>
          </w:p>
        </w:tc>
        <w:tc>
          <w:tcPr>
            <w:tcW w:w="971" w:type="dxa"/>
            <w:vAlign w:val="top"/>
          </w:tcPr>
          <w:p w14:paraId="3A80F175">
            <w:pPr>
              <w:spacing w:before="87" w:line="230" w:lineRule="auto"/>
              <w:ind w:left="93"/>
              <w:rPr>
                <w:rFonts w:ascii="宋体" w:hAnsi="宋体" w:eastAsia="宋体" w:cs="宋体"/>
                <w:sz w:val="19"/>
                <w:szCs w:val="19"/>
              </w:rPr>
            </w:pPr>
            <w:r>
              <w:rPr>
                <w:rFonts w:ascii="宋体" w:hAnsi="宋体" w:eastAsia="宋体" w:cs="宋体"/>
                <w:spacing w:val="6"/>
                <w:sz w:val="19"/>
                <w:szCs w:val="19"/>
              </w:rPr>
              <w:t>经济效益</w:t>
            </w:r>
          </w:p>
          <w:p w14:paraId="6FED5BBE">
            <w:pPr>
              <w:spacing w:before="10" w:line="230" w:lineRule="auto"/>
              <w:ind w:left="294"/>
              <w:rPr>
                <w:rFonts w:ascii="宋体" w:hAnsi="宋体" w:eastAsia="宋体" w:cs="宋体"/>
                <w:sz w:val="19"/>
                <w:szCs w:val="19"/>
              </w:rPr>
            </w:pPr>
            <w:r>
              <w:rPr>
                <w:rFonts w:ascii="宋体" w:hAnsi="宋体" w:eastAsia="宋体" w:cs="宋体"/>
                <w:spacing w:val="3"/>
                <w:sz w:val="19"/>
                <w:szCs w:val="19"/>
              </w:rPr>
              <w:t>指标</w:t>
            </w:r>
          </w:p>
        </w:tc>
        <w:tc>
          <w:tcPr>
            <w:tcW w:w="3292" w:type="dxa"/>
            <w:gridSpan w:val="2"/>
            <w:vAlign w:val="top"/>
          </w:tcPr>
          <w:p w14:paraId="18AD9FE3">
            <w:pPr>
              <w:spacing w:before="88" w:line="229" w:lineRule="auto"/>
              <w:ind w:left="63"/>
              <w:rPr>
                <w:rFonts w:ascii="宋体" w:hAnsi="宋体" w:eastAsia="宋体" w:cs="宋体"/>
                <w:sz w:val="19"/>
                <w:szCs w:val="19"/>
              </w:rPr>
            </w:pPr>
            <w:r>
              <w:rPr>
                <w:rFonts w:ascii="宋体" w:hAnsi="宋体" w:eastAsia="宋体" w:cs="宋体"/>
                <w:spacing w:val="8"/>
                <w:sz w:val="19"/>
                <w:szCs w:val="19"/>
              </w:rPr>
              <w:t>使用好上级财政奖补资金，投资于广</w:t>
            </w:r>
          </w:p>
          <w:p w14:paraId="7EC6DD9D">
            <w:pPr>
              <w:spacing w:before="11" w:line="228" w:lineRule="auto"/>
              <w:ind w:left="861"/>
              <w:rPr>
                <w:rFonts w:ascii="宋体" w:hAnsi="宋体" w:eastAsia="宋体" w:cs="宋体"/>
                <w:sz w:val="19"/>
                <w:szCs w:val="19"/>
              </w:rPr>
            </w:pPr>
            <w:r>
              <w:rPr>
                <w:rFonts w:ascii="宋体" w:hAnsi="宋体" w:eastAsia="宋体" w:cs="宋体"/>
                <w:spacing w:val="7"/>
                <w:sz w:val="19"/>
                <w:szCs w:val="19"/>
              </w:rPr>
              <w:t>大的农业农村领域</w:t>
            </w:r>
          </w:p>
        </w:tc>
        <w:tc>
          <w:tcPr>
            <w:tcW w:w="3074" w:type="dxa"/>
            <w:vAlign w:val="top"/>
          </w:tcPr>
          <w:p w14:paraId="7CB7240C">
            <w:pPr>
              <w:spacing w:before="210" w:line="229" w:lineRule="auto"/>
              <w:ind w:left="654"/>
              <w:rPr>
                <w:rFonts w:ascii="宋体" w:hAnsi="宋体" w:eastAsia="宋体" w:cs="宋体"/>
                <w:sz w:val="19"/>
                <w:szCs w:val="19"/>
              </w:rPr>
            </w:pPr>
            <w:r>
              <w:rPr>
                <w:rFonts w:ascii="宋体" w:hAnsi="宋体" w:eastAsia="宋体" w:cs="宋体"/>
                <w:spacing w:val="7"/>
                <w:sz w:val="19"/>
                <w:szCs w:val="19"/>
              </w:rPr>
              <w:t>项目地农民收入增加</w:t>
            </w:r>
          </w:p>
        </w:tc>
      </w:tr>
      <w:tr w14:paraId="6760C1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284" w:type="dxa"/>
            <w:vMerge w:val="continue"/>
            <w:tcBorders>
              <w:top w:val="nil"/>
              <w:bottom w:val="nil"/>
            </w:tcBorders>
            <w:vAlign w:val="top"/>
          </w:tcPr>
          <w:p w14:paraId="09D9642A">
            <w:pPr>
              <w:pStyle w:val="6"/>
            </w:pPr>
          </w:p>
        </w:tc>
        <w:tc>
          <w:tcPr>
            <w:tcW w:w="1124" w:type="dxa"/>
            <w:vMerge w:val="continue"/>
            <w:tcBorders>
              <w:top w:val="nil"/>
              <w:bottom w:val="nil"/>
            </w:tcBorders>
            <w:vAlign w:val="top"/>
          </w:tcPr>
          <w:p w14:paraId="33E49AEE">
            <w:pPr>
              <w:pStyle w:val="6"/>
            </w:pPr>
          </w:p>
        </w:tc>
        <w:tc>
          <w:tcPr>
            <w:tcW w:w="971" w:type="dxa"/>
            <w:vMerge w:val="restart"/>
            <w:tcBorders>
              <w:bottom w:val="nil"/>
            </w:tcBorders>
            <w:vAlign w:val="top"/>
          </w:tcPr>
          <w:p w14:paraId="537C6EC6">
            <w:pPr>
              <w:spacing w:before="248" w:line="230" w:lineRule="auto"/>
              <w:ind w:left="93"/>
              <w:rPr>
                <w:rFonts w:ascii="宋体" w:hAnsi="宋体" w:eastAsia="宋体" w:cs="宋体"/>
                <w:sz w:val="19"/>
                <w:szCs w:val="19"/>
              </w:rPr>
            </w:pPr>
            <w:r>
              <w:rPr>
                <w:rFonts w:ascii="宋体" w:hAnsi="宋体" w:eastAsia="宋体" w:cs="宋体"/>
                <w:spacing w:val="6"/>
                <w:sz w:val="19"/>
                <w:szCs w:val="19"/>
              </w:rPr>
              <w:t>生态效益</w:t>
            </w:r>
          </w:p>
          <w:p w14:paraId="6A57670B">
            <w:pPr>
              <w:spacing w:before="10" w:line="230" w:lineRule="auto"/>
              <w:ind w:left="294"/>
              <w:rPr>
                <w:rFonts w:ascii="宋体" w:hAnsi="宋体" w:eastAsia="宋体" w:cs="宋体"/>
                <w:sz w:val="19"/>
                <w:szCs w:val="19"/>
              </w:rPr>
            </w:pPr>
            <w:r>
              <w:rPr>
                <w:rFonts w:ascii="宋体" w:hAnsi="宋体" w:eastAsia="宋体" w:cs="宋体"/>
                <w:spacing w:val="3"/>
                <w:sz w:val="19"/>
                <w:szCs w:val="19"/>
              </w:rPr>
              <w:t>指标</w:t>
            </w:r>
          </w:p>
        </w:tc>
        <w:tc>
          <w:tcPr>
            <w:tcW w:w="3292" w:type="dxa"/>
            <w:gridSpan w:val="2"/>
            <w:vAlign w:val="top"/>
          </w:tcPr>
          <w:p w14:paraId="4FCE0A73">
            <w:pPr>
              <w:spacing w:before="140" w:line="230" w:lineRule="auto"/>
              <w:ind w:left="1059"/>
              <w:rPr>
                <w:rFonts w:ascii="宋体" w:hAnsi="宋体" w:eastAsia="宋体" w:cs="宋体"/>
                <w:sz w:val="19"/>
                <w:szCs w:val="19"/>
              </w:rPr>
            </w:pPr>
            <w:r>
              <w:rPr>
                <w:rFonts w:ascii="宋体" w:hAnsi="宋体" w:eastAsia="宋体" w:cs="宋体"/>
                <w:spacing w:val="7"/>
                <w:sz w:val="19"/>
                <w:szCs w:val="19"/>
              </w:rPr>
              <w:t>生态环境提升</w:t>
            </w:r>
          </w:p>
        </w:tc>
        <w:tc>
          <w:tcPr>
            <w:tcW w:w="3074" w:type="dxa"/>
            <w:vAlign w:val="top"/>
          </w:tcPr>
          <w:p w14:paraId="2442A1AA">
            <w:pPr>
              <w:spacing w:before="140" w:line="230" w:lineRule="auto"/>
              <w:ind w:left="952"/>
              <w:rPr>
                <w:rFonts w:ascii="宋体" w:hAnsi="宋体" w:eastAsia="宋体" w:cs="宋体"/>
                <w:sz w:val="19"/>
                <w:szCs w:val="19"/>
              </w:rPr>
            </w:pPr>
            <w:r>
              <w:rPr>
                <w:rFonts w:ascii="宋体" w:hAnsi="宋体" w:eastAsia="宋体" w:cs="宋体"/>
                <w:spacing w:val="7"/>
                <w:sz w:val="19"/>
                <w:szCs w:val="19"/>
              </w:rPr>
              <w:t>生态环境提升</w:t>
            </w:r>
          </w:p>
        </w:tc>
      </w:tr>
      <w:tr w14:paraId="6A4449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284" w:type="dxa"/>
            <w:vMerge w:val="continue"/>
            <w:tcBorders>
              <w:top w:val="nil"/>
              <w:bottom w:val="nil"/>
            </w:tcBorders>
            <w:vAlign w:val="top"/>
          </w:tcPr>
          <w:p w14:paraId="33FF9AFA">
            <w:pPr>
              <w:pStyle w:val="6"/>
            </w:pPr>
          </w:p>
        </w:tc>
        <w:tc>
          <w:tcPr>
            <w:tcW w:w="1124" w:type="dxa"/>
            <w:vMerge w:val="continue"/>
            <w:tcBorders>
              <w:top w:val="nil"/>
              <w:bottom w:val="nil"/>
            </w:tcBorders>
            <w:vAlign w:val="top"/>
          </w:tcPr>
          <w:p w14:paraId="05ED506E">
            <w:pPr>
              <w:pStyle w:val="6"/>
            </w:pPr>
          </w:p>
        </w:tc>
        <w:tc>
          <w:tcPr>
            <w:tcW w:w="971" w:type="dxa"/>
            <w:vMerge w:val="continue"/>
            <w:tcBorders>
              <w:top w:val="nil"/>
            </w:tcBorders>
            <w:vAlign w:val="top"/>
          </w:tcPr>
          <w:p w14:paraId="4CEA96EB">
            <w:pPr>
              <w:pStyle w:val="6"/>
            </w:pPr>
          </w:p>
        </w:tc>
        <w:tc>
          <w:tcPr>
            <w:tcW w:w="3292" w:type="dxa"/>
            <w:gridSpan w:val="2"/>
            <w:vAlign w:val="top"/>
          </w:tcPr>
          <w:p w14:paraId="057A070B">
            <w:pPr>
              <w:spacing w:before="142" w:line="229" w:lineRule="auto"/>
              <w:ind w:left="1057"/>
              <w:rPr>
                <w:rFonts w:ascii="宋体" w:hAnsi="宋体" w:eastAsia="宋体" w:cs="宋体"/>
                <w:sz w:val="19"/>
                <w:szCs w:val="19"/>
              </w:rPr>
            </w:pPr>
            <w:r>
              <w:rPr>
                <w:rFonts w:ascii="宋体" w:hAnsi="宋体" w:eastAsia="宋体" w:cs="宋体"/>
                <w:spacing w:val="7"/>
                <w:sz w:val="19"/>
                <w:szCs w:val="19"/>
              </w:rPr>
              <w:t>旅游厕普及率</w:t>
            </w:r>
          </w:p>
        </w:tc>
        <w:tc>
          <w:tcPr>
            <w:tcW w:w="3074" w:type="dxa"/>
            <w:vAlign w:val="top"/>
          </w:tcPr>
          <w:p w14:paraId="23CD73A3">
            <w:pPr>
              <w:spacing w:before="142" w:line="229" w:lineRule="auto"/>
              <w:ind w:left="1348"/>
              <w:rPr>
                <w:rFonts w:ascii="宋体" w:hAnsi="宋体" w:eastAsia="宋体" w:cs="宋体"/>
                <w:sz w:val="19"/>
                <w:szCs w:val="19"/>
              </w:rPr>
            </w:pPr>
            <w:r>
              <w:rPr>
                <w:rFonts w:ascii="宋体" w:hAnsi="宋体" w:eastAsia="宋体" w:cs="宋体"/>
                <w:spacing w:val="4"/>
                <w:sz w:val="19"/>
                <w:szCs w:val="19"/>
              </w:rPr>
              <w:t>提高</w:t>
            </w:r>
          </w:p>
        </w:tc>
      </w:tr>
      <w:tr w14:paraId="4ACC5D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3" w:hRule="atLeast"/>
        </w:trPr>
        <w:tc>
          <w:tcPr>
            <w:tcW w:w="1284" w:type="dxa"/>
            <w:vMerge w:val="continue"/>
            <w:tcBorders>
              <w:top w:val="nil"/>
              <w:bottom w:val="nil"/>
            </w:tcBorders>
            <w:vAlign w:val="top"/>
          </w:tcPr>
          <w:p w14:paraId="5C5F75A3">
            <w:pPr>
              <w:pStyle w:val="6"/>
            </w:pPr>
          </w:p>
        </w:tc>
        <w:tc>
          <w:tcPr>
            <w:tcW w:w="1124" w:type="dxa"/>
            <w:vMerge w:val="continue"/>
            <w:tcBorders>
              <w:top w:val="nil"/>
            </w:tcBorders>
            <w:vAlign w:val="top"/>
          </w:tcPr>
          <w:p w14:paraId="6B4FE636">
            <w:pPr>
              <w:pStyle w:val="6"/>
            </w:pPr>
          </w:p>
        </w:tc>
        <w:tc>
          <w:tcPr>
            <w:tcW w:w="971" w:type="dxa"/>
            <w:vAlign w:val="top"/>
          </w:tcPr>
          <w:p w14:paraId="394A58C8">
            <w:pPr>
              <w:spacing w:before="218"/>
              <w:ind w:left="202" w:right="75" w:hanging="109"/>
              <w:rPr>
                <w:rFonts w:ascii="宋体" w:hAnsi="宋体" w:eastAsia="宋体" w:cs="宋体"/>
                <w:sz w:val="19"/>
                <w:szCs w:val="19"/>
              </w:rPr>
            </w:pPr>
            <w:r>
              <w:rPr>
                <w:rFonts w:ascii="宋体" w:hAnsi="宋体" w:eastAsia="宋体" w:cs="宋体"/>
                <w:spacing w:val="6"/>
                <w:sz w:val="19"/>
                <w:szCs w:val="19"/>
              </w:rPr>
              <w:t>可持续影</w:t>
            </w:r>
            <w:r>
              <w:rPr>
                <w:rFonts w:ascii="宋体" w:hAnsi="宋体" w:eastAsia="宋体" w:cs="宋体"/>
                <w:spacing w:val="1"/>
                <w:sz w:val="19"/>
                <w:szCs w:val="19"/>
              </w:rPr>
              <w:t xml:space="preserve"> </w:t>
            </w:r>
            <w:r>
              <w:rPr>
                <w:rFonts w:ascii="宋体" w:hAnsi="宋体" w:eastAsia="宋体" w:cs="宋体"/>
                <w:spacing w:val="3"/>
                <w:sz w:val="19"/>
                <w:szCs w:val="19"/>
              </w:rPr>
              <w:t>响指标</w:t>
            </w:r>
          </w:p>
        </w:tc>
        <w:tc>
          <w:tcPr>
            <w:tcW w:w="3292" w:type="dxa"/>
            <w:gridSpan w:val="2"/>
            <w:vAlign w:val="top"/>
          </w:tcPr>
          <w:p w14:paraId="2F5BB408">
            <w:pPr>
              <w:spacing w:before="94" w:line="228" w:lineRule="auto"/>
              <w:ind w:left="63"/>
              <w:rPr>
                <w:rFonts w:ascii="宋体" w:hAnsi="宋体" w:eastAsia="宋体" w:cs="宋体"/>
                <w:sz w:val="19"/>
                <w:szCs w:val="19"/>
              </w:rPr>
            </w:pPr>
            <w:r>
              <w:rPr>
                <w:rFonts w:ascii="宋体" w:hAnsi="宋体" w:eastAsia="宋体" w:cs="宋体"/>
                <w:spacing w:val="8"/>
                <w:sz w:val="19"/>
                <w:szCs w:val="19"/>
              </w:rPr>
              <w:t>使用好省级财政乡村振兴共同财政事</w:t>
            </w:r>
          </w:p>
          <w:p w14:paraId="0A9A7637">
            <w:pPr>
              <w:spacing w:before="13" w:line="228" w:lineRule="auto"/>
              <w:ind w:left="61"/>
              <w:rPr>
                <w:rFonts w:ascii="宋体" w:hAnsi="宋体" w:eastAsia="宋体" w:cs="宋体"/>
                <w:sz w:val="19"/>
                <w:szCs w:val="19"/>
              </w:rPr>
            </w:pPr>
            <w:r>
              <w:rPr>
                <w:rFonts w:ascii="宋体" w:hAnsi="宋体" w:eastAsia="宋体" w:cs="宋体"/>
                <w:spacing w:val="8"/>
                <w:sz w:val="19"/>
                <w:szCs w:val="19"/>
              </w:rPr>
              <w:t>权转移支付资金对我县农业农村后续</w:t>
            </w:r>
          </w:p>
          <w:p w14:paraId="5D3EE772">
            <w:pPr>
              <w:spacing w:before="11" w:line="230" w:lineRule="auto"/>
              <w:ind w:left="663"/>
              <w:rPr>
                <w:rFonts w:ascii="宋体" w:hAnsi="宋体" w:eastAsia="宋体" w:cs="宋体"/>
                <w:sz w:val="19"/>
                <w:szCs w:val="19"/>
              </w:rPr>
            </w:pPr>
            <w:r>
              <w:rPr>
                <w:rFonts w:ascii="宋体" w:hAnsi="宋体" w:eastAsia="宋体" w:cs="宋体"/>
                <w:spacing w:val="7"/>
                <w:sz w:val="19"/>
                <w:szCs w:val="19"/>
              </w:rPr>
              <w:t>发展有重要助推作用。</w:t>
            </w:r>
          </w:p>
        </w:tc>
        <w:tc>
          <w:tcPr>
            <w:tcW w:w="3074" w:type="dxa"/>
            <w:vAlign w:val="top"/>
          </w:tcPr>
          <w:p w14:paraId="22DD400B">
            <w:pPr>
              <w:spacing w:before="219" w:line="228" w:lineRule="auto"/>
              <w:ind w:left="55"/>
              <w:rPr>
                <w:rFonts w:ascii="宋体" w:hAnsi="宋体" w:eastAsia="宋体" w:cs="宋体"/>
                <w:sz w:val="19"/>
                <w:szCs w:val="19"/>
              </w:rPr>
            </w:pPr>
            <w:r>
              <w:rPr>
                <w:rFonts w:ascii="宋体" w:hAnsi="宋体" w:eastAsia="宋体" w:cs="宋体"/>
                <w:spacing w:val="8"/>
                <w:sz w:val="19"/>
                <w:szCs w:val="19"/>
              </w:rPr>
              <w:t>持续对农业和农村的投入，农民收</w:t>
            </w:r>
          </w:p>
          <w:p w14:paraId="0BDE4139">
            <w:pPr>
              <w:spacing w:before="10" w:line="229" w:lineRule="auto"/>
              <w:ind w:left="950"/>
              <w:rPr>
                <w:rFonts w:ascii="宋体" w:hAnsi="宋体" w:eastAsia="宋体" w:cs="宋体"/>
                <w:sz w:val="19"/>
                <w:szCs w:val="19"/>
              </w:rPr>
            </w:pPr>
            <w:r>
              <w:rPr>
                <w:rFonts w:ascii="宋体" w:hAnsi="宋体" w:eastAsia="宋体" w:cs="宋体"/>
                <w:spacing w:val="6"/>
                <w:sz w:val="19"/>
                <w:szCs w:val="19"/>
              </w:rPr>
              <w:t>入</w:t>
            </w:r>
            <w:r>
              <w:rPr>
                <w:rFonts w:hint="eastAsia" w:ascii="宋体" w:hAnsi="宋体" w:eastAsia="宋体" w:cs="宋体"/>
                <w:spacing w:val="6"/>
                <w:sz w:val="19"/>
                <w:szCs w:val="19"/>
                <w:lang w:eastAsia="zh-CN"/>
              </w:rPr>
              <w:t>持续增长</w:t>
            </w:r>
            <w:r>
              <w:rPr>
                <w:rFonts w:ascii="宋体" w:hAnsi="宋体" w:eastAsia="宋体" w:cs="宋体"/>
                <w:spacing w:val="6"/>
                <w:sz w:val="19"/>
                <w:szCs w:val="19"/>
              </w:rPr>
              <w:t>。</w:t>
            </w:r>
          </w:p>
        </w:tc>
      </w:tr>
      <w:tr w14:paraId="64FB22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96" w:hRule="atLeast"/>
        </w:trPr>
        <w:tc>
          <w:tcPr>
            <w:tcW w:w="1284" w:type="dxa"/>
            <w:vMerge w:val="continue"/>
            <w:tcBorders>
              <w:top w:val="nil"/>
            </w:tcBorders>
            <w:vAlign w:val="top"/>
          </w:tcPr>
          <w:p w14:paraId="72D10763">
            <w:pPr>
              <w:pStyle w:val="6"/>
            </w:pPr>
          </w:p>
        </w:tc>
        <w:tc>
          <w:tcPr>
            <w:tcW w:w="1124" w:type="dxa"/>
            <w:vAlign w:val="top"/>
          </w:tcPr>
          <w:p w14:paraId="6F3FDFDB">
            <w:pPr>
              <w:pStyle w:val="6"/>
              <w:spacing w:line="300" w:lineRule="auto"/>
            </w:pPr>
          </w:p>
          <w:p w14:paraId="2D5E0785">
            <w:pPr>
              <w:spacing w:before="62" w:line="229" w:lineRule="auto"/>
              <w:ind w:left="69"/>
              <w:rPr>
                <w:rFonts w:ascii="宋体" w:hAnsi="宋体" w:eastAsia="宋体" w:cs="宋体"/>
                <w:sz w:val="19"/>
                <w:szCs w:val="19"/>
              </w:rPr>
            </w:pPr>
            <w:r>
              <w:rPr>
                <w:rFonts w:ascii="宋体" w:hAnsi="宋体" w:eastAsia="宋体" w:cs="宋体"/>
                <w:spacing w:val="7"/>
                <w:sz w:val="19"/>
                <w:szCs w:val="19"/>
              </w:rPr>
              <w:t>满意度指标</w:t>
            </w:r>
          </w:p>
        </w:tc>
        <w:tc>
          <w:tcPr>
            <w:tcW w:w="971" w:type="dxa"/>
            <w:vAlign w:val="top"/>
          </w:tcPr>
          <w:p w14:paraId="74F4BFEE">
            <w:pPr>
              <w:spacing w:before="117" w:line="229" w:lineRule="auto"/>
              <w:ind w:left="92"/>
              <w:rPr>
                <w:rFonts w:ascii="宋体" w:hAnsi="宋体" w:eastAsia="宋体" w:cs="宋体"/>
                <w:sz w:val="19"/>
                <w:szCs w:val="19"/>
              </w:rPr>
            </w:pPr>
            <w:r>
              <w:rPr>
                <w:rFonts w:ascii="宋体" w:hAnsi="宋体" w:eastAsia="宋体" w:cs="宋体"/>
                <w:spacing w:val="7"/>
                <w:sz w:val="19"/>
                <w:szCs w:val="19"/>
              </w:rPr>
              <w:t>服务对象</w:t>
            </w:r>
          </w:p>
          <w:p w14:paraId="7EEE7E0E">
            <w:pPr>
              <w:spacing w:before="11" w:line="229" w:lineRule="auto"/>
              <w:ind w:left="92"/>
              <w:rPr>
                <w:rFonts w:ascii="宋体" w:hAnsi="宋体" w:eastAsia="宋体" w:cs="宋体"/>
                <w:sz w:val="19"/>
                <w:szCs w:val="19"/>
              </w:rPr>
            </w:pPr>
            <w:r>
              <w:rPr>
                <w:rFonts w:ascii="宋体" w:hAnsi="宋体" w:eastAsia="宋体" w:cs="宋体"/>
                <w:spacing w:val="7"/>
                <w:sz w:val="19"/>
                <w:szCs w:val="19"/>
              </w:rPr>
              <w:t>满意度指</w:t>
            </w:r>
          </w:p>
          <w:p w14:paraId="4BDF5823">
            <w:pPr>
              <w:spacing w:before="12" w:line="230" w:lineRule="auto"/>
              <w:ind w:left="391"/>
              <w:rPr>
                <w:rFonts w:ascii="宋体" w:hAnsi="宋体" w:eastAsia="宋体" w:cs="宋体"/>
                <w:sz w:val="19"/>
                <w:szCs w:val="19"/>
              </w:rPr>
            </w:pPr>
            <w:r>
              <w:rPr>
                <w:rFonts w:ascii="宋体" w:hAnsi="宋体" w:eastAsia="宋体" w:cs="宋体"/>
                <w:sz w:val="19"/>
                <w:szCs w:val="19"/>
              </w:rPr>
              <w:t>标</w:t>
            </w:r>
          </w:p>
        </w:tc>
        <w:tc>
          <w:tcPr>
            <w:tcW w:w="3292" w:type="dxa"/>
            <w:gridSpan w:val="2"/>
            <w:vAlign w:val="top"/>
          </w:tcPr>
          <w:p w14:paraId="69C6B47E">
            <w:pPr>
              <w:pStyle w:val="6"/>
              <w:spacing w:line="300" w:lineRule="auto"/>
            </w:pPr>
          </w:p>
          <w:p w14:paraId="73978487">
            <w:pPr>
              <w:spacing w:before="62" w:line="229" w:lineRule="auto"/>
              <w:ind w:left="1157"/>
              <w:rPr>
                <w:rFonts w:ascii="宋体" w:hAnsi="宋体" w:eastAsia="宋体" w:cs="宋体"/>
                <w:sz w:val="19"/>
                <w:szCs w:val="19"/>
              </w:rPr>
            </w:pPr>
            <w:r>
              <w:rPr>
                <w:rFonts w:ascii="宋体" w:hAnsi="宋体" w:eastAsia="宋体" w:cs="宋体"/>
                <w:spacing w:val="7"/>
                <w:sz w:val="19"/>
                <w:szCs w:val="19"/>
              </w:rPr>
              <w:t>群众满意度</w:t>
            </w:r>
          </w:p>
        </w:tc>
        <w:tc>
          <w:tcPr>
            <w:tcW w:w="3074" w:type="dxa"/>
            <w:vAlign w:val="top"/>
          </w:tcPr>
          <w:p w14:paraId="718B56DB">
            <w:pPr>
              <w:pStyle w:val="6"/>
              <w:spacing w:line="300" w:lineRule="auto"/>
            </w:pPr>
          </w:p>
          <w:p w14:paraId="42E3363F">
            <w:pPr>
              <w:spacing w:before="62" w:line="254" w:lineRule="exact"/>
              <w:ind w:left="1316"/>
              <w:rPr>
                <w:rFonts w:ascii="宋体" w:hAnsi="宋体" w:eastAsia="宋体" w:cs="宋体"/>
                <w:sz w:val="19"/>
                <w:szCs w:val="19"/>
              </w:rPr>
            </w:pPr>
            <w:r>
              <w:rPr>
                <w:rFonts w:ascii="宋体" w:hAnsi="宋体" w:eastAsia="宋体" w:cs="宋体"/>
                <w:spacing w:val="-1"/>
                <w:position w:val="1"/>
                <w:sz w:val="19"/>
                <w:szCs w:val="19"/>
              </w:rPr>
              <w:t>≥90%</w:t>
            </w:r>
          </w:p>
        </w:tc>
      </w:tr>
    </w:tbl>
    <w:p w14:paraId="658D2035">
      <w:pPr>
        <w:rPr>
          <w:rFonts w:ascii="Arial"/>
          <w:sz w:val="21"/>
        </w:rPr>
      </w:pPr>
    </w:p>
    <w:p w14:paraId="12DAEBA4">
      <w:pPr>
        <w:rPr>
          <w:rFonts w:ascii="Arial" w:hAnsi="Arial" w:eastAsia="Arial" w:cs="Arial"/>
          <w:sz w:val="21"/>
          <w:szCs w:val="21"/>
        </w:rPr>
        <w:sectPr>
          <w:footerReference r:id="rId180" w:type="default"/>
          <w:pgSz w:w="11905" w:h="16837"/>
          <w:pgMar w:top="1249" w:right="1133" w:bottom="695" w:left="1010" w:header="0" w:footer="408" w:gutter="0"/>
          <w:cols w:space="720" w:num="1"/>
        </w:sectPr>
      </w:pPr>
    </w:p>
    <w:p w14:paraId="5F9243FC">
      <w:pPr>
        <w:pStyle w:val="2"/>
        <w:spacing w:before="72" w:line="225" w:lineRule="auto"/>
        <w:ind w:left="2933"/>
        <w:rPr>
          <w:sz w:val="35"/>
          <w:szCs w:val="35"/>
        </w:rPr>
      </w:pPr>
      <w:r>
        <w:rPr>
          <w:b/>
          <w:bCs/>
          <w:spacing w:val="6"/>
          <w:sz w:val="35"/>
          <w:szCs w:val="35"/>
        </w:rPr>
        <w:t>部门预算项目绩效目标表</w:t>
      </w:r>
    </w:p>
    <w:p w14:paraId="315C0C49">
      <w:pPr>
        <w:spacing w:line="273" w:lineRule="auto"/>
        <w:rPr>
          <w:rFonts w:ascii="Arial"/>
          <w:sz w:val="21"/>
        </w:rPr>
      </w:pPr>
    </w:p>
    <w:p w14:paraId="68575719">
      <w:pPr>
        <w:pStyle w:val="2"/>
        <w:spacing w:before="62" w:line="229" w:lineRule="auto"/>
        <w:ind w:left="4446"/>
        <w:rPr>
          <w:sz w:val="19"/>
          <w:szCs w:val="19"/>
        </w:rPr>
      </w:pPr>
      <w:r>
        <w:rPr>
          <w:spacing w:val="1"/>
          <w:sz w:val="19"/>
          <w:szCs w:val="19"/>
        </w:rPr>
        <w:t>(2026年度</w:t>
      </w:r>
      <w:r>
        <w:rPr>
          <w:rFonts w:hint="eastAsia"/>
          <w:spacing w:val="1"/>
          <w:sz w:val="19"/>
          <w:szCs w:val="19"/>
          <w:lang w:eastAsia="zh-CN"/>
        </w:rPr>
        <w:t>）</w:t>
      </w:r>
    </w:p>
    <w:p w14:paraId="0C2C17CE">
      <w:pPr>
        <w:spacing w:line="71" w:lineRule="exact"/>
      </w:pPr>
    </w:p>
    <w:tbl>
      <w:tblPr>
        <w:tblStyle w:val="5"/>
        <w:tblW w:w="977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6"/>
        <w:gridCol w:w="1124"/>
        <w:gridCol w:w="1001"/>
        <w:gridCol w:w="1215"/>
        <w:gridCol w:w="2018"/>
        <w:gridCol w:w="2955"/>
      </w:tblGrid>
      <w:tr w14:paraId="5C5CD5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4" w:hRule="atLeast"/>
        </w:trPr>
        <w:tc>
          <w:tcPr>
            <w:tcW w:w="1466" w:type="dxa"/>
            <w:vAlign w:val="top"/>
          </w:tcPr>
          <w:p w14:paraId="3B6BA1CB">
            <w:pPr>
              <w:spacing w:before="207"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13" w:type="dxa"/>
            <w:gridSpan w:val="5"/>
            <w:vAlign w:val="top"/>
          </w:tcPr>
          <w:p w14:paraId="4B23669A">
            <w:pPr>
              <w:spacing w:before="208" w:line="229" w:lineRule="auto"/>
              <w:ind w:left="1871"/>
              <w:rPr>
                <w:rFonts w:ascii="宋体" w:hAnsi="宋体" w:eastAsia="宋体" w:cs="宋体"/>
                <w:sz w:val="19"/>
                <w:szCs w:val="19"/>
              </w:rPr>
            </w:pPr>
            <w:r>
              <w:rPr>
                <w:rFonts w:ascii="宋体" w:hAnsi="宋体" w:eastAsia="宋体" w:cs="宋体"/>
                <w:spacing w:val="8"/>
                <w:sz w:val="19"/>
                <w:szCs w:val="19"/>
              </w:rPr>
              <w:t>盐边县财政转移支付高标准农田建设项目</w:t>
            </w:r>
            <w:r>
              <w:rPr>
                <w:rFonts w:hint="eastAsia" w:ascii="宋体" w:hAnsi="宋体" w:eastAsia="宋体" w:cs="宋体"/>
                <w:spacing w:val="8"/>
                <w:sz w:val="19"/>
                <w:szCs w:val="19"/>
                <w:lang w:eastAsia="zh-CN"/>
              </w:rPr>
              <w:t>（</w:t>
            </w:r>
            <w:r>
              <w:rPr>
                <w:rFonts w:ascii="宋体" w:hAnsi="宋体" w:eastAsia="宋体" w:cs="宋体"/>
                <w:spacing w:val="8"/>
                <w:sz w:val="19"/>
                <w:szCs w:val="19"/>
              </w:rPr>
              <w:t>新建2</w:t>
            </w:r>
            <w:r>
              <w:rPr>
                <w:rFonts w:ascii="宋体" w:hAnsi="宋体" w:eastAsia="宋体" w:cs="宋体"/>
                <w:spacing w:val="7"/>
                <w:sz w:val="19"/>
                <w:szCs w:val="19"/>
              </w:rPr>
              <w:t>023</w:t>
            </w:r>
            <w:r>
              <w:rPr>
                <w:rFonts w:hint="eastAsia" w:ascii="宋体" w:hAnsi="宋体" w:eastAsia="宋体" w:cs="宋体"/>
                <w:spacing w:val="7"/>
                <w:sz w:val="19"/>
                <w:szCs w:val="19"/>
                <w:lang w:eastAsia="zh-CN"/>
              </w:rPr>
              <w:t>）</w:t>
            </w:r>
          </w:p>
        </w:tc>
      </w:tr>
      <w:tr w14:paraId="477B18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Align w:val="top"/>
          </w:tcPr>
          <w:p w14:paraId="0A386215">
            <w:pPr>
              <w:spacing w:before="199"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13" w:type="dxa"/>
            <w:gridSpan w:val="5"/>
            <w:vAlign w:val="top"/>
          </w:tcPr>
          <w:p w14:paraId="156A8AF5">
            <w:pPr>
              <w:spacing w:before="199" w:line="228" w:lineRule="auto"/>
              <w:ind w:left="3368"/>
              <w:rPr>
                <w:rFonts w:ascii="宋体" w:hAnsi="宋体" w:eastAsia="宋体" w:cs="宋体"/>
                <w:sz w:val="19"/>
                <w:szCs w:val="19"/>
              </w:rPr>
            </w:pPr>
            <w:r>
              <w:rPr>
                <w:rFonts w:ascii="宋体" w:hAnsi="宋体" w:eastAsia="宋体" w:cs="宋体"/>
                <w:spacing w:val="7"/>
                <w:sz w:val="19"/>
                <w:szCs w:val="19"/>
              </w:rPr>
              <w:t>盐边县农业农村局</w:t>
            </w:r>
          </w:p>
        </w:tc>
      </w:tr>
      <w:tr w14:paraId="7E98DE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restart"/>
            <w:tcBorders>
              <w:bottom w:val="nil"/>
            </w:tcBorders>
            <w:vAlign w:val="top"/>
          </w:tcPr>
          <w:p w14:paraId="6E5B6B0E">
            <w:pPr>
              <w:pStyle w:val="6"/>
              <w:spacing w:line="306" w:lineRule="auto"/>
            </w:pPr>
          </w:p>
          <w:p w14:paraId="35D4BC81">
            <w:pPr>
              <w:pStyle w:val="6"/>
              <w:spacing w:line="306" w:lineRule="auto"/>
            </w:pPr>
          </w:p>
          <w:p w14:paraId="6F64ACEA">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38507517">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3340" w:type="dxa"/>
            <w:gridSpan w:val="3"/>
            <w:vAlign w:val="top"/>
          </w:tcPr>
          <w:p w14:paraId="1E216D33">
            <w:pPr>
              <w:spacing w:before="200" w:line="229" w:lineRule="auto"/>
              <w:ind w:left="37"/>
              <w:rPr>
                <w:rFonts w:ascii="宋体" w:hAnsi="宋体" w:eastAsia="宋体" w:cs="宋体"/>
                <w:sz w:val="19"/>
                <w:szCs w:val="19"/>
              </w:rPr>
            </w:pPr>
            <w:r>
              <w:rPr>
                <w:rFonts w:ascii="宋体" w:hAnsi="宋体" w:eastAsia="宋体" w:cs="宋体"/>
                <w:spacing w:val="7"/>
                <w:sz w:val="19"/>
                <w:szCs w:val="19"/>
              </w:rPr>
              <w:t>年度资金总额</w:t>
            </w:r>
          </w:p>
        </w:tc>
        <w:tc>
          <w:tcPr>
            <w:tcW w:w="4973" w:type="dxa"/>
            <w:gridSpan w:val="2"/>
            <w:vAlign w:val="top"/>
          </w:tcPr>
          <w:p w14:paraId="04A3ECCF">
            <w:pPr>
              <w:spacing w:before="200" w:line="256" w:lineRule="exact"/>
              <w:ind w:left="2358"/>
              <w:rPr>
                <w:rFonts w:ascii="宋体" w:hAnsi="宋体" w:eastAsia="宋体" w:cs="宋体"/>
                <w:sz w:val="19"/>
                <w:szCs w:val="19"/>
              </w:rPr>
            </w:pPr>
            <w:r>
              <w:rPr>
                <w:rFonts w:ascii="宋体" w:hAnsi="宋体" w:eastAsia="宋体" w:cs="宋体"/>
                <w:spacing w:val="-2"/>
                <w:position w:val="1"/>
                <w:sz w:val="19"/>
                <w:szCs w:val="19"/>
              </w:rPr>
              <w:t>100</w:t>
            </w:r>
          </w:p>
        </w:tc>
      </w:tr>
      <w:tr w14:paraId="6632A2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continue"/>
            <w:tcBorders>
              <w:top w:val="nil"/>
              <w:bottom w:val="nil"/>
            </w:tcBorders>
            <w:vAlign w:val="top"/>
          </w:tcPr>
          <w:p w14:paraId="575F9B03">
            <w:pPr>
              <w:pStyle w:val="6"/>
            </w:pPr>
          </w:p>
        </w:tc>
        <w:tc>
          <w:tcPr>
            <w:tcW w:w="3340" w:type="dxa"/>
            <w:gridSpan w:val="3"/>
            <w:vAlign w:val="top"/>
          </w:tcPr>
          <w:p w14:paraId="4A2BE9F4">
            <w:pPr>
              <w:spacing w:before="201" w:line="229" w:lineRule="auto"/>
              <w:ind w:left="37"/>
              <w:rPr>
                <w:rFonts w:ascii="宋体" w:hAnsi="宋体" w:eastAsia="宋体" w:cs="宋体"/>
                <w:sz w:val="19"/>
                <w:szCs w:val="19"/>
              </w:rPr>
            </w:pPr>
            <w:r>
              <w:rPr>
                <w:rFonts w:ascii="宋体" w:hAnsi="宋体" w:eastAsia="宋体" w:cs="宋体"/>
                <w:spacing w:val="6"/>
                <w:sz w:val="19"/>
                <w:szCs w:val="19"/>
              </w:rPr>
              <w:t>财政拨款</w:t>
            </w:r>
          </w:p>
        </w:tc>
        <w:tc>
          <w:tcPr>
            <w:tcW w:w="4973" w:type="dxa"/>
            <w:gridSpan w:val="2"/>
            <w:vAlign w:val="top"/>
          </w:tcPr>
          <w:p w14:paraId="365CEAA0">
            <w:pPr>
              <w:spacing w:before="201" w:line="256" w:lineRule="exact"/>
              <w:ind w:left="2358"/>
              <w:rPr>
                <w:rFonts w:ascii="宋体" w:hAnsi="宋体" w:eastAsia="宋体" w:cs="宋体"/>
                <w:sz w:val="19"/>
                <w:szCs w:val="19"/>
              </w:rPr>
            </w:pPr>
            <w:r>
              <w:rPr>
                <w:rFonts w:ascii="宋体" w:hAnsi="宋体" w:eastAsia="宋体" w:cs="宋体"/>
                <w:spacing w:val="-2"/>
                <w:position w:val="1"/>
                <w:sz w:val="19"/>
                <w:szCs w:val="19"/>
              </w:rPr>
              <w:t>100</w:t>
            </w:r>
          </w:p>
        </w:tc>
      </w:tr>
      <w:tr w14:paraId="5C39C1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continue"/>
            <w:tcBorders>
              <w:top w:val="nil"/>
            </w:tcBorders>
            <w:vAlign w:val="top"/>
          </w:tcPr>
          <w:p w14:paraId="6A410FC5">
            <w:pPr>
              <w:pStyle w:val="6"/>
            </w:pPr>
          </w:p>
        </w:tc>
        <w:tc>
          <w:tcPr>
            <w:tcW w:w="3340" w:type="dxa"/>
            <w:gridSpan w:val="3"/>
            <w:vAlign w:val="top"/>
          </w:tcPr>
          <w:p w14:paraId="3DC0273E">
            <w:pPr>
              <w:spacing w:before="201" w:line="230" w:lineRule="auto"/>
              <w:ind w:left="37"/>
              <w:rPr>
                <w:rFonts w:ascii="宋体" w:hAnsi="宋体" w:eastAsia="宋体" w:cs="宋体"/>
                <w:sz w:val="19"/>
                <w:szCs w:val="19"/>
              </w:rPr>
            </w:pPr>
            <w:r>
              <w:rPr>
                <w:rFonts w:ascii="宋体" w:hAnsi="宋体" w:eastAsia="宋体" w:cs="宋体"/>
                <w:spacing w:val="6"/>
                <w:sz w:val="19"/>
                <w:szCs w:val="19"/>
              </w:rPr>
              <w:t>其他资金</w:t>
            </w:r>
          </w:p>
        </w:tc>
        <w:tc>
          <w:tcPr>
            <w:tcW w:w="4973" w:type="dxa"/>
            <w:gridSpan w:val="2"/>
            <w:vAlign w:val="top"/>
          </w:tcPr>
          <w:p w14:paraId="6D5E23D6">
            <w:pPr>
              <w:pStyle w:val="6"/>
            </w:pPr>
          </w:p>
        </w:tc>
      </w:tr>
      <w:tr w14:paraId="4D8A4B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466" w:type="dxa"/>
            <w:vAlign w:val="top"/>
          </w:tcPr>
          <w:p w14:paraId="1B9AAC1C">
            <w:pPr>
              <w:spacing w:before="291"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13" w:type="dxa"/>
            <w:gridSpan w:val="5"/>
            <w:vAlign w:val="top"/>
          </w:tcPr>
          <w:p w14:paraId="2378AE05">
            <w:pPr>
              <w:spacing w:before="170" w:line="241" w:lineRule="auto"/>
              <w:ind w:left="35" w:right="200"/>
              <w:rPr>
                <w:rFonts w:ascii="宋体" w:hAnsi="宋体" w:eastAsia="宋体" w:cs="宋体"/>
                <w:sz w:val="19"/>
                <w:szCs w:val="19"/>
              </w:rPr>
            </w:pPr>
            <w:r>
              <w:rPr>
                <w:rFonts w:ascii="宋体" w:hAnsi="宋体" w:eastAsia="宋体" w:cs="宋体"/>
                <w:spacing w:val="8"/>
                <w:sz w:val="19"/>
                <w:szCs w:val="19"/>
              </w:rPr>
              <w:t>对2023年永兴镇、惠民镇已建设的1.2万亩高标准农田增效提质，建设内容包括道路工程、灌</w:t>
            </w:r>
            <w:r>
              <w:rPr>
                <w:rFonts w:ascii="宋体" w:hAnsi="宋体" w:eastAsia="宋体" w:cs="宋体"/>
                <w:spacing w:val="14"/>
                <w:sz w:val="19"/>
                <w:szCs w:val="19"/>
              </w:rPr>
              <w:t xml:space="preserve"> </w:t>
            </w:r>
            <w:r>
              <w:rPr>
                <w:rFonts w:ascii="宋体" w:hAnsi="宋体" w:eastAsia="宋体" w:cs="宋体"/>
                <w:spacing w:val="6"/>
                <w:sz w:val="19"/>
                <w:szCs w:val="19"/>
              </w:rPr>
              <w:t>溉及排水工程。</w:t>
            </w:r>
          </w:p>
        </w:tc>
      </w:tr>
      <w:tr w14:paraId="3BF4F4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restart"/>
            <w:tcBorders>
              <w:bottom w:val="nil"/>
            </w:tcBorders>
            <w:vAlign w:val="top"/>
          </w:tcPr>
          <w:p w14:paraId="49714593">
            <w:pPr>
              <w:pStyle w:val="6"/>
              <w:spacing w:line="251" w:lineRule="auto"/>
            </w:pPr>
          </w:p>
          <w:p w14:paraId="799EA7A9">
            <w:pPr>
              <w:pStyle w:val="6"/>
              <w:spacing w:line="251" w:lineRule="auto"/>
            </w:pPr>
          </w:p>
          <w:p w14:paraId="292DA47F">
            <w:pPr>
              <w:pStyle w:val="6"/>
              <w:spacing w:line="251" w:lineRule="auto"/>
            </w:pPr>
          </w:p>
          <w:p w14:paraId="1949E0A9">
            <w:pPr>
              <w:pStyle w:val="6"/>
              <w:spacing w:line="251" w:lineRule="auto"/>
            </w:pPr>
          </w:p>
          <w:p w14:paraId="7C30091B">
            <w:pPr>
              <w:pStyle w:val="6"/>
              <w:spacing w:line="251" w:lineRule="auto"/>
            </w:pPr>
          </w:p>
          <w:p w14:paraId="7E7D4398">
            <w:pPr>
              <w:pStyle w:val="6"/>
              <w:spacing w:line="251" w:lineRule="auto"/>
            </w:pPr>
          </w:p>
          <w:p w14:paraId="4C371EFB">
            <w:pPr>
              <w:pStyle w:val="6"/>
              <w:spacing w:line="251" w:lineRule="auto"/>
            </w:pPr>
          </w:p>
          <w:p w14:paraId="15614C1D">
            <w:pPr>
              <w:pStyle w:val="6"/>
              <w:spacing w:line="251" w:lineRule="auto"/>
            </w:pPr>
          </w:p>
          <w:p w14:paraId="408D3B5A">
            <w:pPr>
              <w:pStyle w:val="6"/>
              <w:spacing w:line="251" w:lineRule="auto"/>
            </w:pPr>
          </w:p>
          <w:p w14:paraId="0CB0386C">
            <w:pPr>
              <w:pStyle w:val="6"/>
              <w:spacing w:line="251" w:lineRule="auto"/>
            </w:pPr>
          </w:p>
          <w:p w14:paraId="52011372">
            <w:pPr>
              <w:pStyle w:val="6"/>
              <w:spacing w:line="251" w:lineRule="auto"/>
            </w:pPr>
          </w:p>
          <w:p w14:paraId="401EC155">
            <w:pPr>
              <w:pStyle w:val="6"/>
              <w:spacing w:line="251" w:lineRule="auto"/>
            </w:pPr>
          </w:p>
          <w:p w14:paraId="347F251C">
            <w:pPr>
              <w:pStyle w:val="6"/>
              <w:spacing w:line="251" w:lineRule="auto"/>
            </w:pPr>
          </w:p>
          <w:p w14:paraId="7F26F0DD">
            <w:pPr>
              <w:pStyle w:val="6"/>
              <w:spacing w:line="251" w:lineRule="auto"/>
            </w:pPr>
          </w:p>
          <w:p w14:paraId="6DDA5D5B">
            <w:pPr>
              <w:pStyle w:val="6"/>
              <w:spacing w:line="251" w:lineRule="auto"/>
            </w:pPr>
          </w:p>
          <w:p w14:paraId="3068CBFF">
            <w:pPr>
              <w:pStyle w:val="6"/>
              <w:spacing w:line="251" w:lineRule="auto"/>
            </w:pPr>
          </w:p>
          <w:p w14:paraId="42791501">
            <w:pPr>
              <w:pStyle w:val="6"/>
              <w:spacing w:line="251" w:lineRule="auto"/>
            </w:pPr>
          </w:p>
          <w:p w14:paraId="76C264F0">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124" w:type="dxa"/>
            <w:vAlign w:val="top"/>
          </w:tcPr>
          <w:p w14:paraId="31EAFFC1">
            <w:pPr>
              <w:spacing w:before="203" w:line="230" w:lineRule="auto"/>
              <w:ind w:left="173"/>
              <w:rPr>
                <w:rFonts w:ascii="宋体" w:hAnsi="宋体" w:eastAsia="宋体" w:cs="宋体"/>
                <w:sz w:val="19"/>
                <w:szCs w:val="19"/>
              </w:rPr>
            </w:pPr>
            <w:r>
              <w:rPr>
                <w:rFonts w:ascii="宋体" w:hAnsi="宋体" w:eastAsia="宋体" w:cs="宋体"/>
                <w:spacing w:val="6"/>
                <w:sz w:val="19"/>
                <w:szCs w:val="19"/>
              </w:rPr>
              <w:t>一级指标</w:t>
            </w:r>
          </w:p>
        </w:tc>
        <w:tc>
          <w:tcPr>
            <w:tcW w:w="1001" w:type="dxa"/>
            <w:vAlign w:val="top"/>
          </w:tcPr>
          <w:p w14:paraId="62E2389B">
            <w:pPr>
              <w:spacing w:before="203" w:line="230" w:lineRule="auto"/>
              <w:ind w:left="113"/>
              <w:rPr>
                <w:rFonts w:ascii="宋体" w:hAnsi="宋体" w:eastAsia="宋体" w:cs="宋体"/>
                <w:sz w:val="19"/>
                <w:szCs w:val="19"/>
              </w:rPr>
            </w:pPr>
            <w:r>
              <w:rPr>
                <w:rFonts w:ascii="宋体" w:hAnsi="宋体" w:eastAsia="宋体" w:cs="宋体"/>
                <w:spacing w:val="6"/>
                <w:sz w:val="19"/>
                <w:szCs w:val="19"/>
              </w:rPr>
              <w:t>二级指标</w:t>
            </w:r>
          </w:p>
        </w:tc>
        <w:tc>
          <w:tcPr>
            <w:tcW w:w="3233" w:type="dxa"/>
            <w:gridSpan w:val="2"/>
            <w:vAlign w:val="top"/>
          </w:tcPr>
          <w:p w14:paraId="7B3880E1">
            <w:pPr>
              <w:spacing w:before="203" w:line="230" w:lineRule="auto"/>
              <w:ind w:left="1230"/>
              <w:rPr>
                <w:rFonts w:ascii="宋体" w:hAnsi="宋体" w:eastAsia="宋体" w:cs="宋体"/>
                <w:sz w:val="19"/>
                <w:szCs w:val="19"/>
              </w:rPr>
            </w:pPr>
            <w:r>
              <w:rPr>
                <w:rFonts w:ascii="宋体" w:hAnsi="宋体" w:eastAsia="宋体" w:cs="宋体"/>
                <w:spacing w:val="7"/>
                <w:sz w:val="19"/>
                <w:szCs w:val="19"/>
              </w:rPr>
              <w:t>三级指标</w:t>
            </w:r>
          </w:p>
        </w:tc>
        <w:tc>
          <w:tcPr>
            <w:tcW w:w="2955" w:type="dxa"/>
            <w:vAlign w:val="top"/>
          </w:tcPr>
          <w:p w14:paraId="13860AA0">
            <w:pPr>
              <w:spacing w:before="204" w:line="229" w:lineRule="auto"/>
              <w:ind w:left="97"/>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4B6355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continue"/>
            <w:tcBorders>
              <w:top w:val="nil"/>
              <w:bottom w:val="nil"/>
            </w:tcBorders>
            <w:vAlign w:val="top"/>
          </w:tcPr>
          <w:p w14:paraId="6449A482">
            <w:pPr>
              <w:pStyle w:val="6"/>
            </w:pPr>
          </w:p>
        </w:tc>
        <w:tc>
          <w:tcPr>
            <w:tcW w:w="1124" w:type="dxa"/>
            <w:vMerge w:val="restart"/>
            <w:tcBorders>
              <w:bottom w:val="nil"/>
            </w:tcBorders>
            <w:vAlign w:val="top"/>
          </w:tcPr>
          <w:p w14:paraId="3BDB52D5">
            <w:pPr>
              <w:pStyle w:val="6"/>
              <w:spacing w:line="272" w:lineRule="auto"/>
            </w:pPr>
          </w:p>
          <w:p w14:paraId="2F874F2F">
            <w:pPr>
              <w:pStyle w:val="6"/>
              <w:spacing w:line="272" w:lineRule="auto"/>
            </w:pPr>
          </w:p>
          <w:p w14:paraId="3B3C849D">
            <w:pPr>
              <w:pStyle w:val="6"/>
              <w:spacing w:line="272" w:lineRule="auto"/>
            </w:pPr>
          </w:p>
          <w:p w14:paraId="6BC04B25">
            <w:pPr>
              <w:pStyle w:val="6"/>
              <w:spacing w:line="272" w:lineRule="auto"/>
            </w:pPr>
          </w:p>
          <w:p w14:paraId="665F0037">
            <w:pPr>
              <w:pStyle w:val="6"/>
              <w:spacing w:line="272" w:lineRule="auto"/>
            </w:pPr>
          </w:p>
          <w:p w14:paraId="6554E8B9">
            <w:pPr>
              <w:pStyle w:val="6"/>
              <w:spacing w:line="273" w:lineRule="auto"/>
            </w:pPr>
          </w:p>
          <w:p w14:paraId="445CE5F7">
            <w:pPr>
              <w:spacing w:before="62" w:line="229" w:lineRule="auto"/>
              <w:ind w:left="170"/>
              <w:rPr>
                <w:rFonts w:ascii="宋体" w:hAnsi="宋体" w:eastAsia="宋体" w:cs="宋体"/>
                <w:sz w:val="19"/>
                <w:szCs w:val="19"/>
              </w:rPr>
            </w:pPr>
            <w:r>
              <w:rPr>
                <w:rFonts w:ascii="宋体" w:hAnsi="宋体" w:eastAsia="宋体" w:cs="宋体"/>
                <w:spacing w:val="7"/>
                <w:sz w:val="19"/>
                <w:szCs w:val="19"/>
              </w:rPr>
              <w:t>产出指标</w:t>
            </w:r>
          </w:p>
        </w:tc>
        <w:tc>
          <w:tcPr>
            <w:tcW w:w="1001" w:type="dxa"/>
            <w:vMerge w:val="restart"/>
            <w:tcBorders>
              <w:bottom w:val="nil"/>
            </w:tcBorders>
            <w:vAlign w:val="top"/>
          </w:tcPr>
          <w:p w14:paraId="4581E840">
            <w:pPr>
              <w:pStyle w:val="6"/>
              <w:spacing w:line="246" w:lineRule="auto"/>
            </w:pPr>
          </w:p>
          <w:p w14:paraId="1BA672AA">
            <w:pPr>
              <w:pStyle w:val="6"/>
              <w:spacing w:line="246" w:lineRule="auto"/>
            </w:pPr>
          </w:p>
          <w:p w14:paraId="769B068D">
            <w:pPr>
              <w:pStyle w:val="6"/>
              <w:spacing w:line="246" w:lineRule="auto"/>
            </w:pPr>
          </w:p>
          <w:p w14:paraId="5C823C00">
            <w:pPr>
              <w:spacing w:before="62" w:line="229" w:lineRule="auto"/>
              <w:ind w:left="111"/>
              <w:rPr>
                <w:rFonts w:ascii="宋体" w:hAnsi="宋体" w:eastAsia="宋体" w:cs="宋体"/>
                <w:sz w:val="19"/>
                <w:szCs w:val="19"/>
              </w:rPr>
            </w:pPr>
            <w:r>
              <w:rPr>
                <w:rFonts w:ascii="宋体" w:hAnsi="宋体" w:eastAsia="宋体" w:cs="宋体"/>
                <w:spacing w:val="6"/>
                <w:sz w:val="19"/>
                <w:szCs w:val="19"/>
              </w:rPr>
              <w:t>数量指标</w:t>
            </w:r>
          </w:p>
        </w:tc>
        <w:tc>
          <w:tcPr>
            <w:tcW w:w="3233" w:type="dxa"/>
            <w:gridSpan w:val="2"/>
            <w:vAlign w:val="top"/>
          </w:tcPr>
          <w:p w14:paraId="4B6B8B72">
            <w:pPr>
              <w:spacing w:before="204" w:line="230" w:lineRule="auto"/>
              <w:ind w:left="1254"/>
              <w:rPr>
                <w:rFonts w:ascii="宋体" w:hAnsi="宋体" w:eastAsia="宋体" w:cs="宋体"/>
                <w:sz w:val="19"/>
                <w:szCs w:val="19"/>
              </w:rPr>
            </w:pPr>
            <w:r>
              <w:rPr>
                <w:rFonts w:ascii="宋体" w:hAnsi="宋体" w:eastAsia="宋体" w:cs="宋体"/>
                <w:spacing w:val="1"/>
                <w:sz w:val="19"/>
                <w:szCs w:val="19"/>
              </w:rPr>
              <w:t>田块整治</w:t>
            </w:r>
          </w:p>
        </w:tc>
        <w:tc>
          <w:tcPr>
            <w:tcW w:w="2955" w:type="dxa"/>
            <w:vAlign w:val="top"/>
          </w:tcPr>
          <w:p w14:paraId="6E6D811C">
            <w:pPr>
              <w:spacing w:before="204" w:line="230" w:lineRule="auto"/>
              <w:ind w:left="1188"/>
              <w:rPr>
                <w:rFonts w:ascii="宋体" w:hAnsi="宋体" w:eastAsia="宋体" w:cs="宋体"/>
                <w:sz w:val="19"/>
                <w:szCs w:val="19"/>
              </w:rPr>
            </w:pPr>
            <w:r>
              <w:rPr>
                <w:rFonts w:ascii="宋体" w:hAnsi="宋体" w:eastAsia="宋体" w:cs="宋体"/>
                <w:spacing w:val="4"/>
                <w:sz w:val="19"/>
                <w:szCs w:val="19"/>
              </w:rPr>
              <w:t>8.47亩</w:t>
            </w:r>
          </w:p>
        </w:tc>
      </w:tr>
      <w:tr w14:paraId="3AF576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continue"/>
            <w:tcBorders>
              <w:top w:val="nil"/>
              <w:bottom w:val="nil"/>
            </w:tcBorders>
            <w:vAlign w:val="top"/>
          </w:tcPr>
          <w:p w14:paraId="185700A2">
            <w:pPr>
              <w:pStyle w:val="6"/>
            </w:pPr>
          </w:p>
        </w:tc>
        <w:tc>
          <w:tcPr>
            <w:tcW w:w="1124" w:type="dxa"/>
            <w:vMerge w:val="continue"/>
            <w:tcBorders>
              <w:top w:val="nil"/>
              <w:bottom w:val="nil"/>
            </w:tcBorders>
            <w:vAlign w:val="top"/>
          </w:tcPr>
          <w:p w14:paraId="1A1725BB">
            <w:pPr>
              <w:pStyle w:val="6"/>
            </w:pPr>
          </w:p>
        </w:tc>
        <w:tc>
          <w:tcPr>
            <w:tcW w:w="1001" w:type="dxa"/>
            <w:vMerge w:val="continue"/>
            <w:tcBorders>
              <w:top w:val="nil"/>
              <w:bottom w:val="nil"/>
            </w:tcBorders>
            <w:vAlign w:val="top"/>
          </w:tcPr>
          <w:p w14:paraId="64E0CB50">
            <w:pPr>
              <w:pStyle w:val="6"/>
            </w:pPr>
          </w:p>
        </w:tc>
        <w:tc>
          <w:tcPr>
            <w:tcW w:w="3233" w:type="dxa"/>
            <w:gridSpan w:val="2"/>
            <w:vAlign w:val="top"/>
          </w:tcPr>
          <w:p w14:paraId="007542E8">
            <w:pPr>
              <w:spacing w:before="206" w:line="229" w:lineRule="auto"/>
              <w:ind w:left="932"/>
              <w:rPr>
                <w:rFonts w:ascii="宋体" w:hAnsi="宋体" w:eastAsia="宋体" w:cs="宋体"/>
                <w:sz w:val="19"/>
                <w:szCs w:val="19"/>
              </w:rPr>
            </w:pPr>
            <w:r>
              <w:rPr>
                <w:rFonts w:ascii="宋体" w:hAnsi="宋体" w:eastAsia="宋体" w:cs="宋体"/>
                <w:spacing w:val="7"/>
                <w:sz w:val="19"/>
                <w:szCs w:val="19"/>
              </w:rPr>
              <w:t>灌溉与排水工程</w:t>
            </w:r>
          </w:p>
        </w:tc>
        <w:tc>
          <w:tcPr>
            <w:tcW w:w="2955" w:type="dxa"/>
            <w:vAlign w:val="top"/>
          </w:tcPr>
          <w:p w14:paraId="31227E15">
            <w:pPr>
              <w:spacing w:before="206" w:line="229" w:lineRule="auto"/>
              <w:ind w:left="599"/>
              <w:rPr>
                <w:rFonts w:ascii="宋体" w:hAnsi="宋体" w:eastAsia="宋体" w:cs="宋体"/>
                <w:sz w:val="19"/>
                <w:szCs w:val="19"/>
              </w:rPr>
            </w:pPr>
            <w:r>
              <w:rPr>
                <w:rFonts w:ascii="宋体" w:hAnsi="宋体" w:eastAsia="宋体" w:cs="宋体"/>
                <w:spacing w:val="5"/>
                <w:sz w:val="19"/>
                <w:szCs w:val="19"/>
              </w:rPr>
              <w:t>10条，长度6018.93m</w:t>
            </w:r>
          </w:p>
        </w:tc>
      </w:tr>
      <w:tr w14:paraId="792ACD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continue"/>
            <w:tcBorders>
              <w:top w:val="nil"/>
              <w:bottom w:val="nil"/>
            </w:tcBorders>
            <w:vAlign w:val="top"/>
          </w:tcPr>
          <w:p w14:paraId="3EAE4A6B">
            <w:pPr>
              <w:pStyle w:val="6"/>
            </w:pPr>
          </w:p>
        </w:tc>
        <w:tc>
          <w:tcPr>
            <w:tcW w:w="1124" w:type="dxa"/>
            <w:vMerge w:val="continue"/>
            <w:tcBorders>
              <w:top w:val="nil"/>
              <w:bottom w:val="nil"/>
            </w:tcBorders>
            <w:vAlign w:val="top"/>
          </w:tcPr>
          <w:p w14:paraId="2F7FA8D7">
            <w:pPr>
              <w:pStyle w:val="6"/>
            </w:pPr>
          </w:p>
        </w:tc>
        <w:tc>
          <w:tcPr>
            <w:tcW w:w="1001" w:type="dxa"/>
            <w:vMerge w:val="continue"/>
            <w:tcBorders>
              <w:top w:val="nil"/>
            </w:tcBorders>
            <w:vAlign w:val="top"/>
          </w:tcPr>
          <w:p w14:paraId="0A21D5F7">
            <w:pPr>
              <w:pStyle w:val="6"/>
            </w:pPr>
          </w:p>
        </w:tc>
        <w:tc>
          <w:tcPr>
            <w:tcW w:w="3233" w:type="dxa"/>
            <w:gridSpan w:val="2"/>
            <w:vAlign w:val="top"/>
          </w:tcPr>
          <w:p w14:paraId="5AC5A14B">
            <w:pPr>
              <w:spacing w:before="207" w:line="229" w:lineRule="auto"/>
              <w:ind w:left="1055"/>
              <w:rPr>
                <w:rFonts w:ascii="宋体" w:hAnsi="宋体" w:eastAsia="宋体" w:cs="宋体"/>
                <w:sz w:val="19"/>
                <w:szCs w:val="19"/>
              </w:rPr>
            </w:pPr>
            <w:r>
              <w:rPr>
                <w:rFonts w:ascii="宋体" w:hAnsi="宋体" w:eastAsia="宋体" w:cs="宋体"/>
                <w:spacing w:val="3"/>
                <w:sz w:val="19"/>
                <w:szCs w:val="19"/>
              </w:rPr>
              <w:t>田间道路工程</w:t>
            </w:r>
          </w:p>
        </w:tc>
        <w:tc>
          <w:tcPr>
            <w:tcW w:w="2955" w:type="dxa"/>
            <w:vAlign w:val="top"/>
          </w:tcPr>
          <w:p w14:paraId="170FFAE6">
            <w:pPr>
              <w:spacing w:before="207" w:line="229" w:lineRule="auto"/>
              <w:ind w:left="636"/>
              <w:rPr>
                <w:rFonts w:ascii="宋体" w:hAnsi="宋体" w:eastAsia="宋体" w:cs="宋体"/>
                <w:sz w:val="19"/>
                <w:szCs w:val="19"/>
              </w:rPr>
            </w:pPr>
            <w:r>
              <w:rPr>
                <w:rFonts w:ascii="宋体" w:hAnsi="宋体" w:eastAsia="宋体" w:cs="宋体"/>
                <w:spacing w:val="5"/>
                <w:sz w:val="19"/>
                <w:szCs w:val="19"/>
              </w:rPr>
              <w:t>9条，长3237.69m。</w:t>
            </w:r>
          </w:p>
        </w:tc>
      </w:tr>
      <w:tr w14:paraId="60FA4B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5" w:hRule="atLeast"/>
        </w:trPr>
        <w:tc>
          <w:tcPr>
            <w:tcW w:w="1466" w:type="dxa"/>
            <w:vMerge w:val="continue"/>
            <w:tcBorders>
              <w:top w:val="nil"/>
              <w:bottom w:val="nil"/>
            </w:tcBorders>
            <w:vAlign w:val="top"/>
          </w:tcPr>
          <w:p w14:paraId="21558314">
            <w:pPr>
              <w:pStyle w:val="6"/>
            </w:pPr>
          </w:p>
        </w:tc>
        <w:tc>
          <w:tcPr>
            <w:tcW w:w="1124" w:type="dxa"/>
            <w:vMerge w:val="continue"/>
            <w:tcBorders>
              <w:top w:val="nil"/>
              <w:bottom w:val="nil"/>
            </w:tcBorders>
            <w:vAlign w:val="top"/>
          </w:tcPr>
          <w:p w14:paraId="1BABAA2C">
            <w:pPr>
              <w:pStyle w:val="6"/>
            </w:pPr>
          </w:p>
        </w:tc>
        <w:tc>
          <w:tcPr>
            <w:tcW w:w="1001" w:type="dxa"/>
            <w:vMerge w:val="restart"/>
            <w:tcBorders>
              <w:bottom w:val="nil"/>
            </w:tcBorders>
            <w:vAlign w:val="top"/>
          </w:tcPr>
          <w:p w14:paraId="31B4D498">
            <w:pPr>
              <w:pStyle w:val="6"/>
              <w:spacing w:line="443" w:lineRule="auto"/>
            </w:pPr>
          </w:p>
          <w:p w14:paraId="5B6236BC">
            <w:pPr>
              <w:spacing w:before="62" w:line="230" w:lineRule="auto"/>
              <w:ind w:left="111"/>
              <w:rPr>
                <w:rFonts w:ascii="宋体" w:hAnsi="宋体" w:eastAsia="宋体" w:cs="宋体"/>
                <w:sz w:val="19"/>
                <w:szCs w:val="19"/>
              </w:rPr>
            </w:pPr>
            <w:r>
              <w:rPr>
                <w:rFonts w:ascii="宋体" w:hAnsi="宋体" w:eastAsia="宋体" w:cs="宋体"/>
                <w:spacing w:val="6"/>
                <w:sz w:val="19"/>
                <w:szCs w:val="19"/>
              </w:rPr>
              <w:t>质量指标</w:t>
            </w:r>
          </w:p>
        </w:tc>
        <w:tc>
          <w:tcPr>
            <w:tcW w:w="3233" w:type="dxa"/>
            <w:gridSpan w:val="2"/>
            <w:vAlign w:val="top"/>
          </w:tcPr>
          <w:p w14:paraId="44BF3AA0">
            <w:pPr>
              <w:spacing w:before="207" w:line="230" w:lineRule="auto"/>
              <w:ind w:left="1030"/>
              <w:rPr>
                <w:rFonts w:ascii="宋体" w:hAnsi="宋体" w:eastAsia="宋体" w:cs="宋体"/>
                <w:sz w:val="19"/>
                <w:szCs w:val="19"/>
              </w:rPr>
            </w:pPr>
            <w:r>
              <w:rPr>
                <w:rFonts w:ascii="宋体" w:hAnsi="宋体" w:eastAsia="宋体" w:cs="宋体"/>
                <w:spacing w:val="7"/>
                <w:sz w:val="19"/>
                <w:szCs w:val="19"/>
              </w:rPr>
              <w:t>达到设计标准</w:t>
            </w:r>
          </w:p>
        </w:tc>
        <w:tc>
          <w:tcPr>
            <w:tcW w:w="2955" w:type="dxa"/>
            <w:vAlign w:val="top"/>
          </w:tcPr>
          <w:p w14:paraId="549E281B">
            <w:pPr>
              <w:spacing w:before="208" w:line="256" w:lineRule="exact"/>
              <w:ind w:left="1300"/>
              <w:rPr>
                <w:rFonts w:ascii="宋体" w:hAnsi="宋体" w:eastAsia="宋体" w:cs="宋体"/>
                <w:sz w:val="19"/>
                <w:szCs w:val="19"/>
              </w:rPr>
            </w:pPr>
            <w:r>
              <w:rPr>
                <w:rFonts w:ascii="宋体" w:hAnsi="宋体" w:eastAsia="宋体" w:cs="宋体"/>
                <w:position w:val="1"/>
                <w:sz w:val="19"/>
                <w:szCs w:val="19"/>
              </w:rPr>
              <w:t>100%</w:t>
            </w:r>
          </w:p>
        </w:tc>
      </w:tr>
      <w:tr w14:paraId="76D126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5" w:hRule="atLeast"/>
        </w:trPr>
        <w:tc>
          <w:tcPr>
            <w:tcW w:w="1466" w:type="dxa"/>
            <w:vMerge w:val="continue"/>
            <w:tcBorders>
              <w:top w:val="nil"/>
              <w:bottom w:val="nil"/>
            </w:tcBorders>
            <w:vAlign w:val="top"/>
          </w:tcPr>
          <w:p w14:paraId="23A7EED8">
            <w:pPr>
              <w:pStyle w:val="6"/>
            </w:pPr>
          </w:p>
        </w:tc>
        <w:tc>
          <w:tcPr>
            <w:tcW w:w="1124" w:type="dxa"/>
            <w:vMerge w:val="continue"/>
            <w:tcBorders>
              <w:top w:val="nil"/>
              <w:bottom w:val="nil"/>
            </w:tcBorders>
            <w:vAlign w:val="top"/>
          </w:tcPr>
          <w:p w14:paraId="3A17B538">
            <w:pPr>
              <w:pStyle w:val="6"/>
            </w:pPr>
          </w:p>
        </w:tc>
        <w:tc>
          <w:tcPr>
            <w:tcW w:w="1001" w:type="dxa"/>
            <w:vMerge w:val="continue"/>
            <w:tcBorders>
              <w:top w:val="nil"/>
            </w:tcBorders>
            <w:vAlign w:val="top"/>
          </w:tcPr>
          <w:p w14:paraId="0CF990FA">
            <w:pPr>
              <w:pStyle w:val="6"/>
            </w:pPr>
          </w:p>
        </w:tc>
        <w:tc>
          <w:tcPr>
            <w:tcW w:w="3233" w:type="dxa"/>
            <w:gridSpan w:val="2"/>
            <w:vAlign w:val="top"/>
          </w:tcPr>
          <w:p w14:paraId="54375D60">
            <w:pPr>
              <w:spacing w:before="208" w:line="229" w:lineRule="auto"/>
              <w:ind w:left="932"/>
              <w:rPr>
                <w:rFonts w:ascii="宋体" w:hAnsi="宋体" w:eastAsia="宋体" w:cs="宋体"/>
                <w:sz w:val="19"/>
                <w:szCs w:val="19"/>
              </w:rPr>
            </w:pPr>
            <w:r>
              <w:rPr>
                <w:rFonts w:ascii="宋体" w:hAnsi="宋体" w:eastAsia="宋体" w:cs="宋体"/>
                <w:spacing w:val="7"/>
                <w:sz w:val="19"/>
                <w:szCs w:val="19"/>
              </w:rPr>
              <w:t>工程质量合格率</w:t>
            </w:r>
          </w:p>
        </w:tc>
        <w:tc>
          <w:tcPr>
            <w:tcW w:w="2955" w:type="dxa"/>
            <w:vAlign w:val="top"/>
          </w:tcPr>
          <w:p w14:paraId="45166212">
            <w:pPr>
              <w:spacing w:before="208" w:line="256" w:lineRule="exact"/>
              <w:ind w:left="1300"/>
              <w:rPr>
                <w:rFonts w:ascii="宋体" w:hAnsi="宋体" w:eastAsia="宋体" w:cs="宋体"/>
                <w:sz w:val="19"/>
                <w:szCs w:val="19"/>
              </w:rPr>
            </w:pPr>
            <w:r>
              <w:rPr>
                <w:rFonts w:ascii="宋体" w:hAnsi="宋体" w:eastAsia="宋体" w:cs="宋体"/>
                <w:position w:val="1"/>
                <w:sz w:val="19"/>
                <w:szCs w:val="19"/>
              </w:rPr>
              <w:t>100%</w:t>
            </w:r>
          </w:p>
        </w:tc>
      </w:tr>
      <w:tr w14:paraId="45E812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continue"/>
            <w:tcBorders>
              <w:top w:val="nil"/>
              <w:bottom w:val="nil"/>
            </w:tcBorders>
            <w:vAlign w:val="top"/>
          </w:tcPr>
          <w:p w14:paraId="26069E21">
            <w:pPr>
              <w:pStyle w:val="6"/>
            </w:pPr>
          </w:p>
        </w:tc>
        <w:tc>
          <w:tcPr>
            <w:tcW w:w="1124" w:type="dxa"/>
            <w:vMerge w:val="continue"/>
            <w:tcBorders>
              <w:top w:val="nil"/>
            </w:tcBorders>
            <w:vAlign w:val="top"/>
          </w:tcPr>
          <w:p w14:paraId="2CD889DE">
            <w:pPr>
              <w:pStyle w:val="6"/>
            </w:pPr>
          </w:p>
        </w:tc>
        <w:tc>
          <w:tcPr>
            <w:tcW w:w="1001" w:type="dxa"/>
            <w:vAlign w:val="top"/>
          </w:tcPr>
          <w:p w14:paraId="2916BCDF">
            <w:pPr>
              <w:spacing w:before="207" w:line="230" w:lineRule="auto"/>
              <w:ind w:left="119"/>
              <w:rPr>
                <w:rFonts w:ascii="宋体" w:hAnsi="宋体" w:eastAsia="宋体" w:cs="宋体"/>
                <w:sz w:val="19"/>
                <w:szCs w:val="19"/>
              </w:rPr>
            </w:pPr>
            <w:r>
              <w:rPr>
                <w:rFonts w:ascii="宋体" w:hAnsi="宋体" w:eastAsia="宋体" w:cs="宋体"/>
                <w:spacing w:val="4"/>
                <w:sz w:val="19"/>
                <w:szCs w:val="19"/>
              </w:rPr>
              <w:t>时效指标</w:t>
            </w:r>
          </w:p>
        </w:tc>
        <w:tc>
          <w:tcPr>
            <w:tcW w:w="3233" w:type="dxa"/>
            <w:gridSpan w:val="2"/>
            <w:vAlign w:val="top"/>
          </w:tcPr>
          <w:p w14:paraId="29E366C3">
            <w:pPr>
              <w:spacing w:before="208" w:line="229" w:lineRule="auto"/>
              <w:ind w:left="1231"/>
              <w:rPr>
                <w:rFonts w:ascii="宋体" w:hAnsi="宋体" w:eastAsia="宋体" w:cs="宋体"/>
                <w:sz w:val="19"/>
                <w:szCs w:val="19"/>
              </w:rPr>
            </w:pPr>
            <w:r>
              <w:rPr>
                <w:rFonts w:ascii="宋体" w:hAnsi="宋体" w:eastAsia="宋体" w:cs="宋体"/>
                <w:spacing w:val="6"/>
                <w:sz w:val="19"/>
                <w:szCs w:val="19"/>
              </w:rPr>
              <w:t>完成时限</w:t>
            </w:r>
          </w:p>
        </w:tc>
        <w:tc>
          <w:tcPr>
            <w:tcW w:w="2955" w:type="dxa"/>
            <w:vAlign w:val="top"/>
          </w:tcPr>
          <w:p w14:paraId="406D7C94">
            <w:pPr>
              <w:spacing w:before="208" w:line="229" w:lineRule="auto"/>
              <w:ind w:left="1255"/>
              <w:rPr>
                <w:rFonts w:ascii="宋体" w:hAnsi="宋体" w:eastAsia="宋体" w:cs="宋体"/>
                <w:sz w:val="19"/>
                <w:szCs w:val="19"/>
              </w:rPr>
            </w:pPr>
            <w:r>
              <w:rPr>
                <w:rFonts w:ascii="宋体" w:hAnsi="宋体" w:eastAsia="宋体" w:cs="宋体"/>
                <w:spacing w:val="28"/>
                <w:sz w:val="19"/>
                <w:szCs w:val="19"/>
              </w:rPr>
              <w:t>&gt;1年</w:t>
            </w:r>
          </w:p>
        </w:tc>
      </w:tr>
      <w:tr w14:paraId="28DB2E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5" w:hRule="atLeast"/>
        </w:trPr>
        <w:tc>
          <w:tcPr>
            <w:tcW w:w="1466" w:type="dxa"/>
            <w:vMerge w:val="continue"/>
            <w:tcBorders>
              <w:top w:val="nil"/>
              <w:bottom w:val="nil"/>
            </w:tcBorders>
            <w:vAlign w:val="top"/>
          </w:tcPr>
          <w:p w14:paraId="717F2C57">
            <w:pPr>
              <w:pStyle w:val="6"/>
            </w:pPr>
          </w:p>
        </w:tc>
        <w:tc>
          <w:tcPr>
            <w:tcW w:w="1124" w:type="dxa"/>
            <w:vAlign w:val="top"/>
          </w:tcPr>
          <w:p w14:paraId="3E6235F4">
            <w:pPr>
              <w:spacing w:before="209" w:line="228" w:lineRule="auto"/>
              <w:ind w:left="222"/>
              <w:rPr>
                <w:rFonts w:ascii="宋体" w:hAnsi="宋体" w:eastAsia="宋体" w:cs="宋体"/>
                <w:sz w:val="19"/>
                <w:szCs w:val="19"/>
              </w:rPr>
            </w:pPr>
            <w:r>
              <w:rPr>
                <w:rFonts w:ascii="宋体" w:hAnsi="宋体" w:eastAsia="宋体" w:cs="宋体"/>
                <w:spacing w:val="6"/>
                <w:sz w:val="19"/>
                <w:szCs w:val="19"/>
              </w:rPr>
              <w:t>成本指标</w:t>
            </w:r>
          </w:p>
        </w:tc>
        <w:tc>
          <w:tcPr>
            <w:tcW w:w="1001" w:type="dxa"/>
            <w:vAlign w:val="top"/>
          </w:tcPr>
          <w:p w14:paraId="5E79A6A4">
            <w:pPr>
              <w:spacing w:before="87" w:line="228" w:lineRule="auto"/>
              <w:ind w:left="108"/>
              <w:rPr>
                <w:rFonts w:ascii="宋体" w:hAnsi="宋体" w:eastAsia="宋体" w:cs="宋体"/>
                <w:sz w:val="19"/>
                <w:szCs w:val="19"/>
              </w:rPr>
            </w:pPr>
            <w:r>
              <w:rPr>
                <w:rFonts w:ascii="宋体" w:hAnsi="宋体" w:eastAsia="宋体" w:cs="宋体"/>
                <w:spacing w:val="6"/>
                <w:sz w:val="19"/>
                <w:szCs w:val="19"/>
              </w:rPr>
              <w:t>经济成本</w:t>
            </w:r>
          </w:p>
          <w:p w14:paraId="0E62C04E">
            <w:pPr>
              <w:spacing w:before="11" w:line="230" w:lineRule="auto"/>
              <w:ind w:left="308"/>
              <w:rPr>
                <w:rFonts w:ascii="宋体" w:hAnsi="宋体" w:eastAsia="宋体" w:cs="宋体"/>
                <w:sz w:val="19"/>
                <w:szCs w:val="19"/>
              </w:rPr>
            </w:pPr>
            <w:r>
              <w:rPr>
                <w:rFonts w:ascii="宋体" w:hAnsi="宋体" w:eastAsia="宋体" w:cs="宋体"/>
                <w:spacing w:val="3"/>
                <w:sz w:val="19"/>
                <w:szCs w:val="19"/>
              </w:rPr>
              <w:t>指标</w:t>
            </w:r>
          </w:p>
        </w:tc>
        <w:tc>
          <w:tcPr>
            <w:tcW w:w="3233" w:type="dxa"/>
            <w:gridSpan w:val="2"/>
            <w:vAlign w:val="top"/>
          </w:tcPr>
          <w:p w14:paraId="57A42935">
            <w:pPr>
              <w:spacing w:before="209" w:line="228" w:lineRule="auto"/>
              <w:ind w:left="1231"/>
              <w:rPr>
                <w:rFonts w:ascii="宋体" w:hAnsi="宋体" w:eastAsia="宋体" w:cs="宋体"/>
                <w:sz w:val="19"/>
                <w:szCs w:val="19"/>
              </w:rPr>
            </w:pPr>
            <w:r>
              <w:rPr>
                <w:rFonts w:ascii="宋体" w:hAnsi="宋体" w:eastAsia="宋体" w:cs="宋体"/>
                <w:spacing w:val="6"/>
                <w:sz w:val="19"/>
                <w:szCs w:val="19"/>
              </w:rPr>
              <w:t>成本投入</w:t>
            </w:r>
          </w:p>
        </w:tc>
        <w:tc>
          <w:tcPr>
            <w:tcW w:w="2955" w:type="dxa"/>
            <w:vAlign w:val="top"/>
          </w:tcPr>
          <w:p w14:paraId="1A0FE2A6">
            <w:pPr>
              <w:spacing w:before="216" w:line="221" w:lineRule="auto"/>
              <w:ind w:left="1096"/>
              <w:rPr>
                <w:rFonts w:ascii="宋体" w:hAnsi="宋体" w:eastAsia="宋体" w:cs="宋体"/>
                <w:sz w:val="18"/>
                <w:szCs w:val="18"/>
              </w:rPr>
            </w:pPr>
            <w:r>
              <w:rPr>
                <w:rFonts w:ascii="宋体" w:hAnsi="宋体" w:eastAsia="宋体" w:cs="宋体"/>
                <w:spacing w:val="10"/>
                <w:sz w:val="18"/>
                <w:szCs w:val="18"/>
              </w:rPr>
              <w:t>&gt;100万元</w:t>
            </w:r>
          </w:p>
        </w:tc>
      </w:tr>
      <w:tr w14:paraId="345817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1466" w:type="dxa"/>
            <w:vMerge w:val="continue"/>
            <w:tcBorders>
              <w:top w:val="nil"/>
              <w:bottom w:val="nil"/>
            </w:tcBorders>
            <w:vAlign w:val="top"/>
          </w:tcPr>
          <w:p w14:paraId="5A7C0657">
            <w:pPr>
              <w:pStyle w:val="6"/>
            </w:pPr>
          </w:p>
        </w:tc>
        <w:tc>
          <w:tcPr>
            <w:tcW w:w="1124" w:type="dxa"/>
            <w:vMerge w:val="restart"/>
            <w:tcBorders>
              <w:bottom w:val="nil"/>
            </w:tcBorders>
            <w:vAlign w:val="top"/>
          </w:tcPr>
          <w:p w14:paraId="18562BBD">
            <w:pPr>
              <w:pStyle w:val="6"/>
              <w:spacing w:line="287" w:lineRule="auto"/>
            </w:pPr>
          </w:p>
          <w:p w14:paraId="6CA11D62">
            <w:pPr>
              <w:pStyle w:val="6"/>
              <w:spacing w:line="288" w:lineRule="auto"/>
            </w:pPr>
          </w:p>
          <w:p w14:paraId="02E3286E">
            <w:pPr>
              <w:pStyle w:val="6"/>
              <w:spacing w:line="288" w:lineRule="auto"/>
            </w:pPr>
          </w:p>
          <w:p w14:paraId="1C0E2D4B">
            <w:pPr>
              <w:pStyle w:val="6"/>
              <w:spacing w:line="288" w:lineRule="auto"/>
            </w:pPr>
          </w:p>
          <w:p w14:paraId="6733CC72">
            <w:pPr>
              <w:pStyle w:val="6"/>
              <w:spacing w:line="288" w:lineRule="auto"/>
            </w:pPr>
          </w:p>
          <w:p w14:paraId="16A1EC89">
            <w:pPr>
              <w:spacing w:before="61" w:line="230" w:lineRule="auto"/>
              <w:ind w:left="175"/>
              <w:rPr>
                <w:rFonts w:ascii="宋体" w:hAnsi="宋体" w:eastAsia="宋体" w:cs="宋体"/>
                <w:sz w:val="19"/>
                <w:szCs w:val="19"/>
              </w:rPr>
            </w:pPr>
            <w:r>
              <w:rPr>
                <w:rFonts w:ascii="宋体" w:hAnsi="宋体" w:eastAsia="宋体" w:cs="宋体"/>
                <w:spacing w:val="5"/>
                <w:sz w:val="19"/>
                <w:szCs w:val="19"/>
              </w:rPr>
              <w:t>效益指标</w:t>
            </w:r>
          </w:p>
        </w:tc>
        <w:tc>
          <w:tcPr>
            <w:tcW w:w="1001" w:type="dxa"/>
            <w:vAlign w:val="top"/>
          </w:tcPr>
          <w:p w14:paraId="4978EAEA">
            <w:pPr>
              <w:spacing w:before="116" w:line="228" w:lineRule="auto"/>
              <w:ind w:left="108"/>
              <w:rPr>
                <w:rFonts w:ascii="宋体" w:hAnsi="宋体" w:eastAsia="宋体" w:cs="宋体"/>
                <w:sz w:val="19"/>
                <w:szCs w:val="19"/>
              </w:rPr>
            </w:pPr>
            <w:r>
              <w:rPr>
                <w:rFonts w:ascii="宋体" w:hAnsi="宋体" w:eastAsia="宋体" w:cs="宋体"/>
                <w:spacing w:val="6"/>
                <w:sz w:val="19"/>
                <w:szCs w:val="19"/>
              </w:rPr>
              <w:t>社会效益</w:t>
            </w:r>
          </w:p>
          <w:p w14:paraId="2A919E15">
            <w:pPr>
              <w:spacing w:before="11" w:line="230" w:lineRule="auto"/>
              <w:ind w:left="308"/>
              <w:rPr>
                <w:rFonts w:ascii="宋体" w:hAnsi="宋体" w:eastAsia="宋体" w:cs="宋体"/>
                <w:sz w:val="19"/>
                <w:szCs w:val="19"/>
              </w:rPr>
            </w:pPr>
            <w:r>
              <w:rPr>
                <w:rFonts w:ascii="宋体" w:hAnsi="宋体" w:eastAsia="宋体" w:cs="宋体"/>
                <w:spacing w:val="3"/>
                <w:sz w:val="19"/>
                <w:szCs w:val="19"/>
              </w:rPr>
              <w:t>指标</w:t>
            </w:r>
          </w:p>
        </w:tc>
        <w:tc>
          <w:tcPr>
            <w:tcW w:w="3233" w:type="dxa"/>
            <w:gridSpan w:val="2"/>
            <w:vAlign w:val="top"/>
          </w:tcPr>
          <w:p w14:paraId="25FD7F03">
            <w:pPr>
              <w:spacing w:before="238" w:line="228" w:lineRule="auto"/>
              <w:ind w:left="634"/>
              <w:rPr>
                <w:rFonts w:ascii="宋体" w:hAnsi="宋体" w:eastAsia="宋体" w:cs="宋体"/>
                <w:sz w:val="19"/>
                <w:szCs w:val="19"/>
              </w:rPr>
            </w:pPr>
            <w:r>
              <w:rPr>
                <w:rFonts w:ascii="宋体" w:hAnsi="宋体" w:eastAsia="宋体" w:cs="宋体"/>
                <w:spacing w:val="8"/>
                <w:sz w:val="19"/>
                <w:szCs w:val="19"/>
              </w:rPr>
              <w:t>提高粮食综合生产能力</w:t>
            </w:r>
          </w:p>
        </w:tc>
        <w:tc>
          <w:tcPr>
            <w:tcW w:w="2955" w:type="dxa"/>
            <w:vAlign w:val="top"/>
          </w:tcPr>
          <w:p w14:paraId="152EDCC6">
            <w:pPr>
              <w:spacing w:before="116" w:line="229" w:lineRule="auto"/>
              <w:ind w:left="139"/>
              <w:rPr>
                <w:rFonts w:ascii="宋体" w:hAnsi="宋体" w:eastAsia="宋体" w:cs="宋体"/>
                <w:sz w:val="19"/>
                <w:szCs w:val="19"/>
              </w:rPr>
            </w:pPr>
            <w:r>
              <w:rPr>
                <w:rFonts w:ascii="宋体" w:hAnsi="宋体" w:eastAsia="宋体" w:cs="宋体"/>
                <w:spacing w:val="6"/>
                <w:sz w:val="19"/>
                <w:szCs w:val="19"/>
              </w:rPr>
              <w:t>可使项目区3460户12181人直接</w:t>
            </w:r>
          </w:p>
          <w:p w14:paraId="4A9CBD96">
            <w:pPr>
              <w:spacing w:before="11" w:line="231" w:lineRule="auto"/>
              <w:ind w:left="1292"/>
              <w:rPr>
                <w:rFonts w:ascii="宋体" w:hAnsi="宋体" w:eastAsia="宋体" w:cs="宋体"/>
                <w:sz w:val="19"/>
                <w:szCs w:val="19"/>
              </w:rPr>
            </w:pPr>
            <w:r>
              <w:rPr>
                <w:rFonts w:ascii="宋体" w:hAnsi="宋体" w:eastAsia="宋体" w:cs="宋体"/>
                <w:spacing w:val="3"/>
                <w:sz w:val="19"/>
                <w:szCs w:val="19"/>
              </w:rPr>
              <w:t>受益</w:t>
            </w:r>
          </w:p>
        </w:tc>
      </w:tr>
      <w:tr w14:paraId="6E2828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4" w:hRule="atLeast"/>
        </w:trPr>
        <w:tc>
          <w:tcPr>
            <w:tcW w:w="1466" w:type="dxa"/>
            <w:vMerge w:val="continue"/>
            <w:tcBorders>
              <w:top w:val="nil"/>
              <w:bottom w:val="nil"/>
            </w:tcBorders>
            <w:vAlign w:val="top"/>
          </w:tcPr>
          <w:p w14:paraId="6FC1F176">
            <w:pPr>
              <w:pStyle w:val="6"/>
            </w:pPr>
          </w:p>
        </w:tc>
        <w:tc>
          <w:tcPr>
            <w:tcW w:w="1124" w:type="dxa"/>
            <w:vMerge w:val="continue"/>
            <w:tcBorders>
              <w:top w:val="nil"/>
              <w:bottom w:val="nil"/>
            </w:tcBorders>
            <w:vAlign w:val="top"/>
          </w:tcPr>
          <w:p w14:paraId="3646CBFA">
            <w:pPr>
              <w:pStyle w:val="6"/>
            </w:pPr>
          </w:p>
        </w:tc>
        <w:tc>
          <w:tcPr>
            <w:tcW w:w="1001" w:type="dxa"/>
            <w:vAlign w:val="top"/>
          </w:tcPr>
          <w:p w14:paraId="5728F683">
            <w:pPr>
              <w:spacing w:before="97" w:line="230" w:lineRule="auto"/>
              <w:ind w:left="108"/>
              <w:rPr>
                <w:rFonts w:ascii="宋体" w:hAnsi="宋体" w:eastAsia="宋体" w:cs="宋体"/>
                <w:sz w:val="19"/>
                <w:szCs w:val="19"/>
              </w:rPr>
            </w:pPr>
            <w:r>
              <w:rPr>
                <w:rFonts w:ascii="宋体" w:hAnsi="宋体" w:eastAsia="宋体" w:cs="宋体"/>
                <w:spacing w:val="6"/>
                <w:sz w:val="19"/>
                <w:szCs w:val="19"/>
              </w:rPr>
              <w:t>经济效益</w:t>
            </w:r>
          </w:p>
          <w:p w14:paraId="0DE5D402">
            <w:pPr>
              <w:spacing w:before="10" w:line="230" w:lineRule="auto"/>
              <w:ind w:left="308"/>
              <w:rPr>
                <w:rFonts w:ascii="宋体" w:hAnsi="宋体" w:eastAsia="宋体" w:cs="宋体"/>
                <w:sz w:val="19"/>
                <w:szCs w:val="19"/>
              </w:rPr>
            </w:pPr>
            <w:r>
              <w:rPr>
                <w:rFonts w:ascii="宋体" w:hAnsi="宋体" w:eastAsia="宋体" w:cs="宋体"/>
                <w:spacing w:val="3"/>
                <w:sz w:val="19"/>
                <w:szCs w:val="19"/>
              </w:rPr>
              <w:t>指标</w:t>
            </w:r>
          </w:p>
        </w:tc>
        <w:tc>
          <w:tcPr>
            <w:tcW w:w="3233" w:type="dxa"/>
            <w:gridSpan w:val="2"/>
            <w:vAlign w:val="top"/>
          </w:tcPr>
          <w:p w14:paraId="74BDBAAD">
            <w:pPr>
              <w:spacing w:before="220" w:line="229" w:lineRule="auto"/>
              <w:ind w:left="732"/>
              <w:rPr>
                <w:rFonts w:ascii="宋体" w:hAnsi="宋体" w:eastAsia="宋体" w:cs="宋体"/>
                <w:sz w:val="19"/>
                <w:szCs w:val="19"/>
              </w:rPr>
            </w:pPr>
            <w:r>
              <w:rPr>
                <w:rFonts w:ascii="宋体" w:hAnsi="宋体" w:eastAsia="宋体" w:cs="宋体"/>
                <w:spacing w:val="8"/>
                <w:sz w:val="19"/>
                <w:szCs w:val="19"/>
              </w:rPr>
              <w:t>提高</w:t>
            </w:r>
            <w:r>
              <w:rPr>
                <w:rFonts w:hint="eastAsia" w:ascii="宋体" w:hAnsi="宋体" w:eastAsia="宋体" w:cs="宋体"/>
                <w:spacing w:val="8"/>
                <w:sz w:val="19"/>
                <w:szCs w:val="19"/>
                <w:lang w:eastAsia="zh-CN"/>
              </w:rPr>
              <w:t>项目</w:t>
            </w:r>
            <w:r>
              <w:rPr>
                <w:rFonts w:ascii="宋体" w:hAnsi="宋体" w:eastAsia="宋体" w:cs="宋体"/>
                <w:spacing w:val="8"/>
                <w:sz w:val="19"/>
                <w:szCs w:val="19"/>
              </w:rPr>
              <w:t>农民收入</w:t>
            </w:r>
          </w:p>
        </w:tc>
        <w:tc>
          <w:tcPr>
            <w:tcW w:w="2955" w:type="dxa"/>
            <w:vAlign w:val="top"/>
          </w:tcPr>
          <w:p w14:paraId="5076CF8F">
            <w:pPr>
              <w:spacing w:before="97" w:line="241" w:lineRule="auto"/>
              <w:ind w:left="240" w:right="72" w:hanging="147"/>
              <w:rPr>
                <w:rFonts w:ascii="宋体" w:hAnsi="宋体" w:eastAsia="宋体" w:cs="宋体"/>
                <w:sz w:val="19"/>
                <w:szCs w:val="19"/>
              </w:rPr>
            </w:pPr>
            <w:r>
              <w:rPr>
                <w:rFonts w:ascii="宋体" w:hAnsi="宋体" w:eastAsia="宋体" w:cs="宋体"/>
                <w:spacing w:val="7"/>
                <w:sz w:val="19"/>
                <w:szCs w:val="19"/>
              </w:rPr>
              <w:t>项目区农户6228户增收致富，年</w:t>
            </w:r>
            <w:r>
              <w:rPr>
                <w:rFonts w:ascii="宋体" w:hAnsi="宋体" w:eastAsia="宋体" w:cs="宋体"/>
                <w:sz w:val="19"/>
                <w:szCs w:val="19"/>
              </w:rPr>
              <w:t xml:space="preserve"> </w:t>
            </w:r>
            <w:r>
              <w:rPr>
                <w:rFonts w:ascii="宋体" w:hAnsi="宋体" w:eastAsia="宋体" w:cs="宋体"/>
                <w:spacing w:val="7"/>
                <w:sz w:val="19"/>
                <w:szCs w:val="19"/>
              </w:rPr>
              <w:t>直接受益农业人口数21926人</w:t>
            </w:r>
          </w:p>
        </w:tc>
      </w:tr>
      <w:tr w14:paraId="019C66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46" w:hRule="atLeast"/>
        </w:trPr>
        <w:tc>
          <w:tcPr>
            <w:tcW w:w="1466" w:type="dxa"/>
            <w:vMerge w:val="continue"/>
            <w:tcBorders>
              <w:top w:val="nil"/>
              <w:bottom w:val="nil"/>
            </w:tcBorders>
            <w:vAlign w:val="top"/>
          </w:tcPr>
          <w:p w14:paraId="5207B7B6">
            <w:pPr>
              <w:pStyle w:val="6"/>
            </w:pPr>
          </w:p>
        </w:tc>
        <w:tc>
          <w:tcPr>
            <w:tcW w:w="1124" w:type="dxa"/>
            <w:vMerge w:val="continue"/>
            <w:tcBorders>
              <w:top w:val="nil"/>
              <w:bottom w:val="nil"/>
            </w:tcBorders>
            <w:vAlign w:val="top"/>
          </w:tcPr>
          <w:p w14:paraId="56DF573C">
            <w:pPr>
              <w:pStyle w:val="6"/>
            </w:pPr>
          </w:p>
        </w:tc>
        <w:tc>
          <w:tcPr>
            <w:tcW w:w="1001" w:type="dxa"/>
            <w:vAlign w:val="top"/>
          </w:tcPr>
          <w:p w14:paraId="03121D0B">
            <w:pPr>
              <w:pStyle w:val="6"/>
              <w:spacing w:line="352" w:lineRule="auto"/>
            </w:pPr>
          </w:p>
          <w:p w14:paraId="6A0161A2">
            <w:pPr>
              <w:spacing w:before="62" w:line="230" w:lineRule="auto"/>
              <w:ind w:left="108"/>
              <w:rPr>
                <w:rFonts w:ascii="宋体" w:hAnsi="宋体" w:eastAsia="宋体" w:cs="宋体"/>
                <w:sz w:val="19"/>
                <w:szCs w:val="19"/>
              </w:rPr>
            </w:pPr>
            <w:r>
              <w:rPr>
                <w:rFonts w:ascii="宋体" w:hAnsi="宋体" w:eastAsia="宋体" w:cs="宋体"/>
                <w:spacing w:val="6"/>
                <w:sz w:val="19"/>
                <w:szCs w:val="19"/>
              </w:rPr>
              <w:t>生态效益</w:t>
            </w:r>
          </w:p>
          <w:p w14:paraId="6D625EBF">
            <w:pPr>
              <w:spacing w:before="10" w:line="230" w:lineRule="auto"/>
              <w:ind w:left="308"/>
              <w:rPr>
                <w:rFonts w:ascii="宋体" w:hAnsi="宋体" w:eastAsia="宋体" w:cs="宋体"/>
                <w:sz w:val="19"/>
                <w:szCs w:val="19"/>
              </w:rPr>
            </w:pPr>
            <w:r>
              <w:rPr>
                <w:rFonts w:ascii="宋体" w:hAnsi="宋体" w:eastAsia="宋体" w:cs="宋体"/>
                <w:spacing w:val="3"/>
                <w:sz w:val="19"/>
                <w:szCs w:val="19"/>
              </w:rPr>
              <w:t>指标</w:t>
            </w:r>
          </w:p>
        </w:tc>
        <w:tc>
          <w:tcPr>
            <w:tcW w:w="3233" w:type="dxa"/>
            <w:gridSpan w:val="2"/>
            <w:vAlign w:val="top"/>
          </w:tcPr>
          <w:p w14:paraId="70ECE541">
            <w:pPr>
              <w:pStyle w:val="6"/>
              <w:spacing w:line="477" w:lineRule="auto"/>
            </w:pPr>
          </w:p>
          <w:p w14:paraId="30F2A70D">
            <w:pPr>
              <w:spacing w:before="62" w:line="229" w:lineRule="auto"/>
              <w:ind w:left="534"/>
              <w:rPr>
                <w:rFonts w:ascii="宋体" w:hAnsi="宋体" w:eastAsia="宋体" w:cs="宋体"/>
                <w:sz w:val="19"/>
                <w:szCs w:val="19"/>
              </w:rPr>
            </w:pPr>
            <w:r>
              <w:rPr>
                <w:rFonts w:hint="eastAsia" w:ascii="宋体" w:hAnsi="宋体" w:eastAsia="宋体" w:cs="宋体"/>
                <w:spacing w:val="8"/>
                <w:sz w:val="19"/>
                <w:szCs w:val="19"/>
                <w:lang w:eastAsia="zh-CN"/>
              </w:rPr>
              <w:t>大幅度提高</w:t>
            </w:r>
            <w:r>
              <w:rPr>
                <w:rFonts w:ascii="宋体" w:hAnsi="宋体" w:eastAsia="宋体" w:cs="宋体"/>
                <w:spacing w:val="8"/>
                <w:sz w:val="19"/>
                <w:szCs w:val="19"/>
              </w:rPr>
              <w:t>水资源利用率</w:t>
            </w:r>
          </w:p>
        </w:tc>
        <w:tc>
          <w:tcPr>
            <w:tcW w:w="2955" w:type="dxa"/>
            <w:vAlign w:val="top"/>
          </w:tcPr>
          <w:p w14:paraId="47600023">
            <w:pPr>
              <w:spacing w:before="47" w:line="229" w:lineRule="auto"/>
              <w:ind w:left="102"/>
              <w:rPr>
                <w:rFonts w:ascii="宋体" w:hAnsi="宋体" w:eastAsia="宋体" w:cs="宋体"/>
                <w:sz w:val="19"/>
                <w:szCs w:val="19"/>
              </w:rPr>
            </w:pPr>
            <w:r>
              <w:rPr>
                <w:rFonts w:ascii="宋体" w:hAnsi="宋体" w:eastAsia="宋体" w:cs="宋体"/>
                <w:spacing w:val="7"/>
                <w:sz w:val="19"/>
                <w:szCs w:val="19"/>
              </w:rPr>
              <w:t>改善项目区的水利、交通等农业</w:t>
            </w:r>
          </w:p>
          <w:p w14:paraId="5ADE80E9">
            <w:pPr>
              <w:spacing w:before="12" w:line="229" w:lineRule="auto"/>
              <w:ind w:left="96"/>
              <w:rPr>
                <w:rFonts w:ascii="宋体" w:hAnsi="宋体" w:eastAsia="宋体" w:cs="宋体"/>
                <w:sz w:val="19"/>
                <w:szCs w:val="19"/>
              </w:rPr>
            </w:pPr>
            <w:r>
              <w:rPr>
                <w:rFonts w:ascii="宋体" w:hAnsi="宋体" w:eastAsia="宋体" w:cs="宋体"/>
                <w:spacing w:val="5"/>
                <w:sz w:val="19"/>
                <w:szCs w:val="19"/>
              </w:rPr>
              <w:t>生产基础设施，整合和规范项目</w:t>
            </w:r>
          </w:p>
          <w:p w14:paraId="79E2309B">
            <w:pPr>
              <w:spacing w:before="11" w:line="229" w:lineRule="auto"/>
              <w:ind w:left="110"/>
              <w:rPr>
                <w:rFonts w:ascii="宋体" w:hAnsi="宋体" w:eastAsia="宋体" w:cs="宋体"/>
                <w:sz w:val="19"/>
                <w:szCs w:val="19"/>
              </w:rPr>
            </w:pPr>
            <w:r>
              <w:rPr>
                <w:rFonts w:ascii="宋体" w:hAnsi="宋体" w:eastAsia="宋体" w:cs="宋体"/>
                <w:spacing w:val="6"/>
                <w:sz w:val="19"/>
                <w:szCs w:val="19"/>
              </w:rPr>
              <w:t>区的生产、生活硬件，减小农业</w:t>
            </w:r>
          </w:p>
          <w:p w14:paraId="62114933">
            <w:pPr>
              <w:spacing w:before="11" w:line="229" w:lineRule="auto"/>
              <w:ind w:left="96"/>
              <w:rPr>
                <w:rFonts w:ascii="宋体" w:hAnsi="宋体" w:eastAsia="宋体" w:cs="宋体"/>
                <w:sz w:val="19"/>
                <w:szCs w:val="19"/>
              </w:rPr>
            </w:pPr>
            <w:r>
              <w:rPr>
                <w:rFonts w:ascii="宋体" w:hAnsi="宋体" w:eastAsia="宋体" w:cs="宋体"/>
                <w:spacing w:val="7"/>
                <w:sz w:val="19"/>
                <w:szCs w:val="19"/>
              </w:rPr>
              <w:t>用水对土壤的冲刷，减少水土流</w:t>
            </w:r>
          </w:p>
          <w:p w14:paraId="23398E9D">
            <w:pPr>
              <w:spacing w:before="11" w:line="194" w:lineRule="auto"/>
              <w:ind w:left="299"/>
              <w:rPr>
                <w:rFonts w:ascii="宋体" w:hAnsi="宋体" w:eastAsia="宋体" w:cs="宋体"/>
                <w:sz w:val="19"/>
                <w:szCs w:val="19"/>
              </w:rPr>
            </w:pPr>
            <w:r>
              <w:rPr>
                <w:rFonts w:ascii="宋体" w:hAnsi="宋体" w:eastAsia="宋体" w:cs="宋体"/>
                <w:spacing w:val="6"/>
                <w:sz w:val="19"/>
                <w:szCs w:val="19"/>
              </w:rPr>
              <w:t>失面积，降低水土流失程度</w:t>
            </w:r>
          </w:p>
        </w:tc>
      </w:tr>
      <w:tr w14:paraId="0DE0F2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1466" w:type="dxa"/>
            <w:vMerge w:val="continue"/>
            <w:tcBorders>
              <w:top w:val="nil"/>
              <w:bottom w:val="nil"/>
            </w:tcBorders>
            <w:vAlign w:val="top"/>
          </w:tcPr>
          <w:p w14:paraId="5F493903">
            <w:pPr>
              <w:pStyle w:val="6"/>
            </w:pPr>
          </w:p>
        </w:tc>
        <w:tc>
          <w:tcPr>
            <w:tcW w:w="1124" w:type="dxa"/>
            <w:vMerge w:val="continue"/>
            <w:tcBorders>
              <w:top w:val="nil"/>
            </w:tcBorders>
            <w:vAlign w:val="top"/>
          </w:tcPr>
          <w:p w14:paraId="007A91C9">
            <w:pPr>
              <w:pStyle w:val="6"/>
            </w:pPr>
          </w:p>
        </w:tc>
        <w:tc>
          <w:tcPr>
            <w:tcW w:w="1001" w:type="dxa"/>
            <w:vAlign w:val="top"/>
          </w:tcPr>
          <w:p w14:paraId="3F80B787">
            <w:pPr>
              <w:spacing w:before="117" w:line="243" w:lineRule="auto"/>
              <w:ind w:left="217" w:right="90" w:hanging="109"/>
              <w:rPr>
                <w:rFonts w:ascii="宋体" w:hAnsi="宋体" w:eastAsia="宋体" w:cs="宋体"/>
                <w:sz w:val="19"/>
                <w:szCs w:val="19"/>
              </w:rPr>
            </w:pPr>
            <w:r>
              <w:rPr>
                <w:rFonts w:ascii="宋体" w:hAnsi="宋体" w:eastAsia="宋体" w:cs="宋体"/>
                <w:spacing w:val="6"/>
                <w:sz w:val="19"/>
                <w:szCs w:val="19"/>
              </w:rPr>
              <w:t>可持续影</w:t>
            </w:r>
            <w:r>
              <w:rPr>
                <w:rFonts w:ascii="宋体" w:hAnsi="宋体" w:eastAsia="宋体" w:cs="宋体"/>
                <w:spacing w:val="1"/>
                <w:sz w:val="19"/>
                <w:szCs w:val="19"/>
              </w:rPr>
              <w:t xml:space="preserve"> </w:t>
            </w:r>
            <w:r>
              <w:rPr>
                <w:rFonts w:ascii="宋体" w:hAnsi="宋体" w:eastAsia="宋体" w:cs="宋体"/>
                <w:spacing w:val="3"/>
                <w:sz w:val="19"/>
                <w:szCs w:val="19"/>
              </w:rPr>
              <w:t>响指标</w:t>
            </w:r>
          </w:p>
        </w:tc>
        <w:tc>
          <w:tcPr>
            <w:tcW w:w="3233" w:type="dxa"/>
            <w:gridSpan w:val="2"/>
            <w:vAlign w:val="top"/>
          </w:tcPr>
          <w:p w14:paraId="44413E57">
            <w:pPr>
              <w:spacing w:before="241" w:line="228" w:lineRule="auto"/>
              <w:ind w:left="634"/>
              <w:rPr>
                <w:rFonts w:ascii="宋体" w:hAnsi="宋体" w:eastAsia="宋体" w:cs="宋体"/>
                <w:sz w:val="19"/>
                <w:szCs w:val="19"/>
              </w:rPr>
            </w:pPr>
            <w:r>
              <w:rPr>
                <w:rFonts w:ascii="宋体" w:hAnsi="宋体" w:eastAsia="宋体" w:cs="宋体"/>
                <w:spacing w:val="8"/>
                <w:sz w:val="19"/>
                <w:szCs w:val="19"/>
              </w:rPr>
              <w:t>提高耕地综合生产能力</w:t>
            </w:r>
          </w:p>
        </w:tc>
        <w:tc>
          <w:tcPr>
            <w:tcW w:w="2955" w:type="dxa"/>
            <w:vAlign w:val="top"/>
          </w:tcPr>
          <w:p w14:paraId="2E273AF6">
            <w:pPr>
              <w:spacing w:before="241" w:line="232" w:lineRule="auto"/>
              <w:ind w:left="1389"/>
              <w:rPr>
                <w:rFonts w:ascii="宋体" w:hAnsi="宋体" w:eastAsia="宋体" w:cs="宋体"/>
                <w:sz w:val="19"/>
                <w:szCs w:val="19"/>
              </w:rPr>
            </w:pPr>
            <w:r>
              <w:rPr>
                <w:rFonts w:ascii="宋体" w:hAnsi="宋体" w:eastAsia="宋体" w:cs="宋体"/>
                <w:sz w:val="19"/>
                <w:szCs w:val="19"/>
              </w:rPr>
              <w:t>是</w:t>
            </w:r>
          </w:p>
        </w:tc>
      </w:tr>
      <w:tr w14:paraId="1142FC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96" w:hRule="atLeast"/>
        </w:trPr>
        <w:tc>
          <w:tcPr>
            <w:tcW w:w="1466" w:type="dxa"/>
            <w:vMerge w:val="continue"/>
            <w:tcBorders>
              <w:top w:val="nil"/>
            </w:tcBorders>
            <w:vAlign w:val="top"/>
          </w:tcPr>
          <w:p w14:paraId="1AC62969">
            <w:pPr>
              <w:pStyle w:val="6"/>
            </w:pPr>
          </w:p>
        </w:tc>
        <w:tc>
          <w:tcPr>
            <w:tcW w:w="1124" w:type="dxa"/>
            <w:vAlign w:val="top"/>
          </w:tcPr>
          <w:p w14:paraId="799CB888">
            <w:pPr>
              <w:pStyle w:val="6"/>
              <w:spacing w:line="300" w:lineRule="auto"/>
            </w:pPr>
          </w:p>
          <w:p w14:paraId="0031710E">
            <w:pPr>
              <w:spacing w:before="62" w:line="229" w:lineRule="auto"/>
              <w:ind w:left="70"/>
              <w:rPr>
                <w:rFonts w:ascii="宋体" w:hAnsi="宋体" w:eastAsia="宋体" w:cs="宋体"/>
                <w:sz w:val="19"/>
                <w:szCs w:val="19"/>
              </w:rPr>
            </w:pPr>
            <w:r>
              <w:rPr>
                <w:rFonts w:ascii="宋体" w:hAnsi="宋体" w:eastAsia="宋体" w:cs="宋体"/>
                <w:spacing w:val="7"/>
                <w:sz w:val="19"/>
                <w:szCs w:val="19"/>
              </w:rPr>
              <w:t>满意度指标</w:t>
            </w:r>
          </w:p>
        </w:tc>
        <w:tc>
          <w:tcPr>
            <w:tcW w:w="1001" w:type="dxa"/>
            <w:vAlign w:val="top"/>
          </w:tcPr>
          <w:p w14:paraId="113ECD49">
            <w:pPr>
              <w:spacing w:before="117" w:line="229" w:lineRule="auto"/>
              <w:ind w:left="107"/>
              <w:rPr>
                <w:rFonts w:ascii="宋体" w:hAnsi="宋体" w:eastAsia="宋体" w:cs="宋体"/>
                <w:sz w:val="19"/>
                <w:szCs w:val="19"/>
              </w:rPr>
            </w:pPr>
            <w:r>
              <w:rPr>
                <w:rFonts w:ascii="宋体" w:hAnsi="宋体" w:eastAsia="宋体" w:cs="宋体"/>
                <w:spacing w:val="7"/>
                <w:sz w:val="19"/>
                <w:szCs w:val="19"/>
              </w:rPr>
              <w:t>服务对象</w:t>
            </w:r>
          </w:p>
          <w:p w14:paraId="76EDFED9">
            <w:pPr>
              <w:spacing w:before="11" w:line="229" w:lineRule="auto"/>
              <w:ind w:left="107"/>
              <w:rPr>
                <w:rFonts w:ascii="宋体" w:hAnsi="宋体" w:eastAsia="宋体" w:cs="宋体"/>
                <w:sz w:val="19"/>
                <w:szCs w:val="19"/>
              </w:rPr>
            </w:pPr>
            <w:r>
              <w:rPr>
                <w:rFonts w:ascii="宋体" w:hAnsi="宋体" w:eastAsia="宋体" w:cs="宋体"/>
                <w:spacing w:val="7"/>
                <w:sz w:val="19"/>
                <w:szCs w:val="19"/>
              </w:rPr>
              <w:t>满意度指</w:t>
            </w:r>
          </w:p>
          <w:p w14:paraId="19EC7B05">
            <w:pPr>
              <w:spacing w:before="11" w:line="230" w:lineRule="auto"/>
              <w:ind w:left="408"/>
              <w:rPr>
                <w:rFonts w:ascii="宋体" w:hAnsi="宋体" w:eastAsia="宋体" w:cs="宋体"/>
                <w:sz w:val="19"/>
                <w:szCs w:val="19"/>
              </w:rPr>
            </w:pPr>
            <w:r>
              <w:rPr>
                <w:rFonts w:ascii="宋体" w:hAnsi="宋体" w:eastAsia="宋体" w:cs="宋体"/>
                <w:sz w:val="19"/>
                <w:szCs w:val="19"/>
              </w:rPr>
              <w:t>标</w:t>
            </w:r>
          </w:p>
        </w:tc>
        <w:tc>
          <w:tcPr>
            <w:tcW w:w="3233" w:type="dxa"/>
            <w:gridSpan w:val="2"/>
            <w:vAlign w:val="top"/>
          </w:tcPr>
          <w:p w14:paraId="0A5D796B">
            <w:pPr>
              <w:pStyle w:val="6"/>
              <w:spacing w:line="300" w:lineRule="auto"/>
            </w:pPr>
          </w:p>
          <w:p w14:paraId="198C657B">
            <w:pPr>
              <w:spacing w:before="62" w:line="229" w:lineRule="auto"/>
              <w:ind w:left="835"/>
              <w:rPr>
                <w:rFonts w:ascii="宋体" w:hAnsi="宋体" w:eastAsia="宋体" w:cs="宋体"/>
                <w:sz w:val="19"/>
                <w:szCs w:val="19"/>
              </w:rPr>
            </w:pPr>
            <w:r>
              <w:rPr>
                <w:rFonts w:ascii="宋体" w:hAnsi="宋体" w:eastAsia="宋体" w:cs="宋体"/>
                <w:spacing w:val="7"/>
                <w:sz w:val="19"/>
                <w:szCs w:val="19"/>
              </w:rPr>
              <w:t>项目区农户满意度</w:t>
            </w:r>
          </w:p>
        </w:tc>
        <w:tc>
          <w:tcPr>
            <w:tcW w:w="2955" w:type="dxa"/>
            <w:vAlign w:val="top"/>
          </w:tcPr>
          <w:p w14:paraId="21BD9F4D">
            <w:pPr>
              <w:pStyle w:val="6"/>
              <w:spacing w:line="300" w:lineRule="auto"/>
            </w:pPr>
          </w:p>
          <w:p w14:paraId="2D7F8407">
            <w:pPr>
              <w:spacing w:before="62" w:line="256" w:lineRule="exact"/>
              <w:ind w:left="1300"/>
              <w:rPr>
                <w:rFonts w:ascii="宋体" w:hAnsi="宋体" w:eastAsia="宋体" w:cs="宋体"/>
                <w:sz w:val="19"/>
                <w:szCs w:val="19"/>
              </w:rPr>
            </w:pPr>
            <w:r>
              <w:rPr>
                <w:rFonts w:ascii="宋体" w:hAnsi="宋体" w:eastAsia="宋体" w:cs="宋体"/>
                <w:position w:val="1"/>
                <w:sz w:val="19"/>
                <w:szCs w:val="19"/>
              </w:rPr>
              <w:t>100%</w:t>
            </w:r>
          </w:p>
        </w:tc>
      </w:tr>
    </w:tbl>
    <w:p w14:paraId="57EFE0D6">
      <w:pPr>
        <w:rPr>
          <w:rFonts w:ascii="Arial"/>
          <w:sz w:val="21"/>
        </w:rPr>
      </w:pPr>
    </w:p>
    <w:p w14:paraId="4E317897">
      <w:pPr>
        <w:rPr>
          <w:rFonts w:ascii="Arial" w:hAnsi="Arial" w:eastAsia="Arial" w:cs="Arial"/>
          <w:sz w:val="21"/>
          <w:szCs w:val="21"/>
        </w:rPr>
        <w:sectPr>
          <w:footerReference r:id="rId181" w:type="default"/>
          <w:pgSz w:w="11905" w:h="16837"/>
          <w:pgMar w:top="1249" w:right="1100" w:bottom="695" w:left="1010" w:header="0" w:footer="408" w:gutter="0"/>
          <w:cols w:space="720" w:num="1"/>
        </w:sectPr>
      </w:pPr>
    </w:p>
    <w:p w14:paraId="00469F95">
      <w:pPr>
        <w:pStyle w:val="2"/>
        <w:spacing w:before="72" w:line="225" w:lineRule="auto"/>
        <w:ind w:left="2931"/>
        <w:rPr>
          <w:sz w:val="35"/>
          <w:szCs w:val="35"/>
        </w:rPr>
      </w:pPr>
      <w:r>
        <w:rPr>
          <w:b/>
          <w:bCs/>
          <w:spacing w:val="6"/>
          <w:sz w:val="35"/>
          <w:szCs w:val="35"/>
        </w:rPr>
        <w:t>部门预算项目绩效目标表</w:t>
      </w:r>
    </w:p>
    <w:p w14:paraId="02578BE2">
      <w:pPr>
        <w:spacing w:line="273" w:lineRule="auto"/>
        <w:rPr>
          <w:rFonts w:ascii="Arial"/>
          <w:sz w:val="21"/>
        </w:rPr>
      </w:pPr>
    </w:p>
    <w:p w14:paraId="191E3700">
      <w:pPr>
        <w:pStyle w:val="2"/>
        <w:spacing w:before="62" w:line="229" w:lineRule="auto"/>
        <w:ind w:left="4446"/>
        <w:rPr>
          <w:sz w:val="19"/>
          <w:szCs w:val="19"/>
        </w:rPr>
      </w:pPr>
      <w:r>
        <w:rPr>
          <w:spacing w:val="1"/>
          <w:sz w:val="19"/>
          <w:szCs w:val="19"/>
        </w:rPr>
        <w:t>(2026年度</w:t>
      </w:r>
      <w:r>
        <w:rPr>
          <w:rFonts w:hint="eastAsia"/>
          <w:spacing w:val="1"/>
          <w:sz w:val="19"/>
          <w:szCs w:val="19"/>
          <w:lang w:eastAsia="zh-CN"/>
        </w:rPr>
        <w:t>）</w:t>
      </w:r>
    </w:p>
    <w:p w14:paraId="52CF8748">
      <w:pPr>
        <w:spacing w:line="71" w:lineRule="exact"/>
      </w:pPr>
    </w:p>
    <w:tbl>
      <w:tblPr>
        <w:tblStyle w:val="5"/>
        <w:tblW w:w="9776"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6"/>
        <w:gridCol w:w="1124"/>
        <w:gridCol w:w="1016"/>
        <w:gridCol w:w="1320"/>
        <w:gridCol w:w="1912"/>
        <w:gridCol w:w="2938"/>
      </w:tblGrid>
      <w:tr w14:paraId="0C3704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4" w:hRule="atLeast"/>
        </w:trPr>
        <w:tc>
          <w:tcPr>
            <w:tcW w:w="1466" w:type="dxa"/>
            <w:vAlign w:val="top"/>
          </w:tcPr>
          <w:p w14:paraId="73A4951D">
            <w:pPr>
              <w:spacing w:before="207"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10" w:type="dxa"/>
            <w:gridSpan w:val="5"/>
            <w:vAlign w:val="top"/>
          </w:tcPr>
          <w:p w14:paraId="166C6F89">
            <w:pPr>
              <w:spacing w:before="208" w:line="229" w:lineRule="auto"/>
              <w:ind w:left="2569"/>
              <w:rPr>
                <w:rFonts w:ascii="宋体" w:hAnsi="宋体" w:eastAsia="宋体" w:cs="宋体"/>
                <w:sz w:val="19"/>
                <w:szCs w:val="19"/>
              </w:rPr>
            </w:pPr>
            <w:r>
              <w:rPr>
                <w:rFonts w:ascii="宋体" w:hAnsi="宋体" w:eastAsia="宋体" w:cs="宋体"/>
                <w:spacing w:val="7"/>
                <w:sz w:val="19"/>
                <w:szCs w:val="19"/>
              </w:rPr>
              <w:t>盐边县高标准农田建设项目（2021）</w:t>
            </w:r>
          </w:p>
        </w:tc>
      </w:tr>
      <w:tr w14:paraId="21F314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Align w:val="top"/>
          </w:tcPr>
          <w:p w14:paraId="54172290">
            <w:pPr>
              <w:spacing w:before="199"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10" w:type="dxa"/>
            <w:gridSpan w:val="5"/>
            <w:vAlign w:val="top"/>
          </w:tcPr>
          <w:p w14:paraId="059F644B">
            <w:pPr>
              <w:spacing w:before="199" w:line="228" w:lineRule="auto"/>
              <w:ind w:left="3368"/>
              <w:rPr>
                <w:rFonts w:ascii="宋体" w:hAnsi="宋体" w:eastAsia="宋体" w:cs="宋体"/>
                <w:sz w:val="19"/>
                <w:szCs w:val="19"/>
              </w:rPr>
            </w:pPr>
            <w:r>
              <w:rPr>
                <w:rFonts w:ascii="宋体" w:hAnsi="宋体" w:eastAsia="宋体" w:cs="宋体"/>
                <w:spacing w:val="7"/>
                <w:sz w:val="19"/>
                <w:szCs w:val="19"/>
              </w:rPr>
              <w:t>盐边县农业农村局</w:t>
            </w:r>
          </w:p>
        </w:tc>
      </w:tr>
      <w:tr w14:paraId="275AAB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restart"/>
            <w:tcBorders>
              <w:bottom w:val="nil"/>
            </w:tcBorders>
            <w:vAlign w:val="top"/>
          </w:tcPr>
          <w:p w14:paraId="05241E83">
            <w:pPr>
              <w:pStyle w:val="6"/>
              <w:spacing w:line="306" w:lineRule="auto"/>
            </w:pPr>
          </w:p>
          <w:p w14:paraId="47FC9A76">
            <w:pPr>
              <w:pStyle w:val="6"/>
              <w:spacing w:line="306" w:lineRule="auto"/>
            </w:pPr>
          </w:p>
          <w:p w14:paraId="63F12D1A">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33541F0A">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3460" w:type="dxa"/>
            <w:gridSpan w:val="3"/>
            <w:vAlign w:val="top"/>
          </w:tcPr>
          <w:p w14:paraId="53E3F692">
            <w:pPr>
              <w:spacing w:before="200" w:line="229" w:lineRule="auto"/>
              <w:ind w:left="37"/>
              <w:rPr>
                <w:rFonts w:ascii="宋体" w:hAnsi="宋体" w:eastAsia="宋体" w:cs="宋体"/>
                <w:sz w:val="19"/>
                <w:szCs w:val="19"/>
              </w:rPr>
            </w:pPr>
            <w:r>
              <w:rPr>
                <w:rFonts w:ascii="宋体" w:hAnsi="宋体" w:eastAsia="宋体" w:cs="宋体"/>
                <w:spacing w:val="7"/>
                <w:sz w:val="19"/>
                <w:szCs w:val="19"/>
              </w:rPr>
              <w:t>年度资金总额</w:t>
            </w:r>
          </w:p>
        </w:tc>
        <w:tc>
          <w:tcPr>
            <w:tcW w:w="4850" w:type="dxa"/>
            <w:gridSpan w:val="2"/>
            <w:vAlign w:val="top"/>
          </w:tcPr>
          <w:p w14:paraId="19D44D49">
            <w:pPr>
              <w:spacing w:before="200" w:line="255" w:lineRule="exact"/>
              <w:ind w:left="2134"/>
              <w:rPr>
                <w:rFonts w:ascii="宋体" w:hAnsi="宋体" w:eastAsia="宋体" w:cs="宋体"/>
                <w:sz w:val="19"/>
                <w:szCs w:val="19"/>
              </w:rPr>
            </w:pPr>
            <w:r>
              <w:rPr>
                <w:rFonts w:ascii="宋体" w:hAnsi="宋体" w:eastAsia="宋体" w:cs="宋体"/>
                <w:spacing w:val="3"/>
                <w:position w:val="1"/>
                <w:sz w:val="19"/>
                <w:szCs w:val="19"/>
              </w:rPr>
              <w:t>201.04</w:t>
            </w:r>
          </w:p>
        </w:tc>
      </w:tr>
      <w:tr w14:paraId="6C4ECE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continue"/>
            <w:tcBorders>
              <w:top w:val="nil"/>
              <w:bottom w:val="nil"/>
            </w:tcBorders>
            <w:vAlign w:val="top"/>
          </w:tcPr>
          <w:p w14:paraId="04B400AA">
            <w:pPr>
              <w:pStyle w:val="6"/>
            </w:pPr>
          </w:p>
        </w:tc>
        <w:tc>
          <w:tcPr>
            <w:tcW w:w="3460" w:type="dxa"/>
            <w:gridSpan w:val="3"/>
            <w:vAlign w:val="top"/>
          </w:tcPr>
          <w:p w14:paraId="462ADEC1">
            <w:pPr>
              <w:spacing w:before="201" w:line="229" w:lineRule="auto"/>
              <w:ind w:left="37"/>
              <w:rPr>
                <w:rFonts w:ascii="宋体" w:hAnsi="宋体" w:eastAsia="宋体" w:cs="宋体"/>
                <w:sz w:val="19"/>
                <w:szCs w:val="19"/>
              </w:rPr>
            </w:pPr>
            <w:r>
              <w:rPr>
                <w:rFonts w:ascii="宋体" w:hAnsi="宋体" w:eastAsia="宋体" w:cs="宋体"/>
                <w:spacing w:val="6"/>
                <w:sz w:val="19"/>
                <w:szCs w:val="19"/>
              </w:rPr>
              <w:t>财政拨款</w:t>
            </w:r>
          </w:p>
        </w:tc>
        <w:tc>
          <w:tcPr>
            <w:tcW w:w="4850" w:type="dxa"/>
            <w:gridSpan w:val="2"/>
            <w:vAlign w:val="top"/>
          </w:tcPr>
          <w:p w14:paraId="7DE1C869">
            <w:pPr>
              <w:spacing w:before="201" w:line="255" w:lineRule="exact"/>
              <w:ind w:left="2134"/>
              <w:rPr>
                <w:rFonts w:ascii="宋体" w:hAnsi="宋体" w:eastAsia="宋体" w:cs="宋体"/>
                <w:sz w:val="19"/>
                <w:szCs w:val="19"/>
              </w:rPr>
            </w:pPr>
            <w:r>
              <w:rPr>
                <w:rFonts w:ascii="宋体" w:hAnsi="宋体" w:eastAsia="宋体" w:cs="宋体"/>
                <w:spacing w:val="3"/>
                <w:position w:val="1"/>
                <w:sz w:val="19"/>
                <w:szCs w:val="19"/>
              </w:rPr>
              <w:t>201.04</w:t>
            </w:r>
          </w:p>
        </w:tc>
      </w:tr>
      <w:tr w14:paraId="0CD272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continue"/>
            <w:tcBorders>
              <w:top w:val="nil"/>
            </w:tcBorders>
            <w:vAlign w:val="top"/>
          </w:tcPr>
          <w:p w14:paraId="10BDA9F0">
            <w:pPr>
              <w:pStyle w:val="6"/>
            </w:pPr>
          </w:p>
        </w:tc>
        <w:tc>
          <w:tcPr>
            <w:tcW w:w="3460" w:type="dxa"/>
            <w:gridSpan w:val="3"/>
            <w:vAlign w:val="top"/>
          </w:tcPr>
          <w:p w14:paraId="26D9C347">
            <w:pPr>
              <w:spacing w:before="201" w:line="230" w:lineRule="auto"/>
              <w:ind w:left="37"/>
              <w:rPr>
                <w:rFonts w:ascii="宋体" w:hAnsi="宋体" w:eastAsia="宋体" w:cs="宋体"/>
                <w:sz w:val="19"/>
                <w:szCs w:val="19"/>
              </w:rPr>
            </w:pPr>
            <w:r>
              <w:rPr>
                <w:rFonts w:ascii="宋体" w:hAnsi="宋体" w:eastAsia="宋体" w:cs="宋体"/>
                <w:spacing w:val="6"/>
                <w:sz w:val="19"/>
                <w:szCs w:val="19"/>
              </w:rPr>
              <w:t>其他资金</w:t>
            </w:r>
          </w:p>
        </w:tc>
        <w:tc>
          <w:tcPr>
            <w:tcW w:w="4850" w:type="dxa"/>
            <w:gridSpan w:val="2"/>
            <w:vAlign w:val="top"/>
          </w:tcPr>
          <w:p w14:paraId="79230293">
            <w:pPr>
              <w:pStyle w:val="6"/>
            </w:pPr>
          </w:p>
        </w:tc>
      </w:tr>
      <w:tr w14:paraId="4E6C1B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3" w:hRule="atLeast"/>
        </w:trPr>
        <w:tc>
          <w:tcPr>
            <w:tcW w:w="1466" w:type="dxa"/>
            <w:vAlign w:val="top"/>
          </w:tcPr>
          <w:p w14:paraId="472032D2">
            <w:pPr>
              <w:pStyle w:val="6"/>
            </w:pPr>
          </w:p>
          <w:p w14:paraId="094F4CDB">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10" w:type="dxa"/>
            <w:gridSpan w:val="5"/>
            <w:vAlign w:val="top"/>
          </w:tcPr>
          <w:p w14:paraId="6DFD0C86">
            <w:pPr>
              <w:spacing w:before="56" w:line="232" w:lineRule="auto"/>
              <w:ind w:left="37" w:right="80"/>
              <w:jc w:val="both"/>
              <w:rPr>
                <w:rFonts w:ascii="宋体" w:hAnsi="宋体" w:eastAsia="宋体" w:cs="宋体"/>
                <w:sz w:val="19"/>
                <w:szCs w:val="19"/>
              </w:rPr>
            </w:pPr>
            <w:r>
              <w:rPr>
                <w:rFonts w:ascii="宋体" w:hAnsi="宋体" w:eastAsia="宋体" w:cs="宋体"/>
                <w:spacing w:val="8"/>
                <w:sz w:val="19"/>
                <w:szCs w:val="19"/>
              </w:rPr>
              <w:t>盐边县 2021 年高标准农田项目拟建设</w:t>
            </w:r>
            <w:r>
              <w:rPr>
                <w:rFonts w:ascii="宋体" w:hAnsi="宋体" w:eastAsia="宋体" w:cs="宋体"/>
                <w:spacing w:val="7"/>
                <w:sz w:val="19"/>
                <w:szCs w:val="19"/>
              </w:rPr>
              <w:t xml:space="preserve"> 2.08 万亩高标准农田，高效节水灌溉面积 0.31</w:t>
            </w:r>
            <w:r>
              <w:rPr>
                <w:rFonts w:ascii="宋体" w:hAnsi="宋体" w:eastAsia="宋体" w:cs="宋体"/>
                <w:spacing w:val="22"/>
                <w:sz w:val="19"/>
                <w:szCs w:val="19"/>
              </w:rPr>
              <w:t xml:space="preserve"> </w:t>
            </w:r>
            <w:r>
              <w:rPr>
                <w:rFonts w:ascii="宋体" w:hAnsi="宋体" w:eastAsia="宋体" w:cs="宋体"/>
                <w:spacing w:val="7"/>
                <w:sz w:val="19"/>
                <w:szCs w:val="19"/>
              </w:rPr>
              <w:t>万亩</w:t>
            </w:r>
            <w:r>
              <w:rPr>
                <w:rFonts w:ascii="宋体" w:hAnsi="宋体" w:eastAsia="宋体" w:cs="宋体"/>
                <w:sz w:val="19"/>
                <w:szCs w:val="19"/>
              </w:rPr>
              <w:t xml:space="preserve"> </w:t>
            </w:r>
            <w:r>
              <w:rPr>
                <w:rFonts w:ascii="宋体" w:hAnsi="宋体" w:eastAsia="宋体" w:cs="宋体"/>
                <w:spacing w:val="6"/>
                <w:sz w:val="19"/>
                <w:szCs w:val="19"/>
              </w:rPr>
              <w:t>。其中：新九镇片区</w:t>
            </w:r>
            <w:r>
              <w:rPr>
                <w:rFonts w:ascii="宋体" w:hAnsi="宋体" w:eastAsia="宋体" w:cs="宋体"/>
                <w:spacing w:val="47"/>
                <w:sz w:val="19"/>
                <w:szCs w:val="19"/>
              </w:rPr>
              <w:t xml:space="preserve"> </w:t>
            </w:r>
            <w:r>
              <w:rPr>
                <w:rFonts w:ascii="宋体" w:hAnsi="宋体" w:eastAsia="宋体" w:cs="宋体"/>
                <w:spacing w:val="6"/>
                <w:sz w:val="19"/>
                <w:szCs w:val="19"/>
              </w:rPr>
              <w:t>1.32 万亩（高效节水 0.10 万亩</w:t>
            </w:r>
            <w:r>
              <w:rPr>
                <w:rFonts w:ascii="宋体" w:hAnsi="宋体" w:eastAsia="宋体" w:cs="宋体"/>
                <w:spacing w:val="8"/>
                <w:sz w:val="19"/>
                <w:szCs w:val="19"/>
              </w:rPr>
              <w:t>），</w:t>
            </w:r>
            <w:r>
              <w:rPr>
                <w:rFonts w:ascii="宋体" w:hAnsi="宋体" w:eastAsia="宋体" w:cs="宋体"/>
                <w:spacing w:val="6"/>
                <w:sz w:val="19"/>
                <w:szCs w:val="19"/>
              </w:rPr>
              <w:t>红格镇片区</w:t>
            </w:r>
            <w:r>
              <w:rPr>
                <w:rFonts w:ascii="宋体" w:hAnsi="宋体" w:eastAsia="宋体" w:cs="宋体"/>
                <w:spacing w:val="33"/>
                <w:sz w:val="19"/>
                <w:szCs w:val="19"/>
              </w:rPr>
              <w:t xml:space="preserve"> </w:t>
            </w:r>
            <w:r>
              <w:rPr>
                <w:rFonts w:ascii="宋体" w:hAnsi="宋体" w:eastAsia="宋体" w:cs="宋体"/>
                <w:spacing w:val="6"/>
                <w:sz w:val="19"/>
                <w:szCs w:val="19"/>
              </w:rPr>
              <w:t>0.76</w:t>
            </w:r>
            <w:r>
              <w:rPr>
                <w:rFonts w:ascii="宋体" w:hAnsi="宋体" w:eastAsia="宋体" w:cs="宋体"/>
                <w:spacing w:val="19"/>
                <w:sz w:val="19"/>
                <w:szCs w:val="19"/>
              </w:rPr>
              <w:t xml:space="preserve"> </w:t>
            </w:r>
            <w:r>
              <w:rPr>
                <w:rFonts w:ascii="宋体" w:hAnsi="宋体" w:eastAsia="宋体" w:cs="宋体"/>
                <w:spacing w:val="6"/>
                <w:sz w:val="19"/>
                <w:szCs w:val="19"/>
              </w:rPr>
              <w:t>万亩（高效节水</w:t>
            </w:r>
            <w:r>
              <w:rPr>
                <w:rFonts w:ascii="宋体" w:hAnsi="宋体" w:eastAsia="宋体" w:cs="宋体"/>
                <w:sz w:val="19"/>
                <w:szCs w:val="19"/>
              </w:rPr>
              <w:t xml:space="preserve"> </w:t>
            </w:r>
            <w:r>
              <w:rPr>
                <w:rFonts w:ascii="宋体" w:hAnsi="宋体" w:eastAsia="宋体" w:cs="宋体"/>
                <w:spacing w:val="3"/>
                <w:sz w:val="19"/>
                <w:szCs w:val="19"/>
              </w:rPr>
              <w:t>0.21万亩）。</w:t>
            </w:r>
          </w:p>
        </w:tc>
      </w:tr>
      <w:tr w14:paraId="75B8C6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4" w:hRule="atLeast"/>
        </w:trPr>
        <w:tc>
          <w:tcPr>
            <w:tcW w:w="1466" w:type="dxa"/>
            <w:vMerge w:val="restart"/>
            <w:tcBorders>
              <w:bottom w:val="nil"/>
            </w:tcBorders>
            <w:vAlign w:val="top"/>
          </w:tcPr>
          <w:p w14:paraId="2655E4D6">
            <w:pPr>
              <w:pStyle w:val="6"/>
              <w:spacing w:line="250" w:lineRule="auto"/>
            </w:pPr>
          </w:p>
          <w:p w14:paraId="631D317E">
            <w:pPr>
              <w:pStyle w:val="6"/>
              <w:spacing w:line="250" w:lineRule="auto"/>
            </w:pPr>
          </w:p>
          <w:p w14:paraId="13063374">
            <w:pPr>
              <w:pStyle w:val="6"/>
              <w:spacing w:line="251" w:lineRule="auto"/>
            </w:pPr>
          </w:p>
          <w:p w14:paraId="0623712E">
            <w:pPr>
              <w:pStyle w:val="6"/>
              <w:spacing w:line="251" w:lineRule="auto"/>
            </w:pPr>
          </w:p>
          <w:p w14:paraId="743AFB1D">
            <w:pPr>
              <w:pStyle w:val="6"/>
              <w:spacing w:line="251" w:lineRule="auto"/>
            </w:pPr>
          </w:p>
          <w:p w14:paraId="1F99873B">
            <w:pPr>
              <w:pStyle w:val="6"/>
              <w:spacing w:line="251" w:lineRule="auto"/>
            </w:pPr>
          </w:p>
          <w:p w14:paraId="59541664">
            <w:pPr>
              <w:pStyle w:val="6"/>
              <w:spacing w:line="251" w:lineRule="auto"/>
            </w:pPr>
          </w:p>
          <w:p w14:paraId="58E62455">
            <w:pPr>
              <w:pStyle w:val="6"/>
              <w:spacing w:line="251" w:lineRule="auto"/>
            </w:pPr>
          </w:p>
          <w:p w14:paraId="6CD10DFF">
            <w:pPr>
              <w:pStyle w:val="6"/>
              <w:spacing w:line="251" w:lineRule="auto"/>
            </w:pPr>
          </w:p>
          <w:p w14:paraId="5EB24CE3">
            <w:pPr>
              <w:pStyle w:val="6"/>
              <w:spacing w:line="251" w:lineRule="auto"/>
            </w:pPr>
          </w:p>
          <w:p w14:paraId="786B935C">
            <w:pPr>
              <w:pStyle w:val="6"/>
              <w:spacing w:line="251" w:lineRule="auto"/>
            </w:pPr>
          </w:p>
          <w:p w14:paraId="54099E76">
            <w:pPr>
              <w:pStyle w:val="6"/>
              <w:spacing w:line="251" w:lineRule="auto"/>
            </w:pPr>
          </w:p>
          <w:p w14:paraId="03EEFD8E">
            <w:pPr>
              <w:pStyle w:val="6"/>
              <w:spacing w:line="251" w:lineRule="auto"/>
            </w:pPr>
          </w:p>
          <w:p w14:paraId="090D42EB">
            <w:pPr>
              <w:pStyle w:val="6"/>
              <w:spacing w:line="251" w:lineRule="auto"/>
            </w:pPr>
          </w:p>
          <w:p w14:paraId="6C12568F">
            <w:pPr>
              <w:pStyle w:val="6"/>
              <w:spacing w:line="251" w:lineRule="auto"/>
            </w:pPr>
          </w:p>
          <w:p w14:paraId="4EB1D253">
            <w:pPr>
              <w:pStyle w:val="6"/>
              <w:spacing w:line="251" w:lineRule="auto"/>
            </w:pPr>
          </w:p>
          <w:p w14:paraId="13D66DCE">
            <w:pPr>
              <w:pStyle w:val="6"/>
              <w:spacing w:line="251" w:lineRule="auto"/>
            </w:pPr>
          </w:p>
          <w:p w14:paraId="26FEA4A1">
            <w:pPr>
              <w:pStyle w:val="6"/>
              <w:spacing w:line="251" w:lineRule="auto"/>
            </w:pPr>
          </w:p>
          <w:p w14:paraId="2E12BC3C">
            <w:pPr>
              <w:spacing w:before="61"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124" w:type="dxa"/>
            <w:vAlign w:val="top"/>
          </w:tcPr>
          <w:p w14:paraId="3F7FAC47">
            <w:pPr>
              <w:spacing w:before="182" w:line="230" w:lineRule="auto"/>
              <w:ind w:left="173"/>
              <w:rPr>
                <w:rFonts w:ascii="宋体" w:hAnsi="宋体" w:eastAsia="宋体" w:cs="宋体"/>
                <w:sz w:val="19"/>
                <w:szCs w:val="19"/>
              </w:rPr>
            </w:pPr>
            <w:r>
              <w:rPr>
                <w:rFonts w:ascii="宋体" w:hAnsi="宋体" w:eastAsia="宋体" w:cs="宋体"/>
                <w:spacing w:val="6"/>
                <w:sz w:val="19"/>
                <w:szCs w:val="19"/>
              </w:rPr>
              <w:t>一级指标</w:t>
            </w:r>
          </w:p>
        </w:tc>
        <w:tc>
          <w:tcPr>
            <w:tcW w:w="1016" w:type="dxa"/>
            <w:vAlign w:val="top"/>
          </w:tcPr>
          <w:p w14:paraId="10AF917B">
            <w:pPr>
              <w:spacing w:before="182" w:line="230" w:lineRule="auto"/>
              <w:ind w:left="120"/>
              <w:rPr>
                <w:rFonts w:ascii="宋体" w:hAnsi="宋体" w:eastAsia="宋体" w:cs="宋体"/>
                <w:sz w:val="19"/>
                <w:szCs w:val="19"/>
              </w:rPr>
            </w:pPr>
            <w:r>
              <w:rPr>
                <w:rFonts w:ascii="宋体" w:hAnsi="宋体" w:eastAsia="宋体" w:cs="宋体"/>
                <w:spacing w:val="6"/>
                <w:sz w:val="19"/>
                <w:szCs w:val="19"/>
              </w:rPr>
              <w:t>二级指标</w:t>
            </w:r>
          </w:p>
        </w:tc>
        <w:tc>
          <w:tcPr>
            <w:tcW w:w="3232" w:type="dxa"/>
            <w:gridSpan w:val="2"/>
            <w:vAlign w:val="top"/>
          </w:tcPr>
          <w:p w14:paraId="33EA1223">
            <w:pPr>
              <w:spacing w:before="182" w:line="230" w:lineRule="auto"/>
              <w:ind w:left="1230"/>
              <w:rPr>
                <w:rFonts w:ascii="宋体" w:hAnsi="宋体" w:eastAsia="宋体" w:cs="宋体"/>
                <w:sz w:val="19"/>
                <w:szCs w:val="19"/>
              </w:rPr>
            </w:pPr>
            <w:r>
              <w:rPr>
                <w:rFonts w:ascii="宋体" w:hAnsi="宋体" w:eastAsia="宋体" w:cs="宋体"/>
                <w:spacing w:val="7"/>
                <w:sz w:val="19"/>
                <w:szCs w:val="19"/>
              </w:rPr>
              <w:t>三级指标</w:t>
            </w:r>
          </w:p>
        </w:tc>
        <w:tc>
          <w:tcPr>
            <w:tcW w:w="2938" w:type="dxa"/>
            <w:vAlign w:val="top"/>
          </w:tcPr>
          <w:p w14:paraId="12E5CD10">
            <w:pPr>
              <w:spacing w:before="183" w:line="229" w:lineRule="auto"/>
              <w:ind w:left="90"/>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7B9979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4" w:hRule="atLeast"/>
        </w:trPr>
        <w:tc>
          <w:tcPr>
            <w:tcW w:w="1466" w:type="dxa"/>
            <w:vMerge w:val="continue"/>
            <w:tcBorders>
              <w:top w:val="nil"/>
              <w:bottom w:val="nil"/>
            </w:tcBorders>
            <w:vAlign w:val="top"/>
          </w:tcPr>
          <w:p w14:paraId="2CB5B773">
            <w:pPr>
              <w:pStyle w:val="6"/>
            </w:pPr>
          </w:p>
        </w:tc>
        <w:tc>
          <w:tcPr>
            <w:tcW w:w="1124" w:type="dxa"/>
            <w:vMerge w:val="restart"/>
            <w:tcBorders>
              <w:bottom w:val="nil"/>
            </w:tcBorders>
            <w:vAlign w:val="top"/>
          </w:tcPr>
          <w:p w14:paraId="6B0914A9">
            <w:pPr>
              <w:pStyle w:val="6"/>
              <w:spacing w:line="271" w:lineRule="auto"/>
            </w:pPr>
          </w:p>
          <w:p w14:paraId="5AE37155">
            <w:pPr>
              <w:pStyle w:val="6"/>
              <w:spacing w:line="271" w:lineRule="auto"/>
            </w:pPr>
          </w:p>
          <w:p w14:paraId="3618D132">
            <w:pPr>
              <w:pStyle w:val="6"/>
              <w:spacing w:line="271" w:lineRule="auto"/>
            </w:pPr>
          </w:p>
          <w:p w14:paraId="6949175B">
            <w:pPr>
              <w:pStyle w:val="6"/>
              <w:spacing w:line="271" w:lineRule="auto"/>
            </w:pPr>
          </w:p>
          <w:p w14:paraId="5AB3F034">
            <w:pPr>
              <w:pStyle w:val="6"/>
              <w:spacing w:line="271" w:lineRule="auto"/>
            </w:pPr>
          </w:p>
          <w:p w14:paraId="40BD2040">
            <w:pPr>
              <w:pStyle w:val="6"/>
              <w:spacing w:line="271" w:lineRule="auto"/>
            </w:pPr>
          </w:p>
          <w:p w14:paraId="1EFB49AE">
            <w:pPr>
              <w:pStyle w:val="6"/>
              <w:spacing w:line="271" w:lineRule="auto"/>
            </w:pPr>
          </w:p>
          <w:p w14:paraId="1127FEC4">
            <w:pPr>
              <w:spacing w:before="62" w:line="229" w:lineRule="auto"/>
              <w:ind w:left="170"/>
              <w:rPr>
                <w:rFonts w:ascii="宋体" w:hAnsi="宋体" w:eastAsia="宋体" w:cs="宋体"/>
                <w:sz w:val="19"/>
                <w:szCs w:val="19"/>
              </w:rPr>
            </w:pPr>
            <w:r>
              <w:rPr>
                <w:rFonts w:ascii="宋体" w:hAnsi="宋体" w:eastAsia="宋体" w:cs="宋体"/>
                <w:spacing w:val="7"/>
                <w:sz w:val="19"/>
                <w:szCs w:val="19"/>
              </w:rPr>
              <w:t>产出指标</w:t>
            </w:r>
          </w:p>
        </w:tc>
        <w:tc>
          <w:tcPr>
            <w:tcW w:w="1016" w:type="dxa"/>
            <w:vMerge w:val="restart"/>
            <w:tcBorders>
              <w:bottom w:val="nil"/>
            </w:tcBorders>
            <w:vAlign w:val="top"/>
          </w:tcPr>
          <w:p w14:paraId="3727D2A8">
            <w:pPr>
              <w:pStyle w:val="6"/>
              <w:spacing w:line="338" w:lineRule="auto"/>
            </w:pPr>
          </w:p>
          <w:p w14:paraId="2F0916A5">
            <w:pPr>
              <w:pStyle w:val="6"/>
              <w:spacing w:line="338" w:lineRule="auto"/>
            </w:pPr>
          </w:p>
          <w:p w14:paraId="47D8A89C">
            <w:pPr>
              <w:spacing w:before="61" w:line="229" w:lineRule="auto"/>
              <w:ind w:left="118"/>
              <w:rPr>
                <w:rFonts w:ascii="宋体" w:hAnsi="宋体" w:eastAsia="宋体" w:cs="宋体"/>
                <w:sz w:val="19"/>
                <w:szCs w:val="19"/>
              </w:rPr>
            </w:pPr>
            <w:r>
              <w:rPr>
                <w:rFonts w:ascii="宋体" w:hAnsi="宋体" w:eastAsia="宋体" w:cs="宋体"/>
                <w:spacing w:val="6"/>
                <w:sz w:val="19"/>
                <w:szCs w:val="19"/>
              </w:rPr>
              <w:t>数量指标</w:t>
            </w:r>
          </w:p>
        </w:tc>
        <w:tc>
          <w:tcPr>
            <w:tcW w:w="3232" w:type="dxa"/>
            <w:gridSpan w:val="2"/>
            <w:vAlign w:val="top"/>
          </w:tcPr>
          <w:p w14:paraId="64B11A7B">
            <w:pPr>
              <w:spacing w:before="182" w:line="230" w:lineRule="auto"/>
              <w:ind w:left="1254"/>
              <w:rPr>
                <w:rFonts w:ascii="宋体" w:hAnsi="宋体" w:eastAsia="宋体" w:cs="宋体"/>
                <w:sz w:val="19"/>
                <w:szCs w:val="19"/>
              </w:rPr>
            </w:pPr>
            <w:r>
              <w:rPr>
                <w:rFonts w:ascii="宋体" w:hAnsi="宋体" w:eastAsia="宋体" w:cs="宋体"/>
                <w:spacing w:val="1"/>
                <w:sz w:val="19"/>
                <w:szCs w:val="19"/>
              </w:rPr>
              <w:t>田块整治</w:t>
            </w:r>
          </w:p>
        </w:tc>
        <w:tc>
          <w:tcPr>
            <w:tcW w:w="2938" w:type="dxa"/>
            <w:vAlign w:val="top"/>
          </w:tcPr>
          <w:p w14:paraId="034E24ED">
            <w:pPr>
              <w:spacing w:before="182" w:line="230" w:lineRule="auto"/>
              <w:ind w:left="1092"/>
              <w:rPr>
                <w:rFonts w:ascii="宋体" w:hAnsi="宋体" w:eastAsia="宋体" w:cs="宋体"/>
                <w:sz w:val="19"/>
                <w:szCs w:val="19"/>
              </w:rPr>
            </w:pPr>
            <w:r>
              <w:rPr>
                <w:rFonts w:ascii="宋体" w:hAnsi="宋体" w:eastAsia="宋体" w:cs="宋体"/>
                <w:spacing w:val="3"/>
                <w:sz w:val="19"/>
                <w:szCs w:val="19"/>
              </w:rPr>
              <w:t>1016.3亩</w:t>
            </w:r>
          </w:p>
        </w:tc>
      </w:tr>
      <w:tr w14:paraId="570355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3" w:hRule="atLeast"/>
        </w:trPr>
        <w:tc>
          <w:tcPr>
            <w:tcW w:w="1466" w:type="dxa"/>
            <w:vMerge w:val="continue"/>
            <w:tcBorders>
              <w:top w:val="nil"/>
              <w:bottom w:val="nil"/>
            </w:tcBorders>
            <w:vAlign w:val="top"/>
          </w:tcPr>
          <w:p w14:paraId="12358996">
            <w:pPr>
              <w:pStyle w:val="6"/>
            </w:pPr>
          </w:p>
        </w:tc>
        <w:tc>
          <w:tcPr>
            <w:tcW w:w="1124" w:type="dxa"/>
            <w:vMerge w:val="continue"/>
            <w:tcBorders>
              <w:top w:val="nil"/>
              <w:bottom w:val="nil"/>
            </w:tcBorders>
            <w:vAlign w:val="top"/>
          </w:tcPr>
          <w:p w14:paraId="6C1CD98A">
            <w:pPr>
              <w:pStyle w:val="6"/>
            </w:pPr>
          </w:p>
        </w:tc>
        <w:tc>
          <w:tcPr>
            <w:tcW w:w="1016" w:type="dxa"/>
            <w:vMerge w:val="continue"/>
            <w:tcBorders>
              <w:top w:val="nil"/>
              <w:bottom w:val="nil"/>
            </w:tcBorders>
            <w:vAlign w:val="top"/>
          </w:tcPr>
          <w:p w14:paraId="221FE9C5">
            <w:pPr>
              <w:pStyle w:val="6"/>
            </w:pPr>
          </w:p>
        </w:tc>
        <w:tc>
          <w:tcPr>
            <w:tcW w:w="3232" w:type="dxa"/>
            <w:gridSpan w:val="2"/>
            <w:vAlign w:val="top"/>
          </w:tcPr>
          <w:p w14:paraId="625A3410">
            <w:pPr>
              <w:spacing w:before="183" w:line="229" w:lineRule="auto"/>
              <w:ind w:left="932"/>
              <w:rPr>
                <w:rFonts w:ascii="宋体" w:hAnsi="宋体" w:eastAsia="宋体" w:cs="宋体"/>
                <w:sz w:val="19"/>
                <w:szCs w:val="19"/>
              </w:rPr>
            </w:pPr>
            <w:r>
              <w:rPr>
                <w:rFonts w:ascii="宋体" w:hAnsi="宋体" w:eastAsia="宋体" w:cs="宋体"/>
                <w:spacing w:val="7"/>
                <w:sz w:val="19"/>
                <w:szCs w:val="19"/>
              </w:rPr>
              <w:t>灌溉与排水工程</w:t>
            </w:r>
          </w:p>
        </w:tc>
        <w:tc>
          <w:tcPr>
            <w:tcW w:w="2938" w:type="dxa"/>
            <w:vAlign w:val="top"/>
          </w:tcPr>
          <w:p w14:paraId="524198AE">
            <w:pPr>
              <w:spacing w:before="183" w:line="255" w:lineRule="exact"/>
              <w:ind w:left="1079"/>
              <w:rPr>
                <w:rFonts w:ascii="宋体" w:hAnsi="宋体" w:eastAsia="宋体" w:cs="宋体"/>
                <w:sz w:val="19"/>
                <w:szCs w:val="19"/>
              </w:rPr>
            </w:pPr>
            <w:r>
              <w:rPr>
                <w:rFonts w:ascii="宋体" w:hAnsi="宋体" w:eastAsia="宋体" w:cs="宋体"/>
                <w:spacing w:val="4"/>
                <w:position w:val="1"/>
                <w:sz w:val="19"/>
                <w:szCs w:val="19"/>
              </w:rPr>
              <w:t>2952.70m</w:t>
            </w:r>
          </w:p>
        </w:tc>
      </w:tr>
      <w:tr w14:paraId="71E85D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4" w:hRule="atLeast"/>
        </w:trPr>
        <w:tc>
          <w:tcPr>
            <w:tcW w:w="1466" w:type="dxa"/>
            <w:vMerge w:val="continue"/>
            <w:tcBorders>
              <w:top w:val="nil"/>
              <w:bottom w:val="nil"/>
            </w:tcBorders>
            <w:vAlign w:val="top"/>
          </w:tcPr>
          <w:p w14:paraId="54D64855">
            <w:pPr>
              <w:pStyle w:val="6"/>
            </w:pPr>
          </w:p>
        </w:tc>
        <w:tc>
          <w:tcPr>
            <w:tcW w:w="1124" w:type="dxa"/>
            <w:vMerge w:val="continue"/>
            <w:tcBorders>
              <w:top w:val="nil"/>
              <w:bottom w:val="nil"/>
            </w:tcBorders>
            <w:vAlign w:val="top"/>
          </w:tcPr>
          <w:p w14:paraId="7F661733">
            <w:pPr>
              <w:pStyle w:val="6"/>
            </w:pPr>
          </w:p>
        </w:tc>
        <w:tc>
          <w:tcPr>
            <w:tcW w:w="1016" w:type="dxa"/>
            <w:vMerge w:val="continue"/>
            <w:tcBorders>
              <w:top w:val="nil"/>
            </w:tcBorders>
            <w:vAlign w:val="top"/>
          </w:tcPr>
          <w:p w14:paraId="3CA89427">
            <w:pPr>
              <w:pStyle w:val="6"/>
            </w:pPr>
          </w:p>
        </w:tc>
        <w:tc>
          <w:tcPr>
            <w:tcW w:w="3232" w:type="dxa"/>
            <w:gridSpan w:val="2"/>
            <w:vAlign w:val="top"/>
          </w:tcPr>
          <w:p w14:paraId="1C05D143">
            <w:pPr>
              <w:spacing w:before="185" w:line="229" w:lineRule="auto"/>
              <w:ind w:left="1052"/>
              <w:rPr>
                <w:rFonts w:ascii="宋体" w:hAnsi="宋体" w:eastAsia="宋体" w:cs="宋体"/>
                <w:sz w:val="19"/>
                <w:szCs w:val="19"/>
              </w:rPr>
            </w:pPr>
            <w:r>
              <w:rPr>
                <w:rFonts w:ascii="宋体" w:hAnsi="宋体" w:eastAsia="宋体" w:cs="宋体"/>
                <w:spacing w:val="3"/>
                <w:sz w:val="19"/>
                <w:szCs w:val="19"/>
              </w:rPr>
              <w:t>田间道路工程</w:t>
            </w:r>
          </w:p>
        </w:tc>
        <w:tc>
          <w:tcPr>
            <w:tcW w:w="2938" w:type="dxa"/>
            <w:vAlign w:val="top"/>
          </w:tcPr>
          <w:p w14:paraId="4E74EBE8">
            <w:pPr>
              <w:spacing w:before="185" w:line="255" w:lineRule="exact"/>
              <w:ind w:left="1039"/>
              <w:rPr>
                <w:rFonts w:ascii="宋体" w:hAnsi="宋体" w:eastAsia="宋体" w:cs="宋体"/>
                <w:sz w:val="19"/>
                <w:szCs w:val="19"/>
              </w:rPr>
            </w:pPr>
            <w:r>
              <w:rPr>
                <w:rFonts w:ascii="宋体" w:hAnsi="宋体" w:eastAsia="宋体" w:cs="宋体"/>
                <w:spacing w:val="3"/>
                <w:position w:val="1"/>
                <w:sz w:val="19"/>
                <w:szCs w:val="19"/>
              </w:rPr>
              <w:t>15663.05m</w:t>
            </w:r>
          </w:p>
        </w:tc>
      </w:tr>
      <w:tr w14:paraId="0451D7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4" w:hRule="atLeast"/>
        </w:trPr>
        <w:tc>
          <w:tcPr>
            <w:tcW w:w="1466" w:type="dxa"/>
            <w:vMerge w:val="continue"/>
            <w:tcBorders>
              <w:top w:val="nil"/>
              <w:bottom w:val="nil"/>
            </w:tcBorders>
            <w:vAlign w:val="top"/>
          </w:tcPr>
          <w:p w14:paraId="05BA12E9">
            <w:pPr>
              <w:pStyle w:val="6"/>
            </w:pPr>
          </w:p>
        </w:tc>
        <w:tc>
          <w:tcPr>
            <w:tcW w:w="1124" w:type="dxa"/>
            <w:vMerge w:val="continue"/>
            <w:tcBorders>
              <w:top w:val="nil"/>
              <w:bottom w:val="nil"/>
            </w:tcBorders>
            <w:vAlign w:val="top"/>
          </w:tcPr>
          <w:p w14:paraId="749F8982">
            <w:pPr>
              <w:pStyle w:val="6"/>
            </w:pPr>
          </w:p>
        </w:tc>
        <w:tc>
          <w:tcPr>
            <w:tcW w:w="1016" w:type="dxa"/>
            <w:vMerge w:val="restart"/>
            <w:tcBorders>
              <w:bottom w:val="nil"/>
            </w:tcBorders>
            <w:vAlign w:val="top"/>
          </w:tcPr>
          <w:p w14:paraId="64454E11">
            <w:pPr>
              <w:pStyle w:val="6"/>
              <w:spacing w:line="263" w:lineRule="auto"/>
            </w:pPr>
          </w:p>
          <w:p w14:paraId="13DDC285">
            <w:pPr>
              <w:pStyle w:val="6"/>
              <w:spacing w:line="263" w:lineRule="auto"/>
            </w:pPr>
          </w:p>
          <w:p w14:paraId="7D57D381">
            <w:pPr>
              <w:pStyle w:val="6"/>
              <w:spacing w:line="264" w:lineRule="auto"/>
            </w:pPr>
          </w:p>
          <w:p w14:paraId="4040EA04">
            <w:pPr>
              <w:spacing w:before="61" w:line="230" w:lineRule="auto"/>
              <w:ind w:left="118"/>
              <w:rPr>
                <w:rFonts w:ascii="宋体" w:hAnsi="宋体" w:eastAsia="宋体" w:cs="宋体"/>
                <w:sz w:val="19"/>
                <w:szCs w:val="19"/>
              </w:rPr>
            </w:pPr>
            <w:r>
              <w:rPr>
                <w:rFonts w:ascii="宋体" w:hAnsi="宋体" w:eastAsia="宋体" w:cs="宋体"/>
                <w:spacing w:val="6"/>
                <w:sz w:val="19"/>
                <w:szCs w:val="19"/>
              </w:rPr>
              <w:t>质量指标</w:t>
            </w:r>
          </w:p>
        </w:tc>
        <w:tc>
          <w:tcPr>
            <w:tcW w:w="3232" w:type="dxa"/>
            <w:gridSpan w:val="2"/>
            <w:vAlign w:val="top"/>
          </w:tcPr>
          <w:p w14:paraId="2A5A6125">
            <w:pPr>
              <w:spacing w:before="186" w:line="230" w:lineRule="auto"/>
              <w:ind w:left="1027"/>
              <w:rPr>
                <w:rFonts w:ascii="宋体" w:hAnsi="宋体" w:eastAsia="宋体" w:cs="宋体"/>
                <w:sz w:val="19"/>
                <w:szCs w:val="19"/>
              </w:rPr>
            </w:pPr>
            <w:r>
              <w:rPr>
                <w:rFonts w:ascii="宋体" w:hAnsi="宋体" w:eastAsia="宋体" w:cs="宋体"/>
                <w:spacing w:val="7"/>
                <w:sz w:val="19"/>
                <w:szCs w:val="19"/>
              </w:rPr>
              <w:t>达到设计标准</w:t>
            </w:r>
          </w:p>
        </w:tc>
        <w:tc>
          <w:tcPr>
            <w:tcW w:w="2938" w:type="dxa"/>
            <w:vAlign w:val="top"/>
          </w:tcPr>
          <w:p w14:paraId="403CE129">
            <w:pPr>
              <w:spacing w:before="187" w:line="256" w:lineRule="exact"/>
              <w:ind w:left="1291"/>
              <w:rPr>
                <w:rFonts w:ascii="宋体" w:hAnsi="宋体" w:eastAsia="宋体" w:cs="宋体"/>
                <w:sz w:val="19"/>
                <w:szCs w:val="19"/>
              </w:rPr>
            </w:pPr>
            <w:r>
              <w:rPr>
                <w:rFonts w:ascii="宋体" w:hAnsi="宋体" w:eastAsia="宋体" w:cs="宋体"/>
                <w:position w:val="1"/>
                <w:sz w:val="19"/>
                <w:szCs w:val="19"/>
              </w:rPr>
              <w:t>100%</w:t>
            </w:r>
          </w:p>
        </w:tc>
      </w:tr>
      <w:tr w14:paraId="384A25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3" w:hRule="atLeast"/>
        </w:trPr>
        <w:tc>
          <w:tcPr>
            <w:tcW w:w="1466" w:type="dxa"/>
            <w:vMerge w:val="continue"/>
            <w:tcBorders>
              <w:top w:val="nil"/>
              <w:bottom w:val="nil"/>
            </w:tcBorders>
            <w:vAlign w:val="top"/>
          </w:tcPr>
          <w:p w14:paraId="68E8B5AE">
            <w:pPr>
              <w:pStyle w:val="6"/>
            </w:pPr>
          </w:p>
        </w:tc>
        <w:tc>
          <w:tcPr>
            <w:tcW w:w="1124" w:type="dxa"/>
            <w:vMerge w:val="continue"/>
            <w:tcBorders>
              <w:top w:val="nil"/>
              <w:bottom w:val="nil"/>
            </w:tcBorders>
            <w:vAlign w:val="top"/>
          </w:tcPr>
          <w:p w14:paraId="6B2DE100">
            <w:pPr>
              <w:pStyle w:val="6"/>
            </w:pPr>
          </w:p>
        </w:tc>
        <w:tc>
          <w:tcPr>
            <w:tcW w:w="1016" w:type="dxa"/>
            <w:vMerge w:val="continue"/>
            <w:tcBorders>
              <w:top w:val="nil"/>
              <w:bottom w:val="nil"/>
            </w:tcBorders>
            <w:vAlign w:val="top"/>
          </w:tcPr>
          <w:p w14:paraId="27493084">
            <w:pPr>
              <w:pStyle w:val="6"/>
            </w:pPr>
          </w:p>
        </w:tc>
        <w:tc>
          <w:tcPr>
            <w:tcW w:w="3232" w:type="dxa"/>
            <w:gridSpan w:val="2"/>
            <w:vAlign w:val="top"/>
          </w:tcPr>
          <w:p w14:paraId="62FCC4A7">
            <w:pPr>
              <w:spacing w:before="185" w:line="229" w:lineRule="auto"/>
              <w:ind w:left="932"/>
              <w:rPr>
                <w:rFonts w:ascii="宋体" w:hAnsi="宋体" w:eastAsia="宋体" w:cs="宋体"/>
                <w:sz w:val="19"/>
                <w:szCs w:val="19"/>
              </w:rPr>
            </w:pPr>
            <w:r>
              <w:rPr>
                <w:rFonts w:ascii="宋体" w:hAnsi="宋体" w:eastAsia="宋体" w:cs="宋体"/>
                <w:spacing w:val="7"/>
                <w:sz w:val="19"/>
                <w:szCs w:val="19"/>
              </w:rPr>
              <w:t>工程质量合格率</w:t>
            </w:r>
          </w:p>
        </w:tc>
        <w:tc>
          <w:tcPr>
            <w:tcW w:w="2938" w:type="dxa"/>
            <w:vAlign w:val="top"/>
          </w:tcPr>
          <w:p w14:paraId="309B5967">
            <w:pPr>
              <w:spacing w:before="185" w:line="256" w:lineRule="exact"/>
              <w:ind w:left="1291"/>
              <w:rPr>
                <w:rFonts w:ascii="宋体" w:hAnsi="宋体" w:eastAsia="宋体" w:cs="宋体"/>
                <w:sz w:val="19"/>
                <w:szCs w:val="19"/>
              </w:rPr>
            </w:pPr>
            <w:r>
              <w:rPr>
                <w:rFonts w:ascii="宋体" w:hAnsi="宋体" w:eastAsia="宋体" w:cs="宋体"/>
                <w:position w:val="1"/>
                <w:sz w:val="19"/>
                <w:szCs w:val="19"/>
              </w:rPr>
              <w:t>100%</w:t>
            </w:r>
          </w:p>
        </w:tc>
      </w:tr>
      <w:tr w14:paraId="14B379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466" w:type="dxa"/>
            <w:vMerge w:val="continue"/>
            <w:tcBorders>
              <w:top w:val="nil"/>
              <w:bottom w:val="nil"/>
            </w:tcBorders>
            <w:vAlign w:val="top"/>
          </w:tcPr>
          <w:p w14:paraId="5C7CAAC0">
            <w:pPr>
              <w:pStyle w:val="6"/>
            </w:pPr>
          </w:p>
        </w:tc>
        <w:tc>
          <w:tcPr>
            <w:tcW w:w="1124" w:type="dxa"/>
            <w:vMerge w:val="continue"/>
            <w:tcBorders>
              <w:top w:val="nil"/>
              <w:bottom w:val="nil"/>
            </w:tcBorders>
            <w:vAlign w:val="top"/>
          </w:tcPr>
          <w:p w14:paraId="6DB159C0">
            <w:pPr>
              <w:pStyle w:val="6"/>
            </w:pPr>
          </w:p>
        </w:tc>
        <w:tc>
          <w:tcPr>
            <w:tcW w:w="1016" w:type="dxa"/>
            <w:vMerge w:val="continue"/>
            <w:tcBorders>
              <w:top w:val="nil"/>
            </w:tcBorders>
            <w:vAlign w:val="top"/>
          </w:tcPr>
          <w:p w14:paraId="45F0AB7B">
            <w:pPr>
              <w:pStyle w:val="6"/>
            </w:pPr>
          </w:p>
        </w:tc>
        <w:tc>
          <w:tcPr>
            <w:tcW w:w="3232" w:type="dxa"/>
            <w:gridSpan w:val="2"/>
            <w:vAlign w:val="top"/>
          </w:tcPr>
          <w:p w14:paraId="7A3ABB9F">
            <w:pPr>
              <w:spacing w:before="49" w:line="229" w:lineRule="auto"/>
              <w:ind w:left="130"/>
              <w:rPr>
                <w:rFonts w:ascii="宋体" w:hAnsi="宋体" w:eastAsia="宋体" w:cs="宋体"/>
                <w:sz w:val="19"/>
                <w:szCs w:val="19"/>
              </w:rPr>
            </w:pPr>
            <w:r>
              <w:rPr>
                <w:rFonts w:ascii="宋体" w:hAnsi="宋体" w:eastAsia="宋体" w:cs="宋体"/>
                <w:spacing w:val="7"/>
                <w:sz w:val="19"/>
                <w:szCs w:val="19"/>
              </w:rPr>
              <w:t>2021年高标准农田建设任务为2.08</w:t>
            </w:r>
          </w:p>
          <w:p w14:paraId="07B59D00">
            <w:pPr>
              <w:spacing w:before="12" w:line="229" w:lineRule="auto"/>
              <w:ind w:left="135"/>
              <w:rPr>
                <w:rFonts w:ascii="宋体" w:hAnsi="宋体" w:eastAsia="宋体" w:cs="宋体"/>
                <w:sz w:val="19"/>
                <w:szCs w:val="19"/>
              </w:rPr>
            </w:pPr>
            <w:r>
              <w:rPr>
                <w:rFonts w:ascii="宋体" w:hAnsi="宋体" w:eastAsia="宋体" w:cs="宋体"/>
                <w:spacing w:val="7"/>
                <w:sz w:val="19"/>
                <w:szCs w:val="19"/>
              </w:rPr>
              <w:t>万亩，包括高效节水灌溉面积0.31</w:t>
            </w:r>
          </w:p>
          <w:p w14:paraId="05A7D6D0">
            <w:pPr>
              <w:spacing w:before="11" w:line="204" w:lineRule="auto"/>
              <w:ind w:left="1431"/>
              <w:rPr>
                <w:rFonts w:ascii="宋体" w:hAnsi="宋体" w:eastAsia="宋体" w:cs="宋体"/>
                <w:sz w:val="19"/>
                <w:szCs w:val="19"/>
              </w:rPr>
            </w:pPr>
            <w:r>
              <w:rPr>
                <w:rFonts w:ascii="宋体" w:hAnsi="宋体" w:eastAsia="宋体" w:cs="宋体"/>
                <w:spacing w:val="2"/>
                <w:sz w:val="19"/>
                <w:szCs w:val="19"/>
              </w:rPr>
              <w:t>万亩</w:t>
            </w:r>
          </w:p>
        </w:tc>
        <w:tc>
          <w:tcPr>
            <w:tcW w:w="2938" w:type="dxa"/>
            <w:vAlign w:val="top"/>
          </w:tcPr>
          <w:p w14:paraId="2A7A47E5">
            <w:pPr>
              <w:spacing w:before="174" w:line="241" w:lineRule="auto"/>
              <w:ind w:left="583" w:right="70" w:hanging="495"/>
              <w:rPr>
                <w:rFonts w:ascii="宋体" w:hAnsi="宋体" w:eastAsia="宋体" w:cs="宋体"/>
                <w:sz w:val="19"/>
                <w:szCs w:val="19"/>
              </w:rPr>
            </w:pPr>
            <w:r>
              <w:rPr>
                <w:rFonts w:ascii="宋体" w:hAnsi="宋体" w:eastAsia="宋体" w:cs="宋体"/>
                <w:spacing w:val="7"/>
                <w:sz w:val="19"/>
                <w:szCs w:val="19"/>
              </w:rPr>
              <w:t>建设内容包括田块整治、道路工</w:t>
            </w:r>
            <w:r>
              <w:rPr>
                <w:rFonts w:ascii="宋体" w:hAnsi="宋体" w:eastAsia="宋体" w:cs="宋体"/>
                <w:spacing w:val="4"/>
                <w:sz w:val="19"/>
                <w:szCs w:val="19"/>
              </w:rPr>
              <w:t xml:space="preserve"> </w:t>
            </w:r>
            <w:r>
              <w:rPr>
                <w:rFonts w:ascii="宋体" w:hAnsi="宋体" w:eastAsia="宋体" w:cs="宋体"/>
                <w:spacing w:val="8"/>
                <w:sz w:val="19"/>
                <w:szCs w:val="19"/>
              </w:rPr>
              <w:t>程、灌溉及排水工程</w:t>
            </w:r>
          </w:p>
        </w:tc>
      </w:tr>
      <w:tr w14:paraId="523FE5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4" w:hRule="atLeast"/>
        </w:trPr>
        <w:tc>
          <w:tcPr>
            <w:tcW w:w="1466" w:type="dxa"/>
            <w:vMerge w:val="continue"/>
            <w:tcBorders>
              <w:top w:val="nil"/>
              <w:bottom w:val="nil"/>
            </w:tcBorders>
            <w:vAlign w:val="top"/>
          </w:tcPr>
          <w:p w14:paraId="7FC0870B">
            <w:pPr>
              <w:pStyle w:val="6"/>
            </w:pPr>
          </w:p>
        </w:tc>
        <w:tc>
          <w:tcPr>
            <w:tcW w:w="1124" w:type="dxa"/>
            <w:vMerge w:val="continue"/>
            <w:tcBorders>
              <w:top w:val="nil"/>
            </w:tcBorders>
            <w:vAlign w:val="top"/>
          </w:tcPr>
          <w:p w14:paraId="16ED99D0">
            <w:pPr>
              <w:pStyle w:val="6"/>
            </w:pPr>
          </w:p>
        </w:tc>
        <w:tc>
          <w:tcPr>
            <w:tcW w:w="1016" w:type="dxa"/>
            <w:vAlign w:val="top"/>
          </w:tcPr>
          <w:p w14:paraId="0350B1FA">
            <w:pPr>
              <w:spacing w:before="186" w:line="230" w:lineRule="auto"/>
              <w:ind w:left="126"/>
              <w:rPr>
                <w:rFonts w:ascii="宋体" w:hAnsi="宋体" w:eastAsia="宋体" w:cs="宋体"/>
                <w:sz w:val="19"/>
                <w:szCs w:val="19"/>
              </w:rPr>
            </w:pPr>
            <w:r>
              <w:rPr>
                <w:rFonts w:ascii="宋体" w:hAnsi="宋体" w:eastAsia="宋体" w:cs="宋体"/>
                <w:spacing w:val="4"/>
                <w:sz w:val="19"/>
                <w:szCs w:val="19"/>
              </w:rPr>
              <w:t>时效指标</w:t>
            </w:r>
          </w:p>
        </w:tc>
        <w:tc>
          <w:tcPr>
            <w:tcW w:w="3232" w:type="dxa"/>
            <w:gridSpan w:val="2"/>
            <w:vAlign w:val="top"/>
          </w:tcPr>
          <w:p w14:paraId="7CEBB5DD">
            <w:pPr>
              <w:spacing w:before="187" w:line="229" w:lineRule="auto"/>
              <w:ind w:left="1031"/>
              <w:rPr>
                <w:rFonts w:ascii="宋体" w:hAnsi="宋体" w:eastAsia="宋体" w:cs="宋体"/>
                <w:sz w:val="19"/>
                <w:szCs w:val="19"/>
              </w:rPr>
            </w:pPr>
            <w:r>
              <w:rPr>
                <w:rFonts w:ascii="宋体" w:hAnsi="宋体" w:eastAsia="宋体" w:cs="宋体"/>
                <w:spacing w:val="7"/>
                <w:sz w:val="19"/>
                <w:szCs w:val="19"/>
              </w:rPr>
              <w:t>项目完成时限</w:t>
            </w:r>
          </w:p>
        </w:tc>
        <w:tc>
          <w:tcPr>
            <w:tcW w:w="2938" w:type="dxa"/>
            <w:vAlign w:val="top"/>
          </w:tcPr>
          <w:p w14:paraId="7C2ED2FC">
            <w:pPr>
              <w:spacing w:before="187" w:line="229" w:lineRule="auto"/>
              <w:ind w:left="1344"/>
              <w:rPr>
                <w:rFonts w:ascii="宋体" w:hAnsi="宋体" w:eastAsia="宋体" w:cs="宋体"/>
                <w:sz w:val="19"/>
                <w:szCs w:val="19"/>
              </w:rPr>
            </w:pPr>
            <w:r>
              <w:rPr>
                <w:rFonts w:ascii="宋体" w:hAnsi="宋体" w:eastAsia="宋体" w:cs="宋体"/>
                <w:spacing w:val="-4"/>
                <w:sz w:val="19"/>
                <w:szCs w:val="19"/>
              </w:rPr>
              <w:t>1年</w:t>
            </w:r>
          </w:p>
        </w:tc>
      </w:tr>
      <w:tr w14:paraId="0ADDA9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4" w:hRule="atLeast"/>
        </w:trPr>
        <w:tc>
          <w:tcPr>
            <w:tcW w:w="1466" w:type="dxa"/>
            <w:vMerge w:val="continue"/>
            <w:tcBorders>
              <w:top w:val="nil"/>
              <w:bottom w:val="nil"/>
            </w:tcBorders>
            <w:vAlign w:val="top"/>
          </w:tcPr>
          <w:p w14:paraId="407EC2EA">
            <w:pPr>
              <w:pStyle w:val="6"/>
            </w:pPr>
          </w:p>
        </w:tc>
        <w:tc>
          <w:tcPr>
            <w:tcW w:w="1124" w:type="dxa"/>
            <w:vAlign w:val="top"/>
          </w:tcPr>
          <w:p w14:paraId="48FD5A77">
            <w:pPr>
              <w:spacing w:before="187" w:line="228" w:lineRule="auto"/>
              <w:ind w:left="222"/>
              <w:rPr>
                <w:rFonts w:ascii="宋体" w:hAnsi="宋体" w:eastAsia="宋体" w:cs="宋体"/>
                <w:sz w:val="19"/>
                <w:szCs w:val="19"/>
              </w:rPr>
            </w:pPr>
            <w:r>
              <w:rPr>
                <w:rFonts w:ascii="宋体" w:hAnsi="宋体" w:eastAsia="宋体" w:cs="宋体"/>
                <w:spacing w:val="6"/>
                <w:sz w:val="19"/>
                <w:szCs w:val="19"/>
              </w:rPr>
              <w:t>成本指标</w:t>
            </w:r>
          </w:p>
        </w:tc>
        <w:tc>
          <w:tcPr>
            <w:tcW w:w="1016" w:type="dxa"/>
            <w:vAlign w:val="top"/>
          </w:tcPr>
          <w:p w14:paraId="4C6614C3">
            <w:pPr>
              <w:spacing w:before="65" w:line="228" w:lineRule="auto"/>
              <w:ind w:left="118"/>
              <w:rPr>
                <w:rFonts w:ascii="宋体" w:hAnsi="宋体" w:eastAsia="宋体" w:cs="宋体"/>
                <w:sz w:val="19"/>
                <w:szCs w:val="19"/>
              </w:rPr>
            </w:pPr>
            <w:r>
              <w:rPr>
                <w:rFonts w:ascii="宋体" w:hAnsi="宋体" w:eastAsia="宋体" w:cs="宋体"/>
                <w:spacing w:val="6"/>
                <w:sz w:val="19"/>
                <w:szCs w:val="19"/>
              </w:rPr>
              <w:t>经济成本</w:t>
            </w:r>
          </w:p>
          <w:p w14:paraId="69765763">
            <w:pPr>
              <w:spacing w:before="12" w:line="215" w:lineRule="auto"/>
              <w:ind w:left="318"/>
              <w:rPr>
                <w:rFonts w:ascii="宋体" w:hAnsi="宋体" w:eastAsia="宋体" w:cs="宋体"/>
                <w:sz w:val="19"/>
                <w:szCs w:val="19"/>
              </w:rPr>
            </w:pPr>
            <w:r>
              <w:rPr>
                <w:rFonts w:ascii="宋体" w:hAnsi="宋体" w:eastAsia="宋体" w:cs="宋体"/>
                <w:spacing w:val="3"/>
                <w:sz w:val="19"/>
                <w:szCs w:val="19"/>
              </w:rPr>
              <w:t>指标</w:t>
            </w:r>
          </w:p>
        </w:tc>
        <w:tc>
          <w:tcPr>
            <w:tcW w:w="3232" w:type="dxa"/>
            <w:gridSpan w:val="2"/>
            <w:vAlign w:val="top"/>
          </w:tcPr>
          <w:p w14:paraId="7C2DD2BA">
            <w:pPr>
              <w:spacing w:before="186" w:line="230" w:lineRule="auto"/>
              <w:ind w:left="1229"/>
              <w:rPr>
                <w:rFonts w:ascii="宋体" w:hAnsi="宋体" w:eastAsia="宋体" w:cs="宋体"/>
                <w:sz w:val="19"/>
                <w:szCs w:val="19"/>
              </w:rPr>
            </w:pPr>
            <w:r>
              <w:rPr>
                <w:rFonts w:ascii="宋体" w:hAnsi="宋体" w:eastAsia="宋体" w:cs="宋体"/>
                <w:spacing w:val="6"/>
                <w:sz w:val="19"/>
                <w:szCs w:val="19"/>
              </w:rPr>
              <w:t>投入资金</w:t>
            </w:r>
          </w:p>
        </w:tc>
        <w:tc>
          <w:tcPr>
            <w:tcW w:w="2938" w:type="dxa"/>
            <w:vAlign w:val="top"/>
          </w:tcPr>
          <w:p w14:paraId="4AB1B6E9">
            <w:pPr>
              <w:spacing w:before="196" w:line="221" w:lineRule="auto"/>
              <w:ind w:left="982"/>
              <w:rPr>
                <w:rFonts w:ascii="宋体" w:hAnsi="宋体" w:eastAsia="宋体" w:cs="宋体"/>
                <w:sz w:val="18"/>
                <w:szCs w:val="18"/>
              </w:rPr>
            </w:pPr>
            <w:r>
              <w:rPr>
                <w:rFonts w:ascii="宋体" w:hAnsi="宋体" w:eastAsia="宋体" w:cs="宋体"/>
                <w:spacing w:val="-1"/>
                <w:sz w:val="18"/>
                <w:szCs w:val="18"/>
              </w:rPr>
              <w:t>201.035万元</w:t>
            </w:r>
          </w:p>
        </w:tc>
      </w:tr>
      <w:tr w14:paraId="0C694E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4" w:hRule="atLeast"/>
        </w:trPr>
        <w:tc>
          <w:tcPr>
            <w:tcW w:w="1466" w:type="dxa"/>
            <w:vMerge w:val="continue"/>
            <w:tcBorders>
              <w:top w:val="nil"/>
              <w:bottom w:val="nil"/>
            </w:tcBorders>
            <w:vAlign w:val="top"/>
          </w:tcPr>
          <w:p w14:paraId="1E59A82E">
            <w:pPr>
              <w:pStyle w:val="6"/>
            </w:pPr>
          </w:p>
        </w:tc>
        <w:tc>
          <w:tcPr>
            <w:tcW w:w="1124" w:type="dxa"/>
            <w:vMerge w:val="restart"/>
            <w:tcBorders>
              <w:bottom w:val="nil"/>
            </w:tcBorders>
            <w:vAlign w:val="top"/>
          </w:tcPr>
          <w:p w14:paraId="773CE683">
            <w:pPr>
              <w:pStyle w:val="6"/>
              <w:spacing w:line="248" w:lineRule="auto"/>
            </w:pPr>
          </w:p>
          <w:p w14:paraId="154C30A9">
            <w:pPr>
              <w:pStyle w:val="6"/>
              <w:spacing w:line="248" w:lineRule="auto"/>
            </w:pPr>
          </w:p>
          <w:p w14:paraId="30FF78C5">
            <w:pPr>
              <w:pStyle w:val="6"/>
              <w:spacing w:line="248" w:lineRule="auto"/>
            </w:pPr>
          </w:p>
          <w:p w14:paraId="7072015B">
            <w:pPr>
              <w:pStyle w:val="6"/>
              <w:spacing w:line="248" w:lineRule="auto"/>
            </w:pPr>
          </w:p>
          <w:p w14:paraId="6F090D35">
            <w:pPr>
              <w:pStyle w:val="6"/>
              <w:spacing w:line="248" w:lineRule="auto"/>
            </w:pPr>
          </w:p>
          <w:p w14:paraId="5520897D">
            <w:pPr>
              <w:pStyle w:val="6"/>
              <w:spacing w:line="248" w:lineRule="auto"/>
            </w:pPr>
          </w:p>
          <w:p w14:paraId="4916C018">
            <w:pPr>
              <w:spacing w:before="62" w:line="230" w:lineRule="auto"/>
              <w:ind w:left="175"/>
              <w:rPr>
                <w:rFonts w:ascii="宋体" w:hAnsi="宋体" w:eastAsia="宋体" w:cs="宋体"/>
                <w:sz w:val="19"/>
                <w:szCs w:val="19"/>
              </w:rPr>
            </w:pPr>
            <w:r>
              <w:rPr>
                <w:rFonts w:ascii="宋体" w:hAnsi="宋体" w:eastAsia="宋体" w:cs="宋体"/>
                <w:spacing w:val="5"/>
                <w:sz w:val="19"/>
                <w:szCs w:val="19"/>
              </w:rPr>
              <w:t>效益指标</w:t>
            </w:r>
          </w:p>
        </w:tc>
        <w:tc>
          <w:tcPr>
            <w:tcW w:w="1016" w:type="dxa"/>
            <w:vAlign w:val="top"/>
          </w:tcPr>
          <w:p w14:paraId="745DC9D7">
            <w:pPr>
              <w:spacing w:before="65" w:line="228" w:lineRule="auto"/>
              <w:ind w:left="118"/>
              <w:rPr>
                <w:rFonts w:ascii="宋体" w:hAnsi="宋体" w:eastAsia="宋体" w:cs="宋体"/>
                <w:sz w:val="19"/>
                <w:szCs w:val="19"/>
              </w:rPr>
            </w:pPr>
            <w:r>
              <w:rPr>
                <w:rFonts w:ascii="宋体" w:hAnsi="宋体" w:eastAsia="宋体" w:cs="宋体"/>
                <w:spacing w:val="6"/>
                <w:sz w:val="19"/>
                <w:szCs w:val="19"/>
              </w:rPr>
              <w:t>社会效益</w:t>
            </w:r>
          </w:p>
          <w:p w14:paraId="38F0880D">
            <w:pPr>
              <w:spacing w:before="12" w:line="215" w:lineRule="auto"/>
              <w:ind w:left="318"/>
              <w:rPr>
                <w:rFonts w:ascii="宋体" w:hAnsi="宋体" w:eastAsia="宋体" w:cs="宋体"/>
                <w:sz w:val="19"/>
                <w:szCs w:val="19"/>
              </w:rPr>
            </w:pPr>
            <w:r>
              <w:rPr>
                <w:rFonts w:ascii="宋体" w:hAnsi="宋体" w:eastAsia="宋体" w:cs="宋体"/>
                <w:spacing w:val="3"/>
                <w:sz w:val="19"/>
                <w:szCs w:val="19"/>
              </w:rPr>
              <w:t>指标</w:t>
            </w:r>
          </w:p>
        </w:tc>
        <w:tc>
          <w:tcPr>
            <w:tcW w:w="3232" w:type="dxa"/>
            <w:gridSpan w:val="2"/>
            <w:vAlign w:val="top"/>
          </w:tcPr>
          <w:p w14:paraId="0D290DCF">
            <w:pPr>
              <w:spacing w:before="188" w:line="228" w:lineRule="auto"/>
              <w:ind w:left="633"/>
              <w:rPr>
                <w:rFonts w:ascii="宋体" w:hAnsi="宋体" w:eastAsia="宋体" w:cs="宋体"/>
                <w:sz w:val="19"/>
                <w:szCs w:val="19"/>
              </w:rPr>
            </w:pPr>
            <w:r>
              <w:rPr>
                <w:rFonts w:ascii="宋体" w:hAnsi="宋体" w:eastAsia="宋体" w:cs="宋体"/>
                <w:spacing w:val="8"/>
                <w:sz w:val="19"/>
                <w:szCs w:val="19"/>
              </w:rPr>
              <w:t>提高粮食综合生产能力</w:t>
            </w:r>
          </w:p>
        </w:tc>
        <w:tc>
          <w:tcPr>
            <w:tcW w:w="2938" w:type="dxa"/>
            <w:vAlign w:val="top"/>
          </w:tcPr>
          <w:p w14:paraId="3FD1F2A5">
            <w:pPr>
              <w:spacing w:before="187" w:line="230" w:lineRule="auto"/>
              <w:ind w:left="485"/>
              <w:rPr>
                <w:rFonts w:ascii="宋体" w:hAnsi="宋体" w:eastAsia="宋体" w:cs="宋体"/>
                <w:sz w:val="19"/>
                <w:szCs w:val="19"/>
              </w:rPr>
            </w:pPr>
            <w:r>
              <w:rPr>
                <w:rFonts w:ascii="宋体" w:hAnsi="宋体" w:eastAsia="宋体" w:cs="宋体"/>
                <w:spacing w:val="7"/>
                <w:sz w:val="19"/>
                <w:szCs w:val="19"/>
              </w:rPr>
              <w:t>项目区受益人口5161人</w:t>
            </w:r>
          </w:p>
        </w:tc>
      </w:tr>
      <w:tr w14:paraId="590B54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47" w:hRule="atLeast"/>
        </w:trPr>
        <w:tc>
          <w:tcPr>
            <w:tcW w:w="1466" w:type="dxa"/>
            <w:vMerge w:val="continue"/>
            <w:tcBorders>
              <w:top w:val="nil"/>
              <w:bottom w:val="nil"/>
            </w:tcBorders>
            <w:vAlign w:val="top"/>
          </w:tcPr>
          <w:p w14:paraId="31287E62">
            <w:pPr>
              <w:pStyle w:val="6"/>
            </w:pPr>
          </w:p>
        </w:tc>
        <w:tc>
          <w:tcPr>
            <w:tcW w:w="1124" w:type="dxa"/>
            <w:vMerge w:val="continue"/>
            <w:tcBorders>
              <w:top w:val="nil"/>
              <w:bottom w:val="nil"/>
            </w:tcBorders>
            <w:vAlign w:val="top"/>
          </w:tcPr>
          <w:p w14:paraId="789D2C74">
            <w:pPr>
              <w:pStyle w:val="6"/>
            </w:pPr>
          </w:p>
        </w:tc>
        <w:tc>
          <w:tcPr>
            <w:tcW w:w="1016" w:type="dxa"/>
            <w:vAlign w:val="top"/>
          </w:tcPr>
          <w:p w14:paraId="4D4C40B4">
            <w:pPr>
              <w:spacing w:before="168" w:line="230" w:lineRule="auto"/>
              <w:ind w:left="118"/>
              <w:rPr>
                <w:rFonts w:ascii="宋体" w:hAnsi="宋体" w:eastAsia="宋体" w:cs="宋体"/>
                <w:sz w:val="19"/>
                <w:szCs w:val="19"/>
              </w:rPr>
            </w:pPr>
            <w:r>
              <w:rPr>
                <w:rFonts w:ascii="宋体" w:hAnsi="宋体" w:eastAsia="宋体" w:cs="宋体"/>
                <w:spacing w:val="6"/>
                <w:sz w:val="19"/>
                <w:szCs w:val="19"/>
              </w:rPr>
              <w:t>经济效益</w:t>
            </w:r>
          </w:p>
          <w:p w14:paraId="6DEAE41B">
            <w:pPr>
              <w:spacing w:before="10" w:line="230" w:lineRule="auto"/>
              <w:ind w:left="318"/>
              <w:rPr>
                <w:rFonts w:ascii="宋体" w:hAnsi="宋体" w:eastAsia="宋体" w:cs="宋体"/>
                <w:sz w:val="19"/>
                <w:szCs w:val="19"/>
              </w:rPr>
            </w:pPr>
            <w:r>
              <w:rPr>
                <w:rFonts w:ascii="宋体" w:hAnsi="宋体" w:eastAsia="宋体" w:cs="宋体"/>
                <w:spacing w:val="3"/>
                <w:sz w:val="19"/>
                <w:szCs w:val="19"/>
              </w:rPr>
              <w:t>指标</w:t>
            </w:r>
          </w:p>
        </w:tc>
        <w:tc>
          <w:tcPr>
            <w:tcW w:w="3232" w:type="dxa"/>
            <w:gridSpan w:val="2"/>
            <w:vAlign w:val="top"/>
          </w:tcPr>
          <w:p w14:paraId="4F42389E">
            <w:pPr>
              <w:spacing w:before="291" w:line="229" w:lineRule="auto"/>
              <w:ind w:left="731"/>
              <w:rPr>
                <w:rFonts w:ascii="宋体" w:hAnsi="宋体" w:eastAsia="宋体" w:cs="宋体"/>
                <w:sz w:val="19"/>
                <w:szCs w:val="19"/>
              </w:rPr>
            </w:pPr>
            <w:r>
              <w:rPr>
                <w:rFonts w:ascii="宋体" w:hAnsi="宋体" w:eastAsia="宋体" w:cs="宋体"/>
                <w:spacing w:val="8"/>
                <w:sz w:val="19"/>
                <w:szCs w:val="19"/>
              </w:rPr>
              <w:t>提高</w:t>
            </w:r>
            <w:r>
              <w:rPr>
                <w:rFonts w:hint="eastAsia" w:ascii="宋体" w:hAnsi="宋体" w:eastAsia="宋体" w:cs="宋体"/>
                <w:spacing w:val="8"/>
                <w:sz w:val="19"/>
                <w:szCs w:val="19"/>
                <w:lang w:eastAsia="zh-CN"/>
              </w:rPr>
              <w:t>项目</w:t>
            </w:r>
            <w:r>
              <w:rPr>
                <w:rFonts w:ascii="宋体" w:hAnsi="宋体" w:eastAsia="宋体" w:cs="宋体"/>
                <w:spacing w:val="8"/>
                <w:sz w:val="19"/>
                <w:szCs w:val="19"/>
              </w:rPr>
              <w:t>农民收入</w:t>
            </w:r>
          </w:p>
        </w:tc>
        <w:tc>
          <w:tcPr>
            <w:tcW w:w="2938" w:type="dxa"/>
            <w:vAlign w:val="top"/>
          </w:tcPr>
          <w:p w14:paraId="624B694C">
            <w:pPr>
              <w:spacing w:before="46" w:line="229" w:lineRule="auto"/>
              <w:ind w:left="231"/>
              <w:rPr>
                <w:rFonts w:ascii="宋体" w:hAnsi="宋体" w:eastAsia="宋体" w:cs="宋体"/>
                <w:sz w:val="19"/>
                <w:szCs w:val="19"/>
              </w:rPr>
            </w:pPr>
            <w:r>
              <w:rPr>
                <w:rFonts w:ascii="宋体" w:hAnsi="宋体" w:eastAsia="宋体" w:cs="宋体"/>
                <w:spacing w:val="7"/>
                <w:sz w:val="19"/>
                <w:szCs w:val="19"/>
              </w:rPr>
              <w:t>新增农民纯收入额1672.72</w:t>
            </w:r>
            <w:r>
              <w:rPr>
                <w:rFonts w:hint="eastAsia" w:ascii="宋体" w:hAnsi="宋体" w:eastAsia="宋体" w:cs="宋体"/>
                <w:spacing w:val="7"/>
                <w:sz w:val="19"/>
                <w:szCs w:val="19"/>
                <w:lang w:eastAsia="zh-CN"/>
              </w:rPr>
              <w:t>万元</w:t>
            </w:r>
          </w:p>
          <w:p w14:paraId="2D2DD559">
            <w:pPr>
              <w:spacing w:before="9" w:line="229" w:lineRule="auto"/>
              <w:ind w:left="286"/>
              <w:rPr>
                <w:rFonts w:ascii="宋体" w:hAnsi="宋体" w:eastAsia="宋体" w:cs="宋体"/>
                <w:sz w:val="19"/>
                <w:szCs w:val="19"/>
              </w:rPr>
            </w:pPr>
            <w:r>
              <w:rPr>
                <w:rFonts w:ascii="宋体" w:hAnsi="宋体" w:eastAsia="宋体" w:cs="宋体"/>
                <w:spacing w:val="8"/>
                <w:sz w:val="19"/>
                <w:szCs w:val="19"/>
              </w:rPr>
              <w:t>元，农民年人均纯收入增加</w:t>
            </w:r>
          </w:p>
          <w:p w14:paraId="6F156EA1">
            <w:pPr>
              <w:spacing w:before="11" w:line="193" w:lineRule="auto"/>
              <w:ind w:left="1041"/>
              <w:rPr>
                <w:rFonts w:ascii="宋体" w:hAnsi="宋体" w:eastAsia="宋体" w:cs="宋体"/>
                <w:sz w:val="19"/>
                <w:szCs w:val="19"/>
              </w:rPr>
            </w:pPr>
            <w:r>
              <w:rPr>
                <w:rFonts w:ascii="宋体" w:hAnsi="宋体" w:eastAsia="宋体" w:cs="宋体"/>
                <w:spacing w:val="3"/>
                <w:sz w:val="19"/>
                <w:szCs w:val="19"/>
              </w:rPr>
              <w:t>1202.79元</w:t>
            </w:r>
          </w:p>
        </w:tc>
      </w:tr>
      <w:tr w14:paraId="29E43F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66" w:hRule="atLeast"/>
        </w:trPr>
        <w:tc>
          <w:tcPr>
            <w:tcW w:w="1466" w:type="dxa"/>
            <w:vMerge w:val="continue"/>
            <w:tcBorders>
              <w:top w:val="nil"/>
              <w:bottom w:val="nil"/>
            </w:tcBorders>
            <w:vAlign w:val="top"/>
          </w:tcPr>
          <w:p w14:paraId="58A76EC6">
            <w:pPr>
              <w:pStyle w:val="6"/>
            </w:pPr>
          </w:p>
        </w:tc>
        <w:tc>
          <w:tcPr>
            <w:tcW w:w="1124" w:type="dxa"/>
            <w:vMerge w:val="continue"/>
            <w:tcBorders>
              <w:top w:val="nil"/>
              <w:bottom w:val="nil"/>
            </w:tcBorders>
            <w:vAlign w:val="top"/>
          </w:tcPr>
          <w:p w14:paraId="7E044F65">
            <w:pPr>
              <w:pStyle w:val="6"/>
            </w:pPr>
          </w:p>
        </w:tc>
        <w:tc>
          <w:tcPr>
            <w:tcW w:w="1016" w:type="dxa"/>
            <w:vAlign w:val="top"/>
          </w:tcPr>
          <w:p w14:paraId="4C167115">
            <w:pPr>
              <w:pStyle w:val="6"/>
              <w:spacing w:line="412" w:lineRule="auto"/>
            </w:pPr>
          </w:p>
          <w:p w14:paraId="1E73AD14">
            <w:pPr>
              <w:spacing w:before="62" w:line="230" w:lineRule="auto"/>
              <w:ind w:left="118"/>
              <w:rPr>
                <w:rFonts w:ascii="宋体" w:hAnsi="宋体" w:eastAsia="宋体" w:cs="宋体"/>
                <w:sz w:val="19"/>
                <w:szCs w:val="19"/>
              </w:rPr>
            </w:pPr>
            <w:r>
              <w:rPr>
                <w:rFonts w:ascii="宋体" w:hAnsi="宋体" w:eastAsia="宋体" w:cs="宋体"/>
                <w:spacing w:val="6"/>
                <w:sz w:val="19"/>
                <w:szCs w:val="19"/>
              </w:rPr>
              <w:t>生态效益</w:t>
            </w:r>
          </w:p>
          <w:p w14:paraId="397ABA30">
            <w:pPr>
              <w:spacing w:before="10" w:line="230" w:lineRule="auto"/>
              <w:ind w:left="318"/>
              <w:rPr>
                <w:rFonts w:ascii="宋体" w:hAnsi="宋体" w:eastAsia="宋体" w:cs="宋体"/>
                <w:sz w:val="19"/>
                <w:szCs w:val="19"/>
              </w:rPr>
            </w:pPr>
            <w:r>
              <w:rPr>
                <w:rFonts w:ascii="宋体" w:hAnsi="宋体" w:eastAsia="宋体" w:cs="宋体"/>
                <w:spacing w:val="3"/>
                <w:sz w:val="19"/>
                <w:szCs w:val="19"/>
              </w:rPr>
              <w:t>指标</w:t>
            </w:r>
          </w:p>
        </w:tc>
        <w:tc>
          <w:tcPr>
            <w:tcW w:w="3232" w:type="dxa"/>
            <w:gridSpan w:val="2"/>
            <w:vAlign w:val="top"/>
          </w:tcPr>
          <w:p w14:paraId="7F15EA89">
            <w:pPr>
              <w:pStyle w:val="6"/>
              <w:spacing w:line="268" w:lineRule="auto"/>
            </w:pPr>
          </w:p>
          <w:p w14:paraId="2093C6F8">
            <w:pPr>
              <w:pStyle w:val="6"/>
              <w:spacing w:line="269" w:lineRule="auto"/>
            </w:pPr>
          </w:p>
          <w:p w14:paraId="5B591F76">
            <w:pPr>
              <w:spacing w:before="61" w:line="229" w:lineRule="auto"/>
              <w:ind w:left="533"/>
              <w:rPr>
                <w:rFonts w:ascii="宋体" w:hAnsi="宋体" w:eastAsia="宋体" w:cs="宋体"/>
                <w:sz w:val="19"/>
                <w:szCs w:val="19"/>
              </w:rPr>
            </w:pPr>
            <w:r>
              <w:rPr>
                <w:rFonts w:hint="eastAsia" w:ascii="宋体" w:hAnsi="宋体" w:eastAsia="宋体" w:cs="宋体"/>
                <w:spacing w:val="8"/>
                <w:sz w:val="19"/>
                <w:szCs w:val="19"/>
                <w:lang w:eastAsia="zh-CN"/>
              </w:rPr>
              <w:t>大幅度提高</w:t>
            </w:r>
            <w:r>
              <w:rPr>
                <w:rFonts w:ascii="宋体" w:hAnsi="宋体" w:eastAsia="宋体" w:cs="宋体"/>
                <w:spacing w:val="8"/>
                <w:sz w:val="19"/>
                <w:szCs w:val="19"/>
              </w:rPr>
              <w:t>水资源利用率</w:t>
            </w:r>
          </w:p>
        </w:tc>
        <w:tc>
          <w:tcPr>
            <w:tcW w:w="2938" w:type="dxa"/>
            <w:vAlign w:val="top"/>
          </w:tcPr>
          <w:p w14:paraId="7CD14DBC">
            <w:pPr>
              <w:spacing w:before="107" w:line="229" w:lineRule="auto"/>
              <w:ind w:left="93"/>
              <w:rPr>
                <w:rFonts w:ascii="宋体" w:hAnsi="宋体" w:eastAsia="宋体" w:cs="宋体"/>
                <w:sz w:val="19"/>
                <w:szCs w:val="19"/>
              </w:rPr>
            </w:pPr>
            <w:r>
              <w:rPr>
                <w:rFonts w:ascii="宋体" w:hAnsi="宋体" w:eastAsia="宋体" w:cs="宋体"/>
                <w:spacing w:val="7"/>
                <w:sz w:val="19"/>
                <w:szCs w:val="19"/>
              </w:rPr>
              <w:t>改善项目区的水利、交通等农业</w:t>
            </w:r>
          </w:p>
          <w:p w14:paraId="207CBA7A">
            <w:pPr>
              <w:spacing w:before="12" w:line="229" w:lineRule="auto"/>
              <w:ind w:left="87"/>
              <w:rPr>
                <w:rFonts w:ascii="宋体" w:hAnsi="宋体" w:eastAsia="宋体" w:cs="宋体"/>
                <w:sz w:val="19"/>
                <w:szCs w:val="19"/>
              </w:rPr>
            </w:pPr>
            <w:r>
              <w:rPr>
                <w:rFonts w:ascii="宋体" w:hAnsi="宋体" w:eastAsia="宋体" w:cs="宋体"/>
                <w:spacing w:val="5"/>
                <w:sz w:val="19"/>
                <w:szCs w:val="19"/>
              </w:rPr>
              <w:t>生产基础设施，整合和规范项目</w:t>
            </w:r>
          </w:p>
          <w:p w14:paraId="67A311DA">
            <w:pPr>
              <w:spacing w:before="11" w:line="229" w:lineRule="auto"/>
              <w:ind w:left="101"/>
              <w:rPr>
                <w:rFonts w:ascii="宋体" w:hAnsi="宋体" w:eastAsia="宋体" w:cs="宋体"/>
                <w:sz w:val="19"/>
                <w:szCs w:val="19"/>
              </w:rPr>
            </w:pPr>
            <w:r>
              <w:rPr>
                <w:rFonts w:ascii="宋体" w:hAnsi="宋体" w:eastAsia="宋体" w:cs="宋体"/>
                <w:spacing w:val="6"/>
                <w:sz w:val="19"/>
                <w:szCs w:val="19"/>
              </w:rPr>
              <w:t>区的生产、生活硬件，减小农业</w:t>
            </w:r>
          </w:p>
          <w:p w14:paraId="4353CE88">
            <w:pPr>
              <w:spacing w:before="11" w:line="229" w:lineRule="auto"/>
              <w:ind w:left="87"/>
              <w:rPr>
                <w:rFonts w:ascii="宋体" w:hAnsi="宋体" w:eastAsia="宋体" w:cs="宋体"/>
                <w:sz w:val="19"/>
                <w:szCs w:val="19"/>
              </w:rPr>
            </w:pPr>
            <w:r>
              <w:rPr>
                <w:rFonts w:ascii="宋体" w:hAnsi="宋体" w:eastAsia="宋体" w:cs="宋体"/>
                <w:spacing w:val="8"/>
                <w:sz w:val="19"/>
                <w:szCs w:val="19"/>
              </w:rPr>
              <w:t>用水对土壤的冲刷，减少水土流</w:t>
            </w:r>
          </w:p>
          <w:p w14:paraId="391D5400">
            <w:pPr>
              <w:spacing w:before="11" w:line="229" w:lineRule="auto"/>
              <w:ind w:left="290"/>
              <w:rPr>
                <w:rFonts w:ascii="宋体" w:hAnsi="宋体" w:eastAsia="宋体" w:cs="宋体"/>
                <w:sz w:val="19"/>
                <w:szCs w:val="19"/>
              </w:rPr>
            </w:pPr>
            <w:r>
              <w:rPr>
                <w:rFonts w:ascii="宋体" w:hAnsi="宋体" w:eastAsia="宋体" w:cs="宋体"/>
                <w:spacing w:val="4"/>
                <w:sz w:val="19"/>
                <w:szCs w:val="19"/>
              </w:rPr>
              <w:t>失面积，</w:t>
            </w:r>
            <w:r>
              <w:rPr>
                <w:rFonts w:ascii="宋体" w:hAnsi="宋体" w:eastAsia="宋体" w:cs="宋体"/>
                <w:spacing w:val="-48"/>
                <w:sz w:val="19"/>
                <w:szCs w:val="19"/>
              </w:rPr>
              <w:t xml:space="preserve"> </w:t>
            </w:r>
            <w:r>
              <w:rPr>
                <w:rFonts w:ascii="宋体" w:hAnsi="宋体" w:eastAsia="宋体" w:cs="宋体"/>
                <w:spacing w:val="4"/>
                <w:sz w:val="19"/>
                <w:szCs w:val="19"/>
              </w:rPr>
              <w:t>降低水土流失程度</w:t>
            </w:r>
          </w:p>
        </w:tc>
      </w:tr>
      <w:tr w14:paraId="58F1F5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continue"/>
            <w:tcBorders>
              <w:top w:val="nil"/>
              <w:bottom w:val="nil"/>
            </w:tcBorders>
            <w:vAlign w:val="top"/>
          </w:tcPr>
          <w:p w14:paraId="5FBF18DE">
            <w:pPr>
              <w:pStyle w:val="6"/>
            </w:pPr>
          </w:p>
        </w:tc>
        <w:tc>
          <w:tcPr>
            <w:tcW w:w="1124" w:type="dxa"/>
            <w:vMerge w:val="continue"/>
            <w:tcBorders>
              <w:top w:val="nil"/>
            </w:tcBorders>
            <w:vAlign w:val="top"/>
          </w:tcPr>
          <w:p w14:paraId="4A4E2485">
            <w:pPr>
              <w:pStyle w:val="6"/>
            </w:pPr>
          </w:p>
        </w:tc>
        <w:tc>
          <w:tcPr>
            <w:tcW w:w="1016" w:type="dxa"/>
            <w:vAlign w:val="top"/>
          </w:tcPr>
          <w:p w14:paraId="6365CB12">
            <w:pPr>
              <w:spacing w:before="88" w:line="236" w:lineRule="auto"/>
              <w:ind w:left="224" w:right="95" w:hanging="106"/>
              <w:rPr>
                <w:rFonts w:ascii="宋体" w:hAnsi="宋体" w:eastAsia="宋体" w:cs="宋体"/>
                <w:sz w:val="19"/>
                <w:szCs w:val="19"/>
              </w:rPr>
            </w:pPr>
            <w:r>
              <w:rPr>
                <w:rFonts w:ascii="宋体" w:hAnsi="宋体" w:eastAsia="宋体" w:cs="宋体"/>
                <w:spacing w:val="6"/>
                <w:sz w:val="19"/>
                <w:szCs w:val="19"/>
              </w:rPr>
              <w:t>可持续影</w:t>
            </w:r>
            <w:r>
              <w:rPr>
                <w:rFonts w:ascii="宋体" w:hAnsi="宋体" w:eastAsia="宋体" w:cs="宋体"/>
                <w:spacing w:val="1"/>
                <w:sz w:val="19"/>
                <w:szCs w:val="19"/>
              </w:rPr>
              <w:t xml:space="preserve"> </w:t>
            </w:r>
            <w:r>
              <w:rPr>
                <w:rFonts w:ascii="宋体" w:hAnsi="宋体" w:eastAsia="宋体" w:cs="宋体"/>
                <w:spacing w:val="3"/>
                <w:sz w:val="19"/>
                <w:szCs w:val="19"/>
              </w:rPr>
              <w:t>响指标</w:t>
            </w:r>
          </w:p>
        </w:tc>
        <w:tc>
          <w:tcPr>
            <w:tcW w:w="3232" w:type="dxa"/>
            <w:gridSpan w:val="2"/>
            <w:vAlign w:val="top"/>
          </w:tcPr>
          <w:p w14:paraId="3F8C6572">
            <w:pPr>
              <w:spacing w:before="212" w:line="228" w:lineRule="auto"/>
              <w:ind w:left="633"/>
              <w:rPr>
                <w:rFonts w:ascii="宋体" w:hAnsi="宋体" w:eastAsia="宋体" w:cs="宋体"/>
                <w:sz w:val="19"/>
                <w:szCs w:val="19"/>
              </w:rPr>
            </w:pPr>
            <w:r>
              <w:rPr>
                <w:rFonts w:ascii="宋体" w:hAnsi="宋体" w:eastAsia="宋体" w:cs="宋体"/>
                <w:spacing w:val="8"/>
                <w:sz w:val="19"/>
                <w:szCs w:val="19"/>
              </w:rPr>
              <w:t>提高耕地综合生产能力</w:t>
            </w:r>
          </w:p>
        </w:tc>
        <w:tc>
          <w:tcPr>
            <w:tcW w:w="2938" w:type="dxa"/>
            <w:vAlign w:val="top"/>
          </w:tcPr>
          <w:p w14:paraId="57EF0693">
            <w:pPr>
              <w:spacing w:before="212" w:line="232" w:lineRule="auto"/>
              <w:ind w:left="1382"/>
              <w:rPr>
                <w:rFonts w:ascii="宋体" w:hAnsi="宋体" w:eastAsia="宋体" w:cs="宋体"/>
                <w:sz w:val="19"/>
                <w:szCs w:val="19"/>
              </w:rPr>
            </w:pPr>
            <w:r>
              <w:rPr>
                <w:rFonts w:ascii="宋体" w:hAnsi="宋体" w:eastAsia="宋体" w:cs="宋体"/>
                <w:sz w:val="19"/>
                <w:szCs w:val="19"/>
              </w:rPr>
              <w:t>是</w:t>
            </w:r>
          </w:p>
        </w:tc>
      </w:tr>
      <w:tr w14:paraId="1A5AA0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36" w:hRule="atLeast"/>
        </w:trPr>
        <w:tc>
          <w:tcPr>
            <w:tcW w:w="1466" w:type="dxa"/>
            <w:vMerge w:val="continue"/>
            <w:tcBorders>
              <w:top w:val="nil"/>
            </w:tcBorders>
            <w:vAlign w:val="top"/>
          </w:tcPr>
          <w:p w14:paraId="458EC671">
            <w:pPr>
              <w:pStyle w:val="6"/>
            </w:pPr>
          </w:p>
        </w:tc>
        <w:tc>
          <w:tcPr>
            <w:tcW w:w="1124" w:type="dxa"/>
            <w:vAlign w:val="top"/>
          </w:tcPr>
          <w:p w14:paraId="3B35A099">
            <w:pPr>
              <w:pStyle w:val="6"/>
              <w:spacing w:line="269" w:lineRule="auto"/>
            </w:pPr>
          </w:p>
          <w:p w14:paraId="40D2E860">
            <w:pPr>
              <w:spacing w:before="62" w:line="229" w:lineRule="auto"/>
              <w:ind w:left="70"/>
              <w:rPr>
                <w:rFonts w:ascii="宋体" w:hAnsi="宋体" w:eastAsia="宋体" w:cs="宋体"/>
                <w:sz w:val="19"/>
                <w:szCs w:val="19"/>
              </w:rPr>
            </w:pPr>
            <w:r>
              <w:rPr>
                <w:rFonts w:ascii="宋体" w:hAnsi="宋体" w:eastAsia="宋体" w:cs="宋体"/>
                <w:spacing w:val="7"/>
                <w:sz w:val="19"/>
                <w:szCs w:val="19"/>
              </w:rPr>
              <w:t>满意度指标</w:t>
            </w:r>
          </w:p>
        </w:tc>
        <w:tc>
          <w:tcPr>
            <w:tcW w:w="1016" w:type="dxa"/>
            <w:vAlign w:val="top"/>
          </w:tcPr>
          <w:p w14:paraId="3E731269">
            <w:pPr>
              <w:spacing w:before="88" w:line="229" w:lineRule="auto"/>
              <w:ind w:left="117"/>
              <w:rPr>
                <w:rFonts w:ascii="宋体" w:hAnsi="宋体" w:eastAsia="宋体" w:cs="宋体"/>
                <w:sz w:val="19"/>
                <w:szCs w:val="19"/>
              </w:rPr>
            </w:pPr>
            <w:r>
              <w:rPr>
                <w:rFonts w:ascii="宋体" w:hAnsi="宋体" w:eastAsia="宋体" w:cs="宋体"/>
                <w:spacing w:val="7"/>
                <w:sz w:val="19"/>
                <w:szCs w:val="19"/>
              </w:rPr>
              <w:t>服务对象</w:t>
            </w:r>
          </w:p>
          <w:p w14:paraId="79015785">
            <w:pPr>
              <w:spacing w:before="9" w:line="229" w:lineRule="auto"/>
              <w:ind w:left="117"/>
              <w:rPr>
                <w:rFonts w:ascii="宋体" w:hAnsi="宋体" w:eastAsia="宋体" w:cs="宋体"/>
                <w:sz w:val="19"/>
                <w:szCs w:val="19"/>
              </w:rPr>
            </w:pPr>
            <w:r>
              <w:rPr>
                <w:rFonts w:ascii="宋体" w:hAnsi="宋体" w:eastAsia="宋体" w:cs="宋体"/>
                <w:spacing w:val="7"/>
                <w:sz w:val="19"/>
                <w:szCs w:val="19"/>
              </w:rPr>
              <w:t>满意度指</w:t>
            </w:r>
          </w:p>
          <w:p w14:paraId="5790E046">
            <w:pPr>
              <w:spacing w:before="11" w:line="230" w:lineRule="auto"/>
              <w:ind w:left="415"/>
              <w:rPr>
                <w:rFonts w:ascii="宋体" w:hAnsi="宋体" w:eastAsia="宋体" w:cs="宋体"/>
                <w:sz w:val="19"/>
                <w:szCs w:val="19"/>
              </w:rPr>
            </w:pPr>
            <w:r>
              <w:rPr>
                <w:rFonts w:ascii="宋体" w:hAnsi="宋体" w:eastAsia="宋体" w:cs="宋体"/>
                <w:sz w:val="19"/>
                <w:szCs w:val="19"/>
              </w:rPr>
              <w:t>标</w:t>
            </w:r>
          </w:p>
        </w:tc>
        <w:tc>
          <w:tcPr>
            <w:tcW w:w="3232" w:type="dxa"/>
            <w:gridSpan w:val="2"/>
            <w:vAlign w:val="top"/>
          </w:tcPr>
          <w:p w14:paraId="49E89B31">
            <w:pPr>
              <w:pStyle w:val="6"/>
              <w:spacing w:line="269" w:lineRule="auto"/>
            </w:pPr>
          </w:p>
          <w:p w14:paraId="326E7B37">
            <w:pPr>
              <w:spacing w:before="62" w:line="229" w:lineRule="auto"/>
              <w:ind w:left="834"/>
              <w:rPr>
                <w:rFonts w:ascii="宋体" w:hAnsi="宋体" w:eastAsia="宋体" w:cs="宋体"/>
                <w:sz w:val="19"/>
                <w:szCs w:val="19"/>
              </w:rPr>
            </w:pPr>
            <w:r>
              <w:rPr>
                <w:rFonts w:ascii="宋体" w:hAnsi="宋体" w:eastAsia="宋体" w:cs="宋体"/>
                <w:spacing w:val="7"/>
                <w:sz w:val="19"/>
                <w:szCs w:val="19"/>
              </w:rPr>
              <w:t>项目区农户满意度</w:t>
            </w:r>
          </w:p>
        </w:tc>
        <w:tc>
          <w:tcPr>
            <w:tcW w:w="2938" w:type="dxa"/>
            <w:vAlign w:val="top"/>
          </w:tcPr>
          <w:p w14:paraId="53BDF1A7">
            <w:pPr>
              <w:pStyle w:val="6"/>
              <w:spacing w:line="269" w:lineRule="auto"/>
            </w:pPr>
          </w:p>
          <w:p w14:paraId="34C0F6E0">
            <w:pPr>
              <w:spacing w:before="62" w:line="256" w:lineRule="exact"/>
              <w:ind w:left="1291"/>
              <w:rPr>
                <w:rFonts w:ascii="宋体" w:hAnsi="宋体" w:eastAsia="宋体" w:cs="宋体"/>
                <w:sz w:val="19"/>
                <w:szCs w:val="19"/>
              </w:rPr>
            </w:pPr>
            <w:r>
              <w:rPr>
                <w:rFonts w:ascii="宋体" w:hAnsi="宋体" w:eastAsia="宋体" w:cs="宋体"/>
                <w:position w:val="1"/>
                <w:sz w:val="19"/>
                <w:szCs w:val="19"/>
              </w:rPr>
              <w:t>100%</w:t>
            </w:r>
          </w:p>
        </w:tc>
      </w:tr>
    </w:tbl>
    <w:p w14:paraId="559C4185">
      <w:pPr>
        <w:rPr>
          <w:rFonts w:ascii="Arial"/>
          <w:sz w:val="21"/>
        </w:rPr>
      </w:pPr>
    </w:p>
    <w:p w14:paraId="7D5EC6F5">
      <w:pPr>
        <w:rPr>
          <w:rFonts w:ascii="Arial" w:hAnsi="Arial" w:eastAsia="Arial" w:cs="Arial"/>
          <w:sz w:val="21"/>
          <w:szCs w:val="21"/>
        </w:rPr>
        <w:sectPr>
          <w:footerReference r:id="rId182" w:type="default"/>
          <w:pgSz w:w="11905" w:h="16837"/>
          <w:pgMar w:top="1249" w:right="1102" w:bottom="695" w:left="1010" w:header="0" w:footer="408" w:gutter="0"/>
          <w:cols w:space="720" w:num="1"/>
        </w:sectPr>
      </w:pPr>
    </w:p>
    <w:p w14:paraId="762CE6D4">
      <w:pPr>
        <w:pStyle w:val="2"/>
        <w:spacing w:before="72" w:line="225" w:lineRule="auto"/>
        <w:ind w:left="2919"/>
        <w:rPr>
          <w:sz w:val="35"/>
          <w:szCs w:val="35"/>
        </w:rPr>
      </w:pPr>
      <w:r>
        <w:rPr>
          <w:b/>
          <w:bCs/>
          <w:spacing w:val="6"/>
          <w:sz w:val="35"/>
          <w:szCs w:val="35"/>
        </w:rPr>
        <w:t>部门预算项目绩效目标表</w:t>
      </w:r>
    </w:p>
    <w:p w14:paraId="4BF72917">
      <w:pPr>
        <w:spacing w:line="273" w:lineRule="auto"/>
        <w:rPr>
          <w:rFonts w:ascii="Arial"/>
          <w:sz w:val="21"/>
        </w:rPr>
      </w:pPr>
    </w:p>
    <w:p w14:paraId="051A2BBF">
      <w:pPr>
        <w:pStyle w:val="2"/>
        <w:spacing w:before="62" w:line="229" w:lineRule="auto"/>
        <w:ind w:left="4432"/>
        <w:rPr>
          <w:sz w:val="19"/>
          <w:szCs w:val="19"/>
        </w:rPr>
      </w:pPr>
      <w:r>
        <w:rPr>
          <w:spacing w:val="1"/>
          <w:sz w:val="19"/>
          <w:szCs w:val="19"/>
        </w:rPr>
        <w:t>(2026年度</w:t>
      </w:r>
      <w:r>
        <w:rPr>
          <w:rFonts w:hint="eastAsia"/>
          <w:spacing w:val="1"/>
          <w:sz w:val="19"/>
          <w:szCs w:val="19"/>
          <w:lang w:eastAsia="zh-CN"/>
        </w:rPr>
        <w:t>）</w:t>
      </w:r>
    </w:p>
    <w:p w14:paraId="1B0132FF">
      <w:pPr>
        <w:spacing w:line="71" w:lineRule="exact"/>
      </w:pPr>
    </w:p>
    <w:tbl>
      <w:tblPr>
        <w:tblStyle w:val="5"/>
        <w:tblW w:w="9748"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7"/>
        <w:gridCol w:w="1169"/>
        <w:gridCol w:w="1016"/>
        <w:gridCol w:w="1320"/>
        <w:gridCol w:w="1699"/>
        <w:gridCol w:w="3077"/>
      </w:tblGrid>
      <w:tr w14:paraId="39263F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4" w:hRule="atLeast"/>
        </w:trPr>
        <w:tc>
          <w:tcPr>
            <w:tcW w:w="1467" w:type="dxa"/>
            <w:vAlign w:val="top"/>
          </w:tcPr>
          <w:p w14:paraId="5F94760C">
            <w:pPr>
              <w:spacing w:before="207"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281" w:type="dxa"/>
            <w:gridSpan w:val="5"/>
            <w:vAlign w:val="top"/>
          </w:tcPr>
          <w:p w14:paraId="5A7FA238">
            <w:pPr>
              <w:spacing w:before="208" w:line="229" w:lineRule="auto"/>
              <w:ind w:left="2551"/>
              <w:rPr>
                <w:rFonts w:ascii="宋体" w:hAnsi="宋体" w:eastAsia="宋体" w:cs="宋体"/>
                <w:sz w:val="19"/>
                <w:szCs w:val="19"/>
              </w:rPr>
            </w:pPr>
            <w:r>
              <w:rPr>
                <w:rFonts w:ascii="宋体" w:hAnsi="宋体" w:eastAsia="宋体" w:cs="宋体"/>
                <w:spacing w:val="7"/>
                <w:sz w:val="19"/>
                <w:szCs w:val="19"/>
              </w:rPr>
              <w:t>盐边县高标准农田建设项目（2020）</w:t>
            </w:r>
          </w:p>
        </w:tc>
      </w:tr>
      <w:tr w14:paraId="121546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Align w:val="top"/>
          </w:tcPr>
          <w:p w14:paraId="67F72E17">
            <w:pPr>
              <w:spacing w:before="199"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281" w:type="dxa"/>
            <w:gridSpan w:val="5"/>
            <w:vAlign w:val="top"/>
          </w:tcPr>
          <w:p w14:paraId="514965E9">
            <w:pPr>
              <w:spacing w:before="199" w:line="228" w:lineRule="auto"/>
              <w:ind w:left="3350"/>
              <w:rPr>
                <w:rFonts w:ascii="宋体" w:hAnsi="宋体" w:eastAsia="宋体" w:cs="宋体"/>
                <w:sz w:val="19"/>
                <w:szCs w:val="19"/>
              </w:rPr>
            </w:pPr>
            <w:r>
              <w:rPr>
                <w:rFonts w:ascii="宋体" w:hAnsi="宋体" w:eastAsia="宋体" w:cs="宋体"/>
                <w:spacing w:val="7"/>
                <w:sz w:val="19"/>
                <w:szCs w:val="19"/>
              </w:rPr>
              <w:t>盐边县农业农村局</w:t>
            </w:r>
          </w:p>
        </w:tc>
      </w:tr>
      <w:tr w14:paraId="4A6E93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restart"/>
            <w:tcBorders>
              <w:bottom w:val="nil"/>
            </w:tcBorders>
            <w:vAlign w:val="top"/>
          </w:tcPr>
          <w:p w14:paraId="3A6DF4C4">
            <w:pPr>
              <w:pStyle w:val="6"/>
              <w:spacing w:line="306" w:lineRule="auto"/>
            </w:pPr>
          </w:p>
          <w:p w14:paraId="71773C7F">
            <w:pPr>
              <w:pStyle w:val="6"/>
              <w:spacing w:line="306" w:lineRule="auto"/>
            </w:pPr>
          </w:p>
          <w:p w14:paraId="2B52F292">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726C0D58">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3505" w:type="dxa"/>
            <w:gridSpan w:val="3"/>
            <w:vAlign w:val="top"/>
          </w:tcPr>
          <w:p w14:paraId="3F109C87">
            <w:pPr>
              <w:spacing w:before="200"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776" w:type="dxa"/>
            <w:gridSpan w:val="2"/>
            <w:vAlign w:val="top"/>
          </w:tcPr>
          <w:p w14:paraId="4EA01769">
            <w:pPr>
              <w:spacing w:before="200" w:line="255" w:lineRule="exact"/>
              <w:ind w:left="2108"/>
              <w:rPr>
                <w:rFonts w:ascii="宋体" w:hAnsi="宋体" w:eastAsia="宋体" w:cs="宋体"/>
                <w:sz w:val="19"/>
                <w:szCs w:val="19"/>
              </w:rPr>
            </w:pPr>
            <w:r>
              <w:rPr>
                <w:rFonts w:ascii="宋体" w:hAnsi="宋体" w:eastAsia="宋体" w:cs="宋体"/>
                <w:spacing w:val="2"/>
                <w:position w:val="1"/>
                <w:sz w:val="19"/>
                <w:szCs w:val="19"/>
              </w:rPr>
              <w:t>170.15</w:t>
            </w:r>
          </w:p>
        </w:tc>
      </w:tr>
      <w:tr w14:paraId="356C82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continue"/>
            <w:tcBorders>
              <w:top w:val="nil"/>
              <w:bottom w:val="nil"/>
            </w:tcBorders>
            <w:vAlign w:val="top"/>
          </w:tcPr>
          <w:p w14:paraId="0C1AD845">
            <w:pPr>
              <w:pStyle w:val="6"/>
            </w:pPr>
          </w:p>
        </w:tc>
        <w:tc>
          <w:tcPr>
            <w:tcW w:w="3505" w:type="dxa"/>
            <w:gridSpan w:val="3"/>
            <w:vAlign w:val="top"/>
          </w:tcPr>
          <w:p w14:paraId="715DF924">
            <w:pPr>
              <w:spacing w:before="201"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776" w:type="dxa"/>
            <w:gridSpan w:val="2"/>
            <w:vAlign w:val="top"/>
          </w:tcPr>
          <w:p w14:paraId="5B067F41">
            <w:pPr>
              <w:spacing w:before="201" w:line="255" w:lineRule="exact"/>
              <w:ind w:left="2108"/>
              <w:rPr>
                <w:rFonts w:ascii="宋体" w:hAnsi="宋体" w:eastAsia="宋体" w:cs="宋体"/>
                <w:sz w:val="19"/>
                <w:szCs w:val="19"/>
              </w:rPr>
            </w:pPr>
            <w:r>
              <w:rPr>
                <w:rFonts w:ascii="宋体" w:hAnsi="宋体" w:eastAsia="宋体" w:cs="宋体"/>
                <w:spacing w:val="2"/>
                <w:position w:val="1"/>
                <w:sz w:val="19"/>
                <w:szCs w:val="19"/>
              </w:rPr>
              <w:t>170.15</w:t>
            </w:r>
          </w:p>
        </w:tc>
      </w:tr>
      <w:tr w14:paraId="4DD454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continue"/>
            <w:tcBorders>
              <w:top w:val="nil"/>
            </w:tcBorders>
            <w:vAlign w:val="top"/>
          </w:tcPr>
          <w:p w14:paraId="0FC283D0">
            <w:pPr>
              <w:pStyle w:val="6"/>
            </w:pPr>
          </w:p>
        </w:tc>
        <w:tc>
          <w:tcPr>
            <w:tcW w:w="3505" w:type="dxa"/>
            <w:gridSpan w:val="3"/>
            <w:vAlign w:val="top"/>
          </w:tcPr>
          <w:p w14:paraId="648E824A">
            <w:pPr>
              <w:spacing w:before="201"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776" w:type="dxa"/>
            <w:gridSpan w:val="2"/>
            <w:vAlign w:val="top"/>
          </w:tcPr>
          <w:p w14:paraId="3A0EFDF9">
            <w:pPr>
              <w:pStyle w:val="6"/>
            </w:pPr>
          </w:p>
        </w:tc>
      </w:tr>
      <w:tr w14:paraId="5DE85A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1467" w:type="dxa"/>
            <w:vAlign w:val="top"/>
          </w:tcPr>
          <w:p w14:paraId="36373428">
            <w:pPr>
              <w:spacing w:before="27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281" w:type="dxa"/>
            <w:gridSpan w:val="5"/>
            <w:vAlign w:val="top"/>
          </w:tcPr>
          <w:p w14:paraId="33D804FB">
            <w:pPr>
              <w:spacing w:before="273" w:line="226" w:lineRule="auto"/>
              <w:ind w:left="37"/>
              <w:rPr>
                <w:rFonts w:ascii="宋体" w:hAnsi="宋体" w:eastAsia="宋体" w:cs="宋体"/>
                <w:sz w:val="19"/>
                <w:szCs w:val="19"/>
              </w:rPr>
            </w:pPr>
            <w:r>
              <w:rPr>
                <w:rFonts w:ascii="宋体" w:hAnsi="宋体" w:eastAsia="宋体" w:cs="宋体"/>
                <w:spacing w:val="7"/>
                <w:sz w:val="19"/>
                <w:szCs w:val="19"/>
              </w:rPr>
              <w:t>建设实施23000亩高标准农田</w:t>
            </w:r>
            <w:r>
              <w:rPr>
                <w:rFonts w:hint="eastAsia" w:ascii="宋体" w:hAnsi="宋体" w:eastAsia="宋体" w:cs="宋体"/>
                <w:spacing w:val="7"/>
                <w:sz w:val="19"/>
                <w:szCs w:val="19"/>
                <w:lang w:eastAsia="zh-CN"/>
              </w:rPr>
              <w:t>，</w:t>
            </w:r>
            <w:r>
              <w:rPr>
                <w:rFonts w:ascii="宋体" w:hAnsi="宋体" w:eastAsia="宋体" w:cs="宋体"/>
                <w:spacing w:val="7"/>
                <w:sz w:val="19"/>
                <w:szCs w:val="19"/>
              </w:rPr>
              <w:t>其中高效节水灌溉面积5</w:t>
            </w:r>
            <w:r>
              <w:rPr>
                <w:rFonts w:ascii="宋体" w:hAnsi="宋体" w:eastAsia="宋体" w:cs="宋体"/>
                <w:spacing w:val="6"/>
                <w:sz w:val="19"/>
                <w:szCs w:val="19"/>
              </w:rPr>
              <w:t>000亩。</w:t>
            </w:r>
          </w:p>
        </w:tc>
      </w:tr>
      <w:tr w14:paraId="04D10A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5" w:hRule="atLeast"/>
        </w:trPr>
        <w:tc>
          <w:tcPr>
            <w:tcW w:w="1467" w:type="dxa"/>
            <w:vMerge w:val="restart"/>
            <w:tcBorders>
              <w:bottom w:val="nil"/>
            </w:tcBorders>
            <w:vAlign w:val="top"/>
          </w:tcPr>
          <w:p w14:paraId="4C1B0D7D">
            <w:pPr>
              <w:pStyle w:val="6"/>
              <w:spacing w:line="247" w:lineRule="auto"/>
            </w:pPr>
          </w:p>
          <w:p w14:paraId="53DA067B">
            <w:pPr>
              <w:pStyle w:val="6"/>
              <w:spacing w:line="247" w:lineRule="auto"/>
            </w:pPr>
          </w:p>
          <w:p w14:paraId="27459773">
            <w:pPr>
              <w:pStyle w:val="6"/>
              <w:spacing w:line="247" w:lineRule="auto"/>
            </w:pPr>
          </w:p>
          <w:p w14:paraId="260977FB">
            <w:pPr>
              <w:pStyle w:val="6"/>
              <w:spacing w:line="247" w:lineRule="auto"/>
            </w:pPr>
          </w:p>
          <w:p w14:paraId="5097928F">
            <w:pPr>
              <w:pStyle w:val="6"/>
              <w:spacing w:line="247" w:lineRule="auto"/>
            </w:pPr>
          </w:p>
          <w:p w14:paraId="1B059125">
            <w:pPr>
              <w:pStyle w:val="6"/>
              <w:spacing w:line="247" w:lineRule="auto"/>
            </w:pPr>
          </w:p>
          <w:p w14:paraId="4A4B2D00">
            <w:pPr>
              <w:pStyle w:val="6"/>
              <w:spacing w:line="247" w:lineRule="auto"/>
            </w:pPr>
          </w:p>
          <w:p w14:paraId="3845D33C">
            <w:pPr>
              <w:pStyle w:val="6"/>
              <w:spacing w:line="247" w:lineRule="auto"/>
            </w:pPr>
          </w:p>
          <w:p w14:paraId="161CC073">
            <w:pPr>
              <w:pStyle w:val="6"/>
              <w:spacing w:line="247" w:lineRule="auto"/>
            </w:pPr>
          </w:p>
          <w:p w14:paraId="0A6D98DE">
            <w:pPr>
              <w:pStyle w:val="6"/>
              <w:spacing w:line="247" w:lineRule="auto"/>
            </w:pPr>
          </w:p>
          <w:p w14:paraId="6F63ED37">
            <w:pPr>
              <w:pStyle w:val="6"/>
              <w:spacing w:line="247" w:lineRule="auto"/>
            </w:pPr>
          </w:p>
          <w:p w14:paraId="3ABAF035">
            <w:pPr>
              <w:pStyle w:val="6"/>
              <w:spacing w:line="247" w:lineRule="auto"/>
            </w:pPr>
          </w:p>
          <w:p w14:paraId="0C824A28">
            <w:pPr>
              <w:pStyle w:val="6"/>
              <w:spacing w:line="247" w:lineRule="auto"/>
            </w:pPr>
          </w:p>
          <w:p w14:paraId="161BA0B6">
            <w:pPr>
              <w:pStyle w:val="6"/>
              <w:spacing w:line="247" w:lineRule="auto"/>
            </w:pPr>
          </w:p>
          <w:p w14:paraId="3B5B1EAB">
            <w:pPr>
              <w:pStyle w:val="6"/>
              <w:spacing w:line="247" w:lineRule="auto"/>
            </w:pPr>
          </w:p>
          <w:p w14:paraId="0DFC10A8">
            <w:pPr>
              <w:pStyle w:val="6"/>
              <w:spacing w:line="247" w:lineRule="auto"/>
            </w:pPr>
          </w:p>
          <w:p w14:paraId="0EB62898">
            <w:pPr>
              <w:pStyle w:val="6"/>
              <w:spacing w:line="247" w:lineRule="auto"/>
            </w:pPr>
          </w:p>
          <w:p w14:paraId="1D63A2F2">
            <w:pPr>
              <w:pStyle w:val="6"/>
              <w:spacing w:line="247" w:lineRule="auto"/>
            </w:pPr>
          </w:p>
          <w:p w14:paraId="1CA94AE8">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169" w:type="dxa"/>
            <w:vAlign w:val="top"/>
          </w:tcPr>
          <w:p w14:paraId="1865F4EA">
            <w:pPr>
              <w:spacing w:before="203" w:line="230" w:lineRule="auto"/>
              <w:ind w:left="194"/>
              <w:rPr>
                <w:rFonts w:ascii="宋体" w:hAnsi="宋体" w:eastAsia="宋体" w:cs="宋体"/>
                <w:sz w:val="19"/>
                <w:szCs w:val="19"/>
              </w:rPr>
            </w:pPr>
            <w:r>
              <w:rPr>
                <w:rFonts w:ascii="宋体" w:hAnsi="宋体" w:eastAsia="宋体" w:cs="宋体"/>
                <w:spacing w:val="6"/>
                <w:sz w:val="19"/>
                <w:szCs w:val="19"/>
              </w:rPr>
              <w:t>一级指标</w:t>
            </w:r>
          </w:p>
        </w:tc>
        <w:tc>
          <w:tcPr>
            <w:tcW w:w="1016" w:type="dxa"/>
            <w:vAlign w:val="top"/>
          </w:tcPr>
          <w:p w14:paraId="551BB149">
            <w:pPr>
              <w:spacing w:before="203" w:line="230" w:lineRule="auto"/>
              <w:ind w:left="119"/>
              <w:rPr>
                <w:rFonts w:ascii="宋体" w:hAnsi="宋体" w:eastAsia="宋体" w:cs="宋体"/>
                <w:sz w:val="19"/>
                <w:szCs w:val="19"/>
              </w:rPr>
            </w:pPr>
            <w:r>
              <w:rPr>
                <w:rFonts w:ascii="宋体" w:hAnsi="宋体" w:eastAsia="宋体" w:cs="宋体"/>
                <w:spacing w:val="6"/>
                <w:sz w:val="19"/>
                <w:szCs w:val="19"/>
              </w:rPr>
              <w:t>二级指标</w:t>
            </w:r>
          </w:p>
        </w:tc>
        <w:tc>
          <w:tcPr>
            <w:tcW w:w="3019" w:type="dxa"/>
            <w:gridSpan w:val="2"/>
            <w:vAlign w:val="top"/>
          </w:tcPr>
          <w:p w14:paraId="482FC855">
            <w:pPr>
              <w:spacing w:before="203" w:line="230" w:lineRule="auto"/>
              <w:ind w:left="1121"/>
              <w:rPr>
                <w:rFonts w:ascii="宋体" w:hAnsi="宋体" w:eastAsia="宋体" w:cs="宋体"/>
                <w:sz w:val="19"/>
                <w:szCs w:val="19"/>
              </w:rPr>
            </w:pPr>
            <w:r>
              <w:rPr>
                <w:rFonts w:ascii="宋体" w:hAnsi="宋体" w:eastAsia="宋体" w:cs="宋体"/>
                <w:spacing w:val="7"/>
                <w:sz w:val="19"/>
                <w:szCs w:val="19"/>
              </w:rPr>
              <w:t>三级指标</w:t>
            </w:r>
          </w:p>
        </w:tc>
        <w:tc>
          <w:tcPr>
            <w:tcW w:w="3077" w:type="dxa"/>
            <w:vAlign w:val="top"/>
          </w:tcPr>
          <w:p w14:paraId="161D96FE">
            <w:pPr>
              <w:spacing w:before="204" w:line="229" w:lineRule="auto"/>
              <w:ind w:left="159"/>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39094B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continue"/>
            <w:tcBorders>
              <w:top w:val="nil"/>
              <w:bottom w:val="nil"/>
            </w:tcBorders>
            <w:vAlign w:val="top"/>
          </w:tcPr>
          <w:p w14:paraId="067E7C3F">
            <w:pPr>
              <w:pStyle w:val="6"/>
            </w:pPr>
          </w:p>
        </w:tc>
        <w:tc>
          <w:tcPr>
            <w:tcW w:w="1169" w:type="dxa"/>
            <w:vMerge w:val="restart"/>
            <w:tcBorders>
              <w:bottom w:val="nil"/>
            </w:tcBorders>
            <w:vAlign w:val="top"/>
          </w:tcPr>
          <w:p w14:paraId="1DAAD6DF">
            <w:pPr>
              <w:pStyle w:val="6"/>
              <w:spacing w:line="272" w:lineRule="auto"/>
            </w:pPr>
          </w:p>
          <w:p w14:paraId="44115FAE">
            <w:pPr>
              <w:pStyle w:val="6"/>
              <w:spacing w:line="272" w:lineRule="auto"/>
            </w:pPr>
          </w:p>
          <w:p w14:paraId="0BD9A95A">
            <w:pPr>
              <w:pStyle w:val="6"/>
              <w:spacing w:line="272" w:lineRule="auto"/>
            </w:pPr>
          </w:p>
          <w:p w14:paraId="42DC6DD3">
            <w:pPr>
              <w:pStyle w:val="6"/>
              <w:spacing w:line="272" w:lineRule="auto"/>
            </w:pPr>
          </w:p>
          <w:p w14:paraId="0D6C914F">
            <w:pPr>
              <w:pStyle w:val="6"/>
              <w:spacing w:line="272" w:lineRule="auto"/>
            </w:pPr>
          </w:p>
          <w:p w14:paraId="61AD63E0">
            <w:pPr>
              <w:pStyle w:val="6"/>
              <w:spacing w:line="272" w:lineRule="auto"/>
            </w:pPr>
          </w:p>
          <w:p w14:paraId="0C83EB58">
            <w:pPr>
              <w:spacing w:before="62" w:line="229" w:lineRule="auto"/>
              <w:ind w:left="191"/>
              <w:rPr>
                <w:rFonts w:ascii="宋体" w:hAnsi="宋体" w:eastAsia="宋体" w:cs="宋体"/>
                <w:sz w:val="19"/>
                <w:szCs w:val="19"/>
              </w:rPr>
            </w:pPr>
            <w:r>
              <w:rPr>
                <w:rFonts w:ascii="宋体" w:hAnsi="宋体" w:eastAsia="宋体" w:cs="宋体"/>
                <w:spacing w:val="7"/>
                <w:sz w:val="19"/>
                <w:szCs w:val="19"/>
              </w:rPr>
              <w:t>产出指标</w:t>
            </w:r>
          </w:p>
        </w:tc>
        <w:tc>
          <w:tcPr>
            <w:tcW w:w="1016" w:type="dxa"/>
            <w:vMerge w:val="restart"/>
            <w:tcBorders>
              <w:bottom w:val="nil"/>
            </w:tcBorders>
            <w:vAlign w:val="top"/>
          </w:tcPr>
          <w:p w14:paraId="0C1E588D">
            <w:pPr>
              <w:pStyle w:val="6"/>
              <w:spacing w:line="245" w:lineRule="auto"/>
            </w:pPr>
          </w:p>
          <w:p w14:paraId="3A0822DC">
            <w:pPr>
              <w:pStyle w:val="6"/>
              <w:spacing w:line="246" w:lineRule="auto"/>
            </w:pPr>
          </w:p>
          <w:p w14:paraId="6DB73C64">
            <w:pPr>
              <w:pStyle w:val="6"/>
              <w:spacing w:line="246" w:lineRule="auto"/>
            </w:pPr>
          </w:p>
          <w:p w14:paraId="10867387">
            <w:pPr>
              <w:spacing w:before="62" w:line="229" w:lineRule="auto"/>
              <w:ind w:left="117"/>
              <w:rPr>
                <w:rFonts w:ascii="宋体" w:hAnsi="宋体" w:eastAsia="宋体" w:cs="宋体"/>
                <w:sz w:val="19"/>
                <w:szCs w:val="19"/>
              </w:rPr>
            </w:pPr>
            <w:r>
              <w:rPr>
                <w:rFonts w:ascii="宋体" w:hAnsi="宋体" w:eastAsia="宋体" w:cs="宋体"/>
                <w:spacing w:val="6"/>
                <w:sz w:val="19"/>
                <w:szCs w:val="19"/>
              </w:rPr>
              <w:t>数量指标</w:t>
            </w:r>
          </w:p>
        </w:tc>
        <w:tc>
          <w:tcPr>
            <w:tcW w:w="3019" w:type="dxa"/>
            <w:gridSpan w:val="2"/>
            <w:vAlign w:val="top"/>
          </w:tcPr>
          <w:p w14:paraId="51787DE9">
            <w:pPr>
              <w:spacing w:before="203" w:line="230" w:lineRule="auto"/>
              <w:ind w:left="1145"/>
              <w:rPr>
                <w:rFonts w:ascii="宋体" w:hAnsi="宋体" w:eastAsia="宋体" w:cs="宋体"/>
                <w:sz w:val="19"/>
                <w:szCs w:val="19"/>
              </w:rPr>
            </w:pPr>
            <w:r>
              <w:rPr>
                <w:rFonts w:ascii="宋体" w:hAnsi="宋体" w:eastAsia="宋体" w:cs="宋体"/>
                <w:spacing w:val="1"/>
                <w:sz w:val="19"/>
                <w:szCs w:val="19"/>
              </w:rPr>
              <w:t>田块整治</w:t>
            </w:r>
          </w:p>
        </w:tc>
        <w:tc>
          <w:tcPr>
            <w:tcW w:w="3077" w:type="dxa"/>
            <w:vAlign w:val="top"/>
          </w:tcPr>
          <w:p w14:paraId="765FED27">
            <w:pPr>
              <w:spacing w:before="203" w:line="230" w:lineRule="auto"/>
              <w:ind w:left="1110"/>
              <w:rPr>
                <w:rFonts w:ascii="宋体" w:hAnsi="宋体" w:eastAsia="宋体" w:cs="宋体"/>
                <w:sz w:val="19"/>
                <w:szCs w:val="19"/>
              </w:rPr>
            </w:pPr>
            <w:r>
              <w:rPr>
                <w:rFonts w:ascii="宋体" w:hAnsi="宋体" w:eastAsia="宋体" w:cs="宋体"/>
                <w:spacing w:val="3"/>
                <w:sz w:val="19"/>
                <w:szCs w:val="19"/>
              </w:rPr>
              <w:t>1031.68亩</w:t>
            </w:r>
          </w:p>
        </w:tc>
      </w:tr>
      <w:tr w14:paraId="1FA47A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continue"/>
            <w:tcBorders>
              <w:top w:val="nil"/>
              <w:bottom w:val="nil"/>
            </w:tcBorders>
            <w:vAlign w:val="top"/>
          </w:tcPr>
          <w:p w14:paraId="3D46DBBB">
            <w:pPr>
              <w:pStyle w:val="6"/>
            </w:pPr>
          </w:p>
        </w:tc>
        <w:tc>
          <w:tcPr>
            <w:tcW w:w="1169" w:type="dxa"/>
            <w:vMerge w:val="continue"/>
            <w:tcBorders>
              <w:top w:val="nil"/>
              <w:bottom w:val="nil"/>
            </w:tcBorders>
            <w:vAlign w:val="top"/>
          </w:tcPr>
          <w:p w14:paraId="4D2C258C">
            <w:pPr>
              <w:pStyle w:val="6"/>
            </w:pPr>
          </w:p>
        </w:tc>
        <w:tc>
          <w:tcPr>
            <w:tcW w:w="1016" w:type="dxa"/>
            <w:vMerge w:val="continue"/>
            <w:tcBorders>
              <w:top w:val="nil"/>
              <w:bottom w:val="nil"/>
            </w:tcBorders>
            <w:vAlign w:val="top"/>
          </w:tcPr>
          <w:p w14:paraId="49639669">
            <w:pPr>
              <w:pStyle w:val="6"/>
            </w:pPr>
          </w:p>
        </w:tc>
        <w:tc>
          <w:tcPr>
            <w:tcW w:w="3019" w:type="dxa"/>
            <w:gridSpan w:val="2"/>
            <w:vAlign w:val="top"/>
          </w:tcPr>
          <w:p w14:paraId="09A2149D">
            <w:pPr>
              <w:spacing w:before="205" w:line="229" w:lineRule="auto"/>
              <w:ind w:left="826"/>
              <w:rPr>
                <w:rFonts w:ascii="宋体" w:hAnsi="宋体" w:eastAsia="宋体" w:cs="宋体"/>
                <w:sz w:val="19"/>
                <w:szCs w:val="19"/>
              </w:rPr>
            </w:pPr>
            <w:r>
              <w:rPr>
                <w:rFonts w:ascii="宋体" w:hAnsi="宋体" w:eastAsia="宋体" w:cs="宋体"/>
                <w:spacing w:val="7"/>
                <w:sz w:val="19"/>
                <w:szCs w:val="19"/>
              </w:rPr>
              <w:t>灌溉与排水工程</w:t>
            </w:r>
          </w:p>
        </w:tc>
        <w:tc>
          <w:tcPr>
            <w:tcW w:w="3077" w:type="dxa"/>
            <w:vAlign w:val="top"/>
          </w:tcPr>
          <w:p w14:paraId="2F5CEF8B">
            <w:pPr>
              <w:spacing w:before="205" w:line="255" w:lineRule="exact"/>
              <w:ind w:left="1160"/>
              <w:rPr>
                <w:rFonts w:ascii="宋体" w:hAnsi="宋体" w:eastAsia="宋体" w:cs="宋体"/>
                <w:sz w:val="19"/>
                <w:szCs w:val="19"/>
              </w:rPr>
            </w:pPr>
            <w:r>
              <w:rPr>
                <w:rFonts w:ascii="宋体" w:hAnsi="宋体" w:eastAsia="宋体" w:cs="宋体"/>
                <w:spacing w:val="2"/>
                <w:position w:val="1"/>
                <w:sz w:val="19"/>
                <w:szCs w:val="19"/>
              </w:rPr>
              <w:t>1600.80m</w:t>
            </w:r>
          </w:p>
        </w:tc>
      </w:tr>
      <w:tr w14:paraId="29EF36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continue"/>
            <w:tcBorders>
              <w:top w:val="nil"/>
              <w:bottom w:val="nil"/>
            </w:tcBorders>
            <w:vAlign w:val="top"/>
          </w:tcPr>
          <w:p w14:paraId="6849239E">
            <w:pPr>
              <w:pStyle w:val="6"/>
            </w:pPr>
          </w:p>
        </w:tc>
        <w:tc>
          <w:tcPr>
            <w:tcW w:w="1169" w:type="dxa"/>
            <w:vMerge w:val="continue"/>
            <w:tcBorders>
              <w:top w:val="nil"/>
              <w:bottom w:val="nil"/>
            </w:tcBorders>
            <w:vAlign w:val="top"/>
          </w:tcPr>
          <w:p w14:paraId="78CA4839">
            <w:pPr>
              <w:pStyle w:val="6"/>
            </w:pPr>
          </w:p>
        </w:tc>
        <w:tc>
          <w:tcPr>
            <w:tcW w:w="1016" w:type="dxa"/>
            <w:vMerge w:val="continue"/>
            <w:tcBorders>
              <w:top w:val="nil"/>
            </w:tcBorders>
            <w:vAlign w:val="top"/>
          </w:tcPr>
          <w:p w14:paraId="584BE787">
            <w:pPr>
              <w:pStyle w:val="6"/>
            </w:pPr>
          </w:p>
        </w:tc>
        <w:tc>
          <w:tcPr>
            <w:tcW w:w="3019" w:type="dxa"/>
            <w:gridSpan w:val="2"/>
            <w:vAlign w:val="top"/>
          </w:tcPr>
          <w:p w14:paraId="2B17EB06">
            <w:pPr>
              <w:spacing w:before="206" w:line="229" w:lineRule="auto"/>
              <w:ind w:left="946"/>
              <w:rPr>
                <w:rFonts w:ascii="宋体" w:hAnsi="宋体" w:eastAsia="宋体" w:cs="宋体"/>
                <w:sz w:val="19"/>
                <w:szCs w:val="19"/>
              </w:rPr>
            </w:pPr>
            <w:r>
              <w:rPr>
                <w:rFonts w:ascii="宋体" w:hAnsi="宋体" w:eastAsia="宋体" w:cs="宋体"/>
                <w:spacing w:val="3"/>
                <w:sz w:val="19"/>
                <w:szCs w:val="19"/>
              </w:rPr>
              <w:t>田间道路工程</w:t>
            </w:r>
          </w:p>
        </w:tc>
        <w:tc>
          <w:tcPr>
            <w:tcW w:w="3077" w:type="dxa"/>
            <w:vAlign w:val="top"/>
          </w:tcPr>
          <w:p w14:paraId="734B4C2E">
            <w:pPr>
              <w:spacing w:before="206" w:line="255" w:lineRule="exact"/>
              <w:ind w:left="1095"/>
              <w:rPr>
                <w:rFonts w:ascii="宋体" w:hAnsi="宋体" w:eastAsia="宋体" w:cs="宋体"/>
                <w:sz w:val="19"/>
                <w:szCs w:val="19"/>
              </w:rPr>
            </w:pPr>
            <w:r>
              <w:rPr>
                <w:rFonts w:ascii="宋体" w:hAnsi="宋体" w:eastAsia="宋体" w:cs="宋体"/>
                <w:spacing w:val="4"/>
                <w:position w:val="1"/>
                <w:sz w:val="19"/>
                <w:szCs w:val="19"/>
              </w:rPr>
              <w:t>22157.05m</w:t>
            </w:r>
          </w:p>
        </w:tc>
      </w:tr>
      <w:tr w14:paraId="4D8BFC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continue"/>
            <w:tcBorders>
              <w:top w:val="nil"/>
              <w:bottom w:val="nil"/>
            </w:tcBorders>
            <w:vAlign w:val="top"/>
          </w:tcPr>
          <w:p w14:paraId="798AD407">
            <w:pPr>
              <w:pStyle w:val="6"/>
            </w:pPr>
          </w:p>
        </w:tc>
        <w:tc>
          <w:tcPr>
            <w:tcW w:w="1169" w:type="dxa"/>
            <w:vMerge w:val="continue"/>
            <w:tcBorders>
              <w:top w:val="nil"/>
              <w:bottom w:val="nil"/>
            </w:tcBorders>
            <w:vAlign w:val="top"/>
          </w:tcPr>
          <w:p w14:paraId="04965459">
            <w:pPr>
              <w:pStyle w:val="6"/>
            </w:pPr>
          </w:p>
        </w:tc>
        <w:tc>
          <w:tcPr>
            <w:tcW w:w="1016" w:type="dxa"/>
            <w:vMerge w:val="restart"/>
            <w:tcBorders>
              <w:bottom w:val="nil"/>
            </w:tcBorders>
            <w:vAlign w:val="top"/>
          </w:tcPr>
          <w:p w14:paraId="326359C4">
            <w:pPr>
              <w:pStyle w:val="6"/>
              <w:spacing w:line="442" w:lineRule="auto"/>
            </w:pPr>
          </w:p>
          <w:p w14:paraId="40E528A1">
            <w:pPr>
              <w:spacing w:before="62" w:line="230" w:lineRule="auto"/>
              <w:ind w:left="117"/>
              <w:rPr>
                <w:rFonts w:ascii="宋体" w:hAnsi="宋体" w:eastAsia="宋体" w:cs="宋体"/>
                <w:sz w:val="19"/>
                <w:szCs w:val="19"/>
              </w:rPr>
            </w:pPr>
            <w:r>
              <w:rPr>
                <w:rFonts w:ascii="宋体" w:hAnsi="宋体" w:eastAsia="宋体" w:cs="宋体"/>
                <w:spacing w:val="6"/>
                <w:sz w:val="19"/>
                <w:szCs w:val="19"/>
              </w:rPr>
              <w:t>质量指标</w:t>
            </w:r>
          </w:p>
        </w:tc>
        <w:tc>
          <w:tcPr>
            <w:tcW w:w="3019" w:type="dxa"/>
            <w:gridSpan w:val="2"/>
            <w:vAlign w:val="top"/>
          </w:tcPr>
          <w:p w14:paraId="31D7804D">
            <w:pPr>
              <w:spacing w:before="206" w:line="230" w:lineRule="auto"/>
              <w:ind w:left="921"/>
              <w:rPr>
                <w:rFonts w:ascii="宋体" w:hAnsi="宋体" w:eastAsia="宋体" w:cs="宋体"/>
                <w:sz w:val="19"/>
                <w:szCs w:val="19"/>
              </w:rPr>
            </w:pPr>
            <w:r>
              <w:rPr>
                <w:rFonts w:ascii="宋体" w:hAnsi="宋体" w:eastAsia="宋体" w:cs="宋体"/>
                <w:spacing w:val="7"/>
                <w:sz w:val="19"/>
                <w:szCs w:val="19"/>
              </w:rPr>
              <w:t>达到设计标准</w:t>
            </w:r>
          </w:p>
        </w:tc>
        <w:tc>
          <w:tcPr>
            <w:tcW w:w="3077" w:type="dxa"/>
            <w:vAlign w:val="top"/>
          </w:tcPr>
          <w:p w14:paraId="28640951">
            <w:pPr>
              <w:spacing w:before="207" w:line="256" w:lineRule="exact"/>
              <w:ind w:left="1362"/>
              <w:rPr>
                <w:rFonts w:ascii="宋体" w:hAnsi="宋体" w:eastAsia="宋体" w:cs="宋体"/>
                <w:sz w:val="19"/>
                <w:szCs w:val="19"/>
              </w:rPr>
            </w:pPr>
            <w:r>
              <w:rPr>
                <w:rFonts w:ascii="宋体" w:hAnsi="宋体" w:eastAsia="宋体" w:cs="宋体"/>
                <w:spacing w:val="-1"/>
                <w:position w:val="1"/>
                <w:sz w:val="19"/>
                <w:szCs w:val="19"/>
              </w:rPr>
              <w:t>100%</w:t>
            </w:r>
          </w:p>
        </w:tc>
      </w:tr>
      <w:tr w14:paraId="461D0F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continue"/>
            <w:tcBorders>
              <w:top w:val="nil"/>
              <w:bottom w:val="nil"/>
            </w:tcBorders>
            <w:vAlign w:val="top"/>
          </w:tcPr>
          <w:p w14:paraId="4B1FFC07">
            <w:pPr>
              <w:pStyle w:val="6"/>
            </w:pPr>
          </w:p>
        </w:tc>
        <w:tc>
          <w:tcPr>
            <w:tcW w:w="1169" w:type="dxa"/>
            <w:vMerge w:val="continue"/>
            <w:tcBorders>
              <w:top w:val="nil"/>
              <w:bottom w:val="nil"/>
            </w:tcBorders>
            <w:vAlign w:val="top"/>
          </w:tcPr>
          <w:p w14:paraId="326DF7BD">
            <w:pPr>
              <w:pStyle w:val="6"/>
            </w:pPr>
          </w:p>
        </w:tc>
        <w:tc>
          <w:tcPr>
            <w:tcW w:w="1016" w:type="dxa"/>
            <w:vMerge w:val="continue"/>
            <w:tcBorders>
              <w:top w:val="nil"/>
            </w:tcBorders>
            <w:vAlign w:val="top"/>
          </w:tcPr>
          <w:p w14:paraId="179D8C4A">
            <w:pPr>
              <w:pStyle w:val="6"/>
            </w:pPr>
          </w:p>
        </w:tc>
        <w:tc>
          <w:tcPr>
            <w:tcW w:w="3019" w:type="dxa"/>
            <w:gridSpan w:val="2"/>
            <w:vAlign w:val="top"/>
          </w:tcPr>
          <w:p w14:paraId="42609B52">
            <w:pPr>
              <w:spacing w:before="208" w:line="229" w:lineRule="auto"/>
              <w:ind w:left="823"/>
              <w:rPr>
                <w:rFonts w:ascii="宋体" w:hAnsi="宋体" w:eastAsia="宋体" w:cs="宋体"/>
                <w:sz w:val="19"/>
                <w:szCs w:val="19"/>
              </w:rPr>
            </w:pPr>
            <w:r>
              <w:rPr>
                <w:rFonts w:ascii="宋体" w:hAnsi="宋体" w:eastAsia="宋体" w:cs="宋体"/>
                <w:spacing w:val="7"/>
                <w:sz w:val="19"/>
                <w:szCs w:val="19"/>
              </w:rPr>
              <w:t>工程质量合格率</w:t>
            </w:r>
          </w:p>
        </w:tc>
        <w:tc>
          <w:tcPr>
            <w:tcW w:w="3077" w:type="dxa"/>
            <w:vAlign w:val="top"/>
          </w:tcPr>
          <w:p w14:paraId="22571A8A">
            <w:pPr>
              <w:spacing w:before="208" w:line="256" w:lineRule="exact"/>
              <w:ind w:left="1362"/>
              <w:rPr>
                <w:rFonts w:ascii="宋体" w:hAnsi="宋体" w:eastAsia="宋体" w:cs="宋体"/>
                <w:sz w:val="19"/>
                <w:szCs w:val="19"/>
              </w:rPr>
            </w:pPr>
            <w:r>
              <w:rPr>
                <w:rFonts w:ascii="宋体" w:hAnsi="宋体" w:eastAsia="宋体" w:cs="宋体"/>
                <w:spacing w:val="-1"/>
                <w:position w:val="1"/>
                <w:sz w:val="19"/>
                <w:szCs w:val="19"/>
              </w:rPr>
              <w:t>100%</w:t>
            </w:r>
          </w:p>
        </w:tc>
      </w:tr>
      <w:tr w14:paraId="779D42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continue"/>
            <w:tcBorders>
              <w:top w:val="nil"/>
              <w:bottom w:val="nil"/>
            </w:tcBorders>
            <w:vAlign w:val="top"/>
          </w:tcPr>
          <w:p w14:paraId="40B8AE4B">
            <w:pPr>
              <w:pStyle w:val="6"/>
            </w:pPr>
          </w:p>
        </w:tc>
        <w:tc>
          <w:tcPr>
            <w:tcW w:w="1169" w:type="dxa"/>
            <w:vMerge w:val="continue"/>
            <w:tcBorders>
              <w:top w:val="nil"/>
            </w:tcBorders>
            <w:vAlign w:val="top"/>
          </w:tcPr>
          <w:p w14:paraId="73966776">
            <w:pPr>
              <w:pStyle w:val="6"/>
            </w:pPr>
          </w:p>
        </w:tc>
        <w:tc>
          <w:tcPr>
            <w:tcW w:w="1016" w:type="dxa"/>
            <w:vAlign w:val="top"/>
          </w:tcPr>
          <w:p w14:paraId="3D1339CD">
            <w:pPr>
              <w:spacing w:before="208" w:line="230" w:lineRule="auto"/>
              <w:ind w:left="125"/>
              <w:rPr>
                <w:rFonts w:ascii="宋体" w:hAnsi="宋体" w:eastAsia="宋体" w:cs="宋体"/>
                <w:sz w:val="19"/>
                <w:szCs w:val="19"/>
              </w:rPr>
            </w:pPr>
            <w:r>
              <w:rPr>
                <w:rFonts w:ascii="宋体" w:hAnsi="宋体" w:eastAsia="宋体" w:cs="宋体"/>
                <w:spacing w:val="4"/>
                <w:sz w:val="19"/>
                <w:szCs w:val="19"/>
              </w:rPr>
              <w:t>时效指标</w:t>
            </w:r>
          </w:p>
        </w:tc>
        <w:tc>
          <w:tcPr>
            <w:tcW w:w="3019" w:type="dxa"/>
            <w:gridSpan w:val="2"/>
            <w:vAlign w:val="top"/>
          </w:tcPr>
          <w:p w14:paraId="4B5D8A8D">
            <w:pPr>
              <w:spacing w:before="209" w:line="229" w:lineRule="auto"/>
              <w:ind w:left="1122"/>
              <w:rPr>
                <w:rFonts w:ascii="宋体" w:hAnsi="宋体" w:eastAsia="宋体" w:cs="宋体"/>
                <w:sz w:val="19"/>
                <w:szCs w:val="19"/>
              </w:rPr>
            </w:pPr>
            <w:r>
              <w:rPr>
                <w:rFonts w:ascii="宋体" w:hAnsi="宋体" w:eastAsia="宋体" w:cs="宋体"/>
                <w:spacing w:val="6"/>
                <w:sz w:val="19"/>
                <w:szCs w:val="19"/>
              </w:rPr>
              <w:t>完成时限</w:t>
            </w:r>
          </w:p>
        </w:tc>
        <w:tc>
          <w:tcPr>
            <w:tcW w:w="3077" w:type="dxa"/>
            <w:vAlign w:val="top"/>
          </w:tcPr>
          <w:p w14:paraId="22396628">
            <w:pPr>
              <w:spacing w:before="209" w:line="229" w:lineRule="auto"/>
              <w:ind w:left="1317"/>
              <w:rPr>
                <w:rFonts w:ascii="宋体" w:hAnsi="宋体" w:eastAsia="宋体" w:cs="宋体"/>
                <w:sz w:val="19"/>
                <w:szCs w:val="19"/>
              </w:rPr>
            </w:pPr>
            <w:r>
              <w:rPr>
                <w:rFonts w:ascii="宋体" w:hAnsi="宋体" w:eastAsia="宋体" w:cs="宋体"/>
                <w:spacing w:val="28"/>
                <w:sz w:val="19"/>
                <w:szCs w:val="19"/>
              </w:rPr>
              <w:t>&gt;1年</w:t>
            </w:r>
          </w:p>
        </w:tc>
      </w:tr>
      <w:tr w14:paraId="413A62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continue"/>
            <w:tcBorders>
              <w:top w:val="nil"/>
              <w:bottom w:val="nil"/>
            </w:tcBorders>
            <w:vAlign w:val="top"/>
          </w:tcPr>
          <w:p w14:paraId="4D7344B6">
            <w:pPr>
              <w:pStyle w:val="6"/>
            </w:pPr>
          </w:p>
        </w:tc>
        <w:tc>
          <w:tcPr>
            <w:tcW w:w="1169" w:type="dxa"/>
            <w:vAlign w:val="top"/>
          </w:tcPr>
          <w:p w14:paraId="660924B4">
            <w:pPr>
              <w:spacing w:before="210" w:line="228" w:lineRule="auto"/>
              <w:ind w:left="242"/>
              <w:rPr>
                <w:rFonts w:ascii="宋体" w:hAnsi="宋体" w:eastAsia="宋体" w:cs="宋体"/>
                <w:sz w:val="19"/>
                <w:szCs w:val="19"/>
              </w:rPr>
            </w:pPr>
            <w:r>
              <w:rPr>
                <w:rFonts w:ascii="宋体" w:hAnsi="宋体" w:eastAsia="宋体" w:cs="宋体"/>
                <w:spacing w:val="6"/>
                <w:sz w:val="19"/>
                <w:szCs w:val="19"/>
              </w:rPr>
              <w:t>成本指标</w:t>
            </w:r>
          </w:p>
        </w:tc>
        <w:tc>
          <w:tcPr>
            <w:tcW w:w="1016" w:type="dxa"/>
            <w:vAlign w:val="top"/>
          </w:tcPr>
          <w:p w14:paraId="3FC30F5A">
            <w:pPr>
              <w:spacing w:before="87" w:line="228" w:lineRule="auto"/>
              <w:ind w:left="117"/>
              <w:rPr>
                <w:rFonts w:ascii="宋体" w:hAnsi="宋体" w:eastAsia="宋体" w:cs="宋体"/>
                <w:sz w:val="19"/>
                <w:szCs w:val="19"/>
              </w:rPr>
            </w:pPr>
            <w:r>
              <w:rPr>
                <w:rFonts w:ascii="宋体" w:hAnsi="宋体" w:eastAsia="宋体" w:cs="宋体"/>
                <w:spacing w:val="6"/>
                <w:sz w:val="19"/>
                <w:szCs w:val="19"/>
              </w:rPr>
              <w:t>经济成本</w:t>
            </w:r>
          </w:p>
          <w:p w14:paraId="444C4497">
            <w:pPr>
              <w:spacing w:before="9" w:line="230" w:lineRule="auto"/>
              <w:ind w:left="318"/>
              <w:rPr>
                <w:rFonts w:ascii="宋体" w:hAnsi="宋体" w:eastAsia="宋体" w:cs="宋体"/>
                <w:sz w:val="19"/>
                <w:szCs w:val="19"/>
              </w:rPr>
            </w:pPr>
            <w:r>
              <w:rPr>
                <w:rFonts w:ascii="宋体" w:hAnsi="宋体" w:eastAsia="宋体" w:cs="宋体"/>
                <w:spacing w:val="3"/>
                <w:sz w:val="19"/>
                <w:szCs w:val="19"/>
              </w:rPr>
              <w:t>指标</w:t>
            </w:r>
          </w:p>
        </w:tc>
        <w:tc>
          <w:tcPr>
            <w:tcW w:w="3019" w:type="dxa"/>
            <w:gridSpan w:val="2"/>
            <w:vAlign w:val="top"/>
          </w:tcPr>
          <w:p w14:paraId="220B5270">
            <w:pPr>
              <w:spacing w:before="210" w:line="228" w:lineRule="auto"/>
              <w:ind w:left="1122"/>
              <w:rPr>
                <w:rFonts w:ascii="宋体" w:hAnsi="宋体" w:eastAsia="宋体" w:cs="宋体"/>
                <w:sz w:val="19"/>
                <w:szCs w:val="19"/>
              </w:rPr>
            </w:pPr>
            <w:r>
              <w:rPr>
                <w:rFonts w:ascii="宋体" w:hAnsi="宋体" w:eastAsia="宋体" w:cs="宋体"/>
                <w:spacing w:val="6"/>
                <w:sz w:val="19"/>
                <w:szCs w:val="19"/>
              </w:rPr>
              <w:t>成本投入</w:t>
            </w:r>
          </w:p>
        </w:tc>
        <w:tc>
          <w:tcPr>
            <w:tcW w:w="3077" w:type="dxa"/>
            <w:vAlign w:val="top"/>
          </w:tcPr>
          <w:p w14:paraId="33A9271F">
            <w:pPr>
              <w:spacing w:before="216" w:line="221" w:lineRule="auto"/>
              <w:ind w:left="976"/>
              <w:rPr>
                <w:rFonts w:ascii="宋体" w:hAnsi="宋体" w:eastAsia="宋体" w:cs="宋体"/>
                <w:sz w:val="18"/>
                <w:szCs w:val="18"/>
              </w:rPr>
            </w:pPr>
            <w:r>
              <w:rPr>
                <w:rFonts w:ascii="宋体" w:hAnsi="宋体" w:eastAsia="宋体" w:cs="宋体"/>
                <w:spacing w:val="7"/>
                <w:sz w:val="18"/>
                <w:szCs w:val="18"/>
              </w:rPr>
              <w:t>&gt;170.153万元</w:t>
            </w:r>
          </w:p>
        </w:tc>
      </w:tr>
      <w:tr w14:paraId="37260F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5" w:hRule="atLeast"/>
        </w:trPr>
        <w:tc>
          <w:tcPr>
            <w:tcW w:w="1467" w:type="dxa"/>
            <w:vMerge w:val="continue"/>
            <w:tcBorders>
              <w:top w:val="nil"/>
              <w:bottom w:val="nil"/>
            </w:tcBorders>
            <w:vAlign w:val="top"/>
          </w:tcPr>
          <w:p w14:paraId="6456A7DB">
            <w:pPr>
              <w:pStyle w:val="6"/>
            </w:pPr>
          </w:p>
        </w:tc>
        <w:tc>
          <w:tcPr>
            <w:tcW w:w="1169" w:type="dxa"/>
            <w:vMerge w:val="restart"/>
            <w:tcBorders>
              <w:bottom w:val="nil"/>
            </w:tcBorders>
            <w:vAlign w:val="top"/>
          </w:tcPr>
          <w:p w14:paraId="69A63E49">
            <w:pPr>
              <w:pStyle w:val="6"/>
              <w:spacing w:line="278" w:lineRule="auto"/>
            </w:pPr>
          </w:p>
          <w:p w14:paraId="148D5094">
            <w:pPr>
              <w:pStyle w:val="6"/>
              <w:spacing w:line="278" w:lineRule="auto"/>
            </w:pPr>
          </w:p>
          <w:p w14:paraId="16039CBD">
            <w:pPr>
              <w:pStyle w:val="6"/>
              <w:spacing w:line="278" w:lineRule="auto"/>
            </w:pPr>
          </w:p>
          <w:p w14:paraId="50234F17">
            <w:pPr>
              <w:pStyle w:val="6"/>
              <w:spacing w:line="279" w:lineRule="auto"/>
            </w:pPr>
          </w:p>
          <w:p w14:paraId="54B91CD2">
            <w:pPr>
              <w:pStyle w:val="6"/>
              <w:spacing w:line="279" w:lineRule="auto"/>
            </w:pPr>
          </w:p>
          <w:p w14:paraId="0037F956">
            <w:pPr>
              <w:pStyle w:val="6"/>
              <w:spacing w:line="279" w:lineRule="auto"/>
            </w:pPr>
          </w:p>
          <w:p w14:paraId="686B93C8">
            <w:pPr>
              <w:spacing w:before="62" w:line="230" w:lineRule="auto"/>
              <w:ind w:left="196"/>
              <w:rPr>
                <w:rFonts w:ascii="宋体" w:hAnsi="宋体" w:eastAsia="宋体" w:cs="宋体"/>
                <w:sz w:val="19"/>
                <w:szCs w:val="19"/>
              </w:rPr>
            </w:pPr>
            <w:r>
              <w:rPr>
                <w:rFonts w:ascii="宋体" w:hAnsi="宋体" w:eastAsia="宋体" w:cs="宋体"/>
                <w:spacing w:val="5"/>
                <w:sz w:val="19"/>
                <w:szCs w:val="19"/>
              </w:rPr>
              <w:t>效益指标</w:t>
            </w:r>
          </w:p>
        </w:tc>
        <w:tc>
          <w:tcPr>
            <w:tcW w:w="1016" w:type="dxa"/>
            <w:vAlign w:val="top"/>
          </w:tcPr>
          <w:p w14:paraId="231F1883">
            <w:pPr>
              <w:spacing w:before="88" w:line="228" w:lineRule="auto"/>
              <w:ind w:left="117"/>
              <w:rPr>
                <w:rFonts w:ascii="宋体" w:hAnsi="宋体" w:eastAsia="宋体" w:cs="宋体"/>
                <w:sz w:val="19"/>
                <w:szCs w:val="19"/>
              </w:rPr>
            </w:pPr>
            <w:r>
              <w:rPr>
                <w:rFonts w:ascii="宋体" w:hAnsi="宋体" w:eastAsia="宋体" w:cs="宋体"/>
                <w:spacing w:val="6"/>
                <w:sz w:val="19"/>
                <w:szCs w:val="19"/>
              </w:rPr>
              <w:t>社会效益</w:t>
            </w:r>
          </w:p>
          <w:p w14:paraId="5E6D4B8A">
            <w:pPr>
              <w:spacing w:before="9" w:line="230" w:lineRule="auto"/>
              <w:ind w:left="318"/>
              <w:rPr>
                <w:rFonts w:ascii="宋体" w:hAnsi="宋体" w:eastAsia="宋体" w:cs="宋体"/>
                <w:sz w:val="19"/>
                <w:szCs w:val="19"/>
              </w:rPr>
            </w:pPr>
            <w:r>
              <w:rPr>
                <w:rFonts w:ascii="宋体" w:hAnsi="宋体" w:eastAsia="宋体" w:cs="宋体"/>
                <w:spacing w:val="3"/>
                <w:sz w:val="19"/>
                <w:szCs w:val="19"/>
              </w:rPr>
              <w:t>指标</w:t>
            </w:r>
          </w:p>
        </w:tc>
        <w:tc>
          <w:tcPr>
            <w:tcW w:w="3019" w:type="dxa"/>
            <w:gridSpan w:val="2"/>
            <w:vAlign w:val="top"/>
          </w:tcPr>
          <w:p w14:paraId="6298FE49">
            <w:pPr>
              <w:spacing w:before="211" w:line="228" w:lineRule="auto"/>
              <w:ind w:left="525"/>
              <w:rPr>
                <w:rFonts w:ascii="宋体" w:hAnsi="宋体" w:eastAsia="宋体" w:cs="宋体"/>
                <w:sz w:val="19"/>
                <w:szCs w:val="19"/>
              </w:rPr>
            </w:pPr>
            <w:r>
              <w:rPr>
                <w:rFonts w:ascii="宋体" w:hAnsi="宋体" w:eastAsia="宋体" w:cs="宋体"/>
                <w:spacing w:val="8"/>
                <w:sz w:val="19"/>
                <w:szCs w:val="19"/>
              </w:rPr>
              <w:t>提高粮食综合生产能力</w:t>
            </w:r>
          </w:p>
        </w:tc>
        <w:tc>
          <w:tcPr>
            <w:tcW w:w="3077" w:type="dxa"/>
            <w:vAlign w:val="top"/>
          </w:tcPr>
          <w:p w14:paraId="4FAF8B97">
            <w:pPr>
              <w:spacing w:before="89" w:line="236" w:lineRule="auto"/>
              <w:ind w:left="896" w:right="227" w:hanging="638"/>
              <w:rPr>
                <w:rFonts w:ascii="宋体" w:hAnsi="宋体" w:eastAsia="宋体" w:cs="宋体"/>
                <w:sz w:val="19"/>
                <w:szCs w:val="19"/>
              </w:rPr>
            </w:pPr>
            <w:r>
              <w:rPr>
                <w:rFonts w:ascii="宋体" w:hAnsi="宋体" w:eastAsia="宋体" w:cs="宋体"/>
                <w:spacing w:val="8"/>
                <w:sz w:val="19"/>
                <w:szCs w:val="19"/>
              </w:rPr>
              <w:t>项目区年可新增粮食生产能力</w:t>
            </w:r>
            <w:r>
              <w:rPr>
                <w:rFonts w:ascii="宋体" w:hAnsi="宋体" w:eastAsia="宋体" w:cs="宋体"/>
                <w:spacing w:val="1"/>
                <w:sz w:val="19"/>
                <w:szCs w:val="19"/>
              </w:rPr>
              <w:t xml:space="preserve"> </w:t>
            </w:r>
            <w:r>
              <w:rPr>
                <w:rFonts w:ascii="宋体" w:hAnsi="宋体" w:eastAsia="宋体" w:cs="宋体"/>
                <w:spacing w:val="6"/>
                <w:sz w:val="19"/>
                <w:szCs w:val="19"/>
              </w:rPr>
              <w:t>908.147万公斤</w:t>
            </w:r>
          </w:p>
        </w:tc>
      </w:tr>
      <w:tr w14:paraId="03C49C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26" w:hRule="atLeast"/>
        </w:trPr>
        <w:tc>
          <w:tcPr>
            <w:tcW w:w="1467" w:type="dxa"/>
            <w:vMerge w:val="continue"/>
            <w:tcBorders>
              <w:top w:val="nil"/>
              <w:bottom w:val="nil"/>
            </w:tcBorders>
            <w:vAlign w:val="top"/>
          </w:tcPr>
          <w:p w14:paraId="75B3356F">
            <w:pPr>
              <w:pStyle w:val="6"/>
            </w:pPr>
          </w:p>
        </w:tc>
        <w:tc>
          <w:tcPr>
            <w:tcW w:w="1169" w:type="dxa"/>
            <w:vMerge w:val="continue"/>
            <w:tcBorders>
              <w:top w:val="nil"/>
              <w:bottom w:val="nil"/>
            </w:tcBorders>
            <w:vAlign w:val="top"/>
          </w:tcPr>
          <w:p w14:paraId="7E4424B7">
            <w:pPr>
              <w:pStyle w:val="6"/>
            </w:pPr>
          </w:p>
        </w:tc>
        <w:tc>
          <w:tcPr>
            <w:tcW w:w="1016" w:type="dxa"/>
            <w:vAlign w:val="top"/>
          </w:tcPr>
          <w:p w14:paraId="6D47E985">
            <w:pPr>
              <w:pStyle w:val="6"/>
              <w:spacing w:line="293" w:lineRule="auto"/>
            </w:pPr>
          </w:p>
          <w:p w14:paraId="14144F0C">
            <w:pPr>
              <w:spacing w:before="62" w:line="230" w:lineRule="auto"/>
              <w:ind w:left="117"/>
              <w:rPr>
                <w:rFonts w:ascii="宋体" w:hAnsi="宋体" w:eastAsia="宋体" w:cs="宋体"/>
                <w:sz w:val="19"/>
                <w:szCs w:val="19"/>
              </w:rPr>
            </w:pPr>
            <w:r>
              <w:rPr>
                <w:rFonts w:ascii="宋体" w:hAnsi="宋体" w:eastAsia="宋体" w:cs="宋体"/>
                <w:spacing w:val="6"/>
                <w:sz w:val="19"/>
                <w:szCs w:val="19"/>
              </w:rPr>
              <w:t>经济效益</w:t>
            </w:r>
          </w:p>
          <w:p w14:paraId="24F7A8B2">
            <w:pPr>
              <w:spacing w:before="10" w:line="230" w:lineRule="auto"/>
              <w:ind w:left="318"/>
              <w:rPr>
                <w:rFonts w:ascii="宋体" w:hAnsi="宋体" w:eastAsia="宋体" w:cs="宋体"/>
                <w:sz w:val="19"/>
                <w:szCs w:val="19"/>
              </w:rPr>
            </w:pPr>
            <w:r>
              <w:rPr>
                <w:rFonts w:ascii="宋体" w:hAnsi="宋体" w:eastAsia="宋体" w:cs="宋体"/>
                <w:spacing w:val="3"/>
                <w:sz w:val="19"/>
                <w:szCs w:val="19"/>
              </w:rPr>
              <w:t>指标</w:t>
            </w:r>
          </w:p>
        </w:tc>
        <w:tc>
          <w:tcPr>
            <w:tcW w:w="3019" w:type="dxa"/>
            <w:gridSpan w:val="2"/>
            <w:vAlign w:val="top"/>
          </w:tcPr>
          <w:p w14:paraId="5AAB428D">
            <w:pPr>
              <w:pStyle w:val="6"/>
              <w:spacing w:line="417" w:lineRule="auto"/>
            </w:pPr>
          </w:p>
          <w:p w14:paraId="0300C17E">
            <w:pPr>
              <w:spacing w:before="62" w:line="229" w:lineRule="auto"/>
              <w:ind w:left="623"/>
              <w:rPr>
                <w:rFonts w:ascii="宋体" w:hAnsi="宋体" w:eastAsia="宋体" w:cs="宋体"/>
                <w:sz w:val="19"/>
                <w:szCs w:val="19"/>
              </w:rPr>
            </w:pPr>
            <w:r>
              <w:rPr>
                <w:rFonts w:ascii="宋体" w:hAnsi="宋体" w:eastAsia="宋体" w:cs="宋体"/>
                <w:spacing w:val="8"/>
                <w:sz w:val="19"/>
                <w:szCs w:val="19"/>
              </w:rPr>
              <w:t>提高</w:t>
            </w:r>
            <w:r>
              <w:rPr>
                <w:rFonts w:hint="eastAsia" w:ascii="宋体" w:hAnsi="宋体" w:eastAsia="宋体" w:cs="宋体"/>
                <w:spacing w:val="8"/>
                <w:sz w:val="19"/>
                <w:szCs w:val="19"/>
                <w:lang w:eastAsia="zh-CN"/>
              </w:rPr>
              <w:t>项目</w:t>
            </w:r>
            <w:r>
              <w:rPr>
                <w:rFonts w:ascii="宋体" w:hAnsi="宋体" w:eastAsia="宋体" w:cs="宋体"/>
                <w:spacing w:val="8"/>
                <w:sz w:val="19"/>
                <w:szCs w:val="19"/>
              </w:rPr>
              <w:t>农民收入</w:t>
            </w:r>
          </w:p>
        </w:tc>
        <w:tc>
          <w:tcPr>
            <w:tcW w:w="3077" w:type="dxa"/>
            <w:vAlign w:val="top"/>
          </w:tcPr>
          <w:p w14:paraId="0304C6F5">
            <w:pPr>
              <w:spacing w:before="112" w:line="229" w:lineRule="auto"/>
              <w:ind w:left="56"/>
              <w:rPr>
                <w:rFonts w:ascii="宋体" w:hAnsi="宋体" w:eastAsia="宋体" w:cs="宋体"/>
                <w:sz w:val="19"/>
                <w:szCs w:val="19"/>
              </w:rPr>
            </w:pPr>
            <w:r>
              <w:rPr>
                <w:rFonts w:ascii="宋体" w:hAnsi="宋体" w:eastAsia="宋体" w:cs="宋体"/>
                <w:spacing w:val="8"/>
                <w:sz w:val="19"/>
                <w:szCs w:val="19"/>
              </w:rPr>
              <w:t>种植的水稻和经济作物可新增经济</w:t>
            </w:r>
          </w:p>
          <w:p w14:paraId="11E3BDDE">
            <w:pPr>
              <w:spacing w:before="9" w:line="229" w:lineRule="auto"/>
              <w:ind w:left="100"/>
              <w:rPr>
                <w:rFonts w:ascii="宋体" w:hAnsi="宋体" w:eastAsia="宋体" w:cs="宋体"/>
                <w:sz w:val="19"/>
                <w:szCs w:val="19"/>
              </w:rPr>
            </w:pPr>
            <w:r>
              <w:rPr>
                <w:rFonts w:ascii="宋体" w:hAnsi="宋体" w:eastAsia="宋体" w:cs="宋体"/>
                <w:spacing w:val="7"/>
                <w:sz w:val="19"/>
                <w:szCs w:val="19"/>
              </w:rPr>
              <w:t>作物产值3068.54万元，新增灌效</w:t>
            </w:r>
          </w:p>
          <w:p w14:paraId="603E0E45">
            <w:pPr>
              <w:spacing w:before="11" w:line="229" w:lineRule="auto"/>
              <w:ind w:left="299"/>
              <w:rPr>
                <w:rFonts w:ascii="宋体" w:hAnsi="宋体" w:eastAsia="宋体" w:cs="宋体"/>
                <w:sz w:val="19"/>
                <w:szCs w:val="19"/>
              </w:rPr>
            </w:pPr>
            <w:r>
              <w:rPr>
                <w:rFonts w:ascii="宋体" w:hAnsi="宋体" w:eastAsia="宋体" w:cs="宋体"/>
                <w:spacing w:val="6"/>
                <w:sz w:val="19"/>
                <w:szCs w:val="19"/>
              </w:rPr>
              <w:t>益1073.99万元，人均可增收</w:t>
            </w:r>
          </w:p>
          <w:p w14:paraId="647EAE2E">
            <w:pPr>
              <w:spacing w:before="11" w:line="230" w:lineRule="auto"/>
              <w:ind w:left="995"/>
              <w:rPr>
                <w:rFonts w:ascii="宋体" w:hAnsi="宋体" w:eastAsia="宋体" w:cs="宋体"/>
                <w:sz w:val="19"/>
                <w:szCs w:val="19"/>
              </w:rPr>
            </w:pPr>
            <w:r>
              <w:rPr>
                <w:rFonts w:ascii="宋体" w:hAnsi="宋体" w:eastAsia="宋体" w:cs="宋体"/>
                <w:spacing w:val="1"/>
                <w:sz w:val="19"/>
                <w:szCs w:val="19"/>
              </w:rPr>
              <w:t>614.44</w:t>
            </w:r>
            <w:r>
              <w:rPr>
                <w:rFonts w:ascii="宋体" w:hAnsi="宋体" w:eastAsia="宋体" w:cs="宋体"/>
                <w:spacing w:val="22"/>
                <w:sz w:val="19"/>
                <w:szCs w:val="19"/>
              </w:rPr>
              <w:t xml:space="preserve"> </w:t>
            </w:r>
            <w:r>
              <w:rPr>
                <w:rFonts w:ascii="宋体" w:hAnsi="宋体" w:eastAsia="宋体" w:cs="宋体"/>
                <w:spacing w:val="1"/>
                <w:sz w:val="19"/>
                <w:szCs w:val="19"/>
              </w:rPr>
              <w:t>元。</w:t>
            </w:r>
          </w:p>
        </w:tc>
      </w:tr>
      <w:tr w14:paraId="6D99F9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06" w:hRule="atLeast"/>
        </w:trPr>
        <w:tc>
          <w:tcPr>
            <w:tcW w:w="1467" w:type="dxa"/>
            <w:vMerge w:val="continue"/>
            <w:tcBorders>
              <w:top w:val="nil"/>
              <w:bottom w:val="nil"/>
            </w:tcBorders>
            <w:vAlign w:val="top"/>
          </w:tcPr>
          <w:p w14:paraId="49C776D9">
            <w:pPr>
              <w:pStyle w:val="6"/>
            </w:pPr>
          </w:p>
        </w:tc>
        <w:tc>
          <w:tcPr>
            <w:tcW w:w="1169" w:type="dxa"/>
            <w:vMerge w:val="continue"/>
            <w:tcBorders>
              <w:top w:val="nil"/>
              <w:bottom w:val="nil"/>
            </w:tcBorders>
            <w:vAlign w:val="top"/>
          </w:tcPr>
          <w:p w14:paraId="78F07A4E">
            <w:pPr>
              <w:pStyle w:val="6"/>
            </w:pPr>
          </w:p>
        </w:tc>
        <w:tc>
          <w:tcPr>
            <w:tcW w:w="1016" w:type="dxa"/>
            <w:vAlign w:val="top"/>
          </w:tcPr>
          <w:p w14:paraId="31A72CFA">
            <w:pPr>
              <w:pStyle w:val="6"/>
              <w:spacing w:line="385" w:lineRule="auto"/>
            </w:pPr>
          </w:p>
          <w:p w14:paraId="3FBF6948">
            <w:pPr>
              <w:spacing w:before="62" w:line="230" w:lineRule="auto"/>
              <w:ind w:left="117"/>
              <w:rPr>
                <w:rFonts w:ascii="宋体" w:hAnsi="宋体" w:eastAsia="宋体" w:cs="宋体"/>
                <w:sz w:val="19"/>
                <w:szCs w:val="19"/>
              </w:rPr>
            </w:pPr>
            <w:r>
              <w:rPr>
                <w:rFonts w:ascii="宋体" w:hAnsi="宋体" w:eastAsia="宋体" w:cs="宋体"/>
                <w:spacing w:val="6"/>
                <w:sz w:val="19"/>
                <w:szCs w:val="19"/>
              </w:rPr>
              <w:t>生态效益</w:t>
            </w:r>
          </w:p>
          <w:p w14:paraId="229CC25C">
            <w:pPr>
              <w:spacing w:before="10" w:line="230" w:lineRule="auto"/>
              <w:ind w:left="318"/>
              <w:rPr>
                <w:rFonts w:ascii="宋体" w:hAnsi="宋体" w:eastAsia="宋体" w:cs="宋体"/>
                <w:sz w:val="19"/>
                <w:szCs w:val="19"/>
              </w:rPr>
            </w:pPr>
            <w:r>
              <w:rPr>
                <w:rFonts w:ascii="宋体" w:hAnsi="宋体" w:eastAsia="宋体" w:cs="宋体"/>
                <w:spacing w:val="3"/>
                <w:sz w:val="19"/>
                <w:szCs w:val="19"/>
              </w:rPr>
              <w:t>指标</w:t>
            </w:r>
          </w:p>
        </w:tc>
        <w:tc>
          <w:tcPr>
            <w:tcW w:w="3019" w:type="dxa"/>
            <w:gridSpan w:val="2"/>
            <w:vAlign w:val="top"/>
          </w:tcPr>
          <w:p w14:paraId="6C11C07B">
            <w:pPr>
              <w:pStyle w:val="6"/>
              <w:spacing w:line="253" w:lineRule="auto"/>
            </w:pPr>
          </w:p>
          <w:p w14:paraId="2D1C857D">
            <w:pPr>
              <w:pStyle w:val="6"/>
              <w:spacing w:line="254" w:lineRule="auto"/>
            </w:pPr>
          </w:p>
          <w:p w14:paraId="52B10102">
            <w:pPr>
              <w:spacing w:before="61" w:line="229" w:lineRule="auto"/>
              <w:ind w:left="427"/>
              <w:rPr>
                <w:rFonts w:ascii="宋体" w:hAnsi="宋体" w:eastAsia="宋体" w:cs="宋体"/>
                <w:sz w:val="19"/>
                <w:szCs w:val="19"/>
              </w:rPr>
            </w:pPr>
            <w:r>
              <w:rPr>
                <w:rFonts w:hint="eastAsia" w:ascii="宋体" w:hAnsi="宋体" w:eastAsia="宋体" w:cs="宋体"/>
                <w:spacing w:val="8"/>
                <w:sz w:val="19"/>
                <w:szCs w:val="19"/>
                <w:lang w:eastAsia="zh-CN"/>
              </w:rPr>
              <w:t>大幅度提高</w:t>
            </w:r>
            <w:r>
              <w:rPr>
                <w:rFonts w:ascii="宋体" w:hAnsi="宋体" w:eastAsia="宋体" w:cs="宋体"/>
                <w:spacing w:val="8"/>
                <w:sz w:val="19"/>
                <w:szCs w:val="19"/>
              </w:rPr>
              <w:t>水资源利用率</w:t>
            </w:r>
          </w:p>
        </w:tc>
        <w:tc>
          <w:tcPr>
            <w:tcW w:w="3077" w:type="dxa"/>
            <w:vAlign w:val="top"/>
          </w:tcPr>
          <w:p w14:paraId="407D8EE0">
            <w:pPr>
              <w:spacing w:before="80" w:line="229" w:lineRule="auto"/>
              <w:ind w:left="63"/>
              <w:rPr>
                <w:rFonts w:ascii="宋体" w:hAnsi="宋体" w:eastAsia="宋体" w:cs="宋体"/>
                <w:sz w:val="19"/>
                <w:szCs w:val="19"/>
              </w:rPr>
            </w:pPr>
            <w:r>
              <w:rPr>
                <w:rFonts w:ascii="宋体" w:hAnsi="宋体" w:eastAsia="宋体" w:cs="宋体"/>
                <w:spacing w:val="7"/>
                <w:sz w:val="19"/>
                <w:szCs w:val="19"/>
              </w:rPr>
              <w:t>改善项目区的水利、交通等农业生</w:t>
            </w:r>
          </w:p>
          <w:p w14:paraId="6E7FD72F">
            <w:pPr>
              <w:spacing w:before="11" w:line="229" w:lineRule="auto"/>
              <w:ind w:left="56"/>
              <w:rPr>
                <w:rFonts w:ascii="宋体" w:hAnsi="宋体" w:eastAsia="宋体" w:cs="宋体"/>
                <w:sz w:val="19"/>
                <w:szCs w:val="19"/>
              </w:rPr>
            </w:pPr>
            <w:r>
              <w:rPr>
                <w:rFonts w:ascii="宋体" w:hAnsi="宋体" w:eastAsia="宋体" w:cs="宋体"/>
                <w:spacing w:val="8"/>
                <w:sz w:val="19"/>
                <w:szCs w:val="19"/>
              </w:rPr>
              <w:t>产基础设施，整合和规范项目区的</w:t>
            </w:r>
          </w:p>
          <w:p w14:paraId="480784CC">
            <w:pPr>
              <w:spacing w:before="9" w:line="229" w:lineRule="auto"/>
              <w:ind w:left="57"/>
              <w:rPr>
                <w:rFonts w:ascii="宋体" w:hAnsi="宋体" w:eastAsia="宋体" w:cs="宋体"/>
                <w:sz w:val="19"/>
                <w:szCs w:val="19"/>
              </w:rPr>
            </w:pPr>
            <w:r>
              <w:rPr>
                <w:rFonts w:ascii="宋体" w:hAnsi="宋体" w:eastAsia="宋体" w:cs="宋体"/>
                <w:spacing w:val="7"/>
                <w:sz w:val="19"/>
                <w:szCs w:val="19"/>
              </w:rPr>
              <w:t>生产、生活硬件，减小农业用水对</w:t>
            </w:r>
          </w:p>
          <w:p w14:paraId="21F71BF1">
            <w:pPr>
              <w:spacing w:before="11" w:line="229" w:lineRule="auto"/>
              <w:ind w:left="57"/>
              <w:rPr>
                <w:rFonts w:ascii="宋体" w:hAnsi="宋体" w:eastAsia="宋体" w:cs="宋体"/>
                <w:sz w:val="19"/>
                <w:szCs w:val="19"/>
              </w:rPr>
            </w:pPr>
            <w:r>
              <w:rPr>
                <w:rFonts w:ascii="宋体" w:hAnsi="宋体" w:eastAsia="宋体" w:cs="宋体"/>
                <w:spacing w:val="7"/>
                <w:sz w:val="19"/>
                <w:szCs w:val="19"/>
              </w:rPr>
              <w:t>土壤的冲刷，减少水土流失面积，</w:t>
            </w:r>
          </w:p>
          <w:p w14:paraId="738E7063">
            <w:pPr>
              <w:spacing w:before="11" w:line="223" w:lineRule="auto"/>
              <w:ind w:left="767"/>
              <w:rPr>
                <w:rFonts w:ascii="宋体" w:hAnsi="宋体" w:eastAsia="宋体" w:cs="宋体"/>
                <w:sz w:val="19"/>
                <w:szCs w:val="19"/>
              </w:rPr>
            </w:pPr>
            <w:r>
              <w:rPr>
                <w:rFonts w:ascii="宋体" w:hAnsi="宋体" w:eastAsia="宋体" w:cs="宋体"/>
                <w:spacing w:val="6"/>
                <w:sz w:val="19"/>
                <w:szCs w:val="19"/>
              </w:rPr>
              <w:t>降低水土流失程度</w:t>
            </w:r>
          </w:p>
        </w:tc>
      </w:tr>
      <w:tr w14:paraId="473FD1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5" w:hRule="atLeast"/>
        </w:trPr>
        <w:tc>
          <w:tcPr>
            <w:tcW w:w="1467" w:type="dxa"/>
            <w:vMerge w:val="continue"/>
            <w:tcBorders>
              <w:top w:val="nil"/>
              <w:bottom w:val="nil"/>
            </w:tcBorders>
            <w:vAlign w:val="top"/>
          </w:tcPr>
          <w:p w14:paraId="1AB903BC">
            <w:pPr>
              <w:pStyle w:val="6"/>
            </w:pPr>
          </w:p>
        </w:tc>
        <w:tc>
          <w:tcPr>
            <w:tcW w:w="1169" w:type="dxa"/>
            <w:vMerge w:val="continue"/>
            <w:tcBorders>
              <w:top w:val="nil"/>
            </w:tcBorders>
            <w:vAlign w:val="top"/>
          </w:tcPr>
          <w:p w14:paraId="5397DAF0">
            <w:pPr>
              <w:pStyle w:val="6"/>
            </w:pPr>
          </w:p>
        </w:tc>
        <w:tc>
          <w:tcPr>
            <w:tcW w:w="1016" w:type="dxa"/>
            <w:vAlign w:val="top"/>
          </w:tcPr>
          <w:p w14:paraId="56FE476D">
            <w:pPr>
              <w:spacing w:before="91" w:line="235" w:lineRule="auto"/>
              <w:ind w:left="224" w:right="96" w:hanging="107"/>
              <w:rPr>
                <w:rFonts w:ascii="宋体" w:hAnsi="宋体" w:eastAsia="宋体" w:cs="宋体"/>
                <w:sz w:val="19"/>
                <w:szCs w:val="19"/>
              </w:rPr>
            </w:pPr>
            <w:r>
              <w:rPr>
                <w:rFonts w:ascii="宋体" w:hAnsi="宋体" w:eastAsia="宋体" w:cs="宋体"/>
                <w:spacing w:val="6"/>
                <w:sz w:val="19"/>
                <w:szCs w:val="19"/>
              </w:rPr>
              <w:t>可持续影</w:t>
            </w:r>
            <w:r>
              <w:rPr>
                <w:rFonts w:ascii="宋体" w:hAnsi="宋体" w:eastAsia="宋体" w:cs="宋体"/>
                <w:spacing w:val="1"/>
                <w:sz w:val="19"/>
                <w:szCs w:val="19"/>
              </w:rPr>
              <w:t xml:space="preserve"> </w:t>
            </w:r>
            <w:r>
              <w:rPr>
                <w:rFonts w:ascii="宋体" w:hAnsi="宋体" w:eastAsia="宋体" w:cs="宋体"/>
                <w:spacing w:val="3"/>
                <w:sz w:val="19"/>
                <w:szCs w:val="19"/>
              </w:rPr>
              <w:t>响指标</w:t>
            </w:r>
          </w:p>
        </w:tc>
        <w:tc>
          <w:tcPr>
            <w:tcW w:w="3019" w:type="dxa"/>
            <w:gridSpan w:val="2"/>
            <w:vAlign w:val="top"/>
          </w:tcPr>
          <w:p w14:paraId="08D31616">
            <w:pPr>
              <w:spacing w:before="213" w:line="228" w:lineRule="auto"/>
              <w:ind w:left="525"/>
              <w:rPr>
                <w:rFonts w:ascii="宋体" w:hAnsi="宋体" w:eastAsia="宋体" w:cs="宋体"/>
                <w:sz w:val="19"/>
                <w:szCs w:val="19"/>
              </w:rPr>
            </w:pPr>
            <w:r>
              <w:rPr>
                <w:rFonts w:ascii="宋体" w:hAnsi="宋体" w:eastAsia="宋体" w:cs="宋体"/>
                <w:spacing w:val="8"/>
                <w:sz w:val="19"/>
                <w:szCs w:val="19"/>
              </w:rPr>
              <w:t>提高耕地综合生产能力</w:t>
            </w:r>
          </w:p>
        </w:tc>
        <w:tc>
          <w:tcPr>
            <w:tcW w:w="3077" w:type="dxa"/>
            <w:vAlign w:val="top"/>
          </w:tcPr>
          <w:p w14:paraId="71929E99">
            <w:pPr>
              <w:spacing w:before="213" w:line="232" w:lineRule="auto"/>
              <w:ind w:left="1451"/>
              <w:rPr>
                <w:rFonts w:ascii="宋体" w:hAnsi="宋体" w:eastAsia="宋体" w:cs="宋体"/>
                <w:sz w:val="19"/>
                <w:szCs w:val="19"/>
              </w:rPr>
            </w:pPr>
            <w:r>
              <w:rPr>
                <w:rFonts w:ascii="宋体" w:hAnsi="宋体" w:eastAsia="宋体" w:cs="宋体"/>
                <w:sz w:val="19"/>
                <w:szCs w:val="19"/>
              </w:rPr>
              <w:t>是</w:t>
            </w:r>
          </w:p>
        </w:tc>
      </w:tr>
      <w:tr w14:paraId="5B8423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93" w:hRule="atLeast"/>
        </w:trPr>
        <w:tc>
          <w:tcPr>
            <w:tcW w:w="1467" w:type="dxa"/>
            <w:vMerge w:val="continue"/>
            <w:tcBorders>
              <w:top w:val="nil"/>
            </w:tcBorders>
            <w:vAlign w:val="top"/>
          </w:tcPr>
          <w:p w14:paraId="2C6168ED">
            <w:pPr>
              <w:pStyle w:val="6"/>
            </w:pPr>
          </w:p>
        </w:tc>
        <w:tc>
          <w:tcPr>
            <w:tcW w:w="1169" w:type="dxa"/>
            <w:vAlign w:val="top"/>
          </w:tcPr>
          <w:p w14:paraId="3BA084A1">
            <w:pPr>
              <w:pStyle w:val="6"/>
              <w:spacing w:line="250" w:lineRule="auto"/>
            </w:pPr>
          </w:p>
          <w:p w14:paraId="16E608E3">
            <w:pPr>
              <w:spacing w:before="62" w:line="229" w:lineRule="auto"/>
              <w:ind w:left="90"/>
              <w:rPr>
                <w:rFonts w:ascii="宋体" w:hAnsi="宋体" w:eastAsia="宋体" w:cs="宋体"/>
                <w:sz w:val="19"/>
                <w:szCs w:val="19"/>
              </w:rPr>
            </w:pPr>
            <w:r>
              <w:rPr>
                <w:rFonts w:ascii="宋体" w:hAnsi="宋体" w:eastAsia="宋体" w:cs="宋体"/>
                <w:spacing w:val="7"/>
                <w:sz w:val="19"/>
                <w:szCs w:val="19"/>
              </w:rPr>
              <w:t>满意度指标</w:t>
            </w:r>
          </w:p>
        </w:tc>
        <w:tc>
          <w:tcPr>
            <w:tcW w:w="1016" w:type="dxa"/>
            <w:vAlign w:val="top"/>
          </w:tcPr>
          <w:p w14:paraId="7DECD1D7">
            <w:pPr>
              <w:spacing w:before="67" w:line="229" w:lineRule="auto"/>
              <w:ind w:left="116"/>
              <w:rPr>
                <w:rFonts w:ascii="宋体" w:hAnsi="宋体" w:eastAsia="宋体" w:cs="宋体"/>
                <w:sz w:val="19"/>
                <w:szCs w:val="19"/>
              </w:rPr>
            </w:pPr>
            <w:r>
              <w:rPr>
                <w:rFonts w:ascii="宋体" w:hAnsi="宋体" w:eastAsia="宋体" w:cs="宋体"/>
                <w:spacing w:val="7"/>
                <w:sz w:val="19"/>
                <w:szCs w:val="19"/>
              </w:rPr>
              <w:t>服务对象</w:t>
            </w:r>
          </w:p>
          <w:p w14:paraId="2E1B11E1">
            <w:pPr>
              <w:spacing w:before="11" w:line="229" w:lineRule="auto"/>
              <w:ind w:left="116"/>
              <w:rPr>
                <w:rFonts w:ascii="宋体" w:hAnsi="宋体" w:eastAsia="宋体" w:cs="宋体"/>
                <w:sz w:val="19"/>
                <w:szCs w:val="19"/>
              </w:rPr>
            </w:pPr>
            <w:r>
              <w:rPr>
                <w:rFonts w:ascii="宋体" w:hAnsi="宋体" w:eastAsia="宋体" w:cs="宋体"/>
                <w:spacing w:val="7"/>
                <w:sz w:val="19"/>
                <w:szCs w:val="19"/>
              </w:rPr>
              <w:t>满意度指</w:t>
            </w:r>
          </w:p>
          <w:p w14:paraId="76E7C359">
            <w:pPr>
              <w:spacing w:before="9" w:line="217" w:lineRule="auto"/>
              <w:ind w:left="415"/>
              <w:rPr>
                <w:rFonts w:ascii="宋体" w:hAnsi="宋体" w:eastAsia="宋体" w:cs="宋体"/>
                <w:sz w:val="19"/>
                <w:szCs w:val="19"/>
              </w:rPr>
            </w:pPr>
            <w:r>
              <w:rPr>
                <w:rFonts w:ascii="宋体" w:hAnsi="宋体" w:eastAsia="宋体" w:cs="宋体"/>
                <w:sz w:val="19"/>
                <w:szCs w:val="19"/>
              </w:rPr>
              <w:t>标</w:t>
            </w:r>
          </w:p>
        </w:tc>
        <w:tc>
          <w:tcPr>
            <w:tcW w:w="3019" w:type="dxa"/>
            <w:gridSpan w:val="2"/>
            <w:vAlign w:val="top"/>
          </w:tcPr>
          <w:p w14:paraId="0EEBD690">
            <w:pPr>
              <w:pStyle w:val="6"/>
              <w:spacing w:line="250" w:lineRule="auto"/>
            </w:pPr>
          </w:p>
          <w:p w14:paraId="131F2A53">
            <w:pPr>
              <w:spacing w:before="62" w:line="229" w:lineRule="auto"/>
              <w:ind w:left="726"/>
              <w:rPr>
                <w:rFonts w:ascii="宋体" w:hAnsi="宋体" w:eastAsia="宋体" w:cs="宋体"/>
                <w:sz w:val="19"/>
                <w:szCs w:val="19"/>
              </w:rPr>
            </w:pPr>
            <w:r>
              <w:rPr>
                <w:rFonts w:ascii="宋体" w:hAnsi="宋体" w:eastAsia="宋体" w:cs="宋体"/>
                <w:spacing w:val="7"/>
                <w:sz w:val="19"/>
                <w:szCs w:val="19"/>
              </w:rPr>
              <w:t>项目区农户满意度</w:t>
            </w:r>
          </w:p>
        </w:tc>
        <w:tc>
          <w:tcPr>
            <w:tcW w:w="3077" w:type="dxa"/>
            <w:vAlign w:val="top"/>
          </w:tcPr>
          <w:p w14:paraId="41188DC2">
            <w:pPr>
              <w:pStyle w:val="6"/>
              <w:spacing w:line="250" w:lineRule="auto"/>
            </w:pPr>
          </w:p>
          <w:p w14:paraId="651BD51D">
            <w:pPr>
              <w:spacing w:before="62" w:line="257" w:lineRule="exact"/>
              <w:ind w:left="1362"/>
              <w:rPr>
                <w:rFonts w:ascii="宋体" w:hAnsi="宋体" w:eastAsia="宋体" w:cs="宋体"/>
                <w:sz w:val="19"/>
                <w:szCs w:val="19"/>
              </w:rPr>
            </w:pPr>
            <w:r>
              <w:rPr>
                <w:rFonts w:ascii="宋体" w:hAnsi="宋体" w:eastAsia="宋体" w:cs="宋体"/>
                <w:spacing w:val="-1"/>
                <w:position w:val="1"/>
                <w:sz w:val="19"/>
                <w:szCs w:val="19"/>
              </w:rPr>
              <w:t>100%</w:t>
            </w:r>
          </w:p>
        </w:tc>
      </w:tr>
    </w:tbl>
    <w:p w14:paraId="46E09740">
      <w:pPr>
        <w:rPr>
          <w:rFonts w:ascii="Arial"/>
          <w:sz w:val="21"/>
        </w:rPr>
      </w:pPr>
    </w:p>
    <w:p w14:paraId="119293DA">
      <w:pPr>
        <w:rPr>
          <w:rFonts w:ascii="Arial" w:hAnsi="Arial" w:eastAsia="Arial" w:cs="Arial"/>
          <w:sz w:val="21"/>
          <w:szCs w:val="21"/>
        </w:rPr>
        <w:sectPr>
          <w:footerReference r:id="rId183" w:type="default"/>
          <w:pgSz w:w="11905" w:h="16837"/>
          <w:pgMar w:top="1249" w:right="1131" w:bottom="695" w:left="1010" w:header="0" w:footer="408" w:gutter="0"/>
          <w:cols w:space="720" w:num="1"/>
        </w:sectPr>
      </w:pPr>
    </w:p>
    <w:p w14:paraId="14F7FA76">
      <w:pPr>
        <w:pStyle w:val="2"/>
        <w:spacing w:before="72" w:line="225" w:lineRule="auto"/>
        <w:ind w:left="2938"/>
        <w:rPr>
          <w:sz w:val="35"/>
          <w:szCs w:val="35"/>
        </w:rPr>
      </w:pPr>
      <w:r>
        <w:rPr>
          <w:b/>
          <w:bCs/>
          <w:spacing w:val="6"/>
          <w:sz w:val="35"/>
          <w:szCs w:val="35"/>
        </w:rPr>
        <w:t>部门预算项目绩效目标表</w:t>
      </w:r>
    </w:p>
    <w:p w14:paraId="20F7DAAF">
      <w:pPr>
        <w:spacing w:line="273" w:lineRule="auto"/>
        <w:rPr>
          <w:rFonts w:ascii="Arial"/>
          <w:sz w:val="21"/>
        </w:rPr>
      </w:pPr>
    </w:p>
    <w:p w14:paraId="0A70476E">
      <w:pPr>
        <w:pStyle w:val="2"/>
        <w:spacing w:before="62" w:line="229" w:lineRule="auto"/>
        <w:ind w:left="4454"/>
        <w:rPr>
          <w:sz w:val="19"/>
          <w:szCs w:val="19"/>
        </w:rPr>
      </w:pPr>
      <w:r>
        <w:rPr>
          <w:spacing w:val="1"/>
          <w:sz w:val="19"/>
          <w:szCs w:val="19"/>
        </w:rPr>
        <w:t>(2026年度</w:t>
      </w:r>
      <w:r>
        <w:rPr>
          <w:rFonts w:hint="eastAsia"/>
          <w:spacing w:val="1"/>
          <w:sz w:val="19"/>
          <w:szCs w:val="19"/>
          <w:lang w:eastAsia="zh-CN"/>
        </w:rPr>
        <w:t>）</w:t>
      </w:r>
    </w:p>
    <w:p w14:paraId="14ADBF0A">
      <w:pPr>
        <w:spacing w:line="71" w:lineRule="exact"/>
      </w:pPr>
    </w:p>
    <w:tbl>
      <w:tblPr>
        <w:tblStyle w:val="5"/>
        <w:tblW w:w="979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44"/>
        <w:gridCol w:w="1062"/>
        <w:gridCol w:w="987"/>
        <w:gridCol w:w="1320"/>
        <w:gridCol w:w="2171"/>
        <w:gridCol w:w="2907"/>
      </w:tblGrid>
      <w:tr w14:paraId="6B58BA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4" w:hRule="atLeast"/>
        </w:trPr>
        <w:tc>
          <w:tcPr>
            <w:tcW w:w="1344" w:type="dxa"/>
            <w:vAlign w:val="top"/>
          </w:tcPr>
          <w:p w14:paraId="12B2AC1C">
            <w:pPr>
              <w:spacing w:before="207" w:line="230" w:lineRule="auto"/>
              <w:ind w:left="286"/>
              <w:rPr>
                <w:rFonts w:ascii="宋体" w:hAnsi="宋体" w:eastAsia="宋体" w:cs="宋体"/>
                <w:sz w:val="19"/>
                <w:szCs w:val="19"/>
              </w:rPr>
            </w:pPr>
            <w:r>
              <w:rPr>
                <w:rFonts w:ascii="宋体" w:hAnsi="宋体" w:eastAsia="宋体" w:cs="宋体"/>
                <w:spacing w:val="6"/>
                <w:sz w:val="19"/>
                <w:szCs w:val="19"/>
              </w:rPr>
              <w:t>项目名称</w:t>
            </w:r>
          </w:p>
        </w:tc>
        <w:tc>
          <w:tcPr>
            <w:tcW w:w="8447" w:type="dxa"/>
            <w:gridSpan w:val="5"/>
            <w:vAlign w:val="top"/>
          </w:tcPr>
          <w:p w14:paraId="702E76D2">
            <w:pPr>
              <w:spacing w:before="208" w:line="228" w:lineRule="auto"/>
              <w:ind w:left="1841"/>
              <w:rPr>
                <w:rFonts w:ascii="宋体" w:hAnsi="宋体" w:eastAsia="宋体" w:cs="宋体"/>
                <w:sz w:val="19"/>
                <w:szCs w:val="19"/>
              </w:rPr>
            </w:pPr>
            <w:r>
              <w:rPr>
                <w:rFonts w:ascii="宋体" w:hAnsi="宋体" w:eastAsia="宋体" w:cs="宋体"/>
                <w:spacing w:val="8"/>
                <w:sz w:val="19"/>
                <w:szCs w:val="19"/>
              </w:rPr>
              <w:t>县委农办统筹推动实施乡村振兴战略相关运行保障经费</w:t>
            </w:r>
          </w:p>
        </w:tc>
      </w:tr>
      <w:tr w14:paraId="3888C1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44" w:type="dxa"/>
            <w:vAlign w:val="top"/>
          </w:tcPr>
          <w:p w14:paraId="4EF97BE8">
            <w:pPr>
              <w:spacing w:before="199" w:line="229" w:lineRule="auto"/>
              <w:ind w:left="86"/>
              <w:rPr>
                <w:rFonts w:ascii="宋体" w:hAnsi="宋体" w:eastAsia="宋体" w:cs="宋体"/>
                <w:sz w:val="19"/>
                <w:szCs w:val="19"/>
              </w:rPr>
            </w:pPr>
            <w:r>
              <w:rPr>
                <w:rFonts w:ascii="宋体" w:hAnsi="宋体" w:eastAsia="宋体" w:cs="宋体"/>
                <w:spacing w:val="5"/>
                <w:sz w:val="19"/>
                <w:szCs w:val="19"/>
              </w:rPr>
              <w:t>部门（单位）</w:t>
            </w:r>
          </w:p>
        </w:tc>
        <w:tc>
          <w:tcPr>
            <w:tcW w:w="8447" w:type="dxa"/>
            <w:gridSpan w:val="5"/>
            <w:vAlign w:val="top"/>
          </w:tcPr>
          <w:p w14:paraId="6A6D43CB">
            <w:pPr>
              <w:spacing w:before="199" w:line="228" w:lineRule="auto"/>
              <w:ind w:left="3435"/>
              <w:rPr>
                <w:rFonts w:ascii="宋体" w:hAnsi="宋体" w:eastAsia="宋体" w:cs="宋体"/>
                <w:sz w:val="19"/>
                <w:szCs w:val="19"/>
              </w:rPr>
            </w:pPr>
            <w:r>
              <w:rPr>
                <w:rFonts w:ascii="宋体" w:hAnsi="宋体" w:eastAsia="宋体" w:cs="宋体"/>
                <w:spacing w:val="7"/>
                <w:sz w:val="19"/>
                <w:szCs w:val="19"/>
              </w:rPr>
              <w:t>盐边县农业农村局</w:t>
            </w:r>
          </w:p>
        </w:tc>
      </w:tr>
      <w:tr w14:paraId="3699B6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44" w:type="dxa"/>
            <w:vMerge w:val="restart"/>
            <w:tcBorders>
              <w:bottom w:val="nil"/>
            </w:tcBorders>
            <w:vAlign w:val="top"/>
          </w:tcPr>
          <w:p w14:paraId="44A39923">
            <w:pPr>
              <w:pStyle w:val="6"/>
              <w:spacing w:line="306" w:lineRule="auto"/>
            </w:pPr>
          </w:p>
          <w:p w14:paraId="7043A3DE">
            <w:pPr>
              <w:pStyle w:val="6"/>
              <w:spacing w:line="306" w:lineRule="auto"/>
            </w:pPr>
          </w:p>
          <w:p w14:paraId="46DAF130">
            <w:pPr>
              <w:spacing w:before="62" w:line="230" w:lineRule="auto"/>
              <w:ind w:left="283"/>
              <w:rPr>
                <w:rFonts w:ascii="宋体" w:hAnsi="宋体" w:eastAsia="宋体" w:cs="宋体"/>
                <w:sz w:val="19"/>
                <w:szCs w:val="19"/>
              </w:rPr>
            </w:pPr>
            <w:r>
              <w:rPr>
                <w:rFonts w:ascii="宋体" w:hAnsi="宋体" w:eastAsia="宋体" w:cs="宋体"/>
                <w:spacing w:val="6"/>
                <w:sz w:val="19"/>
                <w:szCs w:val="19"/>
              </w:rPr>
              <w:t>项目资金</w:t>
            </w:r>
          </w:p>
          <w:p w14:paraId="66003694">
            <w:pPr>
              <w:spacing w:before="10" w:line="230" w:lineRule="auto"/>
              <w:ind w:left="290"/>
              <w:rPr>
                <w:rFonts w:ascii="宋体" w:hAnsi="宋体" w:eastAsia="宋体" w:cs="宋体"/>
                <w:sz w:val="19"/>
                <w:szCs w:val="19"/>
              </w:rPr>
            </w:pPr>
            <w:r>
              <w:rPr>
                <w:rFonts w:ascii="宋体" w:hAnsi="宋体" w:eastAsia="宋体" w:cs="宋体"/>
                <w:sz w:val="19"/>
                <w:szCs w:val="19"/>
              </w:rPr>
              <w:t>（万元）</w:t>
            </w:r>
          </w:p>
        </w:tc>
        <w:tc>
          <w:tcPr>
            <w:tcW w:w="3369" w:type="dxa"/>
            <w:gridSpan w:val="3"/>
            <w:vAlign w:val="top"/>
          </w:tcPr>
          <w:p w14:paraId="78929840">
            <w:pPr>
              <w:spacing w:before="200" w:line="229" w:lineRule="auto"/>
              <w:ind w:left="34"/>
              <w:rPr>
                <w:rFonts w:ascii="宋体" w:hAnsi="宋体" w:eastAsia="宋体" w:cs="宋体"/>
                <w:sz w:val="19"/>
                <w:szCs w:val="19"/>
              </w:rPr>
            </w:pPr>
            <w:r>
              <w:rPr>
                <w:rFonts w:ascii="宋体" w:hAnsi="宋体" w:eastAsia="宋体" w:cs="宋体"/>
                <w:spacing w:val="7"/>
                <w:sz w:val="19"/>
                <w:szCs w:val="19"/>
              </w:rPr>
              <w:t>年度资金总额</w:t>
            </w:r>
          </w:p>
        </w:tc>
        <w:tc>
          <w:tcPr>
            <w:tcW w:w="5078" w:type="dxa"/>
            <w:gridSpan w:val="2"/>
            <w:vAlign w:val="top"/>
          </w:tcPr>
          <w:p w14:paraId="7AF0A5EE">
            <w:pPr>
              <w:spacing w:before="200" w:line="256" w:lineRule="exact"/>
              <w:ind w:left="2450"/>
              <w:rPr>
                <w:rFonts w:ascii="宋体" w:hAnsi="宋体" w:eastAsia="宋体" w:cs="宋体"/>
                <w:sz w:val="19"/>
                <w:szCs w:val="19"/>
              </w:rPr>
            </w:pPr>
            <w:r>
              <w:rPr>
                <w:rFonts w:ascii="宋体" w:hAnsi="宋体" w:eastAsia="宋体" w:cs="宋体"/>
                <w:position w:val="1"/>
                <w:sz w:val="19"/>
                <w:szCs w:val="19"/>
              </w:rPr>
              <w:t>20</w:t>
            </w:r>
          </w:p>
        </w:tc>
      </w:tr>
      <w:tr w14:paraId="7183FA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44" w:type="dxa"/>
            <w:vMerge w:val="continue"/>
            <w:tcBorders>
              <w:top w:val="nil"/>
              <w:bottom w:val="nil"/>
            </w:tcBorders>
            <w:vAlign w:val="top"/>
          </w:tcPr>
          <w:p w14:paraId="7CC15AC9">
            <w:pPr>
              <w:pStyle w:val="6"/>
            </w:pPr>
          </w:p>
        </w:tc>
        <w:tc>
          <w:tcPr>
            <w:tcW w:w="3369" w:type="dxa"/>
            <w:gridSpan w:val="3"/>
            <w:vAlign w:val="top"/>
          </w:tcPr>
          <w:p w14:paraId="02CA6D21">
            <w:pPr>
              <w:spacing w:before="201" w:line="229" w:lineRule="auto"/>
              <w:ind w:left="34"/>
              <w:rPr>
                <w:rFonts w:ascii="宋体" w:hAnsi="宋体" w:eastAsia="宋体" w:cs="宋体"/>
                <w:sz w:val="19"/>
                <w:szCs w:val="19"/>
              </w:rPr>
            </w:pPr>
            <w:r>
              <w:rPr>
                <w:rFonts w:ascii="宋体" w:hAnsi="宋体" w:eastAsia="宋体" w:cs="宋体"/>
                <w:spacing w:val="6"/>
                <w:sz w:val="19"/>
                <w:szCs w:val="19"/>
              </w:rPr>
              <w:t>财政拨款</w:t>
            </w:r>
          </w:p>
        </w:tc>
        <w:tc>
          <w:tcPr>
            <w:tcW w:w="5078" w:type="dxa"/>
            <w:gridSpan w:val="2"/>
            <w:vAlign w:val="top"/>
          </w:tcPr>
          <w:p w14:paraId="0BF00C58">
            <w:pPr>
              <w:spacing w:before="201" w:line="256" w:lineRule="exact"/>
              <w:ind w:left="2450"/>
              <w:rPr>
                <w:rFonts w:ascii="宋体" w:hAnsi="宋体" w:eastAsia="宋体" w:cs="宋体"/>
                <w:sz w:val="19"/>
                <w:szCs w:val="19"/>
              </w:rPr>
            </w:pPr>
            <w:r>
              <w:rPr>
                <w:rFonts w:ascii="宋体" w:hAnsi="宋体" w:eastAsia="宋体" w:cs="宋体"/>
                <w:position w:val="1"/>
                <w:sz w:val="19"/>
                <w:szCs w:val="19"/>
              </w:rPr>
              <w:t>20</w:t>
            </w:r>
          </w:p>
        </w:tc>
      </w:tr>
      <w:tr w14:paraId="66088D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44" w:type="dxa"/>
            <w:vMerge w:val="continue"/>
            <w:tcBorders>
              <w:top w:val="nil"/>
            </w:tcBorders>
            <w:vAlign w:val="top"/>
          </w:tcPr>
          <w:p w14:paraId="6201108C">
            <w:pPr>
              <w:pStyle w:val="6"/>
            </w:pPr>
          </w:p>
        </w:tc>
        <w:tc>
          <w:tcPr>
            <w:tcW w:w="3369" w:type="dxa"/>
            <w:gridSpan w:val="3"/>
            <w:vAlign w:val="top"/>
          </w:tcPr>
          <w:p w14:paraId="6D871820">
            <w:pPr>
              <w:spacing w:before="201" w:line="230" w:lineRule="auto"/>
              <w:ind w:left="34"/>
              <w:rPr>
                <w:rFonts w:ascii="宋体" w:hAnsi="宋体" w:eastAsia="宋体" w:cs="宋体"/>
                <w:sz w:val="19"/>
                <w:szCs w:val="19"/>
              </w:rPr>
            </w:pPr>
            <w:r>
              <w:rPr>
                <w:rFonts w:ascii="宋体" w:hAnsi="宋体" w:eastAsia="宋体" w:cs="宋体"/>
                <w:spacing w:val="6"/>
                <w:sz w:val="19"/>
                <w:szCs w:val="19"/>
              </w:rPr>
              <w:t>其他资金</w:t>
            </w:r>
          </w:p>
        </w:tc>
        <w:tc>
          <w:tcPr>
            <w:tcW w:w="5078" w:type="dxa"/>
            <w:gridSpan w:val="2"/>
            <w:vAlign w:val="top"/>
          </w:tcPr>
          <w:p w14:paraId="33E38564">
            <w:pPr>
              <w:pStyle w:val="6"/>
            </w:pPr>
          </w:p>
        </w:tc>
      </w:tr>
      <w:tr w14:paraId="2B3F5F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07" w:hRule="atLeast"/>
        </w:trPr>
        <w:tc>
          <w:tcPr>
            <w:tcW w:w="1344" w:type="dxa"/>
            <w:vAlign w:val="top"/>
          </w:tcPr>
          <w:p w14:paraId="056F0B07">
            <w:pPr>
              <w:pStyle w:val="6"/>
              <w:spacing w:line="400" w:lineRule="auto"/>
            </w:pPr>
          </w:p>
          <w:p w14:paraId="426D3368">
            <w:pPr>
              <w:spacing w:before="62" w:line="230" w:lineRule="auto"/>
              <w:ind w:left="282"/>
              <w:rPr>
                <w:rFonts w:ascii="宋体" w:hAnsi="宋体" w:eastAsia="宋体" w:cs="宋体"/>
                <w:sz w:val="19"/>
                <w:szCs w:val="19"/>
              </w:rPr>
            </w:pPr>
            <w:r>
              <w:rPr>
                <w:rFonts w:ascii="宋体" w:hAnsi="宋体" w:eastAsia="宋体" w:cs="宋体"/>
                <w:spacing w:val="6"/>
                <w:sz w:val="19"/>
                <w:szCs w:val="19"/>
              </w:rPr>
              <w:t>总体目标</w:t>
            </w:r>
          </w:p>
        </w:tc>
        <w:tc>
          <w:tcPr>
            <w:tcW w:w="8447" w:type="dxa"/>
            <w:gridSpan w:val="5"/>
            <w:vAlign w:val="top"/>
          </w:tcPr>
          <w:p w14:paraId="6AFD4518">
            <w:pPr>
              <w:spacing w:before="217" w:line="241" w:lineRule="auto"/>
              <w:ind w:left="33" w:right="47" w:firstLine="4"/>
              <w:jc w:val="both"/>
              <w:rPr>
                <w:rFonts w:ascii="宋体" w:hAnsi="宋体" w:eastAsia="宋体" w:cs="宋体"/>
                <w:sz w:val="19"/>
                <w:szCs w:val="19"/>
              </w:rPr>
            </w:pPr>
            <w:r>
              <w:rPr>
                <w:rFonts w:ascii="宋体" w:hAnsi="宋体" w:eastAsia="宋体" w:cs="宋体"/>
                <w:spacing w:val="9"/>
                <w:sz w:val="19"/>
                <w:szCs w:val="19"/>
              </w:rPr>
              <w:t>强化县委农村工作领导小组办公室“决策参谋、统筹协调、政策指</w:t>
            </w:r>
            <w:r>
              <w:rPr>
                <w:rFonts w:ascii="宋体" w:hAnsi="宋体" w:eastAsia="宋体" w:cs="宋体"/>
                <w:spacing w:val="8"/>
                <w:sz w:val="19"/>
                <w:szCs w:val="19"/>
              </w:rPr>
              <w:t>导、推动落实、督导检查”等</w:t>
            </w:r>
            <w:r>
              <w:rPr>
                <w:rFonts w:ascii="宋体" w:hAnsi="宋体" w:eastAsia="宋体" w:cs="宋体"/>
                <w:sz w:val="19"/>
                <w:szCs w:val="19"/>
              </w:rPr>
              <w:t xml:space="preserve"> </w:t>
            </w:r>
            <w:r>
              <w:rPr>
                <w:rFonts w:ascii="宋体" w:hAnsi="宋体" w:eastAsia="宋体" w:cs="宋体"/>
                <w:spacing w:val="9"/>
                <w:sz w:val="19"/>
                <w:szCs w:val="19"/>
              </w:rPr>
              <w:t>五大职能，规范有序推动我县实施乡村振兴战略工作，确保</w:t>
            </w:r>
            <w:r>
              <w:rPr>
                <w:rFonts w:ascii="宋体" w:hAnsi="宋体" w:eastAsia="宋体" w:cs="宋体"/>
                <w:spacing w:val="8"/>
                <w:sz w:val="19"/>
                <w:szCs w:val="19"/>
              </w:rPr>
              <w:t>省级、市级乡村振兴战略实绩考核迎</w:t>
            </w:r>
            <w:r>
              <w:rPr>
                <w:rFonts w:ascii="宋体" w:hAnsi="宋体" w:eastAsia="宋体" w:cs="宋体"/>
                <w:sz w:val="19"/>
                <w:szCs w:val="19"/>
              </w:rPr>
              <w:t xml:space="preserve"> </w:t>
            </w:r>
            <w:r>
              <w:rPr>
                <w:rFonts w:ascii="宋体" w:hAnsi="宋体" w:eastAsia="宋体" w:cs="宋体"/>
                <w:spacing w:val="7"/>
                <w:sz w:val="19"/>
                <w:szCs w:val="19"/>
              </w:rPr>
              <w:t>检工作顺利开展</w:t>
            </w:r>
          </w:p>
        </w:tc>
      </w:tr>
      <w:tr w14:paraId="042641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44" w:type="dxa"/>
            <w:vMerge w:val="restart"/>
            <w:tcBorders>
              <w:bottom w:val="nil"/>
            </w:tcBorders>
            <w:vAlign w:val="top"/>
          </w:tcPr>
          <w:p w14:paraId="076EAC2A">
            <w:pPr>
              <w:pStyle w:val="6"/>
              <w:spacing w:line="251" w:lineRule="auto"/>
            </w:pPr>
          </w:p>
          <w:p w14:paraId="49C575FB">
            <w:pPr>
              <w:pStyle w:val="6"/>
              <w:spacing w:line="251" w:lineRule="auto"/>
            </w:pPr>
          </w:p>
          <w:p w14:paraId="610113B2">
            <w:pPr>
              <w:pStyle w:val="6"/>
              <w:spacing w:line="251" w:lineRule="auto"/>
            </w:pPr>
          </w:p>
          <w:p w14:paraId="155FC75A">
            <w:pPr>
              <w:pStyle w:val="6"/>
              <w:spacing w:line="251" w:lineRule="auto"/>
            </w:pPr>
          </w:p>
          <w:p w14:paraId="35117F90">
            <w:pPr>
              <w:pStyle w:val="6"/>
              <w:spacing w:line="251" w:lineRule="auto"/>
            </w:pPr>
          </w:p>
          <w:p w14:paraId="265B7D7C">
            <w:pPr>
              <w:pStyle w:val="6"/>
              <w:spacing w:line="251" w:lineRule="auto"/>
            </w:pPr>
          </w:p>
          <w:p w14:paraId="3713AC9A">
            <w:pPr>
              <w:pStyle w:val="6"/>
              <w:spacing w:line="251" w:lineRule="auto"/>
            </w:pPr>
          </w:p>
          <w:p w14:paraId="05E69035">
            <w:pPr>
              <w:pStyle w:val="6"/>
              <w:spacing w:line="251" w:lineRule="auto"/>
            </w:pPr>
          </w:p>
          <w:p w14:paraId="6B360A17">
            <w:pPr>
              <w:pStyle w:val="6"/>
              <w:spacing w:line="251" w:lineRule="auto"/>
            </w:pPr>
          </w:p>
          <w:p w14:paraId="3EC3D3EB">
            <w:pPr>
              <w:pStyle w:val="6"/>
              <w:spacing w:line="251" w:lineRule="auto"/>
            </w:pPr>
          </w:p>
          <w:p w14:paraId="240F5654">
            <w:pPr>
              <w:pStyle w:val="6"/>
              <w:spacing w:line="251" w:lineRule="auto"/>
            </w:pPr>
          </w:p>
          <w:p w14:paraId="25B1E984">
            <w:pPr>
              <w:pStyle w:val="6"/>
              <w:spacing w:line="251" w:lineRule="auto"/>
            </w:pPr>
          </w:p>
          <w:p w14:paraId="50A09EA8">
            <w:pPr>
              <w:pStyle w:val="6"/>
              <w:spacing w:line="251" w:lineRule="auto"/>
            </w:pPr>
          </w:p>
          <w:p w14:paraId="2151C8E7">
            <w:pPr>
              <w:pStyle w:val="6"/>
              <w:spacing w:line="251" w:lineRule="auto"/>
            </w:pPr>
          </w:p>
          <w:p w14:paraId="103C4ECE">
            <w:pPr>
              <w:spacing w:before="62" w:line="230" w:lineRule="auto"/>
              <w:ind w:left="286"/>
              <w:rPr>
                <w:rFonts w:ascii="宋体" w:hAnsi="宋体" w:eastAsia="宋体" w:cs="宋体"/>
                <w:sz w:val="19"/>
                <w:szCs w:val="19"/>
              </w:rPr>
            </w:pPr>
            <w:r>
              <w:rPr>
                <w:rFonts w:ascii="宋体" w:hAnsi="宋体" w:eastAsia="宋体" w:cs="宋体"/>
                <w:spacing w:val="6"/>
                <w:sz w:val="19"/>
                <w:szCs w:val="19"/>
              </w:rPr>
              <w:t>绩效指标</w:t>
            </w:r>
          </w:p>
        </w:tc>
        <w:tc>
          <w:tcPr>
            <w:tcW w:w="1062" w:type="dxa"/>
            <w:vAlign w:val="top"/>
          </w:tcPr>
          <w:p w14:paraId="613CC470">
            <w:pPr>
              <w:spacing w:before="204" w:line="230" w:lineRule="auto"/>
              <w:ind w:left="139"/>
              <w:rPr>
                <w:rFonts w:ascii="宋体" w:hAnsi="宋体" w:eastAsia="宋体" w:cs="宋体"/>
                <w:sz w:val="19"/>
                <w:szCs w:val="19"/>
              </w:rPr>
            </w:pPr>
            <w:r>
              <w:rPr>
                <w:rFonts w:ascii="宋体" w:hAnsi="宋体" w:eastAsia="宋体" w:cs="宋体"/>
                <w:spacing w:val="6"/>
                <w:sz w:val="19"/>
                <w:szCs w:val="19"/>
              </w:rPr>
              <w:t>一级指标</w:t>
            </w:r>
          </w:p>
        </w:tc>
        <w:tc>
          <w:tcPr>
            <w:tcW w:w="987" w:type="dxa"/>
            <w:vAlign w:val="top"/>
          </w:tcPr>
          <w:p w14:paraId="6E01EA26">
            <w:pPr>
              <w:spacing w:before="204" w:line="230" w:lineRule="auto"/>
              <w:ind w:left="105"/>
              <w:rPr>
                <w:rFonts w:ascii="宋体" w:hAnsi="宋体" w:eastAsia="宋体" w:cs="宋体"/>
                <w:sz w:val="19"/>
                <w:szCs w:val="19"/>
              </w:rPr>
            </w:pPr>
            <w:r>
              <w:rPr>
                <w:rFonts w:ascii="宋体" w:hAnsi="宋体" w:eastAsia="宋体" w:cs="宋体"/>
                <w:spacing w:val="6"/>
                <w:sz w:val="19"/>
                <w:szCs w:val="19"/>
              </w:rPr>
              <w:t>二级指标</w:t>
            </w:r>
          </w:p>
        </w:tc>
        <w:tc>
          <w:tcPr>
            <w:tcW w:w="3491" w:type="dxa"/>
            <w:gridSpan w:val="2"/>
            <w:vAlign w:val="top"/>
          </w:tcPr>
          <w:p w14:paraId="6CC60E72">
            <w:pPr>
              <w:spacing w:before="204" w:line="230" w:lineRule="auto"/>
              <w:ind w:left="1356"/>
              <w:rPr>
                <w:rFonts w:ascii="宋体" w:hAnsi="宋体" w:eastAsia="宋体" w:cs="宋体"/>
                <w:sz w:val="19"/>
                <w:szCs w:val="19"/>
              </w:rPr>
            </w:pPr>
            <w:r>
              <w:rPr>
                <w:rFonts w:ascii="宋体" w:hAnsi="宋体" w:eastAsia="宋体" w:cs="宋体"/>
                <w:spacing w:val="7"/>
                <w:sz w:val="19"/>
                <w:szCs w:val="19"/>
              </w:rPr>
              <w:t>三级指标</w:t>
            </w:r>
          </w:p>
        </w:tc>
        <w:tc>
          <w:tcPr>
            <w:tcW w:w="2907" w:type="dxa"/>
            <w:vAlign w:val="top"/>
          </w:tcPr>
          <w:p w14:paraId="11FEDA12">
            <w:pPr>
              <w:spacing w:before="205" w:line="229" w:lineRule="auto"/>
              <w:ind w:left="73"/>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1707AD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44" w:type="dxa"/>
            <w:vMerge w:val="continue"/>
            <w:tcBorders>
              <w:top w:val="nil"/>
              <w:bottom w:val="nil"/>
            </w:tcBorders>
            <w:vAlign w:val="top"/>
          </w:tcPr>
          <w:p w14:paraId="45078887">
            <w:pPr>
              <w:pStyle w:val="6"/>
            </w:pPr>
          </w:p>
        </w:tc>
        <w:tc>
          <w:tcPr>
            <w:tcW w:w="1062" w:type="dxa"/>
            <w:vMerge w:val="restart"/>
            <w:tcBorders>
              <w:bottom w:val="nil"/>
            </w:tcBorders>
            <w:vAlign w:val="top"/>
          </w:tcPr>
          <w:p w14:paraId="25915524">
            <w:pPr>
              <w:pStyle w:val="6"/>
              <w:spacing w:line="252" w:lineRule="auto"/>
            </w:pPr>
          </w:p>
          <w:p w14:paraId="6FC5912B">
            <w:pPr>
              <w:pStyle w:val="6"/>
              <w:spacing w:line="252" w:lineRule="auto"/>
            </w:pPr>
          </w:p>
          <w:p w14:paraId="1BF960B8">
            <w:pPr>
              <w:pStyle w:val="6"/>
              <w:spacing w:line="252" w:lineRule="auto"/>
            </w:pPr>
          </w:p>
          <w:p w14:paraId="38C539F3">
            <w:pPr>
              <w:pStyle w:val="6"/>
              <w:spacing w:line="253" w:lineRule="auto"/>
            </w:pPr>
          </w:p>
          <w:p w14:paraId="07B1958D">
            <w:pPr>
              <w:spacing w:before="61" w:line="229" w:lineRule="auto"/>
              <w:ind w:left="136"/>
              <w:rPr>
                <w:rFonts w:ascii="宋体" w:hAnsi="宋体" w:eastAsia="宋体" w:cs="宋体"/>
                <w:sz w:val="19"/>
                <w:szCs w:val="19"/>
              </w:rPr>
            </w:pPr>
            <w:r>
              <w:rPr>
                <w:rFonts w:ascii="宋体" w:hAnsi="宋体" w:eastAsia="宋体" w:cs="宋体"/>
                <w:spacing w:val="7"/>
                <w:sz w:val="19"/>
                <w:szCs w:val="19"/>
              </w:rPr>
              <w:t>产出指标</w:t>
            </w:r>
          </w:p>
        </w:tc>
        <w:tc>
          <w:tcPr>
            <w:tcW w:w="987" w:type="dxa"/>
            <w:vAlign w:val="top"/>
          </w:tcPr>
          <w:p w14:paraId="48B13355">
            <w:pPr>
              <w:spacing w:before="206" w:line="229" w:lineRule="auto"/>
              <w:ind w:left="103"/>
              <w:rPr>
                <w:rFonts w:ascii="宋体" w:hAnsi="宋体" w:eastAsia="宋体" w:cs="宋体"/>
                <w:sz w:val="19"/>
                <w:szCs w:val="19"/>
              </w:rPr>
            </w:pPr>
            <w:r>
              <w:rPr>
                <w:rFonts w:ascii="宋体" w:hAnsi="宋体" w:eastAsia="宋体" w:cs="宋体"/>
                <w:spacing w:val="6"/>
                <w:sz w:val="19"/>
                <w:szCs w:val="19"/>
              </w:rPr>
              <w:t>数量指标</w:t>
            </w:r>
          </w:p>
        </w:tc>
        <w:tc>
          <w:tcPr>
            <w:tcW w:w="3491" w:type="dxa"/>
            <w:gridSpan w:val="2"/>
            <w:vAlign w:val="top"/>
          </w:tcPr>
          <w:p w14:paraId="62FE9046">
            <w:pPr>
              <w:spacing w:before="206" w:line="228" w:lineRule="auto"/>
              <w:ind w:left="668"/>
              <w:rPr>
                <w:rFonts w:ascii="宋体" w:hAnsi="宋体" w:eastAsia="宋体" w:cs="宋体"/>
                <w:sz w:val="19"/>
                <w:szCs w:val="19"/>
              </w:rPr>
            </w:pPr>
            <w:r>
              <w:rPr>
                <w:rFonts w:ascii="宋体" w:hAnsi="宋体" w:eastAsia="宋体" w:cs="宋体"/>
                <w:spacing w:val="7"/>
                <w:sz w:val="19"/>
                <w:szCs w:val="19"/>
              </w:rPr>
              <w:t>召开农村工作领导小组会</w:t>
            </w:r>
          </w:p>
        </w:tc>
        <w:tc>
          <w:tcPr>
            <w:tcW w:w="2907" w:type="dxa"/>
            <w:vAlign w:val="top"/>
          </w:tcPr>
          <w:p w14:paraId="13CD5C70">
            <w:pPr>
              <w:spacing w:before="206" w:line="229" w:lineRule="auto"/>
              <w:ind w:left="1316"/>
              <w:rPr>
                <w:rFonts w:ascii="宋体" w:hAnsi="宋体" w:eastAsia="宋体" w:cs="宋体"/>
                <w:sz w:val="19"/>
                <w:szCs w:val="19"/>
              </w:rPr>
            </w:pPr>
            <w:r>
              <w:rPr>
                <w:rFonts w:ascii="宋体" w:hAnsi="宋体" w:eastAsia="宋体" w:cs="宋体"/>
                <w:spacing w:val="2"/>
                <w:sz w:val="19"/>
                <w:szCs w:val="19"/>
              </w:rPr>
              <w:t>2次</w:t>
            </w:r>
          </w:p>
        </w:tc>
      </w:tr>
      <w:tr w14:paraId="304B65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26" w:hRule="atLeast"/>
        </w:trPr>
        <w:tc>
          <w:tcPr>
            <w:tcW w:w="1344" w:type="dxa"/>
            <w:vMerge w:val="continue"/>
            <w:tcBorders>
              <w:top w:val="nil"/>
              <w:bottom w:val="nil"/>
            </w:tcBorders>
            <w:vAlign w:val="top"/>
          </w:tcPr>
          <w:p w14:paraId="1951CC5A">
            <w:pPr>
              <w:pStyle w:val="6"/>
            </w:pPr>
          </w:p>
        </w:tc>
        <w:tc>
          <w:tcPr>
            <w:tcW w:w="1062" w:type="dxa"/>
            <w:vMerge w:val="continue"/>
            <w:tcBorders>
              <w:top w:val="nil"/>
              <w:bottom w:val="nil"/>
            </w:tcBorders>
            <w:vAlign w:val="top"/>
          </w:tcPr>
          <w:p w14:paraId="62A904A4">
            <w:pPr>
              <w:pStyle w:val="6"/>
            </w:pPr>
          </w:p>
        </w:tc>
        <w:tc>
          <w:tcPr>
            <w:tcW w:w="987" w:type="dxa"/>
            <w:vAlign w:val="top"/>
          </w:tcPr>
          <w:p w14:paraId="789B03B0">
            <w:pPr>
              <w:pStyle w:val="6"/>
              <w:spacing w:line="413" w:lineRule="auto"/>
            </w:pPr>
          </w:p>
          <w:p w14:paraId="5AC62D38">
            <w:pPr>
              <w:spacing w:before="62" w:line="230" w:lineRule="auto"/>
              <w:ind w:left="103"/>
              <w:rPr>
                <w:rFonts w:ascii="宋体" w:hAnsi="宋体" w:eastAsia="宋体" w:cs="宋体"/>
                <w:sz w:val="19"/>
                <w:szCs w:val="19"/>
              </w:rPr>
            </w:pPr>
            <w:r>
              <w:rPr>
                <w:rFonts w:ascii="宋体" w:hAnsi="宋体" w:eastAsia="宋体" w:cs="宋体"/>
                <w:spacing w:val="6"/>
                <w:sz w:val="19"/>
                <w:szCs w:val="19"/>
              </w:rPr>
              <w:t>质量指标</w:t>
            </w:r>
          </w:p>
        </w:tc>
        <w:tc>
          <w:tcPr>
            <w:tcW w:w="3491" w:type="dxa"/>
            <w:gridSpan w:val="2"/>
            <w:vAlign w:val="top"/>
          </w:tcPr>
          <w:p w14:paraId="65AA3D89">
            <w:pPr>
              <w:spacing w:before="231" w:line="228" w:lineRule="auto"/>
              <w:ind w:left="68"/>
              <w:rPr>
                <w:rFonts w:ascii="宋体" w:hAnsi="宋体" w:eastAsia="宋体" w:cs="宋体"/>
                <w:sz w:val="19"/>
                <w:szCs w:val="19"/>
              </w:rPr>
            </w:pPr>
            <w:r>
              <w:rPr>
                <w:rFonts w:ascii="宋体" w:hAnsi="宋体" w:eastAsia="宋体" w:cs="宋体"/>
                <w:spacing w:val="8"/>
                <w:sz w:val="19"/>
                <w:szCs w:val="19"/>
              </w:rPr>
              <w:t>强化县委农村工作领导小组办公室“决</w:t>
            </w:r>
          </w:p>
          <w:p w14:paraId="373287A4">
            <w:pPr>
              <w:spacing w:before="12" w:line="229" w:lineRule="auto"/>
              <w:ind w:left="64"/>
              <w:rPr>
                <w:rFonts w:ascii="宋体" w:hAnsi="宋体" w:eastAsia="宋体" w:cs="宋体"/>
                <w:sz w:val="19"/>
                <w:szCs w:val="19"/>
              </w:rPr>
            </w:pPr>
            <w:r>
              <w:rPr>
                <w:rFonts w:ascii="宋体" w:hAnsi="宋体" w:eastAsia="宋体" w:cs="宋体"/>
                <w:spacing w:val="7"/>
                <w:sz w:val="19"/>
                <w:szCs w:val="19"/>
              </w:rPr>
              <w:t>策参谋、统筹协调、政策指导、推动落</w:t>
            </w:r>
          </w:p>
          <w:p w14:paraId="1BD16BEF">
            <w:pPr>
              <w:spacing w:before="11" w:line="229" w:lineRule="auto"/>
              <w:ind w:left="564"/>
              <w:rPr>
                <w:rFonts w:ascii="宋体" w:hAnsi="宋体" w:eastAsia="宋体" w:cs="宋体"/>
                <w:sz w:val="19"/>
                <w:szCs w:val="19"/>
              </w:rPr>
            </w:pPr>
            <w:r>
              <w:rPr>
                <w:rFonts w:ascii="宋体" w:hAnsi="宋体" w:eastAsia="宋体" w:cs="宋体"/>
                <w:spacing w:val="8"/>
                <w:sz w:val="19"/>
                <w:szCs w:val="19"/>
              </w:rPr>
              <w:t>实、督导检查”等五大职能</w:t>
            </w:r>
          </w:p>
        </w:tc>
        <w:tc>
          <w:tcPr>
            <w:tcW w:w="2907" w:type="dxa"/>
            <w:vAlign w:val="top"/>
          </w:tcPr>
          <w:p w14:paraId="631E0871">
            <w:pPr>
              <w:pStyle w:val="6"/>
              <w:spacing w:line="413" w:lineRule="auto"/>
            </w:pPr>
          </w:p>
          <w:p w14:paraId="25A06593">
            <w:pPr>
              <w:spacing w:before="62" w:line="230" w:lineRule="auto"/>
              <w:ind w:left="867"/>
              <w:rPr>
                <w:rFonts w:ascii="宋体" w:hAnsi="宋体" w:eastAsia="宋体" w:cs="宋体"/>
                <w:sz w:val="19"/>
                <w:szCs w:val="19"/>
              </w:rPr>
            </w:pPr>
            <w:r>
              <w:rPr>
                <w:rFonts w:ascii="宋体" w:hAnsi="宋体" w:eastAsia="宋体" w:cs="宋体"/>
                <w:spacing w:val="7"/>
                <w:sz w:val="19"/>
                <w:szCs w:val="19"/>
              </w:rPr>
              <w:t>工作顺利开展</w:t>
            </w:r>
          </w:p>
        </w:tc>
      </w:tr>
      <w:tr w14:paraId="0E422A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44" w:type="dxa"/>
            <w:vMerge w:val="continue"/>
            <w:tcBorders>
              <w:top w:val="nil"/>
              <w:bottom w:val="nil"/>
            </w:tcBorders>
            <w:vAlign w:val="top"/>
          </w:tcPr>
          <w:p w14:paraId="2447D16D">
            <w:pPr>
              <w:pStyle w:val="6"/>
            </w:pPr>
          </w:p>
        </w:tc>
        <w:tc>
          <w:tcPr>
            <w:tcW w:w="1062" w:type="dxa"/>
            <w:vMerge w:val="continue"/>
            <w:tcBorders>
              <w:top w:val="nil"/>
            </w:tcBorders>
            <w:vAlign w:val="top"/>
          </w:tcPr>
          <w:p w14:paraId="5448BB9F">
            <w:pPr>
              <w:pStyle w:val="6"/>
            </w:pPr>
          </w:p>
        </w:tc>
        <w:tc>
          <w:tcPr>
            <w:tcW w:w="987" w:type="dxa"/>
            <w:vAlign w:val="top"/>
          </w:tcPr>
          <w:p w14:paraId="105687DE">
            <w:pPr>
              <w:spacing w:before="207" w:line="230" w:lineRule="auto"/>
              <w:ind w:left="111"/>
              <w:rPr>
                <w:rFonts w:ascii="宋体" w:hAnsi="宋体" w:eastAsia="宋体" w:cs="宋体"/>
                <w:sz w:val="19"/>
                <w:szCs w:val="19"/>
              </w:rPr>
            </w:pPr>
            <w:r>
              <w:rPr>
                <w:rFonts w:ascii="宋体" w:hAnsi="宋体" w:eastAsia="宋体" w:cs="宋体"/>
                <w:spacing w:val="4"/>
                <w:sz w:val="19"/>
                <w:szCs w:val="19"/>
              </w:rPr>
              <w:t>时效指标</w:t>
            </w:r>
          </w:p>
        </w:tc>
        <w:tc>
          <w:tcPr>
            <w:tcW w:w="3491" w:type="dxa"/>
            <w:gridSpan w:val="2"/>
            <w:vAlign w:val="top"/>
          </w:tcPr>
          <w:p w14:paraId="17F40ADA">
            <w:pPr>
              <w:spacing w:before="208" w:line="229" w:lineRule="auto"/>
              <w:ind w:left="1357"/>
              <w:rPr>
                <w:rFonts w:ascii="宋体" w:hAnsi="宋体" w:eastAsia="宋体" w:cs="宋体"/>
                <w:sz w:val="19"/>
                <w:szCs w:val="19"/>
              </w:rPr>
            </w:pPr>
            <w:r>
              <w:rPr>
                <w:rFonts w:ascii="宋体" w:hAnsi="宋体" w:eastAsia="宋体" w:cs="宋体"/>
                <w:spacing w:val="6"/>
                <w:sz w:val="19"/>
                <w:szCs w:val="19"/>
              </w:rPr>
              <w:t>完成时限</w:t>
            </w:r>
          </w:p>
        </w:tc>
        <w:tc>
          <w:tcPr>
            <w:tcW w:w="2907" w:type="dxa"/>
            <w:vAlign w:val="top"/>
          </w:tcPr>
          <w:p w14:paraId="398D0559">
            <w:pPr>
              <w:spacing w:before="208" w:line="229" w:lineRule="auto"/>
              <w:ind w:left="1232"/>
              <w:rPr>
                <w:rFonts w:ascii="宋体" w:hAnsi="宋体" w:eastAsia="宋体" w:cs="宋体"/>
                <w:sz w:val="19"/>
                <w:szCs w:val="19"/>
              </w:rPr>
            </w:pPr>
            <w:r>
              <w:rPr>
                <w:rFonts w:ascii="宋体" w:hAnsi="宋体" w:eastAsia="宋体" w:cs="宋体"/>
                <w:spacing w:val="-2"/>
                <w:sz w:val="19"/>
                <w:szCs w:val="19"/>
              </w:rPr>
              <w:t>≥1年</w:t>
            </w:r>
          </w:p>
        </w:tc>
      </w:tr>
      <w:tr w14:paraId="5BFFA7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44" w:type="dxa"/>
            <w:vMerge w:val="continue"/>
            <w:tcBorders>
              <w:top w:val="nil"/>
              <w:bottom w:val="nil"/>
            </w:tcBorders>
            <w:vAlign w:val="top"/>
          </w:tcPr>
          <w:p w14:paraId="48E9B061">
            <w:pPr>
              <w:pStyle w:val="6"/>
            </w:pPr>
          </w:p>
        </w:tc>
        <w:tc>
          <w:tcPr>
            <w:tcW w:w="1062" w:type="dxa"/>
            <w:vAlign w:val="top"/>
          </w:tcPr>
          <w:p w14:paraId="7142963A">
            <w:pPr>
              <w:spacing w:before="209" w:line="228" w:lineRule="auto"/>
              <w:ind w:left="188"/>
              <w:rPr>
                <w:rFonts w:ascii="宋体" w:hAnsi="宋体" w:eastAsia="宋体" w:cs="宋体"/>
                <w:sz w:val="19"/>
                <w:szCs w:val="19"/>
              </w:rPr>
            </w:pPr>
            <w:r>
              <w:rPr>
                <w:rFonts w:ascii="宋体" w:hAnsi="宋体" w:eastAsia="宋体" w:cs="宋体"/>
                <w:spacing w:val="6"/>
                <w:sz w:val="19"/>
                <w:szCs w:val="19"/>
              </w:rPr>
              <w:t>成本指标</w:t>
            </w:r>
          </w:p>
        </w:tc>
        <w:tc>
          <w:tcPr>
            <w:tcW w:w="987" w:type="dxa"/>
            <w:vAlign w:val="top"/>
          </w:tcPr>
          <w:p w14:paraId="496F4121">
            <w:pPr>
              <w:spacing w:before="84" w:line="228" w:lineRule="auto"/>
              <w:ind w:left="103"/>
              <w:rPr>
                <w:rFonts w:ascii="宋体" w:hAnsi="宋体" w:eastAsia="宋体" w:cs="宋体"/>
                <w:sz w:val="19"/>
                <w:szCs w:val="19"/>
              </w:rPr>
            </w:pPr>
            <w:r>
              <w:rPr>
                <w:rFonts w:ascii="宋体" w:hAnsi="宋体" w:eastAsia="宋体" w:cs="宋体"/>
                <w:spacing w:val="6"/>
                <w:sz w:val="19"/>
                <w:szCs w:val="19"/>
              </w:rPr>
              <w:t>经济成本</w:t>
            </w:r>
          </w:p>
          <w:p w14:paraId="568C5470">
            <w:pPr>
              <w:spacing w:before="11" w:line="230" w:lineRule="auto"/>
              <w:ind w:left="303"/>
              <w:rPr>
                <w:rFonts w:ascii="宋体" w:hAnsi="宋体" w:eastAsia="宋体" w:cs="宋体"/>
                <w:sz w:val="19"/>
                <w:szCs w:val="19"/>
              </w:rPr>
            </w:pPr>
            <w:r>
              <w:rPr>
                <w:rFonts w:ascii="宋体" w:hAnsi="宋体" w:eastAsia="宋体" w:cs="宋体"/>
                <w:spacing w:val="3"/>
                <w:sz w:val="19"/>
                <w:szCs w:val="19"/>
              </w:rPr>
              <w:t>指标</w:t>
            </w:r>
          </w:p>
        </w:tc>
        <w:tc>
          <w:tcPr>
            <w:tcW w:w="3491" w:type="dxa"/>
            <w:gridSpan w:val="2"/>
            <w:vAlign w:val="top"/>
          </w:tcPr>
          <w:p w14:paraId="5969DA20">
            <w:pPr>
              <w:spacing w:before="209" w:line="230" w:lineRule="auto"/>
              <w:ind w:left="1357"/>
              <w:rPr>
                <w:rFonts w:ascii="宋体" w:hAnsi="宋体" w:eastAsia="宋体" w:cs="宋体"/>
                <w:sz w:val="19"/>
                <w:szCs w:val="19"/>
              </w:rPr>
            </w:pPr>
            <w:r>
              <w:rPr>
                <w:rFonts w:ascii="宋体" w:hAnsi="宋体" w:eastAsia="宋体" w:cs="宋体"/>
                <w:spacing w:val="6"/>
                <w:sz w:val="19"/>
                <w:szCs w:val="19"/>
              </w:rPr>
              <w:t>财政资金</w:t>
            </w:r>
          </w:p>
        </w:tc>
        <w:tc>
          <w:tcPr>
            <w:tcW w:w="2907" w:type="dxa"/>
            <w:vAlign w:val="top"/>
          </w:tcPr>
          <w:p w14:paraId="414F9F66">
            <w:pPr>
              <w:spacing w:before="215" w:line="221" w:lineRule="auto"/>
              <w:ind w:left="1284"/>
              <w:rPr>
                <w:rFonts w:ascii="宋体" w:hAnsi="宋体" w:eastAsia="宋体" w:cs="宋体"/>
                <w:sz w:val="18"/>
                <w:szCs w:val="18"/>
              </w:rPr>
            </w:pPr>
            <w:r>
              <w:rPr>
                <w:rFonts w:ascii="宋体" w:hAnsi="宋体" w:eastAsia="宋体" w:cs="宋体"/>
                <w:spacing w:val="-3"/>
                <w:sz w:val="18"/>
                <w:szCs w:val="18"/>
              </w:rPr>
              <w:t>20万</w:t>
            </w:r>
          </w:p>
        </w:tc>
      </w:tr>
      <w:tr w14:paraId="76364B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44" w:type="dxa"/>
            <w:vMerge w:val="continue"/>
            <w:tcBorders>
              <w:top w:val="nil"/>
              <w:bottom w:val="nil"/>
            </w:tcBorders>
            <w:vAlign w:val="top"/>
          </w:tcPr>
          <w:p w14:paraId="2FBA1838">
            <w:pPr>
              <w:pStyle w:val="6"/>
            </w:pPr>
          </w:p>
        </w:tc>
        <w:tc>
          <w:tcPr>
            <w:tcW w:w="1062" w:type="dxa"/>
            <w:vMerge w:val="restart"/>
            <w:tcBorders>
              <w:bottom w:val="nil"/>
            </w:tcBorders>
            <w:vAlign w:val="top"/>
          </w:tcPr>
          <w:p w14:paraId="6B2BE295">
            <w:pPr>
              <w:pStyle w:val="6"/>
              <w:spacing w:line="252" w:lineRule="auto"/>
            </w:pPr>
          </w:p>
          <w:p w14:paraId="33155292">
            <w:pPr>
              <w:pStyle w:val="6"/>
              <w:spacing w:line="252" w:lineRule="auto"/>
            </w:pPr>
          </w:p>
          <w:p w14:paraId="4B94FB25">
            <w:pPr>
              <w:pStyle w:val="6"/>
              <w:spacing w:line="252" w:lineRule="auto"/>
            </w:pPr>
          </w:p>
          <w:p w14:paraId="482AA843">
            <w:pPr>
              <w:pStyle w:val="6"/>
              <w:spacing w:line="252" w:lineRule="auto"/>
            </w:pPr>
          </w:p>
          <w:p w14:paraId="7E7322E5">
            <w:pPr>
              <w:pStyle w:val="6"/>
              <w:spacing w:line="253" w:lineRule="auto"/>
            </w:pPr>
          </w:p>
          <w:p w14:paraId="54436990">
            <w:pPr>
              <w:spacing w:before="62" w:line="230" w:lineRule="auto"/>
              <w:ind w:left="141"/>
              <w:rPr>
                <w:rFonts w:ascii="宋体" w:hAnsi="宋体" w:eastAsia="宋体" w:cs="宋体"/>
                <w:sz w:val="19"/>
                <w:szCs w:val="19"/>
              </w:rPr>
            </w:pPr>
            <w:r>
              <w:rPr>
                <w:rFonts w:ascii="宋体" w:hAnsi="宋体" w:eastAsia="宋体" w:cs="宋体"/>
                <w:spacing w:val="5"/>
                <w:sz w:val="19"/>
                <w:szCs w:val="19"/>
              </w:rPr>
              <w:t>效益指标</w:t>
            </w:r>
          </w:p>
        </w:tc>
        <w:tc>
          <w:tcPr>
            <w:tcW w:w="987" w:type="dxa"/>
            <w:vAlign w:val="top"/>
          </w:tcPr>
          <w:p w14:paraId="13271004">
            <w:pPr>
              <w:spacing w:before="85" w:line="228" w:lineRule="auto"/>
              <w:ind w:left="103"/>
              <w:rPr>
                <w:rFonts w:ascii="宋体" w:hAnsi="宋体" w:eastAsia="宋体" w:cs="宋体"/>
                <w:sz w:val="19"/>
                <w:szCs w:val="19"/>
              </w:rPr>
            </w:pPr>
            <w:r>
              <w:rPr>
                <w:rFonts w:ascii="宋体" w:hAnsi="宋体" w:eastAsia="宋体" w:cs="宋体"/>
                <w:spacing w:val="6"/>
                <w:sz w:val="19"/>
                <w:szCs w:val="19"/>
              </w:rPr>
              <w:t>社会效益</w:t>
            </w:r>
          </w:p>
          <w:p w14:paraId="6AFBC729">
            <w:pPr>
              <w:spacing w:before="11" w:line="230" w:lineRule="auto"/>
              <w:ind w:left="303"/>
              <w:rPr>
                <w:rFonts w:ascii="宋体" w:hAnsi="宋体" w:eastAsia="宋体" w:cs="宋体"/>
                <w:sz w:val="19"/>
                <w:szCs w:val="19"/>
              </w:rPr>
            </w:pPr>
            <w:r>
              <w:rPr>
                <w:rFonts w:ascii="宋体" w:hAnsi="宋体" w:eastAsia="宋体" w:cs="宋体"/>
                <w:spacing w:val="3"/>
                <w:sz w:val="19"/>
                <w:szCs w:val="19"/>
              </w:rPr>
              <w:t>指标</w:t>
            </w:r>
          </w:p>
        </w:tc>
        <w:tc>
          <w:tcPr>
            <w:tcW w:w="3491" w:type="dxa"/>
            <w:gridSpan w:val="2"/>
            <w:vAlign w:val="top"/>
          </w:tcPr>
          <w:p w14:paraId="41B8C1A6">
            <w:pPr>
              <w:spacing w:before="85" w:line="228" w:lineRule="auto"/>
              <w:ind w:left="63"/>
              <w:rPr>
                <w:rFonts w:ascii="宋体" w:hAnsi="宋体" w:eastAsia="宋体" w:cs="宋体"/>
                <w:sz w:val="19"/>
                <w:szCs w:val="19"/>
              </w:rPr>
            </w:pPr>
            <w:r>
              <w:rPr>
                <w:rFonts w:ascii="宋体" w:hAnsi="宋体" w:eastAsia="宋体" w:cs="宋体"/>
                <w:spacing w:val="5"/>
                <w:sz w:val="19"/>
                <w:szCs w:val="19"/>
              </w:rPr>
              <w:t>农村地区，</w:t>
            </w:r>
            <w:r>
              <w:rPr>
                <w:rFonts w:ascii="宋体" w:hAnsi="宋体" w:eastAsia="宋体" w:cs="宋体"/>
                <w:spacing w:val="-46"/>
                <w:sz w:val="19"/>
                <w:szCs w:val="19"/>
              </w:rPr>
              <w:t xml:space="preserve"> </w:t>
            </w:r>
            <w:r>
              <w:rPr>
                <w:rFonts w:ascii="宋体" w:hAnsi="宋体" w:eastAsia="宋体" w:cs="宋体"/>
                <w:spacing w:val="5"/>
                <w:sz w:val="19"/>
                <w:szCs w:val="19"/>
              </w:rPr>
              <w:t>社会稳定，经济平稳快速</w:t>
            </w:r>
            <w:r>
              <w:rPr>
                <w:rFonts w:hint="eastAsia" w:ascii="宋体" w:hAnsi="宋体" w:eastAsia="宋体" w:cs="宋体"/>
                <w:spacing w:val="5"/>
                <w:sz w:val="19"/>
                <w:szCs w:val="19"/>
                <w:lang w:eastAsia="zh-CN"/>
              </w:rPr>
              <w:t>发展</w:t>
            </w:r>
          </w:p>
          <w:p w14:paraId="5BC9C64E">
            <w:pPr>
              <w:spacing w:before="12" w:line="231" w:lineRule="auto"/>
              <w:ind w:left="1657"/>
              <w:rPr>
                <w:rFonts w:ascii="宋体" w:hAnsi="宋体" w:eastAsia="宋体" w:cs="宋体"/>
                <w:sz w:val="19"/>
                <w:szCs w:val="19"/>
              </w:rPr>
            </w:pPr>
            <w:r>
              <w:rPr>
                <w:rFonts w:ascii="宋体" w:hAnsi="宋体" w:eastAsia="宋体" w:cs="宋体"/>
                <w:sz w:val="19"/>
                <w:szCs w:val="19"/>
              </w:rPr>
              <w:t>展</w:t>
            </w:r>
          </w:p>
        </w:tc>
        <w:tc>
          <w:tcPr>
            <w:tcW w:w="2907" w:type="dxa"/>
            <w:vAlign w:val="top"/>
          </w:tcPr>
          <w:p w14:paraId="5DD51814">
            <w:pPr>
              <w:spacing w:before="210" w:line="232" w:lineRule="auto"/>
              <w:ind w:left="1365"/>
              <w:rPr>
                <w:rFonts w:ascii="宋体" w:hAnsi="宋体" w:eastAsia="宋体" w:cs="宋体"/>
                <w:sz w:val="19"/>
                <w:szCs w:val="19"/>
              </w:rPr>
            </w:pPr>
            <w:r>
              <w:rPr>
                <w:rFonts w:ascii="宋体" w:hAnsi="宋体" w:eastAsia="宋体" w:cs="宋体"/>
                <w:sz w:val="19"/>
                <w:szCs w:val="19"/>
              </w:rPr>
              <w:t>是</w:t>
            </w:r>
          </w:p>
        </w:tc>
      </w:tr>
      <w:tr w14:paraId="36F9FD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44" w:type="dxa"/>
            <w:vMerge w:val="continue"/>
            <w:tcBorders>
              <w:top w:val="nil"/>
              <w:bottom w:val="nil"/>
            </w:tcBorders>
            <w:vAlign w:val="top"/>
          </w:tcPr>
          <w:p w14:paraId="18CDE418">
            <w:pPr>
              <w:pStyle w:val="6"/>
            </w:pPr>
          </w:p>
        </w:tc>
        <w:tc>
          <w:tcPr>
            <w:tcW w:w="1062" w:type="dxa"/>
            <w:vMerge w:val="continue"/>
            <w:tcBorders>
              <w:top w:val="nil"/>
              <w:bottom w:val="nil"/>
            </w:tcBorders>
            <w:vAlign w:val="top"/>
          </w:tcPr>
          <w:p w14:paraId="0C31088C">
            <w:pPr>
              <w:pStyle w:val="6"/>
            </w:pPr>
          </w:p>
        </w:tc>
        <w:tc>
          <w:tcPr>
            <w:tcW w:w="987" w:type="dxa"/>
            <w:vAlign w:val="top"/>
          </w:tcPr>
          <w:p w14:paraId="04649C2A">
            <w:pPr>
              <w:spacing w:before="85" w:line="230" w:lineRule="auto"/>
              <w:ind w:left="103"/>
              <w:rPr>
                <w:rFonts w:ascii="宋体" w:hAnsi="宋体" w:eastAsia="宋体" w:cs="宋体"/>
                <w:sz w:val="19"/>
                <w:szCs w:val="19"/>
              </w:rPr>
            </w:pPr>
            <w:r>
              <w:rPr>
                <w:rFonts w:ascii="宋体" w:hAnsi="宋体" w:eastAsia="宋体" w:cs="宋体"/>
                <w:spacing w:val="6"/>
                <w:sz w:val="19"/>
                <w:szCs w:val="19"/>
              </w:rPr>
              <w:t>经济效益</w:t>
            </w:r>
          </w:p>
          <w:p w14:paraId="66085898">
            <w:pPr>
              <w:spacing w:before="10" w:line="230" w:lineRule="auto"/>
              <w:ind w:left="303"/>
              <w:rPr>
                <w:rFonts w:ascii="宋体" w:hAnsi="宋体" w:eastAsia="宋体" w:cs="宋体"/>
                <w:sz w:val="19"/>
                <w:szCs w:val="19"/>
              </w:rPr>
            </w:pPr>
            <w:r>
              <w:rPr>
                <w:rFonts w:ascii="宋体" w:hAnsi="宋体" w:eastAsia="宋体" w:cs="宋体"/>
                <w:spacing w:val="3"/>
                <w:sz w:val="19"/>
                <w:szCs w:val="19"/>
              </w:rPr>
              <w:t>指标</w:t>
            </w:r>
          </w:p>
        </w:tc>
        <w:tc>
          <w:tcPr>
            <w:tcW w:w="3491" w:type="dxa"/>
            <w:gridSpan w:val="2"/>
            <w:vAlign w:val="top"/>
          </w:tcPr>
          <w:p w14:paraId="32307295">
            <w:pPr>
              <w:spacing w:before="86" w:line="228" w:lineRule="auto"/>
              <w:ind w:left="64"/>
              <w:rPr>
                <w:rFonts w:ascii="宋体" w:hAnsi="宋体" w:eastAsia="宋体" w:cs="宋体"/>
                <w:sz w:val="19"/>
                <w:szCs w:val="19"/>
              </w:rPr>
            </w:pPr>
            <w:r>
              <w:rPr>
                <w:rFonts w:ascii="宋体" w:hAnsi="宋体" w:eastAsia="宋体" w:cs="宋体"/>
                <w:spacing w:val="8"/>
                <w:sz w:val="19"/>
                <w:szCs w:val="19"/>
              </w:rPr>
              <w:t>规范有序推动我县实施乡村振兴战略</w:t>
            </w:r>
            <w:r>
              <w:rPr>
                <w:rFonts w:hint="eastAsia" w:ascii="宋体" w:hAnsi="宋体" w:eastAsia="宋体" w:cs="宋体"/>
                <w:spacing w:val="8"/>
                <w:sz w:val="19"/>
                <w:szCs w:val="19"/>
                <w:lang w:eastAsia="zh-CN"/>
              </w:rPr>
              <w:t>工作</w:t>
            </w:r>
          </w:p>
          <w:p w14:paraId="7D289860">
            <w:pPr>
              <w:spacing w:before="12" w:line="228" w:lineRule="auto"/>
              <w:ind w:left="560"/>
              <w:rPr>
                <w:rFonts w:ascii="宋体" w:hAnsi="宋体" w:eastAsia="宋体" w:cs="宋体"/>
                <w:sz w:val="19"/>
                <w:szCs w:val="19"/>
              </w:rPr>
            </w:pPr>
            <w:r>
              <w:rPr>
                <w:rFonts w:ascii="宋体" w:hAnsi="宋体" w:eastAsia="宋体" w:cs="宋体"/>
                <w:spacing w:val="6"/>
                <w:sz w:val="19"/>
                <w:szCs w:val="19"/>
              </w:rPr>
              <w:t>作，促进产业高质量发展。</w:t>
            </w:r>
          </w:p>
        </w:tc>
        <w:tc>
          <w:tcPr>
            <w:tcW w:w="2907" w:type="dxa"/>
            <w:vAlign w:val="top"/>
          </w:tcPr>
          <w:p w14:paraId="1FCCBAFE">
            <w:pPr>
              <w:spacing w:before="210" w:line="230" w:lineRule="auto"/>
              <w:ind w:left="867"/>
              <w:rPr>
                <w:rFonts w:ascii="宋体" w:hAnsi="宋体" w:eastAsia="宋体" w:cs="宋体"/>
                <w:sz w:val="19"/>
                <w:szCs w:val="19"/>
              </w:rPr>
            </w:pPr>
            <w:r>
              <w:rPr>
                <w:rFonts w:ascii="宋体" w:hAnsi="宋体" w:eastAsia="宋体" w:cs="宋体"/>
                <w:spacing w:val="7"/>
                <w:sz w:val="19"/>
                <w:szCs w:val="19"/>
              </w:rPr>
              <w:t>工作顺利开展</w:t>
            </w:r>
          </w:p>
        </w:tc>
      </w:tr>
      <w:tr w14:paraId="1D24BB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4" w:hRule="atLeast"/>
        </w:trPr>
        <w:tc>
          <w:tcPr>
            <w:tcW w:w="1344" w:type="dxa"/>
            <w:vMerge w:val="continue"/>
            <w:tcBorders>
              <w:top w:val="nil"/>
              <w:bottom w:val="nil"/>
            </w:tcBorders>
            <w:vAlign w:val="top"/>
          </w:tcPr>
          <w:p w14:paraId="30312D65">
            <w:pPr>
              <w:pStyle w:val="6"/>
            </w:pPr>
          </w:p>
        </w:tc>
        <w:tc>
          <w:tcPr>
            <w:tcW w:w="1062" w:type="dxa"/>
            <w:vMerge w:val="continue"/>
            <w:tcBorders>
              <w:top w:val="nil"/>
              <w:bottom w:val="nil"/>
            </w:tcBorders>
            <w:vAlign w:val="top"/>
          </w:tcPr>
          <w:p w14:paraId="31F8D494">
            <w:pPr>
              <w:pStyle w:val="6"/>
            </w:pPr>
          </w:p>
        </w:tc>
        <w:tc>
          <w:tcPr>
            <w:tcW w:w="987" w:type="dxa"/>
            <w:vAlign w:val="top"/>
          </w:tcPr>
          <w:p w14:paraId="0DF263F8">
            <w:pPr>
              <w:spacing w:before="127" w:line="230" w:lineRule="auto"/>
              <w:ind w:left="103"/>
              <w:rPr>
                <w:rFonts w:ascii="宋体" w:hAnsi="宋体" w:eastAsia="宋体" w:cs="宋体"/>
                <w:sz w:val="19"/>
                <w:szCs w:val="19"/>
              </w:rPr>
            </w:pPr>
            <w:r>
              <w:rPr>
                <w:rFonts w:ascii="宋体" w:hAnsi="宋体" w:eastAsia="宋体" w:cs="宋体"/>
                <w:spacing w:val="6"/>
                <w:sz w:val="19"/>
                <w:szCs w:val="19"/>
              </w:rPr>
              <w:t>生态效益</w:t>
            </w:r>
          </w:p>
          <w:p w14:paraId="09A72602">
            <w:pPr>
              <w:spacing w:before="10" w:line="230" w:lineRule="auto"/>
              <w:ind w:left="303"/>
              <w:rPr>
                <w:rFonts w:ascii="宋体" w:hAnsi="宋体" w:eastAsia="宋体" w:cs="宋体"/>
                <w:sz w:val="19"/>
                <w:szCs w:val="19"/>
              </w:rPr>
            </w:pPr>
            <w:r>
              <w:rPr>
                <w:rFonts w:ascii="宋体" w:hAnsi="宋体" w:eastAsia="宋体" w:cs="宋体"/>
                <w:spacing w:val="3"/>
                <w:sz w:val="19"/>
                <w:szCs w:val="19"/>
              </w:rPr>
              <w:t>指标</w:t>
            </w:r>
          </w:p>
        </w:tc>
        <w:tc>
          <w:tcPr>
            <w:tcW w:w="3491" w:type="dxa"/>
            <w:gridSpan w:val="2"/>
            <w:vAlign w:val="top"/>
          </w:tcPr>
          <w:p w14:paraId="7E77A060">
            <w:pPr>
              <w:spacing w:before="128" w:line="228" w:lineRule="auto"/>
              <w:ind w:left="64"/>
              <w:rPr>
                <w:rFonts w:ascii="宋体" w:hAnsi="宋体" w:eastAsia="宋体" w:cs="宋体"/>
                <w:sz w:val="19"/>
                <w:szCs w:val="19"/>
              </w:rPr>
            </w:pPr>
            <w:r>
              <w:rPr>
                <w:rFonts w:ascii="宋体" w:hAnsi="宋体" w:eastAsia="宋体" w:cs="宋体"/>
                <w:spacing w:val="8"/>
                <w:sz w:val="19"/>
                <w:szCs w:val="19"/>
              </w:rPr>
              <w:t>保障农业高质高效发展、乡村宜居宜业</w:t>
            </w:r>
          </w:p>
          <w:p w14:paraId="445229FF">
            <w:pPr>
              <w:spacing w:before="11" w:line="230" w:lineRule="auto"/>
              <w:ind w:left="1073"/>
              <w:rPr>
                <w:rFonts w:ascii="宋体" w:hAnsi="宋体" w:eastAsia="宋体" w:cs="宋体"/>
                <w:sz w:val="19"/>
                <w:szCs w:val="19"/>
              </w:rPr>
            </w:pPr>
            <w:r>
              <w:rPr>
                <w:rFonts w:ascii="宋体" w:hAnsi="宋体" w:eastAsia="宋体" w:cs="宋体"/>
                <w:spacing w:val="4"/>
                <w:sz w:val="19"/>
                <w:szCs w:val="19"/>
              </w:rPr>
              <w:t>、农民富裕富足</w:t>
            </w:r>
          </w:p>
        </w:tc>
        <w:tc>
          <w:tcPr>
            <w:tcW w:w="2907" w:type="dxa"/>
            <w:vAlign w:val="top"/>
          </w:tcPr>
          <w:p w14:paraId="1ECA7ED2">
            <w:pPr>
              <w:spacing w:before="250" w:line="232" w:lineRule="auto"/>
              <w:ind w:left="1365"/>
              <w:rPr>
                <w:rFonts w:ascii="宋体" w:hAnsi="宋体" w:eastAsia="宋体" w:cs="宋体"/>
                <w:sz w:val="19"/>
                <w:szCs w:val="19"/>
              </w:rPr>
            </w:pPr>
            <w:r>
              <w:rPr>
                <w:rFonts w:ascii="宋体" w:hAnsi="宋体" w:eastAsia="宋体" w:cs="宋体"/>
                <w:sz w:val="19"/>
                <w:szCs w:val="19"/>
              </w:rPr>
              <w:t>是</w:t>
            </w:r>
          </w:p>
        </w:tc>
      </w:tr>
      <w:tr w14:paraId="2973EA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6" w:hRule="atLeast"/>
        </w:trPr>
        <w:tc>
          <w:tcPr>
            <w:tcW w:w="1344" w:type="dxa"/>
            <w:vMerge w:val="continue"/>
            <w:tcBorders>
              <w:top w:val="nil"/>
              <w:bottom w:val="nil"/>
            </w:tcBorders>
            <w:vAlign w:val="top"/>
          </w:tcPr>
          <w:p w14:paraId="57BA1EF4">
            <w:pPr>
              <w:pStyle w:val="6"/>
            </w:pPr>
          </w:p>
        </w:tc>
        <w:tc>
          <w:tcPr>
            <w:tcW w:w="1062" w:type="dxa"/>
            <w:vMerge w:val="continue"/>
            <w:tcBorders>
              <w:top w:val="nil"/>
            </w:tcBorders>
            <w:vAlign w:val="top"/>
          </w:tcPr>
          <w:p w14:paraId="29A0B799">
            <w:pPr>
              <w:pStyle w:val="6"/>
            </w:pPr>
          </w:p>
        </w:tc>
        <w:tc>
          <w:tcPr>
            <w:tcW w:w="987" w:type="dxa"/>
            <w:vAlign w:val="top"/>
          </w:tcPr>
          <w:p w14:paraId="3F7267F1">
            <w:pPr>
              <w:spacing w:before="269" w:line="242" w:lineRule="auto"/>
              <w:ind w:left="209" w:right="81" w:hanging="106"/>
              <w:rPr>
                <w:rFonts w:ascii="宋体" w:hAnsi="宋体" w:eastAsia="宋体" w:cs="宋体"/>
                <w:sz w:val="19"/>
                <w:szCs w:val="19"/>
              </w:rPr>
            </w:pPr>
            <w:r>
              <w:rPr>
                <w:rFonts w:ascii="宋体" w:hAnsi="宋体" w:eastAsia="宋体" w:cs="宋体"/>
                <w:spacing w:val="6"/>
                <w:sz w:val="19"/>
                <w:szCs w:val="19"/>
              </w:rPr>
              <w:t>可持续影</w:t>
            </w:r>
            <w:r>
              <w:rPr>
                <w:rFonts w:ascii="宋体" w:hAnsi="宋体" w:eastAsia="宋体" w:cs="宋体"/>
                <w:spacing w:val="1"/>
                <w:sz w:val="19"/>
                <w:szCs w:val="19"/>
              </w:rPr>
              <w:t xml:space="preserve"> </w:t>
            </w:r>
            <w:r>
              <w:rPr>
                <w:rFonts w:ascii="宋体" w:hAnsi="宋体" w:eastAsia="宋体" w:cs="宋体"/>
                <w:spacing w:val="3"/>
                <w:sz w:val="19"/>
                <w:szCs w:val="19"/>
              </w:rPr>
              <w:t>响指标</w:t>
            </w:r>
          </w:p>
        </w:tc>
        <w:tc>
          <w:tcPr>
            <w:tcW w:w="3491" w:type="dxa"/>
            <w:gridSpan w:val="2"/>
            <w:vAlign w:val="top"/>
          </w:tcPr>
          <w:p w14:paraId="46AE6F8A">
            <w:pPr>
              <w:spacing w:before="145" w:line="228" w:lineRule="auto"/>
              <w:ind w:left="162"/>
              <w:rPr>
                <w:rFonts w:ascii="宋体" w:hAnsi="宋体" w:eastAsia="宋体" w:cs="宋体"/>
                <w:sz w:val="19"/>
                <w:szCs w:val="19"/>
              </w:rPr>
            </w:pPr>
            <w:r>
              <w:rPr>
                <w:rFonts w:ascii="宋体" w:hAnsi="宋体" w:eastAsia="宋体" w:cs="宋体"/>
                <w:spacing w:val="8"/>
                <w:sz w:val="19"/>
                <w:szCs w:val="19"/>
              </w:rPr>
              <w:t>县委农村工作领导小组办公室高效运</w:t>
            </w:r>
          </w:p>
          <w:p w14:paraId="249E8CB4">
            <w:pPr>
              <w:spacing w:before="12" w:line="228" w:lineRule="auto"/>
              <w:ind w:left="66"/>
              <w:rPr>
                <w:rFonts w:ascii="宋体" w:hAnsi="宋体" w:eastAsia="宋体" w:cs="宋体"/>
                <w:sz w:val="19"/>
                <w:szCs w:val="19"/>
              </w:rPr>
            </w:pPr>
            <w:r>
              <w:rPr>
                <w:rFonts w:ascii="宋体" w:hAnsi="宋体" w:eastAsia="宋体" w:cs="宋体"/>
                <w:spacing w:val="8"/>
                <w:sz w:val="19"/>
                <w:szCs w:val="19"/>
              </w:rPr>
              <w:t>行，对规范有序推动我县实施乡村振兴</w:t>
            </w:r>
          </w:p>
          <w:p w14:paraId="4B0ED0D2">
            <w:pPr>
              <w:spacing w:before="11" w:line="230" w:lineRule="auto"/>
              <w:ind w:left="170"/>
              <w:rPr>
                <w:rFonts w:ascii="宋体" w:hAnsi="宋体" w:eastAsia="宋体" w:cs="宋体"/>
                <w:sz w:val="19"/>
                <w:szCs w:val="19"/>
              </w:rPr>
            </w:pPr>
            <w:r>
              <w:rPr>
                <w:rFonts w:ascii="宋体" w:hAnsi="宋体" w:eastAsia="宋体" w:cs="宋体"/>
                <w:spacing w:val="7"/>
                <w:sz w:val="19"/>
                <w:szCs w:val="19"/>
              </w:rPr>
              <w:t>战略工作后续发展有重要助推作用。</w:t>
            </w:r>
          </w:p>
        </w:tc>
        <w:tc>
          <w:tcPr>
            <w:tcW w:w="2907" w:type="dxa"/>
            <w:vAlign w:val="top"/>
          </w:tcPr>
          <w:p w14:paraId="3F9F34FB">
            <w:pPr>
              <w:pStyle w:val="6"/>
              <w:spacing w:line="328" w:lineRule="auto"/>
            </w:pPr>
          </w:p>
          <w:p w14:paraId="7FA50634">
            <w:pPr>
              <w:spacing w:before="61" w:line="230" w:lineRule="auto"/>
              <w:ind w:left="867"/>
              <w:rPr>
                <w:rFonts w:ascii="宋体" w:hAnsi="宋体" w:eastAsia="宋体" w:cs="宋体"/>
                <w:sz w:val="19"/>
                <w:szCs w:val="19"/>
              </w:rPr>
            </w:pPr>
            <w:r>
              <w:rPr>
                <w:rFonts w:ascii="宋体" w:hAnsi="宋体" w:eastAsia="宋体" w:cs="宋体"/>
                <w:spacing w:val="7"/>
                <w:sz w:val="19"/>
                <w:szCs w:val="19"/>
              </w:rPr>
              <w:t>工作顺利开展</w:t>
            </w:r>
          </w:p>
        </w:tc>
      </w:tr>
      <w:tr w14:paraId="0428BD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97" w:hRule="atLeast"/>
        </w:trPr>
        <w:tc>
          <w:tcPr>
            <w:tcW w:w="1344" w:type="dxa"/>
            <w:vMerge w:val="continue"/>
            <w:tcBorders>
              <w:top w:val="nil"/>
            </w:tcBorders>
            <w:vAlign w:val="top"/>
          </w:tcPr>
          <w:p w14:paraId="0E93C377">
            <w:pPr>
              <w:pStyle w:val="6"/>
            </w:pPr>
          </w:p>
        </w:tc>
        <w:tc>
          <w:tcPr>
            <w:tcW w:w="1062" w:type="dxa"/>
            <w:vAlign w:val="top"/>
          </w:tcPr>
          <w:p w14:paraId="202258F1">
            <w:pPr>
              <w:pStyle w:val="6"/>
              <w:spacing w:line="351" w:lineRule="auto"/>
            </w:pPr>
          </w:p>
          <w:p w14:paraId="002EF04C">
            <w:pPr>
              <w:spacing w:before="61" w:line="229" w:lineRule="auto"/>
              <w:ind w:left="38"/>
              <w:rPr>
                <w:rFonts w:ascii="宋体" w:hAnsi="宋体" w:eastAsia="宋体" w:cs="宋体"/>
                <w:sz w:val="19"/>
                <w:szCs w:val="19"/>
              </w:rPr>
            </w:pPr>
            <w:r>
              <w:rPr>
                <w:rFonts w:ascii="宋体" w:hAnsi="宋体" w:eastAsia="宋体" w:cs="宋体"/>
                <w:spacing w:val="7"/>
                <w:sz w:val="19"/>
                <w:szCs w:val="19"/>
              </w:rPr>
              <w:t>满意度指标</w:t>
            </w:r>
          </w:p>
        </w:tc>
        <w:tc>
          <w:tcPr>
            <w:tcW w:w="987" w:type="dxa"/>
            <w:vAlign w:val="top"/>
          </w:tcPr>
          <w:p w14:paraId="213D4DD8">
            <w:pPr>
              <w:spacing w:before="168" w:line="229" w:lineRule="auto"/>
              <w:ind w:left="102"/>
              <w:rPr>
                <w:rFonts w:ascii="宋体" w:hAnsi="宋体" w:eastAsia="宋体" w:cs="宋体"/>
                <w:sz w:val="19"/>
                <w:szCs w:val="19"/>
              </w:rPr>
            </w:pPr>
            <w:r>
              <w:rPr>
                <w:rFonts w:ascii="宋体" w:hAnsi="宋体" w:eastAsia="宋体" w:cs="宋体"/>
                <w:spacing w:val="7"/>
                <w:sz w:val="19"/>
                <w:szCs w:val="19"/>
              </w:rPr>
              <w:t>服务对象</w:t>
            </w:r>
          </w:p>
          <w:p w14:paraId="60479D4A">
            <w:pPr>
              <w:spacing w:before="11" w:line="229" w:lineRule="auto"/>
              <w:ind w:left="102"/>
              <w:rPr>
                <w:rFonts w:ascii="宋体" w:hAnsi="宋体" w:eastAsia="宋体" w:cs="宋体"/>
                <w:sz w:val="19"/>
                <w:szCs w:val="19"/>
              </w:rPr>
            </w:pPr>
            <w:r>
              <w:rPr>
                <w:rFonts w:ascii="宋体" w:hAnsi="宋体" w:eastAsia="宋体" w:cs="宋体"/>
                <w:spacing w:val="7"/>
                <w:sz w:val="19"/>
                <w:szCs w:val="19"/>
              </w:rPr>
              <w:t>满意度指</w:t>
            </w:r>
          </w:p>
          <w:p w14:paraId="73A3D42F">
            <w:pPr>
              <w:spacing w:before="11" w:line="230" w:lineRule="auto"/>
              <w:ind w:left="400"/>
              <w:rPr>
                <w:rFonts w:ascii="宋体" w:hAnsi="宋体" w:eastAsia="宋体" w:cs="宋体"/>
                <w:sz w:val="19"/>
                <w:szCs w:val="19"/>
              </w:rPr>
            </w:pPr>
            <w:r>
              <w:rPr>
                <w:rFonts w:ascii="宋体" w:hAnsi="宋体" w:eastAsia="宋体" w:cs="宋体"/>
                <w:sz w:val="19"/>
                <w:szCs w:val="19"/>
              </w:rPr>
              <w:t>标</w:t>
            </w:r>
          </w:p>
        </w:tc>
        <w:tc>
          <w:tcPr>
            <w:tcW w:w="3491" w:type="dxa"/>
            <w:gridSpan w:val="2"/>
            <w:vAlign w:val="top"/>
          </w:tcPr>
          <w:p w14:paraId="59A372F9">
            <w:pPr>
              <w:pStyle w:val="6"/>
              <w:spacing w:line="351" w:lineRule="auto"/>
            </w:pPr>
          </w:p>
          <w:p w14:paraId="62FF1946">
            <w:pPr>
              <w:spacing w:before="61" w:line="229" w:lineRule="auto"/>
              <w:ind w:left="1258"/>
              <w:rPr>
                <w:rFonts w:ascii="宋体" w:hAnsi="宋体" w:eastAsia="宋体" w:cs="宋体"/>
                <w:sz w:val="19"/>
                <w:szCs w:val="19"/>
              </w:rPr>
            </w:pPr>
            <w:r>
              <w:rPr>
                <w:rFonts w:ascii="宋体" w:hAnsi="宋体" w:eastAsia="宋体" w:cs="宋体"/>
                <w:spacing w:val="7"/>
                <w:sz w:val="19"/>
                <w:szCs w:val="19"/>
              </w:rPr>
              <w:t>群众满意度</w:t>
            </w:r>
          </w:p>
        </w:tc>
        <w:tc>
          <w:tcPr>
            <w:tcW w:w="2907" w:type="dxa"/>
            <w:vAlign w:val="top"/>
          </w:tcPr>
          <w:p w14:paraId="5B2AD8F5">
            <w:pPr>
              <w:pStyle w:val="6"/>
              <w:spacing w:line="351" w:lineRule="auto"/>
            </w:pPr>
          </w:p>
          <w:p w14:paraId="2D86A1EF">
            <w:pPr>
              <w:spacing w:before="62" w:line="254" w:lineRule="exact"/>
              <w:ind w:left="1182"/>
              <w:rPr>
                <w:rFonts w:ascii="宋体" w:hAnsi="宋体" w:eastAsia="宋体" w:cs="宋体"/>
                <w:sz w:val="19"/>
                <w:szCs w:val="19"/>
              </w:rPr>
            </w:pPr>
            <w:r>
              <w:rPr>
                <w:rFonts w:ascii="宋体" w:hAnsi="宋体" w:eastAsia="宋体" w:cs="宋体"/>
                <w:spacing w:val="17"/>
                <w:position w:val="1"/>
                <w:sz w:val="19"/>
                <w:szCs w:val="19"/>
              </w:rPr>
              <w:t>≥90%</w:t>
            </w:r>
          </w:p>
        </w:tc>
      </w:tr>
    </w:tbl>
    <w:p w14:paraId="6D8156F9">
      <w:pPr>
        <w:rPr>
          <w:rFonts w:ascii="Arial"/>
          <w:sz w:val="21"/>
        </w:rPr>
      </w:pPr>
    </w:p>
    <w:p w14:paraId="7919DF4E">
      <w:pPr>
        <w:rPr>
          <w:rFonts w:ascii="Arial" w:hAnsi="Arial" w:eastAsia="Arial" w:cs="Arial"/>
          <w:sz w:val="21"/>
          <w:szCs w:val="21"/>
        </w:rPr>
        <w:sectPr>
          <w:footerReference r:id="rId184" w:type="default"/>
          <w:pgSz w:w="11905" w:h="16837"/>
          <w:pgMar w:top="1249" w:right="1088" w:bottom="695" w:left="1010" w:header="0" w:footer="408" w:gutter="0"/>
          <w:cols w:space="720" w:num="1"/>
        </w:sectPr>
      </w:pPr>
    </w:p>
    <w:p w14:paraId="28DAA5A2">
      <w:pPr>
        <w:pStyle w:val="2"/>
        <w:spacing w:before="72" w:line="225" w:lineRule="auto"/>
        <w:ind w:left="2931"/>
        <w:rPr>
          <w:sz w:val="35"/>
          <w:szCs w:val="35"/>
        </w:rPr>
      </w:pPr>
      <w:r>
        <w:rPr>
          <w:b/>
          <w:bCs/>
          <w:spacing w:val="6"/>
          <w:sz w:val="35"/>
          <w:szCs w:val="35"/>
        </w:rPr>
        <w:t>部门预算项目绩效目标表</w:t>
      </w:r>
    </w:p>
    <w:p w14:paraId="1E1E260F">
      <w:pPr>
        <w:spacing w:line="273" w:lineRule="auto"/>
        <w:rPr>
          <w:rFonts w:ascii="Arial"/>
          <w:sz w:val="21"/>
        </w:rPr>
      </w:pPr>
    </w:p>
    <w:p w14:paraId="7A077F31">
      <w:pPr>
        <w:pStyle w:val="2"/>
        <w:spacing w:before="62" w:line="229" w:lineRule="auto"/>
        <w:ind w:left="4446"/>
        <w:rPr>
          <w:sz w:val="19"/>
          <w:szCs w:val="19"/>
        </w:rPr>
      </w:pPr>
      <w:r>
        <w:rPr>
          <w:spacing w:val="1"/>
          <w:sz w:val="19"/>
          <w:szCs w:val="19"/>
        </w:rPr>
        <w:t>(2026年度</w:t>
      </w:r>
      <w:r>
        <w:rPr>
          <w:rFonts w:hint="eastAsia"/>
          <w:spacing w:val="1"/>
          <w:sz w:val="19"/>
          <w:szCs w:val="19"/>
          <w:lang w:eastAsia="zh-CN"/>
        </w:rPr>
        <w:t>）</w:t>
      </w:r>
    </w:p>
    <w:p w14:paraId="578344C6">
      <w:pPr>
        <w:spacing w:line="71" w:lineRule="exact"/>
      </w:pPr>
    </w:p>
    <w:tbl>
      <w:tblPr>
        <w:tblStyle w:val="5"/>
        <w:tblW w:w="977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7"/>
        <w:gridCol w:w="1153"/>
        <w:gridCol w:w="970"/>
        <w:gridCol w:w="1320"/>
        <w:gridCol w:w="1534"/>
        <w:gridCol w:w="3333"/>
      </w:tblGrid>
      <w:tr w14:paraId="32E7F5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4" w:hRule="atLeast"/>
        </w:trPr>
        <w:tc>
          <w:tcPr>
            <w:tcW w:w="1467" w:type="dxa"/>
            <w:vAlign w:val="top"/>
          </w:tcPr>
          <w:p w14:paraId="70DE4102">
            <w:pPr>
              <w:spacing w:before="207"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10" w:type="dxa"/>
            <w:gridSpan w:val="5"/>
            <w:vAlign w:val="top"/>
          </w:tcPr>
          <w:p w14:paraId="36A1C5C5">
            <w:pPr>
              <w:spacing w:before="208" w:line="229" w:lineRule="auto"/>
              <w:ind w:left="2369"/>
              <w:rPr>
                <w:rFonts w:ascii="宋体" w:hAnsi="宋体" w:eastAsia="宋体" w:cs="宋体"/>
                <w:sz w:val="19"/>
                <w:szCs w:val="19"/>
              </w:rPr>
            </w:pPr>
            <w:r>
              <w:rPr>
                <w:rFonts w:ascii="宋体" w:hAnsi="宋体" w:eastAsia="宋体" w:cs="宋体"/>
                <w:spacing w:val="7"/>
                <w:sz w:val="19"/>
                <w:szCs w:val="19"/>
              </w:rPr>
              <w:t>盐边县高标准农田建设补充项目（2022）</w:t>
            </w:r>
          </w:p>
        </w:tc>
      </w:tr>
      <w:tr w14:paraId="427D2A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Align w:val="top"/>
          </w:tcPr>
          <w:p w14:paraId="6D580887">
            <w:pPr>
              <w:spacing w:before="199"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10" w:type="dxa"/>
            <w:gridSpan w:val="5"/>
            <w:vAlign w:val="top"/>
          </w:tcPr>
          <w:p w14:paraId="5B97D89A">
            <w:pPr>
              <w:spacing w:before="199" w:line="228" w:lineRule="auto"/>
              <w:ind w:left="3367"/>
              <w:rPr>
                <w:rFonts w:ascii="宋体" w:hAnsi="宋体" w:eastAsia="宋体" w:cs="宋体"/>
                <w:sz w:val="19"/>
                <w:szCs w:val="19"/>
              </w:rPr>
            </w:pPr>
            <w:r>
              <w:rPr>
                <w:rFonts w:ascii="宋体" w:hAnsi="宋体" w:eastAsia="宋体" w:cs="宋体"/>
                <w:spacing w:val="7"/>
                <w:sz w:val="19"/>
                <w:szCs w:val="19"/>
              </w:rPr>
              <w:t>盐边县农业农村局</w:t>
            </w:r>
          </w:p>
        </w:tc>
      </w:tr>
      <w:tr w14:paraId="227A51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restart"/>
            <w:tcBorders>
              <w:bottom w:val="nil"/>
            </w:tcBorders>
            <w:vAlign w:val="top"/>
          </w:tcPr>
          <w:p w14:paraId="021A2C88">
            <w:pPr>
              <w:pStyle w:val="6"/>
              <w:spacing w:line="306" w:lineRule="auto"/>
            </w:pPr>
          </w:p>
          <w:p w14:paraId="07D92FD2">
            <w:pPr>
              <w:pStyle w:val="6"/>
              <w:spacing w:line="306" w:lineRule="auto"/>
            </w:pPr>
          </w:p>
          <w:p w14:paraId="42564987">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0F83A4F2">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3443" w:type="dxa"/>
            <w:gridSpan w:val="3"/>
            <w:vAlign w:val="top"/>
          </w:tcPr>
          <w:p w14:paraId="78219F4E">
            <w:pPr>
              <w:spacing w:before="200"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867" w:type="dxa"/>
            <w:gridSpan w:val="2"/>
            <w:vAlign w:val="top"/>
          </w:tcPr>
          <w:p w14:paraId="1B15B0D5">
            <w:pPr>
              <w:spacing w:before="200" w:line="255" w:lineRule="exact"/>
              <w:ind w:left="2142"/>
              <w:rPr>
                <w:rFonts w:ascii="宋体" w:hAnsi="宋体" w:eastAsia="宋体" w:cs="宋体"/>
                <w:sz w:val="19"/>
                <w:szCs w:val="19"/>
              </w:rPr>
            </w:pPr>
            <w:r>
              <w:rPr>
                <w:rFonts w:ascii="宋体" w:hAnsi="宋体" w:eastAsia="宋体" w:cs="宋体"/>
                <w:spacing w:val="4"/>
                <w:position w:val="1"/>
                <w:sz w:val="19"/>
                <w:szCs w:val="19"/>
              </w:rPr>
              <w:t>399.33</w:t>
            </w:r>
          </w:p>
        </w:tc>
      </w:tr>
      <w:tr w14:paraId="697503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continue"/>
            <w:tcBorders>
              <w:top w:val="nil"/>
              <w:bottom w:val="nil"/>
            </w:tcBorders>
            <w:vAlign w:val="top"/>
          </w:tcPr>
          <w:p w14:paraId="212A9E72">
            <w:pPr>
              <w:pStyle w:val="6"/>
            </w:pPr>
          </w:p>
        </w:tc>
        <w:tc>
          <w:tcPr>
            <w:tcW w:w="3443" w:type="dxa"/>
            <w:gridSpan w:val="3"/>
            <w:vAlign w:val="top"/>
          </w:tcPr>
          <w:p w14:paraId="0AF8B268">
            <w:pPr>
              <w:spacing w:before="201"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867" w:type="dxa"/>
            <w:gridSpan w:val="2"/>
            <w:vAlign w:val="top"/>
          </w:tcPr>
          <w:p w14:paraId="0D0B7859">
            <w:pPr>
              <w:spacing w:before="201" w:line="255" w:lineRule="exact"/>
              <w:ind w:left="2142"/>
              <w:rPr>
                <w:rFonts w:ascii="宋体" w:hAnsi="宋体" w:eastAsia="宋体" w:cs="宋体"/>
                <w:sz w:val="19"/>
                <w:szCs w:val="19"/>
              </w:rPr>
            </w:pPr>
            <w:r>
              <w:rPr>
                <w:rFonts w:ascii="宋体" w:hAnsi="宋体" w:eastAsia="宋体" w:cs="宋体"/>
                <w:spacing w:val="4"/>
                <w:position w:val="1"/>
                <w:sz w:val="19"/>
                <w:szCs w:val="19"/>
              </w:rPr>
              <w:t>399.33</w:t>
            </w:r>
          </w:p>
        </w:tc>
      </w:tr>
      <w:tr w14:paraId="1ED824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continue"/>
            <w:tcBorders>
              <w:top w:val="nil"/>
            </w:tcBorders>
            <w:vAlign w:val="top"/>
          </w:tcPr>
          <w:p w14:paraId="5EE6B960">
            <w:pPr>
              <w:pStyle w:val="6"/>
            </w:pPr>
          </w:p>
        </w:tc>
        <w:tc>
          <w:tcPr>
            <w:tcW w:w="3443" w:type="dxa"/>
            <w:gridSpan w:val="3"/>
            <w:vAlign w:val="top"/>
          </w:tcPr>
          <w:p w14:paraId="6B92BE64">
            <w:pPr>
              <w:spacing w:before="201"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867" w:type="dxa"/>
            <w:gridSpan w:val="2"/>
            <w:vAlign w:val="top"/>
          </w:tcPr>
          <w:p w14:paraId="34519B60">
            <w:pPr>
              <w:pStyle w:val="6"/>
            </w:pPr>
          </w:p>
        </w:tc>
      </w:tr>
      <w:tr w14:paraId="717DB5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48" w:hRule="atLeast"/>
        </w:trPr>
        <w:tc>
          <w:tcPr>
            <w:tcW w:w="1467" w:type="dxa"/>
            <w:vAlign w:val="top"/>
          </w:tcPr>
          <w:p w14:paraId="7790EC97">
            <w:pPr>
              <w:spacing w:before="284"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10" w:type="dxa"/>
            <w:gridSpan w:val="5"/>
            <w:vAlign w:val="top"/>
          </w:tcPr>
          <w:p w14:paraId="56640FBF">
            <w:pPr>
              <w:spacing w:before="285" w:line="229" w:lineRule="auto"/>
              <w:ind w:left="34"/>
              <w:rPr>
                <w:rFonts w:ascii="宋体" w:hAnsi="宋体" w:eastAsia="宋体" w:cs="宋体"/>
                <w:sz w:val="19"/>
                <w:szCs w:val="19"/>
              </w:rPr>
            </w:pPr>
            <w:r>
              <w:rPr>
                <w:rFonts w:ascii="宋体" w:hAnsi="宋体" w:eastAsia="宋体" w:cs="宋体"/>
                <w:spacing w:val="9"/>
                <w:sz w:val="19"/>
                <w:szCs w:val="19"/>
              </w:rPr>
              <w:t>对惠民镇已建设的1万亩高标准农田增效提</w:t>
            </w:r>
            <w:r>
              <w:rPr>
                <w:rFonts w:ascii="宋体" w:hAnsi="宋体" w:eastAsia="宋体" w:cs="宋体"/>
                <w:spacing w:val="8"/>
                <w:sz w:val="19"/>
                <w:szCs w:val="19"/>
              </w:rPr>
              <w:t>质，建设内容包括道路工程、灌溉及排水工程。</w:t>
            </w:r>
          </w:p>
        </w:tc>
      </w:tr>
      <w:tr w14:paraId="110BF2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restart"/>
            <w:tcBorders>
              <w:bottom w:val="nil"/>
            </w:tcBorders>
            <w:vAlign w:val="top"/>
          </w:tcPr>
          <w:p w14:paraId="586EC230">
            <w:pPr>
              <w:pStyle w:val="6"/>
              <w:spacing w:line="254" w:lineRule="auto"/>
            </w:pPr>
          </w:p>
          <w:p w14:paraId="777D3346">
            <w:pPr>
              <w:pStyle w:val="6"/>
              <w:spacing w:line="254" w:lineRule="auto"/>
            </w:pPr>
          </w:p>
          <w:p w14:paraId="71943D4A">
            <w:pPr>
              <w:pStyle w:val="6"/>
              <w:spacing w:line="255" w:lineRule="auto"/>
            </w:pPr>
          </w:p>
          <w:p w14:paraId="3D725C86">
            <w:pPr>
              <w:pStyle w:val="6"/>
              <w:spacing w:line="255" w:lineRule="auto"/>
            </w:pPr>
          </w:p>
          <w:p w14:paraId="7F28AB15">
            <w:pPr>
              <w:pStyle w:val="6"/>
              <w:spacing w:line="255" w:lineRule="auto"/>
            </w:pPr>
          </w:p>
          <w:p w14:paraId="7D0AFBD1">
            <w:pPr>
              <w:pStyle w:val="6"/>
              <w:spacing w:line="255" w:lineRule="auto"/>
            </w:pPr>
          </w:p>
          <w:p w14:paraId="4A9747EF">
            <w:pPr>
              <w:pStyle w:val="6"/>
              <w:spacing w:line="255" w:lineRule="auto"/>
            </w:pPr>
          </w:p>
          <w:p w14:paraId="7E25A65F">
            <w:pPr>
              <w:pStyle w:val="6"/>
              <w:spacing w:line="255" w:lineRule="auto"/>
            </w:pPr>
          </w:p>
          <w:p w14:paraId="54B70584">
            <w:pPr>
              <w:pStyle w:val="6"/>
              <w:spacing w:line="255" w:lineRule="auto"/>
            </w:pPr>
          </w:p>
          <w:p w14:paraId="7BB832DB">
            <w:pPr>
              <w:pStyle w:val="6"/>
              <w:spacing w:line="255" w:lineRule="auto"/>
            </w:pPr>
          </w:p>
          <w:p w14:paraId="769712C2">
            <w:pPr>
              <w:pStyle w:val="6"/>
              <w:spacing w:line="255" w:lineRule="auto"/>
            </w:pPr>
          </w:p>
          <w:p w14:paraId="3E7797B8">
            <w:pPr>
              <w:pStyle w:val="6"/>
              <w:spacing w:line="255" w:lineRule="auto"/>
            </w:pPr>
          </w:p>
          <w:p w14:paraId="6E6DF9D2">
            <w:pPr>
              <w:pStyle w:val="6"/>
              <w:spacing w:line="255" w:lineRule="auto"/>
            </w:pPr>
          </w:p>
          <w:p w14:paraId="248C806D">
            <w:pPr>
              <w:pStyle w:val="6"/>
              <w:spacing w:line="255" w:lineRule="auto"/>
            </w:pPr>
          </w:p>
          <w:p w14:paraId="53533D82">
            <w:pPr>
              <w:pStyle w:val="6"/>
              <w:spacing w:line="255" w:lineRule="auto"/>
            </w:pPr>
          </w:p>
          <w:p w14:paraId="5AE3E55B">
            <w:pPr>
              <w:pStyle w:val="6"/>
              <w:spacing w:line="255" w:lineRule="auto"/>
            </w:pPr>
          </w:p>
          <w:p w14:paraId="0E21034C">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153" w:type="dxa"/>
            <w:vAlign w:val="top"/>
          </w:tcPr>
          <w:p w14:paraId="09AB3552">
            <w:pPr>
              <w:spacing w:before="203" w:line="230" w:lineRule="auto"/>
              <w:ind w:left="187"/>
              <w:rPr>
                <w:rFonts w:ascii="宋体" w:hAnsi="宋体" w:eastAsia="宋体" w:cs="宋体"/>
                <w:sz w:val="19"/>
                <w:szCs w:val="19"/>
              </w:rPr>
            </w:pPr>
            <w:r>
              <w:rPr>
                <w:rFonts w:ascii="宋体" w:hAnsi="宋体" w:eastAsia="宋体" w:cs="宋体"/>
                <w:spacing w:val="6"/>
                <w:sz w:val="19"/>
                <w:szCs w:val="19"/>
              </w:rPr>
              <w:t>一级指标</w:t>
            </w:r>
          </w:p>
        </w:tc>
        <w:tc>
          <w:tcPr>
            <w:tcW w:w="970" w:type="dxa"/>
            <w:vAlign w:val="top"/>
          </w:tcPr>
          <w:p w14:paraId="578A868B">
            <w:pPr>
              <w:spacing w:before="203" w:line="230" w:lineRule="auto"/>
              <w:ind w:left="97"/>
              <w:rPr>
                <w:rFonts w:ascii="宋体" w:hAnsi="宋体" w:eastAsia="宋体" w:cs="宋体"/>
                <w:sz w:val="19"/>
                <w:szCs w:val="19"/>
              </w:rPr>
            </w:pPr>
            <w:r>
              <w:rPr>
                <w:rFonts w:ascii="宋体" w:hAnsi="宋体" w:eastAsia="宋体" w:cs="宋体"/>
                <w:spacing w:val="6"/>
                <w:sz w:val="19"/>
                <w:szCs w:val="19"/>
              </w:rPr>
              <w:t>二级指标</w:t>
            </w:r>
          </w:p>
        </w:tc>
        <w:tc>
          <w:tcPr>
            <w:tcW w:w="2854" w:type="dxa"/>
            <w:gridSpan w:val="2"/>
            <w:vAlign w:val="top"/>
          </w:tcPr>
          <w:p w14:paraId="19F9C0D1">
            <w:pPr>
              <w:spacing w:before="203" w:line="230" w:lineRule="auto"/>
              <w:ind w:left="1039"/>
              <w:rPr>
                <w:rFonts w:ascii="宋体" w:hAnsi="宋体" w:eastAsia="宋体" w:cs="宋体"/>
                <w:sz w:val="19"/>
                <w:szCs w:val="19"/>
              </w:rPr>
            </w:pPr>
            <w:r>
              <w:rPr>
                <w:rFonts w:ascii="宋体" w:hAnsi="宋体" w:eastAsia="宋体" w:cs="宋体"/>
                <w:spacing w:val="7"/>
                <w:sz w:val="19"/>
                <w:szCs w:val="19"/>
              </w:rPr>
              <w:t>三级指标</w:t>
            </w:r>
          </w:p>
        </w:tc>
        <w:tc>
          <w:tcPr>
            <w:tcW w:w="3333" w:type="dxa"/>
            <w:vAlign w:val="top"/>
          </w:tcPr>
          <w:p w14:paraId="245D924C">
            <w:pPr>
              <w:spacing w:before="204" w:line="229" w:lineRule="auto"/>
              <w:ind w:left="285"/>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126CDD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continue"/>
            <w:tcBorders>
              <w:top w:val="nil"/>
              <w:bottom w:val="nil"/>
            </w:tcBorders>
            <w:vAlign w:val="top"/>
          </w:tcPr>
          <w:p w14:paraId="3B5695FC">
            <w:pPr>
              <w:pStyle w:val="6"/>
            </w:pPr>
          </w:p>
        </w:tc>
        <w:tc>
          <w:tcPr>
            <w:tcW w:w="1153" w:type="dxa"/>
            <w:vMerge w:val="restart"/>
            <w:tcBorders>
              <w:bottom w:val="nil"/>
            </w:tcBorders>
            <w:vAlign w:val="top"/>
          </w:tcPr>
          <w:p w14:paraId="0B24110D">
            <w:pPr>
              <w:pStyle w:val="6"/>
              <w:spacing w:line="257" w:lineRule="auto"/>
            </w:pPr>
          </w:p>
          <w:p w14:paraId="636B95EC">
            <w:pPr>
              <w:pStyle w:val="6"/>
              <w:spacing w:line="257" w:lineRule="auto"/>
            </w:pPr>
          </w:p>
          <w:p w14:paraId="2728FF5B">
            <w:pPr>
              <w:pStyle w:val="6"/>
              <w:spacing w:line="257" w:lineRule="auto"/>
            </w:pPr>
          </w:p>
          <w:p w14:paraId="13F52EC2">
            <w:pPr>
              <w:pStyle w:val="6"/>
              <w:spacing w:line="257" w:lineRule="auto"/>
            </w:pPr>
          </w:p>
          <w:p w14:paraId="3CA6A0D2">
            <w:pPr>
              <w:pStyle w:val="6"/>
              <w:spacing w:line="258" w:lineRule="auto"/>
            </w:pPr>
          </w:p>
          <w:p w14:paraId="277DCBAC">
            <w:pPr>
              <w:pStyle w:val="6"/>
              <w:spacing w:line="258" w:lineRule="auto"/>
            </w:pPr>
          </w:p>
          <w:p w14:paraId="7BA908B8">
            <w:pPr>
              <w:pStyle w:val="6"/>
              <w:spacing w:line="258" w:lineRule="auto"/>
            </w:pPr>
          </w:p>
          <w:p w14:paraId="3FF56350">
            <w:pPr>
              <w:spacing w:before="61" w:line="229" w:lineRule="auto"/>
              <w:ind w:left="184"/>
              <w:rPr>
                <w:rFonts w:ascii="宋体" w:hAnsi="宋体" w:eastAsia="宋体" w:cs="宋体"/>
                <w:sz w:val="19"/>
                <w:szCs w:val="19"/>
              </w:rPr>
            </w:pPr>
            <w:r>
              <w:rPr>
                <w:rFonts w:ascii="宋体" w:hAnsi="宋体" w:eastAsia="宋体" w:cs="宋体"/>
                <w:spacing w:val="7"/>
                <w:sz w:val="19"/>
                <w:szCs w:val="19"/>
              </w:rPr>
              <w:t>产出指标</w:t>
            </w:r>
          </w:p>
        </w:tc>
        <w:tc>
          <w:tcPr>
            <w:tcW w:w="970" w:type="dxa"/>
            <w:vMerge w:val="restart"/>
            <w:tcBorders>
              <w:bottom w:val="nil"/>
            </w:tcBorders>
            <w:vAlign w:val="top"/>
          </w:tcPr>
          <w:p w14:paraId="7EF4E752">
            <w:pPr>
              <w:pStyle w:val="6"/>
              <w:spacing w:line="440" w:lineRule="auto"/>
            </w:pPr>
          </w:p>
          <w:p w14:paraId="618FA86C">
            <w:pPr>
              <w:spacing w:before="62" w:line="229" w:lineRule="auto"/>
              <w:ind w:left="95"/>
              <w:rPr>
                <w:rFonts w:ascii="宋体" w:hAnsi="宋体" w:eastAsia="宋体" w:cs="宋体"/>
                <w:sz w:val="19"/>
                <w:szCs w:val="19"/>
              </w:rPr>
            </w:pPr>
            <w:r>
              <w:rPr>
                <w:rFonts w:ascii="宋体" w:hAnsi="宋体" w:eastAsia="宋体" w:cs="宋体"/>
                <w:spacing w:val="6"/>
                <w:sz w:val="19"/>
                <w:szCs w:val="19"/>
              </w:rPr>
              <w:t>数量指标</w:t>
            </w:r>
          </w:p>
        </w:tc>
        <w:tc>
          <w:tcPr>
            <w:tcW w:w="2854" w:type="dxa"/>
            <w:gridSpan w:val="2"/>
            <w:vAlign w:val="top"/>
          </w:tcPr>
          <w:p w14:paraId="4BDE5AD7">
            <w:pPr>
              <w:spacing w:before="205" w:line="229" w:lineRule="auto"/>
              <w:ind w:left="643"/>
              <w:rPr>
                <w:rFonts w:ascii="宋体" w:hAnsi="宋体" w:eastAsia="宋体" w:cs="宋体"/>
                <w:sz w:val="19"/>
                <w:szCs w:val="19"/>
              </w:rPr>
            </w:pPr>
            <w:r>
              <w:rPr>
                <w:rFonts w:ascii="宋体" w:hAnsi="宋体" w:eastAsia="宋体" w:cs="宋体"/>
                <w:spacing w:val="7"/>
                <w:sz w:val="19"/>
                <w:szCs w:val="19"/>
              </w:rPr>
              <w:t>续建各类排水渠道</w:t>
            </w:r>
          </w:p>
        </w:tc>
        <w:tc>
          <w:tcPr>
            <w:tcW w:w="3333" w:type="dxa"/>
            <w:vAlign w:val="top"/>
          </w:tcPr>
          <w:p w14:paraId="057C198A">
            <w:pPr>
              <w:spacing w:before="205" w:line="232" w:lineRule="auto"/>
              <w:ind w:left="1074"/>
              <w:rPr>
                <w:rFonts w:ascii="宋体" w:hAnsi="宋体" w:eastAsia="宋体" w:cs="宋体"/>
                <w:sz w:val="19"/>
                <w:szCs w:val="19"/>
              </w:rPr>
            </w:pPr>
            <w:r>
              <w:rPr>
                <w:rFonts w:ascii="宋体" w:hAnsi="宋体" w:eastAsia="宋体" w:cs="宋体"/>
                <w:spacing w:val="5"/>
                <w:sz w:val="19"/>
                <w:szCs w:val="19"/>
              </w:rPr>
              <w:t>总长11461.7m</w:t>
            </w:r>
          </w:p>
        </w:tc>
      </w:tr>
      <w:tr w14:paraId="1BC80F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continue"/>
            <w:tcBorders>
              <w:top w:val="nil"/>
              <w:bottom w:val="nil"/>
            </w:tcBorders>
            <w:vAlign w:val="top"/>
          </w:tcPr>
          <w:p w14:paraId="3C496EA3">
            <w:pPr>
              <w:pStyle w:val="6"/>
            </w:pPr>
          </w:p>
        </w:tc>
        <w:tc>
          <w:tcPr>
            <w:tcW w:w="1153" w:type="dxa"/>
            <w:vMerge w:val="continue"/>
            <w:tcBorders>
              <w:top w:val="nil"/>
              <w:bottom w:val="nil"/>
            </w:tcBorders>
            <w:vAlign w:val="top"/>
          </w:tcPr>
          <w:p w14:paraId="44CFD298">
            <w:pPr>
              <w:pStyle w:val="6"/>
            </w:pPr>
          </w:p>
        </w:tc>
        <w:tc>
          <w:tcPr>
            <w:tcW w:w="970" w:type="dxa"/>
            <w:vMerge w:val="continue"/>
            <w:tcBorders>
              <w:top w:val="nil"/>
            </w:tcBorders>
            <w:vAlign w:val="top"/>
          </w:tcPr>
          <w:p w14:paraId="47541B95">
            <w:pPr>
              <w:pStyle w:val="6"/>
            </w:pPr>
          </w:p>
        </w:tc>
        <w:tc>
          <w:tcPr>
            <w:tcW w:w="2854" w:type="dxa"/>
            <w:gridSpan w:val="2"/>
            <w:vAlign w:val="top"/>
          </w:tcPr>
          <w:p w14:paraId="4901FB42">
            <w:pPr>
              <w:spacing w:before="206" w:line="229" w:lineRule="auto"/>
              <w:ind w:left="638"/>
              <w:rPr>
                <w:rFonts w:ascii="宋体" w:hAnsi="宋体" w:eastAsia="宋体" w:cs="宋体"/>
                <w:sz w:val="19"/>
                <w:szCs w:val="19"/>
              </w:rPr>
            </w:pPr>
            <w:r>
              <w:rPr>
                <w:rFonts w:ascii="宋体" w:hAnsi="宋体" w:eastAsia="宋体" w:cs="宋体"/>
                <w:spacing w:val="7"/>
                <w:sz w:val="19"/>
                <w:szCs w:val="19"/>
              </w:rPr>
              <w:t>硬化田间道路17条</w:t>
            </w:r>
          </w:p>
        </w:tc>
        <w:tc>
          <w:tcPr>
            <w:tcW w:w="3333" w:type="dxa"/>
            <w:vAlign w:val="top"/>
          </w:tcPr>
          <w:p w14:paraId="7312CBDF">
            <w:pPr>
              <w:spacing w:before="206" w:line="232" w:lineRule="auto"/>
              <w:ind w:left="1074"/>
              <w:rPr>
                <w:rFonts w:ascii="宋体" w:hAnsi="宋体" w:eastAsia="宋体" w:cs="宋体"/>
                <w:sz w:val="19"/>
                <w:szCs w:val="19"/>
              </w:rPr>
            </w:pPr>
            <w:r>
              <w:rPr>
                <w:rFonts w:ascii="宋体" w:hAnsi="宋体" w:eastAsia="宋体" w:cs="宋体"/>
                <w:spacing w:val="5"/>
                <w:sz w:val="19"/>
                <w:szCs w:val="19"/>
              </w:rPr>
              <w:t>总长10215.1m</w:t>
            </w:r>
          </w:p>
        </w:tc>
      </w:tr>
      <w:tr w14:paraId="25EA3D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continue"/>
            <w:tcBorders>
              <w:top w:val="nil"/>
              <w:bottom w:val="nil"/>
            </w:tcBorders>
            <w:vAlign w:val="top"/>
          </w:tcPr>
          <w:p w14:paraId="17CC6E02">
            <w:pPr>
              <w:pStyle w:val="6"/>
            </w:pPr>
          </w:p>
        </w:tc>
        <w:tc>
          <w:tcPr>
            <w:tcW w:w="1153" w:type="dxa"/>
            <w:vMerge w:val="continue"/>
            <w:tcBorders>
              <w:top w:val="nil"/>
              <w:bottom w:val="nil"/>
            </w:tcBorders>
            <w:vAlign w:val="top"/>
          </w:tcPr>
          <w:p w14:paraId="779D04E9">
            <w:pPr>
              <w:pStyle w:val="6"/>
            </w:pPr>
          </w:p>
        </w:tc>
        <w:tc>
          <w:tcPr>
            <w:tcW w:w="970" w:type="dxa"/>
            <w:vMerge w:val="restart"/>
            <w:tcBorders>
              <w:bottom w:val="nil"/>
            </w:tcBorders>
            <w:vAlign w:val="top"/>
          </w:tcPr>
          <w:p w14:paraId="4EBAA8A3">
            <w:pPr>
              <w:pStyle w:val="6"/>
              <w:spacing w:line="303" w:lineRule="auto"/>
            </w:pPr>
          </w:p>
          <w:p w14:paraId="56E58897">
            <w:pPr>
              <w:pStyle w:val="6"/>
              <w:spacing w:line="303" w:lineRule="auto"/>
            </w:pPr>
          </w:p>
          <w:p w14:paraId="52A4FDF2">
            <w:pPr>
              <w:pStyle w:val="6"/>
              <w:spacing w:line="303" w:lineRule="auto"/>
            </w:pPr>
          </w:p>
          <w:p w14:paraId="45ACD9FD">
            <w:pPr>
              <w:spacing w:before="62" w:line="230" w:lineRule="auto"/>
              <w:ind w:left="95"/>
              <w:rPr>
                <w:rFonts w:ascii="宋体" w:hAnsi="宋体" w:eastAsia="宋体" w:cs="宋体"/>
                <w:sz w:val="19"/>
                <w:szCs w:val="19"/>
              </w:rPr>
            </w:pPr>
            <w:r>
              <w:rPr>
                <w:rFonts w:ascii="宋体" w:hAnsi="宋体" w:eastAsia="宋体" w:cs="宋体"/>
                <w:spacing w:val="6"/>
                <w:sz w:val="19"/>
                <w:szCs w:val="19"/>
              </w:rPr>
              <w:t>质量指标</w:t>
            </w:r>
          </w:p>
        </w:tc>
        <w:tc>
          <w:tcPr>
            <w:tcW w:w="2854" w:type="dxa"/>
            <w:gridSpan w:val="2"/>
            <w:vAlign w:val="top"/>
          </w:tcPr>
          <w:p w14:paraId="28E43837">
            <w:pPr>
              <w:spacing w:before="206" w:line="230" w:lineRule="auto"/>
              <w:ind w:left="837"/>
              <w:rPr>
                <w:rFonts w:ascii="宋体" w:hAnsi="宋体" w:eastAsia="宋体" w:cs="宋体"/>
                <w:sz w:val="19"/>
                <w:szCs w:val="19"/>
              </w:rPr>
            </w:pPr>
            <w:r>
              <w:rPr>
                <w:rFonts w:ascii="宋体" w:hAnsi="宋体" w:eastAsia="宋体" w:cs="宋体"/>
                <w:spacing w:val="7"/>
                <w:sz w:val="19"/>
                <w:szCs w:val="19"/>
              </w:rPr>
              <w:t>达到设计要求</w:t>
            </w:r>
          </w:p>
        </w:tc>
        <w:tc>
          <w:tcPr>
            <w:tcW w:w="3333" w:type="dxa"/>
            <w:vAlign w:val="top"/>
          </w:tcPr>
          <w:p w14:paraId="26B116F2">
            <w:pPr>
              <w:spacing w:before="207" w:line="256" w:lineRule="exact"/>
              <w:ind w:left="1488"/>
              <w:rPr>
                <w:rFonts w:ascii="宋体" w:hAnsi="宋体" w:eastAsia="宋体" w:cs="宋体"/>
                <w:sz w:val="19"/>
                <w:szCs w:val="19"/>
              </w:rPr>
            </w:pPr>
            <w:r>
              <w:rPr>
                <w:rFonts w:ascii="宋体" w:hAnsi="宋体" w:eastAsia="宋体" w:cs="宋体"/>
                <w:position w:val="1"/>
                <w:sz w:val="19"/>
                <w:szCs w:val="19"/>
              </w:rPr>
              <w:t>100%</w:t>
            </w:r>
          </w:p>
        </w:tc>
      </w:tr>
      <w:tr w14:paraId="04E499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continue"/>
            <w:tcBorders>
              <w:top w:val="nil"/>
              <w:bottom w:val="nil"/>
            </w:tcBorders>
            <w:vAlign w:val="top"/>
          </w:tcPr>
          <w:p w14:paraId="78B6DFDA">
            <w:pPr>
              <w:pStyle w:val="6"/>
            </w:pPr>
          </w:p>
        </w:tc>
        <w:tc>
          <w:tcPr>
            <w:tcW w:w="1153" w:type="dxa"/>
            <w:vMerge w:val="continue"/>
            <w:tcBorders>
              <w:top w:val="nil"/>
              <w:bottom w:val="nil"/>
            </w:tcBorders>
            <w:vAlign w:val="top"/>
          </w:tcPr>
          <w:p w14:paraId="2606DD69">
            <w:pPr>
              <w:pStyle w:val="6"/>
            </w:pPr>
          </w:p>
        </w:tc>
        <w:tc>
          <w:tcPr>
            <w:tcW w:w="970" w:type="dxa"/>
            <w:vMerge w:val="continue"/>
            <w:tcBorders>
              <w:top w:val="nil"/>
              <w:bottom w:val="nil"/>
            </w:tcBorders>
            <w:vAlign w:val="top"/>
          </w:tcPr>
          <w:p w14:paraId="28F0F853">
            <w:pPr>
              <w:pStyle w:val="6"/>
            </w:pPr>
          </w:p>
        </w:tc>
        <w:tc>
          <w:tcPr>
            <w:tcW w:w="2854" w:type="dxa"/>
            <w:gridSpan w:val="2"/>
            <w:vAlign w:val="top"/>
          </w:tcPr>
          <w:p w14:paraId="656F3FA4">
            <w:pPr>
              <w:spacing w:before="208" w:line="229" w:lineRule="auto"/>
              <w:ind w:left="938"/>
              <w:rPr>
                <w:rFonts w:ascii="宋体" w:hAnsi="宋体" w:eastAsia="宋体" w:cs="宋体"/>
                <w:sz w:val="19"/>
                <w:szCs w:val="19"/>
              </w:rPr>
            </w:pPr>
            <w:r>
              <w:rPr>
                <w:rFonts w:ascii="宋体" w:hAnsi="宋体" w:eastAsia="宋体" w:cs="宋体"/>
                <w:spacing w:val="6"/>
                <w:sz w:val="19"/>
                <w:szCs w:val="19"/>
              </w:rPr>
              <w:t>工程合格率</w:t>
            </w:r>
          </w:p>
        </w:tc>
        <w:tc>
          <w:tcPr>
            <w:tcW w:w="3333" w:type="dxa"/>
            <w:vAlign w:val="top"/>
          </w:tcPr>
          <w:p w14:paraId="4F9F6F14">
            <w:pPr>
              <w:spacing w:before="208" w:line="256" w:lineRule="exact"/>
              <w:ind w:left="1488"/>
              <w:rPr>
                <w:rFonts w:ascii="宋体" w:hAnsi="宋体" w:eastAsia="宋体" w:cs="宋体"/>
                <w:sz w:val="19"/>
                <w:szCs w:val="19"/>
              </w:rPr>
            </w:pPr>
            <w:r>
              <w:rPr>
                <w:rFonts w:ascii="宋体" w:hAnsi="宋体" w:eastAsia="宋体" w:cs="宋体"/>
                <w:position w:val="1"/>
                <w:sz w:val="19"/>
                <w:szCs w:val="19"/>
              </w:rPr>
              <w:t>100%</w:t>
            </w:r>
          </w:p>
        </w:tc>
      </w:tr>
      <w:tr w14:paraId="013681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467" w:type="dxa"/>
            <w:vMerge w:val="continue"/>
            <w:tcBorders>
              <w:top w:val="nil"/>
              <w:bottom w:val="nil"/>
            </w:tcBorders>
            <w:vAlign w:val="top"/>
          </w:tcPr>
          <w:p w14:paraId="762D8499">
            <w:pPr>
              <w:pStyle w:val="6"/>
            </w:pPr>
          </w:p>
        </w:tc>
        <w:tc>
          <w:tcPr>
            <w:tcW w:w="1153" w:type="dxa"/>
            <w:vMerge w:val="continue"/>
            <w:tcBorders>
              <w:top w:val="nil"/>
              <w:bottom w:val="nil"/>
            </w:tcBorders>
            <w:vAlign w:val="top"/>
          </w:tcPr>
          <w:p w14:paraId="5AC9C813">
            <w:pPr>
              <w:pStyle w:val="6"/>
            </w:pPr>
          </w:p>
        </w:tc>
        <w:tc>
          <w:tcPr>
            <w:tcW w:w="970" w:type="dxa"/>
            <w:vMerge w:val="continue"/>
            <w:tcBorders>
              <w:top w:val="nil"/>
            </w:tcBorders>
            <w:vAlign w:val="top"/>
          </w:tcPr>
          <w:p w14:paraId="5574F92B">
            <w:pPr>
              <w:pStyle w:val="6"/>
            </w:pPr>
          </w:p>
        </w:tc>
        <w:tc>
          <w:tcPr>
            <w:tcW w:w="2854" w:type="dxa"/>
            <w:gridSpan w:val="2"/>
            <w:vAlign w:val="top"/>
          </w:tcPr>
          <w:p w14:paraId="38B81BCD">
            <w:pPr>
              <w:spacing w:before="257" w:line="229" w:lineRule="auto"/>
              <w:ind w:left="90"/>
              <w:rPr>
                <w:rFonts w:ascii="宋体" w:hAnsi="宋体" w:eastAsia="宋体" w:cs="宋体"/>
                <w:sz w:val="19"/>
                <w:szCs w:val="19"/>
              </w:rPr>
            </w:pPr>
            <w:r>
              <w:rPr>
                <w:rFonts w:ascii="宋体" w:hAnsi="宋体" w:eastAsia="宋体" w:cs="宋体"/>
                <w:spacing w:val="8"/>
                <w:sz w:val="19"/>
                <w:szCs w:val="19"/>
              </w:rPr>
              <w:t>对惠民镇已建设的1万亩高标准</w:t>
            </w:r>
          </w:p>
          <w:p w14:paraId="7AA46730">
            <w:pPr>
              <w:spacing w:before="11" w:line="230" w:lineRule="auto"/>
              <w:ind w:left="838"/>
              <w:rPr>
                <w:rFonts w:ascii="宋体" w:hAnsi="宋体" w:eastAsia="宋体" w:cs="宋体"/>
                <w:sz w:val="19"/>
                <w:szCs w:val="19"/>
              </w:rPr>
            </w:pPr>
            <w:r>
              <w:rPr>
                <w:rFonts w:ascii="宋体" w:hAnsi="宋体" w:eastAsia="宋体" w:cs="宋体"/>
                <w:spacing w:val="7"/>
                <w:sz w:val="19"/>
                <w:szCs w:val="19"/>
              </w:rPr>
              <w:t>农田增效提质</w:t>
            </w:r>
          </w:p>
        </w:tc>
        <w:tc>
          <w:tcPr>
            <w:tcW w:w="3333" w:type="dxa"/>
            <w:vAlign w:val="top"/>
          </w:tcPr>
          <w:p w14:paraId="476D3D74">
            <w:pPr>
              <w:spacing w:before="257" w:line="229" w:lineRule="auto"/>
              <w:ind w:left="86"/>
              <w:rPr>
                <w:rFonts w:ascii="宋体" w:hAnsi="宋体" w:eastAsia="宋体" w:cs="宋体"/>
                <w:sz w:val="19"/>
                <w:szCs w:val="19"/>
              </w:rPr>
            </w:pPr>
            <w:r>
              <w:rPr>
                <w:rFonts w:ascii="宋体" w:hAnsi="宋体" w:eastAsia="宋体" w:cs="宋体"/>
                <w:spacing w:val="7"/>
                <w:sz w:val="19"/>
                <w:szCs w:val="19"/>
              </w:rPr>
              <w:t>建设内容包括道路工程、灌溉及排水</w:t>
            </w:r>
          </w:p>
          <w:p w14:paraId="3390BF0B">
            <w:pPr>
              <w:spacing w:before="11" w:line="230" w:lineRule="auto"/>
              <w:ind w:left="1478"/>
              <w:rPr>
                <w:rFonts w:ascii="宋体" w:hAnsi="宋体" w:eastAsia="宋体" w:cs="宋体"/>
                <w:sz w:val="19"/>
                <w:szCs w:val="19"/>
              </w:rPr>
            </w:pPr>
            <w:r>
              <w:rPr>
                <w:rFonts w:ascii="宋体" w:hAnsi="宋体" w:eastAsia="宋体" w:cs="宋体"/>
                <w:spacing w:val="3"/>
                <w:sz w:val="19"/>
                <w:szCs w:val="19"/>
              </w:rPr>
              <w:t>工程</w:t>
            </w:r>
          </w:p>
        </w:tc>
      </w:tr>
      <w:tr w14:paraId="2E1E8A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5" w:hRule="atLeast"/>
        </w:trPr>
        <w:tc>
          <w:tcPr>
            <w:tcW w:w="1467" w:type="dxa"/>
            <w:vMerge w:val="continue"/>
            <w:tcBorders>
              <w:top w:val="nil"/>
              <w:bottom w:val="nil"/>
            </w:tcBorders>
            <w:vAlign w:val="top"/>
          </w:tcPr>
          <w:p w14:paraId="1CFCFA29">
            <w:pPr>
              <w:pStyle w:val="6"/>
            </w:pPr>
          </w:p>
        </w:tc>
        <w:tc>
          <w:tcPr>
            <w:tcW w:w="1153" w:type="dxa"/>
            <w:vMerge w:val="continue"/>
            <w:tcBorders>
              <w:top w:val="nil"/>
            </w:tcBorders>
            <w:vAlign w:val="top"/>
          </w:tcPr>
          <w:p w14:paraId="225310C9">
            <w:pPr>
              <w:pStyle w:val="6"/>
            </w:pPr>
          </w:p>
        </w:tc>
        <w:tc>
          <w:tcPr>
            <w:tcW w:w="970" w:type="dxa"/>
            <w:vAlign w:val="top"/>
          </w:tcPr>
          <w:p w14:paraId="007C02B9">
            <w:pPr>
              <w:spacing w:before="209" w:line="230" w:lineRule="auto"/>
              <w:ind w:left="103"/>
              <w:rPr>
                <w:rFonts w:ascii="宋体" w:hAnsi="宋体" w:eastAsia="宋体" w:cs="宋体"/>
                <w:sz w:val="19"/>
                <w:szCs w:val="19"/>
              </w:rPr>
            </w:pPr>
            <w:r>
              <w:rPr>
                <w:rFonts w:ascii="宋体" w:hAnsi="宋体" w:eastAsia="宋体" w:cs="宋体"/>
                <w:spacing w:val="4"/>
                <w:sz w:val="19"/>
                <w:szCs w:val="19"/>
              </w:rPr>
              <w:t>时效指标</w:t>
            </w:r>
          </w:p>
        </w:tc>
        <w:tc>
          <w:tcPr>
            <w:tcW w:w="2854" w:type="dxa"/>
            <w:gridSpan w:val="2"/>
            <w:vAlign w:val="top"/>
          </w:tcPr>
          <w:p w14:paraId="46A0D202">
            <w:pPr>
              <w:spacing w:before="210" w:line="229" w:lineRule="auto"/>
              <w:ind w:left="1038"/>
              <w:rPr>
                <w:rFonts w:ascii="宋体" w:hAnsi="宋体" w:eastAsia="宋体" w:cs="宋体"/>
                <w:sz w:val="19"/>
                <w:szCs w:val="19"/>
              </w:rPr>
            </w:pPr>
            <w:r>
              <w:rPr>
                <w:rFonts w:ascii="宋体" w:hAnsi="宋体" w:eastAsia="宋体" w:cs="宋体"/>
                <w:spacing w:val="6"/>
                <w:sz w:val="19"/>
                <w:szCs w:val="19"/>
              </w:rPr>
              <w:t>完成时限</w:t>
            </w:r>
          </w:p>
        </w:tc>
        <w:tc>
          <w:tcPr>
            <w:tcW w:w="3333" w:type="dxa"/>
            <w:vAlign w:val="top"/>
          </w:tcPr>
          <w:p w14:paraId="5F34F56F">
            <w:pPr>
              <w:spacing w:before="210" w:line="229" w:lineRule="auto"/>
              <w:ind w:left="1443"/>
              <w:rPr>
                <w:rFonts w:ascii="宋体" w:hAnsi="宋体" w:eastAsia="宋体" w:cs="宋体"/>
                <w:sz w:val="19"/>
                <w:szCs w:val="19"/>
              </w:rPr>
            </w:pPr>
            <w:r>
              <w:rPr>
                <w:rFonts w:ascii="宋体" w:hAnsi="宋体" w:eastAsia="宋体" w:cs="宋体"/>
                <w:spacing w:val="28"/>
                <w:sz w:val="19"/>
                <w:szCs w:val="19"/>
              </w:rPr>
              <w:t>&gt;1年</w:t>
            </w:r>
          </w:p>
        </w:tc>
      </w:tr>
      <w:tr w14:paraId="2C2599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continue"/>
            <w:tcBorders>
              <w:top w:val="nil"/>
              <w:bottom w:val="nil"/>
            </w:tcBorders>
            <w:vAlign w:val="top"/>
          </w:tcPr>
          <w:p w14:paraId="20D8F999">
            <w:pPr>
              <w:pStyle w:val="6"/>
            </w:pPr>
          </w:p>
        </w:tc>
        <w:tc>
          <w:tcPr>
            <w:tcW w:w="1153" w:type="dxa"/>
            <w:vAlign w:val="top"/>
          </w:tcPr>
          <w:p w14:paraId="2354D229">
            <w:pPr>
              <w:spacing w:before="210" w:line="228" w:lineRule="auto"/>
              <w:ind w:left="235"/>
              <w:rPr>
                <w:rFonts w:ascii="宋体" w:hAnsi="宋体" w:eastAsia="宋体" w:cs="宋体"/>
                <w:sz w:val="19"/>
                <w:szCs w:val="19"/>
              </w:rPr>
            </w:pPr>
            <w:r>
              <w:rPr>
                <w:rFonts w:ascii="宋体" w:hAnsi="宋体" w:eastAsia="宋体" w:cs="宋体"/>
                <w:spacing w:val="6"/>
                <w:sz w:val="19"/>
                <w:szCs w:val="19"/>
              </w:rPr>
              <w:t>成本指标</w:t>
            </w:r>
          </w:p>
        </w:tc>
        <w:tc>
          <w:tcPr>
            <w:tcW w:w="970" w:type="dxa"/>
            <w:vAlign w:val="top"/>
          </w:tcPr>
          <w:p w14:paraId="3D8A0DE4">
            <w:pPr>
              <w:spacing w:before="85" w:line="228" w:lineRule="auto"/>
              <w:ind w:left="93"/>
              <w:rPr>
                <w:rFonts w:ascii="宋体" w:hAnsi="宋体" w:eastAsia="宋体" w:cs="宋体"/>
                <w:sz w:val="19"/>
                <w:szCs w:val="19"/>
              </w:rPr>
            </w:pPr>
            <w:r>
              <w:rPr>
                <w:rFonts w:ascii="宋体" w:hAnsi="宋体" w:eastAsia="宋体" w:cs="宋体"/>
                <w:spacing w:val="6"/>
                <w:sz w:val="19"/>
                <w:szCs w:val="19"/>
              </w:rPr>
              <w:t>经济成本</w:t>
            </w:r>
          </w:p>
          <w:p w14:paraId="7EE27BAD">
            <w:pPr>
              <w:spacing w:before="11" w:line="230" w:lineRule="auto"/>
              <w:ind w:left="293"/>
              <w:rPr>
                <w:rFonts w:ascii="宋体" w:hAnsi="宋体" w:eastAsia="宋体" w:cs="宋体"/>
                <w:sz w:val="19"/>
                <w:szCs w:val="19"/>
              </w:rPr>
            </w:pPr>
            <w:r>
              <w:rPr>
                <w:rFonts w:ascii="宋体" w:hAnsi="宋体" w:eastAsia="宋体" w:cs="宋体"/>
                <w:spacing w:val="3"/>
                <w:sz w:val="19"/>
                <w:szCs w:val="19"/>
              </w:rPr>
              <w:t>指标</w:t>
            </w:r>
          </w:p>
        </w:tc>
        <w:tc>
          <w:tcPr>
            <w:tcW w:w="2854" w:type="dxa"/>
            <w:gridSpan w:val="2"/>
            <w:vAlign w:val="top"/>
          </w:tcPr>
          <w:p w14:paraId="54A877F9">
            <w:pPr>
              <w:spacing w:before="210" w:line="228" w:lineRule="auto"/>
              <w:ind w:left="1038"/>
              <w:rPr>
                <w:rFonts w:ascii="宋体" w:hAnsi="宋体" w:eastAsia="宋体" w:cs="宋体"/>
                <w:sz w:val="19"/>
                <w:szCs w:val="19"/>
              </w:rPr>
            </w:pPr>
            <w:r>
              <w:rPr>
                <w:rFonts w:ascii="宋体" w:hAnsi="宋体" w:eastAsia="宋体" w:cs="宋体"/>
                <w:spacing w:val="6"/>
                <w:sz w:val="19"/>
                <w:szCs w:val="19"/>
              </w:rPr>
              <w:t>成本投入</w:t>
            </w:r>
          </w:p>
        </w:tc>
        <w:tc>
          <w:tcPr>
            <w:tcW w:w="3333" w:type="dxa"/>
            <w:vAlign w:val="top"/>
          </w:tcPr>
          <w:p w14:paraId="7AAD006A">
            <w:pPr>
              <w:spacing w:before="216" w:line="221" w:lineRule="auto"/>
              <w:ind w:left="1147"/>
              <w:rPr>
                <w:rFonts w:ascii="宋体" w:hAnsi="宋体" w:eastAsia="宋体" w:cs="宋体"/>
                <w:sz w:val="18"/>
                <w:szCs w:val="18"/>
              </w:rPr>
            </w:pPr>
            <w:r>
              <w:rPr>
                <w:rFonts w:ascii="宋体" w:hAnsi="宋体" w:eastAsia="宋体" w:cs="宋体"/>
                <w:spacing w:val="8"/>
                <w:sz w:val="18"/>
                <w:szCs w:val="18"/>
              </w:rPr>
              <w:t>&gt;399.33万元</w:t>
            </w:r>
          </w:p>
        </w:tc>
      </w:tr>
      <w:tr w14:paraId="26BE63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continue"/>
            <w:tcBorders>
              <w:top w:val="nil"/>
              <w:bottom w:val="nil"/>
            </w:tcBorders>
            <w:vAlign w:val="top"/>
          </w:tcPr>
          <w:p w14:paraId="1C9858A9">
            <w:pPr>
              <w:pStyle w:val="6"/>
            </w:pPr>
          </w:p>
        </w:tc>
        <w:tc>
          <w:tcPr>
            <w:tcW w:w="1153" w:type="dxa"/>
            <w:vMerge w:val="restart"/>
            <w:tcBorders>
              <w:bottom w:val="nil"/>
            </w:tcBorders>
            <w:vAlign w:val="top"/>
          </w:tcPr>
          <w:p w14:paraId="559DE192">
            <w:pPr>
              <w:pStyle w:val="6"/>
              <w:spacing w:line="260" w:lineRule="auto"/>
            </w:pPr>
          </w:p>
          <w:p w14:paraId="680A066D">
            <w:pPr>
              <w:pStyle w:val="6"/>
              <w:spacing w:line="260" w:lineRule="auto"/>
            </w:pPr>
          </w:p>
          <w:p w14:paraId="2CEC3698">
            <w:pPr>
              <w:pStyle w:val="6"/>
              <w:spacing w:line="261" w:lineRule="auto"/>
            </w:pPr>
          </w:p>
          <w:p w14:paraId="68B65786">
            <w:pPr>
              <w:pStyle w:val="6"/>
              <w:spacing w:line="261" w:lineRule="auto"/>
            </w:pPr>
          </w:p>
          <w:p w14:paraId="3E7A0B90">
            <w:pPr>
              <w:spacing w:before="62" w:line="230" w:lineRule="auto"/>
              <w:ind w:left="189"/>
              <w:rPr>
                <w:rFonts w:ascii="宋体" w:hAnsi="宋体" w:eastAsia="宋体" w:cs="宋体"/>
                <w:sz w:val="19"/>
                <w:szCs w:val="19"/>
              </w:rPr>
            </w:pPr>
            <w:r>
              <w:rPr>
                <w:rFonts w:ascii="宋体" w:hAnsi="宋体" w:eastAsia="宋体" w:cs="宋体"/>
                <w:spacing w:val="5"/>
                <w:sz w:val="19"/>
                <w:szCs w:val="19"/>
              </w:rPr>
              <w:t>效益指标</w:t>
            </w:r>
          </w:p>
        </w:tc>
        <w:tc>
          <w:tcPr>
            <w:tcW w:w="970" w:type="dxa"/>
            <w:vAlign w:val="top"/>
          </w:tcPr>
          <w:p w14:paraId="3EB2C8AE">
            <w:pPr>
              <w:spacing w:before="86" w:line="228" w:lineRule="auto"/>
              <w:ind w:left="93"/>
              <w:rPr>
                <w:rFonts w:ascii="宋体" w:hAnsi="宋体" w:eastAsia="宋体" w:cs="宋体"/>
                <w:sz w:val="19"/>
                <w:szCs w:val="19"/>
              </w:rPr>
            </w:pPr>
            <w:r>
              <w:rPr>
                <w:rFonts w:ascii="宋体" w:hAnsi="宋体" w:eastAsia="宋体" w:cs="宋体"/>
                <w:spacing w:val="6"/>
                <w:sz w:val="19"/>
                <w:szCs w:val="19"/>
              </w:rPr>
              <w:t>社会效益</w:t>
            </w:r>
          </w:p>
          <w:p w14:paraId="106A6544">
            <w:pPr>
              <w:spacing w:before="11" w:line="230" w:lineRule="auto"/>
              <w:ind w:left="293"/>
              <w:rPr>
                <w:rFonts w:ascii="宋体" w:hAnsi="宋体" w:eastAsia="宋体" w:cs="宋体"/>
                <w:sz w:val="19"/>
                <w:szCs w:val="19"/>
              </w:rPr>
            </w:pPr>
            <w:r>
              <w:rPr>
                <w:rFonts w:ascii="宋体" w:hAnsi="宋体" w:eastAsia="宋体" w:cs="宋体"/>
                <w:spacing w:val="3"/>
                <w:sz w:val="19"/>
                <w:szCs w:val="19"/>
              </w:rPr>
              <w:t>指标</w:t>
            </w:r>
          </w:p>
        </w:tc>
        <w:tc>
          <w:tcPr>
            <w:tcW w:w="2854" w:type="dxa"/>
            <w:gridSpan w:val="2"/>
            <w:vAlign w:val="top"/>
          </w:tcPr>
          <w:p w14:paraId="17798B58">
            <w:pPr>
              <w:spacing w:before="211" w:line="228" w:lineRule="auto"/>
              <w:ind w:left="440"/>
              <w:rPr>
                <w:rFonts w:ascii="宋体" w:hAnsi="宋体" w:eastAsia="宋体" w:cs="宋体"/>
                <w:sz w:val="19"/>
                <w:szCs w:val="19"/>
              </w:rPr>
            </w:pPr>
            <w:r>
              <w:rPr>
                <w:rFonts w:ascii="宋体" w:hAnsi="宋体" w:eastAsia="宋体" w:cs="宋体"/>
                <w:spacing w:val="8"/>
                <w:sz w:val="19"/>
                <w:szCs w:val="19"/>
              </w:rPr>
              <w:t>提高粮食综合生产能力</w:t>
            </w:r>
          </w:p>
        </w:tc>
        <w:tc>
          <w:tcPr>
            <w:tcW w:w="3333" w:type="dxa"/>
            <w:vAlign w:val="top"/>
          </w:tcPr>
          <w:p w14:paraId="516B769D">
            <w:pPr>
              <w:spacing w:before="211" w:line="229" w:lineRule="auto"/>
              <w:ind w:left="128"/>
              <w:rPr>
                <w:rFonts w:ascii="宋体" w:hAnsi="宋体" w:eastAsia="宋体" w:cs="宋体"/>
                <w:sz w:val="19"/>
                <w:szCs w:val="19"/>
              </w:rPr>
            </w:pPr>
            <w:r>
              <w:rPr>
                <w:rFonts w:ascii="宋体" w:hAnsi="宋体" w:eastAsia="宋体" w:cs="宋体"/>
                <w:spacing w:val="7"/>
                <w:sz w:val="19"/>
                <w:szCs w:val="19"/>
              </w:rPr>
              <w:t>可使项目区3460户12181人直接受益</w:t>
            </w:r>
          </w:p>
        </w:tc>
      </w:tr>
      <w:tr w14:paraId="465D8B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continue"/>
            <w:tcBorders>
              <w:top w:val="nil"/>
              <w:bottom w:val="nil"/>
            </w:tcBorders>
            <w:vAlign w:val="top"/>
          </w:tcPr>
          <w:p w14:paraId="55E2A8C9">
            <w:pPr>
              <w:pStyle w:val="6"/>
            </w:pPr>
          </w:p>
        </w:tc>
        <w:tc>
          <w:tcPr>
            <w:tcW w:w="1153" w:type="dxa"/>
            <w:vMerge w:val="continue"/>
            <w:tcBorders>
              <w:top w:val="nil"/>
              <w:bottom w:val="nil"/>
            </w:tcBorders>
            <w:vAlign w:val="top"/>
          </w:tcPr>
          <w:p w14:paraId="0B2260E0">
            <w:pPr>
              <w:pStyle w:val="6"/>
            </w:pPr>
          </w:p>
        </w:tc>
        <w:tc>
          <w:tcPr>
            <w:tcW w:w="970" w:type="dxa"/>
            <w:vAlign w:val="top"/>
          </w:tcPr>
          <w:p w14:paraId="701219D6">
            <w:pPr>
              <w:spacing w:before="86" w:line="230" w:lineRule="auto"/>
              <w:ind w:left="93"/>
              <w:rPr>
                <w:rFonts w:ascii="宋体" w:hAnsi="宋体" w:eastAsia="宋体" w:cs="宋体"/>
                <w:sz w:val="19"/>
                <w:szCs w:val="19"/>
              </w:rPr>
            </w:pPr>
            <w:r>
              <w:rPr>
                <w:rFonts w:ascii="宋体" w:hAnsi="宋体" w:eastAsia="宋体" w:cs="宋体"/>
                <w:spacing w:val="6"/>
                <w:sz w:val="19"/>
                <w:szCs w:val="19"/>
              </w:rPr>
              <w:t>经济效益</w:t>
            </w:r>
          </w:p>
          <w:p w14:paraId="6330E222">
            <w:pPr>
              <w:spacing w:before="10" w:line="230" w:lineRule="auto"/>
              <w:ind w:left="293"/>
              <w:rPr>
                <w:rFonts w:ascii="宋体" w:hAnsi="宋体" w:eastAsia="宋体" w:cs="宋体"/>
                <w:sz w:val="19"/>
                <w:szCs w:val="19"/>
              </w:rPr>
            </w:pPr>
            <w:r>
              <w:rPr>
                <w:rFonts w:ascii="宋体" w:hAnsi="宋体" w:eastAsia="宋体" w:cs="宋体"/>
                <w:spacing w:val="3"/>
                <w:sz w:val="19"/>
                <w:szCs w:val="19"/>
              </w:rPr>
              <w:t>指标</w:t>
            </w:r>
          </w:p>
        </w:tc>
        <w:tc>
          <w:tcPr>
            <w:tcW w:w="2854" w:type="dxa"/>
            <w:gridSpan w:val="2"/>
            <w:vAlign w:val="top"/>
          </w:tcPr>
          <w:p w14:paraId="2E0B98A0">
            <w:pPr>
              <w:spacing w:before="212" w:line="229" w:lineRule="auto"/>
              <w:ind w:left="541"/>
              <w:rPr>
                <w:rFonts w:ascii="宋体" w:hAnsi="宋体" w:eastAsia="宋体" w:cs="宋体"/>
                <w:sz w:val="19"/>
                <w:szCs w:val="19"/>
              </w:rPr>
            </w:pPr>
            <w:r>
              <w:rPr>
                <w:rFonts w:ascii="宋体" w:hAnsi="宋体" w:eastAsia="宋体" w:cs="宋体"/>
                <w:spacing w:val="8"/>
                <w:sz w:val="19"/>
                <w:szCs w:val="19"/>
              </w:rPr>
              <w:t>提高</w:t>
            </w:r>
            <w:r>
              <w:rPr>
                <w:rFonts w:hint="eastAsia" w:ascii="宋体" w:hAnsi="宋体" w:eastAsia="宋体" w:cs="宋体"/>
                <w:spacing w:val="8"/>
                <w:sz w:val="19"/>
                <w:szCs w:val="19"/>
                <w:lang w:eastAsia="zh-CN"/>
              </w:rPr>
              <w:t>项目</w:t>
            </w:r>
            <w:r>
              <w:rPr>
                <w:rFonts w:ascii="宋体" w:hAnsi="宋体" w:eastAsia="宋体" w:cs="宋体"/>
                <w:spacing w:val="8"/>
                <w:sz w:val="19"/>
                <w:szCs w:val="19"/>
              </w:rPr>
              <w:t>农民收入</w:t>
            </w:r>
          </w:p>
        </w:tc>
        <w:tc>
          <w:tcPr>
            <w:tcW w:w="3333" w:type="dxa"/>
            <w:vAlign w:val="top"/>
          </w:tcPr>
          <w:p w14:paraId="64021A45">
            <w:pPr>
              <w:spacing w:before="212" w:line="229" w:lineRule="auto"/>
              <w:ind w:left="633"/>
              <w:rPr>
                <w:rFonts w:ascii="宋体" w:hAnsi="宋体" w:eastAsia="宋体" w:cs="宋体"/>
                <w:sz w:val="19"/>
                <w:szCs w:val="19"/>
              </w:rPr>
            </w:pPr>
            <w:r>
              <w:rPr>
                <w:rFonts w:ascii="宋体" w:hAnsi="宋体" w:eastAsia="宋体" w:cs="宋体"/>
                <w:spacing w:val="6"/>
                <w:sz w:val="19"/>
                <w:szCs w:val="19"/>
              </w:rPr>
              <w:t>实施后产量预计增加10%</w:t>
            </w:r>
          </w:p>
        </w:tc>
      </w:tr>
      <w:tr w14:paraId="76B615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5" w:hRule="atLeast"/>
        </w:trPr>
        <w:tc>
          <w:tcPr>
            <w:tcW w:w="1467" w:type="dxa"/>
            <w:vMerge w:val="continue"/>
            <w:tcBorders>
              <w:top w:val="nil"/>
              <w:bottom w:val="nil"/>
            </w:tcBorders>
            <w:vAlign w:val="top"/>
          </w:tcPr>
          <w:p w14:paraId="389D4FA0">
            <w:pPr>
              <w:pStyle w:val="6"/>
            </w:pPr>
          </w:p>
        </w:tc>
        <w:tc>
          <w:tcPr>
            <w:tcW w:w="1153" w:type="dxa"/>
            <w:vMerge w:val="continue"/>
            <w:tcBorders>
              <w:top w:val="nil"/>
              <w:bottom w:val="nil"/>
            </w:tcBorders>
            <w:vAlign w:val="top"/>
          </w:tcPr>
          <w:p w14:paraId="0227D7B0">
            <w:pPr>
              <w:pStyle w:val="6"/>
            </w:pPr>
          </w:p>
        </w:tc>
        <w:tc>
          <w:tcPr>
            <w:tcW w:w="970" w:type="dxa"/>
            <w:vAlign w:val="top"/>
          </w:tcPr>
          <w:p w14:paraId="6746DADC">
            <w:pPr>
              <w:spacing w:before="87" w:line="230" w:lineRule="auto"/>
              <w:ind w:left="93"/>
              <w:rPr>
                <w:rFonts w:ascii="宋体" w:hAnsi="宋体" w:eastAsia="宋体" w:cs="宋体"/>
                <w:sz w:val="19"/>
                <w:szCs w:val="19"/>
              </w:rPr>
            </w:pPr>
            <w:r>
              <w:rPr>
                <w:rFonts w:ascii="宋体" w:hAnsi="宋体" w:eastAsia="宋体" w:cs="宋体"/>
                <w:spacing w:val="6"/>
                <w:sz w:val="19"/>
                <w:szCs w:val="19"/>
              </w:rPr>
              <w:t>生态效益</w:t>
            </w:r>
          </w:p>
          <w:p w14:paraId="23D65F23">
            <w:pPr>
              <w:spacing w:before="10" w:line="230" w:lineRule="auto"/>
              <w:ind w:left="293"/>
              <w:rPr>
                <w:rFonts w:ascii="宋体" w:hAnsi="宋体" w:eastAsia="宋体" w:cs="宋体"/>
                <w:sz w:val="19"/>
                <w:szCs w:val="19"/>
              </w:rPr>
            </w:pPr>
            <w:r>
              <w:rPr>
                <w:rFonts w:ascii="宋体" w:hAnsi="宋体" w:eastAsia="宋体" w:cs="宋体"/>
                <w:spacing w:val="3"/>
                <w:sz w:val="19"/>
                <w:szCs w:val="19"/>
              </w:rPr>
              <w:t>指标</w:t>
            </w:r>
          </w:p>
        </w:tc>
        <w:tc>
          <w:tcPr>
            <w:tcW w:w="2854" w:type="dxa"/>
            <w:gridSpan w:val="2"/>
            <w:vAlign w:val="top"/>
          </w:tcPr>
          <w:p w14:paraId="3E18884F">
            <w:pPr>
              <w:spacing w:before="213" w:line="229" w:lineRule="auto"/>
              <w:ind w:left="343"/>
              <w:rPr>
                <w:rFonts w:ascii="宋体" w:hAnsi="宋体" w:eastAsia="宋体" w:cs="宋体"/>
                <w:sz w:val="19"/>
                <w:szCs w:val="19"/>
              </w:rPr>
            </w:pPr>
            <w:r>
              <w:rPr>
                <w:rFonts w:hint="eastAsia" w:ascii="宋体" w:hAnsi="宋体" w:eastAsia="宋体" w:cs="宋体"/>
                <w:spacing w:val="8"/>
                <w:sz w:val="19"/>
                <w:szCs w:val="19"/>
                <w:lang w:eastAsia="zh-CN"/>
              </w:rPr>
              <w:t>大幅度提高</w:t>
            </w:r>
            <w:r>
              <w:rPr>
                <w:rFonts w:ascii="宋体" w:hAnsi="宋体" w:eastAsia="宋体" w:cs="宋体"/>
                <w:spacing w:val="8"/>
                <w:sz w:val="19"/>
                <w:szCs w:val="19"/>
              </w:rPr>
              <w:t>水资源利用率</w:t>
            </w:r>
          </w:p>
        </w:tc>
        <w:tc>
          <w:tcPr>
            <w:tcW w:w="3333" w:type="dxa"/>
            <w:vAlign w:val="top"/>
          </w:tcPr>
          <w:p w14:paraId="6586D986">
            <w:pPr>
              <w:spacing w:before="213" w:line="229" w:lineRule="auto"/>
              <w:ind w:left="230"/>
              <w:rPr>
                <w:rFonts w:ascii="宋体" w:hAnsi="宋体" w:eastAsia="宋体" w:cs="宋体"/>
                <w:sz w:val="19"/>
                <w:szCs w:val="19"/>
              </w:rPr>
            </w:pPr>
            <w:r>
              <w:rPr>
                <w:rFonts w:ascii="宋体" w:hAnsi="宋体" w:eastAsia="宋体" w:cs="宋体"/>
                <w:spacing w:val="7"/>
                <w:sz w:val="19"/>
                <w:szCs w:val="19"/>
              </w:rPr>
              <w:t>灌溉水利用系数由0.53提高到0.7</w:t>
            </w:r>
          </w:p>
        </w:tc>
      </w:tr>
      <w:tr w14:paraId="3F4228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5" w:hRule="atLeast"/>
        </w:trPr>
        <w:tc>
          <w:tcPr>
            <w:tcW w:w="1467" w:type="dxa"/>
            <w:vMerge w:val="continue"/>
            <w:tcBorders>
              <w:top w:val="nil"/>
              <w:bottom w:val="nil"/>
            </w:tcBorders>
            <w:vAlign w:val="top"/>
          </w:tcPr>
          <w:p w14:paraId="5B210704">
            <w:pPr>
              <w:pStyle w:val="6"/>
            </w:pPr>
          </w:p>
        </w:tc>
        <w:tc>
          <w:tcPr>
            <w:tcW w:w="1153" w:type="dxa"/>
            <w:vMerge w:val="continue"/>
            <w:tcBorders>
              <w:top w:val="nil"/>
            </w:tcBorders>
            <w:vAlign w:val="top"/>
          </w:tcPr>
          <w:p w14:paraId="4E96F343">
            <w:pPr>
              <w:pStyle w:val="6"/>
            </w:pPr>
          </w:p>
        </w:tc>
        <w:tc>
          <w:tcPr>
            <w:tcW w:w="970" w:type="dxa"/>
            <w:vAlign w:val="top"/>
          </w:tcPr>
          <w:p w14:paraId="3BEEC8E7">
            <w:pPr>
              <w:spacing w:before="89" w:line="236" w:lineRule="auto"/>
              <w:ind w:left="199" w:right="74" w:hanging="106"/>
              <w:rPr>
                <w:rFonts w:ascii="宋体" w:hAnsi="宋体" w:eastAsia="宋体" w:cs="宋体"/>
                <w:sz w:val="19"/>
                <w:szCs w:val="19"/>
              </w:rPr>
            </w:pPr>
            <w:r>
              <w:rPr>
                <w:rFonts w:ascii="宋体" w:hAnsi="宋体" w:eastAsia="宋体" w:cs="宋体"/>
                <w:spacing w:val="6"/>
                <w:sz w:val="19"/>
                <w:szCs w:val="19"/>
              </w:rPr>
              <w:t>可持续影</w:t>
            </w:r>
            <w:r>
              <w:rPr>
                <w:rFonts w:ascii="宋体" w:hAnsi="宋体" w:eastAsia="宋体" w:cs="宋体"/>
                <w:spacing w:val="1"/>
                <w:sz w:val="19"/>
                <w:szCs w:val="19"/>
              </w:rPr>
              <w:t xml:space="preserve"> </w:t>
            </w:r>
            <w:r>
              <w:rPr>
                <w:rFonts w:ascii="宋体" w:hAnsi="宋体" w:eastAsia="宋体" w:cs="宋体"/>
                <w:spacing w:val="3"/>
                <w:sz w:val="19"/>
                <w:szCs w:val="19"/>
              </w:rPr>
              <w:t>响指标</w:t>
            </w:r>
          </w:p>
        </w:tc>
        <w:tc>
          <w:tcPr>
            <w:tcW w:w="2854" w:type="dxa"/>
            <w:gridSpan w:val="2"/>
            <w:vAlign w:val="top"/>
          </w:tcPr>
          <w:p w14:paraId="49ADF6E9">
            <w:pPr>
              <w:spacing w:before="213" w:line="228" w:lineRule="auto"/>
              <w:ind w:left="440"/>
              <w:rPr>
                <w:rFonts w:ascii="宋体" w:hAnsi="宋体" w:eastAsia="宋体" w:cs="宋体"/>
                <w:sz w:val="19"/>
                <w:szCs w:val="19"/>
              </w:rPr>
            </w:pPr>
            <w:r>
              <w:rPr>
                <w:rFonts w:ascii="宋体" w:hAnsi="宋体" w:eastAsia="宋体" w:cs="宋体"/>
                <w:spacing w:val="8"/>
                <w:sz w:val="19"/>
                <w:szCs w:val="19"/>
              </w:rPr>
              <w:t>提高耕地综合生产能力</w:t>
            </w:r>
          </w:p>
        </w:tc>
        <w:tc>
          <w:tcPr>
            <w:tcW w:w="3333" w:type="dxa"/>
            <w:vAlign w:val="top"/>
          </w:tcPr>
          <w:p w14:paraId="6DE7B45A">
            <w:pPr>
              <w:spacing w:before="213" w:line="232" w:lineRule="auto"/>
              <w:ind w:left="1579"/>
              <w:rPr>
                <w:rFonts w:ascii="宋体" w:hAnsi="宋体" w:eastAsia="宋体" w:cs="宋体"/>
                <w:sz w:val="19"/>
                <w:szCs w:val="19"/>
              </w:rPr>
            </w:pPr>
            <w:r>
              <w:rPr>
                <w:rFonts w:ascii="宋体" w:hAnsi="宋体" w:eastAsia="宋体" w:cs="宋体"/>
                <w:sz w:val="19"/>
                <w:szCs w:val="19"/>
              </w:rPr>
              <w:t>是</w:t>
            </w:r>
          </w:p>
        </w:tc>
      </w:tr>
      <w:tr w14:paraId="340C06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75" w:hRule="atLeast"/>
        </w:trPr>
        <w:tc>
          <w:tcPr>
            <w:tcW w:w="1467" w:type="dxa"/>
            <w:vMerge w:val="continue"/>
            <w:tcBorders>
              <w:top w:val="nil"/>
            </w:tcBorders>
            <w:vAlign w:val="top"/>
          </w:tcPr>
          <w:p w14:paraId="61330A57">
            <w:pPr>
              <w:pStyle w:val="6"/>
            </w:pPr>
          </w:p>
        </w:tc>
        <w:tc>
          <w:tcPr>
            <w:tcW w:w="1153" w:type="dxa"/>
            <w:vAlign w:val="top"/>
          </w:tcPr>
          <w:p w14:paraId="42AB6A97">
            <w:pPr>
              <w:pStyle w:val="6"/>
              <w:spacing w:line="338" w:lineRule="auto"/>
            </w:pPr>
          </w:p>
          <w:p w14:paraId="38E64B9A">
            <w:pPr>
              <w:spacing w:before="62" w:line="229" w:lineRule="auto"/>
              <w:ind w:left="83"/>
              <w:rPr>
                <w:rFonts w:ascii="宋体" w:hAnsi="宋体" w:eastAsia="宋体" w:cs="宋体"/>
                <w:sz w:val="19"/>
                <w:szCs w:val="19"/>
              </w:rPr>
            </w:pPr>
            <w:r>
              <w:rPr>
                <w:rFonts w:ascii="宋体" w:hAnsi="宋体" w:eastAsia="宋体" w:cs="宋体"/>
                <w:spacing w:val="7"/>
                <w:sz w:val="19"/>
                <w:szCs w:val="19"/>
              </w:rPr>
              <w:t>满意度指标</w:t>
            </w:r>
          </w:p>
        </w:tc>
        <w:tc>
          <w:tcPr>
            <w:tcW w:w="970" w:type="dxa"/>
            <w:vAlign w:val="top"/>
          </w:tcPr>
          <w:p w14:paraId="084E0926">
            <w:pPr>
              <w:spacing w:before="155" w:line="229" w:lineRule="auto"/>
              <w:ind w:left="92"/>
              <w:rPr>
                <w:rFonts w:ascii="宋体" w:hAnsi="宋体" w:eastAsia="宋体" w:cs="宋体"/>
                <w:sz w:val="19"/>
                <w:szCs w:val="19"/>
              </w:rPr>
            </w:pPr>
            <w:r>
              <w:rPr>
                <w:rFonts w:ascii="宋体" w:hAnsi="宋体" w:eastAsia="宋体" w:cs="宋体"/>
                <w:spacing w:val="7"/>
                <w:sz w:val="19"/>
                <w:szCs w:val="19"/>
              </w:rPr>
              <w:t>服务对象</w:t>
            </w:r>
          </w:p>
          <w:p w14:paraId="50E6730C">
            <w:pPr>
              <w:spacing w:before="11" w:line="229" w:lineRule="auto"/>
              <w:ind w:left="92"/>
              <w:rPr>
                <w:rFonts w:ascii="宋体" w:hAnsi="宋体" w:eastAsia="宋体" w:cs="宋体"/>
                <w:sz w:val="19"/>
                <w:szCs w:val="19"/>
              </w:rPr>
            </w:pPr>
            <w:r>
              <w:rPr>
                <w:rFonts w:ascii="宋体" w:hAnsi="宋体" w:eastAsia="宋体" w:cs="宋体"/>
                <w:spacing w:val="7"/>
                <w:sz w:val="19"/>
                <w:szCs w:val="19"/>
              </w:rPr>
              <w:t>满意度指</w:t>
            </w:r>
          </w:p>
          <w:p w14:paraId="015E2A34">
            <w:pPr>
              <w:spacing w:before="12" w:line="230" w:lineRule="auto"/>
              <w:ind w:left="390"/>
              <w:rPr>
                <w:rFonts w:ascii="宋体" w:hAnsi="宋体" w:eastAsia="宋体" w:cs="宋体"/>
                <w:sz w:val="19"/>
                <w:szCs w:val="19"/>
              </w:rPr>
            </w:pPr>
            <w:r>
              <w:rPr>
                <w:rFonts w:ascii="宋体" w:hAnsi="宋体" w:eastAsia="宋体" w:cs="宋体"/>
                <w:sz w:val="19"/>
                <w:szCs w:val="19"/>
              </w:rPr>
              <w:t>标</w:t>
            </w:r>
          </w:p>
        </w:tc>
        <w:tc>
          <w:tcPr>
            <w:tcW w:w="2854" w:type="dxa"/>
            <w:gridSpan w:val="2"/>
            <w:vAlign w:val="top"/>
          </w:tcPr>
          <w:p w14:paraId="72A8C45F">
            <w:pPr>
              <w:pStyle w:val="6"/>
              <w:spacing w:line="338" w:lineRule="auto"/>
            </w:pPr>
          </w:p>
          <w:p w14:paraId="323B1DA7">
            <w:pPr>
              <w:spacing w:before="62" w:line="229" w:lineRule="auto"/>
              <w:ind w:left="641"/>
              <w:rPr>
                <w:rFonts w:ascii="宋体" w:hAnsi="宋体" w:eastAsia="宋体" w:cs="宋体"/>
                <w:sz w:val="19"/>
                <w:szCs w:val="19"/>
              </w:rPr>
            </w:pPr>
            <w:r>
              <w:rPr>
                <w:rFonts w:ascii="宋体" w:hAnsi="宋体" w:eastAsia="宋体" w:cs="宋体"/>
                <w:spacing w:val="7"/>
                <w:sz w:val="19"/>
                <w:szCs w:val="19"/>
              </w:rPr>
              <w:t>项目区农户满意度</w:t>
            </w:r>
          </w:p>
        </w:tc>
        <w:tc>
          <w:tcPr>
            <w:tcW w:w="3333" w:type="dxa"/>
            <w:vAlign w:val="top"/>
          </w:tcPr>
          <w:p w14:paraId="467CC739">
            <w:pPr>
              <w:pStyle w:val="6"/>
              <w:spacing w:line="338" w:lineRule="auto"/>
            </w:pPr>
          </w:p>
          <w:p w14:paraId="4AC0FB70">
            <w:pPr>
              <w:spacing w:before="62" w:line="256" w:lineRule="exact"/>
              <w:ind w:left="1488"/>
              <w:rPr>
                <w:rFonts w:ascii="宋体" w:hAnsi="宋体" w:eastAsia="宋体" w:cs="宋体"/>
                <w:sz w:val="19"/>
                <w:szCs w:val="19"/>
              </w:rPr>
            </w:pPr>
            <w:r>
              <w:rPr>
                <w:rFonts w:ascii="宋体" w:hAnsi="宋体" w:eastAsia="宋体" w:cs="宋体"/>
                <w:position w:val="1"/>
                <w:sz w:val="19"/>
                <w:szCs w:val="19"/>
              </w:rPr>
              <w:t>100%</w:t>
            </w:r>
          </w:p>
        </w:tc>
      </w:tr>
    </w:tbl>
    <w:p w14:paraId="462C93E5">
      <w:pPr>
        <w:rPr>
          <w:rFonts w:ascii="Arial"/>
          <w:sz w:val="21"/>
        </w:rPr>
      </w:pPr>
    </w:p>
    <w:p w14:paraId="10416B07">
      <w:pPr>
        <w:rPr>
          <w:rFonts w:ascii="Arial" w:hAnsi="Arial" w:eastAsia="Arial" w:cs="Arial"/>
          <w:sz w:val="21"/>
          <w:szCs w:val="21"/>
        </w:rPr>
        <w:sectPr>
          <w:footerReference r:id="rId185" w:type="default"/>
          <w:pgSz w:w="11905" w:h="16837"/>
          <w:pgMar w:top="1249" w:right="1102" w:bottom="695" w:left="1010" w:header="0" w:footer="408" w:gutter="0"/>
          <w:cols w:space="720" w:num="1"/>
        </w:sectPr>
      </w:pPr>
    </w:p>
    <w:p w14:paraId="21240CEF">
      <w:pPr>
        <w:pStyle w:val="2"/>
        <w:spacing w:before="72" w:line="225" w:lineRule="auto"/>
        <w:ind w:left="2909"/>
        <w:outlineLvl w:val="1"/>
        <w:rPr>
          <w:sz w:val="35"/>
          <w:szCs w:val="35"/>
        </w:rPr>
      </w:pPr>
      <w:r>
        <w:rPr>
          <w:b/>
          <w:bCs/>
          <w:spacing w:val="6"/>
          <w:sz w:val="35"/>
          <w:szCs w:val="35"/>
        </w:rPr>
        <w:t>部门预算项目绩效目标表</w:t>
      </w:r>
    </w:p>
    <w:p w14:paraId="79D8483F">
      <w:pPr>
        <w:spacing w:line="273" w:lineRule="auto"/>
        <w:rPr>
          <w:rFonts w:ascii="Arial"/>
          <w:sz w:val="21"/>
        </w:rPr>
      </w:pPr>
    </w:p>
    <w:p w14:paraId="184C8A36">
      <w:pPr>
        <w:pStyle w:val="2"/>
        <w:spacing w:before="62" w:line="229" w:lineRule="auto"/>
        <w:ind w:left="4422"/>
        <w:rPr>
          <w:sz w:val="19"/>
          <w:szCs w:val="19"/>
        </w:rPr>
      </w:pPr>
      <w:r>
        <w:rPr>
          <w:spacing w:val="1"/>
          <w:sz w:val="19"/>
          <w:szCs w:val="19"/>
        </w:rPr>
        <w:t>(2026年度</w:t>
      </w:r>
      <w:r>
        <w:rPr>
          <w:rFonts w:hint="eastAsia"/>
          <w:spacing w:val="1"/>
          <w:sz w:val="19"/>
          <w:szCs w:val="19"/>
          <w:lang w:eastAsia="zh-CN"/>
        </w:rPr>
        <w:t>）</w:t>
      </w:r>
    </w:p>
    <w:p w14:paraId="42A51A88">
      <w:pPr>
        <w:spacing w:line="71" w:lineRule="exact"/>
      </w:pPr>
    </w:p>
    <w:tbl>
      <w:tblPr>
        <w:tblStyle w:val="5"/>
        <w:tblW w:w="973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7"/>
        <w:gridCol w:w="1047"/>
        <w:gridCol w:w="956"/>
        <w:gridCol w:w="1320"/>
        <w:gridCol w:w="1790"/>
        <w:gridCol w:w="3151"/>
      </w:tblGrid>
      <w:tr w14:paraId="4A665F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7" w:hRule="atLeast"/>
        </w:trPr>
        <w:tc>
          <w:tcPr>
            <w:tcW w:w="1467" w:type="dxa"/>
            <w:vAlign w:val="top"/>
          </w:tcPr>
          <w:p w14:paraId="0973291B">
            <w:pPr>
              <w:spacing w:before="260"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264" w:type="dxa"/>
            <w:gridSpan w:val="5"/>
            <w:vAlign w:val="top"/>
          </w:tcPr>
          <w:p w14:paraId="0D03DD8A">
            <w:pPr>
              <w:spacing w:before="261" w:line="228" w:lineRule="auto"/>
              <w:ind w:left="76"/>
              <w:rPr>
                <w:rFonts w:ascii="宋体" w:hAnsi="宋体" w:eastAsia="宋体" w:cs="宋体"/>
                <w:sz w:val="19"/>
                <w:szCs w:val="19"/>
              </w:rPr>
            </w:pPr>
            <w:r>
              <w:rPr>
                <w:rFonts w:ascii="宋体" w:hAnsi="宋体" w:eastAsia="宋体" w:cs="宋体"/>
                <w:spacing w:val="8"/>
                <w:sz w:val="19"/>
                <w:szCs w:val="19"/>
              </w:rPr>
              <w:t>四川省攀枝花市金沙江干热河谷（川西）生态保护与修复项目设计盐边标段设计编制技术服务</w:t>
            </w:r>
          </w:p>
        </w:tc>
      </w:tr>
      <w:tr w14:paraId="7949A3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Align w:val="top"/>
          </w:tcPr>
          <w:p w14:paraId="37A363B8">
            <w:pPr>
              <w:spacing w:before="250"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264" w:type="dxa"/>
            <w:gridSpan w:val="5"/>
            <w:vAlign w:val="top"/>
          </w:tcPr>
          <w:p w14:paraId="4A12833A">
            <w:pPr>
              <w:spacing w:before="250" w:line="229" w:lineRule="auto"/>
              <w:ind w:left="3542"/>
              <w:rPr>
                <w:rFonts w:ascii="宋体" w:hAnsi="宋体" w:eastAsia="宋体" w:cs="宋体"/>
                <w:sz w:val="19"/>
                <w:szCs w:val="19"/>
              </w:rPr>
            </w:pPr>
            <w:r>
              <w:rPr>
                <w:rFonts w:ascii="宋体" w:hAnsi="宋体" w:eastAsia="宋体" w:cs="宋体"/>
                <w:spacing w:val="7"/>
                <w:sz w:val="19"/>
                <w:szCs w:val="19"/>
              </w:rPr>
              <w:t>盐边县林业局</w:t>
            </w:r>
          </w:p>
        </w:tc>
      </w:tr>
      <w:tr w14:paraId="315D23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restart"/>
            <w:tcBorders>
              <w:bottom w:val="nil"/>
            </w:tcBorders>
            <w:vAlign w:val="top"/>
          </w:tcPr>
          <w:p w14:paraId="6BAD7072">
            <w:pPr>
              <w:pStyle w:val="6"/>
              <w:spacing w:line="255" w:lineRule="auto"/>
            </w:pPr>
          </w:p>
          <w:p w14:paraId="0A1B91A5">
            <w:pPr>
              <w:pStyle w:val="6"/>
              <w:spacing w:line="255" w:lineRule="auto"/>
            </w:pPr>
          </w:p>
          <w:p w14:paraId="7E56C190">
            <w:pPr>
              <w:pStyle w:val="6"/>
              <w:spacing w:line="255" w:lineRule="auto"/>
            </w:pPr>
          </w:p>
          <w:p w14:paraId="1D9CAFB3">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7524F302">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3323" w:type="dxa"/>
            <w:gridSpan w:val="3"/>
            <w:vAlign w:val="top"/>
          </w:tcPr>
          <w:p w14:paraId="7EE47385">
            <w:pPr>
              <w:spacing w:before="251"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941" w:type="dxa"/>
            <w:gridSpan w:val="2"/>
            <w:vAlign w:val="top"/>
          </w:tcPr>
          <w:p w14:paraId="69C40772">
            <w:pPr>
              <w:spacing w:before="251" w:line="255" w:lineRule="exact"/>
              <w:ind w:left="2282"/>
              <w:rPr>
                <w:rFonts w:ascii="宋体" w:hAnsi="宋体" w:eastAsia="宋体" w:cs="宋体"/>
                <w:sz w:val="19"/>
                <w:szCs w:val="19"/>
              </w:rPr>
            </w:pPr>
            <w:r>
              <w:rPr>
                <w:rFonts w:ascii="宋体" w:hAnsi="宋体" w:eastAsia="宋体" w:cs="宋体"/>
                <w:spacing w:val="2"/>
                <w:position w:val="1"/>
                <w:sz w:val="19"/>
                <w:szCs w:val="19"/>
              </w:rPr>
              <w:t>35.9</w:t>
            </w:r>
          </w:p>
        </w:tc>
      </w:tr>
      <w:tr w14:paraId="59A7CE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bottom w:val="nil"/>
            </w:tcBorders>
            <w:vAlign w:val="top"/>
          </w:tcPr>
          <w:p w14:paraId="2AA8612C">
            <w:pPr>
              <w:pStyle w:val="6"/>
            </w:pPr>
          </w:p>
        </w:tc>
        <w:tc>
          <w:tcPr>
            <w:tcW w:w="3323" w:type="dxa"/>
            <w:gridSpan w:val="3"/>
            <w:vAlign w:val="top"/>
          </w:tcPr>
          <w:p w14:paraId="60177F09">
            <w:pPr>
              <w:spacing w:before="252"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941" w:type="dxa"/>
            <w:gridSpan w:val="2"/>
            <w:vAlign w:val="top"/>
          </w:tcPr>
          <w:p w14:paraId="1266930D">
            <w:pPr>
              <w:spacing w:before="252" w:line="255" w:lineRule="exact"/>
              <w:ind w:left="2282"/>
              <w:rPr>
                <w:rFonts w:ascii="宋体" w:hAnsi="宋体" w:eastAsia="宋体" w:cs="宋体"/>
                <w:sz w:val="19"/>
                <w:szCs w:val="19"/>
              </w:rPr>
            </w:pPr>
            <w:r>
              <w:rPr>
                <w:rFonts w:ascii="宋体" w:hAnsi="宋体" w:eastAsia="宋体" w:cs="宋体"/>
                <w:spacing w:val="2"/>
                <w:position w:val="1"/>
                <w:sz w:val="19"/>
                <w:szCs w:val="19"/>
              </w:rPr>
              <w:t>35.9</w:t>
            </w:r>
          </w:p>
        </w:tc>
      </w:tr>
      <w:tr w14:paraId="55E0E7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7" w:type="dxa"/>
            <w:vMerge w:val="continue"/>
            <w:tcBorders>
              <w:top w:val="nil"/>
            </w:tcBorders>
            <w:vAlign w:val="top"/>
          </w:tcPr>
          <w:p w14:paraId="36E4D611">
            <w:pPr>
              <w:pStyle w:val="6"/>
            </w:pPr>
          </w:p>
        </w:tc>
        <w:tc>
          <w:tcPr>
            <w:tcW w:w="3323" w:type="dxa"/>
            <w:gridSpan w:val="3"/>
            <w:vAlign w:val="top"/>
          </w:tcPr>
          <w:p w14:paraId="49A9475D">
            <w:pPr>
              <w:spacing w:before="253"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941" w:type="dxa"/>
            <w:gridSpan w:val="2"/>
            <w:vAlign w:val="top"/>
          </w:tcPr>
          <w:p w14:paraId="682353D2">
            <w:pPr>
              <w:pStyle w:val="6"/>
            </w:pPr>
          </w:p>
        </w:tc>
      </w:tr>
      <w:tr w14:paraId="14C53A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Align w:val="top"/>
          </w:tcPr>
          <w:p w14:paraId="24CC9711">
            <w:pPr>
              <w:spacing w:before="255"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264" w:type="dxa"/>
            <w:gridSpan w:val="5"/>
            <w:vAlign w:val="top"/>
          </w:tcPr>
          <w:p w14:paraId="0210CC5B">
            <w:pPr>
              <w:spacing w:before="256" w:line="228" w:lineRule="auto"/>
              <w:ind w:left="54"/>
              <w:rPr>
                <w:rFonts w:ascii="宋体" w:hAnsi="宋体" w:eastAsia="宋体" w:cs="宋体"/>
                <w:sz w:val="19"/>
                <w:szCs w:val="19"/>
              </w:rPr>
            </w:pPr>
            <w:r>
              <w:rPr>
                <w:rFonts w:ascii="宋体" w:hAnsi="宋体" w:eastAsia="宋体" w:cs="宋体"/>
                <w:spacing w:val="7"/>
                <w:sz w:val="19"/>
                <w:szCs w:val="19"/>
              </w:rPr>
              <w:t>四川省攀枝花市金沙江干热河谷（川西）生态保护与修复项目设计、监理。</w:t>
            </w:r>
          </w:p>
        </w:tc>
      </w:tr>
      <w:tr w14:paraId="086456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restart"/>
            <w:tcBorders>
              <w:bottom w:val="nil"/>
            </w:tcBorders>
            <w:vAlign w:val="top"/>
          </w:tcPr>
          <w:p w14:paraId="5A9806D3">
            <w:pPr>
              <w:pStyle w:val="6"/>
              <w:spacing w:line="249" w:lineRule="auto"/>
            </w:pPr>
          </w:p>
          <w:p w14:paraId="6A759AF1">
            <w:pPr>
              <w:pStyle w:val="6"/>
              <w:spacing w:line="249" w:lineRule="auto"/>
            </w:pPr>
          </w:p>
          <w:p w14:paraId="3EB4B5B1">
            <w:pPr>
              <w:pStyle w:val="6"/>
              <w:spacing w:line="249" w:lineRule="auto"/>
            </w:pPr>
          </w:p>
          <w:p w14:paraId="59A22DDB">
            <w:pPr>
              <w:pStyle w:val="6"/>
              <w:spacing w:line="249" w:lineRule="auto"/>
            </w:pPr>
          </w:p>
          <w:p w14:paraId="18EA404A">
            <w:pPr>
              <w:pStyle w:val="6"/>
              <w:spacing w:line="249" w:lineRule="auto"/>
            </w:pPr>
          </w:p>
          <w:p w14:paraId="053AEA0B">
            <w:pPr>
              <w:pStyle w:val="6"/>
              <w:spacing w:line="249" w:lineRule="auto"/>
            </w:pPr>
          </w:p>
          <w:p w14:paraId="538B44F6">
            <w:pPr>
              <w:pStyle w:val="6"/>
              <w:spacing w:line="249" w:lineRule="auto"/>
            </w:pPr>
          </w:p>
          <w:p w14:paraId="662D6396">
            <w:pPr>
              <w:pStyle w:val="6"/>
              <w:spacing w:line="250" w:lineRule="auto"/>
            </w:pPr>
          </w:p>
          <w:p w14:paraId="7F7C8D94">
            <w:pPr>
              <w:pStyle w:val="6"/>
              <w:spacing w:line="250" w:lineRule="auto"/>
            </w:pPr>
          </w:p>
          <w:p w14:paraId="733FFFD5">
            <w:pPr>
              <w:pStyle w:val="6"/>
              <w:spacing w:line="250" w:lineRule="auto"/>
            </w:pPr>
          </w:p>
          <w:p w14:paraId="776B49EC">
            <w:pPr>
              <w:pStyle w:val="6"/>
              <w:spacing w:line="250" w:lineRule="auto"/>
            </w:pPr>
          </w:p>
          <w:p w14:paraId="39AA32FB">
            <w:pPr>
              <w:pStyle w:val="6"/>
              <w:spacing w:line="250" w:lineRule="auto"/>
            </w:pPr>
          </w:p>
          <w:p w14:paraId="5819F213">
            <w:pPr>
              <w:pStyle w:val="6"/>
              <w:spacing w:line="250" w:lineRule="auto"/>
            </w:pPr>
          </w:p>
          <w:p w14:paraId="1A5C8EDB">
            <w:pPr>
              <w:pStyle w:val="6"/>
              <w:spacing w:line="250" w:lineRule="auto"/>
            </w:pPr>
          </w:p>
          <w:p w14:paraId="5C0BF95D">
            <w:pPr>
              <w:pStyle w:val="6"/>
              <w:spacing w:line="250" w:lineRule="auto"/>
            </w:pPr>
          </w:p>
          <w:p w14:paraId="2A776B4C">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047" w:type="dxa"/>
            <w:vAlign w:val="top"/>
          </w:tcPr>
          <w:p w14:paraId="2E2E53FC">
            <w:pPr>
              <w:spacing w:before="254" w:line="230" w:lineRule="auto"/>
              <w:ind w:left="134"/>
              <w:rPr>
                <w:rFonts w:ascii="宋体" w:hAnsi="宋体" w:eastAsia="宋体" w:cs="宋体"/>
                <w:sz w:val="19"/>
                <w:szCs w:val="19"/>
              </w:rPr>
            </w:pPr>
            <w:r>
              <w:rPr>
                <w:rFonts w:ascii="宋体" w:hAnsi="宋体" w:eastAsia="宋体" w:cs="宋体"/>
                <w:spacing w:val="6"/>
                <w:sz w:val="19"/>
                <w:szCs w:val="19"/>
              </w:rPr>
              <w:t>一级指标</w:t>
            </w:r>
          </w:p>
        </w:tc>
        <w:tc>
          <w:tcPr>
            <w:tcW w:w="956" w:type="dxa"/>
            <w:vAlign w:val="top"/>
          </w:tcPr>
          <w:p w14:paraId="314D0A95">
            <w:pPr>
              <w:spacing w:before="254" w:line="230" w:lineRule="auto"/>
              <w:ind w:left="90"/>
              <w:rPr>
                <w:rFonts w:ascii="宋体" w:hAnsi="宋体" w:eastAsia="宋体" w:cs="宋体"/>
                <w:sz w:val="19"/>
                <w:szCs w:val="19"/>
              </w:rPr>
            </w:pPr>
            <w:r>
              <w:rPr>
                <w:rFonts w:ascii="宋体" w:hAnsi="宋体" w:eastAsia="宋体" w:cs="宋体"/>
                <w:spacing w:val="6"/>
                <w:sz w:val="19"/>
                <w:szCs w:val="19"/>
              </w:rPr>
              <w:t>二级指标</w:t>
            </w:r>
          </w:p>
        </w:tc>
        <w:tc>
          <w:tcPr>
            <w:tcW w:w="3110" w:type="dxa"/>
            <w:gridSpan w:val="2"/>
            <w:vAlign w:val="top"/>
          </w:tcPr>
          <w:p w14:paraId="331D6E2D">
            <w:pPr>
              <w:spacing w:before="254" w:line="230" w:lineRule="auto"/>
              <w:ind w:left="1166"/>
              <w:rPr>
                <w:rFonts w:ascii="宋体" w:hAnsi="宋体" w:eastAsia="宋体" w:cs="宋体"/>
                <w:sz w:val="19"/>
                <w:szCs w:val="19"/>
              </w:rPr>
            </w:pPr>
            <w:r>
              <w:rPr>
                <w:rFonts w:ascii="宋体" w:hAnsi="宋体" w:eastAsia="宋体" w:cs="宋体"/>
                <w:spacing w:val="7"/>
                <w:sz w:val="19"/>
                <w:szCs w:val="19"/>
              </w:rPr>
              <w:t>三级指标</w:t>
            </w:r>
          </w:p>
        </w:tc>
        <w:tc>
          <w:tcPr>
            <w:tcW w:w="3151" w:type="dxa"/>
            <w:vAlign w:val="top"/>
          </w:tcPr>
          <w:p w14:paraId="08E68214">
            <w:pPr>
              <w:spacing w:before="255" w:line="229" w:lineRule="auto"/>
              <w:ind w:left="194"/>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1D66BD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bottom w:val="nil"/>
            </w:tcBorders>
            <w:vAlign w:val="top"/>
          </w:tcPr>
          <w:p w14:paraId="1C6A9C12">
            <w:pPr>
              <w:pStyle w:val="6"/>
            </w:pPr>
          </w:p>
        </w:tc>
        <w:tc>
          <w:tcPr>
            <w:tcW w:w="1047" w:type="dxa"/>
            <w:vMerge w:val="restart"/>
            <w:tcBorders>
              <w:bottom w:val="nil"/>
            </w:tcBorders>
            <w:vAlign w:val="top"/>
          </w:tcPr>
          <w:p w14:paraId="1CB08CF5">
            <w:pPr>
              <w:pStyle w:val="6"/>
              <w:spacing w:line="297" w:lineRule="auto"/>
            </w:pPr>
          </w:p>
          <w:p w14:paraId="5BCC2A25">
            <w:pPr>
              <w:pStyle w:val="6"/>
              <w:spacing w:line="297" w:lineRule="auto"/>
            </w:pPr>
          </w:p>
          <w:p w14:paraId="5B5ADED0">
            <w:pPr>
              <w:pStyle w:val="6"/>
              <w:spacing w:line="297" w:lineRule="auto"/>
            </w:pPr>
          </w:p>
          <w:p w14:paraId="2709C0C0">
            <w:pPr>
              <w:spacing w:before="62" w:line="229" w:lineRule="auto"/>
              <w:ind w:left="131"/>
              <w:rPr>
                <w:rFonts w:ascii="宋体" w:hAnsi="宋体" w:eastAsia="宋体" w:cs="宋体"/>
                <w:sz w:val="19"/>
                <w:szCs w:val="19"/>
              </w:rPr>
            </w:pPr>
            <w:r>
              <w:rPr>
                <w:rFonts w:ascii="宋体" w:hAnsi="宋体" w:eastAsia="宋体" w:cs="宋体"/>
                <w:spacing w:val="7"/>
                <w:sz w:val="19"/>
                <w:szCs w:val="19"/>
              </w:rPr>
              <w:t>产出指标</w:t>
            </w:r>
          </w:p>
        </w:tc>
        <w:tc>
          <w:tcPr>
            <w:tcW w:w="956" w:type="dxa"/>
            <w:vAlign w:val="top"/>
          </w:tcPr>
          <w:p w14:paraId="24EC9A10">
            <w:pPr>
              <w:spacing w:before="256" w:line="229" w:lineRule="auto"/>
              <w:ind w:left="88"/>
              <w:rPr>
                <w:rFonts w:ascii="宋体" w:hAnsi="宋体" w:eastAsia="宋体" w:cs="宋体"/>
                <w:sz w:val="19"/>
                <w:szCs w:val="19"/>
              </w:rPr>
            </w:pPr>
            <w:r>
              <w:rPr>
                <w:rFonts w:ascii="宋体" w:hAnsi="宋体" w:eastAsia="宋体" w:cs="宋体"/>
                <w:spacing w:val="6"/>
                <w:sz w:val="19"/>
                <w:szCs w:val="19"/>
              </w:rPr>
              <w:t>数量指标</w:t>
            </w:r>
          </w:p>
        </w:tc>
        <w:tc>
          <w:tcPr>
            <w:tcW w:w="3110" w:type="dxa"/>
            <w:gridSpan w:val="2"/>
            <w:vAlign w:val="top"/>
          </w:tcPr>
          <w:p w14:paraId="0C703B96">
            <w:pPr>
              <w:spacing w:before="256" w:line="229" w:lineRule="auto"/>
              <w:ind w:left="38"/>
              <w:rPr>
                <w:rFonts w:ascii="宋体" w:hAnsi="宋体" w:eastAsia="宋体" w:cs="宋体"/>
                <w:sz w:val="19"/>
                <w:szCs w:val="19"/>
              </w:rPr>
            </w:pPr>
            <w:r>
              <w:rPr>
                <w:rFonts w:ascii="宋体" w:hAnsi="宋体" w:eastAsia="宋体" w:cs="宋体"/>
                <w:spacing w:val="7"/>
                <w:sz w:val="19"/>
                <w:szCs w:val="19"/>
              </w:rPr>
              <w:t>指标1：完成项目设计、服务</w:t>
            </w:r>
          </w:p>
        </w:tc>
        <w:tc>
          <w:tcPr>
            <w:tcW w:w="3151" w:type="dxa"/>
            <w:vAlign w:val="top"/>
          </w:tcPr>
          <w:p w14:paraId="0BDCB612">
            <w:pPr>
              <w:spacing w:before="256" w:line="229" w:lineRule="auto"/>
              <w:ind w:left="1251"/>
              <w:rPr>
                <w:rFonts w:ascii="宋体" w:hAnsi="宋体" w:eastAsia="宋体" w:cs="宋体"/>
                <w:sz w:val="19"/>
                <w:szCs w:val="19"/>
              </w:rPr>
            </w:pPr>
            <w:r>
              <w:rPr>
                <w:rFonts w:ascii="宋体" w:hAnsi="宋体" w:eastAsia="宋体" w:cs="宋体"/>
                <w:spacing w:val="2"/>
                <w:sz w:val="19"/>
                <w:szCs w:val="19"/>
              </w:rPr>
              <w:t>1个项目</w:t>
            </w:r>
          </w:p>
        </w:tc>
      </w:tr>
      <w:tr w14:paraId="71C454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7" w:type="dxa"/>
            <w:vMerge w:val="continue"/>
            <w:tcBorders>
              <w:top w:val="nil"/>
              <w:bottom w:val="nil"/>
            </w:tcBorders>
            <w:vAlign w:val="top"/>
          </w:tcPr>
          <w:p w14:paraId="42911FAB">
            <w:pPr>
              <w:pStyle w:val="6"/>
            </w:pPr>
          </w:p>
        </w:tc>
        <w:tc>
          <w:tcPr>
            <w:tcW w:w="1047" w:type="dxa"/>
            <w:vMerge w:val="continue"/>
            <w:tcBorders>
              <w:top w:val="nil"/>
              <w:bottom w:val="nil"/>
            </w:tcBorders>
            <w:vAlign w:val="top"/>
          </w:tcPr>
          <w:p w14:paraId="04D99018">
            <w:pPr>
              <w:pStyle w:val="6"/>
            </w:pPr>
          </w:p>
        </w:tc>
        <w:tc>
          <w:tcPr>
            <w:tcW w:w="956" w:type="dxa"/>
            <w:vAlign w:val="top"/>
          </w:tcPr>
          <w:p w14:paraId="03C3230D">
            <w:pPr>
              <w:spacing w:before="256" w:line="230" w:lineRule="auto"/>
              <w:ind w:left="88"/>
              <w:rPr>
                <w:rFonts w:ascii="宋体" w:hAnsi="宋体" w:eastAsia="宋体" w:cs="宋体"/>
                <w:sz w:val="19"/>
                <w:szCs w:val="19"/>
              </w:rPr>
            </w:pPr>
            <w:r>
              <w:rPr>
                <w:rFonts w:ascii="宋体" w:hAnsi="宋体" w:eastAsia="宋体" w:cs="宋体"/>
                <w:spacing w:val="6"/>
                <w:sz w:val="19"/>
                <w:szCs w:val="19"/>
              </w:rPr>
              <w:t>质量指标</w:t>
            </w:r>
          </w:p>
        </w:tc>
        <w:tc>
          <w:tcPr>
            <w:tcW w:w="3110" w:type="dxa"/>
            <w:gridSpan w:val="2"/>
            <w:vAlign w:val="top"/>
          </w:tcPr>
          <w:p w14:paraId="577DC555">
            <w:pPr>
              <w:spacing w:before="257" w:line="229" w:lineRule="auto"/>
              <w:ind w:left="38"/>
              <w:rPr>
                <w:rFonts w:ascii="宋体" w:hAnsi="宋体" w:eastAsia="宋体" w:cs="宋体"/>
                <w:sz w:val="19"/>
                <w:szCs w:val="19"/>
              </w:rPr>
            </w:pPr>
            <w:r>
              <w:rPr>
                <w:rFonts w:ascii="宋体" w:hAnsi="宋体" w:eastAsia="宋体" w:cs="宋体"/>
                <w:spacing w:val="6"/>
                <w:sz w:val="19"/>
                <w:szCs w:val="19"/>
              </w:rPr>
              <w:t>指标1：设计服务完成率</w:t>
            </w:r>
          </w:p>
        </w:tc>
        <w:tc>
          <w:tcPr>
            <w:tcW w:w="3151" w:type="dxa"/>
            <w:vAlign w:val="top"/>
          </w:tcPr>
          <w:p w14:paraId="50784514">
            <w:pPr>
              <w:spacing w:before="257" w:line="256" w:lineRule="exact"/>
              <w:ind w:left="1398"/>
              <w:rPr>
                <w:rFonts w:ascii="宋体" w:hAnsi="宋体" w:eastAsia="宋体" w:cs="宋体"/>
                <w:sz w:val="19"/>
                <w:szCs w:val="19"/>
              </w:rPr>
            </w:pPr>
            <w:r>
              <w:rPr>
                <w:rFonts w:ascii="宋体" w:hAnsi="宋体" w:eastAsia="宋体" w:cs="宋体"/>
                <w:spacing w:val="-1"/>
                <w:position w:val="1"/>
                <w:sz w:val="19"/>
                <w:szCs w:val="19"/>
              </w:rPr>
              <w:t>100%</w:t>
            </w:r>
          </w:p>
        </w:tc>
      </w:tr>
      <w:tr w14:paraId="6D0FED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7" w:type="dxa"/>
            <w:vMerge w:val="continue"/>
            <w:tcBorders>
              <w:top w:val="nil"/>
              <w:bottom w:val="nil"/>
            </w:tcBorders>
            <w:vAlign w:val="top"/>
          </w:tcPr>
          <w:p w14:paraId="69A4B4FD">
            <w:pPr>
              <w:pStyle w:val="6"/>
            </w:pPr>
          </w:p>
        </w:tc>
        <w:tc>
          <w:tcPr>
            <w:tcW w:w="1047" w:type="dxa"/>
            <w:vMerge w:val="continue"/>
            <w:tcBorders>
              <w:top w:val="nil"/>
            </w:tcBorders>
            <w:vAlign w:val="top"/>
          </w:tcPr>
          <w:p w14:paraId="407BE8B5">
            <w:pPr>
              <w:pStyle w:val="6"/>
            </w:pPr>
          </w:p>
        </w:tc>
        <w:tc>
          <w:tcPr>
            <w:tcW w:w="956" w:type="dxa"/>
            <w:vAlign w:val="top"/>
          </w:tcPr>
          <w:p w14:paraId="1F765AA3">
            <w:pPr>
              <w:spacing w:before="257" w:line="230" w:lineRule="auto"/>
              <w:ind w:left="96"/>
              <w:rPr>
                <w:rFonts w:ascii="宋体" w:hAnsi="宋体" w:eastAsia="宋体" w:cs="宋体"/>
                <w:sz w:val="19"/>
                <w:szCs w:val="19"/>
              </w:rPr>
            </w:pPr>
            <w:r>
              <w:rPr>
                <w:rFonts w:ascii="宋体" w:hAnsi="宋体" w:eastAsia="宋体" w:cs="宋体"/>
                <w:spacing w:val="4"/>
                <w:sz w:val="19"/>
                <w:szCs w:val="19"/>
              </w:rPr>
              <w:t>时效指标</w:t>
            </w:r>
          </w:p>
        </w:tc>
        <w:tc>
          <w:tcPr>
            <w:tcW w:w="3110" w:type="dxa"/>
            <w:gridSpan w:val="2"/>
            <w:vAlign w:val="top"/>
          </w:tcPr>
          <w:p w14:paraId="087D0624">
            <w:pPr>
              <w:spacing w:before="258" w:line="229" w:lineRule="auto"/>
              <w:ind w:left="38"/>
              <w:rPr>
                <w:rFonts w:ascii="宋体" w:hAnsi="宋体" w:eastAsia="宋体" w:cs="宋体"/>
                <w:sz w:val="19"/>
                <w:szCs w:val="19"/>
              </w:rPr>
            </w:pPr>
            <w:r>
              <w:rPr>
                <w:rFonts w:ascii="宋体" w:hAnsi="宋体" w:eastAsia="宋体" w:cs="宋体"/>
                <w:spacing w:val="5"/>
                <w:sz w:val="19"/>
                <w:szCs w:val="19"/>
              </w:rPr>
              <w:t>指标1：完成设计时间</w:t>
            </w:r>
          </w:p>
        </w:tc>
        <w:tc>
          <w:tcPr>
            <w:tcW w:w="3151" w:type="dxa"/>
            <w:vAlign w:val="top"/>
          </w:tcPr>
          <w:p w14:paraId="05C134FC">
            <w:pPr>
              <w:spacing w:before="258" w:line="229" w:lineRule="auto"/>
              <w:ind w:left="1107"/>
              <w:rPr>
                <w:rFonts w:ascii="宋体" w:hAnsi="宋体" w:eastAsia="宋体" w:cs="宋体"/>
                <w:sz w:val="19"/>
                <w:szCs w:val="19"/>
              </w:rPr>
            </w:pPr>
            <w:r>
              <w:rPr>
                <w:rFonts w:ascii="宋体" w:hAnsi="宋体" w:eastAsia="宋体" w:cs="宋体"/>
                <w:spacing w:val="3"/>
                <w:sz w:val="19"/>
                <w:szCs w:val="19"/>
              </w:rPr>
              <w:t>已完成设计</w:t>
            </w:r>
          </w:p>
        </w:tc>
      </w:tr>
      <w:tr w14:paraId="100491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bottom w:val="nil"/>
            </w:tcBorders>
            <w:vAlign w:val="top"/>
          </w:tcPr>
          <w:p w14:paraId="3F47A257">
            <w:pPr>
              <w:pStyle w:val="6"/>
            </w:pPr>
          </w:p>
        </w:tc>
        <w:tc>
          <w:tcPr>
            <w:tcW w:w="1047" w:type="dxa"/>
            <w:vAlign w:val="top"/>
          </w:tcPr>
          <w:p w14:paraId="3DEDB3E1">
            <w:pPr>
              <w:spacing w:before="260" w:line="228" w:lineRule="auto"/>
              <w:ind w:left="180"/>
              <w:rPr>
                <w:rFonts w:ascii="宋体" w:hAnsi="宋体" w:eastAsia="宋体" w:cs="宋体"/>
                <w:sz w:val="19"/>
                <w:szCs w:val="19"/>
              </w:rPr>
            </w:pPr>
            <w:r>
              <w:rPr>
                <w:rFonts w:ascii="宋体" w:hAnsi="宋体" w:eastAsia="宋体" w:cs="宋体"/>
                <w:spacing w:val="6"/>
                <w:sz w:val="19"/>
                <w:szCs w:val="19"/>
              </w:rPr>
              <w:t>成本指标</w:t>
            </w:r>
          </w:p>
        </w:tc>
        <w:tc>
          <w:tcPr>
            <w:tcW w:w="956" w:type="dxa"/>
            <w:vAlign w:val="top"/>
          </w:tcPr>
          <w:p w14:paraId="334281C8">
            <w:pPr>
              <w:spacing w:before="135" w:line="228" w:lineRule="auto"/>
              <w:ind w:left="88"/>
              <w:rPr>
                <w:rFonts w:ascii="宋体" w:hAnsi="宋体" w:eastAsia="宋体" w:cs="宋体"/>
                <w:sz w:val="19"/>
                <w:szCs w:val="19"/>
              </w:rPr>
            </w:pPr>
            <w:r>
              <w:rPr>
                <w:rFonts w:ascii="宋体" w:hAnsi="宋体" w:eastAsia="宋体" w:cs="宋体"/>
                <w:spacing w:val="6"/>
                <w:sz w:val="19"/>
                <w:szCs w:val="19"/>
              </w:rPr>
              <w:t>经济成本</w:t>
            </w:r>
          </w:p>
          <w:p w14:paraId="626FF188">
            <w:pPr>
              <w:spacing w:before="12" w:line="230" w:lineRule="auto"/>
              <w:ind w:left="286"/>
              <w:rPr>
                <w:rFonts w:ascii="宋体" w:hAnsi="宋体" w:eastAsia="宋体" w:cs="宋体"/>
                <w:sz w:val="19"/>
                <w:szCs w:val="19"/>
              </w:rPr>
            </w:pPr>
            <w:r>
              <w:rPr>
                <w:rFonts w:ascii="宋体" w:hAnsi="宋体" w:eastAsia="宋体" w:cs="宋体"/>
                <w:spacing w:val="3"/>
                <w:sz w:val="19"/>
                <w:szCs w:val="19"/>
              </w:rPr>
              <w:t>指标</w:t>
            </w:r>
          </w:p>
        </w:tc>
        <w:tc>
          <w:tcPr>
            <w:tcW w:w="3110" w:type="dxa"/>
            <w:gridSpan w:val="2"/>
            <w:vAlign w:val="top"/>
          </w:tcPr>
          <w:p w14:paraId="10B9604D">
            <w:pPr>
              <w:spacing w:before="260" w:line="229" w:lineRule="auto"/>
              <w:ind w:left="38"/>
              <w:rPr>
                <w:rFonts w:ascii="宋体" w:hAnsi="宋体" w:eastAsia="宋体" w:cs="宋体"/>
                <w:sz w:val="19"/>
                <w:szCs w:val="19"/>
              </w:rPr>
            </w:pPr>
            <w:r>
              <w:rPr>
                <w:rFonts w:ascii="宋体" w:hAnsi="宋体" w:eastAsia="宋体" w:cs="宋体"/>
                <w:spacing w:val="6"/>
                <w:sz w:val="19"/>
                <w:szCs w:val="19"/>
              </w:rPr>
              <w:t>指标1：项目设计服务费</w:t>
            </w:r>
          </w:p>
        </w:tc>
        <w:tc>
          <w:tcPr>
            <w:tcW w:w="3151" w:type="dxa"/>
            <w:vAlign w:val="top"/>
          </w:tcPr>
          <w:p w14:paraId="569E3881">
            <w:pPr>
              <w:spacing w:before="259" w:line="230" w:lineRule="auto"/>
              <w:ind w:left="1188"/>
              <w:rPr>
                <w:rFonts w:ascii="宋体" w:hAnsi="宋体" w:eastAsia="宋体" w:cs="宋体"/>
                <w:sz w:val="19"/>
                <w:szCs w:val="19"/>
              </w:rPr>
            </w:pPr>
            <w:r>
              <w:rPr>
                <w:rFonts w:ascii="宋体" w:hAnsi="宋体" w:eastAsia="宋体" w:cs="宋体"/>
                <w:spacing w:val="5"/>
                <w:sz w:val="19"/>
                <w:szCs w:val="19"/>
              </w:rPr>
              <w:t>35.9万元</w:t>
            </w:r>
          </w:p>
        </w:tc>
      </w:tr>
      <w:tr w14:paraId="21EF32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bottom w:val="nil"/>
            </w:tcBorders>
            <w:vAlign w:val="top"/>
          </w:tcPr>
          <w:p w14:paraId="301FF3DD">
            <w:pPr>
              <w:pStyle w:val="6"/>
            </w:pPr>
          </w:p>
        </w:tc>
        <w:tc>
          <w:tcPr>
            <w:tcW w:w="1047" w:type="dxa"/>
            <w:vMerge w:val="restart"/>
            <w:tcBorders>
              <w:bottom w:val="nil"/>
            </w:tcBorders>
            <w:vAlign w:val="top"/>
          </w:tcPr>
          <w:p w14:paraId="77BA8667">
            <w:pPr>
              <w:pStyle w:val="6"/>
              <w:spacing w:line="270" w:lineRule="auto"/>
            </w:pPr>
          </w:p>
          <w:p w14:paraId="36F73DD5">
            <w:pPr>
              <w:pStyle w:val="6"/>
              <w:spacing w:line="270" w:lineRule="auto"/>
            </w:pPr>
          </w:p>
          <w:p w14:paraId="49EE8BC8">
            <w:pPr>
              <w:pStyle w:val="6"/>
              <w:spacing w:line="270" w:lineRule="auto"/>
            </w:pPr>
          </w:p>
          <w:p w14:paraId="39592FDB">
            <w:pPr>
              <w:pStyle w:val="6"/>
              <w:spacing w:line="271" w:lineRule="auto"/>
            </w:pPr>
          </w:p>
          <w:p w14:paraId="67AB14D6">
            <w:pPr>
              <w:pStyle w:val="6"/>
              <w:spacing w:line="271" w:lineRule="auto"/>
            </w:pPr>
          </w:p>
          <w:p w14:paraId="2DB1BEC8">
            <w:pPr>
              <w:spacing w:before="62" w:line="230" w:lineRule="auto"/>
              <w:ind w:left="136"/>
              <w:rPr>
                <w:rFonts w:ascii="宋体" w:hAnsi="宋体" w:eastAsia="宋体" w:cs="宋体"/>
                <w:sz w:val="19"/>
                <w:szCs w:val="19"/>
              </w:rPr>
            </w:pPr>
            <w:r>
              <w:rPr>
                <w:rFonts w:ascii="宋体" w:hAnsi="宋体" w:eastAsia="宋体" w:cs="宋体"/>
                <w:spacing w:val="5"/>
                <w:sz w:val="19"/>
                <w:szCs w:val="19"/>
              </w:rPr>
              <w:t>效益指标</w:t>
            </w:r>
          </w:p>
        </w:tc>
        <w:tc>
          <w:tcPr>
            <w:tcW w:w="956" w:type="dxa"/>
            <w:vAlign w:val="top"/>
          </w:tcPr>
          <w:p w14:paraId="5A48014D">
            <w:pPr>
              <w:spacing w:before="136" w:line="242" w:lineRule="auto"/>
              <w:ind w:left="285" w:right="65" w:hanging="197"/>
              <w:rPr>
                <w:rFonts w:ascii="宋体" w:hAnsi="宋体" w:eastAsia="宋体" w:cs="宋体"/>
                <w:sz w:val="19"/>
                <w:szCs w:val="19"/>
              </w:rPr>
            </w:pPr>
            <w:r>
              <w:rPr>
                <w:rFonts w:ascii="宋体" w:hAnsi="宋体" w:eastAsia="宋体" w:cs="宋体"/>
                <w:spacing w:val="6"/>
                <w:sz w:val="19"/>
                <w:szCs w:val="19"/>
              </w:rPr>
              <w:t>社会效益</w:t>
            </w:r>
            <w:r>
              <w:rPr>
                <w:rFonts w:ascii="宋体" w:hAnsi="宋体" w:eastAsia="宋体" w:cs="宋体"/>
                <w:spacing w:val="1"/>
                <w:sz w:val="19"/>
                <w:szCs w:val="19"/>
              </w:rPr>
              <w:t xml:space="preserve"> </w:t>
            </w:r>
            <w:r>
              <w:rPr>
                <w:rFonts w:ascii="宋体" w:hAnsi="宋体" w:eastAsia="宋体" w:cs="宋体"/>
                <w:spacing w:val="3"/>
                <w:sz w:val="19"/>
                <w:szCs w:val="19"/>
              </w:rPr>
              <w:t>指标</w:t>
            </w:r>
          </w:p>
        </w:tc>
        <w:tc>
          <w:tcPr>
            <w:tcW w:w="3110" w:type="dxa"/>
            <w:gridSpan w:val="2"/>
            <w:vAlign w:val="top"/>
          </w:tcPr>
          <w:p w14:paraId="7F4180DA">
            <w:pPr>
              <w:spacing w:before="259" w:line="229" w:lineRule="auto"/>
              <w:ind w:left="38"/>
              <w:rPr>
                <w:rFonts w:ascii="宋体" w:hAnsi="宋体" w:eastAsia="宋体" w:cs="宋体"/>
                <w:sz w:val="19"/>
                <w:szCs w:val="19"/>
              </w:rPr>
            </w:pPr>
            <w:r>
              <w:rPr>
                <w:rFonts w:ascii="宋体" w:hAnsi="宋体" w:eastAsia="宋体" w:cs="宋体"/>
                <w:spacing w:val="7"/>
                <w:sz w:val="19"/>
                <w:szCs w:val="19"/>
              </w:rPr>
              <w:t>指标1：对生态环境改善情况</w:t>
            </w:r>
          </w:p>
        </w:tc>
        <w:tc>
          <w:tcPr>
            <w:tcW w:w="3151" w:type="dxa"/>
            <w:vAlign w:val="top"/>
          </w:tcPr>
          <w:p w14:paraId="1B44B1EB">
            <w:pPr>
              <w:spacing w:before="259" w:line="229" w:lineRule="auto"/>
              <w:ind w:left="1404"/>
              <w:rPr>
                <w:rFonts w:ascii="宋体" w:hAnsi="宋体" w:eastAsia="宋体" w:cs="宋体"/>
                <w:sz w:val="19"/>
                <w:szCs w:val="19"/>
              </w:rPr>
            </w:pPr>
            <w:r>
              <w:rPr>
                <w:rFonts w:ascii="宋体" w:hAnsi="宋体" w:eastAsia="宋体" w:cs="宋体"/>
                <w:spacing w:val="-3"/>
                <w:sz w:val="19"/>
                <w:szCs w:val="19"/>
              </w:rPr>
              <w:t>明显</w:t>
            </w:r>
          </w:p>
        </w:tc>
      </w:tr>
      <w:tr w14:paraId="1939FB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7" w:type="dxa"/>
            <w:vMerge w:val="continue"/>
            <w:tcBorders>
              <w:top w:val="nil"/>
              <w:bottom w:val="nil"/>
            </w:tcBorders>
            <w:vAlign w:val="top"/>
          </w:tcPr>
          <w:p w14:paraId="35E0AD6C">
            <w:pPr>
              <w:pStyle w:val="6"/>
            </w:pPr>
          </w:p>
        </w:tc>
        <w:tc>
          <w:tcPr>
            <w:tcW w:w="1047" w:type="dxa"/>
            <w:vMerge w:val="continue"/>
            <w:tcBorders>
              <w:top w:val="nil"/>
              <w:bottom w:val="nil"/>
            </w:tcBorders>
            <w:vAlign w:val="top"/>
          </w:tcPr>
          <w:p w14:paraId="1E609D1F">
            <w:pPr>
              <w:pStyle w:val="6"/>
            </w:pPr>
          </w:p>
        </w:tc>
        <w:tc>
          <w:tcPr>
            <w:tcW w:w="956" w:type="dxa"/>
            <w:vAlign w:val="top"/>
          </w:tcPr>
          <w:p w14:paraId="1B124BA8">
            <w:pPr>
              <w:spacing w:before="137" w:line="230" w:lineRule="auto"/>
              <w:ind w:left="88"/>
              <w:rPr>
                <w:rFonts w:ascii="宋体" w:hAnsi="宋体" w:eastAsia="宋体" w:cs="宋体"/>
                <w:sz w:val="19"/>
                <w:szCs w:val="19"/>
              </w:rPr>
            </w:pPr>
            <w:r>
              <w:rPr>
                <w:rFonts w:ascii="宋体" w:hAnsi="宋体" w:eastAsia="宋体" w:cs="宋体"/>
                <w:spacing w:val="6"/>
                <w:sz w:val="19"/>
                <w:szCs w:val="19"/>
              </w:rPr>
              <w:t>经济效益</w:t>
            </w:r>
          </w:p>
          <w:p w14:paraId="3F449B26">
            <w:pPr>
              <w:spacing w:before="10" w:line="230" w:lineRule="auto"/>
              <w:ind w:left="286"/>
              <w:rPr>
                <w:rFonts w:ascii="宋体" w:hAnsi="宋体" w:eastAsia="宋体" w:cs="宋体"/>
                <w:sz w:val="19"/>
                <w:szCs w:val="19"/>
              </w:rPr>
            </w:pPr>
            <w:r>
              <w:rPr>
                <w:rFonts w:ascii="宋体" w:hAnsi="宋体" w:eastAsia="宋体" w:cs="宋体"/>
                <w:spacing w:val="3"/>
                <w:sz w:val="19"/>
                <w:szCs w:val="19"/>
              </w:rPr>
              <w:t>指标</w:t>
            </w:r>
          </w:p>
        </w:tc>
        <w:tc>
          <w:tcPr>
            <w:tcW w:w="3110" w:type="dxa"/>
            <w:gridSpan w:val="2"/>
            <w:vAlign w:val="top"/>
          </w:tcPr>
          <w:p w14:paraId="42E330CE">
            <w:pPr>
              <w:spacing w:before="260" w:line="229" w:lineRule="auto"/>
              <w:ind w:left="38"/>
              <w:rPr>
                <w:rFonts w:ascii="宋体" w:hAnsi="宋体" w:eastAsia="宋体" w:cs="宋体"/>
                <w:sz w:val="19"/>
                <w:szCs w:val="19"/>
              </w:rPr>
            </w:pPr>
            <w:r>
              <w:rPr>
                <w:rFonts w:ascii="宋体" w:hAnsi="宋体" w:eastAsia="宋体" w:cs="宋体"/>
                <w:spacing w:val="5"/>
                <w:sz w:val="19"/>
                <w:szCs w:val="19"/>
              </w:rPr>
              <w:t>指标1：项目辐射带动作用</w:t>
            </w:r>
          </w:p>
        </w:tc>
        <w:tc>
          <w:tcPr>
            <w:tcW w:w="3151" w:type="dxa"/>
            <w:vAlign w:val="top"/>
          </w:tcPr>
          <w:p w14:paraId="67AA1B25">
            <w:pPr>
              <w:spacing w:before="260" w:line="229" w:lineRule="auto"/>
              <w:ind w:left="791"/>
              <w:rPr>
                <w:rFonts w:ascii="宋体" w:hAnsi="宋体" w:eastAsia="宋体" w:cs="宋体"/>
                <w:sz w:val="19"/>
                <w:szCs w:val="19"/>
              </w:rPr>
            </w:pPr>
            <w:r>
              <w:rPr>
                <w:rFonts w:ascii="宋体" w:hAnsi="宋体" w:eastAsia="宋体" w:cs="宋体"/>
                <w:spacing w:val="7"/>
                <w:sz w:val="19"/>
                <w:szCs w:val="19"/>
              </w:rPr>
              <w:t>带动设计单位增收</w:t>
            </w:r>
          </w:p>
        </w:tc>
      </w:tr>
      <w:tr w14:paraId="06E700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bottom w:val="nil"/>
            </w:tcBorders>
            <w:vAlign w:val="top"/>
          </w:tcPr>
          <w:p w14:paraId="6890D0F9">
            <w:pPr>
              <w:pStyle w:val="6"/>
            </w:pPr>
          </w:p>
        </w:tc>
        <w:tc>
          <w:tcPr>
            <w:tcW w:w="1047" w:type="dxa"/>
            <w:vMerge w:val="continue"/>
            <w:tcBorders>
              <w:top w:val="nil"/>
              <w:bottom w:val="nil"/>
            </w:tcBorders>
            <w:vAlign w:val="top"/>
          </w:tcPr>
          <w:p w14:paraId="355B0307">
            <w:pPr>
              <w:pStyle w:val="6"/>
            </w:pPr>
          </w:p>
        </w:tc>
        <w:tc>
          <w:tcPr>
            <w:tcW w:w="956" w:type="dxa"/>
            <w:vAlign w:val="top"/>
          </w:tcPr>
          <w:p w14:paraId="4B14A130">
            <w:pPr>
              <w:spacing w:before="137" w:line="242" w:lineRule="auto"/>
              <w:ind w:left="285" w:right="65" w:hanging="197"/>
              <w:rPr>
                <w:rFonts w:ascii="宋体" w:hAnsi="宋体" w:eastAsia="宋体" w:cs="宋体"/>
                <w:sz w:val="19"/>
                <w:szCs w:val="19"/>
              </w:rPr>
            </w:pPr>
            <w:r>
              <w:rPr>
                <w:rFonts w:ascii="宋体" w:hAnsi="宋体" w:eastAsia="宋体" w:cs="宋体"/>
                <w:spacing w:val="6"/>
                <w:sz w:val="19"/>
                <w:szCs w:val="19"/>
              </w:rPr>
              <w:t>生态效益</w:t>
            </w:r>
            <w:r>
              <w:rPr>
                <w:rFonts w:ascii="宋体" w:hAnsi="宋体" w:eastAsia="宋体" w:cs="宋体"/>
                <w:spacing w:val="1"/>
                <w:sz w:val="19"/>
                <w:szCs w:val="19"/>
              </w:rPr>
              <w:t xml:space="preserve"> </w:t>
            </w:r>
            <w:r>
              <w:rPr>
                <w:rFonts w:ascii="宋体" w:hAnsi="宋体" w:eastAsia="宋体" w:cs="宋体"/>
                <w:spacing w:val="3"/>
                <w:sz w:val="19"/>
                <w:szCs w:val="19"/>
              </w:rPr>
              <w:t>指标</w:t>
            </w:r>
          </w:p>
        </w:tc>
        <w:tc>
          <w:tcPr>
            <w:tcW w:w="3110" w:type="dxa"/>
            <w:gridSpan w:val="2"/>
            <w:vAlign w:val="top"/>
          </w:tcPr>
          <w:p w14:paraId="556B7D1C">
            <w:pPr>
              <w:spacing w:before="260" w:line="229" w:lineRule="auto"/>
              <w:ind w:left="38"/>
              <w:rPr>
                <w:rFonts w:ascii="宋体" w:hAnsi="宋体" w:eastAsia="宋体" w:cs="宋体"/>
                <w:sz w:val="19"/>
                <w:szCs w:val="19"/>
              </w:rPr>
            </w:pPr>
            <w:r>
              <w:rPr>
                <w:rFonts w:ascii="宋体" w:hAnsi="宋体" w:eastAsia="宋体" w:cs="宋体"/>
                <w:spacing w:val="6"/>
                <w:sz w:val="19"/>
                <w:szCs w:val="19"/>
              </w:rPr>
              <w:t>指标1：提高森林质量</w:t>
            </w:r>
          </w:p>
        </w:tc>
        <w:tc>
          <w:tcPr>
            <w:tcW w:w="3151" w:type="dxa"/>
            <w:vAlign w:val="top"/>
          </w:tcPr>
          <w:p w14:paraId="23268F94">
            <w:pPr>
              <w:spacing w:before="260" w:line="229" w:lineRule="auto"/>
              <w:ind w:left="1404"/>
              <w:rPr>
                <w:rFonts w:ascii="宋体" w:hAnsi="宋体" w:eastAsia="宋体" w:cs="宋体"/>
                <w:sz w:val="19"/>
                <w:szCs w:val="19"/>
              </w:rPr>
            </w:pPr>
            <w:r>
              <w:rPr>
                <w:rFonts w:ascii="宋体" w:hAnsi="宋体" w:eastAsia="宋体" w:cs="宋体"/>
                <w:spacing w:val="-3"/>
                <w:sz w:val="19"/>
                <w:szCs w:val="19"/>
              </w:rPr>
              <w:t>明显</w:t>
            </w:r>
          </w:p>
        </w:tc>
      </w:tr>
      <w:tr w14:paraId="56FA02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3" w:hRule="atLeast"/>
        </w:trPr>
        <w:tc>
          <w:tcPr>
            <w:tcW w:w="1467" w:type="dxa"/>
            <w:vMerge w:val="continue"/>
            <w:tcBorders>
              <w:top w:val="nil"/>
              <w:bottom w:val="nil"/>
            </w:tcBorders>
            <w:vAlign w:val="top"/>
          </w:tcPr>
          <w:p w14:paraId="4307383E">
            <w:pPr>
              <w:pStyle w:val="6"/>
            </w:pPr>
          </w:p>
        </w:tc>
        <w:tc>
          <w:tcPr>
            <w:tcW w:w="1047" w:type="dxa"/>
            <w:vMerge w:val="continue"/>
            <w:tcBorders>
              <w:top w:val="nil"/>
            </w:tcBorders>
            <w:vAlign w:val="top"/>
          </w:tcPr>
          <w:p w14:paraId="0028EC89">
            <w:pPr>
              <w:pStyle w:val="6"/>
            </w:pPr>
          </w:p>
        </w:tc>
        <w:tc>
          <w:tcPr>
            <w:tcW w:w="956" w:type="dxa"/>
            <w:vAlign w:val="top"/>
          </w:tcPr>
          <w:p w14:paraId="797A08D9">
            <w:pPr>
              <w:spacing w:before="246" w:line="242" w:lineRule="auto"/>
              <w:ind w:left="195" w:right="65" w:hanging="107"/>
              <w:rPr>
                <w:rFonts w:ascii="宋体" w:hAnsi="宋体" w:eastAsia="宋体" w:cs="宋体"/>
                <w:sz w:val="19"/>
                <w:szCs w:val="19"/>
              </w:rPr>
            </w:pPr>
            <w:r>
              <w:rPr>
                <w:rFonts w:ascii="宋体" w:hAnsi="宋体" w:eastAsia="宋体" w:cs="宋体"/>
                <w:spacing w:val="6"/>
                <w:sz w:val="19"/>
                <w:szCs w:val="19"/>
              </w:rPr>
              <w:t>可持续影</w:t>
            </w:r>
            <w:r>
              <w:rPr>
                <w:rFonts w:ascii="宋体" w:hAnsi="宋体" w:eastAsia="宋体" w:cs="宋体"/>
                <w:spacing w:val="1"/>
                <w:sz w:val="19"/>
                <w:szCs w:val="19"/>
              </w:rPr>
              <w:t xml:space="preserve"> </w:t>
            </w:r>
            <w:r>
              <w:rPr>
                <w:rFonts w:ascii="宋体" w:hAnsi="宋体" w:eastAsia="宋体" w:cs="宋体"/>
                <w:spacing w:val="3"/>
                <w:sz w:val="19"/>
                <w:szCs w:val="19"/>
              </w:rPr>
              <w:t>响指标</w:t>
            </w:r>
          </w:p>
        </w:tc>
        <w:tc>
          <w:tcPr>
            <w:tcW w:w="3110" w:type="dxa"/>
            <w:gridSpan w:val="2"/>
            <w:vAlign w:val="top"/>
          </w:tcPr>
          <w:p w14:paraId="1DC22DF1">
            <w:pPr>
              <w:spacing w:before="246" w:line="242" w:lineRule="auto"/>
              <w:ind w:left="35" w:right="479" w:firstLine="3"/>
              <w:rPr>
                <w:rFonts w:ascii="宋体" w:hAnsi="宋体" w:eastAsia="宋体" w:cs="宋体"/>
                <w:sz w:val="19"/>
                <w:szCs w:val="19"/>
              </w:rPr>
            </w:pPr>
            <w:r>
              <w:rPr>
                <w:rFonts w:ascii="宋体" w:hAnsi="宋体" w:eastAsia="宋体" w:cs="宋体"/>
                <w:spacing w:val="8"/>
                <w:sz w:val="19"/>
                <w:szCs w:val="19"/>
              </w:rPr>
              <w:t>指标：持续发挥生态效益（是</w:t>
            </w:r>
            <w:r>
              <w:rPr>
                <w:rFonts w:ascii="宋体" w:hAnsi="宋体" w:eastAsia="宋体" w:cs="宋体"/>
                <w:spacing w:val="1"/>
                <w:sz w:val="19"/>
                <w:szCs w:val="19"/>
              </w:rPr>
              <w:t xml:space="preserve"> </w:t>
            </w:r>
            <w:r>
              <w:rPr>
                <w:rFonts w:ascii="宋体" w:hAnsi="宋体" w:eastAsia="宋体" w:cs="宋体"/>
                <w:spacing w:val="3"/>
                <w:sz w:val="19"/>
                <w:szCs w:val="19"/>
              </w:rPr>
              <w:t>/否）</w:t>
            </w:r>
          </w:p>
        </w:tc>
        <w:tc>
          <w:tcPr>
            <w:tcW w:w="3151" w:type="dxa"/>
            <w:vAlign w:val="top"/>
          </w:tcPr>
          <w:p w14:paraId="30E1D297">
            <w:pPr>
              <w:pStyle w:val="6"/>
              <w:spacing w:line="307" w:lineRule="auto"/>
            </w:pPr>
          </w:p>
          <w:p w14:paraId="07CA6026">
            <w:pPr>
              <w:spacing w:before="61" w:line="232" w:lineRule="auto"/>
              <w:ind w:left="1487"/>
              <w:rPr>
                <w:rFonts w:ascii="宋体" w:hAnsi="宋体" w:eastAsia="宋体" w:cs="宋体"/>
                <w:sz w:val="19"/>
                <w:szCs w:val="19"/>
              </w:rPr>
            </w:pPr>
            <w:r>
              <w:rPr>
                <w:rFonts w:ascii="宋体" w:hAnsi="宋体" w:eastAsia="宋体" w:cs="宋体"/>
                <w:sz w:val="19"/>
                <w:szCs w:val="19"/>
              </w:rPr>
              <w:t>是</w:t>
            </w:r>
          </w:p>
        </w:tc>
      </w:tr>
      <w:tr w14:paraId="3E04C4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96" w:hRule="atLeast"/>
        </w:trPr>
        <w:tc>
          <w:tcPr>
            <w:tcW w:w="1467" w:type="dxa"/>
            <w:vMerge w:val="continue"/>
            <w:tcBorders>
              <w:top w:val="nil"/>
            </w:tcBorders>
            <w:vAlign w:val="top"/>
          </w:tcPr>
          <w:p w14:paraId="265F3200">
            <w:pPr>
              <w:pStyle w:val="6"/>
            </w:pPr>
          </w:p>
        </w:tc>
        <w:tc>
          <w:tcPr>
            <w:tcW w:w="1047" w:type="dxa"/>
            <w:vAlign w:val="top"/>
          </w:tcPr>
          <w:p w14:paraId="74D2A46A">
            <w:pPr>
              <w:pStyle w:val="6"/>
              <w:spacing w:line="250" w:lineRule="auto"/>
            </w:pPr>
          </w:p>
          <w:p w14:paraId="41E3BEBB">
            <w:pPr>
              <w:pStyle w:val="6"/>
              <w:spacing w:line="250" w:lineRule="auto"/>
            </w:pPr>
          </w:p>
          <w:p w14:paraId="0CD63784">
            <w:pPr>
              <w:spacing w:before="62" w:line="229" w:lineRule="auto"/>
              <w:ind w:left="30"/>
              <w:rPr>
                <w:rFonts w:ascii="宋体" w:hAnsi="宋体" w:eastAsia="宋体" w:cs="宋体"/>
                <w:sz w:val="19"/>
                <w:szCs w:val="19"/>
              </w:rPr>
            </w:pPr>
            <w:r>
              <w:rPr>
                <w:rFonts w:ascii="宋体" w:hAnsi="宋体" w:eastAsia="宋体" w:cs="宋体"/>
                <w:spacing w:val="7"/>
                <w:sz w:val="19"/>
                <w:szCs w:val="19"/>
              </w:rPr>
              <w:t>满意度指标</w:t>
            </w:r>
          </w:p>
        </w:tc>
        <w:tc>
          <w:tcPr>
            <w:tcW w:w="956" w:type="dxa"/>
            <w:vAlign w:val="top"/>
          </w:tcPr>
          <w:p w14:paraId="41A4CA8E">
            <w:pPr>
              <w:pStyle w:val="6"/>
              <w:spacing w:line="254" w:lineRule="auto"/>
            </w:pPr>
          </w:p>
          <w:p w14:paraId="3E999B17">
            <w:pPr>
              <w:spacing w:before="62" w:line="229" w:lineRule="auto"/>
              <w:ind w:left="87"/>
              <w:rPr>
                <w:rFonts w:ascii="宋体" w:hAnsi="宋体" w:eastAsia="宋体" w:cs="宋体"/>
                <w:sz w:val="19"/>
                <w:szCs w:val="19"/>
              </w:rPr>
            </w:pPr>
            <w:r>
              <w:rPr>
                <w:rFonts w:ascii="宋体" w:hAnsi="宋体" w:eastAsia="宋体" w:cs="宋体"/>
                <w:spacing w:val="7"/>
                <w:sz w:val="19"/>
                <w:szCs w:val="19"/>
              </w:rPr>
              <w:t>服务对象</w:t>
            </w:r>
          </w:p>
          <w:p w14:paraId="4DA848B5">
            <w:pPr>
              <w:spacing w:before="11" w:line="229" w:lineRule="auto"/>
              <w:ind w:left="87"/>
              <w:rPr>
                <w:rFonts w:ascii="宋体" w:hAnsi="宋体" w:eastAsia="宋体" w:cs="宋体"/>
                <w:sz w:val="19"/>
                <w:szCs w:val="19"/>
              </w:rPr>
            </w:pPr>
            <w:r>
              <w:rPr>
                <w:rFonts w:ascii="宋体" w:hAnsi="宋体" w:eastAsia="宋体" w:cs="宋体"/>
                <w:spacing w:val="7"/>
                <w:sz w:val="19"/>
                <w:szCs w:val="19"/>
              </w:rPr>
              <w:t>满意度指</w:t>
            </w:r>
          </w:p>
          <w:p w14:paraId="40FA2128">
            <w:pPr>
              <w:spacing w:before="9" w:line="230" w:lineRule="auto"/>
              <w:ind w:left="386"/>
              <w:rPr>
                <w:rFonts w:ascii="宋体" w:hAnsi="宋体" w:eastAsia="宋体" w:cs="宋体"/>
                <w:sz w:val="19"/>
                <w:szCs w:val="19"/>
              </w:rPr>
            </w:pPr>
            <w:r>
              <w:rPr>
                <w:rFonts w:ascii="宋体" w:hAnsi="宋体" w:eastAsia="宋体" w:cs="宋体"/>
                <w:sz w:val="19"/>
                <w:szCs w:val="19"/>
              </w:rPr>
              <w:t>标</w:t>
            </w:r>
          </w:p>
        </w:tc>
        <w:tc>
          <w:tcPr>
            <w:tcW w:w="3110" w:type="dxa"/>
            <w:gridSpan w:val="2"/>
            <w:vAlign w:val="top"/>
          </w:tcPr>
          <w:p w14:paraId="216C1AF8">
            <w:pPr>
              <w:pStyle w:val="6"/>
              <w:spacing w:line="250" w:lineRule="auto"/>
            </w:pPr>
          </w:p>
          <w:p w14:paraId="004DA32D">
            <w:pPr>
              <w:pStyle w:val="6"/>
              <w:spacing w:line="250" w:lineRule="auto"/>
            </w:pPr>
          </w:p>
          <w:p w14:paraId="1881E0C8">
            <w:pPr>
              <w:spacing w:before="62" w:line="229" w:lineRule="auto"/>
              <w:ind w:left="38"/>
              <w:rPr>
                <w:rFonts w:ascii="宋体" w:hAnsi="宋体" w:eastAsia="宋体" w:cs="宋体"/>
                <w:sz w:val="19"/>
                <w:szCs w:val="19"/>
              </w:rPr>
            </w:pPr>
            <w:r>
              <w:rPr>
                <w:rFonts w:ascii="宋体" w:hAnsi="宋体" w:eastAsia="宋体" w:cs="宋体"/>
                <w:spacing w:val="8"/>
                <w:sz w:val="19"/>
                <w:szCs w:val="19"/>
              </w:rPr>
              <w:t>指标：服务对象满意度</w:t>
            </w:r>
          </w:p>
        </w:tc>
        <w:tc>
          <w:tcPr>
            <w:tcW w:w="3151" w:type="dxa"/>
            <w:vAlign w:val="top"/>
          </w:tcPr>
          <w:p w14:paraId="60BFB329">
            <w:pPr>
              <w:pStyle w:val="6"/>
              <w:spacing w:line="250" w:lineRule="auto"/>
            </w:pPr>
          </w:p>
          <w:p w14:paraId="4EDCB4F2">
            <w:pPr>
              <w:pStyle w:val="6"/>
              <w:spacing w:line="250" w:lineRule="auto"/>
            </w:pPr>
          </w:p>
          <w:p w14:paraId="001CD0DC">
            <w:pPr>
              <w:spacing w:before="62" w:line="256" w:lineRule="exact"/>
              <w:ind w:left="1398"/>
              <w:rPr>
                <w:rFonts w:ascii="宋体" w:hAnsi="宋体" w:eastAsia="宋体" w:cs="宋体"/>
                <w:sz w:val="19"/>
                <w:szCs w:val="19"/>
              </w:rPr>
            </w:pPr>
            <w:r>
              <w:rPr>
                <w:rFonts w:ascii="宋体" w:hAnsi="宋体" w:eastAsia="宋体" w:cs="宋体"/>
                <w:spacing w:val="-1"/>
                <w:position w:val="1"/>
                <w:sz w:val="19"/>
                <w:szCs w:val="19"/>
              </w:rPr>
              <w:t>100%</w:t>
            </w:r>
          </w:p>
        </w:tc>
      </w:tr>
    </w:tbl>
    <w:p w14:paraId="35E537BD">
      <w:pPr>
        <w:rPr>
          <w:rFonts w:ascii="Arial"/>
          <w:sz w:val="21"/>
        </w:rPr>
      </w:pPr>
    </w:p>
    <w:p w14:paraId="7FC360F1">
      <w:pPr>
        <w:rPr>
          <w:rFonts w:ascii="Arial" w:hAnsi="Arial" w:eastAsia="Arial" w:cs="Arial"/>
          <w:sz w:val="21"/>
          <w:szCs w:val="21"/>
        </w:rPr>
        <w:sectPr>
          <w:footerReference r:id="rId186" w:type="default"/>
          <w:pgSz w:w="11905" w:h="16837"/>
          <w:pgMar w:top="1249" w:right="1148" w:bottom="695" w:left="1010" w:header="0" w:footer="408" w:gutter="0"/>
          <w:cols w:space="720" w:num="1"/>
        </w:sectPr>
      </w:pPr>
    </w:p>
    <w:p w14:paraId="513F10A5">
      <w:pPr>
        <w:pStyle w:val="2"/>
        <w:spacing w:before="72" w:line="225" w:lineRule="auto"/>
        <w:ind w:left="2912"/>
        <w:rPr>
          <w:sz w:val="35"/>
          <w:szCs w:val="35"/>
        </w:rPr>
      </w:pPr>
      <w:r>
        <w:rPr>
          <w:b/>
          <w:bCs/>
          <w:spacing w:val="6"/>
          <w:sz w:val="35"/>
          <w:szCs w:val="35"/>
        </w:rPr>
        <w:t>部门预算项目绩效目标表</w:t>
      </w:r>
    </w:p>
    <w:p w14:paraId="0AB9B4FE">
      <w:pPr>
        <w:spacing w:line="273" w:lineRule="auto"/>
        <w:rPr>
          <w:rFonts w:ascii="Arial"/>
          <w:sz w:val="21"/>
        </w:rPr>
      </w:pPr>
    </w:p>
    <w:p w14:paraId="24AEEC72">
      <w:pPr>
        <w:pStyle w:val="2"/>
        <w:spacing w:before="62" w:line="229" w:lineRule="auto"/>
        <w:ind w:left="4425"/>
        <w:rPr>
          <w:sz w:val="19"/>
          <w:szCs w:val="19"/>
        </w:rPr>
      </w:pPr>
      <w:r>
        <w:rPr>
          <w:spacing w:val="1"/>
          <w:sz w:val="19"/>
          <w:szCs w:val="19"/>
        </w:rPr>
        <w:t>(2026年度</w:t>
      </w:r>
      <w:r>
        <w:rPr>
          <w:rFonts w:hint="eastAsia"/>
          <w:spacing w:val="1"/>
          <w:sz w:val="19"/>
          <w:szCs w:val="19"/>
          <w:lang w:eastAsia="zh-CN"/>
        </w:rPr>
        <w:t>）</w:t>
      </w:r>
    </w:p>
    <w:p w14:paraId="2EBFA24C">
      <w:pPr>
        <w:spacing w:line="71" w:lineRule="exact"/>
      </w:pPr>
    </w:p>
    <w:tbl>
      <w:tblPr>
        <w:tblStyle w:val="5"/>
        <w:tblW w:w="973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6"/>
        <w:gridCol w:w="1153"/>
        <w:gridCol w:w="942"/>
        <w:gridCol w:w="1320"/>
        <w:gridCol w:w="1306"/>
        <w:gridCol w:w="3546"/>
      </w:tblGrid>
      <w:tr w14:paraId="3EEA00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5" w:hRule="atLeast"/>
        </w:trPr>
        <w:tc>
          <w:tcPr>
            <w:tcW w:w="1466" w:type="dxa"/>
            <w:vAlign w:val="top"/>
          </w:tcPr>
          <w:p w14:paraId="09809FA8">
            <w:pPr>
              <w:spacing w:before="138"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267" w:type="dxa"/>
            <w:gridSpan w:val="5"/>
            <w:vAlign w:val="top"/>
          </w:tcPr>
          <w:p w14:paraId="52275235">
            <w:pPr>
              <w:spacing w:before="139" w:line="229" w:lineRule="auto"/>
              <w:ind w:left="2749"/>
              <w:rPr>
                <w:rFonts w:ascii="宋体" w:hAnsi="宋体" w:eastAsia="宋体" w:cs="宋体"/>
                <w:sz w:val="19"/>
                <w:szCs w:val="19"/>
              </w:rPr>
            </w:pPr>
            <w:r>
              <w:rPr>
                <w:rFonts w:ascii="宋体" w:hAnsi="宋体" w:eastAsia="宋体" w:cs="宋体"/>
                <w:spacing w:val="8"/>
                <w:sz w:val="19"/>
                <w:szCs w:val="19"/>
              </w:rPr>
              <w:t>盐边县森林草原湿地荒漠化普查</w:t>
            </w:r>
          </w:p>
        </w:tc>
      </w:tr>
      <w:tr w14:paraId="0B6595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66" w:type="dxa"/>
            <w:vAlign w:val="top"/>
          </w:tcPr>
          <w:p w14:paraId="2742E060">
            <w:pPr>
              <w:spacing w:before="130"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267" w:type="dxa"/>
            <w:gridSpan w:val="5"/>
            <w:vAlign w:val="top"/>
          </w:tcPr>
          <w:p w14:paraId="3B3307FD">
            <w:pPr>
              <w:spacing w:before="130" w:line="229" w:lineRule="auto"/>
              <w:ind w:left="3543"/>
              <w:rPr>
                <w:rFonts w:ascii="宋体" w:hAnsi="宋体" w:eastAsia="宋体" w:cs="宋体"/>
                <w:sz w:val="19"/>
                <w:szCs w:val="19"/>
              </w:rPr>
            </w:pPr>
            <w:r>
              <w:rPr>
                <w:rFonts w:ascii="宋体" w:hAnsi="宋体" w:eastAsia="宋体" w:cs="宋体"/>
                <w:spacing w:val="7"/>
                <w:sz w:val="19"/>
                <w:szCs w:val="19"/>
              </w:rPr>
              <w:t>盐边县林业局</w:t>
            </w:r>
          </w:p>
        </w:tc>
      </w:tr>
      <w:tr w14:paraId="7D4FBE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66" w:type="dxa"/>
            <w:vMerge w:val="restart"/>
            <w:tcBorders>
              <w:bottom w:val="nil"/>
            </w:tcBorders>
            <w:vAlign w:val="top"/>
          </w:tcPr>
          <w:p w14:paraId="596EC61F">
            <w:pPr>
              <w:pStyle w:val="6"/>
              <w:spacing w:line="401" w:lineRule="auto"/>
            </w:pPr>
          </w:p>
          <w:p w14:paraId="6E334EFB">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75AADCD1">
            <w:pPr>
              <w:spacing w:before="11" w:line="230" w:lineRule="auto"/>
              <w:ind w:left="353"/>
              <w:rPr>
                <w:rFonts w:ascii="宋体" w:hAnsi="宋体" w:eastAsia="宋体" w:cs="宋体"/>
                <w:sz w:val="19"/>
                <w:szCs w:val="19"/>
              </w:rPr>
            </w:pPr>
            <w:r>
              <w:rPr>
                <w:rFonts w:ascii="宋体" w:hAnsi="宋体" w:eastAsia="宋体" w:cs="宋体"/>
                <w:sz w:val="19"/>
                <w:szCs w:val="19"/>
              </w:rPr>
              <w:t>（万元）</w:t>
            </w:r>
          </w:p>
        </w:tc>
        <w:tc>
          <w:tcPr>
            <w:tcW w:w="3415" w:type="dxa"/>
            <w:gridSpan w:val="3"/>
            <w:vAlign w:val="top"/>
          </w:tcPr>
          <w:p w14:paraId="35C5FC10">
            <w:pPr>
              <w:spacing w:before="130" w:line="229" w:lineRule="auto"/>
              <w:ind w:left="37"/>
              <w:rPr>
                <w:rFonts w:ascii="宋体" w:hAnsi="宋体" w:eastAsia="宋体" w:cs="宋体"/>
                <w:sz w:val="19"/>
                <w:szCs w:val="19"/>
              </w:rPr>
            </w:pPr>
            <w:r>
              <w:rPr>
                <w:rFonts w:ascii="宋体" w:hAnsi="宋体" w:eastAsia="宋体" w:cs="宋体"/>
                <w:spacing w:val="7"/>
                <w:sz w:val="19"/>
                <w:szCs w:val="19"/>
              </w:rPr>
              <w:t>年度资金总额</w:t>
            </w:r>
          </w:p>
        </w:tc>
        <w:tc>
          <w:tcPr>
            <w:tcW w:w="4852" w:type="dxa"/>
            <w:gridSpan w:val="2"/>
            <w:vAlign w:val="top"/>
          </w:tcPr>
          <w:p w14:paraId="7F9CAFA3">
            <w:pPr>
              <w:spacing w:before="130" w:line="256" w:lineRule="exact"/>
              <w:ind w:left="2298"/>
              <w:rPr>
                <w:rFonts w:ascii="宋体" w:hAnsi="宋体" w:eastAsia="宋体" w:cs="宋体"/>
                <w:sz w:val="19"/>
                <w:szCs w:val="19"/>
              </w:rPr>
            </w:pPr>
            <w:r>
              <w:rPr>
                <w:rFonts w:ascii="宋体" w:hAnsi="宋体" w:eastAsia="宋体" w:cs="宋体"/>
                <w:spacing w:val="-2"/>
                <w:position w:val="1"/>
                <w:sz w:val="19"/>
                <w:szCs w:val="19"/>
              </w:rPr>
              <w:t>100</w:t>
            </w:r>
          </w:p>
        </w:tc>
      </w:tr>
      <w:tr w14:paraId="4B6C54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66" w:type="dxa"/>
            <w:vMerge w:val="continue"/>
            <w:tcBorders>
              <w:top w:val="nil"/>
              <w:bottom w:val="nil"/>
            </w:tcBorders>
            <w:vAlign w:val="top"/>
          </w:tcPr>
          <w:p w14:paraId="5D26B719">
            <w:pPr>
              <w:pStyle w:val="6"/>
            </w:pPr>
          </w:p>
        </w:tc>
        <w:tc>
          <w:tcPr>
            <w:tcW w:w="3415" w:type="dxa"/>
            <w:gridSpan w:val="3"/>
            <w:vAlign w:val="top"/>
          </w:tcPr>
          <w:p w14:paraId="474E607F">
            <w:pPr>
              <w:spacing w:before="131" w:line="229" w:lineRule="auto"/>
              <w:ind w:left="37"/>
              <w:rPr>
                <w:rFonts w:ascii="宋体" w:hAnsi="宋体" w:eastAsia="宋体" w:cs="宋体"/>
                <w:sz w:val="19"/>
                <w:szCs w:val="19"/>
              </w:rPr>
            </w:pPr>
            <w:r>
              <w:rPr>
                <w:rFonts w:ascii="宋体" w:hAnsi="宋体" w:eastAsia="宋体" w:cs="宋体"/>
                <w:spacing w:val="6"/>
                <w:sz w:val="19"/>
                <w:szCs w:val="19"/>
              </w:rPr>
              <w:t>财政拨款</w:t>
            </w:r>
          </w:p>
        </w:tc>
        <w:tc>
          <w:tcPr>
            <w:tcW w:w="4852" w:type="dxa"/>
            <w:gridSpan w:val="2"/>
            <w:vAlign w:val="top"/>
          </w:tcPr>
          <w:p w14:paraId="4230F333">
            <w:pPr>
              <w:spacing w:before="131" w:line="256" w:lineRule="exact"/>
              <w:ind w:left="2298"/>
              <w:rPr>
                <w:rFonts w:ascii="宋体" w:hAnsi="宋体" w:eastAsia="宋体" w:cs="宋体"/>
                <w:sz w:val="19"/>
                <w:szCs w:val="19"/>
              </w:rPr>
            </w:pPr>
            <w:r>
              <w:rPr>
                <w:rFonts w:ascii="宋体" w:hAnsi="宋体" w:eastAsia="宋体" w:cs="宋体"/>
                <w:spacing w:val="-2"/>
                <w:position w:val="1"/>
                <w:sz w:val="19"/>
                <w:szCs w:val="19"/>
              </w:rPr>
              <w:t>100</w:t>
            </w:r>
          </w:p>
        </w:tc>
      </w:tr>
      <w:tr w14:paraId="43D18F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66" w:type="dxa"/>
            <w:vMerge w:val="continue"/>
            <w:tcBorders>
              <w:top w:val="nil"/>
            </w:tcBorders>
            <w:vAlign w:val="top"/>
          </w:tcPr>
          <w:p w14:paraId="2C8E6DE6">
            <w:pPr>
              <w:pStyle w:val="6"/>
            </w:pPr>
          </w:p>
        </w:tc>
        <w:tc>
          <w:tcPr>
            <w:tcW w:w="3415" w:type="dxa"/>
            <w:gridSpan w:val="3"/>
            <w:vAlign w:val="top"/>
          </w:tcPr>
          <w:p w14:paraId="0617EAD1">
            <w:pPr>
              <w:spacing w:before="131" w:line="230" w:lineRule="auto"/>
              <w:ind w:left="37"/>
              <w:rPr>
                <w:rFonts w:ascii="宋体" w:hAnsi="宋体" w:eastAsia="宋体" w:cs="宋体"/>
                <w:sz w:val="19"/>
                <w:szCs w:val="19"/>
              </w:rPr>
            </w:pPr>
            <w:r>
              <w:rPr>
                <w:rFonts w:ascii="宋体" w:hAnsi="宋体" w:eastAsia="宋体" w:cs="宋体"/>
                <w:spacing w:val="6"/>
                <w:sz w:val="19"/>
                <w:szCs w:val="19"/>
              </w:rPr>
              <w:t>其他资金</w:t>
            </w:r>
          </w:p>
        </w:tc>
        <w:tc>
          <w:tcPr>
            <w:tcW w:w="4852" w:type="dxa"/>
            <w:gridSpan w:val="2"/>
            <w:vAlign w:val="top"/>
          </w:tcPr>
          <w:p w14:paraId="072561D7">
            <w:pPr>
              <w:pStyle w:val="6"/>
            </w:pPr>
          </w:p>
        </w:tc>
      </w:tr>
      <w:tr w14:paraId="1B5AA8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86" w:hRule="atLeast"/>
        </w:trPr>
        <w:tc>
          <w:tcPr>
            <w:tcW w:w="1466" w:type="dxa"/>
            <w:vAlign w:val="top"/>
          </w:tcPr>
          <w:p w14:paraId="734BBA13">
            <w:pPr>
              <w:pStyle w:val="6"/>
              <w:spacing w:line="294" w:lineRule="auto"/>
            </w:pPr>
          </w:p>
          <w:p w14:paraId="572119D7">
            <w:pPr>
              <w:pStyle w:val="6"/>
              <w:spacing w:line="294" w:lineRule="auto"/>
            </w:pPr>
          </w:p>
          <w:p w14:paraId="3A093375">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267" w:type="dxa"/>
            <w:gridSpan w:val="5"/>
            <w:vAlign w:val="top"/>
          </w:tcPr>
          <w:p w14:paraId="0772ECFC">
            <w:pPr>
              <w:spacing w:before="284"/>
              <w:ind w:left="36" w:right="64"/>
              <w:jc w:val="both"/>
              <w:rPr>
                <w:rFonts w:ascii="宋体" w:hAnsi="宋体" w:eastAsia="宋体" w:cs="宋体"/>
                <w:sz w:val="19"/>
                <w:szCs w:val="19"/>
              </w:rPr>
            </w:pPr>
            <w:r>
              <w:rPr>
                <w:rFonts w:ascii="宋体" w:hAnsi="宋体" w:eastAsia="宋体" w:cs="宋体"/>
                <w:spacing w:val="9"/>
                <w:sz w:val="19"/>
                <w:szCs w:val="19"/>
              </w:rPr>
              <w:t>通过普查，切实解决全县林草湿调查监测植被覆盖</w:t>
            </w:r>
            <w:r>
              <w:rPr>
                <w:rFonts w:ascii="宋体" w:hAnsi="宋体" w:eastAsia="宋体" w:cs="宋体"/>
                <w:spacing w:val="8"/>
                <w:sz w:val="19"/>
                <w:szCs w:val="19"/>
              </w:rPr>
              <w:t>类型与国土调查地类不一致问题，全面摸清</w:t>
            </w:r>
            <w:r>
              <w:rPr>
                <w:rFonts w:ascii="宋体" w:hAnsi="宋体" w:eastAsia="宋体" w:cs="宋体"/>
                <w:sz w:val="19"/>
                <w:szCs w:val="19"/>
              </w:rPr>
              <w:t xml:space="preserve"> </w:t>
            </w:r>
            <w:r>
              <w:rPr>
                <w:rFonts w:ascii="宋体" w:hAnsi="宋体" w:eastAsia="宋体" w:cs="宋体"/>
                <w:spacing w:val="5"/>
                <w:sz w:val="19"/>
                <w:szCs w:val="19"/>
              </w:rPr>
              <w:t>全县林草资源本底及生态状况，</w:t>
            </w:r>
            <w:r>
              <w:rPr>
                <w:rFonts w:ascii="宋体" w:hAnsi="宋体" w:eastAsia="宋体" w:cs="宋体"/>
                <w:spacing w:val="53"/>
                <w:sz w:val="19"/>
                <w:szCs w:val="19"/>
              </w:rPr>
              <w:t xml:space="preserve"> </w:t>
            </w:r>
            <w:r>
              <w:rPr>
                <w:rFonts w:ascii="宋体" w:hAnsi="宋体" w:eastAsia="宋体" w:cs="宋体"/>
                <w:spacing w:val="5"/>
                <w:sz w:val="19"/>
                <w:szCs w:val="19"/>
              </w:rPr>
              <w:t>产出自然资源“一套数、一张图”，为统筹推进山水</w:t>
            </w:r>
            <w:r>
              <w:rPr>
                <w:rFonts w:ascii="宋体" w:hAnsi="宋体" w:eastAsia="宋体" w:cs="宋体"/>
                <w:spacing w:val="4"/>
                <w:sz w:val="19"/>
                <w:szCs w:val="19"/>
              </w:rPr>
              <w:t>林田湖草</w:t>
            </w:r>
            <w:r>
              <w:rPr>
                <w:rFonts w:ascii="宋体" w:hAnsi="宋体" w:eastAsia="宋体" w:cs="宋体"/>
                <w:sz w:val="19"/>
                <w:szCs w:val="19"/>
              </w:rPr>
              <w:t xml:space="preserve"> </w:t>
            </w:r>
            <w:r>
              <w:rPr>
                <w:rFonts w:ascii="宋体" w:hAnsi="宋体" w:eastAsia="宋体" w:cs="宋体"/>
                <w:spacing w:val="9"/>
                <w:sz w:val="19"/>
                <w:szCs w:val="19"/>
              </w:rPr>
              <w:t>沙一体化保护和系统治理、科学编制有关规划、推动全县林草事业高质量</w:t>
            </w:r>
            <w:r>
              <w:rPr>
                <w:rFonts w:ascii="宋体" w:hAnsi="宋体" w:eastAsia="宋体" w:cs="宋体"/>
                <w:spacing w:val="8"/>
                <w:sz w:val="19"/>
                <w:szCs w:val="19"/>
              </w:rPr>
              <w:t>发展，进一步筑牢长</w:t>
            </w:r>
            <w:r>
              <w:rPr>
                <w:rFonts w:ascii="宋体" w:hAnsi="宋体" w:eastAsia="宋体" w:cs="宋体"/>
                <w:sz w:val="19"/>
                <w:szCs w:val="19"/>
              </w:rPr>
              <w:t xml:space="preserve"> </w:t>
            </w:r>
            <w:r>
              <w:rPr>
                <w:rFonts w:ascii="宋体" w:hAnsi="宋体" w:eastAsia="宋体" w:cs="宋体"/>
                <w:spacing w:val="7"/>
                <w:sz w:val="19"/>
                <w:szCs w:val="19"/>
              </w:rPr>
              <w:t>江中上游生态屏障。</w:t>
            </w:r>
          </w:p>
        </w:tc>
      </w:tr>
      <w:tr w14:paraId="4F90FA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restart"/>
            <w:tcBorders>
              <w:bottom w:val="nil"/>
            </w:tcBorders>
            <w:vAlign w:val="top"/>
          </w:tcPr>
          <w:p w14:paraId="2B41B028">
            <w:pPr>
              <w:pStyle w:val="6"/>
              <w:spacing w:line="254" w:lineRule="auto"/>
            </w:pPr>
          </w:p>
          <w:p w14:paraId="7A9FB008">
            <w:pPr>
              <w:pStyle w:val="6"/>
              <w:spacing w:line="254" w:lineRule="auto"/>
            </w:pPr>
          </w:p>
          <w:p w14:paraId="414113A0">
            <w:pPr>
              <w:pStyle w:val="6"/>
              <w:spacing w:line="254" w:lineRule="auto"/>
            </w:pPr>
          </w:p>
          <w:p w14:paraId="6C259D2C">
            <w:pPr>
              <w:pStyle w:val="6"/>
              <w:spacing w:line="254" w:lineRule="auto"/>
            </w:pPr>
          </w:p>
          <w:p w14:paraId="790CC1C2">
            <w:pPr>
              <w:pStyle w:val="6"/>
              <w:spacing w:line="254" w:lineRule="auto"/>
            </w:pPr>
          </w:p>
          <w:p w14:paraId="791B1503">
            <w:pPr>
              <w:pStyle w:val="6"/>
              <w:spacing w:line="254" w:lineRule="auto"/>
            </w:pPr>
          </w:p>
          <w:p w14:paraId="26E61036">
            <w:pPr>
              <w:pStyle w:val="6"/>
              <w:spacing w:line="254" w:lineRule="auto"/>
            </w:pPr>
          </w:p>
          <w:p w14:paraId="5A5890B9">
            <w:pPr>
              <w:pStyle w:val="6"/>
              <w:spacing w:line="254" w:lineRule="auto"/>
            </w:pPr>
          </w:p>
          <w:p w14:paraId="0362E136">
            <w:pPr>
              <w:pStyle w:val="6"/>
              <w:spacing w:line="254" w:lineRule="auto"/>
            </w:pPr>
          </w:p>
          <w:p w14:paraId="7B1A2FD4">
            <w:pPr>
              <w:pStyle w:val="6"/>
              <w:spacing w:line="254" w:lineRule="auto"/>
            </w:pPr>
          </w:p>
          <w:p w14:paraId="22561DF3">
            <w:pPr>
              <w:pStyle w:val="6"/>
              <w:spacing w:line="254" w:lineRule="auto"/>
            </w:pPr>
          </w:p>
          <w:p w14:paraId="3B42B06B">
            <w:pPr>
              <w:pStyle w:val="6"/>
              <w:spacing w:line="254" w:lineRule="auto"/>
            </w:pPr>
          </w:p>
          <w:p w14:paraId="4D5880D8">
            <w:pPr>
              <w:pStyle w:val="6"/>
              <w:spacing w:line="254" w:lineRule="auto"/>
            </w:pPr>
          </w:p>
          <w:p w14:paraId="5D37171E">
            <w:pPr>
              <w:pStyle w:val="6"/>
              <w:spacing w:line="254" w:lineRule="auto"/>
            </w:pPr>
          </w:p>
          <w:p w14:paraId="535F40D7">
            <w:pPr>
              <w:pStyle w:val="6"/>
              <w:spacing w:line="255" w:lineRule="auto"/>
            </w:pPr>
          </w:p>
          <w:p w14:paraId="3A2C247C">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153" w:type="dxa"/>
            <w:vAlign w:val="top"/>
          </w:tcPr>
          <w:p w14:paraId="3B507271">
            <w:pPr>
              <w:spacing w:before="253" w:line="230" w:lineRule="auto"/>
              <w:ind w:left="188"/>
              <w:rPr>
                <w:rFonts w:ascii="宋体" w:hAnsi="宋体" w:eastAsia="宋体" w:cs="宋体"/>
                <w:sz w:val="19"/>
                <w:szCs w:val="19"/>
              </w:rPr>
            </w:pPr>
            <w:r>
              <w:rPr>
                <w:rFonts w:ascii="宋体" w:hAnsi="宋体" w:eastAsia="宋体" w:cs="宋体"/>
                <w:spacing w:val="6"/>
                <w:sz w:val="19"/>
                <w:szCs w:val="19"/>
              </w:rPr>
              <w:t>一级指标</w:t>
            </w:r>
          </w:p>
        </w:tc>
        <w:tc>
          <w:tcPr>
            <w:tcW w:w="942" w:type="dxa"/>
            <w:vAlign w:val="top"/>
          </w:tcPr>
          <w:p w14:paraId="2D321AB1">
            <w:pPr>
              <w:spacing w:before="253" w:line="230" w:lineRule="auto"/>
              <w:ind w:left="81"/>
              <w:rPr>
                <w:rFonts w:ascii="宋体" w:hAnsi="宋体" w:eastAsia="宋体" w:cs="宋体"/>
                <w:sz w:val="19"/>
                <w:szCs w:val="19"/>
              </w:rPr>
            </w:pPr>
            <w:r>
              <w:rPr>
                <w:rFonts w:ascii="宋体" w:hAnsi="宋体" w:eastAsia="宋体" w:cs="宋体"/>
                <w:spacing w:val="6"/>
                <w:sz w:val="19"/>
                <w:szCs w:val="19"/>
              </w:rPr>
              <w:t>二级指标</w:t>
            </w:r>
          </w:p>
        </w:tc>
        <w:tc>
          <w:tcPr>
            <w:tcW w:w="2626" w:type="dxa"/>
            <w:gridSpan w:val="2"/>
            <w:vAlign w:val="top"/>
          </w:tcPr>
          <w:p w14:paraId="1812A18F">
            <w:pPr>
              <w:spacing w:before="253" w:line="230" w:lineRule="auto"/>
              <w:ind w:left="924"/>
              <w:rPr>
                <w:rFonts w:ascii="宋体" w:hAnsi="宋体" w:eastAsia="宋体" w:cs="宋体"/>
                <w:sz w:val="19"/>
                <w:szCs w:val="19"/>
              </w:rPr>
            </w:pPr>
            <w:r>
              <w:rPr>
                <w:rFonts w:ascii="宋体" w:hAnsi="宋体" w:eastAsia="宋体" w:cs="宋体"/>
                <w:spacing w:val="7"/>
                <w:sz w:val="19"/>
                <w:szCs w:val="19"/>
              </w:rPr>
              <w:t>三级指标</w:t>
            </w:r>
          </w:p>
        </w:tc>
        <w:tc>
          <w:tcPr>
            <w:tcW w:w="3546" w:type="dxa"/>
            <w:vAlign w:val="top"/>
          </w:tcPr>
          <w:p w14:paraId="4B5ECE14">
            <w:pPr>
              <w:spacing w:before="254" w:line="229" w:lineRule="auto"/>
              <w:ind w:left="393"/>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2C2A05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bottom w:val="nil"/>
            </w:tcBorders>
            <w:vAlign w:val="top"/>
          </w:tcPr>
          <w:p w14:paraId="2240DA57">
            <w:pPr>
              <w:pStyle w:val="6"/>
            </w:pPr>
          </w:p>
        </w:tc>
        <w:tc>
          <w:tcPr>
            <w:tcW w:w="1153" w:type="dxa"/>
            <w:vMerge w:val="restart"/>
            <w:tcBorders>
              <w:bottom w:val="nil"/>
            </w:tcBorders>
            <w:vAlign w:val="top"/>
          </w:tcPr>
          <w:p w14:paraId="6C4F12CB">
            <w:pPr>
              <w:pStyle w:val="6"/>
              <w:spacing w:line="265" w:lineRule="auto"/>
            </w:pPr>
          </w:p>
          <w:p w14:paraId="18B3FFA5">
            <w:pPr>
              <w:pStyle w:val="6"/>
              <w:spacing w:line="265" w:lineRule="auto"/>
            </w:pPr>
          </w:p>
          <w:p w14:paraId="5176A12A">
            <w:pPr>
              <w:pStyle w:val="6"/>
              <w:spacing w:line="265" w:lineRule="auto"/>
            </w:pPr>
          </w:p>
          <w:p w14:paraId="7F3E2E26">
            <w:pPr>
              <w:pStyle w:val="6"/>
              <w:spacing w:line="265" w:lineRule="auto"/>
            </w:pPr>
          </w:p>
          <w:p w14:paraId="0BE18EB8">
            <w:pPr>
              <w:pStyle w:val="6"/>
              <w:spacing w:line="265" w:lineRule="auto"/>
            </w:pPr>
          </w:p>
          <w:p w14:paraId="7437BE5D">
            <w:pPr>
              <w:pStyle w:val="6"/>
              <w:spacing w:line="265" w:lineRule="auto"/>
            </w:pPr>
          </w:p>
          <w:p w14:paraId="1481E3A4">
            <w:pPr>
              <w:spacing w:before="62" w:line="229" w:lineRule="auto"/>
              <w:ind w:left="185"/>
              <w:rPr>
                <w:rFonts w:ascii="宋体" w:hAnsi="宋体" w:eastAsia="宋体" w:cs="宋体"/>
                <w:sz w:val="19"/>
                <w:szCs w:val="19"/>
              </w:rPr>
            </w:pPr>
            <w:r>
              <w:rPr>
                <w:rFonts w:ascii="宋体" w:hAnsi="宋体" w:eastAsia="宋体" w:cs="宋体"/>
                <w:spacing w:val="7"/>
                <w:sz w:val="19"/>
                <w:szCs w:val="19"/>
              </w:rPr>
              <w:t>产出指标</w:t>
            </w:r>
          </w:p>
        </w:tc>
        <w:tc>
          <w:tcPr>
            <w:tcW w:w="942" w:type="dxa"/>
            <w:vMerge w:val="restart"/>
            <w:tcBorders>
              <w:bottom w:val="nil"/>
            </w:tcBorders>
            <w:vAlign w:val="top"/>
          </w:tcPr>
          <w:p w14:paraId="1EF5BFCC">
            <w:pPr>
              <w:pStyle w:val="6"/>
              <w:spacing w:line="271" w:lineRule="auto"/>
            </w:pPr>
          </w:p>
          <w:p w14:paraId="72A18727">
            <w:pPr>
              <w:pStyle w:val="6"/>
              <w:spacing w:line="272" w:lineRule="auto"/>
            </w:pPr>
          </w:p>
          <w:p w14:paraId="6E6816BF">
            <w:pPr>
              <w:spacing w:before="61" w:line="229" w:lineRule="auto"/>
              <w:ind w:left="79"/>
              <w:rPr>
                <w:rFonts w:ascii="宋体" w:hAnsi="宋体" w:eastAsia="宋体" w:cs="宋体"/>
                <w:sz w:val="19"/>
                <w:szCs w:val="19"/>
              </w:rPr>
            </w:pPr>
            <w:r>
              <w:rPr>
                <w:rFonts w:ascii="宋体" w:hAnsi="宋体" w:eastAsia="宋体" w:cs="宋体"/>
                <w:spacing w:val="6"/>
                <w:sz w:val="19"/>
                <w:szCs w:val="19"/>
              </w:rPr>
              <w:t>数量指标</w:t>
            </w:r>
          </w:p>
        </w:tc>
        <w:tc>
          <w:tcPr>
            <w:tcW w:w="2626" w:type="dxa"/>
            <w:gridSpan w:val="2"/>
            <w:vAlign w:val="top"/>
          </w:tcPr>
          <w:p w14:paraId="30F1EDD3">
            <w:pPr>
              <w:spacing w:before="255" w:line="229" w:lineRule="auto"/>
              <w:ind w:left="943"/>
              <w:rPr>
                <w:rFonts w:ascii="宋体" w:hAnsi="宋体" w:eastAsia="宋体" w:cs="宋体"/>
                <w:sz w:val="19"/>
                <w:szCs w:val="19"/>
              </w:rPr>
            </w:pPr>
            <w:r>
              <w:rPr>
                <w:rFonts w:ascii="宋体" w:hAnsi="宋体" w:eastAsia="宋体" w:cs="宋体"/>
                <w:spacing w:val="2"/>
                <w:sz w:val="19"/>
                <w:szCs w:val="19"/>
              </w:rPr>
              <w:t>图斑个数</w:t>
            </w:r>
          </w:p>
        </w:tc>
        <w:tc>
          <w:tcPr>
            <w:tcW w:w="3546" w:type="dxa"/>
            <w:vAlign w:val="top"/>
          </w:tcPr>
          <w:p w14:paraId="5EC9B4AD">
            <w:pPr>
              <w:spacing w:before="255" w:line="229" w:lineRule="auto"/>
              <w:ind w:left="236"/>
              <w:rPr>
                <w:rFonts w:ascii="宋体" w:hAnsi="宋体" w:eastAsia="宋体" w:cs="宋体"/>
                <w:sz w:val="19"/>
                <w:szCs w:val="19"/>
              </w:rPr>
            </w:pPr>
            <w:r>
              <w:rPr>
                <w:rFonts w:ascii="宋体" w:hAnsi="宋体" w:eastAsia="宋体" w:cs="宋体"/>
                <w:spacing w:val="7"/>
                <w:sz w:val="19"/>
                <w:szCs w:val="19"/>
              </w:rPr>
              <w:t>对国家下发的91877个图斑进行核查</w:t>
            </w:r>
          </w:p>
        </w:tc>
      </w:tr>
      <w:tr w14:paraId="3D38C6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bottom w:val="nil"/>
            </w:tcBorders>
            <w:vAlign w:val="top"/>
          </w:tcPr>
          <w:p w14:paraId="4EF5398C">
            <w:pPr>
              <w:pStyle w:val="6"/>
            </w:pPr>
          </w:p>
        </w:tc>
        <w:tc>
          <w:tcPr>
            <w:tcW w:w="1153" w:type="dxa"/>
            <w:vMerge w:val="continue"/>
            <w:tcBorders>
              <w:top w:val="nil"/>
              <w:bottom w:val="nil"/>
            </w:tcBorders>
            <w:vAlign w:val="top"/>
          </w:tcPr>
          <w:p w14:paraId="28EDB82C">
            <w:pPr>
              <w:pStyle w:val="6"/>
            </w:pPr>
          </w:p>
        </w:tc>
        <w:tc>
          <w:tcPr>
            <w:tcW w:w="942" w:type="dxa"/>
            <w:vMerge w:val="continue"/>
            <w:tcBorders>
              <w:top w:val="nil"/>
            </w:tcBorders>
            <w:vAlign w:val="top"/>
          </w:tcPr>
          <w:p w14:paraId="7F45D1B8">
            <w:pPr>
              <w:pStyle w:val="6"/>
            </w:pPr>
          </w:p>
        </w:tc>
        <w:tc>
          <w:tcPr>
            <w:tcW w:w="2626" w:type="dxa"/>
            <w:gridSpan w:val="2"/>
            <w:vAlign w:val="top"/>
          </w:tcPr>
          <w:p w14:paraId="4851CD23">
            <w:pPr>
              <w:spacing w:before="256" w:line="230" w:lineRule="auto"/>
              <w:ind w:left="1124"/>
              <w:rPr>
                <w:rFonts w:ascii="宋体" w:hAnsi="宋体" w:eastAsia="宋体" w:cs="宋体"/>
                <w:sz w:val="19"/>
                <w:szCs w:val="19"/>
              </w:rPr>
            </w:pPr>
            <w:r>
              <w:rPr>
                <w:rFonts w:ascii="宋体" w:hAnsi="宋体" w:eastAsia="宋体" w:cs="宋体"/>
                <w:spacing w:val="4"/>
                <w:sz w:val="19"/>
                <w:szCs w:val="19"/>
              </w:rPr>
              <w:t>面积</w:t>
            </w:r>
          </w:p>
        </w:tc>
        <w:tc>
          <w:tcPr>
            <w:tcW w:w="3546" w:type="dxa"/>
            <w:vAlign w:val="top"/>
          </w:tcPr>
          <w:p w14:paraId="73A4318A">
            <w:pPr>
              <w:spacing w:before="256" w:line="230" w:lineRule="auto"/>
              <w:ind w:left="1081"/>
              <w:rPr>
                <w:rFonts w:ascii="宋体" w:hAnsi="宋体" w:eastAsia="宋体" w:cs="宋体"/>
                <w:sz w:val="19"/>
                <w:szCs w:val="19"/>
              </w:rPr>
            </w:pPr>
            <w:r>
              <w:rPr>
                <w:rFonts w:ascii="宋体" w:hAnsi="宋体" w:eastAsia="宋体" w:cs="宋体"/>
                <w:spacing w:val="5"/>
                <w:sz w:val="19"/>
                <w:szCs w:val="19"/>
              </w:rPr>
              <w:t>69036.9788公顷</w:t>
            </w:r>
          </w:p>
        </w:tc>
      </w:tr>
      <w:tr w14:paraId="57ECF2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bottom w:val="nil"/>
            </w:tcBorders>
            <w:vAlign w:val="top"/>
          </w:tcPr>
          <w:p w14:paraId="26E13838">
            <w:pPr>
              <w:pStyle w:val="6"/>
            </w:pPr>
          </w:p>
        </w:tc>
        <w:tc>
          <w:tcPr>
            <w:tcW w:w="1153" w:type="dxa"/>
            <w:vMerge w:val="continue"/>
            <w:tcBorders>
              <w:top w:val="nil"/>
              <w:bottom w:val="nil"/>
            </w:tcBorders>
            <w:vAlign w:val="top"/>
          </w:tcPr>
          <w:p w14:paraId="5F512497">
            <w:pPr>
              <w:pStyle w:val="6"/>
            </w:pPr>
          </w:p>
        </w:tc>
        <w:tc>
          <w:tcPr>
            <w:tcW w:w="942" w:type="dxa"/>
            <w:vMerge w:val="restart"/>
            <w:tcBorders>
              <w:bottom w:val="nil"/>
            </w:tcBorders>
            <w:vAlign w:val="top"/>
          </w:tcPr>
          <w:p w14:paraId="4D815677">
            <w:pPr>
              <w:pStyle w:val="6"/>
              <w:spacing w:line="272" w:lineRule="auto"/>
            </w:pPr>
          </w:p>
          <w:p w14:paraId="457943AA">
            <w:pPr>
              <w:pStyle w:val="6"/>
              <w:spacing w:line="273" w:lineRule="auto"/>
            </w:pPr>
          </w:p>
          <w:p w14:paraId="2AF62ED9">
            <w:pPr>
              <w:spacing w:before="62" w:line="230" w:lineRule="auto"/>
              <w:ind w:left="79"/>
              <w:rPr>
                <w:rFonts w:ascii="宋体" w:hAnsi="宋体" w:eastAsia="宋体" w:cs="宋体"/>
                <w:sz w:val="19"/>
                <w:szCs w:val="19"/>
              </w:rPr>
            </w:pPr>
            <w:r>
              <w:rPr>
                <w:rFonts w:ascii="宋体" w:hAnsi="宋体" w:eastAsia="宋体" w:cs="宋体"/>
                <w:spacing w:val="6"/>
                <w:sz w:val="19"/>
                <w:szCs w:val="19"/>
              </w:rPr>
              <w:t>质量指标</w:t>
            </w:r>
          </w:p>
        </w:tc>
        <w:tc>
          <w:tcPr>
            <w:tcW w:w="2626" w:type="dxa"/>
            <w:gridSpan w:val="2"/>
            <w:vAlign w:val="top"/>
          </w:tcPr>
          <w:p w14:paraId="0B8F3877">
            <w:pPr>
              <w:spacing w:before="260" w:line="229" w:lineRule="auto"/>
              <w:ind w:left="825"/>
              <w:rPr>
                <w:rFonts w:ascii="宋体" w:hAnsi="宋体" w:eastAsia="宋体" w:cs="宋体"/>
                <w:sz w:val="19"/>
                <w:szCs w:val="19"/>
              </w:rPr>
            </w:pPr>
            <w:r>
              <w:rPr>
                <w:rFonts w:ascii="宋体" w:hAnsi="宋体" w:eastAsia="宋体" w:cs="宋体"/>
                <w:spacing w:val="6"/>
                <w:sz w:val="19"/>
                <w:szCs w:val="19"/>
              </w:rPr>
              <w:t>建立数据库</w:t>
            </w:r>
          </w:p>
        </w:tc>
        <w:tc>
          <w:tcPr>
            <w:tcW w:w="3546" w:type="dxa"/>
            <w:vAlign w:val="top"/>
          </w:tcPr>
          <w:p w14:paraId="0564A904">
            <w:pPr>
              <w:spacing w:before="260" w:line="258" w:lineRule="exact"/>
              <w:ind w:left="1745"/>
              <w:rPr>
                <w:rFonts w:ascii="宋体" w:hAnsi="宋体" w:eastAsia="宋体" w:cs="宋体"/>
                <w:sz w:val="19"/>
                <w:szCs w:val="19"/>
              </w:rPr>
            </w:pPr>
            <w:r>
              <w:rPr>
                <w:rFonts w:ascii="宋体" w:hAnsi="宋体" w:eastAsia="宋体" w:cs="宋体"/>
                <w:position w:val="1"/>
                <w:sz w:val="19"/>
                <w:szCs w:val="19"/>
              </w:rPr>
              <w:t>1</w:t>
            </w:r>
          </w:p>
        </w:tc>
      </w:tr>
      <w:tr w14:paraId="675CC0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bottom w:val="nil"/>
            </w:tcBorders>
            <w:vAlign w:val="top"/>
          </w:tcPr>
          <w:p w14:paraId="73A09A70">
            <w:pPr>
              <w:pStyle w:val="6"/>
            </w:pPr>
          </w:p>
        </w:tc>
        <w:tc>
          <w:tcPr>
            <w:tcW w:w="1153" w:type="dxa"/>
            <w:vMerge w:val="continue"/>
            <w:tcBorders>
              <w:top w:val="nil"/>
              <w:bottom w:val="nil"/>
            </w:tcBorders>
            <w:vAlign w:val="top"/>
          </w:tcPr>
          <w:p w14:paraId="7B4FD0EA">
            <w:pPr>
              <w:pStyle w:val="6"/>
            </w:pPr>
          </w:p>
        </w:tc>
        <w:tc>
          <w:tcPr>
            <w:tcW w:w="942" w:type="dxa"/>
            <w:vMerge w:val="continue"/>
            <w:tcBorders>
              <w:top w:val="nil"/>
            </w:tcBorders>
            <w:vAlign w:val="top"/>
          </w:tcPr>
          <w:p w14:paraId="3D351C09">
            <w:pPr>
              <w:pStyle w:val="6"/>
            </w:pPr>
          </w:p>
        </w:tc>
        <w:tc>
          <w:tcPr>
            <w:tcW w:w="2626" w:type="dxa"/>
            <w:gridSpan w:val="2"/>
            <w:vAlign w:val="top"/>
          </w:tcPr>
          <w:p w14:paraId="5280E34E">
            <w:pPr>
              <w:spacing w:before="259" w:line="227" w:lineRule="auto"/>
              <w:ind w:left="727"/>
              <w:rPr>
                <w:rFonts w:ascii="宋体" w:hAnsi="宋体" w:eastAsia="宋体" w:cs="宋体"/>
                <w:sz w:val="19"/>
                <w:szCs w:val="19"/>
              </w:rPr>
            </w:pPr>
            <w:r>
              <w:rPr>
                <w:rFonts w:ascii="宋体" w:hAnsi="宋体" w:eastAsia="宋体" w:cs="宋体"/>
                <w:spacing w:val="7"/>
                <w:sz w:val="19"/>
                <w:szCs w:val="19"/>
              </w:rPr>
              <w:t>形成普查报告</w:t>
            </w:r>
          </w:p>
        </w:tc>
        <w:tc>
          <w:tcPr>
            <w:tcW w:w="3546" w:type="dxa"/>
            <w:vAlign w:val="top"/>
          </w:tcPr>
          <w:p w14:paraId="7BF6470E">
            <w:pPr>
              <w:spacing w:before="259" w:line="258" w:lineRule="exact"/>
              <w:ind w:left="1745"/>
              <w:rPr>
                <w:rFonts w:ascii="宋体" w:hAnsi="宋体" w:eastAsia="宋体" w:cs="宋体"/>
                <w:sz w:val="19"/>
                <w:szCs w:val="19"/>
              </w:rPr>
            </w:pPr>
            <w:r>
              <w:rPr>
                <w:rFonts w:ascii="宋体" w:hAnsi="宋体" w:eastAsia="宋体" w:cs="宋体"/>
                <w:position w:val="1"/>
                <w:sz w:val="19"/>
                <w:szCs w:val="19"/>
              </w:rPr>
              <w:t>1</w:t>
            </w:r>
          </w:p>
        </w:tc>
      </w:tr>
      <w:tr w14:paraId="650593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6" w:type="dxa"/>
            <w:vMerge w:val="continue"/>
            <w:tcBorders>
              <w:top w:val="nil"/>
              <w:bottom w:val="nil"/>
            </w:tcBorders>
            <w:vAlign w:val="top"/>
          </w:tcPr>
          <w:p w14:paraId="0178EBB3">
            <w:pPr>
              <w:pStyle w:val="6"/>
            </w:pPr>
          </w:p>
        </w:tc>
        <w:tc>
          <w:tcPr>
            <w:tcW w:w="1153" w:type="dxa"/>
            <w:vMerge w:val="continue"/>
            <w:tcBorders>
              <w:top w:val="nil"/>
            </w:tcBorders>
            <w:vAlign w:val="top"/>
          </w:tcPr>
          <w:p w14:paraId="77E2BC87">
            <w:pPr>
              <w:pStyle w:val="6"/>
            </w:pPr>
          </w:p>
        </w:tc>
        <w:tc>
          <w:tcPr>
            <w:tcW w:w="942" w:type="dxa"/>
            <w:vAlign w:val="top"/>
          </w:tcPr>
          <w:p w14:paraId="62E55C4D">
            <w:pPr>
              <w:spacing w:before="259" w:line="230" w:lineRule="auto"/>
              <w:ind w:left="87"/>
              <w:rPr>
                <w:rFonts w:ascii="宋体" w:hAnsi="宋体" w:eastAsia="宋体" w:cs="宋体"/>
                <w:sz w:val="19"/>
                <w:szCs w:val="19"/>
              </w:rPr>
            </w:pPr>
            <w:r>
              <w:rPr>
                <w:rFonts w:ascii="宋体" w:hAnsi="宋体" w:eastAsia="宋体" w:cs="宋体"/>
                <w:spacing w:val="4"/>
                <w:sz w:val="19"/>
                <w:szCs w:val="19"/>
              </w:rPr>
              <w:t>时效指标</w:t>
            </w:r>
          </w:p>
        </w:tc>
        <w:tc>
          <w:tcPr>
            <w:tcW w:w="2626" w:type="dxa"/>
            <w:gridSpan w:val="2"/>
            <w:vAlign w:val="top"/>
          </w:tcPr>
          <w:p w14:paraId="47EB3CB7">
            <w:pPr>
              <w:spacing w:before="260" w:line="229" w:lineRule="auto"/>
              <w:ind w:left="728"/>
              <w:rPr>
                <w:rFonts w:ascii="宋体" w:hAnsi="宋体" w:eastAsia="宋体" w:cs="宋体"/>
                <w:sz w:val="19"/>
                <w:szCs w:val="19"/>
              </w:rPr>
            </w:pPr>
            <w:r>
              <w:rPr>
                <w:rFonts w:ascii="宋体" w:hAnsi="宋体" w:eastAsia="宋体" w:cs="宋体"/>
                <w:spacing w:val="7"/>
                <w:sz w:val="19"/>
                <w:szCs w:val="19"/>
              </w:rPr>
              <w:t>项目完成时间</w:t>
            </w:r>
          </w:p>
        </w:tc>
        <w:tc>
          <w:tcPr>
            <w:tcW w:w="3546" w:type="dxa"/>
            <w:vAlign w:val="top"/>
          </w:tcPr>
          <w:p w14:paraId="63FA6BFC">
            <w:pPr>
              <w:spacing w:before="260" w:line="229" w:lineRule="auto"/>
              <w:ind w:left="509"/>
              <w:rPr>
                <w:rFonts w:ascii="宋体" w:hAnsi="宋体" w:eastAsia="宋体" w:cs="宋体"/>
                <w:sz w:val="19"/>
                <w:szCs w:val="19"/>
              </w:rPr>
            </w:pPr>
            <w:r>
              <w:rPr>
                <w:rFonts w:ascii="宋体" w:hAnsi="宋体" w:eastAsia="宋体" w:cs="宋体"/>
                <w:spacing w:val="6"/>
                <w:sz w:val="19"/>
                <w:szCs w:val="19"/>
              </w:rPr>
              <w:t>已提交成果，项目已通过验收</w:t>
            </w:r>
          </w:p>
        </w:tc>
      </w:tr>
      <w:tr w14:paraId="74B426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bottom w:val="nil"/>
            </w:tcBorders>
            <w:vAlign w:val="top"/>
          </w:tcPr>
          <w:p w14:paraId="1A692A99">
            <w:pPr>
              <w:pStyle w:val="6"/>
            </w:pPr>
          </w:p>
        </w:tc>
        <w:tc>
          <w:tcPr>
            <w:tcW w:w="1153" w:type="dxa"/>
            <w:vAlign w:val="top"/>
          </w:tcPr>
          <w:p w14:paraId="1AAD7ABF">
            <w:pPr>
              <w:spacing w:before="260" w:line="228" w:lineRule="auto"/>
              <w:ind w:left="236"/>
              <w:rPr>
                <w:rFonts w:ascii="宋体" w:hAnsi="宋体" w:eastAsia="宋体" w:cs="宋体"/>
                <w:sz w:val="19"/>
                <w:szCs w:val="19"/>
              </w:rPr>
            </w:pPr>
            <w:r>
              <w:rPr>
                <w:rFonts w:ascii="宋体" w:hAnsi="宋体" w:eastAsia="宋体" w:cs="宋体"/>
                <w:spacing w:val="6"/>
                <w:sz w:val="19"/>
                <w:szCs w:val="19"/>
              </w:rPr>
              <w:t>成本指标</w:t>
            </w:r>
          </w:p>
        </w:tc>
        <w:tc>
          <w:tcPr>
            <w:tcW w:w="942" w:type="dxa"/>
            <w:vAlign w:val="top"/>
          </w:tcPr>
          <w:p w14:paraId="139A7E87">
            <w:pPr>
              <w:spacing w:before="138" w:line="228" w:lineRule="auto"/>
              <w:ind w:left="79"/>
              <w:rPr>
                <w:rFonts w:ascii="宋体" w:hAnsi="宋体" w:eastAsia="宋体" w:cs="宋体"/>
                <w:sz w:val="19"/>
                <w:szCs w:val="19"/>
              </w:rPr>
            </w:pPr>
            <w:r>
              <w:rPr>
                <w:rFonts w:ascii="宋体" w:hAnsi="宋体" w:eastAsia="宋体" w:cs="宋体"/>
                <w:spacing w:val="6"/>
                <w:sz w:val="19"/>
                <w:szCs w:val="19"/>
              </w:rPr>
              <w:t>经济成本</w:t>
            </w:r>
          </w:p>
          <w:p w14:paraId="144CA9D4">
            <w:pPr>
              <w:spacing w:before="11" w:line="230" w:lineRule="auto"/>
              <w:ind w:left="279"/>
              <w:rPr>
                <w:rFonts w:ascii="宋体" w:hAnsi="宋体" w:eastAsia="宋体" w:cs="宋体"/>
                <w:sz w:val="19"/>
                <w:szCs w:val="19"/>
              </w:rPr>
            </w:pPr>
            <w:r>
              <w:rPr>
                <w:rFonts w:ascii="宋体" w:hAnsi="宋体" w:eastAsia="宋体" w:cs="宋体"/>
                <w:spacing w:val="3"/>
                <w:sz w:val="19"/>
                <w:szCs w:val="19"/>
              </w:rPr>
              <w:t>指标</w:t>
            </w:r>
          </w:p>
        </w:tc>
        <w:tc>
          <w:tcPr>
            <w:tcW w:w="2626" w:type="dxa"/>
            <w:gridSpan w:val="2"/>
            <w:vAlign w:val="top"/>
          </w:tcPr>
          <w:p w14:paraId="3F156B77">
            <w:pPr>
              <w:spacing w:before="137" w:line="241" w:lineRule="auto"/>
              <w:ind w:left="526" w:right="136" w:hanging="398"/>
              <w:rPr>
                <w:rFonts w:ascii="宋体" w:hAnsi="宋体" w:eastAsia="宋体" w:cs="宋体"/>
                <w:sz w:val="19"/>
                <w:szCs w:val="19"/>
              </w:rPr>
            </w:pPr>
            <w:r>
              <w:rPr>
                <w:rFonts w:ascii="宋体" w:hAnsi="宋体" w:eastAsia="宋体" w:cs="宋体"/>
                <w:spacing w:val="5"/>
                <w:sz w:val="19"/>
                <w:szCs w:val="19"/>
              </w:rPr>
              <w:t>数据库、统计表、专题图、</w:t>
            </w:r>
            <w:r>
              <w:rPr>
                <w:rFonts w:ascii="宋体" w:hAnsi="宋体" w:eastAsia="宋体" w:cs="宋体"/>
                <w:spacing w:val="4"/>
                <w:sz w:val="19"/>
                <w:szCs w:val="19"/>
              </w:rPr>
              <w:t xml:space="preserve"> </w:t>
            </w:r>
            <w:r>
              <w:rPr>
                <w:rFonts w:ascii="宋体" w:hAnsi="宋体" w:eastAsia="宋体" w:cs="宋体"/>
                <w:spacing w:val="7"/>
                <w:sz w:val="19"/>
                <w:szCs w:val="19"/>
              </w:rPr>
              <w:t>成果报告所需经费</w:t>
            </w:r>
          </w:p>
        </w:tc>
        <w:tc>
          <w:tcPr>
            <w:tcW w:w="3546" w:type="dxa"/>
            <w:vAlign w:val="top"/>
          </w:tcPr>
          <w:p w14:paraId="2FD876FA">
            <w:pPr>
              <w:spacing w:before="259" w:line="230" w:lineRule="auto"/>
              <w:ind w:left="1445"/>
              <w:rPr>
                <w:rFonts w:ascii="宋体" w:hAnsi="宋体" w:eastAsia="宋体" w:cs="宋体"/>
                <w:sz w:val="19"/>
                <w:szCs w:val="19"/>
              </w:rPr>
            </w:pPr>
            <w:r>
              <w:rPr>
                <w:rFonts w:ascii="宋体" w:hAnsi="宋体" w:eastAsia="宋体" w:cs="宋体"/>
                <w:spacing w:val="3"/>
                <w:sz w:val="19"/>
                <w:szCs w:val="19"/>
              </w:rPr>
              <w:t>100万元</w:t>
            </w:r>
          </w:p>
        </w:tc>
      </w:tr>
      <w:tr w14:paraId="27F45E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946" w:hRule="atLeast"/>
        </w:trPr>
        <w:tc>
          <w:tcPr>
            <w:tcW w:w="1466" w:type="dxa"/>
            <w:vMerge w:val="continue"/>
            <w:tcBorders>
              <w:top w:val="nil"/>
              <w:bottom w:val="nil"/>
            </w:tcBorders>
            <w:vAlign w:val="top"/>
          </w:tcPr>
          <w:p w14:paraId="66DA4E61">
            <w:pPr>
              <w:pStyle w:val="6"/>
            </w:pPr>
          </w:p>
        </w:tc>
        <w:tc>
          <w:tcPr>
            <w:tcW w:w="1153" w:type="dxa"/>
            <w:vAlign w:val="top"/>
          </w:tcPr>
          <w:p w14:paraId="08F4C65F">
            <w:pPr>
              <w:pStyle w:val="6"/>
              <w:spacing w:line="275" w:lineRule="auto"/>
            </w:pPr>
          </w:p>
          <w:p w14:paraId="351FA1D9">
            <w:pPr>
              <w:pStyle w:val="6"/>
              <w:spacing w:line="275" w:lineRule="auto"/>
            </w:pPr>
          </w:p>
          <w:p w14:paraId="6FCECBD0">
            <w:pPr>
              <w:pStyle w:val="6"/>
              <w:spacing w:line="275" w:lineRule="auto"/>
            </w:pPr>
          </w:p>
          <w:p w14:paraId="77047E58">
            <w:pPr>
              <w:spacing w:before="62" w:line="230" w:lineRule="auto"/>
              <w:ind w:left="190"/>
              <w:rPr>
                <w:rFonts w:ascii="宋体" w:hAnsi="宋体" w:eastAsia="宋体" w:cs="宋体"/>
                <w:sz w:val="19"/>
                <w:szCs w:val="19"/>
              </w:rPr>
            </w:pPr>
            <w:r>
              <w:rPr>
                <w:rFonts w:ascii="宋体" w:hAnsi="宋体" w:eastAsia="宋体" w:cs="宋体"/>
                <w:spacing w:val="5"/>
                <w:sz w:val="19"/>
                <w:szCs w:val="19"/>
              </w:rPr>
              <w:t>效益指标</w:t>
            </w:r>
          </w:p>
        </w:tc>
        <w:tc>
          <w:tcPr>
            <w:tcW w:w="942" w:type="dxa"/>
            <w:vAlign w:val="top"/>
          </w:tcPr>
          <w:p w14:paraId="27995B4C">
            <w:pPr>
              <w:pStyle w:val="6"/>
              <w:spacing w:line="350" w:lineRule="auto"/>
            </w:pPr>
          </w:p>
          <w:p w14:paraId="313B1CB7">
            <w:pPr>
              <w:pStyle w:val="6"/>
              <w:spacing w:line="351" w:lineRule="auto"/>
            </w:pPr>
          </w:p>
          <w:p w14:paraId="14469DE5">
            <w:pPr>
              <w:spacing w:before="62" w:line="230" w:lineRule="auto"/>
              <w:ind w:left="79"/>
              <w:rPr>
                <w:rFonts w:ascii="宋体" w:hAnsi="宋体" w:eastAsia="宋体" w:cs="宋体"/>
                <w:sz w:val="19"/>
                <w:szCs w:val="19"/>
              </w:rPr>
            </w:pPr>
            <w:r>
              <w:rPr>
                <w:rFonts w:ascii="宋体" w:hAnsi="宋体" w:eastAsia="宋体" w:cs="宋体"/>
                <w:spacing w:val="6"/>
                <w:sz w:val="19"/>
                <w:szCs w:val="19"/>
              </w:rPr>
              <w:t>生态效益</w:t>
            </w:r>
          </w:p>
          <w:p w14:paraId="30C5158B">
            <w:pPr>
              <w:spacing w:before="10" w:line="230" w:lineRule="auto"/>
              <w:ind w:left="279"/>
              <w:rPr>
                <w:rFonts w:ascii="宋体" w:hAnsi="宋体" w:eastAsia="宋体" w:cs="宋体"/>
                <w:sz w:val="19"/>
                <w:szCs w:val="19"/>
              </w:rPr>
            </w:pPr>
            <w:r>
              <w:rPr>
                <w:rFonts w:ascii="宋体" w:hAnsi="宋体" w:eastAsia="宋体" w:cs="宋体"/>
                <w:spacing w:val="3"/>
                <w:sz w:val="19"/>
                <w:szCs w:val="19"/>
              </w:rPr>
              <w:t>指标</w:t>
            </w:r>
          </w:p>
        </w:tc>
        <w:tc>
          <w:tcPr>
            <w:tcW w:w="2626" w:type="dxa"/>
            <w:gridSpan w:val="2"/>
            <w:vAlign w:val="top"/>
          </w:tcPr>
          <w:p w14:paraId="4709080B">
            <w:pPr>
              <w:pStyle w:val="6"/>
              <w:spacing w:line="334" w:lineRule="auto"/>
            </w:pPr>
          </w:p>
          <w:p w14:paraId="57B04314">
            <w:pPr>
              <w:spacing w:before="62" w:line="229" w:lineRule="auto"/>
              <w:ind w:left="127"/>
              <w:rPr>
                <w:rFonts w:ascii="宋体" w:hAnsi="宋体" w:eastAsia="宋体" w:cs="宋体"/>
                <w:sz w:val="19"/>
                <w:szCs w:val="19"/>
              </w:rPr>
            </w:pPr>
            <w:r>
              <w:rPr>
                <w:rFonts w:ascii="宋体" w:hAnsi="宋体" w:eastAsia="宋体" w:cs="宋体"/>
                <w:spacing w:val="8"/>
                <w:sz w:val="19"/>
                <w:szCs w:val="19"/>
              </w:rPr>
              <w:t>推进山水林田湖草沙一体化</w:t>
            </w:r>
          </w:p>
          <w:p w14:paraId="1EB593D4">
            <w:pPr>
              <w:spacing w:before="12" w:line="228" w:lineRule="auto"/>
              <w:ind w:left="128"/>
              <w:rPr>
                <w:rFonts w:ascii="宋体" w:hAnsi="宋体" w:eastAsia="宋体" w:cs="宋体"/>
                <w:sz w:val="19"/>
                <w:szCs w:val="19"/>
              </w:rPr>
            </w:pPr>
            <w:r>
              <w:rPr>
                <w:rFonts w:ascii="宋体" w:hAnsi="宋体" w:eastAsia="宋体" w:cs="宋体"/>
                <w:spacing w:val="8"/>
                <w:sz w:val="19"/>
                <w:szCs w:val="19"/>
              </w:rPr>
              <w:t>保护和系统治理、科学编制</w:t>
            </w:r>
          </w:p>
          <w:p w14:paraId="238FE1F0">
            <w:pPr>
              <w:spacing w:before="12" w:line="229" w:lineRule="auto"/>
              <w:ind w:left="128"/>
              <w:rPr>
                <w:rFonts w:ascii="宋体" w:hAnsi="宋体" w:eastAsia="宋体" w:cs="宋体"/>
                <w:sz w:val="19"/>
                <w:szCs w:val="19"/>
              </w:rPr>
            </w:pPr>
            <w:r>
              <w:rPr>
                <w:rFonts w:ascii="宋体" w:hAnsi="宋体" w:eastAsia="宋体" w:cs="宋体"/>
                <w:spacing w:val="8"/>
                <w:sz w:val="19"/>
                <w:szCs w:val="19"/>
              </w:rPr>
              <w:t>有关规划、推动全县林草事</w:t>
            </w:r>
          </w:p>
          <w:p w14:paraId="61736207">
            <w:pPr>
              <w:spacing w:before="11" w:line="229" w:lineRule="auto"/>
              <w:ind w:left="126"/>
              <w:rPr>
                <w:rFonts w:ascii="宋体" w:hAnsi="宋体" w:eastAsia="宋体" w:cs="宋体"/>
                <w:sz w:val="19"/>
                <w:szCs w:val="19"/>
              </w:rPr>
            </w:pPr>
            <w:r>
              <w:rPr>
                <w:rFonts w:ascii="宋体" w:hAnsi="宋体" w:eastAsia="宋体" w:cs="宋体"/>
                <w:spacing w:val="8"/>
                <w:sz w:val="19"/>
                <w:szCs w:val="19"/>
              </w:rPr>
              <w:t>业高质量发展，进一步筑牢</w:t>
            </w:r>
          </w:p>
          <w:p w14:paraId="7B0509C5">
            <w:pPr>
              <w:spacing w:before="11" w:line="229" w:lineRule="auto"/>
              <w:ind w:left="426"/>
              <w:rPr>
                <w:rFonts w:ascii="宋体" w:hAnsi="宋体" w:eastAsia="宋体" w:cs="宋体"/>
                <w:sz w:val="19"/>
                <w:szCs w:val="19"/>
              </w:rPr>
            </w:pPr>
            <w:r>
              <w:rPr>
                <w:rFonts w:ascii="宋体" w:hAnsi="宋体" w:eastAsia="宋体" w:cs="宋体"/>
                <w:spacing w:val="8"/>
                <w:sz w:val="19"/>
                <w:szCs w:val="19"/>
              </w:rPr>
              <w:t>长江中上游生态屏障</w:t>
            </w:r>
          </w:p>
        </w:tc>
        <w:tc>
          <w:tcPr>
            <w:tcW w:w="3546" w:type="dxa"/>
            <w:vAlign w:val="top"/>
          </w:tcPr>
          <w:p w14:paraId="4E8EEBA5">
            <w:pPr>
              <w:pStyle w:val="6"/>
              <w:spacing w:line="275" w:lineRule="auto"/>
            </w:pPr>
          </w:p>
          <w:p w14:paraId="62BAF4D8">
            <w:pPr>
              <w:pStyle w:val="6"/>
              <w:spacing w:line="275" w:lineRule="auto"/>
            </w:pPr>
          </w:p>
          <w:p w14:paraId="67100615">
            <w:pPr>
              <w:pStyle w:val="6"/>
              <w:spacing w:line="276" w:lineRule="auto"/>
            </w:pPr>
          </w:p>
          <w:p w14:paraId="02BACFB5">
            <w:pPr>
              <w:spacing w:before="62" w:line="229" w:lineRule="auto"/>
              <w:ind w:left="1682"/>
              <w:rPr>
                <w:rFonts w:ascii="宋体" w:hAnsi="宋体" w:eastAsia="宋体" w:cs="宋体"/>
                <w:sz w:val="19"/>
                <w:szCs w:val="19"/>
              </w:rPr>
            </w:pPr>
            <w:r>
              <w:rPr>
                <w:rFonts w:ascii="宋体" w:hAnsi="宋体" w:eastAsia="宋体" w:cs="宋体"/>
                <w:spacing w:val="1"/>
                <w:sz w:val="19"/>
                <w:szCs w:val="19"/>
              </w:rPr>
              <w:t>好</w:t>
            </w:r>
          </w:p>
        </w:tc>
      </w:tr>
      <w:tr w14:paraId="3C8F04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95" w:hRule="atLeast"/>
        </w:trPr>
        <w:tc>
          <w:tcPr>
            <w:tcW w:w="1466" w:type="dxa"/>
            <w:vMerge w:val="continue"/>
            <w:tcBorders>
              <w:top w:val="nil"/>
            </w:tcBorders>
            <w:vAlign w:val="top"/>
          </w:tcPr>
          <w:p w14:paraId="059AC2A4">
            <w:pPr>
              <w:pStyle w:val="6"/>
            </w:pPr>
          </w:p>
        </w:tc>
        <w:tc>
          <w:tcPr>
            <w:tcW w:w="1153" w:type="dxa"/>
            <w:vAlign w:val="top"/>
          </w:tcPr>
          <w:p w14:paraId="7CE8B791">
            <w:pPr>
              <w:pStyle w:val="6"/>
              <w:spacing w:line="398" w:lineRule="auto"/>
            </w:pPr>
          </w:p>
          <w:p w14:paraId="15E94E32">
            <w:pPr>
              <w:spacing w:before="62" w:line="229" w:lineRule="auto"/>
              <w:ind w:left="84"/>
              <w:rPr>
                <w:rFonts w:ascii="宋体" w:hAnsi="宋体" w:eastAsia="宋体" w:cs="宋体"/>
                <w:sz w:val="19"/>
                <w:szCs w:val="19"/>
              </w:rPr>
            </w:pPr>
            <w:r>
              <w:rPr>
                <w:rFonts w:ascii="宋体" w:hAnsi="宋体" w:eastAsia="宋体" w:cs="宋体"/>
                <w:spacing w:val="7"/>
                <w:sz w:val="19"/>
                <w:szCs w:val="19"/>
              </w:rPr>
              <w:t>满意度指标</w:t>
            </w:r>
          </w:p>
        </w:tc>
        <w:tc>
          <w:tcPr>
            <w:tcW w:w="942" w:type="dxa"/>
            <w:vAlign w:val="top"/>
          </w:tcPr>
          <w:p w14:paraId="366CA348">
            <w:pPr>
              <w:spacing w:before="218" w:line="229" w:lineRule="auto"/>
              <w:ind w:left="78"/>
              <w:rPr>
                <w:rFonts w:ascii="宋体" w:hAnsi="宋体" w:eastAsia="宋体" w:cs="宋体"/>
                <w:sz w:val="19"/>
                <w:szCs w:val="19"/>
              </w:rPr>
            </w:pPr>
            <w:r>
              <w:rPr>
                <w:rFonts w:ascii="宋体" w:hAnsi="宋体" w:eastAsia="宋体" w:cs="宋体"/>
                <w:spacing w:val="7"/>
                <w:sz w:val="19"/>
                <w:szCs w:val="19"/>
              </w:rPr>
              <w:t>服务对象</w:t>
            </w:r>
          </w:p>
          <w:p w14:paraId="08EE3834">
            <w:pPr>
              <w:spacing w:before="9" w:line="229" w:lineRule="auto"/>
              <w:ind w:left="78"/>
              <w:rPr>
                <w:rFonts w:ascii="宋体" w:hAnsi="宋体" w:eastAsia="宋体" w:cs="宋体"/>
                <w:sz w:val="19"/>
                <w:szCs w:val="19"/>
              </w:rPr>
            </w:pPr>
            <w:r>
              <w:rPr>
                <w:rFonts w:ascii="宋体" w:hAnsi="宋体" w:eastAsia="宋体" w:cs="宋体"/>
                <w:spacing w:val="7"/>
                <w:sz w:val="19"/>
                <w:szCs w:val="19"/>
              </w:rPr>
              <w:t>满意度指</w:t>
            </w:r>
          </w:p>
          <w:p w14:paraId="4BA4A597">
            <w:pPr>
              <w:spacing w:before="11" w:line="230" w:lineRule="auto"/>
              <w:ind w:left="379"/>
              <w:rPr>
                <w:rFonts w:ascii="宋体" w:hAnsi="宋体" w:eastAsia="宋体" w:cs="宋体"/>
                <w:sz w:val="19"/>
                <w:szCs w:val="19"/>
              </w:rPr>
            </w:pPr>
            <w:r>
              <w:rPr>
                <w:rFonts w:ascii="宋体" w:hAnsi="宋体" w:eastAsia="宋体" w:cs="宋体"/>
                <w:sz w:val="19"/>
                <w:szCs w:val="19"/>
              </w:rPr>
              <w:t>标</w:t>
            </w:r>
          </w:p>
        </w:tc>
        <w:tc>
          <w:tcPr>
            <w:tcW w:w="2626" w:type="dxa"/>
            <w:gridSpan w:val="2"/>
            <w:vAlign w:val="top"/>
          </w:tcPr>
          <w:p w14:paraId="1D484C8A">
            <w:pPr>
              <w:pStyle w:val="6"/>
              <w:spacing w:line="398" w:lineRule="auto"/>
            </w:pPr>
          </w:p>
          <w:p w14:paraId="64F74719">
            <w:pPr>
              <w:spacing w:before="62" w:line="229" w:lineRule="auto"/>
              <w:ind w:left="823"/>
              <w:rPr>
                <w:rFonts w:ascii="宋体" w:hAnsi="宋体" w:eastAsia="宋体" w:cs="宋体"/>
                <w:sz w:val="19"/>
                <w:szCs w:val="19"/>
              </w:rPr>
            </w:pPr>
            <w:r>
              <w:rPr>
                <w:rFonts w:ascii="宋体" w:hAnsi="宋体" w:eastAsia="宋体" w:cs="宋体"/>
                <w:spacing w:val="7"/>
                <w:sz w:val="19"/>
                <w:szCs w:val="19"/>
              </w:rPr>
              <w:t>群众满意度</w:t>
            </w:r>
          </w:p>
        </w:tc>
        <w:tc>
          <w:tcPr>
            <w:tcW w:w="3546" w:type="dxa"/>
            <w:vAlign w:val="top"/>
          </w:tcPr>
          <w:p w14:paraId="115AA7B0">
            <w:pPr>
              <w:pStyle w:val="6"/>
              <w:spacing w:line="399" w:lineRule="auto"/>
            </w:pPr>
          </w:p>
          <w:p w14:paraId="3CEB56FA">
            <w:pPr>
              <w:spacing w:before="61" w:line="254" w:lineRule="exact"/>
              <w:ind w:left="1550"/>
              <w:rPr>
                <w:rFonts w:ascii="宋体" w:hAnsi="宋体" w:eastAsia="宋体" w:cs="宋体"/>
                <w:sz w:val="19"/>
                <w:szCs w:val="19"/>
              </w:rPr>
            </w:pPr>
            <w:r>
              <w:rPr>
                <w:rFonts w:ascii="宋体" w:hAnsi="宋体" w:eastAsia="宋体" w:cs="宋体"/>
                <w:spacing w:val="-1"/>
                <w:position w:val="1"/>
                <w:sz w:val="19"/>
                <w:szCs w:val="19"/>
              </w:rPr>
              <w:t>≥85&amp;</w:t>
            </w:r>
          </w:p>
        </w:tc>
      </w:tr>
    </w:tbl>
    <w:p w14:paraId="4E61A511">
      <w:pPr>
        <w:rPr>
          <w:rFonts w:ascii="Arial"/>
          <w:sz w:val="21"/>
        </w:rPr>
      </w:pPr>
    </w:p>
    <w:p w14:paraId="0DA6208C">
      <w:pPr>
        <w:rPr>
          <w:rFonts w:ascii="Arial" w:hAnsi="Arial" w:eastAsia="Arial" w:cs="Arial"/>
          <w:sz w:val="21"/>
          <w:szCs w:val="21"/>
        </w:rPr>
        <w:sectPr>
          <w:footerReference r:id="rId187" w:type="default"/>
          <w:pgSz w:w="11905" w:h="16837"/>
          <w:pgMar w:top="1249" w:right="1145" w:bottom="695" w:left="1010" w:header="0" w:footer="408" w:gutter="0"/>
          <w:cols w:space="720" w:num="1"/>
        </w:sectPr>
      </w:pPr>
    </w:p>
    <w:p w14:paraId="70159792">
      <w:pPr>
        <w:pStyle w:val="2"/>
        <w:spacing w:before="72" w:line="225" w:lineRule="auto"/>
        <w:ind w:left="2926"/>
        <w:rPr>
          <w:sz w:val="35"/>
          <w:szCs w:val="35"/>
        </w:rPr>
      </w:pPr>
      <w:r>
        <w:rPr>
          <w:b/>
          <w:bCs/>
          <w:spacing w:val="6"/>
          <w:sz w:val="35"/>
          <w:szCs w:val="35"/>
        </w:rPr>
        <w:t>部门预算项目绩效目标表</w:t>
      </w:r>
    </w:p>
    <w:p w14:paraId="4A3DF38F">
      <w:pPr>
        <w:spacing w:line="273" w:lineRule="auto"/>
        <w:rPr>
          <w:rFonts w:ascii="Arial"/>
          <w:sz w:val="21"/>
        </w:rPr>
      </w:pPr>
    </w:p>
    <w:p w14:paraId="11B1770A">
      <w:pPr>
        <w:pStyle w:val="2"/>
        <w:spacing w:before="62" w:line="229" w:lineRule="auto"/>
        <w:ind w:left="4439"/>
        <w:rPr>
          <w:sz w:val="19"/>
          <w:szCs w:val="19"/>
        </w:rPr>
      </w:pPr>
      <w:r>
        <w:rPr>
          <w:spacing w:val="1"/>
          <w:sz w:val="19"/>
          <w:szCs w:val="19"/>
        </w:rPr>
        <w:t>(2026年度</w:t>
      </w:r>
      <w:r>
        <w:rPr>
          <w:rFonts w:hint="eastAsia"/>
          <w:spacing w:val="1"/>
          <w:sz w:val="19"/>
          <w:szCs w:val="19"/>
          <w:lang w:eastAsia="zh-CN"/>
        </w:rPr>
        <w:t>）</w:t>
      </w:r>
    </w:p>
    <w:p w14:paraId="29F9C47B">
      <w:pPr>
        <w:spacing w:line="71" w:lineRule="exact"/>
      </w:pPr>
    </w:p>
    <w:tbl>
      <w:tblPr>
        <w:tblStyle w:val="5"/>
        <w:tblW w:w="976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6"/>
        <w:gridCol w:w="1061"/>
        <w:gridCol w:w="1033"/>
        <w:gridCol w:w="1320"/>
        <w:gridCol w:w="1776"/>
        <w:gridCol w:w="3106"/>
      </w:tblGrid>
      <w:tr w14:paraId="4E7F43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7" w:hRule="atLeast"/>
        </w:trPr>
        <w:tc>
          <w:tcPr>
            <w:tcW w:w="1466" w:type="dxa"/>
            <w:vAlign w:val="top"/>
          </w:tcPr>
          <w:p w14:paraId="023B9424">
            <w:pPr>
              <w:spacing w:before="260"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296" w:type="dxa"/>
            <w:gridSpan w:val="5"/>
            <w:vAlign w:val="top"/>
          </w:tcPr>
          <w:p w14:paraId="2F3CD11D">
            <w:pPr>
              <w:spacing w:before="261" w:line="229" w:lineRule="auto"/>
              <w:ind w:left="2660"/>
              <w:rPr>
                <w:rFonts w:ascii="宋体" w:hAnsi="宋体" w:eastAsia="宋体" w:cs="宋体"/>
                <w:sz w:val="19"/>
                <w:szCs w:val="19"/>
              </w:rPr>
            </w:pPr>
            <w:r>
              <w:rPr>
                <w:rFonts w:ascii="宋体" w:hAnsi="宋体" w:eastAsia="宋体" w:cs="宋体"/>
                <w:spacing w:val="7"/>
                <w:sz w:val="19"/>
                <w:szCs w:val="19"/>
              </w:rPr>
              <w:t>盐边县2025年林区红火蚁防控项目</w:t>
            </w:r>
          </w:p>
        </w:tc>
      </w:tr>
      <w:tr w14:paraId="2C6250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Align w:val="top"/>
          </w:tcPr>
          <w:p w14:paraId="23BFE852">
            <w:pPr>
              <w:spacing w:before="250"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296" w:type="dxa"/>
            <w:gridSpan w:val="5"/>
            <w:vAlign w:val="top"/>
          </w:tcPr>
          <w:p w14:paraId="7B1CF5A2">
            <w:pPr>
              <w:spacing w:before="250" w:line="229" w:lineRule="auto"/>
              <w:ind w:left="3558"/>
              <w:rPr>
                <w:rFonts w:ascii="宋体" w:hAnsi="宋体" w:eastAsia="宋体" w:cs="宋体"/>
                <w:sz w:val="19"/>
                <w:szCs w:val="19"/>
              </w:rPr>
            </w:pPr>
            <w:r>
              <w:rPr>
                <w:rFonts w:ascii="宋体" w:hAnsi="宋体" w:eastAsia="宋体" w:cs="宋体"/>
                <w:spacing w:val="7"/>
                <w:sz w:val="19"/>
                <w:szCs w:val="19"/>
              </w:rPr>
              <w:t>盐边县林业局</w:t>
            </w:r>
          </w:p>
        </w:tc>
      </w:tr>
      <w:tr w14:paraId="7FF593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restart"/>
            <w:tcBorders>
              <w:bottom w:val="nil"/>
            </w:tcBorders>
            <w:vAlign w:val="top"/>
          </w:tcPr>
          <w:p w14:paraId="5E499315">
            <w:pPr>
              <w:pStyle w:val="6"/>
              <w:spacing w:line="255" w:lineRule="auto"/>
            </w:pPr>
          </w:p>
          <w:p w14:paraId="34471FFF">
            <w:pPr>
              <w:pStyle w:val="6"/>
              <w:spacing w:line="255" w:lineRule="auto"/>
            </w:pPr>
          </w:p>
          <w:p w14:paraId="58C7C94B">
            <w:pPr>
              <w:pStyle w:val="6"/>
              <w:spacing w:line="255" w:lineRule="auto"/>
            </w:pPr>
          </w:p>
          <w:p w14:paraId="0519356D">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4BC0AAAC">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3414" w:type="dxa"/>
            <w:gridSpan w:val="3"/>
            <w:vAlign w:val="top"/>
          </w:tcPr>
          <w:p w14:paraId="150D9488">
            <w:pPr>
              <w:spacing w:before="251" w:line="229" w:lineRule="auto"/>
              <w:ind w:left="37"/>
              <w:rPr>
                <w:rFonts w:ascii="宋体" w:hAnsi="宋体" w:eastAsia="宋体" w:cs="宋体"/>
                <w:sz w:val="19"/>
                <w:szCs w:val="19"/>
              </w:rPr>
            </w:pPr>
            <w:r>
              <w:rPr>
                <w:rFonts w:ascii="宋体" w:hAnsi="宋体" w:eastAsia="宋体" w:cs="宋体"/>
                <w:spacing w:val="7"/>
                <w:sz w:val="19"/>
                <w:szCs w:val="19"/>
              </w:rPr>
              <w:t>年度资金总额</w:t>
            </w:r>
          </w:p>
        </w:tc>
        <w:tc>
          <w:tcPr>
            <w:tcW w:w="4882" w:type="dxa"/>
            <w:gridSpan w:val="2"/>
            <w:vAlign w:val="top"/>
          </w:tcPr>
          <w:p w14:paraId="75AC57C8">
            <w:pPr>
              <w:spacing w:before="251" w:line="255" w:lineRule="exact"/>
              <w:ind w:left="2149"/>
              <w:rPr>
                <w:rFonts w:ascii="宋体" w:hAnsi="宋体" w:eastAsia="宋体" w:cs="宋体"/>
                <w:sz w:val="19"/>
                <w:szCs w:val="19"/>
              </w:rPr>
            </w:pPr>
            <w:r>
              <w:rPr>
                <w:rFonts w:ascii="宋体" w:hAnsi="宋体" w:eastAsia="宋体" w:cs="宋体"/>
                <w:spacing w:val="3"/>
                <w:position w:val="1"/>
                <w:sz w:val="19"/>
                <w:szCs w:val="19"/>
              </w:rPr>
              <w:t>20.89</w:t>
            </w:r>
          </w:p>
        </w:tc>
      </w:tr>
      <w:tr w14:paraId="0CC636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bottom w:val="nil"/>
            </w:tcBorders>
            <w:vAlign w:val="top"/>
          </w:tcPr>
          <w:p w14:paraId="32FF87CA">
            <w:pPr>
              <w:pStyle w:val="6"/>
            </w:pPr>
          </w:p>
        </w:tc>
        <w:tc>
          <w:tcPr>
            <w:tcW w:w="3414" w:type="dxa"/>
            <w:gridSpan w:val="3"/>
            <w:vAlign w:val="top"/>
          </w:tcPr>
          <w:p w14:paraId="0C7F48ED">
            <w:pPr>
              <w:spacing w:before="252" w:line="229" w:lineRule="auto"/>
              <w:ind w:left="37"/>
              <w:rPr>
                <w:rFonts w:ascii="宋体" w:hAnsi="宋体" w:eastAsia="宋体" w:cs="宋体"/>
                <w:sz w:val="19"/>
                <w:szCs w:val="19"/>
              </w:rPr>
            </w:pPr>
            <w:r>
              <w:rPr>
                <w:rFonts w:ascii="宋体" w:hAnsi="宋体" w:eastAsia="宋体" w:cs="宋体"/>
                <w:spacing w:val="6"/>
                <w:sz w:val="19"/>
                <w:szCs w:val="19"/>
              </w:rPr>
              <w:t>财政拨款</w:t>
            </w:r>
          </w:p>
        </w:tc>
        <w:tc>
          <w:tcPr>
            <w:tcW w:w="4882" w:type="dxa"/>
            <w:gridSpan w:val="2"/>
            <w:vAlign w:val="top"/>
          </w:tcPr>
          <w:p w14:paraId="1F7B848A">
            <w:pPr>
              <w:spacing w:before="252" w:line="255" w:lineRule="exact"/>
              <w:ind w:left="2149"/>
              <w:rPr>
                <w:rFonts w:ascii="宋体" w:hAnsi="宋体" w:eastAsia="宋体" w:cs="宋体"/>
                <w:sz w:val="19"/>
                <w:szCs w:val="19"/>
              </w:rPr>
            </w:pPr>
            <w:r>
              <w:rPr>
                <w:rFonts w:ascii="宋体" w:hAnsi="宋体" w:eastAsia="宋体" w:cs="宋体"/>
                <w:spacing w:val="3"/>
                <w:position w:val="1"/>
                <w:sz w:val="19"/>
                <w:szCs w:val="19"/>
              </w:rPr>
              <w:t>20.89</w:t>
            </w:r>
          </w:p>
        </w:tc>
      </w:tr>
      <w:tr w14:paraId="01D439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tcBorders>
            <w:vAlign w:val="top"/>
          </w:tcPr>
          <w:p w14:paraId="5136FDB5">
            <w:pPr>
              <w:pStyle w:val="6"/>
            </w:pPr>
          </w:p>
        </w:tc>
        <w:tc>
          <w:tcPr>
            <w:tcW w:w="3414" w:type="dxa"/>
            <w:gridSpan w:val="3"/>
            <w:vAlign w:val="top"/>
          </w:tcPr>
          <w:p w14:paraId="0FF959A8">
            <w:pPr>
              <w:spacing w:before="253" w:line="230" w:lineRule="auto"/>
              <w:ind w:left="37"/>
              <w:rPr>
                <w:rFonts w:ascii="宋体" w:hAnsi="宋体" w:eastAsia="宋体" w:cs="宋体"/>
                <w:sz w:val="19"/>
                <w:szCs w:val="19"/>
              </w:rPr>
            </w:pPr>
            <w:r>
              <w:rPr>
                <w:rFonts w:ascii="宋体" w:hAnsi="宋体" w:eastAsia="宋体" w:cs="宋体"/>
                <w:spacing w:val="6"/>
                <w:sz w:val="19"/>
                <w:szCs w:val="19"/>
              </w:rPr>
              <w:t>其他资金</w:t>
            </w:r>
          </w:p>
        </w:tc>
        <w:tc>
          <w:tcPr>
            <w:tcW w:w="4882" w:type="dxa"/>
            <w:gridSpan w:val="2"/>
            <w:vAlign w:val="top"/>
          </w:tcPr>
          <w:p w14:paraId="1356767C">
            <w:pPr>
              <w:pStyle w:val="6"/>
            </w:pPr>
          </w:p>
        </w:tc>
      </w:tr>
      <w:tr w14:paraId="47F0B8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85" w:hRule="atLeast"/>
        </w:trPr>
        <w:tc>
          <w:tcPr>
            <w:tcW w:w="1466" w:type="dxa"/>
            <w:vAlign w:val="top"/>
          </w:tcPr>
          <w:p w14:paraId="1D22060C">
            <w:pPr>
              <w:pStyle w:val="6"/>
              <w:spacing w:line="269" w:lineRule="auto"/>
            </w:pPr>
          </w:p>
          <w:p w14:paraId="38E3AF9C">
            <w:pPr>
              <w:pStyle w:val="6"/>
              <w:spacing w:line="270" w:lineRule="auto"/>
            </w:pPr>
          </w:p>
          <w:p w14:paraId="76B105D6">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296" w:type="dxa"/>
            <w:gridSpan w:val="5"/>
            <w:vAlign w:val="top"/>
          </w:tcPr>
          <w:p w14:paraId="664C3D53">
            <w:pPr>
              <w:spacing w:before="234" w:line="241" w:lineRule="auto"/>
              <w:ind w:left="35" w:right="83" w:firstLine="3"/>
              <w:jc w:val="both"/>
              <w:rPr>
                <w:rFonts w:ascii="宋体" w:hAnsi="宋体" w:eastAsia="宋体" w:cs="宋体"/>
                <w:sz w:val="19"/>
                <w:szCs w:val="19"/>
              </w:rPr>
            </w:pPr>
            <w:r>
              <w:rPr>
                <w:rFonts w:ascii="宋体" w:hAnsi="宋体" w:eastAsia="宋体" w:cs="宋体"/>
                <w:spacing w:val="8"/>
                <w:sz w:val="19"/>
                <w:szCs w:val="19"/>
              </w:rPr>
              <w:t>2024年盐边县林区红火蚁发生面积为1500亩，主要分布在红格镇、新九镇和桐子林镇，主要分</w:t>
            </w:r>
            <w:r>
              <w:rPr>
                <w:rFonts w:ascii="宋体" w:hAnsi="宋体" w:eastAsia="宋体" w:cs="宋体"/>
                <w:spacing w:val="7"/>
                <w:sz w:val="19"/>
                <w:szCs w:val="19"/>
              </w:rPr>
              <w:t xml:space="preserve"> </w:t>
            </w:r>
            <w:r>
              <w:rPr>
                <w:rFonts w:ascii="宋体" w:hAnsi="宋体" w:eastAsia="宋体" w:cs="宋体"/>
                <w:spacing w:val="9"/>
                <w:sz w:val="19"/>
                <w:szCs w:val="19"/>
              </w:rPr>
              <w:t>布在林区边缘、林区道路两侧等区域。红火蚁</w:t>
            </w:r>
            <w:r>
              <w:rPr>
                <w:rFonts w:ascii="宋体" w:hAnsi="宋体" w:eastAsia="宋体" w:cs="宋体"/>
                <w:spacing w:val="8"/>
                <w:sz w:val="19"/>
                <w:szCs w:val="19"/>
              </w:rPr>
              <w:t>属于杂食性蚁类，繁殖力和破坏力造成地区生态</w:t>
            </w:r>
            <w:r>
              <w:rPr>
                <w:rFonts w:ascii="宋体" w:hAnsi="宋体" w:eastAsia="宋体" w:cs="宋体"/>
                <w:sz w:val="19"/>
                <w:szCs w:val="19"/>
              </w:rPr>
              <w:t xml:space="preserve"> </w:t>
            </w:r>
            <w:r>
              <w:rPr>
                <w:rFonts w:ascii="宋体" w:hAnsi="宋体" w:eastAsia="宋体" w:cs="宋体"/>
                <w:spacing w:val="9"/>
                <w:sz w:val="19"/>
                <w:szCs w:val="19"/>
              </w:rPr>
              <w:t>多样性失衡，同时也危害林区人员的生命安全。对</w:t>
            </w:r>
            <w:r>
              <w:rPr>
                <w:rFonts w:ascii="宋体" w:hAnsi="宋体" w:eastAsia="宋体" w:cs="宋体"/>
                <w:spacing w:val="8"/>
                <w:sz w:val="19"/>
                <w:szCs w:val="19"/>
              </w:rPr>
              <w:t>林区红火蚁进行防控，有效控制红火蚁的扩</w:t>
            </w:r>
            <w:r>
              <w:rPr>
                <w:rFonts w:ascii="宋体" w:hAnsi="宋体" w:eastAsia="宋体" w:cs="宋体"/>
                <w:sz w:val="19"/>
                <w:szCs w:val="19"/>
              </w:rPr>
              <w:t xml:space="preserve"> </w:t>
            </w:r>
            <w:r>
              <w:rPr>
                <w:rFonts w:ascii="宋体" w:hAnsi="宋体" w:eastAsia="宋体" w:cs="宋体"/>
                <w:spacing w:val="5"/>
                <w:sz w:val="19"/>
                <w:szCs w:val="19"/>
              </w:rPr>
              <w:t>散和蔓延。</w:t>
            </w:r>
          </w:p>
        </w:tc>
      </w:tr>
      <w:tr w14:paraId="1CF159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466" w:type="dxa"/>
            <w:vMerge w:val="restart"/>
            <w:tcBorders>
              <w:bottom w:val="nil"/>
            </w:tcBorders>
            <w:vAlign w:val="top"/>
          </w:tcPr>
          <w:p w14:paraId="0B112611">
            <w:pPr>
              <w:pStyle w:val="6"/>
              <w:spacing w:line="259" w:lineRule="auto"/>
            </w:pPr>
          </w:p>
          <w:p w14:paraId="5852662C">
            <w:pPr>
              <w:pStyle w:val="6"/>
              <w:spacing w:line="259" w:lineRule="auto"/>
            </w:pPr>
          </w:p>
          <w:p w14:paraId="3F004BC0">
            <w:pPr>
              <w:pStyle w:val="6"/>
              <w:spacing w:line="259" w:lineRule="auto"/>
            </w:pPr>
          </w:p>
          <w:p w14:paraId="0F4904F7">
            <w:pPr>
              <w:pStyle w:val="6"/>
              <w:spacing w:line="259" w:lineRule="auto"/>
            </w:pPr>
          </w:p>
          <w:p w14:paraId="2F212745">
            <w:pPr>
              <w:pStyle w:val="6"/>
              <w:spacing w:line="259" w:lineRule="auto"/>
            </w:pPr>
          </w:p>
          <w:p w14:paraId="3852899E">
            <w:pPr>
              <w:pStyle w:val="6"/>
              <w:spacing w:line="259" w:lineRule="auto"/>
            </w:pPr>
          </w:p>
          <w:p w14:paraId="796FD320">
            <w:pPr>
              <w:pStyle w:val="6"/>
              <w:spacing w:line="259" w:lineRule="auto"/>
            </w:pPr>
          </w:p>
          <w:p w14:paraId="4BB5A284">
            <w:pPr>
              <w:pStyle w:val="6"/>
              <w:spacing w:line="259" w:lineRule="auto"/>
            </w:pPr>
          </w:p>
          <w:p w14:paraId="58F85D60">
            <w:pPr>
              <w:pStyle w:val="6"/>
              <w:spacing w:line="260" w:lineRule="auto"/>
            </w:pPr>
          </w:p>
          <w:p w14:paraId="7732AD5C">
            <w:pPr>
              <w:pStyle w:val="6"/>
              <w:spacing w:line="260" w:lineRule="auto"/>
            </w:pPr>
          </w:p>
          <w:p w14:paraId="3782A723">
            <w:pPr>
              <w:pStyle w:val="6"/>
              <w:spacing w:line="260" w:lineRule="auto"/>
            </w:pPr>
          </w:p>
          <w:p w14:paraId="40A03060">
            <w:pPr>
              <w:pStyle w:val="6"/>
              <w:spacing w:line="260" w:lineRule="auto"/>
            </w:pPr>
          </w:p>
          <w:p w14:paraId="254B8832">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061" w:type="dxa"/>
            <w:vAlign w:val="top"/>
          </w:tcPr>
          <w:p w14:paraId="283028FA">
            <w:pPr>
              <w:pStyle w:val="6"/>
              <w:spacing w:line="293" w:lineRule="auto"/>
            </w:pPr>
          </w:p>
          <w:p w14:paraId="5447C72F">
            <w:pPr>
              <w:spacing w:before="62" w:line="230" w:lineRule="auto"/>
              <w:ind w:left="142"/>
              <w:rPr>
                <w:rFonts w:ascii="宋体" w:hAnsi="宋体" w:eastAsia="宋体" w:cs="宋体"/>
                <w:sz w:val="19"/>
                <w:szCs w:val="19"/>
              </w:rPr>
            </w:pPr>
            <w:r>
              <w:rPr>
                <w:rFonts w:ascii="宋体" w:hAnsi="宋体" w:eastAsia="宋体" w:cs="宋体"/>
                <w:spacing w:val="6"/>
                <w:sz w:val="19"/>
                <w:szCs w:val="19"/>
              </w:rPr>
              <w:t>一级指标</w:t>
            </w:r>
          </w:p>
        </w:tc>
        <w:tc>
          <w:tcPr>
            <w:tcW w:w="1033" w:type="dxa"/>
            <w:vAlign w:val="top"/>
          </w:tcPr>
          <w:p w14:paraId="5A575B5B">
            <w:pPr>
              <w:pStyle w:val="6"/>
              <w:spacing w:line="293" w:lineRule="auto"/>
            </w:pPr>
          </w:p>
          <w:p w14:paraId="7A43ED10">
            <w:pPr>
              <w:spacing w:before="62" w:line="230" w:lineRule="auto"/>
              <w:ind w:left="128"/>
              <w:rPr>
                <w:rFonts w:ascii="宋体" w:hAnsi="宋体" w:eastAsia="宋体" w:cs="宋体"/>
                <w:sz w:val="19"/>
                <w:szCs w:val="19"/>
              </w:rPr>
            </w:pPr>
            <w:r>
              <w:rPr>
                <w:rFonts w:ascii="宋体" w:hAnsi="宋体" w:eastAsia="宋体" w:cs="宋体"/>
                <w:spacing w:val="6"/>
                <w:sz w:val="19"/>
                <w:szCs w:val="19"/>
              </w:rPr>
              <w:t>二级指标</w:t>
            </w:r>
          </w:p>
        </w:tc>
        <w:tc>
          <w:tcPr>
            <w:tcW w:w="3096" w:type="dxa"/>
            <w:gridSpan w:val="2"/>
            <w:vAlign w:val="top"/>
          </w:tcPr>
          <w:p w14:paraId="55B1FDAE">
            <w:pPr>
              <w:pStyle w:val="6"/>
              <w:spacing w:line="293" w:lineRule="auto"/>
            </w:pPr>
          </w:p>
          <w:p w14:paraId="1E712607">
            <w:pPr>
              <w:spacing w:before="62" w:line="230" w:lineRule="auto"/>
              <w:ind w:left="1160"/>
              <w:rPr>
                <w:rFonts w:ascii="宋体" w:hAnsi="宋体" w:eastAsia="宋体" w:cs="宋体"/>
                <w:sz w:val="19"/>
                <w:szCs w:val="19"/>
              </w:rPr>
            </w:pPr>
            <w:r>
              <w:rPr>
                <w:rFonts w:ascii="宋体" w:hAnsi="宋体" w:eastAsia="宋体" w:cs="宋体"/>
                <w:spacing w:val="7"/>
                <w:sz w:val="19"/>
                <w:szCs w:val="19"/>
              </w:rPr>
              <w:t>三级指标</w:t>
            </w:r>
          </w:p>
        </w:tc>
        <w:tc>
          <w:tcPr>
            <w:tcW w:w="3106" w:type="dxa"/>
            <w:vAlign w:val="top"/>
          </w:tcPr>
          <w:p w14:paraId="644C3DF4">
            <w:pPr>
              <w:pStyle w:val="6"/>
              <w:spacing w:line="293" w:lineRule="auto"/>
            </w:pPr>
          </w:p>
          <w:p w14:paraId="21BCADBC">
            <w:pPr>
              <w:spacing w:before="62" w:line="229" w:lineRule="auto"/>
              <w:ind w:left="171"/>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519B7D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466" w:type="dxa"/>
            <w:vMerge w:val="continue"/>
            <w:tcBorders>
              <w:top w:val="nil"/>
              <w:bottom w:val="nil"/>
            </w:tcBorders>
            <w:vAlign w:val="top"/>
          </w:tcPr>
          <w:p w14:paraId="3D2F5868">
            <w:pPr>
              <w:pStyle w:val="6"/>
            </w:pPr>
          </w:p>
        </w:tc>
        <w:tc>
          <w:tcPr>
            <w:tcW w:w="1061" w:type="dxa"/>
            <w:vMerge w:val="restart"/>
            <w:tcBorders>
              <w:bottom w:val="nil"/>
            </w:tcBorders>
            <w:vAlign w:val="top"/>
          </w:tcPr>
          <w:p w14:paraId="2D0DABEA">
            <w:pPr>
              <w:pStyle w:val="6"/>
              <w:spacing w:line="298" w:lineRule="auto"/>
            </w:pPr>
          </w:p>
          <w:p w14:paraId="45A3FBA8">
            <w:pPr>
              <w:pStyle w:val="6"/>
              <w:spacing w:line="298" w:lineRule="auto"/>
            </w:pPr>
          </w:p>
          <w:p w14:paraId="1EBDAA03">
            <w:pPr>
              <w:pStyle w:val="6"/>
              <w:spacing w:line="298" w:lineRule="auto"/>
            </w:pPr>
          </w:p>
          <w:p w14:paraId="395A8179">
            <w:pPr>
              <w:pStyle w:val="6"/>
              <w:spacing w:line="298" w:lineRule="auto"/>
            </w:pPr>
          </w:p>
          <w:p w14:paraId="3E79F53E">
            <w:pPr>
              <w:spacing w:before="61" w:line="229" w:lineRule="auto"/>
              <w:ind w:left="139"/>
              <w:rPr>
                <w:rFonts w:ascii="宋体" w:hAnsi="宋体" w:eastAsia="宋体" w:cs="宋体"/>
                <w:sz w:val="19"/>
                <w:szCs w:val="19"/>
              </w:rPr>
            </w:pPr>
            <w:r>
              <w:rPr>
                <w:rFonts w:ascii="宋体" w:hAnsi="宋体" w:eastAsia="宋体" w:cs="宋体"/>
                <w:spacing w:val="7"/>
                <w:sz w:val="19"/>
                <w:szCs w:val="19"/>
              </w:rPr>
              <w:t>产出指标</w:t>
            </w:r>
          </w:p>
        </w:tc>
        <w:tc>
          <w:tcPr>
            <w:tcW w:w="1033" w:type="dxa"/>
            <w:vAlign w:val="top"/>
          </w:tcPr>
          <w:p w14:paraId="71C6E73A">
            <w:pPr>
              <w:pStyle w:val="6"/>
              <w:spacing w:line="295" w:lineRule="auto"/>
            </w:pPr>
          </w:p>
          <w:p w14:paraId="38EF282A">
            <w:pPr>
              <w:spacing w:before="62" w:line="229" w:lineRule="auto"/>
              <w:ind w:left="126"/>
              <w:rPr>
                <w:rFonts w:ascii="宋体" w:hAnsi="宋体" w:eastAsia="宋体" w:cs="宋体"/>
                <w:sz w:val="19"/>
                <w:szCs w:val="19"/>
              </w:rPr>
            </w:pPr>
            <w:r>
              <w:rPr>
                <w:rFonts w:ascii="宋体" w:hAnsi="宋体" w:eastAsia="宋体" w:cs="宋体"/>
                <w:spacing w:val="6"/>
                <w:sz w:val="19"/>
                <w:szCs w:val="19"/>
              </w:rPr>
              <w:t>数量指标</w:t>
            </w:r>
          </w:p>
        </w:tc>
        <w:tc>
          <w:tcPr>
            <w:tcW w:w="3096" w:type="dxa"/>
            <w:gridSpan w:val="2"/>
            <w:vAlign w:val="top"/>
          </w:tcPr>
          <w:p w14:paraId="02A55974">
            <w:pPr>
              <w:pStyle w:val="6"/>
              <w:spacing w:line="295" w:lineRule="auto"/>
            </w:pPr>
          </w:p>
          <w:p w14:paraId="71476EE8">
            <w:pPr>
              <w:spacing w:before="62" w:line="229" w:lineRule="auto"/>
              <w:ind w:left="865"/>
              <w:rPr>
                <w:rFonts w:ascii="宋体" w:hAnsi="宋体" w:eastAsia="宋体" w:cs="宋体"/>
                <w:sz w:val="19"/>
                <w:szCs w:val="19"/>
              </w:rPr>
            </w:pPr>
            <w:r>
              <w:rPr>
                <w:rFonts w:ascii="宋体" w:hAnsi="宋体" w:eastAsia="宋体" w:cs="宋体"/>
                <w:spacing w:val="7"/>
                <w:sz w:val="19"/>
                <w:szCs w:val="19"/>
              </w:rPr>
              <w:t>红火蚁防治面积</w:t>
            </w:r>
          </w:p>
        </w:tc>
        <w:tc>
          <w:tcPr>
            <w:tcW w:w="3106" w:type="dxa"/>
            <w:vAlign w:val="top"/>
          </w:tcPr>
          <w:p w14:paraId="42071E66">
            <w:pPr>
              <w:pStyle w:val="6"/>
              <w:spacing w:line="295" w:lineRule="auto"/>
            </w:pPr>
          </w:p>
          <w:p w14:paraId="7EB3555C">
            <w:pPr>
              <w:spacing w:before="61" w:line="230" w:lineRule="auto"/>
              <w:ind w:left="1276"/>
              <w:rPr>
                <w:rFonts w:ascii="宋体" w:hAnsi="宋体" w:eastAsia="宋体" w:cs="宋体"/>
                <w:sz w:val="19"/>
                <w:szCs w:val="19"/>
              </w:rPr>
            </w:pPr>
            <w:r>
              <w:rPr>
                <w:rFonts w:ascii="宋体" w:hAnsi="宋体" w:eastAsia="宋体" w:cs="宋体"/>
                <w:spacing w:val="1"/>
                <w:sz w:val="19"/>
                <w:szCs w:val="19"/>
              </w:rPr>
              <w:t>1500亩</w:t>
            </w:r>
          </w:p>
        </w:tc>
      </w:tr>
      <w:tr w14:paraId="10215C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466" w:type="dxa"/>
            <w:vMerge w:val="continue"/>
            <w:tcBorders>
              <w:top w:val="nil"/>
              <w:bottom w:val="nil"/>
            </w:tcBorders>
            <w:vAlign w:val="top"/>
          </w:tcPr>
          <w:p w14:paraId="6C9B13E7">
            <w:pPr>
              <w:pStyle w:val="6"/>
            </w:pPr>
          </w:p>
        </w:tc>
        <w:tc>
          <w:tcPr>
            <w:tcW w:w="1061" w:type="dxa"/>
            <w:vMerge w:val="continue"/>
            <w:tcBorders>
              <w:top w:val="nil"/>
              <w:bottom w:val="nil"/>
            </w:tcBorders>
            <w:vAlign w:val="top"/>
          </w:tcPr>
          <w:p w14:paraId="20743381">
            <w:pPr>
              <w:pStyle w:val="6"/>
            </w:pPr>
          </w:p>
        </w:tc>
        <w:tc>
          <w:tcPr>
            <w:tcW w:w="1033" w:type="dxa"/>
            <w:vAlign w:val="top"/>
          </w:tcPr>
          <w:p w14:paraId="6348859C">
            <w:pPr>
              <w:pStyle w:val="6"/>
              <w:spacing w:line="296" w:lineRule="auto"/>
            </w:pPr>
          </w:p>
          <w:p w14:paraId="189140C6">
            <w:pPr>
              <w:spacing w:before="61" w:line="230" w:lineRule="auto"/>
              <w:ind w:left="126"/>
              <w:rPr>
                <w:rFonts w:ascii="宋体" w:hAnsi="宋体" w:eastAsia="宋体" w:cs="宋体"/>
                <w:sz w:val="19"/>
                <w:szCs w:val="19"/>
              </w:rPr>
            </w:pPr>
            <w:r>
              <w:rPr>
                <w:rFonts w:ascii="宋体" w:hAnsi="宋体" w:eastAsia="宋体" w:cs="宋体"/>
                <w:spacing w:val="6"/>
                <w:sz w:val="19"/>
                <w:szCs w:val="19"/>
              </w:rPr>
              <w:t>质量指标</w:t>
            </w:r>
          </w:p>
        </w:tc>
        <w:tc>
          <w:tcPr>
            <w:tcW w:w="3096" w:type="dxa"/>
            <w:gridSpan w:val="2"/>
            <w:vAlign w:val="top"/>
          </w:tcPr>
          <w:p w14:paraId="467C135A">
            <w:pPr>
              <w:pStyle w:val="6"/>
              <w:spacing w:line="296" w:lineRule="auto"/>
            </w:pPr>
          </w:p>
          <w:p w14:paraId="077078B8">
            <w:pPr>
              <w:spacing w:before="62" w:line="229" w:lineRule="auto"/>
              <w:ind w:left="463"/>
              <w:rPr>
                <w:rFonts w:ascii="宋体" w:hAnsi="宋体" w:eastAsia="宋体" w:cs="宋体"/>
                <w:sz w:val="19"/>
                <w:szCs w:val="19"/>
              </w:rPr>
            </w:pPr>
            <w:r>
              <w:rPr>
                <w:rFonts w:ascii="宋体" w:hAnsi="宋体" w:eastAsia="宋体" w:cs="宋体"/>
                <w:spacing w:val="8"/>
                <w:sz w:val="19"/>
                <w:szCs w:val="19"/>
              </w:rPr>
              <w:t>有效遏制红火蚁蔓延扩散</w:t>
            </w:r>
          </w:p>
        </w:tc>
        <w:tc>
          <w:tcPr>
            <w:tcW w:w="3106" w:type="dxa"/>
            <w:vAlign w:val="top"/>
          </w:tcPr>
          <w:p w14:paraId="141AC8E6">
            <w:pPr>
              <w:pStyle w:val="6"/>
              <w:spacing w:line="296" w:lineRule="auto"/>
            </w:pPr>
          </w:p>
          <w:p w14:paraId="6471672B">
            <w:pPr>
              <w:spacing w:before="61" w:line="230" w:lineRule="auto"/>
              <w:ind w:left="1363"/>
              <w:rPr>
                <w:rFonts w:ascii="宋体" w:hAnsi="宋体" w:eastAsia="宋体" w:cs="宋体"/>
                <w:sz w:val="19"/>
                <w:szCs w:val="19"/>
              </w:rPr>
            </w:pPr>
            <w:r>
              <w:rPr>
                <w:rFonts w:ascii="宋体" w:hAnsi="宋体" w:eastAsia="宋体" w:cs="宋体"/>
                <w:spacing w:val="4"/>
                <w:sz w:val="19"/>
                <w:szCs w:val="19"/>
              </w:rPr>
              <w:t>有效</w:t>
            </w:r>
          </w:p>
        </w:tc>
      </w:tr>
      <w:tr w14:paraId="3A0F90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466" w:type="dxa"/>
            <w:vMerge w:val="continue"/>
            <w:tcBorders>
              <w:top w:val="nil"/>
              <w:bottom w:val="nil"/>
            </w:tcBorders>
            <w:vAlign w:val="top"/>
          </w:tcPr>
          <w:p w14:paraId="5FFE98F8">
            <w:pPr>
              <w:pStyle w:val="6"/>
            </w:pPr>
          </w:p>
        </w:tc>
        <w:tc>
          <w:tcPr>
            <w:tcW w:w="1061" w:type="dxa"/>
            <w:vMerge w:val="continue"/>
            <w:tcBorders>
              <w:top w:val="nil"/>
            </w:tcBorders>
            <w:vAlign w:val="top"/>
          </w:tcPr>
          <w:p w14:paraId="3CEAF836">
            <w:pPr>
              <w:pStyle w:val="6"/>
            </w:pPr>
          </w:p>
        </w:tc>
        <w:tc>
          <w:tcPr>
            <w:tcW w:w="1033" w:type="dxa"/>
            <w:vAlign w:val="top"/>
          </w:tcPr>
          <w:p w14:paraId="756ACD5C">
            <w:pPr>
              <w:pStyle w:val="6"/>
              <w:spacing w:line="297" w:lineRule="auto"/>
            </w:pPr>
          </w:p>
          <w:p w14:paraId="2378BD25">
            <w:pPr>
              <w:spacing w:before="61" w:line="230" w:lineRule="auto"/>
              <w:ind w:left="134"/>
              <w:rPr>
                <w:rFonts w:ascii="宋体" w:hAnsi="宋体" w:eastAsia="宋体" w:cs="宋体"/>
                <w:sz w:val="19"/>
                <w:szCs w:val="19"/>
              </w:rPr>
            </w:pPr>
            <w:r>
              <w:rPr>
                <w:rFonts w:ascii="宋体" w:hAnsi="宋体" w:eastAsia="宋体" w:cs="宋体"/>
                <w:spacing w:val="4"/>
                <w:sz w:val="19"/>
                <w:szCs w:val="19"/>
              </w:rPr>
              <w:t>时效指标</w:t>
            </w:r>
          </w:p>
        </w:tc>
        <w:tc>
          <w:tcPr>
            <w:tcW w:w="3096" w:type="dxa"/>
            <w:gridSpan w:val="2"/>
            <w:vAlign w:val="top"/>
          </w:tcPr>
          <w:p w14:paraId="0BCC5CCC">
            <w:pPr>
              <w:pStyle w:val="6"/>
              <w:spacing w:line="297" w:lineRule="auto"/>
            </w:pPr>
          </w:p>
          <w:p w14:paraId="2C25A1CE">
            <w:pPr>
              <w:spacing w:before="62" w:line="229" w:lineRule="auto"/>
              <w:ind w:left="964"/>
              <w:rPr>
                <w:rFonts w:ascii="宋体" w:hAnsi="宋体" w:eastAsia="宋体" w:cs="宋体"/>
                <w:sz w:val="19"/>
                <w:szCs w:val="19"/>
              </w:rPr>
            </w:pPr>
            <w:r>
              <w:rPr>
                <w:rFonts w:ascii="宋体" w:hAnsi="宋体" w:eastAsia="宋体" w:cs="宋体"/>
                <w:spacing w:val="7"/>
                <w:sz w:val="19"/>
                <w:szCs w:val="19"/>
              </w:rPr>
              <w:t>项目完成时间</w:t>
            </w:r>
          </w:p>
        </w:tc>
        <w:tc>
          <w:tcPr>
            <w:tcW w:w="3106" w:type="dxa"/>
            <w:vAlign w:val="top"/>
          </w:tcPr>
          <w:p w14:paraId="4E549539">
            <w:pPr>
              <w:pStyle w:val="6"/>
              <w:spacing w:line="297" w:lineRule="auto"/>
            </w:pPr>
          </w:p>
          <w:p w14:paraId="59836E35">
            <w:pPr>
              <w:spacing w:before="62" w:line="229" w:lineRule="auto"/>
              <w:ind w:left="1328"/>
              <w:rPr>
                <w:rFonts w:ascii="宋体" w:hAnsi="宋体" w:eastAsia="宋体" w:cs="宋体"/>
                <w:sz w:val="19"/>
                <w:szCs w:val="19"/>
              </w:rPr>
            </w:pPr>
            <w:r>
              <w:rPr>
                <w:rFonts w:ascii="宋体" w:hAnsi="宋体" w:eastAsia="宋体" w:cs="宋体"/>
                <w:sz w:val="19"/>
                <w:szCs w:val="19"/>
              </w:rPr>
              <w:t>≤2年</w:t>
            </w:r>
          </w:p>
        </w:tc>
      </w:tr>
      <w:tr w14:paraId="0B1535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466" w:type="dxa"/>
            <w:vMerge w:val="continue"/>
            <w:tcBorders>
              <w:top w:val="nil"/>
              <w:bottom w:val="nil"/>
            </w:tcBorders>
            <w:vAlign w:val="top"/>
          </w:tcPr>
          <w:p w14:paraId="06CBE4E2">
            <w:pPr>
              <w:pStyle w:val="6"/>
            </w:pPr>
          </w:p>
        </w:tc>
        <w:tc>
          <w:tcPr>
            <w:tcW w:w="1061" w:type="dxa"/>
            <w:vAlign w:val="top"/>
          </w:tcPr>
          <w:p w14:paraId="791EF607">
            <w:pPr>
              <w:pStyle w:val="6"/>
              <w:spacing w:line="299" w:lineRule="auto"/>
            </w:pPr>
          </w:p>
          <w:p w14:paraId="3EE04DFF">
            <w:pPr>
              <w:spacing w:before="62" w:line="228" w:lineRule="auto"/>
              <w:ind w:left="188"/>
              <w:rPr>
                <w:rFonts w:ascii="宋体" w:hAnsi="宋体" w:eastAsia="宋体" w:cs="宋体"/>
                <w:sz w:val="19"/>
                <w:szCs w:val="19"/>
              </w:rPr>
            </w:pPr>
            <w:r>
              <w:rPr>
                <w:rFonts w:ascii="宋体" w:hAnsi="宋体" w:eastAsia="宋体" w:cs="宋体"/>
                <w:spacing w:val="6"/>
                <w:sz w:val="19"/>
                <w:szCs w:val="19"/>
              </w:rPr>
              <w:t>成本指标</w:t>
            </w:r>
          </w:p>
        </w:tc>
        <w:tc>
          <w:tcPr>
            <w:tcW w:w="1033" w:type="dxa"/>
            <w:vAlign w:val="top"/>
          </w:tcPr>
          <w:p w14:paraId="03AFF797">
            <w:pPr>
              <w:spacing w:before="238" w:line="228" w:lineRule="auto"/>
              <w:ind w:left="126"/>
              <w:rPr>
                <w:rFonts w:ascii="宋体" w:hAnsi="宋体" w:eastAsia="宋体" w:cs="宋体"/>
                <w:sz w:val="19"/>
                <w:szCs w:val="19"/>
              </w:rPr>
            </w:pPr>
            <w:r>
              <w:rPr>
                <w:rFonts w:ascii="宋体" w:hAnsi="宋体" w:eastAsia="宋体" w:cs="宋体"/>
                <w:spacing w:val="6"/>
                <w:sz w:val="19"/>
                <w:szCs w:val="19"/>
              </w:rPr>
              <w:t>经济成本</w:t>
            </w:r>
          </w:p>
          <w:p w14:paraId="4B75CC5E">
            <w:pPr>
              <w:spacing w:before="11" w:line="230" w:lineRule="auto"/>
              <w:ind w:left="326"/>
              <w:rPr>
                <w:rFonts w:ascii="宋体" w:hAnsi="宋体" w:eastAsia="宋体" w:cs="宋体"/>
                <w:sz w:val="19"/>
                <w:szCs w:val="19"/>
              </w:rPr>
            </w:pPr>
            <w:r>
              <w:rPr>
                <w:rFonts w:ascii="宋体" w:hAnsi="宋体" w:eastAsia="宋体" w:cs="宋体"/>
                <w:spacing w:val="3"/>
                <w:sz w:val="19"/>
                <w:szCs w:val="19"/>
              </w:rPr>
              <w:t>指标</w:t>
            </w:r>
          </w:p>
        </w:tc>
        <w:tc>
          <w:tcPr>
            <w:tcW w:w="3096" w:type="dxa"/>
            <w:gridSpan w:val="2"/>
            <w:vAlign w:val="top"/>
          </w:tcPr>
          <w:p w14:paraId="3277A0C8">
            <w:pPr>
              <w:pStyle w:val="6"/>
              <w:spacing w:line="299" w:lineRule="auto"/>
            </w:pPr>
          </w:p>
          <w:p w14:paraId="4EF5C2B8">
            <w:pPr>
              <w:spacing w:before="62" w:line="229" w:lineRule="auto"/>
              <w:ind w:left="865"/>
              <w:rPr>
                <w:rFonts w:ascii="宋体" w:hAnsi="宋体" w:eastAsia="宋体" w:cs="宋体"/>
                <w:sz w:val="19"/>
                <w:szCs w:val="19"/>
              </w:rPr>
            </w:pPr>
            <w:r>
              <w:rPr>
                <w:rFonts w:ascii="宋体" w:hAnsi="宋体" w:eastAsia="宋体" w:cs="宋体"/>
                <w:spacing w:val="7"/>
                <w:sz w:val="19"/>
                <w:szCs w:val="19"/>
              </w:rPr>
              <w:t>红火蚁防治费用</w:t>
            </w:r>
          </w:p>
        </w:tc>
        <w:tc>
          <w:tcPr>
            <w:tcW w:w="3106" w:type="dxa"/>
            <w:vAlign w:val="top"/>
          </w:tcPr>
          <w:p w14:paraId="769342CF">
            <w:pPr>
              <w:pStyle w:val="6"/>
              <w:spacing w:line="299" w:lineRule="auto"/>
            </w:pPr>
          </w:p>
          <w:p w14:paraId="3D88ABC1">
            <w:pPr>
              <w:spacing w:before="61" w:line="230" w:lineRule="auto"/>
              <w:ind w:left="1162"/>
              <w:rPr>
                <w:rFonts w:ascii="宋体" w:hAnsi="宋体" w:eastAsia="宋体" w:cs="宋体"/>
                <w:sz w:val="19"/>
                <w:szCs w:val="19"/>
              </w:rPr>
            </w:pPr>
            <w:r>
              <w:rPr>
                <w:rFonts w:ascii="宋体" w:hAnsi="宋体" w:eastAsia="宋体" w:cs="宋体"/>
                <w:spacing w:val="5"/>
                <w:sz w:val="19"/>
                <w:szCs w:val="19"/>
              </w:rPr>
              <w:t>287元/亩</w:t>
            </w:r>
          </w:p>
        </w:tc>
      </w:tr>
      <w:tr w14:paraId="00D81E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6" w:hRule="atLeast"/>
        </w:trPr>
        <w:tc>
          <w:tcPr>
            <w:tcW w:w="1466" w:type="dxa"/>
            <w:vMerge w:val="continue"/>
            <w:tcBorders>
              <w:top w:val="nil"/>
              <w:bottom w:val="nil"/>
            </w:tcBorders>
            <w:vAlign w:val="top"/>
          </w:tcPr>
          <w:p w14:paraId="3D122DAF">
            <w:pPr>
              <w:pStyle w:val="6"/>
            </w:pPr>
          </w:p>
        </w:tc>
        <w:tc>
          <w:tcPr>
            <w:tcW w:w="1061" w:type="dxa"/>
            <w:vAlign w:val="top"/>
          </w:tcPr>
          <w:p w14:paraId="56701961">
            <w:pPr>
              <w:pStyle w:val="6"/>
              <w:spacing w:line="338" w:lineRule="auto"/>
            </w:pPr>
          </w:p>
          <w:p w14:paraId="3A9E320E">
            <w:pPr>
              <w:spacing w:before="62" w:line="230" w:lineRule="auto"/>
              <w:ind w:left="144"/>
              <w:rPr>
                <w:rFonts w:ascii="宋体" w:hAnsi="宋体" w:eastAsia="宋体" w:cs="宋体"/>
                <w:sz w:val="19"/>
                <w:szCs w:val="19"/>
              </w:rPr>
            </w:pPr>
            <w:r>
              <w:rPr>
                <w:rFonts w:ascii="宋体" w:hAnsi="宋体" w:eastAsia="宋体" w:cs="宋体"/>
                <w:spacing w:val="5"/>
                <w:sz w:val="19"/>
                <w:szCs w:val="19"/>
              </w:rPr>
              <w:t>效益指标</w:t>
            </w:r>
          </w:p>
        </w:tc>
        <w:tc>
          <w:tcPr>
            <w:tcW w:w="1033" w:type="dxa"/>
            <w:vAlign w:val="top"/>
          </w:tcPr>
          <w:p w14:paraId="226F1E58">
            <w:pPr>
              <w:spacing w:before="280" w:line="228" w:lineRule="auto"/>
              <w:ind w:left="126"/>
              <w:rPr>
                <w:rFonts w:ascii="宋体" w:hAnsi="宋体" w:eastAsia="宋体" w:cs="宋体"/>
                <w:sz w:val="19"/>
                <w:szCs w:val="19"/>
              </w:rPr>
            </w:pPr>
            <w:r>
              <w:rPr>
                <w:rFonts w:ascii="宋体" w:hAnsi="宋体" w:eastAsia="宋体" w:cs="宋体"/>
                <w:spacing w:val="6"/>
                <w:sz w:val="19"/>
                <w:szCs w:val="19"/>
              </w:rPr>
              <w:t>社会效益</w:t>
            </w:r>
          </w:p>
          <w:p w14:paraId="05756232">
            <w:pPr>
              <w:spacing w:before="11" w:line="230" w:lineRule="auto"/>
              <w:ind w:left="326"/>
              <w:rPr>
                <w:rFonts w:ascii="宋体" w:hAnsi="宋体" w:eastAsia="宋体" w:cs="宋体"/>
                <w:sz w:val="19"/>
                <w:szCs w:val="19"/>
              </w:rPr>
            </w:pPr>
            <w:r>
              <w:rPr>
                <w:rFonts w:ascii="宋体" w:hAnsi="宋体" w:eastAsia="宋体" w:cs="宋体"/>
                <w:spacing w:val="3"/>
                <w:sz w:val="19"/>
                <w:szCs w:val="19"/>
              </w:rPr>
              <w:t>指标</w:t>
            </w:r>
          </w:p>
        </w:tc>
        <w:tc>
          <w:tcPr>
            <w:tcW w:w="3096" w:type="dxa"/>
            <w:gridSpan w:val="2"/>
            <w:vAlign w:val="top"/>
          </w:tcPr>
          <w:p w14:paraId="691C2F01">
            <w:pPr>
              <w:pStyle w:val="6"/>
              <w:spacing w:line="339" w:lineRule="auto"/>
            </w:pPr>
          </w:p>
          <w:p w14:paraId="473C923B">
            <w:pPr>
              <w:spacing w:before="62" w:line="228" w:lineRule="auto"/>
              <w:ind w:left="69"/>
              <w:rPr>
                <w:rFonts w:ascii="宋体" w:hAnsi="宋体" w:eastAsia="宋体" w:cs="宋体"/>
                <w:sz w:val="19"/>
                <w:szCs w:val="19"/>
              </w:rPr>
            </w:pPr>
            <w:r>
              <w:rPr>
                <w:rFonts w:ascii="宋体" w:hAnsi="宋体" w:eastAsia="宋体" w:cs="宋体"/>
                <w:spacing w:val="7"/>
                <w:sz w:val="19"/>
                <w:szCs w:val="19"/>
              </w:rPr>
              <w:t>带动当地经济发展，维护社会稳定</w:t>
            </w:r>
          </w:p>
        </w:tc>
        <w:tc>
          <w:tcPr>
            <w:tcW w:w="3106" w:type="dxa"/>
            <w:vAlign w:val="top"/>
          </w:tcPr>
          <w:p w14:paraId="7F42E301">
            <w:pPr>
              <w:pStyle w:val="6"/>
              <w:spacing w:line="339" w:lineRule="auto"/>
            </w:pPr>
          </w:p>
          <w:p w14:paraId="7BABCCA2">
            <w:pPr>
              <w:spacing w:before="62" w:line="229" w:lineRule="auto"/>
              <w:ind w:left="1463"/>
              <w:rPr>
                <w:rFonts w:ascii="宋体" w:hAnsi="宋体" w:eastAsia="宋体" w:cs="宋体"/>
                <w:sz w:val="19"/>
                <w:szCs w:val="19"/>
              </w:rPr>
            </w:pPr>
            <w:r>
              <w:rPr>
                <w:rFonts w:ascii="宋体" w:hAnsi="宋体" w:eastAsia="宋体" w:cs="宋体"/>
                <w:spacing w:val="1"/>
                <w:sz w:val="19"/>
                <w:szCs w:val="19"/>
              </w:rPr>
              <w:t>好</w:t>
            </w:r>
          </w:p>
        </w:tc>
      </w:tr>
      <w:tr w14:paraId="3D3CA4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76" w:hRule="atLeast"/>
        </w:trPr>
        <w:tc>
          <w:tcPr>
            <w:tcW w:w="1466" w:type="dxa"/>
            <w:vMerge w:val="continue"/>
            <w:tcBorders>
              <w:top w:val="nil"/>
            </w:tcBorders>
            <w:vAlign w:val="top"/>
          </w:tcPr>
          <w:p w14:paraId="1CAC628B">
            <w:pPr>
              <w:pStyle w:val="6"/>
            </w:pPr>
          </w:p>
        </w:tc>
        <w:tc>
          <w:tcPr>
            <w:tcW w:w="1061" w:type="dxa"/>
            <w:vAlign w:val="top"/>
          </w:tcPr>
          <w:p w14:paraId="4A951B3A">
            <w:pPr>
              <w:pStyle w:val="6"/>
              <w:spacing w:line="391" w:lineRule="auto"/>
            </w:pPr>
          </w:p>
          <w:p w14:paraId="1DDAC6E1">
            <w:pPr>
              <w:spacing w:before="62" w:line="229" w:lineRule="auto"/>
              <w:ind w:left="38"/>
              <w:rPr>
                <w:rFonts w:ascii="宋体" w:hAnsi="宋体" w:eastAsia="宋体" w:cs="宋体"/>
                <w:sz w:val="19"/>
                <w:szCs w:val="19"/>
              </w:rPr>
            </w:pPr>
            <w:r>
              <w:rPr>
                <w:rFonts w:ascii="宋体" w:hAnsi="宋体" w:eastAsia="宋体" w:cs="宋体"/>
                <w:spacing w:val="7"/>
                <w:sz w:val="19"/>
                <w:szCs w:val="19"/>
              </w:rPr>
              <w:t>满意度指标</w:t>
            </w:r>
          </w:p>
        </w:tc>
        <w:tc>
          <w:tcPr>
            <w:tcW w:w="1033" w:type="dxa"/>
            <w:vAlign w:val="top"/>
          </w:tcPr>
          <w:p w14:paraId="2EE41774">
            <w:pPr>
              <w:spacing w:before="209" w:line="229" w:lineRule="auto"/>
              <w:ind w:left="125"/>
              <w:rPr>
                <w:rFonts w:ascii="宋体" w:hAnsi="宋体" w:eastAsia="宋体" w:cs="宋体"/>
                <w:sz w:val="19"/>
                <w:szCs w:val="19"/>
              </w:rPr>
            </w:pPr>
            <w:r>
              <w:rPr>
                <w:rFonts w:ascii="宋体" w:hAnsi="宋体" w:eastAsia="宋体" w:cs="宋体"/>
                <w:spacing w:val="7"/>
                <w:sz w:val="19"/>
                <w:szCs w:val="19"/>
              </w:rPr>
              <w:t>服务对象</w:t>
            </w:r>
          </w:p>
          <w:p w14:paraId="03B3E910">
            <w:pPr>
              <w:spacing w:before="11" w:line="229" w:lineRule="auto"/>
              <w:ind w:left="125"/>
              <w:rPr>
                <w:rFonts w:ascii="宋体" w:hAnsi="宋体" w:eastAsia="宋体" w:cs="宋体"/>
                <w:sz w:val="19"/>
                <w:szCs w:val="19"/>
              </w:rPr>
            </w:pPr>
            <w:r>
              <w:rPr>
                <w:rFonts w:ascii="宋体" w:hAnsi="宋体" w:eastAsia="宋体" w:cs="宋体"/>
                <w:spacing w:val="7"/>
                <w:sz w:val="19"/>
                <w:szCs w:val="19"/>
              </w:rPr>
              <w:t>满意度指</w:t>
            </w:r>
          </w:p>
          <w:p w14:paraId="4E9A3D55">
            <w:pPr>
              <w:spacing w:before="11" w:line="230" w:lineRule="auto"/>
              <w:ind w:left="423"/>
              <w:rPr>
                <w:rFonts w:ascii="宋体" w:hAnsi="宋体" w:eastAsia="宋体" w:cs="宋体"/>
                <w:sz w:val="19"/>
                <w:szCs w:val="19"/>
              </w:rPr>
            </w:pPr>
            <w:r>
              <w:rPr>
                <w:rFonts w:ascii="宋体" w:hAnsi="宋体" w:eastAsia="宋体" w:cs="宋体"/>
                <w:sz w:val="19"/>
                <w:szCs w:val="19"/>
              </w:rPr>
              <w:t>标</w:t>
            </w:r>
          </w:p>
        </w:tc>
        <w:tc>
          <w:tcPr>
            <w:tcW w:w="3096" w:type="dxa"/>
            <w:gridSpan w:val="2"/>
            <w:vAlign w:val="top"/>
          </w:tcPr>
          <w:p w14:paraId="59A989F2">
            <w:pPr>
              <w:pStyle w:val="6"/>
              <w:spacing w:line="391" w:lineRule="auto"/>
            </w:pPr>
          </w:p>
          <w:p w14:paraId="484C906A">
            <w:pPr>
              <w:spacing w:before="62" w:line="229" w:lineRule="auto"/>
              <w:ind w:left="566"/>
              <w:rPr>
                <w:rFonts w:ascii="宋体" w:hAnsi="宋体" w:eastAsia="宋体" w:cs="宋体"/>
                <w:sz w:val="19"/>
                <w:szCs w:val="19"/>
              </w:rPr>
            </w:pPr>
            <w:r>
              <w:rPr>
                <w:rFonts w:ascii="宋体" w:hAnsi="宋体" w:eastAsia="宋体" w:cs="宋体"/>
                <w:spacing w:val="7"/>
                <w:sz w:val="19"/>
                <w:szCs w:val="19"/>
              </w:rPr>
              <w:t>项目区周边群众满意度</w:t>
            </w:r>
          </w:p>
        </w:tc>
        <w:tc>
          <w:tcPr>
            <w:tcW w:w="3106" w:type="dxa"/>
            <w:vAlign w:val="top"/>
          </w:tcPr>
          <w:p w14:paraId="461CA05D">
            <w:pPr>
              <w:pStyle w:val="6"/>
              <w:spacing w:line="392" w:lineRule="auto"/>
            </w:pPr>
          </w:p>
          <w:p w14:paraId="2ECF53C6">
            <w:pPr>
              <w:spacing w:before="61" w:line="254" w:lineRule="exact"/>
              <w:ind w:left="1331"/>
              <w:rPr>
                <w:rFonts w:ascii="宋体" w:hAnsi="宋体" w:eastAsia="宋体" w:cs="宋体"/>
                <w:sz w:val="19"/>
                <w:szCs w:val="19"/>
              </w:rPr>
            </w:pPr>
            <w:r>
              <w:rPr>
                <w:rFonts w:ascii="宋体" w:hAnsi="宋体" w:eastAsia="宋体" w:cs="宋体"/>
                <w:spacing w:val="-1"/>
                <w:position w:val="1"/>
                <w:sz w:val="19"/>
                <w:szCs w:val="19"/>
              </w:rPr>
              <w:t>≥85%</w:t>
            </w:r>
          </w:p>
        </w:tc>
      </w:tr>
    </w:tbl>
    <w:p w14:paraId="5A3F9BAD">
      <w:pPr>
        <w:rPr>
          <w:rFonts w:ascii="Arial"/>
          <w:sz w:val="21"/>
        </w:rPr>
      </w:pPr>
    </w:p>
    <w:p w14:paraId="01348B0D">
      <w:pPr>
        <w:rPr>
          <w:rFonts w:ascii="Arial" w:hAnsi="Arial" w:eastAsia="Arial" w:cs="Arial"/>
          <w:sz w:val="21"/>
          <w:szCs w:val="21"/>
        </w:rPr>
        <w:sectPr>
          <w:footerReference r:id="rId188" w:type="default"/>
          <w:pgSz w:w="11905" w:h="16837"/>
          <w:pgMar w:top="1249" w:right="1116" w:bottom="695" w:left="1010" w:header="0" w:footer="408" w:gutter="0"/>
          <w:cols w:space="720" w:num="1"/>
        </w:sectPr>
      </w:pPr>
    </w:p>
    <w:p w14:paraId="5F585508">
      <w:pPr>
        <w:pStyle w:val="2"/>
        <w:spacing w:before="72" w:line="225" w:lineRule="auto"/>
        <w:ind w:left="2919"/>
        <w:rPr>
          <w:sz w:val="35"/>
          <w:szCs w:val="35"/>
        </w:rPr>
      </w:pPr>
      <w:r>
        <w:rPr>
          <w:b/>
          <w:bCs/>
          <w:spacing w:val="6"/>
          <w:sz w:val="35"/>
          <w:szCs w:val="35"/>
        </w:rPr>
        <w:t>部门预算项目绩效目标表</w:t>
      </w:r>
    </w:p>
    <w:p w14:paraId="1F21064B">
      <w:pPr>
        <w:spacing w:line="273" w:lineRule="auto"/>
        <w:rPr>
          <w:rFonts w:ascii="Arial"/>
          <w:sz w:val="21"/>
        </w:rPr>
      </w:pPr>
    </w:p>
    <w:p w14:paraId="18824555">
      <w:pPr>
        <w:pStyle w:val="2"/>
        <w:spacing w:before="62" w:line="229" w:lineRule="auto"/>
        <w:ind w:left="4432"/>
        <w:rPr>
          <w:sz w:val="19"/>
          <w:szCs w:val="19"/>
        </w:rPr>
      </w:pPr>
      <w:r>
        <w:rPr>
          <w:spacing w:val="1"/>
          <w:sz w:val="19"/>
          <w:szCs w:val="19"/>
        </w:rPr>
        <w:t>(2026年度</w:t>
      </w:r>
      <w:r>
        <w:rPr>
          <w:rFonts w:hint="eastAsia"/>
          <w:spacing w:val="1"/>
          <w:sz w:val="19"/>
          <w:szCs w:val="19"/>
          <w:lang w:eastAsia="zh-CN"/>
        </w:rPr>
        <w:t>）</w:t>
      </w:r>
    </w:p>
    <w:p w14:paraId="6A9F6322">
      <w:pPr>
        <w:spacing w:line="71" w:lineRule="exact"/>
      </w:pPr>
    </w:p>
    <w:tbl>
      <w:tblPr>
        <w:tblStyle w:val="5"/>
        <w:tblW w:w="9748"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6"/>
        <w:gridCol w:w="1198"/>
        <w:gridCol w:w="1002"/>
        <w:gridCol w:w="1320"/>
        <w:gridCol w:w="1625"/>
        <w:gridCol w:w="3137"/>
      </w:tblGrid>
      <w:tr w14:paraId="05EBB8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7" w:hRule="atLeast"/>
        </w:trPr>
        <w:tc>
          <w:tcPr>
            <w:tcW w:w="1466" w:type="dxa"/>
            <w:vAlign w:val="top"/>
          </w:tcPr>
          <w:p w14:paraId="340AF6F5">
            <w:pPr>
              <w:spacing w:before="260"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282" w:type="dxa"/>
            <w:gridSpan w:val="5"/>
            <w:vAlign w:val="top"/>
          </w:tcPr>
          <w:p w14:paraId="3EB13AB0">
            <w:pPr>
              <w:spacing w:before="261" w:line="229" w:lineRule="auto"/>
              <w:ind w:left="961"/>
              <w:rPr>
                <w:rFonts w:ascii="宋体" w:hAnsi="宋体" w:eastAsia="宋体" w:cs="宋体"/>
                <w:sz w:val="19"/>
                <w:szCs w:val="19"/>
              </w:rPr>
            </w:pPr>
            <w:r>
              <w:rPr>
                <w:rFonts w:ascii="宋体" w:hAnsi="宋体" w:eastAsia="宋体" w:cs="宋体"/>
                <w:spacing w:val="6"/>
                <w:sz w:val="19"/>
                <w:szCs w:val="19"/>
              </w:rPr>
              <w:t>盐边县2024年省级财政林业草原专项资金预算（第三批）</w:t>
            </w:r>
            <w:r>
              <w:rPr>
                <w:rFonts w:ascii="宋体" w:hAnsi="宋体" w:eastAsia="宋体" w:cs="宋体"/>
                <w:spacing w:val="-17"/>
                <w:sz w:val="19"/>
                <w:szCs w:val="19"/>
              </w:rPr>
              <w:t xml:space="preserve"> </w:t>
            </w:r>
            <w:r>
              <w:rPr>
                <w:rFonts w:ascii="宋体" w:hAnsi="宋体" w:eastAsia="宋体" w:cs="宋体"/>
                <w:spacing w:val="6"/>
                <w:sz w:val="19"/>
                <w:szCs w:val="19"/>
              </w:rPr>
              <w:t>退化林修复项目</w:t>
            </w:r>
          </w:p>
        </w:tc>
      </w:tr>
      <w:tr w14:paraId="06CDEF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Align w:val="top"/>
          </w:tcPr>
          <w:p w14:paraId="62BCBB9F">
            <w:pPr>
              <w:spacing w:before="250"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282" w:type="dxa"/>
            <w:gridSpan w:val="5"/>
            <w:vAlign w:val="top"/>
          </w:tcPr>
          <w:p w14:paraId="0D12BBCC">
            <w:pPr>
              <w:spacing w:before="250" w:line="229" w:lineRule="auto"/>
              <w:ind w:left="3551"/>
              <w:rPr>
                <w:rFonts w:ascii="宋体" w:hAnsi="宋体" w:eastAsia="宋体" w:cs="宋体"/>
                <w:sz w:val="19"/>
                <w:szCs w:val="19"/>
              </w:rPr>
            </w:pPr>
            <w:r>
              <w:rPr>
                <w:rFonts w:ascii="宋体" w:hAnsi="宋体" w:eastAsia="宋体" w:cs="宋体"/>
                <w:spacing w:val="7"/>
                <w:sz w:val="19"/>
                <w:szCs w:val="19"/>
              </w:rPr>
              <w:t>盐边县林业局</w:t>
            </w:r>
          </w:p>
        </w:tc>
      </w:tr>
      <w:tr w14:paraId="3FE1AE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restart"/>
            <w:tcBorders>
              <w:bottom w:val="nil"/>
            </w:tcBorders>
            <w:vAlign w:val="top"/>
          </w:tcPr>
          <w:p w14:paraId="35C96D0A">
            <w:pPr>
              <w:pStyle w:val="6"/>
              <w:spacing w:line="255" w:lineRule="auto"/>
            </w:pPr>
          </w:p>
          <w:p w14:paraId="4FDF2FC4">
            <w:pPr>
              <w:pStyle w:val="6"/>
              <w:spacing w:line="255" w:lineRule="auto"/>
            </w:pPr>
          </w:p>
          <w:p w14:paraId="780D775E">
            <w:pPr>
              <w:pStyle w:val="6"/>
              <w:spacing w:line="255" w:lineRule="auto"/>
            </w:pPr>
          </w:p>
          <w:p w14:paraId="5B122C44">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25E5A2FF">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3520" w:type="dxa"/>
            <w:gridSpan w:val="3"/>
            <w:vAlign w:val="top"/>
          </w:tcPr>
          <w:p w14:paraId="214051A8">
            <w:pPr>
              <w:spacing w:before="251" w:line="229" w:lineRule="auto"/>
              <w:ind w:left="37"/>
              <w:rPr>
                <w:rFonts w:ascii="宋体" w:hAnsi="宋体" w:eastAsia="宋体" w:cs="宋体"/>
                <w:sz w:val="19"/>
                <w:szCs w:val="19"/>
              </w:rPr>
            </w:pPr>
            <w:r>
              <w:rPr>
                <w:rFonts w:ascii="宋体" w:hAnsi="宋体" w:eastAsia="宋体" w:cs="宋体"/>
                <w:spacing w:val="7"/>
                <w:sz w:val="19"/>
                <w:szCs w:val="19"/>
              </w:rPr>
              <w:t>年度资金总额</w:t>
            </w:r>
          </w:p>
        </w:tc>
        <w:tc>
          <w:tcPr>
            <w:tcW w:w="4762" w:type="dxa"/>
            <w:gridSpan w:val="2"/>
            <w:vAlign w:val="top"/>
          </w:tcPr>
          <w:p w14:paraId="67B57C2B">
            <w:pPr>
              <w:spacing w:before="251" w:line="255" w:lineRule="exact"/>
              <w:ind w:left="2085"/>
              <w:rPr>
                <w:rFonts w:ascii="宋体" w:hAnsi="宋体" w:eastAsia="宋体" w:cs="宋体"/>
                <w:sz w:val="19"/>
                <w:szCs w:val="19"/>
              </w:rPr>
            </w:pPr>
            <w:r>
              <w:rPr>
                <w:rFonts w:ascii="宋体" w:hAnsi="宋体" w:eastAsia="宋体" w:cs="宋体"/>
                <w:spacing w:val="4"/>
                <w:position w:val="1"/>
                <w:sz w:val="19"/>
                <w:szCs w:val="19"/>
              </w:rPr>
              <w:t>45.91</w:t>
            </w:r>
          </w:p>
        </w:tc>
      </w:tr>
      <w:tr w14:paraId="2E1825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bottom w:val="nil"/>
            </w:tcBorders>
            <w:vAlign w:val="top"/>
          </w:tcPr>
          <w:p w14:paraId="6EB986EB">
            <w:pPr>
              <w:pStyle w:val="6"/>
            </w:pPr>
          </w:p>
        </w:tc>
        <w:tc>
          <w:tcPr>
            <w:tcW w:w="3520" w:type="dxa"/>
            <w:gridSpan w:val="3"/>
            <w:vAlign w:val="top"/>
          </w:tcPr>
          <w:p w14:paraId="01E6ECBB">
            <w:pPr>
              <w:spacing w:before="252" w:line="229" w:lineRule="auto"/>
              <w:ind w:left="37"/>
              <w:rPr>
                <w:rFonts w:ascii="宋体" w:hAnsi="宋体" w:eastAsia="宋体" w:cs="宋体"/>
                <w:sz w:val="19"/>
                <w:szCs w:val="19"/>
              </w:rPr>
            </w:pPr>
            <w:r>
              <w:rPr>
                <w:rFonts w:ascii="宋体" w:hAnsi="宋体" w:eastAsia="宋体" w:cs="宋体"/>
                <w:spacing w:val="6"/>
                <w:sz w:val="19"/>
                <w:szCs w:val="19"/>
              </w:rPr>
              <w:t>财政拨款</w:t>
            </w:r>
          </w:p>
        </w:tc>
        <w:tc>
          <w:tcPr>
            <w:tcW w:w="4762" w:type="dxa"/>
            <w:gridSpan w:val="2"/>
            <w:vAlign w:val="top"/>
          </w:tcPr>
          <w:p w14:paraId="71210B14">
            <w:pPr>
              <w:spacing w:before="252" w:line="255" w:lineRule="exact"/>
              <w:ind w:left="2085"/>
              <w:rPr>
                <w:rFonts w:ascii="宋体" w:hAnsi="宋体" w:eastAsia="宋体" w:cs="宋体"/>
                <w:sz w:val="19"/>
                <w:szCs w:val="19"/>
              </w:rPr>
            </w:pPr>
            <w:r>
              <w:rPr>
                <w:rFonts w:ascii="宋体" w:hAnsi="宋体" w:eastAsia="宋体" w:cs="宋体"/>
                <w:spacing w:val="4"/>
                <w:position w:val="1"/>
                <w:sz w:val="19"/>
                <w:szCs w:val="19"/>
              </w:rPr>
              <w:t>45.91</w:t>
            </w:r>
          </w:p>
        </w:tc>
      </w:tr>
      <w:tr w14:paraId="1E12CD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tcBorders>
            <w:vAlign w:val="top"/>
          </w:tcPr>
          <w:p w14:paraId="1446E5F4">
            <w:pPr>
              <w:pStyle w:val="6"/>
            </w:pPr>
          </w:p>
        </w:tc>
        <w:tc>
          <w:tcPr>
            <w:tcW w:w="3520" w:type="dxa"/>
            <w:gridSpan w:val="3"/>
            <w:vAlign w:val="top"/>
          </w:tcPr>
          <w:p w14:paraId="50C51DE4">
            <w:pPr>
              <w:spacing w:before="253" w:line="230" w:lineRule="auto"/>
              <w:ind w:left="37"/>
              <w:rPr>
                <w:rFonts w:ascii="宋体" w:hAnsi="宋体" w:eastAsia="宋体" w:cs="宋体"/>
                <w:sz w:val="19"/>
                <w:szCs w:val="19"/>
              </w:rPr>
            </w:pPr>
            <w:r>
              <w:rPr>
                <w:rFonts w:ascii="宋体" w:hAnsi="宋体" w:eastAsia="宋体" w:cs="宋体"/>
                <w:spacing w:val="6"/>
                <w:sz w:val="19"/>
                <w:szCs w:val="19"/>
              </w:rPr>
              <w:t>其他资金</w:t>
            </w:r>
          </w:p>
        </w:tc>
        <w:tc>
          <w:tcPr>
            <w:tcW w:w="4762" w:type="dxa"/>
            <w:gridSpan w:val="2"/>
            <w:vAlign w:val="top"/>
          </w:tcPr>
          <w:p w14:paraId="43363CC5">
            <w:pPr>
              <w:pStyle w:val="6"/>
            </w:pPr>
          </w:p>
        </w:tc>
      </w:tr>
      <w:tr w14:paraId="662573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66" w:hRule="atLeast"/>
        </w:trPr>
        <w:tc>
          <w:tcPr>
            <w:tcW w:w="1466" w:type="dxa"/>
            <w:vAlign w:val="top"/>
          </w:tcPr>
          <w:p w14:paraId="0060A53B">
            <w:pPr>
              <w:pStyle w:val="6"/>
              <w:spacing w:line="265" w:lineRule="auto"/>
            </w:pPr>
          </w:p>
          <w:p w14:paraId="664B4804">
            <w:pPr>
              <w:pStyle w:val="6"/>
              <w:spacing w:line="265" w:lineRule="auto"/>
            </w:pPr>
          </w:p>
          <w:p w14:paraId="039DEA1E">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282" w:type="dxa"/>
            <w:gridSpan w:val="5"/>
            <w:vAlign w:val="top"/>
          </w:tcPr>
          <w:p w14:paraId="4059B256">
            <w:pPr>
              <w:pStyle w:val="6"/>
              <w:spacing w:line="409" w:lineRule="auto"/>
            </w:pPr>
          </w:p>
          <w:p w14:paraId="3228F1FB">
            <w:pPr>
              <w:spacing w:before="62" w:line="239" w:lineRule="auto"/>
              <w:ind w:left="49" w:right="169" w:hanging="14"/>
              <w:rPr>
                <w:rFonts w:ascii="宋体" w:hAnsi="宋体" w:eastAsia="宋体" w:cs="宋体"/>
                <w:sz w:val="19"/>
                <w:szCs w:val="19"/>
              </w:rPr>
            </w:pPr>
            <w:r>
              <w:rPr>
                <w:rFonts w:ascii="宋体" w:hAnsi="宋体" w:eastAsia="宋体" w:cs="宋体"/>
                <w:spacing w:val="8"/>
                <w:sz w:val="19"/>
                <w:szCs w:val="19"/>
              </w:rPr>
              <w:t>采取补植补播+封育，补植补播+修枝+封育等措施实施修复4800亩受干旱少雨的自然因素影响</w:t>
            </w:r>
            <w:r>
              <w:rPr>
                <w:rFonts w:ascii="宋体" w:hAnsi="宋体" w:eastAsia="宋体" w:cs="宋体"/>
                <w:spacing w:val="14"/>
                <w:sz w:val="19"/>
                <w:szCs w:val="19"/>
              </w:rPr>
              <w:t xml:space="preserve"> </w:t>
            </w:r>
            <w:r>
              <w:rPr>
                <w:rFonts w:ascii="宋体" w:hAnsi="宋体" w:eastAsia="宋体" w:cs="宋体"/>
                <w:spacing w:val="6"/>
                <w:sz w:val="19"/>
                <w:szCs w:val="19"/>
              </w:rPr>
              <w:t>、天然更新等级不良和抚育不到位导致退化的防护林。</w:t>
            </w:r>
          </w:p>
        </w:tc>
      </w:tr>
      <w:tr w14:paraId="197ED3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3" w:hRule="atLeast"/>
        </w:trPr>
        <w:tc>
          <w:tcPr>
            <w:tcW w:w="1466" w:type="dxa"/>
            <w:vMerge w:val="restart"/>
            <w:tcBorders>
              <w:bottom w:val="nil"/>
            </w:tcBorders>
            <w:vAlign w:val="top"/>
          </w:tcPr>
          <w:p w14:paraId="5BDF1C11">
            <w:pPr>
              <w:pStyle w:val="6"/>
              <w:spacing w:line="254" w:lineRule="auto"/>
            </w:pPr>
          </w:p>
          <w:p w14:paraId="0CD09514">
            <w:pPr>
              <w:pStyle w:val="6"/>
              <w:spacing w:line="254" w:lineRule="auto"/>
            </w:pPr>
          </w:p>
          <w:p w14:paraId="374664AE">
            <w:pPr>
              <w:pStyle w:val="6"/>
              <w:spacing w:line="254" w:lineRule="auto"/>
            </w:pPr>
          </w:p>
          <w:p w14:paraId="4FAA1A26">
            <w:pPr>
              <w:pStyle w:val="6"/>
              <w:spacing w:line="254" w:lineRule="auto"/>
            </w:pPr>
          </w:p>
          <w:p w14:paraId="370C3E57">
            <w:pPr>
              <w:pStyle w:val="6"/>
              <w:spacing w:line="254" w:lineRule="auto"/>
            </w:pPr>
          </w:p>
          <w:p w14:paraId="7E3E446F">
            <w:pPr>
              <w:pStyle w:val="6"/>
              <w:spacing w:line="254" w:lineRule="auto"/>
            </w:pPr>
          </w:p>
          <w:p w14:paraId="16C9F023">
            <w:pPr>
              <w:pStyle w:val="6"/>
              <w:spacing w:line="254" w:lineRule="auto"/>
            </w:pPr>
          </w:p>
          <w:p w14:paraId="5B2E050A">
            <w:pPr>
              <w:pStyle w:val="6"/>
              <w:spacing w:line="254" w:lineRule="auto"/>
            </w:pPr>
          </w:p>
          <w:p w14:paraId="6CCE03C6">
            <w:pPr>
              <w:pStyle w:val="6"/>
              <w:spacing w:line="255" w:lineRule="auto"/>
            </w:pPr>
          </w:p>
          <w:p w14:paraId="02641955">
            <w:pPr>
              <w:pStyle w:val="6"/>
              <w:spacing w:line="255" w:lineRule="auto"/>
            </w:pPr>
          </w:p>
          <w:p w14:paraId="783C8A61">
            <w:pPr>
              <w:pStyle w:val="6"/>
              <w:spacing w:line="255" w:lineRule="auto"/>
            </w:pPr>
          </w:p>
          <w:p w14:paraId="0252217F">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198" w:type="dxa"/>
            <w:vAlign w:val="top"/>
          </w:tcPr>
          <w:p w14:paraId="3F90CC35">
            <w:pPr>
              <w:pStyle w:val="6"/>
            </w:pPr>
          </w:p>
          <w:p w14:paraId="5FE0C074">
            <w:pPr>
              <w:spacing w:before="62" w:line="230" w:lineRule="auto"/>
              <w:ind w:left="209"/>
              <w:rPr>
                <w:rFonts w:ascii="宋体" w:hAnsi="宋体" w:eastAsia="宋体" w:cs="宋体"/>
                <w:sz w:val="19"/>
                <w:szCs w:val="19"/>
              </w:rPr>
            </w:pPr>
            <w:r>
              <w:rPr>
                <w:rFonts w:ascii="宋体" w:hAnsi="宋体" w:eastAsia="宋体" w:cs="宋体"/>
                <w:spacing w:val="6"/>
                <w:sz w:val="19"/>
                <w:szCs w:val="19"/>
              </w:rPr>
              <w:t>一级指标</w:t>
            </w:r>
          </w:p>
        </w:tc>
        <w:tc>
          <w:tcPr>
            <w:tcW w:w="1002" w:type="dxa"/>
            <w:vAlign w:val="top"/>
          </w:tcPr>
          <w:p w14:paraId="5E79ADAB">
            <w:pPr>
              <w:pStyle w:val="6"/>
            </w:pPr>
          </w:p>
          <w:p w14:paraId="067DCE48">
            <w:pPr>
              <w:spacing w:before="62" w:line="230" w:lineRule="auto"/>
              <w:ind w:left="113"/>
              <w:rPr>
                <w:rFonts w:ascii="宋体" w:hAnsi="宋体" w:eastAsia="宋体" w:cs="宋体"/>
                <w:sz w:val="19"/>
                <w:szCs w:val="19"/>
              </w:rPr>
            </w:pPr>
            <w:r>
              <w:rPr>
                <w:rFonts w:ascii="宋体" w:hAnsi="宋体" w:eastAsia="宋体" w:cs="宋体"/>
                <w:spacing w:val="6"/>
                <w:sz w:val="19"/>
                <w:szCs w:val="19"/>
              </w:rPr>
              <w:t>二级指标</w:t>
            </w:r>
          </w:p>
        </w:tc>
        <w:tc>
          <w:tcPr>
            <w:tcW w:w="2945" w:type="dxa"/>
            <w:gridSpan w:val="2"/>
            <w:vAlign w:val="top"/>
          </w:tcPr>
          <w:p w14:paraId="72EAB61A">
            <w:pPr>
              <w:pStyle w:val="6"/>
            </w:pPr>
          </w:p>
          <w:p w14:paraId="621DAB5A">
            <w:pPr>
              <w:spacing w:before="62" w:line="230" w:lineRule="auto"/>
              <w:ind w:left="1086"/>
              <w:rPr>
                <w:rFonts w:ascii="宋体" w:hAnsi="宋体" w:eastAsia="宋体" w:cs="宋体"/>
                <w:sz w:val="19"/>
                <w:szCs w:val="19"/>
              </w:rPr>
            </w:pPr>
            <w:r>
              <w:rPr>
                <w:rFonts w:ascii="宋体" w:hAnsi="宋体" w:eastAsia="宋体" w:cs="宋体"/>
                <w:spacing w:val="7"/>
                <w:sz w:val="19"/>
                <w:szCs w:val="19"/>
              </w:rPr>
              <w:t>三级指标</w:t>
            </w:r>
          </w:p>
        </w:tc>
        <w:tc>
          <w:tcPr>
            <w:tcW w:w="3137" w:type="dxa"/>
            <w:vAlign w:val="top"/>
          </w:tcPr>
          <w:p w14:paraId="23CD8213">
            <w:pPr>
              <w:pStyle w:val="6"/>
            </w:pPr>
          </w:p>
          <w:p w14:paraId="61950B3A">
            <w:pPr>
              <w:spacing w:before="62" w:line="229" w:lineRule="auto"/>
              <w:ind w:left="187"/>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1B78FF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3" w:hRule="atLeast"/>
        </w:trPr>
        <w:tc>
          <w:tcPr>
            <w:tcW w:w="1466" w:type="dxa"/>
            <w:vMerge w:val="continue"/>
            <w:tcBorders>
              <w:top w:val="nil"/>
              <w:bottom w:val="nil"/>
            </w:tcBorders>
            <w:vAlign w:val="top"/>
          </w:tcPr>
          <w:p w14:paraId="06A690C9">
            <w:pPr>
              <w:pStyle w:val="6"/>
            </w:pPr>
          </w:p>
        </w:tc>
        <w:tc>
          <w:tcPr>
            <w:tcW w:w="1198" w:type="dxa"/>
            <w:vMerge w:val="restart"/>
            <w:tcBorders>
              <w:bottom w:val="nil"/>
            </w:tcBorders>
            <w:vAlign w:val="top"/>
          </w:tcPr>
          <w:p w14:paraId="143251F9">
            <w:pPr>
              <w:pStyle w:val="6"/>
              <w:spacing w:line="259" w:lineRule="auto"/>
            </w:pPr>
          </w:p>
          <w:p w14:paraId="3249EEA9">
            <w:pPr>
              <w:pStyle w:val="6"/>
              <w:spacing w:line="259" w:lineRule="auto"/>
            </w:pPr>
          </w:p>
          <w:p w14:paraId="4E8F579C">
            <w:pPr>
              <w:pStyle w:val="6"/>
              <w:spacing w:line="259" w:lineRule="auto"/>
            </w:pPr>
          </w:p>
          <w:p w14:paraId="56CAFE1B">
            <w:pPr>
              <w:pStyle w:val="6"/>
              <w:spacing w:line="259" w:lineRule="auto"/>
            </w:pPr>
          </w:p>
          <w:p w14:paraId="196814C9">
            <w:pPr>
              <w:spacing w:before="62" w:line="229" w:lineRule="auto"/>
              <w:ind w:left="206"/>
              <w:rPr>
                <w:rFonts w:ascii="宋体" w:hAnsi="宋体" w:eastAsia="宋体" w:cs="宋体"/>
                <w:sz w:val="19"/>
                <w:szCs w:val="19"/>
              </w:rPr>
            </w:pPr>
            <w:r>
              <w:rPr>
                <w:rFonts w:ascii="宋体" w:hAnsi="宋体" w:eastAsia="宋体" w:cs="宋体"/>
                <w:spacing w:val="7"/>
                <w:sz w:val="19"/>
                <w:szCs w:val="19"/>
              </w:rPr>
              <w:t>产出指标</w:t>
            </w:r>
          </w:p>
        </w:tc>
        <w:tc>
          <w:tcPr>
            <w:tcW w:w="1002" w:type="dxa"/>
            <w:vAlign w:val="top"/>
          </w:tcPr>
          <w:p w14:paraId="469CF9E0">
            <w:pPr>
              <w:pStyle w:val="6"/>
              <w:spacing w:line="241" w:lineRule="auto"/>
            </w:pPr>
          </w:p>
          <w:p w14:paraId="05B60B52">
            <w:pPr>
              <w:spacing w:before="62" w:line="229" w:lineRule="auto"/>
              <w:ind w:left="111"/>
              <w:rPr>
                <w:rFonts w:ascii="宋体" w:hAnsi="宋体" w:eastAsia="宋体" w:cs="宋体"/>
                <w:sz w:val="19"/>
                <w:szCs w:val="19"/>
              </w:rPr>
            </w:pPr>
            <w:r>
              <w:rPr>
                <w:rFonts w:ascii="宋体" w:hAnsi="宋体" w:eastAsia="宋体" w:cs="宋体"/>
                <w:spacing w:val="6"/>
                <w:sz w:val="19"/>
                <w:szCs w:val="19"/>
              </w:rPr>
              <w:t>数量指标</w:t>
            </w:r>
          </w:p>
        </w:tc>
        <w:tc>
          <w:tcPr>
            <w:tcW w:w="2945" w:type="dxa"/>
            <w:gridSpan w:val="2"/>
            <w:vAlign w:val="top"/>
          </w:tcPr>
          <w:p w14:paraId="1CF26818">
            <w:pPr>
              <w:pStyle w:val="6"/>
              <w:spacing w:line="241" w:lineRule="auto"/>
            </w:pPr>
          </w:p>
          <w:p w14:paraId="38805F5E">
            <w:pPr>
              <w:spacing w:before="62" w:line="229" w:lineRule="auto"/>
              <w:ind w:left="787"/>
              <w:rPr>
                <w:rFonts w:ascii="宋体" w:hAnsi="宋体" w:eastAsia="宋体" w:cs="宋体"/>
                <w:sz w:val="19"/>
                <w:szCs w:val="19"/>
              </w:rPr>
            </w:pPr>
            <w:r>
              <w:rPr>
                <w:rFonts w:ascii="宋体" w:hAnsi="宋体" w:eastAsia="宋体" w:cs="宋体"/>
                <w:spacing w:val="7"/>
                <w:sz w:val="19"/>
                <w:szCs w:val="19"/>
              </w:rPr>
              <w:t>退化林修复面积</w:t>
            </w:r>
          </w:p>
        </w:tc>
        <w:tc>
          <w:tcPr>
            <w:tcW w:w="3137" w:type="dxa"/>
            <w:vAlign w:val="top"/>
          </w:tcPr>
          <w:p w14:paraId="05124862">
            <w:pPr>
              <w:pStyle w:val="6"/>
              <w:spacing w:line="241" w:lineRule="auto"/>
            </w:pPr>
          </w:p>
          <w:p w14:paraId="796F5465">
            <w:pPr>
              <w:spacing w:before="62" w:line="230" w:lineRule="auto"/>
              <w:ind w:left="1198"/>
              <w:rPr>
                <w:rFonts w:ascii="宋体" w:hAnsi="宋体" w:eastAsia="宋体" w:cs="宋体"/>
                <w:sz w:val="19"/>
                <w:szCs w:val="19"/>
              </w:rPr>
            </w:pPr>
            <w:r>
              <w:rPr>
                <w:rFonts w:ascii="宋体" w:hAnsi="宋体" w:eastAsia="宋体" w:cs="宋体"/>
                <w:spacing w:val="2"/>
                <w:sz w:val="19"/>
                <w:szCs w:val="19"/>
              </w:rPr>
              <w:t>≥4000亩</w:t>
            </w:r>
          </w:p>
        </w:tc>
      </w:tr>
      <w:tr w14:paraId="77B372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3" w:hRule="atLeast"/>
        </w:trPr>
        <w:tc>
          <w:tcPr>
            <w:tcW w:w="1466" w:type="dxa"/>
            <w:vMerge w:val="continue"/>
            <w:tcBorders>
              <w:top w:val="nil"/>
              <w:bottom w:val="nil"/>
            </w:tcBorders>
            <w:vAlign w:val="top"/>
          </w:tcPr>
          <w:p w14:paraId="3D5815DF">
            <w:pPr>
              <w:pStyle w:val="6"/>
            </w:pPr>
          </w:p>
        </w:tc>
        <w:tc>
          <w:tcPr>
            <w:tcW w:w="1198" w:type="dxa"/>
            <w:vMerge w:val="continue"/>
            <w:tcBorders>
              <w:top w:val="nil"/>
              <w:bottom w:val="nil"/>
            </w:tcBorders>
            <w:vAlign w:val="top"/>
          </w:tcPr>
          <w:p w14:paraId="37BC42E0">
            <w:pPr>
              <w:pStyle w:val="6"/>
            </w:pPr>
          </w:p>
        </w:tc>
        <w:tc>
          <w:tcPr>
            <w:tcW w:w="1002" w:type="dxa"/>
            <w:vAlign w:val="top"/>
          </w:tcPr>
          <w:p w14:paraId="3B423E9B">
            <w:pPr>
              <w:pStyle w:val="6"/>
              <w:spacing w:line="243" w:lineRule="auto"/>
            </w:pPr>
          </w:p>
          <w:p w14:paraId="54A4BC33">
            <w:pPr>
              <w:spacing w:before="62" w:line="230" w:lineRule="auto"/>
              <w:ind w:left="111"/>
              <w:rPr>
                <w:rFonts w:ascii="宋体" w:hAnsi="宋体" w:eastAsia="宋体" w:cs="宋体"/>
                <w:sz w:val="19"/>
                <w:szCs w:val="19"/>
              </w:rPr>
            </w:pPr>
            <w:r>
              <w:rPr>
                <w:rFonts w:ascii="宋体" w:hAnsi="宋体" w:eastAsia="宋体" w:cs="宋体"/>
                <w:spacing w:val="6"/>
                <w:sz w:val="19"/>
                <w:szCs w:val="19"/>
              </w:rPr>
              <w:t>质量指标</w:t>
            </w:r>
          </w:p>
        </w:tc>
        <w:tc>
          <w:tcPr>
            <w:tcW w:w="2945" w:type="dxa"/>
            <w:gridSpan w:val="2"/>
            <w:vAlign w:val="top"/>
          </w:tcPr>
          <w:p w14:paraId="54FDABD3">
            <w:pPr>
              <w:pStyle w:val="6"/>
              <w:spacing w:line="243" w:lineRule="auto"/>
            </w:pPr>
          </w:p>
          <w:p w14:paraId="2A53A369">
            <w:pPr>
              <w:spacing w:before="62" w:line="229" w:lineRule="auto"/>
              <w:ind w:left="688"/>
              <w:rPr>
                <w:rFonts w:ascii="宋体" w:hAnsi="宋体" w:eastAsia="宋体" w:cs="宋体"/>
                <w:sz w:val="19"/>
                <w:szCs w:val="19"/>
              </w:rPr>
            </w:pPr>
            <w:r>
              <w:rPr>
                <w:rFonts w:ascii="宋体" w:hAnsi="宋体" w:eastAsia="宋体" w:cs="宋体"/>
                <w:spacing w:val="7"/>
                <w:sz w:val="19"/>
                <w:szCs w:val="19"/>
              </w:rPr>
              <w:t>退化林修复达标率</w:t>
            </w:r>
          </w:p>
        </w:tc>
        <w:tc>
          <w:tcPr>
            <w:tcW w:w="3137" w:type="dxa"/>
            <w:vAlign w:val="top"/>
          </w:tcPr>
          <w:p w14:paraId="0447DF2C">
            <w:pPr>
              <w:pStyle w:val="6"/>
              <w:spacing w:line="244" w:lineRule="auto"/>
            </w:pPr>
          </w:p>
          <w:p w14:paraId="105600D6">
            <w:pPr>
              <w:spacing w:before="61" w:line="254" w:lineRule="exact"/>
              <w:ind w:left="1347"/>
              <w:rPr>
                <w:rFonts w:ascii="宋体" w:hAnsi="宋体" w:eastAsia="宋体" w:cs="宋体"/>
                <w:sz w:val="19"/>
                <w:szCs w:val="19"/>
              </w:rPr>
            </w:pPr>
            <w:r>
              <w:rPr>
                <w:rFonts w:ascii="宋体" w:hAnsi="宋体" w:eastAsia="宋体" w:cs="宋体"/>
                <w:spacing w:val="-1"/>
                <w:position w:val="1"/>
                <w:sz w:val="19"/>
                <w:szCs w:val="19"/>
              </w:rPr>
              <w:t>≥90%</w:t>
            </w:r>
          </w:p>
        </w:tc>
      </w:tr>
      <w:tr w14:paraId="6D0F3F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3" w:hRule="atLeast"/>
        </w:trPr>
        <w:tc>
          <w:tcPr>
            <w:tcW w:w="1466" w:type="dxa"/>
            <w:vMerge w:val="continue"/>
            <w:tcBorders>
              <w:top w:val="nil"/>
              <w:bottom w:val="nil"/>
            </w:tcBorders>
            <w:vAlign w:val="top"/>
          </w:tcPr>
          <w:p w14:paraId="6905926E">
            <w:pPr>
              <w:pStyle w:val="6"/>
            </w:pPr>
          </w:p>
        </w:tc>
        <w:tc>
          <w:tcPr>
            <w:tcW w:w="1198" w:type="dxa"/>
            <w:vMerge w:val="continue"/>
            <w:tcBorders>
              <w:top w:val="nil"/>
            </w:tcBorders>
            <w:vAlign w:val="top"/>
          </w:tcPr>
          <w:p w14:paraId="6B2A3C58">
            <w:pPr>
              <w:pStyle w:val="6"/>
            </w:pPr>
          </w:p>
        </w:tc>
        <w:tc>
          <w:tcPr>
            <w:tcW w:w="1002" w:type="dxa"/>
            <w:vAlign w:val="top"/>
          </w:tcPr>
          <w:p w14:paraId="2C44E3DB">
            <w:pPr>
              <w:pStyle w:val="6"/>
              <w:spacing w:line="246" w:lineRule="auto"/>
            </w:pPr>
          </w:p>
          <w:p w14:paraId="60576578">
            <w:pPr>
              <w:spacing w:before="62" w:line="230" w:lineRule="auto"/>
              <w:ind w:left="119"/>
              <w:rPr>
                <w:rFonts w:ascii="宋体" w:hAnsi="宋体" w:eastAsia="宋体" w:cs="宋体"/>
                <w:sz w:val="19"/>
                <w:szCs w:val="19"/>
              </w:rPr>
            </w:pPr>
            <w:r>
              <w:rPr>
                <w:rFonts w:ascii="宋体" w:hAnsi="宋体" w:eastAsia="宋体" w:cs="宋体"/>
                <w:spacing w:val="4"/>
                <w:sz w:val="19"/>
                <w:szCs w:val="19"/>
              </w:rPr>
              <w:t>时效指标</w:t>
            </w:r>
          </w:p>
        </w:tc>
        <w:tc>
          <w:tcPr>
            <w:tcW w:w="2945" w:type="dxa"/>
            <w:gridSpan w:val="2"/>
            <w:vAlign w:val="top"/>
          </w:tcPr>
          <w:p w14:paraId="2838DCBC">
            <w:pPr>
              <w:pStyle w:val="6"/>
              <w:spacing w:line="246" w:lineRule="auto"/>
            </w:pPr>
          </w:p>
          <w:p w14:paraId="62D7BEB8">
            <w:pPr>
              <w:spacing w:before="62" w:line="229" w:lineRule="auto"/>
              <w:ind w:left="587"/>
              <w:rPr>
                <w:rFonts w:ascii="宋体" w:hAnsi="宋体" w:eastAsia="宋体" w:cs="宋体"/>
                <w:sz w:val="19"/>
                <w:szCs w:val="19"/>
              </w:rPr>
            </w:pPr>
            <w:r>
              <w:rPr>
                <w:rFonts w:ascii="宋体" w:hAnsi="宋体" w:eastAsia="宋体" w:cs="宋体"/>
                <w:spacing w:val="8"/>
                <w:sz w:val="19"/>
                <w:szCs w:val="19"/>
              </w:rPr>
              <w:t>退化林修复完成时间</w:t>
            </w:r>
          </w:p>
        </w:tc>
        <w:tc>
          <w:tcPr>
            <w:tcW w:w="3137" w:type="dxa"/>
            <w:vAlign w:val="top"/>
          </w:tcPr>
          <w:p w14:paraId="08CFBE4C">
            <w:pPr>
              <w:pStyle w:val="6"/>
              <w:spacing w:line="246" w:lineRule="auto"/>
            </w:pPr>
          </w:p>
          <w:p w14:paraId="2E4BE064">
            <w:pPr>
              <w:spacing w:before="62" w:line="229" w:lineRule="auto"/>
              <w:ind w:left="1347"/>
              <w:rPr>
                <w:rFonts w:ascii="宋体" w:hAnsi="宋体" w:eastAsia="宋体" w:cs="宋体"/>
                <w:sz w:val="19"/>
                <w:szCs w:val="19"/>
              </w:rPr>
            </w:pPr>
            <w:r>
              <w:rPr>
                <w:rFonts w:ascii="宋体" w:hAnsi="宋体" w:eastAsia="宋体" w:cs="宋体"/>
                <w:spacing w:val="-2"/>
                <w:sz w:val="19"/>
                <w:szCs w:val="19"/>
              </w:rPr>
              <w:t>≥1年</w:t>
            </w:r>
          </w:p>
        </w:tc>
      </w:tr>
      <w:tr w14:paraId="1A1F1F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3" w:hRule="atLeast"/>
        </w:trPr>
        <w:tc>
          <w:tcPr>
            <w:tcW w:w="1466" w:type="dxa"/>
            <w:vMerge w:val="continue"/>
            <w:tcBorders>
              <w:top w:val="nil"/>
              <w:bottom w:val="nil"/>
            </w:tcBorders>
            <w:vAlign w:val="top"/>
          </w:tcPr>
          <w:p w14:paraId="0963B4A5">
            <w:pPr>
              <w:pStyle w:val="6"/>
            </w:pPr>
          </w:p>
        </w:tc>
        <w:tc>
          <w:tcPr>
            <w:tcW w:w="1198" w:type="dxa"/>
            <w:vAlign w:val="top"/>
          </w:tcPr>
          <w:p w14:paraId="6BC9B4BD">
            <w:pPr>
              <w:pStyle w:val="6"/>
              <w:spacing w:line="246" w:lineRule="auto"/>
            </w:pPr>
          </w:p>
          <w:p w14:paraId="6A376F12">
            <w:pPr>
              <w:spacing w:before="61" w:line="228" w:lineRule="auto"/>
              <w:ind w:left="258"/>
              <w:rPr>
                <w:rFonts w:ascii="宋体" w:hAnsi="宋体" w:eastAsia="宋体" w:cs="宋体"/>
                <w:sz w:val="19"/>
                <w:szCs w:val="19"/>
              </w:rPr>
            </w:pPr>
            <w:r>
              <w:rPr>
                <w:rFonts w:ascii="宋体" w:hAnsi="宋体" w:eastAsia="宋体" w:cs="宋体"/>
                <w:spacing w:val="6"/>
                <w:sz w:val="19"/>
                <w:szCs w:val="19"/>
              </w:rPr>
              <w:t>成本指标</w:t>
            </w:r>
          </w:p>
        </w:tc>
        <w:tc>
          <w:tcPr>
            <w:tcW w:w="1002" w:type="dxa"/>
            <w:vAlign w:val="top"/>
          </w:tcPr>
          <w:p w14:paraId="6600593F">
            <w:pPr>
              <w:spacing w:before="187" w:line="228" w:lineRule="auto"/>
              <w:ind w:left="111"/>
              <w:rPr>
                <w:rFonts w:ascii="宋体" w:hAnsi="宋体" w:eastAsia="宋体" w:cs="宋体"/>
                <w:sz w:val="19"/>
                <w:szCs w:val="19"/>
              </w:rPr>
            </w:pPr>
            <w:r>
              <w:rPr>
                <w:rFonts w:ascii="宋体" w:hAnsi="宋体" w:eastAsia="宋体" w:cs="宋体"/>
                <w:spacing w:val="6"/>
                <w:sz w:val="19"/>
                <w:szCs w:val="19"/>
              </w:rPr>
              <w:t>经济成本</w:t>
            </w:r>
          </w:p>
          <w:p w14:paraId="6B3125E3">
            <w:pPr>
              <w:spacing w:before="11" w:line="230" w:lineRule="auto"/>
              <w:ind w:left="311"/>
              <w:rPr>
                <w:rFonts w:ascii="宋体" w:hAnsi="宋体" w:eastAsia="宋体" w:cs="宋体"/>
                <w:sz w:val="19"/>
                <w:szCs w:val="19"/>
              </w:rPr>
            </w:pPr>
            <w:r>
              <w:rPr>
                <w:rFonts w:ascii="宋体" w:hAnsi="宋体" w:eastAsia="宋体" w:cs="宋体"/>
                <w:spacing w:val="3"/>
                <w:sz w:val="19"/>
                <w:szCs w:val="19"/>
              </w:rPr>
              <w:t>指标</w:t>
            </w:r>
          </w:p>
        </w:tc>
        <w:tc>
          <w:tcPr>
            <w:tcW w:w="2945" w:type="dxa"/>
            <w:gridSpan w:val="2"/>
            <w:vAlign w:val="top"/>
          </w:tcPr>
          <w:p w14:paraId="5CDF005E">
            <w:pPr>
              <w:pStyle w:val="6"/>
              <w:spacing w:line="245" w:lineRule="auto"/>
            </w:pPr>
          </w:p>
          <w:p w14:paraId="700967D7">
            <w:pPr>
              <w:spacing w:before="62" w:line="229" w:lineRule="auto"/>
              <w:ind w:left="638"/>
              <w:rPr>
                <w:rFonts w:ascii="宋体" w:hAnsi="宋体" w:eastAsia="宋体" w:cs="宋体"/>
                <w:sz w:val="19"/>
                <w:szCs w:val="19"/>
              </w:rPr>
            </w:pPr>
            <w:r>
              <w:rPr>
                <w:rFonts w:ascii="宋体" w:hAnsi="宋体" w:eastAsia="宋体" w:cs="宋体"/>
                <w:spacing w:val="8"/>
                <w:sz w:val="19"/>
                <w:szCs w:val="19"/>
              </w:rPr>
              <w:t>退化林修复补助标准</w:t>
            </w:r>
          </w:p>
        </w:tc>
        <w:tc>
          <w:tcPr>
            <w:tcW w:w="3137" w:type="dxa"/>
            <w:vAlign w:val="top"/>
          </w:tcPr>
          <w:p w14:paraId="74456170">
            <w:pPr>
              <w:pStyle w:val="6"/>
              <w:spacing w:line="245" w:lineRule="auto"/>
            </w:pPr>
          </w:p>
          <w:p w14:paraId="177DCFDC">
            <w:pPr>
              <w:spacing w:before="62" w:line="230" w:lineRule="auto"/>
              <w:ind w:left="1176"/>
              <w:rPr>
                <w:rFonts w:ascii="宋体" w:hAnsi="宋体" w:eastAsia="宋体" w:cs="宋体"/>
                <w:sz w:val="19"/>
                <w:szCs w:val="19"/>
              </w:rPr>
            </w:pPr>
            <w:r>
              <w:rPr>
                <w:rFonts w:ascii="宋体" w:hAnsi="宋体" w:eastAsia="宋体" w:cs="宋体"/>
                <w:spacing w:val="5"/>
                <w:sz w:val="19"/>
                <w:szCs w:val="19"/>
              </w:rPr>
              <w:t>400元/亩</w:t>
            </w:r>
          </w:p>
        </w:tc>
      </w:tr>
      <w:tr w14:paraId="74F405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87" w:hRule="atLeast"/>
        </w:trPr>
        <w:tc>
          <w:tcPr>
            <w:tcW w:w="1466" w:type="dxa"/>
            <w:vMerge w:val="continue"/>
            <w:tcBorders>
              <w:top w:val="nil"/>
              <w:bottom w:val="nil"/>
            </w:tcBorders>
            <w:vAlign w:val="top"/>
          </w:tcPr>
          <w:p w14:paraId="01811FEF">
            <w:pPr>
              <w:pStyle w:val="6"/>
            </w:pPr>
          </w:p>
        </w:tc>
        <w:tc>
          <w:tcPr>
            <w:tcW w:w="1198" w:type="dxa"/>
            <w:vAlign w:val="top"/>
          </w:tcPr>
          <w:p w14:paraId="445E9861">
            <w:pPr>
              <w:pStyle w:val="6"/>
              <w:spacing w:line="348" w:lineRule="auto"/>
            </w:pPr>
          </w:p>
          <w:p w14:paraId="1ACC1F8E">
            <w:pPr>
              <w:spacing w:before="62" w:line="230" w:lineRule="auto"/>
              <w:ind w:left="211"/>
              <w:rPr>
                <w:rFonts w:ascii="宋体" w:hAnsi="宋体" w:eastAsia="宋体" w:cs="宋体"/>
                <w:sz w:val="19"/>
                <w:szCs w:val="19"/>
              </w:rPr>
            </w:pPr>
            <w:r>
              <w:rPr>
                <w:rFonts w:ascii="宋体" w:hAnsi="宋体" w:eastAsia="宋体" w:cs="宋体"/>
                <w:spacing w:val="5"/>
                <w:sz w:val="19"/>
                <w:szCs w:val="19"/>
              </w:rPr>
              <w:t>效益指标</w:t>
            </w:r>
          </w:p>
        </w:tc>
        <w:tc>
          <w:tcPr>
            <w:tcW w:w="1002" w:type="dxa"/>
            <w:vAlign w:val="top"/>
          </w:tcPr>
          <w:p w14:paraId="29E47B57">
            <w:pPr>
              <w:spacing w:before="290" w:line="230" w:lineRule="auto"/>
              <w:ind w:left="111"/>
              <w:rPr>
                <w:rFonts w:ascii="宋体" w:hAnsi="宋体" w:eastAsia="宋体" w:cs="宋体"/>
                <w:sz w:val="19"/>
                <w:szCs w:val="19"/>
              </w:rPr>
            </w:pPr>
            <w:r>
              <w:rPr>
                <w:rFonts w:ascii="宋体" w:hAnsi="宋体" w:eastAsia="宋体" w:cs="宋体"/>
                <w:spacing w:val="6"/>
                <w:sz w:val="19"/>
                <w:szCs w:val="19"/>
              </w:rPr>
              <w:t>经济效益</w:t>
            </w:r>
          </w:p>
          <w:p w14:paraId="160E3EB9">
            <w:pPr>
              <w:spacing w:before="10" w:line="230" w:lineRule="auto"/>
              <w:ind w:left="311"/>
              <w:rPr>
                <w:rFonts w:ascii="宋体" w:hAnsi="宋体" w:eastAsia="宋体" w:cs="宋体"/>
                <w:sz w:val="19"/>
                <w:szCs w:val="19"/>
              </w:rPr>
            </w:pPr>
            <w:r>
              <w:rPr>
                <w:rFonts w:ascii="宋体" w:hAnsi="宋体" w:eastAsia="宋体" w:cs="宋体"/>
                <w:spacing w:val="3"/>
                <w:sz w:val="19"/>
                <w:szCs w:val="19"/>
              </w:rPr>
              <w:t>指标</w:t>
            </w:r>
          </w:p>
        </w:tc>
        <w:tc>
          <w:tcPr>
            <w:tcW w:w="2945" w:type="dxa"/>
            <w:gridSpan w:val="2"/>
            <w:vAlign w:val="top"/>
          </w:tcPr>
          <w:p w14:paraId="42BA153D">
            <w:pPr>
              <w:pStyle w:val="6"/>
              <w:spacing w:line="349" w:lineRule="auto"/>
            </w:pPr>
          </w:p>
          <w:p w14:paraId="2B0FD41C">
            <w:pPr>
              <w:spacing w:before="62" w:line="227" w:lineRule="auto"/>
              <w:ind w:left="688"/>
              <w:rPr>
                <w:rFonts w:ascii="宋体" w:hAnsi="宋体" w:eastAsia="宋体" w:cs="宋体"/>
                <w:sz w:val="19"/>
                <w:szCs w:val="19"/>
              </w:rPr>
            </w:pPr>
            <w:r>
              <w:rPr>
                <w:rFonts w:ascii="宋体" w:hAnsi="宋体" w:eastAsia="宋体" w:cs="宋体"/>
                <w:spacing w:val="7"/>
                <w:sz w:val="19"/>
                <w:szCs w:val="19"/>
              </w:rPr>
              <w:t>保护生态经济价值</w:t>
            </w:r>
          </w:p>
        </w:tc>
        <w:tc>
          <w:tcPr>
            <w:tcW w:w="3137" w:type="dxa"/>
            <w:vAlign w:val="top"/>
          </w:tcPr>
          <w:p w14:paraId="789C1476">
            <w:pPr>
              <w:pStyle w:val="6"/>
              <w:spacing w:line="349" w:lineRule="auto"/>
            </w:pPr>
          </w:p>
          <w:p w14:paraId="303AC1F6">
            <w:pPr>
              <w:spacing w:before="62" w:line="227" w:lineRule="auto"/>
              <w:ind w:left="784"/>
              <w:rPr>
                <w:rFonts w:ascii="宋体" w:hAnsi="宋体" w:eastAsia="宋体" w:cs="宋体"/>
                <w:sz w:val="19"/>
                <w:szCs w:val="19"/>
              </w:rPr>
            </w:pPr>
            <w:r>
              <w:rPr>
                <w:rFonts w:ascii="宋体" w:hAnsi="宋体" w:eastAsia="宋体" w:cs="宋体"/>
                <w:spacing w:val="7"/>
                <w:sz w:val="19"/>
                <w:szCs w:val="19"/>
              </w:rPr>
              <w:t>保护生态经济价值</w:t>
            </w:r>
          </w:p>
        </w:tc>
      </w:tr>
      <w:tr w14:paraId="4E4884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37" w:hRule="atLeast"/>
        </w:trPr>
        <w:tc>
          <w:tcPr>
            <w:tcW w:w="1466" w:type="dxa"/>
            <w:vMerge w:val="continue"/>
            <w:tcBorders>
              <w:top w:val="nil"/>
            </w:tcBorders>
            <w:vAlign w:val="top"/>
          </w:tcPr>
          <w:p w14:paraId="102A6685">
            <w:pPr>
              <w:pStyle w:val="6"/>
            </w:pPr>
          </w:p>
        </w:tc>
        <w:tc>
          <w:tcPr>
            <w:tcW w:w="1198" w:type="dxa"/>
            <w:vAlign w:val="top"/>
          </w:tcPr>
          <w:p w14:paraId="3F0BB95D">
            <w:pPr>
              <w:pStyle w:val="6"/>
              <w:spacing w:line="319" w:lineRule="auto"/>
            </w:pPr>
          </w:p>
          <w:p w14:paraId="31D39CD4">
            <w:pPr>
              <w:spacing w:before="62" w:line="229" w:lineRule="auto"/>
              <w:ind w:left="108"/>
              <w:rPr>
                <w:rFonts w:ascii="宋体" w:hAnsi="宋体" w:eastAsia="宋体" w:cs="宋体"/>
                <w:sz w:val="19"/>
                <w:szCs w:val="19"/>
              </w:rPr>
            </w:pPr>
            <w:r>
              <w:rPr>
                <w:rFonts w:ascii="宋体" w:hAnsi="宋体" w:eastAsia="宋体" w:cs="宋体"/>
                <w:spacing w:val="7"/>
                <w:sz w:val="19"/>
                <w:szCs w:val="19"/>
              </w:rPr>
              <w:t>满意度指标</w:t>
            </w:r>
          </w:p>
        </w:tc>
        <w:tc>
          <w:tcPr>
            <w:tcW w:w="1002" w:type="dxa"/>
            <w:vAlign w:val="top"/>
          </w:tcPr>
          <w:p w14:paraId="05BF6254">
            <w:pPr>
              <w:spacing w:before="136" w:line="229" w:lineRule="auto"/>
              <w:ind w:left="110"/>
              <w:rPr>
                <w:rFonts w:ascii="宋体" w:hAnsi="宋体" w:eastAsia="宋体" w:cs="宋体"/>
                <w:sz w:val="19"/>
                <w:szCs w:val="19"/>
              </w:rPr>
            </w:pPr>
            <w:r>
              <w:rPr>
                <w:rFonts w:ascii="宋体" w:hAnsi="宋体" w:eastAsia="宋体" w:cs="宋体"/>
                <w:spacing w:val="7"/>
                <w:sz w:val="19"/>
                <w:szCs w:val="19"/>
              </w:rPr>
              <w:t>服务对象</w:t>
            </w:r>
          </w:p>
          <w:p w14:paraId="6B3B3432">
            <w:pPr>
              <w:spacing w:before="11" w:line="229" w:lineRule="auto"/>
              <w:ind w:left="110"/>
              <w:rPr>
                <w:rFonts w:ascii="宋体" w:hAnsi="宋体" w:eastAsia="宋体" w:cs="宋体"/>
                <w:sz w:val="19"/>
                <w:szCs w:val="19"/>
              </w:rPr>
            </w:pPr>
            <w:r>
              <w:rPr>
                <w:rFonts w:ascii="宋体" w:hAnsi="宋体" w:eastAsia="宋体" w:cs="宋体"/>
                <w:spacing w:val="7"/>
                <w:sz w:val="19"/>
                <w:szCs w:val="19"/>
              </w:rPr>
              <w:t>满意度指</w:t>
            </w:r>
          </w:p>
          <w:p w14:paraId="2F9F2F7C">
            <w:pPr>
              <w:spacing w:before="12" w:line="230" w:lineRule="auto"/>
              <w:ind w:left="409"/>
              <w:rPr>
                <w:rFonts w:ascii="宋体" w:hAnsi="宋体" w:eastAsia="宋体" w:cs="宋体"/>
                <w:sz w:val="19"/>
                <w:szCs w:val="19"/>
              </w:rPr>
            </w:pPr>
            <w:r>
              <w:rPr>
                <w:rFonts w:ascii="宋体" w:hAnsi="宋体" w:eastAsia="宋体" w:cs="宋体"/>
                <w:sz w:val="19"/>
                <w:szCs w:val="19"/>
              </w:rPr>
              <w:t>标</w:t>
            </w:r>
          </w:p>
        </w:tc>
        <w:tc>
          <w:tcPr>
            <w:tcW w:w="2945" w:type="dxa"/>
            <w:gridSpan w:val="2"/>
            <w:vAlign w:val="top"/>
          </w:tcPr>
          <w:p w14:paraId="1F777B7C">
            <w:pPr>
              <w:pStyle w:val="6"/>
              <w:spacing w:line="319" w:lineRule="auto"/>
            </w:pPr>
          </w:p>
          <w:p w14:paraId="34F25CB3">
            <w:pPr>
              <w:spacing w:before="62" w:line="229" w:lineRule="auto"/>
              <w:ind w:left="790"/>
              <w:rPr>
                <w:rFonts w:ascii="宋体" w:hAnsi="宋体" w:eastAsia="宋体" w:cs="宋体"/>
                <w:sz w:val="19"/>
                <w:szCs w:val="19"/>
              </w:rPr>
            </w:pPr>
            <w:r>
              <w:rPr>
                <w:rFonts w:ascii="宋体" w:hAnsi="宋体" w:eastAsia="宋体" w:cs="宋体"/>
                <w:spacing w:val="7"/>
                <w:sz w:val="19"/>
                <w:szCs w:val="19"/>
              </w:rPr>
              <w:t>受益群众满意度</w:t>
            </w:r>
          </w:p>
        </w:tc>
        <w:tc>
          <w:tcPr>
            <w:tcW w:w="3137" w:type="dxa"/>
            <w:vAlign w:val="top"/>
          </w:tcPr>
          <w:p w14:paraId="359C5AD7">
            <w:pPr>
              <w:pStyle w:val="6"/>
              <w:spacing w:line="319" w:lineRule="auto"/>
            </w:pPr>
          </w:p>
          <w:p w14:paraId="74EE4174">
            <w:pPr>
              <w:spacing w:before="62" w:line="254" w:lineRule="exact"/>
              <w:ind w:left="1347"/>
              <w:rPr>
                <w:rFonts w:ascii="宋体" w:hAnsi="宋体" w:eastAsia="宋体" w:cs="宋体"/>
                <w:sz w:val="19"/>
                <w:szCs w:val="19"/>
              </w:rPr>
            </w:pPr>
            <w:r>
              <w:rPr>
                <w:rFonts w:ascii="宋体" w:hAnsi="宋体" w:eastAsia="宋体" w:cs="宋体"/>
                <w:spacing w:val="-1"/>
                <w:position w:val="1"/>
                <w:sz w:val="19"/>
                <w:szCs w:val="19"/>
              </w:rPr>
              <w:t>≥85%</w:t>
            </w:r>
          </w:p>
        </w:tc>
      </w:tr>
    </w:tbl>
    <w:p w14:paraId="0126F58B">
      <w:pPr>
        <w:rPr>
          <w:rFonts w:ascii="Arial"/>
          <w:sz w:val="21"/>
        </w:rPr>
      </w:pPr>
    </w:p>
    <w:p w14:paraId="2AAB93D0">
      <w:pPr>
        <w:rPr>
          <w:rFonts w:ascii="Arial" w:hAnsi="Arial" w:eastAsia="Arial" w:cs="Arial"/>
          <w:sz w:val="21"/>
          <w:szCs w:val="21"/>
        </w:rPr>
        <w:sectPr>
          <w:footerReference r:id="rId189" w:type="default"/>
          <w:pgSz w:w="11905" w:h="16837"/>
          <w:pgMar w:top="1249" w:right="1131" w:bottom="695" w:left="1010" w:header="0" w:footer="408" w:gutter="0"/>
          <w:cols w:space="720" w:num="1"/>
        </w:sectPr>
      </w:pPr>
    </w:p>
    <w:p w14:paraId="51170EE4">
      <w:pPr>
        <w:pStyle w:val="2"/>
        <w:spacing w:before="72" w:line="225" w:lineRule="auto"/>
        <w:ind w:left="2933"/>
        <w:rPr>
          <w:sz w:val="35"/>
          <w:szCs w:val="35"/>
        </w:rPr>
      </w:pPr>
      <w:r>
        <w:rPr>
          <w:b/>
          <w:bCs/>
          <w:spacing w:val="6"/>
          <w:sz w:val="35"/>
          <w:szCs w:val="35"/>
        </w:rPr>
        <w:t>部门预算项目绩效目标表</w:t>
      </w:r>
    </w:p>
    <w:p w14:paraId="72526ABB">
      <w:pPr>
        <w:spacing w:line="273" w:lineRule="auto"/>
        <w:rPr>
          <w:rFonts w:ascii="Arial"/>
          <w:sz w:val="21"/>
        </w:rPr>
      </w:pPr>
    </w:p>
    <w:p w14:paraId="6F243C3A">
      <w:pPr>
        <w:pStyle w:val="2"/>
        <w:spacing w:before="62" w:line="229" w:lineRule="auto"/>
        <w:ind w:left="4446"/>
        <w:rPr>
          <w:sz w:val="19"/>
          <w:szCs w:val="19"/>
        </w:rPr>
      </w:pPr>
      <w:r>
        <w:rPr>
          <w:spacing w:val="1"/>
          <w:sz w:val="19"/>
          <w:szCs w:val="19"/>
        </w:rPr>
        <w:t>(2026年度</w:t>
      </w:r>
      <w:r>
        <w:rPr>
          <w:rFonts w:hint="eastAsia"/>
          <w:spacing w:val="1"/>
          <w:sz w:val="19"/>
          <w:szCs w:val="19"/>
          <w:lang w:eastAsia="zh-CN"/>
        </w:rPr>
        <w:t>）</w:t>
      </w:r>
    </w:p>
    <w:p w14:paraId="5B0FCA98">
      <w:pPr>
        <w:spacing w:line="71" w:lineRule="exact"/>
      </w:pPr>
    </w:p>
    <w:tbl>
      <w:tblPr>
        <w:tblStyle w:val="5"/>
        <w:tblW w:w="977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7"/>
        <w:gridCol w:w="1124"/>
        <w:gridCol w:w="956"/>
        <w:gridCol w:w="1320"/>
        <w:gridCol w:w="1821"/>
        <w:gridCol w:w="3091"/>
      </w:tblGrid>
      <w:tr w14:paraId="6F1B64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93" w:hRule="atLeast"/>
        </w:trPr>
        <w:tc>
          <w:tcPr>
            <w:tcW w:w="1467" w:type="dxa"/>
            <w:vAlign w:val="top"/>
          </w:tcPr>
          <w:p w14:paraId="5C2674EA">
            <w:pPr>
              <w:pStyle w:val="6"/>
              <w:spacing w:line="245" w:lineRule="auto"/>
            </w:pPr>
          </w:p>
          <w:p w14:paraId="6678404A">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12" w:type="dxa"/>
            <w:gridSpan w:val="5"/>
            <w:vAlign w:val="top"/>
          </w:tcPr>
          <w:p w14:paraId="16BB2F01">
            <w:pPr>
              <w:pStyle w:val="6"/>
              <w:spacing w:line="245" w:lineRule="auto"/>
            </w:pPr>
          </w:p>
          <w:p w14:paraId="33149C27">
            <w:pPr>
              <w:spacing w:before="62" w:line="229" w:lineRule="auto"/>
              <w:ind w:left="2768"/>
              <w:rPr>
                <w:rFonts w:ascii="宋体" w:hAnsi="宋体" w:eastAsia="宋体" w:cs="宋体"/>
                <w:sz w:val="19"/>
                <w:szCs w:val="19"/>
              </w:rPr>
            </w:pPr>
            <w:r>
              <w:rPr>
                <w:rFonts w:ascii="宋体" w:hAnsi="宋体" w:eastAsia="宋体" w:cs="宋体"/>
                <w:spacing w:val="7"/>
                <w:sz w:val="19"/>
                <w:szCs w:val="19"/>
              </w:rPr>
              <w:t>2026年森林草原防灭火专项经费</w:t>
            </w:r>
          </w:p>
        </w:tc>
      </w:tr>
      <w:tr w14:paraId="39005F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3" w:hRule="atLeast"/>
        </w:trPr>
        <w:tc>
          <w:tcPr>
            <w:tcW w:w="1467" w:type="dxa"/>
            <w:vAlign w:val="top"/>
          </w:tcPr>
          <w:p w14:paraId="45FA288B">
            <w:pPr>
              <w:spacing w:before="298"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12" w:type="dxa"/>
            <w:gridSpan w:val="5"/>
            <w:vAlign w:val="top"/>
          </w:tcPr>
          <w:p w14:paraId="0EAE1553">
            <w:pPr>
              <w:spacing w:before="298" w:line="229" w:lineRule="auto"/>
              <w:ind w:left="3566"/>
              <w:rPr>
                <w:rFonts w:ascii="宋体" w:hAnsi="宋体" w:eastAsia="宋体" w:cs="宋体"/>
                <w:sz w:val="19"/>
                <w:szCs w:val="19"/>
              </w:rPr>
            </w:pPr>
            <w:r>
              <w:rPr>
                <w:rFonts w:ascii="宋体" w:hAnsi="宋体" w:eastAsia="宋体" w:cs="宋体"/>
                <w:spacing w:val="7"/>
                <w:sz w:val="19"/>
                <w:szCs w:val="19"/>
              </w:rPr>
              <w:t>盐边县林业局</w:t>
            </w:r>
          </w:p>
        </w:tc>
      </w:tr>
      <w:tr w14:paraId="1F0346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3" w:hRule="atLeast"/>
        </w:trPr>
        <w:tc>
          <w:tcPr>
            <w:tcW w:w="1467" w:type="dxa"/>
            <w:vMerge w:val="restart"/>
            <w:tcBorders>
              <w:bottom w:val="nil"/>
            </w:tcBorders>
            <w:vAlign w:val="top"/>
          </w:tcPr>
          <w:p w14:paraId="01FDE8B3">
            <w:pPr>
              <w:pStyle w:val="6"/>
              <w:spacing w:line="302" w:lineRule="auto"/>
            </w:pPr>
          </w:p>
          <w:p w14:paraId="042B7CF3">
            <w:pPr>
              <w:pStyle w:val="6"/>
              <w:spacing w:line="303" w:lineRule="auto"/>
            </w:pPr>
          </w:p>
          <w:p w14:paraId="6FE8C390">
            <w:pPr>
              <w:pStyle w:val="6"/>
              <w:spacing w:line="303" w:lineRule="auto"/>
            </w:pPr>
          </w:p>
          <w:p w14:paraId="2CE477AA">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3885134D">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3400" w:type="dxa"/>
            <w:gridSpan w:val="3"/>
            <w:vAlign w:val="top"/>
          </w:tcPr>
          <w:p w14:paraId="6AD2533E">
            <w:pPr>
              <w:spacing w:before="299"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912" w:type="dxa"/>
            <w:gridSpan w:val="2"/>
            <w:vAlign w:val="top"/>
          </w:tcPr>
          <w:p w14:paraId="1B92297B">
            <w:pPr>
              <w:spacing w:before="299" w:line="226" w:lineRule="auto"/>
              <w:ind w:left="2124"/>
              <w:rPr>
                <w:rFonts w:ascii="宋体" w:hAnsi="宋体" w:eastAsia="宋体" w:cs="宋体"/>
                <w:sz w:val="19"/>
                <w:szCs w:val="19"/>
              </w:rPr>
            </w:pPr>
            <w:r>
              <w:rPr>
                <w:rFonts w:ascii="宋体" w:hAnsi="宋体" w:eastAsia="宋体" w:cs="宋体"/>
                <w:spacing w:val="2"/>
                <w:sz w:val="19"/>
                <w:szCs w:val="19"/>
              </w:rPr>
              <w:t>1,000.0</w:t>
            </w:r>
          </w:p>
        </w:tc>
      </w:tr>
      <w:tr w14:paraId="1E29B6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3" w:hRule="atLeast"/>
        </w:trPr>
        <w:tc>
          <w:tcPr>
            <w:tcW w:w="1467" w:type="dxa"/>
            <w:vMerge w:val="continue"/>
            <w:tcBorders>
              <w:top w:val="nil"/>
              <w:bottom w:val="nil"/>
            </w:tcBorders>
            <w:vAlign w:val="top"/>
          </w:tcPr>
          <w:p w14:paraId="1822A277">
            <w:pPr>
              <w:pStyle w:val="6"/>
            </w:pPr>
          </w:p>
        </w:tc>
        <w:tc>
          <w:tcPr>
            <w:tcW w:w="3400" w:type="dxa"/>
            <w:gridSpan w:val="3"/>
            <w:vAlign w:val="top"/>
          </w:tcPr>
          <w:p w14:paraId="24CCF35D">
            <w:pPr>
              <w:spacing w:before="300"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912" w:type="dxa"/>
            <w:gridSpan w:val="2"/>
            <w:vAlign w:val="top"/>
          </w:tcPr>
          <w:p w14:paraId="70FCB06C">
            <w:pPr>
              <w:spacing w:before="300" w:line="226" w:lineRule="auto"/>
              <w:ind w:left="2124"/>
              <w:rPr>
                <w:rFonts w:ascii="宋体" w:hAnsi="宋体" w:eastAsia="宋体" w:cs="宋体"/>
                <w:sz w:val="19"/>
                <w:szCs w:val="19"/>
              </w:rPr>
            </w:pPr>
            <w:r>
              <w:rPr>
                <w:rFonts w:ascii="宋体" w:hAnsi="宋体" w:eastAsia="宋体" w:cs="宋体"/>
                <w:spacing w:val="2"/>
                <w:sz w:val="19"/>
                <w:szCs w:val="19"/>
              </w:rPr>
              <w:t>1,000.0</w:t>
            </w:r>
          </w:p>
        </w:tc>
      </w:tr>
      <w:tr w14:paraId="2F4BD3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3" w:hRule="atLeast"/>
        </w:trPr>
        <w:tc>
          <w:tcPr>
            <w:tcW w:w="1467" w:type="dxa"/>
            <w:vMerge w:val="continue"/>
            <w:tcBorders>
              <w:top w:val="nil"/>
            </w:tcBorders>
            <w:vAlign w:val="top"/>
          </w:tcPr>
          <w:p w14:paraId="78B18FA2">
            <w:pPr>
              <w:pStyle w:val="6"/>
            </w:pPr>
          </w:p>
        </w:tc>
        <w:tc>
          <w:tcPr>
            <w:tcW w:w="3400" w:type="dxa"/>
            <w:gridSpan w:val="3"/>
            <w:vAlign w:val="top"/>
          </w:tcPr>
          <w:p w14:paraId="6E3ED81D">
            <w:pPr>
              <w:spacing w:before="301"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912" w:type="dxa"/>
            <w:gridSpan w:val="2"/>
            <w:vAlign w:val="top"/>
          </w:tcPr>
          <w:p w14:paraId="6E2947A9">
            <w:pPr>
              <w:pStyle w:val="6"/>
            </w:pPr>
          </w:p>
        </w:tc>
      </w:tr>
      <w:tr w14:paraId="41F904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66" w:hRule="atLeast"/>
        </w:trPr>
        <w:tc>
          <w:tcPr>
            <w:tcW w:w="1467" w:type="dxa"/>
            <w:vAlign w:val="top"/>
          </w:tcPr>
          <w:p w14:paraId="53B201B1">
            <w:pPr>
              <w:pStyle w:val="6"/>
              <w:spacing w:line="265" w:lineRule="auto"/>
            </w:pPr>
          </w:p>
          <w:p w14:paraId="78FE58FC">
            <w:pPr>
              <w:pStyle w:val="6"/>
              <w:spacing w:line="265" w:lineRule="auto"/>
            </w:pPr>
          </w:p>
          <w:p w14:paraId="02E8328B">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12" w:type="dxa"/>
            <w:gridSpan w:val="5"/>
            <w:vAlign w:val="top"/>
          </w:tcPr>
          <w:p w14:paraId="2FB5967E">
            <w:pPr>
              <w:pStyle w:val="6"/>
              <w:spacing w:line="285" w:lineRule="auto"/>
            </w:pPr>
          </w:p>
          <w:p w14:paraId="42475C29">
            <w:pPr>
              <w:spacing w:before="62" w:line="241" w:lineRule="auto"/>
              <w:ind w:left="36" w:right="112" w:firstLine="1"/>
              <w:jc w:val="both"/>
              <w:rPr>
                <w:rFonts w:ascii="宋体" w:hAnsi="宋体" w:eastAsia="宋体" w:cs="宋体"/>
                <w:sz w:val="19"/>
                <w:szCs w:val="19"/>
              </w:rPr>
            </w:pPr>
            <w:r>
              <w:rPr>
                <w:rFonts w:ascii="宋体" w:hAnsi="宋体" w:eastAsia="宋体" w:cs="宋体"/>
                <w:spacing w:val="9"/>
                <w:sz w:val="19"/>
                <w:szCs w:val="19"/>
              </w:rPr>
              <w:t>项目主要内容是用于盐边县森林草原消防队日常运行工作。本</w:t>
            </w:r>
            <w:r>
              <w:rPr>
                <w:rFonts w:ascii="宋体" w:hAnsi="宋体" w:eastAsia="宋体" w:cs="宋体"/>
                <w:spacing w:val="8"/>
                <w:sz w:val="19"/>
                <w:szCs w:val="19"/>
              </w:rPr>
              <w:t>项目的主要内容是根据我县</w:t>
            </w:r>
            <w:r>
              <w:rPr>
                <w:rFonts w:hint="eastAsia" w:ascii="宋体" w:hAnsi="宋体" w:eastAsia="宋体" w:cs="宋体"/>
                <w:spacing w:val="8"/>
                <w:sz w:val="19"/>
                <w:szCs w:val="19"/>
                <w:lang w:eastAsia="zh-CN"/>
              </w:rPr>
              <w:t>森林草原防灭火</w:t>
            </w:r>
            <w:r>
              <w:rPr>
                <w:rFonts w:ascii="宋体" w:hAnsi="宋体" w:eastAsia="宋体" w:cs="宋体"/>
                <w:spacing w:val="8"/>
                <w:sz w:val="19"/>
                <w:szCs w:val="19"/>
              </w:rPr>
              <w:t>工作实际情况编制预算。用于森林草原专业扑火队工资、预防和扑救，缴纳社保，</w:t>
            </w:r>
            <w:r>
              <w:rPr>
                <w:rFonts w:ascii="宋体" w:hAnsi="宋体" w:eastAsia="宋体" w:cs="宋体"/>
                <w:spacing w:val="14"/>
                <w:sz w:val="19"/>
                <w:szCs w:val="19"/>
              </w:rPr>
              <w:t xml:space="preserve"> </w:t>
            </w:r>
            <w:r>
              <w:rPr>
                <w:rFonts w:ascii="宋体" w:hAnsi="宋体" w:eastAsia="宋体" w:cs="宋体"/>
                <w:spacing w:val="5"/>
                <w:sz w:val="19"/>
                <w:szCs w:val="19"/>
              </w:rPr>
              <w:t>车辆保障等。</w:t>
            </w:r>
          </w:p>
        </w:tc>
      </w:tr>
      <w:tr w14:paraId="4F1807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25" w:hRule="atLeast"/>
        </w:trPr>
        <w:tc>
          <w:tcPr>
            <w:tcW w:w="1467" w:type="dxa"/>
            <w:vMerge w:val="restart"/>
            <w:tcBorders>
              <w:bottom w:val="nil"/>
            </w:tcBorders>
            <w:vAlign w:val="top"/>
          </w:tcPr>
          <w:p w14:paraId="3A5CD3A7">
            <w:pPr>
              <w:pStyle w:val="6"/>
              <w:spacing w:line="249" w:lineRule="auto"/>
            </w:pPr>
          </w:p>
          <w:p w14:paraId="75F66C2E">
            <w:pPr>
              <w:pStyle w:val="6"/>
              <w:spacing w:line="249" w:lineRule="auto"/>
            </w:pPr>
          </w:p>
          <w:p w14:paraId="1D442E22">
            <w:pPr>
              <w:pStyle w:val="6"/>
              <w:spacing w:line="249" w:lineRule="auto"/>
            </w:pPr>
          </w:p>
          <w:p w14:paraId="3F66C625">
            <w:pPr>
              <w:pStyle w:val="6"/>
              <w:spacing w:line="249" w:lineRule="auto"/>
            </w:pPr>
          </w:p>
          <w:p w14:paraId="1D094E2F">
            <w:pPr>
              <w:pStyle w:val="6"/>
              <w:spacing w:line="250" w:lineRule="auto"/>
            </w:pPr>
          </w:p>
          <w:p w14:paraId="65BF2189">
            <w:pPr>
              <w:pStyle w:val="6"/>
              <w:spacing w:line="250" w:lineRule="auto"/>
            </w:pPr>
          </w:p>
          <w:p w14:paraId="5196B36B">
            <w:pPr>
              <w:pStyle w:val="6"/>
              <w:spacing w:line="250" w:lineRule="auto"/>
            </w:pPr>
          </w:p>
          <w:p w14:paraId="00FC90C1">
            <w:pPr>
              <w:pStyle w:val="6"/>
              <w:spacing w:line="250" w:lineRule="auto"/>
            </w:pPr>
          </w:p>
          <w:p w14:paraId="22371859">
            <w:pPr>
              <w:pStyle w:val="6"/>
              <w:spacing w:line="250" w:lineRule="auto"/>
            </w:pPr>
          </w:p>
          <w:p w14:paraId="0CB5589C">
            <w:pPr>
              <w:pStyle w:val="6"/>
              <w:spacing w:line="250" w:lineRule="auto"/>
            </w:pPr>
          </w:p>
          <w:p w14:paraId="51FE1892">
            <w:pPr>
              <w:pStyle w:val="6"/>
              <w:spacing w:line="250" w:lineRule="auto"/>
            </w:pPr>
          </w:p>
          <w:p w14:paraId="24FAAE8E">
            <w:pPr>
              <w:pStyle w:val="6"/>
              <w:spacing w:line="250" w:lineRule="auto"/>
            </w:pPr>
          </w:p>
          <w:p w14:paraId="078A4BCC">
            <w:pPr>
              <w:pStyle w:val="6"/>
              <w:spacing w:line="250" w:lineRule="auto"/>
            </w:pPr>
          </w:p>
          <w:p w14:paraId="3E401963">
            <w:pPr>
              <w:pStyle w:val="6"/>
              <w:spacing w:line="250" w:lineRule="auto"/>
            </w:pPr>
          </w:p>
          <w:p w14:paraId="1BE344A4">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124" w:type="dxa"/>
            <w:vAlign w:val="top"/>
          </w:tcPr>
          <w:p w14:paraId="15984570">
            <w:pPr>
              <w:pStyle w:val="6"/>
              <w:spacing w:line="362" w:lineRule="auto"/>
            </w:pPr>
          </w:p>
          <w:p w14:paraId="4A1A9A68">
            <w:pPr>
              <w:spacing w:before="62" w:line="230" w:lineRule="auto"/>
              <w:ind w:left="172"/>
              <w:rPr>
                <w:rFonts w:ascii="宋体" w:hAnsi="宋体" w:eastAsia="宋体" w:cs="宋体"/>
                <w:sz w:val="19"/>
                <w:szCs w:val="19"/>
              </w:rPr>
            </w:pPr>
            <w:r>
              <w:rPr>
                <w:rFonts w:ascii="宋体" w:hAnsi="宋体" w:eastAsia="宋体" w:cs="宋体"/>
                <w:spacing w:val="6"/>
                <w:sz w:val="19"/>
                <w:szCs w:val="19"/>
              </w:rPr>
              <w:t>一级指标</w:t>
            </w:r>
          </w:p>
        </w:tc>
        <w:tc>
          <w:tcPr>
            <w:tcW w:w="956" w:type="dxa"/>
            <w:vAlign w:val="top"/>
          </w:tcPr>
          <w:p w14:paraId="36F16B0A">
            <w:pPr>
              <w:pStyle w:val="6"/>
              <w:spacing w:line="362" w:lineRule="auto"/>
            </w:pPr>
          </w:p>
          <w:p w14:paraId="099DCDA7">
            <w:pPr>
              <w:spacing w:before="62" w:line="230" w:lineRule="auto"/>
              <w:ind w:left="88"/>
              <w:rPr>
                <w:rFonts w:ascii="宋体" w:hAnsi="宋体" w:eastAsia="宋体" w:cs="宋体"/>
                <w:sz w:val="19"/>
                <w:szCs w:val="19"/>
              </w:rPr>
            </w:pPr>
            <w:r>
              <w:rPr>
                <w:rFonts w:ascii="宋体" w:hAnsi="宋体" w:eastAsia="宋体" w:cs="宋体"/>
                <w:spacing w:val="6"/>
                <w:sz w:val="19"/>
                <w:szCs w:val="19"/>
              </w:rPr>
              <w:t>二级指标</w:t>
            </w:r>
          </w:p>
        </w:tc>
        <w:tc>
          <w:tcPr>
            <w:tcW w:w="3141" w:type="dxa"/>
            <w:gridSpan w:val="2"/>
            <w:vAlign w:val="top"/>
          </w:tcPr>
          <w:p w14:paraId="18F32CC2">
            <w:pPr>
              <w:pStyle w:val="6"/>
              <w:spacing w:line="362" w:lineRule="auto"/>
            </w:pPr>
          </w:p>
          <w:p w14:paraId="49B8A0AA">
            <w:pPr>
              <w:spacing w:before="62" w:line="230" w:lineRule="auto"/>
              <w:ind w:left="1183"/>
              <w:rPr>
                <w:rFonts w:ascii="宋体" w:hAnsi="宋体" w:eastAsia="宋体" w:cs="宋体"/>
                <w:sz w:val="19"/>
                <w:szCs w:val="19"/>
              </w:rPr>
            </w:pPr>
            <w:r>
              <w:rPr>
                <w:rFonts w:ascii="宋体" w:hAnsi="宋体" w:eastAsia="宋体" w:cs="宋体"/>
                <w:spacing w:val="7"/>
                <w:sz w:val="19"/>
                <w:szCs w:val="19"/>
              </w:rPr>
              <w:t>三级指标</w:t>
            </w:r>
          </w:p>
        </w:tc>
        <w:tc>
          <w:tcPr>
            <w:tcW w:w="3091" w:type="dxa"/>
            <w:vAlign w:val="top"/>
          </w:tcPr>
          <w:p w14:paraId="4F75B1C9">
            <w:pPr>
              <w:pStyle w:val="6"/>
              <w:spacing w:line="363" w:lineRule="auto"/>
            </w:pPr>
          </w:p>
          <w:p w14:paraId="2A05809A">
            <w:pPr>
              <w:spacing w:before="61" w:line="229" w:lineRule="auto"/>
              <w:ind w:left="163"/>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2D209A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25" w:hRule="atLeast"/>
        </w:trPr>
        <w:tc>
          <w:tcPr>
            <w:tcW w:w="1467" w:type="dxa"/>
            <w:vMerge w:val="continue"/>
            <w:tcBorders>
              <w:top w:val="nil"/>
              <w:bottom w:val="nil"/>
            </w:tcBorders>
            <w:vAlign w:val="top"/>
          </w:tcPr>
          <w:p w14:paraId="6AD6E624">
            <w:pPr>
              <w:pStyle w:val="6"/>
            </w:pPr>
          </w:p>
        </w:tc>
        <w:tc>
          <w:tcPr>
            <w:tcW w:w="1124" w:type="dxa"/>
            <w:vMerge w:val="restart"/>
            <w:tcBorders>
              <w:bottom w:val="nil"/>
            </w:tcBorders>
            <w:vAlign w:val="top"/>
          </w:tcPr>
          <w:p w14:paraId="63085AA1">
            <w:pPr>
              <w:pStyle w:val="6"/>
              <w:spacing w:line="279" w:lineRule="auto"/>
            </w:pPr>
          </w:p>
          <w:p w14:paraId="7F7C385C">
            <w:pPr>
              <w:pStyle w:val="6"/>
              <w:spacing w:line="280" w:lineRule="auto"/>
            </w:pPr>
          </w:p>
          <w:p w14:paraId="09974A98">
            <w:pPr>
              <w:pStyle w:val="6"/>
              <w:spacing w:line="280" w:lineRule="auto"/>
            </w:pPr>
          </w:p>
          <w:p w14:paraId="30947B4E">
            <w:pPr>
              <w:pStyle w:val="6"/>
              <w:spacing w:line="280" w:lineRule="auto"/>
            </w:pPr>
          </w:p>
          <w:p w14:paraId="211BBC73">
            <w:pPr>
              <w:pStyle w:val="6"/>
              <w:spacing w:line="280" w:lineRule="auto"/>
            </w:pPr>
          </w:p>
          <w:p w14:paraId="63FC094D">
            <w:pPr>
              <w:spacing w:before="62" w:line="229" w:lineRule="auto"/>
              <w:ind w:left="169"/>
              <w:rPr>
                <w:rFonts w:ascii="宋体" w:hAnsi="宋体" w:eastAsia="宋体" w:cs="宋体"/>
                <w:sz w:val="19"/>
                <w:szCs w:val="19"/>
              </w:rPr>
            </w:pPr>
            <w:r>
              <w:rPr>
                <w:rFonts w:ascii="宋体" w:hAnsi="宋体" w:eastAsia="宋体" w:cs="宋体"/>
                <w:spacing w:val="7"/>
                <w:sz w:val="19"/>
                <w:szCs w:val="19"/>
              </w:rPr>
              <w:t>产出指标</w:t>
            </w:r>
          </w:p>
        </w:tc>
        <w:tc>
          <w:tcPr>
            <w:tcW w:w="956" w:type="dxa"/>
            <w:vAlign w:val="top"/>
          </w:tcPr>
          <w:p w14:paraId="6526E383">
            <w:pPr>
              <w:pStyle w:val="6"/>
              <w:spacing w:line="364" w:lineRule="auto"/>
            </w:pPr>
          </w:p>
          <w:p w14:paraId="7DFEE290">
            <w:pPr>
              <w:spacing w:before="61" w:line="229" w:lineRule="auto"/>
              <w:ind w:left="86"/>
              <w:rPr>
                <w:rFonts w:ascii="宋体" w:hAnsi="宋体" w:eastAsia="宋体" w:cs="宋体"/>
                <w:sz w:val="19"/>
                <w:szCs w:val="19"/>
              </w:rPr>
            </w:pPr>
            <w:r>
              <w:rPr>
                <w:rFonts w:ascii="宋体" w:hAnsi="宋体" w:eastAsia="宋体" w:cs="宋体"/>
                <w:spacing w:val="6"/>
                <w:sz w:val="19"/>
                <w:szCs w:val="19"/>
              </w:rPr>
              <w:t>数量指标</w:t>
            </w:r>
          </w:p>
        </w:tc>
        <w:tc>
          <w:tcPr>
            <w:tcW w:w="3141" w:type="dxa"/>
            <w:gridSpan w:val="2"/>
            <w:vAlign w:val="top"/>
          </w:tcPr>
          <w:p w14:paraId="045A1518">
            <w:pPr>
              <w:pStyle w:val="6"/>
              <w:spacing w:line="364" w:lineRule="auto"/>
            </w:pPr>
          </w:p>
          <w:p w14:paraId="3601D652">
            <w:pPr>
              <w:spacing w:before="61" w:line="229" w:lineRule="auto"/>
              <w:ind w:left="1186"/>
              <w:rPr>
                <w:rFonts w:ascii="宋体" w:hAnsi="宋体" w:eastAsia="宋体" w:cs="宋体"/>
                <w:sz w:val="19"/>
                <w:szCs w:val="19"/>
              </w:rPr>
            </w:pPr>
            <w:r>
              <w:rPr>
                <w:rFonts w:ascii="宋体" w:hAnsi="宋体" w:eastAsia="宋体" w:cs="宋体"/>
                <w:spacing w:val="6"/>
                <w:sz w:val="19"/>
                <w:szCs w:val="19"/>
              </w:rPr>
              <w:t>打火队员</w:t>
            </w:r>
          </w:p>
        </w:tc>
        <w:tc>
          <w:tcPr>
            <w:tcW w:w="3091" w:type="dxa"/>
            <w:vAlign w:val="top"/>
          </w:tcPr>
          <w:p w14:paraId="50FBEFB2">
            <w:pPr>
              <w:pStyle w:val="6"/>
              <w:spacing w:line="363" w:lineRule="auto"/>
            </w:pPr>
          </w:p>
          <w:p w14:paraId="435D153D">
            <w:pPr>
              <w:spacing w:before="62" w:line="232" w:lineRule="auto"/>
              <w:ind w:left="1219"/>
              <w:rPr>
                <w:rFonts w:ascii="宋体" w:hAnsi="宋体" w:eastAsia="宋体" w:cs="宋体"/>
                <w:sz w:val="19"/>
                <w:szCs w:val="19"/>
              </w:rPr>
            </w:pPr>
            <w:r>
              <w:rPr>
                <w:rFonts w:ascii="宋体" w:hAnsi="宋体" w:eastAsia="宋体" w:cs="宋体"/>
                <w:spacing w:val="2"/>
                <w:sz w:val="19"/>
                <w:szCs w:val="19"/>
              </w:rPr>
              <w:t>≤120人</w:t>
            </w:r>
          </w:p>
        </w:tc>
      </w:tr>
      <w:tr w14:paraId="63D88B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25" w:hRule="atLeast"/>
        </w:trPr>
        <w:tc>
          <w:tcPr>
            <w:tcW w:w="1467" w:type="dxa"/>
            <w:vMerge w:val="continue"/>
            <w:tcBorders>
              <w:top w:val="nil"/>
              <w:bottom w:val="nil"/>
            </w:tcBorders>
            <w:vAlign w:val="top"/>
          </w:tcPr>
          <w:p w14:paraId="6A0113D3">
            <w:pPr>
              <w:pStyle w:val="6"/>
            </w:pPr>
          </w:p>
        </w:tc>
        <w:tc>
          <w:tcPr>
            <w:tcW w:w="1124" w:type="dxa"/>
            <w:vMerge w:val="continue"/>
            <w:tcBorders>
              <w:top w:val="nil"/>
              <w:bottom w:val="nil"/>
            </w:tcBorders>
            <w:vAlign w:val="top"/>
          </w:tcPr>
          <w:p w14:paraId="3DAAC9B9">
            <w:pPr>
              <w:pStyle w:val="6"/>
            </w:pPr>
          </w:p>
        </w:tc>
        <w:tc>
          <w:tcPr>
            <w:tcW w:w="956" w:type="dxa"/>
            <w:vAlign w:val="top"/>
          </w:tcPr>
          <w:p w14:paraId="2701EEAE">
            <w:pPr>
              <w:pStyle w:val="6"/>
              <w:spacing w:line="365" w:lineRule="auto"/>
            </w:pPr>
          </w:p>
          <w:p w14:paraId="2ADDD95D">
            <w:pPr>
              <w:spacing w:before="62" w:line="230" w:lineRule="auto"/>
              <w:ind w:left="86"/>
              <w:rPr>
                <w:rFonts w:ascii="宋体" w:hAnsi="宋体" w:eastAsia="宋体" w:cs="宋体"/>
                <w:sz w:val="19"/>
                <w:szCs w:val="19"/>
              </w:rPr>
            </w:pPr>
            <w:r>
              <w:rPr>
                <w:rFonts w:ascii="宋体" w:hAnsi="宋体" w:eastAsia="宋体" w:cs="宋体"/>
                <w:spacing w:val="6"/>
                <w:sz w:val="19"/>
                <w:szCs w:val="19"/>
              </w:rPr>
              <w:t>质量指标</w:t>
            </w:r>
          </w:p>
        </w:tc>
        <w:tc>
          <w:tcPr>
            <w:tcW w:w="3141" w:type="dxa"/>
            <w:gridSpan w:val="2"/>
            <w:vAlign w:val="top"/>
          </w:tcPr>
          <w:p w14:paraId="4B928015">
            <w:pPr>
              <w:pStyle w:val="6"/>
              <w:spacing w:line="366" w:lineRule="auto"/>
            </w:pPr>
          </w:p>
          <w:p w14:paraId="479C4C9D">
            <w:pPr>
              <w:spacing w:before="61" w:line="229" w:lineRule="auto"/>
              <w:ind w:left="917"/>
              <w:rPr>
                <w:rFonts w:ascii="宋体" w:hAnsi="宋体" w:eastAsia="宋体" w:cs="宋体"/>
                <w:sz w:val="19"/>
                <w:szCs w:val="19"/>
              </w:rPr>
            </w:pPr>
            <w:r>
              <w:rPr>
                <w:rFonts w:ascii="宋体" w:hAnsi="宋体" w:eastAsia="宋体" w:cs="宋体"/>
                <w:spacing w:val="3"/>
                <w:sz w:val="19"/>
                <w:szCs w:val="19"/>
              </w:rPr>
              <w:t>日常巡查覆盖率</w:t>
            </w:r>
          </w:p>
        </w:tc>
        <w:tc>
          <w:tcPr>
            <w:tcW w:w="3091" w:type="dxa"/>
            <w:vAlign w:val="top"/>
          </w:tcPr>
          <w:p w14:paraId="57451CE8">
            <w:pPr>
              <w:pStyle w:val="6"/>
              <w:spacing w:line="366" w:lineRule="auto"/>
            </w:pPr>
          </w:p>
          <w:p w14:paraId="48656E1E">
            <w:pPr>
              <w:spacing w:before="61" w:line="255" w:lineRule="exact"/>
              <w:ind w:left="1323"/>
              <w:rPr>
                <w:rFonts w:ascii="宋体" w:hAnsi="宋体" w:eastAsia="宋体" w:cs="宋体"/>
                <w:sz w:val="19"/>
                <w:szCs w:val="19"/>
              </w:rPr>
            </w:pPr>
            <w:r>
              <w:rPr>
                <w:rFonts w:ascii="宋体" w:hAnsi="宋体" w:eastAsia="宋体" w:cs="宋体"/>
                <w:spacing w:val="-1"/>
                <w:position w:val="1"/>
                <w:sz w:val="19"/>
                <w:szCs w:val="19"/>
              </w:rPr>
              <w:t>≥85%</w:t>
            </w:r>
          </w:p>
        </w:tc>
      </w:tr>
      <w:tr w14:paraId="4674EF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26" w:hRule="atLeast"/>
        </w:trPr>
        <w:tc>
          <w:tcPr>
            <w:tcW w:w="1467" w:type="dxa"/>
            <w:vMerge w:val="continue"/>
            <w:tcBorders>
              <w:top w:val="nil"/>
              <w:bottom w:val="nil"/>
            </w:tcBorders>
            <w:vAlign w:val="top"/>
          </w:tcPr>
          <w:p w14:paraId="27670453">
            <w:pPr>
              <w:pStyle w:val="6"/>
            </w:pPr>
          </w:p>
        </w:tc>
        <w:tc>
          <w:tcPr>
            <w:tcW w:w="1124" w:type="dxa"/>
            <w:vMerge w:val="continue"/>
            <w:tcBorders>
              <w:top w:val="nil"/>
            </w:tcBorders>
            <w:vAlign w:val="top"/>
          </w:tcPr>
          <w:p w14:paraId="1EB0087E">
            <w:pPr>
              <w:pStyle w:val="6"/>
            </w:pPr>
          </w:p>
        </w:tc>
        <w:tc>
          <w:tcPr>
            <w:tcW w:w="956" w:type="dxa"/>
            <w:vAlign w:val="top"/>
          </w:tcPr>
          <w:p w14:paraId="1455E9C1">
            <w:pPr>
              <w:pStyle w:val="6"/>
              <w:spacing w:line="366" w:lineRule="auto"/>
            </w:pPr>
          </w:p>
          <w:p w14:paraId="3BC71F84">
            <w:pPr>
              <w:spacing w:before="62" w:line="230" w:lineRule="auto"/>
              <w:ind w:left="94"/>
              <w:rPr>
                <w:rFonts w:ascii="宋体" w:hAnsi="宋体" w:eastAsia="宋体" w:cs="宋体"/>
                <w:sz w:val="19"/>
                <w:szCs w:val="19"/>
              </w:rPr>
            </w:pPr>
            <w:r>
              <w:rPr>
                <w:rFonts w:ascii="宋体" w:hAnsi="宋体" w:eastAsia="宋体" w:cs="宋体"/>
                <w:spacing w:val="4"/>
                <w:sz w:val="19"/>
                <w:szCs w:val="19"/>
              </w:rPr>
              <w:t>时效指标</w:t>
            </w:r>
          </w:p>
        </w:tc>
        <w:tc>
          <w:tcPr>
            <w:tcW w:w="3141" w:type="dxa"/>
            <w:gridSpan w:val="2"/>
            <w:vAlign w:val="top"/>
          </w:tcPr>
          <w:p w14:paraId="48579DCE">
            <w:pPr>
              <w:pStyle w:val="6"/>
              <w:spacing w:line="367" w:lineRule="auto"/>
            </w:pPr>
          </w:p>
          <w:p w14:paraId="25855B65">
            <w:pPr>
              <w:spacing w:before="61" w:line="229" w:lineRule="auto"/>
              <w:ind w:left="1145"/>
              <w:rPr>
                <w:rFonts w:ascii="宋体" w:hAnsi="宋体" w:eastAsia="宋体" w:cs="宋体"/>
                <w:sz w:val="19"/>
                <w:szCs w:val="19"/>
              </w:rPr>
            </w:pPr>
            <w:r>
              <w:rPr>
                <w:rFonts w:ascii="宋体" w:hAnsi="宋体" w:eastAsia="宋体" w:cs="宋体"/>
                <w:spacing w:val="4"/>
                <w:sz w:val="19"/>
                <w:szCs w:val="19"/>
              </w:rPr>
              <w:t>防火期时间</w:t>
            </w:r>
          </w:p>
        </w:tc>
        <w:tc>
          <w:tcPr>
            <w:tcW w:w="3091" w:type="dxa"/>
            <w:vAlign w:val="top"/>
          </w:tcPr>
          <w:p w14:paraId="463DD3C8">
            <w:pPr>
              <w:pStyle w:val="6"/>
              <w:spacing w:line="366" w:lineRule="auto"/>
            </w:pPr>
          </w:p>
          <w:p w14:paraId="1E6FE42A">
            <w:pPr>
              <w:spacing w:before="62" w:line="230" w:lineRule="auto"/>
              <w:ind w:left="1222"/>
              <w:rPr>
                <w:rFonts w:ascii="宋体" w:hAnsi="宋体" w:eastAsia="宋体" w:cs="宋体"/>
                <w:sz w:val="19"/>
                <w:szCs w:val="19"/>
              </w:rPr>
            </w:pPr>
            <w:r>
              <w:rPr>
                <w:rFonts w:ascii="宋体" w:hAnsi="宋体" w:eastAsia="宋体" w:cs="宋体"/>
                <w:spacing w:val="1"/>
                <w:sz w:val="19"/>
                <w:szCs w:val="19"/>
              </w:rPr>
              <w:t>≥181天</w:t>
            </w:r>
          </w:p>
        </w:tc>
      </w:tr>
      <w:tr w14:paraId="1DDE02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26" w:hRule="atLeast"/>
        </w:trPr>
        <w:tc>
          <w:tcPr>
            <w:tcW w:w="1467" w:type="dxa"/>
            <w:vMerge w:val="continue"/>
            <w:tcBorders>
              <w:top w:val="nil"/>
              <w:bottom w:val="nil"/>
            </w:tcBorders>
            <w:vAlign w:val="top"/>
          </w:tcPr>
          <w:p w14:paraId="40B1C701">
            <w:pPr>
              <w:pStyle w:val="6"/>
            </w:pPr>
          </w:p>
        </w:tc>
        <w:tc>
          <w:tcPr>
            <w:tcW w:w="1124" w:type="dxa"/>
            <w:vAlign w:val="top"/>
          </w:tcPr>
          <w:p w14:paraId="67841990">
            <w:pPr>
              <w:pStyle w:val="6"/>
              <w:spacing w:line="368" w:lineRule="auto"/>
            </w:pPr>
          </w:p>
          <w:p w14:paraId="1CC3FA62">
            <w:pPr>
              <w:spacing w:before="62" w:line="228" w:lineRule="auto"/>
              <w:ind w:left="221"/>
              <w:rPr>
                <w:rFonts w:ascii="宋体" w:hAnsi="宋体" w:eastAsia="宋体" w:cs="宋体"/>
                <w:sz w:val="19"/>
                <w:szCs w:val="19"/>
              </w:rPr>
            </w:pPr>
            <w:r>
              <w:rPr>
                <w:rFonts w:ascii="宋体" w:hAnsi="宋体" w:eastAsia="宋体" w:cs="宋体"/>
                <w:spacing w:val="6"/>
                <w:sz w:val="19"/>
                <w:szCs w:val="19"/>
              </w:rPr>
              <w:t>成本指标</w:t>
            </w:r>
          </w:p>
        </w:tc>
        <w:tc>
          <w:tcPr>
            <w:tcW w:w="956" w:type="dxa"/>
            <w:vAlign w:val="top"/>
          </w:tcPr>
          <w:p w14:paraId="0A66F7FB">
            <w:pPr>
              <w:pStyle w:val="6"/>
              <w:spacing w:line="244" w:lineRule="auto"/>
            </w:pPr>
          </w:p>
          <w:p w14:paraId="63B66888">
            <w:pPr>
              <w:spacing w:before="61" w:line="228" w:lineRule="auto"/>
              <w:ind w:left="86"/>
              <w:rPr>
                <w:rFonts w:ascii="宋体" w:hAnsi="宋体" w:eastAsia="宋体" w:cs="宋体"/>
                <w:sz w:val="19"/>
                <w:szCs w:val="19"/>
              </w:rPr>
            </w:pPr>
            <w:r>
              <w:rPr>
                <w:rFonts w:ascii="宋体" w:hAnsi="宋体" w:eastAsia="宋体" w:cs="宋体"/>
                <w:spacing w:val="6"/>
                <w:sz w:val="19"/>
                <w:szCs w:val="19"/>
              </w:rPr>
              <w:t>经济成本</w:t>
            </w:r>
          </w:p>
          <w:p w14:paraId="5BDD81F8">
            <w:pPr>
              <w:spacing w:before="11" w:line="230" w:lineRule="auto"/>
              <w:ind w:left="286"/>
              <w:rPr>
                <w:rFonts w:ascii="宋体" w:hAnsi="宋体" w:eastAsia="宋体" w:cs="宋体"/>
                <w:sz w:val="19"/>
                <w:szCs w:val="19"/>
              </w:rPr>
            </w:pPr>
            <w:r>
              <w:rPr>
                <w:rFonts w:ascii="宋体" w:hAnsi="宋体" w:eastAsia="宋体" w:cs="宋体"/>
                <w:spacing w:val="3"/>
                <w:sz w:val="19"/>
                <w:szCs w:val="19"/>
              </w:rPr>
              <w:t>指标</w:t>
            </w:r>
          </w:p>
        </w:tc>
        <w:tc>
          <w:tcPr>
            <w:tcW w:w="3141" w:type="dxa"/>
            <w:gridSpan w:val="2"/>
            <w:vAlign w:val="top"/>
          </w:tcPr>
          <w:p w14:paraId="548DE4FA">
            <w:pPr>
              <w:pStyle w:val="6"/>
              <w:spacing w:line="368" w:lineRule="auto"/>
            </w:pPr>
          </w:p>
          <w:p w14:paraId="65FB27B2">
            <w:pPr>
              <w:spacing w:before="61" w:line="229" w:lineRule="auto"/>
              <w:ind w:left="993"/>
              <w:rPr>
                <w:rFonts w:ascii="宋体" w:hAnsi="宋体" w:eastAsia="宋体" w:cs="宋体"/>
                <w:sz w:val="19"/>
                <w:szCs w:val="19"/>
              </w:rPr>
            </w:pPr>
            <w:r>
              <w:rPr>
                <w:rFonts w:ascii="宋体" w:hAnsi="宋体" w:eastAsia="宋体" w:cs="宋体"/>
                <w:spacing w:val="5"/>
                <w:sz w:val="19"/>
                <w:szCs w:val="19"/>
              </w:rPr>
              <w:t>防火各项经费</w:t>
            </w:r>
          </w:p>
        </w:tc>
        <w:tc>
          <w:tcPr>
            <w:tcW w:w="3091" w:type="dxa"/>
            <w:vAlign w:val="top"/>
          </w:tcPr>
          <w:p w14:paraId="6B2BAEBE">
            <w:pPr>
              <w:pStyle w:val="6"/>
              <w:spacing w:line="367" w:lineRule="auto"/>
            </w:pPr>
          </w:p>
          <w:p w14:paraId="3D4121F3">
            <w:pPr>
              <w:spacing w:before="62" w:line="230" w:lineRule="auto"/>
              <w:ind w:left="1167"/>
              <w:rPr>
                <w:rFonts w:ascii="宋体" w:hAnsi="宋体" w:eastAsia="宋体" w:cs="宋体"/>
                <w:sz w:val="19"/>
                <w:szCs w:val="19"/>
              </w:rPr>
            </w:pPr>
            <w:r>
              <w:rPr>
                <w:rFonts w:ascii="宋体" w:hAnsi="宋体" w:eastAsia="宋体" w:cs="宋体"/>
                <w:spacing w:val="3"/>
                <w:sz w:val="19"/>
                <w:szCs w:val="19"/>
              </w:rPr>
              <w:t>1000万元</w:t>
            </w:r>
          </w:p>
        </w:tc>
      </w:tr>
      <w:tr w14:paraId="1FC887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25" w:hRule="atLeast"/>
        </w:trPr>
        <w:tc>
          <w:tcPr>
            <w:tcW w:w="1467" w:type="dxa"/>
            <w:vMerge w:val="continue"/>
            <w:tcBorders>
              <w:top w:val="nil"/>
              <w:bottom w:val="nil"/>
            </w:tcBorders>
            <w:vAlign w:val="top"/>
          </w:tcPr>
          <w:p w14:paraId="139BF119">
            <w:pPr>
              <w:pStyle w:val="6"/>
            </w:pPr>
          </w:p>
        </w:tc>
        <w:tc>
          <w:tcPr>
            <w:tcW w:w="1124" w:type="dxa"/>
            <w:vAlign w:val="top"/>
          </w:tcPr>
          <w:p w14:paraId="0E050CCC">
            <w:pPr>
              <w:pStyle w:val="6"/>
              <w:spacing w:line="368" w:lineRule="auto"/>
            </w:pPr>
          </w:p>
          <w:p w14:paraId="3BC24BF9">
            <w:pPr>
              <w:spacing w:before="62" w:line="230" w:lineRule="auto"/>
              <w:ind w:left="174"/>
              <w:rPr>
                <w:rFonts w:ascii="宋体" w:hAnsi="宋体" w:eastAsia="宋体" w:cs="宋体"/>
                <w:sz w:val="19"/>
                <w:szCs w:val="19"/>
              </w:rPr>
            </w:pPr>
            <w:r>
              <w:rPr>
                <w:rFonts w:ascii="宋体" w:hAnsi="宋体" w:eastAsia="宋体" w:cs="宋体"/>
                <w:spacing w:val="5"/>
                <w:sz w:val="19"/>
                <w:szCs w:val="19"/>
              </w:rPr>
              <w:t>效益指标</w:t>
            </w:r>
          </w:p>
        </w:tc>
        <w:tc>
          <w:tcPr>
            <w:tcW w:w="956" w:type="dxa"/>
            <w:vAlign w:val="top"/>
          </w:tcPr>
          <w:p w14:paraId="03F44918">
            <w:pPr>
              <w:pStyle w:val="6"/>
              <w:spacing w:line="247" w:lineRule="auto"/>
            </w:pPr>
          </w:p>
          <w:p w14:paraId="675FDE0E">
            <w:pPr>
              <w:spacing w:before="61" w:line="228" w:lineRule="auto"/>
              <w:ind w:left="86"/>
              <w:rPr>
                <w:rFonts w:ascii="宋体" w:hAnsi="宋体" w:eastAsia="宋体" w:cs="宋体"/>
                <w:sz w:val="19"/>
                <w:szCs w:val="19"/>
              </w:rPr>
            </w:pPr>
            <w:r>
              <w:rPr>
                <w:rFonts w:ascii="宋体" w:hAnsi="宋体" w:eastAsia="宋体" w:cs="宋体"/>
                <w:spacing w:val="6"/>
                <w:sz w:val="19"/>
                <w:szCs w:val="19"/>
              </w:rPr>
              <w:t>社会效益</w:t>
            </w:r>
          </w:p>
          <w:p w14:paraId="6469E5F8">
            <w:pPr>
              <w:spacing w:before="9" w:line="230" w:lineRule="auto"/>
              <w:ind w:left="286"/>
              <w:rPr>
                <w:rFonts w:ascii="宋体" w:hAnsi="宋体" w:eastAsia="宋体" w:cs="宋体"/>
                <w:sz w:val="19"/>
                <w:szCs w:val="19"/>
              </w:rPr>
            </w:pPr>
            <w:r>
              <w:rPr>
                <w:rFonts w:ascii="宋体" w:hAnsi="宋体" w:eastAsia="宋体" w:cs="宋体"/>
                <w:spacing w:val="3"/>
                <w:sz w:val="19"/>
                <w:szCs w:val="19"/>
              </w:rPr>
              <w:t>指标</w:t>
            </w:r>
          </w:p>
        </w:tc>
        <w:tc>
          <w:tcPr>
            <w:tcW w:w="3141" w:type="dxa"/>
            <w:gridSpan w:val="2"/>
            <w:vAlign w:val="top"/>
          </w:tcPr>
          <w:p w14:paraId="73CECBFC">
            <w:pPr>
              <w:pStyle w:val="6"/>
              <w:spacing w:line="369" w:lineRule="auto"/>
            </w:pPr>
          </w:p>
          <w:p w14:paraId="6FA9A7C9">
            <w:pPr>
              <w:spacing w:before="61" w:line="229" w:lineRule="auto"/>
              <w:ind w:left="883"/>
              <w:rPr>
                <w:rFonts w:ascii="宋体" w:hAnsi="宋体" w:eastAsia="宋体" w:cs="宋体"/>
                <w:sz w:val="19"/>
                <w:szCs w:val="19"/>
              </w:rPr>
            </w:pPr>
            <w:r>
              <w:rPr>
                <w:rFonts w:ascii="宋体" w:hAnsi="宋体" w:eastAsia="宋体" w:cs="宋体"/>
                <w:spacing w:val="7"/>
                <w:sz w:val="19"/>
                <w:szCs w:val="19"/>
              </w:rPr>
              <w:t>森林火灾下降率</w:t>
            </w:r>
          </w:p>
        </w:tc>
        <w:tc>
          <w:tcPr>
            <w:tcW w:w="3091" w:type="dxa"/>
            <w:vAlign w:val="top"/>
          </w:tcPr>
          <w:p w14:paraId="554B5CBC">
            <w:pPr>
              <w:pStyle w:val="6"/>
              <w:spacing w:line="369" w:lineRule="auto"/>
            </w:pPr>
          </w:p>
          <w:p w14:paraId="2E7FF14C">
            <w:pPr>
              <w:spacing w:before="61" w:line="255" w:lineRule="exact"/>
              <w:ind w:left="1323"/>
              <w:rPr>
                <w:rFonts w:ascii="宋体" w:hAnsi="宋体" w:eastAsia="宋体" w:cs="宋体"/>
                <w:sz w:val="19"/>
                <w:szCs w:val="19"/>
              </w:rPr>
            </w:pPr>
            <w:r>
              <w:rPr>
                <w:rFonts w:ascii="宋体" w:hAnsi="宋体" w:eastAsia="宋体" w:cs="宋体"/>
                <w:spacing w:val="-1"/>
                <w:position w:val="1"/>
                <w:sz w:val="19"/>
                <w:szCs w:val="19"/>
              </w:rPr>
              <w:t>≥80%</w:t>
            </w:r>
          </w:p>
        </w:tc>
      </w:tr>
      <w:tr w14:paraId="0DE17D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95" w:hRule="atLeast"/>
        </w:trPr>
        <w:tc>
          <w:tcPr>
            <w:tcW w:w="1467" w:type="dxa"/>
            <w:vMerge w:val="continue"/>
            <w:tcBorders>
              <w:top w:val="nil"/>
            </w:tcBorders>
            <w:vAlign w:val="top"/>
          </w:tcPr>
          <w:p w14:paraId="61197119">
            <w:pPr>
              <w:pStyle w:val="6"/>
            </w:pPr>
          </w:p>
        </w:tc>
        <w:tc>
          <w:tcPr>
            <w:tcW w:w="1124" w:type="dxa"/>
            <w:vAlign w:val="top"/>
          </w:tcPr>
          <w:p w14:paraId="6104A22A">
            <w:pPr>
              <w:pStyle w:val="6"/>
              <w:spacing w:line="398" w:lineRule="auto"/>
            </w:pPr>
          </w:p>
          <w:p w14:paraId="4A600852">
            <w:pPr>
              <w:spacing w:before="62" w:line="229" w:lineRule="auto"/>
              <w:ind w:left="69"/>
              <w:rPr>
                <w:rFonts w:ascii="宋体" w:hAnsi="宋体" w:eastAsia="宋体" w:cs="宋体"/>
                <w:sz w:val="19"/>
                <w:szCs w:val="19"/>
              </w:rPr>
            </w:pPr>
            <w:r>
              <w:rPr>
                <w:rFonts w:ascii="宋体" w:hAnsi="宋体" w:eastAsia="宋体" w:cs="宋体"/>
                <w:spacing w:val="7"/>
                <w:sz w:val="19"/>
                <w:szCs w:val="19"/>
              </w:rPr>
              <w:t>满意度指标</w:t>
            </w:r>
          </w:p>
        </w:tc>
        <w:tc>
          <w:tcPr>
            <w:tcW w:w="956" w:type="dxa"/>
            <w:vAlign w:val="top"/>
          </w:tcPr>
          <w:p w14:paraId="0082E40D">
            <w:pPr>
              <w:spacing w:before="218" w:line="229" w:lineRule="auto"/>
              <w:ind w:left="85"/>
              <w:rPr>
                <w:rFonts w:ascii="宋体" w:hAnsi="宋体" w:eastAsia="宋体" w:cs="宋体"/>
                <w:sz w:val="19"/>
                <w:szCs w:val="19"/>
              </w:rPr>
            </w:pPr>
            <w:r>
              <w:rPr>
                <w:rFonts w:ascii="宋体" w:hAnsi="宋体" w:eastAsia="宋体" w:cs="宋体"/>
                <w:spacing w:val="7"/>
                <w:sz w:val="19"/>
                <w:szCs w:val="19"/>
              </w:rPr>
              <w:t>服务对象</w:t>
            </w:r>
          </w:p>
          <w:p w14:paraId="044101F3">
            <w:pPr>
              <w:spacing w:before="9" w:line="229" w:lineRule="auto"/>
              <w:ind w:left="85"/>
              <w:rPr>
                <w:rFonts w:ascii="宋体" w:hAnsi="宋体" w:eastAsia="宋体" w:cs="宋体"/>
                <w:sz w:val="19"/>
                <w:szCs w:val="19"/>
              </w:rPr>
            </w:pPr>
            <w:r>
              <w:rPr>
                <w:rFonts w:ascii="宋体" w:hAnsi="宋体" w:eastAsia="宋体" w:cs="宋体"/>
                <w:spacing w:val="7"/>
                <w:sz w:val="19"/>
                <w:szCs w:val="19"/>
              </w:rPr>
              <w:t>满意度指</w:t>
            </w:r>
          </w:p>
          <w:p w14:paraId="5D86CF59">
            <w:pPr>
              <w:spacing w:before="11" w:line="230" w:lineRule="auto"/>
              <w:ind w:left="383"/>
              <w:rPr>
                <w:rFonts w:ascii="宋体" w:hAnsi="宋体" w:eastAsia="宋体" w:cs="宋体"/>
                <w:sz w:val="19"/>
                <w:szCs w:val="19"/>
              </w:rPr>
            </w:pPr>
            <w:r>
              <w:rPr>
                <w:rFonts w:ascii="宋体" w:hAnsi="宋体" w:eastAsia="宋体" w:cs="宋体"/>
                <w:sz w:val="19"/>
                <w:szCs w:val="19"/>
              </w:rPr>
              <w:t>标</w:t>
            </w:r>
          </w:p>
        </w:tc>
        <w:tc>
          <w:tcPr>
            <w:tcW w:w="3141" w:type="dxa"/>
            <w:gridSpan w:val="2"/>
            <w:vAlign w:val="top"/>
          </w:tcPr>
          <w:p w14:paraId="4B094661">
            <w:pPr>
              <w:pStyle w:val="6"/>
              <w:spacing w:line="398" w:lineRule="auto"/>
            </w:pPr>
          </w:p>
          <w:p w14:paraId="0028E50F">
            <w:pPr>
              <w:spacing w:before="62" w:line="229" w:lineRule="auto"/>
              <w:ind w:left="884"/>
              <w:rPr>
                <w:rFonts w:ascii="宋体" w:hAnsi="宋体" w:eastAsia="宋体" w:cs="宋体"/>
                <w:sz w:val="19"/>
                <w:szCs w:val="19"/>
              </w:rPr>
            </w:pPr>
            <w:r>
              <w:rPr>
                <w:rFonts w:ascii="宋体" w:hAnsi="宋体" w:eastAsia="宋体" w:cs="宋体"/>
                <w:spacing w:val="7"/>
                <w:sz w:val="19"/>
                <w:szCs w:val="19"/>
              </w:rPr>
              <w:t>林区居民满意度</w:t>
            </w:r>
          </w:p>
        </w:tc>
        <w:tc>
          <w:tcPr>
            <w:tcW w:w="3091" w:type="dxa"/>
            <w:vAlign w:val="top"/>
          </w:tcPr>
          <w:p w14:paraId="4DC54051">
            <w:pPr>
              <w:pStyle w:val="6"/>
              <w:spacing w:line="399" w:lineRule="auto"/>
            </w:pPr>
          </w:p>
          <w:p w14:paraId="48889054">
            <w:pPr>
              <w:spacing w:before="61" w:line="254" w:lineRule="exact"/>
              <w:ind w:left="1323"/>
              <w:rPr>
                <w:rFonts w:ascii="宋体" w:hAnsi="宋体" w:eastAsia="宋体" w:cs="宋体"/>
                <w:sz w:val="19"/>
                <w:szCs w:val="19"/>
              </w:rPr>
            </w:pPr>
            <w:r>
              <w:rPr>
                <w:rFonts w:ascii="宋体" w:hAnsi="宋体" w:eastAsia="宋体" w:cs="宋体"/>
                <w:spacing w:val="-1"/>
                <w:position w:val="1"/>
                <w:sz w:val="19"/>
                <w:szCs w:val="19"/>
              </w:rPr>
              <w:t>≥90%</w:t>
            </w:r>
          </w:p>
        </w:tc>
      </w:tr>
    </w:tbl>
    <w:p w14:paraId="7455EB56">
      <w:pPr>
        <w:rPr>
          <w:rFonts w:ascii="Arial"/>
          <w:sz w:val="21"/>
        </w:rPr>
      </w:pPr>
    </w:p>
    <w:p w14:paraId="4A687E92">
      <w:pPr>
        <w:rPr>
          <w:rFonts w:ascii="Arial" w:hAnsi="Arial" w:eastAsia="Arial" w:cs="Arial"/>
          <w:sz w:val="21"/>
          <w:szCs w:val="21"/>
        </w:rPr>
        <w:sectPr>
          <w:footerReference r:id="rId190" w:type="default"/>
          <w:pgSz w:w="11905" w:h="16837"/>
          <w:pgMar w:top="1249" w:right="1100" w:bottom="695" w:left="1010" w:header="0" w:footer="408" w:gutter="0"/>
          <w:cols w:space="720" w:num="1"/>
        </w:sectPr>
      </w:pPr>
    </w:p>
    <w:p w14:paraId="402CCD5D">
      <w:pPr>
        <w:pStyle w:val="2"/>
        <w:spacing w:before="72" w:line="225" w:lineRule="auto"/>
        <w:ind w:left="2955"/>
        <w:outlineLvl w:val="1"/>
        <w:rPr>
          <w:sz w:val="35"/>
          <w:szCs w:val="35"/>
        </w:rPr>
      </w:pPr>
      <w:r>
        <w:rPr>
          <w:b/>
          <w:bCs/>
          <w:spacing w:val="6"/>
          <w:sz w:val="35"/>
          <w:szCs w:val="35"/>
        </w:rPr>
        <w:t>部门预算项目绩效目标表</w:t>
      </w:r>
    </w:p>
    <w:p w14:paraId="600BDA34">
      <w:pPr>
        <w:spacing w:line="273" w:lineRule="auto"/>
        <w:rPr>
          <w:rFonts w:ascii="Arial"/>
          <w:sz w:val="21"/>
        </w:rPr>
      </w:pPr>
    </w:p>
    <w:p w14:paraId="66E54781">
      <w:pPr>
        <w:pStyle w:val="2"/>
        <w:spacing w:before="62" w:line="229" w:lineRule="auto"/>
        <w:ind w:left="4468"/>
        <w:rPr>
          <w:sz w:val="19"/>
          <w:szCs w:val="19"/>
        </w:rPr>
      </w:pPr>
      <w:r>
        <w:rPr>
          <w:spacing w:val="1"/>
          <w:sz w:val="19"/>
          <w:szCs w:val="19"/>
        </w:rPr>
        <w:t>(2026年度</w:t>
      </w:r>
      <w:r>
        <w:rPr>
          <w:rFonts w:hint="eastAsia"/>
          <w:spacing w:val="1"/>
          <w:sz w:val="19"/>
          <w:szCs w:val="19"/>
          <w:lang w:eastAsia="zh-CN"/>
        </w:rPr>
        <w:t>）</w:t>
      </w:r>
    </w:p>
    <w:p w14:paraId="15711BE5">
      <w:pPr>
        <w:spacing w:line="71" w:lineRule="exact"/>
      </w:pPr>
    </w:p>
    <w:tbl>
      <w:tblPr>
        <w:tblStyle w:val="5"/>
        <w:tblW w:w="982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7"/>
        <w:gridCol w:w="1138"/>
        <w:gridCol w:w="925"/>
        <w:gridCol w:w="1320"/>
        <w:gridCol w:w="1244"/>
        <w:gridCol w:w="3726"/>
      </w:tblGrid>
      <w:tr w14:paraId="675E46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7" w:hRule="atLeast"/>
        </w:trPr>
        <w:tc>
          <w:tcPr>
            <w:tcW w:w="1467" w:type="dxa"/>
            <w:vAlign w:val="top"/>
          </w:tcPr>
          <w:p w14:paraId="439718BD">
            <w:pPr>
              <w:spacing w:before="260"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53" w:type="dxa"/>
            <w:gridSpan w:val="5"/>
            <w:vAlign w:val="top"/>
          </w:tcPr>
          <w:p w14:paraId="7ECAA5AA">
            <w:pPr>
              <w:spacing w:before="261" w:line="229" w:lineRule="auto"/>
              <w:ind w:left="3397"/>
              <w:rPr>
                <w:rFonts w:ascii="宋体" w:hAnsi="宋体" w:eastAsia="宋体" w:cs="宋体"/>
                <w:sz w:val="19"/>
                <w:szCs w:val="19"/>
              </w:rPr>
            </w:pPr>
            <w:r>
              <w:rPr>
                <w:rFonts w:ascii="宋体" w:hAnsi="宋体" w:eastAsia="宋体" w:cs="宋体"/>
                <w:spacing w:val="6"/>
                <w:sz w:val="19"/>
                <w:szCs w:val="19"/>
              </w:rPr>
              <w:t>防汛抗旱专项经费</w:t>
            </w:r>
          </w:p>
        </w:tc>
      </w:tr>
      <w:tr w14:paraId="2D5EA2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Align w:val="top"/>
          </w:tcPr>
          <w:p w14:paraId="31DB0243">
            <w:pPr>
              <w:spacing w:before="250"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53" w:type="dxa"/>
            <w:gridSpan w:val="5"/>
            <w:vAlign w:val="top"/>
          </w:tcPr>
          <w:p w14:paraId="53DB094C">
            <w:pPr>
              <w:spacing w:before="250" w:line="229" w:lineRule="auto"/>
              <w:ind w:left="3586"/>
              <w:rPr>
                <w:rFonts w:ascii="宋体" w:hAnsi="宋体" w:eastAsia="宋体" w:cs="宋体"/>
                <w:sz w:val="19"/>
                <w:szCs w:val="19"/>
              </w:rPr>
            </w:pPr>
            <w:r>
              <w:rPr>
                <w:rFonts w:ascii="宋体" w:hAnsi="宋体" w:eastAsia="宋体" w:cs="宋体"/>
                <w:spacing w:val="7"/>
                <w:sz w:val="19"/>
                <w:szCs w:val="19"/>
              </w:rPr>
              <w:t>盐边县水利局</w:t>
            </w:r>
          </w:p>
        </w:tc>
      </w:tr>
      <w:tr w14:paraId="5EF2E5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restart"/>
            <w:tcBorders>
              <w:bottom w:val="nil"/>
            </w:tcBorders>
            <w:vAlign w:val="top"/>
          </w:tcPr>
          <w:p w14:paraId="4F05E145">
            <w:pPr>
              <w:pStyle w:val="6"/>
              <w:spacing w:line="255" w:lineRule="auto"/>
            </w:pPr>
          </w:p>
          <w:p w14:paraId="60B5F144">
            <w:pPr>
              <w:pStyle w:val="6"/>
              <w:spacing w:line="255" w:lineRule="auto"/>
            </w:pPr>
          </w:p>
          <w:p w14:paraId="4E0574C7">
            <w:pPr>
              <w:pStyle w:val="6"/>
              <w:spacing w:line="255" w:lineRule="auto"/>
            </w:pPr>
          </w:p>
          <w:p w14:paraId="08FA8297">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091B1348">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3383" w:type="dxa"/>
            <w:gridSpan w:val="3"/>
            <w:vAlign w:val="top"/>
          </w:tcPr>
          <w:p w14:paraId="36478FB3">
            <w:pPr>
              <w:spacing w:before="251"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970" w:type="dxa"/>
            <w:gridSpan w:val="2"/>
            <w:vAlign w:val="top"/>
          </w:tcPr>
          <w:p w14:paraId="2D3CF931">
            <w:pPr>
              <w:spacing w:before="251" w:line="256" w:lineRule="exact"/>
              <w:ind w:left="2408"/>
              <w:rPr>
                <w:rFonts w:ascii="宋体" w:hAnsi="宋体" w:eastAsia="宋体" w:cs="宋体"/>
                <w:sz w:val="19"/>
                <w:szCs w:val="19"/>
              </w:rPr>
            </w:pPr>
            <w:r>
              <w:rPr>
                <w:rFonts w:ascii="宋体" w:hAnsi="宋体" w:eastAsia="宋体" w:cs="宋体"/>
                <w:spacing w:val="-6"/>
                <w:position w:val="1"/>
                <w:sz w:val="19"/>
                <w:szCs w:val="19"/>
              </w:rPr>
              <w:t>19</w:t>
            </w:r>
          </w:p>
        </w:tc>
      </w:tr>
      <w:tr w14:paraId="62ED4B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bottom w:val="nil"/>
            </w:tcBorders>
            <w:vAlign w:val="top"/>
          </w:tcPr>
          <w:p w14:paraId="62991E41">
            <w:pPr>
              <w:pStyle w:val="6"/>
            </w:pPr>
          </w:p>
        </w:tc>
        <w:tc>
          <w:tcPr>
            <w:tcW w:w="3383" w:type="dxa"/>
            <w:gridSpan w:val="3"/>
            <w:vAlign w:val="top"/>
          </w:tcPr>
          <w:p w14:paraId="2ABE45E5">
            <w:pPr>
              <w:spacing w:before="252"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970" w:type="dxa"/>
            <w:gridSpan w:val="2"/>
            <w:vAlign w:val="top"/>
          </w:tcPr>
          <w:p w14:paraId="6166C6B2">
            <w:pPr>
              <w:spacing w:before="252" w:line="256" w:lineRule="exact"/>
              <w:ind w:left="2408"/>
              <w:rPr>
                <w:rFonts w:ascii="宋体" w:hAnsi="宋体" w:eastAsia="宋体" w:cs="宋体"/>
                <w:sz w:val="19"/>
                <w:szCs w:val="19"/>
              </w:rPr>
            </w:pPr>
            <w:r>
              <w:rPr>
                <w:rFonts w:ascii="宋体" w:hAnsi="宋体" w:eastAsia="宋体" w:cs="宋体"/>
                <w:spacing w:val="-6"/>
                <w:position w:val="1"/>
                <w:sz w:val="19"/>
                <w:szCs w:val="19"/>
              </w:rPr>
              <w:t>19</w:t>
            </w:r>
          </w:p>
        </w:tc>
      </w:tr>
      <w:tr w14:paraId="07B080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7" w:type="dxa"/>
            <w:vMerge w:val="continue"/>
            <w:tcBorders>
              <w:top w:val="nil"/>
            </w:tcBorders>
            <w:vAlign w:val="top"/>
          </w:tcPr>
          <w:p w14:paraId="5BB16B22">
            <w:pPr>
              <w:pStyle w:val="6"/>
            </w:pPr>
          </w:p>
        </w:tc>
        <w:tc>
          <w:tcPr>
            <w:tcW w:w="3383" w:type="dxa"/>
            <w:gridSpan w:val="3"/>
            <w:vAlign w:val="top"/>
          </w:tcPr>
          <w:p w14:paraId="4665C080">
            <w:pPr>
              <w:spacing w:before="253"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970" w:type="dxa"/>
            <w:gridSpan w:val="2"/>
            <w:vAlign w:val="top"/>
          </w:tcPr>
          <w:p w14:paraId="25F1D2F1">
            <w:pPr>
              <w:pStyle w:val="6"/>
            </w:pPr>
          </w:p>
        </w:tc>
      </w:tr>
      <w:tr w14:paraId="26115C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65" w:hRule="atLeast"/>
        </w:trPr>
        <w:tc>
          <w:tcPr>
            <w:tcW w:w="1467" w:type="dxa"/>
            <w:vAlign w:val="top"/>
          </w:tcPr>
          <w:p w14:paraId="65E95F1C">
            <w:pPr>
              <w:pStyle w:val="6"/>
              <w:spacing w:line="479" w:lineRule="auto"/>
            </w:pPr>
          </w:p>
          <w:p w14:paraId="0F6D83AE">
            <w:pPr>
              <w:spacing w:before="61"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53" w:type="dxa"/>
            <w:gridSpan w:val="5"/>
            <w:vAlign w:val="top"/>
          </w:tcPr>
          <w:p w14:paraId="446E5D81">
            <w:pPr>
              <w:pStyle w:val="6"/>
              <w:spacing w:line="358" w:lineRule="auto"/>
            </w:pPr>
          </w:p>
          <w:p w14:paraId="3A2A025C">
            <w:pPr>
              <w:spacing w:before="62" w:line="241" w:lineRule="auto"/>
              <w:ind w:left="37" w:right="151"/>
              <w:rPr>
                <w:rFonts w:ascii="宋体" w:hAnsi="宋体" w:eastAsia="宋体" w:cs="宋体"/>
                <w:sz w:val="19"/>
                <w:szCs w:val="19"/>
              </w:rPr>
            </w:pPr>
            <w:r>
              <w:rPr>
                <w:rFonts w:ascii="宋体" w:hAnsi="宋体" w:eastAsia="宋体" w:cs="宋体"/>
                <w:spacing w:val="5"/>
                <w:sz w:val="19"/>
                <w:szCs w:val="19"/>
              </w:rPr>
              <w:t>为切实做好防汛抗旱工作，保障人畜饮水安全，维护人民群众生命财产安全，</w:t>
            </w:r>
            <w:r>
              <w:rPr>
                <w:rFonts w:ascii="宋体" w:hAnsi="宋体" w:eastAsia="宋体" w:cs="宋体"/>
                <w:spacing w:val="57"/>
                <w:sz w:val="19"/>
                <w:szCs w:val="19"/>
              </w:rPr>
              <w:t xml:space="preserve"> </w:t>
            </w:r>
            <w:r>
              <w:rPr>
                <w:rFonts w:ascii="宋体" w:hAnsi="宋体" w:eastAsia="宋体" w:cs="宋体"/>
                <w:spacing w:val="5"/>
                <w:sz w:val="19"/>
                <w:szCs w:val="19"/>
              </w:rPr>
              <w:t>全面筑牢安全防</w:t>
            </w:r>
            <w:r>
              <w:rPr>
                <w:rFonts w:ascii="宋体" w:hAnsi="宋体" w:eastAsia="宋体" w:cs="宋体"/>
                <w:sz w:val="19"/>
                <w:szCs w:val="19"/>
              </w:rPr>
              <w:t xml:space="preserve"> </w:t>
            </w:r>
            <w:r>
              <w:rPr>
                <w:rFonts w:ascii="宋体" w:hAnsi="宋体" w:eastAsia="宋体" w:cs="宋体"/>
                <w:spacing w:val="6"/>
                <w:sz w:val="19"/>
                <w:szCs w:val="19"/>
              </w:rPr>
              <w:t>线，开展防汛抗旱专项经费项目。</w:t>
            </w:r>
          </w:p>
        </w:tc>
      </w:tr>
      <w:tr w14:paraId="44FD83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87" w:hRule="atLeast"/>
        </w:trPr>
        <w:tc>
          <w:tcPr>
            <w:tcW w:w="1467" w:type="dxa"/>
            <w:vMerge w:val="restart"/>
            <w:tcBorders>
              <w:bottom w:val="nil"/>
            </w:tcBorders>
            <w:vAlign w:val="top"/>
          </w:tcPr>
          <w:p w14:paraId="6294FA0A">
            <w:pPr>
              <w:pStyle w:val="6"/>
              <w:spacing w:line="255" w:lineRule="auto"/>
            </w:pPr>
          </w:p>
          <w:p w14:paraId="66D47B5C">
            <w:pPr>
              <w:pStyle w:val="6"/>
              <w:spacing w:line="255" w:lineRule="auto"/>
            </w:pPr>
          </w:p>
          <w:p w14:paraId="69A397CC">
            <w:pPr>
              <w:pStyle w:val="6"/>
              <w:spacing w:line="255" w:lineRule="auto"/>
            </w:pPr>
          </w:p>
          <w:p w14:paraId="2AF6AE50">
            <w:pPr>
              <w:pStyle w:val="6"/>
              <w:spacing w:line="255" w:lineRule="auto"/>
            </w:pPr>
          </w:p>
          <w:p w14:paraId="25C8A7D8">
            <w:pPr>
              <w:pStyle w:val="6"/>
              <w:spacing w:line="255" w:lineRule="auto"/>
            </w:pPr>
          </w:p>
          <w:p w14:paraId="364BB0F9">
            <w:pPr>
              <w:pStyle w:val="6"/>
              <w:spacing w:line="255" w:lineRule="auto"/>
            </w:pPr>
          </w:p>
          <w:p w14:paraId="56FE1B7D">
            <w:pPr>
              <w:pStyle w:val="6"/>
              <w:spacing w:line="255" w:lineRule="auto"/>
            </w:pPr>
          </w:p>
          <w:p w14:paraId="20EACDE6">
            <w:pPr>
              <w:pStyle w:val="6"/>
              <w:spacing w:line="255" w:lineRule="auto"/>
            </w:pPr>
          </w:p>
          <w:p w14:paraId="2E5734F2">
            <w:pPr>
              <w:pStyle w:val="6"/>
              <w:spacing w:line="256" w:lineRule="auto"/>
            </w:pPr>
          </w:p>
          <w:p w14:paraId="5A2C2508">
            <w:pPr>
              <w:pStyle w:val="6"/>
              <w:spacing w:line="256" w:lineRule="auto"/>
            </w:pPr>
          </w:p>
          <w:p w14:paraId="157B3819">
            <w:pPr>
              <w:pStyle w:val="6"/>
              <w:spacing w:line="256" w:lineRule="auto"/>
            </w:pPr>
          </w:p>
          <w:p w14:paraId="0391BC98">
            <w:pPr>
              <w:pStyle w:val="6"/>
              <w:spacing w:line="256" w:lineRule="auto"/>
            </w:pPr>
          </w:p>
          <w:p w14:paraId="7EFEEF2A">
            <w:pPr>
              <w:pStyle w:val="6"/>
              <w:spacing w:line="256" w:lineRule="auto"/>
            </w:pPr>
          </w:p>
          <w:p w14:paraId="1FC27A0C">
            <w:pPr>
              <w:pStyle w:val="6"/>
              <w:spacing w:line="256" w:lineRule="auto"/>
            </w:pPr>
          </w:p>
          <w:p w14:paraId="66F7ADA6">
            <w:pPr>
              <w:pStyle w:val="6"/>
              <w:spacing w:line="256" w:lineRule="auto"/>
            </w:pPr>
          </w:p>
          <w:p w14:paraId="75ED6B4C">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138" w:type="dxa"/>
            <w:vAlign w:val="top"/>
          </w:tcPr>
          <w:p w14:paraId="6A8B2286">
            <w:pPr>
              <w:pStyle w:val="6"/>
              <w:spacing w:line="342" w:lineRule="auto"/>
            </w:pPr>
          </w:p>
          <w:p w14:paraId="085506EF">
            <w:pPr>
              <w:spacing w:before="62" w:line="230" w:lineRule="auto"/>
              <w:ind w:left="180"/>
              <w:rPr>
                <w:rFonts w:ascii="宋体" w:hAnsi="宋体" w:eastAsia="宋体" w:cs="宋体"/>
                <w:sz w:val="19"/>
                <w:szCs w:val="19"/>
              </w:rPr>
            </w:pPr>
            <w:r>
              <w:rPr>
                <w:rFonts w:ascii="宋体" w:hAnsi="宋体" w:eastAsia="宋体" w:cs="宋体"/>
                <w:spacing w:val="6"/>
                <w:sz w:val="19"/>
                <w:szCs w:val="19"/>
              </w:rPr>
              <w:t>一级指标</w:t>
            </w:r>
          </w:p>
        </w:tc>
        <w:tc>
          <w:tcPr>
            <w:tcW w:w="925" w:type="dxa"/>
            <w:vAlign w:val="top"/>
          </w:tcPr>
          <w:p w14:paraId="616D7F30">
            <w:pPr>
              <w:pStyle w:val="6"/>
              <w:spacing w:line="342" w:lineRule="auto"/>
            </w:pPr>
          </w:p>
          <w:p w14:paraId="3CDA3BF4">
            <w:pPr>
              <w:spacing w:before="62" w:line="230" w:lineRule="auto"/>
              <w:ind w:left="74"/>
              <w:rPr>
                <w:rFonts w:ascii="宋体" w:hAnsi="宋体" w:eastAsia="宋体" w:cs="宋体"/>
                <w:sz w:val="19"/>
                <w:szCs w:val="19"/>
              </w:rPr>
            </w:pPr>
            <w:r>
              <w:rPr>
                <w:rFonts w:ascii="宋体" w:hAnsi="宋体" w:eastAsia="宋体" w:cs="宋体"/>
                <w:spacing w:val="6"/>
                <w:sz w:val="19"/>
                <w:szCs w:val="19"/>
              </w:rPr>
              <w:t>二级指标</w:t>
            </w:r>
          </w:p>
        </w:tc>
        <w:tc>
          <w:tcPr>
            <w:tcW w:w="2564" w:type="dxa"/>
            <w:gridSpan w:val="2"/>
            <w:vAlign w:val="top"/>
          </w:tcPr>
          <w:p w14:paraId="4E53483B">
            <w:pPr>
              <w:pStyle w:val="6"/>
              <w:spacing w:line="342" w:lineRule="auto"/>
            </w:pPr>
          </w:p>
          <w:p w14:paraId="6E04EBD0">
            <w:pPr>
              <w:spacing w:before="62" w:line="230" w:lineRule="auto"/>
              <w:ind w:left="893"/>
              <w:rPr>
                <w:rFonts w:ascii="宋体" w:hAnsi="宋体" w:eastAsia="宋体" w:cs="宋体"/>
                <w:sz w:val="19"/>
                <w:szCs w:val="19"/>
              </w:rPr>
            </w:pPr>
            <w:r>
              <w:rPr>
                <w:rFonts w:ascii="宋体" w:hAnsi="宋体" w:eastAsia="宋体" w:cs="宋体"/>
                <w:spacing w:val="7"/>
                <w:sz w:val="19"/>
                <w:szCs w:val="19"/>
              </w:rPr>
              <w:t>三级指标</w:t>
            </w:r>
          </w:p>
        </w:tc>
        <w:tc>
          <w:tcPr>
            <w:tcW w:w="3726" w:type="dxa"/>
            <w:vAlign w:val="top"/>
          </w:tcPr>
          <w:p w14:paraId="5AF7F2C1">
            <w:pPr>
              <w:pStyle w:val="6"/>
              <w:spacing w:line="343" w:lineRule="auto"/>
            </w:pPr>
          </w:p>
          <w:p w14:paraId="4E8E4D21">
            <w:pPr>
              <w:spacing w:before="61" w:line="229" w:lineRule="auto"/>
              <w:ind w:left="481"/>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085C7E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87" w:hRule="atLeast"/>
        </w:trPr>
        <w:tc>
          <w:tcPr>
            <w:tcW w:w="1467" w:type="dxa"/>
            <w:vMerge w:val="continue"/>
            <w:tcBorders>
              <w:top w:val="nil"/>
              <w:bottom w:val="nil"/>
            </w:tcBorders>
            <w:vAlign w:val="top"/>
          </w:tcPr>
          <w:p w14:paraId="0BC88B49">
            <w:pPr>
              <w:pStyle w:val="6"/>
            </w:pPr>
          </w:p>
        </w:tc>
        <w:tc>
          <w:tcPr>
            <w:tcW w:w="1138" w:type="dxa"/>
            <w:vMerge w:val="restart"/>
            <w:tcBorders>
              <w:bottom w:val="nil"/>
            </w:tcBorders>
            <w:vAlign w:val="top"/>
          </w:tcPr>
          <w:p w14:paraId="01B67880">
            <w:pPr>
              <w:pStyle w:val="6"/>
              <w:spacing w:line="268" w:lineRule="auto"/>
            </w:pPr>
          </w:p>
          <w:p w14:paraId="5A966859">
            <w:pPr>
              <w:pStyle w:val="6"/>
              <w:spacing w:line="268" w:lineRule="auto"/>
            </w:pPr>
          </w:p>
          <w:p w14:paraId="7589C878">
            <w:pPr>
              <w:pStyle w:val="6"/>
              <w:spacing w:line="268" w:lineRule="auto"/>
            </w:pPr>
          </w:p>
          <w:p w14:paraId="5B970944">
            <w:pPr>
              <w:pStyle w:val="6"/>
              <w:spacing w:line="268" w:lineRule="auto"/>
            </w:pPr>
          </w:p>
          <w:p w14:paraId="3C311E70">
            <w:pPr>
              <w:pStyle w:val="6"/>
              <w:spacing w:line="269" w:lineRule="auto"/>
            </w:pPr>
          </w:p>
          <w:p w14:paraId="3F248D16">
            <w:pPr>
              <w:spacing w:before="61" w:line="229" w:lineRule="auto"/>
              <w:ind w:left="177"/>
              <w:rPr>
                <w:rFonts w:ascii="宋体" w:hAnsi="宋体" w:eastAsia="宋体" w:cs="宋体"/>
                <w:sz w:val="19"/>
                <w:szCs w:val="19"/>
              </w:rPr>
            </w:pPr>
            <w:r>
              <w:rPr>
                <w:rFonts w:ascii="宋体" w:hAnsi="宋体" w:eastAsia="宋体" w:cs="宋体"/>
                <w:spacing w:val="7"/>
                <w:sz w:val="19"/>
                <w:szCs w:val="19"/>
              </w:rPr>
              <w:t>产出指标</w:t>
            </w:r>
          </w:p>
        </w:tc>
        <w:tc>
          <w:tcPr>
            <w:tcW w:w="925" w:type="dxa"/>
            <w:vAlign w:val="top"/>
          </w:tcPr>
          <w:p w14:paraId="0C8958BC">
            <w:pPr>
              <w:pStyle w:val="6"/>
              <w:spacing w:line="344" w:lineRule="auto"/>
            </w:pPr>
          </w:p>
          <w:p w14:paraId="203A67E1">
            <w:pPr>
              <w:spacing w:before="61" w:line="229" w:lineRule="auto"/>
              <w:ind w:left="72"/>
              <w:rPr>
                <w:rFonts w:ascii="宋体" w:hAnsi="宋体" w:eastAsia="宋体" w:cs="宋体"/>
                <w:sz w:val="19"/>
                <w:szCs w:val="19"/>
              </w:rPr>
            </w:pPr>
            <w:r>
              <w:rPr>
                <w:rFonts w:ascii="宋体" w:hAnsi="宋体" w:eastAsia="宋体" w:cs="宋体"/>
                <w:spacing w:val="6"/>
                <w:sz w:val="19"/>
                <w:szCs w:val="19"/>
              </w:rPr>
              <w:t>数量指标</w:t>
            </w:r>
          </w:p>
        </w:tc>
        <w:tc>
          <w:tcPr>
            <w:tcW w:w="2564" w:type="dxa"/>
            <w:gridSpan w:val="2"/>
            <w:vAlign w:val="top"/>
          </w:tcPr>
          <w:p w14:paraId="75BDFA28">
            <w:pPr>
              <w:pStyle w:val="6"/>
              <w:spacing w:line="344" w:lineRule="auto"/>
            </w:pPr>
          </w:p>
          <w:p w14:paraId="259359B5">
            <w:pPr>
              <w:spacing w:before="61" w:line="229" w:lineRule="auto"/>
              <w:ind w:left="98"/>
              <w:rPr>
                <w:rFonts w:ascii="宋体" w:hAnsi="宋体" w:eastAsia="宋体" w:cs="宋体"/>
                <w:sz w:val="19"/>
                <w:szCs w:val="19"/>
              </w:rPr>
            </w:pPr>
            <w:r>
              <w:rPr>
                <w:rFonts w:ascii="宋体" w:hAnsi="宋体" w:eastAsia="宋体" w:cs="宋体"/>
                <w:spacing w:val="8"/>
                <w:sz w:val="19"/>
                <w:szCs w:val="19"/>
              </w:rPr>
              <w:t>极端天气下督导检查响应率</w:t>
            </w:r>
          </w:p>
        </w:tc>
        <w:tc>
          <w:tcPr>
            <w:tcW w:w="3726" w:type="dxa"/>
            <w:vAlign w:val="top"/>
          </w:tcPr>
          <w:p w14:paraId="112170AA">
            <w:pPr>
              <w:pStyle w:val="6"/>
              <w:spacing w:line="344" w:lineRule="auto"/>
            </w:pPr>
          </w:p>
          <w:p w14:paraId="1060B081">
            <w:pPr>
              <w:spacing w:before="62" w:line="256" w:lineRule="exact"/>
              <w:ind w:left="1685"/>
              <w:rPr>
                <w:rFonts w:ascii="宋体" w:hAnsi="宋体" w:eastAsia="宋体" w:cs="宋体"/>
                <w:sz w:val="19"/>
                <w:szCs w:val="19"/>
              </w:rPr>
            </w:pPr>
            <w:r>
              <w:rPr>
                <w:rFonts w:ascii="宋体" w:hAnsi="宋体" w:eastAsia="宋体" w:cs="宋体"/>
                <w:spacing w:val="-1"/>
                <w:position w:val="1"/>
                <w:sz w:val="19"/>
                <w:szCs w:val="19"/>
              </w:rPr>
              <w:t>100%</w:t>
            </w:r>
          </w:p>
        </w:tc>
      </w:tr>
      <w:tr w14:paraId="76D35F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87" w:hRule="atLeast"/>
        </w:trPr>
        <w:tc>
          <w:tcPr>
            <w:tcW w:w="1467" w:type="dxa"/>
            <w:vMerge w:val="continue"/>
            <w:tcBorders>
              <w:top w:val="nil"/>
              <w:bottom w:val="nil"/>
            </w:tcBorders>
            <w:vAlign w:val="top"/>
          </w:tcPr>
          <w:p w14:paraId="6EC613AC">
            <w:pPr>
              <w:pStyle w:val="6"/>
            </w:pPr>
          </w:p>
        </w:tc>
        <w:tc>
          <w:tcPr>
            <w:tcW w:w="1138" w:type="dxa"/>
            <w:vMerge w:val="continue"/>
            <w:tcBorders>
              <w:top w:val="nil"/>
              <w:bottom w:val="nil"/>
            </w:tcBorders>
            <w:vAlign w:val="top"/>
          </w:tcPr>
          <w:p w14:paraId="7A253FCD">
            <w:pPr>
              <w:pStyle w:val="6"/>
            </w:pPr>
          </w:p>
        </w:tc>
        <w:tc>
          <w:tcPr>
            <w:tcW w:w="925" w:type="dxa"/>
            <w:vAlign w:val="top"/>
          </w:tcPr>
          <w:p w14:paraId="3FF0C043">
            <w:pPr>
              <w:pStyle w:val="6"/>
              <w:spacing w:line="344" w:lineRule="auto"/>
            </w:pPr>
          </w:p>
          <w:p w14:paraId="08090608">
            <w:pPr>
              <w:spacing w:before="62" w:line="230" w:lineRule="auto"/>
              <w:ind w:left="72"/>
              <w:rPr>
                <w:rFonts w:ascii="宋体" w:hAnsi="宋体" w:eastAsia="宋体" w:cs="宋体"/>
                <w:sz w:val="19"/>
                <w:szCs w:val="19"/>
              </w:rPr>
            </w:pPr>
            <w:r>
              <w:rPr>
                <w:rFonts w:ascii="宋体" w:hAnsi="宋体" w:eastAsia="宋体" w:cs="宋体"/>
                <w:spacing w:val="6"/>
                <w:sz w:val="19"/>
                <w:szCs w:val="19"/>
              </w:rPr>
              <w:t>质量指标</w:t>
            </w:r>
          </w:p>
        </w:tc>
        <w:tc>
          <w:tcPr>
            <w:tcW w:w="2564" w:type="dxa"/>
            <w:gridSpan w:val="2"/>
            <w:vAlign w:val="top"/>
          </w:tcPr>
          <w:p w14:paraId="575F9028">
            <w:pPr>
              <w:spacing w:before="286" w:line="242" w:lineRule="auto"/>
              <w:ind w:left="193" w:right="84" w:hanging="96"/>
              <w:rPr>
                <w:rFonts w:ascii="宋体" w:hAnsi="宋体" w:eastAsia="宋体" w:cs="宋体"/>
                <w:sz w:val="19"/>
                <w:szCs w:val="19"/>
              </w:rPr>
            </w:pPr>
            <w:r>
              <w:rPr>
                <w:rFonts w:ascii="宋体" w:hAnsi="宋体" w:eastAsia="宋体" w:cs="宋体"/>
                <w:spacing w:val="7"/>
                <w:sz w:val="19"/>
                <w:szCs w:val="19"/>
              </w:rPr>
              <w:t>符合国家有关</w:t>
            </w:r>
            <w:r>
              <w:rPr>
                <w:rFonts w:hint="eastAsia" w:ascii="宋体" w:hAnsi="宋体" w:eastAsia="宋体" w:cs="宋体"/>
                <w:spacing w:val="7"/>
                <w:sz w:val="19"/>
                <w:szCs w:val="19"/>
                <w:lang w:eastAsia="zh-CN"/>
              </w:rPr>
              <w:t>法律法规</w:t>
            </w:r>
            <w:r>
              <w:rPr>
                <w:rFonts w:ascii="宋体" w:hAnsi="宋体" w:eastAsia="宋体" w:cs="宋体"/>
                <w:spacing w:val="7"/>
                <w:sz w:val="19"/>
                <w:szCs w:val="19"/>
              </w:rPr>
              <w:t>及</w:t>
            </w:r>
            <w:r>
              <w:rPr>
                <w:rFonts w:ascii="宋体" w:hAnsi="宋体" w:eastAsia="宋体" w:cs="宋体"/>
                <w:spacing w:val="1"/>
                <w:sz w:val="19"/>
                <w:szCs w:val="19"/>
              </w:rPr>
              <w:t xml:space="preserve"> </w:t>
            </w:r>
            <w:r>
              <w:rPr>
                <w:rFonts w:ascii="宋体" w:hAnsi="宋体" w:eastAsia="宋体" w:cs="宋体"/>
                <w:spacing w:val="7"/>
                <w:sz w:val="19"/>
                <w:szCs w:val="19"/>
              </w:rPr>
              <w:t>相关行业规范、规程要求</w:t>
            </w:r>
          </w:p>
        </w:tc>
        <w:tc>
          <w:tcPr>
            <w:tcW w:w="3726" w:type="dxa"/>
            <w:vAlign w:val="top"/>
          </w:tcPr>
          <w:p w14:paraId="53622FB0">
            <w:pPr>
              <w:pStyle w:val="6"/>
              <w:spacing w:line="345" w:lineRule="auto"/>
            </w:pPr>
          </w:p>
          <w:p w14:paraId="7E93812E">
            <w:pPr>
              <w:spacing w:before="62" w:line="256" w:lineRule="exact"/>
              <w:ind w:left="1685"/>
              <w:rPr>
                <w:rFonts w:ascii="宋体" w:hAnsi="宋体" w:eastAsia="宋体" w:cs="宋体"/>
                <w:sz w:val="19"/>
                <w:szCs w:val="19"/>
              </w:rPr>
            </w:pPr>
            <w:r>
              <w:rPr>
                <w:rFonts w:ascii="宋体" w:hAnsi="宋体" w:eastAsia="宋体" w:cs="宋体"/>
                <w:spacing w:val="-1"/>
                <w:position w:val="1"/>
                <w:sz w:val="19"/>
                <w:szCs w:val="19"/>
              </w:rPr>
              <w:t>100%</w:t>
            </w:r>
          </w:p>
        </w:tc>
      </w:tr>
      <w:tr w14:paraId="14A425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87" w:hRule="atLeast"/>
        </w:trPr>
        <w:tc>
          <w:tcPr>
            <w:tcW w:w="1467" w:type="dxa"/>
            <w:vMerge w:val="continue"/>
            <w:tcBorders>
              <w:top w:val="nil"/>
              <w:bottom w:val="nil"/>
            </w:tcBorders>
            <w:vAlign w:val="top"/>
          </w:tcPr>
          <w:p w14:paraId="6E6E2FDC">
            <w:pPr>
              <w:pStyle w:val="6"/>
            </w:pPr>
          </w:p>
        </w:tc>
        <w:tc>
          <w:tcPr>
            <w:tcW w:w="1138" w:type="dxa"/>
            <w:vMerge w:val="continue"/>
            <w:tcBorders>
              <w:top w:val="nil"/>
            </w:tcBorders>
            <w:vAlign w:val="top"/>
          </w:tcPr>
          <w:p w14:paraId="70B95B9D">
            <w:pPr>
              <w:pStyle w:val="6"/>
            </w:pPr>
          </w:p>
        </w:tc>
        <w:tc>
          <w:tcPr>
            <w:tcW w:w="925" w:type="dxa"/>
            <w:vAlign w:val="top"/>
          </w:tcPr>
          <w:p w14:paraId="1131F4FB">
            <w:pPr>
              <w:pStyle w:val="6"/>
              <w:spacing w:line="345" w:lineRule="auto"/>
            </w:pPr>
          </w:p>
          <w:p w14:paraId="6FFEF4EF">
            <w:pPr>
              <w:spacing w:before="62" w:line="230" w:lineRule="auto"/>
              <w:ind w:left="80"/>
              <w:rPr>
                <w:rFonts w:ascii="宋体" w:hAnsi="宋体" w:eastAsia="宋体" w:cs="宋体"/>
                <w:sz w:val="19"/>
                <w:szCs w:val="19"/>
              </w:rPr>
            </w:pPr>
            <w:r>
              <w:rPr>
                <w:rFonts w:ascii="宋体" w:hAnsi="宋体" w:eastAsia="宋体" w:cs="宋体"/>
                <w:spacing w:val="4"/>
                <w:sz w:val="19"/>
                <w:szCs w:val="19"/>
              </w:rPr>
              <w:t>时效指标</w:t>
            </w:r>
          </w:p>
        </w:tc>
        <w:tc>
          <w:tcPr>
            <w:tcW w:w="2564" w:type="dxa"/>
            <w:gridSpan w:val="2"/>
            <w:vAlign w:val="top"/>
          </w:tcPr>
          <w:p w14:paraId="6A1E925C">
            <w:pPr>
              <w:pStyle w:val="6"/>
              <w:spacing w:line="346" w:lineRule="auto"/>
            </w:pPr>
          </w:p>
          <w:p w14:paraId="5F36AFCF">
            <w:pPr>
              <w:spacing w:before="61" w:line="229" w:lineRule="auto"/>
              <w:ind w:left="493"/>
              <w:rPr>
                <w:rFonts w:ascii="宋体" w:hAnsi="宋体" w:eastAsia="宋体" w:cs="宋体"/>
                <w:sz w:val="19"/>
                <w:szCs w:val="19"/>
              </w:rPr>
            </w:pPr>
            <w:r>
              <w:rPr>
                <w:rFonts w:ascii="宋体" w:hAnsi="宋体" w:eastAsia="宋体" w:cs="宋体"/>
                <w:spacing w:val="8"/>
                <w:sz w:val="19"/>
                <w:szCs w:val="19"/>
              </w:rPr>
              <w:t>在规定时间内完成</w:t>
            </w:r>
          </w:p>
        </w:tc>
        <w:tc>
          <w:tcPr>
            <w:tcW w:w="3726" w:type="dxa"/>
            <w:vAlign w:val="top"/>
          </w:tcPr>
          <w:p w14:paraId="2C684EDE">
            <w:pPr>
              <w:pStyle w:val="6"/>
              <w:spacing w:line="346" w:lineRule="auto"/>
            </w:pPr>
          </w:p>
          <w:p w14:paraId="33EC496A">
            <w:pPr>
              <w:spacing w:before="62" w:line="256" w:lineRule="exact"/>
              <w:ind w:left="1685"/>
              <w:rPr>
                <w:rFonts w:ascii="宋体" w:hAnsi="宋体" w:eastAsia="宋体" w:cs="宋体"/>
                <w:sz w:val="19"/>
                <w:szCs w:val="19"/>
              </w:rPr>
            </w:pPr>
            <w:r>
              <w:rPr>
                <w:rFonts w:ascii="宋体" w:hAnsi="宋体" w:eastAsia="宋体" w:cs="宋体"/>
                <w:spacing w:val="-1"/>
                <w:position w:val="1"/>
                <w:sz w:val="19"/>
                <w:szCs w:val="19"/>
              </w:rPr>
              <w:t>100%</w:t>
            </w:r>
          </w:p>
        </w:tc>
      </w:tr>
      <w:tr w14:paraId="36D3B7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87" w:hRule="atLeast"/>
        </w:trPr>
        <w:tc>
          <w:tcPr>
            <w:tcW w:w="1467" w:type="dxa"/>
            <w:vMerge w:val="continue"/>
            <w:tcBorders>
              <w:top w:val="nil"/>
              <w:bottom w:val="nil"/>
            </w:tcBorders>
            <w:vAlign w:val="top"/>
          </w:tcPr>
          <w:p w14:paraId="54E536EB">
            <w:pPr>
              <w:pStyle w:val="6"/>
            </w:pPr>
          </w:p>
        </w:tc>
        <w:tc>
          <w:tcPr>
            <w:tcW w:w="1138" w:type="dxa"/>
            <w:vAlign w:val="top"/>
          </w:tcPr>
          <w:p w14:paraId="0EFDD5B1">
            <w:pPr>
              <w:pStyle w:val="6"/>
              <w:spacing w:line="347" w:lineRule="auto"/>
            </w:pPr>
          </w:p>
          <w:p w14:paraId="01E81F9B">
            <w:pPr>
              <w:spacing w:before="62" w:line="228" w:lineRule="auto"/>
              <w:ind w:left="228"/>
              <w:rPr>
                <w:rFonts w:ascii="宋体" w:hAnsi="宋体" w:eastAsia="宋体" w:cs="宋体"/>
                <w:sz w:val="19"/>
                <w:szCs w:val="19"/>
              </w:rPr>
            </w:pPr>
            <w:r>
              <w:rPr>
                <w:rFonts w:ascii="宋体" w:hAnsi="宋体" w:eastAsia="宋体" w:cs="宋体"/>
                <w:spacing w:val="6"/>
                <w:sz w:val="19"/>
                <w:szCs w:val="19"/>
              </w:rPr>
              <w:t>成本指标</w:t>
            </w:r>
          </w:p>
        </w:tc>
        <w:tc>
          <w:tcPr>
            <w:tcW w:w="925" w:type="dxa"/>
            <w:vAlign w:val="top"/>
          </w:tcPr>
          <w:p w14:paraId="5C0FA382">
            <w:pPr>
              <w:spacing w:before="289" w:line="228" w:lineRule="auto"/>
              <w:ind w:left="72"/>
              <w:rPr>
                <w:rFonts w:ascii="宋体" w:hAnsi="宋体" w:eastAsia="宋体" w:cs="宋体"/>
                <w:sz w:val="19"/>
                <w:szCs w:val="19"/>
              </w:rPr>
            </w:pPr>
            <w:r>
              <w:rPr>
                <w:rFonts w:ascii="宋体" w:hAnsi="宋体" w:eastAsia="宋体" w:cs="宋体"/>
                <w:spacing w:val="6"/>
                <w:sz w:val="19"/>
                <w:szCs w:val="19"/>
              </w:rPr>
              <w:t>经济成本</w:t>
            </w:r>
          </w:p>
          <w:p w14:paraId="6EC90673">
            <w:pPr>
              <w:spacing w:before="11" w:line="230" w:lineRule="auto"/>
              <w:ind w:left="272"/>
              <w:rPr>
                <w:rFonts w:ascii="宋体" w:hAnsi="宋体" w:eastAsia="宋体" w:cs="宋体"/>
                <w:sz w:val="19"/>
                <w:szCs w:val="19"/>
              </w:rPr>
            </w:pPr>
            <w:r>
              <w:rPr>
                <w:rFonts w:ascii="宋体" w:hAnsi="宋体" w:eastAsia="宋体" w:cs="宋体"/>
                <w:spacing w:val="3"/>
                <w:sz w:val="19"/>
                <w:szCs w:val="19"/>
              </w:rPr>
              <w:t>指标</w:t>
            </w:r>
          </w:p>
        </w:tc>
        <w:tc>
          <w:tcPr>
            <w:tcW w:w="2564" w:type="dxa"/>
            <w:gridSpan w:val="2"/>
            <w:vAlign w:val="top"/>
          </w:tcPr>
          <w:p w14:paraId="7D300E47">
            <w:pPr>
              <w:pStyle w:val="6"/>
              <w:spacing w:line="347" w:lineRule="auto"/>
            </w:pPr>
          </w:p>
          <w:p w14:paraId="7A48F3A2">
            <w:pPr>
              <w:spacing w:before="62" w:line="228" w:lineRule="auto"/>
              <w:ind w:left="495"/>
              <w:rPr>
                <w:rFonts w:ascii="宋体" w:hAnsi="宋体" w:eastAsia="宋体" w:cs="宋体"/>
                <w:sz w:val="19"/>
                <w:szCs w:val="19"/>
              </w:rPr>
            </w:pPr>
            <w:r>
              <w:rPr>
                <w:rFonts w:ascii="宋体" w:hAnsi="宋体" w:eastAsia="宋体" w:cs="宋体"/>
                <w:spacing w:val="7"/>
                <w:sz w:val="19"/>
                <w:szCs w:val="19"/>
              </w:rPr>
              <w:t>成本控制在预算内</w:t>
            </w:r>
          </w:p>
        </w:tc>
        <w:tc>
          <w:tcPr>
            <w:tcW w:w="3726" w:type="dxa"/>
            <w:vAlign w:val="top"/>
          </w:tcPr>
          <w:p w14:paraId="3E793D4A">
            <w:pPr>
              <w:pStyle w:val="6"/>
              <w:spacing w:line="358" w:lineRule="auto"/>
            </w:pPr>
          </w:p>
          <w:p w14:paraId="770B78EC">
            <w:pPr>
              <w:spacing w:before="58"/>
              <w:ind w:left="1703"/>
              <w:rPr>
                <w:rFonts w:ascii="宋体" w:hAnsi="宋体" w:eastAsia="宋体" w:cs="宋体"/>
                <w:sz w:val="18"/>
                <w:szCs w:val="18"/>
              </w:rPr>
            </w:pPr>
            <w:r>
              <w:rPr>
                <w:rFonts w:ascii="宋体" w:hAnsi="宋体" w:eastAsia="宋体" w:cs="宋体"/>
                <w:spacing w:val="-5"/>
                <w:sz w:val="18"/>
                <w:szCs w:val="18"/>
              </w:rPr>
              <w:t>100%</w:t>
            </w:r>
          </w:p>
        </w:tc>
      </w:tr>
      <w:tr w14:paraId="0A607F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87" w:hRule="atLeast"/>
        </w:trPr>
        <w:tc>
          <w:tcPr>
            <w:tcW w:w="1467" w:type="dxa"/>
            <w:vMerge w:val="continue"/>
            <w:tcBorders>
              <w:top w:val="nil"/>
              <w:bottom w:val="nil"/>
            </w:tcBorders>
            <w:vAlign w:val="top"/>
          </w:tcPr>
          <w:p w14:paraId="58E5FDA5">
            <w:pPr>
              <w:pStyle w:val="6"/>
            </w:pPr>
          </w:p>
        </w:tc>
        <w:tc>
          <w:tcPr>
            <w:tcW w:w="1138" w:type="dxa"/>
            <w:vMerge w:val="restart"/>
            <w:tcBorders>
              <w:bottom w:val="nil"/>
            </w:tcBorders>
            <w:vAlign w:val="top"/>
          </w:tcPr>
          <w:p w14:paraId="03C8DC64">
            <w:pPr>
              <w:pStyle w:val="6"/>
              <w:spacing w:line="282" w:lineRule="auto"/>
            </w:pPr>
          </w:p>
          <w:p w14:paraId="4C8EC83F">
            <w:pPr>
              <w:pStyle w:val="6"/>
              <w:spacing w:line="282" w:lineRule="auto"/>
            </w:pPr>
          </w:p>
          <w:p w14:paraId="2CEA3404">
            <w:pPr>
              <w:pStyle w:val="6"/>
              <w:spacing w:line="282" w:lineRule="auto"/>
            </w:pPr>
          </w:p>
          <w:p w14:paraId="06AEA937">
            <w:pPr>
              <w:spacing w:before="62" w:line="230" w:lineRule="auto"/>
              <w:ind w:left="182"/>
              <w:rPr>
                <w:rFonts w:ascii="宋体" w:hAnsi="宋体" w:eastAsia="宋体" w:cs="宋体"/>
                <w:sz w:val="19"/>
                <w:szCs w:val="19"/>
              </w:rPr>
            </w:pPr>
            <w:r>
              <w:rPr>
                <w:rFonts w:ascii="宋体" w:hAnsi="宋体" w:eastAsia="宋体" w:cs="宋体"/>
                <w:spacing w:val="5"/>
                <w:sz w:val="19"/>
                <w:szCs w:val="19"/>
              </w:rPr>
              <w:t>效益指标</w:t>
            </w:r>
          </w:p>
        </w:tc>
        <w:tc>
          <w:tcPr>
            <w:tcW w:w="925" w:type="dxa"/>
            <w:vAlign w:val="top"/>
          </w:tcPr>
          <w:p w14:paraId="16B15713">
            <w:pPr>
              <w:spacing w:before="290" w:line="228" w:lineRule="auto"/>
              <w:ind w:left="72"/>
              <w:rPr>
                <w:rFonts w:ascii="宋体" w:hAnsi="宋体" w:eastAsia="宋体" w:cs="宋体"/>
                <w:sz w:val="19"/>
                <w:szCs w:val="19"/>
              </w:rPr>
            </w:pPr>
            <w:r>
              <w:rPr>
                <w:rFonts w:ascii="宋体" w:hAnsi="宋体" w:eastAsia="宋体" w:cs="宋体"/>
                <w:spacing w:val="6"/>
                <w:sz w:val="19"/>
                <w:szCs w:val="19"/>
              </w:rPr>
              <w:t>社会效益</w:t>
            </w:r>
          </w:p>
          <w:p w14:paraId="61E78124">
            <w:pPr>
              <w:spacing w:before="9" w:line="230" w:lineRule="auto"/>
              <w:ind w:left="272"/>
              <w:rPr>
                <w:rFonts w:ascii="宋体" w:hAnsi="宋体" w:eastAsia="宋体" w:cs="宋体"/>
                <w:sz w:val="19"/>
                <w:szCs w:val="19"/>
              </w:rPr>
            </w:pPr>
            <w:r>
              <w:rPr>
                <w:rFonts w:ascii="宋体" w:hAnsi="宋体" w:eastAsia="宋体" w:cs="宋体"/>
                <w:spacing w:val="3"/>
                <w:sz w:val="19"/>
                <w:szCs w:val="19"/>
              </w:rPr>
              <w:t>指标</w:t>
            </w:r>
          </w:p>
        </w:tc>
        <w:tc>
          <w:tcPr>
            <w:tcW w:w="2564" w:type="dxa"/>
            <w:gridSpan w:val="2"/>
            <w:vAlign w:val="top"/>
          </w:tcPr>
          <w:p w14:paraId="10513DB1">
            <w:pPr>
              <w:pStyle w:val="6"/>
              <w:spacing w:line="349" w:lineRule="auto"/>
            </w:pPr>
          </w:p>
          <w:p w14:paraId="76B5BC3B">
            <w:pPr>
              <w:spacing w:before="61" w:line="229" w:lineRule="auto"/>
              <w:ind w:left="97"/>
              <w:rPr>
                <w:rFonts w:ascii="宋体" w:hAnsi="宋体" w:eastAsia="宋体" w:cs="宋体"/>
                <w:sz w:val="19"/>
                <w:szCs w:val="19"/>
              </w:rPr>
            </w:pPr>
            <w:r>
              <w:rPr>
                <w:rFonts w:hint="eastAsia" w:ascii="宋体" w:hAnsi="宋体" w:eastAsia="宋体" w:cs="宋体"/>
                <w:spacing w:val="8"/>
                <w:sz w:val="19"/>
                <w:szCs w:val="19"/>
                <w:lang w:eastAsia="zh-CN"/>
              </w:rPr>
              <w:t>增强</w:t>
            </w:r>
            <w:r>
              <w:rPr>
                <w:rFonts w:ascii="宋体" w:hAnsi="宋体" w:eastAsia="宋体" w:cs="宋体"/>
                <w:spacing w:val="8"/>
                <w:sz w:val="19"/>
                <w:szCs w:val="19"/>
              </w:rPr>
              <w:t>群众山洪灾害防御意识</w:t>
            </w:r>
          </w:p>
        </w:tc>
        <w:tc>
          <w:tcPr>
            <w:tcW w:w="3726" w:type="dxa"/>
            <w:vAlign w:val="top"/>
          </w:tcPr>
          <w:p w14:paraId="6C373495">
            <w:pPr>
              <w:pStyle w:val="6"/>
              <w:spacing w:line="349" w:lineRule="auto"/>
            </w:pPr>
          </w:p>
          <w:p w14:paraId="279EE76F">
            <w:pPr>
              <w:spacing w:before="61" w:line="229" w:lineRule="auto"/>
              <w:ind w:left="677"/>
              <w:rPr>
                <w:rFonts w:ascii="宋体" w:hAnsi="宋体" w:eastAsia="宋体" w:cs="宋体"/>
                <w:sz w:val="19"/>
                <w:szCs w:val="19"/>
              </w:rPr>
            </w:pPr>
            <w:r>
              <w:rPr>
                <w:rFonts w:hint="eastAsia" w:ascii="宋体" w:hAnsi="宋体" w:eastAsia="宋体" w:cs="宋体"/>
                <w:spacing w:val="8"/>
                <w:sz w:val="19"/>
                <w:szCs w:val="19"/>
                <w:lang w:eastAsia="zh-CN"/>
              </w:rPr>
              <w:t>增强</w:t>
            </w:r>
            <w:r>
              <w:rPr>
                <w:rFonts w:ascii="宋体" w:hAnsi="宋体" w:eastAsia="宋体" w:cs="宋体"/>
                <w:spacing w:val="8"/>
                <w:sz w:val="19"/>
                <w:szCs w:val="19"/>
              </w:rPr>
              <w:t>群众山洪灾害防御意识</w:t>
            </w:r>
          </w:p>
        </w:tc>
      </w:tr>
      <w:tr w14:paraId="2BCC1A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87" w:hRule="atLeast"/>
        </w:trPr>
        <w:tc>
          <w:tcPr>
            <w:tcW w:w="1467" w:type="dxa"/>
            <w:vMerge w:val="continue"/>
            <w:tcBorders>
              <w:top w:val="nil"/>
              <w:bottom w:val="nil"/>
            </w:tcBorders>
            <w:vAlign w:val="top"/>
          </w:tcPr>
          <w:p w14:paraId="2DB5F9AE">
            <w:pPr>
              <w:pStyle w:val="6"/>
            </w:pPr>
          </w:p>
        </w:tc>
        <w:tc>
          <w:tcPr>
            <w:tcW w:w="1138" w:type="dxa"/>
            <w:vMerge w:val="continue"/>
            <w:tcBorders>
              <w:top w:val="nil"/>
            </w:tcBorders>
            <w:vAlign w:val="top"/>
          </w:tcPr>
          <w:p w14:paraId="6C92A80F">
            <w:pPr>
              <w:pStyle w:val="6"/>
            </w:pPr>
          </w:p>
        </w:tc>
        <w:tc>
          <w:tcPr>
            <w:tcW w:w="925" w:type="dxa"/>
            <w:vAlign w:val="top"/>
          </w:tcPr>
          <w:p w14:paraId="10465B8E">
            <w:pPr>
              <w:spacing w:before="288" w:line="242" w:lineRule="auto"/>
              <w:ind w:left="178" w:right="50" w:hanging="106"/>
              <w:rPr>
                <w:rFonts w:ascii="宋体" w:hAnsi="宋体" w:eastAsia="宋体" w:cs="宋体"/>
                <w:sz w:val="19"/>
                <w:szCs w:val="19"/>
              </w:rPr>
            </w:pPr>
            <w:r>
              <w:rPr>
                <w:rFonts w:ascii="宋体" w:hAnsi="宋体" w:eastAsia="宋体" w:cs="宋体"/>
                <w:spacing w:val="6"/>
                <w:sz w:val="19"/>
                <w:szCs w:val="19"/>
              </w:rPr>
              <w:t>可持续影</w:t>
            </w:r>
            <w:r>
              <w:rPr>
                <w:rFonts w:ascii="宋体" w:hAnsi="宋体" w:eastAsia="宋体" w:cs="宋体"/>
                <w:spacing w:val="1"/>
                <w:sz w:val="19"/>
                <w:szCs w:val="19"/>
              </w:rPr>
              <w:t xml:space="preserve"> </w:t>
            </w:r>
            <w:r>
              <w:rPr>
                <w:rFonts w:ascii="宋体" w:hAnsi="宋体" w:eastAsia="宋体" w:cs="宋体"/>
                <w:spacing w:val="3"/>
                <w:sz w:val="19"/>
                <w:szCs w:val="19"/>
              </w:rPr>
              <w:t>响指标</w:t>
            </w:r>
          </w:p>
        </w:tc>
        <w:tc>
          <w:tcPr>
            <w:tcW w:w="2564" w:type="dxa"/>
            <w:gridSpan w:val="2"/>
            <w:vAlign w:val="top"/>
          </w:tcPr>
          <w:p w14:paraId="669B03D1">
            <w:pPr>
              <w:spacing w:before="289" w:line="241" w:lineRule="auto"/>
              <w:ind w:left="696" w:right="72" w:hanging="599"/>
              <w:rPr>
                <w:rFonts w:ascii="宋体" w:hAnsi="宋体" w:eastAsia="宋体" w:cs="宋体"/>
                <w:sz w:val="19"/>
                <w:szCs w:val="19"/>
              </w:rPr>
            </w:pPr>
            <w:r>
              <w:rPr>
                <w:rFonts w:ascii="宋体" w:hAnsi="宋体" w:eastAsia="宋体" w:cs="宋体"/>
                <w:spacing w:val="8"/>
                <w:sz w:val="19"/>
                <w:szCs w:val="19"/>
              </w:rPr>
              <w:t>提升盐边县防汛减灾体系可</w:t>
            </w:r>
            <w:r>
              <w:rPr>
                <w:rFonts w:ascii="宋体" w:hAnsi="宋体" w:eastAsia="宋体" w:cs="宋体"/>
                <w:spacing w:val="2"/>
                <w:sz w:val="19"/>
                <w:szCs w:val="19"/>
              </w:rPr>
              <w:t xml:space="preserve"> </w:t>
            </w:r>
            <w:r>
              <w:rPr>
                <w:rFonts w:ascii="宋体" w:hAnsi="宋体" w:eastAsia="宋体" w:cs="宋体"/>
                <w:spacing w:val="7"/>
                <w:sz w:val="19"/>
                <w:szCs w:val="19"/>
              </w:rPr>
              <w:t>持续运行能力</w:t>
            </w:r>
          </w:p>
        </w:tc>
        <w:tc>
          <w:tcPr>
            <w:tcW w:w="3726" w:type="dxa"/>
            <w:vAlign w:val="top"/>
          </w:tcPr>
          <w:p w14:paraId="37D2D855">
            <w:pPr>
              <w:pStyle w:val="6"/>
              <w:spacing w:line="350" w:lineRule="auto"/>
            </w:pPr>
          </w:p>
          <w:p w14:paraId="00CDBB3C">
            <w:pPr>
              <w:spacing w:before="61" w:line="229" w:lineRule="auto"/>
              <w:ind w:left="82"/>
              <w:rPr>
                <w:rFonts w:ascii="宋体" w:hAnsi="宋体" w:eastAsia="宋体" w:cs="宋体"/>
                <w:sz w:val="19"/>
                <w:szCs w:val="19"/>
              </w:rPr>
            </w:pPr>
            <w:r>
              <w:rPr>
                <w:rFonts w:ascii="宋体" w:hAnsi="宋体" w:eastAsia="宋体" w:cs="宋体"/>
                <w:spacing w:val="8"/>
                <w:sz w:val="19"/>
                <w:szCs w:val="19"/>
              </w:rPr>
              <w:t>提升盐边县防汛减灾体系可持续运行能力</w:t>
            </w:r>
          </w:p>
        </w:tc>
      </w:tr>
      <w:tr w14:paraId="52C3DE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97" w:hRule="atLeast"/>
        </w:trPr>
        <w:tc>
          <w:tcPr>
            <w:tcW w:w="1467" w:type="dxa"/>
            <w:vMerge w:val="continue"/>
            <w:tcBorders>
              <w:top w:val="nil"/>
            </w:tcBorders>
            <w:vAlign w:val="top"/>
          </w:tcPr>
          <w:p w14:paraId="0EFFEAAC">
            <w:pPr>
              <w:pStyle w:val="6"/>
            </w:pPr>
          </w:p>
        </w:tc>
        <w:tc>
          <w:tcPr>
            <w:tcW w:w="1138" w:type="dxa"/>
            <w:vAlign w:val="top"/>
          </w:tcPr>
          <w:p w14:paraId="6CDE2779">
            <w:pPr>
              <w:pStyle w:val="6"/>
              <w:spacing w:line="351" w:lineRule="auto"/>
            </w:pPr>
          </w:p>
          <w:p w14:paraId="2C17BE57">
            <w:pPr>
              <w:spacing w:before="61" w:line="229" w:lineRule="auto"/>
              <w:ind w:left="76"/>
              <w:rPr>
                <w:rFonts w:ascii="宋体" w:hAnsi="宋体" w:eastAsia="宋体" w:cs="宋体"/>
                <w:sz w:val="19"/>
                <w:szCs w:val="19"/>
              </w:rPr>
            </w:pPr>
            <w:r>
              <w:rPr>
                <w:rFonts w:ascii="宋体" w:hAnsi="宋体" w:eastAsia="宋体" w:cs="宋体"/>
                <w:spacing w:val="7"/>
                <w:sz w:val="19"/>
                <w:szCs w:val="19"/>
              </w:rPr>
              <w:t>满意度指标</w:t>
            </w:r>
          </w:p>
        </w:tc>
        <w:tc>
          <w:tcPr>
            <w:tcW w:w="925" w:type="dxa"/>
            <w:vAlign w:val="top"/>
          </w:tcPr>
          <w:p w14:paraId="56FD0717">
            <w:pPr>
              <w:spacing w:before="168" w:line="229" w:lineRule="auto"/>
              <w:ind w:left="71"/>
              <w:rPr>
                <w:rFonts w:ascii="宋体" w:hAnsi="宋体" w:eastAsia="宋体" w:cs="宋体"/>
                <w:sz w:val="19"/>
                <w:szCs w:val="19"/>
              </w:rPr>
            </w:pPr>
            <w:r>
              <w:rPr>
                <w:rFonts w:ascii="宋体" w:hAnsi="宋体" w:eastAsia="宋体" w:cs="宋体"/>
                <w:spacing w:val="7"/>
                <w:sz w:val="19"/>
                <w:szCs w:val="19"/>
              </w:rPr>
              <w:t>服务对象</w:t>
            </w:r>
          </w:p>
          <w:p w14:paraId="0AADA384">
            <w:pPr>
              <w:spacing w:before="11" w:line="229" w:lineRule="auto"/>
              <w:ind w:left="71"/>
              <w:rPr>
                <w:rFonts w:ascii="宋体" w:hAnsi="宋体" w:eastAsia="宋体" w:cs="宋体"/>
                <w:sz w:val="19"/>
                <w:szCs w:val="19"/>
              </w:rPr>
            </w:pPr>
            <w:r>
              <w:rPr>
                <w:rFonts w:ascii="宋体" w:hAnsi="宋体" w:eastAsia="宋体" w:cs="宋体"/>
                <w:spacing w:val="7"/>
                <w:sz w:val="19"/>
                <w:szCs w:val="19"/>
              </w:rPr>
              <w:t>满意度指</w:t>
            </w:r>
          </w:p>
          <w:p w14:paraId="30428C78">
            <w:pPr>
              <w:spacing w:before="11" w:line="230" w:lineRule="auto"/>
              <w:ind w:left="369"/>
              <w:rPr>
                <w:rFonts w:ascii="宋体" w:hAnsi="宋体" w:eastAsia="宋体" w:cs="宋体"/>
                <w:sz w:val="19"/>
                <w:szCs w:val="19"/>
              </w:rPr>
            </w:pPr>
            <w:r>
              <w:rPr>
                <w:rFonts w:ascii="宋体" w:hAnsi="宋体" w:eastAsia="宋体" w:cs="宋体"/>
                <w:sz w:val="19"/>
                <w:szCs w:val="19"/>
              </w:rPr>
              <w:t>标</w:t>
            </w:r>
          </w:p>
        </w:tc>
        <w:tc>
          <w:tcPr>
            <w:tcW w:w="2564" w:type="dxa"/>
            <w:gridSpan w:val="2"/>
            <w:vAlign w:val="top"/>
          </w:tcPr>
          <w:p w14:paraId="2C7DD5AF">
            <w:pPr>
              <w:pStyle w:val="6"/>
              <w:spacing w:line="351" w:lineRule="auto"/>
            </w:pPr>
          </w:p>
          <w:p w14:paraId="57ACD17E">
            <w:pPr>
              <w:spacing w:before="61" w:line="229" w:lineRule="auto"/>
              <w:ind w:left="597"/>
              <w:rPr>
                <w:rFonts w:ascii="宋体" w:hAnsi="宋体" w:eastAsia="宋体" w:cs="宋体"/>
                <w:sz w:val="19"/>
                <w:szCs w:val="19"/>
              </w:rPr>
            </w:pPr>
            <w:r>
              <w:rPr>
                <w:rFonts w:ascii="宋体" w:hAnsi="宋体" w:eastAsia="宋体" w:cs="宋体"/>
                <w:spacing w:val="7"/>
                <w:sz w:val="19"/>
                <w:szCs w:val="19"/>
              </w:rPr>
              <w:t>受益群众满意度</w:t>
            </w:r>
          </w:p>
        </w:tc>
        <w:tc>
          <w:tcPr>
            <w:tcW w:w="3726" w:type="dxa"/>
            <w:vAlign w:val="top"/>
          </w:tcPr>
          <w:p w14:paraId="20C44766">
            <w:pPr>
              <w:pStyle w:val="6"/>
              <w:spacing w:line="351" w:lineRule="auto"/>
            </w:pPr>
          </w:p>
          <w:p w14:paraId="3416760D">
            <w:pPr>
              <w:spacing w:before="62" w:line="256" w:lineRule="exact"/>
              <w:ind w:left="1648"/>
              <w:rPr>
                <w:rFonts w:ascii="宋体" w:hAnsi="宋体" w:eastAsia="宋体" w:cs="宋体"/>
                <w:sz w:val="19"/>
                <w:szCs w:val="19"/>
              </w:rPr>
            </w:pPr>
            <w:r>
              <w:rPr>
                <w:rFonts w:ascii="宋体" w:hAnsi="宋体" w:eastAsia="宋体" w:cs="宋体"/>
                <w:spacing w:val="-3"/>
                <w:position w:val="1"/>
                <w:sz w:val="19"/>
                <w:szCs w:val="19"/>
              </w:rPr>
              <w:t>≧85%</w:t>
            </w:r>
          </w:p>
        </w:tc>
      </w:tr>
    </w:tbl>
    <w:p w14:paraId="78F05B65">
      <w:pPr>
        <w:rPr>
          <w:rFonts w:ascii="Arial"/>
          <w:sz w:val="21"/>
        </w:rPr>
      </w:pPr>
    </w:p>
    <w:p w14:paraId="1C399204">
      <w:pPr>
        <w:rPr>
          <w:rFonts w:ascii="Arial" w:hAnsi="Arial" w:eastAsia="Arial" w:cs="Arial"/>
          <w:sz w:val="21"/>
          <w:szCs w:val="21"/>
        </w:rPr>
        <w:sectPr>
          <w:footerReference r:id="rId191" w:type="default"/>
          <w:pgSz w:w="11905" w:h="16837"/>
          <w:pgMar w:top="1249" w:right="1059" w:bottom="695" w:left="1010" w:header="0" w:footer="408" w:gutter="0"/>
          <w:cols w:space="720" w:num="1"/>
        </w:sectPr>
      </w:pPr>
    </w:p>
    <w:p w14:paraId="676A9873">
      <w:pPr>
        <w:pStyle w:val="2"/>
        <w:spacing w:before="72" w:line="225" w:lineRule="auto"/>
        <w:ind w:left="2919"/>
        <w:rPr>
          <w:sz w:val="35"/>
          <w:szCs w:val="35"/>
        </w:rPr>
      </w:pPr>
      <w:r>
        <w:rPr>
          <w:b/>
          <w:bCs/>
          <w:spacing w:val="6"/>
          <w:sz w:val="35"/>
          <w:szCs w:val="35"/>
        </w:rPr>
        <w:t>部门预算项目绩效目标表</w:t>
      </w:r>
    </w:p>
    <w:p w14:paraId="36A2500E">
      <w:pPr>
        <w:spacing w:line="273" w:lineRule="auto"/>
        <w:rPr>
          <w:rFonts w:ascii="Arial"/>
          <w:sz w:val="21"/>
        </w:rPr>
      </w:pPr>
    </w:p>
    <w:p w14:paraId="37C30EC0">
      <w:pPr>
        <w:pStyle w:val="2"/>
        <w:spacing w:before="62" w:line="229" w:lineRule="auto"/>
        <w:ind w:left="4432"/>
        <w:rPr>
          <w:sz w:val="19"/>
          <w:szCs w:val="19"/>
        </w:rPr>
      </w:pPr>
      <w:r>
        <w:rPr>
          <w:spacing w:val="1"/>
          <w:sz w:val="19"/>
          <w:szCs w:val="19"/>
        </w:rPr>
        <w:t>(2026年度</w:t>
      </w:r>
      <w:r>
        <w:rPr>
          <w:rFonts w:hint="eastAsia"/>
          <w:spacing w:val="1"/>
          <w:sz w:val="19"/>
          <w:szCs w:val="19"/>
          <w:lang w:eastAsia="zh-CN"/>
        </w:rPr>
        <w:t>）</w:t>
      </w:r>
    </w:p>
    <w:p w14:paraId="3995B87A">
      <w:pPr>
        <w:spacing w:line="71" w:lineRule="exact"/>
      </w:pPr>
    </w:p>
    <w:tbl>
      <w:tblPr>
        <w:tblStyle w:val="5"/>
        <w:tblW w:w="9748"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61"/>
        <w:gridCol w:w="1124"/>
        <w:gridCol w:w="1033"/>
        <w:gridCol w:w="1320"/>
        <w:gridCol w:w="1244"/>
        <w:gridCol w:w="3666"/>
      </w:tblGrid>
      <w:tr w14:paraId="639892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5" w:hRule="atLeast"/>
        </w:trPr>
        <w:tc>
          <w:tcPr>
            <w:tcW w:w="1361" w:type="dxa"/>
            <w:vAlign w:val="top"/>
          </w:tcPr>
          <w:p w14:paraId="5DCC4527">
            <w:pPr>
              <w:spacing w:before="138" w:line="230" w:lineRule="auto"/>
              <w:ind w:left="293"/>
              <w:rPr>
                <w:rFonts w:ascii="宋体" w:hAnsi="宋体" w:eastAsia="宋体" w:cs="宋体"/>
                <w:sz w:val="19"/>
                <w:szCs w:val="19"/>
              </w:rPr>
            </w:pPr>
            <w:r>
              <w:rPr>
                <w:rFonts w:ascii="宋体" w:hAnsi="宋体" w:eastAsia="宋体" w:cs="宋体"/>
                <w:spacing w:val="6"/>
                <w:sz w:val="19"/>
                <w:szCs w:val="19"/>
              </w:rPr>
              <w:t>项目名称</w:t>
            </w:r>
          </w:p>
        </w:tc>
        <w:tc>
          <w:tcPr>
            <w:tcW w:w="8387" w:type="dxa"/>
            <w:gridSpan w:val="5"/>
            <w:vAlign w:val="top"/>
          </w:tcPr>
          <w:p w14:paraId="2A81C097">
            <w:pPr>
              <w:spacing w:before="139" w:line="227" w:lineRule="auto"/>
              <w:ind w:left="3002"/>
              <w:rPr>
                <w:rFonts w:ascii="宋体" w:hAnsi="宋体" w:eastAsia="宋体" w:cs="宋体"/>
                <w:sz w:val="19"/>
                <w:szCs w:val="19"/>
              </w:rPr>
            </w:pPr>
            <w:r>
              <w:rPr>
                <w:rFonts w:ascii="宋体" w:hAnsi="宋体" w:eastAsia="宋体" w:cs="宋体"/>
                <w:spacing w:val="6"/>
                <w:sz w:val="19"/>
                <w:szCs w:val="19"/>
              </w:rPr>
              <w:t>农业水价综合改革（2023）</w:t>
            </w:r>
          </w:p>
        </w:tc>
      </w:tr>
      <w:tr w14:paraId="55ED5C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361" w:type="dxa"/>
            <w:vAlign w:val="top"/>
          </w:tcPr>
          <w:p w14:paraId="4CD0D948">
            <w:pPr>
              <w:spacing w:before="130" w:line="229" w:lineRule="auto"/>
              <w:ind w:left="95"/>
              <w:rPr>
                <w:rFonts w:ascii="宋体" w:hAnsi="宋体" w:eastAsia="宋体" w:cs="宋体"/>
                <w:sz w:val="19"/>
                <w:szCs w:val="19"/>
              </w:rPr>
            </w:pPr>
            <w:r>
              <w:rPr>
                <w:rFonts w:ascii="宋体" w:hAnsi="宋体" w:eastAsia="宋体" w:cs="宋体"/>
                <w:spacing w:val="4"/>
                <w:sz w:val="19"/>
                <w:szCs w:val="19"/>
              </w:rPr>
              <w:t>部门（单位）</w:t>
            </w:r>
          </w:p>
        </w:tc>
        <w:tc>
          <w:tcPr>
            <w:tcW w:w="8387" w:type="dxa"/>
            <w:gridSpan w:val="5"/>
            <w:vAlign w:val="top"/>
          </w:tcPr>
          <w:p w14:paraId="39C354C5">
            <w:pPr>
              <w:spacing w:before="130" w:line="229" w:lineRule="auto"/>
              <w:ind w:left="3603"/>
              <w:rPr>
                <w:rFonts w:ascii="宋体" w:hAnsi="宋体" w:eastAsia="宋体" w:cs="宋体"/>
                <w:sz w:val="19"/>
                <w:szCs w:val="19"/>
              </w:rPr>
            </w:pPr>
            <w:r>
              <w:rPr>
                <w:rFonts w:ascii="宋体" w:hAnsi="宋体" w:eastAsia="宋体" w:cs="宋体"/>
                <w:spacing w:val="7"/>
                <w:sz w:val="19"/>
                <w:szCs w:val="19"/>
              </w:rPr>
              <w:t>盐边县水利局</w:t>
            </w:r>
          </w:p>
        </w:tc>
      </w:tr>
      <w:tr w14:paraId="41136C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361" w:type="dxa"/>
            <w:vMerge w:val="restart"/>
            <w:tcBorders>
              <w:bottom w:val="nil"/>
            </w:tcBorders>
            <w:vAlign w:val="top"/>
          </w:tcPr>
          <w:p w14:paraId="77FC18DE">
            <w:pPr>
              <w:pStyle w:val="6"/>
              <w:spacing w:line="401" w:lineRule="auto"/>
            </w:pPr>
          </w:p>
          <w:p w14:paraId="5695D93A">
            <w:pPr>
              <w:spacing w:before="62" w:line="230" w:lineRule="auto"/>
              <w:ind w:left="293"/>
              <w:rPr>
                <w:rFonts w:ascii="宋体" w:hAnsi="宋体" w:eastAsia="宋体" w:cs="宋体"/>
                <w:sz w:val="19"/>
                <w:szCs w:val="19"/>
              </w:rPr>
            </w:pPr>
            <w:r>
              <w:rPr>
                <w:rFonts w:ascii="宋体" w:hAnsi="宋体" w:eastAsia="宋体" w:cs="宋体"/>
                <w:spacing w:val="6"/>
                <w:sz w:val="19"/>
                <w:szCs w:val="19"/>
              </w:rPr>
              <w:t>项目资金</w:t>
            </w:r>
          </w:p>
          <w:p w14:paraId="32561E91">
            <w:pPr>
              <w:spacing w:before="11" w:line="230" w:lineRule="auto"/>
              <w:ind w:left="300"/>
              <w:rPr>
                <w:rFonts w:ascii="宋体" w:hAnsi="宋体" w:eastAsia="宋体" w:cs="宋体"/>
                <w:sz w:val="19"/>
                <w:szCs w:val="19"/>
              </w:rPr>
            </w:pPr>
            <w:r>
              <w:rPr>
                <w:rFonts w:ascii="宋体" w:hAnsi="宋体" w:eastAsia="宋体" w:cs="宋体"/>
                <w:sz w:val="19"/>
                <w:szCs w:val="19"/>
              </w:rPr>
              <w:t>（万元）</w:t>
            </w:r>
          </w:p>
        </w:tc>
        <w:tc>
          <w:tcPr>
            <w:tcW w:w="3477" w:type="dxa"/>
            <w:gridSpan w:val="3"/>
            <w:vAlign w:val="top"/>
          </w:tcPr>
          <w:p w14:paraId="53D96A0A">
            <w:pPr>
              <w:spacing w:before="130" w:line="229" w:lineRule="auto"/>
              <w:ind w:left="34"/>
              <w:rPr>
                <w:rFonts w:ascii="宋体" w:hAnsi="宋体" w:eastAsia="宋体" w:cs="宋体"/>
                <w:sz w:val="19"/>
                <w:szCs w:val="19"/>
              </w:rPr>
            </w:pPr>
            <w:r>
              <w:rPr>
                <w:rFonts w:ascii="宋体" w:hAnsi="宋体" w:eastAsia="宋体" w:cs="宋体"/>
                <w:spacing w:val="7"/>
                <w:sz w:val="19"/>
                <w:szCs w:val="19"/>
              </w:rPr>
              <w:t>年度资金总额</w:t>
            </w:r>
          </w:p>
        </w:tc>
        <w:tc>
          <w:tcPr>
            <w:tcW w:w="4910" w:type="dxa"/>
            <w:gridSpan w:val="2"/>
            <w:vAlign w:val="top"/>
          </w:tcPr>
          <w:p w14:paraId="40DF6D58">
            <w:pPr>
              <w:spacing w:before="130" w:line="255" w:lineRule="exact"/>
              <w:ind w:left="2164"/>
              <w:rPr>
                <w:rFonts w:ascii="宋体" w:hAnsi="宋体" w:eastAsia="宋体" w:cs="宋体"/>
                <w:sz w:val="19"/>
                <w:szCs w:val="19"/>
              </w:rPr>
            </w:pPr>
            <w:r>
              <w:rPr>
                <w:rFonts w:ascii="宋体" w:hAnsi="宋体" w:eastAsia="宋体" w:cs="宋体"/>
                <w:spacing w:val="3"/>
                <w:position w:val="1"/>
                <w:sz w:val="19"/>
                <w:szCs w:val="19"/>
              </w:rPr>
              <w:t>35.76</w:t>
            </w:r>
          </w:p>
        </w:tc>
      </w:tr>
      <w:tr w14:paraId="22C747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361" w:type="dxa"/>
            <w:vMerge w:val="continue"/>
            <w:tcBorders>
              <w:top w:val="nil"/>
              <w:bottom w:val="nil"/>
            </w:tcBorders>
            <w:vAlign w:val="top"/>
          </w:tcPr>
          <w:p w14:paraId="1B7929C2">
            <w:pPr>
              <w:pStyle w:val="6"/>
            </w:pPr>
          </w:p>
        </w:tc>
        <w:tc>
          <w:tcPr>
            <w:tcW w:w="3477" w:type="dxa"/>
            <w:gridSpan w:val="3"/>
            <w:vAlign w:val="top"/>
          </w:tcPr>
          <w:p w14:paraId="17F32CC0">
            <w:pPr>
              <w:spacing w:before="131" w:line="229" w:lineRule="auto"/>
              <w:ind w:left="34"/>
              <w:rPr>
                <w:rFonts w:ascii="宋体" w:hAnsi="宋体" w:eastAsia="宋体" w:cs="宋体"/>
                <w:sz w:val="19"/>
                <w:szCs w:val="19"/>
              </w:rPr>
            </w:pPr>
            <w:r>
              <w:rPr>
                <w:rFonts w:ascii="宋体" w:hAnsi="宋体" w:eastAsia="宋体" w:cs="宋体"/>
                <w:spacing w:val="6"/>
                <w:sz w:val="19"/>
                <w:szCs w:val="19"/>
              </w:rPr>
              <w:t>财政拨款</w:t>
            </w:r>
          </w:p>
        </w:tc>
        <w:tc>
          <w:tcPr>
            <w:tcW w:w="4910" w:type="dxa"/>
            <w:gridSpan w:val="2"/>
            <w:vAlign w:val="top"/>
          </w:tcPr>
          <w:p w14:paraId="5040A4C5">
            <w:pPr>
              <w:spacing w:before="131" w:line="255" w:lineRule="exact"/>
              <w:ind w:left="2164"/>
              <w:rPr>
                <w:rFonts w:ascii="宋体" w:hAnsi="宋体" w:eastAsia="宋体" w:cs="宋体"/>
                <w:sz w:val="19"/>
                <w:szCs w:val="19"/>
              </w:rPr>
            </w:pPr>
            <w:r>
              <w:rPr>
                <w:rFonts w:ascii="宋体" w:hAnsi="宋体" w:eastAsia="宋体" w:cs="宋体"/>
                <w:spacing w:val="3"/>
                <w:position w:val="1"/>
                <w:sz w:val="19"/>
                <w:szCs w:val="19"/>
              </w:rPr>
              <w:t>35.76</w:t>
            </w:r>
          </w:p>
        </w:tc>
      </w:tr>
      <w:tr w14:paraId="641D3E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361" w:type="dxa"/>
            <w:vMerge w:val="continue"/>
            <w:tcBorders>
              <w:top w:val="nil"/>
            </w:tcBorders>
            <w:vAlign w:val="top"/>
          </w:tcPr>
          <w:p w14:paraId="3C398D9D">
            <w:pPr>
              <w:pStyle w:val="6"/>
            </w:pPr>
          </w:p>
        </w:tc>
        <w:tc>
          <w:tcPr>
            <w:tcW w:w="3477" w:type="dxa"/>
            <w:gridSpan w:val="3"/>
            <w:vAlign w:val="top"/>
          </w:tcPr>
          <w:p w14:paraId="47299C7E">
            <w:pPr>
              <w:spacing w:before="131" w:line="230" w:lineRule="auto"/>
              <w:ind w:left="34"/>
              <w:rPr>
                <w:rFonts w:ascii="宋体" w:hAnsi="宋体" w:eastAsia="宋体" w:cs="宋体"/>
                <w:sz w:val="19"/>
                <w:szCs w:val="19"/>
              </w:rPr>
            </w:pPr>
            <w:r>
              <w:rPr>
                <w:rFonts w:ascii="宋体" w:hAnsi="宋体" w:eastAsia="宋体" w:cs="宋体"/>
                <w:spacing w:val="6"/>
                <w:sz w:val="19"/>
                <w:szCs w:val="19"/>
              </w:rPr>
              <w:t>其他资金</w:t>
            </w:r>
          </w:p>
        </w:tc>
        <w:tc>
          <w:tcPr>
            <w:tcW w:w="4910" w:type="dxa"/>
            <w:gridSpan w:val="2"/>
            <w:vAlign w:val="top"/>
          </w:tcPr>
          <w:p w14:paraId="1B6B3D5F">
            <w:pPr>
              <w:pStyle w:val="6"/>
            </w:pPr>
          </w:p>
        </w:tc>
      </w:tr>
      <w:tr w14:paraId="441C1D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46" w:hRule="atLeast"/>
        </w:trPr>
        <w:tc>
          <w:tcPr>
            <w:tcW w:w="1361" w:type="dxa"/>
            <w:vAlign w:val="top"/>
          </w:tcPr>
          <w:p w14:paraId="6547979A">
            <w:pPr>
              <w:pStyle w:val="6"/>
              <w:spacing w:line="469" w:lineRule="auto"/>
            </w:pPr>
          </w:p>
          <w:p w14:paraId="7BE29235">
            <w:pPr>
              <w:spacing w:before="61" w:line="230" w:lineRule="auto"/>
              <w:ind w:left="292"/>
              <w:rPr>
                <w:rFonts w:ascii="宋体" w:hAnsi="宋体" w:eastAsia="宋体" w:cs="宋体"/>
                <w:sz w:val="19"/>
                <w:szCs w:val="19"/>
              </w:rPr>
            </w:pPr>
            <w:r>
              <w:rPr>
                <w:rFonts w:ascii="宋体" w:hAnsi="宋体" w:eastAsia="宋体" w:cs="宋体"/>
                <w:spacing w:val="6"/>
                <w:sz w:val="19"/>
                <w:szCs w:val="19"/>
              </w:rPr>
              <w:t>总体目标</w:t>
            </w:r>
          </w:p>
        </w:tc>
        <w:tc>
          <w:tcPr>
            <w:tcW w:w="8387" w:type="dxa"/>
            <w:gridSpan w:val="5"/>
            <w:vAlign w:val="top"/>
          </w:tcPr>
          <w:p w14:paraId="1D9F463A">
            <w:pPr>
              <w:spacing w:before="164" w:line="239" w:lineRule="auto"/>
              <w:ind w:left="33" w:right="76" w:firstLine="1"/>
              <w:rPr>
                <w:rFonts w:ascii="宋体" w:hAnsi="宋体" w:eastAsia="宋体" w:cs="宋体"/>
                <w:sz w:val="19"/>
                <w:szCs w:val="19"/>
              </w:rPr>
            </w:pPr>
            <w:r>
              <w:rPr>
                <w:rFonts w:ascii="宋体" w:hAnsi="宋体" w:eastAsia="宋体" w:cs="宋体"/>
                <w:spacing w:val="8"/>
                <w:sz w:val="19"/>
                <w:szCs w:val="19"/>
              </w:rPr>
              <w:t>主要建设内容为自动监测站点建设</w:t>
            </w:r>
            <w:r>
              <w:rPr>
                <w:rFonts w:hint="eastAsia" w:ascii="宋体" w:hAnsi="宋体" w:eastAsia="宋体" w:cs="宋体"/>
                <w:spacing w:val="8"/>
                <w:sz w:val="19"/>
                <w:szCs w:val="19"/>
                <w:lang w:eastAsia="zh-CN"/>
              </w:rPr>
              <w:t>：</w:t>
            </w:r>
            <w:r>
              <w:rPr>
                <w:rFonts w:ascii="宋体" w:hAnsi="宋体" w:eastAsia="宋体" w:cs="宋体"/>
                <w:spacing w:val="8"/>
                <w:sz w:val="19"/>
                <w:szCs w:val="19"/>
              </w:rPr>
              <w:t>包括一体化水位站点20个，视频</w:t>
            </w:r>
            <w:r>
              <w:rPr>
                <w:rFonts w:hint="eastAsia" w:ascii="宋体" w:hAnsi="宋体" w:eastAsia="宋体" w:cs="宋体"/>
                <w:spacing w:val="8"/>
                <w:sz w:val="19"/>
                <w:szCs w:val="19"/>
                <w:lang w:eastAsia="zh-CN"/>
              </w:rPr>
              <w:t>站点</w:t>
            </w:r>
            <w:r>
              <w:rPr>
                <w:rFonts w:ascii="宋体" w:hAnsi="宋体" w:eastAsia="宋体" w:cs="宋体"/>
                <w:spacing w:val="8"/>
                <w:sz w:val="19"/>
                <w:szCs w:val="19"/>
              </w:rPr>
              <w:t>17个，自动闸阀18</w:t>
            </w:r>
            <w:r>
              <w:rPr>
                <w:rFonts w:ascii="宋体" w:hAnsi="宋体" w:eastAsia="宋体" w:cs="宋体"/>
                <w:spacing w:val="14"/>
                <w:sz w:val="19"/>
                <w:szCs w:val="19"/>
              </w:rPr>
              <w:t xml:space="preserve"> </w:t>
            </w:r>
            <w:r>
              <w:rPr>
                <w:rFonts w:ascii="宋体" w:hAnsi="宋体" w:eastAsia="宋体" w:cs="宋体"/>
                <w:spacing w:val="9"/>
                <w:sz w:val="19"/>
                <w:szCs w:val="19"/>
              </w:rPr>
              <w:t>个，更换智能水表25个</w:t>
            </w:r>
            <w:r>
              <w:rPr>
                <w:rFonts w:hint="eastAsia" w:ascii="宋体" w:hAnsi="宋体" w:eastAsia="宋体" w:cs="宋体"/>
                <w:spacing w:val="9"/>
                <w:sz w:val="19"/>
                <w:szCs w:val="19"/>
                <w:lang w:eastAsia="zh-CN"/>
              </w:rPr>
              <w:t>；</w:t>
            </w:r>
            <w:r>
              <w:rPr>
                <w:rFonts w:ascii="宋体" w:hAnsi="宋体" w:eastAsia="宋体" w:cs="宋体"/>
                <w:spacing w:val="9"/>
                <w:sz w:val="19"/>
                <w:szCs w:val="19"/>
              </w:rPr>
              <w:t>中心平台建设</w:t>
            </w:r>
            <w:r>
              <w:rPr>
                <w:rFonts w:hint="eastAsia" w:ascii="宋体" w:hAnsi="宋体" w:eastAsia="宋体" w:cs="宋体"/>
                <w:spacing w:val="9"/>
                <w:sz w:val="19"/>
                <w:szCs w:val="19"/>
                <w:lang w:eastAsia="zh-CN"/>
              </w:rPr>
              <w:t>：</w:t>
            </w:r>
            <w:r>
              <w:rPr>
                <w:rFonts w:ascii="宋体" w:hAnsi="宋体" w:eastAsia="宋体" w:cs="宋体"/>
                <w:spacing w:val="9"/>
                <w:sz w:val="19"/>
                <w:szCs w:val="19"/>
              </w:rPr>
              <w:t>包</w:t>
            </w:r>
            <w:r>
              <w:rPr>
                <w:rFonts w:ascii="宋体" w:hAnsi="宋体" w:eastAsia="宋体" w:cs="宋体"/>
                <w:spacing w:val="8"/>
                <w:sz w:val="19"/>
                <w:szCs w:val="19"/>
              </w:rPr>
              <w:t>括机房建设及水资源综合管理平台建设</w:t>
            </w:r>
            <w:r>
              <w:rPr>
                <w:rFonts w:hint="eastAsia" w:ascii="宋体" w:hAnsi="宋体" w:eastAsia="宋体" w:cs="宋体"/>
                <w:spacing w:val="8"/>
                <w:sz w:val="19"/>
                <w:szCs w:val="19"/>
                <w:lang w:eastAsia="zh-CN"/>
              </w:rPr>
              <w:t>；</w:t>
            </w:r>
            <w:r>
              <w:rPr>
                <w:rFonts w:ascii="宋体" w:hAnsi="宋体" w:eastAsia="宋体" w:cs="宋体"/>
                <w:spacing w:val="8"/>
                <w:sz w:val="19"/>
                <w:szCs w:val="19"/>
              </w:rPr>
              <w:t>提灌系统升</w:t>
            </w:r>
          </w:p>
          <w:p w14:paraId="106CCC25">
            <w:pPr>
              <w:spacing w:before="1"/>
              <w:ind w:left="38" w:right="264" w:hanging="2"/>
              <w:rPr>
                <w:rFonts w:ascii="宋体" w:hAnsi="宋体" w:eastAsia="宋体" w:cs="宋体"/>
                <w:sz w:val="19"/>
                <w:szCs w:val="19"/>
              </w:rPr>
            </w:pPr>
            <w:r>
              <w:rPr>
                <w:rFonts w:ascii="宋体" w:hAnsi="宋体" w:eastAsia="宋体" w:cs="宋体"/>
                <w:spacing w:val="8"/>
                <w:sz w:val="19"/>
                <w:szCs w:val="19"/>
              </w:rPr>
              <w:t>级</w:t>
            </w:r>
            <w:r>
              <w:rPr>
                <w:rFonts w:hint="eastAsia" w:ascii="宋体" w:hAnsi="宋体" w:eastAsia="宋体" w:cs="宋体"/>
                <w:spacing w:val="8"/>
                <w:sz w:val="19"/>
                <w:szCs w:val="19"/>
                <w:lang w:eastAsia="zh-CN"/>
              </w:rPr>
              <w:t>：</w:t>
            </w:r>
            <w:r>
              <w:rPr>
                <w:rFonts w:ascii="宋体" w:hAnsi="宋体" w:eastAsia="宋体" w:cs="宋体"/>
                <w:spacing w:val="8"/>
                <w:sz w:val="19"/>
                <w:szCs w:val="19"/>
              </w:rPr>
              <w:t>包括新增一台水泵</w:t>
            </w:r>
            <w:r>
              <w:rPr>
                <w:rFonts w:hint="eastAsia" w:ascii="宋体" w:hAnsi="宋体" w:eastAsia="宋体" w:cs="宋体"/>
                <w:spacing w:val="8"/>
                <w:sz w:val="19"/>
                <w:szCs w:val="19"/>
                <w:lang w:eastAsia="zh-CN"/>
              </w:rPr>
              <w:t>；</w:t>
            </w:r>
            <w:r>
              <w:rPr>
                <w:rFonts w:ascii="宋体" w:hAnsi="宋体" w:eastAsia="宋体" w:cs="宋体"/>
                <w:spacing w:val="8"/>
                <w:sz w:val="19"/>
                <w:szCs w:val="19"/>
              </w:rPr>
              <w:t>配套基础设施</w:t>
            </w:r>
            <w:r>
              <w:rPr>
                <w:rFonts w:hint="eastAsia" w:ascii="宋体" w:hAnsi="宋体" w:eastAsia="宋体" w:cs="宋体"/>
                <w:spacing w:val="8"/>
                <w:sz w:val="19"/>
                <w:szCs w:val="19"/>
                <w:lang w:eastAsia="zh-CN"/>
              </w:rPr>
              <w:t>：</w:t>
            </w:r>
            <w:r>
              <w:rPr>
                <w:rFonts w:ascii="宋体" w:hAnsi="宋体" w:eastAsia="宋体" w:cs="宋体"/>
                <w:spacing w:val="8"/>
                <w:sz w:val="19"/>
                <w:szCs w:val="19"/>
              </w:rPr>
              <w:t>敷设4.2</w:t>
            </w:r>
            <w:r>
              <w:rPr>
                <w:rFonts w:ascii="宋体" w:hAnsi="宋体" w:eastAsia="宋体" w:cs="宋体"/>
                <w:sz w:val="19"/>
                <w:szCs w:val="19"/>
              </w:rPr>
              <w:t>km</w:t>
            </w:r>
            <w:r>
              <w:rPr>
                <w:rFonts w:ascii="宋体" w:hAnsi="宋体" w:eastAsia="宋体" w:cs="宋体"/>
                <w:spacing w:val="8"/>
                <w:sz w:val="19"/>
                <w:szCs w:val="19"/>
              </w:rPr>
              <w:t>水管</w:t>
            </w:r>
            <w:r>
              <w:rPr>
                <w:rFonts w:hint="eastAsia" w:ascii="宋体" w:hAnsi="宋体" w:eastAsia="宋体" w:cs="宋体"/>
                <w:spacing w:val="8"/>
                <w:sz w:val="19"/>
                <w:szCs w:val="19"/>
                <w:lang w:eastAsia="zh-CN"/>
              </w:rPr>
              <w:t>（</w:t>
            </w:r>
            <w:r>
              <w:rPr>
                <w:rFonts w:ascii="宋体" w:hAnsi="宋体" w:eastAsia="宋体" w:cs="宋体"/>
                <w:spacing w:val="8"/>
                <w:sz w:val="19"/>
                <w:szCs w:val="19"/>
              </w:rPr>
              <w:t>敷设回水管道长3.7公里，到用水池0.5</w:t>
            </w:r>
            <w:r>
              <w:rPr>
                <w:rFonts w:ascii="宋体" w:hAnsi="宋体" w:eastAsia="宋体" w:cs="宋体"/>
                <w:spacing w:val="6"/>
                <w:sz w:val="19"/>
                <w:szCs w:val="19"/>
              </w:rPr>
              <w:t xml:space="preserve"> </w:t>
            </w:r>
            <w:r>
              <w:rPr>
                <w:rFonts w:ascii="宋体" w:hAnsi="宋体" w:eastAsia="宋体" w:cs="宋体"/>
                <w:spacing w:val="5"/>
                <w:sz w:val="19"/>
                <w:szCs w:val="19"/>
              </w:rPr>
              <w:t>公里</w:t>
            </w:r>
            <w:r>
              <w:rPr>
                <w:rFonts w:hint="eastAsia" w:ascii="宋体" w:hAnsi="宋体" w:eastAsia="宋体" w:cs="宋体"/>
                <w:spacing w:val="5"/>
                <w:sz w:val="19"/>
                <w:szCs w:val="19"/>
                <w:lang w:eastAsia="zh-CN"/>
              </w:rPr>
              <w:t>）</w:t>
            </w:r>
            <w:r>
              <w:rPr>
                <w:rFonts w:ascii="宋体" w:hAnsi="宋体" w:eastAsia="宋体" w:cs="宋体"/>
                <w:spacing w:val="5"/>
                <w:sz w:val="19"/>
                <w:szCs w:val="19"/>
              </w:rPr>
              <w:t>、水池护栏 20</w:t>
            </w:r>
            <w:r>
              <w:rPr>
                <w:rFonts w:ascii="宋体" w:hAnsi="宋体" w:eastAsia="宋体" w:cs="宋体"/>
                <w:spacing w:val="20"/>
                <w:sz w:val="19"/>
                <w:szCs w:val="19"/>
              </w:rPr>
              <w:t xml:space="preserve"> </w:t>
            </w:r>
            <w:r>
              <w:rPr>
                <w:rFonts w:ascii="宋体" w:hAnsi="宋体" w:eastAsia="宋体" w:cs="宋体"/>
                <w:spacing w:val="5"/>
                <w:sz w:val="19"/>
                <w:szCs w:val="19"/>
              </w:rPr>
              <w:t>个、1个宣传栏。</w:t>
            </w:r>
          </w:p>
        </w:tc>
      </w:tr>
      <w:tr w14:paraId="21A631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61" w:type="dxa"/>
            <w:vMerge w:val="restart"/>
            <w:tcBorders>
              <w:bottom w:val="nil"/>
            </w:tcBorders>
            <w:vAlign w:val="top"/>
          </w:tcPr>
          <w:p w14:paraId="2B268479">
            <w:pPr>
              <w:pStyle w:val="6"/>
              <w:spacing w:line="245" w:lineRule="auto"/>
            </w:pPr>
          </w:p>
          <w:p w14:paraId="45AB195D">
            <w:pPr>
              <w:pStyle w:val="6"/>
              <w:spacing w:line="245" w:lineRule="auto"/>
            </w:pPr>
          </w:p>
          <w:p w14:paraId="3A1F9DAF">
            <w:pPr>
              <w:pStyle w:val="6"/>
              <w:spacing w:line="245" w:lineRule="auto"/>
            </w:pPr>
          </w:p>
          <w:p w14:paraId="6916BCE3">
            <w:pPr>
              <w:pStyle w:val="6"/>
              <w:spacing w:line="245" w:lineRule="auto"/>
            </w:pPr>
          </w:p>
          <w:p w14:paraId="58E0ADE9">
            <w:pPr>
              <w:pStyle w:val="6"/>
              <w:spacing w:line="245" w:lineRule="auto"/>
            </w:pPr>
          </w:p>
          <w:p w14:paraId="29A728EC">
            <w:pPr>
              <w:pStyle w:val="6"/>
              <w:spacing w:line="245" w:lineRule="auto"/>
            </w:pPr>
          </w:p>
          <w:p w14:paraId="2D4890A1">
            <w:pPr>
              <w:pStyle w:val="6"/>
              <w:spacing w:line="245" w:lineRule="auto"/>
            </w:pPr>
          </w:p>
          <w:p w14:paraId="0AEB6393">
            <w:pPr>
              <w:pStyle w:val="6"/>
              <w:spacing w:line="245" w:lineRule="auto"/>
            </w:pPr>
          </w:p>
          <w:p w14:paraId="15E623F9">
            <w:pPr>
              <w:pStyle w:val="6"/>
              <w:spacing w:line="246" w:lineRule="auto"/>
            </w:pPr>
          </w:p>
          <w:p w14:paraId="6A2C2EC2">
            <w:pPr>
              <w:pStyle w:val="6"/>
              <w:spacing w:line="246" w:lineRule="auto"/>
            </w:pPr>
          </w:p>
          <w:p w14:paraId="73402EA2">
            <w:pPr>
              <w:pStyle w:val="6"/>
              <w:spacing w:line="246" w:lineRule="auto"/>
            </w:pPr>
          </w:p>
          <w:p w14:paraId="2F389EE0">
            <w:pPr>
              <w:pStyle w:val="6"/>
              <w:spacing w:line="246" w:lineRule="auto"/>
            </w:pPr>
          </w:p>
          <w:p w14:paraId="79C630E2">
            <w:pPr>
              <w:pStyle w:val="6"/>
              <w:spacing w:line="246" w:lineRule="auto"/>
            </w:pPr>
          </w:p>
          <w:p w14:paraId="42007AD7">
            <w:pPr>
              <w:pStyle w:val="6"/>
              <w:spacing w:line="246" w:lineRule="auto"/>
            </w:pPr>
          </w:p>
          <w:p w14:paraId="69A0607E">
            <w:pPr>
              <w:pStyle w:val="6"/>
              <w:spacing w:line="246" w:lineRule="auto"/>
            </w:pPr>
          </w:p>
          <w:p w14:paraId="368B2055">
            <w:pPr>
              <w:pStyle w:val="6"/>
              <w:spacing w:line="246" w:lineRule="auto"/>
            </w:pPr>
          </w:p>
          <w:p w14:paraId="5293AC08">
            <w:pPr>
              <w:pStyle w:val="6"/>
              <w:spacing w:line="246" w:lineRule="auto"/>
            </w:pPr>
          </w:p>
          <w:p w14:paraId="0ED27C12">
            <w:pPr>
              <w:spacing w:before="62" w:line="230" w:lineRule="auto"/>
              <w:ind w:left="293"/>
              <w:rPr>
                <w:rFonts w:ascii="宋体" w:hAnsi="宋体" w:eastAsia="宋体" w:cs="宋体"/>
                <w:sz w:val="19"/>
                <w:szCs w:val="19"/>
              </w:rPr>
            </w:pPr>
            <w:r>
              <w:rPr>
                <w:rFonts w:ascii="宋体" w:hAnsi="宋体" w:eastAsia="宋体" w:cs="宋体"/>
                <w:spacing w:val="6"/>
                <w:sz w:val="19"/>
                <w:szCs w:val="19"/>
              </w:rPr>
              <w:t>绩效指标</w:t>
            </w:r>
          </w:p>
        </w:tc>
        <w:tc>
          <w:tcPr>
            <w:tcW w:w="1124" w:type="dxa"/>
            <w:vAlign w:val="top"/>
          </w:tcPr>
          <w:p w14:paraId="11D6400E">
            <w:pPr>
              <w:spacing w:before="203" w:line="230" w:lineRule="auto"/>
              <w:ind w:left="173"/>
              <w:rPr>
                <w:rFonts w:ascii="宋体" w:hAnsi="宋体" w:eastAsia="宋体" w:cs="宋体"/>
                <w:sz w:val="19"/>
                <w:szCs w:val="19"/>
              </w:rPr>
            </w:pPr>
            <w:r>
              <w:rPr>
                <w:rFonts w:ascii="宋体" w:hAnsi="宋体" w:eastAsia="宋体" w:cs="宋体"/>
                <w:spacing w:val="6"/>
                <w:sz w:val="19"/>
                <w:szCs w:val="19"/>
              </w:rPr>
              <w:t>一级指标</w:t>
            </w:r>
          </w:p>
        </w:tc>
        <w:tc>
          <w:tcPr>
            <w:tcW w:w="1033" w:type="dxa"/>
            <w:vAlign w:val="top"/>
          </w:tcPr>
          <w:p w14:paraId="5C03F978">
            <w:pPr>
              <w:spacing w:before="203" w:line="230" w:lineRule="auto"/>
              <w:ind w:left="126"/>
              <w:rPr>
                <w:rFonts w:ascii="宋体" w:hAnsi="宋体" w:eastAsia="宋体" w:cs="宋体"/>
                <w:sz w:val="19"/>
                <w:szCs w:val="19"/>
              </w:rPr>
            </w:pPr>
            <w:r>
              <w:rPr>
                <w:rFonts w:ascii="宋体" w:hAnsi="宋体" w:eastAsia="宋体" w:cs="宋体"/>
                <w:spacing w:val="6"/>
                <w:sz w:val="19"/>
                <w:szCs w:val="19"/>
              </w:rPr>
              <w:t>二级指标</w:t>
            </w:r>
          </w:p>
        </w:tc>
        <w:tc>
          <w:tcPr>
            <w:tcW w:w="2564" w:type="dxa"/>
            <w:gridSpan w:val="2"/>
            <w:vAlign w:val="top"/>
          </w:tcPr>
          <w:p w14:paraId="24E0414B">
            <w:pPr>
              <w:spacing w:before="203" w:line="230" w:lineRule="auto"/>
              <w:ind w:left="893"/>
              <w:rPr>
                <w:rFonts w:ascii="宋体" w:hAnsi="宋体" w:eastAsia="宋体" w:cs="宋体"/>
                <w:sz w:val="19"/>
                <w:szCs w:val="19"/>
              </w:rPr>
            </w:pPr>
            <w:r>
              <w:rPr>
                <w:rFonts w:ascii="宋体" w:hAnsi="宋体" w:eastAsia="宋体" w:cs="宋体"/>
                <w:spacing w:val="7"/>
                <w:sz w:val="19"/>
                <w:szCs w:val="19"/>
              </w:rPr>
              <w:t>三级指标</w:t>
            </w:r>
          </w:p>
        </w:tc>
        <w:tc>
          <w:tcPr>
            <w:tcW w:w="3666" w:type="dxa"/>
            <w:vAlign w:val="top"/>
          </w:tcPr>
          <w:p w14:paraId="6505ED37">
            <w:pPr>
              <w:spacing w:before="204" w:line="229" w:lineRule="auto"/>
              <w:ind w:left="450"/>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517184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5" w:hRule="atLeast"/>
        </w:trPr>
        <w:tc>
          <w:tcPr>
            <w:tcW w:w="1361" w:type="dxa"/>
            <w:vMerge w:val="continue"/>
            <w:tcBorders>
              <w:top w:val="nil"/>
              <w:bottom w:val="nil"/>
            </w:tcBorders>
            <w:vAlign w:val="top"/>
          </w:tcPr>
          <w:p w14:paraId="04C7D2A7">
            <w:pPr>
              <w:pStyle w:val="6"/>
            </w:pPr>
          </w:p>
        </w:tc>
        <w:tc>
          <w:tcPr>
            <w:tcW w:w="1124" w:type="dxa"/>
            <w:vMerge w:val="restart"/>
            <w:tcBorders>
              <w:bottom w:val="nil"/>
            </w:tcBorders>
            <w:vAlign w:val="top"/>
          </w:tcPr>
          <w:p w14:paraId="26FFC155">
            <w:pPr>
              <w:pStyle w:val="6"/>
              <w:spacing w:line="241" w:lineRule="auto"/>
            </w:pPr>
          </w:p>
          <w:p w14:paraId="2B699372">
            <w:pPr>
              <w:pStyle w:val="6"/>
              <w:spacing w:line="241" w:lineRule="auto"/>
            </w:pPr>
          </w:p>
          <w:p w14:paraId="02967E2D">
            <w:pPr>
              <w:pStyle w:val="6"/>
              <w:spacing w:line="241" w:lineRule="auto"/>
            </w:pPr>
          </w:p>
          <w:p w14:paraId="79AAA3E2">
            <w:pPr>
              <w:pStyle w:val="6"/>
              <w:spacing w:line="241" w:lineRule="auto"/>
            </w:pPr>
          </w:p>
          <w:p w14:paraId="4656759F">
            <w:pPr>
              <w:pStyle w:val="6"/>
              <w:spacing w:line="241" w:lineRule="auto"/>
            </w:pPr>
          </w:p>
          <w:p w14:paraId="786A4453">
            <w:pPr>
              <w:pStyle w:val="6"/>
              <w:spacing w:line="242" w:lineRule="auto"/>
            </w:pPr>
          </w:p>
          <w:p w14:paraId="28A4C536">
            <w:pPr>
              <w:pStyle w:val="6"/>
              <w:spacing w:line="242" w:lineRule="auto"/>
            </w:pPr>
          </w:p>
          <w:p w14:paraId="2B3C6F03">
            <w:pPr>
              <w:pStyle w:val="6"/>
              <w:spacing w:line="242" w:lineRule="auto"/>
            </w:pPr>
          </w:p>
          <w:p w14:paraId="26DE8D6C">
            <w:pPr>
              <w:spacing w:before="62" w:line="229" w:lineRule="auto"/>
              <w:ind w:left="170"/>
              <w:rPr>
                <w:rFonts w:ascii="宋体" w:hAnsi="宋体" w:eastAsia="宋体" w:cs="宋体"/>
                <w:sz w:val="19"/>
                <w:szCs w:val="19"/>
              </w:rPr>
            </w:pPr>
            <w:r>
              <w:rPr>
                <w:rFonts w:ascii="宋体" w:hAnsi="宋体" w:eastAsia="宋体" w:cs="宋体"/>
                <w:spacing w:val="7"/>
                <w:sz w:val="19"/>
                <w:szCs w:val="19"/>
              </w:rPr>
              <w:t>产出指标</w:t>
            </w:r>
          </w:p>
        </w:tc>
        <w:tc>
          <w:tcPr>
            <w:tcW w:w="1033" w:type="dxa"/>
            <w:vMerge w:val="restart"/>
            <w:tcBorders>
              <w:bottom w:val="nil"/>
            </w:tcBorders>
            <w:vAlign w:val="top"/>
          </w:tcPr>
          <w:p w14:paraId="7F26E173">
            <w:pPr>
              <w:pStyle w:val="6"/>
              <w:spacing w:line="259" w:lineRule="auto"/>
            </w:pPr>
          </w:p>
          <w:p w14:paraId="7445BED6">
            <w:pPr>
              <w:pStyle w:val="6"/>
              <w:spacing w:line="259" w:lineRule="auto"/>
            </w:pPr>
          </w:p>
          <w:p w14:paraId="29650D77">
            <w:pPr>
              <w:pStyle w:val="6"/>
              <w:spacing w:line="259" w:lineRule="auto"/>
            </w:pPr>
          </w:p>
          <w:p w14:paraId="4C4D93EB">
            <w:pPr>
              <w:pStyle w:val="6"/>
              <w:spacing w:line="259" w:lineRule="auto"/>
            </w:pPr>
          </w:p>
          <w:p w14:paraId="28288033">
            <w:pPr>
              <w:spacing w:before="62" w:line="229" w:lineRule="auto"/>
              <w:ind w:left="124"/>
              <w:rPr>
                <w:rFonts w:ascii="宋体" w:hAnsi="宋体" w:eastAsia="宋体" w:cs="宋体"/>
                <w:sz w:val="19"/>
                <w:szCs w:val="19"/>
              </w:rPr>
            </w:pPr>
            <w:r>
              <w:rPr>
                <w:rFonts w:ascii="宋体" w:hAnsi="宋体" w:eastAsia="宋体" w:cs="宋体"/>
                <w:spacing w:val="6"/>
                <w:sz w:val="19"/>
                <w:szCs w:val="19"/>
              </w:rPr>
              <w:t>数量指标</w:t>
            </w:r>
          </w:p>
        </w:tc>
        <w:tc>
          <w:tcPr>
            <w:tcW w:w="2564" w:type="dxa"/>
            <w:gridSpan w:val="2"/>
            <w:vAlign w:val="top"/>
          </w:tcPr>
          <w:p w14:paraId="033ABEF4">
            <w:pPr>
              <w:spacing w:before="205" w:line="229" w:lineRule="auto"/>
              <w:ind w:left="598"/>
              <w:rPr>
                <w:rFonts w:ascii="宋体" w:hAnsi="宋体" w:eastAsia="宋体" w:cs="宋体"/>
                <w:sz w:val="19"/>
                <w:szCs w:val="19"/>
              </w:rPr>
            </w:pPr>
            <w:r>
              <w:rPr>
                <w:rFonts w:ascii="宋体" w:hAnsi="宋体" w:eastAsia="宋体" w:cs="宋体"/>
                <w:spacing w:val="7"/>
                <w:sz w:val="19"/>
                <w:szCs w:val="19"/>
              </w:rPr>
              <w:t>一体化水位站点</w:t>
            </w:r>
          </w:p>
        </w:tc>
        <w:tc>
          <w:tcPr>
            <w:tcW w:w="3666" w:type="dxa"/>
            <w:vAlign w:val="top"/>
          </w:tcPr>
          <w:p w14:paraId="7ACA6775">
            <w:pPr>
              <w:spacing w:before="205" w:line="229" w:lineRule="auto"/>
              <w:ind w:left="1643"/>
              <w:rPr>
                <w:rFonts w:ascii="宋体" w:hAnsi="宋体" w:eastAsia="宋体" w:cs="宋体"/>
                <w:sz w:val="19"/>
                <w:szCs w:val="19"/>
              </w:rPr>
            </w:pPr>
            <w:r>
              <w:rPr>
                <w:rFonts w:ascii="宋体" w:hAnsi="宋体" w:eastAsia="宋体" w:cs="宋体"/>
                <w:spacing w:val="3"/>
                <w:sz w:val="19"/>
                <w:szCs w:val="19"/>
              </w:rPr>
              <w:t>20个</w:t>
            </w:r>
          </w:p>
        </w:tc>
      </w:tr>
      <w:tr w14:paraId="087440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61" w:type="dxa"/>
            <w:vMerge w:val="continue"/>
            <w:tcBorders>
              <w:top w:val="nil"/>
              <w:bottom w:val="nil"/>
            </w:tcBorders>
            <w:vAlign w:val="top"/>
          </w:tcPr>
          <w:p w14:paraId="0E6C0184">
            <w:pPr>
              <w:pStyle w:val="6"/>
            </w:pPr>
          </w:p>
        </w:tc>
        <w:tc>
          <w:tcPr>
            <w:tcW w:w="1124" w:type="dxa"/>
            <w:vMerge w:val="continue"/>
            <w:tcBorders>
              <w:top w:val="nil"/>
              <w:bottom w:val="nil"/>
            </w:tcBorders>
            <w:vAlign w:val="top"/>
          </w:tcPr>
          <w:p w14:paraId="7F608579">
            <w:pPr>
              <w:pStyle w:val="6"/>
            </w:pPr>
          </w:p>
        </w:tc>
        <w:tc>
          <w:tcPr>
            <w:tcW w:w="1033" w:type="dxa"/>
            <w:vMerge w:val="continue"/>
            <w:tcBorders>
              <w:top w:val="nil"/>
              <w:bottom w:val="nil"/>
            </w:tcBorders>
            <w:vAlign w:val="top"/>
          </w:tcPr>
          <w:p w14:paraId="0A6D08C0">
            <w:pPr>
              <w:pStyle w:val="6"/>
            </w:pPr>
          </w:p>
        </w:tc>
        <w:tc>
          <w:tcPr>
            <w:tcW w:w="2564" w:type="dxa"/>
            <w:gridSpan w:val="2"/>
            <w:vAlign w:val="top"/>
          </w:tcPr>
          <w:p w14:paraId="328BE28D">
            <w:pPr>
              <w:spacing w:before="204" w:line="230" w:lineRule="auto"/>
              <w:ind w:left="693"/>
              <w:rPr>
                <w:rFonts w:ascii="宋体" w:hAnsi="宋体" w:eastAsia="宋体" w:cs="宋体"/>
                <w:sz w:val="19"/>
                <w:szCs w:val="19"/>
              </w:rPr>
            </w:pPr>
            <w:r>
              <w:rPr>
                <w:rFonts w:ascii="宋体" w:hAnsi="宋体" w:eastAsia="宋体" w:cs="宋体"/>
                <w:spacing w:val="7"/>
                <w:sz w:val="19"/>
                <w:szCs w:val="19"/>
              </w:rPr>
              <w:t>视频</w:t>
            </w:r>
            <w:r>
              <w:rPr>
                <w:rFonts w:hint="eastAsia" w:ascii="宋体" w:hAnsi="宋体" w:eastAsia="宋体" w:cs="宋体"/>
                <w:spacing w:val="7"/>
                <w:sz w:val="19"/>
                <w:szCs w:val="19"/>
                <w:lang w:eastAsia="zh-CN"/>
              </w:rPr>
              <w:t>站点</w:t>
            </w:r>
          </w:p>
        </w:tc>
        <w:tc>
          <w:tcPr>
            <w:tcW w:w="3666" w:type="dxa"/>
            <w:vAlign w:val="top"/>
          </w:tcPr>
          <w:p w14:paraId="5F80604B">
            <w:pPr>
              <w:spacing w:before="205" w:line="229" w:lineRule="auto"/>
              <w:ind w:left="1656"/>
              <w:rPr>
                <w:rFonts w:ascii="宋体" w:hAnsi="宋体" w:eastAsia="宋体" w:cs="宋体"/>
                <w:sz w:val="19"/>
                <w:szCs w:val="19"/>
              </w:rPr>
            </w:pPr>
            <w:r>
              <w:rPr>
                <w:rFonts w:ascii="宋体" w:hAnsi="宋体" w:eastAsia="宋体" w:cs="宋体"/>
                <w:spacing w:val="-1"/>
                <w:sz w:val="19"/>
                <w:szCs w:val="19"/>
              </w:rPr>
              <w:t>17个</w:t>
            </w:r>
          </w:p>
        </w:tc>
      </w:tr>
      <w:tr w14:paraId="14A49A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61" w:type="dxa"/>
            <w:vMerge w:val="continue"/>
            <w:tcBorders>
              <w:top w:val="nil"/>
              <w:bottom w:val="nil"/>
            </w:tcBorders>
            <w:vAlign w:val="top"/>
          </w:tcPr>
          <w:p w14:paraId="3EA38526">
            <w:pPr>
              <w:pStyle w:val="6"/>
            </w:pPr>
          </w:p>
        </w:tc>
        <w:tc>
          <w:tcPr>
            <w:tcW w:w="1124" w:type="dxa"/>
            <w:vMerge w:val="continue"/>
            <w:tcBorders>
              <w:top w:val="nil"/>
              <w:bottom w:val="nil"/>
            </w:tcBorders>
            <w:vAlign w:val="top"/>
          </w:tcPr>
          <w:p w14:paraId="7E6F3F5F">
            <w:pPr>
              <w:pStyle w:val="6"/>
            </w:pPr>
          </w:p>
        </w:tc>
        <w:tc>
          <w:tcPr>
            <w:tcW w:w="1033" w:type="dxa"/>
            <w:vMerge w:val="continue"/>
            <w:tcBorders>
              <w:top w:val="nil"/>
              <w:bottom w:val="nil"/>
            </w:tcBorders>
            <w:vAlign w:val="top"/>
          </w:tcPr>
          <w:p w14:paraId="6EC986E5">
            <w:pPr>
              <w:pStyle w:val="6"/>
            </w:pPr>
          </w:p>
        </w:tc>
        <w:tc>
          <w:tcPr>
            <w:tcW w:w="2564" w:type="dxa"/>
            <w:gridSpan w:val="2"/>
            <w:vAlign w:val="top"/>
          </w:tcPr>
          <w:p w14:paraId="3EA319FC">
            <w:pPr>
              <w:spacing w:before="205" w:line="230" w:lineRule="auto"/>
              <w:ind w:left="925"/>
              <w:rPr>
                <w:rFonts w:ascii="宋体" w:hAnsi="宋体" w:eastAsia="宋体" w:cs="宋体"/>
                <w:sz w:val="19"/>
                <w:szCs w:val="19"/>
              </w:rPr>
            </w:pPr>
            <w:r>
              <w:rPr>
                <w:rFonts w:ascii="宋体" w:hAnsi="宋体" w:eastAsia="宋体" w:cs="宋体"/>
                <w:spacing w:val="-1"/>
                <w:sz w:val="19"/>
                <w:szCs w:val="19"/>
              </w:rPr>
              <w:t>自动闸阀</w:t>
            </w:r>
          </w:p>
        </w:tc>
        <w:tc>
          <w:tcPr>
            <w:tcW w:w="3666" w:type="dxa"/>
            <w:vAlign w:val="top"/>
          </w:tcPr>
          <w:p w14:paraId="65B7AB04">
            <w:pPr>
              <w:spacing w:before="206" w:line="229" w:lineRule="auto"/>
              <w:ind w:left="1656"/>
              <w:rPr>
                <w:rFonts w:ascii="宋体" w:hAnsi="宋体" w:eastAsia="宋体" w:cs="宋体"/>
                <w:sz w:val="19"/>
                <w:szCs w:val="19"/>
              </w:rPr>
            </w:pPr>
            <w:r>
              <w:rPr>
                <w:rFonts w:ascii="宋体" w:hAnsi="宋体" w:eastAsia="宋体" w:cs="宋体"/>
                <w:spacing w:val="-1"/>
                <w:sz w:val="19"/>
                <w:szCs w:val="19"/>
              </w:rPr>
              <w:t>18个</w:t>
            </w:r>
          </w:p>
        </w:tc>
      </w:tr>
      <w:tr w14:paraId="19625A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61" w:type="dxa"/>
            <w:vMerge w:val="continue"/>
            <w:tcBorders>
              <w:top w:val="nil"/>
              <w:bottom w:val="nil"/>
            </w:tcBorders>
            <w:vAlign w:val="top"/>
          </w:tcPr>
          <w:p w14:paraId="0BDD5388">
            <w:pPr>
              <w:pStyle w:val="6"/>
            </w:pPr>
          </w:p>
        </w:tc>
        <w:tc>
          <w:tcPr>
            <w:tcW w:w="1124" w:type="dxa"/>
            <w:vMerge w:val="continue"/>
            <w:tcBorders>
              <w:top w:val="nil"/>
              <w:bottom w:val="nil"/>
            </w:tcBorders>
            <w:vAlign w:val="top"/>
          </w:tcPr>
          <w:p w14:paraId="306B6258">
            <w:pPr>
              <w:pStyle w:val="6"/>
            </w:pPr>
          </w:p>
        </w:tc>
        <w:tc>
          <w:tcPr>
            <w:tcW w:w="1033" w:type="dxa"/>
            <w:vMerge w:val="continue"/>
            <w:tcBorders>
              <w:top w:val="nil"/>
            </w:tcBorders>
            <w:vAlign w:val="top"/>
          </w:tcPr>
          <w:p w14:paraId="3B0F92F0">
            <w:pPr>
              <w:pStyle w:val="6"/>
            </w:pPr>
          </w:p>
        </w:tc>
        <w:tc>
          <w:tcPr>
            <w:tcW w:w="2564" w:type="dxa"/>
            <w:gridSpan w:val="2"/>
            <w:vAlign w:val="top"/>
          </w:tcPr>
          <w:p w14:paraId="04644CFC">
            <w:pPr>
              <w:spacing w:before="207" w:line="229" w:lineRule="auto"/>
              <w:ind w:left="696"/>
              <w:rPr>
                <w:rFonts w:ascii="宋体" w:hAnsi="宋体" w:eastAsia="宋体" w:cs="宋体"/>
                <w:sz w:val="19"/>
                <w:szCs w:val="19"/>
              </w:rPr>
            </w:pPr>
            <w:r>
              <w:rPr>
                <w:rFonts w:ascii="宋体" w:hAnsi="宋体" w:eastAsia="宋体" w:cs="宋体"/>
                <w:spacing w:val="7"/>
                <w:sz w:val="19"/>
                <w:szCs w:val="19"/>
              </w:rPr>
              <w:t>更换智能水表</w:t>
            </w:r>
          </w:p>
        </w:tc>
        <w:tc>
          <w:tcPr>
            <w:tcW w:w="3666" w:type="dxa"/>
            <w:vAlign w:val="top"/>
          </w:tcPr>
          <w:p w14:paraId="1A320604">
            <w:pPr>
              <w:spacing w:before="207" w:line="229" w:lineRule="auto"/>
              <w:ind w:left="1643"/>
              <w:rPr>
                <w:rFonts w:ascii="宋体" w:hAnsi="宋体" w:eastAsia="宋体" w:cs="宋体"/>
                <w:sz w:val="19"/>
                <w:szCs w:val="19"/>
              </w:rPr>
            </w:pPr>
            <w:r>
              <w:rPr>
                <w:rFonts w:ascii="宋体" w:hAnsi="宋体" w:eastAsia="宋体" w:cs="宋体"/>
                <w:spacing w:val="3"/>
                <w:sz w:val="19"/>
                <w:szCs w:val="19"/>
              </w:rPr>
              <w:t>25个</w:t>
            </w:r>
          </w:p>
        </w:tc>
      </w:tr>
      <w:tr w14:paraId="723C2A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61" w:type="dxa"/>
            <w:vMerge w:val="continue"/>
            <w:tcBorders>
              <w:top w:val="nil"/>
              <w:bottom w:val="nil"/>
            </w:tcBorders>
            <w:vAlign w:val="top"/>
          </w:tcPr>
          <w:p w14:paraId="7F1810B4">
            <w:pPr>
              <w:pStyle w:val="6"/>
            </w:pPr>
          </w:p>
        </w:tc>
        <w:tc>
          <w:tcPr>
            <w:tcW w:w="1124" w:type="dxa"/>
            <w:vMerge w:val="continue"/>
            <w:tcBorders>
              <w:top w:val="nil"/>
              <w:bottom w:val="nil"/>
            </w:tcBorders>
            <w:vAlign w:val="top"/>
          </w:tcPr>
          <w:p w14:paraId="63DCAE72">
            <w:pPr>
              <w:pStyle w:val="6"/>
            </w:pPr>
          </w:p>
        </w:tc>
        <w:tc>
          <w:tcPr>
            <w:tcW w:w="1033" w:type="dxa"/>
            <w:vMerge w:val="restart"/>
            <w:tcBorders>
              <w:bottom w:val="nil"/>
            </w:tcBorders>
            <w:vAlign w:val="top"/>
          </w:tcPr>
          <w:p w14:paraId="482CD908">
            <w:pPr>
              <w:pStyle w:val="6"/>
              <w:spacing w:line="443" w:lineRule="auto"/>
            </w:pPr>
          </w:p>
          <w:p w14:paraId="59663FA2">
            <w:pPr>
              <w:spacing w:before="62" w:line="230" w:lineRule="auto"/>
              <w:ind w:left="124"/>
              <w:rPr>
                <w:rFonts w:ascii="宋体" w:hAnsi="宋体" w:eastAsia="宋体" w:cs="宋体"/>
                <w:sz w:val="19"/>
                <w:szCs w:val="19"/>
              </w:rPr>
            </w:pPr>
            <w:r>
              <w:rPr>
                <w:rFonts w:ascii="宋体" w:hAnsi="宋体" w:eastAsia="宋体" w:cs="宋体"/>
                <w:spacing w:val="6"/>
                <w:sz w:val="19"/>
                <w:szCs w:val="19"/>
              </w:rPr>
              <w:t>质量指标</w:t>
            </w:r>
          </w:p>
        </w:tc>
        <w:tc>
          <w:tcPr>
            <w:tcW w:w="2564" w:type="dxa"/>
            <w:gridSpan w:val="2"/>
            <w:vAlign w:val="top"/>
          </w:tcPr>
          <w:p w14:paraId="0C9FDAD5">
            <w:pPr>
              <w:spacing w:before="84" w:line="238" w:lineRule="auto"/>
              <w:ind w:left="194" w:right="79" w:hanging="94"/>
              <w:rPr>
                <w:rFonts w:ascii="宋体" w:hAnsi="宋体" w:eastAsia="宋体" w:cs="宋体"/>
                <w:sz w:val="19"/>
                <w:szCs w:val="19"/>
              </w:rPr>
            </w:pPr>
            <w:r>
              <w:rPr>
                <w:rFonts w:ascii="宋体" w:hAnsi="宋体" w:eastAsia="宋体" w:cs="宋体"/>
                <w:spacing w:val="7"/>
                <w:sz w:val="19"/>
                <w:szCs w:val="19"/>
              </w:rPr>
              <w:t>安装水表、收取水费等保障</w:t>
            </w:r>
            <w:r>
              <w:rPr>
                <w:rFonts w:ascii="宋体" w:hAnsi="宋体" w:eastAsia="宋体" w:cs="宋体"/>
                <w:spacing w:val="3"/>
                <w:sz w:val="19"/>
                <w:szCs w:val="19"/>
              </w:rPr>
              <w:t xml:space="preserve"> </w:t>
            </w:r>
            <w:r>
              <w:rPr>
                <w:rFonts w:ascii="宋体" w:hAnsi="宋体" w:eastAsia="宋体" w:cs="宋体"/>
                <w:spacing w:val="8"/>
                <w:sz w:val="19"/>
                <w:szCs w:val="19"/>
              </w:rPr>
              <w:t>农业水价综合改革完成率</w:t>
            </w:r>
          </w:p>
        </w:tc>
        <w:tc>
          <w:tcPr>
            <w:tcW w:w="3666" w:type="dxa"/>
            <w:vAlign w:val="top"/>
          </w:tcPr>
          <w:p w14:paraId="3ABB0568">
            <w:pPr>
              <w:spacing w:before="208" w:line="256" w:lineRule="exact"/>
              <w:ind w:left="1653"/>
              <w:rPr>
                <w:rFonts w:ascii="宋体" w:hAnsi="宋体" w:eastAsia="宋体" w:cs="宋体"/>
                <w:sz w:val="19"/>
                <w:szCs w:val="19"/>
              </w:rPr>
            </w:pPr>
            <w:r>
              <w:rPr>
                <w:rFonts w:ascii="宋体" w:hAnsi="宋体" w:eastAsia="宋体" w:cs="宋体"/>
                <w:position w:val="1"/>
                <w:sz w:val="19"/>
                <w:szCs w:val="19"/>
              </w:rPr>
              <w:t>100%</w:t>
            </w:r>
          </w:p>
        </w:tc>
      </w:tr>
      <w:tr w14:paraId="49F51D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61" w:type="dxa"/>
            <w:vMerge w:val="continue"/>
            <w:tcBorders>
              <w:top w:val="nil"/>
              <w:bottom w:val="nil"/>
            </w:tcBorders>
            <w:vAlign w:val="top"/>
          </w:tcPr>
          <w:p w14:paraId="662EDC51">
            <w:pPr>
              <w:pStyle w:val="6"/>
            </w:pPr>
          </w:p>
        </w:tc>
        <w:tc>
          <w:tcPr>
            <w:tcW w:w="1124" w:type="dxa"/>
            <w:vMerge w:val="continue"/>
            <w:tcBorders>
              <w:top w:val="nil"/>
              <w:bottom w:val="nil"/>
            </w:tcBorders>
            <w:vAlign w:val="top"/>
          </w:tcPr>
          <w:p w14:paraId="6DEE9FDA">
            <w:pPr>
              <w:pStyle w:val="6"/>
            </w:pPr>
          </w:p>
        </w:tc>
        <w:tc>
          <w:tcPr>
            <w:tcW w:w="1033" w:type="dxa"/>
            <w:vMerge w:val="continue"/>
            <w:tcBorders>
              <w:top w:val="nil"/>
            </w:tcBorders>
            <w:vAlign w:val="top"/>
          </w:tcPr>
          <w:p w14:paraId="6EDA1278">
            <w:pPr>
              <w:pStyle w:val="6"/>
            </w:pPr>
          </w:p>
        </w:tc>
        <w:tc>
          <w:tcPr>
            <w:tcW w:w="2564" w:type="dxa"/>
            <w:gridSpan w:val="2"/>
            <w:vAlign w:val="top"/>
          </w:tcPr>
          <w:p w14:paraId="2D53396B">
            <w:pPr>
              <w:spacing w:before="209" w:line="229" w:lineRule="auto"/>
              <w:ind w:left="595"/>
              <w:rPr>
                <w:rFonts w:ascii="宋体" w:hAnsi="宋体" w:eastAsia="宋体" w:cs="宋体"/>
                <w:sz w:val="19"/>
                <w:szCs w:val="19"/>
              </w:rPr>
            </w:pPr>
            <w:r>
              <w:rPr>
                <w:rFonts w:ascii="宋体" w:hAnsi="宋体" w:eastAsia="宋体" w:cs="宋体"/>
                <w:spacing w:val="7"/>
                <w:sz w:val="19"/>
                <w:szCs w:val="19"/>
              </w:rPr>
              <w:t>工程验收合格率</w:t>
            </w:r>
          </w:p>
        </w:tc>
        <w:tc>
          <w:tcPr>
            <w:tcW w:w="3666" w:type="dxa"/>
            <w:vAlign w:val="top"/>
          </w:tcPr>
          <w:p w14:paraId="0E9083DE">
            <w:pPr>
              <w:spacing w:before="209" w:line="256" w:lineRule="exact"/>
              <w:ind w:left="1653"/>
              <w:rPr>
                <w:rFonts w:ascii="宋体" w:hAnsi="宋体" w:eastAsia="宋体" w:cs="宋体"/>
                <w:sz w:val="19"/>
                <w:szCs w:val="19"/>
              </w:rPr>
            </w:pPr>
            <w:r>
              <w:rPr>
                <w:rFonts w:ascii="宋体" w:hAnsi="宋体" w:eastAsia="宋体" w:cs="宋体"/>
                <w:position w:val="1"/>
                <w:sz w:val="19"/>
                <w:szCs w:val="19"/>
              </w:rPr>
              <w:t>100%</w:t>
            </w:r>
          </w:p>
        </w:tc>
      </w:tr>
      <w:tr w14:paraId="3E9B08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5" w:hRule="atLeast"/>
        </w:trPr>
        <w:tc>
          <w:tcPr>
            <w:tcW w:w="1361" w:type="dxa"/>
            <w:vMerge w:val="continue"/>
            <w:tcBorders>
              <w:top w:val="nil"/>
              <w:bottom w:val="nil"/>
            </w:tcBorders>
            <w:vAlign w:val="top"/>
          </w:tcPr>
          <w:p w14:paraId="3725EF75">
            <w:pPr>
              <w:pStyle w:val="6"/>
            </w:pPr>
          </w:p>
        </w:tc>
        <w:tc>
          <w:tcPr>
            <w:tcW w:w="1124" w:type="dxa"/>
            <w:vMerge w:val="continue"/>
            <w:tcBorders>
              <w:top w:val="nil"/>
            </w:tcBorders>
            <w:vAlign w:val="top"/>
          </w:tcPr>
          <w:p w14:paraId="75F5557F">
            <w:pPr>
              <w:pStyle w:val="6"/>
            </w:pPr>
          </w:p>
        </w:tc>
        <w:tc>
          <w:tcPr>
            <w:tcW w:w="1033" w:type="dxa"/>
            <w:vAlign w:val="top"/>
          </w:tcPr>
          <w:p w14:paraId="3B06917E">
            <w:pPr>
              <w:spacing w:before="209" w:line="230" w:lineRule="auto"/>
              <w:ind w:left="132"/>
              <w:rPr>
                <w:rFonts w:ascii="宋体" w:hAnsi="宋体" w:eastAsia="宋体" w:cs="宋体"/>
                <w:sz w:val="19"/>
                <w:szCs w:val="19"/>
              </w:rPr>
            </w:pPr>
            <w:r>
              <w:rPr>
                <w:rFonts w:ascii="宋体" w:hAnsi="宋体" w:eastAsia="宋体" w:cs="宋体"/>
                <w:spacing w:val="4"/>
                <w:sz w:val="19"/>
                <w:szCs w:val="19"/>
              </w:rPr>
              <w:t>时效指标</w:t>
            </w:r>
          </w:p>
        </w:tc>
        <w:tc>
          <w:tcPr>
            <w:tcW w:w="2564" w:type="dxa"/>
            <w:gridSpan w:val="2"/>
            <w:vAlign w:val="top"/>
          </w:tcPr>
          <w:p w14:paraId="0F13AC57">
            <w:pPr>
              <w:spacing w:before="210" w:line="229" w:lineRule="auto"/>
              <w:ind w:left="596"/>
              <w:rPr>
                <w:rFonts w:ascii="宋体" w:hAnsi="宋体" w:eastAsia="宋体" w:cs="宋体"/>
                <w:sz w:val="19"/>
                <w:szCs w:val="19"/>
              </w:rPr>
            </w:pPr>
            <w:r>
              <w:rPr>
                <w:rFonts w:ascii="宋体" w:hAnsi="宋体" w:eastAsia="宋体" w:cs="宋体"/>
                <w:spacing w:val="7"/>
                <w:sz w:val="19"/>
                <w:szCs w:val="19"/>
              </w:rPr>
              <w:t>项目按时完工率</w:t>
            </w:r>
          </w:p>
        </w:tc>
        <w:tc>
          <w:tcPr>
            <w:tcW w:w="3666" w:type="dxa"/>
            <w:vAlign w:val="top"/>
          </w:tcPr>
          <w:p w14:paraId="3E9F12C0">
            <w:pPr>
              <w:spacing w:before="210" w:line="256" w:lineRule="exact"/>
              <w:ind w:left="1653"/>
              <w:rPr>
                <w:rFonts w:ascii="宋体" w:hAnsi="宋体" w:eastAsia="宋体" w:cs="宋体"/>
                <w:sz w:val="19"/>
                <w:szCs w:val="19"/>
              </w:rPr>
            </w:pPr>
            <w:r>
              <w:rPr>
                <w:rFonts w:ascii="宋体" w:hAnsi="宋体" w:eastAsia="宋体" w:cs="宋体"/>
                <w:position w:val="1"/>
                <w:sz w:val="19"/>
                <w:szCs w:val="19"/>
              </w:rPr>
              <w:t>100%</w:t>
            </w:r>
          </w:p>
        </w:tc>
      </w:tr>
      <w:tr w14:paraId="0730CC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61" w:type="dxa"/>
            <w:vMerge w:val="continue"/>
            <w:tcBorders>
              <w:top w:val="nil"/>
              <w:bottom w:val="nil"/>
            </w:tcBorders>
            <w:vAlign w:val="top"/>
          </w:tcPr>
          <w:p w14:paraId="721E3A8C">
            <w:pPr>
              <w:pStyle w:val="6"/>
            </w:pPr>
          </w:p>
        </w:tc>
        <w:tc>
          <w:tcPr>
            <w:tcW w:w="1124" w:type="dxa"/>
            <w:vAlign w:val="top"/>
          </w:tcPr>
          <w:p w14:paraId="39F6C5EC">
            <w:pPr>
              <w:spacing w:before="210" w:line="228" w:lineRule="auto"/>
              <w:ind w:left="221"/>
              <w:rPr>
                <w:rFonts w:ascii="宋体" w:hAnsi="宋体" w:eastAsia="宋体" w:cs="宋体"/>
                <w:sz w:val="19"/>
                <w:szCs w:val="19"/>
              </w:rPr>
            </w:pPr>
            <w:r>
              <w:rPr>
                <w:rFonts w:ascii="宋体" w:hAnsi="宋体" w:eastAsia="宋体" w:cs="宋体"/>
                <w:spacing w:val="6"/>
                <w:sz w:val="19"/>
                <w:szCs w:val="19"/>
              </w:rPr>
              <w:t>成本指标</w:t>
            </w:r>
          </w:p>
        </w:tc>
        <w:tc>
          <w:tcPr>
            <w:tcW w:w="1033" w:type="dxa"/>
            <w:vAlign w:val="top"/>
          </w:tcPr>
          <w:p w14:paraId="5673B3B0">
            <w:pPr>
              <w:spacing w:before="85" w:line="228" w:lineRule="auto"/>
              <w:ind w:left="124"/>
              <w:rPr>
                <w:rFonts w:ascii="宋体" w:hAnsi="宋体" w:eastAsia="宋体" w:cs="宋体"/>
                <w:sz w:val="19"/>
                <w:szCs w:val="19"/>
              </w:rPr>
            </w:pPr>
            <w:r>
              <w:rPr>
                <w:rFonts w:ascii="宋体" w:hAnsi="宋体" w:eastAsia="宋体" w:cs="宋体"/>
                <w:spacing w:val="6"/>
                <w:sz w:val="19"/>
                <w:szCs w:val="19"/>
              </w:rPr>
              <w:t>经济成本</w:t>
            </w:r>
          </w:p>
          <w:p w14:paraId="1F443514">
            <w:pPr>
              <w:spacing w:before="11" w:line="230" w:lineRule="auto"/>
              <w:ind w:left="325"/>
              <w:rPr>
                <w:rFonts w:ascii="宋体" w:hAnsi="宋体" w:eastAsia="宋体" w:cs="宋体"/>
                <w:sz w:val="19"/>
                <w:szCs w:val="19"/>
              </w:rPr>
            </w:pPr>
            <w:r>
              <w:rPr>
                <w:rFonts w:ascii="宋体" w:hAnsi="宋体" w:eastAsia="宋体" w:cs="宋体"/>
                <w:spacing w:val="3"/>
                <w:sz w:val="19"/>
                <w:szCs w:val="19"/>
              </w:rPr>
              <w:t>指标</w:t>
            </w:r>
          </w:p>
        </w:tc>
        <w:tc>
          <w:tcPr>
            <w:tcW w:w="2564" w:type="dxa"/>
            <w:gridSpan w:val="2"/>
            <w:vAlign w:val="top"/>
          </w:tcPr>
          <w:p w14:paraId="3BE316B9">
            <w:pPr>
              <w:spacing w:before="210" w:line="228" w:lineRule="auto"/>
              <w:ind w:left="296"/>
              <w:rPr>
                <w:rFonts w:ascii="宋体" w:hAnsi="宋体" w:eastAsia="宋体" w:cs="宋体"/>
                <w:sz w:val="19"/>
                <w:szCs w:val="19"/>
              </w:rPr>
            </w:pPr>
            <w:r>
              <w:rPr>
                <w:rFonts w:ascii="宋体" w:hAnsi="宋体" w:eastAsia="宋体" w:cs="宋体"/>
                <w:spacing w:val="8"/>
                <w:sz w:val="19"/>
                <w:szCs w:val="19"/>
              </w:rPr>
              <w:t>成本控制在批复预算内</w:t>
            </w:r>
          </w:p>
        </w:tc>
        <w:tc>
          <w:tcPr>
            <w:tcW w:w="3666" w:type="dxa"/>
            <w:vAlign w:val="top"/>
          </w:tcPr>
          <w:p w14:paraId="54D8BAE2">
            <w:pPr>
              <w:spacing w:before="216"/>
              <w:ind w:left="1672"/>
              <w:rPr>
                <w:rFonts w:ascii="宋体" w:hAnsi="宋体" w:eastAsia="宋体" w:cs="宋体"/>
                <w:sz w:val="18"/>
                <w:szCs w:val="18"/>
              </w:rPr>
            </w:pPr>
            <w:r>
              <w:rPr>
                <w:rFonts w:ascii="宋体" w:hAnsi="宋体" w:eastAsia="宋体" w:cs="宋体"/>
                <w:spacing w:val="-5"/>
                <w:sz w:val="18"/>
                <w:szCs w:val="18"/>
              </w:rPr>
              <w:t>100%</w:t>
            </w:r>
          </w:p>
        </w:tc>
      </w:tr>
      <w:tr w14:paraId="0E38D1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61" w:type="dxa"/>
            <w:vMerge w:val="continue"/>
            <w:tcBorders>
              <w:top w:val="nil"/>
              <w:bottom w:val="nil"/>
            </w:tcBorders>
            <w:vAlign w:val="top"/>
          </w:tcPr>
          <w:p w14:paraId="0A8B322A">
            <w:pPr>
              <w:pStyle w:val="6"/>
            </w:pPr>
          </w:p>
        </w:tc>
        <w:tc>
          <w:tcPr>
            <w:tcW w:w="1124" w:type="dxa"/>
            <w:vMerge w:val="restart"/>
            <w:tcBorders>
              <w:bottom w:val="nil"/>
            </w:tcBorders>
            <w:vAlign w:val="top"/>
          </w:tcPr>
          <w:p w14:paraId="2537C721">
            <w:pPr>
              <w:pStyle w:val="6"/>
              <w:spacing w:line="260" w:lineRule="auto"/>
            </w:pPr>
          </w:p>
          <w:p w14:paraId="15105779">
            <w:pPr>
              <w:pStyle w:val="6"/>
              <w:spacing w:line="260" w:lineRule="auto"/>
            </w:pPr>
          </w:p>
          <w:p w14:paraId="71B7F737">
            <w:pPr>
              <w:pStyle w:val="6"/>
              <w:spacing w:line="261" w:lineRule="auto"/>
            </w:pPr>
          </w:p>
          <w:p w14:paraId="1B3A3B3B">
            <w:pPr>
              <w:pStyle w:val="6"/>
              <w:spacing w:line="261" w:lineRule="auto"/>
            </w:pPr>
          </w:p>
          <w:p w14:paraId="6B65D9F3">
            <w:pPr>
              <w:spacing w:before="62" w:line="230" w:lineRule="auto"/>
              <w:ind w:left="175"/>
              <w:rPr>
                <w:rFonts w:ascii="宋体" w:hAnsi="宋体" w:eastAsia="宋体" w:cs="宋体"/>
                <w:sz w:val="19"/>
                <w:szCs w:val="19"/>
              </w:rPr>
            </w:pPr>
            <w:r>
              <w:rPr>
                <w:rFonts w:ascii="宋体" w:hAnsi="宋体" w:eastAsia="宋体" w:cs="宋体"/>
                <w:spacing w:val="5"/>
                <w:sz w:val="19"/>
                <w:szCs w:val="19"/>
              </w:rPr>
              <w:t>效益指标</w:t>
            </w:r>
          </w:p>
        </w:tc>
        <w:tc>
          <w:tcPr>
            <w:tcW w:w="1033" w:type="dxa"/>
            <w:vMerge w:val="restart"/>
            <w:tcBorders>
              <w:bottom w:val="nil"/>
            </w:tcBorders>
            <w:vAlign w:val="top"/>
          </w:tcPr>
          <w:p w14:paraId="14D37586">
            <w:pPr>
              <w:pStyle w:val="6"/>
              <w:spacing w:line="310" w:lineRule="auto"/>
            </w:pPr>
          </w:p>
          <w:p w14:paraId="77811DF7">
            <w:pPr>
              <w:pStyle w:val="6"/>
              <w:spacing w:line="310" w:lineRule="auto"/>
            </w:pPr>
          </w:p>
          <w:p w14:paraId="50F77EC0">
            <w:pPr>
              <w:spacing w:before="62" w:line="228" w:lineRule="auto"/>
              <w:ind w:left="124"/>
              <w:rPr>
                <w:rFonts w:ascii="宋体" w:hAnsi="宋体" w:eastAsia="宋体" w:cs="宋体"/>
                <w:sz w:val="19"/>
                <w:szCs w:val="19"/>
              </w:rPr>
            </w:pPr>
            <w:r>
              <w:rPr>
                <w:rFonts w:ascii="宋体" w:hAnsi="宋体" w:eastAsia="宋体" w:cs="宋体"/>
                <w:spacing w:val="6"/>
                <w:sz w:val="19"/>
                <w:szCs w:val="19"/>
              </w:rPr>
              <w:t>社会效益</w:t>
            </w:r>
          </w:p>
          <w:p w14:paraId="52B8ABF2">
            <w:pPr>
              <w:spacing w:before="11" w:line="230" w:lineRule="auto"/>
              <w:ind w:left="325"/>
              <w:rPr>
                <w:rFonts w:ascii="宋体" w:hAnsi="宋体" w:eastAsia="宋体" w:cs="宋体"/>
                <w:sz w:val="19"/>
                <w:szCs w:val="19"/>
              </w:rPr>
            </w:pPr>
            <w:r>
              <w:rPr>
                <w:rFonts w:ascii="宋体" w:hAnsi="宋体" w:eastAsia="宋体" w:cs="宋体"/>
                <w:spacing w:val="3"/>
                <w:sz w:val="19"/>
                <w:szCs w:val="19"/>
              </w:rPr>
              <w:t>指标</w:t>
            </w:r>
          </w:p>
        </w:tc>
        <w:tc>
          <w:tcPr>
            <w:tcW w:w="2564" w:type="dxa"/>
            <w:gridSpan w:val="2"/>
            <w:vAlign w:val="top"/>
          </w:tcPr>
          <w:p w14:paraId="2E0566D9">
            <w:pPr>
              <w:spacing w:before="210" w:line="230" w:lineRule="auto"/>
              <w:ind w:left="894"/>
              <w:rPr>
                <w:rFonts w:ascii="宋体" w:hAnsi="宋体" w:eastAsia="宋体" w:cs="宋体"/>
                <w:sz w:val="19"/>
                <w:szCs w:val="19"/>
              </w:rPr>
            </w:pPr>
            <w:r>
              <w:rPr>
                <w:rFonts w:ascii="宋体" w:hAnsi="宋体" w:eastAsia="宋体" w:cs="宋体"/>
                <w:spacing w:val="6"/>
                <w:sz w:val="19"/>
                <w:szCs w:val="19"/>
              </w:rPr>
              <w:t>保护人口</w:t>
            </w:r>
          </w:p>
        </w:tc>
        <w:tc>
          <w:tcPr>
            <w:tcW w:w="3666" w:type="dxa"/>
            <w:vAlign w:val="top"/>
          </w:tcPr>
          <w:p w14:paraId="40EE7E18">
            <w:pPr>
              <w:spacing w:before="210" w:line="232" w:lineRule="auto"/>
              <w:ind w:left="1594"/>
              <w:rPr>
                <w:rFonts w:ascii="宋体" w:hAnsi="宋体" w:eastAsia="宋体" w:cs="宋体"/>
                <w:sz w:val="19"/>
                <w:szCs w:val="19"/>
              </w:rPr>
            </w:pPr>
            <w:r>
              <w:rPr>
                <w:rFonts w:ascii="宋体" w:hAnsi="宋体" w:eastAsia="宋体" w:cs="宋体"/>
                <w:spacing w:val="3"/>
                <w:sz w:val="19"/>
                <w:szCs w:val="19"/>
              </w:rPr>
              <w:t>350人</w:t>
            </w:r>
          </w:p>
        </w:tc>
      </w:tr>
      <w:tr w14:paraId="5857B6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61" w:type="dxa"/>
            <w:vMerge w:val="continue"/>
            <w:tcBorders>
              <w:top w:val="nil"/>
              <w:bottom w:val="nil"/>
            </w:tcBorders>
            <w:vAlign w:val="top"/>
          </w:tcPr>
          <w:p w14:paraId="44EE94DF">
            <w:pPr>
              <w:pStyle w:val="6"/>
            </w:pPr>
          </w:p>
        </w:tc>
        <w:tc>
          <w:tcPr>
            <w:tcW w:w="1124" w:type="dxa"/>
            <w:vMerge w:val="continue"/>
            <w:tcBorders>
              <w:top w:val="nil"/>
              <w:bottom w:val="nil"/>
            </w:tcBorders>
            <w:vAlign w:val="top"/>
          </w:tcPr>
          <w:p w14:paraId="1FE485DD">
            <w:pPr>
              <w:pStyle w:val="6"/>
            </w:pPr>
          </w:p>
        </w:tc>
        <w:tc>
          <w:tcPr>
            <w:tcW w:w="1033" w:type="dxa"/>
            <w:vMerge w:val="continue"/>
            <w:tcBorders>
              <w:top w:val="nil"/>
              <w:bottom w:val="nil"/>
            </w:tcBorders>
            <w:vAlign w:val="top"/>
          </w:tcPr>
          <w:p w14:paraId="156BD774">
            <w:pPr>
              <w:pStyle w:val="6"/>
            </w:pPr>
          </w:p>
        </w:tc>
        <w:tc>
          <w:tcPr>
            <w:tcW w:w="2564" w:type="dxa"/>
            <w:gridSpan w:val="2"/>
            <w:vAlign w:val="top"/>
          </w:tcPr>
          <w:p w14:paraId="599910F5">
            <w:pPr>
              <w:spacing w:before="212" w:line="229" w:lineRule="auto"/>
              <w:ind w:left="895"/>
              <w:rPr>
                <w:rFonts w:ascii="宋体" w:hAnsi="宋体" w:eastAsia="宋体" w:cs="宋体"/>
                <w:sz w:val="19"/>
                <w:szCs w:val="19"/>
              </w:rPr>
            </w:pPr>
            <w:r>
              <w:rPr>
                <w:rFonts w:ascii="宋体" w:hAnsi="宋体" w:eastAsia="宋体" w:cs="宋体"/>
                <w:spacing w:val="6"/>
                <w:sz w:val="19"/>
                <w:szCs w:val="19"/>
              </w:rPr>
              <w:t>灌溉</w:t>
            </w:r>
            <w:r>
              <w:rPr>
                <w:rFonts w:hint="eastAsia" w:ascii="宋体" w:hAnsi="宋体" w:eastAsia="宋体" w:cs="宋体"/>
                <w:spacing w:val="6"/>
                <w:sz w:val="19"/>
                <w:szCs w:val="19"/>
                <w:lang w:eastAsia="zh-CN"/>
              </w:rPr>
              <w:t>蔬菜</w:t>
            </w:r>
          </w:p>
        </w:tc>
        <w:tc>
          <w:tcPr>
            <w:tcW w:w="3666" w:type="dxa"/>
            <w:vAlign w:val="top"/>
          </w:tcPr>
          <w:p w14:paraId="0DFFD1B6">
            <w:pPr>
              <w:spacing w:before="211" w:line="230" w:lineRule="auto"/>
              <w:ind w:left="1555"/>
              <w:rPr>
                <w:rFonts w:ascii="宋体" w:hAnsi="宋体" w:eastAsia="宋体" w:cs="宋体"/>
                <w:sz w:val="19"/>
                <w:szCs w:val="19"/>
              </w:rPr>
            </w:pPr>
            <w:r>
              <w:rPr>
                <w:rFonts w:ascii="宋体" w:hAnsi="宋体" w:eastAsia="宋体" w:cs="宋体"/>
                <w:spacing w:val="1"/>
                <w:sz w:val="19"/>
                <w:szCs w:val="19"/>
              </w:rPr>
              <w:t>1000亩</w:t>
            </w:r>
          </w:p>
        </w:tc>
      </w:tr>
      <w:tr w14:paraId="4DFE96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361" w:type="dxa"/>
            <w:vMerge w:val="continue"/>
            <w:tcBorders>
              <w:top w:val="nil"/>
              <w:bottom w:val="nil"/>
            </w:tcBorders>
            <w:vAlign w:val="top"/>
          </w:tcPr>
          <w:p w14:paraId="2CB90286">
            <w:pPr>
              <w:pStyle w:val="6"/>
            </w:pPr>
          </w:p>
        </w:tc>
        <w:tc>
          <w:tcPr>
            <w:tcW w:w="1124" w:type="dxa"/>
            <w:vMerge w:val="continue"/>
            <w:tcBorders>
              <w:top w:val="nil"/>
              <w:bottom w:val="nil"/>
            </w:tcBorders>
            <w:vAlign w:val="top"/>
          </w:tcPr>
          <w:p w14:paraId="7BF864AE">
            <w:pPr>
              <w:pStyle w:val="6"/>
            </w:pPr>
          </w:p>
        </w:tc>
        <w:tc>
          <w:tcPr>
            <w:tcW w:w="1033" w:type="dxa"/>
            <w:vMerge w:val="continue"/>
            <w:tcBorders>
              <w:top w:val="nil"/>
            </w:tcBorders>
            <w:vAlign w:val="top"/>
          </w:tcPr>
          <w:p w14:paraId="7E7F22F0">
            <w:pPr>
              <w:pStyle w:val="6"/>
            </w:pPr>
          </w:p>
        </w:tc>
        <w:tc>
          <w:tcPr>
            <w:tcW w:w="2564" w:type="dxa"/>
            <w:gridSpan w:val="2"/>
            <w:vAlign w:val="top"/>
          </w:tcPr>
          <w:p w14:paraId="54D1FF77">
            <w:pPr>
              <w:spacing w:before="213" w:line="229" w:lineRule="auto"/>
              <w:ind w:left="895"/>
              <w:rPr>
                <w:rFonts w:ascii="宋体" w:hAnsi="宋体" w:eastAsia="宋体" w:cs="宋体"/>
                <w:sz w:val="19"/>
                <w:szCs w:val="19"/>
              </w:rPr>
            </w:pPr>
            <w:r>
              <w:rPr>
                <w:rFonts w:ascii="宋体" w:hAnsi="宋体" w:eastAsia="宋体" w:cs="宋体"/>
                <w:spacing w:val="6"/>
                <w:sz w:val="19"/>
                <w:szCs w:val="19"/>
              </w:rPr>
              <w:t>灌溉果树</w:t>
            </w:r>
          </w:p>
        </w:tc>
        <w:tc>
          <w:tcPr>
            <w:tcW w:w="3666" w:type="dxa"/>
            <w:vAlign w:val="top"/>
          </w:tcPr>
          <w:p w14:paraId="6CA26245">
            <w:pPr>
              <w:spacing w:before="212" w:line="230" w:lineRule="auto"/>
              <w:ind w:left="1594"/>
              <w:rPr>
                <w:rFonts w:ascii="宋体" w:hAnsi="宋体" w:eastAsia="宋体" w:cs="宋体"/>
                <w:sz w:val="19"/>
                <w:szCs w:val="19"/>
              </w:rPr>
            </w:pPr>
            <w:r>
              <w:rPr>
                <w:rFonts w:ascii="宋体" w:hAnsi="宋体" w:eastAsia="宋体" w:cs="宋体"/>
                <w:spacing w:val="3"/>
                <w:sz w:val="19"/>
                <w:szCs w:val="19"/>
              </w:rPr>
              <w:t>300亩</w:t>
            </w:r>
          </w:p>
        </w:tc>
      </w:tr>
      <w:tr w14:paraId="47F43A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5" w:hRule="atLeast"/>
        </w:trPr>
        <w:tc>
          <w:tcPr>
            <w:tcW w:w="1361" w:type="dxa"/>
            <w:vMerge w:val="continue"/>
            <w:tcBorders>
              <w:top w:val="nil"/>
              <w:bottom w:val="nil"/>
            </w:tcBorders>
            <w:vAlign w:val="top"/>
          </w:tcPr>
          <w:p w14:paraId="15339F1B">
            <w:pPr>
              <w:pStyle w:val="6"/>
            </w:pPr>
          </w:p>
        </w:tc>
        <w:tc>
          <w:tcPr>
            <w:tcW w:w="1124" w:type="dxa"/>
            <w:vMerge w:val="continue"/>
            <w:tcBorders>
              <w:top w:val="nil"/>
            </w:tcBorders>
            <w:vAlign w:val="top"/>
          </w:tcPr>
          <w:p w14:paraId="72C99D76">
            <w:pPr>
              <w:pStyle w:val="6"/>
            </w:pPr>
          </w:p>
        </w:tc>
        <w:tc>
          <w:tcPr>
            <w:tcW w:w="1033" w:type="dxa"/>
            <w:vAlign w:val="top"/>
          </w:tcPr>
          <w:p w14:paraId="08031E80">
            <w:pPr>
              <w:spacing w:before="89" w:line="236" w:lineRule="auto"/>
              <w:ind w:left="233" w:right="106" w:hanging="109"/>
              <w:rPr>
                <w:rFonts w:ascii="宋体" w:hAnsi="宋体" w:eastAsia="宋体" w:cs="宋体"/>
                <w:sz w:val="19"/>
                <w:szCs w:val="19"/>
              </w:rPr>
            </w:pPr>
            <w:r>
              <w:rPr>
                <w:rFonts w:ascii="宋体" w:hAnsi="宋体" w:eastAsia="宋体" w:cs="宋体"/>
                <w:spacing w:val="6"/>
                <w:sz w:val="19"/>
                <w:szCs w:val="19"/>
              </w:rPr>
              <w:t>可持续影</w:t>
            </w:r>
            <w:r>
              <w:rPr>
                <w:rFonts w:ascii="宋体" w:hAnsi="宋体" w:eastAsia="宋体" w:cs="宋体"/>
                <w:spacing w:val="1"/>
                <w:sz w:val="19"/>
                <w:szCs w:val="19"/>
              </w:rPr>
              <w:t xml:space="preserve"> </w:t>
            </w:r>
            <w:r>
              <w:rPr>
                <w:rFonts w:ascii="宋体" w:hAnsi="宋体" w:eastAsia="宋体" w:cs="宋体"/>
                <w:spacing w:val="3"/>
                <w:sz w:val="19"/>
                <w:szCs w:val="19"/>
              </w:rPr>
              <w:t>响指标</w:t>
            </w:r>
          </w:p>
        </w:tc>
        <w:tc>
          <w:tcPr>
            <w:tcW w:w="2564" w:type="dxa"/>
            <w:gridSpan w:val="2"/>
            <w:vAlign w:val="top"/>
          </w:tcPr>
          <w:p w14:paraId="771F7BFA">
            <w:pPr>
              <w:spacing w:before="213" w:line="230" w:lineRule="auto"/>
              <w:ind w:left="516"/>
              <w:rPr>
                <w:rFonts w:ascii="宋体" w:hAnsi="宋体" w:eastAsia="宋体" w:cs="宋体"/>
                <w:sz w:val="19"/>
                <w:szCs w:val="19"/>
              </w:rPr>
            </w:pPr>
            <w:r>
              <w:rPr>
                <w:rFonts w:ascii="宋体" w:hAnsi="宋体" w:eastAsia="宋体" w:cs="宋体"/>
                <w:spacing w:val="5"/>
                <w:sz w:val="19"/>
                <w:szCs w:val="19"/>
              </w:rPr>
              <w:t>已建工程良性运行</w:t>
            </w:r>
          </w:p>
        </w:tc>
        <w:tc>
          <w:tcPr>
            <w:tcW w:w="3666" w:type="dxa"/>
            <w:vAlign w:val="top"/>
          </w:tcPr>
          <w:p w14:paraId="79F0F0DB">
            <w:pPr>
              <w:spacing w:before="214" w:line="256" w:lineRule="exact"/>
              <w:ind w:left="1653"/>
              <w:rPr>
                <w:rFonts w:ascii="宋体" w:hAnsi="宋体" w:eastAsia="宋体" w:cs="宋体"/>
                <w:sz w:val="19"/>
                <w:szCs w:val="19"/>
              </w:rPr>
            </w:pPr>
            <w:r>
              <w:rPr>
                <w:rFonts w:ascii="宋体" w:hAnsi="宋体" w:eastAsia="宋体" w:cs="宋体"/>
                <w:position w:val="1"/>
                <w:sz w:val="19"/>
                <w:szCs w:val="19"/>
              </w:rPr>
              <w:t>100%</w:t>
            </w:r>
          </w:p>
        </w:tc>
      </w:tr>
      <w:tr w14:paraId="5C0F1F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13" w:hRule="atLeast"/>
        </w:trPr>
        <w:tc>
          <w:tcPr>
            <w:tcW w:w="1361" w:type="dxa"/>
            <w:vMerge w:val="continue"/>
            <w:tcBorders>
              <w:top w:val="nil"/>
            </w:tcBorders>
            <w:vAlign w:val="top"/>
          </w:tcPr>
          <w:p w14:paraId="20ADBE51">
            <w:pPr>
              <w:pStyle w:val="6"/>
            </w:pPr>
          </w:p>
        </w:tc>
        <w:tc>
          <w:tcPr>
            <w:tcW w:w="1124" w:type="dxa"/>
            <w:vAlign w:val="top"/>
          </w:tcPr>
          <w:p w14:paraId="441CE834">
            <w:pPr>
              <w:pStyle w:val="6"/>
              <w:spacing w:line="308" w:lineRule="auto"/>
            </w:pPr>
          </w:p>
          <w:p w14:paraId="09EEEBC1">
            <w:pPr>
              <w:spacing w:before="62" w:line="229" w:lineRule="auto"/>
              <w:ind w:left="69"/>
              <w:rPr>
                <w:rFonts w:ascii="宋体" w:hAnsi="宋体" w:eastAsia="宋体" w:cs="宋体"/>
                <w:sz w:val="19"/>
                <w:szCs w:val="19"/>
              </w:rPr>
            </w:pPr>
            <w:r>
              <w:rPr>
                <w:rFonts w:ascii="宋体" w:hAnsi="宋体" w:eastAsia="宋体" w:cs="宋体"/>
                <w:spacing w:val="7"/>
                <w:sz w:val="19"/>
                <w:szCs w:val="19"/>
              </w:rPr>
              <w:t>满意度指标</w:t>
            </w:r>
          </w:p>
        </w:tc>
        <w:tc>
          <w:tcPr>
            <w:tcW w:w="1033" w:type="dxa"/>
            <w:vAlign w:val="top"/>
          </w:tcPr>
          <w:p w14:paraId="3BC725BF">
            <w:pPr>
              <w:spacing w:before="125" w:line="229" w:lineRule="auto"/>
              <w:ind w:left="123"/>
              <w:rPr>
                <w:rFonts w:ascii="宋体" w:hAnsi="宋体" w:eastAsia="宋体" w:cs="宋体"/>
                <w:sz w:val="19"/>
                <w:szCs w:val="19"/>
              </w:rPr>
            </w:pPr>
            <w:r>
              <w:rPr>
                <w:rFonts w:ascii="宋体" w:hAnsi="宋体" w:eastAsia="宋体" w:cs="宋体"/>
                <w:spacing w:val="7"/>
                <w:sz w:val="19"/>
                <w:szCs w:val="19"/>
              </w:rPr>
              <w:t>服务对象</w:t>
            </w:r>
          </w:p>
          <w:p w14:paraId="3AFF01DA">
            <w:pPr>
              <w:spacing w:before="11" w:line="229" w:lineRule="auto"/>
              <w:ind w:left="123"/>
              <w:rPr>
                <w:rFonts w:ascii="宋体" w:hAnsi="宋体" w:eastAsia="宋体" w:cs="宋体"/>
                <w:sz w:val="19"/>
                <w:szCs w:val="19"/>
              </w:rPr>
            </w:pPr>
            <w:r>
              <w:rPr>
                <w:rFonts w:ascii="宋体" w:hAnsi="宋体" w:eastAsia="宋体" w:cs="宋体"/>
                <w:spacing w:val="7"/>
                <w:sz w:val="19"/>
                <w:szCs w:val="19"/>
              </w:rPr>
              <w:t>满意度指</w:t>
            </w:r>
          </w:p>
          <w:p w14:paraId="72F8F8F9">
            <w:pPr>
              <w:spacing w:before="11" w:line="230" w:lineRule="auto"/>
              <w:ind w:left="422"/>
              <w:rPr>
                <w:rFonts w:ascii="宋体" w:hAnsi="宋体" w:eastAsia="宋体" w:cs="宋体"/>
                <w:sz w:val="19"/>
                <w:szCs w:val="19"/>
              </w:rPr>
            </w:pPr>
            <w:r>
              <w:rPr>
                <w:rFonts w:ascii="宋体" w:hAnsi="宋体" w:eastAsia="宋体" w:cs="宋体"/>
                <w:sz w:val="19"/>
                <w:szCs w:val="19"/>
              </w:rPr>
              <w:t>标</w:t>
            </w:r>
          </w:p>
        </w:tc>
        <w:tc>
          <w:tcPr>
            <w:tcW w:w="2564" w:type="dxa"/>
            <w:gridSpan w:val="2"/>
            <w:vAlign w:val="top"/>
          </w:tcPr>
          <w:p w14:paraId="6A9ADE3F">
            <w:pPr>
              <w:pStyle w:val="6"/>
              <w:spacing w:line="308" w:lineRule="auto"/>
            </w:pPr>
          </w:p>
          <w:p w14:paraId="18765A4E">
            <w:pPr>
              <w:spacing w:before="62" w:line="229" w:lineRule="auto"/>
              <w:ind w:left="597"/>
              <w:rPr>
                <w:rFonts w:ascii="宋体" w:hAnsi="宋体" w:eastAsia="宋体" w:cs="宋体"/>
                <w:sz w:val="19"/>
                <w:szCs w:val="19"/>
              </w:rPr>
            </w:pPr>
            <w:r>
              <w:rPr>
                <w:rFonts w:ascii="宋体" w:hAnsi="宋体" w:eastAsia="宋体" w:cs="宋体"/>
                <w:spacing w:val="7"/>
                <w:sz w:val="19"/>
                <w:szCs w:val="19"/>
              </w:rPr>
              <w:t>受益群众满意度</w:t>
            </w:r>
          </w:p>
        </w:tc>
        <w:tc>
          <w:tcPr>
            <w:tcW w:w="3666" w:type="dxa"/>
            <w:vAlign w:val="top"/>
          </w:tcPr>
          <w:p w14:paraId="485A4187">
            <w:pPr>
              <w:pStyle w:val="6"/>
              <w:spacing w:line="308" w:lineRule="auto"/>
            </w:pPr>
          </w:p>
          <w:p w14:paraId="26F33DD5">
            <w:pPr>
              <w:spacing w:before="62" w:line="256" w:lineRule="exact"/>
              <w:ind w:left="1619"/>
              <w:rPr>
                <w:rFonts w:ascii="宋体" w:hAnsi="宋体" w:eastAsia="宋体" w:cs="宋体"/>
                <w:sz w:val="19"/>
                <w:szCs w:val="19"/>
              </w:rPr>
            </w:pPr>
            <w:r>
              <w:rPr>
                <w:rFonts w:ascii="宋体" w:hAnsi="宋体" w:eastAsia="宋体" w:cs="宋体"/>
                <w:spacing w:val="-3"/>
                <w:position w:val="1"/>
                <w:sz w:val="19"/>
                <w:szCs w:val="19"/>
              </w:rPr>
              <w:t>≧95%</w:t>
            </w:r>
          </w:p>
        </w:tc>
      </w:tr>
    </w:tbl>
    <w:p w14:paraId="7F428124">
      <w:pPr>
        <w:rPr>
          <w:rFonts w:ascii="Arial"/>
          <w:sz w:val="21"/>
        </w:rPr>
      </w:pPr>
    </w:p>
    <w:p w14:paraId="27AB2EEC">
      <w:pPr>
        <w:rPr>
          <w:rFonts w:ascii="Arial" w:hAnsi="Arial" w:eastAsia="Arial" w:cs="Arial"/>
          <w:sz w:val="21"/>
          <w:szCs w:val="21"/>
        </w:rPr>
        <w:sectPr>
          <w:footerReference r:id="rId192" w:type="default"/>
          <w:pgSz w:w="11905" w:h="16837"/>
          <w:pgMar w:top="1249" w:right="1131" w:bottom="695" w:left="1010" w:header="0" w:footer="408" w:gutter="0"/>
          <w:cols w:space="720" w:num="1"/>
        </w:sectPr>
      </w:pPr>
    </w:p>
    <w:p w14:paraId="0D79EABC">
      <w:pPr>
        <w:pStyle w:val="2"/>
        <w:spacing w:before="72" w:line="225" w:lineRule="auto"/>
        <w:ind w:left="2941"/>
        <w:rPr>
          <w:sz w:val="35"/>
          <w:szCs w:val="35"/>
        </w:rPr>
      </w:pPr>
      <w:r>
        <w:rPr>
          <w:b/>
          <w:bCs/>
          <w:spacing w:val="6"/>
          <w:sz w:val="35"/>
          <w:szCs w:val="35"/>
        </w:rPr>
        <w:t>部门预算项目绩效目标表</w:t>
      </w:r>
    </w:p>
    <w:p w14:paraId="6AE87D2F">
      <w:pPr>
        <w:spacing w:line="273" w:lineRule="auto"/>
        <w:rPr>
          <w:rFonts w:ascii="Arial"/>
          <w:sz w:val="21"/>
        </w:rPr>
      </w:pPr>
    </w:p>
    <w:p w14:paraId="6EA7C699">
      <w:pPr>
        <w:pStyle w:val="2"/>
        <w:spacing w:before="62" w:line="229" w:lineRule="auto"/>
        <w:ind w:left="4456"/>
        <w:rPr>
          <w:sz w:val="19"/>
          <w:szCs w:val="19"/>
        </w:rPr>
      </w:pPr>
      <w:r>
        <w:rPr>
          <w:spacing w:val="1"/>
          <w:sz w:val="19"/>
          <w:szCs w:val="19"/>
        </w:rPr>
        <w:t>(2026年度</w:t>
      </w:r>
      <w:r>
        <w:rPr>
          <w:rFonts w:hint="eastAsia"/>
          <w:spacing w:val="1"/>
          <w:sz w:val="19"/>
          <w:szCs w:val="19"/>
          <w:lang w:eastAsia="zh-CN"/>
        </w:rPr>
        <w:t>）</w:t>
      </w:r>
    </w:p>
    <w:p w14:paraId="15F32B49">
      <w:pPr>
        <w:spacing w:line="71" w:lineRule="exact"/>
      </w:pPr>
    </w:p>
    <w:tbl>
      <w:tblPr>
        <w:tblStyle w:val="5"/>
        <w:tblW w:w="979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7"/>
        <w:gridCol w:w="1215"/>
        <w:gridCol w:w="1016"/>
        <w:gridCol w:w="1320"/>
        <w:gridCol w:w="1078"/>
        <w:gridCol w:w="3697"/>
      </w:tblGrid>
      <w:tr w14:paraId="7B5613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7" w:hRule="atLeast"/>
        </w:trPr>
        <w:tc>
          <w:tcPr>
            <w:tcW w:w="1467" w:type="dxa"/>
            <w:vAlign w:val="top"/>
          </w:tcPr>
          <w:p w14:paraId="190218F7">
            <w:pPr>
              <w:spacing w:before="261" w:line="256" w:lineRule="exact"/>
              <w:ind w:left="695"/>
              <w:rPr>
                <w:rFonts w:ascii="宋体" w:hAnsi="宋体" w:eastAsia="宋体" w:cs="宋体"/>
                <w:sz w:val="19"/>
                <w:szCs w:val="19"/>
              </w:rPr>
            </w:pPr>
            <w:r>
              <w:rPr>
                <w:rFonts w:ascii="宋体" w:hAnsi="宋体" w:eastAsia="宋体" w:cs="宋体"/>
                <w:position w:val="1"/>
                <w:sz w:val="19"/>
                <w:szCs w:val="19"/>
              </w:rPr>
              <w:t>3</w:t>
            </w:r>
          </w:p>
        </w:tc>
        <w:tc>
          <w:tcPr>
            <w:tcW w:w="8326" w:type="dxa"/>
            <w:gridSpan w:val="5"/>
            <w:vAlign w:val="top"/>
          </w:tcPr>
          <w:p w14:paraId="41134936">
            <w:pPr>
              <w:spacing w:before="261" w:line="229" w:lineRule="auto"/>
              <w:ind w:left="1283"/>
              <w:rPr>
                <w:rFonts w:ascii="宋体" w:hAnsi="宋体" w:eastAsia="宋体" w:cs="宋体"/>
                <w:sz w:val="19"/>
                <w:szCs w:val="19"/>
              </w:rPr>
            </w:pPr>
            <w:r>
              <w:rPr>
                <w:rFonts w:ascii="宋体" w:hAnsi="宋体" w:eastAsia="宋体" w:cs="宋体"/>
                <w:spacing w:val="8"/>
                <w:sz w:val="19"/>
                <w:szCs w:val="19"/>
              </w:rPr>
              <w:t>2026年盐边县生产建设项目水土保持遥感及信息化监管技术服务费</w:t>
            </w:r>
          </w:p>
        </w:tc>
      </w:tr>
      <w:tr w14:paraId="7D3305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Align w:val="top"/>
          </w:tcPr>
          <w:p w14:paraId="109309DA">
            <w:pPr>
              <w:spacing w:before="250"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26" w:type="dxa"/>
            <w:gridSpan w:val="5"/>
            <w:vAlign w:val="top"/>
          </w:tcPr>
          <w:p w14:paraId="34DACE16">
            <w:pPr>
              <w:spacing w:before="250" w:line="229" w:lineRule="auto"/>
              <w:ind w:left="3574"/>
              <w:rPr>
                <w:rFonts w:ascii="宋体" w:hAnsi="宋体" w:eastAsia="宋体" w:cs="宋体"/>
                <w:sz w:val="19"/>
                <w:szCs w:val="19"/>
              </w:rPr>
            </w:pPr>
            <w:r>
              <w:rPr>
                <w:rFonts w:ascii="宋体" w:hAnsi="宋体" w:eastAsia="宋体" w:cs="宋体"/>
                <w:spacing w:val="7"/>
                <w:sz w:val="19"/>
                <w:szCs w:val="19"/>
              </w:rPr>
              <w:t>盐边县水利局</w:t>
            </w:r>
          </w:p>
        </w:tc>
      </w:tr>
      <w:tr w14:paraId="27F12A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restart"/>
            <w:tcBorders>
              <w:bottom w:val="nil"/>
            </w:tcBorders>
            <w:vAlign w:val="top"/>
          </w:tcPr>
          <w:p w14:paraId="35165056">
            <w:pPr>
              <w:pStyle w:val="6"/>
              <w:spacing w:line="255" w:lineRule="auto"/>
            </w:pPr>
          </w:p>
          <w:p w14:paraId="4165B6EC">
            <w:pPr>
              <w:pStyle w:val="6"/>
              <w:spacing w:line="255" w:lineRule="auto"/>
            </w:pPr>
          </w:p>
          <w:p w14:paraId="3EB603AC">
            <w:pPr>
              <w:pStyle w:val="6"/>
              <w:spacing w:line="255" w:lineRule="auto"/>
            </w:pPr>
          </w:p>
          <w:p w14:paraId="3DC58F50">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0492122B">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3551" w:type="dxa"/>
            <w:gridSpan w:val="3"/>
            <w:vAlign w:val="top"/>
          </w:tcPr>
          <w:p w14:paraId="2FD06D30">
            <w:pPr>
              <w:spacing w:before="251"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775" w:type="dxa"/>
            <w:gridSpan w:val="2"/>
            <w:vAlign w:val="top"/>
          </w:tcPr>
          <w:p w14:paraId="36C1D834">
            <w:pPr>
              <w:spacing w:before="251" w:line="256" w:lineRule="exact"/>
              <w:ind w:left="2351"/>
              <w:rPr>
                <w:rFonts w:ascii="宋体" w:hAnsi="宋体" w:eastAsia="宋体" w:cs="宋体"/>
                <w:sz w:val="19"/>
                <w:szCs w:val="19"/>
              </w:rPr>
            </w:pPr>
            <w:r>
              <w:rPr>
                <w:rFonts w:ascii="宋体" w:hAnsi="宋体" w:eastAsia="宋体" w:cs="宋体"/>
                <w:position w:val="1"/>
                <w:sz w:val="19"/>
                <w:szCs w:val="19"/>
              </w:rPr>
              <w:t>5</w:t>
            </w:r>
          </w:p>
        </w:tc>
      </w:tr>
      <w:tr w14:paraId="55C0A5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7" w:type="dxa"/>
            <w:vMerge w:val="continue"/>
            <w:tcBorders>
              <w:top w:val="nil"/>
              <w:bottom w:val="nil"/>
            </w:tcBorders>
            <w:vAlign w:val="top"/>
          </w:tcPr>
          <w:p w14:paraId="6AFD7109">
            <w:pPr>
              <w:pStyle w:val="6"/>
            </w:pPr>
          </w:p>
        </w:tc>
        <w:tc>
          <w:tcPr>
            <w:tcW w:w="3551" w:type="dxa"/>
            <w:gridSpan w:val="3"/>
            <w:vAlign w:val="top"/>
          </w:tcPr>
          <w:p w14:paraId="57C1E920">
            <w:pPr>
              <w:spacing w:before="252"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775" w:type="dxa"/>
            <w:gridSpan w:val="2"/>
            <w:vAlign w:val="top"/>
          </w:tcPr>
          <w:p w14:paraId="6B380C95">
            <w:pPr>
              <w:spacing w:before="252" w:line="256" w:lineRule="exact"/>
              <w:ind w:left="2351"/>
              <w:rPr>
                <w:rFonts w:ascii="宋体" w:hAnsi="宋体" w:eastAsia="宋体" w:cs="宋体"/>
                <w:sz w:val="19"/>
                <w:szCs w:val="19"/>
              </w:rPr>
            </w:pPr>
            <w:r>
              <w:rPr>
                <w:rFonts w:ascii="宋体" w:hAnsi="宋体" w:eastAsia="宋体" w:cs="宋体"/>
                <w:position w:val="1"/>
                <w:sz w:val="19"/>
                <w:szCs w:val="19"/>
              </w:rPr>
              <w:t>5</w:t>
            </w:r>
          </w:p>
        </w:tc>
      </w:tr>
      <w:tr w14:paraId="2582E9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7" w:type="dxa"/>
            <w:vMerge w:val="continue"/>
            <w:tcBorders>
              <w:top w:val="nil"/>
            </w:tcBorders>
            <w:vAlign w:val="top"/>
          </w:tcPr>
          <w:p w14:paraId="25E2B8ED">
            <w:pPr>
              <w:pStyle w:val="6"/>
            </w:pPr>
          </w:p>
        </w:tc>
        <w:tc>
          <w:tcPr>
            <w:tcW w:w="3551" w:type="dxa"/>
            <w:gridSpan w:val="3"/>
            <w:vAlign w:val="top"/>
          </w:tcPr>
          <w:p w14:paraId="3E529633">
            <w:pPr>
              <w:spacing w:before="252"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775" w:type="dxa"/>
            <w:gridSpan w:val="2"/>
            <w:vAlign w:val="top"/>
          </w:tcPr>
          <w:p w14:paraId="55478B48">
            <w:pPr>
              <w:pStyle w:val="6"/>
            </w:pPr>
          </w:p>
        </w:tc>
      </w:tr>
      <w:tr w14:paraId="49183A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85" w:hRule="atLeast"/>
        </w:trPr>
        <w:tc>
          <w:tcPr>
            <w:tcW w:w="1467" w:type="dxa"/>
            <w:vAlign w:val="top"/>
          </w:tcPr>
          <w:p w14:paraId="5DB3FA33">
            <w:pPr>
              <w:pStyle w:val="6"/>
              <w:spacing w:line="268" w:lineRule="auto"/>
            </w:pPr>
          </w:p>
          <w:p w14:paraId="5CBA5B21">
            <w:pPr>
              <w:pStyle w:val="6"/>
              <w:spacing w:line="269" w:lineRule="auto"/>
            </w:pPr>
          </w:p>
          <w:p w14:paraId="247CD38E">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26" w:type="dxa"/>
            <w:gridSpan w:val="5"/>
            <w:vAlign w:val="top"/>
          </w:tcPr>
          <w:p w14:paraId="1DF4C885">
            <w:pPr>
              <w:spacing w:before="236"/>
              <w:ind w:left="34" w:right="118" w:firstLine="3"/>
              <w:jc w:val="both"/>
              <w:rPr>
                <w:rFonts w:ascii="宋体" w:hAnsi="宋体" w:eastAsia="宋体" w:cs="宋体"/>
                <w:sz w:val="19"/>
                <w:szCs w:val="19"/>
              </w:rPr>
            </w:pPr>
            <w:r>
              <w:rPr>
                <w:rFonts w:ascii="宋体" w:hAnsi="宋体" w:eastAsia="宋体" w:cs="宋体"/>
                <w:spacing w:val="9"/>
                <w:sz w:val="19"/>
                <w:szCs w:val="19"/>
              </w:rPr>
              <w:t>一是对2026年水利部及省水利厅解译下</w:t>
            </w:r>
            <w:r>
              <w:rPr>
                <w:rFonts w:ascii="宋体" w:hAnsi="宋体" w:eastAsia="宋体" w:cs="宋体"/>
                <w:spacing w:val="8"/>
                <w:sz w:val="19"/>
                <w:szCs w:val="19"/>
              </w:rPr>
              <w:t>发的遥感监管疑似违法违规扰动图斑中确定违法违规扰</w:t>
            </w:r>
            <w:r>
              <w:rPr>
                <w:rFonts w:ascii="宋体" w:hAnsi="宋体" w:eastAsia="宋体" w:cs="宋体"/>
                <w:sz w:val="19"/>
                <w:szCs w:val="19"/>
              </w:rPr>
              <w:t xml:space="preserve"> </w:t>
            </w:r>
            <w:r>
              <w:rPr>
                <w:rFonts w:ascii="宋体" w:hAnsi="宋体" w:eastAsia="宋体" w:cs="宋体"/>
                <w:spacing w:val="9"/>
                <w:sz w:val="19"/>
                <w:szCs w:val="19"/>
              </w:rPr>
              <w:t>动图斑项目给予查处并督促整改。二是对202</w:t>
            </w:r>
            <w:r>
              <w:rPr>
                <w:rFonts w:ascii="宋体" w:hAnsi="宋体" w:eastAsia="宋体" w:cs="宋体"/>
                <w:spacing w:val="8"/>
                <w:sz w:val="19"/>
                <w:szCs w:val="19"/>
              </w:rPr>
              <w:t>6年审批的生产建设项目水保方案相关信息录入全</w:t>
            </w:r>
            <w:r>
              <w:rPr>
                <w:rFonts w:ascii="宋体" w:hAnsi="宋体" w:eastAsia="宋体" w:cs="宋体"/>
                <w:sz w:val="19"/>
                <w:szCs w:val="19"/>
              </w:rPr>
              <w:t xml:space="preserve"> </w:t>
            </w:r>
            <w:r>
              <w:rPr>
                <w:rFonts w:ascii="宋体" w:hAnsi="宋体" w:eastAsia="宋体" w:cs="宋体"/>
                <w:spacing w:val="9"/>
                <w:sz w:val="19"/>
                <w:szCs w:val="19"/>
              </w:rPr>
              <w:t>国水土保持监督管理系统，并对系统进行管理维护。</w:t>
            </w:r>
            <w:r>
              <w:rPr>
                <w:rFonts w:ascii="宋体" w:hAnsi="宋体" w:eastAsia="宋体" w:cs="宋体"/>
                <w:spacing w:val="8"/>
                <w:sz w:val="19"/>
                <w:szCs w:val="19"/>
              </w:rPr>
              <w:t>三是对2026年全县新增水土流失治理目标</w:t>
            </w:r>
            <w:r>
              <w:rPr>
                <w:rFonts w:ascii="宋体" w:hAnsi="宋体" w:eastAsia="宋体" w:cs="宋体"/>
                <w:sz w:val="19"/>
                <w:szCs w:val="19"/>
              </w:rPr>
              <w:t xml:space="preserve"> </w:t>
            </w:r>
            <w:r>
              <w:rPr>
                <w:rFonts w:ascii="宋体" w:hAnsi="宋体" w:eastAsia="宋体" w:cs="宋体"/>
                <w:spacing w:val="7"/>
                <w:sz w:val="19"/>
                <w:szCs w:val="19"/>
              </w:rPr>
              <w:t>任务全部矢量化落实到图斑，达到“图斑精细化”要求。</w:t>
            </w:r>
          </w:p>
        </w:tc>
      </w:tr>
      <w:tr w14:paraId="38977F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restart"/>
            <w:tcBorders>
              <w:bottom w:val="nil"/>
            </w:tcBorders>
            <w:vAlign w:val="top"/>
          </w:tcPr>
          <w:p w14:paraId="554C305C">
            <w:pPr>
              <w:pStyle w:val="6"/>
              <w:spacing w:line="245" w:lineRule="auto"/>
            </w:pPr>
          </w:p>
          <w:p w14:paraId="10F0705A">
            <w:pPr>
              <w:pStyle w:val="6"/>
              <w:spacing w:line="245" w:lineRule="auto"/>
            </w:pPr>
          </w:p>
          <w:p w14:paraId="19780929">
            <w:pPr>
              <w:pStyle w:val="6"/>
              <w:spacing w:line="245" w:lineRule="auto"/>
            </w:pPr>
          </w:p>
          <w:p w14:paraId="2A2A3FA7">
            <w:pPr>
              <w:pStyle w:val="6"/>
              <w:spacing w:line="245" w:lineRule="auto"/>
            </w:pPr>
          </w:p>
          <w:p w14:paraId="72B7625D">
            <w:pPr>
              <w:pStyle w:val="6"/>
              <w:spacing w:line="245" w:lineRule="auto"/>
            </w:pPr>
          </w:p>
          <w:p w14:paraId="79A46067">
            <w:pPr>
              <w:pStyle w:val="6"/>
              <w:spacing w:line="246" w:lineRule="auto"/>
            </w:pPr>
          </w:p>
          <w:p w14:paraId="1A6E3D32">
            <w:pPr>
              <w:pStyle w:val="6"/>
              <w:spacing w:line="246" w:lineRule="auto"/>
            </w:pPr>
          </w:p>
          <w:p w14:paraId="0E797E90">
            <w:pPr>
              <w:pStyle w:val="6"/>
              <w:spacing w:line="246" w:lineRule="auto"/>
            </w:pPr>
          </w:p>
          <w:p w14:paraId="24C53170">
            <w:pPr>
              <w:pStyle w:val="6"/>
              <w:spacing w:line="246" w:lineRule="auto"/>
            </w:pPr>
          </w:p>
          <w:p w14:paraId="1FF9B793">
            <w:pPr>
              <w:pStyle w:val="6"/>
              <w:spacing w:line="246" w:lineRule="auto"/>
            </w:pPr>
          </w:p>
          <w:p w14:paraId="0CA73789">
            <w:pPr>
              <w:pStyle w:val="6"/>
              <w:spacing w:line="246" w:lineRule="auto"/>
            </w:pPr>
          </w:p>
          <w:p w14:paraId="3934FAEB">
            <w:pPr>
              <w:pStyle w:val="6"/>
              <w:spacing w:line="246" w:lineRule="auto"/>
            </w:pPr>
          </w:p>
          <w:p w14:paraId="652C5A6E">
            <w:pPr>
              <w:pStyle w:val="6"/>
              <w:spacing w:line="246" w:lineRule="auto"/>
            </w:pPr>
          </w:p>
          <w:p w14:paraId="266D39EB">
            <w:pPr>
              <w:pStyle w:val="6"/>
              <w:spacing w:line="246" w:lineRule="auto"/>
            </w:pPr>
          </w:p>
          <w:p w14:paraId="3DCBBF21">
            <w:pPr>
              <w:pStyle w:val="6"/>
              <w:spacing w:line="246" w:lineRule="auto"/>
            </w:pPr>
          </w:p>
          <w:p w14:paraId="0CB4A917">
            <w:pPr>
              <w:pStyle w:val="6"/>
              <w:spacing w:line="246" w:lineRule="auto"/>
            </w:pPr>
          </w:p>
          <w:p w14:paraId="7621BD59">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215" w:type="dxa"/>
            <w:vAlign w:val="top"/>
          </w:tcPr>
          <w:p w14:paraId="7C50A810">
            <w:pPr>
              <w:spacing w:before="253" w:line="230" w:lineRule="auto"/>
              <w:ind w:left="218"/>
              <w:rPr>
                <w:rFonts w:ascii="宋体" w:hAnsi="宋体" w:eastAsia="宋体" w:cs="宋体"/>
                <w:sz w:val="19"/>
                <w:szCs w:val="19"/>
              </w:rPr>
            </w:pPr>
            <w:r>
              <w:rPr>
                <w:rFonts w:ascii="宋体" w:hAnsi="宋体" w:eastAsia="宋体" w:cs="宋体"/>
                <w:spacing w:val="6"/>
                <w:sz w:val="19"/>
                <w:szCs w:val="19"/>
              </w:rPr>
              <w:t>一级指标</w:t>
            </w:r>
          </w:p>
        </w:tc>
        <w:tc>
          <w:tcPr>
            <w:tcW w:w="1016" w:type="dxa"/>
            <w:vAlign w:val="top"/>
          </w:tcPr>
          <w:p w14:paraId="759BF972">
            <w:pPr>
              <w:spacing w:before="253" w:line="230" w:lineRule="auto"/>
              <w:ind w:left="119"/>
              <w:rPr>
                <w:rFonts w:ascii="宋体" w:hAnsi="宋体" w:eastAsia="宋体" w:cs="宋体"/>
                <w:sz w:val="19"/>
                <w:szCs w:val="19"/>
              </w:rPr>
            </w:pPr>
            <w:r>
              <w:rPr>
                <w:rFonts w:ascii="宋体" w:hAnsi="宋体" w:eastAsia="宋体" w:cs="宋体"/>
                <w:spacing w:val="6"/>
                <w:sz w:val="19"/>
                <w:szCs w:val="19"/>
              </w:rPr>
              <w:t>二级指标</w:t>
            </w:r>
          </w:p>
        </w:tc>
        <w:tc>
          <w:tcPr>
            <w:tcW w:w="2398" w:type="dxa"/>
            <w:gridSpan w:val="2"/>
            <w:vAlign w:val="top"/>
          </w:tcPr>
          <w:p w14:paraId="2E5A7756">
            <w:pPr>
              <w:spacing w:before="253" w:line="230" w:lineRule="auto"/>
              <w:ind w:left="811"/>
              <w:rPr>
                <w:rFonts w:ascii="宋体" w:hAnsi="宋体" w:eastAsia="宋体" w:cs="宋体"/>
                <w:sz w:val="19"/>
                <w:szCs w:val="19"/>
              </w:rPr>
            </w:pPr>
            <w:r>
              <w:rPr>
                <w:rFonts w:ascii="宋体" w:hAnsi="宋体" w:eastAsia="宋体" w:cs="宋体"/>
                <w:spacing w:val="7"/>
                <w:sz w:val="19"/>
                <w:szCs w:val="19"/>
              </w:rPr>
              <w:t>三级指标</w:t>
            </w:r>
          </w:p>
        </w:tc>
        <w:tc>
          <w:tcPr>
            <w:tcW w:w="3697" w:type="dxa"/>
            <w:vAlign w:val="top"/>
          </w:tcPr>
          <w:p w14:paraId="23B3581E">
            <w:pPr>
              <w:spacing w:before="254" w:line="229" w:lineRule="auto"/>
              <w:ind w:left="467"/>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2E9DC6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7" w:type="dxa"/>
            <w:vMerge w:val="continue"/>
            <w:tcBorders>
              <w:top w:val="nil"/>
              <w:bottom w:val="nil"/>
            </w:tcBorders>
            <w:vAlign w:val="top"/>
          </w:tcPr>
          <w:p w14:paraId="3C78A7F2">
            <w:pPr>
              <w:pStyle w:val="6"/>
            </w:pPr>
          </w:p>
        </w:tc>
        <w:tc>
          <w:tcPr>
            <w:tcW w:w="1215" w:type="dxa"/>
            <w:vMerge w:val="restart"/>
            <w:tcBorders>
              <w:bottom w:val="nil"/>
            </w:tcBorders>
            <w:vAlign w:val="top"/>
          </w:tcPr>
          <w:p w14:paraId="106528BB">
            <w:pPr>
              <w:pStyle w:val="6"/>
              <w:spacing w:line="247" w:lineRule="auto"/>
            </w:pPr>
          </w:p>
          <w:p w14:paraId="0A56CE0C">
            <w:pPr>
              <w:pStyle w:val="6"/>
              <w:spacing w:line="247" w:lineRule="auto"/>
            </w:pPr>
          </w:p>
          <w:p w14:paraId="0A3788E3">
            <w:pPr>
              <w:pStyle w:val="6"/>
              <w:spacing w:line="247" w:lineRule="auto"/>
            </w:pPr>
          </w:p>
          <w:p w14:paraId="653CA0CE">
            <w:pPr>
              <w:pStyle w:val="6"/>
              <w:spacing w:line="247" w:lineRule="auto"/>
            </w:pPr>
          </w:p>
          <w:p w14:paraId="659A3591">
            <w:pPr>
              <w:pStyle w:val="6"/>
              <w:spacing w:line="247" w:lineRule="auto"/>
            </w:pPr>
          </w:p>
          <w:p w14:paraId="49B2D669">
            <w:pPr>
              <w:pStyle w:val="6"/>
              <w:spacing w:line="247" w:lineRule="auto"/>
            </w:pPr>
          </w:p>
          <w:p w14:paraId="6B56BB28">
            <w:pPr>
              <w:pStyle w:val="6"/>
              <w:spacing w:line="247" w:lineRule="auto"/>
            </w:pPr>
          </w:p>
          <w:p w14:paraId="4B4DCC57">
            <w:pPr>
              <w:pStyle w:val="6"/>
              <w:spacing w:line="248" w:lineRule="auto"/>
            </w:pPr>
          </w:p>
          <w:p w14:paraId="7C825FA8">
            <w:pPr>
              <w:spacing w:before="61" w:line="229" w:lineRule="auto"/>
              <w:ind w:left="215"/>
              <w:rPr>
                <w:rFonts w:ascii="宋体" w:hAnsi="宋体" w:eastAsia="宋体" w:cs="宋体"/>
                <w:sz w:val="19"/>
                <w:szCs w:val="19"/>
              </w:rPr>
            </w:pPr>
            <w:r>
              <w:rPr>
                <w:rFonts w:ascii="宋体" w:hAnsi="宋体" w:eastAsia="宋体" w:cs="宋体"/>
                <w:spacing w:val="7"/>
                <w:sz w:val="19"/>
                <w:szCs w:val="19"/>
              </w:rPr>
              <w:t>产出指标</w:t>
            </w:r>
          </w:p>
        </w:tc>
        <w:tc>
          <w:tcPr>
            <w:tcW w:w="1016" w:type="dxa"/>
            <w:vMerge w:val="restart"/>
            <w:tcBorders>
              <w:bottom w:val="nil"/>
            </w:tcBorders>
            <w:vAlign w:val="top"/>
          </w:tcPr>
          <w:p w14:paraId="454C1D84">
            <w:pPr>
              <w:pStyle w:val="6"/>
              <w:spacing w:line="248" w:lineRule="auto"/>
            </w:pPr>
          </w:p>
          <w:p w14:paraId="13FE09A8">
            <w:pPr>
              <w:pStyle w:val="6"/>
              <w:spacing w:line="248" w:lineRule="auto"/>
            </w:pPr>
          </w:p>
          <w:p w14:paraId="3AEC2BDE">
            <w:pPr>
              <w:pStyle w:val="6"/>
              <w:spacing w:line="248" w:lineRule="auto"/>
            </w:pPr>
          </w:p>
          <w:p w14:paraId="64AD00A0">
            <w:pPr>
              <w:pStyle w:val="6"/>
              <w:spacing w:line="248" w:lineRule="auto"/>
            </w:pPr>
          </w:p>
          <w:p w14:paraId="0C2CF429">
            <w:pPr>
              <w:spacing w:before="61" w:line="229" w:lineRule="auto"/>
              <w:ind w:left="117"/>
              <w:rPr>
                <w:rFonts w:ascii="宋体" w:hAnsi="宋体" w:eastAsia="宋体" w:cs="宋体"/>
                <w:sz w:val="19"/>
                <w:szCs w:val="19"/>
              </w:rPr>
            </w:pPr>
            <w:r>
              <w:rPr>
                <w:rFonts w:ascii="宋体" w:hAnsi="宋体" w:eastAsia="宋体" w:cs="宋体"/>
                <w:spacing w:val="6"/>
                <w:sz w:val="19"/>
                <w:szCs w:val="19"/>
              </w:rPr>
              <w:t>数量指标</w:t>
            </w:r>
          </w:p>
        </w:tc>
        <w:tc>
          <w:tcPr>
            <w:tcW w:w="2398" w:type="dxa"/>
            <w:gridSpan w:val="2"/>
            <w:vAlign w:val="top"/>
          </w:tcPr>
          <w:p w14:paraId="2E69AC61">
            <w:pPr>
              <w:spacing w:before="255" w:line="230" w:lineRule="auto"/>
              <w:ind w:left="418"/>
              <w:rPr>
                <w:rFonts w:ascii="宋体" w:hAnsi="宋体" w:eastAsia="宋体" w:cs="宋体"/>
                <w:sz w:val="19"/>
                <w:szCs w:val="19"/>
              </w:rPr>
            </w:pPr>
            <w:r>
              <w:rPr>
                <w:rFonts w:ascii="宋体" w:hAnsi="宋体" w:eastAsia="宋体" w:cs="宋体"/>
                <w:spacing w:val="7"/>
                <w:sz w:val="19"/>
                <w:szCs w:val="19"/>
              </w:rPr>
              <w:t>复核疑似违法图斑</w:t>
            </w:r>
          </w:p>
        </w:tc>
        <w:tc>
          <w:tcPr>
            <w:tcW w:w="3697" w:type="dxa"/>
            <w:vAlign w:val="top"/>
          </w:tcPr>
          <w:p w14:paraId="0B2B2E4A">
            <w:pPr>
              <w:spacing w:before="256" w:line="229" w:lineRule="auto"/>
              <w:ind w:left="1673"/>
              <w:rPr>
                <w:rFonts w:ascii="宋体" w:hAnsi="宋体" w:eastAsia="宋体" w:cs="宋体"/>
                <w:sz w:val="19"/>
                <w:szCs w:val="19"/>
              </w:rPr>
            </w:pPr>
            <w:r>
              <w:rPr>
                <w:rFonts w:ascii="宋体" w:hAnsi="宋体" w:eastAsia="宋体" w:cs="宋体"/>
                <w:spacing w:val="-1"/>
                <w:sz w:val="19"/>
                <w:szCs w:val="19"/>
              </w:rPr>
              <w:t>15个</w:t>
            </w:r>
          </w:p>
        </w:tc>
      </w:tr>
      <w:tr w14:paraId="208BEE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bottom w:val="nil"/>
            </w:tcBorders>
            <w:vAlign w:val="top"/>
          </w:tcPr>
          <w:p w14:paraId="3BF4277D">
            <w:pPr>
              <w:pStyle w:val="6"/>
            </w:pPr>
          </w:p>
        </w:tc>
        <w:tc>
          <w:tcPr>
            <w:tcW w:w="1215" w:type="dxa"/>
            <w:vMerge w:val="continue"/>
            <w:tcBorders>
              <w:top w:val="nil"/>
              <w:bottom w:val="nil"/>
            </w:tcBorders>
            <w:vAlign w:val="top"/>
          </w:tcPr>
          <w:p w14:paraId="76947C0F">
            <w:pPr>
              <w:pStyle w:val="6"/>
            </w:pPr>
          </w:p>
        </w:tc>
        <w:tc>
          <w:tcPr>
            <w:tcW w:w="1016" w:type="dxa"/>
            <w:vMerge w:val="continue"/>
            <w:tcBorders>
              <w:top w:val="nil"/>
              <w:bottom w:val="nil"/>
            </w:tcBorders>
            <w:vAlign w:val="top"/>
          </w:tcPr>
          <w:p w14:paraId="21511830">
            <w:pPr>
              <w:pStyle w:val="6"/>
            </w:pPr>
          </w:p>
        </w:tc>
        <w:tc>
          <w:tcPr>
            <w:tcW w:w="2398" w:type="dxa"/>
            <w:gridSpan w:val="2"/>
            <w:vAlign w:val="top"/>
          </w:tcPr>
          <w:p w14:paraId="14145CBB">
            <w:pPr>
              <w:spacing w:before="258" w:line="230" w:lineRule="auto"/>
              <w:ind w:left="616"/>
              <w:rPr>
                <w:rFonts w:ascii="宋体" w:hAnsi="宋体" w:eastAsia="宋体" w:cs="宋体"/>
                <w:sz w:val="19"/>
                <w:szCs w:val="19"/>
              </w:rPr>
            </w:pPr>
            <w:r>
              <w:rPr>
                <w:rFonts w:ascii="宋体" w:hAnsi="宋体" w:eastAsia="宋体" w:cs="宋体"/>
                <w:spacing w:val="7"/>
                <w:sz w:val="19"/>
                <w:szCs w:val="19"/>
              </w:rPr>
              <w:t>处理违法图斑</w:t>
            </w:r>
          </w:p>
        </w:tc>
        <w:tc>
          <w:tcPr>
            <w:tcW w:w="3697" w:type="dxa"/>
            <w:vAlign w:val="top"/>
          </w:tcPr>
          <w:p w14:paraId="6C2BA465">
            <w:pPr>
              <w:spacing w:before="258" w:line="229" w:lineRule="auto"/>
              <w:ind w:left="1709"/>
              <w:rPr>
                <w:rFonts w:ascii="宋体" w:hAnsi="宋体" w:eastAsia="宋体" w:cs="宋体"/>
                <w:sz w:val="19"/>
                <w:szCs w:val="19"/>
              </w:rPr>
            </w:pPr>
            <w:r>
              <w:rPr>
                <w:rFonts w:ascii="宋体" w:hAnsi="宋体" w:eastAsia="宋体" w:cs="宋体"/>
                <w:spacing w:val="2"/>
                <w:sz w:val="19"/>
                <w:szCs w:val="19"/>
              </w:rPr>
              <w:t>6个</w:t>
            </w:r>
          </w:p>
        </w:tc>
      </w:tr>
      <w:tr w14:paraId="632202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467" w:type="dxa"/>
            <w:vMerge w:val="continue"/>
            <w:tcBorders>
              <w:top w:val="nil"/>
              <w:bottom w:val="nil"/>
            </w:tcBorders>
            <w:vAlign w:val="top"/>
          </w:tcPr>
          <w:p w14:paraId="543BF2B4">
            <w:pPr>
              <w:pStyle w:val="6"/>
            </w:pPr>
          </w:p>
        </w:tc>
        <w:tc>
          <w:tcPr>
            <w:tcW w:w="1215" w:type="dxa"/>
            <w:vMerge w:val="continue"/>
            <w:tcBorders>
              <w:top w:val="nil"/>
              <w:bottom w:val="nil"/>
            </w:tcBorders>
            <w:vAlign w:val="top"/>
          </w:tcPr>
          <w:p w14:paraId="1B6509A6">
            <w:pPr>
              <w:pStyle w:val="6"/>
            </w:pPr>
          </w:p>
        </w:tc>
        <w:tc>
          <w:tcPr>
            <w:tcW w:w="1016" w:type="dxa"/>
            <w:vMerge w:val="continue"/>
            <w:tcBorders>
              <w:top w:val="nil"/>
            </w:tcBorders>
            <w:vAlign w:val="top"/>
          </w:tcPr>
          <w:p w14:paraId="2D933BA5">
            <w:pPr>
              <w:pStyle w:val="6"/>
            </w:pPr>
          </w:p>
        </w:tc>
        <w:tc>
          <w:tcPr>
            <w:tcW w:w="2398" w:type="dxa"/>
            <w:gridSpan w:val="2"/>
            <w:vAlign w:val="top"/>
          </w:tcPr>
          <w:p w14:paraId="644B5EAD">
            <w:pPr>
              <w:spacing w:before="233" w:line="228" w:lineRule="auto"/>
              <w:ind w:left="114"/>
              <w:rPr>
                <w:rFonts w:ascii="宋体" w:hAnsi="宋体" w:eastAsia="宋体" w:cs="宋体"/>
                <w:sz w:val="19"/>
                <w:szCs w:val="19"/>
              </w:rPr>
            </w:pPr>
            <w:r>
              <w:rPr>
                <w:rFonts w:ascii="宋体" w:hAnsi="宋体" w:eastAsia="宋体" w:cs="宋体"/>
                <w:spacing w:val="8"/>
                <w:sz w:val="19"/>
                <w:szCs w:val="19"/>
              </w:rPr>
              <w:t>上传生产建设项目水土保</w:t>
            </w:r>
          </w:p>
          <w:p w14:paraId="11BE41BE">
            <w:pPr>
              <w:spacing w:before="12" w:line="229" w:lineRule="auto"/>
              <w:ind w:left="909"/>
              <w:rPr>
                <w:rFonts w:ascii="宋体" w:hAnsi="宋体" w:eastAsia="宋体" w:cs="宋体"/>
                <w:sz w:val="19"/>
                <w:szCs w:val="19"/>
              </w:rPr>
            </w:pPr>
            <w:r>
              <w:rPr>
                <w:rFonts w:ascii="宋体" w:hAnsi="宋体" w:eastAsia="宋体" w:cs="宋体"/>
                <w:spacing w:val="5"/>
                <w:sz w:val="19"/>
                <w:szCs w:val="19"/>
              </w:rPr>
              <w:t>持方案</w:t>
            </w:r>
          </w:p>
        </w:tc>
        <w:tc>
          <w:tcPr>
            <w:tcW w:w="3697" w:type="dxa"/>
            <w:vAlign w:val="top"/>
          </w:tcPr>
          <w:p w14:paraId="4FB4D646">
            <w:pPr>
              <w:pStyle w:val="6"/>
              <w:spacing w:line="294" w:lineRule="auto"/>
            </w:pPr>
          </w:p>
          <w:p w14:paraId="75F481A9">
            <w:pPr>
              <w:spacing w:before="62" w:line="229" w:lineRule="auto"/>
              <w:ind w:left="1660"/>
              <w:rPr>
                <w:rFonts w:ascii="宋体" w:hAnsi="宋体" w:eastAsia="宋体" w:cs="宋体"/>
                <w:sz w:val="19"/>
                <w:szCs w:val="19"/>
              </w:rPr>
            </w:pPr>
            <w:r>
              <w:rPr>
                <w:rFonts w:ascii="宋体" w:hAnsi="宋体" w:eastAsia="宋体" w:cs="宋体"/>
                <w:spacing w:val="3"/>
                <w:sz w:val="19"/>
                <w:szCs w:val="19"/>
              </w:rPr>
              <w:t>25个</w:t>
            </w:r>
          </w:p>
        </w:tc>
      </w:tr>
      <w:tr w14:paraId="3E3594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65" w:hRule="atLeast"/>
        </w:trPr>
        <w:tc>
          <w:tcPr>
            <w:tcW w:w="1467" w:type="dxa"/>
            <w:vMerge w:val="continue"/>
            <w:tcBorders>
              <w:top w:val="nil"/>
              <w:bottom w:val="nil"/>
            </w:tcBorders>
            <w:vAlign w:val="top"/>
          </w:tcPr>
          <w:p w14:paraId="1DBA2860">
            <w:pPr>
              <w:pStyle w:val="6"/>
            </w:pPr>
          </w:p>
        </w:tc>
        <w:tc>
          <w:tcPr>
            <w:tcW w:w="1215" w:type="dxa"/>
            <w:vMerge w:val="continue"/>
            <w:tcBorders>
              <w:top w:val="nil"/>
              <w:bottom w:val="nil"/>
            </w:tcBorders>
            <w:vAlign w:val="top"/>
          </w:tcPr>
          <w:p w14:paraId="004B9279">
            <w:pPr>
              <w:pStyle w:val="6"/>
            </w:pPr>
          </w:p>
        </w:tc>
        <w:tc>
          <w:tcPr>
            <w:tcW w:w="1016" w:type="dxa"/>
            <w:vAlign w:val="top"/>
          </w:tcPr>
          <w:p w14:paraId="528389DF">
            <w:pPr>
              <w:pStyle w:val="6"/>
              <w:spacing w:line="242" w:lineRule="auto"/>
            </w:pPr>
          </w:p>
          <w:p w14:paraId="7BE656C2">
            <w:pPr>
              <w:pStyle w:val="6"/>
              <w:spacing w:line="242" w:lineRule="auto"/>
            </w:pPr>
          </w:p>
          <w:p w14:paraId="178299A5">
            <w:pPr>
              <w:spacing w:before="61" w:line="230" w:lineRule="auto"/>
              <w:ind w:left="117"/>
              <w:rPr>
                <w:rFonts w:ascii="宋体" w:hAnsi="宋体" w:eastAsia="宋体" w:cs="宋体"/>
                <w:sz w:val="19"/>
                <w:szCs w:val="19"/>
              </w:rPr>
            </w:pPr>
            <w:r>
              <w:rPr>
                <w:rFonts w:ascii="宋体" w:hAnsi="宋体" w:eastAsia="宋体" w:cs="宋体"/>
                <w:spacing w:val="6"/>
                <w:sz w:val="19"/>
                <w:szCs w:val="19"/>
              </w:rPr>
              <w:t>质量指标</w:t>
            </w:r>
          </w:p>
        </w:tc>
        <w:tc>
          <w:tcPr>
            <w:tcW w:w="2398" w:type="dxa"/>
            <w:gridSpan w:val="2"/>
            <w:vAlign w:val="top"/>
          </w:tcPr>
          <w:p w14:paraId="10F87B06">
            <w:pPr>
              <w:spacing w:before="302" w:line="229" w:lineRule="auto"/>
              <w:ind w:left="132"/>
              <w:rPr>
                <w:rFonts w:ascii="宋体" w:hAnsi="宋体" w:eastAsia="宋体" w:cs="宋体"/>
                <w:sz w:val="19"/>
                <w:szCs w:val="19"/>
              </w:rPr>
            </w:pPr>
            <w:r>
              <w:rPr>
                <w:rFonts w:ascii="宋体" w:hAnsi="宋体" w:eastAsia="宋体" w:cs="宋体"/>
                <w:spacing w:val="6"/>
                <w:sz w:val="19"/>
                <w:szCs w:val="19"/>
              </w:rPr>
              <w:t>图斑查处和水土保持方案</w:t>
            </w:r>
          </w:p>
          <w:p w14:paraId="2D1D5666">
            <w:pPr>
              <w:spacing w:before="11" w:line="228" w:lineRule="auto"/>
              <w:ind w:left="114"/>
              <w:rPr>
                <w:rFonts w:ascii="宋体" w:hAnsi="宋体" w:eastAsia="宋体" w:cs="宋体"/>
                <w:sz w:val="19"/>
                <w:szCs w:val="19"/>
              </w:rPr>
            </w:pPr>
            <w:r>
              <w:rPr>
                <w:rFonts w:ascii="宋体" w:hAnsi="宋体" w:eastAsia="宋体" w:cs="宋体"/>
                <w:spacing w:val="8"/>
                <w:sz w:val="19"/>
                <w:szCs w:val="19"/>
              </w:rPr>
              <w:t>上传符合水土保持监管系</w:t>
            </w:r>
          </w:p>
          <w:p w14:paraId="7E82A951">
            <w:pPr>
              <w:spacing w:before="12" w:line="229" w:lineRule="auto"/>
              <w:ind w:left="713"/>
              <w:rPr>
                <w:rFonts w:ascii="宋体" w:hAnsi="宋体" w:eastAsia="宋体" w:cs="宋体"/>
                <w:sz w:val="19"/>
                <w:szCs w:val="19"/>
              </w:rPr>
            </w:pPr>
            <w:r>
              <w:rPr>
                <w:rFonts w:ascii="宋体" w:hAnsi="宋体" w:eastAsia="宋体" w:cs="宋体"/>
                <w:spacing w:val="6"/>
                <w:sz w:val="19"/>
                <w:szCs w:val="19"/>
              </w:rPr>
              <w:t>统管理要求</w:t>
            </w:r>
          </w:p>
        </w:tc>
        <w:tc>
          <w:tcPr>
            <w:tcW w:w="3697" w:type="dxa"/>
            <w:vAlign w:val="top"/>
          </w:tcPr>
          <w:p w14:paraId="6B976877">
            <w:pPr>
              <w:pStyle w:val="6"/>
              <w:spacing w:line="242" w:lineRule="auto"/>
            </w:pPr>
          </w:p>
          <w:p w14:paraId="4AA04B34">
            <w:pPr>
              <w:pStyle w:val="6"/>
              <w:spacing w:line="242" w:lineRule="auto"/>
            </w:pPr>
          </w:p>
          <w:p w14:paraId="0A0C7F28">
            <w:pPr>
              <w:spacing w:before="62" w:line="256" w:lineRule="exact"/>
              <w:ind w:left="1671"/>
              <w:rPr>
                <w:rFonts w:ascii="宋体" w:hAnsi="宋体" w:eastAsia="宋体" w:cs="宋体"/>
                <w:sz w:val="19"/>
                <w:szCs w:val="19"/>
              </w:rPr>
            </w:pPr>
            <w:r>
              <w:rPr>
                <w:rFonts w:ascii="宋体" w:hAnsi="宋体" w:eastAsia="宋体" w:cs="宋体"/>
                <w:spacing w:val="-1"/>
                <w:position w:val="1"/>
                <w:sz w:val="19"/>
                <w:szCs w:val="19"/>
              </w:rPr>
              <w:t>100%</w:t>
            </w:r>
          </w:p>
        </w:tc>
      </w:tr>
      <w:tr w14:paraId="060F66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bottom w:val="nil"/>
            </w:tcBorders>
            <w:vAlign w:val="top"/>
          </w:tcPr>
          <w:p w14:paraId="5B7F0290">
            <w:pPr>
              <w:pStyle w:val="6"/>
            </w:pPr>
          </w:p>
        </w:tc>
        <w:tc>
          <w:tcPr>
            <w:tcW w:w="1215" w:type="dxa"/>
            <w:vMerge w:val="continue"/>
            <w:tcBorders>
              <w:top w:val="nil"/>
            </w:tcBorders>
            <w:vAlign w:val="top"/>
          </w:tcPr>
          <w:p w14:paraId="427A5CBB">
            <w:pPr>
              <w:pStyle w:val="6"/>
            </w:pPr>
          </w:p>
        </w:tc>
        <w:tc>
          <w:tcPr>
            <w:tcW w:w="1016" w:type="dxa"/>
            <w:vAlign w:val="top"/>
          </w:tcPr>
          <w:p w14:paraId="4426E18B">
            <w:pPr>
              <w:spacing w:before="259" w:line="230" w:lineRule="auto"/>
              <w:ind w:left="125"/>
              <w:rPr>
                <w:rFonts w:ascii="宋体" w:hAnsi="宋体" w:eastAsia="宋体" w:cs="宋体"/>
                <w:sz w:val="19"/>
                <w:szCs w:val="19"/>
              </w:rPr>
            </w:pPr>
            <w:r>
              <w:rPr>
                <w:rFonts w:ascii="宋体" w:hAnsi="宋体" w:eastAsia="宋体" w:cs="宋体"/>
                <w:spacing w:val="4"/>
                <w:sz w:val="19"/>
                <w:szCs w:val="19"/>
              </w:rPr>
              <w:t>时效指标</w:t>
            </w:r>
          </w:p>
        </w:tc>
        <w:tc>
          <w:tcPr>
            <w:tcW w:w="2398" w:type="dxa"/>
            <w:gridSpan w:val="2"/>
            <w:vAlign w:val="top"/>
          </w:tcPr>
          <w:p w14:paraId="631CB5DF">
            <w:pPr>
              <w:spacing w:before="260" w:line="229" w:lineRule="auto"/>
              <w:ind w:left="409"/>
              <w:rPr>
                <w:rFonts w:ascii="宋体" w:hAnsi="宋体" w:eastAsia="宋体" w:cs="宋体"/>
                <w:sz w:val="19"/>
                <w:szCs w:val="19"/>
              </w:rPr>
            </w:pPr>
            <w:r>
              <w:rPr>
                <w:rFonts w:ascii="宋体" w:hAnsi="宋体" w:eastAsia="宋体" w:cs="宋体"/>
                <w:spacing w:val="8"/>
                <w:sz w:val="19"/>
                <w:szCs w:val="19"/>
              </w:rPr>
              <w:t>在规定时间内完成</w:t>
            </w:r>
          </w:p>
        </w:tc>
        <w:tc>
          <w:tcPr>
            <w:tcW w:w="3697" w:type="dxa"/>
            <w:vAlign w:val="top"/>
          </w:tcPr>
          <w:p w14:paraId="3F72EF35">
            <w:pPr>
              <w:spacing w:before="260" w:line="256" w:lineRule="exact"/>
              <w:ind w:left="1671"/>
              <w:rPr>
                <w:rFonts w:ascii="宋体" w:hAnsi="宋体" w:eastAsia="宋体" w:cs="宋体"/>
                <w:sz w:val="19"/>
                <w:szCs w:val="19"/>
              </w:rPr>
            </w:pPr>
            <w:r>
              <w:rPr>
                <w:rFonts w:ascii="宋体" w:hAnsi="宋体" w:eastAsia="宋体" w:cs="宋体"/>
                <w:spacing w:val="-1"/>
                <w:position w:val="1"/>
                <w:sz w:val="19"/>
                <w:szCs w:val="19"/>
              </w:rPr>
              <w:t>100%</w:t>
            </w:r>
          </w:p>
        </w:tc>
      </w:tr>
      <w:tr w14:paraId="5B8E4E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7" w:type="dxa"/>
            <w:vMerge w:val="continue"/>
            <w:tcBorders>
              <w:top w:val="nil"/>
              <w:bottom w:val="nil"/>
            </w:tcBorders>
            <w:vAlign w:val="top"/>
          </w:tcPr>
          <w:p w14:paraId="1E6F162C">
            <w:pPr>
              <w:pStyle w:val="6"/>
            </w:pPr>
          </w:p>
        </w:tc>
        <w:tc>
          <w:tcPr>
            <w:tcW w:w="1215" w:type="dxa"/>
            <w:vAlign w:val="top"/>
          </w:tcPr>
          <w:p w14:paraId="1C995694">
            <w:pPr>
              <w:spacing w:before="261" w:line="228" w:lineRule="auto"/>
              <w:ind w:left="264"/>
              <w:rPr>
                <w:rFonts w:ascii="宋体" w:hAnsi="宋体" w:eastAsia="宋体" w:cs="宋体"/>
                <w:sz w:val="19"/>
                <w:szCs w:val="19"/>
              </w:rPr>
            </w:pPr>
            <w:r>
              <w:rPr>
                <w:rFonts w:ascii="宋体" w:hAnsi="宋体" w:eastAsia="宋体" w:cs="宋体"/>
                <w:spacing w:val="6"/>
                <w:sz w:val="19"/>
                <w:szCs w:val="19"/>
              </w:rPr>
              <w:t>成本指标</w:t>
            </w:r>
          </w:p>
        </w:tc>
        <w:tc>
          <w:tcPr>
            <w:tcW w:w="1016" w:type="dxa"/>
            <w:vAlign w:val="top"/>
          </w:tcPr>
          <w:p w14:paraId="654F0785">
            <w:pPr>
              <w:spacing w:before="139" w:line="228" w:lineRule="auto"/>
              <w:ind w:left="117"/>
              <w:rPr>
                <w:rFonts w:ascii="宋体" w:hAnsi="宋体" w:eastAsia="宋体" w:cs="宋体"/>
                <w:sz w:val="19"/>
                <w:szCs w:val="19"/>
              </w:rPr>
            </w:pPr>
            <w:r>
              <w:rPr>
                <w:rFonts w:ascii="宋体" w:hAnsi="宋体" w:eastAsia="宋体" w:cs="宋体"/>
                <w:spacing w:val="6"/>
                <w:sz w:val="19"/>
                <w:szCs w:val="19"/>
              </w:rPr>
              <w:t>经济成本</w:t>
            </w:r>
          </w:p>
          <w:p w14:paraId="6F55D55D">
            <w:pPr>
              <w:spacing w:before="11" w:line="230" w:lineRule="auto"/>
              <w:ind w:left="317"/>
              <w:rPr>
                <w:rFonts w:ascii="宋体" w:hAnsi="宋体" w:eastAsia="宋体" w:cs="宋体"/>
                <w:sz w:val="19"/>
                <w:szCs w:val="19"/>
              </w:rPr>
            </w:pPr>
            <w:r>
              <w:rPr>
                <w:rFonts w:ascii="宋体" w:hAnsi="宋体" w:eastAsia="宋体" w:cs="宋体"/>
                <w:spacing w:val="3"/>
                <w:sz w:val="19"/>
                <w:szCs w:val="19"/>
              </w:rPr>
              <w:t>指标</w:t>
            </w:r>
          </w:p>
        </w:tc>
        <w:tc>
          <w:tcPr>
            <w:tcW w:w="2398" w:type="dxa"/>
            <w:gridSpan w:val="2"/>
            <w:vAlign w:val="top"/>
          </w:tcPr>
          <w:p w14:paraId="13907897">
            <w:pPr>
              <w:spacing w:before="139" w:line="229" w:lineRule="auto"/>
              <w:ind w:left="116"/>
              <w:rPr>
                <w:rFonts w:ascii="宋体" w:hAnsi="宋体" w:eastAsia="宋体" w:cs="宋体"/>
                <w:sz w:val="19"/>
                <w:szCs w:val="19"/>
              </w:rPr>
            </w:pPr>
            <w:r>
              <w:rPr>
                <w:rFonts w:ascii="宋体" w:hAnsi="宋体" w:eastAsia="宋体" w:cs="宋体"/>
                <w:spacing w:val="8"/>
                <w:sz w:val="19"/>
                <w:szCs w:val="19"/>
              </w:rPr>
              <w:t>项目支出均控制在预算</w:t>
            </w:r>
            <w:r>
              <w:rPr>
                <w:rFonts w:hint="eastAsia" w:ascii="宋体" w:hAnsi="宋体" w:eastAsia="宋体" w:cs="宋体"/>
                <w:spacing w:val="8"/>
                <w:sz w:val="19"/>
                <w:szCs w:val="19"/>
                <w:lang w:eastAsia="zh-CN"/>
              </w:rPr>
              <w:t>范围</w:t>
            </w:r>
          </w:p>
          <w:p w14:paraId="660444B4">
            <w:pPr>
              <w:spacing w:before="11" w:line="229" w:lineRule="auto"/>
              <w:ind w:left="1026"/>
              <w:rPr>
                <w:rFonts w:ascii="宋体" w:hAnsi="宋体" w:eastAsia="宋体" w:cs="宋体"/>
                <w:sz w:val="19"/>
                <w:szCs w:val="19"/>
              </w:rPr>
            </w:pPr>
            <w:r>
              <w:rPr>
                <w:rFonts w:ascii="宋体" w:hAnsi="宋体" w:eastAsia="宋体" w:cs="宋体"/>
                <w:spacing w:val="-2"/>
                <w:sz w:val="19"/>
                <w:szCs w:val="19"/>
              </w:rPr>
              <w:t>围内</w:t>
            </w:r>
          </w:p>
        </w:tc>
        <w:tc>
          <w:tcPr>
            <w:tcW w:w="3697" w:type="dxa"/>
            <w:vAlign w:val="top"/>
          </w:tcPr>
          <w:p w14:paraId="1C7A28D7">
            <w:pPr>
              <w:spacing w:before="270"/>
              <w:ind w:left="1689"/>
              <w:rPr>
                <w:rFonts w:ascii="宋体" w:hAnsi="宋体" w:eastAsia="宋体" w:cs="宋体"/>
                <w:sz w:val="18"/>
                <w:szCs w:val="18"/>
              </w:rPr>
            </w:pPr>
            <w:r>
              <w:rPr>
                <w:rFonts w:ascii="宋体" w:hAnsi="宋体" w:eastAsia="宋体" w:cs="宋体"/>
                <w:spacing w:val="-5"/>
                <w:sz w:val="18"/>
                <w:szCs w:val="18"/>
              </w:rPr>
              <w:t>100%</w:t>
            </w:r>
          </w:p>
        </w:tc>
      </w:tr>
      <w:tr w14:paraId="45CE1E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bottom w:val="nil"/>
            </w:tcBorders>
            <w:vAlign w:val="top"/>
          </w:tcPr>
          <w:p w14:paraId="16D8B354">
            <w:pPr>
              <w:pStyle w:val="6"/>
            </w:pPr>
          </w:p>
        </w:tc>
        <w:tc>
          <w:tcPr>
            <w:tcW w:w="1215" w:type="dxa"/>
            <w:vMerge w:val="restart"/>
            <w:tcBorders>
              <w:bottom w:val="nil"/>
            </w:tcBorders>
            <w:vAlign w:val="top"/>
          </w:tcPr>
          <w:p w14:paraId="357CFBBC">
            <w:pPr>
              <w:pStyle w:val="6"/>
              <w:spacing w:line="304" w:lineRule="auto"/>
            </w:pPr>
          </w:p>
          <w:p w14:paraId="65794F85">
            <w:pPr>
              <w:pStyle w:val="6"/>
              <w:spacing w:line="304" w:lineRule="auto"/>
            </w:pPr>
          </w:p>
          <w:p w14:paraId="084E1876">
            <w:pPr>
              <w:spacing w:before="62" w:line="230" w:lineRule="auto"/>
              <w:ind w:left="220"/>
              <w:rPr>
                <w:rFonts w:ascii="宋体" w:hAnsi="宋体" w:eastAsia="宋体" w:cs="宋体"/>
                <w:sz w:val="19"/>
                <w:szCs w:val="19"/>
              </w:rPr>
            </w:pPr>
            <w:r>
              <w:rPr>
                <w:rFonts w:ascii="宋体" w:hAnsi="宋体" w:eastAsia="宋体" w:cs="宋体"/>
                <w:spacing w:val="5"/>
                <w:sz w:val="19"/>
                <w:szCs w:val="19"/>
              </w:rPr>
              <w:t>效益指标</w:t>
            </w:r>
          </w:p>
        </w:tc>
        <w:tc>
          <w:tcPr>
            <w:tcW w:w="1016" w:type="dxa"/>
            <w:vAlign w:val="top"/>
          </w:tcPr>
          <w:p w14:paraId="01B25B58">
            <w:pPr>
              <w:spacing w:before="139" w:line="228" w:lineRule="auto"/>
              <w:ind w:left="117"/>
              <w:rPr>
                <w:rFonts w:ascii="宋体" w:hAnsi="宋体" w:eastAsia="宋体" w:cs="宋体"/>
                <w:sz w:val="19"/>
                <w:szCs w:val="19"/>
              </w:rPr>
            </w:pPr>
            <w:r>
              <w:rPr>
                <w:rFonts w:ascii="宋体" w:hAnsi="宋体" w:eastAsia="宋体" w:cs="宋体"/>
                <w:spacing w:val="6"/>
                <w:sz w:val="19"/>
                <w:szCs w:val="19"/>
              </w:rPr>
              <w:t>社会效益</w:t>
            </w:r>
          </w:p>
          <w:p w14:paraId="3531CB71">
            <w:pPr>
              <w:spacing w:before="11" w:line="230" w:lineRule="auto"/>
              <w:ind w:left="317"/>
              <w:rPr>
                <w:rFonts w:ascii="宋体" w:hAnsi="宋体" w:eastAsia="宋体" w:cs="宋体"/>
                <w:sz w:val="19"/>
                <w:szCs w:val="19"/>
              </w:rPr>
            </w:pPr>
            <w:r>
              <w:rPr>
                <w:rFonts w:ascii="宋体" w:hAnsi="宋体" w:eastAsia="宋体" w:cs="宋体"/>
                <w:spacing w:val="3"/>
                <w:sz w:val="19"/>
                <w:szCs w:val="19"/>
              </w:rPr>
              <w:t>指标</w:t>
            </w:r>
          </w:p>
        </w:tc>
        <w:tc>
          <w:tcPr>
            <w:tcW w:w="2398" w:type="dxa"/>
            <w:gridSpan w:val="2"/>
            <w:vAlign w:val="top"/>
          </w:tcPr>
          <w:p w14:paraId="0DE7AA13">
            <w:pPr>
              <w:spacing w:before="261" w:line="229" w:lineRule="auto"/>
              <w:ind w:left="410"/>
              <w:rPr>
                <w:rFonts w:ascii="宋体" w:hAnsi="宋体" w:eastAsia="宋体" w:cs="宋体"/>
                <w:sz w:val="19"/>
                <w:szCs w:val="19"/>
              </w:rPr>
            </w:pPr>
            <w:r>
              <w:rPr>
                <w:rFonts w:ascii="宋体" w:hAnsi="宋体" w:eastAsia="宋体" w:cs="宋体"/>
                <w:spacing w:val="8"/>
                <w:sz w:val="19"/>
                <w:szCs w:val="19"/>
              </w:rPr>
              <w:t>减少全县水土流失</w:t>
            </w:r>
          </w:p>
        </w:tc>
        <w:tc>
          <w:tcPr>
            <w:tcW w:w="3697" w:type="dxa"/>
            <w:vAlign w:val="top"/>
          </w:tcPr>
          <w:p w14:paraId="5BB57A8D">
            <w:pPr>
              <w:spacing w:before="261" w:line="256" w:lineRule="exact"/>
              <w:ind w:left="1671"/>
              <w:rPr>
                <w:rFonts w:ascii="宋体" w:hAnsi="宋体" w:eastAsia="宋体" w:cs="宋体"/>
                <w:sz w:val="19"/>
                <w:szCs w:val="19"/>
              </w:rPr>
            </w:pPr>
            <w:r>
              <w:rPr>
                <w:rFonts w:ascii="宋体" w:hAnsi="宋体" w:eastAsia="宋体" w:cs="宋体"/>
                <w:spacing w:val="-1"/>
                <w:position w:val="1"/>
                <w:sz w:val="19"/>
                <w:szCs w:val="19"/>
              </w:rPr>
              <w:t>100%</w:t>
            </w:r>
          </w:p>
        </w:tc>
      </w:tr>
      <w:tr w14:paraId="1CB2DE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07" w:hRule="atLeast"/>
        </w:trPr>
        <w:tc>
          <w:tcPr>
            <w:tcW w:w="1467" w:type="dxa"/>
            <w:vMerge w:val="continue"/>
            <w:tcBorders>
              <w:top w:val="nil"/>
              <w:bottom w:val="nil"/>
            </w:tcBorders>
            <w:vAlign w:val="top"/>
          </w:tcPr>
          <w:p w14:paraId="705AB3C6">
            <w:pPr>
              <w:pStyle w:val="6"/>
            </w:pPr>
          </w:p>
        </w:tc>
        <w:tc>
          <w:tcPr>
            <w:tcW w:w="1215" w:type="dxa"/>
            <w:vMerge w:val="continue"/>
            <w:tcBorders>
              <w:top w:val="nil"/>
            </w:tcBorders>
            <w:vAlign w:val="top"/>
          </w:tcPr>
          <w:p w14:paraId="48911D85">
            <w:pPr>
              <w:pStyle w:val="6"/>
            </w:pPr>
          </w:p>
        </w:tc>
        <w:tc>
          <w:tcPr>
            <w:tcW w:w="1016" w:type="dxa"/>
            <w:vAlign w:val="top"/>
          </w:tcPr>
          <w:p w14:paraId="3C9B5124">
            <w:pPr>
              <w:spacing w:before="199" w:line="242" w:lineRule="auto"/>
              <w:ind w:left="223" w:right="96" w:hanging="106"/>
              <w:rPr>
                <w:rFonts w:ascii="宋体" w:hAnsi="宋体" w:eastAsia="宋体" w:cs="宋体"/>
                <w:sz w:val="19"/>
                <w:szCs w:val="19"/>
              </w:rPr>
            </w:pPr>
            <w:r>
              <w:rPr>
                <w:rFonts w:ascii="宋体" w:hAnsi="宋体" w:eastAsia="宋体" w:cs="宋体"/>
                <w:spacing w:val="6"/>
                <w:sz w:val="19"/>
                <w:szCs w:val="19"/>
              </w:rPr>
              <w:t>可持续影</w:t>
            </w:r>
            <w:r>
              <w:rPr>
                <w:rFonts w:ascii="宋体" w:hAnsi="宋体" w:eastAsia="宋体" w:cs="宋体"/>
                <w:spacing w:val="1"/>
                <w:sz w:val="19"/>
                <w:szCs w:val="19"/>
              </w:rPr>
              <w:t xml:space="preserve"> </w:t>
            </w:r>
            <w:r>
              <w:rPr>
                <w:rFonts w:ascii="宋体" w:hAnsi="宋体" w:eastAsia="宋体" w:cs="宋体"/>
                <w:spacing w:val="3"/>
                <w:sz w:val="19"/>
                <w:szCs w:val="19"/>
              </w:rPr>
              <w:t>响指标</w:t>
            </w:r>
          </w:p>
        </w:tc>
        <w:tc>
          <w:tcPr>
            <w:tcW w:w="2398" w:type="dxa"/>
            <w:gridSpan w:val="2"/>
            <w:vAlign w:val="top"/>
          </w:tcPr>
          <w:p w14:paraId="324C1D6F">
            <w:pPr>
              <w:pStyle w:val="6"/>
              <w:spacing w:line="259" w:lineRule="auto"/>
            </w:pPr>
          </w:p>
          <w:p w14:paraId="7FFD1D55">
            <w:pPr>
              <w:spacing w:before="62" w:line="229" w:lineRule="auto"/>
              <w:ind w:left="411"/>
              <w:rPr>
                <w:rFonts w:ascii="宋体" w:hAnsi="宋体" w:eastAsia="宋体" w:cs="宋体"/>
                <w:sz w:val="19"/>
                <w:szCs w:val="19"/>
              </w:rPr>
            </w:pPr>
            <w:r>
              <w:rPr>
                <w:rFonts w:ascii="宋体" w:hAnsi="宋体" w:eastAsia="宋体" w:cs="宋体"/>
                <w:spacing w:val="7"/>
                <w:sz w:val="19"/>
                <w:szCs w:val="19"/>
              </w:rPr>
              <w:t>提高全县生态环境</w:t>
            </w:r>
          </w:p>
        </w:tc>
        <w:tc>
          <w:tcPr>
            <w:tcW w:w="3697" w:type="dxa"/>
            <w:vAlign w:val="top"/>
          </w:tcPr>
          <w:p w14:paraId="2126AAF0">
            <w:pPr>
              <w:pStyle w:val="6"/>
              <w:spacing w:line="259" w:lineRule="auto"/>
            </w:pPr>
          </w:p>
          <w:p w14:paraId="45BA6333">
            <w:pPr>
              <w:spacing w:before="62" w:line="256" w:lineRule="exact"/>
              <w:ind w:left="1671"/>
              <w:rPr>
                <w:rFonts w:ascii="宋体" w:hAnsi="宋体" w:eastAsia="宋体" w:cs="宋体"/>
                <w:sz w:val="19"/>
                <w:szCs w:val="19"/>
              </w:rPr>
            </w:pPr>
            <w:r>
              <w:rPr>
                <w:rFonts w:ascii="宋体" w:hAnsi="宋体" w:eastAsia="宋体" w:cs="宋体"/>
                <w:spacing w:val="-1"/>
                <w:position w:val="1"/>
                <w:sz w:val="19"/>
                <w:szCs w:val="19"/>
              </w:rPr>
              <w:t>100%</w:t>
            </w:r>
          </w:p>
        </w:tc>
      </w:tr>
      <w:tr w14:paraId="4F36B2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97" w:hRule="atLeast"/>
        </w:trPr>
        <w:tc>
          <w:tcPr>
            <w:tcW w:w="1467" w:type="dxa"/>
            <w:vMerge w:val="continue"/>
            <w:tcBorders>
              <w:top w:val="nil"/>
            </w:tcBorders>
            <w:vAlign w:val="top"/>
          </w:tcPr>
          <w:p w14:paraId="26AF09B9">
            <w:pPr>
              <w:pStyle w:val="6"/>
            </w:pPr>
          </w:p>
        </w:tc>
        <w:tc>
          <w:tcPr>
            <w:tcW w:w="1215" w:type="dxa"/>
            <w:vAlign w:val="top"/>
          </w:tcPr>
          <w:p w14:paraId="372212E4">
            <w:pPr>
              <w:pStyle w:val="6"/>
              <w:spacing w:line="351" w:lineRule="auto"/>
            </w:pPr>
          </w:p>
          <w:p w14:paraId="227C9F5E">
            <w:pPr>
              <w:spacing w:before="61" w:line="229" w:lineRule="auto"/>
              <w:ind w:left="114"/>
              <w:rPr>
                <w:rFonts w:ascii="宋体" w:hAnsi="宋体" w:eastAsia="宋体" w:cs="宋体"/>
                <w:sz w:val="19"/>
                <w:szCs w:val="19"/>
              </w:rPr>
            </w:pPr>
            <w:r>
              <w:rPr>
                <w:rFonts w:ascii="宋体" w:hAnsi="宋体" w:eastAsia="宋体" w:cs="宋体"/>
                <w:spacing w:val="7"/>
                <w:sz w:val="19"/>
                <w:szCs w:val="19"/>
              </w:rPr>
              <w:t>满意度指标</w:t>
            </w:r>
          </w:p>
        </w:tc>
        <w:tc>
          <w:tcPr>
            <w:tcW w:w="1016" w:type="dxa"/>
            <w:vAlign w:val="top"/>
          </w:tcPr>
          <w:p w14:paraId="4C2CCEAA">
            <w:pPr>
              <w:spacing w:before="168" w:line="229" w:lineRule="auto"/>
              <w:ind w:left="116"/>
              <w:rPr>
                <w:rFonts w:ascii="宋体" w:hAnsi="宋体" w:eastAsia="宋体" w:cs="宋体"/>
                <w:sz w:val="19"/>
                <w:szCs w:val="19"/>
              </w:rPr>
            </w:pPr>
            <w:r>
              <w:rPr>
                <w:rFonts w:ascii="宋体" w:hAnsi="宋体" w:eastAsia="宋体" w:cs="宋体"/>
                <w:spacing w:val="7"/>
                <w:sz w:val="19"/>
                <w:szCs w:val="19"/>
              </w:rPr>
              <w:t>服务对象</w:t>
            </w:r>
          </w:p>
          <w:p w14:paraId="3563A537">
            <w:pPr>
              <w:spacing w:before="11" w:line="229" w:lineRule="auto"/>
              <w:ind w:left="116"/>
              <w:rPr>
                <w:rFonts w:ascii="宋体" w:hAnsi="宋体" w:eastAsia="宋体" w:cs="宋体"/>
                <w:sz w:val="19"/>
                <w:szCs w:val="19"/>
              </w:rPr>
            </w:pPr>
            <w:r>
              <w:rPr>
                <w:rFonts w:ascii="宋体" w:hAnsi="宋体" w:eastAsia="宋体" w:cs="宋体"/>
                <w:spacing w:val="7"/>
                <w:sz w:val="19"/>
                <w:szCs w:val="19"/>
              </w:rPr>
              <w:t>满意度指</w:t>
            </w:r>
          </w:p>
          <w:p w14:paraId="0FC6CCCD">
            <w:pPr>
              <w:spacing w:before="11" w:line="230" w:lineRule="auto"/>
              <w:ind w:left="415"/>
              <w:rPr>
                <w:rFonts w:ascii="宋体" w:hAnsi="宋体" w:eastAsia="宋体" w:cs="宋体"/>
                <w:sz w:val="19"/>
                <w:szCs w:val="19"/>
              </w:rPr>
            </w:pPr>
            <w:r>
              <w:rPr>
                <w:rFonts w:ascii="宋体" w:hAnsi="宋体" w:eastAsia="宋体" w:cs="宋体"/>
                <w:sz w:val="19"/>
                <w:szCs w:val="19"/>
              </w:rPr>
              <w:t>标</w:t>
            </w:r>
          </w:p>
        </w:tc>
        <w:tc>
          <w:tcPr>
            <w:tcW w:w="2398" w:type="dxa"/>
            <w:gridSpan w:val="2"/>
            <w:vAlign w:val="top"/>
          </w:tcPr>
          <w:p w14:paraId="3735A142">
            <w:pPr>
              <w:pStyle w:val="6"/>
              <w:spacing w:line="351" w:lineRule="auto"/>
            </w:pPr>
          </w:p>
          <w:p w14:paraId="192F796B">
            <w:pPr>
              <w:spacing w:before="61" w:line="229" w:lineRule="auto"/>
              <w:ind w:left="511"/>
              <w:rPr>
                <w:rFonts w:ascii="宋体" w:hAnsi="宋体" w:eastAsia="宋体" w:cs="宋体"/>
                <w:sz w:val="19"/>
                <w:szCs w:val="19"/>
              </w:rPr>
            </w:pPr>
            <w:r>
              <w:rPr>
                <w:rFonts w:ascii="宋体" w:hAnsi="宋体" w:eastAsia="宋体" w:cs="宋体"/>
                <w:spacing w:val="7"/>
                <w:sz w:val="19"/>
                <w:szCs w:val="19"/>
              </w:rPr>
              <w:t>服务群众满意度</w:t>
            </w:r>
          </w:p>
        </w:tc>
        <w:tc>
          <w:tcPr>
            <w:tcW w:w="3697" w:type="dxa"/>
            <w:vAlign w:val="top"/>
          </w:tcPr>
          <w:p w14:paraId="7913A90F">
            <w:pPr>
              <w:pStyle w:val="6"/>
              <w:spacing w:line="351" w:lineRule="auto"/>
            </w:pPr>
          </w:p>
          <w:p w14:paraId="3F387618">
            <w:pPr>
              <w:spacing w:before="62" w:line="256" w:lineRule="exact"/>
              <w:ind w:left="1637"/>
              <w:rPr>
                <w:rFonts w:ascii="宋体" w:hAnsi="宋体" w:eastAsia="宋体" w:cs="宋体"/>
                <w:sz w:val="19"/>
                <w:szCs w:val="19"/>
              </w:rPr>
            </w:pPr>
            <w:r>
              <w:rPr>
                <w:rFonts w:ascii="宋体" w:hAnsi="宋体" w:eastAsia="宋体" w:cs="宋体"/>
                <w:spacing w:val="-4"/>
                <w:position w:val="1"/>
                <w:sz w:val="19"/>
                <w:szCs w:val="19"/>
              </w:rPr>
              <w:t>≧85%</w:t>
            </w:r>
          </w:p>
        </w:tc>
      </w:tr>
    </w:tbl>
    <w:p w14:paraId="3A17B2CB">
      <w:pPr>
        <w:rPr>
          <w:rFonts w:ascii="Arial"/>
          <w:sz w:val="21"/>
        </w:rPr>
      </w:pPr>
    </w:p>
    <w:p w14:paraId="290E4875">
      <w:pPr>
        <w:rPr>
          <w:rFonts w:ascii="Arial" w:hAnsi="Arial" w:eastAsia="Arial" w:cs="Arial"/>
          <w:sz w:val="21"/>
          <w:szCs w:val="21"/>
        </w:rPr>
        <w:sectPr>
          <w:footerReference r:id="rId193" w:type="default"/>
          <w:pgSz w:w="11905" w:h="16837"/>
          <w:pgMar w:top="1249" w:right="1085" w:bottom="695" w:left="1010" w:header="0" w:footer="408" w:gutter="0"/>
          <w:cols w:space="720" w:num="1"/>
        </w:sectPr>
      </w:pPr>
    </w:p>
    <w:p w14:paraId="576F1E9D">
      <w:pPr>
        <w:pStyle w:val="2"/>
        <w:spacing w:before="72" w:line="225" w:lineRule="auto"/>
        <w:ind w:left="2931"/>
        <w:rPr>
          <w:sz w:val="35"/>
          <w:szCs w:val="35"/>
        </w:rPr>
      </w:pPr>
      <w:r>
        <w:rPr>
          <w:b/>
          <w:bCs/>
          <w:spacing w:val="6"/>
          <w:sz w:val="35"/>
          <w:szCs w:val="35"/>
        </w:rPr>
        <w:t>部门预算项目绩效目标表</w:t>
      </w:r>
    </w:p>
    <w:p w14:paraId="74428534">
      <w:pPr>
        <w:spacing w:line="273" w:lineRule="auto"/>
        <w:rPr>
          <w:rFonts w:ascii="Arial"/>
          <w:sz w:val="21"/>
        </w:rPr>
      </w:pPr>
    </w:p>
    <w:p w14:paraId="0E926DB4">
      <w:pPr>
        <w:pStyle w:val="2"/>
        <w:spacing w:before="62" w:line="229" w:lineRule="auto"/>
        <w:ind w:left="4446"/>
        <w:rPr>
          <w:sz w:val="19"/>
          <w:szCs w:val="19"/>
        </w:rPr>
      </w:pPr>
      <w:r>
        <w:rPr>
          <w:spacing w:val="1"/>
          <w:sz w:val="19"/>
          <w:szCs w:val="19"/>
        </w:rPr>
        <w:t>(2026年度</w:t>
      </w:r>
      <w:r>
        <w:rPr>
          <w:rFonts w:hint="eastAsia"/>
          <w:spacing w:val="1"/>
          <w:sz w:val="19"/>
          <w:szCs w:val="19"/>
          <w:lang w:eastAsia="zh-CN"/>
        </w:rPr>
        <w:t>）</w:t>
      </w:r>
    </w:p>
    <w:p w14:paraId="590FB125">
      <w:pPr>
        <w:spacing w:line="71" w:lineRule="exact"/>
      </w:pPr>
    </w:p>
    <w:tbl>
      <w:tblPr>
        <w:tblStyle w:val="5"/>
        <w:tblW w:w="9776"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6"/>
        <w:gridCol w:w="1002"/>
        <w:gridCol w:w="1061"/>
        <w:gridCol w:w="1320"/>
        <w:gridCol w:w="1093"/>
        <w:gridCol w:w="3834"/>
      </w:tblGrid>
      <w:tr w14:paraId="5D9C98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4" w:hRule="atLeast"/>
        </w:trPr>
        <w:tc>
          <w:tcPr>
            <w:tcW w:w="1466" w:type="dxa"/>
            <w:vAlign w:val="top"/>
          </w:tcPr>
          <w:p w14:paraId="488AE4A3">
            <w:pPr>
              <w:spacing w:before="207"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10" w:type="dxa"/>
            <w:gridSpan w:val="5"/>
            <w:vAlign w:val="top"/>
          </w:tcPr>
          <w:p w14:paraId="164D3B89">
            <w:pPr>
              <w:spacing w:before="208" w:line="229" w:lineRule="auto"/>
              <w:ind w:left="2972"/>
              <w:rPr>
                <w:rFonts w:ascii="宋体" w:hAnsi="宋体" w:eastAsia="宋体" w:cs="宋体"/>
                <w:sz w:val="19"/>
                <w:szCs w:val="19"/>
              </w:rPr>
            </w:pPr>
            <w:r>
              <w:rPr>
                <w:rFonts w:ascii="宋体" w:hAnsi="宋体" w:eastAsia="宋体" w:cs="宋体"/>
                <w:spacing w:val="8"/>
                <w:sz w:val="19"/>
                <w:szCs w:val="19"/>
              </w:rPr>
              <w:t>二滩库区非农困难生活补助</w:t>
            </w:r>
          </w:p>
        </w:tc>
      </w:tr>
      <w:tr w14:paraId="1D9161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Align w:val="top"/>
          </w:tcPr>
          <w:p w14:paraId="51EE2A0C">
            <w:pPr>
              <w:spacing w:before="199"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10" w:type="dxa"/>
            <w:gridSpan w:val="5"/>
            <w:vAlign w:val="top"/>
          </w:tcPr>
          <w:p w14:paraId="53E8AC17">
            <w:pPr>
              <w:spacing w:before="199" w:line="229" w:lineRule="auto"/>
              <w:ind w:left="3565"/>
              <w:rPr>
                <w:rFonts w:ascii="宋体" w:hAnsi="宋体" w:eastAsia="宋体" w:cs="宋体"/>
                <w:sz w:val="19"/>
                <w:szCs w:val="19"/>
              </w:rPr>
            </w:pPr>
            <w:r>
              <w:rPr>
                <w:rFonts w:ascii="宋体" w:hAnsi="宋体" w:eastAsia="宋体" w:cs="宋体"/>
                <w:spacing w:val="7"/>
                <w:sz w:val="19"/>
                <w:szCs w:val="19"/>
              </w:rPr>
              <w:t>盐边县水利局</w:t>
            </w:r>
          </w:p>
        </w:tc>
      </w:tr>
      <w:tr w14:paraId="30822E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restart"/>
            <w:tcBorders>
              <w:bottom w:val="nil"/>
            </w:tcBorders>
            <w:vAlign w:val="top"/>
          </w:tcPr>
          <w:p w14:paraId="3A82F356">
            <w:pPr>
              <w:pStyle w:val="6"/>
              <w:spacing w:line="306" w:lineRule="auto"/>
            </w:pPr>
          </w:p>
          <w:p w14:paraId="52E6F861">
            <w:pPr>
              <w:pStyle w:val="6"/>
              <w:spacing w:line="306" w:lineRule="auto"/>
            </w:pPr>
          </w:p>
          <w:p w14:paraId="5D0A3C56">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6C3A26C9">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3383" w:type="dxa"/>
            <w:gridSpan w:val="3"/>
            <w:vAlign w:val="top"/>
          </w:tcPr>
          <w:p w14:paraId="7B673B90">
            <w:pPr>
              <w:spacing w:before="200" w:line="229" w:lineRule="auto"/>
              <w:ind w:left="37"/>
              <w:rPr>
                <w:rFonts w:ascii="宋体" w:hAnsi="宋体" w:eastAsia="宋体" w:cs="宋体"/>
                <w:sz w:val="19"/>
                <w:szCs w:val="19"/>
              </w:rPr>
            </w:pPr>
            <w:r>
              <w:rPr>
                <w:rFonts w:ascii="宋体" w:hAnsi="宋体" w:eastAsia="宋体" w:cs="宋体"/>
                <w:spacing w:val="7"/>
                <w:sz w:val="19"/>
                <w:szCs w:val="19"/>
              </w:rPr>
              <w:t>年度资金总额</w:t>
            </w:r>
          </w:p>
        </w:tc>
        <w:tc>
          <w:tcPr>
            <w:tcW w:w="4927" w:type="dxa"/>
            <w:gridSpan w:val="2"/>
            <w:vAlign w:val="top"/>
          </w:tcPr>
          <w:p w14:paraId="78EF503E">
            <w:pPr>
              <w:spacing w:before="200" w:line="256" w:lineRule="exact"/>
              <w:ind w:left="2337"/>
              <w:rPr>
                <w:rFonts w:ascii="宋体" w:hAnsi="宋体" w:eastAsia="宋体" w:cs="宋体"/>
                <w:sz w:val="19"/>
                <w:szCs w:val="19"/>
              </w:rPr>
            </w:pPr>
            <w:r>
              <w:rPr>
                <w:rFonts w:ascii="宋体" w:hAnsi="宋体" w:eastAsia="宋体" w:cs="宋体"/>
                <w:spacing w:val="-2"/>
                <w:position w:val="1"/>
                <w:sz w:val="19"/>
                <w:szCs w:val="19"/>
              </w:rPr>
              <w:t>140</w:t>
            </w:r>
          </w:p>
        </w:tc>
      </w:tr>
      <w:tr w14:paraId="5E2DB0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continue"/>
            <w:tcBorders>
              <w:top w:val="nil"/>
              <w:bottom w:val="nil"/>
            </w:tcBorders>
            <w:vAlign w:val="top"/>
          </w:tcPr>
          <w:p w14:paraId="26C2E524">
            <w:pPr>
              <w:pStyle w:val="6"/>
            </w:pPr>
          </w:p>
        </w:tc>
        <w:tc>
          <w:tcPr>
            <w:tcW w:w="3383" w:type="dxa"/>
            <w:gridSpan w:val="3"/>
            <w:vAlign w:val="top"/>
          </w:tcPr>
          <w:p w14:paraId="1773FC58">
            <w:pPr>
              <w:spacing w:before="201" w:line="229" w:lineRule="auto"/>
              <w:ind w:left="37"/>
              <w:rPr>
                <w:rFonts w:ascii="宋体" w:hAnsi="宋体" w:eastAsia="宋体" w:cs="宋体"/>
                <w:sz w:val="19"/>
                <w:szCs w:val="19"/>
              </w:rPr>
            </w:pPr>
            <w:r>
              <w:rPr>
                <w:rFonts w:ascii="宋体" w:hAnsi="宋体" w:eastAsia="宋体" w:cs="宋体"/>
                <w:spacing w:val="6"/>
                <w:sz w:val="19"/>
                <w:szCs w:val="19"/>
              </w:rPr>
              <w:t>财政拨款</w:t>
            </w:r>
          </w:p>
        </w:tc>
        <w:tc>
          <w:tcPr>
            <w:tcW w:w="4927" w:type="dxa"/>
            <w:gridSpan w:val="2"/>
            <w:vAlign w:val="top"/>
          </w:tcPr>
          <w:p w14:paraId="059A99A0">
            <w:pPr>
              <w:spacing w:before="201" w:line="256" w:lineRule="exact"/>
              <w:ind w:left="2337"/>
              <w:rPr>
                <w:rFonts w:ascii="宋体" w:hAnsi="宋体" w:eastAsia="宋体" w:cs="宋体"/>
                <w:sz w:val="19"/>
                <w:szCs w:val="19"/>
              </w:rPr>
            </w:pPr>
            <w:r>
              <w:rPr>
                <w:rFonts w:ascii="宋体" w:hAnsi="宋体" w:eastAsia="宋体" w:cs="宋体"/>
                <w:spacing w:val="-2"/>
                <w:position w:val="1"/>
                <w:sz w:val="19"/>
                <w:szCs w:val="19"/>
              </w:rPr>
              <w:t>140</w:t>
            </w:r>
          </w:p>
        </w:tc>
      </w:tr>
      <w:tr w14:paraId="2A1B31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continue"/>
            <w:tcBorders>
              <w:top w:val="nil"/>
            </w:tcBorders>
            <w:vAlign w:val="top"/>
          </w:tcPr>
          <w:p w14:paraId="5C62C19D">
            <w:pPr>
              <w:pStyle w:val="6"/>
            </w:pPr>
          </w:p>
        </w:tc>
        <w:tc>
          <w:tcPr>
            <w:tcW w:w="3383" w:type="dxa"/>
            <w:gridSpan w:val="3"/>
            <w:vAlign w:val="top"/>
          </w:tcPr>
          <w:p w14:paraId="3AFFCA1A">
            <w:pPr>
              <w:spacing w:before="201" w:line="230" w:lineRule="auto"/>
              <w:ind w:left="37"/>
              <w:rPr>
                <w:rFonts w:ascii="宋体" w:hAnsi="宋体" w:eastAsia="宋体" w:cs="宋体"/>
                <w:sz w:val="19"/>
                <w:szCs w:val="19"/>
              </w:rPr>
            </w:pPr>
            <w:r>
              <w:rPr>
                <w:rFonts w:ascii="宋体" w:hAnsi="宋体" w:eastAsia="宋体" w:cs="宋体"/>
                <w:spacing w:val="6"/>
                <w:sz w:val="19"/>
                <w:szCs w:val="19"/>
              </w:rPr>
              <w:t>其他资金</w:t>
            </w:r>
          </w:p>
        </w:tc>
        <w:tc>
          <w:tcPr>
            <w:tcW w:w="4927" w:type="dxa"/>
            <w:gridSpan w:val="2"/>
            <w:vAlign w:val="top"/>
          </w:tcPr>
          <w:p w14:paraId="54C0E238">
            <w:pPr>
              <w:pStyle w:val="6"/>
            </w:pPr>
          </w:p>
        </w:tc>
      </w:tr>
      <w:tr w14:paraId="60ABE9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745" w:hRule="atLeast"/>
        </w:trPr>
        <w:tc>
          <w:tcPr>
            <w:tcW w:w="1466" w:type="dxa"/>
            <w:vAlign w:val="top"/>
          </w:tcPr>
          <w:p w14:paraId="4CF5B3FE">
            <w:pPr>
              <w:pStyle w:val="6"/>
              <w:spacing w:line="358" w:lineRule="auto"/>
            </w:pPr>
          </w:p>
          <w:p w14:paraId="02628919">
            <w:pPr>
              <w:pStyle w:val="6"/>
              <w:spacing w:line="359" w:lineRule="auto"/>
            </w:pPr>
          </w:p>
          <w:p w14:paraId="6C9DE4F8">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10" w:type="dxa"/>
            <w:gridSpan w:val="5"/>
            <w:vAlign w:val="top"/>
          </w:tcPr>
          <w:p w14:paraId="10510BD7">
            <w:pPr>
              <w:pStyle w:val="6"/>
              <w:spacing w:line="359" w:lineRule="auto"/>
            </w:pPr>
          </w:p>
          <w:p w14:paraId="4C871F98">
            <w:pPr>
              <w:pStyle w:val="6"/>
              <w:spacing w:line="359" w:lineRule="auto"/>
            </w:pPr>
          </w:p>
          <w:p w14:paraId="428B846C">
            <w:pPr>
              <w:spacing w:before="61" w:line="228" w:lineRule="auto"/>
              <w:ind w:left="36"/>
              <w:rPr>
                <w:rFonts w:ascii="宋体" w:hAnsi="宋体" w:eastAsia="宋体" w:cs="宋体"/>
                <w:sz w:val="19"/>
                <w:szCs w:val="19"/>
              </w:rPr>
            </w:pPr>
            <w:r>
              <w:rPr>
                <w:rFonts w:ascii="宋体" w:hAnsi="宋体" w:eastAsia="宋体" w:cs="宋体"/>
                <w:spacing w:val="8"/>
                <w:sz w:val="19"/>
                <w:szCs w:val="19"/>
              </w:rPr>
              <w:t>确保二滩库区非农安置移民实施生活困难补助政策持续实施和社会稳定。</w:t>
            </w:r>
          </w:p>
        </w:tc>
      </w:tr>
      <w:tr w14:paraId="32CF2D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466" w:type="dxa"/>
            <w:vMerge w:val="restart"/>
            <w:tcBorders>
              <w:bottom w:val="nil"/>
            </w:tcBorders>
            <w:vAlign w:val="top"/>
          </w:tcPr>
          <w:p w14:paraId="0CEF996A">
            <w:pPr>
              <w:pStyle w:val="6"/>
              <w:spacing w:line="245" w:lineRule="auto"/>
            </w:pPr>
          </w:p>
          <w:p w14:paraId="25AC8F8D">
            <w:pPr>
              <w:pStyle w:val="6"/>
              <w:spacing w:line="245" w:lineRule="auto"/>
            </w:pPr>
          </w:p>
          <w:p w14:paraId="7F37D4F2">
            <w:pPr>
              <w:pStyle w:val="6"/>
              <w:spacing w:line="245" w:lineRule="auto"/>
            </w:pPr>
          </w:p>
          <w:p w14:paraId="59852349">
            <w:pPr>
              <w:pStyle w:val="6"/>
              <w:spacing w:line="245" w:lineRule="auto"/>
            </w:pPr>
          </w:p>
          <w:p w14:paraId="7C85B974">
            <w:pPr>
              <w:pStyle w:val="6"/>
              <w:spacing w:line="245" w:lineRule="auto"/>
            </w:pPr>
          </w:p>
          <w:p w14:paraId="3EA4DB31">
            <w:pPr>
              <w:pStyle w:val="6"/>
              <w:spacing w:line="245" w:lineRule="auto"/>
            </w:pPr>
          </w:p>
          <w:p w14:paraId="45778C61">
            <w:pPr>
              <w:pStyle w:val="6"/>
              <w:spacing w:line="245" w:lineRule="auto"/>
            </w:pPr>
          </w:p>
          <w:p w14:paraId="094E64B2">
            <w:pPr>
              <w:pStyle w:val="6"/>
              <w:spacing w:line="245" w:lineRule="auto"/>
            </w:pPr>
          </w:p>
          <w:p w14:paraId="333B949E">
            <w:pPr>
              <w:pStyle w:val="6"/>
              <w:spacing w:line="245" w:lineRule="auto"/>
            </w:pPr>
          </w:p>
          <w:p w14:paraId="587A715B">
            <w:pPr>
              <w:pStyle w:val="6"/>
              <w:spacing w:line="245" w:lineRule="auto"/>
            </w:pPr>
          </w:p>
          <w:p w14:paraId="4CCD076A">
            <w:pPr>
              <w:pStyle w:val="6"/>
              <w:spacing w:line="245" w:lineRule="auto"/>
            </w:pPr>
          </w:p>
          <w:p w14:paraId="3B2ACAC9">
            <w:pPr>
              <w:pStyle w:val="6"/>
              <w:spacing w:line="245" w:lineRule="auto"/>
            </w:pPr>
          </w:p>
          <w:p w14:paraId="0C165A19">
            <w:pPr>
              <w:pStyle w:val="6"/>
              <w:spacing w:line="245" w:lineRule="auto"/>
            </w:pPr>
          </w:p>
          <w:p w14:paraId="7FED60CF">
            <w:pPr>
              <w:pStyle w:val="6"/>
              <w:spacing w:line="246" w:lineRule="auto"/>
            </w:pPr>
          </w:p>
          <w:p w14:paraId="2DB5FAFA">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002" w:type="dxa"/>
            <w:vAlign w:val="top"/>
          </w:tcPr>
          <w:p w14:paraId="46198928">
            <w:pPr>
              <w:pStyle w:val="6"/>
              <w:spacing w:line="292" w:lineRule="auto"/>
            </w:pPr>
          </w:p>
          <w:p w14:paraId="608B35CB">
            <w:pPr>
              <w:spacing w:before="62" w:line="230" w:lineRule="auto"/>
              <w:ind w:left="111"/>
              <w:rPr>
                <w:rFonts w:ascii="宋体" w:hAnsi="宋体" w:eastAsia="宋体" w:cs="宋体"/>
                <w:sz w:val="19"/>
                <w:szCs w:val="19"/>
              </w:rPr>
            </w:pPr>
            <w:r>
              <w:rPr>
                <w:rFonts w:ascii="宋体" w:hAnsi="宋体" w:eastAsia="宋体" w:cs="宋体"/>
                <w:spacing w:val="6"/>
                <w:sz w:val="19"/>
                <w:szCs w:val="19"/>
              </w:rPr>
              <w:t>一级指标</w:t>
            </w:r>
          </w:p>
        </w:tc>
        <w:tc>
          <w:tcPr>
            <w:tcW w:w="1061" w:type="dxa"/>
            <w:vAlign w:val="top"/>
          </w:tcPr>
          <w:p w14:paraId="07FA4537">
            <w:pPr>
              <w:pStyle w:val="6"/>
              <w:spacing w:line="292" w:lineRule="auto"/>
            </w:pPr>
          </w:p>
          <w:p w14:paraId="1BDB94B1">
            <w:pPr>
              <w:spacing w:before="62" w:line="230" w:lineRule="auto"/>
              <w:ind w:left="141"/>
              <w:rPr>
                <w:rFonts w:ascii="宋体" w:hAnsi="宋体" w:eastAsia="宋体" w:cs="宋体"/>
                <w:sz w:val="19"/>
                <w:szCs w:val="19"/>
              </w:rPr>
            </w:pPr>
            <w:r>
              <w:rPr>
                <w:rFonts w:ascii="宋体" w:hAnsi="宋体" w:eastAsia="宋体" w:cs="宋体"/>
                <w:spacing w:val="6"/>
                <w:sz w:val="19"/>
                <w:szCs w:val="19"/>
              </w:rPr>
              <w:t>二级指标</w:t>
            </w:r>
          </w:p>
        </w:tc>
        <w:tc>
          <w:tcPr>
            <w:tcW w:w="2413" w:type="dxa"/>
            <w:gridSpan w:val="2"/>
            <w:vAlign w:val="top"/>
          </w:tcPr>
          <w:p w14:paraId="1C36CDC7">
            <w:pPr>
              <w:pStyle w:val="6"/>
              <w:spacing w:line="292" w:lineRule="auto"/>
            </w:pPr>
          </w:p>
          <w:p w14:paraId="5E97E661">
            <w:pPr>
              <w:spacing w:before="62" w:line="230" w:lineRule="auto"/>
              <w:ind w:left="817"/>
              <w:rPr>
                <w:rFonts w:ascii="宋体" w:hAnsi="宋体" w:eastAsia="宋体" w:cs="宋体"/>
                <w:sz w:val="19"/>
                <w:szCs w:val="19"/>
              </w:rPr>
            </w:pPr>
            <w:r>
              <w:rPr>
                <w:rFonts w:ascii="宋体" w:hAnsi="宋体" w:eastAsia="宋体" w:cs="宋体"/>
                <w:spacing w:val="7"/>
                <w:sz w:val="19"/>
                <w:szCs w:val="19"/>
              </w:rPr>
              <w:t>三级指标</w:t>
            </w:r>
          </w:p>
        </w:tc>
        <w:tc>
          <w:tcPr>
            <w:tcW w:w="3834" w:type="dxa"/>
            <w:vAlign w:val="top"/>
          </w:tcPr>
          <w:p w14:paraId="362841E1">
            <w:pPr>
              <w:pStyle w:val="6"/>
              <w:spacing w:line="292" w:lineRule="auto"/>
            </w:pPr>
          </w:p>
          <w:p w14:paraId="056AE509">
            <w:pPr>
              <w:spacing w:before="62" w:line="229" w:lineRule="auto"/>
              <w:ind w:left="537"/>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13FE7A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466" w:type="dxa"/>
            <w:vMerge w:val="continue"/>
            <w:tcBorders>
              <w:top w:val="nil"/>
              <w:bottom w:val="nil"/>
            </w:tcBorders>
            <w:vAlign w:val="top"/>
          </w:tcPr>
          <w:p w14:paraId="50C8FAC7">
            <w:pPr>
              <w:pStyle w:val="6"/>
            </w:pPr>
          </w:p>
        </w:tc>
        <w:tc>
          <w:tcPr>
            <w:tcW w:w="1002" w:type="dxa"/>
            <w:vMerge w:val="restart"/>
            <w:tcBorders>
              <w:bottom w:val="nil"/>
            </w:tcBorders>
            <w:vAlign w:val="top"/>
          </w:tcPr>
          <w:p w14:paraId="480D0AB8">
            <w:pPr>
              <w:pStyle w:val="6"/>
              <w:spacing w:line="297" w:lineRule="auto"/>
            </w:pPr>
          </w:p>
          <w:p w14:paraId="696C248C">
            <w:pPr>
              <w:pStyle w:val="6"/>
              <w:spacing w:line="298" w:lineRule="auto"/>
            </w:pPr>
          </w:p>
          <w:p w14:paraId="371228D9">
            <w:pPr>
              <w:pStyle w:val="6"/>
              <w:spacing w:line="298" w:lineRule="auto"/>
            </w:pPr>
          </w:p>
          <w:p w14:paraId="6A22CCC4">
            <w:pPr>
              <w:pStyle w:val="6"/>
              <w:spacing w:line="298" w:lineRule="auto"/>
            </w:pPr>
          </w:p>
          <w:p w14:paraId="30683C6C">
            <w:pPr>
              <w:spacing w:before="61" w:line="229" w:lineRule="auto"/>
              <w:ind w:left="108"/>
              <w:rPr>
                <w:rFonts w:ascii="宋体" w:hAnsi="宋体" w:eastAsia="宋体" w:cs="宋体"/>
                <w:sz w:val="19"/>
                <w:szCs w:val="19"/>
              </w:rPr>
            </w:pPr>
            <w:r>
              <w:rPr>
                <w:rFonts w:ascii="宋体" w:hAnsi="宋体" w:eastAsia="宋体" w:cs="宋体"/>
                <w:spacing w:val="7"/>
                <w:sz w:val="19"/>
                <w:szCs w:val="19"/>
              </w:rPr>
              <w:t>产出指标</w:t>
            </w:r>
          </w:p>
        </w:tc>
        <w:tc>
          <w:tcPr>
            <w:tcW w:w="1061" w:type="dxa"/>
            <w:vAlign w:val="top"/>
          </w:tcPr>
          <w:p w14:paraId="303AAB6C">
            <w:pPr>
              <w:pStyle w:val="6"/>
              <w:spacing w:line="294" w:lineRule="auto"/>
            </w:pPr>
          </w:p>
          <w:p w14:paraId="1E06FC30">
            <w:pPr>
              <w:spacing w:before="62" w:line="229" w:lineRule="auto"/>
              <w:ind w:left="139"/>
              <w:rPr>
                <w:rFonts w:ascii="宋体" w:hAnsi="宋体" w:eastAsia="宋体" w:cs="宋体"/>
                <w:sz w:val="19"/>
                <w:szCs w:val="19"/>
              </w:rPr>
            </w:pPr>
            <w:r>
              <w:rPr>
                <w:rFonts w:ascii="宋体" w:hAnsi="宋体" w:eastAsia="宋体" w:cs="宋体"/>
                <w:spacing w:val="6"/>
                <w:sz w:val="19"/>
                <w:szCs w:val="19"/>
              </w:rPr>
              <w:t>数量指标</w:t>
            </w:r>
          </w:p>
        </w:tc>
        <w:tc>
          <w:tcPr>
            <w:tcW w:w="2413" w:type="dxa"/>
            <w:gridSpan w:val="2"/>
            <w:vAlign w:val="top"/>
          </w:tcPr>
          <w:p w14:paraId="6D1AEFD0">
            <w:pPr>
              <w:pStyle w:val="6"/>
              <w:spacing w:line="294" w:lineRule="auto"/>
            </w:pPr>
          </w:p>
          <w:p w14:paraId="2194EE39">
            <w:pPr>
              <w:spacing w:before="62" w:line="229" w:lineRule="auto"/>
              <w:ind w:left="817"/>
              <w:rPr>
                <w:rFonts w:ascii="宋体" w:hAnsi="宋体" w:eastAsia="宋体" w:cs="宋体"/>
                <w:sz w:val="19"/>
                <w:szCs w:val="19"/>
              </w:rPr>
            </w:pPr>
            <w:r>
              <w:rPr>
                <w:rFonts w:ascii="宋体" w:hAnsi="宋体" w:eastAsia="宋体" w:cs="宋体"/>
                <w:spacing w:val="7"/>
                <w:sz w:val="19"/>
                <w:szCs w:val="19"/>
              </w:rPr>
              <w:t>补助人数</w:t>
            </w:r>
          </w:p>
        </w:tc>
        <w:tc>
          <w:tcPr>
            <w:tcW w:w="3834" w:type="dxa"/>
            <w:vAlign w:val="top"/>
          </w:tcPr>
          <w:p w14:paraId="76DB899B">
            <w:pPr>
              <w:pStyle w:val="6"/>
              <w:spacing w:line="294" w:lineRule="auto"/>
            </w:pPr>
          </w:p>
          <w:p w14:paraId="26DED467">
            <w:pPr>
              <w:spacing w:before="62" w:line="232" w:lineRule="auto"/>
              <w:ind w:left="1624"/>
              <w:rPr>
                <w:rFonts w:ascii="宋体" w:hAnsi="宋体" w:eastAsia="宋体" w:cs="宋体"/>
                <w:sz w:val="19"/>
                <w:szCs w:val="19"/>
              </w:rPr>
            </w:pPr>
            <w:r>
              <w:rPr>
                <w:rFonts w:ascii="宋体" w:hAnsi="宋体" w:eastAsia="宋体" w:cs="宋体"/>
                <w:spacing w:val="5"/>
                <w:sz w:val="19"/>
                <w:szCs w:val="19"/>
              </w:rPr>
              <w:t>4056人</w:t>
            </w:r>
          </w:p>
        </w:tc>
      </w:tr>
      <w:tr w14:paraId="2F8BAC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466" w:type="dxa"/>
            <w:vMerge w:val="continue"/>
            <w:tcBorders>
              <w:top w:val="nil"/>
              <w:bottom w:val="nil"/>
            </w:tcBorders>
            <w:vAlign w:val="top"/>
          </w:tcPr>
          <w:p w14:paraId="6E4F182F">
            <w:pPr>
              <w:pStyle w:val="6"/>
            </w:pPr>
          </w:p>
        </w:tc>
        <w:tc>
          <w:tcPr>
            <w:tcW w:w="1002" w:type="dxa"/>
            <w:vMerge w:val="continue"/>
            <w:tcBorders>
              <w:top w:val="nil"/>
              <w:bottom w:val="nil"/>
            </w:tcBorders>
            <w:vAlign w:val="top"/>
          </w:tcPr>
          <w:p w14:paraId="51E6F550">
            <w:pPr>
              <w:pStyle w:val="6"/>
            </w:pPr>
          </w:p>
        </w:tc>
        <w:tc>
          <w:tcPr>
            <w:tcW w:w="1061" w:type="dxa"/>
            <w:vAlign w:val="top"/>
          </w:tcPr>
          <w:p w14:paraId="1E1A310F">
            <w:pPr>
              <w:pStyle w:val="6"/>
              <w:spacing w:line="295" w:lineRule="auto"/>
            </w:pPr>
          </w:p>
          <w:p w14:paraId="4C5CB7F2">
            <w:pPr>
              <w:spacing w:before="61" w:line="230" w:lineRule="auto"/>
              <w:ind w:left="139"/>
              <w:rPr>
                <w:rFonts w:ascii="宋体" w:hAnsi="宋体" w:eastAsia="宋体" w:cs="宋体"/>
                <w:sz w:val="19"/>
                <w:szCs w:val="19"/>
              </w:rPr>
            </w:pPr>
            <w:r>
              <w:rPr>
                <w:rFonts w:ascii="宋体" w:hAnsi="宋体" w:eastAsia="宋体" w:cs="宋体"/>
                <w:spacing w:val="6"/>
                <w:sz w:val="19"/>
                <w:szCs w:val="19"/>
              </w:rPr>
              <w:t>质量指标</w:t>
            </w:r>
          </w:p>
        </w:tc>
        <w:tc>
          <w:tcPr>
            <w:tcW w:w="2413" w:type="dxa"/>
            <w:gridSpan w:val="2"/>
            <w:vAlign w:val="top"/>
          </w:tcPr>
          <w:p w14:paraId="5E02616B">
            <w:pPr>
              <w:pStyle w:val="6"/>
              <w:spacing w:line="295" w:lineRule="auto"/>
            </w:pPr>
          </w:p>
          <w:p w14:paraId="025EEB48">
            <w:pPr>
              <w:spacing w:before="62" w:line="229" w:lineRule="auto"/>
              <w:ind w:left="719"/>
              <w:rPr>
                <w:rFonts w:ascii="宋体" w:hAnsi="宋体" w:eastAsia="宋体" w:cs="宋体"/>
                <w:sz w:val="19"/>
                <w:szCs w:val="19"/>
              </w:rPr>
            </w:pPr>
            <w:r>
              <w:rPr>
                <w:rFonts w:ascii="宋体" w:hAnsi="宋体" w:eastAsia="宋体" w:cs="宋体"/>
                <w:spacing w:val="7"/>
                <w:sz w:val="19"/>
                <w:szCs w:val="19"/>
              </w:rPr>
              <w:t>补助覆盖率</w:t>
            </w:r>
          </w:p>
        </w:tc>
        <w:tc>
          <w:tcPr>
            <w:tcW w:w="3834" w:type="dxa"/>
            <w:vAlign w:val="top"/>
          </w:tcPr>
          <w:p w14:paraId="2C5AEAC2">
            <w:pPr>
              <w:pStyle w:val="6"/>
              <w:spacing w:line="295" w:lineRule="auto"/>
            </w:pPr>
          </w:p>
          <w:p w14:paraId="05940060">
            <w:pPr>
              <w:spacing w:before="62" w:line="256" w:lineRule="exact"/>
              <w:ind w:left="1738"/>
              <w:rPr>
                <w:rFonts w:ascii="宋体" w:hAnsi="宋体" w:eastAsia="宋体" w:cs="宋体"/>
                <w:sz w:val="19"/>
                <w:szCs w:val="19"/>
              </w:rPr>
            </w:pPr>
            <w:r>
              <w:rPr>
                <w:rFonts w:ascii="宋体" w:hAnsi="宋体" w:eastAsia="宋体" w:cs="宋体"/>
                <w:position w:val="1"/>
                <w:sz w:val="19"/>
                <w:szCs w:val="19"/>
              </w:rPr>
              <w:t>100%</w:t>
            </w:r>
          </w:p>
        </w:tc>
      </w:tr>
      <w:tr w14:paraId="54CAE4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7" w:hRule="atLeast"/>
        </w:trPr>
        <w:tc>
          <w:tcPr>
            <w:tcW w:w="1466" w:type="dxa"/>
            <w:vMerge w:val="continue"/>
            <w:tcBorders>
              <w:top w:val="nil"/>
              <w:bottom w:val="nil"/>
            </w:tcBorders>
            <w:vAlign w:val="top"/>
          </w:tcPr>
          <w:p w14:paraId="244358B7">
            <w:pPr>
              <w:pStyle w:val="6"/>
            </w:pPr>
          </w:p>
        </w:tc>
        <w:tc>
          <w:tcPr>
            <w:tcW w:w="1002" w:type="dxa"/>
            <w:vMerge w:val="continue"/>
            <w:tcBorders>
              <w:top w:val="nil"/>
            </w:tcBorders>
            <w:vAlign w:val="top"/>
          </w:tcPr>
          <w:p w14:paraId="499F219E">
            <w:pPr>
              <w:pStyle w:val="6"/>
            </w:pPr>
          </w:p>
        </w:tc>
        <w:tc>
          <w:tcPr>
            <w:tcW w:w="1061" w:type="dxa"/>
            <w:vAlign w:val="top"/>
          </w:tcPr>
          <w:p w14:paraId="16027520">
            <w:pPr>
              <w:pStyle w:val="6"/>
              <w:spacing w:line="296" w:lineRule="auto"/>
            </w:pPr>
          </w:p>
          <w:p w14:paraId="4C74A4F2">
            <w:pPr>
              <w:spacing w:before="61" w:line="230" w:lineRule="auto"/>
              <w:ind w:left="147"/>
              <w:rPr>
                <w:rFonts w:ascii="宋体" w:hAnsi="宋体" w:eastAsia="宋体" w:cs="宋体"/>
                <w:sz w:val="19"/>
                <w:szCs w:val="19"/>
              </w:rPr>
            </w:pPr>
            <w:r>
              <w:rPr>
                <w:rFonts w:ascii="宋体" w:hAnsi="宋体" w:eastAsia="宋体" w:cs="宋体"/>
                <w:spacing w:val="4"/>
                <w:sz w:val="19"/>
                <w:szCs w:val="19"/>
              </w:rPr>
              <w:t>时效指标</w:t>
            </w:r>
          </w:p>
        </w:tc>
        <w:tc>
          <w:tcPr>
            <w:tcW w:w="2413" w:type="dxa"/>
            <w:gridSpan w:val="2"/>
            <w:vAlign w:val="top"/>
          </w:tcPr>
          <w:p w14:paraId="1C3C3649">
            <w:pPr>
              <w:pStyle w:val="6"/>
              <w:spacing w:line="296" w:lineRule="auto"/>
            </w:pPr>
          </w:p>
          <w:p w14:paraId="26E76986">
            <w:pPr>
              <w:spacing w:before="62" w:line="229" w:lineRule="auto"/>
              <w:ind w:left="522"/>
              <w:rPr>
                <w:rFonts w:ascii="宋体" w:hAnsi="宋体" w:eastAsia="宋体" w:cs="宋体"/>
                <w:sz w:val="19"/>
                <w:szCs w:val="19"/>
              </w:rPr>
            </w:pPr>
            <w:r>
              <w:rPr>
                <w:rFonts w:ascii="宋体" w:hAnsi="宋体" w:eastAsia="宋体" w:cs="宋体"/>
                <w:spacing w:val="7"/>
                <w:sz w:val="19"/>
                <w:szCs w:val="19"/>
              </w:rPr>
              <w:t>项目按时完工率</w:t>
            </w:r>
          </w:p>
        </w:tc>
        <w:tc>
          <w:tcPr>
            <w:tcW w:w="3834" w:type="dxa"/>
            <w:vAlign w:val="top"/>
          </w:tcPr>
          <w:p w14:paraId="7A9A6C3A">
            <w:pPr>
              <w:pStyle w:val="6"/>
              <w:spacing w:line="296" w:lineRule="auto"/>
            </w:pPr>
          </w:p>
          <w:p w14:paraId="57053523">
            <w:pPr>
              <w:spacing w:before="62" w:line="256" w:lineRule="exact"/>
              <w:ind w:left="1738"/>
              <w:rPr>
                <w:rFonts w:ascii="宋体" w:hAnsi="宋体" w:eastAsia="宋体" w:cs="宋体"/>
                <w:sz w:val="19"/>
                <w:szCs w:val="19"/>
              </w:rPr>
            </w:pPr>
            <w:r>
              <w:rPr>
                <w:rFonts w:ascii="宋体" w:hAnsi="宋体" w:eastAsia="宋体" w:cs="宋体"/>
                <w:position w:val="1"/>
                <w:sz w:val="19"/>
                <w:szCs w:val="19"/>
              </w:rPr>
              <w:t>100%</w:t>
            </w:r>
          </w:p>
        </w:tc>
      </w:tr>
      <w:tr w14:paraId="209771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466" w:type="dxa"/>
            <w:vMerge w:val="continue"/>
            <w:tcBorders>
              <w:top w:val="nil"/>
              <w:bottom w:val="nil"/>
            </w:tcBorders>
            <w:vAlign w:val="top"/>
          </w:tcPr>
          <w:p w14:paraId="05509E40">
            <w:pPr>
              <w:pStyle w:val="6"/>
            </w:pPr>
          </w:p>
        </w:tc>
        <w:tc>
          <w:tcPr>
            <w:tcW w:w="1002" w:type="dxa"/>
            <w:vAlign w:val="top"/>
          </w:tcPr>
          <w:p w14:paraId="7B14FC5B">
            <w:pPr>
              <w:pStyle w:val="6"/>
              <w:spacing w:line="297" w:lineRule="auto"/>
            </w:pPr>
          </w:p>
          <w:p w14:paraId="53AE3CFE">
            <w:pPr>
              <w:spacing w:before="62" w:line="228" w:lineRule="auto"/>
              <w:ind w:left="159"/>
              <w:rPr>
                <w:rFonts w:ascii="宋体" w:hAnsi="宋体" w:eastAsia="宋体" w:cs="宋体"/>
                <w:sz w:val="19"/>
                <w:szCs w:val="19"/>
              </w:rPr>
            </w:pPr>
            <w:r>
              <w:rPr>
                <w:rFonts w:ascii="宋体" w:hAnsi="宋体" w:eastAsia="宋体" w:cs="宋体"/>
                <w:spacing w:val="6"/>
                <w:sz w:val="19"/>
                <w:szCs w:val="19"/>
              </w:rPr>
              <w:t>成本指标</w:t>
            </w:r>
          </w:p>
        </w:tc>
        <w:tc>
          <w:tcPr>
            <w:tcW w:w="1061" w:type="dxa"/>
            <w:vAlign w:val="top"/>
          </w:tcPr>
          <w:p w14:paraId="4CC2A6CB">
            <w:pPr>
              <w:spacing w:before="236" w:line="228" w:lineRule="auto"/>
              <w:ind w:left="41"/>
              <w:rPr>
                <w:rFonts w:ascii="宋体" w:hAnsi="宋体" w:eastAsia="宋体" w:cs="宋体"/>
                <w:sz w:val="19"/>
                <w:szCs w:val="19"/>
              </w:rPr>
            </w:pPr>
            <w:r>
              <w:rPr>
                <w:rFonts w:ascii="宋体" w:hAnsi="宋体" w:eastAsia="宋体" w:cs="宋体"/>
                <w:spacing w:val="7"/>
                <w:sz w:val="19"/>
                <w:szCs w:val="19"/>
              </w:rPr>
              <w:t>经济成本指</w:t>
            </w:r>
          </w:p>
          <w:p w14:paraId="1C924175">
            <w:pPr>
              <w:spacing w:before="11" w:line="230" w:lineRule="auto"/>
              <w:ind w:left="439"/>
              <w:rPr>
                <w:rFonts w:ascii="宋体" w:hAnsi="宋体" w:eastAsia="宋体" w:cs="宋体"/>
                <w:sz w:val="19"/>
                <w:szCs w:val="19"/>
              </w:rPr>
            </w:pPr>
            <w:r>
              <w:rPr>
                <w:rFonts w:ascii="宋体" w:hAnsi="宋体" w:eastAsia="宋体" w:cs="宋体"/>
                <w:sz w:val="19"/>
                <w:szCs w:val="19"/>
              </w:rPr>
              <w:t>标</w:t>
            </w:r>
          </w:p>
        </w:tc>
        <w:tc>
          <w:tcPr>
            <w:tcW w:w="2413" w:type="dxa"/>
            <w:gridSpan w:val="2"/>
            <w:vAlign w:val="top"/>
          </w:tcPr>
          <w:p w14:paraId="1B2C1DAC">
            <w:pPr>
              <w:pStyle w:val="6"/>
              <w:spacing w:line="297" w:lineRule="auto"/>
            </w:pPr>
          </w:p>
          <w:p w14:paraId="3DCFDC60">
            <w:pPr>
              <w:spacing w:before="62" w:line="228" w:lineRule="auto"/>
              <w:ind w:left="220"/>
              <w:rPr>
                <w:rFonts w:ascii="宋体" w:hAnsi="宋体" w:eastAsia="宋体" w:cs="宋体"/>
                <w:sz w:val="19"/>
                <w:szCs w:val="19"/>
              </w:rPr>
            </w:pPr>
            <w:r>
              <w:rPr>
                <w:rFonts w:ascii="宋体" w:hAnsi="宋体" w:eastAsia="宋体" w:cs="宋体"/>
                <w:spacing w:val="8"/>
                <w:sz w:val="19"/>
                <w:szCs w:val="19"/>
              </w:rPr>
              <w:t>成本控制在批复预算内</w:t>
            </w:r>
          </w:p>
        </w:tc>
        <w:tc>
          <w:tcPr>
            <w:tcW w:w="3834" w:type="dxa"/>
            <w:vAlign w:val="top"/>
          </w:tcPr>
          <w:p w14:paraId="7AA15FDF">
            <w:pPr>
              <w:pStyle w:val="6"/>
              <w:spacing w:line="307" w:lineRule="auto"/>
            </w:pPr>
          </w:p>
          <w:p w14:paraId="774F5A72">
            <w:pPr>
              <w:spacing w:before="58"/>
              <w:ind w:left="1757"/>
              <w:rPr>
                <w:rFonts w:ascii="宋体" w:hAnsi="宋体" w:eastAsia="宋体" w:cs="宋体"/>
                <w:sz w:val="18"/>
                <w:szCs w:val="18"/>
              </w:rPr>
            </w:pPr>
            <w:r>
              <w:rPr>
                <w:rFonts w:ascii="宋体" w:hAnsi="宋体" w:eastAsia="宋体" w:cs="宋体"/>
                <w:spacing w:val="-5"/>
                <w:sz w:val="18"/>
                <w:szCs w:val="18"/>
              </w:rPr>
              <w:t>100%</w:t>
            </w:r>
          </w:p>
        </w:tc>
      </w:tr>
      <w:tr w14:paraId="206F55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466" w:type="dxa"/>
            <w:vMerge w:val="continue"/>
            <w:tcBorders>
              <w:top w:val="nil"/>
              <w:bottom w:val="nil"/>
            </w:tcBorders>
            <w:vAlign w:val="top"/>
          </w:tcPr>
          <w:p w14:paraId="0D5CA024">
            <w:pPr>
              <w:pStyle w:val="6"/>
            </w:pPr>
          </w:p>
        </w:tc>
        <w:tc>
          <w:tcPr>
            <w:tcW w:w="1002" w:type="dxa"/>
            <w:vMerge w:val="restart"/>
            <w:tcBorders>
              <w:bottom w:val="nil"/>
            </w:tcBorders>
            <w:vAlign w:val="top"/>
          </w:tcPr>
          <w:p w14:paraId="0D9F0820">
            <w:pPr>
              <w:pStyle w:val="6"/>
              <w:spacing w:line="248" w:lineRule="auto"/>
            </w:pPr>
          </w:p>
          <w:p w14:paraId="25F8AE40">
            <w:pPr>
              <w:pStyle w:val="6"/>
              <w:spacing w:line="249" w:lineRule="auto"/>
            </w:pPr>
          </w:p>
          <w:p w14:paraId="51D25B3C">
            <w:pPr>
              <w:pStyle w:val="6"/>
              <w:spacing w:line="249" w:lineRule="auto"/>
            </w:pPr>
          </w:p>
          <w:p w14:paraId="764ADB79">
            <w:pPr>
              <w:spacing w:before="62" w:line="230" w:lineRule="auto"/>
              <w:ind w:left="113"/>
              <w:rPr>
                <w:rFonts w:ascii="宋体" w:hAnsi="宋体" w:eastAsia="宋体" w:cs="宋体"/>
                <w:sz w:val="19"/>
                <w:szCs w:val="19"/>
              </w:rPr>
            </w:pPr>
            <w:r>
              <w:rPr>
                <w:rFonts w:ascii="宋体" w:hAnsi="宋体" w:eastAsia="宋体" w:cs="宋体"/>
                <w:spacing w:val="5"/>
                <w:sz w:val="19"/>
                <w:szCs w:val="19"/>
              </w:rPr>
              <w:t>效益指标</w:t>
            </w:r>
          </w:p>
        </w:tc>
        <w:tc>
          <w:tcPr>
            <w:tcW w:w="1061" w:type="dxa"/>
            <w:vMerge w:val="restart"/>
            <w:tcBorders>
              <w:bottom w:val="nil"/>
            </w:tcBorders>
            <w:vAlign w:val="top"/>
          </w:tcPr>
          <w:p w14:paraId="29A6ED8F">
            <w:pPr>
              <w:pStyle w:val="6"/>
              <w:spacing w:line="311" w:lineRule="auto"/>
            </w:pPr>
          </w:p>
          <w:p w14:paraId="461DE567">
            <w:pPr>
              <w:pStyle w:val="6"/>
              <w:spacing w:line="312" w:lineRule="auto"/>
            </w:pPr>
          </w:p>
          <w:p w14:paraId="107B4BC6">
            <w:pPr>
              <w:spacing w:before="62" w:line="228" w:lineRule="auto"/>
              <w:ind w:left="41"/>
              <w:rPr>
                <w:rFonts w:ascii="宋体" w:hAnsi="宋体" w:eastAsia="宋体" w:cs="宋体"/>
                <w:sz w:val="19"/>
                <w:szCs w:val="19"/>
              </w:rPr>
            </w:pPr>
            <w:r>
              <w:rPr>
                <w:rFonts w:ascii="宋体" w:hAnsi="宋体" w:eastAsia="宋体" w:cs="宋体"/>
                <w:spacing w:val="7"/>
                <w:sz w:val="19"/>
                <w:szCs w:val="19"/>
              </w:rPr>
              <w:t>社会效益指</w:t>
            </w:r>
          </w:p>
          <w:p w14:paraId="5B9EF133">
            <w:pPr>
              <w:spacing w:before="11" w:line="230" w:lineRule="auto"/>
              <w:ind w:left="439"/>
              <w:rPr>
                <w:rFonts w:ascii="宋体" w:hAnsi="宋体" w:eastAsia="宋体" w:cs="宋体"/>
                <w:sz w:val="19"/>
                <w:szCs w:val="19"/>
              </w:rPr>
            </w:pPr>
            <w:r>
              <w:rPr>
                <w:rFonts w:ascii="宋体" w:hAnsi="宋体" w:eastAsia="宋体" w:cs="宋体"/>
                <w:sz w:val="19"/>
                <w:szCs w:val="19"/>
              </w:rPr>
              <w:t>标</w:t>
            </w:r>
          </w:p>
        </w:tc>
        <w:tc>
          <w:tcPr>
            <w:tcW w:w="2413" w:type="dxa"/>
            <w:gridSpan w:val="2"/>
            <w:vAlign w:val="top"/>
          </w:tcPr>
          <w:p w14:paraId="7260BC64">
            <w:pPr>
              <w:pStyle w:val="6"/>
              <w:spacing w:line="298" w:lineRule="auto"/>
            </w:pPr>
          </w:p>
          <w:p w14:paraId="2A704116">
            <w:pPr>
              <w:spacing w:before="62" w:line="229" w:lineRule="auto"/>
              <w:ind w:left="618"/>
              <w:rPr>
                <w:rFonts w:ascii="宋体" w:hAnsi="宋体" w:eastAsia="宋体" w:cs="宋体"/>
                <w:sz w:val="19"/>
                <w:szCs w:val="19"/>
              </w:rPr>
            </w:pPr>
            <w:r>
              <w:rPr>
                <w:rFonts w:ascii="宋体" w:hAnsi="宋体" w:eastAsia="宋体" w:cs="宋体"/>
                <w:spacing w:val="7"/>
                <w:sz w:val="19"/>
                <w:szCs w:val="19"/>
              </w:rPr>
              <w:t>补助受益人数</w:t>
            </w:r>
          </w:p>
        </w:tc>
        <w:tc>
          <w:tcPr>
            <w:tcW w:w="3834" w:type="dxa"/>
            <w:vAlign w:val="top"/>
          </w:tcPr>
          <w:p w14:paraId="13915284">
            <w:pPr>
              <w:pStyle w:val="6"/>
              <w:spacing w:line="298" w:lineRule="auto"/>
            </w:pPr>
          </w:p>
          <w:p w14:paraId="46DD62A9">
            <w:pPr>
              <w:spacing w:before="62" w:line="232" w:lineRule="auto"/>
              <w:ind w:left="1624"/>
              <w:rPr>
                <w:rFonts w:ascii="宋体" w:hAnsi="宋体" w:eastAsia="宋体" w:cs="宋体"/>
                <w:sz w:val="19"/>
                <w:szCs w:val="19"/>
              </w:rPr>
            </w:pPr>
            <w:r>
              <w:rPr>
                <w:rFonts w:ascii="宋体" w:hAnsi="宋体" w:eastAsia="宋体" w:cs="宋体"/>
                <w:spacing w:val="5"/>
                <w:sz w:val="19"/>
                <w:szCs w:val="19"/>
              </w:rPr>
              <w:t>4056人</w:t>
            </w:r>
          </w:p>
        </w:tc>
      </w:tr>
      <w:tr w14:paraId="22CACA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7" w:hRule="atLeast"/>
        </w:trPr>
        <w:tc>
          <w:tcPr>
            <w:tcW w:w="1466" w:type="dxa"/>
            <w:vMerge w:val="continue"/>
            <w:tcBorders>
              <w:top w:val="nil"/>
              <w:bottom w:val="nil"/>
            </w:tcBorders>
            <w:vAlign w:val="top"/>
          </w:tcPr>
          <w:p w14:paraId="72FBA119">
            <w:pPr>
              <w:pStyle w:val="6"/>
            </w:pPr>
          </w:p>
        </w:tc>
        <w:tc>
          <w:tcPr>
            <w:tcW w:w="1002" w:type="dxa"/>
            <w:vMerge w:val="continue"/>
            <w:tcBorders>
              <w:top w:val="nil"/>
            </w:tcBorders>
            <w:vAlign w:val="top"/>
          </w:tcPr>
          <w:p w14:paraId="3C75A220">
            <w:pPr>
              <w:pStyle w:val="6"/>
            </w:pPr>
          </w:p>
        </w:tc>
        <w:tc>
          <w:tcPr>
            <w:tcW w:w="1061" w:type="dxa"/>
            <w:vMerge w:val="continue"/>
            <w:tcBorders>
              <w:top w:val="nil"/>
            </w:tcBorders>
            <w:vAlign w:val="top"/>
          </w:tcPr>
          <w:p w14:paraId="40F249F5">
            <w:pPr>
              <w:pStyle w:val="6"/>
            </w:pPr>
          </w:p>
        </w:tc>
        <w:tc>
          <w:tcPr>
            <w:tcW w:w="2413" w:type="dxa"/>
            <w:gridSpan w:val="2"/>
            <w:vAlign w:val="top"/>
          </w:tcPr>
          <w:p w14:paraId="1F627FC8">
            <w:pPr>
              <w:pStyle w:val="6"/>
              <w:spacing w:line="300" w:lineRule="auto"/>
            </w:pPr>
          </w:p>
          <w:p w14:paraId="68CFB8D6">
            <w:pPr>
              <w:spacing w:before="62" w:line="228" w:lineRule="auto"/>
              <w:ind w:left="219"/>
              <w:rPr>
                <w:rFonts w:ascii="宋体" w:hAnsi="宋体" w:eastAsia="宋体" w:cs="宋体"/>
                <w:sz w:val="19"/>
                <w:szCs w:val="19"/>
              </w:rPr>
            </w:pPr>
            <w:r>
              <w:rPr>
                <w:rFonts w:ascii="宋体" w:hAnsi="宋体" w:eastAsia="宋体" w:cs="宋体"/>
                <w:spacing w:val="8"/>
                <w:sz w:val="19"/>
                <w:szCs w:val="19"/>
              </w:rPr>
              <w:t>补助人群社会稳定情况</w:t>
            </w:r>
          </w:p>
        </w:tc>
        <w:tc>
          <w:tcPr>
            <w:tcW w:w="3834" w:type="dxa"/>
            <w:vAlign w:val="top"/>
          </w:tcPr>
          <w:p w14:paraId="6F939781">
            <w:pPr>
              <w:pStyle w:val="6"/>
              <w:spacing w:line="300" w:lineRule="auto"/>
            </w:pPr>
          </w:p>
          <w:p w14:paraId="51428292">
            <w:pPr>
              <w:spacing w:before="62" w:line="256" w:lineRule="exact"/>
              <w:ind w:left="1704"/>
              <w:rPr>
                <w:rFonts w:ascii="宋体" w:hAnsi="宋体" w:eastAsia="宋体" w:cs="宋体"/>
                <w:sz w:val="19"/>
                <w:szCs w:val="19"/>
              </w:rPr>
            </w:pPr>
            <w:r>
              <w:rPr>
                <w:rFonts w:ascii="宋体" w:hAnsi="宋体" w:eastAsia="宋体" w:cs="宋体"/>
                <w:spacing w:val="-3"/>
                <w:position w:val="1"/>
                <w:sz w:val="19"/>
                <w:szCs w:val="19"/>
              </w:rPr>
              <w:t>≧95%</w:t>
            </w:r>
          </w:p>
        </w:tc>
      </w:tr>
      <w:tr w14:paraId="1510F5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96" w:hRule="atLeast"/>
        </w:trPr>
        <w:tc>
          <w:tcPr>
            <w:tcW w:w="1466" w:type="dxa"/>
            <w:vMerge w:val="continue"/>
            <w:tcBorders>
              <w:top w:val="nil"/>
            </w:tcBorders>
            <w:vAlign w:val="top"/>
          </w:tcPr>
          <w:p w14:paraId="1A789B09">
            <w:pPr>
              <w:pStyle w:val="6"/>
            </w:pPr>
          </w:p>
        </w:tc>
        <w:tc>
          <w:tcPr>
            <w:tcW w:w="1002" w:type="dxa"/>
            <w:vAlign w:val="top"/>
          </w:tcPr>
          <w:p w14:paraId="4C82F39D">
            <w:pPr>
              <w:pStyle w:val="6"/>
              <w:spacing w:line="300" w:lineRule="auto"/>
            </w:pPr>
          </w:p>
          <w:p w14:paraId="01AD18D7">
            <w:pPr>
              <w:spacing w:before="62" w:line="229" w:lineRule="auto"/>
              <w:jc w:val="right"/>
              <w:rPr>
                <w:rFonts w:ascii="宋体" w:hAnsi="宋体" w:eastAsia="宋体" w:cs="宋体"/>
                <w:sz w:val="19"/>
                <w:szCs w:val="19"/>
              </w:rPr>
            </w:pPr>
            <w:r>
              <w:rPr>
                <w:rFonts w:ascii="宋体" w:hAnsi="宋体" w:eastAsia="宋体" w:cs="宋体"/>
                <w:spacing w:val="5"/>
                <w:sz w:val="19"/>
                <w:szCs w:val="19"/>
              </w:rPr>
              <w:t>满意度指标</w:t>
            </w:r>
          </w:p>
        </w:tc>
        <w:tc>
          <w:tcPr>
            <w:tcW w:w="1061" w:type="dxa"/>
            <w:vAlign w:val="top"/>
          </w:tcPr>
          <w:p w14:paraId="7D88FB81">
            <w:pPr>
              <w:spacing w:before="238" w:line="242" w:lineRule="auto"/>
              <w:ind w:left="143" w:right="18" w:hanging="103"/>
              <w:rPr>
                <w:rFonts w:ascii="宋体" w:hAnsi="宋体" w:eastAsia="宋体" w:cs="宋体"/>
                <w:sz w:val="19"/>
                <w:szCs w:val="19"/>
              </w:rPr>
            </w:pPr>
            <w:r>
              <w:rPr>
                <w:rFonts w:ascii="宋体" w:hAnsi="宋体" w:eastAsia="宋体" w:cs="宋体"/>
                <w:spacing w:val="7"/>
                <w:sz w:val="19"/>
                <w:szCs w:val="19"/>
              </w:rPr>
              <w:t>服务对象满</w:t>
            </w:r>
            <w:r>
              <w:rPr>
                <w:rFonts w:ascii="宋体" w:hAnsi="宋体" w:eastAsia="宋体" w:cs="宋体"/>
                <w:spacing w:val="1"/>
                <w:sz w:val="19"/>
                <w:szCs w:val="19"/>
              </w:rPr>
              <w:t xml:space="preserve"> </w:t>
            </w:r>
            <w:r>
              <w:rPr>
                <w:rFonts w:ascii="宋体" w:hAnsi="宋体" w:eastAsia="宋体" w:cs="宋体"/>
                <w:spacing w:val="5"/>
                <w:sz w:val="19"/>
                <w:szCs w:val="19"/>
              </w:rPr>
              <w:t>意度指标</w:t>
            </w:r>
          </w:p>
        </w:tc>
        <w:tc>
          <w:tcPr>
            <w:tcW w:w="2413" w:type="dxa"/>
            <w:gridSpan w:val="2"/>
            <w:vAlign w:val="top"/>
          </w:tcPr>
          <w:p w14:paraId="02C237FC">
            <w:pPr>
              <w:pStyle w:val="6"/>
              <w:spacing w:line="300" w:lineRule="auto"/>
            </w:pPr>
          </w:p>
          <w:p w14:paraId="0681BE39">
            <w:pPr>
              <w:spacing w:before="62" w:line="229" w:lineRule="auto"/>
              <w:ind w:left="523"/>
              <w:rPr>
                <w:rFonts w:ascii="宋体" w:hAnsi="宋体" w:eastAsia="宋体" w:cs="宋体"/>
                <w:sz w:val="19"/>
                <w:szCs w:val="19"/>
              </w:rPr>
            </w:pPr>
            <w:r>
              <w:rPr>
                <w:rFonts w:ascii="宋体" w:hAnsi="宋体" w:eastAsia="宋体" w:cs="宋体"/>
                <w:spacing w:val="7"/>
                <w:sz w:val="19"/>
                <w:szCs w:val="19"/>
              </w:rPr>
              <w:t>受益群众满意度</w:t>
            </w:r>
          </w:p>
        </w:tc>
        <w:tc>
          <w:tcPr>
            <w:tcW w:w="3834" w:type="dxa"/>
            <w:vAlign w:val="top"/>
          </w:tcPr>
          <w:p w14:paraId="735F0DF5">
            <w:pPr>
              <w:pStyle w:val="6"/>
              <w:spacing w:line="300" w:lineRule="auto"/>
            </w:pPr>
          </w:p>
          <w:p w14:paraId="10363C5B">
            <w:pPr>
              <w:spacing w:before="62" w:line="256" w:lineRule="exact"/>
              <w:ind w:left="1704"/>
              <w:rPr>
                <w:rFonts w:ascii="宋体" w:hAnsi="宋体" w:eastAsia="宋体" w:cs="宋体"/>
                <w:sz w:val="19"/>
                <w:szCs w:val="19"/>
              </w:rPr>
            </w:pPr>
            <w:r>
              <w:rPr>
                <w:rFonts w:ascii="宋体" w:hAnsi="宋体" w:eastAsia="宋体" w:cs="宋体"/>
                <w:spacing w:val="-3"/>
                <w:position w:val="1"/>
                <w:sz w:val="19"/>
                <w:szCs w:val="19"/>
              </w:rPr>
              <w:t>≧95%</w:t>
            </w:r>
          </w:p>
        </w:tc>
      </w:tr>
    </w:tbl>
    <w:p w14:paraId="5E74DF97">
      <w:pPr>
        <w:rPr>
          <w:rFonts w:ascii="Arial"/>
          <w:sz w:val="21"/>
        </w:rPr>
      </w:pPr>
    </w:p>
    <w:p w14:paraId="5A1C0E21">
      <w:pPr>
        <w:rPr>
          <w:rFonts w:ascii="Arial" w:hAnsi="Arial" w:eastAsia="Arial" w:cs="Arial"/>
          <w:sz w:val="21"/>
          <w:szCs w:val="21"/>
        </w:rPr>
        <w:sectPr>
          <w:footerReference r:id="rId194" w:type="default"/>
          <w:pgSz w:w="11905" w:h="16837"/>
          <w:pgMar w:top="1249" w:right="1102" w:bottom="695" w:left="1010" w:header="0" w:footer="408" w:gutter="0"/>
          <w:cols w:space="720" w:num="1"/>
        </w:sectPr>
      </w:pPr>
    </w:p>
    <w:p w14:paraId="3BD5D898">
      <w:pPr>
        <w:pStyle w:val="2"/>
        <w:spacing w:before="72" w:line="225" w:lineRule="auto"/>
        <w:ind w:left="2948"/>
        <w:rPr>
          <w:sz w:val="35"/>
          <w:szCs w:val="35"/>
        </w:rPr>
      </w:pPr>
      <w:r>
        <w:rPr>
          <w:b/>
          <w:bCs/>
          <w:spacing w:val="6"/>
          <w:sz w:val="35"/>
          <w:szCs w:val="35"/>
        </w:rPr>
        <w:t>部门预算项目绩效目标表</w:t>
      </w:r>
    </w:p>
    <w:p w14:paraId="7DDD8FCD">
      <w:pPr>
        <w:spacing w:line="273" w:lineRule="auto"/>
        <w:rPr>
          <w:rFonts w:ascii="Arial"/>
          <w:sz w:val="21"/>
        </w:rPr>
      </w:pPr>
    </w:p>
    <w:p w14:paraId="2B1D3CC8">
      <w:pPr>
        <w:pStyle w:val="2"/>
        <w:spacing w:before="62" w:line="229" w:lineRule="auto"/>
        <w:ind w:left="4463"/>
        <w:rPr>
          <w:sz w:val="19"/>
          <w:szCs w:val="19"/>
        </w:rPr>
      </w:pPr>
      <w:r>
        <w:rPr>
          <w:spacing w:val="1"/>
          <w:sz w:val="19"/>
          <w:szCs w:val="19"/>
        </w:rPr>
        <w:t>(2026年度</w:t>
      </w:r>
      <w:r>
        <w:rPr>
          <w:rFonts w:hint="eastAsia"/>
          <w:spacing w:val="1"/>
          <w:sz w:val="19"/>
          <w:szCs w:val="19"/>
          <w:lang w:eastAsia="zh-CN"/>
        </w:rPr>
        <w:t>）</w:t>
      </w:r>
    </w:p>
    <w:p w14:paraId="1377BE03">
      <w:pPr>
        <w:spacing w:line="71" w:lineRule="exact"/>
      </w:pPr>
    </w:p>
    <w:tbl>
      <w:tblPr>
        <w:tblStyle w:val="5"/>
        <w:tblW w:w="9808"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299"/>
        <w:gridCol w:w="1093"/>
        <w:gridCol w:w="942"/>
        <w:gridCol w:w="1320"/>
        <w:gridCol w:w="2154"/>
        <w:gridCol w:w="3000"/>
      </w:tblGrid>
      <w:tr w14:paraId="2CF5DF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5" w:hRule="atLeast"/>
        </w:trPr>
        <w:tc>
          <w:tcPr>
            <w:tcW w:w="1299" w:type="dxa"/>
            <w:vAlign w:val="top"/>
          </w:tcPr>
          <w:p w14:paraId="64B5CEAE">
            <w:pPr>
              <w:spacing w:before="138" w:line="230" w:lineRule="auto"/>
              <w:ind w:left="262"/>
              <w:rPr>
                <w:rFonts w:ascii="宋体" w:hAnsi="宋体" w:eastAsia="宋体" w:cs="宋体"/>
                <w:sz w:val="19"/>
                <w:szCs w:val="19"/>
              </w:rPr>
            </w:pPr>
            <w:r>
              <w:rPr>
                <w:rFonts w:ascii="宋体" w:hAnsi="宋体" w:eastAsia="宋体" w:cs="宋体"/>
                <w:spacing w:val="6"/>
                <w:sz w:val="19"/>
                <w:szCs w:val="19"/>
              </w:rPr>
              <w:t>项目名称</w:t>
            </w:r>
          </w:p>
        </w:tc>
        <w:tc>
          <w:tcPr>
            <w:tcW w:w="8509" w:type="dxa"/>
            <w:gridSpan w:val="5"/>
            <w:vAlign w:val="top"/>
          </w:tcPr>
          <w:p w14:paraId="5D5AD1FB">
            <w:pPr>
              <w:spacing w:before="139" w:line="228" w:lineRule="auto"/>
              <w:ind w:left="1277"/>
              <w:rPr>
                <w:rFonts w:ascii="宋体" w:hAnsi="宋体" w:eastAsia="宋体" w:cs="宋体"/>
                <w:sz w:val="19"/>
                <w:szCs w:val="19"/>
              </w:rPr>
            </w:pPr>
            <w:r>
              <w:rPr>
                <w:rFonts w:ascii="宋体" w:hAnsi="宋体" w:eastAsia="宋体" w:cs="宋体"/>
                <w:spacing w:val="9"/>
                <w:sz w:val="19"/>
                <w:szCs w:val="19"/>
              </w:rPr>
              <w:t>盐边县彪水岩水库用地预审勘界报批项目测</w:t>
            </w:r>
            <w:r>
              <w:rPr>
                <w:rFonts w:ascii="宋体" w:hAnsi="宋体" w:eastAsia="宋体" w:cs="宋体"/>
                <w:spacing w:val="8"/>
                <w:sz w:val="19"/>
                <w:szCs w:val="19"/>
              </w:rPr>
              <w:t>绘地理信息技术服务项目</w:t>
            </w:r>
          </w:p>
        </w:tc>
      </w:tr>
      <w:tr w14:paraId="55B371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299" w:type="dxa"/>
            <w:vAlign w:val="top"/>
          </w:tcPr>
          <w:p w14:paraId="7EE7A1A5">
            <w:pPr>
              <w:spacing w:before="130" w:line="229" w:lineRule="auto"/>
              <w:ind w:left="62"/>
              <w:rPr>
                <w:rFonts w:ascii="宋体" w:hAnsi="宋体" w:eastAsia="宋体" w:cs="宋体"/>
                <w:sz w:val="19"/>
                <w:szCs w:val="19"/>
              </w:rPr>
            </w:pPr>
            <w:r>
              <w:rPr>
                <w:rFonts w:ascii="宋体" w:hAnsi="宋体" w:eastAsia="宋体" w:cs="宋体"/>
                <w:spacing w:val="5"/>
                <w:sz w:val="19"/>
                <w:szCs w:val="19"/>
              </w:rPr>
              <w:t>部门（单位）</w:t>
            </w:r>
          </w:p>
        </w:tc>
        <w:tc>
          <w:tcPr>
            <w:tcW w:w="8509" w:type="dxa"/>
            <w:gridSpan w:val="5"/>
            <w:vAlign w:val="top"/>
          </w:tcPr>
          <w:p w14:paraId="533A3045">
            <w:pPr>
              <w:spacing w:before="130" w:line="229" w:lineRule="auto"/>
              <w:ind w:left="3665"/>
              <w:rPr>
                <w:rFonts w:ascii="宋体" w:hAnsi="宋体" w:eastAsia="宋体" w:cs="宋体"/>
                <w:sz w:val="19"/>
                <w:szCs w:val="19"/>
              </w:rPr>
            </w:pPr>
            <w:r>
              <w:rPr>
                <w:rFonts w:ascii="宋体" w:hAnsi="宋体" w:eastAsia="宋体" w:cs="宋体"/>
                <w:spacing w:val="7"/>
                <w:sz w:val="19"/>
                <w:szCs w:val="19"/>
              </w:rPr>
              <w:t>盐边县水利局</w:t>
            </w:r>
          </w:p>
        </w:tc>
      </w:tr>
      <w:tr w14:paraId="0148A9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299" w:type="dxa"/>
            <w:vMerge w:val="restart"/>
            <w:tcBorders>
              <w:bottom w:val="nil"/>
            </w:tcBorders>
            <w:vAlign w:val="top"/>
          </w:tcPr>
          <w:p w14:paraId="3785F802">
            <w:pPr>
              <w:pStyle w:val="6"/>
              <w:spacing w:line="401" w:lineRule="auto"/>
            </w:pPr>
          </w:p>
          <w:p w14:paraId="1702EEEC">
            <w:pPr>
              <w:spacing w:before="62" w:line="230" w:lineRule="auto"/>
              <w:ind w:left="262"/>
              <w:rPr>
                <w:rFonts w:ascii="宋体" w:hAnsi="宋体" w:eastAsia="宋体" w:cs="宋体"/>
                <w:sz w:val="19"/>
                <w:szCs w:val="19"/>
              </w:rPr>
            </w:pPr>
            <w:r>
              <w:rPr>
                <w:rFonts w:ascii="宋体" w:hAnsi="宋体" w:eastAsia="宋体" w:cs="宋体"/>
                <w:spacing w:val="6"/>
                <w:sz w:val="19"/>
                <w:szCs w:val="19"/>
              </w:rPr>
              <w:t>项目资金</w:t>
            </w:r>
          </w:p>
          <w:p w14:paraId="7499B5C4">
            <w:pPr>
              <w:spacing w:before="11" w:line="230" w:lineRule="auto"/>
              <w:ind w:left="269"/>
              <w:rPr>
                <w:rFonts w:ascii="宋体" w:hAnsi="宋体" w:eastAsia="宋体" w:cs="宋体"/>
                <w:sz w:val="19"/>
                <w:szCs w:val="19"/>
              </w:rPr>
            </w:pPr>
            <w:r>
              <w:rPr>
                <w:rFonts w:ascii="宋体" w:hAnsi="宋体" w:eastAsia="宋体" w:cs="宋体"/>
                <w:sz w:val="19"/>
                <w:szCs w:val="19"/>
              </w:rPr>
              <w:t>（万元）</w:t>
            </w:r>
          </w:p>
        </w:tc>
        <w:tc>
          <w:tcPr>
            <w:tcW w:w="3355" w:type="dxa"/>
            <w:gridSpan w:val="3"/>
            <w:vAlign w:val="top"/>
          </w:tcPr>
          <w:p w14:paraId="5A4753AF">
            <w:pPr>
              <w:spacing w:before="130"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5154" w:type="dxa"/>
            <w:gridSpan w:val="2"/>
            <w:vAlign w:val="top"/>
          </w:tcPr>
          <w:p w14:paraId="46A90F8F">
            <w:pPr>
              <w:spacing w:before="130" w:line="255" w:lineRule="exact"/>
              <w:ind w:left="2334"/>
              <w:rPr>
                <w:rFonts w:ascii="宋体" w:hAnsi="宋体" w:eastAsia="宋体" w:cs="宋体"/>
                <w:sz w:val="19"/>
                <w:szCs w:val="19"/>
              </w:rPr>
            </w:pPr>
            <w:r>
              <w:rPr>
                <w:rFonts w:ascii="宋体" w:hAnsi="宋体" w:eastAsia="宋体" w:cs="宋体"/>
                <w:spacing w:val="2"/>
                <w:position w:val="1"/>
                <w:sz w:val="19"/>
                <w:szCs w:val="19"/>
              </w:rPr>
              <w:t>23.8</w:t>
            </w:r>
          </w:p>
        </w:tc>
      </w:tr>
      <w:tr w14:paraId="3D0D8C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299" w:type="dxa"/>
            <w:vMerge w:val="continue"/>
            <w:tcBorders>
              <w:top w:val="nil"/>
              <w:bottom w:val="nil"/>
            </w:tcBorders>
            <w:vAlign w:val="top"/>
          </w:tcPr>
          <w:p w14:paraId="6668FC13">
            <w:pPr>
              <w:pStyle w:val="6"/>
            </w:pPr>
          </w:p>
        </w:tc>
        <w:tc>
          <w:tcPr>
            <w:tcW w:w="3355" w:type="dxa"/>
            <w:gridSpan w:val="3"/>
            <w:vAlign w:val="top"/>
          </w:tcPr>
          <w:p w14:paraId="20349AA5">
            <w:pPr>
              <w:spacing w:before="131"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5154" w:type="dxa"/>
            <w:gridSpan w:val="2"/>
            <w:vAlign w:val="top"/>
          </w:tcPr>
          <w:p w14:paraId="2C78EEF0">
            <w:pPr>
              <w:spacing w:before="131" w:line="255" w:lineRule="exact"/>
              <w:ind w:left="2334"/>
              <w:rPr>
                <w:rFonts w:ascii="宋体" w:hAnsi="宋体" w:eastAsia="宋体" w:cs="宋体"/>
                <w:sz w:val="19"/>
                <w:szCs w:val="19"/>
              </w:rPr>
            </w:pPr>
            <w:r>
              <w:rPr>
                <w:rFonts w:ascii="宋体" w:hAnsi="宋体" w:eastAsia="宋体" w:cs="宋体"/>
                <w:spacing w:val="2"/>
                <w:position w:val="1"/>
                <w:sz w:val="19"/>
                <w:szCs w:val="19"/>
              </w:rPr>
              <w:t>23.8</w:t>
            </w:r>
          </w:p>
        </w:tc>
      </w:tr>
      <w:tr w14:paraId="010DD0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299" w:type="dxa"/>
            <w:vMerge w:val="continue"/>
            <w:tcBorders>
              <w:top w:val="nil"/>
            </w:tcBorders>
            <w:vAlign w:val="top"/>
          </w:tcPr>
          <w:p w14:paraId="77C43FC1">
            <w:pPr>
              <w:pStyle w:val="6"/>
            </w:pPr>
          </w:p>
        </w:tc>
        <w:tc>
          <w:tcPr>
            <w:tcW w:w="3355" w:type="dxa"/>
            <w:gridSpan w:val="3"/>
            <w:vAlign w:val="top"/>
          </w:tcPr>
          <w:p w14:paraId="1B12C85F">
            <w:pPr>
              <w:spacing w:before="131"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5154" w:type="dxa"/>
            <w:gridSpan w:val="2"/>
            <w:vAlign w:val="top"/>
          </w:tcPr>
          <w:p w14:paraId="4CA44B26">
            <w:pPr>
              <w:pStyle w:val="6"/>
            </w:pPr>
          </w:p>
        </w:tc>
      </w:tr>
      <w:tr w14:paraId="49BB39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299" w:type="dxa"/>
            <w:vAlign w:val="top"/>
          </w:tcPr>
          <w:p w14:paraId="4F673D57">
            <w:pPr>
              <w:pStyle w:val="6"/>
              <w:spacing w:line="349" w:lineRule="auto"/>
            </w:pPr>
          </w:p>
          <w:p w14:paraId="747C642A">
            <w:pPr>
              <w:spacing w:before="62" w:line="230" w:lineRule="auto"/>
              <w:ind w:left="261"/>
              <w:rPr>
                <w:rFonts w:ascii="宋体" w:hAnsi="宋体" w:eastAsia="宋体" w:cs="宋体"/>
                <w:sz w:val="19"/>
                <w:szCs w:val="19"/>
              </w:rPr>
            </w:pPr>
            <w:r>
              <w:rPr>
                <w:rFonts w:ascii="宋体" w:hAnsi="宋体" w:eastAsia="宋体" w:cs="宋体"/>
                <w:spacing w:val="6"/>
                <w:sz w:val="19"/>
                <w:szCs w:val="19"/>
              </w:rPr>
              <w:t>总体目标</w:t>
            </w:r>
          </w:p>
        </w:tc>
        <w:tc>
          <w:tcPr>
            <w:tcW w:w="8509" w:type="dxa"/>
            <w:gridSpan w:val="5"/>
            <w:vAlign w:val="top"/>
          </w:tcPr>
          <w:p w14:paraId="5DD85995">
            <w:pPr>
              <w:spacing w:before="290" w:line="239" w:lineRule="auto"/>
              <w:ind w:left="35" w:right="229" w:firstLine="2"/>
              <w:rPr>
                <w:rFonts w:ascii="宋体" w:hAnsi="宋体" w:eastAsia="宋体" w:cs="宋体"/>
                <w:sz w:val="19"/>
                <w:szCs w:val="19"/>
              </w:rPr>
            </w:pPr>
            <w:r>
              <w:rPr>
                <w:rFonts w:ascii="宋体" w:hAnsi="宋体" w:eastAsia="宋体" w:cs="宋体"/>
                <w:spacing w:val="8"/>
                <w:sz w:val="19"/>
                <w:szCs w:val="19"/>
              </w:rPr>
              <w:t>取得《用地预审与规划选址意见书》及所有土地手续审批批复文件，并提交原件及电子文档各1</w:t>
            </w:r>
            <w:r>
              <w:rPr>
                <w:rFonts w:ascii="宋体" w:hAnsi="宋体" w:eastAsia="宋体" w:cs="宋体"/>
                <w:spacing w:val="5"/>
                <w:sz w:val="19"/>
                <w:szCs w:val="19"/>
              </w:rPr>
              <w:t xml:space="preserve"> </w:t>
            </w:r>
            <w:r>
              <w:rPr>
                <w:rFonts w:ascii="宋体" w:hAnsi="宋体" w:eastAsia="宋体" w:cs="宋体"/>
                <w:spacing w:val="7"/>
                <w:sz w:val="19"/>
                <w:szCs w:val="19"/>
              </w:rPr>
              <w:t>份，同时交付通过审批（审查）</w:t>
            </w:r>
            <w:r>
              <w:rPr>
                <w:rFonts w:ascii="宋体" w:hAnsi="宋体" w:eastAsia="宋体" w:cs="宋体"/>
                <w:spacing w:val="-35"/>
                <w:sz w:val="19"/>
                <w:szCs w:val="19"/>
              </w:rPr>
              <w:t xml:space="preserve"> </w:t>
            </w:r>
            <w:r>
              <w:rPr>
                <w:rFonts w:ascii="宋体" w:hAnsi="宋体" w:eastAsia="宋体" w:cs="宋体"/>
                <w:spacing w:val="7"/>
                <w:sz w:val="19"/>
                <w:szCs w:val="19"/>
              </w:rPr>
              <w:t>的专题报告纸质文档</w:t>
            </w:r>
            <w:r>
              <w:rPr>
                <w:rFonts w:ascii="宋体" w:hAnsi="宋体" w:eastAsia="宋体" w:cs="宋体"/>
                <w:spacing w:val="6"/>
                <w:sz w:val="19"/>
                <w:szCs w:val="19"/>
              </w:rPr>
              <w:t>和</w:t>
            </w:r>
            <w:r>
              <w:rPr>
                <w:rFonts w:ascii="宋体" w:hAnsi="宋体" w:eastAsia="宋体" w:cs="宋体"/>
                <w:sz w:val="19"/>
                <w:szCs w:val="19"/>
              </w:rPr>
              <w:t>PDF</w:t>
            </w:r>
            <w:r>
              <w:rPr>
                <w:rFonts w:ascii="宋体" w:hAnsi="宋体" w:eastAsia="宋体" w:cs="宋体"/>
                <w:spacing w:val="6"/>
                <w:sz w:val="19"/>
                <w:szCs w:val="19"/>
              </w:rPr>
              <w:t>盖章件及可编辑电子文档。</w:t>
            </w:r>
          </w:p>
        </w:tc>
      </w:tr>
      <w:tr w14:paraId="196800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299" w:type="dxa"/>
            <w:vMerge w:val="restart"/>
            <w:tcBorders>
              <w:bottom w:val="nil"/>
            </w:tcBorders>
            <w:vAlign w:val="top"/>
          </w:tcPr>
          <w:p w14:paraId="70F88A6D">
            <w:pPr>
              <w:pStyle w:val="6"/>
              <w:spacing w:line="248" w:lineRule="auto"/>
            </w:pPr>
          </w:p>
          <w:p w14:paraId="77DC279C">
            <w:pPr>
              <w:pStyle w:val="6"/>
              <w:spacing w:line="248" w:lineRule="auto"/>
            </w:pPr>
          </w:p>
          <w:p w14:paraId="28C39A1B">
            <w:pPr>
              <w:pStyle w:val="6"/>
              <w:spacing w:line="248" w:lineRule="auto"/>
            </w:pPr>
          </w:p>
          <w:p w14:paraId="1D30ACD2">
            <w:pPr>
              <w:pStyle w:val="6"/>
              <w:spacing w:line="248" w:lineRule="auto"/>
            </w:pPr>
          </w:p>
          <w:p w14:paraId="494124F9">
            <w:pPr>
              <w:pStyle w:val="6"/>
              <w:spacing w:line="248" w:lineRule="auto"/>
            </w:pPr>
          </w:p>
          <w:p w14:paraId="50D7407D">
            <w:pPr>
              <w:pStyle w:val="6"/>
              <w:spacing w:line="248" w:lineRule="auto"/>
            </w:pPr>
          </w:p>
          <w:p w14:paraId="1AA119DA">
            <w:pPr>
              <w:pStyle w:val="6"/>
              <w:spacing w:line="248" w:lineRule="auto"/>
            </w:pPr>
          </w:p>
          <w:p w14:paraId="1A7D2D15">
            <w:pPr>
              <w:pStyle w:val="6"/>
              <w:spacing w:line="248" w:lineRule="auto"/>
            </w:pPr>
          </w:p>
          <w:p w14:paraId="6C808312">
            <w:pPr>
              <w:pStyle w:val="6"/>
              <w:spacing w:line="248" w:lineRule="auto"/>
            </w:pPr>
          </w:p>
          <w:p w14:paraId="780B5018">
            <w:pPr>
              <w:pStyle w:val="6"/>
              <w:spacing w:line="248" w:lineRule="auto"/>
            </w:pPr>
          </w:p>
          <w:p w14:paraId="59EFD400">
            <w:pPr>
              <w:pStyle w:val="6"/>
              <w:spacing w:line="249" w:lineRule="auto"/>
            </w:pPr>
          </w:p>
          <w:p w14:paraId="6B897DEB">
            <w:pPr>
              <w:pStyle w:val="6"/>
              <w:spacing w:line="249" w:lineRule="auto"/>
            </w:pPr>
          </w:p>
          <w:p w14:paraId="39B58556">
            <w:pPr>
              <w:pStyle w:val="6"/>
              <w:spacing w:line="249" w:lineRule="auto"/>
            </w:pPr>
          </w:p>
          <w:p w14:paraId="7ADBB262">
            <w:pPr>
              <w:pStyle w:val="6"/>
              <w:spacing w:line="249" w:lineRule="auto"/>
            </w:pPr>
          </w:p>
          <w:p w14:paraId="2B1317CA">
            <w:pPr>
              <w:pStyle w:val="6"/>
              <w:spacing w:line="249" w:lineRule="auto"/>
            </w:pPr>
          </w:p>
          <w:p w14:paraId="174D9501">
            <w:pPr>
              <w:pStyle w:val="6"/>
              <w:spacing w:line="249" w:lineRule="auto"/>
            </w:pPr>
          </w:p>
          <w:p w14:paraId="63EF2708">
            <w:pPr>
              <w:pStyle w:val="6"/>
              <w:spacing w:line="249" w:lineRule="auto"/>
            </w:pPr>
          </w:p>
          <w:p w14:paraId="71578193">
            <w:pPr>
              <w:pStyle w:val="6"/>
              <w:spacing w:line="249" w:lineRule="auto"/>
            </w:pPr>
          </w:p>
          <w:p w14:paraId="5FD356BB">
            <w:pPr>
              <w:spacing w:before="62" w:line="230" w:lineRule="auto"/>
              <w:ind w:left="262"/>
              <w:rPr>
                <w:rFonts w:ascii="宋体" w:hAnsi="宋体" w:eastAsia="宋体" w:cs="宋体"/>
                <w:sz w:val="19"/>
                <w:szCs w:val="19"/>
              </w:rPr>
            </w:pPr>
            <w:r>
              <w:rPr>
                <w:rFonts w:ascii="宋体" w:hAnsi="宋体" w:eastAsia="宋体" w:cs="宋体"/>
                <w:spacing w:val="6"/>
                <w:sz w:val="19"/>
                <w:szCs w:val="19"/>
              </w:rPr>
              <w:t>绩效指标</w:t>
            </w:r>
          </w:p>
        </w:tc>
        <w:tc>
          <w:tcPr>
            <w:tcW w:w="1093" w:type="dxa"/>
            <w:vAlign w:val="top"/>
          </w:tcPr>
          <w:p w14:paraId="778C3C36">
            <w:pPr>
              <w:spacing w:before="133" w:line="230" w:lineRule="auto"/>
              <w:ind w:left="156"/>
              <w:rPr>
                <w:rFonts w:ascii="宋体" w:hAnsi="宋体" w:eastAsia="宋体" w:cs="宋体"/>
                <w:sz w:val="19"/>
                <w:szCs w:val="19"/>
              </w:rPr>
            </w:pPr>
            <w:r>
              <w:rPr>
                <w:rFonts w:ascii="宋体" w:hAnsi="宋体" w:eastAsia="宋体" w:cs="宋体"/>
                <w:spacing w:val="6"/>
                <w:sz w:val="19"/>
                <w:szCs w:val="19"/>
              </w:rPr>
              <w:t>一级指标</w:t>
            </w:r>
          </w:p>
        </w:tc>
        <w:tc>
          <w:tcPr>
            <w:tcW w:w="942" w:type="dxa"/>
            <w:vAlign w:val="top"/>
          </w:tcPr>
          <w:p w14:paraId="592554A2">
            <w:pPr>
              <w:spacing w:before="133" w:line="230" w:lineRule="auto"/>
              <w:ind w:left="80"/>
              <w:rPr>
                <w:rFonts w:ascii="宋体" w:hAnsi="宋体" w:eastAsia="宋体" w:cs="宋体"/>
                <w:sz w:val="19"/>
                <w:szCs w:val="19"/>
              </w:rPr>
            </w:pPr>
            <w:r>
              <w:rPr>
                <w:rFonts w:ascii="宋体" w:hAnsi="宋体" w:eastAsia="宋体" w:cs="宋体"/>
                <w:spacing w:val="6"/>
                <w:sz w:val="19"/>
                <w:szCs w:val="19"/>
              </w:rPr>
              <w:t>二级指标</w:t>
            </w:r>
          </w:p>
        </w:tc>
        <w:tc>
          <w:tcPr>
            <w:tcW w:w="3474" w:type="dxa"/>
            <w:gridSpan w:val="2"/>
            <w:vAlign w:val="top"/>
          </w:tcPr>
          <w:p w14:paraId="25B0897F">
            <w:pPr>
              <w:spacing w:before="133" w:line="230" w:lineRule="auto"/>
              <w:ind w:left="1348"/>
              <w:rPr>
                <w:rFonts w:ascii="宋体" w:hAnsi="宋体" w:eastAsia="宋体" w:cs="宋体"/>
                <w:sz w:val="19"/>
                <w:szCs w:val="19"/>
              </w:rPr>
            </w:pPr>
            <w:r>
              <w:rPr>
                <w:rFonts w:ascii="宋体" w:hAnsi="宋体" w:eastAsia="宋体" w:cs="宋体"/>
                <w:spacing w:val="7"/>
                <w:sz w:val="19"/>
                <w:szCs w:val="19"/>
              </w:rPr>
              <w:t>三级指标</w:t>
            </w:r>
          </w:p>
        </w:tc>
        <w:tc>
          <w:tcPr>
            <w:tcW w:w="3000" w:type="dxa"/>
            <w:vAlign w:val="top"/>
          </w:tcPr>
          <w:p w14:paraId="622F1099">
            <w:pPr>
              <w:spacing w:before="134" w:line="229" w:lineRule="auto"/>
              <w:ind w:left="118"/>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570386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7" w:hRule="atLeast"/>
        </w:trPr>
        <w:tc>
          <w:tcPr>
            <w:tcW w:w="1299" w:type="dxa"/>
            <w:vMerge w:val="continue"/>
            <w:tcBorders>
              <w:top w:val="nil"/>
              <w:bottom w:val="nil"/>
            </w:tcBorders>
            <w:vAlign w:val="top"/>
          </w:tcPr>
          <w:p w14:paraId="1102ED55">
            <w:pPr>
              <w:pStyle w:val="6"/>
            </w:pPr>
          </w:p>
        </w:tc>
        <w:tc>
          <w:tcPr>
            <w:tcW w:w="1093" w:type="dxa"/>
            <w:vMerge w:val="restart"/>
            <w:tcBorders>
              <w:bottom w:val="nil"/>
            </w:tcBorders>
            <w:vAlign w:val="top"/>
          </w:tcPr>
          <w:p w14:paraId="0FD18888">
            <w:pPr>
              <w:pStyle w:val="6"/>
              <w:spacing w:line="262" w:lineRule="auto"/>
            </w:pPr>
          </w:p>
          <w:p w14:paraId="6EEA81DA">
            <w:pPr>
              <w:pStyle w:val="6"/>
              <w:spacing w:line="262" w:lineRule="auto"/>
            </w:pPr>
          </w:p>
          <w:p w14:paraId="5C001BFA">
            <w:pPr>
              <w:pStyle w:val="6"/>
              <w:spacing w:line="263" w:lineRule="auto"/>
            </w:pPr>
          </w:p>
          <w:p w14:paraId="3B0AF6F1">
            <w:pPr>
              <w:pStyle w:val="6"/>
              <w:spacing w:line="263" w:lineRule="auto"/>
            </w:pPr>
          </w:p>
          <w:p w14:paraId="2D9513A5">
            <w:pPr>
              <w:pStyle w:val="6"/>
              <w:spacing w:line="263" w:lineRule="auto"/>
            </w:pPr>
          </w:p>
          <w:p w14:paraId="7EAE7535">
            <w:pPr>
              <w:pStyle w:val="6"/>
              <w:spacing w:line="263" w:lineRule="auto"/>
            </w:pPr>
          </w:p>
          <w:p w14:paraId="4FDCF18C">
            <w:pPr>
              <w:pStyle w:val="6"/>
              <w:spacing w:line="263" w:lineRule="auto"/>
            </w:pPr>
          </w:p>
          <w:p w14:paraId="4126834C">
            <w:pPr>
              <w:pStyle w:val="6"/>
              <w:spacing w:line="263" w:lineRule="auto"/>
            </w:pPr>
          </w:p>
          <w:p w14:paraId="36E850C7">
            <w:pPr>
              <w:spacing w:before="62" w:line="229" w:lineRule="auto"/>
              <w:ind w:left="153"/>
              <w:rPr>
                <w:rFonts w:ascii="宋体" w:hAnsi="宋体" w:eastAsia="宋体" w:cs="宋体"/>
                <w:sz w:val="19"/>
                <w:szCs w:val="19"/>
              </w:rPr>
            </w:pPr>
            <w:r>
              <w:rPr>
                <w:rFonts w:ascii="宋体" w:hAnsi="宋体" w:eastAsia="宋体" w:cs="宋体"/>
                <w:spacing w:val="7"/>
                <w:sz w:val="19"/>
                <w:szCs w:val="19"/>
              </w:rPr>
              <w:t>产出指标</w:t>
            </w:r>
          </w:p>
        </w:tc>
        <w:tc>
          <w:tcPr>
            <w:tcW w:w="942" w:type="dxa"/>
            <w:vMerge w:val="restart"/>
            <w:tcBorders>
              <w:bottom w:val="nil"/>
            </w:tcBorders>
            <w:vAlign w:val="top"/>
          </w:tcPr>
          <w:p w14:paraId="41F28468">
            <w:pPr>
              <w:pStyle w:val="6"/>
              <w:spacing w:line="272" w:lineRule="auto"/>
            </w:pPr>
          </w:p>
          <w:p w14:paraId="3497F7DC">
            <w:pPr>
              <w:pStyle w:val="6"/>
              <w:spacing w:line="272" w:lineRule="auto"/>
            </w:pPr>
          </w:p>
          <w:p w14:paraId="243E3130">
            <w:pPr>
              <w:pStyle w:val="6"/>
              <w:spacing w:line="272" w:lineRule="auto"/>
            </w:pPr>
          </w:p>
          <w:p w14:paraId="02C5E3F8">
            <w:pPr>
              <w:pStyle w:val="6"/>
              <w:spacing w:line="272" w:lineRule="auto"/>
            </w:pPr>
          </w:p>
          <w:p w14:paraId="425CE50A">
            <w:pPr>
              <w:spacing w:before="62" w:line="229" w:lineRule="auto"/>
              <w:ind w:left="78"/>
              <w:rPr>
                <w:rFonts w:ascii="宋体" w:hAnsi="宋体" w:eastAsia="宋体" w:cs="宋体"/>
                <w:sz w:val="19"/>
                <w:szCs w:val="19"/>
              </w:rPr>
            </w:pPr>
            <w:r>
              <w:rPr>
                <w:rFonts w:ascii="宋体" w:hAnsi="宋体" w:eastAsia="宋体" w:cs="宋体"/>
                <w:spacing w:val="6"/>
                <w:sz w:val="19"/>
                <w:szCs w:val="19"/>
              </w:rPr>
              <w:t>数量指标</w:t>
            </w:r>
          </w:p>
        </w:tc>
        <w:tc>
          <w:tcPr>
            <w:tcW w:w="3474" w:type="dxa"/>
            <w:gridSpan w:val="2"/>
            <w:vAlign w:val="top"/>
          </w:tcPr>
          <w:p w14:paraId="232F549A">
            <w:pPr>
              <w:spacing w:before="202" w:line="228" w:lineRule="auto"/>
              <w:ind w:left="57"/>
              <w:rPr>
                <w:rFonts w:ascii="宋体" w:hAnsi="宋体" w:eastAsia="宋体" w:cs="宋体"/>
                <w:sz w:val="19"/>
                <w:szCs w:val="19"/>
              </w:rPr>
            </w:pPr>
            <w:r>
              <w:rPr>
                <w:rFonts w:ascii="宋体" w:hAnsi="宋体" w:eastAsia="宋体" w:cs="宋体"/>
                <w:spacing w:val="7"/>
                <w:sz w:val="19"/>
                <w:szCs w:val="19"/>
              </w:rPr>
              <w:t>《用地预审与规划选址意见书》原件及</w:t>
            </w:r>
          </w:p>
          <w:p w14:paraId="20972C06">
            <w:pPr>
              <w:spacing w:before="12" w:line="229" w:lineRule="auto"/>
              <w:ind w:left="1371"/>
              <w:rPr>
                <w:rFonts w:ascii="宋体" w:hAnsi="宋体" w:eastAsia="宋体" w:cs="宋体"/>
                <w:sz w:val="19"/>
                <w:szCs w:val="19"/>
              </w:rPr>
            </w:pPr>
            <w:r>
              <w:rPr>
                <w:rFonts w:ascii="宋体" w:hAnsi="宋体" w:eastAsia="宋体" w:cs="宋体"/>
                <w:spacing w:val="1"/>
                <w:sz w:val="19"/>
                <w:szCs w:val="19"/>
              </w:rPr>
              <w:t>电子文档</w:t>
            </w:r>
          </w:p>
        </w:tc>
        <w:tc>
          <w:tcPr>
            <w:tcW w:w="3000" w:type="dxa"/>
            <w:vAlign w:val="top"/>
          </w:tcPr>
          <w:p w14:paraId="38B4281B">
            <w:pPr>
              <w:pStyle w:val="6"/>
              <w:spacing w:line="263" w:lineRule="auto"/>
            </w:pPr>
          </w:p>
          <w:p w14:paraId="751B0C7B">
            <w:pPr>
              <w:spacing w:before="62" w:line="229" w:lineRule="auto"/>
              <w:ind w:left="1374"/>
              <w:rPr>
                <w:rFonts w:ascii="宋体" w:hAnsi="宋体" w:eastAsia="宋体" w:cs="宋体"/>
                <w:sz w:val="19"/>
                <w:szCs w:val="19"/>
              </w:rPr>
            </w:pPr>
            <w:r>
              <w:rPr>
                <w:rFonts w:ascii="宋体" w:hAnsi="宋体" w:eastAsia="宋体" w:cs="宋体"/>
                <w:spacing w:val="-4"/>
                <w:sz w:val="19"/>
                <w:szCs w:val="19"/>
              </w:rPr>
              <w:t>1份</w:t>
            </w:r>
          </w:p>
        </w:tc>
      </w:tr>
      <w:tr w14:paraId="53E7F8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4" w:hRule="atLeast"/>
        </w:trPr>
        <w:tc>
          <w:tcPr>
            <w:tcW w:w="1299" w:type="dxa"/>
            <w:vMerge w:val="continue"/>
            <w:tcBorders>
              <w:top w:val="nil"/>
              <w:bottom w:val="nil"/>
            </w:tcBorders>
            <w:vAlign w:val="top"/>
          </w:tcPr>
          <w:p w14:paraId="39DEA4FB">
            <w:pPr>
              <w:pStyle w:val="6"/>
            </w:pPr>
          </w:p>
        </w:tc>
        <w:tc>
          <w:tcPr>
            <w:tcW w:w="1093" w:type="dxa"/>
            <w:vMerge w:val="continue"/>
            <w:tcBorders>
              <w:top w:val="nil"/>
              <w:bottom w:val="nil"/>
            </w:tcBorders>
            <w:vAlign w:val="top"/>
          </w:tcPr>
          <w:p w14:paraId="402137EE">
            <w:pPr>
              <w:pStyle w:val="6"/>
            </w:pPr>
          </w:p>
        </w:tc>
        <w:tc>
          <w:tcPr>
            <w:tcW w:w="942" w:type="dxa"/>
            <w:vMerge w:val="continue"/>
            <w:tcBorders>
              <w:top w:val="nil"/>
              <w:bottom w:val="nil"/>
            </w:tcBorders>
            <w:vAlign w:val="top"/>
          </w:tcPr>
          <w:p w14:paraId="2F7A5E7B">
            <w:pPr>
              <w:pStyle w:val="6"/>
            </w:pPr>
          </w:p>
        </w:tc>
        <w:tc>
          <w:tcPr>
            <w:tcW w:w="3474" w:type="dxa"/>
            <w:gridSpan w:val="2"/>
            <w:vAlign w:val="top"/>
          </w:tcPr>
          <w:p w14:paraId="0414350C">
            <w:pPr>
              <w:spacing w:before="140" w:line="229" w:lineRule="auto"/>
              <w:ind w:left="52"/>
              <w:rPr>
                <w:rFonts w:ascii="宋体" w:hAnsi="宋体" w:eastAsia="宋体" w:cs="宋体"/>
                <w:sz w:val="19"/>
                <w:szCs w:val="19"/>
              </w:rPr>
            </w:pPr>
            <w:r>
              <w:rPr>
                <w:rFonts w:ascii="宋体" w:hAnsi="宋体" w:eastAsia="宋体" w:cs="宋体"/>
                <w:spacing w:val="8"/>
                <w:sz w:val="19"/>
                <w:szCs w:val="19"/>
              </w:rPr>
              <w:t>所有土地手续审批批复文件原件及电子</w:t>
            </w:r>
          </w:p>
          <w:p w14:paraId="21DB5FF4">
            <w:pPr>
              <w:spacing w:before="11" w:line="229" w:lineRule="auto"/>
              <w:ind w:left="1548"/>
              <w:rPr>
                <w:rFonts w:ascii="宋体" w:hAnsi="宋体" w:eastAsia="宋体" w:cs="宋体"/>
                <w:sz w:val="19"/>
                <w:szCs w:val="19"/>
              </w:rPr>
            </w:pPr>
            <w:r>
              <w:rPr>
                <w:rFonts w:ascii="宋体" w:hAnsi="宋体" w:eastAsia="宋体" w:cs="宋体"/>
                <w:spacing w:val="4"/>
                <w:sz w:val="19"/>
                <w:szCs w:val="19"/>
              </w:rPr>
              <w:t>文档</w:t>
            </w:r>
          </w:p>
        </w:tc>
        <w:tc>
          <w:tcPr>
            <w:tcW w:w="3000" w:type="dxa"/>
            <w:vAlign w:val="top"/>
          </w:tcPr>
          <w:p w14:paraId="12AD66F0">
            <w:pPr>
              <w:spacing w:before="265" w:line="229" w:lineRule="auto"/>
              <w:ind w:left="1374"/>
              <w:rPr>
                <w:rFonts w:ascii="宋体" w:hAnsi="宋体" w:eastAsia="宋体" w:cs="宋体"/>
                <w:sz w:val="19"/>
                <w:szCs w:val="19"/>
              </w:rPr>
            </w:pPr>
            <w:r>
              <w:rPr>
                <w:rFonts w:ascii="宋体" w:hAnsi="宋体" w:eastAsia="宋体" w:cs="宋体"/>
                <w:spacing w:val="-4"/>
                <w:sz w:val="19"/>
                <w:szCs w:val="19"/>
              </w:rPr>
              <w:t>1份</w:t>
            </w:r>
          </w:p>
        </w:tc>
      </w:tr>
      <w:tr w14:paraId="025D9F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299" w:type="dxa"/>
            <w:vMerge w:val="continue"/>
            <w:tcBorders>
              <w:top w:val="nil"/>
              <w:bottom w:val="nil"/>
            </w:tcBorders>
            <w:vAlign w:val="top"/>
          </w:tcPr>
          <w:p w14:paraId="4D324E03">
            <w:pPr>
              <w:pStyle w:val="6"/>
            </w:pPr>
          </w:p>
        </w:tc>
        <w:tc>
          <w:tcPr>
            <w:tcW w:w="1093" w:type="dxa"/>
            <w:vMerge w:val="continue"/>
            <w:tcBorders>
              <w:top w:val="nil"/>
              <w:bottom w:val="nil"/>
            </w:tcBorders>
            <w:vAlign w:val="top"/>
          </w:tcPr>
          <w:p w14:paraId="4FBF00B7">
            <w:pPr>
              <w:pStyle w:val="6"/>
            </w:pPr>
          </w:p>
        </w:tc>
        <w:tc>
          <w:tcPr>
            <w:tcW w:w="942" w:type="dxa"/>
            <w:vMerge w:val="continue"/>
            <w:tcBorders>
              <w:top w:val="nil"/>
            </w:tcBorders>
            <w:vAlign w:val="top"/>
          </w:tcPr>
          <w:p w14:paraId="68F129EC">
            <w:pPr>
              <w:pStyle w:val="6"/>
            </w:pPr>
          </w:p>
        </w:tc>
        <w:tc>
          <w:tcPr>
            <w:tcW w:w="3474" w:type="dxa"/>
            <w:gridSpan w:val="2"/>
            <w:vAlign w:val="top"/>
          </w:tcPr>
          <w:p w14:paraId="3DA68D1D">
            <w:pPr>
              <w:spacing w:before="254" w:line="241" w:lineRule="auto"/>
              <w:ind w:left="400" w:right="29" w:hanging="348"/>
              <w:rPr>
                <w:rFonts w:ascii="宋体" w:hAnsi="宋体" w:eastAsia="宋体" w:cs="宋体"/>
                <w:sz w:val="19"/>
                <w:szCs w:val="19"/>
              </w:rPr>
            </w:pPr>
            <w:r>
              <w:rPr>
                <w:rFonts w:ascii="宋体" w:hAnsi="宋体" w:eastAsia="宋体" w:cs="宋体"/>
                <w:spacing w:val="5"/>
                <w:sz w:val="19"/>
                <w:szCs w:val="19"/>
              </w:rPr>
              <w:t>通过审批（审查）</w:t>
            </w:r>
            <w:r>
              <w:rPr>
                <w:rFonts w:ascii="宋体" w:hAnsi="宋体" w:eastAsia="宋体" w:cs="宋体"/>
                <w:spacing w:val="-33"/>
                <w:sz w:val="19"/>
                <w:szCs w:val="19"/>
              </w:rPr>
              <w:t xml:space="preserve"> </w:t>
            </w:r>
            <w:r>
              <w:rPr>
                <w:rFonts w:ascii="宋体" w:hAnsi="宋体" w:eastAsia="宋体" w:cs="宋体"/>
                <w:spacing w:val="5"/>
                <w:sz w:val="19"/>
                <w:szCs w:val="19"/>
              </w:rPr>
              <w:t>的专题报告纸质文档</w:t>
            </w:r>
            <w:r>
              <w:rPr>
                <w:rFonts w:ascii="宋体" w:hAnsi="宋体" w:eastAsia="宋体" w:cs="宋体"/>
                <w:sz w:val="19"/>
                <w:szCs w:val="19"/>
              </w:rPr>
              <w:t xml:space="preserve"> </w:t>
            </w:r>
            <w:r>
              <w:rPr>
                <w:rFonts w:ascii="宋体" w:hAnsi="宋体" w:eastAsia="宋体" w:cs="宋体"/>
                <w:spacing w:val="9"/>
                <w:sz w:val="19"/>
                <w:szCs w:val="19"/>
              </w:rPr>
              <w:t>和</w:t>
            </w:r>
            <w:r>
              <w:rPr>
                <w:rFonts w:ascii="宋体" w:hAnsi="宋体" w:eastAsia="宋体" w:cs="宋体"/>
                <w:sz w:val="19"/>
                <w:szCs w:val="19"/>
              </w:rPr>
              <w:t>PDF</w:t>
            </w:r>
            <w:r>
              <w:rPr>
                <w:rFonts w:ascii="宋体" w:hAnsi="宋体" w:eastAsia="宋体" w:cs="宋体"/>
                <w:spacing w:val="9"/>
                <w:sz w:val="19"/>
                <w:szCs w:val="19"/>
              </w:rPr>
              <w:t>盖章件及可编辑电子文档</w:t>
            </w:r>
          </w:p>
        </w:tc>
        <w:tc>
          <w:tcPr>
            <w:tcW w:w="3000" w:type="dxa"/>
            <w:vAlign w:val="top"/>
          </w:tcPr>
          <w:p w14:paraId="6E08D58D">
            <w:pPr>
              <w:pStyle w:val="6"/>
              <w:spacing w:line="312" w:lineRule="auto"/>
            </w:pPr>
          </w:p>
          <w:p w14:paraId="1F30C442">
            <w:pPr>
              <w:spacing w:before="62" w:line="229" w:lineRule="auto"/>
              <w:ind w:left="1374"/>
              <w:rPr>
                <w:rFonts w:ascii="宋体" w:hAnsi="宋体" w:eastAsia="宋体" w:cs="宋体"/>
                <w:sz w:val="19"/>
                <w:szCs w:val="19"/>
              </w:rPr>
            </w:pPr>
            <w:r>
              <w:rPr>
                <w:rFonts w:ascii="宋体" w:hAnsi="宋体" w:eastAsia="宋体" w:cs="宋体"/>
                <w:spacing w:val="-4"/>
                <w:sz w:val="19"/>
                <w:szCs w:val="19"/>
              </w:rPr>
              <w:t>1份</w:t>
            </w:r>
          </w:p>
        </w:tc>
      </w:tr>
      <w:tr w14:paraId="6054CB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4" w:hRule="atLeast"/>
        </w:trPr>
        <w:tc>
          <w:tcPr>
            <w:tcW w:w="1299" w:type="dxa"/>
            <w:vMerge w:val="continue"/>
            <w:tcBorders>
              <w:top w:val="nil"/>
              <w:bottom w:val="nil"/>
            </w:tcBorders>
            <w:vAlign w:val="top"/>
          </w:tcPr>
          <w:p w14:paraId="72736681">
            <w:pPr>
              <w:pStyle w:val="6"/>
            </w:pPr>
          </w:p>
        </w:tc>
        <w:tc>
          <w:tcPr>
            <w:tcW w:w="1093" w:type="dxa"/>
            <w:vMerge w:val="continue"/>
            <w:tcBorders>
              <w:top w:val="nil"/>
              <w:bottom w:val="nil"/>
            </w:tcBorders>
            <w:vAlign w:val="top"/>
          </w:tcPr>
          <w:p w14:paraId="0BDF06D2">
            <w:pPr>
              <w:pStyle w:val="6"/>
            </w:pPr>
          </w:p>
        </w:tc>
        <w:tc>
          <w:tcPr>
            <w:tcW w:w="942" w:type="dxa"/>
            <w:vMerge w:val="restart"/>
            <w:tcBorders>
              <w:bottom w:val="nil"/>
            </w:tcBorders>
            <w:vAlign w:val="top"/>
          </w:tcPr>
          <w:p w14:paraId="4411DE99">
            <w:pPr>
              <w:pStyle w:val="6"/>
              <w:spacing w:line="382" w:lineRule="auto"/>
            </w:pPr>
          </w:p>
          <w:p w14:paraId="5C7769B6">
            <w:pPr>
              <w:spacing w:before="62" w:line="230" w:lineRule="auto"/>
              <w:ind w:left="78"/>
              <w:rPr>
                <w:rFonts w:ascii="宋体" w:hAnsi="宋体" w:eastAsia="宋体" w:cs="宋体"/>
                <w:sz w:val="19"/>
                <w:szCs w:val="19"/>
              </w:rPr>
            </w:pPr>
            <w:r>
              <w:rPr>
                <w:rFonts w:ascii="宋体" w:hAnsi="宋体" w:eastAsia="宋体" w:cs="宋体"/>
                <w:spacing w:val="6"/>
                <w:sz w:val="19"/>
                <w:szCs w:val="19"/>
              </w:rPr>
              <w:t>质量指标</w:t>
            </w:r>
          </w:p>
        </w:tc>
        <w:tc>
          <w:tcPr>
            <w:tcW w:w="3474" w:type="dxa"/>
            <w:gridSpan w:val="2"/>
            <w:vAlign w:val="top"/>
          </w:tcPr>
          <w:p w14:paraId="5C48BFFA">
            <w:pPr>
              <w:spacing w:before="217" w:line="228" w:lineRule="auto"/>
              <w:ind w:left="155"/>
              <w:rPr>
                <w:rFonts w:ascii="宋体" w:hAnsi="宋体" w:eastAsia="宋体" w:cs="宋体"/>
                <w:sz w:val="19"/>
                <w:szCs w:val="19"/>
              </w:rPr>
            </w:pPr>
            <w:r>
              <w:rPr>
                <w:rFonts w:ascii="宋体" w:hAnsi="宋体" w:eastAsia="宋体" w:cs="宋体"/>
                <w:spacing w:val="7"/>
                <w:sz w:val="19"/>
                <w:szCs w:val="19"/>
              </w:rPr>
              <w:t>取得《用地预审与规划选址意见书》</w:t>
            </w:r>
          </w:p>
        </w:tc>
        <w:tc>
          <w:tcPr>
            <w:tcW w:w="3000" w:type="dxa"/>
            <w:vAlign w:val="top"/>
          </w:tcPr>
          <w:p w14:paraId="554985F2">
            <w:pPr>
              <w:spacing w:before="217" w:line="256" w:lineRule="exact"/>
              <w:ind w:left="1321"/>
              <w:rPr>
                <w:rFonts w:ascii="宋体" w:hAnsi="宋体" w:eastAsia="宋体" w:cs="宋体"/>
                <w:sz w:val="19"/>
                <w:szCs w:val="19"/>
              </w:rPr>
            </w:pPr>
            <w:r>
              <w:rPr>
                <w:rFonts w:ascii="宋体" w:hAnsi="宋体" w:eastAsia="宋体" w:cs="宋体"/>
                <w:spacing w:val="-1"/>
                <w:position w:val="1"/>
                <w:sz w:val="19"/>
                <w:szCs w:val="19"/>
              </w:rPr>
              <w:t>100%</w:t>
            </w:r>
          </w:p>
        </w:tc>
      </w:tr>
      <w:tr w14:paraId="7FFD25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299" w:type="dxa"/>
            <w:vMerge w:val="continue"/>
            <w:tcBorders>
              <w:top w:val="nil"/>
              <w:bottom w:val="nil"/>
            </w:tcBorders>
            <w:vAlign w:val="top"/>
          </w:tcPr>
          <w:p w14:paraId="690AAD89">
            <w:pPr>
              <w:pStyle w:val="6"/>
            </w:pPr>
          </w:p>
        </w:tc>
        <w:tc>
          <w:tcPr>
            <w:tcW w:w="1093" w:type="dxa"/>
            <w:vMerge w:val="continue"/>
            <w:tcBorders>
              <w:top w:val="nil"/>
              <w:bottom w:val="nil"/>
            </w:tcBorders>
            <w:vAlign w:val="top"/>
          </w:tcPr>
          <w:p w14:paraId="44823F00">
            <w:pPr>
              <w:pStyle w:val="6"/>
            </w:pPr>
          </w:p>
        </w:tc>
        <w:tc>
          <w:tcPr>
            <w:tcW w:w="942" w:type="dxa"/>
            <w:vMerge w:val="continue"/>
            <w:tcBorders>
              <w:top w:val="nil"/>
            </w:tcBorders>
            <w:vAlign w:val="top"/>
          </w:tcPr>
          <w:p w14:paraId="1192821F">
            <w:pPr>
              <w:pStyle w:val="6"/>
            </w:pPr>
          </w:p>
        </w:tc>
        <w:tc>
          <w:tcPr>
            <w:tcW w:w="3474" w:type="dxa"/>
            <w:gridSpan w:val="2"/>
            <w:vAlign w:val="top"/>
          </w:tcPr>
          <w:p w14:paraId="3D91A4F0">
            <w:pPr>
              <w:spacing w:before="138" w:line="229" w:lineRule="auto"/>
              <w:ind w:left="751"/>
              <w:rPr>
                <w:rFonts w:ascii="宋体" w:hAnsi="宋体" w:eastAsia="宋体" w:cs="宋体"/>
                <w:sz w:val="19"/>
                <w:szCs w:val="19"/>
              </w:rPr>
            </w:pPr>
            <w:r>
              <w:rPr>
                <w:rFonts w:ascii="宋体" w:hAnsi="宋体" w:eastAsia="宋体" w:cs="宋体"/>
                <w:spacing w:val="8"/>
                <w:sz w:val="19"/>
                <w:szCs w:val="19"/>
              </w:rPr>
              <w:t>完成所有土地手续审批</w:t>
            </w:r>
          </w:p>
        </w:tc>
        <w:tc>
          <w:tcPr>
            <w:tcW w:w="3000" w:type="dxa"/>
            <w:vAlign w:val="top"/>
          </w:tcPr>
          <w:p w14:paraId="4B65A34F">
            <w:pPr>
              <w:spacing w:before="138" w:line="256" w:lineRule="exact"/>
              <w:ind w:left="1321"/>
              <w:rPr>
                <w:rFonts w:ascii="宋体" w:hAnsi="宋体" w:eastAsia="宋体" w:cs="宋体"/>
                <w:sz w:val="19"/>
                <w:szCs w:val="19"/>
              </w:rPr>
            </w:pPr>
            <w:r>
              <w:rPr>
                <w:rFonts w:ascii="宋体" w:hAnsi="宋体" w:eastAsia="宋体" w:cs="宋体"/>
                <w:spacing w:val="-1"/>
                <w:position w:val="1"/>
                <w:sz w:val="19"/>
                <w:szCs w:val="19"/>
              </w:rPr>
              <w:t>100%</w:t>
            </w:r>
          </w:p>
        </w:tc>
      </w:tr>
      <w:tr w14:paraId="5416DA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6" w:hRule="atLeast"/>
        </w:trPr>
        <w:tc>
          <w:tcPr>
            <w:tcW w:w="1299" w:type="dxa"/>
            <w:vMerge w:val="continue"/>
            <w:tcBorders>
              <w:top w:val="nil"/>
              <w:bottom w:val="nil"/>
            </w:tcBorders>
            <w:vAlign w:val="top"/>
          </w:tcPr>
          <w:p w14:paraId="234933B2">
            <w:pPr>
              <w:pStyle w:val="6"/>
            </w:pPr>
          </w:p>
        </w:tc>
        <w:tc>
          <w:tcPr>
            <w:tcW w:w="1093" w:type="dxa"/>
            <w:vMerge w:val="continue"/>
            <w:tcBorders>
              <w:top w:val="nil"/>
            </w:tcBorders>
            <w:vAlign w:val="top"/>
          </w:tcPr>
          <w:p w14:paraId="6E9532D0">
            <w:pPr>
              <w:pStyle w:val="6"/>
            </w:pPr>
          </w:p>
        </w:tc>
        <w:tc>
          <w:tcPr>
            <w:tcW w:w="942" w:type="dxa"/>
            <w:vAlign w:val="top"/>
          </w:tcPr>
          <w:p w14:paraId="13441549">
            <w:pPr>
              <w:pStyle w:val="6"/>
              <w:spacing w:line="324" w:lineRule="auto"/>
            </w:pPr>
          </w:p>
          <w:p w14:paraId="2711E8B6">
            <w:pPr>
              <w:spacing w:before="61" w:line="230" w:lineRule="auto"/>
              <w:ind w:left="86"/>
              <w:rPr>
                <w:rFonts w:ascii="宋体" w:hAnsi="宋体" w:eastAsia="宋体" w:cs="宋体"/>
                <w:sz w:val="19"/>
                <w:szCs w:val="19"/>
              </w:rPr>
            </w:pPr>
            <w:r>
              <w:rPr>
                <w:rFonts w:ascii="宋体" w:hAnsi="宋体" w:eastAsia="宋体" w:cs="宋体"/>
                <w:spacing w:val="4"/>
                <w:sz w:val="19"/>
                <w:szCs w:val="19"/>
              </w:rPr>
              <w:t>时效指标</w:t>
            </w:r>
          </w:p>
        </w:tc>
        <w:tc>
          <w:tcPr>
            <w:tcW w:w="3474" w:type="dxa"/>
            <w:gridSpan w:val="2"/>
            <w:vAlign w:val="top"/>
          </w:tcPr>
          <w:p w14:paraId="5E4EE10E">
            <w:pPr>
              <w:spacing w:before="266" w:line="241" w:lineRule="auto"/>
              <w:ind w:left="53" w:right="27" w:hanging="1"/>
              <w:rPr>
                <w:rFonts w:ascii="宋体" w:hAnsi="宋体" w:eastAsia="宋体" w:cs="宋体"/>
                <w:sz w:val="19"/>
                <w:szCs w:val="19"/>
              </w:rPr>
            </w:pPr>
            <w:r>
              <w:rPr>
                <w:rFonts w:ascii="宋体" w:hAnsi="宋体" w:eastAsia="宋体" w:cs="宋体"/>
                <w:spacing w:val="7"/>
                <w:sz w:val="19"/>
                <w:szCs w:val="19"/>
              </w:rPr>
              <w:t>2025年取得《用地预审与规划选址意见</w:t>
            </w:r>
            <w:r>
              <w:rPr>
                <w:rFonts w:ascii="宋体" w:hAnsi="宋体" w:eastAsia="宋体" w:cs="宋体"/>
                <w:spacing w:val="14"/>
                <w:sz w:val="19"/>
                <w:szCs w:val="19"/>
              </w:rPr>
              <w:t xml:space="preserve"> </w:t>
            </w:r>
            <w:r>
              <w:rPr>
                <w:rFonts w:ascii="宋体" w:hAnsi="宋体" w:eastAsia="宋体" w:cs="宋体"/>
                <w:spacing w:val="5"/>
                <w:sz w:val="19"/>
                <w:szCs w:val="19"/>
              </w:rPr>
              <w:t>书》，2026年完成所有土地手续审批。</w:t>
            </w:r>
          </w:p>
        </w:tc>
        <w:tc>
          <w:tcPr>
            <w:tcW w:w="3000" w:type="dxa"/>
            <w:vAlign w:val="top"/>
          </w:tcPr>
          <w:p w14:paraId="2C2E7819">
            <w:pPr>
              <w:pStyle w:val="6"/>
              <w:spacing w:line="324" w:lineRule="auto"/>
            </w:pPr>
          </w:p>
          <w:p w14:paraId="3CD467E8">
            <w:pPr>
              <w:spacing w:before="62" w:line="256" w:lineRule="exact"/>
              <w:ind w:left="1321"/>
              <w:rPr>
                <w:rFonts w:ascii="宋体" w:hAnsi="宋体" w:eastAsia="宋体" w:cs="宋体"/>
                <w:sz w:val="19"/>
                <w:szCs w:val="19"/>
              </w:rPr>
            </w:pPr>
            <w:r>
              <w:rPr>
                <w:rFonts w:ascii="宋体" w:hAnsi="宋体" w:eastAsia="宋体" w:cs="宋体"/>
                <w:spacing w:val="-1"/>
                <w:position w:val="1"/>
                <w:sz w:val="19"/>
                <w:szCs w:val="19"/>
              </w:rPr>
              <w:t>100%</w:t>
            </w:r>
          </w:p>
        </w:tc>
      </w:tr>
      <w:tr w14:paraId="291974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4" w:hRule="atLeast"/>
        </w:trPr>
        <w:tc>
          <w:tcPr>
            <w:tcW w:w="1299" w:type="dxa"/>
            <w:vMerge w:val="continue"/>
            <w:tcBorders>
              <w:top w:val="nil"/>
              <w:bottom w:val="nil"/>
            </w:tcBorders>
            <w:vAlign w:val="top"/>
          </w:tcPr>
          <w:p w14:paraId="4DA3242A">
            <w:pPr>
              <w:pStyle w:val="6"/>
            </w:pPr>
          </w:p>
        </w:tc>
        <w:tc>
          <w:tcPr>
            <w:tcW w:w="1093" w:type="dxa"/>
            <w:vAlign w:val="top"/>
          </w:tcPr>
          <w:p w14:paraId="184ECFC0">
            <w:pPr>
              <w:spacing w:before="270" w:line="228" w:lineRule="auto"/>
              <w:ind w:left="204"/>
              <w:rPr>
                <w:rFonts w:ascii="宋体" w:hAnsi="宋体" w:eastAsia="宋体" w:cs="宋体"/>
                <w:sz w:val="19"/>
                <w:szCs w:val="19"/>
              </w:rPr>
            </w:pPr>
            <w:r>
              <w:rPr>
                <w:rFonts w:ascii="宋体" w:hAnsi="宋体" w:eastAsia="宋体" w:cs="宋体"/>
                <w:spacing w:val="6"/>
                <w:sz w:val="19"/>
                <w:szCs w:val="19"/>
              </w:rPr>
              <w:t>成本指标</w:t>
            </w:r>
          </w:p>
        </w:tc>
        <w:tc>
          <w:tcPr>
            <w:tcW w:w="942" w:type="dxa"/>
            <w:vAlign w:val="top"/>
          </w:tcPr>
          <w:p w14:paraId="407A1746">
            <w:pPr>
              <w:spacing w:before="147" w:line="228" w:lineRule="auto"/>
              <w:ind w:left="78"/>
              <w:rPr>
                <w:rFonts w:ascii="宋体" w:hAnsi="宋体" w:eastAsia="宋体" w:cs="宋体"/>
                <w:sz w:val="19"/>
                <w:szCs w:val="19"/>
              </w:rPr>
            </w:pPr>
            <w:r>
              <w:rPr>
                <w:rFonts w:ascii="宋体" w:hAnsi="宋体" w:eastAsia="宋体" w:cs="宋体"/>
                <w:spacing w:val="6"/>
                <w:sz w:val="19"/>
                <w:szCs w:val="19"/>
              </w:rPr>
              <w:t>经济成本</w:t>
            </w:r>
          </w:p>
          <w:p w14:paraId="71A9EDAC">
            <w:pPr>
              <w:spacing w:before="9" w:line="230" w:lineRule="auto"/>
              <w:ind w:left="278"/>
              <w:rPr>
                <w:rFonts w:ascii="宋体" w:hAnsi="宋体" w:eastAsia="宋体" w:cs="宋体"/>
                <w:sz w:val="19"/>
                <w:szCs w:val="19"/>
              </w:rPr>
            </w:pPr>
            <w:r>
              <w:rPr>
                <w:rFonts w:ascii="宋体" w:hAnsi="宋体" w:eastAsia="宋体" w:cs="宋体"/>
                <w:spacing w:val="3"/>
                <w:sz w:val="19"/>
                <w:szCs w:val="19"/>
              </w:rPr>
              <w:t>指标</w:t>
            </w:r>
          </w:p>
        </w:tc>
        <w:tc>
          <w:tcPr>
            <w:tcW w:w="3474" w:type="dxa"/>
            <w:gridSpan w:val="2"/>
            <w:vAlign w:val="top"/>
          </w:tcPr>
          <w:p w14:paraId="323E890E">
            <w:pPr>
              <w:spacing w:before="270" w:line="227" w:lineRule="auto"/>
              <w:ind w:left="453"/>
              <w:rPr>
                <w:rFonts w:ascii="宋体" w:hAnsi="宋体" w:eastAsia="宋体" w:cs="宋体"/>
                <w:sz w:val="19"/>
                <w:szCs w:val="19"/>
              </w:rPr>
            </w:pPr>
            <w:r>
              <w:rPr>
                <w:rFonts w:ascii="宋体" w:hAnsi="宋体" w:eastAsia="宋体" w:cs="宋体"/>
                <w:spacing w:val="8"/>
                <w:sz w:val="19"/>
                <w:szCs w:val="19"/>
              </w:rPr>
              <w:t>项目单价均控制在合同约定内</w:t>
            </w:r>
          </w:p>
        </w:tc>
        <w:tc>
          <w:tcPr>
            <w:tcW w:w="3000" w:type="dxa"/>
            <w:vAlign w:val="top"/>
          </w:tcPr>
          <w:p w14:paraId="7AE17F8F">
            <w:pPr>
              <w:spacing w:before="276"/>
              <w:ind w:left="1340"/>
              <w:rPr>
                <w:rFonts w:ascii="宋体" w:hAnsi="宋体" w:eastAsia="宋体" w:cs="宋体"/>
                <w:sz w:val="18"/>
                <w:szCs w:val="18"/>
              </w:rPr>
            </w:pPr>
            <w:r>
              <w:rPr>
                <w:rFonts w:ascii="宋体" w:hAnsi="宋体" w:eastAsia="宋体" w:cs="宋体"/>
                <w:spacing w:val="-5"/>
                <w:sz w:val="18"/>
                <w:szCs w:val="18"/>
              </w:rPr>
              <w:t>100%</w:t>
            </w:r>
          </w:p>
        </w:tc>
      </w:tr>
      <w:tr w14:paraId="428BBC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66" w:hRule="atLeast"/>
        </w:trPr>
        <w:tc>
          <w:tcPr>
            <w:tcW w:w="1299" w:type="dxa"/>
            <w:vMerge w:val="continue"/>
            <w:tcBorders>
              <w:top w:val="nil"/>
              <w:bottom w:val="nil"/>
            </w:tcBorders>
            <w:vAlign w:val="top"/>
          </w:tcPr>
          <w:p w14:paraId="640AA86A">
            <w:pPr>
              <w:pStyle w:val="6"/>
            </w:pPr>
          </w:p>
        </w:tc>
        <w:tc>
          <w:tcPr>
            <w:tcW w:w="1093" w:type="dxa"/>
            <w:vMerge w:val="restart"/>
            <w:tcBorders>
              <w:bottom w:val="nil"/>
            </w:tcBorders>
            <w:vAlign w:val="top"/>
          </w:tcPr>
          <w:p w14:paraId="60C84608">
            <w:pPr>
              <w:pStyle w:val="6"/>
              <w:spacing w:line="278" w:lineRule="auto"/>
            </w:pPr>
          </w:p>
          <w:p w14:paraId="0411D080">
            <w:pPr>
              <w:pStyle w:val="6"/>
              <w:spacing w:line="278" w:lineRule="auto"/>
            </w:pPr>
          </w:p>
          <w:p w14:paraId="1D31B6A4">
            <w:pPr>
              <w:pStyle w:val="6"/>
              <w:spacing w:line="279" w:lineRule="auto"/>
            </w:pPr>
          </w:p>
          <w:p w14:paraId="2FF08D8B">
            <w:pPr>
              <w:pStyle w:val="6"/>
              <w:spacing w:line="279" w:lineRule="auto"/>
            </w:pPr>
          </w:p>
          <w:p w14:paraId="185CD6AE">
            <w:pPr>
              <w:spacing w:before="61" w:line="230" w:lineRule="auto"/>
              <w:ind w:left="158"/>
              <w:rPr>
                <w:rFonts w:ascii="宋体" w:hAnsi="宋体" w:eastAsia="宋体" w:cs="宋体"/>
                <w:sz w:val="19"/>
                <w:szCs w:val="19"/>
              </w:rPr>
            </w:pPr>
            <w:r>
              <w:rPr>
                <w:rFonts w:ascii="宋体" w:hAnsi="宋体" w:eastAsia="宋体" w:cs="宋体"/>
                <w:spacing w:val="5"/>
                <w:sz w:val="19"/>
                <w:szCs w:val="19"/>
              </w:rPr>
              <w:t>效益指标</w:t>
            </w:r>
          </w:p>
        </w:tc>
        <w:tc>
          <w:tcPr>
            <w:tcW w:w="942" w:type="dxa"/>
            <w:vAlign w:val="top"/>
          </w:tcPr>
          <w:p w14:paraId="5EF22B42">
            <w:pPr>
              <w:pStyle w:val="6"/>
              <w:spacing w:line="265" w:lineRule="auto"/>
            </w:pPr>
          </w:p>
          <w:p w14:paraId="19F99A73">
            <w:pPr>
              <w:spacing w:before="61" w:line="228" w:lineRule="auto"/>
              <w:ind w:left="78"/>
              <w:rPr>
                <w:rFonts w:ascii="宋体" w:hAnsi="宋体" w:eastAsia="宋体" w:cs="宋体"/>
                <w:sz w:val="19"/>
                <w:szCs w:val="19"/>
              </w:rPr>
            </w:pPr>
            <w:r>
              <w:rPr>
                <w:rFonts w:ascii="宋体" w:hAnsi="宋体" w:eastAsia="宋体" w:cs="宋体"/>
                <w:spacing w:val="6"/>
                <w:sz w:val="19"/>
                <w:szCs w:val="19"/>
              </w:rPr>
              <w:t>社会效益</w:t>
            </w:r>
          </w:p>
          <w:p w14:paraId="16CFFEF3">
            <w:pPr>
              <w:spacing w:before="11" w:line="230" w:lineRule="auto"/>
              <w:ind w:left="278"/>
              <w:rPr>
                <w:rFonts w:ascii="宋体" w:hAnsi="宋体" w:eastAsia="宋体" w:cs="宋体"/>
                <w:sz w:val="19"/>
                <w:szCs w:val="19"/>
              </w:rPr>
            </w:pPr>
            <w:r>
              <w:rPr>
                <w:rFonts w:ascii="宋体" w:hAnsi="宋体" w:eastAsia="宋体" w:cs="宋体"/>
                <w:spacing w:val="3"/>
                <w:sz w:val="19"/>
                <w:szCs w:val="19"/>
              </w:rPr>
              <w:t>指标</w:t>
            </w:r>
          </w:p>
        </w:tc>
        <w:tc>
          <w:tcPr>
            <w:tcW w:w="3474" w:type="dxa"/>
            <w:gridSpan w:val="2"/>
            <w:vAlign w:val="top"/>
          </w:tcPr>
          <w:p w14:paraId="0A0CCA0E">
            <w:pPr>
              <w:pStyle w:val="6"/>
              <w:spacing w:line="264" w:lineRule="auto"/>
            </w:pPr>
          </w:p>
          <w:p w14:paraId="7CD3070B">
            <w:pPr>
              <w:spacing w:before="62" w:line="241" w:lineRule="auto"/>
              <w:ind w:left="53" w:right="31" w:firstLine="5"/>
              <w:rPr>
                <w:rFonts w:ascii="宋体" w:hAnsi="宋体" w:eastAsia="宋体" w:cs="宋体"/>
                <w:sz w:val="19"/>
                <w:szCs w:val="19"/>
              </w:rPr>
            </w:pPr>
            <w:r>
              <w:rPr>
                <w:rFonts w:ascii="宋体" w:hAnsi="宋体" w:eastAsia="宋体" w:cs="宋体"/>
                <w:spacing w:val="8"/>
                <w:sz w:val="19"/>
                <w:szCs w:val="19"/>
              </w:rPr>
              <w:t>改善我县水利基础设施条件，进一步提</w:t>
            </w:r>
            <w:r>
              <w:rPr>
                <w:rFonts w:ascii="宋体" w:hAnsi="宋体" w:eastAsia="宋体" w:cs="宋体"/>
                <w:spacing w:val="1"/>
                <w:sz w:val="19"/>
                <w:szCs w:val="19"/>
              </w:rPr>
              <w:t xml:space="preserve"> </w:t>
            </w:r>
            <w:r>
              <w:rPr>
                <w:rFonts w:ascii="宋体" w:hAnsi="宋体" w:eastAsia="宋体" w:cs="宋体"/>
                <w:spacing w:val="6"/>
                <w:sz w:val="19"/>
                <w:szCs w:val="19"/>
              </w:rPr>
              <w:t>升供水能力，促进我县社会经济发展。</w:t>
            </w:r>
          </w:p>
        </w:tc>
        <w:tc>
          <w:tcPr>
            <w:tcW w:w="3000" w:type="dxa"/>
            <w:vAlign w:val="top"/>
          </w:tcPr>
          <w:p w14:paraId="477C9F4E">
            <w:pPr>
              <w:pStyle w:val="6"/>
              <w:spacing w:line="389" w:lineRule="auto"/>
            </w:pPr>
          </w:p>
          <w:p w14:paraId="00D7ECB9">
            <w:pPr>
              <w:spacing w:before="61" w:line="257" w:lineRule="exact"/>
              <w:ind w:left="1287"/>
              <w:rPr>
                <w:rFonts w:ascii="宋体" w:hAnsi="宋体" w:eastAsia="宋体" w:cs="宋体"/>
                <w:sz w:val="19"/>
                <w:szCs w:val="19"/>
              </w:rPr>
            </w:pPr>
            <w:r>
              <w:rPr>
                <w:rFonts w:ascii="宋体" w:hAnsi="宋体" w:eastAsia="宋体" w:cs="宋体"/>
                <w:spacing w:val="-3"/>
                <w:position w:val="1"/>
                <w:sz w:val="19"/>
                <w:szCs w:val="19"/>
              </w:rPr>
              <w:t>≧90%</w:t>
            </w:r>
          </w:p>
        </w:tc>
      </w:tr>
      <w:tr w14:paraId="3C8A98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45" w:hRule="atLeast"/>
        </w:trPr>
        <w:tc>
          <w:tcPr>
            <w:tcW w:w="1299" w:type="dxa"/>
            <w:vMerge w:val="continue"/>
            <w:tcBorders>
              <w:top w:val="nil"/>
              <w:bottom w:val="nil"/>
            </w:tcBorders>
            <w:vAlign w:val="top"/>
          </w:tcPr>
          <w:p w14:paraId="5F64D6A8">
            <w:pPr>
              <w:pStyle w:val="6"/>
            </w:pPr>
          </w:p>
        </w:tc>
        <w:tc>
          <w:tcPr>
            <w:tcW w:w="1093" w:type="dxa"/>
            <w:vMerge w:val="continue"/>
            <w:tcBorders>
              <w:top w:val="nil"/>
            </w:tcBorders>
            <w:vAlign w:val="top"/>
          </w:tcPr>
          <w:p w14:paraId="4B0562EA">
            <w:pPr>
              <w:pStyle w:val="6"/>
            </w:pPr>
          </w:p>
        </w:tc>
        <w:tc>
          <w:tcPr>
            <w:tcW w:w="942" w:type="dxa"/>
            <w:vAlign w:val="top"/>
          </w:tcPr>
          <w:p w14:paraId="0BE1C86A">
            <w:pPr>
              <w:pStyle w:val="6"/>
              <w:spacing w:line="453" w:lineRule="auto"/>
            </w:pPr>
          </w:p>
          <w:p w14:paraId="6D25250C">
            <w:pPr>
              <w:spacing w:before="62" w:line="242" w:lineRule="auto"/>
              <w:ind w:left="187" w:right="61" w:hanging="109"/>
              <w:rPr>
                <w:rFonts w:ascii="宋体" w:hAnsi="宋体" w:eastAsia="宋体" w:cs="宋体"/>
                <w:sz w:val="19"/>
                <w:szCs w:val="19"/>
              </w:rPr>
            </w:pPr>
            <w:r>
              <w:rPr>
                <w:rFonts w:ascii="宋体" w:hAnsi="宋体" w:eastAsia="宋体" w:cs="宋体"/>
                <w:spacing w:val="6"/>
                <w:sz w:val="19"/>
                <w:szCs w:val="19"/>
              </w:rPr>
              <w:t>可持续影</w:t>
            </w:r>
            <w:r>
              <w:rPr>
                <w:rFonts w:ascii="宋体" w:hAnsi="宋体" w:eastAsia="宋体" w:cs="宋体"/>
                <w:spacing w:val="1"/>
                <w:sz w:val="19"/>
                <w:szCs w:val="19"/>
              </w:rPr>
              <w:t xml:space="preserve"> </w:t>
            </w:r>
            <w:r>
              <w:rPr>
                <w:rFonts w:ascii="宋体" w:hAnsi="宋体" w:eastAsia="宋体" w:cs="宋体"/>
                <w:spacing w:val="3"/>
                <w:sz w:val="19"/>
                <w:szCs w:val="19"/>
              </w:rPr>
              <w:t>响指标</w:t>
            </w:r>
          </w:p>
        </w:tc>
        <w:tc>
          <w:tcPr>
            <w:tcW w:w="3474" w:type="dxa"/>
            <w:gridSpan w:val="2"/>
            <w:vAlign w:val="top"/>
          </w:tcPr>
          <w:p w14:paraId="1BE66250">
            <w:pPr>
              <w:spacing w:before="272" w:line="228" w:lineRule="auto"/>
              <w:ind w:left="51"/>
              <w:rPr>
                <w:rFonts w:ascii="宋体" w:hAnsi="宋体" w:eastAsia="宋体" w:cs="宋体"/>
                <w:sz w:val="19"/>
                <w:szCs w:val="19"/>
              </w:rPr>
            </w:pPr>
            <w:r>
              <w:rPr>
                <w:rFonts w:ascii="宋体" w:hAnsi="宋体" w:eastAsia="宋体" w:cs="宋体"/>
                <w:spacing w:val="7"/>
                <w:sz w:val="19"/>
                <w:szCs w:val="19"/>
              </w:rPr>
              <w:t>解决干旱缺水问题，改善区内农业生产</w:t>
            </w:r>
          </w:p>
          <w:p w14:paraId="30E6A8B4">
            <w:pPr>
              <w:spacing w:before="12" w:line="228" w:lineRule="auto"/>
              <w:ind w:left="55"/>
              <w:rPr>
                <w:rFonts w:ascii="宋体" w:hAnsi="宋体" w:eastAsia="宋体" w:cs="宋体"/>
                <w:sz w:val="19"/>
                <w:szCs w:val="19"/>
              </w:rPr>
            </w:pPr>
            <w:r>
              <w:rPr>
                <w:rFonts w:ascii="宋体" w:hAnsi="宋体" w:eastAsia="宋体" w:cs="宋体"/>
                <w:spacing w:val="8"/>
                <w:sz w:val="19"/>
                <w:szCs w:val="19"/>
              </w:rPr>
              <w:t>发展，解决灌区内人畜饮水问题，提供</w:t>
            </w:r>
          </w:p>
          <w:p w14:paraId="6FA3ACD6">
            <w:pPr>
              <w:spacing w:before="12" w:line="228" w:lineRule="auto"/>
              <w:ind w:left="53"/>
              <w:rPr>
                <w:rFonts w:ascii="宋体" w:hAnsi="宋体" w:eastAsia="宋体" w:cs="宋体"/>
                <w:sz w:val="19"/>
                <w:szCs w:val="19"/>
              </w:rPr>
            </w:pPr>
            <w:r>
              <w:rPr>
                <w:rFonts w:ascii="宋体" w:hAnsi="宋体" w:eastAsia="宋体" w:cs="宋体"/>
                <w:spacing w:val="8"/>
                <w:sz w:val="19"/>
                <w:szCs w:val="19"/>
              </w:rPr>
              <w:t>稳定的水源保障，促进灌区</w:t>
            </w:r>
            <w:r>
              <w:rPr>
                <w:rFonts w:hint="eastAsia" w:ascii="宋体" w:hAnsi="宋体" w:eastAsia="宋体" w:cs="宋体"/>
                <w:spacing w:val="8"/>
                <w:sz w:val="19"/>
                <w:szCs w:val="19"/>
                <w:lang w:eastAsia="zh-CN"/>
              </w:rPr>
              <w:t>经济的可持续</w:t>
            </w:r>
          </w:p>
          <w:p w14:paraId="6696EBBA">
            <w:pPr>
              <w:spacing w:before="13" w:line="229" w:lineRule="auto"/>
              <w:ind w:left="1248"/>
              <w:rPr>
                <w:rFonts w:ascii="宋体" w:hAnsi="宋体" w:eastAsia="宋体" w:cs="宋体"/>
                <w:sz w:val="19"/>
                <w:szCs w:val="19"/>
              </w:rPr>
            </w:pPr>
            <w:r>
              <w:rPr>
                <w:rFonts w:ascii="宋体" w:hAnsi="宋体" w:eastAsia="宋体" w:cs="宋体"/>
                <w:spacing w:val="5"/>
                <w:sz w:val="19"/>
                <w:szCs w:val="19"/>
              </w:rPr>
              <w:t>稳定发展。</w:t>
            </w:r>
          </w:p>
        </w:tc>
        <w:tc>
          <w:tcPr>
            <w:tcW w:w="3000" w:type="dxa"/>
            <w:vAlign w:val="top"/>
          </w:tcPr>
          <w:p w14:paraId="41FA4803">
            <w:pPr>
              <w:pStyle w:val="6"/>
              <w:spacing w:line="288" w:lineRule="auto"/>
            </w:pPr>
          </w:p>
          <w:p w14:paraId="0F45AFF1">
            <w:pPr>
              <w:pStyle w:val="6"/>
              <w:spacing w:line="288" w:lineRule="auto"/>
            </w:pPr>
          </w:p>
          <w:p w14:paraId="02092A3B">
            <w:pPr>
              <w:spacing w:before="62" w:line="257" w:lineRule="exact"/>
              <w:ind w:left="1287"/>
              <w:rPr>
                <w:rFonts w:ascii="宋体" w:hAnsi="宋体" w:eastAsia="宋体" w:cs="宋体"/>
                <w:sz w:val="19"/>
                <w:szCs w:val="19"/>
              </w:rPr>
            </w:pPr>
            <w:r>
              <w:rPr>
                <w:rFonts w:ascii="宋体" w:hAnsi="宋体" w:eastAsia="宋体" w:cs="宋体"/>
                <w:spacing w:val="-3"/>
                <w:position w:val="1"/>
                <w:sz w:val="19"/>
                <w:szCs w:val="19"/>
              </w:rPr>
              <w:t>≧90%</w:t>
            </w:r>
          </w:p>
        </w:tc>
      </w:tr>
      <w:tr w14:paraId="4A2F2C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35" w:hRule="atLeast"/>
        </w:trPr>
        <w:tc>
          <w:tcPr>
            <w:tcW w:w="1299" w:type="dxa"/>
            <w:vMerge w:val="continue"/>
            <w:tcBorders>
              <w:top w:val="nil"/>
            </w:tcBorders>
            <w:vAlign w:val="top"/>
          </w:tcPr>
          <w:p w14:paraId="69284685">
            <w:pPr>
              <w:pStyle w:val="6"/>
            </w:pPr>
          </w:p>
        </w:tc>
        <w:tc>
          <w:tcPr>
            <w:tcW w:w="1093" w:type="dxa"/>
            <w:vAlign w:val="top"/>
          </w:tcPr>
          <w:p w14:paraId="18BEDF6E">
            <w:pPr>
              <w:pStyle w:val="6"/>
              <w:spacing w:line="370" w:lineRule="auto"/>
            </w:pPr>
          </w:p>
          <w:p w14:paraId="3B14721B">
            <w:pPr>
              <w:spacing w:before="61" w:line="229" w:lineRule="auto"/>
              <w:ind w:left="54"/>
              <w:rPr>
                <w:rFonts w:ascii="宋体" w:hAnsi="宋体" w:eastAsia="宋体" w:cs="宋体"/>
                <w:sz w:val="19"/>
                <w:szCs w:val="19"/>
              </w:rPr>
            </w:pPr>
            <w:r>
              <w:rPr>
                <w:rFonts w:ascii="宋体" w:hAnsi="宋体" w:eastAsia="宋体" w:cs="宋体"/>
                <w:spacing w:val="7"/>
                <w:sz w:val="19"/>
                <w:szCs w:val="19"/>
              </w:rPr>
              <w:t>满意度指标</w:t>
            </w:r>
          </w:p>
        </w:tc>
        <w:tc>
          <w:tcPr>
            <w:tcW w:w="942" w:type="dxa"/>
            <w:vAlign w:val="top"/>
          </w:tcPr>
          <w:p w14:paraId="5005B1EF">
            <w:pPr>
              <w:spacing w:before="187" w:line="229" w:lineRule="auto"/>
              <w:ind w:left="77"/>
              <w:rPr>
                <w:rFonts w:ascii="宋体" w:hAnsi="宋体" w:eastAsia="宋体" w:cs="宋体"/>
                <w:sz w:val="19"/>
                <w:szCs w:val="19"/>
              </w:rPr>
            </w:pPr>
            <w:r>
              <w:rPr>
                <w:rFonts w:ascii="宋体" w:hAnsi="宋体" w:eastAsia="宋体" w:cs="宋体"/>
                <w:spacing w:val="7"/>
                <w:sz w:val="19"/>
                <w:szCs w:val="19"/>
              </w:rPr>
              <w:t>服务对象</w:t>
            </w:r>
          </w:p>
          <w:p w14:paraId="69094C54">
            <w:pPr>
              <w:spacing w:before="11" w:line="229" w:lineRule="auto"/>
              <w:ind w:left="77"/>
              <w:rPr>
                <w:rFonts w:ascii="宋体" w:hAnsi="宋体" w:eastAsia="宋体" w:cs="宋体"/>
                <w:sz w:val="19"/>
                <w:szCs w:val="19"/>
              </w:rPr>
            </w:pPr>
            <w:r>
              <w:rPr>
                <w:rFonts w:ascii="宋体" w:hAnsi="宋体" w:eastAsia="宋体" w:cs="宋体"/>
                <w:spacing w:val="7"/>
                <w:sz w:val="19"/>
                <w:szCs w:val="19"/>
              </w:rPr>
              <w:t>满意度指</w:t>
            </w:r>
          </w:p>
          <w:p w14:paraId="71E582DF">
            <w:pPr>
              <w:spacing w:before="12" w:line="230" w:lineRule="auto"/>
              <w:ind w:left="378"/>
              <w:rPr>
                <w:rFonts w:ascii="宋体" w:hAnsi="宋体" w:eastAsia="宋体" w:cs="宋体"/>
                <w:sz w:val="19"/>
                <w:szCs w:val="19"/>
              </w:rPr>
            </w:pPr>
            <w:r>
              <w:rPr>
                <w:rFonts w:ascii="宋体" w:hAnsi="宋体" w:eastAsia="宋体" w:cs="宋体"/>
                <w:sz w:val="19"/>
                <w:szCs w:val="19"/>
              </w:rPr>
              <w:t>标</w:t>
            </w:r>
          </w:p>
        </w:tc>
        <w:tc>
          <w:tcPr>
            <w:tcW w:w="3474" w:type="dxa"/>
            <w:gridSpan w:val="2"/>
            <w:vAlign w:val="top"/>
          </w:tcPr>
          <w:p w14:paraId="292503FD">
            <w:pPr>
              <w:pStyle w:val="6"/>
              <w:spacing w:line="370" w:lineRule="auto"/>
            </w:pPr>
          </w:p>
          <w:p w14:paraId="1F239A52">
            <w:pPr>
              <w:spacing w:before="61" w:line="229" w:lineRule="auto"/>
              <w:ind w:left="1052"/>
              <w:rPr>
                <w:rFonts w:ascii="宋体" w:hAnsi="宋体" w:eastAsia="宋体" w:cs="宋体"/>
                <w:sz w:val="19"/>
                <w:szCs w:val="19"/>
              </w:rPr>
            </w:pPr>
            <w:r>
              <w:rPr>
                <w:rFonts w:ascii="宋体" w:hAnsi="宋体" w:eastAsia="宋体" w:cs="宋体"/>
                <w:spacing w:val="7"/>
                <w:sz w:val="19"/>
                <w:szCs w:val="19"/>
              </w:rPr>
              <w:t>受益群众满意度</w:t>
            </w:r>
          </w:p>
        </w:tc>
        <w:tc>
          <w:tcPr>
            <w:tcW w:w="3000" w:type="dxa"/>
            <w:vAlign w:val="top"/>
          </w:tcPr>
          <w:p w14:paraId="45ADBC48">
            <w:pPr>
              <w:pStyle w:val="6"/>
              <w:spacing w:line="370" w:lineRule="auto"/>
            </w:pPr>
          </w:p>
          <w:p w14:paraId="3ABEC816">
            <w:pPr>
              <w:spacing w:before="61" w:line="257" w:lineRule="exact"/>
              <w:ind w:left="1287"/>
              <w:rPr>
                <w:rFonts w:ascii="宋体" w:hAnsi="宋体" w:eastAsia="宋体" w:cs="宋体"/>
                <w:sz w:val="19"/>
                <w:szCs w:val="19"/>
              </w:rPr>
            </w:pPr>
            <w:r>
              <w:rPr>
                <w:rFonts w:ascii="宋体" w:hAnsi="宋体" w:eastAsia="宋体" w:cs="宋体"/>
                <w:spacing w:val="-3"/>
                <w:position w:val="1"/>
                <w:sz w:val="19"/>
                <w:szCs w:val="19"/>
              </w:rPr>
              <w:t>≧95%</w:t>
            </w:r>
          </w:p>
        </w:tc>
      </w:tr>
    </w:tbl>
    <w:p w14:paraId="74AF7E57">
      <w:pPr>
        <w:rPr>
          <w:rFonts w:ascii="Arial"/>
          <w:sz w:val="21"/>
        </w:rPr>
      </w:pPr>
    </w:p>
    <w:p w14:paraId="42E87624">
      <w:pPr>
        <w:rPr>
          <w:rFonts w:ascii="Arial" w:hAnsi="Arial" w:eastAsia="Arial" w:cs="Arial"/>
          <w:sz w:val="21"/>
          <w:szCs w:val="21"/>
        </w:rPr>
        <w:sectPr>
          <w:footerReference r:id="rId195" w:type="default"/>
          <w:pgSz w:w="11905" w:h="16837"/>
          <w:pgMar w:top="1249" w:right="1071" w:bottom="695" w:left="1010" w:header="0" w:footer="408" w:gutter="0"/>
          <w:cols w:space="720" w:num="1"/>
        </w:sectPr>
      </w:pPr>
    </w:p>
    <w:p w14:paraId="71E03045">
      <w:pPr>
        <w:pStyle w:val="2"/>
        <w:spacing w:before="72" w:line="225" w:lineRule="auto"/>
        <w:ind w:left="2931"/>
        <w:rPr>
          <w:sz w:val="35"/>
          <w:szCs w:val="35"/>
        </w:rPr>
      </w:pPr>
      <w:r>
        <w:rPr>
          <w:b/>
          <w:bCs/>
          <w:spacing w:val="6"/>
          <w:sz w:val="35"/>
          <w:szCs w:val="35"/>
        </w:rPr>
        <w:t>部门预算项目绩效目标表</w:t>
      </w:r>
    </w:p>
    <w:p w14:paraId="625BDBF6">
      <w:pPr>
        <w:spacing w:line="273" w:lineRule="auto"/>
        <w:rPr>
          <w:rFonts w:ascii="Arial"/>
          <w:sz w:val="21"/>
        </w:rPr>
      </w:pPr>
    </w:p>
    <w:p w14:paraId="2A350FF0">
      <w:pPr>
        <w:pStyle w:val="2"/>
        <w:spacing w:before="62" w:line="229" w:lineRule="auto"/>
        <w:ind w:left="4446"/>
        <w:rPr>
          <w:sz w:val="19"/>
          <w:szCs w:val="19"/>
        </w:rPr>
      </w:pPr>
      <w:r>
        <w:rPr>
          <w:spacing w:val="1"/>
          <w:sz w:val="19"/>
          <w:szCs w:val="19"/>
        </w:rPr>
        <w:t>(2026年度</w:t>
      </w:r>
      <w:r>
        <w:rPr>
          <w:rFonts w:hint="eastAsia"/>
          <w:spacing w:val="1"/>
          <w:sz w:val="19"/>
          <w:szCs w:val="19"/>
          <w:lang w:eastAsia="zh-CN"/>
        </w:rPr>
        <w:t>）</w:t>
      </w:r>
    </w:p>
    <w:p w14:paraId="099CAC81">
      <w:pPr>
        <w:spacing w:line="71" w:lineRule="exact"/>
      </w:pPr>
    </w:p>
    <w:tbl>
      <w:tblPr>
        <w:tblStyle w:val="5"/>
        <w:tblW w:w="977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7"/>
        <w:gridCol w:w="1062"/>
        <w:gridCol w:w="970"/>
        <w:gridCol w:w="1320"/>
        <w:gridCol w:w="1639"/>
        <w:gridCol w:w="3319"/>
      </w:tblGrid>
      <w:tr w14:paraId="4A5103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7" w:hRule="atLeast"/>
        </w:trPr>
        <w:tc>
          <w:tcPr>
            <w:tcW w:w="1467" w:type="dxa"/>
            <w:vAlign w:val="top"/>
          </w:tcPr>
          <w:p w14:paraId="03F788A9">
            <w:pPr>
              <w:spacing w:before="260"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10" w:type="dxa"/>
            <w:gridSpan w:val="5"/>
            <w:vAlign w:val="top"/>
          </w:tcPr>
          <w:p w14:paraId="1F60556F">
            <w:pPr>
              <w:spacing w:before="261" w:line="229" w:lineRule="auto"/>
              <w:ind w:left="1717"/>
              <w:rPr>
                <w:rFonts w:ascii="宋体" w:hAnsi="宋体" w:eastAsia="宋体" w:cs="宋体"/>
                <w:sz w:val="19"/>
                <w:szCs w:val="19"/>
              </w:rPr>
            </w:pPr>
            <w:r>
              <w:rPr>
                <w:rFonts w:ascii="宋体" w:hAnsi="宋体" w:eastAsia="宋体" w:cs="宋体"/>
                <w:spacing w:val="8"/>
                <w:sz w:val="19"/>
                <w:szCs w:val="19"/>
              </w:rPr>
              <w:t>2021</w:t>
            </w:r>
            <w:r>
              <w:rPr>
                <w:rFonts w:hint="eastAsia" w:ascii="宋体" w:hAnsi="宋体" w:eastAsia="宋体" w:cs="宋体"/>
                <w:spacing w:val="8"/>
                <w:sz w:val="19"/>
                <w:szCs w:val="19"/>
                <w:lang w:eastAsia="zh-CN"/>
              </w:rPr>
              <w:t>—2022年</w:t>
            </w:r>
            <w:r>
              <w:rPr>
                <w:rFonts w:ascii="宋体" w:hAnsi="宋体" w:eastAsia="宋体" w:cs="宋体"/>
                <w:spacing w:val="8"/>
                <w:sz w:val="19"/>
                <w:szCs w:val="19"/>
              </w:rPr>
              <w:t>盐边县高堰沟灌区续建</w:t>
            </w:r>
            <w:r>
              <w:rPr>
                <w:rFonts w:ascii="宋体" w:hAnsi="宋体" w:eastAsia="宋体" w:cs="宋体"/>
                <w:spacing w:val="7"/>
                <w:sz w:val="19"/>
                <w:szCs w:val="19"/>
              </w:rPr>
              <w:t>配套与节水改造项目</w:t>
            </w:r>
          </w:p>
        </w:tc>
      </w:tr>
      <w:tr w14:paraId="0E2FE6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Align w:val="top"/>
          </w:tcPr>
          <w:p w14:paraId="7132F1A8">
            <w:pPr>
              <w:spacing w:before="250"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10" w:type="dxa"/>
            <w:gridSpan w:val="5"/>
            <w:vAlign w:val="top"/>
          </w:tcPr>
          <w:p w14:paraId="21081E37">
            <w:pPr>
              <w:spacing w:before="250" w:line="229" w:lineRule="auto"/>
              <w:ind w:left="3564"/>
              <w:rPr>
                <w:rFonts w:ascii="宋体" w:hAnsi="宋体" w:eastAsia="宋体" w:cs="宋体"/>
                <w:sz w:val="19"/>
                <w:szCs w:val="19"/>
              </w:rPr>
            </w:pPr>
            <w:r>
              <w:rPr>
                <w:rFonts w:ascii="宋体" w:hAnsi="宋体" w:eastAsia="宋体" w:cs="宋体"/>
                <w:spacing w:val="7"/>
                <w:sz w:val="19"/>
                <w:szCs w:val="19"/>
              </w:rPr>
              <w:t>盐边县水利局</w:t>
            </w:r>
          </w:p>
        </w:tc>
      </w:tr>
      <w:tr w14:paraId="41BD17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restart"/>
            <w:tcBorders>
              <w:bottom w:val="nil"/>
            </w:tcBorders>
            <w:vAlign w:val="top"/>
          </w:tcPr>
          <w:p w14:paraId="5A431D84">
            <w:pPr>
              <w:pStyle w:val="6"/>
              <w:spacing w:line="255" w:lineRule="auto"/>
            </w:pPr>
          </w:p>
          <w:p w14:paraId="1EDC7CAE">
            <w:pPr>
              <w:pStyle w:val="6"/>
              <w:spacing w:line="255" w:lineRule="auto"/>
            </w:pPr>
          </w:p>
          <w:p w14:paraId="64AEFDEF">
            <w:pPr>
              <w:pStyle w:val="6"/>
              <w:spacing w:line="255" w:lineRule="auto"/>
            </w:pPr>
          </w:p>
          <w:p w14:paraId="35548592">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47576D5C">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3352" w:type="dxa"/>
            <w:gridSpan w:val="3"/>
            <w:vAlign w:val="top"/>
          </w:tcPr>
          <w:p w14:paraId="29E8EBFF">
            <w:pPr>
              <w:spacing w:before="251"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958" w:type="dxa"/>
            <w:gridSpan w:val="2"/>
            <w:vAlign w:val="top"/>
          </w:tcPr>
          <w:p w14:paraId="2042BFC7">
            <w:pPr>
              <w:spacing w:before="251" w:line="256" w:lineRule="exact"/>
              <w:ind w:left="2339"/>
              <w:rPr>
                <w:rFonts w:ascii="宋体" w:hAnsi="宋体" w:eastAsia="宋体" w:cs="宋体"/>
                <w:sz w:val="19"/>
                <w:szCs w:val="19"/>
              </w:rPr>
            </w:pPr>
            <w:r>
              <w:rPr>
                <w:rFonts w:ascii="宋体" w:hAnsi="宋体" w:eastAsia="宋体" w:cs="宋体"/>
                <w:spacing w:val="1"/>
                <w:position w:val="1"/>
                <w:sz w:val="19"/>
                <w:szCs w:val="19"/>
              </w:rPr>
              <w:t>300</w:t>
            </w:r>
          </w:p>
        </w:tc>
      </w:tr>
      <w:tr w14:paraId="322CE7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bottom w:val="nil"/>
            </w:tcBorders>
            <w:vAlign w:val="top"/>
          </w:tcPr>
          <w:p w14:paraId="6F418FF3">
            <w:pPr>
              <w:pStyle w:val="6"/>
            </w:pPr>
          </w:p>
        </w:tc>
        <w:tc>
          <w:tcPr>
            <w:tcW w:w="3352" w:type="dxa"/>
            <w:gridSpan w:val="3"/>
            <w:vAlign w:val="top"/>
          </w:tcPr>
          <w:p w14:paraId="70117F56">
            <w:pPr>
              <w:spacing w:before="252"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958" w:type="dxa"/>
            <w:gridSpan w:val="2"/>
            <w:vAlign w:val="top"/>
          </w:tcPr>
          <w:p w14:paraId="1514B7BC">
            <w:pPr>
              <w:spacing w:before="252" w:line="256" w:lineRule="exact"/>
              <w:ind w:left="2339"/>
              <w:rPr>
                <w:rFonts w:ascii="宋体" w:hAnsi="宋体" w:eastAsia="宋体" w:cs="宋体"/>
                <w:sz w:val="19"/>
                <w:szCs w:val="19"/>
              </w:rPr>
            </w:pPr>
            <w:r>
              <w:rPr>
                <w:rFonts w:ascii="宋体" w:hAnsi="宋体" w:eastAsia="宋体" w:cs="宋体"/>
                <w:spacing w:val="1"/>
                <w:position w:val="1"/>
                <w:sz w:val="19"/>
                <w:szCs w:val="19"/>
              </w:rPr>
              <w:t>300</w:t>
            </w:r>
          </w:p>
        </w:tc>
      </w:tr>
      <w:tr w14:paraId="3B2844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tcBorders>
            <w:vAlign w:val="top"/>
          </w:tcPr>
          <w:p w14:paraId="36DC5B03">
            <w:pPr>
              <w:pStyle w:val="6"/>
            </w:pPr>
          </w:p>
        </w:tc>
        <w:tc>
          <w:tcPr>
            <w:tcW w:w="3352" w:type="dxa"/>
            <w:gridSpan w:val="3"/>
            <w:vAlign w:val="top"/>
          </w:tcPr>
          <w:p w14:paraId="17987C9A">
            <w:pPr>
              <w:spacing w:before="253"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958" w:type="dxa"/>
            <w:gridSpan w:val="2"/>
            <w:vAlign w:val="top"/>
          </w:tcPr>
          <w:p w14:paraId="72F8F49B">
            <w:pPr>
              <w:pStyle w:val="6"/>
            </w:pPr>
          </w:p>
        </w:tc>
      </w:tr>
      <w:tr w14:paraId="3E9D14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728" w:hRule="atLeast"/>
        </w:trPr>
        <w:tc>
          <w:tcPr>
            <w:tcW w:w="1467" w:type="dxa"/>
            <w:vAlign w:val="top"/>
          </w:tcPr>
          <w:p w14:paraId="768431AA">
            <w:pPr>
              <w:pStyle w:val="6"/>
              <w:spacing w:line="355" w:lineRule="auto"/>
            </w:pPr>
          </w:p>
          <w:p w14:paraId="32666B4C">
            <w:pPr>
              <w:pStyle w:val="6"/>
              <w:spacing w:line="356" w:lineRule="auto"/>
            </w:pPr>
          </w:p>
          <w:p w14:paraId="667D8ED6">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10" w:type="dxa"/>
            <w:gridSpan w:val="5"/>
            <w:vAlign w:val="top"/>
          </w:tcPr>
          <w:p w14:paraId="08393AA1">
            <w:pPr>
              <w:pStyle w:val="6"/>
              <w:spacing w:line="355" w:lineRule="auto"/>
            </w:pPr>
          </w:p>
          <w:p w14:paraId="3AD34BE1">
            <w:pPr>
              <w:pStyle w:val="6"/>
              <w:spacing w:line="356" w:lineRule="auto"/>
            </w:pPr>
          </w:p>
          <w:p w14:paraId="7CF1A8A1">
            <w:pPr>
              <w:spacing w:before="62" w:line="229" w:lineRule="auto"/>
              <w:ind w:left="34"/>
              <w:rPr>
                <w:rFonts w:ascii="宋体" w:hAnsi="宋体" w:eastAsia="宋体" w:cs="宋体"/>
                <w:sz w:val="19"/>
                <w:szCs w:val="19"/>
              </w:rPr>
            </w:pPr>
            <w:r>
              <w:rPr>
                <w:rFonts w:ascii="宋体" w:hAnsi="宋体" w:eastAsia="宋体" w:cs="宋体"/>
                <w:spacing w:val="8"/>
                <w:sz w:val="19"/>
                <w:szCs w:val="19"/>
              </w:rPr>
              <w:t>及时完成2021</w:t>
            </w:r>
            <w:r>
              <w:rPr>
                <w:rFonts w:hint="eastAsia" w:ascii="宋体" w:hAnsi="宋体" w:eastAsia="宋体" w:cs="宋体"/>
                <w:spacing w:val="8"/>
                <w:sz w:val="19"/>
                <w:szCs w:val="19"/>
                <w:lang w:eastAsia="zh-CN"/>
              </w:rPr>
              <w:t>—2022年</w:t>
            </w:r>
            <w:r>
              <w:rPr>
                <w:rFonts w:ascii="宋体" w:hAnsi="宋体" w:eastAsia="宋体" w:cs="宋体"/>
                <w:spacing w:val="8"/>
                <w:sz w:val="19"/>
                <w:szCs w:val="19"/>
              </w:rPr>
              <w:t>盐边高堰沟区线建配套与节水改造项目工程尾款支付</w:t>
            </w:r>
          </w:p>
        </w:tc>
      </w:tr>
      <w:tr w14:paraId="07CF18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restart"/>
            <w:tcBorders>
              <w:bottom w:val="nil"/>
            </w:tcBorders>
            <w:vAlign w:val="top"/>
          </w:tcPr>
          <w:p w14:paraId="70F7629D">
            <w:pPr>
              <w:pStyle w:val="6"/>
              <w:spacing w:line="242" w:lineRule="auto"/>
            </w:pPr>
          </w:p>
          <w:p w14:paraId="595CA771">
            <w:pPr>
              <w:pStyle w:val="6"/>
              <w:spacing w:line="242" w:lineRule="auto"/>
            </w:pPr>
          </w:p>
          <w:p w14:paraId="38B7576B">
            <w:pPr>
              <w:pStyle w:val="6"/>
              <w:spacing w:line="242" w:lineRule="auto"/>
            </w:pPr>
          </w:p>
          <w:p w14:paraId="559EC8A9">
            <w:pPr>
              <w:pStyle w:val="6"/>
              <w:spacing w:line="242" w:lineRule="auto"/>
            </w:pPr>
          </w:p>
          <w:p w14:paraId="5F142658">
            <w:pPr>
              <w:pStyle w:val="6"/>
              <w:spacing w:line="242" w:lineRule="auto"/>
            </w:pPr>
          </w:p>
          <w:p w14:paraId="072A71DE">
            <w:pPr>
              <w:pStyle w:val="6"/>
              <w:spacing w:line="242" w:lineRule="auto"/>
            </w:pPr>
          </w:p>
          <w:p w14:paraId="28D257DE">
            <w:pPr>
              <w:pStyle w:val="6"/>
              <w:spacing w:line="242" w:lineRule="auto"/>
            </w:pPr>
          </w:p>
          <w:p w14:paraId="38E2AB03">
            <w:pPr>
              <w:pStyle w:val="6"/>
              <w:spacing w:line="242" w:lineRule="auto"/>
            </w:pPr>
          </w:p>
          <w:p w14:paraId="3944C9AD">
            <w:pPr>
              <w:pStyle w:val="6"/>
              <w:spacing w:line="242" w:lineRule="auto"/>
            </w:pPr>
          </w:p>
          <w:p w14:paraId="3A00BAF2">
            <w:pPr>
              <w:pStyle w:val="6"/>
              <w:spacing w:line="242" w:lineRule="auto"/>
            </w:pPr>
          </w:p>
          <w:p w14:paraId="7D1204C7">
            <w:pPr>
              <w:pStyle w:val="6"/>
              <w:spacing w:line="242" w:lineRule="auto"/>
            </w:pPr>
          </w:p>
          <w:p w14:paraId="1563B1A6">
            <w:pPr>
              <w:pStyle w:val="6"/>
              <w:spacing w:line="242" w:lineRule="auto"/>
            </w:pPr>
          </w:p>
          <w:p w14:paraId="70B574D1">
            <w:pPr>
              <w:pStyle w:val="6"/>
              <w:spacing w:line="242" w:lineRule="auto"/>
            </w:pPr>
          </w:p>
          <w:p w14:paraId="7F8A455F">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062" w:type="dxa"/>
            <w:vAlign w:val="top"/>
          </w:tcPr>
          <w:p w14:paraId="06DDCDB3">
            <w:pPr>
              <w:spacing w:before="256" w:line="230" w:lineRule="auto"/>
              <w:ind w:left="141"/>
              <w:rPr>
                <w:rFonts w:ascii="宋体" w:hAnsi="宋体" w:eastAsia="宋体" w:cs="宋体"/>
                <w:sz w:val="19"/>
                <w:szCs w:val="19"/>
              </w:rPr>
            </w:pPr>
            <w:r>
              <w:rPr>
                <w:rFonts w:ascii="宋体" w:hAnsi="宋体" w:eastAsia="宋体" w:cs="宋体"/>
                <w:spacing w:val="6"/>
                <w:sz w:val="19"/>
                <w:szCs w:val="19"/>
              </w:rPr>
              <w:t>一级指标</w:t>
            </w:r>
          </w:p>
        </w:tc>
        <w:tc>
          <w:tcPr>
            <w:tcW w:w="970" w:type="dxa"/>
            <w:vAlign w:val="top"/>
          </w:tcPr>
          <w:p w14:paraId="7E611CB2">
            <w:pPr>
              <w:spacing w:before="256" w:line="230" w:lineRule="auto"/>
              <w:ind w:left="94"/>
              <w:rPr>
                <w:rFonts w:ascii="宋体" w:hAnsi="宋体" w:eastAsia="宋体" w:cs="宋体"/>
                <w:sz w:val="19"/>
                <w:szCs w:val="19"/>
              </w:rPr>
            </w:pPr>
            <w:r>
              <w:rPr>
                <w:rFonts w:ascii="宋体" w:hAnsi="宋体" w:eastAsia="宋体" w:cs="宋体"/>
                <w:spacing w:val="6"/>
                <w:sz w:val="19"/>
                <w:szCs w:val="19"/>
              </w:rPr>
              <w:t>二级指标</w:t>
            </w:r>
          </w:p>
        </w:tc>
        <w:tc>
          <w:tcPr>
            <w:tcW w:w="2959" w:type="dxa"/>
            <w:gridSpan w:val="2"/>
            <w:vAlign w:val="top"/>
          </w:tcPr>
          <w:p w14:paraId="4225A39A">
            <w:pPr>
              <w:spacing w:before="256" w:line="230" w:lineRule="auto"/>
              <w:ind w:left="1092"/>
              <w:rPr>
                <w:rFonts w:ascii="宋体" w:hAnsi="宋体" w:eastAsia="宋体" w:cs="宋体"/>
                <w:sz w:val="19"/>
                <w:szCs w:val="19"/>
              </w:rPr>
            </w:pPr>
            <w:r>
              <w:rPr>
                <w:rFonts w:ascii="宋体" w:hAnsi="宋体" w:eastAsia="宋体" w:cs="宋体"/>
                <w:spacing w:val="7"/>
                <w:sz w:val="19"/>
                <w:szCs w:val="19"/>
              </w:rPr>
              <w:t>三级指标</w:t>
            </w:r>
          </w:p>
        </w:tc>
        <w:tc>
          <w:tcPr>
            <w:tcW w:w="3319" w:type="dxa"/>
            <w:vAlign w:val="top"/>
          </w:tcPr>
          <w:p w14:paraId="4DB4C671">
            <w:pPr>
              <w:spacing w:before="257" w:line="229" w:lineRule="auto"/>
              <w:ind w:left="278"/>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41B694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bottom w:val="nil"/>
            </w:tcBorders>
            <w:vAlign w:val="top"/>
          </w:tcPr>
          <w:p w14:paraId="788E6906">
            <w:pPr>
              <w:pStyle w:val="6"/>
            </w:pPr>
          </w:p>
        </w:tc>
        <w:tc>
          <w:tcPr>
            <w:tcW w:w="1062" w:type="dxa"/>
            <w:vMerge w:val="restart"/>
            <w:tcBorders>
              <w:bottom w:val="nil"/>
            </w:tcBorders>
            <w:vAlign w:val="top"/>
          </w:tcPr>
          <w:p w14:paraId="5269E62F">
            <w:pPr>
              <w:pStyle w:val="6"/>
              <w:spacing w:line="248" w:lineRule="auto"/>
            </w:pPr>
          </w:p>
          <w:p w14:paraId="5D91C714">
            <w:pPr>
              <w:pStyle w:val="6"/>
              <w:spacing w:line="249" w:lineRule="auto"/>
            </w:pPr>
          </w:p>
          <w:p w14:paraId="42E883DA">
            <w:pPr>
              <w:pStyle w:val="6"/>
              <w:spacing w:line="249" w:lineRule="auto"/>
            </w:pPr>
          </w:p>
          <w:p w14:paraId="1AECD9C1">
            <w:pPr>
              <w:pStyle w:val="6"/>
              <w:spacing w:line="249" w:lineRule="auto"/>
            </w:pPr>
          </w:p>
          <w:p w14:paraId="4CC9C28A">
            <w:pPr>
              <w:pStyle w:val="6"/>
              <w:spacing w:line="249" w:lineRule="auto"/>
            </w:pPr>
          </w:p>
          <w:p w14:paraId="691B3FE1">
            <w:pPr>
              <w:spacing w:before="62" w:line="229" w:lineRule="auto"/>
              <w:ind w:left="138"/>
              <w:rPr>
                <w:rFonts w:ascii="宋体" w:hAnsi="宋体" w:eastAsia="宋体" w:cs="宋体"/>
                <w:sz w:val="19"/>
                <w:szCs w:val="19"/>
              </w:rPr>
            </w:pPr>
            <w:r>
              <w:rPr>
                <w:rFonts w:ascii="宋体" w:hAnsi="宋体" w:eastAsia="宋体" w:cs="宋体"/>
                <w:spacing w:val="7"/>
                <w:sz w:val="19"/>
                <w:szCs w:val="19"/>
              </w:rPr>
              <w:t>产出指标</w:t>
            </w:r>
          </w:p>
        </w:tc>
        <w:tc>
          <w:tcPr>
            <w:tcW w:w="970" w:type="dxa"/>
            <w:vAlign w:val="top"/>
          </w:tcPr>
          <w:p w14:paraId="011583E1">
            <w:pPr>
              <w:spacing w:before="260" w:line="229" w:lineRule="auto"/>
              <w:ind w:left="92"/>
              <w:rPr>
                <w:rFonts w:ascii="宋体" w:hAnsi="宋体" w:eastAsia="宋体" w:cs="宋体"/>
                <w:sz w:val="19"/>
                <w:szCs w:val="19"/>
              </w:rPr>
            </w:pPr>
            <w:r>
              <w:rPr>
                <w:rFonts w:ascii="宋体" w:hAnsi="宋体" w:eastAsia="宋体" w:cs="宋体"/>
                <w:spacing w:val="6"/>
                <w:sz w:val="19"/>
                <w:szCs w:val="19"/>
              </w:rPr>
              <w:t>数量指标</w:t>
            </w:r>
          </w:p>
        </w:tc>
        <w:tc>
          <w:tcPr>
            <w:tcW w:w="2959" w:type="dxa"/>
            <w:gridSpan w:val="2"/>
            <w:vAlign w:val="top"/>
          </w:tcPr>
          <w:p w14:paraId="655D3D48">
            <w:pPr>
              <w:spacing w:before="260" w:line="229" w:lineRule="auto"/>
              <w:ind w:left="793"/>
              <w:rPr>
                <w:rFonts w:ascii="宋体" w:hAnsi="宋体" w:eastAsia="宋体" w:cs="宋体"/>
                <w:sz w:val="19"/>
                <w:szCs w:val="19"/>
              </w:rPr>
            </w:pPr>
            <w:r>
              <w:rPr>
                <w:rFonts w:ascii="宋体" w:hAnsi="宋体" w:eastAsia="宋体" w:cs="宋体"/>
                <w:spacing w:val="7"/>
                <w:sz w:val="19"/>
                <w:szCs w:val="19"/>
              </w:rPr>
              <w:t>按目标完成数量</w:t>
            </w:r>
          </w:p>
        </w:tc>
        <w:tc>
          <w:tcPr>
            <w:tcW w:w="3319" w:type="dxa"/>
            <w:vAlign w:val="top"/>
          </w:tcPr>
          <w:p w14:paraId="0DB72B26">
            <w:pPr>
              <w:spacing w:before="260" w:line="256" w:lineRule="exact"/>
              <w:ind w:left="1481"/>
              <w:rPr>
                <w:rFonts w:ascii="宋体" w:hAnsi="宋体" w:eastAsia="宋体" w:cs="宋体"/>
                <w:sz w:val="19"/>
                <w:szCs w:val="19"/>
              </w:rPr>
            </w:pPr>
            <w:r>
              <w:rPr>
                <w:rFonts w:ascii="宋体" w:hAnsi="宋体" w:eastAsia="宋体" w:cs="宋体"/>
                <w:position w:val="1"/>
                <w:sz w:val="19"/>
                <w:szCs w:val="19"/>
              </w:rPr>
              <w:t>100%</w:t>
            </w:r>
          </w:p>
        </w:tc>
      </w:tr>
      <w:tr w14:paraId="5730B8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bottom w:val="nil"/>
            </w:tcBorders>
            <w:vAlign w:val="top"/>
          </w:tcPr>
          <w:p w14:paraId="4FA0D717">
            <w:pPr>
              <w:pStyle w:val="6"/>
            </w:pPr>
          </w:p>
        </w:tc>
        <w:tc>
          <w:tcPr>
            <w:tcW w:w="1062" w:type="dxa"/>
            <w:vMerge w:val="continue"/>
            <w:tcBorders>
              <w:top w:val="nil"/>
              <w:bottom w:val="nil"/>
            </w:tcBorders>
            <w:vAlign w:val="top"/>
          </w:tcPr>
          <w:p w14:paraId="377DAA45">
            <w:pPr>
              <w:pStyle w:val="6"/>
            </w:pPr>
          </w:p>
        </w:tc>
        <w:tc>
          <w:tcPr>
            <w:tcW w:w="970" w:type="dxa"/>
            <w:vMerge w:val="restart"/>
            <w:tcBorders>
              <w:bottom w:val="nil"/>
            </w:tcBorders>
            <w:vAlign w:val="top"/>
          </w:tcPr>
          <w:p w14:paraId="26AF9752">
            <w:pPr>
              <w:pStyle w:val="6"/>
              <w:spacing w:line="273" w:lineRule="auto"/>
            </w:pPr>
          </w:p>
          <w:p w14:paraId="4860911A">
            <w:pPr>
              <w:pStyle w:val="6"/>
              <w:spacing w:line="273" w:lineRule="auto"/>
            </w:pPr>
          </w:p>
          <w:p w14:paraId="626A6045">
            <w:pPr>
              <w:spacing w:before="62" w:line="230" w:lineRule="auto"/>
              <w:ind w:left="92"/>
              <w:rPr>
                <w:rFonts w:ascii="宋体" w:hAnsi="宋体" w:eastAsia="宋体" w:cs="宋体"/>
                <w:sz w:val="19"/>
                <w:szCs w:val="19"/>
              </w:rPr>
            </w:pPr>
            <w:r>
              <w:rPr>
                <w:rFonts w:ascii="宋体" w:hAnsi="宋体" w:eastAsia="宋体" w:cs="宋体"/>
                <w:spacing w:val="6"/>
                <w:sz w:val="19"/>
                <w:szCs w:val="19"/>
              </w:rPr>
              <w:t>质量指标</w:t>
            </w:r>
          </w:p>
        </w:tc>
        <w:tc>
          <w:tcPr>
            <w:tcW w:w="2959" w:type="dxa"/>
            <w:gridSpan w:val="2"/>
            <w:vAlign w:val="top"/>
          </w:tcPr>
          <w:p w14:paraId="417AFEF8">
            <w:pPr>
              <w:spacing w:before="259" w:line="229" w:lineRule="auto"/>
              <w:ind w:left="495"/>
              <w:rPr>
                <w:rFonts w:ascii="宋体" w:hAnsi="宋体" w:eastAsia="宋体" w:cs="宋体"/>
                <w:sz w:val="19"/>
                <w:szCs w:val="19"/>
              </w:rPr>
            </w:pPr>
            <w:r>
              <w:rPr>
                <w:rFonts w:ascii="宋体" w:hAnsi="宋体" w:eastAsia="宋体" w:cs="宋体"/>
                <w:spacing w:val="8"/>
                <w:sz w:val="19"/>
                <w:szCs w:val="19"/>
              </w:rPr>
              <w:t>经费拨付手续合规合法</w:t>
            </w:r>
          </w:p>
        </w:tc>
        <w:tc>
          <w:tcPr>
            <w:tcW w:w="3319" w:type="dxa"/>
            <w:vAlign w:val="top"/>
          </w:tcPr>
          <w:p w14:paraId="5AB34EA3">
            <w:pPr>
              <w:spacing w:before="259" w:line="256" w:lineRule="exact"/>
              <w:ind w:left="1481"/>
              <w:rPr>
                <w:rFonts w:ascii="宋体" w:hAnsi="宋体" w:eastAsia="宋体" w:cs="宋体"/>
                <w:sz w:val="19"/>
                <w:szCs w:val="19"/>
              </w:rPr>
            </w:pPr>
            <w:r>
              <w:rPr>
                <w:rFonts w:ascii="宋体" w:hAnsi="宋体" w:eastAsia="宋体" w:cs="宋体"/>
                <w:position w:val="1"/>
                <w:sz w:val="19"/>
                <w:szCs w:val="19"/>
              </w:rPr>
              <w:t>100%</w:t>
            </w:r>
          </w:p>
        </w:tc>
      </w:tr>
      <w:tr w14:paraId="13A470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bottom w:val="nil"/>
            </w:tcBorders>
            <w:vAlign w:val="top"/>
          </w:tcPr>
          <w:p w14:paraId="3A46ABBB">
            <w:pPr>
              <w:pStyle w:val="6"/>
            </w:pPr>
          </w:p>
        </w:tc>
        <w:tc>
          <w:tcPr>
            <w:tcW w:w="1062" w:type="dxa"/>
            <w:vMerge w:val="continue"/>
            <w:tcBorders>
              <w:top w:val="nil"/>
              <w:bottom w:val="nil"/>
            </w:tcBorders>
            <w:vAlign w:val="top"/>
          </w:tcPr>
          <w:p w14:paraId="7983AACD">
            <w:pPr>
              <w:pStyle w:val="6"/>
            </w:pPr>
          </w:p>
        </w:tc>
        <w:tc>
          <w:tcPr>
            <w:tcW w:w="970" w:type="dxa"/>
            <w:vMerge w:val="continue"/>
            <w:tcBorders>
              <w:top w:val="nil"/>
            </w:tcBorders>
            <w:vAlign w:val="top"/>
          </w:tcPr>
          <w:p w14:paraId="27D5C58B">
            <w:pPr>
              <w:pStyle w:val="6"/>
            </w:pPr>
          </w:p>
        </w:tc>
        <w:tc>
          <w:tcPr>
            <w:tcW w:w="2959" w:type="dxa"/>
            <w:gridSpan w:val="2"/>
            <w:vAlign w:val="top"/>
          </w:tcPr>
          <w:p w14:paraId="3D47D96F">
            <w:pPr>
              <w:spacing w:before="259" w:line="230" w:lineRule="auto"/>
              <w:ind w:left="891"/>
              <w:rPr>
                <w:rFonts w:ascii="宋体" w:hAnsi="宋体" w:eastAsia="宋体" w:cs="宋体"/>
                <w:sz w:val="19"/>
                <w:szCs w:val="19"/>
              </w:rPr>
            </w:pPr>
            <w:r>
              <w:rPr>
                <w:rFonts w:ascii="宋体" w:hAnsi="宋体" w:eastAsia="宋体" w:cs="宋体"/>
                <w:spacing w:val="7"/>
                <w:sz w:val="19"/>
                <w:szCs w:val="19"/>
              </w:rPr>
              <w:t>质量计划目标</w:t>
            </w:r>
          </w:p>
        </w:tc>
        <w:tc>
          <w:tcPr>
            <w:tcW w:w="3319" w:type="dxa"/>
            <w:vAlign w:val="top"/>
          </w:tcPr>
          <w:p w14:paraId="4636BD77">
            <w:pPr>
              <w:spacing w:before="260" w:line="256" w:lineRule="exact"/>
              <w:ind w:left="1481"/>
              <w:rPr>
                <w:rFonts w:ascii="宋体" w:hAnsi="宋体" w:eastAsia="宋体" w:cs="宋体"/>
                <w:sz w:val="19"/>
                <w:szCs w:val="19"/>
              </w:rPr>
            </w:pPr>
            <w:r>
              <w:rPr>
                <w:rFonts w:ascii="宋体" w:hAnsi="宋体" w:eastAsia="宋体" w:cs="宋体"/>
                <w:position w:val="1"/>
                <w:sz w:val="19"/>
                <w:szCs w:val="19"/>
              </w:rPr>
              <w:t>100%</w:t>
            </w:r>
          </w:p>
        </w:tc>
      </w:tr>
      <w:tr w14:paraId="08E2C9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7" w:type="dxa"/>
            <w:vMerge w:val="continue"/>
            <w:tcBorders>
              <w:top w:val="nil"/>
              <w:bottom w:val="nil"/>
            </w:tcBorders>
            <w:vAlign w:val="top"/>
          </w:tcPr>
          <w:p w14:paraId="685640CF">
            <w:pPr>
              <w:pStyle w:val="6"/>
            </w:pPr>
          </w:p>
        </w:tc>
        <w:tc>
          <w:tcPr>
            <w:tcW w:w="1062" w:type="dxa"/>
            <w:vMerge w:val="continue"/>
            <w:tcBorders>
              <w:top w:val="nil"/>
            </w:tcBorders>
            <w:vAlign w:val="top"/>
          </w:tcPr>
          <w:p w14:paraId="2443CB98">
            <w:pPr>
              <w:pStyle w:val="6"/>
            </w:pPr>
          </w:p>
        </w:tc>
        <w:tc>
          <w:tcPr>
            <w:tcW w:w="970" w:type="dxa"/>
            <w:vAlign w:val="top"/>
          </w:tcPr>
          <w:p w14:paraId="52F74F1D">
            <w:pPr>
              <w:spacing w:before="260" w:line="230" w:lineRule="auto"/>
              <w:ind w:left="100"/>
              <w:rPr>
                <w:rFonts w:ascii="宋体" w:hAnsi="宋体" w:eastAsia="宋体" w:cs="宋体"/>
                <w:sz w:val="19"/>
                <w:szCs w:val="19"/>
              </w:rPr>
            </w:pPr>
            <w:r>
              <w:rPr>
                <w:rFonts w:ascii="宋体" w:hAnsi="宋体" w:eastAsia="宋体" w:cs="宋体"/>
                <w:spacing w:val="4"/>
                <w:sz w:val="19"/>
                <w:szCs w:val="19"/>
              </w:rPr>
              <w:t>时效指标</w:t>
            </w:r>
          </w:p>
        </w:tc>
        <w:tc>
          <w:tcPr>
            <w:tcW w:w="2959" w:type="dxa"/>
            <w:gridSpan w:val="2"/>
            <w:vAlign w:val="top"/>
          </w:tcPr>
          <w:p w14:paraId="3718AE98">
            <w:pPr>
              <w:spacing w:before="261" w:line="229" w:lineRule="auto"/>
              <w:ind w:left="590"/>
              <w:rPr>
                <w:rFonts w:ascii="宋体" w:hAnsi="宋体" w:eastAsia="宋体" w:cs="宋体"/>
                <w:sz w:val="19"/>
                <w:szCs w:val="19"/>
              </w:rPr>
            </w:pPr>
            <w:r>
              <w:rPr>
                <w:rFonts w:ascii="宋体" w:hAnsi="宋体" w:eastAsia="宋体" w:cs="宋体"/>
                <w:spacing w:val="6"/>
                <w:sz w:val="19"/>
                <w:szCs w:val="19"/>
              </w:rPr>
              <w:t>2025年12月完成进度</w:t>
            </w:r>
          </w:p>
        </w:tc>
        <w:tc>
          <w:tcPr>
            <w:tcW w:w="3319" w:type="dxa"/>
            <w:vAlign w:val="top"/>
          </w:tcPr>
          <w:p w14:paraId="68F94013">
            <w:pPr>
              <w:spacing w:before="261" w:line="256" w:lineRule="exact"/>
              <w:ind w:left="1481"/>
              <w:rPr>
                <w:rFonts w:ascii="宋体" w:hAnsi="宋体" w:eastAsia="宋体" w:cs="宋体"/>
                <w:sz w:val="19"/>
                <w:szCs w:val="19"/>
              </w:rPr>
            </w:pPr>
            <w:r>
              <w:rPr>
                <w:rFonts w:ascii="宋体" w:hAnsi="宋体" w:eastAsia="宋体" w:cs="宋体"/>
                <w:position w:val="1"/>
                <w:sz w:val="19"/>
                <w:szCs w:val="19"/>
              </w:rPr>
              <w:t>100%</w:t>
            </w:r>
          </w:p>
        </w:tc>
      </w:tr>
      <w:tr w14:paraId="70CC53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467" w:type="dxa"/>
            <w:vMerge w:val="continue"/>
            <w:tcBorders>
              <w:top w:val="nil"/>
              <w:bottom w:val="nil"/>
            </w:tcBorders>
            <w:vAlign w:val="top"/>
          </w:tcPr>
          <w:p w14:paraId="244FBC8B">
            <w:pPr>
              <w:pStyle w:val="6"/>
            </w:pPr>
          </w:p>
        </w:tc>
        <w:tc>
          <w:tcPr>
            <w:tcW w:w="1062" w:type="dxa"/>
            <w:vAlign w:val="top"/>
          </w:tcPr>
          <w:p w14:paraId="464E0A5D">
            <w:pPr>
              <w:pStyle w:val="6"/>
              <w:spacing w:line="318" w:lineRule="auto"/>
            </w:pPr>
          </w:p>
          <w:p w14:paraId="3650B54B">
            <w:pPr>
              <w:spacing w:before="62" w:line="228" w:lineRule="auto"/>
              <w:ind w:left="187"/>
              <w:rPr>
                <w:rFonts w:ascii="宋体" w:hAnsi="宋体" w:eastAsia="宋体" w:cs="宋体"/>
                <w:sz w:val="19"/>
                <w:szCs w:val="19"/>
              </w:rPr>
            </w:pPr>
            <w:r>
              <w:rPr>
                <w:rFonts w:ascii="宋体" w:hAnsi="宋体" w:eastAsia="宋体" w:cs="宋体"/>
                <w:spacing w:val="6"/>
                <w:sz w:val="19"/>
                <w:szCs w:val="19"/>
              </w:rPr>
              <w:t>成本指标</w:t>
            </w:r>
          </w:p>
        </w:tc>
        <w:tc>
          <w:tcPr>
            <w:tcW w:w="970" w:type="dxa"/>
            <w:vAlign w:val="top"/>
          </w:tcPr>
          <w:p w14:paraId="478927D5">
            <w:pPr>
              <w:spacing w:before="259" w:line="228" w:lineRule="auto"/>
              <w:ind w:left="92"/>
              <w:rPr>
                <w:rFonts w:ascii="宋体" w:hAnsi="宋体" w:eastAsia="宋体" w:cs="宋体"/>
                <w:sz w:val="19"/>
                <w:szCs w:val="19"/>
              </w:rPr>
            </w:pPr>
            <w:r>
              <w:rPr>
                <w:rFonts w:ascii="宋体" w:hAnsi="宋体" w:eastAsia="宋体" w:cs="宋体"/>
                <w:spacing w:val="6"/>
                <w:sz w:val="19"/>
                <w:szCs w:val="19"/>
              </w:rPr>
              <w:t>经济成本</w:t>
            </w:r>
          </w:p>
          <w:p w14:paraId="4C695178">
            <w:pPr>
              <w:spacing w:before="11" w:line="230" w:lineRule="auto"/>
              <w:ind w:left="293"/>
              <w:rPr>
                <w:rFonts w:ascii="宋体" w:hAnsi="宋体" w:eastAsia="宋体" w:cs="宋体"/>
                <w:sz w:val="19"/>
                <w:szCs w:val="19"/>
              </w:rPr>
            </w:pPr>
            <w:r>
              <w:rPr>
                <w:rFonts w:ascii="宋体" w:hAnsi="宋体" w:eastAsia="宋体" w:cs="宋体"/>
                <w:spacing w:val="3"/>
                <w:sz w:val="19"/>
                <w:szCs w:val="19"/>
              </w:rPr>
              <w:t>指标</w:t>
            </w:r>
          </w:p>
        </w:tc>
        <w:tc>
          <w:tcPr>
            <w:tcW w:w="2959" w:type="dxa"/>
            <w:gridSpan w:val="2"/>
            <w:vAlign w:val="top"/>
          </w:tcPr>
          <w:p w14:paraId="00F47BCC">
            <w:pPr>
              <w:pStyle w:val="6"/>
              <w:spacing w:line="318" w:lineRule="auto"/>
            </w:pPr>
          </w:p>
          <w:p w14:paraId="32C5A91B">
            <w:pPr>
              <w:spacing w:before="62" w:line="229" w:lineRule="auto"/>
              <w:ind w:left="197"/>
              <w:rPr>
                <w:rFonts w:ascii="宋体" w:hAnsi="宋体" w:eastAsia="宋体" w:cs="宋体"/>
                <w:sz w:val="19"/>
                <w:szCs w:val="19"/>
              </w:rPr>
            </w:pPr>
            <w:r>
              <w:rPr>
                <w:rFonts w:ascii="宋体" w:hAnsi="宋体" w:eastAsia="宋体" w:cs="宋体"/>
                <w:spacing w:val="8"/>
                <w:sz w:val="19"/>
                <w:szCs w:val="19"/>
              </w:rPr>
              <w:t>项目支出均控制在预算范围内</w:t>
            </w:r>
          </w:p>
        </w:tc>
        <w:tc>
          <w:tcPr>
            <w:tcW w:w="3319" w:type="dxa"/>
            <w:vAlign w:val="top"/>
          </w:tcPr>
          <w:p w14:paraId="7B4C8A58">
            <w:pPr>
              <w:pStyle w:val="6"/>
              <w:spacing w:line="328" w:lineRule="auto"/>
            </w:pPr>
          </w:p>
          <w:p w14:paraId="72F2C437">
            <w:pPr>
              <w:spacing w:before="58"/>
              <w:ind w:left="1500"/>
              <w:rPr>
                <w:rFonts w:ascii="宋体" w:hAnsi="宋体" w:eastAsia="宋体" w:cs="宋体"/>
                <w:sz w:val="18"/>
                <w:szCs w:val="18"/>
              </w:rPr>
            </w:pPr>
            <w:r>
              <w:rPr>
                <w:rFonts w:ascii="宋体" w:hAnsi="宋体" w:eastAsia="宋体" w:cs="宋体"/>
                <w:spacing w:val="-5"/>
                <w:sz w:val="18"/>
                <w:szCs w:val="18"/>
              </w:rPr>
              <w:t>100%</w:t>
            </w:r>
          </w:p>
        </w:tc>
      </w:tr>
      <w:tr w14:paraId="5D9DB4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6" w:hRule="atLeast"/>
        </w:trPr>
        <w:tc>
          <w:tcPr>
            <w:tcW w:w="1467" w:type="dxa"/>
            <w:vMerge w:val="continue"/>
            <w:tcBorders>
              <w:top w:val="nil"/>
              <w:bottom w:val="nil"/>
            </w:tcBorders>
            <w:vAlign w:val="top"/>
          </w:tcPr>
          <w:p w14:paraId="2DBA1C85">
            <w:pPr>
              <w:pStyle w:val="6"/>
            </w:pPr>
          </w:p>
        </w:tc>
        <w:tc>
          <w:tcPr>
            <w:tcW w:w="1062" w:type="dxa"/>
            <w:vAlign w:val="top"/>
          </w:tcPr>
          <w:p w14:paraId="12E6CB4E">
            <w:pPr>
              <w:pStyle w:val="6"/>
              <w:spacing w:line="337" w:lineRule="auto"/>
            </w:pPr>
          </w:p>
          <w:p w14:paraId="58C9AF92">
            <w:pPr>
              <w:spacing w:before="62" w:line="230" w:lineRule="auto"/>
              <w:ind w:left="143"/>
              <w:rPr>
                <w:rFonts w:ascii="宋体" w:hAnsi="宋体" w:eastAsia="宋体" w:cs="宋体"/>
                <w:sz w:val="19"/>
                <w:szCs w:val="19"/>
              </w:rPr>
            </w:pPr>
            <w:r>
              <w:rPr>
                <w:rFonts w:ascii="宋体" w:hAnsi="宋体" w:eastAsia="宋体" w:cs="宋体"/>
                <w:spacing w:val="5"/>
                <w:sz w:val="19"/>
                <w:szCs w:val="19"/>
              </w:rPr>
              <w:t>效益指标</w:t>
            </w:r>
          </w:p>
        </w:tc>
        <w:tc>
          <w:tcPr>
            <w:tcW w:w="970" w:type="dxa"/>
            <w:vAlign w:val="top"/>
          </w:tcPr>
          <w:p w14:paraId="47A61740">
            <w:pPr>
              <w:spacing w:before="280" w:line="228" w:lineRule="auto"/>
              <w:ind w:left="92"/>
              <w:rPr>
                <w:rFonts w:ascii="宋体" w:hAnsi="宋体" w:eastAsia="宋体" w:cs="宋体"/>
                <w:sz w:val="19"/>
                <w:szCs w:val="19"/>
              </w:rPr>
            </w:pPr>
            <w:r>
              <w:rPr>
                <w:rFonts w:ascii="宋体" w:hAnsi="宋体" w:eastAsia="宋体" w:cs="宋体"/>
                <w:spacing w:val="6"/>
                <w:sz w:val="19"/>
                <w:szCs w:val="19"/>
              </w:rPr>
              <w:t>社会效益</w:t>
            </w:r>
          </w:p>
          <w:p w14:paraId="2D893B9D">
            <w:pPr>
              <w:spacing w:before="11" w:line="230" w:lineRule="auto"/>
              <w:ind w:left="293"/>
              <w:rPr>
                <w:rFonts w:ascii="宋体" w:hAnsi="宋体" w:eastAsia="宋体" w:cs="宋体"/>
                <w:sz w:val="19"/>
                <w:szCs w:val="19"/>
              </w:rPr>
            </w:pPr>
            <w:r>
              <w:rPr>
                <w:rFonts w:ascii="宋体" w:hAnsi="宋体" w:eastAsia="宋体" w:cs="宋体"/>
                <w:spacing w:val="3"/>
                <w:sz w:val="19"/>
                <w:szCs w:val="19"/>
              </w:rPr>
              <w:t>指标</w:t>
            </w:r>
          </w:p>
        </w:tc>
        <w:tc>
          <w:tcPr>
            <w:tcW w:w="2959" w:type="dxa"/>
            <w:gridSpan w:val="2"/>
            <w:vAlign w:val="top"/>
          </w:tcPr>
          <w:p w14:paraId="3E75E62A">
            <w:pPr>
              <w:pStyle w:val="6"/>
              <w:spacing w:line="338" w:lineRule="auto"/>
            </w:pPr>
          </w:p>
          <w:p w14:paraId="392A81C7">
            <w:pPr>
              <w:spacing w:before="62" w:line="229" w:lineRule="auto"/>
              <w:ind w:left="493"/>
              <w:rPr>
                <w:rFonts w:ascii="宋体" w:hAnsi="宋体" w:eastAsia="宋体" w:cs="宋体"/>
                <w:sz w:val="19"/>
                <w:szCs w:val="19"/>
              </w:rPr>
            </w:pPr>
            <w:r>
              <w:rPr>
                <w:rFonts w:ascii="宋体" w:hAnsi="宋体" w:eastAsia="宋体" w:cs="宋体"/>
                <w:spacing w:val="8"/>
                <w:sz w:val="19"/>
                <w:szCs w:val="19"/>
              </w:rPr>
              <w:t>及时完成工程尾款支付</w:t>
            </w:r>
          </w:p>
        </w:tc>
        <w:tc>
          <w:tcPr>
            <w:tcW w:w="3319" w:type="dxa"/>
            <w:vAlign w:val="top"/>
          </w:tcPr>
          <w:p w14:paraId="3B345440">
            <w:pPr>
              <w:pStyle w:val="6"/>
              <w:spacing w:line="338" w:lineRule="auto"/>
            </w:pPr>
          </w:p>
          <w:p w14:paraId="27863D15">
            <w:pPr>
              <w:spacing w:before="62" w:line="256" w:lineRule="exact"/>
              <w:ind w:left="1481"/>
              <w:rPr>
                <w:rFonts w:ascii="宋体" w:hAnsi="宋体" w:eastAsia="宋体" w:cs="宋体"/>
                <w:sz w:val="19"/>
                <w:szCs w:val="19"/>
              </w:rPr>
            </w:pPr>
            <w:r>
              <w:rPr>
                <w:rFonts w:ascii="宋体" w:hAnsi="宋体" w:eastAsia="宋体" w:cs="宋体"/>
                <w:position w:val="1"/>
                <w:sz w:val="19"/>
                <w:szCs w:val="19"/>
              </w:rPr>
              <w:t>100%</w:t>
            </w:r>
          </w:p>
        </w:tc>
      </w:tr>
      <w:tr w14:paraId="571D29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96" w:hRule="atLeast"/>
        </w:trPr>
        <w:tc>
          <w:tcPr>
            <w:tcW w:w="1467" w:type="dxa"/>
            <w:vMerge w:val="continue"/>
            <w:tcBorders>
              <w:top w:val="nil"/>
            </w:tcBorders>
            <w:vAlign w:val="top"/>
          </w:tcPr>
          <w:p w14:paraId="296C180F">
            <w:pPr>
              <w:pStyle w:val="6"/>
            </w:pPr>
          </w:p>
        </w:tc>
        <w:tc>
          <w:tcPr>
            <w:tcW w:w="1062" w:type="dxa"/>
            <w:vAlign w:val="top"/>
          </w:tcPr>
          <w:p w14:paraId="5CAE803E">
            <w:pPr>
              <w:pStyle w:val="6"/>
              <w:spacing w:line="448" w:lineRule="auto"/>
            </w:pPr>
          </w:p>
          <w:p w14:paraId="2AE242C1">
            <w:pPr>
              <w:spacing w:before="62" w:line="229" w:lineRule="auto"/>
              <w:ind w:left="37"/>
              <w:rPr>
                <w:rFonts w:ascii="宋体" w:hAnsi="宋体" w:eastAsia="宋体" w:cs="宋体"/>
                <w:sz w:val="19"/>
                <w:szCs w:val="19"/>
              </w:rPr>
            </w:pPr>
            <w:r>
              <w:rPr>
                <w:rFonts w:ascii="宋体" w:hAnsi="宋体" w:eastAsia="宋体" w:cs="宋体"/>
                <w:spacing w:val="7"/>
                <w:sz w:val="19"/>
                <w:szCs w:val="19"/>
              </w:rPr>
              <w:t>满意度指标</w:t>
            </w:r>
          </w:p>
        </w:tc>
        <w:tc>
          <w:tcPr>
            <w:tcW w:w="970" w:type="dxa"/>
            <w:vAlign w:val="top"/>
          </w:tcPr>
          <w:p w14:paraId="45D5AF11">
            <w:pPr>
              <w:spacing w:before="268" w:line="229" w:lineRule="auto"/>
              <w:ind w:left="91"/>
              <w:rPr>
                <w:rFonts w:ascii="宋体" w:hAnsi="宋体" w:eastAsia="宋体" w:cs="宋体"/>
                <w:sz w:val="19"/>
                <w:szCs w:val="19"/>
              </w:rPr>
            </w:pPr>
            <w:r>
              <w:rPr>
                <w:rFonts w:ascii="宋体" w:hAnsi="宋体" w:eastAsia="宋体" w:cs="宋体"/>
                <w:spacing w:val="7"/>
                <w:sz w:val="19"/>
                <w:szCs w:val="19"/>
              </w:rPr>
              <w:t>服务对象</w:t>
            </w:r>
          </w:p>
          <w:p w14:paraId="276BD5B1">
            <w:pPr>
              <w:spacing w:before="9" w:line="229" w:lineRule="auto"/>
              <w:ind w:left="91"/>
              <w:rPr>
                <w:rFonts w:ascii="宋体" w:hAnsi="宋体" w:eastAsia="宋体" w:cs="宋体"/>
                <w:sz w:val="19"/>
                <w:szCs w:val="19"/>
              </w:rPr>
            </w:pPr>
            <w:r>
              <w:rPr>
                <w:rFonts w:ascii="宋体" w:hAnsi="宋体" w:eastAsia="宋体" w:cs="宋体"/>
                <w:spacing w:val="7"/>
                <w:sz w:val="19"/>
                <w:szCs w:val="19"/>
              </w:rPr>
              <w:t>满意度指</w:t>
            </w:r>
          </w:p>
          <w:p w14:paraId="1369F990">
            <w:pPr>
              <w:spacing w:before="11" w:line="230" w:lineRule="auto"/>
              <w:ind w:left="390"/>
              <w:rPr>
                <w:rFonts w:ascii="宋体" w:hAnsi="宋体" w:eastAsia="宋体" w:cs="宋体"/>
                <w:sz w:val="19"/>
                <w:szCs w:val="19"/>
              </w:rPr>
            </w:pPr>
            <w:r>
              <w:rPr>
                <w:rFonts w:ascii="宋体" w:hAnsi="宋体" w:eastAsia="宋体" w:cs="宋体"/>
                <w:sz w:val="19"/>
                <w:szCs w:val="19"/>
              </w:rPr>
              <w:t>标</w:t>
            </w:r>
          </w:p>
        </w:tc>
        <w:tc>
          <w:tcPr>
            <w:tcW w:w="2959" w:type="dxa"/>
            <w:gridSpan w:val="2"/>
            <w:vAlign w:val="top"/>
          </w:tcPr>
          <w:p w14:paraId="3218DA89">
            <w:pPr>
              <w:pStyle w:val="6"/>
              <w:spacing w:line="448" w:lineRule="auto"/>
            </w:pPr>
          </w:p>
          <w:p w14:paraId="3438FB90">
            <w:pPr>
              <w:spacing w:before="62" w:line="229" w:lineRule="auto"/>
              <w:ind w:left="991"/>
              <w:rPr>
                <w:rFonts w:ascii="宋体" w:hAnsi="宋体" w:eastAsia="宋体" w:cs="宋体"/>
                <w:sz w:val="19"/>
                <w:szCs w:val="19"/>
              </w:rPr>
            </w:pPr>
            <w:r>
              <w:rPr>
                <w:rFonts w:ascii="宋体" w:hAnsi="宋体" w:eastAsia="宋体" w:cs="宋体"/>
                <w:spacing w:val="7"/>
                <w:sz w:val="19"/>
                <w:szCs w:val="19"/>
              </w:rPr>
              <w:t>群众满意度</w:t>
            </w:r>
          </w:p>
        </w:tc>
        <w:tc>
          <w:tcPr>
            <w:tcW w:w="3319" w:type="dxa"/>
            <w:vAlign w:val="top"/>
          </w:tcPr>
          <w:p w14:paraId="01195A1A">
            <w:pPr>
              <w:pStyle w:val="6"/>
              <w:spacing w:line="448" w:lineRule="auto"/>
            </w:pPr>
          </w:p>
          <w:p w14:paraId="3079588D">
            <w:pPr>
              <w:spacing w:before="62" w:line="256" w:lineRule="exact"/>
              <w:ind w:left="1445"/>
              <w:rPr>
                <w:rFonts w:ascii="宋体" w:hAnsi="宋体" w:eastAsia="宋体" w:cs="宋体"/>
                <w:sz w:val="19"/>
                <w:szCs w:val="19"/>
              </w:rPr>
            </w:pPr>
            <w:r>
              <w:rPr>
                <w:rFonts w:ascii="宋体" w:hAnsi="宋体" w:eastAsia="宋体" w:cs="宋体"/>
                <w:spacing w:val="-3"/>
                <w:position w:val="1"/>
                <w:sz w:val="19"/>
                <w:szCs w:val="19"/>
              </w:rPr>
              <w:t>≧95%</w:t>
            </w:r>
          </w:p>
        </w:tc>
      </w:tr>
    </w:tbl>
    <w:p w14:paraId="448EBEF8">
      <w:pPr>
        <w:rPr>
          <w:rFonts w:ascii="Arial"/>
          <w:sz w:val="21"/>
        </w:rPr>
      </w:pPr>
    </w:p>
    <w:p w14:paraId="127E4E99">
      <w:pPr>
        <w:rPr>
          <w:rFonts w:ascii="Arial" w:hAnsi="Arial" w:eastAsia="Arial" w:cs="Arial"/>
          <w:sz w:val="21"/>
          <w:szCs w:val="21"/>
        </w:rPr>
        <w:sectPr>
          <w:footerReference r:id="rId196" w:type="default"/>
          <w:pgSz w:w="11905" w:h="16837"/>
          <w:pgMar w:top="1249" w:right="1102" w:bottom="695" w:left="1010" w:header="0" w:footer="408" w:gutter="0"/>
          <w:cols w:space="720" w:num="1"/>
        </w:sectPr>
      </w:pPr>
    </w:p>
    <w:p w14:paraId="2CE9D68E">
      <w:pPr>
        <w:pStyle w:val="2"/>
        <w:spacing w:before="65" w:line="221" w:lineRule="auto"/>
        <w:ind w:left="3011"/>
        <w:outlineLvl w:val="1"/>
        <w:rPr>
          <w:sz w:val="32"/>
          <w:szCs w:val="32"/>
        </w:rPr>
      </w:pPr>
      <w:r>
        <w:rPr>
          <w:b/>
          <w:bCs/>
          <w:sz w:val="32"/>
          <w:szCs w:val="32"/>
        </w:rPr>
        <w:t>部门预算项目绩效目标表</w:t>
      </w:r>
    </w:p>
    <w:p w14:paraId="627BF18E">
      <w:pPr>
        <w:spacing w:line="247" w:lineRule="auto"/>
        <w:rPr>
          <w:rFonts w:ascii="Arial"/>
          <w:sz w:val="21"/>
        </w:rPr>
      </w:pPr>
    </w:p>
    <w:p w14:paraId="11F93DEC">
      <w:pPr>
        <w:pStyle w:val="2"/>
        <w:spacing w:before="58" w:line="220" w:lineRule="auto"/>
        <w:ind w:left="4390"/>
        <w:rPr>
          <w:sz w:val="18"/>
          <w:szCs w:val="18"/>
        </w:rPr>
      </w:pPr>
      <w:r>
        <w:rPr>
          <w:spacing w:val="-4"/>
          <w:sz w:val="18"/>
          <w:szCs w:val="18"/>
        </w:rPr>
        <w:t>(2026年度</w:t>
      </w:r>
      <w:r>
        <w:rPr>
          <w:rFonts w:hint="eastAsia"/>
          <w:spacing w:val="-4"/>
          <w:sz w:val="18"/>
          <w:szCs w:val="18"/>
          <w:lang w:eastAsia="zh-CN"/>
        </w:rPr>
        <w:t>）</w:t>
      </w:r>
    </w:p>
    <w:p w14:paraId="3D3BBE98">
      <w:pPr>
        <w:spacing w:line="66" w:lineRule="exact"/>
      </w:pPr>
    </w:p>
    <w:tbl>
      <w:tblPr>
        <w:tblStyle w:val="5"/>
        <w:tblW w:w="958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05"/>
        <w:gridCol w:w="898"/>
        <w:gridCol w:w="899"/>
        <w:gridCol w:w="1200"/>
        <w:gridCol w:w="1244"/>
        <w:gridCol w:w="4039"/>
      </w:tblGrid>
      <w:tr w14:paraId="27767B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4" w:hRule="atLeast"/>
        </w:trPr>
        <w:tc>
          <w:tcPr>
            <w:tcW w:w="1305" w:type="dxa"/>
            <w:vAlign w:val="top"/>
          </w:tcPr>
          <w:p w14:paraId="0712D3E3">
            <w:pPr>
              <w:spacing w:before="61" w:line="218" w:lineRule="auto"/>
              <w:ind w:left="297"/>
              <w:rPr>
                <w:rFonts w:ascii="宋体" w:hAnsi="宋体" w:eastAsia="宋体" w:cs="宋体"/>
                <w:sz w:val="18"/>
                <w:szCs w:val="18"/>
              </w:rPr>
            </w:pPr>
            <w:r>
              <w:rPr>
                <w:rFonts w:ascii="宋体" w:hAnsi="宋体" w:eastAsia="宋体" w:cs="宋体"/>
                <w:spacing w:val="-3"/>
                <w:sz w:val="18"/>
                <w:szCs w:val="18"/>
              </w:rPr>
              <w:t>项目名称</w:t>
            </w:r>
          </w:p>
        </w:tc>
        <w:tc>
          <w:tcPr>
            <w:tcW w:w="8280" w:type="dxa"/>
            <w:gridSpan w:val="5"/>
            <w:vAlign w:val="top"/>
          </w:tcPr>
          <w:p w14:paraId="07E52DC1">
            <w:pPr>
              <w:spacing w:before="61" w:line="218" w:lineRule="auto"/>
              <w:ind w:left="3420"/>
              <w:rPr>
                <w:rFonts w:ascii="宋体" w:hAnsi="宋体" w:eastAsia="宋体" w:cs="宋体"/>
                <w:sz w:val="18"/>
                <w:szCs w:val="18"/>
              </w:rPr>
            </w:pPr>
            <w:r>
              <w:rPr>
                <w:rFonts w:ascii="宋体" w:hAnsi="宋体" w:eastAsia="宋体" w:cs="宋体"/>
                <w:spacing w:val="-2"/>
                <w:sz w:val="18"/>
                <w:szCs w:val="18"/>
              </w:rPr>
              <w:t>气象防灾减灾经费</w:t>
            </w:r>
          </w:p>
        </w:tc>
      </w:tr>
      <w:tr w14:paraId="7D3F20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5" w:hRule="atLeast"/>
        </w:trPr>
        <w:tc>
          <w:tcPr>
            <w:tcW w:w="1305" w:type="dxa"/>
            <w:vAlign w:val="top"/>
          </w:tcPr>
          <w:p w14:paraId="619B3A9E">
            <w:pPr>
              <w:spacing w:before="52" w:line="218" w:lineRule="auto"/>
              <w:ind w:left="68"/>
              <w:rPr>
                <w:rFonts w:ascii="宋体" w:hAnsi="宋体" w:eastAsia="宋体" w:cs="宋体"/>
                <w:sz w:val="18"/>
                <w:szCs w:val="18"/>
              </w:rPr>
            </w:pPr>
            <w:r>
              <w:rPr>
                <w:rFonts w:ascii="宋体" w:hAnsi="宋体" w:eastAsia="宋体" w:cs="宋体"/>
                <w:spacing w:val="-1"/>
                <w:sz w:val="18"/>
                <w:szCs w:val="18"/>
              </w:rPr>
              <w:t>部门 （单位）</w:t>
            </w:r>
          </w:p>
        </w:tc>
        <w:tc>
          <w:tcPr>
            <w:tcW w:w="8280" w:type="dxa"/>
            <w:gridSpan w:val="5"/>
            <w:vAlign w:val="top"/>
          </w:tcPr>
          <w:p w14:paraId="05CE1C00">
            <w:pPr>
              <w:spacing w:before="52" w:line="218" w:lineRule="auto"/>
              <w:ind w:left="3239"/>
              <w:rPr>
                <w:rFonts w:ascii="宋体" w:hAnsi="宋体" w:eastAsia="宋体" w:cs="宋体"/>
                <w:sz w:val="18"/>
                <w:szCs w:val="18"/>
              </w:rPr>
            </w:pPr>
            <w:r>
              <w:rPr>
                <w:rFonts w:ascii="宋体" w:hAnsi="宋体" w:eastAsia="宋体" w:cs="宋体"/>
                <w:spacing w:val="-2"/>
                <w:sz w:val="18"/>
                <w:szCs w:val="18"/>
              </w:rPr>
              <w:t>攀枝花市盐边县气象局</w:t>
            </w:r>
          </w:p>
        </w:tc>
      </w:tr>
      <w:tr w14:paraId="3A3C54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5" w:hRule="atLeast"/>
        </w:trPr>
        <w:tc>
          <w:tcPr>
            <w:tcW w:w="1305" w:type="dxa"/>
            <w:vMerge w:val="restart"/>
            <w:tcBorders>
              <w:bottom w:val="nil"/>
            </w:tcBorders>
            <w:vAlign w:val="top"/>
          </w:tcPr>
          <w:p w14:paraId="2B3F35AF">
            <w:pPr>
              <w:spacing w:before="231" w:line="221" w:lineRule="auto"/>
              <w:ind w:left="297"/>
              <w:rPr>
                <w:rFonts w:ascii="宋体" w:hAnsi="宋体" w:eastAsia="宋体" w:cs="宋体"/>
                <w:sz w:val="18"/>
                <w:szCs w:val="18"/>
              </w:rPr>
            </w:pPr>
            <w:r>
              <w:rPr>
                <w:rFonts w:ascii="宋体" w:hAnsi="宋体" w:eastAsia="宋体" w:cs="宋体"/>
                <w:spacing w:val="-3"/>
                <w:sz w:val="18"/>
                <w:szCs w:val="18"/>
              </w:rPr>
              <w:t>项目资金</w:t>
            </w:r>
          </w:p>
          <w:p w14:paraId="28DD13BD">
            <w:pPr>
              <w:spacing w:before="7" w:line="221" w:lineRule="auto"/>
              <w:ind w:left="299"/>
              <w:rPr>
                <w:rFonts w:ascii="宋体" w:hAnsi="宋体" w:eastAsia="宋体" w:cs="宋体"/>
                <w:sz w:val="18"/>
                <w:szCs w:val="18"/>
              </w:rPr>
            </w:pPr>
            <w:r>
              <w:rPr>
                <w:rFonts w:ascii="宋体" w:hAnsi="宋体" w:eastAsia="宋体" w:cs="宋体"/>
                <w:spacing w:val="-4"/>
                <w:sz w:val="18"/>
                <w:szCs w:val="18"/>
              </w:rPr>
              <w:t>（万元）</w:t>
            </w:r>
          </w:p>
        </w:tc>
        <w:tc>
          <w:tcPr>
            <w:tcW w:w="2997" w:type="dxa"/>
            <w:gridSpan w:val="3"/>
            <w:vAlign w:val="top"/>
          </w:tcPr>
          <w:p w14:paraId="4CEEB050">
            <w:pPr>
              <w:spacing w:before="51" w:line="219" w:lineRule="auto"/>
              <w:ind w:left="29"/>
              <w:rPr>
                <w:rFonts w:ascii="宋体" w:hAnsi="宋体" w:eastAsia="宋体" w:cs="宋体"/>
                <w:sz w:val="18"/>
                <w:szCs w:val="18"/>
              </w:rPr>
            </w:pPr>
            <w:r>
              <w:rPr>
                <w:rFonts w:ascii="宋体" w:hAnsi="宋体" w:eastAsia="宋体" w:cs="宋体"/>
                <w:spacing w:val="-2"/>
                <w:sz w:val="18"/>
                <w:szCs w:val="18"/>
              </w:rPr>
              <w:t>年度资金总额</w:t>
            </w:r>
          </w:p>
        </w:tc>
        <w:tc>
          <w:tcPr>
            <w:tcW w:w="5283" w:type="dxa"/>
            <w:gridSpan w:val="2"/>
            <w:vAlign w:val="top"/>
          </w:tcPr>
          <w:p w14:paraId="07EAAAC5">
            <w:pPr>
              <w:spacing w:before="51" w:line="219" w:lineRule="auto"/>
              <w:ind w:left="2523"/>
              <w:rPr>
                <w:rFonts w:ascii="宋体" w:hAnsi="宋体" w:eastAsia="宋体" w:cs="宋体"/>
                <w:sz w:val="18"/>
                <w:szCs w:val="18"/>
              </w:rPr>
            </w:pPr>
            <w:r>
              <w:rPr>
                <w:rFonts w:ascii="宋体" w:hAnsi="宋体" w:eastAsia="宋体" w:cs="宋体"/>
                <w:spacing w:val="-7"/>
                <w:sz w:val="18"/>
                <w:szCs w:val="18"/>
              </w:rPr>
              <w:t>150</w:t>
            </w:r>
          </w:p>
        </w:tc>
      </w:tr>
      <w:tr w14:paraId="195C7B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5" w:hRule="atLeast"/>
        </w:trPr>
        <w:tc>
          <w:tcPr>
            <w:tcW w:w="1305" w:type="dxa"/>
            <w:vMerge w:val="continue"/>
            <w:tcBorders>
              <w:top w:val="nil"/>
              <w:bottom w:val="nil"/>
            </w:tcBorders>
            <w:vAlign w:val="top"/>
          </w:tcPr>
          <w:p w14:paraId="4A081438">
            <w:pPr>
              <w:pStyle w:val="6"/>
            </w:pPr>
          </w:p>
        </w:tc>
        <w:tc>
          <w:tcPr>
            <w:tcW w:w="2997" w:type="dxa"/>
            <w:gridSpan w:val="3"/>
            <w:vAlign w:val="top"/>
          </w:tcPr>
          <w:p w14:paraId="4C79A56B">
            <w:pPr>
              <w:spacing w:before="51" w:line="219" w:lineRule="auto"/>
              <w:ind w:left="29"/>
              <w:rPr>
                <w:rFonts w:ascii="宋体" w:hAnsi="宋体" w:eastAsia="宋体" w:cs="宋体"/>
                <w:sz w:val="18"/>
                <w:szCs w:val="18"/>
              </w:rPr>
            </w:pPr>
            <w:r>
              <w:rPr>
                <w:rFonts w:ascii="宋体" w:hAnsi="宋体" w:eastAsia="宋体" w:cs="宋体"/>
                <w:spacing w:val="-3"/>
                <w:sz w:val="18"/>
                <w:szCs w:val="18"/>
              </w:rPr>
              <w:t>财政拨款</w:t>
            </w:r>
          </w:p>
        </w:tc>
        <w:tc>
          <w:tcPr>
            <w:tcW w:w="5283" w:type="dxa"/>
            <w:gridSpan w:val="2"/>
            <w:vAlign w:val="top"/>
          </w:tcPr>
          <w:p w14:paraId="08A8B7A4">
            <w:pPr>
              <w:spacing w:before="51" w:line="219" w:lineRule="auto"/>
              <w:ind w:left="2523"/>
              <w:rPr>
                <w:rFonts w:ascii="宋体" w:hAnsi="宋体" w:eastAsia="宋体" w:cs="宋体"/>
                <w:sz w:val="18"/>
                <w:szCs w:val="18"/>
              </w:rPr>
            </w:pPr>
            <w:r>
              <w:rPr>
                <w:rFonts w:ascii="宋体" w:hAnsi="宋体" w:eastAsia="宋体" w:cs="宋体"/>
                <w:spacing w:val="-7"/>
                <w:sz w:val="18"/>
                <w:szCs w:val="18"/>
              </w:rPr>
              <w:t>150</w:t>
            </w:r>
          </w:p>
        </w:tc>
      </w:tr>
      <w:tr w14:paraId="0717C6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5" w:hRule="atLeast"/>
        </w:trPr>
        <w:tc>
          <w:tcPr>
            <w:tcW w:w="1305" w:type="dxa"/>
            <w:vMerge w:val="continue"/>
            <w:tcBorders>
              <w:top w:val="nil"/>
            </w:tcBorders>
            <w:vAlign w:val="top"/>
          </w:tcPr>
          <w:p w14:paraId="5535A2D2">
            <w:pPr>
              <w:pStyle w:val="6"/>
            </w:pPr>
          </w:p>
        </w:tc>
        <w:tc>
          <w:tcPr>
            <w:tcW w:w="2997" w:type="dxa"/>
            <w:gridSpan w:val="3"/>
            <w:vAlign w:val="top"/>
          </w:tcPr>
          <w:p w14:paraId="325986FE">
            <w:pPr>
              <w:spacing w:before="51" w:line="219" w:lineRule="auto"/>
              <w:ind w:left="29"/>
              <w:rPr>
                <w:rFonts w:ascii="宋体" w:hAnsi="宋体" w:eastAsia="宋体" w:cs="宋体"/>
                <w:sz w:val="18"/>
                <w:szCs w:val="18"/>
              </w:rPr>
            </w:pPr>
            <w:r>
              <w:rPr>
                <w:rFonts w:ascii="宋体" w:hAnsi="宋体" w:eastAsia="宋体" w:cs="宋体"/>
                <w:spacing w:val="-3"/>
                <w:sz w:val="18"/>
                <w:szCs w:val="18"/>
              </w:rPr>
              <w:t>其他资金</w:t>
            </w:r>
          </w:p>
        </w:tc>
        <w:tc>
          <w:tcPr>
            <w:tcW w:w="5283" w:type="dxa"/>
            <w:gridSpan w:val="2"/>
            <w:vAlign w:val="top"/>
          </w:tcPr>
          <w:p w14:paraId="34D63225">
            <w:pPr>
              <w:pStyle w:val="6"/>
            </w:pPr>
          </w:p>
        </w:tc>
      </w:tr>
      <w:tr w14:paraId="2C5DAD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5" w:hRule="atLeast"/>
        </w:trPr>
        <w:tc>
          <w:tcPr>
            <w:tcW w:w="1305" w:type="dxa"/>
            <w:vAlign w:val="top"/>
          </w:tcPr>
          <w:p w14:paraId="7D1AF55C">
            <w:pPr>
              <w:spacing w:before="52" w:line="218" w:lineRule="auto"/>
              <w:ind w:left="296"/>
              <w:rPr>
                <w:rFonts w:ascii="宋体" w:hAnsi="宋体" w:eastAsia="宋体" w:cs="宋体"/>
                <w:sz w:val="18"/>
                <w:szCs w:val="18"/>
              </w:rPr>
            </w:pPr>
            <w:r>
              <w:rPr>
                <w:rFonts w:ascii="宋体" w:hAnsi="宋体" w:eastAsia="宋体" w:cs="宋体"/>
                <w:spacing w:val="-3"/>
                <w:sz w:val="18"/>
                <w:szCs w:val="18"/>
              </w:rPr>
              <w:t>总体目标</w:t>
            </w:r>
          </w:p>
        </w:tc>
        <w:tc>
          <w:tcPr>
            <w:tcW w:w="8280" w:type="dxa"/>
            <w:gridSpan w:val="5"/>
            <w:vAlign w:val="top"/>
          </w:tcPr>
          <w:p w14:paraId="2D5C38EF">
            <w:pPr>
              <w:pStyle w:val="6"/>
            </w:pPr>
          </w:p>
        </w:tc>
      </w:tr>
      <w:tr w14:paraId="4C1AC2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5" w:hRule="atLeast"/>
        </w:trPr>
        <w:tc>
          <w:tcPr>
            <w:tcW w:w="1305" w:type="dxa"/>
            <w:vMerge w:val="restart"/>
            <w:tcBorders>
              <w:bottom w:val="nil"/>
            </w:tcBorders>
            <w:vAlign w:val="top"/>
          </w:tcPr>
          <w:p w14:paraId="3ED6754F">
            <w:pPr>
              <w:pStyle w:val="6"/>
              <w:spacing w:line="249" w:lineRule="auto"/>
            </w:pPr>
          </w:p>
          <w:p w14:paraId="4F20F90B">
            <w:pPr>
              <w:pStyle w:val="6"/>
              <w:spacing w:line="249" w:lineRule="auto"/>
            </w:pPr>
          </w:p>
          <w:p w14:paraId="3539473F">
            <w:pPr>
              <w:pStyle w:val="6"/>
              <w:spacing w:line="249" w:lineRule="auto"/>
            </w:pPr>
          </w:p>
          <w:p w14:paraId="6932CE85">
            <w:pPr>
              <w:pStyle w:val="6"/>
              <w:spacing w:line="250" w:lineRule="auto"/>
            </w:pPr>
          </w:p>
          <w:p w14:paraId="36EF4394">
            <w:pPr>
              <w:pStyle w:val="6"/>
              <w:spacing w:line="250" w:lineRule="auto"/>
            </w:pPr>
          </w:p>
          <w:p w14:paraId="04BA8A7F">
            <w:pPr>
              <w:pStyle w:val="6"/>
              <w:spacing w:line="250" w:lineRule="auto"/>
            </w:pPr>
          </w:p>
          <w:p w14:paraId="01C18DCD">
            <w:pPr>
              <w:pStyle w:val="6"/>
              <w:spacing w:line="250" w:lineRule="auto"/>
            </w:pPr>
          </w:p>
          <w:p w14:paraId="1E90EDE6">
            <w:pPr>
              <w:pStyle w:val="6"/>
              <w:spacing w:line="250" w:lineRule="auto"/>
            </w:pPr>
          </w:p>
          <w:p w14:paraId="5F54FBEB">
            <w:pPr>
              <w:pStyle w:val="6"/>
              <w:spacing w:line="250" w:lineRule="auto"/>
            </w:pPr>
          </w:p>
          <w:p w14:paraId="28DD1040">
            <w:pPr>
              <w:pStyle w:val="6"/>
              <w:spacing w:line="250" w:lineRule="auto"/>
            </w:pPr>
          </w:p>
          <w:p w14:paraId="10A824D6">
            <w:pPr>
              <w:pStyle w:val="6"/>
              <w:spacing w:line="250" w:lineRule="auto"/>
            </w:pPr>
          </w:p>
          <w:p w14:paraId="08333F78">
            <w:pPr>
              <w:pStyle w:val="6"/>
              <w:spacing w:line="250" w:lineRule="auto"/>
            </w:pPr>
          </w:p>
          <w:p w14:paraId="188D1567">
            <w:pPr>
              <w:pStyle w:val="6"/>
              <w:spacing w:line="250" w:lineRule="auto"/>
            </w:pPr>
          </w:p>
          <w:p w14:paraId="5B741FD3">
            <w:pPr>
              <w:pStyle w:val="6"/>
              <w:spacing w:line="250" w:lineRule="auto"/>
            </w:pPr>
          </w:p>
          <w:p w14:paraId="6E9FA7E1">
            <w:pPr>
              <w:pStyle w:val="6"/>
              <w:spacing w:line="250" w:lineRule="auto"/>
            </w:pPr>
          </w:p>
          <w:p w14:paraId="112CC1A5">
            <w:pPr>
              <w:pStyle w:val="6"/>
              <w:spacing w:line="250" w:lineRule="auto"/>
            </w:pPr>
          </w:p>
          <w:p w14:paraId="370ABB48">
            <w:pPr>
              <w:pStyle w:val="6"/>
              <w:spacing w:line="250" w:lineRule="auto"/>
            </w:pPr>
          </w:p>
          <w:p w14:paraId="08B53A4E">
            <w:pPr>
              <w:pStyle w:val="6"/>
              <w:spacing w:line="250" w:lineRule="auto"/>
            </w:pPr>
          </w:p>
          <w:p w14:paraId="108FA576">
            <w:pPr>
              <w:pStyle w:val="6"/>
              <w:spacing w:line="250" w:lineRule="auto"/>
            </w:pPr>
          </w:p>
          <w:p w14:paraId="063FCCD3">
            <w:pPr>
              <w:pStyle w:val="6"/>
              <w:spacing w:line="250" w:lineRule="auto"/>
            </w:pPr>
          </w:p>
          <w:p w14:paraId="19AED5A2">
            <w:pPr>
              <w:pStyle w:val="6"/>
              <w:spacing w:line="250" w:lineRule="auto"/>
            </w:pPr>
          </w:p>
          <w:p w14:paraId="55523389">
            <w:pPr>
              <w:pStyle w:val="6"/>
              <w:spacing w:line="250" w:lineRule="auto"/>
            </w:pPr>
          </w:p>
          <w:p w14:paraId="4A21B229">
            <w:pPr>
              <w:pStyle w:val="6"/>
              <w:spacing w:line="250" w:lineRule="auto"/>
            </w:pPr>
          </w:p>
          <w:p w14:paraId="25E7CE51">
            <w:pPr>
              <w:spacing w:before="59" w:line="221" w:lineRule="auto"/>
              <w:ind w:left="297"/>
              <w:rPr>
                <w:rFonts w:ascii="宋体" w:hAnsi="宋体" w:eastAsia="宋体" w:cs="宋体"/>
                <w:sz w:val="18"/>
                <w:szCs w:val="18"/>
              </w:rPr>
            </w:pPr>
            <w:r>
              <w:rPr>
                <w:rFonts w:ascii="宋体" w:hAnsi="宋体" w:eastAsia="宋体" w:cs="宋体"/>
                <w:spacing w:val="-3"/>
                <w:sz w:val="18"/>
                <w:szCs w:val="18"/>
              </w:rPr>
              <w:t>绩效指标</w:t>
            </w:r>
          </w:p>
        </w:tc>
        <w:tc>
          <w:tcPr>
            <w:tcW w:w="898" w:type="dxa"/>
            <w:vAlign w:val="top"/>
          </w:tcPr>
          <w:p w14:paraId="5A59DC61">
            <w:pPr>
              <w:spacing w:before="55" w:line="215" w:lineRule="auto"/>
              <w:ind w:left="91"/>
              <w:rPr>
                <w:rFonts w:ascii="宋体" w:hAnsi="宋体" w:eastAsia="宋体" w:cs="宋体"/>
                <w:sz w:val="18"/>
                <w:szCs w:val="18"/>
              </w:rPr>
            </w:pPr>
            <w:r>
              <w:rPr>
                <w:rFonts w:ascii="宋体" w:hAnsi="宋体" w:eastAsia="宋体" w:cs="宋体"/>
                <w:spacing w:val="-3"/>
                <w:sz w:val="18"/>
                <w:szCs w:val="18"/>
              </w:rPr>
              <w:t>一级指标</w:t>
            </w:r>
          </w:p>
        </w:tc>
        <w:tc>
          <w:tcPr>
            <w:tcW w:w="899" w:type="dxa"/>
            <w:vAlign w:val="top"/>
          </w:tcPr>
          <w:p w14:paraId="37772829">
            <w:pPr>
              <w:spacing w:before="55" w:line="215" w:lineRule="auto"/>
              <w:ind w:left="93"/>
              <w:rPr>
                <w:rFonts w:ascii="宋体" w:hAnsi="宋体" w:eastAsia="宋体" w:cs="宋体"/>
                <w:sz w:val="18"/>
                <w:szCs w:val="18"/>
              </w:rPr>
            </w:pPr>
            <w:r>
              <w:rPr>
                <w:rFonts w:ascii="宋体" w:hAnsi="宋体" w:eastAsia="宋体" w:cs="宋体"/>
                <w:spacing w:val="-3"/>
                <w:sz w:val="18"/>
                <w:szCs w:val="18"/>
              </w:rPr>
              <w:t>二级指标</w:t>
            </w:r>
          </w:p>
        </w:tc>
        <w:tc>
          <w:tcPr>
            <w:tcW w:w="2444" w:type="dxa"/>
            <w:gridSpan w:val="2"/>
            <w:vAlign w:val="top"/>
          </w:tcPr>
          <w:p w14:paraId="1AB2BBD4">
            <w:pPr>
              <w:spacing w:before="55" w:line="215" w:lineRule="auto"/>
              <w:ind w:left="866"/>
              <w:rPr>
                <w:rFonts w:ascii="宋体" w:hAnsi="宋体" w:eastAsia="宋体" w:cs="宋体"/>
                <w:sz w:val="18"/>
                <w:szCs w:val="18"/>
              </w:rPr>
            </w:pPr>
            <w:r>
              <w:rPr>
                <w:rFonts w:ascii="宋体" w:hAnsi="宋体" w:eastAsia="宋体" w:cs="宋体"/>
                <w:spacing w:val="-3"/>
                <w:sz w:val="18"/>
                <w:szCs w:val="18"/>
              </w:rPr>
              <w:t>三级指标</w:t>
            </w:r>
          </w:p>
        </w:tc>
        <w:tc>
          <w:tcPr>
            <w:tcW w:w="4039" w:type="dxa"/>
            <w:vAlign w:val="top"/>
          </w:tcPr>
          <w:p w14:paraId="6DBB4156">
            <w:pPr>
              <w:spacing w:before="55" w:line="215" w:lineRule="auto"/>
              <w:ind w:left="759"/>
              <w:rPr>
                <w:rFonts w:ascii="宋体" w:hAnsi="宋体" w:eastAsia="宋体" w:cs="宋体"/>
                <w:sz w:val="18"/>
                <w:szCs w:val="18"/>
              </w:rPr>
            </w:pPr>
            <w:r>
              <w:rPr>
                <w:rFonts w:ascii="宋体" w:hAnsi="宋体" w:eastAsia="宋体" w:cs="宋体"/>
                <w:spacing w:val="-1"/>
                <w:sz w:val="18"/>
                <w:szCs w:val="18"/>
              </w:rPr>
              <w:t>指标值（包含数字及文字描述）</w:t>
            </w:r>
          </w:p>
        </w:tc>
      </w:tr>
      <w:tr w14:paraId="3771B2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5" w:hRule="atLeast"/>
        </w:trPr>
        <w:tc>
          <w:tcPr>
            <w:tcW w:w="1305" w:type="dxa"/>
            <w:vMerge w:val="continue"/>
            <w:tcBorders>
              <w:top w:val="nil"/>
              <w:bottom w:val="nil"/>
            </w:tcBorders>
            <w:vAlign w:val="top"/>
          </w:tcPr>
          <w:p w14:paraId="22E542AD">
            <w:pPr>
              <w:pStyle w:val="6"/>
            </w:pPr>
          </w:p>
        </w:tc>
        <w:tc>
          <w:tcPr>
            <w:tcW w:w="898" w:type="dxa"/>
            <w:vMerge w:val="restart"/>
            <w:tcBorders>
              <w:bottom w:val="nil"/>
            </w:tcBorders>
            <w:vAlign w:val="top"/>
          </w:tcPr>
          <w:p w14:paraId="6CF6E15E">
            <w:pPr>
              <w:pStyle w:val="6"/>
              <w:spacing w:line="250" w:lineRule="auto"/>
            </w:pPr>
          </w:p>
          <w:p w14:paraId="2C7FE6FA">
            <w:pPr>
              <w:pStyle w:val="6"/>
              <w:spacing w:line="251" w:lineRule="auto"/>
            </w:pPr>
          </w:p>
          <w:p w14:paraId="78E79802">
            <w:pPr>
              <w:pStyle w:val="6"/>
              <w:spacing w:line="251" w:lineRule="auto"/>
            </w:pPr>
          </w:p>
          <w:p w14:paraId="5426D2F7">
            <w:pPr>
              <w:pStyle w:val="6"/>
              <w:spacing w:line="251" w:lineRule="auto"/>
            </w:pPr>
          </w:p>
          <w:p w14:paraId="14E138DE">
            <w:pPr>
              <w:pStyle w:val="6"/>
              <w:spacing w:line="251" w:lineRule="auto"/>
            </w:pPr>
          </w:p>
          <w:p w14:paraId="0688CBD2">
            <w:pPr>
              <w:pStyle w:val="6"/>
              <w:spacing w:line="251" w:lineRule="auto"/>
            </w:pPr>
          </w:p>
          <w:p w14:paraId="2690BE88">
            <w:pPr>
              <w:pStyle w:val="6"/>
              <w:spacing w:line="251" w:lineRule="auto"/>
            </w:pPr>
          </w:p>
          <w:p w14:paraId="499913CD">
            <w:pPr>
              <w:pStyle w:val="6"/>
              <w:spacing w:line="251" w:lineRule="auto"/>
            </w:pPr>
          </w:p>
          <w:p w14:paraId="6E58EF78">
            <w:pPr>
              <w:pStyle w:val="6"/>
              <w:spacing w:line="251" w:lineRule="auto"/>
            </w:pPr>
          </w:p>
          <w:p w14:paraId="55C4DD93">
            <w:pPr>
              <w:pStyle w:val="6"/>
              <w:spacing w:line="251" w:lineRule="auto"/>
            </w:pPr>
          </w:p>
          <w:p w14:paraId="23A64FE8">
            <w:pPr>
              <w:pStyle w:val="6"/>
              <w:spacing w:line="251" w:lineRule="auto"/>
            </w:pPr>
          </w:p>
          <w:p w14:paraId="19CE3E9C">
            <w:pPr>
              <w:pStyle w:val="6"/>
              <w:spacing w:line="251" w:lineRule="auto"/>
            </w:pPr>
          </w:p>
          <w:p w14:paraId="65B67B71">
            <w:pPr>
              <w:pStyle w:val="6"/>
              <w:spacing w:line="251" w:lineRule="auto"/>
            </w:pPr>
          </w:p>
          <w:p w14:paraId="280FD0DF">
            <w:pPr>
              <w:spacing w:before="59" w:line="220" w:lineRule="auto"/>
              <w:ind w:left="88"/>
              <w:rPr>
                <w:rFonts w:ascii="宋体" w:hAnsi="宋体" w:eastAsia="宋体" w:cs="宋体"/>
                <w:sz w:val="18"/>
                <w:szCs w:val="18"/>
              </w:rPr>
            </w:pPr>
            <w:r>
              <w:rPr>
                <w:rFonts w:ascii="宋体" w:hAnsi="宋体" w:eastAsia="宋体" w:cs="宋体"/>
                <w:spacing w:val="-3"/>
                <w:sz w:val="18"/>
                <w:szCs w:val="18"/>
              </w:rPr>
              <w:t>产出指标</w:t>
            </w:r>
          </w:p>
        </w:tc>
        <w:tc>
          <w:tcPr>
            <w:tcW w:w="899" w:type="dxa"/>
            <w:vMerge w:val="restart"/>
            <w:tcBorders>
              <w:bottom w:val="nil"/>
            </w:tcBorders>
            <w:vAlign w:val="top"/>
          </w:tcPr>
          <w:p w14:paraId="13788314">
            <w:pPr>
              <w:pStyle w:val="6"/>
              <w:spacing w:line="287" w:lineRule="auto"/>
            </w:pPr>
          </w:p>
          <w:p w14:paraId="47459650">
            <w:pPr>
              <w:pStyle w:val="6"/>
              <w:spacing w:line="287" w:lineRule="auto"/>
            </w:pPr>
          </w:p>
          <w:p w14:paraId="6666FCB2">
            <w:pPr>
              <w:pStyle w:val="6"/>
              <w:spacing w:line="287" w:lineRule="auto"/>
            </w:pPr>
          </w:p>
          <w:p w14:paraId="45F22B66">
            <w:pPr>
              <w:pStyle w:val="6"/>
              <w:spacing w:line="288" w:lineRule="auto"/>
            </w:pPr>
          </w:p>
          <w:p w14:paraId="54921565">
            <w:pPr>
              <w:pStyle w:val="6"/>
              <w:spacing w:line="288" w:lineRule="auto"/>
            </w:pPr>
          </w:p>
          <w:p w14:paraId="411D1226">
            <w:pPr>
              <w:spacing w:before="59" w:line="220" w:lineRule="auto"/>
              <w:ind w:left="91"/>
              <w:rPr>
                <w:rFonts w:ascii="宋体" w:hAnsi="宋体" w:eastAsia="宋体" w:cs="宋体"/>
                <w:sz w:val="18"/>
                <w:szCs w:val="18"/>
              </w:rPr>
            </w:pPr>
            <w:r>
              <w:rPr>
                <w:rFonts w:ascii="宋体" w:hAnsi="宋体" w:eastAsia="宋体" w:cs="宋体"/>
                <w:spacing w:val="-3"/>
                <w:sz w:val="18"/>
                <w:szCs w:val="18"/>
              </w:rPr>
              <w:t>数量指标</w:t>
            </w:r>
          </w:p>
        </w:tc>
        <w:tc>
          <w:tcPr>
            <w:tcW w:w="2444" w:type="dxa"/>
            <w:gridSpan w:val="2"/>
            <w:vAlign w:val="top"/>
          </w:tcPr>
          <w:p w14:paraId="4B92C2CD">
            <w:pPr>
              <w:spacing w:before="55" w:line="215" w:lineRule="auto"/>
              <w:ind w:left="688"/>
              <w:rPr>
                <w:rFonts w:ascii="宋体" w:hAnsi="宋体" w:eastAsia="宋体" w:cs="宋体"/>
                <w:sz w:val="18"/>
                <w:szCs w:val="18"/>
              </w:rPr>
            </w:pPr>
            <w:r>
              <w:rPr>
                <w:rFonts w:ascii="宋体" w:hAnsi="宋体" w:eastAsia="宋体" w:cs="宋体"/>
                <w:spacing w:val="-3"/>
                <w:sz w:val="18"/>
                <w:szCs w:val="18"/>
              </w:rPr>
              <w:t>预警信息发布</w:t>
            </w:r>
          </w:p>
        </w:tc>
        <w:tc>
          <w:tcPr>
            <w:tcW w:w="4039" w:type="dxa"/>
            <w:vAlign w:val="top"/>
          </w:tcPr>
          <w:p w14:paraId="124D17C1">
            <w:pPr>
              <w:spacing w:before="55" w:line="215" w:lineRule="auto"/>
              <w:ind w:left="804"/>
              <w:rPr>
                <w:rFonts w:ascii="宋体" w:hAnsi="宋体" w:eastAsia="宋体" w:cs="宋体"/>
                <w:sz w:val="18"/>
                <w:szCs w:val="18"/>
              </w:rPr>
            </w:pPr>
            <w:r>
              <w:rPr>
                <w:rFonts w:ascii="宋体" w:hAnsi="宋体" w:eastAsia="宋体" w:cs="宋体"/>
                <w:sz w:val="18"/>
                <w:szCs w:val="18"/>
              </w:rPr>
              <w:t>发布预警信息不少于100万条。</w:t>
            </w:r>
          </w:p>
        </w:tc>
      </w:tr>
      <w:tr w14:paraId="56BC7C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1" w:hRule="atLeast"/>
        </w:trPr>
        <w:tc>
          <w:tcPr>
            <w:tcW w:w="1305" w:type="dxa"/>
            <w:vMerge w:val="continue"/>
            <w:tcBorders>
              <w:top w:val="nil"/>
              <w:bottom w:val="nil"/>
            </w:tcBorders>
            <w:vAlign w:val="top"/>
          </w:tcPr>
          <w:p w14:paraId="78698B6F">
            <w:pPr>
              <w:pStyle w:val="6"/>
            </w:pPr>
          </w:p>
        </w:tc>
        <w:tc>
          <w:tcPr>
            <w:tcW w:w="898" w:type="dxa"/>
            <w:vMerge w:val="continue"/>
            <w:tcBorders>
              <w:top w:val="nil"/>
              <w:bottom w:val="nil"/>
            </w:tcBorders>
            <w:vAlign w:val="top"/>
          </w:tcPr>
          <w:p w14:paraId="575C64B4">
            <w:pPr>
              <w:pStyle w:val="6"/>
            </w:pPr>
          </w:p>
        </w:tc>
        <w:tc>
          <w:tcPr>
            <w:tcW w:w="899" w:type="dxa"/>
            <w:vMerge w:val="continue"/>
            <w:tcBorders>
              <w:top w:val="nil"/>
              <w:bottom w:val="nil"/>
            </w:tcBorders>
            <w:vAlign w:val="top"/>
          </w:tcPr>
          <w:p w14:paraId="3C4801BD">
            <w:pPr>
              <w:pStyle w:val="6"/>
            </w:pPr>
          </w:p>
        </w:tc>
        <w:tc>
          <w:tcPr>
            <w:tcW w:w="2444" w:type="dxa"/>
            <w:gridSpan w:val="2"/>
            <w:vAlign w:val="top"/>
          </w:tcPr>
          <w:p w14:paraId="58E33AAA">
            <w:pPr>
              <w:spacing w:before="127" w:line="220" w:lineRule="auto"/>
              <w:ind w:left="415"/>
              <w:rPr>
                <w:rFonts w:ascii="宋体" w:hAnsi="宋体" w:eastAsia="宋体" w:cs="宋体"/>
                <w:sz w:val="18"/>
                <w:szCs w:val="18"/>
              </w:rPr>
            </w:pPr>
            <w:r>
              <w:rPr>
                <w:rFonts w:ascii="宋体" w:hAnsi="宋体" w:eastAsia="宋体" w:cs="宋体"/>
                <w:spacing w:val="-2"/>
                <w:sz w:val="18"/>
                <w:szCs w:val="18"/>
              </w:rPr>
              <w:t>人影作业点运行保障</w:t>
            </w:r>
          </w:p>
        </w:tc>
        <w:tc>
          <w:tcPr>
            <w:tcW w:w="4039" w:type="dxa"/>
            <w:vAlign w:val="top"/>
          </w:tcPr>
          <w:p w14:paraId="4CCF60E4">
            <w:pPr>
              <w:spacing w:before="22" w:line="220" w:lineRule="auto"/>
              <w:ind w:left="125"/>
              <w:rPr>
                <w:rFonts w:ascii="宋体" w:hAnsi="宋体" w:eastAsia="宋体" w:cs="宋体"/>
                <w:sz w:val="18"/>
                <w:szCs w:val="18"/>
              </w:rPr>
            </w:pPr>
            <w:r>
              <w:rPr>
                <w:rFonts w:ascii="宋体" w:hAnsi="宋体" w:eastAsia="宋体" w:cs="宋体"/>
                <w:spacing w:val="-2"/>
                <w:sz w:val="18"/>
                <w:szCs w:val="18"/>
              </w:rPr>
              <w:t>保障12个标准化人影作业点正常运行</w:t>
            </w:r>
            <w:r>
              <w:rPr>
                <w:rFonts w:ascii="宋体" w:hAnsi="宋体" w:eastAsia="宋体" w:cs="宋体"/>
                <w:spacing w:val="-38"/>
                <w:sz w:val="18"/>
                <w:szCs w:val="18"/>
              </w:rPr>
              <w:t xml:space="preserve"> </w:t>
            </w:r>
            <w:r>
              <w:rPr>
                <w:rFonts w:ascii="宋体" w:hAnsi="宋体" w:eastAsia="宋体" w:cs="宋体"/>
                <w:spacing w:val="-2"/>
                <w:sz w:val="18"/>
                <w:szCs w:val="18"/>
              </w:rPr>
              <w:t>，满足增雨</w:t>
            </w:r>
          </w:p>
          <w:p w14:paraId="397161AD">
            <w:pPr>
              <w:spacing w:before="8" w:line="170" w:lineRule="auto"/>
              <w:ind w:left="1402"/>
              <w:rPr>
                <w:rFonts w:ascii="宋体" w:hAnsi="宋体" w:eastAsia="宋体" w:cs="宋体"/>
                <w:sz w:val="18"/>
                <w:szCs w:val="18"/>
              </w:rPr>
            </w:pPr>
            <w:r>
              <w:rPr>
                <w:rFonts w:ascii="宋体" w:hAnsi="宋体" w:eastAsia="宋体" w:cs="宋体"/>
                <w:spacing w:val="-4"/>
                <w:sz w:val="18"/>
                <w:szCs w:val="18"/>
              </w:rPr>
              <w:t>防雹作业需求。</w:t>
            </w:r>
          </w:p>
        </w:tc>
      </w:tr>
      <w:tr w14:paraId="3CF183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1305" w:type="dxa"/>
            <w:vMerge w:val="continue"/>
            <w:tcBorders>
              <w:top w:val="nil"/>
              <w:bottom w:val="nil"/>
            </w:tcBorders>
            <w:vAlign w:val="top"/>
          </w:tcPr>
          <w:p w14:paraId="090C26CC">
            <w:pPr>
              <w:pStyle w:val="6"/>
            </w:pPr>
          </w:p>
        </w:tc>
        <w:tc>
          <w:tcPr>
            <w:tcW w:w="898" w:type="dxa"/>
            <w:vMerge w:val="continue"/>
            <w:tcBorders>
              <w:top w:val="nil"/>
              <w:bottom w:val="nil"/>
            </w:tcBorders>
            <w:vAlign w:val="top"/>
          </w:tcPr>
          <w:p w14:paraId="5AC80B9A">
            <w:pPr>
              <w:pStyle w:val="6"/>
            </w:pPr>
          </w:p>
        </w:tc>
        <w:tc>
          <w:tcPr>
            <w:tcW w:w="899" w:type="dxa"/>
            <w:vMerge w:val="continue"/>
            <w:tcBorders>
              <w:top w:val="nil"/>
              <w:bottom w:val="nil"/>
            </w:tcBorders>
            <w:vAlign w:val="top"/>
          </w:tcPr>
          <w:p w14:paraId="69D4F961">
            <w:pPr>
              <w:pStyle w:val="6"/>
            </w:pPr>
          </w:p>
        </w:tc>
        <w:tc>
          <w:tcPr>
            <w:tcW w:w="2444" w:type="dxa"/>
            <w:gridSpan w:val="2"/>
            <w:vAlign w:val="top"/>
          </w:tcPr>
          <w:p w14:paraId="3BDE7425">
            <w:pPr>
              <w:spacing w:before="157" w:line="219" w:lineRule="auto"/>
              <w:ind w:left="171"/>
              <w:rPr>
                <w:rFonts w:ascii="宋体" w:hAnsi="宋体" w:eastAsia="宋体" w:cs="宋体"/>
                <w:sz w:val="18"/>
                <w:szCs w:val="18"/>
              </w:rPr>
            </w:pPr>
            <w:r>
              <w:rPr>
                <w:rFonts w:ascii="宋体" w:hAnsi="宋体" w:eastAsia="宋体" w:cs="宋体"/>
                <w:spacing w:val="-4"/>
                <w:sz w:val="18"/>
                <w:szCs w:val="18"/>
              </w:rPr>
              <w:t>自动站数据传输及维护数量</w:t>
            </w:r>
          </w:p>
        </w:tc>
        <w:tc>
          <w:tcPr>
            <w:tcW w:w="4039" w:type="dxa"/>
            <w:vAlign w:val="top"/>
          </w:tcPr>
          <w:p w14:paraId="724D280E">
            <w:pPr>
              <w:spacing w:before="45" w:line="219" w:lineRule="auto"/>
              <w:ind w:left="128"/>
              <w:rPr>
                <w:rFonts w:ascii="宋体" w:hAnsi="宋体" w:eastAsia="宋体" w:cs="宋体"/>
                <w:sz w:val="18"/>
                <w:szCs w:val="18"/>
              </w:rPr>
            </w:pPr>
            <w:r>
              <w:rPr>
                <w:rFonts w:ascii="宋体" w:hAnsi="宋体" w:eastAsia="宋体" w:cs="宋体"/>
                <w:sz w:val="18"/>
                <w:szCs w:val="18"/>
              </w:rPr>
              <w:t>50个区域自动气象站的数据传输、常规巡检和维</w:t>
            </w:r>
          </w:p>
          <w:p w14:paraId="515FAE86">
            <w:pPr>
              <w:spacing w:before="9" w:line="204" w:lineRule="auto"/>
              <w:ind w:left="1665"/>
              <w:rPr>
                <w:rFonts w:ascii="宋体" w:hAnsi="宋体" w:eastAsia="宋体" w:cs="宋体"/>
                <w:sz w:val="18"/>
                <w:szCs w:val="18"/>
              </w:rPr>
            </w:pPr>
            <w:r>
              <w:rPr>
                <w:rFonts w:ascii="宋体" w:hAnsi="宋体" w:eastAsia="宋体" w:cs="宋体"/>
                <w:spacing w:val="-3"/>
                <w:sz w:val="18"/>
                <w:szCs w:val="18"/>
              </w:rPr>
              <w:t>护工作。</w:t>
            </w:r>
          </w:p>
        </w:tc>
      </w:tr>
      <w:tr w14:paraId="78688A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3" w:hRule="atLeast"/>
        </w:trPr>
        <w:tc>
          <w:tcPr>
            <w:tcW w:w="1305" w:type="dxa"/>
            <w:vMerge w:val="continue"/>
            <w:tcBorders>
              <w:top w:val="nil"/>
              <w:bottom w:val="nil"/>
            </w:tcBorders>
            <w:vAlign w:val="top"/>
          </w:tcPr>
          <w:p w14:paraId="168FC2D2">
            <w:pPr>
              <w:pStyle w:val="6"/>
            </w:pPr>
          </w:p>
        </w:tc>
        <w:tc>
          <w:tcPr>
            <w:tcW w:w="898" w:type="dxa"/>
            <w:vMerge w:val="continue"/>
            <w:tcBorders>
              <w:top w:val="nil"/>
              <w:bottom w:val="nil"/>
            </w:tcBorders>
            <w:vAlign w:val="top"/>
          </w:tcPr>
          <w:p w14:paraId="534C6827">
            <w:pPr>
              <w:pStyle w:val="6"/>
            </w:pPr>
          </w:p>
        </w:tc>
        <w:tc>
          <w:tcPr>
            <w:tcW w:w="899" w:type="dxa"/>
            <w:vMerge w:val="continue"/>
            <w:tcBorders>
              <w:top w:val="nil"/>
              <w:bottom w:val="nil"/>
            </w:tcBorders>
            <w:vAlign w:val="top"/>
          </w:tcPr>
          <w:p w14:paraId="342A0839">
            <w:pPr>
              <w:pStyle w:val="6"/>
            </w:pPr>
          </w:p>
        </w:tc>
        <w:tc>
          <w:tcPr>
            <w:tcW w:w="2444" w:type="dxa"/>
            <w:gridSpan w:val="2"/>
            <w:vAlign w:val="top"/>
          </w:tcPr>
          <w:p w14:paraId="482A17B0">
            <w:pPr>
              <w:spacing w:before="73" w:line="219" w:lineRule="auto"/>
              <w:ind w:left="503"/>
              <w:rPr>
                <w:rFonts w:ascii="宋体" w:hAnsi="宋体" w:eastAsia="宋体" w:cs="宋体"/>
                <w:sz w:val="18"/>
                <w:szCs w:val="18"/>
              </w:rPr>
            </w:pPr>
            <w:r>
              <w:rPr>
                <w:rFonts w:ascii="宋体" w:hAnsi="宋体" w:eastAsia="宋体" w:cs="宋体"/>
                <w:spacing w:val="-2"/>
                <w:sz w:val="18"/>
                <w:szCs w:val="18"/>
              </w:rPr>
              <w:t>购买人影弹药数量</w:t>
            </w:r>
          </w:p>
        </w:tc>
        <w:tc>
          <w:tcPr>
            <w:tcW w:w="4039" w:type="dxa"/>
            <w:vAlign w:val="top"/>
          </w:tcPr>
          <w:p w14:paraId="58C7005B">
            <w:pPr>
              <w:spacing w:before="73" w:line="219" w:lineRule="auto"/>
              <w:ind w:left="74"/>
              <w:rPr>
                <w:rFonts w:ascii="宋体" w:hAnsi="宋体" w:eastAsia="宋体" w:cs="宋体"/>
                <w:sz w:val="18"/>
                <w:szCs w:val="18"/>
              </w:rPr>
            </w:pPr>
            <w:r>
              <w:rPr>
                <w:rFonts w:ascii="宋体" w:hAnsi="宋体" w:eastAsia="宋体" w:cs="宋体"/>
                <w:sz w:val="18"/>
                <w:szCs w:val="18"/>
              </w:rPr>
              <w:t>购买增雨防雹火箭弹800枚，确保作业弹药充足。</w:t>
            </w:r>
          </w:p>
        </w:tc>
      </w:tr>
      <w:tr w14:paraId="4CD591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3" w:hRule="atLeast"/>
        </w:trPr>
        <w:tc>
          <w:tcPr>
            <w:tcW w:w="1305" w:type="dxa"/>
            <w:vMerge w:val="continue"/>
            <w:tcBorders>
              <w:top w:val="nil"/>
              <w:bottom w:val="nil"/>
            </w:tcBorders>
            <w:vAlign w:val="top"/>
          </w:tcPr>
          <w:p w14:paraId="585A935F">
            <w:pPr>
              <w:pStyle w:val="6"/>
            </w:pPr>
          </w:p>
        </w:tc>
        <w:tc>
          <w:tcPr>
            <w:tcW w:w="898" w:type="dxa"/>
            <w:vMerge w:val="continue"/>
            <w:tcBorders>
              <w:top w:val="nil"/>
              <w:bottom w:val="nil"/>
            </w:tcBorders>
            <w:vAlign w:val="top"/>
          </w:tcPr>
          <w:p w14:paraId="7C968F76">
            <w:pPr>
              <w:pStyle w:val="6"/>
            </w:pPr>
          </w:p>
        </w:tc>
        <w:tc>
          <w:tcPr>
            <w:tcW w:w="899" w:type="dxa"/>
            <w:vMerge w:val="continue"/>
            <w:tcBorders>
              <w:top w:val="nil"/>
              <w:bottom w:val="nil"/>
            </w:tcBorders>
            <w:vAlign w:val="top"/>
          </w:tcPr>
          <w:p w14:paraId="4503F64F">
            <w:pPr>
              <w:pStyle w:val="6"/>
            </w:pPr>
          </w:p>
        </w:tc>
        <w:tc>
          <w:tcPr>
            <w:tcW w:w="2444" w:type="dxa"/>
            <w:gridSpan w:val="2"/>
            <w:vAlign w:val="top"/>
          </w:tcPr>
          <w:p w14:paraId="52B6C835">
            <w:pPr>
              <w:spacing w:before="76" w:line="219" w:lineRule="auto"/>
              <w:ind w:left="506"/>
              <w:rPr>
                <w:rFonts w:ascii="宋体" w:hAnsi="宋体" w:eastAsia="宋体" w:cs="宋体"/>
                <w:sz w:val="18"/>
                <w:szCs w:val="18"/>
              </w:rPr>
            </w:pPr>
            <w:r>
              <w:rPr>
                <w:rFonts w:ascii="宋体" w:hAnsi="宋体" w:eastAsia="宋体" w:cs="宋体"/>
                <w:spacing w:val="-2"/>
                <w:sz w:val="18"/>
                <w:szCs w:val="18"/>
              </w:rPr>
              <w:t>人影弹药运输批次</w:t>
            </w:r>
          </w:p>
        </w:tc>
        <w:tc>
          <w:tcPr>
            <w:tcW w:w="4039" w:type="dxa"/>
            <w:vAlign w:val="top"/>
          </w:tcPr>
          <w:p w14:paraId="38950FEB">
            <w:pPr>
              <w:spacing w:before="76" w:line="219" w:lineRule="auto"/>
              <w:ind w:left="1167"/>
              <w:rPr>
                <w:rFonts w:ascii="宋体" w:hAnsi="宋体" w:eastAsia="宋体" w:cs="宋体"/>
                <w:sz w:val="18"/>
                <w:szCs w:val="18"/>
              </w:rPr>
            </w:pPr>
            <w:r>
              <w:rPr>
                <w:rFonts w:ascii="宋体" w:hAnsi="宋体" w:eastAsia="宋体" w:cs="宋体"/>
                <w:spacing w:val="-1"/>
                <w:sz w:val="18"/>
                <w:szCs w:val="18"/>
              </w:rPr>
              <w:t>人影弹药运输2批次。</w:t>
            </w:r>
          </w:p>
        </w:tc>
      </w:tr>
      <w:tr w14:paraId="53217E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3" w:hRule="atLeast"/>
        </w:trPr>
        <w:tc>
          <w:tcPr>
            <w:tcW w:w="1305" w:type="dxa"/>
            <w:vMerge w:val="continue"/>
            <w:tcBorders>
              <w:top w:val="nil"/>
              <w:bottom w:val="nil"/>
            </w:tcBorders>
            <w:vAlign w:val="top"/>
          </w:tcPr>
          <w:p w14:paraId="22F85CE5">
            <w:pPr>
              <w:pStyle w:val="6"/>
            </w:pPr>
          </w:p>
        </w:tc>
        <w:tc>
          <w:tcPr>
            <w:tcW w:w="898" w:type="dxa"/>
            <w:vMerge w:val="continue"/>
            <w:tcBorders>
              <w:top w:val="nil"/>
              <w:bottom w:val="nil"/>
            </w:tcBorders>
            <w:vAlign w:val="top"/>
          </w:tcPr>
          <w:p w14:paraId="7AEF192F">
            <w:pPr>
              <w:pStyle w:val="6"/>
            </w:pPr>
          </w:p>
        </w:tc>
        <w:tc>
          <w:tcPr>
            <w:tcW w:w="899" w:type="dxa"/>
            <w:vMerge w:val="continue"/>
            <w:tcBorders>
              <w:top w:val="nil"/>
              <w:bottom w:val="nil"/>
            </w:tcBorders>
            <w:vAlign w:val="top"/>
          </w:tcPr>
          <w:p w14:paraId="7FE3BEB3">
            <w:pPr>
              <w:pStyle w:val="6"/>
            </w:pPr>
          </w:p>
        </w:tc>
        <w:tc>
          <w:tcPr>
            <w:tcW w:w="2444" w:type="dxa"/>
            <w:gridSpan w:val="2"/>
            <w:vAlign w:val="top"/>
          </w:tcPr>
          <w:p w14:paraId="1F349886">
            <w:pPr>
              <w:spacing w:before="74" w:line="221" w:lineRule="auto"/>
              <w:ind w:left="688"/>
              <w:rPr>
                <w:rFonts w:ascii="宋体" w:hAnsi="宋体" w:eastAsia="宋体" w:cs="宋体"/>
                <w:sz w:val="18"/>
                <w:szCs w:val="18"/>
              </w:rPr>
            </w:pPr>
            <w:r>
              <w:rPr>
                <w:rFonts w:ascii="宋体" w:hAnsi="宋体" w:eastAsia="宋体" w:cs="宋体"/>
                <w:spacing w:val="-3"/>
                <w:sz w:val="18"/>
                <w:szCs w:val="18"/>
              </w:rPr>
              <w:t>雷达运行维护</w:t>
            </w:r>
          </w:p>
        </w:tc>
        <w:tc>
          <w:tcPr>
            <w:tcW w:w="4039" w:type="dxa"/>
            <w:vAlign w:val="top"/>
          </w:tcPr>
          <w:p w14:paraId="17038D6D">
            <w:pPr>
              <w:spacing w:before="74" w:line="221" w:lineRule="auto"/>
              <w:ind w:left="1389"/>
              <w:rPr>
                <w:rFonts w:ascii="宋体" w:hAnsi="宋体" w:eastAsia="宋体" w:cs="宋体"/>
                <w:sz w:val="18"/>
                <w:szCs w:val="18"/>
              </w:rPr>
            </w:pPr>
            <w:r>
              <w:rPr>
                <w:rFonts w:ascii="宋体" w:hAnsi="宋体" w:eastAsia="宋体" w:cs="宋体"/>
                <w:sz w:val="18"/>
                <w:szCs w:val="18"/>
              </w:rPr>
              <w:t>X波段雷达1台。</w:t>
            </w:r>
          </w:p>
        </w:tc>
      </w:tr>
      <w:tr w14:paraId="596612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1305" w:type="dxa"/>
            <w:vMerge w:val="continue"/>
            <w:tcBorders>
              <w:top w:val="nil"/>
              <w:bottom w:val="nil"/>
            </w:tcBorders>
            <w:vAlign w:val="top"/>
          </w:tcPr>
          <w:p w14:paraId="0D9E2254">
            <w:pPr>
              <w:pStyle w:val="6"/>
            </w:pPr>
          </w:p>
        </w:tc>
        <w:tc>
          <w:tcPr>
            <w:tcW w:w="898" w:type="dxa"/>
            <w:vMerge w:val="continue"/>
            <w:tcBorders>
              <w:top w:val="nil"/>
              <w:bottom w:val="nil"/>
            </w:tcBorders>
            <w:vAlign w:val="top"/>
          </w:tcPr>
          <w:p w14:paraId="47B64192">
            <w:pPr>
              <w:pStyle w:val="6"/>
            </w:pPr>
          </w:p>
        </w:tc>
        <w:tc>
          <w:tcPr>
            <w:tcW w:w="899" w:type="dxa"/>
            <w:vMerge w:val="continue"/>
            <w:tcBorders>
              <w:top w:val="nil"/>
              <w:bottom w:val="nil"/>
            </w:tcBorders>
            <w:vAlign w:val="top"/>
          </w:tcPr>
          <w:p w14:paraId="01D2DDBD">
            <w:pPr>
              <w:pStyle w:val="6"/>
            </w:pPr>
          </w:p>
        </w:tc>
        <w:tc>
          <w:tcPr>
            <w:tcW w:w="2444" w:type="dxa"/>
            <w:gridSpan w:val="2"/>
            <w:vAlign w:val="top"/>
          </w:tcPr>
          <w:p w14:paraId="40CDF864">
            <w:pPr>
              <w:spacing w:before="75" w:line="220" w:lineRule="auto"/>
              <w:ind w:left="323"/>
              <w:rPr>
                <w:rFonts w:ascii="宋体" w:hAnsi="宋体" w:eastAsia="宋体" w:cs="宋体"/>
                <w:sz w:val="18"/>
                <w:szCs w:val="18"/>
              </w:rPr>
            </w:pPr>
            <w:r>
              <w:rPr>
                <w:rFonts w:ascii="宋体" w:hAnsi="宋体" w:eastAsia="宋体" w:cs="宋体"/>
                <w:spacing w:val="-2"/>
                <w:sz w:val="18"/>
                <w:szCs w:val="18"/>
              </w:rPr>
              <w:t>人影作业人员培训人数</w:t>
            </w:r>
          </w:p>
        </w:tc>
        <w:tc>
          <w:tcPr>
            <w:tcW w:w="4039" w:type="dxa"/>
            <w:vAlign w:val="top"/>
          </w:tcPr>
          <w:p w14:paraId="4CDD1BF2">
            <w:pPr>
              <w:spacing w:before="75" w:line="221" w:lineRule="auto"/>
              <w:ind w:left="577"/>
              <w:rPr>
                <w:rFonts w:ascii="宋体" w:hAnsi="宋体" w:eastAsia="宋体" w:cs="宋体"/>
                <w:sz w:val="18"/>
                <w:szCs w:val="18"/>
              </w:rPr>
            </w:pPr>
            <w:r>
              <w:rPr>
                <w:rFonts w:ascii="宋体" w:hAnsi="宋体" w:eastAsia="宋体" w:cs="宋体"/>
                <w:sz w:val="18"/>
                <w:szCs w:val="18"/>
              </w:rPr>
              <w:t>组织人影作业人员培训不少于50人。</w:t>
            </w:r>
          </w:p>
        </w:tc>
      </w:tr>
      <w:tr w14:paraId="735EFD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3" w:hRule="atLeast"/>
        </w:trPr>
        <w:tc>
          <w:tcPr>
            <w:tcW w:w="1305" w:type="dxa"/>
            <w:vMerge w:val="continue"/>
            <w:tcBorders>
              <w:top w:val="nil"/>
              <w:bottom w:val="nil"/>
            </w:tcBorders>
            <w:vAlign w:val="top"/>
          </w:tcPr>
          <w:p w14:paraId="00DF32F1">
            <w:pPr>
              <w:pStyle w:val="6"/>
            </w:pPr>
          </w:p>
        </w:tc>
        <w:tc>
          <w:tcPr>
            <w:tcW w:w="898" w:type="dxa"/>
            <w:vMerge w:val="continue"/>
            <w:tcBorders>
              <w:top w:val="nil"/>
              <w:bottom w:val="nil"/>
            </w:tcBorders>
            <w:vAlign w:val="top"/>
          </w:tcPr>
          <w:p w14:paraId="78B0FA4C">
            <w:pPr>
              <w:pStyle w:val="6"/>
            </w:pPr>
          </w:p>
        </w:tc>
        <w:tc>
          <w:tcPr>
            <w:tcW w:w="899" w:type="dxa"/>
            <w:vMerge w:val="continue"/>
            <w:tcBorders>
              <w:top w:val="nil"/>
              <w:bottom w:val="nil"/>
            </w:tcBorders>
            <w:vAlign w:val="top"/>
          </w:tcPr>
          <w:p w14:paraId="41A8325E">
            <w:pPr>
              <w:pStyle w:val="6"/>
            </w:pPr>
          </w:p>
        </w:tc>
        <w:tc>
          <w:tcPr>
            <w:tcW w:w="2444" w:type="dxa"/>
            <w:gridSpan w:val="2"/>
            <w:vAlign w:val="top"/>
          </w:tcPr>
          <w:p w14:paraId="2396AF38">
            <w:pPr>
              <w:spacing w:before="78" w:line="219" w:lineRule="auto"/>
              <w:ind w:left="505"/>
              <w:rPr>
                <w:rFonts w:ascii="宋体" w:hAnsi="宋体" w:eastAsia="宋体" w:cs="宋体"/>
                <w:sz w:val="18"/>
                <w:szCs w:val="18"/>
              </w:rPr>
            </w:pPr>
            <w:r>
              <w:rPr>
                <w:rFonts w:ascii="宋体" w:hAnsi="宋体" w:eastAsia="宋体" w:cs="宋体"/>
                <w:spacing w:val="-2"/>
                <w:sz w:val="18"/>
                <w:szCs w:val="18"/>
              </w:rPr>
              <w:t>人影弹药管理人数</w:t>
            </w:r>
          </w:p>
        </w:tc>
        <w:tc>
          <w:tcPr>
            <w:tcW w:w="4039" w:type="dxa"/>
            <w:vAlign w:val="top"/>
          </w:tcPr>
          <w:p w14:paraId="354ABF5C">
            <w:pPr>
              <w:spacing w:before="78" w:line="219" w:lineRule="auto"/>
              <w:ind w:left="1075"/>
              <w:rPr>
                <w:rFonts w:ascii="宋体" w:hAnsi="宋体" w:eastAsia="宋体" w:cs="宋体"/>
                <w:sz w:val="18"/>
                <w:szCs w:val="18"/>
              </w:rPr>
            </w:pPr>
            <w:r>
              <w:rPr>
                <w:rFonts w:ascii="宋体" w:hAnsi="宋体" w:eastAsia="宋体" w:cs="宋体"/>
                <w:sz w:val="18"/>
                <w:szCs w:val="18"/>
              </w:rPr>
              <w:t>人影弹药管理人数2人。</w:t>
            </w:r>
          </w:p>
        </w:tc>
      </w:tr>
      <w:tr w14:paraId="22B88B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3" w:hRule="atLeast"/>
        </w:trPr>
        <w:tc>
          <w:tcPr>
            <w:tcW w:w="1305" w:type="dxa"/>
            <w:vMerge w:val="continue"/>
            <w:tcBorders>
              <w:top w:val="nil"/>
              <w:bottom w:val="nil"/>
            </w:tcBorders>
            <w:vAlign w:val="top"/>
          </w:tcPr>
          <w:p w14:paraId="4D1B3DC8">
            <w:pPr>
              <w:pStyle w:val="6"/>
            </w:pPr>
          </w:p>
        </w:tc>
        <w:tc>
          <w:tcPr>
            <w:tcW w:w="898" w:type="dxa"/>
            <w:vMerge w:val="continue"/>
            <w:tcBorders>
              <w:top w:val="nil"/>
              <w:bottom w:val="nil"/>
            </w:tcBorders>
            <w:vAlign w:val="top"/>
          </w:tcPr>
          <w:p w14:paraId="60F9EDAD">
            <w:pPr>
              <w:pStyle w:val="6"/>
            </w:pPr>
          </w:p>
        </w:tc>
        <w:tc>
          <w:tcPr>
            <w:tcW w:w="899" w:type="dxa"/>
            <w:vMerge w:val="continue"/>
            <w:tcBorders>
              <w:top w:val="nil"/>
            </w:tcBorders>
            <w:vAlign w:val="top"/>
          </w:tcPr>
          <w:p w14:paraId="1797449C">
            <w:pPr>
              <w:pStyle w:val="6"/>
            </w:pPr>
          </w:p>
        </w:tc>
        <w:tc>
          <w:tcPr>
            <w:tcW w:w="2444" w:type="dxa"/>
            <w:gridSpan w:val="2"/>
            <w:vAlign w:val="top"/>
          </w:tcPr>
          <w:p w14:paraId="4C1B7CD4">
            <w:pPr>
              <w:spacing w:before="76" w:line="220" w:lineRule="auto"/>
              <w:ind w:left="597"/>
              <w:rPr>
                <w:rFonts w:ascii="宋体" w:hAnsi="宋体" w:eastAsia="宋体" w:cs="宋体"/>
                <w:sz w:val="18"/>
                <w:szCs w:val="18"/>
              </w:rPr>
            </w:pPr>
            <w:r>
              <w:rPr>
                <w:rFonts w:ascii="宋体" w:hAnsi="宋体" w:eastAsia="宋体" w:cs="宋体"/>
                <w:spacing w:val="-3"/>
                <w:sz w:val="18"/>
                <w:szCs w:val="18"/>
              </w:rPr>
              <w:t>劳务费支付人数</w:t>
            </w:r>
          </w:p>
        </w:tc>
        <w:tc>
          <w:tcPr>
            <w:tcW w:w="4039" w:type="dxa"/>
            <w:vAlign w:val="top"/>
          </w:tcPr>
          <w:p w14:paraId="182A0E41">
            <w:pPr>
              <w:spacing w:before="76" w:line="220" w:lineRule="auto"/>
              <w:ind w:left="1122"/>
              <w:rPr>
                <w:rFonts w:ascii="宋体" w:hAnsi="宋体" w:eastAsia="宋体" w:cs="宋体"/>
                <w:sz w:val="18"/>
                <w:szCs w:val="18"/>
              </w:rPr>
            </w:pPr>
            <w:r>
              <w:rPr>
                <w:rFonts w:ascii="宋体" w:hAnsi="宋体" w:eastAsia="宋体" w:cs="宋体"/>
                <w:sz w:val="18"/>
                <w:szCs w:val="18"/>
              </w:rPr>
              <w:t>劳务费支付人数44人。</w:t>
            </w:r>
          </w:p>
        </w:tc>
      </w:tr>
      <w:tr w14:paraId="1988A9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1305" w:type="dxa"/>
            <w:vMerge w:val="continue"/>
            <w:tcBorders>
              <w:top w:val="nil"/>
              <w:bottom w:val="nil"/>
            </w:tcBorders>
            <w:vAlign w:val="top"/>
          </w:tcPr>
          <w:p w14:paraId="07794AA1">
            <w:pPr>
              <w:pStyle w:val="6"/>
            </w:pPr>
          </w:p>
        </w:tc>
        <w:tc>
          <w:tcPr>
            <w:tcW w:w="898" w:type="dxa"/>
            <w:vMerge w:val="continue"/>
            <w:tcBorders>
              <w:top w:val="nil"/>
              <w:bottom w:val="nil"/>
            </w:tcBorders>
            <w:vAlign w:val="top"/>
          </w:tcPr>
          <w:p w14:paraId="2DBC34D0">
            <w:pPr>
              <w:pStyle w:val="6"/>
            </w:pPr>
          </w:p>
        </w:tc>
        <w:tc>
          <w:tcPr>
            <w:tcW w:w="899" w:type="dxa"/>
            <w:vMerge w:val="restart"/>
            <w:tcBorders>
              <w:bottom w:val="nil"/>
            </w:tcBorders>
            <w:vAlign w:val="top"/>
          </w:tcPr>
          <w:p w14:paraId="011EE34D">
            <w:pPr>
              <w:pStyle w:val="6"/>
              <w:spacing w:line="250" w:lineRule="auto"/>
            </w:pPr>
          </w:p>
          <w:p w14:paraId="5DE19AE4">
            <w:pPr>
              <w:pStyle w:val="6"/>
              <w:spacing w:line="251" w:lineRule="auto"/>
            </w:pPr>
          </w:p>
          <w:p w14:paraId="64CC4C68">
            <w:pPr>
              <w:pStyle w:val="6"/>
              <w:spacing w:line="251" w:lineRule="auto"/>
            </w:pPr>
          </w:p>
          <w:p w14:paraId="02FF1C66">
            <w:pPr>
              <w:pStyle w:val="6"/>
              <w:spacing w:line="251" w:lineRule="auto"/>
            </w:pPr>
          </w:p>
          <w:p w14:paraId="6E254B4D">
            <w:pPr>
              <w:spacing w:before="58" w:line="221" w:lineRule="auto"/>
              <w:ind w:left="91"/>
              <w:rPr>
                <w:rFonts w:ascii="宋体" w:hAnsi="宋体" w:eastAsia="宋体" w:cs="宋体"/>
                <w:sz w:val="18"/>
                <w:szCs w:val="18"/>
              </w:rPr>
            </w:pPr>
            <w:r>
              <w:rPr>
                <w:rFonts w:ascii="宋体" w:hAnsi="宋体" w:eastAsia="宋体" w:cs="宋体"/>
                <w:spacing w:val="-3"/>
                <w:sz w:val="18"/>
                <w:szCs w:val="18"/>
              </w:rPr>
              <w:t>质量指标</w:t>
            </w:r>
          </w:p>
        </w:tc>
        <w:tc>
          <w:tcPr>
            <w:tcW w:w="2444" w:type="dxa"/>
            <w:gridSpan w:val="2"/>
            <w:vAlign w:val="top"/>
          </w:tcPr>
          <w:p w14:paraId="1DB44160">
            <w:pPr>
              <w:spacing w:before="77" w:line="220" w:lineRule="auto"/>
              <w:ind w:left="594"/>
              <w:rPr>
                <w:rFonts w:ascii="宋体" w:hAnsi="宋体" w:eastAsia="宋体" w:cs="宋体"/>
                <w:sz w:val="18"/>
                <w:szCs w:val="18"/>
              </w:rPr>
            </w:pPr>
            <w:r>
              <w:rPr>
                <w:rFonts w:ascii="宋体" w:hAnsi="宋体" w:eastAsia="宋体" w:cs="宋体"/>
                <w:spacing w:val="-2"/>
                <w:sz w:val="18"/>
                <w:szCs w:val="18"/>
              </w:rPr>
              <w:t>预警信息准确率</w:t>
            </w:r>
          </w:p>
        </w:tc>
        <w:tc>
          <w:tcPr>
            <w:tcW w:w="4039" w:type="dxa"/>
            <w:vAlign w:val="top"/>
          </w:tcPr>
          <w:p w14:paraId="71889FEB">
            <w:pPr>
              <w:spacing w:before="77" w:line="220" w:lineRule="auto"/>
              <w:ind w:left="534"/>
              <w:rPr>
                <w:rFonts w:ascii="宋体" w:hAnsi="宋体" w:eastAsia="宋体" w:cs="宋体"/>
                <w:sz w:val="18"/>
                <w:szCs w:val="18"/>
              </w:rPr>
            </w:pPr>
            <w:r>
              <w:rPr>
                <w:rFonts w:ascii="宋体" w:hAnsi="宋体" w:eastAsia="宋体" w:cs="宋体"/>
                <w:spacing w:val="-2"/>
                <w:sz w:val="18"/>
                <w:szCs w:val="18"/>
              </w:rPr>
              <w:t>灾害性天气预警信号准确率不低于</w:t>
            </w:r>
            <w:r>
              <w:rPr>
                <w:rFonts w:ascii="宋体" w:hAnsi="宋体" w:eastAsia="宋体" w:cs="宋体"/>
                <w:spacing w:val="-46"/>
                <w:sz w:val="18"/>
                <w:szCs w:val="18"/>
              </w:rPr>
              <w:t xml:space="preserve"> </w:t>
            </w:r>
            <w:r>
              <w:rPr>
                <w:rFonts w:ascii="宋体" w:hAnsi="宋体" w:eastAsia="宋体" w:cs="宋体"/>
                <w:spacing w:val="-2"/>
                <w:sz w:val="18"/>
                <w:szCs w:val="18"/>
              </w:rPr>
              <w:t>90%</w:t>
            </w:r>
          </w:p>
        </w:tc>
      </w:tr>
      <w:tr w14:paraId="606F39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1305" w:type="dxa"/>
            <w:vMerge w:val="continue"/>
            <w:tcBorders>
              <w:top w:val="nil"/>
              <w:bottom w:val="nil"/>
            </w:tcBorders>
            <w:vAlign w:val="top"/>
          </w:tcPr>
          <w:p w14:paraId="0CD09C9D">
            <w:pPr>
              <w:pStyle w:val="6"/>
            </w:pPr>
          </w:p>
        </w:tc>
        <w:tc>
          <w:tcPr>
            <w:tcW w:w="898" w:type="dxa"/>
            <w:vMerge w:val="continue"/>
            <w:tcBorders>
              <w:top w:val="nil"/>
              <w:bottom w:val="nil"/>
            </w:tcBorders>
            <w:vAlign w:val="top"/>
          </w:tcPr>
          <w:p w14:paraId="709112E2">
            <w:pPr>
              <w:pStyle w:val="6"/>
            </w:pPr>
          </w:p>
        </w:tc>
        <w:tc>
          <w:tcPr>
            <w:tcW w:w="899" w:type="dxa"/>
            <w:vMerge w:val="continue"/>
            <w:tcBorders>
              <w:top w:val="nil"/>
              <w:bottom w:val="nil"/>
            </w:tcBorders>
            <w:vAlign w:val="top"/>
          </w:tcPr>
          <w:p w14:paraId="6F47F7F1">
            <w:pPr>
              <w:pStyle w:val="6"/>
            </w:pPr>
          </w:p>
        </w:tc>
        <w:tc>
          <w:tcPr>
            <w:tcW w:w="2444" w:type="dxa"/>
            <w:gridSpan w:val="2"/>
            <w:vAlign w:val="top"/>
          </w:tcPr>
          <w:p w14:paraId="59D4D399">
            <w:pPr>
              <w:spacing w:before="161" w:line="220" w:lineRule="auto"/>
              <w:ind w:left="594"/>
              <w:rPr>
                <w:rFonts w:ascii="宋体" w:hAnsi="宋体" w:eastAsia="宋体" w:cs="宋体"/>
                <w:sz w:val="18"/>
                <w:szCs w:val="18"/>
              </w:rPr>
            </w:pPr>
            <w:r>
              <w:rPr>
                <w:rFonts w:ascii="宋体" w:hAnsi="宋体" w:eastAsia="宋体" w:cs="宋体"/>
                <w:spacing w:val="-2"/>
                <w:sz w:val="18"/>
                <w:szCs w:val="18"/>
              </w:rPr>
              <w:t>人影作业有效率</w:t>
            </w:r>
          </w:p>
        </w:tc>
        <w:tc>
          <w:tcPr>
            <w:tcW w:w="4039" w:type="dxa"/>
            <w:vAlign w:val="top"/>
          </w:tcPr>
          <w:p w14:paraId="373489D3">
            <w:pPr>
              <w:spacing w:before="48" w:line="220" w:lineRule="auto"/>
              <w:ind w:left="123"/>
              <w:rPr>
                <w:rFonts w:ascii="宋体" w:hAnsi="宋体" w:eastAsia="宋体" w:cs="宋体"/>
                <w:sz w:val="18"/>
                <w:szCs w:val="18"/>
              </w:rPr>
            </w:pPr>
            <w:r>
              <w:rPr>
                <w:rFonts w:ascii="宋体" w:hAnsi="宋体" w:eastAsia="宋体" w:cs="宋体"/>
                <w:spacing w:val="-2"/>
                <w:sz w:val="18"/>
                <w:szCs w:val="18"/>
              </w:rPr>
              <w:t>在适宜作业天气条件下</w:t>
            </w:r>
            <w:r>
              <w:rPr>
                <w:rFonts w:ascii="宋体" w:hAnsi="宋体" w:eastAsia="宋体" w:cs="宋体"/>
                <w:spacing w:val="-51"/>
                <w:sz w:val="18"/>
                <w:szCs w:val="18"/>
              </w:rPr>
              <w:t xml:space="preserve"> </w:t>
            </w:r>
            <w:r>
              <w:rPr>
                <w:rFonts w:ascii="宋体" w:hAnsi="宋体" w:eastAsia="宋体" w:cs="宋体"/>
                <w:spacing w:val="-2"/>
                <w:sz w:val="18"/>
                <w:szCs w:val="18"/>
              </w:rPr>
              <w:t>，人工增雨防雹作业成功</w:t>
            </w:r>
          </w:p>
          <w:p w14:paraId="689AD304">
            <w:pPr>
              <w:spacing w:before="8" w:line="201" w:lineRule="auto"/>
              <w:ind w:left="1345"/>
              <w:rPr>
                <w:rFonts w:ascii="宋体" w:hAnsi="宋体" w:eastAsia="宋体" w:cs="宋体"/>
                <w:sz w:val="18"/>
                <w:szCs w:val="18"/>
              </w:rPr>
            </w:pPr>
            <w:r>
              <w:rPr>
                <w:rFonts w:ascii="宋体" w:hAnsi="宋体" w:eastAsia="宋体" w:cs="宋体"/>
                <w:sz w:val="18"/>
                <w:szCs w:val="18"/>
              </w:rPr>
              <w:t>率达到85%以上。</w:t>
            </w:r>
          </w:p>
        </w:tc>
      </w:tr>
      <w:tr w14:paraId="08AB72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5" w:hRule="atLeast"/>
        </w:trPr>
        <w:tc>
          <w:tcPr>
            <w:tcW w:w="1305" w:type="dxa"/>
            <w:vMerge w:val="continue"/>
            <w:tcBorders>
              <w:top w:val="nil"/>
              <w:bottom w:val="nil"/>
            </w:tcBorders>
            <w:vAlign w:val="top"/>
          </w:tcPr>
          <w:p w14:paraId="566349CD">
            <w:pPr>
              <w:pStyle w:val="6"/>
            </w:pPr>
          </w:p>
        </w:tc>
        <w:tc>
          <w:tcPr>
            <w:tcW w:w="898" w:type="dxa"/>
            <w:vMerge w:val="continue"/>
            <w:tcBorders>
              <w:top w:val="nil"/>
              <w:bottom w:val="nil"/>
            </w:tcBorders>
            <w:vAlign w:val="top"/>
          </w:tcPr>
          <w:p w14:paraId="05080B1F">
            <w:pPr>
              <w:pStyle w:val="6"/>
            </w:pPr>
          </w:p>
        </w:tc>
        <w:tc>
          <w:tcPr>
            <w:tcW w:w="899" w:type="dxa"/>
            <w:vMerge w:val="continue"/>
            <w:tcBorders>
              <w:top w:val="nil"/>
              <w:bottom w:val="nil"/>
            </w:tcBorders>
            <w:vAlign w:val="top"/>
          </w:tcPr>
          <w:p w14:paraId="3F093860">
            <w:pPr>
              <w:pStyle w:val="6"/>
            </w:pPr>
          </w:p>
        </w:tc>
        <w:tc>
          <w:tcPr>
            <w:tcW w:w="2444" w:type="dxa"/>
            <w:gridSpan w:val="2"/>
            <w:vAlign w:val="top"/>
          </w:tcPr>
          <w:p w14:paraId="061CA275">
            <w:pPr>
              <w:spacing w:before="58" w:line="212" w:lineRule="auto"/>
              <w:ind w:left="777"/>
              <w:rPr>
                <w:rFonts w:ascii="宋体" w:hAnsi="宋体" w:eastAsia="宋体" w:cs="宋体"/>
                <w:sz w:val="18"/>
                <w:szCs w:val="18"/>
              </w:rPr>
            </w:pPr>
            <w:r>
              <w:rPr>
                <w:rFonts w:ascii="宋体" w:hAnsi="宋体" w:eastAsia="宋体" w:cs="宋体"/>
                <w:spacing w:val="-3"/>
                <w:sz w:val="18"/>
                <w:szCs w:val="18"/>
              </w:rPr>
              <w:t>数据可用性</w:t>
            </w:r>
          </w:p>
        </w:tc>
        <w:tc>
          <w:tcPr>
            <w:tcW w:w="4039" w:type="dxa"/>
            <w:vAlign w:val="top"/>
          </w:tcPr>
          <w:p w14:paraId="1CAB5D52">
            <w:pPr>
              <w:spacing w:before="58" w:line="212" w:lineRule="auto"/>
              <w:ind w:left="1072"/>
              <w:rPr>
                <w:rFonts w:ascii="宋体" w:hAnsi="宋体" w:eastAsia="宋体" w:cs="宋体"/>
                <w:sz w:val="18"/>
                <w:szCs w:val="18"/>
              </w:rPr>
            </w:pPr>
            <w:r>
              <w:rPr>
                <w:rFonts w:ascii="宋体" w:hAnsi="宋体" w:eastAsia="宋体" w:cs="宋体"/>
                <w:sz w:val="18"/>
                <w:szCs w:val="18"/>
              </w:rPr>
              <w:t>确保数据可用性≥98%。</w:t>
            </w:r>
          </w:p>
        </w:tc>
      </w:tr>
      <w:tr w14:paraId="6E05D7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5" w:hRule="atLeast"/>
        </w:trPr>
        <w:tc>
          <w:tcPr>
            <w:tcW w:w="1305" w:type="dxa"/>
            <w:vMerge w:val="continue"/>
            <w:tcBorders>
              <w:top w:val="nil"/>
              <w:bottom w:val="nil"/>
            </w:tcBorders>
            <w:vAlign w:val="top"/>
          </w:tcPr>
          <w:p w14:paraId="202645EB">
            <w:pPr>
              <w:pStyle w:val="6"/>
            </w:pPr>
          </w:p>
        </w:tc>
        <w:tc>
          <w:tcPr>
            <w:tcW w:w="898" w:type="dxa"/>
            <w:vMerge w:val="continue"/>
            <w:tcBorders>
              <w:top w:val="nil"/>
              <w:bottom w:val="nil"/>
            </w:tcBorders>
            <w:vAlign w:val="top"/>
          </w:tcPr>
          <w:p w14:paraId="34B31B5E">
            <w:pPr>
              <w:pStyle w:val="6"/>
            </w:pPr>
          </w:p>
        </w:tc>
        <w:tc>
          <w:tcPr>
            <w:tcW w:w="899" w:type="dxa"/>
            <w:vMerge w:val="continue"/>
            <w:tcBorders>
              <w:top w:val="nil"/>
              <w:bottom w:val="nil"/>
            </w:tcBorders>
            <w:vAlign w:val="top"/>
          </w:tcPr>
          <w:p w14:paraId="7D724633">
            <w:pPr>
              <w:pStyle w:val="6"/>
            </w:pPr>
          </w:p>
        </w:tc>
        <w:tc>
          <w:tcPr>
            <w:tcW w:w="2444" w:type="dxa"/>
            <w:gridSpan w:val="2"/>
            <w:vAlign w:val="top"/>
          </w:tcPr>
          <w:p w14:paraId="54AEB36C">
            <w:pPr>
              <w:spacing w:before="58" w:line="212" w:lineRule="auto"/>
              <w:ind w:left="776"/>
              <w:rPr>
                <w:rFonts w:ascii="宋体" w:hAnsi="宋体" w:eastAsia="宋体" w:cs="宋体"/>
                <w:sz w:val="18"/>
                <w:szCs w:val="18"/>
              </w:rPr>
            </w:pPr>
            <w:r>
              <w:rPr>
                <w:rFonts w:ascii="宋体" w:hAnsi="宋体" w:eastAsia="宋体" w:cs="宋体"/>
                <w:spacing w:val="-3"/>
                <w:sz w:val="18"/>
                <w:szCs w:val="18"/>
              </w:rPr>
              <w:t>培训合格率</w:t>
            </w:r>
          </w:p>
        </w:tc>
        <w:tc>
          <w:tcPr>
            <w:tcW w:w="4039" w:type="dxa"/>
            <w:vAlign w:val="top"/>
          </w:tcPr>
          <w:p w14:paraId="720298EA">
            <w:pPr>
              <w:spacing w:before="58" w:line="212" w:lineRule="auto"/>
              <w:ind w:left="757"/>
              <w:rPr>
                <w:rFonts w:ascii="宋体" w:hAnsi="宋体" w:eastAsia="宋体" w:cs="宋体"/>
                <w:sz w:val="18"/>
                <w:szCs w:val="18"/>
              </w:rPr>
            </w:pPr>
            <w:r>
              <w:rPr>
                <w:rFonts w:ascii="宋体" w:hAnsi="宋体" w:eastAsia="宋体" w:cs="宋体"/>
                <w:spacing w:val="-3"/>
                <w:sz w:val="18"/>
                <w:szCs w:val="18"/>
              </w:rPr>
              <w:t>人影作业人员培训合格率</w:t>
            </w:r>
            <w:r>
              <w:rPr>
                <w:rFonts w:ascii="宋体" w:hAnsi="宋体" w:eastAsia="宋体" w:cs="宋体"/>
                <w:spacing w:val="-34"/>
                <w:sz w:val="18"/>
                <w:szCs w:val="18"/>
              </w:rPr>
              <w:t xml:space="preserve"> </w:t>
            </w:r>
            <w:r>
              <w:rPr>
                <w:rFonts w:ascii="宋体" w:hAnsi="宋体" w:eastAsia="宋体" w:cs="宋体"/>
                <w:spacing w:val="-3"/>
                <w:sz w:val="18"/>
                <w:szCs w:val="18"/>
              </w:rPr>
              <w:t>100%。</w:t>
            </w:r>
          </w:p>
        </w:tc>
      </w:tr>
      <w:tr w14:paraId="79E64A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8" w:hRule="atLeast"/>
        </w:trPr>
        <w:tc>
          <w:tcPr>
            <w:tcW w:w="1305" w:type="dxa"/>
            <w:vMerge w:val="continue"/>
            <w:tcBorders>
              <w:top w:val="nil"/>
              <w:bottom w:val="nil"/>
            </w:tcBorders>
            <w:vAlign w:val="top"/>
          </w:tcPr>
          <w:p w14:paraId="43FAEDCA">
            <w:pPr>
              <w:pStyle w:val="6"/>
            </w:pPr>
          </w:p>
        </w:tc>
        <w:tc>
          <w:tcPr>
            <w:tcW w:w="898" w:type="dxa"/>
            <w:vMerge w:val="continue"/>
            <w:tcBorders>
              <w:top w:val="nil"/>
              <w:bottom w:val="nil"/>
            </w:tcBorders>
            <w:vAlign w:val="top"/>
          </w:tcPr>
          <w:p w14:paraId="5D21D255">
            <w:pPr>
              <w:pStyle w:val="6"/>
            </w:pPr>
          </w:p>
        </w:tc>
        <w:tc>
          <w:tcPr>
            <w:tcW w:w="899" w:type="dxa"/>
            <w:vMerge w:val="continue"/>
            <w:tcBorders>
              <w:top w:val="nil"/>
              <w:bottom w:val="nil"/>
            </w:tcBorders>
            <w:vAlign w:val="top"/>
          </w:tcPr>
          <w:p w14:paraId="3037E7F0">
            <w:pPr>
              <w:pStyle w:val="6"/>
            </w:pPr>
          </w:p>
        </w:tc>
        <w:tc>
          <w:tcPr>
            <w:tcW w:w="2444" w:type="dxa"/>
            <w:gridSpan w:val="2"/>
            <w:vAlign w:val="top"/>
          </w:tcPr>
          <w:p w14:paraId="3AEF491A">
            <w:pPr>
              <w:spacing w:before="143" w:line="220" w:lineRule="auto"/>
              <w:ind w:left="592"/>
              <w:rPr>
                <w:rFonts w:ascii="宋体" w:hAnsi="宋体" w:eastAsia="宋体" w:cs="宋体"/>
                <w:sz w:val="18"/>
                <w:szCs w:val="18"/>
              </w:rPr>
            </w:pPr>
            <w:r>
              <w:rPr>
                <w:rFonts w:ascii="宋体" w:hAnsi="宋体" w:eastAsia="宋体" w:cs="宋体"/>
                <w:spacing w:val="-2"/>
                <w:sz w:val="18"/>
                <w:szCs w:val="18"/>
              </w:rPr>
              <w:t>装备正常运行率</w:t>
            </w:r>
          </w:p>
        </w:tc>
        <w:tc>
          <w:tcPr>
            <w:tcW w:w="4039" w:type="dxa"/>
            <w:vAlign w:val="top"/>
          </w:tcPr>
          <w:p w14:paraId="4AF09B94">
            <w:pPr>
              <w:spacing w:before="30" w:line="220" w:lineRule="auto"/>
              <w:ind w:left="108"/>
              <w:rPr>
                <w:rFonts w:ascii="宋体" w:hAnsi="宋体" w:eastAsia="宋体" w:cs="宋体"/>
                <w:sz w:val="18"/>
                <w:szCs w:val="18"/>
              </w:rPr>
            </w:pPr>
            <w:r>
              <w:rPr>
                <w:rFonts w:ascii="宋体" w:hAnsi="宋体" w:eastAsia="宋体" w:cs="宋体"/>
                <w:spacing w:val="-2"/>
                <w:sz w:val="18"/>
                <w:szCs w:val="18"/>
              </w:rPr>
              <w:t>自动气象站、X波段雷达等关键设备全年平均正常</w:t>
            </w:r>
          </w:p>
          <w:p w14:paraId="63C6BFD2">
            <w:pPr>
              <w:spacing w:before="10" w:line="177" w:lineRule="auto"/>
              <w:ind w:left="1343"/>
              <w:rPr>
                <w:rFonts w:ascii="宋体" w:hAnsi="宋体" w:eastAsia="宋体" w:cs="宋体"/>
                <w:sz w:val="18"/>
                <w:szCs w:val="18"/>
              </w:rPr>
            </w:pPr>
            <w:r>
              <w:rPr>
                <w:rFonts w:ascii="宋体" w:hAnsi="宋体" w:eastAsia="宋体" w:cs="宋体"/>
                <w:sz w:val="18"/>
                <w:szCs w:val="18"/>
              </w:rPr>
              <w:t>运行率不低于95%</w:t>
            </w:r>
          </w:p>
        </w:tc>
      </w:tr>
      <w:tr w14:paraId="05EE58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8" w:hRule="atLeast"/>
        </w:trPr>
        <w:tc>
          <w:tcPr>
            <w:tcW w:w="1305" w:type="dxa"/>
            <w:vMerge w:val="continue"/>
            <w:tcBorders>
              <w:top w:val="nil"/>
              <w:bottom w:val="nil"/>
            </w:tcBorders>
            <w:vAlign w:val="top"/>
          </w:tcPr>
          <w:p w14:paraId="03DC6DE0">
            <w:pPr>
              <w:pStyle w:val="6"/>
            </w:pPr>
          </w:p>
        </w:tc>
        <w:tc>
          <w:tcPr>
            <w:tcW w:w="898" w:type="dxa"/>
            <w:vMerge w:val="continue"/>
            <w:tcBorders>
              <w:top w:val="nil"/>
              <w:bottom w:val="nil"/>
            </w:tcBorders>
            <w:vAlign w:val="top"/>
          </w:tcPr>
          <w:p w14:paraId="5E2B3862">
            <w:pPr>
              <w:pStyle w:val="6"/>
            </w:pPr>
          </w:p>
        </w:tc>
        <w:tc>
          <w:tcPr>
            <w:tcW w:w="899" w:type="dxa"/>
            <w:vMerge w:val="continue"/>
            <w:tcBorders>
              <w:top w:val="nil"/>
            </w:tcBorders>
            <w:vAlign w:val="top"/>
          </w:tcPr>
          <w:p w14:paraId="2BEC59A2">
            <w:pPr>
              <w:pStyle w:val="6"/>
            </w:pPr>
          </w:p>
        </w:tc>
        <w:tc>
          <w:tcPr>
            <w:tcW w:w="2444" w:type="dxa"/>
            <w:gridSpan w:val="2"/>
            <w:vAlign w:val="top"/>
          </w:tcPr>
          <w:p w14:paraId="02DD60F8">
            <w:pPr>
              <w:spacing w:before="143" w:line="220" w:lineRule="auto"/>
              <w:ind w:left="596"/>
              <w:rPr>
                <w:rFonts w:ascii="宋体" w:hAnsi="宋体" w:eastAsia="宋体" w:cs="宋体"/>
                <w:sz w:val="18"/>
                <w:szCs w:val="18"/>
              </w:rPr>
            </w:pPr>
            <w:r>
              <w:rPr>
                <w:rFonts w:ascii="宋体" w:hAnsi="宋体" w:eastAsia="宋体" w:cs="宋体"/>
                <w:spacing w:val="-3"/>
                <w:sz w:val="18"/>
                <w:szCs w:val="18"/>
              </w:rPr>
              <w:t>安全管理达标率</w:t>
            </w:r>
          </w:p>
        </w:tc>
        <w:tc>
          <w:tcPr>
            <w:tcW w:w="4039" w:type="dxa"/>
            <w:vAlign w:val="top"/>
          </w:tcPr>
          <w:p w14:paraId="51346322">
            <w:pPr>
              <w:spacing w:before="30" w:line="219" w:lineRule="auto"/>
              <w:ind w:left="125"/>
              <w:rPr>
                <w:rFonts w:ascii="宋体" w:hAnsi="宋体" w:eastAsia="宋体" w:cs="宋体"/>
                <w:sz w:val="18"/>
                <w:szCs w:val="18"/>
              </w:rPr>
            </w:pPr>
            <w:r>
              <w:rPr>
                <w:rFonts w:ascii="宋体" w:hAnsi="宋体" w:eastAsia="宋体" w:cs="宋体"/>
                <w:spacing w:val="-1"/>
                <w:sz w:val="18"/>
                <w:szCs w:val="18"/>
              </w:rPr>
              <w:t>人影弹药运输、存储、使用各环节安全检查达标</w:t>
            </w:r>
          </w:p>
          <w:p w14:paraId="066B8374">
            <w:pPr>
              <w:spacing w:before="12" w:line="176" w:lineRule="auto"/>
              <w:ind w:left="757"/>
              <w:rPr>
                <w:rFonts w:ascii="宋体" w:hAnsi="宋体" w:eastAsia="宋体" w:cs="宋体"/>
                <w:sz w:val="18"/>
                <w:szCs w:val="18"/>
              </w:rPr>
            </w:pPr>
            <w:r>
              <w:rPr>
                <w:rFonts w:ascii="宋体" w:hAnsi="宋体" w:eastAsia="宋体" w:cs="宋体"/>
                <w:spacing w:val="-1"/>
                <w:sz w:val="18"/>
                <w:szCs w:val="18"/>
              </w:rPr>
              <w:t>率100%，全年无安全责任事故。</w:t>
            </w:r>
          </w:p>
        </w:tc>
      </w:tr>
      <w:tr w14:paraId="32570A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8" w:hRule="atLeast"/>
        </w:trPr>
        <w:tc>
          <w:tcPr>
            <w:tcW w:w="1305" w:type="dxa"/>
            <w:vMerge w:val="continue"/>
            <w:tcBorders>
              <w:top w:val="nil"/>
              <w:bottom w:val="nil"/>
            </w:tcBorders>
            <w:vAlign w:val="top"/>
          </w:tcPr>
          <w:p w14:paraId="33788B58">
            <w:pPr>
              <w:pStyle w:val="6"/>
            </w:pPr>
          </w:p>
        </w:tc>
        <w:tc>
          <w:tcPr>
            <w:tcW w:w="898" w:type="dxa"/>
            <w:vMerge w:val="continue"/>
            <w:tcBorders>
              <w:top w:val="nil"/>
              <w:bottom w:val="nil"/>
            </w:tcBorders>
            <w:vAlign w:val="top"/>
          </w:tcPr>
          <w:p w14:paraId="688C7D65">
            <w:pPr>
              <w:pStyle w:val="6"/>
            </w:pPr>
          </w:p>
        </w:tc>
        <w:tc>
          <w:tcPr>
            <w:tcW w:w="899" w:type="dxa"/>
            <w:vMerge w:val="restart"/>
            <w:tcBorders>
              <w:bottom w:val="nil"/>
            </w:tcBorders>
            <w:vAlign w:val="top"/>
          </w:tcPr>
          <w:p w14:paraId="1F54BECA">
            <w:pPr>
              <w:pStyle w:val="6"/>
              <w:spacing w:line="266" w:lineRule="auto"/>
            </w:pPr>
          </w:p>
          <w:p w14:paraId="53CE2433">
            <w:pPr>
              <w:pStyle w:val="6"/>
              <w:spacing w:line="266" w:lineRule="auto"/>
            </w:pPr>
          </w:p>
          <w:p w14:paraId="7E7F2A09">
            <w:pPr>
              <w:spacing w:before="59" w:line="221" w:lineRule="auto"/>
              <w:ind w:left="98"/>
              <w:rPr>
                <w:rFonts w:ascii="宋体" w:hAnsi="宋体" w:eastAsia="宋体" w:cs="宋体"/>
                <w:sz w:val="18"/>
                <w:szCs w:val="18"/>
              </w:rPr>
            </w:pPr>
            <w:r>
              <w:rPr>
                <w:rFonts w:ascii="宋体" w:hAnsi="宋体" w:eastAsia="宋体" w:cs="宋体"/>
                <w:spacing w:val="-5"/>
                <w:sz w:val="18"/>
                <w:szCs w:val="18"/>
              </w:rPr>
              <w:t>时效指标</w:t>
            </w:r>
          </w:p>
        </w:tc>
        <w:tc>
          <w:tcPr>
            <w:tcW w:w="2444" w:type="dxa"/>
            <w:gridSpan w:val="2"/>
            <w:vAlign w:val="top"/>
          </w:tcPr>
          <w:p w14:paraId="003005A4">
            <w:pPr>
              <w:spacing w:before="141" w:line="219" w:lineRule="auto"/>
              <w:ind w:left="506"/>
              <w:rPr>
                <w:rFonts w:ascii="宋体" w:hAnsi="宋体" w:eastAsia="宋体" w:cs="宋体"/>
                <w:sz w:val="18"/>
                <w:szCs w:val="18"/>
              </w:rPr>
            </w:pPr>
            <w:r>
              <w:rPr>
                <w:rFonts w:ascii="宋体" w:hAnsi="宋体" w:eastAsia="宋体" w:cs="宋体"/>
                <w:spacing w:val="-2"/>
                <w:sz w:val="18"/>
                <w:szCs w:val="18"/>
              </w:rPr>
              <w:t>预警信息发布时效</w:t>
            </w:r>
          </w:p>
        </w:tc>
        <w:tc>
          <w:tcPr>
            <w:tcW w:w="4039" w:type="dxa"/>
            <w:vAlign w:val="top"/>
          </w:tcPr>
          <w:p w14:paraId="130EC443">
            <w:pPr>
              <w:spacing w:before="31" w:line="219" w:lineRule="auto"/>
              <w:ind w:left="80"/>
              <w:rPr>
                <w:rFonts w:ascii="宋体" w:hAnsi="宋体" w:eastAsia="宋体" w:cs="宋体"/>
                <w:sz w:val="18"/>
                <w:szCs w:val="18"/>
              </w:rPr>
            </w:pPr>
            <w:r>
              <w:rPr>
                <w:rFonts w:ascii="宋体" w:hAnsi="宋体" w:eastAsia="宋体" w:cs="宋体"/>
                <w:spacing w:val="-1"/>
                <w:sz w:val="18"/>
                <w:szCs w:val="18"/>
              </w:rPr>
              <w:t>强对流、暴雨等突发灾害性天气预警信息提前</w:t>
            </w:r>
            <w:r>
              <w:rPr>
                <w:rFonts w:ascii="宋体" w:hAnsi="宋体" w:eastAsia="宋体" w:cs="宋体"/>
                <w:spacing w:val="-48"/>
                <w:sz w:val="18"/>
                <w:szCs w:val="18"/>
              </w:rPr>
              <w:t xml:space="preserve"> </w:t>
            </w:r>
            <w:r>
              <w:rPr>
                <w:rFonts w:ascii="宋体" w:hAnsi="宋体" w:eastAsia="宋体" w:cs="宋体"/>
                <w:spacing w:val="-1"/>
                <w:sz w:val="18"/>
                <w:szCs w:val="18"/>
              </w:rPr>
              <w:t>30-</w:t>
            </w:r>
          </w:p>
          <w:p w14:paraId="1DA86D0B">
            <w:pPr>
              <w:spacing w:before="9" w:line="178" w:lineRule="auto"/>
              <w:ind w:left="1481"/>
              <w:rPr>
                <w:rFonts w:ascii="宋体" w:hAnsi="宋体" w:eastAsia="宋体" w:cs="宋体"/>
                <w:sz w:val="18"/>
                <w:szCs w:val="18"/>
              </w:rPr>
            </w:pPr>
            <w:r>
              <w:rPr>
                <w:rFonts w:ascii="宋体" w:hAnsi="宋体" w:eastAsia="宋体" w:cs="宋体"/>
                <w:spacing w:val="-1"/>
                <w:sz w:val="18"/>
                <w:szCs w:val="18"/>
              </w:rPr>
              <w:t>60分钟发布。</w:t>
            </w:r>
          </w:p>
        </w:tc>
      </w:tr>
      <w:tr w14:paraId="62B648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8" w:hRule="atLeast"/>
        </w:trPr>
        <w:tc>
          <w:tcPr>
            <w:tcW w:w="1305" w:type="dxa"/>
            <w:vMerge w:val="continue"/>
            <w:tcBorders>
              <w:top w:val="nil"/>
              <w:bottom w:val="nil"/>
            </w:tcBorders>
            <w:vAlign w:val="top"/>
          </w:tcPr>
          <w:p w14:paraId="10ACBE00">
            <w:pPr>
              <w:pStyle w:val="6"/>
            </w:pPr>
          </w:p>
        </w:tc>
        <w:tc>
          <w:tcPr>
            <w:tcW w:w="898" w:type="dxa"/>
            <w:vMerge w:val="continue"/>
            <w:tcBorders>
              <w:top w:val="nil"/>
              <w:bottom w:val="nil"/>
            </w:tcBorders>
            <w:vAlign w:val="top"/>
          </w:tcPr>
          <w:p w14:paraId="10D2D20E">
            <w:pPr>
              <w:pStyle w:val="6"/>
            </w:pPr>
          </w:p>
        </w:tc>
        <w:tc>
          <w:tcPr>
            <w:tcW w:w="899" w:type="dxa"/>
            <w:vMerge w:val="continue"/>
            <w:tcBorders>
              <w:top w:val="nil"/>
              <w:bottom w:val="nil"/>
            </w:tcBorders>
            <w:vAlign w:val="top"/>
          </w:tcPr>
          <w:p w14:paraId="40184D72">
            <w:pPr>
              <w:pStyle w:val="6"/>
            </w:pPr>
          </w:p>
        </w:tc>
        <w:tc>
          <w:tcPr>
            <w:tcW w:w="2444" w:type="dxa"/>
            <w:gridSpan w:val="2"/>
            <w:vAlign w:val="top"/>
          </w:tcPr>
          <w:p w14:paraId="6EF8DE67">
            <w:pPr>
              <w:spacing w:before="144" w:line="220" w:lineRule="auto"/>
              <w:ind w:left="507"/>
              <w:rPr>
                <w:rFonts w:ascii="宋体" w:hAnsi="宋体" w:eastAsia="宋体" w:cs="宋体"/>
                <w:sz w:val="18"/>
                <w:szCs w:val="18"/>
              </w:rPr>
            </w:pPr>
            <w:r>
              <w:rPr>
                <w:rFonts w:ascii="宋体" w:hAnsi="宋体" w:eastAsia="宋体" w:cs="宋体"/>
                <w:spacing w:val="-2"/>
                <w:sz w:val="18"/>
                <w:szCs w:val="18"/>
              </w:rPr>
              <w:t>设备故障修复时效</w:t>
            </w:r>
          </w:p>
        </w:tc>
        <w:tc>
          <w:tcPr>
            <w:tcW w:w="4039" w:type="dxa"/>
            <w:vAlign w:val="top"/>
          </w:tcPr>
          <w:p w14:paraId="34AEE175">
            <w:pPr>
              <w:spacing w:before="31" w:line="220" w:lineRule="auto"/>
              <w:ind w:left="153"/>
              <w:rPr>
                <w:rFonts w:ascii="宋体" w:hAnsi="宋体" w:eastAsia="宋体" w:cs="宋体"/>
                <w:sz w:val="18"/>
                <w:szCs w:val="18"/>
              </w:rPr>
            </w:pPr>
            <w:r>
              <w:rPr>
                <w:rFonts w:ascii="宋体" w:hAnsi="宋体" w:eastAsia="宋体" w:cs="宋体"/>
                <w:spacing w:val="-3"/>
                <w:sz w:val="18"/>
                <w:szCs w:val="18"/>
              </w:rPr>
              <w:t>自动站、雷达等核心设备发生故障后</w:t>
            </w:r>
            <w:r>
              <w:rPr>
                <w:rFonts w:ascii="宋体" w:hAnsi="宋体" w:eastAsia="宋体" w:cs="宋体"/>
                <w:spacing w:val="-47"/>
                <w:sz w:val="18"/>
                <w:szCs w:val="18"/>
              </w:rPr>
              <w:t xml:space="preserve"> </w:t>
            </w:r>
            <w:r>
              <w:rPr>
                <w:rFonts w:ascii="宋体" w:hAnsi="宋体" w:eastAsia="宋体" w:cs="宋体"/>
                <w:spacing w:val="-3"/>
                <w:sz w:val="18"/>
                <w:szCs w:val="18"/>
              </w:rPr>
              <w:t>，一般故障</w:t>
            </w:r>
          </w:p>
          <w:p w14:paraId="5AB34B22">
            <w:pPr>
              <w:spacing w:before="11" w:line="175" w:lineRule="auto"/>
              <w:ind w:left="395"/>
              <w:rPr>
                <w:rFonts w:ascii="宋体" w:hAnsi="宋体" w:eastAsia="宋体" w:cs="宋体"/>
                <w:sz w:val="18"/>
                <w:szCs w:val="18"/>
              </w:rPr>
            </w:pPr>
            <w:r>
              <w:rPr>
                <w:rFonts w:ascii="宋体" w:hAnsi="宋体" w:eastAsia="宋体" w:cs="宋体"/>
                <w:sz w:val="18"/>
                <w:szCs w:val="18"/>
              </w:rPr>
              <w:t>24小时内修复，重大故障72小时内修复。</w:t>
            </w:r>
          </w:p>
        </w:tc>
      </w:tr>
      <w:tr w14:paraId="619C10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8" w:hRule="atLeast"/>
        </w:trPr>
        <w:tc>
          <w:tcPr>
            <w:tcW w:w="1305" w:type="dxa"/>
            <w:vMerge w:val="continue"/>
            <w:tcBorders>
              <w:top w:val="nil"/>
              <w:bottom w:val="nil"/>
            </w:tcBorders>
            <w:vAlign w:val="top"/>
          </w:tcPr>
          <w:p w14:paraId="365A1B36">
            <w:pPr>
              <w:pStyle w:val="6"/>
            </w:pPr>
          </w:p>
        </w:tc>
        <w:tc>
          <w:tcPr>
            <w:tcW w:w="898" w:type="dxa"/>
            <w:vMerge w:val="continue"/>
            <w:tcBorders>
              <w:top w:val="nil"/>
            </w:tcBorders>
            <w:vAlign w:val="top"/>
          </w:tcPr>
          <w:p w14:paraId="7DB1073D">
            <w:pPr>
              <w:pStyle w:val="6"/>
            </w:pPr>
          </w:p>
        </w:tc>
        <w:tc>
          <w:tcPr>
            <w:tcW w:w="899" w:type="dxa"/>
            <w:vMerge w:val="continue"/>
            <w:tcBorders>
              <w:top w:val="nil"/>
            </w:tcBorders>
            <w:vAlign w:val="top"/>
          </w:tcPr>
          <w:p w14:paraId="7C4F762F">
            <w:pPr>
              <w:pStyle w:val="6"/>
            </w:pPr>
          </w:p>
        </w:tc>
        <w:tc>
          <w:tcPr>
            <w:tcW w:w="2444" w:type="dxa"/>
            <w:gridSpan w:val="2"/>
            <w:vAlign w:val="top"/>
          </w:tcPr>
          <w:p w14:paraId="74F6BEFF">
            <w:pPr>
              <w:spacing w:before="142" w:line="220" w:lineRule="auto"/>
              <w:ind w:left="552"/>
              <w:rPr>
                <w:rFonts w:ascii="宋体" w:hAnsi="宋体" w:eastAsia="宋体" w:cs="宋体"/>
                <w:sz w:val="18"/>
                <w:szCs w:val="18"/>
              </w:rPr>
            </w:pPr>
            <w:r>
              <w:rPr>
                <w:rFonts w:ascii="宋体" w:hAnsi="宋体" w:eastAsia="宋体" w:cs="宋体"/>
                <w:spacing w:val="-2"/>
                <w:sz w:val="18"/>
                <w:szCs w:val="18"/>
              </w:rPr>
              <w:t>项目任务完成时效</w:t>
            </w:r>
          </w:p>
        </w:tc>
        <w:tc>
          <w:tcPr>
            <w:tcW w:w="4039" w:type="dxa"/>
            <w:vAlign w:val="top"/>
          </w:tcPr>
          <w:p w14:paraId="56378F53">
            <w:pPr>
              <w:spacing w:before="31" w:line="220" w:lineRule="auto"/>
              <w:ind w:left="76"/>
              <w:rPr>
                <w:rFonts w:ascii="宋体" w:hAnsi="宋体" w:eastAsia="宋体" w:cs="宋体"/>
                <w:sz w:val="18"/>
                <w:szCs w:val="18"/>
              </w:rPr>
            </w:pPr>
            <w:r>
              <w:rPr>
                <w:rFonts w:ascii="宋体" w:hAnsi="宋体" w:eastAsia="宋体" w:cs="宋体"/>
                <w:spacing w:val="4"/>
                <w:sz w:val="18"/>
                <w:szCs w:val="18"/>
              </w:rPr>
              <w:t>所有项目工作任务在2026年自然年度内</w:t>
            </w:r>
            <w:r>
              <w:rPr>
                <w:rFonts w:hint="eastAsia" w:ascii="宋体" w:hAnsi="宋体" w:eastAsia="宋体" w:cs="宋体"/>
                <w:spacing w:val="4"/>
                <w:sz w:val="18"/>
                <w:szCs w:val="18"/>
                <w:lang w:eastAsia="zh-CN"/>
              </w:rPr>
              <w:t>（</w:t>
            </w:r>
            <w:r>
              <w:rPr>
                <w:rFonts w:ascii="宋体" w:hAnsi="宋体" w:eastAsia="宋体" w:cs="宋体"/>
                <w:spacing w:val="4"/>
                <w:sz w:val="18"/>
                <w:szCs w:val="18"/>
              </w:rPr>
              <w:t>≤1年）</w:t>
            </w:r>
          </w:p>
          <w:p w14:paraId="1832D334">
            <w:pPr>
              <w:spacing w:before="9" w:line="177" w:lineRule="auto"/>
              <w:ind w:left="1575"/>
              <w:rPr>
                <w:rFonts w:ascii="宋体" w:hAnsi="宋体" w:eastAsia="宋体" w:cs="宋体"/>
                <w:sz w:val="18"/>
                <w:szCs w:val="18"/>
              </w:rPr>
            </w:pPr>
            <w:r>
              <w:rPr>
                <w:rFonts w:ascii="宋体" w:hAnsi="宋体" w:eastAsia="宋体" w:cs="宋体"/>
                <w:spacing w:val="-3"/>
                <w:sz w:val="18"/>
                <w:szCs w:val="18"/>
              </w:rPr>
              <w:t>按期完成。</w:t>
            </w:r>
          </w:p>
        </w:tc>
      </w:tr>
      <w:tr w14:paraId="27C351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5" w:hRule="atLeast"/>
        </w:trPr>
        <w:tc>
          <w:tcPr>
            <w:tcW w:w="1305" w:type="dxa"/>
            <w:vMerge w:val="continue"/>
            <w:tcBorders>
              <w:top w:val="nil"/>
              <w:bottom w:val="nil"/>
            </w:tcBorders>
            <w:vAlign w:val="top"/>
          </w:tcPr>
          <w:p w14:paraId="1E53B89B">
            <w:pPr>
              <w:pStyle w:val="6"/>
            </w:pPr>
          </w:p>
        </w:tc>
        <w:tc>
          <w:tcPr>
            <w:tcW w:w="898" w:type="dxa"/>
            <w:vMerge w:val="restart"/>
            <w:tcBorders>
              <w:bottom w:val="nil"/>
            </w:tcBorders>
            <w:vAlign w:val="top"/>
          </w:tcPr>
          <w:p w14:paraId="0BABC861">
            <w:pPr>
              <w:pStyle w:val="6"/>
              <w:spacing w:line="313" w:lineRule="auto"/>
            </w:pPr>
          </w:p>
          <w:p w14:paraId="4197D300">
            <w:pPr>
              <w:spacing w:before="58" w:line="219" w:lineRule="auto"/>
              <w:ind w:left="135"/>
              <w:rPr>
                <w:rFonts w:ascii="宋体" w:hAnsi="宋体" w:eastAsia="宋体" w:cs="宋体"/>
                <w:sz w:val="18"/>
                <w:szCs w:val="18"/>
              </w:rPr>
            </w:pPr>
            <w:r>
              <w:rPr>
                <w:rFonts w:ascii="宋体" w:hAnsi="宋体" w:eastAsia="宋体" w:cs="宋体"/>
                <w:spacing w:val="-3"/>
                <w:sz w:val="18"/>
                <w:szCs w:val="18"/>
              </w:rPr>
              <w:t>成本指标</w:t>
            </w:r>
          </w:p>
        </w:tc>
        <w:tc>
          <w:tcPr>
            <w:tcW w:w="899" w:type="dxa"/>
            <w:vMerge w:val="restart"/>
            <w:tcBorders>
              <w:bottom w:val="nil"/>
            </w:tcBorders>
            <w:vAlign w:val="top"/>
          </w:tcPr>
          <w:p w14:paraId="58E710EB">
            <w:pPr>
              <w:spacing w:before="261" w:line="219" w:lineRule="auto"/>
              <w:ind w:left="91"/>
              <w:rPr>
                <w:rFonts w:ascii="宋体" w:hAnsi="宋体" w:eastAsia="宋体" w:cs="宋体"/>
                <w:sz w:val="18"/>
                <w:szCs w:val="18"/>
              </w:rPr>
            </w:pPr>
            <w:r>
              <w:rPr>
                <w:rFonts w:ascii="宋体" w:hAnsi="宋体" w:eastAsia="宋体" w:cs="宋体"/>
                <w:spacing w:val="-3"/>
                <w:sz w:val="18"/>
                <w:szCs w:val="18"/>
              </w:rPr>
              <w:t>经济成本</w:t>
            </w:r>
          </w:p>
          <w:p w14:paraId="5EC1B26F">
            <w:pPr>
              <w:spacing w:before="10" w:line="221" w:lineRule="auto"/>
              <w:ind w:left="272"/>
              <w:rPr>
                <w:rFonts w:ascii="宋体" w:hAnsi="宋体" w:eastAsia="宋体" w:cs="宋体"/>
                <w:sz w:val="18"/>
                <w:szCs w:val="18"/>
              </w:rPr>
            </w:pPr>
            <w:r>
              <w:rPr>
                <w:rFonts w:ascii="宋体" w:hAnsi="宋体" w:eastAsia="宋体" w:cs="宋体"/>
                <w:spacing w:val="-5"/>
                <w:sz w:val="18"/>
                <w:szCs w:val="18"/>
              </w:rPr>
              <w:t>指标</w:t>
            </w:r>
          </w:p>
        </w:tc>
        <w:tc>
          <w:tcPr>
            <w:tcW w:w="2444" w:type="dxa"/>
            <w:gridSpan w:val="2"/>
            <w:vAlign w:val="top"/>
          </w:tcPr>
          <w:p w14:paraId="024F8DB0">
            <w:pPr>
              <w:spacing w:before="126" w:line="219" w:lineRule="auto"/>
              <w:ind w:left="595"/>
              <w:rPr>
                <w:rFonts w:ascii="宋体" w:hAnsi="宋体" w:eastAsia="宋体" w:cs="宋体"/>
                <w:sz w:val="18"/>
                <w:szCs w:val="18"/>
              </w:rPr>
            </w:pPr>
            <w:r>
              <w:rPr>
                <w:rFonts w:ascii="宋体" w:hAnsi="宋体" w:eastAsia="宋体" w:cs="宋体"/>
                <w:spacing w:val="-3"/>
                <w:sz w:val="18"/>
                <w:szCs w:val="18"/>
              </w:rPr>
              <w:t>项目总成本控制</w:t>
            </w:r>
          </w:p>
        </w:tc>
        <w:tc>
          <w:tcPr>
            <w:tcW w:w="4039" w:type="dxa"/>
            <w:vAlign w:val="top"/>
          </w:tcPr>
          <w:p w14:paraId="125CFAD6">
            <w:pPr>
              <w:spacing w:before="135" w:line="221" w:lineRule="auto"/>
              <w:ind w:left="594"/>
              <w:rPr>
                <w:rFonts w:ascii="宋体" w:hAnsi="宋体" w:eastAsia="宋体" w:cs="宋体"/>
                <w:sz w:val="16"/>
                <w:szCs w:val="16"/>
              </w:rPr>
            </w:pPr>
            <w:r>
              <w:rPr>
                <w:rFonts w:ascii="宋体" w:hAnsi="宋体" w:eastAsia="宋体" w:cs="宋体"/>
                <w:sz w:val="16"/>
                <w:szCs w:val="16"/>
              </w:rPr>
              <w:t>项目总支出控制在</w:t>
            </w:r>
            <w:r>
              <w:rPr>
                <w:rFonts w:ascii="宋体" w:hAnsi="宋体" w:eastAsia="宋体" w:cs="宋体"/>
                <w:spacing w:val="-39"/>
                <w:sz w:val="16"/>
                <w:szCs w:val="16"/>
              </w:rPr>
              <w:t xml:space="preserve"> </w:t>
            </w:r>
            <w:r>
              <w:rPr>
                <w:rFonts w:ascii="宋体" w:hAnsi="宋体" w:eastAsia="宋体" w:cs="宋体"/>
                <w:sz w:val="16"/>
                <w:szCs w:val="16"/>
              </w:rPr>
              <w:t>150万元预算范围内。</w:t>
            </w:r>
          </w:p>
        </w:tc>
      </w:tr>
      <w:tr w14:paraId="67C384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1305" w:type="dxa"/>
            <w:vMerge w:val="continue"/>
            <w:tcBorders>
              <w:top w:val="nil"/>
              <w:bottom w:val="nil"/>
            </w:tcBorders>
            <w:vAlign w:val="top"/>
          </w:tcPr>
          <w:p w14:paraId="7E4D07E9">
            <w:pPr>
              <w:pStyle w:val="6"/>
            </w:pPr>
          </w:p>
        </w:tc>
        <w:tc>
          <w:tcPr>
            <w:tcW w:w="898" w:type="dxa"/>
            <w:vMerge w:val="continue"/>
            <w:tcBorders>
              <w:top w:val="nil"/>
            </w:tcBorders>
            <w:vAlign w:val="top"/>
          </w:tcPr>
          <w:p w14:paraId="04F2CBDE">
            <w:pPr>
              <w:pStyle w:val="6"/>
            </w:pPr>
          </w:p>
        </w:tc>
        <w:tc>
          <w:tcPr>
            <w:tcW w:w="899" w:type="dxa"/>
            <w:vMerge w:val="continue"/>
            <w:tcBorders>
              <w:top w:val="nil"/>
            </w:tcBorders>
            <w:vAlign w:val="top"/>
          </w:tcPr>
          <w:p w14:paraId="2BD2C88C">
            <w:pPr>
              <w:pStyle w:val="6"/>
            </w:pPr>
          </w:p>
        </w:tc>
        <w:tc>
          <w:tcPr>
            <w:tcW w:w="2444" w:type="dxa"/>
            <w:gridSpan w:val="2"/>
            <w:vAlign w:val="top"/>
          </w:tcPr>
          <w:p w14:paraId="6C80C1EE">
            <w:pPr>
              <w:spacing w:before="162" w:line="219" w:lineRule="auto"/>
              <w:ind w:left="594"/>
              <w:rPr>
                <w:rFonts w:ascii="宋体" w:hAnsi="宋体" w:eastAsia="宋体" w:cs="宋体"/>
                <w:sz w:val="18"/>
                <w:szCs w:val="18"/>
              </w:rPr>
            </w:pPr>
            <w:r>
              <w:rPr>
                <w:rFonts w:ascii="宋体" w:hAnsi="宋体" w:eastAsia="宋体" w:cs="宋体"/>
                <w:spacing w:val="-2"/>
                <w:sz w:val="18"/>
                <w:szCs w:val="18"/>
              </w:rPr>
              <w:t>分项成本合理性</w:t>
            </w:r>
          </w:p>
        </w:tc>
        <w:tc>
          <w:tcPr>
            <w:tcW w:w="4039" w:type="dxa"/>
            <w:vAlign w:val="top"/>
          </w:tcPr>
          <w:p w14:paraId="0FDAA232">
            <w:pPr>
              <w:spacing w:before="49" w:line="214" w:lineRule="auto"/>
              <w:ind w:left="125" w:right="130" w:firstLine="91"/>
              <w:rPr>
                <w:rFonts w:ascii="宋体" w:hAnsi="宋体" w:eastAsia="宋体" w:cs="宋体"/>
                <w:sz w:val="18"/>
                <w:szCs w:val="18"/>
              </w:rPr>
            </w:pPr>
            <w:r>
              <w:rPr>
                <w:rFonts w:ascii="宋体" w:hAnsi="宋体" w:eastAsia="宋体" w:cs="宋体"/>
                <w:sz w:val="18"/>
                <w:szCs w:val="18"/>
              </w:rPr>
              <w:t>各分项支出（如弹药采购、设备维护、劳务费</w:t>
            </w:r>
            <w:r>
              <w:rPr>
                <w:rFonts w:ascii="宋体" w:hAnsi="宋体" w:eastAsia="宋体" w:cs="宋体"/>
                <w:spacing w:val="7"/>
                <w:sz w:val="18"/>
                <w:szCs w:val="18"/>
              </w:rPr>
              <w:t xml:space="preserve"> </w:t>
            </w:r>
            <w:r>
              <w:rPr>
                <w:rFonts w:ascii="宋体" w:hAnsi="宋体" w:eastAsia="宋体" w:cs="宋体"/>
                <w:spacing w:val="-1"/>
                <w:sz w:val="18"/>
                <w:szCs w:val="18"/>
              </w:rPr>
              <w:t>等）严格按预算执行，无超范围、超标准支出。</w:t>
            </w:r>
          </w:p>
        </w:tc>
      </w:tr>
      <w:tr w14:paraId="793889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0" w:hRule="atLeast"/>
        </w:trPr>
        <w:tc>
          <w:tcPr>
            <w:tcW w:w="1305" w:type="dxa"/>
            <w:vMerge w:val="continue"/>
            <w:tcBorders>
              <w:top w:val="nil"/>
              <w:bottom w:val="nil"/>
            </w:tcBorders>
            <w:vAlign w:val="top"/>
          </w:tcPr>
          <w:p w14:paraId="281C3E1A">
            <w:pPr>
              <w:pStyle w:val="6"/>
            </w:pPr>
          </w:p>
        </w:tc>
        <w:tc>
          <w:tcPr>
            <w:tcW w:w="898" w:type="dxa"/>
            <w:vMerge w:val="restart"/>
            <w:tcBorders>
              <w:bottom w:val="nil"/>
            </w:tcBorders>
            <w:vAlign w:val="top"/>
          </w:tcPr>
          <w:p w14:paraId="70A781F6">
            <w:pPr>
              <w:pStyle w:val="6"/>
              <w:spacing w:line="273" w:lineRule="auto"/>
            </w:pPr>
          </w:p>
          <w:p w14:paraId="780AC3B8">
            <w:pPr>
              <w:pStyle w:val="6"/>
              <w:spacing w:line="274" w:lineRule="auto"/>
            </w:pPr>
          </w:p>
          <w:p w14:paraId="26CEBC93">
            <w:pPr>
              <w:pStyle w:val="6"/>
              <w:spacing w:line="274" w:lineRule="auto"/>
            </w:pPr>
          </w:p>
          <w:p w14:paraId="4D3DDA83">
            <w:pPr>
              <w:pStyle w:val="6"/>
              <w:spacing w:line="274" w:lineRule="auto"/>
            </w:pPr>
          </w:p>
          <w:p w14:paraId="19EA77A8">
            <w:pPr>
              <w:pStyle w:val="6"/>
              <w:spacing w:line="274" w:lineRule="auto"/>
            </w:pPr>
          </w:p>
          <w:p w14:paraId="1F37BBEB">
            <w:pPr>
              <w:spacing w:before="59" w:line="221" w:lineRule="auto"/>
              <w:ind w:left="92"/>
              <w:rPr>
                <w:rFonts w:ascii="宋体" w:hAnsi="宋体" w:eastAsia="宋体" w:cs="宋体"/>
                <w:sz w:val="18"/>
                <w:szCs w:val="18"/>
              </w:rPr>
            </w:pPr>
            <w:r>
              <w:rPr>
                <w:rFonts w:ascii="宋体" w:hAnsi="宋体" w:eastAsia="宋体" w:cs="宋体"/>
                <w:spacing w:val="-4"/>
                <w:sz w:val="18"/>
                <w:szCs w:val="18"/>
              </w:rPr>
              <w:t>效益指标</w:t>
            </w:r>
          </w:p>
        </w:tc>
        <w:tc>
          <w:tcPr>
            <w:tcW w:w="899" w:type="dxa"/>
            <w:vMerge w:val="restart"/>
            <w:tcBorders>
              <w:bottom w:val="nil"/>
            </w:tcBorders>
            <w:vAlign w:val="top"/>
          </w:tcPr>
          <w:p w14:paraId="555F0C58">
            <w:pPr>
              <w:pStyle w:val="6"/>
              <w:spacing w:line="299" w:lineRule="auto"/>
            </w:pPr>
          </w:p>
          <w:p w14:paraId="2C7B142E">
            <w:pPr>
              <w:spacing w:before="58" w:line="219" w:lineRule="auto"/>
              <w:ind w:left="91"/>
              <w:rPr>
                <w:rFonts w:ascii="宋体" w:hAnsi="宋体" w:eastAsia="宋体" w:cs="宋体"/>
                <w:sz w:val="18"/>
                <w:szCs w:val="18"/>
              </w:rPr>
            </w:pPr>
            <w:r>
              <w:rPr>
                <w:rFonts w:ascii="宋体" w:hAnsi="宋体" w:eastAsia="宋体" w:cs="宋体"/>
                <w:spacing w:val="-3"/>
                <w:sz w:val="18"/>
                <w:szCs w:val="18"/>
              </w:rPr>
              <w:t>社会效益</w:t>
            </w:r>
          </w:p>
          <w:p w14:paraId="77F4B253">
            <w:pPr>
              <w:spacing w:before="11" w:line="221" w:lineRule="auto"/>
              <w:ind w:left="272"/>
              <w:rPr>
                <w:rFonts w:ascii="宋体" w:hAnsi="宋体" w:eastAsia="宋体" w:cs="宋体"/>
                <w:sz w:val="18"/>
                <w:szCs w:val="18"/>
              </w:rPr>
            </w:pPr>
            <w:r>
              <w:rPr>
                <w:rFonts w:ascii="宋体" w:hAnsi="宋体" w:eastAsia="宋体" w:cs="宋体"/>
                <w:spacing w:val="-5"/>
                <w:sz w:val="18"/>
                <w:szCs w:val="18"/>
              </w:rPr>
              <w:t>指标</w:t>
            </w:r>
          </w:p>
        </w:tc>
        <w:tc>
          <w:tcPr>
            <w:tcW w:w="2444" w:type="dxa"/>
            <w:gridSpan w:val="2"/>
            <w:vAlign w:val="top"/>
          </w:tcPr>
          <w:p w14:paraId="1F9B01CA">
            <w:pPr>
              <w:spacing w:before="246" w:line="221" w:lineRule="auto"/>
              <w:ind w:left="689"/>
              <w:rPr>
                <w:rFonts w:ascii="宋体" w:hAnsi="宋体" w:eastAsia="宋体" w:cs="宋体"/>
                <w:sz w:val="18"/>
                <w:szCs w:val="18"/>
              </w:rPr>
            </w:pPr>
            <w:r>
              <w:rPr>
                <w:rFonts w:ascii="宋体" w:hAnsi="宋体" w:eastAsia="宋体" w:cs="宋体"/>
                <w:spacing w:val="-3"/>
                <w:sz w:val="18"/>
                <w:szCs w:val="18"/>
              </w:rPr>
              <w:t>灾害防御效果</w:t>
            </w:r>
          </w:p>
        </w:tc>
        <w:tc>
          <w:tcPr>
            <w:tcW w:w="4039" w:type="dxa"/>
            <w:vAlign w:val="top"/>
          </w:tcPr>
          <w:p w14:paraId="6655B111">
            <w:pPr>
              <w:spacing w:before="28" w:line="220" w:lineRule="auto"/>
              <w:ind w:left="219"/>
              <w:rPr>
                <w:rFonts w:ascii="宋体" w:hAnsi="宋体" w:eastAsia="宋体" w:cs="宋体"/>
                <w:sz w:val="18"/>
                <w:szCs w:val="18"/>
              </w:rPr>
            </w:pPr>
            <w:r>
              <w:rPr>
                <w:rFonts w:ascii="宋体" w:hAnsi="宋体" w:eastAsia="宋体" w:cs="宋体"/>
                <w:spacing w:val="-2"/>
                <w:sz w:val="18"/>
                <w:szCs w:val="18"/>
              </w:rPr>
              <w:t>显著提升公众和相关部门对气象灾害的应对</w:t>
            </w:r>
            <w:r>
              <w:rPr>
                <w:rFonts w:hint="eastAsia" w:ascii="宋体" w:hAnsi="宋体" w:eastAsia="宋体" w:cs="宋体"/>
                <w:spacing w:val="-2"/>
                <w:sz w:val="18"/>
                <w:szCs w:val="18"/>
                <w:lang w:eastAsia="zh-CN"/>
              </w:rPr>
              <w:t>能力</w:t>
            </w:r>
          </w:p>
          <w:p w14:paraId="76A79D3A">
            <w:pPr>
              <w:spacing w:before="11" w:line="220" w:lineRule="auto"/>
              <w:ind w:left="127"/>
              <w:rPr>
                <w:rFonts w:ascii="宋体" w:hAnsi="宋体" w:eastAsia="宋体" w:cs="宋体"/>
                <w:sz w:val="18"/>
                <w:szCs w:val="18"/>
              </w:rPr>
            </w:pPr>
            <w:r>
              <w:rPr>
                <w:rFonts w:ascii="宋体" w:hAnsi="宋体" w:eastAsia="宋体" w:cs="宋体"/>
                <w:spacing w:val="-2"/>
                <w:sz w:val="18"/>
                <w:szCs w:val="18"/>
              </w:rPr>
              <w:t>力，因气象灾害导致的人员伤亡数量和经济损失</w:t>
            </w:r>
          </w:p>
          <w:p w14:paraId="3C7689BF">
            <w:pPr>
              <w:spacing w:before="11" w:line="150" w:lineRule="exact"/>
              <w:ind w:left="1122"/>
              <w:rPr>
                <w:rFonts w:ascii="宋体" w:hAnsi="宋体" w:eastAsia="宋体" w:cs="宋体"/>
                <w:sz w:val="18"/>
                <w:szCs w:val="18"/>
              </w:rPr>
            </w:pPr>
            <w:r>
              <w:rPr>
                <w:rFonts w:ascii="宋体" w:hAnsi="宋体" w:eastAsia="宋体" w:cs="宋体"/>
                <w:spacing w:val="-2"/>
                <w:position w:val="-1"/>
                <w:sz w:val="18"/>
                <w:szCs w:val="18"/>
              </w:rPr>
              <w:t>力争比上年有所降低。</w:t>
            </w:r>
          </w:p>
        </w:tc>
      </w:tr>
      <w:tr w14:paraId="6BE49E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8" w:hRule="atLeast"/>
        </w:trPr>
        <w:tc>
          <w:tcPr>
            <w:tcW w:w="1305" w:type="dxa"/>
            <w:vMerge w:val="continue"/>
            <w:tcBorders>
              <w:top w:val="nil"/>
              <w:bottom w:val="nil"/>
            </w:tcBorders>
            <w:vAlign w:val="top"/>
          </w:tcPr>
          <w:p w14:paraId="5ED9612B">
            <w:pPr>
              <w:pStyle w:val="6"/>
            </w:pPr>
          </w:p>
        </w:tc>
        <w:tc>
          <w:tcPr>
            <w:tcW w:w="898" w:type="dxa"/>
            <w:vMerge w:val="continue"/>
            <w:tcBorders>
              <w:top w:val="nil"/>
              <w:bottom w:val="nil"/>
            </w:tcBorders>
            <w:vAlign w:val="top"/>
          </w:tcPr>
          <w:p w14:paraId="1AC0C139">
            <w:pPr>
              <w:pStyle w:val="6"/>
            </w:pPr>
          </w:p>
        </w:tc>
        <w:tc>
          <w:tcPr>
            <w:tcW w:w="899" w:type="dxa"/>
            <w:vMerge w:val="continue"/>
            <w:tcBorders>
              <w:top w:val="nil"/>
            </w:tcBorders>
            <w:vAlign w:val="top"/>
          </w:tcPr>
          <w:p w14:paraId="28417E7B">
            <w:pPr>
              <w:pStyle w:val="6"/>
            </w:pPr>
          </w:p>
        </w:tc>
        <w:tc>
          <w:tcPr>
            <w:tcW w:w="2444" w:type="dxa"/>
            <w:gridSpan w:val="2"/>
            <w:vAlign w:val="top"/>
          </w:tcPr>
          <w:p w14:paraId="394885E4">
            <w:pPr>
              <w:spacing w:before="145" w:line="220" w:lineRule="auto"/>
              <w:ind w:left="690"/>
              <w:rPr>
                <w:rFonts w:ascii="宋体" w:hAnsi="宋体" w:eastAsia="宋体" w:cs="宋体"/>
                <w:sz w:val="18"/>
                <w:szCs w:val="18"/>
              </w:rPr>
            </w:pPr>
            <w:r>
              <w:rPr>
                <w:rFonts w:ascii="宋体" w:hAnsi="宋体" w:eastAsia="宋体" w:cs="宋体"/>
                <w:spacing w:val="-3"/>
                <w:sz w:val="18"/>
                <w:szCs w:val="18"/>
              </w:rPr>
              <w:t>公共服务覆盖</w:t>
            </w:r>
          </w:p>
        </w:tc>
        <w:tc>
          <w:tcPr>
            <w:tcW w:w="4039" w:type="dxa"/>
            <w:vAlign w:val="top"/>
          </w:tcPr>
          <w:p w14:paraId="3D031848">
            <w:pPr>
              <w:spacing w:before="33" w:line="220" w:lineRule="auto"/>
              <w:ind w:left="125"/>
              <w:rPr>
                <w:rFonts w:ascii="宋体" w:hAnsi="宋体" w:eastAsia="宋体" w:cs="宋体"/>
                <w:sz w:val="18"/>
                <w:szCs w:val="18"/>
              </w:rPr>
            </w:pPr>
            <w:r>
              <w:rPr>
                <w:rFonts w:ascii="宋体" w:hAnsi="宋体" w:eastAsia="宋体" w:cs="宋体"/>
                <w:spacing w:val="-2"/>
                <w:sz w:val="18"/>
                <w:szCs w:val="18"/>
              </w:rPr>
              <w:t>气象防灾减灾信息服务覆盖全县主要农业产区</w:t>
            </w:r>
            <w:r>
              <w:rPr>
                <w:rFonts w:ascii="宋体" w:hAnsi="宋体" w:eastAsia="宋体" w:cs="宋体"/>
                <w:spacing w:val="-36"/>
                <w:sz w:val="18"/>
                <w:szCs w:val="18"/>
              </w:rPr>
              <w:t xml:space="preserve"> </w:t>
            </w:r>
            <w:r>
              <w:rPr>
                <w:rFonts w:ascii="宋体" w:hAnsi="宋体" w:eastAsia="宋体" w:cs="宋体"/>
                <w:spacing w:val="-2"/>
                <w:sz w:val="18"/>
                <w:szCs w:val="18"/>
              </w:rPr>
              <w:t>、</w:t>
            </w:r>
          </w:p>
          <w:p w14:paraId="3C70314D">
            <w:pPr>
              <w:spacing w:before="10" w:line="174" w:lineRule="auto"/>
              <w:ind w:left="942"/>
              <w:rPr>
                <w:rFonts w:ascii="宋体" w:hAnsi="宋体" w:eastAsia="宋体" w:cs="宋体"/>
                <w:sz w:val="18"/>
                <w:szCs w:val="18"/>
              </w:rPr>
            </w:pPr>
            <w:r>
              <w:rPr>
                <w:rFonts w:ascii="宋体" w:hAnsi="宋体" w:eastAsia="宋体" w:cs="宋体"/>
                <w:sz w:val="18"/>
                <w:szCs w:val="18"/>
              </w:rPr>
              <w:t>人口聚集区和生态脆弱区。</w:t>
            </w:r>
          </w:p>
        </w:tc>
      </w:tr>
      <w:tr w14:paraId="7AC879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1" w:hRule="atLeast"/>
        </w:trPr>
        <w:tc>
          <w:tcPr>
            <w:tcW w:w="1305" w:type="dxa"/>
            <w:vMerge w:val="continue"/>
            <w:tcBorders>
              <w:top w:val="nil"/>
              <w:bottom w:val="nil"/>
            </w:tcBorders>
            <w:vAlign w:val="top"/>
          </w:tcPr>
          <w:p w14:paraId="2B15CD24">
            <w:pPr>
              <w:pStyle w:val="6"/>
            </w:pPr>
          </w:p>
        </w:tc>
        <w:tc>
          <w:tcPr>
            <w:tcW w:w="898" w:type="dxa"/>
            <w:vMerge w:val="continue"/>
            <w:tcBorders>
              <w:top w:val="nil"/>
              <w:bottom w:val="nil"/>
            </w:tcBorders>
            <w:vAlign w:val="top"/>
          </w:tcPr>
          <w:p w14:paraId="20CB6D7D">
            <w:pPr>
              <w:pStyle w:val="6"/>
            </w:pPr>
          </w:p>
        </w:tc>
        <w:tc>
          <w:tcPr>
            <w:tcW w:w="899" w:type="dxa"/>
            <w:vAlign w:val="top"/>
          </w:tcPr>
          <w:p w14:paraId="100FE7C7">
            <w:pPr>
              <w:spacing w:before="170" w:line="221" w:lineRule="auto"/>
              <w:ind w:left="91"/>
              <w:rPr>
                <w:rFonts w:ascii="宋体" w:hAnsi="宋体" w:eastAsia="宋体" w:cs="宋体"/>
                <w:sz w:val="18"/>
                <w:szCs w:val="18"/>
              </w:rPr>
            </w:pPr>
            <w:r>
              <w:rPr>
                <w:rFonts w:ascii="宋体" w:hAnsi="宋体" w:eastAsia="宋体" w:cs="宋体"/>
                <w:spacing w:val="-3"/>
                <w:sz w:val="18"/>
                <w:szCs w:val="18"/>
              </w:rPr>
              <w:t>经济效益</w:t>
            </w:r>
          </w:p>
          <w:p w14:paraId="6326B3B9">
            <w:pPr>
              <w:spacing w:before="10" w:line="221" w:lineRule="auto"/>
              <w:ind w:left="272"/>
              <w:rPr>
                <w:rFonts w:ascii="宋体" w:hAnsi="宋体" w:eastAsia="宋体" w:cs="宋体"/>
                <w:sz w:val="18"/>
                <w:szCs w:val="18"/>
              </w:rPr>
            </w:pPr>
            <w:r>
              <w:rPr>
                <w:rFonts w:ascii="宋体" w:hAnsi="宋体" w:eastAsia="宋体" w:cs="宋体"/>
                <w:spacing w:val="-5"/>
                <w:sz w:val="18"/>
                <w:szCs w:val="18"/>
              </w:rPr>
              <w:t>指标</w:t>
            </w:r>
          </w:p>
        </w:tc>
        <w:tc>
          <w:tcPr>
            <w:tcW w:w="2444" w:type="dxa"/>
            <w:gridSpan w:val="2"/>
            <w:vAlign w:val="top"/>
          </w:tcPr>
          <w:p w14:paraId="72C30180">
            <w:pPr>
              <w:spacing w:before="283" w:line="220" w:lineRule="auto"/>
              <w:ind w:left="50"/>
              <w:rPr>
                <w:rFonts w:ascii="宋体" w:hAnsi="宋体" w:eastAsia="宋体" w:cs="宋体"/>
                <w:sz w:val="18"/>
                <w:szCs w:val="18"/>
              </w:rPr>
            </w:pPr>
            <w:r>
              <w:rPr>
                <w:rFonts w:ascii="宋体" w:hAnsi="宋体" w:eastAsia="宋体" w:cs="宋体"/>
                <w:spacing w:val="-2"/>
                <w:sz w:val="18"/>
                <w:szCs w:val="18"/>
              </w:rPr>
              <w:t>减少自然灾害带来的经济损失</w:t>
            </w:r>
          </w:p>
        </w:tc>
        <w:tc>
          <w:tcPr>
            <w:tcW w:w="4039" w:type="dxa"/>
            <w:vAlign w:val="top"/>
          </w:tcPr>
          <w:p w14:paraId="1474EDA4">
            <w:pPr>
              <w:spacing w:before="58" w:line="219" w:lineRule="auto"/>
              <w:ind w:left="124"/>
              <w:rPr>
                <w:rFonts w:ascii="宋体" w:hAnsi="宋体" w:eastAsia="宋体" w:cs="宋体"/>
                <w:sz w:val="18"/>
                <w:szCs w:val="18"/>
              </w:rPr>
            </w:pPr>
            <w:r>
              <w:rPr>
                <w:rFonts w:ascii="宋体" w:hAnsi="宋体" w:eastAsia="宋体" w:cs="宋体"/>
                <w:spacing w:val="-2"/>
                <w:sz w:val="18"/>
                <w:szCs w:val="18"/>
              </w:rPr>
              <w:t>通过精准预警和有效人影作业</w:t>
            </w:r>
            <w:r>
              <w:rPr>
                <w:rFonts w:ascii="宋体" w:hAnsi="宋体" w:eastAsia="宋体" w:cs="宋体"/>
                <w:spacing w:val="-38"/>
                <w:sz w:val="18"/>
                <w:szCs w:val="18"/>
              </w:rPr>
              <w:t xml:space="preserve"> </w:t>
            </w:r>
            <w:r>
              <w:rPr>
                <w:rFonts w:ascii="宋体" w:hAnsi="宋体" w:eastAsia="宋体" w:cs="宋体"/>
                <w:spacing w:val="-2"/>
                <w:sz w:val="18"/>
                <w:szCs w:val="18"/>
              </w:rPr>
              <w:t>，为农业、林业、</w:t>
            </w:r>
          </w:p>
          <w:p w14:paraId="46FE1A8A">
            <w:pPr>
              <w:spacing w:before="11" w:line="220" w:lineRule="auto"/>
              <w:ind w:left="126"/>
              <w:rPr>
                <w:rFonts w:ascii="宋体" w:hAnsi="宋体" w:eastAsia="宋体" w:cs="宋体"/>
                <w:sz w:val="18"/>
                <w:szCs w:val="18"/>
              </w:rPr>
            </w:pPr>
            <w:r>
              <w:rPr>
                <w:rFonts w:ascii="宋体" w:hAnsi="宋体" w:eastAsia="宋体" w:cs="宋体"/>
                <w:spacing w:val="-2"/>
                <w:sz w:val="18"/>
                <w:szCs w:val="18"/>
              </w:rPr>
              <w:t>水利等重点行业减少因气象灾害造成的直接经济</w:t>
            </w:r>
          </w:p>
          <w:p w14:paraId="3C117A34">
            <w:pPr>
              <w:spacing w:before="8" w:line="200" w:lineRule="auto"/>
              <w:ind w:left="940"/>
              <w:rPr>
                <w:rFonts w:ascii="宋体" w:hAnsi="宋体" w:eastAsia="宋体" w:cs="宋体"/>
                <w:sz w:val="18"/>
                <w:szCs w:val="18"/>
              </w:rPr>
            </w:pPr>
            <w:r>
              <w:rPr>
                <w:rFonts w:ascii="宋体" w:hAnsi="宋体" w:eastAsia="宋体" w:cs="宋体"/>
                <w:spacing w:val="-1"/>
                <w:sz w:val="18"/>
                <w:szCs w:val="18"/>
              </w:rPr>
              <w:t>损失，效益评估价值显著。</w:t>
            </w:r>
          </w:p>
        </w:tc>
      </w:tr>
      <w:tr w14:paraId="4EBE9B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305" w:type="dxa"/>
            <w:vMerge w:val="continue"/>
            <w:tcBorders>
              <w:top w:val="nil"/>
              <w:bottom w:val="nil"/>
            </w:tcBorders>
            <w:vAlign w:val="top"/>
          </w:tcPr>
          <w:p w14:paraId="4D7E5DED">
            <w:pPr>
              <w:pStyle w:val="6"/>
            </w:pPr>
          </w:p>
        </w:tc>
        <w:tc>
          <w:tcPr>
            <w:tcW w:w="898" w:type="dxa"/>
            <w:vMerge w:val="continue"/>
            <w:tcBorders>
              <w:top w:val="nil"/>
              <w:bottom w:val="nil"/>
            </w:tcBorders>
            <w:vAlign w:val="top"/>
          </w:tcPr>
          <w:p w14:paraId="6D2B682F">
            <w:pPr>
              <w:pStyle w:val="6"/>
            </w:pPr>
          </w:p>
        </w:tc>
        <w:tc>
          <w:tcPr>
            <w:tcW w:w="899" w:type="dxa"/>
            <w:vAlign w:val="top"/>
          </w:tcPr>
          <w:p w14:paraId="7C152331">
            <w:pPr>
              <w:spacing w:before="44" w:line="221" w:lineRule="auto"/>
              <w:ind w:left="91"/>
              <w:rPr>
                <w:rFonts w:ascii="宋体" w:hAnsi="宋体" w:eastAsia="宋体" w:cs="宋体"/>
                <w:sz w:val="18"/>
                <w:szCs w:val="18"/>
              </w:rPr>
            </w:pPr>
            <w:r>
              <w:rPr>
                <w:rFonts w:ascii="宋体" w:hAnsi="宋体" w:eastAsia="宋体" w:cs="宋体"/>
                <w:spacing w:val="-3"/>
                <w:sz w:val="18"/>
                <w:szCs w:val="18"/>
              </w:rPr>
              <w:t>生态效益</w:t>
            </w:r>
          </w:p>
          <w:p w14:paraId="58FCA679">
            <w:pPr>
              <w:spacing w:before="10" w:line="182" w:lineRule="auto"/>
              <w:ind w:left="272"/>
              <w:rPr>
                <w:rFonts w:ascii="宋体" w:hAnsi="宋体" w:eastAsia="宋体" w:cs="宋体"/>
                <w:sz w:val="18"/>
                <w:szCs w:val="18"/>
              </w:rPr>
            </w:pPr>
            <w:r>
              <w:rPr>
                <w:rFonts w:ascii="宋体" w:hAnsi="宋体" w:eastAsia="宋体" w:cs="宋体"/>
                <w:spacing w:val="-5"/>
                <w:sz w:val="18"/>
                <w:szCs w:val="18"/>
              </w:rPr>
              <w:t>指标</w:t>
            </w:r>
          </w:p>
        </w:tc>
        <w:tc>
          <w:tcPr>
            <w:tcW w:w="2444" w:type="dxa"/>
            <w:gridSpan w:val="2"/>
            <w:vAlign w:val="top"/>
          </w:tcPr>
          <w:p w14:paraId="6FE204AD">
            <w:pPr>
              <w:spacing w:before="157" w:line="220" w:lineRule="auto"/>
              <w:ind w:left="731"/>
              <w:rPr>
                <w:rFonts w:ascii="宋体" w:hAnsi="宋体" w:eastAsia="宋体" w:cs="宋体"/>
                <w:sz w:val="18"/>
                <w:szCs w:val="18"/>
              </w:rPr>
            </w:pPr>
            <w:r>
              <w:rPr>
                <w:rFonts w:ascii="宋体" w:hAnsi="宋体" w:eastAsia="宋体" w:cs="宋体"/>
                <w:spacing w:val="-3"/>
                <w:sz w:val="18"/>
                <w:szCs w:val="18"/>
              </w:rPr>
              <w:t>生态环境改善</w:t>
            </w:r>
          </w:p>
        </w:tc>
        <w:tc>
          <w:tcPr>
            <w:tcW w:w="4039" w:type="dxa"/>
            <w:vAlign w:val="top"/>
          </w:tcPr>
          <w:p w14:paraId="69B3C201">
            <w:pPr>
              <w:spacing w:before="31" w:line="213" w:lineRule="auto"/>
              <w:ind w:left="124" w:right="117" w:firstLine="91"/>
              <w:rPr>
                <w:rFonts w:ascii="宋体" w:hAnsi="宋体" w:eastAsia="宋体" w:cs="宋体"/>
                <w:sz w:val="18"/>
                <w:szCs w:val="18"/>
              </w:rPr>
            </w:pPr>
            <w:r>
              <w:rPr>
                <w:rFonts w:ascii="宋体" w:hAnsi="宋体" w:eastAsia="宋体" w:cs="宋体"/>
                <w:spacing w:val="-1"/>
                <w:sz w:val="18"/>
                <w:szCs w:val="18"/>
              </w:rPr>
              <w:t>通过人工增雨作业，在关键时期有效增加降水</w:t>
            </w:r>
            <w:r>
              <w:rPr>
                <w:rFonts w:ascii="宋体" w:hAnsi="宋体" w:eastAsia="宋体" w:cs="宋体"/>
                <w:spacing w:val="6"/>
                <w:sz w:val="18"/>
                <w:szCs w:val="18"/>
              </w:rPr>
              <w:t xml:space="preserve">  </w:t>
            </w:r>
            <w:r>
              <w:rPr>
                <w:rFonts w:ascii="宋体" w:hAnsi="宋体" w:eastAsia="宋体" w:cs="宋体"/>
                <w:sz w:val="18"/>
                <w:szCs w:val="18"/>
              </w:rPr>
              <w:t>量，缓解旱情，助力森林防火，改善区域生态</w:t>
            </w:r>
            <w:r>
              <w:rPr>
                <w:rFonts w:hint="eastAsia" w:ascii="宋体" w:hAnsi="宋体" w:eastAsia="宋体" w:cs="宋体"/>
                <w:sz w:val="18"/>
                <w:szCs w:val="18"/>
                <w:lang w:eastAsia="zh-CN"/>
              </w:rPr>
              <w:t>环境</w:t>
            </w:r>
          </w:p>
        </w:tc>
      </w:tr>
      <w:tr w14:paraId="55DD76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1" w:hRule="atLeast"/>
        </w:trPr>
        <w:tc>
          <w:tcPr>
            <w:tcW w:w="1305" w:type="dxa"/>
            <w:vMerge w:val="continue"/>
            <w:tcBorders>
              <w:top w:val="nil"/>
              <w:bottom w:val="nil"/>
            </w:tcBorders>
            <w:vAlign w:val="top"/>
          </w:tcPr>
          <w:p w14:paraId="34A98384">
            <w:pPr>
              <w:pStyle w:val="6"/>
            </w:pPr>
          </w:p>
        </w:tc>
        <w:tc>
          <w:tcPr>
            <w:tcW w:w="898" w:type="dxa"/>
            <w:vMerge w:val="continue"/>
            <w:tcBorders>
              <w:top w:val="nil"/>
            </w:tcBorders>
            <w:vAlign w:val="top"/>
          </w:tcPr>
          <w:p w14:paraId="15BF2D0E">
            <w:pPr>
              <w:pStyle w:val="6"/>
            </w:pPr>
          </w:p>
        </w:tc>
        <w:tc>
          <w:tcPr>
            <w:tcW w:w="899" w:type="dxa"/>
            <w:vAlign w:val="top"/>
          </w:tcPr>
          <w:p w14:paraId="50386375">
            <w:pPr>
              <w:spacing w:before="172" w:line="231" w:lineRule="auto"/>
              <w:ind w:left="189" w:right="83" w:hanging="98"/>
              <w:rPr>
                <w:rFonts w:ascii="宋体" w:hAnsi="宋体" w:eastAsia="宋体" w:cs="宋体"/>
                <w:sz w:val="18"/>
                <w:szCs w:val="18"/>
              </w:rPr>
            </w:pPr>
            <w:r>
              <w:rPr>
                <w:rFonts w:ascii="宋体" w:hAnsi="宋体" w:eastAsia="宋体" w:cs="宋体"/>
                <w:spacing w:val="-3"/>
                <w:sz w:val="18"/>
                <w:szCs w:val="18"/>
              </w:rPr>
              <w:t>可持续影</w:t>
            </w:r>
            <w:r>
              <w:rPr>
                <w:rFonts w:ascii="宋体" w:hAnsi="宋体" w:eastAsia="宋体" w:cs="宋体"/>
                <w:sz w:val="18"/>
                <w:szCs w:val="18"/>
              </w:rPr>
              <w:t xml:space="preserve"> </w:t>
            </w:r>
            <w:r>
              <w:rPr>
                <w:rFonts w:ascii="宋体" w:hAnsi="宋体" w:eastAsia="宋体" w:cs="宋体"/>
                <w:spacing w:val="-6"/>
                <w:sz w:val="18"/>
                <w:szCs w:val="18"/>
              </w:rPr>
              <w:t>响指标</w:t>
            </w:r>
          </w:p>
        </w:tc>
        <w:tc>
          <w:tcPr>
            <w:tcW w:w="2444" w:type="dxa"/>
            <w:gridSpan w:val="2"/>
            <w:vAlign w:val="top"/>
          </w:tcPr>
          <w:p w14:paraId="10DE234D">
            <w:pPr>
              <w:spacing w:before="283" w:line="220" w:lineRule="auto"/>
              <w:ind w:left="599"/>
              <w:rPr>
                <w:rFonts w:ascii="宋体" w:hAnsi="宋体" w:eastAsia="宋体" w:cs="宋体"/>
                <w:sz w:val="18"/>
                <w:szCs w:val="18"/>
              </w:rPr>
            </w:pPr>
            <w:r>
              <w:rPr>
                <w:rFonts w:ascii="宋体" w:hAnsi="宋体" w:eastAsia="宋体" w:cs="宋体"/>
                <w:spacing w:val="-3"/>
                <w:sz w:val="18"/>
                <w:szCs w:val="18"/>
              </w:rPr>
              <w:t>能力建设持续性</w:t>
            </w:r>
          </w:p>
        </w:tc>
        <w:tc>
          <w:tcPr>
            <w:tcW w:w="4039" w:type="dxa"/>
            <w:vAlign w:val="top"/>
          </w:tcPr>
          <w:p w14:paraId="74423AAE">
            <w:pPr>
              <w:spacing w:before="60" w:line="220" w:lineRule="auto"/>
              <w:ind w:left="127"/>
              <w:rPr>
                <w:rFonts w:ascii="宋体" w:hAnsi="宋体" w:eastAsia="宋体" w:cs="宋体"/>
                <w:sz w:val="18"/>
                <w:szCs w:val="18"/>
              </w:rPr>
            </w:pPr>
            <w:r>
              <w:rPr>
                <w:rFonts w:ascii="宋体" w:hAnsi="宋体" w:eastAsia="宋体" w:cs="宋体"/>
                <w:spacing w:val="-1"/>
                <w:sz w:val="18"/>
                <w:szCs w:val="18"/>
              </w:rPr>
              <w:t>项目形成的监测、预警、作业和管理能力得以持</w:t>
            </w:r>
          </w:p>
          <w:p w14:paraId="1B2F293F">
            <w:pPr>
              <w:spacing w:before="8" w:line="220" w:lineRule="auto"/>
              <w:ind w:left="126"/>
              <w:rPr>
                <w:rFonts w:ascii="宋体" w:hAnsi="宋体" w:eastAsia="宋体" w:cs="宋体"/>
                <w:sz w:val="18"/>
                <w:szCs w:val="18"/>
              </w:rPr>
            </w:pPr>
            <w:r>
              <w:rPr>
                <w:rFonts w:ascii="宋体" w:hAnsi="宋体" w:eastAsia="宋体" w:cs="宋体"/>
                <w:spacing w:val="-1"/>
                <w:sz w:val="18"/>
                <w:szCs w:val="18"/>
              </w:rPr>
              <w:t>续巩固，为未来长期的气象防灾减灾工作奠定坚</w:t>
            </w:r>
          </w:p>
          <w:p w14:paraId="4AE47663">
            <w:pPr>
              <w:spacing w:before="11" w:line="197" w:lineRule="auto"/>
              <w:ind w:left="1669"/>
              <w:rPr>
                <w:rFonts w:ascii="宋体" w:hAnsi="宋体" w:eastAsia="宋体" w:cs="宋体"/>
                <w:sz w:val="18"/>
                <w:szCs w:val="18"/>
              </w:rPr>
            </w:pPr>
            <w:r>
              <w:rPr>
                <w:rFonts w:ascii="宋体" w:hAnsi="宋体" w:eastAsia="宋体" w:cs="宋体"/>
                <w:spacing w:val="-4"/>
                <w:sz w:val="18"/>
                <w:szCs w:val="18"/>
              </w:rPr>
              <w:t>实基础。</w:t>
            </w:r>
          </w:p>
        </w:tc>
      </w:tr>
      <w:tr w14:paraId="77DBEA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58" w:hRule="atLeast"/>
        </w:trPr>
        <w:tc>
          <w:tcPr>
            <w:tcW w:w="1305" w:type="dxa"/>
            <w:vMerge w:val="continue"/>
            <w:tcBorders>
              <w:top w:val="nil"/>
            </w:tcBorders>
            <w:vAlign w:val="top"/>
          </w:tcPr>
          <w:p w14:paraId="5DF61AB2">
            <w:pPr>
              <w:pStyle w:val="6"/>
            </w:pPr>
          </w:p>
        </w:tc>
        <w:tc>
          <w:tcPr>
            <w:tcW w:w="898" w:type="dxa"/>
            <w:vAlign w:val="top"/>
          </w:tcPr>
          <w:p w14:paraId="678B07ED">
            <w:pPr>
              <w:pStyle w:val="6"/>
              <w:spacing w:line="243" w:lineRule="auto"/>
            </w:pPr>
          </w:p>
          <w:p w14:paraId="09F1BA6D">
            <w:pPr>
              <w:spacing w:before="58" w:line="220" w:lineRule="auto"/>
              <w:jc w:val="right"/>
              <w:rPr>
                <w:rFonts w:ascii="宋体" w:hAnsi="宋体" w:eastAsia="宋体" w:cs="宋体"/>
                <w:sz w:val="18"/>
                <w:szCs w:val="18"/>
              </w:rPr>
            </w:pPr>
            <w:r>
              <w:rPr>
                <w:rFonts w:ascii="宋体" w:hAnsi="宋体" w:eastAsia="宋体" w:cs="宋体"/>
                <w:spacing w:val="-4"/>
                <w:sz w:val="18"/>
                <w:szCs w:val="18"/>
              </w:rPr>
              <w:t>满意度指标</w:t>
            </w:r>
          </w:p>
        </w:tc>
        <w:tc>
          <w:tcPr>
            <w:tcW w:w="899" w:type="dxa"/>
            <w:vAlign w:val="top"/>
          </w:tcPr>
          <w:p w14:paraId="354B3F90">
            <w:pPr>
              <w:spacing w:before="80" w:line="220" w:lineRule="auto"/>
              <w:ind w:left="90"/>
              <w:rPr>
                <w:rFonts w:ascii="宋体" w:hAnsi="宋体" w:eastAsia="宋体" w:cs="宋体"/>
                <w:sz w:val="18"/>
                <w:szCs w:val="18"/>
              </w:rPr>
            </w:pPr>
            <w:r>
              <w:rPr>
                <w:rFonts w:ascii="宋体" w:hAnsi="宋体" w:eastAsia="宋体" w:cs="宋体"/>
                <w:spacing w:val="-3"/>
                <w:sz w:val="18"/>
                <w:szCs w:val="18"/>
              </w:rPr>
              <w:t>服务对象</w:t>
            </w:r>
          </w:p>
          <w:p w14:paraId="5E8639A4">
            <w:pPr>
              <w:spacing w:before="8" w:line="220" w:lineRule="auto"/>
              <w:ind w:left="90"/>
              <w:rPr>
                <w:rFonts w:ascii="宋体" w:hAnsi="宋体" w:eastAsia="宋体" w:cs="宋体"/>
                <w:sz w:val="18"/>
                <w:szCs w:val="18"/>
              </w:rPr>
            </w:pPr>
            <w:r>
              <w:rPr>
                <w:rFonts w:ascii="宋体" w:hAnsi="宋体" w:eastAsia="宋体" w:cs="宋体"/>
                <w:spacing w:val="-3"/>
                <w:sz w:val="18"/>
                <w:szCs w:val="18"/>
              </w:rPr>
              <w:t>满意度指</w:t>
            </w:r>
          </w:p>
          <w:p w14:paraId="51F987FA">
            <w:pPr>
              <w:spacing w:before="10" w:line="221" w:lineRule="auto"/>
              <w:ind w:left="362"/>
              <w:rPr>
                <w:rFonts w:ascii="宋体" w:hAnsi="宋体" w:eastAsia="宋体" w:cs="宋体"/>
                <w:sz w:val="18"/>
                <w:szCs w:val="18"/>
              </w:rPr>
            </w:pPr>
            <w:r>
              <w:rPr>
                <w:rFonts w:ascii="宋体" w:hAnsi="宋体" w:eastAsia="宋体" w:cs="宋体"/>
                <w:sz w:val="18"/>
                <w:szCs w:val="18"/>
              </w:rPr>
              <w:t>标</w:t>
            </w:r>
          </w:p>
        </w:tc>
        <w:tc>
          <w:tcPr>
            <w:tcW w:w="2444" w:type="dxa"/>
            <w:gridSpan w:val="2"/>
            <w:vAlign w:val="top"/>
          </w:tcPr>
          <w:p w14:paraId="5D7C0006">
            <w:pPr>
              <w:pStyle w:val="6"/>
              <w:spacing w:line="243" w:lineRule="auto"/>
            </w:pPr>
          </w:p>
          <w:p w14:paraId="0A91DC94">
            <w:pPr>
              <w:spacing w:before="58" w:line="220" w:lineRule="auto"/>
              <w:ind w:left="142"/>
              <w:rPr>
                <w:rFonts w:ascii="宋体" w:hAnsi="宋体" w:eastAsia="宋体" w:cs="宋体"/>
                <w:sz w:val="18"/>
                <w:szCs w:val="18"/>
              </w:rPr>
            </w:pPr>
            <w:r>
              <w:rPr>
                <w:rFonts w:ascii="宋体" w:hAnsi="宋体" w:eastAsia="宋体" w:cs="宋体"/>
                <w:spacing w:val="-2"/>
                <w:sz w:val="18"/>
                <w:szCs w:val="18"/>
              </w:rPr>
              <w:t>服务对象及受益群众满意度</w:t>
            </w:r>
          </w:p>
        </w:tc>
        <w:tc>
          <w:tcPr>
            <w:tcW w:w="4039" w:type="dxa"/>
            <w:vAlign w:val="top"/>
          </w:tcPr>
          <w:p w14:paraId="0B23C6E1">
            <w:pPr>
              <w:pStyle w:val="6"/>
              <w:spacing w:line="243" w:lineRule="auto"/>
            </w:pPr>
          </w:p>
          <w:p w14:paraId="606B3C8D">
            <w:pPr>
              <w:spacing w:before="58" w:line="238" w:lineRule="auto"/>
              <w:ind w:left="1814"/>
              <w:rPr>
                <w:rFonts w:ascii="宋体" w:hAnsi="宋体" w:eastAsia="宋体" w:cs="宋体"/>
                <w:sz w:val="18"/>
                <w:szCs w:val="18"/>
              </w:rPr>
            </w:pPr>
            <w:r>
              <w:rPr>
                <w:rFonts w:ascii="宋体" w:hAnsi="宋体" w:eastAsia="宋体" w:cs="宋体"/>
                <w:spacing w:val="-5"/>
                <w:sz w:val="18"/>
                <w:szCs w:val="18"/>
              </w:rPr>
              <w:t>≥90%</w:t>
            </w:r>
          </w:p>
        </w:tc>
      </w:tr>
    </w:tbl>
    <w:p w14:paraId="020F815F">
      <w:pPr>
        <w:rPr>
          <w:rFonts w:ascii="Arial"/>
          <w:sz w:val="21"/>
        </w:rPr>
      </w:pPr>
    </w:p>
    <w:p w14:paraId="4AB25C0F">
      <w:pPr>
        <w:rPr>
          <w:rFonts w:ascii="Arial" w:hAnsi="Arial" w:eastAsia="Arial" w:cs="Arial"/>
          <w:sz w:val="21"/>
          <w:szCs w:val="21"/>
        </w:rPr>
        <w:sectPr>
          <w:footerReference r:id="rId197" w:type="default"/>
          <w:pgSz w:w="11905" w:h="16837"/>
          <w:pgMar w:top="1120" w:right="1292" w:bottom="695" w:left="1012" w:header="0" w:footer="408" w:gutter="0"/>
          <w:cols w:space="720" w:num="1"/>
        </w:sectPr>
      </w:pPr>
    </w:p>
    <w:p w14:paraId="30F24FD5">
      <w:pPr>
        <w:pStyle w:val="2"/>
        <w:spacing w:before="72" w:line="225" w:lineRule="auto"/>
        <w:ind w:left="2933"/>
        <w:outlineLvl w:val="1"/>
        <w:rPr>
          <w:sz w:val="35"/>
          <w:szCs w:val="35"/>
        </w:rPr>
      </w:pPr>
      <w:r>
        <w:rPr>
          <w:b/>
          <w:bCs/>
          <w:spacing w:val="6"/>
          <w:sz w:val="35"/>
          <w:szCs w:val="35"/>
        </w:rPr>
        <w:t>部门预算项目绩效目标表</w:t>
      </w:r>
    </w:p>
    <w:p w14:paraId="7192D328">
      <w:pPr>
        <w:spacing w:line="273" w:lineRule="auto"/>
        <w:rPr>
          <w:rFonts w:ascii="Arial"/>
          <w:sz w:val="21"/>
        </w:rPr>
      </w:pPr>
    </w:p>
    <w:p w14:paraId="0AB40ADD">
      <w:pPr>
        <w:pStyle w:val="2"/>
        <w:spacing w:before="62" w:line="229" w:lineRule="auto"/>
        <w:ind w:left="4446"/>
        <w:rPr>
          <w:sz w:val="19"/>
          <w:szCs w:val="19"/>
        </w:rPr>
      </w:pPr>
      <w:r>
        <w:rPr>
          <w:spacing w:val="1"/>
          <w:sz w:val="19"/>
          <w:szCs w:val="19"/>
        </w:rPr>
        <w:t>(2026年度</w:t>
      </w:r>
      <w:r>
        <w:rPr>
          <w:rFonts w:hint="eastAsia"/>
          <w:spacing w:val="1"/>
          <w:sz w:val="19"/>
          <w:szCs w:val="19"/>
          <w:lang w:eastAsia="zh-CN"/>
        </w:rPr>
        <w:t>）</w:t>
      </w:r>
    </w:p>
    <w:p w14:paraId="017655D9">
      <w:pPr>
        <w:spacing w:line="71" w:lineRule="exact"/>
      </w:pPr>
    </w:p>
    <w:tbl>
      <w:tblPr>
        <w:tblStyle w:val="5"/>
        <w:tblW w:w="977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43"/>
        <w:gridCol w:w="1397"/>
        <w:gridCol w:w="1488"/>
        <w:gridCol w:w="805"/>
        <w:gridCol w:w="1380"/>
        <w:gridCol w:w="3166"/>
      </w:tblGrid>
      <w:tr w14:paraId="2EA2BB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13" w:hRule="atLeast"/>
        </w:trPr>
        <w:tc>
          <w:tcPr>
            <w:tcW w:w="1543" w:type="dxa"/>
            <w:vAlign w:val="top"/>
          </w:tcPr>
          <w:p w14:paraId="57326764">
            <w:pPr>
              <w:spacing w:before="217" w:line="230" w:lineRule="auto"/>
              <w:ind w:left="384"/>
              <w:rPr>
                <w:rFonts w:ascii="宋体" w:hAnsi="宋体" w:eastAsia="宋体" w:cs="宋体"/>
                <w:sz w:val="19"/>
                <w:szCs w:val="19"/>
              </w:rPr>
            </w:pPr>
            <w:r>
              <w:rPr>
                <w:rFonts w:ascii="宋体" w:hAnsi="宋体" w:eastAsia="宋体" w:cs="宋体"/>
                <w:spacing w:val="6"/>
                <w:sz w:val="19"/>
                <w:szCs w:val="19"/>
              </w:rPr>
              <w:t>项目名称</w:t>
            </w:r>
          </w:p>
        </w:tc>
        <w:tc>
          <w:tcPr>
            <w:tcW w:w="8236" w:type="dxa"/>
            <w:gridSpan w:val="5"/>
            <w:vAlign w:val="top"/>
          </w:tcPr>
          <w:p w14:paraId="2C61B69E">
            <w:pPr>
              <w:spacing w:before="218" w:line="228" w:lineRule="auto"/>
              <w:ind w:left="1834"/>
              <w:rPr>
                <w:rFonts w:ascii="宋体" w:hAnsi="宋体" w:eastAsia="宋体" w:cs="宋体"/>
                <w:sz w:val="19"/>
                <w:szCs w:val="19"/>
              </w:rPr>
            </w:pPr>
            <w:r>
              <w:rPr>
                <w:rFonts w:ascii="宋体" w:hAnsi="宋体" w:eastAsia="宋体" w:cs="宋体"/>
                <w:spacing w:val="8"/>
                <w:sz w:val="19"/>
                <w:szCs w:val="19"/>
              </w:rPr>
              <w:t>盐边北部振兴共富乡</w:t>
            </w:r>
            <w:r>
              <w:rPr>
                <w:rFonts w:hint="eastAsia" w:ascii="宋体" w:hAnsi="宋体" w:eastAsia="宋体" w:cs="宋体"/>
                <w:spacing w:val="8"/>
                <w:sz w:val="19"/>
                <w:szCs w:val="19"/>
                <w:lang w:eastAsia="zh-CN"/>
              </w:rPr>
              <w:t>（</w:t>
            </w:r>
            <w:r>
              <w:rPr>
                <w:rFonts w:ascii="宋体" w:hAnsi="宋体" w:eastAsia="宋体" w:cs="宋体"/>
                <w:spacing w:val="8"/>
                <w:sz w:val="19"/>
                <w:szCs w:val="19"/>
              </w:rPr>
              <w:t>镇</w:t>
            </w:r>
            <w:r>
              <w:rPr>
                <w:rFonts w:hint="eastAsia" w:ascii="宋体" w:hAnsi="宋体" w:eastAsia="宋体" w:cs="宋体"/>
                <w:spacing w:val="8"/>
                <w:sz w:val="19"/>
                <w:szCs w:val="19"/>
                <w:lang w:eastAsia="zh-CN"/>
              </w:rPr>
              <w:t>）</w:t>
            </w:r>
            <w:r>
              <w:rPr>
                <w:rFonts w:ascii="宋体" w:hAnsi="宋体" w:eastAsia="宋体" w:cs="宋体"/>
                <w:spacing w:val="8"/>
                <w:sz w:val="19"/>
                <w:szCs w:val="19"/>
              </w:rPr>
              <w:t>场镇建设规划编制采购项目</w:t>
            </w:r>
          </w:p>
        </w:tc>
      </w:tr>
      <w:tr w14:paraId="21BCDC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4" w:hRule="atLeast"/>
        </w:trPr>
        <w:tc>
          <w:tcPr>
            <w:tcW w:w="1543" w:type="dxa"/>
            <w:vAlign w:val="top"/>
          </w:tcPr>
          <w:p w14:paraId="12989B5A">
            <w:pPr>
              <w:spacing w:before="209" w:line="229" w:lineRule="auto"/>
              <w:ind w:left="184"/>
              <w:rPr>
                <w:rFonts w:ascii="宋体" w:hAnsi="宋体" w:eastAsia="宋体" w:cs="宋体"/>
                <w:sz w:val="19"/>
                <w:szCs w:val="19"/>
              </w:rPr>
            </w:pPr>
            <w:r>
              <w:rPr>
                <w:rFonts w:ascii="宋体" w:hAnsi="宋体" w:eastAsia="宋体" w:cs="宋体"/>
                <w:spacing w:val="4"/>
                <w:sz w:val="19"/>
                <w:szCs w:val="19"/>
              </w:rPr>
              <w:t>部门（单位）</w:t>
            </w:r>
          </w:p>
        </w:tc>
        <w:tc>
          <w:tcPr>
            <w:tcW w:w="8236" w:type="dxa"/>
            <w:gridSpan w:val="5"/>
            <w:vAlign w:val="top"/>
          </w:tcPr>
          <w:p w14:paraId="198C8963">
            <w:pPr>
              <w:spacing w:before="208" w:line="230" w:lineRule="auto"/>
              <w:ind w:left="3030"/>
              <w:rPr>
                <w:rFonts w:ascii="宋体" w:hAnsi="宋体" w:eastAsia="宋体" w:cs="宋体"/>
                <w:sz w:val="19"/>
                <w:szCs w:val="19"/>
              </w:rPr>
            </w:pPr>
            <w:r>
              <w:rPr>
                <w:rFonts w:ascii="宋体" w:hAnsi="宋体" w:eastAsia="宋体" w:cs="宋体"/>
                <w:spacing w:val="8"/>
                <w:sz w:val="19"/>
                <w:szCs w:val="19"/>
              </w:rPr>
              <w:t>盐边县自然资源和规划局</w:t>
            </w:r>
          </w:p>
        </w:tc>
      </w:tr>
      <w:tr w14:paraId="66E91A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3" w:hRule="atLeast"/>
        </w:trPr>
        <w:tc>
          <w:tcPr>
            <w:tcW w:w="1543" w:type="dxa"/>
            <w:vMerge w:val="restart"/>
            <w:tcBorders>
              <w:bottom w:val="nil"/>
            </w:tcBorders>
            <w:vAlign w:val="top"/>
          </w:tcPr>
          <w:p w14:paraId="6B9D34AF">
            <w:pPr>
              <w:pStyle w:val="6"/>
              <w:spacing w:line="320" w:lineRule="auto"/>
            </w:pPr>
          </w:p>
          <w:p w14:paraId="7270A101">
            <w:pPr>
              <w:pStyle w:val="6"/>
              <w:spacing w:line="320" w:lineRule="auto"/>
            </w:pPr>
          </w:p>
          <w:p w14:paraId="40574F11">
            <w:pPr>
              <w:spacing w:before="61" w:line="230" w:lineRule="auto"/>
              <w:ind w:left="384"/>
              <w:rPr>
                <w:rFonts w:ascii="宋体" w:hAnsi="宋体" w:eastAsia="宋体" w:cs="宋体"/>
                <w:sz w:val="19"/>
                <w:szCs w:val="19"/>
              </w:rPr>
            </w:pPr>
            <w:r>
              <w:rPr>
                <w:rFonts w:ascii="宋体" w:hAnsi="宋体" w:eastAsia="宋体" w:cs="宋体"/>
                <w:spacing w:val="6"/>
                <w:sz w:val="19"/>
                <w:szCs w:val="19"/>
              </w:rPr>
              <w:t>项目资金</w:t>
            </w:r>
          </w:p>
          <w:p w14:paraId="384EE540">
            <w:pPr>
              <w:spacing w:before="8" w:line="230" w:lineRule="auto"/>
              <w:ind w:left="391"/>
              <w:rPr>
                <w:rFonts w:ascii="宋体" w:hAnsi="宋体" w:eastAsia="宋体" w:cs="宋体"/>
                <w:sz w:val="19"/>
                <w:szCs w:val="19"/>
              </w:rPr>
            </w:pPr>
            <w:r>
              <w:rPr>
                <w:rFonts w:ascii="宋体" w:hAnsi="宋体" w:eastAsia="宋体" w:cs="宋体"/>
                <w:sz w:val="19"/>
                <w:szCs w:val="19"/>
              </w:rPr>
              <w:t>（万元）</w:t>
            </w:r>
          </w:p>
        </w:tc>
        <w:tc>
          <w:tcPr>
            <w:tcW w:w="3690" w:type="dxa"/>
            <w:gridSpan w:val="3"/>
            <w:vAlign w:val="top"/>
          </w:tcPr>
          <w:p w14:paraId="268277C0">
            <w:pPr>
              <w:spacing w:before="209" w:line="229" w:lineRule="auto"/>
              <w:ind w:left="37"/>
              <w:rPr>
                <w:rFonts w:ascii="宋体" w:hAnsi="宋体" w:eastAsia="宋体" w:cs="宋体"/>
                <w:sz w:val="19"/>
                <w:szCs w:val="19"/>
              </w:rPr>
            </w:pPr>
            <w:r>
              <w:rPr>
                <w:rFonts w:ascii="宋体" w:hAnsi="宋体" w:eastAsia="宋体" w:cs="宋体"/>
                <w:spacing w:val="7"/>
                <w:sz w:val="19"/>
                <w:szCs w:val="19"/>
              </w:rPr>
              <w:t>年度资金总额</w:t>
            </w:r>
          </w:p>
        </w:tc>
        <w:tc>
          <w:tcPr>
            <w:tcW w:w="4546" w:type="dxa"/>
            <w:gridSpan w:val="2"/>
            <w:vAlign w:val="top"/>
          </w:tcPr>
          <w:p w14:paraId="4287115A">
            <w:pPr>
              <w:spacing w:before="209" w:line="256" w:lineRule="exact"/>
              <w:ind w:left="2145"/>
              <w:rPr>
                <w:rFonts w:ascii="宋体" w:hAnsi="宋体" w:eastAsia="宋体" w:cs="宋体"/>
                <w:sz w:val="19"/>
                <w:szCs w:val="19"/>
              </w:rPr>
            </w:pPr>
            <w:r>
              <w:rPr>
                <w:rFonts w:ascii="宋体" w:hAnsi="宋体" w:eastAsia="宋体" w:cs="宋体"/>
                <w:spacing w:val="-2"/>
                <w:position w:val="1"/>
                <w:sz w:val="19"/>
                <w:szCs w:val="19"/>
              </w:rPr>
              <w:t>100</w:t>
            </w:r>
          </w:p>
        </w:tc>
      </w:tr>
      <w:tr w14:paraId="2AE98B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3" w:hRule="atLeast"/>
        </w:trPr>
        <w:tc>
          <w:tcPr>
            <w:tcW w:w="1543" w:type="dxa"/>
            <w:vMerge w:val="continue"/>
            <w:tcBorders>
              <w:top w:val="nil"/>
              <w:bottom w:val="nil"/>
            </w:tcBorders>
            <w:vAlign w:val="top"/>
          </w:tcPr>
          <w:p w14:paraId="605A08E9">
            <w:pPr>
              <w:pStyle w:val="6"/>
            </w:pPr>
          </w:p>
        </w:tc>
        <w:tc>
          <w:tcPr>
            <w:tcW w:w="3690" w:type="dxa"/>
            <w:gridSpan w:val="3"/>
            <w:vAlign w:val="top"/>
          </w:tcPr>
          <w:p w14:paraId="4B812425">
            <w:pPr>
              <w:spacing w:before="211" w:line="229" w:lineRule="auto"/>
              <w:ind w:left="37"/>
              <w:rPr>
                <w:rFonts w:ascii="宋体" w:hAnsi="宋体" w:eastAsia="宋体" w:cs="宋体"/>
                <w:sz w:val="19"/>
                <w:szCs w:val="19"/>
              </w:rPr>
            </w:pPr>
            <w:r>
              <w:rPr>
                <w:rFonts w:ascii="宋体" w:hAnsi="宋体" w:eastAsia="宋体" w:cs="宋体"/>
                <w:spacing w:val="6"/>
                <w:sz w:val="19"/>
                <w:szCs w:val="19"/>
              </w:rPr>
              <w:t>财政拨款</w:t>
            </w:r>
          </w:p>
        </w:tc>
        <w:tc>
          <w:tcPr>
            <w:tcW w:w="4546" w:type="dxa"/>
            <w:gridSpan w:val="2"/>
            <w:vAlign w:val="top"/>
          </w:tcPr>
          <w:p w14:paraId="03CD0024">
            <w:pPr>
              <w:spacing w:before="211" w:line="256" w:lineRule="exact"/>
              <w:ind w:left="2145"/>
              <w:rPr>
                <w:rFonts w:ascii="宋体" w:hAnsi="宋体" w:eastAsia="宋体" w:cs="宋体"/>
                <w:sz w:val="19"/>
                <w:szCs w:val="19"/>
              </w:rPr>
            </w:pPr>
            <w:r>
              <w:rPr>
                <w:rFonts w:ascii="宋体" w:hAnsi="宋体" w:eastAsia="宋体" w:cs="宋体"/>
                <w:spacing w:val="-2"/>
                <w:position w:val="1"/>
                <w:sz w:val="19"/>
                <w:szCs w:val="19"/>
              </w:rPr>
              <w:t>100</w:t>
            </w:r>
          </w:p>
        </w:tc>
      </w:tr>
      <w:tr w14:paraId="652E54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4" w:hRule="atLeast"/>
        </w:trPr>
        <w:tc>
          <w:tcPr>
            <w:tcW w:w="1543" w:type="dxa"/>
            <w:vMerge w:val="continue"/>
            <w:tcBorders>
              <w:top w:val="nil"/>
            </w:tcBorders>
            <w:vAlign w:val="top"/>
          </w:tcPr>
          <w:p w14:paraId="2FDAC0BA">
            <w:pPr>
              <w:pStyle w:val="6"/>
            </w:pPr>
          </w:p>
        </w:tc>
        <w:tc>
          <w:tcPr>
            <w:tcW w:w="3690" w:type="dxa"/>
            <w:gridSpan w:val="3"/>
            <w:vAlign w:val="top"/>
          </w:tcPr>
          <w:p w14:paraId="636F055B">
            <w:pPr>
              <w:spacing w:before="211" w:line="230" w:lineRule="auto"/>
              <w:ind w:left="37"/>
              <w:rPr>
                <w:rFonts w:ascii="宋体" w:hAnsi="宋体" w:eastAsia="宋体" w:cs="宋体"/>
                <w:sz w:val="19"/>
                <w:szCs w:val="19"/>
              </w:rPr>
            </w:pPr>
            <w:r>
              <w:rPr>
                <w:rFonts w:ascii="宋体" w:hAnsi="宋体" w:eastAsia="宋体" w:cs="宋体"/>
                <w:spacing w:val="6"/>
                <w:sz w:val="19"/>
                <w:szCs w:val="19"/>
              </w:rPr>
              <w:t>其他资金</w:t>
            </w:r>
          </w:p>
        </w:tc>
        <w:tc>
          <w:tcPr>
            <w:tcW w:w="4546" w:type="dxa"/>
            <w:gridSpan w:val="2"/>
            <w:vAlign w:val="top"/>
          </w:tcPr>
          <w:p w14:paraId="60E8649A">
            <w:pPr>
              <w:pStyle w:val="6"/>
            </w:pPr>
          </w:p>
        </w:tc>
      </w:tr>
      <w:tr w14:paraId="73B9EE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67" w:hRule="atLeast"/>
        </w:trPr>
        <w:tc>
          <w:tcPr>
            <w:tcW w:w="1543" w:type="dxa"/>
            <w:vAlign w:val="top"/>
          </w:tcPr>
          <w:p w14:paraId="6620C3EB">
            <w:pPr>
              <w:pStyle w:val="6"/>
              <w:spacing w:line="244" w:lineRule="auto"/>
            </w:pPr>
          </w:p>
          <w:p w14:paraId="6AEAD18C">
            <w:pPr>
              <w:pStyle w:val="6"/>
              <w:spacing w:line="244" w:lineRule="auto"/>
            </w:pPr>
          </w:p>
          <w:p w14:paraId="0B0501E3">
            <w:pPr>
              <w:pStyle w:val="6"/>
              <w:spacing w:line="244" w:lineRule="auto"/>
            </w:pPr>
          </w:p>
          <w:p w14:paraId="22290434">
            <w:pPr>
              <w:pStyle w:val="6"/>
              <w:spacing w:line="245" w:lineRule="auto"/>
            </w:pPr>
          </w:p>
          <w:p w14:paraId="27C07202">
            <w:pPr>
              <w:spacing w:before="61" w:line="230" w:lineRule="auto"/>
              <w:ind w:left="383"/>
              <w:rPr>
                <w:rFonts w:ascii="宋体" w:hAnsi="宋体" w:eastAsia="宋体" w:cs="宋体"/>
                <w:sz w:val="19"/>
                <w:szCs w:val="19"/>
              </w:rPr>
            </w:pPr>
            <w:r>
              <w:rPr>
                <w:rFonts w:ascii="宋体" w:hAnsi="宋体" w:eastAsia="宋体" w:cs="宋体"/>
                <w:spacing w:val="6"/>
                <w:sz w:val="19"/>
                <w:szCs w:val="19"/>
              </w:rPr>
              <w:t>总体目标</w:t>
            </w:r>
          </w:p>
        </w:tc>
        <w:tc>
          <w:tcPr>
            <w:tcW w:w="8236" w:type="dxa"/>
            <w:gridSpan w:val="5"/>
            <w:vAlign w:val="top"/>
          </w:tcPr>
          <w:p w14:paraId="0A6648D5">
            <w:pPr>
              <w:pStyle w:val="6"/>
              <w:spacing w:line="243" w:lineRule="auto"/>
            </w:pPr>
          </w:p>
          <w:p w14:paraId="463DB638">
            <w:pPr>
              <w:pStyle w:val="6"/>
              <w:spacing w:line="244" w:lineRule="auto"/>
            </w:pPr>
          </w:p>
          <w:p w14:paraId="6818664B">
            <w:pPr>
              <w:pStyle w:val="6"/>
              <w:spacing w:line="244" w:lineRule="auto"/>
            </w:pPr>
          </w:p>
          <w:p w14:paraId="3176760E">
            <w:pPr>
              <w:spacing w:before="62" w:line="241" w:lineRule="auto"/>
              <w:ind w:left="36" w:right="33" w:firstLine="2"/>
              <w:rPr>
                <w:rFonts w:ascii="宋体" w:hAnsi="宋体" w:eastAsia="宋体" w:cs="宋体"/>
                <w:sz w:val="19"/>
                <w:szCs w:val="19"/>
              </w:rPr>
            </w:pPr>
            <w:r>
              <w:rPr>
                <w:rFonts w:ascii="宋体" w:hAnsi="宋体" w:eastAsia="宋体" w:cs="宋体"/>
                <w:spacing w:val="8"/>
                <w:sz w:val="19"/>
                <w:szCs w:val="19"/>
              </w:rPr>
              <w:t>为先行探索共同富裕实现路径的典型意义，为全市</w:t>
            </w:r>
            <w:r>
              <w:rPr>
                <w:rFonts w:hint="eastAsia" w:ascii="宋体" w:hAnsi="宋体" w:eastAsia="宋体" w:cs="宋体"/>
                <w:spacing w:val="8"/>
                <w:sz w:val="19"/>
                <w:szCs w:val="19"/>
                <w:lang w:eastAsia="zh-CN"/>
              </w:rPr>
              <w:t>乃至</w:t>
            </w:r>
            <w:r>
              <w:rPr>
                <w:rFonts w:ascii="宋体" w:hAnsi="宋体" w:eastAsia="宋体" w:cs="宋体"/>
                <w:spacing w:val="8"/>
                <w:sz w:val="19"/>
                <w:szCs w:val="19"/>
              </w:rPr>
              <w:t>全省高山地区、民族地</w:t>
            </w:r>
            <w:r>
              <w:rPr>
                <w:rFonts w:ascii="宋体" w:hAnsi="宋体" w:eastAsia="宋体" w:cs="宋体"/>
                <w:spacing w:val="7"/>
                <w:sz w:val="19"/>
                <w:szCs w:val="19"/>
              </w:rPr>
              <w:t>区积累经验、</w:t>
            </w:r>
            <w:r>
              <w:rPr>
                <w:rFonts w:ascii="宋体" w:hAnsi="宋体" w:eastAsia="宋体" w:cs="宋体"/>
                <w:sz w:val="19"/>
                <w:szCs w:val="19"/>
              </w:rPr>
              <w:t xml:space="preserve"> </w:t>
            </w:r>
            <w:r>
              <w:rPr>
                <w:rFonts w:ascii="宋体" w:hAnsi="宋体" w:eastAsia="宋体" w:cs="宋体"/>
                <w:spacing w:val="9"/>
                <w:sz w:val="19"/>
                <w:szCs w:val="19"/>
              </w:rPr>
              <w:t>提供样本，规范和指导各场镇规划建设管理，推动生产、生活、生态“三</w:t>
            </w:r>
            <w:r>
              <w:rPr>
                <w:rFonts w:ascii="宋体" w:hAnsi="宋体" w:eastAsia="宋体" w:cs="宋体"/>
                <w:spacing w:val="8"/>
                <w:sz w:val="19"/>
                <w:szCs w:val="19"/>
              </w:rPr>
              <w:t>生融合”，实现场镇</w:t>
            </w:r>
            <w:r>
              <w:rPr>
                <w:rFonts w:ascii="宋体" w:hAnsi="宋体" w:eastAsia="宋体" w:cs="宋体"/>
                <w:sz w:val="19"/>
                <w:szCs w:val="19"/>
              </w:rPr>
              <w:t xml:space="preserve"> </w:t>
            </w:r>
            <w:r>
              <w:rPr>
                <w:rFonts w:ascii="宋体" w:hAnsi="宋体" w:eastAsia="宋体" w:cs="宋体"/>
                <w:spacing w:val="7"/>
                <w:sz w:val="19"/>
                <w:szCs w:val="19"/>
              </w:rPr>
              <w:t>集约高效、特色鲜明、可持续发展。</w:t>
            </w:r>
          </w:p>
        </w:tc>
      </w:tr>
      <w:tr w14:paraId="019EB0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6" w:hRule="atLeast"/>
        </w:trPr>
        <w:tc>
          <w:tcPr>
            <w:tcW w:w="1543" w:type="dxa"/>
            <w:vMerge w:val="restart"/>
            <w:tcBorders>
              <w:bottom w:val="nil"/>
            </w:tcBorders>
            <w:vAlign w:val="top"/>
          </w:tcPr>
          <w:p w14:paraId="72B8147D">
            <w:pPr>
              <w:pStyle w:val="6"/>
              <w:spacing w:line="245" w:lineRule="auto"/>
            </w:pPr>
          </w:p>
          <w:p w14:paraId="4E9F3B6F">
            <w:pPr>
              <w:pStyle w:val="6"/>
              <w:spacing w:line="245" w:lineRule="auto"/>
            </w:pPr>
          </w:p>
          <w:p w14:paraId="2C521334">
            <w:pPr>
              <w:pStyle w:val="6"/>
              <w:spacing w:line="245" w:lineRule="auto"/>
            </w:pPr>
          </w:p>
          <w:p w14:paraId="2B87101C">
            <w:pPr>
              <w:pStyle w:val="6"/>
              <w:spacing w:line="245" w:lineRule="auto"/>
            </w:pPr>
          </w:p>
          <w:p w14:paraId="281439CC">
            <w:pPr>
              <w:pStyle w:val="6"/>
              <w:spacing w:line="245" w:lineRule="auto"/>
            </w:pPr>
          </w:p>
          <w:p w14:paraId="756981C6">
            <w:pPr>
              <w:pStyle w:val="6"/>
              <w:spacing w:line="245" w:lineRule="auto"/>
            </w:pPr>
          </w:p>
          <w:p w14:paraId="0768233C">
            <w:pPr>
              <w:pStyle w:val="6"/>
              <w:spacing w:line="245" w:lineRule="auto"/>
            </w:pPr>
          </w:p>
          <w:p w14:paraId="3B02AC0E">
            <w:pPr>
              <w:pStyle w:val="6"/>
              <w:spacing w:line="245" w:lineRule="auto"/>
            </w:pPr>
          </w:p>
          <w:p w14:paraId="4E0A2E95">
            <w:pPr>
              <w:pStyle w:val="6"/>
              <w:spacing w:line="246" w:lineRule="auto"/>
            </w:pPr>
          </w:p>
          <w:p w14:paraId="7F5777E1">
            <w:pPr>
              <w:pStyle w:val="6"/>
              <w:spacing w:line="246" w:lineRule="auto"/>
            </w:pPr>
          </w:p>
          <w:p w14:paraId="2B965C41">
            <w:pPr>
              <w:pStyle w:val="6"/>
              <w:spacing w:line="246" w:lineRule="auto"/>
            </w:pPr>
          </w:p>
          <w:p w14:paraId="3A4D2195">
            <w:pPr>
              <w:pStyle w:val="6"/>
              <w:spacing w:line="246" w:lineRule="auto"/>
            </w:pPr>
          </w:p>
          <w:p w14:paraId="6DC4A392">
            <w:pPr>
              <w:pStyle w:val="6"/>
              <w:spacing w:line="246" w:lineRule="auto"/>
            </w:pPr>
          </w:p>
          <w:p w14:paraId="07159E5D">
            <w:pPr>
              <w:spacing w:before="62" w:line="230" w:lineRule="auto"/>
              <w:ind w:left="384"/>
              <w:rPr>
                <w:rFonts w:ascii="宋体" w:hAnsi="宋体" w:eastAsia="宋体" w:cs="宋体"/>
                <w:sz w:val="19"/>
                <w:szCs w:val="19"/>
              </w:rPr>
            </w:pPr>
            <w:r>
              <w:rPr>
                <w:rFonts w:ascii="宋体" w:hAnsi="宋体" w:eastAsia="宋体" w:cs="宋体"/>
                <w:spacing w:val="6"/>
                <w:sz w:val="19"/>
                <w:szCs w:val="19"/>
              </w:rPr>
              <w:t>绩效指标</w:t>
            </w:r>
          </w:p>
        </w:tc>
        <w:tc>
          <w:tcPr>
            <w:tcW w:w="1397" w:type="dxa"/>
            <w:vAlign w:val="top"/>
          </w:tcPr>
          <w:p w14:paraId="3A041A55">
            <w:pPr>
              <w:pStyle w:val="6"/>
              <w:spacing w:line="321" w:lineRule="auto"/>
            </w:pPr>
          </w:p>
          <w:p w14:paraId="38AA568D">
            <w:pPr>
              <w:spacing w:before="61" w:line="230" w:lineRule="auto"/>
              <w:ind w:left="310"/>
              <w:rPr>
                <w:rFonts w:ascii="宋体" w:hAnsi="宋体" w:eastAsia="宋体" w:cs="宋体"/>
                <w:sz w:val="19"/>
                <w:szCs w:val="19"/>
              </w:rPr>
            </w:pPr>
            <w:r>
              <w:rPr>
                <w:rFonts w:ascii="宋体" w:hAnsi="宋体" w:eastAsia="宋体" w:cs="宋体"/>
                <w:spacing w:val="6"/>
                <w:sz w:val="19"/>
                <w:szCs w:val="19"/>
              </w:rPr>
              <w:t>一级指标</w:t>
            </w:r>
          </w:p>
        </w:tc>
        <w:tc>
          <w:tcPr>
            <w:tcW w:w="1488" w:type="dxa"/>
            <w:vAlign w:val="top"/>
          </w:tcPr>
          <w:p w14:paraId="6B27F68E">
            <w:pPr>
              <w:pStyle w:val="6"/>
              <w:spacing w:line="321" w:lineRule="auto"/>
            </w:pPr>
          </w:p>
          <w:p w14:paraId="6EF0BD74">
            <w:pPr>
              <w:spacing w:before="61" w:line="230" w:lineRule="auto"/>
              <w:ind w:left="358"/>
              <w:rPr>
                <w:rFonts w:ascii="宋体" w:hAnsi="宋体" w:eastAsia="宋体" w:cs="宋体"/>
                <w:sz w:val="19"/>
                <w:szCs w:val="19"/>
              </w:rPr>
            </w:pPr>
            <w:r>
              <w:rPr>
                <w:rFonts w:ascii="宋体" w:hAnsi="宋体" w:eastAsia="宋体" w:cs="宋体"/>
                <w:spacing w:val="6"/>
                <w:sz w:val="19"/>
                <w:szCs w:val="19"/>
              </w:rPr>
              <w:t>二级指标</w:t>
            </w:r>
          </w:p>
        </w:tc>
        <w:tc>
          <w:tcPr>
            <w:tcW w:w="2185" w:type="dxa"/>
            <w:gridSpan w:val="2"/>
            <w:vAlign w:val="top"/>
          </w:tcPr>
          <w:p w14:paraId="25B826F4">
            <w:pPr>
              <w:pStyle w:val="6"/>
              <w:spacing w:line="321" w:lineRule="auto"/>
            </w:pPr>
          </w:p>
          <w:p w14:paraId="5C1B9039">
            <w:pPr>
              <w:spacing w:before="61" w:line="230" w:lineRule="auto"/>
              <w:ind w:left="705"/>
              <w:rPr>
                <w:rFonts w:ascii="宋体" w:hAnsi="宋体" w:eastAsia="宋体" w:cs="宋体"/>
                <w:sz w:val="19"/>
                <w:szCs w:val="19"/>
              </w:rPr>
            </w:pPr>
            <w:r>
              <w:rPr>
                <w:rFonts w:ascii="宋体" w:hAnsi="宋体" w:eastAsia="宋体" w:cs="宋体"/>
                <w:spacing w:val="7"/>
                <w:sz w:val="19"/>
                <w:szCs w:val="19"/>
              </w:rPr>
              <w:t>三级指标</w:t>
            </w:r>
          </w:p>
        </w:tc>
        <w:tc>
          <w:tcPr>
            <w:tcW w:w="3166" w:type="dxa"/>
            <w:vAlign w:val="top"/>
          </w:tcPr>
          <w:p w14:paraId="51F0358A">
            <w:pPr>
              <w:pStyle w:val="6"/>
              <w:spacing w:line="321" w:lineRule="auto"/>
            </w:pPr>
          </w:p>
          <w:p w14:paraId="7F0A414C">
            <w:pPr>
              <w:spacing w:before="62" w:line="229" w:lineRule="auto"/>
              <w:ind w:left="202"/>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7F8159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6" w:hRule="atLeast"/>
        </w:trPr>
        <w:tc>
          <w:tcPr>
            <w:tcW w:w="1543" w:type="dxa"/>
            <w:vMerge w:val="continue"/>
            <w:tcBorders>
              <w:top w:val="nil"/>
              <w:bottom w:val="nil"/>
            </w:tcBorders>
            <w:vAlign w:val="top"/>
          </w:tcPr>
          <w:p w14:paraId="3A1D79B4">
            <w:pPr>
              <w:pStyle w:val="6"/>
            </w:pPr>
          </w:p>
        </w:tc>
        <w:tc>
          <w:tcPr>
            <w:tcW w:w="1397" w:type="dxa"/>
            <w:vMerge w:val="restart"/>
            <w:tcBorders>
              <w:bottom w:val="nil"/>
            </w:tcBorders>
            <w:vAlign w:val="top"/>
          </w:tcPr>
          <w:p w14:paraId="5C4B19EB">
            <w:pPr>
              <w:pStyle w:val="6"/>
              <w:spacing w:line="255" w:lineRule="auto"/>
            </w:pPr>
          </w:p>
          <w:p w14:paraId="5B831595">
            <w:pPr>
              <w:pStyle w:val="6"/>
              <w:spacing w:line="256" w:lineRule="auto"/>
            </w:pPr>
          </w:p>
          <w:p w14:paraId="38147559">
            <w:pPr>
              <w:pStyle w:val="6"/>
              <w:spacing w:line="256" w:lineRule="auto"/>
            </w:pPr>
          </w:p>
          <w:p w14:paraId="45966A24">
            <w:pPr>
              <w:pStyle w:val="6"/>
              <w:spacing w:line="256" w:lineRule="auto"/>
            </w:pPr>
          </w:p>
          <w:p w14:paraId="37F80753">
            <w:pPr>
              <w:pStyle w:val="6"/>
              <w:spacing w:line="256" w:lineRule="auto"/>
            </w:pPr>
          </w:p>
          <w:p w14:paraId="61BF9AFC">
            <w:pPr>
              <w:spacing w:before="62" w:line="229" w:lineRule="auto"/>
              <w:ind w:left="307"/>
              <w:rPr>
                <w:rFonts w:ascii="宋体" w:hAnsi="宋体" w:eastAsia="宋体" w:cs="宋体"/>
                <w:sz w:val="19"/>
                <w:szCs w:val="19"/>
              </w:rPr>
            </w:pPr>
            <w:r>
              <w:rPr>
                <w:rFonts w:ascii="宋体" w:hAnsi="宋体" w:eastAsia="宋体" w:cs="宋体"/>
                <w:spacing w:val="7"/>
                <w:sz w:val="19"/>
                <w:szCs w:val="19"/>
              </w:rPr>
              <w:t>产出指标</w:t>
            </w:r>
          </w:p>
        </w:tc>
        <w:tc>
          <w:tcPr>
            <w:tcW w:w="1488" w:type="dxa"/>
            <w:vAlign w:val="top"/>
          </w:tcPr>
          <w:p w14:paraId="5B0D4394">
            <w:pPr>
              <w:pStyle w:val="6"/>
              <w:spacing w:line="325" w:lineRule="auto"/>
            </w:pPr>
          </w:p>
          <w:p w14:paraId="34C7E592">
            <w:pPr>
              <w:spacing w:before="62" w:line="229" w:lineRule="auto"/>
              <w:ind w:left="356"/>
              <w:rPr>
                <w:rFonts w:ascii="宋体" w:hAnsi="宋体" w:eastAsia="宋体" w:cs="宋体"/>
                <w:sz w:val="19"/>
                <w:szCs w:val="19"/>
              </w:rPr>
            </w:pPr>
            <w:r>
              <w:rPr>
                <w:rFonts w:ascii="宋体" w:hAnsi="宋体" w:eastAsia="宋体" w:cs="宋体"/>
                <w:spacing w:val="6"/>
                <w:sz w:val="19"/>
                <w:szCs w:val="19"/>
              </w:rPr>
              <w:t>数量指标</w:t>
            </w:r>
          </w:p>
        </w:tc>
        <w:tc>
          <w:tcPr>
            <w:tcW w:w="2185" w:type="dxa"/>
            <w:gridSpan w:val="2"/>
            <w:vAlign w:val="top"/>
          </w:tcPr>
          <w:p w14:paraId="0F4E26DC">
            <w:pPr>
              <w:pStyle w:val="6"/>
              <w:spacing w:line="325" w:lineRule="auto"/>
            </w:pPr>
          </w:p>
          <w:p w14:paraId="69CD378C">
            <w:pPr>
              <w:spacing w:before="62" w:line="229" w:lineRule="auto"/>
              <w:ind w:left="706"/>
              <w:rPr>
                <w:rFonts w:ascii="宋体" w:hAnsi="宋体" w:eastAsia="宋体" w:cs="宋体"/>
                <w:sz w:val="19"/>
                <w:szCs w:val="19"/>
              </w:rPr>
            </w:pPr>
            <w:r>
              <w:rPr>
                <w:rFonts w:ascii="宋体" w:hAnsi="宋体" w:eastAsia="宋体" w:cs="宋体"/>
                <w:spacing w:val="6"/>
                <w:sz w:val="19"/>
                <w:szCs w:val="19"/>
              </w:rPr>
              <w:t>成果数量</w:t>
            </w:r>
          </w:p>
        </w:tc>
        <w:tc>
          <w:tcPr>
            <w:tcW w:w="3166" w:type="dxa"/>
            <w:vAlign w:val="top"/>
          </w:tcPr>
          <w:p w14:paraId="1FDABC40">
            <w:pPr>
              <w:pStyle w:val="6"/>
              <w:spacing w:line="325" w:lineRule="auto"/>
            </w:pPr>
          </w:p>
          <w:p w14:paraId="61F8D3C6">
            <w:pPr>
              <w:spacing w:before="62" w:line="229" w:lineRule="auto"/>
              <w:ind w:left="1458"/>
              <w:rPr>
                <w:rFonts w:ascii="宋体" w:hAnsi="宋体" w:eastAsia="宋体" w:cs="宋体"/>
                <w:sz w:val="19"/>
                <w:szCs w:val="19"/>
              </w:rPr>
            </w:pPr>
            <w:r>
              <w:rPr>
                <w:rFonts w:ascii="宋体" w:hAnsi="宋体" w:eastAsia="宋体" w:cs="宋体"/>
                <w:spacing w:val="-4"/>
                <w:sz w:val="19"/>
                <w:szCs w:val="19"/>
              </w:rPr>
              <w:t>1份</w:t>
            </w:r>
          </w:p>
        </w:tc>
      </w:tr>
      <w:tr w14:paraId="5E3EA8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6" w:hRule="atLeast"/>
        </w:trPr>
        <w:tc>
          <w:tcPr>
            <w:tcW w:w="1543" w:type="dxa"/>
            <w:vMerge w:val="continue"/>
            <w:tcBorders>
              <w:top w:val="nil"/>
              <w:bottom w:val="nil"/>
            </w:tcBorders>
            <w:vAlign w:val="top"/>
          </w:tcPr>
          <w:p w14:paraId="538FFCFE">
            <w:pPr>
              <w:pStyle w:val="6"/>
            </w:pPr>
          </w:p>
        </w:tc>
        <w:tc>
          <w:tcPr>
            <w:tcW w:w="1397" w:type="dxa"/>
            <w:vMerge w:val="continue"/>
            <w:tcBorders>
              <w:top w:val="nil"/>
              <w:bottom w:val="nil"/>
            </w:tcBorders>
            <w:vAlign w:val="top"/>
          </w:tcPr>
          <w:p w14:paraId="19244CF8">
            <w:pPr>
              <w:pStyle w:val="6"/>
            </w:pPr>
          </w:p>
        </w:tc>
        <w:tc>
          <w:tcPr>
            <w:tcW w:w="1488" w:type="dxa"/>
            <w:vAlign w:val="top"/>
          </w:tcPr>
          <w:p w14:paraId="024F057F">
            <w:pPr>
              <w:pStyle w:val="6"/>
              <w:spacing w:line="324" w:lineRule="auto"/>
            </w:pPr>
          </w:p>
          <w:p w14:paraId="695AA57A">
            <w:pPr>
              <w:spacing w:before="61" w:line="230" w:lineRule="auto"/>
              <w:ind w:left="356"/>
              <w:rPr>
                <w:rFonts w:ascii="宋体" w:hAnsi="宋体" w:eastAsia="宋体" w:cs="宋体"/>
                <w:sz w:val="19"/>
                <w:szCs w:val="19"/>
              </w:rPr>
            </w:pPr>
            <w:r>
              <w:rPr>
                <w:rFonts w:ascii="宋体" w:hAnsi="宋体" w:eastAsia="宋体" w:cs="宋体"/>
                <w:spacing w:val="6"/>
                <w:sz w:val="19"/>
                <w:szCs w:val="19"/>
              </w:rPr>
              <w:t>质量指标</w:t>
            </w:r>
          </w:p>
        </w:tc>
        <w:tc>
          <w:tcPr>
            <w:tcW w:w="2185" w:type="dxa"/>
            <w:gridSpan w:val="2"/>
            <w:vAlign w:val="top"/>
          </w:tcPr>
          <w:p w14:paraId="07BD92F0">
            <w:pPr>
              <w:pStyle w:val="6"/>
              <w:spacing w:line="324" w:lineRule="auto"/>
            </w:pPr>
          </w:p>
          <w:p w14:paraId="3CB9E932">
            <w:pPr>
              <w:spacing w:before="62" w:line="229" w:lineRule="auto"/>
              <w:ind w:left="207"/>
              <w:rPr>
                <w:rFonts w:ascii="宋体" w:hAnsi="宋体" w:eastAsia="宋体" w:cs="宋体"/>
                <w:sz w:val="19"/>
                <w:szCs w:val="19"/>
              </w:rPr>
            </w:pPr>
            <w:r>
              <w:rPr>
                <w:rFonts w:ascii="宋体" w:hAnsi="宋体" w:eastAsia="宋体" w:cs="宋体"/>
                <w:spacing w:val="7"/>
                <w:sz w:val="19"/>
                <w:szCs w:val="19"/>
              </w:rPr>
              <w:t>编制成果达预期情况</w:t>
            </w:r>
          </w:p>
        </w:tc>
        <w:tc>
          <w:tcPr>
            <w:tcW w:w="3166" w:type="dxa"/>
            <w:vAlign w:val="top"/>
          </w:tcPr>
          <w:p w14:paraId="4155F7DC">
            <w:pPr>
              <w:pStyle w:val="6"/>
              <w:spacing w:line="324" w:lineRule="auto"/>
            </w:pPr>
          </w:p>
          <w:p w14:paraId="3DD4AE70">
            <w:pPr>
              <w:spacing w:before="62" w:line="256" w:lineRule="exact"/>
              <w:ind w:left="1406"/>
              <w:rPr>
                <w:rFonts w:ascii="宋体" w:hAnsi="宋体" w:eastAsia="宋体" w:cs="宋体"/>
                <w:sz w:val="19"/>
                <w:szCs w:val="19"/>
              </w:rPr>
            </w:pPr>
            <w:r>
              <w:rPr>
                <w:rFonts w:ascii="宋体" w:hAnsi="宋体" w:eastAsia="宋体" w:cs="宋体"/>
                <w:spacing w:val="-1"/>
                <w:position w:val="1"/>
                <w:sz w:val="19"/>
                <w:szCs w:val="19"/>
              </w:rPr>
              <w:t>100%</w:t>
            </w:r>
          </w:p>
        </w:tc>
      </w:tr>
      <w:tr w14:paraId="02C5A5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6" w:hRule="atLeast"/>
        </w:trPr>
        <w:tc>
          <w:tcPr>
            <w:tcW w:w="1543" w:type="dxa"/>
            <w:vMerge w:val="continue"/>
            <w:tcBorders>
              <w:top w:val="nil"/>
              <w:bottom w:val="nil"/>
            </w:tcBorders>
            <w:vAlign w:val="top"/>
          </w:tcPr>
          <w:p w14:paraId="28FE2401">
            <w:pPr>
              <w:pStyle w:val="6"/>
            </w:pPr>
          </w:p>
        </w:tc>
        <w:tc>
          <w:tcPr>
            <w:tcW w:w="1397" w:type="dxa"/>
            <w:vMerge w:val="continue"/>
            <w:tcBorders>
              <w:top w:val="nil"/>
            </w:tcBorders>
            <w:vAlign w:val="top"/>
          </w:tcPr>
          <w:p w14:paraId="65CDC0FE">
            <w:pPr>
              <w:pStyle w:val="6"/>
            </w:pPr>
          </w:p>
        </w:tc>
        <w:tc>
          <w:tcPr>
            <w:tcW w:w="1488" w:type="dxa"/>
            <w:vAlign w:val="top"/>
          </w:tcPr>
          <w:p w14:paraId="273EA616">
            <w:pPr>
              <w:pStyle w:val="6"/>
              <w:spacing w:line="328" w:lineRule="auto"/>
            </w:pPr>
          </w:p>
          <w:p w14:paraId="67E596A3">
            <w:pPr>
              <w:spacing w:before="61" w:line="230" w:lineRule="auto"/>
              <w:ind w:left="364"/>
              <w:rPr>
                <w:rFonts w:ascii="宋体" w:hAnsi="宋体" w:eastAsia="宋体" w:cs="宋体"/>
                <w:sz w:val="19"/>
                <w:szCs w:val="19"/>
              </w:rPr>
            </w:pPr>
            <w:r>
              <w:rPr>
                <w:rFonts w:ascii="宋体" w:hAnsi="宋体" w:eastAsia="宋体" w:cs="宋体"/>
                <w:spacing w:val="4"/>
                <w:sz w:val="19"/>
                <w:szCs w:val="19"/>
              </w:rPr>
              <w:t>时效指标</w:t>
            </w:r>
          </w:p>
        </w:tc>
        <w:tc>
          <w:tcPr>
            <w:tcW w:w="2185" w:type="dxa"/>
            <w:gridSpan w:val="2"/>
            <w:vAlign w:val="top"/>
          </w:tcPr>
          <w:p w14:paraId="707E048C">
            <w:pPr>
              <w:pStyle w:val="6"/>
              <w:spacing w:line="328" w:lineRule="auto"/>
            </w:pPr>
          </w:p>
          <w:p w14:paraId="0039C66D">
            <w:pPr>
              <w:spacing w:before="62" w:line="229" w:lineRule="auto"/>
              <w:ind w:left="109"/>
              <w:rPr>
                <w:rFonts w:ascii="宋体" w:hAnsi="宋体" w:eastAsia="宋体" w:cs="宋体"/>
                <w:sz w:val="19"/>
                <w:szCs w:val="19"/>
              </w:rPr>
            </w:pPr>
            <w:r>
              <w:rPr>
                <w:rFonts w:ascii="宋体" w:hAnsi="宋体" w:eastAsia="宋体" w:cs="宋体"/>
                <w:spacing w:val="8"/>
                <w:sz w:val="19"/>
                <w:szCs w:val="19"/>
              </w:rPr>
              <w:t>按时工作要求完成情况</w:t>
            </w:r>
          </w:p>
        </w:tc>
        <w:tc>
          <w:tcPr>
            <w:tcW w:w="3166" w:type="dxa"/>
            <w:vAlign w:val="top"/>
          </w:tcPr>
          <w:p w14:paraId="51705825">
            <w:pPr>
              <w:pStyle w:val="6"/>
              <w:spacing w:line="328" w:lineRule="auto"/>
            </w:pPr>
          </w:p>
          <w:p w14:paraId="4261C937">
            <w:pPr>
              <w:spacing w:before="62" w:line="256" w:lineRule="exact"/>
              <w:ind w:left="1406"/>
              <w:rPr>
                <w:rFonts w:ascii="宋体" w:hAnsi="宋体" w:eastAsia="宋体" w:cs="宋体"/>
                <w:sz w:val="19"/>
                <w:szCs w:val="19"/>
              </w:rPr>
            </w:pPr>
            <w:r>
              <w:rPr>
                <w:rFonts w:ascii="宋体" w:hAnsi="宋体" w:eastAsia="宋体" w:cs="宋体"/>
                <w:spacing w:val="-1"/>
                <w:position w:val="1"/>
                <w:sz w:val="19"/>
                <w:szCs w:val="19"/>
              </w:rPr>
              <w:t>100%</w:t>
            </w:r>
          </w:p>
        </w:tc>
      </w:tr>
      <w:tr w14:paraId="419447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6" w:hRule="atLeast"/>
        </w:trPr>
        <w:tc>
          <w:tcPr>
            <w:tcW w:w="1543" w:type="dxa"/>
            <w:vMerge w:val="continue"/>
            <w:tcBorders>
              <w:top w:val="nil"/>
              <w:bottom w:val="nil"/>
            </w:tcBorders>
            <w:vAlign w:val="top"/>
          </w:tcPr>
          <w:p w14:paraId="23D403A4">
            <w:pPr>
              <w:pStyle w:val="6"/>
            </w:pPr>
          </w:p>
        </w:tc>
        <w:tc>
          <w:tcPr>
            <w:tcW w:w="1397" w:type="dxa"/>
            <w:vAlign w:val="top"/>
          </w:tcPr>
          <w:p w14:paraId="292AF229">
            <w:pPr>
              <w:pStyle w:val="6"/>
              <w:spacing w:line="329" w:lineRule="auto"/>
            </w:pPr>
          </w:p>
          <w:p w14:paraId="1DF03702">
            <w:pPr>
              <w:spacing w:before="62" w:line="228" w:lineRule="auto"/>
              <w:ind w:left="356"/>
              <w:rPr>
                <w:rFonts w:ascii="宋体" w:hAnsi="宋体" w:eastAsia="宋体" w:cs="宋体"/>
                <w:sz w:val="19"/>
                <w:szCs w:val="19"/>
              </w:rPr>
            </w:pPr>
            <w:r>
              <w:rPr>
                <w:rFonts w:ascii="宋体" w:hAnsi="宋体" w:eastAsia="宋体" w:cs="宋体"/>
                <w:spacing w:val="6"/>
                <w:sz w:val="19"/>
                <w:szCs w:val="19"/>
              </w:rPr>
              <w:t>成本指标</w:t>
            </w:r>
          </w:p>
        </w:tc>
        <w:tc>
          <w:tcPr>
            <w:tcW w:w="1488" w:type="dxa"/>
            <w:vAlign w:val="top"/>
          </w:tcPr>
          <w:p w14:paraId="688BDA01">
            <w:pPr>
              <w:pStyle w:val="6"/>
              <w:spacing w:line="329" w:lineRule="auto"/>
            </w:pPr>
          </w:p>
          <w:p w14:paraId="6866E412">
            <w:pPr>
              <w:spacing w:before="62" w:line="228" w:lineRule="auto"/>
              <w:ind w:left="157"/>
              <w:rPr>
                <w:rFonts w:ascii="宋体" w:hAnsi="宋体" w:eastAsia="宋体" w:cs="宋体"/>
                <w:sz w:val="19"/>
                <w:szCs w:val="19"/>
              </w:rPr>
            </w:pPr>
            <w:r>
              <w:rPr>
                <w:rFonts w:ascii="宋体" w:hAnsi="宋体" w:eastAsia="宋体" w:cs="宋体"/>
                <w:spacing w:val="7"/>
                <w:sz w:val="19"/>
                <w:szCs w:val="19"/>
              </w:rPr>
              <w:t>经济成本指标</w:t>
            </w:r>
          </w:p>
        </w:tc>
        <w:tc>
          <w:tcPr>
            <w:tcW w:w="2185" w:type="dxa"/>
            <w:gridSpan w:val="2"/>
            <w:vAlign w:val="top"/>
          </w:tcPr>
          <w:p w14:paraId="4B1DA1D1">
            <w:pPr>
              <w:pStyle w:val="6"/>
              <w:spacing w:line="329" w:lineRule="auto"/>
            </w:pPr>
          </w:p>
          <w:p w14:paraId="33A9CC90">
            <w:pPr>
              <w:spacing w:before="62" w:line="229" w:lineRule="auto"/>
              <w:ind w:left="706"/>
              <w:rPr>
                <w:rFonts w:ascii="宋体" w:hAnsi="宋体" w:eastAsia="宋体" w:cs="宋体"/>
                <w:sz w:val="19"/>
                <w:szCs w:val="19"/>
              </w:rPr>
            </w:pPr>
            <w:r>
              <w:rPr>
                <w:rFonts w:ascii="宋体" w:hAnsi="宋体" w:eastAsia="宋体" w:cs="宋体"/>
                <w:spacing w:val="6"/>
                <w:sz w:val="19"/>
                <w:szCs w:val="19"/>
              </w:rPr>
              <w:t>编制费用</w:t>
            </w:r>
          </w:p>
        </w:tc>
        <w:tc>
          <w:tcPr>
            <w:tcW w:w="3166" w:type="dxa"/>
            <w:vAlign w:val="top"/>
          </w:tcPr>
          <w:p w14:paraId="43F11773">
            <w:pPr>
              <w:pStyle w:val="6"/>
              <w:spacing w:line="339" w:lineRule="auto"/>
            </w:pPr>
          </w:p>
          <w:p w14:paraId="564851CC">
            <w:pPr>
              <w:spacing w:before="59" w:line="221" w:lineRule="auto"/>
              <w:ind w:left="1199"/>
              <w:rPr>
                <w:rFonts w:ascii="宋体" w:hAnsi="宋体" w:eastAsia="宋体" w:cs="宋体"/>
                <w:sz w:val="18"/>
                <w:szCs w:val="18"/>
              </w:rPr>
            </w:pPr>
            <w:r>
              <w:rPr>
                <w:rFonts w:ascii="宋体" w:hAnsi="宋体" w:eastAsia="宋体" w:cs="宋体"/>
                <w:spacing w:val="-3"/>
                <w:sz w:val="18"/>
                <w:szCs w:val="18"/>
              </w:rPr>
              <w:t>≤280万元</w:t>
            </w:r>
          </w:p>
        </w:tc>
      </w:tr>
      <w:tr w14:paraId="4B7CFF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6" w:hRule="atLeast"/>
        </w:trPr>
        <w:tc>
          <w:tcPr>
            <w:tcW w:w="1543" w:type="dxa"/>
            <w:vMerge w:val="continue"/>
            <w:tcBorders>
              <w:top w:val="nil"/>
              <w:bottom w:val="nil"/>
            </w:tcBorders>
            <w:vAlign w:val="top"/>
          </w:tcPr>
          <w:p w14:paraId="3A3C0829">
            <w:pPr>
              <w:pStyle w:val="6"/>
            </w:pPr>
          </w:p>
        </w:tc>
        <w:tc>
          <w:tcPr>
            <w:tcW w:w="1397" w:type="dxa"/>
            <w:vAlign w:val="top"/>
          </w:tcPr>
          <w:p w14:paraId="7690BE27">
            <w:pPr>
              <w:pStyle w:val="6"/>
              <w:spacing w:line="328" w:lineRule="auto"/>
            </w:pPr>
          </w:p>
          <w:p w14:paraId="1F36A7AC">
            <w:pPr>
              <w:spacing w:before="61" w:line="230" w:lineRule="auto"/>
              <w:ind w:left="312"/>
              <w:rPr>
                <w:rFonts w:ascii="宋体" w:hAnsi="宋体" w:eastAsia="宋体" w:cs="宋体"/>
                <w:sz w:val="19"/>
                <w:szCs w:val="19"/>
              </w:rPr>
            </w:pPr>
            <w:r>
              <w:rPr>
                <w:rFonts w:ascii="宋体" w:hAnsi="宋体" w:eastAsia="宋体" w:cs="宋体"/>
                <w:spacing w:val="5"/>
                <w:sz w:val="19"/>
                <w:szCs w:val="19"/>
              </w:rPr>
              <w:t>效益指标</w:t>
            </w:r>
          </w:p>
        </w:tc>
        <w:tc>
          <w:tcPr>
            <w:tcW w:w="1488" w:type="dxa"/>
            <w:vAlign w:val="top"/>
          </w:tcPr>
          <w:p w14:paraId="580F1997">
            <w:pPr>
              <w:pStyle w:val="6"/>
              <w:spacing w:line="328" w:lineRule="auto"/>
            </w:pPr>
          </w:p>
          <w:p w14:paraId="782B2B7F">
            <w:pPr>
              <w:spacing w:before="62" w:line="229" w:lineRule="auto"/>
              <w:ind w:left="56"/>
              <w:rPr>
                <w:rFonts w:ascii="宋体" w:hAnsi="宋体" w:eastAsia="宋体" w:cs="宋体"/>
                <w:sz w:val="19"/>
                <w:szCs w:val="19"/>
              </w:rPr>
            </w:pPr>
            <w:r>
              <w:rPr>
                <w:rFonts w:ascii="宋体" w:hAnsi="宋体" w:eastAsia="宋体" w:cs="宋体"/>
                <w:spacing w:val="7"/>
                <w:sz w:val="19"/>
                <w:szCs w:val="19"/>
              </w:rPr>
              <w:t>可持续影响指标</w:t>
            </w:r>
          </w:p>
        </w:tc>
        <w:tc>
          <w:tcPr>
            <w:tcW w:w="2185" w:type="dxa"/>
            <w:gridSpan w:val="2"/>
            <w:vAlign w:val="top"/>
          </w:tcPr>
          <w:p w14:paraId="63C1468C">
            <w:pPr>
              <w:pStyle w:val="6"/>
              <w:spacing w:line="328" w:lineRule="auto"/>
            </w:pPr>
          </w:p>
          <w:p w14:paraId="7D69EAEB">
            <w:pPr>
              <w:spacing w:before="62" w:line="229" w:lineRule="auto"/>
              <w:ind w:left="207"/>
              <w:rPr>
                <w:rFonts w:ascii="宋体" w:hAnsi="宋体" w:eastAsia="宋体" w:cs="宋体"/>
                <w:sz w:val="19"/>
                <w:szCs w:val="19"/>
              </w:rPr>
            </w:pPr>
            <w:r>
              <w:rPr>
                <w:rFonts w:ascii="宋体" w:hAnsi="宋体" w:eastAsia="宋体" w:cs="宋体"/>
                <w:spacing w:val="8"/>
                <w:sz w:val="19"/>
                <w:szCs w:val="19"/>
              </w:rPr>
              <w:t>规划地协调发展能力</w:t>
            </w:r>
          </w:p>
        </w:tc>
        <w:tc>
          <w:tcPr>
            <w:tcW w:w="3166" w:type="dxa"/>
            <w:vAlign w:val="top"/>
          </w:tcPr>
          <w:p w14:paraId="74F2EDE9">
            <w:pPr>
              <w:pStyle w:val="6"/>
              <w:spacing w:line="328" w:lineRule="auto"/>
            </w:pPr>
          </w:p>
          <w:p w14:paraId="03F92F67">
            <w:pPr>
              <w:spacing w:before="61" w:line="230" w:lineRule="auto"/>
              <w:ind w:left="1394"/>
              <w:rPr>
                <w:rFonts w:ascii="宋体" w:hAnsi="宋体" w:eastAsia="宋体" w:cs="宋体"/>
                <w:sz w:val="19"/>
                <w:szCs w:val="19"/>
              </w:rPr>
            </w:pPr>
            <w:r>
              <w:rPr>
                <w:rFonts w:ascii="宋体" w:hAnsi="宋体" w:eastAsia="宋体" w:cs="宋体"/>
                <w:spacing w:val="4"/>
                <w:sz w:val="19"/>
                <w:szCs w:val="19"/>
              </w:rPr>
              <w:t>提升</w:t>
            </w:r>
          </w:p>
        </w:tc>
      </w:tr>
      <w:tr w14:paraId="66C068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56" w:hRule="atLeast"/>
        </w:trPr>
        <w:tc>
          <w:tcPr>
            <w:tcW w:w="1543" w:type="dxa"/>
            <w:vMerge w:val="continue"/>
            <w:tcBorders>
              <w:top w:val="nil"/>
            </w:tcBorders>
            <w:vAlign w:val="top"/>
          </w:tcPr>
          <w:p w14:paraId="2757944C">
            <w:pPr>
              <w:pStyle w:val="6"/>
            </w:pPr>
          </w:p>
        </w:tc>
        <w:tc>
          <w:tcPr>
            <w:tcW w:w="1397" w:type="dxa"/>
            <w:vAlign w:val="top"/>
          </w:tcPr>
          <w:p w14:paraId="3413CE7B">
            <w:pPr>
              <w:pStyle w:val="6"/>
              <w:spacing w:line="332" w:lineRule="auto"/>
            </w:pPr>
          </w:p>
          <w:p w14:paraId="28FB447F">
            <w:pPr>
              <w:spacing w:before="62" w:line="229" w:lineRule="auto"/>
              <w:ind w:left="206"/>
              <w:rPr>
                <w:rFonts w:ascii="宋体" w:hAnsi="宋体" w:eastAsia="宋体" w:cs="宋体"/>
                <w:sz w:val="19"/>
                <w:szCs w:val="19"/>
              </w:rPr>
            </w:pPr>
            <w:r>
              <w:rPr>
                <w:rFonts w:ascii="宋体" w:hAnsi="宋体" w:eastAsia="宋体" w:cs="宋体"/>
                <w:spacing w:val="7"/>
                <w:sz w:val="19"/>
                <w:szCs w:val="19"/>
              </w:rPr>
              <w:t>满意度指标</w:t>
            </w:r>
          </w:p>
        </w:tc>
        <w:tc>
          <w:tcPr>
            <w:tcW w:w="1488" w:type="dxa"/>
            <w:vAlign w:val="top"/>
          </w:tcPr>
          <w:p w14:paraId="1FD0F45A">
            <w:pPr>
              <w:spacing w:before="271" w:line="229" w:lineRule="auto"/>
              <w:ind w:left="55"/>
              <w:rPr>
                <w:rFonts w:ascii="宋体" w:hAnsi="宋体" w:eastAsia="宋体" w:cs="宋体"/>
                <w:sz w:val="19"/>
                <w:szCs w:val="19"/>
              </w:rPr>
            </w:pPr>
            <w:r>
              <w:rPr>
                <w:rFonts w:ascii="宋体" w:hAnsi="宋体" w:eastAsia="宋体" w:cs="宋体"/>
                <w:spacing w:val="7"/>
                <w:sz w:val="19"/>
                <w:szCs w:val="19"/>
              </w:rPr>
              <w:t>服务对象满意度</w:t>
            </w:r>
          </w:p>
          <w:p w14:paraId="0CAE23A2">
            <w:pPr>
              <w:spacing w:before="11" w:line="230" w:lineRule="auto"/>
              <w:ind w:left="554"/>
              <w:rPr>
                <w:rFonts w:ascii="宋体" w:hAnsi="宋体" w:eastAsia="宋体" w:cs="宋体"/>
                <w:sz w:val="19"/>
                <w:szCs w:val="19"/>
              </w:rPr>
            </w:pPr>
            <w:r>
              <w:rPr>
                <w:rFonts w:ascii="宋体" w:hAnsi="宋体" w:eastAsia="宋体" w:cs="宋体"/>
                <w:spacing w:val="3"/>
                <w:sz w:val="19"/>
                <w:szCs w:val="19"/>
              </w:rPr>
              <w:t>指标</w:t>
            </w:r>
          </w:p>
        </w:tc>
        <w:tc>
          <w:tcPr>
            <w:tcW w:w="2185" w:type="dxa"/>
            <w:gridSpan w:val="2"/>
            <w:vAlign w:val="top"/>
          </w:tcPr>
          <w:p w14:paraId="00554863">
            <w:pPr>
              <w:pStyle w:val="6"/>
              <w:spacing w:line="332" w:lineRule="auto"/>
            </w:pPr>
          </w:p>
          <w:p w14:paraId="4CD7EBE4">
            <w:pPr>
              <w:spacing w:before="62" w:line="229" w:lineRule="auto"/>
              <w:ind w:left="406"/>
              <w:rPr>
                <w:rFonts w:ascii="宋体" w:hAnsi="宋体" w:eastAsia="宋体" w:cs="宋体"/>
                <w:sz w:val="19"/>
                <w:szCs w:val="19"/>
              </w:rPr>
            </w:pPr>
            <w:r>
              <w:rPr>
                <w:rFonts w:ascii="宋体" w:hAnsi="宋体" w:eastAsia="宋体" w:cs="宋体"/>
                <w:spacing w:val="7"/>
                <w:sz w:val="19"/>
                <w:szCs w:val="19"/>
              </w:rPr>
              <w:t>涉及人员满意度</w:t>
            </w:r>
          </w:p>
        </w:tc>
        <w:tc>
          <w:tcPr>
            <w:tcW w:w="3166" w:type="dxa"/>
            <w:vAlign w:val="top"/>
          </w:tcPr>
          <w:p w14:paraId="0BA30A68">
            <w:pPr>
              <w:pStyle w:val="6"/>
              <w:spacing w:line="332" w:lineRule="auto"/>
            </w:pPr>
          </w:p>
          <w:p w14:paraId="5533FD30">
            <w:pPr>
              <w:spacing w:before="62" w:line="254" w:lineRule="exact"/>
              <w:ind w:left="1359"/>
              <w:rPr>
                <w:rFonts w:ascii="宋体" w:hAnsi="宋体" w:eastAsia="宋体" w:cs="宋体"/>
                <w:sz w:val="19"/>
                <w:szCs w:val="19"/>
              </w:rPr>
            </w:pPr>
            <w:r>
              <w:rPr>
                <w:rFonts w:ascii="宋体" w:hAnsi="宋体" w:eastAsia="宋体" w:cs="宋体"/>
                <w:spacing w:val="-1"/>
                <w:position w:val="1"/>
                <w:sz w:val="19"/>
                <w:szCs w:val="19"/>
              </w:rPr>
              <w:t>≥90%</w:t>
            </w:r>
          </w:p>
        </w:tc>
      </w:tr>
    </w:tbl>
    <w:p w14:paraId="0307C983">
      <w:pPr>
        <w:rPr>
          <w:rFonts w:ascii="Arial"/>
          <w:sz w:val="21"/>
        </w:rPr>
      </w:pPr>
    </w:p>
    <w:p w14:paraId="5BA83573">
      <w:pPr>
        <w:rPr>
          <w:rFonts w:ascii="Arial" w:hAnsi="Arial" w:eastAsia="Arial" w:cs="Arial"/>
          <w:sz w:val="21"/>
          <w:szCs w:val="21"/>
        </w:rPr>
        <w:sectPr>
          <w:footerReference r:id="rId198" w:type="default"/>
          <w:pgSz w:w="11905" w:h="16837"/>
          <w:pgMar w:top="1249" w:right="1100" w:bottom="695" w:left="1010" w:header="0" w:footer="408" w:gutter="0"/>
          <w:cols w:space="720" w:num="1"/>
        </w:sectPr>
      </w:pPr>
    </w:p>
    <w:p w14:paraId="7B49F0BE">
      <w:pPr>
        <w:pStyle w:val="2"/>
        <w:spacing w:before="72" w:line="225" w:lineRule="auto"/>
        <w:ind w:left="2955"/>
        <w:rPr>
          <w:sz w:val="35"/>
          <w:szCs w:val="35"/>
        </w:rPr>
      </w:pPr>
      <w:r>
        <w:rPr>
          <w:b/>
          <w:bCs/>
          <w:spacing w:val="6"/>
          <w:sz w:val="35"/>
          <w:szCs w:val="35"/>
        </w:rPr>
        <w:t>部门预算项目绩效目标表</w:t>
      </w:r>
    </w:p>
    <w:p w14:paraId="72A207BC">
      <w:pPr>
        <w:spacing w:line="273" w:lineRule="auto"/>
        <w:rPr>
          <w:rFonts w:ascii="Arial"/>
          <w:sz w:val="21"/>
        </w:rPr>
      </w:pPr>
    </w:p>
    <w:p w14:paraId="35A61068">
      <w:pPr>
        <w:pStyle w:val="2"/>
        <w:spacing w:before="62" w:line="229" w:lineRule="auto"/>
        <w:ind w:left="4468"/>
        <w:rPr>
          <w:sz w:val="19"/>
          <w:szCs w:val="19"/>
        </w:rPr>
      </w:pPr>
      <w:r>
        <w:rPr>
          <w:spacing w:val="1"/>
          <w:sz w:val="19"/>
          <w:szCs w:val="19"/>
        </w:rPr>
        <w:t>(2026年度</w:t>
      </w:r>
      <w:r>
        <w:rPr>
          <w:rFonts w:hint="eastAsia"/>
          <w:spacing w:val="1"/>
          <w:sz w:val="19"/>
          <w:szCs w:val="19"/>
          <w:lang w:eastAsia="zh-CN"/>
        </w:rPr>
        <w:t>）</w:t>
      </w:r>
    </w:p>
    <w:p w14:paraId="47F5E5D7">
      <w:pPr>
        <w:spacing w:line="71" w:lineRule="exact"/>
      </w:pPr>
    </w:p>
    <w:tbl>
      <w:tblPr>
        <w:tblStyle w:val="5"/>
        <w:tblW w:w="982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7"/>
        <w:gridCol w:w="1397"/>
        <w:gridCol w:w="1488"/>
        <w:gridCol w:w="1320"/>
        <w:gridCol w:w="1169"/>
        <w:gridCol w:w="2981"/>
      </w:tblGrid>
      <w:tr w14:paraId="75E0AC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4" w:hRule="atLeast"/>
        </w:trPr>
        <w:tc>
          <w:tcPr>
            <w:tcW w:w="1467" w:type="dxa"/>
            <w:vAlign w:val="top"/>
          </w:tcPr>
          <w:p w14:paraId="6C889175">
            <w:pPr>
              <w:spacing w:before="207"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55" w:type="dxa"/>
            <w:gridSpan w:val="5"/>
            <w:vAlign w:val="top"/>
          </w:tcPr>
          <w:p w14:paraId="3D588CEA">
            <w:pPr>
              <w:spacing w:before="208" w:line="228" w:lineRule="auto"/>
              <w:ind w:left="2192"/>
              <w:rPr>
                <w:rFonts w:ascii="宋体" w:hAnsi="宋体" w:eastAsia="宋体" w:cs="宋体"/>
                <w:sz w:val="19"/>
                <w:szCs w:val="19"/>
              </w:rPr>
            </w:pPr>
            <w:r>
              <w:rPr>
                <w:rFonts w:ascii="宋体" w:hAnsi="宋体" w:eastAsia="宋体" w:cs="宋体"/>
                <w:spacing w:val="4"/>
                <w:sz w:val="19"/>
                <w:szCs w:val="19"/>
              </w:rPr>
              <w:t>攀盐高速（盐边段）</w:t>
            </w:r>
            <w:r>
              <w:rPr>
                <w:rFonts w:ascii="宋体" w:hAnsi="宋体" w:eastAsia="宋体" w:cs="宋体"/>
                <w:spacing w:val="-4"/>
                <w:sz w:val="19"/>
                <w:szCs w:val="19"/>
              </w:rPr>
              <w:t xml:space="preserve"> </w:t>
            </w:r>
            <w:r>
              <w:rPr>
                <w:rFonts w:ascii="宋体" w:hAnsi="宋体" w:eastAsia="宋体" w:cs="宋体"/>
                <w:spacing w:val="4"/>
                <w:sz w:val="19"/>
                <w:szCs w:val="19"/>
              </w:rPr>
              <w:t>建设砂石采矿权设置项目</w:t>
            </w:r>
          </w:p>
        </w:tc>
      </w:tr>
      <w:tr w14:paraId="498652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Align w:val="top"/>
          </w:tcPr>
          <w:p w14:paraId="647BEDC1">
            <w:pPr>
              <w:spacing w:before="199"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55" w:type="dxa"/>
            <w:gridSpan w:val="5"/>
            <w:vAlign w:val="top"/>
          </w:tcPr>
          <w:p w14:paraId="4DF39F9C">
            <w:pPr>
              <w:spacing w:before="198" w:line="230" w:lineRule="auto"/>
              <w:ind w:left="3089"/>
              <w:rPr>
                <w:rFonts w:ascii="宋体" w:hAnsi="宋体" w:eastAsia="宋体" w:cs="宋体"/>
                <w:sz w:val="19"/>
                <w:szCs w:val="19"/>
              </w:rPr>
            </w:pPr>
            <w:r>
              <w:rPr>
                <w:rFonts w:ascii="宋体" w:hAnsi="宋体" w:eastAsia="宋体" w:cs="宋体"/>
                <w:spacing w:val="8"/>
                <w:sz w:val="19"/>
                <w:szCs w:val="19"/>
              </w:rPr>
              <w:t>盐边县自然资源和规划局</w:t>
            </w:r>
          </w:p>
        </w:tc>
      </w:tr>
      <w:tr w14:paraId="3A65A3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restart"/>
            <w:tcBorders>
              <w:bottom w:val="nil"/>
            </w:tcBorders>
            <w:vAlign w:val="top"/>
          </w:tcPr>
          <w:p w14:paraId="75EDF78D">
            <w:pPr>
              <w:pStyle w:val="6"/>
              <w:spacing w:line="306" w:lineRule="auto"/>
            </w:pPr>
          </w:p>
          <w:p w14:paraId="717FFF10">
            <w:pPr>
              <w:pStyle w:val="6"/>
              <w:spacing w:line="306" w:lineRule="auto"/>
            </w:pPr>
          </w:p>
          <w:p w14:paraId="0A9EAEB3">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2539175D">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4205" w:type="dxa"/>
            <w:gridSpan w:val="3"/>
            <w:vAlign w:val="top"/>
          </w:tcPr>
          <w:p w14:paraId="0B4C7C87">
            <w:pPr>
              <w:spacing w:before="200"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150" w:type="dxa"/>
            <w:gridSpan w:val="2"/>
            <w:vAlign w:val="top"/>
          </w:tcPr>
          <w:p w14:paraId="4CFA2675">
            <w:pPr>
              <w:spacing w:before="200" w:line="256" w:lineRule="exact"/>
              <w:ind w:left="1935"/>
              <w:rPr>
                <w:rFonts w:ascii="宋体" w:hAnsi="宋体" w:eastAsia="宋体" w:cs="宋体"/>
                <w:sz w:val="19"/>
                <w:szCs w:val="19"/>
              </w:rPr>
            </w:pPr>
            <w:r>
              <w:rPr>
                <w:rFonts w:ascii="宋体" w:hAnsi="宋体" w:eastAsia="宋体" w:cs="宋体"/>
                <w:spacing w:val="2"/>
                <w:position w:val="1"/>
                <w:sz w:val="19"/>
                <w:szCs w:val="19"/>
              </w:rPr>
              <w:t>200</w:t>
            </w:r>
          </w:p>
        </w:tc>
      </w:tr>
      <w:tr w14:paraId="23207C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continue"/>
            <w:tcBorders>
              <w:top w:val="nil"/>
              <w:bottom w:val="nil"/>
            </w:tcBorders>
            <w:vAlign w:val="top"/>
          </w:tcPr>
          <w:p w14:paraId="2D18846C">
            <w:pPr>
              <w:pStyle w:val="6"/>
            </w:pPr>
          </w:p>
        </w:tc>
        <w:tc>
          <w:tcPr>
            <w:tcW w:w="4205" w:type="dxa"/>
            <w:gridSpan w:val="3"/>
            <w:vAlign w:val="top"/>
          </w:tcPr>
          <w:p w14:paraId="3CB9E58B">
            <w:pPr>
              <w:spacing w:before="201"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150" w:type="dxa"/>
            <w:gridSpan w:val="2"/>
            <w:vAlign w:val="top"/>
          </w:tcPr>
          <w:p w14:paraId="79D98307">
            <w:pPr>
              <w:spacing w:before="201" w:line="256" w:lineRule="exact"/>
              <w:ind w:left="1935"/>
              <w:rPr>
                <w:rFonts w:ascii="宋体" w:hAnsi="宋体" w:eastAsia="宋体" w:cs="宋体"/>
                <w:sz w:val="19"/>
                <w:szCs w:val="19"/>
              </w:rPr>
            </w:pPr>
            <w:r>
              <w:rPr>
                <w:rFonts w:ascii="宋体" w:hAnsi="宋体" w:eastAsia="宋体" w:cs="宋体"/>
                <w:spacing w:val="2"/>
                <w:position w:val="1"/>
                <w:sz w:val="19"/>
                <w:szCs w:val="19"/>
              </w:rPr>
              <w:t>200</w:t>
            </w:r>
          </w:p>
        </w:tc>
      </w:tr>
      <w:tr w14:paraId="7B4E63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continue"/>
            <w:tcBorders>
              <w:top w:val="nil"/>
            </w:tcBorders>
            <w:vAlign w:val="top"/>
          </w:tcPr>
          <w:p w14:paraId="4C23F841">
            <w:pPr>
              <w:pStyle w:val="6"/>
            </w:pPr>
          </w:p>
        </w:tc>
        <w:tc>
          <w:tcPr>
            <w:tcW w:w="4205" w:type="dxa"/>
            <w:gridSpan w:val="3"/>
            <w:vAlign w:val="top"/>
          </w:tcPr>
          <w:p w14:paraId="7B687EB4">
            <w:pPr>
              <w:spacing w:before="201"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150" w:type="dxa"/>
            <w:gridSpan w:val="2"/>
            <w:vAlign w:val="top"/>
          </w:tcPr>
          <w:p w14:paraId="75AF59A1">
            <w:pPr>
              <w:pStyle w:val="6"/>
            </w:pPr>
          </w:p>
        </w:tc>
      </w:tr>
      <w:tr w14:paraId="2BF928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07" w:hRule="atLeast"/>
        </w:trPr>
        <w:tc>
          <w:tcPr>
            <w:tcW w:w="1467" w:type="dxa"/>
            <w:vAlign w:val="top"/>
          </w:tcPr>
          <w:p w14:paraId="344DBEA6">
            <w:pPr>
              <w:pStyle w:val="6"/>
              <w:spacing w:line="274" w:lineRule="auto"/>
            </w:pPr>
          </w:p>
          <w:p w14:paraId="7D521C7C">
            <w:pPr>
              <w:pStyle w:val="6"/>
              <w:spacing w:line="274" w:lineRule="auto"/>
            </w:pPr>
          </w:p>
          <w:p w14:paraId="34994111">
            <w:pPr>
              <w:pStyle w:val="6"/>
              <w:spacing w:line="274" w:lineRule="auto"/>
            </w:pPr>
          </w:p>
          <w:p w14:paraId="5E37D7A4">
            <w:pPr>
              <w:pStyle w:val="6"/>
              <w:spacing w:line="275" w:lineRule="auto"/>
            </w:pPr>
          </w:p>
          <w:p w14:paraId="19C6E2AD">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55" w:type="dxa"/>
            <w:gridSpan w:val="5"/>
            <w:vAlign w:val="top"/>
          </w:tcPr>
          <w:p w14:paraId="131CF4A4">
            <w:pPr>
              <w:pStyle w:val="6"/>
              <w:spacing w:line="274" w:lineRule="auto"/>
            </w:pPr>
          </w:p>
          <w:p w14:paraId="56397A0F">
            <w:pPr>
              <w:pStyle w:val="6"/>
              <w:spacing w:line="274" w:lineRule="auto"/>
            </w:pPr>
          </w:p>
          <w:p w14:paraId="0CF97A37">
            <w:pPr>
              <w:pStyle w:val="6"/>
              <w:spacing w:line="274" w:lineRule="auto"/>
            </w:pPr>
          </w:p>
          <w:p w14:paraId="364006F1">
            <w:pPr>
              <w:pStyle w:val="6"/>
              <w:spacing w:line="275" w:lineRule="auto"/>
            </w:pPr>
          </w:p>
          <w:p w14:paraId="3F1E0EA0">
            <w:pPr>
              <w:spacing w:before="62" w:line="228" w:lineRule="auto"/>
              <w:ind w:left="36"/>
              <w:rPr>
                <w:rFonts w:ascii="宋体" w:hAnsi="宋体" w:eastAsia="宋体" w:cs="宋体"/>
                <w:sz w:val="19"/>
                <w:szCs w:val="19"/>
              </w:rPr>
            </w:pPr>
            <w:r>
              <w:rPr>
                <w:rFonts w:ascii="宋体" w:hAnsi="宋体" w:eastAsia="宋体" w:cs="宋体"/>
                <w:spacing w:val="8"/>
                <w:sz w:val="19"/>
                <w:szCs w:val="19"/>
              </w:rPr>
              <w:t>完成矿权资源量核实、矿区范围划定等前期勘查工作，为顺利出让矿权提供</w:t>
            </w:r>
            <w:r>
              <w:rPr>
                <w:rFonts w:ascii="宋体" w:hAnsi="宋体" w:eastAsia="宋体" w:cs="宋体"/>
                <w:spacing w:val="7"/>
                <w:sz w:val="19"/>
                <w:szCs w:val="19"/>
              </w:rPr>
              <w:t>基础保障。</w:t>
            </w:r>
          </w:p>
        </w:tc>
      </w:tr>
      <w:tr w14:paraId="5F9C43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467" w:type="dxa"/>
            <w:vMerge w:val="restart"/>
            <w:tcBorders>
              <w:bottom w:val="nil"/>
            </w:tcBorders>
            <w:vAlign w:val="top"/>
          </w:tcPr>
          <w:p w14:paraId="288A7582">
            <w:pPr>
              <w:pStyle w:val="6"/>
              <w:spacing w:line="247" w:lineRule="auto"/>
            </w:pPr>
          </w:p>
          <w:p w14:paraId="0A52A2F4">
            <w:pPr>
              <w:pStyle w:val="6"/>
              <w:spacing w:line="247" w:lineRule="auto"/>
            </w:pPr>
          </w:p>
          <w:p w14:paraId="7E5AFA09">
            <w:pPr>
              <w:pStyle w:val="6"/>
              <w:spacing w:line="247" w:lineRule="auto"/>
            </w:pPr>
          </w:p>
          <w:p w14:paraId="07DF7895">
            <w:pPr>
              <w:pStyle w:val="6"/>
              <w:spacing w:line="247" w:lineRule="auto"/>
            </w:pPr>
          </w:p>
          <w:p w14:paraId="01AC0B0A">
            <w:pPr>
              <w:pStyle w:val="6"/>
              <w:spacing w:line="247" w:lineRule="auto"/>
            </w:pPr>
          </w:p>
          <w:p w14:paraId="454BA382">
            <w:pPr>
              <w:pStyle w:val="6"/>
              <w:spacing w:line="247" w:lineRule="auto"/>
            </w:pPr>
          </w:p>
          <w:p w14:paraId="3CD4DB23">
            <w:pPr>
              <w:pStyle w:val="6"/>
              <w:spacing w:line="247" w:lineRule="auto"/>
            </w:pPr>
          </w:p>
          <w:p w14:paraId="76E26907">
            <w:pPr>
              <w:pStyle w:val="6"/>
              <w:spacing w:line="247" w:lineRule="auto"/>
            </w:pPr>
          </w:p>
          <w:p w14:paraId="4D9C48D7">
            <w:pPr>
              <w:pStyle w:val="6"/>
              <w:spacing w:line="247" w:lineRule="auto"/>
            </w:pPr>
          </w:p>
          <w:p w14:paraId="05ECC48C">
            <w:pPr>
              <w:pStyle w:val="6"/>
              <w:spacing w:line="247" w:lineRule="auto"/>
            </w:pPr>
          </w:p>
          <w:p w14:paraId="7D94A260">
            <w:pPr>
              <w:pStyle w:val="6"/>
              <w:spacing w:line="247" w:lineRule="auto"/>
            </w:pPr>
          </w:p>
          <w:p w14:paraId="238CCDDF">
            <w:pPr>
              <w:pStyle w:val="6"/>
              <w:spacing w:line="248" w:lineRule="auto"/>
            </w:pPr>
          </w:p>
          <w:p w14:paraId="33252D68">
            <w:pPr>
              <w:pStyle w:val="6"/>
              <w:spacing w:line="248" w:lineRule="auto"/>
            </w:pPr>
          </w:p>
          <w:p w14:paraId="22BD8756">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397" w:type="dxa"/>
            <w:vAlign w:val="top"/>
          </w:tcPr>
          <w:p w14:paraId="59EA305F">
            <w:pPr>
              <w:pStyle w:val="6"/>
              <w:spacing w:line="313" w:lineRule="auto"/>
            </w:pPr>
          </w:p>
          <w:p w14:paraId="25BE14B4">
            <w:pPr>
              <w:spacing w:before="61" w:line="230" w:lineRule="auto"/>
              <w:ind w:left="309"/>
              <w:rPr>
                <w:rFonts w:ascii="宋体" w:hAnsi="宋体" w:eastAsia="宋体" w:cs="宋体"/>
                <w:sz w:val="19"/>
                <w:szCs w:val="19"/>
              </w:rPr>
            </w:pPr>
            <w:r>
              <w:rPr>
                <w:rFonts w:ascii="宋体" w:hAnsi="宋体" w:eastAsia="宋体" w:cs="宋体"/>
                <w:spacing w:val="6"/>
                <w:sz w:val="19"/>
                <w:szCs w:val="19"/>
              </w:rPr>
              <w:t>一级指标</w:t>
            </w:r>
          </w:p>
        </w:tc>
        <w:tc>
          <w:tcPr>
            <w:tcW w:w="1488" w:type="dxa"/>
            <w:vAlign w:val="top"/>
          </w:tcPr>
          <w:p w14:paraId="5BAD54E1">
            <w:pPr>
              <w:pStyle w:val="6"/>
              <w:spacing w:line="313" w:lineRule="auto"/>
            </w:pPr>
          </w:p>
          <w:p w14:paraId="050F7E72">
            <w:pPr>
              <w:spacing w:before="61" w:line="230" w:lineRule="auto"/>
              <w:ind w:left="357"/>
              <w:rPr>
                <w:rFonts w:ascii="宋体" w:hAnsi="宋体" w:eastAsia="宋体" w:cs="宋体"/>
                <w:sz w:val="19"/>
                <w:szCs w:val="19"/>
              </w:rPr>
            </w:pPr>
            <w:r>
              <w:rPr>
                <w:rFonts w:ascii="宋体" w:hAnsi="宋体" w:eastAsia="宋体" w:cs="宋体"/>
                <w:spacing w:val="6"/>
                <w:sz w:val="19"/>
                <w:szCs w:val="19"/>
              </w:rPr>
              <w:t>二级指标</w:t>
            </w:r>
          </w:p>
        </w:tc>
        <w:tc>
          <w:tcPr>
            <w:tcW w:w="2489" w:type="dxa"/>
            <w:gridSpan w:val="2"/>
            <w:vAlign w:val="top"/>
          </w:tcPr>
          <w:p w14:paraId="2205F987">
            <w:pPr>
              <w:pStyle w:val="6"/>
              <w:spacing w:line="313" w:lineRule="auto"/>
            </w:pPr>
          </w:p>
          <w:p w14:paraId="0EB20431">
            <w:pPr>
              <w:spacing w:before="61" w:line="230" w:lineRule="auto"/>
              <w:ind w:left="858"/>
              <w:rPr>
                <w:rFonts w:ascii="宋体" w:hAnsi="宋体" w:eastAsia="宋体" w:cs="宋体"/>
                <w:sz w:val="19"/>
                <w:szCs w:val="19"/>
              </w:rPr>
            </w:pPr>
            <w:r>
              <w:rPr>
                <w:rFonts w:ascii="宋体" w:hAnsi="宋体" w:eastAsia="宋体" w:cs="宋体"/>
                <w:spacing w:val="7"/>
                <w:sz w:val="19"/>
                <w:szCs w:val="19"/>
              </w:rPr>
              <w:t>三级指标</w:t>
            </w:r>
          </w:p>
        </w:tc>
        <w:tc>
          <w:tcPr>
            <w:tcW w:w="2981" w:type="dxa"/>
            <w:vAlign w:val="top"/>
          </w:tcPr>
          <w:p w14:paraId="49CBB571">
            <w:pPr>
              <w:pStyle w:val="6"/>
              <w:spacing w:line="313" w:lineRule="auto"/>
            </w:pPr>
          </w:p>
          <w:p w14:paraId="3E8EEE1B">
            <w:pPr>
              <w:spacing w:before="62" w:line="229" w:lineRule="auto"/>
              <w:ind w:left="111"/>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1ED9D5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467" w:type="dxa"/>
            <w:vMerge w:val="continue"/>
            <w:tcBorders>
              <w:top w:val="nil"/>
              <w:bottom w:val="nil"/>
            </w:tcBorders>
            <w:vAlign w:val="top"/>
          </w:tcPr>
          <w:p w14:paraId="6A71D0E7">
            <w:pPr>
              <w:pStyle w:val="6"/>
            </w:pPr>
          </w:p>
        </w:tc>
        <w:tc>
          <w:tcPr>
            <w:tcW w:w="1397" w:type="dxa"/>
            <w:vMerge w:val="restart"/>
            <w:tcBorders>
              <w:bottom w:val="nil"/>
            </w:tcBorders>
            <w:vAlign w:val="top"/>
          </w:tcPr>
          <w:p w14:paraId="1AD3EF8E">
            <w:pPr>
              <w:pStyle w:val="6"/>
              <w:spacing w:line="258" w:lineRule="auto"/>
            </w:pPr>
          </w:p>
          <w:p w14:paraId="6F93F038">
            <w:pPr>
              <w:pStyle w:val="6"/>
              <w:spacing w:line="258" w:lineRule="auto"/>
            </w:pPr>
          </w:p>
          <w:p w14:paraId="532108C3">
            <w:pPr>
              <w:pStyle w:val="6"/>
              <w:spacing w:line="258" w:lineRule="auto"/>
            </w:pPr>
          </w:p>
          <w:p w14:paraId="6FD2ADC2">
            <w:pPr>
              <w:pStyle w:val="6"/>
              <w:spacing w:line="259" w:lineRule="auto"/>
            </w:pPr>
          </w:p>
          <w:p w14:paraId="21789D00">
            <w:pPr>
              <w:pStyle w:val="6"/>
              <w:spacing w:line="259" w:lineRule="auto"/>
            </w:pPr>
          </w:p>
          <w:p w14:paraId="424D6C01">
            <w:pPr>
              <w:spacing w:before="62" w:line="229" w:lineRule="auto"/>
              <w:ind w:left="306"/>
              <w:rPr>
                <w:rFonts w:ascii="宋体" w:hAnsi="宋体" w:eastAsia="宋体" w:cs="宋体"/>
                <w:sz w:val="19"/>
                <w:szCs w:val="19"/>
              </w:rPr>
            </w:pPr>
            <w:r>
              <w:rPr>
                <w:rFonts w:ascii="宋体" w:hAnsi="宋体" w:eastAsia="宋体" w:cs="宋体"/>
                <w:spacing w:val="7"/>
                <w:sz w:val="19"/>
                <w:szCs w:val="19"/>
              </w:rPr>
              <w:t>产出指标</w:t>
            </w:r>
          </w:p>
        </w:tc>
        <w:tc>
          <w:tcPr>
            <w:tcW w:w="1488" w:type="dxa"/>
            <w:vAlign w:val="top"/>
          </w:tcPr>
          <w:p w14:paraId="61074503">
            <w:pPr>
              <w:pStyle w:val="6"/>
              <w:spacing w:line="316" w:lineRule="auto"/>
            </w:pPr>
          </w:p>
          <w:p w14:paraId="7440225C">
            <w:pPr>
              <w:spacing w:before="62" w:line="229" w:lineRule="auto"/>
              <w:ind w:left="355"/>
              <w:rPr>
                <w:rFonts w:ascii="宋体" w:hAnsi="宋体" w:eastAsia="宋体" w:cs="宋体"/>
                <w:sz w:val="19"/>
                <w:szCs w:val="19"/>
              </w:rPr>
            </w:pPr>
            <w:r>
              <w:rPr>
                <w:rFonts w:ascii="宋体" w:hAnsi="宋体" w:eastAsia="宋体" w:cs="宋体"/>
                <w:spacing w:val="6"/>
                <w:sz w:val="19"/>
                <w:szCs w:val="19"/>
              </w:rPr>
              <w:t>数量指标</w:t>
            </w:r>
          </w:p>
        </w:tc>
        <w:tc>
          <w:tcPr>
            <w:tcW w:w="2489" w:type="dxa"/>
            <w:gridSpan w:val="2"/>
            <w:vAlign w:val="top"/>
          </w:tcPr>
          <w:p w14:paraId="6B2D0BA9">
            <w:pPr>
              <w:pStyle w:val="6"/>
              <w:spacing w:line="316" w:lineRule="auto"/>
            </w:pPr>
          </w:p>
          <w:p w14:paraId="0B6F8797">
            <w:pPr>
              <w:spacing w:before="62" w:line="228" w:lineRule="auto"/>
              <w:ind w:left="358"/>
              <w:rPr>
                <w:rFonts w:ascii="宋体" w:hAnsi="宋体" w:eastAsia="宋体" w:cs="宋体"/>
                <w:sz w:val="19"/>
                <w:szCs w:val="19"/>
              </w:rPr>
            </w:pPr>
            <w:r>
              <w:rPr>
                <w:rFonts w:ascii="宋体" w:hAnsi="宋体" w:eastAsia="宋体" w:cs="宋体"/>
                <w:spacing w:val="8"/>
                <w:sz w:val="19"/>
                <w:szCs w:val="19"/>
              </w:rPr>
              <w:t>砂石采矿权靶区数量</w:t>
            </w:r>
          </w:p>
        </w:tc>
        <w:tc>
          <w:tcPr>
            <w:tcW w:w="2981" w:type="dxa"/>
            <w:vAlign w:val="top"/>
          </w:tcPr>
          <w:p w14:paraId="7097E1ED">
            <w:pPr>
              <w:pStyle w:val="6"/>
              <w:spacing w:line="316" w:lineRule="auto"/>
            </w:pPr>
          </w:p>
          <w:p w14:paraId="0CFD9081">
            <w:pPr>
              <w:spacing w:before="62" w:line="233" w:lineRule="auto"/>
              <w:ind w:left="1270"/>
              <w:rPr>
                <w:rFonts w:ascii="宋体" w:hAnsi="宋体" w:eastAsia="宋体" w:cs="宋体"/>
                <w:sz w:val="19"/>
                <w:szCs w:val="19"/>
              </w:rPr>
            </w:pPr>
            <w:r>
              <w:rPr>
                <w:rFonts w:ascii="宋体" w:hAnsi="宋体" w:eastAsia="宋体" w:cs="宋体"/>
                <w:spacing w:val="-2"/>
                <w:sz w:val="19"/>
                <w:szCs w:val="19"/>
              </w:rPr>
              <w:t>≥2处</w:t>
            </w:r>
          </w:p>
        </w:tc>
      </w:tr>
      <w:tr w14:paraId="1CED4B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467" w:type="dxa"/>
            <w:vMerge w:val="continue"/>
            <w:tcBorders>
              <w:top w:val="nil"/>
              <w:bottom w:val="nil"/>
            </w:tcBorders>
            <w:vAlign w:val="top"/>
          </w:tcPr>
          <w:p w14:paraId="72C15AA4">
            <w:pPr>
              <w:pStyle w:val="6"/>
            </w:pPr>
          </w:p>
        </w:tc>
        <w:tc>
          <w:tcPr>
            <w:tcW w:w="1397" w:type="dxa"/>
            <w:vMerge w:val="continue"/>
            <w:tcBorders>
              <w:top w:val="nil"/>
              <w:bottom w:val="nil"/>
            </w:tcBorders>
            <w:vAlign w:val="top"/>
          </w:tcPr>
          <w:p w14:paraId="27D7C96D">
            <w:pPr>
              <w:pStyle w:val="6"/>
            </w:pPr>
          </w:p>
        </w:tc>
        <w:tc>
          <w:tcPr>
            <w:tcW w:w="1488" w:type="dxa"/>
            <w:vAlign w:val="top"/>
          </w:tcPr>
          <w:p w14:paraId="7E25827B">
            <w:pPr>
              <w:pStyle w:val="6"/>
              <w:spacing w:line="315" w:lineRule="auto"/>
            </w:pPr>
          </w:p>
          <w:p w14:paraId="4A6670DC">
            <w:pPr>
              <w:spacing w:before="61" w:line="230" w:lineRule="auto"/>
              <w:ind w:left="355"/>
              <w:rPr>
                <w:rFonts w:ascii="宋体" w:hAnsi="宋体" w:eastAsia="宋体" w:cs="宋体"/>
                <w:sz w:val="19"/>
                <w:szCs w:val="19"/>
              </w:rPr>
            </w:pPr>
            <w:r>
              <w:rPr>
                <w:rFonts w:ascii="宋体" w:hAnsi="宋体" w:eastAsia="宋体" w:cs="宋体"/>
                <w:spacing w:val="6"/>
                <w:sz w:val="19"/>
                <w:szCs w:val="19"/>
              </w:rPr>
              <w:t>质量指标</w:t>
            </w:r>
          </w:p>
        </w:tc>
        <w:tc>
          <w:tcPr>
            <w:tcW w:w="2489" w:type="dxa"/>
            <w:gridSpan w:val="2"/>
            <w:vAlign w:val="top"/>
          </w:tcPr>
          <w:p w14:paraId="3AA27F10">
            <w:pPr>
              <w:pStyle w:val="6"/>
              <w:spacing w:line="315" w:lineRule="auto"/>
            </w:pPr>
          </w:p>
          <w:p w14:paraId="2EA324AF">
            <w:pPr>
              <w:spacing w:before="62" w:line="227" w:lineRule="auto"/>
              <w:ind w:left="658"/>
              <w:rPr>
                <w:rFonts w:ascii="宋体" w:hAnsi="宋体" w:eastAsia="宋体" w:cs="宋体"/>
                <w:sz w:val="19"/>
                <w:szCs w:val="19"/>
              </w:rPr>
            </w:pPr>
            <w:r>
              <w:rPr>
                <w:rFonts w:ascii="宋体" w:hAnsi="宋体" w:eastAsia="宋体" w:cs="宋体"/>
                <w:spacing w:val="7"/>
                <w:sz w:val="19"/>
                <w:szCs w:val="19"/>
              </w:rPr>
              <w:t>形成勘查报告</w:t>
            </w:r>
          </w:p>
        </w:tc>
        <w:tc>
          <w:tcPr>
            <w:tcW w:w="2981" w:type="dxa"/>
            <w:vAlign w:val="top"/>
          </w:tcPr>
          <w:p w14:paraId="7F78C190">
            <w:pPr>
              <w:pStyle w:val="6"/>
              <w:spacing w:line="315" w:lineRule="auto"/>
            </w:pPr>
          </w:p>
          <w:p w14:paraId="05537EDF">
            <w:pPr>
              <w:spacing w:before="62" w:line="256" w:lineRule="exact"/>
              <w:ind w:left="1312"/>
              <w:rPr>
                <w:rFonts w:ascii="宋体" w:hAnsi="宋体" w:eastAsia="宋体" w:cs="宋体"/>
                <w:sz w:val="19"/>
                <w:szCs w:val="19"/>
              </w:rPr>
            </w:pPr>
            <w:r>
              <w:rPr>
                <w:rFonts w:ascii="宋体" w:hAnsi="宋体" w:eastAsia="宋体" w:cs="宋体"/>
                <w:position w:val="1"/>
                <w:sz w:val="19"/>
                <w:szCs w:val="19"/>
              </w:rPr>
              <w:t>100%</w:t>
            </w:r>
          </w:p>
        </w:tc>
      </w:tr>
      <w:tr w14:paraId="40EDBB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467" w:type="dxa"/>
            <w:vMerge w:val="continue"/>
            <w:tcBorders>
              <w:top w:val="nil"/>
              <w:bottom w:val="nil"/>
            </w:tcBorders>
            <w:vAlign w:val="top"/>
          </w:tcPr>
          <w:p w14:paraId="208ACDD5">
            <w:pPr>
              <w:pStyle w:val="6"/>
            </w:pPr>
          </w:p>
        </w:tc>
        <w:tc>
          <w:tcPr>
            <w:tcW w:w="1397" w:type="dxa"/>
            <w:vMerge w:val="continue"/>
            <w:tcBorders>
              <w:top w:val="nil"/>
            </w:tcBorders>
            <w:vAlign w:val="top"/>
          </w:tcPr>
          <w:p w14:paraId="541F3CAD">
            <w:pPr>
              <w:pStyle w:val="6"/>
            </w:pPr>
          </w:p>
        </w:tc>
        <w:tc>
          <w:tcPr>
            <w:tcW w:w="1488" w:type="dxa"/>
            <w:vAlign w:val="top"/>
          </w:tcPr>
          <w:p w14:paraId="7B8BEDA0">
            <w:pPr>
              <w:pStyle w:val="6"/>
              <w:spacing w:line="356" w:lineRule="auto"/>
            </w:pPr>
          </w:p>
          <w:p w14:paraId="14F2BAE6">
            <w:pPr>
              <w:spacing w:before="62" w:line="230" w:lineRule="auto"/>
              <w:ind w:left="363"/>
              <w:rPr>
                <w:rFonts w:ascii="宋体" w:hAnsi="宋体" w:eastAsia="宋体" w:cs="宋体"/>
                <w:sz w:val="19"/>
                <w:szCs w:val="19"/>
              </w:rPr>
            </w:pPr>
            <w:r>
              <w:rPr>
                <w:rFonts w:ascii="宋体" w:hAnsi="宋体" w:eastAsia="宋体" w:cs="宋体"/>
                <w:spacing w:val="4"/>
                <w:sz w:val="19"/>
                <w:szCs w:val="19"/>
              </w:rPr>
              <w:t>时效指标</w:t>
            </w:r>
          </w:p>
        </w:tc>
        <w:tc>
          <w:tcPr>
            <w:tcW w:w="2489" w:type="dxa"/>
            <w:gridSpan w:val="2"/>
            <w:vAlign w:val="top"/>
          </w:tcPr>
          <w:p w14:paraId="0B8512F8">
            <w:pPr>
              <w:pStyle w:val="6"/>
              <w:spacing w:line="357" w:lineRule="auto"/>
            </w:pPr>
          </w:p>
          <w:p w14:paraId="1319D9D0">
            <w:pPr>
              <w:spacing w:before="61" w:line="229" w:lineRule="auto"/>
              <w:ind w:left="62"/>
              <w:rPr>
                <w:rFonts w:ascii="宋体" w:hAnsi="宋体" w:eastAsia="宋体" w:cs="宋体"/>
                <w:sz w:val="19"/>
                <w:szCs w:val="19"/>
              </w:rPr>
            </w:pPr>
            <w:r>
              <w:rPr>
                <w:rFonts w:ascii="宋体" w:hAnsi="宋体" w:eastAsia="宋体" w:cs="宋体"/>
                <w:spacing w:val="8"/>
                <w:sz w:val="19"/>
                <w:szCs w:val="19"/>
              </w:rPr>
              <w:t>按照时点要求完成既定工作</w:t>
            </w:r>
          </w:p>
        </w:tc>
        <w:tc>
          <w:tcPr>
            <w:tcW w:w="2981" w:type="dxa"/>
            <w:vAlign w:val="top"/>
          </w:tcPr>
          <w:p w14:paraId="460E2571">
            <w:pPr>
              <w:pStyle w:val="6"/>
              <w:spacing w:line="357" w:lineRule="auto"/>
            </w:pPr>
          </w:p>
          <w:p w14:paraId="7AA23780">
            <w:pPr>
              <w:spacing w:before="62" w:line="256" w:lineRule="exact"/>
              <w:ind w:left="1312"/>
              <w:rPr>
                <w:rFonts w:ascii="宋体" w:hAnsi="宋体" w:eastAsia="宋体" w:cs="宋体"/>
                <w:sz w:val="19"/>
                <w:szCs w:val="19"/>
              </w:rPr>
            </w:pPr>
            <w:r>
              <w:rPr>
                <w:rFonts w:ascii="宋体" w:hAnsi="宋体" w:eastAsia="宋体" w:cs="宋体"/>
                <w:position w:val="1"/>
                <w:sz w:val="19"/>
                <w:szCs w:val="19"/>
              </w:rPr>
              <w:t>100%</w:t>
            </w:r>
          </w:p>
        </w:tc>
      </w:tr>
      <w:tr w14:paraId="6341C5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467" w:type="dxa"/>
            <w:vMerge w:val="continue"/>
            <w:tcBorders>
              <w:top w:val="nil"/>
              <w:bottom w:val="nil"/>
            </w:tcBorders>
            <w:vAlign w:val="top"/>
          </w:tcPr>
          <w:p w14:paraId="1696D05B">
            <w:pPr>
              <w:pStyle w:val="6"/>
            </w:pPr>
          </w:p>
        </w:tc>
        <w:tc>
          <w:tcPr>
            <w:tcW w:w="1397" w:type="dxa"/>
            <w:vAlign w:val="top"/>
          </w:tcPr>
          <w:p w14:paraId="5F39083F">
            <w:pPr>
              <w:pStyle w:val="6"/>
              <w:spacing w:line="318" w:lineRule="auto"/>
            </w:pPr>
          </w:p>
          <w:p w14:paraId="024D2D6E">
            <w:pPr>
              <w:spacing w:before="62" w:line="228" w:lineRule="auto"/>
              <w:ind w:left="355"/>
              <w:rPr>
                <w:rFonts w:ascii="宋体" w:hAnsi="宋体" w:eastAsia="宋体" w:cs="宋体"/>
                <w:sz w:val="19"/>
                <w:szCs w:val="19"/>
              </w:rPr>
            </w:pPr>
            <w:r>
              <w:rPr>
                <w:rFonts w:ascii="宋体" w:hAnsi="宋体" w:eastAsia="宋体" w:cs="宋体"/>
                <w:spacing w:val="6"/>
                <w:sz w:val="19"/>
                <w:szCs w:val="19"/>
              </w:rPr>
              <w:t>成本指标</w:t>
            </w:r>
          </w:p>
        </w:tc>
        <w:tc>
          <w:tcPr>
            <w:tcW w:w="1488" w:type="dxa"/>
            <w:vAlign w:val="top"/>
          </w:tcPr>
          <w:p w14:paraId="35F27A46">
            <w:pPr>
              <w:pStyle w:val="6"/>
              <w:spacing w:line="318" w:lineRule="auto"/>
            </w:pPr>
          </w:p>
          <w:p w14:paraId="19B37143">
            <w:pPr>
              <w:spacing w:before="62" w:line="228" w:lineRule="auto"/>
              <w:ind w:left="156"/>
              <w:rPr>
                <w:rFonts w:ascii="宋体" w:hAnsi="宋体" w:eastAsia="宋体" w:cs="宋体"/>
                <w:sz w:val="19"/>
                <w:szCs w:val="19"/>
              </w:rPr>
            </w:pPr>
            <w:r>
              <w:rPr>
                <w:rFonts w:ascii="宋体" w:hAnsi="宋体" w:eastAsia="宋体" w:cs="宋体"/>
                <w:spacing w:val="7"/>
                <w:sz w:val="19"/>
                <w:szCs w:val="19"/>
              </w:rPr>
              <w:t>经济成本指标</w:t>
            </w:r>
          </w:p>
        </w:tc>
        <w:tc>
          <w:tcPr>
            <w:tcW w:w="2489" w:type="dxa"/>
            <w:gridSpan w:val="2"/>
            <w:vAlign w:val="top"/>
          </w:tcPr>
          <w:p w14:paraId="26902AFC">
            <w:pPr>
              <w:pStyle w:val="6"/>
              <w:spacing w:line="318" w:lineRule="auto"/>
            </w:pPr>
          </w:p>
          <w:p w14:paraId="095282AC">
            <w:pPr>
              <w:spacing w:before="62" w:line="229" w:lineRule="auto"/>
              <w:ind w:left="857"/>
              <w:rPr>
                <w:rFonts w:ascii="宋体" w:hAnsi="宋体" w:eastAsia="宋体" w:cs="宋体"/>
                <w:sz w:val="19"/>
                <w:szCs w:val="19"/>
              </w:rPr>
            </w:pPr>
            <w:r>
              <w:rPr>
                <w:rFonts w:ascii="宋体" w:hAnsi="宋体" w:eastAsia="宋体" w:cs="宋体"/>
                <w:spacing w:val="6"/>
                <w:sz w:val="19"/>
                <w:szCs w:val="19"/>
              </w:rPr>
              <w:t>编制费用</w:t>
            </w:r>
          </w:p>
        </w:tc>
        <w:tc>
          <w:tcPr>
            <w:tcW w:w="2981" w:type="dxa"/>
            <w:vAlign w:val="top"/>
          </w:tcPr>
          <w:p w14:paraId="78B10749">
            <w:pPr>
              <w:pStyle w:val="6"/>
              <w:spacing w:line="327" w:lineRule="auto"/>
            </w:pPr>
          </w:p>
          <w:p w14:paraId="5EB20115">
            <w:pPr>
              <w:spacing w:before="59" w:line="221" w:lineRule="auto"/>
              <w:ind w:left="1105"/>
              <w:rPr>
                <w:rFonts w:ascii="宋体" w:hAnsi="宋体" w:eastAsia="宋体" w:cs="宋体"/>
                <w:sz w:val="18"/>
                <w:szCs w:val="18"/>
              </w:rPr>
            </w:pPr>
            <w:r>
              <w:rPr>
                <w:rFonts w:ascii="宋体" w:hAnsi="宋体" w:eastAsia="宋体" w:cs="宋体"/>
                <w:spacing w:val="-3"/>
                <w:sz w:val="18"/>
                <w:szCs w:val="18"/>
              </w:rPr>
              <w:t>≤280万元</w:t>
            </w:r>
          </w:p>
        </w:tc>
      </w:tr>
      <w:tr w14:paraId="35EC0F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26" w:hRule="atLeast"/>
        </w:trPr>
        <w:tc>
          <w:tcPr>
            <w:tcW w:w="1467" w:type="dxa"/>
            <w:vMerge w:val="continue"/>
            <w:tcBorders>
              <w:top w:val="nil"/>
              <w:bottom w:val="nil"/>
            </w:tcBorders>
            <w:vAlign w:val="top"/>
          </w:tcPr>
          <w:p w14:paraId="0248C2E6">
            <w:pPr>
              <w:pStyle w:val="6"/>
            </w:pPr>
          </w:p>
        </w:tc>
        <w:tc>
          <w:tcPr>
            <w:tcW w:w="1397" w:type="dxa"/>
            <w:vAlign w:val="top"/>
          </w:tcPr>
          <w:p w14:paraId="22AAF57B">
            <w:pPr>
              <w:pStyle w:val="6"/>
            </w:pPr>
          </w:p>
        </w:tc>
        <w:tc>
          <w:tcPr>
            <w:tcW w:w="1488" w:type="dxa"/>
            <w:vAlign w:val="top"/>
          </w:tcPr>
          <w:p w14:paraId="5255D1F8">
            <w:pPr>
              <w:pStyle w:val="6"/>
              <w:spacing w:line="368" w:lineRule="auto"/>
            </w:pPr>
          </w:p>
          <w:p w14:paraId="5CA25974">
            <w:pPr>
              <w:spacing w:before="62" w:line="230" w:lineRule="auto"/>
              <w:ind w:left="153"/>
              <w:rPr>
                <w:rFonts w:ascii="宋体" w:hAnsi="宋体" w:eastAsia="宋体" w:cs="宋体"/>
                <w:sz w:val="19"/>
                <w:szCs w:val="19"/>
              </w:rPr>
            </w:pPr>
            <w:r>
              <w:rPr>
                <w:rFonts w:ascii="宋体" w:hAnsi="宋体" w:eastAsia="宋体" w:cs="宋体"/>
                <w:spacing w:val="7"/>
                <w:sz w:val="19"/>
                <w:szCs w:val="19"/>
              </w:rPr>
              <w:t>经济效益指标</w:t>
            </w:r>
          </w:p>
        </w:tc>
        <w:tc>
          <w:tcPr>
            <w:tcW w:w="2489" w:type="dxa"/>
            <w:gridSpan w:val="2"/>
            <w:vAlign w:val="top"/>
          </w:tcPr>
          <w:p w14:paraId="443D2CE4">
            <w:pPr>
              <w:pStyle w:val="6"/>
              <w:spacing w:line="248" w:lineRule="auto"/>
            </w:pPr>
          </w:p>
          <w:p w14:paraId="388FB2F2">
            <w:pPr>
              <w:spacing w:before="61" w:line="228" w:lineRule="auto"/>
              <w:ind w:left="63"/>
              <w:rPr>
                <w:rFonts w:ascii="宋体" w:hAnsi="宋体" w:eastAsia="宋体" w:cs="宋体"/>
                <w:sz w:val="19"/>
                <w:szCs w:val="19"/>
              </w:rPr>
            </w:pPr>
            <w:r>
              <w:rPr>
                <w:rFonts w:ascii="宋体" w:hAnsi="宋体" w:eastAsia="宋体" w:cs="宋体"/>
                <w:spacing w:val="8"/>
                <w:sz w:val="19"/>
                <w:szCs w:val="19"/>
              </w:rPr>
              <w:t>为矿权出让提供前期基础</w:t>
            </w:r>
            <w:r>
              <w:rPr>
                <w:rFonts w:hint="eastAsia" w:ascii="宋体" w:hAnsi="宋体" w:eastAsia="宋体" w:cs="宋体"/>
                <w:spacing w:val="8"/>
                <w:sz w:val="19"/>
                <w:szCs w:val="19"/>
                <w:lang w:eastAsia="zh-CN"/>
              </w:rPr>
              <w:t>条件</w:t>
            </w:r>
          </w:p>
          <w:p w14:paraId="07F5A1EC">
            <w:pPr>
              <w:spacing w:before="12" w:line="229" w:lineRule="auto"/>
              <w:ind w:left="953"/>
              <w:rPr>
                <w:rFonts w:ascii="宋体" w:hAnsi="宋体" w:eastAsia="宋体" w:cs="宋体"/>
                <w:sz w:val="19"/>
                <w:szCs w:val="19"/>
              </w:rPr>
            </w:pPr>
            <w:r>
              <w:rPr>
                <w:rFonts w:ascii="宋体" w:hAnsi="宋体" w:eastAsia="宋体" w:cs="宋体"/>
                <w:spacing w:val="6"/>
                <w:sz w:val="19"/>
                <w:szCs w:val="19"/>
              </w:rPr>
              <w:t>件情况</w:t>
            </w:r>
          </w:p>
        </w:tc>
        <w:tc>
          <w:tcPr>
            <w:tcW w:w="2981" w:type="dxa"/>
            <w:vAlign w:val="top"/>
          </w:tcPr>
          <w:p w14:paraId="17F7EB8A">
            <w:pPr>
              <w:pStyle w:val="6"/>
              <w:spacing w:line="369" w:lineRule="auto"/>
            </w:pPr>
          </w:p>
          <w:p w14:paraId="590FA464">
            <w:pPr>
              <w:spacing w:before="61" w:line="229" w:lineRule="auto"/>
              <w:ind w:left="1302"/>
              <w:rPr>
                <w:rFonts w:ascii="宋体" w:hAnsi="宋体" w:eastAsia="宋体" w:cs="宋体"/>
                <w:sz w:val="19"/>
                <w:szCs w:val="19"/>
              </w:rPr>
            </w:pPr>
            <w:r>
              <w:rPr>
                <w:rFonts w:ascii="宋体" w:hAnsi="宋体" w:eastAsia="宋体" w:cs="宋体"/>
                <w:spacing w:val="5"/>
                <w:sz w:val="19"/>
                <w:szCs w:val="19"/>
              </w:rPr>
              <w:t>较好</w:t>
            </w:r>
          </w:p>
        </w:tc>
      </w:tr>
      <w:tr w14:paraId="7F1FAD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37" w:hRule="atLeast"/>
        </w:trPr>
        <w:tc>
          <w:tcPr>
            <w:tcW w:w="1467" w:type="dxa"/>
            <w:vMerge w:val="continue"/>
            <w:tcBorders>
              <w:top w:val="nil"/>
            </w:tcBorders>
            <w:vAlign w:val="top"/>
          </w:tcPr>
          <w:p w14:paraId="018B2EC4">
            <w:pPr>
              <w:pStyle w:val="6"/>
            </w:pPr>
          </w:p>
        </w:tc>
        <w:tc>
          <w:tcPr>
            <w:tcW w:w="1397" w:type="dxa"/>
            <w:vAlign w:val="top"/>
          </w:tcPr>
          <w:p w14:paraId="216A5B04">
            <w:pPr>
              <w:pStyle w:val="6"/>
              <w:spacing w:line="319" w:lineRule="auto"/>
            </w:pPr>
          </w:p>
          <w:p w14:paraId="5CCBA991">
            <w:pPr>
              <w:spacing w:before="62" w:line="229" w:lineRule="auto"/>
              <w:ind w:left="205"/>
              <w:rPr>
                <w:rFonts w:ascii="宋体" w:hAnsi="宋体" w:eastAsia="宋体" w:cs="宋体"/>
                <w:sz w:val="19"/>
                <w:szCs w:val="19"/>
              </w:rPr>
            </w:pPr>
            <w:r>
              <w:rPr>
                <w:rFonts w:ascii="宋体" w:hAnsi="宋体" w:eastAsia="宋体" w:cs="宋体"/>
                <w:spacing w:val="7"/>
                <w:sz w:val="19"/>
                <w:szCs w:val="19"/>
              </w:rPr>
              <w:t>满意度指标</w:t>
            </w:r>
          </w:p>
        </w:tc>
        <w:tc>
          <w:tcPr>
            <w:tcW w:w="1488" w:type="dxa"/>
            <w:vAlign w:val="top"/>
          </w:tcPr>
          <w:p w14:paraId="1F5BD409">
            <w:pPr>
              <w:spacing w:before="261" w:line="229" w:lineRule="auto"/>
              <w:ind w:left="54"/>
              <w:rPr>
                <w:rFonts w:ascii="宋体" w:hAnsi="宋体" w:eastAsia="宋体" w:cs="宋体"/>
                <w:sz w:val="19"/>
                <w:szCs w:val="19"/>
              </w:rPr>
            </w:pPr>
            <w:r>
              <w:rPr>
                <w:rFonts w:ascii="宋体" w:hAnsi="宋体" w:eastAsia="宋体" w:cs="宋体"/>
                <w:spacing w:val="7"/>
                <w:sz w:val="19"/>
                <w:szCs w:val="19"/>
              </w:rPr>
              <w:t>服务对象满意度</w:t>
            </w:r>
          </w:p>
          <w:p w14:paraId="202DB4C6">
            <w:pPr>
              <w:spacing w:before="11" w:line="230" w:lineRule="auto"/>
              <w:ind w:left="553"/>
              <w:rPr>
                <w:rFonts w:ascii="宋体" w:hAnsi="宋体" w:eastAsia="宋体" w:cs="宋体"/>
                <w:sz w:val="19"/>
                <w:szCs w:val="19"/>
              </w:rPr>
            </w:pPr>
            <w:r>
              <w:rPr>
                <w:rFonts w:ascii="宋体" w:hAnsi="宋体" w:eastAsia="宋体" w:cs="宋体"/>
                <w:spacing w:val="3"/>
                <w:sz w:val="19"/>
                <w:szCs w:val="19"/>
              </w:rPr>
              <w:t>指标</w:t>
            </w:r>
          </w:p>
        </w:tc>
        <w:tc>
          <w:tcPr>
            <w:tcW w:w="2489" w:type="dxa"/>
            <w:gridSpan w:val="2"/>
            <w:vAlign w:val="top"/>
          </w:tcPr>
          <w:p w14:paraId="486ABA78">
            <w:pPr>
              <w:pStyle w:val="6"/>
              <w:spacing w:line="319" w:lineRule="auto"/>
            </w:pPr>
          </w:p>
          <w:p w14:paraId="0DB6123C">
            <w:pPr>
              <w:spacing w:before="62" w:line="229" w:lineRule="auto"/>
              <w:ind w:left="559"/>
              <w:rPr>
                <w:rFonts w:ascii="宋体" w:hAnsi="宋体" w:eastAsia="宋体" w:cs="宋体"/>
                <w:sz w:val="19"/>
                <w:szCs w:val="19"/>
              </w:rPr>
            </w:pPr>
            <w:r>
              <w:rPr>
                <w:rFonts w:ascii="宋体" w:hAnsi="宋体" w:eastAsia="宋体" w:cs="宋体"/>
                <w:spacing w:val="7"/>
                <w:sz w:val="19"/>
                <w:szCs w:val="19"/>
              </w:rPr>
              <w:t>涉及人员满意度</w:t>
            </w:r>
          </w:p>
        </w:tc>
        <w:tc>
          <w:tcPr>
            <w:tcW w:w="2981" w:type="dxa"/>
            <w:vAlign w:val="top"/>
          </w:tcPr>
          <w:p w14:paraId="2FFA4160">
            <w:pPr>
              <w:pStyle w:val="6"/>
              <w:spacing w:line="319" w:lineRule="auto"/>
            </w:pPr>
          </w:p>
          <w:p w14:paraId="35D482B8">
            <w:pPr>
              <w:spacing w:before="62" w:line="254" w:lineRule="exact"/>
              <w:ind w:left="1268"/>
              <w:rPr>
                <w:rFonts w:ascii="宋体" w:hAnsi="宋体" w:eastAsia="宋体" w:cs="宋体"/>
                <w:sz w:val="19"/>
                <w:szCs w:val="19"/>
              </w:rPr>
            </w:pPr>
            <w:r>
              <w:rPr>
                <w:rFonts w:ascii="宋体" w:hAnsi="宋体" w:eastAsia="宋体" w:cs="宋体"/>
                <w:spacing w:val="-1"/>
                <w:position w:val="1"/>
                <w:sz w:val="19"/>
                <w:szCs w:val="19"/>
              </w:rPr>
              <w:t>≥90%</w:t>
            </w:r>
          </w:p>
        </w:tc>
      </w:tr>
    </w:tbl>
    <w:p w14:paraId="667BD12F">
      <w:pPr>
        <w:rPr>
          <w:rFonts w:ascii="Arial"/>
          <w:sz w:val="21"/>
        </w:rPr>
      </w:pPr>
    </w:p>
    <w:p w14:paraId="3659C44F">
      <w:pPr>
        <w:rPr>
          <w:rFonts w:ascii="Arial" w:hAnsi="Arial" w:eastAsia="Arial" w:cs="Arial"/>
          <w:sz w:val="21"/>
          <w:szCs w:val="21"/>
        </w:rPr>
        <w:sectPr>
          <w:footerReference r:id="rId199" w:type="default"/>
          <w:pgSz w:w="11905" w:h="16837"/>
          <w:pgMar w:top="1249" w:right="1056" w:bottom="695" w:left="1010" w:header="0" w:footer="408" w:gutter="0"/>
          <w:cols w:space="720" w:num="1"/>
        </w:sectPr>
      </w:pPr>
    </w:p>
    <w:p w14:paraId="7CFBFA54">
      <w:pPr>
        <w:pStyle w:val="2"/>
        <w:spacing w:before="72" w:line="225" w:lineRule="auto"/>
        <w:ind w:left="2955"/>
        <w:rPr>
          <w:sz w:val="35"/>
          <w:szCs w:val="35"/>
        </w:rPr>
      </w:pPr>
      <w:r>
        <w:rPr>
          <w:b/>
          <w:bCs/>
          <w:spacing w:val="6"/>
          <w:sz w:val="35"/>
          <w:szCs w:val="35"/>
        </w:rPr>
        <w:t>部门预算项目绩效目标表</w:t>
      </w:r>
    </w:p>
    <w:p w14:paraId="4EC23B13">
      <w:pPr>
        <w:spacing w:line="273" w:lineRule="auto"/>
        <w:rPr>
          <w:rFonts w:ascii="Arial"/>
          <w:sz w:val="21"/>
        </w:rPr>
      </w:pPr>
    </w:p>
    <w:p w14:paraId="00194B1E">
      <w:pPr>
        <w:pStyle w:val="2"/>
        <w:spacing w:before="62" w:line="229" w:lineRule="auto"/>
        <w:ind w:left="4468"/>
        <w:rPr>
          <w:sz w:val="19"/>
          <w:szCs w:val="19"/>
        </w:rPr>
      </w:pPr>
      <w:r>
        <w:rPr>
          <w:spacing w:val="1"/>
          <w:sz w:val="19"/>
          <w:szCs w:val="19"/>
        </w:rPr>
        <w:t>(2026年度</w:t>
      </w:r>
      <w:r>
        <w:rPr>
          <w:rFonts w:hint="eastAsia"/>
          <w:spacing w:val="1"/>
          <w:sz w:val="19"/>
          <w:szCs w:val="19"/>
          <w:lang w:eastAsia="zh-CN"/>
        </w:rPr>
        <w:t>）</w:t>
      </w:r>
    </w:p>
    <w:p w14:paraId="6225EE3B">
      <w:pPr>
        <w:spacing w:line="71" w:lineRule="exact"/>
      </w:pPr>
    </w:p>
    <w:tbl>
      <w:tblPr>
        <w:tblStyle w:val="5"/>
        <w:tblW w:w="982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7"/>
        <w:gridCol w:w="1289"/>
        <w:gridCol w:w="1488"/>
        <w:gridCol w:w="1320"/>
        <w:gridCol w:w="1380"/>
        <w:gridCol w:w="2878"/>
      </w:tblGrid>
      <w:tr w14:paraId="30A027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5" w:hRule="atLeast"/>
        </w:trPr>
        <w:tc>
          <w:tcPr>
            <w:tcW w:w="1467" w:type="dxa"/>
            <w:vAlign w:val="top"/>
          </w:tcPr>
          <w:p w14:paraId="0374CE5F">
            <w:pPr>
              <w:spacing w:before="198"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55" w:type="dxa"/>
            <w:gridSpan w:val="5"/>
            <w:vAlign w:val="top"/>
          </w:tcPr>
          <w:p w14:paraId="304FCA7E">
            <w:pPr>
              <w:spacing w:before="199" w:line="229" w:lineRule="auto"/>
              <w:ind w:left="2490"/>
              <w:rPr>
                <w:rFonts w:ascii="宋体" w:hAnsi="宋体" w:eastAsia="宋体" w:cs="宋体"/>
                <w:sz w:val="19"/>
                <w:szCs w:val="19"/>
              </w:rPr>
            </w:pPr>
            <w:r>
              <w:rPr>
                <w:rFonts w:ascii="宋体" w:hAnsi="宋体" w:eastAsia="宋体" w:cs="宋体"/>
                <w:spacing w:val="7"/>
                <w:sz w:val="19"/>
                <w:szCs w:val="19"/>
              </w:rPr>
              <w:t>2026年度自然资源和规划管理专项经费</w:t>
            </w:r>
          </w:p>
        </w:tc>
      </w:tr>
      <w:tr w14:paraId="521D00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5" w:hRule="atLeast"/>
        </w:trPr>
        <w:tc>
          <w:tcPr>
            <w:tcW w:w="1467" w:type="dxa"/>
            <w:vAlign w:val="top"/>
          </w:tcPr>
          <w:p w14:paraId="07560BAC">
            <w:pPr>
              <w:spacing w:before="190"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55" w:type="dxa"/>
            <w:gridSpan w:val="5"/>
            <w:vAlign w:val="top"/>
          </w:tcPr>
          <w:p w14:paraId="53DD5C01">
            <w:pPr>
              <w:spacing w:before="189" w:line="230" w:lineRule="auto"/>
              <w:ind w:left="3089"/>
              <w:rPr>
                <w:rFonts w:ascii="宋体" w:hAnsi="宋体" w:eastAsia="宋体" w:cs="宋体"/>
                <w:sz w:val="19"/>
                <w:szCs w:val="19"/>
              </w:rPr>
            </w:pPr>
            <w:r>
              <w:rPr>
                <w:rFonts w:ascii="宋体" w:hAnsi="宋体" w:eastAsia="宋体" w:cs="宋体"/>
                <w:spacing w:val="8"/>
                <w:sz w:val="19"/>
                <w:szCs w:val="19"/>
              </w:rPr>
              <w:t>盐边县自然资源和规划局</w:t>
            </w:r>
          </w:p>
        </w:tc>
      </w:tr>
      <w:tr w14:paraId="38307E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5" w:hRule="atLeast"/>
        </w:trPr>
        <w:tc>
          <w:tcPr>
            <w:tcW w:w="1467" w:type="dxa"/>
            <w:vMerge w:val="restart"/>
            <w:tcBorders>
              <w:bottom w:val="nil"/>
            </w:tcBorders>
            <w:vAlign w:val="top"/>
          </w:tcPr>
          <w:p w14:paraId="7B859BF8">
            <w:pPr>
              <w:pStyle w:val="6"/>
              <w:spacing w:line="290" w:lineRule="auto"/>
            </w:pPr>
          </w:p>
          <w:p w14:paraId="0F2BEDCE">
            <w:pPr>
              <w:pStyle w:val="6"/>
              <w:spacing w:line="290" w:lineRule="auto"/>
            </w:pPr>
          </w:p>
          <w:p w14:paraId="29DF5103">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14F76079">
            <w:pPr>
              <w:spacing w:before="11" w:line="230" w:lineRule="auto"/>
              <w:ind w:left="353"/>
              <w:rPr>
                <w:rFonts w:ascii="宋体" w:hAnsi="宋体" w:eastAsia="宋体" w:cs="宋体"/>
                <w:sz w:val="19"/>
                <w:szCs w:val="19"/>
              </w:rPr>
            </w:pPr>
            <w:r>
              <w:rPr>
                <w:rFonts w:ascii="宋体" w:hAnsi="宋体" w:eastAsia="宋体" w:cs="宋体"/>
                <w:sz w:val="19"/>
                <w:szCs w:val="19"/>
              </w:rPr>
              <w:t>（万元）</w:t>
            </w:r>
          </w:p>
        </w:tc>
        <w:tc>
          <w:tcPr>
            <w:tcW w:w="4097" w:type="dxa"/>
            <w:gridSpan w:val="3"/>
            <w:vAlign w:val="top"/>
          </w:tcPr>
          <w:p w14:paraId="310DE6DA">
            <w:pPr>
              <w:spacing w:before="190"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258" w:type="dxa"/>
            <w:gridSpan w:val="2"/>
            <w:vAlign w:val="top"/>
          </w:tcPr>
          <w:p w14:paraId="15A77306">
            <w:pPr>
              <w:spacing w:before="190" w:line="256" w:lineRule="exact"/>
              <w:ind w:left="1990"/>
              <w:rPr>
                <w:rFonts w:ascii="宋体" w:hAnsi="宋体" w:eastAsia="宋体" w:cs="宋体"/>
                <w:sz w:val="19"/>
                <w:szCs w:val="19"/>
              </w:rPr>
            </w:pPr>
            <w:r>
              <w:rPr>
                <w:rFonts w:ascii="宋体" w:hAnsi="宋体" w:eastAsia="宋体" w:cs="宋体"/>
                <w:spacing w:val="1"/>
                <w:position w:val="1"/>
                <w:sz w:val="19"/>
                <w:szCs w:val="19"/>
              </w:rPr>
              <w:t>300</w:t>
            </w:r>
          </w:p>
        </w:tc>
      </w:tr>
      <w:tr w14:paraId="2B39C0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5" w:hRule="atLeast"/>
        </w:trPr>
        <w:tc>
          <w:tcPr>
            <w:tcW w:w="1467" w:type="dxa"/>
            <w:vMerge w:val="continue"/>
            <w:tcBorders>
              <w:top w:val="nil"/>
              <w:bottom w:val="nil"/>
            </w:tcBorders>
            <w:vAlign w:val="top"/>
          </w:tcPr>
          <w:p w14:paraId="1C31EF1F">
            <w:pPr>
              <w:pStyle w:val="6"/>
            </w:pPr>
          </w:p>
        </w:tc>
        <w:tc>
          <w:tcPr>
            <w:tcW w:w="4097" w:type="dxa"/>
            <w:gridSpan w:val="3"/>
            <w:vAlign w:val="top"/>
          </w:tcPr>
          <w:p w14:paraId="73643E91">
            <w:pPr>
              <w:spacing w:before="191"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258" w:type="dxa"/>
            <w:gridSpan w:val="2"/>
            <w:vAlign w:val="top"/>
          </w:tcPr>
          <w:p w14:paraId="4B68F0E9">
            <w:pPr>
              <w:spacing w:before="191" w:line="256" w:lineRule="exact"/>
              <w:ind w:left="1990"/>
              <w:rPr>
                <w:rFonts w:ascii="宋体" w:hAnsi="宋体" w:eastAsia="宋体" w:cs="宋体"/>
                <w:sz w:val="19"/>
                <w:szCs w:val="19"/>
              </w:rPr>
            </w:pPr>
            <w:r>
              <w:rPr>
                <w:rFonts w:ascii="宋体" w:hAnsi="宋体" w:eastAsia="宋体" w:cs="宋体"/>
                <w:spacing w:val="1"/>
                <w:position w:val="1"/>
                <w:sz w:val="19"/>
                <w:szCs w:val="19"/>
              </w:rPr>
              <w:t>300</w:t>
            </w:r>
          </w:p>
        </w:tc>
      </w:tr>
      <w:tr w14:paraId="4E2D25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5" w:hRule="atLeast"/>
        </w:trPr>
        <w:tc>
          <w:tcPr>
            <w:tcW w:w="1467" w:type="dxa"/>
            <w:vMerge w:val="continue"/>
            <w:tcBorders>
              <w:top w:val="nil"/>
            </w:tcBorders>
            <w:vAlign w:val="top"/>
          </w:tcPr>
          <w:p w14:paraId="1228143E">
            <w:pPr>
              <w:pStyle w:val="6"/>
            </w:pPr>
          </w:p>
        </w:tc>
        <w:tc>
          <w:tcPr>
            <w:tcW w:w="4097" w:type="dxa"/>
            <w:gridSpan w:val="3"/>
            <w:vAlign w:val="top"/>
          </w:tcPr>
          <w:p w14:paraId="65691998">
            <w:pPr>
              <w:spacing w:before="191"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258" w:type="dxa"/>
            <w:gridSpan w:val="2"/>
            <w:vAlign w:val="top"/>
          </w:tcPr>
          <w:p w14:paraId="19EA8D7B">
            <w:pPr>
              <w:pStyle w:val="6"/>
            </w:pPr>
          </w:p>
        </w:tc>
      </w:tr>
      <w:tr w14:paraId="068427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26" w:hRule="atLeast"/>
        </w:trPr>
        <w:tc>
          <w:tcPr>
            <w:tcW w:w="1467" w:type="dxa"/>
            <w:vAlign w:val="top"/>
          </w:tcPr>
          <w:p w14:paraId="49EF78C0">
            <w:pPr>
              <w:pStyle w:val="6"/>
              <w:spacing w:line="318" w:lineRule="auto"/>
            </w:pPr>
          </w:p>
          <w:p w14:paraId="044CC341">
            <w:pPr>
              <w:pStyle w:val="6"/>
              <w:spacing w:line="318" w:lineRule="auto"/>
            </w:pPr>
          </w:p>
          <w:p w14:paraId="4190BC86">
            <w:pPr>
              <w:pStyle w:val="6"/>
              <w:spacing w:line="319" w:lineRule="auto"/>
            </w:pPr>
          </w:p>
          <w:p w14:paraId="16190F2D">
            <w:pPr>
              <w:spacing w:before="61"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55" w:type="dxa"/>
            <w:gridSpan w:val="5"/>
            <w:vAlign w:val="top"/>
          </w:tcPr>
          <w:p w14:paraId="7B5D8BD2">
            <w:pPr>
              <w:pStyle w:val="6"/>
              <w:spacing w:line="278" w:lineRule="auto"/>
            </w:pPr>
          </w:p>
          <w:p w14:paraId="52ED3C3B">
            <w:pPr>
              <w:pStyle w:val="6"/>
              <w:spacing w:line="278" w:lineRule="auto"/>
            </w:pPr>
          </w:p>
          <w:p w14:paraId="2B95602F">
            <w:pPr>
              <w:pStyle w:val="6"/>
              <w:spacing w:line="278" w:lineRule="auto"/>
            </w:pPr>
          </w:p>
          <w:p w14:paraId="57F544F2">
            <w:pPr>
              <w:spacing w:before="62" w:line="241" w:lineRule="auto"/>
              <w:ind w:left="46" w:right="162" w:hanging="10"/>
              <w:rPr>
                <w:rFonts w:ascii="宋体" w:hAnsi="宋体" w:eastAsia="宋体" w:cs="宋体"/>
                <w:sz w:val="19"/>
                <w:szCs w:val="19"/>
              </w:rPr>
            </w:pPr>
            <w:r>
              <w:rPr>
                <w:rFonts w:ascii="宋体" w:hAnsi="宋体" w:eastAsia="宋体" w:cs="宋体"/>
                <w:spacing w:val="9"/>
                <w:sz w:val="19"/>
                <w:szCs w:val="19"/>
              </w:rPr>
              <w:t>完成自然资源和规划综合管理各项工作任务，完</w:t>
            </w:r>
            <w:r>
              <w:rPr>
                <w:rFonts w:ascii="宋体" w:hAnsi="宋体" w:eastAsia="宋体" w:cs="宋体"/>
                <w:spacing w:val="8"/>
                <w:sz w:val="19"/>
                <w:szCs w:val="19"/>
              </w:rPr>
              <w:t>成年度非税收入任务，落实年度地质灾害综合</w:t>
            </w:r>
            <w:r>
              <w:rPr>
                <w:rFonts w:ascii="宋体" w:hAnsi="宋体" w:eastAsia="宋体" w:cs="宋体"/>
                <w:sz w:val="19"/>
                <w:szCs w:val="19"/>
              </w:rPr>
              <w:t xml:space="preserve"> </w:t>
            </w:r>
            <w:r>
              <w:rPr>
                <w:rFonts w:ascii="宋体" w:hAnsi="宋体" w:eastAsia="宋体" w:cs="宋体"/>
                <w:spacing w:val="8"/>
                <w:sz w:val="19"/>
                <w:szCs w:val="19"/>
              </w:rPr>
              <w:t>防治体系建设各项任务，开展国土资源执法监察工作，保障国家资源完整性。</w:t>
            </w:r>
          </w:p>
        </w:tc>
      </w:tr>
      <w:tr w14:paraId="7E9794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6" w:hRule="atLeast"/>
        </w:trPr>
        <w:tc>
          <w:tcPr>
            <w:tcW w:w="1467" w:type="dxa"/>
            <w:vMerge w:val="restart"/>
            <w:tcBorders>
              <w:bottom w:val="nil"/>
            </w:tcBorders>
            <w:vAlign w:val="top"/>
          </w:tcPr>
          <w:p w14:paraId="6BA1535F">
            <w:pPr>
              <w:pStyle w:val="6"/>
              <w:spacing w:line="244" w:lineRule="auto"/>
            </w:pPr>
          </w:p>
          <w:p w14:paraId="6688B9F0">
            <w:pPr>
              <w:pStyle w:val="6"/>
              <w:spacing w:line="244" w:lineRule="auto"/>
            </w:pPr>
          </w:p>
          <w:p w14:paraId="0E1FE2DC">
            <w:pPr>
              <w:pStyle w:val="6"/>
              <w:spacing w:line="244" w:lineRule="auto"/>
            </w:pPr>
          </w:p>
          <w:p w14:paraId="0098E858">
            <w:pPr>
              <w:pStyle w:val="6"/>
              <w:spacing w:line="244" w:lineRule="auto"/>
            </w:pPr>
          </w:p>
          <w:p w14:paraId="1E31B91C">
            <w:pPr>
              <w:pStyle w:val="6"/>
              <w:spacing w:line="244" w:lineRule="auto"/>
            </w:pPr>
          </w:p>
          <w:p w14:paraId="7F686AEC">
            <w:pPr>
              <w:pStyle w:val="6"/>
              <w:spacing w:line="244" w:lineRule="auto"/>
            </w:pPr>
          </w:p>
          <w:p w14:paraId="2377921A">
            <w:pPr>
              <w:pStyle w:val="6"/>
              <w:spacing w:line="244" w:lineRule="auto"/>
            </w:pPr>
          </w:p>
          <w:p w14:paraId="4AB059C5">
            <w:pPr>
              <w:pStyle w:val="6"/>
              <w:spacing w:line="244" w:lineRule="auto"/>
            </w:pPr>
          </w:p>
          <w:p w14:paraId="4C2DFCA9">
            <w:pPr>
              <w:pStyle w:val="6"/>
              <w:spacing w:line="244" w:lineRule="auto"/>
            </w:pPr>
          </w:p>
          <w:p w14:paraId="3ACD42E8">
            <w:pPr>
              <w:pStyle w:val="6"/>
              <w:spacing w:line="244" w:lineRule="auto"/>
            </w:pPr>
          </w:p>
          <w:p w14:paraId="0AB8BFB5">
            <w:pPr>
              <w:pStyle w:val="6"/>
              <w:spacing w:line="244" w:lineRule="auto"/>
            </w:pPr>
          </w:p>
          <w:p w14:paraId="0FED9CFE">
            <w:pPr>
              <w:pStyle w:val="6"/>
              <w:spacing w:line="244" w:lineRule="auto"/>
            </w:pPr>
          </w:p>
          <w:p w14:paraId="349F17AA">
            <w:pPr>
              <w:pStyle w:val="6"/>
              <w:spacing w:line="245" w:lineRule="auto"/>
            </w:pPr>
          </w:p>
          <w:p w14:paraId="1470F930">
            <w:pPr>
              <w:pStyle w:val="6"/>
              <w:spacing w:line="245" w:lineRule="auto"/>
            </w:pPr>
          </w:p>
          <w:p w14:paraId="0336661F">
            <w:pPr>
              <w:pStyle w:val="6"/>
              <w:spacing w:line="245" w:lineRule="auto"/>
            </w:pPr>
          </w:p>
          <w:p w14:paraId="165A9445">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289" w:type="dxa"/>
            <w:vAlign w:val="top"/>
          </w:tcPr>
          <w:p w14:paraId="6CFBF8E7">
            <w:pPr>
              <w:pStyle w:val="6"/>
              <w:spacing w:line="264" w:lineRule="auto"/>
            </w:pPr>
          </w:p>
          <w:p w14:paraId="0FE2099B">
            <w:pPr>
              <w:spacing w:before="62" w:line="230" w:lineRule="auto"/>
              <w:ind w:left="254"/>
              <w:rPr>
                <w:rFonts w:ascii="宋体" w:hAnsi="宋体" w:eastAsia="宋体" w:cs="宋体"/>
                <w:sz w:val="19"/>
                <w:szCs w:val="19"/>
              </w:rPr>
            </w:pPr>
            <w:r>
              <w:rPr>
                <w:rFonts w:ascii="宋体" w:hAnsi="宋体" w:eastAsia="宋体" w:cs="宋体"/>
                <w:spacing w:val="6"/>
                <w:sz w:val="19"/>
                <w:szCs w:val="19"/>
              </w:rPr>
              <w:t>一级指标</w:t>
            </w:r>
          </w:p>
        </w:tc>
        <w:tc>
          <w:tcPr>
            <w:tcW w:w="1488" w:type="dxa"/>
            <w:vAlign w:val="top"/>
          </w:tcPr>
          <w:p w14:paraId="2A70D6F3">
            <w:pPr>
              <w:pStyle w:val="6"/>
              <w:spacing w:line="264" w:lineRule="auto"/>
            </w:pPr>
          </w:p>
          <w:p w14:paraId="74A4C805">
            <w:pPr>
              <w:spacing w:before="62" w:line="230" w:lineRule="auto"/>
              <w:ind w:left="357"/>
              <w:rPr>
                <w:rFonts w:ascii="宋体" w:hAnsi="宋体" w:eastAsia="宋体" w:cs="宋体"/>
                <w:sz w:val="19"/>
                <w:szCs w:val="19"/>
              </w:rPr>
            </w:pPr>
            <w:r>
              <w:rPr>
                <w:rFonts w:ascii="宋体" w:hAnsi="宋体" w:eastAsia="宋体" w:cs="宋体"/>
                <w:spacing w:val="6"/>
                <w:sz w:val="19"/>
                <w:szCs w:val="19"/>
              </w:rPr>
              <w:t>二级指标</w:t>
            </w:r>
          </w:p>
        </w:tc>
        <w:tc>
          <w:tcPr>
            <w:tcW w:w="2700" w:type="dxa"/>
            <w:gridSpan w:val="2"/>
            <w:vAlign w:val="top"/>
          </w:tcPr>
          <w:p w14:paraId="73371C0C">
            <w:pPr>
              <w:pStyle w:val="6"/>
              <w:spacing w:line="264" w:lineRule="auto"/>
            </w:pPr>
          </w:p>
          <w:p w14:paraId="2A760782">
            <w:pPr>
              <w:spacing w:before="62" w:line="230" w:lineRule="auto"/>
              <w:ind w:left="961"/>
              <w:rPr>
                <w:rFonts w:ascii="宋体" w:hAnsi="宋体" w:eastAsia="宋体" w:cs="宋体"/>
                <w:sz w:val="19"/>
                <w:szCs w:val="19"/>
              </w:rPr>
            </w:pPr>
            <w:r>
              <w:rPr>
                <w:rFonts w:ascii="宋体" w:hAnsi="宋体" w:eastAsia="宋体" w:cs="宋体"/>
                <w:spacing w:val="7"/>
                <w:sz w:val="19"/>
                <w:szCs w:val="19"/>
              </w:rPr>
              <w:t>三级指标</w:t>
            </w:r>
          </w:p>
        </w:tc>
        <w:tc>
          <w:tcPr>
            <w:tcW w:w="2878" w:type="dxa"/>
            <w:vAlign w:val="top"/>
          </w:tcPr>
          <w:p w14:paraId="3D68E8BC">
            <w:pPr>
              <w:pStyle w:val="6"/>
              <w:spacing w:line="264" w:lineRule="auto"/>
            </w:pPr>
          </w:p>
          <w:p w14:paraId="7497A632">
            <w:pPr>
              <w:spacing w:before="62" w:line="229" w:lineRule="auto"/>
              <w:ind w:left="58"/>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506C43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6" w:hRule="atLeast"/>
        </w:trPr>
        <w:tc>
          <w:tcPr>
            <w:tcW w:w="1467" w:type="dxa"/>
            <w:vMerge w:val="continue"/>
            <w:tcBorders>
              <w:top w:val="nil"/>
              <w:bottom w:val="nil"/>
            </w:tcBorders>
            <w:vAlign w:val="top"/>
          </w:tcPr>
          <w:p w14:paraId="0804197B">
            <w:pPr>
              <w:pStyle w:val="6"/>
            </w:pPr>
          </w:p>
        </w:tc>
        <w:tc>
          <w:tcPr>
            <w:tcW w:w="1289" w:type="dxa"/>
            <w:vMerge w:val="restart"/>
            <w:tcBorders>
              <w:bottom w:val="nil"/>
            </w:tcBorders>
            <w:vAlign w:val="top"/>
          </w:tcPr>
          <w:p w14:paraId="136D7A65">
            <w:pPr>
              <w:pStyle w:val="6"/>
              <w:spacing w:line="242" w:lineRule="auto"/>
            </w:pPr>
          </w:p>
          <w:p w14:paraId="713AF763">
            <w:pPr>
              <w:pStyle w:val="6"/>
              <w:spacing w:line="242" w:lineRule="auto"/>
            </w:pPr>
          </w:p>
          <w:p w14:paraId="3337E784">
            <w:pPr>
              <w:pStyle w:val="6"/>
              <w:spacing w:line="242" w:lineRule="auto"/>
            </w:pPr>
          </w:p>
          <w:p w14:paraId="4FEE7916">
            <w:pPr>
              <w:pStyle w:val="6"/>
              <w:spacing w:line="242" w:lineRule="auto"/>
            </w:pPr>
          </w:p>
          <w:p w14:paraId="5F03C908">
            <w:pPr>
              <w:pStyle w:val="6"/>
              <w:spacing w:line="242" w:lineRule="auto"/>
            </w:pPr>
          </w:p>
          <w:p w14:paraId="6B9763DB">
            <w:pPr>
              <w:pStyle w:val="6"/>
              <w:spacing w:line="242" w:lineRule="auto"/>
            </w:pPr>
          </w:p>
          <w:p w14:paraId="3D31A426">
            <w:pPr>
              <w:pStyle w:val="6"/>
              <w:spacing w:line="243" w:lineRule="auto"/>
            </w:pPr>
          </w:p>
          <w:p w14:paraId="6954CF5B">
            <w:pPr>
              <w:pStyle w:val="6"/>
              <w:spacing w:line="243" w:lineRule="auto"/>
            </w:pPr>
          </w:p>
          <w:p w14:paraId="2A09DBFB">
            <w:pPr>
              <w:spacing w:before="62" w:line="229" w:lineRule="auto"/>
              <w:ind w:left="251"/>
              <w:rPr>
                <w:rFonts w:ascii="宋体" w:hAnsi="宋体" w:eastAsia="宋体" w:cs="宋体"/>
                <w:sz w:val="19"/>
                <w:szCs w:val="19"/>
              </w:rPr>
            </w:pPr>
            <w:r>
              <w:rPr>
                <w:rFonts w:ascii="宋体" w:hAnsi="宋体" w:eastAsia="宋体" w:cs="宋体"/>
                <w:spacing w:val="7"/>
                <w:sz w:val="19"/>
                <w:szCs w:val="19"/>
              </w:rPr>
              <w:t>产出指标</w:t>
            </w:r>
          </w:p>
        </w:tc>
        <w:tc>
          <w:tcPr>
            <w:tcW w:w="1488" w:type="dxa"/>
            <w:vMerge w:val="restart"/>
            <w:tcBorders>
              <w:bottom w:val="nil"/>
            </w:tcBorders>
            <w:vAlign w:val="top"/>
          </w:tcPr>
          <w:p w14:paraId="687FF753">
            <w:pPr>
              <w:pStyle w:val="6"/>
              <w:spacing w:line="341" w:lineRule="auto"/>
            </w:pPr>
          </w:p>
          <w:p w14:paraId="09F1C66D">
            <w:pPr>
              <w:pStyle w:val="6"/>
              <w:spacing w:line="342" w:lineRule="auto"/>
            </w:pPr>
          </w:p>
          <w:p w14:paraId="5F814368">
            <w:pPr>
              <w:spacing w:before="61" w:line="229" w:lineRule="auto"/>
              <w:ind w:left="355"/>
              <w:rPr>
                <w:rFonts w:ascii="宋体" w:hAnsi="宋体" w:eastAsia="宋体" w:cs="宋体"/>
                <w:sz w:val="19"/>
                <w:szCs w:val="19"/>
              </w:rPr>
            </w:pPr>
            <w:r>
              <w:rPr>
                <w:rFonts w:ascii="宋体" w:hAnsi="宋体" w:eastAsia="宋体" w:cs="宋体"/>
                <w:spacing w:val="6"/>
                <w:sz w:val="19"/>
                <w:szCs w:val="19"/>
              </w:rPr>
              <w:t>数量指标</w:t>
            </w:r>
          </w:p>
        </w:tc>
        <w:tc>
          <w:tcPr>
            <w:tcW w:w="2700" w:type="dxa"/>
            <w:gridSpan w:val="2"/>
            <w:vAlign w:val="top"/>
          </w:tcPr>
          <w:p w14:paraId="363E93FC">
            <w:pPr>
              <w:pStyle w:val="6"/>
              <w:spacing w:line="265" w:lineRule="auto"/>
            </w:pPr>
          </w:p>
          <w:p w14:paraId="4771F6E8">
            <w:pPr>
              <w:spacing w:before="62" w:line="230" w:lineRule="auto"/>
              <w:ind w:left="566"/>
              <w:rPr>
                <w:rFonts w:ascii="宋体" w:hAnsi="宋体" w:eastAsia="宋体" w:cs="宋体"/>
                <w:sz w:val="19"/>
                <w:szCs w:val="19"/>
              </w:rPr>
            </w:pPr>
            <w:r>
              <w:rPr>
                <w:rFonts w:ascii="宋体" w:hAnsi="宋体" w:eastAsia="宋体" w:cs="宋体"/>
                <w:spacing w:val="7"/>
                <w:sz w:val="19"/>
                <w:szCs w:val="19"/>
              </w:rPr>
              <w:t>县域汛期排查覆盖</w:t>
            </w:r>
          </w:p>
        </w:tc>
        <w:tc>
          <w:tcPr>
            <w:tcW w:w="2878" w:type="dxa"/>
            <w:vAlign w:val="top"/>
          </w:tcPr>
          <w:p w14:paraId="591B3E53">
            <w:pPr>
              <w:pStyle w:val="6"/>
              <w:spacing w:line="265" w:lineRule="auto"/>
            </w:pPr>
          </w:p>
          <w:p w14:paraId="4E7E4708">
            <w:pPr>
              <w:spacing w:before="62" w:line="256" w:lineRule="exact"/>
              <w:ind w:left="1262"/>
              <w:rPr>
                <w:rFonts w:ascii="宋体" w:hAnsi="宋体" w:eastAsia="宋体" w:cs="宋体"/>
                <w:sz w:val="19"/>
                <w:szCs w:val="19"/>
              </w:rPr>
            </w:pPr>
            <w:r>
              <w:rPr>
                <w:rFonts w:ascii="宋体" w:hAnsi="宋体" w:eastAsia="宋体" w:cs="宋体"/>
                <w:spacing w:val="-1"/>
                <w:position w:val="1"/>
                <w:sz w:val="19"/>
                <w:szCs w:val="19"/>
              </w:rPr>
              <w:t>100%</w:t>
            </w:r>
          </w:p>
        </w:tc>
      </w:tr>
      <w:tr w14:paraId="68CB18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6" w:hRule="atLeast"/>
        </w:trPr>
        <w:tc>
          <w:tcPr>
            <w:tcW w:w="1467" w:type="dxa"/>
            <w:vMerge w:val="continue"/>
            <w:tcBorders>
              <w:top w:val="nil"/>
              <w:bottom w:val="nil"/>
            </w:tcBorders>
            <w:vAlign w:val="top"/>
          </w:tcPr>
          <w:p w14:paraId="0DF72D81">
            <w:pPr>
              <w:pStyle w:val="6"/>
            </w:pPr>
          </w:p>
        </w:tc>
        <w:tc>
          <w:tcPr>
            <w:tcW w:w="1289" w:type="dxa"/>
            <w:vMerge w:val="continue"/>
            <w:tcBorders>
              <w:top w:val="nil"/>
              <w:bottom w:val="nil"/>
            </w:tcBorders>
            <w:vAlign w:val="top"/>
          </w:tcPr>
          <w:p w14:paraId="4E837848">
            <w:pPr>
              <w:pStyle w:val="6"/>
            </w:pPr>
          </w:p>
        </w:tc>
        <w:tc>
          <w:tcPr>
            <w:tcW w:w="1488" w:type="dxa"/>
            <w:vMerge w:val="continue"/>
            <w:tcBorders>
              <w:top w:val="nil"/>
            </w:tcBorders>
            <w:vAlign w:val="top"/>
          </w:tcPr>
          <w:p w14:paraId="3ABD90BC">
            <w:pPr>
              <w:pStyle w:val="6"/>
            </w:pPr>
          </w:p>
        </w:tc>
        <w:tc>
          <w:tcPr>
            <w:tcW w:w="2700" w:type="dxa"/>
            <w:gridSpan w:val="2"/>
            <w:vAlign w:val="top"/>
          </w:tcPr>
          <w:p w14:paraId="7550A4B8">
            <w:pPr>
              <w:pStyle w:val="6"/>
              <w:spacing w:line="264" w:lineRule="auto"/>
            </w:pPr>
          </w:p>
          <w:p w14:paraId="57EBCC94">
            <w:pPr>
              <w:spacing w:before="62" w:line="229" w:lineRule="auto"/>
              <w:ind w:left="664"/>
              <w:rPr>
                <w:rFonts w:ascii="宋体" w:hAnsi="宋体" w:eastAsia="宋体" w:cs="宋体"/>
                <w:sz w:val="19"/>
                <w:szCs w:val="19"/>
              </w:rPr>
            </w:pPr>
            <w:r>
              <w:rPr>
                <w:rFonts w:ascii="宋体" w:hAnsi="宋体" w:eastAsia="宋体" w:cs="宋体"/>
                <w:spacing w:val="7"/>
                <w:sz w:val="19"/>
                <w:szCs w:val="19"/>
              </w:rPr>
              <w:t>信息化专线保障</w:t>
            </w:r>
          </w:p>
        </w:tc>
        <w:tc>
          <w:tcPr>
            <w:tcW w:w="2878" w:type="dxa"/>
            <w:vAlign w:val="top"/>
          </w:tcPr>
          <w:p w14:paraId="66B6884D">
            <w:pPr>
              <w:pStyle w:val="6"/>
              <w:spacing w:line="264" w:lineRule="auto"/>
            </w:pPr>
          </w:p>
          <w:p w14:paraId="20043C27">
            <w:pPr>
              <w:spacing w:before="62" w:line="229" w:lineRule="auto"/>
              <w:ind w:left="1301"/>
              <w:rPr>
                <w:rFonts w:ascii="宋体" w:hAnsi="宋体" w:eastAsia="宋体" w:cs="宋体"/>
                <w:sz w:val="19"/>
                <w:szCs w:val="19"/>
              </w:rPr>
            </w:pPr>
            <w:r>
              <w:rPr>
                <w:rFonts w:ascii="宋体" w:hAnsi="宋体" w:eastAsia="宋体" w:cs="宋体"/>
                <w:spacing w:val="2"/>
                <w:sz w:val="19"/>
                <w:szCs w:val="19"/>
              </w:rPr>
              <w:t>6条</w:t>
            </w:r>
          </w:p>
        </w:tc>
      </w:tr>
      <w:tr w14:paraId="32D861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7" w:hRule="atLeast"/>
        </w:trPr>
        <w:tc>
          <w:tcPr>
            <w:tcW w:w="1467" w:type="dxa"/>
            <w:vMerge w:val="continue"/>
            <w:tcBorders>
              <w:top w:val="nil"/>
              <w:bottom w:val="nil"/>
            </w:tcBorders>
            <w:vAlign w:val="top"/>
          </w:tcPr>
          <w:p w14:paraId="59093707">
            <w:pPr>
              <w:pStyle w:val="6"/>
            </w:pPr>
          </w:p>
        </w:tc>
        <w:tc>
          <w:tcPr>
            <w:tcW w:w="1289" w:type="dxa"/>
            <w:vMerge w:val="continue"/>
            <w:tcBorders>
              <w:top w:val="nil"/>
              <w:bottom w:val="nil"/>
            </w:tcBorders>
            <w:vAlign w:val="top"/>
          </w:tcPr>
          <w:p w14:paraId="2D7A6BA6">
            <w:pPr>
              <w:pStyle w:val="6"/>
            </w:pPr>
          </w:p>
        </w:tc>
        <w:tc>
          <w:tcPr>
            <w:tcW w:w="1488" w:type="dxa"/>
            <w:vMerge w:val="restart"/>
            <w:tcBorders>
              <w:bottom w:val="nil"/>
            </w:tcBorders>
            <w:vAlign w:val="top"/>
          </w:tcPr>
          <w:p w14:paraId="2625873E">
            <w:pPr>
              <w:pStyle w:val="6"/>
              <w:spacing w:line="342" w:lineRule="auto"/>
            </w:pPr>
          </w:p>
          <w:p w14:paraId="71D501B6">
            <w:pPr>
              <w:pStyle w:val="6"/>
              <w:spacing w:line="343" w:lineRule="auto"/>
            </w:pPr>
          </w:p>
          <w:p w14:paraId="5DEB22EF">
            <w:pPr>
              <w:spacing w:before="62" w:line="230" w:lineRule="auto"/>
              <w:ind w:left="355"/>
              <w:rPr>
                <w:rFonts w:ascii="宋体" w:hAnsi="宋体" w:eastAsia="宋体" w:cs="宋体"/>
                <w:sz w:val="19"/>
                <w:szCs w:val="19"/>
              </w:rPr>
            </w:pPr>
            <w:r>
              <w:rPr>
                <w:rFonts w:ascii="宋体" w:hAnsi="宋体" w:eastAsia="宋体" w:cs="宋体"/>
                <w:spacing w:val="6"/>
                <w:sz w:val="19"/>
                <w:szCs w:val="19"/>
              </w:rPr>
              <w:t>质量指标</w:t>
            </w:r>
          </w:p>
        </w:tc>
        <w:tc>
          <w:tcPr>
            <w:tcW w:w="2700" w:type="dxa"/>
            <w:gridSpan w:val="2"/>
            <w:vAlign w:val="top"/>
          </w:tcPr>
          <w:p w14:paraId="327F8579">
            <w:pPr>
              <w:pStyle w:val="6"/>
              <w:spacing w:line="268" w:lineRule="auto"/>
            </w:pPr>
          </w:p>
          <w:p w14:paraId="21AFD660">
            <w:pPr>
              <w:spacing w:before="62" w:line="228" w:lineRule="auto"/>
              <w:ind w:left="68"/>
              <w:rPr>
                <w:rFonts w:ascii="宋体" w:hAnsi="宋体" w:eastAsia="宋体" w:cs="宋体"/>
                <w:sz w:val="19"/>
                <w:szCs w:val="19"/>
              </w:rPr>
            </w:pPr>
            <w:r>
              <w:rPr>
                <w:rFonts w:ascii="宋体" w:hAnsi="宋体" w:eastAsia="宋体" w:cs="宋体"/>
                <w:spacing w:val="8"/>
                <w:sz w:val="19"/>
                <w:szCs w:val="19"/>
              </w:rPr>
              <w:t>为日常工作提供资金保障情况</w:t>
            </w:r>
          </w:p>
        </w:tc>
        <w:tc>
          <w:tcPr>
            <w:tcW w:w="2878" w:type="dxa"/>
            <w:vAlign w:val="top"/>
          </w:tcPr>
          <w:p w14:paraId="12B14E7A">
            <w:pPr>
              <w:pStyle w:val="6"/>
            </w:pPr>
          </w:p>
        </w:tc>
      </w:tr>
      <w:tr w14:paraId="426EA5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6" w:hRule="atLeast"/>
        </w:trPr>
        <w:tc>
          <w:tcPr>
            <w:tcW w:w="1467" w:type="dxa"/>
            <w:vMerge w:val="continue"/>
            <w:tcBorders>
              <w:top w:val="nil"/>
              <w:bottom w:val="nil"/>
            </w:tcBorders>
            <w:vAlign w:val="top"/>
          </w:tcPr>
          <w:p w14:paraId="65357E5A">
            <w:pPr>
              <w:pStyle w:val="6"/>
            </w:pPr>
          </w:p>
        </w:tc>
        <w:tc>
          <w:tcPr>
            <w:tcW w:w="1289" w:type="dxa"/>
            <w:vMerge w:val="continue"/>
            <w:tcBorders>
              <w:top w:val="nil"/>
              <w:bottom w:val="nil"/>
            </w:tcBorders>
            <w:vAlign w:val="top"/>
          </w:tcPr>
          <w:p w14:paraId="4F27C498">
            <w:pPr>
              <w:pStyle w:val="6"/>
            </w:pPr>
          </w:p>
        </w:tc>
        <w:tc>
          <w:tcPr>
            <w:tcW w:w="1488" w:type="dxa"/>
            <w:vMerge w:val="continue"/>
            <w:tcBorders>
              <w:top w:val="nil"/>
            </w:tcBorders>
            <w:vAlign w:val="top"/>
          </w:tcPr>
          <w:p w14:paraId="6C00839A">
            <w:pPr>
              <w:pStyle w:val="6"/>
            </w:pPr>
          </w:p>
        </w:tc>
        <w:tc>
          <w:tcPr>
            <w:tcW w:w="2700" w:type="dxa"/>
            <w:gridSpan w:val="2"/>
            <w:vAlign w:val="top"/>
          </w:tcPr>
          <w:p w14:paraId="5E198F30">
            <w:pPr>
              <w:pStyle w:val="6"/>
            </w:pPr>
          </w:p>
        </w:tc>
        <w:tc>
          <w:tcPr>
            <w:tcW w:w="2878" w:type="dxa"/>
            <w:vAlign w:val="top"/>
          </w:tcPr>
          <w:p w14:paraId="5E776E02">
            <w:pPr>
              <w:pStyle w:val="6"/>
              <w:spacing w:line="266" w:lineRule="auto"/>
            </w:pPr>
          </w:p>
          <w:p w14:paraId="409DF59D">
            <w:pPr>
              <w:spacing w:before="62" w:line="229" w:lineRule="auto"/>
              <w:ind w:left="1250"/>
              <w:rPr>
                <w:rFonts w:ascii="宋体" w:hAnsi="宋体" w:eastAsia="宋体" w:cs="宋体"/>
                <w:sz w:val="19"/>
                <w:szCs w:val="19"/>
              </w:rPr>
            </w:pPr>
            <w:r>
              <w:rPr>
                <w:rFonts w:ascii="宋体" w:hAnsi="宋体" w:eastAsia="宋体" w:cs="宋体"/>
                <w:spacing w:val="4"/>
                <w:sz w:val="19"/>
                <w:szCs w:val="19"/>
              </w:rPr>
              <w:t>保障</w:t>
            </w:r>
          </w:p>
        </w:tc>
      </w:tr>
      <w:tr w14:paraId="5E3905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7" w:hRule="atLeast"/>
        </w:trPr>
        <w:tc>
          <w:tcPr>
            <w:tcW w:w="1467" w:type="dxa"/>
            <w:vMerge w:val="continue"/>
            <w:tcBorders>
              <w:top w:val="nil"/>
              <w:bottom w:val="nil"/>
            </w:tcBorders>
            <w:vAlign w:val="top"/>
          </w:tcPr>
          <w:p w14:paraId="1A228469">
            <w:pPr>
              <w:pStyle w:val="6"/>
            </w:pPr>
          </w:p>
        </w:tc>
        <w:tc>
          <w:tcPr>
            <w:tcW w:w="1289" w:type="dxa"/>
            <w:vMerge w:val="continue"/>
            <w:tcBorders>
              <w:top w:val="nil"/>
            </w:tcBorders>
            <w:vAlign w:val="top"/>
          </w:tcPr>
          <w:p w14:paraId="1657A1A0">
            <w:pPr>
              <w:pStyle w:val="6"/>
            </w:pPr>
          </w:p>
        </w:tc>
        <w:tc>
          <w:tcPr>
            <w:tcW w:w="1488" w:type="dxa"/>
            <w:vAlign w:val="top"/>
          </w:tcPr>
          <w:p w14:paraId="241B1984">
            <w:pPr>
              <w:pStyle w:val="6"/>
              <w:spacing w:line="270" w:lineRule="auto"/>
            </w:pPr>
          </w:p>
          <w:p w14:paraId="1E088355">
            <w:pPr>
              <w:spacing w:before="62" w:line="230" w:lineRule="auto"/>
              <w:ind w:left="363"/>
              <w:rPr>
                <w:rFonts w:ascii="宋体" w:hAnsi="宋体" w:eastAsia="宋体" w:cs="宋体"/>
                <w:sz w:val="19"/>
                <w:szCs w:val="19"/>
              </w:rPr>
            </w:pPr>
            <w:r>
              <w:rPr>
                <w:rFonts w:ascii="宋体" w:hAnsi="宋体" w:eastAsia="宋体" w:cs="宋体"/>
                <w:spacing w:val="4"/>
                <w:sz w:val="19"/>
                <w:szCs w:val="19"/>
              </w:rPr>
              <w:t>时效指标</w:t>
            </w:r>
          </w:p>
        </w:tc>
        <w:tc>
          <w:tcPr>
            <w:tcW w:w="2700" w:type="dxa"/>
            <w:gridSpan w:val="2"/>
            <w:vAlign w:val="top"/>
          </w:tcPr>
          <w:p w14:paraId="421C7FEE">
            <w:pPr>
              <w:pStyle w:val="6"/>
              <w:spacing w:line="270" w:lineRule="auto"/>
            </w:pPr>
          </w:p>
          <w:p w14:paraId="6CCAC8FE">
            <w:pPr>
              <w:spacing w:before="62" w:line="229" w:lineRule="auto"/>
              <w:ind w:left="372"/>
              <w:rPr>
                <w:rFonts w:ascii="宋体" w:hAnsi="宋体" w:eastAsia="宋体" w:cs="宋体"/>
                <w:sz w:val="19"/>
                <w:szCs w:val="19"/>
              </w:rPr>
            </w:pPr>
            <w:r>
              <w:rPr>
                <w:rFonts w:ascii="宋体" w:hAnsi="宋体" w:eastAsia="宋体" w:cs="宋体"/>
                <w:spacing w:val="7"/>
                <w:sz w:val="19"/>
                <w:szCs w:val="19"/>
              </w:rPr>
              <w:t>资金拨付进度达标情况</w:t>
            </w:r>
          </w:p>
        </w:tc>
        <w:tc>
          <w:tcPr>
            <w:tcW w:w="2878" w:type="dxa"/>
            <w:vAlign w:val="top"/>
          </w:tcPr>
          <w:p w14:paraId="65CE66CD">
            <w:pPr>
              <w:pStyle w:val="6"/>
              <w:spacing w:line="270" w:lineRule="auto"/>
            </w:pPr>
          </w:p>
          <w:p w14:paraId="05FCC990">
            <w:pPr>
              <w:spacing w:before="62" w:line="256" w:lineRule="exact"/>
              <w:ind w:left="1262"/>
              <w:rPr>
                <w:rFonts w:ascii="宋体" w:hAnsi="宋体" w:eastAsia="宋体" w:cs="宋体"/>
                <w:sz w:val="19"/>
                <w:szCs w:val="19"/>
              </w:rPr>
            </w:pPr>
            <w:r>
              <w:rPr>
                <w:rFonts w:ascii="宋体" w:hAnsi="宋体" w:eastAsia="宋体" w:cs="宋体"/>
                <w:spacing w:val="-1"/>
                <w:position w:val="1"/>
                <w:sz w:val="19"/>
                <w:szCs w:val="19"/>
              </w:rPr>
              <w:t>100%</w:t>
            </w:r>
          </w:p>
        </w:tc>
      </w:tr>
      <w:tr w14:paraId="18E735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6" w:hRule="atLeast"/>
        </w:trPr>
        <w:tc>
          <w:tcPr>
            <w:tcW w:w="1467" w:type="dxa"/>
            <w:vMerge w:val="continue"/>
            <w:tcBorders>
              <w:top w:val="nil"/>
              <w:bottom w:val="nil"/>
            </w:tcBorders>
            <w:vAlign w:val="top"/>
          </w:tcPr>
          <w:p w14:paraId="74553A86">
            <w:pPr>
              <w:pStyle w:val="6"/>
            </w:pPr>
          </w:p>
        </w:tc>
        <w:tc>
          <w:tcPr>
            <w:tcW w:w="1289" w:type="dxa"/>
            <w:vAlign w:val="top"/>
          </w:tcPr>
          <w:p w14:paraId="25959666">
            <w:pPr>
              <w:pStyle w:val="6"/>
              <w:spacing w:line="270" w:lineRule="auto"/>
            </w:pPr>
          </w:p>
          <w:p w14:paraId="5EF9D2B1">
            <w:pPr>
              <w:spacing w:before="62" w:line="228" w:lineRule="auto"/>
              <w:ind w:left="302"/>
              <w:rPr>
                <w:rFonts w:ascii="宋体" w:hAnsi="宋体" w:eastAsia="宋体" w:cs="宋体"/>
                <w:sz w:val="19"/>
                <w:szCs w:val="19"/>
              </w:rPr>
            </w:pPr>
            <w:r>
              <w:rPr>
                <w:rFonts w:ascii="宋体" w:hAnsi="宋体" w:eastAsia="宋体" w:cs="宋体"/>
                <w:spacing w:val="6"/>
                <w:sz w:val="19"/>
                <w:szCs w:val="19"/>
              </w:rPr>
              <w:t>成本指标</w:t>
            </w:r>
          </w:p>
        </w:tc>
        <w:tc>
          <w:tcPr>
            <w:tcW w:w="1488" w:type="dxa"/>
            <w:vAlign w:val="top"/>
          </w:tcPr>
          <w:p w14:paraId="1EE736B6">
            <w:pPr>
              <w:pStyle w:val="6"/>
              <w:spacing w:line="270" w:lineRule="auto"/>
            </w:pPr>
          </w:p>
          <w:p w14:paraId="33EA9CE2">
            <w:pPr>
              <w:spacing w:before="62" w:line="228" w:lineRule="auto"/>
              <w:ind w:left="156"/>
              <w:rPr>
                <w:rFonts w:ascii="宋体" w:hAnsi="宋体" w:eastAsia="宋体" w:cs="宋体"/>
                <w:sz w:val="19"/>
                <w:szCs w:val="19"/>
              </w:rPr>
            </w:pPr>
            <w:r>
              <w:rPr>
                <w:rFonts w:ascii="宋体" w:hAnsi="宋体" w:eastAsia="宋体" w:cs="宋体"/>
                <w:spacing w:val="7"/>
                <w:sz w:val="19"/>
                <w:szCs w:val="19"/>
              </w:rPr>
              <w:t>经济成本指标</w:t>
            </w:r>
          </w:p>
        </w:tc>
        <w:tc>
          <w:tcPr>
            <w:tcW w:w="2700" w:type="dxa"/>
            <w:gridSpan w:val="2"/>
            <w:vAlign w:val="top"/>
          </w:tcPr>
          <w:p w14:paraId="751591F4">
            <w:pPr>
              <w:pStyle w:val="6"/>
              <w:spacing w:line="270" w:lineRule="auto"/>
            </w:pPr>
          </w:p>
          <w:p w14:paraId="40392C3C">
            <w:pPr>
              <w:spacing w:before="62" w:line="229" w:lineRule="auto"/>
              <w:ind w:left="864"/>
              <w:rPr>
                <w:rFonts w:ascii="宋体" w:hAnsi="宋体" w:eastAsia="宋体" w:cs="宋体"/>
                <w:sz w:val="19"/>
                <w:szCs w:val="19"/>
              </w:rPr>
            </w:pPr>
            <w:r>
              <w:rPr>
                <w:rFonts w:ascii="宋体" w:hAnsi="宋体" w:eastAsia="宋体" w:cs="宋体"/>
                <w:spacing w:val="7"/>
                <w:sz w:val="19"/>
                <w:szCs w:val="19"/>
              </w:rPr>
              <w:t>经费控制数</w:t>
            </w:r>
          </w:p>
        </w:tc>
        <w:tc>
          <w:tcPr>
            <w:tcW w:w="2878" w:type="dxa"/>
            <w:vAlign w:val="top"/>
          </w:tcPr>
          <w:p w14:paraId="02AA22C5">
            <w:pPr>
              <w:pStyle w:val="6"/>
              <w:spacing w:line="281" w:lineRule="auto"/>
            </w:pPr>
          </w:p>
          <w:p w14:paraId="019EB094">
            <w:pPr>
              <w:spacing w:before="58" w:line="221" w:lineRule="auto"/>
              <w:ind w:left="1055"/>
              <w:rPr>
                <w:rFonts w:ascii="宋体" w:hAnsi="宋体" w:eastAsia="宋体" w:cs="宋体"/>
                <w:sz w:val="18"/>
                <w:szCs w:val="18"/>
              </w:rPr>
            </w:pPr>
            <w:r>
              <w:rPr>
                <w:rFonts w:ascii="宋体" w:hAnsi="宋体" w:eastAsia="宋体" w:cs="宋体"/>
                <w:spacing w:val="-4"/>
                <w:sz w:val="18"/>
                <w:szCs w:val="18"/>
              </w:rPr>
              <w:t>≤300万元</w:t>
            </w:r>
          </w:p>
        </w:tc>
      </w:tr>
      <w:tr w14:paraId="022FFD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7" w:hRule="atLeast"/>
        </w:trPr>
        <w:tc>
          <w:tcPr>
            <w:tcW w:w="1467" w:type="dxa"/>
            <w:vMerge w:val="continue"/>
            <w:tcBorders>
              <w:top w:val="nil"/>
              <w:bottom w:val="nil"/>
            </w:tcBorders>
            <w:vAlign w:val="top"/>
          </w:tcPr>
          <w:p w14:paraId="67D23570">
            <w:pPr>
              <w:pStyle w:val="6"/>
            </w:pPr>
          </w:p>
        </w:tc>
        <w:tc>
          <w:tcPr>
            <w:tcW w:w="1289" w:type="dxa"/>
            <w:vAlign w:val="top"/>
          </w:tcPr>
          <w:p w14:paraId="2D5CB9E1">
            <w:pPr>
              <w:pStyle w:val="6"/>
              <w:spacing w:line="269" w:lineRule="auto"/>
            </w:pPr>
          </w:p>
          <w:p w14:paraId="6AE88D0E">
            <w:pPr>
              <w:spacing w:before="62" w:line="230" w:lineRule="auto"/>
              <w:ind w:left="256"/>
              <w:rPr>
                <w:rFonts w:ascii="宋体" w:hAnsi="宋体" w:eastAsia="宋体" w:cs="宋体"/>
                <w:sz w:val="19"/>
                <w:szCs w:val="19"/>
              </w:rPr>
            </w:pPr>
            <w:r>
              <w:rPr>
                <w:rFonts w:ascii="宋体" w:hAnsi="宋体" w:eastAsia="宋体" w:cs="宋体"/>
                <w:spacing w:val="5"/>
                <w:sz w:val="19"/>
                <w:szCs w:val="19"/>
              </w:rPr>
              <w:t>效益指标</w:t>
            </w:r>
          </w:p>
        </w:tc>
        <w:tc>
          <w:tcPr>
            <w:tcW w:w="1488" w:type="dxa"/>
            <w:vAlign w:val="top"/>
          </w:tcPr>
          <w:p w14:paraId="0EE0BDF6">
            <w:pPr>
              <w:pStyle w:val="6"/>
              <w:spacing w:line="269" w:lineRule="auto"/>
            </w:pPr>
          </w:p>
          <w:p w14:paraId="5FA63FD1">
            <w:pPr>
              <w:spacing w:before="62" w:line="230" w:lineRule="auto"/>
              <w:ind w:left="153"/>
              <w:rPr>
                <w:rFonts w:ascii="宋体" w:hAnsi="宋体" w:eastAsia="宋体" w:cs="宋体"/>
                <w:sz w:val="19"/>
                <w:szCs w:val="19"/>
              </w:rPr>
            </w:pPr>
            <w:r>
              <w:rPr>
                <w:rFonts w:ascii="宋体" w:hAnsi="宋体" w:eastAsia="宋体" w:cs="宋体"/>
                <w:spacing w:val="7"/>
                <w:sz w:val="19"/>
                <w:szCs w:val="19"/>
              </w:rPr>
              <w:t>经济效益指标</w:t>
            </w:r>
          </w:p>
        </w:tc>
        <w:tc>
          <w:tcPr>
            <w:tcW w:w="2700" w:type="dxa"/>
            <w:gridSpan w:val="2"/>
            <w:vAlign w:val="top"/>
          </w:tcPr>
          <w:p w14:paraId="095DE7BC">
            <w:pPr>
              <w:spacing w:before="211" w:line="229" w:lineRule="auto"/>
              <w:ind w:left="67"/>
              <w:rPr>
                <w:rFonts w:ascii="宋体" w:hAnsi="宋体" w:eastAsia="宋体" w:cs="宋体"/>
                <w:sz w:val="19"/>
                <w:szCs w:val="19"/>
              </w:rPr>
            </w:pPr>
            <w:r>
              <w:rPr>
                <w:rFonts w:ascii="宋体" w:hAnsi="宋体" w:eastAsia="宋体" w:cs="宋体"/>
                <w:spacing w:val="8"/>
                <w:sz w:val="19"/>
                <w:szCs w:val="19"/>
              </w:rPr>
              <w:t>完成年度非税收入征收任务</w:t>
            </w:r>
            <w:r>
              <w:rPr>
                <w:rFonts w:hint="eastAsia" w:ascii="宋体" w:hAnsi="宋体" w:eastAsia="宋体" w:cs="宋体"/>
                <w:spacing w:val="8"/>
                <w:sz w:val="19"/>
                <w:szCs w:val="19"/>
                <w:lang w:eastAsia="zh-CN"/>
              </w:rPr>
              <w:t>情况</w:t>
            </w:r>
          </w:p>
          <w:p w14:paraId="41D50D26">
            <w:pPr>
              <w:spacing w:before="11" w:line="230" w:lineRule="auto"/>
              <w:ind w:left="1262"/>
              <w:rPr>
                <w:rFonts w:ascii="宋体" w:hAnsi="宋体" w:eastAsia="宋体" w:cs="宋体"/>
                <w:sz w:val="19"/>
                <w:szCs w:val="19"/>
              </w:rPr>
            </w:pPr>
            <w:r>
              <w:rPr>
                <w:rFonts w:ascii="宋体" w:hAnsi="宋体" w:eastAsia="宋体" w:cs="宋体"/>
                <w:sz w:val="19"/>
                <w:szCs w:val="19"/>
              </w:rPr>
              <w:t>况</w:t>
            </w:r>
          </w:p>
        </w:tc>
        <w:tc>
          <w:tcPr>
            <w:tcW w:w="2878" w:type="dxa"/>
            <w:vAlign w:val="top"/>
          </w:tcPr>
          <w:p w14:paraId="4BA451DA">
            <w:pPr>
              <w:pStyle w:val="6"/>
              <w:spacing w:line="269" w:lineRule="auto"/>
            </w:pPr>
          </w:p>
          <w:p w14:paraId="5ED7E0DE">
            <w:pPr>
              <w:spacing w:before="62" w:line="256" w:lineRule="exact"/>
              <w:ind w:left="1262"/>
              <w:rPr>
                <w:rFonts w:ascii="宋体" w:hAnsi="宋体" w:eastAsia="宋体" w:cs="宋体"/>
                <w:sz w:val="19"/>
                <w:szCs w:val="19"/>
              </w:rPr>
            </w:pPr>
            <w:r>
              <w:rPr>
                <w:rFonts w:ascii="宋体" w:hAnsi="宋体" w:eastAsia="宋体" w:cs="宋体"/>
                <w:spacing w:val="-1"/>
                <w:position w:val="1"/>
                <w:sz w:val="19"/>
                <w:szCs w:val="19"/>
              </w:rPr>
              <w:t>100%</w:t>
            </w:r>
          </w:p>
        </w:tc>
      </w:tr>
      <w:tr w14:paraId="3E5D8A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37" w:hRule="atLeast"/>
        </w:trPr>
        <w:tc>
          <w:tcPr>
            <w:tcW w:w="1467" w:type="dxa"/>
            <w:vMerge w:val="continue"/>
            <w:tcBorders>
              <w:top w:val="nil"/>
            </w:tcBorders>
            <w:vAlign w:val="top"/>
          </w:tcPr>
          <w:p w14:paraId="67376FE4">
            <w:pPr>
              <w:pStyle w:val="6"/>
            </w:pPr>
          </w:p>
        </w:tc>
        <w:tc>
          <w:tcPr>
            <w:tcW w:w="1289" w:type="dxa"/>
            <w:vAlign w:val="top"/>
          </w:tcPr>
          <w:p w14:paraId="579B9114">
            <w:pPr>
              <w:pStyle w:val="6"/>
              <w:spacing w:line="320" w:lineRule="auto"/>
            </w:pPr>
          </w:p>
          <w:p w14:paraId="427F9D8E">
            <w:pPr>
              <w:spacing w:before="62" w:line="229" w:lineRule="auto"/>
              <w:ind w:left="150"/>
              <w:rPr>
                <w:rFonts w:ascii="宋体" w:hAnsi="宋体" w:eastAsia="宋体" w:cs="宋体"/>
                <w:sz w:val="19"/>
                <w:szCs w:val="19"/>
              </w:rPr>
            </w:pPr>
            <w:r>
              <w:rPr>
                <w:rFonts w:ascii="宋体" w:hAnsi="宋体" w:eastAsia="宋体" w:cs="宋体"/>
                <w:spacing w:val="7"/>
                <w:sz w:val="19"/>
                <w:szCs w:val="19"/>
              </w:rPr>
              <w:t>满意度指标</w:t>
            </w:r>
          </w:p>
        </w:tc>
        <w:tc>
          <w:tcPr>
            <w:tcW w:w="1488" w:type="dxa"/>
            <w:vAlign w:val="top"/>
          </w:tcPr>
          <w:p w14:paraId="09242627">
            <w:pPr>
              <w:spacing w:before="262" w:line="229" w:lineRule="auto"/>
              <w:ind w:left="54"/>
              <w:rPr>
                <w:rFonts w:ascii="宋体" w:hAnsi="宋体" w:eastAsia="宋体" w:cs="宋体"/>
                <w:sz w:val="19"/>
                <w:szCs w:val="19"/>
              </w:rPr>
            </w:pPr>
            <w:r>
              <w:rPr>
                <w:rFonts w:ascii="宋体" w:hAnsi="宋体" w:eastAsia="宋体" w:cs="宋体"/>
                <w:spacing w:val="7"/>
                <w:sz w:val="19"/>
                <w:szCs w:val="19"/>
              </w:rPr>
              <w:t>服务对象满意度</w:t>
            </w:r>
          </w:p>
          <w:p w14:paraId="11BF78E2">
            <w:pPr>
              <w:spacing w:before="11" w:line="230" w:lineRule="auto"/>
              <w:ind w:left="553"/>
              <w:rPr>
                <w:rFonts w:ascii="宋体" w:hAnsi="宋体" w:eastAsia="宋体" w:cs="宋体"/>
                <w:sz w:val="19"/>
                <w:szCs w:val="19"/>
              </w:rPr>
            </w:pPr>
            <w:r>
              <w:rPr>
                <w:rFonts w:ascii="宋体" w:hAnsi="宋体" w:eastAsia="宋体" w:cs="宋体"/>
                <w:spacing w:val="3"/>
                <w:sz w:val="19"/>
                <w:szCs w:val="19"/>
              </w:rPr>
              <w:t>指标</w:t>
            </w:r>
          </w:p>
        </w:tc>
        <w:tc>
          <w:tcPr>
            <w:tcW w:w="2700" w:type="dxa"/>
            <w:gridSpan w:val="2"/>
            <w:vAlign w:val="top"/>
          </w:tcPr>
          <w:p w14:paraId="7A3A685F">
            <w:pPr>
              <w:pStyle w:val="6"/>
              <w:spacing w:line="320" w:lineRule="auto"/>
            </w:pPr>
          </w:p>
          <w:p w14:paraId="648A0E86">
            <w:pPr>
              <w:spacing w:before="62" w:line="229" w:lineRule="auto"/>
              <w:ind w:left="665"/>
              <w:rPr>
                <w:rFonts w:ascii="宋体" w:hAnsi="宋体" w:eastAsia="宋体" w:cs="宋体"/>
                <w:sz w:val="19"/>
                <w:szCs w:val="19"/>
              </w:rPr>
            </w:pPr>
            <w:r>
              <w:rPr>
                <w:rFonts w:ascii="宋体" w:hAnsi="宋体" w:eastAsia="宋体" w:cs="宋体"/>
                <w:spacing w:val="7"/>
                <w:sz w:val="19"/>
                <w:szCs w:val="19"/>
              </w:rPr>
              <w:t>涉及人员满意度</w:t>
            </w:r>
          </w:p>
        </w:tc>
        <w:tc>
          <w:tcPr>
            <w:tcW w:w="2878" w:type="dxa"/>
            <w:vAlign w:val="top"/>
          </w:tcPr>
          <w:p w14:paraId="6745CC2A">
            <w:pPr>
              <w:pStyle w:val="6"/>
              <w:spacing w:line="320" w:lineRule="auto"/>
            </w:pPr>
          </w:p>
          <w:p w14:paraId="6CD1BD4D">
            <w:pPr>
              <w:spacing w:before="62" w:line="254" w:lineRule="exact"/>
              <w:ind w:left="1215"/>
              <w:rPr>
                <w:rFonts w:ascii="宋体" w:hAnsi="宋体" w:eastAsia="宋体" w:cs="宋体"/>
                <w:sz w:val="19"/>
                <w:szCs w:val="19"/>
              </w:rPr>
            </w:pPr>
            <w:r>
              <w:rPr>
                <w:rFonts w:ascii="宋体" w:hAnsi="宋体" w:eastAsia="宋体" w:cs="宋体"/>
                <w:spacing w:val="-1"/>
                <w:position w:val="1"/>
                <w:sz w:val="19"/>
                <w:szCs w:val="19"/>
              </w:rPr>
              <w:t>≥90%</w:t>
            </w:r>
          </w:p>
        </w:tc>
      </w:tr>
    </w:tbl>
    <w:p w14:paraId="4B76E372">
      <w:pPr>
        <w:rPr>
          <w:rFonts w:ascii="Arial"/>
          <w:sz w:val="21"/>
        </w:rPr>
      </w:pPr>
    </w:p>
    <w:p w14:paraId="5BBF982D">
      <w:pPr>
        <w:rPr>
          <w:rFonts w:ascii="Arial" w:hAnsi="Arial" w:eastAsia="Arial" w:cs="Arial"/>
          <w:sz w:val="21"/>
          <w:szCs w:val="21"/>
        </w:rPr>
        <w:sectPr>
          <w:footerReference r:id="rId200" w:type="default"/>
          <w:pgSz w:w="11905" w:h="16837"/>
          <w:pgMar w:top="1249" w:right="1056" w:bottom="695" w:left="1010" w:header="0" w:footer="408" w:gutter="0"/>
          <w:cols w:space="720" w:num="1"/>
        </w:sectPr>
      </w:pPr>
    </w:p>
    <w:p w14:paraId="566274B2">
      <w:pPr>
        <w:pStyle w:val="2"/>
        <w:spacing w:before="72" w:line="225" w:lineRule="auto"/>
        <w:ind w:left="2943"/>
        <w:rPr>
          <w:sz w:val="35"/>
          <w:szCs w:val="35"/>
        </w:rPr>
      </w:pPr>
      <w:r>
        <w:rPr>
          <w:b/>
          <w:bCs/>
          <w:spacing w:val="6"/>
          <w:sz w:val="35"/>
          <w:szCs w:val="35"/>
        </w:rPr>
        <w:t>部门预算项目绩效目标表</w:t>
      </w:r>
    </w:p>
    <w:p w14:paraId="4B2A4687">
      <w:pPr>
        <w:pStyle w:val="2"/>
        <w:spacing w:before="102" w:line="229" w:lineRule="auto"/>
        <w:ind w:left="4456"/>
        <w:rPr>
          <w:sz w:val="19"/>
          <w:szCs w:val="19"/>
        </w:rPr>
      </w:pPr>
      <w:r>
        <w:rPr>
          <w:spacing w:val="1"/>
          <w:sz w:val="19"/>
          <w:szCs w:val="19"/>
        </w:rPr>
        <w:t>(2026年度</w:t>
      </w:r>
      <w:r>
        <w:rPr>
          <w:rFonts w:hint="eastAsia"/>
          <w:spacing w:val="1"/>
          <w:sz w:val="19"/>
          <w:szCs w:val="19"/>
          <w:lang w:eastAsia="zh-CN"/>
        </w:rPr>
        <w:t>）</w:t>
      </w:r>
    </w:p>
    <w:p w14:paraId="1867C2B3">
      <w:pPr>
        <w:spacing w:line="70" w:lineRule="exact"/>
      </w:pPr>
    </w:p>
    <w:tbl>
      <w:tblPr>
        <w:tblStyle w:val="5"/>
        <w:tblW w:w="9796"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2"/>
        <w:gridCol w:w="1138"/>
        <w:gridCol w:w="1471"/>
        <w:gridCol w:w="911"/>
        <w:gridCol w:w="1958"/>
        <w:gridCol w:w="2866"/>
      </w:tblGrid>
      <w:tr w14:paraId="17D5A6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5" w:hRule="atLeast"/>
        </w:trPr>
        <w:tc>
          <w:tcPr>
            <w:tcW w:w="1452" w:type="dxa"/>
            <w:vAlign w:val="top"/>
          </w:tcPr>
          <w:p w14:paraId="5A09AE9D">
            <w:pPr>
              <w:spacing w:before="138" w:line="230" w:lineRule="auto"/>
              <w:ind w:left="339"/>
              <w:rPr>
                <w:rFonts w:ascii="宋体" w:hAnsi="宋体" w:eastAsia="宋体" w:cs="宋体"/>
                <w:sz w:val="19"/>
                <w:szCs w:val="19"/>
              </w:rPr>
            </w:pPr>
            <w:r>
              <w:rPr>
                <w:rFonts w:ascii="宋体" w:hAnsi="宋体" w:eastAsia="宋体" w:cs="宋体"/>
                <w:spacing w:val="6"/>
                <w:sz w:val="19"/>
                <w:szCs w:val="19"/>
              </w:rPr>
              <w:t>项目名称</w:t>
            </w:r>
          </w:p>
        </w:tc>
        <w:tc>
          <w:tcPr>
            <w:tcW w:w="8344" w:type="dxa"/>
            <w:gridSpan w:val="5"/>
            <w:vAlign w:val="top"/>
          </w:tcPr>
          <w:p w14:paraId="5EEA8F8F">
            <w:pPr>
              <w:spacing w:before="138" w:line="229" w:lineRule="auto"/>
              <w:ind w:left="2585"/>
              <w:rPr>
                <w:rFonts w:ascii="宋体" w:hAnsi="宋体" w:eastAsia="宋体" w:cs="宋体"/>
                <w:sz w:val="19"/>
                <w:szCs w:val="19"/>
              </w:rPr>
            </w:pPr>
            <w:r>
              <w:rPr>
                <w:rFonts w:ascii="宋体" w:hAnsi="宋体" w:eastAsia="宋体" w:cs="宋体"/>
                <w:spacing w:val="8"/>
                <w:sz w:val="19"/>
                <w:szCs w:val="19"/>
              </w:rPr>
              <w:t>档案库房建设及档案规范化管理项目</w:t>
            </w:r>
          </w:p>
        </w:tc>
      </w:tr>
      <w:tr w14:paraId="7E411B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52" w:type="dxa"/>
            <w:vAlign w:val="top"/>
          </w:tcPr>
          <w:p w14:paraId="0AF8D297">
            <w:pPr>
              <w:spacing w:before="129" w:line="229" w:lineRule="auto"/>
              <w:ind w:left="138"/>
              <w:rPr>
                <w:rFonts w:ascii="宋体" w:hAnsi="宋体" w:eastAsia="宋体" w:cs="宋体"/>
                <w:sz w:val="19"/>
                <w:szCs w:val="19"/>
              </w:rPr>
            </w:pPr>
            <w:r>
              <w:rPr>
                <w:rFonts w:ascii="宋体" w:hAnsi="宋体" w:eastAsia="宋体" w:cs="宋体"/>
                <w:spacing w:val="4"/>
                <w:sz w:val="19"/>
                <w:szCs w:val="19"/>
              </w:rPr>
              <w:t>部门（单位）</w:t>
            </w:r>
          </w:p>
        </w:tc>
        <w:tc>
          <w:tcPr>
            <w:tcW w:w="8344" w:type="dxa"/>
            <w:gridSpan w:val="5"/>
            <w:vAlign w:val="top"/>
          </w:tcPr>
          <w:p w14:paraId="5C68D192">
            <w:pPr>
              <w:spacing w:before="129" w:line="230" w:lineRule="auto"/>
              <w:ind w:left="3082"/>
              <w:rPr>
                <w:rFonts w:ascii="宋体" w:hAnsi="宋体" w:eastAsia="宋体" w:cs="宋体"/>
                <w:sz w:val="19"/>
                <w:szCs w:val="19"/>
              </w:rPr>
            </w:pPr>
            <w:r>
              <w:rPr>
                <w:rFonts w:ascii="宋体" w:hAnsi="宋体" w:eastAsia="宋体" w:cs="宋体"/>
                <w:spacing w:val="8"/>
                <w:sz w:val="19"/>
                <w:szCs w:val="19"/>
              </w:rPr>
              <w:t>盐边县自然资源和规划局</w:t>
            </w:r>
          </w:p>
        </w:tc>
      </w:tr>
      <w:tr w14:paraId="62487D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52" w:type="dxa"/>
            <w:vMerge w:val="restart"/>
            <w:tcBorders>
              <w:bottom w:val="nil"/>
            </w:tcBorders>
            <w:vAlign w:val="top"/>
          </w:tcPr>
          <w:p w14:paraId="4F3CEF4D">
            <w:pPr>
              <w:pStyle w:val="6"/>
              <w:spacing w:line="401" w:lineRule="auto"/>
            </w:pPr>
          </w:p>
          <w:p w14:paraId="472A3274">
            <w:pPr>
              <w:spacing w:before="62" w:line="230" w:lineRule="auto"/>
              <w:ind w:left="339"/>
              <w:rPr>
                <w:rFonts w:ascii="宋体" w:hAnsi="宋体" w:eastAsia="宋体" w:cs="宋体"/>
                <w:sz w:val="19"/>
                <w:szCs w:val="19"/>
              </w:rPr>
            </w:pPr>
            <w:r>
              <w:rPr>
                <w:rFonts w:ascii="宋体" w:hAnsi="宋体" w:eastAsia="宋体" w:cs="宋体"/>
                <w:spacing w:val="6"/>
                <w:sz w:val="19"/>
                <w:szCs w:val="19"/>
              </w:rPr>
              <w:t>项目资金</w:t>
            </w:r>
          </w:p>
          <w:p w14:paraId="44146097">
            <w:pPr>
              <w:spacing w:before="10" w:line="230" w:lineRule="auto"/>
              <w:ind w:left="346"/>
              <w:rPr>
                <w:rFonts w:ascii="宋体" w:hAnsi="宋体" w:eastAsia="宋体" w:cs="宋体"/>
                <w:sz w:val="19"/>
                <w:szCs w:val="19"/>
              </w:rPr>
            </w:pPr>
            <w:r>
              <w:rPr>
                <w:rFonts w:ascii="宋体" w:hAnsi="宋体" w:eastAsia="宋体" w:cs="宋体"/>
                <w:sz w:val="19"/>
                <w:szCs w:val="19"/>
              </w:rPr>
              <w:t>（万元）</w:t>
            </w:r>
          </w:p>
        </w:tc>
        <w:tc>
          <w:tcPr>
            <w:tcW w:w="3520" w:type="dxa"/>
            <w:gridSpan w:val="3"/>
            <w:vAlign w:val="top"/>
          </w:tcPr>
          <w:p w14:paraId="7BC01A05">
            <w:pPr>
              <w:spacing w:before="130" w:line="229" w:lineRule="auto"/>
              <w:ind w:left="34"/>
              <w:rPr>
                <w:rFonts w:ascii="宋体" w:hAnsi="宋体" w:eastAsia="宋体" w:cs="宋体"/>
                <w:sz w:val="19"/>
                <w:szCs w:val="19"/>
              </w:rPr>
            </w:pPr>
            <w:r>
              <w:rPr>
                <w:rFonts w:ascii="宋体" w:hAnsi="宋体" w:eastAsia="宋体" w:cs="宋体"/>
                <w:spacing w:val="7"/>
                <w:sz w:val="19"/>
                <w:szCs w:val="19"/>
              </w:rPr>
              <w:t>年度资金总额</w:t>
            </w:r>
          </w:p>
        </w:tc>
        <w:tc>
          <w:tcPr>
            <w:tcW w:w="4824" w:type="dxa"/>
            <w:gridSpan w:val="2"/>
            <w:vAlign w:val="top"/>
          </w:tcPr>
          <w:p w14:paraId="61521624">
            <w:pPr>
              <w:spacing w:before="130" w:line="256" w:lineRule="exact"/>
              <w:ind w:left="2323"/>
              <w:rPr>
                <w:rFonts w:ascii="宋体" w:hAnsi="宋体" w:eastAsia="宋体" w:cs="宋体"/>
                <w:sz w:val="19"/>
                <w:szCs w:val="19"/>
              </w:rPr>
            </w:pPr>
            <w:r>
              <w:rPr>
                <w:rFonts w:ascii="宋体" w:hAnsi="宋体" w:eastAsia="宋体" w:cs="宋体"/>
                <w:position w:val="1"/>
                <w:sz w:val="19"/>
                <w:szCs w:val="19"/>
              </w:rPr>
              <w:t>20</w:t>
            </w:r>
          </w:p>
        </w:tc>
      </w:tr>
      <w:tr w14:paraId="2CDF43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6" w:hRule="atLeast"/>
        </w:trPr>
        <w:tc>
          <w:tcPr>
            <w:tcW w:w="1452" w:type="dxa"/>
            <w:vMerge w:val="continue"/>
            <w:tcBorders>
              <w:top w:val="nil"/>
              <w:bottom w:val="nil"/>
            </w:tcBorders>
            <w:vAlign w:val="top"/>
          </w:tcPr>
          <w:p w14:paraId="1ADC17F6">
            <w:pPr>
              <w:pStyle w:val="6"/>
            </w:pPr>
          </w:p>
        </w:tc>
        <w:tc>
          <w:tcPr>
            <w:tcW w:w="3520" w:type="dxa"/>
            <w:gridSpan w:val="3"/>
            <w:vAlign w:val="top"/>
          </w:tcPr>
          <w:p w14:paraId="7F90A6AA">
            <w:pPr>
              <w:spacing w:before="131" w:line="229" w:lineRule="auto"/>
              <w:ind w:left="34"/>
              <w:rPr>
                <w:rFonts w:ascii="宋体" w:hAnsi="宋体" w:eastAsia="宋体" w:cs="宋体"/>
                <w:sz w:val="19"/>
                <w:szCs w:val="19"/>
              </w:rPr>
            </w:pPr>
            <w:r>
              <w:rPr>
                <w:rFonts w:ascii="宋体" w:hAnsi="宋体" w:eastAsia="宋体" w:cs="宋体"/>
                <w:spacing w:val="6"/>
                <w:sz w:val="19"/>
                <w:szCs w:val="19"/>
              </w:rPr>
              <w:t>财政拨款</w:t>
            </w:r>
          </w:p>
        </w:tc>
        <w:tc>
          <w:tcPr>
            <w:tcW w:w="4824" w:type="dxa"/>
            <w:gridSpan w:val="2"/>
            <w:vAlign w:val="top"/>
          </w:tcPr>
          <w:p w14:paraId="104A0C13">
            <w:pPr>
              <w:spacing w:before="131" w:line="256" w:lineRule="exact"/>
              <w:ind w:left="2323"/>
              <w:rPr>
                <w:rFonts w:ascii="宋体" w:hAnsi="宋体" w:eastAsia="宋体" w:cs="宋体"/>
                <w:sz w:val="19"/>
                <w:szCs w:val="19"/>
              </w:rPr>
            </w:pPr>
            <w:r>
              <w:rPr>
                <w:rFonts w:ascii="宋体" w:hAnsi="宋体" w:eastAsia="宋体" w:cs="宋体"/>
                <w:position w:val="1"/>
                <w:sz w:val="19"/>
                <w:szCs w:val="19"/>
              </w:rPr>
              <w:t>20</w:t>
            </w:r>
          </w:p>
        </w:tc>
      </w:tr>
      <w:tr w14:paraId="70AEC5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6" w:hRule="atLeast"/>
        </w:trPr>
        <w:tc>
          <w:tcPr>
            <w:tcW w:w="1452" w:type="dxa"/>
            <w:vMerge w:val="continue"/>
            <w:tcBorders>
              <w:top w:val="nil"/>
            </w:tcBorders>
            <w:vAlign w:val="top"/>
          </w:tcPr>
          <w:p w14:paraId="26AF252E">
            <w:pPr>
              <w:pStyle w:val="6"/>
            </w:pPr>
          </w:p>
        </w:tc>
        <w:tc>
          <w:tcPr>
            <w:tcW w:w="3520" w:type="dxa"/>
            <w:gridSpan w:val="3"/>
            <w:vAlign w:val="top"/>
          </w:tcPr>
          <w:p w14:paraId="2373B25A">
            <w:pPr>
              <w:spacing w:before="131" w:line="230" w:lineRule="auto"/>
              <w:ind w:left="34"/>
              <w:rPr>
                <w:rFonts w:ascii="宋体" w:hAnsi="宋体" w:eastAsia="宋体" w:cs="宋体"/>
                <w:sz w:val="19"/>
                <w:szCs w:val="19"/>
              </w:rPr>
            </w:pPr>
            <w:r>
              <w:rPr>
                <w:rFonts w:ascii="宋体" w:hAnsi="宋体" w:eastAsia="宋体" w:cs="宋体"/>
                <w:spacing w:val="6"/>
                <w:sz w:val="19"/>
                <w:szCs w:val="19"/>
              </w:rPr>
              <w:t>其他资金</w:t>
            </w:r>
          </w:p>
        </w:tc>
        <w:tc>
          <w:tcPr>
            <w:tcW w:w="4824" w:type="dxa"/>
            <w:gridSpan w:val="2"/>
            <w:vAlign w:val="top"/>
          </w:tcPr>
          <w:p w14:paraId="02C9904A">
            <w:pPr>
              <w:pStyle w:val="6"/>
            </w:pPr>
          </w:p>
        </w:tc>
      </w:tr>
      <w:tr w14:paraId="68A6E9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09" w:hRule="atLeast"/>
        </w:trPr>
        <w:tc>
          <w:tcPr>
            <w:tcW w:w="1452" w:type="dxa"/>
            <w:vAlign w:val="top"/>
          </w:tcPr>
          <w:p w14:paraId="2D125956">
            <w:pPr>
              <w:pStyle w:val="6"/>
              <w:spacing w:line="282" w:lineRule="auto"/>
            </w:pPr>
          </w:p>
          <w:p w14:paraId="24161AA0">
            <w:pPr>
              <w:pStyle w:val="6"/>
              <w:spacing w:line="282" w:lineRule="auto"/>
            </w:pPr>
          </w:p>
          <w:p w14:paraId="4250A395">
            <w:pPr>
              <w:pStyle w:val="6"/>
              <w:spacing w:line="282" w:lineRule="auto"/>
            </w:pPr>
          </w:p>
          <w:p w14:paraId="7E030449">
            <w:pPr>
              <w:spacing w:before="61" w:line="230" w:lineRule="auto"/>
              <w:ind w:left="338"/>
              <w:rPr>
                <w:rFonts w:ascii="宋体" w:hAnsi="宋体" w:eastAsia="宋体" w:cs="宋体"/>
                <w:sz w:val="19"/>
                <w:szCs w:val="19"/>
              </w:rPr>
            </w:pPr>
            <w:r>
              <w:rPr>
                <w:rFonts w:ascii="宋体" w:hAnsi="宋体" w:eastAsia="宋体" w:cs="宋体"/>
                <w:spacing w:val="6"/>
                <w:sz w:val="19"/>
                <w:szCs w:val="19"/>
              </w:rPr>
              <w:t>总体目标</w:t>
            </w:r>
          </w:p>
        </w:tc>
        <w:tc>
          <w:tcPr>
            <w:tcW w:w="8344" w:type="dxa"/>
            <w:gridSpan w:val="5"/>
            <w:vAlign w:val="top"/>
          </w:tcPr>
          <w:p w14:paraId="4837554F">
            <w:pPr>
              <w:pStyle w:val="6"/>
              <w:spacing w:line="282" w:lineRule="auto"/>
            </w:pPr>
          </w:p>
          <w:p w14:paraId="5903D41E">
            <w:pPr>
              <w:pStyle w:val="6"/>
              <w:spacing w:line="282" w:lineRule="auto"/>
            </w:pPr>
          </w:p>
          <w:p w14:paraId="575BAF28">
            <w:pPr>
              <w:pStyle w:val="6"/>
              <w:spacing w:line="282" w:lineRule="auto"/>
            </w:pPr>
          </w:p>
          <w:p w14:paraId="41FFDB3E">
            <w:pPr>
              <w:spacing w:before="62" w:line="229" w:lineRule="auto"/>
              <w:ind w:left="34"/>
              <w:rPr>
                <w:rFonts w:ascii="宋体" w:hAnsi="宋体" w:eastAsia="宋体" w:cs="宋体"/>
                <w:sz w:val="19"/>
                <w:szCs w:val="19"/>
              </w:rPr>
            </w:pPr>
            <w:r>
              <w:rPr>
                <w:rFonts w:ascii="宋体" w:hAnsi="宋体" w:eastAsia="宋体" w:cs="宋体"/>
                <w:spacing w:val="4"/>
                <w:sz w:val="19"/>
                <w:szCs w:val="19"/>
              </w:rPr>
              <w:t>提升我局档案资料保管及管理综合水平及信息化管理实力，</w:t>
            </w:r>
            <w:r>
              <w:rPr>
                <w:rFonts w:ascii="宋体" w:hAnsi="宋体" w:eastAsia="宋体" w:cs="宋体"/>
                <w:spacing w:val="72"/>
                <w:sz w:val="19"/>
                <w:szCs w:val="19"/>
              </w:rPr>
              <w:t xml:space="preserve"> </w:t>
            </w:r>
            <w:r>
              <w:rPr>
                <w:rFonts w:ascii="宋体" w:hAnsi="宋体" w:eastAsia="宋体" w:cs="宋体"/>
                <w:spacing w:val="4"/>
                <w:sz w:val="19"/>
                <w:szCs w:val="19"/>
              </w:rPr>
              <w:t>确保档案资料的安全性。</w:t>
            </w:r>
          </w:p>
        </w:tc>
      </w:tr>
      <w:tr w14:paraId="6698B9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452" w:type="dxa"/>
            <w:vMerge w:val="restart"/>
            <w:tcBorders>
              <w:bottom w:val="nil"/>
            </w:tcBorders>
            <w:vAlign w:val="top"/>
          </w:tcPr>
          <w:p w14:paraId="3CA8F0B7">
            <w:pPr>
              <w:pStyle w:val="6"/>
              <w:spacing w:line="245" w:lineRule="auto"/>
            </w:pPr>
          </w:p>
          <w:p w14:paraId="3126BC2A">
            <w:pPr>
              <w:pStyle w:val="6"/>
              <w:spacing w:line="245" w:lineRule="auto"/>
            </w:pPr>
          </w:p>
          <w:p w14:paraId="452F781F">
            <w:pPr>
              <w:pStyle w:val="6"/>
              <w:spacing w:line="245" w:lineRule="auto"/>
            </w:pPr>
          </w:p>
          <w:p w14:paraId="3AD4AECF">
            <w:pPr>
              <w:pStyle w:val="6"/>
              <w:spacing w:line="245" w:lineRule="auto"/>
            </w:pPr>
          </w:p>
          <w:p w14:paraId="671E4B8C">
            <w:pPr>
              <w:pStyle w:val="6"/>
              <w:spacing w:line="245" w:lineRule="auto"/>
            </w:pPr>
          </w:p>
          <w:p w14:paraId="1C130B1F">
            <w:pPr>
              <w:pStyle w:val="6"/>
              <w:spacing w:line="245" w:lineRule="auto"/>
            </w:pPr>
          </w:p>
          <w:p w14:paraId="34E9333F">
            <w:pPr>
              <w:pStyle w:val="6"/>
              <w:spacing w:line="245" w:lineRule="auto"/>
            </w:pPr>
          </w:p>
          <w:p w14:paraId="1EDA704B">
            <w:pPr>
              <w:pStyle w:val="6"/>
              <w:spacing w:line="245" w:lineRule="auto"/>
            </w:pPr>
          </w:p>
          <w:p w14:paraId="592D2607">
            <w:pPr>
              <w:pStyle w:val="6"/>
              <w:spacing w:line="245" w:lineRule="auto"/>
            </w:pPr>
          </w:p>
          <w:p w14:paraId="6E02C778">
            <w:pPr>
              <w:pStyle w:val="6"/>
              <w:spacing w:line="245" w:lineRule="auto"/>
            </w:pPr>
          </w:p>
          <w:p w14:paraId="7DCF20D6">
            <w:pPr>
              <w:pStyle w:val="6"/>
              <w:spacing w:line="245" w:lineRule="auto"/>
            </w:pPr>
          </w:p>
          <w:p w14:paraId="3B8BF27E">
            <w:pPr>
              <w:pStyle w:val="6"/>
              <w:spacing w:line="245" w:lineRule="auto"/>
            </w:pPr>
          </w:p>
          <w:p w14:paraId="69E90308">
            <w:pPr>
              <w:pStyle w:val="6"/>
              <w:spacing w:line="245" w:lineRule="auto"/>
            </w:pPr>
          </w:p>
          <w:p w14:paraId="454FA126">
            <w:pPr>
              <w:pStyle w:val="6"/>
              <w:spacing w:line="245" w:lineRule="auto"/>
            </w:pPr>
          </w:p>
          <w:p w14:paraId="04EC9699">
            <w:pPr>
              <w:pStyle w:val="6"/>
              <w:spacing w:line="245" w:lineRule="auto"/>
            </w:pPr>
          </w:p>
          <w:p w14:paraId="0EF84DAF">
            <w:pPr>
              <w:pStyle w:val="6"/>
              <w:spacing w:line="246" w:lineRule="auto"/>
            </w:pPr>
          </w:p>
          <w:p w14:paraId="5FE96B75">
            <w:pPr>
              <w:pStyle w:val="6"/>
              <w:spacing w:line="246" w:lineRule="auto"/>
            </w:pPr>
          </w:p>
          <w:p w14:paraId="247E2B21">
            <w:pPr>
              <w:pStyle w:val="6"/>
              <w:spacing w:line="246" w:lineRule="auto"/>
            </w:pPr>
          </w:p>
          <w:p w14:paraId="188F2283">
            <w:pPr>
              <w:spacing w:before="62" w:line="230" w:lineRule="auto"/>
              <w:ind w:left="339"/>
              <w:rPr>
                <w:rFonts w:ascii="宋体" w:hAnsi="宋体" w:eastAsia="宋体" w:cs="宋体"/>
                <w:sz w:val="19"/>
                <w:szCs w:val="19"/>
              </w:rPr>
            </w:pPr>
            <w:r>
              <w:rPr>
                <w:rFonts w:ascii="宋体" w:hAnsi="宋体" w:eastAsia="宋体" w:cs="宋体"/>
                <w:spacing w:val="6"/>
                <w:sz w:val="19"/>
                <w:szCs w:val="19"/>
              </w:rPr>
              <w:t>绩效指标</w:t>
            </w:r>
          </w:p>
        </w:tc>
        <w:tc>
          <w:tcPr>
            <w:tcW w:w="1138" w:type="dxa"/>
            <w:vAlign w:val="top"/>
          </w:tcPr>
          <w:p w14:paraId="64453449">
            <w:pPr>
              <w:pStyle w:val="6"/>
              <w:spacing w:line="349" w:lineRule="auto"/>
            </w:pPr>
          </w:p>
          <w:p w14:paraId="01017DE6">
            <w:pPr>
              <w:spacing w:before="62" w:line="230" w:lineRule="auto"/>
              <w:ind w:left="180"/>
              <w:rPr>
                <w:rFonts w:ascii="宋体" w:hAnsi="宋体" w:eastAsia="宋体" w:cs="宋体"/>
                <w:sz w:val="19"/>
                <w:szCs w:val="19"/>
              </w:rPr>
            </w:pPr>
            <w:r>
              <w:rPr>
                <w:rFonts w:ascii="宋体" w:hAnsi="宋体" w:eastAsia="宋体" w:cs="宋体"/>
                <w:spacing w:val="6"/>
                <w:sz w:val="19"/>
                <w:szCs w:val="19"/>
              </w:rPr>
              <w:t>一级指标</w:t>
            </w:r>
          </w:p>
        </w:tc>
        <w:tc>
          <w:tcPr>
            <w:tcW w:w="1471" w:type="dxa"/>
            <w:vAlign w:val="top"/>
          </w:tcPr>
          <w:p w14:paraId="6035D472">
            <w:pPr>
              <w:pStyle w:val="6"/>
              <w:spacing w:line="349" w:lineRule="auto"/>
            </w:pPr>
          </w:p>
          <w:p w14:paraId="5E4023E1">
            <w:pPr>
              <w:spacing w:before="62" w:line="230" w:lineRule="auto"/>
              <w:ind w:left="348"/>
              <w:rPr>
                <w:rFonts w:ascii="宋体" w:hAnsi="宋体" w:eastAsia="宋体" w:cs="宋体"/>
                <w:sz w:val="19"/>
                <w:szCs w:val="19"/>
              </w:rPr>
            </w:pPr>
            <w:r>
              <w:rPr>
                <w:rFonts w:ascii="宋体" w:hAnsi="宋体" w:eastAsia="宋体" w:cs="宋体"/>
                <w:spacing w:val="6"/>
                <w:sz w:val="19"/>
                <w:szCs w:val="19"/>
              </w:rPr>
              <w:t>二级指标</w:t>
            </w:r>
          </w:p>
        </w:tc>
        <w:tc>
          <w:tcPr>
            <w:tcW w:w="2869" w:type="dxa"/>
            <w:gridSpan w:val="2"/>
            <w:vAlign w:val="top"/>
          </w:tcPr>
          <w:p w14:paraId="2CF5D3F8">
            <w:pPr>
              <w:pStyle w:val="6"/>
              <w:spacing w:line="349" w:lineRule="auto"/>
            </w:pPr>
          </w:p>
          <w:p w14:paraId="0359E237">
            <w:pPr>
              <w:spacing w:before="62" w:line="230" w:lineRule="auto"/>
              <w:ind w:left="1048"/>
              <w:rPr>
                <w:rFonts w:ascii="宋体" w:hAnsi="宋体" w:eastAsia="宋体" w:cs="宋体"/>
                <w:sz w:val="19"/>
                <w:szCs w:val="19"/>
              </w:rPr>
            </w:pPr>
            <w:r>
              <w:rPr>
                <w:rFonts w:ascii="宋体" w:hAnsi="宋体" w:eastAsia="宋体" w:cs="宋体"/>
                <w:spacing w:val="7"/>
                <w:sz w:val="19"/>
                <w:szCs w:val="19"/>
              </w:rPr>
              <w:t>三级指标</w:t>
            </w:r>
          </w:p>
        </w:tc>
        <w:tc>
          <w:tcPr>
            <w:tcW w:w="2866" w:type="dxa"/>
            <w:vAlign w:val="top"/>
          </w:tcPr>
          <w:p w14:paraId="1584FDB4">
            <w:pPr>
              <w:pStyle w:val="6"/>
              <w:spacing w:line="349" w:lineRule="auto"/>
            </w:pPr>
          </w:p>
          <w:p w14:paraId="47E5B5CB">
            <w:pPr>
              <w:spacing w:before="62" w:line="229" w:lineRule="auto"/>
              <w:ind w:left="53"/>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0BC61C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452" w:type="dxa"/>
            <w:vMerge w:val="continue"/>
            <w:tcBorders>
              <w:top w:val="nil"/>
              <w:bottom w:val="nil"/>
            </w:tcBorders>
            <w:vAlign w:val="top"/>
          </w:tcPr>
          <w:p w14:paraId="315CF3E7">
            <w:pPr>
              <w:pStyle w:val="6"/>
            </w:pPr>
          </w:p>
        </w:tc>
        <w:tc>
          <w:tcPr>
            <w:tcW w:w="1138" w:type="dxa"/>
            <w:vMerge w:val="restart"/>
            <w:tcBorders>
              <w:bottom w:val="nil"/>
            </w:tcBorders>
            <w:vAlign w:val="top"/>
          </w:tcPr>
          <w:p w14:paraId="30F48D63">
            <w:pPr>
              <w:pStyle w:val="6"/>
              <w:spacing w:line="264" w:lineRule="auto"/>
            </w:pPr>
          </w:p>
          <w:p w14:paraId="3922F6CB">
            <w:pPr>
              <w:pStyle w:val="6"/>
              <w:spacing w:line="264" w:lineRule="auto"/>
            </w:pPr>
          </w:p>
          <w:p w14:paraId="30FA5EA3">
            <w:pPr>
              <w:pStyle w:val="6"/>
              <w:spacing w:line="265" w:lineRule="auto"/>
            </w:pPr>
          </w:p>
          <w:p w14:paraId="4DC326A8">
            <w:pPr>
              <w:pStyle w:val="6"/>
              <w:spacing w:line="265" w:lineRule="auto"/>
            </w:pPr>
          </w:p>
          <w:p w14:paraId="36A9FE85">
            <w:pPr>
              <w:pStyle w:val="6"/>
              <w:spacing w:line="265" w:lineRule="auto"/>
            </w:pPr>
          </w:p>
          <w:p w14:paraId="03BABA3B">
            <w:pPr>
              <w:pStyle w:val="6"/>
              <w:spacing w:line="265" w:lineRule="auto"/>
            </w:pPr>
          </w:p>
          <w:p w14:paraId="419C6653">
            <w:pPr>
              <w:pStyle w:val="6"/>
              <w:spacing w:line="265" w:lineRule="auto"/>
            </w:pPr>
          </w:p>
          <w:p w14:paraId="32920995">
            <w:pPr>
              <w:pStyle w:val="6"/>
              <w:spacing w:line="265" w:lineRule="auto"/>
            </w:pPr>
          </w:p>
          <w:p w14:paraId="0A7D7548">
            <w:pPr>
              <w:pStyle w:val="6"/>
              <w:spacing w:line="265" w:lineRule="auto"/>
            </w:pPr>
          </w:p>
          <w:p w14:paraId="353FF71D">
            <w:pPr>
              <w:spacing w:before="61" w:line="229" w:lineRule="auto"/>
              <w:ind w:left="177"/>
              <w:rPr>
                <w:rFonts w:ascii="宋体" w:hAnsi="宋体" w:eastAsia="宋体" w:cs="宋体"/>
                <w:sz w:val="19"/>
                <w:szCs w:val="19"/>
              </w:rPr>
            </w:pPr>
            <w:r>
              <w:rPr>
                <w:rFonts w:ascii="宋体" w:hAnsi="宋体" w:eastAsia="宋体" w:cs="宋体"/>
                <w:spacing w:val="7"/>
                <w:sz w:val="19"/>
                <w:szCs w:val="19"/>
              </w:rPr>
              <w:t>产出指标</w:t>
            </w:r>
          </w:p>
        </w:tc>
        <w:tc>
          <w:tcPr>
            <w:tcW w:w="1471" w:type="dxa"/>
            <w:vMerge w:val="restart"/>
            <w:tcBorders>
              <w:bottom w:val="nil"/>
            </w:tcBorders>
            <w:vAlign w:val="top"/>
          </w:tcPr>
          <w:p w14:paraId="2BB6641D">
            <w:pPr>
              <w:pStyle w:val="6"/>
              <w:spacing w:line="286" w:lineRule="auto"/>
            </w:pPr>
          </w:p>
          <w:p w14:paraId="4D8CCCC2">
            <w:pPr>
              <w:pStyle w:val="6"/>
              <w:spacing w:line="286" w:lineRule="auto"/>
            </w:pPr>
          </w:p>
          <w:p w14:paraId="549057A5">
            <w:pPr>
              <w:pStyle w:val="6"/>
              <w:spacing w:line="286" w:lineRule="auto"/>
            </w:pPr>
          </w:p>
          <w:p w14:paraId="18C651DF">
            <w:pPr>
              <w:spacing w:before="62" w:line="229" w:lineRule="auto"/>
              <w:ind w:left="346"/>
              <w:rPr>
                <w:rFonts w:ascii="宋体" w:hAnsi="宋体" w:eastAsia="宋体" w:cs="宋体"/>
                <w:sz w:val="19"/>
                <w:szCs w:val="19"/>
              </w:rPr>
            </w:pPr>
            <w:r>
              <w:rPr>
                <w:rFonts w:ascii="宋体" w:hAnsi="宋体" w:eastAsia="宋体" w:cs="宋体"/>
                <w:spacing w:val="6"/>
                <w:sz w:val="19"/>
                <w:szCs w:val="19"/>
              </w:rPr>
              <w:t>数量指标</w:t>
            </w:r>
          </w:p>
        </w:tc>
        <w:tc>
          <w:tcPr>
            <w:tcW w:w="2869" w:type="dxa"/>
            <w:gridSpan w:val="2"/>
            <w:vAlign w:val="top"/>
          </w:tcPr>
          <w:p w14:paraId="418CE214">
            <w:pPr>
              <w:pStyle w:val="6"/>
              <w:spacing w:line="350" w:lineRule="auto"/>
            </w:pPr>
          </w:p>
          <w:p w14:paraId="54EA72F2">
            <w:pPr>
              <w:spacing w:before="62" w:line="229" w:lineRule="auto"/>
              <w:ind w:left="848"/>
              <w:rPr>
                <w:rFonts w:ascii="宋体" w:hAnsi="宋体" w:eastAsia="宋体" w:cs="宋体"/>
                <w:sz w:val="19"/>
                <w:szCs w:val="19"/>
              </w:rPr>
            </w:pPr>
            <w:r>
              <w:rPr>
                <w:rFonts w:ascii="宋体" w:hAnsi="宋体" w:eastAsia="宋体" w:cs="宋体"/>
                <w:spacing w:val="7"/>
                <w:sz w:val="19"/>
                <w:szCs w:val="19"/>
              </w:rPr>
              <w:t>业务档案数量</w:t>
            </w:r>
          </w:p>
        </w:tc>
        <w:tc>
          <w:tcPr>
            <w:tcW w:w="2866" w:type="dxa"/>
            <w:vAlign w:val="top"/>
          </w:tcPr>
          <w:p w14:paraId="00E38B74">
            <w:pPr>
              <w:pStyle w:val="6"/>
              <w:spacing w:line="351" w:lineRule="auto"/>
            </w:pPr>
          </w:p>
          <w:p w14:paraId="47CE95CC">
            <w:pPr>
              <w:spacing w:before="61" w:line="235" w:lineRule="auto"/>
              <w:ind w:left="1112"/>
              <w:rPr>
                <w:rFonts w:ascii="宋体" w:hAnsi="宋体" w:eastAsia="宋体" w:cs="宋体"/>
                <w:sz w:val="19"/>
                <w:szCs w:val="19"/>
              </w:rPr>
            </w:pPr>
            <w:r>
              <w:rPr>
                <w:rFonts w:ascii="宋体" w:hAnsi="宋体" w:eastAsia="宋体" w:cs="宋体"/>
                <w:spacing w:val="1"/>
                <w:sz w:val="19"/>
                <w:szCs w:val="19"/>
              </w:rPr>
              <w:t>≥100卷</w:t>
            </w:r>
          </w:p>
        </w:tc>
      </w:tr>
      <w:tr w14:paraId="2592E5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452" w:type="dxa"/>
            <w:vMerge w:val="continue"/>
            <w:tcBorders>
              <w:top w:val="nil"/>
              <w:bottom w:val="nil"/>
            </w:tcBorders>
            <w:vAlign w:val="top"/>
          </w:tcPr>
          <w:p w14:paraId="77404D09">
            <w:pPr>
              <w:pStyle w:val="6"/>
            </w:pPr>
          </w:p>
        </w:tc>
        <w:tc>
          <w:tcPr>
            <w:tcW w:w="1138" w:type="dxa"/>
            <w:vMerge w:val="continue"/>
            <w:tcBorders>
              <w:top w:val="nil"/>
              <w:bottom w:val="nil"/>
            </w:tcBorders>
            <w:vAlign w:val="top"/>
          </w:tcPr>
          <w:p w14:paraId="6817D4AF">
            <w:pPr>
              <w:pStyle w:val="6"/>
            </w:pPr>
          </w:p>
        </w:tc>
        <w:tc>
          <w:tcPr>
            <w:tcW w:w="1471" w:type="dxa"/>
            <w:vMerge w:val="continue"/>
            <w:tcBorders>
              <w:top w:val="nil"/>
            </w:tcBorders>
            <w:vAlign w:val="top"/>
          </w:tcPr>
          <w:p w14:paraId="4A174208">
            <w:pPr>
              <w:pStyle w:val="6"/>
            </w:pPr>
          </w:p>
        </w:tc>
        <w:tc>
          <w:tcPr>
            <w:tcW w:w="2869" w:type="dxa"/>
            <w:gridSpan w:val="2"/>
            <w:vAlign w:val="top"/>
          </w:tcPr>
          <w:p w14:paraId="4D899D51">
            <w:pPr>
              <w:pStyle w:val="6"/>
              <w:spacing w:line="352" w:lineRule="auto"/>
            </w:pPr>
          </w:p>
          <w:p w14:paraId="7D2B3631">
            <w:pPr>
              <w:spacing w:before="62" w:line="228" w:lineRule="auto"/>
              <w:ind w:left="848"/>
              <w:rPr>
                <w:rFonts w:ascii="宋体" w:hAnsi="宋体" w:eastAsia="宋体" w:cs="宋体"/>
                <w:sz w:val="19"/>
                <w:szCs w:val="19"/>
              </w:rPr>
            </w:pPr>
            <w:r>
              <w:rPr>
                <w:rFonts w:ascii="宋体" w:hAnsi="宋体" w:eastAsia="宋体" w:cs="宋体"/>
                <w:spacing w:val="7"/>
                <w:sz w:val="19"/>
                <w:szCs w:val="19"/>
              </w:rPr>
              <w:t>会计档案数量</w:t>
            </w:r>
          </w:p>
        </w:tc>
        <w:tc>
          <w:tcPr>
            <w:tcW w:w="2866" w:type="dxa"/>
            <w:vAlign w:val="top"/>
          </w:tcPr>
          <w:p w14:paraId="55F9ADF7">
            <w:pPr>
              <w:pStyle w:val="6"/>
              <w:spacing w:line="353" w:lineRule="auto"/>
            </w:pPr>
          </w:p>
          <w:p w14:paraId="50AE60E7">
            <w:pPr>
              <w:spacing w:before="61" w:line="230" w:lineRule="auto"/>
              <w:ind w:left="1112"/>
              <w:rPr>
                <w:rFonts w:ascii="宋体" w:hAnsi="宋体" w:eastAsia="宋体" w:cs="宋体"/>
                <w:sz w:val="19"/>
                <w:szCs w:val="19"/>
              </w:rPr>
            </w:pPr>
            <w:r>
              <w:rPr>
                <w:rFonts w:ascii="宋体" w:hAnsi="宋体" w:eastAsia="宋体" w:cs="宋体"/>
                <w:spacing w:val="1"/>
                <w:sz w:val="19"/>
                <w:szCs w:val="19"/>
              </w:rPr>
              <w:t>≥600册</w:t>
            </w:r>
          </w:p>
        </w:tc>
      </w:tr>
      <w:tr w14:paraId="4F9D7F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452" w:type="dxa"/>
            <w:vMerge w:val="continue"/>
            <w:tcBorders>
              <w:top w:val="nil"/>
              <w:bottom w:val="nil"/>
            </w:tcBorders>
            <w:vAlign w:val="top"/>
          </w:tcPr>
          <w:p w14:paraId="1C85BAFA">
            <w:pPr>
              <w:pStyle w:val="6"/>
            </w:pPr>
          </w:p>
        </w:tc>
        <w:tc>
          <w:tcPr>
            <w:tcW w:w="1138" w:type="dxa"/>
            <w:vMerge w:val="continue"/>
            <w:tcBorders>
              <w:top w:val="nil"/>
              <w:bottom w:val="nil"/>
            </w:tcBorders>
            <w:vAlign w:val="top"/>
          </w:tcPr>
          <w:p w14:paraId="48FE1A75">
            <w:pPr>
              <w:pStyle w:val="6"/>
            </w:pPr>
          </w:p>
        </w:tc>
        <w:tc>
          <w:tcPr>
            <w:tcW w:w="1471" w:type="dxa"/>
            <w:vMerge w:val="restart"/>
            <w:tcBorders>
              <w:bottom w:val="nil"/>
            </w:tcBorders>
            <w:vAlign w:val="top"/>
          </w:tcPr>
          <w:p w14:paraId="448FC157">
            <w:pPr>
              <w:pStyle w:val="6"/>
              <w:spacing w:line="287" w:lineRule="auto"/>
            </w:pPr>
          </w:p>
          <w:p w14:paraId="7020C7A1">
            <w:pPr>
              <w:pStyle w:val="6"/>
              <w:spacing w:line="287" w:lineRule="auto"/>
            </w:pPr>
          </w:p>
          <w:p w14:paraId="6CDADEA5">
            <w:pPr>
              <w:pStyle w:val="6"/>
              <w:spacing w:line="287" w:lineRule="auto"/>
            </w:pPr>
          </w:p>
          <w:p w14:paraId="74460A7F">
            <w:pPr>
              <w:spacing w:before="61" w:line="230" w:lineRule="auto"/>
              <w:ind w:left="346"/>
              <w:rPr>
                <w:rFonts w:ascii="宋体" w:hAnsi="宋体" w:eastAsia="宋体" w:cs="宋体"/>
                <w:sz w:val="19"/>
                <w:szCs w:val="19"/>
              </w:rPr>
            </w:pPr>
            <w:r>
              <w:rPr>
                <w:rFonts w:ascii="宋体" w:hAnsi="宋体" w:eastAsia="宋体" w:cs="宋体"/>
                <w:spacing w:val="6"/>
                <w:sz w:val="19"/>
                <w:szCs w:val="19"/>
              </w:rPr>
              <w:t>质量指标</w:t>
            </w:r>
          </w:p>
        </w:tc>
        <w:tc>
          <w:tcPr>
            <w:tcW w:w="2869" w:type="dxa"/>
            <w:gridSpan w:val="2"/>
            <w:vAlign w:val="top"/>
          </w:tcPr>
          <w:p w14:paraId="6B4F229E">
            <w:pPr>
              <w:pStyle w:val="6"/>
              <w:spacing w:line="353" w:lineRule="auto"/>
            </w:pPr>
          </w:p>
          <w:p w14:paraId="4BEA5B48">
            <w:pPr>
              <w:spacing w:before="62" w:line="229" w:lineRule="auto"/>
              <w:ind w:left="250"/>
              <w:rPr>
                <w:rFonts w:ascii="宋体" w:hAnsi="宋体" w:eastAsia="宋体" w:cs="宋体"/>
                <w:sz w:val="19"/>
                <w:szCs w:val="19"/>
              </w:rPr>
            </w:pPr>
            <w:r>
              <w:rPr>
                <w:rFonts w:ascii="宋体" w:hAnsi="宋体" w:eastAsia="宋体" w:cs="宋体"/>
                <w:spacing w:val="8"/>
                <w:sz w:val="19"/>
                <w:szCs w:val="19"/>
              </w:rPr>
              <w:t>档案库房存放条件达标情况</w:t>
            </w:r>
          </w:p>
        </w:tc>
        <w:tc>
          <w:tcPr>
            <w:tcW w:w="2866" w:type="dxa"/>
            <w:vAlign w:val="top"/>
          </w:tcPr>
          <w:p w14:paraId="4B2D42C1">
            <w:pPr>
              <w:pStyle w:val="6"/>
              <w:spacing w:line="353" w:lineRule="auto"/>
            </w:pPr>
          </w:p>
          <w:p w14:paraId="751319A9">
            <w:pPr>
              <w:spacing w:before="62" w:line="230" w:lineRule="auto"/>
              <w:ind w:left="1243"/>
              <w:rPr>
                <w:rFonts w:ascii="宋体" w:hAnsi="宋体" w:eastAsia="宋体" w:cs="宋体"/>
                <w:sz w:val="19"/>
                <w:szCs w:val="19"/>
              </w:rPr>
            </w:pPr>
            <w:r>
              <w:rPr>
                <w:rFonts w:ascii="宋体" w:hAnsi="宋体" w:eastAsia="宋体" w:cs="宋体"/>
                <w:spacing w:val="5"/>
                <w:sz w:val="19"/>
                <w:szCs w:val="19"/>
              </w:rPr>
              <w:t>达标</w:t>
            </w:r>
          </w:p>
        </w:tc>
      </w:tr>
      <w:tr w14:paraId="2D0E4E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452" w:type="dxa"/>
            <w:vMerge w:val="continue"/>
            <w:tcBorders>
              <w:top w:val="nil"/>
              <w:bottom w:val="nil"/>
            </w:tcBorders>
            <w:vAlign w:val="top"/>
          </w:tcPr>
          <w:p w14:paraId="7408EAD2">
            <w:pPr>
              <w:pStyle w:val="6"/>
            </w:pPr>
          </w:p>
        </w:tc>
        <w:tc>
          <w:tcPr>
            <w:tcW w:w="1138" w:type="dxa"/>
            <w:vMerge w:val="continue"/>
            <w:tcBorders>
              <w:top w:val="nil"/>
              <w:bottom w:val="nil"/>
            </w:tcBorders>
            <w:vAlign w:val="top"/>
          </w:tcPr>
          <w:p w14:paraId="47D7D356">
            <w:pPr>
              <w:pStyle w:val="6"/>
            </w:pPr>
          </w:p>
        </w:tc>
        <w:tc>
          <w:tcPr>
            <w:tcW w:w="1471" w:type="dxa"/>
            <w:vMerge w:val="continue"/>
            <w:tcBorders>
              <w:top w:val="nil"/>
            </w:tcBorders>
            <w:vAlign w:val="top"/>
          </w:tcPr>
          <w:p w14:paraId="204C4A31">
            <w:pPr>
              <w:pStyle w:val="6"/>
            </w:pPr>
          </w:p>
        </w:tc>
        <w:tc>
          <w:tcPr>
            <w:tcW w:w="2869" w:type="dxa"/>
            <w:gridSpan w:val="2"/>
            <w:vAlign w:val="top"/>
          </w:tcPr>
          <w:p w14:paraId="07CCBD86">
            <w:pPr>
              <w:pStyle w:val="6"/>
              <w:spacing w:line="354" w:lineRule="auto"/>
            </w:pPr>
          </w:p>
          <w:p w14:paraId="61C2FCBC">
            <w:pPr>
              <w:spacing w:before="62" w:line="229" w:lineRule="auto"/>
              <w:ind w:left="449"/>
              <w:rPr>
                <w:rFonts w:ascii="宋体" w:hAnsi="宋体" w:eastAsia="宋体" w:cs="宋体"/>
                <w:sz w:val="19"/>
                <w:szCs w:val="19"/>
              </w:rPr>
            </w:pPr>
            <w:r>
              <w:rPr>
                <w:rFonts w:ascii="宋体" w:hAnsi="宋体" w:eastAsia="宋体" w:cs="宋体"/>
                <w:spacing w:val="8"/>
                <w:sz w:val="19"/>
                <w:szCs w:val="19"/>
              </w:rPr>
              <w:t>档案管理水平达标情况</w:t>
            </w:r>
          </w:p>
        </w:tc>
        <w:tc>
          <w:tcPr>
            <w:tcW w:w="2866" w:type="dxa"/>
            <w:vAlign w:val="top"/>
          </w:tcPr>
          <w:p w14:paraId="49342842">
            <w:pPr>
              <w:pStyle w:val="6"/>
              <w:spacing w:line="354" w:lineRule="auto"/>
            </w:pPr>
          </w:p>
          <w:p w14:paraId="524DB74D">
            <w:pPr>
              <w:spacing w:before="62" w:line="230" w:lineRule="auto"/>
              <w:ind w:left="1243"/>
              <w:rPr>
                <w:rFonts w:ascii="宋体" w:hAnsi="宋体" w:eastAsia="宋体" w:cs="宋体"/>
                <w:sz w:val="19"/>
                <w:szCs w:val="19"/>
              </w:rPr>
            </w:pPr>
            <w:r>
              <w:rPr>
                <w:rFonts w:ascii="宋体" w:hAnsi="宋体" w:eastAsia="宋体" w:cs="宋体"/>
                <w:spacing w:val="5"/>
                <w:sz w:val="19"/>
                <w:szCs w:val="19"/>
              </w:rPr>
              <w:t>达标</w:t>
            </w:r>
          </w:p>
        </w:tc>
      </w:tr>
      <w:tr w14:paraId="636FE1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452" w:type="dxa"/>
            <w:vMerge w:val="continue"/>
            <w:tcBorders>
              <w:top w:val="nil"/>
              <w:bottom w:val="nil"/>
            </w:tcBorders>
            <w:vAlign w:val="top"/>
          </w:tcPr>
          <w:p w14:paraId="6A8B3F44">
            <w:pPr>
              <w:pStyle w:val="6"/>
            </w:pPr>
          </w:p>
        </w:tc>
        <w:tc>
          <w:tcPr>
            <w:tcW w:w="1138" w:type="dxa"/>
            <w:vMerge w:val="continue"/>
            <w:tcBorders>
              <w:top w:val="nil"/>
            </w:tcBorders>
            <w:vAlign w:val="top"/>
          </w:tcPr>
          <w:p w14:paraId="3DAB8D6B">
            <w:pPr>
              <w:pStyle w:val="6"/>
            </w:pPr>
          </w:p>
        </w:tc>
        <w:tc>
          <w:tcPr>
            <w:tcW w:w="1471" w:type="dxa"/>
            <w:vAlign w:val="top"/>
          </w:tcPr>
          <w:p w14:paraId="5ED7D090">
            <w:pPr>
              <w:pStyle w:val="6"/>
              <w:spacing w:line="356" w:lineRule="auto"/>
            </w:pPr>
          </w:p>
          <w:p w14:paraId="11690A97">
            <w:pPr>
              <w:spacing w:before="62" w:line="230" w:lineRule="auto"/>
              <w:ind w:left="354"/>
              <w:rPr>
                <w:rFonts w:ascii="宋体" w:hAnsi="宋体" w:eastAsia="宋体" w:cs="宋体"/>
                <w:sz w:val="19"/>
                <w:szCs w:val="19"/>
              </w:rPr>
            </w:pPr>
            <w:r>
              <w:rPr>
                <w:rFonts w:ascii="宋体" w:hAnsi="宋体" w:eastAsia="宋体" w:cs="宋体"/>
                <w:spacing w:val="4"/>
                <w:sz w:val="19"/>
                <w:szCs w:val="19"/>
              </w:rPr>
              <w:t>时效指标</w:t>
            </w:r>
          </w:p>
        </w:tc>
        <w:tc>
          <w:tcPr>
            <w:tcW w:w="2869" w:type="dxa"/>
            <w:gridSpan w:val="2"/>
            <w:vAlign w:val="top"/>
          </w:tcPr>
          <w:p w14:paraId="1FA23A0C">
            <w:pPr>
              <w:pStyle w:val="6"/>
              <w:spacing w:line="356" w:lineRule="auto"/>
            </w:pPr>
          </w:p>
          <w:p w14:paraId="339F4142">
            <w:pPr>
              <w:spacing w:before="62" w:line="229" w:lineRule="auto"/>
              <w:ind w:left="250"/>
              <w:rPr>
                <w:rFonts w:ascii="宋体" w:hAnsi="宋体" w:eastAsia="宋体" w:cs="宋体"/>
                <w:sz w:val="19"/>
                <w:szCs w:val="19"/>
              </w:rPr>
            </w:pPr>
            <w:r>
              <w:rPr>
                <w:rFonts w:ascii="宋体" w:hAnsi="宋体" w:eastAsia="宋体" w:cs="宋体"/>
                <w:spacing w:val="8"/>
                <w:sz w:val="19"/>
                <w:szCs w:val="19"/>
              </w:rPr>
              <w:t>按照时点要求完成既定工作</w:t>
            </w:r>
          </w:p>
        </w:tc>
        <w:tc>
          <w:tcPr>
            <w:tcW w:w="2866" w:type="dxa"/>
            <w:vAlign w:val="top"/>
          </w:tcPr>
          <w:p w14:paraId="3D646E2B">
            <w:pPr>
              <w:pStyle w:val="6"/>
              <w:spacing w:line="356" w:lineRule="auto"/>
            </w:pPr>
          </w:p>
          <w:p w14:paraId="7D5BB9E1">
            <w:pPr>
              <w:spacing w:before="62" w:line="256" w:lineRule="exact"/>
              <w:ind w:left="1254"/>
              <w:rPr>
                <w:rFonts w:ascii="宋体" w:hAnsi="宋体" w:eastAsia="宋体" w:cs="宋体"/>
                <w:sz w:val="19"/>
                <w:szCs w:val="19"/>
              </w:rPr>
            </w:pPr>
            <w:r>
              <w:rPr>
                <w:rFonts w:ascii="宋体" w:hAnsi="宋体" w:eastAsia="宋体" w:cs="宋体"/>
                <w:position w:val="1"/>
                <w:sz w:val="19"/>
                <w:szCs w:val="19"/>
              </w:rPr>
              <w:t>100%</w:t>
            </w:r>
          </w:p>
        </w:tc>
      </w:tr>
      <w:tr w14:paraId="331320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452" w:type="dxa"/>
            <w:vMerge w:val="continue"/>
            <w:tcBorders>
              <w:top w:val="nil"/>
              <w:bottom w:val="nil"/>
            </w:tcBorders>
            <w:vAlign w:val="top"/>
          </w:tcPr>
          <w:p w14:paraId="6A8D1809">
            <w:pPr>
              <w:pStyle w:val="6"/>
            </w:pPr>
          </w:p>
        </w:tc>
        <w:tc>
          <w:tcPr>
            <w:tcW w:w="1138" w:type="dxa"/>
            <w:vAlign w:val="top"/>
          </w:tcPr>
          <w:p w14:paraId="7AFA6135">
            <w:pPr>
              <w:pStyle w:val="6"/>
              <w:spacing w:line="357" w:lineRule="auto"/>
            </w:pPr>
          </w:p>
          <w:p w14:paraId="3C7A7203">
            <w:pPr>
              <w:spacing w:before="62" w:line="228" w:lineRule="auto"/>
              <w:ind w:left="226"/>
              <w:rPr>
                <w:rFonts w:ascii="宋体" w:hAnsi="宋体" w:eastAsia="宋体" w:cs="宋体"/>
                <w:sz w:val="19"/>
                <w:szCs w:val="19"/>
              </w:rPr>
            </w:pPr>
            <w:r>
              <w:rPr>
                <w:rFonts w:ascii="宋体" w:hAnsi="宋体" w:eastAsia="宋体" w:cs="宋体"/>
                <w:spacing w:val="6"/>
                <w:sz w:val="19"/>
                <w:szCs w:val="19"/>
              </w:rPr>
              <w:t>成本指标</w:t>
            </w:r>
          </w:p>
        </w:tc>
        <w:tc>
          <w:tcPr>
            <w:tcW w:w="1471" w:type="dxa"/>
            <w:vAlign w:val="top"/>
          </w:tcPr>
          <w:p w14:paraId="3A0B961F">
            <w:pPr>
              <w:pStyle w:val="6"/>
              <w:spacing w:line="357" w:lineRule="auto"/>
            </w:pPr>
          </w:p>
          <w:p w14:paraId="3CD277F9">
            <w:pPr>
              <w:spacing w:before="62" w:line="228" w:lineRule="auto"/>
              <w:ind w:left="147"/>
              <w:rPr>
                <w:rFonts w:ascii="宋体" w:hAnsi="宋体" w:eastAsia="宋体" w:cs="宋体"/>
                <w:sz w:val="19"/>
                <w:szCs w:val="19"/>
              </w:rPr>
            </w:pPr>
            <w:r>
              <w:rPr>
                <w:rFonts w:ascii="宋体" w:hAnsi="宋体" w:eastAsia="宋体" w:cs="宋体"/>
                <w:spacing w:val="7"/>
                <w:sz w:val="19"/>
                <w:szCs w:val="19"/>
              </w:rPr>
              <w:t>经济成本指标</w:t>
            </w:r>
          </w:p>
        </w:tc>
        <w:tc>
          <w:tcPr>
            <w:tcW w:w="2869" w:type="dxa"/>
            <w:gridSpan w:val="2"/>
            <w:vAlign w:val="top"/>
          </w:tcPr>
          <w:p w14:paraId="214352E9">
            <w:pPr>
              <w:pStyle w:val="6"/>
              <w:spacing w:line="357" w:lineRule="auto"/>
            </w:pPr>
          </w:p>
          <w:p w14:paraId="6AA443F0">
            <w:pPr>
              <w:spacing w:before="62" w:line="229" w:lineRule="auto"/>
              <w:ind w:left="1047"/>
              <w:rPr>
                <w:rFonts w:ascii="宋体" w:hAnsi="宋体" w:eastAsia="宋体" w:cs="宋体"/>
                <w:sz w:val="19"/>
                <w:szCs w:val="19"/>
              </w:rPr>
            </w:pPr>
            <w:r>
              <w:rPr>
                <w:rFonts w:ascii="宋体" w:hAnsi="宋体" w:eastAsia="宋体" w:cs="宋体"/>
                <w:spacing w:val="6"/>
                <w:sz w:val="19"/>
                <w:szCs w:val="19"/>
              </w:rPr>
              <w:t>编制费用</w:t>
            </w:r>
          </w:p>
        </w:tc>
        <w:tc>
          <w:tcPr>
            <w:tcW w:w="2866" w:type="dxa"/>
            <w:vAlign w:val="top"/>
          </w:tcPr>
          <w:p w14:paraId="45C371FB">
            <w:pPr>
              <w:pStyle w:val="6"/>
              <w:spacing w:line="368" w:lineRule="auto"/>
            </w:pPr>
          </w:p>
          <w:p w14:paraId="66CA48C4">
            <w:pPr>
              <w:spacing w:before="58" w:line="221" w:lineRule="auto"/>
              <w:ind w:left="1095"/>
              <w:rPr>
                <w:rFonts w:ascii="宋体" w:hAnsi="宋体" w:eastAsia="宋体" w:cs="宋体"/>
                <w:sz w:val="18"/>
                <w:szCs w:val="18"/>
              </w:rPr>
            </w:pPr>
            <w:r>
              <w:rPr>
                <w:rFonts w:ascii="宋体" w:hAnsi="宋体" w:eastAsia="宋体" w:cs="宋体"/>
                <w:spacing w:val="-4"/>
                <w:sz w:val="18"/>
                <w:szCs w:val="18"/>
              </w:rPr>
              <w:t>≤20万元</w:t>
            </w:r>
          </w:p>
        </w:tc>
      </w:tr>
      <w:tr w14:paraId="277533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452" w:type="dxa"/>
            <w:vMerge w:val="continue"/>
            <w:tcBorders>
              <w:top w:val="nil"/>
              <w:bottom w:val="nil"/>
            </w:tcBorders>
            <w:vAlign w:val="top"/>
          </w:tcPr>
          <w:p w14:paraId="3E5AF904">
            <w:pPr>
              <w:pStyle w:val="6"/>
            </w:pPr>
          </w:p>
        </w:tc>
        <w:tc>
          <w:tcPr>
            <w:tcW w:w="1138" w:type="dxa"/>
            <w:vAlign w:val="top"/>
          </w:tcPr>
          <w:p w14:paraId="181C12C9">
            <w:pPr>
              <w:pStyle w:val="6"/>
              <w:spacing w:line="359" w:lineRule="auto"/>
            </w:pPr>
          </w:p>
          <w:p w14:paraId="6E308159">
            <w:pPr>
              <w:spacing w:before="61" w:line="230" w:lineRule="auto"/>
              <w:ind w:left="182"/>
              <w:rPr>
                <w:rFonts w:ascii="宋体" w:hAnsi="宋体" w:eastAsia="宋体" w:cs="宋体"/>
                <w:sz w:val="19"/>
                <w:szCs w:val="19"/>
              </w:rPr>
            </w:pPr>
            <w:r>
              <w:rPr>
                <w:rFonts w:ascii="宋体" w:hAnsi="宋体" w:eastAsia="宋体" w:cs="宋体"/>
                <w:spacing w:val="5"/>
                <w:sz w:val="19"/>
                <w:szCs w:val="19"/>
              </w:rPr>
              <w:t>效益指标</w:t>
            </w:r>
          </w:p>
        </w:tc>
        <w:tc>
          <w:tcPr>
            <w:tcW w:w="1471" w:type="dxa"/>
            <w:vAlign w:val="top"/>
          </w:tcPr>
          <w:p w14:paraId="458C326F">
            <w:pPr>
              <w:pStyle w:val="6"/>
              <w:spacing w:line="359" w:lineRule="auto"/>
            </w:pPr>
          </w:p>
          <w:p w14:paraId="47B9D8AC">
            <w:pPr>
              <w:spacing w:before="62" w:line="229" w:lineRule="auto"/>
              <w:ind w:left="46"/>
              <w:rPr>
                <w:rFonts w:ascii="宋体" w:hAnsi="宋体" w:eastAsia="宋体" w:cs="宋体"/>
                <w:sz w:val="19"/>
                <w:szCs w:val="19"/>
              </w:rPr>
            </w:pPr>
            <w:r>
              <w:rPr>
                <w:rFonts w:ascii="宋体" w:hAnsi="宋体" w:eastAsia="宋体" w:cs="宋体"/>
                <w:spacing w:val="7"/>
                <w:sz w:val="19"/>
                <w:szCs w:val="19"/>
              </w:rPr>
              <w:t>可持续影响指标</w:t>
            </w:r>
          </w:p>
        </w:tc>
        <w:tc>
          <w:tcPr>
            <w:tcW w:w="2869" w:type="dxa"/>
            <w:gridSpan w:val="2"/>
            <w:vAlign w:val="top"/>
          </w:tcPr>
          <w:p w14:paraId="7C014A7A">
            <w:pPr>
              <w:pStyle w:val="6"/>
              <w:spacing w:line="359" w:lineRule="auto"/>
            </w:pPr>
          </w:p>
          <w:p w14:paraId="5B01309D">
            <w:pPr>
              <w:spacing w:before="62" w:line="229" w:lineRule="auto"/>
              <w:ind w:left="59"/>
              <w:rPr>
                <w:rFonts w:ascii="宋体" w:hAnsi="宋体" w:eastAsia="宋体" w:cs="宋体"/>
                <w:sz w:val="19"/>
                <w:szCs w:val="19"/>
              </w:rPr>
            </w:pPr>
            <w:r>
              <w:rPr>
                <w:rFonts w:ascii="宋体" w:hAnsi="宋体" w:eastAsia="宋体" w:cs="宋体"/>
                <w:spacing w:val="7"/>
                <w:sz w:val="19"/>
                <w:szCs w:val="19"/>
              </w:rPr>
              <w:t>改善后期档案存放、</w:t>
            </w:r>
            <w:r>
              <w:rPr>
                <w:rFonts w:hint="eastAsia" w:ascii="宋体" w:hAnsi="宋体" w:eastAsia="宋体" w:cs="宋体"/>
                <w:spacing w:val="7"/>
                <w:sz w:val="19"/>
                <w:szCs w:val="19"/>
                <w:lang w:eastAsia="zh-CN"/>
              </w:rPr>
              <w:t>查看</w:t>
            </w:r>
            <w:r>
              <w:rPr>
                <w:rFonts w:ascii="宋体" w:hAnsi="宋体" w:eastAsia="宋体" w:cs="宋体"/>
                <w:spacing w:val="7"/>
                <w:sz w:val="19"/>
                <w:szCs w:val="19"/>
              </w:rPr>
              <w:t>等情况</w:t>
            </w:r>
          </w:p>
        </w:tc>
        <w:tc>
          <w:tcPr>
            <w:tcW w:w="2866" w:type="dxa"/>
            <w:vAlign w:val="top"/>
          </w:tcPr>
          <w:p w14:paraId="77329DDA">
            <w:pPr>
              <w:pStyle w:val="6"/>
              <w:spacing w:line="359" w:lineRule="auto"/>
            </w:pPr>
          </w:p>
          <w:p w14:paraId="7B7A88B3">
            <w:pPr>
              <w:spacing w:before="61" w:line="230" w:lineRule="auto"/>
              <w:ind w:left="1245"/>
              <w:rPr>
                <w:rFonts w:ascii="宋体" w:hAnsi="宋体" w:eastAsia="宋体" w:cs="宋体"/>
                <w:sz w:val="19"/>
                <w:szCs w:val="19"/>
              </w:rPr>
            </w:pPr>
            <w:r>
              <w:rPr>
                <w:rFonts w:ascii="宋体" w:hAnsi="宋体" w:eastAsia="宋体" w:cs="宋体"/>
                <w:spacing w:val="4"/>
                <w:sz w:val="19"/>
                <w:szCs w:val="19"/>
              </w:rPr>
              <w:t>提升</w:t>
            </w:r>
          </w:p>
        </w:tc>
      </w:tr>
      <w:tr w14:paraId="30D1E3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16" w:hRule="atLeast"/>
        </w:trPr>
        <w:tc>
          <w:tcPr>
            <w:tcW w:w="1452" w:type="dxa"/>
            <w:vMerge w:val="continue"/>
            <w:tcBorders>
              <w:top w:val="nil"/>
            </w:tcBorders>
            <w:vAlign w:val="top"/>
          </w:tcPr>
          <w:p w14:paraId="22FFA5FF">
            <w:pPr>
              <w:pStyle w:val="6"/>
            </w:pPr>
          </w:p>
        </w:tc>
        <w:tc>
          <w:tcPr>
            <w:tcW w:w="1138" w:type="dxa"/>
            <w:vAlign w:val="top"/>
          </w:tcPr>
          <w:p w14:paraId="57177371">
            <w:pPr>
              <w:pStyle w:val="6"/>
              <w:spacing w:line="360" w:lineRule="auto"/>
            </w:pPr>
          </w:p>
          <w:p w14:paraId="46B0D68F">
            <w:pPr>
              <w:spacing w:before="62" w:line="229" w:lineRule="auto"/>
              <w:ind w:left="76"/>
              <w:rPr>
                <w:rFonts w:ascii="宋体" w:hAnsi="宋体" w:eastAsia="宋体" w:cs="宋体"/>
                <w:sz w:val="19"/>
                <w:szCs w:val="19"/>
              </w:rPr>
            </w:pPr>
            <w:r>
              <w:rPr>
                <w:rFonts w:ascii="宋体" w:hAnsi="宋体" w:eastAsia="宋体" w:cs="宋体"/>
                <w:spacing w:val="7"/>
                <w:sz w:val="19"/>
                <w:szCs w:val="19"/>
              </w:rPr>
              <w:t>满意度指标</w:t>
            </w:r>
          </w:p>
        </w:tc>
        <w:tc>
          <w:tcPr>
            <w:tcW w:w="1471" w:type="dxa"/>
            <w:vAlign w:val="top"/>
          </w:tcPr>
          <w:p w14:paraId="5AC36CE9">
            <w:pPr>
              <w:spacing w:before="299" w:line="229" w:lineRule="auto"/>
              <w:ind w:left="45"/>
              <w:rPr>
                <w:rFonts w:ascii="宋体" w:hAnsi="宋体" w:eastAsia="宋体" w:cs="宋体"/>
                <w:sz w:val="19"/>
                <w:szCs w:val="19"/>
              </w:rPr>
            </w:pPr>
            <w:r>
              <w:rPr>
                <w:rFonts w:ascii="宋体" w:hAnsi="宋体" w:eastAsia="宋体" w:cs="宋体"/>
                <w:spacing w:val="7"/>
                <w:sz w:val="19"/>
                <w:szCs w:val="19"/>
              </w:rPr>
              <w:t>服务对象满意度</w:t>
            </w:r>
          </w:p>
          <w:p w14:paraId="1DCF335E">
            <w:pPr>
              <w:spacing w:before="11" w:line="230" w:lineRule="auto"/>
              <w:ind w:left="546"/>
              <w:rPr>
                <w:rFonts w:ascii="宋体" w:hAnsi="宋体" w:eastAsia="宋体" w:cs="宋体"/>
                <w:sz w:val="19"/>
                <w:szCs w:val="19"/>
              </w:rPr>
            </w:pPr>
            <w:r>
              <w:rPr>
                <w:rFonts w:ascii="宋体" w:hAnsi="宋体" w:eastAsia="宋体" w:cs="宋体"/>
                <w:spacing w:val="3"/>
                <w:sz w:val="19"/>
                <w:szCs w:val="19"/>
              </w:rPr>
              <w:t>指标</w:t>
            </w:r>
          </w:p>
        </w:tc>
        <w:tc>
          <w:tcPr>
            <w:tcW w:w="2869" w:type="dxa"/>
            <w:gridSpan w:val="2"/>
            <w:vAlign w:val="top"/>
          </w:tcPr>
          <w:p w14:paraId="593CB4B1">
            <w:pPr>
              <w:pStyle w:val="6"/>
              <w:spacing w:line="360" w:lineRule="auto"/>
            </w:pPr>
          </w:p>
          <w:p w14:paraId="5DBFB145">
            <w:pPr>
              <w:spacing w:before="62" w:line="229" w:lineRule="auto"/>
              <w:ind w:left="749"/>
              <w:rPr>
                <w:rFonts w:ascii="宋体" w:hAnsi="宋体" w:eastAsia="宋体" w:cs="宋体"/>
                <w:sz w:val="19"/>
                <w:szCs w:val="19"/>
              </w:rPr>
            </w:pPr>
            <w:r>
              <w:rPr>
                <w:rFonts w:ascii="宋体" w:hAnsi="宋体" w:eastAsia="宋体" w:cs="宋体"/>
                <w:spacing w:val="7"/>
                <w:sz w:val="19"/>
                <w:szCs w:val="19"/>
              </w:rPr>
              <w:t>涉及人员满意度</w:t>
            </w:r>
          </w:p>
        </w:tc>
        <w:tc>
          <w:tcPr>
            <w:tcW w:w="2866" w:type="dxa"/>
            <w:vAlign w:val="top"/>
          </w:tcPr>
          <w:p w14:paraId="0FCF682A">
            <w:pPr>
              <w:pStyle w:val="6"/>
              <w:spacing w:line="360" w:lineRule="auto"/>
            </w:pPr>
          </w:p>
          <w:p w14:paraId="7A097572">
            <w:pPr>
              <w:spacing w:before="62" w:line="254" w:lineRule="exact"/>
              <w:ind w:left="1210"/>
              <w:rPr>
                <w:rFonts w:ascii="宋体" w:hAnsi="宋体" w:eastAsia="宋体" w:cs="宋体"/>
                <w:sz w:val="19"/>
                <w:szCs w:val="19"/>
              </w:rPr>
            </w:pPr>
            <w:r>
              <w:rPr>
                <w:rFonts w:ascii="宋体" w:hAnsi="宋体" w:eastAsia="宋体" w:cs="宋体"/>
                <w:spacing w:val="-1"/>
                <w:position w:val="1"/>
                <w:sz w:val="19"/>
                <w:szCs w:val="19"/>
              </w:rPr>
              <w:t>≥90%</w:t>
            </w:r>
          </w:p>
        </w:tc>
      </w:tr>
    </w:tbl>
    <w:p w14:paraId="08A559BE">
      <w:pPr>
        <w:rPr>
          <w:rFonts w:ascii="Arial"/>
          <w:sz w:val="21"/>
        </w:rPr>
      </w:pPr>
    </w:p>
    <w:p w14:paraId="65220EA3">
      <w:pPr>
        <w:rPr>
          <w:rFonts w:ascii="Arial" w:hAnsi="Arial" w:eastAsia="Arial" w:cs="Arial"/>
          <w:sz w:val="21"/>
          <w:szCs w:val="21"/>
        </w:rPr>
        <w:sectPr>
          <w:footerReference r:id="rId201" w:type="default"/>
          <w:pgSz w:w="11905" w:h="16837"/>
          <w:pgMar w:top="1013" w:right="1083" w:bottom="695" w:left="1010" w:header="0" w:footer="408" w:gutter="0"/>
          <w:cols w:space="720" w:num="1"/>
        </w:sectPr>
      </w:pPr>
    </w:p>
    <w:p w14:paraId="70AA11A1">
      <w:pPr>
        <w:pStyle w:val="2"/>
        <w:spacing w:before="72" w:line="225" w:lineRule="auto"/>
        <w:ind w:left="2955"/>
        <w:outlineLvl w:val="1"/>
        <w:rPr>
          <w:sz w:val="35"/>
          <w:szCs w:val="35"/>
        </w:rPr>
      </w:pPr>
      <w:r>
        <w:rPr>
          <w:b/>
          <w:bCs/>
          <w:spacing w:val="6"/>
          <w:sz w:val="35"/>
          <w:szCs w:val="35"/>
        </w:rPr>
        <w:t>部门预算项目绩效目标表</w:t>
      </w:r>
    </w:p>
    <w:p w14:paraId="3201FC52">
      <w:pPr>
        <w:spacing w:line="273" w:lineRule="auto"/>
        <w:rPr>
          <w:rFonts w:ascii="Arial"/>
          <w:sz w:val="21"/>
        </w:rPr>
      </w:pPr>
    </w:p>
    <w:p w14:paraId="0F50A821">
      <w:pPr>
        <w:pStyle w:val="2"/>
        <w:spacing w:before="62" w:line="229" w:lineRule="auto"/>
        <w:ind w:left="4470"/>
        <w:rPr>
          <w:sz w:val="19"/>
          <w:szCs w:val="19"/>
        </w:rPr>
      </w:pPr>
      <w:r>
        <w:rPr>
          <w:spacing w:val="1"/>
          <w:sz w:val="19"/>
          <w:szCs w:val="19"/>
        </w:rPr>
        <w:t>(2026年度</w:t>
      </w:r>
      <w:r>
        <w:rPr>
          <w:rFonts w:hint="eastAsia"/>
          <w:spacing w:val="1"/>
          <w:sz w:val="19"/>
          <w:szCs w:val="19"/>
          <w:lang w:eastAsia="zh-CN"/>
        </w:rPr>
        <w:t>）</w:t>
      </w:r>
    </w:p>
    <w:p w14:paraId="6FD2D7C5">
      <w:pPr>
        <w:spacing w:line="71" w:lineRule="exact"/>
      </w:pPr>
    </w:p>
    <w:tbl>
      <w:tblPr>
        <w:tblStyle w:val="5"/>
        <w:tblW w:w="982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07"/>
        <w:gridCol w:w="1320"/>
        <w:gridCol w:w="1488"/>
        <w:gridCol w:w="1320"/>
        <w:gridCol w:w="1457"/>
        <w:gridCol w:w="2833"/>
      </w:tblGrid>
      <w:tr w14:paraId="486ED3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3" w:hRule="atLeast"/>
        </w:trPr>
        <w:tc>
          <w:tcPr>
            <w:tcW w:w="1407" w:type="dxa"/>
            <w:vAlign w:val="top"/>
          </w:tcPr>
          <w:p w14:paraId="3EEC9B5E">
            <w:pPr>
              <w:spacing w:before="157" w:line="230" w:lineRule="auto"/>
              <w:ind w:left="317"/>
              <w:rPr>
                <w:rFonts w:ascii="宋体" w:hAnsi="宋体" w:eastAsia="宋体" w:cs="宋体"/>
                <w:sz w:val="19"/>
                <w:szCs w:val="19"/>
              </w:rPr>
            </w:pPr>
            <w:r>
              <w:rPr>
                <w:rFonts w:ascii="宋体" w:hAnsi="宋体" w:eastAsia="宋体" w:cs="宋体"/>
                <w:spacing w:val="6"/>
                <w:sz w:val="19"/>
                <w:szCs w:val="19"/>
              </w:rPr>
              <w:t>项目名称</w:t>
            </w:r>
          </w:p>
        </w:tc>
        <w:tc>
          <w:tcPr>
            <w:tcW w:w="8418" w:type="dxa"/>
            <w:gridSpan w:val="5"/>
            <w:vAlign w:val="top"/>
          </w:tcPr>
          <w:p w14:paraId="77818FA9">
            <w:pPr>
              <w:spacing w:before="158" w:line="228" w:lineRule="auto"/>
              <w:ind w:left="2821"/>
              <w:rPr>
                <w:rFonts w:ascii="宋体" w:hAnsi="宋体" w:eastAsia="宋体" w:cs="宋体"/>
                <w:sz w:val="19"/>
                <w:szCs w:val="19"/>
              </w:rPr>
            </w:pPr>
            <w:r>
              <w:rPr>
                <w:rFonts w:ascii="宋体" w:hAnsi="宋体" w:eastAsia="宋体" w:cs="宋体"/>
                <w:spacing w:val="8"/>
                <w:sz w:val="19"/>
                <w:szCs w:val="19"/>
              </w:rPr>
              <w:t>城市特困人员集中供养管理经费</w:t>
            </w:r>
          </w:p>
        </w:tc>
      </w:tr>
      <w:tr w14:paraId="61DB8B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1407" w:type="dxa"/>
            <w:vAlign w:val="top"/>
          </w:tcPr>
          <w:p w14:paraId="0ECAE858">
            <w:pPr>
              <w:spacing w:before="149" w:line="229" w:lineRule="auto"/>
              <w:ind w:left="117"/>
              <w:rPr>
                <w:rFonts w:ascii="宋体" w:hAnsi="宋体" w:eastAsia="宋体" w:cs="宋体"/>
                <w:sz w:val="19"/>
                <w:szCs w:val="19"/>
              </w:rPr>
            </w:pPr>
            <w:r>
              <w:rPr>
                <w:rFonts w:ascii="宋体" w:hAnsi="宋体" w:eastAsia="宋体" w:cs="宋体"/>
                <w:spacing w:val="4"/>
                <w:sz w:val="19"/>
                <w:szCs w:val="19"/>
              </w:rPr>
              <w:t>部门（单位）</w:t>
            </w:r>
          </w:p>
        </w:tc>
        <w:tc>
          <w:tcPr>
            <w:tcW w:w="8418" w:type="dxa"/>
            <w:gridSpan w:val="5"/>
            <w:vAlign w:val="top"/>
          </w:tcPr>
          <w:p w14:paraId="5926E3FD">
            <w:pPr>
              <w:spacing w:before="149" w:line="230" w:lineRule="auto"/>
              <w:ind w:left="3619"/>
              <w:rPr>
                <w:rFonts w:ascii="宋体" w:hAnsi="宋体" w:eastAsia="宋体" w:cs="宋体"/>
                <w:sz w:val="19"/>
                <w:szCs w:val="19"/>
              </w:rPr>
            </w:pPr>
            <w:r>
              <w:rPr>
                <w:rFonts w:ascii="宋体" w:hAnsi="宋体" w:eastAsia="宋体" w:cs="宋体"/>
                <w:spacing w:val="7"/>
                <w:sz w:val="19"/>
                <w:szCs w:val="19"/>
              </w:rPr>
              <w:t>盐边县民政局</w:t>
            </w:r>
          </w:p>
        </w:tc>
      </w:tr>
      <w:tr w14:paraId="3FD8DF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1407" w:type="dxa"/>
            <w:vMerge w:val="restart"/>
            <w:tcBorders>
              <w:bottom w:val="nil"/>
            </w:tcBorders>
            <w:vAlign w:val="top"/>
          </w:tcPr>
          <w:p w14:paraId="0F4C8E0F">
            <w:pPr>
              <w:pStyle w:val="6"/>
              <w:spacing w:line="461" w:lineRule="auto"/>
            </w:pPr>
          </w:p>
          <w:p w14:paraId="340459EA">
            <w:pPr>
              <w:spacing w:before="61" w:line="230" w:lineRule="auto"/>
              <w:ind w:left="315"/>
              <w:rPr>
                <w:rFonts w:ascii="宋体" w:hAnsi="宋体" w:eastAsia="宋体" w:cs="宋体"/>
                <w:sz w:val="19"/>
                <w:szCs w:val="19"/>
              </w:rPr>
            </w:pPr>
            <w:r>
              <w:rPr>
                <w:rFonts w:ascii="宋体" w:hAnsi="宋体" w:eastAsia="宋体" w:cs="宋体"/>
                <w:spacing w:val="6"/>
                <w:sz w:val="19"/>
                <w:szCs w:val="19"/>
              </w:rPr>
              <w:t>项目资金</w:t>
            </w:r>
          </w:p>
          <w:p w14:paraId="725E5E90">
            <w:pPr>
              <w:spacing w:before="8" w:line="230" w:lineRule="auto"/>
              <w:ind w:left="322"/>
              <w:rPr>
                <w:rFonts w:ascii="宋体" w:hAnsi="宋体" w:eastAsia="宋体" w:cs="宋体"/>
                <w:sz w:val="19"/>
                <w:szCs w:val="19"/>
              </w:rPr>
            </w:pPr>
            <w:r>
              <w:rPr>
                <w:rFonts w:ascii="宋体" w:hAnsi="宋体" w:eastAsia="宋体" w:cs="宋体"/>
                <w:sz w:val="19"/>
                <w:szCs w:val="19"/>
              </w:rPr>
              <w:t>（万元）</w:t>
            </w:r>
          </w:p>
        </w:tc>
        <w:tc>
          <w:tcPr>
            <w:tcW w:w="4128" w:type="dxa"/>
            <w:gridSpan w:val="3"/>
            <w:vAlign w:val="top"/>
          </w:tcPr>
          <w:p w14:paraId="3367AAA1">
            <w:pPr>
              <w:spacing w:before="149"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290" w:type="dxa"/>
            <w:gridSpan w:val="2"/>
            <w:vAlign w:val="top"/>
          </w:tcPr>
          <w:p w14:paraId="04C49A08">
            <w:pPr>
              <w:spacing w:before="149" w:line="255" w:lineRule="exact"/>
              <w:ind w:left="1904"/>
              <w:rPr>
                <w:rFonts w:ascii="宋体" w:hAnsi="宋体" w:eastAsia="宋体" w:cs="宋体"/>
                <w:sz w:val="19"/>
                <w:szCs w:val="19"/>
              </w:rPr>
            </w:pPr>
            <w:r>
              <w:rPr>
                <w:rFonts w:ascii="宋体" w:hAnsi="宋体" w:eastAsia="宋体" w:cs="宋体"/>
                <w:spacing w:val="3"/>
                <w:position w:val="1"/>
                <w:sz w:val="19"/>
                <w:szCs w:val="19"/>
              </w:rPr>
              <w:t>25.50</w:t>
            </w:r>
          </w:p>
        </w:tc>
      </w:tr>
      <w:tr w14:paraId="692329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1407" w:type="dxa"/>
            <w:vMerge w:val="continue"/>
            <w:tcBorders>
              <w:top w:val="nil"/>
              <w:bottom w:val="nil"/>
            </w:tcBorders>
            <w:vAlign w:val="top"/>
          </w:tcPr>
          <w:p w14:paraId="24C70E55">
            <w:pPr>
              <w:pStyle w:val="6"/>
            </w:pPr>
          </w:p>
        </w:tc>
        <w:tc>
          <w:tcPr>
            <w:tcW w:w="4128" w:type="dxa"/>
            <w:gridSpan w:val="3"/>
            <w:vAlign w:val="top"/>
          </w:tcPr>
          <w:p w14:paraId="5191FB37">
            <w:pPr>
              <w:spacing w:before="150"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290" w:type="dxa"/>
            <w:gridSpan w:val="2"/>
            <w:vAlign w:val="top"/>
          </w:tcPr>
          <w:p w14:paraId="794E8447">
            <w:pPr>
              <w:spacing w:before="150" w:line="255" w:lineRule="exact"/>
              <w:ind w:left="1904"/>
              <w:rPr>
                <w:rFonts w:ascii="宋体" w:hAnsi="宋体" w:eastAsia="宋体" w:cs="宋体"/>
                <w:sz w:val="19"/>
                <w:szCs w:val="19"/>
              </w:rPr>
            </w:pPr>
            <w:r>
              <w:rPr>
                <w:rFonts w:ascii="宋体" w:hAnsi="宋体" w:eastAsia="宋体" w:cs="宋体"/>
                <w:spacing w:val="3"/>
                <w:position w:val="1"/>
                <w:sz w:val="19"/>
                <w:szCs w:val="19"/>
              </w:rPr>
              <w:t>25.50</w:t>
            </w:r>
          </w:p>
        </w:tc>
      </w:tr>
      <w:tr w14:paraId="4E3EEC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1407" w:type="dxa"/>
            <w:vMerge w:val="continue"/>
            <w:tcBorders>
              <w:top w:val="nil"/>
            </w:tcBorders>
            <w:vAlign w:val="top"/>
          </w:tcPr>
          <w:p w14:paraId="21508758">
            <w:pPr>
              <w:pStyle w:val="6"/>
            </w:pPr>
          </w:p>
        </w:tc>
        <w:tc>
          <w:tcPr>
            <w:tcW w:w="4128" w:type="dxa"/>
            <w:gridSpan w:val="3"/>
            <w:vAlign w:val="top"/>
          </w:tcPr>
          <w:p w14:paraId="13C59F59">
            <w:pPr>
              <w:spacing w:before="149"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290" w:type="dxa"/>
            <w:gridSpan w:val="2"/>
            <w:vAlign w:val="top"/>
          </w:tcPr>
          <w:p w14:paraId="5D7FDDC3">
            <w:pPr>
              <w:pStyle w:val="6"/>
            </w:pPr>
          </w:p>
        </w:tc>
      </w:tr>
      <w:tr w14:paraId="42810C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147" w:hRule="atLeast"/>
        </w:trPr>
        <w:tc>
          <w:tcPr>
            <w:tcW w:w="1407" w:type="dxa"/>
            <w:vAlign w:val="top"/>
          </w:tcPr>
          <w:p w14:paraId="518C93C5">
            <w:pPr>
              <w:pStyle w:val="6"/>
              <w:spacing w:line="305" w:lineRule="auto"/>
            </w:pPr>
          </w:p>
          <w:p w14:paraId="41D924D8">
            <w:pPr>
              <w:pStyle w:val="6"/>
              <w:spacing w:line="305" w:lineRule="auto"/>
            </w:pPr>
          </w:p>
          <w:p w14:paraId="489B16C4">
            <w:pPr>
              <w:pStyle w:val="6"/>
              <w:spacing w:line="305" w:lineRule="auto"/>
            </w:pPr>
          </w:p>
          <w:p w14:paraId="731406F0">
            <w:pPr>
              <w:spacing w:before="62" w:line="230" w:lineRule="auto"/>
              <w:ind w:left="314"/>
              <w:rPr>
                <w:rFonts w:ascii="宋体" w:hAnsi="宋体" w:eastAsia="宋体" w:cs="宋体"/>
                <w:sz w:val="19"/>
                <w:szCs w:val="19"/>
              </w:rPr>
            </w:pPr>
            <w:r>
              <w:rPr>
                <w:rFonts w:ascii="宋体" w:hAnsi="宋体" w:eastAsia="宋体" w:cs="宋体"/>
                <w:spacing w:val="6"/>
                <w:sz w:val="19"/>
                <w:szCs w:val="19"/>
              </w:rPr>
              <w:t>总体目标</w:t>
            </w:r>
          </w:p>
        </w:tc>
        <w:tc>
          <w:tcPr>
            <w:tcW w:w="8418" w:type="dxa"/>
            <w:gridSpan w:val="5"/>
            <w:vAlign w:val="top"/>
          </w:tcPr>
          <w:p w14:paraId="72B40BC7">
            <w:pPr>
              <w:pStyle w:val="6"/>
              <w:spacing w:line="335" w:lineRule="auto"/>
            </w:pPr>
          </w:p>
          <w:p w14:paraId="4B988D76">
            <w:pPr>
              <w:pStyle w:val="6"/>
              <w:spacing w:line="335" w:lineRule="auto"/>
            </w:pPr>
          </w:p>
          <w:p w14:paraId="56695FEF">
            <w:pPr>
              <w:spacing w:before="61" w:line="241" w:lineRule="auto"/>
              <w:ind w:left="36" w:right="25"/>
              <w:rPr>
                <w:rFonts w:ascii="宋体" w:hAnsi="宋体" w:eastAsia="宋体" w:cs="宋体"/>
                <w:sz w:val="19"/>
                <w:szCs w:val="19"/>
              </w:rPr>
            </w:pPr>
            <w:r>
              <w:rPr>
                <w:rFonts w:ascii="宋体" w:hAnsi="宋体" w:eastAsia="宋体" w:cs="宋体"/>
                <w:spacing w:val="8"/>
                <w:sz w:val="19"/>
                <w:szCs w:val="19"/>
              </w:rPr>
              <w:t>规范高效实施城市特困集中人员生活保障政策，落实城市特困集中人员基本生活保障标准自然增</w:t>
            </w:r>
            <w:r>
              <w:rPr>
                <w:rFonts w:ascii="宋体" w:hAnsi="宋体" w:eastAsia="宋体" w:cs="宋体"/>
                <w:spacing w:val="15"/>
                <w:sz w:val="19"/>
                <w:szCs w:val="19"/>
              </w:rPr>
              <w:t xml:space="preserve"> </w:t>
            </w:r>
            <w:r>
              <w:rPr>
                <w:rFonts w:ascii="宋体" w:hAnsi="宋体" w:eastAsia="宋体" w:cs="宋体"/>
                <w:spacing w:val="9"/>
                <w:sz w:val="19"/>
                <w:szCs w:val="19"/>
              </w:rPr>
              <w:t>长机制，逐步提高城市特困集中人员基本生活保障标</w:t>
            </w:r>
            <w:r>
              <w:rPr>
                <w:rFonts w:ascii="宋体" w:hAnsi="宋体" w:eastAsia="宋体" w:cs="宋体"/>
                <w:spacing w:val="8"/>
                <w:sz w:val="19"/>
                <w:szCs w:val="19"/>
              </w:rPr>
              <w:t>准，使城市特困集中人员基本生活得到保障</w:t>
            </w:r>
          </w:p>
          <w:p w14:paraId="520B9C99">
            <w:pPr>
              <w:spacing w:before="124" w:line="100" w:lineRule="exact"/>
              <w:ind w:left="54"/>
              <w:rPr>
                <w:rFonts w:ascii="宋体" w:hAnsi="宋体" w:eastAsia="宋体" w:cs="宋体"/>
                <w:sz w:val="19"/>
                <w:szCs w:val="19"/>
              </w:rPr>
            </w:pPr>
            <w:r>
              <w:rPr>
                <w:rFonts w:ascii="宋体" w:hAnsi="宋体" w:eastAsia="宋体" w:cs="宋体"/>
                <w:position w:val="1"/>
                <w:sz w:val="19"/>
                <w:szCs w:val="19"/>
              </w:rPr>
              <w:t>。</w:t>
            </w:r>
          </w:p>
        </w:tc>
      </w:tr>
      <w:tr w14:paraId="7ED685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407" w:type="dxa"/>
            <w:vMerge w:val="restart"/>
            <w:tcBorders>
              <w:bottom w:val="nil"/>
            </w:tcBorders>
            <w:vAlign w:val="top"/>
          </w:tcPr>
          <w:p w14:paraId="42469204">
            <w:pPr>
              <w:pStyle w:val="6"/>
              <w:spacing w:line="249" w:lineRule="auto"/>
            </w:pPr>
          </w:p>
          <w:p w14:paraId="490FAB99">
            <w:pPr>
              <w:pStyle w:val="6"/>
              <w:spacing w:line="249" w:lineRule="auto"/>
            </w:pPr>
          </w:p>
          <w:p w14:paraId="1C432F10">
            <w:pPr>
              <w:pStyle w:val="6"/>
              <w:spacing w:line="249" w:lineRule="auto"/>
            </w:pPr>
          </w:p>
          <w:p w14:paraId="1676EFED">
            <w:pPr>
              <w:pStyle w:val="6"/>
              <w:spacing w:line="250" w:lineRule="auto"/>
            </w:pPr>
          </w:p>
          <w:p w14:paraId="75EF1C39">
            <w:pPr>
              <w:pStyle w:val="6"/>
              <w:spacing w:line="250" w:lineRule="auto"/>
            </w:pPr>
          </w:p>
          <w:p w14:paraId="56E56415">
            <w:pPr>
              <w:pStyle w:val="6"/>
              <w:spacing w:line="250" w:lineRule="auto"/>
            </w:pPr>
          </w:p>
          <w:p w14:paraId="42CA5CD0">
            <w:pPr>
              <w:pStyle w:val="6"/>
              <w:spacing w:line="250" w:lineRule="auto"/>
            </w:pPr>
          </w:p>
          <w:p w14:paraId="17934129">
            <w:pPr>
              <w:pStyle w:val="6"/>
              <w:spacing w:line="250" w:lineRule="auto"/>
            </w:pPr>
          </w:p>
          <w:p w14:paraId="4E1C932E">
            <w:pPr>
              <w:pStyle w:val="6"/>
              <w:spacing w:line="250" w:lineRule="auto"/>
            </w:pPr>
          </w:p>
          <w:p w14:paraId="6A560E66">
            <w:pPr>
              <w:pStyle w:val="6"/>
              <w:spacing w:line="250" w:lineRule="auto"/>
            </w:pPr>
          </w:p>
          <w:p w14:paraId="6237E33C">
            <w:pPr>
              <w:pStyle w:val="6"/>
              <w:spacing w:line="250" w:lineRule="auto"/>
            </w:pPr>
          </w:p>
          <w:p w14:paraId="62325A70">
            <w:pPr>
              <w:pStyle w:val="6"/>
              <w:spacing w:line="250" w:lineRule="auto"/>
            </w:pPr>
          </w:p>
          <w:p w14:paraId="44DCF384">
            <w:pPr>
              <w:pStyle w:val="6"/>
              <w:spacing w:line="250" w:lineRule="auto"/>
            </w:pPr>
          </w:p>
          <w:p w14:paraId="2853F69B">
            <w:pPr>
              <w:pStyle w:val="6"/>
              <w:spacing w:line="250" w:lineRule="auto"/>
            </w:pPr>
          </w:p>
          <w:p w14:paraId="076821AF">
            <w:pPr>
              <w:pStyle w:val="6"/>
              <w:spacing w:line="250" w:lineRule="auto"/>
            </w:pPr>
          </w:p>
          <w:p w14:paraId="2D4A760B">
            <w:pPr>
              <w:pStyle w:val="6"/>
              <w:spacing w:line="250" w:lineRule="auto"/>
            </w:pPr>
          </w:p>
          <w:p w14:paraId="0C04C836">
            <w:pPr>
              <w:spacing w:before="62" w:line="230" w:lineRule="auto"/>
              <w:ind w:left="317"/>
              <w:rPr>
                <w:rFonts w:ascii="宋体" w:hAnsi="宋体" w:eastAsia="宋体" w:cs="宋体"/>
                <w:sz w:val="19"/>
                <w:szCs w:val="19"/>
              </w:rPr>
            </w:pPr>
            <w:r>
              <w:rPr>
                <w:rFonts w:ascii="宋体" w:hAnsi="宋体" w:eastAsia="宋体" w:cs="宋体"/>
                <w:spacing w:val="6"/>
                <w:sz w:val="19"/>
                <w:szCs w:val="19"/>
              </w:rPr>
              <w:t>绩效指标</w:t>
            </w:r>
          </w:p>
        </w:tc>
        <w:tc>
          <w:tcPr>
            <w:tcW w:w="1320" w:type="dxa"/>
            <w:vAlign w:val="top"/>
          </w:tcPr>
          <w:p w14:paraId="0C7F0236">
            <w:pPr>
              <w:spacing w:before="291" w:line="230" w:lineRule="auto"/>
              <w:ind w:left="271"/>
              <w:rPr>
                <w:rFonts w:ascii="宋体" w:hAnsi="宋体" w:eastAsia="宋体" w:cs="宋体"/>
                <w:sz w:val="19"/>
                <w:szCs w:val="19"/>
              </w:rPr>
            </w:pPr>
            <w:r>
              <w:rPr>
                <w:rFonts w:ascii="宋体" w:hAnsi="宋体" w:eastAsia="宋体" w:cs="宋体"/>
                <w:spacing w:val="6"/>
                <w:sz w:val="19"/>
                <w:szCs w:val="19"/>
              </w:rPr>
              <w:t>一级指标</w:t>
            </w:r>
          </w:p>
        </w:tc>
        <w:tc>
          <w:tcPr>
            <w:tcW w:w="1488" w:type="dxa"/>
            <w:vAlign w:val="top"/>
          </w:tcPr>
          <w:p w14:paraId="5009A03C">
            <w:pPr>
              <w:spacing w:before="291" w:line="230" w:lineRule="auto"/>
              <w:ind w:left="357"/>
              <w:rPr>
                <w:rFonts w:ascii="宋体" w:hAnsi="宋体" w:eastAsia="宋体" w:cs="宋体"/>
                <w:sz w:val="19"/>
                <w:szCs w:val="19"/>
              </w:rPr>
            </w:pPr>
            <w:r>
              <w:rPr>
                <w:rFonts w:ascii="宋体" w:hAnsi="宋体" w:eastAsia="宋体" w:cs="宋体"/>
                <w:spacing w:val="6"/>
                <w:sz w:val="19"/>
                <w:szCs w:val="19"/>
              </w:rPr>
              <w:t>二级指标</w:t>
            </w:r>
          </w:p>
        </w:tc>
        <w:tc>
          <w:tcPr>
            <w:tcW w:w="2777" w:type="dxa"/>
            <w:gridSpan w:val="2"/>
            <w:vAlign w:val="top"/>
          </w:tcPr>
          <w:p w14:paraId="257C08E0">
            <w:pPr>
              <w:spacing w:before="291" w:line="230" w:lineRule="auto"/>
              <w:ind w:left="1002"/>
              <w:rPr>
                <w:rFonts w:ascii="宋体" w:hAnsi="宋体" w:eastAsia="宋体" w:cs="宋体"/>
                <w:sz w:val="19"/>
                <w:szCs w:val="19"/>
              </w:rPr>
            </w:pPr>
            <w:r>
              <w:rPr>
                <w:rFonts w:ascii="宋体" w:hAnsi="宋体" w:eastAsia="宋体" w:cs="宋体"/>
                <w:spacing w:val="7"/>
                <w:sz w:val="19"/>
                <w:szCs w:val="19"/>
              </w:rPr>
              <w:t>三级指标</w:t>
            </w:r>
          </w:p>
        </w:tc>
        <w:tc>
          <w:tcPr>
            <w:tcW w:w="2833" w:type="dxa"/>
            <w:vAlign w:val="top"/>
          </w:tcPr>
          <w:p w14:paraId="2B1FEB44">
            <w:pPr>
              <w:spacing w:before="292" w:line="229" w:lineRule="auto"/>
              <w:ind w:left="34"/>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3C1899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6" w:hRule="atLeast"/>
        </w:trPr>
        <w:tc>
          <w:tcPr>
            <w:tcW w:w="1407" w:type="dxa"/>
            <w:vMerge w:val="continue"/>
            <w:tcBorders>
              <w:top w:val="nil"/>
              <w:bottom w:val="nil"/>
            </w:tcBorders>
            <w:vAlign w:val="top"/>
          </w:tcPr>
          <w:p w14:paraId="01A735AD">
            <w:pPr>
              <w:pStyle w:val="6"/>
            </w:pPr>
          </w:p>
        </w:tc>
        <w:tc>
          <w:tcPr>
            <w:tcW w:w="1320" w:type="dxa"/>
            <w:vMerge w:val="restart"/>
            <w:tcBorders>
              <w:bottom w:val="nil"/>
            </w:tcBorders>
            <w:vAlign w:val="top"/>
          </w:tcPr>
          <w:p w14:paraId="7EF8E4C4">
            <w:pPr>
              <w:pStyle w:val="6"/>
              <w:spacing w:line="252" w:lineRule="auto"/>
            </w:pPr>
          </w:p>
          <w:p w14:paraId="50E740CF">
            <w:pPr>
              <w:pStyle w:val="6"/>
              <w:spacing w:line="253" w:lineRule="auto"/>
            </w:pPr>
          </w:p>
          <w:p w14:paraId="24C0E06D">
            <w:pPr>
              <w:pStyle w:val="6"/>
              <w:spacing w:line="253" w:lineRule="auto"/>
            </w:pPr>
          </w:p>
          <w:p w14:paraId="77113ED3">
            <w:pPr>
              <w:pStyle w:val="6"/>
              <w:spacing w:line="253" w:lineRule="auto"/>
            </w:pPr>
          </w:p>
          <w:p w14:paraId="0D80896B">
            <w:pPr>
              <w:pStyle w:val="6"/>
              <w:spacing w:line="253" w:lineRule="auto"/>
            </w:pPr>
          </w:p>
          <w:p w14:paraId="1DE9CC00">
            <w:pPr>
              <w:pStyle w:val="6"/>
              <w:spacing w:line="253" w:lineRule="auto"/>
            </w:pPr>
          </w:p>
          <w:p w14:paraId="3A95DCC3">
            <w:pPr>
              <w:spacing w:before="62" w:line="229" w:lineRule="auto"/>
              <w:ind w:left="268"/>
              <w:rPr>
                <w:rFonts w:ascii="宋体" w:hAnsi="宋体" w:eastAsia="宋体" w:cs="宋体"/>
                <w:sz w:val="19"/>
                <w:szCs w:val="19"/>
              </w:rPr>
            </w:pPr>
            <w:r>
              <w:rPr>
                <w:rFonts w:ascii="宋体" w:hAnsi="宋体" w:eastAsia="宋体" w:cs="宋体"/>
                <w:spacing w:val="7"/>
                <w:sz w:val="19"/>
                <w:szCs w:val="19"/>
              </w:rPr>
              <w:t>产出指标</w:t>
            </w:r>
          </w:p>
        </w:tc>
        <w:tc>
          <w:tcPr>
            <w:tcW w:w="1488" w:type="dxa"/>
            <w:vMerge w:val="restart"/>
            <w:tcBorders>
              <w:bottom w:val="nil"/>
            </w:tcBorders>
            <w:vAlign w:val="top"/>
          </w:tcPr>
          <w:p w14:paraId="4B1E2295">
            <w:pPr>
              <w:pStyle w:val="6"/>
              <w:spacing w:line="340" w:lineRule="auto"/>
            </w:pPr>
          </w:p>
          <w:p w14:paraId="1EAA29A9">
            <w:pPr>
              <w:pStyle w:val="6"/>
              <w:spacing w:line="341" w:lineRule="auto"/>
            </w:pPr>
          </w:p>
          <w:p w14:paraId="58B92FD9">
            <w:pPr>
              <w:spacing w:before="61" w:line="229" w:lineRule="auto"/>
              <w:ind w:left="355"/>
              <w:rPr>
                <w:rFonts w:ascii="宋体" w:hAnsi="宋体" w:eastAsia="宋体" w:cs="宋体"/>
                <w:sz w:val="19"/>
                <w:szCs w:val="19"/>
              </w:rPr>
            </w:pPr>
            <w:r>
              <w:rPr>
                <w:rFonts w:ascii="宋体" w:hAnsi="宋体" w:eastAsia="宋体" w:cs="宋体"/>
                <w:spacing w:val="6"/>
                <w:sz w:val="19"/>
                <w:szCs w:val="19"/>
              </w:rPr>
              <w:t>数量指标</w:t>
            </w:r>
          </w:p>
        </w:tc>
        <w:tc>
          <w:tcPr>
            <w:tcW w:w="2777" w:type="dxa"/>
            <w:gridSpan w:val="2"/>
            <w:vAlign w:val="top"/>
          </w:tcPr>
          <w:p w14:paraId="6513FFA9">
            <w:pPr>
              <w:pStyle w:val="6"/>
              <w:spacing w:line="260" w:lineRule="auto"/>
            </w:pPr>
          </w:p>
          <w:p w14:paraId="688AF29A">
            <w:pPr>
              <w:spacing w:before="62" w:line="229" w:lineRule="auto"/>
              <w:ind w:left="108"/>
              <w:rPr>
                <w:rFonts w:ascii="宋体" w:hAnsi="宋体" w:eastAsia="宋体" w:cs="宋体"/>
                <w:sz w:val="19"/>
                <w:szCs w:val="19"/>
              </w:rPr>
            </w:pPr>
            <w:r>
              <w:rPr>
                <w:rFonts w:ascii="宋体" w:hAnsi="宋体" w:eastAsia="宋体" w:cs="宋体"/>
                <w:spacing w:val="8"/>
                <w:sz w:val="19"/>
                <w:szCs w:val="19"/>
              </w:rPr>
              <w:t>预计全年</w:t>
            </w:r>
            <w:r>
              <w:rPr>
                <w:rFonts w:hint="eastAsia" w:ascii="宋体" w:hAnsi="宋体" w:eastAsia="宋体" w:cs="宋体"/>
                <w:spacing w:val="8"/>
                <w:sz w:val="19"/>
                <w:szCs w:val="19"/>
                <w:lang w:eastAsia="zh-CN"/>
              </w:rPr>
              <w:t>城</w:t>
            </w:r>
            <w:r>
              <w:rPr>
                <w:rFonts w:ascii="宋体" w:hAnsi="宋体" w:eastAsia="宋体" w:cs="宋体"/>
                <w:spacing w:val="8"/>
                <w:sz w:val="19"/>
                <w:szCs w:val="19"/>
              </w:rPr>
              <w:t>市特困保障人数</w:t>
            </w:r>
          </w:p>
        </w:tc>
        <w:tc>
          <w:tcPr>
            <w:tcW w:w="2833" w:type="dxa"/>
            <w:vAlign w:val="top"/>
          </w:tcPr>
          <w:p w14:paraId="0C4C0CCB">
            <w:pPr>
              <w:pStyle w:val="6"/>
              <w:spacing w:line="260" w:lineRule="auto"/>
            </w:pPr>
          </w:p>
          <w:p w14:paraId="026530C1">
            <w:pPr>
              <w:spacing w:before="62" w:line="232" w:lineRule="auto"/>
              <w:ind w:left="1196"/>
              <w:rPr>
                <w:rFonts w:ascii="宋体" w:hAnsi="宋体" w:eastAsia="宋体" w:cs="宋体"/>
                <w:sz w:val="19"/>
                <w:szCs w:val="19"/>
              </w:rPr>
            </w:pPr>
            <w:r>
              <w:rPr>
                <w:rFonts w:ascii="宋体" w:hAnsi="宋体" w:eastAsia="宋体" w:cs="宋体"/>
                <w:spacing w:val="-2"/>
                <w:sz w:val="19"/>
                <w:szCs w:val="19"/>
              </w:rPr>
              <w:t>≥8人</w:t>
            </w:r>
          </w:p>
        </w:tc>
      </w:tr>
      <w:tr w14:paraId="6F3800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6" w:hRule="atLeast"/>
        </w:trPr>
        <w:tc>
          <w:tcPr>
            <w:tcW w:w="1407" w:type="dxa"/>
            <w:vMerge w:val="continue"/>
            <w:tcBorders>
              <w:top w:val="nil"/>
              <w:bottom w:val="nil"/>
            </w:tcBorders>
            <w:vAlign w:val="top"/>
          </w:tcPr>
          <w:p w14:paraId="07ACA04F">
            <w:pPr>
              <w:pStyle w:val="6"/>
            </w:pPr>
          </w:p>
        </w:tc>
        <w:tc>
          <w:tcPr>
            <w:tcW w:w="1320" w:type="dxa"/>
            <w:vMerge w:val="continue"/>
            <w:tcBorders>
              <w:top w:val="nil"/>
              <w:bottom w:val="nil"/>
            </w:tcBorders>
            <w:vAlign w:val="top"/>
          </w:tcPr>
          <w:p w14:paraId="6A9AA2E6">
            <w:pPr>
              <w:pStyle w:val="6"/>
            </w:pPr>
          </w:p>
        </w:tc>
        <w:tc>
          <w:tcPr>
            <w:tcW w:w="1488" w:type="dxa"/>
            <w:vMerge w:val="continue"/>
            <w:tcBorders>
              <w:top w:val="nil"/>
            </w:tcBorders>
            <w:vAlign w:val="top"/>
          </w:tcPr>
          <w:p w14:paraId="77754E35">
            <w:pPr>
              <w:pStyle w:val="6"/>
            </w:pPr>
          </w:p>
        </w:tc>
        <w:tc>
          <w:tcPr>
            <w:tcW w:w="2777" w:type="dxa"/>
            <w:gridSpan w:val="2"/>
            <w:vAlign w:val="top"/>
          </w:tcPr>
          <w:p w14:paraId="1306CB57">
            <w:pPr>
              <w:pStyle w:val="6"/>
              <w:spacing w:line="264" w:lineRule="auto"/>
            </w:pPr>
          </w:p>
          <w:p w14:paraId="2A7EAB65">
            <w:pPr>
              <w:spacing w:before="62" w:line="229" w:lineRule="auto"/>
              <w:ind w:left="814"/>
              <w:rPr>
                <w:rFonts w:ascii="宋体" w:hAnsi="宋体" w:eastAsia="宋体" w:cs="宋体"/>
                <w:sz w:val="19"/>
                <w:szCs w:val="19"/>
              </w:rPr>
            </w:pPr>
            <w:r>
              <w:rPr>
                <w:rFonts w:ascii="宋体" w:hAnsi="宋体" w:eastAsia="宋体" w:cs="宋体"/>
                <w:spacing w:val="5"/>
                <w:sz w:val="19"/>
                <w:szCs w:val="19"/>
              </w:rPr>
              <w:t>临聘人员人数</w:t>
            </w:r>
          </w:p>
        </w:tc>
        <w:tc>
          <w:tcPr>
            <w:tcW w:w="2833" w:type="dxa"/>
            <w:vAlign w:val="top"/>
          </w:tcPr>
          <w:p w14:paraId="3BD33EE8">
            <w:pPr>
              <w:pStyle w:val="6"/>
              <w:spacing w:line="264" w:lineRule="auto"/>
            </w:pPr>
          </w:p>
          <w:p w14:paraId="6DFFA6F6">
            <w:pPr>
              <w:spacing w:before="62" w:line="232" w:lineRule="auto"/>
              <w:ind w:left="1275"/>
              <w:rPr>
                <w:rFonts w:ascii="宋体" w:hAnsi="宋体" w:eastAsia="宋体" w:cs="宋体"/>
                <w:sz w:val="19"/>
                <w:szCs w:val="19"/>
              </w:rPr>
            </w:pPr>
            <w:r>
              <w:rPr>
                <w:rFonts w:ascii="宋体" w:hAnsi="宋体" w:eastAsia="宋体" w:cs="宋体"/>
                <w:spacing w:val="3"/>
                <w:sz w:val="19"/>
                <w:szCs w:val="19"/>
              </w:rPr>
              <w:t>4人</w:t>
            </w:r>
          </w:p>
        </w:tc>
      </w:tr>
      <w:tr w14:paraId="75CF71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7" w:hRule="atLeast"/>
        </w:trPr>
        <w:tc>
          <w:tcPr>
            <w:tcW w:w="1407" w:type="dxa"/>
            <w:vMerge w:val="continue"/>
            <w:tcBorders>
              <w:top w:val="nil"/>
              <w:bottom w:val="nil"/>
            </w:tcBorders>
            <w:vAlign w:val="top"/>
          </w:tcPr>
          <w:p w14:paraId="2FE226D9">
            <w:pPr>
              <w:pStyle w:val="6"/>
            </w:pPr>
          </w:p>
        </w:tc>
        <w:tc>
          <w:tcPr>
            <w:tcW w:w="1320" w:type="dxa"/>
            <w:vMerge w:val="continue"/>
            <w:tcBorders>
              <w:top w:val="nil"/>
              <w:bottom w:val="nil"/>
            </w:tcBorders>
            <w:vAlign w:val="top"/>
          </w:tcPr>
          <w:p w14:paraId="3162CA54">
            <w:pPr>
              <w:pStyle w:val="6"/>
            </w:pPr>
          </w:p>
        </w:tc>
        <w:tc>
          <w:tcPr>
            <w:tcW w:w="1488" w:type="dxa"/>
            <w:vAlign w:val="top"/>
          </w:tcPr>
          <w:p w14:paraId="7AF3824B">
            <w:pPr>
              <w:pStyle w:val="6"/>
              <w:spacing w:line="263" w:lineRule="auto"/>
            </w:pPr>
          </w:p>
          <w:p w14:paraId="2EE02825">
            <w:pPr>
              <w:spacing w:before="62" w:line="230" w:lineRule="auto"/>
              <w:ind w:left="355"/>
              <w:rPr>
                <w:rFonts w:ascii="宋体" w:hAnsi="宋体" w:eastAsia="宋体" w:cs="宋体"/>
                <w:sz w:val="19"/>
                <w:szCs w:val="19"/>
              </w:rPr>
            </w:pPr>
            <w:r>
              <w:rPr>
                <w:rFonts w:ascii="宋体" w:hAnsi="宋体" w:eastAsia="宋体" w:cs="宋体"/>
                <w:spacing w:val="6"/>
                <w:sz w:val="19"/>
                <w:szCs w:val="19"/>
              </w:rPr>
              <w:t>质量指标</w:t>
            </w:r>
          </w:p>
        </w:tc>
        <w:tc>
          <w:tcPr>
            <w:tcW w:w="2777" w:type="dxa"/>
            <w:gridSpan w:val="2"/>
            <w:vAlign w:val="top"/>
          </w:tcPr>
          <w:p w14:paraId="090DCE9D">
            <w:pPr>
              <w:pStyle w:val="6"/>
              <w:spacing w:line="263" w:lineRule="auto"/>
            </w:pPr>
          </w:p>
          <w:p w14:paraId="747629B5">
            <w:pPr>
              <w:spacing w:before="62" w:line="229" w:lineRule="auto"/>
              <w:ind w:left="304"/>
              <w:rPr>
                <w:rFonts w:ascii="宋体" w:hAnsi="宋体" w:eastAsia="宋体" w:cs="宋体"/>
                <w:sz w:val="19"/>
                <w:szCs w:val="19"/>
              </w:rPr>
            </w:pPr>
            <w:r>
              <w:rPr>
                <w:rFonts w:ascii="宋体" w:hAnsi="宋体" w:eastAsia="宋体" w:cs="宋体"/>
                <w:spacing w:val="8"/>
                <w:sz w:val="19"/>
                <w:szCs w:val="19"/>
              </w:rPr>
              <w:t>城市特困人员认定准确率</w:t>
            </w:r>
          </w:p>
        </w:tc>
        <w:tc>
          <w:tcPr>
            <w:tcW w:w="2833" w:type="dxa"/>
            <w:vAlign w:val="top"/>
          </w:tcPr>
          <w:p w14:paraId="2326E9D5">
            <w:pPr>
              <w:pStyle w:val="6"/>
              <w:spacing w:line="263" w:lineRule="auto"/>
            </w:pPr>
          </w:p>
          <w:p w14:paraId="47421B29">
            <w:pPr>
              <w:spacing w:before="62" w:line="256" w:lineRule="exact"/>
              <w:ind w:left="1238"/>
              <w:rPr>
                <w:rFonts w:ascii="宋体" w:hAnsi="宋体" w:eastAsia="宋体" w:cs="宋体"/>
                <w:sz w:val="19"/>
                <w:szCs w:val="19"/>
              </w:rPr>
            </w:pPr>
            <w:r>
              <w:rPr>
                <w:rFonts w:ascii="宋体" w:hAnsi="宋体" w:eastAsia="宋体" w:cs="宋体"/>
                <w:spacing w:val="-1"/>
                <w:position w:val="1"/>
                <w:sz w:val="19"/>
                <w:szCs w:val="19"/>
              </w:rPr>
              <w:t>100%</w:t>
            </w:r>
          </w:p>
        </w:tc>
      </w:tr>
      <w:tr w14:paraId="4EFA22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6" w:hRule="atLeast"/>
        </w:trPr>
        <w:tc>
          <w:tcPr>
            <w:tcW w:w="1407" w:type="dxa"/>
            <w:vMerge w:val="continue"/>
            <w:tcBorders>
              <w:top w:val="nil"/>
              <w:bottom w:val="nil"/>
            </w:tcBorders>
            <w:vAlign w:val="top"/>
          </w:tcPr>
          <w:p w14:paraId="381176D0">
            <w:pPr>
              <w:pStyle w:val="6"/>
            </w:pPr>
          </w:p>
        </w:tc>
        <w:tc>
          <w:tcPr>
            <w:tcW w:w="1320" w:type="dxa"/>
            <w:vMerge w:val="continue"/>
            <w:tcBorders>
              <w:top w:val="nil"/>
            </w:tcBorders>
            <w:vAlign w:val="top"/>
          </w:tcPr>
          <w:p w14:paraId="25F9E555">
            <w:pPr>
              <w:pStyle w:val="6"/>
            </w:pPr>
          </w:p>
        </w:tc>
        <w:tc>
          <w:tcPr>
            <w:tcW w:w="1488" w:type="dxa"/>
            <w:vAlign w:val="top"/>
          </w:tcPr>
          <w:p w14:paraId="188ED366">
            <w:pPr>
              <w:pStyle w:val="6"/>
              <w:spacing w:line="266" w:lineRule="auto"/>
            </w:pPr>
          </w:p>
          <w:p w14:paraId="3ED958DD">
            <w:pPr>
              <w:spacing w:before="62" w:line="230" w:lineRule="auto"/>
              <w:ind w:left="363"/>
              <w:rPr>
                <w:rFonts w:ascii="宋体" w:hAnsi="宋体" w:eastAsia="宋体" w:cs="宋体"/>
                <w:sz w:val="19"/>
                <w:szCs w:val="19"/>
              </w:rPr>
            </w:pPr>
            <w:r>
              <w:rPr>
                <w:rFonts w:ascii="宋体" w:hAnsi="宋体" w:eastAsia="宋体" w:cs="宋体"/>
                <w:spacing w:val="4"/>
                <w:sz w:val="19"/>
                <w:szCs w:val="19"/>
              </w:rPr>
              <w:t>时效指标</w:t>
            </w:r>
          </w:p>
        </w:tc>
        <w:tc>
          <w:tcPr>
            <w:tcW w:w="2777" w:type="dxa"/>
            <w:gridSpan w:val="2"/>
            <w:vAlign w:val="top"/>
          </w:tcPr>
          <w:p w14:paraId="40A87986">
            <w:pPr>
              <w:spacing w:before="205" w:line="241" w:lineRule="auto"/>
              <w:ind w:left="712" w:right="77" w:hanging="607"/>
              <w:rPr>
                <w:rFonts w:ascii="宋体" w:hAnsi="宋体" w:eastAsia="宋体" w:cs="宋体"/>
                <w:sz w:val="19"/>
                <w:szCs w:val="19"/>
              </w:rPr>
            </w:pPr>
            <w:r>
              <w:rPr>
                <w:rFonts w:ascii="宋体" w:hAnsi="宋体" w:eastAsia="宋体" w:cs="宋体"/>
                <w:spacing w:val="8"/>
                <w:sz w:val="19"/>
                <w:szCs w:val="19"/>
              </w:rPr>
              <w:t>城市特困集中人员基本生活保</w:t>
            </w:r>
            <w:r>
              <w:rPr>
                <w:rFonts w:ascii="宋体" w:hAnsi="宋体" w:eastAsia="宋体" w:cs="宋体"/>
                <w:spacing w:val="4"/>
                <w:sz w:val="19"/>
                <w:szCs w:val="19"/>
              </w:rPr>
              <w:t xml:space="preserve"> </w:t>
            </w:r>
            <w:r>
              <w:rPr>
                <w:rFonts w:ascii="宋体" w:hAnsi="宋体" w:eastAsia="宋体" w:cs="宋体"/>
                <w:spacing w:val="6"/>
                <w:sz w:val="19"/>
                <w:szCs w:val="19"/>
              </w:rPr>
              <w:t>障费按时发放率</w:t>
            </w:r>
          </w:p>
        </w:tc>
        <w:tc>
          <w:tcPr>
            <w:tcW w:w="2833" w:type="dxa"/>
            <w:vAlign w:val="top"/>
          </w:tcPr>
          <w:p w14:paraId="3FE8ED80">
            <w:pPr>
              <w:pStyle w:val="6"/>
              <w:spacing w:line="266" w:lineRule="auto"/>
            </w:pPr>
          </w:p>
          <w:p w14:paraId="6A3DB788">
            <w:pPr>
              <w:spacing w:before="62" w:line="256" w:lineRule="exact"/>
              <w:ind w:left="1238"/>
              <w:rPr>
                <w:rFonts w:ascii="宋体" w:hAnsi="宋体" w:eastAsia="宋体" w:cs="宋体"/>
                <w:sz w:val="19"/>
                <w:szCs w:val="19"/>
              </w:rPr>
            </w:pPr>
            <w:r>
              <w:rPr>
                <w:rFonts w:ascii="宋体" w:hAnsi="宋体" w:eastAsia="宋体" w:cs="宋体"/>
                <w:spacing w:val="-1"/>
                <w:position w:val="1"/>
                <w:sz w:val="19"/>
                <w:szCs w:val="19"/>
              </w:rPr>
              <w:t>100%</w:t>
            </w:r>
          </w:p>
        </w:tc>
      </w:tr>
      <w:tr w14:paraId="6E1DC8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7" w:hRule="atLeast"/>
        </w:trPr>
        <w:tc>
          <w:tcPr>
            <w:tcW w:w="1407" w:type="dxa"/>
            <w:vMerge w:val="continue"/>
            <w:tcBorders>
              <w:top w:val="nil"/>
              <w:bottom w:val="nil"/>
            </w:tcBorders>
            <w:vAlign w:val="top"/>
          </w:tcPr>
          <w:p w14:paraId="558F3E58">
            <w:pPr>
              <w:pStyle w:val="6"/>
            </w:pPr>
          </w:p>
        </w:tc>
        <w:tc>
          <w:tcPr>
            <w:tcW w:w="1320" w:type="dxa"/>
            <w:vMerge w:val="restart"/>
            <w:tcBorders>
              <w:bottom w:val="nil"/>
            </w:tcBorders>
            <w:vAlign w:val="top"/>
          </w:tcPr>
          <w:p w14:paraId="433E366F">
            <w:pPr>
              <w:pStyle w:val="6"/>
              <w:spacing w:line="342" w:lineRule="auto"/>
            </w:pPr>
          </w:p>
          <w:p w14:paraId="44552C2A">
            <w:pPr>
              <w:pStyle w:val="6"/>
              <w:spacing w:line="343" w:lineRule="auto"/>
            </w:pPr>
          </w:p>
          <w:p w14:paraId="34ECCA77">
            <w:pPr>
              <w:spacing w:before="62" w:line="228" w:lineRule="auto"/>
              <w:ind w:left="319"/>
              <w:rPr>
                <w:rFonts w:ascii="宋体" w:hAnsi="宋体" w:eastAsia="宋体" w:cs="宋体"/>
                <w:sz w:val="19"/>
                <w:szCs w:val="19"/>
              </w:rPr>
            </w:pPr>
            <w:r>
              <w:rPr>
                <w:rFonts w:ascii="宋体" w:hAnsi="宋体" w:eastAsia="宋体" w:cs="宋体"/>
                <w:spacing w:val="6"/>
                <w:sz w:val="19"/>
                <w:szCs w:val="19"/>
              </w:rPr>
              <w:t>成本指标</w:t>
            </w:r>
          </w:p>
        </w:tc>
        <w:tc>
          <w:tcPr>
            <w:tcW w:w="1488" w:type="dxa"/>
            <w:vMerge w:val="restart"/>
            <w:tcBorders>
              <w:bottom w:val="nil"/>
            </w:tcBorders>
            <w:vAlign w:val="top"/>
          </w:tcPr>
          <w:p w14:paraId="33BB8326">
            <w:pPr>
              <w:pStyle w:val="6"/>
              <w:spacing w:line="342" w:lineRule="auto"/>
            </w:pPr>
          </w:p>
          <w:p w14:paraId="5FA468E3">
            <w:pPr>
              <w:pStyle w:val="6"/>
              <w:spacing w:line="343" w:lineRule="auto"/>
            </w:pPr>
          </w:p>
          <w:p w14:paraId="133B4981">
            <w:pPr>
              <w:spacing w:before="62" w:line="228" w:lineRule="auto"/>
              <w:ind w:left="156"/>
              <w:rPr>
                <w:rFonts w:ascii="宋体" w:hAnsi="宋体" w:eastAsia="宋体" w:cs="宋体"/>
                <w:sz w:val="19"/>
                <w:szCs w:val="19"/>
              </w:rPr>
            </w:pPr>
            <w:r>
              <w:rPr>
                <w:rFonts w:ascii="宋体" w:hAnsi="宋体" w:eastAsia="宋体" w:cs="宋体"/>
                <w:spacing w:val="7"/>
                <w:sz w:val="19"/>
                <w:szCs w:val="19"/>
              </w:rPr>
              <w:t>经济成本指标</w:t>
            </w:r>
          </w:p>
        </w:tc>
        <w:tc>
          <w:tcPr>
            <w:tcW w:w="2777" w:type="dxa"/>
            <w:gridSpan w:val="2"/>
            <w:vAlign w:val="top"/>
          </w:tcPr>
          <w:p w14:paraId="707A4213">
            <w:pPr>
              <w:pStyle w:val="6"/>
              <w:spacing w:line="267" w:lineRule="auto"/>
            </w:pPr>
          </w:p>
          <w:p w14:paraId="2539C210">
            <w:pPr>
              <w:spacing w:before="62" w:line="230" w:lineRule="auto"/>
              <w:ind w:left="1002"/>
              <w:rPr>
                <w:rFonts w:ascii="宋体" w:hAnsi="宋体" w:eastAsia="宋体" w:cs="宋体"/>
                <w:sz w:val="19"/>
                <w:szCs w:val="19"/>
              </w:rPr>
            </w:pPr>
            <w:r>
              <w:rPr>
                <w:rFonts w:ascii="宋体" w:hAnsi="宋体" w:eastAsia="宋体" w:cs="宋体"/>
                <w:spacing w:val="7"/>
                <w:sz w:val="19"/>
                <w:szCs w:val="19"/>
              </w:rPr>
              <w:t>运行经费</w:t>
            </w:r>
          </w:p>
        </w:tc>
        <w:tc>
          <w:tcPr>
            <w:tcW w:w="2833" w:type="dxa"/>
            <w:vAlign w:val="top"/>
          </w:tcPr>
          <w:p w14:paraId="015FD80E">
            <w:pPr>
              <w:pStyle w:val="6"/>
              <w:spacing w:line="278" w:lineRule="auto"/>
            </w:pPr>
          </w:p>
          <w:p w14:paraId="646286F1">
            <w:pPr>
              <w:spacing w:before="58" w:line="221" w:lineRule="auto"/>
              <w:ind w:left="1202"/>
              <w:rPr>
                <w:rFonts w:ascii="宋体" w:hAnsi="宋体" w:eastAsia="宋体" w:cs="宋体"/>
                <w:sz w:val="18"/>
                <w:szCs w:val="18"/>
              </w:rPr>
            </w:pPr>
            <w:r>
              <w:rPr>
                <w:rFonts w:ascii="宋体" w:hAnsi="宋体" w:eastAsia="宋体" w:cs="宋体"/>
                <w:spacing w:val="-4"/>
                <w:sz w:val="18"/>
                <w:szCs w:val="18"/>
              </w:rPr>
              <w:t>2万元</w:t>
            </w:r>
          </w:p>
        </w:tc>
      </w:tr>
      <w:tr w14:paraId="157385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6" w:hRule="atLeast"/>
        </w:trPr>
        <w:tc>
          <w:tcPr>
            <w:tcW w:w="1407" w:type="dxa"/>
            <w:vMerge w:val="continue"/>
            <w:tcBorders>
              <w:top w:val="nil"/>
              <w:bottom w:val="nil"/>
            </w:tcBorders>
            <w:vAlign w:val="top"/>
          </w:tcPr>
          <w:p w14:paraId="06C04135">
            <w:pPr>
              <w:pStyle w:val="6"/>
            </w:pPr>
          </w:p>
        </w:tc>
        <w:tc>
          <w:tcPr>
            <w:tcW w:w="1320" w:type="dxa"/>
            <w:vMerge w:val="continue"/>
            <w:tcBorders>
              <w:top w:val="nil"/>
            </w:tcBorders>
            <w:vAlign w:val="top"/>
          </w:tcPr>
          <w:p w14:paraId="7920DB65">
            <w:pPr>
              <w:pStyle w:val="6"/>
            </w:pPr>
          </w:p>
        </w:tc>
        <w:tc>
          <w:tcPr>
            <w:tcW w:w="1488" w:type="dxa"/>
            <w:vMerge w:val="continue"/>
            <w:tcBorders>
              <w:top w:val="nil"/>
            </w:tcBorders>
            <w:vAlign w:val="top"/>
          </w:tcPr>
          <w:p w14:paraId="40B6B43B">
            <w:pPr>
              <w:pStyle w:val="6"/>
            </w:pPr>
          </w:p>
        </w:tc>
        <w:tc>
          <w:tcPr>
            <w:tcW w:w="2777" w:type="dxa"/>
            <w:gridSpan w:val="2"/>
            <w:vAlign w:val="top"/>
          </w:tcPr>
          <w:p w14:paraId="7D10ACFE">
            <w:pPr>
              <w:pStyle w:val="6"/>
              <w:spacing w:line="265" w:lineRule="auto"/>
            </w:pPr>
          </w:p>
          <w:p w14:paraId="6CB4AF01">
            <w:pPr>
              <w:spacing w:before="62" w:line="229" w:lineRule="auto"/>
              <w:ind w:left="514"/>
              <w:rPr>
                <w:rFonts w:ascii="宋体" w:hAnsi="宋体" w:eastAsia="宋体" w:cs="宋体"/>
                <w:sz w:val="19"/>
                <w:szCs w:val="19"/>
              </w:rPr>
            </w:pPr>
            <w:r>
              <w:rPr>
                <w:rFonts w:ascii="宋体" w:hAnsi="宋体" w:eastAsia="宋体" w:cs="宋体"/>
                <w:spacing w:val="6"/>
                <w:sz w:val="19"/>
                <w:szCs w:val="19"/>
              </w:rPr>
              <w:t>临聘人员工资及保险</w:t>
            </w:r>
          </w:p>
        </w:tc>
        <w:tc>
          <w:tcPr>
            <w:tcW w:w="2833" w:type="dxa"/>
            <w:vAlign w:val="top"/>
          </w:tcPr>
          <w:p w14:paraId="6ECE12AF">
            <w:pPr>
              <w:pStyle w:val="6"/>
              <w:spacing w:line="278" w:lineRule="auto"/>
            </w:pPr>
          </w:p>
          <w:p w14:paraId="20AEFC7C">
            <w:pPr>
              <w:spacing w:before="58" w:line="221" w:lineRule="auto"/>
              <w:ind w:left="1065"/>
              <w:rPr>
                <w:rFonts w:ascii="宋体" w:hAnsi="宋体" w:eastAsia="宋体" w:cs="宋体"/>
                <w:sz w:val="18"/>
                <w:szCs w:val="18"/>
              </w:rPr>
            </w:pPr>
            <w:r>
              <w:rPr>
                <w:rFonts w:ascii="宋体" w:hAnsi="宋体" w:eastAsia="宋体" w:cs="宋体"/>
                <w:spacing w:val="-1"/>
                <w:sz w:val="18"/>
                <w:szCs w:val="18"/>
              </w:rPr>
              <w:t>23.5万元</w:t>
            </w:r>
          </w:p>
        </w:tc>
      </w:tr>
      <w:tr w14:paraId="5829B6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6" w:hRule="atLeast"/>
        </w:trPr>
        <w:tc>
          <w:tcPr>
            <w:tcW w:w="1407" w:type="dxa"/>
            <w:vMerge w:val="continue"/>
            <w:tcBorders>
              <w:top w:val="nil"/>
              <w:bottom w:val="nil"/>
            </w:tcBorders>
            <w:vAlign w:val="top"/>
          </w:tcPr>
          <w:p w14:paraId="7CBDB032">
            <w:pPr>
              <w:pStyle w:val="6"/>
            </w:pPr>
          </w:p>
        </w:tc>
        <w:tc>
          <w:tcPr>
            <w:tcW w:w="1320" w:type="dxa"/>
            <w:vMerge w:val="restart"/>
            <w:tcBorders>
              <w:bottom w:val="nil"/>
            </w:tcBorders>
            <w:vAlign w:val="top"/>
          </w:tcPr>
          <w:p w14:paraId="6E600969">
            <w:pPr>
              <w:pStyle w:val="6"/>
              <w:spacing w:line="343" w:lineRule="auto"/>
            </w:pPr>
          </w:p>
          <w:p w14:paraId="3C572EE7">
            <w:pPr>
              <w:pStyle w:val="6"/>
              <w:spacing w:line="343" w:lineRule="auto"/>
            </w:pPr>
          </w:p>
          <w:p w14:paraId="1782FBA5">
            <w:pPr>
              <w:spacing w:before="62" w:line="230" w:lineRule="auto"/>
              <w:ind w:left="273"/>
              <w:rPr>
                <w:rFonts w:ascii="宋体" w:hAnsi="宋体" w:eastAsia="宋体" w:cs="宋体"/>
                <w:sz w:val="19"/>
                <w:szCs w:val="19"/>
              </w:rPr>
            </w:pPr>
            <w:r>
              <w:rPr>
                <w:rFonts w:ascii="宋体" w:hAnsi="宋体" w:eastAsia="宋体" w:cs="宋体"/>
                <w:spacing w:val="5"/>
                <w:sz w:val="19"/>
                <w:szCs w:val="19"/>
              </w:rPr>
              <w:t>效益指标</w:t>
            </w:r>
          </w:p>
        </w:tc>
        <w:tc>
          <w:tcPr>
            <w:tcW w:w="1488" w:type="dxa"/>
            <w:vAlign w:val="top"/>
          </w:tcPr>
          <w:p w14:paraId="6224C76E">
            <w:pPr>
              <w:pStyle w:val="6"/>
              <w:spacing w:line="269" w:lineRule="auto"/>
            </w:pPr>
          </w:p>
          <w:p w14:paraId="4EBF95B3">
            <w:pPr>
              <w:spacing w:before="62" w:line="228" w:lineRule="auto"/>
              <w:ind w:left="154"/>
              <w:rPr>
                <w:rFonts w:ascii="宋体" w:hAnsi="宋体" w:eastAsia="宋体" w:cs="宋体"/>
                <w:sz w:val="19"/>
                <w:szCs w:val="19"/>
              </w:rPr>
            </w:pPr>
            <w:r>
              <w:rPr>
                <w:rFonts w:ascii="宋体" w:hAnsi="宋体" w:eastAsia="宋体" w:cs="宋体"/>
                <w:spacing w:val="7"/>
                <w:sz w:val="19"/>
                <w:szCs w:val="19"/>
              </w:rPr>
              <w:t>社会效益指标</w:t>
            </w:r>
          </w:p>
        </w:tc>
        <w:tc>
          <w:tcPr>
            <w:tcW w:w="2777" w:type="dxa"/>
            <w:gridSpan w:val="2"/>
            <w:vAlign w:val="top"/>
          </w:tcPr>
          <w:p w14:paraId="0851456E">
            <w:pPr>
              <w:pStyle w:val="6"/>
              <w:spacing w:line="269" w:lineRule="auto"/>
            </w:pPr>
          </w:p>
          <w:p w14:paraId="72575F36">
            <w:pPr>
              <w:spacing w:before="62" w:line="228" w:lineRule="auto"/>
              <w:ind w:left="205"/>
              <w:rPr>
                <w:rFonts w:ascii="宋体" w:hAnsi="宋体" w:eastAsia="宋体" w:cs="宋体"/>
                <w:sz w:val="19"/>
                <w:szCs w:val="19"/>
              </w:rPr>
            </w:pPr>
            <w:r>
              <w:rPr>
                <w:rFonts w:ascii="宋体" w:hAnsi="宋体" w:eastAsia="宋体" w:cs="宋体"/>
                <w:spacing w:val="8"/>
                <w:sz w:val="19"/>
                <w:szCs w:val="19"/>
              </w:rPr>
              <w:t>城市特困集中人员基本生活</w:t>
            </w:r>
          </w:p>
        </w:tc>
        <w:tc>
          <w:tcPr>
            <w:tcW w:w="2833" w:type="dxa"/>
            <w:vAlign w:val="top"/>
          </w:tcPr>
          <w:p w14:paraId="0180D2DC">
            <w:pPr>
              <w:pStyle w:val="6"/>
              <w:spacing w:line="269" w:lineRule="auto"/>
            </w:pPr>
          </w:p>
          <w:p w14:paraId="599375DD">
            <w:pPr>
              <w:spacing w:before="62" w:line="230" w:lineRule="auto"/>
              <w:ind w:left="1027"/>
              <w:rPr>
                <w:rFonts w:ascii="宋体" w:hAnsi="宋体" w:eastAsia="宋体" w:cs="宋体"/>
                <w:sz w:val="19"/>
                <w:szCs w:val="19"/>
              </w:rPr>
            </w:pPr>
            <w:r>
              <w:rPr>
                <w:rFonts w:ascii="宋体" w:hAnsi="宋体" w:eastAsia="宋体" w:cs="宋体"/>
                <w:spacing w:val="6"/>
                <w:sz w:val="19"/>
                <w:szCs w:val="19"/>
              </w:rPr>
              <w:t>有所提升</w:t>
            </w:r>
          </w:p>
        </w:tc>
      </w:tr>
      <w:tr w14:paraId="3A1D48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6" w:hRule="atLeast"/>
        </w:trPr>
        <w:tc>
          <w:tcPr>
            <w:tcW w:w="1407" w:type="dxa"/>
            <w:vMerge w:val="continue"/>
            <w:tcBorders>
              <w:top w:val="nil"/>
              <w:bottom w:val="nil"/>
            </w:tcBorders>
            <w:vAlign w:val="top"/>
          </w:tcPr>
          <w:p w14:paraId="6EC4E5B2">
            <w:pPr>
              <w:pStyle w:val="6"/>
            </w:pPr>
          </w:p>
        </w:tc>
        <w:tc>
          <w:tcPr>
            <w:tcW w:w="1320" w:type="dxa"/>
            <w:vMerge w:val="continue"/>
            <w:tcBorders>
              <w:top w:val="nil"/>
            </w:tcBorders>
            <w:vAlign w:val="top"/>
          </w:tcPr>
          <w:p w14:paraId="283E16C7">
            <w:pPr>
              <w:pStyle w:val="6"/>
            </w:pPr>
          </w:p>
        </w:tc>
        <w:tc>
          <w:tcPr>
            <w:tcW w:w="1488" w:type="dxa"/>
            <w:vAlign w:val="top"/>
          </w:tcPr>
          <w:p w14:paraId="38349680">
            <w:pPr>
              <w:pStyle w:val="6"/>
              <w:spacing w:line="268" w:lineRule="auto"/>
            </w:pPr>
          </w:p>
          <w:p w14:paraId="5CD071B3">
            <w:pPr>
              <w:spacing w:before="62" w:line="229" w:lineRule="auto"/>
              <w:ind w:left="55"/>
              <w:rPr>
                <w:rFonts w:ascii="宋体" w:hAnsi="宋体" w:eastAsia="宋体" w:cs="宋体"/>
                <w:sz w:val="19"/>
                <w:szCs w:val="19"/>
              </w:rPr>
            </w:pPr>
            <w:r>
              <w:rPr>
                <w:rFonts w:ascii="宋体" w:hAnsi="宋体" w:eastAsia="宋体" w:cs="宋体"/>
                <w:spacing w:val="7"/>
                <w:sz w:val="19"/>
                <w:szCs w:val="19"/>
              </w:rPr>
              <w:t>可持续影响指标</w:t>
            </w:r>
          </w:p>
        </w:tc>
        <w:tc>
          <w:tcPr>
            <w:tcW w:w="2777" w:type="dxa"/>
            <w:gridSpan w:val="2"/>
            <w:vAlign w:val="top"/>
          </w:tcPr>
          <w:p w14:paraId="19B1C1A1">
            <w:pPr>
              <w:spacing w:before="210" w:line="228" w:lineRule="auto"/>
              <w:ind w:left="105"/>
              <w:rPr>
                <w:rFonts w:ascii="宋体" w:hAnsi="宋体" w:eastAsia="宋体" w:cs="宋体"/>
                <w:sz w:val="19"/>
                <w:szCs w:val="19"/>
              </w:rPr>
            </w:pPr>
            <w:r>
              <w:rPr>
                <w:rFonts w:ascii="宋体" w:hAnsi="宋体" w:eastAsia="宋体" w:cs="宋体"/>
                <w:spacing w:val="8"/>
                <w:sz w:val="19"/>
                <w:szCs w:val="19"/>
              </w:rPr>
              <w:t>城市特困集中人员基本生活保</w:t>
            </w:r>
          </w:p>
          <w:p w14:paraId="0007BACF">
            <w:pPr>
              <w:spacing w:before="12" w:line="229" w:lineRule="auto"/>
              <w:ind w:left="1111"/>
              <w:rPr>
                <w:rFonts w:ascii="宋体" w:hAnsi="宋体" w:eastAsia="宋体" w:cs="宋体"/>
                <w:sz w:val="19"/>
                <w:szCs w:val="19"/>
              </w:rPr>
            </w:pPr>
            <w:r>
              <w:rPr>
                <w:rFonts w:ascii="宋体" w:hAnsi="宋体" w:eastAsia="宋体" w:cs="宋体"/>
                <w:spacing w:val="3"/>
                <w:sz w:val="19"/>
                <w:szCs w:val="19"/>
              </w:rPr>
              <w:t>障制度</w:t>
            </w:r>
          </w:p>
        </w:tc>
        <w:tc>
          <w:tcPr>
            <w:tcW w:w="2833" w:type="dxa"/>
            <w:vAlign w:val="top"/>
          </w:tcPr>
          <w:p w14:paraId="5471E046">
            <w:pPr>
              <w:pStyle w:val="6"/>
              <w:spacing w:line="268" w:lineRule="auto"/>
            </w:pPr>
          </w:p>
          <w:p w14:paraId="5D1A613E">
            <w:pPr>
              <w:spacing w:before="62" w:line="229" w:lineRule="auto"/>
              <w:ind w:left="1028"/>
              <w:rPr>
                <w:rFonts w:ascii="宋体" w:hAnsi="宋体" w:eastAsia="宋体" w:cs="宋体"/>
                <w:sz w:val="19"/>
                <w:szCs w:val="19"/>
              </w:rPr>
            </w:pPr>
            <w:r>
              <w:rPr>
                <w:rFonts w:ascii="宋体" w:hAnsi="宋体" w:eastAsia="宋体" w:cs="宋体"/>
                <w:spacing w:val="6"/>
                <w:sz w:val="19"/>
                <w:szCs w:val="19"/>
              </w:rPr>
              <w:t>持续增强</w:t>
            </w:r>
          </w:p>
        </w:tc>
      </w:tr>
      <w:tr w14:paraId="3BF9F6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36" w:hRule="atLeast"/>
        </w:trPr>
        <w:tc>
          <w:tcPr>
            <w:tcW w:w="1407" w:type="dxa"/>
            <w:vMerge w:val="continue"/>
            <w:tcBorders>
              <w:top w:val="nil"/>
            </w:tcBorders>
            <w:vAlign w:val="top"/>
          </w:tcPr>
          <w:p w14:paraId="4EFE6AB2">
            <w:pPr>
              <w:pStyle w:val="6"/>
            </w:pPr>
          </w:p>
        </w:tc>
        <w:tc>
          <w:tcPr>
            <w:tcW w:w="1320" w:type="dxa"/>
            <w:vAlign w:val="top"/>
          </w:tcPr>
          <w:p w14:paraId="256EE416">
            <w:pPr>
              <w:pStyle w:val="6"/>
              <w:spacing w:line="272" w:lineRule="auto"/>
            </w:pPr>
          </w:p>
          <w:p w14:paraId="0CFDFDD3">
            <w:pPr>
              <w:spacing w:before="62" w:line="229" w:lineRule="auto"/>
              <w:ind w:left="167"/>
              <w:rPr>
                <w:rFonts w:ascii="宋体" w:hAnsi="宋体" w:eastAsia="宋体" w:cs="宋体"/>
                <w:sz w:val="19"/>
                <w:szCs w:val="19"/>
              </w:rPr>
            </w:pPr>
            <w:r>
              <w:rPr>
                <w:rFonts w:ascii="宋体" w:hAnsi="宋体" w:eastAsia="宋体" w:cs="宋体"/>
                <w:spacing w:val="7"/>
                <w:sz w:val="19"/>
                <w:szCs w:val="19"/>
              </w:rPr>
              <w:t>满意度指标</w:t>
            </w:r>
          </w:p>
        </w:tc>
        <w:tc>
          <w:tcPr>
            <w:tcW w:w="1488" w:type="dxa"/>
            <w:vAlign w:val="top"/>
          </w:tcPr>
          <w:p w14:paraId="5E1FE3C6">
            <w:pPr>
              <w:spacing w:before="211" w:line="229" w:lineRule="auto"/>
              <w:ind w:left="54"/>
              <w:rPr>
                <w:rFonts w:ascii="宋体" w:hAnsi="宋体" w:eastAsia="宋体" w:cs="宋体"/>
                <w:sz w:val="19"/>
                <w:szCs w:val="19"/>
              </w:rPr>
            </w:pPr>
            <w:r>
              <w:rPr>
                <w:rFonts w:ascii="宋体" w:hAnsi="宋体" w:eastAsia="宋体" w:cs="宋体"/>
                <w:spacing w:val="7"/>
                <w:sz w:val="19"/>
                <w:szCs w:val="19"/>
              </w:rPr>
              <w:t>服务对象满意度</w:t>
            </w:r>
          </w:p>
          <w:p w14:paraId="5A1F8E34">
            <w:pPr>
              <w:spacing w:before="11" w:line="230" w:lineRule="auto"/>
              <w:ind w:left="553"/>
              <w:rPr>
                <w:rFonts w:ascii="宋体" w:hAnsi="宋体" w:eastAsia="宋体" w:cs="宋体"/>
                <w:sz w:val="19"/>
                <w:szCs w:val="19"/>
              </w:rPr>
            </w:pPr>
            <w:r>
              <w:rPr>
                <w:rFonts w:ascii="宋体" w:hAnsi="宋体" w:eastAsia="宋体" w:cs="宋体"/>
                <w:spacing w:val="3"/>
                <w:sz w:val="19"/>
                <w:szCs w:val="19"/>
              </w:rPr>
              <w:t>指标</w:t>
            </w:r>
          </w:p>
        </w:tc>
        <w:tc>
          <w:tcPr>
            <w:tcW w:w="2777" w:type="dxa"/>
            <w:gridSpan w:val="2"/>
            <w:vAlign w:val="top"/>
          </w:tcPr>
          <w:p w14:paraId="434B9DF2">
            <w:pPr>
              <w:pStyle w:val="6"/>
              <w:spacing w:line="272" w:lineRule="auto"/>
            </w:pPr>
          </w:p>
          <w:p w14:paraId="2512AE6F">
            <w:pPr>
              <w:spacing w:before="62" w:line="229" w:lineRule="auto"/>
              <w:ind w:left="703"/>
              <w:rPr>
                <w:rFonts w:ascii="宋体" w:hAnsi="宋体" w:eastAsia="宋体" w:cs="宋体"/>
                <w:sz w:val="19"/>
                <w:szCs w:val="19"/>
              </w:rPr>
            </w:pPr>
            <w:r>
              <w:rPr>
                <w:rFonts w:ascii="宋体" w:hAnsi="宋体" w:eastAsia="宋体" w:cs="宋体"/>
                <w:spacing w:val="7"/>
                <w:sz w:val="19"/>
                <w:szCs w:val="19"/>
              </w:rPr>
              <w:t>救助对象满意度</w:t>
            </w:r>
          </w:p>
        </w:tc>
        <w:tc>
          <w:tcPr>
            <w:tcW w:w="2833" w:type="dxa"/>
            <w:vAlign w:val="top"/>
          </w:tcPr>
          <w:p w14:paraId="20089F2A">
            <w:pPr>
              <w:pStyle w:val="6"/>
              <w:spacing w:line="272" w:lineRule="auto"/>
            </w:pPr>
          </w:p>
          <w:p w14:paraId="6FE25D37">
            <w:pPr>
              <w:spacing w:before="62" w:line="254" w:lineRule="exact"/>
              <w:ind w:left="1194"/>
              <w:rPr>
                <w:rFonts w:ascii="宋体" w:hAnsi="宋体" w:eastAsia="宋体" w:cs="宋体"/>
                <w:sz w:val="19"/>
                <w:szCs w:val="19"/>
              </w:rPr>
            </w:pPr>
            <w:r>
              <w:rPr>
                <w:rFonts w:ascii="宋体" w:hAnsi="宋体" w:eastAsia="宋体" w:cs="宋体"/>
                <w:spacing w:val="-1"/>
                <w:position w:val="1"/>
                <w:sz w:val="19"/>
                <w:szCs w:val="19"/>
              </w:rPr>
              <w:t>≥90%</w:t>
            </w:r>
          </w:p>
        </w:tc>
      </w:tr>
    </w:tbl>
    <w:p w14:paraId="205075B8">
      <w:pPr>
        <w:rPr>
          <w:rFonts w:ascii="Arial"/>
          <w:sz w:val="21"/>
        </w:rPr>
      </w:pPr>
    </w:p>
    <w:p w14:paraId="2D912045">
      <w:pPr>
        <w:rPr>
          <w:rFonts w:ascii="Arial" w:hAnsi="Arial" w:eastAsia="Arial" w:cs="Arial"/>
          <w:sz w:val="21"/>
          <w:szCs w:val="21"/>
        </w:rPr>
        <w:sectPr>
          <w:footerReference r:id="rId202" w:type="default"/>
          <w:pgSz w:w="11905" w:h="16837"/>
          <w:pgMar w:top="1249" w:right="1054" w:bottom="695" w:left="1010" w:header="0" w:footer="408" w:gutter="0"/>
          <w:cols w:space="720" w:num="1"/>
        </w:sectPr>
      </w:pPr>
    </w:p>
    <w:p w14:paraId="565358B9">
      <w:pPr>
        <w:pStyle w:val="2"/>
        <w:spacing w:before="72" w:line="225" w:lineRule="auto"/>
        <w:ind w:left="2938"/>
        <w:rPr>
          <w:sz w:val="35"/>
          <w:szCs w:val="35"/>
        </w:rPr>
      </w:pPr>
      <w:r>
        <w:rPr>
          <w:b/>
          <w:bCs/>
          <w:spacing w:val="6"/>
          <w:sz w:val="35"/>
          <w:szCs w:val="35"/>
        </w:rPr>
        <w:t>部门预算项目绩效目标表</w:t>
      </w:r>
    </w:p>
    <w:p w14:paraId="3C6EC075">
      <w:pPr>
        <w:spacing w:line="273" w:lineRule="auto"/>
        <w:rPr>
          <w:rFonts w:ascii="Arial"/>
          <w:sz w:val="21"/>
        </w:rPr>
      </w:pPr>
    </w:p>
    <w:p w14:paraId="54063CDF">
      <w:pPr>
        <w:pStyle w:val="2"/>
        <w:spacing w:before="62" w:line="229" w:lineRule="auto"/>
        <w:ind w:left="4454"/>
        <w:rPr>
          <w:sz w:val="19"/>
          <w:szCs w:val="19"/>
        </w:rPr>
      </w:pPr>
      <w:r>
        <w:rPr>
          <w:spacing w:val="1"/>
          <w:sz w:val="19"/>
          <w:szCs w:val="19"/>
        </w:rPr>
        <w:t>(2026年度</w:t>
      </w:r>
      <w:r>
        <w:rPr>
          <w:rFonts w:hint="eastAsia"/>
          <w:spacing w:val="1"/>
          <w:sz w:val="19"/>
          <w:szCs w:val="19"/>
          <w:lang w:eastAsia="zh-CN"/>
        </w:rPr>
        <w:t>）</w:t>
      </w:r>
    </w:p>
    <w:p w14:paraId="4031924E">
      <w:pPr>
        <w:spacing w:line="71" w:lineRule="exact"/>
      </w:pPr>
    </w:p>
    <w:tbl>
      <w:tblPr>
        <w:tblStyle w:val="5"/>
        <w:tblW w:w="979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81"/>
        <w:gridCol w:w="1335"/>
        <w:gridCol w:w="1517"/>
        <w:gridCol w:w="1320"/>
        <w:gridCol w:w="1716"/>
        <w:gridCol w:w="2422"/>
      </w:tblGrid>
      <w:tr w14:paraId="2D7650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4" w:hRule="atLeast"/>
        </w:trPr>
        <w:tc>
          <w:tcPr>
            <w:tcW w:w="1481" w:type="dxa"/>
            <w:vAlign w:val="top"/>
          </w:tcPr>
          <w:p w14:paraId="52764E23">
            <w:pPr>
              <w:spacing w:before="176" w:line="230" w:lineRule="auto"/>
              <w:ind w:left="353"/>
              <w:rPr>
                <w:rFonts w:ascii="宋体" w:hAnsi="宋体" w:eastAsia="宋体" w:cs="宋体"/>
                <w:sz w:val="19"/>
                <w:szCs w:val="19"/>
              </w:rPr>
            </w:pPr>
            <w:r>
              <w:rPr>
                <w:rFonts w:ascii="宋体" w:hAnsi="宋体" w:eastAsia="宋体" w:cs="宋体"/>
                <w:spacing w:val="6"/>
                <w:sz w:val="19"/>
                <w:szCs w:val="19"/>
              </w:rPr>
              <w:t>项目名称</w:t>
            </w:r>
          </w:p>
        </w:tc>
        <w:tc>
          <w:tcPr>
            <w:tcW w:w="8310" w:type="dxa"/>
            <w:gridSpan w:val="5"/>
            <w:vAlign w:val="top"/>
          </w:tcPr>
          <w:p w14:paraId="227670B1">
            <w:pPr>
              <w:spacing w:before="177" w:line="229" w:lineRule="auto"/>
              <w:ind w:left="3184"/>
              <w:rPr>
                <w:rFonts w:ascii="宋体" w:hAnsi="宋体" w:eastAsia="宋体" w:cs="宋体"/>
                <w:sz w:val="19"/>
                <w:szCs w:val="19"/>
              </w:rPr>
            </w:pPr>
            <w:r>
              <w:rPr>
                <w:rFonts w:ascii="宋体" w:hAnsi="宋体" w:eastAsia="宋体" w:cs="宋体"/>
                <w:spacing w:val="6"/>
                <w:sz w:val="19"/>
                <w:szCs w:val="19"/>
              </w:rPr>
              <w:t>民政救助工作运行经费</w:t>
            </w:r>
          </w:p>
        </w:tc>
      </w:tr>
      <w:tr w14:paraId="475C5A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481" w:type="dxa"/>
            <w:vAlign w:val="top"/>
          </w:tcPr>
          <w:p w14:paraId="6DA5F558">
            <w:pPr>
              <w:spacing w:before="168" w:line="229" w:lineRule="auto"/>
              <w:ind w:left="155"/>
              <w:rPr>
                <w:rFonts w:ascii="宋体" w:hAnsi="宋体" w:eastAsia="宋体" w:cs="宋体"/>
                <w:sz w:val="19"/>
                <w:szCs w:val="19"/>
              </w:rPr>
            </w:pPr>
            <w:r>
              <w:rPr>
                <w:rFonts w:ascii="宋体" w:hAnsi="宋体" w:eastAsia="宋体" w:cs="宋体"/>
                <w:spacing w:val="4"/>
                <w:sz w:val="19"/>
                <w:szCs w:val="19"/>
              </w:rPr>
              <w:t>部门（单位）</w:t>
            </w:r>
          </w:p>
        </w:tc>
        <w:tc>
          <w:tcPr>
            <w:tcW w:w="8310" w:type="dxa"/>
            <w:gridSpan w:val="5"/>
            <w:vAlign w:val="top"/>
          </w:tcPr>
          <w:p w14:paraId="37B68D46">
            <w:pPr>
              <w:spacing w:before="168" w:line="230" w:lineRule="auto"/>
              <w:ind w:left="3564"/>
              <w:rPr>
                <w:rFonts w:ascii="宋体" w:hAnsi="宋体" w:eastAsia="宋体" w:cs="宋体"/>
                <w:sz w:val="19"/>
                <w:szCs w:val="19"/>
              </w:rPr>
            </w:pPr>
            <w:r>
              <w:rPr>
                <w:rFonts w:ascii="宋体" w:hAnsi="宋体" w:eastAsia="宋体" w:cs="宋体"/>
                <w:spacing w:val="7"/>
                <w:sz w:val="19"/>
                <w:szCs w:val="19"/>
              </w:rPr>
              <w:t>盐边县民政局</w:t>
            </w:r>
          </w:p>
        </w:tc>
      </w:tr>
      <w:tr w14:paraId="334842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481" w:type="dxa"/>
            <w:vMerge w:val="restart"/>
            <w:tcBorders>
              <w:bottom w:val="nil"/>
            </w:tcBorders>
            <w:vAlign w:val="top"/>
          </w:tcPr>
          <w:p w14:paraId="603E3F70">
            <w:pPr>
              <w:pStyle w:val="6"/>
              <w:spacing w:line="260" w:lineRule="auto"/>
            </w:pPr>
          </w:p>
          <w:p w14:paraId="5401EA07">
            <w:pPr>
              <w:pStyle w:val="6"/>
              <w:spacing w:line="261" w:lineRule="auto"/>
            </w:pPr>
          </w:p>
          <w:p w14:paraId="6EE73475">
            <w:pPr>
              <w:spacing w:before="62" w:line="230" w:lineRule="auto"/>
              <w:ind w:left="353"/>
              <w:rPr>
                <w:rFonts w:ascii="宋体" w:hAnsi="宋体" w:eastAsia="宋体" w:cs="宋体"/>
                <w:sz w:val="19"/>
                <w:szCs w:val="19"/>
              </w:rPr>
            </w:pPr>
            <w:r>
              <w:rPr>
                <w:rFonts w:ascii="宋体" w:hAnsi="宋体" w:eastAsia="宋体" w:cs="宋体"/>
                <w:spacing w:val="6"/>
                <w:sz w:val="19"/>
                <w:szCs w:val="19"/>
              </w:rPr>
              <w:t>项目资金</w:t>
            </w:r>
          </w:p>
          <w:p w14:paraId="42AFB1C5">
            <w:pPr>
              <w:spacing w:before="10" w:line="230" w:lineRule="auto"/>
              <w:ind w:left="360"/>
              <w:rPr>
                <w:rFonts w:ascii="宋体" w:hAnsi="宋体" w:eastAsia="宋体" w:cs="宋体"/>
                <w:sz w:val="19"/>
                <w:szCs w:val="19"/>
              </w:rPr>
            </w:pPr>
            <w:r>
              <w:rPr>
                <w:rFonts w:ascii="宋体" w:hAnsi="宋体" w:eastAsia="宋体" w:cs="宋体"/>
                <w:sz w:val="19"/>
                <w:szCs w:val="19"/>
              </w:rPr>
              <w:t>（万元）</w:t>
            </w:r>
          </w:p>
        </w:tc>
        <w:tc>
          <w:tcPr>
            <w:tcW w:w="4172" w:type="dxa"/>
            <w:gridSpan w:val="3"/>
            <w:vAlign w:val="top"/>
          </w:tcPr>
          <w:p w14:paraId="453486B5">
            <w:pPr>
              <w:spacing w:before="169" w:line="229" w:lineRule="auto"/>
              <w:ind w:left="34"/>
              <w:rPr>
                <w:rFonts w:ascii="宋体" w:hAnsi="宋体" w:eastAsia="宋体" w:cs="宋体"/>
                <w:sz w:val="19"/>
                <w:szCs w:val="19"/>
              </w:rPr>
            </w:pPr>
            <w:r>
              <w:rPr>
                <w:rFonts w:ascii="宋体" w:hAnsi="宋体" w:eastAsia="宋体" w:cs="宋体"/>
                <w:spacing w:val="7"/>
                <w:sz w:val="19"/>
                <w:szCs w:val="19"/>
              </w:rPr>
              <w:t>年度资金总额</w:t>
            </w:r>
          </w:p>
        </w:tc>
        <w:tc>
          <w:tcPr>
            <w:tcW w:w="4138" w:type="dxa"/>
            <w:gridSpan w:val="2"/>
            <w:vAlign w:val="top"/>
          </w:tcPr>
          <w:p w14:paraId="7A03E037">
            <w:pPr>
              <w:spacing w:before="169" w:line="256" w:lineRule="exact"/>
              <w:ind w:left="2031"/>
              <w:rPr>
                <w:rFonts w:ascii="宋体" w:hAnsi="宋体" w:eastAsia="宋体" w:cs="宋体"/>
                <w:sz w:val="19"/>
                <w:szCs w:val="19"/>
              </w:rPr>
            </w:pPr>
            <w:r>
              <w:rPr>
                <w:rFonts w:ascii="宋体" w:hAnsi="宋体" w:eastAsia="宋体" w:cs="宋体"/>
                <w:position w:val="1"/>
                <w:sz w:val="19"/>
                <w:szCs w:val="19"/>
              </w:rPr>
              <w:t>5</w:t>
            </w:r>
          </w:p>
        </w:tc>
      </w:tr>
      <w:tr w14:paraId="5DAC9A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5" w:hRule="atLeast"/>
        </w:trPr>
        <w:tc>
          <w:tcPr>
            <w:tcW w:w="1481" w:type="dxa"/>
            <w:vMerge w:val="continue"/>
            <w:tcBorders>
              <w:top w:val="nil"/>
              <w:bottom w:val="nil"/>
            </w:tcBorders>
            <w:vAlign w:val="top"/>
          </w:tcPr>
          <w:p w14:paraId="554378BE">
            <w:pPr>
              <w:pStyle w:val="6"/>
            </w:pPr>
          </w:p>
        </w:tc>
        <w:tc>
          <w:tcPr>
            <w:tcW w:w="4172" w:type="dxa"/>
            <w:gridSpan w:val="3"/>
            <w:vAlign w:val="top"/>
          </w:tcPr>
          <w:p w14:paraId="24C7C769">
            <w:pPr>
              <w:spacing w:before="170" w:line="229" w:lineRule="auto"/>
              <w:ind w:left="34"/>
              <w:rPr>
                <w:rFonts w:ascii="宋体" w:hAnsi="宋体" w:eastAsia="宋体" w:cs="宋体"/>
                <w:sz w:val="19"/>
                <w:szCs w:val="19"/>
              </w:rPr>
            </w:pPr>
            <w:r>
              <w:rPr>
                <w:rFonts w:ascii="宋体" w:hAnsi="宋体" w:eastAsia="宋体" w:cs="宋体"/>
                <w:spacing w:val="6"/>
                <w:sz w:val="19"/>
                <w:szCs w:val="19"/>
              </w:rPr>
              <w:t>财政拨款</w:t>
            </w:r>
          </w:p>
        </w:tc>
        <w:tc>
          <w:tcPr>
            <w:tcW w:w="4138" w:type="dxa"/>
            <w:gridSpan w:val="2"/>
            <w:vAlign w:val="top"/>
          </w:tcPr>
          <w:p w14:paraId="4EFC01D4">
            <w:pPr>
              <w:spacing w:before="170" w:line="256" w:lineRule="exact"/>
              <w:ind w:left="2031"/>
              <w:rPr>
                <w:rFonts w:ascii="宋体" w:hAnsi="宋体" w:eastAsia="宋体" w:cs="宋体"/>
                <w:sz w:val="19"/>
                <w:szCs w:val="19"/>
              </w:rPr>
            </w:pPr>
            <w:r>
              <w:rPr>
                <w:rFonts w:ascii="宋体" w:hAnsi="宋体" w:eastAsia="宋体" w:cs="宋体"/>
                <w:position w:val="1"/>
                <w:sz w:val="19"/>
                <w:szCs w:val="19"/>
              </w:rPr>
              <w:t>5</w:t>
            </w:r>
          </w:p>
        </w:tc>
      </w:tr>
      <w:tr w14:paraId="38B6CE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5" w:hRule="atLeast"/>
        </w:trPr>
        <w:tc>
          <w:tcPr>
            <w:tcW w:w="1481" w:type="dxa"/>
            <w:vMerge w:val="continue"/>
            <w:tcBorders>
              <w:top w:val="nil"/>
            </w:tcBorders>
            <w:vAlign w:val="top"/>
          </w:tcPr>
          <w:p w14:paraId="56A93F70">
            <w:pPr>
              <w:pStyle w:val="6"/>
            </w:pPr>
          </w:p>
        </w:tc>
        <w:tc>
          <w:tcPr>
            <w:tcW w:w="4172" w:type="dxa"/>
            <w:gridSpan w:val="3"/>
            <w:vAlign w:val="top"/>
          </w:tcPr>
          <w:p w14:paraId="7CFE015E">
            <w:pPr>
              <w:spacing w:before="169" w:line="230" w:lineRule="auto"/>
              <w:ind w:left="34"/>
              <w:rPr>
                <w:rFonts w:ascii="宋体" w:hAnsi="宋体" w:eastAsia="宋体" w:cs="宋体"/>
                <w:sz w:val="19"/>
                <w:szCs w:val="19"/>
              </w:rPr>
            </w:pPr>
            <w:r>
              <w:rPr>
                <w:rFonts w:ascii="宋体" w:hAnsi="宋体" w:eastAsia="宋体" w:cs="宋体"/>
                <w:spacing w:val="6"/>
                <w:sz w:val="19"/>
                <w:szCs w:val="19"/>
              </w:rPr>
              <w:t>其他资金</w:t>
            </w:r>
          </w:p>
        </w:tc>
        <w:tc>
          <w:tcPr>
            <w:tcW w:w="4138" w:type="dxa"/>
            <w:gridSpan w:val="2"/>
            <w:vAlign w:val="top"/>
          </w:tcPr>
          <w:p w14:paraId="5265DF09">
            <w:pPr>
              <w:pStyle w:val="6"/>
            </w:pPr>
          </w:p>
        </w:tc>
      </w:tr>
      <w:tr w14:paraId="51EF6A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788" w:hRule="atLeast"/>
        </w:trPr>
        <w:tc>
          <w:tcPr>
            <w:tcW w:w="1481" w:type="dxa"/>
            <w:vAlign w:val="top"/>
          </w:tcPr>
          <w:p w14:paraId="3C7DB7E6">
            <w:pPr>
              <w:pStyle w:val="6"/>
              <w:spacing w:line="245" w:lineRule="auto"/>
            </w:pPr>
          </w:p>
          <w:p w14:paraId="18C7110B">
            <w:pPr>
              <w:pStyle w:val="6"/>
              <w:spacing w:line="246" w:lineRule="auto"/>
            </w:pPr>
          </w:p>
          <w:p w14:paraId="2412AC3B">
            <w:pPr>
              <w:pStyle w:val="6"/>
              <w:spacing w:line="246" w:lineRule="auto"/>
            </w:pPr>
          </w:p>
          <w:p w14:paraId="790C8329">
            <w:pPr>
              <w:spacing w:before="62" w:line="230" w:lineRule="auto"/>
              <w:ind w:left="352"/>
              <w:rPr>
                <w:rFonts w:ascii="宋体" w:hAnsi="宋体" w:eastAsia="宋体" w:cs="宋体"/>
                <w:sz w:val="19"/>
                <w:szCs w:val="19"/>
              </w:rPr>
            </w:pPr>
            <w:r>
              <w:rPr>
                <w:rFonts w:ascii="宋体" w:hAnsi="宋体" w:eastAsia="宋体" w:cs="宋体"/>
                <w:spacing w:val="6"/>
                <w:sz w:val="19"/>
                <w:szCs w:val="19"/>
              </w:rPr>
              <w:t>总体目标</w:t>
            </w:r>
          </w:p>
        </w:tc>
        <w:tc>
          <w:tcPr>
            <w:tcW w:w="8310" w:type="dxa"/>
            <w:gridSpan w:val="5"/>
            <w:vAlign w:val="top"/>
          </w:tcPr>
          <w:p w14:paraId="55D6BE07">
            <w:pPr>
              <w:pStyle w:val="6"/>
              <w:spacing w:line="307" w:lineRule="auto"/>
            </w:pPr>
          </w:p>
          <w:p w14:paraId="3AFF60ED">
            <w:pPr>
              <w:pStyle w:val="6"/>
              <w:spacing w:line="307" w:lineRule="auto"/>
            </w:pPr>
          </w:p>
          <w:p w14:paraId="5B3DBCF4">
            <w:pPr>
              <w:spacing w:before="62" w:line="241" w:lineRule="auto"/>
              <w:ind w:left="33" w:right="116" w:firstLine="2"/>
              <w:rPr>
                <w:rFonts w:ascii="宋体" w:hAnsi="宋体" w:eastAsia="宋体" w:cs="宋体"/>
                <w:sz w:val="19"/>
                <w:szCs w:val="19"/>
              </w:rPr>
            </w:pPr>
            <w:r>
              <w:rPr>
                <w:rFonts w:ascii="宋体" w:hAnsi="宋体" w:eastAsia="宋体" w:cs="宋体"/>
                <w:spacing w:val="9"/>
                <w:sz w:val="19"/>
                <w:szCs w:val="19"/>
              </w:rPr>
              <w:t>持续兜牢民生底线，助力乡村全面振兴，确保民政救</w:t>
            </w:r>
            <w:r>
              <w:rPr>
                <w:rFonts w:ascii="宋体" w:hAnsi="宋体" w:eastAsia="宋体" w:cs="宋体"/>
                <w:spacing w:val="8"/>
                <w:sz w:val="19"/>
                <w:szCs w:val="19"/>
              </w:rPr>
              <w:t>助工作高效、规范实施，优秀保障低收入</w:t>
            </w:r>
            <w:r>
              <w:rPr>
                <w:rFonts w:ascii="宋体" w:hAnsi="宋体" w:eastAsia="宋体" w:cs="宋体"/>
                <w:sz w:val="19"/>
                <w:szCs w:val="19"/>
              </w:rPr>
              <w:t xml:space="preserve"> </w:t>
            </w:r>
            <w:r>
              <w:rPr>
                <w:rFonts w:hint="eastAsia" w:ascii="宋体" w:hAnsi="宋体" w:eastAsia="宋体" w:cs="宋体"/>
                <w:sz w:val="19"/>
                <w:szCs w:val="19"/>
                <w:lang w:eastAsia="zh-CN"/>
              </w:rPr>
              <w:t>群体</w:t>
            </w:r>
            <w:r>
              <w:rPr>
                <w:rFonts w:ascii="宋体" w:hAnsi="宋体" w:eastAsia="宋体" w:cs="宋体"/>
                <w:spacing w:val="7"/>
                <w:sz w:val="19"/>
                <w:szCs w:val="19"/>
              </w:rPr>
              <w:t>最低生活保障权益。</w:t>
            </w:r>
          </w:p>
        </w:tc>
      </w:tr>
      <w:tr w14:paraId="214128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66" w:hRule="atLeast"/>
        </w:trPr>
        <w:tc>
          <w:tcPr>
            <w:tcW w:w="1481" w:type="dxa"/>
            <w:vMerge w:val="restart"/>
            <w:tcBorders>
              <w:bottom w:val="nil"/>
            </w:tcBorders>
            <w:vAlign w:val="top"/>
          </w:tcPr>
          <w:p w14:paraId="1A4EBE7A">
            <w:pPr>
              <w:pStyle w:val="6"/>
              <w:spacing w:line="243" w:lineRule="auto"/>
            </w:pPr>
          </w:p>
          <w:p w14:paraId="66E9C6A2">
            <w:pPr>
              <w:pStyle w:val="6"/>
              <w:spacing w:line="243" w:lineRule="auto"/>
            </w:pPr>
          </w:p>
          <w:p w14:paraId="708ADCC9">
            <w:pPr>
              <w:pStyle w:val="6"/>
              <w:spacing w:line="243" w:lineRule="auto"/>
            </w:pPr>
          </w:p>
          <w:p w14:paraId="3DCE30BA">
            <w:pPr>
              <w:pStyle w:val="6"/>
              <w:spacing w:line="244" w:lineRule="auto"/>
            </w:pPr>
          </w:p>
          <w:p w14:paraId="0821FBD1">
            <w:pPr>
              <w:pStyle w:val="6"/>
              <w:spacing w:line="244" w:lineRule="auto"/>
            </w:pPr>
          </w:p>
          <w:p w14:paraId="54E22149">
            <w:pPr>
              <w:pStyle w:val="6"/>
              <w:spacing w:line="244" w:lineRule="auto"/>
            </w:pPr>
          </w:p>
          <w:p w14:paraId="664BF87A">
            <w:pPr>
              <w:pStyle w:val="6"/>
              <w:spacing w:line="244" w:lineRule="auto"/>
            </w:pPr>
          </w:p>
          <w:p w14:paraId="3BE45718">
            <w:pPr>
              <w:pStyle w:val="6"/>
              <w:spacing w:line="244" w:lineRule="auto"/>
            </w:pPr>
          </w:p>
          <w:p w14:paraId="4D842604">
            <w:pPr>
              <w:pStyle w:val="6"/>
              <w:spacing w:line="244" w:lineRule="auto"/>
            </w:pPr>
          </w:p>
          <w:p w14:paraId="0BFA9DF7">
            <w:pPr>
              <w:pStyle w:val="6"/>
              <w:spacing w:line="244" w:lineRule="auto"/>
            </w:pPr>
          </w:p>
          <w:p w14:paraId="1C3E7000">
            <w:pPr>
              <w:pStyle w:val="6"/>
              <w:spacing w:line="244" w:lineRule="auto"/>
            </w:pPr>
          </w:p>
          <w:p w14:paraId="5ED55472">
            <w:pPr>
              <w:pStyle w:val="6"/>
              <w:spacing w:line="244" w:lineRule="auto"/>
            </w:pPr>
          </w:p>
          <w:p w14:paraId="46ECD82D">
            <w:pPr>
              <w:pStyle w:val="6"/>
              <w:spacing w:line="244" w:lineRule="auto"/>
            </w:pPr>
          </w:p>
          <w:p w14:paraId="48B70218">
            <w:pPr>
              <w:pStyle w:val="6"/>
              <w:spacing w:line="244" w:lineRule="auto"/>
            </w:pPr>
          </w:p>
          <w:p w14:paraId="7FDA03E7">
            <w:pPr>
              <w:pStyle w:val="6"/>
              <w:spacing w:line="244" w:lineRule="auto"/>
            </w:pPr>
          </w:p>
          <w:p w14:paraId="430C0CDD">
            <w:pPr>
              <w:pStyle w:val="6"/>
              <w:spacing w:line="244" w:lineRule="auto"/>
            </w:pPr>
          </w:p>
          <w:p w14:paraId="71EF95C5">
            <w:pPr>
              <w:pStyle w:val="6"/>
              <w:spacing w:line="244" w:lineRule="auto"/>
            </w:pPr>
          </w:p>
          <w:p w14:paraId="1A1C8631">
            <w:pPr>
              <w:spacing w:before="62" w:line="230" w:lineRule="auto"/>
              <w:ind w:left="353"/>
              <w:rPr>
                <w:rFonts w:ascii="宋体" w:hAnsi="宋体" w:eastAsia="宋体" w:cs="宋体"/>
                <w:sz w:val="19"/>
                <w:szCs w:val="19"/>
              </w:rPr>
            </w:pPr>
            <w:r>
              <w:rPr>
                <w:rFonts w:ascii="宋体" w:hAnsi="宋体" w:eastAsia="宋体" w:cs="宋体"/>
                <w:spacing w:val="6"/>
                <w:sz w:val="19"/>
                <w:szCs w:val="19"/>
              </w:rPr>
              <w:t>绩效指标</w:t>
            </w:r>
          </w:p>
        </w:tc>
        <w:tc>
          <w:tcPr>
            <w:tcW w:w="1335" w:type="dxa"/>
            <w:vAlign w:val="top"/>
          </w:tcPr>
          <w:p w14:paraId="4F4C25D8">
            <w:pPr>
              <w:pStyle w:val="6"/>
              <w:spacing w:line="378" w:lineRule="auto"/>
            </w:pPr>
          </w:p>
          <w:p w14:paraId="29781DCF">
            <w:pPr>
              <w:spacing w:before="62" w:line="230" w:lineRule="auto"/>
              <w:ind w:left="276"/>
              <w:rPr>
                <w:rFonts w:ascii="宋体" w:hAnsi="宋体" w:eastAsia="宋体" w:cs="宋体"/>
                <w:sz w:val="19"/>
                <w:szCs w:val="19"/>
              </w:rPr>
            </w:pPr>
            <w:r>
              <w:rPr>
                <w:rFonts w:ascii="宋体" w:hAnsi="宋体" w:eastAsia="宋体" w:cs="宋体"/>
                <w:spacing w:val="6"/>
                <w:sz w:val="19"/>
                <w:szCs w:val="19"/>
              </w:rPr>
              <w:t>一级指标</w:t>
            </w:r>
          </w:p>
        </w:tc>
        <w:tc>
          <w:tcPr>
            <w:tcW w:w="1517" w:type="dxa"/>
            <w:vAlign w:val="top"/>
          </w:tcPr>
          <w:p w14:paraId="2212B3D6">
            <w:pPr>
              <w:pStyle w:val="6"/>
              <w:spacing w:line="378" w:lineRule="auto"/>
            </w:pPr>
          </w:p>
          <w:p w14:paraId="78F387C4">
            <w:pPr>
              <w:spacing w:before="62" w:line="230" w:lineRule="auto"/>
              <w:ind w:left="369"/>
              <w:rPr>
                <w:rFonts w:ascii="宋体" w:hAnsi="宋体" w:eastAsia="宋体" w:cs="宋体"/>
                <w:sz w:val="19"/>
                <w:szCs w:val="19"/>
              </w:rPr>
            </w:pPr>
            <w:r>
              <w:rPr>
                <w:rFonts w:ascii="宋体" w:hAnsi="宋体" w:eastAsia="宋体" w:cs="宋体"/>
                <w:spacing w:val="6"/>
                <w:sz w:val="19"/>
                <w:szCs w:val="19"/>
              </w:rPr>
              <w:t>二级指标</w:t>
            </w:r>
          </w:p>
        </w:tc>
        <w:tc>
          <w:tcPr>
            <w:tcW w:w="3036" w:type="dxa"/>
            <w:gridSpan w:val="2"/>
            <w:vAlign w:val="top"/>
          </w:tcPr>
          <w:p w14:paraId="6E43BDBE">
            <w:pPr>
              <w:pStyle w:val="6"/>
              <w:spacing w:line="378" w:lineRule="auto"/>
            </w:pPr>
          </w:p>
          <w:p w14:paraId="34EB82A1">
            <w:pPr>
              <w:spacing w:before="62" w:line="230" w:lineRule="auto"/>
              <w:ind w:left="1129"/>
              <w:rPr>
                <w:rFonts w:ascii="宋体" w:hAnsi="宋体" w:eastAsia="宋体" w:cs="宋体"/>
                <w:sz w:val="19"/>
                <w:szCs w:val="19"/>
              </w:rPr>
            </w:pPr>
            <w:r>
              <w:rPr>
                <w:rFonts w:ascii="宋体" w:hAnsi="宋体" w:eastAsia="宋体" w:cs="宋体"/>
                <w:spacing w:val="7"/>
                <w:sz w:val="19"/>
                <w:szCs w:val="19"/>
              </w:rPr>
              <w:t>三级指标</w:t>
            </w:r>
          </w:p>
        </w:tc>
        <w:tc>
          <w:tcPr>
            <w:tcW w:w="2422" w:type="dxa"/>
            <w:vAlign w:val="top"/>
          </w:tcPr>
          <w:p w14:paraId="4E174EDB">
            <w:pPr>
              <w:pStyle w:val="6"/>
              <w:spacing w:line="257" w:lineRule="auto"/>
            </w:pPr>
          </w:p>
          <w:p w14:paraId="54DC86EF">
            <w:pPr>
              <w:spacing w:before="62" w:line="229" w:lineRule="auto"/>
              <w:ind w:left="128"/>
              <w:rPr>
                <w:rFonts w:ascii="宋体" w:hAnsi="宋体" w:eastAsia="宋体" w:cs="宋体"/>
                <w:sz w:val="19"/>
                <w:szCs w:val="19"/>
              </w:rPr>
            </w:pPr>
            <w:r>
              <w:rPr>
                <w:rFonts w:ascii="宋体" w:hAnsi="宋体" w:eastAsia="宋体" w:cs="宋体"/>
                <w:spacing w:val="8"/>
                <w:sz w:val="19"/>
                <w:szCs w:val="19"/>
              </w:rPr>
              <w:t>指标值（包含数字及文字</w:t>
            </w:r>
          </w:p>
          <w:p w14:paraId="51B96EC5">
            <w:pPr>
              <w:spacing w:before="11" w:line="231" w:lineRule="auto"/>
              <w:ind w:left="924"/>
              <w:rPr>
                <w:rFonts w:ascii="宋体" w:hAnsi="宋体" w:eastAsia="宋体" w:cs="宋体"/>
                <w:sz w:val="19"/>
                <w:szCs w:val="19"/>
              </w:rPr>
            </w:pPr>
            <w:r>
              <w:rPr>
                <w:rFonts w:ascii="宋体" w:hAnsi="宋体" w:eastAsia="宋体" w:cs="宋体"/>
                <w:sz w:val="19"/>
                <w:szCs w:val="19"/>
              </w:rPr>
              <w:t>描述）</w:t>
            </w:r>
          </w:p>
        </w:tc>
      </w:tr>
      <w:tr w14:paraId="09BAAA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66" w:hRule="atLeast"/>
        </w:trPr>
        <w:tc>
          <w:tcPr>
            <w:tcW w:w="1481" w:type="dxa"/>
            <w:vMerge w:val="continue"/>
            <w:tcBorders>
              <w:top w:val="nil"/>
              <w:bottom w:val="nil"/>
            </w:tcBorders>
            <w:vAlign w:val="top"/>
          </w:tcPr>
          <w:p w14:paraId="67217663">
            <w:pPr>
              <w:pStyle w:val="6"/>
            </w:pPr>
          </w:p>
        </w:tc>
        <w:tc>
          <w:tcPr>
            <w:tcW w:w="1335" w:type="dxa"/>
            <w:vMerge w:val="restart"/>
            <w:tcBorders>
              <w:bottom w:val="nil"/>
            </w:tcBorders>
            <w:vAlign w:val="top"/>
          </w:tcPr>
          <w:p w14:paraId="33428C7D">
            <w:pPr>
              <w:pStyle w:val="6"/>
              <w:spacing w:line="242" w:lineRule="auto"/>
            </w:pPr>
          </w:p>
          <w:p w14:paraId="6A486C7D">
            <w:pPr>
              <w:pStyle w:val="6"/>
              <w:spacing w:line="242" w:lineRule="auto"/>
            </w:pPr>
          </w:p>
          <w:p w14:paraId="7ADABC46">
            <w:pPr>
              <w:pStyle w:val="6"/>
              <w:spacing w:line="243" w:lineRule="auto"/>
            </w:pPr>
          </w:p>
          <w:p w14:paraId="2E24C3DF">
            <w:pPr>
              <w:pStyle w:val="6"/>
              <w:spacing w:line="243" w:lineRule="auto"/>
            </w:pPr>
          </w:p>
          <w:p w14:paraId="7203E818">
            <w:pPr>
              <w:pStyle w:val="6"/>
              <w:spacing w:line="243" w:lineRule="auto"/>
            </w:pPr>
          </w:p>
          <w:p w14:paraId="418F9366">
            <w:pPr>
              <w:pStyle w:val="6"/>
              <w:spacing w:line="243" w:lineRule="auto"/>
            </w:pPr>
          </w:p>
          <w:p w14:paraId="25A60689">
            <w:pPr>
              <w:spacing w:before="62" w:line="229" w:lineRule="auto"/>
              <w:ind w:left="273"/>
              <w:rPr>
                <w:rFonts w:ascii="宋体" w:hAnsi="宋体" w:eastAsia="宋体" w:cs="宋体"/>
                <w:sz w:val="19"/>
                <w:szCs w:val="19"/>
              </w:rPr>
            </w:pPr>
            <w:r>
              <w:rPr>
                <w:rFonts w:ascii="宋体" w:hAnsi="宋体" w:eastAsia="宋体" w:cs="宋体"/>
                <w:spacing w:val="7"/>
                <w:sz w:val="19"/>
                <w:szCs w:val="19"/>
              </w:rPr>
              <w:t>产出指标</w:t>
            </w:r>
          </w:p>
        </w:tc>
        <w:tc>
          <w:tcPr>
            <w:tcW w:w="1517" w:type="dxa"/>
            <w:vAlign w:val="top"/>
          </w:tcPr>
          <w:p w14:paraId="531F07D2">
            <w:pPr>
              <w:pStyle w:val="6"/>
              <w:spacing w:line="382" w:lineRule="auto"/>
            </w:pPr>
          </w:p>
          <w:p w14:paraId="49A44560">
            <w:pPr>
              <w:spacing w:before="62" w:line="229" w:lineRule="auto"/>
              <w:ind w:left="367"/>
              <w:rPr>
                <w:rFonts w:ascii="宋体" w:hAnsi="宋体" w:eastAsia="宋体" w:cs="宋体"/>
                <w:sz w:val="19"/>
                <w:szCs w:val="19"/>
              </w:rPr>
            </w:pPr>
            <w:r>
              <w:rPr>
                <w:rFonts w:ascii="宋体" w:hAnsi="宋体" w:eastAsia="宋体" w:cs="宋体"/>
                <w:spacing w:val="6"/>
                <w:sz w:val="19"/>
                <w:szCs w:val="19"/>
              </w:rPr>
              <w:t>数量指标</w:t>
            </w:r>
          </w:p>
        </w:tc>
        <w:tc>
          <w:tcPr>
            <w:tcW w:w="3036" w:type="dxa"/>
            <w:gridSpan w:val="2"/>
            <w:vAlign w:val="top"/>
          </w:tcPr>
          <w:p w14:paraId="7618CCF2">
            <w:pPr>
              <w:pStyle w:val="6"/>
              <w:spacing w:line="383" w:lineRule="auto"/>
            </w:pPr>
          </w:p>
          <w:p w14:paraId="05D078BA">
            <w:pPr>
              <w:spacing w:before="62" w:line="228" w:lineRule="auto"/>
              <w:ind w:left="223"/>
              <w:rPr>
                <w:rFonts w:ascii="宋体" w:hAnsi="宋体" w:eastAsia="宋体" w:cs="宋体"/>
                <w:sz w:val="19"/>
                <w:szCs w:val="19"/>
              </w:rPr>
            </w:pPr>
            <w:r>
              <w:rPr>
                <w:rFonts w:ascii="宋体" w:hAnsi="宋体" w:eastAsia="宋体" w:cs="宋体"/>
                <w:spacing w:val="9"/>
                <w:sz w:val="19"/>
                <w:szCs w:val="19"/>
              </w:rPr>
              <w:t>“天府救助通”系统维护数量</w:t>
            </w:r>
          </w:p>
        </w:tc>
        <w:tc>
          <w:tcPr>
            <w:tcW w:w="2422" w:type="dxa"/>
            <w:vAlign w:val="top"/>
          </w:tcPr>
          <w:p w14:paraId="2411BD7F">
            <w:pPr>
              <w:pStyle w:val="6"/>
              <w:spacing w:line="382" w:lineRule="auto"/>
            </w:pPr>
          </w:p>
          <w:p w14:paraId="73127206">
            <w:pPr>
              <w:spacing w:before="62" w:line="229" w:lineRule="auto"/>
              <w:ind w:left="990"/>
              <w:rPr>
                <w:rFonts w:ascii="宋体" w:hAnsi="宋体" w:eastAsia="宋体" w:cs="宋体"/>
                <w:sz w:val="19"/>
                <w:szCs w:val="19"/>
              </w:rPr>
            </w:pPr>
            <w:r>
              <w:rPr>
                <w:rFonts w:ascii="宋体" w:hAnsi="宋体" w:eastAsia="宋体" w:cs="宋体"/>
                <w:spacing w:val="-2"/>
                <w:sz w:val="19"/>
                <w:szCs w:val="19"/>
              </w:rPr>
              <w:t>≥1个</w:t>
            </w:r>
          </w:p>
        </w:tc>
      </w:tr>
      <w:tr w14:paraId="46FAB6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66" w:hRule="atLeast"/>
        </w:trPr>
        <w:tc>
          <w:tcPr>
            <w:tcW w:w="1481" w:type="dxa"/>
            <w:vMerge w:val="continue"/>
            <w:tcBorders>
              <w:top w:val="nil"/>
              <w:bottom w:val="nil"/>
            </w:tcBorders>
            <w:vAlign w:val="top"/>
          </w:tcPr>
          <w:p w14:paraId="14AEFDE9">
            <w:pPr>
              <w:pStyle w:val="6"/>
            </w:pPr>
          </w:p>
        </w:tc>
        <w:tc>
          <w:tcPr>
            <w:tcW w:w="1335" w:type="dxa"/>
            <w:vMerge w:val="continue"/>
            <w:tcBorders>
              <w:top w:val="nil"/>
              <w:bottom w:val="nil"/>
            </w:tcBorders>
            <w:vAlign w:val="top"/>
          </w:tcPr>
          <w:p w14:paraId="2B4318B1">
            <w:pPr>
              <w:pStyle w:val="6"/>
            </w:pPr>
          </w:p>
        </w:tc>
        <w:tc>
          <w:tcPr>
            <w:tcW w:w="1517" w:type="dxa"/>
            <w:vAlign w:val="top"/>
          </w:tcPr>
          <w:p w14:paraId="093CD22D">
            <w:pPr>
              <w:pStyle w:val="6"/>
              <w:spacing w:line="381" w:lineRule="auto"/>
            </w:pPr>
          </w:p>
          <w:p w14:paraId="22003E3D">
            <w:pPr>
              <w:spacing w:before="62" w:line="230" w:lineRule="auto"/>
              <w:ind w:left="367"/>
              <w:rPr>
                <w:rFonts w:ascii="宋体" w:hAnsi="宋体" w:eastAsia="宋体" w:cs="宋体"/>
                <w:sz w:val="19"/>
                <w:szCs w:val="19"/>
              </w:rPr>
            </w:pPr>
            <w:r>
              <w:rPr>
                <w:rFonts w:ascii="宋体" w:hAnsi="宋体" w:eastAsia="宋体" w:cs="宋体"/>
                <w:spacing w:val="6"/>
                <w:sz w:val="19"/>
                <w:szCs w:val="19"/>
              </w:rPr>
              <w:t>质量指标</w:t>
            </w:r>
          </w:p>
        </w:tc>
        <w:tc>
          <w:tcPr>
            <w:tcW w:w="3036" w:type="dxa"/>
            <w:gridSpan w:val="2"/>
            <w:vAlign w:val="top"/>
          </w:tcPr>
          <w:p w14:paraId="7E6E2DE4">
            <w:pPr>
              <w:pStyle w:val="6"/>
              <w:spacing w:line="381" w:lineRule="auto"/>
            </w:pPr>
          </w:p>
          <w:p w14:paraId="658D0550">
            <w:pPr>
              <w:spacing w:before="62" w:line="229" w:lineRule="auto"/>
              <w:ind w:left="333"/>
              <w:rPr>
                <w:rFonts w:ascii="宋体" w:hAnsi="宋体" w:eastAsia="宋体" w:cs="宋体"/>
                <w:sz w:val="19"/>
                <w:szCs w:val="19"/>
              </w:rPr>
            </w:pPr>
            <w:r>
              <w:rPr>
                <w:rFonts w:ascii="宋体" w:hAnsi="宋体" w:eastAsia="宋体" w:cs="宋体"/>
                <w:spacing w:val="8"/>
                <w:sz w:val="19"/>
                <w:szCs w:val="19"/>
              </w:rPr>
              <w:t>规范高效实施民政救助工作</w:t>
            </w:r>
          </w:p>
        </w:tc>
        <w:tc>
          <w:tcPr>
            <w:tcW w:w="2422" w:type="dxa"/>
            <w:vAlign w:val="top"/>
          </w:tcPr>
          <w:p w14:paraId="5153F5B8">
            <w:pPr>
              <w:pStyle w:val="6"/>
              <w:spacing w:line="381" w:lineRule="auto"/>
            </w:pPr>
          </w:p>
          <w:p w14:paraId="6846F55A">
            <w:pPr>
              <w:spacing w:before="62" w:line="229" w:lineRule="auto"/>
              <w:ind w:left="1121"/>
              <w:rPr>
                <w:rFonts w:ascii="宋体" w:hAnsi="宋体" w:eastAsia="宋体" w:cs="宋体"/>
                <w:sz w:val="19"/>
                <w:szCs w:val="19"/>
              </w:rPr>
            </w:pPr>
            <w:r>
              <w:rPr>
                <w:rFonts w:ascii="宋体" w:hAnsi="宋体" w:eastAsia="宋体" w:cs="宋体"/>
                <w:spacing w:val="2"/>
                <w:sz w:val="19"/>
                <w:szCs w:val="19"/>
              </w:rPr>
              <w:t>优</w:t>
            </w:r>
          </w:p>
        </w:tc>
      </w:tr>
      <w:tr w14:paraId="181032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66" w:hRule="atLeast"/>
        </w:trPr>
        <w:tc>
          <w:tcPr>
            <w:tcW w:w="1481" w:type="dxa"/>
            <w:vMerge w:val="continue"/>
            <w:tcBorders>
              <w:top w:val="nil"/>
              <w:bottom w:val="nil"/>
            </w:tcBorders>
            <w:vAlign w:val="top"/>
          </w:tcPr>
          <w:p w14:paraId="16DB4F19">
            <w:pPr>
              <w:pStyle w:val="6"/>
            </w:pPr>
          </w:p>
        </w:tc>
        <w:tc>
          <w:tcPr>
            <w:tcW w:w="1335" w:type="dxa"/>
            <w:vMerge w:val="continue"/>
            <w:tcBorders>
              <w:top w:val="nil"/>
            </w:tcBorders>
            <w:vAlign w:val="top"/>
          </w:tcPr>
          <w:p w14:paraId="7B15DE14">
            <w:pPr>
              <w:pStyle w:val="6"/>
            </w:pPr>
          </w:p>
        </w:tc>
        <w:tc>
          <w:tcPr>
            <w:tcW w:w="1517" w:type="dxa"/>
            <w:vAlign w:val="top"/>
          </w:tcPr>
          <w:p w14:paraId="041086C4">
            <w:pPr>
              <w:pStyle w:val="6"/>
              <w:spacing w:line="385" w:lineRule="auto"/>
            </w:pPr>
          </w:p>
          <w:p w14:paraId="3DF1A830">
            <w:pPr>
              <w:spacing w:before="62" w:line="230" w:lineRule="auto"/>
              <w:ind w:left="375"/>
              <w:rPr>
                <w:rFonts w:ascii="宋体" w:hAnsi="宋体" w:eastAsia="宋体" w:cs="宋体"/>
                <w:sz w:val="19"/>
                <w:szCs w:val="19"/>
              </w:rPr>
            </w:pPr>
            <w:r>
              <w:rPr>
                <w:rFonts w:ascii="宋体" w:hAnsi="宋体" w:eastAsia="宋体" w:cs="宋体"/>
                <w:spacing w:val="4"/>
                <w:sz w:val="19"/>
                <w:szCs w:val="19"/>
              </w:rPr>
              <w:t>时效指标</w:t>
            </w:r>
          </w:p>
        </w:tc>
        <w:tc>
          <w:tcPr>
            <w:tcW w:w="3036" w:type="dxa"/>
            <w:gridSpan w:val="2"/>
            <w:vAlign w:val="top"/>
          </w:tcPr>
          <w:p w14:paraId="6A53579F">
            <w:pPr>
              <w:pStyle w:val="6"/>
              <w:spacing w:line="385" w:lineRule="auto"/>
            </w:pPr>
          </w:p>
          <w:p w14:paraId="4B5DC879">
            <w:pPr>
              <w:spacing w:before="62" w:line="229" w:lineRule="auto"/>
              <w:ind w:left="133"/>
              <w:rPr>
                <w:rFonts w:ascii="宋体" w:hAnsi="宋体" w:eastAsia="宋体" w:cs="宋体"/>
                <w:sz w:val="19"/>
                <w:szCs w:val="19"/>
              </w:rPr>
            </w:pPr>
            <w:r>
              <w:rPr>
                <w:rFonts w:ascii="宋体" w:hAnsi="宋体" w:eastAsia="宋体" w:cs="宋体"/>
                <w:spacing w:val="8"/>
                <w:sz w:val="19"/>
                <w:szCs w:val="19"/>
              </w:rPr>
              <w:t>每年按规定完成救助业务培训率</w:t>
            </w:r>
          </w:p>
        </w:tc>
        <w:tc>
          <w:tcPr>
            <w:tcW w:w="2422" w:type="dxa"/>
            <w:vAlign w:val="top"/>
          </w:tcPr>
          <w:p w14:paraId="53D6837F">
            <w:pPr>
              <w:pStyle w:val="6"/>
              <w:spacing w:line="386" w:lineRule="auto"/>
            </w:pPr>
          </w:p>
          <w:p w14:paraId="75239947">
            <w:pPr>
              <w:spacing w:before="61" w:line="257" w:lineRule="exact"/>
              <w:ind w:left="1034"/>
              <w:rPr>
                <w:rFonts w:ascii="宋体" w:hAnsi="宋体" w:eastAsia="宋体" w:cs="宋体"/>
                <w:sz w:val="19"/>
                <w:szCs w:val="19"/>
              </w:rPr>
            </w:pPr>
            <w:r>
              <w:rPr>
                <w:rFonts w:ascii="宋体" w:hAnsi="宋体" w:eastAsia="宋体" w:cs="宋体"/>
                <w:spacing w:val="-1"/>
                <w:position w:val="1"/>
                <w:sz w:val="19"/>
                <w:szCs w:val="19"/>
              </w:rPr>
              <w:t>100%</w:t>
            </w:r>
          </w:p>
        </w:tc>
      </w:tr>
      <w:tr w14:paraId="25B7B5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66" w:hRule="atLeast"/>
        </w:trPr>
        <w:tc>
          <w:tcPr>
            <w:tcW w:w="1481" w:type="dxa"/>
            <w:vMerge w:val="continue"/>
            <w:tcBorders>
              <w:top w:val="nil"/>
              <w:bottom w:val="nil"/>
            </w:tcBorders>
            <w:vAlign w:val="top"/>
          </w:tcPr>
          <w:p w14:paraId="348A8673">
            <w:pPr>
              <w:pStyle w:val="6"/>
            </w:pPr>
          </w:p>
        </w:tc>
        <w:tc>
          <w:tcPr>
            <w:tcW w:w="1335" w:type="dxa"/>
            <w:vAlign w:val="top"/>
          </w:tcPr>
          <w:p w14:paraId="6F66ACFA">
            <w:pPr>
              <w:pStyle w:val="6"/>
              <w:spacing w:line="387" w:lineRule="auto"/>
            </w:pPr>
          </w:p>
          <w:p w14:paraId="588A9A62">
            <w:pPr>
              <w:spacing w:before="61" w:line="228" w:lineRule="auto"/>
              <w:ind w:left="324"/>
              <w:rPr>
                <w:rFonts w:ascii="宋体" w:hAnsi="宋体" w:eastAsia="宋体" w:cs="宋体"/>
                <w:sz w:val="19"/>
                <w:szCs w:val="19"/>
              </w:rPr>
            </w:pPr>
            <w:r>
              <w:rPr>
                <w:rFonts w:ascii="宋体" w:hAnsi="宋体" w:eastAsia="宋体" w:cs="宋体"/>
                <w:spacing w:val="6"/>
                <w:sz w:val="19"/>
                <w:szCs w:val="19"/>
              </w:rPr>
              <w:t>成本指标</w:t>
            </w:r>
          </w:p>
        </w:tc>
        <w:tc>
          <w:tcPr>
            <w:tcW w:w="1517" w:type="dxa"/>
            <w:vAlign w:val="top"/>
          </w:tcPr>
          <w:p w14:paraId="58D589D0">
            <w:pPr>
              <w:pStyle w:val="6"/>
              <w:spacing w:line="387" w:lineRule="auto"/>
            </w:pPr>
          </w:p>
          <w:p w14:paraId="0DA20D94">
            <w:pPr>
              <w:spacing w:before="61" w:line="228" w:lineRule="auto"/>
              <w:ind w:left="170"/>
              <w:rPr>
                <w:rFonts w:ascii="宋体" w:hAnsi="宋体" w:eastAsia="宋体" w:cs="宋体"/>
                <w:sz w:val="19"/>
                <w:szCs w:val="19"/>
              </w:rPr>
            </w:pPr>
            <w:r>
              <w:rPr>
                <w:rFonts w:ascii="宋体" w:hAnsi="宋体" w:eastAsia="宋体" w:cs="宋体"/>
                <w:spacing w:val="7"/>
                <w:sz w:val="19"/>
                <w:szCs w:val="19"/>
              </w:rPr>
              <w:t>经济成本指标</w:t>
            </w:r>
          </w:p>
        </w:tc>
        <w:tc>
          <w:tcPr>
            <w:tcW w:w="3036" w:type="dxa"/>
            <w:gridSpan w:val="2"/>
            <w:vAlign w:val="top"/>
          </w:tcPr>
          <w:p w14:paraId="256666DF">
            <w:pPr>
              <w:pStyle w:val="6"/>
              <w:spacing w:line="387" w:lineRule="auto"/>
            </w:pPr>
          </w:p>
          <w:p w14:paraId="3BD77FC8">
            <w:pPr>
              <w:spacing w:before="61" w:line="228" w:lineRule="auto"/>
              <w:ind w:left="223"/>
              <w:rPr>
                <w:rFonts w:ascii="宋体" w:hAnsi="宋体" w:eastAsia="宋体" w:cs="宋体"/>
                <w:sz w:val="19"/>
                <w:szCs w:val="19"/>
              </w:rPr>
            </w:pPr>
            <w:r>
              <w:rPr>
                <w:rFonts w:ascii="宋体" w:hAnsi="宋体" w:eastAsia="宋体" w:cs="宋体"/>
                <w:spacing w:val="9"/>
                <w:sz w:val="19"/>
                <w:szCs w:val="19"/>
              </w:rPr>
              <w:t>“天府救助通”系统维护投入</w:t>
            </w:r>
          </w:p>
        </w:tc>
        <w:tc>
          <w:tcPr>
            <w:tcW w:w="2422" w:type="dxa"/>
            <w:vAlign w:val="top"/>
          </w:tcPr>
          <w:p w14:paraId="397DA400">
            <w:pPr>
              <w:pStyle w:val="6"/>
              <w:spacing w:line="397" w:lineRule="auto"/>
            </w:pPr>
          </w:p>
          <w:p w14:paraId="3D996455">
            <w:pPr>
              <w:spacing w:before="58" w:line="221" w:lineRule="auto"/>
              <w:ind w:left="832"/>
              <w:rPr>
                <w:rFonts w:ascii="宋体" w:hAnsi="宋体" w:eastAsia="宋体" w:cs="宋体"/>
                <w:sz w:val="18"/>
                <w:szCs w:val="18"/>
              </w:rPr>
            </w:pPr>
            <w:r>
              <w:rPr>
                <w:rFonts w:ascii="宋体" w:hAnsi="宋体" w:eastAsia="宋体" w:cs="宋体"/>
                <w:spacing w:val="-4"/>
                <w:sz w:val="18"/>
                <w:szCs w:val="18"/>
              </w:rPr>
              <w:t>≥4.5万元</w:t>
            </w:r>
          </w:p>
        </w:tc>
      </w:tr>
      <w:tr w14:paraId="14F08E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66" w:hRule="atLeast"/>
        </w:trPr>
        <w:tc>
          <w:tcPr>
            <w:tcW w:w="1481" w:type="dxa"/>
            <w:vMerge w:val="continue"/>
            <w:tcBorders>
              <w:top w:val="nil"/>
              <w:bottom w:val="nil"/>
            </w:tcBorders>
            <w:vAlign w:val="top"/>
          </w:tcPr>
          <w:p w14:paraId="393FDF68">
            <w:pPr>
              <w:pStyle w:val="6"/>
            </w:pPr>
          </w:p>
        </w:tc>
        <w:tc>
          <w:tcPr>
            <w:tcW w:w="1335" w:type="dxa"/>
            <w:vMerge w:val="restart"/>
            <w:tcBorders>
              <w:bottom w:val="nil"/>
            </w:tcBorders>
            <w:vAlign w:val="top"/>
          </w:tcPr>
          <w:p w14:paraId="3BDD04EC">
            <w:pPr>
              <w:pStyle w:val="6"/>
              <w:spacing w:line="308" w:lineRule="auto"/>
            </w:pPr>
          </w:p>
          <w:p w14:paraId="2381822A">
            <w:pPr>
              <w:pStyle w:val="6"/>
              <w:spacing w:line="308" w:lineRule="auto"/>
            </w:pPr>
          </w:p>
          <w:p w14:paraId="0B3993D5">
            <w:pPr>
              <w:pStyle w:val="6"/>
              <w:spacing w:line="309" w:lineRule="auto"/>
            </w:pPr>
          </w:p>
          <w:p w14:paraId="61012501">
            <w:pPr>
              <w:spacing w:before="62" w:line="230" w:lineRule="auto"/>
              <w:ind w:left="278"/>
              <w:rPr>
                <w:rFonts w:ascii="宋体" w:hAnsi="宋体" w:eastAsia="宋体" w:cs="宋体"/>
                <w:sz w:val="19"/>
                <w:szCs w:val="19"/>
              </w:rPr>
            </w:pPr>
            <w:r>
              <w:rPr>
                <w:rFonts w:ascii="宋体" w:hAnsi="宋体" w:eastAsia="宋体" w:cs="宋体"/>
                <w:spacing w:val="5"/>
                <w:sz w:val="19"/>
                <w:szCs w:val="19"/>
              </w:rPr>
              <w:t>效益指标</w:t>
            </w:r>
          </w:p>
        </w:tc>
        <w:tc>
          <w:tcPr>
            <w:tcW w:w="1517" w:type="dxa"/>
            <w:vAlign w:val="top"/>
          </w:tcPr>
          <w:p w14:paraId="694FC660">
            <w:pPr>
              <w:pStyle w:val="6"/>
              <w:spacing w:line="386" w:lineRule="auto"/>
            </w:pPr>
          </w:p>
          <w:p w14:paraId="7EA4DBC4">
            <w:pPr>
              <w:spacing w:before="62" w:line="228" w:lineRule="auto"/>
              <w:ind w:left="168"/>
              <w:rPr>
                <w:rFonts w:ascii="宋体" w:hAnsi="宋体" w:eastAsia="宋体" w:cs="宋体"/>
                <w:sz w:val="19"/>
                <w:szCs w:val="19"/>
              </w:rPr>
            </w:pPr>
            <w:r>
              <w:rPr>
                <w:rFonts w:ascii="宋体" w:hAnsi="宋体" w:eastAsia="宋体" w:cs="宋体"/>
                <w:spacing w:val="7"/>
                <w:sz w:val="19"/>
                <w:szCs w:val="19"/>
              </w:rPr>
              <w:t>社会效益指标</w:t>
            </w:r>
          </w:p>
        </w:tc>
        <w:tc>
          <w:tcPr>
            <w:tcW w:w="3036" w:type="dxa"/>
            <w:gridSpan w:val="2"/>
            <w:vAlign w:val="top"/>
          </w:tcPr>
          <w:p w14:paraId="7862F787">
            <w:pPr>
              <w:pStyle w:val="6"/>
              <w:spacing w:line="264" w:lineRule="auto"/>
            </w:pPr>
          </w:p>
          <w:p w14:paraId="2B47C8D9">
            <w:pPr>
              <w:spacing w:before="62" w:line="229" w:lineRule="auto"/>
              <w:ind w:left="132"/>
              <w:rPr>
                <w:rFonts w:ascii="宋体" w:hAnsi="宋体" w:eastAsia="宋体" w:cs="宋体"/>
                <w:sz w:val="19"/>
                <w:szCs w:val="19"/>
              </w:rPr>
            </w:pPr>
            <w:r>
              <w:rPr>
                <w:rFonts w:ascii="宋体" w:hAnsi="宋体" w:eastAsia="宋体" w:cs="宋体"/>
                <w:spacing w:val="5"/>
                <w:sz w:val="19"/>
                <w:szCs w:val="19"/>
              </w:rPr>
              <w:t>对县域内救助对象全覆盖摸排，</w:t>
            </w:r>
          </w:p>
          <w:p w14:paraId="2522AE1C">
            <w:pPr>
              <w:spacing w:before="11" w:line="228" w:lineRule="auto"/>
              <w:ind w:left="935"/>
              <w:rPr>
                <w:rFonts w:ascii="宋体" w:hAnsi="宋体" w:eastAsia="宋体" w:cs="宋体"/>
                <w:sz w:val="19"/>
                <w:szCs w:val="19"/>
              </w:rPr>
            </w:pPr>
            <w:r>
              <w:rPr>
                <w:rFonts w:ascii="宋体" w:hAnsi="宋体" w:eastAsia="宋体" w:cs="宋体"/>
                <w:spacing w:val="6"/>
                <w:sz w:val="19"/>
                <w:szCs w:val="19"/>
              </w:rPr>
              <w:t>实施精准救助</w:t>
            </w:r>
          </w:p>
        </w:tc>
        <w:tc>
          <w:tcPr>
            <w:tcW w:w="2422" w:type="dxa"/>
            <w:vAlign w:val="top"/>
          </w:tcPr>
          <w:p w14:paraId="469C4DA9">
            <w:pPr>
              <w:pStyle w:val="6"/>
              <w:spacing w:line="385" w:lineRule="auto"/>
            </w:pPr>
          </w:p>
          <w:p w14:paraId="10C2DB47">
            <w:pPr>
              <w:spacing w:before="62" w:line="229" w:lineRule="auto"/>
              <w:ind w:left="824"/>
              <w:rPr>
                <w:rFonts w:ascii="宋体" w:hAnsi="宋体" w:eastAsia="宋体" w:cs="宋体"/>
                <w:sz w:val="19"/>
                <w:szCs w:val="19"/>
              </w:rPr>
            </w:pPr>
            <w:r>
              <w:rPr>
                <w:rFonts w:ascii="宋体" w:hAnsi="宋体" w:eastAsia="宋体" w:cs="宋体"/>
                <w:spacing w:val="6"/>
                <w:sz w:val="19"/>
                <w:szCs w:val="19"/>
              </w:rPr>
              <w:t>持续提升</w:t>
            </w:r>
          </w:p>
        </w:tc>
      </w:tr>
      <w:tr w14:paraId="06379D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66" w:hRule="atLeast"/>
        </w:trPr>
        <w:tc>
          <w:tcPr>
            <w:tcW w:w="1481" w:type="dxa"/>
            <w:vMerge w:val="continue"/>
            <w:tcBorders>
              <w:top w:val="nil"/>
              <w:bottom w:val="nil"/>
            </w:tcBorders>
            <w:vAlign w:val="top"/>
          </w:tcPr>
          <w:p w14:paraId="0F520938">
            <w:pPr>
              <w:pStyle w:val="6"/>
            </w:pPr>
          </w:p>
        </w:tc>
        <w:tc>
          <w:tcPr>
            <w:tcW w:w="1335" w:type="dxa"/>
            <w:vMerge w:val="continue"/>
            <w:tcBorders>
              <w:top w:val="nil"/>
            </w:tcBorders>
            <w:vAlign w:val="top"/>
          </w:tcPr>
          <w:p w14:paraId="60BB5BAD">
            <w:pPr>
              <w:pStyle w:val="6"/>
            </w:pPr>
          </w:p>
        </w:tc>
        <w:tc>
          <w:tcPr>
            <w:tcW w:w="1517" w:type="dxa"/>
            <w:vAlign w:val="top"/>
          </w:tcPr>
          <w:p w14:paraId="6321DA8A">
            <w:pPr>
              <w:pStyle w:val="6"/>
              <w:spacing w:line="389" w:lineRule="auto"/>
            </w:pPr>
          </w:p>
          <w:p w14:paraId="30692542">
            <w:pPr>
              <w:spacing w:before="62" w:line="229" w:lineRule="auto"/>
              <w:ind w:left="69"/>
              <w:rPr>
                <w:rFonts w:ascii="宋体" w:hAnsi="宋体" w:eastAsia="宋体" w:cs="宋体"/>
                <w:sz w:val="19"/>
                <w:szCs w:val="19"/>
              </w:rPr>
            </w:pPr>
            <w:r>
              <w:rPr>
                <w:rFonts w:ascii="宋体" w:hAnsi="宋体" w:eastAsia="宋体" w:cs="宋体"/>
                <w:spacing w:val="7"/>
                <w:sz w:val="19"/>
                <w:szCs w:val="19"/>
              </w:rPr>
              <w:t>可持续影响指标</w:t>
            </w:r>
          </w:p>
        </w:tc>
        <w:tc>
          <w:tcPr>
            <w:tcW w:w="3036" w:type="dxa"/>
            <w:gridSpan w:val="2"/>
            <w:vAlign w:val="top"/>
          </w:tcPr>
          <w:p w14:paraId="3EF07705">
            <w:pPr>
              <w:pStyle w:val="6"/>
              <w:spacing w:line="389" w:lineRule="auto"/>
            </w:pPr>
          </w:p>
          <w:p w14:paraId="23D0C0A1">
            <w:pPr>
              <w:spacing w:before="62" w:line="229" w:lineRule="auto"/>
              <w:ind w:left="949"/>
              <w:rPr>
                <w:rFonts w:ascii="宋体" w:hAnsi="宋体" w:eastAsia="宋体" w:cs="宋体"/>
                <w:sz w:val="19"/>
                <w:szCs w:val="19"/>
              </w:rPr>
            </w:pPr>
            <w:r>
              <w:rPr>
                <w:rFonts w:ascii="宋体" w:hAnsi="宋体" w:eastAsia="宋体" w:cs="宋体"/>
                <w:spacing w:val="4"/>
                <w:sz w:val="19"/>
                <w:szCs w:val="19"/>
              </w:rPr>
              <w:t>民政救助工作</w:t>
            </w:r>
          </w:p>
        </w:tc>
        <w:tc>
          <w:tcPr>
            <w:tcW w:w="2422" w:type="dxa"/>
            <w:vAlign w:val="top"/>
          </w:tcPr>
          <w:p w14:paraId="3FE17D73">
            <w:pPr>
              <w:pStyle w:val="6"/>
              <w:spacing w:line="389" w:lineRule="auto"/>
            </w:pPr>
          </w:p>
          <w:p w14:paraId="5D294CC7">
            <w:pPr>
              <w:spacing w:before="62" w:line="229" w:lineRule="auto"/>
              <w:ind w:left="824"/>
              <w:rPr>
                <w:rFonts w:ascii="宋体" w:hAnsi="宋体" w:eastAsia="宋体" w:cs="宋体"/>
                <w:sz w:val="19"/>
                <w:szCs w:val="19"/>
              </w:rPr>
            </w:pPr>
            <w:r>
              <w:rPr>
                <w:rFonts w:ascii="宋体" w:hAnsi="宋体" w:eastAsia="宋体" w:cs="宋体"/>
                <w:spacing w:val="6"/>
                <w:sz w:val="19"/>
                <w:szCs w:val="19"/>
              </w:rPr>
              <w:t>持续增强</w:t>
            </w:r>
          </w:p>
        </w:tc>
      </w:tr>
      <w:tr w14:paraId="6E7EE5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76" w:hRule="atLeast"/>
        </w:trPr>
        <w:tc>
          <w:tcPr>
            <w:tcW w:w="1481" w:type="dxa"/>
            <w:vMerge w:val="continue"/>
            <w:tcBorders>
              <w:top w:val="nil"/>
            </w:tcBorders>
            <w:vAlign w:val="top"/>
          </w:tcPr>
          <w:p w14:paraId="2BCFC4C4">
            <w:pPr>
              <w:pStyle w:val="6"/>
            </w:pPr>
          </w:p>
        </w:tc>
        <w:tc>
          <w:tcPr>
            <w:tcW w:w="1335" w:type="dxa"/>
            <w:vAlign w:val="top"/>
          </w:tcPr>
          <w:p w14:paraId="3724E14B">
            <w:pPr>
              <w:pStyle w:val="6"/>
              <w:spacing w:line="388" w:lineRule="auto"/>
            </w:pPr>
          </w:p>
          <w:p w14:paraId="57027B30">
            <w:pPr>
              <w:spacing w:before="62" w:line="229" w:lineRule="auto"/>
              <w:ind w:left="175"/>
              <w:rPr>
                <w:rFonts w:ascii="宋体" w:hAnsi="宋体" w:eastAsia="宋体" w:cs="宋体"/>
                <w:sz w:val="19"/>
                <w:szCs w:val="19"/>
              </w:rPr>
            </w:pPr>
            <w:r>
              <w:rPr>
                <w:rFonts w:ascii="宋体" w:hAnsi="宋体" w:eastAsia="宋体" w:cs="宋体"/>
                <w:spacing w:val="7"/>
                <w:sz w:val="19"/>
                <w:szCs w:val="19"/>
              </w:rPr>
              <w:t>满意度指标</w:t>
            </w:r>
          </w:p>
        </w:tc>
        <w:tc>
          <w:tcPr>
            <w:tcW w:w="1517" w:type="dxa"/>
            <w:vAlign w:val="top"/>
          </w:tcPr>
          <w:p w14:paraId="34B249AF">
            <w:pPr>
              <w:pStyle w:val="6"/>
              <w:spacing w:line="267" w:lineRule="auto"/>
            </w:pPr>
          </w:p>
          <w:p w14:paraId="5A0BA26D">
            <w:pPr>
              <w:spacing w:before="62" w:line="229" w:lineRule="auto"/>
              <w:ind w:left="68"/>
              <w:rPr>
                <w:rFonts w:ascii="宋体" w:hAnsi="宋体" w:eastAsia="宋体" w:cs="宋体"/>
                <w:sz w:val="19"/>
                <w:szCs w:val="19"/>
              </w:rPr>
            </w:pPr>
            <w:r>
              <w:rPr>
                <w:rFonts w:ascii="宋体" w:hAnsi="宋体" w:eastAsia="宋体" w:cs="宋体"/>
                <w:spacing w:val="7"/>
                <w:sz w:val="19"/>
                <w:szCs w:val="19"/>
              </w:rPr>
              <w:t>服务对象满意度</w:t>
            </w:r>
          </w:p>
          <w:p w14:paraId="5E372A1C">
            <w:pPr>
              <w:spacing w:before="11" w:line="230" w:lineRule="auto"/>
              <w:ind w:left="567"/>
              <w:rPr>
                <w:rFonts w:ascii="宋体" w:hAnsi="宋体" w:eastAsia="宋体" w:cs="宋体"/>
                <w:sz w:val="19"/>
                <w:szCs w:val="19"/>
              </w:rPr>
            </w:pPr>
            <w:r>
              <w:rPr>
                <w:rFonts w:ascii="宋体" w:hAnsi="宋体" w:eastAsia="宋体" w:cs="宋体"/>
                <w:spacing w:val="3"/>
                <w:sz w:val="19"/>
                <w:szCs w:val="19"/>
              </w:rPr>
              <w:t>指标</w:t>
            </w:r>
          </w:p>
        </w:tc>
        <w:tc>
          <w:tcPr>
            <w:tcW w:w="3036" w:type="dxa"/>
            <w:gridSpan w:val="2"/>
            <w:vAlign w:val="top"/>
          </w:tcPr>
          <w:p w14:paraId="4BC925EB">
            <w:pPr>
              <w:pStyle w:val="6"/>
              <w:spacing w:line="388" w:lineRule="auto"/>
            </w:pPr>
          </w:p>
          <w:p w14:paraId="65D1BECA">
            <w:pPr>
              <w:spacing w:before="62" w:line="229" w:lineRule="auto"/>
              <w:ind w:left="832"/>
              <w:rPr>
                <w:rFonts w:ascii="宋体" w:hAnsi="宋体" w:eastAsia="宋体" w:cs="宋体"/>
                <w:sz w:val="19"/>
                <w:szCs w:val="19"/>
              </w:rPr>
            </w:pPr>
            <w:r>
              <w:rPr>
                <w:rFonts w:ascii="宋体" w:hAnsi="宋体" w:eastAsia="宋体" w:cs="宋体"/>
                <w:spacing w:val="7"/>
                <w:sz w:val="19"/>
                <w:szCs w:val="19"/>
              </w:rPr>
              <w:t>救助对象满意度</w:t>
            </w:r>
          </w:p>
        </w:tc>
        <w:tc>
          <w:tcPr>
            <w:tcW w:w="2422" w:type="dxa"/>
            <w:vAlign w:val="top"/>
          </w:tcPr>
          <w:p w14:paraId="156E25AA">
            <w:pPr>
              <w:pStyle w:val="6"/>
              <w:spacing w:line="389" w:lineRule="auto"/>
            </w:pPr>
          </w:p>
          <w:p w14:paraId="353A1018">
            <w:pPr>
              <w:spacing w:before="61" w:line="254" w:lineRule="exact"/>
              <w:ind w:left="987"/>
              <w:rPr>
                <w:rFonts w:ascii="宋体" w:hAnsi="宋体" w:eastAsia="宋体" w:cs="宋体"/>
                <w:sz w:val="19"/>
                <w:szCs w:val="19"/>
              </w:rPr>
            </w:pPr>
            <w:r>
              <w:rPr>
                <w:rFonts w:ascii="宋体" w:hAnsi="宋体" w:eastAsia="宋体" w:cs="宋体"/>
                <w:spacing w:val="-1"/>
                <w:position w:val="1"/>
                <w:sz w:val="19"/>
                <w:szCs w:val="19"/>
              </w:rPr>
              <w:t>≥90%</w:t>
            </w:r>
          </w:p>
        </w:tc>
      </w:tr>
    </w:tbl>
    <w:p w14:paraId="3E1DFBF8">
      <w:pPr>
        <w:rPr>
          <w:rFonts w:ascii="Arial"/>
          <w:sz w:val="21"/>
        </w:rPr>
      </w:pPr>
    </w:p>
    <w:p w14:paraId="663CEB00">
      <w:pPr>
        <w:rPr>
          <w:rFonts w:ascii="Arial" w:hAnsi="Arial" w:eastAsia="Arial" w:cs="Arial"/>
          <w:sz w:val="21"/>
          <w:szCs w:val="21"/>
        </w:rPr>
        <w:sectPr>
          <w:footerReference r:id="rId203" w:type="default"/>
          <w:pgSz w:w="11905" w:h="16837"/>
          <w:pgMar w:top="1249" w:right="1088" w:bottom="695" w:left="1010" w:header="0" w:footer="408" w:gutter="0"/>
          <w:cols w:space="720" w:num="1"/>
        </w:sectPr>
      </w:pPr>
    </w:p>
    <w:p w14:paraId="04E0816E">
      <w:pPr>
        <w:pStyle w:val="2"/>
        <w:spacing w:before="72" w:line="225" w:lineRule="auto"/>
        <w:ind w:left="2950"/>
        <w:rPr>
          <w:sz w:val="35"/>
          <w:szCs w:val="35"/>
        </w:rPr>
      </w:pPr>
      <w:r>
        <w:rPr>
          <w:b/>
          <w:bCs/>
          <w:spacing w:val="6"/>
          <w:sz w:val="35"/>
          <w:szCs w:val="35"/>
        </w:rPr>
        <w:t>部门预算项目绩效目标表</w:t>
      </w:r>
    </w:p>
    <w:p w14:paraId="3EF4EF1F">
      <w:pPr>
        <w:spacing w:line="273" w:lineRule="auto"/>
        <w:rPr>
          <w:rFonts w:ascii="Arial"/>
          <w:sz w:val="21"/>
        </w:rPr>
      </w:pPr>
    </w:p>
    <w:p w14:paraId="14E69E9D">
      <w:pPr>
        <w:pStyle w:val="2"/>
        <w:spacing w:before="62" w:line="229" w:lineRule="auto"/>
        <w:ind w:left="4463"/>
        <w:rPr>
          <w:sz w:val="19"/>
          <w:szCs w:val="19"/>
        </w:rPr>
      </w:pPr>
      <w:r>
        <w:rPr>
          <w:spacing w:val="1"/>
          <w:sz w:val="19"/>
          <w:szCs w:val="19"/>
        </w:rPr>
        <w:t>(2026年度</w:t>
      </w:r>
      <w:r>
        <w:rPr>
          <w:rFonts w:hint="eastAsia"/>
          <w:spacing w:val="1"/>
          <w:sz w:val="19"/>
          <w:szCs w:val="19"/>
          <w:lang w:eastAsia="zh-CN"/>
        </w:rPr>
        <w:t>）</w:t>
      </w:r>
    </w:p>
    <w:p w14:paraId="4B03BE29">
      <w:pPr>
        <w:spacing w:line="71" w:lineRule="exact"/>
      </w:pPr>
    </w:p>
    <w:tbl>
      <w:tblPr>
        <w:tblStyle w:val="5"/>
        <w:tblW w:w="981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7"/>
        <w:gridCol w:w="1397"/>
        <w:gridCol w:w="1488"/>
        <w:gridCol w:w="1320"/>
        <w:gridCol w:w="1215"/>
        <w:gridCol w:w="2923"/>
      </w:tblGrid>
      <w:tr w14:paraId="246559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3" w:hRule="atLeast"/>
        </w:trPr>
        <w:tc>
          <w:tcPr>
            <w:tcW w:w="1467" w:type="dxa"/>
            <w:vAlign w:val="top"/>
          </w:tcPr>
          <w:p w14:paraId="412187E6">
            <w:pPr>
              <w:spacing w:before="188"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43" w:type="dxa"/>
            <w:gridSpan w:val="5"/>
            <w:vAlign w:val="top"/>
          </w:tcPr>
          <w:p w14:paraId="30091B4E">
            <w:pPr>
              <w:spacing w:before="189" w:line="229" w:lineRule="auto"/>
              <w:ind w:left="3482"/>
              <w:rPr>
                <w:rFonts w:ascii="宋体" w:hAnsi="宋体" w:eastAsia="宋体" w:cs="宋体"/>
                <w:sz w:val="19"/>
                <w:szCs w:val="19"/>
              </w:rPr>
            </w:pPr>
            <w:r>
              <w:rPr>
                <w:rFonts w:ascii="宋体" w:hAnsi="宋体" w:eastAsia="宋体" w:cs="宋体"/>
                <w:spacing w:val="7"/>
                <w:sz w:val="19"/>
                <w:szCs w:val="19"/>
              </w:rPr>
              <w:t>老年人活动经费</w:t>
            </w:r>
          </w:p>
        </w:tc>
      </w:tr>
      <w:tr w14:paraId="68F7BC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4" w:hRule="atLeast"/>
        </w:trPr>
        <w:tc>
          <w:tcPr>
            <w:tcW w:w="1467" w:type="dxa"/>
            <w:vAlign w:val="top"/>
          </w:tcPr>
          <w:p w14:paraId="0A7236FF">
            <w:pPr>
              <w:spacing w:before="178"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43" w:type="dxa"/>
            <w:gridSpan w:val="5"/>
            <w:vAlign w:val="top"/>
          </w:tcPr>
          <w:p w14:paraId="1B804828">
            <w:pPr>
              <w:spacing w:before="178" w:line="230" w:lineRule="auto"/>
              <w:ind w:left="3581"/>
              <w:rPr>
                <w:rFonts w:ascii="宋体" w:hAnsi="宋体" w:eastAsia="宋体" w:cs="宋体"/>
                <w:sz w:val="19"/>
                <w:szCs w:val="19"/>
              </w:rPr>
            </w:pPr>
            <w:r>
              <w:rPr>
                <w:rFonts w:ascii="宋体" w:hAnsi="宋体" w:eastAsia="宋体" w:cs="宋体"/>
                <w:spacing w:val="7"/>
                <w:sz w:val="19"/>
                <w:szCs w:val="19"/>
              </w:rPr>
              <w:t>盐边县民政局</w:t>
            </w:r>
          </w:p>
        </w:tc>
      </w:tr>
      <w:tr w14:paraId="35E1CC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4" w:hRule="atLeast"/>
        </w:trPr>
        <w:tc>
          <w:tcPr>
            <w:tcW w:w="1467" w:type="dxa"/>
            <w:vMerge w:val="restart"/>
            <w:tcBorders>
              <w:bottom w:val="nil"/>
            </w:tcBorders>
            <w:vAlign w:val="top"/>
          </w:tcPr>
          <w:p w14:paraId="669F542F">
            <w:pPr>
              <w:pStyle w:val="6"/>
              <w:spacing w:line="274" w:lineRule="auto"/>
            </w:pPr>
          </w:p>
          <w:p w14:paraId="16FCA163">
            <w:pPr>
              <w:pStyle w:val="6"/>
              <w:spacing w:line="275" w:lineRule="auto"/>
            </w:pPr>
          </w:p>
          <w:p w14:paraId="3C4F7F04">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0626FEDB">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4205" w:type="dxa"/>
            <w:gridSpan w:val="3"/>
            <w:vAlign w:val="top"/>
          </w:tcPr>
          <w:p w14:paraId="454AAC49">
            <w:pPr>
              <w:spacing w:before="178"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138" w:type="dxa"/>
            <w:gridSpan w:val="2"/>
            <w:vAlign w:val="top"/>
          </w:tcPr>
          <w:p w14:paraId="1A5C90DD">
            <w:pPr>
              <w:spacing w:before="178" w:line="258" w:lineRule="exact"/>
              <w:ind w:left="2029"/>
              <w:rPr>
                <w:rFonts w:ascii="宋体" w:hAnsi="宋体" w:eastAsia="宋体" w:cs="宋体"/>
                <w:sz w:val="19"/>
                <w:szCs w:val="19"/>
              </w:rPr>
            </w:pPr>
            <w:r>
              <w:rPr>
                <w:rFonts w:ascii="宋体" w:hAnsi="宋体" w:eastAsia="宋体" w:cs="宋体"/>
                <w:position w:val="1"/>
                <w:sz w:val="19"/>
                <w:szCs w:val="19"/>
              </w:rPr>
              <w:t>2</w:t>
            </w:r>
          </w:p>
        </w:tc>
      </w:tr>
      <w:tr w14:paraId="71595F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4" w:hRule="atLeast"/>
        </w:trPr>
        <w:tc>
          <w:tcPr>
            <w:tcW w:w="1467" w:type="dxa"/>
            <w:vMerge w:val="continue"/>
            <w:tcBorders>
              <w:top w:val="nil"/>
              <w:bottom w:val="nil"/>
            </w:tcBorders>
            <w:vAlign w:val="top"/>
          </w:tcPr>
          <w:p w14:paraId="1388AA26">
            <w:pPr>
              <w:pStyle w:val="6"/>
            </w:pPr>
          </w:p>
        </w:tc>
        <w:tc>
          <w:tcPr>
            <w:tcW w:w="4205" w:type="dxa"/>
            <w:gridSpan w:val="3"/>
            <w:vAlign w:val="top"/>
          </w:tcPr>
          <w:p w14:paraId="1D711130">
            <w:pPr>
              <w:spacing w:before="178"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138" w:type="dxa"/>
            <w:gridSpan w:val="2"/>
            <w:vAlign w:val="top"/>
          </w:tcPr>
          <w:p w14:paraId="6362C8F7">
            <w:pPr>
              <w:spacing w:before="178" w:line="258" w:lineRule="exact"/>
              <w:ind w:left="2029"/>
              <w:rPr>
                <w:rFonts w:ascii="宋体" w:hAnsi="宋体" w:eastAsia="宋体" w:cs="宋体"/>
                <w:sz w:val="19"/>
                <w:szCs w:val="19"/>
              </w:rPr>
            </w:pPr>
            <w:r>
              <w:rPr>
                <w:rFonts w:ascii="宋体" w:hAnsi="宋体" w:eastAsia="宋体" w:cs="宋体"/>
                <w:position w:val="1"/>
                <w:sz w:val="19"/>
                <w:szCs w:val="19"/>
              </w:rPr>
              <w:t>2</w:t>
            </w:r>
          </w:p>
        </w:tc>
      </w:tr>
      <w:tr w14:paraId="312CA8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4" w:hRule="atLeast"/>
        </w:trPr>
        <w:tc>
          <w:tcPr>
            <w:tcW w:w="1467" w:type="dxa"/>
            <w:vMerge w:val="continue"/>
            <w:tcBorders>
              <w:top w:val="nil"/>
            </w:tcBorders>
            <w:vAlign w:val="top"/>
          </w:tcPr>
          <w:p w14:paraId="2A500858">
            <w:pPr>
              <w:pStyle w:val="6"/>
            </w:pPr>
          </w:p>
        </w:tc>
        <w:tc>
          <w:tcPr>
            <w:tcW w:w="4205" w:type="dxa"/>
            <w:gridSpan w:val="3"/>
            <w:vAlign w:val="top"/>
          </w:tcPr>
          <w:p w14:paraId="0EB5E9EC">
            <w:pPr>
              <w:spacing w:before="178"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138" w:type="dxa"/>
            <w:gridSpan w:val="2"/>
            <w:vAlign w:val="top"/>
          </w:tcPr>
          <w:p w14:paraId="29835A8C">
            <w:pPr>
              <w:pStyle w:val="6"/>
            </w:pPr>
          </w:p>
        </w:tc>
      </w:tr>
      <w:tr w14:paraId="167382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68" w:hRule="atLeast"/>
        </w:trPr>
        <w:tc>
          <w:tcPr>
            <w:tcW w:w="1467" w:type="dxa"/>
            <w:vAlign w:val="top"/>
          </w:tcPr>
          <w:p w14:paraId="3A06F3E8">
            <w:pPr>
              <w:pStyle w:val="6"/>
              <w:spacing w:line="291" w:lineRule="auto"/>
            </w:pPr>
          </w:p>
          <w:p w14:paraId="3FA15423">
            <w:pPr>
              <w:pStyle w:val="6"/>
              <w:spacing w:line="291" w:lineRule="auto"/>
            </w:pPr>
          </w:p>
          <w:p w14:paraId="46627D3C">
            <w:pPr>
              <w:pStyle w:val="6"/>
              <w:spacing w:line="292" w:lineRule="auto"/>
            </w:pPr>
          </w:p>
          <w:p w14:paraId="51197C55">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43" w:type="dxa"/>
            <w:gridSpan w:val="5"/>
            <w:vAlign w:val="top"/>
          </w:tcPr>
          <w:p w14:paraId="501CBFDC">
            <w:pPr>
              <w:pStyle w:val="6"/>
              <w:spacing w:line="291" w:lineRule="auto"/>
            </w:pPr>
          </w:p>
          <w:p w14:paraId="615DC22D">
            <w:pPr>
              <w:pStyle w:val="6"/>
              <w:spacing w:line="292" w:lineRule="auto"/>
            </w:pPr>
          </w:p>
          <w:p w14:paraId="476D8C3A">
            <w:pPr>
              <w:pStyle w:val="6"/>
              <w:spacing w:line="292" w:lineRule="auto"/>
            </w:pPr>
          </w:p>
          <w:p w14:paraId="24AC67D4">
            <w:pPr>
              <w:spacing w:before="61" w:line="228" w:lineRule="auto"/>
              <w:ind w:left="36"/>
              <w:rPr>
                <w:rFonts w:ascii="宋体" w:hAnsi="宋体" w:eastAsia="宋体" w:cs="宋体"/>
                <w:sz w:val="19"/>
                <w:szCs w:val="19"/>
              </w:rPr>
            </w:pPr>
            <w:r>
              <w:rPr>
                <w:rFonts w:ascii="宋体" w:hAnsi="宋体" w:eastAsia="宋体" w:cs="宋体"/>
                <w:spacing w:val="6"/>
                <w:sz w:val="19"/>
                <w:szCs w:val="19"/>
              </w:rPr>
              <w:t>开展老年人活动，丰富老年人精神文化生活。</w:t>
            </w:r>
          </w:p>
        </w:tc>
      </w:tr>
      <w:tr w14:paraId="41716D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467" w:type="dxa"/>
            <w:vMerge w:val="restart"/>
            <w:tcBorders>
              <w:bottom w:val="nil"/>
            </w:tcBorders>
            <w:vAlign w:val="top"/>
          </w:tcPr>
          <w:p w14:paraId="6E9F1AC7">
            <w:pPr>
              <w:pStyle w:val="6"/>
              <w:spacing w:line="244" w:lineRule="auto"/>
            </w:pPr>
          </w:p>
          <w:p w14:paraId="1DF02A57">
            <w:pPr>
              <w:pStyle w:val="6"/>
              <w:spacing w:line="244" w:lineRule="auto"/>
            </w:pPr>
          </w:p>
          <w:p w14:paraId="4FC6BD57">
            <w:pPr>
              <w:pStyle w:val="6"/>
              <w:spacing w:line="244" w:lineRule="auto"/>
            </w:pPr>
          </w:p>
          <w:p w14:paraId="6B099570">
            <w:pPr>
              <w:pStyle w:val="6"/>
              <w:spacing w:line="244" w:lineRule="auto"/>
            </w:pPr>
          </w:p>
          <w:p w14:paraId="1632CA97">
            <w:pPr>
              <w:pStyle w:val="6"/>
              <w:spacing w:line="244" w:lineRule="auto"/>
            </w:pPr>
          </w:p>
          <w:p w14:paraId="577CC02A">
            <w:pPr>
              <w:pStyle w:val="6"/>
              <w:spacing w:line="244" w:lineRule="auto"/>
            </w:pPr>
          </w:p>
          <w:p w14:paraId="6CA902CD">
            <w:pPr>
              <w:pStyle w:val="6"/>
              <w:spacing w:line="244" w:lineRule="auto"/>
            </w:pPr>
          </w:p>
          <w:p w14:paraId="60E48E45">
            <w:pPr>
              <w:pStyle w:val="6"/>
              <w:spacing w:line="244" w:lineRule="auto"/>
            </w:pPr>
          </w:p>
          <w:p w14:paraId="3BC3CEB2">
            <w:pPr>
              <w:pStyle w:val="6"/>
              <w:spacing w:line="244" w:lineRule="auto"/>
            </w:pPr>
          </w:p>
          <w:p w14:paraId="029A2B7E">
            <w:pPr>
              <w:pStyle w:val="6"/>
              <w:spacing w:line="244" w:lineRule="auto"/>
            </w:pPr>
          </w:p>
          <w:p w14:paraId="5B1C1175">
            <w:pPr>
              <w:pStyle w:val="6"/>
              <w:spacing w:line="244" w:lineRule="auto"/>
            </w:pPr>
          </w:p>
          <w:p w14:paraId="70787FA8">
            <w:pPr>
              <w:pStyle w:val="6"/>
              <w:spacing w:line="244" w:lineRule="auto"/>
            </w:pPr>
          </w:p>
          <w:p w14:paraId="2980DFE1">
            <w:pPr>
              <w:pStyle w:val="6"/>
              <w:spacing w:line="244" w:lineRule="auto"/>
            </w:pPr>
          </w:p>
          <w:p w14:paraId="45068F42">
            <w:pPr>
              <w:pStyle w:val="6"/>
              <w:spacing w:line="244" w:lineRule="auto"/>
            </w:pPr>
          </w:p>
          <w:p w14:paraId="067416DE">
            <w:pPr>
              <w:pStyle w:val="6"/>
              <w:spacing w:line="245" w:lineRule="auto"/>
            </w:pPr>
          </w:p>
          <w:p w14:paraId="23FA32FA">
            <w:pPr>
              <w:pStyle w:val="6"/>
              <w:spacing w:line="245" w:lineRule="auto"/>
            </w:pPr>
          </w:p>
          <w:p w14:paraId="1E7B44FD">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397" w:type="dxa"/>
            <w:vAlign w:val="top"/>
          </w:tcPr>
          <w:p w14:paraId="43CD4959">
            <w:pPr>
              <w:pStyle w:val="6"/>
              <w:spacing w:line="349" w:lineRule="auto"/>
            </w:pPr>
          </w:p>
          <w:p w14:paraId="4512AAEA">
            <w:pPr>
              <w:spacing w:before="62" w:line="230" w:lineRule="auto"/>
              <w:ind w:left="309"/>
              <w:rPr>
                <w:rFonts w:ascii="宋体" w:hAnsi="宋体" w:eastAsia="宋体" w:cs="宋体"/>
                <w:sz w:val="19"/>
                <w:szCs w:val="19"/>
              </w:rPr>
            </w:pPr>
            <w:r>
              <w:rPr>
                <w:rFonts w:ascii="宋体" w:hAnsi="宋体" w:eastAsia="宋体" w:cs="宋体"/>
                <w:spacing w:val="6"/>
                <w:sz w:val="19"/>
                <w:szCs w:val="19"/>
              </w:rPr>
              <w:t>一级指标</w:t>
            </w:r>
          </w:p>
        </w:tc>
        <w:tc>
          <w:tcPr>
            <w:tcW w:w="1488" w:type="dxa"/>
            <w:vAlign w:val="top"/>
          </w:tcPr>
          <w:p w14:paraId="65460AF3">
            <w:pPr>
              <w:pStyle w:val="6"/>
              <w:spacing w:line="349" w:lineRule="auto"/>
            </w:pPr>
          </w:p>
          <w:p w14:paraId="3583366F">
            <w:pPr>
              <w:spacing w:before="62" w:line="230" w:lineRule="auto"/>
              <w:ind w:left="357"/>
              <w:rPr>
                <w:rFonts w:ascii="宋体" w:hAnsi="宋体" w:eastAsia="宋体" w:cs="宋体"/>
                <w:sz w:val="19"/>
                <w:szCs w:val="19"/>
              </w:rPr>
            </w:pPr>
            <w:r>
              <w:rPr>
                <w:rFonts w:ascii="宋体" w:hAnsi="宋体" w:eastAsia="宋体" w:cs="宋体"/>
                <w:spacing w:val="6"/>
                <w:sz w:val="19"/>
                <w:szCs w:val="19"/>
              </w:rPr>
              <w:t>二级指标</w:t>
            </w:r>
          </w:p>
        </w:tc>
        <w:tc>
          <w:tcPr>
            <w:tcW w:w="2535" w:type="dxa"/>
            <w:gridSpan w:val="2"/>
            <w:vAlign w:val="top"/>
          </w:tcPr>
          <w:p w14:paraId="3B7308AF">
            <w:pPr>
              <w:pStyle w:val="6"/>
              <w:spacing w:line="349" w:lineRule="auto"/>
            </w:pPr>
          </w:p>
          <w:p w14:paraId="5DCE42EE">
            <w:pPr>
              <w:spacing w:before="62" w:line="230" w:lineRule="auto"/>
              <w:ind w:left="880"/>
              <w:rPr>
                <w:rFonts w:ascii="宋体" w:hAnsi="宋体" w:eastAsia="宋体" w:cs="宋体"/>
                <w:sz w:val="19"/>
                <w:szCs w:val="19"/>
              </w:rPr>
            </w:pPr>
            <w:r>
              <w:rPr>
                <w:rFonts w:ascii="宋体" w:hAnsi="宋体" w:eastAsia="宋体" w:cs="宋体"/>
                <w:spacing w:val="7"/>
                <w:sz w:val="19"/>
                <w:szCs w:val="19"/>
              </w:rPr>
              <w:t>三级指标</w:t>
            </w:r>
          </w:p>
        </w:tc>
        <w:tc>
          <w:tcPr>
            <w:tcW w:w="2923" w:type="dxa"/>
            <w:vAlign w:val="top"/>
          </w:tcPr>
          <w:p w14:paraId="73DEC56F">
            <w:pPr>
              <w:pStyle w:val="6"/>
              <w:spacing w:line="350" w:lineRule="auto"/>
            </w:pPr>
          </w:p>
          <w:p w14:paraId="25A5C4E5">
            <w:pPr>
              <w:spacing w:before="61" w:line="229" w:lineRule="auto"/>
              <w:ind w:left="82"/>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4B8EE8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467" w:type="dxa"/>
            <w:vMerge w:val="continue"/>
            <w:tcBorders>
              <w:top w:val="nil"/>
              <w:bottom w:val="nil"/>
            </w:tcBorders>
            <w:vAlign w:val="top"/>
          </w:tcPr>
          <w:p w14:paraId="156FE983">
            <w:pPr>
              <w:pStyle w:val="6"/>
            </w:pPr>
          </w:p>
        </w:tc>
        <w:tc>
          <w:tcPr>
            <w:tcW w:w="1397" w:type="dxa"/>
            <w:vMerge w:val="restart"/>
            <w:tcBorders>
              <w:bottom w:val="nil"/>
            </w:tcBorders>
            <w:vAlign w:val="top"/>
          </w:tcPr>
          <w:p w14:paraId="47E43C12">
            <w:pPr>
              <w:pStyle w:val="6"/>
              <w:spacing w:line="273" w:lineRule="auto"/>
            </w:pPr>
          </w:p>
          <w:p w14:paraId="2109338B">
            <w:pPr>
              <w:pStyle w:val="6"/>
              <w:spacing w:line="273" w:lineRule="auto"/>
            </w:pPr>
          </w:p>
          <w:p w14:paraId="4C036727">
            <w:pPr>
              <w:pStyle w:val="6"/>
              <w:spacing w:line="273" w:lineRule="auto"/>
            </w:pPr>
          </w:p>
          <w:p w14:paraId="29A5BE4A">
            <w:pPr>
              <w:pStyle w:val="6"/>
              <w:spacing w:line="274" w:lineRule="auto"/>
            </w:pPr>
          </w:p>
          <w:p w14:paraId="0541FE54">
            <w:pPr>
              <w:pStyle w:val="6"/>
              <w:spacing w:line="274" w:lineRule="auto"/>
            </w:pPr>
          </w:p>
          <w:p w14:paraId="62C00ED9">
            <w:pPr>
              <w:spacing w:before="62" w:line="229" w:lineRule="auto"/>
              <w:ind w:left="306"/>
              <w:rPr>
                <w:rFonts w:ascii="宋体" w:hAnsi="宋体" w:eastAsia="宋体" w:cs="宋体"/>
                <w:sz w:val="19"/>
                <w:szCs w:val="19"/>
              </w:rPr>
            </w:pPr>
            <w:r>
              <w:rPr>
                <w:rFonts w:ascii="宋体" w:hAnsi="宋体" w:eastAsia="宋体" w:cs="宋体"/>
                <w:spacing w:val="7"/>
                <w:sz w:val="19"/>
                <w:szCs w:val="19"/>
              </w:rPr>
              <w:t>产出指标</w:t>
            </w:r>
          </w:p>
        </w:tc>
        <w:tc>
          <w:tcPr>
            <w:tcW w:w="1488" w:type="dxa"/>
            <w:vAlign w:val="top"/>
          </w:tcPr>
          <w:p w14:paraId="438B219C">
            <w:pPr>
              <w:pStyle w:val="6"/>
              <w:spacing w:line="352" w:lineRule="auto"/>
            </w:pPr>
          </w:p>
          <w:p w14:paraId="2A9DDB05">
            <w:pPr>
              <w:spacing w:before="61" w:line="229" w:lineRule="auto"/>
              <w:ind w:left="355"/>
              <w:rPr>
                <w:rFonts w:ascii="宋体" w:hAnsi="宋体" w:eastAsia="宋体" w:cs="宋体"/>
                <w:sz w:val="19"/>
                <w:szCs w:val="19"/>
              </w:rPr>
            </w:pPr>
            <w:r>
              <w:rPr>
                <w:rFonts w:ascii="宋体" w:hAnsi="宋体" w:eastAsia="宋体" w:cs="宋体"/>
                <w:spacing w:val="6"/>
                <w:sz w:val="19"/>
                <w:szCs w:val="19"/>
              </w:rPr>
              <w:t>数量指标</w:t>
            </w:r>
          </w:p>
        </w:tc>
        <w:tc>
          <w:tcPr>
            <w:tcW w:w="2535" w:type="dxa"/>
            <w:gridSpan w:val="2"/>
            <w:vAlign w:val="top"/>
          </w:tcPr>
          <w:p w14:paraId="4A9B5087">
            <w:pPr>
              <w:pStyle w:val="6"/>
              <w:spacing w:line="352" w:lineRule="auto"/>
            </w:pPr>
          </w:p>
          <w:p w14:paraId="6652B952">
            <w:pPr>
              <w:spacing w:before="61" w:line="229" w:lineRule="auto"/>
              <w:ind w:left="381"/>
              <w:rPr>
                <w:rFonts w:ascii="宋体" w:hAnsi="宋体" w:eastAsia="宋体" w:cs="宋体"/>
                <w:sz w:val="19"/>
                <w:szCs w:val="19"/>
              </w:rPr>
            </w:pPr>
            <w:r>
              <w:rPr>
                <w:rFonts w:ascii="宋体" w:hAnsi="宋体" w:eastAsia="宋体" w:cs="宋体"/>
                <w:spacing w:val="8"/>
                <w:sz w:val="19"/>
                <w:szCs w:val="19"/>
              </w:rPr>
              <w:t>开展老年人活动次数</w:t>
            </w:r>
          </w:p>
        </w:tc>
        <w:tc>
          <w:tcPr>
            <w:tcW w:w="2923" w:type="dxa"/>
            <w:vAlign w:val="top"/>
          </w:tcPr>
          <w:p w14:paraId="1FC16588">
            <w:pPr>
              <w:pStyle w:val="6"/>
              <w:spacing w:line="352" w:lineRule="auto"/>
            </w:pPr>
          </w:p>
          <w:p w14:paraId="13BA79D3">
            <w:pPr>
              <w:spacing w:before="61" w:line="229" w:lineRule="auto"/>
              <w:ind w:left="1241"/>
              <w:rPr>
                <w:rFonts w:ascii="宋体" w:hAnsi="宋体" w:eastAsia="宋体" w:cs="宋体"/>
                <w:sz w:val="19"/>
                <w:szCs w:val="19"/>
              </w:rPr>
            </w:pPr>
            <w:r>
              <w:rPr>
                <w:rFonts w:ascii="宋体" w:hAnsi="宋体" w:eastAsia="宋体" w:cs="宋体"/>
                <w:spacing w:val="-2"/>
                <w:sz w:val="19"/>
                <w:szCs w:val="19"/>
              </w:rPr>
              <w:t>≥1次</w:t>
            </w:r>
          </w:p>
        </w:tc>
      </w:tr>
      <w:tr w14:paraId="7E3E77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467" w:type="dxa"/>
            <w:vMerge w:val="continue"/>
            <w:tcBorders>
              <w:top w:val="nil"/>
              <w:bottom w:val="nil"/>
            </w:tcBorders>
            <w:vAlign w:val="top"/>
          </w:tcPr>
          <w:p w14:paraId="23701FBA">
            <w:pPr>
              <w:pStyle w:val="6"/>
            </w:pPr>
          </w:p>
        </w:tc>
        <w:tc>
          <w:tcPr>
            <w:tcW w:w="1397" w:type="dxa"/>
            <w:vMerge w:val="continue"/>
            <w:tcBorders>
              <w:top w:val="nil"/>
              <w:bottom w:val="nil"/>
            </w:tcBorders>
            <w:vAlign w:val="top"/>
          </w:tcPr>
          <w:p w14:paraId="238E740C">
            <w:pPr>
              <w:pStyle w:val="6"/>
            </w:pPr>
          </w:p>
        </w:tc>
        <w:tc>
          <w:tcPr>
            <w:tcW w:w="1488" w:type="dxa"/>
            <w:vAlign w:val="top"/>
          </w:tcPr>
          <w:p w14:paraId="6FC04097">
            <w:pPr>
              <w:pStyle w:val="6"/>
              <w:spacing w:line="352" w:lineRule="auto"/>
            </w:pPr>
          </w:p>
          <w:p w14:paraId="429A6F04">
            <w:pPr>
              <w:spacing w:before="62" w:line="230" w:lineRule="auto"/>
              <w:ind w:left="355"/>
              <w:rPr>
                <w:rFonts w:ascii="宋体" w:hAnsi="宋体" w:eastAsia="宋体" w:cs="宋体"/>
                <w:sz w:val="19"/>
                <w:szCs w:val="19"/>
              </w:rPr>
            </w:pPr>
            <w:r>
              <w:rPr>
                <w:rFonts w:ascii="宋体" w:hAnsi="宋体" w:eastAsia="宋体" w:cs="宋体"/>
                <w:spacing w:val="6"/>
                <w:sz w:val="19"/>
                <w:szCs w:val="19"/>
              </w:rPr>
              <w:t>质量指标</w:t>
            </w:r>
          </w:p>
        </w:tc>
        <w:tc>
          <w:tcPr>
            <w:tcW w:w="2535" w:type="dxa"/>
            <w:gridSpan w:val="2"/>
            <w:vAlign w:val="top"/>
          </w:tcPr>
          <w:p w14:paraId="444C0530">
            <w:pPr>
              <w:pStyle w:val="6"/>
              <w:spacing w:line="353" w:lineRule="auto"/>
            </w:pPr>
          </w:p>
          <w:p w14:paraId="309782CD">
            <w:pPr>
              <w:spacing w:before="61" w:line="229" w:lineRule="auto"/>
              <w:ind w:left="681"/>
              <w:rPr>
                <w:rFonts w:ascii="宋体" w:hAnsi="宋体" w:eastAsia="宋体" w:cs="宋体"/>
                <w:sz w:val="19"/>
                <w:szCs w:val="19"/>
              </w:rPr>
            </w:pPr>
            <w:r>
              <w:rPr>
                <w:rFonts w:ascii="宋体" w:hAnsi="宋体" w:eastAsia="宋体" w:cs="宋体"/>
                <w:spacing w:val="7"/>
                <w:sz w:val="19"/>
                <w:szCs w:val="19"/>
              </w:rPr>
              <w:t>活动取得成效</w:t>
            </w:r>
          </w:p>
        </w:tc>
        <w:tc>
          <w:tcPr>
            <w:tcW w:w="2923" w:type="dxa"/>
            <w:vAlign w:val="top"/>
          </w:tcPr>
          <w:p w14:paraId="27B7499B">
            <w:pPr>
              <w:pStyle w:val="6"/>
              <w:spacing w:line="353" w:lineRule="auto"/>
            </w:pPr>
          </w:p>
          <w:p w14:paraId="17F83325">
            <w:pPr>
              <w:spacing w:before="61" w:line="229" w:lineRule="auto"/>
              <w:ind w:left="1370"/>
              <w:rPr>
                <w:rFonts w:ascii="宋体" w:hAnsi="宋体" w:eastAsia="宋体" w:cs="宋体"/>
                <w:sz w:val="19"/>
                <w:szCs w:val="19"/>
              </w:rPr>
            </w:pPr>
            <w:r>
              <w:rPr>
                <w:rFonts w:ascii="宋体" w:hAnsi="宋体" w:eastAsia="宋体" w:cs="宋体"/>
                <w:spacing w:val="2"/>
                <w:sz w:val="19"/>
                <w:szCs w:val="19"/>
              </w:rPr>
              <w:t>优</w:t>
            </w:r>
          </w:p>
        </w:tc>
      </w:tr>
      <w:tr w14:paraId="587597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467" w:type="dxa"/>
            <w:vMerge w:val="continue"/>
            <w:tcBorders>
              <w:top w:val="nil"/>
              <w:bottom w:val="nil"/>
            </w:tcBorders>
            <w:vAlign w:val="top"/>
          </w:tcPr>
          <w:p w14:paraId="6E2C9E24">
            <w:pPr>
              <w:pStyle w:val="6"/>
            </w:pPr>
          </w:p>
        </w:tc>
        <w:tc>
          <w:tcPr>
            <w:tcW w:w="1397" w:type="dxa"/>
            <w:vMerge w:val="continue"/>
            <w:tcBorders>
              <w:top w:val="nil"/>
            </w:tcBorders>
            <w:vAlign w:val="top"/>
          </w:tcPr>
          <w:p w14:paraId="1FC941DB">
            <w:pPr>
              <w:pStyle w:val="6"/>
            </w:pPr>
          </w:p>
        </w:tc>
        <w:tc>
          <w:tcPr>
            <w:tcW w:w="1488" w:type="dxa"/>
            <w:vAlign w:val="top"/>
          </w:tcPr>
          <w:p w14:paraId="50D2B823">
            <w:pPr>
              <w:pStyle w:val="6"/>
              <w:spacing w:line="353" w:lineRule="auto"/>
            </w:pPr>
          </w:p>
          <w:p w14:paraId="5158F79A">
            <w:pPr>
              <w:spacing w:before="62" w:line="230" w:lineRule="auto"/>
              <w:ind w:left="363"/>
              <w:rPr>
                <w:rFonts w:ascii="宋体" w:hAnsi="宋体" w:eastAsia="宋体" w:cs="宋体"/>
                <w:sz w:val="19"/>
                <w:szCs w:val="19"/>
              </w:rPr>
            </w:pPr>
            <w:r>
              <w:rPr>
                <w:rFonts w:ascii="宋体" w:hAnsi="宋体" w:eastAsia="宋体" w:cs="宋体"/>
                <w:spacing w:val="4"/>
                <w:sz w:val="19"/>
                <w:szCs w:val="19"/>
              </w:rPr>
              <w:t>时效指标</w:t>
            </w:r>
          </w:p>
        </w:tc>
        <w:tc>
          <w:tcPr>
            <w:tcW w:w="2535" w:type="dxa"/>
            <w:gridSpan w:val="2"/>
            <w:vAlign w:val="top"/>
          </w:tcPr>
          <w:p w14:paraId="75803E00">
            <w:pPr>
              <w:pStyle w:val="6"/>
              <w:spacing w:line="353" w:lineRule="auto"/>
            </w:pPr>
          </w:p>
          <w:p w14:paraId="22EFFF58">
            <w:pPr>
              <w:spacing w:before="62" w:line="230" w:lineRule="auto"/>
              <w:ind w:left="681"/>
              <w:rPr>
                <w:rFonts w:ascii="宋体" w:hAnsi="宋体" w:eastAsia="宋体" w:cs="宋体"/>
                <w:sz w:val="19"/>
                <w:szCs w:val="19"/>
              </w:rPr>
            </w:pPr>
            <w:r>
              <w:rPr>
                <w:rFonts w:ascii="宋体" w:hAnsi="宋体" w:eastAsia="宋体" w:cs="宋体"/>
                <w:spacing w:val="7"/>
                <w:sz w:val="19"/>
                <w:szCs w:val="19"/>
              </w:rPr>
              <w:t>活动开展时限</w:t>
            </w:r>
          </w:p>
        </w:tc>
        <w:tc>
          <w:tcPr>
            <w:tcW w:w="2923" w:type="dxa"/>
            <w:vAlign w:val="top"/>
          </w:tcPr>
          <w:p w14:paraId="51A01E77">
            <w:pPr>
              <w:pStyle w:val="6"/>
              <w:spacing w:line="354" w:lineRule="auto"/>
            </w:pPr>
          </w:p>
          <w:p w14:paraId="03B86771">
            <w:pPr>
              <w:spacing w:before="61" w:line="229" w:lineRule="auto"/>
              <w:ind w:left="1173"/>
              <w:rPr>
                <w:rFonts w:ascii="宋体" w:hAnsi="宋体" w:eastAsia="宋体" w:cs="宋体"/>
                <w:sz w:val="19"/>
                <w:szCs w:val="19"/>
              </w:rPr>
            </w:pPr>
            <w:r>
              <w:rPr>
                <w:rFonts w:ascii="宋体" w:hAnsi="宋体" w:eastAsia="宋体" w:cs="宋体"/>
                <w:spacing w:val="6"/>
                <w:sz w:val="19"/>
                <w:szCs w:val="19"/>
              </w:rPr>
              <w:t>年度内</w:t>
            </w:r>
          </w:p>
        </w:tc>
      </w:tr>
      <w:tr w14:paraId="53577A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467" w:type="dxa"/>
            <w:vMerge w:val="continue"/>
            <w:tcBorders>
              <w:top w:val="nil"/>
              <w:bottom w:val="nil"/>
            </w:tcBorders>
            <w:vAlign w:val="top"/>
          </w:tcPr>
          <w:p w14:paraId="418D9DBF">
            <w:pPr>
              <w:pStyle w:val="6"/>
            </w:pPr>
          </w:p>
        </w:tc>
        <w:tc>
          <w:tcPr>
            <w:tcW w:w="1397" w:type="dxa"/>
            <w:vAlign w:val="top"/>
          </w:tcPr>
          <w:p w14:paraId="628DFC96">
            <w:pPr>
              <w:pStyle w:val="6"/>
              <w:spacing w:line="356" w:lineRule="auto"/>
            </w:pPr>
          </w:p>
          <w:p w14:paraId="61595F99">
            <w:pPr>
              <w:spacing w:before="62" w:line="228" w:lineRule="auto"/>
              <w:ind w:left="355"/>
              <w:rPr>
                <w:rFonts w:ascii="宋体" w:hAnsi="宋体" w:eastAsia="宋体" w:cs="宋体"/>
                <w:sz w:val="19"/>
                <w:szCs w:val="19"/>
              </w:rPr>
            </w:pPr>
            <w:r>
              <w:rPr>
                <w:rFonts w:ascii="宋体" w:hAnsi="宋体" w:eastAsia="宋体" w:cs="宋体"/>
                <w:spacing w:val="6"/>
                <w:sz w:val="19"/>
                <w:szCs w:val="19"/>
              </w:rPr>
              <w:t>成本指标</w:t>
            </w:r>
          </w:p>
        </w:tc>
        <w:tc>
          <w:tcPr>
            <w:tcW w:w="1488" w:type="dxa"/>
            <w:vAlign w:val="top"/>
          </w:tcPr>
          <w:p w14:paraId="39C51D99">
            <w:pPr>
              <w:pStyle w:val="6"/>
              <w:spacing w:line="356" w:lineRule="auto"/>
            </w:pPr>
          </w:p>
          <w:p w14:paraId="5C3F0120">
            <w:pPr>
              <w:spacing w:before="62" w:line="228" w:lineRule="auto"/>
              <w:ind w:left="156"/>
              <w:rPr>
                <w:rFonts w:ascii="宋体" w:hAnsi="宋体" w:eastAsia="宋体" w:cs="宋体"/>
                <w:sz w:val="19"/>
                <w:szCs w:val="19"/>
              </w:rPr>
            </w:pPr>
            <w:r>
              <w:rPr>
                <w:rFonts w:ascii="宋体" w:hAnsi="宋体" w:eastAsia="宋体" w:cs="宋体"/>
                <w:spacing w:val="7"/>
                <w:sz w:val="19"/>
                <w:szCs w:val="19"/>
              </w:rPr>
              <w:t>经济成本指标</w:t>
            </w:r>
          </w:p>
        </w:tc>
        <w:tc>
          <w:tcPr>
            <w:tcW w:w="2535" w:type="dxa"/>
            <w:gridSpan w:val="2"/>
            <w:vAlign w:val="top"/>
          </w:tcPr>
          <w:p w14:paraId="774DEB5C">
            <w:pPr>
              <w:pStyle w:val="6"/>
              <w:spacing w:line="355" w:lineRule="auto"/>
            </w:pPr>
          </w:p>
          <w:p w14:paraId="7F192660">
            <w:pPr>
              <w:spacing w:before="62" w:line="230" w:lineRule="auto"/>
              <w:ind w:left="681"/>
              <w:rPr>
                <w:rFonts w:ascii="宋体" w:hAnsi="宋体" w:eastAsia="宋体" w:cs="宋体"/>
                <w:sz w:val="19"/>
                <w:szCs w:val="19"/>
              </w:rPr>
            </w:pPr>
            <w:r>
              <w:rPr>
                <w:rFonts w:ascii="宋体" w:hAnsi="宋体" w:eastAsia="宋体" w:cs="宋体"/>
                <w:spacing w:val="7"/>
                <w:sz w:val="19"/>
                <w:szCs w:val="19"/>
              </w:rPr>
              <w:t>活动经费投入</w:t>
            </w:r>
          </w:p>
        </w:tc>
        <w:tc>
          <w:tcPr>
            <w:tcW w:w="2923" w:type="dxa"/>
            <w:vAlign w:val="top"/>
          </w:tcPr>
          <w:p w14:paraId="46E199A3">
            <w:pPr>
              <w:pStyle w:val="6"/>
              <w:spacing w:line="365" w:lineRule="auto"/>
            </w:pPr>
          </w:p>
          <w:p w14:paraId="1C26EFB7">
            <w:pPr>
              <w:spacing w:before="59" w:line="221" w:lineRule="auto"/>
              <w:ind w:left="1172"/>
              <w:rPr>
                <w:rFonts w:ascii="宋体" w:hAnsi="宋体" w:eastAsia="宋体" w:cs="宋体"/>
                <w:sz w:val="18"/>
                <w:szCs w:val="18"/>
              </w:rPr>
            </w:pPr>
            <w:r>
              <w:rPr>
                <w:rFonts w:ascii="宋体" w:hAnsi="宋体" w:eastAsia="宋体" w:cs="宋体"/>
                <w:spacing w:val="-6"/>
                <w:sz w:val="18"/>
                <w:szCs w:val="18"/>
              </w:rPr>
              <w:t>≥2万元</w:t>
            </w:r>
          </w:p>
        </w:tc>
      </w:tr>
      <w:tr w14:paraId="5BD64D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467" w:type="dxa"/>
            <w:vMerge w:val="continue"/>
            <w:tcBorders>
              <w:top w:val="nil"/>
              <w:bottom w:val="nil"/>
            </w:tcBorders>
            <w:vAlign w:val="top"/>
          </w:tcPr>
          <w:p w14:paraId="71D6BEEF">
            <w:pPr>
              <w:pStyle w:val="6"/>
            </w:pPr>
          </w:p>
        </w:tc>
        <w:tc>
          <w:tcPr>
            <w:tcW w:w="1397" w:type="dxa"/>
            <w:vMerge w:val="restart"/>
            <w:tcBorders>
              <w:bottom w:val="nil"/>
            </w:tcBorders>
            <w:vAlign w:val="top"/>
          </w:tcPr>
          <w:p w14:paraId="5D0979A5">
            <w:pPr>
              <w:pStyle w:val="6"/>
              <w:spacing w:line="288" w:lineRule="auto"/>
            </w:pPr>
          </w:p>
          <w:p w14:paraId="43810E46">
            <w:pPr>
              <w:pStyle w:val="6"/>
              <w:spacing w:line="288" w:lineRule="auto"/>
            </w:pPr>
          </w:p>
          <w:p w14:paraId="343421FB">
            <w:pPr>
              <w:pStyle w:val="6"/>
              <w:spacing w:line="288" w:lineRule="auto"/>
            </w:pPr>
          </w:p>
          <w:p w14:paraId="264B94EF">
            <w:pPr>
              <w:spacing w:before="62" w:line="230" w:lineRule="auto"/>
              <w:ind w:left="311"/>
              <w:rPr>
                <w:rFonts w:ascii="宋体" w:hAnsi="宋体" w:eastAsia="宋体" w:cs="宋体"/>
                <w:sz w:val="19"/>
                <w:szCs w:val="19"/>
              </w:rPr>
            </w:pPr>
            <w:r>
              <w:rPr>
                <w:rFonts w:ascii="宋体" w:hAnsi="宋体" w:eastAsia="宋体" w:cs="宋体"/>
                <w:spacing w:val="5"/>
                <w:sz w:val="19"/>
                <w:szCs w:val="19"/>
              </w:rPr>
              <w:t>效益指标</w:t>
            </w:r>
          </w:p>
        </w:tc>
        <w:tc>
          <w:tcPr>
            <w:tcW w:w="1488" w:type="dxa"/>
            <w:vAlign w:val="top"/>
          </w:tcPr>
          <w:p w14:paraId="0F8F014A">
            <w:pPr>
              <w:pStyle w:val="6"/>
              <w:spacing w:line="357" w:lineRule="auto"/>
            </w:pPr>
          </w:p>
          <w:p w14:paraId="66B7BF05">
            <w:pPr>
              <w:spacing w:before="62" w:line="228" w:lineRule="auto"/>
              <w:ind w:left="153"/>
              <w:rPr>
                <w:rFonts w:ascii="宋体" w:hAnsi="宋体" w:eastAsia="宋体" w:cs="宋体"/>
                <w:sz w:val="19"/>
                <w:szCs w:val="19"/>
              </w:rPr>
            </w:pPr>
            <w:r>
              <w:rPr>
                <w:rFonts w:ascii="宋体" w:hAnsi="宋体" w:eastAsia="宋体" w:cs="宋体"/>
                <w:spacing w:val="7"/>
                <w:sz w:val="19"/>
                <w:szCs w:val="19"/>
              </w:rPr>
              <w:t>社会效益指标</w:t>
            </w:r>
          </w:p>
        </w:tc>
        <w:tc>
          <w:tcPr>
            <w:tcW w:w="2535" w:type="dxa"/>
            <w:gridSpan w:val="2"/>
            <w:vAlign w:val="top"/>
          </w:tcPr>
          <w:p w14:paraId="56140E04">
            <w:pPr>
              <w:pStyle w:val="6"/>
              <w:spacing w:line="357" w:lineRule="auto"/>
            </w:pPr>
          </w:p>
          <w:p w14:paraId="28D6FB7E">
            <w:pPr>
              <w:spacing w:before="61" w:line="229" w:lineRule="auto"/>
              <w:ind w:left="283"/>
              <w:rPr>
                <w:rFonts w:ascii="宋体" w:hAnsi="宋体" w:eastAsia="宋体" w:cs="宋体"/>
                <w:sz w:val="19"/>
                <w:szCs w:val="19"/>
              </w:rPr>
            </w:pPr>
            <w:r>
              <w:rPr>
                <w:rFonts w:ascii="宋体" w:hAnsi="宋体" w:eastAsia="宋体" w:cs="宋体"/>
                <w:spacing w:val="7"/>
                <w:sz w:val="19"/>
                <w:szCs w:val="19"/>
              </w:rPr>
              <w:t>提高老年人幸福指数。</w:t>
            </w:r>
          </w:p>
        </w:tc>
        <w:tc>
          <w:tcPr>
            <w:tcW w:w="2923" w:type="dxa"/>
            <w:vAlign w:val="top"/>
          </w:tcPr>
          <w:p w14:paraId="12F32F0A">
            <w:pPr>
              <w:pStyle w:val="6"/>
              <w:spacing w:line="357" w:lineRule="auto"/>
            </w:pPr>
          </w:p>
          <w:p w14:paraId="3E91814A">
            <w:pPr>
              <w:spacing w:before="61" w:line="229" w:lineRule="auto"/>
              <w:ind w:left="1075"/>
              <w:rPr>
                <w:rFonts w:ascii="宋体" w:hAnsi="宋体" w:eastAsia="宋体" w:cs="宋体"/>
                <w:sz w:val="19"/>
                <w:szCs w:val="19"/>
              </w:rPr>
            </w:pPr>
            <w:r>
              <w:rPr>
                <w:rFonts w:ascii="宋体" w:hAnsi="宋体" w:eastAsia="宋体" w:cs="宋体"/>
                <w:spacing w:val="6"/>
                <w:sz w:val="19"/>
                <w:szCs w:val="19"/>
              </w:rPr>
              <w:t>持续提升</w:t>
            </w:r>
          </w:p>
        </w:tc>
      </w:tr>
      <w:tr w14:paraId="2DE009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467" w:type="dxa"/>
            <w:vMerge w:val="continue"/>
            <w:tcBorders>
              <w:top w:val="nil"/>
              <w:bottom w:val="nil"/>
            </w:tcBorders>
            <w:vAlign w:val="top"/>
          </w:tcPr>
          <w:p w14:paraId="7C75D79E">
            <w:pPr>
              <w:pStyle w:val="6"/>
            </w:pPr>
          </w:p>
        </w:tc>
        <w:tc>
          <w:tcPr>
            <w:tcW w:w="1397" w:type="dxa"/>
            <w:vMerge w:val="continue"/>
            <w:tcBorders>
              <w:top w:val="nil"/>
            </w:tcBorders>
            <w:vAlign w:val="top"/>
          </w:tcPr>
          <w:p w14:paraId="2FE72EAA">
            <w:pPr>
              <w:pStyle w:val="6"/>
            </w:pPr>
          </w:p>
        </w:tc>
        <w:tc>
          <w:tcPr>
            <w:tcW w:w="1488" w:type="dxa"/>
            <w:vAlign w:val="top"/>
          </w:tcPr>
          <w:p w14:paraId="7D9B90DC">
            <w:pPr>
              <w:pStyle w:val="6"/>
              <w:spacing w:line="359" w:lineRule="auto"/>
            </w:pPr>
          </w:p>
          <w:p w14:paraId="3836AC72">
            <w:pPr>
              <w:spacing w:before="61" w:line="229" w:lineRule="auto"/>
              <w:ind w:left="55"/>
              <w:rPr>
                <w:rFonts w:ascii="宋体" w:hAnsi="宋体" w:eastAsia="宋体" w:cs="宋体"/>
                <w:sz w:val="19"/>
                <w:szCs w:val="19"/>
              </w:rPr>
            </w:pPr>
            <w:r>
              <w:rPr>
                <w:rFonts w:ascii="宋体" w:hAnsi="宋体" w:eastAsia="宋体" w:cs="宋体"/>
                <w:spacing w:val="7"/>
                <w:sz w:val="19"/>
                <w:szCs w:val="19"/>
              </w:rPr>
              <w:t>可持续影响指标</w:t>
            </w:r>
          </w:p>
        </w:tc>
        <w:tc>
          <w:tcPr>
            <w:tcW w:w="2535" w:type="dxa"/>
            <w:gridSpan w:val="2"/>
            <w:vAlign w:val="top"/>
          </w:tcPr>
          <w:p w14:paraId="71BE3D6B">
            <w:pPr>
              <w:pStyle w:val="6"/>
              <w:spacing w:line="359" w:lineRule="auto"/>
            </w:pPr>
          </w:p>
          <w:p w14:paraId="5C5245EA">
            <w:pPr>
              <w:spacing w:before="62" w:line="228" w:lineRule="auto"/>
              <w:ind w:left="84"/>
              <w:rPr>
                <w:rFonts w:ascii="宋体" w:hAnsi="宋体" w:eastAsia="宋体" w:cs="宋体"/>
                <w:sz w:val="19"/>
                <w:szCs w:val="19"/>
              </w:rPr>
            </w:pPr>
            <w:r>
              <w:rPr>
                <w:rFonts w:ascii="宋体" w:hAnsi="宋体" w:eastAsia="宋体" w:cs="宋体"/>
                <w:spacing w:val="5"/>
                <w:sz w:val="19"/>
                <w:szCs w:val="19"/>
              </w:rPr>
              <w:t>丰富老年人精神文化生活。</w:t>
            </w:r>
          </w:p>
        </w:tc>
        <w:tc>
          <w:tcPr>
            <w:tcW w:w="2923" w:type="dxa"/>
            <w:vAlign w:val="top"/>
          </w:tcPr>
          <w:p w14:paraId="5D4DDA2D">
            <w:pPr>
              <w:pStyle w:val="6"/>
              <w:spacing w:line="359" w:lineRule="auto"/>
            </w:pPr>
          </w:p>
          <w:p w14:paraId="4C415805">
            <w:pPr>
              <w:spacing w:before="61" w:line="229" w:lineRule="auto"/>
              <w:ind w:left="1075"/>
              <w:rPr>
                <w:rFonts w:ascii="宋体" w:hAnsi="宋体" w:eastAsia="宋体" w:cs="宋体"/>
                <w:sz w:val="19"/>
                <w:szCs w:val="19"/>
              </w:rPr>
            </w:pPr>
            <w:r>
              <w:rPr>
                <w:rFonts w:ascii="宋体" w:hAnsi="宋体" w:eastAsia="宋体" w:cs="宋体"/>
                <w:spacing w:val="6"/>
                <w:sz w:val="19"/>
                <w:szCs w:val="19"/>
              </w:rPr>
              <w:t>持续增强</w:t>
            </w:r>
          </w:p>
        </w:tc>
      </w:tr>
      <w:tr w14:paraId="7DD251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16" w:hRule="atLeast"/>
        </w:trPr>
        <w:tc>
          <w:tcPr>
            <w:tcW w:w="1467" w:type="dxa"/>
            <w:vMerge w:val="continue"/>
            <w:tcBorders>
              <w:top w:val="nil"/>
            </w:tcBorders>
            <w:vAlign w:val="top"/>
          </w:tcPr>
          <w:p w14:paraId="6AC42025">
            <w:pPr>
              <w:pStyle w:val="6"/>
            </w:pPr>
          </w:p>
        </w:tc>
        <w:tc>
          <w:tcPr>
            <w:tcW w:w="1397" w:type="dxa"/>
            <w:vAlign w:val="top"/>
          </w:tcPr>
          <w:p w14:paraId="62565882">
            <w:pPr>
              <w:pStyle w:val="6"/>
              <w:spacing w:line="360" w:lineRule="auto"/>
            </w:pPr>
          </w:p>
          <w:p w14:paraId="43F60E89">
            <w:pPr>
              <w:spacing w:before="61" w:line="229" w:lineRule="auto"/>
              <w:ind w:left="205"/>
              <w:rPr>
                <w:rFonts w:ascii="宋体" w:hAnsi="宋体" w:eastAsia="宋体" w:cs="宋体"/>
                <w:sz w:val="19"/>
                <w:szCs w:val="19"/>
              </w:rPr>
            </w:pPr>
            <w:r>
              <w:rPr>
                <w:rFonts w:ascii="宋体" w:hAnsi="宋体" w:eastAsia="宋体" w:cs="宋体"/>
                <w:spacing w:val="7"/>
                <w:sz w:val="19"/>
                <w:szCs w:val="19"/>
              </w:rPr>
              <w:t>满意度指标</w:t>
            </w:r>
          </w:p>
        </w:tc>
        <w:tc>
          <w:tcPr>
            <w:tcW w:w="1488" w:type="dxa"/>
            <w:vAlign w:val="top"/>
          </w:tcPr>
          <w:p w14:paraId="00B81806">
            <w:pPr>
              <w:spacing w:before="299" w:line="229" w:lineRule="auto"/>
              <w:ind w:left="54"/>
              <w:rPr>
                <w:rFonts w:ascii="宋体" w:hAnsi="宋体" w:eastAsia="宋体" w:cs="宋体"/>
                <w:sz w:val="19"/>
                <w:szCs w:val="19"/>
              </w:rPr>
            </w:pPr>
            <w:r>
              <w:rPr>
                <w:rFonts w:ascii="宋体" w:hAnsi="宋体" w:eastAsia="宋体" w:cs="宋体"/>
                <w:spacing w:val="7"/>
                <w:sz w:val="19"/>
                <w:szCs w:val="19"/>
              </w:rPr>
              <w:t>服务对象满意度</w:t>
            </w:r>
          </w:p>
          <w:p w14:paraId="1D14BA87">
            <w:pPr>
              <w:spacing w:before="11" w:line="230" w:lineRule="auto"/>
              <w:ind w:left="553"/>
              <w:rPr>
                <w:rFonts w:ascii="宋体" w:hAnsi="宋体" w:eastAsia="宋体" w:cs="宋体"/>
                <w:sz w:val="19"/>
                <w:szCs w:val="19"/>
              </w:rPr>
            </w:pPr>
            <w:r>
              <w:rPr>
                <w:rFonts w:ascii="宋体" w:hAnsi="宋体" w:eastAsia="宋体" w:cs="宋体"/>
                <w:spacing w:val="3"/>
                <w:sz w:val="19"/>
                <w:szCs w:val="19"/>
              </w:rPr>
              <w:t>指标</w:t>
            </w:r>
          </w:p>
        </w:tc>
        <w:tc>
          <w:tcPr>
            <w:tcW w:w="2535" w:type="dxa"/>
            <w:gridSpan w:val="2"/>
            <w:vAlign w:val="top"/>
          </w:tcPr>
          <w:p w14:paraId="66A54413">
            <w:pPr>
              <w:pStyle w:val="6"/>
              <w:spacing w:line="360" w:lineRule="auto"/>
            </w:pPr>
          </w:p>
          <w:p w14:paraId="6C1A68A5">
            <w:pPr>
              <w:spacing w:before="61" w:line="229" w:lineRule="auto"/>
              <w:ind w:left="782"/>
              <w:rPr>
                <w:rFonts w:ascii="宋体" w:hAnsi="宋体" w:eastAsia="宋体" w:cs="宋体"/>
                <w:sz w:val="19"/>
                <w:szCs w:val="19"/>
              </w:rPr>
            </w:pPr>
            <w:r>
              <w:rPr>
                <w:rFonts w:ascii="宋体" w:hAnsi="宋体" w:eastAsia="宋体" w:cs="宋体"/>
                <w:spacing w:val="6"/>
                <w:sz w:val="19"/>
                <w:szCs w:val="19"/>
              </w:rPr>
              <w:t>活动满意度</w:t>
            </w:r>
          </w:p>
        </w:tc>
        <w:tc>
          <w:tcPr>
            <w:tcW w:w="2923" w:type="dxa"/>
            <w:vAlign w:val="top"/>
          </w:tcPr>
          <w:p w14:paraId="6B9FFFF8">
            <w:pPr>
              <w:pStyle w:val="6"/>
              <w:spacing w:line="360" w:lineRule="auto"/>
            </w:pPr>
          </w:p>
          <w:p w14:paraId="1779F3F7">
            <w:pPr>
              <w:spacing w:before="62" w:line="254" w:lineRule="exact"/>
              <w:ind w:left="1239"/>
              <w:rPr>
                <w:rFonts w:ascii="宋体" w:hAnsi="宋体" w:eastAsia="宋体" w:cs="宋体"/>
                <w:sz w:val="19"/>
                <w:szCs w:val="19"/>
              </w:rPr>
            </w:pPr>
            <w:r>
              <w:rPr>
                <w:rFonts w:ascii="宋体" w:hAnsi="宋体" w:eastAsia="宋体" w:cs="宋体"/>
                <w:spacing w:val="-1"/>
                <w:position w:val="1"/>
                <w:sz w:val="19"/>
                <w:szCs w:val="19"/>
              </w:rPr>
              <w:t>≥90%</w:t>
            </w:r>
          </w:p>
        </w:tc>
      </w:tr>
    </w:tbl>
    <w:p w14:paraId="26C2BFDE">
      <w:pPr>
        <w:rPr>
          <w:rFonts w:ascii="Arial"/>
          <w:sz w:val="21"/>
        </w:rPr>
      </w:pPr>
    </w:p>
    <w:p w14:paraId="47D91301">
      <w:pPr>
        <w:rPr>
          <w:rFonts w:ascii="Arial" w:hAnsi="Arial" w:eastAsia="Arial" w:cs="Arial"/>
          <w:sz w:val="21"/>
          <w:szCs w:val="21"/>
        </w:rPr>
        <w:sectPr>
          <w:footerReference r:id="rId204" w:type="default"/>
          <w:pgSz w:w="11905" w:h="16837"/>
          <w:pgMar w:top="1249" w:right="1069" w:bottom="695" w:left="1010" w:header="0" w:footer="408" w:gutter="0"/>
          <w:cols w:space="720" w:num="1"/>
        </w:sectPr>
      </w:pPr>
    </w:p>
    <w:p w14:paraId="18C573F4">
      <w:pPr>
        <w:pStyle w:val="2"/>
        <w:spacing w:before="72" w:line="225" w:lineRule="auto"/>
        <w:ind w:left="2948"/>
        <w:rPr>
          <w:sz w:val="35"/>
          <w:szCs w:val="35"/>
        </w:rPr>
      </w:pPr>
      <w:r>
        <w:rPr>
          <w:b/>
          <w:bCs/>
          <w:spacing w:val="6"/>
          <w:sz w:val="35"/>
          <w:szCs w:val="35"/>
        </w:rPr>
        <w:t>部门预算项目绩效目标表</w:t>
      </w:r>
    </w:p>
    <w:p w14:paraId="0897EFCB">
      <w:pPr>
        <w:spacing w:line="273" w:lineRule="auto"/>
        <w:rPr>
          <w:rFonts w:ascii="Arial"/>
          <w:sz w:val="21"/>
        </w:rPr>
      </w:pPr>
    </w:p>
    <w:p w14:paraId="11EFE615">
      <w:pPr>
        <w:pStyle w:val="2"/>
        <w:spacing w:before="62" w:line="229" w:lineRule="auto"/>
        <w:ind w:left="4463"/>
        <w:rPr>
          <w:sz w:val="19"/>
          <w:szCs w:val="19"/>
        </w:rPr>
      </w:pPr>
      <w:r>
        <w:rPr>
          <w:spacing w:val="1"/>
          <w:sz w:val="19"/>
          <w:szCs w:val="19"/>
        </w:rPr>
        <w:t>(2026年度</w:t>
      </w:r>
      <w:r>
        <w:rPr>
          <w:rFonts w:hint="eastAsia"/>
          <w:spacing w:val="1"/>
          <w:sz w:val="19"/>
          <w:szCs w:val="19"/>
          <w:lang w:eastAsia="zh-CN"/>
        </w:rPr>
        <w:t>）</w:t>
      </w:r>
    </w:p>
    <w:p w14:paraId="6C115A31">
      <w:pPr>
        <w:spacing w:line="71" w:lineRule="exact"/>
      </w:pPr>
    </w:p>
    <w:tbl>
      <w:tblPr>
        <w:tblStyle w:val="5"/>
        <w:tblW w:w="9808"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7"/>
        <w:gridCol w:w="1457"/>
        <w:gridCol w:w="1488"/>
        <w:gridCol w:w="1320"/>
        <w:gridCol w:w="834"/>
        <w:gridCol w:w="3242"/>
      </w:tblGrid>
      <w:tr w14:paraId="4ED8B8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5" w:hRule="atLeast"/>
        </w:trPr>
        <w:tc>
          <w:tcPr>
            <w:tcW w:w="1467" w:type="dxa"/>
            <w:vAlign w:val="top"/>
          </w:tcPr>
          <w:p w14:paraId="4580C32C">
            <w:pPr>
              <w:spacing w:before="169"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41" w:type="dxa"/>
            <w:gridSpan w:val="5"/>
            <w:vAlign w:val="top"/>
          </w:tcPr>
          <w:p w14:paraId="6AF9FB09">
            <w:pPr>
              <w:spacing w:before="170" w:line="228" w:lineRule="auto"/>
              <w:ind w:left="3400"/>
              <w:rPr>
                <w:rFonts w:ascii="宋体" w:hAnsi="宋体" w:eastAsia="宋体" w:cs="宋体"/>
                <w:sz w:val="19"/>
                <w:szCs w:val="19"/>
              </w:rPr>
            </w:pPr>
            <w:r>
              <w:rPr>
                <w:rFonts w:ascii="宋体" w:hAnsi="宋体" w:eastAsia="宋体" w:cs="宋体"/>
                <w:spacing w:val="5"/>
                <w:sz w:val="19"/>
                <w:szCs w:val="19"/>
              </w:rPr>
              <w:t>民政救助社会服务</w:t>
            </w:r>
          </w:p>
        </w:tc>
      </w:tr>
      <w:tr w14:paraId="488568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1467" w:type="dxa"/>
            <w:vAlign w:val="top"/>
          </w:tcPr>
          <w:p w14:paraId="5B474C63">
            <w:pPr>
              <w:spacing w:before="158"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41" w:type="dxa"/>
            <w:gridSpan w:val="5"/>
            <w:vAlign w:val="top"/>
          </w:tcPr>
          <w:p w14:paraId="5D74C7B9">
            <w:pPr>
              <w:spacing w:before="158" w:line="230" w:lineRule="auto"/>
              <w:ind w:left="3581"/>
              <w:rPr>
                <w:rFonts w:ascii="宋体" w:hAnsi="宋体" w:eastAsia="宋体" w:cs="宋体"/>
                <w:sz w:val="19"/>
                <w:szCs w:val="19"/>
              </w:rPr>
            </w:pPr>
            <w:r>
              <w:rPr>
                <w:rFonts w:ascii="宋体" w:hAnsi="宋体" w:eastAsia="宋体" w:cs="宋体"/>
                <w:spacing w:val="7"/>
                <w:sz w:val="19"/>
                <w:szCs w:val="19"/>
              </w:rPr>
              <w:t>盐边县民政局</w:t>
            </w:r>
          </w:p>
        </w:tc>
      </w:tr>
      <w:tr w14:paraId="51D425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1467" w:type="dxa"/>
            <w:vMerge w:val="restart"/>
            <w:tcBorders>
              <w:bottom w:val="nil"/>
            </w:tcBorders>
            <w:vAlign w:val="top"/>
          </w:tcPr>
          <w:p w14:paraId="060165AA">
            <w:pPr>
              <w:pStyle w:val="6"/>
              <w:spacing w:line="246" w:lineRule="auto"/>
            </w:pPr>
          </w:p>
          <w:p w14:paraId="0D5BC8AD">
            <w:pPr>
              <w:pStyle w:val="6"/>
              <w:spacing w:line="247" w:lineRule="auto"/>
            </w:pPr>
          </w:p>
          <w:p w14:paraId="78471E15">
            <w:pPr>
              <w:spacing w:before="61"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119F12BE">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4265" w:type="dxa"/>
            <w:gridSpan w:val="3"/>
            <w:vAlign w:val="top"/>
          </w:tcPr>
          <w:p w14:paraId="5D568B23">
            <w:pPr>
              <w:spacing w:before="159"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076" w:type="dxa"/>
            <w:gridSpan w:val="2"/>
            <w:vAlign w:val="top"/>
          </w:tcPr>
          <w:p w14:paraId="0A6C451E">
            <w:pPr>
              <w:spacing w:before="159" w:line="255" w:lineRule="exact"/>
              <w:ind w:left="1798"/>
              <w:rPr>
                <w:rFonts w:ascii="宋体" w:hAnsi="宋体" w:eastAsia="宋体" w:cs="宋体"/>
                <w:sz w:val="19"/>
                <w:szCs w:val="19"/>
              </w:rPr>
            </w:pPr>
            <w:r>
              <w:rPr>
                <w:rFonts w:ascii="宋体" w:hAnsi="宋体" w:eastAsia="宋体" w:cs="宋体"/>
                <w:spacing w:val="3"/>
                <w:position w:val="1"/>
                <w:sz w:val="19"/>
                <w:szCs w:val="19"/>
              </w:rPr>
              <w:t>36.72</w:t>
            </w:r>
          </w:p>
        </w:tc>
      </w:tr>
      <w:tr w14:paraId="63805F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1467" w:type="dxa"/>
            <w:vMerge w:val="continue"/>
            <w:tcBorders>
              <w:top w:val="nil"/>
              <w:bottom w:val="nil"/>
            </w:tcBorders>
            <w:vAlign w:val="top"/>
          </w:tcPr>
          <w:p w14:paraId="11787460">
            <w:pPr>
              <w:pStyle w:val="6"/>
            </w:pPr>
          </w:p>
        </w:tc>
        <w:tc>
          <w:tcPr>
            <w:tcW w:w="4265" w:type="dxa"/>
            <w:gridSpan w:val="3"/>
            <w:vAlign w:val="top"/>
          </w:tcPr>
          <w:p w14:paraId="5A11BB11">
            <w:pPr>
              <w:spacing w:before="160"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076" w:type="dxa"/>
            <w:gridSpan w:val="2"/>
            <w:vAlign w:val="top"/>
          </w:tcPr>
          <w:p w14:paraId="28AD8B98">
            <w:pPr>
              <w:spacing w:before="160" w:line="255" w:lineRule="exact"/>
              <w:ind w:left="1798"/>
              <w:rPr>
                <w:rFonts w:ascii="宋体" w:hAnsi="宋体" w:eastAsia="宋体" w:cs="宋体"/>
                <w:sz w:val="19"/>
                <w:szCs w:val="19"/>
              </w:rPr>
            </w:pPr>
            <w:r>
              <w:rPr>
                <w:rFonts w:ascii="宋体" w:hAnsi="宋体" w:eastAsia="宋体" w:cs="宋体"/>
                <w:spacing w:val="3"/>
                <w:position w:val="1"/>
                <w:sz w:val="19"/>
                <w:szCs w:val="19"/>
              </w:rPr>
              <w:t>36.72</w:t>
            </w:r>
          </w:p>
        </w:tc>
      </w:tr>
      <w:tr w14:paraId="4AB54A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1467" w:type="dxa"/>
            <w:vMerge w:val="continue"/>
            <w:tcBorders>
              <w:top w:val="nil"/>
            </w:tcBorders>
            <w:vAlign w:val="top"/>
          </w:tcPr>
          <w:p w14:paraId="1C980124">
            <w:pPr>
              <w:pStyle w:val="6"/>
            </w:pPr>
          </w:p>
        </w:tc>
        <w:tc>
          <w:tcPr>
            <w:tcW w:w="4265" w:type="dxa"/>
            <w:gridSpan w:val="3"/>
            <w:vAlign w:val="top"/>
          </w:tcPr>
          <w:p w14:paraId="2AD12C3E">
            <w:pPr>
              <w:spacing w:before="162"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076" w:type="dxa"/>
            <w:gridSpan w:val="2"/>
            <w:vAlign w:val="top"/>
          </w:tcPr>
          <w:p w14:paraId="0BB87179">
            <w:pPr>
              <w:pStyle w:val="6"/>
            </w:pPr>
          </w:p>
        </w:tc>
      </w:tr>
      <w:tr w14:paraId="6F5C6E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88" w:hRule="atLeast"/>
        </w:trPr>
        <w:tc>
          <w:tcPr>
            <w:tcW w:w="1467" w:type="dxa"/>
            <w:vAlign w:val="top"/>
          </w:tcPr>
          <w:p w14:paraId="408FEF2C">
            <w:pPr>
              <w:pStyle w:val="6"/>
              <w:spacing w:line="296" w:lineRule="auto"/>
            </w:pPr>
          </w:p>
          <w:p w14:paraId="6FF6BF6F">
            <w:pPr>
              <w:pStyle w:val="6"/>
              <w:spacing w:line="296" w:lineRule="auto"/>
            </w:pPr>
          </w:p>
          <w:p w14:paraId="425FA95E">
            <w:pPr>
              <w:pStyle w:val="6"/>
              <w:spacing w:line="296" w:lineRule="auto"/>
            </w:pPr>
          </w:p>
          <w:p w14:paraId="199DB90F">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41" w:type="dxa"/>
            <w:gridSpan w:val="5"/>
            <w:vAlign w:val="top"/>
          </w:tcPr>
          <w:p w14:paraId="29198AE4">
            <w:pPr>
              <w:pStyle w:val="6"/>
              <w:spacing w:line="296" w:lineRule="auto"/>
            </w:pPr>
          </w:p>
          <w:p w14:paraId="7BA636DF">
            <w:pPr>
              <w:pStyle w:val="6"/>
              <w:spacing w:line="296" w:lineRule="auto"/>
            </w:pPr>
          </w:p>
          <w:p w14:paraId="624139FA">
            <w:pPr>
              <w:pStyle w:val="6"/>
              <w:spacing w:line="297" w:lineRule="auto"/>
            </w:pPr>
          </w:p>
          <w:p w14:paraId="0503C1B1">
            <w:pPr>
              <w:spacing w:before="61" w:line="228" w:lineRule="auto"/>
              <w:ind w:left="36"/>
              <w:rPr>
                <w:rFonts w:ascii="宋体" w:hAnsi="宋体" w:eastAsia="宋体" w:cs="宋体"/>
                <w:sz w:val="19"/>
                <w:szCs w:val="19"/>
              </w:rPr>
            </w:pPr>
            <w:r>
              <w:rPr>
                <w:rFonts w:ascii="宋体" w:hAnsi="宋体" w:eastAsia="宋体" w:cs="宋体"/>
                <w:spacing w:val="8"/>
                <w:sz w:val="19"/>
                <w:szCs w:val="19"/>
              </w:rPr>
              <w:t>开展民政救助社会服务，提升民政救助服务水平。</w:t>
            </w:r>
          </w:p>
        </w:tc>
      </w:tr>
      <w:tr w14:paraId="676199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467" w:type="dxa"/>
            <w:vMerge w:val="restart"/>
            <w:tcBorders>
              <w:bottom w:val="nil"/>
            </w:tcBorders>
            <w:vAlign w:val="top"/>
          </w:tcPr>
          <w:p w14:paraId="77BCCE3E">
            <w:pPr>
              <w:pStyle w:val="6"/>
              <w:spacing w:line="244" w:lineRule="auto"/>
            </w:pPr>
          </w:p>
          <w:p w14:paraId="1CF448B5">
            <w:pPr>
              <w:pStyle w:val="6"/>
              <w:spacing w:line="244" w:lineRule="auto"/>
            </w:pPr>
          </w:p>
          <w:p w14:paraId="05578D9E">
            <w:pPr>
              <w:pStyle w:val="6"/>
              <w:spacing w:line="244" w:lineRule="auto"/>
            </w:pPr>
          </w:p>
          <w:p w14:paraId="56690B92">
            <w:pPr>
              <w:pStyle w:val="6"/>
              <w:spacing w:line="244" w:lineRule="auto"/>
            </w:pPr>
          </w:p>
          <w:p w14:paraId="03C959CB">
            <w:pPr>
              <w:pStyle w:val="6"/>
              <w:spacing w:line="244" w:lineRule="auto"/>
            </w:pPr>
          </w:p>
          <w:p w14:paraId="68F670DA">
            <w:pPr>
              <w:pStyle w:val="6"/>
              <w:spacing w:line="244" w:lineRule="auto"/>
            </w:pPr>
          </w:p>
          <w:p w14:paraId="6900F379">
            <w:pPr>
              <w:pStyle w:val="6"/>
              <w:spacing w:line="244" w:lineRule="auto"/>
            </w:pPr>
          </w:p>
          <w:p w14:paraId="60BDEB75">
            <w:pPr>
              <w:pStyle w:val="6"/>
              <w:spacing w:line="244" w:lineRule="auto"/>
            </w:pPr>
          </w:p>
          <w:p w14:paraId="202FA9E9">
            <w:pPr>
              <w:pStyle w:val="6"/>
              <w:spacing w:line="244" w:lineRule="auto"/>
            </w:pPr>
          </w:p>
          <w:p w14:paraId="572A8CAD">
            <w:pPr>
              <w:pStyle w:val="6"/>
              <w:spacing w:line="244" w:lineRule="auto"/>
            </w:pPr>
          </w:p>
          <w:p w14:paraId="0BD1915E">
            <w:pPr>
              <w:pStyle w:val="6"/>
              <w:spacing w:line="244" w:lineRule="auto"/>
            </w:pPr>
          </w:p>
          <w:p w14:paraId="347C08CA">
            <w:pPr>
              <w:pStyle w:val="6"/>
              <w:spacing w:line="244" w:lineRule="auto"/>
            </w:pPr>
          </w:p>
          <w:p w14:paraId="6EC77297">
            <w:pPr>
              <w:pStyle w:val="6"/>
              <w:spacing w:line="244" w:lineRule="auto"/>
            </w:pPr>
          </w:p>
          <w:p w14:paraId="7B692058">
            <w:pPr>
              <w:pStyle w:val="6"/>
              <w:spacing w:line="245" w:lineRule="auto"/>
            </w:pPr>
          </w:p>
          <w:p w14:paraId="3586758C">
            <w:pPr>
              <w:pStyle w:val="6"/>
              <w:spacing w:line="245" w:lineRule="auto"/>
            </w:pPr>
          </w:p>
          <w:p w14:paraId="14B03B66">
            <w:pPr>
              <w:pStyle w:val="6"/>
              <w:spacing w:line="245" w:lineRule="auto"/>
            </w:pPr>
          </w:p>
          <w:p w14:paraId="27A6182E">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457" w:type="dxa"/>
            <w:vAlign w:val="top"/>
          </w:tcPr>
          <w:p w14:paraId="4EDA4CC3">
            <w:pPr>
              <w:pStyle w:val="6"/>
              <w:spacing w:line="350" w:lineRule="auto"/>
            </w:pPr>
          </w:p>
          <w:p w14:paraId="709DC38E">
            <w:pPr>
              <w:spacing w:before="62" w:line="230" w:lineRule="auto"/>
              <w:ind w:left="338"/>
              <w:rPr>
                <w:rFonts w:ascii="宋体" w:hAnsi="宋体" w:eastAsia="宋体" w:cs="宋体"/>
                <w:sz w:val="19"/>
                <w:szCs w:val="19"/>
              </w:rPr>
            </w:pPr>
            <w:r>
              <w:rPr>
                <w:rFonts w:ascii="宋体" w:hAnsi="宋体" w:eastAsia="宋体" w:cs="宋体"/>
                <w:spacing w:val="6"/>
                <w:sz w:val="19"/>
                <w:szCs w:val="19"/>
              </w:rPr>
              <w:t>一级指标</w:t>
            </w:r>
          </w:p>
        </w:tc>
        <w:tc>
          <w:tcPr>
            <w:tcW w:w="1488" w:type="dxa"/>
            <w:vAlign w:val="top"/>
          </w:tcPr>
          <w:p w14:paraId="0EE0E167">
            <w:pPr>
              <w:pStyle w:val="6"/>
              <w:spacing w:line="350" w:lineRule="auto"/>
            </w:pPr>
          </w:p>
          <w:p w14:paraId="4899CDD4">
            <w:pPr>
              <w:spacing w:before="62" w:line="230" w:lineRule="auto"/>
              <w:ind w:left="357"/>
              <w:rPr>
                <w:rFonts w:ascii="宋体" w:hAnsi="宋体" w:eastAsia="宋体" w:cs="宋体"/>
                <w:sz w:val="19"/>
                <w:szCs w:val="19"/>
              </w:rPr>
            </w:pPr>
            <w:r>
              <w:rPr>
                <w:rFonts w:ascii="宋体" w:hAnsi="宋体" w:eastAsia="宋体" w:cs="宋体"/>
                <w:spacing w:val="6"/>
                <w:sz w:val="19"/>
                <w:szCs w:val="19"/>
              </w:rPr>
              <w:t>二级指标</w:t>
            </w:r>
          </w:p>
        </w:tc>
        <w:tc>
          <w:tcPr>
            <w:tcW w:w="2154" w:type="dxa"/>
            <w:gridSpan w:val="2"/>
            <w:vAlign w:val="top"/>
          </w:tcPr>
          <w:p w14:paraId="32814DFA">
            <w:pPr>
              <w:pStyle w:val="6"/>
              <w:spacing w:line="350" w:lineRule="auto"/>
            </w:pPr>
          </w:p>
          <w:p w14:paraId="7DCEE1DC">
            <w:pPr>
              <w:spacing w:before="62" w:line="230" w:lineRule="auto"/>
              <w:ind w:left="690"/>
              <w:rPr>
                <w:rFonts w:ascii="宋体" w:hAnsi="宋体" w:eastAsia="宋体" w:cs="宋体"/>
                <w:sz w:val="19"/>
                <w:szCs w:val="19"/>
              </w:rPr>
            </w:pPr>
            <w:r>
              <w:rPr>
                <w:rFonts w:ascii="宋体" w:hAnsi="宋体" w:eastAsia="宋体" w:cs="宋体"/>
                <w:spacing w:val="7"/>
                <w:sz w:val="19"/>
                <w:szCs w:val="19"/>
              </w:rPr>
              <w:t>三级指标</w:t>
            </w:r>
          </w:p>
        </w:tc>
        <w:tc>
          <w:tcPr>
            <w:tcW w:w="3242" w:type="dxa"/>
            <w:vAlign w:val="top"/>
          </w:tcPr>
          <w:p w14:paraId="4B90FB29">
            <w:pPr>
              <w:pStyle w:val="6"/>
              <w:spacing w:line="351" w:lineRule="auto"/>
            </w:pPr>
          </w:p>
          <w:p w14:paraId="34681A13">
            <w:pPr>
              <w:spacing w:before="61" w:line="229" w:lineRule="auto"/>
              <w:ind w:left="240"/>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04B820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467" w:type="dxa"/>
            <w:vMerge w:val="continue"/>
            <w:tcBorders>
              <w:top w:val="nil"/>
              <w:bottom w:val="nil"/>
            </w:tcBorders>
            <w:vAlign w:val="top"/>
          </w:tcPr>
          <w:p w14:paraId="38B2E98E">
            <w:pPr>
              <w:pStyle w:val="6"/>
            </w:pPr>
          </w:p>
        </w:tc>
        <w:tc>
          <w:tcPr>
            <w:tcW w:w="1457" w:type="dxa"/>
            <w:vMerge w:val="restart"/>
            <w:tcBorders>
              <w:bottom w:val="nil"/>
            </w:tcBorders>
            <w:vAlign w:val="top"/>
          </w:tcPr>
          <w:p w14:paraId="0F973978">
            <w:pPr>
              <w:pStyle w:val="6"/>
              <w:spacing w:line="273" w:lineRule="auto"/>
            </w:pPr>
          </w:p>
          <w:p w14:paraId="6C2ED7B1">
            <w:pPr>
              <w:pStyle w:val="6"/>
              <w:spacing w:line="273" w:lineRule="auto"/>
            </w:pPr>
          </w:p>
          <w:p w14:paraId="3313A87B">
            <w:pPr>
              <w:pStyle w:val="6"/>
              <w:spacing w:line="274" w:lineRule="auto"/>
            </w:pPr>
          </w:p>
          <w:p w14:paraId="12266D2A">
            <w:pPr>
              <w:pStyle w:val="6"/>
              <w:spacing w:line="274" w:lineRule="auto"/>
            </w:pPr>
          </w:p>
          <w:p w14:paraId="2535DA64">
            <w:pPr>
              <w:pStyle w:val="6"/>
              <w:spacing w:line="274" w:lineRule="auto"/>
            </w:pPr>
          </w:p>
          <w:p w14:paraId="1B6A0B58">
            <w:pPr>
              <w:spacing w:before="62" w:line="229" w:lineRule="auto"/>
              <w:ind w:left="335"/>
              <w:rPr>
                <w:rFonts w:ascii="宋体" w:hAnsi="宋体" w:eastAsia="宋体" w:cs="宋体"/>
                <w:sz w:val="19"/>
                <w:szCs w:val="19"/>
              </w:rPr>
            </w:pPr>
            <w:r>
              <w:rPr>
                <w:rFonts w:ascii="宋体" w:hAnsi="宋体" w:eastAsia="宋体" w:cs="宋体"/>
                <w:spacing w:val="7"/>
                <w:sz w:val="19"/>
                <w:szCs w:val="19"/>
              </w:rPr>
              <w:t>产出指标</w:t>
            </w:r>
          </w:p>
        </w:tc>
        <w:tc>
          <w:tcPr>
            <w:tcW w:w="1488" w:type="dxa"/>
            <w:vAlign w:val="top"/>
          </w:tcPr>
          <w:p w14:paraId="162D1CD7">
            <w:pPr>
              <w:pStyle w:val="6"/>
              <w:spacing w:line="353" w:lineRule="auto"/>
            </w:pPr>
          </w:p>
          <w:p w14:paraId="54AC9193">
            <w:pPr>
              <w:spacing w:before="61" w:line="229" w:lineRule="auto"/>
              <w:ind w:left="355"/>
              <w:rPr>
                <w:rFonts w:ascii="宋体" w:hAnsi="宋体" w:eastAsia="宋体" w:cs="宋体"/>
                <w:sz w:val="19"/>
                <w:szCs w:val="19"/>
              </w:rPr>
            </w:pPr>
            <w:r>
              <w:rPr>
                <w:rFonts w:ascii="宋体" w:hAnsi="宋体" w:eastAsia="宋体" w:cs="宋体"/>
                <w:spacing w:val="6"/>
                <w:sz w:val="19"/>
                <w:szCs w:val="19"/>
              </w:rPr>
              <w:t>数量指标</w:t>
            </w:r>
          </w:p>
        </w:tc>
        <w:tc>
          <w:tcPr>
            <w:tcW w:w="2154" w:type="dxa"/>
            <w:gridSpan w:val="2"/>
            <w:vAlign w:val="top"/>
          </w:tcPr>
          <w:p w14:paraId="40C0EB2C">
            <w:pPr>
              <w:pStyle w:val="6"/>
              <w:spacing w:line="353" w:lineRule="auto"/>
            </w:pPr>
          </w:p>
          <w:p w14:paraId="4A83BA20">
            <w:pPr>
              <w:spacing w:before="62" w:line="228" w:lineRule="auto"/>
              <w:ind w:left="111"/>
              <w:rPr>
                <w:rFonts w:ascii="宋体" w:hAnsi="宋体" w:eastAsia="宋体" w:cs="宋体"/>
                <w:sz w:val="19"/>
                <w:szCs w:val="19"/>
              </w:rPr>
            </w:pPr>
            <w:r>
              <w:rPr>
                <w:rFonts w:ascii="宋体" w:hAnsi="宋体" w:eastAsia="宋体" w:cs="宋体"/>
                <w:spacing w:val="6"/>
                <w:sz w:val="19"/>
                <w:szCs w:val="19"/>
              </w:rPr>
              <w:t>民政救助社会服务次数</w:t>
            </w:r>
          </w:p>
        </w:tc>
        <w:tc>
          <w:tcPr>
            <w:tcW w:w="3242" w:type="dxa"/>
            <w:vAlign w:val="top"/>
          </w:tcPr>
          <w:p w14:paraId="4DA89671">
            <w:pPr>
              <w:pStyle w:val="6"/>
              <w:spacing w:line="353" w:lineRule="auto"/>
            </w:pPr>
          </w:p>
          <w:p w14:paraId="18C0A31F">
            <w:pPr>
              <w:spacing w:before="61" w:line="229" w:lineRule="auto"/>
              <w:ind w:left="1351"/>
              <w:rPr>
                <w:rFonts w:ascii="宋体" w:hAnsi="宋体" w:eastAsia="宋体" w:cs="宋体"/>
                <w:sz w:val="19"/>
                <w:szCs w:val="19"/>
              </w:rPr>
            </w:pPr>
            <w:r>
              <w:rPr>
                <w:rFonts w:ascii="宋体" w:hAnsi="宋体" w:eastAsia="宋体" w:cs="宋体"/>
                <w:sz w:val="19"/>
                <w:szCs w:val="19"/>
              </w:rPr>
              <w:t>≥12次</w:t>
            </w:r>
          </w:p>
        </w:tc>
      </w:tr>
      <w:tr w14:paraId="6C8FAC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467" w:type="dxa"/>
            <w:vMerge w:val="continue"/>
            <w:tcBorders>
              <w:top w:val="nil"/>
              <w:bottom w:val="nil"/>
            </w:tcBorders>
            <w:vAlign w:val="top"/>
          </w:tcPr>
          <w:p w14:paraId="79E6BF2E">
            <w:pPr>
              <w:pStyle w:val="6"/>
            </w:pPr>
          </w:p>
        </w:tc>
        <w:tc>
          <w:tcPr>
            <w:tcW w:w="1457" w:type="dxa"/>
            <w:vMerge w:val="continue"/>
            <w:tcBorders>
              <w:top w:val="nil"/>
              <w:bottom w:val="nil"/>
            </w:tcBorders>
            <w:vAlign w:val="top"/>
          </w:tcPr>
          <w:p w14:paraId="0B6B651C">
            <w:pPr>
              <w:pStyle w:val="6"/>
            </w:pPr>
          </w:p>
        </w:tc>
        <w:tc>
          <w:tcPr>
            <w:tcW w:w="1488" w:type="dxa"/>
            <w:vAlign w:val="top"/>
          </w:tcPr>
          <w:p w14:paraId="1B8FB774">
            <w:pPr>
              <w:pStyle w:val="6"/>
              <w:spacing w:line="353" w:lineRule="auto"/>
            </w:pPr>
          </w:p>
          <w:p w14:paraId="218FBA45">
            <w:pPr>
              <w:spacing w:before="62" w:line="230" w:lineRule="auto"/>
              <w:ind w:left="355"/>
              <w:rPr>
                <w:rFonts w:ascii="宋体" w:hAnsi="宋体" w:eastAsia="宋体" w:cs="宋体"/>
                <w:sz w:val="19"/>
                <w:szCs w:val="19"/>
              </w:rPr>
            </w:pPr>
            <w:r>
              <w:rPr>
                <w:rFonts w:ascii="宋体" w:hAnsi="宋体" w:eastAsia="宋体" w:cs="宋体"/>
                <w:spacing w:val="6"/>
                <w:sz w:val="19"/>
                <w:szCs w:val="19"/>
              </w:rPr>
              <w:t>质量指标</w:t>
            </w:r>
          </w:p>
        </w:tc>
        <w:tc>
          <w:tcPr>
            <w:tcW w:w="2154" w:type="dxa"/>
            <w:gridSpan w:val="2"/>
            <w:vAlign w:val="top"/>
          </w:tcPr>
          <w:p w14:paraId="014D7E96">
            <w:pPr>
              <w:pStyle w:val="6"/>
              <w:spacing w:line="354" w:lineRule="auto"/>
            </w:pPr>
          </w:p>
          <w:p w14:paraId="0345C750">
            <w:pPr>
              <w:spacing w:before="62" w:line="228" w:lineRule="auto"/>
              <w:ind w:left="109"/>
              <w:rPr>
                <w:rFonts w:ascii="宋体" w:hAnsi="宋体" w:eastAsia="宋体" w:cs="宋体"/>
                <w:sz w:val="19"/>
                <w:szCs w:val="19"/>
              </w:rPr>
            </w:pPr>
            <w:r>
              <w:rPr>
                <w:rFonts w:ascii="宋体" w:hAnsi="宋体" w:eastAsia="宋体" w:cs="宋体"/>
                <w:spacing w:val="6"/>
                <w:sz w:val="19"/>
                <w:szCs w:val="19"/>
              </w:rPr>
              <w:t>民政救助社会服务质量</w:t>
            </w:r>
          </w:p>
        </w:tc>
        <w:tc>
          <w:tcPr>
            <w:tcW w:w="3242" w:type="dxa"/>
            <w:vAlign w:val="top"/>
          </w:tcPr>
          <w:p w14:paraId="3D54B9D1">
            <w:pPr>
              <w:pStyle w:val="6"/>
              <w:spacing w:line="354" w:lineRule="auto"/>
            </w:pPr>
          </w:p>
          <w:p w14:paraId="7E856955">
            <w:pPr>
              <w:spacing w:before="61" w:line="229" w:lineRule="auto"/>
              <w:ind w:left="1530"/>
              <w:rPr>
                <w:rFonts w:ascii="宋体" w:hAnsi="宋体" w:eastAsia="宋体" w:cs="宋体"/>
                <w:sz w:val="19"/>
                <w:szCs w:val="19"/>
              </w:rPr>
            </w:pPr>
            <w:r>
              <w:rPr>
                <w:rFonts w:ascii="宋体" w:hAnsi="宋体" w:eastAsia="宋体" w:cs="宋体"/>
                <w:spacing w:val="2"/>
                <w:sz w:val="19"/>
                <w:szCs w:val="19"/>
              </w:rPr>
              <w:t>优</w:t>
            </w:r>
          </w:p>
        </w:tc>
      </w:tr>
      <w:tr w14:paraId="2C5A2E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467" w:type="dxa"/>
            <w:vMerge w:val="continue"/>
            <w:tcBorders>
              <w:top w:val="nil"/>
              <w:bottom w:val="nil"/>
            </w:tcBorders>
            <w:vAlign w:val="top"/>
          </w:tcPr>
          <w:p w14:paraId="299FE864">
            <w:pPr>
              <w:pStyle w:val="6"/>
            </w:pPr>
          </w:p>
        </w:tc>
        <w:tc>
          <w:tcPr>
            <w:tcW w:w="1457" w:type="dxa"/>
            <w:vMerge w:val="continue"/>
            <w:tcBorders>
              <w:top w:val="nil"/>
            </w:tcBorders>
            <w:vAlign w:val="top"/>
          </w:tcPr>
          <w:p w14:paraId="32831F8C">
            <w:pPr>
              <w:pStyle w:val="6"/>
            </w:pPr>
          </w:p>
        </w:tc>
        <w:tc>
          <w:tcPr>
            <w:tcW w:w="1488" w:type="dxa"/>
            <w:vAlign w:val="top"/>
          </w:tcPr>
          <w:p w14:paraId="2C1EC301">
            <w:pPr>
              <w:pStyle w:val="6"/>
              <w:spacing w:line="355" w:lineRule="auto"/>
            </w:pPr>
          </w:p>
          <w:p w14:paraId="1B66E829">
            <w:pPr>
              <w:spacing w:before="62" w:line="230" w:lineRule="auto"/>
              <w:ind w:left="363"/>
              <w:rPr>
                <w:rFonts w:ascii="宋体" w:hAnsi="宋体" w:eastAsia="宋体" w:cs="宋体"/>
                <w:sz w:val="19"/>
                <w:szCs w:val="19"/>
              </w:rPr>
            </w:pPr>
            <w:r>
              <w:rPr>
                <w:rFonts w:ascii="宋体" w:hAnsi="宋体" w:eastAsia="宋体" w:cs="宋体"/>
                <w:spacing w:val="4"/>
                <w:sz w:val="19"/>
                <w:szCs w:val="19"/>
              </w:rPr>
              <w:t>时效指标</w:t>
            </w:r>
          </w:p>
        </w:tc>
        <w:tc>
          <w:tcPr>
            <w:tcW w:w="2154" w:type="dxa"/>
            <w:gridSpan w:val="2"/>
            <w:vAlign w:val="top"/>
          </w:tcPr>
          <w:p w14:paraId="5CD3C0E2">
            <w:pPr>
              <w:pStyle w:val="6"/>
              <w:spacing w:line="356" w:lineRule="auto"/>
            </w:pPr>
          </w:p>
          <w:p w14:paraId="1BBB3263">
            <w:pPr>
              <w:spacing w:before="61" w:line="229" w:lineRule="auto"/>
              <w:ind w:left="589"/>
              <w:rPr>
                <w:rFonts w:ascii="宋体" w:hAnsi="宋体" w:eastAsia="宋体" w:cs="宋体"/>
                <w:sz w:val="19"/>
                <w:szCs w:val="19"/>
              </w:rPr>
            </w:pPr>
            <w:r>
              <w:rPr>
                <w:rFonts w:ascii="宋体" w:hAnsi="宋体" w:eastAsia="宋体" w:cs="宋体"/>
                <w:spacing w:val="7"/>
                <w:sz w:val="19"/>
                <w:szCs w:val="19"/>
              </w:rPr>
              <w:t>服务及时率</w:t>
            </w:r>
          </w:p>
        </w:tc>
        <w:tc>
          <w:tcPr>
            <w:tcW w:w="3242" w:type="dxa"/>
            <w:vAlign w:val="top"/>
          </w:tcPr>
          <w:p w14:paraId="089CC97F">
            <w:pPr>
              <w:pStyle w:val="6"/>
              <w:spacing w:line="356" w:lineRule="auto"/>
            </w:pPr>
          </w:p>
          <w:p w14:paraId="6D33851B">
            <w:pPr>
              <w:spacing w:before="62" w:line="256" w:lineRule="exact"/>
              <w:ind w:left="1443"/>
              <w:rPr>
                <w:rFonts w:ascii="宋体" w:hAnsi="宋体" w:eastAsia="宋体" w:cs="宋体"/>
                <w:sz w:val="19"/>
                <w:szCs w:val="19"/>
              </w:rPr>
            </w:pPr>
            <w:r>
              <w:rPr>
                <w:rFonts w:ascii="宋体" w:hAnsi="宋体" w:eastAsia="宋体" w:cs="宋体"/>
                <w:spacing w:val="-1"/>
                <w:position w:val="1"/>
                <w:sz w:val="19"/>
                <w:szCs w:val="19"/>
              </w:rPr>
              <w:t>100%</w:t>
            </w:r>
          </w:p>
        </w:tc>
      </w:tr>
      <w:tr w14:paraId="496C20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467" w:type="dxa"/>
            <w:vMerge w:val="continue"/>
            <w:tcBorders>
              <w:top w:val="nil"/>
              <w:bottom w:val="nil"/>
            </w:tcBorders>
            <w:vAlign w:val="top"/>
          </w:tcPr>
          <w:p w14:paraId="086AB15C">
            <w:pPr>
              <w:pStyle w:val="6"/>
            </w:pPr>
          </w:p>
        </w:tc>
        <w:tc>
          <w:tcPr>
            <w:tcW w:w="1457" w:type="dxa"/>
            <w:vAlign w:val="top"/>
          </w:tcPr>
          <w:p w14:paraId="6BB3BD4A">
            <w:pPr>
              <w:pStyle w:val="6"/>
              <w:spacing w:line="357" w:lineRule="auto"/>
            </w:pPr>
          </w:p>
          <w:p w14:paraId="18C531C5">
            <w:pPr>
              <w:spacing w:before="62" w:line="228" w:lineRule="auto"/>
              <w:ind w:left="386"/>
              <w:rPr>
                <w:rFonts w:ascii="宋体" w:hAnsi="宋体" w:eastAsia="宋体" w:cs="宋体"/>
                <w:sz w:val="19"/>
                <w:szCs w:val="19"/>
              </w:rPr>
            </w:pPr>
            <w:r>
              <w:rPr>
                <w:rFonts w:ascii="宋体" w:hAnsi="宋体" w:eastAsia="宋体" w:cs="宋体"/>
                <w:spacing w:val="6"/>
                <w:sz w:val="19"/>
                <w:szCs w:val="19"/>
              </w:rPr>
              <w:t>成本指标</w:t>
            </w:r>
          </w:p>
        </w:tc>
        <w:tc>
          <w:tcPr>
            <w:tcW w:w="1488" w:type="dxa"/>
            <w:vAlign w:val="top"/>
          </w:tcPr>
          <w:p w14:paraId="05BE8397">
            <w:pPr>
              <w:pStyle w:val="6"/>
              <w:spacing w:line="357" w:lineRule="auto"/>
            </w:pPr>
          </w:p>
          <w:p w14:paraId="3224C6B3">
            <w:pPr>
              <w:spacing w:before="62" w:line="228" w:lineRule="auto"/>
              <w:ind w:left="156"/>
              <w:rPr>
                <w:rFonts w:ascii="宋体" w:hAnsi="宋体" w:eastAsia="宋体" w:cs="宋体"/>
                <w:sz w:val="19"/>
                <w:szCs w:val="19"/>
              </w:rPr>
            </w:pPr>
            <w:r>
              <w:rPr>
                <w:rFonts w:ascii="宋体" w:hAnsi="宋体" w:eastAsia="宋体" w:cs="宋体"/>
                <w:spacing w:val="7"/>
                <w:sz w:val="19"/>
                <w:szCs w:val="19"/>
              </w:rPr>
              <w:t>经济成本指标</w:t>
            </w:r>
          </w:p>
        </w:tc>
        <w:tc>
          <w:tcPr>
            <w:tcW w:w="2154" w:type="dxa"/>
            <w:gridSpan w:val="2"/>
            <w:vAlign w:val="top"/>
          </w:tcPr>
          <w:p w14:paraId="01FC1ECB">
            <w:pPr>
              <w:pStyle w:val="6"/>
              <w:spacing w:line="356" w:lineRule="auto"/>
            </w:pPr>
          </w:p>
          <w:p w14:paraId="3ECE2D59">
            <w:pPr>
              <w:spacing w:before="62" w:line="230" w:lineRule="auto"/>
              <w:ind w:left="689"/>
              <w:rPr>
                <w:rFonts w:ascii="宋体" w:hAnsi="宋体" w:eastAsia="宋体" w:cs="宋体"/>
                <w:sz w:val="19"/>
                <w:szCs w:val="19"/>
              </w:rPr>
            </w:pPr>
            <w:r>
              <w:rPr>
                <w:rFonts w:ascii="宋体" w:hAnsi="宋体" w:eastAsia="宋体" w:cs="宋体"/>
                <w:spacing w:val="6"/>
                <w:sz w:val="19"/>
                <w:szCs w:val="19"/>
              </w:rPr>
              <w:t>经费投入</w:t>
            </w:r>
          </w:p>
        </w:tc>
        <w:tc>
          <w:tcPr>
            <w:tcW w:w="3242" w:type="dxa"/>
            <w:vAlign w:val="top"/>
          </w:tcPr>
          <w:p w14:paraId="1907836E">
            <w:pPr>
              <w:pStyle w:val="6"/>
              <w:spacing w:line="366" w:lineRule="auto"/>
            </w:pPr>
          </w:p>
          <w:p w14:paraId="63720E92">
            <w:pPr>
              <w:spacing w:before="59" w:line="221" w:lineRule="auto"/>
              <w:ind w:left="1150"/>
              <w:rPr>
                <w:rFonts w:ascii="宋体" w:hAnsi="宋体" w:eastAsia="宋体" w:cs="宋体"/>
                <w:sz w:val="18"/>
                <w:szCs w:val="18"/>
              </w:rPr>
            </w:pPr>
            <w:r>
              <w:rPr>
                <w:rFonts w:ascii="宋体" w:hAnsi="宋体" w:eastAsia="宋体" w:cs="宋体"/>
                <w:spacing w:val="-3"/>
                <w:sz w:val="18"/>
                <w:szCs w:val="18"/>
              </w:rPr>
              <w:t>≥36.72万元</w:t>
            </w:r>
          </w:p>
        </w:tc>
      </w:tr>
      <w:tr w14:paraId="6C094E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467" w:type="dxa"/>
            <w:vMerge w:val="continue"/>
            <w:tcBorders>
              <w:top w:val="nil"/>
              <w:bottom w:val="nil"/>
            </w:tcBorders>
            <w:vAlign w:val="top"/>
          </w:tcPr>
          <w:p w14:paraId="3C361F74">
            <w:pPr>
              <w:pStyle w:val="6"/>
            </w:pPr>
          </w:p>
        </w:tc>
        <w:tc>
          <w:tcPr>
            <w:tcW w:w="1457" w:type="dxa"/>
            <w:vMerge w:val="restart"/>
            <w:tcBorders>
              <w:bottom w:val="nil"/>
            </w:tcBorders>
            <w:vAlign w:val="top"/>
          </w:tcPr>
          <w:p w14:paraId="33042243">
            <w:pPr>
              <w:pStyle w:val="6"/>
              <w:spacing w:line="288" w:lineRule="auto"/>
            </w:pPr>
          </w:p>
          <w:p w14:paraId="13B72C6A">
            <w:pPr>
              <w:pStyle w:val="6"/>
              <w:spacing w:line="289" w:lineRule="auto"/>
            </w:pPr>
          </w:p>
          <w:p w14:paraId="0FAA622C">
            <w:pPr>
              <w:pStyle w:val="6"/>
              <w:spacing w:line="289" w:lineRule="auto"/>
            </w:pPr>
          </w:p>
          <w:p w14:paraId="37ED8BDD">
            <w:pPr>
              <w:spacing w:before="62" w:line="230" w:lineRule="auto"/>
              <w:ind w:left="340"/>
              <w:rPr>
                <w:rFonts w:ascii="宋体" w:hAnsi="宋体" w:eastAsia="宋体" w:cs="宋体"/>
                <w:sz w:val="19"/>
                <w:szCs w:val="19"/>
              </w:rPr>
            </w:pPr>
            <w:r>
              <w:rPr>
                <w:rFonts w:ascii="宋体" w:hAnsi="宋体" w:eastAsia="宋体" w:cs="宋体"/>
                <w:spacing w:val="5"/>
                <w:sz w:val="19"/>
                <w:szCs w:val="19"/>
              </w:rPr>
              <w:t>效益指标</w:t>
            </w:r>
          </w:p>
        </w:tc>
        <w:tc>
          <w:tcPr>
            <w:tcW w:w="1488" w:type="dxa"/>
            <w:vAlign w:val="top"/>
          </w:tcPr>
          <w:p w14:paraId="1D9B95FB">
            <w:pPr>
              <w:pStyle w:val="6"/>
              <w:spacing w:line="358" w:lineRule="auto"/>
            </w:pPr>
          </w:p>
          <w:p w14:paraId="77D44108">
            <w:pPr>
              <w:spacing w:before="62" w:line="228" w:lineRule="auto"/>
              <w:ind w:left="153"/>
              <w:rPr>
                <w:rFonts w:ascii="宋体" w:hAnsi="宋体" w:eastAsia="宋体" w:cs="宋体"/>
                <w:sz w:val="19"/>
                <w:szCs w:val="19"/>
              </w:rPr>
            </w:pPr>
            <w:r>
              <w:rPr>
                <w:rFonts w:ascii="宋体" w:hAnsi="宋体" w:eastAsia="宋体" w:cs="宋体"/>
                <w:spacing w:val="7"/>
                <w:sz w:val="19"/>
                <w:szCs w:val="19"/>
              </w:rPr>
              <w:t>社会效益指标</w:t>
            </w:r>
          </w:p>
        </w:tc>
        <w:tc>
          <w:tcPr>
            <w:tcW w:w="2154" w:type="dxa"/>
            <w:gridSpan w:val="2"/>
            <w:vAlign w:val="top"/>
          </w:tcPr>
          <w:p w14:paraId="237A4EA7">
            <w:pPr>
              <w:pStyle w:val="6"/>
              <w:spacing w:line="358" w:lineRule="auto"/>
            </w:pPr>
          </w:p>
          <w:p w14:paraId="43A5CD55">
            <w:pPr>
              <w:spacing w:before="61" w:line="229" w:lineRule="auto"/>
              <w:ind w:left="290"/>
              <w:rPr>
                <w:rFonts w:ascii="宋体" w:hAnsi="宋体" w:eastAsia="宋体" w:cs="宋体"/>
                <w:sz w:val="19"/>
                <w:szCs w:val="19"/>
              </w:rPr>
            </w:pPr>
            <w:r>
              <w:rPr>
                <w:rFonts w:ascii="宋体" w:hAnsi="宋体" w:eastAsia="宋体" w:cs="宋体"/>
                <w:spacing w:val="7"/>
                <w:sz w:val="19"/>
                <w:szCs w:val="19"/>
              </w:rPr>
              <w:t>提升民政救助水平</w:t>
            </w:r>
          </w:p>
        </w:tc>
        <w:tc>
          <w:tcPr>
            <w:tcW w:w="3242" w:type="dxa"/>
            <w:vAlign w:val="top"/>
          </w:tcPr>
          <w:p w14:paraId="5D9CBBC8">
            <w:pPr>
              <w:pStyle w:val="6"/>
              <w:spacing w:line="358" w:lineRule="auto"/>
            </w:pPr>
          </w:p>
          <w:p w14:paraId="705909F0">
            <w:pPr>
              <w:spacing w:before="61" w:line="229" w:lineRule="auto"/>
              <w:ind w:left="1233"/>
              <w:rPr>
                <w:rFonts w:ascii="宋体" w:hAnsi="宋体" w:eastAsia="宋体" w:cs="宋体"/>
                <w:sz w:val="19"/>
                <w:szCs w:val="19"/>
              </w:rPr>
            </w:pPr>
            <w:r>
              <w:rPr>
                <w:rFonts w:ascii="宋体" w:hAnsi="宋体" w:eastAsia="宋体" w:cs="宋体"/>
                <w:spacing w:val="6"/>
                <w:sz w:val="19"/>
                <w:szCs w:val="19"/>
              </w:rPr>
              <w:t>持续提升</w:t>
            </w:r>
          </w:p>
        </w:tc>
      </w:tr>
      <w:tr w14:paraId="386CA2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7" w:hRule="atLeast"/>
        </w:trPr>
        <w:tc>
          <w:tcPr>
            <w:tcW w:w="1467" w:type="dxa"/>
            <w:vMerge w:val="continue"/>
            <w:tcBorders>
              <w:top w:val="nil"/>
              <w:bottom w:val="nil"/>
            </w:tcBorders>
            <w:vAlign w:val="top"/>
          </w:tcPr>
          <w:p w14:paraId="067A8F07">
            <w:pPr>
              <w:pStyle w:val="6"/>
            </w:pPr>
          </w:p>
        </w:tc>
        <w:tc>
          <w:tcPr>
            <w:tcW w:w="1457" w:type="dxa"/>
            <w:vMerge w:val="continue"/>
            <w:tcBorders>
              <w:top w:val="nil"/>
            </w:tcBorders>
            <w:vAlign w:val="top"/>
          </w:tcPr>
          <w:p w14:paraId="2C91DDF4">
            <w:pPr>
              <w:pStyle w:val="6"/>
            </w:pPr>
          </w:p>
        </w:tc>
        <w:tc>
          <w:tcPr>
            <w:tcW w:w="1488" w:type="dxa"/>
            <w:vAlign w:val="top"/>
          </w:tcPr>
          <w:p w14:paraId="7F7B9623">
            <w:pPr>
              <w:pStyle w:val="6"/>
              <w:spacing w:line="360" w:lineRule="auto"/>
            </w:pPr>
          </w:p>
          <w:p w14:paraId="798DEB24">
            <w:pPr>
              <w:spacing w:before="61" w:line="229" w:lineRule="auto"/>
              <w:ind w:left="55"/>
              <w:rPr>
                <w:rFonts w:ascii="宋体" w:hAnsi="宋体" w:eastAsia="宋体" w:cs="宋体"/>
                <w:sz w:val="19"/>
                <w:szCs w:val="19"/>
              </w:rPr>
            </w:pPr>
            <w:r>
              <w:rPr>
                <w:rFonts w:ascii="宋体" w:hAnsi="宋体" w:eastAsia="宋体" w:cs="宋体"/>
                <w:spacing w:val="7"/>
                <w:sz w:val="19"/>
                <w:szCs w:val="19"/>
              </w:rPr>
              <w:t>可持续影响指标</w:t>
            </w:r>
          </w:p>
        </w:tc>
        <w:tc>
          <w:tcPr>
            <w:tcW w:w="2154" w:type="dxa"/>
            <w:gridSpan w:val="2"/>
            <w:vAlign w:val="top"/>
          </w:tcPr>
          <w:p w14:paraId="09690BBD">
            <w:pPr>
              <w:pStyle w:val="6"/>
              <w:spacing w:line="360" w:lineRule="auto"/>
            </w:pPr>
          </w:p>
          <w:p w14:paraId="44EAED58">
            <w:pPr>
              <w:spacing w:before="61" w:line="229" w:lineRule="auto"/>
              <w:ind w:left="507"/>
              <w:rPr>
                <w:rFonts w:ascii="宋体" w:hAnsi="宋体" w:eastAsia="宋体" w:cs="宋体"/>
                <w:sz w:val="19"/>
                <w:szCs w:val="19"/>
              </w:rPr>
            </w:pPr>
            <w:r>
              <w:rPr>
                <w:rFonts w:ascii="宋体" w:hAnsi="宋体" w:eastAsia="宋体" w:cs="宋体"/>
                <w:spacing w:val="4"/>
                <w:sz w:val="19"/>
                <w:szCs w:val="19"/>
              </w:rPr>
              <w:t>民政救助制度</w:t>
            </w:r>
          </w:p>
        </w:tc>
        <w:tc>
          <w:tcPr>
            <w:tcW w:w="3242" w:type="dxa"/>
            <w:vAlign w:val="top"/>
          </w:tcPr>
          <w:p w14:paraId="15FC13DD">
            <w:pPr>
              <w:pStyle w:val="6"/>
              <w:spacing w:line="360" w:lineRule="auto"/>
            </w:pPr>
          </w:p>
          <w:p w14:paraId="4DCA9A19">
            <w:pPr>
              <w:spacing w:before="61" w:line="229" w:lineRule="auto"/>
              <w:ind w:left="1233"/>
              <w:rPr>
                <w:rFonts w:ascii="宋体" w:hAnsi="宋体" w:eastAsia="宋体" w:cs="宋体"/>
                <w:sz w:val="19"/>
                <w:szCs w:val="19"/>
              </w:rPr>
            </w:pPr>
            <w:r>
              <w:rPr>
                <w:rFonts w:ascii="宋体" w:hAnsi="宋体" w:eastAsia="宋体" w:cs="宋体"/>
                <w:spacing w:val="6"/>
                <w:sz w:val="19"/>
                <w:szCs w:val="19"/>
              </w:rPr>
              <w:t>持续增强</w:t>
            </w:r>
          </w:p>
        </w:tc>
      </w:tr>
      <w:tr w14:paraId="47AFF8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16" w:hRule="atLeast"/>
        </w:trPr>
        <w:tc>
          <w:tcPr>
            <w:tcW w:w="1467" w:type="dxa"/>
            <w:vMerge w:val="continue"/>
            <w:tcBorders>
              <w:top w:val="nil"/>
            </w:tcBorders>
            <w:vAlign w:val="top"/>
          </w:tcPr>
          <w:p w14:paraId="16BC963B">
            <w:pPr>
              <w:pStyle w:val="6"/>
            </w:pPr>
          </w:p>
        </w:tc>
        <w:tc>
          <w:tcPr>
            <w:tcW w:w="1457" w:type="dxa"/>
            <w:vAlign w:val="top"/>
          </w:tcPr>
          <w:p w14:paraId="7068388B">
            <w:pPr>
              <w:pStyle w:val="6"/>
              <w:spacing w:line="360" w:lineRule="auto"/>
            </w:pPr>
          </w:p>
          <w:p w14:paraId="5AF30BA1">
            <w:pPr>
              <w:spacing w:before="61" w:line="229" w:lineRule="auto"/>
              <w:ind w:left="234"/>
              <w:rPr>
                <w:rFonts w:ascii="宋体" w:hAnsi="宋体" w:eastAsia="宋体" w:cs="宋体"/>
                <w:sz w:val="19"/>
                <w:szCs w:val="19"/>
              </w:rPr>
            </w:pPr>
            <w:r>
              <w:rPr>
                <w:rFonts w:ascii="宋体" w:hAnsi="宋体" w:eastAsia="宋体" w:cs="宋体"/>
                <w:spacing w:val="7"/>
                <w:sz w:val="19"/>
                <w:szCs w:val="19"/>
              </w:rPr>
              <w:t>满意度指标</w:t>
            </w:r>
          </w:p>
        </w:tc>
        <w:tc>
          <w:tcPr>
            <w:tcW w:w="1488" w:type="dxa"/>
            <w:vAlign w:val="top"/>
          </w:tcPr>
          <w:p w14:paraId="68B0DBBB">
            <w:pPr>
              <w:spacing w:before="299" w:line="229" w:lineRule="auto"/>
              <w:ind w:left="54"/>
              <w:rPr>
                <w:rFonts w:ascii="宋体" w:hAnsi="宋体" w:eastAsia="宋体" w:cs="宋体"/>
                <w:sz w:val="19"/>
                <w:szCs w:val="19"/>
              </w:rPr>
            </w:pPr>
            <w:r>
              <w:rPr>
                <w:rFonts w:ascii="宋体" w:hAnsi="宋体" w:eastAsia="宋体" w:cs="宋体"/>
                <w:spacing w:val="7"/>
                <w:sz w:val="19"/>
                <w:szCs w:val="19"/>
              </w:rPr>
              <w:t>服务对象满意度</w:t>
            </w:r>
          </w:p>
          <w:p w14:paraId="069317FC">
            <w:pPr>
              <w:spacing w:before="12" w:line="230" w:lineRule="auto"/>
              <w:ind w:left="553"/>
              <w:rPr>
                <w:rFonts w:ascii="宋体" w:hAnsi="宋体" w:eastAsia="宋体" w:cs="宋体"/>
                <w:sz w:val="19"/>
                <w:szCs w:val="19"/>
              </w:rPr>
            </w:pPr>
            <w:r>
              <w:rPr>
                <w:rFonts w:ascii="宋体" w:hAnsi="宋体" w:eastAsia="宋体" w:cs="宋体"/>
                <w:spacing w:val="3"/>
                <w:sz w:val="19"/>
                <w:szCs w:val="19"/>
              </w:rPr>
              <w:t>指标</w:t>
            </w:r>
          </w:p>
        </w:tc>
        <w:tc>
          <w:tcPr>
            <w:tcW w:w="2154" w:type="dxa"/>
            <w:gridSpan w:val="2"/>
            <w:vAlign w:val="top"/>
          </w:tcPr>
          <w:p w14:paraId="79433B17">
            <w:pPr>
              <w:pStyle w:val="6"/>
              <w:spacing w:line="360" w:lineRule="auto"/>
            </w:pPr>
          </w:p>
          <w:p w14:paraId="19FB1FEB">
            <w:pPr>
              <w:spacing w:before="61" w:line="229" w:lineRule="auto"/>
              <w:ind w:left="391"/>
              <w:rPr>
                <w:rFonts w:ascii="宋体" w:hAnsi="宋体" w:eastAsia="宋体" w:cs="宋体"/>
                <w:sz w:val="19"/>
                <w:szCs w:val="19"/>
              </w:rPr>
            </w:pPr>
            <w:r>
              <w:rPr>
                <w:rFonts w:ascii="宋体" w:hAnsi="宋体" w:eastAsia="宋体" w:cs="宋体"/>
                <w:spacing w:val="7"/>
                <w:sz w:val="19"/>
                <w:szCs w:val="19"/>
              </w:rPr>
              <w:t>救助对象满意度</w:t>
            </w:r>
          </w:p>
        </w:tc>
        <w:tc>
          <w:tcPr>
            <w:tcW w:w="3242" w:type="dxa"/>
            <w:vAlign w:val="top"/>
          </w:tcPr>
          <w:p w14:paraId="447E190F">
            <w:pPr>
              <w:pStyle w:val="6"/>
              <w:spacing w:line="360" w:lineRule="auto"/>
            </w:pPr>
          </w:p>
          <w:p w14:paraId="01365F38">
            <w:pPr>
              <w:spacing w:before="62" w:line="254" w:lineRule="exact"/>
              <w:ind w:left="1399"/>
              <w:rPr>
                <w:rFonts w:ascii="宋体" w:hAnsi="宋体" w:eastAsia="宋体" w:cs="宋体"/>
                <w:sz w:val="19"/>
                <w:szCs w:val="19"/>
              </w:rPr>
            </w:pPr>
            <w:r>
              <w:rPr>
                <w:rFonts w:ascii="宋体" w:hAnsi="宋体" w:eastAsia="宋体" w:cs="宋体"/>
                <w:spacing w:val="-1"/>
                <w:position w:val="1"/>
                <w:sz w:val="19"/>
                <w:szCs w:val="19"/>
              </w:rPr>
              <w:t>≥90%</w:t>
            </w:r>
          </w:p>
        </w:tc>
      </w:tr>
    </w:tbl>
    <w:p w14:paraId="498A9367">
      <w:pPr>
        <w:rPr>
          <w:rFonts w:ascii="Arial"/>
          <w:sz w:val="21"/>
        </w:rPr>
      </w:pPr>
    </w:p>
    <w:p w14:paraId="5490E7BF">
      <w:pPr>
        <w:rPr>
          <w:rFonts w:ascii="Arial" w:hAnsi="Arial" w:eastAsia="Arial" w:cs="Arial"/>
          <w:sz w:val="21"/>
          <w:szCs w:val="21"/>
        </w:rPr>
        <w:sectPr>
          <w:footerReference r:id="rId205" w:type="default"/>
          <w:pgSz w:w="11905" w:h="16837"/>
          <w:pgMar w:top="1249" w:right="1071" w:bottom="695" w:left="1010" w:header="0" w:footer="408" w:gutter="0"/>
          <w:cols w:space="720" w:num="1"/>
        </w:sectPr>
      </w:pPr>
    </w:p>
    <w:p w14:paraId="37A6097A">
      <w:pPr>
        <w:pStyle w:val="2"/>
        <w:spacing w:before="72" w:line="225" w:lineRule="auto"/>
        <w:ind w:left="2962"/>
        <w:rPr>
          <w:sz w:val="35"/>
          <w:szCs w:val="35"/>
        </w:rPr>
      </w:pPr>
      <w:r>
        <w:rPr>
          <w:b/>
          <w:bCs/>
          <w:spacing w:val="6"/>
          <w:sz w:val="35"/>
          <w:szCs w:val="35"/>
        </w:rPr>
        <w:t>部门预算项目绩效目标表</w:t>
      </w:r>
    </w:p>
    <w:p w14:paraId="0E96AB4B">
      <w:pPr>
        <w:spacing w:line="273" w:lineRule="auto"/>
        <w:rPr>
          <w:rFonts w:ascii="Arial"/>
          <w:sz w:val="21"/>
        </w:rPr>
      </w:pPr>
    </w:p>
    <w:p w14:paraId="42FDE823">
      <w:pPr>
        <w:pStyle w:val="2"/>
        <w:spacing w:before="62" w:line="229" w:lineRule="auto"/>
        <w:ind w:left="4478"/>
        <w:rPr>
          <w:sz w:val="19"/>
          <w:szCs w:val="19"/>
        </w:rPr>
      </w:pPr>
      <w:r>
        <w:rPr>
          <w:spacing w:val="1"/>
          <w:sz w:val="19"/>
          <w:szCs w:val="19"/>
        </w:rPr>
        <w:t>(2026年度</w:t>
      </w:r>
      <w:r>
        <w:rPr>
          <w:rFonts w:hint="eastAsia"/>
          <w:spacing w:val="1"/>
          <w:sz w:val="19"/>
          <w:szCs w:val="19"/>
          <w:lang w:eastAsia="zh-CN"/>
        </w:rPr>
        <w:t>）</w:t>
      </w:r>
    </w:p>
    <w:p w14:paraId="5B2F1D71">
      <w:pPr>
        <w:spacing w:line="71" w:lineRule="exact"/>
      </w:pPr>
    </w:p>
    <w:tbl>
      <w:tblPr>
        <w:tblStyle w:val="5"/>
        <w:tblW w:w="983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7"/>
        <w:gridCol w:w="1169"/>
        <w:gridCol w:w="1548"/>
        <w:gridCol w:w="1320"/>
        <w:gridCol w:w="1881"/>
        <w:gridCol w:w="2454"/>
      </w:tblGrid>
      <w:tr w14:paraId="7DABCF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5" w:hRule="atLeast"/>
        </w:trPr>
        <w:tc>
          <w:tcPr>
            <w:tcW w:w="1467" w:type="dxa"/>
            <w:vAlign w:val="top"/>
          </w:tcPr>
          <w:p w14:paraId="1A3864F6">
            <w:pPr>
              <w:spacing w:before="138"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72" w:type="dxa"/>
            <w:gridSpan w:val="5"/>
            <w:vAlign w:val="top"/>
          </w:tcPr>
          <w:p w14:paraId="2735A977">
            <w:pPr>
              <w:spacing w:before="139" w:line="229" w:lineRule="auto"/>
              <w:ind w:left="2318"/>
              <w:rPr>
                <w:rFonts w:ascii="宋体" w:hAnsi="宋体" w:eastAsia="宋体" w:cs="宋体"/>
                <w:sz w:val="19"/>
                <w:szCs w:val="19"/>
              </w:rPr>
            </w:pPr>
            <w:r>
              <w:rPr>
                <w:rFonts w:ascii="宋体" w:hAnsi="宋体" w:eastAsia="宋体" w:cs="宋体"/>
                <w:spacing w:val="6"/>
                <w:sz w:val="19"/>
                <w:szCs w:val="19"/>
              </w:rPr>
              <w:t>困难群众救助补助资金（残疾人两项补贴）</w:t>
            </w:r>
          </w:p>
        </w:tc>
      </w:tr>
      <w:tr w14:paraId="1A9536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67" w:type="dxa"/>
            <w:vAlign w:val="top"/>
          </w:tcPr>
          <w:p w14:paraId="2A6B6C9D">
            <w:pPr>
              <w:spacing w:before="130"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72" w:type="dxa"/>
            <w:gridSpan w:val="5"/>
            <w:vAlign w:val="top"/>
          </w:tcPr>
          <w:p w14:paraId="672D01E1">
            <w:pPr>
              <w:spacing w:before="130" w:line="230" w:lineRule="auto"/>
              <w:ind w:left="3595"/>
              <w:rPr>
                <w:rFonts w:ascii="宋体" w:hAnsi="宋体" w:eastAsia="宋体" w:cs="宋体"/>
                <w:sz w:val="19"/>
                <w:szCs w:val="19"/>
              </w:rPr>
            </w:pPr>
            <w:r>
              <w:rPr>
                <w:rFonts w:ascii="宋体" w:hAnsi="宋体" w:eastAsia="宋体" w:cs="宋体"/>
                <w:spacing w:val="7"/>
                <w:sz w:val="19"/>
                <w:szCs w:val="19"/>
              </w:rPr>
              <w:t>盐边县民政局</w:t>
            </w:r>
          </w:p>
        </w:tc>
      </w:tr>
      <w:tr w14:paraId="6C373C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67" w:type="dxa"/>
            <w:vMerge w:val="restart"/>
            <w:tcBorders>
              <w:bottom w:val="nil"/>
            </w:tcBorders>
            <w:vAlign w:val="top"/>
          </w:tcPr>
          <w:p w14:paraId="11DDE313">
            <w:pPr>
              <w:pStyle w:val="6"/>
              <w:spacing w:line="401" w:lineRule="auto"/>
            </w:pPr>
          </w:p>
          <w:p w14:paraId="6094DD83">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197406E1">
            <w:pPr>
              <w:spacing w:before="11" w:line="230" w:lineRule="auto"/>
              <w:ind w:left="353"/>
              <w:rPr>
                <w:rFonts w:ascii="宋体" w:hAnsi="宋体" w:eastAsia="宋体" w:cs="宋体"/>
                <w:sz w:val="19"/>
                <w:szCs w:val="19"/>
              </w:rPr>
            </w:pPr>
            <w:r>
              <w:rPr>
                <w:rFonts w:ascii="宋体" w:hAnsi="宋体" w:eastAsia="宋体" w:cs="宋体"/>
                <w:sz w:val="19"/>
                <w:szCs w:val="19"/>
              </w:rPr>
              <w:t>（万元）</w:t>
            </w:r>
          </w:p>
        </w:tc>
        <w:tc>
          <w:tcPr>
            <w:tcW w:w="4037" w:type="dxa"/>
            <w:gridSpan w:val="3"/>
            <w:vAlign w:val="top"/>
          </w:tcPr>
          <w:p w14:paraId="07343FEB">
            <w:pPr>
              <w:spacing w:before="130"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335" w:type="dxa"/>
            <w:gridSpan w:val="2"/>
            <w:vAlign w:val="top"/>
          </w:tcPr>
          <w:p w14:paraId="434BFB24">
            <w:pPr>
              <w:spacing w:before="130" w:line="256" w:lineRule="exact"/>
              <w:ind w:left="2028"/>
              <w:rPr>
                <w:rFonts w:ascii="宋体" w:hAnsi="宋体" w:eastAsia="宋体" w:cs="宋体"/>
                <w:sz w:val="19"/>
                <w:szCs w:val="19"/>
              </w:rPr>
            </w:pPr>
            <w:r>
              <w:rPr>
                <w:rFonts w:ascii="宋体" w:hAnsi="宋体" w:eastAsia="宋体" w:cs="宋体"/>
                <w:spacing w:val="1"/>
                <w:position w:val="1"/>
                <w:sz w:val="19"/>
                <w:szCs w:val="19"/>
              </w:rPr>
              <w:t>350</w:t>
            </w:r>
          </w:p>
        </w:tc>
      </w:tr>
      <w:tr w14:paraId="563A37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6" w:hRule="atLeast"/>
        </w:trPr>
        <w:tc>
          <w:tcPr>
            <w:tcW w:w="1467" w:type="dxa"/>
            <w:vMerge w:val="continue"/>
            <w:tcBorders>
              <w:top w:val="nil"/>
              <w:bottom w:val="nil"/>
            </w:tcBorders>
            <w:vAlign w:val="top"/>
          </w:tcPr>
          <w:p w14:paraId="7F9C701B">
            <w:pPr>
              <w:pStyle w:val="6"/>
            </w:pPr>
          </w:p>
        </w:tc>
        <w:tc>
          <w:tcPr>
            <w:tcW w:w="4037" w:type="dxa"/>
            <w:gridSpan w:val="3"/>
            <w:vAlign w:val="top"/>
          </w:tcPr>
          <w:p w14:paraId="35447BD4">
            <w:pPr>
              <w:spacing w:before="131"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335" w:type="dxa"/>
            <w:gridSpan w:val="2"/>
            <w:vAlign w:val="top"/>
          </w:tcPr>
          <w:p w14:paraId="7BD9ABB2">
            <w:pPr>
              <w:spacing w:before="131" w:line="256" w:lineRule="exact"/>
              <w:ind w:left="2028"/>
              <w:rPr>
                <w:rFonts w:ascii="宋体" w:hAnsi="宋体" w:eastAsia="宋体" w:cs="宋体"/>
                <w:sz w:val="19"/>
                <w:szCs w:val="19"/>
              </w:rPr>
            </w:pPr>
            <w:r>
              <w:rPr>
                <w:rFonts w:ascii="宋体" w:hAnsi="宋体" w:eastAsia="宋体" w:cs="宋体"/>
                <w:spacing w:val="1"/>
                <w:position w:val="1"/>
                <w:sz w:val="19"/>
                <w:szCs w:val="19"/>
              </w:rPr>
              <w:t>350</w:t>
            </w:r>
          </w:p>
        </w:tc>
      </w:tr>
      <w:tr w14:paraId="4B5D53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67" w:type="dxa"/>
            <w:vMerge w:val="continue"/>
            <w:tcBorders>
              <w:top w:val="nil"/>
            </w:tcBorders>
            <w:vAlign w:val="top"/>
          </w:tcPr>
          <w:p w14:paraId="6065F8E4">
            <w:pPr>
              <w:pStyle w:val="6"/>
            </w:pPr>
          </w:p>
        </w:tc>
        <w:tc>
          <w:tcPr>
            <w:tcW w:w="4037" w:type="dxa"/>
            <w:gridSpan w:val="3"/>
            <w:vAlign w:val="top"/>
          </w:tcPr>
          <w:p w14:paraId="4D6068F8">
            <w:pPr>
              <w:spacing w:before="130"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335" w:type="dxa"/>
            <w:gridSpan w:val="2"/>
            <w:vAlign w:val="top"/>
          </w:tcPr>
          <w:p w14:paraId="7958E37E">
            <w:pPr>
              <w:pStyle w:val="6"/>
            </w:pPr>
          </w:p>
        </w:tc>
      </w:tr>
      <w:tr w14:paraId="66F966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88" w:hRule="atLeast"/>
        </w:trPr>
        <w:tc>
          <w:tcPr>
            <w:tcW w:w="1467" w:type="dxa"/>
            <w:vAlign w:val="top"/>
          </w:tcPr>
          <w:p w14:paraId="5F31539C">
            <w:pPr>
              <w:pStyle w:val="6"/>
              <w:spacing w:line="295" w:lineRule="auto"/>
            </w:pPr>
          </w:p>
          <w:p w14:paraId="432C471F">
            <w:pPr>
              <w:pStyle w:val="6"/>
              <w:spacing w:line="296" w:lineRule="auto"/>
            </w:pPr>
          </w:p>
          <w:p w14:paraId="79B26474">
            <w:pPr>
              <w:pStyle w:val="6"/>
              <w:spacing w:line="296" w:lineRule="auto"/>
            </w:pPr>
          </w:p>
          <w:p w14:paraId="683CFAB5">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72" w:type="dxa"/>
            <w:gridSpan w:val="5"/>
            <w:vAlign w:val="top"/>
          </w:tcPr>
          <w:p w14:paraId="3C35CF55">
            <w:pPr>
              <w:pStyle w:val="6"/>
              <w:spacing w:line="295" w:lineRule="auto"/>
            </w:pPr>
          </w:p>
          <w:p w14:paraId="5B735EE0">
            <w:pPr>
              <w:pStyle w:val="6"/>
              <w:spacing w:line="296" w:lineRule="auto"/>
            </w:pPr>
          </w:p>
          <w:p w14:paraId="50A1DDD4">
            <w:pPr>
              <w:pStyle w:val="6"/>
              <w:spacing w:line="296" w:lineRule="auto"/>
            </w:pPr>
          </w:p>
          <w:p w14:paraId="0C2B83D7">
            <w:pPr>
              <w:spacing w:before="62" w:line="229" w:lineRule="auto"/>
              <w:ind w:left="34"/>
              <w:rPr>
                <w:rFonts w:ascii="宋体" w:hAnsi="宋体" w:eastAsia="宋体" w:cs="宋体"/>
                <w:sz w:val="19"/>
                <w:szCs w:val="19"/>
              </w:rPr>
            </w:pPr>
            <w:r>
              <w:rPr>
                <w:rFonts w:ascii="宋体" w:hAnsi="宋体" w:eastAsia="宋体" w:cs="宋体"/>
                <w:spacing w:val="8"/>
                <w:sz w:val="19"/>
                <w:szCs w:val="19"/>
              </w:rPr>
              <w:t>解决残疾人特殊生活困难和长期照护困难，保</w:t>
            </w:r>
            <w:r>
              <w:rPr>
                <w:rFonts w:ascii="宋体" w:hAnsi="宋体" w:eastAsia="宋体" w:cs="宋体"/>
                <w:spacing w:val="7"/>
                <w:sz w:val="19"/>
                <w:szCs w:val="19"/>
              </w:rPr>
              <w:t>障残疾人生产发展权益。</w:t>
            </w:r>
          </w:p>
        </w:tc>
      </w:tr>
      <w:tr w14:paraId="59C102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3" w:hRule="atLeast"/>
        </w:trPr>
        <w:tc>
          <w:tcPr>
            <w:tcW w:w="1467" w:type="dxa"/>
            <w:vMerge w:val="restart"/>
            <w:tcBorders>
              <w:bottom w:val="nil"/>
            </w:tcBorders>
            <w:vAlign w:val="top"/>
          </w:tcPr>
          <w:p w14:paraId="6F808221">
            <w:pPr>
              <w:pStyle w:val="6"/>
              <w:spacing w:line="241" w:lineRule="auto"/>
            </w:pPr>
          </w:p>
          <w:p w14:paraId="2AA45577">
            <w:pPr>
              <w:pStyle w:val="6"/>
              <w:spacing w:line="241" w:lineRule="auto"/>
            </w:pPr>
          </w:p>
          <w:p w14:paraId="65534B25">
            <w:pPr>
              <w:pStyle w:val="6"/>
              <w:spacing w:line="241" w:lineRule="auto"/>
            </w:pPr>
          </w:p>
          <w:p w14:paraId="7C61B5AC">
            <w:pPr>
              <w:pStyle w:val="6"/>
              <w:spacing w:line="242" w:lineRule="auto"/>
            </w:pPr>
          </w:p>
          <w:p w14:paraId="0F4FEDBB">
            <w:pPr>
              <w:pStyle w:val="6"/>
              <w:spacing w:line="242" w:lineRule="auto"/>
            </w:pPr>
          </w:p>
          <w:p w14:paraId="358977C5">
            <w:pPr>
              <w:pStyle w:val="6"/>
              <w:spacing w:line="242" w:lineRule="auto"/>
            </w:pPr>
          </w:p>
          <w:p w14:paraId="5632DD65">
            <w:pPr>
              <w:pStyle w:val="6"/>
              <w:spacing w:line="242" w:lineRule="auto"/>
            </w:pPr>
          </w:p>
          <w:p w14:paraId="6FA03BF8">
            <w:pPr>
              <w:pStyle w:val="6"/>
              <w:spacing w:line="242" w:lineRule="auto"/>
            </w:pPr>
          </w:p>
          <w:p w14:paraId="4EFC4673">
            <w:pPr>
              <w:pStyle w:val="6"/>
              <w:spacing w:line="242" w:lineRule="auto"/>
            </w:pPr>
          </w:p>
          <w:p w14:paraId="529C780E">
            <w:pPr>
              <w:pStyle w:val="6"/>
              <w:spacing w:line="242" w:lineRule="auto"/>
            </w:pPr>
          </w:p>
          <w:p w14:paraId="65F4BE62">
            <w:pPr>
              <w:pStyle w:val="6"/>
              <w:spacing w:line="242" w:lineRule="auto"/>
            </w:pPr>
          </w:p>
          <w:p w14:paraId="201752FC">
            <w:pPr>
              <w:pStyle w:val="6"/>
              <w:spacing w:line="242" w:lineRule="auto"/>
            </w:pPr>
          </w:p>
          <w:p w14:paraId="62BAB15F">
            <w:pPr>
              <w:pStyle w:val="6"/>
              <w:spacing w:line="242" w:lineRule="auto"/>
            </w:pPr>
          </w:p>
          <w:p w14:paraId="6F724C09">
            <w:pPr>
              <w:pStyle w:val="6"/>
              <w:spacing w:line="242" w:lineRule="auto"/>
            </w:pPr>
          </w:p>
          <w:p w14:paraId="2E26EB28">
            <w:pPr>
              <w:pStyle w:val="6"/>
              <w:spacing w:line="242" w:lineRule="auto"/>
            </w:pPr>
          </w:p>
          <w:p w14:paraId="5811C05A">
            <w:pPr>
              <w:pStyle w:val="6"/>
              <w:spacing w:line="242" w:lineRule="auto"/>
            </w:pPr>
          </w:p>
          <w:p w14:paraId="3C0867A4">
            <w:pPr>
              <w:pStyle w:val="6"/>
              <w:spacing w:line="242" w:lineRule="auto"/>
            </w:pPr>
          </w:p>
          <w:p w14:paraId="75280A1A">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169" w:type="dxa"/>
            <w:vAlign w:val="top"/>
          </w:tcPr>
          <w:p w14:paraId="231A88BA">
            <w:pPr>
              <w:pStyle w:val="6"/>
              <w:spacing w:line="269" w:lineRule="auto"/>
            </w:pPr>
          </w:p>
          <w:p w14:paraId="0ECB783C">
            <w:pPr>
              <w:spacing w:before="62" w:line="230" w:lineRule="auto"/>
              <w:ind w:left="194"/>
              <w:rPr>
                <w:rFonts w:ascii="宋体" w:hAnsi="宋体" w:eastAsia="宋体" w:cs="宋体"/>
                <w:sz w:val="19"/>
                <w:szCs w:val="19"/>
              </w:rPr>
            </w:pPr>
            <w:r>
              <w:rPr>
                <w:rFonts w:ascii="宋体" w:hAnsi="宋体" w:eastAsia="宋体" w:cs="宋体"/>
                <w:spacing w:val="6"/>
                <w:sz w:val="19"/>
                <w:szCs w:val="19"/>
              </w:rPr>
              <w:t>一级指标</w:t>
            </w:r>
          </w:p>
        </w:tc>
        <w:tc>
          <w:tcPr>
            <w:tcW w:w="1548" w:type="dxa"/>
            <w:vAlign w:val="top"/>
          </w:tcPr>
          <w:p w14:paraId="60E28E5A">
            <w:pPr>
              <w:pStyle w:val="6"/>
              <w:spacing w:line="269" w:lineRule="auto"/>
            </w:pPr>
          </w:p>
          <w:p w14:paraId="3A3C104E">
            <w:pPr>
              <w:spacing w:before="62" w:line="230" w:lineRule="auto"/>
              <w:ind w:left="386"/>
              <w:rPr>
                <w:rFonts w:ascii="宋体" w:hAnsi="宋体" w:eastAsia="宋体" w:cs="宋体"/>
                <w:sz w:val="19"/>
                <w:szCs w:val="19"/>
              </w:rPr>
            </w:pPr>
            <w:r>
              <w:rPr>
                <w:rFonts w:ascii="宋体" w:hAnsi="宋体" w:eastAsia="宋体" w:cs="宋体"/>
                <w:spacing w:val="6"/>
                <w:sz w:val="19"/>
                <w:szCs w:val="19"/>
              </w:rPr>
              <w:t>二级指标</w:t>
            </w:r>
          </w:p>
        </w:tc>
        <w:tc>
          <w:tcPr>
            <w:tcW w:w="3201" w:type="dxa"/>
            <w:gridSpan w:val="2"/>
            <w:vAlign w:val="top"/>
          </w:tcPr>
          <w:p w14:paraId="46E72FC5">
            <w:pPr>
              <w:pStyle w:val="6"/>
              <w:spacing w:line="269" w:lineRule="auto"/>
            </w:pPr>
          </w:p>
          <w:p w14:paraId="185CA664">
            <w:pPr>
              <w:spacing w:before="62" w:line="230" w:lineRule="auto"/>
              <w:ind w:left="1213"/>
              <w:rPr>
                <w:rFonts w:ascii="宋体" w:hAnsi="宋体" w:eastAsia="宋体" w:cs="宋体"/>
                <w:sz w:val="19"/>
                <w:szCs w:val="19"/>
              </w:rPr>
            </w:pPr>
            <w:r>
              <w:rPr>
                <w:rFonts w:ascii="宋体" w:hAnsi="宋体" w:eastAsia="宋体" w:cs="宋体"/>
                <w:spacing w:val="7"/>
                <w:sz w:val="19"/>
                <w:szCs w:val="19"/>
              </w:rPr>
              <w:t>三级指标</w:t>
            </w:r>
          </w:p>
        </w:tc>
        <w:tc>
          <w:tcPr>
            <w:tcW w:w="2454" w:type="dxa"/>
            <w:vAlign w:val="top"/>
          </w:tcPr>
          <w:p w14:paraId="38772B06">
            <w:pPr>
              <w:spacing w:before="208" w:line="229" w:lineRule="auto"/>
              <w:ind w:left="143"/>
              <w:rPr>
                <w:rFonts w:ascii="宋体" w:hAnsi="宋体" w:eastAsia="宋体" w:cs="宋体"/>
                <w:sz w:val="19"/>
                <w:szCs w:val="19"/>
              </w:rPr>
            </w:pPr>
            <w:r>
              <w:rPr>
                <w:rFonts w:ascii="宋体" w:hAnsi="宋体" w:eastAsia="宋体" w:cs="宋体"/>
                <w:spacing w:val="7"/>
                <w:sz w:val="19"/>
                <w:szCs w:val="19"/>
              </w:rPr>
              <w:t>指标值（包含数字及文字</w:t>
            </w:r>
          </w:p>
          <w:p w14:paraId="32FD4E11">
            <w:pPr>
              <w:spacing w:before="11" w:line="231" w:lineRule="auto"/>
              <w:ind w:left="939"/>
              <w:rPr>
                <w:rFonts w:ascii="宋体" w:hAnsi="宋体" w:eastAsia="宋体" w:cs="宋体"/>
                <w:sz w:val="19"/>
                <w:szCs w:val="19"/>
              </w:rPr>
            </w:pPr>
            <w:r>
              <w:rPr>
                <w:rFonts w:ascii="宋体" w:hAnsi="宋体" w:eastAsia="宋体" w:cs="宋体"/>
                <w:sz w:val="19"/>
                <w:szCs w:val="19"/>
              </w:rPr>
              <w:t>描述）</w:t>
            </w:r>
          </w:p>
        </w:tc>
      </w:tr>
      <w:tr w14:paraId="0D3D6E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3" w:hRule="atLeast"/>
        </w:trPr>
        <w:tc>
          <w:tcPr>
            <w:tcW w:w="1467" w:type="dxa"/>
            <w:vMerge w:val="continue"/>
            <w:tcBorders>
              <w:top w:val="nil"/>
              <w:bottom w:val="nil"/>
            </w:tcBorders>
            <w:vAlign w:val="top"/>
          </w:tcPr>
          <w:p w14:paraId="51CF79BC">
            <w:pPr>
              <w:pStyle w:val="6"/>
            </w:pPr>
          </w:p>
        </w:tc>
        <w:tc>
          <w:tcPr>
            <w:tcW w:w="1169" w:type="dxa"/>
            <w:vMerge w:val="restart"/>
            <w:tcBorders>
              <w:bottom w:val="nil"/>
            </w:tcBorders>
            <w:vAlign w:val="top"/>
          </w:tcPr>
          <w:p w14:paraId="42274322">
            <w:pPr>
              <w:pStyle w:val="6"/>
              <w:spacing w:line="258" w:lineRule="auto"/>
            </w:pPr>
          </w:p>
          <w:p w14:paraId="73D16144">
            <w:pPr>
              <w:pStyle w:val="6"/>
              <w:spacing w:line="258" w:lineRule="auto"/>
            </w:pPr>
          </w:p>
          <w:p w14:paraId="426CC4EA">
            <w:pPr>
              <w:pStyle w:val="6"/>
              <w:spacing w:line="258" w:lineRule="auto"/>
            </w:pPr>
          </w:p>
          <w:p w14:paraId="32BAF745">
            <w:pPr>
              <w:pStyle w:val="6"/>
              <w:spacing w:line="259" w:lineRule="auto"/>
            </w:pPr>
          </w:p>
          <w:p w14:paraId="55D2367B">
            <w:pPr>
              <w:pStyle w:val="6"/>
              <w:spacing w:line="259" w:lineRule="auto"/>
            </w:pPr>
          </w:p>
          <w:p w14:paraId="1DECADBA">
            <w:pPr>
              <w:pStyle w:val="6"/>
              <w:spacing w:line="259" w:lineRule="auto"/>
            </w:pPr>
          </w:p>
          <w:p w14:paraId="0337D8FD">
            <w:pPr>
              <w:spacing w:before="62" w:line="229" w:lineRule="auto"/>
              <w:ind w:left="191"/>
              <w:rPr>
                <w:rFonts w:ascii="宋体" w:hAnsi="宋体" w:eastAsia="宋体" w:cs="宋体"/>
                <w:sz w:val="19"/>
                <w:szCs w:val="19"/>
              </w:rPr>
            </w:pPr>
            <w:r>
              <w:rPr>
                <w:rFonts w:ascii="宋体" w:hAnsi="宋体" w:eastAsia="宋体" w:cs="宋体"/>
                <w:spacing w:val="7"/>
                <w:sz w:val="19"/>
                <w:szCs w:val="19"/>
              </w:rPr>
              <w:t>产出指标</w:t>
            </w:r>
          </w:p>
        </w:tc>
        <w:tc>
          <w:tcPr>
            <w:tcW w:w="1548" w:type="dxa"/>
            <w:vMerge w:val="restart"/>
            <w:tcBorders>
              <w:bottom w:val="nil"/>
            </w:tcBorders>
            <w:vAlign w:val="top"/>
          </w:tcPr>
          <w:p w14:paraId="1070F1FF">
            <w:pPr>
              <w:pStyle w:val="6"/>
              <w:spacing w:line="349" w:lineRule="auto"/>
            </w:pPr>
          </w:p>
          <w:p w14:paraId="7E1D58FB">
            <w:pPr>
              <w:pStyle w:val="6"/>
              <w:spacing w:line="349" w:lineRule="auto"/>
            </w:pPr>
          </w:p>
          <w:p w14:paraId="3A3DAFB1">
            <w:pPr>
              <w:spacing w:before="61" w:line="229" w:lineRule="auto"/>
              <w:ind w:left="384"/>
              <w:rPr>
                <w:rFonts w:ascii="宋体" w:hAnsi="宋体" w:eastAsia="宋体" w:cs="宋体"/>
                <w:sz w:val="19"/>
                <w:szCs w:val="19"/>
              </w:rPr>
            </w:pPr>
            <w:r>
              <w:rPr>
                <w:rFonts w:ascii="宋体" w:hAnsi="宋体" w:eastAsia="宋体" w:cs="宋体"/>
                <w:spacing w:val="6"/>
                <w:sz w:val="19"/>
                <w:szCs w:val="19"/>
              </w:rPr>
              <w:t>数量指标</w:t>
            </w:r>
          </w:p>
        </w:tc>
        <w:tc>
          <w:tcPr>
            <w:tcW w:w="3201" w:type="dxa"/>
            <w:gridSpan w:val="2"/>
            <w:vAlign w:val="top"/>
          </w:tcPr>
          <w:p w14:paraId="24089773">
            <w:pPr>
              <w:pStyle w:val="6"/>
              <w:spacing w:line="270" w:lineRule="auto"/>
            </w:pPr>
          </w:p>
          <w:p w14:paraId="2C92EDFA">
            <w:pPr>
              <w:spacing w:before="62" w:line="229" w:lineRule="auto"/>
              <w:ind w:left="117"/>
              <w:rPr>
                <w:rFonts w:ascii="宋体" w:hAnsi="宋体" w:eastAsia="宋体" w:cs="宋体"/>
                <w:sz w:val="19"/>
                <w:szCs w:val="19"/>
              </w:rPr>
            </w:pPr>
            <w:r>
              <w:rPr>
                <w:rFonts w:ascii="宋体" w:hAnsi="宋体" w:eastAsia="宋体" w:cs="宋体"/>
                <w:spacing w:val="8"/>
                <w:sz w:val="19"/>
                <w:szCs w:val="19"/>
              </w:rPr>
              <w:t>预计困难残疾人生活补贴发放人数</w:t>
            </w:r>
          </w:p>
        </w:tc>
        <w:tc>
          <w:tcPr>
            <w:tcW w:w="2454" w:type="dxa"/>
            <w:vAlign w:val="top"/>
          </w:tcPr>
          <w:p w14:paraId="3CE48DF2">
            <w:pPr>
              <w:pStyle w:val="6"/>
              <w:spacing w:line="270" w:lineRule="auto"/>
            </w:pPr>
          </w:p>
          <w:p w14:paraId="63A61638">
            <w:pPr>
              <w:spacing w:before="62" w:line="232" w:lineRule="auto"/>
              <w:ind w:left="856"/>
              <w:rPr>
                <w:rFonts w:ascii="宋体" w:hAnsi="宋体" w:eastAsia="宋体" w:cs="宋体"/>
                <w:sz w:val="19"/>
                <w:szCs w:val="19"/>
              </w:rPr>
            </w:pPr>
            <w:r>
              <w:rPr>
                <w:rFonts w:ascii="宋体" w:hAnsi="宋体" w:eastAsia="宋体" w:cs="宋体"/>
                <w:spacing w:val="2"/>
                <w:sz w:val="19"/>
                <w:szCs w:val="19"/>
              </w:rPr>
              <w:t>≥1981人</w:t>
            </w:r>
          </w:p>
        </w:tc>
      </w:tr>
      <w:tr w14:paraId="469FDD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3" w:hRule="atLeast"/>
        </w:trPr>
        <w:tc>
          <w:tcPr>
            <w:tcW w:w="1467" w:type="dxa"/>
            <w:vMerge w:val="continue"/>
            <w:tcBorders>
              <w:top w:val="nil"/>
              <w:bottom w:val="nil"/>
            </w:tcBorders>
            <w:vAlign w:val="top"/>
          </w:tcPr>
          <w:p w14:paraId="7C7221F0">
            <w:pPr>
              <w:pStyle w:val="6"/>
            </w:pPr>
          </w:p>
        </w:tc>
        <w:tc>
          <w:tcPr>
            <w:tcW w:w="1169" w:type="dxa"/>
            <w:vMerge w:val="continue"/>
            <w:tcBorders>
              <w:top w:val="nil"/>
              <w:bottom w:val="nil"/>
            </w:tcBorders>
            <w:vAlign w:val="top"/>
          </w:tcPr>
          <w:p w14:paraId="3B8BB1BC">
            <w:pPr>
              <w:pStyle w:val="6"/>
            </w:pPr>
          </w:p>
        </w:tc>
        <w:tc>
          <w:tcPr>
            <w:tcW w:w="1548" w:type="dxa"/>
            <w:vMerge w:val="continue"/>
            <w:tcBorders>
              <w:top w:val="nil"/>
            </w:tcBorders>
            <w:vAlign w:val="top"/>
          </w:tcPr>
          <w:p w14:paraId="2CBEE4A6">
            <w:pPr>
              <w:pStyle w:val="6"/>
            </w:pPr>
          </w:p>
        </w:tc>
        <w:tc>
          <w:tcPr>
            <w:tcW w:w="3201" w:type="dxa"/>
            <w:gridSpan w:val="2"/>
            <w:vAlign w:val="top"/>
          </w:tcPr>
          <w:p w14:paraId="4303E489">
            <w:pPr>
              <w:pStyle w:val="6"/>
              <w:spacing w:line="271" w:lineRule="auto"/>
            </w:pPr>
          </w:p>
          <w:p w14:paraId="5AC71BE4">
            <w:pPr>
              <w:spacing w:before="62" w:line="229" w:lineRule="auto"/>
              <w:ind w:left="117"/>
              <w:rPr>
                <w:rFonts w:ascii="宋体" w:hAnsi="宋体" w:eastAsia="宋体" w:cs="宋体"/>
                <w:sz w:val="19"/>
                <w:szCs w:val="19"/>
              </w:rPr>
            </w:pPr>
            <w:r>
              <w:rPr>
                <w:rFonts w:ascii="宋体" w:hAnsi="宋体" w:eastAsia="宋体" w:cs="宋体"/>
                <w:spacing w:val="8"/>
                <w:sz w:val="19"/>
                <w:szCs w:val="19"/>
              </w:rPr>
              <w:t>预计重度残疾人护理补贴发放人数</w:t>
            </w:r>
          </w:p>
        </w:tc>
        <w:tc>
          <w:tcPr>
            <w:tcW w:w="2454" w:type="dxa"/>
            <w:vAlign w:val="top"/>
          </w:tcPr>
          <w:p w14:paraId="1375B247">
            <w:pPr>
              <w:pStyle w:val="6"/>
              <w:spacing w:line="271" w:lineRule="auto"/>
            </w:pPr>
          </w:p>
          <w:p w14:paraId="71B0727D">
            <w:pPr>
              <w:spacing w:before="62" w:line="232" w:lineRule="auto"/>
              <w:ind w:left="856"/>
              <w:rPr>
                <w:rFonts w:ascii="宋体" w:hAnsi="宋体" w:eastAsia="宋体" w:cs="宋体"/>
                <w:sz w:val="19"/>
                <w:szCs w:val="19"/>
              </w:rPr>
            </w:pPr>
            <w:r>
              <w:rPr>
                <w:rFonts w:ascii="宋体" w:hAnsi="宋体" w:eastAsia="宋体" w:cs="宋体"/>
                <w:spacing w:val="2"/>
                <w:sz w:val="19"/>
                <w:szCs w:val="19"/>
              </w:rPr>
              <w:t>≥3226人</w:t>
            </w:r>
          </w:p>
        </w:tc>
      </w:tr>
      <w:tr w14:paraId="1E0327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3" w:hRule="atLeast"/>
        </w:trPr>
        <w:tc>
          <w:tcPr>
            <w:tcW w:w="1467" w:type="dxa"/>
            <w:vMerge w:val="continue"/>
            <w:tcBorders>
              <w:top w:val="nil"/>
              <w:bottom w:val="nil"/>
            </w:tcBorders>
            <w:vAlign w:val="top"/>
          </w:tcPr>
          <w:p w14:paraId="44F0149C">
            <w:pPr>
              <w:pStyle w:val="6"/>
            </w:pPr>
          </w:p>
        </w:tc>
        <w:tc>
          <w:tcPr>
            <w:tcW w:w="1169" w:type="dxa"/>
            <w:vMerge w:val="continue"/>
            <w:tcBorders>
              <w:top w:val="nil"/>
              <w:bottom w:val="nil"/>
            </w:tcBorders>
            <w:vAlign w:val="top"/>
          </w:tcPr>
          <w:p w14:paraId="32281B98">
            <w:pPr>
              <w:pStyle w:val="6"/>
            </w:pPr>
          </w:p>
        </w:tc>
        <w:tc>
          <w:tcPr>
            <w:tcW w:w="1548" w:type="dxa"/>
            <w:vAlign w:val="top"/>
          </w:tcPr>
          <w:p w14:paraId="54EC9FF8">
            <w:pPr>
              <w:pStyle w:val="6"/>
              <w:spacing w:line="272" w:lineRule="auto"/>
            </w:pPr>
          </w:p>
          <w:p w14:paraId="5986E413">
            <w:pPr>
              <w:spacing w:before="62" w:line="230" w:lineRule="auto"/>
              <w:ind w:left="384"/>
              <w:rPr>
                <w:rFonts w:ascii="宋体" w:hAnsi="宋体" w:eastAsia="宋体" w:cs="宋体"/>
                <w:sz w:val="19"/>
                <w:szCs w:val="19"/>
              </w:rPr>
            </w:pPr>
            <w:r>
              <w:rPr>
                <w:rFonts w:ascii="宋体" w:hAnsi="宋体" w:eastAsia="宋体" w:cs="宋体"/>
                <w:spacing w:val="6"/>
                <w:sz w:val="19"/>
                <w:szCs w:val="19"/>
              </w:rPr>
              <w:t>质量指标</w:t>
            </w:r>
          </w:p>
        </w:tc>
        <w:tc>
          <w:tcPr>
            <w:tcW w:w="3201" w:type="dxa"/>
            <w:gridSpan w:val="2"/>
            <w:vAlign w:val="top"/>
          </w:tcPr>
          <w:p w14:paraId="58D11B42">
            <w:pPr>
              <w:pStyle w:val="6"/>
              <w:spacing w:line="272" w:lineRule="auto"/>
            </w:pPr>
          </w:p>
          <w:p w14:paraId="75DED96F">
            <w:pPr>
              <w:spacing w:before="62" w:line="229" w:lineRule="auto"/>
              <w:ind w:left="718"/>
              <w:rPr>
                <w:rFonts w:ascii="宋体" w:hAnsi="宋体" w:eastAsia="宋体" w:cs="宋体"/>
                <w:sz w:val="19"/>
                <w:szCs w:val="19"/>
              </w:rPr>
            </w:pPr>
            <w:r>
              <w:rPr>
                <w:rFonts w:ascii="宋体" w:hAnsi="宋体" w:eastAsia="宋体" w:cs="宋体"/>
                <w:spacing w:val="7"/>
                <w:sz w:val="19"/>
                <w:szCs w:val="19"/>
              </w:rPr>
              <w:t>帮扶对象认定准确率</w:t>
            </w:r>
          </w:p>
        </w:tc>
        <w:tc>
          <w:tcPr>
            <w:tcW w:w="2454" w:type="dxa"/>
            <w:vAlign w:val="top"/>
          </w:tcPr>
          <w:p w14:paraId="66F82EF4">
            <w:pPr>
              <w:pStyle w:val="6"/>
              <w:spacing w:line="272" w:lineRule="auto"/>
            </w:pPr>
          </w:p>
          <w:p w14:paraId="59BDA17C">
            <w:pPr>
              <w:spacing w:before="62" w:line="256" w:lineRule="exact"/>
              <w:ind w:left="1051"/>
              <w:rPr>
                <w:rFonts w:ascii="宋体" w:hAnsi="宋体" w:eastAsia="宋体" w:cs="宋体"/>
                <w:sz w:val="19"/>
                <w:szCs w:val="19"/>
              </w:rPr>
            </w:pPr>
            <w:r>
              <w:rPr>
                <w:rFonts w:ascii="宋体" w:hAnsi="宋体" w:eastAsia="宋体" w:cs="宋体"/>
                <w:position w:val="1"/>
                <w:sz w:val="19"/>
                <w:szCs w:val="19"/>
              </w:rPr>
              <w:t>100%</w:t>
            </w:r>
          </w:p>
        </w:tc>
      </w:tr>
      <w:tr w14:paraId="4043C8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3" w:hRule="atLeast"/>
        </w:trPr>
        <w:tc>
          <w:tcPr>
            <w:tcW w:w="1467" w:type="dxa"/>
            <w:vMerge w:val="continue"/>
            <w:tcBorders>
              <w:top w:val="nil"/>
              <w:bottom w:val="nil"/>
            </w:tcBorders>
            <w:vAlign w:val="top"/>
          </w:tcPr>
          <w:p w14:paraId="25C70AE9">
            <w:pPr>
              <w:pStyle w:val="6"/>
            </w:pPr>
          </w:p>
        </w:tc>
        <w:tc>
          <w:tcPr>
            <w:tcW w:w="1169" w:type="dxa"/>
            <w:vMerge w:val="continue"/>
            <w:tcBorders>
              <w:top w:val="nil"/>
            </w:tcBorders>
            <w:vAlign w:val="top"/>
          </w:tcPr>
          <w:p w14:paraId="1F39A650">
            <w:pPr>
              <w:pStyle w:val="6"/>
            </w:pPr>
          </w:p>
        </w:tc>
        <w:tc>
          <w:tcPr>
            <w:tcW w:w="1548" w:type="dxa"/>
            <w:vAlign w:val="top"/>
          </w:tcPr>
          <w:p w14:paraId="1610DA99">
            <w:pPr>
              <w:pStyle w:val="6"/>
              <w:spacing w:line="274" w:lineRule="auto"/>
            </w:pPr>
          </w:p>
          <w:p w14:paraId="6431BAA8">
            <w:pPr>
              <w:spacing w:before="62" w:line="230" w:lineRule="auto"/>
              <w:ind w:left="392"/>
              <w:rPr>
                <w:rFonts w:ascii="宋体" w:hAnsi="宋体" w:eastAsia="宋体" w:cs="宋体"/>
                <w:sz w:val="19"/>
                <w:szCs w:val="19"/>
              </w:rPr>
            </w:pPr>
            <w:r>
              <w:rPr>
                <w:rFonts w:ascii="宋体" w:hAnsi="宋体" w:eastAsia="宋体" w:cs="宋体"/>
                <w:spacing w:val="4"/>
                <w:sz w:val="19"/>
                <w:szCs w:val="19"/>
              </w:rPr>
              <w:t>时效指标</w:t>
            </w:r>
          </w:p>
        </w:tc>
        <w:tc>
          <w:tcPr>
            <w:tcW w:w="3201" w:type="dxa"/>
            <w:gridSpan w:val="2"/>
            <w:vAlign w:val="top"/>
          </w:tcPr>
          <w:p w14:paraId="12F448E3">
            <w:pPr>
              <w:pStyle w:val="6"/>
              <w:spacing w:line="274" w:lineRule="auto"/>
            </w:pPr>
          </w:p>
          <w:p w14:paraId="776B780B">
            <w:pPr>
              <w:spacing w:before="62" w:line="229" w:lineRule="auto"/>
              <w:ind w:left="217"/>
              <w:rPr>
                <w:rFonts w:ascii="宋体" w:hAnsi="宋体" w:eastAsia="宋体" w:cs="宋体"/>
                <w:sz w:val="19"/>
                <w:szCs w:val="19"/>
              </w:rPr>
            </w:pPr>
            <w:r>
              <w:rPr>
                <w:rFonts w:ascii="宋体" w:hAnsi="宋体" w:eastAsia="宋体" w:cs="宋体"/>
                <w:spacing w:val="8"/>
                <w:sz w:val="19"/>
                <w:szCs w:val="19"/>
              </w:rPr>
              <w:t>残疾人两项补贴资金发放及时率</w:t>
            </w:r>
          </w:p>
        </w:tc>
        <w:tc>
          <w:tcPr>
            <w:tcW w:w="2454" w:type="dxa"/>
            <w:vAlign w:val="top"/>
          </w:tcPr>
          <w:p w14:paraId="39D52D4B">
            <w:pPr>
              <w:pStyle w:val="6"/>
              <w:spacing w:line="274" w:lineRule="auto"/>
            </w:pPr>
          </w:p>
          <w:p w14:paraId="6340B462">
            <w:pPr>
              <w:spacing w:before="62" w:line="229" w:lineRule="auto"/>
              <w:ind w:left="454"/>
              <w:rPr>
                <w:rFonts w:ascii="宋体" w:hAnsi="宋体" w:eastAsia="宋体" w:cs="宋体"/>
                <w:sz w:val="19"/>
                <w:szCs w:val="19"/>
              </w:rPr>
            </w:pPr>
            <w:r>
              <w:rPr>
                <w:rFonts w:ascii="宋体" w:hAnsi="宋体" w:eastAsia="宋体" w:cs="宋体"/>
                <w:spacing w:val="3"/>
                <w:sz w:val="19"/>
                <w:szCs w:val="19"/>
              </w:rPr>
              <w:t>100%，按月发放。</w:t>
            </w:r>
          </w:p>
        </w:tc>
      </w:tr>
      <w:tr w14:paraId="79BE80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3" w:hRule="atLeast"/>
        </w:trPr>
        <w:tc>
          <w:tcPr>
            <w:tcW w:w="1467" w:type="dxa"/>
            <w:vMerge w:val="continue"/>
            <w:tcBorders>
              <w:top w:val="nil"/>
              <w:bottom w:val="nil"/>
            </w:tcBorders>
            <w:vAlign w:val="top"/>
          </w:tcPr>
          <w:p w14:paraId="3A3BF0EC">
            <w:pPr>
              <w:pStyle w:val="6"/>
            </w:pPr>
          </w:p>
        </w:tc>
        <w:tc>
          <w:tcPr>
            <w:tcW w:w="1169" w:type="dxa"/>
            <w:vMerge w:val="restart"/>
            <w:tcBorders>
              <w:bottom w:val="nil"/>
            </w:tcBorders>
            <w:vAlign w:val="top"/>
          </w:tcPr>
          <w:p w14:paraId="4B0BFD6C">
            <w:pPr>
              <w:pStyle w:val="6"/>
              <w:spacing w:line="351" w:lineRule="auto"/>
            </w:pPr>
          </w:p>
          <w:p w14:paraId="0969458C">
            <w:pPr>
              <w:pStyle w:val="6"/>
              <w:spacing w:line="351" w:lineRule="auto"/>
            </w:pPr>
          </w:p>
          <w:p w14:paraId="57D15A72">
            <w:pPr>
              <w:spacing w:before="62" w:line="228" w:lineRule="auto"/>
              <w:ind w:left="242"/>
              <w:rPr>
                <w:rFonts w:ascii="宋体" w:hAnsi="宋体" w:eastAsia="宋体" w:cs="宋体"/>
                <w:sz w:val="19"/>
                <w:szCs w:val="19"/>
              </w:rPr>
            </w:pPr>
            <w:r>
              <w:rPr>
                <w:rFonts w:ascii="宋体" w:hAnsi="宋体" w:eastAsia="宋体" w:cs="宋体"/>
                <w:spacing w:val="6"/>
                <w:sz w:val="19"/>
                <w:szCs w:val="19"/>
              </w:rPr>
              <w:t>成本指标</w:t>
            </w:r>
          </w:p>
        </w:tc>
        <w:tc>
          <w:tcPr>
            <w:tcW w:w="1548" w:type="dxa"/>
            <w:vMerge w:val="restart"/>
            <w:tcBorders>
              <w:bottom w:val="nil"/>
            </w:tcBorders>
            <w:vAlign w:val="top"/>
          </w:tcPr>
          <w:p w14:paraId="40BC8D1B">
            <w:pPr>
              <w:pStyle w:val="6"/>
              <w:spacing w:line="351" w:lineRule="auto"/>
            </w:pPr>
          </w:p>
          <w:p w14:paraId="4A78EFE0">
            <w:pPr>
              <w:pStyle w:val="6"/>
              <w:spacing w:line="351" w:lineRule="auto"/>
            </w:pPr>
          </w:p>
          <w:p w14:paraId="5AF86DF2">
            <w:pPr>
              <w:spacing w:before="62" w:line="228" w:lineRule="auto"/>
              <w:ind w:left="185"/>
              <w:rPr>
                <w:rFonts w:ascii="宋体" w:hAnsi="宋体" w:eastAsia="宋体" w:cs="宋体"/>
                <w:sz w:val="19"/>
                <w:szCs w:val="19"/>
              </w:rPr>
            </w:pPr>
            <w:r>
              <w:rPr>
                <w:rFonts w:ascii="宋体" w:hAnsi="宋体" w:eastAsia="宋体" w:cs="宋体"/>
                <w:spacing w:val="7"/>
                <w:sz w:val="19"/>
                <w:szCs w:val="19"/>
              </w:rPr>
              <w:t>经济成本指标</w:t>
            </w:r>
          </w:p>
        </w:tc>
        <w:tc>
          <w:tcPr>
            <w:tcW w:w="3201" w:type="dxa"/>
            <w:gridSpan w:val="2"/>
            <w:vAlign w:val="top"/>
          </w:tcPr>
          <w:p w14:paraId="55CE6C0F">
            <w:pPr>
              <w:pStyle w:val="6"/>
              <w:spacing w:line="275" w:lineRule="auto"/>
            </w:pPr>
          </w:p>
          <w:p w14:paraId="749F8EA4">
            <w:pPr>
              <w:spacing w:before="62" w:line="229" w:lineRule="auto"/>
              <w:ind w:left="333"/>
              <w:rPr>
                <w:rFonts w:ascii="宋体" w:hAnsi="宋体" w:eastAsia="宋体" w:cs="宋体"/>
                <w:sz w:val="19"/>
                <w:szCs w:val="19"/>
              </w:rPr>
            </w:pPr>
            <w:r>
              <w:rPr>
                <w:rFonts w:ascii="宋体" w:hAnsi="宋体" w:eastAsia="宋体" w:cs="宋体"/>
                <w:spacing w:val="7"/>
                <w:sz w:val="19"/>
                <w:szCs w:val="19"/>
              </w:rPr>
              <w:t>困难残疾人生活补贴发放标准</w:t>
            </w:r>
          </w:p>
        </w:tc>
        <w:tc>
          <w:tcPr>
            <w:tcW w:w="2454" w:type="dxa"/>
            <w:vAlign w:val="top"/>
          </w:tcPr>
          <w:p w14:paraId="74080743">
            <w:pPr>
              <w:pStyle w:val="6"/>
              <w:spacing w:line="285" w:lineRule="auto"/>
            </w:pPr>
          </w:p>
          <w:p w14:paraId="4CDA784E">
            <w:pPr>
              <w:spacing w:before="58" w:line="220" w:lineRule="auto"/>
              <w:ind w:left="667"/>
              <w:rPr>
                <w:rFonts w:ascii="宋体" w:hAnsi="宋体" w:eastAsia="宋体" w:cs="宋体"/>
                <w:sz w:val="18"/>
                <w:szCs w:val="18"/>
              </w:rPr>
            </w:pPr>
            <w:r>
              <w:rPr>
                <w:rFonts w:ascii="宋体" w:hAnsi="宋体" w:eastAsia="宋体" w:cs="宋体"/>
                <w:spacing w:val="-2"/>
                <w:sz w:val="18"/>
                <w:szCs w:val="18"/>
              </w:rPr>
              <w:t>≥100元/人</w:t>
            </w:r>
            <w:r>
              <w:rPr>
                <w:rFonts w:hint="eastAsia" w:ascii="宋体" w:hAnsi="宋体" w:eastAsia="宋体" w:cs="宋体"/>
                <w:spacing w:val="-2"/>
                <w:sz w:val="18"/>
                <w:szCs w:val="18"/>
                <w:lang w:eastAsia="zh-CN"/>
              </w:rPr>
              <w:t>。</w:t>
            </w:r>
            <w:r>
              <w:rPr>
                <w:rFonts w:ascii="宋体" w:hAnsi="宋体" w:eastAsia="宋体" w:cs="宋体"/>
                <w:spacing w:val="-2"/>
                <w:sz w:val="18"/>
                <w:szCs w:val="18"/>
              </w:rPr>
              <w:t>月</w:t>
            </w:r>
          </w:p>
        </w:tc>
      </w:tr>
      <w:tr w14:paraId="3D49E3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3" w:hRule="atLeast"/>
        </w:trPr>
        <w:tc>
          <w:tcPr>
            <w:tcW w:w="1467" w:type="dxa"/>
            <w:vMerge w:val="continue"/>
            <w:tcBorders>
              <w:top w:val="nil"/>
              <w:bottom w:val="nil"/>
            </w:tcBorders>
            <w:vAlign w:val="top"/>
          </w:tcPr>
          <w:p w14:paraId="1EACB6F8">
            <w:pPr>
              <w:pStyle w:val="6"/>
            </w:pPr>
          </w:p>
        </w:tc>
        <w:tc>
          <w:tcPr>
            <w:tcW w:w="1169" w:type="dxa"/>
            <w:vMerge w:val="continue"/>
            <w:tcBorders>
              <w:top w:val="nil"/>
            </w:tcBorders>
            <w:vAlign w:val="top"/>
          </w:tcPr>
          <w:p w14:paraId="4840A5D9">
            <w:pPr>
              <w:pStyle w:val="6"/>
            </w:pPr>
          </w:p>
        </w:tc>
        <w:tc>
          <w:tcPr>
            <w:tcW w:w="1548" w:type="dxa"/>
            <w:vMerge w:val="continue"/>
            <w:tcBorders>
              <w:top w:val="nil"/>
            </w:tcBorders>
            <w:vAlign w:val="top"/>
          </w:tcPr>
          <w:p w14:paraId="369F0513">
            <w:pPr>
              <w:pStyle w:val="6"/>
            </w:pPr>
          </w:p>
        </w:tc>
        <w:tc>
          <w:tcPr>
            <w:tcW w:w="3201" w:type="dxa"/>
            <w:gridSpan w:val="2"/>
            <w:vAlign w:val="top"/>
          </w:tcPr>
          <w:p w14:paraId="43684E56">
            <w:pPr>
              <w:pStyle w:val="6"/>
              <w:spacing w:line="276" w:lineRule="auto"/>
            </w:pPr>
          </w:p>
          <w:p w14:paraId="021AF12C">
            <w:pPr>
              <w:spacing w:before="62" w:line="229" w:lineRule="auto"/>
              <w:ind w:left="317"/>
              <w:rPr>
                <w:rFonts w:ascii="宋体" w:hAnsi="宋体" w:eastAsia="宋体" w:cs="宋体"/>
                <w:sz w:val="19"/>
                <w:szCs w:val="19"/>
              </w:rPr>
            </w:pPr>
            <w:r>
              <w:rPr>
                <w:rFonts w:ascii="宋体" w:hAnsi="宋体" w:eastAsia="宋体" w:cs="宋体"/>
                <w:spacing w:val="8"/>
                <w:sz w:val="19"/>
                <w:szCs w:val="19"/>
              </w:rPr>
              <w:t>重度残疾人护理补贴发放标准</w:t>
            </w:r>
          </w:p>
        </w:tc>
        <w:tc>
          <w:tcPr>
            <w:tcW w:w="2454" w:type="dxa"/>
            <w:vAlign w:val="top"/>
          </w:tcPr>
          <w:p w14:paraId="142B4577">
            <w:pPr>
              <w:pStyle w:val="6"/>
              <w:spacing w:line="286" w:lineRule="auto"/>
            </w:pPr>
          </w:p>
          <w:p w14:paraId="40388227">
            <w:pPr>
              <w:spacing w:before="58" w:line="220" w:lineRule="auto"/>
              <w:ind w:left="712"/>
              <w:rPr>
                <w:rFonts w:ascii="宋体" w:hAnsi="宋体" w:eastAsia="宋体" w:cs="宋体"/>
                <w:sz w:val="18"/>
                <w:szCs w:val="18"/>
              </w:rPr>
            </w:pPr>
            <w:r>
              <w:rPr>
                <w:rFonts w:ascii="宋体" w:hAnsi="宋体" w:eastAsia="宋体" w:cs="宋体"/>
                <w:spacing w:val="-2"/>
                <w:sz w:val="18"/>
                <w:szCs w:val="18"/>
              </w:rPr>
              <w:t>≥50元/人</w:t>
            </w:r>
            <w:r>
              <w:rPr>
                <w:rFonts w:hint="eastAsia" w:ascii="宋体" w:hAnsi="宋体" w:eastAsia="宋体" w:cs="宋体"/>
                <w:spacing w:val="-2"/>
                <w:sz w:val="18"/>
                <w:szCs w:val="18"/>
                <w:lang w:eastAsia="zh-CN"/>
              </w:rPr>
              <w:t>。</w:t>
            </w:r>
            <w:r>
              <w:rPr>
                <w:rFonts w:ascii="宋体" w:hAnsi="宋体" w:eastAsia="宋体" w:cs="宋体"/>
                <w:spacing w:val="-2"/>
                <w:sz w:val="18"/>
                <w:szCs w:val="18"/>
              </w:rPr>
              <w:t>月</w:t>
            </w:r>
          </w:p>
        </w:tc>
      </w:tr>
      <w:tr w14:paraId="185519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3" w:hRule="atLeast"/>
        </w:trPr>
        <w:tc>
          <w:tcPr>
            <w:tcW w:w="1467" w:type="dxa"/>
            <w:vMerge w:val="continue"/>
            <w:tcBorders>
              <w:top w:val="nil"/>
              <w:bottom w:val="nil"/>
            </w:tcBorders>
            <w:vAlign w:val="top"/>
          </w:tcPr>
          <w:p w14:paraId="02D6D601">
            <w:pPr>
              <w:pStyle w:val="6"/>
            </w:pPr>
          </w:p>
        </w:tc>
        <w:tc>
          <w:tcPr>
            <w:tcW w:w="1169" w:type="dxa"/>
            <w:vMerge w:val="restart"/>
            <w:tcBorders>
              <w:bottom w:val="nil"/>
            </w:tcBorders>
            <w:vAlign w:val="top"/>
          </w:tcPr>
          <w:p w14:paraId="4F639FC5">
            <w:pPr>
              <w:pStyle w:val="6"/>
              <w:spacing w:line="352" w:lineRule="auto"/>
            </w:pPr>
          </w:p>
          <w:p w14:paraId="40A0AB5F">
            <w:pPr>
              <w:pStyle w:val="6"/>
              <w:spacing w:line="352" w:lineRule="auto"/>
            </w:pPr>
          </w:p>
          <w:p w14:paraId="26A18731">
            <w:pPr>
              <w:spacing w:before="62" w:line="230" w:lineRule="auto"/>
              <w:ind w:left="196"/>
              <w:rPr>
                <w:rFonts w:ascii="宋体" w:hAnsi="宋体" w:eastAsia="宋体" w:cs="宋体"/>
                <w:sz w:val="19"/>
                <w:szCs w:val="19"/>
              </w:rPr>
            </w:pPr>
            <w:r>
              <w:rPr>
                <w:rFonts w:ascii="宋体" w:hAnsi="宋体" w:eastAsia="宋体" w:cs="宋体"/>
                <w:spacing w:val="5"/>
                <w:sz w:val="19"/>
                <w:szCs w:val="19"/>
              </w:rPr>
              <w:t>效益指标</w:t>
            </w:r>
          </w:p>
        </w:tc>
        <w:tc>
          <w:tcPr>
            <w:tcW w:w="1548" w:type="dxa"/>
            <w:vAlign w:val="top"/>
          </w:tcPr>
          <w:p w14:paraId="50751D2A">
            <w:pPr>
              <w:pStyle w:val="6"/>
              <w:spacing w:line="277" w:lineRule="auto"/>
            </w:pPr>
          </w:p>
          <w:p w14:paraId="00336E0E">
            <w:pPr>
              <w:spacing w:before="62" w:line="228" w:lineRule="auto"/>
              <w:ind w:left="185"/>
              <w:rPr>
                <w:rFonts w:ascii="宋体" w:hAnsi="宋体" w:eastAsia="宋体" w:cs="宋体"/>
                <w:sz w:val="19"/>
                <w:szCs w:val="19"/>
              </w:rPr>
            </w:pPr>
            <w:r>
              <w:rPr>
                <w:rFonts w:ascii="宋体" w:hAnsi="宋体" w:eastAsia="宋体" w:cs="宋体"/>
                <w:spacing w:val="7"/>
                <w:sz w:val="19"/>
                <w:szCs w:val="19"/>
              </w:rPr>
              <w:t>社会效益指标</w:t>
            </w:r>
          </w:p>
        </w:tc>
        <w:tc>
          <w:tcPr>
            <w:tcW w:w="3201" w:type="dxa"/>
            <w:gridSpan w:val="2"/>
            <w:vAlign w:val="top"/>
          </w:tcPr>
          <w:p w14:paraId="746A3792">
            <w:pPr>
              <w:pStyle w:val="6"/>
              <w:spacing w:line="277" w:lineRule="auto"/>
            </w:pPr>
          </w:p>
          <w:p w14:paraId="3654C1E0">
            <w:pPr>
              <w:spacing w:before="62" w:line="229" w:lineRule="auto"/>
              <w:ind w:left="721"/>
              <w:rPr>
                <w:rFonts w:ascii="宋体" w:hAnsi="宋体" w:eastAsia="宋体" w:cs="宋体"/>
                <w:sz w:val="19"/>
                <w:szCs w:val="19"/>
              </w:rPr>
            </w:pPr>
            <w:r>
              <w:rPr>
                <w:rFonts w:ascii="宋体" w:hAnsi="宋体" w:eastAsia="宋体" w:cs="宋体"/>
                <w:spacing w:val="7"/>
                <w:sz w:val="19"/>
                <w:szCs w:val="19"/>
              </w:rPr>
              <w:t>改善残疾人生活状况</w:t>
            </w:r>
          </w:p>
        </w:tc>
        <w:tc>
          <w:tcPr>
            <w:tcW w:w="2454" w:type="dxa"/>
            <w:vAlign w:val="top"/>
          </w:tcPr>
          <w:p w14:paraId="530B6D55">
            <w:pPr>
              <w:pStyle w:val="6"/>
              <w:spacing w:line="277" w:lineRule="auto"/>
            </w:pPr>
          </w:p>
          <w:p w14:paraId="76247790">
            <w:pPr>
              <w:spacing w:before="62" w:line="229" w:lineRule="auto"/>
              <w:ind w:left="840"/>
              <w:rPr>
                <w:rFonts w:ascii="宋体" w:hAnsi="宋体" w:eastAsia="宋体" w:cs="宋体"/>
                <w:sz w:val="19"/>
                <w:szCs w:val="19"/>
              </w:rPr>
            </w:pPr>
            <w:r>
              <w:rPr>
                <w:rFonts w:ascii="宋体" w:hAnsi="宋体" w:eastAsia="宋体" w:cs="宋体"/>
                <w:spacing w:val="6"/>
                <w:sz w:val="19"/>
                <w:szCs w:val="19"/>
              </w:rPr>
              <w:t>有所改善</w:t>
            </w:r>
          </w:p>
        </w:tc>
      </w:tr>
      <w:tr w14:paraId="517FD9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3" w:hRule="atLeast"/>
        </w:trPr>
        <w:tc>
          <w:tcPr>
            <w:tcW w:w="1467" w:type="dxa"/>
            <w:vMerge w:val="continue"/>
            <w:tcBorders>
              <w:top w:val="nil"/>
              <w:bottom w:val="nil"/>
            </w:tcBorders>
            <w:vAlign w:val="top"/>
          </w:tcPr>
          <w:p w14:paraId="190F4B91">
            <w:pPr>
              <w:pStyle w:val="6"/>
            </w:pPr>
          </w:p>
        </w:tc>
        <w:tc>
          <w:tcPr>
            <w:tcW w:w="1169" w:type="dxa"/>
            <w:vMerge w:val="continue"/>
            <w:tcBorders>
              <w:top w:val="nil"/>
            </w:tcBorders>
            <w:vAlign w:val="top"/>
          </w:tcPr>
          <w:p w14:paraId="0707904A">
            <w:pPr>
              <w:pStyle w:val="6"/>
            </w:pPr>
          </w:p>
        </w:tc>
        <w:tc>
          <w:tcPr>
            <w:tcW w:w="1548" w:type="dxa"/>
            <w:vAlign w:val="top"/>
          </w:tcPr>
          <w:p w14:paraId="1FABDFF9">
            <w:pPr>
              <w:pStyle w:val="6"/>
              <w:spacing w:line="278" w:lineRule="auto"/>
            </w:pPr>
          </w:p>
          <w:p w14:paraId="511A1D78">
            <w:pPr>
              <w:spacing w:before="62" w:line="229" w:lineRule="auto"/>
              <w:ind w:left="84"/>
              <w:rPr>
                <w:rFonts w:ascii="宋体" w:hAnsi="宋体" w:eastAsia="宋体" w:cs="宋体"/>
                <w:sz w:val="19"/>
                <w:szCs w:val="19"/>
              </w:rPr>
            </w:pPr>
            <w:r>
              <w:rPr>
                <w:rFonts w:ascii="宋体" w:hAnsi="宋体" w:eastAsia="宋体" w:cs="宋体"/>
                <w:spacing w:val="7"/>
                <w:sz w:val="19"/>
                <w:szCs w:val="19"/>
              </w:rPr>
              <w:t>可持续影响指标</w:t>
            </w:r>
          </w:p>
        </w:tc>
        <w:tc>
          <w:tcPr>
            <w:tcW w:w="3201" w:type="dxa"/>
            <w:gridSpan w:val="2"/>
            <w:vAlign w:val="top"/>
          </w:tcPr>
          <w:p w14:paraId="68415236">
            <w:pPr>
              <w:pStyle w:val="6"/>
              <w:spacing w:line="278" w:lineRule="auto"/>
            </w:pPr>
          </w:p>
          <w:p w14:paraId="0A34FB7B">
            <w:pPr>
              <w:spacing w:before="62" w:line="229" w:lineRule="auto"/>
              <w:ind w:left="714"/>
              <w:rPr>
                <w:rFonts w:ascii="宋体" w:hAnsi="宋体" w:eastAsia="宋体" w:cs="宋体"/>
                <w:sz w:val="19"/>
                <w:szCs w:val="19"/>
              </w:rPr>
            </w:pPr>
            <w:r>
              <w:rPr>
                <w:rFonts w:ascii="宋体" w:hAnsi="宋体" w:eastAsia="宋体" w:cs="宋体"/>
                <w:spacing w:val="8"/>
                <w:sz w:val="19"/>
                <w:szCs w:val="19"/>
              </w:rPr>
              <w:t>残疾人补贴保障制度</w:t>
            </w:r>
          </w:p>
        </w:tc>
        <w:tc>
          <w:tcPr>
            <w:tcW w:w="2454" w:type="dxa"/>
            <w:vAlign w:val="top"/>
          </w:tcPr>
          <w:p w14:paraId="4109BAEB">
            <w:pPr>
              <w:pStyle w:val="6"/>
              <w:spacing w:line="278" w:lineRule="auto"/>
            </w:pPr>
          </w:p>
          <w:p w14:paraId="4574D647">
            <w:pPr>
              <w:spacing w:before="62" w:line="229" w:lineRule="auto"/>
              <w:ind w:left="841"/>
              <w:rPr>
                <w:rFonts w:ascii="宋体" w:hAnsi="宋体" w:eastAsia="宋体" w:cs="宋体"/>
                <w:sz w:val="19"/>
                <w:szCs w:val="19"/>
              </w:rPr>
            </w:pPr>
            <w:r>
              <w:rPr>
                <w:rFonts w:ascii="宋体" w:hAnsi="宋体" w:eastAsia="宋体" w:cs="宋体"/>
                <w:spacing w:val="6"/>
                <w:sz w:val="19"/>
                <w:szCs w:val="19"/>
              </w:rPr>
              <w:t>持续增强</w:t>
            </w:r>
          </w:p>
        </w:tc>
      </w:tr>
      <w:tr w14:paraId="1355B8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53" w:hRule="atLeast"/>
        </w:trPr>
        <w:tc>
          <w:tcPr>
            <w:tcW w:w="1467" w:type="dxa"/>
            <w:vMerge w:val="continue"/>
            <w:tcBorders>
              <w:top w:val="nil"/>
            </w:tcBorders>
            <w:vAlign w:val="top"/>
          </w:tcPr>
          <w:p w14:paraId="6A07B76C">
            <w:pPr>
              <w:pStyle w:val="6"/>
            </w:pPr>
          </w:p>
        </w:tc>
        <w:tc>
          <w:tcPr>
            <w:tcW w:w="1169" w:type="dxa"/>
            <w:vAlign w:val="top"/>
          </w:tcPr>
          <w:p w14:paraId="574381DB">
            <w:pPr>
              <w:pStyle w:val="6"/>
              <w:spacing w:line="280" w:lineRule="auto"/>
            </w:pPr>
          </w:p>
          <w:p w14:paraId="63478ED6">
            <w:pPr>
              <w:spacing w:before="62" w:line="229" w:lineRule="auto"/>
              <w:ind w:left="90"/>
              <w:rPr>
                <w:rFonts w:ascii="宋体" w:hAnsi="宋体" w:eastAsia="宋体" w:cs="宋体"/>
                <w:sz w:val="19"/>
                <w:szCs w:val="19"/>
              </w:rPr>
            </w:pPr>
            <w:r>
              <w:rPr>
                <w:rFonts w:ascii="宋体" w:hAnsi="宋体" w:eastAsia="宋体" w:cs="宋体"/>
                <w:spacing w:val="7"/>
                <w:sz w:val="19"/>
                <w:szCs w:val="19"/>
              </w:rPr>
              <w:t>满意度指标</w:t>
            </w:r>
          </w:p>
        </w:tc>
        <w:tc>
          <w:tcPr>
            <w:tcW w:w="1548" w:type="dxa"/>
            <w:vAlign w:val="top"/>
          </w:tcPr>
          <w:p w14:paraId="23D18B92">
            <w:pPr>
              <w:spacing w:before="221" w:line="229" w:lineRule="auto"/>
              <w:ind w:left="83"/>
              <w:rPr>
                <w:rFonts w:ascii="宋体" w:hAnsi="宋体" w:eastAsia="宋体" w:cs="宋体"/>
                <w:sz w:val="19"/>
                <w:szCs w:val="19"/>
              </w:rPr>
            </w:pPr>
            <w:r>
              <w:rPr>
                <w:rFonts w:ascii="宋体" w:hAnsi="宋体" w:eastAsia="宋体" w:cs="宋体"/>
                <w:spacing w:val="7"/>
                <w:sz w:val="19"/>
                <w:szCs w:val="19"/>
              </w:rPr>
              <w:t>服务对象满意度</w:t>
            </w:r>
          </w:p>
          <w:p w14:paraId="0AB09AF7">
            <w:pPr>
              <w:spacing w:before="9" w:line="230" w:lineRule="auto"/>
              <w:ind w:left="584"/>
              <w:rPr>
                <w:rFonts w:ascii="宋体" w:hAnsi="宋体" w:eastAsia="宋体" w:cs="宋体"/>
                <w:sz w:val="19"/>
                <w:szCs w:val="19"/>
              </w:rPr>
            </w:pPr>
            <w:r>
              <w:rPr>
                <w:rFonts w:ascii="宋体" w:hAnsi="宋体" w:eastAsia="宋体" w:cs="宋体"/>
                <w:spacing w:val="3"/>
                <w:sz w:val="19"/>
                <w:szCs w:val="19"/>
              </w:rPr>
              <w:t>指标</w:t>
            </w:r>
          </w:p>
        </w:tc>
        <w:tc>
          <w:tcPr>
            <w:tcW w:w="3201" w:type="dxa"/>
            <w:gridSpan w:val="2"/>
            <w:vAlign w:val="top"/>
          </w:tcPr>
          <w:p w14:paraId="06EF5A93">
            <w:pPr>
              <w:pStyle w:val="6"/>
              <w:spacing w:line="280" w:lineRule="auto"/>
            </w:pPr>
          </w:p>
          <w:p w14:paraId="35D0382D">
            <w:pPr>
              <w:spacing w:before="62" w:line="229" w:lineRule="auto"/>
              <w:ind w:left="914"/>
              <w:rPr>
                <w:rFonts w:ascii="宋体" w:hAnsi="宋体" w:eastAsia="宋体" w:cs="宋体"/>
                <w:sz w:val="19"/>
                <w:szCs w:val="19"/>
              </w:rPr>
            </w:pPr>
            <w:r>
              <w:rPr>
                <w:rFonts w:ascii="宋体" w:hAnsi="宋体" w:eastAsia="宋体" w:cs="宋体"/>
                <w:spacing w:val="7"/>
                <w:sz w:val="19"/>
                <w:szCs w:val="19"/>
              </w:rPr>
              <w:t>救助对象满意度</w:t>
            </w:r>
          </w:p>
        </w:tc>
        <w:tc>
          <w:tcPr>
            <w:tcW w:w="2454" w:type="dxa"/>
            <w:vAlign w:val="top"/>
          </w:tcPr>
          <w:p w14:paraId="33912F68">
            <w:pPr>
              <w:pStyle w:val="6"/>
              <w:spacing w:line="280" w:lineRule="auto"/>
            </w:pPr>
          </w:p>
          <w:p w14:paraId="2E3C7A55">
            <w:pPr>
              <w:spacing w:before="62" w:line="254" w:lineRule="exact"/>
              <w:ind w:left="1005"/>
              <w:rPr>
                <w:rFonts w:ascii="宋体" w:hAnsi="宋体" w:eastAsia="宋体" w:cs="宋体"/>
                <w:sz w:val="19"/>
                <w:szCs w:val="19"/>
              </w:rPr>
            </w:pPr>
            <w:r>
              <w:rPr>
                <w:rFonts w:ascii="宋体" w:hAnsi="宋体" w:eastAsia="宋体" w:cs="宋体"/>
                <w:spacing w:val="-1"/>
                <w:position w:val="1"/>
                <w:sz w:val="19"/>
                <w:szCs w:val="19"/>
              </w:rPr>
              <w:t>≥90%</w:t>
            </w:r>
          </w:p>
        </w:tc>
      </w:tr>
    </w:tbl>
    <w:p w14:paraId="4A7342A0">
      <w:pPr>
        <w:rPr>
          <w:rFonts w:ascii="Arial"/>
          <w:sz w:val="21"/>
        </w:rPr>
      </w:pPr>
    </w:p>
    <w:p w14:paraId="5C7D4663">
      <w:pPr>
        <w:rPr>
          <w:rFonts w:ascii="Arial" w:hAnsi="Arial" w:eastAsia="Arial" w:cs="Arial"/>
          <w:sz w:val="21"/>
          <w:szCs w:val="21"/>
        </w:rPr>
        <w:sectPr>
          <w:footerReference r:id="rId206" w:type="default"/>
          <w:pgSz w:w="11905" w:h="16837"/>
          <w:pgMar w:top="1249" w:right="1040" w:bottom="695" w:left="1010" w:header="0" w:footer="408" w:gutter="0"/>
          <w:cols w:space="720" w:num="1"/>
        </w:sectPr>
      </w:pPr>
    </w:p>
    <w:p w14:paraId="51C5F712">
      <w:pPr>
        <w:pStyle w:val="2"/>
        <w:spacing w:before="72" w:line="225" w:lineRule="auto"/>
        <w:ind w:left="2950"/>
        <w:rPr>
          <w:sz w:val="35"/>
          <w:szCs w:val="35"/>
        </w:rPr>
      </w:pPr>
      <w:r>
        <w:rPr>
          <w:b/>
          <w:bCs/>
          <w:spacing w:val="6"/>
          <w:sz w:val="35"/>
          <w:szCs w:val="35"/>
        </w:rPr>
        <w:t>部门预算项目绩效目标表</w:t>
      </w:r>
    </w:p>
    <w:p w14:paraId="6344A1E8">
      <w:pPr>
        <w:spacing w:line="273" w:lineRule="auto"/>
        <w:rPr>
          <w:rFonts w:ascii="Arial"/>
          <w:sz w:val="21"/>
        </w:rPr>
      </w:pPr>
    </w:p>
    <w:p w14:paraId="233A836C">
      <w:pPr>
        <w:pStyle w:val="2"/>
        <w:spacing w:before="62" w:line="229" w:lineRule="auto"/>
        <w:ind w:left="4463"/>
        <w:rPr>
          <w:sz w:val="19"/>
          <w:szCs w:val="19"/>
        </w:rPr>
      </w:pPr>
      <w:r>
        <w:rPr>
          <w:spacing w:val="1"/>
          <w:sz w:val="19"/>
          <w:szCs w:val="19"/>
        </w:rPr>
        <w:t>(2026年度</w:t>
      </w:r>
      <w:r>
        <w:rPr>
          <w:rFonts w:hint="eastAsia"/>
          <w:spacing w:val="1"/>
          <w:sz w:val="19"/>
          <w:szCs w:val="19"/>
          <w:lang w:eastAsia="zh-CN"/>
        </w:rPr>
        <w:t>）</w:t>
      </w:r>
    </w:p>
    <w:p w14:paraId="07B71C06">
      <w:pPr>
        <w:spacing w:line="71" w:lineRule="exact"/>
      </w:pPr>
    </w:p>
    <w:tbl>
      <w:tblPr>
        <w:tblStyle w:val="5"/>
        <w:tblW w:w="981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7"/>
        <w:gridCol w:w="1397"/>
        <w:gridCol w:w="1488"/>
        <w:gridCol w:w="1320"/>
        <w:gridCol w:w="1260"/>
        <w:gridCol w:w="2878"/>
      </w:tblGrid>
      <w:tr w14:paraId="3AA346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4" w:hRule="atLeast"/>
        </w:trPr>
        <w:tc>
          <w:tcPr>
            <w:tcW w:w="1467" w:type="dxa"/>
            <w:vAlign w:val="top"/>
          </w:tcPr>
          <w:p w14:paraId="64242488">
            <w:pPr>
              <w:spacing w:before="176"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43" w:type="dxa"/>
            <w:gridSpan w:val="5"/>
            <w:vAlign w:val="top"/>
          </w:tcPr>
          <w:p w14:paraId="70E70043">
            <w:pPr>
              <w:spacing w:before="177" w:line="229" w:lineRule="auto"/>
              <w:ind w:left="2603"/>
              <w:rPr>
                <w:rFonts w:ascii="宋体" w:hAnsi="宋体" w:eastAsia="宋体" w:cs="宋体"/>
                <w:sz w:val="19"/>
                <w:szCs w:val="19"/>
              </w:rPr>
            </w:pPr>
            <w:r>
              <w:rPr>
                <w:rFonts w:ascii="宋体" w:hAnsi="宋体" w:eastAsia="宋体" w:cs="宋体"/>
                <w:spacing w:val="6"/>
                <w:sz w:val="19"/>
                <w:szCs w:val="19"/>
              </w:rPr>
              <w:t>困难群众救助补助资金（城市低保）</w:t>
            </w:r>
          </w:p>
        </w:tc>
      </w:tr>
      <w:tr w14:paraId="7F0574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467" w:type="dxa"/>
            <w:vAlign w:val="top"/>
          </w:tcPr>
          <w:p w14:paraId="42E9EE64">
            <w:pPr>
              <w:spacing w:before="168"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43" w:type="dxa"/>
            <w:gridSpan w:val="5"/>
            <w:vAlign w:val="top"/>
          </w:tcPr>
          <w:p w14:paraId="1030698C">
            <w:pPr>
              <w:spacing w:before="168" w:line="230" w:lineRule="auto"/>
              <w:ind w:left="3581"/>
              <w:rPr>
                <w:rFonts w:ascii="宋体" w:hAnsi="宋体" w:eastAsia="宋体" w:cs="宋体"/>
                <w:sz w:val="19"/>
                <w:szCs w:val="19"/>
              </w:rPr>
            </w:pPr>
            <w:r>
              <w:rPr>
                <w:rFonts w:ascii="宋体" w:hAnsi="宋体" w:eastAsia="宋体" w:cs="宋体"/>
                <w:spacing w:val="7"/>
                <w:sz w:val="19"/>
                <w:szCs w:val="19"/>
              </w:rPr>
              <w:t>盐边县民政局</w:t>
            </w:r>
          </w:p>
        </w:tc>
      </w:tr>
      <w:tr w14:paraId="146ABB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467" w:type="dxa"/>
            <w:vMerge w:val="restart"/>
            <w:tcBorders>
              <w:bottom w:val="nil"/>
            </w:tcBorders>
            <w:vAlign w:val="top"/>
          </w:tcPr>
          <w:p w14:paraId="21DAE56D">
            <w:pPr>
              <w:pStyle w:val="6"/>
              <w:spacing w:line="260" w:lineRule="auto"/>
            </w:pPr>
          </w:p>
          <w:p w14:paraId="6E28B258">
            <w:pPr>
              <w:pStyle w:val="6"/>
              <w:spacing w:line="261" w:lineRule="auto"/>
            </w:pPr>
          </w:p>
          <w:p w14:paraId="679DB535">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5163827A">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4205" w:type="dxa"/>
            <w:gridSpan w:val="3"/>
            <w:vAlign w:val="top"/>
          </w:tcPr>
          <w:p w14:paraId="491B3895">
            <w:pPr>
              <w:spacing w:before="169"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138" w:type="dxa"/>
            <w:gridSpan w:val="2"/>
            <w:vAlign w:val="top"/>
          </w:tcPr>
          <w:p w14:paraId="72A4281B">
            <w:pPr>
              <w:spacing w:before="169" w:line="256" w:lineRule="exact"/>
              <w:ind w:left="1975"/>
              <w:rPr>
                <w:rFonts w:ascii="宋体" w:hAnsi="宋体" w:eastAsia="宋体" w:cs="宋体"/>
                <w:sz w:val="19"/>
                <w:szCs w:val="19"/>
              </w:rPr>
            </w:pPr>
            <w:r>
              <w:rPr>
                <w:rFonts w:ascii="宋体" w:hAnsi="宋体" w:eastAsia="宋体" w:cs="宋体"/>
                <w:spacing w:val="1"/>
                <w:position w:val="1"/>
                <w:sz w:val="19"/>
                <w:szCs w:val="19"/>
              </w:rPr>
              <w:t>40</w:t>
            </w:r>
          </w:p>
        </w:tc>
      </w:tr>
      <w:tr w14:paraId="08CF74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467" w:type="dxa"/>
            <w:vMerge w:val="continue"/>
            <w:tcBorders>
              <w:top w:val="nil"/>
              <w:bottom w:val="nil"/>
            </w:tcBorders>
            <w:vAlign w:val="top"/>
          </w:tcPr>
          <w:p w14:paraId="037ACDD9">
            <w:pPr>
              <w:pStyle w:val="6"/>
            </w:pPr>
          </w:p>
        </w:tc>
        <w:tc>
          <w:tcPr>
            <w:tcW w:w="4205" w:type="dxa"/>
            <w:gridSpan w:val="3"/>
            <w:vAlign w:val="top"/>
          </w:tcPr>
          <w:p w14:paraId="5393E187">
            <w:pPr>
              <w:spacing w:before="170"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138" w:type="dxa"/>
            <w:gridSpan w:val="2"/>
            <w:vAlign w:val="top"/>
          </w:tcPr>
          <w:p w14:paraId="5A217115">
            <w:pPr>
              <w:spacing w:before="170" w:line="256" w:lineRule="exact"/>
              <w:ind w:left="1975"/>
              <w:rPr>
                <w:rFonts w:ascii="宋体" w:hAnsi="宋体" w:eastAsia="宋体" w:cs="宋体"/>
                <w:sz w:val="19"/>
                <w:szCs w:val="19"/>
              </w:rPr>
            </w:pPr>
            <w:r>
              <w:rPr>
                <w:rFonts w:ascii="宋体" w:hAnsi="宋体" w:eastAsia="宋体" w:cs="宋体"/>
                <w:spacing w:val="1"/>
                <w:position w:val="1"/>
                <w:sz w:val="19"/>
                <w:szCs w:val="19"/>
              </w:rPr>
              <w:t>40</w:t>
            </w:r>
          </w:p>
        </w:tc>
      </w:tr>
      <w:tr w14:paraId="3C8F82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467" w:type="dxa"/>
            <w:vMerge w:val="continue"/>
            <w:tcBorders>
              <w:top w:val="nil"/>
            </w:tcBorders>
            <w:vAlign w:val="top"/>
          </w:tcPr>
          <w:p w14:paraId="3C602B7C">
            <w:pPr>
              <w:pStyle w:val="6"/>
            </w:pPr>
          </w:p>
        </w:tc>
        <w:tc>
          <w:tcPr>
            <w:tcW w:w="4205" w:type="dxa"/>
            <w:gridSpan w:val="3"/>
            <w:vAlign w:val="top"/>
          </w:tcPr>
          <w:p w14:paraId="10D36A24">
            <w:pPr>
              <w:spacing w:before="170"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138" w:type="dxa"/>
            <w:gridSpan w:val="2"/>
            <w:vAlign w:val="top"/>
          </w:tcPr>
          <w:p w14:paraId="28674CFB">
            <w:pPr>
              <w:pStyle w:val="6"/>
            </w:pPr>
          </w:p>
        </w:tc>
      </w:tr>
      <w:tr w14:paraId="45CDC3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28" w:hRule="atLeast"/>
        </w:trPr>
        <w:tc>
          <w:tcPr>
            <w:tcW w:w="1467" w:type="dxa"/>
            <w:vAlign w:val="top"/>
          </w:tcPr>
          <w:p w14:paraId="2327137A">
            <w:pPr>
              <w:pStyle w:val="6"/>
              <w:spacing w:line="286" w:lineRule="auto"/>
            </w:pPr>
          </w:p>
          <w:p w14:paraId="1B3761C7">
            <w:pPr>
              <w:pStyle w:val="6"/>
              <w:spacing w:line="286" w:lineRule="auto"/>
            </w:pPr>
          </w:p>
          <w:p w14:paraId="22E46DCA">
            <w:pPr>
              <w:pStyle w:val="6"/>
              <w:spacing w:line="286" w:lineRule="auto"/>
            </w:pPr>
          </w:p>
          <w:p w14:paraId="48DF3D34">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43" w:type="dxa"/>
            <w:gridSpan w:val="5"/>
            <w:vAlign w:val="top"/>
          </w:tcPr>
          <w:p w14:paraId="150D7122">
            <w:pPr>
              <w:pStyle w:val="6"/>
              <w:spacing w:line="244" w:lineRule="auto"/>
            </w:pPr>
          </w:p>
          <w:p w14:paraId="035EEE6D">
            <w:pPr>
              <w:pStyle w:val="6"/>
              <w:spacing w:line="245" w:lineRule="auto"/>
            </w:pPr>
          </w:p>
          <w:p w14:paraId="28A30605">
            <w:pPr>
              <w:pStyle w:val="6"/>
              <w:spacing w:line="245" w:lineRule="auto"/>
            </w:pPr>
          </w:p>
          <w:p w14:paraId="26E839EB">
            <w:pPr>
              <w:spacing w:before="62" w:line="241" w:lineRule="auto"/>
              <w:ind w:left="34" w:right="143"/>
              <w:rPr>
                <w:rFonts w:ascii="宋体" w:hAnsi="宋体" w:eastAsia="宋体" w:cs="宋体"/>
                <w:sz w:val="19"/>
                <w:szCs w:val="19"/>
              </w:rPr>
            </w:pPr>
            <w:r>
              <w:rPr>
                <w:rFonts w:ascii="宋体" w:hAnsi="宋体" w:eastAsia="宋体" w:cs="宋体"/>
                <w:spacing w:val="9"/>
                <w:sz w:val="19"/>
                <w:szCs w:val="19"/>
              </w:rPr>
              <w:t>对家庭人均收入低于“最低生活保障线”的居民依法进行救助，保障困</w:t>
            </w:r>
            <w:r>
              <w:rPr>
                <w:rFonts w:ascii="宋体" w:hAnsi="宋体" w:eastAsia="宋体" w:cs="宋体"/>
                <w:spacing w:val="8"/>
                <w:sz w:val="19"/>
                <w:szCs w:val="19"/>
              </w:rPr>
              <w:t>难群众生产权，维持社</w:t>
            </w:r>
            <w:r>
              <w:rPr>
                <w:rFonts w:ascii="宋体" w:hAnsi="宋体" w:eastAsia="宋体" w:cs="宋体"/>
                <w:sz w:val="19"/>
                <w:szCs w:val="19"/>
              </w:rPr>
              <w:t xml:space="preserve"> </w:t>
            </w:r>
            <w:r>
              <w:rPr>
                <w:rFonts w:ascii="宋体" w:hAnsi="宋体" w:eastAsia="宋体" w:cs="宋体"/>
                <w:spacing w:val="6"/>
                <w:sz w:val="19"/>
                <w:szCs w:val="19"/>
              </w:rPr>
              <w:t>会和谐稳定、公平正义。</w:t>
            </w:r>
          </w:p>
        </w:tc>
      </w:tr>
      <w:tr w14:paraId="441A27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25" w:hRule="atLeast"/>
        </w:trPr>
        <w:tc>
          <w:tcPr>
            <w:tcW w:w="1467" w:type="dxa"/>
            <w:vMerge w:val="restart"/>
            <w:tcBorders>
              <w:bottom w:val="nil"/>
            </w:tcBorders>
            <w:vAlign w:val="top"/>
          </w:tcPr>
          <w:p w14:paraId="4C958CF0">
            <w:pPr>
              <w:pStyle w:val="6"/>
              <w:spacing w:line="249" w:lineRule="auto"/>
            </w:pPr>
          </w:p>
          <w:p w14:paraId="671133B2">
            <w:pPr>
              <w:pStyle w:val="6"/>
              <w:spacing w:line="249" w:lineRule="auto"/>
            </w:pPr>
          </w:p>
          <w:p w14:paraId="37CAA246">
            <w:pPr>
              <w:pStyle w:val="6"/>
              <w:spacing w:line="249" w:lineRule="auto"/>
            </w:pPr>
          </w:p>
          <w:p w14:paraId="70BCB5A9">
            <w:pPr>
              <w:pStyle w:val="6"/>
              <w:spacing w:line="249" w:lineRule="auto"/>
            </w:pPr>
          </w:p>
          <w:p w14:paraId="5997323E">
            <w:pPr>
              <w:pStyle w:val="6"/>
              <w:spacing w:line="249" w:lineRule="auto"/>
            </w:pPr>
          </w:p>
          <w:p w14:paraId="5CA1CECD">
            <w:pPr>
              <w:pStyle w:val="6"/>
              <w:spacing w:line="249" w:lineRule="auto"/>
            </w:pPr>
          </w:p>
          <w:p w14:paraId="7973DCDD">
            <w:pPr>
              <w:pStyle w:val="6"/>
              <w:spacing w:line="249" w:lineRule="auto"/>
            </w:pPr>
          </w:p>
          <w:p w14:paraId="06D24E04">
            <w:pPr>
              <w:pStyle w:val="6"/>
              <w:spacing w:line="249" w:lineRule="auto"/>
            </w:pPr>
          </w:p>
          <w:p w14:paraId="378CDCCB">
            <w:pPr>
              <w:pStyle w:val="6"/>
              <w:spacing w:line="249" w:lineRule="auto"/>
            </w:pPr>
          </w:p>
          <w:p w14:paraId="16BA58CE">
            <w:pPr>
              <w:pStyle w:val="6"/>
              <w:spacing w:line="249" w:lineRule="auto"/>
            </w:pPr>
          </w:p>
          <w:p w14:paraId="78531A0B">
            <w:pPr>
              <w:pStyle w:val="6"/>
              <w:spacing w:line="249" w:lineRule="auto"/>
            </w:pPr>
          </w:p>
          <w:p w14:paraId="7E144A3A">
            <w:pPr>
              <w:pStyle w:val="6"/>
              <w:spacing w:line="249" w:lineRule="auto"/>
            </w:pPr>
          </w:p>
          <w:p w14:paraId="5D152006">
            <w:pPr>
              <w:pStyle w:val="6"/>
              <w:spacing w:line="249" w:lineRule="auto"/>
            </w:pPr>
          </w:p>
          <w:p w14:paraId="14A50AA2">
            <w:pPr>
              <w:pStyle w:val="6"/>
              <w:spacing w:line="249" w:lineRule="auto"/>
            </w:pPr>
          </w:p>
          <w:p w14:paraId="0F3305EC">
            <w:pPr>
              <w:pStyle w:val="6"/>
              <w:spacing w:line="249" w:lineRule="auto"/>
            </w:pPr>
          </w:p>
          <w:p w14:paraId="58425C1B">
            <w:pPr>
              <w:pStyle w:val="6"/>
              <w:spacing w:line="250" w:lineRule="auto"/>
            </w:pPr>
          </w:p>
          <w:p w14:paraId="7A2C379F">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397" w:type="dxa"/>
            <w:vAlign w:val="top"/>
          </w:tcPr>
          <w:p w14:paraId="6F5AA07E">
            <w:pPr>
              <w:pStyle w:val="6"/>
              <w:spacing w:line="361" w:lineRule="auto"/>
            </w:pPr>
          </w:p>
          <w:p w14:paraId="6FE095C6">
            <w:pPr>
              <w:spacing w:before="62" w:line="230" w:lineRule="auto"/>
              <w:ind w:left="307"/>
              <w:rPr>
                <w:rFonts w:ascii="宋体" w:hAnsi="宋体" w:eastAsia="宋体" w:cs="宋体"/>
                <w:sz w:val="19"/>
                <w:szCs w:val="19"/>
              </w:rPr>
            </w:pPr>
            <w:r>
              <w:rPr>
                <w:rFonts w:ascii="宋体" w:hAnsi="宋体" w:eastAsia="宋体" w:cs="宋体"/>
                <w:spacing w:val="6"/>
                <w:sz w:val="19"/>
                <w:szCs w:val="19"/>
              </w:rPr>
              <w:t>一级指标</w:t>
            </w:r>
          </w:p>
        </w:tc>
        <w:tc>
          <w:tcPr>
            <w:tcW w:w="1488" w:type="dxa"/>
            <w:vAlign w:val="top"/>
          </w:tcPr>
          <w:p w14:paraId="30C7DAC2">
            <w:pPr>
              <w:pStyle w:val="6"/>
              <w:spacing w:line="361" w:lineRule="auto"/>
            </w:pPr>
          </w:p>
          <w:p w14:paraId="036B3117">
            <w:pPr>
              <w:spacing w:before="62" w:line="230" w:lineRule="auto"/>
              <w:ind w:left="355"/>
              <w:rPr>
                <w:rFonts w:ascii="宋体" w:hAnsi="宋体" w:eastAsia="宋体" w:cs="宋体"/>
                <w:sz w:val="19"/>
                <w:szCs w:val="19"/>
              </w:rPr>
            </w:pPr>
            <w:r>
              <w:rPr>
                <w:rFonts w:ascii="宋体" w:hAnsi="宋体" w:eastAsia="宋体" w:cs="宋体"/>
                <w:spacing w:val="6"/>
                <w:sz w:val="19"/>
                <w:szCs w:val="19"/>
              </w:rPr>
              <w:t>二级指标</w:t>
            </w:r>
          </w:p>
        </w:tc>
        <w:tc>
          <w:tcPr>
            <w:tcW w:w="2580" w:type="dxa"/>
            <w:gridSpan w:val="2"/>
            <w:vAlign w:val="top"/>
          </w:tcPr>
          <w:p w14:paraId="47AB4270">
            <w:pPr>
              <w:pStyle w:val="6"/>
              <w:spacing w:line="361" w:lineRule="auto"/>
            </w:pPr>
          </w:p>
          <w:p w14:paraId="212DF18C">
            <w:pPr>
              <w:spacing w:before="62" w:line="230" w:lineRule="auto"/>
              <w:ind w:left="901"/>
              <w:rPr>
                <w:rFonts w:ascii="宋体" w:hAnsi="宋体" w:eastAsia="宋体" w:cs="宋体"/>
                <w:sz w:val="19"/>
                <w:szCs w:val="19"/>
              </w:rPr>
            </w:pPr>
            <w:r>
              <w:rPr>
                <w:rFonts w:ascii="宋体" w:hAnsi="宋体" w:eastAsia="宋体" w:cs="宋体"/>
                <w:spacing w:val="7"/>
                <w:sz w:val="19"/>
                <w:szCs w:val="19"/>
              </w:rPr>
              <w:t>三级指标</w:t>
            </w:r>
          </w:p>
        </w:tc>
        <w:tc>
          <w:tcPr>
            <w:tcW w:w="2878" w:type="dxa"/>
            <w:vAlign w:val="top"/>
          </w:tcPr>
          <w:p w14:paraId="5E66F9D5">
            <w:pPr>
              <w:pStyle w:val="6"/>
              <w:spacing w:line="362" w:lineRule="auto"/>
            </w:pPr>
          </w:p>
          <w:p w14:paraId="5D0FC59D">
            <w:pPr>
              <w:spacing w:before="61" w:line="229" w:lineRule="auto"/>
              <w:ind w:left="56"/>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7A29F8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25" w:hRule="atLeast"/>
        </w:trPr>
        <w:tc>
          <w:tcPr>
            <w:tcW w:w="1467" w:type="dxa"/>
            <w:vMerge w:val="continue"/>
            <w:tcBorders>
              <w:top w:val="nil"/>
              <w:bottom w:val="nil"/>
            </w:tcBorders>
            <w:vAlign w:val="top"/>
          </w:tcPr>
          <w:p w14:paraId="2C2DD7A7">
            <w:pPr>
              <w:pStyle w:val="6"/>
            </w:pPr>
          </w:p>
        </w:tc>
        <w:tc>
          <w:tcPr>
            <w:tcW w:w="1397" w:type="dxa"/>
            <w:vMerge w:val="restart"/>
            <w:tcBorders>
              <w:bottom w:val="nil"/>
            </w:tcBorders>
            <w:vAlign w:val="top"/>
          </w:tcPr>
          <w:p w14:paraId="09E8F292">
            <w:pPr>
              <w:pStyle w:val="6"/>
              <w:spacing w:line="279" w:lineRule="auto"/>
            </w:pPr>
          </w:p>
          <w:p w14:paraId="45D6FE5F">
            <w:pPr>
              <w:pStyle w:val="6"/>
              <w:spacing w:line="279" w:lineRule="auto"/>
            </w:pPr>
          </w:p>
          <w:p w14:paraId="4B1CA882">
            <w:pPr>
              <w:pStyle w:val="6"/>
              <w:spacing w:line="280" w:lineRule="auto"/>
            </w:pPr>
          </w:p>
          <w:p w14:paraId="12CCB77F">
            <w:pPr>
              <w:pStyle w:val="6"/>
              <w:spacing w:line="280" w:lineRule="auto"/>
            </w:pPr>
          </w:p>
          <w:p w14:paraId="16DF3FF6">
            <w:pPr>
              <w:pStyle w:val="6"/>
              <w:spacing w:line="280" w:lineRule="auto"/>
            </w:pPr>
          </w:p>
          <w:p w14:paraId="0B444CCC">
            <w:pPr>
              <w:spacing w:before="62" w:line="229" w:lineRule="auto"/>
              <w:ind w:left="304"/>
              <w:rPr>
                <w:rFonts w:ascii="宋体" w:hAnsi="宋体" w:eastAsia="宋体" w:cs="宋体"/>
                <w:sz w:val="19"/>
                <w:szCs w:val="19"/>
              </w:rPr>
            </w:pPr>
            <w:r>
              <w:rPr>
                <w:rFonts w:ascii="宋体" w:hAnsi="宋体" w:eastAsia="宋体" w:cs="宋体"/>
                <w:spacing w:val="7"/>
                <w:sz w:val="19"/>
                <w:szCs w:val="19"/>
              </w:rPr>
              <w:t>产出指标</w:t>
            </w:r>
          </w:p>
        </w:tc>
        <w:tc>
          <w:tcPr>
            <w:tcW w:w="1488" w:type="dxa"/>
            <w:vAlign w:val="top"/>
          </w:tcPr>
          <w:p w14:paraId="3503D71B">
            <w:pPr>
              <w:pStyle w:val="6"/>
              <w:spacing w:line="364" w:lineRule="auto"/>
            </w:pPr>
          </w:p>
          <w:p w14:paraId="257BD8F7">
            <w:pPr>
              <w:spacing w:before="61" w:line="229" w:lineRule="auto"/>
              <w:ind w:left="353"/>
              <w:rPr>
                <w:rFonts w:ascii="宋体" w:hAnsi="宋体" w:eastAsia="宋体" w:cs="宋体"/>
                <w:sz w:val="19"/>
                <w:szCs w:val="19"/>
              </w:rPr>
            </w:pPr>
            <w:r>
              <w:rPr>
                <w:rFonts w:ascii="宋体" w:hAnsi="宋体" w:eastAsia="宋体" w:cs="宋体"/>
                <w:spacing w:val="6"/>
                <w:sz w:val="19"/>
                <w:szCs w:val="19"/>
              </w:rPr>
              <w:t>数量指标</w:t>
            </w:r>
          </w:p>
        </w:tc>
        <w:tc>
          <w:tcPr>
            <w:tcW w:w="2580" w:type="dxa"/>
            <w:gridSpan w:val="2"/>
            <w:vAlign w:val="top"/>
          </w:tcPr>
          <w:p w14:paraId="30E83830">
            <w:pPr>
              <w:pStyle w:val="6"/>
              <w:spacing w:line="364" w:lineRule="auto"/>
            </w:pPr>
          </w:p>
          <w:p w14:paraId="0E0FAFB2">
            <w:pPr>
              <w:spacing w:before="61" w:line="229" w:lineRule="auto"/>
              <w:ind w:left="105"/>
              <w:rPr>
                <w:rFonts w:ascii="宋体" w:hAnsi="宋体" w:eastAsia="宋体" w:cs="宋体"/>
                <w:sz w:val="19"/>
                <w:szCs w:val="19"/>
              </w:rPr>
            </w:pPr>
            <w:r>
              <w:rPr>
                <w:rFonts w:ascii="宋体" w:hAnsi="宋体" w:eastAsia="宋体" w:cs="宋体"/>
                <w:spacing w:val="8"/>
                <w:sz w:val="19"/>
                <w:szCs w:val="19"/>
              </w:rPr>
              <w:t>预计全年城市低保发放人数</w:t>
            </w:r>
          </w:p>
        </w:tc>
        <w:tc>
          <w:tcPr>
            <w:tcW w:w="2878" w:type="dxa"/>
            <w:vAlign w:val="top"/>
          </w:tcPr>
          <w:p w14:paraId="6CA30A33">
            <w:pPr>
              <w:pStyle w:val="6"/>
              <w:spacing w:line="363" w:lineRule="auto"/>
            </w:pPr>
          </w:p>
          <w:p w14:paraId="2FAF3407">
            <w:pPr>
              <w:spacing w:before="62" w:line="232" w:lineRule="auto"/>
              <w:ind w:left="1117"/>
              <w:rPr>
                <w:rFonts w:ascii="宋体" w:hAnsi="宋体" w:eastAsia="宋体" w:cs="宋体"/>
                <w:sz w:val="19"/>
                <w:szCs w:val="19"/>
              </w:rPr>
            </w:pPr>
            <w:r>
              <w:rPr>
                <w:rFonts w:ascii="宋体" w:hAnsi="宋体" w:eastAsia="宋体" w:cs="宋体"/>
                <w:spacing w:val="1"/>
                <w:sz w:val="19"/>
                <w:szCs w:val="19"/>
              </w:rPr>
              <w:t>≥446人</w:t>
            </w:r>
          </w:p>
        </w:tc>
      </w:tr>
      <w:tr w14:paraId="2FFE18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25" w:hRule="atLeast"/>
        </w:trPr>
        <w:tc>
          <w:tcPr>
            <w:tcW w:w="1467" w:type="dxa"/>
            <w:vMerge w:val="continue"/>
            <w:tcBorders>
              <w:top w:val="nil"/>
              <w:bottom w:val="nil"/>
            </w:tcBorders>
            <w:vAlign w:val="top"/>
          </w:tcPr>
          <w:p w14:paraId="5AD6F6E3">
            <w:pPr>
              <w:pStyle w:val="6"/>
            </w:pPr>
          </w:p>
        </w:tc>
        <w:tc>
          <w:tcPr>
            <w:tcW w:w="1397" w:type="dxa"/>
            <w:vMerge w:val="continue"/>
            <w:tcBorders>
              <w:top w:val="nil"/>
              <w:bottom w:val="nil"/>
            </w:tcBorders>
            <w:vAlign w:val="top"/>
          </w:tcPr>
          <w:p w14:paraId="41913E10">
            <w:pPr>
              <w:pStyle w:val="6"/>
            </w:pPr>
          </w:p>
        </w:tc>
        <w:tc>
          <w:tcPr>
            <w:tcW w:w="1488" w:type="dxa"/>
            <w:vAlign w:val="top"/>
          </w:tcPr>
          <w:p w14:paraId="5BF41E65">
            <w:pPr>
              <w:pStyle w:val="6"/>
              <w:spacing w:line="364" w:lineRule="auto"/>
            </w:pPr>
          </w:p>
          <w:p w14:paraId="5B935950">
            <w:pPr>
              <w:spacing w:before="62" w:line="230" w:lineRule="auto"/>
              <w:ind w:left="353"/>
              <w:rPr>
                <w:rFonts w:ascii="宋体" w:hAnsi="宋体" w:eastAsia="宋体" w:cs="宋体"/>
                <w:sz w:val="19"/>
                <w:szCs w:val="19"/>
              </w:rPr>
            </w:pPr>
            <w:r>
              <w:rPr>
                <w:rFonts w:ascii="宋体" w:hAnsi="宋体" w:eastAsia="宋体" w:cs="宋体"/>
                <w:spacing w:val="6"/>
                <w:sz w:val="19"/>
                <w:szCs w:val="19"/>
              </w:rPr>
              <w:t>质量指标</w:t>
            </w:r>
          </w:p>
        </w:tc>
        <w:tc>
          <w:tcPr>
            <w:tcW w:w="2580" w:type="dxa"/>
            <w:gridSpan w:val="2"/>
            <w:vAlign w:val="top"/>
          </w:tcPr>
          <w:p w14:paraId="65E59C06">
            <w:pPr>
              <w:pStyle w:val="6"/>
              <w:spacing w:line="365" w:lineRule="auto"/>
            </w:pPr>
          </w:p>
          <w:p w14:paraId="4BD43082">
            <w:pPr>
              <w:spacing w:before="61" w:line="229" w:lineRule="auto"/>
              <w:ind w:left="304"/>
              <w:rPr>
                <w:rFonts w:ascii="宋体" w:hAnsi="宋体" w:eastAsia="宋体" w:cs="宋体"/>
                <w:sz w:val="19"/>
                <w:szCs w:val="19"/>
              </w:rPr>
            </w:pPr>
            <w:r>
              <w:rPr>
                <w:rFonts w:ascii="宋体" w:hAnsi="宋体" w:eastAsia="宋体" w:cs="宋体"/>
                <w:spacing w:val="8"/>
                <w:sz w:val="19"/>
                <w:szCs w:val="19"/>
              </w:rPr>
              <w:t>城市低保户认定准确率</w:t>
            </w:r>
          </w:p>
        </w:tc>
        <w:tc>
          <w:tcPr>
            <w:tcW w:w="2878" w:type="dxa"/>
            <w:vAlign w:val="top"/>
          </w:tcPr>
          <w:p w14:paraId="31DA5A75">
            <w:pPr>
              <w:pStyle w:val="6"/>
              <w:spacing w:line="365" w:lineRule="auto"/>
            </w:pPr>
          </w:p>
          <w:p w14:paraId="112FED88">
            <w:pPr>
              <w:spacing w:before="62" w:line="256" w:lineRule="exact"/>
              <w:ind w:left="1262"/>
              <w:rPr>
                <w:rFonts w:ascii="宋体" w:hAnsi="宋体" w:eastAsia="宋体" w:cs="宋体"/>
                <w:sz w:val="19"/>
                <w:szCs w:val="19"/>
              </w:rPr>
            </w:pPr>
            <w:r>
              <w:rPr>
                <w:rFonts w:ascii="宋体" w:hAnsi="宋体" w:eastAsia="宋体" w:cs="宋体"/>
                <w:spacing w:val="-1"/>
                <w:position w:val="1"/>
                <w:sz w:val="19"/>
                <w:szCs w:val="19"/>
              </w:rPr>
              <w:t>100%</w:t>
            </w:r>
          </w:p>
        </w:tc>
      </w:tr>
      <w:tr w14:paraId="167CC7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26" w:hRule="atLeast"/>
        </w:trPr>
        <w:tc>
          <w:tcPr>
            <w:tcW w:w="1467" w:type="dxa"/>
            <w:vMerge w:val="continue"/>
            <w:tcBorders>
              <w:top w:val="nil"/>
              <w:bottom w:val="nil"/>
            </w:tcBorders>
            <w:vAlign w:val="top"/>
          </w:tcPr>
          <w:p w14:paraId="0A9BDC27">
            <w:pPr>
              <w:pStyle w:val="6"/>
            </w:pPr>
          </w:p>
        </w:tc>
        <w:tc>
          <w:tcPr>
            <w:tcW w:w="1397" w:type="dxa"/>
            <w:vMerge w:val="continue"/>
            <w:tcBorders>
              <w:top w:val="nil"/>
            </w:tcBorders>
            <w:vAlign w:val="top"/>
          </w:tcPr>
          <w:p w14:paraId="54D4EAF0">
            <w:pPr>
              <w:pStyle w:val="6"/>
            </w:pPr>
          </w:p>
        </w:tc>
        <w:tc>
          <w:tcPr>
            <w:tcW w:w="1488" w:type="dxa"/>
            <w:vAlign w:val="top"/>
          </w:tcPr>
          <w:p w14:paraId="0AD51316">
            <w:pPr>
              <w:pStyle w:val="6"/>
              <w:spacing w:line="366" w:lineRule="auto"/>
            </w:pPr>
          </w:p>
          <w:p w14:paraId="005B64AC">
            <w:pPr>
              <w:spacing w:before="62" w:line="230" w:lineRule="auto"/>
              <w:ind w:left="361"/>
              <w:rPr>
                <w:rFonts w:ascii="宋体" w:hAnsi="宋体" w:eastAsia="宋体" w:cs="宋体"/>
                <w:sz w:val="19"/>
                <w:szCs w:val="19"/>
              </w:rPr>
            </w:pPr>
            <w:r>
              <w:rPr>
                <w:rFonts w:ascii="宋体" w:hAnsi="宋体" w:eastAsia="宋体" w:cs="宋体"/>
                <w:spacing w:val="4"/>
                <w:sz w:val="19"/>
                <w:szCs w:val="19"/>
              </w:rPr>
              <w:t>时效指标</w:t>
            </w:r>
          </w:p>
        </w:tc>
        <w:tc>
          <w:tcPr>
            <w:tcW w:w="2580" w:type="dxa"/>
            <w:gridSpan w:val="2"/>
            <w:vAlign w:val="top"/>
          </w:tcPr>
          <w:p w14:paraId="6C379FDF">
            <w:pPr>
              <w:pStyle w:val="6"/>
              <w:spacing w:line="367" w:lineRule="auto"/>
            </w:pPr>
          </w:p>
          <w:p w14:paraId="44FA4704">
            <w:pPr>
              <w:spacing w:before="61" w:line="229" w:lineRule="auto"/>
              <w:ind w:left="304"/>
              <w:rPr>
                <w:rFonts w:ascii="宋体" w:hAnsi="宋体" w:eastAsia="宋体" w:cs="宋体"/>
                <w:sz w:val="19"/>
                <w:szCs w:val="19"/>
              </w:rPr>
            </w:pPr>
            <w:r>
              <w:rPr>
                <w:rFonts w:ascii="宋体" w:hAnsi="宋体" w:eastAsia="宋体" w:cs="宋体"/>
                <w:spacing w:val="8"/>
                <w:sz w:val="19"/>
                <w:szCs w:val="19"/>
              </w:rPr>
              <w:t>城市低保金发放及时率</w:t>
            </w:r>
          </w:p>
        </w:tc>
        <w:tc>
          <w:tcPr>
            <w:tcW w:w="2878" w:type="dxa"/>
            <w:vAlign w:val="top"/>
          </w:tcPr>
          <w:p w14:paraId="6CE6BBFD">
            <w:pPr>
              <w:pStyle w:val="6"/>
              <w:spacing w:line="367" w:lineRule="auto"/>
            </w:pPr>
          </w:p>
          <w:p w14:paraId="7B539A4E">
            <w:pPr>
              <w:spacing w:before="61" w:line="229" w:lineRule="auto"/>
              <w:ind w:left="664"/>
              <w:rPr>
                <w:rFonts w:ascii="宋体" w:hAnsi="宋体" w:eastAsia="宋体" w:cs="宋体"/>
                <w:sz w:val="19"/>
                <w:szCs w:val="19"/>
              </w:rPr>
            </w:pPr>
            <w:r>
              <w:rPr>
                <w:rFonts w:ascii="宋体" w:hAnsi="宋体" w:eastAsia="宋体" w:cs="宋体"/>
                <w:spacing w:val="2"/>
                <w:sz w:val="19"/>
                <w:szCs w:val="19"/>
              </w:rPr>
              <w:t>100%，按月发放。</w:t>
            </w:r>
          </w:p>
        </w:tc>
      </w:tr>
      <w:tr w14:paraId="58F2DA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26" w:hRule="atLeast"/>
        </w:trPr>
        <w:tc>
          <w:tcPr>
            <w:tcW w:w="1467" w:type="dxa"/>
            <w:vMerge w:val="continue"/>
            <w:tcBorders>
              <w:top w:val="nil"/>
              <w:bottom w:val="nil"/>
            </w:tcBorders>
            <w:vAlign w:val="top"/>
          </w:tcPr>
          <w:p w14:paraId="75A5459C">
            <w:pPr>
              <w:pStyle w:val="6"/>
            </w:pPr>
          </w:p>
        </w:tc>
        <w:tc>
          <w:tcPr>
            <w:tcW w:w="1397" w:type="dxa"/>
            <w:vAlign w:val="top"/>
          </w:tcPr>
          <w:p w14:paraId="1A9D9F61">
            <w:pPr>
              <w:pStyle w:val="6"/>
              <w:spacing w:line="367" w:lineRule="auto"/>
            </w:pPr>
          </w:p>
          <w:p w14:paraId="543F9DAA">
            <w:pPr>
              <w:spacing w:before="62" w:line="228" w:lineRule="auto"/>
              <w:ind w:left="355"/>
              <w:rPr>
                <w:rFonts w:ascii="宋体" w:hAnsi="宋体" w:eastAsia="宋体" w:cs="宋体"/>
                <w:sz w:val="19"/>
                <w:szCs w:val="19"/>
              </w:rPr>
            </w:pPr>
            <w:r>
              <w:rPr>
                <w:rFonts w:ascii="宋体" w:hAnsi="宋体" w:eastAsia="宋体" w:cs="宋体"/>
                <w:spacing w:val="6"/>
                <w:sz w:val="19"/>
                <w:szCs w:val="19"/>
              </w:rPr>
              <w:t>成本指标</w:t>
            </w:r>
          </w:p>
        </w:tc>
        <w:tc>
          <w:tcPr>
            <w:tcW w:w="1488" w:type="dxa"/>
            <w:vAlign w:val="top"/>
          </w:tcPr>
          <w:p w14:paraId="64145F23">
            <w:pPr>
              <w:pStyle w:val="6"/>
              <w:spacing w:line="367" w:lineRule="auto"/>
            </w:pPr>
          </w:p>
          <w:p w14:paraId="63240A25">
            <w:pPr>
              <w:spacing w:before="62" w:line="228" w:lineRule="auto"/>
              <w:ind w:left="153"/>
              <w:rPr>
                <w:rFonts w:ascii="宋体" w:hAnsi="宋体" w:eastAsia="宋体" w:cs="宋体"/>
                <w:sz w:val="19"/>
                <w:szCs w:val="19"/>
              </w:rPr>
            </w:pPr>
            <w:r>
              <w:rPr>
                <w:rFonts w:ascii="宋体" w:hAnsi="宋体" w:eastAsia="宋体" w:cs="宋体"/>
                <w:spacing w:val="7"/>
                <w:sz w:val="19"/>
                <w:szCs w:val="19"/>
              </w:rPr>
              <w:t>经济成本指标</w:t>
            </w:r>
          </w:p>
        </w:tc>
        <w:tc>
          <w:tcPr>
            <w:tcW w:w="2580" w:type="dxa"/>
            <w:gridSpan w:val="2"/>
            <w:vAlign w:val="top"/>
          </w:tcPr>
          <w:p w14:paraId="13F909A2">
            <w:pPr>
              <w:pStyle w:val="6"/>
              <w:spacing w:line="367" w:lineRule="auto"/>
            </w:pPr>
          </w:p>
          <w:p w14:paraId="56063327">
            <w:pPr>
              <w:spacing w:before="61" w:line="229" w:lineRule="auto"/>
              <w:ind w:left="404"/>
              <w:rPr>
                <w:rFonts w:ascii="宋体" w:hAnsi="宋体" w:eastAsia="宋体" w:cs="宋体"/>
                <w:sz w:val="19"/>
                <w:szCs w:val="19"/>
              </w:rPr>
            </w:pPr>
            <w:r>
              <w:rPr>
                <w:rFonts w:ascii="宋体" w:hAnsi="宋体" w:eastAsia="宋体" w:cs="宋体"/>
                <w:spacing w:val="8"/>
                <w:sz w:val="19"/>
                <w:szCs w:val="19"/>
              </w:rPr>
              <w:t>城市低保金发放标准</w:t>
            </w:r>
          </w:p>
        </w:tc>
        <w:tc>
          <w:tcPr>
            <w:tcW w:w="2878" w:type="dxa"/>
            <w:vAlign w:val="top"/>
          </w:tcPr>
          <w:p w14:paraId="4B67E799">
            <w:pPr>
              <w:pStyle w:val="6"/>
              <w:spacing w:line="377" w:lineRule="auto"/>
            </w:pPr>
          </w:p>
          <w:p w14:paraId="632E9CB8">
            <w:pPr>
              <w:spacing w:before="59" w:line="220" w:lineRule="auto"/>
              <w:ind w:left="877"/>
              <w:rPr>
                <w:rFonts w:ascii="宋体" w:hAnsi="宋体" w:eastAsia="宋体" w:cs="宋体"/>
                <w:sz w:val="18"/>
                <w:szCs w:val="18"/>
              </w:rPr>
            </w:pPr>
            <w:r>
              <w:rPr>
                <w:rFonts w:ascii="宋体" w:hAnsi="宋体" w:eastAsia="宋体" w:cs="宋体"/>
                <w:spacing w:val="-1"/>
                <w:sz w:val="18"/>
                <w:szCs w:val="18"/>
              </w:rPr>
              <w:t>≥840元/人</w:t>
            </w:r>
            <w:r>
              <w:rPr>
                <w:rFonts w:hint="eastAsia" w:ascii="宋体" w:hAnsi="宋体" w:eastAsia="宋体" w:cs="宋体"/>
                <w:spacing w:val="-1"/>
                <w:sz w:val="18"/>
                <w:szCs w:val="18"/>
                <w:lang w:eastAsia="zh-CN"/>
              </w:rPr>
              <w:t>。</w:t>
            </w:r>
            <w:r>
              <w:rPr>
                <w:rFonts w:ascii="宋体" w:hAnsi="宋体" w:eastAsia="宋体" w:cs="宋体"/>
                <w:spacing w:val="-1"/>
                <w:sz w:val="18"/>
                <w:szCs w:val="18"/>
              </w:rPr>
              <w:t>月</w:t>
            </w:r>
          </w:p>
        </w:tc>
      </w:tr>
      <w:tr w14:paraId="7DFEAD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25" w:hRule="atLeast"/>
        </w:trPr>
        <w:tc>
          <w:tcPr>
            <w:tcW w:w="1467" w:type="dxa"/>
            <w:vMerge w:val="continue"/>
            <w:tcBorders>
              <w:top w:val="nil"/>
              <w:bottom w:val="nil"/>
            </w:tcBorders>
            <w:vAlign w:val="top"/>
          </w:tcPr>
          <w:p w14:paraId="6C0114F0">
            <w:pPr>
              <w:pStyle w:val="6"/>
            </w:pPr>
          </w:p>
        </w:tc>
        <w:tc>
          <w:tcPr>
            <w:tcW w:w="1397" w:type="dxa"/>
            <w:vMerge w:val="restart"/>
            <w:tcBorders>
              <w:bottom w:val="nil"/>
            </w:tcBorders>
            <w:vAlign w:val="top"/>
          </w:tcPr>
          <w:p w14:paraId="32AF56A1">
            <w:pPr>
              <w:pStyle w:val="6"/>
              <w:spacing w:line="295" w:lineRule="auto"/>
            </w:pPr>
          </w:p>
          <w:p w14:paraId="58AF5F41">
            <w:pPr>
              <w:pStyle w:val="6"/>
              <w:spacing w:line="295" w:lineRule="auto"/>
            </w:pPr>
          </w:p>
          <w:p w14:paraId="6D838A8B">
            <w:pPr>
              <w:pStyle w:val="6"/>
              <w:spacing w:line="295" w:lineRule="auto"/>
            </w:pPr>
          </w:p>
          <w:p w14:paraId="6E8B48E6">
            <w:pPr>
              <w:spacing w:before="62" w:line="230" w:lineRule="auto"/>
              <w:ind w:left="309"/>
              <w:rPr>
                <w:rFonts w:ascii="宋体" w:hAnsi="宋体" w:eastAsia="宋体" w:cs="宋体"/>
                <w:sz w:val="19"/>
                <w:szCs w:val="19"/>
              </w:rPr>
            </w:pPr>
            <w:r>
              <w:rPr>
                <w:rFonts w:ascii="宋体" w:hAnsi="宋体" w:eastAsia="宋体" w:cs="宋体"/>
                <w:spacing w:val="5"/>
                <w:sz w:val="19"/>
                <w:szCs w:val="19"/>
              </w:rPr>
              <w:t>效益指标</w:t>
            </w:r>
          </w:p>
        </w:tc>
        <w:tc>
          <w:tcPr>
            <w:tcW w:w="1488" w:type="dxa"/>
            <w:vAlign w:val="top"/>
          </w:tcPr>
          <w:p w14:paraId="28A3EF57">
            <w:pPr>
              <w:pStyle w:val="6"/>
              <w:spacing w:line="368" w:lineRule="auto"/>
            </w:pPr>
          </w:p>
          <w:p w14:paraId="5F5A253A">
            <w:pPr>
              <w:spacing w:before="62" w:line="228" w:lineRule="auto"/>
              <w:ind w:left="153"/>
              <w:rPr>
                <w:rFonts w:ascii="宋体" w:hAnsi="宋体" w:eastAsia="宋体" w:cs="宋体"/>
                <w:sz w:val="19"/>
                <w:szCs w:val="19"/>
              </w:rPr>
            </w:pPr>
            <w:r>
              <w:rPr>
                <w:rFonts w:ascii="宋体" w:hAnsi="宋体" w:eastAsia="宋体" w:cs="宋体"/>
                <w:spacing w:val="7"/>
                <w:sz w:val="19"/>
                <w:szCs w:val="19"/>
              </w:rPr>
              <w:t>社会效益指标</w:t>
            </w:r>
          </w:p>
        </w:tc>
        <w:tc>
          <w:tcPr>
            <w:tcW w:w="2580" w:type="dxa"/>
            <w:gridSpan w:val="2"/>
            <w:vAlign w:val="top"/>
          </w:tcPr>
          <w:p w14:paraId="625FD9F4">
            <w:pPr>
              <w:pStyle w:val="6"/>
              <w:spacing w:line="243" w:lineRule="auto"/>
            </w:pPr>
          </w:p>
          <w:p w14:paraId="4BEA6C7B">
            <w:pPr>
              <w:spacing w:before="62" w:line="242" w:lineRule="auto"/>
              <w:ind w:left="93" w:right="80" w:firstLine="11"/>
              <w:rPr>
                <w:rFonts w:ascii="宋体" w:hAnsi="宋体" w:eastAsia="宋体" w:cs="宋体"/>
                <w:sz w:val="19"/>
                <w:szCs w:val="19"/>
              </w:rPr>
            </w:pPr>
            <w:r>
              <w:rPr>
                <w:rFonts w:ascii="宋体" w:hAnsi="宋体" w:eastAsia="宋体" w:cs="宋体"/>
                <w:spacing w:val="8"/>
                <w:sz w:val="19"/>
                <w:szCs w:val="19"/>
              </w:rPr>
              <w:t>城市低保对符合条件的人员</w:t>
            </w:r>
            <w:r>
              <w:rPr>
                <w:rFonts w:ascii="宋体" w:hAnsi="宋体" w:eastAsia="宋体" w:cs="宋体"/>
                <w:spacing w:val="3"/>
                <w:sz w:val="19"/>
                <w:szCs w:val="19"/>
              </w:rPr>
              <w:t xml:space="preserve"> </w:t>
            </w:r>
            <w:r>
              <w:rPr>
                <w:rFonts w:ascii="宋体" w:hAnsi="宋体" w:eastAsia="宋体" w:cs="宋体"/>
                <w:spacing w:val="7"/>
                <w:sz w:val="19"/>
                <w:szCs w:val="19"/>
              </w:rPr>
              <w:t>“应兜尽兜、应保尽保”。</w:t>
            </w:r>
          </w:p>
        </w:tc>
        <w:tc>
          <w:tcPr>
            <w:tcW w:w="2878" w:type="dxa"/>
            <w:vAlign w:val="top"/>
          </w:tcPr>
          <w:p w14:paraId="3BC41359">
            <w:pPr>
              <w:pStyle w:val="6"/>
              <w:spacing w:line="368" w:lineRule="auto"/>
            </w:pPr>
          </w:p>
          <w:p w14:paraId="67224199">
            <w:pPr>
              <w:spacing w:before="61" w:line="229" w:lineRule="auto"/>
              <w:ind w:left="1349"/>
              <w:rPr>
                <w:rFonts w:ascii="宋体" w:hAnsi="宋体" w:eastAsia="宋体" w:cs="宋体"/>
                <w:sz w:val="19"/>
                <w:szCs w:val="19"/>
              </w:rPr>
            </w:pPr>
            <w:r>
              <w:rPr>
                <w:rFonts w:ascii="宋体" w:hAnsi="宋体" w:eastAsia="宋体" w:cs="宋体"/>
                <w:spacing w:val="2"/>
                <w:sz w:val="19"/>
                <w:szCs w:val="19"/>
              </w:rPr>
              <w:t>优</w:t>
            </w:r>
          </w:p>
        </w:tc>
      </w:tr>
      <w:tr w14:paraId="45EA86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26" w:hRule="atLeast"/>
        </w:trPr>
        <w:tc>
          <w:tcPr>
            <w:tcW w:w="1467" w:type="dxa"/>
            <w:vMerge w:val="continue"/>
            <w:tcBorders>
              <w:top w:val="nil"/>
              <w:bottom w:val="nil"/>
            </w:tcBorders>
            <w:vAlign w:val="top"/>
          </w:tcPr>
          <w:p w14:paraId="74681A7D">
            <w:pPr>
              <w:pStyle w:val="6"/>
            </w:pPr>
          </w:p>
        </w:tc>
        <w:tc>
          <w:tcPr>
            <w:tcW w:w="1397" w:type="dxa"/>
            <w:vMerge w:val="continue"/>
            <w:tcBorders>
              <w:top w:val="nil"/>
            </w:tcBorders>
            <w:vAlign w:val="top"/>
          </w:tcPr>
          <w:p w14:paraId="674F405B">
            <w:pPr>
              <w:pStyle w:val="6"/>
            </w:pPr>
          </w:p>
        </w:tc>
        <w:tc>
          <w:tcPr>
            <w:tcW w:w="1488" w:type="dxa"/>
            <w:vAlign w:val="top"/>
          </w:tcPr>
          <w:p w14:paraId="786785BF">
            <w:pPr>
              <w:pStyle w:val="6"/>
              <w:spacing w:line="370" w:lineRule="auto"/>
            </w:pPr>
          </w:p>
          <w:p w14:paraId="2FBE35CB">
            <w:pPr>
              <w:spacing w:before="61" w:line="229" w:lineRule="auto"/>
              <w:ind w:left="55"/>
              <w:rPr>
                <w:rFonts w:ascii="宋体" w:hAnsi="宋体" w:eastAsia="宋体" w:cs="宋体"/>
                <w:sz w:val="19"/>
                <w:szCs w:val="19"/>
              </w:rPr>
            </w:pPr>
            <w:r>
              <w:rPr>
                <w:rFonts w:ascii="宋体" w:hAnsi="宋体" w:eastAsia="宋体" w:cs="宋体"/>
                <w:spacing w:val="7"/>
                <w:sz w:val="19"/>
                <w:szCs w:val="19"/>
              </w:rPr>
              <w:t>可持续影响指标</w:t>
            </w:r>
          </w:p>
        </w:tc>
        <w:tc>
          <w:tcPr>
            <w:tcW w:w="2580" w:type="dxa"/>
            <w:gridSpan w:val="2"/>
            <w:vAlign w:val="top"/>
          </w:tcPr>
          <w:p w14:paraId="0CB27537">
            <w:pPr>
              <w:pStyle w:val="6"/>
              <w:spacing w:line="370" w:lineRule="auto"/>
            </w:pPr>
          </w:p>
          <w:p w14:paraId="5DBA65F5">
            <w:pPr>
              <w:spacing w:before="61" w:line="229" w:lineRule="auto"/>
              <w:ind w:left="304"/>
              <w:rPr>
                <w:rFonts w:ascii="宋体" w:hAnsi="宋体" w:eastAsia="宋体" w:cs="宋体"/>
                <w:sz w:val="19"/>
                <w:szCs w:val="19"/>
              </w:rPr>
            </w:pPr>
            <w:r>
              <w:rPr>
                <w:rFonts w:ascii="宋体" w:hAnsi="宋体" w:eastAsia="宋体" w:cs="宋体"/>
                <w:spacing w:val="8"/>
                <w:sz w:val="19"/>
                <w:szCs w:val="19"/>
              </w:rPr>
              <w:t>城市最低生活保障制度</w:t>
            </w:r>
          </w:p>
        </w:tc>
        <w:tc>
          <w:tcPr>
            <w:tcW w:w="2878" w:type="dxa"/>
            <w:vAlign w:val="top"/>
          </w:tcPr>
          <w:p w14:paraId="69699AF0">
            <w:pPr>
              <w:pStyle w:val="6"/>
              <w:spacing w:line="370" w:lineRule="auto"/>
            </w:pPr>
          </w:p>
          <w:p w14:paraId="458319F3">
            <w:pPr>
              <w:spacing w:before="61" w:line="229" w:lineRule="auto"/>
              <w:ind w:left="1052"/>
              <w:rPr>
                <w:rFonts w:ascii="宋体" w:hAnsi="宋体" w:eastAsia="宋体" w:cs="宋体"/>
                <w:sz w:val="19"/>
                <w:szCs w:val="19"/>
              </w:rPr>
            </w:pPr>
            <w:r>
              <w:rPr>
                <w:rFonts w:ascii="宋体" w:hAnsi="宋体" w:eastAsia="宋体" w:cs="宋体"/>
                <w:spacing w:val="6"/>
                <w:sz w:val="19"/>
                <w:szCs w:val="19"/>
              </w:rPr>
              <w:t>持续增强</w:t>
            </w:r>
          </w:p>
        </w:tc>
      </w:tr>
      <w:tr w14:paraId="54A490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35" w:hRule="atLeast"/>
        </w:trPr>
        <w:tc>
          <w:tcPr>
            <w:tcW w:w="1467" w:type="dxa"/>
            <w:vMerge w:val="continue"/>
            <w:tcBorders>
              <w:top w:val="nil"/>
            </w:tcBorders>
            <w:vAlign w:val="top"/>
          </w:tcPr>
          <w:p w14:paraId="05F50A48">
            <w:pPr>
              <w:pStyle w:val="6"/>
            </w:pPr>
          </w:p>
        </w:tc>
        <w:tc>
          <w:tcPr>
            <w:tcW w:w="1397" w:type="dxa"/>
            <w:vAlign w:val="top"/>
          </w:tcPr>
          <w:p w14:paraId="3391EE0D">
            <w:pPr>
              <w:pStyle w:val="6"/>
              <w:spacing w:line="370" w:lineRule="auto"/>
            </w:pPr>
          </w:p>
          <w:p w14:paraId="33B35BB5">
            <w:pPr>
              <w:spacing w:before="61" w:line="229" w:lineRule="auto"/>
              <w:ind w:left="205"/>
              <w:rPr>
                <w:rFonts w:ascii="宋体" w:hAnsi="宋体" w:eastAsia="宋体" w:cs="宋体"/>
                <w:sz w:val="19"/>
                <w:szCs w:val="19"/>
              </w:rPr>
            </w:pPr>
            <w:r>
              <w:rPr>
                <w:rFonts w:ascii="宋体" w:hAnsi="宋体" w:eastAsia="宋体" w:cs="宋体"/>
                <w:spacing w:val="7"/>
                <w:sz w:val="19"/>
                <w:szCs w:val="19"/>
              </w:rPr>
              <w:t>满意度指标</w:t>
            </w:r>
          </w:p>
        </w:tc>
        <w:tc>
          <w:tcPr>
            <w:tcW w:w="1488" w:type="dxa"/>
            <w:vAlign w:val="top"/>
          </w:tcPr>
          <w:p w14:paraId="22BEF202">
            <w:pPr>
              <w:pStyle w:val="6"/>
              <w:spacing w:line="248" w:lineRule="auto"/>
            </w:pPr>
          </w:p>
          <w:p w14:paraId="09B3DFFF">
            <w:pPr>
              <w:spacing w:before="62" w:line="229" w:lineRule="auto"/>
              <w:ind w:left="54"/>
              <w:rPr>
                <w:rFonts w:ascii="宋体" w:hAnsi="宋体" w:eastAsia="宋体" w:cs="宋体"/>
                <w:sz w:val="19"/>
                <w:szCs w:val="19"/>
              </w:rPr>
            </w:pPr>
            <w:r>
              <w:rPr>
                <w:rFonts w:ascii="宋体" w:hAnsi="宋体" w:eastAsia="宋体" w:cs="宋体"/>
                <w:spacing w:val="7"/>
                <w:sz w:val="19"/>
                <w:szCs w:val="19"/>
              </w:rPr>
              <w:t>服务对象满意度</w:t>
            </w:r>
          </w:p>
          <w:p w14:paraId="73DC15C0">
            <w:pPr>
              <w:spacing w:before="11" w:line="230" w:lineRule="auto"/>
              <w:ind w:left="553"/>
              <w:rPr>
                <w:rFonts w:ascii="宋体" w:hAnsi="宋体" w:eastAsia="宋体" w:cs="宋体"/>
                <w:sz w:val="19"/>
                <w:szCs w:val="19"/>
              </w:rPr>
            </w:pPr>
            <w:r>
              <w:rPr>
                <w:rFonts w:ascii="宋体" w:hAnsi="宋体" w:eastAsia="宋体" w:cs="宋体"/>
                <w:spacing w:val="3"/>
                <w:sz w:val="19"/>
                <w:szCs w:val="19"/>
              </w:rPr>
              <w:t>指标</w:t>
            </w:r>
          </w:p>
        </w:tc>
        <w:tc>
          <w:tcPr>
            <w:tcW w:w="2580" w:type="dxa"/>
            <w:gridSpan w:val="2"/>
            <w:vAlign w:val="top"/>
          </w:tcPr>
          <w:p w14:paraId="4CA53EA1">
            <w:pPr>
              <w:pStyle w:val="6"/>
              <w:spacing w:line="370" w:lineRule="auto"/>
            </w:pPr>
          </w:p>
          <w:p w14:paraId="21B2CB51">
            <w:pPr>
              <w:spacing w:before="61" w:line="229" w:lineRule="auto"/>
              <w:ind w:left="605"/>
              <w:rPr>
                <w:rFonts w:ascii="宋体" w:hAnsi="宋体" w:eastAsia="宋体" w:cs="宋体"/>
                <w:sz w:val="19"/>
                <w:szCs w:val="19"/>
              </w:rPr>
            </w:pPr>
            <w:r>
              <w:rPr>
                <w:rFonts w:ascii="宋体" w:hAnsi="宋体" w:eastAsia="宋体" w:cs="宋体"/>
                <w:spacing w:val="7"/>
                <w:sz w:val="19"/>
                <w:szCs w:val="19"/>
              </w:rPr>
              <w:t>救助对象满意度</w:t>
            </w:r>
          </w:p>
        </w:tc>
        <w:tc>
          <w:tcPr>
            <w:tcW w:w="2878" w:type="dxa"/>
            <w:vAlign w:val="top"/>
          </w:tcPr>
          <w:p w14:paraId="20CDA6C8">
            <w:pPr>
              <w:pStyle w:val="6"/>
              <w:spacing w:line="370" w:lineRule="auto"/>
            </w:pPr>
          </w:p>
          <w:p w14:paraId="0E8B882F">
            <w:pPr>
              <w:spacing w:before="61" w:line="255" w:lineRule="exact"/>
              <w:ind w:left="1215"/>
              <w:rPr>
                <w:rFonts w:ascii="宋体" w:hAnsi="宋体" w:eastAsia="宋体" w:cs="宋体"/>
                <w:sz w:val="19"/>
                <w:szCs w:val="19"/>
              </w:rPr>
            </w:pPr>
            <w:r>
              <w:rPr>
                <w:rFonts w:ascii="宋体" w:hAnsi="宋体" w:eastAsia="宋体" w:cs="宋体"/>
                <w:spacing w:val="-1"/>
                <w:position w:val="1"/>
                <w:sz w:val="19"/>
                <w:szCs w:val="19"/>
              </w:rPr>
              <w:t>≥90%</w:t>
            </w:r>
          </w:p>
        </w:tc>
      </w:tr>
    </w:tbl>
    <w:p w14:paraId="1B440130">
      <w:pPr>
        <w:rPr>
          <w:rFonts w:ascii="Arial"/>
          <w:sz w:val="21"/>
        </w:rPr>
      </w:pPr>
    </w:p>
    <w:p w14:paraId="14D78C40">
      <w:pPr>
        <w:rPr>
          <w:rFonts w:ascii="Arial" w:hAnsi="Arial" w:eastAsia="Arial" w:cs="Arial"/>
          <w:sz w:val="21"/>
          <w:szCs w:val="21"/>
        </w:rPr>
        <w:sectPr>
          <w:footerReference r:id="rId207" w:type="default"/>
          <w:pgSz w:w="11905" w:h="16837"/>
          <w:pgMar w:top="1249" w:right="1069" w:bottom="695" w:left="1010" w:header="0" w:footer="408" w:gutter="0"/>
          <w:cols w:space="720" w:num="1"/>
        </w:sectPr>
      </w:pPr>
    </w:p>
    <w:p w14:paraId="609E8C7E">
      <w:pPr>
        <w:pStyle w:val="2"/>
        <w:spacing w:before="72" w:line="225" w:lineRule="auto"/>
        <w:ind w:left="2950"/>
        <w:rPr>
          <w:sz w:val="35"/>
          <w:szCs w:val="35"/>
        </w:rPr>
      </w:pPr>
      <w:r>
        <w:rPr>
          <w:b/>
          <w:bCs/>
          <w:spacing w:val="6"/>
          <w:sz w:val="35"/>
          <w:szCs w:val="35"/>
        </w:rPr>
        <w:t>部门预算项目绩效目标表</w:t>
      </w:r>
    </w:p>
    <w:p w14:paraId="1918C829">
      <w:pPr>
        <w:spacing w:line="273" w:lineRule="auto"/>
        <w:rPr>
          <w:rFonts w:ascii="Arial"/>
          <w:sz w:val="21"/>
        </w:rPr>
      </w:pPr>
    </w:p>
    <w:p w14:paraId="7CE833E0">
      <w:pPr>
        <w:pStyle w:val="2"/>
        <w:spacing w:before="62" w:line="229" w:lineRule="auto"/>
        <w:ind w:left="4463"/>
        <w:rPr>
          <w:sz w:val="19"/>
          <w:szCs w:val="19"/>
        </w:rPr>
      </w:pPr>
      <w:r>
        <w:rPr>
          <w:spacing w:val="1"/>
          <w:sz w:val="19"/>
          <w:szCs w:val="19"/>
        </w:rPr>
        <w:t>(2026年度</w:t>
      </w:r>
      <w:r>
        <w:rPr>
          <w:rFonts w:hint="eastAsia"/>
          <w:spacing w:val="1"/>
          <w:sz w:val="19"/>
          <w:szCs w:val="19"/>
          <w:lang w:eastAsia="zh-CN"/>
        </w:rPr>
        <w:t>）</w:t>
      </w:r>
    </w:p>
    <w:p w14:paraId="0B2E659C">
      <w:pPr>
        <w:spacing w:line="71" w:lineRule="exact"/>
      </w:pPr>
    </w:p>
    <w:tbl>
      <w:tblPr>
        <w:tblStyle w:val="5"/>
        <w:tblW w:w="981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90"/>
        <w:gridCol w:w="1244"/>
        <w:gridCol w:w="1488"/>
        <w:gridCol w:w="1320"/>
        <w:gridCol w:w="1306"/>
        <w:gridCol w:w="3062"/>
      </w:tblGrid>
      <w:tr w14:paraId="5B1E1D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4" w:hRule="atLeast"/>
        </w:trPr>
        <w:tc>
          <w:tcPr>
            <w:tcW w:w="1390" w:type="dxa"/>
            <w:vAlign w:val="top"/>
          </w:tcPr>
          <w:p w14:paraId="659417B2">
            <w:pPr>
              <w:spacing w:before="147" w:line="230" w:lineRule="auto"/>
              <w:ind w:left="307"/>
              <w:rPr>
                <w:rFonts w:ascii="宋体" w:hAnsi="宋体" w:eastAsia="宋体" w:cs="宋体"/>
                <w:sz w:val="19"/>
                <w:szCs w:val="19"/>
              </w:rPr>
            </w:pPr>
            <w:r>
              <w:rPr>
                <w:rFonts w:ascii="宋体" w:hAnsi="宋体" w:eastAsia="宋体" w:cs="宋体"/>
                <w:spacing w:val="6"/>
                <w:sz w:val="19"/>
                <w:szCs w:val="19"/>
              </w:rPr>
              <w:t>项目名称</w:t>
            </w:r>
          </w:p>
        </w:tc>
        <w:tc>
          <w:tcPr>
            <w:tcW w:w="8420" w:type="dxa"/>
            <w:gridSpan w:val="5"/>
            <w:vAlign w:val="top"/>
          </w:tcPr>
          <w:p w14:paraId="33F89160">
            <w:pPr>
              <w:spacing w:before="148" w:line="228" w:lineRule="auto"/>
              <w:ind w:left="2642"/>
              <w:rPr>
                <w:rFonts w:ascii="宋体" w:hAnsi="宋体" w:eastAsia="宋体" w:cs="宋体"/>
                <w:sz w:val="19"/>
                <w:szCs w:val="19"/>
              </w:rPr>
            </w:pPr>
            <w:r>
              <w:rPr>
                <w:rFonts w:ascii="宋体" w:hAnsi="宋体" w:eastAsia="宋体" w:cs="宋体"/>
                <w:spacing w:val="6"/>
                <w:sz w:val="19"/>
                <w:szCs w:val="19"/>
              </w:rPr>
              <w:t>困难群众救助补助资金（农村低保）</w:t>
            </w:r>
          </w:p>
        </w:tc>
      </w:tr>
      <w:tr w14:paraId="40D01E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4" w:hRule="atLeast"/>
        </w:trPr>
        <w:tc>
          <w:tcPr>
            <w:tcW w:w="1390" w:type="dxa"/>
            <w:vAlign w:val="top"/>
          </w:tcPr>
          <w:p w14:paraId="6BB4EAF7">
            <w:pPr>
              <w:spacing w:before="139" w:line="229" w:lineRule="auto"/>
              <w:ind w:left="107"/>
              <w:rPr>
                <w:rFonts w:ascii="宋体" w:hAnsi="宋体" w:eastAsia="宋体" w:cs="宋体"/>
                <w:sz w:val="19"/>
                <w:szCs w:val="19"/>
              </w:rPr>
            </w:pPr>
            <w:r>
              <w:rPr>
                <w:rFonts w:ascii="宋体" w:hAnsi="宋体" w:eastAsia="宋体" w:cs="宋体"/>
                <w:spacing w:val="4"/>
                <w:sz w:val="19"/>
                <w:szCs w:val="19"/>
              </w:rPr>
              <w:t>部门（单位）</w:t>
            </w:r>
          </w:p>
        </w:tc>
        <w:tc>
          <w:tcPr>
            <w:tcW w:w="8420" w:type="dxa"/>
            <w:gridSpan w:val="5"/>
            <w:vAlign w:val="top"/>
          </w:tcPr>
          <w:p w14:paraId="216401FE">
            <w:pPr>
              <w:spacing w:before="139" w:line="230" w:lineRule="auto"/>
              <w:ind w:left="3619"/>
              <w:rPr>
                <w:rFonts w:ascii="宋体" w:hAnsi="宋体" w:eastAsia="宋体" w:cs="宋体"/>
                <w:sz w:val="19"/>
                <w:szCs w:val="19"/>
              </w:rPr>
            </w:pPr>
            <w:r>
              <w:rPr>
                <w:rFonts w:ascii="宋体" w:hAnsi="宋体" w:eastAsia="宋体" w:cs="宋体"/>
                <w:spacing w:val="7"/>
                <w:sz w:val="19"/>
                <w:szCs w:val="19"/>
              </w:rPr>
              <w:t>盐边县民政局</w:t>
            </w:r>
          </w:p>
        </w:tc>
      </w:tr>
      <w:tr w14:paraId="5FFC9D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1390" w:type="dxa"/>
            <w:vMerge w:val="restart"/>
            <w:tcBorders>
              <w:bottom w:val="nil"/>
            </w:tcBorders>
            <w:vAlign w:val="top"/>
          </w:tcPr>
          <w:p w14:paraId="15ABB93F">
            <w:pPr>
              <w:pStyle w:val="6"/>
              <w:spacing w:line="433" w:lineRule="auto"/>
            </w:pPr>
          </w:p>
          <w:p w14:paraId="0E5B90EE">
            <w:pPr>
              <w:spacing w:before="62" w:line="230" w:lineRule="auto"/>
              <w:ind w:left="307"/>
              <w:rPr>
                <w:rFonts w:ascii="宋体" w:hAnsi="宋体" w:eastAsia="宋体" w:cs="宋体"/>
                <w:sz w:val="19"/>
                <w:szCs w:val="19"/>
              </w:rPr>
            </w:pPr>
            <w:r>
              <w:rPr>
                <w:rFonts w:ascii="宋体" w:hAnsi="宋体" w:eastAsia="宋体" w:cs="宋体"/>
                <w:spacing w:val="6"/>
                <w:sz w:val="19"/>
                <w:szCs w:val="19"/>
              </w:rPr>
              <w:t>项目资金</w:t>
            </w:r>
          </w:p>
          <w:p w14:paraId="4383762B">
            <w:pPr>
              <w:spacing w:before="10" w:line="230" w:lineRule="auto"/>
              <w:ind w:left="314"/>
              <w:rPr>
                <w:rFonts w:ascii="宋体" w:hAnsi="宋体" w:eastAsia="宋体" w:cs="宋体"/>
                <w:sz w:val="19"/>
                <w:szCs w:val="19"/>
              </w:rPr>
            </w:pPr>
            <w:r>
              <w:rPr>
                <w:rFonts w:ascii="宋体" w:hAnsi="宋体" w:eastAsia="宋体" w:cs="宋体"/>
                <w:sz w:val="19"/>
                <w:szCs w:val="19"/>
              </w:rPr>
              <w:t>（万元）</w:t>
            </w:r>
          </w:p>
        </w:tc>
        <w:tc>
          <w:tcPr>
            <w:tcW w:w="4052" w:type="dxa"/>
            <w:gridSpan w:val="3"/>
            <w:vAlign w:val="top"/>
          </w:tcPr>
          <w:p w14:paraId="0A198A10">
            <w:pPr>
              <w:spacing w:before="140"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368" w:type="dxa"/>
            <w:gridSpan w:val="2"/>
            <w:vAlign w:val="top"/>
          </w:tcPr>
          <w:p w14:paraId="63D218B9">
            <w:pPr>
              <w:spacing w:before="140" w:line="226" w:lineRule="auto"/>
              <w:ind w:left="1955"/>
              <w:rPr>
                <w:rFonts w:ascii="宋体" w:hAnsi="宋体" w:eastAsia="宋体" w:cs="宋体"/>
                <w:sz w:val="19"/>
                <w:szCs w:val="19"/>
              </w:rPr>
            </w:pPr>
            <w:r>
              <w:rPr>
                <w:rFonts w:ascii="宋体" w:hAnsi="宋体" w:eastAsia="宋体" w:cs="宋体"/>
                <w:spacing w:val="1"/>
                <w:sz w:val="19"/>
                <w:szCs w:val="19"/>
              </w:rPr>
              <w:t>1,600</w:t>
            </w:r>
          </w:p>
        </w:tc>
      </w:tr>
      <w:tr w14:paraId="1F5684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1390" w:type="dxa"/>
            <w:vMerge w:val="continue"/>
            <w:tcBorders>
              <w:top w:val="nil"/>
              <w:bottom w:val="nil"/>
            </w:tcBorders>
            <w:vAlign w:val="top"/>
          </w:tcPr>
          <w:p w14:paraId="7758D3F3">
            <w:pPr>
              <w:pStyle w:val="6"/>
            </w:pPr>
          </w:p>
        </w:tc>
        <w:tc>
          <w:tcPr>
            <w:tcW w:w="4052" w:type="dxa"/>
            <w:gridSpan w:val="3"/>
            <w:vAlign w:val="top"/>
          </w:tcPr>
          <w:p w14:paraId="36E4BBFE">
            <w:pPr>
              <w:spacing w:before="140"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368" w:type="dxa"/>
            <w:gridSpan w:val="2"/>
            <w:vAlign w:val="top"/>
          </w:tcPr>
          <w:p w14:paraId="6CCB76BF">
            <w:pPr>
              <w:spacing w:before="140" w:line="226" w:lineRule="auto"/>
              <w:ind w:left="1955"/>
              <w:rPr>
                <w:rFonts w:ascii="宋体" w:hAnsi="宋体" w:eastAsia="宋体" w:cs="宋体"/>
                <w:sz w:val="19"/>
                <w:szCs w:val="19"/>
              </w:rPr>
            </w:pPr>
            <w:r>
              <w:rPr>
                <w:rFonts w:ascii="宋体" w:hAnsi="宋体" w:eastAsia="宋体" w:cs="宋体"/>
                <w:spacing w:val="1"/>
                <w:sz w:val="19"/>
                <w:szCs w:val="19"/>
              </w:rPr>
              <w:t>1,600</w:t>
            </w:r>
          </w:p>
        </w:tc>
      </w:tr>
      <w:tr w14:paraId="423A1B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1390" w:type="dxa"/>
            <w:vMerge w:val="continue"/>
            <w:tcBorders>
              <w:top w:val="nil"/>
            </w:tcBorders>
            <w:vAlign w:val="top"/>
          </w:tcPr>
          <w:p w14:paraId="3ED9EE25">
            <w:pPr>
              <w:pStyle w:val="6"/>
            </w:pPr>
          </w:p>
        </w:tc>
        <w:tc>
          <w:tcPr>
            <w:tcW w:w="4052" w:type="dxa"/>
            <w:gridSpan w:val="3"/>
            <w:vAlign w:val="top"/>
          </w:tcPr>
          <w:p w14:paraId="694CA22B">
            <w:pPr>
              <w:spacing w:before="139"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368" w:type="dxa"/>
            <w:gridSpan w:val="2"/>
            <w:vAlign w:val="top"/>
          </w:tcPr>
          <w:p w14:paraId="44B0DC53">
            <w:pPr>
              <w:pStyle w:val="6"/>
            </w:pPr>
          </w:p>
        </w:tc>
      </w:tr>
      <w:tr w14:paraId="5809CC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87" w:hRule="atLeast"/>
        </w:trPr>
        <w:tc>
          <w:tcPr>
            <w:tcW w:w="1390" w:type="dxa"/>
            <w:vAlign w:val="top"/>
          </w:tcPr>
          <w:p w14:paraId="1EB86BCD">
            <w:pPr>
              <w:pStyle w:val="6"/>
              <w:spacing w:line="258" w:lineRule="auto"/>
            </w:pPr>
          </w:p>
          <w:p w14:paraId="5AF65026">
            <w:pPr>
              <w:pStyle w:val="6"/>
              <w:spacing w:line="258" w:lineRule="auto"/>
            </w:pPr>
          </w:p>
          <w:p w14:paraId="71C0E788">
            <w:pPr>
              <w:pStyle w:val="6"/>
              <w:spacing w:line="259" w:lineRule="auto"/>
            </w:pPr>
          </w:p>
          <w:p w14:paraId="7C153F15">
            <w:pPr>
              <w:pStyle w:val="6"/>
              <w:spacing w:line="259" w:lineRule="auto"/>
            </w:pPr>
          </w:p>
          <w:p w14:paraId="65675E01">
            <w:pPr>
              <w:spacing w:before="62" w:line="230" w:lineRule="auto"/>
              <w:ind w:left="306"/>
              <w:rPr>
                <w:rFonts w:ascii="宋体" w:hAnsi="宋体" w:eastAsia="宋体" w:cs="宋体"/>
                <w:sz w:val="19"/>
                <w:szCs w:val="19"/>
              </w:rPr>
            </w:pPr>
            <w:r>
              <w:rPr>
                <w:rFonts w:ascii="宋体" w:hAnsi="宋体" w:eastAsia="宋体" w:cs="宋体"/>
                <w:spacing w:val="6"/>
                <w:sz w:val="19"/>
                <w:szCs w:val="19"/>
              </w:rPr>
              <w:t>总体目标</w:t>
            </w:r>
          </w:p>
        </w:tc>
        <w:tc>
          <w:tcPr>
            <w:tcW w:w="8420" w:type="dxa"/>
            <w:gridSpan w:val="5"/>
            <w:vAlign w:val="top"/>
          </w:tcPr>
          <w:p w14:paraId="3C5FF48A">
            <w:pPr>
              <w:pStyle w:val="6"/>
              <w:spacing w:line="303" w:lineRule="auto"/>
            </w:pPr>
          </w:p>
          <w:p w14:paraId="57379B0D">
            <w:pPr>
              <w:pStyle w:val="6"/>
              <w:spacing w:line="304" w:lineRule="auto"/>
            </w:pPr>
          </w:p>
          <w:p w14:paraId="3D39AF96">
            <w:pPr>
              <w:pStyle w:val="6"/>
              <w:spacing w:line="304" w:lineRule="auto"/>
            </w:pPr>
          </w:p>
          <w:p w14:paraId="5B100806">
            <w:pPr>
              <w:spacing w:before="62" w:line="241" w:lineRule="auto"/>
              <w:ind w:left="35" w:right="29" w:hanging="1"/>
              <w:rPr>
                <w:rFonts w:ascii="宋体" w:hAnsi="宋体" w:eastAsia="宋体" w:cs="宋体"/>
                <w:sz w:val="19"/>
                <w:szCs w:val="19"/>
              </w:rPr>
            </w:pPr>
            <w:r>
              <w:rPr>
                <w:rFonts w:ascii="宋体" w:hAnsi="宋体" w:eastAsia="宋体" w:cs="宋体"/>
                <w:spacing w:val="9"/>
                <w:sz w:val="19"/>
                <w:szCs w:val="19"/>
              </w:rPr>
              <w:t>对家庭人均收入低于“最低生活保障线”的居民依法</w:t>
            </w:r>
            <w:r>
              <w:rPr>
                <w:rFonts w:ascii="宋体" w:hAnsi="宋体" w:eastAsia="宋体" w:cs="宋体"/>
                <w:spacing w:val="8"/>
                <w:sz w:val="19"/>
                <w:szCs w:val="19"/>
              </w:rPr>
              <w:t>进行救助，保障困难群众生产权，维持社会</w:t>
            </w:r>
            <w:r>
              <w:rPr>
                <w:rFonts w:ascii="宋体" w:hAnsi="宋体" w:eastAsia="宋体" w:cs="宋体"/>
                <w:sz w:val="19"/>
                <w:szCs w:val="19"/>
              </w:rPr>
              <w:t xml:space="preserve"> </w:t>
            </w:r>
            <w:r>
              <w:rPr>
                <w:rFonts w:ascii="宋体" w:hAnsi="宋体" w:eastAsia="宋体" w:cs="宋体"/>
                <w:spacing w:val="6"/>
                <w:sz w:val="19"/>
                <w:szCs w:val="19"/>
              </w:rPr>
              <w:t>和谐稳定、公平正义。</w:t>
            </w:r>
          </w:p>
        </w:tc>
      </w:tr>
      <w:tr w14:paraId="10392A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390" w:type="dxa"/>
            <w:vMerge w:val="restart"/>
            <w:tcBorders>
              <w:bottom w:val="nil"/>
            </w:tcBorders>
            <w:vAlign w:val="top"/>
          </w:tcPr>
          <w:p w14:paraId="77678AD6">
            <w:pPr>
              <w:pStyle w:val="6"/>
              <w:spacing w:line="244" w:lineRule="auto"/>
            </w:pPr>
          </w:p>
          <w:p w14:paraId="342214EE">
            <w:pPr>
              <w:pStyle w:val="6"/>
              <w:spacing w:line="244" w:lineRule="auto"/>
            </w:pPr>
          </w:p>
          <w:p w14:paraId="6A77B9CE">
            <w:pPr>
              <w:pStyle w:val="6"/>
              <w:spacing w:line="244" w:lineRule="auto"/>
            </w:pPr>
          </w:p>
          <w:p w14:paraId="270C2339">
            <w:pPr>
              <w:pStyle w:val="6"/>
              <w:spacing w:line="244" w:lineRule="auto"/>
            </w:pPr>
          </w:p>
          <w:p w14:paraId="543653FD">
            <w:pPr>
              <w:pStyle w:val="6"/>
              <w:spacing w:line="244" w:lineRule="auto"/>
            </w:pPr>
          </w:p>
          <w:p w14:paraId="28F6521F">
            <w:pPr>
              <w:pStyle w:val="6"/>
              <w:spacing w:line="244" w:lineRule="auto"/>
            </w:pPr>
          </w:p>
          <w:p w14:paraId="31D2A273">
            <w:pPr>
              <w:pStyle w:val="6"/>
              <w:spacing w:line="244" w:lineRule="auto"/>
            </w:pPr>
          </w:p>
          <w:p w14:paraId="7ADD4929">
            <w:pPr>
              <w:pStyle w:val="6"/>
              <w:spacing w:line="244" w:lineRule="auto"/>
            </w:pPr>
          </w:p>
          <w:p w14:paraId="3199A2A8">
            <w:pPr>
              <w:pStyle w:val="6"/>
              <w:spacing w:line="244" w:lineRule="auto"/>
            </w:pPr>
          </w:p>
          <w:p w14:paraId="73949D64">
            <w:pPr>
              <w:pStyle w:val="6"/>
              <w:spacing w:line="244" w:lineRule="auto"/>
            </w:pPr>
          </w:p>
          <w:p w14:paraId="68588355">
            <w:pPr>
              <w:pStyle w:val="6"/>
              <w:spacing w:line="244" w:lineRule="auto"/>
            </w:pPr>
          </w:p>
          <w:p w14:paraId="2B574039">
            <w:pPr>
              <w:pStyle w:val="6"/>
              <w:spacing w:line="244" w:lineRule="auto"/>
            </w:pPr>
          </w:p>
          <w:p w14:paraId="77BE6AFD">
            <w:pPr>
              <w:pStyle w:val="6"/>
              <w:spacing w:line="244" w:lineRule="auto"/>
            </w:pPr>
          </w:p>
          <w:p w14:paraId="61F297A1">
            <w:pPr>
              <w:pStyle w:val="6"/>
              <w:spacing w:line="244" w:lineRule="auto"/>
            </w:pPr>
          </w:p>
          <w:p w14:paraId="59D29BEC">
            <w:pPr>
              <w:pStyle w:val="6"/>
              <w:spacing w:line="245" w:lineRule="auto"/>
            </w:pPr>
          </w:p>
          <w:p w14:paraId="5A6A7327">
            <w:pPr>
              <w:pStyle w:val="6"/>
              <w:spacing w:line="245" w:lineRule="auto"/>
            </w:pPr>
          </w:p>
          <w:p w14:paraId="7382D30E">
            <w:pPr>
              <w:spacing w:before="62" w:line="230" w:lineRule="auto"/>
              <w:ind w:left="307"/>
              <w:rPr>
                <w:rFonts w:ascii="宋体" w:hAnsi="宋体" w:eastAsia="宋体" w:cs="宋体"/>
                <w:sz w:val="19"/>
                <w:szCs w:val="19"/>
              </w:rPr>
            </w:pPr>
            <w:r>
              <w:rPr>
                <w:rFonts w:ascii="宋体" w:hAnsi="宋体" w:eastAsia="宋体" w:cs="宋体"/>
                <w:spacing w:val="6"/>
                <w:sz w:val="19"/>
                <w:szCs w:val="19"/>
              </w:rPr>
              <w:t>绩效指标</w:t>
            </w:r>
          </w:p>
        </w:tc>
        <w:tc>
          <w:tcPr>
            <w:tcW w:w="1244" w:type="dxa"/>
            <w:vAlign w:val="top"/>
          </w:tcPr>
          <w:p w14:paraId="3FF89D8F">
            <w:pPr>
              <w:pStyle w:val="6"/>
              <w:spacing w:line="349" w:lineRule="auto"/>
            </w:pPr>
          </w:p>
          <w:p w14:paraId="7254F057">
            <w:pPr>
              <w:spacing w:before="62" w:line="230" w:lineRule="auto"/>
              <w:ind w:left="233"/>
              <w:rPr>
                <w:rFonts w:ascii="宋体" w:hAnsi="宋体" w:eastAsia="宋体" w:cs="宋体"/>
                <w:sz w:val="19"/>
                <w:szCs w:val="19"/>
              </w:rPr>
            </w:pPr>
            <w:r>
              <w:rPr>
                <w:rFonts w:ascii="宋体" w:hAnsi="宋体" w:eastAsia="宋体" w:cs="宋体"/>
                <w:spacing w:val="6"/>
                <w:sz w:val="19"/>
                <w:szCs w:val="19"/>
              </w:rPr>
              <w:t>一级指标</w:t>
            </w:r>
          </w:p>
        </w:tc>
        <w:tc>
          <w:tcPr>
            <w:tcW w:w="1488" w:type="dxa"/>
            <w:vAlign w:val="top"/>
          </w:tcPr>
          <w:p w14:paraId="111E5E51">
            <w:pPr>
              <w:pStyle w:val="6"/>
              <w:spacing w:line="349" w:lineRule="auto"/>
            </w:pPr>
          </w:p>
          <w:p w14:paraId="26912A7A">
            <w:pPr>
              <w:spacing w:before="62" w:line="230" w:lineRule="auto"/>
              <w:ind w:left="357"/>
              <w:rPr>
                <w:rFonts w:ascii="宋体" w:hAnsi="宋体" w:eastAsia="宋体" w:cs="宋体"/>
                <w:sz w:val="19"/>
                <w:szCs w:val="19"/>
              </w:rPr>
            </w:pPr>
            <w:r>
              <w:rPr>
                <w:rFonts w:ascii="宋体" w:hAnsi="宋体" w:eastAsia="宋体" w:cs="宋体"/>
                <w:spacing w:val="6"/>
                <w:sz w:val="19"/>
                <w:szCs w:val="19"/>
              </w:rPr>
              <w:t>二级指标</w:t>
            </w:r>
          </w:p>
        </w:tc>
        <w:tc>
          <w:tcPr>
            <w:tcW w:w="2626" w:type="dxa"/>
            <w:gridSpan w:val="2"/>
            <w:vAlign w:val="top"/>
          </w:tcPr>
          <w:p w14:paraId="08F55E3F">
            <w:pPr>
              <w:pStyle w:val="6"/>
              <w:spacing w:line="349" w:lineRule="auto"/>
            </w:pPr>
          </w:p>
          <w:p w14:paraId="70889B85">
            <w:pPr>
              <w:spacing w:before="62" w:line="230" w:lineRule="auto"/>
              <w:ind w:left="925"/>
              <w:rPr>
                <w:rFonts w:ascii="宋体" w:hAnsi="宋体" w:eastAsia="宋体" w:cs="宋体"/>
                <w:sz w:val="19"/>
                <w:szCs w:val="19"/>
              </w:rPr>
            </w:pPr>
            <w:r>
              <w:rPr>
                <w:rFonts w:ascii="宋体" w:hAnsi="宋体" w:eastAsia="宋体" w:cs="宋体"/>
                <w:spacing w:val="7"/>
                <w:sz w:val="19"/>
                <w:szCs w:val="19"/>
              </w:rPr>
              <w:t>三级指标</w:t>
            </w:r>
          </w:p>
        </w:tc>
        <w:tc>
          <w:tcPr>
            <w:tcW w:w="3062" w:type="dxa"/>
            <w:vAlign w:val="top"/>
          </w:tcPr>
          <w:p w14:paraId="641ADCBC">
            <w:pPr>
              <w:pStyle w:val="6"/>
              <w:spacing w:line="350" w:lineRule="auto"/>
            </w:pPr>
          </w:p>
          <w:p w14:paraId="1E3F9BD8">
            <w:pPr>
              <w:spacing w:before="61" w:line="229" w:lineRule="auto"/>
              <w:ind w:left="151"/>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0CBA0F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390" w:type="dxa"/>
            <w:vMerge w:val="continue"/>
            <w:tcBorders>
              <w:top w:val="nil"/>
              <w:bottom w:val="nil"/>
            </w:tcBorders>
            <w:vAlign w:val="top"/>
          </w:tcPr>
          <w:p w14:paraId="18B85E57">
            <w:pPr>
              <w:pStyle w:val="6"/>
            </w:pPr>
          </w:p>
        </w:tc>
        <w:tc>
          <w:tcPr>
            <w:tcW w:w="1244" w:type="dxa"/>
            <w:vMerge w:val="restart"/>
            <w:tcBorders>
              <w:bottom w:val="nil"/>
            </w:tcBorders>
            <w:vAlign w:val="top"/>
          </w:tcPr>
          <w:p w14:paraId="06CA0956">
            <w:pPr>
              <w:pStyle w:val="6"/>
              <w:spacing w:line="273" w:lineRule="auto"/>
            </w:pPr>
          </w:p>
          <w:p w14:paraId="10E5C1DE">
            <w:pPr>
              <w:pStyle w:val="6"/>
              <w:spacing w:line="273" w:lineRule="auto"/>
            </w:pPr>
          </w:p>
          <w:p w14:paraId="6625BD42">
            <w:pPr>
              <w:pStyle w:val="6"/>
              <w:spacing w:line="273" w:lineRule="auto"/>
            </w:pPr>
          </w:p>
          <w:p w14:paraId="0F813A32">
            <w:pPr>
              <w:pStyle w:val="6"/>
              <w:spacing w:line="274" w:lineRule="auto"/>
            </w:pPr>
          </w:p>
          <w:p w14:paraId="73F653CF">
            <w:pPr>
              <w:pStyle w:val="6"/>
              <w:spacing w:line="274" w:lineRule="auto"/>
            </w:pPr>
          </w:p>
          <w:p w14:paraId="2B8C7E29">
            <w:pPr>
              <w:spacing w:before="62" w:line="229" w:lineRule="auto"/>
              <w:ind w:left="230"/>
              <w:rPr>
                <w:rFonts w:ascii="宋体" w:hAnsi="宋体" w:eastAsia="宋体" w:cs="宋体"/>
                <w:sz w:val="19"/>
                <w:szCs w:val="19"/>
              </w:rPr>
            </w:pPr>
            <w:r>
              <w:rPr>
                <w:rFonts w:ascii="宋体" w:hAnsi="宋体" w:eastAsia="宋体" w:cs="宋体"/>
                <w:spacing w:val="7"/>
                <w:sz w:val="19"/>
                <w:szCs w:val="19"/>
              </w:rPr>
              <w:t>产出指标</w:t>
            </w:r>
          </w:p>
        </w:tc>
        <w:tc>
          <w:tcPr>
            <w:tcW w:w="1488" w:type="dxa"/>
            <w:vAlign w:val="top"/>
          </w:tcPr>
          <w:p w14:paraId="6C04E944">
            <w:pPr>
              <w:pStyle w:val="6"/>
              <w:spacing w:line="352" w:lineRule="auto"/>
            </w:pPr>
          </w:p>
          <w:p w14:paraId="33094791">
            <w:pPr>
              <w:spacing w:before="61" w:line="229" w:lineRule="auto"/>
              <w:ind w:left="355"/>
              <w:rPr>
                <w:rFonts w:ascii="宋体" w:hAnsi="宋体" w:eastAsia="宋体" w:cs="宋体"/>
                <w:sz w:val="19"/>
                <w:szCs w:val="19"/>
              </w:rPr>
            </w:pPr>
            <w:r>
              <w:rPr>
                <w:rFonts w:ascii="宋体" w:hAnsi="宋体" w:eastAsia="宋体" w:cs="宋体"/>
                <w:spacing w:val="6"/>
                <w:sz w:val="19"/>
                <w:szCs w:val="19"/>
              </w:rPr>
              <w:t>数量指标</w:t>
            </w:r>
          </w:p>
        </w:tc>
        <w:tc>
          <w:tcPr>
            <w:tcW w:w="2626" w:type="dxa"/>
            <w:gridSpan w:val="2"/>
            <w:vAlign w:val="top"/>
          </w:tcPr>
          <w:p w14:paraId="3722E8AB">
            <w:pPr>
              <w:pStyle w:val="6"/>
              <w:spacing w:line="352" w:lineRule="auto"/>
            </w:pPr>
          </w:p>
          <w:p w14:paraId="02CAB256">
            <w:pPr>
              <w:spacing w:before="62" w:line="228" w:lineRule="auto"/>
              <w:ind w:left="129"/>
              <w:rPr>
                <w:rFonts w:ascii="宋体" w:hAnsi="宋体" w:eastAsia="宋体" w:cs="宋体"/>
                <w:sz w:val="19"/>
                <w:szCs w:val="19"/>
              </w:rPr>
            </w:pPr>
            <w:r>
              <w:rPr>
                <w:rFonts w:ascii="宋体" w:hAnsi="宋体" w:eastAsia="宋体" w:cs="宋体"/>
                <w:spacing w:val="8"/>
                <w:sz w:val="19"/>
                <w:szCs w:val="19"/>
              </w:rPr>
              <w:t>预计全年农村低保发放人数</w:t>
            </w:r>
          </w:p>
        </w:tc>
        <w:tc>
          <w:tcPr>
            <w:tcW w:w="3062" w:type="dxa"/>
            <w:vAlign w:val="top"/>
          </w:tcPr>
          <w:p w14:paraId="604308B5">
            <w:pPr>
              <w:pStyle w:val="6"/>
              <w:spacing w:line="352" w:lineRule="auto"/>
            </w:pPr>
          </w:p>
          <w:p w14:paraId="34261AF4">
            <w:pPr>
              <w:spacing w:before="61" w:line="232" w:lineRule="auto"/>
              <w:ind w:left="1159"/>
              <w:rPr>
                <w:rFonts w:ascii="宋体" w:hAnsi="宋体" w:eastAsia="宋体" w:cs="宋体"/>
                <w:sz w:val="19"/>
                <w:szCs w:val="19"/>
              </w:rPr>
            </w:pPr>
            <w:r>
              <w:rPr>
                <w:rFonts w:ascii="宋体" w:hAnsi="宋体" w:eastAsia="宋体" w:cs="宋体"/>
                <w:spacing w:val="2"/>
                <w:sz w:val="19"/>
                <w:szCs w:val="19"/>
              </w:rPr>
              <w:t>≥7279人</w:t>
            </w:r>
          </w:p>
        </w:tc>
      </w:tr>
      <w:tr w14:paraId="419A1C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390" w:type="dxa"/>
            <w:vMerge w:val="continue"/>
            <w:tcBorders>
              <w:top w:val="nil"/>
              <w:bottom w:val="nil"/>
            </w:tcBorders>
            <w:vAlign w:val="top"/>
          </w:tcPr>
          <w:p w14:paraId="1415AF86">
            <w:pPr>
              <w:pStyle w:val="6"/>
            </w:pPr>
          </w:p>
        </w:tc>
        <w:tc>
          <w:tcPr>
            <w:tcW w:w="1244" w:type="dxa"/>
            <w:vMerge w:val="continue"/>
            <w:tcBorders>
              <w:top w:val="nil"/>
              <w:bottom w:val="nil"/>
            </w:tcBorders>
            <w:vAlign w:val="top"/>
          </w:tcPr>
          <w:p w14:paraId="5F8E6235">
            <w:pPr>
              <w:pStyle w:val="6"/>
            </w:pPr>
          </w:p>
        </w:tc>
        <w:tc>
          <w:tcPr>
            <w:tcW w:w="1488" w:type="dxa"/>
            <w:vAlign w:val="top"/>
          </w:tcPr>
          <w:p w14:paraId="1C1427C6">
            <w:pPr>
              <w:pStyle w:val="6"/>
              <w:spacing w:line="352" w:lineRule="auto"/>
            </w:pPr>
          </w:p>
          <w:p w14:paraId="439A32E2">
            <w:pPr>
              <w:spacing w:before="62" w:line="230" w:lineRule="auto"/>
              <w:ind w:left="355"/>
              <w:rPr>
                <w:rFonts w:ascii="宋体" w:hAnsi="宋体" w:eastAsia="宋体" w:cs="宋体"/>
                <w:sz w:val="19"/>
                <w:szCs w:val="19"/>
              </w:rPr>
            </w:pPr>
            <w:r>
              <w:rPr>
                <w:rFonts w:ascii="宋体" w:hAnsi="宋体" w:eastAsia="宋体" w:cs="宋体"/>
                <w:spacing w:val="6"/>
                <w:sz w:val="19"/>
                <w:szCs w:val="19"/>
              </w:rPr>
              <w:t>质量指标</w:t>
            </w:r>
          </w:p>
        </w:tc>
        <w:tc>
          <w:tcPr>
            <w:tcW w:w="2626" w:type="dxa"/>
            <w:gridSpan w:val="2"/>
            <w:vAlign w:val="top"/>
          </w:tcPr>
          <w:p w14:paraId="6F4F6AC1">
            <w:pPr>
              <w:pStyle w:val="6"/>
              <w:spacing w:line="353" w:lineRule="auto"/>
            </w:pPr>
          </w:p>
          <w:p w14:paraId="53D782D7">
            <w:pPr>
              <w:spacing w:before="62" w:line="228" w:lineRule="auto"/>
              <w:ind w:left="327"/>
              <w:rPr>
                <w:rFonts w:ascii="宋体" w:hAnsi="宋体" w:eastAsia="宋体" w:cs="宋体"/>
                <w:sz w:val="19"/>
                <w:szCs w:val="19"/>
              </w:rPr>
            </w:pPr>
            <w:r>
              <w:rPr>
                <w:rFonts w:ascii="宋体" w:hAnsi="宋体" w:eastAsia="宋体" w:cs="宋体"/>
                <w:spacing w:val="8"/>
                <w:sz w:val="19"/>
                <w:szCs w:val="19"/>
              </w:rPr>
              <w:t>农村低保户认定准确率</w:t>
            </w:r>
          </w:p>
        </w:tc>
        <w:tc>
          <w:tcPr>
            <w:tcW w:w="3062" w:type="dxa"/>
            <w:vAlign w:val="top"/>
          </w:tcPr>
          <w:p w14:paraId="257F8268">
            <w:pPr>
              <w:pStyle w:val="6"/>
              <w:spacing w:line="353" w:lineRule="auto"/>
            </w:pPr>
          </w:p>
          <w:p w14:paraId="33B429FA">
            <w:pPr>
              <w:spacing w:before="62" w:line="256" w:lineRule="exact"/>
              <w:ind w:left="1352"/>
              <w:rPr>
                <w:rFonts w:ascii="宋体" w:hAnsi="宋体" w:eastAsia="宋体" w:cs="宋体"/>
                <w:sz w:val="19"/>
                <w:szCs w:val="19"/>
              </w:rPr>
            </w:pPr>
            <w:r>
              <w:rPr>
                <w:rFonts w:ascii="宋体" w:hAnsi="宋体" w:eastAsia="宋体" w:cs="宋体"/>
                <w:position w:val="1"/>
                <w:sz w:val="19"/>
                <w:szCs w:val="19"/>
              </w:rPr>
              <w:t>100%</w:t>
            </w:r>
          </w:p>
        </w:tc>
      </w:tr>
      <w:tr w14:paraId="487527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390" w:type="dxa"/>
            <w:vMerge w:val="continue"/>
            <w:tcBorders>
              <w:top w:val="nil"/>
              <w:bottom w:val="nil"/>
            </w:tcBorders>
            <w:vAlign w:val="top"/>
          </w:tcPr>
          <w:p w14:paraId="67FA67EC">
            <w:pPr>
              <w:pStyle w:val="6"/>
            </w:pPr>
          </w:p>
        </w:tc>
        <w:tc>
          <w:tcPr>
            <w:tcW w:w="1244" w:type="dxa"/>
            <w:vMerge w:val="continue"/>
            <w:tcBorders>
              <w:top w:val="nil"/>
            </w:tcBorders>
            <w:vAlign w:val="top"/>
          </w:tcPr>
          <w:p w14:paraId="540AD26A">
            <w:pPr>
              <w:pStyle w:val="6"/>
            </w:pPr>
          </w:p>
        </w:tc>
        <w:tc>
          <w:tcPr>
            <w:tcW w:w="1488" w:type="dxa"/>
            <w:vAlign w:val="top"/>
          </w:tcPr>
          <w:p w14:paraId="18593562">
            <w:pPr>
              <w:pStyle w:val="6"/>
              <w:spacing w:line="354" w:lineRule="auto"/>
            </w:pPr>
          </w:p>
          <w:p w14:paraId="51485AB6">
            <w:pPr>
              <w:spacing w:before="62" w:line="230" w:lineRule="auto"/>
              <w:ind w:left="363"/>
              <w:rPr>
                <w:rFonts w:ascii="宋体" w:hAnsi="宋体" w:eastAsia="宋体" w:cs="宋体"/>
                <w:sz w:val="19"/>
                <w:szCs w:val="19"/>
              </w:rPr>
            </w:pPr>
            <w:r>
              <w:rPr>
                <w:rFonts w:ascii="宋体" w:hAnsi="宋体" w:eastAsia="宋体" w:cs="宋体"/>
                <w:spacing w:val="4"/>
                <w:sz w:val="19"/>
                <w:szCs w:val="19"/>
              </w:rPr>
              <w:t>时效指标</w:t>
            </w:r>
          </w:p>
        </w:tc>
        <w:tc>
          <w:tcPr>
            <w:tcW w:w="2626" w:type="dxa"/>
            <w:gridSpan w:val="2"/>
            <w:vAlign w:val="top"/>
          </w:tcPr>
          <w:p w14:paraId="782708A8">
            <w:pPr>
              <w:pStyle w:val="6"/>
              <w:spacing w:line="355" w:lineRule="auto"/>
            </w:pPr>
          </w:p>
          <w:p w14:paraId="2A30E4B9">
            <w:pPr>
              <w:spacing w:before="62" w:line="228" w:lineRule="auto"/>
              <w:ind w:left="327"/>
              <w:rPr>
                <w:rFonts w:ascii="宋体" w:hAnsi="宋体" w:eastAsia="宋体" w:cs="宋体"/>
                <w:sz w:val="19"/>
                <w:szCs w:val="19"/>
              </w:rPr>
            </w:pPr>
            <w:r>
              <w:rPr>
                <w:rFonts w:ascii="宋体" w:hAnsi="宋体" w:eastAsia="宋体" w:cs="宋体"/>
                <w:spacing w:val="8"/>
                <w:sz w:val="19"/>
                <w:szCs w:val="19"/>
              </w:rPr>
              <w:t>农村低保金发放及时率</w:t>
            </w:r>
          </w:p>
        </w:tc>
        <w:tc>
          <w:tcPr>
            <w:tcW w:w="3062" w:type="dxa"/>
            <w:vAlign w:val="top"/>
          </w:tcPr>
          <w:p w14:paraId="7D90412A">
            <w:pPr>
              <w:pStyle w:val="6"/>
              <w:spacing w:line="355" w:lineRule="auto"/>
            </w:pPr>
          </w:p>
          <w:p w14:paraId="39B4420F">
            <w:pPr>
              <w:spacing w:before="61" w:line="229" w:lineRule="auto"/>
              <w:ind w:left="757"/>
              <w:rPr>
                <w:rFonts w:ascii="宋体" w:hAnsi="宋体" w:eastAsia="宋体" w:cs="宋体"/>
                <w:sz w:val="19"/>
                <w:szCs w:val="19"/>
              </w:rPr>
            </w:pPr>
            <w:r>
              <w:rPr>
                <w:rFonts w:ascii="宋体" w:hAnsi="宋体" w:eastAsia="宋体" w:cs="宋体"/>
                <w:spacing w:val="3"/>
                <w:sz w:val="19"/>
                <w:szCs w:val="19"/>
              </w:rPr>
              <w:t>100%，按月发放。</w:t>
            </w:r>
          </w:p>
        </w:tc>
      </w:tr>
      <w:tr w14:paraId="066C42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390" w:type="dxa"/>
            <w:vMerge w:val="continue"/>
            <w:tcBorders>
              <w:top w:val="nil"/>
              <w:bottom w:val="nil"/>
            </w:tcBorders>
            <w:vAlign w:val="top"/>
          </w:tcPr>
          <w:p w14:paraId="01E7B302">
            <w:pPr>
              <w:pStyle w:val="6"/>
            </w:pPr>
          </w:p>
        </w:tc>
        <w:tc>
          <w:tcPr>
            <w:tcW w:w="1244" w:type="dxa"/>
            <w:vAlign w:val="top"/>
          </w:tcPr>
          <w:p w14:paraId="152E3EE3">
            <w:pPr>
              <w:pStyle w:val="6"/>
              <w:spacing w:line="356" w:lineRule="auto"/>
            </w:pPr>
          </w:p>
          <w:p w14:paraId="34CE6CD0">
            <w:pPr>
              <w:spacing w:before="62" w:line="228" w:lineRule="auto"/>
              <w:ind w:left="281"/>
              <w:rPr>
                <w:rFonts w:ascii="宋体" w:hAnsi="宋体" w:eastAsia="宋体" w:cs="宋体"/>
                <w:sz w:val="19"/>
                <w:szCs w:val="19"/>
              </w:rPr>
            </w:pPr>
            <w:r>
              <w:rPr>
                <w:rFonts w:ascii="宋体" w:hAnsi="宋体" w:eastAsia="宋体" w:cs="宋体"/>
                <w:spacing w:val="6"/>
                <w:sz w:val="19"/>
                <w:szCs w:val="19"/>
              </w:rPr>
              <w:t>成本指标</w:t>
            </w:r>
          </w:p>
        </w:tc>
        <w:tc>
          <w:tcPr>
            <w:tcW w:w="1488" w:type="dxa"/>
            <w:vAlign w:val="top"/>
          </w:tcPr>
          <w:p w14:paraId="28EB2C63">
            <w:pPr>
              <w:pStyle w:val="6"/>
              <w:spacing w:line="356" w:lineRule="auto"/>
            </w:pPr>
          </w:p>
          <w:p w14:paraId="789B7639">
            <w:pPr>
              <w:spacing w:before="62" w:line="228" w:lineRule="auto"/>
              <w:ind w:left="155"/>
              <w:rPr>
                <w:rFonts w:ascii="宋体" w:hAnsi="宋体" w:eastAsia="宋体" w:cs="宋体"/>
                <w:sz w:val="19"/>
                <w:szCs w:val="19"/>
              </w:rPr>
            </w:pPr>
            <w:r>
              <w:rPr>
                <w:rFonts w:ascii="宋体" w:hAnsi="宋体" w:eastAsia="宋体" w:cs="宋体"/>
                <w:spacing w:val="7"/>
                <w:sz w:val="19"/>
                <w:szCs w:val="19"/>
              </w:rPr>
              <w:t>经济成本指标</w:t>
            </w:r>
          </w:p>
        </w:tc>
        <w:tc>
          <w:tcPr>
            <w:tcW w:w="2626" w:type="dxa"/>
            <w:gridSpan w:val="2"/>
            <w:vAlign w:val="top"/>
          </w:tcPr>
          <w:p w14:paraId="035692AD">
            <w:pPr>
              <w:pStyle w:val="6"/>
              <w:spacing w:line="356" w:lineRule="auto"/>
            </w:pPr>
          </w:p>
          <w:p w14:paraId="33E57608">
            <w:pPr>
              <w:spacing w:before="62" w:line="228" w:lineRule="auto"/>
              <w:ind w:left="426"/>
              <w:rPr>
                <w:rFonts w:ascii="宋体" w:hAnsi="宋体" w:eastAsia="宋体" w:cs="宋体"/>
                <w:sz w:val="19"/>
                <w:szCs w:val="19"/>
              </w:rPr>
            </w:pPr>
            <w:r>
              <w:rPr>
                <w:rFonts w:ascii="宋体" w:hAnsi="宋体" w:eastAsia="宋体" w:cs="宋体"/>
                <w:spacing w:val="8"/>
                <w:sz w:val="19"/>
                <w:szCs w:val="19"/>
              </w:rPr>
              <w:t>农村低保金发放标准</w:t>
            </w:r>
          </w:p>
        </w:tc>
        <w:tc>
          <w:tcPr>
            <w:tcW w:w="3062" w:type="dxa"/>
            <w:vAlign w:val="top"/>
          </w:tcPr>
          <w:p w14:paraId="521D1E77">
            <w:pPr>
              <w:pStyle w:val="6"/>
              <w:spacing w:line="365" w:lineRule="auto"/>
            </w:pPr>
          </w:p>
          <w:p w14:paraId="2B104471">
            <w:pPr>
              <w:spacing w:before="59" w:line="220" w:lineRule="auto"/>
              <w:ind w:left="970"/>
              <w:rPr>
                <w:rFonts w:ascii="宋体" w:hAnsi="宋体" w:eastAsia="宋体" w:cs="宋体"/>
                <w:sz w:val="18"/>
                <w:szCs w:val="18"/>
              </w:rPr>
            </w:pPr>
            <w:r>
              <w:rPr>
                <w:rFonts w:ascii="宋体" w:hAnsi="宋体" w:eastAsia="宋体" w:cs="宋体"/>
                <w:spacing w:val="-1"/>
                <w:sz w:val="18"/>
                <w:szCs w:val="18"/>
              </w:rPr>
              <w:t>≥700元/人</w:t>
            </w:r>
            <w:r>
              <w:rPr>
                <w:rFonts w:hint="eastAsia" w:ascii="宋体" w:hAnsi="宋体" w:eastAsia="宋体" w:cs="宋体"/>
                <w:spacing w:val="-1"/>
                <w:sz w:val="18"/>
                <w:szCs w:val="18"/>
                <w:lang w:eastAsia="zh-CN"/>
              </w:rPr>
              <w:t>。</w:t>
            </w:r>
            <w:r>
              <w:rPr>
                <w:rFonts w:ascii="宋体" w:hAnsi="宋体" w:eastAsia="宋体" w:cs="宋体"/>
                <w:spacing w:val="-1"/>
                <w:sz w:val="18"/>
                <w:szCs w:val="18"/>
              </w:rPr>
              <w:t>月</w:t>
            </w:r>
          </w:p>
        </w:tc>
      </w:tr>
      <w:tr w14:paraId="5F3D6D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390" w:type="dxa"/>
            <w:vMerge w:val="continue"/>
            <w:tcBorders>
              <w:top w:val="nil"/>
              <w:bottom w:val="nil"/>
            </w:tcBorders>
            <w:vAlign w:val="top"/>
          </w:tcPr>
          <w:p w14:paraId="5C71C67F">
            <w:pPr>
              <w:pStyle w:val="6"/>
            </w:pPr>
          </w:p>
        </w:tc>
        <w:tc>
          <w:tcPr>
            <w:tcW w:w="1244" w:type="dxa"/>
            <w:vMerge w:val="restart"/>
            <w:tcBorders>
              <w:bottom w:val="nil"/>
            </w:tcBorders>
            <w:vAlign w:val="top"/>
          </w:tcPr>
          <w:p w14:paraId="2B5A5844">
            <w:pPr>
              <w:pStyle w:val="6"/>
              <w:spacing w:line="288" w:lineRule="auto"/>
            </w:pPr>
          </w:p>
          <w:p w14:paraId="2473B3D6">
            <w:pPr>
              <w:pStyle w:val="6"/>
              <w:spacing w:line="288" w:lineRule="auto"/>
            </w:pPr>
          </w:p>
          <w:p w14:paraId="6DAA0D28">
            <w:pPr>
              <w:pStyle w:val="6"/>
              <w:spacing w:line="289" w:lineRule="auto"/>
            </w:pPr>
          </w:p>
          <w:p w14:paraId="30BBA5E3">
            <w:pPr>
              <w:spacing w:before="62" w:line="230" w:lineRule="auto"/>
              <w:ind w:left="235"/>
              <w:rPr>
                <w:rFonts w:ascii="宋体" w:hAnsi="宋体" w:eastAsia="宋体" w:cs="宋体"/>
                <w:sz w:val="19"/>
                <w:szCs w:val="19"/>
              </w:rPr>
            </w:pPr>
            <w:r>
              <w:rPr>
                <w:rFonts w:ascii="宋体" w:hAnsi="宋体" w:eastAsia="宋体" w:cs="宋体"/>
                <w:spacing w:val="5"/>
                <w:sz w:val="19"/>
                <w:szCs w:val="19"/>
              </w:rPr>
              <w:t>效益指标</w:t>
            </w:r>
          </w:p>
        </w:tc>
        <w:tc>
          <w:tcPr>
            <w:tcW w:w="1488" w:type="dxa"/>
            <w:vAlign w:val="top"/>
          </w:tcPr>
          <w:p w14:paraId="36CFEF08">
            <w:pPr>
              <w:pStyle w:val="6"/>
              <w:spacing w:line="357" w:lineRule="auto"/>
            </w:pPr>
          </w:p>
          <w:p w14:paraId="320E6556">
            <w:pPr>
              <w:spacing w:before="62" w:line="228" w:lineRule="auto"/>
              <w:ind w:left="153"/>
              <w:rPr>
                <w:rFonts w:ascii="宋体" w:hAnsi="宋体" w:eastAsia="宋体" w:cs="宋体"/>
                <w:sz w:val="19"/>
                <w:szCs w:val="19"/>
              </w:rPr>
            </w:pPr>
            <w:r>
              <w:rPr>
                <w:rFonts w:ascii="宋体" w:hAnsi="宋体" w:eastAsia="宋体" w:cs="宋体"/>
                <w:spacing w:val="7"/>
                <w:sz w:val="19"/>
                <w:szCs w:val="19"/>
              </w:rPr>
              <w:t>社会效益指标</w:t>
            </w:r>
          </w:p>
        </w:tc>
        <w:tc>
          <w:tcPr>
            <w:tcW w:w="2626" w:type="dxa"/>
            <w:gridSpan w:val="2"/>
            <w:vAlign w:val="top"/>
          </w:tcPr>
          <w:p w14:paraId="5AA6EC89">
            <w:pPr>
              <w:spacing w:before="296" w:line="242" w:lineRule="auto"/>
              <w:ind w:left="117" w:right="102" w:firstLine="11"/>
              <w:rPr>
                <w:rFonts w:ascii="宋体" w:hAnsi="宋体" w:eastAsia="宋体" w:cs="宋体"/>
                <w:sz w:val="19"/>
                <w:szCs w:val="19"/>
              </w:rPr>
            </w:pPr>
            <w:r>
              <w:rPr>
                <w:rFonts w:ascii="宋体" w:hAnsi="宋体" w:eastAsia="宋体" w:cs="宋体"/>
                <w:spacing w:val="8"/>
                <w:sz w:val="19"/>
                <w:szCs w:val="19"/>
              </w:rPr>
              <w:t>农村低保对符合条件的人员</w:t>
            </w:r>
            <w:r>
              <w:rPr>
                <w:rFonts w:ascii="宋体" w:hAnsi="宋体" w:eastAsia="宋体" w:cs="宋体"/>
                <w:spacing w:val="3"/>
                <w:sz w:val="19"/>
                <w:szCs w:val="19"/>
              </w:rPr>
              <w:t xml:space="preserve"> </w:t>
            </w:r>
            <w:r>
              <w:rPr>
                <w:rFonts w:ascii="宋体" w:hAnsi="宋体" w:eastAsia="宋体" w:cs="宋体"/>
                <w:spacing w:val="6"/>
                <w:sz w:val="19"/>
                <w:szCs w:val="19"/>
              </w:rPr>
              <w:t>“应兜尽兜、应保尽保”。</w:t>
            </w:r>
          </w:p>
        </w:tc>
        <w:tc>
          <w:tcPr>
            <w:tcW w:w="3062" w:type="dxa"/>
            <w:vAlign w:val="top"/>
          </w:tcPr>
          <w:p w14:paraId="086B5002">
            <w:pPr>
              <w:pStyle w:val="6"/>
              <w:spacing w:line="357" w:lineRule="auto"/>
            </w:pPr>
          </w:p>
          <w:p w14:paraId="2825379E">
            <w:pPr>
              <w:spacing w:before="61" w:line="229" w:lineRule="auto"/>
              <w:ind w:left="1439"/>
              <w:rPr>
                <w:rFonts w:ascii="宋体" w:hAnsi="宋体" w:eastAsia="宋体" w:cs="宋体"/>
                <w:sz w:val="19"/>
                <w:szCs w:val="19"/>
              </w:rPr>
            </w:pPr>
            <w:r>
              <w:rPr>
                <w:rFonts w:ascii="宋体" w:hAnsi="宋体" w:eastAsia="宋体" w:cs="宋体"/>
                <w:spacing w:val="2"/>
                <w:sz w:val="19"/>
                <w:szCs w:val="19"/>
              </w:rPr>
              <w:t>优</w:t>
            </w:r>
          </w:p>
        </w:tc>
      </w:tr>
      <w:tr w14:paraId="14D1CF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390" w:type="dxa"/>
            <w:vMerge w:val="continue"/>
            <w:tcBorders>
              <w:top w:val="nil"/>
              <w:bottom w:val="nil"/>
            </w:tcBorders>
            <w:vAlign w:val="top"/>
          </w:tcPr>
          <w:p w14:paraId="55901ED0">
            <w:pPr>
              <w:pStyle w:val="6"/>
            </w:pPr>
          </w:p>
        </w:tc>
        <w:tc>
          <w:tcPr>
            <w:tcW w:w="1244" w:type="dxa"/>
            <w:vMerge w:val="continue"/>
            <w:tcBorders>
              <w:top w:val="nil"/>
            </w:tcBorders>
            <w:vAlign w:val="top"/>
          </w:tcPr>
          <w:p w14:paraId="0E379A51">
            <w:pPr>
              <w:pStyle w:val="6"/>
            </w:pPr>
          </w:p>
        </w:tc>
        <w:tc>
          <w:tcPr>
            <w:tcW w:w="1488" w:type="dxa"/>
            <w:vAlign w:val="top"/>
          </w:tcPr>
          <w:p w14:paraId="58A82F39">
            <w:pPr>
              <w:pStyle w:val="6"/>
              <w:spacing w:line="359" w:lineRule="auto"/>
            </w:pPr>
          </w:p>
          <w:p w14:paraId="6F52FA5F">
            <w:pPr>
              <w:spacing w:before="61" w:line="229" w:lineRule="auto"/>
              <w:ind w:left="55"/>
              <w:rPr>
                <w:rFonts w:ascii="宋体" w:hAnsi="宋体" w:eastAsia="宋体" w:cs="宋体"/>
                <w:sz w:val="19"/>
                <w:szCs w:val="19"/>
              </w:rPr>
            </w:pPr>
            <w:r>
              <w:rPr>
                <w:rFonts w:ascii="宋体" w:hAnsi="宋体" w:eastAsia="宋体" w:cs="宋体"/>
                <w:spacing w:val="7"/>
                <w:sz w:val="19"/>
                <w:szCs w:val="19"/>
              </w:rPr>
              <w:t>可持续影响指标</w:t>
            </w:r>
          </w:p>
        </w:tc>
        <w:tc>
          <w:tcPr>
            <w:tcW w:w="2626" w:type="dxa"/>
            <w:gridSpan w:val="2"/>
            <w:vAlign w:val="top"/>
          </w:tcPr>
          <w:p w14:paraId="3D8D8592">
            <w:pPr>
              <w:pStyle w:val="6"/>
              <w:spacing w:line="359" w:lineRule="auto"/>
            </w:pPr>
          </w:p>
          <w:p w14:paraId="2293B7C6">
            <w:pPr>
              <w:spacing w:before="62" w:line="228" w:lineRule="auto"/>
              <w:ind w:left="327"/>
              <w:rPr>
                <w:rFonts w:ascii="宋体" w:hAnsi="宋体" w:eastAsia="宋体" w:cs="宋体"/>
                <w:sz w:val="19"/>
                <w:szCs w:val="19"/>
              </w:rPr>
            </w:pPr>
            <w:r>
              <w:rPr>
                <w:rFonts w:ascii="宋体" w:hAnsi="宋体" w:eastAsia="宋体" w:cs="宋体"/>
                <w:spacing w:val="8"/>
                <w:sz w:val="19"/>
                <w:szCs w:val="19"/>
              </w:rPr>
              <w:t>农村最低生活保障制度</w:t>
            </w:r>
          </w:p>
        </w:tc>
        <w:tc>
          <w:tcPr>
            <w:tcW w:w="3062" w:type="dxa"/>
            <w:vAlign w:val="top"/>
          </w:tcPr>
          <w:p w14:paraId="3CCD92AC">
            <w:pPr>
              <w:pStyle w:val="6"/>
              <w:spacing w:line="359" w:lineRule="auto"/>
            </w:pPr>
          </w:p>
          <w:p w14:paraId="60A686E5">
            <w:pPr>
              <w:spacing w:before="61" w:line="229" w:lineRule="auto"/>
              <w:ind w:left="1145"/>
              <w:rPr>
                <w:rFonts w:ascii="宋体" w:hAnsi="宋体" w:eastAsia="宋体" w:cs="宋体"/>
                <w:sz w:val="19"/>
                <w:szCs w:val="19"/>
              </w:rPr>
            </w:pPr>
            <w:r>
              <w:rPr>
                <w:rFonts w:ascii="宋体" w:hAnsi="宋体" w:eastAsia="宋体" w:cs="宋体"/>
                <w:spacing w:val="6"/>
                <w:sz w:val="19"/>
                <w:szCs w:val="19"/>
              </w:rPr>
              <w:t>持续增强</w:t>
            </w:r>
          </w:p>
        </w:tc>
      </w:tr>
      <w:tr w14:paraId="5FAF59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16" w:hRule="atLeast"/>
        </w:trPr>
        <w:tc>
          <w:tcPr>
            <w:tcW w:w="1390" w:type="dxa"/>
            <w:vMerge w:val="continue"/>
            <w:tcBorders>
              <w:top w:val="nil"/>
            </w:tcBorders>
            <w:vAlign w:val="top"/>
          </w:tcPr>
          <w:p w14:paraId="76C23A73">
            <w:pPr>
              <w:pStyle w:val="6"/>
            </w:pPr>
          </w:p>
        </w:tc>
        <w:tc>
          <w:tcPr>
            <w:tcW w:w="1244" w:type="dxa"/>
            <w:vAlign w:val="top"/>
          </w:tcPr>
          <w:p w14:paraId="32608154">
            <w:pPr>
              <w:pStyle w:val="6"/>
              <w:spacing w:line="360" w:lineRule="auto"/>
            </w:pPr>
          </w:p>
          <w:p w14:paraId="73395702">
            <w:pPr>
              <w:spacing w:before="61" w:line="229" w:lineRule="auto"/>
              <w:ind w:left="129"/>
              <w:rPr>
                <w:rFonts w:ascii="宋体" w:hAnsi="宋体" w:eastAsia="宋体" w:cs="宋体"/>
                <w:sz w:val="19"/>
                <w:szCs w:val="19"/>
              </w:rPr>
            </w:pPr>
            <w:r>
              <w:rPr>
                <w:rFonts w:ascii="宋体" w:hAnsi="宋体" w:eastAsia="宋体" w:cs="宋体"/>
                <w:spacing w:val="7"/>
                <w:sz w:val="19"/>
                <w:szCs w:val="19"/>
              </w:rPr>
              <w:t>满意度指标</w:t>
            </w:r>
          </w:p>
        </w:tc>
        <w:tc>
          <w:tcPr>
            <w:tcW w:w="1488" w:type="dxa"/>
            <w:vAlign w:val="top"/>
          </w:tcPr>
          <w:p w14:paraId="7ED4677B">
            <w:pPr>
              <w:spacing w:before="299" w:line="229" w:lineRule="auto"/>
              <w:ind w:left="54"/>
              <w:rPr>
                <w:rFonts w:ascii="宋体" w:hAnsi="宋体" w:eastAsia="宋体" w:cs="宋体"/>
                <w:sz w:val="19"/>
                <w:szCs w:val="19"/>
              </w:rPr>
            </w:pPr>
            <w:r>
              <w:rPr>
                <w:rFonts w:ascii="宋体" w:hAnsi="宋体" w:eastAsia="宋体" w:cs="宋体"/>
                <w:spacing w:val="7"/>
                <w:sz w:val="19"/>
                <w:szCs w:val="19"/>
              </w:rPr>
              <w:t>服务对象满意度</w:t>
            </w:r>
          </w:p>
          <w:p w14:paraId="7E0EEFD6">
            <w:pPr>
              <w:spacing w:before="12" w:line="230" w:lineRule="auto"/>
              <w:ind w:left="552"/>
              <w:rPr>
                <w:rFonts w:ascii="宋体" w:hAnsi="宋体" w:eastAsia="宋体" w:cs="宋体"/>
                <w:sz w:val="19"/>
                <w:szCs w:val="19"/>
              </w:rPr>
            </w:pPr>
            <w:r>
              <w:rPr>
                <w:rFonts w:ascii="宋体" w:hAnsi="宋体" w:eastAsia="宋体" w:cs="宋体"/>
                <w:spacing w:val="3"/>
                <w:sz w:val="19"/>
                <w:szCs w:val="19"/>
              </w:rPr>
              <w:t>指标</w:t>
            </w:r>
          </w:p>
        </w:tc>
        <w:tc>
          <w:tcPr>
            <w:tcW w:w="2626" w:type="dxa"/>
            <w:gridSpan w:val="2"/>
            <w:vAlign w:val="top"/>
          </w:tcPr>
          <w:p w14:paraId="0E413364">
            <w:pPr>
              <w:pStyle w:val="6"/>
              <w:spacing w:line="360" w:lineRule="auto"/>
            </w:pPr>
          </w:p>
          <w:p w14:paraId="25D0E0D9">
            <w:pPr>
              <w:spacing w:before="61" w:line="229" w:lineRule="auto"/>
              <w:ind w:left="626"/>
              <w:rPr>
                <w:rFonts w:ascii="宋体" w:hAnsi="宋体" w:eastAsia="宋体" w:cs="宋体"/>
                <w:sz w:val="19"/>
                <w:szCs w:val="19"/>
              </w:rPr>
            </w:pPr>
            <w:r>
              <w:rPr>
                <w:rFonts w:ascii="宋体" w:hAnsi="宋体" w:eastAsia="宋体" w:cs="宋体"/>
                <w:spacing w:val="7"/>
                <w:sz w:val="19"/>
                <w:szCs w:val="19"/>
              </w:rPr>
              <w:t>救助对象满意度</w:t>
            </w:r>
          </w:p>
        </w:tc>
        <w:tc>
          <w:tcPr>
            <w:tcW w:w="3062" w:type="dxa"/>
            <w:vAlign w:val="top"/>
          </w:tcPr>
          <w:p w14:paraId="6B5D7F6C">
            <w:pPr>
              <w:pStyle w:val="6"/>
              <w:spacing w:line="360" w:lineRule="auto"/>
            </w:pPr>
          </w:p>
          <w:p w14:paraId="7C6754DC">
            <w:pPr>
              <w:spacing w:before="62" w:line="254" w:lineRule="exact"/>
              <w:ind w:left="1308"/>
              <w:rPr>
                <w:rFonts w:ascii="宋体" w:hAnsi="宋体" w:eastAsia="宋体" w:cs="宋体"/>
                <w:sz w:val="19"/>
                <w:szCs w:val="19"/>
              </w:rPr>
            </w:pPr>
            <w:r>
              <w:rPr>
                <w:rFonts w:ascii="宋体" w:hAnsi="宋体" w:eastAsia="宋体" w:cs="宋体"/>
                <w:spacing w:val="-1"/>
                <w:position w:val="1"/>
                <w:sz w:val="19"/>
                <w:szCs w:val="19"/>
              </w:rPr>
              <w:t>≥90%</w:t>
            </w:r>
          </w:p>
        </w:tc>
      </w:tr>
    </w:tbl>
    <w:p w14:paraId="3CD58844">
      <w:pPr>
        <w:rPr>
          <w:rFonts w:ascii="Arial"/>
          <w:sz w:val="21"/>
        </w:rPr>
      </w:pPr>
    </w:p>
    <w:p w14:paraId="54DA3A0A">
      <w:pPr>
        <w:rPr>
          <w:rFonts w:ascii="Arial" w:hAnsi="Arial" w:eastAsia="Arial" w:cs="Arial"/>
          <w:sz w:val="21"/>
          <w:szCs w:val="21"/>
        </w:rPr>
        <w:sectPr>
          <w:footerReference r:id="rId208" w:type="default"/>
          <w:pgSz w:w="11905" w:h="16837"/>
          <w:pgMar w:top="1249" w:right="1069" w:bottom="695" w:left="1010" w:header="0" w:footer="408" w:gutter="0"/>
          <w:cols w:space="720" w:num="1"/>
        </w:sectPr>
      </w:pPr>
    </w:p>
    <w:p w14:paraId="58CAB984">
      <w:pPr>
        <w:pStyle w:val="2"/>
        <w:spacing w:before="72" w:line="225" w:lineRule="auto"/>
        <w:ind w:left="2933"/>
        <w:rPr>
          <w:sz w:val="35"/>
          <w:szCs w:val="35"/>
        </w:rPr>
      </w:pPr>
      <w:r>
        <w:rPr>
          <w:b/>
          <w:bCs/>
          <w:spacing w:val="6"/>
          <w:sz w:val="35"/>
          <w:szCs w:val="35"/>
        </w:rPr>
        <w:t>部门预算项目绩效目标表</w:t>
      </w:r>
    </w:p>
    <w:p w14:paraId="35BDE57F">
      <w:pPr>
        <w:spacing w:line="273" w:lineRule="auto"/>
        <w:rPr>
          <w:rFonts w:ascii="Arial"/>
          <w:sz w:val="21"/>
        </w:rPr>
      </w:pPr>
    </w:p>
    <w:p w14:paraId="63750824">
      <w:pPr>
        <w:pStyle w:val="2"/>
        <w:spacing w:before="62" w:line="229" w:lineRule="auto"/>
        <w:ind w:left="4446"/>
        <w:rPr>
          <w:sz w:val="19"/>
          <w:szCs w:val="19"/>
        </w:rPr>
      </w:pPr>
      <w:r>
        <w:rPr>
          <w:spacing w:val="1"/>
          <w:sz w:val="19"/>
          <w:szCs w:val="19"/>
        </w:rPr>
        <w:t>(2026年度</w:t>
      </w:r>
      <w:r>
        <w:rPr>
          <w:rFonts w:hint="eastAsia"/>
          <w:spacing w:val="1"/>
          <w:sz w:val="19"/>
          <w:szCs w:val="19"/>
          <w:lang w:eastAsia="zh-CN"/>
        </w:rPr>
        <w:t>）</w:t>
      </w:r>
    </w:p>
    <w:p w14:paraId="3CD912DD">
      <w:pPr>
        <w:spacing w:line="71" w:lineRule="exact"/>
      </w:pPr>
    </w:p>
    <w:tbl>
      <w:tblPr>
        <w:tblStyle w:val="5"/>
        <w:tblW w:w="977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2"/>
        <w:gridCol w:w="1397"/>
        <w:gridCol w:w="1488"/>
        <w:gridCol w:w="1320"/>
        <w:gridCol w:w="956"/>
        <w:gridCol w:w="3166"/>
      </w:tblGrid>
      <w:tr w14:paraId="1FDE5C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4" w:hRule="atLeast"/>
        </w:trPr>
        <w:tc>
          <w:tcPr>
            <w:tcW w:w="1452" w:type="dxa"/>
            <w:vAlign w:val="top"/>
          </w:tcPr>
          <w:p w14:paraId="138988F1">
            <w:pPr>
              <w:spacing w:before="176" w:line="230" w:lineRule="auto"/>
              <w:ind w:left="339"/>
              <w:rPr>
                <w:rFonts w:ascii="宋体" w:hAnsi="宋体" w:eastAsia="宋体" w:cs="宋体"/>
                <w:sz w:val="19"/>
                <w:szCs w:val="19"/>
              </w:rPr>
            </w:pPr>
            <w:r>
              <w:rPr>
                <w:rFonts w:ascii="宋体" w:hAnsi="宋体" w:eastAsia="宋体" w:cs="宋体"/>
                <w:spacing w:val="6"/>
                <w:sz w:val="19"/>
                <w:szCs w:val="19"/>
              </w:rPr>
              <w:t>项目名称</w:t>
            </w:r>
          </w:p>
        </w:tc>
        <w:tc>
          <w:tcPr>
            <w:tcW w:w="8327" w:type="dxa"/>
            <w:gridSpan w:val="5"/>
            <w:vAlign w:val="top"/>
          </w:tcPr>
          <w:p w14:paraId="61F06DA7">
            <w:pPr>
              <w:spacing w:before="177" w:line="229" w:lineRule="auto"/>
              <w:ind w:left="2594"/>
              <w:rPr>
                <w:rFonts w:ascii="宋体" w:hAnsi="宋体" w:eastAsia="宋体" w:cs="宋体"/>
                <w:sz w:val="19"/>
                <w:szCs w:val="19"/>
              </w:rPr>
            </w:pPr>
            <w:r>
              <w:rPr>
                <w:rFonts w:ascii="宋体" w:hAnsi="宋体" w:eastAsia="宋体" w:cs="宋体"/>
                <w:spacing w:val="6"/>
                <w:sz w:val="19"/>
                <w:szCs w:val="19"/>
              </w:rPr>
              <w:t>困难群众救助补助资金（临时救助）</w:t>
            </w:r>
          </w:p>
        </w:tc>
      </w:tr>
      <w:tr w14:paraId="20B0AB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452" w:type="dxa"/>
            <w:vAlign w:val="top"/>
          </w:tcPr>
          <w:p w14:paraId="7C600AC4">
            <w:pPr>
              <w:spacing w:before="168" w:line="229" w:lineRule="auto"/>
              <w:ind w:left="138"/>
              <w:rPr>
                <w:rFonts w:ascii="宋体" w:hAnsi="宋体" w:eastAsia="宋体" w:cs="宋体"/>
                <w:sz w:val="19"/>
                <w:szCs w:val="19"/>
              </w:rPr>
            </w:pPr>
            <w:r>
              <w:rPr>
                <w:rFonts w:ascii="宋体" w:hAnsi="宋体" w:eastAsia="宋体" w:cs="宋体"/>
                <w:spacing w:val="4"/>
                <w:sz w:val="19"/>
                <w:szCs w:val="19"/>
              </w:rPr>
              <w:t>部门（单位）</w:t>
            </w:r>
          </w:p>
        </w:tc>
        <w:tc>
          <w:tcPr>
            <w:tcW w:w="8327" w:type="dxa"/>
            <w:gridSpan w:val="5"/>
            <w:vAlign w:val="top"/>
          </w:tcPr>
          <w:p w14:paraId="5C754CF2">
            <w:pPr>
              <w:spacing w:before="168" w:line="230" w:lineRule="auto"/>
              <w:ind w:left="3574"/>
              <w:rPr>
                <w:rFonts w:ascii="宋体" w:hAnsi="宋体" w:eastAsia="宋体" w:cs="宋体"/>
                <w:sz w:val="19"/>
                <w:szCs w:val="19"/>
              </w:rPr>
            </w:pPr>
            <w:r>
              <w:rPr>
                <w:rFonts w:ascii="宋体" w:hAnsi="宋体" w:eastAsia="宋体" w:cs="宋体"/>
                <w:spacing w:val="7"/>
                <w:sz w:val="19"/>
                <w:szCs w:val="19"/>
              </w:rPr>
              <w:t>盐边县民政局</w:t>
            </w:r>
          </w:p>
        </w:tc>
      </w:tr>
      <w:tr w14:paraId="0217AC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452" w:type="dxa"/>
            <w:vMerge w:val="restart"/>
            <w:tcBorders>
              <w:bottom w:val="nil"/>
            </w:tcBorders>
            <w:vAlign w:val="top"/>
          </w:tcPr>
          <w:p w14:paraId="08409284">
            <w:pPr>
              <w:pStyle w:val="6"/>
              <w:spacing w:line="260" w:lineRule="auto"/>
            </w:pPr>
          </w:p>
          <w:p w14:paraId="3B2E86A6">
            <w:pPr>
              <w:pStyle w:val="6"/>
              <w:spacing w:line="261" w:lineRule="auto"/>
            </w:pPr>
          </w:p>
          <w:p w14:paraId="37049C00">
            <w:pPr>
              <w:spacing w:before="62" w:line="230" w:lineRule="auto"/>
              <w:ind w:left="339"/>
              <w:rPr>
                <w:rFonts w:ascii="宋体" w:hAnsi="宋体" w:eastAsia="宋体" w:cs="宋体"/>
                <w:sz w:val="19"/>
                <w:szCs w:val="19"/>
              </w:rPr>
            </w:pPr>
            <w:r>
              <w:rPr>
                <w:rFonts w:ascii="宋体" w:hAnsi="宋体" w:eastAsia="宋体" w:cs="宋体"/>
                <w:spacing w:val="6"/>
                <w:sz w:val="19"/>
                <w:szCs w:val="19"/>
              </w:rPr>
              <w:t>项目资金</w:t>
            </w:r>
          </w:p>
          <w:p w14:paraId="50C9791C">
            <w:pPr>
              <w:spacing w:before="10" w:line="230" w:lineRule="auto"/>
              <w:ind w:left="346"/>
              <w:rPr>
                <w:rFonts w:ascii="宋体" w:hAnsi="宋体" w:eastAsia="宋体" w:cs="宋体"/>
                <w:sz w:val="19"/>
                <w:szCs w:val="19"/>
              </w:rPr>
            </w:pPr>
            <w:r>
              <w:rPr>
                <w:rFonts w:ascii="宋体" w:hAnsi="宋体" w:eastAsia="宋体" w:cs="宋体"/>
                <w:sz w:val="19"/>
                <w:szCs w:val="19"/>
              </w:rPr>
              <w:t>（万元）</w:t>
            </w:r>
          </w:p>
        </w:tc>
        <w:tc>
          <w:tcPr>
            <w:tcW w:w="4205" w:type="dxa"/>
            <w:gridSpan w:val="3"/>
            <w:vAlign w:val="top"/>
          </w:tcPr>
          <w:p w14:paraId="25FBDE6D">
            <w:pPr>
              <w:spacing w:before="169" w:line="229" w:lineRule="auto"/>
              <w:ind w:left="34"/>
              <w:rPr>
                <w:rFonts w:ascii="宋体" w:hAnsi="宋体" w:eastAsia="宋体" w:cs="宋体"/>
                <w:sz w:val="19"/>
                <w:szCs w:val="19"/>
              </w:rPr>
            </w:pPr>
            <w:r>
              <w:rPr>
                <w:rFonts w:ascii="宋体" w:hAnsi="宋体" w:eastAsia="宋体" w:cs="宋体"/>
                <w:spacing w:val="7"/>
                <w:sz w:val="19"/>
                <w:szCs w:val="19"/>
              </w:rPr>
              <w:t>年度资金总额</w:t>
            </w:r>
          </w:p>
        </w:tc>
        <w:tc>
          <w:tcPr>
            <w:tcW w:w="4122" w:type="dxa"/>
            <w:gridSpan w:val="2"/>
            <w:vAlign w:val="top"/>
          </w:tcPr>
          <w:p w14:paraId="7CDB42D6">
            <w:pPr>
              <w:spacing w:before="169" w:line="256" w:lineRule="exact"/>
              <w:ind w:left="2024"/>
              <w:rPr>
                <w:rFonts w:ascii="宋体" w:hAnsi="宋体" w:eastAsia="宋体" w:cs="宋体"/>
                <w:sz w:val="19"/>
                <w:szCs w:val="19"/>
              </w:rPr>
            </w:pPr>
            <w:r>
              <w:rPr>
                <w:rFonts w:ascii="宋体" w:hAnsi="宋体" w:eastAsia="宋体" w:cs="宋体"/>
                <w:position w:val="1"/>
                <w:sz w:val="19"/>
                <w:szCs w:val="19"/>
              </w:rPr>
              <w:t>5</w:t>
            </w:r>
          </w:p>
        </w:tc>
      </w:tr>
      <w:tr w14:paraId="237EC1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5" w:hRule="atLeast"/>
        </w:trPr>
        <w:tc>
          <w:tcPr>
            <w:tcW w:w="1452" w:type="dxa"/>
            <w:vMerge w:val="continue"/>
            <w:tcBorders>
              <w:top w:val="nil"/>
              <w:bottom w:val="nil"/>
            </w:tcBorders>
            <w:vAlign w:val="top"/>
          </w:tcPr>
          <w:p w14:paraId="391AA75F">
            <w:pPr>
              <w:pStyle w:val="6"/>
            </w:pPr>
          </w:p>
        </w:tc>
        <w:tc>
          <w:tcPr>
            <w:tcW w:w="4205" w:type="dxa"/>
            <w:gridSpan w:val="3"/>
            <w:vAlign w:val="top"/>
          </w:tcPr>
          <w:p w14:paraId="46C51A51">
            <w:pPr>
              <w:spacing w:before="170" w:line="229" w:lineRule="auto"/>
              <w:ind w:left="34"/>
              <w:rPr>
                <w:rFonts w:ascii="宋体" w:hAnsi="宋体" w:eastAsia="宋体" w:cs="宋体"/>
                <w:sz w:val="19"/>
                <w:szCs w:val="19"/>
              </w:rPr>
            </w:pPr>
            <w:r>
              <w:rPr>
                <w:rFonts w:ascii="宋体" w:hAnsi="宋体" w:eastAsia="宋体" w:cs="宋体"/>
                <w:spacing w:val="6"/>
                <w:sz w:val="19"/>
                <w:szCs w:val="19"/>
              </w:rPr>
              <w:t>财政拨款</w:t>
            </w:r>
          </w:p>
        </w:tc>
        <w:tc>
          <w:tcPr>
            <w:tcW w:w="4122" w:type="dxa"/>
            <w:gridSpan w:val="2"/>
            <w:vAlign w:val="top"/>
          </w:tcPr>
          <w:p w14:paraId="669EEABD">
            <w:pPr>
              <w:spacing w:before="170" w:line="256" w:lineRule="exact"/>
              <w:ind w:left="2024"/>
              <w:rPr>
                <w:rFonts w:ascii="宋体" w:hAnsi="宋体" w:eastAsia="宋体" w:cs="宋体"/>
                <w:sz w:val="19"/>
                <w:szCs w:val="19"/>
              </w:rPr>
            </w:pPr>
            <w:r>
              <w:rPr>
                <w:rFonts w:ascii="宋体" w:hAnsi="宋体" w:eastAsia="宋体" w:cs="宋体"/>
                <w:position w:val="1"/>
                <w:sz w:val="19"/>
                <w:szCs w:val="19"/>
              </w:rPr>
              <w:t>5</w:t>
            </w:r>
          </w:p>
        </w:tc>
      </w:tr>
      <w:tr w14:paraId="7C227C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5" w:hRule="atLeast"/>
        </w:trPr>
        <w:tc>
          <w:tcPr>
            <w:tcW w:w="1452" w:type="dxa"/>
            <w:vMerge w:val="continue"/>
            <w:tcBorders>
              <w:top w:val="nil"/>
            </w:tcBorders>
            <w:vAlign w:val="top"/>
          </w:tcPr>
          <w:p w14:paraId="72E51C3A">
            <w:pPr>
              <w:pStyle w:val="6"/>
            </w:pPr>
          </w:p>
        </w:tc>
        <w:tc>
          <w:tcPr>
            <w:tcW w:w="4205" w:type="dxa"/>
            <w:gridSpan w:val="3"/>
            <w:vAlign w:val="top"/>
          </w:tcPr>
          <w:p w14:paraId="7B167F23">
            <w:pPr>
              <w:spacing w:before="169" w:line="230" w:lineRule="auto"/>
              <w:ind w:left="34"/>
              <w:rPr>
                <w:rFonts w:ascii="宋体" w:hAnsi="宋体" w:eastAsia="宋体" w:cs="宋体"/>
                <w:sz w:val="19"/>
                <w:szCs w:val="19"/>
              </w:rPr>
            </w:pPr>
            <w:r>
              <w:rPr>
                <w:rFonts w:ascii="宋体" w:hAnsi="宋体" w:eastAsia="宋体" w:cs="宋体"/>
                <w:spacing w:val="6"/>
                <w:sz w:val="19"/>
                <w:szCs w:val="19"/>
              </w:rPr>
              <w:t>其他资金</w:t>
            </w:r>
          </w:p>
        </w:tc>
        <w:tc>
          <w:tcPr>
            <w:tcW w:w="4122" w:type="dxa"/>
            <w:gridSpan w:val="2"/>
            <w:vAlign w:val="top"/>
          </w:tcPr>
          <w:p w14:paraId="078F5B20">
            <w:pPr>
              <w:pStyle w:val="6"/>
            </w:pPr>
          </w:p>
        </w:tc>
      </w:tr>
      <w:tr w14:paraId="7CB8D8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968" w:hRule="atLeast"/>
        </w:trPr>
        <w:tc>
          <w:tcPr>
            <w:tcW w:w="1452" w:type="dxa"/>
            <w:vAlign w:val="top"/>
          </w:tcPr>
          <w:p w14:paraId="1FB64A94">
            <w:pPr>
              <w:pStyle w:val="6"/>
              <w:spacing w:line="275" w:lineRule="auto"/>
            </w:pPr>
          </w:p>
          <w:p w14:paraId="088F1FCB">
            <w:pPr>
              <w:pStyle w:val="6"/>
              <w:spacing w:line="276" w:lineRule="auto"/>
            </w:pPr>
          </w:p>
          <w:p w14:paraId="44B73F01">
            <w:pPr>
              <w:pStyle w:val="6"/>
              <w:spacing w:line="276" w:lineRule="auto"/>
            </w:pPr>
          </w:p>
          <w:p w14:paraId="5EBD796A">
            <w:pPr>
              <w:spacing w:before="62" w:line="230" w:lineRule="auto"/>
              <w:ind w:left="338"/>
              <w:rPr>
                <w:rFonts w:ascii="宋体" w:hAnsi="宋体" w:eastAsia="宋体" w:cs="宋体"/>
                <w:sz w:val="19"/>
                <w:szCs w:val="19"/>
              </w:rPr>
            </w:pPr>
            <w:r>
              <w:rPr>
                <w:rFonts w:ascii="宋体" w:hAnsi="宋体" w:eastAsia="宋体" w:cs="宋体"/>
                <w:spacing w:val="6"/>
                <w:sz w:val="19"/>
                <w:szCs w:val="19"/>
              </w:rPr>
              <w:t>总体目标</w:t>
            </w:r>
          </w:p>
        </w:tc>
        <w:tc>
          <w:tcPr>
            <w:tcW w:w="8327" w:type="dxa"/>
            <w:gridSpan w:val="5"/>
            <w:vAlign w:val="top"/>
          </w:tcPr>
          <w:p w14:paraId="05EE2CEE">
            <w:pPr>
              <w:pStyle w:val="6"/>
              <w:spacing w:line="276" w:lineRule="auto"/>
            </w:pPr>
          </w:p>
          <w:p w14:paraId="0E49CCE3">
            <w:pPr>
              <w:pStyle w:val="6"/>
              <w:spacing w:line="276" w:lineRule="auto"/>
            </w:pPr>
          </w:p>
          <w:p w14:paraId="3538FEF2">
            <w:pPr>
              <w:pStyle w:val="6"/>
              <w:spacing w:line="276" w:lineRule="auto"/>
            </w:pPr>
          </w:p>
          <w:p w14:paraId="121DE9AE">
            <w:pPr>
              <w:spacing w:before="61" w:line="229" w:lineRule="auto"/>
              <w:ind w:left="34"/>
              <w:rPr>
                <w:rFonts w:ascii="宋体" w:hAnsi="宋体" w:eastAsia="宋体" w:cs="宋体"/>
                <w:sz w:val="19"/>
                <w:szCs w:val="19"/>
              </w:rPr>
            </w:pPr>
            <w:r>
              <w:rPr>
                <w:rFonts w:ascii="宋体" w:hAnsi="宋体" w:eastAsia="宋体" w:cs="宋体"/>
                <w:spacing w:val="8"/>
                <w:sz w:val="19"/>
                <w:szCs w:val="19"/>
              </w:rPr>
              <w:t>规范实施临时救助政策，实现及时高效，救</w:t>
            </w:r>
            <w:r>
              <w:rPr>
                <w:rFonts w:ascii="宋体" w:hAnsi="宋体" w:eastAsia="宋体" w:cs="宋体"/>
                <w:spacing w:val="7"/>
                <w:sz w:val="19"/>
                <w:szCs w:val="19"/>
              </w:rPr>
              <w:t>急解难。</w:t>
            </w:r>
          </w:p>
        </w:tc>
      </w:tr>
      <w:tr w14:paraId="1D95D1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66" w:hRule="atLeast"/>
        </w:trPr>
        <w:tc>
          <w:tcPr>
            <w:tcW w:w="1452" w:type="dxa"/>
            <w:vMerge w:val="restart"/>
            <w:tcBorders>
              <w:bottom w:val="nil"/>
            </w:tcBorders>
            <w:vAlign w:val="top"/>
          </w:tcPr>
          <w:p w14:paraId="06733697">
            <w:pPr>
              <w:pStyle w:val="6"/>
              <w:spacing w:line="243" w:lineRule="auto"/>
            </w:pPr>
          </w:p>
          <w:p w14:paraId="57A9F947">
            <w:pPr>
              <w:pStyle w:val="6"/>
              <w:spacing w:line="243" w:lineRule="auto"/>
            </w:pPr>
          </w:p>
          <w:p w14:paraId="31D78A3E">
            <w:pPr>
              <w:pStyle w:val="6"/>
              <w:spacing w:line="243" w:lineRule="auto"/>
            </w:pPr>
          </w:p>
          <w:p w14:paraId="06CBA69E">
            <w:pPr>
              <w:pStyle w:val="6"/>
              <w:spacing w:line="244" w:lineRule="auto"/>
            </w:pPr>
          </w:p>
          <w:p w14:paraId="02737237">
            <w:pPr>
              <w:pStyle w:val="6"/>
              <w:spacing w:line="244" w:lineRule="auto"/>
            </w:pPr>
          </w:p>
          <w:p w14:paraId="67050F5B">
            <w:pPr>
              <w:pStyle w:val="6"/>
              <w:spacing w:line="244" w:lineRule="auto"/>
            </w:pPr>
          </w:p>
          <w:p w14:paraId="4AFEDF35">
            <w:pPr>
              <w:pStyle w:val="6"/>
              <w:spacing w:line="244" w:lineRule="auto"/>
            </w:pPr>
          </w:p>
          <w:p w14:paraId="69ECB910">
            <w:pPr>
              <w:pStyle w:val="6"/>
              <w:spacing w:line="244" w:lineRule="auto"/>
            </w:pPr>
          </w:p>
          <w:p w14:paraId="56C0EE32">
            <w:pPr>
              <w:pStyle w:val="6"/>
              <w:spacing w:line="244" w:lineRule="auto"/>
            </w:pPr>
          </w:p>
          <w:p w14:paraId="571B36E1">
            <w:pPr>
              <w:pStyle w:val="6"/>
              <w:spacing w:line="244" w:lineRule="auto"/>
            </w:pPr>
          </w:p>
          <w:p w14:paraId="7EC8F216">
            <w:pPr>
              <w:pStyle w:val="6"/>
              <w:spacing w:line="244" w:lineRule="auto"/>
            </w:pPr>
          </w:p>
          <w:p w14:paraId="7BB6CD75">
            <w:pPr>
              <w:pStyle w:val="6"/>
              <w:spacing w:line="244" w:lineRule="auto"/>
            </w:pPr>
          </w:p>
          <w:p w14:paraId="4014643E">
            <w:pPr>
              <w:pStyle w:val="6"/>
              <w:spacing w:line="244" w:lineRule="auto"/>
            </w:pPr>
          </w:p>
          <w:p w14:paraId="5F771741">
            <w:pPr>
              <w:pStyle w:val="6"/>
              <w:spacing w:line="244" w:lineRule="auto"/>
            </w:pPr>
          </w:p>
          <w:p w14:paraId="243DD4CB">
            <w:pPr>
              <w:pStyle w:val="6"/>
              <w:spacing w:line="244" w:lineRule="auto"/>
            </w:pPr>
          </w:p>
          <w:p w14:paraId="250E0BA2">
            <w:pPr>
              <w:pStyle w:val="6"/>
              <w:spacing w:line="244" w:lineRule="auto"/>
            </w:pPr>
          </w:p>
          <w:p w14:paraId="730B71E4">
            <w:pPr>
              <w:pStyle w:val="6"/>
              <w:spacing w:line="244" w:lineRule="auto"/>
            </w:pPr>
          </w:p>
          <w:p w14:paraId="5AC35BCD">
            <w:pPr>
              <w:spacing w:before="62" w:line="230" w:lineRule="auto"/>
              <w:ind w:left="339"/>
              <w:rPr>
                <w:rFonts w:ascii="宋体" w:hAnsi="宋体" w:eastAsia="宋体" w:cs="宋体"/>
                <w:sz w:val="19"/>
                <w:szCs w:val="19"/>
              </w:rPr>
            </w:pPr>
            <w:r>
              <w:rPr>
                <w:rFonts w:ascii="宋体" w:hAnsi="宋体" w:eastAsia="宋体" w:cs="宋体"/>
                <w:spacing w:val="6"/>
                <w:sz w:val="19"/>
                <w:szCs w:val="19"/>
              </w:rPr>
              <w:t>绩效指标</w:t>
            </w:r>
          </w:p>
        </w:tc>
        <w:tc>
          <w:tcPr>
            <w:tcW w:w="1397" w:type="dxa"/>
            <w:vAlign w:val="top"/>
          </w:tcPr>
          <w:p w14:paraId="6A20D3C4">
            <w:pPr>
              <w:pStyle w:val="6"/>
              <w:spacing w:line="378" w:lineRule="auto"/>
            </w:pPr>
          </w:p>
          <w:p w14:paraId="4C0B72FD">
            <w:pPr>
              <w:spacing w:before="62" w:line="230" w:lineRule="auto"/>
              <w:ind w:left="307"/>
              <w:rPr>
                <w:rFonts w:ascii="宋体" w:hAnsi="宋体" w:eastAsia="宋体" w:cs="宋体"/>
                <w:sz w:val="19"/>
                <w:szCs w:val="19"/>
              </w:rPr>
            </w:pPr>
            <w:r>
              <w:rPr>
                <w:rFonts w:ascii="宋体" w:hAnsi="宋体" w:eastAsia="宋体" w:cs="宋体"/>
                <w:spacing w:val="6"/>
                <w:sz w:val="19"/>
                <w:szCs w:val="19"/>
              </w:rPr>
              <w:t>一级指标</w:t>
            </w:r>
          </w:p>
        </w:tc>
        <w:tc>
          <w:tcPr>
            <w:tcW w:w="1488" w:type="dxa"/>
            <w:vAlign w:val="top"/>
          </w:tcPr>
          <w:p w14:paraId="5B7F9E59">
            <w:pPr>
              <w:pStyle w:val="6"/>
              <w:spacing w:line="378" w:lineRule="auto"/>
            </w:pPr>
          </w:p>
          <w:p w14:paraId="7045736D">
            <w:pPr>
              <w:spacing w:before="62" w:line="230" w:lineRule="auto"/>
              <w:ind w:left="358"/>
              <w:rPr>
                <w:rFonts w:ascii="宋体" w:hAnsi="宋体" w:eastAsia="宋体" w:cs="宋体"/>
                <w:sz w:val="19"/>
                <w:szCs w:val="19"/>
              </w:rPr>
            </w:pPr>
            <w:r>
              <w:rPr>
                <w:rFonts w:ascii="宋体" w:hAnsi="宋体" w:eastAsia="宋体" w:cs="宋体"/>
                <w:spacing w:val="6"/>
                <w:sz w:val="19"/>
                <w:szCs w:val="19"/>
              </w:rPr>
              <w:t>二级指标</w:t>
            </w:r>
          </w:p>
        </w:tc>
        <w:tc>
          <w:tcPr>
            <w:tcW w:w="2276" w:type="dxa"/>
            <w:gridSpan w:val="2"/>
            <w:vAlign w:val="top"/>
          </w:tcPr>
          <w:p w14:paraId="03548156">
            <w:pPr>
              <w:pStyle w:val="6"/>
              <w:spacing w:line="378" w:lineRule="auto"/>
            </w:pPr>
          </w:p>
          <w:p w14:paraId="414379C5">
            <w:pPr>
              <w:spacing w:before="62" w:line="230" w:lineRule="auto"/>
              <w:ind w:left="751"/>
              <w:rPr>
                <w:rFonts w:ascii="宋体" w:hAnsi="宋体" w:eastAsia="宋体" w:cs="宋体"/>
                <w:sz w:val="19"/>
                <w:szCs w:val="19"/>
              </w:rPr>
            </w:pPr>
            <w:r>
              <w:rPr>
                <w:rFonts w:ascii="宋体" w:hAnsi="宋体" w:eastAsia="宋体" w:cs="宋体"/>
                <w:spacing w:val="7"/>
                <w:sz w:val="19"/>
                <w:szCs w:val="19"/>
              </w:rPr>
              <w:t>三级指标</w:t>
            </w:r>
          </w:p>
        </w:tc>
        <w:tc>
          <w:tcPr>
            <w:tcW w:w="3166" w:type="dxa"/>
            <w:vAlign w:val="top"/>
          </w:tcPr>
          <w:p w14:paraId="0FC4DE5E">
            <w:pPr>
              <w:pStyle w:val="6"/>
              <w:spacing w:line="379" w:lineRule="auto"/>
            </w:pPr>
          </w:p>
          <w:p w14:paraId="5DECFA29">
            <w:pPr>
              <w:spacing w:before="61" w:line="229" w:lineRule="auto"/>
              <w:ind w:left="202"/>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723163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66" w:hRule="atLeast"/>
        </w:trPr>
        <w:tc>
          <w:tcPr>
            <w:tcW w:w="1452" w:type="dxa"/>
            <w:vMerge w:val="continue"/>
            <w:tcBorders>
              <w:top w:val="nil"/>
              <w:bottom w:val="nil"/>
            </w:tcBorders>
            <w:vAlign w:val="top"/>
          </w:tcPr>
          <w:p w14:paraId="0549622D">
            <w:pPr>
              <w:pStyle w:val="6"/>
            </w:pPr>
          </w:p>
        </w:tc>
        <w:tc>
          <w:tcPr>
            <w:tcW w:w="1397" w:type="dxa"/>
            <w:vMerge w:val="restart"/>
            <w:tcBorders>
              <w:bottom w:val="nil"/>
            </w:tcBorders>
            <w:vAlign w:val="top"/>
          </w:tcPr>
          <w:p w14:paraId="1CBBA13B">
            <w:pPr>
              <w:pStyle w:val="6"/>
              <w:spacing w:line="242" w:lineRule="auto"/>
            </w:pPr>
          </w:p>
          <w:p w14:paraId="011D6AE0">
            <w:pPr>
              <w:pStyle w:val="6"/>
              <w:spacing w:line="242" w:lineRule="auto"/>
            </w:pPr>
          </w:p>
          <w:p w14:paraId="450C3922">
            <w:pPr>
              <w:pStyle w:val="6"/>
              <w:spacing w:line="243" w:lineRule="auto"/>
            </w:pPr>
          </w:p>
          <w:p w14:paraId="65D40DA2">
            <w:pPr>
              <w:pStyle w:val="6"/>
              <w:spacing w:line="243" w:lineRule="auto"/>
            </w:pPr>
          </w:p>
          <w:p w14:paraId="5E3848F3">
            <w:pPr>
              <w:pStyle w:val="6"/>
              <w:spacing w:line="243" w:lineRule="auto"/>
            </w:pPr>
          </w:p>
          <w:p w14:paraId="1D617D63">
            <w:pPr>
              <w:pStyle w:val="6"/>
              <w:spacing w:line="243" w:lineRule="auto"/>
            </w:pPr>
          </w:p>
          <w:p w14:paraId="17E38775">
            <w:pPr>
              <w:spacing w:before="62" w:line="229" w:lineRule="auto"/>
              <w:ind w:left="304"/>
              <w:rPr>
                <w:rFonts w:ascii="宋体" w:hAnsi="宋体" w:eastAsia="宋体" w:cs="宋体"/>
                <w:sz w:val="19"/>
                <w:szCs w:val="19"/>
              </w:rPr>
            </w:pPr>
            <w:r>
              <w:rPr>
                <w:rFonts w:ascii="宋体" w:hAnsi="宋体" w:eastAsia="宋体" w:cs="宋体"/>
                <w:spacing w:val="7"/>
                <w:sz w:val="19"/>
                <w:szCs w:val="19"/>
              </w:rPr>
              <w:t>产出指标</w:t>
            </w:r>
          </w:p>
        </w:tc>
        <w:tc>
          <w:tcPr>
            <w:tcW w:w="1488" w:type="dxa"/>
            <w:vAlign w:val="top"/>
          </w:tcPr>
          <w:p w14:paraId="61750AA7">
            <w:pPr>
              <w:pStyle w:val="6"/>
              <w:spacing w:line="382" w:lineRule="auto"/>
            </w:pPr>
          </w:p>
          <w:p w14:paraId="7D196919">
            <w:pPr>
              <w:spacing w:before="62" w:line="229" w:lineRule="auto"/>
              <w:ind w:left="356"/>
              <w:rPr>
                <w:rFonts w:ascii="宋体" w:hAnsi="宋体" w:eastAsia="宋体" w:cs="宋体"/>
                <w:sz w:val="19"/>
                <w:szCs w:val="19"/>
              </w:rPr>
            </w:pPr>
            <w:r>
              <w:rPr>
                <w:rFonts w:ascii="宋体" w:hAnsi="宋体" w:eastAsia="宋体" w:cs="宋体"/>
                <w:spacing w:val="6"/>
                <w:sz w:val="19"/>
                <w:szCs w:val="19"/>
              </w:rPr>
              <w:t>数量指标</w:t>
            </w:r>
          </w:p>
        </w:tc>
        <w:tc>
          <w:tcPr>
            <w:tcW w:w="2276" w:type="dxa"/>
            <w:gridSpan w:val="2"/>
            <w:vAlign w:val="top"/>
          </w:tcPr>
          <w:p w14:paraId="09148AB3">
            <w:pPr>
              <w:pStyle w:val="6"/>
              <w:spacing w:line="382" w:lineRule="auto"/>
            </w:pPr>
          </w:p>
          <w:p w14:paraId="12B70F43">
            <w:pPr>
              <w:spacing w:before="62" w:line="229" w:lineRule="auto"/>
              <w:ind w:left="154"/>
              <w:rPr>
                <w:rFonts w:ascii="宋体" w:hAnsi="宋体" w:eastAsia="宋体" w:cs="宋体"/>
                <w:sz w:val="19"/>
                <w:szCs w:val="19"/>
              </w:rPr>
            </w:pPr>
            <w:r>
              <w:rPr>
                <w:rFonts w:ascii="宋体" w:hAnsi="宋体" w:eastAsia="宋体" w:cs="宋体"/>
                <w:spacing w:val="8"/>
                <w:sz w:val="19"/>
                <w:szCs w:val="19"/>
              </w:rPr>
              <w:t>预计全年临时救助人次</w:t>
            </w:r>
          </w:p>
        </w:tc>
        <w:tc>
          <w:tcPr>
            <w:tcW w:w="3166" w:type="dxa"/>
            <w:vAlign w:val="top"/>
          </w:tcPr>
          <w:p w14:paraId="31221C22">
            <w:pPr>
              <w:pStyle w:val="6"/>
              <w:spacing w:line="382" w:lineRule="auto"/>
            </w:pPr>
          </w:p>
          <w:p w14:paraId="03711ABD">
            <w:pPr>
              <w:spacing w:before="62" w:line="232" w:lineRule="auto"/>
              <w:ind w:left="1261"/>
              <w:rPr>
                <w:rFonts w:ascii="宋体" w:hAnsi="宋体" w:eastAsia="宋体" w:cs="宋体"/>
                <w:sz w:val="19"/>
                <w:szCs w:val="19"/>
              </w:rPr>
            </w:pPr>
            <w:r>
              <w:rPr>
                <w:rFonts w:ascii="宋体" w:hAnsi="宋体" w:eastAsia="宋体" w:cs="宋体"/>
                <w:spacing w:val="1"/>
                <w:sz w:val="19"/>
                <w:szCs w:val="19"/>
              </w:rPr>
              <w:t>≥407人</w:t>
            </w:r>
          </w:p>
        </w:tc>
      </w:tr>
      <w:tr w14:paraId="1021CB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66" w:hRule="atLeast"/>
        </w:trPr>
        <w:tc>
          <w:tcPr>
            <w:tcW w:w="1452" w:type="dxa"/>
            <w:vMerge w:val="continue"/>
            <w:tcBorders>
              <w:top w:val="nil"/>
              <w:bottom w:val="nil"/>
            </w:tcBorders>
            <w:vAlign w:val="top"/>
          </w:tcPr>
          <w:p w14:paraId="52CD4EA7">
            <w:pPr>
              <w:pStyle w:val="6"/>
            </w:pPr>
          </w:p>
        </w:tc>
        <w:tc>
          <w:tcPr>
            <w:tcW w:w="1397" w:type="dxa"/>
            <w:vMerge w:val="continue"/>
            <w:tcBorders>
              <w:top w:val="nil"/>
              <w:bottom w:val="nil"/>
            </w:tcBorders>
            <w:vAlign w:val="top"/>
          </w:tcPr>
          <w:p w14:paraId="34478157">
            <w:pPr>
              <w:pStyle w:val="6"/>
            </w:pPr>
          </w:p>
        </w:tc>
        <w:tc>
          <w:tcPr>
            <w:tcW w:w="1488" w:type="dxa"/>
            <w:vAlign w:val="top"/>
          </w:tcPr>
          <w:p w14:paraId="070D3B8E">
            <w:pPr>
              <w:pStyle w:val="6"/>
              <w:spacing w:line="381" w:lineRule="auto"/>
            </w:pPr>
          </w:p>
          <w:p w14:paraId="32518DF5">
            <w:pPr>
              <w:spacing w:before="62" w:line="230" w:lineRule="auto"/>
              <w:ind w:left="356"/>
              <w:rPr>
                <w:rFonts w:ascii="宋体" w:hAnsi="宋体" w:eastAsia="宋体" w:cs="宋体"/>
                <w:sz w:val="19"/>
                <w:szCs w:val="19"/>
              </w:rPr>
            </w:pPr>
            <w:r>
              <w:rPr>
                <w:rFonts w:ascii="宋体" w:hAnsi="宋体" w:eastAsia="宋体" w:cs="宋体"/>
                <w:spacing w:val="6"/>
                <w:sz w:val="19"/>
                <w:szCs w:val="19"/>
              </w:rPr>
              <w:t>质量指标</w:t>
            </w:r>
          </w:p>
        </w:tc>
        <w:tc>
          <w:tcPr>
            <w:tcW w:w="2276" w:type="dxa"/>
            <w:gridSpan w:val="2"/>
            <w:vAlign w:val="top"/>
          </w:tcPr>
          <w:p w14:paraId="7DCD9CF1">
            <w:pPr>
              <w:pStyle w:val="6"/>
              <w:spacing w:line="381" w:lineRule="auto"/>
            </w:pPr>
          </w:p>
          <w:p w14:paraId="773381CC">
            <w:pPr>
              <w:spacing w:before="62" w:line="229" w:lineRule="auto"/>
              <w:ind w:left="63"/>
              <w:rPr>
                <w:rFonts w:ascii="宋体" w:hAnsi="宋体" w:eastAsia="宋体" w:cs="宋体"/>
                <w:sz w:val="19"/>
                <w:szCs w:val="19"/>
              </w:rPr>
            </w:pPr>
            <w:r>
              <w:rPr>
                <w:rFonts w:ascii="宋体" w:hAnsi="宋体" w:eastAsia="宋体" w:cs="宋体"/>
                <w:spacing w:val="7"/>
                <w:sz w:val="19"/>
                <w:szCs w:val="19"/>
              </w:rPr>
              <w:t>临时救助对象认定准确率</w:t>
            </w:r>
          </w:p>
        </w:tc>
        <w:tc>
          <w:tcPr>
            <w:tcW w:w="3166" w:type="dxa"/>
            <w:vAlign w:val="top"/>
          </w:tcPr>
          <w:p w14:paraId="4AF22518">
            <w:pPr>
              <w:pStyle w:val="6"/>
              <w:spacing w:line="382" w:lineRule="auto"/>
            </w:pPr>
          </w:p>
          <w:p w14:paraId="0085F2EF">
            <w:pPr>
              <w:spacing w:before="61" w:line="257" w:lineRule="exact"/>
              <w:ind w:left="1406"/>
              <w:rPr>
                <w:rFonts w:ascii="宋体" w:hAnsi="宋体" w:eastAsia="宋体" w:cs="宋体"/>
                <w:sz w:val="19"/>
                <w:szCs w:val="19"/>
              </w:rPr>
            </w:pPr>
            <w:r>
              <w:rPr>
                <w:rFonts w:ascii="宋体" w:hAnsi="宋体" w:eastAsia="宋体" w:cs="宋体"/>
                <w:spacing w:val="-1"/>
                <w:position w:val="1"/>
                <w:sz w:val="19"/>
                <w:szCs w:val="19"/>
              </w:rPr>
              <w:t>100%</w:t>
            </w:r>
          </w:p>
        </w:tc>
      </w:tr>
      <w:tr w14:paraId="0B5555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66" w:hRule="atLeast"/>
        </w:trPr>
        <w:tc>
          <w:tcPr>
            <w:tcW w:w="1452" w:type="dxa"/>
            <w:vMerge w:val="continue"/>
            <w:tcBorders>
              <w:top w:val="nil"/>
              <w:bottom w:val="nil"/>
            </w:tcBorders>
            <w:vAlign w:val="top"/>
          </w:tcPr>
          <w:p w14:paraId="3623A0B6">
            <w:pPr>
              <w:pStyle w:val="6"/>
            </w:pPr>
          </w:p>
        </w:tc>
        <w:tc>
          <w:tcPr>
            <w:tcW w:w="1397" w:type="dxa"/>
            <w:vMerge w:val="continue"/>
            <w:tcBorders>
              <w:top w:val="nil"/>
            </w:tcBorders>
            <w:vAlign w:val="top"/>
          </w:tcPr>
          <w:p w14:paraId="0A6A5588">
            <w:pPr>
              <w:pStyle w:val="6"/>
            </w:pPr>
          </w:p>
        </w:tc>
        <w:tc>
          <w:tcPr>
            <w:tcW w:w="1488" w:type="dxa"/>
            <w:vAlign w:val="top"/>
          </w:tcPr>
          <w:p w14:paraId="11B70055">
            <w:pPr>
              <w:pStyle w:val="6"/>
              <w:spacing w:line="385" w:lineRule="auto"/>
            </w:pPr>
          </w:p>
          <w:p w14:paraId="7B6C68E5">
            <w:pPr>
              <w:spacing w:before="62" w:line="230" w:lineRule="auto"/>
              <w:ind w:left="364"/>
              <w:rPr>
                <w:rFonts w:ascii="宋体" w:hAnsi="宋体" w:eastAsia="宋体" w:cs="宋体"/>
                <w:sz w:val="19"/>
                <w:szCs w:val="19"/>
              </w:rPr>
            </w:pPr>
            <w:r>
              <w:rPr>
                <w:rFonts w:ascii="宋体" w:hAnsi="宋体" w:eastAsia="宋体" w:cs="宋体"/>
                <w:spacing w:val="4"/>
                <w:sz w:val="19"/>
                <w:szCs w:val="19"/>
              </w:rPr>
              <w:t>时效指标</w:t>
            </w:r>
          </w:p>
        </w:tc>
        <w:tc>
          <w:tcPr>
            <w:tcW w:w="2276" w:type="dxa"/>
            <w:gridSpan w:val="2"/>
            <w:vAlign w:val="top"/>
          </w:tcPr>
          <w:p w14:paraId="2950E1EF">
            <w:pPr>
              <w:pStyle w:val="6"/>
              <w:spacing w:line="261" w:lineRule="auto"/>
            </w:pPr>
          </w:p>
          <w:p w14:paraId="215F4C37">
            <w:pPr>
              <w:spacing w:before="62" w:line="229" w:lineRule="auto"/>
              <w:ind w:left="63"/>
              <w:rPr>
                <w:rFonts w:ascii="宋体" w:hAnsi="宋体" w:eastAsia="宋体" w:cs="宋体"/>
                <w:sz w:val="19"/>
                <w:szCs w:val="19"/>
              </w:rPr>
            </w:pPr>
            <w:r>
              <w:rPr>
                <w:rFonts w:ascii="宋体" w:hAnsi="宋体" w:eastAsia="宋体" w:cs="宋体"/>
                <w:spacing w:val="7"/>
                <w:sz w:val="19"/>
                <w:szCs w:val="19"/>
              </w:rPr>
              <w:t>临时救助保障经费及时拨</w:t>
            </w:r>
          </w:p>
          <w:p w14:paraId="61CAB4E4">
            <w:pPr>
              <w:spacing w:before="11" w:line="229" w:lineRule="auto"/>
              <w:ind w:left="950"/>
              <w:rPr>
                <w:rFonts w:ascii="宋体" w:hAnsi="宋体" w:eastAsia="宋体" w:cs="宋体"/>
                <w:sz w:val="19"/>
                <w:szCs w:val="19"/>
              </w:rPr>
            </w:pPr>
            <w:r>
              <w:rPr>
                <w:rFonts w:ascii="宋体" w:hAnsi="宋体" w:eastAsia="宋体" w:cs="宋体"/>
                <w:spacing w:val="5"/>
                <w:sz w:val="19"/>
                <w:szCs w:val="19"/>
              </w:rPr>
              <w:t>付率</w:t>
            </w:r>
          </w:p>
        </w:tc>
        <w:tc>
          <w:tcPr>
            <w:tcW w:w="3166" w:type="dxa"/>
            <w:vAlign w:val="top"/>
          </w:tcPr>
          <w:p w14:paraId="04751171">
            <w:pPr>
              <w:pStyle w:val="6"/>
              <w:spacing w:line="386" w:lineRule="auto"/>
            </w:pPr>
          </w:p>
          <w:p w14:paraId="5C4C3E1E">
            <w:pPr>
              <w:spacing w:before="61" w:line="257" w:lineRule="exact"/>
              <w:ind w:left="1406"/>
              <w:rPr>
                <w:rFonts w:ascii="宋体" w:hAnsi="宋体" w:eastAsia="宋体" w:cs="宋体"/>
                <w:sz w:val="19"/>
                <w:szCs w:val="19"/>
              </w:rPr>
            </w:pPr>
            <w:r>
              <w:rPr>
                <w:rFonts w:ascii="宋体" w:hAnsi="宋体" w:eastAsia="宋体" w:cs="宋体"/>
                <w:spacing w:val="-1"/>
                <w:position w:val="1"/>
                <w:sz w:val="19"/>
                <w:szCs w:val="19"/>
              </w:rPr>
              <w:t>100%</w:t>
            </w:r>
          </w:p>
        </w:tc>
      </w:tr>
      <w:tr w14:paraId="48449D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66" w:hRule="atLeast"/>
        </w:trPr>
        <w:tc>
          <w:tcPr>
            <w:tcW w:w="1452" w:type="dxa"/>
            <w:vMerge w:val="continue"/>
            <w:tcBorders>
              <w:top w:val="nil"/>
              <w:bottom w:val="nil"/>
            </w:tcBorders>
            <w:vAlign w:val="top"/>
          </w:tcPr>
          <w:p w14:paraId="73CCC7FE">
            <w:pPr>
              <w:pStyle w:val="6"/>
            </w:pPr>
          </w:p>
        </w:tc>
        <w:tc>
          <w:tcPr>
            <w:tcW w:w="1397" w:type="dxa"/>
            <w:vAlign w:val="top"/>
          </w:tcPr>
          <w:p w14:paraId="3F67E9C6">
            <w:pPr>
              <w:pStyle w:val="6"/>
              <w:spacing w:line="387" w:lineRule="auto"/>
            </w:pPr>
          </w:p>
          <w:p w14:paraId="2511FA28">
            <w:pPr>
              <w:spacing w:before="61" w:line="228" w:lineRule="auto"/>
              <w:ind w:left="356"/>
              <w:rPr>
                <w:rFonts w:ascii="宋体" w:hAnsi="宋体" w:eastAsia="宋体" w:cs="宋体"/>
                <w:sz w:val="19"/>
                <w:szCs w:val="19"/>
              </w:rPr>
            </w:pPr>
            <w:r>
              <w:rPr>
                <w:rFonts w:ascii="宋体" w:hAnsi="宋体" w:eastAsia="宋体" w:cs="宋体"/>
                <w:spacing w:val="6"/>
                <w:sz w:val="19"/>
                <w:szCs w:val="19"/>
              </w:rPr>
              <w:t>成本指标</w:t>
            </w:r>
          </w:p>
        </w:tc>
        <w:tc>
          <w:tcPr>
            <w:tcW w:w="1488" w:type="dxa"/>
            <w:vAlign w:val="top"/>
          </w:tcPr>
          <w:p w14:paraId="59E6EA58">
            <w:pPr>
              <w:pStyle w:val="6"/>
              <w:spacing w:line="387" w:lineRule="auto"/>
            </w:pPr>
          </w:p>
          <w:p w14:paraId="612F3131">
            <w:pPr>
              <w:spacing w:before="61" w:line="228" w:lineRule="auto"/>
              <w:ind w:left="156"/>
              <w:rPr>
                <w:rFonts w:ascii="宋体" w:hAnsi="宋体" w:eastAsia="宋体" w:cs="宋体"/>
                <w:sz w:val="19"/>
                <w:szCs w:val="19"/>
              </w:rPr>
            </w:pPr>
            <w:r>
              <w:rPr>
                <w:rFonts w:ascii="宋体" w:hAnsi="宋体" w:eastAsia="宋体" w:cs="宋体"/>
                <w:spacing w:val="7"/>
                <w:sz w:val="19"/>
                <w:szCs w:val="19"/>
              </w:rPr>
              <w:t>经济成本指标</w:t>
            </w:r>
          </w:p>
        </w:tc>
        <w:tc>
          <w:tcPr>
            <w:tcW w:w="2276" w:type="dxa"/>
            <w:gridSpan w:val="2"/>
            <w:vAlign w:val="top"/>
          </w:tcPr>
          <w:p w14:paraId="2108BF5E">
            <w:pPr>
              <w:pStyle w:val="6"/>
              <w:spacing w:line="386" w:lineRule="auto"/>
            </w:pPr>
          </w:p>
          <w:p w14:paraId="69BDDDFF">
            <w:pPr>
              <w:spacing w:before="62" w:line="229" w:lineRule="auto"/>
              <w:ind w:left="251"/>
              <w:rPr>
                <w:rFonts w:ascii="宋体" w:hAnsi="宋体" w:eastAsia="宋体" w:cs="宋体"/>
                <w:sz w:val="19"/>
                <w:szCs w:val="19"/>
              </w:rPr>
            </w:pPr>
            <w:r>
              <w:rPr>
                <w:rFonts w:ascii="宋体" w:hAnsi="宋体" w:eastAsia="宋体" w:cs="宋体"/>
                <w:spacing w:val="8"/>
                <w:sz w:val="19"/>
                <w:szCs w:val="19"/>
              </w:rPr>
              <w:t>城市低保金发放标准</w:t>
            </w:r>
          </w:p>
        </w:tc>
        <w:tc>
          <w:tcPr>
            <w:tcW w:w="3166" w:type="dxa"/>
            <w:vAlign w:val="top"/>
          </w:tcPr>
          <w:p w14:paraId="21E6A72A">
            <w:pPr>
              <w:pStyle w:val="6"/>
              <w:spacing w:line="285" w:lineRule="auto"/>
            </w:pPr>
          </w:p>
          <w:p w14:paraId="65EFAAD5">
            <w:pPr>
              <w:spacing w:before="58" w:line="220" w:lineRule="auto"/>
              <w:ind w:left="121"/>
              <w:rPr>
                <w:rFonts w:ascii="宋体" w:hAnsi="宋体" w:eastAsia="宋体" w:cs="宋体"/>
                <w:sz w:val="18"/>
                <w:szCs w:val="18"/>
              </w:rPr>
            </w:pPr>
            <w:r>
              <w:rPr>
                <w:rFonts w:ascii="宋体" w:hAnsi="宋体" w:eastAsia="宋体" w:cs="宋体"/>
                <w:spacing w:val="-1"/>
                <w:sz w:val="18"/>
                <w:szCs w:val="18"/>
              </w:rPr>
              <w:t>≥840元/人</w:t>
            </w:r>
            <w:r>
              <w:rPr>
                <w:rFonts w:hint="eastAsia" w:ascii="宋体" w:hAnsi="宋体" w:eastAsia="宋体" w:cs="宋体"/>
                <w:spacing w:val="-1"/>
                <w:sz w:val="18"/>
                <w:szCs w:val="18"/>
                <w:lang w:eastAsia="zh-CN"/>
              </w:rPr>
              <w:t>。</w:t>
            </w:r>
            <w:r>
              <w:rPr>
                <w:rFonts w:ascii="宋体" w:hAnsi="宋体" w:eastAsia="宋体" w:cs="宋体"/>
                <w:spacing w:val="-1"/>
                <w:sz w:val="18"/>
                <w:szCs w:val="18"/>
              </w:rPr>
              <w:t>次，按照当月城乡低保标</w:t>
            </w:r>
          </w:p>
          <w:p w14:paraId="705FA13E">
            <w:pPr>
              <w:spacing w:before="8" w:line="220" w:lineRule="auto"/>
              <w:ind w:left="556"/>
              <w:rPr>
                <w:rFonts w:ascii="宋体" w:hAnsi="宋体" w:eastAsia="宋体" w:cs="宋体"/>
                <w:sz w:val="18"/>
                <w:szCs w:val="18"/>
              </w:rPr>
            </w:pPr>
            <w:r>
              <w:rPr>
                <w:rFonts w:ascii="宋体" w:hAnsi="宋体" w:eastAsia="宋体" w:cs="宋体"/>
                <w:spacing w:val="-3"/>
                <w:sz w:val="18"/>
                <w:szCs w:val="18"/>
              </w:rPr>
              <w:t>准2-6倍一次性给予救助。</w:t>
            </w:r>
          </w:p>
        </w:tc>
      </w:tr>
      <w:tr w14:paraId="5D535F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66" w:hRule="atLeast"/>
        </w:trPr>
        <w:tc>
          <w:tcPr>
            <w:tcW w:w="1452" w:type="dxa"/>
            <w:vMerge w:val="continue"/>
            <w:tcBorders>
              <w:top w:val="nil"/>
              <w:bottom w:val="nil"/>
            </w:tcBorders>
            <w:vAlign w:val="top"/>
          </w:tcPr>
          <w:p w14:paraId="47F63857">
            <w:pPr>
              <w:pStyle w:val="6"/>
            </w:pPr>
          </w:p>
        </w:tc>
        <w:tc>
          <w:tcPr>
            <w:tcW w:w="1397" w:type="dxa"/>
            <w:vMerge w:val="restart"/>
            <w:tcBorders>
              <w:bottom w:val="nil"/>
            </w:tcBorders>
            <w:vAlign w:val="top"/>
          </w:tcPr>
          <w:p w14:paraId="00C6EC0D">
            <w:pPr>
              <w:pStyle w:val="6"/>
              <w:spacing w:line="308" w:lineRule="auto"/>
            </w:pPr>
          </w:p>
          <w:p w14:paraId="6AA10D6A">
            <w:pPr>
              <w:pStyle w:val="6"/>
              <w:spacing w:line="308" w:lineRule="auto"/>
            </w:pPr>
          </w:p>
          <w:p w14:paraId="331F7AD2">
            <w:pPr>
              <w:pStyle w:val="6"/>
              <w:spacing w:line="309" w:lineRule="auto"/>
            </w:pPr>
          </w:p>
          <w:p w14:paraId="02D6AC58">
            <w:pPr>
              <w:spacing w:before="62" w:line="230" w:lineRule="auto"/>
              <w:ind w:left="309"/>
              <w:rPr>
                <w:rFonts w:ascii="宋体" w:hAnsi="宋体" w:eastAsia="宋体" w:cs="宋体"/>
                <w:sz w:val="19"/>
                <w:szCs w:val="19"/>
              </w:rPr>
            </w:pPr>
            <w:r>
              <w:rPr>
                <w:rFonts w:ascii="宋体" w:hAnsi="宋体" w:eastAsia="宋体" w:cs="宋体"/>
                <w:spacing w:val="5"/>
                <w:sz w:val="19"/>
                <w:szCs w:val="19"/>
              </w:rPr>
              <w:t>效益指标</w:t>
            </w:r>
          </w:p>
        </w:tc>
        <w:tc>
          <w:tcPr>
            <w:tcW w:w="1488" w:type="dxa"/>
            <w:vAlign w:val="top"/>
          </w:tcPr>
          <w:p w14:paraId="5AC19672">
            <w:pPr>
              <w:pStyle w:val="6"/>
              <w:spacing w:line="386" w:lineRule="auto"/>
            </w:pPr>
          </w:p>
          <w:p w14:paraId="4994CF8D">
            <w:pPr>
              <w:spacing w:before="62" w:line="228" w:lineRule="auto"/>
              <w:ind w:left="154"/>
              <w:rPr>
                <w:rFonts w:ascii="宋体" w:hAnsi="宋体" w:eastAsia="宋体" w:cs="宋体"/>
                <w:sz w:val="19"/>
                <w:szCs w:val="19"/>
              </w:rPr>
            </w:pPr>
            <w:r>
              <w:rPr>
                <w:rFonts w:ascii="宋体" w:hAnsi="宋体" w:eastAsia="宋体" w:cs="宋体"/>
                <w:spacing w:val="7"/>
                <w:sz w:val="19"/>
                <w:szCs w:val="19"/>
              </w:rPr>
              <w:t>社会效益指标</w:t>
            </w:r>
          </w:p>
        </w:tc>
        <w:tc>
          <w:tcPr>
            <w:tcW w:w="2276" w:type="dxa"/>
            <w:gridSpan w:val="2"/>
            <w:vAlign w:val="top"/>
          </w:tcPr>
          <w:p w14:paraId="555F9782">
            <w:pPr>
              <w:pStyle w:val="6"/>
              <w:spacing w:line="385" w:lineRule="auto"/>
            </w:pPr>
          </w:p>
          <w:p w14:paraId="3666A075">
            <w:pPr>
              <w:spacing w:before="62" w:line="229" w:lineRule="auto"/>
              <w:ind w:left="562"/>
              <w:rPr>
                <w:rFonts w:ascii="宋体" w:hAnsi="宋体" w:eastAsia="宋体" w:cs="宋体"/>
                <w:sz w:val="19"/>
                <w:szCs w:val="19"/>
              </w:rPr>
            </w:pPr>
            <w:r>
              <w:rPr>
                <w:rFonts w:ascii="宋体" w:hAnsi="宋体" w:eastAsia="宋体" w:cs="宋体"/>
                <w:spacing w:val="5"/>
                <w:sz w:val="19"/>
                <w:szCs w:val="19"/>
              </w:rPr>
              <w:t>临时救助水平</w:t>
            </w:r>
          </w:p>
        </w:tc>
        <w:tc>
          <w:tcPr>
            <w:tcW w:w="3166" w:type="dxa"/>
            <w:vAlign w:val="top"/>
          </w:tcPr>
          <w:p w14:paraId="4118ECFD">
            <w:pPr>
              <w:pStyle w:val="6"/>
              <w:spacing w:line="385" w:lineRule="auto"/>
            </w:pPr>
          </w:p>
          <w:p w14:paraId="5472BF60">
            <w:pPr>
              <w:spacing w:before="62" w:line="229" w:lineRule="auto"/>
              <w:ind w:left="1493"/>
              <w:rPr>
                <w:rFonts w:ascii="宋体" w:hAnsi="宋体" w:eastAsia="宋体" w:cs="宋体"/>
                <w:sz w:val="19"/>
                <w:szCs w:val="19"/>
              </w:rPr>
            </w:pPr>
            <w:r>
              <w:rPr>
                <w:rFonts w:ascii="宋体" w:hAnsi="宋体" w:eastAsia="宋体" w:cs="宋体"/>
                <w:spacing w:val="2"/>
                <w:sz w:val="19"/>
                <w:szCs w:val="19"/>
              </w:rPr>
              <w:t>优</w:t>
            </w:r>
          </w:p>
        </w:tc>
      </w:tr>
      <w:tr w14:paraId="3F5BC8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66" w:hRule="atLeast"/>
        </w:trPr>
        <w:tc>
          <w:tcPr>
            <w:tcW w:w="1452" w:type="dxa"/>
            <w:vMerge w:val="continue"/>
            <w:tcBorders>
              <w:top w:val="nil"/>
              <w:bottom w:val="nil"/>
            </w:tcBorders>
            <w:vAlign w:val="top"/>
          </w:tcPr>
          <w:p w14:paraId="00182357">
            <w:pPr>
              <w:pStyle w:val="6"/>
            </w:pPr>
          </w:p>
        </w:tc>
        <w:tc>
          <w:tcPr>
            <w:tcW w:w="1397" w:type="dxa"/>
            <w:vMerge w:val="continue"/>
            <w:tcBorders>
              <w:top w:val="nil"/>
            </w:tcBorders>
            <w:vAlign w:val="top"/>
          </w:tcPr>
          <w:p w14:paraId="326EA2C2">
            <w:pPr>
              <w:pStyle w:val="6"/>
            </w:pPr>
          </w:p>
        </w:tc>
        <w:tc>
          <w:tcPr>
            <w:tcW w:w="1488" w:type="dxa"/>
            <w:vAlign w:val="top"/>
          </w:tcPr>
          <w:p w14:paraId="76A46361">
            <w:pPr>
              <w:pStyle w:val="6"/>
              <w:spacing w:line="389" w:lineRule="auto"/>
            </w:pPr>
          </w:p>
          <w:p w14:paraId="59AA2B87">
            <w:pPr>
              <w:spacing w:before="62" w:line="229" w:lineRule="auto"/>
              <w:ind w:left="56"/>
              <w:rPr>
                <w:rFonts w:ascii="宋体" w:hAnsi="宋体" w:eastAsia="宋体" w:cs="宋体"/>
                <w:sz w:val="19"/>
                <w:szCs w:val="19"/>
              </w:rPr>
            </w:pPr>
            <w:r>
              <w:rPr>
                <w:rFonts w:ascii="宋体" w:hAnsi="宋体" w:eastAsia="宋体" w:cs="宋体"/>
                <w:spacing w:val="7"/>
                <w:sz w:val="19"/>
                <w:szCs w:val="19"/>
              </w:rPr>
              <w:t>可持续影响指标</w:t>
            </w:r>
          </w:p>
        </w:tc>
        <w:tc>
          <w:tcPr>
            <w:tcW w:w="2276" w:type="dxa"/>
            <w:gridSpan w:val="2"/>
            <w:vAlign w:val="top"/>
          </w:tcPr>
          <w:p w14:paraId="0C6405BC">
            <w:pPr>
              <w:pStyle w:val="6"/>
              <w:spacing w:line="389" w:lineRule="auto"/>
            </w:pPr>
          </w:p>
          <w:p w14:paraId="3710BC30">
            <w:pPr>
              <w:spacing w:before="62" w:line="229" w:lineRule="auto"/>
              <w:ind w:left="562"/>
              <w:rPr>
                <w:rFonts w:ascii="宋体" w:hAnsi="宋体" w:eastAsia="宋体" w:cs="宋体"/>
                <w:sz w:val="19"/>
                <w:szCs w:val="19"/>
              </w:rPr>
            </w:pPr>
            <w:r>
              <w:rPr>
                <w:rFonts w:ascii="宋体" w:hAnsi="宋体" w:eastAsia="宋体" w:cs="宋体"/>
                <w:spacing w:val="5"/>
                <w:sz w:val="19"/>
                <w:szCs w:val="19"/>
              </w:rPr>
              <w:t>临时救助制度</w:t>
            </w:r>
          </w:p>
        </w:tc>
        <w:tc>
          <w:tcPr>
            <w:tcW w:w="3166" w:type="dxa"/>
            <w:vAlign w:val="top"/>
          </w:tcPr>
          <w:p w14:paraId="27753DBC">
            <w:pPr>
              <w:pStyle w:val="6"/>
              <w:spacing w:line="389" w:lineRule="auto"/>
            </w:pPr>
          </w:p>
          <w:p w14:paraId="69533ABC">
            <w:pPr>
              <w:spacing w:before="62" w:line="229" w:lineRule="auto"/>
              <w:ind w:left="1196"/>
              <w:rPr>
                <w:rFonts w:ascii="宋体" w:hAnsi="宋体" w:eastAsia="宋体" w:cs="宋体"/>
                <w:sz w:val="19"/>
                <w:szCs w:val="19"/>
              </w:rPr>
            </w:pPr>
            <w:r>
              <w:rPr>
                <w:rFonts w:ascii="宋体" w:hAnsi="宋体" w:eastAsia="宋体" w:cs="宋体"/>
                <w:spacing w:val="6"/>
                <w:sz w:val="19"/>
                <w:szCs w:val="19"/>
              </w:rPr>
              <w:t>持续增强</w:t>
            </w:r>
          </w:p>
        </w:tc>
      </w:tr>
      <w:tr w14:paraId="05F2BF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76" w:hRule="atLeast"/>
        </w:trPr>
        <w:tc>
          <w:tcPr>
            <w:tcW w:w="1452" w:type="dxa"/>
            <w:vMerge w:val="continue"/>
            <w:tcBorders>
              <w:top w:val="nil"/>
            </w:tcBorders>
            <w:vAlign w:val="top"/>
          </w:tcPr>
          <w:p w14:paraId="01B13A76">
            <w:pPr>
              <w:pStyle w:val="6"/>
            </w:pPr>
          </w:p>
        </w:tc>
        <w:tc>
          <w:tcPr>
            <w:tcW w:w="1397" w:type="dxa"/>
            <w:vAlign w:val="top"/>
          </w:tcPr>
          <w:p w14:paraId="05F05DE1">
            <w:pPr>
              <w:pStyle w:val="6"/>
              <w:spacing w:line="388" w:lineRule="auto"/>
            </w:pPr>
          </w:p>
          <w:p w14:paraId="50E31B84">
            <w:pPr>
              <w:spacing w:before="62" w:line="229" w:lineRule="auto"/>
              <w:ind w:left="206"/>
              <w:rPr>
                <w:rFonts w:ascii="宋体" w:hAnsi="宋体" w:eastAsia="宋体" w:cs="宋体"/>
                <w:sz w:val="19"/>
                <w:szCs w:val="19"/>
              </w:rPr>
            </w:pPr>
            <w:r>
              <w:rPr>
                <w:rFonts w:ascii="宋体" w:hAnsi="宋体" w:eastAsia="宋体" w:cs="宋体"/>
                <w:spacing w:val="7"/>
                <w:sz w:val="19"/>
                <w:szCs w:val="19"/>
              </w:rPr>
              <w:t>满意度指标</w:t>
            </w:r>
          </w:p>
        </w:tc>
        <w:tc>
          <w:tcPr>
            <w:tcW w:w="1488" w:type="dxa"/>
            <w:vAlign w:val="top"/>
          </w:tcPr>
          <w:p w14:paraId="41E15ADC">
            <w:pPr>
              <w:pStyle w:val="6"/>
              <w:spacing w:line="267" w:lineRule="auto"/>
            </w:pPr>
          </w:p>
          <w:p w14:paraId="11C99740">
            <w:pPr>
              <w:spacing w:before="62" w:line="229" w:lineRule="auto"/>
              <w:ind w:left="55"/>
              <w:rPr>
                <w:rFonts w:ascii="宋体" w:hAnsi="宋体" w:eastAsia="宋体" w:cs="宋体"/>
                <w:sz w:val="19"/>
                <w:szCs w:val="19"/>
              </w:rPr>
            </w:pPr>
            <w:r>
              <w:rPr>
                <w:rFonts w:ascii="宋体" w:hAnsi="宋体" w:eastAsia="宋体" w:cs="宋体"/>
                <w:spacing w:val="7"/>
                <w:sz w:val="19"/>
                <w:szCs w:val="19"/>
              </w:rPr>
              <w:t>服务对象满意度</w:t>
            </w:r>
          </w:p>
          <w:p w14:paraId="1735F34B">
            <w:pPr>
              <w:spacing w:before="11" w:line="230" w:lineRule="auto"/>
              <w:ind w:left="553"/>
              <w:rPr>
                <w:rFonts w:ascii="宋体" w:hAnsi="宋体" w:eastAsia="宋体" w:cs="宋体"/>
                <w:sz w:val="19"/>
                <w:szCs w:val="19"/>
              </w:rPr>
            </w:pPr>
            <w:r>
              <w:rPr>
                <w:rFonts w:ascii="宋体" w:hAnsi="宋体" w:eastAsia="宋体" w:cs="宋体"/>
                <w:spacing w:val="3"/>
                <w:sz w:val="19"/>
                <w:szCs w:val="19"/>
              </w:rPr>
              <w:t>指标</w:t>
            </w:r>
          </w:p>
        </w:tc>
        <w:tc>
          <w:tcPr>
            <w:tcW w:w="2276" w:type="dxa"/>
            <w:gridSpan w:val="2"/>
            <w:vAlign w:val="top"/>
          </w:tcPr>
          <w:p w14:paraId="2BBDE6ED">
            <w:pPr>
              <w:pStyle w:val="6"/>
              <w:spacing w:line="388" w:lineRule="auto"/>
            </w:pPr>
          </w:p>
          <w:p w14:paraId="1F74C51F">
            <w:pPr>
              <w:spacing w:before="62" w:line="229" w:lineRule="auto"/>
              <w:ind w:left="452"/>
              <w:rPr>
                <w:rFonts w:ascii="宋体" w:hAnsi="宋体" w:eastAsia="宋体" w:cs="宋体"/>
                <w:sz w:val="19"/>
                <w:szCs w:val="19"/>
              </w:rPr>
            </w:pPr>
            <w:r>
              <w:rPr>
                <w:rFonts w:ascii="宋体" w:hAnsi="宋体" w:eastAsia="宋体" w:cs="宋体"/>
                <w:spacing w:val="7"/>
                <w:sz w:val="19"/>
                <w:szCs w:val="19"/>
              </w:rPr>
              <w:t>救助对象满意度</w:t>
            </w:r>
          </w:p>
        </w:tc>
        <w:tc>
          <w:tcPr>
            <w:tcW w:w="3166" w:type="dxa"/>
            <w:vAlign w:val="top"/>
          </w:tcPr>
          <w:p w14:paraId="1519A9B3">
            <w:pPr>
              <w:pStyle w:val="6"/>
              <w:spacing w:line="389" w:lineRule="auto"/>
            </w:pPr>
          </w:p>
          <w:p w14:paraId="5C19BB89">
            <w:pPr>
              <w:spacing w:before="61" w:line="254" w:lineRule="exact"/>
              <w:ind w:left="1359"/>
              <w:rPr>
                <w:rFonts w:ascii="宋体" w:hAnsi="宋体" w:eastAsia="宋体" w:cs="宋体"/>
                <w:sz w:val="19"/>
                <w:szCs w:val="19"/>
              </w:rPr>
            </w:pPr>
            <w:r>
              <w:rPr>
                <w:rFonts w:ascii="宋体" w:hAnsi="宋体" w:eastAsia="宋体" w:cs="宋体"/>
                <w:spacing w:val="-1"/>
                <w:position w:val="1"/>
                <w:sz w:val="19"/>
                <w:szCs w:val="19"/>
              </w:rPr>
              <w:t>≥90%</w:t>
            </w:r>
          </w:p>
        </w:tc>
      </w:tr>
    </w:tbl>
    <w:p w14:paraId="263932CB">
      <w:pPr>
        <w:rPr>
          <w:rFonts w:ascii="Arial"/>
          <w:sz w:val="21"/>
        </w:rPr>
      </w:pPr>
    </w:p>
    <w:p w14:paraId="733DB43A">
      <w:pPr>
        <w:rPr>
          <w:rFonts w:ascii="Arial" w:hAnsi="Arial" w:eastAsia="Arial" w:cs="Arial"/>
          <w:sz w:val="21"/>
          <w:szCs w:val="21"/>
        </w:rPr>
        <w:sectPr>
          <w:footerReference r:id="rId209" w:type="default"/>
          <w:pgSz w:w="11905" w:h="16837"/>
          <w:pgMar w:top="1249" w:right="1100" w:bottom="695" w:left="1010" w:header="0" w:footer="408" w:gutter="0"/>
          <w:cols w:space="720" w:num="1"/>
        </w:sectPr>
      </w:pPr>
    </w:p>
    <w:p w14:paraId="5CDF7743">
      <w:pPr>
        <w:pStyle w:val="2"/>
        <w:spacing w:before="72" w:line="225" w:lineRule="auto"/>
        <w:ind w:left="2955"/>
        <w:rPr>
          <w:sz w:val="35"/>
          <w:szCs w:val="35"/>
        </w:rPr>
      </w:pPr>
      <w:r>
        <w:rPr>
          <w:b/>
          <w:bCs/>
          <w:spacing w:val="6"/>
          <w:sz w:val="35"/>
          <w:szCs w:val="35"/>
        </w:rPr>
        <w:t>部门预算项目绩效目标表</w:t>
      </w:r>
    </w:p>
    <w:p w14:paraId="5477D751">
      <w:pPr>
        <w:spacing w:line="273" w:lineRule="auto"/>
        <w:rPr>
          <w:rFonts w:ascii="Arial"/>
          <w:sz w:val="21"/>
        </w:rPr>
      </w:pPr>
    </w:p>
    <w:p w14:paraId="25AB1817">
      <w:pPr>
        <w:pStyle w:val="2"/>
        <w:spacing w:before="62" w:line="229" w:lineRule="auto"/>
        <w:ind w:left="4470"/>
        <w:rPr>
          <w:sz w:val="19"/>
          <w:szCs w:val="19"/>
        </w:rPr>
      </w:pPr>
      <w:r>
        <w:rPr>
          <w:spacing w:val="1"/>
          <w:sz w:val="19"/>
          <w:szCs w:val="19"/>
        </w:rPr>
        <w:t>(2026年度</w:t>
      </w:r>
      <w:r>
        <w:rPr>
          <w:rFonts w:hint="eastAsia"/>
          <w:spacing w:val="1"/>
          <w:sz w:val="19"/>
          <w:szCs w:val="19"/>
          <w:lang w:eastAsia="zh-CN"/>
        </w:rPr>
        <w:t>）</w:t>
      </w:r>
    </w:p>
    <w:p w14:paraId="46C407ED">
      <w:pPr>
        <w:spacing w:line="71" w:lineRule="exact"/>
      </w:pPr>
    </w:p>
    <w:tbl>
      <w:tblPr>
        <w:tblStyle w:val="5"/>
        <w:tblW w:w="982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7"/>
        <w:gridCol w:w="1397"/>
        <w:gridCol w:w="1488"/>
        <w:gridCol w:w="1320"/>
        <w:gridCol w:w="1153"/>
        <w:gridCol w:w="3000"/>
      </w:tblGrid>
      <w:tr w14:paraId="4B982B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5" w:hRule="atLeast"/>
        </w:trPr>
        <w:tc>
          <w:tcPr>
            <w:tcW w:w="1467" w:type="dxa"/>
            <w:vAlign w:val="top"/>
          </w:tcPr>
          <w:p w14:paraId="00E6A83B">
            <w:pPr>
              <w:spacing w:before="138"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58" w:type="dxa"/>
            <w:gridSpan w:val="5"/>
            <w:vAlign w:val="top"/>
          </w:tcPr>
          <w:p w14:paraId="34E63BE9">
            <w:pPr>
              <w:spacing w:before="139" w:line="229" w:lineRule="auto"/>
              <w:ind w:left="2510"/>
              <w:rPr>
                <w:rFonts w:ascii="宋体" w:hAnsi="宋体" w:eastAsia="宋体" w:cs="宋体"/>
                <w:sz w:val="19"/>
                <w:szCs w:val="19"/>
              </w:rPr>
            </w:pPr>
            <w:r>
              <w:rPr>
                <w:rFonts w:ascii="宋体" w:hAnsi="宋体" w:eastAsia="宋体" w:cs="宋体"/>
                <w:spacing w:val="6"/>
                <w:sz w:val="19"/>
                <w:szCs w:val="19"/>
              </w:rPr>
              <w:t>困难群众救助补助资金（儿童帮扶类）</w:t>
            </w:r>
          </w:p>
        </w:tc>
      </w:tr>
      <w:tr w14:paraId="4A5036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67" w:type="dxa"/>
            <w:vAlign w:val="top"/>
          </w:tcPr>
          <w:p w14:paraId="13191AE7">
            <w:pPr>
              <w:spacing w:before="130"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58" w:type="dxa"/>
            <w:gridSpan w:val="5"/>
            <w:vAlign w:val="top"/>
          </w:tcPr>
          <w:p w14:paraId="50AC6831">
            <w:pPr>
              <w:spacing w:before="130" w:line="230" w:lineRule="auto"/>
              <w:ind w:left="3588"/>
              <w:rPr>
                <w:rFonts w:ascii="宋体" w:hAnsi="宋体" w:eastAsia="宋体" w:cs="宋体"/>
                <w:sz w:val="19"/>
                <w:szCs w:val="19"/>
              </w:rPr>
            </w:pPr>
            <w:r>
              <w:rPr>
                <w:rFonts w:ascii="宋体" w:hAnsi="宋体" w:eastAsia="宋体" w:cs="宋体"/>
                <w:spacing w:val="7"/>
                <w:sz w:val="19"/>
                <w:szCs w:val="19"/>
              </w:rPr>
              <w:t>盐边县民政局</w:t>
            </w:r>
          </w:p>
        </w:tc>
      </w:tr>
      <w:tr w14:paraId="3B5B95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67" w:type="dxa"/>
            <w:vMerge w:val="restart"/>
            <w:tcBorders>
              <w:bottom w:val="nil"/>
            </w:tcBorders>
            <w:vAlign w:val="top"/>
          </w:tcPr>
          <w:p w14:paraId="7A86E880">
            <w:pPr>
              <w:pStyle w:val="6"/>
              <w:spacing w:line="401" w:lineRule="auto"/>
            </w:pPr>
          </w:p>
          <w:p w14:paraId="6CC06664">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664DAAB4">
            <w:pPr>
              <w:spacing w:before="11" w:line="230" w:lineRule="auto"/>
              <w:ind w:left="353"/>
              <w:rPr>
                <w:rFonts w:ascii="宋体" w:hAnsi="宋体" w:eastAsia="宋体" w:cs="宋体"/>
                <w:sz w:val="19"/>
                <w:szCs w:val="19"/>
              </w:rPr>
            </w:pPr>
            <w:r>
              <w:rPr>
                <w:rFonts w:ascii="宋体" w:hAnsi="宋体" w:eastAsia="宋体" w:cs="宋体"/>
                <w:sz w:val="19"/>
                <w:szCs w:val="19"/>
              </w:rPr>
              <w:t>（万元）</w:t>
            </w:r>
          </w:p>
        </w:tc>
        <w:tc>
          <w:tcPr>
            <w:tcW w:w="4205" w:type="dxa"/>
            <w:gridSpan w:val="3"/>
            <w:vAlign w:val="top"/>
          </w:tcPr>
          <w:p w14:paraId="7DECD9F3">
            <w:pPr>
              <w:spacing w:before="130"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153" w:type="dxa"/>
            <w:gridSpan w:val="2"/>
            <w:vAlign w:val="top"/>
          </w:tcPr>
          <w:p w14:paraId="794D59B3">
            <w:pPr>
              <w:spacing w:before="130" w:line="256" w:lineRule="exact"/>
              <w:ind w:left="1988"/>
              <w:rPr>
                <w:rFonts w:ascii="宋体" w:hAnsi="宋体" w:eastAsia="宋体" w:cs="宋体"/>
                <w:sz w:val="19"/>
                <w:szCs w:val="19"/>
              </w:rPr>
            </w:pPr>
            <w:r>
              <w:rPr>
                <w:rFonts w:ascii="宋体" w:hAnsi="宋体" w:eastAsia="宋体" w:cs="宋体"/>
                <w:position w:val="1"/>
                <w:sz w:val="19"/>
                <w:szCs w:val="19"/>
              </w:rPr>
              <w:t>20</w:t>
            </w:r>
          </w:p>
        </w:tc>
      </w:tr>
      <w:tr w14:paraId="3AED1B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67" w:type="dxa"/>
            <w:vMerge w:val="continue"/>
            <w:tcBorders>
              <w:top w:val="nil"/>
              <w:bottom w:val="nil"/>
            </w:tcBorders>
            <w:vAlign w:val="top"/>
          </w:tcPr>
          <w:p w14:paraId="3A0B3DA9">
            <w:pPr>
              <w:pStyle w:val="6"/>
            </w:pPr>
          </w:p>
        </w:tc>
        <w:tc>
          <w:tcPr>
            <w:tcW w:w="4205" w:type="dxa"/>
            <w:gridSpan w:val="3"/>
            <w:vAlign w:val="top"/>
          </w:tcPr>
          <w:p w14:paraId="10E03F34">
            <w:pPr>
              <w:spacing w:before="131"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153" w:type="dxa"/>
            <w:gridSpan w:val="2"/>
            <w:vAlign w:val="top"/>
          </w:tcPr>
          <w:p w14:paraId="452DDFC0">
            <w:pPr>
              <w:spacing w:before="131" w:line="256" w:lineRule="exact"/>
              <w:ind w:left="1988"/>
              <w:rPr>
                <w:rFonts w:ascii="宋体" w:hAnsi="宋体" w:eastAsia="宋体" w:cs="宋体"/>
                <w:sz w:val="19"/>
                <w:szCs w:val="19"/>
              </w:rPr>
            </w:pPr>
            <w:r>
              <w:rPr>
                <w:rFonts w:ascii="宋体" w:hAnsi="宋体" w:eastAsia="宋体" w:cs="宋体"/>
                <w:position w:val="1"/>
                <w:sz w:val="19"/>
                <w:szCs w:val="19"/>
              </w:rPr>
              <w:t>20</w:t>
            </w:r>
          </w:p>
        </w:tc>
      </w:tr>
      <w:tr w14:paraId="09C370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67" w:type="dxa"/>
            <w:vMerge w:val="continue"/>
            <w:tcBorders>
              <w:top w:val="nil"/>
            </w:tcBorders>
            <w:vAlign w:val="top"/>
          </w:tcPr>
          <w:p w14:paraId="75458D98">
            <w:pPr>
              <w:pStyle w:val="6"/>
            </w:pPr>
          </w:p>
        </w:tc>
        <w:tc>
          <w:tcPr>
            <w:tcW w:w="4205" w:type="dxa"/>
            <w:gridSpan w:val="3"/>
            <w:vAlign w:val="top"/>
          </w:tcPr>
          <w:p w14:paraId="12DE005C">
            <w:pPr>
              <w:spacing w:before="131"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153" w:type="dxa"/>
            <w:gridSpan w:val="2"/>
            <w:vAlign w:val="top"/>
          </w:tcPr>
          <w:p w14:paraId="08D5C4C2">
            <w:pPr>
              <w:pStyle w:val="6"/>
            </w:pPr>
          </w:p>
        </w:tc>
      </w:tr>
      <w:tr w14:paraId="71BE83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07" w:hRule="atLeast"/>
        </w:trPr>
        <w:tc>
          <w:tcPr>
            <w:tcW w:w="1467" w:type="dxa"/>
            <w:vAlign w:val="top"/>
          </w:tcPr>
          <w:p w14:paraId="548F7A5B">
            <w:pPr>
              <w:pStyle w:val="6"/>
              <w:spacing w:line="316" w:lineRule="auto"/>
            </w:pPr>
          </w:p>
          <w:p w14:paraId="6670C22E">
            <w:pPr>
              <w:pStyle w:val="6"/>
              <w:spacing w:line="316" w:lineRule="auto"/>
            </w:pPr>
          </w:p>
          <w:p w14:paraId="54DE49AD">
            <w:pPr>
              <w:pStyle w:val="6"/>
              <w:spacing w:line="316" w:lineRule="auto"/>
            </w:pPr>
          </w:p>
          <w:p w14:paraId="69D36D94">
            <w:pPr>
              <w:spacing w:before="61"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58" w:type="dxa"/>
            <w:gridSpan w:val="5"/>
            <w:vAlign w:val="top"/>
          </w:tcPr>
          <w:p w14:paraId="6C5544E0">
            <w:pPr>
              <w:pStyle w:val="6"/>
              <w:spacing w:line="274" w:lineRule="auto"/>
            </w:pPr>
          </w:p>
          <w:p w14:paraId="64AF69F3">
            <w:pPr>
              <w:pStyle w:val="6"/>
              <w:spacing w:line="275" w:lineRule="auto"/>
            </w:pPr>
          </w:p>
          <w:p w14:paraId="05AE4103">
            <w:pPr>
              <w:pStyle w:val="6"/>
              <w:spacing w:line="275" w:lineRule="auto"/>
            </w:pPr>
          </w:p>
          <w:p w14:paraId="25EC5581">
            <w:pPr>
              <w:spacing w:before="62" w:line="241" w:lineRule="auto"/>
              <w:ind w:left="37" w:right="166" w:hanging="1"/>
              <w:rPr>
                <w:rFonts w:ascii="宋体" w:hAnsi="宋体" w:eastAsia="宋体" w:cs="宋体"/>
                <w:sz w:val="19"/>
                <w:szCs w:val="19"/>
              </w:rPr>
            </w:pPr>
            <w:r>
              <w:rPr>
                <w:rFonts w:ascii="宋体" w:hAnsi="宋体" w:eastAsia="宋体" w:cs="宋体"/>
                <w:spacing w:val="9"/>
                <w:sz w:val="19"/>
                <w:szCs w:val="19"/>
              </w:rPr>
              <w:t>规范高效实施孤、残儿童生活保障政策，落实孤</w:t>
            </w:r>
            <w:r>
              <w:rPr>
                <w:rFonts w:ascii="宋体" w:hAnsi="宋体" w:eastAsia="宋体" w:cs="宋体"/>
                <w:spacing w:val="8"/>
                <w:sz w:val="19"/>
                <w:szCs w:val="19"/>
              </w:rPr>
              <w:t>、残儿童基本生活保障标准自然增长机制，逐</w:t>
            </w:r>
            <w:r>
              <w:rPr>
                <w:rFonts w:ascii="宋体" w:hAnsi="宋体" w:eastAsia="宋体" w:cs="宋体"/>
                <w:sz w:val="19"/>
                <w:szCs w:val="19"/>
              </w:rPr>
              <w:t xml:space="preserve"> </w:t>
            </w:r>
            <w:r>
              <w:rPr>
                <w:rFonts w:ascii="宋体" w:hAnsi="宋体" w:eastAsia="宋体" w:cs="宋体"/>
                <w:spacing w:val="7"/>
                <w:sz w:val="19"/>
                <w:szCs w:val="19"/>
              </w:rPr>
              <w:t>步提高孤、残基本生活保障标准，使孤、残儿童基本生活得到保障。</w:t>
            </w:r>
          </w:p>
        </w:tc>
      </w:tr>
      <w:tr w14:paraId="58CF02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6" w:hRule="atLeast"/>
        </w:trPr>
        <w:tc>
          <w:tcPr>
            <w:tcW w:w="1467" w:type="dxa"/>
            <w:vMerge w:val="restart"/>
            <w:tcBorders>
              <w:bottom w:val="nil"/>
            </w:tcBorders>
            <w:vAlign w:val="top"/>
          </w:tcPr>
          <w:p w14:paraId="3CE2D9B6">
            <w:pPr>
              <w:pStyle w:val="6"/>
              <w:spacing w:line="251" w:lineRule="auto"/>
            </w:pPr>
          </w:p>
          <w:p w14:paraId="454EACDE">
            <w:pPr>
              <w:pStyle w:val="6"/>
              <w:spacing w:line="251" w:lineRule="auto"/>
            </w:pPr>
          </w:p>
          <w:p w14:paraId="0677BDEA">
            <w:pPr>
              <w:pStyle w:val="6"/>
              <w:spacing w:line="252" w:lineRule="auto"/>
            </w:pPr>
          </w:p>
          <w:p w14:paraId="5117C5CD">
            <w:pPr>
              <w:pStyle w:val="6"/>
              <w:spacing w:line="252" w:lineRule="auto"/>
            </w:pPr>
          </w:p>
          <w:p w14:paraId="6322F54D">
            <w:pPr>
              <w:pStyle w:val="6"/>
              <w:spacing w:line="252" w:lineRule="auto"/>
            </w:pPr>
          </w:p>
          <w:p w14:paraId="69BCDFDF">
            <w:pPr>
              <w:pStyle w:val="6"/>
              <w:spacing w:line="252" w:lineRule="auto"/>
            </w:pPr>
          </w:p>
          <w:p w14:paraId="0E201711">
            <w:pPr>
              <w:pStyle w:val="6"/>
              <w:spacing w:line="252" w:lineRule="auto"/>
            </w:pPr>
          </w:p>
          <w:p w14:paraId="36B9D952">
            <w:pPr>
              <w:pStyle w:val="6"/>
              <w:spacing w:line="252" w:lineRule="auto"/>
            </w:pPr>
          </w:p>
          <w:p w14:paraId="54E9F703">
            <w:pPr>
              <w:pStyle w:val="6"/>
              <w:spacing w:line="252" w:lineRule="auto"/>
            </w:pPr>
          </w:p>
          <w:p w14:paraId="466B3744">
            <w:pPr>
              <w:pStyle w:val="6"/>
              <w:spacing w:line="252" w:lineRule="auto"/>
            </w:pPr>
          </w:p>
          <w:p w14:paraId="798A1BEE">
            <w:pPr>
              <w:pStyle w:val="6"/>
              <w:spacing w:line="252" w:lineRule="auto"/>
            </w:pPr>
          </w:p>
          <w:p w14:paraId="463327C2">
            <w:pPr>
              <w:pStyle w:val="6"/>
              <w:spacing w:line="252" w:lineRule="auto"/>
            </w:pPr>
          </w:p>
          <w:p w14:paraId="49AB0193">
            <w:pPr>
              <w:pStyle w:val="6"/>
              <w:spacing w:line="252" w:lineRule="auto"/>
            </w:pPr>
          </w:p>
          <w:p w14:paraId="70377E80">
            <w:pPr>
              <w:pStyle w:val="6"/>
              <w:spacing w:line="252" w:lineRule="auto"/>
            </w:pPr>
          </w:p>
          <w:p w14:paraId="4210122C">
            <w:pPr>
              <w:pStyle w:val="6"/>
              <w:spacing w:line="252" w:lineRule="auto"/>
            </w:pPr>
          </w:p>
          <w:p w14:paraId="57C88CCC">
            <w:pPr>
              <w:pStyle w:val="6"/>
              <w:spacing w:line="252" w:lineRule="auto"/>
            </w:pPr>
          </w:p>
          <w:p w14:paraId="3DCDA574">
            <w:pPr>
              <w:spacing w:before="61"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397" w:type="dxa"/>
            <w:vAlign w:val="top"/>
          </w:tcPr>
          <w:p w14:paraId="73778612">
            <w:pPr>
              <w:pStyle w:val="6"/>
              <w:spacing w:line="261" w:lineRule="auto"/>
            </w:pPr>
          </w:p>
          <w:p w14:paraId="476C00C4">
            <w:pPr>
              <w:spacing w:before="62" w:line="230" w:lineRule="auto"/>
              <w:ind w:left="309"/>
              <w:rPr>
                <w:rFonts w:ascii="宋体" w:hAnsi="宋体" w:eastAsia="宋体" w:cs="宋体"/>
                <w:sz w:val="19"/>
                <w:szCs w:val="19"/>
              </w:rPr>
            </w:pPr>
            <w:r>
              <w:rPr>
                <w:rFonts w:ascii="宋体" w:hAnsi="宋体" w:eastAsia="宋体" w:cs="宋体"/>
                <w:spacing w:val="6"/>
                <w:sz w:val="19"/>
                <w:szCs w:val="19"/>
              </w:rPr>
              <w:t>一级指标</w:t>
            </w:r>
          </w:p>
        </w:tc>
        <w:tc>
          <w:tcPr>
            <w:tcW w:w="1488" w:type="dxa"/>
            <w:vAlign w:val="top"/>
          </w:tcPr>
          <w:p w14:paraId="481C480D">
            <w:pPr>
              <w:pStyle w:val="6"/>
              <w:spacing w:line="261" w:lineRule="auto"/>
            </w:pPr>
          </w:p>
          <w:p w14:paraId="14BF9F25">
            <w:pPr>
              <w:spacing w:before="62" w:line="230" w:lineRule="auto"/>
              <w:ind w:left="357"/>
              <w:rPr>
                <w:rFonts w:ascii="宋体" w:hAnsi="宋体" w:eastAsia="宋体" w:cs="宋体"/>
                <w:sz w:val="19"/>
                <w:szCs w:val="19"/>
              </w:rPr>
            </w:pPr>
            <w:r>
              <w:rPr>
                <w:rFonts w:ascii="宋体" w:hAnsi="宋体" w:eastAsia="宋体" w:cs="宋体"/>
                <w:spacing w:val="6"/>
                <w:sz w:val="19"/>
                <w:szCs w:val="19"/>
              </w:rPr>
              <w:t>二级指标</w:t>
            </w:r>
          </w:p>
        </w:tc>
        <w:tc>
          <w:tcPr>
            <w:tcW w:w="2473" w:type="dxa"/>
            <w:gridSpan w:val="2"/>
            <w:vAlign w:val="top"/>
          </w:tcPr>
          <w:p w14:paraId="6319D338">
            <w:pPr>
              <w:pStyle w:val="6"/>
              <w:spacing w:line="261" w:lineRule="auto"/>
            </w:pPr>
          </w:p>
          <w:p w14:paraId="47ADDC69">
            <w:pPr>
              <w:spacing w:before="62" w:line="230" w:lineRule="auto"/>
              <w:ind w:left="848"/>
              <w:rPr>
                <w:rFonts w:ascii="宋体" w:hAnsi="宋体" w:eastAsia="宋体" w:cs="宋体"/>
                <w:sz w:val="19"/>
                <w:szCs w:val="19"/>
              </w:rPr>
            </w:pPr>
            <w:r>
              <w:rPr>
                <w:rFonts w:ascii="宋体" w:hAnsi="宋体" w:eastAsia="宋体" w:cs="宋体"/>
                <w:spacing w:val="7"/>
                <w:sz w:val="19"/>
                <w:szCs w:val="19"/>
              </w:rPr>
              <w:t>三级指标</w:t>
            </w:r>
          </w:p>
        </w:tc>
        <w:tc>
          <w:tcPr>
            <w:tcW w:w="3000" w:type="dxa"/>
            <w:vAlign w:val="top"/>
          </w:tcPr>
          <w:p w14:paraId="1A8432B5">
            <w:pPr>
              <w:pStyle w:val="6"/>
              <w:spacing w:line="261" w:lineRule="auto"/>
            </w:pPr>
          </w:p>
          <w:p w14:paraId="4C213DF4">
            <w:pPr>
              <w:spacing w:before="62" w:line="229" w:lineRule="auto"/>
              <w:ind w:left="117"/>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5EA42B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6" w:hRule="atLeast"/>
        </w:trPr>
        <w:tc>
          <w:tcPr>
            <w:tcW w:w="1467" w:type="dxa"/>
            <w:vMerge w:val="continue"/>
            <w:tcBorders>
              <w:top w:val="nil"/>
              <w:bottom w:val="nil"/>
            </w:tcBorders>
            <w:vAlign w:val="top"/>
          </w:tcPr>
          <w:p w14:paraId="0DD0FCE4">
            <w:pPr>
              <w:pStyle w:val="6"/>
            </w:pPr>
          </w:p>
        </w:tc>
        <w:tc>
          <w:tcPr>
            <w:tcW w:w="1397" w:type="dxa"/>
            <w:vMerge w:val="restart"/>
            <w:tcBorders>
              <w:bottom w:val="nil"/>
            </w:tcBorders>
            <w:vAlign w:val="top"/>
          </w:tcPr>
          <w:p w14:paraId="27EF7B21">
            <w:pPr>
              <w:pStyle w:val="6"/>
              <w:spacing w:line="275" w:lineRule="auto"/>
            </w:pPr>
          </w:p>
          <w:p w14:paraId="3DE7C280">
            <w:pPr>
              <w:pStyle w:val="6"/>
              <w:spacing w:line="275" w:lineRule="auto"/>
            </w:pPr>
          </w:p>
          <w:p w14:paraId="2D903FEF">
            <w:pPr>
              <w:pStyle w:val="6"/>
              <w:spacing w:line="275" w:lineRule="auto"/>
            </w:pPr>
          </w:p>
          <w:p w14:paraId="5D1EFCB4">
            <w:pPr>
              <w:pStyle w:val="6"/>
              <w:spacing w:line="275" w:lineRule="auto"/>
            </w:pPr>
          </w:p>
          <w:p w14:paraId="7AEAA1FB">
            <w:pPr>
              <w:spacing w:before="62" w:line="229" w:lineRule="auto"/>
              <w:ind w:left="306"/>
              <w:rPr>
                <w:rFonts w:ascii="宋体" w:hAnsi="宋体" w:eastAsia="宋体" w:cs="宋体"/>
                <w:sz w:val="19"/>
                <w:szCs w:val="19"/>
              </w:rPr>
            </w:pPr>
            <w:r>
              <w:rPr>
                <w:rFonts w:ascii="宋体" w:hAnsi="宋体" w:eastAsia="宋体" w:cs="宋体"/>
                <w:spacing w:val="7"/>
                <w:sz w:val="19"/>
                <w:szCs w:val="19"/>
              </w:rPr>
              <w:t>产出指标</w:t>
            </w:r>
          </w:p>
        </w:tc>
        <w:tc>
          <w:tcPr>
            <w:tcW w:w="1488" w:type="dxa"/>
            <w:vAlign w:val="top"/>
          </w:tcPr>
          <w:p w14:paraId="3BB95AFE">
            <w:pPr>
              <w:pStyle w:val="6"/>
              <w:spacing w:line="265" w:lineRule="auto"/>
            </w:pPr>
          </w:p>
          <w:p w14:paraId="32B01CA3">
            <w:pPr>
              <w:spacing w:before="62" w:line="229" w:lineRule="auto"/>
              <w:ind w:left="355"/>
              <w:rPr>
                <w:rFonts w:ascii="宋体" w:hAnsi="宋体" w:eastAsia="宋体" w:cs="宋体"/>
                <w:sz w:val="19"/>
                <w:szCs w:val="19"/>
              </w:rPr>
            </w:pPr>
            <w:r>
              <w:rPr>
                <w:rFonts w:ascii="宋体" w:hAnsi="宋体" w:eastAsia="宋体" w:cs="宋体"/>
                <w:spacing w:val="6"/>
                <w:sz w:val="19"/>
                <w:szCs w:val="19"/>
              </w:rPr>
              <w:t>数量指标</w:t>
            </w:r>
          </w:p>
        </w:tc>
        <w:tc>
          <w:tcPr>
            <w:tcW w:w="2473" w:type="dxa"/>
            <w:gridSpan w:val="2"/>
            <w:vAlign w:val="top"/>
          </w:tcPr>
          <w:p w14:paraId="76781F59">
            <w:pPr>
              <w:pStyle w:val="6"/>
              <w:spacing w:line="265" w:lineRule="auto"/>
            </w:pPr>
          </w:p>
          <w:p w14:paraId="561270DE">
            <w:pPr>
              <w:spacing w:before="62" w:line="229" w:lineRule="auto"/>
              <w:ind w:left="451"/>
              <w:rPr>
                <w:rFonts w:ascii="宋体" w:hAnsi="宋体" w:eastAsia="宋体" w:cs="宋体"/>
                <w:sz w:val="19"/>
                <w:szCs w:val="19"/>
              </w:rPr>
            </w:pPr>
            <w:r>
              <w:rPr>
                <w:rFonts w:ascii="宋体" w:hAnsi="宋体" w:eastAsia="宋体" w:cs="宋体"/>
                <w:spacing w:val="7"/>
                <w:sz w:val="19"/>
                <w:szCs w:val="19"/>
              </w:rPr>
              <w:t>纳入保障儿童人数</w:t>
            </w:r>
          </w:p>
        </w:tc>
        <w:tc>
          <w:tcPr>
            <w:tcW w:w="3000" w:type="dxa"/>
            <w:vAlign w:val="top"/>
          </w:tcPr>
          <w:p w14:paraId="34361F15">
            <w:pPr>
              <w:pStyle w:val="6"/>
              <w:spacing w:line="265" w:lineRule="auto"/>
            </w:pPr>
          </w:p>
          <w:p w14:paraId="307C7211">
            <w:pPr>
              <w:spacing w:before="62" w:line="232" w:lineRule="auto"/>
              <w:ind w:left="1176"/>
              <w:rPr>
                <w:rFonts w:ascii="宋体" w:hAnsi="宋体" w:eastAsia="宋体" w:cs="宋体"/>
                <w:sz w:val="19"/>
                <w:szCs w:val="19"/>
              </w:rPr>
            </w:pPr>
            <w:r>
              <w:rPr>
                <w:rFonts w:ascii="宋体" w:hAnsi="宋体" w:eastAsia="宋体" w:cs="宋体"/>
                <w:spacing w:val="2"/>
                <w:sz w:val="19"/>
                <w:szCs w:val="19"/>
              </w:rPr>
              <w:t>≥189人</w:t>
            </w:r>
          </w:p>
        </w:tc>
      </w:tr>
      <w:tr w14:paraId="778542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6" w:hRule="atLeast"/>
        </w:trPr>
        <w:tc>
          <w:tcPr>
            <w:tcW w:w="1467" w:type="dxa"/>
            <w:vMerge w:val="continue"/>
            <w:tcBorders>
              <w:top w:val="nil"/>
              <w:bottom w:val="nil"/>
            </w:tcBorders>
            <w:vAlign w:val="top"/>
          </w:tcPr>
          <w:p w14:paraId="6A365572">
            <w:pPr>
              <w:pStyle w:val="6"/>
            </w:pPr>
          </w:p>
        </w:tc>
        <w:tc>
          <w:tcPr>
            <w:tcW w:w="1397" w:type="dxa"/>
            <w:vMerge w:val="continue"/>
            <w:tcBorders>
              <w:top w:val="nil"/>
              <w:bottom w:val="nil"/>
            </w:tcBorders>
            <w:vAlign w:val="top"/>
          </w:tcPr>
          <w:p w14:paraId="26787A71">
            <w:pPr>
              <w:pStyle w:val="6"/>
            </w:pPr>
          </w:p>
        </w:tc>
        <w:tc>
          <w:tcPr>
            <w:tcW w:w="1488" w:type="dxa"/>
            <w:vAlign w:val="top"/>
          </w:tcPr>
          <w:p w14:paraId="2343D7DC">
            <w:pPr>
              <w:pStyle w:val="6"/>
              <w:spacing w:line="264" w:lineRule="auto"/>
            </w:pPr>
          </w:p>
          <w:p w14:paraId="191973C2">
            <w:pPr>
              <w:spacing w:before="62" w:line="230" w:lineRule="auto"/>
              <w:ind w:left="355"/>
              <w:rPr>
                <w:rFonts w:ascii="宋体" w:hAnsi="宋体" w:eastAsia="宋体" w:cs="宋体"/>
                <w:sz w:val="19"/>
                <w:szCs w:val="19"/>
              </w:rPr>
            </w:pPr>
            <w:r>
              <w:rPr>
                <w:rFonts w:ascii="宋体" w:hAnsi="宋体" w:eastAsia="宋体" w:cs="宋体"/>
                <w:spacing w:val="6"/>
                <w:sz w:val="19"/>
                <w:szCs w:val="19"/>
              </w:rPr>
              <w:t>质量指标</w:t>
            </w:r>
          </w:p>
        </w:tc>
        <w:tc>
          <w:tcPr>
            <w:tcW w:w="2473" w:type="dxa"/>
            <w:gridSpan w:val="2"/>
            <w:vAlign w:val="top"/>
          </w:tcPr>
          <w:p w14:paraId="63EF7739">
            <w:pPr>
              <w:pStyle w:val="6"/>
              <w:spacing w:line="264" w:lineRule="auto"/>
            </w:pPr>
          </w:p>
          <w:p w14:paraId="6AA4E2FD">
            <w:pPr>
              <w:spacing w:before="62" w:line="229" w:lineRule="auto"/>
              <w:ind w:left="353"/>
              <w:rPr>
                <w:rFonts w:ascii="宋体" w:hAnsi="宋体" w:eastAsia="宋体" w:cs="宋体"/>
                <w:sz w:val="19"/>
                <w:szCs w:val="19"/>
              </w:rPr>
            </w:pPr>
            <w:r>
              <w:rPr>
                <w:rFonts w:ascii="宋体" w:hAnsi="宋体" w:eastAsia="宋体" w:cs="宋体"/>
                <w:spacing w:val="7"/>
                <w:sz w:val="19"/>
                <w:szCs w:val="19"/>
              </w:rPr>
              <w:t>儿童帮扶认定准确率</w:t>
            </w:r>
          </w:p>
        </w:tc>
        <w:tc>
          <w:tcPr>
            <w:tcW w:w="3000" w:type="dxa"/>
            <w:vAlign w:val="top"/>
          </w:tcPr>
          <w:p w14:paraId="594F92D3">
            <w:pPr>
              <w:pStyle w:val="6"/>
              <w:spacing w:line="264" w:lineRule="auto"/>
            </w:pPr>
          </w:p>
          <w:p w14:paraId="67C195A3">
            <w:pPr>
              <w:spacing w:before="62" w:line="256" w:lineRule="exact"/>
              <w:ind w:left="1321"/>
              <w:rPr>
                <w:rFonts w:ascii="宋体" w:hAnsi="宋体" w:eastAsia="宋体" w:cs="宋体"/>
                <w:sz w:val="19"/>
                <w:szCs w:val="19"/>
              </w:rPr>
            </w:pPr>
            <w:r>
              <w:rPr>
                <w:rFonts w:ascii="宋体" w:hAnsi="宋体" w:eastAsia="宋体" w:cs="宋体"/>
                <w:spacing w:val="-1"/>
                <w:position w:val="1"/>
                <w:sz w:val="19"/>
                <w:szCs w:val="19"/>
              </w:rPr>
              <w:t>100%</w:t>
            </w:r>
          </w:p>
        </w:tc>
      </w:tr>
      <w:tr w14:paraId="1934DA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7" w:hRule="atLeast"/>
        </w:trPr>
        <w:tc>
          <w:tcPr>
            <w:tcW w:w="1467" w:type="dxa"/>
            <w:vMerge w:val="continue"/>
            <w:tcBorders>
              <w:top w:val="nil"/>
              <w:bottom w:val="nil"/>
            </w:tcBorders>
            <w:vAlign w:val="top"/>
          </w:tcPr>
          <w:p w14:paraId="13ECE1B3">
            <w:pPr>
              <w:pStyle w:val="6"/>
            </w:pPr>
          </w:p>
        </w:tc>
        <w:tc>
          <w:tcPr>
            <w:tcW w:w="1397" w:type="dxa"/>
            <w:vMerge w:val="continue"/>
            <w:tcBorders>
              <w:top w:val="nil"/>
            </w:tcBorders>
            <w:vAlign w:val="top"/>
          </w:tcPr>
          <w:p w14:paraId="33F76440">
            <w:pPr>
              <w:pStyle w:val="6"/>
            </w:pPr>
          </w:p>
        </w:tc>
        <w:tc>
          <w:tcPr>
            <w:tcW w:w="1488" w:type="dxa"/>
            <w:vAlign w:val="top"/>
          </w:tcPr>
          <w:p w14:paraId="5774E7EF">
            <w:pPr>
              <w:pStyle w:val="6"/>
              <w:spacing w:line="268" w:lineRule="auto"/>
            </w:pPr>
          </w:p>
          <w:p w14:paraId="028C0562">
            <w:pPr>
              <w:spacing w:before="62" w:line="230" w:lineRule="auto"/>
              <w:ind w:left="363"/>
              <w:rPr>
                <w:rFonts w:ascii="宋体" w:hAnsi="宋体" w:eastAsia="宋体" w:cs="宋体"/>
                <w:sz w:val="19"/>
                <w:szCs w:val="19"/>
              </w:rPr>
            </w:pPr>
            <w:r>
              <w:rPr>
                <w:rFonts w:ascii="宋体" w:hAnsi="宋体" w:eastAsia="宋体" w:cs="宋体"/>
                <w:spacing w:val="4"/>
                <w:sz w:val="19"/>
                <w:szCs w:val="19"/>
              </w:rPr>
              <w:t>时效指标</w:t>
            </w:r>
          </w:p>
        </w:tc>
        <w:tc>
          <w:tcPr>
            <w:tcW w:w="2473" w:type="dxa"/>
            <w:gridSpan w:val="2"/>
            <w:vAlign w:val="top"/>
          </w:tcPr>
          <w:p w14:paraId="25E09E45">
            <w:pPr>
              <w:pStyle w:val="6"/>
              <w:spacing w:line="268" w:lineRule="auto"/>
            </w:pPr>
          </w:p>
          <w:p w14:paraId="7526B9EC">
            <w:pPr>
              <w:spacing w:before="62" w:line="229" w:lineRule="auto"/>
              <w:ind w:left="353"/>
              <w:rPr>
                <w:rFonts w:ascii="宋体" w:hAnsi="宋体" w:eastAsia="宋体" w:cs="宋体"/>
                <w:sz w:val="19"/>
                <w:szCs w:val="19"/>
              </w:rPr>
            </w:pPr>
            <w:r>
              <w:rPr>
                <w:rFonts w:ascii="宋体" w:hAnsi="宋体" w:eastAsia="宋体" w:cs="宋体"/>
                <w:spacing w:val="7"/>
                <w:sz w:val="19"/>
                <w:szCs w:val="19"/>
              </w:rPr>
              <w:t>帮扶资金发放及时率</w:t>
            </w:r>
          </w:p>
        </w:tc>
        <w:tc>
          <w:tcPr>
            <w:tcW w:w="3000" w:type="dxa"/>
            <w:vAlign w:val="top"/>
          </w:tcPr>
          <w:p w14:paraId="7A4B8DD6">
            <w:pPr>
              <w:pStyle w:val="6"/>
              <w:spacing w:line="268" w:lineRule="auto"/>
            </w:pPr>
          </w:p>
          <w:p w14:paraId="197EF9D2">
            <w:pPr>
              <w:spacing w:before="62" w:line="229" w:lineRule="auto"/>
              <w:ind w:left="723"/>
              <w:rPr>
                <w:rFonts w:ascii="宋体" w:hAnsi="宋体" w:eastAsia="宋体" w:cs="宋体"/>
                <w:sz w:val="19"/>
                <w:szCs w:val="19"/>
              </w:rPr>
            </w:pPr>
            <w:r>
              <w:rPr>
                <w:rFonts w:ascii="宋体" w:hAnsi="宋体" w:eastAsia="宋体" w:cs="宋体"/>
                <w:spacing w:val="4"/>
                <w:sz w:val="19"/>
                <w:szCs w:val="19"/>
              </w:rPr>
              <w:t>100%，按月发放。</w:t>
            </w:r>
          </w:p>
        </w:tc>
      </w:tr>
      <w:tr w14:paraId="01C4B4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7" w:hRule="atLeast"/>
        </w:trPr>
        <w:tc>
          <w:tcPr>
            <w:tcW w:w="1467" w:type="dxa"/>
            <w:vMerge w:val="continue"/>
            <w:tcBorders>
              <w:top w:val="nil"/>
              <w:bottom w:val="nil"/>
            </w:tcBorders>
            <w:vAlign w:val="top"/>
          </w:tcPr>
          <w:p w14:paraId="78ACE78C">
            <w:pPr>
              <w:pStyle w:val="6"/>
            </w:pPr>
          </w:p>
        </w:tc>
        <w:tc>
          <w:tcPr>
            <w:tcW w:w="1397" w:type="dxa"/>
            <w:vMerge w:val="restart"/>
            <w:tcBorders>
              <w:bottom w:val="nil"/>
            </w:tcBorders>
            <w:vAlign w:val="top"/>
          </w:tcPr>
          <w:p w14:paraId="5C2DFD27">
            <w:pPr>
              <w:pStyle w:val="6"/>
              <w:spacing w:line="275" w:lineRule="auto"/>
            </w:pPr>
          </w:p>
          <w:p w14:paraId="79F802A2">
            <w:pPr>
              <w:pStyle w:val="6"/>
              <w:spacing w:line="276" w:lineRule="auto"/>
            </w:pPr>
          </w:p>
          <w:p w14:paraId="2C534CCE">
            <w:pPr>
              <w:pStyle w:val="6"/>
              <w:spacing w:line="276" w:lineRule="auto"/>
            </w:pPr>
          </w:p>
          <w:p w14:paraId="5C8925B1">
            <w:pPr>
              <w:pStyle w:val="6"/>
              <w:spacing w:line="276" w:lineRule="auto"/>
            </w:pPr>
          </w:p>
          <w:p w14:paraId="6E3FC689">
            <w:pPr>
              <w:spacing w:before="62" w:line="228" w:lineRule="auto"/>
              <w:ind w:left="355"/>
              <w:rPr>
                <w:rFonts w:ascii="宋体" w:hAnsi="宋体" w:eastAsia="宋体" w:cs="宋体"/>
                <w:sz w:val="19"/>
                <w:szCs w:val="19"/>
              </w:rPr>
            </w:pPr>
            <w:r>
              <w:rPr>
                <w:rFonts w:ascii="宋体" w:hAnsi="宋体" w:eastAsia="宋体" w:cs="宋体"/>
                <w:spacing w:val="6"/>
                <w:sz w:val="19"/>
                <w:szCs w:val="19"/>
              </w:rPr>
              <w:t>成本指标</w:t>
            </w:r>
          </w:p>
        </w:tc>
        <w:tc>
          <w:tcPr>
            <w:tcW w:w="1488" w:type="dxa"/>
            <w:vMerge w:val="restart"/>
            <w:tcBorders>
              <w:bottom w:val="nil"/>
            </w:tcBorders>
            <w:vAlign w:val="top"/>
          </w:tcPr>
          <w:p w14:paraId="508DD3C2">
            <w:pPr>
              <w:pStyle w:val="6"/>
              <w:spacing w:line="275" w:lineRule="auto"/>
            </w:pPr>
          </w:p>
          <w:p w14:paraId="4BEF41D3">
            <w:pPr>
              <w:pStyle w:val="6"/>
              <w:spacing w:line="276" w:lineRule="auto"/>
            </w:pPr>
          </w:p>
          <w:p w14:paraId="41D60E44">
            <w:pPr>
              <w:pStyle w:val="6"/>
              <w:spacing w:line="276" w:lineRule="auto"/>
            </w:pPr>
          </w:p>
          <w:p w14:paraId="4D0A5350">
            <w:pPr>
              <w:pStyle w:val="6"/>
              <w:spacing w:line="276" w:lineRule="auto"/>
            </w:pPr>
          </w:p>
          <w:p w14:paraId="0204B7C3">
            <w:pPr>
              <w:spacing w:before="62" w:line="228" w:lineRule="auto"/>
              <w:ind w:left="156"/>
              <w:rPr>
                <w:rFonts w:ascii="宋体" w:hAnsi="宋体" w:eastAsia="宋体" w:cs="宋体"/>
                <w:sz w:val="19"/>
                <w:szCs w:val="19"/>
              </w:rPr>
            </w:pPr>
            <w:r>
              <w:rPr>
                <w:rFonts w:ascii="宋体" w:hAnsi="宋体" w:eastAsia="宋体" w:cs="宋体"/>
                <w:spacing w:val="7"/>
                <w:sz w:val="19"/>
                <w:szCs w:val="19"/>
              </w:rPr>
              <w:t>经济成本指标</w:t>
            </w:r>
          </w:p>
        </w:tc>
        <w:tc>
          <w:tcPr>
            <w:tcW w:w="2473" w:type="dxa"/>
            <w:gridSpan w:val="2"/>
            <w:vAlign w:val="top"/>
          </w:tcPr>
          <w:p w14:paraId="42596AE7">
            <w:pPr>
              <w:pStyle w:val="6"/>
              <w:spacing w:line="268" w:lineRule="auto"/>
            </w:pPr>
          </w:p>
          <w:p w14:paraId="41006D70">
            <w:pPr>
              <w:spacing w:before="62" w:line="229" w:lineRule="auto"/>
              <w:ind w:left="347"/>
              <w:rPr>
                <w:rFonts w:ascii="宋体" w:hAnsi="宋体" w:eastAsia="宋体" w:cs="宋体"/>
                <w:sz w:val="19"/>
                <w:szCs w:val="19"/>
              </w:rPr>
            </w:pPr>
            <w:r>
              <w:rPr>
                <w:rFonts w:ascii="宋体" w:hAnsi="宋体" w:eastAsia="宋体" w:cs="宋体"/>
                <w:spacing w:val="8"/>
                <w:sz w:val="19"/>
                <w:szCs w:val="19"/>
              </w:rPr>
              <w:t>孤儿生活费发放标准</w:t>
            </w:r>
          </w:p>
        </w:tc>
        <w:tc>
          <w:tcPr>
            <w:tcW w:w="3000" w:type="dxa"/>
            <w:vAlign w:val="top"/>
          </w:tcPr>
          <w:p w14:paraId="77894971">
            <w:pPr>
              <w:pStyle w:val="6"/>
              <w:spacing w:line="279" w:lineRule="auto"/>
            </w:pPr>
          </w:p>
          <w:p w14:paraId="5EFC3F60">
            <w:pPr>
              <w:spacing w:before="58" w:line="220" w:lineRule="auto"/>
              <w:ind w:left="893"/>
              <w:rPr>
                <w:rFonts w:ascii="宋体" w:hAnsi="宋体" w:eastAsia="宋体" w:cs="宋体"/>
                <w:sz w:val="18"/>
                <w:szCs w:val="18"/>
              </w:rPr>
            </w:pPr>
            <w:r>
              <w:rPr>
                <w:rFonts w:ascii="宋体" w:hAnsi="宋体" w:eastAsia="宋体" w:cs="宋体"/>
                <w:spacing w:val="-1"/>
                <w:sz w:val="18"/>
                <w:szCs w:val="18"/>
              </w:rPr>
              <w:t>≥1350元/人</w:t>
            </w:r>
            <w:r>
              <w:rPr>
                <w:rFonts w:hint="eastAsia" w:ascii="宋体" w:hAnsi="宋体" w:eastAsia="宋体" w:cs="宋体"/>
                <w:spacing w:val="-1"/>
                <w:sz w:val="18"/>
                <w:szCs w:val="18"/>
                <w:lang w:eastAsia="zh-CN"/>
              </w:rPr>
              <w:t>。</w:t>
            </w:r>
            <w:r>
              <w:rPr>
                <w:rFonts w:ascii="宋体" w:hAnsi="宋体" w:eastAsia="宋体" w:cs="宋体"/>
                <w:spacing w:val="-1"/>
                <w:sz w:val="18"/>
                <w:szCs w:val="18"/>
              </w:rPr>
              <w:t>月</w:t>
            </w:r>
          </w:p>
        </w:tc>
      </w:tr>
      <w:tr w14:paraId="37C662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7" w:hRule="atLeast"/>
        </w:trPr>
        <w:tc>
          <w:tcPr>
            <w:tcW w:w="1467" w:type="dxa"/>
            <w:vMerge w:val="continue"/>
            <w:tcBorders>
              <w:top w:val="nil"/>
              <w:bottom w:val="nil"/>
            </w:tcBorders>
            <w:vAlign w:val="top"/>
          </w:tcPr>
          <w:p w14:paraId="5B481EC0">
            <w:pPr>
              <w:pStyle w:val="6"/>
            </w:pPr>
          </w:p>
        </w:tc>
        <w:tc>
          <w:tcPr>
            <w:tcW w:w="1397" w:type="dxa"/>
            <w:vMerge w:val="continue"/>
            <w:tcBorders>
              <w:top w:val="nil"/>
              <w:bottom w:val="nil"/>
            </w:tcBorders>
            <w:vAlign w:val="top"/>
          </w:tcPr>
          <w:p w14:paraId="5444E28A">
            <w:pPr>
              <w:pStyle w:val="6"/>
            </w:pPr>
          </w:p>
        </w:tc>
        <w:tc>
          <w:tcPr>
            <w:tcW w:w="1488" w:type="dxa"/>
            <w:vMerge w:val="continue"/>
            <w:tcBorders>
              <w:top w:val="nil"/>
              <w:bottom w:val="nil"/>
            </w:tcBorders>
            <w:vAlign w:val="top"/>
          </w:tcPr>
          <w:p w14:paraId="470E1C1B">
            <w:pPr>
              <w:pStyle w:val="6"/>
            </w:pPr>
          </w:p>
        </w:tc>
        <w:tc>
          <w:tcPr>
            <w:tcW w:w="2473" w:type="dxa"/>
            <w:gridSpan w:val="2"/>
            <w:vAlign w:val="top"/>
          </w:tcPr>
          <w:p w14:paraId="7DEDCE2E">
            <w:pPr>
              <w:pStyle w:val="6"/>
              <w:spacing w:line="266" w:lineRule="auto"/>
            </w:pPr>
          </w:p>
          <w:p w14:paraId="3D72E473">
            <w:pPr>
              <w:spacing w:before="62" w:line="229" w:lineRule="auto"/>
              <w:ind w:left="451"/>
              <w:rPr>
                <w:rFonts w:ascii="宋体" w:hAnsi="宋体" w:eastAsia="宋体" w:cs="宋体"/>
                <w:sz w:val="19"/>
                <w:szCs w:val="19"/>
              </w:rPr>
            </w:pPr>
            <w:r>
              <w:rPr>
                <w:rFonts w:ascii="宋体" w:hAnsi="宋体" w:eastAsia="宋体" w:cs="宋体"/>
                <w:spacing w:val="7"/>
                <w:sz w:val="19"/>
                <w:szCs w:val="19"/>
              </w:rPr>
              <w:t>重残儿童帮扶标准</w:t>
            </w:r>
          </w:p>
        </w:tc>
        <w:tc>
          <w:tcPr>
            <w:tcW w:w="3000" w:type="dxa"/>
            <w:vAlign w:val="top"/>
          </w:tcPr>
          <w:p w14:paraId="0F18DDE1">
            <w:pPr>
              <w:pStyle w:val="6"/>
              <w:spacing w:line="279" w:lineRule="auto"/>
            </w:pPr>
          </w:p>
          <w:p w14:paraId="7B1CF2C6">
            <w:pPr>
              <w:spacing w:before="58" w:line="220" w:lineRule="auto"/>
              <w:ind w:left="984"/>
              <w:rPr>
                <w:rFonts w:ascii="宋体" w:hAnsi="宋体" w:eastAsia="宋体" w:cs="宋体"/>
                <w:sz w:val="18"/>
                <w:szCs w:val="18"/>
              </w:rPr>
            </w:pPr>
            <w:r>
              <w:rPr>
                <w:rFonts w:ascii="宋体" w:hAnsi="宋体" w:eastAsia="宋体" w:cs="宋体"/>
                <w:spacing w:val="-2"/>
                <w:sz w:val="18"/>
                <w:szCs w:val="18"/>
              </w:rPr>
              <w:t>≥50元/人</w:t>
            </w:r>
            <w:r>
              <w:rPr>
                <w:rFonts w:hint="eastAsia" w:ascii="宋体" w:hAnsi="宋体" w:eastAsia="宋体" w:cs="宋体"/>
                <w:spacing w:val="-2"/>
                <w:sz w:val="18"/>
                <w:szCs w:val="18"/>
                <w:lang w:eastAsia="zh-CN"/>
              </w:rPr>
              <w:t>。</w:t>
            </w:r>
            <w:r>
              <w:rPr>
                <w:rFonts w:ascii="宋体" w:hAnsi="宋体" w:eastAsia="宋体" w:cs="宋体"/>
                <w:spacing w:val="-2"/>
                <w:sz w:val="18"/>
                <w:szCs w:val="18"/>
              </w:rPr>
              <w:t>月</w:t>
            </w:r>
          </w:p>
        </w:tc>
      </w:tr>
      <w:tr w14:paraId="0F1544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7" w:hRule="atLeast"/>
        </w:trPr>
        <w:tc>
          <w:tcPr>
            <w:tcW w:w="1467" w:type="dxa"/>
            <w:vMerge w:val="continue"/>
            <w:tcBorders>
              <w:top w:val="nil"/>
              <w:bottom w:val="nil"/>
            </w:tcBorders>
            <w:vAlign w:val="top"/>
          </w:tcPr>
          <w:p w14:paraId="3889DE3E">
            <w:pPr>
              <w:pStyle w:val="6"/>
            </w:pPr>
          </w:p>
        </w:tc>
        <w:tc>
          <w:tcPr>
            <w:tcW w:w="1397" w:type="dxa"/>
            <w:vMerge w:val="continue"/>
            <w:tcBorders>
              <w:top w:val="nil"/>
            </w:tcBorders>
            <w:vAlign w:val="top"/>
          </w:tcPr>
          <w:p w14:paraId="6B7DBE23">
            <w:pPr>
              <w:pStyle w:val="6"/>
            </w:pPr>
          </w:p>
        </w:tc>
        <w:tc>
          <w:tcPr>
            <w:tcW w:w="1488" w:type="dxa"/>
            <w:vMerge w:val="continue"/>
            <w:tcBorders>
              <w:top w:val="nil"/>
            </w:tcBorders>
            <w:vAlign w:val="top"/>
          </w:tcPr>
          <w:p w14:paraId="723695AC">
            <w:pPr>
              <w:pStyle w:val="6"/>
            </w:pPr>
          </w:p>
        </w:tc>
        <w:tc>
          <w:tcPr>
            <w:tcW w:w="2473" w:type="dxa"/>
            <w:gridSpan w:val="2"/>
            <w:vAlign w:val="top"/>
          </w:tcPr>
          <w:p w14:paraId="414193FA">
            <w:pPr>
              <w:pStyle w:val="6"/>
              <w:spacing w:line="269" w:lineRule="auto"/>
            </w:pPr>
          </w:p>
          <w:p w14:paraId="468256A4">
            <w:pPr>
              <w:spacing w:before="62" w:line="229" w:lineRule="auto"/>
              <w:ind w:left="52"/>
              <w:rPr>
                <w:rFonts w:ascii="宋体" w:hAnsi="宋体" w:eastAsia="宋体" w:cs="宋体"/>
                <w:sz w:val="19"/>
                <w:szCs w:val="19"/>
              </w:rPr>
            </w:pPr>
            <w:r>
              <w:rPr>
                <w:rFonts w:ascii="宋体" w:hAnsi="宋体" w:eastAsia="宋体" w:cs="宋体"/>
                <w:spacing w:val="8"/>
                <w:sz w:val="19"/>
                <w:szCs w:val="19"/>
              </w:rPr>
              <w:t>事实无人抚养儿童发放标准</w:t>
            </w:r>
          </w:p>
        </w:tc>
        <w:tc>
          <w:tcPr>
            <w:tcW w:w="3000" w:type="dxa"/>
            <w:vAlign w:val="top"/>
          </w:tcPr>
          <w:p w14:paraId="1B72B1A3">
            <w:pPr>
              <w:pStyle w:val="6"/>
              <w:spacing w:line="279" w:lineRule="auto"/>
            </w:pPr>
          </w:p>
          <w:p w14:paraId="6CC8408B">
            <w:pPr>
              <w:spacing w:before="58" w:line="220" w:lineRule="auto"/>
              <w:ind w:left="893"/>
              <w:rPr>
                <w:rFonts w:ascii="宋体" w:hAnsi="宋体" w:eastAsia="宋体" w:cs="宋体"/>
                <w:sz w:val="18"/>
                <w:szCs w:val="18"/>
              </w:rPr>
            </w:pPr>
            <w:r>
              <w:rPr>
                <w:rFonts w:ascii="宋体" w:hAnsi="宋体" w:eastAsia="宋体" w:cs="宋体"/>
                <w:spacing w:val="-1"/>
                <w:sz w:val="18"/>
                <w:szCs w:val="18"/>
              </w:rPr>
              <w:t>≥1350元/人</w:t>
            </w:r>
            <w:r>
              <w:rPr>
                <w:rFonts w:hint="eastAsia" w:ascii="宋体" w:hAnsi="宋体" w:eastAsia="宋体" w:cs="宋体"/>
                <w:spacing w:val="-1"/>
                <w:sz w:val="18"/>
                <w:szCs w:val="18"/>
                <w:lang w:eastAsia="zh-CN"/>
              </w:rPr>
              <w:t>。</w:t>
            </w:r>
            <w:r>
              <w:rPr>
                <w:rFonts w:ascii="宋体" w:hAnsi="宋体" w:eastAsia="宋体" w:cs="宋体"/>
                <w:spacing w:val="-1"/>
                <w:sz w:val="18"/>
                <w:szCs w:val="18"/>
              </w:rPr>
              <w:t>月</w:t>
            </w:r>
          </w:p>
        </w:tc>
      </w:tr>
      <w:tr w14:paraId="21E61E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6" w:hRule="atLeast"/>
        </w:trPr>
        <w:tc>
          <w:tcPr>
            <w:tcW w:w="1467" w:type="dxa"/>
            <w:vMerge w:val="continue"/>
            <w:tcBorders>
              <w:top w:val="nil"/>
              <w:bottom w:val="nil"/>
            </w:tcBorders>
            <w:vAlign w:val="top"/>
          </w:tcPr>
          <w:p w14:paraId="1ADD70D1">
            <w:pPr>
              <w:pStyle w:val="6"/>
            </w:pPr>
          </w:p>
        </w:tc>
        <w:tc>
          <w:tcPr>
            <w:tcW w:w="1397" w:type="dxa"/>
            <w:vMerge w:val="restart"/>
            <w:tcBorders>
              <w:bottom w:val="nil"/>
            </w:tcBorders>
            <w:vAlign w:val="top"/>
          </w:tcPr>
          <w:p w14:paraId="7FB7BB96">
            <w:pPr>
              <w:pStyle w:val="6"/>
              <w:spacing w:line="343" w:lineRule="auto"/>
            </w:pPr>
          </w:p>
          <w:p w14:paraId="1AA5F829">
            <w:pPr>
              <w:pStyle w:val="6"/>
              <w:spacing w:line="343" w:lineRule="auto"/>
            </w:pPr>
          </w:p>
          <w:p w14:paraId="4F19BAE1">
            <w:pPr>
              <w:spacing w:before="62" w:line="230" w:lineRule="auto"/>
              <w:ind w:left="311"/>
              <w:rPr>
                <w:rFonts w:ascii="宋体" w:hAnsi="宋体" w:eastAsia="宋体" w:cs="宋体"/>
                <w:sz w:val="19"/>
                <w:szCs w:val="19"/>
              </w:rPr>
            </w:pPr>
            <w:r>
              <w:rPr>
                <w:rFonts w:ascii="宋体" w:hAnsi="宋体" w:eastAsia="宋体" w:cs="宋体"/>
                <w:spacing w:val="5"/>
                <w:sz w:val="19"/>
                <w:szCs w:val="19"/>
              </w:rPr>
              <w:t>效益指标</w:t>
            </w:r>
          </w:p>
        </w:tc>
        <w:tc>
          <w:tcPr>
            <w:tcW w:w="1488" w:type="dxa"/>
            <w:vAlign w:val="top"/>
          </w:tcPr>
          <w:p w14:paraId="52068FAC">
            <w:pPr>
              <w:pStyle w:val="6"/>
              <w:spacing w:line="267" w:lineRule="auto"/>
            </w:pPr>
          </w:p>
          <w:p w14:paraId="00F6D09E">
            <w:pPr>
              <w:spacing w:before="62" w:line="228" w:lineRule="auto"/>
              <w:ind w:left="153"/>
              <w:rPr>
                <w:rFonts w:ascii="宋体" w:hAnsi="宋体" w:eastAsia="宋体" w:cs="宋体"/>
                <w:sz w:val="19"/>
                <w:szCs w:val="19"/>
              </w:rPr>
            </w:pPr>
            <w:r>
              <w:rPr>
                <w:rFonts w:ascii="宋体" w:hAnsi="宋体" w:eastAsia="宋体" w:cs="宋体"/>
                <w:spacing w:val="7"/>
                <w:sz w:val="19"/>
                <w:szCs w:val="19"/>
              </w:rPr>
              <w:t>社会效益指标</w:t>
            </w:r>
          </w:p>
        </w:tc>
        <w:tc>
          <w:tcPr>
            <w:tcW w:w="2473" w:type="dxa"/>
            <w:gridSpan w:val="2"/>
            <w:vAlign w:val="top"/>
          </w:tcPr>
          <w:p w14:paraId="4ED263B5">
            <w:pPr>
              <w:pStyle w:val="6"/>
              <w:spacing w:line="267" w:lineRule="auto"/>
            </w:pPr>
          </w:p>
          <w:p w14:paraId="4C82DA34">
            <w:pPr>
              <w:spacing w:before="62" w:line="229" w:lineRule="auto"/>
              <w:ind w:left="647"/>
              <w:rPr>
                <w:rFonts w:ascii="宋体" w:hAnsi="宋体" w:eastAsia="宋体" w:cs="宋体"/>
                <w:sz w:val="19"/>
                <w:szCs w:val="19"/>
              </w:rPr>
            </w:pPr>
            <w:r>
              <w:rPr>
                <w:rFonts w:ascii="宋体" w:hAnsi="宋体" w:eastAsia="宋体" w:cs="宋体"/>
                <w:spacing w:val="7"/>
                <w:sz w:val="19"/>
                <w:szCs w:val="19"/>
              </w:rPr>
              <w:t>孤儿帮扶水平</w:t>
            </w:r>
          </w:p>
        </w:tc>
        <w:tc>
          <w:tcPr>
            <w:tcW w:w="3000" w:type="dxa"/>
            <w:vAlign w:val="top"/>
          </w:tcPr>
          <w:p w14:paraId="0A7660EB">
            <w:pPr>
              <w:pStyle w:val="6"/>
              <w:spacing w:line="267" w:lineRule="auto"/>
            </w:pPr>
          </w:p>
          <w:p w14:paraId="127715BD">
            <w:pPr>
              <w:spacing w:before="62" w:line="229" w:lineRule="auto"/>
              <w:ind w:left="1408"/>
              <w:rPr>
                <w:rFonts w:ascii="宋体" w:hAnsi="宋体" w:eastAsia="宋体" w:cs="宋体"/>
                <w:sz w:val="19"/>
                <w:szCs w:val="19"/>
              </w:rPr>
            </w:pPr>
            <w:r>
              <w:rPr>
                <w:rFonts w:ascii="宋体" w:hAnsi="宋体" w:eastAsia="宋体" w:cs="宋体"/>
                <w:spacing w:val="2"/>
                <w:sz w:val="19"/>
                <w:szCs w:val="19"/>
              </w:rPr>
              <w:t>优</w:t>
            </w:r>
          </w:p>
        </w:tc>
      </w:tr>
      <w:tr w14:paraId="6EBE7D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7" w:hRule="atLeast"/>
        </w:trPr>
        <w:tc>
          <w:tcPr>
            <w:tcW w:w="1467" w:type="dxa"/>
            <w:vMerge w:val="continue"/>
            <w:tcBorders>
              <w:top w:val="nil"/>
              <w:bottom w:val="nil"/>
            </w:tcBorders>
            <w:vAlign w:val="top"/>
          </w:tcPr>
          <w:p w14:paraId="467B7818">
            <w:pPr>
              <w:pStyle w:val="6"/>
            </w:pPr>
          </w:p>
        </w:tc>
        <w:tc>
          <w:tcPr>
            <w:tcW w:w="1397" w:type="dxa"/>
            <w:vMerge w:val="continue"/>
            <w:tcBorders>
              <w:top w:val="nil"/>
            </w:tcBorders>
            <w:vAlign w:val="top"/>
          </w:tcPr>
          <w:p w14:paraId="084E4C12">
            <w:pPr>
              <w:pStyle w:val="6"/>
            </w:pPr>
          </w:p>
        </w:tc>
        <w:tc>
          <w:tcPr>
            <w:tcW w:w="1488" w:type="dxa"/>
            <w:vAlign w:val="top"/>
          </w:tcPr>
          <w:p w14:paraId="55071494">
            <w:pPr>
              <w:pStyle w:val="6"/>
              <w:spacing w:line="271" w:lineRule="auto"/>
            </w:pPr>
          </w:p>
          <w:p w14:paraId="77FD27ED">
            <w:pPr>
              <w:spacing w:before="62" w:line="229" w:lineRule="auto"/>
              <w:ind w:left="55"/>
              <w:rPr>
                <w:rFonts w:ascii="宋体" w:hAnsi="宋体" w:eastAsia="宋体" w:cs="宋体"/>
                <w:sz w:val="19"/>
                <w:szCs w:val="19"/>
              </w:rPr>
            </w:pPr>
            <w:r>
              <w:rPr>
                <w:rFonts w:ascii="宋体" w:hAnsi="宋体" w:eastAsia="宋体" w:cs="宋体"/>
                <w:spacing w:val="7"/>
                <w:sz w:val="19"/>
                <w:szCs w:val="19"/>
              </w:rPr>
              <w:t>可持续影响指标</w:t>
            </w:r>
          </w:p>
        </w:tc>
        <w:tc>
          <w:tcPr>
            <w:tcW w:w="2473" w:type="dxa"/>
            <w:gridSpan w:val="2"/>
            <w:vAlign w:val="top"/>
          </w:tcPr>
          <w:p w14:paraId="2CA8543F">
            <w:pPr>
              <w:pStyle w:val="6"/>
              <w:spacing w:line="271" w:lineRule="auto"/>
            </w:pPr>
          </w:p>
          <w:p w14:paraId="7A81FC74">
            <w:pPr>
              <w:spacing w:before="62" w:line="229" w:lineRule="auto"/>
              <w:ind w:left="454"/>
              <w:rPr>
                <w:rFonts w:ascii="宋体" w:hAnsi="宋体" w:eastAsia="宋体" w:cs="宋体"/>
                <w:sz w:val="19"/>
                <w:szCs w:val="19"/>
              </w:rPr>
            </w:pPr>
            <w:r>
              <w:rPr>
                <w:rFonts w:ascii="宋体" w:hAnsi="宋体" w:eastAsia="宋体" w:cs="宋体"/>
                <w:spacing w:val="7"/>
                <w:sz w:val="19"/>
                <w:szCs w:val="19"/>
              </w:rPr>
              <w:t>儿童福利保障制度</w:t>
            </w:r>
          </w:p>
        </w:tc>
        <w:tc>
          <w:tcPr>
            <w:tcW w:w="3000" w:type="dxa"/>
            <w:vAlign w:val="top"/>
          </w:tcPr>
          <w:p w14:paraId="5C5AE18B">
            <w:pPr>
              <w:pStyle w:val="6"/>
              <w:spacing w:line="271" w:lineRule="auto"/>
            </w:pPr>
          </w:p>
          <w:p w14:paraId="68362C74">
            <w:pPr>
              <w:spacing w:before="62" w:line="229" w:lineRule="auto"/>
              <w:ind w:left="1111"/>
              <w:rPr>
                <w:rFonts w:ascii="宋体" w:hAnsi="宋体" w:eastAsia="宋体" w:cs="宋体"/>
                <w:sz w:val="19"/>
                <w:szCs w:val="19"/>
              </w:rPr>
            </w:pPr>
            <w:r>
              <w:rPr>
                <w:rFonts w:ascii="宋体" w:hAnsi="宋体" w:eastAsia="宋体" w:cs="宋体"/>
                <w:spacing w:val="6"/>
                <w:sz w:val="19"/>
                <w:szCs w:val="19"/>
              </w:rPr>
              <w:t>持续增强</w:t>
            </w:r>
          </w:p>
        </w:tc>
      </w:tr>
      <w:tr w14:paraId="61A315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36" w:hRule="atLeast"/>
        </w:trPr>
        <w:tc>
          <w:tcPr>
            <w:tcW w:w="1467" w:type="dxa"/>
            <w:vMerge w:val="continue"/>
            <w:tcBorders>
              <w:top w:val="nil"/>
            </w:tcBorders>
            <w:vAlign w:val="top"/>
          </w:tcPr>
          <w:p w14:paraId="7C627CB7">
            <w:pPr>
              <w:pStyle w:val="6"/>
            </w:pPr>
          </w:p>
        </w:tc>
        <w:tc>
          <w:tcPr>
            <w:tcW w:w="1397" w:type="dxa"/>
            <w:vAlign w:val="top"/>
          </w:tcPr>
          <w:p w14:paraId="7F252B2D">
            <w:pPr>
              <w:pStyle w:val="6"/>
              <w:spacing w:line="271" w:lineRule="auto"/>
            </w:pPr>
          </w:p>
          <w:p w14:paraId="25389771">
            <w:pPr>
              <w:spacing w:before="62" w:line="229" w:lineRule="auto"/>
              <w:ind w:left="205"/>
              <w:rPr>
                <w:rFonts w:ascii="宋体" w:hAnsi="宋体" w:eastAsia="宋体" w:cs="宋体"/>
                <w:sz w:val="19"/>
                <w:szCs w:val="19"/>
              </w:rPr>
            </w:pPr>
            <w:r>
              <w:rPr>
                <w:rFonts w:ascii="宋体" w:hAnsi="宋体" w:eastAsia="宋体" w:cs="宋体"/>
                <w:spacing w:val="7"/>
                <w:sz w:val="19"/>
                <w:szCs w:val="19"/>
              </w:rPr>
              <w:t>满意度指标</w:t>
            </w:r>
          </w:p>
        </w:tc>
        <w:tc>
          <w:tcPr>
            <w:tcW w:w="1488" w:type="dxa"/>
            <w:vAlign w:val="top"/>
          </w:tcPr>
          <w:p w14:paraId="414420F1">
            <w:pPr>
              <w:spacing w:before="210" w:line="229" w:lineRule="auto"/>
              <w:ind w:left="54"/>
              <w:rPr>
                <w:rFonts w:ascii="宋体" w:hAnsi="宋体" w:eastAsia="宋体" w:cs="宋体"/>
                <w:sz w:val="19"/>
                <w:szCs w:val="19"/>
              </w:rPr>
            </w:pPr>
            <w:r>
              <w:rPr>
                <w:rFonts w:ascii="宋体" w:hAnsi="宋体" w:eastAsia="宋体" w:cs="宋体"/>
                <w:spacing w:val="7"/>
                <w:sz w:val="19"/>
                <w:szCs w:val="19"/>
              </w:rPr>
              <w:t>服务对象满意度</w:t>
            </w:r>
          </w:p>
          <w:p w14:paraId="6BF2ECB1">
            <w:pPr>
              <w:spacing w:before="12" w:line="230" w:lineRule="auto"/>
              <w:ind w:left="553"/>
              <w:rPr>
                <w:rFonts w:ascii="宋体" w:hAnsi="宋体" w:eastAsia="宋体" w:cs="宋体"/>
                <w:sz w:val="19"/>
                <w:szCs w:val="19"/>
              </w:rPr>
            </w:pPr>
            <w:r>
              <w:rPr>
                <w:rFonts w:ascii="宋体" w:hAnsi="宋体" w:eastAsia="宋体" w:cs="宋体"/>
                <w:spacing w:val="3"/>
                <w:sz w:val="19"/>
                <w:szCs w:val="19"/>
              </w:rPr>
              <w:t>指标</w:t>
            </w:r>
          </w:p>
        </w:tc>
        <w:tc>
          <w:tcPr>
            <w:tcW w:w="2473" w:type="dxa"/>
            <w:gridSpan w:val="2"/>
            <w:vAlign w:val="top"/>
          </w:tcPr>
          <w:p w14:paraId="4756B7F3">
            <w:pPr>
              <w:pStyle w:val="6"/>
              <w:spacing w:line="271" w:lineRule="auto"/>
            </w:pPr>
          </w:p>
          <w:p w14:paraId="2EFC4084">
            <w:pPr>
              <w:spacing w:before="62" w:line="229" w:lineRule="auto"/>
              <w:ind w:left="549"/>
              <w:rPr>
                <w:rFonts w:ascii="宋体" w:hAnsi="宋体" w:eastAsia="宋体" w:cs="宋体"/>
                <w:sz w:val="19"/>
                <w:szCs w:val="19"/>
              </w:rPr>
            </w:pPr>
            <w:r>
              <w:rPr>
                <w:rFonts w:ascii="宋体" w:hAnsi="宋体" w:eastAsia="宋体" w:cs="宋体"/>
                <w:spacing w:val="7"/>
                <w:sz w:val="19"/>
                <w:szCs w:val="19"/>
              </w:rPr>
              <w:t>救助对象满意度</w:t>
            </w:r>
          </w:p>
        </w:tc>
        <w:tc>
          <w:tcPr>
            <w:tcW w:w="3000" w:type="dxa"/>
            <w:vAlign w:val="top"/>
          </w:tcPr>
          <w:p w14:paraId="2D7B5351">
            <w:pPr>
              <w:pStyle w:val="6"/>
              <w:spacing w:line="271" w:lineRule="auto"/>
            </w:pPr>
          </w:p>
          <w:p w14:paraId="4A5B5D14">
            <w:pPr>
              <w:spacing w:before="62" w:line="254" w:lineRule="exact"/>
              <w:ind w:left="1277"/>
              <w:rPr>
                <w:rFonts w:ascii="宋体" w:hAnsi="宋体" w:eastAsia="宋体" w:cs="宋体"/>
                <w:sz w:val="19"/>
                <w:szCs w:val="19"/>
              </w:rPr>
            </w:pPr>
            <w:r>
              <w:rPr>
                <w:rFonts w:ascii="宋体" w:hAnsi="宋体" w:eastAsia="宋体" w:cs="宋体"/>
                <w:spacing w:val="-1"/>
                <w:position w:val="1"/>
                <w:sz w:val="19"/>
                <w:szCs w:val="19"/>
              </w:rPr>
              <w:t>≥90%</w:t>
            </w:r>
          </w:p>
        </w:tc>
      </w:tr>
    </w:tbl>
    <w:p w14:paraId="7376C3A8">
      <w:pPr>
        <w:rPr>
          <w:rFonts w:ascii="Arial"/>
          <w:sz w:val="21"/>
        </w:rPr>
      </w:pPr>
    </w:p>
    <w:p w14:paraId="6EF63DDE">
      <w:pPr>
        <w:rPr>
          <w:rFonts w:ascii="Arial" w:hAnsi="Arial" w:eastAsia="Arial" w:cs="Arial"/>
          <w:sz w:val="21"/>
          <w:szCs w:val="21"/>
        </w:rPr>
        <w:sectPr>
          <w:footerReference r:id="rId210" w:type="default"/>
          <w:pgSz w:w="11905" w:h="16837"/>
          <w:pgMar w:top="1249" w:right="1054" w:bottom="695" w:left="1010" w:header="0" w:footer="408" w:gutter="0"/>
          <w:cols w:space="720" w:num="1"/>
        </w:sectPr>
      </w:pPr>
    </w:p>
    <w:p w14:paraId="75EF08CB">
      <w:pPr>
        <w:pStyle w:val="2"/>
        <w:spacing w:before="72" w:line="225" w:lineRule="auto"/>
        <w:ind w:left="2931"/>
        <w:rPr>
          <w:sz w:val="35"/>
          <w:szCs w:val="35"/>
        </w:rPr>
      </w:pPr>
      <w:r>
        <w:rPr>
          <w:b/>
          <w:bCs/>
          <w:spacing w:val="6"/>
          <w:sz w:val="35"/>
          <w:szCs w:val="35"/>
        </w:rPr>
        <w:t>部门预算项目绩效目标表</w:t>
      </w:r>
    </w:p>
    <w:p w14:paraId="26F6080D">
      <w:pPr>
        <w:spacing w:line="273" w:lineRule="auto"/>
        <w:rPr>
          <w:rFonts w:ascii="Arial"/>
          <w:sz w:val="21"/>
        </w:rPr>
      </w:pPr>
    </w:p>
    <w:p w14:paraId="50B9A660">
      <w:pPr>
        <w:pStyle w:val="2"/>
        <w:spacing w:before="62" w:line="229" w:lineRule="auto"/>
        <w:ind w:left="4444"/>
        <w:rPr>
          <w:sz w:val="19"/>
          <w:szCs w:val="19"/>
        </w:rPr>
      </w:pPr>
      <w:r>
        <w:rPr>
          <w:spacing w:val="1"/>
          <w:sz w:val="19"/>
          <w:szCs w:val="19"/>
        </w:rPr>
        <w:t>(2026年度</w:t>
      </w:r>
      <w:r>
        <w:rPr>
          <w:rFonts w:hint="eastAsia"/>
          <w:spacing w:val="1"/>
          <w:sz w:val="19"/>
          <w:szCs w:val="19"/>
          <w:lang w:eastAsia="zh-CN"/>
        </w:rPr>
        <w:t>）</w:t>
      </w:r>
    </w:p>
    <w:p w14:paraId="201D19FA">
      <w:pPr>
        <w:spacing w:line="71" w:lineRule="exact"/>
      </w:pPr>
    </w:p>
    <w:tbl>
      <w:tblPr>
        <w:tblStyle w:val="5"/>
        <w:tblW w:w="977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6"/>
        <w:gridCol w:w="1275"/>
        <w:gridCol w:w="1488"/>
        <w:gridCol w:w="1320"/>
        <w:gridCol w:w="1335"/>
        <w:gridCol w:w="2890"/>
      </w:tblGrid>
      <w:tr w14:paraId="6BB8DA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5" w:hRule="atLeast"/>
        </w:trPr>
        <w:tc>
          <w:tcPr>
            <w:tcW w:w="1466" w:type="dxa"/>
            <w:vAlign w:val="top"/>
          </w:tcPr>
          <w:p w14:paraId="65756B16">
            <w:pPr>
              <w:spacing w:before="138"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08" w:type="dxa"/>
            <w:gridSpan w:val="5"/>
            <w:vAlign w:val="top"/>
          </w:tcPr>
          <w:p w14:paraId="355B2F85">
            <w:pPr>
              <w:spacing w:before="139" w:line="229" w:lineRule="auto"/>
              <w:ind w:left="3768"/>
              <w:rPr>
                <w:rFonts w:ascii="宋体" w:hAnsi="宋体" w:eastAsia="宋体" w:cs="宋体"/>
                <w:sz w:val="19"/>
                <w:szCs w:val="19"/>
              </w:rPr>
            </w:pPr>
            <w:r>
              <w:rPr>
                <w:rFonts w:ascii="宋体" w:hAnsi="宋体" w:eastAsia="宋体" w:cs="宋体"/>
                <w:spacing w:val="5"/>
                <w:sz w:val="19"/>
                <w:szCs w:val="19"/>
              </w:rPr>
              <w:t>高龄津贴</w:t>
            </w:r>
          </w:p>
        </w:tc>
      </w:tr>
      <w:tr w14:paraId="610A47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66" w:type="dxa"/>
            <w:vAlign w:val="top"/>
          </w:tcPr>
          <w:p w14:paraId="53C2197F">
            <w:pPr>
              <w:spacing w:before="130"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08" w:type="dxa"/>
            <w:gridSpan w:val="5"/>
            <w:vAlign w:val="top"/>
          </w:tcPr>
          <w:p w14:paraId="5C48696A">
            <w:pPr>
              <w:spacing w:before="130" w:line="230" w:lineRule="auto"/>
              <w:ind w:left="3565"/>
              <w:rPr>
                <w:rFonts w:ascii="宋体" w:hAnsi="宋体" w:eastAsia="宋体" w:cs="宋体"/>
                <w:sz w:val="19"/>
                <w:szCs w:val="19"/>
              </w:rPr>
            </w:pPr>
            <w:r>
              <w:rPr>
                <w:rFonts w:ascii="宋体" w:hAnsi="宋体" w:eastAsia="宋体" w:cs="宋体"/>
                <w:spacing w:val="7"/>
                <w:sz w:val="19"/>
                <w:szCs w:val="19"/>
              </w:rPr>
              <w:t>盐边县民政局</w:t>
            </w:r>
          </w:p>
        </w:tc>
      </w:tr>
      <w:tr w14:paraId="6E4ADC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66" w:type="dxa"/>
            <w:vMerge w:val="restart"/>
            <w:tcBorders>
              <w:bottom w:val="nil"/>
            </w:tcBorders>
            <w:vAlign w:val="top"/>
          </w:tcPr>
          <w:p w14:paraId="631C80AB">
            <w:pPr>
              <w:pStyle w:val="6"/>
              <w:spacing w:line="401" w:lineRule="auto"/>
            </w:pPr>
          </w:p>
          <w:p w14:paraId="528848F6">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702A8193">
            <w:pPr>
              <w:spacing w:before="11" w:line="230" w:lineRule="auto"/>
              <w:ind w:left="353"/>
              <w:rPr>
                <w:rFonts w:ascii="宋体" w:hAnsi="宋体" w:eastAsia="宋体" w:cs="宋体"/>
                <w:sz w:val="19"/>
                <w:szCs w:val="19"/>
              </w:rPr>
            </w:pPr>
            <w:r>
              <w:rPr>
                <w:rFonts w:ascii="宋体" w:hAnsi="宋体" w:eastAsia="宋体" w:cs="宋体"/>
                <w:sz w:val="19"/>
                <w:szCs w:val="19"/>
              </w:rPr>
              <w:t>（万元）</w:t>
            </w:r>
          </w:p>
        </w:tc>
        <w:tc>
          <w:tcPr>
            <w:tcW w:w="4083" w:type="dxa"/>
            <w:gridSpan w:val="3"/>
            <w:vAlign w:val="top"/>
          </w:tcPr>
          <w:p w14:paraId="29DD90D9">
            <w:pPr>
              <w:spacing w:before="130" w:line="229" w:lineRule="auto"/>
              <w:ind w:left="37"/>
              <w:rPr>
                <w:rFonts w:ascii="宋体" w:hAnsi="宋体" w:eastAsia="宋体" w:cs="宋体"/>
                <w:sz w:val="19"/>
                <w:szCs w:val="19"/>
              </w:rPr>
            </w:pPr>
            <w:r>
              <w:rPr>
                <w:rFonts w:ascii="宋体" w:hAnsi="宋体" w:eastAsia="宋体" w:cs="宋体"/>
                <w:spacing w:val="7"/>
                <w:sz w:val="19"/>
                <w:szCs w:val="19"/>
              </w:rPr>
              <w:t>年度资金总额</w:t>
            </w:r>
          </w:p>
        </w:tc>
        <w:tc>
          <w:tcPr>
            <w:tcW w:w="4225" w:type="dxa"/>
            <w:gridSpan w:val="2"/>
            <w:vAlign w:val="top"/>
          </w:tcPr>
          <w:p w14:paraId="3756A8C2">
            <w:pPr>
              <w:spacing w:before="130" w:line="256" w:lineRule="exact"/>
              <w:ind w:left="1969"/>
              <w:rPr>
                <w:rFonts w:ascii="宋体" w:hAnsi="宋体" w:eastAsia="宋体" w:cs="宋体"/>
                <w:sz w:val="19"/>
                <w:szCs w:val="19"/>
              </w:rPr>
            </w:pPr>
            <w:r>
              <w:rPr>
                <w:rFonts w:ascii="宋体" w:hAnsi="宋体" w:eastAsia="宋体" w:cs="宋体"/>
                <w:spacing w:val="3"/>
                <w:position w:val="1"/>
                <w:sz w:val="19"/>
                <w:szCs w:val="19"/>
              </w:rPr>
              <w:t>470</w:t>
            </w:r>
          </w:p>
        </w:tc>
      </w:tr>
      <w:tr w14:paraId="3087EB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66" w:type="dxa"/>
            <w:vMerge w:val="continue"/>
            <w:tcBorders>
              <w:top w:val="nil"/>
              <w:bottom w:val="nil"/>
            </w:tcBorders>
            <w:vAlign w:val="top"/>
          </w:tcPr>
          <w:p w14:paraId="2BAC323B">
            <w:pPr>
              <w:pStyle w:val="6"/>
            </w:pPr>
          </w:p>
        </w:tc>
        <w:tc>
          <w:tcPr>
            <w:tcW w:w="4083" w:type="dxa"/>
            <w:gridSpan w:val="3"/>
            <w:vAlign w:val="top"/>
          </w:tcPr>
          <w:p w14:paraId="72F9858A">
            <w:pPr>
              <w:spacing w:before="131" w:line="229" w:lineRule="auto"/>
              <w:ind w:left="37"/>
              <w:rPr>
                <w:rFonts w:ascii="宋体" w:hAnsi="宋体" w:eastAsia="宋体" w:cs="宋体"/>
                <w:sz w:val="19"/>
                <w:szCs w:val="19"/>
              </w:rPr>
            </w:pPr>
            <w:r>
              <w:rPr>
                <w:rFonts w:ascii="宋体" w:hAnsi="宋体" w:eastAsia="宋体" w:cs="宋体"/>
                <w:spacing w:val="6"/>
                <w:sz w:val="19"/>
                <w:szCs w:val="19"/>
              </w:rPr>
              <w:t>财政拨款</w:t>
            </w:r>
          </w:p>
        </w:tc>
        <w:tc>
          <w:tcPr>
            <w:tcW w:w="4225" w:type="dxa"/>
            <w:gridSpan w:val="2"/>
            <w:vAlign w:val="top"/>
          </w:tcPr>
          <w:p w14:paraId="6E27C9D8">
            <w:pPr>
              <w:spacing w:before="131" w:line="256" w:lineRule="exact"/>
              <w:ind w:left="1969"/>
              <w:rPr>
                <w:rFonts w:ascii="宋体" w:hAnsi="宋体" w:eastAsia="宋体" w:cs="宋体"/>
                <w:sz w:val="19"/>
                <w:szCs w:val="19"/>
              </w:rPr>
            </w:pPr>
            <w:r>
              <w:rPr>
                <w:rFonts w:ascii="宋体" w:hAnsi="宋体" w:eastAsia="宋体" w:cs="宋体"/>
                <w:spacing w:val="3"/>
                <w:position w:val="1"/>
                <w:sz w:val="19"/>
                <w:szCs w:val="19"/>
              </w:rPr>
              <w:t>470</w:t>
            </w:r>
          </w:p>
        </w:tc>
      </w:tr>
      <w:tr w14:paraId="2AB759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66" w:type="dxa"/>
            <w:vMerge w:val="continue"/>
            <w:tcBorders>
              <w:top w:val="nil"/>
            </w:tcBorders>
            <w:vAlign w:val="top"/>
          </w:tcPr>
          <w:p w14:paraId="4F95FB0F">
            <w:pPr>
              <w:pStyle w:val="6"/>
            </w:pPr>
          </w:p>
        </w:tc>
        <w:tc>
          <w:tcPr>
            <w:tcW w:w="4083" w:type="dxa"/>
            <w:gridSpan w:val="3"/>
            <w:vAlign w:val="top"/>
          </w:tcPr>
          <w:p w14:paraId="399A141B">
            <w:pPr>
              <w:spacing w:before="131" w:line="230" w:lineRule="auto"/>
              <w:ind w:left="37"/>
              <w:rPr>
                <w:rFonts w:ascii="宋体" w:hAnsi="宋体" w:eastAsia="宋体" w:cs="宋体"/>
                <w:sz w:val="19"/>
                <w:szCs w:val="19"/>
              </w:rPr>
            </w:pPr>
            <w:r>
              <w:rPr>
                <w:rFonts w:ascii="宋体" w:hAnsi="宋体" w:eastAsia="宋体" w:cs="宋体"/>
                <w:spacing w:val="6"/>
                <w:sz w:val="19"/>
                <w:szCs w:val="19"/>
              </w:rPr>
              <w:t>其他资金</w:t>
            </w:r>
          </w:p>
        </w:tc>
        <w:tc>
          <w:tcPr>
            <w:tcW w:w="4225" w:type="dxa"/>
            <w:gridSpan w:val="2"/>
            <w:vAlign w:val="top"/>
          </w:tcPr>
          <w:p w14:paraId="6A6FA26D">
            <w:pPr>
              <w:pStyle w:val="6"/>
            </w:pPr>
          </w:p>
        </w:tc>
      </w:tr>
      <w:tr w14:paraId="2D5A77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968" w:hRule="atLeast"/>
        </w:trPr>
        <w:tc>
          <w:tcPr>
            <w:tcW w:w="1466" w:type="dxa"/>
            <w:vAlign w:val="top"/>
          </w:tcPr>
          <w:p w14:paraId="32F572D3">
            <w:pPr>
              <w:pStyle w:val="6"/>
              <w:spacing w:line="276" w:lineRule="auto"/>
            </w:pPr>
          </w:p>
          <w:p w14:paraId="48FD4C1A">
            <w:pPr>
              <w:pStyle w:val="6"/>
              <w:spacing w:line="276" w:lineRule="auto"/>
            </w:pPr>
          </w:p>
          <w:p w14:paraId="35E5EE07">
            <w:pPr>
              <w:pStyle w:val="6"/>
              <w:spacing w:line="276" w:lineRule="auto"/>
            </w:pPr>
          </w:p>
          <w:p w14:paraId="7B9036E6">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08" w:type="dxa"/>
            <w:gridSpan w:val="5"/>
            <w:vAlign w:val="top"/>
          </w:tcPr>
          <w:p w14:paraId="34A50F2C">
            <w:pPr>
              <w:pStyle w:val="6"/>
              <w:spacing w:line="276" w:lineRule="auto"/>
            </w:pPr>
          </w:p>
          <w:p w14:paraId="0231B4DB">
            <w:pPr>
              <w:pStyle w:val="6"/>
              <w:spacing w:line="276" w:lineRule="auto"/>
            </w:pPr>
          </w:p>
          <w:p w14:paraId="7F202636">
            <w:pPr>
              <w:pStyle w:val="6"/>
              <w:spacing w:line="277" w:lineRule="auto"/>
            </w:pPr>
          </w:p>
          <w:p w14:paraId="75F84535">
            <w:pPr>
              <w:spacing w:before="61" w:line="229" w:lineRule="auto"/>
              <w:ind w:left="37"/>
              <w:rPr>
                <w:rFonts w:ascii="宋体" w:hAnsi="宋体" w:eastAsia="宋体" w:cs="宋体"/>
                <w:sz w:val="19"/>
                <w:szCs w:val="19"/>
              </w:rPr>
            </w:pPr>
            <w:r>
              <w:rPr>
                <w:rFonts w:ascii="宋体" w:hAnsi="宋体" w:eastAsia="宋体" w:cs="宋体"/>
                <w:spacing w:val="8"/>
                <w:sz w:val="19"/>
                <w:szCs w:val="19"/>
              </w:rPr>
              <w:t>规范实施高龄津贴发放实施细则等相关政策，使高龄老人的福利得到有效保障。</w:t>
            </w:r>
          </w:p>
        </w:tc>
      </w:tr>
      <w:tr w14:paraId="3FF171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6" w:hRule="atLeast"/>
        </w:trPr>
        <w:tc>
          <w:tcPr>
            <w:tcW w:w="1466" w:type="dxa"/>
            <w:vMerge w:val="restart"/>
            <w:tcBorders>
              <w:bottom w:val="nil"/>
            </w:tcBorders>
            <w:vAlign w:val="top"/>
          </w:tcPr>
          <w:p w14:paraId="46F9D68C">
            <w:pPr>
              <w:pStyle w:val="6"/>
              <w:spacing w:line="251" w:lineRule="auto"/>
            </w:pPr>
          </w:p>
          <w:p w14:paraId="0C4FC7EC">
            <w:pPr>
              <w:pStyle w:val="6"/>
              <w:spacing w:line="251" w:lineRule="auto"/>
            </w:pPr>
          </w:p>
          <w:p w14:paraId="4C8ED0F7">
            <w:pPr>
              <w:pStyle w:val="6"/>
              <w:spacing w:line="251" w:lineRule="auto"/>
            </w:pPr>
          </w:p>
          <w:p w14:paraId="1C5ABDF4">
            <w:pPr>
              <w:pStyle w:val="6"/>
              <w:spacing w:line="252" w:lineRule="auto"/>
            </w:pPr>
          </w:p>
          <w:p w14:paraId="4A5B75D3">
            <w:pPr>
              <w:pStyle w:val="6"/>
              <w:spacing w:line="252" w:lineRule="auto"/>
            </w:pPr>
          </w:p>
          <w:p w14:paraId="05BF05DF">
            <w:pPr>
              <w:pStyle w:val="6"/>
              <w:spacing w:line="252" w:lineRule="auto"/>
            </w:pPr>
          </w:p>
          <w:p w14:paraId="0CF04E8F">
            <w:pPr>
              <w:pStyle w:val="6"/>
              <w:spacing w:line="252" w:lineRule="auto"/>
            </w:pPr>
          </w:p>
          <w:p w14:paraId="01C5A733">
            <w:pPr>
              <w:pStyle w:val="6"/>
              <w:spacing w:line="252" w:lineRule="auto"/>
            </w:pPr>
          </w:p>
          <w:p w14:paraId="3861ECBE">
            <w:pPr>
              <w:pStyle w:val="6"/>
              <w:spacing w:line="252" w:lineRule="auto"/>
            </w:pPr>
          </w:p>
          <w:p w14:paraId="75DF84D7">
            <w:pPr>
              <w:pStyle w:val="6"/>
              <w:spacing w:line="252" w:lineRule="auto"/>
            </w:pPr>
          </w:p>
          <w:p w14:paraId="5594EAB9">
            <w:pPr>
              <w:pStyle w:val="6"/>
              <w:spacing w:line="252" w:lineRule="auto"/>
            </w:pPr>
          </w:p>
          <w:p w14:paraId="5570D455">
            <w:pPr>
              <w:pStyle w:val="6"/>
              <w:spacing w:line="252" w:lineRule="auto"/>
            </w:pPr>
          </w:p>
          <w:p w14:paraId="201C8B80">
            <w:pPr>
              <w:pStyle w:val="6"/>
              <w:spacing w:line="252" w:lineRule="auto"/>
            </w:pPr>
          </w:p>
          <w:p w14:paraId="28386222">
            <w:pPr>
              <w:pStyle w:val="6"/>
              <w:spacing w:line="252" w:lineRule="auto"/>
            </w:pPr>
          </w:p>
          <w:p w14:paraId="7AAC197C">
            <w:pPr>
              <w:pStyle w:val="6"/>
              <w:spacing w:line="252" w:lineRule="auto"/>
            </w:pPr>
          </w:p>
          <w:p w14:paraId="35E8C49F">
            <w:pPr>
              <w:pStyle w:val="6"/>
              <w:spacing w:line="252" w:lineRule="auto"/>
            </w:pPr>
          </w:p>
          <w:p w14:paraId="0ACF3C45">
            <w:pPr>
              <w:spacing w:before="61"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275" w:type="dxa"/>
            <w:vAlign w:val="top"/>
          </w:tcPr>
          <w:p w14:paraId="12DD15AA">
            <w:pPr>
              <w:pStyle w:val="6"/>
              <w:spacing w:line="260" w:lineRule="auto"/>
            </w:pPr>
          </w:p>
          <w:p w14:paraId="10726C14">
            <w:pPr>
              <w:spacing w:before="62" w:line="230" w:lineRule="auto"/>
              <w:ind w:left="248"/>
              <w:rPr>
                <w:rFonts w:ascii="宋体" w:hAnsi="宋体" w:eastAsia="宋体" w:cs="宋体"/>
                <w:sz w:val="19"/>
                <w:szCs w:val="19"/>
              </w:rPr>
            </w:pPr>
            <w:r>
              <w:rPr>
                <w:rFonts w:ascii="宋体" w:hAnsi="宋体" w:eastAsia="宋体" w:cs="宋体"/>
                <w:spacing w:val="6"/>
                <w:sz w:val="19"/>
                <w:szCs w:val="19"/>
              </w:rPr>
              <w:t>一级指标</w:t>
            </w:r>
          </w:p>
        </w:tc>
        <w:tc>
          <w:tcPr>
            <w:tcW w:w="1488" w:type="dxa"/>
            <w:vAlign w:val="top"/>
          </w:tcPr>
          <w:p w14:paraId="2E3A9F61">
            <w:pPr>
              <w:pStyle w:val="6"/>
              <w:spacing w:line="260" w:lineRule="auto"/>
            </w:pPr>
          </w:p>
          <w:p w14:paraId="5FD17316">
            <w:pPr>
              <w:spacing w:before="62" w:line="230" w:lineRule="auto"/>
              <w:ind w:left="358"/>
              <w:rPr>
                <w:rFonts w:ascii="宋体" w:hAnsi="宋体" w:eastAsia="宋体" w:cs="宋体"/>
                <w:sz w:val="19"/>
                <w:szCs w:val="19"/>
              </w:rPr>
            </w:pPr>
            <w:r>
              <w:rPr>
                <w:rFonts w:ascii="宋体" w:hAnsi="宋体" w:eastAsia="宋体" w:cs="宋体"/>
                <w:spacing w:val="6"/>
                <w:sz w:val="19"/>
                <w:szCs w:val="19"/>
              </w:rPr>
              <w:t>二级指标</w:t>
            </w:r>
          </w:p>
        </w:tc>
        <w:tc>
          <w:tcPr>
            <w:tcW w:w="2655" w:type="dxa"/>
            <w:gridSpan w:val="2"/>
            <w:vAlign w:val="top"/>
          </w:tcPr>
          <w:p w14:paraId="19CDBADC">
            <w:pPr>
              <w:pStyle w:val="6"/>
              <w:spacing w:line="260" w:lineRule="auto"/>
            </w:pPr>
          </w:p>
          <w:p w14:paraId="18E9722B">
            <w:pPr>
              <w:spacing w:before="62" w:line="230" w:lineRule="auto"/>
              <w:ind w:left="940"/>
              <w:rPr>
                <w:rFonts w:ascii="宋体" w:hAnsi="宋体" w:eastAsia="宋体" w:cs="宋体"/>
                <w:sz w:val="19"/>
                <w:szCs w:val="19"/>
              </w:rPr>
            </w:pPr>
            <w:r>
              <w:rPr>
                <w:rFonts w:ascii="宋体" w:hAnsi="宋体" w:eastAsia="宋体" w:cs="宋体"/>
                <w:spacing w:val="7"/>
                <w:sz w:val="19"/>
                <w:szCs w:val="19"/>
              </w:rPr>
              <w:t>三级指标</w:t>
            </w:r>
          </w:p>
        </w:tc>
        <w:tc>
          <w:tcPr>
            <w:tcW w:w="2890" w:type="dxa"/>
            <w:vAlign w:val="top"/>
          </w:tcPr>
          <w:p w14:paraId="455C023B">
            <w:pPr>
              <w:pStyle w:val="6"/>
              <w:spacing w:line="260" w:lineRule="auto"/>
            </w:pPr>
          </w:p>
          <w:p w14:paraId="4ED853C6">
            <w:pPr>
              <w:spacing w:before="62" w:line="229" w:lineRule="auto"/>
              <w:ind w:left="63"/>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4AF9E1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6" w:hRule="atLeast"/>
        </w:trPr>
        <w:tc>
          <w:tcPr>
            <w:tcW w:w="1466" w:type="dxa"/>
            <w:vMerge w:val="continue"/>
            <w:tcBorders>
              <w:top w:val="nil"/>
              <w:bottom w:val="nil"/>
            </w:tcBorders>
            <w:vAlign w:val="top"/>
          </w:tcPr>
          <w:p w14:paraId="395E51A4">
            <w:pPr>
              <w:pStyle w:val="6"/>
            </w:pPr>
          </w:p>
        </w:tc>
        <w:tc>
          <w:tcPr>
            <w:tcW w:w="1275" w:type="dxa"/>
            <w:vMerge w:val="restart"/>
            <w:tcBorders>
              <w:bottom w:val="nil"/>
            </w:tcBorders>
            <w:vAlign w:val="top"/>
          </w:tcPr>
          <w:p w14:paraId="466D402B">
            <w:pPr>
              <w:pStyle w:val="6"/>
              <w:spacing w:line="274" w:lineRule="auto"/>
            </w:pPr>
          </w:p>
          <w:p w14:paraId="4760BB94">
            <w:pPr>
              <w:pStyle w:val="6"/>
              <w:spacing w:line="275" w:lineRule="auto"/>
            </w:pPr>
          </w:p>
          <w:p w14:paraId="1A6A330C">
            <w:pPr>
              <w:pStyle w:val="6"/>
              <w:spacing w:line="275" w:lineRule="auto"/>
            </w:pPr>
          </w:p>
          <w:p w14:paraId="104ED3B7">
            <w:pPr>
              <w:pStyle w:val="6"/>
              <w:spacing w:line="275" w:lineRule="auto"/>
            </w:pPr>
          </w:p>
          <w:p w14:paraId="5E35CA1A">
            <w:pPr>
              <w:spacing w:before="62" w:line="229" w:lineRule="auto"/>
              <w:ind w:left="245"/>
              <w:rPr>
                <w:rFonts w:ascii="宋体" w:hAnsi="宋体" w:eastAsia="宋体" w:cs="宋体"/>
                <w:sz w:val="19"/>
                <w:szCs w:val="19"/>
              </w:rPr>
            </w:pPr>
            <w:r>
              <w:rPr>
                <w:rFonts w:ascii="宋体" w:hAnsi="宋体" w:eastAsia="宋体" w:cs="宋体"/>
                <w:spacing w:val="7"/>
                <w:sz w:val="19"/>
                <w:szCs w:val="19"/>
              </w:rPr>
              <w:t>产出指标</w:t>
            </w:r>
          </w:p>
        </w:tc>
        <w:tc>
          <w:tcPr>
            <w:tcW w:w="1488" w:type="dxa"/>
            <w:vAlign w:val="top"/>
          </w:tcPr>
          <w:p w14:paraId="1206C79B">
            <w:pPr>
              <w:pStyle w:val="6"/>
              <w:spacing w:line="264" w:lineRule="auto"/>
            </w:pPr>
          </w:p>
          <w:p w14:paraId="25F3FEF9">
            <w:pPr>
              <w:spacing w:before="62" w:line="229" w:lineRule="auto"/>
              <w:ind w:left="356"/>
              <w:rPr>
                <w:rFonts w:ascii="宋体" w:hAnsi="宋体" w:eastAsia="宋体" w:cs="宋体"/>
                <w:sz w:val="19"/>
                <w:szCs w:val="19"/>
              </w:rPr>
            </w:pPr>
            <w:r>
              <w:rPr>
                <w:rFonts w:ascii="宋体" w:hAnsi="宋体" w:eastAsia="宋体" w:cs="宋体"/>
                <w:spacing w:val="6"/>
                <w:sz w:val="19"/>
                <w:szCs w:val="19"/>
              </w:rPr>
              <w:t>数量指标</w:t>
            </w:r>
          </w:p>
        </w:tc>
        <w:tc>
          <w:tcPr>
            <w:tcW w:w="2655" w:type="dxa"/>
            <w:gridSpan w:val="2"/>
            <w:vAlign w:val="top"/>
          </w:tcPr>
          <w:p w14:paraId="618FDA52">
            <w:pPr>
              <w:pStyle w:val="6"/>
              <w:spacing w:line="264" w:lineRule="auto"/>
            </w:pPr>
          </w:p>
          <w:p w14:paraId="4622E4D0">
            <w:pPr>
              <w:spacing w:before="62" w:line="229" w:lineRule="auto"/>
              <w:ind w:left="547"/>
              <w:rPr>
                <w:rFonts w:ascii="宋体" w:hAnsi="宋体" w:eastAsia="宋体" w:cs="宋体"/>
                <w:sz w:val="19"/>
                <w:szCs w:val="19"/>
              </w:rPr>
            </w:pPr>
            <w:r>
              <w:rPr>
                <w:rFonts w:ascii="宋体" w:hAnsi="宋体" w:eastAsia="宋体" w:cs="宋体"/>
                <w:spacing w:val="7"/>
                <w:sz w:val="19"/>
                <w:szCs w:val="19"/>
              </w:rPr>
              <w:t>高龄津贴发放人数</w:t>
            </w:r>
          </w:p>
        </w:tc>
        <w:tc>
          <w:tcPr>
            <w:tcW w:w="2890" w:type="dxa"/>
            <w:vAlign w:val="top"/>
          </w:tcPr>
          <w:p w14:paraId="5C2013F5">
            <w:pPr>
              <w:pStyle w:val="6"/>
              <w:spacing w:line="264" w:lineRule="auto"/>
            </w:pPr>
          </w:p>
          <w:p w14:paraId="6F5FDE99">
            <w:pPr>
              <w:spacing w:before="62" w:line="232" w:lineRule="auto"/>
              <w:ind w:left="1074"/>
              <w:rPr>
                <w:rFonts w:ascii="宋体" w:hAnsi="宋体" w:eastAsia="宋体" w:cs="宋体"/>
                <w:sz w:val="19"/>
                <w:szCs w:val="19"/>
              </w:rPr>
            </w:pPr>
            <w:r>
              <w:rPr>
                <w:rFonts w:ascii="宋体" w:hAnsi="宋体" w:eastAsia="宋体" w:cs="宋体"/>
                <w:spacing w:val="2"/>
                <w:sz w:val="19"/>
                <w:szCs w:val="19"/>
              </w:rPr>
              <w:t>≥5941人</w:t>
            </w:r>
          </w:p>
        </w:tc>
      </w:tr>
      <w:tr w14:paraId="38D652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6" w:hRule="atLeast"/>
        </w:trPr>
        <w:tc>
          <w:tcPr>
            <w:tcW w:w="1466" w:type="dxa"/>
            <w:vMerge w:val="continue"/>
            <w:tcBorders>
              <w:top w:val="nil"/>
              <w:bottom w:val="nil"/>
            </w:tcBorders>
            <w:vAlign w:val="top"/>
          </w:tcPr>
          <w:p w14:paraId="1126B773">
            <w:pPr>
              <w:pStyle w:val="6"/>
            </w:pPr>
          </w:p>
        </w:tc>
        <w:tc>
          <w:tcPr>
            <w:tcW w:w="1275" w:type="dxa"/>
            <w:vMerge w:val="continue"/>
            <w:tcBorders>
              <w:top w:val="nil"/>
              <w:bottom w:val="nil"/>
            </w:tcBorders>
            <w:vAlign w:val="top"/>
          </w:tcPr>
          <w:p w14:paraId="16BD2739">
            <w:pPr>
              <w:pStyle w:val="6"/>
            </w:pPr>
          </w:p>
        </w:tc>
        <w:tc>
          <w:tcPr>
            <w:tcW w:w="1488" w:type="dxa"/>
            <w:vAlign w:val="top"/>
          </w:tcPr>
          <w:p w14:paraId="7510C2FC">
            <w:pPr>
              <w:pStyle w:val="6"/>
              <w:spacing w:line="263" w:lineRule="auto"/>
            </w:pPr>
          </w:p>
          <w:p w14:paraId="3E2C0750">
            <w:pPr>
              <w:spacing w:before="62" w:line="230" w:lineRule="auto"/>
              <w:ind w:left="356"/>
              <w:rPr>
                <w:rFonts w:ascii="宋体" w:hAnsi="宋体" w:eastAsia="宋体" w:cs="宋体"/>
                <w:sz w:val="19"/>
                <w:szCs w:val="19"/>
              </w:rPr>
            </w:pPr>
            <w:r>
              <w:rPr>
                <w:rFonts w:ascii="宋体" w:hAnsi="宋体" w:eastAsia="宋体" w:cs="宋体"/>
                <w:spacing w:val="6"/>
                <w:sz w:val="19"/>
                <w:szCs w:val="19"/>
              </w:rPr>
              <w:t>质量指标</w:t>
            </w:r>
          </w:p>
        </w:tc>
        <w:tc>
          <w:tcPr>
            <w:tcW w:w="2655" w:type="dxa"/>
            <w:gridSpan w:val="2"/>
            <w:vAlign w:val="top"/>
          </w:tcPr>
          <w:p w14:paraId="52A94E9F">
            <w:pPr>
              <w:spacing w:before="205" w:line="241" w:lineRule="auto"/>
              <w:ind w:left="545" w:right="15" w:hanging="500"/>
              <w:rPr>
                <w:rFonts w:ascii="宋体" w:hAnsi="宋体" w:eastAsia="宋体" w:cs="宋体"/>
                <w:sz w:val="19"/>
                <w:szCs w:val="19"/>
              </w:rPr>
            </w:pPr>
            <w:r>
              <w:rPr>
                <w:rFonts w:ascii="宋体" w:hAnsi="宋体" w:eastAsia="宋体" w:cs="宋体"/>
                <w:spacing w:val="8"/>
                <w:sz w:val="19"/>
                <w:szCs w:val="19"/>
              </w:rPr>
              <w:t>城乡长寿老人发放高龄老人生</w:t>
            </w:r>
            <w:r>
              <w:rPr>
                <w:rFonts w:ascii="宋体" w:hAnsi="宋体" w:eastAsia="宋体" w:cs="宋体"/>
                <w:spacing w:val="4"/>
                <w:sz w:val="19"/>
                <w:szCs w:val="19"/>
              </w:rPr>
              <w:t xml:space="preserve"> </w:t>
            </w:r>
            <w:r>
              <w:rPr>
                <w:rFonts w:ascii="宋体" w:hAnsi="宋体" w:eastAsia="宋体" w:cs="宋体"/>
                <w:spacing w:val="7"/>
                <w:sz w:val="19"/>
                <w:szCs w:val="19"/>
              </w:rPr>
              <w:t>活津贴补助达标率</w:t>
            </w:r>
          </w:p>
        </w:tc>
        <w:tc>
          <w:tcPr>
            <w:tcW w:w="2890" w:type="dxa"/>
            <w:vAlign w:val="top"/>
          </w:tcPr>
          <w:p w14:paraId="2020D3A3">
            <w:pPr>
              <w:pStyle w:val="6"/>
              <w:spacing w:line="263" w:lineRule="auto"/>
            </w:pPr>
          </w:p>
          <w:p w14:paraId="68C64082">
            <w:pPr>
              <w:spacing w:before="62" w:line="256" w:lineRule="exact"/>
              <w:ind w:left="1267"/>
              <w:rPr>
                <w:rFonts w:ascii="宋体" w:hAnsi="宋体" w:eastAsia="宋体" w:cs="宋体"/>
                <w:sz w:val="19"/>
                <w:szCs w:val="19"/>
              </w:rPr>
            </w:pPr>
            <w:r>
              <w:rPr>
                <w:rFonts w:ascii="宋体" w:hAnsi="宋体" w:eastAsia="宋体" w:cs="宋体"/>
                <w:spacing w:val="-1"/>
                <w:position w:val="1"/>
                <w:sz w:val="19"/>
                <w:szCs w:val="19"/>
              </w:rPr>
              <w:t>100%</w:t>
            </w:r>
          </w:p>
        </w:tc>
      </w:tr>
      <w:tr w14:paraId="1F3A71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6" w:hRule="atLeast"/>
        </w:trPr>
        <w:tc>
          <w:tcPr>
            <w:tcW w:w="1466" w:type="dxa"/>
            <w:vMerge w:val="continue"/>
            <w:tcBorders>
              <w:top w:val="nil"/>
              <w:bottom w:val="nil"/>
            </w:tcBorders>
            <w:vAlign w:val="top"/>
          </w:tcPr>
          <w:p w14:paraId="5A743DBE">
            <w:pPr>
              <w:pStyle w:val="6"/>
            </w:pPr>
          </w:p>
        </w:tc>
        <w:tc>
          <w:tcPr>
            <w:tcW w:w="1275" w:type="dxa"/>
            <w:vMerge w:val="continue"/>
            <w:tcBorders>
              <w:top w:val="nil"/>
            </w:tcBorders>
            <w:vAlign w:val="top"/>
          </w:tcPr>
          <w:p w14:paraId="75274EF3">
            <w:pPr>
              <w:pStyle w:val="6"/>
            </w:pPr>
          </w:p>
        </w:tc>
        <w:tc>
          <w:tcPr>
            <w:tcW w:w="1488" w:type="dxa"/>
            <w:vAlign w:val="top"/>
          </w:tcPr>
          <w:p w14:paraId="76690763">
            <w:pPr>
              <w:pStyle w:val="6"/>
              <w:spacing w:line="267" w:lineRule="auto"/>
            </w:pPr>
          </w:p>
          <w:p w14:paraId="0E594FE0">
            <w:pPr>
              <w:spacing w:before="62" w:line="230" w:lineRule="auto"/>
              <w:ind w:left="364"/>
              <w:rPr>
                <w:rFonts w:ascii="宋体" w:hAnsi="宋体" w:eastAsia="宋体" w:cs="宋体"/>
                <w:sz w:val="19"/>
                <w:szCs w:val="19"/>
              </w:rPr>
            </w:pPr>
            <w:r>
              <w:rPr>
                <w:rFonts w:ascii="宋体" w:hAnsi="宋体" w:eastAsia="宋体" w:cs="宋体"/>
                <w:spacing w:val="4"/>
                <w:sz w:val="19"/>
                <w:szCs w:val="19"/>
              </w:rPr>
              <w:t>时效指标</w:t>
            </w:r>
          </w:p>
        </w:tc>
        <w:tc>
          <w:tcPr>
            <w:tcW w:w="2655" w:type="dxa"/>
            <w:gridSpan w:val="2"/>
            <w:vAlign w:val="top"/>
          </w:tcPr>
          <w:p w14:paraId="1A8CB97C">
            <w:pPr>
              <w:pStyle w:val="6"/>
              <w:spacing w:line="267" w:lineRule="auto"/>
            </w:pPr>
          </w:p>
          <w:p w14:paraId="091DE360">
            <w:pPr>
              <w:spacing w:before="62" w:line="229" w:lineRule="auto"/>
              <w:ind w:left="446"/>
              <w:rPr>
                <w:rFonts w:ascii="宋体" w:hAnsi="宋体" w:eastAsia="宋体" w:cs="宋体"/>
                <w:sz w:val="19"/>
                <w:szCs w:val="19"/>
              </w:rPr>
            </w:pPr>
            <w:r>
              <w:rPr>
                <w:rFonts w:ascii="宋体" w:hAnsi="宋体" w:eastAsia="宋体" w:cs="宋体"/>
                <w:spacing w:val="7"/>
                <w:sz w:val="19"/>
                <w:szCs w:val="19"/>
              </w:rPr>
              <w:t>高龄津贴发放及时率</w:t>
            </w:r>
          </w:p>
        </w:tc>
        <w:tc>
          <w:tcPr>
            <w:tcW w:w="2890" w:type="dxa"/>
            <w:vAlign w:val="top"/>
          </w:tcPr>
          <w:p w14:paraId="571B2713">
            <w:pPr>
              <w:pStyle w:val="6"/>
              <w:spacing w:line="267" w:lineRule="auto"/>
            </w:pPr>
          </w:p>
          <w:p w14:paraId="43D9D346">
            <w:pPr>
              <w:spacing w:before="62" w:line="229" w:lineRule="auto"/>
              <w:ind w:left="669"/>
              <w:rPr>
                <w:rFonts w:ascii="宋体" w:hAnsi="宋体" w:eastAsia="宋体" w:cs="宋体"/>
                <w:sz w:val="19"/>
                <w:szCs w:val="19"/>
              </w:rPr>
            </w:pPr>
            <w:r>
              <w:rPr>
                <w:rFonts w:ascii="宋体" w:hAnsi="宋体" w:eastAsia="宋体" w:cs="宋体"/>
                <w:spacing w:val="4"/>
                <w:sz w:val="19"/>
                <w:szCs w:val="19"/>
              </w:rPr>
              <w:t>100%，按月发放。</w:t>
            </w:r>
          </w:p>
        </w:tc>
      </w:tr>
      <w:tr w14:paraId="2F5DA4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7" w:hRule="atLeast"/>
        </w:trPr>
        <w:tc>
          <w:tcPr>
            <w:tcW w:w="1466" w:type="dxa"/>
            <w:vMerge w:val="continue"/>
            <w:tcBorders>
              <w:top w:val="nil"/>
              <w:bottom w:val="nil"/>
            </w:tcBorders>
            <w:vAlign w:val="top"/>
          </w:tcPr>
          <w:p w14:paraId="779BB75E">
            <w:pPr>
              <w:pStyle w:val="6"/>
            </w:pPr>
          </w:p>
        </w:tc>
        <w:tc>
          <w:tcPr>
            <w:tcW w:w="1275" w:type="dxa"/>
            <w:vMerge w:val="restart"/>
            <w:tcBorders>
              <w:bottom w:val="nil"/>
            </w:tcBorders>
            <w:vAlign w:val="top"/>
          </w:tcPr>
          <w:p w14:paraId="0D5C84F2">
            <w:pPr>
              <w:pStyle w:val="6"/>
              <w:spacing w:line="275" w:lineRule="auto"/>
            </w:pPr>
          </w:p>
          <w:p w14:paraId="2F08A65A">
            <w:pPr>
              <w:pStyle w:val="6"/>
              <w:spacing w:line="276" w:lineRule="auto"/>
            </w:pPr>
          </w:p>
          <w:p w14:paraId="4D6AED6D">
            <w:pPr>
              <w:pStyle w:val="6"/>
              <w:spacing w:line="276" w:lineRule="auto"/>
            </w:pPr>
          </w:p>
          <w:p w14:paraId="4628F72A">
            <w:pPr>
              <w:pStyle w:val="6"/>
              <w:spacing w:line="276" w:lineRule="auto"/>
            </w:pPr>
          </w:p>
          <w:p w14:paraId="64D2B250">
            <w:pPr>
              <w:spacing w:before="62" w:line="228" w:lineRule="auto"/>
              <w:ind w:left="296"/>
              <w:rPr>
                <w:rFonts w:ascii="宋体" w:hAnsi="宋体" w:eastAsia="宋体" w:cs="宋体"/>
                <w:sz w:val="19"/>
                <w:szCs w:val="19"/>
              </w:rPr>
            </w:pPr>
            <w:r>
              <w:rPr>
                <w:rFonts w:ascii="宋体" w:hAnsi="宋体" w:eastAsia="宋体" w:cs="宋体"/>
                <w:spacing w:val="6"/>
                <w:sz w:val="19"/>
                <w:szCs w:val="19"/>
              </w:rPr>
              <w:t>成本指标</w:t>
            </w:r>
          </w:p>
        </w:tc>
        <w:tc>
          <w:tcPr>
            <w:tcW w:w="1488" w:type="dxa"/>
            <w:vMerge w:val="restart"/>
            <w:tcBorders>
              <w:bottom w:val="nil"/>
            </w:tcBorders>
            <w:vAlign w:val="top"/>
          </w:tcPr>
          <w:p w14:paraId="2D70F4F7">
            <w:pPr>
              <w:pStyle w:val="6"/>
              <w:spacing w:line="275" w:lineRule="auto"/>
            </w:pPr>
          </w:p>
          <w:p w14:paraId="2F953033">
            <w:pPr>
              <w:pStyle w:val="6"/>
              <w:spacing w:line="276" w:lineRule="auto"/>
            </w:pPr>
          </w:p>
          <w:p w14:paraId="29E7AF90">
            <w:pPr>
              <w:pStyle w:val="6"/>
              <w:spacing w:line="276" w:lineRule="auto"/>
            </w:pPr>
          </w:p>
          <w:p w14:paraId="4A6ECE33">
            <w:pPr>
              <w:pStyle w:val="6"/>
              <w:spacing w:line="276" w:lineRule="auto"/>
            </w:pPr>
          </w:p>
          <w:p w14:paraId="19FF807F">
            <w:pPr>
              <w:spacing w:before="62" w:line="228" w:lineRule="auto"/>
              <w:ind w:left="156"/>
              <w:rPr>
                <w:rFonts w:ascii="宋体" w:hAnsi="宋体" w:eastAsia="宋体" w:cs="宋体"/>
                <w:sz w:val="19"/>
                <w:szCs w:val="19"/>
              </w:rPr>
            </w:pPr>
            <w:r>
              <w:rPr>
                <w:rFonts w:ascii="宋体" w:hAnsi="宋体" w:eastAsia="宋体" w:cs="宋体"/>
                <w:spacing w:val="7"/>
                <w:sz w:val="19"/>
                <w:szCs w:val="19"/>
              </w:rPr>
              <w:t>经济成本指标</w:t>
            </w:r>
          </w:p>
        </w:tc>
        <w:tc>
          <w:tcPr>
            <w:tcW w:w="2655" w:type="dxa"/>
            <w:gridSpan w:val="2"/>
            <w:vAlign w:val="top"/>
          </w:tcPr>
          <w:p w14:paraId="25AE0A46">
            <w:pPr>
              <w:pStyle w:val="6"/>
              <w:spacing w:line="268" w:lineRule="auto"/>
            </w:pPr>
          </w:p>
          <w:p w14:paraId="74D22DC0">
            <w:pPr>
              <w:spacing w:before="62" w:line="229" w:lineRule="auto"/>
              <w:ind w:left="92"/>
              <w:rPr>
                <w:rFonts w:ascii="宋体" w:hAnsi="宋体" w:eastAsia="宋体" w:cs="宋体"/>
                <w:sz w:val="19"/>
                <w:szCs w:val="19"/>
              </w:rPr>
            </w:pPr>
            <w:r>
              <w:rPr>
                <w:rFonts w:ascii="宋体" w:hAnsi="宋体" w:eastAsia="宋体" w:cs="宋体"/>
                <w:spacing w:val="7"/>
                <w:sz w:val="19"/>
                <w:szCs w:val="19"/>
              </w:rPr>
              <w:t>80-89周岁高龄津贴发放标准</w:t>
            </w:r>
          </w:p>
        </w:tc>
        <w:tc>
          <w:tcPr>
            <w:tcW w:w="2890" w:type="dxa"/>
            <w:vAlign w:val="top"/>
          </w:tcPr>
          <w:p w14:paraId="1871921B">
            <w:pPr>
              <w:pStyle w:val="6"/>
              <w:spacing w:line="279" w:lineRule="auto"/>
            </w:pPr>
          </w:p>
          <w:p w14:paraId="28330136">
            <w:pPr>
              <w:spacing w:before="58" w:line="220" w:lineRule="auto"/>
              <w:ind w:left="930"/>
              <w:rPr>
                <w:rFonts w:ascii="宋体" w:hAnsi="宋体" w:eastAsia="宋体" w:cs="宋体"/>
                <w:sz w:val="18"/>
                <w:szCs w:val="18"/>
              </w:rPr>
            </w:pPr>
            <w:r>
              <w:rPr>
                <w:rFonts w:ascii="宋体" w:hAnsi="宋体" w:eastAsia="宋体" w:cs="宋体"/>
                <w:spacing w:val="-2"/>
                <w:sz w:val="18"/>
                <w:szCs w:val="18"/>
              </w:rPr>
              <w:t>≥50元/人</w:t>
            </w:r>
            <w:r>
              <w:rPr>
                <w:rFonts w:hint="eastAsia" w:ascii="宋体" w:hAnsi="宋体" w:eastAsia="宋体" w:cs="宋体"/>
                <w:spacing w:val="-2"/>
                <w:sz w:val="18"/>
                <w:szCs w:val="18"/>
                <w:lang w:eastAsia="zh-CN"/>
              </w:rPr>
              <w:t>。</w:t>
            </w:r>
            <w:r>
              <w:rPr>
                <w:rFonts w:ascii="宋体" w:hAnsi="宋体" w:eastAsia="宋体" w:cs="宋体"/>
                <w:spacing w:val="-2"/>
                <w:sz w:val="18"/>
                <w:szCs w:val="18"/>
              </w:rPr>
              <w:t>月</w:t>
            </w:r>
          </w:p>
        </w:tc>
      </w:tr>
      <w:tr w14:paraId="3FA36E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7" w:hRule="atLeast"/>
        </w:trPr>
        <w:tc>
          <w:tcPr>
            <w:tcW w:w="1466" w:type="dxa"/>
            <w:vMerge w:val="continue"/>
            <w:tcBorders>
              <w:top w:val="nil"/>
              <w:bottom w:val="nil"/>
            </w:tcBorders>
            <w:vAlign w:val="top"/>
          </w:tcPr>
          <w:p w14:paraId="4208350F">
            <w:pPr>
              <w:pStyle w:val="6"/>
            </w:pPr>
          </w:p>
        </w:tc>
        <w:tc>
          <w:tcPr>
            <w:tcW w:w="1275" w:type="dxa"/>
            <w:vMerge w:val="continue"/>
            <w:tcBorders>
              <w:top w:val="nil"/>
              <w:bottom w:val="nil"/>
            </w:tcBorders>
            <w:vAlign w:val="top"/>
          </w:tcPr>
          <w:p w14:paraId="15949DDC">
            <w:pPr>
              <w:pStyle w:val="6"/>
            </w:pPr>
          </w:p>
        </w:tc>
        <w:tc>
          <w:tcPr>
            <w:tcW w:w="1488" w:type="dxa"/>
            <w:vMerge w:val="continue"/>
            <w:tcBorders>
              <w:top w:val="nil"/>
              <w:bottom w:val="nil"/>
            </w:tcBorders>
            <w:vAlign w:val="top"/>
          </w:tcPr>
          <w:p w14:paraId="7D8E62CC">
            <w:pPr>
              <w:pStyle w:val="6"/>
            </w:pPr>
          </w:p>
        </w:tc>
        <w:tc>
          <w:tcPr>
            <w:tcW w:w="2655" w:type="dxa"/>
            <w:gridSpan w:val="2"/>
            <w:vAlign w:val="top"/>
          </w:tcPr>
          <w:p w14:paraId="3CECC124">
            <w:pPr>
              <w:pStyle w:val="6"/>
              <w:spacing w:line="266" w:lineRule="auto"/>
            </w:pPr>
          </w:p>
          <w:p w14:paraId="4643B19B">
            <w:pPr>
              <w:spacing w:before="62" w:line="229" w:lineRule="auto"/>
              <w:ind w:left="92"/>
              <w:rPr>
                <w:rFonts w:ascii="宋体" w:hAnsi="宋体" w:eastAsia="宋体" w:cs="宋体"/>
                <w:sz w:val="19"/>
                <w:szCs w:val="19"/>
              </w:rPr>
            </w:pPr>
            <w:r>
              <w:rPr>
                <w:rFonts w:ascii="宋体" w:hAnsi="宋体" w:eastAsia="宋体" w:cs="宋体"/>
                <w:spacing w:val="7"/>
                <w:sz w:val="19"/>
                <w:szCs w:val="19"/>
              </w:rPr>
              <w:t>90-99周岁高龄津贴发放标准</w:t>
            </w:r>
          </w:p>
        </w:tc>
        <w:tc>
          <w:tcPr>
            <w:tcW w:w="2890" w:type="dxa"/>
            <w:vAlign w:val="top"/>
          </w:tcPr>
          <w:p w14:paraId="24057746">
            <w:pPr>
              <w:pStyle w:val="6"/>
              <w:spacing w:line="279" w:lineRule="auto"/>
            </w:pPr>
          </w:p>
          <w:p w14:paraId="2B2D1159">
            <w:pPr>
              <w:spacing w:before="58" w:line="220" w:lineRule="auto"/>
              <w:ind w:left="885"/>
              <w:rPr>
                <w:rFonts w:ascii="宋体" w:hAnsi="宋体" w:eastAsia="宋体" w:cs="宋体"/>
                <w:sz w:val="18"/>
                <w:szCs w:val="18"/>
              </w:rPr>
            </w:pPr>
            <w:r>
              <w:rPr>
                <w:rFonts w:ascii="宋体" w:hAnsi="宋体" w:eastAsia="宋体" w:cs="宋体"/>
                <w:spacing w:val="-2"/>
                <w:sz w:val="18"/>
                <w:szCs w:val="18"/>
              </w:rPr>
              <w:t>≥200元/人</w:t>
            </w:r>
            <w:r>
              <w:rPr>
                <w:rFonts w:hint="eastAsia" w:ascii="宋体" w:hAnsi="宋体" w:eastAsia="宋体" w:cs="宋体"/>
                <w:spacing w:val="-2"/>
                <w:sz w:val="18"/>
                <w:szCs w:val="18"/>
                <w:lang w:eastAsia="zh-CN"/>
              </w:rPr>
              <w:t>。</w:t>
            </w:r>
            <w:r>
              <w:rPr>
                <w:rFonts w:ascii="宋体" w:hAnsi="宋体" w:eastAsia="宋体" w:cs="宋体"/>
                <w:spacing w:val="-2"/>
                <w:sz w:val="18"/>
                <w:szCs w:val="18"/>
              </w:rPr>
              <w:t>月</w:t>
            </w:r>
          </w:p>
        </w:tc>
      </w:tr>
      <w:tr w14:paraId="1E55C6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7" w:hRule="atLeast"/>
        </w:trPr>
        <w:tc>
          <w:tcPr>
            <w:tcW w:w="1466" w:type="dxa"/>
            <w:vMerge w:val="continue"/>
            <w:tcBorders>
              <w:top w:val="nil"/>
              <w:bottom w:val="nil"/>
            </w:tcBorders>
            <w:vAlign w:val="top"/>
          </w:tcPr>
          <w:p w14:paraId="283DAFB9">
            <w:pPr>
              <w:pStyle w:val="6"/>
            </w:pPr>
          </w:p>
        </w:tc>
        <w:tc>
          <w:tcPr>
            <w:tcW w:w="1275" w:type="dxa"/>
            <w:vMerge w:val="continue"/>
            <w:tcBorders>
              <w:top w:val="nil"/>
            </w:tcBorders>
            <w:vAlign w:val="top"/>
          </w:tcPr>
          <w:p w14:paraId="7E6ABF50">
            <w:pPr>
              <w:pStyle w:val="6"/>
            </w:pPr>
          </w:p>
        </w:tc>
        <w:tc>
          <w:tcPr>
            <w:tcW w:w="1488" w:type="dxa"/>
            <w:vMerge w:val="continue"/>
            <w:tcBorders>
              <w:top w:val="nil"/>
            </w:tcBorders>
            <w:vAlign w:val="top"/>
          </w:tcPr>
          <w:p w14:paraId="199F2FBC">
            <w:pPr>
              <w:pStyle w:val="6"/>
            </w:pPr>
          </w:p>
        </w:tc>
        <w:tc>
          <w:tcPr>
            <w:tcW w:w="2655" w:type="dxa"/>
            <w:gridSpan w:val="2"/>
            <w:vAlign w:val="top"/>
          </w:tcPr>
          <w:p w14:paraId="2454847C">
            <w:pPr>
              <w:pStyle w:val="6"/>
              <w:spacing w:line="269" w:lineRule="auto"/>
            </w:pPr>
          </w:p>
          <w:p w14:paraId="32667449">
            <w:pPr>
              <w:spacing w:before="62" w:line="229" w:lineRule="auto"/>
              <w:ind w:left="106"/>
              <w:rPr>
                <w:rFonts w:ascii="宋体" w:hAnsi="宋体" w:eastAsia="宋体" w:cs="宋体"/>
                <w:sz w:val="19"/>
                <w:szCs w:val="19"/>
              </w:rPr>
            </w:pPr>
            <w:r>
              <w:rPr>
                <w:rFonts w:ascii="宋体" w:hAnsi="宋体" w:eastAsia="宋体" w:cs="宋体"/>
                <w:spacing w:val="6"/>
                <w:sz w:val="19"/>
                <w:szCs w:val="19"/>
              </w:rPr>
              <w:t>100岁以上高龄津贴发放标准</w:t>
            </w:r>
          </w:p>
        </w:tc>
        <w:tc>
          <w:tcPr>
            <w:tcW w:w="2890" w:type="dxa"/>
            <w:vAlign w:val="top"/>
          </w:tcPr>
          <w:p w14:paraId="6E7935FE">
            <w:pPr>
              <w:pStyle w:val="6"/>
              <w:spacing w:line="279" w:lineRule="auto"/>
            </w:pPr>
          </w:p>
          <w:p w14:paraId="35AF6805">
            <w:pPr>
              <w:spacing w:before="58" w:line="220" w:lineRule="auto"/>
              <w:ind w:left="973"/>
              <w:rPr>
                <w:rFonts w:ascii="宋体" w:hAnsi="宋体" w:eastAsia="宋体" w:cs="宋体"/>
                <w:sz w:val="18"/>
                <w:szCs w:val="18"/>
              </w:rPr>
            </w:pPr>
            <w:r>
              <w:rPr>
                <w:rFonts w:ascii="宋体" w:hAnsi="宋体" w:eastAsia="宋体" w:cs="宋体"/>
                <w:spacing w:val="-1"/>
                <w:sz w:val="18"/>
                <w:szCs w:val="18"/>
              </w:rPr>
              <w:t>≥800/人</w:t>
            </w:r>
            <w:r>
              <w:rPr>
                <w:rFonts w:hint="eastAsia" w:ascii="宋体" w:hAnsi="宋体" w:eastAsia="宋体" w:cs="宋体"/>
                <w:spacing w:val="-1"/>
                <w:sz w:val="18"/>
                <w:szCs w:val="18"/>
                <w:lang w:eastAsia="zh-CN"/>
              </w:rPr>
              <w:t>。</w:t>
            </w:r>
            <w:r>
              <w:rPr>
                <w:rFonts w:ascii="宋体" w:hAnsi="宋体" w:eastAsia="宋体" w:cs="宋体"/>
                <w:spacing w:val="-1"/>
                <w:sz w:val="18"/>
                <w:szCs w:val="18"/>
              </w:rPr>
              <w:t>月</w:t>
            </w:r>
          </w:p>
        </w:tc>
      </w:tr>
      <w:tr w14:paraId="51BDFE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6" w:hRule="atLeast"/>
        </w:trPr>
        <w:tc>
          <w:tcPr>
            <w:tcW w:w="1466" w:type="dxa"/>
            <w:vMerge w:val="continue"/>
            <w:tcBorders>
              <w:top w:val="nil"/>
              <w:bottom w:val="nil"/>
            </w:tcBorders>
            <w:vAlign w:val="top"/>
          </w:tcPr>
          <w:p w14:paraId="540CCD12">
            <w:pPr>
              <w:pStyle w:val="6"/>
            </w:pPr>
          </w:p>
        </w:tc>
        <w:tc>
          <w:tcPr>
            <w:tcW w:w="1275" w:type="dxa"/>
            <w:vMerge w:val="restart"/>
            <w:tcBorders>
              <w:bottom w:val="nil"/>
            </w:tcBorders>
            <w:vAlign w:val="top"/>
          </w:tcPr>
          <w:p w14:paraId="12A1111E">
            <w:pPr>
              <w:pStyle w:val="6"/>
              <w:spacing w:line="343" w:lineRule="auto"/>
            </w:pPr>
          </w:p>
          <w:p w14:paraId="1FB65BB3">
            <w:pPr>
              <w:pStyle w:val="6"/>
              <w:spacing w:line="343" w:lineRule="auto"/>
            </w:pPr>
          </w:p>
          <w:p w14:paraId="5A5B196C">
            <w:pPr>
              <w:spacing w:before="62" w:line="230" w:lineRule="auto"/>
              <w:ind w:left="250"/>
              <w:rPr>
                <w:rFonts w:ascii="宋体" w:hAnsi="宋体" w:eastAsia="宋体" w:cs="宋体"/>
                <w:sz w:val="19"/>
                <w:szCs w:val="19"/>
              </w:rPr>
            </w:pPr>
            <w:r>
              <w:rPr>
                <w:rFonts w:ascii="宋体" w:hAnsi="宋体" w:eastAsia="宋体" w:cs="宋体"/>
                <w:spacing w:val="5"/>
                <w:sz w:val="19"/>
                <w:szCs w:val="19"/>
              </w:rPr>
              <w:t>效益指标</w:t>
            </w:r>
          </w:p>
        </w:tc>
        <w:tc>
          <w:tcPr>
            <w:tcW w:w="1488" w:type="dxa"/>
            <w:vAlign w:val="top"/>
          </w:tcPr>
          <w:p w14:paraId="4E76ADC0">
            <w:pPr>
              <w:pStyle w:val="6"/>
              <w:spacing w:line="267" w:lineRule="auto"/>
            </w:pPr>
          </w:p>
          <w:p w14:paraId="4448124E">
            <w:pPr>
              <w:spacing w:before="62" w:line="228" w:lineRule="auto"/>
              <w:ind w:left="154"/>
              <w:rPr>
                <w:rFonts w:ascii="宋体" w:hAnsi="宋体" w:eastAsia="宋体" w:cs="宋体"/>
                <w:sz w:val="19"/>
                <w:szCs w:val="19"/>
              </w:rPr>
            </w:pPr>
            <w:r>
              <w:rPr>
                <w:rFonts w:ascii="宋体" w:hAnsi="宋体" w:eastAsia="宋体" w:cs="宋体"/>
                <w:spacing w:val="7"/>
                <w:sz w:val="19"/>
                <w:szCs w:val="19"/>
              </w:rPr>
              <w:t>社会效益指标</w:t>
            </w:r>
          </w:p>
        </w:tc>
        <w:tc>
          <w:tcPr>
            <w:tcW w:w="2655" w:type="dxa"/>
            <w:gridSpan w:val="2"/>
            <w:vAlign w:val="top"/>
          </w:tcPr>
          <w:p w14:paraId="0DB21D43">
            <w:pPr>
              <w:pStyle w:val="6"/>
              <w:spacing w:line="267" w:lineRule="auto"/>
            </w:pPr>
          </w:p>
          <w:p w14:paraId="611FE83B">
            <w:pPr>
              <w:spacing w:before="62" w:line="228" w:lineRule="auto"/>
              <w:ind w:left="442"/>
              <w:rPr>
                <w:rFonts w:ascii="宋体" w:hAnsi="宋体" w:eastAsia="宋体" w:cs="宋体"/>
                <w:sz w:val="19"/>
                <w:szCs w:val="19"/>
              </w:rPr>
            </w:pPr>
            <w:r>
              <w:rPr>
                <w:rFonts w:ascii="宋体" w:hAnsi="宋体" w:eastAsia="宋体" w:cs="宋体"/>
                <w:spacing w:val="8"/>
                <w:sz w:val="19"/>
                <w:szCs w:val="19"/>
              </w:rPr>
              <w:t>保障老年人基本生活</w:t>
            </w:r>
          </w:p>
        </w:tc>
        <w:tc>
          <w:tcPr>
            <w:tcW w:w="2890" w:type="dxa"/>
            <w:vAlign w:val="top"/>
          </w:tcPr>
          <w:p w14:paraId="64868DE9">
            <w:pPr>
              <w:pStyle w:val="6"/>
              <w:spacing w:line="267" w:lineRule="auto"/>
            </w:pPr>
          </w:p>
          <w:p w14:paraId="028CC59F">
            <w:pPr>
              <w:spacing w:before="62" w:line="230" w:lineRule="auto"/>
              <w:ind w:left="1058"/>
              <w:rPr>
                <w:rFonts w:ascii="宋体" w:hAnsi="宋体" w:eastAsia="宋体" w:cs="宋体"/>
                <w:sz w:val="19"/>
                <w:szCs w:val="19"/>
              </w:rPr>
            </w:pPr>
            <w:r>
              <w:rPr>
                <w:rFonts w:ascii="宋体" w:hAnsi="宋体" w:eastAsia="宋体" w:cs="宋体"/>
                <w:spacing w:val="6"/>
                <w:sz w:val="19"/>
                <w:szCs w:val="19"/>
              </w:rPr>
              <w:t>有效提升</w:t>
            </w:r>
          </w:p>
        </w:tc>
      </w:tr>
      <w:tr w14:paraId="08D364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7" w:hRule="atLeast"/>
        </w:trPr>
        <w:tc>
          <w:tcPr>
            <w:tcW w:w="1466" w:type="dxa"/>
            <w:vMerge w:val="continue"/>
            <w:tcBorders>
              <w:top w:val="nil"/>
              <w:bottom w:val="nil"/>
            </w:tcBorders>
            <w:vAlign w:val="top"/>
          </w:tcPr>
          <w:p w14:paraId="04E0CED0">
            <w:pPr>
              <w:pStyle w:val="6"/>
            </w:pPr>
          </w:p>
        </w:tc>
        <w:tc>
          <w:tcPr>
            <w:tcW w:w="1275" w:type="dxa"/>
            <w:vMerge w:val="continue"/>
            <w:tcBorders>
              <w:top w:val="nil"/>
            </w:tcBorders>
            <w:vAlign w:val="top"/>
          </w:tcPr>
          <w:p w14:paraId="0D40AA65">
            <w:pPr>
              <w:pStyle w:val="6"/>
            </w:pPr>
          </w:p>
        </w:tc>
        <w:tc>
          <w:tcPr>
            <w:tcW w:w="1488" w:type="dxa"/>
            <w:vAlign w:val="top"/>
          </w:tcPr>
          <w:p w14:paraId="19686FFE">
            <w:pPr>
              <w:pStyle w:val="6"/>
              <w:spacing w:line="271" w:lineRule="auto"/>
            </w:pPr>
          </w:p>
          <w:p w14:paraId="7ADFDE92">
            <w:pPr>
              <w:spacing w:before="62" w:line="229" w:lineRule="auto"/>
              <w:ind w:left="56"/>
              <w:rPr>
                <w:rFonts w:ascii="宋体" w:hAnsi="宋体" w:eastAsia="宋体" w:cs="宋体"/>
                <w:sz w:val="19"/>
                <w:szCs w:val="19"/>
              </w:rPr>
            </w:pPr>
            <w:r>
              <w:rPr>
                <w:rFonts w:ascii="宋体" w:hAnsi="宋体" w:eastAsia="宋体" w:cs="宋体"/>
                <w:spacing w:val="7"/>
                <w:sz w:val="19"/>
                <w:szCs w:val="19"/>
              </w:rPr>
              <w:t>可持续影响指标</w:t>
            </w:r>
          </w:p>
        </w:tc>
        <w:tc>
          <w:tcPr>
            <w:tcW w:w="2655" w:type="dxa"/>
            <w:gridSpan w:val="2"/>
            <w:vAlign w:val="top"/>
          </w:tcPr>
          <w:p w14:paraId="1985F5BF">
            <w:pPr>
              <w:pStyle w:val="6"/>
              <w:spacing w:line="271" w:lineRule="auto"/>
            </w:pPr>
          </w:p>
          <w:p w14:paraId="75A8313A">
            <w:pPr>
              <w:spacing w:before="62" w:line="229" w:lineRule="auto"/>
              <w:ind w:left="144"/>
              <w:rPr>
                <w:rFonts w:ascii="宋体" w:hAnsi="宋体" w:eastAsia="宋体" w:cs="宋体"/>
                <w:sz w:val="19"/>
                <w:szCs w:val="19"/>
              </w:rPr>
            </w:pPr>
            <w:r>
              <w:rPr>
                <w:rFonts w:ascii="宋体" w:hAnsi="宋体" w:eastAsia="宋体" w:cs="宋体"/>
                <w:spacing w:val="8"/>
                <w:sz w:val="19"/>
                <w:szCs w:val="19"/>
              </w:rPr>
              <w:t>符合条件的高龄老人幸福感</w:t>
            </w:r>
          </w:p>
        </w:tc>
        <w:tc>
          <w:tcPr>
            <w:tcW w:w="2890" w:type="dxa"/>
            <w:vAlign w:val="top"/>
          </w:tcPr>
          <w:p w14:paraId="2C175147">
            <w:pPr>
              <w:pStyle w:val="6"/>
              <w:spacing w:line="271" w:lineRule="auto"/>
            </w:pPr>
          </w:p>
          <w:p w14:paraId="5E0CC275">
            <w:pPr>
              <w:spacing w:before="62" w:line="229" w:lineRule="auto"/>
              <w:ind w:left="1059"/>
              <w:rPr>
                <w:rFonts w:ascii="宋体" w:hAnsi="宋体" w:eastAsia="宋体" w:cs="宋体"/>
                <w:sz w:val="19"/>
                <w:szCs w:val="19"/>
              </w:rPr>
            </w:pPr>
            <w:r>
              <w:rPr>
                <w:rFonts w:ascii="宋体" w:hAnsi="宋体" w:eastAsia="宋体" w:cs="宋体"/>
                <w:spacing w:val="6"/>
                <w:sz w:val="19"/>
                <w:szCs w:val="19"/>
              </w:rPr>
              <w:t>持续增强</w:t>
            </w:r>
          </w:p>
        </w:tc>
      </w:tr>
      <w:tr w14:paraId="028327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36" w:hRule="atLeast"/>
        </w:trPr>
        <w:tc>
          <w:tcPr>
            <w:tcW w:w="1466" w:type="dxa"/>
            <w:vMerge w:val="continue"/>
            <w:tcBorders>
              <w:top w:val="nil"/>
            </w:tcBorders>
            <w:vAlign w:val="top"/>
          </w:tcPr>
          <w:p w14:paraId="2B80F3BD">
            <w:pPr>
              <w:pStyle w:val="6"/>
            </w:pPr>
          </w:p>
        </w:tc>
        <w:tc>
          <w:tcPr>
            <w:tcW w:w="1275" w:type="dxa"/>
            <w:vAlign w:val="top"/>
          </w:tcPr>
          <w:p w14:paraId="37F475E1">
            <w:pPr>
              <w:pStyle w:val="6"/>
              <w:spacing w:line="271" w:lineRule="auto"/>
            </w:pPr>
          </w:p>
          <w:p w14:paraId="0FABE01A">
            <w:pPr>
              <w:spacing w:before="62" w:line="229" w:lineRule="auto"/>
              <w:ind w:left="144"/>
              <w:rPr>
                <w:rFonts w:ascii="宋体" w:hAnsi="宋体" w:eastAsia="宋体" w:cs="宋体"/>
                <w:sz w:val="19"/>
                <w:szCs w:val="19"/>
              </w:rPr>
            </w:pPr>
            <w:r>
              <w:rPr>
                <w:rFonts w:ascii="宋体" w:hAnsi="宋体" w:eastAsia="宋体" w:cs="宋体"/>
                <w:spacing w:val="7"/>
                <w:sz w:val="19"/>
                <w:szCs w:val="19"/>
              </w:rPr>
              <w:t>满意度指标</w:t>
            </w:r>
          </w:p>
        </w:tc>
        <w:tc>
          <w:tcPr>
            <w:tcW w:w="1488" w:type="dxa"/>
            <w:vAlign w:val="top"/>
          </w:tcPr>
          <w:p w14:paraId="3BE5717E">
            <w:pPr>
              <w:spacing w:before="210" w:line="229" w:lineRule="auto"/>
              <w:ind w:left="55"/>
              <w:rPr>
                <w:rFonts w:ascii="宋体" w:hAnsi="宋体" w:eastAsia="宋体" w:cs="宋体"/>
                <w:sz w:val="19"/>
                <w:szCs w:val="19"/>
              </w:rPr>
            </w:pPr>
            <w:r>
              <w:rPr>
                <w:rFonts w:ascii="宋体" w:hAnsi="宋体" w:eastAsia="宋体" w:cs="宋体"/>
                <w:spacing w:val="7"/>
                <w:sz w:val="19"/>
                <w:szCs w:val="19"/>
              </w:rPr>
              <w:t>服务对象满意度</w:t>
            </w:r>
          </w:p>
          <w:p w14:paraId="368414A8">
            <w:pPr>
              <w:spacing w:before="12" w:line="230" w:lineRule="auto"/>
              <w:ind w:left="553"/>
              <w:rPr>
                <w:rFonts w:ascii="宋体" w:hAnsi="宋体" w:eastAsia="宋体" w:cs="宋体"/>
                <w:sz w:val="19"/>
                <w:szCs w:val="19"/>
              </w:rPr>
            </w:pPr>
            <w:r>
              <w:rPr>
                <w:rFonts w:ascii="宋体" w:hAnsi="宋体" w:eastAsia="宋体" w:cs="宋体"/>
                <w:spacing w:val="3"/>
                <w:sz w:val="19"/>
                <w:szCs w:val="19"/>
              </w:rPr>
              <w:t>指标</w:t>
            </w:r>
          </w:p>
        </w:tc>
        <w:tc>
          <w:tcPr>
            <w:tcW w:w="2655" w:type="dxa"/>
            <w:gridSpan w:val="2"/>
            <w:vAlign w:val="top"/>
          </w:tcPr>
          <w:p w14:paraId="1A84EA25">
            <w:pPr>
              <w:pStyle w:val="6"/>
              <w:spacing w:line="271" w:lineRule="auto"/>
            </w:pPr>
          </w:p>
          <w:p w14:paraId="6CBC5DE1">
            <w:pPr>
              <w:spacing w:before="62" w:line="229" w:lineRule="auto"/>
              <w:ind w:left="645"/>
              <w:rPr>
                <w:rFonts w:ascii="宋体" w:hAnsi="宋体" w:eastAsia="宋体" w:cs="宋体"/>
                <w:sz w:val="19"/>
                <w:szCs w:val="19"/>
              </w:rPr>
            </w:pPr>
            <w:r>
              <w:rPr>
                <w:rFonts w:ascii="宋体" w:hAnsi="宋体" w:eastAsia="宋体" w:cs="宋体"/>
                <w:spacing w:val="7"/>
                <w:sz w:val="19"/>
                <w:szCs w:val="19"/>
              </w:rPr>
              <w:t>高龄老人满意度</w:t>
            </w:r>
          </w:p>
        </w:tc>
        <w:tc>
          <w:tcPr>
            <w:tcW w:w="2890" w:type="dxa"/>
            <w:vAlign w:val="top"/>
          </w:tcPr>
          <w:p w14:paraId="53916777">
            <w:pPr>
              <w:pStyle w:val="6"/>
              <w:spacing w:line="271" w:lineRule="auto"/>
            </w:pPr>
          </w:p>
          <w:p w14:paraId="558190A6">
            <w:pPr>
              <w:spacing w:before="62" w:line="254" w:lineRule="exact"/>
              <w:ind w:left="1223"/>
              <w:rPr>
                <w:rFonts w:ascii="宋体" w:hAnsi="宋体" w:eastAsia="宋体" w:cs="宋体"/>
                <w:sz w:val="19"/>
                <w:szCs w:val="19"/>
              </w:rPr>
            </w:pPr>
            <w:r>
              <w:rPr>
                <w:rFonts w:ascii="宋体" w:hAnsi="宋体" w:eastAsia="宋体" w:cs="宋体"/>
                <w:spacing w:val="-1"/>
                <w:position w:val="1"/>
                <w:sz w:val="19"/>
                <w:szCs w:val="19"/>
              </w:rPr>
              <w:t>≥90%</w:t>
            </w:r>
          </w:p>
        </w:tc>
      </w:tr>
    </w:tbl>
    <w:p w14:paraId="50DA21EC">
      <w:pPr>
        <w:rPr>
          <w:rFonts w:ascii="Arial"/>
          <w:sz w:val="21"/>
        </w:rPr>
      </w:pPr>
    </w:p>
    <w:p w14:paraId="66DAA44A">
      <w:pPr>
        <w:rPr>
          <w:rFonts w:ascii="Arial" w:hAnsi="Arial" w:eastAsia="Arial" w:cs="Arial"/>
          <w:sz w:val="21"/>
          <w:szCs w:val="21"/>
        </w:rPr>
        <w:sectPr>
          <w:footerReference r:id="rId211" w:type="default"/>
          <w:pgSz w:w="11905" w:h="16837"/>
          <w:pgMar w:top="1249" w:right="1105" w:bottom="695" w:left="1010" w:header="0" w:footer="408" w:gutter="0"/>
          <w:cols w:space="720" w:num="1"/>
        </w:sectPr>
      </w:pPr>
    </w:p>
    <w:p w14:paraId="3032071B">
      <w:pPr>
        <w:pStyle w:val="2"/>
        <w:spacing w:before="72" w:line="225" w:lineRule="auto"/>
        <w:ind w:left="2926"/>
        <w:rPr>
          <w:sz w:val="35"/>
          <w:szCs w:val="35"/>
        </w:rPr>
      </w:pPr>
      <w:r>
        <w:rPr>
          <w:b/>
          <w:bCs/>
          <w:spacing w:val="6"/>
          <w:sz w:val="35"/>
          <w:szCs w:val="35"/>
        </w:rPr>
        <w:t>部门预算项目绩效目标表</w:t>
      </w:r>
    </w:p>
    <w:p w14:paraId="5AF5C414">
      <w:pPr>
        <w:spacing w:line="273" w:lineRule="auto"/>
        <w:rPr>
          <w:rFonts w:ascii="Arial"/>
          <w:sz w:val="21"/>
        </w:rPr>
      </w:pPr>
    </w:p>
    <w:p w14:paraId="1767986E">
      <w:pPr>
        <w:pStyle w:val="2"/>
        <w:spacing w:before="62" w:line="229" w:lineRule="auto"/>
        <w:ind w:left="4439"/>
        <w:rPr>
          <w:sz w:val="19"/>
          <w:szCs w:val="19"/>
        </w:rPr>
      </w:pPr>
      <w:r>
        <w:rPr>
          <w:spacing w:val="1"/>
          <w:sz w:val="19"/>
          <w:szCs w:val="19"/>
        </w:rPr>
        <w:t>(2026年度</w:t>
      </w:r>
      <w:r>
        <w:rPr>
          <w:rFonts w:hint="eastAsia"/>
          <w:spacing w:val="1"/>
          <w:sz w:val="19"/>
          <w:szCs w:val="19"/>
          <w:lang w:eastAsia="zh-CN"/>
        </w:rPr>
        <w:t>）</w:t>
      </w:r>
    </w:p>
    <w:p w14:paraId="3358AFF1">
      <w:pPr>
        <w:spacing w:line="71" w:lineRule="exact"/>
      </w:pPr>
    </w:p>
    <w:tbl>
      <w:tblPr>
        <w:tblStyle w:val="5"/>
        <w:tblW w:w="976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7"/>
        <w:gridCol w:w="1397"/>
        <w:gridCol w:w="1488"/>
        <w:gridCol w:w="1320"/>
        <w:gridCol w:w="1138"/>
        <w:gridCol w:w="2952"/>
      </w:tblGrid>
      <w:tr w14:paraId="400957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5" w:hRule="atLeast"/>
        </w:trPr>
        <w:tc>
          <w:tcPr>
            <w:tcW w:w="1467" w:type="dxa"/>
            <w:vAlign w:val="top"/>
          </w:tcPr>
          <w:p w14:paraId="6037937B">
            <w:pPr>
              <w:spacing w:before="169"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295" w:type="dxa"/>
            <w:gridSpan w:val="5"/>
            <w:vAlign w:val="top"/>
          </w:tcPr>
          <w:p w14:paraId="6214DA75">
            <w:pPr>
              <w:spacing w:before="170" w:line="229" w:lineRule="auto"/>
              <w:ind w:left="2181"/>
              <w:rPr>
                <w:rFonts w:ascii="宋体" w:hAnsi="宋体" w:eastAsia="宋体" w:cs="宋体"/>
                <w:sz w:val="19"/>
                <w:szCs w:val="19"/>
              </w:rPr>
            </w:pPr>
            <w:r>
              <w:rPr>
                <w:rFonts w:ascii="宋体" w:hAnsi="宋体" w:eastAsia="宋体" w:cs="宋体"/>
                <w:spacing w:val="7"/>
                <w:sz w:val="19"/>
                <w:szCs w:val="19"/>
              </w:rPr>
              <w:t>困难群众救助补助资金（流浪乞讨人员救助）</w:t>
            </w:r>
          </w:p>
        </w:tc>
      </w:tr>
      <w:tr w14:paraId="694798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1467" w:type="dxa"/>
            <w:vAlign w:val="top"/>
          </w:tcPr>
          <w:p w14:paraId="49E90292">
            <w:pPr>
              <w:spacing w:before="158"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295" w:type="dxa"/>
            <w:gridSpan w:val="5"/>
            <w:vAlign w:val="top"/>
          </w:tcPr>
          <w:p w14:paraId="498D06DD">
            <w:pPr>
              <w:spacing w:before="158" w:line="230" w:lineRule="auto"/>
              <w:ind w:left="3557"/>
              <w:rPr>
                <w:rFonts w:ascii="宋体" w:hAnsi="宋体" w:eastAsia="宋体" w:cs="宋体"/>
                <w:sz w:val="19"/>
                <w:szCs w:val="19"/>
              </w:rPr>
            </w:pPr>
            <w:r>
              <w:rPr>
                <w:rFonts w:ascii="宋体" w:hAnsi="宋体" w:eastAsia="宋体" w:cs="宋体"/>
                <w:spacing w:val="7"/>
                <w:sz w:val="19"/>
                <w:szCs w:val="19"/>
              </w:rPr>
              <w:t>盐边县民政局</w:t>
            </w:r>
          </w:p>
        </w:tc>
      </w:tr>
      <w:tr w14:paraId="0230C5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1467" w:type="dxa"/>
            <w:vMerge w:val="restart"/>
            <w:tcBorders>
              <w:bottom w:val="nil"/>
            </w:tcBorders>
            <w:vAlign w:val="top"/>
          </w:tcPr>
          <w:p w14:paraId="2C34E11E">
            <w:pPr>
              <w:pStyle w:val="6"/>
              <w:spacing w:line="246" w:lineRule="auto"/>
            </w:pPr>
          </w:p>
          <w:p w14:paraId="585F5636">
            <w:pPr>
              <w:pStyle w:val="6"/>
              <w:spacing w:line="247" w:lineRule="auto"/>
            </w:pPr>
          </w:p>
          <w:p w14:paraId="5A594811">
            <w:pPr>
              <w:spacing w:before="61"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5117ABA3">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4205" w:type="dxa"/>
            <w:gridSpan w:val="3"/>
            <w:vAlign w:val="top"/>
          </w:tcPr>
          <w:p w14:paraId="65E6016D">
            <w:pPr>
              <w:spacing w:before="159"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090" w:type="dxa"/>
            <w:gridSpan w:val="2"/>
            <w:vAlign w:val="top"/>
          </w:tcPr>
          <w:p w14:paraId="2F0C48A1">
            <w:pPr>
              <w:spacing w:before="159" w:line="256" w:lineRule="exact"/>
              <w:ind w:left="2007"/>
              <w:rPr>
                <w:rFonts w:ascii="宋体" w:hAnsi="宋体" w:eastAsia="宋体" w:cs="宋体"/>
                <w:sz w:val="19"/>
                <w:szCs w:val="19"/>
              </w:rPr>
            </w:pPr>
            <w:r>
              <w:rPr>
                <w:rFonts w:ascii="宋体" w:hAnsi="宋体" w:eastAsia="宋体" w:cs="宋体"/>
                <w:position w:val="1"/>
                <w:sz w:val="19"/>
                <w:szCs w:val="19"/>
              </w:rPr>
              <w:t>5</w:t>
            </w:r>
          </w:p>
        </w:tc>
      </w:tr>
      <w:tr w14:paraId="454750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1467" w:type="dxa"/>
            <w:vMerge w:val="continue"/>
            <w:tcBorders>
              <w:top w:val="nil"/>
              <w:bottom w:val="nil"/>
            </w:tcBorders>
            <w:vAlign w:val="top"/>
          </w:tcPr>
          <w:p w14:paraId="6BA8F421">
            <w:pPr>
              <w:pStyle w:val="6"/>
            </w:pPr>
          </w:p>
        </w:tc>
        <w:tc>
          <w:tcPr>
            <w:tcW w:w="4205" w:type="dxa"/>
            <w:gridSpan w:val="3"/>
            <w:vAlign w:val="top"/>
          </w:tcPr>
          <w:p w14:paraId="154DA7BE">
            <w:pPr>
              <w:spacing w:before="160"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090" w:type="dxa"/>
            <w:gridSpan w:val="2"/>
            <w:vAlign w:val="top"/>
          </w:tcPr>
          <w:p w14:paraId="19085F68">
            <w:pPr>
              <w:spacing w:before="160" w:line="256" w:lineRule="exact"/>
              <w:ind w:left="2007"/>
              <w:rPr>
                <w:rFonts w:ascii="宋体" w:hAnsi="宋体" w:eastAsia="宋体" w:cs="宋体"/>
                <w:sz w:val="19"/>
                <w:szCs w:val="19"/>
              </w:rPr>
            </w:pPr>
            <w:r>
              <w:rPr>
                <w:rFonts w:ascii="宋体" w:hAnsi="宋体" w:eastAsia="宋体" w:cs="宋体"/>
                <w:position w:val="1"/>
                <w:sz w:val="19"/>
                <w:szCs w:val="19"/>
              </w:rPr>
              <w:t>5</w:t>
            </w:r>
          </w:p>
        </w:tc>
      </w:tr>
      <w:tr w14:paraId="580778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1467" w:type="dxa"/>
            <w:vMerge w:val="continue"/>
            <w:tcBorders>
              <w:top w:val="nil"/>
            </w:tcBorders>
            <w:vAlign w:val="top"/>
          </w:tcPr>
          <w:p w14:paraId="7C756974">
            <w:pPr>
              <w:pStyle w:val="6"/>
            </w:pPr>
          </w:p>
        </w:tc>
        <w:tc>
          <w:tcPr>
            <w:tcW w:w="4205" w:type="dxa"/>
            <w:gridSpan w:val="3"/>
            <w:vAlign w:val="top"/>
          </w:tcPr>
          <w:p w14:paraId="31A74699">
            <w:pPr>
              <w:spacing w:before="162"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090" w:type="dxa"/>
            <w:gridSpan w:val="2"/>
            <w:vAlign w:val="top"/>
          </w:tcPr>
          <w:p w14:paraId="709CA2FB">
            <w:pPr>
              <w:pStyle w:val="6"/>
            </w:pPr>
          </w:p>
        </w:tc>
      </w:tr>
      <w:tr w14:paraId="7813B1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87" w:hRule="atLeast"/>
        </w:trPr>
        <w:tc>
          <w:tcPr>
            <w:tcW w:w="1467" w:type="dxa"/>
            <w:vAlign w:val="top"/>
          </w:tcPr>
          <w:p w14:paraId="004FD9E0">
            <w:pPr>
              <w:pStyle w:val="6"/>
              <w:spacing w:line="296" w:lineRule="auto"/>
            </w:pPr>
          </w:p>
          <w:p w14:paraId="6B5BCF3E">
            <w:pPr>
              <w:pStyle w:val="6"/>
              <w:spacing w:line="296" w:lineRule="auto"/>
            </w:pPr>
          </w:p>
          <w:p w14:paraId="04B258CF">
            <w:pPr>
              <w:pStyle w:val="6"/>
              <w:spacing w:line="296" w:lineRule="auto"/>
            </w:pPr>
          </w:p>
          <w:p w14:paraId="20BEFB79">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295" w:type="dxa"/>
            <w:gridSpan w:val="5"/>
            <w:vAlign w:val="top"/>
          </w:tcPr>
          <w:p w14:paraId="0D574FEE">
            <w:pPr>
              <w:pStyle w:val="6"/>
              <w:spacing w:line="254" w:lineRule="auto"/>
            </w:pPr>
          </w:p>
          <w:p w14:paraId="4B7473F3">
            <w:pPr>
              <w:pStyle w:val="6"/>
              <w:spacing w:line="255" w:lineRule="auto"/>
            </w:pPr>
          </w:p>
          <w:p w14:paraId="1D6A0BCE">
            <w:pPr>
              <w:pStyle w:val="6"/>
              <w:spacing w:line="255" w:lineRule="auto"/>
            </w:pPr>
          </w:p>
          <w:p w14:paraId="6D2C9287">
            <w:pPr>
              <w:spacing w:before="62" w:line="241" w:lineRule="auto"/>
              <w:ind w:left="34" w:right="95"/>
              <w:rPr>
                <w:rFonts w:ascii="宋体" w:hAnsi="宋体" w:eastAsia="宋体" w:cs="宋体"/>
                <w:sz w:val="19"/>
                <w:szCs w:val="19"/>
              </w:rPr>
            </w:pPr>
            <w:r>
              <w:rPr>
                <w:rFonts w:ascii="宋体" w:hAnsi="宋体" w:eastAsia="宋体" w:cs="宋体"/>
                <w:spacing w:val="9"/>
                <w:sz w:val="19"/>
                <w:szCs w:val="19"/>
              </w:rPr>
              <w:t>对家庭人均收入低于“最低生活保障线”的居民依法进行救助，保障困</w:t>
            </w:r>
            <w:r>
              <w:rPr>
                <w:rFonts w:ascii="宋体" w:hAnsi="宋体" w:eastAsia="宋体" w:cs="宋体"/>
                <w:spacing w:val="8"/>
                <w:sz w:val="19"/>
                <w:szCs w:val="19"/>
              </w:rPr>
              <w:t>难群众生产权，维持社</w:t>
            </w:r>
            <w:r>
              <w:rPr>
                <w:rFonts w:ascii="宋体" w:hAnsi="宋体" w:eastAsia="宋体" w:cs="宋体"/>
                <w:sz w:val="19"/>
                <w:szCs w:val="19"/>
              </w:rPr>
              <w:t xml:space="preserve"> </w:t>
            </w:r>
            <w:r>
              <w:rPr>
                <w:rFonts w:ascii="宋体" w:hAnsi="宋体" w:eastAsia="宋体" w:cs="宋体"/>
                <w:spacing w:val="6"/>
                <w:sz w:val="19"/>
                <w:szCs w:val="19"/>
              </w:rPr>
              <w:t>会和谐稳定、公平正义。</w:t>
            </w:r>
          </w:p>
        </w:tc>
      </w:tr>
      <w:tr w14:paraId="6EBDFF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47" w:hRule="atLeast"/>
        </w:trPr>
        <w:tc>
          <w:tcPr>
            <w:tcW w:w="1467" w:type="dxa"/>
            <w:vMerge w:val="restart"/>
            <w:tcBorders>
              <w:bottom w:val="nil"/>
            </w:tcBorders>
            <w:vAlign w:val="top"/>
          </w:tcPr>
          <w:p w14:paraId="6E0F7AB9">
            <w:pPr>
              <w:pStyle w:val="6"/>
              <w:spacing w:line="254" w:lineRule="auto"/>
            </w:pPr>
          </w:p>
          <w:p w14:paraId="0FFB458B">
            <w:pPr>
              <w:pStyle w:val="6"/>
              <w:spacing w:line="254" w:lineRule="auto"/>
            </w:pPr>
          </w:p>
          <w:p w14:paraId="37A8E9F0">
            <w:pPr>
              <w:pStyle w:val="6"/>
              <w:spacing w:line="254" w:lineRule="auto"/>
            </w:pPr>
          </w:p>
          <w:p w14:paraId="3330423F">
            <w:pPr>
              <w:pStyle w:val="6"/>
              <w:spacing w:line="254" w:lineRule="auto"/>
            </w:pPr>
          </w:p>
          <w:p w14:paraId="5A718AE7">
            <w:pPr>
              <w:pStyle w:val="6"/>
              <w:spacing w:line="254" w:lineRule="auto"/>
            </w:pPr>
          </w:p>
          <w:p w14:paraId="28D7B6B9">
            <w:pPr>
              <w:pStyle w:val="6"/>
              <w:spacing w:line="254" w:lineRule="auto"/>
            </w:pPr>
          </w:p>
          <w:p w14:paraId="7A25AB21">
            <w:pPr>
              <w:pStyle w:val="6"/>
              <w:spacing w:line="254" w:lineRule="auto"/>
            </w:pPr>
          </w:p>
          <w:p w14:paraId="53CFE216">
            <w:pPr>
              <w:pStyle w:val="6"/>
              <w:spacing w:line="254" w:lineRule="auto"/>
            </w:pPr>
          </w:p>
          <w:p w14:paraId="1E72D377">
            <w:pPr>
              <w:pStyle w:val="6"/>
              <w:spacing w:line="254" w:lineRule="auto"/>
            </w:pPr>
          </w:p>
          <w:p w14:paraId="616D8446">
            <w:pPr>
              <w:pStyle w:val="6"/>
              <w:spacing w:line="254" w:lineRule="auto"/>
            </w:pPr>
          </w:p>
          <w:p w14:paraId="0A4892FA">
            <w:pPr>
              <w:pStyle w:val="6"/>
              <w:spacing w:line="255" w:lineRule="auto"/>
            </w:pPr>
          </w:p>
          <w:p w14:paraId="2264CB7C">
            <w:pPr>
              <w:pStyle w:val="6"/>
              <w:spacing w:line="255" w:lineRule="auto"/>
            </w:pPr>
          </w:p>
          <w:p w14:paraId="43A3BA61">
            <w:pPr>
              <w:pStyle w:val="6"/>
              <w:spacing w:line="255" w:lineRule="auto"/>
            </w:pPr>
          </w:p>
          <w:p w14:paraId="5BC243F4">
            <w:pPr>
              <w:pStyle w:val="6"/>
              <w:spacing w:line="255" w:lineRule="auto"/>
            </w:pPr>
          </w:p>
          <w:p w14:paraId="1C6C4208">
            <w:pPr>
              <w:pStyle w:val="6"/>
              <w:spacing w:line="255" w:lineRule="auto"/>
            </w:pPr>
          </w:p>
          <w:p w14:paraId="16314A69">
            <w:pPr>
              <w:pStyle w:val="6"/>
              <w:spacing w:line="255" w:lineRule="auto"/>
            </w:pPr>
          </w:p>
          <w:p w14:paraId="11860EFF">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397" w:type="dxa"/>
            <w:vAlign w:val="top"/>
          </w:tcPr>
          <w:p w14:paraId="4493820D">
            <w:pPr>
              <w:pStyle w:val="6"/>
              <w:spacing w:line="371" w:lineRule="auto"/>
            </w:pPr>
          </w:p>
          <w:p w14:paraId="4C7C2A2A">
            <w:pPr>
              <w:spacing w:before="62" w:line="230" w:lineRule="auto"/>
              <w:ind w:left="307"/>
              <w:rPr>
                <w:rFonts w:ascii="宋体" w:hAnsi="宋体" w:eastAsia="宋体" w:cs="宋体"/>
                <w:sz w:val="19"/>
                <w:szCs w:val="19"/>
              </w:rPr>
            </w:pPr>
            <w:r>
              <w:rPr>
                <w:rFonts w:ascii="宋体" w:hAnsi="宋体" w:eastAsia="宋体" w:cs="宋体"/>
                <w:spacing w:val="6"/>
                <w:sz w:val="19"/>
                <w:szCs w:val="19"/>
              </w:rPr>
              <w:t>一级指标</w:t>
            </w:r>
          </w:p>
        </w:tc>
        <w:tc>
          <w:tcPr>
            <w:tcW w:w="1488" w:type="dxa"/>
            <w:vAlign w:val="top"/>
          </w:tcPr>
          <w:p w14:paraId="22D3138B">
            <w:pPr>
              <w:pStyle w:val="6"/>
              <w:spacing w:line="371" w:lineRule="auto"/>
            </w:pPr>
          </w:p>
          <w:p w14:paraId="576B61C5">
            <w:pPr>
              <w:spacing w:before="62" w:line="230" w:lineRule="auto"/>
              <w:ind w:left="355"/>
              <w:rPr>
                <w:rFonts w:ascii="宋体" w:hAnsi="宋体" w:eastAsia="宋体" w:cs="宋体"/>
                <w:sz w:val="19"/>
                <w:szCs w:val="19"/>
              </w:rPr>
            </w:pPr>
            <w:r>
              <w:rPr>
                <w:rFonts w:ascii="宋体" w:hAnsi="宋体" w:eastAsia="宋体" w:cs="宋体"/>
                <w:spacing w:val="6"/>
                <w:sz w:val="19"/>
                <w:szCs w:val="19"/>
              </w:rPr>
              <w:t>二级指标</w:t>
            </w:r>
          </w:p>
        </w:tc>
        <w:tc>
          <w:tcPr>
            <w:tcW w:w="2458" w:type="dxa"/>
            <w:gridSpan w:val="2"/>
            <w:vAlign w:val="top"/>
          </w:tcPr>
          <w:p w14:paraId="1B39D110">
            <w:pPr>
              <w:pStyle w:val="6"/>
              <w:spacing w:line="371" w:lineRule="auto"/>
            </w:pPr>
          </w:p>
          <w:p w14:paraId="68623ED1">
            <w:pPr>
              <w:spacing w:before="62" w:line="230" w:lineRule="auto"/>
              <w:ind w:left="841"/>
              <w:rPr>
                <w:rFonts w:ascii="宋体" w:hAnsi="宋体" w:eastAsia="宋体" w:cs="宋体"/>
                <w:sz w:val="19"/>
                <w:szCs w:val="19"/>
              </w:rPr>
            </w:pPr>
            <w:r>
              <w:rPr>
                <w:rFonts w:ascii="宋体" w:hAnsi="宋体" w:eastAsia="宋体" w:cs="宋体"/>
                <w:spacing w:val="7"/>
                <w:sz w:val="19"/>
                <w:szCs w:val="19"/>
              </w:rPr>
              <w:t>三级指标</w:t>
            </w:r>
          </w:p>
        </w:tc>
        <w:tc>
          <w:tcPr>
            <w:tcW w:w="2952" w:type="dxa"/>
            <w:vAlign w:val="top"/>
          </w:tcPr>
          <w:p w14:paraId="11B5E669">
            <w:pPr>
              <w:pStyle w:val="6"/>
              <w:spacing w:line="372" w:lineRule="auto"/>
            </w:pPr>
          </w:p>
          <w:p w14:paraId="22251240">
            <w:pPr>
              <w:spacing w:before="61" w:line="229" w:lineRule="auto"/>
              <w:ind w:left="94"/>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325A84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47" w:hRule="atLeast"/>
        </w:trPr>
        <w:tc>
          <w:tcPr>
            <w:tcW w:w="1467" w:type="dxa"/>
            <w:vMerge w:val="continue"/>
            <w:tcBorders>
              <w:top w:val="nil"/>
              <w:bottom w:val="nil"/>
            </w:tcBorders>
            <w:vAlign w:val="top"/>
          </w:tcPr>
          <w:p w14:paraId="7941CDF6">
            <w:pPr>
              <w:pStyle w:val="6"/>
            </w:pPr>
          </w:p>
        </w:tc>
        <w:tc>
          <w:tcPr>
            <w:tcW w:w="1397" w:type="dxa"/>
            <w:vMerge w:val="restart"/>
            <w:tcBorders>
              <w:bottom w:val="nil"/>
            </w:tcBorders>
            <w:vAlign w:val="top"/>
          </w:tcPr>
          <w:p w14:paraId="3B54BFF2">
            <w:pPr>
              <w:pStyle w:val="6"/>
              <w:spacing w:line="285" w:lineRule="auto"/>
            </w:pPr>
          </w:p>
          <w:p w14:paraId="62D8DB17">
            <w:pPr>
              <w:pStyle w:val="6"/>
              <w:spacing w:line="286" w:lineRule="auto"/>
            </w:pPr>
          </w:p>
          <w:p w14:paraId="1A87BBF5">
            <w:pPr>
              <w:pStyle w:val="6"/>
              <w:spacing w:line="286" w:lineRule="auto"/>
            </w:pPr>
          </w:p>
          <w:p w14:paraId="5CA842A1">
            <w:pPr>
              <w:pStyle w:val="6"/>
              <w:spacing w:line="286" w:lineRule="auto"/>
            </w:pPr>
          </w:p>
          <w:p w14:paraId="0FCEE569">
            <w:pPr>
              <w:pStyle w:val="6"/>
              <w:spacing w:line="286" w:lineRule="auto"/>
            </w:pPr>
          </w:p>
          <w:p w14:paraId="1F5C2DFC">
            <w:pPr>
              <w:spacing w:before="62" w:line="229" w:lineRule="auto"/>
              <w:ind w:left="304"/>
              <w:rPr>
                <w:rFonts w:ascii="宋体" w:hAnsi="宋体" w:eastAsia="宋体" w:cs="宋体"/>
                <w:sz w:val="19"/>
                <w:szCs w:val="19"/>
              </w:rPr>
            </w:pPr>
            <w:r>
              <w:rPr>
                <w:rFonts w:ascii="宋体" w:hAnsi="宋体" w:eastAsia="宋体" w:cs="宋体"/>
                <w:spacing w:val="7"/>
                <w:sz w:val="19"/>
                <w:szCs w:val="19"/>
              </w:rPr>
              <w:t>产出指标</w:t>
            </w:r>
          </w:p>
        </w:tc>
        <w:tc>
          <w:tcPr>
            <w:tcW w:w="1488" w:type="dxa"/>
            <w:vAlign w:val="top"/>
          </w:tcPr>
          <w:p w14:paraId="6F1C2287">
            <w:pPr>
              <w:pStyle w:val="6"/>
              <w:spacing w:line="375" w:lineRule="auto"/>
            </w:pPr>
          </w:p>
          <w:p w14:paraId="400BA982">
            <w:pPr>
              <w:spacing w:before="61" w:line="229" w:lineRule="auto"/>
              <w:ind w:left="353"/>
              <w:rPr>
                <w:rFonts w:ascii="宋体" w:hAnsi="宋体" w:eastAsia="宋体" w:cs="宋体"/>
                <w:sz w:val="19"/>
                <w:szCs w:val="19"/>
              </w:rPr>
            </w:pPr>
            <w:r>
              <w:rPr>
                <w:rFonts w:ascii="宋体" w:hAnsi="宋体" w:eastAsia="宋体" w:cs="宋体"/>
                <w:spacing w:val="6"/>
                <w:sz w:val="19"/>
                <w:szCs w:val="19"/>
              </w:rPr>
              <w:t>数量指标</w:t>
            </w:r>
          </w:p>
        </w:tc>
        <w:tc>
          <w:tcPr>
            <w:tcW w:w="2458" w:type="dxa"/>
            <w:gridSpan w:val="2"/>
            <w:vAlign w:val="top"/>
          </w:tcPr>
          <w:p w14:paraId="2DC85D47">
            <w:pPr>
              <w:pStyle w:val="6"/>
              <w:spacing w:line="250" w:lineRule="auto"/>
            </w:pPr>
          </w:p>
          <w:p w14:paraId="300B04FB">
            <w:pPr>
              <w:spacing w:before="62" w:line="229" w:lineRule="auto"/>
              <w:ind w:left="45"/>
              <w:rPr>
                <w:rFonts w:ascii="宋体" w:hAnsi="宋体" w:eastAsia="宋体" w:cs="宋体"/>
                <w:sz w:val="19"/>
                <w:szCs w:val="19"/>
              </w:rPr>
            </w:pPr>
            <w:r>
              <w:rPr>
                <w:rFonts w:ascii="宋体" w:hAnsi="宋体" w:eastAsia="宋体" w:cs="宋体"/>
                <w:spacing w:val="8"/>
                <w:sz w:val="19"/>
                <w:szCs w:val="19"/>
              </w:rPr>
              <w:t>预计全年流浪乞讨人员救助</w:t>
            </w:r>
          </w:p>
          <w:p w14:paraId="774BC021">
            <w:pPr>
              <w:spacing w:before="12" w:line="229" w:lineRule="auto"/>
              <w:ind w:left="1039"/>
              <w:rPr>
                <w:rFonts w:ascii="宋体" w:hAnsi="宋体" w:eastAsia="宋体" w:cs="宋体"/>
                <w:sz w:val="19"/>
                <w:szCs w:val="19"/>
              </w:rPr>
            </w:pPr>
            <w:r>
              <w:rPr>
                <w:rFonts w:ascii="宋体" w:hAnsi="宋体" w:eastAsia="宋体" w:cs="宋体"/>
                <w:spacing w:val="4"/>
                <w:sz w:val="19"/>
                <w:szCs w:val="19"/>
              </w:rPr>
              <w:t>人数</w:t>
            </w:r>
          </w:p>
        </w:tc>
        <w:tc>
          <w:tcPr>
            <w:tcW w:w="2952" w:type="dxa"/>
            <w:vAlign w:val="top"/>
          </w:tcPr>
          <w:p w14:paraId="2433A2FA">
            <w:pPr>
              <w:pStyle w:val="6"/>
              <w:spacing w:line="374" w:lineRule="auto"/>
            </w:pPr>
          </w:p>
          <w:p w14:paraId="4B21BC02">
            <w:pPr>
              <w:spacing w:before="62" w:line="232" w:lineRule="auto"/>
              <w:ind w:left="1203"/>
              <w:rPr>
                <w:rFonts w:ascii="宋体" w:hAnsi="宋体" w:eastAsia="宋体" w:cs="宋体"/>
                <w:sz w:val="19"/>
                <w:szCs w:val="19"/>
              </w:rPr>
            </w:pPr>
            <w:r>
              <w:rPr>
                <w:rFonts w:ascii="宋体" w:hAnsi="宋体" w:eastAsia="宋体" w:cs="宋体"/>
                <w:spacing w:val="1"/>
                <w:sz w:val="19"/>
                <w:szCs w:val="19"/>
              </w:rPr>
              <w:t>≥90人</w:t>
            </w:r>
          </w:p>
        </w:tc>
      </w:tr>
      <w:tr w14:paraId="7ED7E7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47" w:hRule="atLeast"/>
        </w:trPr>
        <w:tc>
          <w:tcPr>
            <w:tcW w:w="1467" w:type="dxa"/>
            <w:vMerge w:val="continue"/>
            <w:tcBorders>
              <w:top w:val="nil"/>
              <w:bottom w:val="nil"/>
            </w:tcBorders>
            <w:vAlign w:val="top"/>
          </w:tcPr>
          <w:p w14:paraId="34047A15">
            <w:pPr>
              <w:pStyle w:val="6"/>
            </w:pPr>
          </w:p>
        </w:tc>
        <w:tc>
          <w:tcPr>
            <w:tcW w:w="1397" w:type="dxa"/>
            <w:vMerge w:val="continue"/>
            <w:tcBorders>
              <w:top w:val="nil"/>
              <w:bottom w:val="nil"/>
            </w:tcBorders>
            <w:vAlign w:val="top"/>
          </w:tcPr>
          <w:p w14:paraId="5A5701DE">
            <w:pPr>
              <w:pStyle w:val="6"/>
            </w:pPr>
          </w:p>
        </w:tc>
        <w:tc>
          <w:tcPr>
            <w:tcW w:w="1488" w:type="dxa"/>
            <w:vAlign w:val="top"/>
          </w:tcPr>
          <w:p w14:paraId="134F4B95">
            <w:pPr>
              <w:pStyle w:val="6"/>
              <w:spacing w:line="373" w:lineRule="auto"/>
            </w:pPr>
          </w:p>
          <w:p w14:paraId="2E24D999">
            <w:pPr>
              <w:spacing w:before="62" w:line="230" w:lineRule="auto"/>
              <w:ind w:left="353"/>
              <w:rPr>
                <w:rFonts w:ascii="宋体" w:hAnsi="宋体" w:eastAsia="宋体" w:cs="宋体"/>
                <w:sz w:val="19"/>
                <w:szCs w:val="19"/>
              </w:rPr>
            </w:pPr>
            <w:r>
              <w:rPr>
                <w:rFonts w:ascii="宋体" w:hAnsi="宋体" w:eastAsia="宋体" w:cs="宋体"/>
                <w:spacing w:val="6"/>
                <w:sz w:val="19"/>
                <w:szCs w:val="19"/>
              </w:rPr>
              <w:t>质量指标</w:t>
            </w:r>
          </w:p>
        </w:tc>
        <w:tc>
          <w:tcPr>
            <w:tcW w:w="2458" w:type="dxa"/>
            <w:gridSpan w:val="2"/>
            <w:vAlign w:val="top"/>
          </w:tcPr>
          <w:p w14:paraId="7D37E2AC">
            <w:pPr>
              <w:pStyle w:val="6"/>
              <w:spacing w:line="374" w:lineRule="auto"/>
            </w:pPr>
          </w:p>
          <w:p w14:paraId="09D87564">
            <w:pPr>
              <w:spacing w:before="61" w:line="229" w:lineRule="auto"/>
              <w:ind w:left="444"/>
              <w:rPr>
                <w:rFonts w:ascii="宋体" w:hAnsi="宋体" w:eastAsia="宋体" w:cs="宋体"/>
                <w:sz w:val="19"/>
                <w:szCs w:val="19"/>
              </w:rPr>
            </w:pPr>
            <w:r>
              <w:rPr>
                <w:rFonts w:ascii="宋体" w:hAnsi="宋体" w:eastAsia="宋体" w:cs="宋体"/>
                <w:spacing w:val="7"/>
                <w:sz w:val="19"/>
                <w:szCs w:val="19"/>
              </w:rPr>
              <w:t>流浪乞讨救助水平</w:t>
            </w:r>
          </w:p>
        </w:tc>
        <w:tc>
          <w:tcPr>
            <w:tcW w:w="2952" w:type="dxa"/>
            <w:vAlign w:val="top"/>
          </w:tcPr>
          <w:p w14:paraId="0E0BC74D">
            <w:pPr>
              <w:pStyle w:val="6"/>
              <w:spacing w:line="374" w:lineRule="auto"/>
            </w:pPr>
          </w:p>
          <w:p w14:paraId="18D819D8">
            <w:pPr>
              <w:spacing w:before="61" w:line="229" w:lineRule="auto"/>
              <w:ind w:left="1385"/>
              <w:rPr>
                <w:rFonts w:ascii="宋体" w:hAnsi="宋体" w:eastAsia="宋体" w:cs="宋体"/>
                <w:sz w:val="19"/>
                <w:szCs w:val="19"/>
              </w:rPr>
            </w:pPr>
            <w:r>
              <w:rPr>
                <w:rFonts w:ascii="宋体" w:hAnsi="宋体" w:eastAsia="宋体" w:cs="宋体"/>
                <w:spacing w:val="2"/>
                <w:sz w:val="19"/>
                <w:szCs w:val="19"/>
              </w:rPr>
              <w:t>优</w:t>
            </w:r>
          </w:p>
        </w:tc>
      </w:tr>
      <w:tr w14:paraId="007B4A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47" w:hRule="atLeast"/>
        </w:trPr>
        <w:tc>
          <w:tcPr>
            <w:tcW w:w="1467" w:type="dxa"/>
            <w:vMerge w:val="continue"/>
            <w:tcBorders>
              <w:top w:val="nil"/>
              <w:bottom w:val="nil"/>
            </w:tcBorders>
            <w:vAlign w:val="top"/>
          </w:tcPr>
          <w:p w14:paraId="407DA81B">
            <w:pPr>
              <w:pStyle w:val="6"/>
            </w:pPr>
          </w:p>
        </w:tc>
        <w:tc>
          <w:tcPr>
            <w:tcW w:w="1397" w:type="dxa"/>
            <w:vMerge w:val="continue"/>
            <w:tcBorders>
              <w:top w:val="nil"/>
            </w:tcBorders>
            <w:vAlign w:val="top"/>
          </w:tcPr>
          <w:p w14:paraId="0AC60AB8">
            <w:pPr>
              <w:pStyle w:val="6"/>
            </w:pPr>
          </w:p>
        </w:tc>
        <w:tc>
          <w:tcPr>
            <w:tcW w:w="1488" w:type="dxa"/>
            <w:vAlign w:val="top"/>
          </w:tcPr>
          <w:p w14:paraId="423B5B47">
            <w:pPr>
              <w:pStyle w:val="6"/>
              <w:spacing w:line="374" w:lineRule="auto"/>
            </w:pPr>
          </w:p>
          <w:p w14:paraId="3D08B27B">
            <w:pPr>
              <w:spacing w:before="62" w:line="230" w:lineRule="auto"/>
              <w:ind w:left="361"/>
              <w:rPr>
                <w:rFonts w:ascii="宋体" w:hAnsi="宋体" w:eastAsia="宋体" w:cs="宋体"/>
                <w:sz w:val="19"/>
                <w:szCs w:val="19"/>
              </w:rPr>
            </w:pPr>
            <w:r>
              <w:rPr>
                <w:rFonts w:ascii="宋体" w:hAnsi="宋体" w:eastAsia="宋体" w:cs="宋体"/>
                <w:spacing w:val="4"/>
                <w:sz w:val="19"/>
                <w:szCs w:val="19"/>
              </w:rPr>
              <w:t>时效指标</w:t>
            </w:r>
          </w:p>
        </w:tc>
        <w:tc>
          <w:tcPr>
            <w:tcW w:w="2458" w:type="dxa"/>
            <w:gridSpan w:val="2"/>
            <w:vAlign w:val="top"/>
          </w:tcPr>
          <w:p w14:paraId="21AA248D">
            <w:pPr>
              <w:pStyle w:val="6"/>
              <w:spacing w:line="253" w:lineRule="auto"/>
            </w:pPr>
          </w:p>
          <w:p w14:paraId="5D5A79EF">
            <w:pPr>
              <w:spacing w:before="62" w:line="229" w:lineRule="auto"/>
              <w:ind w:left="45"/>
              <w:rPr>
                <w:rFonts w:ascii="宋体" w:hAnsi="宋体" w:eastAsia="宋体" w:cs="宋体"/>
                <w:sz w:val="19"/>
                <w:szCs w:val="19"/>
              </w:rPr>
            </w:pPr>
            <w:r>
              <w:rPr>
                <w:rFonts w:ascii="宋体" w:hAnsi="宋体" w:eastAsia="宋体" w:cs="宋体"/>
                <w:spacing w:val="8"/>
                <w:sz w:val="19"/>
                <w:szCs w:val="19"/>
              </w:rPr>
              <w:t>就来乞讨人员救助保障经费</w:t>
            </w:r>
          </w:p>
          <w:p w14:paraId="78CC00AB">
            <w:pPr>
              <w:spacing w:before="11" w:line="229" w:lineRule="auto"/>
              <w:ind w:left="643"/>
              <w:rPr>
                <w:rFonts w:ascii="宋体" w:hAnsi="宋体" w:eastAsia="宋体" w:cs="宋体"/>
                <w:sz w:val="19"/>
                <w:szCs w:val="19"/>
              </w:rPr>
            </w:pPr>
            <w:r>
              <w:rPr>
                <w:rFonts w:ascii="宋体" w:hAnsi="宋体" w:eastAsia="宋体" w:cs="宋体"/>
                <w:spacing w:val="5"/>
                <w:sz w:val="19"/>
                <w:szCs w:val="19"/>
              </w:rPr>
              <w:t>拨付及时率。</w:t>
            </w:r>
          </w:p>
        </w:tc>
        <w:tc>
          <w:tcPr>
            <w:tcW w:w="2952" w:type="dxa"/>
            <w:vAlign w:val="top"/>
          </w:tcPr>
          <w:p w14:paraId="1D229676">
            <w:pPr>
              <w:pStyle w:val="6"/>
              <w:spacing w:line="375" w:lineRule="auto"/>
            </w:pPr>
          </w:p>
          <w:p w14:paraId="57D19348">
            <w:pPr>
              <w:spacing w:before="61" w:line="257" w:lineRule="exact"/>
              <w:ind w:left="1297"/>
              <w:rPr>
                <w:rFonts w:ascii="宋体" w:hAnsi="宋体" w:eastAsia="宋体" w:cs="宋体"/>
                <w:sz w:val="19"/>
                <w:szCs w:val="19"/>
              </w:rPr>
            </w:pPr>
            <w:r>
              <w:rPr>
                <w:rFonts w:ascii="宋体" w:hAnsi="宋体" w:eastAsia="宋体" w:cs="宋体"/>
                <w:position w:val="1"/>
                <w:sz w:val="19"/>
                <w:szCs w:val="19"/>
              </w:rPr>
              <w:t>100%</w:t>
            </w:r>
          </w:p>
        </w:tc>
      </w:tr>
      <w:tr w14:paraId="66B35D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47" w:hRule="atLeast"/>
        </w:trPr>
        <w:tc>
          <w:tcPr>
            <w:tcW w:w="1467" w:type="dxa"/>
            <w:vMerge w:val="continue"/>
            <w:tcBorders>
              <w:top w:val="nil"/>
              <w:bottom w:val="nil"/>
            </w:tcBorders>
            <w:vAlign w:val="top"/>
          </w:tcPr>
          <w:p w14:paraId="33A8F0D5">
            <w:pPr>
              <w:pStyle w:val="6"/>
            </w:pPr>
          </w:p>
        </w:tc>
        <w:tc>
          <w:tcPr>
            <w:tcW w:w="1397" w:type="dxa"/>
            <w:vAlign w:val="top"/>
          </w:tcPr>
          <w:p w14:paraId="02E0F48E">
            <w:pPr>
              <w:pStyle w:val="6"/>
              <w:spacing w:line="376" w:lineRule="auto"/>
            </w:pPr>
          </w:p>
          <w:p w14:paraId="5D20FA02">
            <w:pPr>
              <w:spacing w:before="62" w:line="228" w:lineRule="auto"/>
              <w:ind w:left="355"/>
              <w:rPr>
                <w:rFonts w:ascii="宋体" w:hAnsi="宋体" w:eastAsia="宋体" w:cs="宋体"/>
                <w:sz w:val="19"/>
                <w:szCs w:val="19"/>
              </w:rPr>
            </w:pPr>
            <w:r>
              <w:rPr>
                <w:rFonts w:ascii="宋体" w:hAnsi="宋体" w:eastAsia="宋体" w:cs="宋体"/>
                <w:spacing w:val="6"/>
                <w:sz w:val="19"/>
                <w:szCs w:val="19"/>
              </w:rPr>
              <w:t>成本指标</w:t>
            </w:r>
          </w:p>
        </w:tc>
        <w:tc>
          <w:tcPr>
            <w:tcW w:w="1488" w:type="dxa"/>
            <w:vAlign w:val="top"/>
          </w:tcPr>
          <w:p w14:paraId="2360CACA">
            <w:pPr>
              <w:pStyle w:val="6"/>
              <w:spacing w:line="376" w:lineRule="auto"/>
            </w:pPr>
          </w:p>
          <w:p w14:paraId="03D9FEB6">
            <w:pPr>
              <w:spacing w:before="62" w:line="228" w:lineRule="auto"/>
              <w:ind w:left="153"/>
              <w:rPr>
                <w:rFonts w:ascii="宋体" w:hAnsi="宋体" w:eastAsia="宋体" w:cs="宋体"/>
                <w:sz w:val="19"/>
                <w:szCs w:val="19"/>
              </w:rPr>
            </w:pPr>
            <w:r>
              <w:rPr>
                <w:rFonts w:ascii="宋体" w:hAnsi="宋体" w:eastAsia="宋体" w:cs="宋体"/>
                <w:spacing w:val="7"/>
                <w:sz w:val="19"/>
                <w:szCs w:val="19"/>
              </w:rPr>
              <w:t>经济成本指标</w:t>
            </w:r>
          </w:p>
        </w:tc>
        <w:tc>
          <w:tcPr>
            <w:tcW w:w="2458" w:type="dxa"/>
            <w:gridSpan w:val="2"/>
            <w:vAlign w:val="top"/>
          </w:tcPr>
          <w:p w14:paraId="550A1160">
            <w:pPr>
              <w:pStyle w:val="6"/>
              <w:spacing w:line="376" w:lineRule="auto"/>
            </w:pPr>
          </w:p>
          <w:p w14:paraId="420BD1C6">
            <w:pPr>
              <w:spacing w:before="61" w:line="229" w:lineRule="auto"/>
              <w:ind w:left="342"/>
              <w:rPr>
                <w:rFonts w:ascii="宋体" w:hAnsi="宋体" w:eastAsia="宋体" w:cs="宋体"/>
                <w:sz w:val="19"/>
                <w:szCs w:val="19"/>
              </w:rPr>
            </w:pPr>
            <w:r>
              <w:rPr>
                <w:rFonts w:ascii="宋体" w:hAnsi="宋体" w:eastAsia="宋体" w:cs="宋体"/>
                <w:spacing w:val="8"/>
                <w:sz w:val="19"/>
                <w:szCs w:val="19"/>
              </w:rPr>
              <w:t>城市低保金发放标准</w:t>
            </w:r>
          </w:p>
        </w:tc>
        <w:tc>
          <w:tcPr>
            <w:tcW w:w="2952" w:type="dxa"/>
            <w:vAlign w:val="top"/>
          </w:tcPr>
          <w:p w14:paraId="6E8B5B28">
            <w:pPr>
              <w:pStyle w:val="6"/>
              <w:spacing w:line="388" w:lineRule="auto"/>
            </w:pPr>
          </w:p>
          <w:p w14:paraId="07169A4B">
            <w:pPr>
              <w:spacing w:before="59" w:line="220" w:lineRule="auto"/>
              <w:ind w:left="330"/>
              <w:rPr>
                <w:rFonts w:ascii="宋体" w:hAnsi="宋体" w:eastAsia="宋体" w:cs="宋体"/>
                <w:sz w:val="18"/>
                <w:szCs w:val="18"/>
              </w:rPr>
            </w:pPr>
            <w:r>
              <w:rPr>
                <w:rFonts w:ascii="宋体" w:hAnsi="宋体" w:eastAsia="宋体" w:cs="宋体"/>
                <w:spacing w:val="-3"/>
                <w:sz w:val="18"/>
                <w:szCs w:val="18"/>
              </w:rPr>
              <w:t>≥10元/人</w:t>
            </w:r>
            <w:r>
              <w:rPr>
                <w:rFonts w:hint="eastAsia" w:ascii="宋体" w:hAnsi="宋体" w:eastAsia="宋体" w:cs="宋体"/>
                <w:spacing w:val="-3"/>
                <w:sz w:val="18"/>
                <w:szCs w:val="18"/>
                <w:lang w:eastAsia="zh-CN"/>
              </w:rPr>
              <w:t>。</w:t>
            </w:r>
            <w:r>
              <w:rPr>
                <w:rFonts w:ascii="宋体" w:hAnsi="宋体" w:eastAsia="宋体" w:cs="宋体"/>
                <w:spacing w:val="-3"/>
                <w:sz w:val="18"/>
                <w:szCs w:val="18"/>
              </w:rPr>
              <w:t>次，按实际拨付。</w:t>
            </w:r>
          </w:p>
        </w:tc>
      </w:tr>
      <w:tr w14:paraId="15ADC5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47" w:hRule="atLeast"/>
        </w:trPr>
        <w:tc>
          <w:tcPr>
            <w:tcW w:w="1467" w:type="dxa"/>
            <w:vMerge w:val="continue"/>
            <w:tcBorders>
              <w:top w:val="nil"/>
              <w:bottom w:val="nil"/>
            </w:tcBorders>
            <w:vAlign w:val="top"/>
          </w:tcPr>
          <w:p w14:paraId="5CB4259F">
            <w:pPr>
              <w:pStyle w:val="6"/>
            </w:pPr>
          </w:p>
        </w:tc>
        <w:tc>
          <w:tcPr>
            <w:tcW w:w="1397" w:type="dxa"/>
            <w:vMerge w:val="restart"/>
            <w:tcBorders>
              <w:bottom w:val="nil"/>
            </w:tcBorders>
            <w:vAlign w:val="top"/>
          </w:tcPr>
          <w:p w14:paraId="5988E208">
            <w:pPr>
              <w:pStyle w:val="6"/>
              <w:spacing w:line="302" w:lineRule="auto"/>
            </w:pPr>
          </w:p>
          <w:p w14:paraId="28365EF6">
            <w:pPr>
              <w:pStyle w:val="6"/>
              <w:spacing w:line="302" w:lineRule="auto"/>
            </w:pPr>
          </w:p>
          <w:p w14:paraId="4F88DF6D">
            <w:pPr>
              <w:pStyle w:val="6"/>
              <w:spacing w:line="302" w:lineRule="auto"/>
            </w:pPr>
          </w:p>
          <w:p w14:paraId="46F06474">
            <w:pPr>
              <w:spacing w:before="62" w:line="230" w:lineRule="auto"/>
              <w:ind w:left="309"/>
              <w:rPr>
                <w:rFonts w:ascii="宋体" w:hAnsi="宋体" w:eastAsia="宋体" w:cs="宋体"/>
                <w:sz w:val="19"/>
                <w:szCs w:val="19"/>
              </w:rPr>
            </w:pPr>
            <w:r>
              <w:rPr>
                <w:rFonts w:ascii="宋体" w:hAnsi="宋体" w:eastAsia="宋体" w:cs="宋体"/>
                <w:spacing w:val="5"/>
                <w:sz w:val="19"/>
                <w:szCs w:val="19"/>
              </w:rPr>
              <w:t>效益指标</w:t>
            </w:r>
          </w:p>
        </w:tc>
        <w:tc>
          <w:tcPr>
            <w:tcW w:w="1488" w:type="dxa"/>
            <w:vAlign w:val="top"/>
          </w:tcPr>
          <w:p w14:paraId="081A694F">
            <w:pPr>
              <w:pStyle w:val="6"/>
              <w:spacing w:line="378" w:lineRule="auto"/>
            </w:pPr>
          </w:p>
          <w:p w14:paraId="4B2BB249">
            <w:pPr>
              <w:spacing w:before="62" w:line="228" w:lineRule="auto"/>
              <w:ind w:left="153"/>
              <w:rPr>
                <w:rFonts w:ascii="宋体" w:hAnsi="宋体" w:eastAsia="宋体" w:cs="宋体"/>
                <w:sz w:val="19"/>
                <w:szCs w:val="19"/>
              </w:rPr>
            </w:pPr>
            <w:r>
              <w:rPr>
                <w:rFonts w:ascii="宋体" w:hAnsi="宋体" w:eastAsia="宋体" w:cs="宋体"/>
                <w:spacing w:val="7"/>
                <w:sz w:val="19"/>
                <w:szCs w:val="19"/>
              </w:rPr>
              <w:t>社会效益指标</w:t>
            </w:r>
          </w:p>
        </w:tc>
        <w:tc>
          <w:tcPr>
            <w:tcW w:w="2458" w:type="dxa"/>
            <w:gridSpan w:val="2"/>
            <w:vAlign w:val="top"/>
          </w:tcPr>
          <w:p w14:paraId="47C34C31">
            <w:pPr>
              <w:pStyle w:val="6"/>
              <w:spacing w:line="378" w:lineRule="auto"/>
            </w:pPr>
          </w:p>
          <w:p w14:paraId="219FEA5C">
            <w:pPr>
              <w:spacing w:before="61" w:line="229" w:lineRule="auto"/>
              <w:ind w:left="245"/>
              <w:rPr>
                <w:rFonts w:ascii="宋体" w:hAnsi="宋体" w:eastAsia="宋体" w:cs="宋体"/>
                <w:sz w:val="19"/>
                <w:szCs w:val="19"/>
              </w:rPr>
            </w:pPr>
            <w:r>
              <w:rPr>
                <w:rFonts w:ascii="宋体" w:hAnsi="宋体" w:eastAsia="宋体" w:cs="宋体"/>
                <w:spacing w:val="8"/>
                <w:sz w:val="19"/>
                <w:szCs w:val="19"/>
              </w:rPr>
              <w:t>流浪乞讨人员救助水平</w:t>
            </w:r>
          </w:p>
        </w:tc>
        <w:tc>
          <w:tcPr>
            <w:tcW w:w="2952" w:type="dxa"/>
            <w:vAlign w:val="top"/>
          </w:tcPr>
          <w:p w14:paraId="2FC58868">
            <w:pPr>
              <w:pStyle w:val="6"/>
              <w:spacing w:line="378" w:lineRule="auto"/>
            </w:pPr>
          </w:p>
          <w:p w14:paraId="6D6D76AB">
            <w:pPr>
              <w:spacing w:before="61" w:line="229" w:lineRule="auto"/>
              <w:ind w:left="1385"/>
              <w:rPr>
                <w:rFonts w:ascii="宋体" w:hAnsi="宋体" w:eastAsia="宋体" w:cs="宋体"/>
                <w:sz w:val="19"/>
                <w:szCs w:val="19"/>
              </w:rPr>
            </w:pPr>
            <w:r>
              <w:rPr>
                <w:rFonts w:ascii="宋体" w:hAnsi="宋体" w:eastAsia="宋体" w:cs="宋体"/>
                <w:spacing w:val="2"/>
                <w:sz w:val="19"/>
                <w:szCs w:val="19"/>
              </w:rPr>
              <w:t>优</w:t>
            </w:r>
          </w:p>
        </w:tc>
      </w:tr>
      <w:tr w14:paraId="17668F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47" w:hRule="atLeast"/>
        </w:trPr>
        <w:tc>
          <w:tcPr>
            <w:tcW w:w="1467" w:type="dxa"/>
            <w:vMerge w:val="continue"/>
            <w:tcBorders>
              <w:top w:val="nil"/>
              <w:bottom w:val="nil"/>
            </w:tcBorders>
            <w:vAlign w:val="top"/>
          </w:tcPr>
          <w:p w14:paraId="23EC9948">
            <w:pPr>
              <w:pStyle w:val="6"/>
            </w:pPr>
          </w:p>
        </w:tc>
        <w:tc>
          <w:tcPr>
            <w:tcW w:w="1397" w:type="dxa"/>
            <w:vMerge w:val="continue"/>
            <w:tcBorders>
              <w:top w:val="nil"/>
            </w:tcBorders>
            <w:vAlign w:val="top"/>
          </w:tcPr>
          <w:p w14:paraId="5D6DE134">
            <w:pPr>
              <w:pStyle w:val="6"/>
            </w:pPr>
          </w:p>
        </w:tc>
        <w:tc>
          <w:tcPr>
            <w:tcW w:w="1488" w:type="dxa"/>
            <w:vAlign w:val="top"/>
          </w:tcPr>
          <w:p w14:paraId="198563AD">
            <w:pPr>
              <w:pStyle w:val="6"/>
              <w:spacing w:line="380" w:lineRule="auto"/>
            </w:pPr>
          </w:p>
          <w:p w14:paraId="209775EC">
            <w:pPr>
              <w:spacing w:before="62" w:line="229" w:lineRule="auto"/>
              <w:ind w:left="55"/>
              <w:rPr>
                <w:rFonts w:ascii="宋体" w:hAnsi="宋体" w:eastAsia="宋体" w:cs="宋体"/>
                <w:sz w:val="19"/>
                <w:szCs w:val="19"/>
              </w:rPr>
            </w:pPr>
            <w:r>
              <w:rPr>
                <w:rFonts w:ascii="宋体" w:hAnsi="宋体" w:eastAsia="宋体" w:cs="宋体"/>
                <w:spacing w:val="7"/>
                <w:sz w:val="19"/>
                <w:szCs w:val="19"/>
              </w:rPr>
              <w:t>可持续影响指标</w:t>
            </w:r>
          </w:p>
        </w:tc>
        <w:tc>
          <w:tcPr>
            <w:tcW w:w="2458" w:type="dxa"/>
            <w:gridSpan w:val="2"/>
            <w:vAlign w:val="top"/>
          </w:tcPr>
          <w:p w14:paraId="41D63EDC">
            <w:pPr>
              <w:pStyle w:val="6"/>
              <w:spacing w:line="380" w:lineRule="auto"/>
            </w:pPr>
          </w:p>
          <w:p w14:paraId="507FE5DF">
            <w:pPr>
              <w:spacing w:before="62" w:line="229" w:lineRule="auto"/>
              <w:ind w:left="45"/>
              <w:rPr>
                <w:rFonts w:ascii="宋体" w:hAnsi="宋体" w:eastAsia="宋体" w:cs="宋体"/>
                <w:sz w:val="19"/>
                <w:szCs w:val="19"/>
              </w:rPr>
            </w:pPr>
            <w:r>
              <w:rPr>
                <w:rFonts w:ascii="宋体" w:hAnsi="宋体" w:eastAsia="宋体" w:cs="宋体"/>
                <w:spacing w:val="8"/>
                <w:sz w:val="19"/>
                <w:szCs w:val="19"/>
              </w:rPr>
              <w:t>流浪乞讨人员救助保障制度</w:t>
            </w:r>
          </w:p>
        </w:tc>
        <w:tc>
          <w:tcPr>
            <w:tcW w:w="2952" w:type="dxa"/>
            <w:vAlign w:val="top"/>
          </w:tcPr>
          <w:p w14:paraId="5F78201D">
            <w:pPr>
              <w:pStyle w:val="6"/>
              <w:spacing w:line="380" w:lineRule="auto"/>
            </w:pPr>
          </w:p>
          <w:p w14:paraId="0E45F6A8">
            <w:pPr>
              <w:spacing w:before="62" w:line="229" w:lineRule="auto"/>
              <w:ind w:left="1090"/>
              <w:rPr>
                <w:rFonts w:ascii="宋体" w:hAnsi="宋体" w:eastAsia="宋体" w:cs="宋体"/>
                <w:sz w:val="19"/>
                <w:szCs w:val="19"/>
              </w:rPr>
            </w:pPr>
            <w:r>
              <w:rPr>
                <w:rFonts w:ascii="宋体" w:hAnsi="宋体" w:eastAsia="宋体" w:cs="宋体"/>
                <w:spacing w:val="6"/>
                <w:sz w:val="19"/>
                <w:szCs w:val="19"/>
              </w:rPr>
              <w:t>持续增强</w:t>
            </w:r>
          </w:p>
        </w:tc>
      </w:tr>
      <w:tr w14:paraId="041AE9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57" w:hRule="atLeast"/>
        </w:trPr>
        <w:tc>
          <w:tcPr>
            <w:tcW w:w="1467" w:type="dxa"/>
            <w:vMerge w:val="continue"/>
            <w:tcBorders>
              <w:top w:val="nil"/>
            </w:tcBorders>
            <w:vAlign w:val="top"/>
          </w:tcPr>
          <w:p w14:paraId="3CDCFCF2">
            <w:pPr>
              <w:pStyle w:val="6"/>
            </w:pPr>
          </w:p>
        </w:tc>
        <w:tc>
          <w:tcPr>
            <w:tcW w:w="1397" w:type="dxa"/>
            <w:vAlign w:val="top"/>
          </w:tcPr>
          <w:p w14:paraId="774AD3CB">
            <w:pPr>
              <w:pStyle w:val="6"/>
              <w:spacing w:line="380" w:lineRule="auto"/>
            </w:pPr>
          </w:p>
          <w:p w14:paraId="425FDB96">
            <w:pPr>
              <w:spacing w:before="61" w:line="229" w:lineRule="auto"/>
              <w:ind w:left="205"/>
              <w:rPr>
                <w:rFonts w:ascii="宋体" w:hAnsi="宋体" w:eastAsia="宋体" w:cs="宋体"/>
                <w:sz w:val="19"/>
                <w:szCs w:val="19"/>
              </w:rPr>
            </w:pPr>
            <w:r>
              <w:rPr>
                <w:rFonts w:ascii="宋体" w:hAnsi="宋体" w:eastAsia="宋体" w:cs="宋体"/>
                <w:spacing w:val="7"/>
                <w:sz w:val="19"/>
                <w:szCs w:val="19"/>
              </w:rPr>
              <w:t>满意度指标</w:t>
            </w:r>
          </w:p>
        </w:tc>
        <w:tc>
          <w:tcPr>
            <w:tcW w:w="1488" w:type="dxa"/>
            <w:vAlign w:val="top"/>
          </w:tcPr>
          <w:p w14:paraId="0EB4696F">
            <w:pPr>
              <w:pStyle w:val="6"/>
              <w:spacing w:line="258" w:lineRule="auto"/>
            </w:pPr>
          </w:p>
          <w:p w14:paraId="74E9FC12">
            <w:pPr>
              <w:spacing w:before="62" w:line="229" w:lineRule="auto"/>
              <w:ind w:left="54"/>
              <w:rPr>
                <w:rFonts w:ascii="宋体" w:hAnsi="宋体" w:eastAsia="宋体" w:cs="宋体"/>
                <w:sz w:val="19"/>
                <w:szCs w:val="19"/>
              </w:rPr>
            </w:pPr>
            <w:r>
              <w:rPr>
                <w:rFonts w:ascii="宋体" w:hAnsi="宋体" w:eastAsia="宋体" w:cs="宋体"/>
                <w:spacing w:val="7"/>
                <w:sz w:val="19"/>
                <w:szCs w:val="19"/>
              </w:rPr>
              <w:t>服务对象满意度</w:t>
            </w:r>
          </w:p>
          <w:p w14:paraId="12F6F629">
            <w:pPr>
              <w:spacing w:before="11" w:line="230" w:lineRule="auto"/>
              <w:ind w:left="553"/>
              <w:rPr>
                <w:rFonts w:ascii="宋体" w:hAnsi="宋体" w:eastAsia="宋体" w:cs="宋体"/>
                <w:sz w:val="19"/>
                <w:szCs w:val="19"/>
              </w:rPr>
            </w:pPr>
            <w:r>
              <w:rPr>
                <w:rFonts w:ascii="宋体" w:hAnsi="宋体" w:eastAsia="宋体" w:cs="宋体"/>
                <w:spacing w:val="3"/>
                <w:sz w:val="19"/>
                <w:szCs w:val="19"/>
              </w:rPr>
              <w:t>指标</w:t>
            </w:r>
          </w:p>
        </w:tc>
        <w:tc>
          <w:tcPr>
            <w:tcW w:w="2458" w:type="dxa"/>
            <w:gridSpan w:val="2"/>
            <w:vAlign w:val="top"/>
          </w:tcPr>
          <w:p w14:paraId="215122BD">
            <w:pPr>
              <w:pStyle w:val="6"/>
              <w:spacing w:line="380" w:lineRule="auto"/>
            </w:pPr>
          </w:p>
          <w:p w14:paraId="5A0520A2">
            <w:pPr>
              <w:spacing w:before="61" w:line="229" w:lineRule="auto"/>
              <w:ind w:left="542"/>
              <w:rPr>
                <w:rFonts w:ascii="宋体" w:hAnsi="宋体" w:eastAsia="宋体" w:cs="宋体"/>
                <w:sz w:val="19"/>
                <w:szCs w:val="19"/>
              </w:rPr>
            </w:pPr>
            <w:r>
              <w:rPr>
                <w:rFonts w:ascii="宋体" w:hAnsi="宋体" w:eastAsia="宋体" w:cs="宋体"/>
                <w:spacing w:val="7"/>
                <w:sz w:val="19"/>
                <w:szCs w:val="19"/>
              </w:rPr>
              <w:t>救助对象满意度</w:t>
            </w:r>
          </w:p>
        </w:tc>
        <w:tc>
          <w:tcPr>
            <w:tcW w:w="2952" w:type="dxa"/>
            <w:vAlign w:val="top"/>
          </w:tcPr>
          <w:p w14:paraId="76E49EC3">
            <w:pPr>
              <w:pStyle w:val="6"/>
              <w:spacing w:line="380" w:lineRule="auto"/>
            </w:pPr>
          </w:p>
          <w:p w14:paraId="1F2999EF">
            <w:pPr>
              <w:spacing w:before="61" w:line="254" w:lineRule="exact"/>
              <w:ind w:left="1253"/>
              <w:rPr>
                <w:rFonts w:ascii="宋体" w:hAnsi="宋体" w:eastAsia="宋体" w:cs="宋体"/>
                <w:sz w:val="19"/>
                <w:szCs w:val="19"/>
              </w:rPr>
            </w:pPr>
            <w:r>
              <w:rPr>
                <w:rFonts w:ascii="宋体" w:hAnsi="宋体" w:eastAsia="宋体" w:cs="宋体"/>
                <w:spacing w:val="-1"/>
                <w:position w:val="1"/>
                <w:sz w:val="19"/>
                <w:szCs w:val="19"/>
              </w:rPr>
              <w:t>≥90%</w:t>
            </w:r>
          </w:p>
        </w:tc>
      </w:tr>
    </w:tbl>
    <w:p w14:paraId="180E2EE6">
      <w:pPr>
        <w:rPr>
          <w:rFonts w:ascii="Arial"/>
          <w:sz w:val="21"/>
        </w:rPr>
      </w:pPr>
    </w:p>
    <w:p w14:paraId="5D544EC8">
      <w:pPr>
        <w:rPr>
          <w:rFonts w:ascii="Arial" w:hAnsi="Arial" w:eastAsia="Arial" w:cs="Arial"/>
          <w:sz w:val="21"/>
          <w:szCs w:val="21"/>
        </w:rPr>
        <w:sectPr>
          <w:footerReference r:id="rId212" w:type="default"/>
          <w:pgSz w:w="11905" w:h="16837"/>
          <w:pgMar w:top="1249" w:right="1116" w:bottom="695" w:left="1010" w:header="0" w:footer="408" w:gutter="0"/>
          <w:cols w:space="720" w:num="1"/>
        </w:sectPr>
      </w:pPr>
    </w:p>
    <w:p w14:paraId="24033D53">
      <w:pPr>
        <w:pStyle w:val="2"/>
        <w:spacing w:before="72" w:line="225" w:lineRule="auto"/>
        <w:ind w:left="2941"/>
        <w:rPr>
          <w:sz w:val="35"/>
          <w:szCs w:val="35"/>
        </w:rPr>
      </w:pPr>
      <w:r>
        <w:rPr>
          <w:b/>
          <w:bCs/>
          <w:spacing w:val="6"/>
          <w:sz w:val="35"/>
          <w:szCs w:val="35"/>
        </w:rPr>
        <w:t>部门预算项目绩效目标表</w:t>
      </w:r>
    </w:p>
    <w:p w14:paraId="7E5EE94F">
      <w:pPr>
        <w:spacing w:line="273" w:lineRule="auto"/>
        <w:rPr>
          <w:rFonts w:ascii="Arial"/>
          <w:sz w:val="21"/>
        </w:rPr>
      </w:pPr>
    </w:p>
    <w:p w14:paraId="6554762A">
      <w:pPr>
        <w:pStyle w:val="2"/>
        <w:spacing w:before="62" w:line="229" w:lineRule="auto"/>
        <w:ind w:left="4456"/>
        <w:rPr>
          <w:sz w:val="19"/>
          <w:szCs w:val="19"/>
        </w:rPr>
      </w:pPr>
      <w:r>
        <w:rPr>
          <w:spacing w:val="1"/>
          <w:sz w:val="19"/>
          <w:szCs w:val="19"/>
        </w:rPr>
        <w:t>(2026年度</w:t>
      </w:r>
      <w:r>
        <w:rPr>
          <w:rFonts w:hint="eastAsia"/>
          <w:spacing w:val="1"/>
          <w:sz w:val="19"/>
          <w:szCs w:val="19"/>
          <w:lang w:eastAsia="zh-CN"/>
        </w:rPr>
        <w:t>）</w:t>
      </w:r>
    </w:p>
    <w:p w14:paraId="298A01E2">
      <w:pPr>
        <w:spacing w:line="71" w:lineRule="exact"/>
      </w:pPr>
    </w:p>
    <w:tbl>
      <w:tblPr>
        <w:tblStyle w:val="5"/>
        <w:tblW w:w="979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7"/>
        <w:gridCol w:w="1198"/>
        <w:gridCol w:w="1488"/>
        <w:gridCol w:w="1320"/>
        <w:gridCol w:w="1411"/>
        <w:gridCol w:w="2909"/>
      </w:tblGrid>
      <w:tr w14:paraId="58158B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4" w:hRule="atLeast"/>
        </w:trPr>
        <w:tc>
          <w:tcPr>
            <w:tcW w:w="1467" w:type="dxa"/>
            <w:vAlign w:val="top"/>
          </w:tcPr>
          <w:p w14:paraId="7E37FC51">
            <w:pPr>
              <w:spacing w:before="147"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26" w:type="dxa"/>
            <w:gridSpan w:val="5"/>
            <w:vAlign w:val="top"/>
          </w:tcPr>
          <w:p w14:paraId="5D8941BC">
            <w:pPr>
              <w:spacing w:before="148" w:line="228" w:lineRule="auto"/>
              <w:ind w:left="1996"/>
              <w:rPr>
                <w:rFonts w:ascii="宋体" w:hAnsi="宋体" w:eastAsia="宋体" w:cs="宋体"/>
                <w:sz w:val="19"/>
                <w:szCs w:val="19"/>
              </w:rPr>
            </w:pPr>
            <w:r>
              <w:rPr>
                <w:rFonts w:ascii="宋体" w:hAnsi="宋体" w:eastAsia="宋体" w:cs="宋体"/>
                <w:spacing w:val="7"/>
                <w:sz w:val="19"/>
                <w:szCs w:val="19"/>
              </w:rPr>
              <w:t>困难群众救助补助资金（城市特困人员集中供养）</w:t>
            </w:r>
          </w:p>
        </w:tc>
      </w:tr>
      <w:tr w14:paraId="60044F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4" w:hRule="atLeast"/>
        </w:trPr>
        <w:tc>
          <w:tcPr>
            <w:tcW w:w="1467" w:type="dxa"/>
            <w:vAlign w:val="top"/>
          </w:tcPr>
          <w:p w14:paraId="54BC58EE">
            <w:pPr>
              <w:spacing w:before="139"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26" w:type="dxa"/>
            <w:gridSpan w:val="5"/>
            <w:vAlign w:val="top"/>
          </w:tcPr>
          <w:p w14:paraId="4528CF0B">
            <w:pPr>
              <w:spacing w:before="139" w:line="230" w:lineRule="auto"/>
              <w:ind w:left="3574"/>
              <w:rPr>
                <w:rFonts w:ascii="宋体" w:hAnsi="宋体" w:eastAsia="宋体" w:cs="宋体"/>
                <w:sz w:val="19"/>
                <w:szCs w:val="19"/>
              </w:rPr>
            </w:pPr>
            <w:r>
              <w:rPr>
                <w:rFonts w:ascii="宋体" w:hAnsi="宋体" w:eastAsia="宋体" w:cs="宋体"/>
                <w:spacing w:val="7"/>
                <w:sz w:val="19"/>
                <w:szCs w:val="19"/>
              </w:rPr>
              <w:t>盐边县民政局</w:t>
            </w:r>
          </w:p>
        </w:tc>
      </w:tr>
      <w:tr w14:paraId="25B6CC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4" w:hRule="atLeast"/>
        </w:trPr>
        <w:tc>
          <w:tcPr>
            <w:tcW w:w="1467" w:type="dxa"/>
            <w:vMerge w:val="restart"/>
            <w:tcBorders>
              <w:bottom w:val="nil"/>
            </w:tcBorders>
            <w:vAlign w:val="top"/>
          </w:tcPr>
          <w:p w14:paraId="53444C86">
            <w:pPr>
              <w:pStyle w:val="6"/>
              <w:spacing w:line="433" w:lineRule="auto"/>
            </w:pPr>
          </w:p>
          <w:p w14:paraId="36D87178">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07EE8019">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4006" w:type="dxa"/>
            <w:gridSpan w:val="3"/>
            <w:vAlign w:val="top"/>
          </w:tcPr>
          <w:p w14:paraId="68C345CD">
            <w:pPr>
              <w:spacing w:before="140"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320" w:type="dxa"/>
            <w:gridSpan w:val="2"/>
            <w:vAlign w:val="top"/>
          </w:tcPr>
          <w:p w14:paraId="75DFF1A0">
            <w:pPr>
              <w:spacing w:before="140" w:line="255" w:lineRule="exact"/>
              <w:ind w:left="1931"/>
              <w:rPr>
                <w:rFonts w:ascii="宋体" w:hAnsi="宋体" w:eastAsia="宋体" w:cs="宋体"/>
                <w:sz w:val="19"/>
                <w:szCs w:val="19"/>
              </w:rPr>
            </w:pPr>
            <w:r>
              <w:rPr>
                <w:rFonts w:ascii="宋体" w:hAnsi="宋体" w:eastAsia="宋体" w:cs="宋体"/>
                <w:spacing w:val="1"/>
                <w:position w:val="1"/>
                <w:sz w:val="19"/>
                <w:szCs w:val="19"/>
              </w:rPr>
              <w:t>11.50</w:t>
            </w:r>
          </w:p>
        </w:tc>
      </w:tr>
      <w:tr w14:paraId="5F7C4C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1467" w:type="dxa"/>
            <w:vMerge w:val="continue"/>
            <w:tcBorders>
              <w:top w:val="nil"/>
              <w:bottom w:val="nil"/>
            </w:tcBorders>
            <w:vAlign w:val="top"/>
          </w:tcPr>
          <w:p w14:paraId="606E10D7">
            <w:pPr>
              <w:pStyle w:val="6"/>
            </w:pPr>
          </w:p>
        </w:tc>
        <w:tc>
          <w:tcPr>
            <w:tcW w:w="4006" w:type="dxa"/>
            <w:gridSpan w:val="3"/>
            <w:vAlign w:val="top"/>
          </w:tcPr>
          <w:p w14:paraId="6B3E7467">
            <w:pPr>
              <w:spacing w:before="141"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320" w:type="dxa"/>
            <w:gridSpan w:val="2"/>
            <w:vAlign w:val="top"/>
          </w:tcPr>
          <w:p w14:paraId="271239B9">
            <w:pPr>
              <w:spacing w:before="141" w:line="255" w:lineRule="exact"/>
              <w:ind w:left="1931"/>
              <w:rPr>
                <w:rFonts w:ascii="宋体" w:hAnsi="宋体" w:eastAsia="宋体" w:cs="宋体"/>
                <w:sz w:val="19"/>
                <w:szCs w:val="19"/>
              </w:rPr>
            </w:pPr>
            <w:r>
              <w:rPr>
                <w:rFonts w:ascii="宋体" w:hAnsi="宋体" w:eastAsia="宋体" w:cs="宋体"/>
                <w:spacing w:val="1"/>
                <w:position w:val="1"/>
                <w:sz w:val="19"/>
                <w:szCs w:val="19"/>
              </w:rPr>
              <w:t>11.50</w:t>
            </w:r>
          </w:p>
        </w:tc>
      </w:tr>
      <w:tr w14:paraId="78CDA3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1467" w:type="dxa"/>
            <w:vMerge w:val="continue"/>
            <w:tcBorders>
              <w:top w:val="nil"/>
            </w:tcBorders>
            <w:vAlign w:val="top"/>
          </w:tcPr>
          <w:p w14:paraId="55DC9444">
            <w:pPr>
              <w:pStyle w:val="6"/>
            </w:pPr>
          </w:p>
        </w:tc>
        <w:tc>
          <w:tcPr>
            <w:tcW w:w="4006" w:type="dxa"/>
            <w:gridSpan w:val="3"/>
            <w:vAlign w:val="top"/>
          </w:tcPr>
          <w:p w14:paraId="5674D792">
            <w:pPr>
              <w:spacing w:before="140"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320" w:type="dxa"/>
            <w:gridSpan w:val="2"/>
            <w:vAlign w:val="top"/>
          </w:tcPr>
          <w:p w14:paraId="4DF748F1">
            <w:pPr>
              <w:pStyle w:val="6"/>
            </w:pPr>
          </w:p>
        </w:tc>
      </w:tr>
      <w:tr w14:paraId="0043FB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07" w:hRule="atLeast"/>
        </w:trPr>
        <w:tc>
          <w:tcPr>
            <w:tcW w:w="1467" w:type="dxa"/>
            <w:vAlign w:val="top"/>
          </w:tcPr>
          <w:p w14:paraId="6FD17DCC">
            <w:pPr>
              <w:pStyle w:val="6"/>
              <w:spacing w:line="315" w:lineRule="auto"/>
            </w:pPr>
          </w:p>
          <w:p w14:paraId="37C71802">
            <w:pPr>
              <w:pStyle w:val="6"/>
              <w:spacing w:line="316" w:lineRule="auto"/>
            </w:pPr>
          </w:p>
          <w:p w14:paraId="1ECE6BAB">
            <w:pPr>
              <w:pStyle w:val="6"/>
              <w:spacing w:line="316" w:lineRule="auto"/>
            </w:pPr>
          </w:p>
          <w:p w14:paraId="1383BFB6">
            <w:pPr>
              <w:spacing w:before="61"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26" w:type="dxa"/>
            <w:gridSpan w:val="5"/>
            <w:vAlign w:val="top"/>
          </w:tcPr>
          <w:p w14:paraId="4E3D6168">
            <w:pPr>
              <w:pStyle w:val="6"/>
              <w:spacing w:line="350" w:lineRule="auto"/>
            </w:pPr>
          </w:p>
          <w:p w14:paraId="073B4184">
            <w:pPr>
              <w:pStyle w:val="6"/>
              <w:spacing w:line="351" w:lineRule="auto"/>
            </w:pPr>
          </w:p>
          <w:p w14:paraId="63D62287">
            <w:pPr>
              <w:spacing w:before="62" w:line="241" w:lineRule="auto"/>
              <w:ind w:left="36" w:right="126"/>
              <w:jc w:val="both"/>
              <w:rPr>
                <w:rFonts w:ascii="宋体" w:hAnsi="宋体" w:eastAsia="宋体" w:cs="宋体"/>
                <w:sz w:val="19"/>
                <w:szCs w:val="19"/>
              </w:rPr>
            </w:pPr>
            <w:r>
              <w:rPr>
                <w:rFonts w:ascii="宋体" w:hAnsi="宋体" w:eastAsia="宋体" w:cs="宋体"/>
                <w:spacing w:val="9"/>
                <w:sz w:val="19"/>
                <w:szCs w:val="19"/>
              </w:rPr>
              <w:t>规范高效实施城市特困集中人员生活保障政策</w:t>
            </w:r>
            <w:r>
              <w:rPr>
                <w:rFonts w:ascii="宋体" w:hAnsi="宋体" w:eastAsia="宋体" w:cs="宋体"/>
                <w:spacing w:val="8"/>
                <w:sz w:val="19"/>
                <w:szCs w:val="19"/>
              </w:rPr>
              <w:t>，落实城市特困集中人员基本生活保障标准自然</w:t>
            </w:r>
            <w:r>
              <w:rPr>
                <w:rFonts w:ascii="宋体" w:hAnsi="宋体" w:eastAsia="宋体" w:cs="宋体"/>
                <w:sz w:val="19"/>
                <w:szCs w:val="19"/>
              </w:rPr>
              <w:t xml:space="preserve"> </w:t>
            </w:r>
            <w:r>
              <w:rPr>
                <w:rFonts w:ascii="宋体" w:hAnsi="宋体" w:eastAsia="宋体" w:cs="宋体"/>
                <w:spacing w:val="9"/>
                <w:sz w:val="19"/>
                <w:szCs w:val="19"/>
              </w:rPr>
              <w:t>增长机制，逐步提高城市特困集中人员基本生活保障标准，使城市</w:t>
            </w:r>
            <w:r>
              <w:rPr>
                <w:rFonts w:ascii="宋体" w:hAnsi="宋体" w:eastAsia="宋体" w:cs="宋体"/>
                <w:spacing w:val="8"/>
                <w:sz w:val="19"/>
                <w:szCs w:val="19"/>
              </w:rPr>
              <w:t>特困集中人员基本生活得到</w:t>
            </w:r>
            <w:r>
              <w:rPr>
                <w:rFonts w:ascii="宋体" w:hAnsi="宋体" w:eastAsia="宋体" w:cs="宋体"/>
                <w:sz w:val="19"/>
                <w:szCs w:val="19"/>
              </w:rPr>
              <w:t xml:space="preserve"> </w:t>
            </w:r>
            <w:r>
              <w:rPr>
                <w:rFonts w:ascii="宋体" w:hAnsi="宋体" w:eastAsia="宋体" w:cs="宋体"/>
                <w:spacing w:val="3"/>
                <w:sz w:val="19"/>
                <w:szCs w:val="19"/>
              </w:rPr>
              <w:t>保障。</w:t>
            </w:r>
          </w:p>
        </w:tc>
      </w:tr>
      <w:tr w14:paraId="68E140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467" w:type="dxa"/>
            <w:vMerge w:val="restart"/>
            <w:tcBorders>
              <w:bottom w:val="nil"/>
            </w:tcBorders>
            <w:vAlign w:val="top"/>
          </w:tcPr>
          <w:p w14:paraId="4CD2B1DA">
            <w:pPr>
              <w:pStyle w:val="6"/>
              <w:spacing w:line="253" w:lineRule="auto"/>
            </w:pPr>
          </w:p>
          <w:p w14:paraId="66661378">
            <w:pPr>
              <w:pStyle w:val="6"/>
              <w:spacing w:line="253" w:lineRule="auto"/>
            </w:pPr>
          </w:p>
          <w:p w14:paraId="3A682139">
            <w:pPr>
              <w:pStyle w:val="6"/>
              <w:spacing w:line="253" w:lineRule="auto"/>
            </w:pPr>
          </w:p>
          <w:p w14:paraId="3A4F1F2D">
            <w:pPr>
              <w:pStyle w:val="6"/>
              <w:spacing w:line="253" w:lineRule="auto"/>
            </w:pPr>
          </w:p>
          <w:p w14:paraId="72FC5527">
            <w:pPr>
              <w:pStyle w:val="6"/>
              <w:spacing w:line="254" w:lineRule="auto"/>
            </w:pPr>
          </w:p>
          <w:p w14:paraId="6D6AD5DB">
            <w:pPr>
              <w:pStyle w:val="6"/>
              <w:spacing w:line="254" w:lineRule="auto"/>
            </w:pPr>
          </w:p>
          <w:p w14:paraId="171A780C">
            <w:pPr>
              <w:pStyle w:val="6"/>
              <w:spacing w:line="254" w:lineRule="auto"/>
            </w:pPr>
          </w:p>
          <w:p w14:paraId="1B8BC876">
            <w:pPr>
              <w:pStyle w:val="6"/>
              <w:spacing w:line="254" w:lineRule="auto"/>
            </w:pPr>
          </w:p>
          <w:p w14:paraId="7AA20BE3">
            <w:pPr>
              <w:pStyle w:val="6"/>
              <w:spacing w:line="254" w:lineRule="auto"/>
            </w:pPr>
          </w:p>
          <w:p w14:paraId="59E12812">
            <w:pPr>
              <w:pStyle w:val="6"/>
              <w:spacing w:line="254" w:lineRule="auto"/>
            </w:pPr>
          </w:p>
          <w:p w14:paraId="2924BC16">
            <w:pPr>
              <w:pStyle w:val="6"/>
              <w:spacing w:line="254" w:lineRule="auto"/>
            </w:pPr>
          </w:p>
          <w:p w14:paraId="20383896">
            <w:pPr>
              <w:pStyle w:val="6"/>
              <w:spacing w:line="254" w:lineRule="auto"/>
            </w:pPr>
          </w:p>
          <w:p w14:paraId="674D6B9B">
            <w:pPr>
              <w:pStyle w:val="6"/>
              <w:spacing w:line="254" w:lineRule="auto"/>
            </w:pPr>
          </w:p>
          <w:p w14:paraId="6E886F4D">
            <w:pPr>
              <w:pStyle w:val="6"/>
              <w:spacing w:line="254" w:lineRule="auto"/>
            </w:pPr>
          </w:p>
          <w:p w14:paraId="7B61C70A">
            <w:pPr>
              <w:pStyle w:val="6"/>
              <w:spacing w:line="254" w:lineRule="auto"/>
            </w:pPr>
          </w:p>
          <w:p w14:paraId="2A5B101C">
            <w:pPr>
              <w:pStyle w:val="6"/>
              <w:spacing w:line="254" w:lineRule="auto"/>
            </w:pPr>
          </w:p>
          <w:p w14:paraId="617AEC30">
            <w:pPr>
              <w:spacing w:before="61"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198" w:type="dxa"/>
            <w:vAlign w:val="top"/>
          </w:tcPr>
          <w:p w14:paraId="4C9D6C94">
            <w:pPr>
              <w:pStyle w:val="6"/>
              <w:spacing w:line="311" w:lineRule="auto"/>
            </w:pPr>
          </w:p>
          <w:p w14:paraId="3879F61F">
            <w:pPr>
              <w:spacing w:before="61" w:line="230" w:lineRule="auto"/>
              <w:ind w:left="208"/>
              <w:rPr>
                <w:rFonts w:ascii="宋体" w:hAnsi="宋体" w:eastAsia="宋体" w:cs="宋体"/>
                <w:sz w:val="19"/>
                <w:szCs w:val="19"/>
              </w:rPr>
            </w:pPr>
            <w:r>
              <w:rPr>
                <w:rFonts w:ascii="宋体" w:hAnsi="宋体" w:eastAsia="宋体" w:cs="宋体"/>
                <w:spacing w:val="6"/>
                <w:sz w:val="19"/>
                <w:szCs w:val="19"/>
              </w:rPr>
              <w:t>一级指标</w:t>
            </w:r>
          </w:p>
        </w:tc>
        <w:tc>
          <w:tcPr>
            <w:tcW w:w="1488" w:type="dxa"/>
            <w:vAlign w:val="top"/>
          </w:tcPr>
          <w:p w14:paraId="6DEA2BA5">
            <w:pPr>
              <w:pStyle w:val="6"/>
              <w:spacing w:line="311" w:lineRule="auto"/>
            </w:pPr>
          </w:p>
          <w:p w14:paraId="689659B8">
            <w:pPr>
              <w:spacing w:before="61" w:line="230" w:lineRule="auto"/>
              <w:ind w:left="354"/>
              <w:rPr>
                <w:rFonts w:ascii="宋体" w:hAnsi="宋体" w:eastAsia="宋体" w:cs="宋体"/>
                <w:sz w:val="19"/>
                <w:szCs w:val="19"/>
              </w:rPr>
            </w:pPr>
            <w:r>
              <w:rPr>
                <w:rFonts w:ascii="宋体" w:hAnsi="宋体" w:eastAsia="宋体" w:cs="宋体"/>
                <w:spacing w:val="6"/>
                <w:sz w:val="19"/>
                <w:szCs w:val="19"/>
              </w:rPr>
              <w:t>二级指标</w:t>
            </w:r>
          </w:p>
        </w:tc>
        <w:tc>
          <w:tcPr>
            <w:tcW w:w="2731" w:type="dxa"/>
            <w:gridSpan w:val="2"/>
            <w:vAlign w:val="top"/>
          </w:tcPr>
          <w:p w14:paraId="0FECED9F">
            <w:pPr>
              <w:pStyle w:val="6"/>
              <w:spacing w:line="311" w:lineRule="auto"/>
            </w:pPr>
          </w:p>
          <w:p w14:paraId="465FF49B">
            <w:pPr>
              <w:spacing w:before="61" w:line="230" w:lineRule="auto"/>
              <w:ind w:left="978"/>
              <w:rPr>
                <w:rFonts w:ascii="宋体" w:hAnsi="宋体" w:eastAsia="宋体" w:cs="宋体"/>
                <w:sz w:val="19"/>
                <w:szCs w:val="19"/>
              </w:rPr>
            </w:pPr>
            <w:r>
              <w:rPr>
                <w:rFonts w:ascii="宋体" w:hAnsi="宋体" w:eastAsia="宋体" w:cs="宋体"/>
                <w:spacing w:val="7"/>
                <w:sz w:val="19"/>
                <w:szCs w:val="19"/>
              </w:rPr>
              <w:t>三级指标</w:t>
            </w:r>
          </w:p>
        </w:tc>
        <w:tc>
          <w:tcPr>
            <w:tcW w:w="2909" w:type="dxa"/>
            <w:vAlign w:val="top"/>
          </w:tcPr>
          <w:p w14:paraId="16B9DCE6">
            <w:pPr>
              <w:pStyle w:val="6"/>
              <w:spacing w:line="311" w:lineRule="auto"/>
            </w:pPr>
          </w:p>
          <w:p w14:paraId="64B53383">
            <w:pPr>
              <w:spacing w:before="62" w:line="229" w:lineRule="auto"/>
              <w:ind w:left="73"/>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159E3A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467" w:type="dxa"/>
            <w:vMerge w:val="continue"/>
            <w:tcBorders>
              <w:top w:val="nil"/>
              <w:bottom w:val="nil"/>
            </w:tcBorders>
            <w:vAlign w:val="top"/>
          </w:tcPr>
          <w:p w14:paraId="5C84BBA3">
            <w:pPr>
              <w:pStyle w:val="6"/>
            </w:pPr>
          </w:p>
        </w:tc>
        <w:tc>
          <w:tcPr>
            <w:tcW w:w="1198" w:type="dxa"/>
            <w:vMerge w:val="restart"/>
            <w:tcBorders>
              <w:bottom w:val="nil"/>
            </w:tcBorders>
            <w:vAlign w:val="top"/>
          </w:tcPr>
          <w:p w14:paraId="76F1A8FC">
            <w:pPr>
              <w:pStyle w:val="6"/>
              <w:spacing w:line="249" w:lineRule="auto"/>
            </w:pPr>
          </w:p>
          <w:p w14:paraId="3BC03316">
            <w:pPr>
              <w:pStyle w:val="6"/>
              <w:spacing w:line="250" w:lineRule="auto"/>
            </w:pPr>
          </w:p>
          <w:p w14:paraId="249F5E1D">
            <w:pPr>
              <w:pStyle w:val="6"/>
              <w:spacing w:line="250" w:lineRule="auto"/>
            </w:pPr>
          </w:p>
          <w:p w14:paraId="23B1A923">
            <w:pPr>
              <w:pStyle w:val="6"/>
              <w:spacing w:line="250" w:lineRule="auto"/>
            </w:pPr>
          </w:p>
          <w:p w14:paraId="2227EE5A">
            <w:pPr>
              <w:pStyle w:val="6"/>
              <w:spacing w:line="250" w:lineRule="auto"/>
            </w:pPr>
          </w:p>
          <w:p w14:paraId="20B6755E">
            <w:pPr>
              <w:spacing w:before="62" w:line="229" w:lineRule="auto"/>
              <w:ind w:left="205"/>
              <w:rPr>
                <w:rFonts w:ascii="宋体" w:hAnsi="宋体" w:eastAsia="宋体" w:cs="宋体"/>
                <w:sz w:val="19"/>
                <w:szCs w:val="19"/>
              </w:rPr>
            </w:pPr>
            <w:r>
              <w:rPr>
                <w:rFonts w:ascii="宋体" w:hAnsi="宋体" w:eastAsia="宋体" w:cs="宋体"/>
                <w:spacing w:val="7"/>
                <w:sz w:val="19"/>
                <w:szCs w:val="19"/>
              </w:rPr>
              <w:t>产出指标</w:t>
            </w:r>
          </w:p>
        </w:tc>
        <w:tc>
          <w:tcPr>
            <w:tcW w:w="1488" w:type="dxa"/>
            <w:vAlign w:val="top"/>
          </w:tcPr>
          <w:p w14:paraId="1E46B8A4">
            <w:pPr>
              <w:pStyle w:val="6"/>
              <w:spacing w:line="314" w:lineRule="auto"/>
            </w:pPr>
          </w:p>
          <w:p w14:paraId="50191DF4">
            <w:pPr>
              <w:spacing w:before="62" w:line="229" w:lineRule="auto"/>
              <w:ind w:left="352"/>
              <w:rPr>
                <w:rFonts w:ascii="宋体" w:hAnsi="宋体" w:eastAsia="宋体" w:cs="宋体"/>
                <w:sz w:val="19"/>
                <w:szCs w:val="19"/>
              </w:rPr>
            </w:pPr>
            <w:r>
              <w:rPr>
                <w:rFonts w:ascii="宋体" w:hAnsi="宋体" w:eastAsia="宋体" w:cs="宋体"/>
                <w:spacing w:val="6"/>
                <w:sz w:val="19"/>
                <w:szCs w:val="19"/>
              </w:rPr>
              <w:t>数量指标</w:t>
            </w:r>
          </w:p>
        </w:tc>
        <w:tc>
          <w:tcPr>
            <w:tcW w:w="2731" w:type="dxa"/>
            <w:gridSpan w:val="2"/>
            <w:vAlign w:val="top"/>
          </w:tcPr>
          <w:p w14:paraId="350808C4">
            <w:pPr>
              <w:pStyle w:val="6"/>
              <w:spacing w:line="314" w:lineRule="auto"/>
            </w:pPr>
          </w:p>
          <w:p w14:paraId="4ED871C7">
            <w:pPr>
              <w:spacing w:before="62" w:line="229" w:lineRule="auto"/>
              <w:ind w:left="81"/>
              <w:rPr>
                <w:rFonts w:ascii="宋体" w:hAnsi="宋体" w:eastAsia="宋体" w:cs="宋体"/>
                <w:sz w:val="19"/>
                <w:szCs w:val="19"/>
              </w:rPr>
            </w:pPr>
            <w:r>
              <w:rPr>
                <w:rFonts w:ascii="宋体" w:hAnsi="宋体" w:eastAsia="宋体" w:cs="宋体"/>
                <w:spacing w:val="8"/>
                <w:sz w:val="19"/>
                <w:szCs w:val="19"/>
              </w:rPr>
              <w:t>预计全年</w:t>
            </w:r>
            <w:r>
              <w:rPr>
                <w:rFonts w:hint="eastAsia" w:ascii="宋体" w:hAnsi="宋体" w:eastAsia="宋体" w:cs="宋体"/>
                <w:spacing w:val="8"/>
                <w:sz w:val="19"/>
                <w:szCs w:val="19"/>
                <w:lang w:eastAsia="zh-CN"/>
              </w:rPr>
              <w:t>城</w:t>
            </w:r>
            <w:r>
              <w:rPr>
                <w:rFonts w:ascii="宋体" w:hAnsi="宋体" w:eastAsia="宋体" w:cs="宋体"/>
                <w:spacing w:val="8"/>
                <w:sz w:val="19"/>
                <w:szCs w:val="19"/>
              </w:rPr>
              <w:t>市特困保障人数</w:t>
            </w:r>
          </w:p>
        </w:tc>
        <w:tc>
          <w:tcPr>
            <w:tcW w:w="2909" w:type="dxa"/>
            <w:vAlign w:val="top"/>
          </w:tcPr>
          <w:p w14:paraId="5A5D8DC8">
            <w:pPr>
              <w:pStyle w:val="6"/>
              <w:spacing w:line="314" w:lineRule="auto"/>
            </w:pPr>
          </w:p>
          <w:p w14:paraId="0E251C51">
            <w:pPr>
              <w:spacing w:before="62" w:line="232" w:lineRule="auto"/>
              <w:ind w:left="1232"/>
              <w:rPr>
                <w:rFonts w:ascii="宋体" w:hAnsi="宋体" w:eastAsia="宋体" w:cs="宋体"/>
                <w:sz w:val="19"/>
                <w:szCs w:val="19"/>
              </w:rPr>
            </w:pPr>
            <w:r>
              <w:rPr>
                <w:rFonts w:ascii="宋体" w:hAnsi="宋体" w:eastAsia="宋体" w:cs="宋体"/>
                <w:spacing w:val="-2"/>
                <w:sz w:val="19"/>
                <w:szCs w:val="19"/>
              </w:rPr>
              <w:t>≥8人</w:t>
            </w:r>
          </w:p>
        </w:tc>
      </w:tr>
      <w:tr w14:paraId="347031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467" w:type="dxa"/>
            <w:vMerge w:val="continue"/>
            <w:tcBorders>
              <w:top w:val="nil"/>
              <w:bottom w:val="nil"/>
            </w:tcBorders>
            <w:vAlign w:val="top"/>
          </w:tcPr>
          <w:p w14:paraId="56BB321B">
            <w:pPr>
              <w:pStyle w:val="6"/>
            </w:pPr>
          </w:p>
        </w:tc>
        <w:tc>
          <w:tcPr>
            <w:tcW w:w="1198" w:type="dxa"/>
            <w:vMerge w:val="continue"/>
            <w:tcBorders>
              <w:top w:val="nil"/>
              <w:bottom w:val="nil"/>
            </w:tcBorders>
            <w:vAlign w:val="top"/>
          </w:tcPr>
          <w:p w14:paraId="5FEC0CAF">
            <w:pPr>
              <w:pStyle w:val="6"/>
            </w:pPr>
          </w:p>
        </w:tc>
        <w:tc>
          <w:tcPr>
            <w:tcW w:w="1488" w:type="dxa"/>
            <w:vAlign w:val="top"/>
          </w:tcPr>
          <w:p w14:paraId="0D0E8FF2">
            <w:pPr>
              <w:pStyle w:val="6"/>
              <w:spacing w:line="313" w:lineRule="auto"/>
            </w:pPr>
          </w:p>
          <w:p w14:paraId="072ED9A6">
            <w:pPr>
              <w:spacing w:before="61" w:line="230" w:lineRule="auto"/>
              <w:ind w:left="352"/>
              <w:rPr>
                <w:rFonts w:ascii="宋体" w:hAnsi="宋体" w:eastAsia="宋体" w:cs="宋体"/>
                <w:sz w:val="19"/>
                <w:szCs w:val="19"/>
              </w:rPr>
            </w:pPr>
            <w:r>
              <w:rPr>
                <w:rFonts w:ascii="宋体" w:hAnsi="宋体" w:eastAsia="宋体" w:cs="宋体"/>
                <w:spacing w:val="6"/>
                <w:sz w:val="19"/>
                <w:szCs w:val="19"/>
              </w:rPr>
              <w:t>质量指标</w:t>
            </w:r>
          </w:p>
        </w:tc>
        <w:tc>
          <w:tcPr>
            <w:tcW w:w="2731" w:type="dxa"/>
            <w:gridSpan w:val="2"/>
            <w:vAlign w:val="top"/>
          </w:tcPr>
          <w:p w14:paraId="2979B5D5">
            <w:pPr>
              <w:pStyle w:val="6"/>
              <w:spacing w:line="313" w:lineRule="auto"/>
            </w:pPr>
          </w:p>
          <w:p w14:paraId="764AA494">
            <w:pPr>
              <w:spacing w:before="62" w:line="229" w:lineRule="auto"/>
              <w:ind w:left="279"/>
              <w:rPr>
                <w:rFonts w:ascii="宋体" w:hAnsi="宋体" w:eastAsia="宋体" w:cs="宋体"/>
                <w:sz w:val="19"/>
                <w:szCs w:val="19"/>
              </w:rPr>
            </w:pPr>
            <w:r>
              <w:rPr>
                <w:rFonts w:ascii="宋体" w:hAnsi="宋体" w:eastAsia="宋体" w:cs="宋体"/>
                <w:spacing w:val="8"/>
                <w:sz w:val="19"/>
                <w:szCs w:val="19"/>
              </w:rPr>
              <w:t>城市特困人员认定准确率</w:t>
            </w:r>
          </w:p>
        </w:tc>
        <w:tc>
          <w:tcPr>
            <w:tcW w:w="2909" w:type="dxa"/>
            <w:vAlign w:val="top"/>
          </w:tcPr>
          <w:p w14:paraId="143BCDE1">
            <w:pPr>
              <w:pStyle w:val="6"/>
              <w:spacing w:line="313" w:lineRule="auto"/>
            </w:pPr>
          </w:p>
          <w:p w14:paraId="31BA2DE3">
            <w:pPr>
              <w:spacing w:before="62" w:line="256" w:lineRule="exact"/>
              <w:ind w:left="1276"/>
              <w:rPr>
                <w:rFonts w:ascii="宋体" w:hAnsi="宋体" w:eastAsia="宋体" w:cs="宋体"/>
                <w:sz w:val="19"/>
                <w:szCs w:val="19"/>
              </w:rPr>
            </w:pPr>
            <w:r>
              <w:rPr>
                <w:rFonts w:ascii="宋体" w:hAnsi="宋体" w:eastAsia="宋体" w:cs="宋体"/>
                <w:position w:val="1"/>
                <w:sz w:val="19"/>
                <w:szCs w:val="19"/>
              </w:rPr>
              <w:t>100%</w:t>
            </w:r>
          </w:p>
        </w:tc>
      </w:tr>
      <w:tr w14:paraId="55C475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467" w:type="dxa"/>
            <w:vMerge w:val="continue"/>
            <w:tcBorders>
              <w:top w:val="nil"/>
              <w:bottom w:val="nil"/>
            </w:tcBorders>
            <w:vAlign w:val="top"/>
          </w:tcPr>
          <w:p w14:paraId="7CC6F3AC">
            <w:pPr>
              <w:pStyle w:val="6"/>
            </w:pPr>
          </w:p>
        </w:tc>
        <w:tc>
          <w:tcPr>
            <w:tcW w:w="1198" w:type="dxa"/>
            <w:vMerge w:val="continue"/>
            <w:tcBorders>
              <w:top w:val="nil"/>
            </w:tcBorders>
            <w:vAlign w:val="top"/>
          </w:tcPr>
          <w:p w14:paraId="0C97D306">
            <w:pPr>
              <w:pStyle w:val="6"/>
            </w:pPr>
          </w:p>
        </w:tc>
        <w:tc>
          <w:tcPr>
            <w:tcW w:w="1488" w:type="dxa"/>
            <w:vAlign w:val="top"/>
          </w:tcPr>
          <w:p w14:paraId="26040499">
            <w:pPr>
              <w:pStyle w:val="6"/>
              <w:spacing w:line="314" w:lineRule="auto"/>
            </w:pPr>
          </w:p>
          <w:p w14:paraId="2EDC824B">
            <w:pPr>
              <w:spacing w:before="61" w:line="230" w:lineRule="auto"/>
              <w:ind w:left="360"/>
              <w:rPr>
                <w:rFonts w:ascii="宋体" w:hAnsi="宋体" w:eastAsia="宋体" w:cs="宋体"/>
                <w:sz w:val="19"/>
                <w:szCs w:val="19"/>
              </w:rPr>
            </w:pPr>
            <w:r>
              <w:rPr>
                <w:rFonts w:ascii="宋体" w:hAnsi="宋体" w:eastAsia="宋体" w:cs="宋体"/>
                <w:spacing w:val="4"/>
                <w:sz w:val="19"/>
                <w:szCs w:val="19"/>
              </w:rPr>
              <w:t>时效指标</w:t>
            </w:r>
          </w:p>
        </w:tc>
        <w:tc>
          <w:tcPr>
            <w:tcW w:w="2731" w:type="dxa"/>
            <w:gridSpan w:val="2"/>
            <w:vAlign w:val="top"/>
          </w:tcPr>
          <w:p w14:paraId="7BFF2BE9">
            <w:pPr>
              <w:spacing w:before="256" w:line="241" w:lineRule="auto"/>
              <w:ind w:left="688" w:right="56" w:hanging="608"/>
              <w:rPr>
                <w:rFonts w:ascii="宋体" w:hAnsi="宋体" w:eastAsia="宋体" w:cs="宋体"/>
                <w:sz w:val="19"/>
                <w:szCs w:val="19"/>
              </w:rPr>
            </w:pPr>
            <w:r>
              <w:rPr>
                <w:rFonts w:ascii="宋体" w:hAnsi="宋体" w:eastAsia="宋体" w:cs="宋体"/>
                <w:spacing w:val="8"/>
                <w:sz w:val="19"/>
                <w:szCs w:val="19"/>
              </w:rPr>
              <w:t>城市特困集中人员基本生活保</w:t>
            </w:r>
            <w:r>
              <w:rPr>
                <w:rFonts w:ascii="宋体" w:hAnsi="宋体" w:eastAsia="宋体" w:cs="宋体"/>
                <w:spacing w:val="4"/>
                <w:sz w:val="19"/>
                <w:szCs w:val="19"/>
              </w:rPr>
              <w:t xml:space="preserve"> </w:t>
            </w:r>
            <w:r>
              <w:rPr>
                <w:rFonts w:ascii="宋体" w:hAnsi="宋体" w:eastAsia="宋体" w:cs="宋体"/>
                <w:spacing w:val="6"/>
                <w:sz w:val="19"/>
                <w:szCs w:val="19"/>
              </w:rPr>
              <w:t>障费按时发放率</w:t>
            </w:r>
          </w:p>
        </w:tc>
        <w:tc>
          <w:tcPr>
            <w:tcW w:w="2909" w:type="dxa"/>
            <w:vAlign w:val="top"/>
          </w:tcPr>
          <w:p w14:paraId="665C14CE">
            <w:pPr>
              <w:pStyle w:val="6"/>
              <w:spacing w:line="314" w:lineRule="auto"/>
            </w:pPr>
          </w:p>
          <w:p w14:paraId="6E6729E2">
            <w:pPr>
              <w:spacing w:before="62" w:line="256" w:lineRule="exact"/>
              <w:ind w:left="1276"/>
              <w:rPr>
                <w:rFonts w:ascii="宋体" w:hAnsi="宋体" w:eastAsia="宋体" w:cs="宋体"/>
                <w:sz w:val="19"/>
                <w:szCs w:val="19"/>
              </w:rPr>
            </w:pPr>
            <w:r>
              <w:rPr>
                <w:rFonts w:ascii="宋体" w:hAnsi="宋体" w:eastAsia="宋体" w:cs="宋体"/>
                <w:position w:val="1"/>
                <w:sz w:val="19"/>
                <w:szCs w:val="19"/>
              </w:rPr>
              <w:t>100%</w:t>
            </w:r>
          </w:p>
        </w:tc>
      </w:tr>
      <w:tr w14:paraId="06D5D7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467" w:type="dxa"/>
            <w:vMerge w:val="continue"/>
            <w:tcBorders>
              <w:top w:val="nil"/>
              <w:bottom w:val="nil"/>
            </w:tcBorders>
            <w:vAlign w:val="top"/>
          </w:tcPr>
          <w:p w14:paraId="7F9136A6">
            <w:pPr>
              <w:pStyle w:val="6"/>
            </w:pPr>
          </w:p>
        </w:tc>
        <w:tc>
          <w:tcPr>
            <w:tcW w:w="1198" w:type="dxa"/>
            <w:vMerge w:val="restart"/>
            <w:tcBorders>
              <w:bottom w:val="nil"/>
            </w:tcBorders>
            <w:vAlign w:val="top"/>
          </w:tcPr>
          <w:p w14:paraId="57347BF4">
            <w:pPr>
              <w:pStyle w:val="6"/>
              <w:spacing w:line="261" w:lineRule="auto"/>
            </w:pPr>
          </w:p>
          <w:p w14:paraId="676434A3">
            <w:pPr>
              <w:pStyle w:val="6"/>
              <w:spacing w:line="262" w:lineRule="auto"/>
            </w:pPr>
          </w:p>
          <w:p w14:paraId="3E147799">
            <w:pPr>
              <w:pStyle w:val="6"/>
              <w:spacing w:line="262" w:lineRule="auto"/>
            </w:pPr>
          </w:p>
          <w:p w14:paraId="2C81FBCF">
            <w:pPr>
              <w:spacing w:before="62" w:line="228" w:lineRule="auto"/>
              <w:ind w:left="257"/>
              <w:rPr>
                <w:rFonts w:ascii="宋体" w:hAnsi="宋体" w:eastAsia="宋体" w:cs="宋体"/>
                <w:sz w:val="19"/>
                <w:szCs w:val="19"/>
              </w:rPr>
            </w:pPr>
            <w:r>
              <w:rPr>
                <w:rFonts w:ascii="宋体" w:hAnsi="宋体" w:eastAsia="宋体" w:cs="宋体"/>
                <w:spacing w:val="6"/>
                <w:sz w:val="19"/>
                <w:szCs w:val="19"/>
              </w:rPr>
              <w:t>成本指标</w:t>
            </w:r>
          </w:p>
        </w:tc>
        <w:tc>
          <w:tcPr>
            <w:tcW w:w="1488" w:type="dxa"/>
            <w:vMerge w:val="restart"/>
            <w:tcBorders>
              <w:bottom w:val="nil"/>
            </w:tcBorders>
            <w:vAlign w:val="top"/>
          </w:tcPr>
          <w:p w14:paraId="649C3347">
            <w:pPr>
              <w:pStyle w:val="6"/>
              <w:spacing w:line="261" w:lineRule="auto"/>
            </w:pPr>
          </w:p>
          <w:p w14:paraId="2FC8A02C">
            <w:pPr>
              <w:pStyle w:val="6"/>
              <w:spacing w:line="262" w:lineRule="auto"/>
            </w:pPr>
          </w:p>
          <w:p w14:paraId="0FAE2796">
            <w:pPr>
              <w:pStyle w:val="6"/>
              <w:spacing w:line="262" w:lineRule="auto"/>
            </w:pPr>
          </w:p>
          <w:p w14:paraId="07C22161">
            <w:pPr>
              <w:spacing w:before="62" w:line="228" w:lineRule="auto"/>
              <w:ind w:left="153"/>
              <w:rPr>
                <w:rFonts w:ascii="宋体" w:hAnsi="宋体" w:eastAsia="宋体" w:cs="宋体"/>
                <w:sz w:val="19"/>
                <w:szCs w:val="19"/>
              </w:rPr>
            </w:pPr>
            <w:r>
              <w:rPr>
                <w:rFonts w:ascii="宋体" w:hAnsi="宋体" w:eastAsia="宋体" w:cs="宋体"/>
                <w:spacing w:val="7"/>
                <w:sz w:val="19"/>
                <w:szCs w:val="19"/>
              </w:rPr>
              <w:t>经济成本指标</w:t>
            </w:r>
          </w:p>
        </w:tc>
        <w:tc>
          <w:tcPr>
            <w:tcW w:w="2731" w:type="dxa"/>
            <w:gridSpan w:val="2"/>
            <w:vAlign w:val="top"/>
          </w:tcPr>
          <w:p w14:paraId="6DCCAFC5">
            <w:pPr>
              <w:pStyle w:val="6"/>
              <w:spacing w:line="315" w:lineRule="auto"/>
            </w:pPr>
          </w:p>
          <w:p w14:paraId="2EEF0EEC">
            <w:pPr>
              <w:spacing w:before="61" w:line="230" w:lineRule="auto"/>
              <w:ind w:left="890"/>
              <w:rPr>
                <w:rFonts w:ascii="宋体" w:hAnsi="宋体" w:eastAsia="宋体" w:cs="宋体"/>
                <w:sz w:val="19"/>
                <w:szCs w:val="19"/>
              </w:rPr>
            </w:pPr>
            <w:r>
              <w:rPr>
                <w:rFonts w:ascii="宋体" w:hAnsi="宋体" w:eastAsia="宋体" w:cs="宋体"/>
                <w:spacing w:val="4"/>
                <w:sz w:val="19"/>
                <w:szCs w:val="19"/>
              </w:rPr>
              <w:t>院民生活费</w:t>
            </w:r>
          </w:p>
        </w:tc>
        <w:tc>
          <w:tcPr>
            <w:tcW w:w="2909" w:type="dxa"/>
            <w:vAlign w:val="top"/>
          </w:tcPr>
          <w:p w14:paraId="3425BE89">
            <w:pPr>
              <w:pStyle w:val="6"/>
              <w:spacing w:line="328" w:lineRule="auto"/>
            </w:pPr>
          </w:p>
          <w:p w14:paraId="3649B253">
            <w:pPr>
              <w:spacing w:before="58" w:line="220" w:lineRule="auto"/>
              <w:ind w:left="894"/>
              <w:rPr>
                <w:rFonts w:ascii="宋体" w:hAnsi="宋体" w:eastAsia="宋体" w:cs="宋体"/>
                <w:sz w:val="18"/>
                <w:szCs w:val="18"/>
              </w:rPr>
            </w:pPr>
            <w:r>
              <w:rPr>
                <w:rFonts w:ascii="宋体" w:hAnsi="宋体" w:eastAsia="宋体" w:cs="宋体"/>
                <w:spacing w:val="-2"/>
                <w:sz w:val="18"/>
                <w:szCs w:val="18"/>
              </w:rPr>
              <w:t>≥910元/人</w:t>
            </w:r>
            <w:r>
              <w:rPr>
                <w:rFonts w:hint="eastAsia" w:ascii="宋体" w:hAnsi="宋体" w:eastAsia="宋体" w:cs="宋体"/>
                <w:spacing w:val="-2"/>
                <w:sz w:val="18"/>
                <w:szCs w:val="18"/>
                <w:lang w:eastAsia="zh-CN"/>
              </w:rPr>
              <w:t>。</w:t>
            </w:r>
            <w:r>
              <w:rPr>
                <w:rFonts w:ascii="宋体" w:hAnsi="宋体" w:eastAsia="宋体" w:cs="宋体"/>
                <w:spacing w:val="-2"/>
                <w:sz w:val="18"/>
                <w:szCs w:val="18"/>
              </w:rPr>
              <w:t>月</w:t>
            </w:r>
          </w:p>
        </w:tc>
      </w:tr>
      <w:tr w14:paraId="5F8AAA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467" w:type="dxa"/>
            <w:vMerge w:val="continue"/>
            <w:tcBorders>
              <w:top w:val="nil"/>
              <w:bottom w:val="nil"/>
            </w:tcBorders>
            <w:vAlign w:val="top"/>
          </w:tcPr>
          <w:p w14:paraId="3884C07B">
            <w:pPr>
              <w:pStyle w:val="6"/>
            </w:pPr>
          </w:p>
        </w:tc>
        <w:tc>
          <w:tcPr>
            <w:tcW w:w="1198" w:type="dxa"/>
            <w:vMerge w:val="continue"/>
            <w:tcBorders>
              <w:top w:val="nil"/>
            </w:tcBorders>
            <w:vAlign w:val="top"/>
          </w:tcPr>
          <w:p w14:paraId="552C0241">
            <w:pPr>
              <w:pStyle w:val="6"/>
            </w:pPr>
          </w:p>
        </w:tc>
        <w:tc>
          <w:tcPr>
            <w:tcW w:w="1488" w:type="dxa"/>
            <w:vMerge w:val="continue"/>
            <w:tcBorders>
              <w:top w:val="nil"/>
            </w:tcBorders>
            <w:vAlign w:val="top"/>
          </w:tcPr>
          <w:p w14:paraId="1034353A">
            <w:pPr>
              <w:pStyle w:val="6"/>
            </w:pPr>
          </w:p>
        </w:tc>
        <w:tc>
          <w:tcPr>
            <w:tcW w:w="2731" w:type="dxa"/>
            <w:gridSpan w:val="2"/>
            <w:vAlign w:val="top"/>
          </w:tcPr>
          <w:p w14:paraId="5747C376">
            <w:pPr>
              <w:pStyle w:val="6"/>
              <w:spacing w:line="317" w:lineRule="auto"/>
            </w:pPr>
          </w:p>
          <w:p w14:paraId="551A22A3">
            <w:pPr>
              <w:spacing w:before="61" w:line="230" w:lineRule="auto"/>
              <w:ind w:left="890"/>
              <w:rPr>
                <w:rFonts w:ascii="宋体" w:hAnsi="宋体" w:eastAsia="宋体" w:cs="宋体"/>
                <w:sz w:val="19"/>
                <w:szCs w:val="19"/>
              </w:rPr>
            </w:pPr>
            <w:r>
              <w:rPr>
                <w:rFonts w:ascii="宋体" w:hAnsi="宋体" w:eastAsia="宋体" w:cs="宋体"/>
                <w:spacing w:val="4"/>
                <w:sz w:val="19"/>
                <w:szCs w:val="19"/>
              </w:rPr>
              <w:t>院民御寒费</w:t>
            </w:r>
          </w:p>
        </w:tc>
        <w:tc>
          <w:tcPr>
            <w:tcW w:w="2909" w:type="dxa"/>
            <w:vAlign w:val="top"/>
          </w:tcPr>
          <w:p w14:paraId="5EE37298">
            <w:pPr>
              <w:pStyle w:val="6"/>
              <w:spacing w:line="327" w:lineRule="auto"/>
            </w:pPr>
          </w:p>
          <w:p w14:paraId="53003034">
            <w:pPr>
              <w:spacing w:before="58" w:line="220" w:lineRule="auto"/>
              <w:ind w:left="894"/>
              <w:rPr>
                <w:rFonts w:ascii="宋体" w:hAnsi="宋体" w:eastAsia="宋体" w:cs="宋体"/>
                <w:sz w:val="18"/>
                <w:szCs w:val="18"/>
              </w:rPr>
            </w:pPr>
            <w:r>
              <w:rPr>
                <w:rFonts w:ascii="宋体" w:hAnsi="宋体" w:eastAsia="宋体" w:cs="宋体"/>
                <w:spacing w:val="-2"/>
                <w:sz w:val="18"/>
                <w:szCs w:val="18"/>
              </w:rPr>
              <w:t>≥400元/人</w:t>
            </w:r>
            <w:r>
              <w:rPr>
                <w:rFonts w:hint="eastAsia" w:ascii="宋体" w:hAnsi="宋体" w:eastAsia="宋体" w:cs="宋体"/>
                <w:spacing w:val="-2"/>
                <w:sz w:val="18"/>
                <w:szCs w:val="18"/>
                <w:lang w:eastAsia="zh-CN"/>
              </w:rPr>
              <w:t>。</w:t>
            </w:r>
            <w:r>
              <w:rPr>
                <w:rFonts w:ascii="宋体" w:hAnsi="宋体" w:eastAsia="宋体" w:cs="宋体"/>
                <w:spacing w:val="-2"/>
                <w:sz w:val="18"/>
                <w:szCs w:val="18"/>
              </w:rPr>
              <w:t>月</w:t>
            </w:r>
          </w:p>
        </w:tc>
      </w:tr>
      <w:tr w14:paraId="19B79A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467" w:type="dxa"/>
            <w:vMerge w:val="continue"/>
            <w:tcBorders>
              <w:top w:val="nil"/>
              <w:bottom w:val="nil"/>
            </w:tcBorders>
            <w:vAlign w:val="top"/>
          </w:tcPr>
          <w:p w14:paraId="06EF118F">
            <w:pPr>
              <w:pStyle w:val="6"/>
            </w:pPr>
          </w:p>
        </w:tc>
        <w:tc>
          <w:tcPr>
            <w:tcW w:w="1198" w:type="dxa"/>
            <w:vMerge w:val="restart"/>
            <w:tcBorders>
              <w:bottom w:val="nil"/>
            </w:tcBorders>
            <w:vAlign w:val="top"/>
          </w:tcPr>
          <w:p w14:paraId="355BB9EA">
            <w:pPr>
              <w:pStyle w:val="6"/>
              <w:spacing w:line="262" w:lineRule="auto"/>
            </w:pPr>
          </w:p>
          <w:p w14:paraId="746FFBBE">
            <w:pPr>
              <w:pStyle w:val="6"/>
              <w:spacing w:line="263" w:lineRule="auto"/>
            </w:pPr>
          </w:p>
          <w:p w14:paraId="2718FFB0">
            <w:pPr>
              <w:pStyle w:val="6"/>
              <w:spacing w:line="263" w:lineRule="auto"/>
            </w:pPr>
          </w:p>
          <w:p w14:paraId="0A217EBB">
            <w:pPr>
              <w:spacing w:before="61" w:line="230" w:lineRule="auto"/>
              <w:ind w:left="210"/>
              <w:rPr>
                <w:rFonts w:ascii="宋体" w:hAnsi="宋体" w:eastAsia="宋体" w:cs="宋体"/>
                <w:sz w:val="19"/>
                <w:szCs w:val="19"/>
              </w:rPr>
            </w:pPr>
            <w:r>
              <w:rPr>
                <w:rFonts w:ascii="宋体" w:hAnsi="宋体" w:eastAsia="宋体" w:cs="宋体"/>
                <w:spacing w:val="5"/>
                <w:sz w:val="19"/>
                <w:szCs w:val="19"/>
              </w:rPr>
              <w:t>效益指标</w:t>
            </w:r>
          </w:p>
        </w:tc>
        <w:tc>
          <w:tcPr>
            <w:tcW w:w="1488" w:type="dxa"/>
            <w:vAlign w:val="top"/>
          </w:tcPr>
          <w:p w14:paraId="1195AA42">
            <w:pPr>
              <w:pStyle w:val="6"/>
              <w:spacing w:line="320" w:lineRule="auto"/>
            </w:pPr>
          </w:p>
          <w:p w14:paraId="22FEA8C2">
            <w:pPr>
              <w:spacing w:before="62" w:line="228" w:lineRule="auto"/>
              <w:ind w:left="153"/>
              <w:rPr>
                <w:rFonts w:ascii="宋体" w:hAnsi="宋体" w:eastAsia="宋体" w:cs="宋体"/>
                <w:sz w:val="19"/>
                <w:szCs w:val="19"/>
              </w:rPr>
            </w:pPr>
            <w:r>
              <w:rPr>
                <w:rFonts w:ascii="宋体" w:hAnsi="宋体" w:eastAsia="宋体" w:cs="宋体"/>
                <w:spacing w:val="7"/>
                <w:sz w:val="19"/>
                <w:szCs w:val="19"/>
              </w:rPr>
              <w:t>社会效益指标</w:t>
            </w:r>
          </w:p>
        </w:tc>
        <w:tc>
          <w:tcPr>
            <w:tcW w:w="2731" w:type="dxa"/>
            <w:gridSpan w:val="2"/>
            <w:vAlign w:val="top"/>
          </w:tcPr>
          <w:p w14:paraId="7D9E9E56">
            <w:pPr>
              <w:pStyle w:val="6"/>
              <w:spacing w:line="320" w:lineRule="auto"/>
            </w:pPr>
          </w:p>
          <w:p w14:paraId="68834DD0">
            <w:pPr>
              <w:spacing w:before="62" w:line="228" w:lineRule="auto"/>
              <w:ind w:left="181"/>
              <w:rPr>
                <w:rFonts w:ascii="宋体" w:hAnsi="宋体" w:eastAsia="宋体" w:cs="宋体"/>
                <w:sz w:val="19"/>
                <w:szCs w:val="19"/>
              </w:rPr>
            </w:pPr>
            <w:r>
              <w:rPr>
                <w:rFonts w:ascii="宋体" w:hAnsi="宋体" w:eastAsia="宋体" w:cs="宋体"/>
                <w:spacing w:val="8"/>
                <w:sz w:val="19"/>
                <w:szCs w:val="19"/>
              </w:rPr>
              <w:t>城市特困集中人员基本生活</w:t>
            </w:r>
          </w:p>
        </w:tc>
        <w:tc>
          <w:tcPr>
            <w:tcW w:w="2909" w:type="dxa"/>
            <w:vAlign w:val="top"/>
          </w:tcPr>
          <w:p w14:paraId="4D5EBE59">
            <w:pPr>
              <w:pStyle w:val="6"/>
              <w:spacing w:line="320" w:lineRule="auto"/>
            </w:pPr>
          </w:p>
          <w:p w14:paraId="1457E255">
            <w:pPr>
              <w:spacing w:before="61" w:line="230" w:lineRule="auto"/>
              <w:ind w:left="1068"/>
              <w:rPr>
                <w:rFonts w:ascii="宋体" w:hAnsi="宋体" w:eastAsia="宋体" w:cs="宋体"/>
                <w:sz w:val="19"/>
                <w:szCs w:val="19"/>
              </w:rPr>
            </w:pPr>
            <w:r>
              <w:rPr>
                <w:rFonts w:ascii="宋体" w:hAnsi="宋体" w:eastAsia="宋体" w:cs="宋体"/>
                <w:spacing w:val="6"/>
                <w:sz w:val="19"/>
                <w:szCs w:val="19"/>
              </w:rPr>
              <w:t>有所提升</w:t>
            </w:r>
          </w:p>
        </w:tc>
      </w:tr>
      <w:tr w14:paraId="2CB82E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467" w:type="dxa"/>
            <w:vMerge w:val="continue"/>
            <w:tcBorders>
              <w:top w:val="nil"/>
              <w:bottom w:val="nil"/>
            </w:tcBorders>
            <w:vAlign w:val="top"/>
          </w:tcPr>
          <w:p w14:paraId="729EE9AC">
            <w:pPr>
              <w:pStyle w:val="6"/>
            </w:pPr>
          </w:p>
        </w:tc>
        <w:tc>
          <w:tcPr>
            <w:tcW w:w="1198" w:type="dxa"/>
            <w:vMerge w:val="continue"/>
            <w:tcBorders>
              <w:top w:val="nil"/>
            </w:tcBorders>
            <w:vAlign w:val="top"/>
          </w:tcPr>
          <w:p w14:paraId="59EB09B9">
            <w:pPr>
              <w:pStyle w:val="6"/>
            </w:pPr>
          </w:p>
        </w:tc>
        <w:tc>
          <w:tcPr>
            <w:tcW w:w="1488" w:type="dxa"/>
            <w:vAlign w:val="top"/>
          </w:tcPr>
          <w:p w14:paraId="3468A576">
            <w:pPr>
              <w:pStyle w:val="6"/>
              <w:spacing w:line="319" w:lineRule="auto"/>
            </w:pPr>
          </w:p>
          <w:p w14:paraId="2A429BA2">
            <w:pPr>
              <w:spacing w:before="62" w:line="229" w:lineRule="auto"/>
              <w:ind w:left="55"/>
              <w:rPr>
                <w:rFonts w:ascii="宋体" w:hAnsi="宋体" w:eastAsia="宋体" w:cs="宋体"/>
                <w:sz w:val="19"/>
                <w:szCs w:val="19"/>
              </w:rPr>
            </w:pPr>
            <w:r>
              <w:rPr>
                <w:rFonts w:ascii="宋体" w:hAnsi="宋体" w:eastAsia="宋体" w:cs="宋体"/>
                <w:spacing w:val="7"/>
                <w:sz w:val="19"/>
                <w:szCs w:val="19"/>
              </w:rPr>
              <w:t>可持续影响指标</w:t>
            </w:r>
          </w:p>
        </w:tc>
        <w:tc>
          <w:tcPr>
            <w:tcW w:w="2731" w:type="dxa"/>
            <w:gridSpan w:val="2"/>
            <w:vAlign w:val="top"/>
          </w:tcPr>
          <w:p w14:paraId="464B626B">
            <w:pPr>
              <w:spacing w:before="261" w:line="228" w:lineRule="auto"/>
              <w:ind w:left="80"/>
              <w:rPr>
                <w:rFonts w:ascii="宋体" w:hAnsi="宋体" w:eastAsia="宋体" w:cs="宋体"/>
                <w:sz w:val="19"/>
                <w:szCs w:val="19"/>
              </w:rPr>
            </w:pPr>
            <w:r>
              <w:rPr>
                <w:rFonts w:ascii="宋体" w:hAnsi="宋体" w:eastAsia="宋体" w:cs="宋体"/>
                <w:spacing w:val="8"/>
                <w:sz w:val="19"/>
                <w:szCs w:val="19"/>
              </w:rPr>
              <w:t>城市特困集中人员基本生活保</w:t>
            </w:r>
          </w:p>
          <w:p w14:paraId="57CD36B0">
            <w:pPr>
              <w:spacing w:before="12" w:line="229" w:lineRule="auto"/>
              <w:ind w:left="1086"/>
              <w:rPr>
                <w:rFonts w:ascii="宋体" w:hAnsi="宋体" w:eastAsia="宋体" w:cs="宋体"/>
                <w:sz w:val="19"/>
                <w:szCs w:val="19"/>
              </w:rPr>
            </w:pPr>
            <w:r>
              <w:rPr>
                <w:rFonts w:ascii="宋体" w:hAnsi="宋体" w:eastAsia="宋体" w:cs="宋体"/>
                <w:spacing w:val="3"/>
                <w:sz w:val="19"/>
                <w:szCs w:val="19"/>
              </w:rPr>
              <w:t>障制度</w:t>
            </w:r>
          </w:p>
        </w:tc>
        <w:tc>
          <w:tcPr>
            <w:tcW w:w="2909" w:type="dxa"/>
            <w:vAlign w:val="top"/>
          </w:tcPr>
          <w:p w14:paraId="58E26A38">
            <w:pPr>
              <w:pStyle w:val="6"/>
              <w:spacing w:line="319" w:lineRule="auto"/>
            </w:pPr>
          </w:p>
          <w:p w14:paraId="6FF8F7A2">
            <w:pPr>
              <w:spacing w:before="62" w:line="229" w:lineRule="auto"/>
              <w:ind w:left="1069"/>
              <w:rPr>
                <w:rFonts w:ascii="宋体" w:hAnsi="宋体" w:eastAsia="宋体" w:cs="宋体"/>
                <w:sz w:val="19"/>
                <w:szCs w:val="19"/>
              </w:rPr>
            </w:pPr>
            <w:r>
              <w:rPr>
                <w:rFonts w:ascii="宋体" w:hAnsi="宋体" w:eastAsia="宋体" w:cs="宋体"/>
                <w:spacing w:val="6"/>
                <w:sz w:val="19"/>
                <w:szCs w:val="19"/>
              </w:rPr>
              <w:t>持续增强</w:t>
            </w:r>
          </w:p>
        </w:tc>
      </w:tr>
      <w:tr w14:paraId="2E8C6C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37" w:hRule="atLeast"/>
        </w:trPr>
        <w:tc>
          <w:tcPr>
            <w:tcW w:w="1467" w:type="dxa"/>
            <w:vMerge w:val="continue"/>
            <w:tcBorders>
              <w:top w:val="nil"/>
            </w:tcBorders>
            <w:vAlign w:val="top"/>
          </w:tcPr>
          <w:p w14:paraId="15D8C13D">
            <w:pPr>
              <w:pStyle w:val="6"/>
            </w:pPr>
          </w:p>
        </w:tc>
        <w:tc>
          <w:tcPr>
            <w:tcW w:w="1198" w:type="dxa"/>
            <w:vAlign w:val="top"/>
          </w:tcPr>
          <w:p w14:paraId="21DFEF5A">
            <w:pPr>
              <w:pStyle w:val="6"/>
              <w:spacing w:line="320" w:lineRule="auto"/>
            </w:pPr>
          </w:p>
          <w:p w14:paraId="15C0C947">
            <w:pPr>
              <w:spacing w:before="62" w:line="229" w:lineRule="auto"/>
              <w:ind w:left="105"/>
              <w:rPr>
                <w:rFonts w:ascii="宋体" w:hAnsi="宋体" w:eastAsia="宋体" w:cs="宋体"/>
                <w:sz w:val="19"/>
                <w:szCs w:val="19"/>
              </w:rPr>
            </w:pPr>
            <w:r>
              <w:rPr>
                <w:rFonts w:ascii="宋体" w:hAnsi="宋体" w:eastAsia="宋体" w:cs="宋体"/>
                <w:spacing w:val="7"/>
                <w:sz w:val="19"/>
                <w:szCs w:val="19"/>
              </w:rPr>
              <w:t>满意度指标</w:t>
            </w:r>
          </w:p>
        </w:tc>
        <w:tc>
          <w:tcPr>
            <w:tcW w:w="1488" w:type="dxa"/>
            <w:vAlign w:val="top"/>
          </w:tcPr>
          <w:p w14:paraId="41570FC8">
            <w:pPr>
              <w:spacing w:before="262" w:line="229" w:lineRule="auto"/>
              <w:ind w:left="54"/>
              <w:rPr>
                <w:rFonts w:ascii="宋体" w:hAnsi="宋体" w:eastAsia="宋体" w:cs="宋体"/>
                <w:sz w:val="19"/>
                <w:szCs w:val="19"/>
              </w:rPr>
            </w:pPr>
            <w:r>
              <w:rPr>
                <w:rFonts w:ascii="宋体" w:hAnsi="宋体" w:eastAsia="宋体" w:cs="宋体"/>
                <w:spacing w:val="7"/>
                <w:sz w:val="19"/>
                <w:szCs w:val="19"/>
              </w:rPr>
              <w:t>服务对象满意度</w:t>
            </w:r>
          </w:p>
          <w:p w14:paraId="317EBBA2">
            <w:pPr>
              <w:spacing w:before="11" w:line="230" w:lineRule="auto"/>
              <w:ind w:left="553"/>
              <w:rPr>
                <w:rFonts w:ascii="宋体" w:hAnsi="宋体" w:eastAsia="宋体" w:cs="宋体"/>
                <w:sz w:val="19"/>
                <w:szCs w:val="19"/>
              </w:rPr>
            </w:pPr>
            <w:r>
              <w:rPr>
                <w:rFonts w:ascii="宋体" w:hAnsi="宋体" w:eastAsia="宋体" w:cs="宋体"/>
                <w:spacing w:val="3"/>
                <w:sz w:val="19"/>
                <w:szCs w:val="19"/>
              </w:rPr>
              <w:t>指标</w:t>
            </w:r>
          </w:p>
        </w:tc>
        <w:tc>
          <w:tcPr>
            <w:tcW w:w="2731" w:type="dxa"/>
            <w:gridSpan w:val="2"/>
            <w:vAlign w:val="top"/>
          </w:tcPr>
          <w:p w14:paraId="791376F3">
            <w:pPr>
              <w:pStyle w:val="6"/>
              <w:spacing w:line="320" w:lineRule="auto"/>
            </w:pPr>
          </w:p>
          <w:p w14:paraId="5EC2A6C5">
            <w:pPr>
              <w:spacing w:before="62" w:line="229" w:lineRule="auto"/>
              <w:ind w:left="679"/>
              <w:rPr>
                <w:rFonts w:ascii="宋体" w:hAnsi="宋体" w:eastAsia="宋体" w:cs="宋体"/>
                <w:sz w:val="19"/>
                <w:szCs w:val="19"/>
              </w:rPr>
            </w:pPr>
            <w:r>
              <w:rPr>
                <w:rFonts w:ascii="宋体" w:hAnsi="宋体" w:eastAsia="宋体" w:cs="宋体"/>
                <w:spacing w:val="7"/>
                <w:sz w:val="19"/>
                <w:szCs w:val="19"/>
              </w:rPr>
              <w:t>救助对象满意度</w:t>
            </w:r>
          </w:p>
        </w:tc>
        <w:tc>
          <w:tcPr>
            <w:tcW w:w="2909" w:type="dxa"/>
            <w:vAlign w:val="top"/>
          </w:tcPr>
          <w:p w14:paraId="00C5E78A">
            <w:pPr>
              <w:pStyle w:val="6"/>
              <w:spacing w:line="320" w:lineRule="auto"/>
            </w:pPr>
          </w:p>
          <w:p w14:paraId="7C9D8D1D">
            <w:pPr>
              <w:spacing w:before="62" w:line="254" w:lineRule="exact"/>
              <w:ind w:left="1232"/>
              <w:rPr>
                <w:rFonts w:ascii="宋体" w:hAnsi="宋体" w:eastAsia="宋体" w:cs="宋体"/>
                <w:sz w:val="19"/>
                <w:szCs w:val="19"/>
              </w:rPr>
            </w:pPr>
            <w:r>
              <w:rPr>
                <w:rFonts w:ascii="宋体" w:hAnsi="宋体" w:eastAsia="宋体" w:cs="宋体"/>
                <w:spacing w:val="-1"/>
                <w:position w:val="1"/>
                <w:sz w:val="19"/>
                <w:szCs w:val="19"/>
              </w:rPr>
              <w:t>≥90%</w:t>
            </w:r>
          </w:p>
        </w:tc>
      </w:tr>
    </w:tbl>
    <w:p w14:paraId="7AEE71DB">
      <w:pPr>
        <w:rPr>
          <w:rFonts w:ascii="Arial"/>
          <w:sz w:val="21"/>
        </w:rPr>
      </w:pPr>
    </w:p>
    <w:p w14:paraId="66D2F9E2">
      <w:pPr>
        <w:rPr>
          <w:rFonts w:ascii="Arial" w:hAnsi="Arial" w:eastAsia="Arial" w:cs="Arial"/>
          <w:sz w:val="21"/>
          <w:szCs w:val="21"/>
        </w:rPr>
        <w:sectPr>
          <w:footerReference r:id="rId213" w:type="default"/>
          <w:pgSz w:w="11905" w:h="16837"/>
          <w:pgMar w:top="1249" w:right="1085" w:bottom="695" w:left="1010" w:header="0" w:footer="408" w:gutter="0"/>
          <w:cols w:space="720" w:num="1"/>
        </w:sectPr>
      </w:pPr>
    </w:p>
    <w:p w14:paraId="6EF6DF4A">
      <w:pPr>
        <w:pStyle w:val="2"/>
        <w:spacing w:before="72" w:line="225" w:lineRule="auto"/>
        <w:ind w:left="2962"/>
        <w:rPr>
          <w:sz w:val="35"/>
          <w:szCs w:val="35"/>
        </w:rPr>
      </w:pPr>
      <w:r>
        <w:rPr>
          <w:b/>
          <w:bCs/>
          <w:spacing w:val="6"/>
          <w:sz w:val="35"/>
          <w:szCs w:val="35"/>
        </w:rPr>
        <w:t>部门预算项目绩效目标表</w:t>
      </w:r>
    </w:p>
    <w:p w14:paraId="7F151FBD">
      <w:pPr>
        <w:spacing w:line="273" w:lineRule="auto"/>
        <w:rPr>
          <w:rFonts w:ascii="Arial"/>
          <w:sz w:val="21"/>
        </w:rPr>
      </w:pPr>
    </w:p>
    <w:p w14:paraId="6D120B0A">
      <w:pPr>
        <w:pStyle w:val="2"/>
        <w:spacing w:before="62" w:line="229" w:lineRule="auto"/>
        <w:ind w:left="4478"/>
        <w:rPr>
          <w:sz w:val="19"/>
          <w:szCs w:val="19"/>
        </w:rPr>
      </w:pPr>
      <w:r>
        <w:rPr>
          <w:spacing w:val="1"/>
          <w:sz w:val="19"/>
          <w:szCs w:val="19"/>
        </w:rPr>
        <w:t>(2026年度</w:t>
      </w:r>
      <w:r>
        <w:rPr>
          <w:rFonts w:hint="eastAsia"/>
          <w:spacing w:val="1"/>
          <w:sz w:val="19"/>
          <w:szCs w:val="19"/>
          <w:lang w:eastAsia="zh-CN"/>
        </w:rPr>
        <w:t>）</w:t>
      </w:r>
    </w:p>
    <w:p w14:paraId="6D14E4D3">
      <w:pPr>
        <w:spacing w:line="71" w:lineRule="exact"/>
      </w:pPr>
    </w:p>
    <w:tbl>
      <w:tblPr>
        <w:tblStyle w:val="5"/>
        <w:tblW w:w="983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7"/>
        <w:gridCol w:w="1397"/>
        <w:gridCol w:w="1488"/>
        <w:gridCol w:w="1320"/>
        <w:gridCol w:w="1184"/>
        <w:gridCol w:w="2983"/>
      </w:tblGrid>
      <w:tr w14:paraId="4E2608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5" w:hRule="atLeast"/>
        </w:trPr>
        <w:tc>
          <w:tcPr>
            <w:tcW w:w="1467" w:type="dxa"/>
            <w:vAlign w:val="top"/>
          </w:tcPr>
          <w:p w14:paraId="43084276">
            <w:pPr>
              <w:spacing w:before="138"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72" w:type="dxa"/>
            <w:gridSpan w:val="5"/>
            <w:vAlign w:val="top"/>
          </w:tcPr>
          <w:p w14:paraId="6D52849A">
            <w:pPr>
              <w:spacing w:before="139" w:line="228" w:lineRule="auto"/>
              <w:ind w:left="2020"/>
              <w:rPr>
                <w:rFonts w:ascii="宋体" w:hAnsi="宋体" w:eastAsia="宋体" w:cs="宋体"/>
                <w:sz w:val="19"/>
                <w:szCs w:val="19"/>
              </w:rPr>
            </w:pPr>
            <w:r>
              <w:rPr>
                <w:rFonts w:ascii="宋体" w:hAnsi="宋体" w:eastAsia="宋体" w:cs="宋体"/>
                <w:spacing w:val="7"/>
                <w:sz w:val="19"/>
                <w:szCs w:val="19"/>
              </w:rPr>
              <w:t>困难群众救助补助资金（城市特困人员分散供养）</w:t>
            </w:r>
          </w:p>
        </w:tc>
      </w:tr>
      <w:tr w14:paraId="1C5585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67" w:type="dxa"/>
            <w:vAlign w:val="top"/>
          </w:tcPr>
          <w:p w14:paraId="39681695">
            <w:pPr>
              <w:spacing w:before="130"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72" w:type="dxa"/>
            <w:gridSpan w:val="5"/>
            <w:vAlign w:val="top"/>
          </w:tcPr>
          <w:p w14:paraId="4325F05E">
            <w:pPr>
              <w:spacing w:before="130" w:line="230" w:lineRule="auto"/>
              <w:ind w:left="3595"/>
              <w:rPr>
                <w:rFonts w:ascii="宋体" w:hAnsi="宋体" w:eastAsia="宋体" w:cs="宋体"/>
                <w:sz w:val="19"/>
                <w:szCs w:val="19"/>
              </w:rPr>
            </w:pPr>
            <w:r>
              <w:rPr>
                <w:rFonts w:ascii="宋体" w:hAnsi="宋体" w:eastAsia="宋体" w:cs="宋体"/>
                <w:spacing w:val="7"/>
                <w:sz w:val="19"/>
                <w:szCs w:val="19"/>
              </w:rPr>
              <w:t>盐边县民政局</w:t>
            </w:r>
          </w:p>
        </w:tc>
      </w:tr>
      <w:tr w14:paraId="7FE1F6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67" w:type="dxa"/>
            <w:vMerge w:val="restart"/>
            <w:tcBorders>
              <w:bottom w:val="nil"/>
            </w:tcBorders>
            <w:vAlign w:val="top"/>
          </w:tcPr>
          <w:p w14:paraId="41FA7F0F">
            <w:pPr>
              <w:pStyle w:val="6"/>
              <w:spacing w:line="401" w:lineRule="auto"/>
            </w:pPr>
          </w:p>
          <w:p w14:paraId="531CD333">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470790E7">
            <w:pPr>
              <w:spacing w:before="11" w:line="230" w:lineRule="auto"/>
              <w:ind w:left="353"/>
              <w:rPr>
                <w:rFonts w:ascii="宋体" w:hAnsi="宋体" w:eastAsia="宋体" w:cs="宋体"/>
                <w:sz w:val="19"/>
                <w:szCs w:val="19"/>
              </w:rPr>
            </w:pPr>
            <w:r>
              <w:rPr>
                <w:rFonts w:ascii="宋体" w:hAnsi="宋体" w:eastAsia="宋体" w:cs="宋体"/>
                <w:sz w:val="19"/>
                <w:szCs w:val="19"/>
              </w:rPr>
              <w:t>（万元）</w:t>
            </w:r>
          </w:p>
        </w:tc>
        <w:tc>
          <w:tcPr>
            <w:tcW w:w="4205" w:type="dxa"/>
            <w:gridSpan w:val="3"/>
            <w:vAlign w:val="top"/>
          </w:tcPr>
          <w:p w14:paraId="53BD2E5B">
            <w:pPr>
              <w:spacing w:before="130"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167" w:type="dxa"/>
            <w:gridSpan w:val="2"/>
            <w:vAlign w:val="top"/>
          </w:tcPr>
          <w:p w14:paraId="76E20CE9">
            <w:pPr>
              <w:spacing w:before="130" w:line="256" w:lineRule="exact"/>
              <w:ind w:left="2008"/>
              <w:rPr>
                <w:rFonts w:ascii="宋体" w:hAnsi="宋体" w:eastAsia="宋体" w:cs="宋体"/>
                <w:sz w:val="19"/>
                <w:szCs w:val="19"/>
              </w:rPr>
            </w:pPr>
            <w:r>
              <w:rPr>
                <w:rFonts w:ascii="宋体" w:hAnsi="宋体" w:eastAsia="宋体" w:cs="宋体"/>
                <w:spacing w:val="-6"/>
                <w:position w:val="1"/>
                <w:sz w:val="19"/>
                <w:szCs w:val="19"/>
              </w:rPr>
              <w:t>15</w:t>
            </w:r>
          </w:p>
        </w:tc>
      </w:tr>
      <w:tr w14:paraId="75FD65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67" w:type="dxa"/>
            <w:vMerge w:val="continue"/>
            <w:tcBorders>
              <w:top w:val="nil"/>
              <w:bottom w:val="nil"/>
            </w:tcBorders>
            <w:vAlign w:val="top"/>
          </w:tcPr>
          <w:p w14:paraId="3D0130F3">
            <w:pPr>
              <w:pStyle w:val="6"/>
            </w:pPr>
          </w:p>
        </w:tc>
        <w:tc>
          <w:tcPr>
            <w:tcW w:w="4205" w:type="dxa"/>
            <w:gridSpan w:val="3"/>
            <w:vAlign w:val="top"/>
          </w:tcPr>
          <w:p w14:paraId="0E757C85">
            <w:pPr>
              <w:spacing w:before="131"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167" w:type="dxa"/>
            <w:gridSpan w:val="2"/>
            <w:vAlign w:val="top"/>
          </w:tcPr>
          <w:p w14:paraId="5977114A">
            <w:pPr>
              <w:spacing w:before="131" w:line="256" w:lineRule="exact"/>
              <w:ind w:left="2008"/>
              <w:rPr>
                <w:rFonts w:ascii="宋体" w:hAnsi="宋体" w:eastAsia="宋体" w:cs="宋体"/>
                <w:sz w:val="19"/>
                <w:szCs w:val="19"/>
              </w:rPr>
            </w:pPr>
            <w:r>
              <w:rPr>
                <w:rFonts w:ascii="宋体" w:hAnsi="宋体" w:eastAsia="宋体" w:cs="宋体"/>
                <w:spacing w:val="-6"/>
                <w:position w:val="1"/>
                <w:sz w:val="19"/>
                <w:szCs w:val="19"/>
              </w:rPr>
              <w:t>15</w:t>
            </w:r>
          </w:p>
        </w:tc>
      </w:tr>
      <w:tr w14:paraId="792147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67" w:type="dxa"/>
            <w:vMerge w:val="continue"/>
            <w:tcBorders>
              <w:top w:val="nil"/>
            </w:tcBorders>
            <w:vAlign w:val="top"/>
          </w:tcPr>
          <w:p w14:paraId="4ABD24AC">
            <w:pPr>
              <w:pStyle w:val="6"/>
            </w:pPr>
          </w:p>
        </w:tc>
        <w:tc>
          <w:tcPr>
            <w:tcW w:w="4205" w:type="dxa"/>
            <w:gridSpan w:val="3"/>
            <w:vAlign w:val="top"/>
          </w:tcPr>
          <w:p w14:paraId="4DA9934C">
            <w:pPr>
              <w:spacing w:before="131"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167" w:type="dxa"/>
            <w:gridSpan w:val="2"/>
            <w:vAlign w:val="top"/>
          </w:tcPr>
          <w:p w14:paraId="1A9F228C">
            <w:pPr>
              <w:pStyle w:val="6"/>
            </w:pPr>
          </w:p>
        </w:tc>
      </w:tr>
      <w:tr w14:paraId="71A499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68" w:hRule="atLeast"/>
        </w:trPr>
        <w:tc>
          <w:tcPr>
            <w:tcW w:w="1467" w:type="dxa"/>
            <w:vAlign w:val="top"/>
          </w:tcPr>
          <w:p w14:paraId="11903719">
            <w:pPr>
              <w:pStyle w:val="6"/>
              <w:spacing w:line="292" w:lineRule="auto"/>
            </w:pPr>
          </w:p>
          <w:p w14:paraId="5F9B40B5">
            <w:pPr>
              <w:pStyle w:val="6"/>
              <w:spacing w:line="292" w:lineRule="auto"/>
            </w:pPr>
          </w:p>
          <w:p w14:paraId="75F10DA4">
            <w:pPr>
              <w:pStyle w:val="6"/>
              <w:spacing w:line="292" w:lineRule="auto"/>
            </w:pPr>
          </w:p>
          <w:p w14:paraId="05294BBA">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72" w:type="dxa"/>
            <w:gridSpan w:val="5"/>
            <w:vAlign w:val="top"/>
          </w:tcPr>
          <w:p w14:paraId="70057630">
            <w:pPr>
              <w:pStyle w:val="6"/>
              <w:spacing w:line="316" w:lineRule="auto"/>
            </w:pPr>
          </w:p>
          <w:p w14:paraId="7842258E">
            <w:pPr>
              <w:pStyle w:val="6"/>
              <w:spacing w:line="317" w:lineRule="auto"/>
            </w:pPr>
          </w:p>
          <w:p w14:paraId="13218E87">
            <w:pPr>
              <w:spacing w:before="62"/>
              <w:ind w:left="36" w:right="172"/>
              <w:jc w:val="both"/>
              <w:rPr>
                <w:rFonts w:ascii="宋体" w:hAnsi="宋体" w:eastAsia="宋体" w:cs="宋体"/>
                <w:sz w:val="19"/>
                <w:szCs w:val="19"/>
              </w:rPr>
            </w:pPr>
            <w:r>
              <w:rPr>
                <w:rFonts w:ascii="宋体" w:hAnsi="宋体" w:eastAsia="宋体" w:cs="宋体"/>
                <w:spacing w:val="9"/>
                <w:sz w:val="19"/>
                <w:szCs w:val="19"/>
              </w:rPr>
              <w:t>规范高效实施城乡特困分散人员生活保障政策</w:t>
            </w:r>
            <w:r>
              <w:rPr>
                <w:rFonts w:ascii="宋体" w:hAnsi="宋体" w:eastAsia="宋体" w:cs="宋体"/>
                <w:spacing w:val="8"/>
                <w:sz w:val="19"/>
                <w:szCs w:val="19"/>
              </w:rPr>
              <w:t>，落实城市特困分散人员基本生活保障标准自然</w:t>
            </w:r>
            <w:r>
              <w:rPr>
                <w:rFonts w:ascii="宋体" w:hAnsi="宋体" w:eastAsia="宋体" w:cs="宋体"/>
                <w:sz w:val="19"/>
                <w:szCs w:val="19"/>
              </w:rPr>
              <w:t xml:space="preserve"> </w:t>
            </w:r>
            <w:r>
              <w:rPr>
                <w:rFonts w:ascii="宋体" w:hAnsi="宋体" w:eastAsia="宋体" w:cs="宋体"/>
                <w:spacing w:val="9"/>
                <w:sz w:val="19"/>
                <w:szCs w:val="19"/>
              </w:rPr>
              <w:t>增长机制，逐步提高城市特困分散人员基本生活保障标准，使城市</w:t>
            </w:r>
            <w:r>
              <w:rPr>
                <w:rFonts w:ascii="宋体" w:hAnsi="宋体" w:eastAsia="宋体" w:cs="宋体"/>
                <w:spacing w:val="8"/>
                <w:sz w:val="19"/>
                <w:szCs w:val="19"/>
              </w:rPr>
              <w:t>特困分散人员基本生活得到</w:t>
            </w:r>
            <w:r>
              <w:rPr>
                <w:rFonts w:ascii="宋体" w:hAnsi="宋体" w:eastAsia="宋体" w:cs="宋体"/>
                <w:sz w:val="19"/>
                <w:szCs w:val="19"/>
              </w:rPr>
              <w:t xml:space="preserve"> </w:t>
            </w:r>
            <w:r>
              <w:rPr>
                <w:rFonts w:ascii="宋体" w:hAnsi="宋体" w:eastAsia="宋体" w:cs="宋体"/>
                <w:spacing w:val="3"/>
                <w:sz w:val="19"/>
                <w:szCs w:val="19"/>
              </w:rPr>
              <w:t>保障。</w:t>
            </w:r>
          </w:p>
        </w:tc>
      </w:tr>
      <w:tr w14:paraId="67EC33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7" w:hRule="atLeast"/>
        </w:trPr>
        <w:tc>
          <w:tcPr>
            <w:tcW w:w="1467" w:type="dxa"/>
            <w:vMerge w:val="restart"/>
            <w:tcBorders>
              <w:bottom w:val="nil"/>
            </w:tcBorders>
            <w:vAlign w:val="top"/>
          </w:tcPr>
          <w:p w14:paraId="3B3B97BB">
            <w:pPr>
              <w:pStyle w:val="6"/>
              <w:spacing w:line="243" w:lineRule="auto"/>
            </w:pPr>
          </w:p>
          <w:p w14:paraId="6DBAA58E">
            <w:pPr>
              <w:pStyle w:val="6"/>
              <w:spacing w:line="244" w:lineRule="auto"/>
            </w:pPr>
          </w:p>
          <w:p w14:paraId="4DB031C8">
            <w:pPr>
              <w:pStyle w:val="6"/>
              <w:spacing w:line="244" w:lineRule="auto"/>
            </w:pPr>
          </w:p>
          <w:p w14:paraId="2D678AED">
            <w:pPr>
              <w:pStyle w:val="6"/>
              <w:spacing w:line="244" w:lineRule="auto"/>
            </w:pPr>
          </w:p>
          <w:p w14:paraId="006CC0DF">
            <w:pPr>
              <w:pStyle w:val="6"/>
              <w:spacing w:line="244" w:lineRule="auto"/>
            </w:pPr>
          </w:p>
          <w:p w14:paraId="11990DF0">
            <w:pPr>
              <w:pStyle w:val="6"/>
              <w:spacing w:line="244" w:lineRule="auto"/>
            </w:pPr>
          </w:p>
          <w:p w14:paraId="140DA6BE">
            <w:pPr>
              <w:pStyle w:val="6"/>
              <w:spacing w:line="244" w:lineRule="auto"/>
            </w:pPr>
          </w:p>
          <w:p w14:paraId="02CB15F0">
            <w:pPr>
              <w:pStyle w:val="6"/>
              <w:spacing w:line="244" w:lineRule="auto"/>
            </w:pPr>
          </w:p>
          <w:p w14:paraId="2D17D718">
            <w:pPr>
              <w:pStyle w:val="6"/>
              <w:spacing w:line="244" w:lineRule="auto"/>
            </w:pPr>
          </w:p>
          <w:p w14:paraId="201090B9">
            <w:pPr>
              <w:pStyle w:val="6"/>
              <w:spacing w:line="244" w:lineRule="auto"/>
            </w:pPr>
          </w:p>
          <w:p w14:paraId="41016AFC">
            <w:pPr>
              <w:pStyle w:val="6"/>
              <w:spacing w:line="244" w:lineRule="auto"/>
            </w:pPr>
          </w:p>
          <w:p w14:paraId="1A5F0289">
            <w:pPr>
              <w:pStyle w:val="6"/>
              <w:spacing w:line="244" w:lineRule="auto"/>
            </w:pPr>
          </w:p>
          <w:p w14:paraId="1313CFBB">
            <w:pPr>
              <w:pStyle w:val="6"/>
              <w:spacing w:line="244" w:lineRule="auto"/>
            </w:pPr>
          </w:p>
          <w:p w14:paraId="426FA879">
            <w:pPr>
              <w:pStyle w:val="6"/>
              <w:spacing w:line="244" w:lineRule="auto"/>
            </w:pPr>
          </w:p>
          <w:p w14:paraId="6649609A">
            <w:pPr>
              <w:pStyle w:val="6"/>
              <w:spacing w:line="244" w:lineRule="auto"/>
            </w:pPr>
          </w:p>
          <w:p w14:paraId="2D7A6D8C">
            <w:pPr>
              <w:pStyle w:val="6"/>
              <w:spacing w:line="244" w:lineRule="auto"/>
            </w:pPr>
          </w:p>
          <w:p w14:paraId="45D456B1">
            <w:pPr>
              <w:pStyle w:val="6"/>
              <w:spacing w:line="244" w:lineRule="auto"/>
            </w:pPr>
          </w:p>
          <w:p w14:paraId="561919CB">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397" w:type="dxa"/>
            <w:vAlign w:val="top"/>
          </w:tcPr>
          <w:p w14:paraId="62B33211">
            <w:pPr>
              <w:pStyle w:val="6"/>
              <w:spacing w:line="321" w:lineRule="auto"/>
            </w:pPr>
          </w:p>
          <w:p w14:paraId="7A987296">
            <w:pPr>
              <w:spacing w:before="61" w:line="230" w:lineRule="auto"/>
              <w:ind w:left="307"/>
              <w:rPr>
                <w:rFonts w:ascii="宋体" w:hAnsi="宋体" w:eastAsia="宋体" w:cs="宋体"/>
                <w:sz w:val="19"/>
                <w:szCs w:val="19"/>
              </w:rPr>
            </w:pPr>
            <w:r>
              <w:rPr>
                <w:rFonts w:ascii="宋体" w:hAnsi="宋体" w:eastAsia="宋体" w:cs="宋体"/>
                <w:spacing w:val="6"/>
                <w:sz w:val="19"/>
                <w:szCs w:val="19"/>
              </w:rPr>
              <w:t>一级指标</w:t>
            </w:r>
          </w:p>
        </w:tc>
        <w:tc>
          <w:tcPr>
            <w:tcW w:w="1488" w:type="dxa"/>
            <w:vAlign w:val="top"/>
          </w:tcPr>
          <w:p w14:paraId="2BAFFAB6">
            <w:pPr>
              <w:pStyle w:val="6"/>
              <w:spacing w:line="321" w:lineRule="auto"/>
            </w:pPr>
          </w:p>
          <w:p w14:paraId="25B20A35">
            <w:pPr>
              <w:spacing w:before="61" w:line="230" w:lineRule="auto"/>
              <w:ind w:left="355"/>
              <w:rPr>
                <w:rFonts w:ascii="宋体" w:hAnsi="宋体" w:eastAsia="宋体" w:cs="宋体"/>
                <w:sz w:val="19"/>
                <w:szCs w:val="19"/>
              </w:rPr>
            </w:pPr>
            <w:r>
              <w:rPr>
                <w:rFonts w:ascii="宋体" w:hAnsi="宋体" w:eastAsia="宋体" w:cs="宋体"/>
                <w:spacing w:val="6"/>
                <w:sz w:val="19"/>
                <w:szCs w:val="19"/>
              </w:rPr>
              <w:t>二级指标</w:t>
            </w:r>
          </w:p>
        </w:tc>
        <w:tc>
          <w:tcPr>
            <w:tcW w:w="2504" w:type="dxa"/>
            <w:gridSpan w:val="2"/>
            <w:vAlign w:val="top"/>
          </w:tcPr>
          <w:p w14:paraId="27C12CD6">
            <w:pPr>
              <w:pStyle w:val="6"/>
              <w:spacing w:line="321" w:lineRule="auto"/>
            </w:pPr>
          </w:p>
          <w:p w14:paraId="60945E8A">
            <w:pPr>
              <w:spacing w:before="61" w:line="230" w:lineRule="auto"/>
              <w:ind w:left="863"/>
              <w:rPr>
                <w:rFonts w:ascii="宋体" w:hAnsi="宋体" w:eastAsia="宋体" w:cs="宋体"/>
                <w:sz w:val="19"/>
                <w:szCs w:val="19"/>
              </w:rPr>
            </w:pPr>
            <w:r>
              <w:rPr>
                <w:rFonts w:ascii="宋体" w:hAnsi="宋体" w:eastAsia="宋体" w:cs="宋体"/>
                <w:spacing w:val="7"/>
                <w:sz w:val="19"/>
                <w:szCs w:val="19"/>
              </w:rPr>
              <w:t>三级指标</w:t>
            </w:r>
          </w:p>
        </w:tc>
        <w:tc>
          <w:tcPr>
            <w:tcW w:w="2983" w:type="dxa"/>
            <w:vAlign w:val="top"/>
          </w:tcPr>
          <w:p w14:paraId="3A25D715">
            <w:pPr>
              <w:pStyle w:val="6"/>
              <w:spacing w:line="321" w:lineRule="auto"/>
            </w:pPr>
          </w:p>
          <w:p w14:paraId="1A973424">
            <w:pPr>
              <w:spacing w:before="62" w:line="229" w:lineRule="auto"/>
              <w:ind w:left="108"/>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66741C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6" w:hRule="atLeast"/>
        </w:trPr>
        <w:tc>
          <w:tcPr>
            <w:tcW w:w="1467" w:type="dxa"/>
            <w:vMerge w:val="continue"/>
            <w:tcBorders>
              <w:top w:val="nil"/>
              <w:bottom w:val="nil"/>
            </w:tcBorders>
            <w:vAlign w:val="top"/>
          </w:tcPr>
          <w:p w14:paraId="482886F1">
            <w:pPr>
              <w:pStyle w:val="6"/>
            </w:pPr>
          </w:p>
        </w:tc>
        <w:tc>
          <w:tcPr>
            <w:tcW w:w="1397" w:type="dxa"/>
            <w:vMerge w:val="restart"/>
            <w:tcBorders>
              <w:bottom w:val="nil"/>
            </w:tcBorders>
            <w:vAlign w:val="top"/>
          </w:tcPr>
          <w:p w14:paraId="545B56BE">
            <w:pPr>
              <w:pStyle w:val="6"/>
              <w:spacing w:line="256" w:lineRule="auto"/>
            </w:pPr>
          </w:p>
          <w:p w14:paraId="020B7024">
            <w:pPr>
              <w:pStyle w:val="6"/>
              <w:spacing w:line="256" w:lineRule="auto"/>
            </w:pPr>
          </w:p>
          <w:p w14:paraId="23B02326">
            <w:pPr>
              <w:pStyle w:val="6"/>
              <w:spacing w:line="256" w:lineRule="auto"/>
            </w:pPr>
          </w:p>
          <w:p w14:paraId="4751B0AB">
            <w:pPr>
              <w:pStyle w:val="6"/>
              <w:spacing w:line="256" w:lineRule="auto"/>
            </w:pPr>
          </w:p>
          <w:p w14:paraId="5F2C7DDD">
            <w:pPr>
              <w:pStyle w:val="6"/>
              <w:spacing w:line="256" w:lineRule="auto"/>
            </w:pPr>
          </w:p>
          <w:p w14:paraId="67AB6D3D">
            <w:pPr>
              <w:spacing w:before="62" w:line="229" w:lineRule="auto"/>
              <w:ind w:left="304"/>
              <w:rPr>
                <w:rFonts w:ascii="宋体" w:hAnsi="宋体" w:eastAsia="宋体" w:cs="宋体"/>
                <w:sz w:val="19"/>
                <w:szCs w:val="19"/>
              </w:rPr>
            </w:pPr>
            <w:r>
              <w:rPr>
                <w:rFonts w:ascii="宋体" w:hAnsi="宋体" w:eastAsia="宋体" w:cs="宋体"/>
                <w:spacing w:val="7"/>
                <w:sz w:val="19"/>
                <w:szCs w:val="19"/>
              </w:rPr>
              <w:t>产出指标</w:t>
            </w:r>
          </w:p>
        </w:tc>
        <w:tc>
          <w:tcPr>
            <w:tcW w:w="1488" w:type="dxa"/>
            <w:vAlign w:val="top"/>
          </w:tcPr>
          <w:p w14:paraId="5B45F64C">
            <w:pPr>
              <w:pStyle w:val="6"/>
              <w:spacing w:line="324" w:lineRule="auto"/>
            </w:pPr>
          </w:p>
          <w:p w14:paraId="75F315B7">
            <w:pPr>
              <w:spacing w:before="62" w:line="229" w:lineRule="auto"/>
              <w:ind w:left="353"/>
              <w:rPr>
                <w:rFonts w:ascii="宋体" w:hAnsi="宋体" w:eastAsia="宋体" w:cs="宋体"/>
                <w:sz w:val="19"/>
                <w:szCs w:val="19"/>
              </w:rPr>
            </w:pPr>
            <w:r>
              <w:rPr>
                <w:rFonts w:ascii="宋体" w:hAnsi="宋体" w:eastAsia="宋体" w:cs="宋体"/>
                <w:spacing w:val="6"/>
                <w:sz w:val="19"/>
                <w:szCs w:val="19"/>
              </w:rPr>
              <w:t>数量指标</w:t>
            </w:r>
          </w:p>
        </w:tc>
        <w:tc>
          <w:tcPr>
            <w:tcW w:w="2504" w:type="dxa"/>
            <w:gridSpan w:val="2"/>
            <w:vAlign w:val="top"/>
          </w:tcPr>
          <w:p w14:paraId="5BBF34DA">
            <w:pPr>
              <w:pStyle w:val="6"/>
              <w:spacing w:line="324" w:lineRule="auto"/>
            </w:pPr>
          </w:p>
          <w:p w14:paraId="1458F232">
            <w:pPr>
              <w:spacing w:before="62" w:line="229" w:lineRule="auto"/>
              <w:ind w:left="67"/>
              <w:rPr>
                <w:rFonts w:ascii="宋体" w:hAnsi="宋体" w:eastAsia="宋体" w:cs="宋体"/>
                <w:sz w:val="19"/>
                <w:szCs w:val="19"/>
              </w:rPr>
            </w:pPr>
            <w:r>
              <w:rPr>
                <w:rFonts w:ascii="宋体" w:hAnsi="宋体" w:eastAsia="宋体" w:cs="宋体"/>
                <w:spacing w:val="8"/>
                <w:sz w:val="19"/>
                <w:szCs w:val="19"/>
              </w:rPr>
              <w:t>预计全年城市特困保障人数</w:t>
            </w:r>
          </w:p>
        </w:tc>
        <w:tc>
          <w:tcPr>
            <w:tcW w:w="2983" w:type="dxa"/>
            <w:vAlign w:val="top"/>
          </w:tcPr>
          <w:p w14:paraId="5E332327">
            <w:pPr>
              <w:pStyle w:val="6"/>
              <w:spacing w:line="324" w:lineRule="auto"/>
            </w:pPr>
          </w:p>
          <w:p w14:paraId="1162C63E">
            <w:pPr>
              <w:spacing w:before="61" w:line="232" w:lineRule="auto"/>
              <w:ind w:left="1219"/>
              <w:rPr>
                <w:rFonts w:ascii="宋体" w:hAnsi="宋体" w:eastAsia="宋体" w:cs="宋体"/>
                <w:sz w:val="19"/>
                <w:szCs w:val="19"/>
              </w:rPr>
            </w:pPr>
            <w:r>
              <w:rPr>
                <w:rFonts w:ascii="宋体" w:hAnsi="宋体" w:eastAsia="宋体" w:cs="宋体"/>
                <w:sz w:val="19"/>
                <w:szCs w:val="19"/>
              </w:rPr>
              <w:t>≥14人</w:t>
            </w:r>
          </w:p>
        </w:tc>
      </w:tr>
      <w:tr w14:paraId="161E73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6" w:hRule="atLeast"/>
        </w:trPr>
        <w:tc>
          <w:tcPr>
            <w:tcW w:w="1467" w:type="dxa"/>
            <w:vMerge w:val="continue"/>
            <w:tcBorders>
              <w:top w:val="nil"/>
              <w:bottom w:val="nil"/>
            </w:tcBorders>
            <w:vAlign w:val="top"/>
          </w:tcPr>
          <w:p w14:paraId="2B875179">
            <w:pPr>
              <w:pStyle w:val="6"/>
            </w:pPr>
          </w:p>
        </w:tc>
        <w:tc>
          <w:tcPr>
            <w:tcW w:w="1397" w:type="dxa"/>
            <w:vMerge w:val="continue"/>
            <w:tcBorders>
              <w:top w:val="nil"/>
              <w:bottom w:val="nil"/>
            </w:tcBorders>
            <w:vAlign w:val="top"/>
          </w:tcPr>
          <w:p w14:paraId="71B6F50F">
            <w:pPr>
              <w:pStyle w:val="6"/>
            </w:pPr>
          </w:p>
        </w:tc>
        <w:tc>
          <w:tcPr>
            <w:tcW w:w="1488" w:type="dxa"/>
            <w:vAlign w:val="top"/>
          </w:tcPr>
          <w:p w14:paraId="4B133B5D">
            <w:pPr>
              <w:pStyle w:val="6"/>
              <w:spacing w:line="325" w:lineRule="auto"/>
            </w:pPr>
          </w:p>
          <w:p w14:paraId="3A02FD76">
            <w:pPr>
              <w:spacing w:before="61" w:line="230" w:lineRule="auto"/>
              <w:ind w:left="353"/>
              <w:rPr>
                <w:rFonts w:ascii="宋体" w:hAnsi="宋体" w:eastAsia="宋体" w:cs="宋体"/>
                <w:sz w:val="19"/>
                <w:szCs w:val="19"/>
              </w:rPr>
            </w:pPr>
            <w:r>
              <w:rPr>
                <w:rFonts w:ascii="宋体" w:hAnsi="宋体" w:eastAsia="宋体" w:cs="宋体"/>
                <w:spacing w:val="6"/>
                <w:sz w:val="19"/>
                <w:szCs w:val="19"/>
              </w:rPr>
              <w:t>质量指标</w:t>
            </w:r>
          </w:p>
        </w:tc>
        <w:tc>
          <w:tcPr>
            <w:tcW w:w="2504" w:type="dxa"/>
            <w:gridSpan w:val="2"/>
            <w:vAlign w:val="top"/>
          </w:tcPr>
          <w:p w14:paraId="271005D2">
            <w:pPr>
              <w:pStyle w:val="6"/>
              <w:spacing w:line="325" w:lineRule="auto"/>
            </w:pPr>
          </w:p>
          <w:p w14:paraId="0C627EED">
            <w:pPr>
              <w:spacing w:before="62" w:line="229" w:lineRule="auto"/>
              <w:ind w:left="167"/>
              <w:rPr>
                <w:rFonts w:ascii="宋体" w:hAnsi="宋体" w:eastAsia="宋体" w:cs="宋体"/>
                <w:sz w:val="19"/>
                <w:szCs w:val="19"/>
              </w:rPr>
            </w:pPr>
            <w:r>
              <w:rPr>
                <w:rFonts w:ascii="宋体" w:hAnsi="宋体" w:eastAsia="宋体" w:cs="宋体"/>
                <w:spacing w:val="8"/>
                <w:sz w:val="19"/>
                <w:szCs w:val="19"/>
              </w:rPr>
              <w:t>城乡特困人员认定准确率</w:t>
            </w:r>
          </w:p>
        </w:tc>
        <w:tc>
          <w:tcPr>
            <w:tcW w:w="2983" w:type="dxa"/>
            <w:vAlign w:val="top"/>
          </w:tcPr>
          <w:p w14:paraId="48ACFB62">
            <w:pPr>
              <w:pStyle w:val="6"/>
              <w:spacing w:line="325" w:lineRule="auto"/>
            </w:pPr>
          </w:p>
          <w:p w14:paraId="02FE8C94">
            <w:pPr>
              <w:spacing w:before="62" w:line="256" w:lineRule="exact"/>
              <w:ind w:left="1314"/>
              <w:rPr>
                <w:rFonts w:ascii="宋体" w:hAnsi="宋体" w:eastAsia="宋体" w:cs="宋体"/>
                <w:sz w:val="19"/>
                <w:szCs w:val="19"/>
              </w:rPr>
            </w:pPr>
            <w:r>
              <w:rPr>
                <w:rFonts w:ascii="宋体" w:hAnsi="宋体" w:eastAsia="宋体" w:cs="宋体"/>
                <w:spacing w:val="-1"/>
                <w:position w:val="1"/>
                <w:sz w:val="19"/>
                <w:szCs w:val="19"/>
              </w:rPr>
              <w:t>100%</w:t>
            </w:r>
          </w:p>
        </w:tc>
      </w:tr>
      <w:tr w14:paraId="3CA56E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6" w:hRule="atLeast"/>
        </w:trPr>
        <w:tc>
          <w:tcPr>
            <w:tcW w:w="1467" w:type="dxa"/>
            <w:vMerge w:val="continue"/>
            <w:tcBorders>
              <w:top w:val="nil"/>
              <w:bottom w:val="nil"/>
            </w:tcBorders>
            <w:vAlign w:val="top"/>
          </w:tcPr>
          <w:p w14:paraId="0E678B44">
            <w:pPr>
              <w:pStyle w:val="6"/>
            </w:pPr>
          </w:p>
        </w:tc>
        <w:tc>
          <w:tcPr>
            <w:tcW w:w="1397" w:type="dxa"/>
            <w:vMerge w:val="continue"/>
            <w:tcBorders>
              <w:top w:val="nil"/>
            </w:tcBorders>
            <w:vAlign w:val="top"/>
          </w:tcPr>
          <w:p w14:paraId="5F9ABD2E">
            <w:pPr>
              <w:pStyle w:val="6"/>
            </w:pPr>
          </w:p>
        </w:tc>
        <w:tc>
          <w:tcPr>
            <w:tcW w:w="1488" w:type="dxa"/>
            <w:vAlign w:val="top"/>
          </w:tcPr>
          <w:p w14:paraId="41A0E81C">
            <w:pPr>
              <w:pStyle w:val="6"/>
              <w:spacing w:line="324" w:lineRule="auto"/>
            </w:pPr>
          </w:p>
          <w:p w14:paraId="3FD5982B">
            <w:pPr>
              <w:spacing w:before="61" w:line="230" w:lineRule="auto"/>
              <w:ind w:left="361"/>
              <w:rPr>
                <w:rFonts w:ascii="宋体" w:hAnsi="宋体" w:eastAsia="宋体" w:cs="宋体"/>
                <w:sz w:val="19"/>
                <w:szCs w:val="19"/>
              </w:rPr>
            </w:pPr>
            <w:r>
              <w:rPr>
                <w:rFonts w:ascii="宋体" w:hAnsi="宋体" w:eastAsia="宋体" w:cs="宋体"/>
                <w:spacing w:val="4"/>
                <w:sz w:val="19"/>
                <w:szCs w:val="19"/>
              </w:rPr>
              <w:t>时效指标</w:t>
            </w:r>
          </w:p>
        </w:tc>
        <w:tc>
          <w:tcPr>
            <w:tcW w:w="2504" w:type="dxa"/>
            <w:gridSpan w:val="2"/>
            <w:vAlign w:val="top"/>
          </w:tcPr>
          <w:p w14:paraId="3F12926E">
            <w:pPr>
              <w:spacing w:before="266" w:line="241" w:lineRule="auto"/>
              <w:ind w:left="674" w:right="42" w:hanging="608"/>
              <w:rPr>
                <w:rFonts w:ascii="宋体" w:hAnsi="宋体" w:eastAsia="宋体" w:cs="宋体"/>
                <w:sz w:val="19"/>
                <w:szCs w:val="19"/>
              </w:rPr>
            </w:pPr>
            <w:r>
              <w:rPr>
                <w:rFonts w:ascii="宋体" w:hAnsi="宋体" w:eastAsia="宋体" w:cs="宋体"/>
                <w:spacing w:val="8"/>
                <w:sz w:val="19"/>
                <w:szCs w:val="19"/>
              </w:rPr>
              <w:t>城乡特困人员基本生活保障</w:t>
            </w:r>
            <w:r>
              <w:rPr>
                <w:rFonts w:ascii="宋体" w:hAnsi="宋体" w:eastAsia="宋体" w:cs="宋体"/>
                <w:spacing w:val="3"/>
                <w:sz w:val="19"/>
                <w:szCs w:val="19"/>
              </w:rPr>
              <w:t xml:space="preserve"> </w:t>
            </w:r>
            <w:r>
              <w:rPr>
                <w:rFonts w:ascii="宋体" w:hAnsi="宋体" w:eastAsia="宋体" w:cs="宋体"/>
                <w:spacing w:val="5"/>
                <w:sz w:val="19"/>
                <w:szCs w:val="19"/>
              </w:rPr>
              <w:t>费按时发放率</w:t>
            </w:r>
          </w:p>
        </w:tc>
        <w:tc>
          <w:tcPr>
            <w:tcW w:w="2983" w:type="dxa"/>
            <w:vAlign w:val="top"/>
          </w:tcPr>
          <w:p w14:paraId="58609E9C">
            <w:pPr>
              <w:pStyle w:val="6"/>
              <w:spacing w:line="324" w:lineRule="auto"/>
            </w:pPr>
          </w:p>
          <w:p w14:paraId="6DE74588">
            <w:pPr>
              <w:spacing w:before="62" w:line="256" w:lineRule="exact"/>
              <w:ind w:left="1314"/>
              <w:rPr>
                <w:rFonts w:ascii="宋体" w:hAnsi="宋体" w:eastAsia="宋体" w:cs="宋体"/>
                <w:sz w:val="19"/>
                <w:szCs w:val="19"/>
              </w:rPr>
            </w:pPr>
            <w:r>
              <w:rPr>
                <w:rFonts w:ascii="宋体" w:hAnsi="宋体" w:eastAsia="宋体" w:cs="宋体"/>
                <w:spacing w:val="-1"/>
                <w:position w:val="1"/>
                <w:sz w:val="19"/>
                <w:szCs w:val="19"/>
              </w:rPr>
              <w:t>100%</w:t>
            </w:r>
          </w:p>
        </w:tc>
      </w:tr>
      <w:tr w14:paraId="68AAF6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7" w:hRule="atLeast"/>
        </w:trPr>
        <w:tc>
          <w:tcPr>
            <w:tcW w:w="1467" w:type="dxa"/>
            <w:vMerge w:val="continue"/>
            <w:tcBorders>
              <w:top w:val="nil"/>
              <w:bottom w:val="nil"/>
            </w:tcBorders>
            <w:vAlign w:val="top"/>
          </w:tcPr>
          <w:p w14:paraId="5C29624D">
            <w:pPr>
              <w:pStyle w:val="6"/>
            </w:pPr>
          </w:p>
        </w:tc>
        <w:tc>
          <w:tcPr>
            <w:tcW w:w="1397" w:type="dxa"/>
            <w:vMerge w:val="restart"/>
            <w:tcBorders>
              <w:bottom w:val="nil"/>
            </w:tcBorders>
            <w:vAlign w:val="top"/>
          </w:tcPr>
          <w:p w14:paraId="676D86D0">
            <w:pPr>
              <w:pStyle w:val="6"/>
              <w:spacing w:line="268" w:lineRule="auto"/>
            </w:pPr>
          </w:p>
          <w:p w14:paraId="2C08B3E4">
            <w:pPr>
              <w:pStyle w:val="6"/>
              <w:spacing w:line="268" w:lineRule="auto"/>
            </w:pPr>
          </w:p>
          <w:p w14:paraId="0313506A">
            <w:pPr>
              <w:pStyle w:val="6"/>
              <w:spacing w:line="269" w:lineRule="auto"/>
            </w:pPr>
          </w:p>
          <w:p w14:paraId="067A655B">
            <w:pPr>
              <w:spacing w:before="62" w:line="228" w:lineRule="auto"/>
              <w:ind w:left="355"/>
              <w:rPr>
                <w:rFonts w:ascii="宋体" w:hAnsi="宋体" w:eastAsia="宋体" w:cs="宋体"/>
                <w:sz w:val="19"/>
                <w:szCs w:val="19"/>
              </w:rPr>
            </w:pPr>
            <w:r>
              <w:rPr>
                <w:rFonts w:ascii="宋体" w:hAnsi="宋体" w:eastAsia="宋体" w:cs="宋体"/>
                <w:spacing w:val="6"/>
                <w:sz w:val="19"/>
                <w:szCs w:val="19"/>
              </w:rPr>
              <w:t>成本指标</w:t>
            </w:r>
          </w:p>
        </w:tc>
        <w:tc>
          <w:tcPr>
            <w:tcW w:w="1488" w:type="dxa"/>
            <w:vMerge w:val="restart"/>
            <w:tcBorders>
              <w:bottom w:val="nil"/>
            </w:tcBorders>
            <w:vAlign w:val="top"/>
          </w:tcPr>
          <w:p w14:paraId="365549F9">
            <w:pPr>
              <w:pStyle w:val="6"/>
              <w:spacing w:line="268" w:lineRule="auto"/>
            </w:pPr>
          </w:p>
          <w:p w14:paraId="34092B12">
            <w:pPr>
              <w:pStyle w:val="6"/>
              <w:spacing w:line="268" w:lineRule="auto"/>
            </w:pPr>
          </w:p>
          <w:p w14:paraId="065443CA">
            <w:pPr>
              <w:pStyle w:val="6"/>
              <w:spacing w:line="269" w:lineRule="auto"/>
            </w:pPr>
          </w:p>
          <w:p w14:paraId="63961DF0">
            <w:pPr>
              <w:spacing w:before="62" w:line="228" w:lineRule="auto"/>
              <w:ind w:left="153"/>
              <w:rPr>
                <w:rFonts w:ascii="宋体" w:hAnsi="宋体" w:eastAsia="宋体" w:cs="宋体"/>
                <w:sz w:val="19"/>
                <w:szCs w:val="19"/>
              </w:rPr>
            </w:pPr>
            <w:r>
              <w:rPr>
                <w:rFonts w:ascii="宋体" w:hAnsi="宋体" w:eastAsia="宋体" w:cs="宋体"/>
                <w:spacing w:val="7"/>
                <w:sz w:val="19"/>
                <w:szCs w:val="19"/>
              </w:rPr>
              <w:t>经济成本指标</w:t>
            </w:r>
          </w:p>
        </w:tc>
        <w:tc>
          <w:tcPr>
            <w:tcW w:w="2504" w:type="dxa"/>
            <w:gridSpan w:val="2"/>
            <w:vAlign w:val="top"/>
          </w:tcPr>
          <w:p w14:paraId="2774DF7C">
            <w:pPr>
              <w:pStyle w:val="6"/>
              <w:spacing w:line="328" w:lineRule="auto"/>
            </w:pPr>
          </w:p>
          <w:p w14:paraId="01A3B652">
            <w:pPr>
              <w:spacing w:before="62" w:line="229" w:lineRule="auto"/>
              <w:ind w:left="366"/>
              <w:rPr>
                <w:rFonts w:ascii="宋体" w:hAnsi="宋体" w:eastAsia="宋体" w:cs="宋体"/>
                <w:sz w:val="19"/>
                <w:szCs w:val="19"/>
              </w:rPr>
            </w:pPr>
            <w:r>
              <w:rPr>
                <w:rFonts w:ascii="宋体" w:hAnsi="宋体" w:eastAsia="宋体" w:cs="宋体"/>
                <w:spacing w:val="8"/>
                <w:sz w:val="19"/>
                <w:szCs w:val="19"/>
              </w:rPr>
              <w:t>城市特困人员生活费</w:t>
            </w:r>
          </w:p>
        </w:tc>
        <w:tc>
          <w:tcPr>
            <w:tcW w:w="2983" w:type="dxa"/>
            <w:vAlign w:val="top"/>
          </w:tcPr>
          <w:p w14:paraId="34B04F0B">
            <w:pPr>
              <w:pStyle w:val="6"/>
              <w:spacing w:line="338" w:lineRule="auto"/>
            </w:pPr>
          </w:p>
          <w:p w14:paraId="5DBDB19F">
            <w:pPr>
              <w:spacing w:before="58" w:line="220" w:lineRule="auto"/>
              <w:ind w:left="884"/>
              <w:rPr>
                <w:rFonts w:ascii="宋体" w:hAnsi="宋体" w:eastAsia="宋体" w:cs="宋体"/>
                <w:sz w:val="18"/>
                <w:szCs w:val="18"/>
              </w:rPr>
            </w:pPr>
            <w:r>
              <w:rPr>
                <w:rFonts w:ascii="宋体" w:hAnsi="宋体" w:eastAsia="宋体" w:cs="宋体"/>
                <w:spacing w:val="-1"/>
                <w:sz w:val="18"/>
                <w:szCs w:val="18"/>
              </w:rPr>
              <w:t>≥1092元/人</w:t>
            </w:r>
            <w:r>
              <w:rPr>
                <w:rFonts w:hint="eastAsia" w:ascii="宋体" w:hAnsi="宋体" w:eastAsia="宋体" w:cs="宋体"/>
                <w:spacing w:val="-1"/>
                <w:sz w:val="18"/>
                <w:szCs w:val="18"/>
                <w:lang w:eastAsia="zh-CN"/>
              </w:rPr>
              <w:t>。</w:t>
            </w:r>
            <w:r>
              <w:rPr>
                <w:rFonts w:ascii="宋体" w:hAnsi="宋体" w:eastAsia="宋体" w:cs="宋体"/>
                <w:spacing w:val="-1"/>
                <w:sz w:val="18"/>
                <w:szCs w:val="18"/>
              </w:rPr>
              <w:t>月</w:t>
            </w:r>
          </w:p>
        </w:tc>
      </w:tr>
      <w:tr w14:paraId="56816E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6" w:hRule="atLeast"/>
        </w:trPr>
        <w:tc>
          <w:tcPr>
            <w:tcW w:w="1467" w:type="dxa"/>
            <w:vMerge w:val="continue"/>
            <w:tcBorders>
              <w:top w:val="nil"/>
              <w:bottom w:val="nil"/>
            </w:tcBorders>
            <w:vAlign w:val="top"/>
          </w:tcPr>
          <w:p w14:paraId="4DFFF6BE">
            <w:pPr>
              <w:pStyle w:val="6"/>
            </w:pPr>
          </w:p>
        </w:tc>
        <w:tc>
          <w:tcPr>
            <w:tcW w:w="1397" w:type="dxa"/>
            <w:vMerge w:val="continue"/>
            <w:tcBorders>
              <w:top w:val="nil"/>
            </w:tcBorders>
            <w:vAlign w:val="top"/>
          </w:tcPr>
          <w:p w14:paraId="0CCD6A4F">
            <w:pPr>
              <w:pStyle w:val="6"/>
            </w:pPr>
          </w:p>
        </w:tc>
        <w:tc>
          <w:tcPr>
            <w:tcW w:w="1488" w:type="dxa"/>
            <w:vMerge w:val="continue"/>
            <w:tcBorders>
              <w:top w:val="nil"/>
            </w:tcBorders>
            <w:vAlign w:val="top"/>
          </w:tcPr>
          <w:p w14:paraId="0391C8FE">
            <w:pPr>
              <w:pStyle w:val="6"/>
            </w:pPr>
          </w:p>
        </w:tc>
        <w:tc>
          <w:tcPr>
            <w:tcW w:w="2504" w:type="dxa"/>
            <w:gridSpan w:val="2"/>
            <w:vAlign w:val="top"/>
          </w:tcPr>
          <w:p w14:paraId="1DB63FC1">
            <w:pPr>
              <w:pStyle w:val="6"/>
              <w:spacing w:line="326" w:lineRule="auto"/>
            </w:pPr>
          </w:p>
          <w:p w14:paraId="3F267782">
            <w:pPr>
              <w:spacing w:before="62" w:line="229" w:lineRule="auto"/>
              <w:ind w:left="366"/>
              <w:rPr>
                <w:rFonts w:ascii="宋体" w:hAnsi="宋体" w:eastAsia="宋体" w:cs="宋体"/>
                <w:sz w:val="19"/>
                <w:szCs w:val="19"/>
              </w:rPr>
            </w:pPr>
            <w:r>
              <w:rPr>
                <w:rFonts w:ascii="宋体" w:hAnsi="宋体" w:eastAsia="宋体" w:cs="宋体"/>
                <w:spacing w:val="8"/>
                <w:sz w:val="19"/>
                <w:szCs w:val="19"/>
              </w:rPr>
              <w:t>城乡特困人员御寒费</w:t>
            </w:r>
          </w:p>
        </w:tc>
        <w:tc>
          <w:tcPr>
            <w:tcW w:w="2983" w:type="dxa"/>
            <w:vAlign w:val="top"/>
          </w:tcPr>
          <w:p w14:paraId="42EDCFE2">
            <w:pPr>
              <w:pStyle w:val="6"/>
              <w:spacing w:line="339" w:lineRule="auto"/>
            </w:pPr>
          </w:p>
          <w:p w14:paraId="6EDB4A7B">
            <w:pPr>
              <w:spacing w:before="58" w:line="220" w:lineRule="auto"/>
              <w:ind w:left="929"/>
              <w:rPr>
                <w:rFonts w:ascii="宋体" w:hAnsi="宋体" w:eastAsia="宋体" w:cs="宋体"/>
                <w:sz w:val="18"/>
                <w:szCs w:val="18"/>
              </w:rPr>
            </w:pPr>
            <w:r>
              <w:rPr>
                <w:rFonts w:ascii="宋体" w:hAnsi="宋体" w:eastAsia="宋体" w:cs="宋体"/>
                <w:spacing w:val="-2"/>
                <w:sz w:val="18"/>
                <w:szCs w:val="18"/>
              </w:rPr>
              <w:t>≥400元/人</w:t>
            </w:r>
            <w:r>
              <w:rPr>
                <w:rFonts w:hint="eastAsia" w:ascii="宋体" w:hAnsi="宋体" w:eastAsia="宋体" w:cs="宋体"/>
                <w:spacing w:val="-2"/>
                <w:sz w:val="18"/>
                <w:szCs w:val="18"/>
                <w:lang w:eastAsia="zh-CN"/>
              </w:rPr>
              <w:t>。</w:t>
            </w:r>
            <w:r>
              <w:rPr>
                <w:rFonts w:ascii="宋体" w:hAnsi="宋体" w:eastAsia="宋体" w:cs="宋体"/>
                <w:spacing w:val="-2"/>
                <w:sz w:val="18"/>
                <w:szCs w:val="18"/>
              </w:rPr>
              <w:t>月</w:t>
            </w:r>
          </w:p>
        </w:tc>
      </w:tr>
      <w:tr w14:paraId="6E01D1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7" w:hRule="atLeast"/>
        </w:trPr>
        <w:tc>
          <w:tcPr>
            <w:tcW w:w="1467" w:type="dxa"/>
            <w:vMerge w:val="continue"/>
            <w:tcBorders>
              <w:top w:val="nil"/>
              <w:bottom w:val="nil"/>
            </w:tcBorders>
            <w:vAlign w:val="top"/>
          </w:tcPr>
          <w:p w14:paraId="79BF7ECF">
            <w:pPr>
              <w:pStyle w:val="6"/>
            </w:pPr>
          </w:p>
        </w:tc>
        <w:tc>
          <w:tcPr>
            <w:tcW w:w="1397" w:type="dxa"/>
            <w:vMerge w:val="restart"/>
            <w:tcBorders>
              <w:bottom w:val="nil"/>
            </w:tcBorders>
            <w:vAlign w:val="top"/>
          </w:tcPr>
          <w:p w14:paraId="0049B4B1">
            <w:pPr>
              <w:pStyle w:val="6"/>
              <w:spacing w:line="269" w:lineRule="auto"/>
            </w:pPr>
          </w:p>
          <w:p w14:paraId="5A098AD9">
            <w:pPr>
              <w:pStyle w:val="6"/>
              <w:spacing w:line="269" w:lineRule="auto"/>
            </w:pPr>
          </w:p>
          <w:p w14:paraId="2222A68A">
            <w:pPr>
              <w:pStyle w:val="6"/>
              <w:spacing w:line="269" w:lineRule="auto"/>
            </w:pPr>
          </w:p>
          <w:p w14:paraId="4DC46CF3">
            <w:pPr>
              <w:spacing w:before="61" w:line="230" w:lineRule="auto"/>
              <w:ind w:left="309"/>
              <w:rPr>
                <w:rFonts w:ascii="宋体" w:hAnsi="宋体" w:eastAsia="宋体" w:cs="宋体"/>
                <w:sz w:val="19"/>
                <w:szCs w:val="19"/>
              </w:rPr>
            </w:pPr>
            <w:r>
              <w:rPr>
                <w:rFonts w:ascii="宋体" w:hAnsi="宋体" w:eastAsia="宋体" w:cs="宋体"/>
                <w:spacing w:val="5"/>
                <w:sz w:val="19"/>
                <w:szCs w:val="19"/>
              </w:rPr>
              <w:t>效益指标</w:t>
            </w:r>
          </w:p>
        </w:tc>
        <w:tc>
          <w:tcPr>
            <w:tcW w:w="1488" w:type="dxa"/>
            <w:vAlign w:val="top"/>
          </w:tcPr>
          <w:p w14:paraId="6D9C1EDA">
            <w:pPr>
              <w:pStyle w:val="6"/>
              <w:spacing w:line="330" w:lineRule="auto"/>
            </w:pPr>
          </w:p>
          <w:p w14:paraId="710432E3">
            <w:pPr>
              <w:spacing w:before="62" w:line="228" w:lineRule="auto"/>
              <w:ind w:left="153"/>
              <w:rPr>
                <w:rFonts w:ascii="宋体" w:hAnsi="宋体" w:eastAsia="宋体" w:cs="宋体"/>
                <w:sz w:val="19"/>
                <w:szCs w:val="19"/>
              </w:rPr>
            </w:pPr>
            <w:r>
              <w:rPr>
                <w:rFonts w:ascii="宋体" w:hAnsi="宋体" w:eastAsia="宋体" w:cs="宋体"/>
                <w:spacing w:val="7"/>
                <w:sz w:val="19"/>
                <w:szCs w:val="19"/>
              </w:rPr>
              <w:t>社会效益指标</w:t>
            </w:r>
          </w:p>
        </w:tc>
        <w:tc>
          <w:tcPr>
            <w:tcW w:w="2504" w:type="dxa"/>
            <w:gridSpan w:val="2"/>
            <w:vAlign w:val="top"/>
          </w:tcPr>
          <w:p w14:paraId="06A86BB9">
            <w:pPr>
              <w:pStyle w:val="6"/>
              <w:spacing w:line="330" w:lineRule="auto"/>
            </w:pPr>
          </w:p>
          <w:p w14:paraId="6B2B8181">
            <w:pPr>
              <w:spacing w:before="62" w:line="228" w:lineRule="auto"/>
              <w:ind w:left="265"/>
              <w:rPr>
                <w:rFonts w:ascii="宋体" w:hAnsi="宋体" w:eastAsia="宋体" w:cs="宋体"/>
                <w:sz w:val="19"/>
                <w:szCs w:val="19"/>
              </w:rPr>
            </w:pPr>
            <w:r>
              <w:rPr>
                <w:rFonts w:ascii="宋体" w:hAnsi="宋体" w:eastAsia="宋体" w:cs="宋体"/>
                <w:spacing w:val="8"/>
                <w:sz w:val="19"/>
                <w:szCs w:val="19"/>
              </w:rPr>
              <w:t>城乡特困人员基本生活</w:t>
            </w:r>
          </w:p>
        </w:tc>
        <w:tc>
          <w:tcPr>
            <w:tcW w:w="2983" w:type="dxa"/>
            <w:vAlign w:val="top"/>
          </w:tcPr>
          <w:p w14:paraId="6DF897A6">
            <w:pPr>
              <w:pStyle w:val="6"/>
              <w:spacing w:line="330" w:lineRule="auto"/>
            </w:pPr>
          </w:p>
          <w:p w14:paraId="183867F9">
            <w:pPr>
              <w:spacing w:before="61" w:line="230" w:lineRule="auto"/>
              <w:ind w:left="1103"/>
              <w:rPr>
                <w:rFonts w:ascii="宋体" w:hAnsi="宋体" w:eastAsia="宋体" w:cs="宋体"/>
                <w:sz w:val="19"/>
                <w:szCs w:val="19"/>
              </w:rPr>
            </w:pPr>
            <w:r>
              <w:rPr>
                <w:rFonts w:ascii="宋体" w:hAnsi="宋体" w:eastAsia="宋体" w:cs="宋体"/>
                <w:spacing w:val="6"/>
                <w:sz w:val="19"/>
                <w:szCs w:val="19"/>
              </w:rPr>
              <w:t>有所提升</w:t>
            </w:r>
          </w:p>
        </w:tc>
      </w:tr>
      <w:tr w14:paraId="55C5BD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6" w:hRule="atLeast"/>
        </w:trPr>
        <w:tc>
          <w:tcPr>
            <w:tcW w:w="1467" w:type="dxa"/>
            <w:vMerge w:val="continue"/>
            <w:tcBorders>
              <w:top w:val="nil"/>
              <w:bottom w:val="nil"/>
            </w:tcBorders>
            <w:vAlign w:val="top"/>
          </w:tcPr>
          <w:p w14:paraId="6866D46B">
            <w:pPr>
              <w:pStyle w:val="6"/>
            </w:pPr>
          </w:p>
        </w:tc>
        <w:tc>
          <w:tcPr>
            <w:tcW w:w="1397" w:type="dxa"/>
            <w:vMerge w:val="continue"/>
            <w:tcBorders>
              <w:top w:val="nil"/>
            </w:tcBorders>
            <w:vAlign w:val="top"/>
          </w:tcPr>
          <w:p w14:paraId="058AA375">
            <w:pPr>
              <w:pStyle w:val="6"/>
            </w:pPr>
          </w:p>
        </w:tc>
        <w:tc>
          <w:tcPr>
            <w:tcW w:w="1488" w:type="dxa"/>
            <w:vAlign w:val="top"/>
          </w:tcPr>
          <w:p w14:paraId="5C6D4A8B">
            <w:pPr>
              <w:pStyle w:val="6"/>
              <w:spacing w:line="330" w:lineRule="auto"/>
            </w:pPr>
          </w:p>
          <w:p w14:paraId="21847AB2">
            <w:pPr>
              <w:spacing w:before="62" w:line="229" w:lineRule="auto"/>
              <w:ind w:left="55"/>
              <w:rPr>
                <w:rFonts w:ascii="宋体" w:hAnsi="宋体" w:eastAsia="宋体" w:cs="宋体"/>
                <w:sz w:val="19"/>
                <w:szCs w:val="19"/>
              </w:rPr>
            </w:pPr>
            <w:r>
              <w:rPr>
                <w:rFonts w:ascii="宋体" w:hAnsi="宋体" w:eastAsia="宋体" w:cs="宋体"/>
                <w:spacing w:val="7"/>
                <w:sz w:val="19"/>
                <w:szCs w:val="19"/>
              </w:rPr>
              <w:t>可持续影响指标</w:t>
            </w:r>
          </w:p>
        </w:tc>
        <w:tc>
          <w:tcPr>
            <w:tcW w:w="2504" w:type="dxa"/>
            <w:gridSpan w:val="2"/>
            <w:vAlign w:val="top"/>
          </w:tcPr>
          <w:p w14:paraId="5B0ED844">
            <w:pPr>
              <w:spacing w:before="269" w:line="228" w:lineRule="auto"/>
              <w:ind w:left="66"/>
              <w:rPr>
                <w:rFonts w:ascii="宋体" w:hAnsi="宋体" w:eastAsia="宋体" w:cs="宋体"/>
                <w:sz w:val="19"/>
                <w:szCs w:val="19"/>
              </w:rPr>
            </w:pPr>
            <w:r>
              <w:rPr>
                <w:rFonts w:ascii="宋体" w:hAnsi="宋体" w:eastAsia="宋体" w:cs="宋体"/>
                <w:spacing w:val="8"/>
                <w:sz w:val="19"/>
                <w:szCs w:val="19"/>
              </w:rPr>
              <w:t>城乡特困人员基本生活保障</w:t>
            </w:r>
          </w:p>
          <w:p w14:paraId="1700438B">
            <w:pPr>
              <w:spacing w:before="12" w:line="230" w:lineRule="auto"/>
              <w:ind w:left="1063"/>
              <w:rPr>
                <w:rFonts w:ascii="宋体" w:hAnsi="宋体" w:eastAsia="宋体" w:cs="宋体"/>
                <w:sz w:val="19"/>
                <w:szCs w:val="19"/>
              </w:rPr>
            </w:pPr>
            <w:r>
              <w:rPr>
                <w:rFonts w:ascii="宋体" w:hAnsi="宋体" w:eastAsia="宋体" w:cs="宋体"/>
                <w:spacing w:val="4"/>
                <w:sz w:val="19"/>
                <w:szCs w:val="19"/>
              </w:rPr>
              <w:t>制度</w:t>
            </w:r>
          </w:p>
        </w:tc>
        <w:tc>
          <w:tcPr>
            <w:tcW w:w="2983" w:type="dxa"/>
            <w:vAlign w:val="top"/>
          </w:tcPr>
          <w:p w14:paraId="1FDEF886">
            <w:pPr>
              <w:pStyle w:val="6"/>
              <w:spacing w:line="330" w:lineRule="auto"/>
            </w:pPr>
          </w:p>
          <w:p w14:paraId="5518F04C">
            <w:pPr>
              <w:spacing w:before="62" w:line="229" w:lineRule="auto"/>
              <w:ind w:left="1104"/>
              <w:rPr>
                <w:rFonts w:ascii="宋体" w:hAnsi="宋体" w:eastAsia="宋体" w:cs="宋体"/>
                <w:sz w:val="19"/>
                <w:szCs w:val="19"/>
              </w:rPr>
            </w:pPr>
            <w:r>
              <w:rPr>
                <w:rFonts w:ascii="宋体" w:hAnsi="宋体" w:eastAsia="宋体" w:cs="宋体"/>
                <w:spacing w:val="6"/>
                <w:sz w:val="19"/>
                <w:szCs w:val="19"/>
              </w:rPr>
              <w:t>持续增强</w:t>
            </w:r>
          </w:p>
        </w:tc>
      </w:tr>
      <w:tr w14:paraId="28F85B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56" w:hRule="atLeast"/>
        </w:trPr>
        <w:tc>
          <w:tcPr>
            <w:tcW w:w="1467" w:type="dxa"/>
            <w:vMerge w:val="continue"/>
            <w:tcBorders>
              <w:top w:val="nil"/>
            </w:tcBorders>
            <w:vAlign w:val="top"/>
          </w:tcPr>
          <w:p w14:paraId="0C26ED7B">
            <w:pPr>
              <w:pStyle w:val="6"/>
            </w:pPr>
          </w:p>
        </w:tc>
        <w:tc>
          <w:tcPr>
            <w:tcW w:w="1397" w:type="dxa"/>
            <w:vAlign w:val="top"/>
          </w:tcPr>
          <w:p w14:paraId="5F890A6F">
            <w:pPr>
              <w:pStyle w:val="6"/>
              <w:spacing w:line="329" w:lineRule="auto"/>
            </w:pPr>
          </w:p>
          <w:p w14:paraId="3437D557">
            <w:pPr>
              <w:spacing w:before="62" w:line="229" w:lineRule="auto"/>
              <w:ind w:left="205"/>
              <w:rPr>
                <w:rFonts w:ascii="宋体" w:hAnsi="宋体" w:eastAsia="宋体" w:cs="宋体"/>
                <w:sz w:val="19"/>
                <w:szCs w:val="19"/>
              </w:rPr>
            </w:pPr>
            <w:r>
              <w:rPr>
                <w:rFonts w:ascii="宋体" w:hAnsi="宋体" w:eastAsia="宋体" w:cs="宋体"/>
                <w:spacing w:val="7"/>
                <w:sz w:val="19"/>
                <w:szCs w:val="19"/>
              </w:rPr>
              <w:t>满意度指标</w:t>
            </w:r>
          </w:p>
        </w:tc>
        <w:tc>
          <w:tcPr>
            <w:tcW w:w="1488" w:type="dxa"/>
            <w:vAlign w:val="top"/>
          </w:tcPr>
          <w:p w14:paraId="4694652C">
            <w:pPr>
              <w:spacing w:before="271" w:line="229" w:lineRule="auto"/>
              <w:ind w:left="54"/>
              <w:rPr>
                <w:rFonts w:ascii="宋体" w:hAnsi="宋体" w:eastAsia="宋体" w:cs="宋体"/>
                <w:sz w:val="19"/>
                <w:szCs w:val="19"/>
              </w:rPr>
            </w:pPr>
            <w:r>
              <w:rPr>
                <w:rFonts w:ascii="宋体" w:hAnsi="宋体" w:eastAsia="宋体" w:cs="宋体"/>
                <w:spacing w:val="7"/>
                <w:sz w:val="19"/>
                <w:szCs w:val="19"/>
              </w:rPr>
              <w:t>服务对象满意度</w:t>
            </w:r>
          </w:p>
          <w:p w14:paraId="0E88E33A">
            <w:pPr>
              <w:spacing w:before="11" w:line="230" w:lineRule="auto"/>
              <w:ind w:left="553"/>
              <w:rPr>
                <w:rFonts w:ascii="宋体" w:hAnsi="宋体" w:eastAsia="宋体" w:cs="宋体"/>
                <w:sz w:val="19"/>
                <w:szCs w:val="19"/>
              </w:rPr>
            </w:pPr>
            <w:r>
              <w:rPr>
                <w:rFonts w:ascii="宋体" w:hAnsi="宋体" w:eastAsia="宋体" w:cs="宋体"/>
                <w:spacing w:val="3"/>
                <w:sz w:val="19"/>
                <w:szCs w:val="19"/>
              </w:rPr>
              <w:t>指标</w:t>
            </w:r>
          </w:p>
        </w:tc>
        <w:tc>
          <w:tcPr>
            <w:tcW w:w="2504" w:type="dxa"/>
            <w:gridSpan w:val="2"/>
            <w:vAlign w:val="top"/>
          </w:tcPr>
          <w:p w14:paraId="3ED191AE">
            <w:pPr>
              <w:pStyle w:val="6"/>
              <w:spacing w:line="329" w:lineRule="auto"/>
            </w:pPr>
          </w:p>
          <w:p w14:paraId="25F3F951">
            <w:pPr>
              <w:spacing w:before="62" w:line="229" w:lineRule="auto"/>
              <w:ind w:left="566"/>
              <w:rPr>
                <w:rFonts w:ascii="宋体" w:hAnsi="宋体" w:eastAsia="宋体" w:cs="宋体"/>
                <w:sz w:val="19"/>
                <w:szCs w:val="19"/>
              </w:rPr>
            </w:pPr>
            <w:r>
              <w:rPr>
                <w:rFonts w:ascii="宋体" w:hAnsi="宋体" w:eastAsia="宋体" w:cs="宋体"/>
                <w:spacing w:val="7"/>
                <w:sz w:val="19"/>
                <w:szCs w:val="19"/>
              </w:rPr>
              <w:t>救助对象满意度</w:t>
            </w:r>
          </w:p>
        </w:tc>
        <w:tc>
          <w:tcPr>
            <w:tcW w:w="2983" w:type="dxa"/>
            <w:vAlign w:val="top"/>
          </w:tcPr>
          <w:p w14:paraId="2965CF21">
            <w:pPr>
              <w:pStyle w:val="6"/>
              <w:spacing w:line="329" w:lineRule="auto"/>
            </w:pPr>
          </w:p>
          <w:p w14:paraId="1BF236FC">
            <w:pPr>
              <w:spacing w:before="62" w:line="254" w:lineRule="exact"/>
              <w:ind w:left="1267"/>
              <w:rPr>
                <w:rFonts w:ascii="宋体" w:hAnsi="宋体" w:eastAsia="宋体" w:cs="宋体"/>
                <w:sz w:val="19"/>
                <w:szCs w:val="19"/>
              </w:rPr>
            </w:pPr>
            <w:r>
              <w:rPr>
                <w:rFonts w:ascii="宋体" w:hAnsi="宋体" w:eastAsia="宋体" w:cs="宋体"/>
                <w:spacing w:val="-1"/>
                <w:position w:val="1"/>
                <w:sz w:val="19"/>
                <w:szCs w:val="19"/>
              </w:rPr>
              <w:t>≥90%</w:t>
            </w:r>
          </w:p>
        </w:tc>
      </w:tr>
    </w:tbl>
    <w:p w14:paraId="2CA49D36">
      <w:pPr>
        <w:rPr>
          <w:rFonts w:ascii="Arial"/>
          <w:sz w:val="21"/>
        </w:rPr>
      </w:pPr>
    </w:p>
    <w:p w14:paraId="2659D5BB">
      <w:pPr>
        <w:rPr>
          <w:rFonts w:ascii="Arial" w:hAnsi="Arial" w:eastAsia="Arial" w:cs="Arial"/>
          <w:sz w:val="21"/>
          <w:szCs w:val="21"/>
        </w:rPr>
        <w:sectPr>
          <w:footerReference r:id="rId214" w:type="default"/>
          <w:pgSz w:w="11905" w:h="16837"/>
          <w:pgMar w:top="1249" w:right="1040" w:bottom="695" w:left="1010" w:header="0" w:footer="408" w:gutter="0"/>
          <w:cols w:space="720" w:num="1"/>
        </w:sectPr>
      </w:pPr>
    </w:p>
    <w:p w14:paraId="64F7424F">
      <w:pPr>
        <w:pStyle w:val="2"/>
        <w:spacing w:before="72" w:line="225" w:lineRule="auto"/>
        <w:ind w:left="2962"/>
        <w:rPr>
          <w:sz w:val="35"/>
          <w:szCs w:val="35"/>
        </w:rPr>
      </w:pPr>
      <w:r>
        <w:rPr>
          <w:b/>
          <w:bCs/>
          <w:spacing w:val="6"/>
          <w:sz w:val="35"/>
          <w:szCs w:val="35"/>
        </w:rPr>
        <w:t>部门预算项目绩效目标表</w:t>
      </w:r>
    </w:p>
    <w:p w14:paraId="1E04A306">
      <w:pPr>
        <w:pStyle w:val="2"/>
        <w:spacing w:before="288" w:line="229" w:lineRule="auto"/>
        <w:ind w:left="4478"/>
        <w:rPr>
          <w:sz w:val="19"/>
          <w:szCs w:val="19"/>
        </w:rPr>
      </w:pPr>
      <w:r>
        <w:rPr>
          <w:spacing w:val="1"/>
          <w:sz w:val="19"/>
          <w:szCs w:val="19"/>
        </w:rPr>
        <w:t>(2026年度</w:t>
      </w:r>
      <w:r>
        <w:rPr>
          <w:rFonts w:hint="eastAsia"/>
          <w:spacing w:val="1"/>
          <w:sz w:val="19"/>
          <w:szCs w:val="19"/>
          <w:lang w:eastAsia="zh-CN"/>
        </w:rPr>
        <w:t>）</w:t>
      </w:r>
    </w:p>
    <w:p w14:paraId="53B7ABFB">
      <w:pPr>
        <w:spacing w:line="90" w:lineRule="exact"/>
      </w:pPr>
    </w:p>
    <w:tbl>
      <w:tblPr>
        <w:tblStyle w:val="5"/>
        <w:tblW w:w="983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649"/>
        <w:gridCol w:w="1124"/>
        <w:gridCol w:w="1579"/>
        <w:gridCol w:w="851"/>
        <w:gridCol w:w="1684"/>
        <w:gridCol w:w="2952"/>
      </w:tblGrid>
      <w:tr w14:paraId="626E91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4" w:hRule="atLeast"/>
        </w:trPr>
        <w:tc>
          <w:tcPr>
            <w:tcW w:w="1649" w:type="dxa"/>
            <w:vAlign w:val="top"/>
          </w:tcPr>
          <w:p w14:paraId="413A1E49">
            <w:pPr>
              <w:spacing w:before="177" w:line="230" w:lineRule="auto"/>
              <w:ind w:left="437"/>
              <w:rPr>
                <w:rFonts w:ascii="宋体" w:hAnsi="宋体" w:eastAsia="宋体" w:cs="宋体"/>
                <w:sz w:val="19"/>
                <w:szCs w:val="19"/>
              </w:rPr>
            </w:pPr>
            <w:r>
              <w:rPr>
                <w:rFonts w:ascii="宋体" w:hAnsi="宋体" w:eastAsia="宋体" w:cs="宋体"/>
                <w:spacing w:val="6"/>
                <w:sz w:val="19"/>
                <w:szCs w:val="19"/>
              </w:rPr>
              <w:t>项目名称</w:t>
            </w:r>
          </w:p>
        </w:tc>
        <w:tc>
          <w:tcPr>
            <w:tcW w:w="8190" w:type="dxa"/>
            <w:gridSpan w:val="5"/>
            <w:vAlign w:val="top"/>
          </w:tcPr>
          <w:p w14:paraId="2ECEFCF1">
            <w:pPr>
              <w:spacing w:before="177" w:line="228" w:lineRule="auto"/>
              <w:ind w:left="1929"/>
              <w:rPr>
                <w:rFonts w:ascii="宋体" w:hAnsi="宋体" w:eastAsia="宋体" w:cs="宋体"/>
                <w:sz w:val="19"/>
                <w:szCs w:val="19"/>
              </w:rPr>
            </w:pPr>
            <w:r>
              <w:rPr>
                <w:rFonts w:ascii="宋体" w:hAnsi="宋体" w:eastAsia="宋体" w:cs="宋体"/>
                <w:spacing w:val="7"/>
                <w:sz w:val="19"/>
                <w:szCs w:val="19"/>
              </w:rPr>
              <w:t>困难群众救助补助资金（农村特困人员分散供养）</w:t>
            </w:r>
          </w:p>
        </w:tc>
      </w:tr>
      <w:tr w14:paraId="44A542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649" w:type="dxa"/>
            <w:vAlign w:val="top"/>
          </w:tcPr>
          <w:p w14:paraId="239BCE4A">
            <w:pPr>
              <w:spacing w:before="168" w:line="229" w:lineRule="auto"/>
              <w:ind w:left="237"/>
              <w:rPr>
                <w:rFonts w:ascii="宋体" w:hAnsi="宋体" w:eastAsia="宋体" w:cs="宋体"/>
                <w:sz w:val="19"/>
                <w:szCs w:val="19"/>
              </w:rPr>
            </w:pPr>
            <w:r>
              <w:rPr>
                <w:rFonts w:ascii="宋体" w:hAnsi="宋体" w:eastAsia="宋体" w:cs="宋体"/>
                <w:spacing w:val="5"/>
                <w:sz w:val="19"/>
                <w:szCs w:val="19"/>
              </w:rPr>
              <w:t>部门（单位）</w:t>
            </w:r>
          </w:p>
        </w:tc>
        <w:tc>
          <w:tcPr>
            <w:tcW w:w="8190" w:type="dxa"/>
            <w:gridSpan w:val="5"/>
            <w:vAlign w:val="top"/>
          </w:tcPr>
          <w:p w14:paraId="223DBA85">
            <w:pPr>
              <w:spacing w:before="168" w:line="230" w:lineRule="auto"/>
              <w:ind w:left="3504"/>
              <w:rPr>
                <w:rFonts w:ascii="宋体" w:hAnsi="宋体" w:eastAsia="宋体" w:cs="宋体"/>
                <w:sz w:val="19"/>
                <w:szCs w:val="19"/>
              </w:rPr>
            </w:pPr>
            <w:r>
              <w:rPr>
                <w:rFonts w:ascii="宋体" w:hAnsi="宋体" w:eastAsia="宋体" w:cs="宋体"/>
                <w:spacing w:val="7"/>
                <w:sz w:val="19"/>
                <w:szCs w:val="19"/>
              </w:rPr>
              <w:t>盐边县民政局</w:t>
            </w:r>
          </w:p>
        </w:tc>
      </w:tr>
      <w:tr w14:paraId="7D33CB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649" w:type="dxa"/>
            <w:vMerge w:val="restart"/>
            <w:tcBorders>
              <w:bottom w:val="nil"/>
            </w:tcBorders>
            <w:vAlign w:val="top"/>
          </w:tcPr>
          <w:p w14:paraId="345BE816">
            <w:pPr>
              <w:pStyle w:val="6"/>
              <w:spacing w:line="260" w:lineRule="auto"/>
            </w:pPr>
          </w:p>
          <w:p w14:paraId="309E0A44">
            <w:pPr>
              <w:pStyle w:val="6"/>
              <w:spacing w:line="261" w:lineRule="auto"/>
            </w:pPr>
          </w:p>
          <w:p w14:paraId="58E8AD0D">
            <w:pPr>
              <w:spacing w:before="62" w:line="230" w:lineRule="auto"/>
              <w:ind w:left="437"/>
              <w:rPr>
                <w:rFonts w:ascii="宋体" w:hAnsi="宋体" w:eastAsia="宋体" w:cs="宋体"/>
                <w:sz w:val="19"/>
                <w:szCs w:val="19"/>
              </w:rPr>
            </w:pPr>
            <w:r>
              <w:rPr>
                <w:rFonts w:ascii="宋体" w:hAnsi="宋体" w:eastAsia="宋体" w:cs="宋体"/>
                <w:spacing w:val="6"/>
                <w:sz w:val="19"/>
                <w:szCs w:val="19"/>
              </w:rPr>
              <w:t>项目资金</w:t>
            </w:r>
          </w:p>
          <w:p w14:paraId="5E6327CE">
            <w:pPr>
              <w:spacing w:before="11" w:line="230" w:lineRule="auto"/>
              <w:ind w:left="444"/>
              <w:rPr>
                <w:rFonts w:ascii="宋体" w:hAnsi="宋体" w:eastAsia="宋体" w:cs="宋体"/>
                <w:sz w:val="19"/>
                <w:szCs w:val="19"/>
              </w:rPr>
            </w:pPr>
            <w:r>
              <w:rPr>
                <w:rFonts w:ascii="宋体" w:hAnsi="宋体" w:eastAsia="宋体" w:cs="宋体"/>
                <w:sz w:val="19"/>
                <w:szCs w:val="19"/>
              </w:rPr>
              <w:t>（万元）</w:t>
            </w:r>
          </w:p>
        </w:tc>
        <w:tc>
          <w:tcPr>
            <w:tcW w:w="3554" w:type="dxa"/>
            <w:gridSpan w:val="3"/>
            <w:vAlign w:val="top"/>
          </w:tcPr>
          <w:p w14:paraId="26529D94">
            <w:pPr>
              <w:spacing w:before="169" w:line="229" w:lineRule="auto"/>
              <w:ind w:left="34"/>
              <w:rPr>
                <w:rFonts w:ascii="宋体" w:hAnsi="宋体" w:eastAsia="宋体" w:cs="宋体"/>
                <w:sz w:val="19"/>
                <w:szCs w:val="19"/>
              </w:rPr>
            </w:pPr>
            <w:r>
              <w:rPr>
                <w:rFonts w:ascii="宋体" w:hAnsi="宋体" w:eastAsia="宋体" w:cs="宋体"/>
                <w:spacing w:val="7"/>
                <w:sz w:val="19"/>
                <w:szCs w:val="19"/>
              </w:rPr>
              <w:t>年度资金总额</w:t>
            </w:r>
          </w:p>
        </w:tc>
        <w:tc>
          <w:tcPr>
            <w:tcW w:w="4636" w:type="dxa"/>
            <w:gridSpan w:val="2"/>
            <w:vAlign w:val="top"/>
          </w:tcPr>
          <w:p w14:paraId="15BAE459">
            <w:pPr>
              <w:spacing w:before="169" w:line="256" w:lineRule="exact"/>
              <w:ind w:left="40"/>
              <w:rPr>
                <w:rFonts w:ascii="宋体" w:hAnsi="宋体" w:eastAsia="宋体" w:cs="宋体"/>
                <w:sz w:val="19"/>
                <w:szCs w:val="19"/>
              </w:rPr>
            </w:pPr>
            <w:r>
              <w:rPr>
                <w:rFonts w:ascii="宋体" w:hAnsi="宋体" w:eastAsia="宋体" w:cs="宋体"/>
                <w:spacing w:val="2"/>
                <w:position w:val="1"/>
                <w:sz w:val="19"/>
                <w:szCs w:val="19"/>
              </w:rPr>
              <w:t>270</w:t>
            </w:r>
          </w:p>
        </w:tc>
      </w:tr>
      <w:tr w14:paraId="423C86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5" w:hRule="atLeast"/>
        </w:trPr>
        <w:tc>
          <w:tcPr>
            <w:tcW w:w="1649" w:type="dxa"/>
            <w:vMerge w:val="continue"/>
            <w:tcBorders>
              <w:top w:val="nil"/>
              <w:bottom w:val="nil"/>
            </w:tcBorders>
            <w:vAlign w:val="top"/>
          </w:tcPr>
          <w:p w14:paraId="4AD4D5D7">
            <w:pPr>
              <w:pStyle w:val="6"/>
            </w:pPr>
          </w:p>
        </w:tc>
        <w:tc>
          <w:tcPr>
            <w:tcW w:w="3554" w:type="dxa"/>
            <w:gridSpan w:val="3"/>
            <w:vAlign w:val="top"/>
          </w:tcPr>
          <w:p w14:paraId="025492BB">
            <w:pPr>
              <w:spacing w:before="170" w:line="229" w:lineRule="auto"/>
              <w:ind w:left="34"/>
              <w:rPr>
                <w:rFonts w:ascii="宋体" w:hAnsi="宋体" w:eastAsia="宋体" w:cs="宋体"/>
                <w:sz w:val="19"/>
                <w:szCs w:val="19"/>
              </w:rPr>
            </w:pPr>
            <w:r>
              <w:rPr>
                <w:rFonts w:ascii="宋体" w:hAnsi="宋体" w:eastAsia="宋体" w:cs="宋体"/>
                <w:spacing w:val="6"/>
                <w:sz w:val="19"/>
                <w:szCs w:val="19"/>
              </w:rPr>
              <w:t>财政拨款</w:t>
            </w:r>
          </w:p>
        </w:tc>
        <w:tc>
          <w:tcPr>
            <w:tcW w:w="4636" w:type="dxa"/>
            <w:gridSpan w:val="2"/>
            <w:vAlign w:val="top"/>
          </w:tcPr>
          <w:p w14:paraId="7C4BBEE1">
            <w:pPr>
              <w:spacing w:before="170" w:line="256" w:lineRule="exact"/>
              <w:ind w:left="40"/>
              <w:rPr>
                <w:rFonts w:ascii="宋体" w:hAnsi="宋体" w:eastAsia="宋体" w:cs="宋体"/>
                <w:sz w:val="19"/>
                <w:szCs w:val="19"/>
              </w:rPr>
            </w:pPr>
            <w:r>
              <w:rPr>
                <w:rFonts w:ascii="宋体" w:hAnsi="宋体" w:eastAsia="宋体" w:cs="宋体"/>
                <w:spacing w:val="2"/>
                <w:position w:val="1"/>
                <w:sz w:val="19"/>
                <w:szCs w:val="19"/>
              </w:rPr>
              <w:t>270</w:t>
            </w:r>
          </w:p>
        </w:tc>
      </w:tr>
      <w:tr w14:paraId="3DB25A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5" w:hRule="atLeast"/>
        </w:trPr>
        <w:tc>
          <w:tcPr>
            <w:tcW w:w="1649" w:type="dxa"/>
            <w:vMerge w:val="continue"/>
            <w:tcBorders>
              <w:top w:val="nil"/>
            </w:tcBorders>
            <w:vAlign w:val="top"/>
          </w:tcPr>
          <w:p w14:paraId="027832D3">
            <w:pPr>
              <w:pStyle w:val="6"/>
            </w:pPr>
          </w:p>
        </w:tc>
        <w:tc>
          <w:tcPr>
            <w:tcW w:w="3554" w:type="dxa"/>
            <w:gridSpan w:val="3"/>
            <w:vAlign w:val="top"/>
          </w:tcPr>
          <w:p w14:paraId="5E873152">
            <w:pPr>
              <w:spacing w:before="170" w:line="230" w:lineRule="auto"/>
              <w:ind w:left="34"/>
              <w:rPr>
                <w:rFonts w:ascii="宋体" w:hAnsi="宋体" w:eastAsia="宋体" w:cs="宋体"/>
                <w:sz w:val="19"/>
                <w:szCs w:val="19"/>
              </w:rPr>
            </w:pPr>
            <w:r>
              <w:rPr>
                <w:rFonts w:ascii="宋体" w:hAnsi="宋体" w:eastAsia="宋体" w:cs="宋体"/>
                <w:spacing w:val="6"/>
                <w:sz w:val="19"/>
                <w:szCs w:val="19"/>
              </w:rPr>
              <w:t>其他资金</w:t>
            </w:r>
          </w:p>
        </w:tc>
        <w:tc>
          <w:tcPr>
            <w:tcW w:w="4636" w:type="dxa"/>
            <w:gridSpan w:val="2"/>
            <w:vAlign w:val="top"/>
          </w:tcPr>
          <w:p w14:paraId="487F16B3">
            <w:pPr>
              <w:pStyle w:val="6"/>
            </w:pPr>
          </w:p>
        </w:tc>
      </w:tr>
      <w:tr w14:paraId="2FEEA3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107" w:hRule="atLeast"/>
        </w:trPr>
        <w:tc>
          <w:tcPr>
            <w:tcW w:w="1649" w:type="dxa"/>
            <w:vAlign w:val="top"/>
          </w:tcPr>
          <w:p w14:paraId="59B9ED43">
            <w:pPr>
              <w:pStyle w:val="6"/>
              <w:spacing w:line="298" w:lineRule="auto"/>
            </w:pPr>
          </w:p>
          <w:p w14:paraId="49DC2A33">
            <w:pPr>
              <w:pStyle w:val="6"/>
              <w:spacing w:line="298" w:lineRule="auto"/>
            </w:pPr>
          </w:p>
          <w:p w14:paraId="7AA645C0">
            <w:pPr>
              <w:pStyle w:val="6"/>
              <w:spacing w:line="298" w:lineRule="auto"/>
            </w:pPr>
          </w:p>
          <w:p w14:paraId="7B12D430">
            <w:pPr>
              <w:spacing w:before="62" w:line="230" w:lineRule="auto"/>
              <w:ind w:left="436"/>
              <w:rPr>
                <w:rFonts w:ascii="宋体" w:hAnsi="宋体" w:eastAsia="宋体" w:cs="宋体"/>
                <w:sz w:val="19"/>
                <w:szCs w:val="19"/>
              </w:rPr>
            </w:pPr>
            <w:r>
              <w:rPr>
                <w:rFonts w:ascii="宋体" w:hAnsi="宋体" w:eastAsia="宋体" w:cs="宋体"/>
                <w:spacing w:val="6"/>
                <w:sz w:val="19"/>
                <w:szCs w:val="19"/>
              </w:rPr>
              <w:t>总体目标</w:t>
            </w:r>
          </w:p>
        </w:tc>
        <w:tc>
          <w:tcPr>
            <w:tcW w:w="8190" w:type="dxa"/>
            <w:gridSpan w:val="5"/>
            <w:vAlign w:val="top"/>
          </w:tcPr>
          <w:p w14:paraId="3A2F26C5">
            <w:pPr>
              <w:pStyle w:val="6"/>
              <w:spacing w:line="324" w:lineRule="auto"/>
            </w:pPr>
          </w:p>
          <w:p w14:paraId="3E1F0AEA">
            <w:pPr>
              <w:pStyle w:val="6"/>
              <w:spacing w:line="325" w:lineRule="auto"/>
            </w:pPr>
          </w:p>
          <w:p w14:paraId="5FF37985">
            <w:pPr>
              <w:spacing w:before="62" w:line="241" w:lineRule="auto"/>
              <w:ind w:left="34" w:right="188"/>
              <w:jc w:val="both"/>
              <w:rPr>
                <w:rFonts w:ascii="宋体" w:hAnsi="宋体" w:eastAsia="宋体" w:cs="宋体"/>
                <w:sz w:val="19"/>
                <w:szCs w:val="19"/>
              </w:rPr>
            </w:pPr>
            <w:r>
              <w:rPr>
                <w:rFonts w:ascii="宋体" w:hAnsi="宋体" w:eastAsia="宋体" w:cs="宋体"/>
                <w:spacing w:val="8"/>
                <w:sz w:val="19"/>
                <w:szCs w:val="19"/>
              </w:rPr>
              <w:t>规范高效实施城乡特困分散人员生活保障政策，落实农村特困分散人员基本生活保障标准自</w:t>
            </w:r>
            <w:r>
              <w:rPr>
                <w:rFonts w:ascii="宋体" w:hAnsi="宋体" w:eastAsia="宋体" w:cs="宋体"/>
                <w:sz w:val="19"/>
                <w:szCs w:val="19"/>
              </w:rPr>
              <w:t xml:space="preserve"> </w:t>
            </w:r>
            <w:r>
              <w:rPr>
                <w:rFonts w:ascii="宋体" w:hAnsi="宋体" w:eastAsia="宋体" w:cs="宋体"/>
                <w:spacing w:val="9"/>
                <w:sz w:val="19"/>
                <w:szCs w:val="19"/>
              </w:rPr>
              <w:t>然增长机制，逐步提高农村特困分散人员基本生活保障标准，使农村特</w:t>
            </w:r>
            <w:r>
              <w:rPr>
                <w:rFonts w:ascii="宋体" w:hAnsi="宋体" w:eastAsia="宋体" w:cs="宋体"/>
                <w:spacing w:val="8"/>
                <w:sz w:val="19"/>
                <w:szCs w:val="19"/>
              </w:rPr>
              <w:t>困分散人员基本生活</w:t>
            </w:r>
            <w:r>
              <w:rPr>
                <w:rFonts w:ascii="宋体" w:hAnsi="宋体" w:eastAsia="宋体" w:cs="宋体"/>
                <w:sz w:val="19"/>
                <w:szCs w:val="19"/>
              </w:rPr>
              <w:t xml:space="preserve"> </w:t>
            </w:r>
            <w:r>
              <w:rPr>
                <w:rFonts w:ascii="宋体" w:hAnsi="宋体" w:eastAsia="宋体" w:cs="宋体"/>
                <w:spacing w:val="5"/>
                <w:sz w:val="19"/>
                <w:szCs w:val="19"/>
              </w:rPr>
              <w:t>得到保障。</w:t>
            </w:r>
          </w:p>
        </w:tc>
      </w:tr>
      <w:tr w14:paraId="5D37ED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649" w:type="dxa"/>
            <w:vMerge w:val="restart"/>
            <w:tcBorders>
              <w:bottom w:val="nil"/>
            </w:tcBorders>
            <w:vAlign w:val="top"/>
          </w:tcPr>
          <w:p w14:paraId="27077B0C">
            <w:pPr>
              <w:pStyle w:val="6"/>
              <w:spacing w:line="253" w:lineRule="auto"/>
            </w:pPr>
          </w:p>
          <w:p w14:paraId="7072539E">
            <w:pPr>
              <w:pStyle w:val="6"/>
              <w:spacing w:line="253" w:lineRule="auto"/>
            </w:pPr>
          </w:p>
          <w:p w14:paraId="44669E84">
            <w:pPr>
              <w:pStyle w:val="6"/>
              <w:spacing w:line="253" w:lineRule="auto"/>
            </w:pPr>
          </w:p>
          <w:p w14:paraId="0D5B52F1">
            <w:pPr>
              <w:pStyle w:val="6"/>
              <w:spacing w:line="253" w:lineRule="auto"/>
            </w:pPr>
          </w:p>
          <w:p w14:paraId="18EF5500">
            <w:pPr>
              <w:pStyle w:val="6"/>
              <w:spacing w:line="253" w:lineRule="auto"/>
            </w:pPr>
          </w:p>
          <w:p w14:paraId="0A0EEED5">
            <w:pPr>
              <w:pStyle w:val="6"/>
              <w:spacing w:line="254" w:lineRule="auto"/>
            </w:pPr>
          </w:p>
          <w:p w14:paraId="507EFF57">
            <w:pPr>
              <w:pStyle w:val="6"/>
              <w:spacing w:line="254" w:lineRule="auto"/>
            </w:pPr>
          </w:p>
          <w:p w14:paraId="3339CEBF">
            <w:pPr>
              <w:pStyle w:val="6"/>
              <w:spacing w:line="254" w:lineRule="auto"/>
            </w:pPr>
          </w:p>
          <w:p w14:paraId="078DC159">
            <w:pPr>
              <w:pStyle w:val="6"/>
              <w:spacing w:line="254" w:lineRule="auto"/>
            </w:pPr>
          </w:p>
          <w:p w14:paraId="3A92AD7C">
            <w:pPr>
              <w:pStyle w:val="6"/>
              <w:spacing w:line="254" w:lineRule="auto"/>
            </w:pPr>
          </w:p>
          <w:p w14:paraId="40AE9207">
            <w:pPr>
              <w:pStyle w:val="6"/>
              <w:spacing w:line="254" w:lineRule="auto"/>
            </w:pPr>
          </w:p>
          <w:p w14:paraId="7C73CF70">
            <w:pPr>
              <w:pStyle w:val="6"/>
              <w:spacing w:line="254" w:lineRule="auto"/>
            </w:pPr>
          </w:p>
          <w:p w14:paraId="73AEAE8A">
            <w:pPr>
              <w:pStyle w:val="6"/>
              <w:spacing w:line="254" w:lineRule="auto"/>
            </w:pPr>
          </w:p>
          <w:p w14:paraId="0C43DF55">
            <w:pPr>
              <w:pStyle w:val="6"/>
              <w:spacing w:line="254" w:lineRule="auto"/>
            </w:pPr>
          </w:p>
          <w:p w14:paraId="70BB44C6">
            <w:pPr>
              <w:pStyle w:val="6"/>
              <w:spacing w:line="254" w:lineRule="auto"/>
            </w:pPr>
          </w:p>
          <w:p w14:paraId="449C1B60">
            <w:pPr>
              <w:pStyle w:val="6"/>
              <w:spacing w:line="254" w:lineRule="auto"/>
            </w:pPr>
          </w:p>
          <w:p w14:paraId="477D690E">
            <w:pPr>
              <w:spacing w:before="62" w:line="230" w:lineRule="auto"/>
              <w:ind w:left="437"/>
              <w:rPr>
                <w:rFonts w:ascii="宋体" w:hAnsi="宋体" w:eastAsia="宋体" w:cs="宋体"/>
                <w:sz w:val="19"/>
                <w:szCs w:val="19"/>
              </w:rPr>
            </w:pPr>
            <w:r>
              <w:rPr>
                <w:rFonts w:ascii="宋体" w:hAnsi="宋体" w:eastAsia="宋体" w:cs="宋体"/>
                <w:spacing w:val="6"/>
                <w:sz w:val="19"/>
                <w:szCs w:val="19"/>
              </w:rPr>
              <w:t>绩效指标</w:t>
            </w:r>
          </w:p>
        </w:tc>
        <w:tc>
          <w:tcPr>
            <w:tcW w:w="1124" w:type="dxa"/>
            <w:vAlign w:val="top"/>
          </w:tcPr>
          <w:p w14:paraId="3A67F8EF">
            <w:pPr>
              <w:pStyle w:val="6"/>
              <w:spacing w:line="309" w:lineRule="auto"/>
            </w:pPr>
          </w:p>
          <w:p w14:paraId="3F0588FA">
            <w:pPr>
              <w:spacing w:before="62" w:line="230" w:lineRule="auto"/>
              <w:ind w:left="170"/>
              <w:rPr>
                <w:rFonts w:ascii="宋体" w:hAnsi="宋体" w:eastAsia="宋体" w:cs="宋体"/>
                <w:sz w:val="19"/>
                <w:szCs w:val="19"/>
              </w:rPr>
            </w:pPr>
            <w:r>
              <w:rPr>
                <w:rFonts w:ascii="宋体" w:hAnsi="宋体" w:eastAsia="宋体" w:cs="宋体"/>
                <w:spacing w:val="6"/>
                <w:sz w:val="19"/>
                <w:szCs w:val="19"/>
              </w:rPr>
              <w:t>一级指标</w:t>
            </w:r>
          </w:p>
        </w:tc>
        <w:tc>
          <w:tcPr>
            <w:tcW w:w="1579" w:type="dxa"/>
            <w:vAlign w:val="top"/>
          </w:tcPr>
          <w:p w14:paraId="538AAF73">
            <w:pPr>
              <w:pStyle w:val="6"/>
              <w:spacing w:line="309" w:lineRule="auto"/>
            </w:pPr>
          </w:p>
          <w:p w14:paraId="4E895477">
            <w:pPr>
              <w:spacing w:before="62" w:line="230" w:lineRule="auto"/>
              <w:ind w:left="400"/>
              <w:rPr>
                <w:rFonts w:ascii="宋体" w:hAnsi="宋体" w:eastAsia="宋体" w:cs="宋体"/>
                <w:sz w:val="19"/>
                <w:szCs w:val="19"/>
              </w:rPr>
            </w:pPr>
            <w:r>
              <w:rPr>
                <w:rFonts w:ascii="宋体" w:hAnsi="宋体" w:eastAsia="宋体" w:cs="宋体"/>
                <w:spacing w:val="6"/>
                <w:sz w:val="19"/>
                <w:szCs w:val="19"/>
              </w:rPr>
              <w:t>二级指标</w:t>
            </w:r>
          </w:p>
        </w:tc>
        <w:tc>
          <w:tcPr>
            <w:tcW w:w="2535" w:type="dxa"/>
            <w:gridSpan w:val="2"/>
            <w:vAlign w:val="top"/>
          </w:tcPr>
          <w:p w14:paraId="44EF6814">
            <w:pPr>
              <w:pStyle w:val="6"/>
              <w:spacing w:line="309" w:lineRule="auto"/>
            </w:pPr>
          </w:p>
          <w:p w14:paraId="7A311608">
            <w:pPr>
              <w:spacing w:before="62" w:line="230" w:lineRule="auto"/>
              <w:ind w:left="877"/>
              <w:rPr>
                <w:rFonts w:ascii="宋体" w:hAnsi="宋体" w:eastAsia="宋体" w:cs="宋体"/>
                <w:sz w:val="19"/>
                <w:szCs w:val="19"/>
              </w:rPr>
            </w:pPr>
            <w:r>
              <w:rPr>
                <w:rFonts w:ascii="宋体" w:hAnsi="宋体" w:eastAsia="宋体" w:cs="宋体"/>
                <w:spacing w:val="7"/>
                <w:sz w:val="19"/>
                <w:szCs w:val="19"/>
              </w:rPr>
              <w:t>三级指标</w:t>
            </w:r>
          </w:p>
        </w:tc>
        <w:tc>
          <w:tcPr>
            <w:tcW w:w="2952" w:type="dxa"/>
            <w:vAlign w:val="top"/>
          </w:tcPr>
          <w:p w14:paraId="5AE6B1D8">
            <w:pPr>
              <w:pStyle w:val="6"/>
              <w:spacing w:line="309" w:lineRule="auto"/>
            </w:pPr>
          </w:p>
          <w:p w14:paraId="1958BD4C">
            <w:pPr>
              <w:spacing w:before="62" w:line="229" w:lineRule="auto"/>
              <w:ind w:left="94"/>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62BCAA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649" w:type="dxa"/>
            <w:vMerge w:val="continue"/>
            <w:tcBorders>
              <w:top w:val="nil"/>
              <w:bottom w:val="nil"/>
            </w:tcBorders>
            <w:vAlign w:val="top"/>
          </w:tcPr>
          <w:p w14:paraId="5EEFE0E9">
            <w:pPr>
              <w:pStyle w:val="6"/>
            </w:pPr>
          </w:p>
        </w:tc>
        <w:tc>
          <w:tcPr>
            <w:tcW w:w="1124" w:type="dxa"/>
            <w:vMerge w:val="restart"/>
            <w:tcBorders>
              <w:bottom w:val="nil"/>
            </w:tcBorders>
            <w:vAlign w:val="top"/>
          </w:tcPr>
          <w:p w14:paraId="390A1065">
            <w:pPr>
              <w:pStyle w:val="6"/>
              <w:spacing w:line="249" w:lineRule="auto"/>
            </w:pPr>
          </w:p>
          <w:p w14:paraId="7281E6BC">
            <w:pPr>
              <w:pStyle w:val="6"/>
              <w:spacing w:line="250" w:lineRule="auto"/>
            </w:pPr>
          </w:p>
          <w:p w14:paraId="0DD74670">
            <w:pPr>
              <w:pStyle w:val="6"/>
              <w:spacing w:line="250" w:lineRule="auto"/>
            </w:pPr>
          </w:p>
          <w:p w14:paraId="616CCB10">
            <w:pPr>
              <w:pStyle w:val="6"/>
              <w:spacing w:line="250" w:lineRule="auto"/>
            </w:pPr>
          </w:p>
          <w:p w14:paraId="1C3DDFF8">
            <w:pPr>
              <w:pStyle w:val="6"/>
              <w:spacing w:line="250" w:lineRule="auto"/>
            </w:pPr>
          </w:p>
          <w:p w14:paraId="4FEC6BBE">
            <w:pPr>
              <w:spacing w:before="61" w:line="229" w:lineRule="auto"/>
              <w:ind w:left="167"/>
              <w:rPr>
                <w:rFonts w:ascii="宋体" w:hAnsi="宋体" w:eastAsia="宋体" w:cs="宋体"/>
                <w:sz w:val="19"/>
                <w:szCs w:val="19"/>
              </w:rPr>
            </w:pPr>
            <w:r>
              <w:rPr>
                <w:rFonts w:ascii="宋体" w:hAnsi="宋体" w:eastAsia="宋体" w:cs="宋体"/>
                <w:spacing w:val="7"/>
                <w:sz w:val="19"/>
                <w:szCs w:val="19"/>
              </w:rPr>
              <w:t>产出指标</w:t>
            </w:r>
          </w:p>
        </w:tc>
        <w:tc>
          <w:tcPr>
            <w:tcW w:w="1579" w:type="dxa"/>
            <w:vAlign w:val="top"/>
          </w:tcPr>
          <w:p w14:paraId="6077104F">
            <w:pPr>
              <w:pStyle w:val="6"/>
              <w:spacing w:line="311" w:lineRule="auto"/>
            </w:pPr>
          </w:p>
          <w:p w14:paraId="4F5C8EC1">
            <w:pPr>
              <w:spacing w:before="62" w:line="229" w:lineRule="auto"/>
              <w:ind w:left="398"/>
              <w:rPr>
                <w:rFonts w:ascii="宋体" w:hAnsi="宋体" w:eastAsia="宋体" w:cs="宋体"/>
                <w:sz w:val="19"/>
                <w:szCs w:val="19"/>
              </w:rPr>
            </w:pPr>
            <w:r>
              <w:rPr>
                <w:rFonts w:ascii="宋体" w:hAnsi="宋体" w:eastAsia="宋体" w:cs="宋体"/>
                <w:spacing w:val="6"/>
                <w:sz w:val="19"/>
                <w:szCs w:val="19"/>
              </w:rPr>
              <w:t>数量指标</w:t>
            </w:r>
          </w:p>
        </w:tc>
        <w:tc>
          <w:tcPr>
            <w:tcW w:w="2535" w:type="dxa"/>
            <w:gridSpan w:val="2"/>
            <w:vAlign w:val="top"/>
          </w:tcPr>
          <w:p w14:paraId="610AED64">
            <w:pPr>
              <w:pStyle w:val="6"/>
              <w:spacing w:line="312" w:lineRule="auto"/>
            </w:pPr>
          </w:p>
          <w:p w14:paraId="31634EED">
            <w:pPr>
              <w:spacing w:before="61" w:line="228" w:lineRule="auto"/>
              <w:ind w:left="84"/>
              <w:rPr>
                <w:rFonts w:ascii="宋体" w:hAnsi="宋体" w:eastAsia="宋体" w:cs="宋体"/>
                <w:sz w:val="19"/>
                <w:szCs w:val="19"/>
              </w:rPr>
            </w:pPr>
            <w:r>
              <w:rPr>
                <w:rFonts w:ascii="宋体" w:hAnsi="宋体" w:eastAsia="宋体" w:cs="宋体"/>
                <w:spacing w:val="8"/>
                <w:sz w:val="19"/>
                <w:szCs w:val="19"/>
              </w:rPr>
              <w:t>预计全年农村特困保障人数</w:t>
            </w:r>
          </w:p>
        </w:tc>
        <w:tc>
          <w:tcPr>
            <w:tcW w:w="2952" w:type="dxa"/>
            <w:vAlign w:val="top"/>
          </w:tcPr>
          <w:p w14:paraId="3D57D498">
            <w:pPr>
              <w:pStyle w:val="6"/>
              <w:spacing w:line="311" w:lineRule="auto"/>
            </w:pPr>
          </w:p>
          <w:p w14:paraId="339A6949">
            <w:pPr>
              <w:spacing w:before="62" w:line="232" w:lineRule="auto"/>
              <w:ind w:left="1155"/>
              <w:rPr>
                <w:rFonts w:ascii="宋体" w:hAnsi="宋体" w:eastAsia="宋体" w:cs="宋体"/>
                <w:sz w:val="19"/>
                <w:szCs w:val="19"/>
              </w:rPr>
            </w:pPr>
            <w:r>
              <w:rPr>
                <w:rFonts w:ascii="宋体" w:hAnsi="宋体" w:eastAsia="宋体" w:cs="宋体"/>
                <w:spacing w:val="1"/>
                <w:sz w:val="19"/>
                <w:szCs w:val="19"/>
              </w:rPr>
              <w:t>≥629人</w:t>
            </w:r>
          </w:p>
        </w:tc>
      </w:tr>
      <w:tr w14:paraId="6C90AF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649" w:type="dxa"/>
            <w:vMerge w:val="continue"/>
            <w:tcBorders>
              <w:top w:val="nil"/>
              <w:bottom w:val="nil"/>
            </w:tcBorders>
            <w:vAlign w:val="top"/>
          </w:tcPr>
          <w:p w14:paraId="7683D17B">
            <w:pPr>
              <w:pStyle w:val="6"/>
            </w:pPr>
          </w:p>
        </w:tc>
        <w:tc>
          <w:tcPr>
            <w:tcW w:w="1124" w:type="dxa"/>
            <w:vMerge w:val="continue"/>
            <w:tcBorders>
              <w:top w:val="nil"/>
              <w:bottom w:val="nil"/>
            </w:tcBorders>
            <w:vAlign w:val="top"/>
          </w:tcPr>
          <w:p w14:paraId="7B571AC9">
            <w:pPr>
              <w:pStyle w:val="6"/>
            </w:pPr>
          </w:p>
        </w:tc>
        <w:tc>
          <w:tcPr>
            <w:tcW w:w="1579" w:type="dxa"/>
            <w:vAlign w:val="top"/>
          </w:tcPr>
          <w:p w14:paraId="00D30A39">
            <w:pPr>
              <w:pStyle w:val="6"/>
              <w:spacing w:line="314" w:lineRule="auto"/>
            </w:pPr>
          </w:p>
          <w:p w14:paraId="3A8B047C">
            <w:pPr>
              <w:spacing w:before="62" w:line="230" w:lineRule="auto"/>
              <w:ind w:left="398"/>
              <w:rPr>
                <w:rFonts w:ascii="宋体" w:hAnsi="宋体" w:eastAsia="宋体" w:cs="宋体"/>
                <w:sz w:val="19"/>
                <w:szCs w:val="19"/>
              </w:rPr>
            </w:pPr>
            <w:r>
              <w:rPr>
                <w:rFonts w:ascii="宋体" w:hAnsi="宋体" w:eastAsia="宋体" w:cs="宋体"/>
                <w:spacing w:val="6"/>
                <w:sz w:val="19"/>
                <w:szCs w:val="19"/>
              </w:rPr>
              <w:t>质量指标</w:t>
            </w:r>
          </w:p>
        </w:tc>
        <w:tc>
          <w:tcPr>
            <w:tcW w:w="2535" w:type="dxa"/>
            <w:gridSpan w:val="2"/>
            <w:vAlign w:val="top"/>
          </w:tcPr>
          <w:p w14:paraId="209A3A1B">
            <w:pPr>
              <w:pStyle w:val="6"/>
              <w:spacing w:line="314" w:lineRule="auto"/>
            </w:pPr>
          </w:p>
          <w:p w14:paraId="25916123">
            <w:pPr>
              <w:spacing w:before="62" w:line="229" w:lineRule="auto"/>
              <w:ind w:left="181"/>
              <w:rPr>
                <w:rFonts w:ascii="宋体" w:hAnsi="宋体" w:eastAsia="宋体" w:cs="宋体"/>
                <w:sz w:val="19"/>
                <w:szCs w:val="19"/>
              </w:rPr>
            </w:pPr>
            <w:r>
              <w:rPr>
                <w:rFonts w:ascii="宋体" w:hAnsi="宋体" w:eastAsia="宋体" w:cs="宋体"/>
                <w:spacing w:val="8"/>
                <w:sz w:val="19"/>
                <w:szCs w:val="19"/>
              </w:rPr>
              <w:t>城乡特困人员认定准确率</w:t>
            </w:r>
          </w:p>
        </w:tc>
        <w:tc>
          <w:tcPr>
            <w:tcW w:w="2952" w:type="dxa"/>
            <w:vAlign w:val="top"/>
          </w:tcPr>
          <w:p w14:paraId="11BC9381">
            <w:pPr>
              <w:pStyle w:val="6"/>
              <w:spacing w:line="314" w:lineRule="auto"/>
            </w:pPr>
          </w:p>
          <w:p w14:paraId="0A5867D4">
            <w:pPr>
              <w:spacing w:before="62" w:line="257" w:lineRule="exact"/>
              <w:ind w:left="1297"/>
              <w:rPr>
                <w:rFonts w:ascii="宋体" w:hAnsi="宋体" w:eastAsia="宋体" w:cs="宋体"/>
                <w:sz w:val="19"/>
                <w:szCs w:val="19"/>
              </w:rPr>
            </w:pPr>
            <w:r>
              <w:rPr>
                <w:rFonts w:ascii="宋体" w:hAnsi="宋体" w:eastAsia="宋体" w:cs="宋体"/>
                <w:position w:val="1"/>
                <w:sz w:val="19"/>
                <w:szCs w:val="19"/>
              </w:rPr>
              <w:t>100%</w:t>
            </w:r>
          </w:p>
        </w:tc>
      </w:tr>
      <w:tr w14:paraId="4E07E9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649" w:type="dxa"/>
            <w:vMerge w:val="continue"/>
            <w:tcBorders>
              <w:top w:val="nil"/>
              <w:bottom w:val="nil"/>
            </w:tcBorders>
            <w:vAlign w:val="top"/>
          </w:tcPr>
          <w:p w14:paraId="41FAFF0B">
            <w:pPr>
              <w:pStyle w:val="6"/>
            </w:pPr>
          </w:p>
        </w:tc>
        <w:tc>
          <w:tcPr>
            <w:tcW w:w="1124" w:type="dxa"/>
            <w:vMerge w:val="continue"/>
            <w:tcBorders>
              <w:top w:val="nil"/>
            </w:tcBorders>
            <w:vAlign w:val="top"/>
          </w:tcPr>
          <w:p w14:paraId="67E10D69">
            <w:pPr>
              <w:pStyle w:val="6"/>
            </w:pPr>
          </w:p>
        </w:tc>
        <w:tc>
          <w:tcPr>
            <w:tcW w:w="1579" w:type="dxa"/>
            <w:vAlign w:val="top"/>
          </w:tcPr>
          <w:p w14:paraId="36908BE0">
            <w:pPr>
              <w:pStyle w:val="6"/>
              <w:spacing w:line="313" w:lineRule="auto"/>
            </w:pPr>
          </w:p>
          <w:p w14:paraId="60367894">
            <w:pPr>
              <w:spacing w:before="62" w:line="230" w:lineRule="auto"/>
              <w:ind w:left="406"/>
              <w:rPr>
                <w:rFonts w:ascii="宋体" w:hAnsi="宋体" w:eastAsia="宋体" w:cs="宋体"/>
                <w:sz w:val="19"/>
                <w:szCs w:val="19"/>
              </w:rPr>
            </w:pPr>
            <w:r>
              <w:rPr>
                <w:rFonts w:ascii="宋体" w:hAnsi="宋体" w:eastAsia="宋体" w:cs="宋体"/>
                <w:spacing w:val="4"/>
                <w:sz w:val="19"/>
                <w:szCs w:val="19"/>
              </w:rPr>
              <w:t>时效指标</w:t>
            </w:r>
          </w:p>
        </w:tc>
        <w:tc>
          <w:tcPr>
            <w:tcW w:w="2535" w:type="dxa"/>
            <w:gridSpan w:val="2"/>
            <w:vAlign w:val="top"/>
          </w:tcPr>
          <w:p w14:paraId="6FA91B4D">
            <w:pPr>
              <w:spacing w:before="256" w:line="241" w:lineRule="auto"/>
              <w:ind w:left="688" w:right="56" w:hanging="605"/>
              <w:rPr>
                <w:rFonts w:ascii="宋体" w:hAnsi="宋体" w:eastAsia="宋体" w:cs="宋体"/>
                <w:sz w:val="19"/>
                <w:szCs w:val="19"/>
              </w:rPr>
            </w:pPr>
            <w:r>
              <w:rPr>
                <w:rFonts w:ascii="宋体" w:hAnsi="宋体" w:eastAsia="宋体" w:cs="宋体"/>
                <w:spacing w:val="8"/>
                <w:sz w:val="19"/>
                <w:szCs w:val="19"/>
              </w:rPr>
              <w:t>城乡特困人员基本生活保障</w:t>
            </w:r>
            <w:r>
              <w:rPr>
                <w:rFonts w:ascii="宋体" w:hAnsi="宋体" w:eastAsia="宋体" w:cs="宋体"/>
                <w:spacing w:val="3"/>
                <w:sz w:val="19"/>
                <w:szCs w:val="19"/>
              </w:rPr>
              <w:t xml:space="preserve"> </w:t>
            </w:r>
            <w:r>
              <w:rPr>
                <w:rFonts w:ascii="宋体" w:hAnsi="宋体" w:eastAsia="宋体" w:cs="宋体"/>
                <w:spacing w:val="5"/>
                <w:sz w:val="19"/>
                <w:szCs w:val="19"/>
              </w:rPr>
              <w:t>费按时发放率</w:t>
            </w:r>
          </w:p>
        </w:tc>
        <w:tc>
          <w:tcPr>
            <w:tcW w:w="2952" w:type="dxa"/>
            <w:vAlign w:val="top"/>
          </w:tcPr>
          <w:p w14:paraId="7CD17439">
            <w:pPr>
              <w:pStyle w:val="6"/>
              <w:spacing w:line="313" w:lineRule="auto"/>
            </w:pPr>
          </w:p>
          <w:p w14:paraId="3EA12C5A">
            <w:pPr>
              <w:spacing w:before="62" w:line="257" w:lineRule="exact"/>
              <w:ind w:left="1297"/>
              <w:rPr>
                <w:rFonts w:ascii="宋体" w:hAnsi="宋体" w:eastAsia="宋体" w:cs="宋体"/>
                <w:sz w:val="19"/>
                <w:szCs w:val="19"/>
              </w:rPr>
            </w:pPr>
            <w:r>
              <w:rPr>
                <w:rFonts w:ascii="宋体" w:hAnsi="宋体" w:eastAsia="宋体" w:cs="宋体"/>
                <w:position w:val="1"/>
                <w:sz w:val="19"/>
                <w:szCs w:val="19"/>
              </w:rPr>
              <w:t>100%</w:t>
            </w:r>
          </w:p>
        </w:tc>
      </w:tr>
      <w:tr w14:paraId="210031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649" w:type="dxa"/>
            <w:vMerge w:val="continue"/>
            <w:tcBorders>
              <w:top w:val="nil"/>
              <w:bottom w:val="nil"/>
            </w:tcBorders>
            <w:vAlign w:val="top"/>
          </w:tcPr>
          <w:p w14:paraId="725D125B">
            <w:pPr>
              <w:pStyle w:val="6"/>
            </w:pPr>
          </w:p>
        </w:tc>
        <w:tc>
          <w:tcPr>
            <w:tcW w:w="1124" w:type="dxa"/>
            <w:vMerge w:val="restart"/>
            <w:tcBorders>
              <w:bottom w:val="nil"/>
            </w:tcBorders>
            <w:vAlign w:val="top"/>
          </w:tcPr>
          <w:p w14:paraId="32554E43">
            <w:pPr>
              <w:pStyle w:val="6"/>
              <w:spacing w:line="261" w:lineRule="auto"/>
            </w:pPr>
          </w:p>
          <w:p w14:paraId="0E041028">
            <w:pPr>
              <w:pStyle w:val="6"/>
              <w:spacing w:line="262" w:lineRule="auto"/>
            </w:pPr>
          </w:p>
          <w:p w14:paraId="79CB322F">
            <w:pPr>
              <w:pStyle w:val="6"/>
              <w:spacing w:line="262" w:lineRule="auto"/>
            </w:pPr>
          </w:p>
          <w:p w14:paraId="30B6DFE4">
            <w:pPr>
              <w:spacing w:before="61" w:line="228" w:lineRule="auto"/>
              <w:ind w:left="219"/>
              <w:rPr>
                <w:rFonts w:ascii="宋体" w:hAnsi="宋体" w:eastAsia="宋体" w:cs="宋体"/>
                <w:sz w:val="19"/>
                <w:szCs w:val="19"/>
              </w:rPr>
            </w:pPr>
            <w:r>
              <w:rPr>
                <w:rFonts w:ascii="宋体" w:hAnsi="宋体" w:eastAsia="宋体" w:cs="宋体"/>
                <w:spacing w:val="6"/>
                <w:sz w:val="19"/>
                <w:szCs w:val="19"/>
              </w:rPr>
              <w:t>成本指标</w:t>
            </w:r>
          </w:p>
        </w:tc>
        <w:tc>
          <w:tcPr>
            <w:tcW w:w="1579" w:type="dxa"/>
            <w:vMerge w:val="restart"/>
            <w:tcBorders>
              <w:bottom w:val="nil"/>
            </w:tcBorders>
            <w:vAlign w:val="top"/>
          </w:tcPr>
          <w:p w14:paraId="0B42EDC3">
            <w:pPr>
              <w:pStyle w:val="6"/>
              <w:spacing w:line="261" w:lineRule="auto"/>
            </w:pPr>
          </w:p>
          <w:p w14:paraId="5A180472">
            <w:pPr>
              <w:pStyle w:val="6"/>
              <w:spacing w:line="262" w:lineRule="auto"/>
            </w:pPr>
          </w:p>
          <w:p w14:paraId="04EBEDFA">
            <w:pPr>
              <w:pStyle w:val="6"/>
              <w:spacing w:line="262" w:lineRule="auto"/>
            </w:pPr>
          </w:p>
          <w:p w14:paraId="740AC6B2">
            <w:pPr>
              <w:spacing w:before="61" w:line="228" w:lineRule="auto"/>
              <w:ind w:left="201"/>
              <w:rPr>
                <w:rFonts w:ascii="宋体" w:hAnsi="宋体" w:eastAsia="宋体" w:cs="宋体"/>
                <w:sz w:val="19"/>
                <w:szCs w:val="19"/>
              </w:rPr>
            </w:pPr>
            <w:r>
              <w:rPr>
                <w:rFonts w:ascii="宋体" w:hAnsi="宋体" w:eastAsia="宋体" w:cs="宋体"/>
                <w:spacing w:val="7"/>
                <w:sz w:val="19"/>
                <w:szCs w:val="19"/>
              </w:rPr>
              <w:t>经济成本指标</w:t>
            </w:r>
          </w:p>
        </w:tc>
        <w:tc>
          <w:tcPr>
            <w:tcW w:w="2535" w:type="dxa"/>
            <w:gridSpan w:val="2"/>
            <w:vAlign w:val="top"/>
          </w:tcPr>
          <w:p w14:paraId="584E8783">
            <w:pPr>
              <w:pStyle w:val="6"/>
              <w:spacing w:line="315" w:lineRule="auto"/>
            </w:pPr>
          </w:p>
          <w:p w14:paraId="3A04A35D">
            <w:pPr>
              <w:spacing w:before="61" w:line="228" w:lineRule="auto"/>
              <w:ind w:left="380"/>
              <w:rPr>
                <w:rFonts w:ascii="宋体" w:hAnsi="宋体" w:eastAsia="宋体" w:cs="宋体"/>
                <w:sz w:val="19"/>
                <w:szCs w:val="19"/>
              </w:rPr>
            </w:pPr>
            <w:r>
              <w:rPr>
                <w:rFonts w:ascii="宋体" w:hAnsi="宋体" w:eastAsia="宋体" w:cs="宋体"/>
                <w:spacing w:val="8"/>
                <w:sz w:val="19"/>
                <w:szCs w:val="19"/>
              </w:rPr>
              <w:t>农村特困人员生活费</w:t>
            </w:r>
          </w:p>
        </w:tc>
        <w:tc>
          <w:tcPr>
            <w:tcW w:w="2952" w:type="dxa"/>
            <w:vAlign w:val="top"/>
          </w:tcPr>
          <w:p w14:paraId="106874D3">
            <w:pPr>
              <w:pStyle w:val="6"/>
              <w:spacing w:line="327" w:lineRule="auto"/>
            </w:pPr>
          </w:p>
          <w:p w14:paraId="57B51350">
            <w:pPr>
              <w:spacing w:before="59" w:line="220" w:lineRule="auto"/>
              <w:ind w:left="915"/>
              <w:rPr>
                <w:rFonts w:ascii="宋体" w:hAnsi="宋体" w:eastAsia="宋体" w:cs="宋体"/>
                <w:sz w:val="18"/>
                <w:szCs w:val="18"/>
              </w:rPr>
            </w:pPr>
            <w:r>
              <w:rPr>
                <w:rFonts w:ascii="宋体" w:hAnsi="宋体" w:eastAsia="宋体" w:cs="宋体"/>
                <w:spacing w:val="-1"/>
                <w:sz w:val="18"/>
                <w:szCs w:val="18"/>
              </w:rPr>
              <w:t>≥910元/人</w:t>
            </w:r>
            <w:r>
              <w:rPr>
                <w:rFonts w:hint="eastAsia" w:ascii="宋体" w:hAnsi="宋体" w:eastAsia="宋体" w:cs="宋体"/>
                <w:spacing w:val="-1"/>
                <w:sz w:val="18"/>
                <w:szCs w:val="18"/>
                <w:lang w:eastAsia="zh-CN"/>
              </w:rPr>
              <w:t>。</w:t>
            </w:r>
            <w:r>
              <w:rPr>
                <w:rFonts w:ascii="宋体" w:hAnsi="宋体" w:eastAsia="宋体" w:cs="宋体"/>
                <w:spacing w:val="-1"/>
                <w:sz w:val="18"/>
                <w:szCs w:val="18"/>
              </w:rPr>
              <w:t>月</w:t>
            </w:r>
          </w:p>
        </w:tc>
      </w:tr>
      <w:tr w14:paraId="1E001F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649" w:type="dxa"/>
            <w:vMerge w:val="continue"/>
            <w:tcBorders>
              <w:top w:val="nil"/>
              <w:bottom w:val="nil"/>
            </w:tcBorders>
            <w:vAlign w:val="top"/>
          </w:tcPr>
          <w:p w14:paraId="0D902CD1">
            <w:pPr>
              <w:pStyle w:val="6"/>
            </w:pPr>
          </w:p>
        </w:tc>
        <w:tc>
          <w:tcPr>
            <w:tcW w:w="1124" w:type="dxa"/>
            <w:vMerge w:val="continue"/>
            <w:tcBorders>
              <w:top w:val="nil"/>
            </w:tcBorders>
            <w:vAlign w:val="top"/>
          </w:tcPr>
          <w:p w14:paraId="03549932">
            <w:pPr>
              <w:pStyle w:val="6"/>
            </w:pPr>
          </w:p>
        </w:tc>
        <w:tc>
          <w:tcPr>
            <w:tcW w:w="1579" w:type="dxa"/>
            <w:vMerge w:val="continue"/>
            <w:tcBorders>
              <w:top w:val="nil"/>
            </w:tcBorders>
            <w:vAlign w:val="top"/>
          </w:tcPr>
          <w:p w14:paraId="5E8707DC">
            <w:pPr>
              <w:pStyle w:val="6"/>
            </w:pPr>
          </w:p>
        </w:tc>
        <w:tc>
          <w:tcPr>
            <w:tcW w:w="2535" w:type="dxa"/>
            <w:gridSpan w:val="2"/>
            <w:vAlign w:val="top"/>
          </w:tcPr>
          <w:p w14:paraId="1E926E1D">
            <w:pPr>
              <w:pStyle w:val="6"/>
              <w:spacing w:line="315" w:lineRule="auto"/>
            </w:pPr>
          </w:p>
          <w:p w14:paraId="2F0E648B">
            <w:pPr>
              <w:spacing w:before="62" w:line="229" w:lineRule="auto"/>
              <w:ind w:left="380"/>
              <w:rPr>
                <w:rFonts w:ascii="宋体" w:hAnsi="宋体" w:eastAsia="宋体" w:cs="宋体"/>
                <w:sz w:val="19"/>
                <w:szCs w:val="19"/>
              </w:rPr>
            </w:pPr>
            <w:r>
              <w:rPr>
                <w:rFonts w:ascii="宋体" w:hAnsi="宋体" w:eastAsia="宋体" w:cs="宋体"/>
                <w:spacing w:val="8"/>
                <w:sz w:val="19"/>
                <w:szCs w:val="19"/>
              </w:rPr>
              <w:t>城乡特困人员御寒费</w:t>
            </w:r>
          </w:p>
        </w:tc>
        <w:tc>
          <w:tcPr>
            <w:tcW w:w="2952" w:type="dxa"/>
            <w:vAlign w:val="top"/>
          </w:tcPr>
          <w:p w14:paraId="3C3E9DD7">
            <w:pPr>
              <w:pStyle w:val="6"/>
              <w:spacing w:line="328" w:lineRule="auto"/>
            </w:pPr>
          </w:p>
          <w:p w14:paraId="187E4845">
            <w:pPr>
              <w:spacing w:before="59" w:line="220" w:lineRule="auto"/>
              <w:ind w:left="915"/>
              <w:rPr>
                <w:rFonts w:ascii="宋体" w:hAnsi="宋体" w:eastAsia="宋体" w:cs="宋体"/>
                <w:sz w:val="18"/>
                <w:szCs w:val="18"/>
              </w:rPr>
            </w:pPr>
            <w:r>
              <w:rPr>
                <w:rFonts w:ascii="宋体" w:hAnsi="宋体" w:eastAsia="宋体" w:cs="宋体"/>
                <w:spacing w:val="-1"/>
                <w:sz w:val="18"/>
                <w:szCs w:val="18"/>
              </w:rPr>
              <w:t>≥400元/人</w:t>
            </w:r>
            <w:r>
              <w:rPr>
                <w:rFonts w:hint="eastAsia" w:ascii="宋体" w:hAnsi="宋体" w:eastAsia="宋体" w:cs="宋体"/>
                <w:spacing w:val="-1"/>
                <w:sz w:val="18"/>
                <w:szCs w:val="18"/>
                <w:lang w:eastAsia="zh-CN"/>
              </w:rPr>
              <w:t>。</w:t>
            </w:r>
            <w:r>
              <w:rPr>
                <w:rFonts w:ascii="宋体" w:hAnsi="宋体" w:eastAsia="宋体" w:cs="宋体"/>
                <w:spacing w:val="-1"/>
                <w:sz w:val="18"/>
                <w:szCs w:val="18"/>
              </w:rPr>
              <w:t>月</w:t>
            </w:r>
          </w:p>
        </w:tc>
      </w:tr>
      <w:tr w14:paraId="2665F1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649" w:type="dxa"/>
            <w:vMerge w:val="continue"/>
            <w:tcBorders>
              <w:top w:val="nil"/>
              <w:bottom w:val="nil"/>
            </w:tcBorders>
            <w:vAlign w:val="top"/>
          </w:tcPr>
          <w:p w14:paraId="5082B102">
            <w:pPr>
              <w:pStyle w:val="6"/>
            </w:pPr>
          </w:p>
        </w:tc>
        <w:tc>
          <w:tcPr>
            <w:tcW w:w="1124" w:type="dxa"/>
            <w:vMerge w:val="restart"/>
            <w:tcBorders>
              <w:bottom w:val="nil"/>
            </w:tcBorders>
            <w:vAlign w:val="top"/>
          </w:tcPr>
          <w:p w14:paraId="1DE3BB8F">
            <w:pPr>
              <w:pStyle w:val="6"/>
              <w:spacing w:line="262" w:lineRule="auto"/>
            </w:pPr>
          </w:p>
          <w:p w14:paraId="7C0725F9">
            <w:pPr>
              <w:pStyle w:val="6"/>
              <w:spacing w:line="262" w:lineRule="auto"/>
            </w:pPr>
          </w:p>
          <w:p w14:paraId="0B62E494">
            <w:pPr>
              <w:pStyle w:val="6"/>
              <w:spacing w:line="262" w:lineRule="auto"/>
            </w:pPr>
          </w:p>
          <w:p w14:paraId="7B9839F2">
            <w:pPr>
              <w:spacing w:before="62" w:line="230" w:lineRule="auto"/>
              <w:ind w:left="172"/>
              <w:rPr>
                <w:rFonts w:ascii="宋体" w:hAnsi="宋体" w:eastAsia="宋体" w:cs="宋体"/>
                <w:sz w:val="19"/>
                <w:szCs w:val="19"/>
              </w:rPr>
            </w:pPr>
            <w:r>
              <w:rPr>
                <w:rFonts w:ascii="宋体" w:hAnsi="宋体" w:eastAsia="宋体" w:cs="宋体"/>
                <w:spacing w:val="5"/>
                <w:sz w:val="19"/>
                <w:szCs w:val="19"/>
              </w:rPr>
              <w:t>效益指标</w:t>
            </w:r>
          </w:p>
        </w:tc>
        <w:tc>
          <w:tcPr>
            <w:tcW w:w="1579" w:type="dxa"/>
            <w:vAlign w:val="top"/>
          </w:tcPr>
          <w:p w14:paraId="2E0E6811">
            <w:pPr>
              <w:pStyle w:val="6"/>
              <w:spacing w:line="318" w:lineRule="auto"/>
            </w:pPr>
          </w:p>
          <w:p w14:paraId="39C38973">
            <w:pPr>
              <w:spacing w:before="61" w:line="228" w:lineRule="auto"/>
              <w:ind w:left="201"/>
              <w:rPr>
                <w:rFonts w:ascii="宋体" w:hAnsi="宋体" w:eastAsia="宋体" w:cs="宋体"/>
                <w:sz w:val="19"/>
                <w:szCs w:val="19"/>
              </w:rPr>
            </w:pPr>
            <w:r>
              <w:rPr>
                <w:rFonts w:ascii="宋体" w:hAnsi="宋体" w:eastAsia="宋体" w:cs="宋体"/>
                <w:spacing w:val="7"/>
                <w:sz w:val="19"/>
                <w:szCs w:val="19"/>
              </w:rPr>
              <w:t>社会效益指标</w:t>
            </w:r>
          </w:p>
        </w:tc>
        <w:tc>
          <w:tcPr>
            <w:tcW w:w="2535" w:type="dxa"/>
            <w:gridSpan w:val="2"/>
            <w:vAlign w:val="top"/>
          </w:tcPr>
          <w:p w14:paraId="0D2E85D0">
            <w:pPr>
              <w:pStyle w:val="6"/>
              <w:spacing w:line="318" w:lineRule="auto"/>
            </w:pPr>
          </w:p>
          <w:p w14:paraId="4DCEE9C4">
            <w:pPr>
              <w:spacing w:before="61" w:line="228" w:lineRule="auto"/>
              <w:ind w:left="282"/>
              <w:rPr>
                <w:rFonts w:ascii="宋体" w:hAnsi="宋体" w:eastAsia="宋体" w:cs="宋体"/>
                <w:sz w:val="19"/>
                <w:szCs w:val="19"/>
              </w:rPr>
            </w:pPr>
            <w:r>
              <w:rPr>
                <w:rFonts w:ascii="宋体" w:hAnsi="宋体" w:eastAsia="宋体" w:cs="宋体"/>
                <w:spacing w:val="8"/>
                <w:sz w:val="19"/>
                <w:szCs w:val="19"/>
              </w:rPr>
              <w:t>城乡特困人员基本生活</w:t>
            </w:r>
          </w:p>
        </w:tc>
        <w:tc>
          <w:tcPr>
            <w:tcW w:w="2952" w:type="dxa"/>
            <w:vAlign w:val="top"/>
          </w:tcPr>
          <w:p w14:paraId="3175F63B">
            <w:pPr>
              <w:pStyle w:val="6"/>
              <w:spacing w:line="317" w:lineRule="auto"/>
            </w:pPr>
          </w:p>
          <w:p w14:paraId="41A0615B">
            <w:pPr>
              <w:spacing w:before="62" w:line="230" w:lineRule="auto"/>
              <w:ind w:left="1089"/>
              <w:rPr>
                <w:rFonts w:ascii="宋体" w:hAnsi="宋体" w:eastAsia="宋体" w:cs="宋体"/>
                <w:sz w:val="19"/>
                <w:szCs w:val="19"/>
              </w:rPr>
            </w:pPr>
            <w:r>
              <w:rPr>
                <w:rFonts w:ascii="宋体" w:hAnsi="宋体" w:eastAsia="宋体" w:cs="宋体"/>
                <w:spacing w:val="6"/>
                <w:sz w:val="19"/>
                <w:szCs w:val="19"/>
              </w:rPr>
              <w:t>有所提升</w:t>
            </w:r>
          </w:p>
        </w:tc>
      </w:tr>
      <w:tr w14:paraId="7F26A2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649" w:type="dxa"/>
            <w:vMerge w:val="continue"/>
            <w:tcBorders>
              <w:top w:val="nil"/>
              <w:bottom w:val="nil"/>
            </w:tcBorders>
            <w:vAlign w:val="top"/>
          </w:tcPr>
          <w:p w14:paraId="79FC0705">
            <w:pPr>
              <w:pStyle w:val="6"/>
            </w:pPr>
          </w:p>
        </w:tc>
        <w:tc>
          <w:tcPr>
            <w:tcW w:w="1124" w:type="dxa"/>
            <w:vMerge w:val="continue"/>
            <w:tcBorders>
              <w:top w:val="nil"/>
            </w:tcBorders>
            <w:vAlign w:val="top"/>
          </w:tcPr>
          <w:p w14:paraId="0105BC48">
            <w:pPr>
              <w:pStyle w:val="6"/>
            </w:pPr>
          </w:p>
        </w:tc>
        <w:tc>
          <w:tcPr>
            <w:tcW w:w="1579" w:type="dxa"/>
            <w:vAlign w:val="top"/>
          </w:tcPr>
          <w:p w14:paraId="7EB1D5EE">
            <w:pPr>
              <w:pStyle w:val="6"/>
              <w:spacing w:line="320" w:lineRule="auto"/>
            </w:pPr>
          </w:p>
          <w:p w14:paraId="54770EB0">
            <w:pPr>
              <w:spacing w:before="62" w:line="229" w:lineRule="auto"/>
              <w:ind w:left="100"/>
              <w:rPr>
                <w:rFonts w:ascii="宋体" w:hAnsi="宋体" w:eastAsia="宋体" w:cs="宋体"/>
                <w:sz w:val="19"/>
                <w:szCs w:val="19"/>
              </w:rPr>
            </w:pPr>
            <w:r>
              <w:rPr>
                <w:rFonts w:ascii="宋体" w:hAnsi="宋体" w:eastAsia="宋体" w:cs="宋体"/>
                <w:spacing w:val="7"/>
                <w:sz w:val="19"/>
                <w:szCs w:val="19"/>
              </w:rPr>
              <w:t>可持续影响指标</w:t>
            </w:r>
          </w:p>
        </w:tc>
        <w:tc>
          <w:tcPr>
            <w:tcW w:w="2535" w:type="dxa"/>
            <w:gridSpan w:val="2"/>
            <w:vAlign w:val="top"/>
          </w:tcPr>
          <w:p w14:paraId="77811177">
            <w:pPr>
              <w:spacing w:before="259" w:line="228" w:lineRule="auto"/>
              <w:ind w:left="83"/>
              <w:rPr>
                <w:rFonts w:ascii="宋体" w:hAnsi="宋体" w:eastAsia="宋体" w:cs="宋体"/>
                <w:sz w:val="19"/>
                <w:szCs w:val="19"/>
              </w:rPr>
            </w:pPr>
            <w:r>
              <w:rPr>
                <w:rFonts w:ascii="宋体" w:hAnsi="宋体" w:eastAsia="宋体" w:cs="宋体"/>
                <w:spacing w:val="8"/>
                <w:sz w:val="19"/>
                <w:szCs w:val="19"/>
              </w:rPr>
              <w:t>城乡特困人员基本生活保障</w:t>
            </w:r>
          </w:p>
          <w:p w14:paraId="17B89234">
            <w:pPr>
              <w:spacing w:before="12" w:line="230" w:lineRule="auto"/>
              <w:ind w:left="1077"/>
              <w:rPr>
                <w:rFonts w:ascii="宋体" w:hAnsi="宋体" w:eastAsia="宋体" w:cs="宋体"/>
                <w:sz w:val="19"/>
                <w:szCs w:val="19"/>
              </w:rPr>
            </w:pPr>
            <w:r>
              <w:rPr>
                <w:rFonts w:ascii="宋体" w:hAnsi="宋体" w:eastAsia="宋体" w:cs="宋体"/>
                <w:spacing w:val="4"/>
                <w:sz w:val="19"/>
                <w:szCs w:val="19"/>
              </w:rPr>
              <w:t>制度</w:t>
            </w:r>
          </w:p>
        </w:tc>
        <w:tc>
          <w:tcPr>
            <w:tcW w:w="2952" w:type="dxa"/>
            <w:vAlign w:val="top"/>
          </w:tcPr>
          <w:p w14:paraId="7E6B4A54">
            <w:pPr>
              <w:pStyle w:val="6"/>
              <w:spacing w:line="320" w:lineRule="auto"/>
            </w:pPr>
          </w:p>
          <w:p w14:paraId="7C4FE308">
            <w:pPr>
              <w:spacing w:before="62" w:line="229" w:lineRule="auto"/>
              <w:ind w:left="1090"/>
              <w:rPr>
                <w:rFonts w:ascii="宋体" w:hAnsi="宋体" w:eastAsia="宋体" w:cs="宋体"/>
                <w:sz w:val="19"/>
                <w:szCs w:val="19"/>
              </w:rPr>
            </w:pPr>
            <w:r>
              <w:rPr>
                <w:rFonts w:ascii="宋体" w:hAnsi="宋体" w:eastAsia="宋体" w:cs="宋体"/>
                <w:spacing w:val="6"/>
                <w:sz w:val="19"/>
                <w:szCs w:val="19"/>
              </w:rPr>
              <w:t>持续增强</w:t>
            </w:r>
          </w:p>
        </w:tc>
      </w:tr>
      <w:tr w14:paraId="318885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37" w:hRule="atLeast"/>
        </w:trPr>
        <w:tc>
          <w:tcPr>
            <w:tcW w:w="1649" w:type="dxa"/>
            <w:vMerge w:val="continue"/>
            <w:tcBorders>
              <w:top w:val="nil"/>
            </w:tcBorders>
            <w:vAlign w:val="top"/>
          </w:tcPr>
          <w:p w14:paraId="5D9FC5B9">
            <w:pPr>
              <w:pStyle w:val="6"/>
            </w:pPr>
          </w:p>
        </w:tc>
        <w:tc>
          <w:tcPr>
            <w:tcW w:w="1124" w:type="dxa"/>
            <w:vAlign w:val="top"/>
          </w:tcPr>
          <w:p w14:paraId="74D611B0">
            <w:pPr>
              <w:pStyle w:val="6"/>
              <w:spacing w:line="319" w:lineRule="auto"/>
            </w:pPr>
          </w:p>
          <w:p w14:paraId="76AB11ED">
            <w:pPr>
              <w:spacing w:before="62" w:line="229" w:lineRule="auto"/>
              <w:ind w:left="69"/>
              <w:rPr>
                <w:rFonts w:ascii="宋体" w:hAnsi="宋体" w:eastAsia="宋体" w:cs="宋体"/>
                <w:sz w:val="19"/>
                <w:szCs w:val="19"/>
              </w:rPr>
            </w:pPr>
            <w:r>
              <w:rPr>
                <w:rFonts w:ascii="宋体" w:hAnsi="宋体" w:eastAsia="宋体" w:cs="宋体"/>
                <w:spacing w:val="7"/>
                <w:sz w:val="19"/>
                <w:szCs w:val="19"/>
              </w:rPr>
              <w:t>满意度指标</w:t>
            </w:r>
          </w:p>
        </w:tc>
        <w:tc>
          <w:tcPr>
            <w:tcW w:w="1579" w:type="dxa"/>
            <w:vAlign w:val="top"/>
          </w:tcPr>
          <w:p w14:paraId="73931E55">
            <w:pPr>
              <w:spacing w:before="261" w:line="229" w:lineRule="auto"/>
              <w:ind w:left="99"/>
              <w:rPr>
                <w:rFonts w:ascii="宋体" w:hAnsi="宋体" w:eastAsia="宋体" w:cs="宋体"/>
                <w:sz w:val="19"/>
                <w:szCs w:val="19"/>
              </w:rPr>
            </w:pPr>
            <w:r>
              <w:rPr>
                <w:rFonts w:ascii="宋体" w:hAnsi="宋体" w:eastAsia="宋体" w:cs="宋体"/>
                <w:spacing w:val="7"/>
                <w:sz w:val="19"/>
                <w:szCs w:val="19"/>
              </w:rPr>
              <w:t>服务对象满意度</w:t>
            </w:r>
          </w:p>
          <w:p w14:paraId="1ED7A452">
            <w:pPr>
              <w:spacing w:before="11" w:line="230" w:lineRule="auto"/>
              <w:ind w:left="598"/>
              <w:rPr>
                <w:rFonts w:ascii="宋体" w:hAnsi="宋体" w:eastAsia="宋体" w:cs="宋体"/>
                <w:sz w:val="19"/>
                <w:szCs w:val="19"/>
              </w:rPr>
            </w:pPr>
            <w:r>
              <w:rPr>
                <w:rFonts w:ascii="宋体" w:hAnsi="宋体" w:eastAsia="宋体" w:cs="宋体"/>
                <w:spacing w:val="3"/>
                <w:sz w:val="19"/>
                <w:szCs w:val="19"/>
              </w:rPr>
              <w:t>指标</w:t>
            </w:r>
          </w:p>
        </w:tc>
        <w:tc>
          <w:tcPr>
            <w:tcW w:w="2535" w:type="dxa"/>
            <w:gridSpan w:val="2"/>
            <w:vAlign w:val="top"/>
          </w:tcPr>
          <w:p w14:paraId="247D889F">
            <w:pPr>
              <w:pStyle w:val="6"/>
              <w:spacing w:line="319" w:lineRule="auto"/>
            </w:pPr>
          </w:p>
          <w:p w14:paraId="7514D686">
            <w:pPr>
              <w:spacing w:before="62" w:line="229" w:lineRule="auto"/>
              <w:ind w:left="581"/>
              <w:rPr>
                <w:rFonts w:ascii="宋体" w:hAnsi="宋体" w:eastAsia="宋体" w:cs="宋体"/>
                <w:sz w:val="19"/>
                <w:szCs w:val="19"/>
              </w:rPr>
            </w:pPr>
            <w:r>
              <w:rPr>
                <w:rFonts w:ascii="宋体" w:hAnsi="宋体" w:eastAsia="宋体" w:cs="宋体"/>
                <w:spacing w:val="7"/>
                <w:sz w:val="19"/>
                <w:szCs w:val="19"/>
              </w:rPr>
              <w:t>救助对象满意度</w:t>
            </w:r>
          </w:p>
        </w:tc>
        <w:tc>
          <w:tcPr>
            <w:tcW w:w="2952" w:type="dxa"/>
            <w:vAlign w:val="top"/>
          </w:tcPr>
          <w:p w14:paraId="63AF28CF">
            <w:pPr>
              <w:pStyle w:val="6"/>
              <w:spacing w:line="319" w:lineRule="auto"/>
            </w:pPr>
          </w:p>
          <w:p w14:paraId="6EE47BF4">
            <w:pPr>
              <w:spacing w:before="62" w:line="254" w:lineRule="exact"/>
              <w:ind w:left="1253"/>
              <w:rPr>
                <w:rFonts w:ascii="宋体" w:hAnsi="宋体" w:eastAsia="宋体" w:cs="宋体"/>
                <w:sz w:val="19"/>
                <w:szCs w:val="19"/>
              </w:rPr>
            </w:pPr>
            <w:r>
              <w:rPr>
                <w:rFonts w:ascii="宋体" w:hAnsi="宋体" w:eastAsia="宋体" w:cs="宋体"/>
                <w:spacing w:val="-1"/>
                <w:position w:val="1"/>
                <w:sz w:val="19"/>
                <w:szCs w:val="19"/>
              </w:rPr>
              <w:t>≥90%</w:t>
            </w:r>
          </w:p>
        </w:tc>
      </w:tr>
    </w:tbl>
    <w:p w14:paraId="7A2D2A7E">
      <w:pPr>
        <w:rPr>
          <w:rFonts w:ascii="Arial"/>
          <w:sz w:val="21"/>
        </w:rPr>
      </w:pPr>
    </w:p>
    <w:p w14:paraId="3D3DA07F">
      <w:pPr>
        <w:rPr>
          <w:rFonts w:ascii="Arial" w:hAnsi="Arial" w:eastAsia="Arial" w:cs="Arial"/>
          <w:sz w:val="21"/>
          <w:szCs w:val="21"/>
        </w:rPr>
        <w:sectPr>
          <w:footerReference r:id="rId215" w:type="default"/>
          <w:pgSz w:w="11905" w:h="16837"/>
          <w:pgMar w:top="1179" w:right="1040" w:bottom="695" w:left="1010" w:header="0" w:footer="407" w:gutter="0"/>
          <w:cols w:space="720" w:num="1"/>
        </w:sectPr>
      </w:pPr>
    </w:p>
    <w:p w14:paraId="676E1965">
      <w:pPr>
        <w:pStyle w:val="2"/>
        <w:spacing w:before="72" w:line="225" w:lineRule="auto"/>
        <w:ind w:left="2950"/>
        <w:rPr>
          <w:sz w:val="35"/>
          <w:szCs w:val="35"/>
        </w:rPr>
      </w:pPr>
      <w:r>
        <w:rPr>
          <w:b/>
          <w:bCs/>
          <w:spacing w:val="6"/>
          <w:sz w:val="35"/>
          <w:szCs w:val="35"/>
        </w:rPr>
        <w:t>部门预算项目绩效目标表</w:t>
      </w:r>
    </w:p>
    <w:p w14:paraId="25FEE835">
      <w:pPr>
        <w:rPr>
          <w:rFonts w:ascii="Arial"/>
          <w:sz w:val="21"/>
        </w:rPr>
      </w:pPr>
    </w:p>
    <w:p w14:paraId="0D363007">
      <w:pPr>
        <w:spacing w:line="241" w:lineRule="auto"/>
        <w:rPr>
          <w:rFonts w:ascii="Arial"/>
          <w:sz w:val="21"/>
        </w:rPr>
      </w:pPr>
    </w:p>
    <w:p w14:paraId="31C46C51">
      <w:pPr>
        <w:pStyle w:val="2"/>
        <w:spacing w:before="61" w:line="229" w:lineRule="auto"/>
        <w:ind w:left="4463"/>
        <w:rPr>
          <w:sz w:val="19"/>
          <w:szCs w:val="19"/>
        </w:rPr>
      </w:pPr>
      <w:r>
        <w:rPr>
          <w:spacing w:val="1"/>
          <w:sz w:val="19"/>
          <w:szCs w:val="19"/>
        </w:rPr>
        <w:t>(2026年度</w:t>
      </w:r>
      <w:r>
        <w:rPr>
          <w:rFonts w:hint="eastAsia"/>
          <w:spacing w:val="1"/>
          <w:sz w:val="19"/>
          <w:szCs w:val="19"/>
          <w:lang w:eastAsia="zh-CN"/>
        </w:rPr>
        <w:t>）</w:t>
      </w:r>
    </w:p>
    <w:p w14:paraId="1DF37366">
      <w:pPr>
        <w:spacing w:line="140" w:lineRule="exact"/>
      </w:pPr>
    </w:p>
    <w:tbl>
      <w:tblPr>
        <w:tblStyle w:val="5"/>
        <w:tblW w:w="981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07"/>
        <w:gridCol w:w="1153"/>
        <w:gridCol w:w="1471"/>
        <w:gridCol w:w="1169"/>
        <w:gridCol w:w="1380"/>
        <w:gridCol w:w="3230"/>
      </w:tblGrid>
      <w:tr w14:paraId="2AB812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4" w:hRule="atLeast"/>
        </w:trPr>
        <w:tc>
          <w:tcPr>
            <w:tcW w:w="1407" w:type="dxa"/>
            <w:vAlign w:val="top"/>
          </w:tcPr>
          <w:p w14:paraId="39411CD1">
            <w:pPr>
              <w:spacing w:before="208" w:line="230" w:lineRule="auto"/>
              <w:ind w:left="315"/>
              <w:rPr>
                <w:rFonts w:ascii="宋体" w:hAnsi="宋体" w:eastAsia="宋体" w:cs="宋体"/>
                <w:sz w:val="19"/>
                <w:szCs w:val="19"/>
              </w:rPr>
            </w:pPr>
            <w:r>
              <w:rPr>
                <w:rFonts w:ascii="宋体" w:hAnsi="宋体" w:eastAsia="宋体" w:cs="宋体"/>
                <w:spacing w:val="6"/>
                <w:sz w:val="19"/>
                <w:szCs w:val="19"/>
              </w:rPr>
              <w:t>项目名称</w:t>
            </w:r>
          </w:p>
        </w:tc>
        <w:tc>
          <w:tcPr>
            <w:tcW w:w="8403" w:type="dxa"/>
            <w:gridSpan w:val="5"/>
            <w:vAlign w:val="top"/>
          </w:tcPr>
          <w:p w14:paraId="26920371">
            <w:pPr>
              <w:spacing w:before="208" w:line="228" w:lineRule="auto"/>
              <w:ind w:left="1538"/>
              <w:rPr>
                <w:rFonts w:ascii="宋体" w:hAnsi="宋体" w:eastAsia="宋体" w:cs="宋体"/>
                <w:sz w:val="19"/>
                <w:szCs w:val="19"/>
              </w:rPr>
            </w:pPr>
            <w:r>
              <w:rPr>
                <w:rFonts w:ascii="宋体" w:hAnsi="宋体" w:eastAsia="宋体" w:cs="宋体"/>
                <w:spacing w:val="7"/>
                <w:sz w:val="19"/>
                <w:szCs w:val="19"/>
              </w:rPr>
              <w:t>困难群众救助补助资金（城市特困人员分散供养照料护理费）</w:t>
            </w:r>
          </w:p>
        </w:tc>
      </w:tr>
      <w:tr w14:paraId="247FA8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07" w:type="dxa"/>
            <w:vAlign w:val="top"/>
          </w:tcPr>
          <w:p w14:paraId="4EF87535">
            <w:pPr>
              <w:spacing w:before="199" w:line="229" w:lineRule="auto"/>
              <w:ind w:left="114"/>
              <w:rPr>
                <w:rFonts w:ascii="宋体" w:hAnsi="宋体" w:eastAsia="宋体" w:cs="宋体"/>
                <w:sz w:val="19"/>
                <w:szCs w:val="19"/>
              </w:rPr>
            </w:pPr>
            <w:r>
              <w:rPr>
                <w:rFonts w:ascii="宋体" w:hAnsi="宋体" w:eastAsia="宋体" w:cs="宋体"/>
                <w:spacing w:val="4"/>
                <w:sz w:val="19"/>
                <w:szCs w:val="19"/>
              </w:rPr>
              <w:t>部门（单位）</w:t>
            </w:r>
          </w:p>
        </w:tc>
        <w:tc>
          <w:tcPr>
            <w:tcW w:w="8403" w:type="dxa"/>
            <w:gridSpan w:val="5"/>
            <w:vAlign w:val="top"/>
          </w:tcPr>
          <w:p w14:paraId="1F027CFA">
            <w:pPr>
              <w:spacing w:before="199" w:line="230" w:lineRule="auto"/>
              <w:ind w:left="3610"/>
              <w:rPr>
                <w:rFonts w:ascii="宋体" w:hAnsi="宋体" w:eastAsia="宋体" w:cs="宋体"/>
                <w:sz w:val="19"/>
                <w:szCs w:val="19"/>
              </w:rPr>
            </w:pPr>
            <w:r>
              <w:rPr>
                <w:rFonts w:ascii="宋体" w:hAnsi="宋体" w:eastAsia="宋体" w:cs="宋体"/>
                <w:spacing w:val="7"/>
                <w:sz w:val="19"/>
                <w:szCs w:val="19"/>
              </w:rPr>
              <w:t>盐边县民政局</w:t>
            </w:r>
          </w:p>
        </w:tc>
      </w:tr>
      <w:tr w14:paraId="0473A9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07" w:type="dxa"/>
            <w:vMerge w:val="restart"/>
            <w:tcBorders>
              <w:bottom w:val="nil"/>
            </w:tcBorders>
            <w:vAlign w:val="top"/>
          </w:tcPr>
          <w:p w14:paraId="67A97F18">
            <w:pPr>
              <w:pStyle w:val="6"/>
              <w:spacing w:line="304" w:lineRule="auto"/>
            </w:pPr>
          </w:p>
          <w:p w14:paraId="7BA01139">
            <w:pPr>
              <w:pStyle w:val="6"/>
              <w:spacing w:line="305" w:lineRule="auto"/>
            </w:pPr>
          </w:p>
          <w:p w14:paraId="3B2FA6E2">
            <w:pPr>
              <w:spacing w:before="62" w:line="230" w:lineRule="auto"/>
              <w:ind w:left="315"/>
              <w:rPr>
                <w:rFonts w:ascii="宋体" w:hAnsi="宋体" w:eastAsia="宋体" w:cs="宋体"/>
                <w:sz w:val="19"/>
                <w:szCs w:val="19"/>
              </w:rPr>
            </w:pPr>
            <w:r>
              <w:rPr>
                <w:rFonts w:ascii="宋体" w:hAnsi="宋体" w:eastAsia="宋体" w:cs="宋体"/>
                <w:spacing w:val="6"/>
                <w:sz w:val="19"/>
                <w:szCs w:val="19"/>
              </w:rPr>
              <w:t>项目资金</w:t>
            </w:r>
          </w:p>
          <w:p w14:paraId="7CF70F16">
            <w:pPr>
              <w:spacing w:before="10" w:line="230" w:lineRule="auto"/>
              <w:ind w:left="322"/>
              <w:rPr>
                <w:rFonts w:ascii="宋体" w:hAnsi="宋体" w:eastAsia="宋体" w:cs="宋体"/>
                <w:sz w:val="19"/>
                <w:szCs w:val="19"/>
              </w:rPr>
            </w:pPr>
            <w:r>
              <w:rPr>
                <w:rFonts w:ascii="宋体" w:hAnsi="宋体" w:eastAsia="宋体" w:cs="宋体"/>
                <w:sz w:val="19"/>
                <w:szCs w:val="19"/>
              </w:rPr>
              <w:t>（万元）</w:t>
            </w:r>
          </w:p>
        </w:tc>
        <w:tc>
          <w:tcPr>
            <w:tcW w:w="3793" w:type="dxa"/>
            <w:gridSpan w:val="3"/>
            <w:vAlign w:val="top"/>
          </w:tcPr>
          <w:p w14:paraId="3510ABD6">
            <w:pPr>
              <w:spacing w:before="200"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610" w:type="dxa"/>
            <w:gridSpan w:val="2"/>
            <w:vAlign w:val="top"/>
          </w:tcPr>
          <w:p w14:paraId="6824E75F">
            <w:pPr>
              <w:spacing w:before="200" w:line="258" w:lineRule="exact"/>
              <w:ind w:left="2266"/>
              <w:rPr>
                <w:rFonts w:ascii="宋体" w:hAnsi="宋体" w:eastAsia="宋体" w:cs="宋体"/>
                <w:sz w:val="19"/>
                <w:szCs w:val="19"/>
              </w:rPr>
            </w:pPr>
            <w:r>
              <w:rPr>
                <w:rFonts w:ascii="宋体" w:hAnsi="宋体" w:eastAsia="宋体" w:cs="宋体"/>
                <w:position w:val="1"/>
                <w:sz w:val="19"/>
                <w:szCs w:val="19"/>
              </w:rPr>
              <w:t>2</w:t>
            </w:r>
          </w:p>
        </w:tc>
      </w:tr>
      <w:tr w14:paraId="70D667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07" w:type="dxa"/>
            <w:vMerge w:val="continue"/>
            <w:tcBorders>
              <w:top w:val="nil"/>
              <w:bottom w:val="nil"/>
            </w:tcBorders>
            <w:vAlign w:val="top"/>
          </w:tcPr>
          <w:p w14:paraId="0DB315D3">
            <w:pPr>
              <w:pStyle w:val="6"/>
            </w:pPr>
          </w:p>
        </w:tc>
        <w:tc>
          <w:tcPr>
            <w:tcW w:w="3793" w:type="dxa"/>
            <w:gridSpan w:val="3"/>
            <w:vAlign w:val="top"/>
          </w:tcPr>
          <w:p w14:paraId="22C68FD0">
            <w:pPr>
              <w:spacing w:before="201"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610" w:type="dxa"/>
            <w:gridSpan w:val="2"/>
            <w:vAlign w:val="top"/>
          </w:tcPr>
          <w:p w14:paraId="1B905A4C">
            <w:pPr>
              <w:spacing w:before="201" w:line="258" w:lineRule="exact"/>
              <w:ind w:left="2266"/>
              <w:rPr>
                <w:rFonts w:ascii="宋体" w:hAnsi="宋体" w:eastAsia="宋体" w:cs="宋体"/>
                <w:sz w:val="19"/>
                <w:szCs w:val="19"/>
              </w:rPr>
            </w:pPr>
            <w:r>
              <w:rPr>
                <w:rFonts w:ascii="宋体" w:hAnsi="宋体" w:eastAsia="宋体" w:cs="宋体"/>
                <w:position w:val="1"/>
                <w:sz w:val="19"/>
                <w:szCs w:val="19"/>
              </w:rPr>
              <w:t>2</w:t>
            </w:r>
          </w:p>
        </w:tc>
      </w:tr>
      <w:tr w14:paraId="0556E8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07" w:type="dxa"/>
            <w:vMerge w:val="continue"/>
            <w:tcBorders>
              <w:top w:val="nil"/>
            </w:tcBorders>
            <w:vAlign w:val="top"/>
          </w:tcPr>
          <w:p w14:paraId="061755A6">
            <w:pPr>
              <w:pStyle w:val="6"/>
            </w:pPr>
          </w:p>
        </w:tc>
        <w:tc>
          <w:tcPr>
            <w:tcW w:w="3793" w:type="dxa"/>
            <w:gridSpan w:val="3"/>
            <w:vAlign w:val="top"/>
          </w:tcPr>
          <w:p w14:paraId="7C53CF2C">
            <w:pPr>
              <w:spacing w:before="202"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610" w:type="dxa"/>
            <w:gridSpan w:val="2"/>
            <w:vAlign w:val="top"/>
          </w:tcPr>
          <w:p w14:paraId="30739BD3">
            <w:pPr>
              <w:pStyle w:val="6"/>
            </w:pPr>
          </w:p>
        </w:tc>
      </w:tr>
      <w:tr w14:paraId="2E1814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788" w:hRule="atLeast"/>
        </w:trPr>
        <w:tc>
          <w:tcPr>
            <w:tcW w:w="1407" w:type="dxa"/>
            <w:vAlign w:val="top"/>
          </w:tcPr>
          <w:p w14:paraId="46233CE3">
            <w:pPr>
              <w:pStyle w:val="6"/>
              <w:spacing w:line="246" w:lineRule="auto"/>
            </w:pPr>
          </w:p>
          <w:p w14:paraId="7F370440">
            <w:pPr>
              <w:pStyle w:val="6"/>
              <w:spacing w:line="246" w:lineRule="auto"/>
            </w:pPr>
          </w:p>
          <w:p w14:paraId="1D7378C4">
            <w:pPr>
              <w:pStyle w:val="6"/>
              <w:spacing w:line="246" w:lineRule="auto"/>
            </w:pPr>
          </w:p>
          <w:p w14:paraId="0DBADE8F">
            <w:pPr>
              <w:spacing w:before="62" w:line="230" w:lineRule="auto"/>
              <w:ind w:left="314"/>
              <w:rPr>
                <w:rFonts w:ascii="宋体" w:hAnsi="宋体" w:eastAsia="宋体" w:cs="宋体"/>
                <w:sz w:val="19"/>
                <w:szCs w:val="19"/>
              </w:rPr>
            </w:pPr>
            <w:r>
              <w:rPr>
                <w:rFonts w:ascii="宋体" w:hAnsi="宋体" w:eastAsia="宋体" w:cs="宋体"/>
                <w:spacing w:val="6"/>
                <w:sz w:val="19"/>
                <w:szCs w:val="19"/>
              </w:rPr>
              <w:t>总体目标</w:t>
            </w:r>
          </w:p>
        </w:tc>
        <w:tc>
          <w:tcPr>
            <w:tcW w:w="8403" w:type="dxa"/>
            <w:gridSpan w:val="5"/>
            <w:vAlign w:val="top"/>
          </w:tcPr>
          <w:p w14:paraId="75028789">
            <w:pPr>
              <w:pStyle w:val="6"/>
              <w:spacing w:line="247" w:lineRule="auto"/>
            </w:pPr>
          </w:p>
          <w:p w14:paraId="7C03BDE0">
            <w:pPr>
              <w:pStyle w:val="6"/>
              <w:spacing w:line="247" w:lineRule="auto"/>
            </w:pPr>
          </w:p>
          <w:p w14:paraId="40E10E2E">
            <w:pPr>
              <w:spacing w:before="62" w:line="241" w:lineRule="auto"/>
              <w:ind w:left="36" w:right="203"/>
              <w:jc w:val="both"/>
              <w:rPr>
                <w:rFonts w:ascii="宋体" w:hAnsi="宋体" w:eastAsia="宋体" w:cs="宋体"/>
                <w:sz w:val="19"/>
                <w:szCs w:val="19"/>
              </w:rPr>
            </w:pPr>
            <w:r>
              <w:rPr>
                <w:rFonts w:ascii="宋体" w:hAnsi="宋体" w:eastAsia="宋体" w:cs="宋体"/>
                <w:spacing w:val="9"/>
                <w:sz w:val="19"/>
                <w:szCs w:val="19"/>
              </w:rPr>
              <w:t>规范高效实施城乡特困分散人员生活保障政策</w:t>
            </w:r>
            <w:r>
              <w:rPr>
                <w:rFonts w:ascii="宋体" w:hAnsi="宋体" w:eastAsia="宋体" w:cs="宋体"/>
                <w:spacing w:val="8"/>
                <w:sz w:val="19"/>
                <w:szCs w:val="19"/>
              </w:rPr>
              <w:t>，落实城市特困分散人员基本生活保障标准自然</w:t>
            </w:r>
            <w:r>
              <w:rPr>
                <w:rFonts w:ascii="宋体" w:hAnsi="宋体" w:eastAsia="宋体" w:cs="宋体"/>
                <w:sz w:val="19"/>
                <w:szCs w:val="19"/>
              </w:rPr>
              <w:t xml:space="preserve"> </w:t>
            </w:r>
            <w:r>
              <w:rPr>
                <w:rFonts w:ascii="宋体" w:hAnsi="宋体" w:eastAsia="宋体" w:cs="宋体"/>
                <w:spacing w:val="9"/>
                <w:sz w:val="19"/>
                <w:szCs w:val="19"/>
              </w:rPr>
              <w:t>增长机制，逐步提高城市特困分散人员基本生活保障标准，使城市</w:t>
            </w:r>
            <w:r>
              <w:rPr>
                <w:rFonts w:ascii="宋体" w:hAnsi="宋体" w:eastAsia="宋体" w:cs="宋体"/>
                <w:spacing w:val="8"/>
                <w:sz w:val="19"/>
                <w:szCs w:val="19"/>
              </w:rPr>
              <w:t>特困分散人员基本生活得到</w:t>
            </w:r>
            <w:r>
              <w:rPr>
                <w:rFonts w:ascii="宋体" w:hAnsi="宋体" w:eastAsia="宋体" w:cs="宋体"/>
                <w:sz w:val="19"/>
                <w:szCs w:val="19"/>
              </w:rPr>
              <w:t xml:space="preserve"> </w:t>
            </w:r>
            <w:r>
              <w:rPr>
                <w:rFonts w:ascii="宋体" w:hAnsi="宋体" w:eastAsia="宋体" w:cs="宋体"/>
                <w:spacing w:val="3"/>
                <w:sz w:val="19"/>
                <w:szCs w:val="19"/>
              </w:rPr>
              <w:t>保障。</w:t>
            </w:r>
          </w:p>
        </w:tc>
      </w:tr>
      <w:tr w14:paraId="76461B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407" w:type="dxa"/>
            <w:vMerge w:val="restart"/>
            <w:tcBorders>
              <w:bottom w:val="nil"/>
            </w:tcBorders>
            <w:vAlign w:val="top"/>
          </w:tcPr>
          <w:p w14:paraId="4B7C00BE">
            <w:pPr>
              <w:pStyle w:val="6"/>
              <w:spacing w:line="256" w:lineRule="auto"/>
            </w:pPr>
          </w:p>
          <w:p w14:paraId="123E8763">
            <w:pPr>
              <w:pStyle w:val="6"/>
              <w:spacing w:line="256" w:lineRule="auto"/>
            </w:pPr>
          </w:p>
          <w:p w14:paraId="552DD9F2">
            <w:pPr>
              <w:pStyle w:val="6"/>
              <w:spacing w:line="256" w:lineRule="auto"/>
            </w:pPr>
          </w:p>
          <w:p w14:paraId="046EF535">
            <w:pPr>
              <w:pStyle w:val="6"/>
              <w:spacing w:line="256" w:lineRule="auto"/>
            </w:pPr>
          </w:p>
          <w:p w14:paraId="41CDCCB6">
            <w:pPr>
              <w:pStyle w:val="6"/>
              <w:spacing w:line="257" w:lineRule="auto"/>
            </w:pPr>
          </w:p>
          <w:p w14:paraId="239B07BF">
            <w:pPr>
              <w:pStyle w:val="6"/>
              <w:spacing w:line="257" w:lineRule="auto"/>
            </w:pPr>
          </w:p>
          <w:p w14:paraId="4D9A3E9D">
            <w:pPr>
              <w:pStyle w:val="6"/>
              <w:spacing w:line="257" w:lineRule="auto"/>
            </w:pPr>
          </w:p>
          <w:p w14:paraId="7CE46CEE">
            <w:pPr>
              <w:pStyle w:val="6"/>
              <w:spacing w:line="257" w:lineRule="auto"/>
            </w:pPr>
          </w:p>
          <w:p w14:paraId="55ACC652">
            <w:pPr>
              <w:pStyle w:val="6"/>
              <w:spacing w:line="257" w:lineRule="auto"/>
            </w:pPr>
          </w:p>
          <w:p w14:paraId="0FDE57A1">
            <w:pPr>
              <w:pStyle w:val="6"/>
              <w:spacing w:line="257" w:lineRule="auto"/>
            </w:pPr>
          </w:p>
          <w:p w14:paraId="341FF1B8">
            <w:pPr>
              <w:pStyle w:val="6"/>
              <w:spacing w:line="257" w:lineRule="auto"/>
            </w:pPr>
          </w:p>
          <w:p w14:paraId="08C12AEE">
            <w:pPr>
              <w:pStyle w:val="6"/>
              <w:spacing w:line="257" w:lineRule="auto"/>
            </w:pPr>
          </w:p>
          <w:p w14:paraId="4C72ECAA">
            <w:pPr>
              <w:pStyle w:val="6"/>
              <w:spacing w:line="257" w:lineRule="auto"/>
            </w:pPr>
          </w:p>
          <w:p w14:paraId="45863230">
            <w:pPr>
              <w:pStyle w:val="6"/>
              <w:spacing w:line="257" w:lineRule="auto"/>
            </w:pPr>
          </w:p>
          <w:p w14:paraId="4F478795">
            <w:pPr>
              <w:spacing w:before="62" w:line="230" w:lineRule="auto"/>
              <w:ind w:left="315"/>
              <w:rPr>
                <w:rFonts w:ascii="宋体" w:hAnsi="宋体" w:eastAsia="宋体" w:cs="宋体"/>
                <w:sz w:val="19"/>
                <w:szCs w:val="19"/>
              </w:rPr>
            </w:pPr>
            <w:r>
              <w:rPr>
                <w:rFonts w:ascii="宋体" w:hAnsi="宋体" w:eastAsia="宋体" w:cs="宋体"/>
                <w:spacing w:val="6"/>
                <w:sz w:val="19"/>
                <w:szCs w:val="19"/>
              </w:rPr>
              <w:t>绩效指标</w:t>
            </w:r>
          </w:p>
        </w:tc>
        <w:tc>
          <w:tcPr>
            <w:tcW w:w="1153" w:type="dxa"/>
            <w:vAlign w:val="top"/>
          </w:tcPr>
          <w:p w14:paraId="59348000">
            <w:pPr>
              <w:pStyle w:val="6"/>
              <w:spacing w:line="311" w:lineRule="auto"/>
            </w:pPr>
          </w:p>
          <w:p w14:paraId="6ED23BF3">
            <w:pPr>
              <w:spacing w:before="62" w:line="230" w:lineRule="auto"/>
              <w:ind w:left="184"/>
              <w:rPr>
                <w:rFonts w:ascii="宋体" w:hAnsi="宋体" w:eastAsia="宋体" w:cs="宋体"/>
                <w:sz w:val="19"/>
                <w:szCs w:val="19"/>
              </w:rPr>
            </w:pPr>
            <w:r>
              <w:rPr>
                <w:rFonts w:ascii="宋体" w:hAnsi="宋体" w:eastAsia="宋体" w:cs="宋体"/>
                <w:spacing w:val="6"/>
                <w:sz w:val="19"/>
                <w:szCs w:val="19"/>
              </w:rPr>
              <w:t>一级指标</w:t>
            </w:r>
          </w:p>
        </w:tc>
        <w:tc>
          <w:tcPr>
            <w:tcW w:w="1471" w:type="dxa"/>
            <w:vAlign w:val="top"/>
          </w:tcPr>
          <w:p w14:paraId="3EEF4E96">
            <w:pPr>
              <w:pStyle w:val="6"/>
              <w:spacing w:line="311" w:lineRule="auto"/>
            </w:pPr>
          </w:p>
          <w:p w14:paraId="2B508F51">
            <w:pPr>
              <w:spacing w:before="62" w:line="230" w:lineRule="auto"/>
              <w:ind w:left="347"/>
              <w:rPr>
                <w:rFonts w:ascii="宋体" w:hAnsi="宋体" w:eastAsia="宋体" w:cs="宋体"/>
                <w:sz w:val="19"/>
                <w:szCs w:val="19"/>
              </w:rPr>
            </w:pPr>
            <w:r>
              <w:rPr>
                <w:rFonts w:ascii="宋体" w:hAnsi="宋体" w:eastAsia="宋体" w:cs="宋体"/>
                <w:spacing w:val="6"/>
                <w:sz w:val="19"/>
                <w:szCs w:val="19"/>
              </w:rPr>
              <w:t>二级指标</w:t>
            </w:r>
          </w:p>
        </w:tc>
        <w:tc>
          <w:tcPr>
            <w:tcW w:w="2549" w:type="dxa"/>
            <w:gridSpan w:val="2"/>
            <w:vAlign w:val="top"/>
          </w:tcPr>
          <w:p w14:paraId="7AF2B427">
            <w:pPr>
              <w:pStyle w:val="6"/>
              <w:spacing w:line="311" w:lineRule="auto"/>
            </w:pPr>
          </w:p>
          <w:p w14:paraId="79F382B0">
            <w:pPr>
              <w:spacing w:before="62" w:line="230" w:lineRule="auto"/>
              <w:ind w:left="886"/>
              <w:rPr>
                <w:rFonts w:ascii="宋体" w:hAnsi="宋体" w:eastAsia="宋体" w:cs="宋体"/>
                <w:sz w:val="19"/>
                <w:szCs w:val="19"/>
              </w:rPr>
            </w:pPr>
            <w:r>
              <w:rPr>
                <w:rFonts w:ascii="宋体" w:hAnsi="宋体" w:eastAsia="宋体" w:cs="宋体"/>
                <w:spacing w:val="7"/>
                <w:sz w:val="19"/>
                <w:szCs w:val="19"/>
              </w:rPr>
              <w:t>三级指标</w:t>
            </w:r>
          </w:p>
        </w:tc>
        <w:tc>
          <w:tcPr>
            <w:tcW w:w="3230" w:type="dxa"/>
            <w:vAlign w:val="top"/>
          </w:tcPr>
          <w:p w14:paraId="45B82793">
            <w:pPr>
              <w:pStyle w:val="6"/>
              <w:spacing w:line="311" w:lineRule="auto"/>
            </w:pPr>
          </w:p>
          <w:p w14:paraId="7B59BCB7">
            <w:pPr>
              <w:spacing w:before="62" w:line="229" w:lineRule="auto"/>
              <w:ind w:left="233"/>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3B298C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407" w:type="dxa"/>
            <w:vMerge w:val="continue"/>
            <w:tcBorders>
              <w:top w:val="nil"/>
              <w:bottom w:val="nil"/>
            </w:tcBorders>
            <w:vAlign w:val="top"/>
          </w:tcPr>
          <w:p w14:paraId="491E4C47">
            <w:pPr>
              <w:pStyle w:val="6"/>
            </w:pPr>
          </w:p>
        </w:tc>
        <w:tc>
          <w:tcPr>
            <w:tcW w:w="1153" w:type="dxa"/>
            <w:vMerge w:val="restart"/>
            <w:tcBorders>
              <w:bottom w:val="nil"/>
            </w:tcBorders>
            <w:vAlign w:val="top"/>
          </w:tcPr>
          <w:p w14:paraId="395B1251">
            <w:pPr>
              <w:pStyle w:val="6"/>
              <w:spacing w:line="250" w:lineRule="auto"/>
            </w:pPr>
          </w:p>
          <w:p w14:paraId="3DB312E8">
            <w:pPr>
              <w:pStyle w:val="6"/>
              <w:spacing w:line="250" w:lineRule="auto"/>
            </w:pPr>
          </w:p>
          <w:p w14:paraId="49F1A50F">
            <w:pPr>
              <w:pStyle w:val="6"/>
              <w:spacing w:line="250" w:lineRule="auto"/>
            </w:pPr>
          </w:p>
          <w:p w14:paraId="68F51113">
            <w:pPr>
              <w:pStyle w:val="6"/>
              <w:spacing w:line="250" w:lineRule="auto"/>
            </w:pPr>
          </w:p>
          <w:p w14:paraId="3894E76A">
            <w:pPr>
              <w:pStyle w:val="6"/>
              <w:spacing w:line="251" w:lineRule="auto"/>
            </w:pPr>
          </w:p>
          <w:p w14:paraId="37150081">
            <w:pPr>
              <w:spacing w:before="61" w:line="229" w:lineRule="auto"/>
              <w:ind w:left="181"/>
              <w:rPr>
                <w:rFonts w:ascii="宋体" w:hAnsi="宋体" w:eastAsia="宋体" w:cs="宋体"/>
                <w:sz w:val="19"/>
                <w:szCs w:val="19"/>
              </w:rPr>
            </w:pPr>
            <w:r>
              <w:rPr>
                <w:rFonts w:ascii="宋体" w:hAnsi="宋体" w:eastAsia="宋体" w:cs="宋体"/>
                <w:spacing w:val="7"/>
                <w:sz w:val="19"/>
                <w:szCs w:val="19"/>
              </w:rPr>
              <w:t>产出指标</w:t>
            </w:r>
          </w:p>
        </w:tc>
        <w:tc>
          <w:tcPr>
            <w:tcW w:w="1471" w:type="dxa"/>
            <w:vAlign w:val="top"/>
          </w:tcPr>
          <w:p w14:paraId="4B32625C">
            <w:pPr>
              <w:pStyle w:val="6"/>
              <w:spacing w:line="312" w:lineRule="auto"/>
            </w:pPr>
          </w:p>
          <w:p w14:paraId="7576FA60">
            <w:pPr>
              <w:spacing w:before="62" w:line="229" w:lineRule="auto"/>
              <w:ind w:left="345"/>
              <w:rPr>
                <w:rFonts w:ascii="宋体" w:hAnsi="宋体" w:eastAsia="宋体" w:cs="宋体"/>
                <w:sz w:val="19"/>
                <w:szCs w:val="19"/>
              </w:rPr>
            </w:pPr>
            <w:r>
              <w:rPr>
                <w:rFonts w:ascii="宋体" w:hAnsi="宋体" w:eastAsia="宋体" w:cs="宋体"/>
                <w:spacing w:val="6"/>
                <w:sz w:val="19"/>
                <w:szCs w:val="19"/>
              </w:rPr>
              <w:t>数量指标</w:t>
            </w:r>
          </w:p>
        </w:tc>
        <w:tc>
          <w:tcPr>
            <w:tcW w:w="2549" w:type="dxa"/>
            <w:gridSpan w:val="2"/>
            <w:vAlign w:val="top"/>
          </w:tcPr>
          <w:p w14:paraId="2ABE9395">
            <w:pPr>
              <w:pStyle w:val="6"/>
              <w:spacing w:line="312" w:lineRule="auto"/>
            </w:pPr>
          </w:p>
          <w:p w14:paraId="210A352C">
            <w:pPr>
              <w:spacing w:before="62" w:line="229" w:lineRule="auto"/>
              <w:ind w:left="90"/>
              <w:rPr>
                <w:rFonts w:ascii="宋体" w:hAnsi="宋体" w:eastAsia="宋体" w:cs="宋体"/>
                <w:sz w:val="19"/>
                <w:szCs w:val="19"/>
              </w:rPr>
            </w:pPr>
            <w:r>
              <w:rPr>
                <w:rFonts w:ascii="宋体" w:hAnsi="宋体" w:eastAsia="宋体" w:cs="宋体"/>
                <w:spacing w:val="8"/>
                <w:sz w:val="19"/>
                <w:szCs w:val="19"/>
              </w:rPr>
              <w:t>预计全年城乡特困保障人数</w:t>
            </w:r>
          </w:p>
        </w:tc>
        <w:tc>
          <w:tcPr>
            <w:tcW w:w="3230" w:type="dxa"/>
            <w:vAlign w:val="top"/>
          </w:tcPr>
          <w:p w14:paraId="761890AE">
            <w:pPr>
              <w:pStyle w:val="6"/>
              <w:spacing w:line="312" w:lineRule="auto"/>
            </w:pPr>
          </w:p>
          <w:p w14:paraId="6A5EFC76">
            <w:pPr>
              <w:spacing w:before="62" w:line="232" w:lineRule="auto"/>
              <w:ind w:left="1344"/>
              <w:rPr>
                <w:rFonts w:ascii="宋体" w:hAnsi="宋体" w:eastAsia="宋体" w:cs="宋体"/>
                <w:sz w:val="19"/>
                <w:szCs w:val="19"/>
              </w:rPr>
            </w:pPr>
            <w:r>
              <w:rPr>
                <w:rFonts w:ascii="宋体" w:hAnsi="宋体" w:eastAsia="宋体" w:cs="宋体"/>
                <w:sz w:val="19"/>
                <w:szCs w:val="19"/>
              </w:rPr>
              <w:t>≥14人</w:t>
            </w:r>
          </w:p>
        </w:tc>
      </w:tr>
      <w:tr w14:paraId="277B30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407" w:type="dxa"/>
            <w:vMerge w:val="continue"/>
            <w:tcBorders>
              <w:top w:val="nil"/>
              <w:bottom w:val="nil"/>
            </w:tcBorders>
            <w:vAlign w:val="top"/>
          </w:tcPr>
          <w:p w14:paraId="640D0137">
            <w:pPr>
              <w:pStyle w:val="6"/>
            </w:pPr>
          </w:p>
        </w:tc>
        <w:tc>
          <w:tcPr>
            <w:tcW w:w="1153" w:type="dxa"/>
            <w:vMerge w:val="continue"/>
            <w:tcBorders>
              <w:top w:val="nil"/>
              <w:bottom w:val="nil"/>
            </w:tcBorders>
            <w:vAlign w:val="top"/>
          </w:tcPr>
          <w:p w14:paraId="00D60F46">
            <w:pPr>
              <w:pStyle w:val="6"/>
            </w:pPr>
          </w:p>
        </w:tc>
        <w:tc>
          <w:tcPr>
            <w:tcW w:w="1471" w:type="dxa"/>
            <w:vAlign w:val="top"/>
          </w:tcPr>
          <w:p w14:paraId="38BA4D2C">
            <w:pPr>
              <w:pStyle w:val="6"/>
              <w:spacing w:line="314" w:lineRule="auto"/>
            </w:pPr>
          </w:p>
          <w:p w14:paraId="6356886A">
            <w:pPr>
              <w:spacing w:before="62" w:line="230" w:lineRule="auto"/>
              <w:ind w:left="345"/>
              <w:rPr>
                <w:rFonts w:ascii="宋体" w:hAnsi="宋体" w:eastAsia="宋体" w:cs="宋体"/>
                <w:sz w:val="19"/>
                <w:szCs w:val="19"/>
              </w:rPr>
            </w:pPr>
            <w:r>
              <w:rPr>
                <w:rFonts w:ascii="宋体" w:hAnsi="宋体" w:eastAsia="宋体" w:cs="宋体"/>
                <w:spacing w:val="6"/>
                <w:sz w:val="19"/>
                <w:szCs w:val="19"/>
              </w:rPr>
              <w:t>质量指标</w:t>
            </w:r>
          </w:p>
        </w:tc>
        <w:tc>
          <w:tcPr>
            <w:tcW w:w="2549" w:type="dxa"/>
            <w:gridSpan w:val="2"/>
            <w:vAlign w:val="top"/>
          </w:tcPr>
          <w:p w14:paraId="7A94EC71">
            <w:pPr>
              <w:pStyle w:val="6"/>
              <w:spacing w:line="314" w:lineRule="auto"/>
            </w:pPr>
          </w:p>
          <w:p w14:paraId="7B220A0B">
            <w:pPr>
              <w:spacing w:before="62" w:line="229" w:lineRule="auto"/>
              <w:ind w:left="190"/>
              <w:rPr>
                <w:rFonts w:ascii="宋体" w:hAnsi="宋体" w:eastAsia="宋体" w:cs="宋体"/>
                <w:sz w:val="19"/>
                <w:szCs w:val="19"/>
              </w:rPr>
            </w:pPr>
            <w:r>
              <w:rPr>
                <w:rFonts w:ascii="宋体" w:hAnsi="宋体" w:eastAsia="宋体" w:cs="宋体"/>
                <w:spacing w:val="8"/>
                <w:sz w:val="19"/>
                <w:szCs w:val="19"/>
              </w:rPr>
              <w:t>城乡特困人员认定准确率</w:t>
            </w:r>
          </w:p>
        </w:tc>
        <w:tc>
          <w:tcPr>
            <w:tcW w:w="3230" w:type="dxa"/>
            <w:vAlign w:val="top"/>
          </w:tcPr>
          <w:p w14:paraId="4EC54FFC">
            <w:pPr>
              <w:pStyle w:val="6"/>
              <w:spacing w:line="314" w:lineRule="auto"/>
            </w:pPr>
          </w:p>
          <w:p w14:paraId="460D09FE">
            <w:pPr>
              <w:spacing w:before="62" w:line="257" w:lineRule="exact"/>
              <w:ind w:left="1436"/>
              <w:rPr>
                <w:rFonts w:ascii="宋体" w:hAnsi="宋体" w:eastAsia="宋体" w:cs="宋体"/>
                <w:sz w:val="19"/>
                <w:szCs w:val="19"/>
              </w:rPr>
            </w:pPr>
            <w:r>
              <w:rPr>
                <w:rFonts w:ascii="宋体" w:hAnsi="宋体" w:eastAsia="宋体" w:cs="宋体"/>
                <w:position w:val="1"/>
                <w:sz w:val="19"/>
                <w:szCs w:val="19"/>
              </w:rPr>
              <w:t>100%</w:t>
            </w:r>
          </w:p>
        </w:tc>
      </w:tr>
      <w:tr w14:paraId="4302A4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407" w:type="dxa"/>
            <w:vMerge w:val="continue"/>
            <w:tcBorders>
              <w:top w:val="nil"/>
              <w:bottom w:val="nil"/>
            </w:tcBorders>
            <w:vAlign w:val="top"/>
          </w:tcPr>
          <w:p w14:paraId="2CD085C7">
            <w:pPr>
              <w:pStyle w:val="6"/>
            </w:pPr>
          </w:p>
        </w:tc>
        <w:tc>
          <w:tcPr>
            <w:tcW w:w="1153" w:type="dxa"/>
            <w:vMerge w:val="continue"/>
            <w:tcBorders>
              <w:top w:val="nil"/>
            </w:tcBorders>
            <w:vAlign w:val="top"/>
          </w:tcPr>
          <w:p w14:paraId="47C6C870">
            <w:pPr>
              <w:pStyle w:val="6"/>
            </w:pPr>
          </w:p>
        </w:tc>
        <w:tc>
          <w:tcPr>
            <w:tcW w:w="1471" w:type="dxa"/>
            <w:vAlign w:val="top"/>
          </w:tcPr>
          <w:p w14:paraId="45D378E4">
            <w:pPr>
              <w:pStyle w:val="6"/>
              <w:spacing w:line="317" w:lineRule="auto"/>
            </w:pPr>
          </w:p>
          <w:p w14:paraId="626455EE">
            <w:pPr>
              <w:spacing w:before="62" w:line="230" w:lineRule="auto"/>
              <w:ind w:left="353"/>
              <w:rPr>
                <w:rFonts w:ascii="宋体" w:hAnsi="宋体" w:eastAsia="宋体" w:cs="宋体"/>
                <w:sz w:val="19"/>
                <w:szCs w:val="19"/>
              </w:rPr>
            </w:pPr>
            <w:r>
              <w:rPr>
                <w:rFonts w:ascii="宋体" w:hAnsi="宋体" w:eastAsia="宋体" w:cs="宋体"/>
                <w:spacing w:val="4"/>
                <w:sz w:val="19"/>
                <w:szCs w:val="19"/>
              </w:rPr>
              <w:t>时效指标</w:t>
            </w:r>
          </w:p>
        </w:tc>
        <w:tc>
          <w:tcPr>
            <w:tcW w:w="2549" w:type="dxa"/>
            <w:gridSpan w:val="2"/>
            <w:vAlign w:val="top"/>
          </w:tcPr>
          <w:p w14:paraId="3A58BE26">
            <w:pPr>
              <w:spacing w:before="257" w:line="242" w:lineRule="auto"/>
              <w:ind w:left="697" w:right="64" w:hanging="608"/>
              <w:rPr>
                <w:rFonts w:ascii="宋体" w:hAnsi="宋体" w:eastAsia="宋体" w:cs="宋体"/>
                <w:sz w:val="19"/>
                <w:szCs w:val="19"/>
              </w:rPr>
            </w:pPr>
            <w:r>
              <w:rPr>
                <w:rFonts w:ascii="宋体" w:hAnsi="宋体" w:eastAsia="宋体" w:cs="宋体"/>
                <w:spacing w:val="8"/>
                <w:sz w:val="19"/>
                <w:szCs w:val="19"/>
              </w:rPr>
              <w:t>城乡特困人员基本生活保障</w:t>
            </w:r>
            <w:r>
              <w:rPr>
                <w:rFonts w:ascii="宋体" w:hAnsi="宋体" w:eastAsia="宋体" w:cs="宋体"/>
                <w:spacing w:val="3"/>
                <w:sz w:val="19"/>
                <w:szCs w:val="19"/>
              </w:rPr>
              <w:t xml:space="preserve"> </w:t>
            </w:r>
            <w:r>
              <w:rPr>
                <w:rFonts w:ascii="宋体" w:hAnsi="宋体" w:eastAsia="宋体" w:cs="宋体"/>
                <w:spacing w:val="5"/>
                <w:sz w:val="19"/>
                <w:szCs w:val="19"/>
              </w:rPr>
              <w:t>费按时发放率</w:t>
            </w:r>
          </w:p>
        </w:tc>
        <w:tc>
          <w:tcPr>
            <w:tcW w:w="3230" w:type="dxa"/>
            <w:vAlign w:val="top"/>
          </w:tcPr>
          <w:p w14:paraId="73B02032">
            <w:pPr>
              <w:pStyle w:val="6"/>
              <w:spacing w:line="317" w:lineRule="auto"/>
            </w:pPr>
          </w:p>
          <w:p w14:paraId="0C70BD64">
            <w:pPr>
              <w:spacing w:before="62" w:line="257" w:lineRule="exact"/>
              <w:ind w:left="1436"/>
              <w:rPr>
                <w:rFonts w:ascii="宋体" w:hAnsi="宋体" w:eastAsia="宋体" w:cs="宋体"/>
                <w:sz w:val="19"/>
                <w:szCs w:val="19"/>
              </w:rPr>
            </w:pPr>
            <w:r>
              <w:rPr>
                <w:rFonts w:ascii="宋体" w:hAnsi="宋体" w:eastAsia="宋体" w:cs="宋体"/>
                <w:position w:val="1"/>
                <w:sz w:val="19"/>
                <w:szCs w:val="19"/>
              </w:rPr>
              <w:t>100%</w:t>
            </w:r>
          </w:p>
        </w:tc>
      </w:tr>
      <w:tr w14:paraId="13A011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407" w:type="dxa"/>
            <w:vMerge w:val="continue"/>
            <w:tcBorders>
              <w:top w:val="nil"/>
              <w:bottom w:val="nil"/>
            </w:tcBorders>
            <w:vAlign w:val="top"/>
          </w:tcPr>
          <w:p w14:paraId="2A1FDB3D">
            <w:pPr>
              <w:pStyle w:val="6"/>
            </w:pPr>
          </w:p>
        </w:tc>
        <w:tc>
          <w:tcPr>
            <w:tcW w:w="1153" w:type="dxa"/>
            <w:vAlign w:val="top"/>
          </w:tcPr>
          <w:p w14:paraId="482FFDEF">
            <w:pPr>
              <w:pStyle w:val="6"/>
              <w:spacing w:line="317" w:lineRule="auto"/>
            </w:pPr>
          </w:p>
          <w:p w14:paraId="23D77D44">
            <w:pPr>
              <w:spacing w:before="61" w:line="228" w:lineRule="auto"/>
              <w:ind w:left="182"/>
              <w:rPr>
                <w:rFonts w:ascii="宋体" w:hAnsi="宋体" w:eastAsia="宋体" w:cs="宋体"/>
                <w:sz w:val="19"/>
                <w:szCs w:val="19"/>
              </w:rPr>
            </w:pPr>
            <w:r>
              <w:rPr>
                <w:rFonts w:ascii="宋体" w:hAnsi="宋体" w:eastAsia="宋体" w:cs="宋体"/>
                <w:spacing w:val="6"/>
                <w:sz w:val="19"/>
                <w:szCs w:val="19"/>
              </w:rPr>
              <w:t>成本指标</w:t>
            </w:r>
          </w:p>
        </w:tc>
        <w:tc>
          <w:tcPr>
            <w:tcW w:w="1471" w:type="dxa"/>
            <w:vAlign w:val="top"/>
          </w:tcPr>
          <w:p w14:paraId="43ABF96C">
            <w:pPr>
              <w:pStyle w:val="6"/>
              <w:spacing w:line="317" w:lineRule="auto"/>
            </w:pPr>
          </w:p>
          <w:p w14:paraId="17CA5039">
            <w:pPr>
              <w:spacing w:before="61" w:line="228" w:lineRule="auto"/>
              <w:ind w:left="145"/>
              <w:rPr>
                <w:rFonts w:ascii="宋体" w:hAnsi="宋体" w:eastAsia="宋体" w:cs="宋体"/>
                <w:sz w:val="19"/>
                <w:szCs w:val="19"/>
              </w:rPr>
            </w:pPr>
            <w:r>
              <w:rPr>
                <w:rFonts w:ascii="宋体" w:hAnsi="宋体" w:eastAsia="宋体" w:cs="宋体"/>
                <w:spacing w:val="7"/>
                <w:sz w:val="19"/>
                <w:szCs w:val="19"/>
              </w:rPr>
              <w:t>经济成本指标</w:t>
            </w:r>
          </w:p>
        </w:tc>
        <w:tc>
          <w:tcPr>
            <w:tcW w:w="2549" w:type="dxa"/>
            <w:gridSpan w:val="2"/>
            <w:vAlign w:val="top"/>
          </w:tcPr>
          <w:p w14:paraId="5CBC6EF0">
            <w:pPr>
              <w:pStyle w:val="6"/>
              <w:spacing w:line="316" w:lineRule="auto"/>
            </w:pPr>
          </w:p>
          <w:p w14:paraId="0F18029D">
            <w:pPr>
              <w:spacing w:before="62" w:line="229" w:lineRule="auto"/>
              <w:ind w:left="190"/>
              <w:rPr>
                <w:rFonts w:ascii="宋体" w:hAnsi="宋体" w:eastAsia="宋体" w:cs="宋体"/>
                <w:sz w:val="19"/>
                <w:szCs w:val="19"/>
              </w:rPr>
            </w:pPr>
            <w:r>
              <w:rPr>
                <w:rFonts w:ascii="宋体" w:hAnsi="宋体" w:eastAsia="宋体" w:cs="宋体"/>
                <w:spacing w:val="8"/>
                <w:sz w:val="19"/>
                <w:szCs w:val="19"/>
              </w:rPr>
              <w:t>城乡特困人员照料护理费</w:t>
            </w:r>
          </w:p>
        </w:tc>
        <w:tc>
          <w:tcPr>
            <w:tcW w:w="3230" w:type="dxa"/>
            <w:vAlign w:val="top"/>
          </w:tcPr>
          <w:p w14:paraId="74A910CE">
            <w:pPr>
              <w:spacing w:before="276" w:line="234" w:lineRule="auto"/>
              <w:ind w:left="497" w:right="64" w:hanging="409"/>
              <w:rPr>
                <w:rFonts w:ascii="宋体" w:hAnsi="宋体" w:eastAsia="宋体" w:cs="宋体"/>
                <w:sz w:val="18"/>
                <w:szCs w:val="18"/>
              </w:rPr>
            </w:pPr>
            <w:r>
              <w:rPr>
                <w:rFonts w:ascii="宋体" w:hAnsi="宋体" w:eastAsia="宋体" w:cs="宋体"/>
                <w:sz w:val="18"/>
                <w:szCs w:val="18"/>
              </w:rPr>
              <w:t xml:space="preserve">全失能：120元/人/月；半自理：80元/ </w:t>
            </w:r>
            <w:r>
              <w:rPr>
                <w:rFonts w:ascii="宋体" w:hAnsi="宋体" w:eastAsia="宋体" w:cs="宋体"/>
                <w:spacing w:val="-1"/>
                <w:sz w:val="18"/>
                <w:szCs w:val="18"/>
              </w:rPr>
              <w:t>人/月；全自理：50元/人/月</w:t>
            </w:r>
          </w:p>
        </w:tc>
      </w:tr>
      <w:tr w14:paraId="5CA55D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407" w:type="dxa"/>
            <w:vMerge w:val="continue"/>
            <w:tcBorders>
              <w:top w:val="nil"/>
              <w:bottom w:val="nil"/>
            </w:tcBorders>
            <w:vAlign w:val="top"/>
          </w:tcPr>
          <w:p w14:paraId="6D6A8EC8">
            <w:pPr>
              <w:pStyle w:val="6"/>
            </w:pPr>
          </w:p>
        </w:tc>
        <w:tc>
          <w:tcPr>
            <w:tcW w:w="1153" w:type="dxa"/>
            <w:vMerge w:val="restart"/>
            <w:tcBorders>
              <w:bottom w:val="nil"/>
            </w:tcBorders>
            <w:vAlign w:val="top"/>
          </w:tcPr>
          <w:p w14:paraId="4950AADD">
            <w:pPr>
              <w:pStyle w:val="6"/>
              <w:spacing w:line="262" w:lineRule="auto"/>
            </w:pPr>
          </w:p>
          <w:p w14:paraId="00EF7CCA">
            <w:pPr>
              <w:pStyle w:val="6"/>
              <w:spacing w:line="262" w:lineRule="auto"/>
            </w:pPr>
          </w:p>
          <w:p w14:paraId="67909476">
            <w:pPr>
              <w:pStyle w:val="6"/>
              <w:spacing w:line="263" w:lineRule="auto"/>
            </w:pPr>
          </w:p>
          <w:p w14:paraId="4CEDF44F">
            <w:pPr>
              <w:spacing w:before="62" w:line="230" w:lineRule="auto"/>
              <w:ind w:left="186"/>
              <w:rPr>
                <w:rFonts w:ascii="宋体" w:hAnsi="宋体" w:eastAsia="宋体" w:cs="宋体"/>
                <w:sz w:val="19"/>
                <w:szCs w:val="19"/>
              </w:rPr>
            </w:pPr>
            <w:r>
              <w:rPr>
                <w:rFonts w:ascii="宋体" w:hAnsi="宋体" w:eastAsia="宋体" w:cs="宋体"/>
                <w:spacing w:val="5"/>
                <w:sz w:val="19"/>
                <w:szCs w:val="19"/>
              </w:rPr>
              <w:t>效益指标</w:t>
            </w:r>
          </w:p>
        </w:tc>
        <w:tc>
          <w:tcPr>
            <w:tcW w:w="1471" w:type="dxa"/>
            <w:vAlign w:val="top"/>
          </w:tcPr>
          <w:p w14:paraId="1C48E546">
            <w:pPr>
              <w:pStyle w:val="6"/>
              <w:spacing w:line="318" w:lineRule="auto"/>
            </w:pPr>
          </w:p>
          <w:p w14:paraId="077F54E8">
            <w:pPr>
              <w:spacing w:before="61" w:line="228" w:lineRule="auto"/>
              <w:ind w:left="145"/>
              <w:rPr>
                <w:rFonts w:ascii="宋体" w:hAnsi="宋体" w:eastAsia="宋体" w:cs="宋体"/>
                <w:sz w:val="19"/>
                <w:szCs w:val="19"/>
              </w:rPr>
            </w:pPr>
            <w:r>
              <w:rPr>
                <w:rFonts w:ascii="宋体" w:hAnsi="宋体" w:eastAsia="宋体" w:cs="宋体"/>
                <w:spacing w:val="7"/>
                <w:sz w:val="19"/>
                <w:szCs w:val="19"/>
              </w:rPr>
              <w:t>社会效益指标</w:t>
            </w:r>
          </w:p>
        </w:tc>
        <w:tc>
          <w:tcPr>
            <w:tcW w:w="2549" w:type="dxa"/>
            <w:gridSpan w:val="2"/>
            <w:vAlign w:val="top"/>
          </w:tcPr>
          <w:p w14:paraId="7A9BDB93">
            <w:pPr>
              <w:pStyle w:val="6"/>
              <w:spacing w:line="318" w:lineRule="auto"/>
            </w:pPr>
          </w:p>
          <w:p w14:paraId="6C7B2CF0">
            <w:pPr>
              <w:spacing w:before="61" w:line="228" w:lineRule="auto"/>
              <w:ind w:left="289"/>
              <w:rPr>
                <w:rFonts w:ascii="宋体" w:hAnsi="宋体" w:eastAsia="宋体" w:cs="宋体"/>
                <w:sz w:val="19"/>
                <w:szCs w:val="19"/>
              </w:rPr>
            </w:pPr>
            <w:r>
              <w:rPr>
                <w:rFonts w:ascii="宋体" w:hAnsi="宋体" w:eastAsia="宋体" w:cs="宋体"/>
                <w:spacing w:val="8"/>
                <w:sz w:val="19"/>
                <w:szCs w:val="19"/>
              </w:rPr>
              <w:t>城乡特困人员基本生活</w:t>
            </w:r>
          </w:p>
        </w:tc>
        <w:tc>
          <w:tcPr>
            <w:tcW w:w="3230" w:type="dxa"/>
            <w:vAlign w:val="top"/>
          </w:tcPr>
          <w:p w14:paraId="306C32CC">
            <w:pPr>
              <w:pStyle w:val="6"/>
              <w:spacing w:line="317" w:lineRule="auto"/>
            </w:pPr>
          </w:p>
          <w:p w14:paraId="428EB369">
            <w:pPr>
              <w:spacing w:before="62" w:line="230" w:lineRule="auto"/>
              <w:ind w:left="1228"/>
              <w:rPr>
                <w:rFonts w:ascii="宋体" w:hAnsi="宋体" w:eastAsia="宋体" w:cs="宋体"/>
                <w:sz w:val="19"/>
                <w:szCs w:val="19"/>
              </w:rPr>
            </w:pPr>
            <w:r>
              <w:rPr>
                <w:rFonts w:ascii="宋体" w:hAnsi="宋体" w:eastAsia="宋体" w:cs="宋体"/>
                <w:spacing w:val="6"/>
                <w:sz w:val="19"/>
                <w:szCs w:val="19"/>
              </w:rPr>
              <w:t>有所提升</w:t>
            </w:r>
          </w:p>
        </w:tc>
      </w:tr>
      <w:tr w14:paraId="09D135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407" w:type="dxa"/>
            <w:vMerge w:val="continue"/>
            <w:tcBorders>
              <w:top w:val="nil"/>
              <w:bottom w:val="nil"/>
            </w:tcBorders>
            <w:vAlign w:val="top"/>
          </w:tcPr>
          <w:p w14:paraId="6889FEFC">
            <w:pPr>
              <w:pStyle w:val="6"/>
            </w:pPr>
          </w:p>
        </w:tc>
        <w:tc>
          <w:tcPr>
            <w:tcW w:w="1153" w:type="dxa"/>
            <w:vMerge w:val="continue"/>
            <w:tcBorders>
              <w:top w:val="nil"/>
            </w:tcBorders>
            <w:vAlign w:val="top"/>
          </w:tcPr>
          <w:p w14:paraId="2B969BFD">
            <w:pPr>
              <w:pStyle w:val="6"/>
            </w:pPr>
          </w:p>
        </w:tc>
        <w:tc>
          <w:tcPr>
            <w:tcW w:w="1471" w:type="dxa"/>
            <w:vAlign w:val="top"/>
          </w:tcPr>
          <w:p w14:paraId="4F43625F">
            <w:pPr>
              <w:pStyle w:val="6"/>
              <w:spacing w:line="318" w:lineRule="auto"/>
            </w:pPr>
          </w:p>
          <w:p w14:paraId="3D7E9EA0">
            <w:pPr>
              <w:spacing w:before="62" w:line="229" w:lineRule="auto"/>
              <w:ind w:left="45"/>
              <w:rPr>
                <w:rFonts w:ascii="宋体" w:hAnsi="宋体" w:eastAsia="宋体" w:cs="宋体"/>
                <w:sz w:val="19"/>
                <w:szCs w:val="19"/>
              </w:rPr>
            </w:pPr>
            <w:r>
              <w:rPr>
                <w:rFonts w:ascii="宋体" w:hAnsi="宋体" w:eastAsia="宋体" w:cs="宋体"/>
                <w:spacing w:val="7"/>
                <w:sz w:val="19"/>
                <w:szCs w:val="19"/>
              </w:rPr>
              <w:t>可持续影响指标</w:t>
            </w:r>
          </w:p>
        </w:tc>
        <w:tc>
          <w:tcPr>
            <w:tcW w:w="2549" w:type="dxa"/>
            <w:gridSpan w:val="2"/>
            <w:vAlign w:val="top"/>
          </w:tcPr>
          <w:p w14:paraId="4177C00C">
            <w:pPr>
              <w:spacing w:before="260" w:line="228" w:lineRule="auto"/>
              <w:ind w:left="89"/>
              <w:rPr>
                <w:rFonts w:ascii="宋体" w:hAnsi="宋体" w:eastAsia="宋体" w:cs="宋体"/>
                <w:sz w:val="19"/>
                <w:szCs w:val="19"/>
              </w:rPr>
            </w:pPr>
            <w:r>
              <w:rPr>
                <w:rFonts w:ascii="宋体" w:hAnsi="宋体" w:eastAsia="宋体" w:cs="宋体"/>
                <w:spacing w:val="8"/>
                <w:sz w:val="19"/>
                <w:szCs w:val="19"/>
              </w:rPr>
              <w:t>城乡特困人员基本生活保障</w:t>
            </w:r>
          </w:p>
          <w:p w14:paraId="67DD3371">
            <w:pPr>
              <w:spacing w:before="11" w:line="230" w:lineRule="auto"/>
              <w:ind w:left="1086"/>
              <w:rPr>
                <w:rFonts w:ascii="宋体" w:hAnsi="宋体" w:eastAsia="宋体" w:cs="宋体"/>
                <w:sz w:val="19"/>
                <w:szCs w:val="19"/>
              </w:rPr>
            </w:pPr>
            <w:r>
              <w:rPr>
                <w:rFonts w:ascii="宋体" w:hAnsi="宋体" w:eastAsia="宋体" w:cs="宋体"/>
                <w:spacing w:val="4"/>
                <w:sz w:val="19"/>
                <w:szCs w:val="19"/>
              </w:rPr>
              <w:t>制度</w:t>
            </w:r>
          </w:p>
        </w:tc>
        <w:tc>
          <w:tcPr>
            <w:tcW w:w="3230" w:type="dxa"/>
            <w:vAlign w:val="top"/>
          </w:tcPr>
          <w:p w14:paraId="42A54ACE">
            <w:pPr>
              <w:pStyle w:val="6"/>
              <w:spacing w:line="318" w:lineRule="auto"/>
            </w:pPr>
          </w:p>
          <w:p w14:paraId="04E892AE">
            <w:pPr>
              <w:spacing w:before="62" w:line="229" w:lineRule="auto"/>
              <w:ind w:left="1229"/>
              <w:rPr>
                <w:rFonts w:ascii="宋体" w:hAnsi="宋体" w:eastAsia="宋体" w:cs="宋体"/>
                <w:sz w:val="19"/>
                <w:szCs w:val="19"/>
              </w:rPr>
            </w:pPr>
            <w:r>
              <w:rPr>
                <w:rFonts w:ascii="宋体" w:hAnsi="宋体" w:eastAsia="宋体" w:cs="宋体"/>
                <w:spacing w:val="6"/>
                <w:sz w:val="19"/>
                <w:szCs w:val="19"/>
              </w:rPr>
              <w:t>持续增强</w:t>
            </w:r>
          </w:p>
        </w:tc>
      </w:tr>
      <w:tr w14:paraId="4BF2D0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37" w:hRule="atLeast"/>
        </w:trPr>
        <w:tc>
          <w:tcPr>
            <w:tcW w:w="1407" w:type="dxa"/>
            <w:vMerge w:val="continue"/>
            <w:tcBorders>
              <w:top w:val="nil"/>
            </w:tcBorders>
            <w:vAlign w:val="top"/>
          </w:tcPr>
          <w:p w14:paraId="65C3C3BE">
            <w:pPr>
              <w:pStyle w:val="6"/>
            </w:pPr>
          </w:p>
        </w:tc>
        <w:tc>
          <w:tcPr>
            <w:tcW w:w="1153" w:type="dxa"/>
            <w:vAlign w:val="top"/>
          </w:tcPr>
          <w:p w14:paraId="19770704">
            <w:pPr>
              <w:pStyle w:val="6"/>
              <w:spacing w:line="320" w:lineRule="auto"/>
            </w:pPr>
          </w:p>
          <w:p w14:paraId="0487447F">
            <w:pPr>
              <w:spacing w:before="62" w:line="229" w:lineRule="auto"/>
              <w:ind w:left="83"/>
              <w:rPr>
                <w:rFonts w:ascii="宋体" w:hAnsi="宋体" w:eastAsia="宋体" w:cs="宋体"/>
                <w:sz w:val="19"/>
                <w:szCs w:val="19"/>
              </w:rPr>
            </w:pPr>
            <w:r>
              <w:rPr>
                <w:rFonts w:ascii="宋体" w:hAnsi="宋体" w:eastAsia="宋体" w:cs="宋体"/>
                <w:spacing w:val="7"/>
                <w:sz w:val="19"/>
                <w:szCs w:val="19"/>
              </w:rPr>
              <w:t>满意度指标</w:t>
            </w:r>
          </w:p>
        </w:tc>
        <w:tc>
          <w:tcPr>
            <w:tcW w:w="1471" w:type="dxa"/>
            <w:vAlign w:val="top"/>
          </w:tcPr>
          <w:p w14:paraId="7200234B">
            <w:pPr>
              <w:spacing w:before="261" w:line="229" w:lineRule="auto"/>
              <w:ind w:left="44"/>
              <w:rPr>
                <w:rFonts w:ascii="宋体" w:hAnsi="宋体" w:eastAsia="宋体" w:cs="宋体"/>
                <w:sz w:val="19"/>
                <w:szCs w:val="19"/>
              </w:rPr>
            </w:pPr>
            <w:r>
              <w:rPr>
                <w:rFonts w:ascii="宋体" w:hAnsi="宋体" w:eastAsia="宋体" w:cs="宋体"/>
                <w:spacing w:val="7"/>
                <w:sz w:val="19"/>
                <w:szCs w:val="19"/>
              </w:rPr>
              <w:t>服务对象满意度</w:t>
            </w:r>
          </w:p>
          <w:p w14:paraId="3BA81E22">
            <w:pPr>
              <w:spacing w:before="11" w:line="230" w:lineRule="auto"/>
              <w:ind w:left="545"/>
              <w:rPr>
                <w:rFonts w:ascii="宋体" w:hAnsi="宋体" w:eastAsia="宋体" w:cs="宋体"/>
                <w:sz w:val="19"/>
                <w:szCs w:val="19"/>
              </w:rPr>
            </w:pPr>
            <w:r>
              <w:rPr>
                <w:rFonts w:ascii="宋体" w:hAnsi="宋体" w:eastAsia="宋体" w:cs="宋体"/>
                <w:spacing w:val="3"/>
                <w:sz w:val="19"/>
                <w:szCs w:val="19"/>
              </w:rPr>
              <w:t>指标</w:t>
            </w:r>
          </w:p>
        </w:tc>
        <w:tc>
          <w:tcPr>
            <w:tcW w:w="2549" w:type="dxa"/>
            <w:gridSpan w:val="2"/>
            <w:vAlign w:val="top"/>
          </w:tcPr>
          <w:p w14:paraId="0EF20959">
            <w:pPr>
              <w:pStyle w:val="6"/>
              <w:spacing w:line="320" w:lineRule="auto"/>
            </w:pPr>
          </w:p>
          <w:p w14:paraId="3D177AE8">
            <w:pPr>
              <w:spacing w:before="62" w:line="229" w:lineRule="auto"/>
              <w:ind w:left="587"/>
              <w:rPr>
                <w:rFonts w:ascii="宋体" w:hAnsi="宋体" w:eastAsia="宋体" w:cs="宋体"/>
                <w:sz w:val="19"/>
                <w:szCs w:val="19"/>
              </w:rPr>
            </w:pPr>
            <w:r>
              <w:rPr>
                <w:rFonts w:ascii="宋体" w:hAnsi="宋体" w:eastAsia="宋体" w:cs="宋体"/>
                <w:spacing w:val="7"/>
                <w:sz w:val="19"/>
                <w:szCs w:val="19"/>
              </w:rPr>
              <w:t>救助对象满意度</w:t>
            </w:r>
          </w:p>
        </w:tc>
        <w:tc>
          <w:tcPr>
            <w:tcW w:w="3230" w:type="dxa"/>
            <w:vAlign w:val="top"/>
          </w:tcPr>
          <w:p w14:paraId="5524DE04">
            <w:pPr>
              <w:pStyle w:val="6"/>
              <w:spacing w:line="320" w:lineRule="auto"/>
            </w:pPr>
          </w:p>
          <w:p w14:paraId="3C234D3C">
            <w:pPr>
              <w:spacing w:before="62" w:line="254" w:lineRule="exact"/>
              <w:ind w:left="1392"/>
              <w:rPr>
                <w:rFonts w:ascii="宋体" w:hAnsi="宋体" w:eastAsia="宋体" w:cs="宋体"/>
                <w:sz w:val="19"/>
                <w:szCs w:val="19"/>
              </w:rPr>
            </w:pPr>
            <w:r>
              <w:rPr>
                <w:rFonts w:ascii="宋体" w:hAnsi="宋体" w:eastAsia="宋体" w:cs="宋体"/>
                <w:spacing w:val="-1"/>
                <w:position w:val="1"/>
                <w:sz w:val="19"/>
                <w:szCs w:val="19"/>
              </w:rPr>
              <w:t>≥90%</w:t>
            </w:r>
          </w:p>
        </w:tc>
      </w:tr>
    </w:tbl>
    <w:p w14:paraId="78500962">
      <w:pPr>
        <w:rPr>
          <w:rFonts w:ascii="Arial"/>
          <w:sz w:val="21"/>
        </w:rPr>
      </w:pPr>
    </w:p>
    <w:p w14:paraId="417D818A">
      <w:pPr>
        <w:rPr>
          <w:rFonts w:ascii="Arial" w:hAnsi="Arial" w:eastAsia="Arial" w:cs="Arial"/>
          <w:sz w:val="21"/>
          <w:szCs w:val="21"/>
        </w:rPr>
        <w:sectPr>
          <w:footerReference r:id="rId216" w:type="default"/>
          <w:pgSz w:w="11905" w:h="16837"/>
          <w:pgMar w:top="1388" w:right="1069" w:bottom="695" w:left="1010" w:header="0" w:footer="407" w:gutter="0"/>
          <w:cols w:space="720" w:num="1"/>
        </w:sectPr>
      </w:pPr>
    </w:p>
    <w:p w14:paraId="16D91214">
      <w:pPr>
        <w:pStyle w:val="2"/>
        <w:spacing w:before="72" w:line="225" w:lineRule="auto"/>
        <w:ind w:left="2948"/>
        <w:rPr>
          <w:sz w:val="35"/>
          <w:szCs w:val="35"/>
        </w:rPr>
      </w:pPr>
      <w:r>
        <w:rPr>
          <w:b/>
          <w:bCs/>
          <w:spacing w:val="6"/>
          <w:sz w:val="35"/>
          <w:szCs w:val="35"/>
        </w:rPr>
        <w:t>部门预算项目绩效目标表</w:t>
      </w:r>
    </w:p>
    <w:p w14:paraId="559540AE">
      <w:pPr>
        <w:spacing w:line="273" w:lineRule="auto"/>
        <w:rPr>
          <w:rFonts w:ascii="Arial"/>
          <w:sz w:val="21"/>
        </w:rPr>
      </w:pPr>
    </w:p>
    <w:p w14:paraId="3D851B45">
      <w:pPr>
        <w:pStyle w:val="2"/>
        <w:spacing w:before="62" w:line="229" w:lineRule="auto"/>
        <w:ind w:left="4461"/>
        <w:rPr>
          <w:sz w:val="19"/>
          <w:szCs w:val="19"/>
        </w:rPr>
      </w:pPr>
      <w:r>
        <w:rPr>
          <w:spacing w:val="1"/>
          <w:sz w:val="19"/>
          <w:szCs w:val="19"/>
        </w:rPr>
        <w:t>(2026年度</w:t>
      </w:r>
      <w:r>
        <w:rPr>
          <w:rFonts w:hint="eastAsia"/>
          <w:spacing w:val="1"/>
          <w:sz w:val="19"/>
          <w:szCs w:val="19"/>
          <w:lang w:eastAsia="zh-CN"/>
        </w:rPr>
        <w:t>）</w:t>
      </w:r>
    </w:p>
    <w:p w14:paraId="63FEF3F3">
      <w:pPr>
        <w:spacing w:line="71" w:lineRule="exact"/>
      </w:pPr>
    </w:p>
    <w:tbl>
      <w:tblPr>
        <w:tblStyle w:val="5"/>
        <w:tblW w:w="980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6"/>
        <w:gridCol w:w="1153"/>
        <w:gridCol w:w="1488"/>
        <w:gridCol w:w="1320"/>
        <w:gridCol w:w="1411"/>
        <w:gridCol w:w="2967"/>
      </w:tblGrid>
      <w:tr w14:paraId="7A02D0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5" w:hRule="atLeast"/>
        </w:trPr>
        <w:tc>
          <w:tcPr>
            <w:tcW w:w="1466" w:type="dxa"/>
            <w:vAlign w:val="top"/>
          </w:tcPr>
          <w:p w14:paraId="20A67DEF">
            <w:pPr>
              <w:spacing w:before="169"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39" w:type="dxa"/>
            <w:gridSpan w:val="5"/>
            <w:vAlign w:val="top"/>
          </w:tcPr>
          <w:p w14:paraId="45FDA7B8">
            <w:pPr>
              <w:spacing w:before="170" w:line="228" w:lineRule="auto"/>
              <w:ind w:left="1505"/>
              <w:rPr>
                <w:rFonts w:ascii="宋体" w:hAnsi="宋体" w:eastAsia="宋体" w:cs="宋体"/>
                <w:sz w:val="19"/>
                <w:szCs w:val="19"/>
              </w:rPr>
            </w:pPr>
            <w:r>
              <w:rPr>
                <w:rFonts w:ascii="宋体" w:hAnsi="宋体" w:eastAsia="宋体" w:cs="宋体"/>
                <w:spacing w:val="7"/>
                <w:sz w:val="19"/>
                <w:szCs w:val="19"/>
              </w:rPr>
              <w:t>困难群众救助补助资金（城市特困人员集中供养照料护理费）</w:t>
            </w:r>
          </w:p>
        </w:tc>
      </w:tr>
      <w:tr w14:paraId="744004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1466" w:type="dxa"/>
            <w:vAlign w:val="top"/>
          </w:tcPr>
          <w:p w14:paraId="079177C4">
            <w:pPr>
              <w:spacing w:before="158"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39" w:type="dxa"/>
            <w:gridSpan w:val="5"/>
            <w:vAlign w:val="top"/>
          </w:tcPr>
          <w:p w14:paraId="4C618406">
            <w:pPr>
              <w:spacing w:before="158" w:line="230" w:lineRule="auto"/>
              <w:ind w:left="3579"/>
              <w:rPr>
                <w:rFonts w:ascii="宋体" w:hAnsi="宋体" w:eastAsia="宋体" w:cs="宋体"/>
                <w:sz w:val="19"/>
                <w:szCs w:val="19"/>
              </w:rPr>
            </w:pPr>
            <w:r>
              <w:rPr>
                <w:rFonts w:ascii="宋体" w:hAnsi="宋体" w:eastAsia="宋体" w:cs="宋体"/>
                <w:spacing w:val="7"/>
                <w:sz w:val="19"/>
                <w:szCs w:val="19"/>
              </w:rPr>
              <w:t>盐边县民政局</w:t>
            </w:r>
          </w:p>
        </w:tc>
      </w:tr>
      <w:tr w14:paraId="5F58A2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1466" w:type="dxa"/>
            <w:vMerge w:val="restart"/>
            <w:tcBorders>
              <w:bottom w:val="nil"/>
            </w:tcBorders>
            <w:vAlign w:val="top"/>
          </w:tcPr>
          <w:p w14:paraId="144F4CD1">
            <w:pPr>
              <w:pStyle w:val="6"/>
              <w:spacing w:line="246" w:lineRule="auto"/>
            </w:pPr>
          </w:p>
          <w:p w14:paraId="5BE1D8C8">
            <w:pPr>
              <w:pStyle w:val="6"/>
              <w:spacing w:line="247" w:lineRule="auto"/>
            </w:pPr>
          </w:p>
          <w:p w14:paraId="68DB0D11">
            <w:pPr>
              <w:spacing w:before="61"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1AA52AB7">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3961" w:type="dxa"/>
            <w:gridSpan w:val="3"/>
            <w:vAlign w:val="top"/>
          </w:tcPr>
          <w:p w14:paraId="7D5F7C01">
            <w:pPr>
              <w:spacing w:before="159" w:line="229" w:lineRule="auto"/>
              <w:ind w:left="37"/>
              <w:rPr>
                <w:rFonts w:ascii="宋体" w:hAnsi="宋体" w:eastAsia="宋体" w:cs="宋体"/>
                <w:sz w:val="19"/>
                <w:szCs w:val="19"/>
              </w:rPr>
            </w:pPr>
            <w:r>
              <w:rPr>
                <w:rFonts w:ascii="宋体" w:hAnsi="宋体" w:eastAsia="宋体" w:cs="宋体"/>
                <w:spacing w:val="7"/>
                <w:sz w:val="19"/>
                <w:szCs w:val="19"/>
              </w:rPr>
              <w:t>年度资金总额</w:t>
            </w:r>
          </w:p>
        </w:tc>
        <w:tc>
          <w:tcPr>
            <w:tcW w:w="4378" w:type="dxa"/>
            <w:gridSpan w:val="2"/>
            <w:vAlign w:val="top"/>
          </w:tcPr>
          <w:p w14:paraId="2528C6E4">
            <w:pPr>
              <w:spacing w:before="159" w:line="255" w:lineRule="exact"/>
              <w:ind w:left="2011"/>
              <w:rPr>
                <w:rFonts w:ascii="宋体" w:hAnsi="宋体" w:eastAsia="宋体" w:cs="宋体"/>
                <w:sz w:val="19"/>
                <w:szCs w:val="19"/>
              </w:rPr>
            </w:pPr>
            <w:r>
              <w:rPr>
                <w:rFonts w:ascii="宋体" w:hAnsi="宋体" w:eastAsia="宋体" w:cs="宋体"/>
                <w:spacing w:val="-1"/>
                <w:position w:val="1"/>
                <w:sz w:val="19"/>
                <w:szCs w:val="19"/>
              </w:rPr>
              <w:t>1.50</w:t>
            </w:r>
          </w:p>
        </w:tc>
      </w:tr>
      <w:tr w14:paraId="676A52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1466" w:type="dxa"/>
            <w:vMerge w:val="continue"/>
            <w:tcBorders>
              <w:top w:val="nil"/>
              <w:bottom w:val="nil"/>
            </w:tcBorders>
            <w:vAlign w:val="top"/>
          </w:tcPr>
          <w:p w14:paraId="09934AB5">
            <w:pPr>
              <w:pStyle w:val="6"/>
            </w:pPr>
          </w:p>
        </w:tc>
        <w:tc>
          <w:tcPr>
            <w:tcW w:w="3961" w:type="dxa"/>
            <w:gridSpan w:val="3"/>
            <w:vAlign w:val="top"/>
          </w:tcPr>
          <w:p w14:paraId="4D57C619">
            <w:pPr>
              <w:spacing w:before="160" w:line="229" w:lineRule="auto"/>
              <w:ind w:left="37"/>
              <w:rPr>
                <w:rFonts w:ascii="宋体" w:hAnsi="宋体" w:eastAsia="宋体" w:cs="宋体"/>
                <w:sz w:val="19"/>
                <w:szCs w:val="19"/>
              </w:rPr>
            </w:pPr>
            <w:r>
              <w:rPr>
                <w:rFonts w:ascii="宋体" w:hAnsi="宋体" w:eastAsia="宋体" w:cs="宋体"/>
                <w:spacing w:val="6"/>
                <w:sz w:val="19"/>
                <w:szCs w:val="19"/>
              </w:rPr>
              <w:t>财政拨款</w:t>
            </w:r>
          </w:p>
        </w:tc>
        <w:tc>
          <w:tcPr>
            <w:tcW w:w="4378" w:type="dxa"/>
            <w:gridSpan w:val="2"/>
            <w:vAlign w:val="top"/>
          </w:tcPr>
          <w:p w14:paraId="5F21E00A">
            <w:pPr>
              <w:spacing w:before="160" w:line="255" w:lineRule="exact"/>
              <w:ind w:left="2011"/>
              <w:rPr>
                <w:rFonts w:ascii="宋体" w:hAnsi="宋体" w:eastAsia="宋体" w:cs="宋体"/>
                <w:sz w:val="19"/>
                <w:szCs w:val="19"/>
              </w:rPr>
            </w:pPr>
            <w:r>
              <w:rPr>
                <w:rFonts w:ascii="宋体" w:hAnsi="宋体" w:eastAsia="宋体" w:cs="宋体"/>
                <w:spacing w:val="-1"/>
                <w:position w:val="1"/>
                <w:sz w:val="19"/>
                <w:szCs w:val="19"/>
              </w:rPr>
              <w:t>1.50</w:t>
            </w:r>
          </w:p>
        </w:tc>
      </w:tr>
      <w:tr w14:paraId="3DF51B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1466" w:type="dxa"/>
            <w:vMerge w:val="continue"/>
            <w:tcBorders>
              <w:top w:val="nil"/>
            </w:tcBorders>
            <w:vAlign w:val="top"/>
          </w:tcPr>
          <w:p w14:paraId="6DF500B4">
            <w:pPr>
              <w:pStyle w:val="6"/>
            </w:pPr>
          </w:p>
        </w:tc>
        <w:tc>
          <w:tcPr>
            <w:tcW w:w="3961" w:type="dxa"/>
            <w:gridSpan w:val="3"/>
            <w:vAlign w:val="top"/>
          </w:tcPr>
          <w:p w14:paraId="3B4FF7C8">
            <w:pPr>
              <w:spacing w:before="162" w:line="230" w:lineRule="auto"/>
              <w:ind w:left="37"/>
              <w:rPr>
                <w:rFonts w:ascii="宋体" w:hAnsi="宋体" w:eastAsia="宋体" w:cs="宋体"/>
                <w:sz w:val="19"/>
                <w:szCs w:val="19"/>
              </w:rPr>
            </w:pPr>
            <w:r>
              <w:rPr>
                <w:rFonts w:ascii="宋体" w:hAnsi="宋体" w:eastAsia="宋体" w:cs="宋体"/>
                <w:spacing w:val="6"/>
                <w:sz w:val="19"/>
                <w:szCs w:val="19"/>
              </w:rPr>
              <w:t>其他资金</w:t>
            </w:r>
          </w:p>
        </w:tc>
        <w:tc>
          <w:tcPr>
            <w:tcW w:w="4378" w:type="dxa"/>
            <w:gridSpan w:val="2"/>
            <w:vAlign w:val="top"/>
          </w:tcPr>
          <w:p w14:paraId="69BEF2CA">
            <w:pPr>
              <w:pStyle w:val="6"/>
            </w:pPr>
          </w:p>
        </w:tc>
      </w:tr>
      <w:tr w14:paraId="6703F2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27" w:hRule="atLeast"/>
        </w:trPr>
        <w:tc>
          <w:tcPr>
            <w:tcW w:w="1466" w:type="dxa"/>
            <w:vAlign w:val="top"/>
          </w:tcPr>
          <w:p w14:paraId="15145CCE">
            <w:pPr>
              <w:pStyle w:val="6"/>
              <w:spacing w:line="318" w:lineRule="auto"/>
            </w:pPr>
          </w:p>
          <w:p w14:paraId="3499DF88">
            <w:pPr>
              <w:pStyle w:val="6"/>
              <w:spacing w:line="318" w:lineRule="auto"/>
            </w:pPr>
          </w:p>
          <w:p w14:paraId="64946917">
            <w:pPr>
              <w:pStyle w:val="6"/>
              <w:spacing w:line="319" w:lineRule="auto"/>
            </w:pPr>
          </w:p>
          <w:p w14:paraId="54C6D909">
            <w:pPr>
              <w:spacing w:before="61"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39" w:type="dxa"/>
            <w:gridSpan w:val="5"/>
            <w:vAlign w:val="top"/>
          </w:tcPr>
          <w:p w14:paraId="5579ABB8">
            <w:pPr>
              <w:pStyle w:val="6"/>
              <w:spacing w:line="354" w:lineRule="auto"/>
            </w:pPr>
          </w:p>
          <w:p w14:paraId="32606FBA">
            <w:pPr>
              <w:pStyle w:val="6"/>
              <w:spacing w:line="355" w:lineRule="auto"/>
            </w:pPr>
          </w:p>
          <w:p w14:paraId="426C1B79">
            <w:pPr>
              <w:spacing w:before="62" w:line="241" w:lineRule="auto"/>
              <w:ind w:left="37" w:right="138"/>
              <w:jc w:val="both"/>
              <w:rPr>
                <w:rFonts w:ascii="宋体" w:hAnsi="宋体" w:eastAsia="宋体" w:cs="宋体"/>
                <w:sz w:val="19"/>
                <w:szCs w:val="19"/>
              </w:rPr>
            </w:pPr>
            <w:r>
              <w:rPr>
                <w:rFonts w:ascii="宋体" w:hAnsi="宋体" w:eastAsia="宋体" w:cs="宋体"/>
                <w:spacing w:val="9"/>
                <w:sz w:val="19"/>
                <w:szCs w:val="19"/>
              </w:rPr>
              <w:t>规范高效实施城市特困集中人员生活保障政策</w:t>
            </w:r>
            <w:r>
              <w:rPr>
                <w:rFonts w:ascii="宋体" w:hAnsi="宋体" w:eastAsia="宋体" w:cs="宋体"/>
                <w:spacing w:val="8"/>
                <w:sz w:val="19"/>
                <w:szCs w:val="19"/>
              </w:rPr>
              <w:t>，落实城市特困集中人员基本生活保障标准自然</w:t>
            </w:r>
            <w:r>
              <w:rPr>
                <w:rFonts w:ascii="宋体" w:hAnsi="宋体" w:eastAsia="宋体" w:cs="宋体"/>
                <w:sz w:val="19"/>
                <w:szCs w:val="19"/>
              </w:rPr>
              <w:t xml:space="preserve"> </w:t>
            </w:r>
            <w:r>
              <w:rPr>
                <w:rFonts w:ascii="宋体" w:hAnsi="宋体" w:eastAsia="宋体" w:cs="宋体"/>
                <w:spacing w:val="9"/>
                <w:sz w:val="19"/>
                <w:szCs w:val="19"/>
              </w:rPr>
              <w:t>增长机制，逐步提高城市特困集中人员基本生活保障标准，使城市</w:t>
            </w:r>
            <w:r>
              <w:rPr>
                <w:rFonts w:ascii="宋体" w:hAnsi="宋体" w:eastAsia="宋体" w:cs="宋体"/>
                <w:spacing w:val="8"/>
                <w:sz w:val="19"/>
                <w:szCs w:val="19"/>
              </w:rPr>
              <w:t>特困集中人员基本生活得到</w:t>
            </w:r>
            <w:r>
              <w:rPr>
                <w:rFonts w:ascii="宋体" w:hAnsi="宋体" w:eastAsia="宋体" w:cs="宋体"/>
                <w:sz w:val="19"/>
                <w:szCs w:val="19"/>
              </w:rPr>
              <w:t xml:space="preserve"> </w:t>
            </w:r>
            <w:r>
              <w:rPr>
                <w:rFonts w:ascii="宋体" w:hAnsi="宋体" w:eastAsia="宋体" w:cs="宋体"/>
                <w:spacing w:val="3"/>
                <w:sz w:val="19"/>
                <w:szCs w:val="19"/>
              </w:rPr>
              <w:t>保障。</w:t>
            </w:r>
          </w:p>
        </w:tc>
      </w:tr>
      <w:tr w14:paraId="148626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87" w:hRule="atLeast"/>
        </w:trPr>
        <w:tc>
          <w:tcPr>
            <w:tcW w:w="1466" w:type="dxa"/>
            <w:vMerge w:val="restart"/>
            <w:tcBorders>
              <w:bottom w:val="nil"/>
            </w:tcBorders>
            <w:vAlign w:val="top"/>
          </w:tcPr>
          <w:p w14:paraId="4EA5ECF3">
            <w:pPr>
              <w:pStyle w:val="6"/>
              <w:spacing w:line="242" w:lineRule="auto"/>
            </w:pPr>
          </w:p>
          <w:p w14:paraId="5A7EEACA">
            <w:pPr>
              <w:pStyle w:val="6"/>
              <w:spacing w:line="242" w:lineRule="auto"/>
            </w:pPr>
          </w:p>
          <w:p w14:paraId="53464860">
            <w:pPr>
              <w:pStyle w:val="6"/>
              <w:spacing w:line="242" w:lineRule="auto"/>
            </w:pPr>
          </w:p>
          <w:p w14:paraId="2BCF4D26">
            <w:pPr>
              <w:pStyle w:val="6"/>
              <w:spacing w:line="242" w:lineRule="auto"/>
            </w:pPr>
          </w:p>
          <w:p w14:paraId="337161FC">
            <w:pPr>
              <w:pStyle w:val="6"/>
              <w:spacing w:line="242" w:lineRule="auto"/>
            </w:pPr>
          </w:p>
          <w:p w14:paraId="34FAC659">
            <w:pPr>
              <w:pStyle w:val="6"/>
              <w:spacing w:line="242" w:lineRule="auto"/>
            </w:pPr>
          </w:p>
          <w:p w14:paraId="1A462E43">
            <w:pPr>
              <w:pStyle w:val="6"/>
              <w:spacing w:line="242" w:lineRule="auto"/>
            </w:pPr>
          </w:p>
          <w:p w14:paraId="3EB4ED31">
            <w:pPr>
              <w:pStyle w:val="6"/>
              <w:spacing w:line="242" w:lineRule="auto"/>
            </w:pPr>
          </w:p>
          <w:p w14:paraId="6E68A8BC">
            <w:pPr>
              <w:pStyle w:val="6"/>
              <w:spacing w:line="242" w:lineRule="auto"/>
            </w:pPr>
          </w:p>
          <w:p w14:paraId="19DEF846">
            <w:pPr>
              <w:pStyle w:val="6"/>
              <w:spacing w:line="243" w:lineRule="auto"/>
            </w:pPr>
          </w:p>
          <w:p w14:paraId="312E4EC0">
            <w:pPr>
              <w:pStyle w:val="6"/>
              <w:spacing w:line="243" w:lineRule="auto"/>
            </w:pPr>
          </w:p>
          <w:p w14:paraId="4347C4EA">
            <w:pPr>
              <w:pStyle w:val="6"/>
              <w:spacing w:line="243" w:lineRule="auto"/>
            </w:pPr>
          </w:p>
          <w:p w14:paraId="77EBF359">
            <w:pPr>
              <w:pStyle w:val="6"/>
              <w:spacing w:line="243" w:lineRule="auto"/>
            </w:pPr>
          </w:p>
          <w:p w14:paraId="5F05DC76">
            <w:pPr>
              <w:pStyle w:val="6"/>
              <w:spacing w:line="243" w:lineRule="auto"/>
            </w:pPr>
          </w:p>
          <w:p w14:paraId="4246EBFA">
            <w:pPr>
              <w:pStyle w:val="6"/>
              <w:spacing w:line="243" w:lineRule="auto"/>
            </w:pPr>
          </w:p>
          <w:p w14:paraId="52168F10">
            <w:pPr>
              <w:pStyle w:val="6"/>
              <w:spacing w:line="243" w:lineRule="auto"/>
            </w:pPr>
          </w:p>
          <w:p w14:paraId="0A689363">
            <w:pPr>
              <w:spacing w:before="61"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153" w:type="dxa"/>
            <w:vAlign w:val="top"/>
          </w:tcPr>
          <w:p w14:paraId="4FEDA316">
            <w:pPr>
              <w:pStyle w:val="6"/>
              <w:spacing w:line="341" w:lineRule="auto"/>
            </w:pPr>
          </w:p>
          <w:p w14:paraId="0B489D4D">
            <w:pPr>
              <w:spacing w:before="62" w:line="230" w:lineRule="auto"/>
              <w:ind w:left="185"/>
              <w:rPr>
                <w:rFonts w:ascii="宋体" w:hAnsi="宋体" w:eastAsia="宋体" w:cs="宋体"/>
                <w:sz w:val="19"/>
                <w:szCs w:val="19"/>
              </w:rPr>
            </w:pPr>
            <w:r>
              <w:rPr>
                <w:rFonts w:ascii="宋体" w:hAnsi="宋体" w:eastAsia="宋体" w:cs="宋体"/>
                <w:spacing w:val="6"/>
                <w:sz w:val="19"/>
                <w:szCs w:val="19"/>
              </w:rPr>
              <w:t>一级指标</w:t>
            </w:r>
          </w:p>
        </w:tc>
        <w:tc>
          <w:tcPr>
            <w:tcW w:w="1488" w:type="dxa"/>
            <w:vAlign w:val="top"/>
          </w:tcPr>
          <w:p w14:paraId="4BBBBE30">
            <w:pPr>
              <w:pStyle w:val="6"/>
              <w:spacing w:line="341" w:lineRule="auto"/>
            </w:pPr>
          </w:p>
          <w:p w14:paraId="466DA280">
            <w:pPr>
              <w:spacing w:before="62" w:line="230" w:lineRule="auto"/>
              <w:ind w:left="355"/>
              <w:rPr>
                <w:rFonts w:ascii="宋体" w:hAnsi="宋体" w:eastAsia="宋体" w:cs="宋体"/>
                <w:sz w:val="19"/>
                <w:szCs w:val="19"/>
              </w:rPr>
            </w:pPr>
            <w:r>
              <w:rPr>
                <w:rFonts w:ascii="宋体" w:hAnsi="宋体" w:eastAsia="宋体" w:cs="宋体"/>
                <w:spacing w:val="6"/>
                <w:sz w:val="19"/>
                <w:szCs w:val="19"/>
              </w:rPr>
              <w:t>二级指标</w:t>
            </w:r>
          </w:p>
        </w:tc>
        <w:tc>
          <w:tcPr>
            <w:tcW w:w="2731" w:type="dxa"/>
            <w:gridSpan w:val="2"/>
            <w:vAlign w:val="top"/>
          </w:tcPr>
          <w:p w14:paraId="42F01F58">
            <w:pPr>
              <w:pStyle w:val="6"/>
              <w:spacing w:line="341" w:lineRule="auto"/>
            </w:pPr>
          </w:p>
          <w:p w14:paraId="25EF0D64">
            <w:pPr>
              <w:spacing w:before="62" w:line="230" w:lineRule="auto"/>
              <w:ind w:left="978"/>
              <w:rPr>
                <w:rFonts w:ascii="宋体" w:hAnsi="宋体" w:eastAsia="宋体" w:cs="宋体"/>
                <w:sz w:val="19"/>
                <w:szCs w:val="19"/>
              </w:rPr>
            </w:pPr>
            <w:r>
              <w:rPr>
                <w:rFonts w:ascii="宋体" w:hAnsi="宋体" w:eastAsia="宋体" w:cs="宋体"/>
                <w:spacing w:val="7"/>
                <w:sz w:val="19"/>
                <w:szCs w:val="19"/>
              </w:rPr>
              <w:t>三级指标</w:t>
            </w:r>
          </w:p>
        </w:tc>
        <w:tc>
          <w:tcPr>
            <w:tcW w:w="2967" w:type="dxa"/>
            <w:vAlign w:val="top"/>
          </w:tcPr>
          <w:p w14:paraId="260AEBA0">
            <w:pPr>
              <w:pStyle w:val="6"/>
              <w:spacing w:line="342" w:lineRule="auto"/>
            </w:pPr>
          </w:p>
          <w:p w14:paraId="577616A9">
            <w:pPr>
              <w:spacing w:before="61" w:line="229" w:lineRule="auto"/>
              <w:ind w:left="102"/>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726C3F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87" w:hRule="atLeast"/>
        </w:trPr>
        <w:tc>
          <w:tcPr>
            <w:tcW w:w="1466" w:type="dxa"/>
            <w:vMerge w:val="continue"/>
            <w:tcBorders>
              <w:top w:val="nil"/>
              <w:bottom w:val="nil"/>
            </w:tcBorders>
            <w:vAlign w:val="top"/>
          </w:tcPr>
          <w:p w14:paraId="027F828C">
            <w:pPr>
              <w:pStyle w:val="6"/>
            </w:pPr>
          </w:p>
        </w:tc>
        <w:tc>
          <w:tcPr>
            <w:tcW w:w="1153" w:type="dxa"/>
            <w:vMerge w:val="restart"/>
            <w:tcBorders>
              <w:bottom w:val="nil"/>
            </w:tcBorders>
            <w:vAlign w:val="top"/>
          </w:tcPr>
          <w:p w14:paraId="4E88A103">
            <w:pPr>
              <w:pStyle w:val="6"/>
              <w:spacing w:line="268" w:lineRule="auto"/>
            </w:pPr>
          </w:p>
          <w:p w14:paraId="72C18A6B">
            <w:pPr>
              <w:pStyle w:val="6"/>
              <w:spacing w:line="268" w:lineRule="auto"/>
            </w:pPr>
          </w:p>
          <w:p w14:paraId="76D69463">
            <w:pPr>
              <w:pStyle w:val="6"/>
              <w:spacing w:line="268" w:lineRule="auto"/>
            </w:pPr>
          </w:p>
          <w:p w14:paraId="0CDE6A90">
            <w:pPr>
              <w:pStyle w:val="6"/>
              <w:spacing w:line="268" w:lineRule="auto"/>
            </w:pPr>
          </w:p>
          <w:p w14:paraId="63E2AAE9">
            <w:pPr>
              <w:pStyle w:val="6"/>
              <w:spacing w:line="268" w:lineRule="auto"/>
            </w:pPr>
          </w:p>
          <w:p w14:paraId="7D6F8CCE">
            <w:pPr>
              <w:spacing w:before="61" w:line="229" w:lineRule="auto"/>
              <w:ind w:left="182"/>
              <w:rPr>
                <w:rFonts w:ascii="宋体" w:hAnsi="宋体" w:eastAsia="宋体" w:cs="宋体"/>
                <w:sz w:val="19"/>
                <w:szCs w:val="19"/>
              </w:rPr>
            </w:pPr>
            <w:r>
              <w:rPr>
                <w:rFonts w:ascii="宋体" w:hAnsi="宋体" w:eastAsia="宋体" w:cs="宋体"/>
                <w:spacing w:val="7"/>
                <w:sz w:val="19"/>
                <w:szCs w:val="19"/>
              </w:rPr>
              <w:t>产出指标</w:t>
            </w:r>
          </w:p>
        </w:tc>
        <w:tc>
          <w:tcPr>
            <w:tcW w:w="1488" w:type="dxa"/>
            <w:vAlign w:val="top"/>
          </w:tcPr>
          <w:p w14:paraId="1028B04A">
            <w:pPr>
              <w:pStyle w:val="6"/>
              <w:spacing w:line="343" w:lineRule="auto"/>
            </w:pPr>
          </w:p>
          <w:p w14:paraId="3383198B">
            <w:pPr>
              <w:spacing w:before="61" w:line="229" w:lineRule="auto"/>
              <w:ind w:left="353"/>
              <w:rPr>
                <w:rFonts w:ascii="宋体" w:hAnsi="宋体" w:eastAsia="宋体" w:cs="宋体"/>
                <w:sz w:val="19"/>
                <w:szCs w:val="19"/>
              </w:rPr>
            </w:pPr>
            <w:r>
              <w:rPr>
                <w:rFonts w:ascii="宋体" w:hAnsi="宋体" w:eastAsia="宋体" w:cs="宋体"/>
                <w:spacing w:val="6"/>
                <w:sz w:val="19"/>
                <w:szCs w:val="19"/>
              </w:rPr>
              <w:t>数量指标</w:t>
            </w:r>
          </w:p>
        </w:tc>
        <w:tc>
          <w:tcPr>
            <w:tcW w:w="2731" w:type="dxa"/>
            <w:gridSpan w:val="2"/>
            <w:vAlign w:val="top"/>
          </w:tcPr>
          <w:p w14:paraId="557E7946">
            <w:pPr>
              <w:pStyle w:val="6"/>
              <w:spacing w:line="343" w:lineRule="auto"/>
            </w:pPr>
          </w:p>
          <w:p w14:paraId="6D819E95">
            <w:pPr>
              <w:spacing w:before="61" w:line="229" w:lineRule="auto"/>
              <w:ind w:left="84"/>
              <w:rPr>
                <w:rFonts w:ascii="宋体" w:hAnsi="宋体" w:eastAsia="宋体" w:cs="宋体"/>
                <w:sz w:val="19"/>
                <w:szCs w:val="19"/>
              </w:rPr>
            </w:pPr>
            <w:r>
              <w:rPr>
                <w:rFonts w:ascii="宋体" w:hAnsi="宋体" w:eastAsia="宋体" w:cs="宋体"/>
                <w:spacing w:val="8"/>
                <w:sz w:val="19"/>
                <w:szCs w:val="19"/>
              </w:rPr>
              <w:t>预计全年</w:t>
            </w:r>
            <w:r>
              <w:rPr>
                <w:rFonts w:hint="eastAsia" w:ascii="宋体" w:hAnsi="宋体" w:eastAsia="宋体" w:cs="宋体"/>
                <w:spacing w:val="8"/>
                <w:sz w:val="19"/>
                <w:szCs w:val="19"/>
                <w:lang w:eastAsia="zh-CN"/>
              </w:rPr>
              <w:t>城</w:t>
            </w:r>
            <w:r>
              <w:rPr>
                <w:rFonts w:ascii="宋体" w:hAnsi="宋体" w:eastAsia="宋体" w:cs="宋体"/>
                <w:spacing w:val="8"/>
                <w:sz w:val="19"/>
                <w:szCs w:val="19"/>
              </w:rPr>
              <w:t>市特困保障人数</w:t>
            </w:r>
          </w:p>
        </w:tc>
        <w:tc>
          <w:tcPr>
            <w:tcW w:w="2967" w:type="dxa"/>
            <w:vAlign w:val="top"/>
          </w:tcPr>
          <w:p w14:paraId="4B15FA1E">
            <w:pPr>
              <w:pStyle w:val="6"/>
              <w:spacing w:line="343" w:lineRule="auto"/>
            </w:pPr>
          </w:p>
          <w:p w14:paraId="6DB664C8">
            <w:pPr>
              <w:spacing w:before="61" w:line="232" w:lineRule="auto"/>
              <w:ind w:left="1264"/>
              <w:rPr>
                <w:rFonts w:ascii="宋体" w:hAnsi="宋体" w:eastAsia="宋体" w:cs="宋体"/>
                <w:sz w:val="19"/>
                <w:szCs w:val="19"/>
              </w:rPr>
            </w:pPr>
            <w:r>
              <w:rPr>
                <w:rFonts w:ascii="宋体" w:hAnsi="宋体" w:eastAsia="宋体" w:cs="宋体"/>
                <w:spacing w:val="-2"/>
                <w:sz w:val="19"/>
                <w:szCs w:val="19"/>
              </w:rPr>
              <w:t>≥8人</w:t>
            </w:r>
          </w:p>
        </w:tc>
      </w:tr>
      <w:tr w14:paraId="297EF2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87" w:hRule="atLeast"/>
        </w:trPr>
        <w:tc>
          <w:tcPr>
            <w:tcW w:w="1466" w:type="dxa"/>
            <w:vMerge w:val="continue"/>
            <w:tcBorders>
              <w:top w:val="nil"/>
              <w:bottom w:val="nil"/>
            </w:tcBorders>
            <w:vAlign w:val="top"/>
          </w:tcPr>
          <w:p w14:paraId="1C004C16">
            <w:pPr>
              <w:pStyle w:val="6"/>
            </w:pPr>
          </w:p>
        </w:tc>
        <w:tc>
          <w:tcPr>
            <w:tcW w:w="1153" w:type="dxa"/>
            <w:vMerge w:val="continue"/>
            <w:tcBorders>
              <w:top w:val="nil"/>
              <w:bottom w:val="nil"/>
            </w:tcBorders>
            <w:vAlign w:val="top"/>
          </w:tcPr>
          <w:p w14:paraId="2B2792EA">
            <w:pPr>
              <w:pStyle w:val="6"/>
            </w:pPr>
          </w:p>
        </w:tc>
        <w:tc>
          <w:tcPr>
            <w:tcW w:w="1488" w:type="dxa"/>
            <w:vAlign w:val="top"/>
          </w:tcPr>
          <w:p w14:paraId="6DF47A48">
            <w:pPr>
              <w:pStyle w:val="6"/>
              <w:spacing w:line="343" w:lineRule="auto"/>
            </w:pPr>
          </w:p>
          <w:p w14:paraId="7FC3C70E">
            <w:pPr>
              <w:spacing w:before="62" w:line="230" w:lineRule="auto"/>
              <w:ind w:left="353"/>
              <w:rPr>
                <w:rFonts w:ascii="宋体" w:hAnsi="宋体" w:eastAsia="宋体" w:cs="宋体"/>
                <w:sz w:val="19"/>
                <w:szCs w:val="19"/>
              </w:rPr>
            </w:pPr>
            <w:r>
              <w:rPr>
                <w:rFonts w:ascii="宋体" w:hAnsi="宋体" w:eastAsia="宋体" w:cs="宋体"/>
                <w:spacing w:val="6"/>
                <w:sz w:val="19"/>
                <w:szCs w:val="19"/>
              </w:rPr>
              <w:t>质量指标</w:t>
            </w:r>
          </w:p>
        </w:tc>
        <w:tc>
          <w:tcPr>
            <w:tcW w:w="2731" w:type="dxa"/>
            <w:gridSpan w:val="2"/>
            <w:vAlign w:val="top"/>
          </w:tcPr>
          <w:p w14:paraId="0D34813D">
            <w:pPr>
              <w:pStyle w:val="6"/>
              <w:spacing w:line="344" w:lineRule="auto"/>
            </w:pPr>
          </w:p>
          <w:p w14:paraId="707D9220">
            <w:pPr>
              <w:spacing w:before="61" w:line="229" w:lineRule="auto"/>
              <w:ind w:left="282"/>
              <w:rPr>
                <w:rFonts w:ascii="宋体" w:hAnsi="宋体" w:eastAsia="宋体" w:cs="宋体"/>
                <w:sz w:val="19"/>
                <w:szCs w:val="19"/>
              </w:rPr>
            </w:pPr>
            <w:r>
              <w:rPr>
                <w:rFonts w:ascii="宋体" w:hAnsi="宋体" w:eastAsia="宋体" w:cs="宋体"/>
                <w:spacing w:val="8"/>
                <w:sz w:val="19"/>
                <w:szCs w:val="19"/>
              </w:rPr>
              <w:t>城市特困人员认定准确率</w:t>
            </w:r>
          </w:p>
        </w:tc>
        <w:tc>
          <w:tcPr>
            <w:tcW w:w="2967" w:type="dxa"/>
            <w:vAlign w:val="top"/>
          </w:tcPr>
          <w:p w14:paraId="51555982">
            <w:pPr>
              <w:pStyle w:val="6"/>
              <w:spacing w:line="344" w:lineRule="auto"/>
            </w:pPr>
          </w:p>
          <w:p w14:paraId="58E02C87">
            <w:pPr>
              <w:spacing w:before="62" w:line="256" w:lineRule="exact"/>
              <w:ind w:left="1308"/>
              <w:rPr>
                <w:rFonts w:ascii="宋体" w:hAnsi="宋体" w:eastAsia="宋体" w:cs="宋体"/>
                <w:sz w:val="19"/>
                <w:szCs w:val="19"/>
              </w:rPr>
            </w:pPr>
            <w:r>
              <w:rPr>
                <w:rFonts w:ascii="宋体" w:hAnsi="宋体" w:eastAsia="宋体" w:cs="宋体"/>
                <w:spacing w:val="-1"/>
                <w:position w:val="1"/>
                <w:sz w:val="19"/>
                <w:szCs w:val="19"/>
              </w:rPr>
              <w:t>100%</w:t>
            </w:r>
          </w:p>
        </w:tc>
      </w:tr>
      <w:tr w14:paraId="459E56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87" w:hRule="atLeast"/>
        </w:trPr>
        <w:tc>
          <w:tcPr>
            <w:tcW w:w="1466" w:type="dxa"/>
            <w:vMerge w:val="continue"/>
            <w:tcBorders>
              <w:top w:val="nil"/>
              <w:bottom w:val="nil"/>
            </w:tcBorders>
            <w:vAlign w:val="top"/>
          </w:tcPr>
          <w:p w14:paraId="30811377">
            <w:pPr>
              <w:pStyle w:val="6"/>
            </w:pPr>
          </w:p>
        </w:tc>
        <w:tc>
          <w:tcPr>
            <w:tcW w:w="1153" w:type="dxa"/>
            <w:vMerge w:val="continue"/>
            <w:tcBorders>
              <w:top w:val="nil"/>
            </w:tcBorders>
            <w:vAlign w:val="top"/>
          </w:tcPr>
          <w:p w14:paraId="7BBC1D1C">
            <w:pPr>
              <w:pStyle w:val="6"/>
            </w:pPr>
          </w:p>
        </w:tc>
        <w:tc>
          <w:tcPr>
            <w:tcW w:w="1488" w:type="dxa"/>
            <w:vAlign w:val="top"/>
          </w:tcPr>
          <w:p w14:paraId="7442A51C">
            <w:pPr>
              <w:pStyle w:val="6"/>
              <w:spacing w:line="345" w:lineRule="auto"/>
            </w:pPr>
          </w:p>
          <w:p w14:paraId="578E439D">
            <w:pPr>
              <w:spacing w:before="62" w:line="230" w:lineRule="auto"/>
              <w:ind w:left="361"/>
              <w:rPr>
                <w:rFonts w:ascii="宋体" w:hAnsi="宋体" w:eastAsia="宋体" w:cs="宋体"/>
                <w:sz w:val="19"/>
                <w:szCs w:val="19"/>
              </w:rPr>
            </w:pPr>
            <w:r>
              <w:rPr>
                <w:rFonts w:ascii="宋体" w:hAnsi="宋体" w:eastAsia="宋体" w:cs="宋体"/>
                <w:spacing w:val="4"/>
                <w:sz w:val="19"/>
                <w:szCs w:val="19"/>
              </w:rPr>
              <w:t>时效指标</w:t>
            </w:r>
          </w:p>
        </w:tc>
        <w:tc>
          <w:tcPr>
            <w:tcW w:w="2731" w:type="dxa"/>
            <w:gridSpan w:val="2"/>
            <w:vAlign w:val="top"/>
          </w:tcPr>
          <w:p w14:paraId="3713D9BB">
            <w:pPr>
              <w:spacing w:before="287" w:line="239" w:lineRule="auto"/>
              <w:ind w:left="688" w:right="53" w:hanging="605"/>
              <w:rPr>
                <w:rFonts w:ascii="宋体" w:hAnsi="宋体" w:eastAsia="宋体" w:cs="宋体"/>
                <w:sz w:val="19"/>
                <w:szCs w:val="19"/>
              </w:rPr>
            </w:pPr>
            <w:r>
              <w:rPr>
                <w:rFonts w:ascii="宋体" w:hAnsi="宋体" w:eastAsia="宋体" w:cs="宋体"/>
                <w:spacing w:val="8"/>
                <w:sz w:val="19"/>
                <w:szCs w:val="19"/>
              </w:rPr>
              <w:t>城市特困集中人员基本生活保</w:t>
            </w:r>
            <w:r>
              <w:rPr>
                <w:rFonts w:ascii="宋体" w:hAnsi="宋体" w:eastAsia="宋体" w:cs="宋体"/>
                <w:spacing w:val="4"/>
                <w:sz w:val="19"/>
                <w:szCs w:val="19"/>
              </w:rPr>
              <w:t xml:space="preserve"> </w:t>
            </w:r>
            <w:r>
              <w:rPr>
                <w:rFonts w:ascii="宋体" w:hAnsi="宋体" w:eastAsia="宋体" w:cs="宋体"/>
                <w:spacing w:val="6"/>
                <w:sz w:val="19"/>
                <w:szCs w:val="19"/>
              </w:rPr>
              <w:t>障费按时发放率</w:t>
            </w:r>
          </w:p>
        </w:tc>
        <w:tc>
          <w:tcPr>
            <w:tcW w:w="2967" w:type="dxa"/>
            <w:vAlign w:val="top"/>
          </w:tcPr>
          <w:p w14:paraId="51B0A33D">
            <w:pPr>
              <w:pStyle w:val="6"/>
              <w:spacing w:line="346" w:lineRule="auto"/>
            </w:pPr>
          </w:p>
          <w:p w14:paraId="684BCA97">
            <w:pPr>
              <w:spacing w:before="62" w:line="256" w:lineRule="exact"/>
              <w:ind w:left="1308"/>
              <w:rPr>
                <w:rFonts w:ascii="宋体" w:hAnsi="宋体" w:eastAsia="宋体" w:cs="宋体"/>
                <w:sz w:val="19"/>
                <w:szCs w:val="19"/>
              </w:rPr>
            </w:pPr>
            <w:r>
              <w:rPr>
                <w:rFonts w:ascii="宋体" w:hAnsi="宋体" w:eastAsia="宋体" w:cs="宋体"/>
                <w:spacing w:val="-1"/>
                <w:position w:val="1"/>
                <w:sz w:val="19"/>
                <w:szCs w:val="19"/>
              </w:rPr>
              <w:t>100%</w:t>
            </w:r>
          </w:p>
        </w:tc>
      </w:tr>
      <w:tr w14:paraId="475A86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5" w:hRule="atLeast"/>
        </w:trPr>
        <w:tc>
          <w:tcPr>
            <w:tcW w:w="1466" w:type="dxa"/>
            <w:vMerge w:val="continue"/>
            <w:tcBorders>
              <w:top w:val="nil"/>
              <w:bottom w:val="nil"/>
            </w:tcBorders>
            <w:vAlign w:val="top"/>
          </w:tcPr>
          <w:p w14:paraId="6C9BB439">
            <w:pPr>
              <w:pStyle w:val="6"/>
            </w:pPr>
          </w:p>
        </w:tc>
        <w:tc>
          <w:tcPr>
            <w:tcW w:w="1153" w:type="dxa"/>
            <w:vAlign w:val="top"/>
          </w:tcPr>
          <w:p w14:paraId="4A484F22">
            <w:pPr>
              <w:pStyle w:val="6"/>
              <w:spacing w:line="395" w:lineRule="auto"/>
            </w:pPr>
          </w:p>
          <w:p w14:paraId="118B23C7">
            <w:pPr>
              <w:spacing w:before="61" w:line="228" w:lineRule="auto"/>
              <w:ind w:left="234"/>
              <w:rPr>
                <w:rFonts w:ascii="宋体" w:hAnsi="宋体" w:eastAsia="宋体" w:cs="宋体"/>
                <w:sz w:val="19"/>
                <w:szCs w:val="19"/>
              </w:rPr>
            </w:pPr>
            <w:r>
              <w:rPr>
                <w:rFonts w:ascii="宋体" w:hAnsi="宋体" w:eastAsia="宋体" w:cs="宋体"/>
                <w:spacing w:val="6"/>
                <w:sz w:val="19"/>
                <w:szCs w:val="19"/>
              </w:rPr>
              <w:t>成本指标</w:t>
            </w:r>
          </w:p>
        </w:tc>
        <w:tc>
          <w:tcPr>
            <w:tcW w:w="1488" w:type="dxa"/>
            <w:vAlign w:val="top"/>
          </w:tcPr>
          <w:p w14:paraId="32686F65">
            <w:pPr>
              <w:pStyle w:val="6"/>
              <w:spacing w:line="395" w:lineRule="auto"/>
            </w:pPr>
          </w:p>
          <w:p w14:paraId="769820FF">
            <w:pPr>
              <w:spacing w:before="61" w:line="228" w:lineRule="auto"/>
              <w:ind w:left="154"/>
              <w:rPr>
                <w:rFonts w:ascii="宋体" w:hAnsi="宋体" w:eastAsia="宋体" w:cs="宋体"/>
                <w:sz w:val="19"/>
                <w:szCs w:val="19"/>
              </w:rPr>
            </w:pPr>
            <w:r>
              <w:rPr>
                <w:rFonts w:ascii="宋体" w:hAnsi="宋体" w:eastAsia="宋体" w:cs="宋体"/>
                <w:spacing w:val="7"/>
                <w:sz w:val="19"/>
                <w:szCs w:val="19"/>
              </w:rPr>
              <w:t>经济成本指标</w:t>
            </w:r>
          </w:p>
        </w:tc>
        <w:tc>
          <w:tcPr>
            <w:tcW w:w="2731" w:type="dxa"/>
            <w:gridSpan w:val="2"/>
            <w:vAlign w:val="top"/>
          </w:tcPr>
          <w:p w14:paraId="287921AD">
            <w:pPr>
              <w:pStyle w:val="6"/>
              <w:spacing w:line="394" w:lineRule="auto"/>
            </w:pPr>
          </w:p>
          <w:p w14:paraId="66F48763">
            <w:pPr>
              <w:spacing w:before="62" w:line="230" w:lineRule="auto"/>
              <w:ind w:left="691"/>
              <w:rPr>
                <w:rFonts w:ascii="宋体" w:hAnsi="宋体" w:eastAsia="宋体" w:cs="宋体"/>
                <w:sz w:val="19"/>
                <w:szCs w:val="19"/>
              </w:rPr>
            </w:pPr>
            <w:r>
              <w:rPr>
                <w:rFonts w:ascii="宋体" w:hAnsi="宋体" w:eastAsia="宋体" w:cs="宋体"/>
                <w:spacing w:val="6"/>
                <w:sz w:val="19"/>
                <w:szCs w:val="19"/>
              </w:rPr>
              <w:t>院民照料护理费</w:t>
            </w:r>
          </w:p>
        </w:tc>
        <w:tc>
          <w:tcPr>
            <w:tcW w:w="2967" w:type="dxa"/>
            <w:vAlign w:val="top"/>
          </w:tcPr>
          <w:p w14:paraId="6AF5DB27">
            <w:pPr>
              <w:pStyle w:val="6"/>
              <w:spacing w:line="294" w:lineRule="auto"/>
            </w:pPr>
          </w:p>
          <w:p w14:paraId="71CC8B9E">
            <w:pPr>
              <w:spacing w:before="59" w:line="231" w:lineRule="auto"/>
              <w:ind w:left="232" w:right="67" w:hanging="138"/>
              <w:rPr>
                <w:rFonts w:ascii="宋体" w:hAnsi="宋体" w:eastAsia="宋体" w:cs="宋体"/>
                <w:sz w:val="18"/>
                <w:szCs w:val="18"/>
              </w:rPr>
            </w:pPr>
            <w:r>
              <w:rPr>
                <w:rFonts w:ascii="宋体" w:hAnsi="宋体" w:eastAsia="宋体" w:cs="宋体"/>
                <w:spacing w:val="-1"/>
                <w:sz w:val="18"/>
                <w:szCs w:val="18"/>
              </w:rPr>
              <w:t>全失能：120元/人/月；半自理：80</w:t>
            </w:r>
            <w:r>
              <w:rPr>
                <w:rFonts w:ascii="宋体" w:hAnsi="宋体" w:eastAsia="宋体" w:cs="宋体"/>
                <w:spacing w:val="17"/>
                <w:sz w:val="18"/>
                <w:szCs w:val="18"/>
              </w:rPr>
              <w:t xml:space="preserve"> </w:t>
            </w:r>
            <w:r>
              <w:rPr>
                <w:rFonts w:ascii="宋体" w:hAnsi="宋体" w:eastAsia="宋体" w:cs="宋体"/>
                <w:spacing w:val="-1"/>
                <w:sz w:val="18"/>
                <w:szCs w:val="18"/>
              </w:rPr>
              <w:t>元/人/月；全自理：50元/人/月</w:t>
            </w:r>
          </w:p>
        </w:tc>
      </w:tr>
      <w:tr w14:paraId="1E6A73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87" w:hRule="atLeast"/>
        </w:trPr>
        <w:tc>
          <w:tcPr>
            <w:tcW w:w="1466" w:type="dxa"/>
            <w:vMerge w:val="continue"/>
            <w:tcBorders>
              <w:top w:val="nil"/>
              <w:bottom w:val="nil"/>
            </w:tcBorders>
            <w:vAlign w:val="top"/>
          </w:tcPr>
          <w:p w14:paraId="32AEA89D">
            <w:pPr>
              <w:pStyle w:val="6"/>
            </w:pPr>
          </w:p>
        </w:tc>
        <w:tc>
          <w:tcPr>
            <w:tcW w:w="1153" w:type="dxa"/>
            <w:vMerge w:val="restart"/>
            <w:tcBorders>
              <w:bottom w:val="nil"/>
            </w:tcBorders>
            <w:vAlign w:val="top"/>
          </w:tcPr>
          <w:p w14:paraId="07DFD24C">
            <w:pPr>
              <w:pStyle w:val="6"/>
              <w:spacing w:line="282" w:lineRule="auto"/>
            </w:pPr>
          </w:p>
          <w:p w14:paraId="61BB9586">
            <w:pPr>
              <w:pStyle w:val="6"/>
              <w:spacing w:line="282" w:lineRule="auto"/>
            </w:pPr>
          </w:p>
          <w:p w14:paraId="16EF8C4E">
            <w:pPr>
              <w:pStyle w:val="6"/>
              <w:spacing w:line="282" w:lineRule="auto"/>
            </w:pPr>
          </w:p>
          <w:p w14:paraId="1E3A39F5">
            <w:pPr>
              <w:spacing w:before="62" w:line="230" w:lineRule="auto"/>
              <w:ind w:left="187"/>
              <w:rPr>
                <w:rFonts w:ascii="宋体" w:hAnsi="宋体" w:eastAsia="宋体" w:cs="宋体"/>
                <w:sz w:val="19"/>
                <w:szCs w:val="19"/>
              </w:rPr>
            </w:pPr>
            <w:r>
              <w:rPr>
                <w:rFonts w:ascii="宋体" w:hAnsi="宋体" w:eastAsia="宋体" w:cs="宋体"/>
                <w:spacing w:val="5"/>
                <w:sz w:val="19"/>
                <w:szCs w:val="19"/>
              </w:rPr>
              <w:t>效益指标</w:t>
            </w:r>
          </w:p>
        </w:tc>
        <w:tc>
          <w:tcPr>
            <w:tcW w:w="1488" w:type="dxa"/>
            <w:vAlign w:val="top"/>
          </w:tcPr>
          <w:p w14:paraId="49612A4D">
            <w:pPr>
              <w:pStyle w:val="6"/>
              <w:spacing w:line="348" w:lineRule="auto"/>
            </w:pPr>
          </w:p>
          <w:p w14:paraId="4AC624D0">
            <w:pPr>
              <w:spacing w:before="62" w:line="228" w:lineRule="auto"/>
              <w:ind w:left="154"/>
              <w:rPr>
                <w:rFonts w:ascii="宋体" w:hAnsi="宋体" w:eastAsia="宋体" w:cs="宋体"/>
                <w:sz w:val="19"/>
                <w:szCs w:val="19"/>
              </w:rPr>
            </w:pPr>
            <w:r>
              <w:rPr>
                <w:rFonts w:ascii="宋体" w:hAnsi="宋体" w:eastAsia="宋体" w:cs="宋体"/>
                <w:spacing w:val="7"/>
                <w:sz w:val="19"/>
                <w:szCs w:val="19"/>
              </w:rPr>
              <w:t>社会效益指标</w:t>
            </w:r>
          </w:p>
        </w:tc>
        <w:tc>
          <w:tcPr>
            <w:tcW w:w="2731" w:type="dxa"/>
            <w:gridSpan w:val="2"/>
            <w:vAlign w:val="top"/>
          </w:tcPr>
          <w:p w14:paraId="59326C1B">
            <w:pPr>
              <w:pStyle w:val="6"/>
              <w:spacing w:line="348" w:lineRule="auto"/>
            </w:pPr>
          </w:p>
          <w:p w14:paraId="3302D5FB">
            <w:pPr>
              <w:spacing w:before="62" w:line="228" w:lineRule="auto"/>
              <w:ind w:left="181"/>
              <w:rPr>
                <w:rFonts w:ascii="宋体" w:hAnsi="宋体" w:eastAsia="宋体" w:cs="宋体"/>
                <w:sz w:val="19"/>
                <w:szCs w:val="19"/>
              </w:rPr>
            </w:pPr>
            <w:r>
              <w:rPr>
                <w:rFonts w:ascii="宋体" w:hAnsi="宋体" w:eastAsia="宋体" w:cs="宋体"/>
                <w:spacing w:val="8"/>
                <w:sz w:val="19"/>
                <w:szCs w:val="19"/>
              </w:rPr>
              <w:t>城市特困集中人员基本生活</w:t>
            </w:r>
          </w:p>
        </w:tc>
        <w:tc>
          <w:tcPr>
            <w:tcW w:w="2967" w:type="dxa"/>
            <w:vAlign w:val="top"/>
          </w:tcPr>
          <w:p w14:paraId="7D3E4AA0">
            <w:pPr>
              <w:pStyle w:val="6"/>
              <w:spacing w:line="347" w:lineRule="auto"/>
            </w:pPr>
          </w:p>
          <w:p w14:paraId="36CDB61F">
            <w:pPr>
              <w:spacing w:before="62" w:line="230" w:lineRule="auto"/>
              <w:ind w:left="1097"/>
              <w:rPr>
                <w:rFonts w:ascii="宋体" w:hAnsi="宋体" w:eastAsia="宋体" w:cs="宋体"/>
                <w:sz w:val="19"/>
                <w:szCs w:val="19"/>
              </w:rPr>
            </w:pPr>
            <w:r>
              <w:rPr>
                <w:rFonts w:ascii="宋体" w:hAnsi="宋体" w:eastAsia="宋体" w:cs="宋体"/>
                <w:spacing w:val="6"/>
                <w:sz w:val="19"/>
                <w:szCs w:val="19"/>
              </w:rPr>
              <w:t>有所提升</w:t>
            </w:r>
          </w:p>
        </w:tc>
      </w:tr>
      <w:tr w14:paraId="06DD43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87" w:hRule="atLeast"/>
        </w:trPr>
        <w:tc>
          <w:tcPr>
            <w:tcW w:w="1466" w:type="dxa"/>
            <w:vMerge w:val="continue"/>
            <w:tcBorders>
              <w:top w:val="nil"/>
              <w:bottom w:val="nil"/>
            </w:tcBorders>
            <w:vAlign w:val="top"/>
          </w:tcPr>
          <w:p w14:paraId="1F94CCA7">
            <w:pPr>
              <w:pStyle w:val="6"/>
            </w:pPr>
          </w:p>
        </w:tc>
        <w:tc>
          <w:tcPr>
            <w:tcW w:w="1153" w:type="dxa"/>
            <w:vMerge w:val="continue"/>
            <w:tcBorders>
              <w:top w:val="nil"/>
            </w:tcBorders>
            <w:vAlign w:val="top"/>
          </w:tcPr>
          <w:p w14:paraId="6B66C65F">
            <w:pPr>
              <w:pStyle w:val="6"/>
            </w:pPr>
          </w:p>
        </w:tc>
        <w:tc>
          <w:tcPr>
            <w:tcW w:w="1488" w:type="dxa"/>
            <w:vAlign w:val="top"/>
          </w:tcPr>
          <w:p w14:paraId="2DEA8457">
            <w:pPr>
              <w:pStyle w:val="6"/>
              <w:spacing w:line="350" w:lineRule="auto"/>
            </w:pPr>
          </w:p>
          <w:p w14:paraId="221C1032">
            <w:pPr>
              <w:spacing w:before="61" w:line="229" w:lineRule="auto"/>
              <w:ind w:left="55"/>
              <w:rPr>
                <w:rFonts w:ascii="宋体" w:hAnsi="宋体" w:eastAsia="宋体" w:cs="宋体"/>
                <w:sz w:val="19"/>
                <w:szCs w:val="19"/>
              </w:rPr>
            </w:pPr>
            <w:r>
              <w:rPr>
                <w:rFonts w:ascii="宋体" w:hAnsi="宋体" w:eastAsia="宋体" w:cs="宋体"/>
                <w:spacing w:val="7"/>
                <w:sz w:val="19"/>
                <w:szCs w:val="19"/>
              </w:rPr>
              <w:t>可持续影响指标</w:t>
            </w:r>
          </w:p>
        </w:tc>
        <w:tc>
          <w:tcPr>
            <w:tcW w:w="2731" w:type="dxa"/>
            <w:gridSpan w:val="2"/>
            <w:vAlign w:val="top"/>
          </w:tcPr>
          <w:p w14:paraId="0B37B823">
            <w:pPr>
              <w:spacing w:before="291" w:line="228" w:lineRule="auto"/>
              <w:ind w:left="83"/>
              <w:rPr>
                <w:rFonts w:ascii="宋体" w:hAnsi="宋体" w:eastAsia="宋体" w:cs="宋体"/>
                <w:sz w:val="19"/>
                <w:szCs w:val="19"/>
              </w:rPr>
            </w:pPr>
            <w:r>
              <w:rPr>
                <w:rFonts w:ascii="宋体" w:hAnsi="宋体" w:eastAsia="宋体" w:cs="宋体"/>
                <w:spacing w:val="8"/>
                <w:sz w:val="19"/>
                <w:szCs w:val="19"/>
              </w:rPr>
              <w:t>城市特困集中人员基本生活保</w:t>
            </w:r>
          </w:p>
          <w:p w14:paraId="611AFA73">
            <w:pPr>
              <w:spacing w:before="10" w:line="229" w:lineRule="auto"/>
              <w:ind w:left="1087"/>
              <w:rPr>
                <w:rFonts w:ascii="宋体" w:hAnsi="宋体" w:eastAsia="宋体" w:cs="宋体"/>
                <w:sz w:val="19"/>
                <w:szCs w:val="19"/>
              </w:rPr>
            </w:pPr>
            <w:r>
              <w:rPr>
                <w:rFonts w:ascii="宋体" w:hAnsi="宋体" w:eastAsia="宋体" w:cs="宋体"/>
                <w:spacing w:val="3"/>
                <w:sz w:val="19"/>
                <w:szCs w:val="19"/>
              </w:rPr>
              <w:t>障制度</w:t>
            </w:r>
          </w:p>
        </w:tc>
        <w:tc>
          <w:tcPr>
            <w:tcW w:w="2967" w:type="dxa"/>
            <w:vAlign w:val="top"/>
          </w:tcPr>
          <w:p w14:paraId="169CFEC5">
            <w:pPr>
              <w:pStyle w:val="6"/>
              <w:spacing w:line="350" w:lineRule="auto"/>
            </w:pPr>
          </w:p>
          <w:p w14:paraId="697EEFA2">
            <w:pPr>
              <w:spacing w:before="61" w:line="229" w:lineRule="auto"/>
              <w:ind w:left="1098"/>
              <w:rPr>
                <w:rFonts w:ascii="宋体" w:hAnsi="宋体" w:eastAsia="宋体" w:cs="宋体"/>
                <w:sz w:val="19"/>
                <w:szCs w:val="19"/>
              </w:rPr>
            </w:pPr>
            <w:r>
              <w:rPr>
                <w:rFonts w:ascii="宋体" w:hAnsi="宋体" w:eastAsia="宋体" w:cs="宋体"/>
                <w:spacing w:val="6"/>
                <w:sz w:val="19"/>
                <w:szCs w:val="19"/>
              </w:rPr>
              <w:t>持续增强</w:t>
            </w:r>
          </w:p>
        </w:tc>
      </w:tr>
      <w:tr w14:paraId="07B822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97" w:hRule="atLeast"/>
        </w:trPr>
        <w:tc>
          <w:tcPr>
            <w:tcW w:w="1466" w:type="dxa"/>
            <w:vMerge w:val="continue"/>
            <w:tcBorders>
              <w:top w:val="nil"/>
            </w:tcBorders>
            <w:vAlign w:val="top"/>
          </w:tcPr>
          <w:p w14:paraId="443E7C25">
            <w:pPr>
              <w:pStyle w:val="6"/>
            </w:pPr>
          </w:p>
        </w:tc>
        <w:tc>
          <w:tcPr>
            <w:tcW w:w="1153" w:type="dxa"/>
            <w:vAlign w:val="top"/>
          </w:tcPr>
          <w:p w14:paraId="64DB17C1">
            <w:pPr>
              <w:pStyle w:val="6"/>
              <w:spacing w:line="351" w:lineRule="auto"/>
            </w:pPr>
          </w:p>
          <w:p w14:paraId="6E2E4164">
            <w:pPr>
              <w:spacing w:before="61" w:line="229" w:lineRule="auto"/>
              <w:ind w:left="84"/>
              <w:rPr>
                <w:rFonts w:ascii="宋体" w:hAnsi="宋体" w:eastAsia="宋体" w:cs="宋体"/>
                <w:sz w:val="19"/>
                <w:szCs w:val="19"/>
              </w:rPr>
            </w:pPr>
            <w:r>
              <w:rPr>
                <w:rFonts w:ascii="宋体" w:hAnsi="宋体" w:eastAsia="宋体" w:cs="宋体"/>
                <w:spacing w:val="7"/>
                <w:sz w:val="19"/>
                <w:szCs w:val="19"/>
              </w:rPr>
              <w:t>满意度指标</w:t>
            </w:r>
          </w:p>
        </w:tc>
        <w:tc>
          <w:tcPr>
            <w:tcW w:w="1488" w:type="dxa"/>
            <w:vAlign w:val="top"/>
          </w:tcPr>
          <w:p w14:paraId="400BDA8D">
            <w:pPr>
              <w:spacing w:before="290" w:line="229" w:lineRule="auto"/>
              <w:ind w:left="54"/>
              <w:rPr>
                <w:rFonts w:ascii="宋体" w:hAnsi="宋体" w:eastAsia="宋体" w:cs="宋体"/>
                <w:sz w:val="19"/>
                <w:szCs w:val="19"/>
              </w:rPr>
            </w:pPr>
            <w:r>
              <w:rPr>
                <w:rFonts w:ascii="宋体" w:hAnsi="宋体" w:eastAsia="宋体" w:cs="宋体"/>
                <w:spacing w:val="7"/>
                <w:sz w:val="19"/>
                <w:szCs w:val="19"/>
              </w:rPr>
              <w:t>服务对象满意度</w:t>
            </w:r>
          </w:p>
          <w:p w14:paraId="36D2F273">
            <w:pPr>
              <w:spacing w:before="11" w:line="230" w:lineRule="auto"/>
              <w:ind w:left="553"/>
              <w:rPr>
                <w:rFonts w:ascii="宋体" w:hAnsi="宋体" w:eastAsia="宋体" w:cs="宋体"/>
                <w:sz w:val="19"/>
                <w:szCs w:val="19"/>
              </w:rPr>
            </w:pPr>
            <w:r>
              <w:rPr>
                <w:rFonts w:ascii="宋体" w:hAnsi="宋体" w:eastAsia="宋体" w:cs="宋体"/>
                <w:spacing w:val="3"/>
                <w:sz w:val="19"/>
                <w:szCs w:val="19"/>
              </w:rPr>
              <w:t>指标</w:t>
            </w:r>
          </w:p>
        </w:tc>
        <w:tc>
          <w:tcPr>
            <w:tcW w:w="2731" w:type="dxa"/>
            <w:gridSpan w:val="2"/>
            <w:vAlign w:val="top"/>
          </w:tcPr>
          <w:p w14:paraId="1D383BED">
            <w:pPr>
              <w:pStyle w:val="6"/>
              <w:spacing w:line="351" w:lineRule="auto"/>
            </w:pPr>
          </w:p>
          <w:p w14:paraId="3118B5C2">
            <w:pPr>
              <w:spacing w:before="61" w:line="229" w:lineRule="auto"/>
              <w:ind w:left="679"/>
              <w:rPr>
                <w:rFonts w:ascii="宋体" w:hAnsi="宋体" w:eastAsia="宋体" w:cs="宋体"/>
                <w:sz w:val="19"/>
                <w:szCs w:val="19"/>
              </w:rPr>
            </w:pPr>
            <w:r>
              <w:rPr>
                <w:rFonts w:ascii="宋体" w:hAnsi="宋体" w:eastAsia="宋体" w:cs="宋体"/>
                <w:spacing w:val="7"/>
                <w:sz w:val="19"/>
                <w:szCs w:val="19"/>
              </w:rPr>
              <w:t>救助对象满意度</w:t>
            </w:r>
          </w:p>
        </w:tc>
        <w:tc>
          <w:tcPr>
            <w:tcW w:w="2967" w:type="dxa"/>
            <w:vAlign w:val="top"/>
          </w:tcPr>
          <w:p w14:paraId="6881070B">
            <w:pPr>
              <w:pStyle w:val="6"/>
              <w:spacing w:line="351" w:lineRule="auto"/>
            </w:pPr>
          </w:p>
          <w:p w14:paraId="7B67665F">
            <w:pPr>
              <w:spacing w:before="62" w:line="254" w:lineRule="exact"/>
              <w:ind w:left="1261"/>
              <w:rPr>
                <w:rFonts w:ascii="宋体" w:hAnsi="宋体" w:eastAsia="宋体" w:cs="宋体"/>
                <w:sz w:val="19"/>
                <w:szCs w:val="19"/>
              </w:rPr>
            </w:pPr>
            <w:r>
              <w:rPr>
                <w:rFonts w:ascii="宋体" w:hAnsi="宋体" w:eastAsia="宋体" w:cs="宋体"/>
                <w:spacing w:val="-1"/>
                <w:position w:val="1"/>
                <w:sz w:val="19"/>
                <w:szCs w:val="19"/>
              </w:rPr>
              <w:t>≥90%</w:t>
            </w:r>
          </w:p>
        </w:tc>
      </w:tr>
    </w:tbl>
    <w:p w14:paraId="64C130E0">
      <w:pPr>
        <w:rPr>
          <w:rFonts w:ascii="Arial"/>
          <w:sz w:val="21"/>
        </w:rPr>
      </w:pPr>
    </w:p>
    <w:p w14:paraId="2B07D8E2">
      <w:pPr>
        <w:rPr>
          <w:rFonts w:ascii="Arial" w:hAnsi="Arial" w:eastAsia="Arial" w:cs="Arial"/>
          <w:sz w:val="21"/>
          <w:szCs w:val="21"/>
        </w:rPr>
        <w:sectPr>
          <w:footerReference r:id="rId217" w:type="default"/>
          <w:pgSz w:w="11905" w:h="16837"/>
          <w:pgMar w:top="1249" w:right="1073" w:bottom="695" w:left="1010" w:header="0" w:footer="408" w:gutter="0"/>
          <w:cols w:space="720" w:num="1"/>
        </w:sectPr>
      </w:pPr>
    </w:p>
    <w:p w14:paraId="657B2D06">
      <w:pPr>
        <w:pStyle w:val="2"/>
        <w:spacing w:before="72" w:line="225" w:lineRule="auto"/>
        <w:ind w:left="2926"/>
        <w:rPr>
          <w:sz w:val="35"/>
          <w:szCs w:val="35"/>
        </w:rPr>
      </w:pPr>
      <w:r>
        <w:rPr>
          <w:b/>
          <w:bCs/>
          <w:spacing w:val="6"/>
          <w:sz w:val="35"/>
          <w:szCs w:val="35"/>
        </w:rPr>
        <w:t>部门预算项目绩效目标表</w:t>
      </w:r>
    </w:p>
    <w:p w14:paraId="5F993CF9">
      <w:pPr>
        <w:spacing w:line="273" w:lineRule="auto"/>
        <w:rPr>
          <w:rFonts w:ascii="Arial"/>
          <w:sz w:val="21"/>
        </w:rPr>
      </w:pPr>
    </w:p>
    <w:p w14:paraId="42C0ABAA">
      <w:pPr>
        <w:pStyle w:val="2"/>
        <w:spacing w:before="62" w:line="229" w:lineRule="auto"/>
        <w:ind w:left="4439"/>
        <w:rPr>
          <w:sz w:val="19"/>
          <w:szCs w:val="19"/>
        </w:rPr>
      </w:pPr>
      <w:r>
        <w:rPr>
          <w:spacing w:val="1"/>
          <w:sz w:val="19"/>
          <w:szCs w:val="19"/>
        </w:rPr>
        <w:t>(2026年度</w:t>
      </w:r>
      <w:r>
        <w:rPr>
          <w:rFonts w:hint="eastAsia"/>
          <w:spacing w:val="1"/>
          <w:sz w:val="19"/>
          <w:szCs w:val="19"/>
          <w:lang w:eastAsia="zh-CN"/>
        </w:rPr>
        <w:t>）</w:t>
      </w:r>
    </w:p>
    <w:p w14:paraId="2E6E4D75">
      <w:pPr>
        <w:spacing w:line="71" w:lineRule="exact"/>
      </w:pPr>
    </w:p>
    <w:tbl>
      <w:tblPr>
        <w:tblStyle w:val="5"/>
        <w:tblW w:w="976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6"/>
        <w:gridCol w:w="1397"/>
        <w:gridCol w:w="1548"/>
        <w:gridCol w:w="1320"/>
        <w:gridCol w:w="1153"/>
        <w:gridCol w:w="2878"/>
      </w:tblGrid>
      <w:tr w14:paraId="22443D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5" w:hRule="atLeast"/>
        </w:trPr>
        <w:tc>
          <w:tcPr>
            <w:tcW w:w="1466" w:type="dxa"/>
            <w:vAlign w:val="top"/>
          </w:tcPr>
          <w:p w14:paraId="4DA31ACF">
            <w:pPr>
              <w:spacing w:before="169"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296" w:type="dxa"/>
            <w:gridSpan w:val="5"/>
            <w:vAlign w:val="top"/>
          </w:tcPr>
          <w:p w14:paraId="68ECB0BB">
            <w:pPr>
              <w:spacing w:before="170" w:line="228" w:lineRule="auto"/>
              <w:ind w:left="1483"/>
              <w:rPr>
                <w:rFonts w:ascii="宋体" w:hAnsi="宋体" w:eastAsia="宋体" w:cs="宋体"/>
                <w:sz w:val="19"/>
                <w:szCs w:val="19"/>
              </w:rPr>
            </w:pPr>
            <w:r>
              <w:rPr>
                <w:rFonts w:ascii="宋体" w:hAnsi="宋体" w:eastAsia="宋体" w:cs="宋体"/>
                <w:spacing w:val="8"/>
                <w:sz w:val="19"/>
                <w:szCs w:val="19"/>
              </w:rPr>
              <w:t>困难群众救助补助资金（农村特困人员分散</w:t>
            </w:r>
            <w:r>
              <w:rPr>
                <w:rFonts w:ascii="宋体" w:hAnsi="宋体" w:eastAsia="宋体" w:cs="宋体"/>
                <w:spacing w:val="7"/>
                <w:sz w:val="19"/>
                <w:szCs w:val="19"/>
              </w:rPr>
              <w:t>供养照料护理费）</w:t>
            </w:r>
          </w:p>
        </w:tc>
      </w:tr>
      <w:tr w14:paraId="6A2308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1466" w:type="dxa"/>
            <w:vAlign w:val="top"/>
          </w:tcPr>
          <w:p w14:paraId="52D157FF">
            <w:pPr>
              <w:spacing w:before="158"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296" w:type="dxa"/>
            <w:gridSpan w:val="5"/>
            <w:vAlign w:val="top"/>
          </w:tcPr>
          <w:p w14:paraId="20F952BD">
            <w:pPr>
              <w:spacing w:before="158" w:line="230" w:lineRule="auto"/>
              <w:ind w:left="3558"/>
              <w:rPr>
                <w:rFonts w:ascii="宋体" w:hAnsi="宋体" w:eastAsia="宋体" w:cs="宋体"/>
                <w:sz w:val="19"/>
                <w:szCs w:val="19"/>
              </w:rPr>
            </w:pPr>
            <w:r>
              <w:rPr>
                <w:rFonts w:ascii="宋体" w:hAnsi="宋体" w:eastAsia="宋体" w:cs="宋体"/>
                <w:spacing w:val="7"/>
                <w:sz w:val="19"/>
                <w:szCs w:val="19"/>
              </w:rPr>
              <w:t>盐边县民政局</w:t>
            </w:r>
          </w:p>
        </w:tc>
      </w:tr>
      <w:tr w14:paraId="069320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1466" w:type="dxa"/>
            <w:vMerge w:val="restart"/>
            <w:tcBorders>
              <w:bottom w:val="nil"/>
            </w:tcBorders>
            <w:vAlign w:val="top"/>
          </w:tcPr>
          <w:p w14:paraId="70AEFDAC">
            <w:pPr>
              <w:pStyle w:val="6"/>
              <w:spacing w:line="246" w:lineRule="auto"/>
            </w:pPr>
          </w:p>
          <w:p w14:paraId="6A7D1C29">
            <w:pPr>
              <w:pStyle w:val="6"/>
              <w:spacing w:line="247" w:lineRule="auto"/>
            </w:pPr>
          </w:p>
          <w:p w14:paraId="146725D7">
            <w:pPr>
              <w:spacing w:before="61"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7DE9A2B2">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4265" w:type="dxa"/>
            <w:gridSpan w:val="3"/>
            <w:vAlign w:val="top"/>
          </w:tcPr>
          <w:p w14:paraId="0433D10E">
            <w:pPr>
              <w:spacing w:before="159" w:line="229" w:lineRule="auto"/>
              <w:ind w:left="37"/>
              <w:rPr>
                <w:rFonts w:ascii="宋体" w:hAnsi="宋体" w:eastAsia="宋体" w:cs="宋体"/>
                <w:sz w:val="19"/>
                <w:szCs w:val="19"/>
              </w:rPr>
            </w:pPr>
            <w:r>
              <w:rPr>
                <w:rFonts w:ascii="宋体" w:hAnsi="宋体" w:eastAsia="宋体" w:cs="宋体"/>
                <w:spacing w:val="7"/>
                <w:sz w:val="19"/>
                <w:szCs w:val="19"/>
              </w:rPr>
              <w:t>年度资金总额</w:t>
            </w:r>
          </w:p>
        </w:tc>
        <w:tc>
          <w:tcPr>
            <w:tcW w:w="4031" w:type="dxa"/>
            <w:gridSpan w:val="2"/>
            <w:vAlign w:val="top"/>
          </w:tcPr>
          <w:p w14:paraId="1FCB212F">
            <w:pPr>
              <w:spacing w:before="159" w:line="255" w:lineRule="exact"/>
              <w:ind w:left="1775"/>
              <w:rPr>
                <w:rFonts w:ascii="宋体" w:hAnsi="宋体" w:eastAsia="宋体" w:cs="宋体"/>
                <w:sz w:val="19"/>
                <w:szCs w:val="19"/>
              </w:rPr>
            </w:pPr>
            <w:r>
              <w:rPr>
                <w:rFonts w:ascii="宋体" w:hAnsi="宋体" w:eastAsia="宋体" w:cs="宋体"/>
                <w:spacing w:val="3"/>
                <w:position w:val="1"/>
                <w:sz w:val="19"/>
                <w:szCs w:val="19"/>
              </w:rPr>
              <w:t>56.50</w:t>
            </w:r>
          </w:p>
        </w:tc>
      </w:tr>
      <w:tr w14:paraId="36A646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1466" w:type="dxa"/>
            <w:vMerge w:val="continue"/>
            <w:tcBorders>
              <w:top w:val="nil"/>
              <w:bottom w:val="nil"/>
            </w:tcBorders>
            <w:vAlign w:val="top"/>
          </w:tcPr>
          <w:p w14:paraId="09DD0186">
            <w:pPr>
              <w:pStyle w:val="6"/>
            </w:pPr>
          </w:p>
        </w:tc>
        <w:tc>
          <w:tcPr>
            <w:tcW w:w="4265" w:type="dxa"/>
            <w:gridSpan w:val="3"/>
            <w:vAlign w:val="top"/>
          </w:tcPr>
          <w:p w14:paraId="0AF13290">
            <w:pPr>
              <w:spacing w:before="160" w:line="229" w:lineRule="auto"/>
              <w:ind w:left="37"/>
              <w:rPr>
                <w:rFonts w:ascii="宋体" w:hAnsi="宋体" w:eastAsia="宋体" w:cs="宋体"/>
                <w:sz w:val="19"/>
                <w:szCs w:val="19"/>
              </w:rPr>
            </w:pPr>
            <w:r>
              <w:rPr>
                <w:rFonts w:ascii="宋体" w:hAnsi="宋体" w:eastAsia="宋体" w:cs="宋体"/>
                <w:spacing w:val="6"/>
                <w:sz w:val="19"/>
                <w:szCs w:val="19"/>
              </w:rPr>
              <w:t>财政拨款</w:t>
            </w:r>
          </w:p>
        </w:tc>
        <w:tc>
          <w:tcPr>
            <w:tcW w:w="4031" w:type="dxa"/>
            <w:gridSpan w:val="2"/>
            <w:vAlign w:val="top"/>
          </w:tcPr>
          <w:p w14:paraId="3B9D3640">
            <w:pPr>
              <w:spacing w:before="160" w:line="255" w:lineRule="exact"/>
              <w:ind w:left="1775"/>
              <w:rPr>
                <w:rFonts w:ascii="宋体" w:hAnsi="宋体" w:eastAsia="宋体" w:cs="宋体"/>
                <w:sz w:val="19"/>
                <w:szCs w:val="19"/>
              </w:rPr>
            </w:pPr>
            <w:r>
              <w:rPr>
                <w:rFonts w:ascii="宋体" w:hAnsi="宋体" w:eastAsia="宋体" w:cs="宋体"/>
                <w:spacing w:val="3"/>
                <w:position w:val="1"/>
                <w:sz w:val="19"/>
                <w:szCs w:val="19"/>
              </w:rPr>
              <w:t>56.50</w:t>
            </w:r>
          </w:p>
        </w:tc>
      </w:tr>
      <w:tr w14:paraId="35E278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1466" w:type="dxa"/>
            <w:vMerge w:val="continue"/>
            <w:tcBorders>
              <w:top w:val="nil"/>
            </w:tcBorders>
            <w:vAlign w:val="top"/>
          </w:tcPr>
          <w:p w14:paraId="3AEEAF29">
            <w:pPr>
              <w:pStyle w:val="6"/>
            </w:pPr>
          </w:p>
        </w:tc>
        <w:tc>
          <w:tcPr>
            <w:tcW w:w="4265" w:type="dxa"/>
            <w:gridSpan w:val="3"/>
            <w:vAlign w:val="top"/>
          </w:tcPr>
          <w:p w14:paraId="739C7D0C">
            <w:pPr>
              <w:spacing w:before="162" w:line="230" w:lineRule="auto"/>
              <w:ind w:left="37"/>
              <w:rPr>
                <w:rFonts w:ascii="宋体" w:hAnsi="宋体" w:eastAsia="宋体" w:cs="宋体"/>
                <w:sz w:val="19"/>
                <w:szCs w:val="19"/>
              </w:rPr>
            </w:pPr>
            <w:r>
              <w:rPr>
                <w:rFonts w:ascii="宋体" w:hAnsi="宋体" w:eastAsia="宋体" w:cs="宋体"/>
                <w:spacing w:val="6"/>
                <w:sz w:val="19"/>
                <w:szCs w:val="19"/>
              </w:rPr>
              <w:t>其他资金</w:t>
            </w:r>
          </w:p>
        </w:tc>
        <w:tc>
          <w:tcPr>
            <w:tcW w:w="4031" w:type="dxa"/>
            <w:gridSpan w:val="2"/>
            <w:vAlign w:val="top"/>
          </w:tcPr>
          <w:p w14:paraId="4B77A171">
            <w:pPr>
              <w:pStyle w:val="6"/>
            </w:pPr>
          </w:p>
        </w:tc>
      </w:tr>
      <w:tr w14:paraId="5C7735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07" w:hRule="atLeast"/>
        </w:trPr>
        <w:tc>
          <w:tcPr>
            <w:tcW w:w="1466" w:type="dxa"/>
            <w:vAlign w:val="top"/>
          </w:tcPr>
          <w:p w14:paraId="17ACE28A">
            <w:pPr>
              <w:pStyle w:val="6"/>
              <w:spacing w:line="316" w:lineRule="auto"/>
            </w:pPr>
          </w:p>
          <w:p w14:paraId="40B66CE7">
            <w:pPr>
              <w:pStyle w:val="6"/>
              <w:spacing w:line="316" w:lineRule="auto"/>
            </w:pPr>
          </w:p>
          <w:p w14:paraId="61A277FA">
            <w:pPr>
              <w:pStyle w:val="6"/>
              <w:spacing w:line="316" w:lineRule="auto"/>
            </w:pPr>
          </w:p>
          <w:p w14:paraId="2377B6C8">
            <w:pPr>
              <w:spacing w:before="61"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296" w:type="dxa"/>
            <w:gridSpan w:val="5"/>
            <w:vAlign w:val="top"/>
          </w:tcPr>
          <w:p w14:paraId="5C1B9C23">
            <w:pPr>
              <w:pStyle w:val="6"/>
              <w:spacing w:line="351" w:lineRule="auto"/>
            </w:pPr>
          </w:p>
          <w:p w14:paraId="55F68312">
            <w:pPr>
              <w:pStyle w:val="6"/>
              <w:spacing w:line="351" w:lineRule="auto"/>
            </w:pPr>
          </w:p>
          <w:p w14:paraId="6E443FD5">
            <w:pPr>
              <w:spacing w:before="62" w:line="241" w:lineRule="auto"/>
              <w:ind w:left="37" w:right="95"/>
              <w:jc w:val="both"/>
              <w:rPr>
                <w:rFonts w:ascii="宋体" w:hAnsi="宋体" w:eastAsia="宋体" w:cs="宋体"/>
                <w:sz w:val="19"/>
                <w:szCs w:val="19"/>
              </w:rPr>
            </w:pPr>
            <w:r>
              <w:rPr>
                <w:rFonts w:ascii="宋体" w:hAnsi="宋体" w:eastAsia="宋体" w:cs="宋体"/>
                <w:spacing w:val="9"/>
                <w:sz w:val="19"/>
                <w:szCs w:val="19"/>
              </w:rPr>
              <w:t>规范高效实施城乡特困分散人员生活保障政策</w:t>
            </w:r>
            <w:r>
              <w:rPr>
                <w:rFonts w:ascii="宋体" w:hAnsi="宋体" w:eastAsia="宋体" w:cs="宋体"/>
                <w:spacing w:val="8"/>
                <w:sz w:val="19"/>
                <w:szCs w:val="19"/>
              </w:rPr>
              <w:t>，落实农村特困分散人员基本生活保障标准自然</w:t>
            </w:r>
            <w:r>
              <w:rPr>
                <w:rFonts w:ascii="宋体" w:hAnsi="宋体" w:eastAsia="宋体" w:cs="宋体"/>
                <w:sz w:val="19"/>
                <w:szCs w:val="19"/>
              </w:rPr>
              <w:t xml:space="preserve"> </w:t>
            </w:r>
            <w:r>
              <w:rPr>
                <w:rFonts w:ascii="宋体" w:hAnsi="宋体" w:eastAsia="宋体" w:cs="宋体"/>
                <w:spacing w:val="9"/>
                <w:sz w:val="19"/>
                <w:szCs w:val="19"/>
              </w:rPr>
              <w:t>增长机制，逐步提高农村特困分散人员基本生活保障标准，使农村</w:t>
            </w:r>
            <w:r>
              <w:rPr>
                <w:rFonts w:ascii="宋体" w:hAnsi="宋体" w:eastAsia="宋体" w:cs="宋体"/>
                <w:spacing w:val="8"/>
                <w:sz w:val="19"/>
                <w:szCs w:val="19"/>
              </w:rPr>
              <w:t>特困分散人员基本生活得到</w:t>
            </w:r>
            <w:r>
              <w:rPr>
                <w:rFonts w:ascii="宋体" w:hAnsi="宋体" w:eastAsia="宋体" w:cs="宋体"/>
                <w:sz w:val="19"/>
                <w:szCs w:val="19"/>
              </w:rPr>
              <w:t xml:space="preserve"> </w:t>
            </w:r>
            <w:r>
              <w:rPr>
                <w:rFonts w:ascii="宋体" w:hAnsi="宋体" w:eastAsia="宋体" w:cs="宋体"/>
                <w:spacing w:val="3"/>
                <w:sz w:val="19"/>
                <w:szCs w:val="19"/>
              </w:rPr>
              <w:t>保障。</w:t>
            </w:r>
          </w:p>
        </w:tc>
      </w:tr>
      <w:tr w14:paraId="4DA6FC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47" w:hRule="atLeast"/>
        </w:trPr>
        <w:tc>
          <w:tcPr>
            <w:tcW w:w="1466" w:type="dxa"/>
            <w:vMerge w:val="restart"/>
            <w:tcBorders>
              <w:bottom w:val="nil"/>
            </w:tcBorders>
            <w:vAlign w:val="top"/>
          </w:tcPr>
          <w:p w14:paraId="7BD6A947">
            <w:pPr>
              <w:pStyle w:val="6"/>
              <w:spacing w:line="254" w:lineRule="auto"/>
            </w:pPr>
          </w:p>
          <w:p w14:paraId="5F9A6932">
            <w:pPr>
              <w:pStyle w:val="6"/>
              <w:spacing w:line="254" w:lineRule="auto"/>
            </w:pPr>
          </w:p>
          <w:p w14:paraId="05FFFDC2">
            <w:pPr>
              <w:pStyle w:val="6"/>
              <w:spacing w:line="254" w:lineRule="auto"/>
            </w:pPr>
          </w:p>
          <w:p w14:paraId="5F55ED18">
            <w:pPr>
              <w:pStyle w:val="6"/>
              <w:spacing w:line="254" w:lineRule="auto"/>
            </w:pPr>
          </w:p>
          <w:p w14:paraId="78868DB0">
            <w:pPr>
              <w:pStyle w:val="6"/>
              <w:spacing w:line="254" w:lineRule="auto"/>
            </w:pPr>
          </w:p>
          <w:p w14:paraId="64CBA903">
            <w:pPr>
              <w:pStyle w:val="6"/>
              <w:spacing w:line="254" w:lineRule="auto"/>
            </w:pPr>
          </w:p>
          <w:p w14:paraId="73C1D429">
            <w:pPr>
              <w:pStyle w:val="6"/>
              <w:spacing w:line="254" w:lineRule="auto"/>
            </w:pPr>
          </w:p>
          <w:p w14:paraId="1B9A476A">
            <w:pPr>
              <w:pStyle w:val="6"/>
              <w:spacing w:line="254" w:lineRule="auto"/>
            </w:pPr>
          </w:p>
          <w:p w14:paraId="359351AA">
            <w:pPr>
              <w:pStyle w:val="6"/>
              <w:spacing w:line="254" w:lineRule="auto"/>
            </w:pPr>
          </w:p>
          <w:p w14:paraId="15BA6346">
            <w:pPr>
              <w:pStyle w:val="6"/>
              <w:spacing w:line="254" w:lineRule="auto"/>
            </w:pPr>
          </w:p>
          <w:p w14:paraId="19DC795C">
            <w:pPr>
              <w:pStyle w:val="6"/>
              <w:spacing w:line="255" w:lineRule="auto"/>
            </w:pPr>
          </w:p>
          <w:p w14:paraId="5F6E326B">
            <w:pPr>
              <w:pStyle w:val="6"/>
              <w:spacing w:line="255" w:lineRule="auto"/>
            </w:pPr>
          </w:p>
          <w:p w14:paraId="5DB7592C">
            <w:pPr>
              <w:pStyle w:val="6"/>
              <w:spacing w:line="255" w:lineRule="auto"/>
            </w:pPr>
          </w:p>
          <w:p w14:paraId="2B226646">
            <w:pPr>
              <w:pStyle w:val="6"/>
              <w:spacing w:line="255" w:lineRule="auto"/>
            </w:pPr>
          </w:p>
          <w:p w14:paraId="5E092C5C">
            <w:pPr>
              <w:pStyle w:val="6"/>
              <w:spacing w:line="255" w:lineRule="auto"/>
            </w:pPr>
          </w:p>
          <w:p w14:paraId="62B19E21">
            <w:pPr>
              <w:pStyle w:val="6"/>
              <w:spacing w:line="255" w:lineRule="auto"/>
            </w:pPr>
          </w:p>
          <w:p w14:paraId="16777A94">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397" w:type="dxa"/>
            <w:vAlign w:val="top"/>
          </w:tcPr>
          <w:p w14:paraId="55B73034">
            <w:pPr>
              <w:pStyle w:val="6"/>
              <w:spacing w:line="371" w:lineRule="auto"/>
            </w:pPr>
          </w:p>
          <w:p w14:paraId="7DA58F64">
            <w:pPr>
              <w:spacing w:before="62" w:line="230" w:lineRule="auto"/>
              <w:ind w:left="308"/>
              <w:rPr>
                <w:rFonts w:ascii="宋体" w:hAnsi="宋体" w:eastAsia="宋体" w:cs="宋体"/>
                <w:sz w:val="19"/>
                <w:szCs w:val="19"/>
              </w:rPr>
            </w:pPr>
            <w:r>
              <w:rPr>
                <w:rFonts w:ascii="宋体" w:hAnsi="宋体" w:eastAsia="宋体" w:cs="宋体"/>
                <w:spacing w:val="6"/>
                <w:sz w:val="19"/>
                <w:szCs w:val="19"/>
              </w:rPr>
              <w:t>一级指标</w:t>
            </w:r>
          </w:p>
        </w:tc>
        <w:tc>
          <w:tcPr>
            <w:tcW w:w="1548" w:type="dxa"/>
            <w:vAlign w:val="top"/>
          </w:tcPr>
          <w:p w14:paraId="5ECD6B89">
            <w:pPr>
              <w:pStyle w:val="6"/>
              <w:spacing w:line="371" w:lineRule="auto"/>
            </w:pPr>
          </w:p>
          <w:p w14:paraId="61ECB0B9">
            <w:pPr>
              <w:spacing w:before="62" w:line="230" w:lineRule="auto"/>
              <w:ind w:left="387"/>
              <w:rPr>
                <w:rFonts w:ascii="宋体" w:hAnsi="宋体" w:eastAsia="宋体" w:cs="宋体"/>
                <w:sz w:val="19"/>
                <w:szCs w:val="19"/>
              </w:rPr>
            </w:pPr>
            <w:r>
              <w:rPr>
                <w:rFonts w:ascii="宋体" w:hAnsi="宋体" w:eastAsia="宋体" w:cs="宋体"/>
                <w:spacing w:val="6"/>
                <w:sz w:val="19"/>
                <w:szCs w:val="19"/>
              </w:rPr>
              <w:t>二级指标</w:t>
            </w:r>
          </w:p>
        </w:tc>
        <w:tc>
          <w:tcPr>
            <w:tcW w:w="2473" w:type="dxa"/>
            <w:gridSpan w:val="2"/>
            <w:vAlign w:val="top"/>
          </w:tcPr>
          <w:p w14:paraId="3FD3801F">
            <w:pPr>
              <w:pStyle w:val="6"/>
              <w:spacing w:line="371" w:lineRule="auto"/>
            </w:pPr>
          </w:p>
          <w:p w14:paraId="38BC8ED2">
            <w:pPr>
              <w:spacing w:before="62" w:line="230" w:lineRule="auto"/>
              <w:ind w:left="847"/>
              <w:rPr>
                <w:rFonts w:ascii="宋体" w:hAnsi="宋体" w:eastAsia="宋体" w:cs="宋体"/>
                <w:sz w:val="19"/>
                <w:szCs w:val="19"/>
              </w:rPr>
            </w:pPr>
            <w:r>
              <w:rPr>
                <w:rFonts w:ascii="宋体" w:hAnsi="宋体" w:eastAsia="宋体" w:cs="宋体"/>
                <w:spacing w:val="7"/>
                <w:sz w:val="19"/>
                <w:szCs w:val="19"/>
              </w:rPr>
              <w:t>三级指标</w:t>
            </w:r>
          </w:p>
        </w:tc>
        <w:tc>
          <w:tcPr>
            <w:tcW w:w="2878" w:type="dxa"/>
            <w:vAlign w:val="top"/>
          </w:tcPr>
          <w:p w14:paraId="4A4EFD8A">
            <w:pPr>
              <w:pStyle w:val="6"/>
              <w:spacing w:line="372" w:lineRule="auto"/>
            </w:pPr>
          </w:p>
          <w:p w14:paraId="6421FEAB">
            <w:pPr>
              <w:spacing w:before="61" w:line="229" w:lineRule="auto"/>
              <w:ind w:left="56"/>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643C8B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47" w:hRule="atLeast"/>
        </w:trPr>
        <w:tc>
          <w:tcPr>
            <w:tcW w:w="1466" w:type="dxa"/>
            <w:vMerge w:val="continue"/>
            <w:tcBorders>
              <w:top w:val="nil"/>
              <w:bottom w:val="nil"/>
            </w:tcBorders>
            <w:vAlign w:val="top"/>
          </w:tcPr>
          <w:p w14:paraId="65253E49">
            <w:pPr>
              <w:pStyle w:val="6"/>
            </w:pPr>
          </w:p>
        </w:tc>
        <w:tc>
          <w:tcPr>
            <w:tcW w:w="1397" w:type="dxa"/>
            <w:vMerge w:val="restart"/>
            <w:tcBorders>
              <w:bottom w:val="nil"/>
            </w:tcBorders>
            <w:vAlign w:val="top"/>
          </w:tcPr>
          <w:p w14:paraId="58FA0C90">
            <w:pPr>
              <w:pStyle w:val="6"/>
              <w:spacing w:line="285" w:lineRule="auto"/>
            </w:pPr>
          </w:p>
          <w:p w14:paraId="6CBB616B">
            <w:pPr>
              <w:pStyle w:val="6"/>
              <w:spacing w:line="286" w:lineRule="auto"/>
            </w:pPr>
          </w:p>
          <w:p w14:paraId="19E8BFFE">
            <w:pPr>
              <w:pStyle w:val="6"/>
              <w:spacing w:line="286" w:lineRule="auto"/>
            </w:pPr>
          </w:p>
          <w:p w14:paraId="2881075D">
            <w:pPr>
              <w:pStyle w:val="6"/>
              <w:spacing w:line="286" w:lineRule="auto"/>
            </w:pPr>
          </w:p>
          <w:p w14:paraId="5AAB04C8">
            <w:pPr>
              <w:pStyle w:val="6"/>
              <w:spacing w:line="286" w:lineRule="auto"/>
            </w:pPr>
          </w:p>
          <w:p w14:paraId="34D55F79">
            <w:pPr>
              <w:spacing w:before="62" w:line="229" w:lineRule="auto"/>
              <w:ind w:left="305"/>
              <w:rPr>
                <w:rFonts w:ascii="宋体" w:hAnsi="宋体" w:eastAsia="宋体" w:cs="宋体"/>
                <w:sz w:val="19"/>
                <w:szCs w:val="19"/>
              </w:rPr>
            </w:pPr>
            <w:r>
              <w:rPr>
                <w:rFonts w:ascii="宋体" w:hAnsi="宋体" w:eastAsia="宋体" w:cs="宋体"/>
                <w:spacing w:val="7"/>
                <w:sz w:val="19"/>
                <w:szCs w:val="19"/>
              </w:rPr>
              <w:t>产出指标</w:t>
            </w:r>
          </w:p>
        </w:tc>
        <w:tc>
          <w:tcPr>
            <w:tcW w:w="1548" w:type="dxa"/>
            <w:vAlign w:val="top"/>
          </w:tcPr>
          <w:p w14:paraId="15C5A26E">
            <w:pPr>
              <w:pStyle w:val="6"/>
              <w:spacing w:line="375" w:lineRule="auto"/>
            </w:pPr>
          </w:p>
          <w:p w14:paraId="6B63DFF6">
            <w:pPr>
              <w:spacing w:before="61" w:line="229" w:lineRule="auto"/>
              <w:ind w:left="385"/>
              <w:rPr>
                <w:rFonts w:ascii="宋体" w:hAnsi="宋体" w:eastAsia="宋体" w:cs="宋体"/>
                <w:sz w:val="19"/>
                <w:szCs w:val="19"/>
              </w:rPr>
            </w:pPr>
            <w:r>
              <w:rPr>
                <w:rFonts w:ascii="宋体" w:hAnsi="宋体" w:eastAsia="宋体" w:cs="宋体"/>
                <w:spacing w:val="6"/>
                <w:sz w:val="19"/>
                <w:szCs w:val="19"/>
              </w:rPr>
              <w:t>数量指标</w:t>
            </w:r>
          </w:p>
        </w:tc>
        <w:tc>
          <w:tcPr>
            <w:tcW w:w="2473" w:type="dxa"/>
            <w:gridSpan w:val="2"/>
            <w:vAlign w:val="top"/>
          </w:tcPr>
          <w:p w14:paraId="2B8A8388">
            <w:pPr>
              <w:pStyle w:val="6"/>
              <w:spacing w:line="375" w:lineRule="auto"/>
            </w:pPr>
          </w:p>
          <w:p w14:paraId="3FE1B1DE">
            <w:pPr>
              <w:spacing w:before="61" w:line="229" w:lineRule="auto"/>
              <w:ind w:left="54"/>
              <w:rPr>
                <w:rFonts w:ascii="宋体" w:hAnsi="宋体" w:eastAsia="宋体" w:cs="宋体"/>
                <w:sz w:val="19"/>
                <w:szCs w:val="19"/>
              </w:rPr>
            </w:pPr>
            <w:r>
              <w:rPr>
                <w:rFonts w:ascii="宋体" w:hAnsi="宋体" w:eastAsia="宋体" w:cs="宋体"/>
                <w:spacing w:val="8"/>
                <w:sz w:val="19"/>
                <w:szCs w:val="19"/>
              </w:rPr>
              <w:t>预计全年城市特困保障人数</w:t>
            </w:r>
          </w:p>
        </w:tc>
        <w:tc>
          <w:tcPr>
            <w:tcW w:w="2878" w:type="dxa"/>
            <w:vAlign w:val="top"/>
          </w:tcPr>
          <w:p w14:paraId="55344010">
            <w:pPr>
              <w:pStyle w:val="6"/>
              <w:spacing w:line="374" w:lineRule="auto"/>
            </w:pPr>
          </w:p>
          <w:p w14:paraId="6B302466">
            <w:pPr>
              <w:spacing w:before="62" w:line="232" w:lineRule="auto"/>
              <w:ind w:left="1117"/>
              <w:rPr>
                <w:rFonts w:ascii="宋体" w:hAnsi="宋体" w:eastAsia="宋体" w:cs="宋体"/>
                <w:sz w:val="19"/>
                <w:szCs w:val="19"/>
              </w:rPr>
            </w:pPr>
            <w:r>
              <w:rPr>
                <w:rFonts w:ascii="宋体" w:hAnsi="宋体" w:eastAsia="宋体" w:cs="宋体"/>
                <w:spacing w:val="1"/>
                <w:sz w:val="19"/>
                <w:szCs w:val="19"/>
              </w:rPr>
              <w:t>≥629人</w:t>
            </w:r>
          </w:p>
        </w:tc>
      </w:tr>
      <w:tr w14:paraId="7696E0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47" w:hRule="atLeast"/>
        </w:trPr>
        <w:tc>
          <w:tcPr>
            <w:tcW w:w="1466" w:type="dxa"/>
            <w:vMerge w:val="continue"/>
            <w:tcBorders>
              <w:top w:val="nil"/>
              <w:bottom w:val="nil"/>
            </w:tcBorders>
            <w:vAlign w:val="top"/>
          </w:tcPr>
          <w:p w14:paraId="03F36858">
            <w:pPr>
              <w:pStyle w:val="6"/>
            </w:pPr>
          </w:p>
        </w:tc>
        <w:tc>
          <w:tcPr>
            <w:tcW w:w="1397" w:type="dxa"/>
            <w:vMerge w:val="continue"/>
            <w:tcBorders>
              <w:top w:val="nil"/>
              <w:bottom w:val="nil"/>
            </w:tcBorders>
            <w:vAlign w:val="top"/>
          </w:tcPr>
          <w:p w14:paraId="7D197693">
            <w:pPr>
              <w:pStyle w:val="6"/>
            </w:pPr>
          </w:p>
        </w:tc>
        <w:tc>
          <w:tcPr>
            <w:tcW w:w="1548" w:type="dxa"/>
            <w:vAlign w:val="top"/>
          </w:tcPr>
          <w:p w14:paraId="60ADE5D2">
            <w:pPr>
              <w:pStyle w:val="6"/>
              <w:spacing w:line="373" w:lineRule="auto"/>
            </w:pPr>
          </w:p>
          <w:p w14:paraId="5D7FD12A">
            <w:pPr>
              <w:spacing w:before="62" w:line="230" w:lineRule="auto"/>
              <w:ind w:left="385"/>
              <w:rPr>
                <w:rFonts w:ascii="宋体" w:hAnsi="宋体" w:eastAsia="宋体" w:cs="宋体"/>
                <w:sz w:val="19"/>
                <w:szCs w:val="19"/>
              </w:rPr>
            </w:pPr>
            <w:r>
              <w:rPr>
                <w:rFonts w:ascii="宋体" w:hAnsi="宋体" w:eastAsia="宋体" w:cs="宋体"/>
                <w:spacing w:val="6"/>
                <w:sz w:val="19"/>
                <w:szCs w:val="19"/>
              </w:rPr>
              <w:t>质量指标</w:t>
            </w:r>
          </w:p>
        </w:tc>
        <w:tc>
          <w:tcPr>
            <w:tcW w:w="2473" w:type="dxa"/>
            <w:gridSpan w:val="2"/>
            <w:vAlign w:val="top"/>
          </w:tcPr>
          <w:p w14:paraId="4ADCD701">
            <w:pPr>
              <w:pStyle w:val="6"/>
              <w:spacing w:line="374" w:lineRule="auto"/>
            </w:pPr>
          </w:p>
          <w:p w14:paraId="43981AC5">
            <w:pPr>
              <w:spacing w:before="61" w:line="229" w:lineRule="auto"/>
              <w:ind w:left="151"/>
              <w:rPr>
                <w:rFonts w:ascii="宋体" w:hAnsi="宋体" w:eastAsia="宋体" w:cs="宋体"/>
                <w:sz w:val="19"/>
                <w:szCs w:val="19"/>
              </w:rPr>
            </w:pPr>
            <w:r>
              <w:rPr>
                <w:rFonts w:ascii="宋体" w:hAnsi="宋体" w:eastAsia="宋体" w:cs="宋体"/>
                <w:spacing w:val="8"/>
                <w:sz w:val="19"/>
                <w:szCs w:val="19"/>
              </w:rPr>
              <w:t>城乡特困人员认定准确率</w:t>
            </w:r>
          </w:p>
        </w:tc>
        <w:tc>
          <w:tcPr>
            <w:tcW w:w="2878" w:type="dxa"/>
            <w:vAlign w:val="top"/>
          </w:tcPr>
          <w:p w14:paraId="257F6F3A">
            <w:pPr>
              <w:pStyle w:val="6"/>
              <w:spacing w:line="374" w:lineRule="auto"/>
            </w:pPr>
          </w:p>
          <w:p w14:paraId="4EAF208D">
            <w:pPr>
              <w:spacing w:before="61" w:line="257" w:lineRule="exact"/>
              <w:ind w:left="1262"/>
              <w:rPr>
                <w:rFonts w:ascii="宋体" w:hAnsi="宋体" w:eastAsia="宋体" w:cs="宋体"/>
                <w:sz w:val="19"/>
                <w:szCs w:val="19"/>
              </w:rPr>
            </w:pPr>
            <w:r>
              <w:rPr>
                <w:rFonts w:ascii="宋体" w:hAnsi="宋体" w:eastAsia="宋体" w:cs="宋体"/>
                <w:spacing w:val="-1"/>
                <w:position w:val="1"/>
                <w:sz w:val="19"/>
                <w:szCs w:val="19"/>
              </w:rPr>
              <w:t>100%</w:t>
            </w:r>
          </w:p>
        </w:tc>
      </w:tr>
      <w:tr w14:paraId="27C4A8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47" w:hRule="atLeast"/>
        </w:trPr>
        <w:tc>
          <w:tcPr>
            <w:tcW w:w="1466" w:type="dxa"/>
            <w:vMerge w:val="continue"/>
            <w:tcBorders>
              <w:top w:val="nil"/>
              <w:bottom w:val="nil"/>
            </w:tcBorders>
            <w:vAlign w:val="top"/>
          </w:tcPr>
          <w:p w14:paraId="247B2992">
            <w:pPr>
              <w:pStyle w:val="6"/>
            </w:pPr>
          </w:p>
        </w:tc>
        <w:tc>
          <w:tcPr>
            <w:tcW w:w="1397" w:type="dxa"/>
            <w:vMerge w:val="continue"/>
            <w:tcBorders>
              <w:top w:val="nil"/>
            </w:tcBorders>
            <w:vAlign w:val="top"/>
          </w:tcPr>
          <w:p w14:paraId="6B69AC90">
            <w:pPr>
              <w:pStyle w:val="6"/>
            </w:pPr>
          </w:p>
        </w:tc>
        <w:tc>
          <w:tcPr>
            <w:tcW w:w="1548" w:type="dxa"/>
            <w:vAlign w:val="top"/>
          </w:tcPr>
          <w:p w14:paraId="7D5C2F88">
            <w:pPr>
              <w:pStyle w:val="6"/>
              <w:spacing w:line="374" w:lineRule="auto"/>
            </w:pPr>
          </w:p>
          <w:p w14:paraId="729D3BFB">
            <w:pPr>
              <w:spacing w:before="62" w:line="230" w:lineRule="auto"/>
              <w:ind w:left="393"/>
              <w:rPr>
                <w:rFonts w:ascii="宋体" w:hAnsi="宋体" w:eastAsia="宋体" w:cs="宋体"/>
                <w:sz w:val="19"/>
                <w:szCs w:val="19"/>
              </w:rPr>
            </w:pPr>
            <w:r>
              <w:rPr>
                <w:rFonts w:ascii="宋体" w:hAnsi="宋体" w:eastAsia="宋体" w:cs="宋体"/>
                <w:spacing w:val="4"/>
                <w:sz w:val="19"/>
                <w:szCs w:val="19"/>
              </w:rPr>
              <w:t>时效指标</w:t>
            </w:r>
          </w:p>
        </w:tc>
        <w:tc>
          <w:tcPr>
            <w:tcW w:w="2473" w:type="dxa"/>
            <w:gridSpan w:val="2"/>
            <w:vAlign w:val="top"/>
          </w:tcPr>
          <w:p w14:paraId="54A18CF8">
            <w:pPr>
              <w:pStyle w:val="6"/>
              <w:spacing w:line="254" w:lineRule="auto"/>
            </w:pPr>
          </w:p>
          <w:p w14:paraId="54383D04">
            <w:pPr>
              <w:spacing w:before="62" w:line="241" w:lineRule="auto"/>
              <w:ind w:left="660" w:right="24" w:hanging="607"/>
              <w:rPr>
                <w:rFonts w:ascii="宋体" w:hAnsi="宋体" w:eastAsia="宋体" w:cs="宋体"/>
                <w:sz w:val="19"/>
                <w:szCs w:val="19"/>
              </w:rPr>
            </w:pPr>
            <w:r>
              <w:rPr>
                <w:rFonts w:ascii="宋体" w:hAnsi="宋体" w:eastAsia="宋体" w:cs="宋体"/>
                <w:spacing w:val="8"/>
                <w:sz w:val="19"/>
                <w:szCs w:val="19"/>
              </w:rPr>
              <w:t>城乡特困人员基本生活保障</w:t>
            </w:r>
            <w:r>
              <w:rPr>
                <w:rFonts w:ascii="宋体" w:hAnsi="宋体" w:eastAsia="宋体" w:cs="宋体"/>
                <w:spacing w:val="3"/>
                <w:sz w:val="19"/>
                <w:szCs w:val="19"/>
              </w:rPr>
              <w:t xml:space="preserve"> </w:t>
            </w:r>
            <w:r>
              <w:rPr>
                <w:rFonts w:ascii="宋体" w:hAnsi="宋体" w:eastAsia="宋体" w:cs="宋体"/>
                <w:spacing w:val="5"/>
                <w:sz w:val="19"/>
                <w:szCs w:val="19"/>
              </w:rPr>
              <w:t>费按时发放率</w:t>
            </w:r>
          </w:p>
        </w:tc>
        <w:tc>
          <w:tcPr>
            <w:tcW w:w="2878" w:type="dxa"/>
            <w:vAlign w:val="top"/>
          </w:tcPr>
          <w:p w14:paraId="5631D97E">
            <w:pPr>
              <w:pStyle w:val="6"/>
              <w:spacing w:line="375" w:lineRule="auto"/>
            </w:pPr>
          </w:p>
          <w:p w14:paraId="41739825">
            <w:pPr>
              <w:spacing w:before="61" w:line="257" w:lineRule="exact"/>
              <w:ind w:left="1262"/>
              <w:rPr>
                <w:rFonts w:ascii="宋体" w:hAnsi="宋体" w:eastAsia="宋体" w:cs="宋体"/>
                <w:sz w:val="19"/>
                <w:szCs w:val="19"/>
              </w:rPr>
            </w:pPr>
            <w:r>
              <w:rPr>
                <w:rFonts w:ascii="宋体" w:hAnsi="宋体" w:eastAsia="宋体" w:cs="宋体"/>
                <w:spacing w:val="-1"/>
                <w:position w:val="1"/>
                <w:sz w:val="19"/>
                <w:szCs w:val="19"/>
              </w:rPr>
              <w:t>100%</w:t>
            </w:r>
          </w:p>
        </w:tc>
      </w:tr>
      <w:tr w14:paraId="6C74F0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47" w:hRule="atLeast"/>
        </w:trPr>
        <w:tc>
          <w:tcPr>
            <w:tcW w:w="1466" w:type="dxa"/>
            <w:vMerge w:val="continue"/>
            <w:tcBorders>
              <w:top w:val="nil"/>
              <w:bottom w:val="nil"/>
            </w:tcBorders>
            <w:vAlign w:val="top"/>
          </w:tcPr>
          <w:p w14:paraId="2449E76F">
            <w:pPr>
              <w:pStyle w:val="6"/>
            </w:pPr>
          </w:p>
        </w:tc>
        <w:tc>
          <w:tcPr>
            <w:tcW w:w="1397" w:type="dxa"/>
            <w:vAlign w:val="top"/>
          </w:tcPr>
          <w:p w14:paraId="4299FB48">
            <w:pPr>
              <w:pStyle w:val="6"/>
            </w:pPr>
          </w:p>
        </w:tc>
        <w:tc>
          <w:tcPr>
            <w:tcW w:w="1548" w:type="dxa"/>
            <w:vAlign w:val="top"/>
          </w:tcPr>
          <w:p w14:paraId="6C71C8AB">
            <w:pPr>
              <w:pStyle w:val="6"/>
            </w:pPr>
          </w:p>
        </w:tc>
        <w:tc>
          <w:tcPr>
            <w:tcW w:w="2473" w:type="dxa"/>
            <w:gridSpan w:val="2"/>
            <w:vAlign w:val="top"/>
          </w:tcPr>
          <w:p w14:paraId="405A8786">
            <w:pPr>
              <w:pStyle w:val="6"/>
              <w:spacing w:line="376" w:lineRule="auto"/>
            </w:pPr>
          </w:p>
          <w:p w14:paraId="3FD0C5A4">
            <w:pPr>
              <w:spacing w:before="61" w:line="229" w:lineRule="auto"/>
              <w:ind w:left="151"/>
              <w:rPr>
                <w:rFonts w:ascii="宋体" w:hAnsi="宋体" w:eastAsia="宋体" w:cs="宋体"/>
                <w:sz w:val="19"/>
                <w:szCs w:val="19"/>
              </w:rPr>
            </w:pPr>
            <w:r>
              <w:rPr>
                <w:rFonts w:ascii="宋体" w:hAnsi="宋体" w:eastAsia="宋体" w:cs="宋体"/>
                <w:spacing w:val="8"/>
                <w:sz w:val="19"/>
                <w:szCs w:val="19"/>
              </w:rPr>
              <w:t>城乡特困人员照料护理费</w:t>
            </w:r>
          </w:p>
        </w:tc>
        <w:tc>
          <w:tcPr>
            <w:tcW w:w="2878" w:type="dxa"/>
            <w:vAlign w:val="top"/>
          </w:tcPr>
          <w:p w14:paraId="6C943BFC">
            <w:pPr>
              <w:pStyle w:val="6"/>
              <w:spacing w:line="276" w:lineRule="auto"/>
            </w:pPr>
          </w:p>
          <w:p w14:paraId="75C91914">
            <w:pPr>
              <w:spacing w:before="58" w:line="234" w:lineRule="auto"/>
              <w:ind w:left="186" w:right="24" w:hanging="138"/>
              <w:rPr>
                <w:rFonts w:ascii="宋体" w:hAnsi="宋体" w:eastAsia="宋体" w:cs="宋体"/>
                <w:sz w:val="18"/>
                <w:szCs w:val="18"/>
              </w:rPr>
            </w:pPr>
            <w:r>
              <w:rPr>
                <w:rFonts w:ascii="宋体" w:hAnsi="宋体" w:eastAsia="宋体" w:cs="宋体"/>
                <w:spacing w:val="-1"/>
                <w:sz w:val="18"/>
                <w:szCs w:val="18"/>
              </w:rPr>
              <w:t>全失能：120元/人/月；半自理：80</w:t>
            </w:r>
            <w:r>
              <w:rPr>
                <w:rFonts w:ascii="宋体" w:hAnsi="宋体" w:eastAsia="宋体" w:cs="宋体"/>
                <w:spacing w:val="17"/>
                <w:sz w:val="18"/>
                <w:szCs w:val="18"/>
              </w:rPr>
              <w:t xml:space="preserve"> </w:t>
            </w:r>
            <w:r>
              <w:rPr>
                <w:rFonts w:ascii="宋体" w:hAnsi="宋体" w:eastAsia="宋体" w:cs="宋体"/>
                <w:spacing w:val="-1"/>
                <w:sz w:val="18"/>
                <w:szCs w:val="18"/>
              </w:rPr>
              <w:t>元/人/月；全自理：50元/人/月</w:t>
            </w:r>
          </w:p>
        </w:tc>
      </w:tr>
      <w:tr w14:paraId="3A622A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47" w:hRule="atLeast"/>
        </w:trPr>
        <w:tc>
          <w:tcPr>
            <w:tcW w:w="1466" w:type="dxa"/>
            <w:vMerge w:val="continue"/>
            <w:tcBorders>
              <w:top w:val="nil"/>
              <w:bottom w:val="nil"/>
            </w:tcBorders>
            <w:vAlign w:val="top"/>
          </w:tcPr>
          <w:p w14:paraId="7B9C228D">
            <w:pPr>
              <w:pStyle w:val="6"/>
            </w:pPr>
          </w:p>
        </w:tc>
        <w:tc>
          <w:tcPr>
            <w:tcW w:w="1397" w:type="dxa"/>
            <w:vMerge w:val="restart"/>
            <w:tcBorders>
              <w:bottom w:val="nil"/>
            </w:tcBorders>
            <w:vAlign w:val="top"/>
          </w:tcPr>
          <w:p w14:paraId="45C49FA4">
            <w:pPr>
              <w:pStyle w:val="6"/>
              <w:spacing w:line="302" w:lineRule="auto"/>
            </w:pPr>
          </w:p>
          <w:p w14:paraId="2DD0911F">
            <w:pPr>
              <w:pStyle w:val="6"/>
              <w:spacing w:line="302" w:lineRule="auto"/>
            </w:pPr>
          </w:p>
          <w:p w14:paraId="31360044">
            <w:pPr>
              <w:pStyle w:val="6"/>
              <w:spacing w:line="302" w:lineRule="auto"/>
            </w:pPr>
          </w:p>
          <w:p w14:paraId="19D42A46">
            <w:pPr>
              <w:spacing w:before="62" w:line="230" w:lineRule="auto"/>
              <w:ind w:left="310"/>
              <w:rPr>
                <w:rFonts w:ascii="宋体" w:hAnsi="宋体" w:eastAsia="宋体" w:cs="宋体"/>
                <w:sz w:val="19"/>
                <w:szCs w:val="19"/>
              </w:rPr>
            </w:pPr>
            <w:r>
              <w:rPr>
                <w:rFonts w:ascii="宋体" w:hAnsi="宋体" w:eastAsia="宋体" w:cs="宋体"/>
                <w:spacing w:val="5"/>
                <w:sz w:val="19"/>
                <w:szCs w:val="19"/>
              </w:rPr>
              <w:t>效益指标</w:t>
            </w:r>
          </w:p>
        </w:tc>
        <w:tc>
          <w:tcPr>
            <w:tcW w:w="1548" w:type="dxa"/>
            <w:vAlign w:val="top"/>
          </w:tcPr>
          <w:p w14:paraId="71A01477">
            <w:pPr>
              <w:pStyle w:val="6"/>
              <w:spacing w:line="378" w:lineRule="auto"/>
            </w:pPr>
          </w:p>
          <w:p w14:paraId="64C6114B">
            <w:pPr>
              <w:spacing w:before="62" w:line="228" w:lineRule="auto"/>
              <w:ind w:left="186"/>
              <w:rPr>
                <w:rFonts w:ascii="宋体" w:hAnsi="宋体" w:eastAsia="宋体" w:cs="宋体"/>
                <w:sz w:val="19"/>
                <w:szCs w:val="19"/>
              </w:rPr>
            </w:pPr>
            <w:r>
              <w:rPr>
                <w:rFonts w:ascii="宋体" w:hAnsi="宋体" w:eastAsia="宋体" w:cs="宋体"/>
                <w:spacing w:val="7"/>
                <w:sz w:val="19"/>
                <w:szCs w:val="19"/>
              </w:rPr>
              <w:t>社会效益指标</w:t>
            </w:r>
          </w:p>
        </w:tc>
        <w:tc>
          <w:tcPr>
            <w:tcW w:w="2473" w:type="dxa"/>
            <w:gridSpan w:val="2"/>
            <w:vAlign w:val="top"/>
          </w:tcPr>
          <w:p w14:paraId="7A30B1AE">
            <w:pPr>
              <w:pStyle w:val="6"/>
              <w:spacing w:line="378" w:lineRule="auto"/>
            </w:pPr>
          </w:p>
          <w:p w14:paraId="34A077C8">
            <w:pPr>
              <w:spacing w:before="62" w:line="228" w:lineRule="auto"/>
              <w:ind w:left="252"/>
              <w:rPr>
                <w:rFonts w:ascii="宋体" w:hAnsi="宋体" w:eastAsia="宋体" w:cs="宋体"/>
                <w:sz w:val="19"/>
                <w:szCs w:val="19"/>
              </w:rPr>
            </w:pPr>
            <w:r>
              <w:rPr>
                <w:rFonts w:ascii="宋体" w:hAnsi="宋体" w:eastAsia="宋体" w:cs="宋体"/>
                <w:spacing w:val="8"/>
                <w:sz w:val="19"/>
                <w:szCs w:val="19"/>
              </w:rPr>
              <w:t>城乡特困人员基本生活</w:t>
            </w:r>
          </w:p>
        </w:tc>
        <w:tc>
          <w:tcPr>
            <w:tcW w:w="2878" w:type="dxa"/>
            <w:vAlign w:val="top"/>
          </w:tcPr>
          <w:p w14:paraId="3E0CA777">
            <w:pPr>
              <w:pStyle w:val="6"/>
              <w:spacing w:line="377" w:lineRule="auto"/>
            </w:pPr>
          </w:p>
          <w:p w14:paraId="39E19410">
            <w:pPr>
              <w:spacing w:before="62" w:line="230" w:lineRule="auto"/>
              <w:ind w:left="1051"/>
              <w:rPr>
                <w:rFonts w:ascii="宋体" w:hAnsi="宋体" w:eastAsia="宋体" w:cs="宋体"/>
                <w:sz w:val="19"/>
                <w:szCs w:val="19"/>
              </w:rPr>
            </w:pPr>
            <w:r>
              <w:rPr>
                <w:rFonts w:ascii="宋体" w:hAnsi="宋体" w:eastAsia="宋体" w:cs="宋体"/>
                <w:spacing w:val="6"/>
                <w:sz w:val="19"/>
                <w:szCs w:val="19"/>
              </w:rPr>
              <w:t>有所提升</w:t>
            </w:r>
          </w:p>
        </w:tc>
      </w:tr>
      <w:tr w14:paraId="47DBBA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47" w:hRule="atLeast"/>
        </w:trPr>
        <w:tc>
          <w:tcPr>
            <w:tcW w:w="1466" w:type="dxa"/>
            <w:vMerge w:val="continue"/>
            <w:tcBorders>
              <w:top w:val="nil"/>
              <w:bottom w:val="nil"/>
            </w:tcBorders>
            <w:vAlign w:val="top"/>
          </w:tcPr>
          <w:p w14:paraId="77EEEFC0">
            <w:pPr>
              <w:pStyle w:val="6"/>
            </w:pPr>
          </w:p>
        </w:tc>
        <w:tc>
          <w:tcPr>
            <w:tcW w:w="1397" w:type="dxa"/>
            <w:vMerge w:val="continue"/>
            <w:tcBorders>
              <w:top w:val="nil"/>
            </w:tcBorders>
            <w:vAlign w:val="top"/>
          </w:tcPr>
          <w:p w14:paraId="112FD372">
            <w:pPr>
              <w:pStyle w:val="6"/>
            </w:pPr>
          </w:p>
        </w:tc>
        <w:tc>
          <w:tcPr>
            <w:tcW w:w="1548" w:type="dxa"/>
            <w:vAlign w:val="top"/>
          </w:tcPr>
          <w:p w14:paraId="7FD374B2">
            <w:pPr>
              <w:pStyle w:val="6"/>
              <w:spacing w:line="380" w:lineRule="auto"/>
            </w:pPr>
          </w:p>
          <w:p w14:paraId="6614D2AE">
            <w:pPr>
              <w:spacing w:before="62" w:line="229" w:lineRule="auto"/>
              <w:ind w:left="85"/>
              <w:rPr>
                <w:rFonts w:ascii="宋体" w:hAnsi="宋体" w:eastAsia="宋体" w:cs="宋体"/>
                <w:sz w:val="19"/>
                <w:szCs w:val="19"/>
              </w:rPr>
            </w:pPr>
            <w:r>
              <w:rPr>
                <w:rFonts w:ascii="宋体" w:hAnsi="宋体" w:eastAsia="宋体" w:cs="宋体"/>
                <w:spacing w:val="7"/>
                <w:sz w:val="19"/>
                <w:szCs w:val="19"/>
              </w:rPr>
              <w:t>可持续影响指标</w:t>
            </w:r>
          </w:p>
        </w:tc>
        <w:tc>
          <w:tcPr>
            <w:tcW w:w="2473" w:type="dxa"/>
            <w:gridSpan w:val="2"/>
            <w:vAlign w:val="top"/>
          </w:tcPr>
          <w:p w14:paraId="54E17B2B">
            <w:pPr>
              <w:pStyle w:val="6"/>
              <w:spacing w:line="257" w:lineRule="auto"/>
            </w:pPr>
          </w:p>
          <w:p w14:paraId="0C183D24">
            <w:pPr>
              <w:spacing w:before="61" w:line="228" w:lineRule="auto"/>
              <w:ind w:left="53"/>
              <w:rPr>
                <w:rFonts w:ascii="宋体" w:hAnsi="宋体" w:eastAsia="宋体" w:cs="宋体"/>
                <w:sz w:val="19"/>
                <w:szCs w:val="19"/>
              </w:rPr>
            </w:pPr>
            <w:r>
              <w:rPr>
                <w:rFonts w:ascii="宋体" w:hAnsi="宋体" w:eastAsia="宋体" w:cs="宋体"/>
                <w:spacing w:val="8"/>
                <w:sz w:val="19"/>
                <w:szCs w:val="19"/>
              </w:rPr>
              <w:t>城乡特困人员基本生活保障</w:t>
            </w:r>
          </w:p>
          <w:p w14:paraId="3B4F4309">
            <w:pPr>
              <w:spacing w:before="12" w:line="230" w:lineRule="auto"/>
              <w:ind w:left="1047"/>
              <w:rPr>
                <w:rFonts w:ascii="宋体" w:hAnsi="宋体" w:eastAsia="宋体" w:cs="宋体"/>
                <w:sz w:val="19"/>
                <w:szCs w:val="19"/>
              </w:rPr>
            </w:pPr>
            <w:r>
              <w:rPr>
                <w:rFonts w:ascii="宋体" w:hAnsi="宋体" w:eastAsia="宋体" w:cs="宋体"/>
                <w:spacing w:val="4"/>
                <w:sz w:val="19"/>
                <w:szCs w:val="19"/>
              </w:rPr>
              <w:t>制度</w:t>
            </w:r>
          </w:p>
        </w:tc>
        <w:tc>
          <w:tcPr>
            <w:tcW w:w="2878" w:type="dxa"/>
            <w:vAlign w:val="top"/>
          </w:tcPr>
          <w:p w14:paraId="328DFDC9">
            <w:pPr>
              <w:pStyle w:val="6"/>
              <w:spacing w:line="380" w:lineRule="auto"/>
            </w:pPr>
          </w:p>
          <w:p w14:paraId="44296C53">
            <w:pPr>
              <w:spacing w:before="62" w:line="229" w:lineRule="auto"/>
              <w:ind w:left="1052"/>
              <w:rPr>
                <w:rFonts w:ascii="宋体" w:hAnsi="宋体" w:eastAsia="宋体" w:cs="宋体"/>
                <w:sz w:val="19"/>
                <w:szCs w:val="19"/>
              </w:rPr>
            </w:pPr>
            <w:r>
              <w:rPr>
                <w:rFonts w:ascii="宋体" w:hAnsi="宋体" w:eastAsia="宋体" w:cs="宋体"/>
                <w:spacing w:val="6"/>
                <w:sz w:val="19"/>
                <w:szCs w:val="19"/>
              </w:rPr>
              <w:t>持续增强</w:t>
            </w:r>
          </w:p>
        </w:tc>
      </w:tr>
      <w:tr w14:paraId="53F663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57" w:hRule="atLeast"/>
        </w:trPr>
        <w:tc>
          <w:tcPr>
            <w:tcW w:w="1466" w:type="dxa"/>
            <w:vMerge w:val="continue"/>
            <w:tcBorders>
              <w:top w:val="nil"/>
            </w:tcBorders>
            <w:vAlign w:val="top"/>
          </w:tcPr>
          <w:p w14:paraId="1535B5EF">
            <w:pPr>
              <w:pStyle w:val="6"/>
            </w:pPr>
          </w:p>
        </w:tc>
        <w:tc>
          <w:tcPr>
            <w:tcW w:w="1397" w:type="dxa"/>
            <w:vAlign w:val="top"/>
          </w:tcPr>
          <w:p w14:paraId="40A5A7C1">
            <w:pPr>
              <w:pStyle w:val="6"/>
              <w:spacing w:line="380" w:lineRule="auto"/>
            </w:pPr>
          </w:p>
          <w:p w14:paraId="25AAAD78">
            <w:pPr>
              <w:spacing w:before="61" w:line="229" w:lineRule="auto"/>
              <w:ind w:left="206"/>
              <w:rPr>
                <w:rFonts w:ascii="宋体" w:hAnsi="宋体" w:eastAsia="宋体" w:cs="宋体"/>
                <w:sz w:val="19"/>
                <w:szCs w:val="19"/>
              </w:rPr>
            </w:pPr>
            <w:r>
              <w:rPr>
                <w:rFonts w:ascii="宋体" w:hAnsi="宋体" w:eastAsia="宋体" w:cs="宋体"/>
                <w:spacing w:val="7"/>
                <w:sz w:val="19"/>
                <w:szCs w:val="19"/>
              </w:rPr>
              <w:t>满意度指标</w:t>
            </w:r>
          </w:p>
        </w:tc>
        <w:tc>
          <w:tcPr>
            <w:tcW w:w="1548" w:type="dxa"/>
            <w:vAlign w:val="top"/>
          </w:tcPr>
          <w:p w14:paraId="481FD1E9">
            <w:pPr>
              <w:pStyle w:val="6"/>
              <w:spacing w:line="258" w:lineRule="auto"/>
            </w:pPr>
          </w:p>
          <w:p w14:paraId="127C1FFD">
            <w:pPr>
              <w:spacing w:before="62" w:line="229" w:lineRule="auto"/>
              <w:ind w:left="84"/>
              <w:rPr>
                <w:rFonts w:ascii="宋体" w:hAnsi="宋体" w:eastAsia="宋体" w:cs="宋体"/>
                <w:sz w:val="19"/>
                <w:szCs w:val="19"/>
              </w:rPr>
            </w:pPr>
            <w:r>
              <w:rPr>
                <w:rFonts w:ascii="宋体" w:hAnsi="宋体" w:eastAsia="宋体" w:cs="宋体"/>
                <w:spacing w:val="7"/>
                <w:sz w:val="19"/>
                <w:szCs w:val="19"/>
              </w:rPr>
              <w:t>服务对象满意度</w:t>
            </w:r>
          </w:p>
          <w:p w14:paraId="1D7AFE31">
            <w:pPr>
              <w:spacing w:before="11" w:line="230" w:lineRule="auto"/>
              <w:ind w:left="585"/>
              <w:rPr>
                <w:rFonts w:ascii="宋体" w:hAnsi="宋体" w:eastAsia="宋体" w:cs="宋体"/>
                <w:sz w:val="19"/>
                <w:szCs w:val="19"/>
              </w:rPr>
            </w:pPr>
            <w:r>
              <w:rPr>
                <w:rFonts w:ascii="宋体" w:hAnsi="宋体" w:eastAsia="宋体" w:cs="宋体"/>
                <w:spacing w:val="3"/>
                <w:sz w:val="19"/>
                <w:szCs w:val="19"/>
              </w:rPr>
              <w:t>指标</w:t>
            </w:r>
          </w:p>
        </w:tc>
        <w:tc>
          <w:tcPr>
            <w:tcW w:w="2473" w:type="dxa"/>
            <w:gridSpan w:val="2"/>
            <w:vAlign w:val="top"/>
          </w:tcPr>
          <w:p w14:paraId="57922DFA">
            <w:pPr>
              <w:pStyle w:val="6"/>
              <w:spacing w:line="380" w:lineRule="auto"/>
            </w:pPr>
          </w:p>
          <w:p w14:paraId="6FB61304">
            <w:pPr>
              <w:spacing w:before="61" w:line="229" w:lineRule="auto"/>
              <w:ind w:left="550"/>
              <w:rPr>
                <w:rFonts w:ascii="宋体" w:hAnsi="宋体" w:eastAsia="宋体" w:cs="宋体"/>
                <w:sz w:val="19"/>
                <w:szCs w:val="19"/>
              </w:rPr>
            </w:pPr>
            <w:r>
              <w:rPr>
                <w:rFonts w:ascii="宋体" w:hAnsi="宋体" w:eastAsia="宋体" w:cs="宋体"/>
                <w:spacing w:val="7"/>
                <w:sz w:val="19"/>
                <w:szCs w:val="19"/>
              </w:rPr>
              <w:t>救助对象满意度</w:t>
            </w:r>
          </w:p>
        </w:tc>
        <w:tc>
          <w:tcPr>
            <w:tcW w:w="2878" w:type="dxa"/>
            <w:vAlign w:val="top"/>
          </w:tcPr>
          <w:p w14:paraId="012CFD77">
            <w:pPr>
              <w:pStyle w:val="6"/>
              <w:spacing w:line="380" w:lineRule="auto"/>
            </w:pPr>
          </w:p>
          <w:p w14:paraId="5E96446C">
            <w:pPr>
              <w:spacing w:before="61" w:line="254" w:lineRule="exact"/>
              <w:ind w:left="1215"/>
              <w:rPr>
                <w:rFonts w:ascii="宋体" w:hAnsi="宋体" w:eastAsia="宋体" w:cs="宋体"/>
                <w:sz w:val="19"/>
                <w:szCs w:val="19"/>
              </w:rPr>
            </w:pPr>
            <w:r>
              <w:rPr>
                <w:rFonts w:ascii="宋体" w:hAnsi="宋体" w:eastAsia="宋体" w:cs="宋体"/>
                <w:spacing w:val="-1"/>
                <w:position w:val="1"/>
                <w:sz w:val="19"/>
                <w:szCs w:val="19"/>
              </w:rPr>
              <w:t>≥90%</w:t>
            </w:r>
          </w:p>
        </w:tc>
      </w:tr>
    </w:tbl>
    <w:p w14:paraId="51A5059B">
      <w:pPr>
        <w:rPr>
          <w:rFonts w:ascii="Arial"/>
          <w:sz w:val="21"/>
        </w:rPr>
      </w:pPr>
    </w:p>
    <w:p w14:paraId="3F1DBF2D">
      <w:pPr>
        <w:rPr>
          <w:rFonts w:ascii="Arial" w:hAnsi="Arial" w:eastAsia="Arial" w:cs="Arial"/>
          <w:sz w:val="21"/>
          <w:szCs w:val="21"/>
        </w:rPr>
        <w:sectPr>
          <w:footerReference r:id="rId218" w:type="default"/>
          <w:pgSz w:w="11905" w:h="16837"/>
          <w:pgMar w:top="1249" w:right="1116" w:bottom="695" w:left="1010" w:header="0" w:footer="407" w:gutter="0"/>
          <w:cols w:space="720" w:num="1"/>
        </w:sectPr>
      </w:pPr>
    </w:p>
    <w:p w14:paraId="5F66F5B9">
      <w:pPr>
        <w:pStyle w:val="2"/>
        <w:spacing w:before="72" w:line="225" w:lineRule="auto"/>
        <w:ind w:left="2926"/>
        <w:rPr>
          <w:sz w:val="35"/>
          <w:szCs w:val="35"/>
        </w:rPr>
      </w:pPr>
      <w:r>
        <w:rPr>
          <w:b/>
          <w:bCs/>
          <w:spacing w:val="6"/>
          <w:sz w:val="35"/>
          <w:szCs w:val="35"/>
        </w:rPr>
        <w:t>部门预算项目绩效目标表</w:t>
      </w:r>
    </w:p>
    <w:p w14:paraId="20774DEE">
      <w:pPr>
        <w:spacing w:line="273" w:lineRule="auto"/>
        <w:rPr>
          <w:rFonts w:ascii="Arial"/>
          <w:sz w:val="21"/>
        </w:rPr>
      </w:pPr>
    </w:p>
    <w:p w14:paraId="585D2424">
      <w:pPr>
        <w:pStyle w:val="2"/>
        <w:spacing w:before="62" w:line="229" w:lineRule="auto"/>
        <w:ind w:left="4442"/>
        <w:rPr>
          <w:sz w:val="19"/>
          <w:szCs w:val="19"/>
        </w:rPr>
      </w:pPr>
      <w:r>
        <w:rPr>
          <w:spacing w:val="1"/>
          <w:sz w:val="19"/>
          <w:szCs w:val="19"/>
        </w:rPr>
        <w:t>(2026年度</w:t>
      </w:r>
      <w:r>
        <w:rPr>
          <w:rFonts w:hint="eastAsia"/>
          <w:spacing w:val="1"/>
          <w:sz w:val="19"/>
          <w:szCs w:val="19"/>
          <w:lang w:eastAsia="zh-CN"/>
        </w:rPr>
        <w:t>）</w:t>
      </w:r>
    </w:p>
    <w:p w14:paraId="1172EFD7">
      <w:pPr>
        <w:spacing w:line="71" w:lineRule="exact"/>
      </w:pPr>
    </w:p>
    <w:tbl>
      <w:tblPr>
        <w:tblStyle w:val="5"/>
        <w:tblW w:w="976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7"/>
        <w:gridCol w:w="1397"/>
        <w:gridCol w:w="1488"/>
        <w:gridCol w:w="1320"/>
        <w:gridCol w:w="1215"/>
        <w:gridCol w:w="2880"/>
      </w:tblGrid>
      <w:tr w14:paraId="258F21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5" w:hRule="atLeast"/>
        </w:trPr>
        <w:tc>
          <w:tcPr>
            <w:tcW w:w="1467" w:type="dxa"/>
            <w:vAlign w:val="top"/>
          </w:tcPr>
          <w:p w14:paraId="395096F0">
            <w:pPr>
              <w:spacing w:before="138"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00" w:type="dxa"/>
            <w:gridSpan w:val="5"/>
            <w:vAlign w:val="top"/>
          </w:tcPr>
          <w:p w14:paraId="134102A1">
            <w:pPr>
              <w:spacing w:before="139" w:line="229" w:lineRule="auto"/>
              <w:ind w:left="2582"/>
              <w:rPr>
                <w:rFonts w:ascii="宋体" w:hAnsi="宋体" w:eastAsia="宋体" w:cs="宋体"/>
                <w:sz w:val="19"/>
                <w:szCs w:val="19"/>
              </w:rPr>
            </w:pPr>
            <w:r>
              <w:rPr>
                <w:rFonts w:ascii="宋体" w:hAnsi="宋体" w:eastAsia="宋体" w:cs="宋体"/>
                <w:spacing w:val="6"/>
                <w:sz w:val="19"/>
                <w:szCs w:val="19"/>
              </w:rPr>
              <w:t>困难群众救助补助资金（省级资金）</w:t>
            </w:r>
          </w:p>
        </w:tc>
      </w:tr>
      <w:tr w14:paraId="4200B6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67" w:type="dxa"/>
            <w:vAlign w:val="top"/>
          </w:tcPr>
          <w:p w14:paraId="513409BE">
            <w:pPr>
              <w:spacing w:before="130"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00" w:type="dxa"/>
            <w:gridSpan w:val="5"/>
            <w:vAlign w:val="top"/>
          </w:tcPr>
          <w:p w14:paraId="57317503">
            <w:pPr>
              <w:spacing w:before="130" w:line="230" w:lineRule="auto"/>
              <w:ind w:left="3559"/>
              <w:rPr>
                <w:rFonts w:ascii="宋体" w:hAnsi="宋体" w:eastAsia="宋体" w:cs="宋体"/>
                <w:sz w:val="19"/>
                <w:szCs w:val="19"/>
              </w:rPr>
            </w:pPr>
            <w:r>
              <w:rPr>
                <w:rFonts w:ascii="宋体" w:hAnsi="宋体" w:eastAsia="宋体" w:cs="宋体"/>
                <w:spacing w:val="7"/>
                <w:sz w:val="19"/>
                <w:szCs w:val="19"/>
              </w:rPr>
              <w:t>盐边县民政局</w:t>
            </w:r>
          </w:p>
        </w:tc>
      </w:tr>
      <w:tr w14:paraId="3F609D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67" w:type="dxa"/>
            <w:vMerge w:val="restart"/>
            <w:tcBorders>
              <w:bottom w:val="nil"/>
            </w:tcBorders>
            <w:vAlign w:val="top"/>
          </w:tcPr>
          <w:p w14:paraId="65FEB85E">
            <w:pPr>
              <w:pStyle w:val="6"/>
              <w:spacing w:line="401" w:lineRule="auto"/>
            </w:pPr>
          </w:p>
          <w:p w14:paraId="7419220B">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3160030A">
            <w:pPr>
              <w:spacing w:before="11" w:line="230" w:lineRule="auto"/>
              <w:ind w:left="353"/>
              <w:rPr>
                <w:rFonts w:ascii="宋体" w:hAnsi="宋体" w:eastAsia="宋体" w:cs="宋体"/>
                <w:sz w:val="19"/>
                <w:szCs w:val="19"/>
              </w:rPr>
            </w:pPr>
            <w:r>
              <w:rPr>
                <w:rFonts w:ascii="宋体" w:hAnsi="宋体" w:eastAsia="宋体" w:cs="宋体"/>
                <w:sz w:val="19"/>
                <w:szCs w:val="19"/>
              </w:rPr>
              <w:t>（万元）</w:t>
            </w:r>
          </w:p>
        </w:tc>
        <w:tc>
          <w:tcPr>
            <w:tcW w:w="4205" w:type="dxa"/>
            <w:gridSpan w:val="3"/>
            <w:vAlign w:val="top"/>
          </w:tcPr>
          <w:p w14:paraId="514B4326">
            <w:pPr>
              <w:spacing w:before="130"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095" w:type="dxa"/>
            <w:gridSpan w:val="2"/>
            <w:vAlign w:val="top"/>
          </w:tcPr>
          <w:p w14:paraId="373DC9E2">
            <w:pPr>
              <w:spacing w:before="130" w:line="255" w:lineRule="exact"/>
              <w:ind w:left="1757"/>
              <w:rPr>
                <w:rFonts w:ascii="宋体" w:hAnsi="宋体" w:eastAsia="宋体" w:cs="宋体"/>
                <w:sz w:val="19"/>
                <w:szCs w:val="19"/>
              </w:rPr>
            </w:pPr>
            <w:r>
              <w:rPr>
                <w:rFonts w:ascii="宋体" w:hAnsi="宋体" w:eastAsia="宋体" w:cs="宋体"/>
                <w:spacing w:val="3"/>
                <w:position w:val="1"/>
                <w:sz w:val="19"/>
                <w:szCs w:val="19"/>
              </w:rPr>
              <w:t>34.94</w:t>
            </w:r>
          </w:p>
        </w:tc>
      </w:tr>
      <w:tr w14:paraId="3406FC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67" w:type="dxa"/>
            <w:vMerge w:val="continue"/>
            <w:tcBorders>
              <w:top w:val="nil"/>
              <w:bottom w:val="nil"/>
            </w:tcBorders>
            <w:vAlign w:val="top"/>
          </w:tcPr>
          <w:p w14:paraId="71B5D09F">
            <w:pPr>
              <w:pStyle w:val="6"/>
            </w:pPr>
          </w:p>
        </w:tc>
        <w:tc>
          <w:tcPr>
            <w:tcW w:w="4205" w:type="dxa"/>
            <w:gridSpan w:val="3"/>
            <w:vAlign w:val="top"/>
          </w:tcPr>
          <w:p w14:paraId="623F2227">
            <w:pPr>
              <w:spacing w:before="131"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095" w:type="dxa"/>
            <w:gridSpan w:val="2"/>
            <w:vAlign w:val="top"/>
          </w:tcPr>
          <w:p w14:paraId="6B99CC50">
            <w:pPr>
              <w:spacing w:before="131" w:line="255" w:lineRule="exact"/>
              <w:ind w:left="1757"/>
              <w:rPr>
                <w:rFonts w:ascii="宋体" w:hAnsi="宋体" w:eastAsia="宋体" w:cs="宋体"/>
                <w:sz w:val="19"/>
                <w:szCs w:val="19"/>
              </w:rPr>
            </w:pPr>
            <w:r>
              <w:rPr>
                <w:rFonts w:ascii="宋体" w:hAnsi="宋体" w:eastAsia="宋体" w:cs="宋体"/>
                <w:spacing w:val="3"/>
                <w:position w:val="1"/>
                <w:sz w:val="19"/>
                <w:szCs w:val="19"/>
              </w:rPr>
              <w:t>34.94</w:t>
            </w:r>
          </w:p>
        </w:tc>
      </w:tr>
      <w:tr w14:paraId="0F1F8F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67" w:type="dxa"/>
            <w:vMerge w:val="continue"/>
            <w:tcBorders>
              <w:top w:val="nil"/>
            </w:tcBorders>
            <w:vAlign w:val="top"/>
          </w:tcPr>
          <w:p w14:paraId="2FDEC3A2">
            <w:pPr>
              <w:pStyle w:val="6"/>
            </w:pPr>
          </w:p>
        </w:tc>
        <w:tc>
          <w:tcPr>
            <w:tcW w:w="4205" w:type="dxa"/>
            <w:gridSpan w:val="3"/>
            <w:vAlign w:val="top"/>
          </w:tcPr>
          <w:p w14:paraId="67CB8F08">
            <w:pPr>
              <w:spacing w:before="131"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095" w:type="dxa"/>
            <w:gridSpan w:val="2"/>
            <w:vAlign w:val="top"/>
          </w:tcPr>
          <w:p w14:paraId="1B539253">
            <w:pPr>
              <w:pStyle w:val="6"/>
            </w:pPr>
          </w:p>
        </w:tc>
      </w:tr>
      <w:tr w14:paraId="24E8EB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128" w:hRule="atLeast"/>
        </w:trPr>
        <w:tc>
          <w:tcPr>
            <w:tcW w:w="1467" w:type="dxa"/>
            <w:vAlign w:val="top"/>
          </w:tcPr>
          <w:p w14:paraId="1E4E4096">
            <w:pPr>
              <w:pStyle w:val="6"/>
              <w:spacing w:line="302" w:lineRule="auto"/>
            </w:pPr>
          </w:p>
          <w:p w14:paraId="22BD93C1">
            <w:pPr>
              <w:pStyle w:val="6"/>
              <w:spacing w:line="302" w:lineRule="auto"/>
            </w:pPr>
          </w:p>
          <w:p w14:paraId="494A81DB">
            <w:pPr>
              <w:pStyle w:val="6"/>
              <w:spacing w:line="303" w:lineRule="auto"/>
            </w:pPr>
          </w:p>
          <w:p w14:paraId="72412248">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00" w:type="dxa"/>
            <w:gridSpan w:val="5"/>
            <w:vAlign w:val="top"/>
          </w:tcPr>
          <w:p w14:paraId="01985C9F">
            <w:pPr>
              <w:pStyle w:val="6"/>
              <w:spacing w:line="262" w:lineRule="auto"/>
            </w:pPr>
          </w:p>
          <w:p w14:paraId="12A8FDA2">
            <w:pPr>
              <w:pStyle w:val="6"/>
              <w:spacing w:line="262" w:lineRule="auto"/>
            </w:pPr>
          </w:p>
          <w:p w14:paraId="716FFD28">
            <w:pPr>
              <w:pStyle w:val="6"/>
              <w:spacing w:line="262" w:lineRule="auto"/>
            </w:pPr>
          </w:p>
          <w:p w14:paraId="30A7C322">
            <w:pPr>
              <w:spacing w:before="62" w:line="241" w:lineRule="auto"/>
              <w:ind w:left="34" w:right="100"/>
              <w:rPr>
                <w:rFonts w:ascii="宋体" w:hAnsi="宋体" w:eastAsia="宋体" w:cs="宋体"/>
                <w:sz w:val="19"/>
                <w:szCs w:val="19"/>
              </w:rPr>
            </w:pPr>
            <w:r>
              <w:rPr>
                <w:rFonts w:ascii="宋体" w:hAnsi="宋体" w:eastAsia="宋体" w:cs="宋体"/>
                <w:spacing w:val="9"/>
                <w:sz w:val="19"/>
                <w:szCs w:val="19"/>
              </w:rPr>
              <w:t>对家庭人均收入低于“最低生活保障线”的居民依法进行救助，保障困</w:t>
            </w:r>
            <w:r>
              <w:rPr>
                <w:rFonts w:ascii="宋体" w:hAnsi="宋体" w:eastAsia="宋体" w:cs="宋体"/>
                <w:spacing w:val="8"/>
                <w:sz w:val="19"/>
                <w:szCs w:val="19"/>
              </w:rPr>
              <w:t>难群众生产权，维持社</w:t>
            </w:r>
            <w:r>
              <w:rPr>
                <w:rFonts w:ascii="宋体" w:hAnsi="宋体" w:eastAsia="宋体" w:cs="宋体"/>
                <w:sz w:val="19"/>
                <w:szCs w:val="19"/>
              </w:rPr>
              <w:t xml:space="preserve"> </w:t>
            </w:r>
            <w:r>
              <w:rPr>
                <w:rFonts w:ascii="宋体" w:hAnsi="宋体" w:eastAsia="宋体" w:cs="宋体"/>
                <w:spacing w:val="6"/>
                <w:sz w:val="19"/>
                <w:szCs w:val="19"/>
              </w:rPr>
              <w:t>会和谐稳定、公平正义。</w:t>
            </w:r>
          </w:p>
        </w:tc>
      </w:tr>
      <w:tr w14:paraId="4C9544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5" w:hRule="atLeast"/>
        </w:trPr>
        <w:tc>
          <w:tcPr>
            <w:tcW w:w="1467" w:type="dxa"/>
            <w:vMerge w:val="restart"/>
            <w:tcBorders>
              <w:bottom w:val="nil"/>
            </w:tcBorders>
            <w:vAlign w:val="top"/>
          </w:tcPr>
          <w:p w14:paraId="7A8A2F01">
            <w:pPr>
              <w:pStyle w:val="6"/>
              <w:spacing w:line="248" w:lineRule="auto"/>
            </w:pPr>
          </w:p>
          <w:p w14:paraId="71B52582">
            <w:pPr>
              <w:pStyle w:val="6"/>
              <w:spacing w:line="248" w:lineRule="auto"/>
            </w:pPr>
          </w:p>
          <w:p w14:paraId="2856E702">
            <w:pPr>
              <w:pStyle w:val="6"/>
              <w:spacing w:line="248" w:lineRule="auto"/>
            </w:pPr>
          </w:p>
          <w:p w14:paraId="1372C824">
            <w:pPr>
              <w:pStyle w:val="6"/>
              <w:spacing w:line="248" w:lineRule="auto"/>
            </w:pPr>
          </w:p>
          <w:p w14:paraId="649D1E7B">
            <w:pPr>
              <w:pStyle w:val="6"/>
              <w:spacing w:line="248" w:lineRule="auto"/>
            </w:pPr>
          </w:p>
          <w:p w14:paraId="60160A53">
            <w:pPr>
              <w:pStyle w:val="6"/>
              <w:spacing w:line="248" w:lineRule="auto"/>
            </w:pPr>
          </w:p>
          <w:p w14:paraId="139F59CA">
            <w:pPr>
              <w:pStyle w:val="6"/>
              <w:spacing w:line="248" w:lineRule="auto"/>
            </w:pPr>
          </w:p>
          <w:p w14:paraId="617C5A12">
            <w:pPr>
              <w:pStyle w:val="6"/>
              <w:spacing w:line="248" w:lineRule="auto"/>
            </w:pPr>
          </w:p>
          <w:p w14:paraId="67916731">
            <w:pPr>
              <w:pStyle w:val="6"/>
              <w:spacing w:line="248" w:lineRule="auto"/>
            </w:pPr>
          </w:p>
          <w:p w14:paraId="2D7DBD45">
            <w:pPr>
              <w:pStyle w:val="6"/>
              <w:spacing w:line="248" w:lineRule="auto"/>
            </w:pPr>
          </w:p>
          <w:p w14:paraId="5BE190B6">
            <w:pPr>
              <w:pStyle w:val="6"/>
              <w:spacing w:line="249" w:lineRule="auto"/>
            </w:pPr>
          </w:p>
          <w:p w14:paraId="55B3EB35">
            <w:pPr>
              <w:pStyle w:val="6"/>
              <w:spacing w:line="249" w:lineRule="auto"/>
            </w:pPr>
          </w:p>
          <w:p w14:paraId="21841BDC">
            <w:pPr>
              <w:pStyle w:val="6"/>
              <w:spacing w:line="249" w:lineRule="auto"/>
            </w:pPr>
          </w:p>
          <w:p w14:paraId="3BB45599">
            <w:pPr>
              <w:pStyle w:val="6"/>
              <w:spacing w:line="249" w:lineRule="auto"/>
            </w:pPr>
          </w:p>
          <w:p w14:paraId="1FD94F75">
            <w:pPr>
              <w:pStyle w:val="6"/>
              <w:spacing w:line="249" w:lineRule="auto"/>
            </w:pPr>
          </w:p>
          <w:p w14:paraId="00DC65AC">
            <w:pPr>
              <w:pStyle w:val="6"/>
              <w:spacing w:line="249" w:lineRule="auto"/>
            </w:pPr>
          </w:p>
          <w:p w14:paraId="7B345119">
            <w:pPr>
              <w:pStyle w:val="6"/>
              <w:spacing w:line="249" w:lineRule="auto"/>
            </w:pPr>
          </w:p>
          <w:p w14:paraId="14E63B99">
            <w:pPr>
              <w:spacing w:before="61"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397" w:type="dxa"/>
            <w:vAlign w:val="top"/>
          </w:tcPr>
          <w:p w14:paraId="7986A033">
            <w:pPr>
              <w:pStyle w:val="6"/>
              <w:spacing w:line="390" w:lineRule="auto"/>
            </w:pPr>
          </w:p>
          <w:p w14:paraId="34450E96">
            <w:pPr>
              <w:spacing w:before="62" w:line="230" w:lineRule="auto"/>
              <w:ind w:left="307"/>
              <w:rPr>
                <w:rFonts w:ascii="宋体" w:hAnsi="宋体" w:eastAsia="宋体" w:cs="宋体"/>
                <w:sz w:val="19"/>
                <w:szCs w:val="19"/>
              </w:rPr>
            </w:pPr>
            <w:r>
              <w:rPr>
                <w:rFonts w:ascii="宋体" w:hAnsi="宋体" w:eastAsia="宋体" w:cs="宋体"/>
                <w:spacing w:val="6"/>
                <w:sz w:val="19"/>
                <w:szCs w:val="19"/>
              </w:rPr>
              <w:t>一级指标</w:t>
            </w:r>
          </w:p>
        </w:tc>
        <w:tc>
          <w:tcPr>
            <w:tcW w:w="1488" w:type="dxa"/>
            <w:vAlign w:val="top"/>
          </w:tcPr>
          <w:p w14:paraId="7ED402A1">
            <w:pPr>
              <w:pStyle w:val="6"/>
              <w:spacing w:line="390" w:lineRule="auto"/>
            </w:pPr>
          </w:p>
          <w:p w14:paraId="3341F4C5">
            <w:pPr>
              <w:spacing w:before="62" w:line="230" w:lineRule="auto"/>
              <w:ind w:left="355"/>
              <w:rPr>
                <w:rFonts w:ascii="宋体" w:hAnsi="宋体" w:eastAsia="宋体" w:cs="宋体"/>
                <w:sz w:val="19"/>
                <w:szCs w:val="19"/>
              </w:rPr>
            </w:pPr>
            <w:r>
              <w:rPr>
                <w:rFonts w:ascii="宋体" w:hAnsi="宋体" w:eastAsia="宋体" w:cs="宋体"/>
                <w:spacing w:val="6"/>
                <w:sz w:val="19"/>
                <w:szCs w:val="19"/>
              </w:rPr>
              <w:t>二级指标</w:t>
            </w:r>
          </w:p>
        </w:tc>
        <w:tc>
          <w:tcPr>
            <w:tcW w:w="2535" w:type="dxa"/>
            <w:gridSpan w:val="2"/>
            <w:vAlign w:val="top"/>
          </w:tcPr>
          <w:p w14:paraId="3C19EBB4">
            <w:pPr>
              <w:pStyle w:val="6"/>
              <w:spacing w:line="390" w:lineRule="auto"/>
            </w:pPr>
          </w:p>
          <w:p w14:paraId="3E37CF05">
            <w:pPr>
              <w:spacing w:before="62" w:line="230" w:lineRule="auto"/>
              <w:ind w:left="877"/>
              <w:rPr>
                <w:rFonts w:ascii="宋体" w:hAnsi="宋体" w:eastAsia="宋体" w:cs="宋体"/>
                <w:sz w:val="19"/>
                <w:szCs w:val="19"/>
              </w:rPr>
            </w:pPr>
            <w:r>
              <w:rPr>
                <w:rFonts w:ascii="宋体" w:hAnsi="宋体" w:eastAsia="宋体" w:cs="宋体"/>
                <w:spacing w:val="7"/>
                <w:sz w:val="19"/>
                <w:szCs w:val="19"/>
              </w:rPr>
              <w:t>三级指标</w:t>
            </w:r>
          </w:p>
        </w:tc>
        <w:tc>
          <w:tcPr>
            <w:tcW w:w="2880" w:type="dxa"/>
            <w:vAlign w:val="top"/>
          </w:tcPr>
          <w:p w14:paraId="4D3648EE">
            <w:pPr>
              <w:pStyle w:val="6"/>
              <w:spacing w:line="390" w:lineRule="auto"/>
            </w:pPr>
          </w:p>
          <w:p w14:paraId="258EA840">
            <w:pPr>
              <w:spacing w:before="62" w:line="229" w:lineRule="auto"/>
              <w:ind w:left="58"/>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3074A6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5" w:hRule="atLeast"/>
        </w:trPr>
        <w:tc>
          <w:tcPr>
            <w:tcW w:w="1467" w:type="dxa"/>
            <w:vMerge w:val="continue"/>
            <w:tcBorders>
              <w:top w:val="nil"/>
              <w:bottom w:val="nil"/>
            </w:tcBorders>
            <w:vAlign w:val="top"/>
          </w:tcPr>
          <w:p w14:paraId="4953AC39">
            <w:pPr>
              <w:pStyle w:val="6"/>
            </w:pPr>
          </w:p>
        </w:tc>
        <w:tc>
          <w:tcPr>
            <w:tcW w:w="1397" w:type="dxa"/>
            <w:vMerge w:val="restart"/>
            <w:tcBorders>
              <w:bottom w:val="nil"/>
            </w:tcBorders>
            <w:vAlign w:val="top"/>
          </w:tcPr>
          <w:p w14:paraId="554076D3">
            <w:pPr>
              <w:pStyle w:val="6"/>
              <w:spacing w:line="248" w:lineRule="auto"/>
            </w:pPr>
          </w:p>
          <w:p w14:paraId="79376C89">
            <w:pPr>
              <w:pStyle w:val="6"/>
              <w:spacing w:line="248" w:lineRule="auto"/>
            </w:pPr>
          </w:p>
          <w:p w14:paraId="3F8B26D8">
            <w:pPr>
              <w:pStyle w:val="6"/>
              <w:spacing w:line="248" w:lineRule="auto"/>
            </w:pPr>
          </w:p>
          <w:p w14:paraId="737B873B">
            <w:pPr>
              <w:pStyle w:val="6"/>
              <w:spacing w:line="248" w:lineRule="auto"/>
            </w:pPr>
          </w:p>
          <w:p w14:paraId="64E7A99F">
            <w:pPr>
              <w:pStyle w:val="6"/>
              <w:spacing w:line="248" w:lineRule="auto"/>
            </w:pPr>
          </w:p>
          <w:p w14:paraId="427074A0">
            <w:pPr>
              <w:pStyle w:val="6"/>
              <w:spacing w:line="249" w:lineRule="auto"/>
            </w:pPr>
          </w:p>
          <w:p w14:paraId="35D2BAFB">
            <w:pPr>
              <w:spacing w:before="61" w:line="229" w:lineRule="auto"/>
              <w:ind w:left="304"/>
              <w:rPr>
                <w:rFonts w:ascii="宋体" w:hAnsi="宋体" w:eastAsia="宋体" w:cs="宋体"/>
                <w:sz w:val="19"/>
                <w:szCs w:val="19"/>
              </w:rPr>
            </w:pPr>
            <w:r>
              <w:rPr>
                <w:rFonts w:ascii="宋体" w:hAnsi="宋体" w:eastAsia="宋体" w:cs="宋体"/>
                <w:spacing w:val="7"/>
                <w:sz w:val="19"/>
                <w:szCs w:val="19"/>
              </w:rPr>
              <w:t>产出指标</w:t>
            </w:r>
          </w:p>
        </w:tc>
        <w:tc>
          <w:tcPr>
            <w:tcW w:w="1488" w:type="dxa"/>
            <w:vAlign w:val="top"/>
          </w:tcPr>
          <w:p w14:paraId="60E06890">
            <w:pPr>
              <w:pStyle w:val="6"/>
              <w:spacing w:line="391" w:lineRule="auto"/>
            </w:pPr>
          </w:p>
          <w:p w14:paraId="3130A576">
            <w:pPr>
              <w:spacing w:before="62" w:line="229" w:lineRule="auto"/>
              <w:ind w:left="353"/>
              <w:rPr>
                <w:rFonts w:ascii="宋体" w:hAnsi="宋体" w:eastAsia="宋体" w:cs="宋体"/>
                <w:sz w:val="19"/>
                <w:szCs w:val="19"/>
              </w:rPr>
            </w:pPr>
            <w:r>
              <w:rPr>
                <w:rFonts w:ascii="宋体" w:hAnsi="宋体" w:eastAsia="宋体" w:cs="宋体"/>
                <w:spacing w:val="6"/>
                <w:sz w:val="19"/>
                <w:szCs w:val="19"/>
              </w:rPr>
              <w:t>数量指标</w:t>
            </w:r>
          </w:p>
        </w:tc>
        <w:tc>
          <w:tcPr>
            <w:tcW w:w="2535" w:type="dxa"/>
            <w:gridSpan w:val="2"/>
            <w:vAlign w:val="top"/>
          </w:tcPr>
          <w:p w14:paraId="58B2209E">
            <w:pPr>
              <w:pStyle w:val="6"/>
              <w:spacing w:line="392" w:lineRule="auto"/>
            </w:pPr>
          </w:p>
          <w:p w14:paraId="66893FEA">
            <w:pPr>
              <w:spacing w:before="61" w:line="228" w:lineRule="auto"/>
              <w:ind w:left="84"/>
              <w:rPr>
                <w:rFonts w:ascii="宋体" w:hAnsi="宋体" w:eastAsia="宋体" w:cs="宋体"/>
                <w:sz w:val="19"/>
                <w:szCs w:val="19"/>
              </w:rPr>
            </w:pPr>
            <w:r>
              <w:rPr>
                <w:rFonts w:ascii="宋体" w:hAnsi="宋体" w:eastAsia="宋体" w:cs="宋体"/>
                <w:spacing w:val="8"/>
                <w:sz w:val="19"/>
                <w:szCs w:val="19"/>
              </w:rPr>
              <w:t>预计全年农村低保发放人数</w:t>
            </w:r>
          </w:p>
        </w:tc>
        <w:tc>
          <w:tcPr>
            <w:tcW w:w="2880" w:type="dxa"/>
            <w:vAlign w:val="top"/>
          </w:tcPr>
          <w:p w14:paraId="618288B2">
            <w:pPr>
              <w:pStyle w:val="6"/>
              <w:spacing w:line="391" w:lineRule="auto"/>
            </w:pPr>
          </w:p>
          <w:p w14:paraId="2FFD7722">
            <w:pPr>
              <w:spacing w:before="62" w:line="232" w:lineRule="auto"/>
              <w:ind w:left="1066"/>
              <w:rPr>
                <w:rFonts w:ascii="宋体" w:hAnsi="宋体" w:eastAsia="宋体" w:cs="宋体"/>
                <w:sz w:val="19"/>
                <w:szCs w:val="19"/>
              </w:rPr>
            </w:pPr>
            <w:r>
              <w:rPr>
                <w:rFonts w:ascii="宋体" w:hAnsi="宋体" w:eastAsia="宋体" w:cs="宋体"/>
                <w:spacing w:val="2"/>
                <w:sz w:val="19"/>
                <w:szCs w:val="19"/>
              </w:rPr>
              <w:t>≥7279人</w:t>
            </w:r>
          </w:p>
        </w:tc>
      </w:tr>
      <w:tr w14:paraId="59896D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5" w:hRule="atLeast"/>
        </w:trPr>
        <w:tc>
          <w:tcPr>
            <w:tcW w:w="1467" w:type="dxa"/>
            <w:vMerge w:val="continue"/>
            <w:tcBorders>
              <w:top w:val="nil"/>
              <w:bottom w:val="nil"/>
            </w:tcBorders>
            <w:vAlign w:val="top"/>
          </w:tcPr>
          <w:p w14:paraId="45EC4370">
            <w:pPr>
              <w:pStyle w:val="6"/>
            </w:pPr>
          </w:p>
        </w:tc>
        <w:tc>
          <w:tcPr>
            <w:tcW w:w="1397" w:type="dxa"/>
            <w:vMerge w:val="continue"/>
            <w:tcBorders>
              <w:top w:val="nil"/>
              <w:bottom w:val="nil"/>
            </w:tcBorders>
            <w:vAlign w:val="top"/>
          </w:tcPr>
          <w:p w14:paraId="602D8D39">
            <w:pPr>
              <w:pStyle w:val="6"/>
            </w:pPr>
          </w:p>
        </w:tc>
        <w:tc>
          <w:tcPr>
            <w:tcW w:w="1488" w:type="dxa"/>
            <w:vAlign w:val="top"/>
          </w:tcPr>
          <w:p w14:paraId="67DC1B50">
            <w:pPr>
              <w:pStyle w:val="6"/>
              <w:spacing w:line="393" w:lineRule="auto"/>
            </w:pPr>
          </w:p>
          <w:p w14:paraId="32438F04">
            <w:pPr>
              <w:spacing w:before="62" w:line="230" w:lineRule="auto"/>
              <w:ind w:left="353"/>
              <w:rPr>
                <w:rFonts w:ascii="宋体" w:hAnsi="宋体" w:eastAsia="宋体" w:cs="宋体"/>
                <w:sz w:val="19"/>
                <w:szCs w:val="19"/>
              </w:rPr>
            </w:pPr>
            <w:r>
              <w:rPr>
                <w:rFonts w:ascii="宋体" w:hAnsi="宋体" w:eastAsia="宋体" w:cs="宋体"/>
                <w:spacing w:val="6"/>
                <w:sz w:val="19"/>
                <w:szCs w:val="19"/>
              </w:rPr>
              <w:t>质量指标</w:t>
            </w:r>
          </w:p>
        </w:tc>
        <w:tc>
          <w:tcPr>
            <w:tcW w:w="2535" w:type="dxa"/>
            <w:gridSpan w:val="2"/>
            <w:vAlign w:val="top"/>
          </w:tcPr>
          <w:p w14:paraId="52E8E93F">
            <w:pPr>
              <w:pStyle w:val="6"/>
              <w:spacing w:line="394" w:lineRule="auto"/>
            </w:pPr>
          </w:p>
          <w:p w14:paraId="3177E6EF">
            <w:pPr>
              <w:spacing w:before="61" w:line="228" w:lineRule="auto"/>
              <w:ind w:left="282"/>
              <w:rPr>
                <w:rFonts w:ascii="宋体" w:hAnsi="宋体" w:eastAsia="宋体" w:cs="宋体"/>
                <w:sz w:val="19"/>
                <w:szCs w:val="19"/>
              </w:rPr>
            </w:pPr>
            <w:r>
              <w:rPr>
                <w:rFonts w:ascii="宋体" w:hAnsi="宋体" w:eastAsia="宋体" w:cs="宋体"/>
                <w:spacing w:val="8"/>
                <w:sz w:val="19"/>
                <w:szCs w:val="19"/>
              </w:rPr>
              <w:t>农村低保户认定准确率</w:t>
            </w:r>
          </w:p>
        </w:tc>
        <w:tc>
          <w:tcPr>
            <w:tcW w:w="2880" w:type="dxa"/>
            <w:vAlign w:val="top"/>
          </w:tcPr>
          <w:p w14:paraId="0F98A8D8">
            <w:pPr>
              <w:pStyle w:val="6"/>
              <w:spacing w:line="394" w:lineRule="auto"/>
            </w:pPr>
          </w:p>
          <w:p w14:paraId="73EA4FC3">
            <w:pPr>
              <w:spacing w:before="61" w:line="257" w:lineRule="exact"/>
              <w:ind w:left="1261"/>
              <w:rPr>
                <w:rFonts w:ascii="宋体" w:hAnsi="宋体" w:eastAsia="宋体" w:cs="宋体"/>
                <w:sz w:val="19"/>
                <w:szCs w:val="19"/>
              </w:rPr>
            </w:pPr>
            <w:r>
              <w:rPr>
                <w:rFonts w:ascii="宋体" w:hAnsi="宋体" w:eastAsia="宋体" w:cs="宋体"/>
                <w:position w:val="1"/>
                <w:sz w:val="19"/>
                <w:szCs w:val="19"/>
              </w:rPr>
              <w:t>100%</w:t>
            </w:r>
          </w:p>
        </w:tc>
      </w:tr>
      <w:tr w14:paraId="4B65EA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6" w:hRule="atLeast"/>
        </w:trPr>
        <w:tc>
          <w:tcPr>
            <w:tcW w:w="1467" w:type="dxa"/>
            <w:vMerge w:val="continue"/>
            <w:tcBorders>
              <w:top w:val="nil"/>
              <w:bottom w:val="nil"/>
            </w:tcBorders>
            <w:vAlign w:val="top"/>
          </w:tcPr>
          <w:p w14:paraId="7C8EACCF">
            <w:pPr>
              <w:pStyle w:val="6"/>
            </w:pPr>
          </w:p>
        </w:tc>
        <w:tc>
          <w:tcPr>
            <w:tcW w:w="1397" w:type="dxa"/>
            <w:vMerge w:val="continue"/>
            <w:tcBorders>
              <w:top w:val="nil"/>
            </w:tcBorders>
            <w:vAlign w:val="top"/>
          </w:tcPr>
          <w:p w14:paraId="429C2504">
            <w:pPr>
              <w:pStyle w:val="6"/>
            </w:pPr>
          </w:p>
        </w:tc>
        <w:tc>
          <w:tcPr>
            <w:tcW w:w="1488" w:type="dxa"/>
            <w:vAlign w:val="top"/>
          </w:tcPr>
          <w:p w14:paraId="77DBD109">
            <w:pPr>
              <w:pStyle w:val="6"/>
              <w:spacing w:line="394" w:lineRule="auto"/>
            </w:pPr>
          </w:p>
          <w:p w14:paraId="0E8F183F">
            <w:pPr>
              <w:spacing w:before="62" w:line="230" w:lineRule="auto"/>
              <w:ind w:left="361"/>
              <w:rPr>
                <w:rFonts w:ascii="宋体" w:hAnsi="宋体" w:eastAsia="宋体" w:cs="宋体"/>
                <w:sz w:val="19"/>
                <w:szCs w:val="19"/>
              </w:rPr>
            </w:pPr>
            <w:r>
              <w:rPr>
                <w:rFonts w:ascii="宋体" w:hAnsi="宋体" w:eastAsia="宋体" w:cs="宋体"/>
                <w:spacing w:val="4"/>
                <w:sz w:val="19"/>
                <w:szCs w:val="19"/>
              </w:rPr>
              <w:t>时效指标</w:t>
            </w:r>
          </w:p>
        </w:tc>
        <w:tc>
          <w:tcPr>
            <w:tcW w:w="2535" w:type="dxa"/>
            <w:gridSpan w:val="2"/>
            <w:vAlign w:val="top"/>
          </w:tcPr>
          <w:p w14:paraId="4313CD80">
            <w:pPr>
              <w:pStyle w:val="6"/>
              <w:spacing w:line="395" w:lineRule="auto"/>
            </w:pPr>
          </w:p>
          <w:p w14:paraId="4C20A6C2">
            <w:pPr>
              <w:spacing w:before="61" w:line="228" w:lineRule="auto"/>
              <w:ind w:left="282"/>
              <w:rPr>
                <w:rFonts w:ascii="宋体" w:hAnsi="宋体" w:eastAsia="宋体" w:cs="宋体"/>
                <w:sz w:val="19"/>
                <w:szCs w:val="19"/>
              </w:rPr>
            </w:pPr>
            <w:r>
              <w:rPr>
                <w:rFonts w:ascii="宋体" w:hAnsi="宋体" w:eastAsia="宋体" w:cs="宋体"/>
                <w:spacing w:val="8"/>
                <w:sz w:val="19"/>
                <w:szCs w:val="19"/>
              </w:rPr>
              <w:t>农村低保金发放及时率</w:t>
            </w:r>
          </w:p>
        </w:tc>
        <w:tc>
          <w:tcPr>
            <w:tcW w:w="2880" w:type="dxa"/>
            <w:vAlign w:val="top"/>
          </w:tcPr>
          <w:p w14:paraId="3849FA33">
            <w:pPr>
              <w:pStyle w:val="6"/>
              <w:spacing w:line="394" w:lineRule="auto"/>
            </w:pPr>
          </w:p>
          <w:p w14:paraId="2E9014DB">
            <w:pPr>
              <w:spacing w:before="62" w:line="229" w:lineRule="auto"/>
              <w:ind w:left="666"/>
              <w:rPr>
                <w:rFonts w:ascii="宋体" w:hAnsi="宋体" w:eastAsia="宋体" w:cs="宋体"/>
                <w:sz w:val="19"/>
                <w:szCs w:val="19"/>
              </w:rPr>
            </w:pPr>
            <w:r>
              <w:rPr>
                <w:rFonts w:ascii="宋体" w:hAnsi="宋体" w:eastAsia="宋体" w:cs="宋体"/>
                <w:spacing w:val="3"/>
                <w:sz w:val="19"/>
                <w:szCs w:val="19"/>
              </w:rPr>
              <w:t>100%，按月发放。</w:t>
            </w:r>
          </w:p>
        </w:tc>
      </w:tr>
      <w:tr w14:paraId="58DE6E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6" w:hRule="atLeast"/>
        </w:trPr>
        <w:tc>
          <w:tcPr>
            <w:tcW w:w="1467" w:type="dxa"/>
            <w:vMerge w:val="continue"/>
            <w:tcBorders>
              <w:top w:val="nil"/>
              <w:bottom w:val="nil"/>
            </w:tcBorders>
            <w:vAlign w:val="top"/>
          </w:tcPr>
          <w:p w14:paraId="6DE32751">
            <w:pPr>
              <w:pStyle w:val="6"/>
            </w:pPr>
          </w:p>
        </w:tc>
        <w:tc>
          <w:tcPr>
            <w:tcW w:w="1397" w:type="dxa"/>
            <w:vAlign w:val="top"/>
          </w:tcPr>
          <w:p w14:paraId="5D672205">
            <w:pPr>
              <w:pStyle w:val="6"/>
              <w:spacing w:line="396" w:lineRule="auto"/>
            </w:pPr>
          </w:p>
          <w:p w14:paraId="51F6783F">
            <w:pPr>
              <w:spacing w:before="61" w:line="228" w:lineRule="auto"/>
              <w:ind w:left="355"/>
              <w:rPr>
                <w:rFonts w:ascii="宋体" w:hAnsi="宋体" w:eastAsia="宋体" w:cs="宋体"/>
                <w:sz w:val="19"/>
                <w:szCs w:val="19"/>
              </w:rPr>
            </w:pPr>
            <w:r>
              <w:rPr>
                <w:rFonts w:ascii="宋体" w:hAnsi="宋体" w:eastAsia="宋体" w:cs="宋体"/>
                <w:spacing w:val="6"/>
                <w:sz w:val="19"/>
                <w:szCs w:val="19"/>
              </w:rPr>
              <w:t>成本指标</w:t>
            </w:r>
          </w:p>
        </w:tc>
        <w:tc>
          <w:tcPr>
            <w:tcW w:w="1488" w:type="dxa"/>
            <w:vAlign w:val="top"/>
          </w:tcPr>
          <w:p w14:paraId="585C5FCC">
            <w:pPr>
              <w:pStyle w:val="6"/>
              <w:spacing w:line="396" w:lineRule="auto"/>
            </w:pPr>
          </w:p>
          <w:p w14:paraId="6F0CDED9">
            <w:pPr>
              <w:spacing w:before="61" w:line="228" w:lineRule="auto"/>
              <w:ind w:left="153"/>
              <w:rPr>
                <w:rFonts w:ascii="宋体" w:hAnsi="宋体" w:eastAsia="宋体" w:cs="宋体"/>
                <w:sz w:val="19"/>
                <w:szCs w:val="19"/>
              </w:rPr>
            </w:pPr>
            <w:r>
              <w:rPr>
                <w:rFonts w:ascii="宋体" w:hAnsi="宋体" w:eastAsia="宋体" w:cs="宋体"/>
                <w:spacing w:val="7"/>
                <w:sz w:val="19"/>
                <w:szCs w:val="19"/>
              </w:rPr>
              <w:t>经济成本指标</w:t>
            </w:r>
          </w:p>
        </w:tc>
        <w:tc>
          <w:tcPr>
            <w:tcW w:w="2535" w:type="dxa"/>
            <w:gridSpan w:val="2"/>
            <w:vAlign w:val="top"/>
          </w:tcPr>
          <w:p w14:paraId="32DED09B">
            <w:pPr>
              <w:pStyle w:val="6"/>
              <w:spacing w:line="396" w:lineRule="auto"/>
            </w:pPr>
          </w:p>
          <w:p w14:paraId="46D712FF">
            <w:pPr>
              <w:spacing w:before="61" w:line="228" w:lineRule="auto"/>
              <w:ind w:left="380"/>
              <w:rPr>
                <w:rFonts w:ascii="宋体" w:hAnsi="宋体" w:eastAsia="宋体" w:cs="宋体"/>
                <w:sz w:val="19"/>
                <w:szCs w:val="19"/>
              </w:rPr>
            </w:pPr>
            <w:r>
              <w:rPr>
                <w:rFonts w:ascii="宋体" w:hAnsi="宋体" w:eastAsia="宋体" w:cs="宋体"/>
                <w:spacing w:val="8"/>
                <w:sz w:val="19"/>
                <w:szCs w:val="19"/>
              </w:rPr>
              <w:t>农村低保金发放标准</w:t>
            </w:r>
          </w:p>
        </w:tc>
        <w:tc>
          <w:tcPr>
            <w:tcW w:w="2880" w:type="dxa"/>
            <w:vAlign w:val="top"/>
          </w:tcPr>
          <w:p w14:paraId="414D7231">
            <w:pPr>
              <w:pStyle w:val="6"/>
              <w:spacing w:line="408" w:lineRule="auto"/>
            </w:pPr>
          </w:p>
          <w:p w14:paraId="7C3C0CE5">
            <w:pPr>
              <w:spacing w:before="59" w:line="220" w:lineRule="auto"/>
              <w:ind w:left="879"/>
              <w:rPr>
                <w:rFonts w:ascii="宋体" w:hAnsi="宋体" w:eastAsia="宋体" w:cs="宋体"/>
                <w:sz w:val="18"/>
                <w:szCs w:val="18"/>
              </w:rPr>
            </w:pPr>
            <w:r>
              <w:rPr>
                <w:rFonts w:ascii="宋体" w:hAnsi="宋体" w:eastAsia="宋体" w:cs="宋体"/>
                <w:spacing w:val="-1"/>
                <w:sz w:val="18"/>
                <w:szCs w:val="18"/>
              </w:rPr>
              <w:t>≥700元/人</w:t>
            </w:r>
            <w:r>
              <w:rPr>
                <w:rFonts w:hint="eastAsia" w:ascii="宋体" w:hAnsi="宋体" w:eastAsia="宋体" w:cs="宋体"/>
                <w:spacing w:val="-1"/>
                <w:sz w:val="18"/>
                <w:szCs w:val="18"/>
                <w:lang w:eastAsia="zh-CN"/>
              </w:rPr>
              <w:t>。</w:t>
            </w:r>
            <w:r>
              <w:rPr>
                <w:rFonts w:ascii="宋体" w:hAnsi="宋体" w:eastAsia="宋体" w:cs="宋体"/>
                <w:spacing w:val="-1"/>
                <w:sz w:val="18"/>
                <w:szCs w:val="18"/>
              </w:rPr>
              <w:t>月</w:t>
            </w:r>
          </w:p>
        </w:tc>
      </w:tr>
      <w:tr w14:paraId="716682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5" w:hRule="atLeast"/>
        </w:trPr>
        <w:tc>
          <w:tcPr>
            <w:tcW w:w="1467" w:type="dxa"/>
            <w:vMerge w:val="continue"/>
            <w:tcBorders>
              <w:top w:val="nil"/>
              <w:bottom w:val="nil"/>
            </w:tcBorders>
            <w:vAlign w:val="top"/>
          </w:tcPr>
          <w:p w14:paraId="11613778">
            <w:pPr>
              <w:pStyle w:val="6"/>
            </w:pPr>
          </w:p>
        </w:tc>
        <w:tc>
          <w:tcPr>
            <w:tcW w:w="1397" w:type="dxa"/>
            <w:vMerge w:val="restart"/>
            <w:tcBorders>
              <w:bottom w:val="nil"/>
            </w:tcBorders>
            <w:vAlign w:val="top"/>
          </w:tcPr>
          <w:p w14:paraId="386844D2">
            <w:pPr>
              <w:pStyle w:val="6"/>
              <w:spacing w:line="315" w:lineRule="auto"/>
            </w:pPr>
          </w:p>
          <w:p w14:paraId="4ACD256E">
            <w:pPr>
              <w:pStyle w:val="6"/>
              <w:spacing w:line="315" w:lineRule="auto"/>
            </w:pPr>
          </w:p>
          <w:p w14:paraId="3E8AD002">
            <w:pPr>
              <w:pStyle w:val="6"/>
              <w:spacing w:line="315" w:lineRule="auto"/>
            </w:pPr>
          </w:p>
          <w:p w14:paraId="203708A5">
            <w:pPr>
              <w:spacing w:before="61" w:line="230" w:lineRule="auto"/>
              <w:ind w:left="309"/>
              <w:rPr>
                <w:rFonts w:ascii="宋体" w:hAnsi="宋体" w:eastAsia="宋体" w:cs="宋体"/>
                <w:sz w:val="19"/>
                <w:szCs w:val="19"/>
              </w:rPr>
            </w:pPr>
            <w:r>
              <w:rPr>
                <w:rFonts w:ascii="宋体" w:hAnsi="宋体" w:eastAsia="宋体" w:cs="宋体"/>
                <w:spacing w:val="5"/>
                <w:sz w:val="19"/>
                <w:szCs w:val="19"/>
              </w:rPr>
              <w:t>效益指标</w:t>
            </w:r>
          </w:p>
        </w:tc>
        <w:tc>
          <w:tcPr>
            <w:tcW w:w="1488" w:type="dxa"/>
            <w:vAlign w:val="top"/>
          </w:tcPr>
          <w:p w14:paraId="02722480">
            <w:pPr>
              <w:pStyle w:val="6"/>
              <w:spacing w:line="397" w:lineRule="auto"/>
            </w:pPr>
          </w:p>
          <w:p w14:paraId="43164359">
            <w:pPr>
              <w:spacing w:before="61" w:line="228" w:lineRule="auto"/>
              <w:ind w:left="153"/>
              <w:rPr>
                <w:rFonts w:ascii="宋体" w:hAnsi="宋体" w:eastAsia="宋体" w:cs="宋体"/>
                <w:sz w:val="19"/>
                <w:szCs w:val="19"/>
              </w:rPr>
            </w:pPr>
            <w:r>
              <w:rPr>
                <w:rFonts w:ascii="宋体" w:hAnsi="宋体" w:eastAsia="宋体" w:cs="宋体"/>
                <w:spacing w:val="7"/>
                <w:sz w:val="19"/>
                <w:szCs w:val="19"/>
              </w:rPr>
              <w:t>社会效益指标</w:t>
            </w:r>
          </w:p>
        </w:tc>
        <w:tc>
          <w:tcPr>
            <w:tcW w:w="2535" w:type="dxa"/>
            <w:gridSpan w:val="2"/>
            <w:vAlign w:val="top"/>
          </w:tcPr>
          <w:p w14:paraId="7B1635CE">
            <w:pPr>
              <w:pStyle w:val="6"/>
              <w:spacing w:line="274" w:lineRule="auto"/>
            </w:pPr>
          </w:p>
          <w:p w14:paraId="01A93198">
            <w:pPr>
              <w:spacing w:before="61" w:line="242" w:lineRule="auto"/>
              <w:ind w:left="72" w:right="56" w:firstLine="11"/>
              <w:rPr>
                <w:rFonts w:ascii="宋体" w:hAnsi="宋体" w:eastAsia="宋体" w:cs="宋体"/>
                <w:sz w:val="19"/>
                <w:szCs w:val="19"/>
              </w:rPr>
            </w:pPr>
            <w:r>
              <w:rPr>
                <w:rFonts w:ascii="宋体" w:hAnsi="宋体" w:eastAsia="宋体" w:cs="宋体"/>
                <w:spacing w:val="8"/>
                <w:sz w:val="19"/>
                <w:szCs w:val="19"/>
              </w:rPr>
              <w:t>农村低保对符合条件的人员</w:t>
            </w:r>
            <w:r>
              <w:rPr>
                <w:rFonts w:ascii="宋体" w:hAnsi="宋体" w:eastAsia="宋体" w:cs="宋体"/>
                <w:spacing w:val="3"/>
                <w:sz w:val="19"/>
                <w:szCs w:val="19"/>
              </w:rPr>
              <w:t xml:space="preserve"> </w:t>
            </w:r>
            <w:r>
              <w:rPr>
                <w:rFonts w:ascii="宋体" w:hAnsi="宋体" w:eastAsia="宋体" w:cs="宋体"/>
                <w:spacing w:val="8"/>
                <w:sz w:val="19"/>
                <w:szCs w:val="19"/>
              </w:rPr>
              <w:t>“应兜尽兜、应保尽保”。</w:t>
            </w:r>
          </w:p>
        </w:tc>
        <w:tc>
          <w:tcPr>
            <w:tcW w:w="2880" w:type="dxa"/>
            <w:vAlign w:val="top"/>
          </w:tcPr>
          <w:p w14:paraId="71B6464C">
            <w:pPr>
              <w:pStyle w:val="6"/>
              <w:spacing w:line="396" w:lineRule="auto"/>
            </w:pPr>
          </w:p>
          <w:p w14:paraId="38A09232">
            <w:pPr>
              <w:spacing w:before="62" w:line="229" w:lineRule="auto"/>
              <w:ind w:left="1348"/>
              <w:rPr>
                <w:rFonts w:ascii="宋体" w:hAnsi="宋体" w:eastAsia="宋体" w:cs="宋体"/>
                <w:sz w:val="19"/>
                <w:szCs w:val="19"/>
              </w:rPr>
            </w:pPr>
            <w:r>
              <w:rPr>
                <w:rFonts w:ascii="宋体" w:hAnsi="宋体" w:eastAsia="宋体" w:cs="宋体"/>
                <w:spacing w:val="2"/>
                <w:sz w:val="19"/>
                <w:szCs w:val="19"/>
              </w:rPr>
              <w:t>优</w:t>
            </w:r>
          </w:p>
        </w:tc>
      </w:tr>
      <w:tr w14:paraId="59E55E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6" w:hRule="atLeast"/>
        </w:trPr>
        <w:tc>
          <w:tcPr>
            <w:tcW w:w="1467" w:type="dxa"/>
            <w:vMerge w:val="continue"/>
            <w:tcBorders>
              <w:top w:val="nil"/>
              <w:bottom w:val="nil"/>
            </w:tcBorders>
            <w:vAlign w:val="top"/>
          </w:tcPr>
          <w:p w14:paraId="180B298D">
            <w:pPr>
              <w:pStyle w:val="6"/>
            </w:pPr>
          </w:p>
        </w:tc>
        <w:tc>
          <w:tcPr>
            <w:tcW w:w="1397" w:type="dxa"/>
            <w:vMerge w:val="continue"/>
            <w:tcBorders>
              <w:top w:val="nil"/>
            </w:tcBorders>
            <w:vAlign w:val="top"/>
          </w:tcPr>
          <w:p w14:paraId="4424706A">
            <w:pPr>
              <w:pStyle w:val="6"/>
            </w:pPr>
          </w:p>
        </w:tc>
        <w:tc>
          <w:tcPr>
            <w:tcW w:w="1488" w:type="dxa"/>
            <w:vAlign w:val="top"/>
          </w:tcPr>
          <w:p w14:paraId="637E8527">
            <w:pPr>
              <w:pStyle w:val="6"/>
              <w:spacing w:line="397" w:lineRule="auto"/>
            </w:pPr>
          </w:p>
          <w:p w14:paraId="10ABBAB5">
            <w:pPr>
              <w:spacing w:before="62" w:line="229" w:lineRule="auto"/>
              <w:ind w:left="55"/>
              <w:rPr>
                <w:rFonts w:ascii="宋体" w:hAnsi="宋体" w:eastAsia="宋体" w:cs="宋体"/>
                <w:sz w:val="19"/>
                <w:szCs w:val="19"/>
              </w:rPr>
            </w:pPr>
            <w:r>
              <w:rPr>
                <w:rFonts w:ascii="宋体" w:hAnsi="宋体" w:eastAsia="宋体" w:cs="宋体"/>
                <w:spacing w:val="7"/>
                <w:sz w:val="19"/>
                <w:szCs w:val="19"/>
              </w:rPr>
              <w:t>可持续影响指标</w:t>
            </w:r>
          </w:p>
        </w:tc>
        <w:tc>
          <w:tcPr>
            <w:tcW w:w="2535" w:type="dxa"/>
            <w:gridSpan w:val="2"/>
            <w:vAlign w:val="top"/>
          </w:tcPr>
          <w:p w14:paraId="73055C4A">
            <w:pPr>
              <w:pStyle w:val="6"/>
              <w:spacing w:line="398" w:lineRule="auto"/>
            </w:pPr>
          </w:p>
          <w:p w14:paraId="2D5AFDAC">
            <w:pPr>
              <w:spacing w:before="61" w:line="228" w:lineRule="auto"/>
              <w:ind w:left="282"/>
              <w:rPr>
                <w:rFonts w:ascii="宋体" w:hAnsi="宋体" w:eastAsia="宋体" w:cs="宋体"/>
                <w:sz w:val="19"/>
                <w:szCs w:val="19"/>
              </w:rPr>
            </w:pPr>
            <w:r>
              <w:rPr>
                <w:rFonts w:ascii="宋体" w:hAnsi="宋体" w:eastAsia="宋体" w:cs="宋体"/>
                <w:spacing w:val="8"/>
                <w:sz w:val="19"/>
                <w:szCs w:val="19"/>
              </w:rPr>
              <w:t>农村最低生活保障制度</w:t>
            </w:r>
          </w:p>
        </w:tc>
        <w:tc>
          <w:tcPr>
            <w:tcW w:w="2880" w:type="dxa"/>
            <w:vAlign w:val="top"/>
          </w:tcPr>
          <w:p w14:paraId="18AC9C9B">
            <w:pPr>
              <w:pStyle w:val="6"/>
              <w:spacing w:line="397" w:lineRule="auto"/>
            </w:pPr>
          </w:p>
          <w:p w14:paraId="1DD8D044">
            <w:pPr>
              <w:spacing w:before="62" w:line="229" w:lineRule="auto"/>
              <w:ind w:left="1054"/>
              <w:rPr>
                <w:rFonts w:ascii="宋体" w:hAnsi="宋体" w:eastAsia="宋体" w:cs="宋体"/>
                <w:sz w:val="19"/>
                <w:szCs w:val="19"/>
              </w:rPr>
            </w:pPr>
            <w:r>
              <w:rPr>
                <w:rFonts w:ascii="宋体" w:hAnsi="宋体" w:eastAsia="宋体" w:cs="宋体"/>
                <w:spacing w:val="6"/>
                <w:sz w:val="19"/>
                <w:szCs w:val="19"/>
              </w:rPr>
              <w:t>持续增强</w:t>
            </w:r>
          </w:p>
        </w:tc>
      </w:tr>
      <w:tr w14:paraId="48A493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95" w:hRule="atLeast"/>
        </w:trPr>
        <w:tc>
          <w:tcPr>
            <w:tcW w:w="1467" w:type="dxa"/>
            <w:vMerge w:val="continue"/>
            <w:tcBorders>
              <w:top w:val="nil"/>
            </w:tcBorders>
            <w:vAlign w:val="top"/>
          </w:tcPr>
          <w:p w14:paraId="0302BB3C">
            <w:pPr>
              <w:pStyle w:val="6"/>
            </w:pPr>
          </w:p>
        </w:tc>
        <w:tc>
          <w:tcPr>
            <w:tcW w:w="1397" w:type="dxa"/>
            <w:vAlign w:val="top"/>
          </w:tcPr>
          <w:p w14:paraId="46BE085F">
            <w:pPr>
              <w:pStyle w:val="6"/>
              <w:spacing w:line="398" w:lineRule="auto"/>
            </w:pPr>
          </w:p>
          <w:p w14:paraId="3F160267">
            <w:pPr>
              <w:spacing w:before="62" w:line="229" w:lineRule="auto"/>
              <w:ind w:left="205"/>
              <w:rPr>
                <w:rFonts w:ascii="宋体" w:hAnsi="宋体" w:eastAsia="宋体" w:cs="宋体"/>
                <w:sz w:val="19"/>
                <w:szCs w:val="19"/>
              </w:rPr>
            </w:pPr>
            <w:r>
              <w:rPr>
                <w:rFonts w:ascii="宋体" w:hAnsi="宋体" w:eastAsia="宋体" w:cs="宋体"/>
                <w:spacing w:val="7"/>
                <w:sz w:val="19"/>
                <w:szCs w:val="19"/>
              </w:rPr>
              <w:t>满意度指标</w:t>
            </w:r>
          </w:p>
        </w:tc>
        <w:tc>
          <w:tcPr>
            <w:tcW w:w="1488" w:type="dxa"/>
            <w:vAlign w:val="top"/>
          </w:tcPr>
          <w:p w14:paraId="4AFA3CA5">
            <w:pPr>
              <w:pStyle w:val="6"/>
              <w:spacing w:line="276" w:lineRule="auto"/>
            </w:pPr>
          </w:p>
          <w:p w14:paraId="7F8D44D0">
            <w:pPr>
              <w:spacing w:before="62" w:line="229" w:lineRule="auto"/>
              <w:ind w:left="54"/>
              <w:rPr>
                <w:rFonts w:ascii="宋体" w:hAnsi="宋体" w:eastAsia="宋体" w:cs="宋体"/>
                <w:sz w:val="19"/>
                <w:szCs w:val="19"/>
              </w:rPr>
            </w:pPr>
            <w:r>
              <w:rPr>
                <w:rFonts w:ascii="宋体" w:hAnsi="宋体" w:eastAsia="宋体" w:cs="宋体"/>
                <w:spacing w:val="7"/>
                <w:sz w:val="19"/>
                <w:szCs w:val="19"/>
              </w:rPr>
              <w:t>服务对象满意度</w:t>
            </w:r>
          </w:p>
          <w:p w14:paraId="568C2D86">
            <w:pPr>
              <w:spacing w:before="12" w:line="230" w:lineRule="auto"/>
              <w:ind w:left="553"/>
              <w:rPr>
                <w:rFonts w:ascii="宋体" w:hAnsi="宋体" w:eastAsia="宋体" w:cs="宋体"/>
                <w:sz w:val="19"/>
                <w:szCs w:val="19"/>
              </w:rPr>
            </w:pPr>
            <w:r>
              <w:rPr>
                <w:rFonts w:ascii="宋体" w:hAnsi="宋体" w:eastAsia="宋体" w:cs="宋体"/>
                <w:spacing w:val="3"/>
                <w:sz w:val="19"/>
                <w:szCs w:val="19"/>
              </w:rPr>
              <w:t>指标</w:t>
            </w:r>
          </w:p>
        </w:tc>
        <w:tc>
          <w:tcPr>
            <w:tcW w:w="2535" w:type="dxa"/>
            <w:gridSpan w:val="2"/>
            <w:vAlign w:val="top"/>
          </w:tcPr>
          <w:p w14:paraId="33FD2F44">
            <w:pPr>
              <w:pStyle w:val="6"/>
              <w:spacing w:line="398" w:lineRule="auto"/>
            </w:pPr>
          </w:p>
          <w:p w14:paraId="0B04A781">
            <w:pPr>
              <w:spacing w:before="62" w:line="229" w:lineRule="auto"/>
              <w:ind w:left="581"/>
              <w:rPr>
                <w:rFonts w:ascii="宋体" w:hAnsi="宋体" w:eastAsia="宋体" w:cs="宋体"/>
                <w:sz w:val="19"/>
                <w:szCs w:val="19"/>
              </w:rPr>
            </w:pPr>
            <w:r>
              <w:rPr>
                <w:rFonts w:ascii="宋体" w:hAnsi="宋体" w:eastAsia="宋体" w:cs="宋体"/>
                <w:spacing w:val="7"/>
                <w:sz w:val="19"/>
                <w:szCs w:val="19"/>
              </w:rPr>
              <w:t>救助对象满意度</w:t>
            </w:r>
          </w:p>
        </w:tc>
        <w:tc>
          <w:tcPr>
            <w:tcW w:w="2880" w:type="dxa"/>
            <w:vAlign w:val="top"/>
          </w:tcPr>
          <w:p w14:paraId="3C3D27C2">
            <w:pPr>
              <w:pStyle w:val="6"/>
              <w:spacing w:line="399" w:lineRule="auto"/>
            </w:pPr>
          </w:p>
          <w:p w14:paraId="4698811E">
            <w:pPr>
              <w:spacing w:before="61" w:line="254" w:lineRule="exact"/>
              <w:ind w:left="1217"/>
              <w:rPr>
                <w:rFonts w:ascii="宋体" w:hAnsi="宋体" w:eastAsia="宋体" w:cs="宋体"/>
                <w:sz w:val="19"/>
                <w:szCs w:val="19"/>
              </w:rPr>
            </w:pPr>
            <w:r>
              <w:rPr>
                <w:rFonts w:ascii="宋体" w:hAnsi="宋体" w:eastAsia="宋体" w:cs="宋体"/>
                <w:spacing w:val="-1"/>
                <w:position w:val="1"/>
                <w:sz w:val="19"/>
                <w:szCs w:val="19"/>
              </w:rPr>
              <w:t>≥90%</w:t>
            </w:r>
          </w:p>
        </w:tc>
      </w:tr>
    </w:tbl>
    <w:p w14:paraId="486FA6BC">
      <w:pPr>
        <w:rPr>
          <w:rFonts w:ascii="Arial"/>
          <w:sz w:val="21"/>
        </w:rPr>
      </w:pPr>
    </w:p>
    <w:p w14:paraId="205D6EE9">
      <w:pPr>
        <w:rPr>
          <w:rFonts w:ascii="Arial" w:hAnsi="Arial" w:eastAsia="Arial" w:cs="Arial"/>
          <w:sz w:val="21"/>
          <w:szCs w:val="21"/>
        </w:rPr>
        <w:sectPr>
          <w:footerReference r:id="rId219" w:type="default"/>
          <w:pgSz w:w="11905" w:h="16837"/>
          <w:pgMar w:top="1249" w:right="1112" w:bottom="695" w:left="1010" w:header="0" w:footer="408" w:gutter="0"/>
          <w:cols w:space="720" w:num="1"/>
        </w:sectPr>
      </w:pPr>
    </w:p>
    <w:p w14:paraId="2EA00557">
      <w:pPr>
        <w:pStyle w:val="2"/>
        <w:spacing w:before="72" w:line="225" w:lineRule="auto"/>
        <w:ind w:left="2938"/>
        <w:rPr>
          <w:sz w:val="35"/>
          <w:szCs w:val="35"/>
        </w:rPr>
      </w:pPr>
      <w:r>
        <w:rPr>
          <w:b/>
          <w:bCs/>
          <w:spacing w:val="6"/>
          <w:sz w:val="35"/>
          <w:szCs w:val="35"/>
        </w:rPr>
        <w:t>部门预算项目绩效目标表</w:t>
      </w:r>
    </w:p>
    <w:p w14:paraId="2EDFE00F">
      <w:pPr>
        <w:spacing w:line="273" w:lineRule="auto"/>
        <w:rPr>
          <w:rFonts w:ascii="Arial"/>
          <w:sz w:val="21"/>
        </w:rPr>
      </w:pPr>
    </w:p>
    <w:p w14:paraId="6D4C70D5">
      <w:pPr>
        <w:pStyle w:val="2"/>
        <w:spacing w:before="62" w:line="229" w:lineRule="auto"/>
        <w:ind w:left="4454"/>
        <w:rPr>
          <w:sz w:val="19"/>
          <w:szCs w:val="19"/>
        </w:rPr>
      </w:pPr>
      <w:r>
        <w:rPr>
          <w:spacing w:val="1"/>
          <w:sz w:val="19"/>
          <w:szCs w:val="19"/>
        </w:rPr>
        <w:t>(2026年度</w:t>
      </w:r>
      <w:r>
        <w:rPr>
          <w:rFonts w:hint="eastAsia"/>
          <w:spacing w:val="1"/>
          <w:sz w:val="19"/>
          <w:szCs w:val="19"/>
          <w:lang w:eastAsia="zh-CN"/>
        </w:rPr>
        <w:t>）</w:t>
      </w:r>
    </w:p>
    <w:p w14:paraId="2E305860">
      <w:pPr>
        <w:spacing w:line="71" w:lineRule="exact"/>
      </w:pPr>
    </w:p>
    <w:tbl>
      <w:tblPr>
        <w:tblStyle w:val="5"/>
        <w:tblW w:w="979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7"/>
        <w:gridCol w:w="1244"/>
        <w:gridCol w:w="1488"/>
        <w:gridCol w:w="1320"/>
        <w:gridCol w:w="970"/>
        <w:gridCol w:w="3302"/>
      </w:tblGrid>
      <w:tr w14:paraId="3971CD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5" w:hRule="atLeast"/>
        </w:trPr>
        <w:tc>
          <w:tcPr>
            <w:tcW w:w="1467" w:type="dxa"/>
            <w:vAlign w:val="top"/>
          </w:tcPr>
          <w:p w14:paraId="7378F94E">
            <w:pPr>
              <w:spacing w:before="138"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24" w:type="dxa"/>
            <w:gridSpan w:val="5"/>
            <w:vAlign w:val="top"/>
          </w:tcPr>
          <w:p w14:paraId="4A77D4A6">
            <w:pPr>
              <w:spacing w:before="139" w:line="229" w:lineRule="auto"/>
              <w:ind w:left="2591"/>
              <w:rPr>
                <w:rFonts w:ascii="宋体" w:hAnsi="宋体" w:eastAsia="宋体" w:cs="宋体"/>
                <w:sz w:val="19"/>
                <w:szCs w:val="19"/>
              </w:rPr>
            </w:pPr>
            <w:r>
              <w:rPr>
                <w:rFonts w:ascii="宋体" w:hAnsi="宋体" w:eastAsia="宋体" w:cs="宋体"/>
                <w:spacing w:val="6"/>
                <w:sz w:val="19"/>
                <w:szCs w:val="19"/>
              </w:rPr>
              <w:t>困难群众救助补助资金（中央资金）</w:t>
            </w:r>
          </w:p>
        </w:tc>
      </w:tr>
      <w:tr w14:paraId="3B045C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67" w:type="dxa"/>
            <w:vAlign w:val="top"/>
          </w:tcPr>
          <w:p w14:paraId="64F854E8">
            <w:pPr>
              <w:spacing w:before="130"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24" w:type="dxa"/>
            <w:gridSpan w:val="5"/>
            <w:vAlign w:val="top"/>
          </w:tcPr>
          <w:p w14:paraId="010A0C09">
            <w:pPr>
              <w:spacing w:before="130" w:line="230" w:lineRule="auto"/>
              <w:ind w:left="3571"/>
              <w:rPr>
                <w:rFonts w:ascii="宋体" w:hAnsi="宋体" w:eastAsia="宋体" w:cs="宋体"/>
                <w:sz w:val="19"/>
                <w:szCs w:val="19"/>
              </w:rPr>
            </w:pPr>
            <w:r>
              <w:rPr>
                <w:rFonts w:ascii="宋体" w:hAnsi="宋体" w:eastAsia="宋体" w:cs="宋体"/>
                <w:spacing w:val="7"/>
                <w:sz w:val="19"/>
                <w:szCs w:val="19"/>
              </w:rPr>
              <w:t>盐边县民政局</w:t>
            </w:r>
          </w:p>
        </w:tc>
      </w:tr>
      <w:tr w14:paraId="2B6E71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67" w:type="dxa"/>
            <w:vMerge w:val="restart"/>
            <w:tcBorders>
              <w:bottom w:val="nil"/>
            </w:tcBorders>
            <w:vAlign w:val="top"/>
          </w:tcPr>
          <w:p w14:paraId="6A475BB4">
            <w:pPr>
              <w:pStyle w:val="6"/>
              <w:spacing w:line="401" w:lineRule="auto"/>
            </w:pPr>
          </w:p>
          <w:p w14:paraId="260F6B25">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63D7F5DE">
            <w:pPr>
              <w:spacing w:before="11" w:line="230" w:lineRule="auto"/>
              <w:ind w:left="353"/>
              <w:rPr>
                <w:rFonts w:ascii="宋体" w:hAnsi="宋体" w:eastAsia="宋体" w:cs="宋体"/>
                <w:sz w:val="19"/>
                <w:szCs w:val="19"/>
              </w:rPr>
            </w:pPr>
            <w:r>
              <w:rPr>
                <w:rFonts w:ascii="宋体" w:hAnsi="宋体" w:eastAsia="宋体" w:cs="宋体"/>
                <w:sz w:val="19"/>
                <w:szCs w:val="19"/>
              </w:rPr>
              <w:t>（万元）</w:t>
            </w:r>
          </w:p>
        </w:tc>
        <w:tc>
          <w:tcPr>
            <w:tcW w:w="4052" w:type="dxa"/>
            <w:gridSpan w:val="3"/>
            <w:vAlign w:val="top"/>
          </w:tcPr>
          <w:p w14:paraId="34DF7963">
            <w:pPr>
              <w:spacing w:before="130"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272" w:type="dxa"/>
            <w:gridSpan w:val="2"/>
            <w:vAlign w:val="top"/>
          </w:tcPr>
          <w:p w14:paraId="5DB5EB7C">
            <w:pPr>
              <w:spacing w:before="130" w:line="226" w:lineRule="auto"/>
              <w:ind w:left="1745"/>
              <w:rPr>
                <w:rFonts w:ascii="宋体" w:hAnsi="宋体" w:eastAsia="宋体" w:cs="宋体"/>
                <w:sz w:val="19"/>
                <w:szCs w:val="19"/>
              </w:rPr>
            </w:pPr>
            <w:r>
              <w:rPr>
                <w:rFonts w:ascii="宋体" w:hAnsi="宋体" w:eastAsia="宋体" w:cs="宋体"/>
                <w:spacing w:val="4"/>
                <w:sz w:val="19"/>
                <w:szCs w:val="19"/>
              </w:rPr>
              <w:t>3,428.40</w:t>
            </w:r>
          </w:p>
        </w:tc>
      </w:tr>
      <w:tr w14:paraId="01ED2E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67" w:type="dxa"/>
            <w:vMerge w:val="continue"/>
            <w:tcBorders>
              <w:top w:val="nil"/>
              <w:bottom w:val="nil"/>
            </w:tcBorders>
            <w:vAlign w:val="top"/>
          </w:tcPr>
          <w:p w14:paraId="0F1276AC">
            <w:pPr>
              <w:pStyle w:val="6"/>
            </w:pPr>
          </w:p>
        </w:tc>
        <w:tc>
          <w:tcPr>
            <w:tcW w:w="4052" w:type="dxa"/>
            <w:gridSpan w:val="3"/>
            <w:vAlign w:val="top"/>
          </w:tcPr>
          <w:p w14:paraId="75D979D2">
            <w:pPr>
              <w:spacing w:before="131"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272" w:type="dxa"/>
            <w:gridSpan w:val="2"/>
            <w:vAlign w:val="top"/>
          </w:tcPr>
          <w:p w14:paraId="7CC02F4C">
            <w:pPr>
              <w:spacing w:before="131" w:line="226" w:lineRule="auto"/>
              <w:ind w:left="1745"/>
              <w:rPr>
                <w:rFonts w:ascii="宋体" w:hAnsi="宋体" w:eastAsia="宋体" w:cs="宋体"/>
                <w:sz w:val="19"/>
                <w:szCs w:val="19"/>
              </w:rPr>
            </w:pPr>
            <w:r>
              <w:rPr>
                <w:rFonts w:ascii="宋体" w:hAnsi="宋体" w:eastAsia="宋体" w:cs="宋体"/>
                <w:spacing w:val="4"/>
                <w:sz w:val="19"/>
                <w:szCs w:val="19"/>
              </w:rPr>
              <w:t>3,428.40</w:t>
            </w:r>
          </w:p>
        </w:tc>
      </w:tr>
      <w:tr w14:paraId="44969F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67" w:type="dxa"/>
            <w:vMerge w:val="continue"/>
            <w:tcBorders>
              <w:top w:val="nil"/>
            </w:tcBorders>
            <w:vAlign w:val="top"/>
          </w:tcPr>
          <w:p w14:paraId="38A64289">
            <w:pPr>
              <w:pStyle w:val="6"/>
            </w:pPr>
          </w:p>
        </w:tc>
        <w:tc>
          <w:tcPr>
            <w:tcW w:w="4052" w:type="dxa"/>
            <w:gridSpan w:val="3"/>
            <w:vAlign w:val="top"/>
          </w:tcPr>
          <w:p w14:paraId="4E04A962">
            <w:pPr>
              <w:spacing w:before="131"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272" w:type="dxa"/>
            <w:gridSpan w:val="2"/>
            <w:vAlign w:val="top"/>
          </w:tcPr>
          <w:p w14:paraId="508CB091">
            <w:pPr>
              <w:pStyle w:val="6"/>
            </w:pPr>
          </w:p>
        </w:tc>
      </w:tr>
      <w:tr w14:paraId="4564B2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08" w:hRule="atLeast"/>
        </w:trPr>
        <w:tc>
          <w:tcPr>
            <w:tcW w:w="1467" w:type="dxa"/>
            <w:vAlign w:val="top"/>
          </w:tcPr>
          <w:p w14:paraId="7B8B35C7">
            <w:pPr>
              <w:pStyle w:val="6"/>
              <w:spacing w:line="282" w:lineRule="auto"/>
            </w:pPr>
          </w:p>
          <w:p w14:paraId="07C3C220">
            <w:pPr>
              <w:pStyle w:val="6"/>
              <w:spacing w:line="282" w:lineRule="auto"/>
            </w:pPr>
          </w:p>
          <w:p w14:paraId="0951B1C4">
            <w:pPr>
              <w:pStyle w:val="6"/>
              <w:spacing w:line="283" w:lineRule="auto"/>
            </w:pPr>
          </w:p>
          <w:p w14:paraId="4C385643">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24" w:type="dxa"/>
            <w:gridSpan w:val="5"/>
            <w:vAlign w:val="top"/>
          </w:tcPr>
          <w:p w14:paraId="01F242EB">
            <w:pPr>
              <w:pStyle w:val="6"/>
              <w:spacing w:line="242" w:lineRule="auto"/>
            </w:pPr>
          </w:p>
          <w:p w14:paraId="08482641">
            <w:pPr>
              <w:pStyle w:val="6"/>
              <w:spacing w:line="242" w:lineRule="auto"/>
            </w:pPr>
          </w:p>
          <w:p w14:paraId="6EB746A0">
            <w:pPr>
              <w:pStyle w:val="6"/>
              <w:spacing w:line="242" w:lineRule="auto"/>
            </w:pPr>
          </w:p>
          <w:p w14:paraId="6E89D544">
            <w:pPr>
              <w:spacing w:before="62" w:line="241" w:lineRule="auto"/>
              <w:ind w:left="34" w:right="124"/>
              <w:rPr>
                <w:rFonts w:ascii="宋体" w:hAnsi="宋体" w:eastAsia="宋体" w:cs="宋体"/>
                <w:sz w:val="19"/>
                <w:szCs w:val="19"/>
              </w:rPr>
            </w:pPr>
            <w:r>
              <w:rPr>
                <w:rFonts w:ascii="宋体" w:hAnsi="宋体" w:eastAsia="宋体" w:cs="宋体"/>
                <w:spacing w:val="9"/>
                <w:sz w:val="19"/>
                <w:szCs w:val="19"/>
              </w:rPr>
              <w:t>对家庭人均收入低于“最低生活保障线”的居民依法进行救助，保障困</w:t>
            </w:r>
            <w:r>
              <w:rPr>
                <w:rFonts w:ascii="宋体" w:hAnsi="宋体" w:eastAsia="宋体" w:cs="宋体"/>
                <w:spacing w:val="8"/>
                <w:sz w:val="19"/>
                <w:szCs w:val="19"/>
              </w:rPr>
              <w:t>难群众生产权，维持社</w:t>
            </w:r>
            <w:r>
              <w:rPr>
                <w:rFonts w:ascii="宋体" w:hAnsi="宋体" w:eastAsia="宋体" w:cs="宋体"/>
                <w:sz w:val="19"/>
                <w:szCs w:val="19"/>
              </w:rPr>
              <w:t xml:space="preserve"> </w:t>
            </w:r>
            <w:r>
              <w:rPr>
                <w:rFonts w:ascii="宋体" w:hAnsi="宋体" w:eastAsia="宋体" w:cs="宋体"/>
                <w:spacing w:val="6"/>
                <w:sz w:val="19"/>
                <w:szCs w:val="19"/>
              </w:rPr>
              <w:t>会和谐稳定、公平正义。</w:t>
            </w:r>
          </w:p>
        </w:tc>
      </w:tr>
      <w:tr w14:paraId="0BC5D8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5" w:hRule="atLeast"/>
        </w:trPr>
        <w:tc>
          <w:tcPr>
            <w:tcW w:w="1467" w:type="dxa"/>
            <w:vMerge w:val="restart"/>
            <w:tcBorders>
              <w:bottom w:val="nil"/>
            </w:tcBorders>
            <w:vAlign w:val="top"/>
          </w:tcPr>
          <w:p w14:paraId="4A1C2507">
            <w:pPr>
              <w:pStyle w:val="6"/>
              <w:spacing w:line="248" w:lineRule="auto"/>
            </w:pPr>
          </w:p>
          <w:p w14:paraId="2130FCC4">
            <w:pPr>
              <w:pStyle w:val="6"/>
              <w:spacing w:line="248" w:lineRule="auto"/>
            </w:pPr>
          </w:p>
          <w:p w14:paraId="767B65ED">
            <w:pPr>
              <w:pStyle w:val="6"/>
              <w:spacing w:line="248" w:lineRule="auto"/>
            </w:pPr>
          </w:p>
          <w:p w14:paraId="6B94188C">
            <w:pPr>
              <w:pStyle w:val="6"/>
              <w:spacing w:line="248" w:lineRule="auto"/>
            </w:pPr>
          </w:p>
          <w:p w14:paraId="109F50CB">
            <w:pPr>
              <w:pStyle w:val="6"/>
              <w:spacing w:line="248" w:lineRule="auto"/>
            </w:pPr>
          </w:p>
          <w:p w14:paraId="1D93424C">
            <w:pPr>
              <w:pStyle w:val="6"/>
              <w:spacing w:line="248" w:lineRule="auto"/>
            </w:pPr>
          </w:p>
          <w:p w14:paraId="58CD8D21">
            <w:pPr>
              <w:pStyle w:val="6"/>
              <w:spacing w:line="248" w:lineRule="auto"/>
            </w:pPr>
          </w:p>
          <w:p w14:paraId="5C5B9E6A">
            <w:pPr>
              <w:pStyle w:val="6"/>
              <w:spacing w:line="248" w:lineRule="auto"/>
            </w:pPr>
          </w:p>
          <w:p w14:paraId="6170D67C">
            <w:pPr>
              <w:pStyle w:val="6"/>
              <w:spacing w:line="248" w:lineRule="auto"/>
            </w:pPr>
          </w:p>
          <w:p w14:paraId="7B269595">
            <w:pPr>
              <w:pStyle w:val="6"/>
              <w:spacing w:line="248" w:lineRule="auto"/>
            </w:pPr>
          </w:p>
          <w:p w14:paraId="2BA0EC6D">
            <w:pPr>
              <w:pStyle w:val="6"/>
              <w:spacing w:line="249" w:lineRule="auto"/>
            </w:pPr>
          </w:p>
          <w:p w14:paraId="04C7F34E">
            <w:pPr>
              <w:pStyle w:val="6"/>
              <w:spacing w:line="249" w:lineRule="auto"/>
            </w:pPr>
          </w:p>
          <w:p w14:paraId="6CA2CD26">
            <w:pPr>
              <w:pStyle w:val="6"/>
              <w:spacing w:line="249" w:lineRule="auto"/>
            </w:pPr>
          </w:p>
          <w:p w14:paraId="3CA57D2D">
            <w:pPr>
              <w:pStyle w:val="6"/>
              <w:spacing w:line="249" w:lineRule="auto"/>
            </w:pPr>
          </w:p>
          <w:p w14:paraId="339EE073">
            <w:pPr>
              <w:pStyle w:val="6"/>
              <w:spacing w:line="249" w:lineRule="auto"/>
            </w:pPr>
          </w:p>
          <w:p w14:paraId="7B0BE9F4">
            <w:pPr>
              <w:pStyle w:val="6"/>
              <w:spacing w:line="249" w:lineRule="auto"/>
            </w:pPr>
          </w:p>
          <w:p w14:paraId="3B81B466">
            <w:pPr>
              <w:pStyle w:val="6"/>
              <w:spacing w:line="249" w:lineRule="auto"/>
            </w:pPr>
          </w:p>
          <w:p w14:paraId="28E02FBF">
            <w:pPr>
              <w:spacing w:before="61"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244" w:type="dxa"/>
            <w:vAlign w:val="top"/>
          </w:tcPr>
          <w:p w14:paraId="343FB863">
            <w:pPr>
              <w:pStyle w:val="6"/>
              <w:spacing w:line="390" w:lineRule="auto"/>
            </w:pPr>
          </w:p>
          <w:p w14:paraId="4BCF5427">
            <w:pPr>
              <w:spacing w:before="62" w:line="230" w:lineRule="auto"/>
              <w:ind w:left="230"/>
              <w:rPr>
                <w:rFonts w:ascii="宋体" w:hAnsi="宋体" w:eastAsia="宋体" w:cs="宋体"/>
                <w:sz w:val="19"/>
                <w:szCs w:val="19"/>
              </w:rPr>
            </w:pPr>
            <w:r>
              <w:rPr>
                <w:rFonts w:ascii="宋体" w:hAnsi="宋体" w:eastAsia="宋体" w:cs="宋体"/>
                <w:spacing w:val="6"/>
                <w:sz w:val="19"/>
                <w:szCs w:val="19"/>
              </w:rPr>
              <w:t>一级指标</w:t>
            </w:r>
          </w:p>
        </w:tc>
        <w:tc>
          <w:tcPr>
            <w:tcW w:w="1488" w:type="dxa"/>
            <w:vAlign w:val="top"/>
          </w:tcPr>
          <w:p w14:paraId="0F0FD067">
            <w:pPr>
              <w:pStyle w:val="6"/>
              <w:spacing w:line="390" w:lineRule="auto"/>
            </w:pPr>
          </w:p>
          <w:p w14:paraId="136A3C0F">
            <w:pPr>
              <w:spacing w:before="62" w:line="230" w:lineRule="auto"/>
              <w:ind w:left="354"/>
              <w:rPr>
                <w:rFonts w:ascii="宋体" w:hAnsi="宋体" w:eastAsia="宋体" w:cs="宋体"/>
                <w:sz w:val="19"/>
                <w:szCs w:val="19"/>
              </w:rPr>
            </w:pPr>
            <w:r>
              <w:rPr>
                <w:rFonts w:ascii="宋体" w:hAnsi="宋体" w:eastAsia="宋体" w:cs="宋体"/>
                <w:spacing w:val="6"/>
                <w:sz w:val="19"/>
                <w:szCs w:val="19"/>
              </w:rPr>
              <w:t>二级指标</w:t>
            </w:r>
          </w:p>
        </w:tc>
        <w:tc>
          <w:tcPr>
            <w:tcW w:w="2290" w:type="dxa"/>
            <w:gridSpan w:val="2"/>
            <w:vAlign w:val="top"/>
          </w:tcPr>
          <w:p w14:paraId="2338247A">
            <w:pPr>
              <w:pStyle w:val="6"/>
              <w:spacing w:line="390" w:lineRule="auto"/>
            </w:pPr>
          </w:p>
          <w:p w14:paraId="51008CB5">
            <w:pPr>
              <w:spacing w:before="62" w:line="230" w:lineRule="auto"/>
              <w:ind w:left="757"/>
              <w:rPr>
                <w:rFonts w:ascii="宋体" w:hAnsi="宋体" w:eastAsia="宋体" w:cs="宋体"/>
                <w:sz w:val="19"/>
                <w:szCs w:val="19"/>
              </w:rPr>
            </w:pPr>
            <w:r>
              <w:rPr>
                <w:rFonts w:ascii="宋体" w:hAnsi="宋体" w:eastAsia="宋体" w:cs="宋体"/>
                <w:spacing w:val="7"/>
                <w:sz w:val="19"/>
                <w:szCs w:val="19"/>
              </w:rPr>
              <w:t>三级指标</w:t>
            </w:r>
          </w:p>
        </w:tc>
        <w:tc>
          <w:tcPr>
            <w:tcW w:w="3302" w:type="dxa"/>
            <w:vAlign w:val="top"/>
          </w:tcPr>
          <w:p w14:paraId="0393EC8F">
            <w:pPr>
              <w:pStyle w:val="6"/>
              <w:spacing w:line="390" w:lineRule="auto"/>
            </w:pPr>
          </w:p>
          <w:p w14:paraId="1F261244">
            <w:pPr>
              <w:spacing w:before="62" w:line="229" w:lineRule="auto"/>
              <w:ind w:left="269"/>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1B5E02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5" w:hRule="atLeast"/>
        </w:trPr>
        <w:tc>
          <w:tcPr>
            <w:tcW w:w="1467" w:type="dxa"/>
            <w:vMerge w:val="continue"/>
            <w:tcBorders>
              <w:top w:val="nil"/>
              <w:bottom w:val="nil"/>
            </w:tcBorders>
            <w:vAlign w:val="top"/>
          </w:tcPr>
          <w:p w14:paraId="61F4CD45">
            <w:pPr>
              <w:pStyle w:val="6"/>
            </w:pPr>
          </w:p>
        </w:tc>
        <w:tc>
          <w:tcPr>
            <w:tcW w:w="1244" w:type="dxa"/>
            <w:vMerge w:val="restart"/>
            <w:tcBorders>
              <w:bottom w:val="nil"/>
            </w:tcBorders>
            <w:vAlign w:val="top"/>
          </w:tcPr>
          <w:p w14:paraId="4A61A954">
            <w:pPr>
              <w:pStyle w:val="6"/>
              <w:spacing w:line="248" w:lineRule="auto"/>
            </w:pPr>
          </w:p>
          <w:p w14:paraId="0D0AD22C">
            <w:pPr>
              <w:pStyle w:val="6"/>
              <w:spacing w:line="248" w:lineRule="auto"/>
            </w:pPr>
          </w:p>
          <w:p w14:paraId="75ABC373">
            <w:pPr>
              <w:pStyle w:val="6"/>
              <w:spacing w:line="248" w:lineRule="auto"/>
            </w:pPr>
          </w:p>
          <w:p w14:paraId="7A924D82">
            <w:pPr>
              <w:pStyle w:val="6"/>
              <w:spacing w:line="248" w:lineRule="auto"/>
            </w:pPr>
          </w:p>
          <w:p w14:paraId="0BADF3E4">
            <w:pPr>
              <w:pStyle w:val="6"/>
              <w:spacing w:line="248" w:lineRule="auto"/>
            </w:pPr>
          </w:p>
          <w:p w14:paraId="6347AA88">
            <w:pPr>
              <w:pStyle w:val="6"/>
              <w:spacing w:line="249" w:lineRule="auto"/>
            </w:pPr>
          </w:p>
          <w:p w14:paraId="1BDC7714">
            <w:pPr>
              <w:spacing w:before="61" w:line="229" w:lineRule="auto"/>
              <w:ind w:left="227"/>
              <w:rPr>
                <w:rFonts w:ascii="宋体" w:hAnsi="宋体" w:eastAsia="宋体" w:cs="宋体"/>
                <w:sz w:val="19"/>
                <w:szCs w:val="19"/>
              </w:rPr>
            </w:pPr>
            <w:r>
              <w:rPr>
                <w:rFonts w:ascii="宋体" w:hAnsi="宋体" w:eastAsia="宋体" w:cs="宋体"/>
                <w:spacing w:val="7"/>
                <w:sz w:val="19"/>
                <w:szCs w:val="19"/>
              </w:rPr>
              <w:t>产出指标</w:t>
            </w:r>
          </w:p>
        </w:tc>
        <w:tc>
          <w:tcPr>
            <w:tcW w:w="1488" w:type="dxa"/>
            <w:vAlign w:val="top"/>
          </w:tcPr>
          <w:p w14:paraId="357D16C1">
            <w:pPr>
              <w:pStyle w:val="6"/>
              <w:spacing w:line="391" w:lineRule="auto"/>
            </w:pPr>
          </w:p>
          <w:p w14:paraId="6976539B">
            <w:pPr>
              <w:spacing w:before="62" w:line="229" w:lineRule="auto"/>
              <w:ind w:left="352"/>
              <w:rPr>
                <w:rFonts w:ascii="宋体" w:hAnsi="宋体" w:eastAsia="宋体" w:cs="宋体"/>
                <w:sz w:val="19"/>
                <w:szCs w:val="19"/>
              </w:rPr>
            </w:pPr>
            <w:r>
              <w:rPr>
                <w:rFonts w:ascii="宋体" w:hAnsi="宋体" w:eastAsia="宋体" w:cs="宋体"/>
                <w:spacing w:val="6"/>
                <w:sz w:val="19"/>
                <w:szCs w:val="19"/>
              </w:rPr>
              <w:t>数量指标</w:t>
            </w:r>
          </w:p>
        </w:tc>
        <w:tc>
          <w:tcPr>
            <w:tcW w:w="2290" w:type="dxa"/>
            <w:gridSpan w:val="2"/>
            <w:vAlign w:val="top"/>
          </w:tcPr>
          <w:p w14:paraId="542C0F97">
            <w:pPr>
              <w:pStyle w:val="6"/>
              <w:spacing w:line="391" w:lineRule="auto"/>
            </w:pPr>
          </w:p>
          <w:p w14:paraId="06AE029B">
            <w:pPr>
              <w:spacing w:before="62" w:line="229" w:lineRule="auto"/>
              <w:ind w:left="375"/>
              <w:rPr>
                <w:rFonts w:ascii="宋体" w:hAnsi="宋体" w:eastAsia="宋体" w:cs="宋体"/>
                <w:sz w:val="19"/>
                <w:szCs w:val="19"/>
              </w:rPr>
            </w:pPr>
            <w:r>
              <w:rPr>
                <w:rFonts w:ascii="宋体" w:hAnsi="宋体" w:eastAsia="宋体" w:cs="宋体"/>
                <w:spacing w:val="5"/>
                <w:sz w:val="19"/>
                <w:szCs w:val="19"/>
              </w:rPr>
              <w:t>困难群众救助人数</w:t>
            </w:r>
          </w:p>
        </w:tc>
        <w:tc>
          <w:tcPr>
            <w:tcW w:w="3302" w:type="dxa"/>
            <w:vAlign w:val="top"/>
          </w:tcPr>
          <w:p w14:paraId="7183D113">
            <w:pPr>
              <w:pStyle w:val="6"/>
              <w:spacing w:line="391" w:lineRule="auto"/>
            </w:pPr>
          </w:p>
          <w:p w14:paraId="7F38065E">
            <w:pPr>
              <w:spacing w:before="62" w:line="232" w:lineRule="auto"/>
              <w:ind w:left="1279"/>
              <w:rPr>
                <w:rFonts w:ascii="宋体" w:hAnsi="宋体" w:eastAsia="宋体" w:cs="宋体"/>
                <w:sz w:val="19"/>
                <w:szCs w:val="19"/>
              </w:rPr>
            </w:pPr>
            <w:r>
              <w:rPr>
                <w:rFonts w:ascii="宋体" w:hAnsi="宋体" w:eastAsia="宋体" w:cs="宋体"/>
                <w:spacing w:val="2"/>
                <w:sz w:val="19"/>
                <w:szCs w:val="19"/>
              </w:rPr>
              <w:t>≥8000人</w:t>
            </w:r>
          </w:p>
        </w:tc>
      </w:tr>
      <w:tr w14:paraId="1F9F9A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5" w:hRule="atLeast"/>
        </w:trPr>
        <w:tc>
          <w:tcPr>
            <w:tcW w:w="1467" w:type="dxa"/>
            <w:vMerge w:val="continue"/>
            <w:tcBorders>
              <w:top w:val="nil"/>
              <w:bottom w:val="nil"/>
            </w:tcBorders>
            <w:vAlign w:val="top"/>
          </w:tcPr>
          <w:p w14:paraId="66EA2D44">
            <w:pPr>
              <w:pStyle w:val="6"/>
            </w:pPr>
          </w:p>
        </w:tc>
        <w:tc>
          <w:tcPr>
            <w:tcW w:w="1244" w:type="dxa"/>
            <w:vMerge w:val="continue"/>
            <w:tcBorders>
              <w:top w:val="nil"/>
              <w:bottom w:val="nil"/>
            </w:tcBorders>
            <w:vAlign w:val="top"/>
          </w:tcPr>
          <w:p w14:paraId="6D2E0240">
            <w:pPr>
              <w:pStyle w:val="6"/>
            </w:pPr>
          </w:p>
        </w:tc>
        <w:tc>
          <w:tcPr>
            <w:tcW w:w="1488" w:type="dxa"/>
            <w:vAlign w:val="top"/>
          </w:tcPr>
          <w:p w14:paraId="4E75BB86">
            <w:pPr>
              <w:pStyle w:val="6"/>
              <w:spacing w:line="393" w:lineRule="auto"/>
            </w:pPr>
          </w:p>
          <w:p w14:paraId="47562698">
            <w:pPr>
              <w:spacing w:before="62" w:line="230" w:lineRule="auto"/>
              <w:ind w:left="352"/>
              <w:rPr>
                <w:rFonts w:ascii="宋体" w:hAnsi="宋体" w:eastAsia="宋体" w:cs="宋体"/>
                <w:sz w:val="19"/>
                <w:szCs w:val="19"/>
              </w:rPr>
            </w:pPr>
            <w:r>
              <w:rPr>
                <w:rFonts w:ascii="宋体" w:hAnsi="宋体" w:eastAsia="宋体" w:cs="宋体"/>
                <w:spacing w:val="6"/>
                <w:sz w:val="19"/>
                <w:szCs w:val="19"/>
              </w:rPr>
              <w:t>质量指标</w:t>
            </w:r>
          </w:p>
        </w:tc>
        <w:tc>
          <w:tcPr>
            <w:tcW w:w="2290" w:type="dxa"/>
            <w:gridSpan w:val="2"/>
            <w:vAlign w:val="top"/>
          </w:tcPr>
          <w:p w14:paraId="28700409">
            <w:pPr>
              <w:pStyle w:val="6"/>
              <w:spacing w:line="271" w:lineRule="auto"/>
            </w:pPr>
          </w:p>
          <w:p w14:paraId="314B078A">
            <w:pPr>
              <w:spacing w:before="62" w:line="229" w:lineRule="auto"/>
              <w:ind w:left="59"/>
              <w:rPr>
                <w:rFonts w:ascii="宋体" w:hAnsi="宋体" w:eastAsia="宋体" w:cs="宋体"/>
                <w:sz w:val="19"/>
                <w:szCs w:val="19"/>
              </w:rPr>
            </w:pPr>
            <w:r>
              <w:rPr>
                <w:rFonts w:ascii="宋体" w:hAnsi="宋体" w:eastAsia="宋体" w:cs="宋体"/>
                <w:spacing w:val="8"/>
                <w:sz w:val="19"/>
                <w:szCs w:val="19"/>
              </w:rPr>
              <w:t>符合条件的群众认定准确</w:t>
            </w:r>
          </w:p>
          <w:p w14:paraId="5AAF79C0">
            <w:pPr>
              <w:spacing w:before="12" w:line="229" w:lineRule="auto"/>
              <w:ind w:left="1055"/>
              <w:rPr>
                <w:rFonts w:ascii="宋体" w:hAnsi="宋体" w:eastAsia="宋体" w:cs="宋体"/>
                <w:sz w:val="19"/>
                <w:szCs w:val="19"/>
              </w:rPr>
            </w:pPr>
            <w:r>
              <w:rPr>
                <w:rFonts w:ascii="宋体" w:hAnsi="宋体" w:eastAsia="宋体" w:cs="宋体"/>
                <w:sz w:val="19"/>
                <w:szCs w:val="19"/>
              </w:rPr>
              <w:t>率</w:t>
            </w:r>
          </w:p>
        </w:tc>
        <w:tc>
          <w:tcPr>
            <w:tcW w:w="3302" w:type="dxa"/>
            <w:vAlign w:val="top"/>
          </w:tcPr>
          <w:p w14:paraId="7E925F74">
            <w:pPr>
              <w:pStyle w:val="6"/>
              <w:spacing w:line="394" w:lineRule="auto"/>
            </w:pPr>
          </w:p>
          <w:p w14:paraId="39AB2995">
            <w:pPr>
              <w:spacing w:before="61" w:line="257" w:lineRule="exact"/>
              <w:ind w:left="1472"/>
              <w:rPr>
                <w:rFonts w:ascii="宋体" w:hAnsi="宋体" w:eastAsia="宋体" w:cs="宋体"/>
                <w:sz w:val="19"/>
                <w:szCs w:val="19"/>
              </w:rPr>
            </w:pPr>
            <w:r>
              <w:rPr>
                <w:rFonts w:ascii="宋体" w:hAnsi="宋体" w:eastAsia="宋体" w:cs="宋体"/>
                <w:position w:val="1"/>
                <w:sz w:val="19"/>
                <w:szCs w:val="19"/>
              </w:rPr>
              <w:t>100%</w:t>
            </w:r>
          </w:p>
        </w:tc>
      </w:tr>
      <w:tr w14:paraId="462D60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6" w:hRule="atLeast"/>
        </w:trPr>
        <w:tc>
          <w:tcPr>
            <w:tcW w:w="1467" w:type="dxa"/>
            <w:vMerge w:val="continue"/>
            <w:tcBorders>
              <w:top w:val="nil"/>
              <w:bottom w:val="nil"/>
            </w:tcBorders>
            <w:vAlign w:val="top"/>
          </w:tcPr>
          <w:p w14:paraId="0F1DE28F">
            <w:pPr>
              <w:pStyle w:val="6"/>
            </w:pPr>
          </w:p>
        </w:tc>
        <w:tc>
          <w:tcPr>
            <w:tcW w:w="1244" w:type="dxa"/>
            <w:vMerge w:val="continue"/>
            <w:tcBorders>
              <w:top w:val="nil"/>
            </w:tcBorders>
            <w:vAlign w:val="top"/>
          </w:tcPr>
          <w:p w14:paraId="2AB97F35">
            <w:pPr>
              <w:pStyle w:val="6"/>
            </w:pPr>
          </w:p>
        </w:tc>
        <w:tc>
          <w:tcPr>
            <w:tcW w:w="1488" w:type="dxa"/>
            <w:vAlign w:val="top"/>
          </w:tcPr>
          <w:p w14:paraId="348AE0C0">
            <w:pPr>
              <w:pStyle w:val="6"/>
              <w:spacing w:line="394" w:lineRule="auto"/>
            </w:pPr>
          </w:p>
          <w:p w14:paraId="0FE0C2EE">
            <w:pPr>
              <w:spacing w:before="62" w:line="230" w:lineRule="auto"/>
              <w:ind w:left="360"/>
              <w:rPr>
                <w:rFonts w:ascii="宋体" w:hAnsi="宋体" w:eastAsia="宋体" w:cs="宋体"/>
                <w:sz w:val="19"/>
                <w:szCs w:val="19"/>
              </w:rPr>
            </w:pPr>
            <w:r>
              <w:rPr>
                <w:rFonts w:ascii="宋体" w:hAnsi="宋体" w:eastAsia="宋体" w:cs="宋体"/>
                <w:spacing w:val="4"/>
                <w:sz w:val="19"/>
                <w:szCs w:val="19"/>
              </w:rPr>
              <w:t>时效指标</w:t>
            </w:r>
          </w:p>
        </w:tc>
        <w:tc>
          <w:tcPr>
            <w:tcW w:w="2290" w:type="dxa"/>
            <w:gridSpan w:val="2"/>
            <w:vAlign w:val="top"/>
          </w:tcPr>
          <w:p w14:paraId="7B78D555">
            <w:pPr>
              <w:pStyle w:val="6"/>
              <w:spacing w:line="394" w:lineRule="auto"/>
            </w:pPr>
          </w:p>
          <w:p w14:paraId="037F5965">
            <w:pPr>
              <w:spacing w:before="62" w:line="229" w:lineRule="auto"/>
              <w:ind w:left="458"/>
              <w:rPr>
                <w:rFonts w:ascii="宋体" w:hAnsi="宋体" w:eastAsia="宋体" w:cs="宋体"/>
                <w:sz w:val="19"/>
                <w:szCs w:val="19"/>
              </w:rPr>
            </w:pPr>
            <w:r>
              <w:rPr>
                <w:rFonts w:ascii="宋体" w:hAnsi="宋体" w:eastAsia="宋体" w:cs="宋体"/>
                <w:spacing w:val="7"/>
                <w:sz w:val="19"/>
                <w:szCs w:val="19"/>
              </w:rPr>
              <w:t>救助发放及时率</w:t>
            </w:r>
          </w:p>
        </w:tc>
        <w:tc>
          <w:tcPr>
            <w:tcW w:w="3302" w:type="dxa"/>
            <w:vAlign w:val="top"/>
          </w:tcPr>
          <w:p w14:paraId="2F52AFAD">
            <w:pPr>
              <w:pStyle w:val="6"/>
              <w:spacing w:line="394" w:lineRule="auto"/>
            </w:pPr>
          </w:p>
          <w:p w14:paraId="264E0CFE">
            <w:pPr>
              <w:spacing w:before="62" w:line="229" w:lineRule="auto"/>
              <w:ind w:left="877"/>
              <w:rPr>
                <w:rFonts w:ascii="宋体" w:hAnsi="宋体" w:eastAsia="宋体" w:cs="宋体"/>
                <w:sz w:val="19"/>
                <w:szCs w:val="19"/>
              </w:rPr>
            </w:pPr>
            <w:r>
              <w:rPr>
                <w:rFonts w:ascii="宋体" w:hAnsi="宋体" w:eastAsia="宋体" w:cs="宋体"/>
                <w:spacing w:val="3"/>
                <w:sz w:val="19"/>
                <w:szCs w:val="19"/>
              </w:rPr>
              <w:t>100%，按月发放。</w:t>
            </w:r>
          </w:p>
        </w:tc>
      </w:tr>
      <w:tr w14:paraId="292B98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6" w:hRule="atLeast"/>
        </w:trPr>
        <w:tc>
          <w:tcPr>
            <w:tcW w:w="1467" w:type="dxa"/>
            <w:vMerge w:val="continue"/>
            <w:tcBorders>
              <w:top w:val="nil"/>
              <w:bottom w:val="nil"/>
            </w:tcBorders>
            <w:vAlign w:val="top"/>
          </w:tcPr>
          <w:p w14:paraId="2090FA69">
            <w:pPr>
              <w:pStyle w:val="6"/>
            </w:pPr>
          </w:p>
        </w:tc>
        <w:tc>
          <w:tcPr>
            <w:tcW w:w="1244" w:type="dxa"/>
            <w:vAlign w:val="top"/>
          </w:tcPr>
          <w:p w14:paraId="319E4F3F">
            <w:pPr>
              <w:pStyle w:val="6"/>
              <w:spacing w:line="396" w:lineRule="auto"/>
            </w:pPr>
          </w:p>
          <w:p w14:paraId="1B7FF221">
            <w:pPr>
              <w:spacing w:before="61" w:line="228" w:lineRule="auto"/>
              <w:ind w:left="278"/>
              <w:rPr>
                <w:rFonts w:ascii="宋体" w:hAnsi="宋体" w:eastAsia="宋体" w:cs="宋体"/>
                <w:sz w:val="19"/>
                <w:szCs w:val="19"/>
              </w:rPr>
            </w:pPr>
            <w:r>
              <w:rPr>
                <w:rFonts w:ascii="宋体" w:hAnsi="宋体" w:eastAsia="宋体" w:cs="宋体"/>
                <w:spacing w:val="6"/>
                <w:sz w:val="19"/>
                <w:szCs w:val="19"/>
              </w:rPr>
              <w:t>成本指标</w:t>
            </w:r>
          </w:p>
        </w:tc>
        <w:tc>
          <w:tcPr>
            <w:tcW w:w="1488" w:type="dxa"/>
            <w:vAlign w:val="top"/>
          </w:tcPr>
          <w:p w14:paraId="6ED0199C">
            <w:pPr>
              <w:pStyle w:val="6"/>
              <w:spacing w:line="396" w:lineRule="auto"/>
            </w:pPr>
          </w:p>
          <w:p w14:paraId="5F26F7F0">
            <w:pPr>
              <w:spacing w:before="61" w:line="228" w:lineRule="auto"/>
              <w:ind w:left="153"/>
              <w:rPr>
                <w:rFonts w:ascii="宋体" w:hAnsi="宋体" w:eastAsia="宋体" w:cs="宋体"/>
                <w:sz w:val="19"/>
                <w:szCs w:val="19"/>
              </w:rPr>
            </w:pPr>
            <w:r>
              <w:rPr>
                <w:rFonts w:ascii="宋体" w:hAnsi="宋体" w:eastAsia="宋体" w:cs="宋体"/>
                <w:spacing w:val="7"/>
                <w:sz w:val="19"/>
                <w:szCs w:val="19"/>
              </w:rPr>
              <w:t>经济成本指标</w:t>
            </w:r>
          </w:p>
        </w:tc>
        <w:tc>
          <w:tcPr>
            <w:tcW w:w="2290" w:type="dxa"/>
            <w:gridSpan w:val="2"/>
            <w:vAlign w:val="top"/>
          </w:tcPr>
          <w:p w14:paraId="04409295">
            <w:pPr>
              <w:pStyle w:val="6"/>
              <w:spacing w:line="395" w:lineRule="auto"/>
            </w:pPr>
          </w:p>
          <w:p w14:paraId="04C2E0C4">
            <w:pPr>
              <w:spacing w:before="62" w:line="230" w:lineRule="auto"/>
              <w:ind w:left="760"/>
              <w:rPr>
                <w:rFonts w:ascii="宋体" w:hAnsi="宋体" w:eastAsia="宋体" w:cs="宋体"/>
                <w:sz w:val="19"/>
                <w:szCs w:val="19"/>
              </w:rPr>
            </w:pPr>
            <w:r>
              <w:rPr>
                <w:rFonts w:ascii="宋体" w:hAnsi="宋体" w:eastAsia="宋体" w:cs="宋体"/>
                <w:spacing w:val="6"/>
                <w:sz w:val="19"/>
                <w:szCs w:val="19"/>
              </w:rPr>
              <w:t>发放标准</w:t>
            </w:r>
          </w:p>
        </w:tc>
        <w:tc>
          <w:tcPr>
            <w:tcW w:w="3302" w:type="dxa"/>
            <w:vAlign w:val="top"/>
          </w:tcPr>
          <w:p w14:paraId="09EF1374">
            <w:pPr>
              <w:spacing w:before="243" w:line="219" w:lineRule="auto"/>
              <w:ind w:left="172"/>
              <w:rPr>
                <w:rFonts w:ascii="宋体" w:hAnsi="宋体" w:eastAsia="宋体" w:cs="宋体"/>
                <w:sz w:val="18"/>
                <w:szCs w:val="18"/>
              </w:rPr>
            </w:pPr>
            <w:r>
              <w:rPr>
                <w:rFonts w:ascii="宋体" w:hAnsi="宋体" w:eastAsia="宋体" w:cs="宋体"/>
                <w:spacing w:val="-1"/>
                <w:sz w:val="18"/>
                <w:szCs w:val="18"/>
              </w:rPr>
              <w:t>农村低保≥700元/人</w:t>
            </w:r>
            <w:r>
              <w:rPr>
                <w:rFonts w:hint="eastAsia" w:ascii="宋体" w:hAnsi="宋体" w:eastAsia="宋体" w:cs="宋体"/>
                <w:spacing w:val="-1"/>
                <w:sz w:val="18"/>
                <w:szCs w:val="18"/>
                <w:lang w:eastAsia="zh-CN"/>
              </w:rPr>
              <w:t>。</w:t>
            </w:r>
            <w:r>
              <w:rPr>
                <w:rFonts w:ascii="宋体" w:hAnsi="宋体" w:eastAsia="宋体" w:cs="宋体"/>
                <w:spacing w:val="-1"/>
                <w:sz w:val="18"/>
                <w:szCs w:val="18"/>
              </w:rPr>
              <w:t>月，城市低保≥</w:t>
            </w:r>
          </w:p>
          <w:p w14:paraId="2C1F5192">
            <w:pPr>
              <w:spacing w:before="12" w:line="219" w:lineRule="auto"/>
              <w:ind w:left="125"/>
              <w:rPr>
                <w:rFonts w:ascii="宋体" w:hAnsi="宋体" w:eastAsia="宋体" w:cs="宋体"/>
                <w:sz w:val="18"/>
                <w:szCs w:val="18"/>
              </w:rPr>
            </w:pPr>
            <w:r>
              <w:rPr>
                <w:rFonts w:ascii="宋体" w:hAnsi="宋体" w:eastAsia="宋体" w:cs="宋体"/>
                <w:sz w:val="18"/>
                <w:szCs w:val="18"/>
              </w:rPr>
              <w:t>840元/人.月，特困人员供养≥1092元/</w:t>
            </w:r>
          </w:p>
          <w:p w14:paraId="1E662555">
            <w:pPr>
              <w:spacing w:before="9" w:line="220" w:lineRule="auto"/>
              <w:ind w:left="354"/>
              <w:rPr>
                <w:rFonts w:ascii="宋体" w:hAnsi="宋体" w:eastAsia="宋体" w:cs="宋体"/>
                <w:sz w:val="18"/>
                <w:szCs w:val="18"/>
              </w:rPr>
            </w:pPr>
            <w:r>
              <w:rPr>
                <w:rFonts w:ascii="宋体" w:hAnsi="宋体" w:eastAsia="宋体" w:cs="宋体"/>
                <w:spacing w:val="-2"/>
                <w:sz w:val="18"/>
                <w:szCs w:val="18"/>
              </w:rPr>
              <w:t>人</w:t>
            </w:r>
            <w:r>
              <w:rPr>
                <w:rFonts w:hint="eastAsia" w:ascii="宋体" w:hAnsi="宋体" w:eastAsia="宋体" w:cs="宋体"/>
                <w:spacing w:val="-2"/>
                <w:sz w:val="18"/>
                <w:szCs w:val="18"/>
                <w:lang w:eastAsia="zh-CN"/>
              </w:rPr>
              <w:t>。</w:t>
            </w:r>
            <w:r>
              <w:rPr>
                <w:rFonts w:ascii="宋体" w:hAnsi="宋体" w:eastAsia="宋体" w:cs="宋体"/>
                <w:spacing w:val="-2"/>
                <w:sz w:val="18"/>
                <w:szCs w:val="18"/>
              </w:rPr>
              <w:t>月，儿童福利≥50元/人</w:t>
            </w:r>
            <w:r>
              <w:rPr>
                <w:rFonts w:hint="eastAsia" w:ascii="宋体" w:hAnsi="宋体" w:eastAsia="宋体" w:cs="宋体"/>
                <w:spacing w:val="-2"/>
                <w:sz w:val="18"/>
                <w:szCs w:val="18"/>
                <w:lang w:eastAsia="zh-CN"/>
              </w:rPr>
              <w:t>。</w:t>
            </w:r>
            <w:r>
              <w:rPr>
                <w:rFonts w:ascii="宋体" w:hAnsi="宋体" w:eastAsia="宋体" w:cs="宋体"/>
                <w:spacing w:val="-2"/>
                <w:sz w:val="18"/>
                <w:szCs w:val="18"/>
              </w:rPr>
              <w:t>月，</w:t>
            </w:r>
          </w:p>
        </w:tc>
      </w:tr>
      <w:tr w14:paraId="548784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5" w:hRule="atLeast"/>
        </w:trPr>
        <w:tc>
          <w:tcPr>
            <w:tcW w:w="1467" w:type="dxa"/>
            <w:vMerge w:val="continue"/>
            <w:tcBorders>
              <w:top w:val="nil"/>
              <w:bottom w:val="nil"/>
            </w:tcBorders>
            <w:vAlign w:val="top"/>
          </w:tcPr>
          <w:p w14:paraId="60F5319B">
            <w:pPr>
              <w:pStyle w:val="6"/>
            </w:pPr>
          </w:p>
        </w:tc>
        <w:tc>
          <w:tcPr>
            <w:tcW w:w="1244" w:type="dxa"/>
            <w:vMerge w:val="restart"/>
            <w:tcBorders>
              <w:bottom w:val="nil"/>
            </w:tcBorders>
            <w:vAlign w:val="top"/>
          </w:tcPr>
          <w:p w14:paraId="0B89B669">
            <w:pPr>
              <w:pStyle w:val="6"/>
              <w:spacing w:line="315" w:lineRule="auto"/>
            </w:pPr>
          </w:p>
          <w:p w14:paraId="7F60A238">
            <w:pPr>
              <w:pStyle w:val="6"/>
              <w:spacing w:line="315" w:lineRule="auto"/>
            </w:pPr>
          </w:p>
          <w:p w14:paraId="35C84A2A">
            <w:pPr>
              <w:pStyle w:val="6"/>
              <w:spacing w:line="315" w:lineRule="auto"/>
            </w:pPr>
          </w:p>
          <w:p w14:paraId="1A585164">
            <w:pPr>
              <w:spacing w:before="61" w:line="230" w:lineRule="auto"/>
              <w:ind w:left="232"/>
              <w:rPr>
                <w:rFonts w:ascii="宋体" w:hAnsi="宋体" w:eastAsia="宋体" w:cs="宋体"/>
                <w:sz w:val="19"/>
                <w:szCs w:val="19"/>
              </w:rPr>
            </w:pPr>
            <w:r>
              <w:rPr>
                <w:rFonts w:ascii="宋体" w:hAnsi="宋体" w:eastAsia="宋体" w:cs="宋体"/>
                <w:spacing w:val="5"/>
                <w:sz w:val="19"/>
                <w:szCs w:val="19"/>
              </w:rPr>
              <w:t>效益指标</w:t>
            </w:r>
          </w:p>
        </w:tc>
        <w:tc>
          <w:tcPr>
            <w:tcW w:w="1488" w:type="dxa"/>
            <w:vAlign w:val="top"/>
          </w:tcPr>
          <w:p w14:paraId="272AD8AD">
            <w:pPr>
              <w:pStyle w:val="6"/>
              <w:spacing w:line="397" w:lineRule="auto"/>
            </w:pPr>
          </w:p>
          <w:p w14:paraId="1C9B4B27">
            <w:pPr>
              <w:spacing w:before="61" w:line="228" w:lineRule="auto"/>
              <w:ind w:left="153"/>
              <w:rPr>
                <w:rFonts w:ascii="宋体" w:hAnsi="宋体" w:eastAsia="宋体" w:cs="宋体"/>
                <w:sz w:val="19"/>
                <w:szCs w:val="19"/>
              </w:rPr>
            </w:pPr>
            <w:r>
              <w:rPr>
                <w:rFonts w:ascii="宋体" w:hAnsi="宋体" w:eastAsia="宋体" w:cs="宋体"/>
                <w:spacing w:val="7"/>
                <w:sz w:val="19"/>
                <w:szCs w:val="19"/>
              </w:rPr>
              <w:t>社会效益指标</w:t>
            </w:r>
          </w:p>
        </w:tc>
        <w:tc>
          <w:tcPr>
            <w:tcW w:w="2290" w:type="dxa"/>
            <w:gridSpan w:val="2"/>
            <w:vAlign w:val="top"/>
          </w:tcPr>
          <w:p w14:paraId="6BFA6418">
            <w:pPr>
              <w:pStyle w:val="6"/>
              <w:spacing w:line="274" w:lineRule="auto"/>
            </w:pPr>
          </w:p>
          <w:p w14:paraId="4388E82F">
            <w:pPr>
              <w:spacing w:before="61" w:line="242" w:lineRule="auto"/>
              <w:ind w:left="257" w:right="33" w:hanging="200"/>
              <w:rPr>
                <w:rFonts w:ascii="宋体" w:hAnsi="宋体" w:eastAsia="宋体" w:cs="宋体"/>
                <w:sz w:val="19"/>
                <w:szCs w:val="19"/>
              </w:rPr>
            </w:pPr>
            <w:r>
              <w:rPr>
                <w:rFonts w:ascii="宋体" w:hAnsi="宋体" w:eastAsia="宋体" w:cs="宋体"/>
                <w:spacing w:val="8"/>
                <w:sz w:val="19"/>
                <w:szCs w:val="19"/>
              </w:rPr>
              <w:t>对符合条件的人员“应兜</w:t>
            </w:r>
            <w:r>
              <w:rPr>
                <w:rFonts w:ascii="宋体" w:hAnsi="宋体" w:eastAsia="宋体" w:cs="宋体"/>
                <w:spacing w:val="5"/>
                <w:sz w:val="19"/>
                <w:szCs w:val="19"/>
              </w:rPr>
              <w:t xml:space="preserve"> 尽兜、应保尽保”。</w:t>
            </w:r>
          </w:p>
        </w:tc>
        <w:tc>
          <w:tcPr>
            <w:tcW w:w="3302" w:type="dxa"/>
            <w:vAlign w:val="top"/>
          </w:tcPr>
          <w:p w14:paraId="0077D43D">
            <w:pPr>
              <w:pStyle w:val="6"/>
              <w:spacing w:line="396" w:lineRule="auto"/>
            </w:pPr>
          </w:p>
          <w:p w14:paraId="0E5F80AB">
            <w:pPr>
              <w:spacing w:before="62" w:line="229" w:lineRule="auto"/>
              <w:ind w:left="1559"/>
              <w:rPr>
                <w:rFonts w:ascii="宋体" w:hAnsi="宋体" w:eastAsia="宋体" w:cs="宋体"/>
                <w:sz w:val="19"/>
                <w:szCs w:val="19"/>
              </w:rPr>
            </w:pPr>
            <w:r>
              <w:rPr>
                <w:rFonts w:ascii="宋体" w:hAnsi="宋体" w:eastAsia="宋体" w:cs="宋体"/>
                <w:spacing w:val="2"/>
                <w:sz w:val="19"/>
                <w:szCs w:val="19"/>
              </w:rPr>
              <w:t>优</w:t>
            </w:r>
          </w:p>
        </w:tc>
      </w:tr>
      <w:tr w14:paraId="3CE160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6" w:hRule="atLeast"/>
        </w:trPr>
        <w:tc>
          <w:tcPr>
            <w:tcW w:w="1467" w:type="dxa"/>
            <w:vMerge w:val="continue"/>
            <w:tcBorders>
              <w:top w:val="nil"/>
              <w:bottom w:val="nil"/>
            </w:tcBorders>
            <w:vAlign w:val="top"/>
          </w:tcPr>
          <w:p w14:paraId="7A5D85F1">
            <w:pPr>
              <w:pStyle w:val="6"/>
            </w:pPr>
          </w:p>
        </w:tc>
        <w:tc>
          <w:tcPr>
            <w:tcW w:w="1244" w:type="dxa"/>
            <w:vMerge w:val="continue"/>
            <w:tcBorders>
              <w:top w:val="nil"/>
            </w:tcBorders>
            <w:vAlign w:val="top"/>
          </w:tcPr>
          <w:p w14:paraId="313DA687">
            <w:pPr>
              <w:pStyle w:val="6"/>
            </w:pPr>
          </w:p>
        </w:tc>
        <w:tc>
          <w:tcPr>
            <w:tcW w:w="1488" w:type="dxa"/>
            <w:vAlign w:val="top"/>
          </w:tcPr>
          <w:p w14:paraId="57C9432D">
            <w:pPr>
              <w:pStyle w:val="6"/>
              <w:spacing w:line="397" w:lineRule="auto"/>
            </w:pPr>
          </w:p>
          <w:p w14:paraId="21DEC5E9">
            <w:pPr>
              <w:spacing w:before="62" w:line="229" w:lineRule="auto"/>
              <w:ind w:left="52"/>
              <w:rPr>
                <w:rFonts w:ascii="宋体" w:hAnsi="宋体" w:eastAsia="宋体" w:cs="宋体"/>
                <w:sz w:val="19"/>
                <w:szCs w:val="19"/>
              </w:rPr>
            </w:pPr>
            <w:r>
              <w:rPr>
                <w:rFonts w:ascii="宋体" w:hAnsi="宋体" w:eastAsia="宋体" w:cs="宋体"/>
                <w:spacing w:val="7"/>
                <w:sz w:val="19"/>
                <w:szCs w:val="19"/>
              </w:rPr>
              <w:t>可持续影响指标</w:t>
            </w:r>
          </w:p>
        </w:tc>
        <w:tc>
          <w:tcPr>
            <w:tcW w:w="2290" w:type="dxa"/>
            <w:gridSpan w:val="2"/>
            <w:vAlign w:val="top"/>
          </w:tcPr>
          <w:p w14:paraId="7E6DB881">
            <w:pPr>
              <w:pStyle w:val="6"/>
              <w:spacing w:line="397" w:lineRule="auto"/>
            </w:pPr>
          </w:p>
          <w:p w14:paraId="5A15DA21">
            <w:pPr>
              <w:spacing w:before="62" w:line="229" w:lineRule="auto"/>
              <w:ind w:left="375"/>
              <w:rPr>
                <w:rFonts w:ascii="宋体" w:hAnsi="宋体" w:eastAsia="宋体" w:cs="宋体"/>
                <w:sz w:val="19"/>
                <w:szCs w:val="19"/>
              </w:rPr>
            </w:pPr>
            <w:r>
              <w:rPr>
                <w:rFonts w:ascii="宋体" w:hAnsi="宋体" w:eastAsia="宋体" w:cs="宋体"/>
                <w:spacing w:val="5"/>
                <w:sz w:val="19"/>
                <w:szCs w:val="19"/>
              </w:rPr>
              <w:t>困难群众保障制度</w:t>
            </w:r>
          </w:p>
        </w:tc>
        <w:tc>
          <w:tcPr>
            <w:tcW w:w="3302" w:type="dxa"/>
            <w:vAlign w:val="top"/>
          </w:tcPr>
          <w:p w14:paraId="301432CF">
            <w:pPr>
              <w:pStyle w:val="6"/>
              <w:spacing w:line="397" w:lineRule="auto"/>
            </w:pPr>
          </w:p>
          <w:p w14:paraId="5B4C3267">
            <w:pPr>
              <w:spacing w:before="62" w:line="229" w:lineRule="auto"/>
              <w:ind w:left="1265"/>
              <w:rPr>
                <w:rFonts w:ascii="宋体" w:hAnsi="宋体" w:eastAsia="宋体" w:cs="宋体"/>
                <w:sz w:val="19"/>
                <w:szCs w:val="19"/>
              </w:rPr>
            </w:pPr>
            <w:r>
              <w:rPr>
                <w:rFonts w:ascii="宋体" w:hAnsi="宋体" w:eastAsia="宋体" w:cs="宋体"/>
                <w:spacing w:val="6"/>
                <w:sz w:val="19"/>
                <w:szCs w:val="19"/>
              </w:rPr>
              <w:t>持续增强</w:t>
            </w:r>
          </w:p>
        </w:tc>
      </w:tr>
      <w:tr w14:paraId="3FB3BB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95" w:hRule="atLeast"/>
        </w:trPr>
        <w:tc>
          <w:tcPr>
            <w:tcW w:w="1467" w:type="dxa"/>
            <w:vMerge w:val="continue"/>
            <w:tcBorders>
              <w:top w:val="nil"/>
            </w:tcBorders>
            <w:vAlign w:val="top"/>
          </w:tcPr>
          <w:p w14:paraId="196B2574">
            <w:pPr>
              <w:pStyle w:val="6"/>
            </w:pPr>
          </w:p>
        </w:tc>
        <w:tc>
          <w:tcPr>
            <w:tcW w:w="1244" w:type="dxa"/>
            <w:vAlign w:val="top"/>
          </w:tcPr>
          <w:p w14:paraId="18CE836F">
            <w:pPr>
              <w:pStyle w:val="6"/>
              <w:spacing w:line="398" w:lineRule="auto"/>
            </w:pPr>
          </w:p>
          <w:p w14:paraId="096AD579">
            <w:pPr>
              <w:spacing w:before="62" w:line="229" w:lineRule="auto"/>
              <w:ind w:left="129"/>
              <w:rPr>
                <w:rFonts w:ascii="宋体" w:hAnsi="宋体" w:eastAsia="宋体" w:cs="宋体"/>
                <w:sz w:val="19"/>
                <w:szCs w:val="19"/>
              </w:rPr>
            </w:pPr>
            <w:r>
              <w:rPr>
                <w:rFonts w:ascii="宋体" w:hAnsi="宋体" w:eastAsia="宋体" w:cs="宋体"/>
                <w:spacing w:val="7"/>
                <w:sz w:val="19"/>
                <w:szCs w:val="19"/>
              </w:rPr>
              <w:t>满意度指标</w:t>
            </w:r>
          </w:p>
        </w:tc>
        <w:tc>
          <w:tcPr>
            <w:tcW w:w="1488" w:type="dxa"/>
            <w:vAlign w:val="top"/>
          </w:tcPr>
          <w:p w14:paraId="76704063">
            <w:pPr>
              <w:pStyle w:val="6"/>
              <w:spacing w:line="276" w:lineRule="auto"/>
            </w:pPr>
          </w:p>
          <w:p w14:paraId="1CC23D38">
            <w:pPr>
              <w:spacing w:before="62" w:line="229" w:lineRule="auto"/>
              <w:ind w:left="51"/>
              <w:rPr>
                <w:rFonts w:ascii="宋体" w:hAnsi="宋体" w:eastAsia="宋体" w:cs="宋体"/>
                <w:sz w:val="19"/>
                <w:szCs w:val="19"/>
              </w:rPr>
            </w:pPr>
            <w:r>
              <w:rPr>
                <w:rFonts w:ascii="宋体" w:hAnsi="宋体" w:eastAsia="宋体" w:cs="宋体"/>
                <w:spacing w:val="7"/>
                <w:sz w:val="19"/>
                <w:szCs w:val="19"/>
              </w:rPr>
              <w:t>服务对象满意度</w:t>
            </w:r>
          </w:p>
          <w:p w14:paraId="30DADDBD">
            <w:pPr>
              <w:spacing w:before="12" w:line="230" w:lineRule="auto"/>
              <w:ind w:left="552"/>
              <w:rPr>
                <w:rFonts w:ascii="宋体" w:hAnsi="宋体" w:eastAsia="宋体" w:cs="宋体"/>
                <w:sz w:val="19"/>
                <w:szCs w:val="19"/>
              </w:rPr>
            </w:pPr>
            <w:r>
              <w:rPr>
                <w:rFonts w:ascii="宋体" w:hAnsi="宋体" w:eastAsia="宋体" w:cs="宋体"/>
                <w:spacing w:val="3"/>
                <w:sz w:val="19"/>
                <w:szCs w:val="19"/>
              </w:rPr>
              <w:t>指标</w:t>
            </w:r>
          </w:p>
        </w:tc>
        <w:tc>
          <w:tcPr>
            <w:tcW w:w="2290" w:type="dxa"/>
            <w:gridSpan w:val="2"/>
            <w:vAlign w:val="top"/>
          </w:tcPr>
          <w:p w14:paraId="35652CCB">
            <w:pPr>
              <w:pStyle w:val="6"/>
              <w:spacing w:line="398" w:lineRule="auto"/>
            </w:pPr>
          </w:p>
          <w:p w14:paraId="120811D7">
            <w:pPr>
              <w:spacing w:before="62" w:line="229" w:lineRule="auto"/>
              <w:ind w:left="458"/>
              <w:rPr>
                <w:rFonts w:ascii="宋体" w:hAnsi="宋体" w:eastAsia="宋体" w:cs="宋体"/>
                <w:sz w:val="19"/>
                <w:szCs w:val="19"/>
              </w:rPr>
            </w:pPr>
            <w:r>
              <w:rPr>
                <w:rFonts w:ascii="宋体" w:hAnsi="宋体" w:eastAsia="宋体" w:cs="宋体"/>
                <w:spacing w:val="7"/>
                <w:sz w:val="19"/>
                <w:szCs w:val="19"/>
              </w:rPr>
              <w:t>救助对象满意度</w:t>
            </w:r>
          </w:p>
        </w:tc>
        <w:tc>
          <w:tcPr>
            <w:tcW w:w="3302" w:type="dxa"/>
            <w:vAlign w:val="top"/>
          </w:tcPr>
          <w:p w14:paraId="40530517">
            <w:pPr>
              <w:pStyle w:val="6"/>
              <w:spacing w:line="399" w:lineRule="auto"/>
            </w:pPr>
          </w:p>
          <w:p w14:paraId="683D58CA">
            <w:pPr>
              <w:spacing w:before="61" w:line="254" w:lineRule="exact"/>
              <w:ind w:left="1428"/>
              <w:rPr>
                <w:rFonts w:ascii="宋体" w:hAnsi="宋体" w:eastAsia="宋体" w:cs="宋体"/>
                <w:sz w:val="19"/>
                <w:szCs w:val="19"/>
              </w:rPr>
            </w:pPr>
            <w:r>
              <w:rPr>
                <w:rFonts w:ascii="宋体" w:hAnsi="宋体" w:eastAsia="宋体" w:cs="宋体"/>
                <w:spacing w:val="-1"/>
                <w:position w:val="1"/>
                <w:sz w:val="19"/>
                <w:szCs w:val="19"/>
              </w:rPr>
              <w:t>≥90%</w:t>
            </w:r>
          </w:p>
        </w:tc>
      </w:tr>
    </w:tbl>
    <w:p w14:paraId="29E6FDF0">
      <w:pPr>
        <w:rPr>
          <w:rFonts w:ascii="Arial"/>
          <w:sz w:val="21"/>
        </w:rPr>
      </w:pPr>
    </w:p>
    <w:p w14:paraId="42182658">
      <w:pPr>
        <w:rPr>
          <w:rFonts w:ascii="Arial" w:hAnsi="Arial" w:eastAsia="Arial" w:cs="Arial"/>
          <w:sz w:val="21"/>
          <w:szCs w:val="21"/>
        </w:rPr>
        <w:sectPr>
          <w:footerReference r:id="rId220" w:type="default"/>
          <w:pgSz w:w="11905" w:h="16837"/>
          <w:pgMar w:top="1249" w:right="1088" w:bottom="695" w:left="1010" w:header="0" w:footer="408" w:gutter="0"/>
          <w:cols w:space="720" w:num="1"/>
        </w:sectPr>
      </w:pPr>
    </w:p>
    <w:p w14:paraId="30C1EA0B">
      <w:pPr>
        <w:pStyle w:val="2"/>
        <w:spacing w:before="72" w:line="225" w:lineRule="auto"/>
        <w:ind w:left="2962"/>
        <w:rPr>
          <w:sz w:val="35"/>
          <w:szCs w:val="35"/>
        </w:rPr>
      </w:pPr>
      <w:r>
        <w:rPr>
          <w:b/>
          <w:bCs/>
          <w:spacing w:val="6"/>
          <w:sz w:val="35"/>
          <w:szCs w:val="35"/>
        </w:rPr>
        <w:t>部门预算项目绩效目标表</w:t>
      </w:r>
    </w:p>
    <w:p w14:paraId="6390EDCD">
      <w:pPr>
        <w:spacing w:line="273" w:lineRule="auto"/>
        <w:rPr>
          <w:rFonts w:ascii="Arial"/>
          <w:sz w:val="21"/>
        </w:rPr>
      </w:pPr>
    </w:p>
    <w:p w14:paraId="0A550157">
      <w:pPr>
        <w:pStyle w:val="2"/>
        <w:spacing w:before="62" w:line="229" w:lineRule="auto"/>
        <w:ind w:left="4475"/>
        <w:rPr>
          <w:sz w:val="19"/>
          <w:szCs w:val="19"/>
        </w:rPr>
      </w:pPr>
      <w:r>
        <w:rPr>
          <w:spacing w:val="1"/>
          <w:sz w:val="19"/>
          <w:szCs w:val="19"/>
        </w:rPr>
        <w:t>(2026年度</w:t>
      </w:r>
      <w:r>
        <w:rPr>
          <w:rFonts w:hint="eastAsia"/>
          <w:spacing w:val="1"/>
          <w:sz w:val="19"/>
          <w:szCs w:val="19"/>
          <w:lang w:eastAsia="zh-CN"/>
        </w:rPr>
        <w:t>）</w:t>
      </w:r>
    </w:p>
    <w:p w14:paraId="08B880E3">
      <w:pPr>
        <w:spacing w:line="71" w:lineRule="exact"/>
      </w:pPr>
    </w:p>
    <w:tbl>
      <w:tblPr>
        <w:tblStyle w:val="5"/>
        <w:tblW w:w="983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07"/>
        <w:gridCol w:w="1153"/>
        <w:gridCol w:w="1502"/>
        <w:gridCol w:w="1320"/>
        <w:gridCol w:w="1517"/>
        <w:gridCol w:w="2938"/>
      </w:tblGrid>
      <w:tr w14:paraId="68F98F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5" w:hRule="atLeast"/>
        </w:trPr>
        <w:tc>
          <w:tcPr>
            <w:tcW w:w="1407" w:type="dxa"/>
            <w:vAlign w:val="top"/>
          </w:tcPr>
          <w:p w14:paraId="71D4D546">
            <w:pPr>
              <w:spacing w:before="138" w:line="230" w:lineRule="auto"/>
              <w:ind w:left="317"/>
              <w:rPr>
                <w:rFonts w:ascii="宋体" w:hAnsi="宋体" w:eastAsia="宋体" w:cs="宋体"/>
                <w:sz w:val="19"/>
                <w:szCs w:val="19"/>
              </w:rPr>
            </w:pPr>
            <w:r>
              <w:rPr>
                <w:rFonts w:ascii="宋体" w:hAnsi="宋体" w:eastAsia="宋体" w:cs="宋体"/>
                <w:spacing w:val="6"/>
                <w:sz w:val="19"/>
                <w:szCs w:val="19"/>
              </w:rPr>
              <w:t>项目名称</w:t>
            </w:r>
          </w:p>
        </w:tc>
        <w:tc>
          <w:tcPr>
            <w:tcW w:w="8430" w:type="dxa"/>
            <w:gridSpan w:val="5"/>
            <w:vAlign w:val="top"/>
          </w:tcPr>
          <w:p w14:paraId="31D2A388">
            <w:pPr>
              <w:spacing w:before="139" w:line="228" w:lineRule="auto"/>
              <w:ind w:left="2630"/>
              <w:rPr>
                <w:rFonts w:ascii="宋体" w:hAnsi="宋体" w:eastAsia="宋体" w:cs="宋体"/>
                <w:sz w:val="19"/>
                <w:szCs w:val="19"/>
              </w:rPr>
            </w:pPr>
            <w:r>
              <w:rPr>
                <w:rFonts w:ascii="宋体" w:hAnsi="宋体" w:eastAsia="宋体" w:cs="宋体"/>
                <w:spacing w:val="7"/>
                <w:sz w:val="19"/>
                <w:szCs w:val="19"/>
              </w:rPr>
              <w:t>社会救助救济补助资金（省级资金）</w:t>
            </w:r>
          </w:p>
        </w:tc>
      </w:tr>
      <w:tr w14:paraId="255C46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07" w:type="dxa"/>
            <w:vAlign w:val="top"/>
          </w:tcPr>
          <w:p w14:paraId="693AF6BD">
            <w:pPr>
              <w:spacing w:before="130" w:line="229" w:lineRule="auto"/>
              <w:ind w:left="117"/>
              <w:rPr>
                <w:rFonts w:ascii="宋体" w:hAnsi="宋体" w:eastAsia="宋体" w:cs="宋体"/>
                <w:sz w:val="19"/>
                <w:szCs w:val="19"/>
              </w:rPr>
            </w:pPr>
            <w:r>
              <w:rPr>
                <w:rFonts w:ascii="宋体" w:hAnsi="宋体" w:eastAsia="宋体" w:cs="宋体"/>
                <w:spacing w:val="4"/>
                <w:sz w:val="19"/>
                <w:szCs w:val="19"/>
              </w:rPr>
              <w:t>部门（单位）</w:t>
            </w:r>
          </w:p>
        </w:tc>
        <w:tc>
          <w:tcPr>
            <w:tcW w:w="8430" w:type="dxa"/>
            <w:gridSpan w:val="5"/>
            <w:vAlign w:val="top"/>
          </w:tcPr>
          <w:p w14:paraId="7DEA3106">
            <w:pPr>
              <w:spacing w:before="130" w:line="230" w:lineRule="auto"/>
              <w:ind w:left="3624"/>
              <w:rPr>
                <w:rFonts w:ascii="宋体" w:hAnsi="宋体" w:eastAsia="宋体" w:cs="宋体"/>
                <w:sz w:val="19"/>
                <w:szCs w:val="19"/>
              </w:rPr>
            </w:pPr>
            <w:r>
              <w:rPr>
                <w:rFonts w:ascii="宋体" w:hAnsi="宋体" w:eastAsia="宋体" w:cs="宋体"/>
                <w:spacing w:val="7"/>
                <w:sz w:val="19"/>
                <w:szCs w:val="19"/>
              </w:rPr>
              <w:t>盐边县民政局</w:t>
            </w:r>
          </w:p>
        </w:tc>
      </w:tr>
      <w:tr w14:paraId="7AB35C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07" w:type="dxa"/>
            <w:vMerge w:val="restart"/>
            <w:tcBorders>
              <w:bottom w:val="nil"/>
            </w:tcBorders>
            <w:vAlign w:val="top"/>
          </w:tcPr>
          <w:p w14:paraId="5BC0ECD7">
            <w:pPr>
              <w:pStyle w:val="6"/>
              <w:spacing w:line="401" w:lineRule="auto"/>
            </w:pPr>
          </w:p>
          <w:p w14:paraId="49C280D1">
            <w:pPr>
              <w:spacing w:before="62" w:line="230" w:lineRule="auto"/>
              <w:ind w:left="315"/>
              <w:rPr>
                <w:rFonts w:ascii="宋体" w:hAnsi="宋体" w:eastAsia="宋体" w:cs="宋体"/>
                <w:sz w:val="19"/>
                <w:szCs w:val="19"/>
              </w:rPr>
            </w:pPr>
            <w:r>
              <w:rPr>
                <w:rFonts w:ascii="宋体" w:hAnsi="宋体" w:eastAsia="宋体" w:cs="宋体"/>
                <w:spacing w:val="6"/>
                <w:sz w:val="19"/>
                <w:szCs w:val="19"/>
              </w:rPr>
              <w:t>项目资金</w:t>
            </w:r>
          </w:p>
          <w:p w14:paraId="7D334753">
            <w:pPr>
              <w:spacing w:before="11" w:line="230" w:lineRule="auto"/>
              <w:ind w:left="322"/>
              <w:rPr>
                <w:rFonts w:ascii="宋体" w:hAnsi="宋体" w:eastAsia="宋体" w:cs="宋体"/>
                <w:sz w:val="19"/>
                <w:szCs w:val="19"/>
              </w:rPr>
            </w:pPr>
            <w:r>
              <w:rPr>
                <w:rFonts w:ascii="宋体" w:hAnsi="宋体" w:eastAsia="宋体" w:cs="宋体"/>
                <w:sz w:val="19"/>
                <w:szCs w:val="19"/>
              </w:rPr>
              <w:t>（万元）</w:t>
            </w:r>
          </w:p>
        </w:tc>
        <w:tc>
          <w:tcPr>
            <w:tcW w:w="3975" w:type="dxa"/>
            <w:gridSpan w:val="3"/>
            <w:vAlign w:val="top"/>
          </w:tcPr>
          <w:p w14:paraId="33DAC871">
            <w:pPr>
              <w:spacing w:before="130"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455" w:type="dxa"/>
            <w:gridSpan w:val="2"/>
            <w:vAlign w:val="top"/>
          </w:tcPr>
          <w:p w14:paraId="0D6A9143">
            <w:pPr>
              <w:spacing w:before="130" w:line="256" w:lineRule="exact"/>
              <w:ind w:left="2086"/>
              <w:rPr>
                <w:rFonts w:ascii="宋体" w:hAnsi="宋体" w:eastAsia="宋体" w:cs="宋体"/>
                <w:sz w:val="19"/>
                <w:szCs w:val="19"/>
              </w:rPr>
            </w:pPr>
            <w:r>
              <w:rPr>
                <w:rFonts w:ascii="宋体" w:hAnsi="宋体" w:eastAsia="宋体" w:cs="宋体"/>
                <w:spacing w:val="2"/>
                <w:position w:val="1"/>
                <w:sz w:val="19"/>
                <w:szCs w:val="19"/>
              </w:rPr>
              <w:t>218</w:t>
            </w:r>
          </w:p>
        </w:tc>
      </w:tr>
      <w:tr w14:paraId="76F2C2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07" w:type="dxa"/>
            <w:vMerge w:val="continue"/>
            <w:tcBorders>
              <w:top w:val="nil"/>
              <w:bottom w:val="nil"/>
            </w:tcBorders>
            <w:vAlign w:val="top"/>
          </w:tcPr>
          <w:p w14:paraId="039335BB">
            <w:pPr>
              <w:pStyle w:val="6"/>
            </w:pPr>
          </w:p>
        </w:tc>
        <w:tc>
          <w:tcPr>
            <w:tcW w:w="3975" w:type="dxa"/>
            <w:gridSpan w:val="3"/>
            <w:vAlign w:val="top"/>
          </w:tcPr>
          <w:p w14:paraId="550602B5">
            <w:pPr>
              <w:spacing w:before="131"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455" w:type="dxa"/>
            <w:gridSpan w:val="2"/>
            <w:vAlign w:val="top"/>
          </w:tcPr>
          <w:p w14:paraId="148A70A3">
            <w:pPr>
              <w:spacing w:before="131" w:line="256" w:lineRule="exact"/>
              <w:ind w:left="2086"/>
              <w:rPr>
                <w:rFonts w:ascii="宋体" w:hAnsi="宋体" w:eastAsia="宋体" w:cs="宋体"/>
                <w:sz w:val="19"/>
                <w:szCs w:val="19"/>
              </w:rPr>
            </w:pPr>
            <w:r>
              <w:rPr>
                <w:rFonts w:ascii="宋体" w:hAnsi="宋体" w:eastAsia="宋体" w:cs="宋体"/>
                <w:spacing w:val="2"/>
                <w:position w:val="1"/>
                <w:sz w:val="19"/>
                <w:szCs w:val="19"/>
              </w:rPr>
              <w:t>218</w:t>
            </w:r>
          </w:p>
        </w:tc>
      </w:tr>
      <w:tr w14:paraId="180D99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07" w:type="dxa"/>
            <w:vMerge w:val="continue"/>
            <w:tcBorders>
              <w:top w:val="nil"/>
            </w:tcBorders>
            <w:vAlign w:val="top"/>
          </w:tcPr>
          <w:p w14:paraId="5EA4A229">
            <w:pPr>
              <w:pStyle w:val="6"/>
            </w:pPr>
          </w:p>
        </w:tc>
        <w:tc>
          <w:tcPr>
            <w:tcW w:w="3975" w:type="dxa"/>
            <w:gridSpan w:val="3"/>
            <w:vAlign w:val="top"/>
          </w:tcPr>
          <w:p w14:paraId="7984A99D">
            <w:pPr>
              <w:spacing w:before="131"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455" w:type="dxa"/>
            <w:gridSpan w:val="2"/>
            <w:vAlign w:val="top"/>
          </w:tcPr>
          <w:p w14:paraId="2E76ABA5">
            <w:pPr>
              <w:pStyle w:val="6"/>
            </w:pPr>
          </w:p>
        </w:tc>
      </w:tr>
      <w:tr w14:paraId="1F3778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05" w:hRule="atLeast"/>
        </w:trPr>
        <w:tc>
          <w:tcPr>
            <w:tcW w:w="1407" w:type="dxa"/>
            <w:vAlign w:val="top"/>
          </w:tcPr>
          <w:p w14:paraId="03064BA5">
            <w:pPr>
              <w:pStyle w:val="6"/>
              <w:spacing w:line="248" w:lineRule="auto"/>
            </w:pPr>
          </w:p>
          <w:p w14:paraId="6E3D2121">
            <w:pPr>
              <w:pStyle w:val="6"/>
              <w:spacing w:line="248" w:lineRule="auto"/>
            </w:pPr>
          </w:p>
          <w:p w14:paraId="7941CA67">
            <w:pPr>
              <w:pStyle w:val="6"/>
              <w:spacing w:line="249" w:lineRule="auto"/>
            </w:pPr>
          </w:p>
          <w:p w14:paraId="626EE9E9">
            <w:pPr>
              <w:spacing w:before="62" w:line="230" w:lineRule="auto"/>
              <w:ind w:left="314"/>
              <w:rPr>
                <w:rFonts w:ascii="宋体" w:hAnsi="宋体" w:eastAsia="宋体" w:cs="宋体"/>
                <w:sz w:val="19"/>
                <w:szCs w:val="19"/>
              </w:rPr>
            </w:pPr>
            <w:r>
              <w:rPr>
                <w:rFonts w:ascii="宋体" w:hAnsi="宋体" w:eastAsia="宋体" w:cs="宋体"/>
                <w:spacing w:val="6"/>
                <w:sz w:val="19"/>
                <w:szCs w:val="19"/>
              </w:rPr>
              <w:t>总体目标</w:t>
            </w:r>
          </w:p>
        </w:tc>
        <w:tc>
          <w:tcPr>
            <w:tcW w:w="8430" w:type="dxa"/>
            <w:gridSpan w:val="5"/>
            <w:vAlign w:val="top"/>
          </w:tcPr>
          <w:p w14:paraId="32DF6593">
            <w:pPr>
              <w:pStyle w:val="6"/>
              <w:spacing w:line="248" w:lineRule="auto"/>
            </w:pPr>
          </w:p>
          <w:p w14:paraId="51E98564">
            <w:pPr>
              <w:pStyle w:val="6"/>
              <w:spacing w:line="248" w:lineRule="auto"/>
            </w:pPr>
          </w:p>
          <w:p w14:paraId="73ED6CB8">
            <w:pPr>
              <w:pStyle w:val="6"/>
              <w:spacing w:line="249" w:lineRule="auto"/>
            </w:pPr>
          </w:p>
          <w:p w14:paraId="41294D89">
            <w:pPr>
              <w:spacing w:before="62" w:line="229" w:lineRule="auto"/>
              <w:ind w:left="34"/>
              <w:rPr>
                <w:rFonts w:ascii="宋体" w:hAnsi="宋体" w:eastAsia="宋体" w:cs="宋体"/>
                <w:sz w:val="19"/>
                <w:szCs w:val="19"/>
              </w:rPr>
            </w:pPr>
            <w:r>
              <w:rPr>
                <w:rFonts w:ascii="宋体" w:hAnsi="宋体" w:eastAsia="宋体" w:cs="宋体"/>
                <w:spacing w:val="8"/>
                <w:sz w:val="19"/>
                <w:szCs w:val="19"/>
              </w:rPr>
              <w:t>解决残疾人特殊生活困难和长期照护困难，保</w:t>
            </w:r>
            <w:r>
              <w:rPr>
                <w:rFonts w:ascii="宋体" w:hAnsi="宋体" w:eastAsia="宋体" w:cs="宋体"/>
                <w:spacing w:val="7"/>
                <w:sz w:val="19"/>
                <w:szCs w:val="19"/>
              </w:rPr>
              <w:t>障残疾人生产发展权益。</w:t>
            </w:r>
          </w:p>
        </w:tc>
      </w:tr>
      <w:tr w14:paraId="66E100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407" w:type="dxa"/>
            <w:vMerge w:val="restart"/>
            <w:tcBorders>
              <w:bottom w:val="nil"/>
            </w:tcBorders>
            <w:vAlign w:val="top"/>
          </w:tcPr>
          <w:p w14:paraId="26791971">
            <w:pPr>
              <w:pStyle w:val="6"/>
            </w:pPr>
          </w:p>
          <w:p w14:paraId="7AF8E94E">
            <w:pPr>
              <w:pStyle w:val="6"/>
            </w:pPr>
          </w:p>
          <w:p w14:paraId="0C3256A2">
            <w:pPr>
              <w:pStyle w:val="6"/>
            </w:pPr>
          </w:p>
          <w:p w14:paraId="191F8DBA">
            <w:pPr>
              <w:pStyle w:val="6"/>
            </w:pPr>
          </w:p>
          <w:p w14:paraId="4F16D978">
            <w:pPr>
              <w:pStyle w:val="6"/>
            </w:pPr>
          </w:p>
          <w:p w14:paraId="27D99CAC">
            <w:pPr>
              <w:pStyle w:val="6"/>
            </w:pPr>
          </w:p>
          <w:p w14:paraId="1D213BBB">
            <w:pPr>
              <w:pStyle w:val="6"/>
            </w:pPr>
          </w:p>
          <w:p w14:paraId="45B9AF9B">
            <w:pPr>
              <w:pStyle w:val="6"/>
            </w:pPr>
          </w:p>
          <w:p w14:paraId="42D9E3C1">
            <w:pPr>
              <w:pStyle w:val="6"/>
            </w:pPr>
          </w:p>
          <w:p w14:paraId="3345487D">
            <w:pPr>
              <w:pStyle w:val="6"/>
            </w:pPr>
          </w:p>
          <w:p w14:paraId="5A83E179">
            <w:pPr>
              <w:pStyle w:val="6"/>
            </w:pPr>
          </w:p>
          <w:p w14:paraId="267BD916">
            <w:pPr>
              <w:pStyle w:val="6"/>
              <w:spacing w:line="241" w:lineRule="auto"/>
            </w:pPr>
          </w:p>
          <w:p w14:paraId="759A36E5">
            <w:pPr>
              <w:pStyle w:val="6"/>
              <w:spacing w:line="241" w:lineRule="auto"/>
            </w:pPr>
          </w:p>
          <w:p w14:paraId="0BF5D2E6">
            <w:pPr>
              <w:pStyle w:val="6"/>
              <w:spacing w:line="241" w:lineRule="auto"/>
            </w:pPr>
          </w:p>
          <w:p w14:paraId="400C63B7">
            <w:pPr>
              <w:pStyle w:val="6"/>
              <w:spacing w:line="241" w:lineRule="auto"/>
            </w:pPr>
          </w:p>
          <w:p w14:paraId="20AAE442">
            <w:pPr>
              <w:pStyle w:val="6"/>
              <w:spacing w:line="241" w:lineRule="auto"/>
            </w:pPr>
          </w:p>
          <w:p w14:paraId="539FE98F">
            <w:pPr>
              <w:pStyle w:val="6"/>
              <w:spacing w:line="241" w:lineRule="auto"/>
            </w:pPr>
          </w:p>
          <w:p w14:paraId="12FCD1E2">
            <w:pPr>
              <w:pStyle w:val="6"/>
              <w:spacing w:line="241" w:lineRule="auto"/>
            </w:pPr>
          </w:p>
          <w:p w14:paraId="5C142023">
            <w:pPr>
              <w:spacing w:before="62" w:line="230" w:lineRule="auto"/>
              <w:ind w:left="315"/>
              <w:rPr>
                <w:rFonts w:ascii="宋体" w:hAnsi="宋体" w:eastAsia="宋体" w:cs="宋体"/>
                <w:sz w:val="19"/>
                <w:szCs w:val="19"/>
              </w:rPr>
            </w:pPr>
            <w:r>
              <w:rPr>
                <w:rFonts w:ascii="宋体" w:hAnsi="宋体" w:eastAsia="宋体" w:cs="宋体"/>
                <w:spacing w:val="6"/>
                <w:sz w:val="19"/>
                <w:szCs w:val="19"/>
              </w:rPr>
              <w:t>绩效指标</w:t>
            </w:r>
          </w:p>
        </w:tc>
        <w:tc>
          <w:tcPr>
            <w:tcW w:w="1153" w:type="dxa"/>
            <w:vAlign w:val="top"/>
          </w:tcPr>
          <w:p w14:paraId="3B0BE557">
            <w:pPr>
              <w:pStyle w:val="6"/>
              <w:spacing w:line="291" w:lineRule="auto"/>
            </w:pPr>
          </w:p>
          <w:p w14:paraId="1388D105">
            <w:pPr>
              <w:spacing w:before="62" w:line="230" w:lineRule="auto"/>
              <w:ind w:left="184"/>
              <w:rPr>
                <w:rFonts w:ascii="宋体" w:hAnsi="宋体" w:eastAsia="宋体" w:cs="宋体"/>
                <w:sz w:val="19"/>
                <w:szCs w:val="19"/>
              </w:rPr>
            </w:pPr>
            <w:r>
              <w:rPr>
                <w:rFonts w:ascii="宋体" w:hAnsi="宋体" w:eastAsia="宋体" w:cs="宋体"/>
                <w:spacing w:val="6"/>
                <w:sz w:val="19"/>
                <w:szCs w:val="19"/>
              </w:rPr>
              <w:t>一级指标</w:t>
            </w:r>
          </w:p>
        </w:tc>
        <w:tc>
          <w:tcPr>
            <w:tcW w:w="1502" w:type="dxa"/>
            <w:vAlign w:val="top"/>
          </w:tcPr>
          <w:p w14:paraId="06FB74F9">
            <w:pPr>
              <w:pStyle w:val="6"/>
              <w:spacing w:line="291" w:lineRule="auto"/>
            </w:pPr>
          </w:p>
          <w:p w14:paraId="40249E13">
            <w:pPr>
              <w:spacing w:before="62" w:line="230" w:lineRule="auto"/>
              <w:ind w:left="361"/>
              <w:rPr>
                <w:rFonts w:ascii="宋体" w:hAnsi="宋体" w:eastAsia="宋体" w:cs="宋体"/>
                <w:sz w:val="19"/>
                <w:szCs w:val="19"/>
              </w:rPr>
            </w:pPr>
            <w:r>
              <w:rPr>
                <w:rFonts w:ascii="宋体" w:hAnsi="宋体" w:eastAsia="宋体" w:cs="宋体"/>
                <w:spacing w:val="6"/>
                <w:sz w:val="19"/>
                <w:szCs w:val="19"/>
              </w:rPr>
              <w:t>二级指标</w:t>
            </w:r>
          </w:p>
        </w:tc>
        <w:tc>
          <w:tcPr>
            <w:tcW w:w="2837" w:type="dxa"/>
            <w:gridSpan w:val="2"/>
            <w:vAlign w:val="top"/>
          </w:tcPr>
          <w:p w14:paraId="74F5F31E">
            <w:pPr>
              <w:pStyle w:val="6"/>
              <w:spacing w:line="291" w:lineRule="auto"/>
            </w:pPr>
          </w:p>
          <w:p w14:paraId="3A4274F1">
            <w:pPr>
              <w:spacing w:before="62" w:line="230" w:lineRule="auto"/>
              <w:ind w:left="1030"/>
              <w:rPr>
                <w:rFonts w:ascii="宋体" w:hAnsi="宋体" w:eastAsia="宋体" w:cs="宋体"/>
                <w:sz w:val="19"/>
                <w:szCs w:val="19"/>
              </w:rPr>
            </w:pPr>
            <w:r>
              <w:rPr>
                <w:rFonts w:ascii="宋体" w:hAnsi="宋体" w:eastAsia="宋体" w:cs="宋体"/>
                <w:spacing w:val="7"/>
                <w:sz w:val="19"/>
                <w:szCs w:val="19"/>
              </w:rPr>
              <w:t>三级指标</w:t>
            </w:r>
          </w:p>
        </w:tc>
        <w:tc>
          <w:tcPr>
            <w:tcW w:w="2938" w:type="dxa"/>
            <w:vAlign w:val="top"/>
          </w:tcPr>
          <w:p w14:paraId="4ADC0B82">
            <w:pPr>
              <w:pStyle w:val="6"/>
              <w:spacing w:line="291" w:lineRule="auto"/>
            </w:pPr>
          </w:p>
          <w:p w14:paraId="74D688FE">
            <w:pPr>
              <w:spacing w:before="62" w:line="229" w:lineRule="auto"/>
              <w:ind w:left="87"/>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1FBECE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407" w:type="dxa"/>
            <w:vMerge w:val="continue"/>
            <w:tcBorders>
              <w:top w:val="nil"/>
              <w:bottom w:val="nil"/>
            </w:tcBorders>
            <w:vAlign w:val="top"/>
          </w:tcPr>
          <w:p w14:paraId="69E281BF">
            <w:pPr>
              <w:pStyle w:val="6"/>
            </w:pPr>
          </w:p>
        </w:tc>
        <w:tc>
          <w:tcPr>
            <w:tcW w:w="1153" w:type="dxa"/>
            <w:vMerge w:val="restart"/>
            <w:tcBorders>
              <w:bottom w:val="nil"/>
            </w:tcBorders>
            <w:vAlign w:val="top"/>
          </w:tcPr>
          <w:p w14:paraId="3DB37AF2">
            <w:pPr>
              <w:pStyle w:val="6"/>
              <w:spacing w:line="273" w:lineRule="auto"/>
            </w:pPr>
          </w:p>
          <w:p w14:paraId="704CEA70">
            <w:pPr>
              <w:pStyle w:val="6"/>
              <w:spacing w:line="273" w:lineRule="auto"/>
            </w:pPr>
          </w:p>
          <w:p w14:paraId="0D343BAD">
            <w:pPr>
              <w:pStyle w:val="6"/>
              <w:spacing w:line="273" w:lineRule="auto"/>
            </w:pPr>
          </w:p>
          <w:p w14:paraId="60D150C0">
            <w:pPr>
              <w:pStyle w:val="6"/>
              <w:spacing w:line="273" w:lineRule="auto"/>
            </w:pPr>
          </w:p>
          <w:p w14:paraId="7648DE04">
            <w:pPr>
              <w:pStyle w:val="6"/>
              <w:spacing w:line="273" w:lineRule="auto"/>
            </w:pPr>
          </w:p>
          <w:p w14:paraId="6F6177E1">
            <w:pPr>
              <w:pStyle w:val="6"/>
              <w:spacing w:line="273" w:lineRule="auto"/>
            </w:pPr>
          </w:p>
          <w:p w14:paraId="7DD019A9">
            <w:pPr>
              <w:spacing w:before="62" w:line="229" w:lineRule="auto"/>
              <w:ind w:left="181"/>
              <w:rPr>
                <w:rFonts w:ascii="宋体" w:hAnsi="宋体" w:eastAsia="宋体" w:cs="宋体"/>
                <w:sz w:val="19"/>
                <w:szCs w:val="19"/>
              </w:rPr>
            </w:pPr>
            <w:r>
              <w:rPr>
                <w:rFonts w:ascii="宋体" w:hAnsi="宋体" w:eastAsia="宋体" w:cs="宋体"/>
                <w:spacing w:val="7"/>
                <w:sz w:val="19"/>
                <w:szCs w:val="19"/>
              </w:rPr>
              <w:t>产出指标</w:t>
            </w:r>
          </w:p>
        </w:tc>
        <w:tc>
          <w:tcPr>
            <w:tcW w:w="1502" w:type="dxa"/>
            <w:vMerge w:val="restart"/>
            <w:tcBorders>
              <w:bottom w:val="nil"/>
            </w:tcBorders>
            <w:vAlign w:val="top"/>
          </w:tcPr>
          <w:p w14:paraId="25288B4F">
            <w:pPr>
              <w:pStyle w:val="6"/>
              <w:spacing w:line="247" w:lineRule="auto"/>
            </w:pPr>
          </w:p>
          <w:p w14:paraId="71E18271">
            <w:pPr>
              <w:pStyle w:val="6"/>
              <w:spacing w:line="247" w:lineRule="auto"/>
            </w:pPr>
          </w:p>
          <w:p w14:paraId="5A209D3E">
            <w:pPr>
              <w:pStyle w:val="6"/>
              <w:spacing w:line="247" w:lineRule="auto"/>
            </w:pPr>
          </w:p>
          <w:p w14:paraId="1A280079">
            <w:pPr>
              <w:spacing w:before="62" w:line="229" w:lineRule="auto"/>
              <w:ind w:left="359"/>
              <w:rPr>
                <w:rFonts w:ascii="宋体" w:hAnsi="宋体" w:eastAsia="宋体" w:cs="宋体"/>
                <w:sz w:val="19"/>
                <w:szCs w:val="19"/>
              </w:rPr>
            </w:pPr>
            <w:r>
              <w:rPr>
                <w:rFonts w:ascii="宋体" w:hAnsi="宋体" w:eastAsia="宋体" w:cs="宋体"/>
                <w:spacing w:val="6"/>
                <w:sz w:val="19"/>
                <w:szCs w:val="19"/>
              </w:rPr>
              <w:t>数量指标</w:t>
            </w:r>
          </w:p>
        </w:tc>
        <w:tc>
          <w:tcPr>
            <w:tcW w:w="2837" w:type="dxa"/>
            <w:gridSpan w:val="2"/>
            <w:vAlign w:val="top"/>
          </w:tcPr>
          <w:p w14:paraId="76ABAAAE">
            <w:pPr>
              <w:spacing w:before="234" w:line="229" w:lineRule="auto"/>
              <w:ind w:left="136"/>
              <w:rPr>
                <w:rFonts w:ascii="宋体" w:hAnsi="宋体" w:eastAsia="宋体" w:cs="宋体"/>
                <w:sz w:val="19"/>
                <w:szCs w:val="19"/>
              </w:rPr>
            </w:pPr>
            <w:r>
              <w:rPr>
                <w:rFonts w:ascii="宋体" w:hAnsi="宋体" w:eastAsia="宋体" w:cs="宋体"/>
                <w:spacing w:val="8"/>
                <w:sz w:val="19"/>
                <w:szCs w:val="19"/>
              </w:rPr>
              <w:t>预计困难残疾人生活补贴发放</w:t>
            </w:r>
          </w:p>
          <w:p w14:paraId="055216B2">
            <w:pPr>
              <w:spacing w:before="9" w:line="229" w:lineRule="auto"/>
              <w:ind w:left="1231"/>
              <w:rPr>
                <w:rFonts w:ascii="宋体" w:hAnsi="宋体" w:eastAsia="宋体" w:cs="宋体"/>
                <w:sz w:val="19"/>
                <w:szCs w:val="19"/>
              </w:rPr>
            </w:pPr>
            <w:r>
              <w:rPr>
                <w:rFonts w:ascii="宋体" w:hAnsi="宋体" w:eastAsia="宋体" w:cs="宋体"/>
                <w:spacing w:val="4"/>
                <w:sz w:val="19"/>
                <w:szCs w:val="19"/>
              </w:rPr>
              <w:t>人数</w:t>
            </w:r>
          </w:p>
        </w:tc>
        <w:tc>
          <w:tcPr>
            <w:tcW w:w="2938" w:type="dxa"/>
            <w:vAlign w:val="top"/>
          </w:tcPr>
          <w:p w14:paraId="1CEAB393">
            <w:pPr>
              <w:pStyle w:val="6"/>
              <w:spacing w:line="293" w:lineRule="auto"/>
            </w:pPr>
          </w:p>
          <w:p w14:paraId="03C94F78">
            <w:pPr>
              <w:spacing w:before="62" w:line="232" w:lineRule="auto"/>
              <w:ind w:left="1097"/>
              <w:rPr>
                <w:rFonts w:ascii="宋体" w:hAnsi="宋体" w:eastAsia="宋体" w:cs="宋体"/>
                <w:sz w:val="19"/>
                <w:szCs w:val="19"/>
              </w:rPr>
            </w:pPr>
            <w:r>
              <w:rPr>
                <w:rFonts w:ascii="宋体" w:hAnsi="宋体" w:eastAsia="宋体" w:cs="宋体"/>
                <w:spacing w:val="2"/>
                <w:sz w:val="19"/>
                <w:szCs w:val="19"/>
              </w:rPr>
              <w:t>≥1981人</w:t>
            </w:r>
          </w:p>
        </w:tc>
      </w:tr>
      <w:tr w14:paraId="1CAE0A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407" w:type="dxa"/>
            <w:vMerge w:val="continue"/>
            <w:tcBorders>
              <w:top w:val="nil"/>
              <w:bottom w:val="nil"/>
            </w:tcBorders>
            <w:vAlign w:val="top"/>
          </w:tcPr>
          <w:p w14:paraId="021632E1">
            <w:pPr>
              <w:pStyle w:val="6"/>
            </w:pPr>
          </w:p>
        </w:tc>
        <w:tc>
          <w:tcPr>
            <w:tcW w:w="1153" w:type="dxa"/>
            <w:vMerge w:val="continue"/>
            <w:tcBorders>
              <w:top w:val="nil"/>
              <w:bottom w:val="nil"/>
            </w:tcBorders>
            <w:vAlign w:val="top"/>
          </w:tcPr>
          <w:p w14:paraId="5C93F98A">
            <w:pPr>
              <w:pStyle w:val="6"/>
            </w:pPr>
          </w:p>
        </w:tc>
        <w:tc>
          <w:tcPr>
            <w:tcW w:w="1502" w:type="dxa"/>
            <w:vMerge w:val="continue"/>
            <w:tcBorders>
              <w:top w:val="nil"/>
            </w:tcBorders>
            <w:vAlign w:val="top"/>
          </w:tcPr>
          <w:p w14:paraId="52D03253">
            <w:pPr>
              <w:pStyle w:val="6"/>
            </w:pPr>
          </w:p>
        </w:tc>
        <w:tc>
          <w:tcPr>
            <w:tcW w:w="2837" w:type="dxa"/>
            <w:gridSpan w:val="2"/>
            <w:vAlign w:val="top"/>
          </w:tcPr>
          <w:p w14:paraId="74583D15">
            <w:pPr>
              <w:spacing w:before="233" w:line="229" w:lineRule="auto"/>
              <w:ind w:left="136"/>
              <w:rPr>
                <w:rFonts w:ascii="宋体" w:hAnsi="宋体" w:eastAsia="宋体" w:cs="宋体"/>
                <w:sz w:val="19"/>
                <w:szCs w:val="19"/>
              </w:rPr>
            </w:pPr>
            <w:r>
              <w:rPr>
                <w:rFonts w:ascii="宋体" w:hAnsi="宋体" w:eastAsia="宋体" w:cs="宋体"/>
                <w:spacing w:val="8"/>
                <w:sz w:val="19"/>
                <w:szCs w:val="19"/>
              </w:rPr>
              <w:t>预计重度残疾人护理补贴发放</w:t>
            </w:r>
          </w:p>
          <w:p w14:paraId="60DE1240">
            <w:pPr>
              <w:spacing w:before="11" w:line="229" w:lineRule="auto"/>
              <w:ind w:left="1231"/>
              <w:rPr>
                <w:rFonts w:ascii="宋体" w:hAnsi="宋体" w:eastAsia="宋体" w:cs="宋体"/>
                <w:sz w:val="19"/>
                <w:szCs w:val="19"/>
              </w:rPr>
            </w:pPr>
            <w:r>
              <w:rPr>
                <w:rFonts w:ascii="宋体" w:hAnsi="宋体" w:eastAsia="宋体" w:cs="宋体"/>
                <w:spacing w:val="4"/>
                <w:sz w:val="19"/>
                <w:szCs w:val="19"/>
              </w:rPr>
              <w:t>人数</w:t>
            </w:r>
          </w:p>
        </w:tc>
        <w:tc>
          <w:tcPr>
            <w:tcW w:w="2938" w:type="dxa"/>
            <w:vAlign w:val="top"/>
          </w:tcPr>
          <w:p w14:paraId="401ACEF2">
            <w:pPr>
              <w:pStyle w:val="6"/>
              <w:spacing w:line="294" w:lineRule="auto"/>
            </w:pPr>
          </w:p>
          <w:p w14:paraId="77B6CCBD">
            <w:pPr>
              <w:spacing w:before="62" w:line="232" w:lineRule="auto"/>
              <w:ind w:left="1097"/>
              <w:rPr>
                <w:rFonts w:ascii="宋体" w:hAnsi="宋体" w:eastAsia="宋体" w:cs="宋体"/>
                <w:sz w:val="19"/>
                <w:szCs w:val="19"/>
              </w:rPr>
            </w:pPr>
            <w:r>
              <w:rPr>
                <w:rFonts w:ascii="宋体" w:hAnsi="宋体" w:eastAsia="宋体" w:cs="宋体"/>
                <w:spacing w:val="2"/>
                <w:sz w:val="19"/>
                <w:szCs w:val="19"/>
              </w:rPr>
              <w:t>≥3226人</w:t>
            </w:r>
          </w:p>
        </w:tc>
      </w:tr>
      <w:tr w14:paraId="2431A9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407" w:type="dxa"/>
            <w:vMerge w:val="continue"/>
            <w:tcBorders>
              <w:top w:val="nil"/>
              <w:bottom w:val="nil"/>
            </w:tcBorders>
            <w:vAlign w:val="top"/>
          </w:tcPr>
          <w:p w14:paraId="7DB3051D">
            <w:pPr>
              <w:pStyle w:val="6"/>
            </w:pPr>
          </w:p>
        </w:tc>
        <w:tc>
          <w:tcPr>
            <w:tcW w:w="1153" w:type="dxa"/>
            <w:vMerge w:val="continue"/>
            <w:tcBorders>
              <w:top w:val="nil"/>
              <w:bottom w:val="nil"/>
            </w:tcBorders>
            <w:vAlign w:val="top"/>
          </w:tcPr>
          <w:p w14:paraId="6505FF96">
            <w:pPr>
              <w:pStyle w:val="6"/>
            </w:pPr>
          </w:p>
        </w:tc>
        <w:tc>
          <w:tcPr>
            <w:tcW w:w="1502" w:type="dxa"/>
            <w:vAlign w:val="top"/>
          </w:tcPr>
          <w:p w14:paraId="18DB10CB">
            <w:pPr>
              <w:pStyle w:val="6"/>
              <w:spacing w:line="295" w:lineRule="auto"/>
            </w:pPr>
          </w:p>
          <w:p w14:paraId="2A5897C8">
            <w:pPr>
              <w:spacing w:before="61" w:line="230" w:lineRule="auto"/>
              <w:ind w:left="359"/>
              <w:rPr>
                <w:rFonts w:ascii="宋体" w:hAnsi="宋体" w:eastAsia="宋体" w:cs="宋体"/>
                <w:sz w:val="19"/>
                <w:szCs w:val="19"/>
              </w:rPr>
            </w:pPr>
            <w:r>
              <w:rPr>
                <w:rFonts w:ascii="宋体" w:hAnsi="宋体" w:eastAsia="宋体" w:cs="宋体"/>
                <w:spacing w:val="6"/>
                <w:sz w:val="19"/>
                <w:szCs w:val="19"/>
              </w:rPr>
              <w:t>质量指标</w:t>
            </w:r>
          </w:p>
        </w:tc>
        <w:tc>
          <w:tcPr>
            <w:tcW w:w="2837" w:type="dxa"/>
            <w:gridSpan w:val="2"/>
            <w:vAlign w:val="top"/>
          </w:tcPr>
          <w:p w14:paraId="01BEA894">
            <w:pPr>
              <w:pStyle w:val="6"/>
              <w:spacing w:line="295" w:lineRule="auto"/>
            </w:pPr>
          </w:p>
          <w:p w14:paraId="016DF6A1">
            <w:pPr>
              <w:spacing w:before="62" w:line="229" w:lineRule="auto"/>
              <w:ind w:left="535"/>
              <w:rPr>
                <w:rFonts w:ascii="宋体" w:hAnsi="宋体" w:eastAsia="宋体" w:cs="宋体"/>
                <w:sz w:val="19"/>
                <w:szCs w:val="19"/>
              </w:rPr>
            </w:pPr>
            <w:r>
              <w:rPr>
                <w:rFonts w:ascii="宋体" w:hAnsi="宋体" w:eastAsia="宋体" w:cs="宋体"/>
                <w:spacing w:val="7"/>
                <w:sz w:val="19"/>
                <w:szCs w:val="19"/>
              </w:rPr>
              <w:t>帮扶对象认定准确率</w:t>
            </w:r>
          </w:p>
        </w:tc>
        <w:tc>
          <w:tcPr>
            <w:tcW w:w="2938" w:type="dxa"/>
            <w:vAlign w:val="top"/>
          </w:tcPr>
          <w:p w14:paraId="17E48469">
            <w:pPr>
              <w:pStyle w:val="6"/>
              <w:spacing w:line="295" w:lineRule="auto"/>
            </w:pPr>
          </w:p>
          <w:p w14:paraId="52DF50AE">
            <w:pPr>
              <w:spacing w:before="62" w:line="256" w:lineRule="exact"/>
              <w:ind w:left="1290"/>
              <w:rPr>
                <w:rFonts w:ascii="宋体" w:hAnsi="宋体" w:eastAsia="宋体" w:cs="宋体"/>
                <w:sz w:val="19"/>
                <w:szCs w:val="19"/>
              </w:rPr>
            </w:pPr>
            <w:r>
              <w:rPr>
                <w:rFonts w:ascii="宋体" w:hAnsi="宋体" w:eastAsia="宋体" w:cs="宋体"/>
                <w:position w:val="1"/>
                <w:sz w:val="19"/>
                <w:szCs w:val="19"/>
              </w:rPr>
              <w:t>100%</w:t>
            </w:r>
          </w:p>
        </w:tc>
      </w:tr>
      <w:tr w14:paraId="497483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7" w:hRule="atLeast"/>
        </w:trPr>
        <w:tc>
          <w:tcPr>
            <w:tcW w:w="1407" w:type="dxa"/>
            <w:vMerge w:val="continue"/>
            <w:tcBorders>
              <w:top w:val="nil"/>
              <w:bottom w:val="nil"/>
            </w:tcBorders>
            <w:vAlign w:val="top"/>
          </w:tcPr>
          <w:p w14:paraId="63D8410F">
            <w:pPr>
              <w:pStyle w:val="6"/>
            </w:pPr>
          </w:p>
        </w:tc>
        <w:tc>
          <w:tcPr>
            <w:tcW w:w="1153" w:type="dxa"/>
            <w:vMerge w:val="continue"/>
            <w:tcBorders>
              <w:top w:val="nil"/>
            </w:tcBorders>
            <w:vAlign w:val="top"/>
          </w:tcPr>
          <w:p w14:paraId="3B9DF7C1">
            <w:pPr>
              <w:pStyle w:val="6"/>
            </w:pPr>
          </w:p>
        </w:tc>
        <w:tc>
          <w:tcPr>
            <w:tcW w:w="1502" w:type="dxa"/>
            <w:vAlign w:val="top"/>
          </w:tcPr>
          <w:p w14:paraId="08062E66">
            <w:pPr>
              <w:pStyle w:val="6"/>
              <w:spacing w:line="297" w:lineRule="auto"/>
            </w:pPr>
          </w:p>
          <w:p w14:paraId="55C6D947">
            <w:pPr>
              <w:spacing w:before="61" w:line="230" w:lineRule="auto"/>
              <w:ind w:left="367"/>
              <w:rPr>
                <w:rFonts w:ascii="宋体" w:hAnsi="宋体" w:eastAsia="宋体" w:cs="宋体"/>
                <w:sz w:val="19"/>
                <w:szCs w:val="19"/>
              </w:rPr>
            </w:pPr>
            <w:r>
              <w:rPr>
                <w:rFonts w:ascii="宋体" w:hAnsi="宋体" w:eastAsia="宋体" w:cs="宋体"/>
                <w:spacing w:val="4"/>
                <w:sz w:val="19"/>
                <w:szCs w:val="19"/>
              </w:rPr>
              <w:t>时效指标</w:t>
            </w:r>
          </w:p>
        </w:tc>
        <w:tc>
          <w:tcPr>
            <w:tcW w:w="2837" w:type="dxa"/>
            <w:gridSpan w:val="2"/>
            <w:vAlign w:val="top"/>
          </w:tcPr>
          <w:p w14:paraId="7A88F877">
            <w:pPr>
              <w:spacing w:before="236" w:line="229" w:lineRule="auto"/>
              <w:ind w:left="135"/>
              <w:rPr>
                <w:rFonts w:ascii="宋体" w:hAnsi="宋体" w:eastAsia="宋体" w:cs="宋体"/>
                <w:sz w:val="19"/>
                <w:szCs w:val="19"/>
              </w:rPr>
            </w:pPr>
            <w:r>
              <w:rPr>
                <w:rFonts w:ascii="宋体" w:hAnsi="宋体" w:eastAsia="宋体" w:cs="宋体"/>
                <w:spacing w:val="8"/>
                <w:sz w:val="19"/>
                <w:szCs w:val="19"/>
              </w:rPr>
              <w:t>残疾人两项补贴资金发放及时</w:t>
            </w:r>
          </w:p>
          <w:p w14:paraId="3B0EBEC8">
            <w:pPr>
              <w:spacing w:before="11" w:line="229" w:lineRule="auto"/>
              <w:ind w:left="1329"/>
              <w:rPr>
                <w:rFonts w:ascii="宋体" w:hAnsi="宋体" w:eastAsia="宋体" w:cs="宋体"/>
                <w:sz w:val="19"/>
                <w:szCs w:val="19"/>
              </w:rPr>
            </w:pPr>
            <w:r>
              <w:rPr>
                <w:rFonts w:ascii="宋体" w:hAnsi="宋体" w:eastAsia="宋体" w:cs="宋体"/>
                <w:sz w:val="19"/>
                <w:szCs w:val="19"/>
              </w:rPr>
              <w:t>率</w:t>
            </w:r>
          </w:p>
        </w:tc>
        <w:tc>
          <w:tcPr>
            <w:tcW w:w="2938" w:type="dxa"/>
            <w:vAlign w:val="top"/>
          </w:tcPr>
          <w:p w14:paraId="274759C7">
            <w:pPr>
              <w:pStyle w:val="6"/>
              <w:spacing w:line="297" w:lineRule="auto"/>
            </w:pPr>
          </w:p>
          <w:p w14:paraId="52333701">
            <w:pPr>
              <w:spacing w:before="62" w:line="229" w:lineRule="auto"/>
              <w:ind w:left="695"/>
              <w:rPr>
                <w:rFonts w:ascii="宋体" w:hAnsi="宋体" w:eastAsia="宋体" w:cs="宋体"/>
                <w:sz w:val="19"/>
                <w:szCs w:val="19"/>
              </w:rPr>
            </w:pPr>
            <w:r>
              <w:rPr>
                <w:rFonts w:ascii="宋体" w:hAnsi="宋体" w:eastAsia="宋体" w:cs="宋体"/>
                <w:spacing w:val="3"/>
                <w:sz w:val="19"/>
                <w:szCs w:val="19"/>
              </w:rPr>
              <w:t>100%，按月发放。</w:t>
            </w:r>
          </w:p>
        </w:tc>
      </w:tr>
      <w:tr w14:paraId="709252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407" w:type="dxa"/>
            <w:vMerge w:val="continue"/>
            <w:tcBorders>
              <w:top w:val="nil"/>
              <w:bottom w:val="nil"/>
            </w:tcBorders>
            <w:vAlign w:val="top"/>
          </w:tcPr>
          <w:p w14:paraId="1A3D9EC5">
            <w:pPr>
              <w:pStyle w:val="6"/>
            </w:pPr>
          </w:p>
        </w:tc>
        <w:tc>
          <w:tcPr>
            <w:tcW w:w="1153" w:type="dxa"/>
            <w:vMerge w:val="restart"/>
            <w:tcBorders>
              <w:bottom w:val="nil"/>
            </w:tcBorders>
            <w:vAlign w:val="top"/>
          </w:tcPr>
          <w:p w14:paraId="6D399D74">
            <w:pPr>
              <w:pStyle w:val="6"/>
              <w:spacing w:line="248" w:lineRule="auto"/>
            </w:pPr>
          </w:p>
          <w:p w14:paraId="286A3F99">
            <w:pPr>
              <w:pStyle w:val="6"/>
              <w:spacing w:line="249" w:lineRule="auto"/>
            </w:pPr>
          </w:p>
          <w:p w14:paraId="4B4ADDA0">
            <w:pPr>
              <w:pStyle w:val="6"/>
              <w:spacing w:line="249" w:lineRule="auto"/>
            </w:pPr>
          </w:p>
          <w:p w14:paraId="15E72006">
            <w:pPr>
              <w:spacing w:before="61" w:line="228" w:lineRule="auto"/>
              <w:ind w:left="233"/>
              <w:rPr>
                <w:rFonts w:ascii="宋体" w:hAnsi="宋体" w:eastAsia="宋体" w:cs="宋体"/>
                <w:sz w:val="19"/>
                <w:szCs w:val="19"/>
              </w:rPr>
            </w:pPr>
            <w:r>
              <w:rPr>
                <w:rFonts w:ascii="宋体" w:hAnsi="宋体" w:eastAsia="宋体" w:cs="宋体"/>
                <w:spacing w:val="6"/>
                <w:sz w:val="19"/>
                <w:szCs w:val="19"/>
              </w:rPr>
              <w:t>成本指标</w:t>
            </w:r>
          </w:p>
        </w:tc>
        <w:tc>
          <w:tcPr>
            <w:tcW w:w="1502" w:type="dxa"/>
            <w:vMerge w:val="restart"/>
            <w:tcBorders>
              <w:bottom w:val="nil"/>
            </w:tcBorders>
            <w:vAlign w:val="top"/>
          </w:tcPr>
          <w:p w14:paraId="5B47C2F0">
            <w:pPr>
              <w:pStyle w:val="6"/>
              <w:spacing w:line="248" w:lineRule="auto"/>
            </w:pPr>
          </w:p>
          <w:p w14:paraId="61E9988C">
            <w:pPr>
              <w:pStyle w:val="6"/>
              <w:spacing w:line="249" w:lineRule="auto"/>
            </w:pPr>
          </w:p>
          <w:p w14:paraId="7434367C">
            <w:pPr>
              <w:pStyle w:val="6"/>
              <w:spacing w:line="249" w:lineRule="auto"/>
            </w:pPr>
          </w:p>
          <w:p w14:paraId="7D636209">
            <w:pPr>
              <w:spacing w:before="61" w:line="228" w:lineRule="auto"/>
              <w:ind w:left="160"/>
              <w:rPr>
                <w:rFonts w:ascii="宋体" w:hAnsi="宋体" w:eastAsia="宋体" w:cs="宋体"/>
                <w:sz w:val="19"/>
                <w:szCs w:val="19"/>
              </w:rPr>
            </w:pPr>
            <w:r>
              <w:rPr>
                <w:rFonts w:ascii="宋体" w:hAnsi="宋体" w:eastAsia="宋体" w:cs="宋体"/>
                <w:spacing w:val="7"/>
                <w:sz w:val="19"/>
                <w:szCs w:val="19"/>
              </w:rPr>
              <w:t>经济成本指标</w:t>
            </w:r>
          </w:p>
        </w:tc>
        <w:tc>
          <w:tcPr>
            <w:tcW w:w="2837" w:type="dxa"/>
            <w:gridSpan w:val="2"/>
            <w:vAlign w:val="top"/>
          </w:tcPr>
          <w:p w14:paraId="5CB82ACD">
            <w:pPr>
              <w:pStyle w:val="6"/>
              <w:spacing w:line="297" w:lineRule="auto"/>
            </w:pPr>
          </w:p>
          <w:p w14:paraId="33EB3CAE">
            <w:pPr>
              <w:spacing w:before="62" w:line="229" w:lineRule="auto"/>
              <w:ind w:left="152"/>
              <w:rPr>
                <w:rFonts w:ascii="宋体" w:hAnsi="宋体" w:eastAsia="宋体" w:cs="宋体"/>
                <w:sz w:val="19"/>
                <w:szCs w:val="19"/>
              </w:rPr>
            </w:pPr>
            <w:r>
              <w:rPr>
                <w:rFonts w:ascii="宋体" w:hAnsi="宋体" w:eastAsia="宋体" w:cs="宋体"/>
                <w:spacing w:val="7"/>
                <w:sz w:val="19"/>
                <w:szCs w:val="19"/>
              </w:rPr>
              <w:t>困难残疾人生活补贴发放标准</w:t>
            </w:r>
          </w:p>
        </w:tc>
        <w:tc>
          <w:tcPr>
            <w:tcW w:w="2938" w:type="dxa"/>
            <w:vAlign w:val="top"/>
          </w:tcPr>
          <w:p w14:paraId="47BBEEDB">
            <w:pPr>
              <w:pStyle w:val="6"/>
              <w:spacing w:line="308" w:lineRule="auto"/>
            </w:pPr>
          </w:p>
          <w:p w14:paraId="3201096D">
            <w:pPr>
              <w:spacing w:before="58" w:line="220" w:lineRule="auto"/>
              <w:ind w:left="908"/>
              <w:rPr>
                <w:rFonts w:ascii="宋体" w:hAnsi="宋体" w:eastAsia="宋体" w:cs="宋体"/>
                <w:sz w:val="18"/>
                <w:szCs w:val="18"/>
              </w:rPr>
            </w:pPr>
            <w:r>
              <w:rPr>
                <w:rFonts w:ascii="宋体" w:hAnsi="宋体" w:eastAsia="宋体" w:cs="宋体"/>
                <w:spacing w:val="-1"/>
                <w:sz w:val="18"/>
                <w:szCs w:val="18"/>
              </w:rPr>
              <w:t>≥100元/人</w:t>
            </w:r>
            <w:r>
              <w:rPr>
                <w:rFonts w:hint="eastAsia" w:ascii="宋体" w:hAnsi="宋体" w:eastAsia="宋体" w:cs="宋体"/>
                <w:spacing w:val="-1"/>
                <w:sz w:val="18"/>
                <w:szCs w:val="18"/>
                <w:lang w:eastAsia="zh-CN"/>
              </w:rPr>
              <w:t>。</w:t>
            </w:r>
            <w:r>
              <w:rPr>
                <w:rFonts w:ascii="宋体" w:hAnsi="宋体" w:eastAsia="宋体" w:cs="宋体"/>
                <w:spacing w:val="-1"/>
                <w:sz w:val="18"/>
                <w:szCs w:val="18"/>
              </w:rPr>
              <w:t>月</w:t>
            </w:r>
          </w:p>
        </w:tc>
      </w:tr>
      <w:tr w14:paraId="740D05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7" w:hRule="atLeast"/>
        </w:trPr>
        <w:tc>
          <w:tcPr>
            <w:tcW w:w="1407" w:type="dxa"/>
            <w:vMerge w:val="continue"/>
            <w:tcBorders>
              <w:top w:val="nil"/>
              <w:bottom w:val="nil"/>
            </w:tcBorders>
            <w:vAlign w:val="top"/>
          </w:tcPr>
          <w:p w14:paraId="4ABC1F87">
            <w:pPr>
              <w:pStyle w:val="6"/>
            </w:pPr>
          </w:p>
        </w:tc>
        <w:tc>
          <w:tcPr>
            <w:tcW w:w="1153" w:type="dxa"/>
            <w:vMerge w:val="continue"/>
            <w:tcBorders>
              <w:top w:val="nil"/>
            </w:tcBorders>
            <w:vAlign w:val="top"/>
          </w:tcPr>
          <w:p w14:paraId="2DE9525C">
            <w:pPr>
              <w:pStyle w:val="6"/>
            </w:pPr>
          </w:p>
        </w:tc>
        <w:tc>
          <w:tcPr>
            <w:tcW w:w="1502" w:type="dxa"/>
            <w:vMerge w:val="continue"/>
            <w:tcBorders>
              <w:top w:val="nil"/>
            </w:tcBorders>
            <w:vAlign w:val="top"/>
          </w:tcPr>
          <w:p w14:paraId="15EF5995">
            <w:pPr>
              <w:pStyle w:val="6"/>
            </w:pPr>
          </w:p>
        </w:tc>
        <w:tc>
          <w:tcPr>
            <w:tcW w:w="2837" w:type="dxa"/>
            <w:gridSpan w:val="2"/>
            <w:vAlign w:val="top"/>
          </w:tcPr>
          <w:p w14:paraId="5F4546DA">
            <w:pPr>
              <w:pStyle w:val="6"/>
              <w:spacing w:line="299" w:lineRule="auto"/>
            </w:pPr>
          </w:p>
          <w:p w14:paraId="0BE84244">
            <w:pPr>
              <w:spacing w:before="62" w:line="229" w:lineRule="auto"/>
              <w:ind w:left="136"/>
              <w:rPr>
                <w:rFonts w:ascii="宋体" w:hAnsi="宋体" w:eastAsia="宋体" w:cs="宋体"/>
                <w:sz w:val="19"/>
                <w:szCs w:val="19"/>
              </w:rPr>
            </w:pPr>
            <w:r>
              <w:rPr>
                <w:rFonts w:ascii="宋体" w:hAnsi="宋体" w:eastAsia="宋体" w:cs="宋体"/>
                <w:spacing w:val="8"/>
                <w:sz w:val="19"/>
                <w:szCs w:val="19"/>
              </w:rPr>
              <w:t>重度残疾人护理补贴发放标准</w:t>
            </w:r>
          </w:p>
        </w:tc>
        <w:tc>
          <w:tcPr>
            <w:tcW w:w="2938" w:type="dxa"/>
            <w:vAlign w:val="top"/>
          </w:tcPr>
          <w:p w14:paraId="7432D660">
            <w:pPr>
              <w:pStyle w:val="6"/>
              <w:spacing w:line="309" w:lineRule="auto"/>
            </w:pPr>
          </w:p>
          <w:p w14:paraId="006C45EC">
            <w:pPr>
              <w:spacing w:before="58" w:line="220" w:lineRule="auto"/>
              <w:ind w:left="954"/>
              <w:rPr>
                <w:rFonts w:ascii="宋体" w:hAnsi="宋体" w:eastAsia="宋体" w:cs="宋体"/>
                <w:sz w:val="18"/>
                <w:szCs w:val="18"/>
              </w:rPr>
            </w:pPr>
            <w:r>
              <w:rPr>
                <w:rFonts w:ascii="宋体" w:hAnsi="宋体" w:eastAsia="宋体" w:cs="宋体"/>
                <w:spacing w:val="-2"/>
                <w:sz w:val="18"/>
                <w:szCs w:val="18"/>
              </w:rPr>
              <w:t>≥50元/人</w:t>
            </w:r>
            <w:r>
              <w:rPr>
                <w:rFonts w:hint="eastAsia" w:ascii="宋体" w:hAnsi="宋体" w:eastAsia="宋体" w:cs="宋体"/>
                <w:spacing w:val="-2"/>
                <w:sz w:val="18"/>
                <w:szCs w:val="18"/>
                <w:lang w:eastAsia="zh-CN"/>
              </w:rPr>
              <w:t>。</w:t>
            </w:r>
            <w:r>
              <w:rPr>
                <w:rFonts w:ascii="宋体" w:hAnsi="宋体" w:eastAsia="宋体" w:cs="宋体"/>
                <w:spacing w:val="-2"/>
                <w:sz w:val="18"/>
                <w:szCs w:val="18"/>
              </w:rPr>
              <w:t>月</w:t>
            </w:r>
          </w:p>
        </w:tc>
      </w:tr>
      <w:tr w14:paraId="00E295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407" w:type="dxa"/>
            <w:vMerge w:val="continue"/>
            <w:tcBorders>
              <w:top w:val="nil"/>
              <w:bottom w:val="nil"/>
            </w:tcBorders>
            <w:vAlign w:val="top"/>
          </w:tcPr>
          <w:p w14:paraId="5077E22C">
            <w:pPr>
              <w:pStyle w:val="6"/>
            </w:pPr>
          </w:p>
        </w:tc>
        <w:tc>
          <w:tcPr>
            <w:tcW w:w="1153" w:type="dxa"/>
            <w:vMerge w:val="restart"/>
            <w:tcBorders>
              <w:bottom w:val="nil"/>
            </w:tcBorders>
            <w:vAlign w:val="top"/>
          </w:tcPr>
          <w:p w14:paraId="69435544">
            <w:pPr>
              <w:pStyle w:val="6"/>
              <w:spacing w:line="249" w:lineRule="auto"/>
            </w:pPr>
          </w:p>
          <w:p w14:paraId="55C8B034">
            <w:pPr>
              <w:pStyle w:val="6"/>
              <w:spacing w:line="249" w:lineRule="auto"/>
            </w:pPr>
          </w:p>
          <w:p w14:paraId="5C3A3DB0">
            <w:pPr>
              <w:pStyle w:val="6"/>
              <w:spacing w:line="249" w:lineRule="auto"/>
            </w:pPr>
          </w:p>
          <w:p w14:paraId="350E9C98">
            <w:pPr>
              <w:spacing w:before="62" w:line="230" w:lineRule="auto"/>
              <w:ind w:left="186"/>
              <w:rPr>
                <w:rFonts w:ascii="宋体" w:hAnsi="宋体" w:eastAsia="宋体" w:cs="宋体"/>
                <w:sz w:val="19"/>
                <w:szCs w:val="19"/>
              </w:rPr>
            </w:pPr>
            <w:r>
              <w:rPr>
                <w:rFonts w:ascii="宋体" w:hAnsi="宋体" w:eastAsia="宋体" w:cs="宋体"/>
                <w:spacing w:val="5"/>
                <w:sz w:val="19"/>
                <w:szCs w:val="19"/>
              </w:rPr>
              <w:t>效益指标</w:t>
            </w:r>
          </w:p>
        </w:tc>
        <w:tc>
          <w:tcPr>
            <w:tcW w:w="1502" w:type="dxa"/>
            <w:vAlign w:val="top"/>
          </w:tcPr>
          <w:p w14:paraId="4D777CF5">
            <w:pPr>
              <w:pStyle w:val="6"/>
              <w:spacing w:line="299" w:lineRule="auto"/>
            </w:pPr>
          </w:p>
          <w:p w14:paraId="75B14240">
            <w:pPr>
              <w:spacing w:before="62" w:line="228" w:lineRule="auto"/>
              <w:ind w:left="160"/>
              <w:rPr>
                <w:rFonts w:ascii="宋体" w:hAnsi="宋体" w:eastAsia="宋体" w:cs="宋体"/>
                <w:sz w:val="19"/>
                <w:szCs w:val="19"/>
              </w:rPr>
            </w:pPr>
            <w:r>
              <w:rPr>
                <w:rFonts w:ascii="宋体" w:hAnsi="宋体" w:eastAsia="宋体" w:cs="宋体"/>
                <w:spacing w:val="7"/>
                <w:sz w:val="19"/>
                <w:szCs w:val="19"/>
              </w:rPr>
              <w:t>社会效益指标</w:t>
            </w:r>
          </w:p>
        </w:tc>
        <w:tc>
          <w:tcPr>
            <w:tcW w:w="2837" w:type="dxa"/>
            <w:gridSpan w:val="2"/>
            <w:vAlign w:val="top"/>
          </w:tcPr>
          <w:p w14:paraId="6C064497">
            <w:pPr>
              <w:pStyle w:val="6"/>
              <w:spacing w:line="299" w:lineRule="auto"/>
            </w:pPr>
          </w:p>
          <w:p w14:paraId="5B22FFF5">
            <w:pPr>
              <w:spacing w:before="62" w:line="229" w:lineRule="auto"/>
              <w:ind w:left="538"/>
              <w:rPr>
                <w:rFonts w:ascii="宋体" w:hAnsi="宋体" w:eastAsia="宋体" w:cs="宋体"/>
                <w:sz w:val="19"/>
                <w:szCs w:val="19"/>
              </w:rPr>
            </w:pPr>
            <w:r>
              <w:rPr>
                <w:rFonts w:ascii="宋体" w:hAnsi="宋体" w:eastAsia="宋体" w:cs="宋体"/>
                <w:spacing w:val="7"/>
                <w:sz w:val="19"/>
                <w:szCs w:val="19"/>
              </w:rPr>
              <w:t>改善残疾人生活状况</w:t>
            </w:r>
          </w:p>
        </w:tc>
        <w:tc>
          <w:tcPr>
            <w:tcW w:w="2938" w:type="dxa"/>
            <w:vAlign w:val="top"/>
          </w:tcPr>
          <w:p w14:paraId="12813059">
            <w:pPr>
              <w:pStyle w:val="6"/>
              <w:spacing w:line="299" w:lineRule="auto"/>
            </w:pPr>
          </w:p>
          <w:p w14:paraId="66FB1F5D">
            <w:pPr>
              <w:spacing w:before="62" w:line="229" w:lineRule="auto"/>
              <w:ind w:left="1082"/>
              <w:rPr>
                <w:rFonts w:ascii="宋体" w:hAnsi="宋体" w:eastAsia="宋体" w:cs="宋体"/>
                <w:sz w:val="19"/>
                <w:szCs w:val="19"/>
              </w:rPr>
            </w:pPr>
            <w:r>
              <w:rPr>
                <w:rFonts w:ascii="宋体" w:hAnsi="宋体" w:eastAsia="宋体" w:cs="宋体"/>
                <w:spacing w:val="6"/>
                <w:sz w:val="19"/>
                <w:szCs w:val="19"/>
              </w:rPr>
              <w:t>有所改善</w:t>
            </w:r>
          </w:p>
        </w:tc>
      </w:tr>
      <w:tr w14:paraId="1FB326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7" w:hRule="atLeast"/>
        </w:trPr>
        <w:tc>
          <w:tcPr>
            <w:tcW w:w="1407" w:type="dxa"/>
            <w:vMerge w:val="continue"/>
            <w:tcBorders>
              <w:top w:val="nil"/>
              <w:bottom w:val="nil"/>
            </w:tcBorders>
            <w:vAlign w:val="top"/>
          </w:tcPr>
          <w:p w14:paraId="724616A9">
            <w:pPr>
              <w:pStyle w:val="6"/>
            </w:pPr>
          </w:p>
        </w:tc>
        <w:tc>
          <w:tcPr>
            <w:tcW w:w="1153" w:type="dxa"/>
            <w:vMerge w:val="continue"/>
            <w:tcBorders>
              <w:top w:val="nil"/>
            </w:tcBorders>
            <w:vAlign w:val="top"/>
          </w:tcPr>
          <w:p w14:paraId="5AB7B7F8">
            <w:pPr>
              <w:pStyle w:val="6"/>
            </w:pPr>
          </w:p>
        </w:tc>
        <w:tc>
          <w:tcPr>
            <w:tcW w:w="1502" w:type="dxa"/>
            <w:vAlign w:val="top"/>
          </w:tcPr>
          <w:p w14:paraId="1E3DAFA4">
            <w:pPr>
              <w:pStyle w:val="6"/>
              <w:spacing w:line="300" w:lineRule="auto"/>
            </w:pPr>
          </w:p>
          <w:p w14:paraId="0074C033">
            <w:pPr>
              <w:spacing w:before="62" w:line="229" w:lineRule="auto"/>
              <w:ind w:left="61"/>
              <w:rPr>
                <w:rFonts w:ascii="宋体" w:hAnsi="宋体" w:eastAsia="宋体" w:cs="宋体"/>
                <w:sz w:val="19"/>
                <w:szCs w:val="19"/>
              </w:rPr>
            </w:pPr>
            <w:r>
              <w:rPr>
                <w:rFonts w:ascii="宋体" w:hAnsi="宋体" w:eastAsia="宋体" w:cs="宋体"/>
                <w:spacing w:val="7"/>
                <w:sz w:val="19"/>
                <w:szCs w:val="19"/>
              </w:rPr>
              <w:t>可持续影响指标</w:t>
            </w:r>
          </w:p>
        </w:tc>
        <w:tc>
          <w:tcPr>
            <w:tcW w:w="2837" w:type="dxa"/>
            <w:gridSpan w:val="2"/>
            <w:vAlign w:val="top"/>
          </w:tcPr>
          <w:p w14:paraId="79A667E0">
            <w:pPr>
              <w:pStyle w:val="6"/>
              <w:spacing w:line="300" w:lineRule="auto"/>
            </w:pPr>
          </w:p>
          <w:p w14:paraId="701F9864">
            <w:pPr>
              <w:spacing w:before="62" w:line="229" w:lineRule="auto"/>
              <w:ind w:left="531"/>
              <w:rPr>
                <w:rFonts w:ascii="宋体" w:hAnsi="宋体" w:eastAsia="宋体" w:cs="宋体"/>
                <w:sz w:val="19"/>
                <w:szCs w:val="19"/>
              </w:rPr>
            </w:pPr>
            <w:r>
              <w:rPr>
                <w:rFonts w:ascii="宋体" w:hAnsi="宋体" w:eastAsia="宋体" w:cs="宋体"/>
                <w:spacing w:val="8"/>
                <w:sz w:val="19"/>
                <w:szCs w:val="19"/>
              </w:rPr>
              <w:t>残疾人补贴保障制度</w:t>
            </w:r>
          </w:p>
        </w:tc>
        <w:tc>
          <w:tcPr>
            <w:tcW w:w="2938" w:type="dxa"/>
            <w:vAlign w:val="top"/>
          </w:tcPr>
          <w:p w14:paraId="7E0D5717">
            <w:pPr>
              <w:pStyle w:val="6"/>
              <w:spacing w:line="300" w:lineRule="auto"/>
            </w:pPr>
          </w:p>
          <w:p w14:paraId="39A9A059">
            <w:pPr>
              <w:spacing w:before="62" w:line="229" w:lineRule="auto"/>
              <w:ind w:left="1083"/>
              <w:rPr>
                <w:rFonts w:ascii="宋体" w:hAnsi="宋体" w:eastAsia="宋体" w:cs="宋体"/>
                <w:sz w:val="19"/>
                <w:szCs w:val="19"/>
              </w:rPr>
            </w:pPr>
            <w:r>
              <w:rPr>
                <w:rFonts w:ascii="宋体" w:hAnsi="宋体" w:eastAsia="宋体" w:cs="宋体"/>
                <w:spacing w:val="6"/>
                <w:sz w:val="19"/>
                <w:szCs w:val="19"/>
              </w:rPr>
              <w:t>持续增强</w:t>
            </w:r>
          </w:p>
        </w:tc>
      </w:tr>
      <w:tr w14:paraId="7DD0CF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96" w:hRule="atLeast"/>
        </w:trPr>
        <w:tc>
          <w:tcPr>
            <w:tcW w:w="1407" w:type="dxa"/>
            <w:vMerge w:val="continue"/>
            <w:tcBorders>
              <w:top w:val="nil"/>
            </w:tcBorders>
            <w:vAlign w:val="top"/>
          </w:tcPr>
          <w:p w14:paraId="02E8F901">
            <w:pPr>
              <w:pStyle w:val="6"/>
            </w:pPr>
          </w:p>
        </w:tc>
        <w:tc>
          <w:tcPr>
            <w:tcW w:w="1153" w:type="dxa"/>
            <w:vAlign w:val="top"/>
          </w:tcPr>
          <w:p w14:paraId="3743205A">
            <w:pPr>
              <w:pStyle w:val="6"/>
              <w:spacing w:line="301" w:lineRule="auto"/>
            </w:pPr>
          </w:p>
          <w:p w14:paraId="098902BA">
            <w:pPr>
              <w:spacing w:before="62" w:line="229" w:lineRule="auto"/>
              <w:ind w:left="83"/>
              <w:rPr>
                <w:rFonts w:ascii="宋体" w:hAnsi="宋体" w:eastAsia="宋体" w:cs="宋体"/>
                <w:sz w:val="19"/>
                <w:szCs w:val="19"/>
              </w:rPr>
            </w:pPr>
            <w:r>
              <w:rPr>
                <w:rFonts w:ascii="宋体" w:hAnsi="宋体" w:eastAsia="宋体" w:cs="宋体"/>
                <w:spacing w:val="7"/>
                <w:sz w:val="19"/>
                <w:szCs w:val="19"/>
              </w:rPr>
              <w:t>满意度指标</w:t>
            </w:r>
          </w:p>
        </w:tc>
        <w:tc>
          <w:tcPr>
            <w:tcW w:w="1502" w:type="dxa"/>
            <w:vAlign w:val="top"/>
          </w:tcPr>
          <w:p w14:paraId="4B575646">
            <w:pPr>
              <w:spacing w:before="240" w:line="229" w:lineRule="auto"/>
              <w:ind w:left="60"/>
              <w:rPr>
                <w:rFonts w:ascii="宋体" w:hAnsi="宋体" w:eastAsia="宋体" w:cs="宋体"/>
                <w:sz w:val="19"/>
                <w:szCs w:val="19"/>
              </w:rPr>
            </w:pPr>
            <w:r>
              <w:rPr>
                <w:rFonts w:ascii="宋体" w:hAnsi="宋体" w:eastAsia="宋体" w:cs="宋体"/>
                <w:spacing w:val="7"/>
                <w:sz w:val="19"/>
                <w:szCs w:val="19"/>
              </w:rPr>
              <w:t>服务对象满意度</w:t>
            </w:r>
          </w:p>
          <w:p w14:paraId="667E5C2B">
            <w:pPr>
              <w:spacing w:before="11" w:line="230" w:lineRule="auto"/>
              <w:ind w:left="559"/>
              <w:rPr>
                <w:rFonts w:ascii="宋体" w:hAnsi="宋体" w:eastAsia="宋体" w:cs="宋体"/>
                <w:sz w:val="19"/>
                <w:szCs w:val="19"/>
              </w:rPr>
            </w:pPr>
            <w:r>
              <w:rPr>
                <w:rFonts w:ascii="宋体" w:hAnsi="宋体" w:eastAsia="宋体" w:cs="宋体"/>
                <w:spacing w:val="3"/>
                <w:sz w:val="19"/>
                <w:szCs w:val="19"/>
              </w:rPr>
              <w:t>指标</w:t>
            </w:r>
          </w:p>
        </w:tc>
        <w:tc>
          <w:tcPr>
            <w:tcW w:w="2837" w:type="dxa"/>
            <w:gridSpan w:val="2"/>
            <w:vAlign w:val="top"/>
          </w:tcPr>
          <w:p w14:paraId="4D2109A0">
            <w:pPr>
              <w:pStyle w:val="6"/>
              <w:spacing w:line="301" w:lineRule="auto"/>
            </w:pPr>
          </w:p>
          <w:p w14:paraId="3902FF8A">
            <w:pPr>
              <w:spacing w:before="62" w:line="229" w:lineRule="auto"/>
              <w:ind w:left="731"/>
              <w:rPr>
                <w:rFonts w:ascii="宋体" w:hAnsi="宋体" w:eastAsia="宋体" w:cs="宋体"/>
                <w:sz w:val="19"/>
                <w:szCs w:val="19"/>
              </w:rPr>
            </w:pPr>
            <w:r>
              <w:rPr>
                <w:rFonts w:ascii="宋体" w:hAnsi="宋体" w:eastAsia="宋体" w:cs="宋体"/>
                <w:spacing w:val="7"/>
                <w:sz w:val="19"/>
                <w:szCs w:val="19"/>
              </w:rPr>
              <w:t>救助对象满意度</w:t>
            </w:r>
          </w:p>
        </w:tc>
        <w:tc>
          <w:tcPr>
            <w:tcW w:w="2938" w:type="dxa"/>
            <w:vAlign w:val="top"/>
          </w:tcPr>
          <w:p w14:paraId="3D37257F">
            <w:pPr>
              <w:pStyle w:val="6"/>
              <w:spacing w:line="301" w:lineRule="auto"/>
            </w:pPr>
          </w:p>
          <w:p w14:paraId="6C60572D">
            <w:pPr>
              <w:spacing w:before="62" w:line="254" w:lineRule="exact"/>
              <w:ind w:left="1246"/>
              <w:rPr>
                <w:rFonts w:ascii="宋体" w:hAnsi="宋体" w:eastAsia="宋体" w:cs="宋体"/>
                <w:sz w:val="19"/>
                <w:szCs w:val="19"/>
              </w:rPr>
            </w:pPr>
            <w:r>
              <w:rPr>
                <w:rFonts w:ascii="宋体" w:hAnsi="宋体" w:eastAsia="宋体" w:cs="宋体"/>
                <w:spacing w:val="-1"/>
                <w:position w:val="1"/>
                <w:sz w:val="19"/>
                <w:szCs w:val="19"/>
              </w:rPr>
              <w:t>≥90%</w:t>
            </w:r>
          </w:p>
        </w:tc>
      </w:tr>
    </w:tbl>
    <w:p w14:paraId="6D1BBF33">
      <w:pPr>
        <w:rPr>
          <w:rFonts w:ascii="Arial"/>
          <w:sz w:val="21"/>
        </w:rPr>
      </w:pPr>
    </w:p>
    <w:p w14:paraId="0A09DD10">
      <w:pPr>
        <w:rPr>
          <w:rFonts w:ascii="Arial" w:hAnsi="Arial" w:eastAsia="Arial" w:cs="Arial"/>
          <w:sz w:val="21"/>
          <w:szCs w:val="21"/>
        </w:rPr>
        <w:sectPr>
          <w:footerReference r:id="rId221" w:type="default"/>
          <w:pgSz w:w="11905" w:h="16837"/>
          <w:pgMar w:top="1249" w:right="1042" w:bottom="695" w:left="1010" w:header="0" w:footer="408" w:gutter="0"/>
          <w:cols w:space="720" w:num="1"/>
        </w:sectPr>
      </w:pPr>
    </w:p>
    <w:p w14:paraId="74D0693C">
      <w:pPr>
        <w:pStyle w:val="2"/>
        <w:spacing w:before="72" w:line="225" w:lineRule="auto"/>
        <w:ind w:left="2933"/>
        <w:outlineLvl w:val="1"/>
        <w:rPr>
          <w:sz w:val="35"/>
          <w:szCs w:val="35"/>
        </w:rPr>
      </w:pPr>
      <w:r>
        <w:rPr>
          <w:b/>
          <w:bCs/>
          <w:spacing w:val="6"/>
          <w:sz w:val="35"/>
          <w:szCs w:val="35"/>
        </w:rPr>
        <w:t>部门预算项目绩效目标表</w:t>
      </w:r>
    </w:p>
    <w:p w14:paraId="6A71934D">
      <w:pPr>
        <w:spacing w:line="273" w:lineRule="auto"/>
        <w:rPr>
          <w:rFonts w:ascii="Arial"/>
          <w:sz w:val="21"/>
        </w:rPr>
      </w:pPr>
    </w:p>
    <w:p w14:paraId="02882835">
      <w:pPr>
        <w:pStyle w:val="2"/>
        <w:spacing w:before="62" w:line="229" w:lineRule="auto"/>
        <w:ind w:left="4446"/>
        <w:rPr>
          <w:sz w:val="19"/>
          <w:szCs w:val="19"/>
        </w:rPr>
      </w:pPr>
      <w:r>
        <w:rPr>
          <w:spacing w:val="1"/>
          <w:sz w:val="19"/>
          <w:szCs w:val="19"/>
        </w:rPr>
        <w:t>(2026年度</w:t>
      </w:r>
      <w:r>
        <w:rPr>
          <w:rFonts w:hint="eastAsia"/>
          <w:spacing w:val="1"/>
          <w:sz w:val="19"/>
          <w:szCs w:val="19"/>
          <w:lang w:eastAsia="zh-CN"/>
        </w:rPr>
        <w:t>）</w:t>
      </w:r>
    </w:p>
    <w:p w14:paraId="3E179C1A">
      <w:pPr>
        <w:spacing w:line="71" w:lineRule="exact"/>
      </w:pPr>
    </w:p>
    <w:tbl>
      <w:tblPr>
        <w:tblStyle w:val="5"/>
        <w:tblW w:w="977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7"/>
        <w:gridCol w:w="1397"/>
        <w:gridCol w:w="1488"/>
        <w:gridCol w:w="1320"/>
        <w:gridCol w:w="1215"/>
        <w:gridCol w:w="2892"/>
      </w:tblGrid>
      <w:tr w14:paraId="5506C2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4" w:hRule="atLeast"/>
        </w:trPr>
        <w:tc>
          <w:tcPr>
            <w:tcW w:w="1467" w:type="dxa"/>
            <w:vAlign w:val="top"/>
          </w:tcPr>
          <w:p w14:paraId="18882728">
            <w:pPr>
              <w:spacing w:before="147"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12" w:type="dxa"/>
            <w:gridSpan w:val="5"/>
            <w:vAlign w:val="top"/>
          </w:tcPr>
          <w:p w14:paraId="60E1CA59">
            <w:pPr>
              <w:spacing w:before="148" w:line="228" w:lineRule="auto"/>
              <w:ind w:left="1873"/>
              <w:rPr>
                <w:rFonts w:ascii="宋体" w:hAnsi="宋体" w:eastAsia="宋体" w:cs="宋体"/>
                <w:sz w:val="19"/>
                <w:szCs w:val="19"/>
              </w:rPr>
            </w:pPr>
            <w:r>
              <w:rPr>
                <w:rFonts w:ascii="宋体" w:hAnsi="宋体" w:eastAsia="宋体" w:cs="宋体"/>
                <w:spacing w:val="8"/>
                <w:sz w:val="19"/>
                <w:szCs w:val="19"/>
              </w:rPr>
              <w:t>2025年度乡村医生养老保险补助及生活补助县级资金</w:t>
            </w:r>
          </w:p>
        </w:tc>
      </w:tr>
      <w:tr w14:paraId="1DA545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4" w:hRule="atLeast"/>
        </w:trPr>
        <w:tc>
          <w:tcPr>
            <w:tcW w:w="1467" w:type="dxa"/>
            <w:vAlign w:val="top"/>
          </w:tcPr>
          <w:p w14:paraId="03B33A86">
            <w:pPr>
              <w:spacing w:before="139"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12" w:type="dxa"/>
            <w:gridSpan w:val="5"/>
            <w:vAlign w:val="top"/>
          </w:tcPr>
          <w:p w14:paraId="15CBF9DA">
            <w:pPr>
              <w:spacing w:before="139" w:line="229" w:lineRule="auto"/>
              <w:ind w:left="3367"/>
              <w:rPr>
                <w:rFonts w:ascii="宋体" w:hAnsi="宋体" w:eastAsia="宋体" w:cs="宋体"/>
                <w:sz w:val="19"/>
                <w:szCs w:val="19"/>
              </w:rPr>
            </w:pPr>
            <w:r>
              <w:rPr>
                <w:rFonts w:ascii="宋体" w:hAnsi="宋体" w:eastAsia="宋体" w:cs="宋体"/>
                <w:spacing w:val="7"/>
                <w:sz w:val="19"/>
                <w:szCs w:val="19"/>
              </w:rPr>
              <w:t>盐边县卫生健康局</w:t>
            </w:r>
          </w:p>
        </w:tc>
      </w:tr>
      <w:tr w14:paraId="4C1EAB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1467" w:type="dxa"/>
            <w:vMerge w:val="restart"/>
            <w:tcBorders>
              <w:bottom w:val="nil"/>
            </w:tcBorders>
            <w:vAlign w:val="top"/>
          </w:tcPr>
          <w:p w14:paraId="6F62965B">
            <w:pPr>
              <w:pStyle w:val="6"/>
              <w:spacing w:line="433" w:lineRule="auto"/>
            </w:pPr>
          </w:p>
          <w:p w14:paraId="36D2341A">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3B8C255B">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4205" w:type="dxa"/>
            <w:gridSpan w:val="3"/>
            <w:vAlign w:val="top"/>
          </w:tcPr>
          <w:p w14:paraId="23939DE5">
            <w:pPr>
              <w:spacing w:before="140"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107" w:type="dxa"/>
            <w:gridSpan w:val="2"/>
            <w:vAlign w:val="top"/>
          </w:tcPr>
          <w:p w14:paraId="04662E60">
            <w:pPr>
              <w:spacing w:before="140" w:line="256" w:lineRule="exact"/>
              <w:ind w:left="1927"/>
              <w:rPr>
                <w:rFonts w:ascii="宋体" w:hAnsi="宋体" w:eastAsia="宋体" w:cs="宋体"/>
                <w:sz w:val="19"/>
                <w:szCs w:val="19"/>
              </w:rPr>
            </w:pPr>
            <w:r>
              <w:rPr>
                <w:rFonts w:ascii="宋体" w:hAnsi="宋体" w:eastAsia="宋体" w:cs="宋体"/>
                <w:spacing w:val="-2"/>
                <w:position w:val="1"/>
                <w:sz w:val="19"/>
                <w:szCs w:val="19"/>
              </w:rPr>
              <w:t>130</w:t>
            </w:r>
          </w:p>
        </w:tc>
      </w:tr>
      <w:tr w14:paraId="50AAA3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1467" w:type="dxa"/>
            <w:vMerge w:val="continue"/>
            <w:tcBorders>
              <w:top w:val="nil"/>
              <w:bottom w:val="nil"/>
            </w:tcBorders>
            <w:vAlign w:val="top"/>
          </w:tcPr>
          <w:p w14:paraId="4718482A">
            <w:pPr>
              <w:pStyle w:val="6"/>
            </w:pPr>
          </w:p>
        </w:tc>
        <w:tc>
          <w:tcPr>
            <w:tcW w:w="4205" w:type="dxa"/>
            <w:gridSpan w:val="3"/>
            <w:vAlign w:val="top"/>
          </w:tcPr>
          <w:p w14:paraId="1FFE8AFE">
            <w:pPr>
              <w:spacing w:before="140"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107" w:type="dxa"/>
            <w:gridSpan w:val="2"/>
            <w:vAlign w:val="top"/>
          </w:tcPr>
          <w:p w14:paraId="181C7ACC">
            <w:pPr>
              <w:spacing w:before="140" w:line="256" w:lineRule="exact"/>
              <w:ind w:left="1927"/>
              <w:rPr>
                <w:rFonts w:ascii="宋体" w:hAnsi="宋体" w:eastAsia="宋体" w:cs="宋体"/>
                <w:sz w:val="19"/>
                <w:szCs w:val="19"/>
              </w:rPr>
            </w:pPr>
            <w:r>
              <w:rPr>
                <w:rFonts w:ascii="宋体" w:hAnsi="宋体" w:eastAsia="宋体" w:cs="宋体"/>
                <w:spacing w:val="-2"/>
                <w:position w:val="1"/>
                <w:sz w:val="19"/>
                <w:szCs w:val="19"/>
              </w:rPr>
              <w:t>130</w:t>
            </w:r>
          </w:p>
        </w:tc>
      </w:tr>
      <w:tr w14:paraId="7AD01A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1467" w:type="dxa"/>
            <w:vMerge w:val="continue"/>
            <w:tcBorders>
              <w:top w:val="nil"/>
            </w:tcBorders>
            <w:vAlign w:val="top"/>
          </w:tcPr>
          <w:p w14:paraId="6B20C149">
            <w:pPr>
              <w:pStyle w:val="6"/>
            </w:pPr>
          </w:p>
        </w:tc>
        <w:tc>
          <w:tcPr>
            <w:tcW w:w="4205" w:type="dxa"/>
            <w:gridSpan w:val="3"/>
            <w:vAlign w:val="top"/>
          </w:tcPr>
          <w:p w14:paraId="3DBA8970">
            <w:pPr>
              <w:spacing w:before="139"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107" w:type="dxa"/>
            <w:gridSpan w:val="2"/>
            <w:vAlign w:val="top"/>
          </w:tcPr>
          <w:p w14:paraId="4ED7DD26">
            <w:pPr>
              <w:pStyle w:val="6"/>
            </w:pPr>
          </w:p>
        </w:tc>
      </w:tr>
      <w:tr w14:paraId="46FB3C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128" w:hRule="atLeast"/>
        </w:trPr>
        <w:tc>
          <w:tcPr>
            <w:tcW w:w="1467" w:type="dxa"/>
            <w:vAlign w:val="top"/>
          </w:tcPr>
          <w:p w14:paraId="4913B0DA">
            <w:pPr>
              <w:pStyle w:val="6"/>
              <w:spacing w:line="301" w:lineRule="auto"/>
            </w:pPr>
          </w:p>
          <w:p w14:paraId="14344F95">
            <w:pPr>
              <w:pStyle w:val="6"/>
              <w:spacing w:line="302" w:lineRule="auto"/>
            </w:pPr>
          </w:p>
          <w:p w14:paraId="0D2ED4A0">
            <w:pPr>
              <w:pStyle w:val="6"/>
              <w:spacing w:line="302" w:lineRule="auto"/>
            </w:pPr>
          </w:p>
          <w:p w14:paraId="5693DD9D">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12" w:type="dxa"/>
            <w:gridSpan w:val="5"/>
            <w:vAlign w:val="top"/>
          </w:tcPr>
          <w:p w14:paraId="1A02BA9A">
            <w:pPr>
              <w:pStyle w:val="6"/>
              <w:spacing w:line="302" w:lineRule="auto"/>
            </w:pPr>
          </w:p>
          <w:p w14:paraId="28603CD1">
            <w:pPr>
              <w:pStyle w:val="6"/>
              <w:spacing w:line="302" w:lineRule="auto"/>
            </w:pPr>
          </w:p>
          <w:p w14:paraId="083B697E">
            <w:pPr>
              <w:pStyle w:val="6"/>
              <w:spacing w:line="302" w:lineRule="auto"/>
            </w:pPr>
          </w:p>
          <w:p w14:paraId="6312AF6F">
            <w:pPr>
              <w:spacing w:before="61" w:line="228" w:lineRule="auto"/>
              <w:ind w:left="37"/>
              <w:rPr>
                <w:rFonts w:ascii="宋体" w:hAnsi="宋体" w:eastAsia="宋体" w:cs="宋体"/>
                <w:sz w:val="19"/>
                <w:szCs w:val="19"/>
              </w:rPr>
            </w:pPr>
            <w:r>
              <w:rPr>
                <w:rFonts w:ascii="宋体" w:hAnsi="宋体" w:eastAsia="宋体" w:cs="宋体"/>
                <w:spacing w:val="9"/>
                <w:sz w:val="19"/>
                <w:szCs w:val="19"/>
              </w:rPr>
              <w:t>为保障乡村医生合法权益、调动乡村医生工作</w:t>
            </w:r>
            <w:r>
              <w:rPr>
                <w:rFonts w:ascii="宋体" w:hAnsi="宋体" w:eastAsia="宋体" w:cs="宋体"/>
                <w:spacing w:val="8"/>
                <w:sz w:val="19"/>
                <w:szCs w:val="19"/>
              </w:rPr>
              <w:t>积极性、稳定乡村医生队伍</w:t>
            </w:r>
          </w:p>
        </w:tc>
      </w:tr>
      <w:tr w14:paraId="637578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6" w:hRule="atLeast"/>
        </w:trPr>
        <w:tc>
          <w:tcPr>
            <w:tcW w:w="1467" w:type="dxa"/>
            <w:vMerge w:val="restart"/>
            <w:tcBorders>
              <w:bottom w:val="nil"/>
            </w:tcBorders>
            <w:vAlign w:val="top"/>
          </w:tcPr>
          <w:p w14:paraId="7CC0BB48">
            <w:pPr>
              <w:pStyle w:val="6"/>
              <w:spacing w:line="243" w:lineRule="auto"/>
            </w:pPr>
          </w:p>
          <w:p w14:paraId="257995B4">
            <w:pPr>
              <w:pStyle w:val="6"/>
              <w:spacing w:line="243" w:lineRule="auto"/>
            </w:pPr>
          </w:p>
          <w:p w14:paraId="5AC678B8">
            <w:pPr>
              <w:pStyle w:val="6"/>
              <w:spacing w:line="243" w:lineRule="auto"/>
            </w:pPr>
          </w:p>
          <w:p w14:paraId="48910B03">
            <w:pPr>
              <w:pStyle w:val="6"/>
              <w:spacing w:line="244" w:lineRule="auto"/>
            </w:pPr>
          </w:p>
          <w:p w14:paraId="39098D2B">
            <w:pPr>
              <w:pStyle w:val="6"/>
              <w:spacing w:line="244" w:lineRule="auto"/>
            </w:pPr>
          </w:p>
          <w:p w14:paraId="2AD8EE2E">
            <w:pPr>
              <w:pStyle w:val="6"/>
              <w:spacing w:line="244" w:lineRule="auto"/>
            </w:pPr>
          </w:p>
          <w:p w14:paraId="451C8E9D">
            <w:pPr>
              <w:pStyle w:val="6"/>
              <w:spacing w:line="244" w:lineRule="auto"/>
            </w:pPr>
          </w:p>
          <w:p w14:paraId="7A2998FE">
            <w:pPr>
              <w:pStyle w:val="6"/>
              <w:spacing w:line="244" w:lineRule="auto"/>
            </w:pPr>
          </w:p>
          <w:p w14:paraId="413A0F1C">
            <w:pPr>
              <w:pStyle w:val="6"/>
              <w:spacing w:line="244" w:lineRule="auto"/>
            </w:pPr>
          </w:p>
          <w:p w14:paraId="0D2067DC">
            <w:pPr>
              <w:pStyle w:val="6"/>
              <w:spacing w:line="244" w:lineRule="auto"/>
            </w:pPr>
          </w:p>
          <w:p w14:paraId="04913BB3">
            <w:pPr>
              <w:pStyle w:val="6"/>
              <w:spacing w:line="244" w:lineRule="auto"/>
            </w:pPr>
          </w:p>
          <w:p w14:paraId="44BAB43F">
            <w:pPr>
              <w:pStyle w:val="6"/>
              <w:spacing w:line="244" w:lineRule="auto"/>
            </w:pPr>
          </w:p>
          <w:p w14:paraId="35810AF8">
            <w:pPr>
              <w:pStyle w:val="6"/>
              <w:spacing w:line="244" w:lineRule="auto"/>
            </w:pPr>
          </w:p>
          <w:p w14:paraId="00FF0D0B">
            <w:pPr>
              <w:pStyle w:val="6"/>
              <w:spacing w:line="244" w:lineRule="auto"/>
            </w:pPr>
          </w:p>
          <w:p w14:paraId="01593E27">
            <w:pPr>
              <w:pStyle w:val="6"/>
              <w:spacing w:line="244" w:lineRule="auto"/>
            </w:pPr>
          </w:p>
          <w:p w14:paraId="1099A40C">
            <w:pPr>
              <w:pStyle w:val="6"/>
              <w:spacing w:line="244" w:lineRule="auto"/>
            </w:pPr>
          </w:p>
          <w:p w14:paraId="0A5C8618">
            <w:pPr>
              <w:pStyle w:val="6"/>
              <w:spacing w:line="244" w:lineRule="auto"/>
            </w:pPr>
          </w:p>
          <w:p w14:paraId="2FF9D9EA">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397" w:type="dxa"/>
            <w:vAlign w:val="top"/>
          </w:tcPr>
          <w:p w14:paraId="39CAE33F">
            <w:pPr>
              <w:pStyle w:val="6"/>
              <w:spacing w:line="259" w:lineRule="auto"/>
            </w:pPr>
          </w:p>
          <w:p w14:paraId="7D373FD4">
            <w:pPr>
              <w:spacing w:before="62" w:line="230" w:lineRule="auto"/>
              <w:ind w:left="307"/>
              <w:rPr>
                <w:rFonts w:ascii="宋体" w:hAnsi="宋体" w:eastAsia="宋体" w:cs="宋体"/>
                <w:sz w:val="19"/>
                <w:szCs w:val="19"/>
              </w:rPr>
            </w:pPr>
            <w:r>
              <w:rPr>
                <w:rFonts w:ascii="宋体" w:hAnsi="宋体" w:eastAsia="宋体" w:cs="宋体"/>
                <w:spacing w:val="6"/>
                <w:sz w:val="19"/>
                <w:szCs w:val="19"/>
              </w:rPr>
              <w:t>一级指标</w:t>
            </w:r>
          </w:p>
        </w:tc>
        <w:tc>
          <w:tcPr>
            <w:tcW w:w="1488" w:type="dxa"/>
            <w:vAlign w:val="top"/>
          </w:tcPr>
          <w:p w14:paraId="4DE76638">
            <w:pPr>
              <w:pStyle w:val="6"/>
              <w:spacing w:line="259" w:lineRule="auto"/>
            </w:pPr>
          </w:p>
          <w:p w14:paraId="2E367DA1">
            <w:pPr>
              <w:spacing w:before="62" w:line="230" w:lineRule="auto"/>
              <w:ind w:left="355"/>
              <w:rPr>
                <w:rFonts w:ascii="宋体" w:hAnsi="宋体" w:eastAsia="宋体" w:cs="宋体"/>
                <w:sz w:val="19"/>
                <w:szCs w:val="19"/>
              </w:rPr>
            </w:pPr>
            <w:r>
              <w:rPr>
                <w:rFonts w:ascii="宋体" w:hAnsi="宋体" w:eastAsia="宋体" w:cs="宋体"/>
                <w:spacing w:val="6"/>
                <w:sz w:val="19"/>
                <w:szCs w:val="19"/>
              </w:rPr>
              <w:t>二级指标</w:t>
            </w:r>
          </w:p>
        </w:tc>
        <w:tc>
          <w:tcPr>
            <w:tcW w:w="2535" w:type="dxa"/>
            <w:gridSpan w:val="2"/>
            <w:vAlign w:val="top"/>
          </w:tcPr>
          <w:p w14:paraId="3740FFF7">
            <w:pPr>
              <w:pStyle w:val="6"/>
              <w:spacing w:line="259" w:lineRule="auto"/>
            </w:pPr>
          </w:p>
          <w:p w14:paraId="7ED85F31">
            <w:pPr>
              <w:spacing w:before="62" w:line="230" w:lineRule="auto"/>
              <w:ind w:left="877"/>
              <w:rPr>
                <w:rFonts w:ascii="宋体" w:hAnsi="宋体" w:eastAsia="宋体" w:cs="宋体"/>
                <w:sz w:val="19"/>
                <w:szCs w:val="19"/>
              </w:rPr>
            </w:pPr>
            <w:r>
              <w:rPr>
                <w:rFonts w:ascii="宋体" w:hAnsi="宋体" w:eastAsia="宋体" w:cs="宋体"/>
                <w:spacing w:val="7"/>
                <w:sz w:val="19"/>
                <w:szCs w:val="19"/>
              </w:rPr>
              <w:t>三级指标</w:t>
            </w:r>
          </w:p>
        </w:tc>
        <w:tc>
          <w:tcPr>
            <w:tcW w:w="2892" w:type="dxa"/>
            <w:vAlign w:val="top"/>
          </w:tcPr>
          <w:p w14:paraId="69940042">
            <w:pPr>
              <w:pStyle w:val="6"/>
              <w:spacing w:line="259" w:lineRule="auto"/>
            </w:pPr>
          </w:p>
          <w:p w14:paraId="315BFCBF">
            <w:pPr>
              <w:spacing w:before="62" w:line="229" w:lineRule="auto"/>
              <w:ind w:left="65"/>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5DA0E4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467" w:type="dxa"/>
            <w:vMerge w:val="continue"/>
            <w:tcBorders>
              <w:top w:val="nil"/>
              <w:bottom w:val="nil"/>
            </w:tcBorders>
            <w:vAlign w:val="top"/>
          </w:tcPr>
          <w:p w14:paraId="4D117C50">
            <w:pPr>
              <w:pStyle w:val="6"/>
            </w:pPr>
          </w:p>
        </w:tc>
        <w:tc>
          <w:tcPr>
            <w:tcW w:w="1397" w:type="dxa"/>
            <w:vMerge w:val="restart"/>
            <w:tcBorders>
              <w:bottom w:val="nil"/>
            </w:tcBorders>
            <w:vAlign w:val="top"/>
          </w:tcPr>
          <w:p w14:paraId="4CCA931C">
            <w:pPr>
              <w:pStyle w:val="6"/>
              <w:spacing w:line="259" w:lineRule="auto"/>
            </w:pPr>
          </w:p>
          <w:p w14:paraId="0531C709">
            <w:pPr>
              <w:pStyle w:val="6"/>
              <w:spacing w:line="259" w:lineRule="auto"/>
            </w:pPr>
          </w:p>
          <w:p w14:paraId="0943517B">
            <w:pPr>
              <w:pStyle w:val="6"/>
              <w:spacing w:line="259" w:lineRule="auto"/>
            </w:pPr>
          </w:p>
          <w:p w14:paraId="534571BC">
            <w:pPr>
              <w:pStyle w:val="6"/>
              <w:spacing w:line="259" w:lineRule="auto"/>
            </w:pPr>
          </w:p>
          <w:p w14:paraId="395ADDBB">
            <w:pPr>
              <w:pStyle w:val="6"/>
              <w:spacing w:line="260" w:lineRule="auto"/>
            </w:pPr>
          </w:p>
          <w:p w14:paraId="7FC9CE80">
            <w:pPr>
              <w:pStyle w:val="6"/>
              <w:spacing w:line="260" w:lineRule="auto"/>
            </w:pPr>
          </w:p>
          <w:p w14:paraId="475FF519">
            <w:pPr>
              <w:spacing w:before="62" w:line="229" w:lineRule="auto"/>
              <w:ind w:left="304"/>
              <w:rPr>
                <w:rFonts w:ascii="宋体" w:hAnsi="宋体" w:eastAsia="宋体" w:cs="宋体"/>
                <w:sz w:val="19"/>
                <w:szCs w:val="19"/>
              </w:rPr>
            </w:pPr>
            <w:r>
              <w:rPr>
                <w:rFonts w:ascii="宋体" w:hAnsi="宋体" w:eastAsia="宋体" w:cs="宋体"/>
                <w:spacing w:val="7"/>
                <w:sz w:val="19"/>
                <w:szCs w:val="19"/>
              </w:rPr>
              <w:t>产出指标</w:t>
            </w:r>
          </w:p>
        </w:tc>
        <w:tc>
          <w:tcPr>
            <w:tcW w:w="1488" w:type="dxa"/>
            <w:vMerge w:val="restart"/>
            <w:tcBorders>
              <w:bottom w:val="nil"/>
            </w:tcBorders>
            <w:vAlign w:val="top"/>
          </w:tcPr>
          <w:p w14:paraId="14F3BA97">
            <w:pPr>
              <w:pStyle w:val="6"/>
              <w:spacing w:line="257" w:lineRule="auto"/>
            </w:pPr>
          </w:p>
          <w:p w14:paraId="667FF099">
            <w:pPr>
              <w:pStyle w:val="6"/>
              <w:spacing w:line="257" w:lineRule="auto"/>
            </w:pPr>
          </w:p>
          <w:p w14:paraId="3A0D2234">
            <w:pPr>
              <w:pStyle w:val="6"/>
              <w:spacing w:line="257" w:lineRule="auto"/>
            </w:pPr>
          </w:p>
          <w:p w14:paraId="704E8546">
            <w:pPr>
              <w:spacing w:before="62" w:line="229" w:lineRule="auto"/>
              <w:ind w:left="353"/>
              <w:rPr>
                <w:rFonts w:ascii="宋体" w:hAnsi="宋体" w:eastAsia="宋体" w:cs="宋体"/>
                <w:sz w:val="19"/>
                <w:szCs w:val="19"/>
              </w:rPr>
            </w:pPr>
            <w:r>
              <w:rPr>
                <w:rFonts w:ascii="宋体" w:hAnsi="宋体" w:eastAsia="宋体" w:cs="宋体"/>
                <w:spacing w:val="6"/>
                <w:sz w:val="19"/>
                <w:szCs w:val="19"/>
              </w:rPr>
              <w:t>数量指标</w:t>
            </w:r>
          </w:p>
        </w:tc>
        <w:tc>
          <w:tcPr>
            <w:tcW w:w="2535" w:type="dxa"/>
            <w:gridSpan w:val="2"/>
            <w:vAlign w:val="top"/>
          </w:tcPr>
          <w:p w14:paraId="53678565">
            <w:pPr>
              <w:pStyle w:val="6"/>
              <w:spacing w:line="292" w:lineRule="auto"/>
            </w:pPr>
          </w:p>
          <w:p w14:paraId="21DA2D91">
            <w:pPr>
              <w:spacing w:before="62" w:line="228" w:lineRule="auto"/>
              <w:ind w:left="282"/>
              <w:rPr>
                <w:rFonts w:ascii="宋体" w:hAnsi="宋体" w:eastAsia="宋体" w:cs="宋体"/>
                <w:sz w:val="19"/>
                <w:szCs w:val="19"/>
              </w:rPr>
            </w:pPr>
            <w:r>
              <w:rPr>
                <w:rFonts w:ascii="宋体" w:hAnsi="宋体" w:eastAsia="宋体" w:cs="宋体"/>
                <w:spacing w:val="8"/>
                <w:sz w:val="19"/>
                <w:szCs w:val="19"/>
              </w:rPr>
              <w:t>全县符合条件在岗村医</w:t>
            </w:r>
          </w:p>
        </w:tc>
        <w:tc>
          <w:tcPr>
            <w:tcW w:w="2892" w:type="dxa"/>
            <w:vAlign w:val="top"/>
          </w:tcPr>
          <w:p w14:paraId="71A10E37">
            <w:pPr>
              <w:pStyle w:val="6"/>
              <w:spacing w:line="292" w:lineRule="auto"/>
            </w:pPr>
          </w:p>
          <w:p w14:paraId="56BA9F27">
            <w:pPr>
              <w:spacing w:before="62" w:line="232" w:lineRule="auto"/>
              <w:ind w:left="1257"/>
              <w:rPr>
                <w:rFonts w:ascii="宋体" w:hAnsi="宋体" w:eastAsia="宋体" w:cs="宋体"/>
                <w:sz w:val="19"/>
                <w:szCs w:val="19"/>
              </w:rPr>
            </w:pPr>
            <w:r>
              <w:rPr>
                <w:rFonts w:ascii="宋体" w:hAnsi="宋体" w:eastAsia="宋体" w:cs="宋体"/>
                <w:spacing w:val="3"/>
                <w:sz w:val="19"/>
                <w:szCs w:val="19"/>
              </w:rPr>
              <w:t>92人</w:t>
            </w:r>
          </w:p>
        </w:tc>
      </w:tr>
      <w:tr w14:paraId="2EF015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6" w:hRule="atLeast"/>
        </w:trPr>
        <w:tc>
          <w:tcPr>
            <w:tcW w:w="1467" w:type="dxa"/>
            <w:vMerge w:val="continue"/>
            <w:tcBorders>
              <w:top w:val="nil"/>
              <w:bottom w:val="nil"/>
            </w:tcBorders>
            <w:vAlign w:val="top"/>
          </w:tcPr>
          <w:p w14:paraId="1FE19548">
            <w:pPr>
              <w:pStyle w:val="6"/>
            </w:pPr>
          </w:p>
        </w:tc>
        <w:tc>
          <w:tcPr>
            <w:tcW w:w="1397" w:type="dxa"/>
            <w:vMerge w:val="continue"/>
            <w:tcBorders>
              <w:top w:val="nil"/>
              <w:bottom w:val="nil"/>
            </w:tcBorders>
            <w:vAlign w:val="top"/>
          </w:tcPr>
          <w:p w14:paraId="3388C819">
            <w:pPr>
              <w:pStyle w:val="6"/>
            </w:pPr>
          </w:p>
        </w:tc>
        <w:tc>
          <w:tcPr>
            <w:tcW w:w="1488" w:type="dxa"/>
            <w:vMerge w:val="continue"/>
            <w:tcBorders>
              <w:top w:val="nil"/>
            </w:tcBorders>
            <w:vAlign w:val="top"/>
          </w:tcPr>
          <w:p w14:paraId="3CF5A5D0">
            <w:pPr>
              <w:pStyle w:val="6"/>
            </w:pPr>
          </w:p>
        </w:tc>
        <w:tc>
          <w:tcPr>
            <w:tcW w:w="2535" w:type="dxa"/>
            <w:gridSpan w:val="2"/>
            <w:vAlign w:val="top"/>
          </w:tcPr>
          <w:p w14:paraId="105461BE">
            <w:pPr>
              <w:pStyle w:val="6"/>
              <w:spacing w:line="324" w:lineRule="auto"/>
            </w:pPr>
          </w:p>
          <w:p w14:paraId="17CBC4C8">
            <w:pPr>
              <w:spacing w:before="62" w:line="228" w:lineRule="auto"/>
              <w:ind w:left="83"/>
              <w:rPr>
                <w:rFonts w:ascii="宋体" w:hAnsi="宋体" w:eastAsia="宋体" w:cs="宋体"/>
                <w:sz w:val="19"/>
                <w:szCs w:val="19"/>
              </w:rPr>
            </w:pPr>
            <w:r>
              <w:rPr>
                <w:rFonts w:ascii="宋体" w:hAnsi="宋体" w:eastAsia="宋体" w:cs="宋体"/>
                <w:spacing w:val="8"/>
                <w:sz w:val="19"/>
                <w:szCs w:val="19"/>
              </w:rPr>
              <w:t>全县符合条件离岗老龄村医</w:t>
            </w:r>
          </w:p>
        </w:tc>
        <w:tc>
          <w:tcPr>
            <w:tcW w:w="2892" w:type="dxa"/>
            <w:vAlign w:val="top"/>
          </w:tcPr>
          <w:p w14:paraId="68137CBE">
            <w:pPr>
              <w:pStyle w:val="6"/>
              <w:spacing w:line="324" w:lineRule="auto"/>
            </w:pPr>
          </w:p>
          <w:p w14:paraId="660B409A">
            <w:pPr>
              <w:spacing w:before="61" w:line="232" w:lineRule="auto"/>
              <w:ind w:left="1205"/>
              <w:rPr>
                <w:rFonts w:ascii="宋体" w:hAnsi="宋体" w:eastAsia="宋体" w:cs="宋体"/>
                <w:sz w:val="19"/>
                <w:szCs w:val="19"/>
              </w:rPr>
            </w:pPr>
            <w:r>
              <w:rPr>
                <w:rFonts w:ascii="宋体" w:hAnsi="宋体" w:eastAsia="宋体" w:cs="宋体"/>
                <w:spacing w:val="4"/>
                <w:sz w:val="19"/>
                <w:szCs w:val="19"/>
              </w:rPr>
              <w:t>260人</w:t>
            </w:r>
          </w:p>
        </w:tc>
      </w:tr>
      <w:tr w14:paraId="3974D0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3" w:hRule="atLeast"/>
        </w:trPr>
        <w:tc>
          <w:tcPr>
            <w:tcW w:w="1467" w:type="dxa"/>
            <w:vMerge w:val="continue"/>
            <w:tcBorders>
              <w:top w:val="nil"/>
              <w:bottom w:val="nil"/>
            </w:tcBorders>
            <w:vAlign w:val="top"/>
          </w:tcPr>
          <w:p w14:paraId="21FC79F1">
            <w:pPr>
              <w:pStyle w:val="6"/>
            </w:pPr>
          </w:p>
        </w:tc>
        <w:tc>
          <w:tcPr>
            <w:tcW w:w="1397" w:type="dxa"/>
            <w:vMerge w:val="continue"/>
            <w:tcBorders>
              <w:top w:val="nil"/>
              <w:bottom w:val="nil"/>
            </w:tcBorders>
            <w:vAlign w:val="top"/>
          </w:tcPr>
          <w:p w14:paraId="695344A9">
            <w:pPr>
              <w:pStyle w:val="6"/>
            </w:pPr>
          </w:p>
        </w:tc>
        <w:tc>
          <w:tcPr>
            <w:tcW w:w="1488" w:type="dxa"/>
            <w:vAlign w:val="top"/>
          </w:tcPr>
          <w:p w14:paraId="63DCF1F4">
            <w:pPr>
              <w:spacing w:before="276" w:line="230" w:lineRule="auto"/>
              <w:ind w:left="353"/>
              <w:rPr>
                <w:rFonts w:ascii="宋体" w:hAnsi="宋体" w:eastAsia="宋体" w:cs="宋体"/>
                <w:sz w:val="19"/>
                <w:szCs w:val="19"/>
              </w:rPr>
            </w:pPr>
            <w:r>
              <w:rPr>
                <w:rFonts w:ascii="宋体" w:hAnsi="宋体" w:eastAsia="宋体" w:cs="宋体"/>
                <w:spacing w:val="6"/>
                <w:sz w:val="19"/>
                <w:szCs w:val="19"/>
              </w:rPr>
              <w:t>质量指标</w:t>
            </w:r>
          </w:p>
        </w:tc>
        <w:tc>
          <w:tcPr>
            <w:tcW w:w="2535" w:type="dxa"/>
            <w:gridSpan w:val="2"/>
            <w:vAlign w:val="top"/>
          </w:tcPr>
          <w:p w14:paraId="2210EF5E">
            <w:pPr>
              <w:spacing w:before="277" w:line="229" w:lineRule="auto"/>
              <w:ind w:left="979"/>
              <w:rPr>
                <w:rFonts w:ascii="宋体" w:hAnsi="宋体" w:eastAsia="宋体" w:cs="宋体"/>
                <w:sz w:val="19"/>
                <w:szCs w:val="19"/>
              </w:rPr>
            </w:pPr>
            <w:r>
              <w:rPr>
                <w:rFonts w:ascii="宋体" w:hAnsi="宋体" w:eastAsia="宋体" w:cs="宋体"/>
                <w:spacing w:val="5"/>
                <w:sz w:val="19"/>
                <w:szCs w:val="19"/>
              </w:rPr>
              <w:t>完成率</w:t>
            </w:r>
          </w:p>
        </w:tc>
        <w:tc>
          <w:tcPr>
            <w:tcW w:w="2892" w:type="dxa"/>
            <w:vAlign w:val="top"/>
          </w:tcPr>
          <w:p w14:paraId="7A7660D2">
            <w:pPr>
              <w:spacing w:before="277" w:line="256" w:lineRule="exact"/>
              <w:ind w:left="1268"/>
              <w:rPr>
                <w:rFonts w:ascii="宋体" w:hAnsi="宋体" w:eastAsia="宋体" w:cs="宋体"/>
                <w:sz w:val="19"/>
                <w:szCs w:val="19"/>
              </w:rPr>
            </w:pPr>
            <w:r>
              <w:rPr>
                <w:rFonts w:ascii="宋体" w:hAnsi="宋体" w:eastAsia="宋体" w:cs="宋体"/>
                <w:position w:val="1"/>
                <w:sz w:val="19"/>
                <w:szCs w:val="19"/>
              </w:rPr>
              <w:t>100%</w:t>
            </w:r>
          </w:p>
        </w:tc>
      </w:tr>
      <w:tr w14:paraId="444C22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6" w:hRule="atLeast"/>
        </w:trPr>
        <w:tc>
          <w:tcPr>
            <w:tcW w:w="1467" w:type="dxa"/>
            <w:vMerge w:val="continue"/>
            <w:tcBorders>
              <w:top w:val="nil"/>
              <w:bottom w:val="nil"/>
            </w:tcBorders>
            <w:vAlign w:val="top"/>
          </w:tcPr>
          <w:p w14:paraId="0542BA00">
            <w:pPr>
              <w:pStyle w:val="6"/>
            </w:pPr>
          </w:p>
        </w:tc>
        <w:tc>
          <w:tcPr>
            <w:tcW w:w="1397" w:type="dxa"/>
            <w:vMerge w:val="continue"/>
            <w:tcBorders>
              <w:top w:val="nil"/>
            </w:tcBorders>
            <w:vAlign w:val="top"/>
          </w:tcPr>
          <w:p w14:paraId="57C5BE0F">
            <w:pPr>
              <w:pStyle w:val="6"/>
            </w:pPr>
          </w:p>
        </w:tc>
        <w:tc>
          <w:tcPr>
            <w:tcW w:w="1488" w:type="dxa"/>
            <w:vAlign w:val="top"/>
          </w:tcPr>
          <w:p w14:paraId="44B1510C">
            <w:pPr>
              <w:pStyle w:val="6"/>
              <w:spacing w:line="267" w:lineRule="auto"/>
            </w:pPr>
          </w:p>
          <w:p w14:paraId="4831970B">
            <w:pPr>
              <w:spacing w:before="62" w:line="230" w:lineRule="auto"/>
              <w:ind w:left="361"/>
              <w:rPr>
                <w:rFonts w:ascii="宋体" w:hAnsi="宋体" w:eastAsia="宋体" w:cs="宋体"/>
                <w:sz w:val="19"/>
                <w:szCs w:val="19"/>
              </w:rPr>
            </w:pPr>
            <w:r>
              <w:rPr>
                <w:rFonts w:ascii="宋体" w:hAnsi="宋体" w:eastAsia="宋体" w:cs="宋体"/>
                <w:spacing w:val="4"/>
                <w:sz w:val="19"/>
                <w:szCs w:val="19"/>
              </w:rPr>
              <w:t>时效指标</w:t>
            </w:r>
          </w:p>
        </w:tc>
        <w:tc>
          <w:tcPr>
            <w:tcW w:w="2535" w:type="dxa"/>
            <w:gridSpan w:val="2"/>
            <w:vAlign w:val="top"/>
          </w:tcPr>
          <w:p w14:paraId="5315120A">
            <w:pPr>
              <w:pStyle w:val="6"/>
              <w:spacing w:line="267" w:lineRule="auto"/>
            </w:pPr>
          </w:p>
          <w:p w14:paraId="274D01AD">
            <w:pPr>
              <w:spacing w:before="62" w:line="229" w:lineRule="auto"/>
              <w:ind w:left="878"/>
              <w:rPr>
                <w:rFonts w:ascii="宋体" w:hAnsi="宋体" w:eastAsia="宋体" w:cs="宋体"/>
                <w:sz w:val="19"/>
                <w:szCs w:val="19"/>
              </w:rPr>
            </w:pPr>
            <w:r>
              <w:rPr>
                <w:rFonts w:ascii="宋体" w:hAnsi="宋体" w:eastAsia="宋体" w:cs="宋体"/>
                <w:spacing w:val="6"/>
                <w:sz w:val="19"/>
                <w:szCs w:val="19"/>
              </w:rPr>
              <w:t>完成时限</w:t>
            </w:r>
          </w:p>
        </w:tc>
        <w:tc>
          <w:tcPr>
            <w:tcW w:w="2892" w:type="dxa"/>
            <w:vAlign w:val="top"/>
          </w:tcPr>
          <w:p w14:paraId="643A1FFC">
            <w:pPr>
              <w:pStyle w:val="6"/>
              <w:spacing w:line="267" w:lineRule="auto"/>
            </w:pPr>
          </w:p>
          <w:p w14:paraId="692C38EC">
            <w:pPr>
              <w:spacing w:before="62" w:line="229" w:lineRule="auto"/>
              <w:ind w:left="1158"/>
              <w:rPr>
                <w:rFonts w:ascii="宋体" w:hAnsi="宋体" w:eastAsia="宋体" w:cs="宋体"/>
                <w:sz w:val="19"/>
                <w:szCs w:val="19"/>
              </w:rPr>
            </w:pPr>
            <w:r>
              <w:rPr>
                <w:rFonts w:ascii="宋体" w:hAnsi="宋体" w:eastAsia="宋体" w:cs="宋体"/>
                <w:spacing w:val="6"/>
                <w:sz w:val="19"/>
                <w:szCs w:val="19"/>
              </w:rPr>
              <w:t>年度内</w:t>
            </w:r>
          </w:p>
        </w:tc>
      </w:tr>
      <w:tr w14:paraId="0AAD34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769" w:hRule="atLeast"/>
        </w:trPr>
        <w:tc>
          <w:tcPr>
            <w:tcW w:w="1467" w:type="dxa"/>
            <w:vMerge w:val="continue"/>
            <w:tcBorders>
              <w:top w:val="nil"/>
              <w:bottom w:val="nil"/>
            </w:tcBorders>
            <w:vAlign w:val="top"/>
          </w:tcPr>
          <w:p w14:paraId="26CEB06F">
            <w:pPr>
              <w:pStyle w:val="6"/>
            </w:pPr>
          </w:p>
        </w:tc>
        <w:tc>
          <w:tcPr>
            <w:tcW w:w="1397" w:type="dxa"/>
            <w:vAlign w:val="top"/>
          </w:tcPr>
          <w:p w14:paraId="2082E0A8">
            <w:pPr>
              <w:pStyle w:val="6"/>
              <w:spacing w:line="245" w:lineRule="auto"/>
            </w:pPr>
          </w:p>
          <w:p w14:paraId="720622BE">
            <w:pPr>
              <w:pStyle w:val="6"/>
              <w:spacing w:line="246" w:lineRule="auto"/>
            </w:pPr>
          </w:p>
          <w:p w14:paraId="7C83769C">
            <w:pPr>
              <w:pStyle w:val="6"/>
              <w:spacing w:line="246" w:lineRule="auto"/>
            </w:pPr>
          </w:p>
          <w:p w14:paraId="6F0A9D2E">
            <w:pPr>
              <w:spacing w:before="61" w:line="228" w:lineRule="auto"/>
              <w:ind w:left="355"/>
              <w:rPr>
                <w:rFonts w:ascii="宋体" w:hAnsi="宋体" w:eastAsia="宋体" w:cs="宋体"/>
                <w:sz w:val="19"/>
                <w:szCs w:val="19"/>
              </w:rPr>
            </w:pPr>
            <w:r>
              <w:rPr>
                <w:rFonts w:ascii="宋体" w:hAnsi="宋体" w:eastAsia="宋体" w:cs="宋体"/>
                <w:spacing w:val="6"/>
                <w:sz w:val="19"/>
                <w:szCs w:val="19"/>
              </w:rPr>
              <w:t>成本指标</w:t>
            </w:r>
          </w:p>
        </w:tc>
        <w:tc>
          <w:tcPr>
            <w:tcW w:w="1488" w:type="dxa"/>
            <w:vAlign w:val="top"/>
          </w:tcPr>
          <w:p w14:paraId="2220E45C">
            <w:pPr>
              <w:pStyle w:val="6"/>
              <w:spacing w:line="245" w:lineRule="auto"/>
            </w:pPr>
          </w:p>
          <w:p w14:paraId="1A13A891">
            <w:pPr>
              <w:pStyle w:val="6"/>
              <w:spacing w:line="246" w:lineRule="auto"/>
            </w:pPr>
          </w:p>
          <w:p w14:paraId="69DAED6E">
            <w:pPr>
              <w:pStyle w:val="6"/>
              <w:spacing w:line="246" w:lineRule="auto"/>
            </w:pPr>
          </w:p>
          <w:p w14:paraId="16F63F36">
            <w:pPr>
              <w:spacing w:before="61" w:line="228" w:lineRule="auto"/>
              <w:ind w:left="153"/>
              <w:rPr>
                <w:rFonts w:ascii="宋体" w:hAnsi="宋体" w:eastAsia="宋体" w:cs="宋体"/>
                <w:sz w:val="19"/>
                <w:szCs w:val="19"/>
              </w:rPr>
            </w:pPr>
            <w:r>
              <w:rPr>
                <w:rFonts w:ascii="宋体" w:hAnsi="宋体" w:eastAsia="宋体" w:cs="宋体"/>
                <w:spacing w:val="7"/>
                <w:sz w:val="19"/>
                <w:szCs w:val="19"/>
              </w:rPr>
              <w:t>经济成本指标</w:t>
            </w:r>
          </w:p>
        </w:tc>
        <w:tc>
          <w:tcPr>
            <w:tcW w:w="2535" w:type="dxa"/>
            <w:gridSpan w:val="2"/>
            <w:vAlign w:val="top"/>
          </w:tcPr>
          <w:p w14:paraId="744EDA08">
            <w:pPr>
              <w:pStyle w:val="6"/>
              <w:spacing w:line="369" w:lineRule="auto"/>
            </w:pPr>
          </w:p>
          <w:p w14:paraId="7ABB560B">
            <w:pPr>
              <w:spacing w:before="62" w:line="228" w:lineRule="auto"/>
              <w:ind w:left="86"/>
              <w:rPr>
                <w:rFonts w:ascii="宋体" w:hAnsi="宋体" w:eastAsia="宋体" w:cs="宋体"/>
                <w:sz w:val="19"/>
                <w:szCs w:val="19"/>
              </w:rPr>
            </w:pPr>
            <w:r>
              <w:rPr>
                <w:rFonts w:ascii="宋体" w:hAnsi="宋体" w:eastAsia="宋体" w:cs="宋体"/>
                <w:spacing w:val="8"/>
                <w:sz w:val="19"/>
                <w:szCs w:val="19"/>
              </w:rPr>
              <w:t>离岗老龄村医生活补助按照</w:t>
            </w:r>
          </w:p>
          <w:p w14:paraId="4B2F69EC">
            <w:pPr>
              <w:spacing w:before="12" w:line="229" w:lineRule="auto"/>
              <w:ind w:left="93"/>
              <w:rPr>
                <w:rFonts w:ascii="宋体" w:hAnsi="宋体" w:eastAsia="宋体" w:cs="宋体"/>
                <w:sz w:val="19"/>
                <w:szCs w:val="19"/>
              </w:rPr>
            </w:pPr>
            <w:r>
              <w:rPr>
                <w:rFonts w:ascii="宋体" w:hAnsi="宋体" w:eastAsia="宋体" w:cs="宋体"/>
                <w:spacing w:val="5"/>
                <w:sz w:val="19"/>
                <w:szCs w:val="19"/>
              </w:rPr>
              <w:t>15元/人/月×工作年限；在</w:t>
            </w:r>
          </w:p>
          <w:p w14:paraId="2A68BCB2">
            <w:pPr>
              <w:spacing w:before="9" w:line="228" w:lineRule="auto"/>
              <w:ind w:left="105"/>
              <w:rPr>
                <w:rFonts w:ascii="宋体" w:hAnsi="宋体" w:eastAsia="宋体" w:cs="宋体"/>
                <w:sz w:val="19"/>
                <w:szCs w:val="19"/>
              </w:rPr>
            </w:pPr>
            <w:r>
              <w:rPr>
                <w:rFonts w:ascii="宋体" w:hAnsi="宋体" w:eastAsia="宋体" w:cs="宋体"/>
                <w:spacing w:val="6"/>
                <w:sz w:val="19"/>
                <w:szCs w:val="19"/>
              </w:rPr>
              <w:t>岗村医养老保险按照每个村</w:t>
            </w:r>
          </w:p>
          <w:p w14:paraId="0BEE18C0">
            <w:pPr>
              <w:spacing w:before="11" w:line="230" w:lineRule="auto"/>
              <w:ind w:left="485"/>
              <w:rPr>
                <w:rFonts w:ascii="宋体" w:hAnsi="宋体" w:eastAsia="宋体" w:cs="宋体"/>
                <w:sz w:val="19"/>
                <w:szCs w:val="19"/>
              </w:rPr>
            </w:pPr>
            <w:r>
              <w:rPr>
                <w:rFonts w:ascii="宋体" w:hAnsi="宋体" w:eastAsia="宋体" w:cs="宋体"/>
                <w:spacing w:val="6"/>
                <w:sz w:val="19"/>
                <w:szCs w:val="19"/>
              </w:rPr>
              <w:t>医1000元标准补助</w:t>
            </w:r>
          </w:p>
        </w:tc>
        <w:tc>
          <w:tcPr>
            <w:tcW w:w="2892" w:type="dxa"/>
            <w:vAlign w:val="top"/>
          </w:tcPr>
          <w:p w14:paraId="75563724">
            <w:pPr>
              <w:pStyle w:val="6"/>
              <w:spacing w:line="248" w:lineRule="auto"/>
            </w:pPr>
          </w:p>
          <w:p w14:paraId="31D7792F">
            <w:pPr>
              <w:pStyle w:val="6"/>
              <w:spacing w:line="249" w:lineRule="auto"/>
            </w:pPr>
          </w:p>
          <w:p w14:paraId="20DA4FDF">
            <w:pPr>
              <w:pStyle w:val="6"/>
              <w:spacing w:line="249" w:lineRule="auto"/>
            </w:pPr>
          </w:p>
          <w:p w14:paraId="29246422">
            <w:pPr>
              <w:spacing w:before="58" w:line="221" w:lineRule="auto"/>
              <w:ind w:left="1150"/>
              <w:rPr>
                <w:rFonts w:ascii="宋体" w:hAnsi="宋体" w:eastAsia="宋体" w:cs="宋体"/>
                <w:sz w:val="18"/>
                <w:szCs w:val="18"/>
              </w:rPr>
            </w:pPr>
            <w:r>
              <w:rPr>
                <w:rFonts w:ascii="宋体" w:hAnsi="宋体" w:eastAsia="宋体" w:cs="宋体"/>
                <w:spacing w:val="-4"/>
                <w:sz w:val="18"/>
                <w:szCs w:val="18"/>
              </w:rPr>
              <w:t>130万元</w:t>
            </w:r>
          </w:p>
        </w:tc>
      </w:tr>
      <w:tr w14:paraId="1565A4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86" w:hRule="atLeast"/>
        </w:trPr>
        <w:tc>
          <w:tcPr>
            <w:tcW w:w="1467" w:type="dxa"/>
            <w:vMerge w:val="continue"/>
            <w:tcBorders>
              <w:top w:val="nil"/>
              <w:bottom w:val="nil"/>
            </w:tcBorders>
            <w:vAlign w:val="top"/>
          </w:tcPr>
          <w:p w14:paraId="5DA406EA">
            <w:pPr>
              <w:pStyle w:val="6"/>
            </w:pPr>
          </w:p>
        </w:tc>
        <w:tc>
          <w:tcPr>
            <w:tcW w:w="1397" w:type="dxa"/>
            <w:vAlign w:val="top"/>
          </w:tcPr>
          <w:p w14:paraId="4AF4FC4B">
            <w:pPr>
              <w:pStyle w:val="6"/>
              <w:spacing w:line="298" w:lineRule="auto"/>
            </w:pPr>
          </w:p>
          <w:p w14:paraId="2404D1AA">
            <w:pPr>
              <w:pStyle w:val="6"/>
              <w:spacing w:line="299" w:lineRule="auto"/>
            </w:pPr>
          </w:p>
          <w:p w14:paraId="33EE3B63">
            <w:pPr>
              <w:spacing w:before="62" w:line="230" w:lineRule="auto"/>
              <w:ind w:left="309"/>
              <w:rPr>
                <w:rFonts w:ascii="宋体" w:hAnsi="宋体" w:eastAsia="宋体" w:cs="宋体"/>
                <w:sz w:val="19"/>
                <w:szCs w:val="19"/>
              </w:rPr>
            </w:pPr>
            <w:r>
              <w:rPr>
                <w:rFonts w:ascii="宋体" w:hAnsi="宋体" w:eastAsia="宋体" w:cs="宋体"/>
                <w:spacing w:val="5"/>
                <w:sz w:val="19"/>
                <w:szCs w:val="19"/>
              </w:rPr>
              <w:t>效益指标</w:t>
            </w:r>
          </w:p>
        </w:tc>
        <w:tc>
          <w:tcPr>
            <w:tcW w:w="1488" w:type="dxa"/>
            <w:vAlign w:val="top"/>
          </w:tcPr>
          <w:p w14:paraId="456BBC54">
            <w:pPr>
              <w:pStyle w:val="6"/>
              <w:spacing w:line="298" w:lineRule="auto"/>
            </w:pPr>
          </w:p>
          <w:p w14:paraId="7F6597A6">
            <w:pPr>
              <w:pStyle w:val="6"/>
              <w:spacing w:line="299" w:lineRule="auto"/>
            </w:pPr>
          </w:p>
          <w:p w14:paraId="50FEDC46">
            <w:pPr>
              <w:spacing w:before="62" w:line="228" w:lineRule="auto"/>
              <w:ind w:left="153"/>
              <w:rPr>
                <w:rFonts w:ascii="宋体" w:hAnsi="宋体" w:eastAsia="宋体" w:cs="宋体"/>
                <w:sz w:val="19"/>
                <w:szCs w:val="19"/>
              </w:rPr>
            </w:pPr>
            <w:r>
              <w:rPr>
                <w:rFonts w:ascii="宋体" w:hAnsi="宋体" w:eastAsia="宋体" w:cs="宋体"/>
                <w:spacing w:val="7"/>
                <w:sz w:val="19"/>
                <w:szCs w:val="19"/>
              </w:rPr>
              <w:t>社会效益指标</w:t>
            </w:r>
          </w:p>
        </w:tc>
        <w:tc>
          <w:tcPr>
            <w:tcW w:w="2535" w:type="dxa"/>
            <w:gridSpan w:val="2"/>
            <w:vAlign w:val="top"/>
          </w:tcPr>
          <w:p w14:paraId="34D3F1CD">
            <w:pPr>
              <w:pStyle w:val="6"/>
              <w:spacing w:line="475" w:lineRule="auto"/>
            </w:pPr>
          </w:p>
          <w:p w14:paraId="5062D554">
            <w:pPr>
              <w:spacing w:before="62" w:line="228" w:lineRule="auto"/>
              <w:ind w:left="82"/>
              <w:rPr>
                <w:rFonts w:ascii="宋体" w:hAnsi="宋体" w:eastAsia="宋体" w:cs="宋体"/>
                <w:sz w:val="19"/>
                <w:szCs w:val="19"/>
              </w:rPr>
            </w:pPr>
            <w:r>
              <w:rPr>
                <w:rFonts w:ascii="宋体" w:hAnsi="宋体" w:eastAsia="宋体" w:cs="宋体"/>
                <w:spacing w:val="8"/>
                <w:sz w:val="19"/>
                <w:szCs w:val="19"/>
              </w:rPr>
              <w:t>解决在岗村医和离岗村医经</w:t>
            </w:r>
          </w:p>
          <w:p w14:paraId="357774E5">
            <w:pPr>
              <w:spacing w:before="10" w:line="229" w:lineRule="auto"/>
              <w:ind w:left="979"/>
              <w:rPr>
                <w:rFonts w:ascii="宋体" w:hAnsi="宋体" w:eastAsia="宋体" w:cs="宋体"/>
                <w:sz w:val="19"/>
                <w:szCs w:val="19"/>
              </w:rPr>
            </w:pPr>
            <w:r>
              <w:rPr>
                <w:rFonts w:ascii="宋体" w:hAnsi="宋体" w:eastAsia="宋体" w:cs="宋体"/>
                <w:spacing w:val="6"/>
                <w:sz w:val="19"/>
                <w:szCs w:val="19"/>
              </w:rPr>
              <w:t>济负担</w:t>
            </w:r>
          </w:p>
        </w:tc>
        <w:tc>
          <w:tcPr>
            <w:tcW w:w="2892" w:type="dxa"/>
            <w:vAlign w:val="top"/>
          </w:tcPr>
          <w:p w14:paraId="73D53E06">
            <w:pPr>
              <w:pStyle w:val="6"/>
              <w:spacing w:line="298" w:lineRule="auto"/>
            </w:pPr>
          </w:p>
          <w:p w14:paraId="67690AF2">
            <w:pPr>
              <w:pStyle w:val="6"/>
              <w:spacing w:line="299" w:lineRule="auto"/>
            </w:pPr>
          </w:p>
          <w:p w14:paraId="7CECF9BC">
            <w:pPr>
              <w:spacing w:before="62" w:line="229" w:lineRule="auto"/>
              <w:ind w:left="1058"/>
              <w:rPr>
                <w:rFonts w:ascii="宋体" w:hAnsi="宋体" w:eastAsia="宋体" w:cs="宋体"/>
                <w:sz w:val="19"/>
                <w:szCs w:val="19"/>
              </w:rPr>
            </w:pPr>
            <w:r>
              <w:rPr>
                <w:rFonts w:ascii="宋体" w:hAnsi="宋体" w:eastAsia="宋体" w:cs="宋体"/>
                <w:spacing w:val="6"/>
                <w:sz w:val="19"/>
                <w:szCs w:val="19"/>
              </w:rPr>
              <w:t>逐步提升</w:t>
            </w:r>
          </w:p>
        </w:tc>
      </w:tr>
      <w:tr w14:paraId="095BED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76" w:hRule="atLeast"/>
        </w:trPr>
        <w:tc>
          <w:tcPr>
            <w:tcW w:w="1467" w:type="dxa"/>
            <w:vMerge w:val="continue"/>
            <w:tcBorders>
              <w:top w:val="nil"/>
            </w:tcBorders>
            <w:vAlign w:val="top"/>
          </w:tcPr>
          <w:p w14:paraId="39B2A359">
            <w:pPr>
              <w:pStyle w:val="6"/>
            </w:pPr>
          </w:p>
        </w:tc>
        <w:tc>
          <w:tcPr>
            <w:tcW w:w="1397" w:type="dxa"/>
            <w:vAlign w:val="top"/>
          </w:tcPr>
          <w:p w14:paraId="33D8AE03">
            <w:pPr>
              <w:pStyle w:val="6"/>
              <w:spacing w:line="390" w:lineRule="auto"/>
            </w:pPr>
          </w:p>
          <w:p w14:paraId="2475FC9F">
            <w:pPr>
              <w:spacing w:before="62" w:line="229" w:lineRule="auto"/>
              <w:ind w:left="205"/>
              <w:rPr>
                <w:rFonts w:ascii="宋体" w:hAnsi="宋体" w:eastAsia="宋体" w:cs="宋体"/>
                <w:sz w:val="19"/>
                <w:szCs w:val="19"/>
              </w:rPr>
            </w:pPr>
            <w:r>
              <w:rPr>
                <w:rFonts w:ascii="宋体" w:hAnsi="宋体" w:eastAsia="宋体" w:cs="宋体"/>
                <w:spacing w:val="7"/>
                <w:sz w:val="19"/>
                <w:szCs w:val="19"/>
              </w:rPr>
              <w:t>满意度指标</w:t>
            </w:r>
          </w:p>
        </w:tc>
        <w:tc>
          <w:tcPr>
            <w:tcW w:w="1488" w:type="dxa"/>
            <w:vAlign w:val="top"/>
          </w:tcPr>
          <w:p w14:paraId="6252BC6F">
            <w:pPr>
              <w:pStyle w:val="6"/>
              <w:spacing w:line="266" w:lineRule="auto"/>
            </w:pPr>
          </w:p>
          <w:p w14:paraId="1F93C46D">
            <w:pPr>
              <w:spacing w:before="62" w:line="229" w:lineRule="auto"/>
              <w:ind w:left="54"/>
              <w:rPr>
                <w:rFonts w:ascii="宋体" w:hAnsi="宋体" w:eastAsia="宋体" w:cs="宋体"/>
                <w:sz w:val="19"/>
                <w:szCs w:val="19"/>
              </w:rPr>
            </w:pPr>
            <w:r>
              <w:rPr>
                <w:rFonts w:ascii="宋体" w:hAnsi="宋体" w:eastAsia="宋体" w:cs="宋体"/>
                <w:spacing w:val="7"/>
                <w:sz w:val="19"/>
                <w:szCs w:val="19"/>
              </w:rPr>
              <w:t>服务对象满意度</w:t>
            </w:r>
          </w:p>
          <w:p w14:paraId="17914434">
            <w:pPr>
              <w:spacing w:before="12" w:line="230" w:lineRule="auto"/>
              <w:ind w:left="553"/>
              <w:rPr>
                <w:rFonts w:ascii="宋体" w:hAnsi="宋体" w:eastAsia="宋体" w:cs="宋体"/>
                <w:sz w:val="19"/>
                <w:szCs w:val="19"/>
              </w:rPr>
            </w:pPr>
            <w:r>
              <w:rPr>
                <w:rFonts w:ascii="宋体" w:hAnsi="宋体" w:eastAsia="宋体" w:cs="宋体"/>
                <w:spacing w:val="3"/>
                <w:sz w:val="19"/>
                <w:szCs w:val="19"/>
              </w:rPr>
              <w:t>指标</w:t>
            </w:r>
          </w:p>
        </w:tc>
        <w:tc>
          <w:tcPr>
            <w:tcW w:w="2535" w:type="dxa"/>
            <w:gridSpan w:val="2"/>
            <w:vAlign w:val="top"/>
          </w:tcPr>
          <w:p w14:paraId="4CFDEDF4">
            <w:pPr>
              <w:pStyle w:val="6"/>
              <w:spacing w:line="391" w:lineRule="auto"/>
            </w:pPr>
          </w:p>
          <w:p w14:paraId="583F616E">
            <w:pPr>
              <w:spacing w:before="61" w:line="228" w:lineRule="auto"/>
              <w:ind w:left="82"/>
              <w:rPr>
                <w:rFonts w:ascii="宋体" w:hAnsi="宋体" w:eastAsia="宋体" w:cs="宋体"/>
                <w:sz w:val="19"/>
                <w:szCs w:val="19"/>
              </w:rPr>
            </w:pPr>
            <w:r>
              <w:rPr>
                <w:rFonts w:ascii="宋体" w:hAnsi="宋体" w:eastAsia="宋体" w:cs="宋体"/>
                <w:spacing w:val="8"/>
                <w:sz w:val="19"/>
                <w:szCs w:val="19"/>
              </w:rPr>
              <w:t>在岗村医和离岗村医满意度</w:t>
            </w:r>
          </w:p>
        </w:tc>
        <w:tc>
          <w:tcPr>
            <w:tcW w:w="2892" w:type="dxa"/>
            <w:vAlign w:val="top"/>
          </w:tcPr>
          <w:p w14:paraId="474A2559">
            <w:pPr>
              <w:pStyle w:val="6"/>
              <w:spacing w:line="391" w:lineRule="auto"/>
            </w:pPr>
          </w:p>
          <w:p w14:paraId="1A5C314D">
            <w:pPr>
              <w:spacing w:before="61" w:line="254" w:lineRule="exact"/>
              <w:ind w:left="1222"/>
              <w:rPr>
                <w:rFonts w:ascii="宋体" w:hAnsi="宋体" w:eastAsia="宋体" w:cs="宋体"/>
                <w:sz w:val="19"/>
                <w:szCs w:val="19"/>
              </w:rPr>
            </w:pPr>
            <w:r>
              <w:rPr>
                <w:rFonts w:ascii="宋体" w:hAnsi="宋体" w:eastAsia="宋体" w:cs="宋体"/>
                <w:position w:val="1"/>
                <w:sz w:val="19"/>
                <w:szCs w:val="19"/>
              </w:rPr>
              <w:t>≥95%</w:t>
            </w:r>
          </w:p>
        </w:tc>
      </w:tr>
    </w:tbl>
    <w:p w14:paraId="2F3381A3">
      <w:pPr>
        <w:rPr>
          <w:rFonts w:ascii="Arial"/>
          <w:sz w:val="21"/>
        </w:rPr>
      </w:pPr>
    </w:p>
    <w:p w14:paraId="226CE511">
      <w:pPr>
        <w:rPr>
          <w:rFonts w:ascii="Arial" w:hAnsi="Arial" w:eastAsia="Arial" w:cs="Arial"/>
          <w:sz w:val="21"/>
          <w:szCs w:val="21"/>
        </w:rPr>
        <w:sectPr>
          <w:footerReference r:id="rId222" w:type="default"/>
          <w:pgSz w:w="11905" w:h="16837"/>
          <w:pgMar w:top="1249" w:right="1100" w:bottom="695" w:left="1010" w:header="0" w:footer="408" w:gutter="0"/>
          <w:cols w:space="720" w:num="1"/>
        </w:sectPr>
      </w:pPr>
    </w:p>
    <w:p w14:paraId="5F0DA1F3">
      <w:pPr>
        <w:pStyle w:val="2"/>
        <w:spacing w:before="72" w:line="225" w:lineRule="auto"/>
        <w:ind w:left="2955"/>
        <w:rPr>
          <w:sz w:val="35"/>
          <w:szCs w:val="35"/>
        </w:rPr>
      </w:pPr>
      <w:r>
        <w:rPr>
          <w:b/>
          <w:bCs/>
          <w:spacing w:val="6"/>
          <w:sz w:val="35"/>
          <w:szCs w:val="35"/>
        </w:rPr>
        <w:t>部门预算项目绩效目标表</w:t>
      </w:r>
    </w:p>
    <w:p w14:paraId="3E3E4E02">
      <w:pPr>
        <w:spacing w:line="273" w:lineRule="auto"/>
        <w:rPr>
          <w:rFonts w:ascii="Arial"/>
          <w:sz w:val="21"/>
        </w:rPr>
      </w:pPr>
    </w:p>
    <w:p w14:paraId="645B306E">
      <w:pPr>
        <w:pStyle w:val="2"/>
        <w:spacing w:before="62" w:line="229" w:lineRule="auto"/>
        <w:ind w:left="4470"/>
        <w:rPr>
          <w:sz w:val="19"/>
          <w:szCs w:val="19"/>
        </w:rPr>
      </w:pPr>
      <w:r>
        <w:rPr>
          <w:spacing w:val="1"/>
          <w:sz w:val="19"/>
          <w:szCs w:val="19"/>
        </w:rPr>
        <w:t>(2026年度</w:t>
      </w:r>
      <w:r>
        <w:rPr>
          <w:rFonts w:hint="eastAsia"/>
          <w:spacing w:val="1"/>
          <w:sz w:val="19"/>
          <w:szCs w:val="19"/>
          <w:lang w:eastAsia="zh-CN"/>
        </w:rPr>
        <w:t>）</w:t>
      </w:r>
    </w:p>
    <w:p w14:paraId="1BDF457C">
      <w:pPr>
        <w:spacing w:line="71" w:lineRule="exact"/>
      </w:pPr>
    </w:p>
    <w:tbl>
      <w:tblPr>
        <w:tblStyle w:val="5"/>
        <w:tblW w:w="982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61"/>
        <w:gridCol w:w="1397"/>
        <w:gridCol w:w="1548"/>
        <w:gridCol w:w="1320"/>
        <w:gridCol w:w="1275"/>
        <w:gridCol w:w="2924"/>
      </w:tblGrid>
      <w:tr w14:paraId="4D51FE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4" w:hRule="atLeast"/>
        </w:trPr>
        <w:tc>
          <w:tcPr>
            <w:tcW w:w="1361" w:type="dxa"/>
            <w:vAlign w:val="top"/>
          </w:tcPr>
          <w:p w14:paraId="4D9678E2">
            <w:pPr>
              <w:spacing w:before="176" w:line="230" w:lineRule="auto"/>
              <w:ind w:left="293"/>
              <w:rPr>
                <w:rFonts w:ascii="宋体" w:hAnsi="宋体" w:eastAsia="宋体" w:cs="宋体"/>
                <w:sz w:val="19"/>
                <w:szCs w:val="19"/>
              </w:rPr>
            </w:pPr>
            <w:r>
              <w:rPr>
                <w:rFonts w:ascii="宋体" w:hAnsi="宋体" w:eastAsia="宋体" w:cs="宋体"/>
                <w:spacing w:val="6"/>
                <w:sz w:val="19"/>
                <w:szCs w:val="19"/>
              </w:rPr>
              <w:t>项目名称</w:t>
            </w:r>
          </w:p>
        </w:tc>
        <w:tc>
          <w:tcPr>
            <w:tcW w:w="8464" w:type="dxa"/>
            <w:gridSpan w:val="5"/>
            <w:vAlign w:val="top"/>
          </w:tcPr>
          <w:p w14:paraId="0B15FA49">
            <w:pPr>
              <w:spacing w:before="177" w:line="229" w:lineRule="auto"/>
              <w:ind w:left="2846"/>
              <w:rPr>
                <w:rFonts w:ascii="宋体" w:hAnsi="宋体" w:eastAsia="宋体" w:cs="宋体"/>
                <w:sz w:val="19"/>
                <w:szCs w:val="19"/>
              </w:rPr>
            </w:pPr>
            <w:r>
              <w:rPr>
                <w:rFonts w:ascii="宋体" w:hAnsi="宋体" w:eastAsia="宋体" w:cs="宋体"/>
                <w:spacing w:val="8"/>
                <w:sz w:val="19"/>
                <w:szCs w:val="19"/>
              </w:rPr>
              <w:t>北部片区医疗废物集中处置费用</w:t>
            </w:r>
          </w:p>
        </w:tc>
      </w:tr>
      <w:tr w14:paraId="2E440E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361" w:type="dxa"/>
            <w:vAlign w:val="top"/>
          </w:tcPr>
          <w:p w14:paraId="5A4717DF">
            <w:pPr>
              <w:spacing w:before="168" w:line="229" w:lineRule="auto"/>
              <w:ind w:left="95"/>
              <w:rPr>
                <w:rFonts w:ascii="宋体" w:hAnsi="宋体" w:eastAsia="宋体" w:cs="宋体"/>
                <w:sz w:val="19"/>
                <w:szCs w:val="19"/>
              </w:rPr>
            </w:pPr>
            <w:r>
              <w:rPr>
                <w:rFonts w:ascii="宋体" w:hAnsi="宋体" w:eastAsia="宋体" w:cs="宋体"/>
                <w:spacing w:val="4"/>
                <w:sz w:val="19"/>
                <w:szCs w:val="19"/>
              </w:rPr>
              <w:t>部门（单位）</w:t>
            </w:r>
          </w:p>
        </w:tc>
        <w:tc>
          <w:tcPr>
            <w:tcW w:w="8464" w:type="dxa"/>
            <w:gridSpan w:val="5"/>
            <w:vAlign w:val="top"/>
          </w:tcPr>
          <w:p w14:paraId="344A2394">
            <w:pPr>
              <w:spacing w:before="168" w:line="229" w:lineRule="auto"/>
              <w:ind w:left="3442"/>
              <w:rPr>
                <w:rFonts w:ascii="宋体" w:hAnsi="宋体" w:eastAsia="宋体" w:cs="宋体"/>
                <w:sz w:val="19"/>
                <w:szCs w:val="19"/>
              </w:rPr>
            </w:pPr>
            <w:r>
              <w:rPr>
                <w:rFonts w:ascii="宋体" w:hAnsi="宋体" w:eastAsia="宋体" w:cs="宋体"/>
                <w:spacing w:val="7"/>
                <w:sz w:val="19"/>
                <w:szCs w:val="19"/>
              </w:rPr>
              <w:t>盐边县卫生健康局</w:t>
            </w:r>
          </w:p>
        </w:tc>
      </w:tr>
      <w:tr w14:paraId="18B564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361" w:type="dxa"/>
            <w:vMerge w:val="restart"/>
            <w:tcBorders>
              <w:bottom w:val="nil"/>
            </w:tcBorders>
            <w:vAlign w:val="top"/>
          </w:tcPr>
          <w:p w14:paraId="703FB13E">
            <w:pPr>
              <w:pStyle w:val="6"/>
              <w:spacing w:line="260" w:lineRule="auto"/>
            </w:pPr>
          </w:p>
          <w:p w14:paraId="32D2C048">
            <w:pPr>
              <w:pStyle w:val="6"/>
              <w:spacing w:line="261" w:lineRule="auto"/>
            </w:pPr>
          </w:p>
          <w:p w14:paraId="1674A55D">
            <w:pPr>
              <w:spacing w:before="62" w:line="230" w:lineRule="auto"/>
              <w:ind w:left="293"/>
              <w:rPr>
                <w:rFonts w:ascii="宋体" w:hAnsi="宋体" w:eastAsia="宋体" w:cs="宋体"/>
                <w:sz w:val="19"/>
                <w:szCs w:val="19"/>
              </w:rPr>
            </w:pPr>
            <w:r>
              <w:rPr>
                <w:rFonts w:ascii="宋体" w:hAnsi="宋体" w:eastAsia="宋体" w:cs="宋体"/>
                <w:spacing w:val="6"/>
                <w:sz w:val="19"/>
                <w:szCs w:val="19"/>
              </w:rPr>
              <w:t>项目资金</w:t>
            </w:r>
          </w:p>
          <w:p w14:paraId="1BAB2E4E">
            <w:pPr>
              <w:spacing w:before="10" w:line="230" w:lineRule="auto"/>
              <w:ind w:left="300"/>
              <w:rPr>
                <w:rFonts w:ascii="宋体" w:hAnsi="宋体" w:eastAsia="宋体" w:cs="宋体"/>
                <w:sz w:val="19"/>
                <w:szCs w:val="19"/>
              </w:rPr>
            </w:pPr>
            <w:r>
              <w:rPr>
                <w:rFonts w:ascii="宋体" w:hAnsi="宋体" w:eastAsia="宋体" w:cs="宋体"/>
                <w:sz w:val="19"/>
                <w:szCs w:val="19"/>
              </w:rPr>
              <w:t>（万元）</w:t>
            </w:r>
          </w:p>
        </w:tc>
        <w:tc>
          <w:tcPr>
            <w:tcW w:w="4265" w:type="dxa"/>
            <w:gridSpan w:val="3"/>
            <w:vAlign w:val="top"/>
          </w:tcPr>
          <w:p w14:paraId="0331BE0C">
            <w:pPr>
              <w:spacing w:before="169" w:line="229" w:lineRule="auto"/>
              <w:ind w:left="34"/>
              <w:rPr>
                <w:rFonts w:ascii="宋体" w:hAnsi="宋体" w:eastAsia="宋体" w:cs="宋体"/>
                <w:sz w:val="19"/>
                <w:szCs w:val="19"/>
              </w:rPr>
            </w:pPr>
            <w:r>
              <w:rPr>
                <w:rFonts w:ascii="宋体" w:hAnsi="宋体" w:eastAsia="宋体" w:cs="宋体"/>
                <w:spacing w:val="7"/>
                <w:sz w:val="19"/>
                <w:szCs w:val="19"/>
              </w:rPr>
              <w:t>年度资金总额</w:t>
            </w:r>
          </w:p>
        </w:tc>
        <w:tc>
          <w:tcPr>
            <w:tcW w:w="4199" w:type="dxa"/>
            <w:gridSpan w:val="2"/>
            <w:vAlign w:val="top"/>
          </w:tcPr>
          <w:p w14:paraId="0E08B9F3">
            <w:pPr>
              <w:spacing w:before="169" w:line="256" w:lineRule="exact"/>
              <w:ind w:left="2012"/>
              <w:rPr>
                <w:rFonts w:ascii="宋体" w:hAnsi="宋体" w:eastAsia="宋体" w:cs="宋体"/>
                <w:sz w:val="19"/>
                <w:szCs w:val="19"/>
              </w:rPr>
            </w:pPr>
            <w:r>
              <w:rPr>
                <w:rFonts w:ascii="宋体" w:hAnsi="宋体" w:eastAsia="宋体" w:cs="宋体"/>
                <w:spacing w:val="-1"/>
                <w:position w:val="1"/>
                <w:sz w:val="19"/>
                <w:szCs w:val="19"/>
              </w:rPr>
              <w:t>32</w:t>
            </w:r>
          </w:p>
        </w:tc>
      </w:tr>
      <w:tr w14:paraId="3A5FC6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361" w:type="dxa"/>
            <w:vMerge w:val="continue"/>
            <w:tcBorders>
              <w:top w:val="nil"/>
              <w:bottom w:val="nil"/>
            </w:tcBorders>
            <w:vAlign w:val="top"/>
          </w:tcPr>
          <w:p w14:paraId="5446D540">
            <w:pPr>
              <w:pStyle w:val="6"/>
            </w:pPr>
          </w:p>
        </w:tc>
        <w:tc>
          <w:tcPr>
            <w:tcW w:w="4265" w:type="dxa"/>
            <w:gridSpan w:val="3"/>
            <w:vAlign w:val="top"/>
          </w:tcPr>
          <w:p w14:paraId="0AEC31A5">
            <w:pPr>
              <w:spacing w:before="170" w:line="229" w:lineRule="auto"/>
              <w:ind w:left="34"/>
              <w:rPr>
                <w:rFonts w:ascii="宋体" w:hAnsi="宋体" w:eastAsia="宋体" w:cs="宋体"/>
                <w:sz w:val="19"/>
                <w:szCs w:val="19"/>
              </w:rPr>
            </w:pPr>
            <w:r>
              <w:rPr>
                <w:rFonts w:ascii="宋体" w:hAnsi="宋体" w:eastAsia="宋体" w:cs="宋体"/>
                <w:spacing w:val="6"/>
                <w:sz w:val="19"/>
                <w:szCs w:val="19"/>
              </w:rPr>
              <w:t>财政拨款</w:t>
            </w:r>
          </w:p>
        </w:tc>
        <w:tc>
          <w:tcPr>
            <w:tcW w:w="4199" w:type="dxa"/>
            <w:gridSpan w:val="2"/>
            <w:vAlign w:val="top"/>
          </w:tcPr>
          <w:p w14:paraId="3645D639">
            <w:pPr>
              <w:spacing w:before="170" w:line="256" w:lineRule="exact"/>
              <w:ind w:left="2012"/>
              <w:rPr>
                <w:rFonts w:ascii="宋体" w:hAnsi="宋体" w:eastAsia="宋体" w:cs="宋体"/>
                <w:sz w:val="19"/>
                <w:szCs w:val="19"/>
              </w:rPr>
            </w:pPr>
            <w:r>
              <w:rPr>
                <w:rFonts w:ascii="宋体" w:hAnsi="宋体" w:eastAsia="宋体" w:cs="宋体"/>
                <w:spacing w:val="-1"/>
                <w:position w:val="1"/>
                <w:sz w:val="19"/>
                <w:szCs w:val="19"/>
              </w:rPr>
              <w:t>32</w:t>
            </w:r>
          </w:p>
        </w:tc>
      </w:tr>
      <w:tr w14:paraId="2A4C48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5" w:hRule="atLeast"/>
        </w:trPr>
        <w:tc>
          <w:tcPr>
            <w:tcW w:w="1361" w:type="dxa"/>
            <w:vMerge w:val="continue"/>
            <w:tcBorders>
              <w:top w:val="nil"/>
            </w:tcBorders>
            <w:vAlign w:val="top"/>
          </w:tcPr>
          <w:p w14:paraId="2493953F">
            <w:pPr>
              <w:pStyle w:val="6"/>
            </w:pPr>
          </w:p>
        </w:tc>
        <w:tc>
          <w:tcPr>
            <w:tcW w:w="4265" w:type="dxa"/>
            <w:gridSpan w:val="3"/>
            <w:vAlign w:val="top"/>
          </w:tcPr>
          <w:p w14:paraId="59EFDD44">
            <w:pPr>
              <w:spacing w:before="170" w:line="230" w:lineRule="auto"/>
              <w:ind w:left="34"/>
              <w:rPr>
                <w:rFonts w:ascii="宋体" w:hAnsi="宋体" w:eastAsia="宋体" w:cs="宋体"/>
                <w:sz w:val="19"/>
                <w:szCs w:val="19"/>
              </w:rPr>
            </w:pPr>
            <w:r>
              <w:rPr>
                <w:rFonts w:ascii="宋体" w:hAnsi="宋体" w:eastAsia="宋体" w:cs="宋体"/>
                <w:spacing w:val="6"/>
                <w:sz w:val="19"/>
                <w:szCs w:val="19"/>
              </w:rPr>
              <w:t>其他资金</w:t>
            </w:r>
          </w:p>
        </w:tc>
        <w:tc>
          <w:tcPr>
            <w:tcW w:w="4199" w:type="dxa"/>
            <w:gridSpan w:val="2"/>
            <w:vAlign w:val="top"/>
          </w:tcPr>
          <w:p w14:paraId="0C1B46D5">
            <w:pPr>
              <w:pStyle w:val="6"/>
            </w:pPr>
          </w:p>
        </w:tc>
      </w:tr>
      <w:tr w14:paraId="258AE2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48" w:hRule="atLeast"/>
        </w:trPr>
        <w:tc>
          <w:tcPr>
            <w:tcW w:w="1361" w:type="dxa"/>
            <w:vAlign w:val="top"/>
          </w:tcPr>
          <w:p w14:paraId="00CC1344">
            <w:pPr>
              <w:pStyle w:val="6"/>
              <w:spacing w:line="256" w:lineRule="auto"/>
            </w:pPr>
          </w:p>
          <w:p w14:paraId="1627DB2C">
            <w:pPr>
              <w:pStyle w:val="6"/>
              <w:spacing w:line="256" w:lineRule="auto"/>
            </w:pPr>
          </w:p>
          <w:p w14:paraId="011707A6">
            <w:pPr>
              <w:pStyle w:val="6"/>
              <w:spacing w:line="257" w:lineRule="auto"/>
            </w:pPr>
          </w:p>
          <w:p w14:paraId="32291F8C">
            <w:pPr>
              <w:spacing w:before="62" w:line="230" w:lineRule="auto"/>
              <w:ind w:left="292"/>
              <w:rPr>
                <w:rFonts w:ascii="宋体" w:hAnsi="宋体" w:eastAsia="宋体" w:cs="宋体"/>
                <w:sz w:val="19"/>
                <w:szCs w:val="19"/>
              </w:rPr>
            </w:pPr>
            <w:r>
              <w:rPr>
                <w:rFonts w:ascii="宋体" w:hAnsi="宋体" w:eastAsia="宋体" w:cs="宋体"/>
                <w:spacing w:val="6"/>
                <w:sz w:val="19"/>
                <w:szCs w:val="19"/>
              </w:rPr>
              <w:t>总体目标</w:t>
            </w:r>
          </w:p>
        </w:tc>
        <w:tc>
          <w:tcPr>
            <w:tcW w:w="8464" w:type="dxa"/>
            <w:gridSpan w:val="5"/>
            <w:vAlign w:val="top"/>
          </w:tcPr>
          <w:p w14:paraId="7C0FF63E">
            <w:pPr>
              <w:pStyle w:val="6"/>
              <w:spacing w:line="256" w:lineRule="auto"/>
            </w:pPr>
          </w:p>
          <w:p w14:paraId="69BA8E3A">
            <w:pPr>
              <w:pStyle w:val="6"/>
              <w:spacing w:line="256" w:lineRule="auto"/>
            </w:pPr>
          </w:p>
          <w:p w14:paraId="4FDE665D">
            <w:pPr>
              <w:pStyle w:val="6"/>
              <w:spacing w:line="257" w:lineRule="auto"/>
            </w:pPr>
          </w:p>
          <w:p w14:paraId="5226A4DA">
            <w:pPr>
              <w:spacing w:before="62" w:line="229" w:lineRule="auto"/>
              <w:ind w:left="48"/>
              <w:rPr>
                <w:rFonts w:ascii="宋体" w:hAnsi="宋体" w:eastAsia="宋体" w:cs="宋体"/>
                <w:sz w:val="19"/>
                <w:szCs w:val="19"/>
              </w:rPr>
            </w:pPr>
            <w:r>
              <w:rPr>
                <w:rFonts w:ascii="宋体" w:hAnsi="宋体" w:eastAsia="宋体" w:cs="宋体"/>
                <w:spacing w:val="3"/>
                <w:sz w:val="19"/>
                <w:szCs w:val="19"/>
              </w:rPr>
              <w:t>1.降低医疗废物的产生量。</w:t>
            </w:r>
            <w:r>
              <w:rPr>
                <w:rFonts w:ascii="宋体" w:hAnsi="宋体" w:eastAsia="宋体" w:cs="宋体"/>
                <w:spacing w:val="95"/>
                <w:w w:val="101"/>
                <w:sz w:val="19"/>
                <w:szCs w:val="19"/>
              </w:rPr>
              <w:t xml:space="preserve"> </w:t>
            </w:r>
            <w:r>
              <w:rPr>
                <w:rFonts w:ascii="宋体" w:hAnsi="宋体" w:eastAsia="宋体" w:cs="宋体"/>
                <w:spacing w:val="3"/>
                <w:sz w:val="19"/>
                <w:szCs w:val="19"/>
              </w:rPr>
              <w:t>2.加强医疗废物的分类与收集。  3.规范医疗废物的处理与运输。</w:t>
            </w:r>
          </w:p>
        </w:tc>
      </w:tr>
      <w:tr w14:paraId="182C22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47" w:hRule="atLeast"/>
        </w:trPr>
        <w:tc>
          <w:tcPr>
            <w:tcW w:w="1361" w:type="dxa"/>
            <w:vMerge w:val="restart"/>
            <w:tcBorders>
              <w:bottom w:val="nil"/>
            </w:tcBorders>
            <w:vAlign w:val="top"/>
          </w:tcPr>
          <w:p w14:paraId="78EAAC4C">
            <w:pPr>
              <w:pStyle w:val="6"/>
              <w:spacing w:line="244" w:lineRule="auto"/>
            </w:pPr>
          </w:p>
          <w:p w14:paraId="27DAC2C0">
            <w:pPr>
              <w:pStyle w:val="6"/>
              <w:spacing w:line="244" w:lineRule="auto"/>
            </w:pPr>
          </w:p>
          <w:p w14:paraId="63D29143">
            <w:pPr>
              <w:pStyle w:val="6"/>
              <w:spacing w:line="244" w:lineRule="auto"/>
            </w:pPr>
          </w:p>
          <w:p w14:paraId="3C17B589">
            <w:pPr>
              <w:pStyle w:val="6"/>
              <w:spacing w:line="244" w:lineRule="auto"/>
            </w:pPr>
          </w:p>
          <w:p w14:paraId="3235E82E">
            <w:pPr>
              <w:pStyle w:val="6"/>
              <w:spacing w:line="244" w:lineRule="auto"/>
            </w:pPr>
          </w:p>
          <w:p w14:paraId="61B2CE78">
            <w:pPr>
              <w:pStyle w:val="6"/>
              <w:spacing w:line="244" w:lineRule="auto"/>
            </w:pPr>
          </w:p>
          <w:p w14:paraId="4229E1F5">
            <w:pPr>
              <w:pStyle w:val="6"/>
              <w:spacing w:line="244" w:lineRule="auto"/>
            </w:pPr>
          </w:p>
          <w:p w14:paraId="426FAA5D">
            <w:pPr>
              <w:pStyle w:val="6"/>
              <w:spacing w:line="245" w:lineRule="auto"/>
            </w:pPr>
          </w:p>
          <w:p w14:paraId="75334F9F">
            <w:pPr>
              <w:pStyle w:val="6"/>
              <w:spacing w:line="245" w:lineRule="auto"/>
            </w:pPr>
          </w:p>
          <w:p w14:paraId="5CE69AAB">
            <w:pPr>
              <w:pStyle w:val="6"/>
              <w:spacing w:line="245" w:lineRule="auto"/>
            </w:pPr>
          </w:p>
          <w:p w14:paraId="28C2BFC4">
            <w:pPr>
              <w:pStyle w:val="6"/>
              <w:spacing w:line="245" w:lineRule="auto"/>
            </w:pPr>
          </w:p>
          <w:p w14:paraId="0D133D66">
            <w:pPr>
              <w:pStyle w:val="6"/>
              <w:spacing w:line="245" w:lineRule="auto"/>
            </w:pPr>
          </w:p>
          <w:p w14:paraId="0E4DA3A9">
            <w:pPr>
              <w:pStyle w:val="6"/>
              <w:spacing w:line="245" w:lineRule="auto"/>
            </w:pPr>
          </w:p>
          <w:p w14:paraId="36668004">
            <w:pPr>
              <w:pStyle w:val="6"/>
              <w:spacing w:line="245" w:lineRule="auto"/>
            </w:pPr>
          </w:p>
          <w:p w14:paraId="66BE9FF6">
            <w:pPr>
              <w:pStyle w:val="6"/>
              <w:spacing w:line="245" w:lineRule="auto"/>
            </w:pPr>
          </w:p>
          <w:p w14:paraId="3DDE734C">
            <w:pPr>
              <w:pStyle w:val="6"/>
              <w:spacing w:line="245" w:lineRule="auto"/>
            </w:pPr>
          </w:p>
          <w:p w14:paraId="36D3D0D9">
            <w:pPr>
              <w:pStyle w:val="6"/>
              <w:spacing w:line="245" w:lineRule="auto"/>
            </w:pPr>
          </w:p>
          <w:p w14:paraId="378A6AC9">
            <w:pPr>
              <w:spacing w:before="62" w:line="230" w:lineRule="auto"/>
              <w:ind w:left="293"/>
              <w:rPr>
                <w:rFonts w:ascii="宋体" w:hAnsi="宋体" w:eastAsia="宋体" w:cs="宋体"/>
                <w:sz w:val="19"/>
                <w:szCs w:val="19"/>
              </w:rPr>
            </w:pPr>
            <w:r>
              <w:rPr>
                <w:rFonts w:ascii="宋体" w:hAnsi="宋体" w:eastAsia="宋体" w:cs="宋体"/>
                <w:spacing w:val="6"/>
                <w:sz w:val="19"/>
                <w:szCs w:val="19"/>
              </w:rPr>
              <w:t>绩效指标</w:t>
            </w:r>
          </w:p>
        </w:tc>
        <w:tc>
          <w:tcPr>
            <w:tcW w:w="1397" w:type="dxa"/>
            <w:vAlign w:val="top"/>
          </w:tcPr>
          <w:p w14:paraId="336B128C">
            <w:pPr>
              <w:pStyle w:val="6"/>
              <w:spacing w:line="370" w:lineRule="auto"/>
            </w:pPr>
          </w:p>
          <w:p w14:paraId="4F33FB98">
            <w:pPr>
              <w:spacing w:before="62" w:line="230" w:lineRule="auto"/>
              <w:ind w:left="307"/>
              <w:rPr>
                <w:rFonts w:ascii="宋体" w:hAnsi="宋体" w:eastAsia="宋体" w:cs="宋体"/>
                <w:sz w:val="19"/>
                <w:szCs w:val="19"/>
              </w:rPr>
            </w:pPr>
            <w:r>
              <w:rPr>
                <w:rFonts w:ascii="宋体" w:hAnsi="宋体" w:eastAsia="宋体" w:cs="宋体"/>
                <w:spacing w:val="6"/>
                <w:sz w:val="19"/>
                <w:szCs w:val="19"/>
              </w:rPr>
              <w:t>一级指标</w:t>
            </w:r>
          </w:p>
        </w:tc>
        <w:tc>
          <w:tcPr>
            <w:tcW w:w="1548" w:type="dxa"/>
            <w:vAlign w:val="top"/>
          </w:tcPr>
          <w:p w14:paraId="6D035205">
            <w:pPr>
              <w:pStyle w:val="6"/>
              <w:spacing w:line="370" w:lineRule="auto"/>
            </w:pPr>
          </w:p>
          <w:p w14:paraId="7A7A1682">
            <w:pPr>
              <w:spacing w:before="62" w:line="230" w:lineRule="auto"/>
              <w:ind w:left="386"/>
              <w:rPr>
                <w:rFonts w:ascii="宋体" w:hAnsi="宋体" w:eastAsia="宋体" w:cs="宋体"/>
                <w:sz w:val="19"/>
                <w:szCs w:val="19"/>
              </w:rPr>
            </w:pPr>
            <w:r>
              <w:rPr>
                <w:rFonts w:ascii="宋体" w:hAnsi="宋体" w:eastAsia="宋体" w:cs="宋体"/>
                <w:spacing w:val="6"/>
                <w:sz w:val="19"/>
                <w:szCs w:val="19"/>
              </w:rPr>
              <w:t>二级指标</w:t>
            </w:r>
          </w:p>
        </w:tc>
        <w:tc>
          <w:tcPr>
            <w:tcW w:w="2595" w:type="dxa"/>
            <w:gridSpan w:val="2"/>
            <w:vAlign w:val="top"/>
          </w:tcPr>
          <w:p w14:paraId="67BB8939">
            <w:pPr>
              <w:pStyle w:val="6"/>
              <w:spacing w:line="370" w:lineRule="auto"/>
            </w:pPr>
          </w:p>
          <w:p w14:paraId="02487148">
            <w:pPr>
              <w:spacing w:before="62" w:line="230" w:lineRule="auto"/>
              <w:ind w:left="909"/>
              <w:rPr>
                <w:rFonts w:ascii="宋体" w:hAnsi="宋体" w:eastAsia="宋体" w:cs="宋体"/>
                <w:sz w:val="19"/>
                <w:szCs w:val="19"/>
              </w:rPr>
            </w:pPr>
            <w:r>
              <w:rPr>
                <w:rFonts w:ascii="宋体" w:hAnsi="宋体" w:eastAsia="宋体" w:cs="宋体"/>
                <w:spacing w:val="7"/>
                <w:sz w:val="19"/>
                <w:szCs w:val="19"/>
              </w:rPr>
              <w:t>三级指标</w:t>
            </w:r>
          </w:p>
        </w:tc>
        <w:tc>
          <w:tcPr>
            <w:tcW w:w="2924" w:type="dxa"/>
            <w:vAlign w:val="top"/>
          </w:tcPr>
          <w:p w14:paraId="02772288">
            <w:pPr>
              <w:pStyle w:val="6"/>
              <w:spacing w:line="371" w:lineRule="auto"/>
            </w:pPr>
          </w:p>
          <w:p w14:paraId="1FA5DD05">
            <w:pPr>
              <w:spacing w:before="61" w:line="229" w:lineRule="auto"/>
              <w:ind w:left="80"/>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1021A9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47" w:hRule="atLeast"/>
        </w:trPr>
        <w:tc>
          <w:tcPr>
            <w:tcW w:w="1361" w:type="dxa"/>
            <w:vMerge w:val="continue"/>
            <w:tcBorders>
              <w:top w:val="nil"/>
              <w:bottom w:val="nil"/>
            </w:tcBorders>
            <w:vAlign w:val="top"/>
          </w:tcPr>
          <w:p w14:paraId="487C7608">
            <w:pPr>
              <w:pStyle w:val="6"/>
            </w:pPr>
          </w:p>
        </w:tc>
        <w:tc>
          <w:tcPr>
            <w:tcW w:w="1397" w:type="dxa"/>
            <w:vMerge w:val="restart"/>
            <w:tcBorders>
              <w:bottom w:val="nil"/>
            </w:tcBorders>
            <w:vAlign w:val="top"/>
          </w:tcPr>
          <w:p w14:paraId="4CD1EC5B">
            <w:pPr>
              <w:pStyle w:val="6"/>
              <w:spacing w:line="285" w:lineRule="auto"/>
            </w:pPr>
          </w:p>
          <w:p w14:paraId="756C45DE">
            <w:pPr>
              <w:pStyle w:val="6"/>
              <w:spacing w:line="285" w:lineRule="auto"/>
            </w:pPr>
          </w:p>
          <w:p w14:paraId="2689A01B">
            <w:pPr>
              <w:pStyle w:val="6"/>
              <w:spacing w:line="286" w:lineRule="auto"/>
            </w:pPr>
          </w:p>
          <w:p w14:paraId="1677B43B">
            <w:pPr>
              <w:pStyle w:val="6"/>
              <w:spacing w:line="286" w:lineRule="auto"/>
            </w:pPr>
          </w:p>
          <w:p w14:paraId="5274E371">
            <w:pPr>
              <w:pStyle w:val="6"/>
              <w:spacing w:line="286" w:lineRule="auto"/>
            </w:pPr>
          </w:p>
          <w:p w14:paraId="76968DDD">
            <w:pPr>
              <w:spacing w:before="62" w:line="229" w:lineRule="auto"/>
              <w:ind w:left="304"/>
              <w:rPr>
                <w:rFonts w:ascii="宋体" w:hAnsi="宋体" w:eastAsia="宋体" w:cs="宋体"/>
                <w:sz w:val="19"/>
                <w:szCs w:val="19"/>
              </w:rPr>
            </w:pPr>
            <w:r>
              <w:rPr>
                <w:rFonts w:ascii="宋体" w:hAnsi="宋体" w:eastAsia="宋体" w:cs="宋体"/>
                <w:spacing w:val="7"/>
                <w:sz w:val="19"/>
                <w:szCs w:val="19"/>
              </w:rPr>
              <w:t>产出指标</w:t>
            </w:r>
          </w:p>
        </w:tc>
        <w:tc>
          <w:tcPr>
            <w:tcW w:w="1548" w:type="dxa"/>
            <w:vAlign w:val="top"/>
          </w:tcPr>
          <w:p w14:paraId="47B164E4">
            <w:pPr>
              <w:pStyle w:val="6"/>
              <w:spacing w:line="374" w:lineRule="auto"/>
            </w:pPr>
          </w:p>
          <w:p w14:paraId="67024218">
            <w:pPr>
              <w:spacing w:before="61" w:line="229" w:lineRule="auto"/>
              <w:ind w:left="384"/>
              <w:rPr>
                <w:rFonts w:ascii="宋体" w:hAnsi="宋体" w:eastAsia="宋体" w:cs="宋体"/>
                <w:sz w:val="19"/>
                <w:szCs w:val="19"/>
              </w:rPr>
            </w:pPr>
            <w:r>
              <w:rPr>
                <w:rFonts w:ascii="宋体" w:hAnsi="宋体" w:eastAsia="宋体" w:cs="宋体"/>
                <w:spacing w:val="6"/>
                <w:sz w:val="19"/>
                <w:szCs w:val="19"/>
              </w:rPr>
              <w:t>数量指标</w:t>
            </w:r>
          </w:p>
        </w:tc>
        <w:tc>
          <w:tcPr>
            <w:tcW w:w="2595" w:type="dxa"/>
            <w:gridSpan w:val="2"/>
            <w:vAlign w:val="top"/>
          </w:tcPr>
          <w:p w14:paraId="11C30811">
            <w:pPr>
              <w:pStyle w:val="6"/>
              <w:spacing w:line="374" w:lineRule="auto"/>
            </w:pPr>
          </w:p>
          <w:p w14:paraId="0C4183DF">
            <w:pPr>
              <w:spacing w:before="62" w:line="228" w:lineRule="auto"/>
              <w:ind w:left="415"/>
              <w:rPr>
                <w:rFonts w:ascii="宋体" w:hAnsi="宋体" w:eastAsia="宋体" w:cs="宋体"/>
                <w:sz w:val="19"/>
                <w:szCs w:val="19"/>
              </w:rPr>
            </w:pPr>
            <w:r>
              <w:rPr>
                <w:rFonts w:ascii="宋体" w:hAnsi="宋体" w:eastAsia="宋体" w:cs="宋体"/>
                <w:spacing w:val="7"/>
                <w:sz w:val="19"/>
                <w:szCs w:val="19"/>
              </w:rPr>
              <w:t>北部片区各医疗机构</w:t>
            </w:r>
          </w:p>
        </w:tc>
        <w:tc>
          <w:tcPr>
            <w:tcW w:w="2924" w:type="dxa"/>
            <w:vAlign w:val="top"/>
          </w:tcPr>
          <w:p w14:paraId="0E8C4E0D">
            <w:pPr>
              <w:pStyle w:val="6"/>
              <w:spacing w:line="373" w:lineRule="auto"/>
            </w:pPr>
          </w:p>
          <w:p w14:paraId="2F7DC875">
            <w:pPr>
              <w:spacing w:before="62" w:line="230" w:lineRule="auto"/>
              <w:ind w:left="1186"/>
              <w:rPr>
                <w:rFonts w:ascii="宋体" w:hAnsi="宋体" w:eastAsia="宋体" w:cs="宋体"/>
                <w:sz w:val="19"/>
                <w:szCs w:val="19"/>
              </w:rPr>
            </w:pPr>
            <w:r>
              <w:rPr>
                <w:rFonts w:ascii="宋体" w:hAnsi="宋体" w:eastAsia="宋体" w:cs="宋体"/>
                <w:spacing w:val="2"/>
                <w:sz w:val="19"/>
                <w:szCs w:val="19"/>
              </w:rPr>
              <w:t>≤17家</w:t>
            </w:r>
          </w:p>
        </w:tc>
      </w:tr>
      <w:tr w14:paraId="4444D7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47" w:hRule="atLeast"/>
        </w:trPr>
        <w:tc>
          <w:tcPr>
            <w:tcW w:w="1361" w:type="dxa"/>
            <w:vMerge w:val="continue"/>
            <w:tcBorders>
              <w:top w:val="nil"/>
              <w:bottom w:val="nil"/>
            </w:tcBorders>
            <w:vAlign w:val="top"/>
          </w:tcPr>
          <w:p w14:paraId="67470E47">
            <w:pPr>
              <w:pStyle w:val="6"/>
            </w:pPr>
          </w:p>
        </w:tc>
        <w:tc>
          <w:tcPr>
            <w:tcW w:w="1397" w:type="dxa"/>
            <w:vMerge w:val="continue"/>
            <w:tcBorders>
              <w:top w:val="nil"/>
              <w:bottom w:val="nil"/>
            </w:tcBorders>
            <w:vAlign w:val="top"/>
          </w:tcPr>
          <w:p w14:paraId="159ED211">
            <w:pPr>
              <w:pStyle w:val="6"/>
            </w:pPr>
          </w:p>
        </w:tc>
        <w:tc>
          <w:tcPr>
            <w:tcW w:w="1548" w:type="dxa"/>
            <w:vAlign w:val="top"/>
          </w:tcPr>
          <w:p w14:paraId="3F3529AE">
            <w:pPr>
              <w:pStyle w:val="6"/>
              <w:spacing w:line="372" w:lineRule="auto"/>
            </w:pPr>
          </w:p>
          <w:p w14:paraId="63F04777">
            <w:pPr>
              <w:spacing w:before="62" w:line="230" w:lineRule="auto"/>
              <w:ind w:left="384"/>
              <w:rPr>
                <w:rFonts w:ascii="宋体" w:hAnsi="宋体" w:eastAsia="宋体" w:cs="宋体"/>
                <w:sz w:val="19"/>
                <w:szCs w:val="19"/>
              </w:rPr>
            </w:pPr>
            <w:r>
              <w:rPr>
                <w:rFonts w:ascii="宋体" w:hAnsi="宋体" w:eastAsia="宋体" w:cs="宋体"/>
                <w:spacing w:val="6"/>
                <w:sz w:val="19"/>
                <w:szCs w:val="19"/>
              </w:rPr>
              <w:t>质量指标</w:t>
            </w:r>
          </w:p>
        </w:tc>
        <w:tc>
          <w:tcPr>
            <w:tcW w:w="2595" w:type="dxa"/>
            <w:gridSpan w:val="2"/>
            <w:vAlign w:val="top"/>
          </w:tcPr>
          <w:p w14:paraId="508CAF2E">
            <w:pPr>
              <w:pStyle w:val="6"/>
              <w:spacing w:line="372" w:lineRule="auto"/>
            </w:pPr>
          </w:p>
          <w:p w14:paraId="0871E979">
            <w:pPr>
              <w:spacing w:before="62" w:line="230" w:lineRule="auto"/>
              <w:ind w:left="612"/>
              <w:rPr>
                <w:rFonts w:ascii="宋体" w:hAnsi="宋体" w:eastAsia="宋体" w:cs="宋体"/>
                <w:sz w:val="19"/>
                <w:szCs w:val="19"/>
              </w:rPr>
            </w:pPr>
            <w:r>
              <w:rPr>
                <w:rFonts w:ascii="宋体" w:hAnsi="宋体" w:eastAsia="宋体" w:cs="宋体"/>
                <w:spacing w:val="7"/>
                <w:sz w:val="19"/>
                <w:szCs w:val="19"/>
              </w:rPr>
              <w:t>经费支出合规性</w:t>
            </w:r>
          </w:p>
        </w:tc>
        <w:tc>
          <w:tcPr>
            <w:tcW w:w="2924" w:type="dxa"/>
            <w:vAlign w:val="top"/>
          </w:tcPr>
          <w:p w14:paraId="15A01E63">
            <w:pPr>
              <w:pStyle w:val="6"/>
              <w:spacing w:line="373" w:lineRule="auto"/>
            </w:pPr>
          </w:p>
          <w:p w14:paraId="0F8DD2F3">
            <w:pPr>
              <w:spacing w:before="61" w:line="229" w:lineRule="auto"/>
              <w:ind w:left="177"/>
              <w:rPr>
                <w:rFonts w:ascii="宋体" w:hAnsi="宋体" w:eastAsia="宋体" w:cs="宋体"/>
                <w:sz w:val="19"/>
                <w:szCs w:val="19"/>
              </w:rPr>
            </w:pPr>
            <w:r>
              <w:rPr>
                <w:rFonts w:ascii="宋体" w:hAnsi="宋体" w:eastAsia="宋体" w:cs="宋体"/>
                <w:spacing w:val="8"/>
                <w:sz w:val="19"/>
                <w:szCs w:val="19"/>
              </w:rPr>
              <w:t>严格执行相关财经法规、制度</w:t>
            </w:r>
          </w:p>
        </w:tc>
      </w:tr>
      <w:tr w14:paraId="617C2B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47" w:hRule="atLeast"/>
        </w:trPr>
        <w:tc>
          <w:tcPr>
            <w:tcW w:w="1361" w:type="dxa"/>
            <w:vMerge w:val="continue"/>
            <w:tcBorders>
              <w:top w:val="nil"/>
              <w:bottom w:val="nil"/>
            </w:tcBorders>
            <w:vAlign w:val="top"/>
          </w:tcPr>
          <w:p w14:paraId="1445A97B">
            <w:pPr>
              <w:pStyle w:val="6"/>
            </w:pPr>
          </w:p>
        </w:tc>
        <w:tc>
          <w:tcPr>
            <w:tcW w:w="1397" w:type="dxa"/>
            <w:vMerge w:val="continue"/>
            <w:tcBorders>
              <w:top w:val="nil"/>
            </w:tcBorders>
            <w:vAlign w:val="top"/>
          </w:tcPr>
          <w:p w14:paraId="37170CD5">
            <w:pPr>
              <w:pStyle w:val="6"/>
            </w:pPr>
          </w:p>
        </w:tc>
        <w:tc>
          <w:tcPr>
            <w:tcW w:w="1548" w:type="dxa"/>
            <w:vAlign w:val="top"/>
          </w:tcPr>
          <w:p w14:paraId="0E22ACDD">
            <w:pPr>
              <w:pStyle w:val="6"/>
              <w:spacing w:line="373" w:lineRule="auto"/>
            </w:pPr>
          </w:p>
          <w:p w14:paraId="7667E154">
            <w:pPr>
              <w:spacing w:before="62" w:line="230" w:lineRule="auto"/>
              <w:ind w:left="392"/>
              <w:rPr>
                <w:rFonts w:ascii="宋体" w:hAnsi="宋体" w:eastAsia="宋体" w:cs="宋体"/>
                <w:sz w:val="19"/>
                <w:szCs w:val="19"/>
              </w:rPr>
            </w:pPr>
            <w:r>
              <w:rPr>
                <w:rFonts w:ascii="宋体" w:hAnsi="宋体" w:eastAsia="宋体" w:cs="宋体"/>
                <w:spacing w:val="4"/>
                <w:sz w:val="19"/>
                <w:szCs w:val="19"/>
              </w:rPr>
              <w:t>时效指标</w:t>
            </w:r>
          </w:p>
        </w:tc>
        <w:tc>
          <w:tcPr>
            <w:tcW w:w="2595" w:type="dxa"/>
            <w:gridSpan w:val="2"/>
            <w:vAlign w:val="top"/>
          </w:tcPr>
          <w:p w14:paraId="3206DB4E">
            <w:pPr>
              <w:pStyle w:val="6"/>
              <w:spacing w:line="373" w:lineRule="auto"/>
            </w:pPr>
          </w:p>
          <w:p w14:paraId="2E651E13">
            <w:pPr>
              <w:spacing w:before="62" w:line="230" w:lineRule="auto"/>
              <w:ind w:left="612"/>
              <w:rPr>
                <w:rFonts w:ascii="宋体" w:hAnsi="宋体" w:eastAsia="宋体" w:cs="宋体"/>
                <w:sz w:val="19"/>
                <w:szCs w:val="19"/>
              </w:rPr>
            </w:pPr>
            <w:r>
              <w:rPr>
                <w:rFonts w:ascii="宋体" w:hAnsi="宋体" w:eastAsia="宋体" w:cs="宋体"/>
                <w:spacing w:val="7"/>
                <w:sz w:val="19"/>
                <w:szCs w:val="19"/>
              </w:rPr>
              <w:t>经费支出时效性</w:t>
            </w:r>
          </w:p>
        </w:tc>
        <w:tc>
          <w:tcPr>
            <w:tcW w:w="2924" w:type="dxa"/>
            <w:vAlign w:val="top"/>
          </w:tcPr>
          <w:p w14:paraId="15812663">
            <w:pPr>
              <w:pStyle w:val="6"/>
              <w:spacing w:line="374" w:lineRule="auto"/>
            </w:pPr>
          </w:p>
          <w:p w14:paraId="3DC2FFDB">
            <w:pPr>
              <w:spacing w:before="61" w:line="229" w:lineRule="auto"/>
              <w:ind w:left="974"/>
              <w:rPr>
                <w:rFonts w:ascii="宋体" w:hAnsi="宋体" w:eastAsia="宋体" w:cs="宋体"/>
                <w:sz w:val="19"/>
                <w:szCs w:val="19"/>
              </w:rPr>
            </w:pPr>
            <w:r>
              <w:rPr>
                <w:rFonts w:ascii="宋体" w:hAnsi="宋体" w:eastAsia="宋体" w:cs="宋体"/>
                <w:spacing w:val="7"/>
                <w:sz w:val="19"/>
                <w:szCs w:val="19"/>
              </w:rPr>
              <w:t>按年度支付</w:t>
            </w:r>
          </w:p>
        </w:tc>
      </w:tr>
      <w:tr w14:paraId="23B15B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66" w:hRule="atLeast"/>
        </w:trPr>
        <w:tc>
          <w:tcPr>
            <w:tcW w:w="1361" w:type="dxa"/>
            <w:vMerge w:val="continue"/>
            <w:tcBorders>
              <w:top w:val="nil"/>
              <w:bottom w:val="nil"/>
            </w:tcBorders>
            <w:vAlign w:val="top"/>
          </w:tcPr>
          <w:p w14:paraId="43EB6765">
            <w:pPr>
              <w:pStyle w:val="6"/>
            </w:pPr>
          </w:p>
        </w:tc>
        <w:tc>
          <w:tcPr>
            <w:tcW w:w="1397" w:type="dxa"/>
            <w:vAlign w:val="top"/>
          </w:tcPr>
          <w:p w14:paraId="67E39DAF">
            <w:pPr>
              <w:pStyle w:val="6"/>
              <w:spacing w:line="385" w:lineRule="auto"/>
            </w:pPr>
          </w:p>
          <w:p w14:paraId="423E66AE">
            <w:pPr>
              <w:spacing w:before="62" w:line="228" w:lineRule="auto"/>
              <w:ind w:left="356"/>
              <w:rPr>
                <w:rFonts w:ascii="宋体" w:hAnsi="宋体" w:eastAsia="宋体" w:cs="宋体"/>
                <w:sz w:val="19"/>
                <w:szCs w:val="19"/>
              </w:rPr>
            </w:pPr>
            <w:r>
              <w:rPr>
                <w:rFonts w:ascii="宋体" w:hAnsi="宋体" w:eastAsia="宋体" w:cs="宋体"/>
                <w:spacing w:val="6"/>
                <w:sz w:val="19"/>
                <w:szCs w:val="19"/>
              </w:rPr>
              <w:t>成本指标</w:t>
            </w:r>
          </w:p>
        </w:tc>
        <w:tc>
          <w:tcPr>
            <w:tcW w:w="1548" w:type="dxa"/>
            <w:vAlign w:val="top"/>
          </w:tcPr>
          <w:p w14:paraId="2AB55571">
            <w:pPr>
              <w:pStyle w:val="6"/>
              <w:spacing w:line="385" w:lineRule="auto"/>
            </w:pPr>
          </w:p>
          <w:p w14:paraId="789342EC">
            <w:pPr>
              <w:spacing w:before="62" w:line="228" w:lineRule="auto"/>
              <w:ind w:left="185"/>
              <w:rPr>
                <w:rFonts w:ascii="宋体" w:hAnsi="宋体" w:eastAsia="宋体" w:cs="宋体"/>
                <w:sz w:val="19"/>
                <w:szCs w:val="19"/>
              </w:rPr>
            </w:pPr>
            <w:r>
              <w:rPr>
                <w:rFonts w:ascii="宋体" w:hAnsi="宋体" w:eastAsia="宋体" w:cs="宋体"/>
                <w:spacing w:val="7"/>
                <w:sz w:val="19"/>
                <w:szCs w:val="19"/>
              </w:rPr>
              <w:t>经济成本指标</w:t>
            </w:r>
          </w:p>
        </w:tc>
        <w:tc>
          <w:tcPr>
            <w:tcW w:w="2595" w:type="dxa"/>
            <w:gridSpan w:val="2"/>
            <w:vAlign w:val="top"/>
          </w:tcPr>
          <w:p w14:paraId="4678674B">
            <w:pPr>
              <w:pStyle w:val="6"/>
              <w:spacing w:line="385" w:lineRule="auto"/>
            </w:pPr>
          </w:p>
          <w:p w14:paraId="74DE3FEA">
            <w:pPr>
              <w:spacing w:before="62" w:line="228" w:lineRule="auto"/>
              <w:ind w:left="813"/>
              <w:rPr>
                <w:rFonts w:ascii="宋体" w:hAnsi="宋体" w:eastAsia="宋体" w:cs="宋体"/>
                <w:sz w:val="19"/>
                <w:szCs w:val="19"/>
              </w:rPr>
            </w:pPr>
            <w:r>
              <w:rPr>
                <w:rFonts w:ascii="宋体" w:hAnsi="宋体" w:eastAsia="宋体" w:cs="宋体"/>
                <w:spacing w:val="6"/>
                <w:sz w:val="19"/>
                <w:szCs w:val="19"/>
              </w:rPr>
              <w:t>项目总成本</w:t>
            </w:r>
          </w:p>
        </w:tc>
        <w:tc>
          <w:tcPr>
            <w:tcW w:w="2924" w:type="dxa"/>
            <w:vAlign w:val="top"/>
          </w:tcPr>
          <w:p w14:paraId="37321353">
            <w:pPr>
              <w:pStyle w:val="6"/>
              <w:spacing w:line="397" w:lineRule="auto"/>
            </w:pPr>
          </w:p>
          <w:p w14:paraId="322D10F6">
            <w:pPr>
              <w:spacing w:before="58" w:line="221" w:lineRule="auto"/>
              <w:ind w:left="1204"/>
              <w:rPr>
                <w:rFonts w:ascii="宋体" w:hAnsi="宋体" w:eastAsia="宋体" w:cs="宋体"/>
                <w:sz w:val="18"/>
                <w:szCs w:val="18"/>
              </w:rPr>
            </w:pPr>
            <w:r>
              <w:rPr>
                <w:rFonts w:ascii="宋体" w:hAnsi="宋体" w:eastAsia="宋体" w:cs="宋体"/>
                <w:spacing w:val="-3"/>
                <w:sz w:val="18"/>
                <w:szCs w:val="18"/>
              </w:rPr>
              <w:t>32万元</w:t>
            </w:r>
          </w:p>
        </w:tc>
      </w:tr>
      <w:tr w14:paraId="5B9A4C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47" w:hRule="atLeast"/>
        </w:trPr>
        <w:tc>
          <w:tcPr>
            <w:tcW w:w="1361" w:type="dxa"/>
            <w:vMerge w:val="continue"/>
            <w:tcBorders>
              <w:top w:val="nil"/>
              <w:bottom w:val="nil"/>
            </w:tcBorders>
            <w:vAlign w:val="top"/>
          </w:tcPr>
          <w:p w14:paraId="28D3F159">
            <w:pPr>
              <w:pStyle w:val="6"/>
            </w:pPr>
          </w:p>
        </w:tc>
        <w:tc>
          <w:tcPr>
            <w:tcW w:w="1397" w:type="dxa"/>
            <w:vMerge w:val="restart"/>
            <w:tcBorders>
              <w:bottom w:val="nil"/>
            </w:tcBorders>
            <w:vAlign w:val="top"/>
          </w:tcPr>
          <w:p w14:paraId="0DF4775D">
            <w:pPr>
              <w:pStyle w:val="6"/>
              <w:spacing w:line="246" w:lineRule="auto"/>
            </w:pPr>
          </w:p>
          <w:p w14:paraId="2C26AFDD">
            <w:pPr>
              <w:pStyle w:val="6"/>
              <w:spacing w:line="246" w:lineRule="auto"/>
            </w:pPr>
          </w:p>
          <w:p w14:paraId="35372720">
            <w:pPr>
              <w:pStyle w:val="6"/>
              <w:spacing w:line="246" w:lineRule="auto"/>
            </w:pPr>
          </w:p>
          <w:p w14:paraId="7F01A59A">
            <w:pPr>
              <w:pStyle w:val="6"/>
              <w:spacing w:line="246" w:lineRule="auto"/>
            </w:pPr>
          </w:p>
          <w:p w14:paraId="76EE18C8">
            <w:pPr>
              <w:spacing w:before="62" w:line="230" w:lineRule="auto"/>
              <w:ind w:left="309"/>
              <w:rPr>
                <w:rFonts w:ascii="宋体" w:hAnsi="宋体" w:eastAsia="宋体" w:cs="宋体"/>
                <w:sz w:val="19"/>
                <w:szCs w:val="19"/>
              </w:rPr>
            </w:pPr>
            <w:r>
              <w:rPr>
                <w:rFonts w:ascii="宋体" w:hAnsi="宋体" w:eastAsia="宋体" w:cs="宋体"/>
                <w:spacing w:val="5"/>
                <w:sz w:val="19"/>
                <w:szCs w:val="19"/>
              </w:rPr>
              <w:t>效益指标</w:t>
            </w:r>
          </w:p>
        </w:tc>
        <w:tc>
          <w:tcPr>
            <w:tcW w:w="1548" w:type="dxa"/>
            <w:vAlign w:val="top"/>
          </w:tcPr>
          <w:p w14:paraId="2D1F9AF1">
            <w:pPr>
              <w:pStyle w:val="6"/>
              <w:spacing w:line="379" w:lineRule="auto"/>
            </w:pPr>
          </w:p>
          <w:p w14:paraId="6619EC65">
            <w:pPr>
              <w:spacing w:before="62" w:line="228" w:lineRule="auto"/>
              <w:ind w:left="185"/>
              <w:rPr>
                <w:rFonts w:ascii="宋体" w:hAnsi="宋体" w:eastAsia="宋体" w:cs="宋体"/>
                <w:sz w:val="19"/>
                <w:szCs w:val="19"/>
              </w:rPr>
            </w:pPr>
            <w:r>
              <w:rPr>
                <w:rFonts w:ascii="宋体" w:hAnsi="宋体" w:eastAsia="宋体" w:cs="宋体"/>
                <w:spacing w:val="7"/>
                <w:sz w:val="19"/>
                <w:szCs w:val="19"/>
              </w:rPr>
              <w:t>社会效益指标</w:t>
            </w:r>
          </w:p>
        </w:tc>
        <w:tc>
          <w:tcPr>
            <w:tcW w:w="2595" w:type="dxa"/>
            <w:gridSpan w:val="2"/>
            <w:vAlign w:val="top"/>
          </w:tcPr>
          <w:p w14:paraId="30E636DA">
            <w:pPr>
              <w:pStyle w:val="6"/>
              <w:spacing w:line="378" w:lineRule="auto"/>
            </w:pPr>
          </w:p>
          <w:p w14:paraId="18D60C37">
            <w:pPr>
              <w:spacing w:before="62" w:line="230" w:lineRule="auto"/>
              <w:ind w:left="312"/>
              <w:rPr>
                <w:rFonts w:ascii="宋体" w:hAnsi="宋体" w:eastAsia="宋体" w:cs="宋体"/>
                <w:sz w:val="19"/>
                <w:szCs w:val="19"/>
              </w:rPr>
            </w:pPr>
            <w:r>
              <w:rPr>
                <w:rFonts w:ascii="宋体" w:hAnsi="宋体" w:eastAsia="宋体" w:cs="宋体"/>
                <w:spacing w:val="8"/>
                <w:sz w:val="19"/>
                <w:szCs w:val="19"/>
              </w:rPr>
              <w:t>规范医疗废物处置行为</w:t>
            </w:r>
          </w:p>
        </w:tc>
        <w:tc>
          <w:tcPr>
            <w:tcW w:w="2924" w:type="dxa"/>
            <w:vAlign w:val="top"/>
          </w:tcPr>
          <w:p w14:paraId="0EAA1111">
            <w:pPr>
              <w:pStyle w:val="6"/>
              <w:spacing w:line="379" w:lineRule="auto"/>
            </w:pPr>
          </w:p>
          <w:p w14:paraId="0A0648F0">
            <w:pPr>
              <w:spacing w:before="61" w:line="229" w:lineRule="auto"/>
              <w:ind w:left="1292"/>
              <w:rPr>
                <w:rFonts w:ascii="宋体" w:hAnsi="宋体" w:eastAsia="宋体" w:cs="宋体"/>
                <w:sz w:val="19"/>
                <w:szCs w:val="19"/>
              </w:rPr>
            </w:pPr>
            <w:r>
              <w:rPr>
                <w:rFonts w:ascii="宋体" w:hAnsi="宋体" w:eastAsia="宋体" w:cs="宋体"/>
                <w:spacing w:val="-3"/>
                <w:sz w:val="19"/>
                <w:szCs w:val="19"/>
              </w:rPr>
              <w:t>明显</w:t>
            </w:r>
          </w:p>
        </w:tc>
      </w:tr>
      <w:tr w14:paraId="0B352E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05" w:hRule="atLeast"/>
        </w:trPr>
        <w:tc>
          <w:tcPr>
            <w:tcW w:w="1361" w:type="dxa"/>
            <w:vMerge w:val="continue"/>
            <w:tcBorders>
              <w:top w:val="nil"/>
              <w:bottom w:val="nil"/>
            </w:tcBorders>
            <w:vAlign w:val="top"/>
          </w:tcPr>
          <w:p w14:paraId="05623368">
            <w:pPr>
              <w:pStyle w:val="6"/>
            </w:pPr>
          </w:p>
        </w:tc>
        <w:tc>
          <w:tcPr>
            <w:tcW w:w="1397" w:type="dxa"/>
            <w:vMerge w:val="continue"/>
            <w:tcBorders>
              <w:top w:val="nil"/>
            </w:tcBorders>
            <w:vAlign w:val="top"/>
          </w:tcPr>
          <w:p w14:paraId="30973584">
            <w:pPr>
              <w:pStyle w:val="6"/>
            </w:pPr>
          </w:p>
        </w:tc>
        <w:tc>
          <w:tcPr>
            <w:tcW w:w="1548" w:type="dxa"/>
            <w:vAlign w:val="top"/>
          </w:tcPr>
          <w:p w14:paraId="744DDBB7">
            <w:pPr>
              <w:pStyle w:val="6"/>
              <w:spacing w:line="456" w:lineRule="auto"/>
            </w:pPr>
          </w:p>
          <w:p w14:paraId="39C41D33">
            <w:pPr>
              <w:spacing w:before="62" w:line="229" w:lineRule="auto"/>
              <w:ind w:left="84"/>
              <w:rPr>
                <w:rFonts w:ascii="宋体" w:hAnsi="宋体" w:eastAsia="宋体" w:cs="宋体"/>
                <w:sz w:val="19"/>
                <w:szCs w:val="19"/>
              </w:rPr>
            </w:pPr>
            <w:r>
              <w:rPr>
                <w:rFonts w:ascii="宋体" w:hAnsi="宋体" w:eastAsia="宋体" w:cs="宋体"/>
                <w:spacing w:val="7"/>
                <w:sz w:val="19"/>
                <w:szCs w:val="19"/>
              </w:rPr>
              <w:t>可持续影响指标</w:t>
            </w:r>
          </w:p>
        </w:tc>
        <w:tc>
          <w:tcPr>
            <w:tcW w:w="2595" w:type="dxa"/>
            <w:gridSpan w:val="2"/>
            <w:vAlign w:val="top"/>
          </w:tcPr>
          <w:p w14:paraId="42D045F3">
            <w:pPr>
              <w:spacing w:before="273" w:line="230" w:lineRule="auto"/>
              <w:ind w:left="113"/>
              <w:rPr>
                <w:rFonts w:ascii="宋体" w:hAnsi="宋体" w:eastAsia="宋体" w:cs="宋体"/>
                <w:sz w:val="19"/>
                <w:szCs w:val="19"/>
              </w:rPr>
            </w:pPr>
            <w:r>
              <w:rPr>
                <w:rFonts w:ascii="宋体" w:hAnsi="宋体" w:eastAsia="宋体" w:cs="宋体"/>
                <w:spacing w:val="7"/>
                <w:sz w:val="19"/>
                <w:szCs w:val="19"/>
              </w:rPr>
              <w:t>规范医疗废物处置，实现医</w:t>
            </w:r>
          </w:p>
          <w:p w14:paraId="7CB63ECF">
            <w:pPr>
              <w:spacing w:before="10" w:line="229" w:lineRule="auto"/>
              <w:ind w:left="111"/>
              <w:rPr>
                <w:rFonts w:ascii="宋体" w:hAnsi="宋体" w:eastAsia="宋体" w:cs="宋体"/>
                <w:sz w:val="19"/>
                <w:szCs w:val="19"/>
              </w:rPr>
            </w:pPr>
            <w:r>
              <w:rPr>
                <w:rFonts w:ascii="宋体" w:hAnsi="宋体" w:eastAsia="宋体" w:cs="宋体"/>
                <w:spacing w:val="5"/>
                <w:sz w:val="19"/>
                <w:szCs w:val="19"/>
              </w:rPr>
              <w:t>疗废弃物减量化、资源化、</w:t>
            </w:r>
          </w:p>
          <w:p w14:paraId="5358DD5A">
            <w:pPr>
              <w:spacing w:before="11" w:line="230" w:lineRule="auto"/>
              <w:ind w:left="1011"/>
              <w:rPr>
                <w:rFonts w:ascii="宋体" w:hAnsi="宋体" w:eastAsia="宋体" w:cs="宋体"/>
                <w:sz w:val="19"/>
                <w:szCs w:val="19"/>
              </w:rPr>
            </w:pPr>
            <w:r>
              <w:rPr>
                <w:rFonts w:ascii="宋体" w:hAnsi="宋体" w:eastAsia="宋体" w:cs="宋体"/>
                <w:spacing w:val="5"/>
                <w:sz w:val="19"/>
                <w:szCs w:val="19"/>
              </w:rPr>
              <w:t>无害化</w:t>
            </w:r>
          </w:p>
        </w:tc>
        <w:tc>
          <w:tcPr>
            <w:tcW w:w="2924" w:type="dxa"/>
            <w:vAlign w:val="top"/>
          </w:tcPr>
          <w:p w14:paraId="5F53B90B">
            <w:pPr>
              <w:pStyle w:val="6"/>
              <w:spacing w:line="335" w:lineRule="auto"/>
            </w:pPr>
          </w:p>
          <w:p w14:paraId="6CD65AA1">
            <w:pPr>
              <w:spacing w:before="62" w:line="229" w:lineRule="auto"/>
              <w:ind w:left="80"/>
              <w:rPr>
                <w:rFonts w:ascii="宋体" w:hAnsi="宋体" w:eastAsia="宋体" w:cs="宋体"/>
                <w:sz w:val="19"/>
                <w:szCs w:val="19"/>
              </w:rPr>
            </w:pPr>
            <w:r>
              <w:rPr>
                <w:rFonts w:ascii="宋体" w:hAnsi="宋体" w:eastAsia="宋体" w:cs="宋体"/>
                <w:spacing w:val="8"/>
                <w:sz w:val="19"/>
                <w:szCs w:val="19"/>
              </w:rPr>
              <w:t>持续维护人民群众健康和生态</w:t>
            </w:r>
            <w:r>
              <w:rPr>
                <w:rFonts w:hint="eastAsia" w:ascii="宋体" w:hAnsi="宋体" w:eastAsia="宋体" w:cs="宋体"/>
                <w:spacing w:val="8"/>
                <w:sz w:val="19"/>
                <w:szCs w:val="19"/>
                <w:lang w:eastAsia="zh-CN"/>
              </w:rPr>
              <w:t>环境</w:t>
            </w:r>
          </w:p>
          <w:p w14:paraId="34E0136A">
            <w:pPr>
              <w:spacing w:before="11" w:line="230" w:lineRule="auto"/>
              <w:ind w:left="1173"/>
              <w:rPr>
                <w:rFonts w:ascii="宋体" w:hAnsi="宋体" w:eastAsia="宋体" w:cs="宋体"/>
                <w:sz w:val="19"/>
                <w:szCs w:val="19"/>
              </w:rPr>
            </w:pPr>
            <w:r>
              <w:rPr>
                <w:rFonts w:ascii="宋体" w:hAnsi="宋体" w:eastAsia="宋体" w:cs="宋体"/>
                <w:spacing w:val="6"/>
                <w:sz w:val="19"/>
                <w:szCs w:val="19"/>
              </w:rPr>
              <w:t>境安全</w:t>
            </w:r>
          </w:p>
        </w:tc>
      </w:tr>
      <w:tr w14:paraId="000835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57" w:hRule="atLeast"/>
        </w:trPr>
        <w:tc>
          <w:tcPr>
            <w:tcW w:w="1361" w:type="dxa"/>
            <w:vMerge w:val="continue"/>
            <w:tcBorders>
              <w:top w:val="nil"/>
            </w:tcBorders>
            <w:vAlign w:val="top"/>
          </w:tcPr>
          <w:p w14:paraId="51FAF2B9">
            <w:pPr>
              <w:pStyle w:val="6"/>
            </w:pPr>
          </w:p>
        </w:tc>
        <w:tc>
          <w:tcPr>
            <w:tcW w:w="1397" w:type="dxa"/>
            <w:vAlign w:val="top"/>
          </w:tcPr>
          <w:p w14:paraId="20603264">
            <w:pPr>
              <w:pStyle w:val="6"/>
              <w:spacing w:line="380" w:lineRule="auto"/>
            </w:pPr>
          </w:p>
          <w:p w14:paraId="7ABCB632">
            <w:pPr>
              <w:spacing w:before="61" w:line="229" w:lineRule="auto"/>
              <w:ind w:left="206"/>
              <w:rPr>
                <w:rFonts w:ascii="宋体" w:hAnsi="宋体" w:eastAsia="宋体" w:cs="宋体"/>
                <w:sz w:val="19"/>
                <w:szCs w:val="19"/>
              </w:rPr>
            </w:pPr>
            <w:r>
              <w:rPr>
                <w:rFonts w:ascii="宋体" w:hAnsi="宋体" w:eastAsia="宋体" w:cs="宋体"/>
                <w:spacing w:val="7"/>
                <w:sz w:val="19"/>
                <w:szCs w:val="19"/>
              </w:rPr>
              <w:t>满意度指标</w:t>
            </w:r>
          </w:p>
        </w:tc>
        <w:tc>
          <w:tcPr>
            <w:tcW w:w="1548" w:type="dxa"/>
            <w:vAlign w:val="top"/>
          </w:tcPr>
          <w:p w14:paraId="15E01627">
            <w:pPr>
              <w:pStyle w:val="6"/>
              <w:spacing w:line="257" w:lineRule="auto"/>
            </w:pPr>
          </w:p>
          <w:p w14:paraId="06279B0C">
            <w:pPr>
              <w:spacing w:before="62" w:line="229" w:lineRule="auto"/>
              <w:ind w:left="83"/>
              <w:rPr>
                <w:rFonts w:ascii="宋体" w:hAnsi="宋体" w:eastAsia="宋体" w:cs="宋体"/>
                <w:sz w:val="19"/>
                <w:szCs w:val="19"/>
              </w:rPr>
            </w:pPr>
            <w:r>
              <w:rPr>
                <w:rFonts w:ascii="宋体" w:hAnsi="宋体" w:eastAsia="宋体" w:cs="宋体"/>
                <w:spacing w:val="7"/>
                <w:sz w:val="19"/>
                <w:szCs w:val="19"/>
              </w:rPr>
              <w:t>服务对象满意度</w:t>
            </w:r>
          </w:p>
          <w:p w14:paraId="01522CE5">
            <w:pPr>
              <w:spacing w:before="11" w:line="230" w:lineRule="auto"/>
              <w:ind w:left="582"/>
              <w:rPr>
                <w:rFonts w:ascii="宋体" w:hAnsi="宋体" w:eastAsia="宋体" w:cs="宋体"/>
                <w:sz w:val="19"/>
                <w:szCs w:val="19"/>
              </w:rPr>
            </w:pPr>
            <w:r>
              <w:rPr>
                <w:rFonts w:ascii="宋体" w:hAnsi="宋体" w:eastAsia="宋体" w:cs="宋体"/>
                <w:spacing w:val="3"/>
                <w:sz w:val="19"/>
                <w:szCs w:val="19"/>
              </w:rPr>
              <w:t>指标</w:t>
            </w:r>
          </w:p>
        </w:tc>
        <w:tc>
          <w:tcPr>
            <w:tcW w:w="2595" w:type="dxa"/>
            <w:gridSpan w:val="2"/>
            <w:vAlign w:val="top"/>
          </w:tcPr>
          <w:p w14:paraId="0AFA7250">
            <w:pPr>
              <w:pStyle w:val="6"/>
              <w:spacing w:line="380" w:lineRule="auto"/>
            </w:pPr>
          </w:p>
          <w:p w14:paraId="0128E0DF">
            <w:pPr>
              <w:spacing w:before="61" w:line="229" w:lineRule="auto"/>
              <w:ind w:left="810"/>
              <w:rPr>
                <w:rFonts w:ascii="宋体" w:hAnsi="宋体" w:eastAsia="宋体" w:cs="宋体"/>
                <w:sz w:val="19"/>
                <w:szCs w:val="19"/>
              </w:rPr>
            </w:pPr>
            <w:r>
              <w:rPr>
                <w:rFonts w:ascii="宋体" w:hAnsi="宋体" w:eastAsia="宋体" w:cs="宋体"/>
                <w:spacing w:val="7"/>
                <w:sz w:val="19"/>
                <w:szCs w:val="19"/>
              </w:rPr>
              <w:t>群众满意度</w:t>
            </w:r>
          </w:p>
        </w:tc>
        <w:tc>
          <w:tcPr>
            <w:tcW w:w="2924" w:type="dxa"/>
            <w:vAlign w:val="top"/>
          </w:tcPr>
          <w:p w14:paraId="7CC00F2C">
            <w:pPr>
              <w:pStyle w:val="6"/>
              <w:spacing w:line="380" w:lineRule="auto"/>
            </w:pPr>
          </w:p>
          <w:p w14:paraId="6B60F9D9">
            <w:pPr>
              <w:spacing w:before="61" w:line="254" w:lineRule="exact"/>
              <w:ind w:left="1239"/>
              <w:rPr>
                <w:rFonts w:ascii="宋体" w:hAnsi="宋体" w:eastAsia="宋体" w:cs="宋体"/>
                <w:sz w:val="19"/>
                <w:szCs w:val="19"/>
              </w:rPr>
            </w:pPr>
            <w:r>
              <w:rPr>
                <w:rFonts w:ascii="宋体" w:hAnsi="宋体" w:eastAsia="宋体" w:cs="宋体"/>
                <w:spacing w:val="-1"/>
                <w:position w:val="1"/>
                <w:sz w:val="19"/>
                <w:szCs w:val="19"/>
              </w:rPr>
              <w:t>≥90%</w:t>
            </w:r>
          </w:p>
        </w:tc>
      </w:tr>
    </w:tbl>
    <w:p w14:paraId="1318BBBB">
      <w:pPr>
        <w:rPr>
          <w:rFonts w:ascii="Arial"/>
          <w:sz w:val="21"/>
        </w:rPr>
      </w:pPr>
    </w:p>
    <w:p w14:paraId="144A62DF">
      <w:pPr>
        <w:rPr>
          <w:rFonts w:ascii="Arial" w:hAnsi="Arial" w:eastAsia="Arial" w:cs="Arial"/>
          <w:sz w:val="21"/>
          <w:szCs w:val="21"/>
        </w:rPr>
        <w:sectPr>
          <w:footerReference r:id="rId223" w:type="default"/>
          <w:pgSz w:w="11905" w:h="16837"/>
          <w:pgMar w:top="1249" w:right="1054" w:bottom="695" w:left="1010" w:header="0" w:footer="408" w:gutter="0"/>
          <w:cols w:space="720" w:num="1"/>
        </w:sectPr>
      </w:pPr>
    </w:p>
    <w:p w14:paraId="00A84A4B">
      <w:pPr>
        <w:pStyle w:val="2"/>
        <w:spacing w:before="72" w:line="225" w:lineRule="auto"/>
        <w:ind w:left="2950"/>
        <w:rPr>
          <w:sz w:val="35"/>
          <w:szCs w:val="35"/>
        </w:rPr>
      </w:pPr>
      <w:r>
        <w:rPr>
          <w:b/>
          <w:bCs/>
          <w:spacing w:val="6"/>
          <w:sz w:val="35"/>
          <w:szCs w:val="35"/>
        </w:rPr>
        <w:t>部门预算项目绩效目标表</w:t>
      </w:r>
    </w:p>
    <w:p w14:paraId="2D33EFC1">
      <w:pPr>
        <w:spacing w:line="273" w:lineRule="auto"/>
        <w:rPr>
          <w:rFonts w:ascii="Arial"/>
          <w:sz w:val="21"/>
        </w:rPr>
      </w:pPr>
    </w:p>
    <w:p w14:paraId="6D901411">
      <w:pPr>
        <w:pStyle w:val="2"/>
        <w:spacing w:before="62" w:line="229" w:lineRule="auto"/>
        <w:ind w:left="4463"/>
        <w:rPr>
          <w:sz w:val="19"/>
          <w:szCs w:val="19"/>
        </w:rPr>
      </w:pPr>
      <w:r>
        <w:rPr>
          <w:spacing w:val="1"/>
          <w:sz w:val="19"/>
          <w:szCs w:val="19"/>
        </w:rPr>
        <w:t>(2026年度</w:t>
      </w:r>
      <w:r>
        <w:rPr>
          <w:rFonts w:hint="eastAsia"/>
          <w:spacing w:val="1"/>
          <w:sz w:val="19"/>
          <w:szCs w:val="19"/>
          <w:lang w:eastAsia="zh-CN"/>
        </w:rPr>
        <w:t>）</w:t>
      </w:r>
    </w:p>
    <w:p w14:paraId="0B2F1DC2">
      <w:pPr>
        <w:spacing w:line="71" w:lineRule="exact"/>
      </w:pPr>
    </w:p>
    <w:tbl>
      <w:tblPr>
        <w:tblStyle w:val="5"/>
        <w:tblW w:w="981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7"/>
        <w:gridCol w:w="1397"/>
        <w:gridCol w:w="1488"/>
        <w:gridCol w:w="1320"/>
        <w:gridCol w:w="1184"/>
        <w:gridCol w:w="2957"/>
      </w:tblGrid>
      <w:tr w14:paraId="08F4C6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3" w:hRule="atLeast"/>
        </w:trPr>
        <w:tc>
          <w:tcPr>
            <w:tcW w:w="1467" w:type="dxa"/>
            <w:vAlign w:val="top"/>
          </w:tcPr>
          <w:p w14:paraId="0FA65955">
            <w:pPr>
              <w:spacing w:before="157"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46" w:type="dxa"/>
            <w:gridSpan w:val="5"/>
            <w:vAlign w:val="top"/>
          </w:tcPr>
          <w:p w14:paraId="3D631A54">
            <w:pPr>
              <w:spacing w:before="158" w:line="228" w:lineRule="auto"/>
              <w:ind w:left="3185"/>
              <w:rPr>
                <w:rFonts w:ascii="宋体" w:hAnsi="宋体" w:eastAsia="宋体" w:cs="宋体"/>
                <w:sz w:val="19"/>
                <w:szCs w:val="19"/>
              </w:rPr>
            </w:pPr>
            <w:r>
              <w:rPr>
                <w:rFonts w:ascii="宋体" w:hAnsi="宋体" w:eastAsia="宋体" w:cs="宋体"/>
                <w:spacing w:val="8"/>
                <w:sz w:val="19"/>
                <w:szCs w:val="19"/>
              </w:rPr>
              <w:t>严重精神障碍患者管理</w:t>
            </w:r>
          </w:p>
        </w:tc>
      </w:tr>
      <w:tr w14:paraId="5BBAE5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1467" w:type="dxa"/>
            <w:vAlign w:val="top"/>
          </w:tcPr>
          <w:p w14:paraId="33C3178B">
            <w:pPr>
              <w:spacing w:before="149"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46" w:type="dxa"/>
            <w:gridSpan w:val="5"/>
            <w:vAlign w:val="top"/>
          </w:tcPr>
          <w:p w14:paraId="463C4C91">
            <w:pPr>
              <w:spacing w:before="149" w:line="229" w:lineRule="auto"/>
              <w:ind w:left="3384"/>
              <w:rPr>
                <w:rFonts w:ascii="宋体" w:hAnsi="宋体" w:eastAsia="宋体" w:cs="宋体"/>
                <w:sz w:val="19"/>
                <w:szCs w:val="19"/>
              </w:rPr>
            </w:pPr>
            <w:r>
              <w:rPr>
                <w:rFonts w:ascii="宋体" w:hAnsi="宋体" w:eastAsia="宋体" w:cs="宋体"/>
                <w:spacing w:val="7"/>
                <w:sz w:val="19"/>
                <w:szCs w:val="19"/>
              </w:rPr>
              <w:t>盐边县卫生健康局</w:t>
            </w:r>
          </w:p>
        </w:tc>
      </w:tr>
      <w:tr w14:paraId="55D416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1467" w:type="dxa"/>
            <w:vMerge w:val="restart"/>
            <w:tcBorders>
              <w:bottom w:val="nil"/>
            </w:tcBorders>
            <w:vAlign w:val="top"/>
          </w:tcPr>
          <w:p w14:paraId="657DCAA8">
            <w:pPr>
              <w:pStyle w:val="6"/>
              <w:spacing w:line="461" w:lineRule="auto"/>
            </w:pPr>
          </w:p>
          <w:p w14:paraId="4305C88D">
            <w:pPr>
              <w:spacing w:before="61"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5DAA7FA6">
            <w:pPr>
              <w:spacing w:before="8" w:line="230" w:lineRule="auto"/>
              <w:ind w:left="353"/>
              <w:rPr>
                <w:rFonts w:ascii="宋体" w:hAnsi="宋体" w:eastAsia="宋体" w:cs="宋体"/>
                <w:sz w:val="19"/>
                <w:szCs w:val="19"/>
              </w:rPr>
            </w:pPr>
            <w:r>
              <w:rPr>
                <w:rFonts w:ascii="宋体" w:hAnsi="宋体" w:eastAsia="宋体" w:cs="宋体"/>
                <w:sz w:val="19"/>
                <w:szCs w:val="19"/>
              </w:rPr>
              <w:t>（万元）</w:t>
            </w:r>
          </w:p>
        </w:tc>
        <w:tc>
          <w:tcPr>
            <w:tcW w:w="4205" w:type="dxa"/>
            <w:gridSpan w:val="3"/>
            <w:vAlign w:val="top"/>
          </w:tcPr>
          <w:p w14:paraId="515C3C66">
            <w:pPr>
              <w:spacing w:before="149"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141" w:type="dxa"/>
            <w:gridSpan w:val="2"/>
            <w:vAlign w:val="top"/>
          </w:tcPr>
          <w:p w14:paraId="1DAD86F7">
            <w:pPr>
              <w:spacing w:before="149" w:line="256" w:lineRule="exact"/>
              <w:ind w:left="1981"/>
              <w:rPr>
                <w:rFonts w:ascii="宋体" w:hAnsi="宋体" w:eastAsia="宋体" w:cs="宋体"/>
                <w:sz w:val="19"/>
                <w:szCs w:val="19"/>
              </w:rPr>
            </w:pPr>
            <w:r>
              <w:rPr>
                <w:rFonts w:ascii="宋体" w:hAnsi="宋体" w:eastAsia="宋体" w:cs="宋体"/>
                <w:position w:val="1"/>
                <w:sz w:val="19"/>
                <w:szCs w:val="19"/>
              </w:rPr>
              <w:t>26</w:t>
            </w:r>
          </w:p>
        </w:tc>
      </w:tr>
      <w:tr w14:paraId="511074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1467" w:type="dxa"/>
            <w:vMerge w:val="continue"/>
            <w:tcBorders>
              <w:top w:val="nil"/>
              <w:bottom w:val="nil"/>
            </w:tcBorders>
            <w:vAlign w:val="top"/>
          </w:tcPr>
          <w:p w14:paraId="01EA44CF">
            <w:pPr>
              <w:pStyle w:val="6"/>
            </w:pPr>
          </w:p>
        </w:tc>
        <w:tc>
          <w:tcPr>
            <w:tcW w:w="4205" w:type="dxa"/>
            <w:gridSpan w:val="3"/>
            <w:vAlign w:val="top"/>
          </w:tcPr>
          <w:p w14:paraId="596EA7B4">
            <w:pPr>
              <w:spacing w:before="150"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141" w:type="dxa"/>
            <w:gridSpan w:val="2"/>
            <w:vAlign w:val="top"/>
          </w:tcPr>
          <w:p w14:paraId="2744592F">
            <w:pPr>
              <w:spacing w:before="150" w:line="256" w:lineRule="exact"/>
              <w:ind w:left="1981"/>
              <w:rPr>
                <w:rFonts w:ascii="宋体" w:hAnsi="宋体" w:eastAsia="宋体" w:cs="宋体"/>
                <w:sz w:val="19"/>
                <w:szCs w:val="19"/>
              </w:rPr>
            </w:pPr>
            <w:r>
              <w:rPr>
                <w:rFonts w:ascii="宋体" w:hAnsi="宋体" w:eastAsia="宋体" w:cs="宋体"/>
                <w:position w:val="1"/>
                <w:sz w:val="19"/>
                <w:szCs w:val="19"/>
              </w:rPr>
              <w:t>26</w:t>
            </w:r>
          </w:p>
        </w:tc>
      </w:tr>
      <w:tr w14:paraId="0229EE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1467" w:type="dxa"/>
            <w:vMerge w:val="continue"/>
            <w:tcBorders>
              <w:top w:val="nil"/>
            </w:tcBorders>
            <w:vAlign w:val="top"/>
          </w:tcPr>
          <w:p w14:paraId="6E47693E">
            <w:pPr>
              <w:pStyle w:val="6"/>
            </w:pPr>
          </w:p>
        </w:tc>
        <w:tc>
          <w:tcPr>
            <w:tcW w:w="4205" w:type="dxa"/>
            <w:gridSpan w:val="3"/>
            <w:vAlign w:val="top"/>
          </w:tcPr>
          <w:p w14:paraId="1E7D335E">
            <w:pPr>
              <w:spacing w:before="149"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141" w:type="dxa"/>
            <w:gridSpan w:val="2"/>
            <w:vAlign w:val="top"/>
          </w:tcPr>
          <w:p w14:paraId="7CA44FC6">
            <w:pPr>
              <w:pStyle w:val="6"/>
            </w:pPr>
          </w:p>
        </w:tc>
      </w:tr>
      <w:tr w14:paraId="324CEE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967" w:hRule="atLeast"/>
        </w:trPr>
        <w:tc>
          <w:tcPr>
            <w:tcW w:w="1467" w:type="dxa"/>
            <w:vAlign w:val="top"/>
          </w:tcPr>
          <w:p w14:paraId="40107FAF">
            <w:pPr>
              <w:pStyle w:val="6"/>
              <w:spacing w:line="275" w:lineRule="auto"/>
            </w:pPr>
          </w:p>
          <w:p w14:paraId="2BC8C3FB">
            <w:pPr>
              <w:pStyle w:val="6"/>
              <w:spacing w:line="275" w:lineRule="auto"/>
            </w:pPr>
          </w:p>
          <w:p w14:paraId="6526B1F1">
            <w:pPr>
              <w:pStyle w:val="6"/>
              <w:spacing w:line="276" w:lineRule="auto"/>
            </w:pPr>
          </w:p>
          <w:p w14:paraId="1159EA5B">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46" w:type="dxa"/>
            <w:gridSpan w:val="5"/>
            <w:vAlign w:val="top"/>
          </w:tcPr>
          <w:p w14:paraId="26A92539">
            <w:pPr>
              <w:pStyle w:val="6"/>
              <w:spacing w:line="351" w:lineRule="auto"/>
            </w:pPr>
          </w:p>
          <w:p w14:paraId="005472EF">
            <w:pPr>
              <w:pStyle w:val="6"/>
              <w:spacing w:line="352" w:lineRule="auto"/>
            </w:pPr>
          </w:p>
          <w:p w14:paraId="65D8DC78">
            <w:pPr>
              <w:spacing w:before="61" w:line="241" w:lineRule="auto"/>
              <w:ind w:left="36" w:right="193" w:firstLine="1"/>
              <w:rPr>
                <w:rFonts w:ascii="宋体" w:hAnsi="宋体" w:eastAsia="宋体" w:cs="宋体"/>
                <w:sz w:val="19"/>
                <w:szCs w:val="19"/>
              </w:rPr>
            </w:pPr>
            <w:r>
              <w:rPr>
                <w:rFonts w:ascii="宋体" w:hAnsi="宋体" w:eastAsia="宋体" w:cs="宋体"/>
                <w:spacing w:val="4"/>
                <w:sz w:val="19"/>
                <w:szCs w:val="19"/>
              </w:rPr>
              <w:t>为帮助严重精神障碍患者监护人更好地履行看护管理责任，</w:t>
            </w:r>
            <w:r>
              <w:rPr>
                <w:rFonts w:ascii="宋体" w:hAnsi="宋体" w:eastAsia="宋体" w:cs="宋体"/>
                <w:spacing w:val="55"/>
                <w:sz w:val="19"/>
                <w:szCs w:val="19"/>
              </w:rPr>
              <w:t xml:space="preserve"> </w:t>
            </w:r>
            <w:r>
              <w:rPr>
                <w:rFonts w:ascii="宋体" w:hAnsi="宋体" w:eastAsia="宋体" w:cs="宋体"/>
                <w:spacing w:val="4"/>
                <w:sz w:val="19"/>
                <w:szCs w:val="19"/>
              </w:rPr>
              <w:t>依照自愿申请、适度</w:t>
            </w:r>
            <w:r>
              <w:rPr>
                <w:rFonts w:ascii="宋体" w:hAnsi="宋体" w:eastAsia="宋体" w:cs="宋体"/>
                <w:spacing w:val="3"/>
                <w:sz w:val="19"/>
                <w:szCs w:val="19"/>
              </w:rPr>
              <w:t>帮扶的原则，</w:t>
            </w:r>
            <w:r>
              <w:rPr>
                <w:rFonts w:ascii="宋体" w:hAnsi="宋体" w:eastAsia="宋体" w:cs="宋体"/>
                <w:sz w:val="19"/>
                <w:szCs w:val="19"/>
              </w:rPr>
              <w:t xml:space="preserve"> </w:t>
            </w:r>
            <w:r>
              <w:rPr>
                <w:rFonts w:ascii="宋体" w:hAnsi="宋体" w:eastAsia="宋体" w:cs="宋体"/>
                <w:spacing w:val="6"/>
                <w:sz w:val="19"/>
                <w:szCs w:val="19"/>
              </w:rPr>
              <w:t>有效防止肇事肇祸案事件发生。</w:t>
            </w:r>
          </w:p>
        </w:tc>
      </w:tr>
      <w:tr w14:paraId="1968CA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05" w:hRule="atLeast"/>
        </w:trPr>
        <w:tc>
          <w:tcPr>
            <w:tcW w:w="1467" w:type="dxa"/>
            <w:vMerge w:val="restart"/>
            <w:tcBorders>
              <w:bottom w:val="nil"/>
            </w:tcBorders>
            <w:vAlign w:val="top"/>
          </w:tcPr>
          <w:p w14:paraId="43D0ED45">
            <w:pPr>
              <w:pStyle w:val="6"/>
            </w:pPr>
          </w:p>
          <w:p w14:paraId="40263832">
            <w:pPr>
              <w:pStyle w:val="6"/>
            </w:pPr>
          </w:p>
          <w:p w14:paraId="0334DFAA">
            <w:pPr>
              <w:pStyle w:val="6"/>
            </w:pPr>
          </w:p>
          <w:p w14:paraId="45B9D7DA">
            <w:pPr>
              <w:pStyle w:val="6"/>
            </w:pPr>
          </w:p>
          <w:p w14:paraId="40D88FAC">
            <w:pPr>
              <w:pStyle w:val="6"/>
            </w:pPr>
          </w:p>
          <w:p w14:paraId="2E4617EB">
            <w:pPr>
              <w:pStyle w:val="6"/>
            </w:pPr>
          </w:p>
          <w:p w14:paraId="38341F06">
            <w:pPr>
              <w:pStyle w:val="6"/>
            </w:pPr>
          </w:p>
          <w:p w14:paraId="6FD70B5B">
            <w:pPr>
              <w:pStyle w:val="6"/>
              <w:spacing w:line="241" w:lineRule="auto"/>
            </w:pPr>
          </w:p>
          <w:p w14:paraId="132BBF71">
            <w:pPr>
              <w:pStyle w:val="6"/>
              <w:spacing w:line="241" w:lineRule="auto"/>
            </w:pPr>
          </w:p>
          <w:p w14:paraId="12190BDA">
            <w:pPr>
              <w:pStyle w:val="6"/>
              <w:spacing w:line="241" w:lineRule="auto"/>
            </w:pPr>
          </w:p>
          <w:p w14:paraId="651F0C20">
            <w:pPr>
              <w:pStyle w:val="6"/>
              <w:spacing w:line="241" w:lineRule="auto"/>
            </w:pPr>
          </w:p>
          <w:p w14:paraId="002A0E34">
            <w:pPr>
              <w:pStyle w:val="6"/>
              <w:spacing w:line="241" w:lineRule="auto"/>
            </w:pPr>
          </w:p>
          <w:p w14:paraId="02F46D1E">
            <w:pPr>
              <w:pStyle w:val="6"/>
              <w:spacing w:line="241" w:lineRule="auto"/>
            </w:pPr>
          </w:p>
          <w:p w14:paraId="24ACF771">
            <w:pPr>
              <w:pStyle w:val="6"/>
              <w:spacing w:line="241" w:lineRule="auto"/>
            </w:pPr>
          </w:p>
          <w:p w14:paraId="1C42651D">
            <w:pPr>
              <w:pStyle w:val="6"/>
              <w:spacing w:line="241" w:lineRule="auto"/>
            </w:pPr>
          </w:p>
          <w:p w14:paraId="077144A7">
            <w:pPr>
              <w:pStyle w:val="6"/>
              <w:spacing w:line="241" w:lineRule="auto"/>
            </w:pPr>
          </w:p>
          <w:p w14:paraId="08EABE1E">
            <w:pPr>
              <w:pStyle w:val="6"/>
              <w:spacing w:line="241" w:lineRule="auto"/>
            </w:pPr>
          </w:p>
          <w:p w14:paraId="4D3F3DC0">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397" w:type="dxa"/>
            <w:vAlign w:val="top"/>
          </w:tcPr>
          <w:p w14:paraId="0BE635D1">
            <w:pPr>
              <w:pStyle w:val="6"/>
              <w:spacing w:line="448" w:lineRule="auto"/>
            </w:pPr>
          </w:p>
          <w:p w14:paraId="4AC74445">
            <w:pPr>
              <w:spacing w:before="62" w:line="230" w:lineRule="auto"/>
              <w:ind w:left="309"/>
              <w:rPr>
                <w:rFonts w:ascii="宋体" w:hAnsi="宋体" w:eastAsia="宋体" w:cs="宋体"/>
                <w:sz w:val="19"/>
                <w:szCs w:val="19"/>
              </w:rPr>
            </w:pPr>
            <w:r>
              <w:rPr>
                <w:rFonts w:ascii="宋体" w:hAnsi="宋体" w:eastAsia="宋体" w:cs="宋体"/>
                <w:spacing w:val="6"/>
                <w:sz w:val="19"/>
                <w:szCs w:val="19"/>
              </w:rPr>
              <w:t>一级指标</w:t>
            </w:r>
          </w:p>
        </w:tc>
        <w:tc>
          <w:tcPr>
            <w:tcW w:w="1488" w:type="dxa"/>
            <w:vAlign w:val="top"/>
          </w:tcPr>
          <w:p w14:paraId="449D00E4">
            <w:pPr>
              <w:pStyle w:val="6"/>
              <w:spacing w:line="448" w:lineRule="auto"/>
            </w:pPr>
          </w:p>
          <w:p w14:paraId="3F1B2055">
            <w:pPr>
              <w:spacing w:before="62" w:line="230" w:lineRule="auto"/>
              <w:ind w:left="357"/>
              <w:rPr>
                <w:rFonts w:ascii="宋体" w:hAnsi="宋体" w:eastAsia="宋体" w:cs="宋体"/>
                <w:sz w:val="19"/>
                <w:szCs w:val="19"/>
              </w:rPr>
            </w:pPr>
            <w:r>
              <w:rPr>
                <w:rFonts w:ascii="宋体" w:hAnsi="宋体" w:eastAsia="宋体" w:cs="宋体"/>
                <w:spacing w:val="6"/>
                <w:sz w:val="19"/>
                <w:szCs w:val="19"/>
              </w:rPr>
              <w:t>二级指标</w:t>
            </w:r>
          </w:p>
        </w:tc>
        <w:tc>
          <w:tcPr>
            <w:tcW w:w="2504" w:type="dxa"/>
            <w:gridSpan w:val="2"/>
            <w:vAlign w:val="top"/>
          </w:tcPr>
          <w:p w14:paraId="74144169">
            <w:pPr>
              <w:pStyle w:val="6"/>
              <w:spacing w:line="448" w:lineRule="auto"/>
            </w:pPr>
          </w:p>
          <w:p w14:paraId="59556DBE">
            <w:pPr>
              <w:spacing w:before="62" w:line="230" w:lineRule="auto"/>
              <w:ind w:left="865"/>
              <w:rPr>
                <w:rFonts w:ascii="宋体" w:hAnsi="宋体" w:eastAsia="宋体" w:cs="宋体"/>
                <w:sz w:val="19"/>
                <w:szCs w:val="19"/>
              </w:rPr>
            </w:pPr>
            <w:r>
              <w:rPr>
                <w:rFonts w:ascii="宋体" w:hAnsi="宋体" w:eastAsia="宋体" w:cs="宋体"/>
                <w:spacing w:val="7"/>
                <w:sz w:val="19"/>
                <w:szCs w:val="19"/>
              </w:rPr>
              <w:t>三级指标</w:t>
            </w:r>
          </w:p>
        </w:tc>
        <w:tc>
          <w:tcPr>
            <w:tcW w:w="2957" w:type="dxa"/>
            <w:vAlign w:val="top"/>
          </w:tcPr>
          <w:p w14:paraId="707B9BE5">
            <w:pPr>
              <w:pStyle w:val="6"/>
              <w:spacing w:line="448" w:lineRule="auto"/>
            </w:pPr>
          </w:p>
          <w:p w14:paraId="4A62582D">
            <w:pPr>
              <w:spacing w:before="62" w:line="229" w:lineRule="auto"/>
              <w:ind w:left="96"/>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6516B7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05" w:hRule="atLeast"/>
        </w:trPr>
        <w:tc>
          <w:tcPr>
            <w:tcW w:w="1467" w:type="dxa"/>
            <w:vMerge w:val="continue"/>
            <w:tcBorders>
              <w:top w:val="nil"/>
              <w:bottom w:val="nil"/>
            </w:tcBorders>
            <w:vAlign w:val="top"/>
          </w:tcPr>
          <w:p w14:paraId="492D5683">
            <w:pPr>
              <w:pStyle w:val="6"/>
            </w:pPr>
          </w:p>
        </w:tc>
        <w:tc>
          <w:tcPr>
            <w:tcW w:w="1397" w:type="dxa"/>
            <w:vMerge w:val="restart"/>
            <w:tcBorders>
              <w:bottom w:val="nil"/>
            </w:tcBorders>
            <w:vAlign w:val="top"/>
          </w:tcPr>
          <w:p w14:paraId="377E3C20">
            <w:pPr>
              <w:pStyle w:val="6"/>
              <w:spacing w:line="277" w:lineRule="auto"/>
            </w:pPr>
          </w:p>
          <w:p w14:paraId="13771A7E">
            <w:pPr>
              <w:pStyle w:val="6"/>
              <w:spacing w:line="277" w:lineRule="auto"/>
            </w:pPr>
          </w:p>
          <w:p w14:paraId="489D1A7E">
            <w:pPr>
              <w:pStyle w:val="6"/>
              <w:spacing w:line="277" w:lineRule="auto"/>
            </w:pPr>
          </w:p>
          <w:p w14:paraId="18908110">
            <w:pPr>
              <w:pStyle w:val="6"/>
              <w:spacing w:line="277" w:lineRule="auto"/>
            </w:pPr>
          </w:p>
          <w:p w14:paraId="2D12BF2E">
            <w:pPr>
              <w:pStyle w:val="6"/>
              <w:spacing w:line="278" w:lineRule="auto"/>
            </w:pPr>
          </w:p>
          <w:p w14:paraId="11B8D869">
            <w:pPr>
              <w:pStyle w:val="6"/>
              <w:spacing w:line="278" w:lineRule="auto"/>
            </w:pPr>
          </w:p>
          <w:p w14:paraId="1087AD04">
            <w:pPr>
              <w:spacing w:before="61" w:line="229" w:lineRule="auto"/>
              <w:ind w:left="306"/>
              <w:rPr>
                <w:rFonts w:ascii="宋体" w:hAnsi="宋体" w:eastAsia="宋体" w:cs="宋体"/>
                <w:sz w:val="19"/>
                <w:szCs w:val="19"/>
              </w:rPr>
            </w:pPr>
            <w:r>
              <w:rPr>
                <w:rFonts w:ascii="宋体" w:hAnsi="宋体" w:eastAsia="宋体" w:cs="宋体"/>
                <w:spacing w:val="7"/>
                <w:sz w:val="19"/>
                <w:szCs w:val="19"/>
              </w:rPr>
              <w:t>产出指标</w:t>
            </w:r>
          </w:p>
        </w:tc>
        <w:tc>
          <w:tcPr>
            <w:tcW w:w="1488" w:type="dxa"/>
            <w:vAlign w:val="top"/>
          </w:tcPr>
          <w:p w14:paraId="3EE321E7">
            <w:pPr>
              <w:pStyle w:val="6"/>
              <w:spacing w:line="449" w:lineRule="auto"/>
            </w:pPr>
          </w:p>
          <w:p w14:paraId="20D53F65">
            <w:pPr>
              <w:spacing w:before="62" w:line="229" w:lineRule="auto"/>
              <w:ind w:left="355"/>
              <w:rPr>
                <w:rFonts w:ascii="宋体" w:hAnsi="宋体" w:eastAsia="宋体" w:cs="宋体"/>
                <w:sz w:val="19"/>
                <w:szCs w:val="19"/>
              </w:rPr>
            </w:pPr>
            <w:r>
              <w:rPr>
                <w:rFonts w:ascii="宋体" w:hAnsi="宋体" w:eastAsia="宋体" w:cs="宋体"/>
                <w:spacing w:val="6"/>
                <w:sz w:val="19"/>
                <w:szCs w:val="19"/>
              </w:rPr>
              <w:t>数量指标</w:t>
            </w:r>
          </w:p>
        </w:tc>
        <w:tc>
          <w:tcPr>
            <w:tcW w:w="2504" w:type="dxa"/>
            <w:gridSpan w:val="2"/>
            <w:vAlign w:val="top"/>
          </w:tcPr>
          <w:p w14:paraId="79D83677">
            <w:pPr>
              <w:pStyle w:val="6"/>
              <w:spacing w:line="449" w:lineRule="auto"/>
            </w:pPr>
          </w:p>
          <w:p w14:paraId="379920B2">
            <w:pPr>
              <w:spacing w:before="62" w:line="229" w:lineRule="auto"/>
              <w:ind w:left="468"/>
              <w:rPr>
                <w:rFonts w:ascii="宋体" w:hAnsi="宋体" w:eastAsia="宋体" w:cs="宋体"/>
                <w:sz w:val="19"/>
                <w:szCs w:val="19"/>
              </w:rPr>
            </w:pPr>
            <w:r>
              <w:rPr>
                <w:rFonts w:ascii="宋体" w:hAnsi="宋体" w:eastAsia="宋体" w:cs="宋体"/>
                <w:spacing w:val="7"/>
                <w:sz w:val="19"/>
                <w:szCs w:val="19"/>
              </w:rPr>
              <w:t>符合申报要求人员</w:t>
            </w:r>
          </w:p>
        </w:tc>
        <w:tc>
          <w:tcPr>
            <w:tcW w:w="2957" w:type="dxa"/>
            <w:vAlign w:val="top"/>
          </w:tcPr>
          <w:p w14:paraId="6DF94822">
            <w:pPr>
              <w:pStyle w:val="6"/>
              <w:spacing w:line="449" w:lineRule="auto"/>
            </w:pPr>
          </w:p>
          <w:p w14:paraId="1AA64953">
            <w:pPr>
              <w:spacing w:before="62" w:line="229" w:lineRule="auto"/>
              <w:ind w:left="1089"/>
              <w:rPr>
                <w:rFonts w:ascii="宋体" w:hAnsi="宋体" w:eastAsia="宋体" w:cs="宋体"/>
                <w:sz w:val="19"/>
                <w:szCs w:val="19"/>
              </w:rPr>
            </w:pPr>
            <w:r>
              <w:rPr>
                <w:rFonts w:ascii="宋体" w:hAnsi="宋体" w:eastAsia="宋体" w:cs="宋体"/>
                <w:spacing w:val="7"/>
                <w:sz w:val="19"/>
                <w:szCs w:val="19"/>
              </w:rPr>
              <w:t>据实申报</w:t>
            </w:r>
          </w:p>
        </w:tc>
      </w:tr>
      <w:tr w14:paraId="5EC596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05" w:hRule="atLeast"/>
        </w:trPr>
        <w:tc>
          <w:tcPr>
            <w:tcW w:w="1467" w:type="dxa"/>
            <w:vMerge w:val="continue"/>
            <w:tcBorders>
              <w:top w:val="nil"/>
              <w:bottom w:val="nil"/>
            </w:tcBorders>
            <w:vAlign w:val="top"/>
          </w:tcPr>
          <w:p w14:paraId="00A43CAD">
            <w:pPr>
              <w:pStyle w:val="6"/>
            </w:pPr>
          </w:p>
        </w:tc>
        <w:tc>
          <w:tcPr>
            <w:tcW w:w="1397" w:type="dxa"/>
            <w:vMerge w:val="continue"/>
            <w:tcBorders>
              <w:top w:val="nil"/>
              <w:bottom w:val="nil"/>
            </w:tcBorders>
            <w:vAlign w:val="top"/>
          </w:tcPr>
          <w:p w14:paraId="2998BE69">
            <w:pPr>
              <w:pStyle w:val="6"/>
            </w:pPr>
          </w:p>
        </w:tc>
        <w:tc>
          <w:tcPr>
            <w:tcW w:w="1488" w:type="dxa"/>
            <w:vAlign w:val="top"/>
          </w:tcPr>
          <w:p w14:paraId="004F2592">
            <w:pPr>
              <w:pStyle w:val="6"/>
              <w:spacing w:line="451" w:lineRule="auto"/>
            </w:pPr>
          </w:p>
          <w:p w14:paraId="03F3B96B">
            <w:pPr>
              <w:spacing w:before="62" w:line="230" w:lineRule="auto"/>
              <w:ind w:left="355"/>
              <w:rPr>
                <w:rFonts w:ascii="宋体" w:hAnsi="宋体" w:eastAsia="宋体" w:cs="宋体"/>
                <w:sz w:val="19"/>
                <w:szCs w:val="19"/>
              </w:rPr>
            </w:pPr>
            <w:r>
              <w:rPr>
                <w:rFonts w:ascii="宋体" w:hAnsi="宋体" w:eastAsia="宋体" w:cs="宋体"/>
                <w:spacing w:val="6"/>
                <w:sz w:val="19"/>
                <w:szCs w:val="19"/>
              </w:rPr>
              <w:t>质量指标</w:t>
            </w:r>
          </w:p>
        </w:tc>
        <w:tc>
          <w:tcPr>
            <w:tcW w:w="2504" w:type="dxa"/>
            <w:gridSpan w:val="2"/>
            <w:vAlign w:val="top"/>
          </w:tcPr>
          <w:p w14:paraId="26412D6A">
            <w:pPr>
              <w:pStyle w:val="6"/>
              <w:spacing w:line="451" w:lineRule="auto"/>
            </w:pPr>
          </w:p>
          <w:p w14:paraId="784DFDCA">
            <w:pPr>
              <w:spacing w:before="62" w:line="229" w:lineRule="auto"/>
              <w:ind w:left="168"/>
              <w:rPr>
                <w:rFonts w:ascii="宋体" w:hAnsi="宋体" w:eastAsia="宋体" w:cs="宋体"/>
                <w:sz w:val="19"/>
                <w:szCs w:val="19"/>
              </w:rPr>
            </w:pPr>
            <w:r>
              <w:rPr>
                <w:rFonts w:ascii="宋体" w:hAnsi="宋体" w:eastAsia="宋体" w:cs="宋体"/>
                <w:spacing w:val="8"/>
                <w:sz w:val="19"/>
                <w:szCs w:val="19"/>
              </w:rPr>
              <w:t>监护人认真履行监护责任</w:t>
            </w:r>
          </w:p>
        </w:tc>
        <w:tc>
          <w:tcPr>
            <w:tcW w:w="2957" w:type="dxa"/>
            <w:vAlign w:val="top"/>
          </w:tcPr>
          <w:p w14:paraId="669D7EEE">
            <w:pPr>
              <w:pStyle w:val="6"/>
              <w:spacing w:line="451" w:lineRule="auto"/>
            </w:pPr>
          </w:p>
          <w:p w14:paraId="2D7CDFE5">
            <w:pPr>
              <w:spacing w:before="62" w:line="256" w:lineRule="exact"/>
              <w:ind w:left="1299"/>
              <w:rPr>
                <w:rFonts w:ascii="宋体" w:hAnsi="宋体" w:eastAsia="宋体" w:cs="宋体"/>
                <w:sz w:val="19"/>
                <w:szCs w:val="19"/>
              </w:rPr>
            </w:pPr>
            <w:r>
              <w:rPr>
                <w:rFonts w:ascii="宋体" w:hAnsi="宋体" w:eastAsia="宋体" w:cs="宋体"/>
                <w:position w:val="1"/>
                <w:sz w:val="19"/>
                <w:szCs w:val="19"/>
              </w:rPr>
              <w:t>100%</w:t>
            </w:r>
          </w:p>
        </w:tc>
      </w:tr>
      <w:tr w14:paraId="3DDA40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05" w:hRule="atLeast"/>
        </w:trPr>
        <w:tc>
          <w:tcPr>
            <w:tcW w:w="1467" w:type="dxa"/>
            <w:vMerge w:val="continue"/>
            <w:tcBorders>
              <w:top w:val="nil"/>
              <w:bottom w:val="nil"/>
            </w:tcBorders>
            <w:vAlign w:val="top"/>
          </w:tcPr>
          <w:p w14:paraId="63AAA731">
            <w:pPr>
              <w:pStyle w:val="6"/>
            </w:pPr>
          </w:p>
        </w:tc>
        <w:tc>
          <w:tcPr>
            <w:tcW w:w="1397" w:type="dxa"/>
            <w:vMerge w:val="continue"/>
            <w:tcBorders>
              <w:top w:val="nil"/>
            </w:tcBorders>
            <w:vAlign w:val="top"/>
          </w:tcPr>
          <w:p w14:paraId="5E79D039">
            <w:pPr>
              <w:pStyle w:val="6"/>
            </w:pPr>
          </w:p>
        </w:tc>
        <w:tc>
          <w:tcPr>
            <w:tcW w:w="1488" w:type="dxa"/>
            <w:vAlign w:val="top"/>
          </w:tcPr>
          <w:p w14:paraId="01766880">
            <w:pPr>
              <w:pStyle w:val="6"/>
              <w:spacing w:line="453" w:lineRule="auto"/>
            </w:pPr>
          </w:p>
          <w:p w14:paraId="724568A9">
            <w:pPr>
              <w:spacing w:before="62" w:line="230" w:lineRule="auto"/>
              <w:ind w:left="363"/>
              <w:rPr>
                <w:rFonts w:ascii="宋体" w:hAnsi="宋体" w:eastAsia="宋体" w:cs="宋体"/>
                <w:sz w:val="19"/>
                <w:szCs w:val="19"/>
              </w:rPr>
            </w:pPr>
            <w:r>
              <w:rPr>
                <w:rFonts w:ascii="宋体" w:hAnsi="宋体" w:eastAsia="宋体" w:cs="宋体"/>
                <w:spacing w:val="4"/>
                <w:sz w:val="19"/>
                <w:szCs w:val="19"/>
              </w:rPr>
              <w:t>时效指标</w:t>
            </w:r>
          </w:p>
        </w:tc>
        <w:tc>
          <w:tcPr>
            <w:tcW w:w="2504" w:type="dxa"/>
            <w:gridSpan w:val="2"/>
            <w:vAlign w:val="top"/>
          </w:tcPr>
          <w:p w14:paraId="438528F3">
            <w:pPr>
              <w:pStyle w:val="6"/>
              <w:spacing w:line="453" w:lineRule="auto"/>
            </w:pPr>
          </w:p>
          <w:p w14:paraId="1B626BFD">
            <w:pPr>
              <w:spacing w:before="62" w:line="229" w:lineRule="auto"/>
              <w:ind w:left="864"/>
              <w:rPr>
                <w:rFonts w:ascii="宋体" w:hAnsi="宋体" w:eastAsia="宋体" w:cs="宋体"/>
                <w:sz w:val="19"/>
                <w:szCs w:val="19"/>
              </w:rPr>
            </w:pPr>
            <w:r>
              <w:rPr>
                <w:rFonts w:ascii="宋体" w:hAnsi="宋体" w:eastAsia="宋体" w:cs="宋体"/>
                <w:spacing w:val="6"/>
                <w:sz w:val="19"/>
                <w:szCs w:val="19"/>
              </w:rPr>
              <w:t>完成时限</w:t>
            </w:r>
          </w:p>
        </w:tc>
        <w:tc>
          <w:tcPr>
            <w:tcW w:w="2957" w:type="dxa"/>
            <w:vAlign w:val="top"/>
          </w:tcPr>
          <w:p w14:paraId="166FB63B">
            <w:pPr>
              <w:pStyle w:val="6"/>
              <w:spacing w:line="453" w:lineRule="auto"/>
            </w:pPr>
          </w:p>
          <w:p w14:paraId="3549FF3B">
            <w:pPr>
              <w:spacing w:before="62" w:line="229" w:lineRule="auto"/>
              <w:ind w:left="1087"/>
              <w:rPr>
                <w:rFonts w:ascii="宋体" w:hAnsi="宋体" w:eastAsia="宋体" w:cs="宋体"/>
                <w:sz w:val="19"/>
                <w:szCs w:val="19"/>
              </w:rPr>
            </w:pPr>
            <w:r>
              <w:rPr>
                <w:rFonts w:ascii="宋体" w:hAnsi="宋体" w:eastAsia="宋体" w:cs="宋体"/>
                <w:spacing w:val="5"/>
                <w:sz w:val="19"/>
                <w:szCs w:val="19"/>
              </w:rPr>
              <w:t>2026年度</w:t>
            </w:r>
          </w:p>
        </w:tc>
      </w:tr>
      <w:tr w14:paraId="2D4746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05" w:hRule="atLeast"/>
        </w:trPr>
        <w:tc>
          <w:tcPr>
            <w:tcW w:w="1467" w:type="dxa"/>
            <w:vMerge w:val="continue"/>
            <w:tcBorders>
              <w:top w:val="nil"/>
              <w:bottom w:val="nil"/>
            </w:tcBorders>
            <w:vAlign w:val="top"/>
          </w:tcPr>
          <w:p w14:paraId="725B1B49">
            <w:pPr>
              <w:pStyle w:val="6"/>
            </w:pPr>
          </w:p>
        </w:tc>
        <w:tc>
          <w:tcPr>
            <w:tcW w:w="1397" w:type="dxa"/>
            <w:vAlign w:val="top"/>
          </w:tcPr>
          <w:p w14:paraId="44D3139E">
            <w:pPr>
              <w:pStyle w:val="6"/>
              <w:spacing w:line="454" w:lineRule="auto"/>
            </w:pPr>
          </w:p>
          <w:p w14:paraId="44D20EAA">
            <w:pPr>
              <w:spacing w:before="62" w:line="228" w:lineRule="auto"/>
              <w:ind w:left="355"/>
              <w:rPr>
                <w:rFonts w:ascii="宋体" w:hAnsi="宋体" w:eastAsia="宋体" w:cs="宋体"/>
                <w:sz w:val="19"/>
                <w:szCs w:val="19"/>
              </w:rPr>
            </w:pPr>
            <w:r>
              <w:rPr>
                <w:rFonts w:ascii="宋体" w:hAnsi="宋体" w:eastAsia="宋体" w:cs="宋体"/>
                <w:spacing w:val="6"/>
                <w:sz w:val="19"/>
                <w:szCs w:val="19"/>
              </w:rPr>
              <w:t>成本指标</w:t>
            </w:r>
          </w:p>
        </w:tc>
        <w:tc>
          <w:tcPr>
            <w:tcW w:w="1488" w:type="dxa"/>
            <w:vAlign w:val="top"/>
          </w:tcPr>
          <w:p w14:paraId="6FEEFF0C">
            <w:pPr>
              <w:pStyle w:val="6"/>
              <w:spacing w:line="454" w:lineRule="auto"/>
            </w:pPr>
          </w:p>
          <w:p w14:paraId="32A989B4">
            <w:pPr>
              <w:spacing w:before="62" w:line="228" w:lineRule="auto"/>
              <w:ind w:left="156"/>
              <w:rPr>
                <w:rFonts w:ascii="宋体" w:hAnsi="宋体" w:eastAsia="宋体" w:cs="宋体"/>
                <w:sz w:val="19"/>
                <w:szCs w:val="19"/>
              </w:rPr>
            </w:pPr>
            <w:r>
              <w:rPr>
                <w:rFonts w:ascii="宋体" w:hAnsi="宋体" w:eastAsia="宋体" w:cs="宋体"/>
                <w:spacing w:val="7"/>
                <w:sz w:val="19"/>
                <w:szCs w:val="19"/>
              </w:rPr>
              <w:t>经济成本指标</w:t>
            </w:r>
          </w:p>
        </w:tc>
        <w:tc>
          <w:tcPr>
            <w:tcW w:w="2504" w:type="dxa"/>
            <w:gridSpan w:val="2"/>
            <w:vAlign w:val="top"/>
          </w:tcPr>
          <w:p w14:paraId="294A13F0">
            <w:pPr>
              <w:pStyle w:val="6"/>
              <w:spacing w:line="454" w:lineRule="auto"/>
            </w:pPr>
          </w:p>
          <w:p w14:paraId="21900496">
            <w:pPr>
              <w:spacing w:before="62" w:line="229" w:lineRule="auto"/>
              <w:ind w:left="163"/>
              <w:rPr>
                <w:rFonts w:ascii="宋体" w:hAnsi="宋体" w:eastAsia="宋体" w:cs="宋体"/>
                <w:sz w:val="19"/>
                <w:szCs w:val="19"/>
              </w:rPr>
            </w:pPr>
            <w:r>
              <w:rPr>
                <w:rFonts w:ascii="宋体" w:hAnsi="宋体" w:eastAsia="宋体" w:cs="宋体"/>
                <w:spacing w:val="6"/>
                <w:sz w:val="19"/>
                <w:szCs w:val="19"/>
              </w:rPr>
              <w:t>按2000元/人/年据实支付</w:t>
            </w:r>
          </w:p>
        </w:tc>
        <w:tc>
          <w:tcPr>
            <w:tcW w:w="2957" w:type="dxa"/>
            <w:vAlign w:val="top"/>
          </w:tcPr>
          <w:p w14:paraId="1A4B1DED">
            <w:pPr>
              <w:pStyle w:val="6"/>
              <w:spacing w:line="466" w:lineRule="auto"/>
            </w:pPr>
          </w:p>
          <w:p w14:paraId="2CDE2211">
            <w:pPr>
              <w:spacing w:before="59" w:line="221" w:lineRule="auto"/>
              <w:ind w:left="1218"/>
              <w:rPr>
                <w:rFonts w:ascii="宋体" w:hAnsi="宋体" w:eastAsia="宋体" w:cs="宋体"/>
                <w:sz w:val="18"/>
                <w:szCs w:val="18"/>
              </w:rPr>
            </w:pPr>
            <w:r>
              <w:rPr>
                <w:rFonts w:ascii="宋体" w:hAnsi="宋体" w:eastAsia="宋体" w:cs="宋体"/>
                <w:spacing w:val="-2"/>
                <w:sz w:val="18"/>
                <w:szCs w:val="18"/>
              </w:rPr>
              <w:t>26万元</w:t>
            </w:r>
          </w:p>
        </w:tc>
      </w:tr>
      <w:tr w14:paraId="511919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05" w:hRule="atLeast"/>
        </w:trPr>
        <w:tc>
          <w:tcPr>
            <w:tcW w:w="1467" w:type="dxa"/>
            <w:vMerge w:val="continue"/>
            <w:tcBorders>
              <w:top w:val="nil"/>
              <w:bottom w:val="nil"/>
            </w:tcBorders>
            <w:vAlign w:val="top"/>
          </w:tcPr>
          <w:p w14:paraId="12CAC0F1">
            <w:pPr>
              <w:pStyle w:val="6"/>
            </w:pPr>
          </w:p>
        </w:tc>
        <w:tc>
          <w:tcPr>
            <w:tcW w:w="1397" w:type="dxa"/>
            <w:vAlign w:val="top"/>
          </w:tcPr>
          <w:p w14:paraId="5762D7EE">
            <w:pPr>
              <w:pStyle w:val="6"/>
              <w:spacing w:line="456" w:lineRule="auto"/>
            </w:pPr>
          </w:p>
          <w:p w14:paraId="60A87321">
            <w:pPr>
              <w:spacing w:before="61" w:line="230" w:lineRule="auto"/>
              <w:ind w:left="311"/>
              <w:rPr>
                <w:rFonts w:ascii="宋体" w:hAnsi="宋体" w:eastAsia="宋体" w:cs="宋体"/>
                <w:sz w:val="19"/>
                <w:szCs w:val="19"/>
              </w:rPr>
            </w:pPr>
            <w:r>
              <w:rPr>
                <w:rFonts w:ascii="宋体" w:hAnsi="宋体" w:eastAsia="宋体" w:cs="宋体"/>
                <w:spacing w:val="5"/>
                <w:sz w:val="19"/>
                <w:szCs w:val="19"/>
              </w:rPr>
              <w:t>效益指标</w:t>
            </w:r>
          </w:p>
        </w:tc>
        <w:tc>
          <w:tcPr>
            <w:tcW w:w="1488" w:type="dxa"/>
            <w:vAlign w:val="top"/>
          </w:tcPr>
          <w:p w14:paraId="3B94C522">
            <w:pPr>
              <w:pStyle w:val="6"/>
              <w:spacing w:line="456" w:lineRule="auto"/>
            </w:pPr>
          </w:p>
          <w:p w14:paraId="5D691FE6">
            <w:pPr>
              <w:spacing w:before="62" w:line="228" w:lineRule="auto"/>
              <w:ind w:left="153"/>
              <w:rPr>
                <w:rFonts w:ascii="宋体" w:hAnsi="宋体" w:eastAsia="宋体" w:cs="宋体"/>
                <w:sz w:val="19"/>
                <w:szCs w:val="19"/>
              </w:rPr>
            </w:pPr>
            <w:r>
              <w:rPr>
                <w:rFonts w:ascii="宋体" w:hAnsi="宋体" w:eastAsia="宋体" w:cs="宋体"/>
                <w:spacing w:val="7"/>
                <w:sz w:val="19"/>
                <w:szCs w:val="19"/>
              </w:rPr>
              <w:t>社会效益指标</w:t>
            </w:r>
          </w:p>
        </w:tc>
        <w:tc>
          <w:tcPr>
            <w:tcW w:w="2504" w:type="dxa"/>
            <w:gridSpan w:val="2"/>
            <w:vAlign w:val="top"/>
          </w:tcPr>
          <w:p w14:paraId="1C8233FA">
            <w:pPr>
              <w:pStyle w:val="6"/>
              <w:spacing w:line="456" w:lineRule="auto"/>
            </w:pPr>
          </w:p>
          <w:p w14:paraId="712774B0">
            <w:pPr>
              <w:spacing w:before="62" w:line="229" w:lineRule="auto"/>
              <w:ind w:left="863"/>
              <w:rPr>
                <w:rFonts w:ascii="宋体" w:hAnsi="宋体" w:eastAsia="宋体" w:cs="宋体"/>
                <w:sz w:val="19"/>
                <w:szCs w:val="19"/>
              </w:rPr>
            </w:pPr>
            <w:r>
              <w:rPr>
                <w:rFonts w:ascii="宋体" w:hAnsi="宋体" w:eastAsia="宋体" w:cs="宋体"/>
                <w:spacing w:val="7"/>
                <w:sz w:val="19"/>
                <w:szCs w:val="19"/>
              </w:rPr>
              <w:t>加强监管</w:t>
            </w:r>
          </w:p>
        </w:tc>
        <w:tc>
          <w:tcPr>
            <w:tcW w:w="2957" w:type="dxa"/>
            <w:vAlign w:val="top"/>
          </w:tcPr>
          <w:p w14:paraId="2E6AF302">
            <w:pPr>
              <w:pStyle w:val="6"/>
              <w:spacing w:line="334" w:lineRule="auto"/>
            </w:pPr>
          </w:p>
          <w:p w14:paraId="4DFE4E36">
            <w:pPr>
              <w:spacing w:before="61" w:line="242" w:lineRule="auto"/>
              <w:ind w:left="593" w:right="69" w:hanging="498"/>
              <w:rPr>
                <w:rFonts w:ascii="宋体" w:hAnsi="宋体" w:eastAsia="宋体" w:cs="宋体"/>
                <w:sz w:val="19"/>
                <w:szCs w:val="19"/>
              </w:rPr>
            </w:pPr>
            <w:r>
              <w:rPr>
                <w:rFonts w:ascii="宋体" w:hAnsi="宋体" w:eastAsia="宋体" w:cs="宋体"/>
                <w:spacing w:val="8"/>
                <w:sz w:val="19"/>
                <w:szCs w:val="19"/>
              </w:rPr>
              <w:t>有效防范严重精神障碍患者肇事</w:t>
            </w:r>
            <w:r>
              <w:rPr>
                <w:rFonts w:ascii="宋体" w:hAnsi="宋体" w:eastAsia="宋体" w:cs="宋体"/>
                <w:spacing w:val="4"/>
                <w:sz w:val="19"/>
                <w:szCs w:val="19"/>
              </w:rPr>
              <w:t xml:space="preserve"> </w:t>
            </w:r>
            <w:r>
              <w:rPr>
                <w:rFonts w:ascii="宋体" w:hAnsi="宋体" w:eastAsia="宋体" w:cs="宋体"/>
                <w:spacing w:val="7"/>
                <w:sz w:val="19"/>
                <w:szCs w:val="19"/>
              </w:rPr>
              <w:t>肇祸案（事）件发生</w:t>
            </w:r>
          </w:p>
        </w:tc>
      </w:tr>
      <w:tr w14:paraId="0C7D09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15" w:hRule="atLeast"/>
        </w:trPr>
        <w:tc>
          <w:tcPr>
            <w:tcW w:w="1467" w:type="dxa"/>
            <w:vMerge w:val="continue"/>
            <w:tcBorders>
              <w:top w:val="nil"/>
            </w:tcBorders>
            <w:vAlign w:val="top"/>
          </w:tcPr>
          <w:p w14:paraId="0A0AB608">
            <w:pPr>
              <w:pStyle w:val="6"/>
            </w:pPr>
          </w:p>
        </w:tc>
        <w:tc>
          <w:tcPr>
            <w:tcW w:w="1397" w:type="dxa"/>
            <w:vAlign w:val="top"/>
          </w:tcPr>
          <w:p w14:paraId="30D28E51">
            <w:pPr>
              <w:pStyle w:val="6"/>
              <w:spacing w:line="457" w:lineRule="auto"/>
            </w:pPr>
          </w:p>
          <w:p w14:paraId="0249F92A">
            <w:pPr>
              <w:spacing w:before="62" w:line="229" w:lineRule="auto"/>
              <w:ind w:left="205"/>
              <w:rPr>
                <w:rFonts w:ascii="宋体" w:hAnsi="宋体" w:eastAsia="宋体" w:cs="宋体"/>
                <w:sz w:val="19"/>
                <w:szCs w:val="19"/>
              </w:rPr>
            </w:pPr>
            <w:r>
              <w:rPr>
                <w:rFonts w:ascii="宋体" w:hAnsi="宋体" w:eastAsia="宋体" w:cs="宋体"/>
                <w:spacing w:val="7"/>
                <w:sz w:val="19"/>
                <w:szCs w:val="19"/>
              </w:rPr>
              <w:t>满意度指标</w:t>
            </w:r>
          </w:p>
        </w:tc>
        <w:tc>
          <w:tcPr>
            <w:tcW w:w="1488" w:type="dxa"/>
            <w:vAlign w:val="top"/>
          </w:tcPr>
          <w:p w14:paraId="779F2BBB">
            <w:pPr>
              <w:pStyle w:val="6"/>
              <w:spacing w:line="336" w:lineRule="auto"/>
            </w:pPr>
          </w:p>
          <w:p w14:paraId="4DCACE02">
            <w:pPr>
              <w:spacing w:before="62" w:line="229" w:lineRule="auto"/>
              <w:ind w:left="54"/>
              <w:rPr>
                <w:rFonts w:ascii="宋体" w:hAnsi="宋体" w:eastAsia="宋体" w:cs="宋体"/>
                <w:sz w:val="19"/>
                <w:szCs w:val="19"/>
              </w:rPr>
            </w:pPr>
            <w:r>
              <w:rPr>
                <w:rFonts w:ascii="宋体" w:hAnsi="宋体" w:eastAsia="宋体" w:cs="宋体"/>
                <w:spacing w:val="7"/>
                <w:sz w:val="19"/>
                <w:szCs w:val="19"/>
              </w:rPr>
              <w:t>服务对象满意度</w:t>
            </w:r>
          </w:p>
          <w:p w14:paraId="65A10271">
            <w:pPr>
              <w:spacing w:before="11" w:line="230" w:lineRule="auto"/>
              <w:ind w:left="553"/>
              <w:rPr>
                <w:rFonts w:ascii="宋体" w:hAnsi="宋体" w:eastAsia="宋体" w:cs="宋体"/>
                <w:sz w:val="19"/>
                <w:szCs w:val="19"/>
              </w:rPr>
            </w:pPr>
            <w:r>
              <w:rPr>
                <w:rFonts w:ascii="宋体" w:hAnsi="宋体" w:eastAsia="宋体" w:cs="宋体"/>
                <w:spacing w:val="3"/>
                <w:sz w:val="19"/>
                <w:szCs w:val="19"/>
              </w:rPr>
              <w:t>指标</w:t>
            </w:r>
          </w:p>
        </w:tc>
        <w:tc>
          <w:tcPr>
            <w:tcW w:w="2504" w:type="dxa"/>
            <w:gridSpan w:val="2"/>
            <w:vAlign w:val="top"/>
          </w:tcPr>
          <w:p w14:paraId="1133EFC5">
            <w:pPr>
              <w:pStyle w:val="6"/>
              <w:spacing w:line="457" w:lineRule="auto"/>
            </w:pPr>
          </w:p>
          <w:p w14:paraId="63A730C2">
            <w:pPr>
              <w:spacing w:before="62" w:line="229" w:lineRule="auto"/>
              <w:ind w:left="167"/>
              <w:rPr>
                <w:rFonts w:ascii="宋体" w:hAnsi="宋体" w:eastAsia="宋体" w:cs="宋体"/>
                <w:sz w:val="19"/>
                <w:szCs w:val="19"/>
              </w:rPr>
            </w:pPr>
            <w:r>
              <w:rPr>
                <w:rFonts w:ascii="宋体" w:hAnsi="宋体" w:eastAsia="宋体" w:cs="宋体"/>
                <w:spacing w:val="7"/>
                <w:sz w:val="19"/>
                <w:szCs w:val="19"/>
              </w:rPr>
              <w:t>服务对象（家属）满意度</w:t>
            </w:r>
          </w:p>
        </w:tc>
        <w:tc>
          <w:tcPr>
            <w:tcW w:w="2957" w:type="dxa"/>
            <w:vAlign w:val="top"/>
          </w:tcPr>
          <w:p w14:paraId="2703A9B0">
            <w:pPr>
              <w:pStyle w:val="6"/>
              <w:spacing w:line="457" w:lineRule="auto"/>
            </w:pPr>
          </w:p>
          <w:p w14:paraId="6A4CA9BE">
            <w:pPr>
              <w:spacing w:before="62" w:line="254" w:lineRule="exact"/>
              <w:ind w:left="1255"/>
              <w:rPr>
                <w:rFonts w:ascii="宋体" w:hAnsi="宋体" w:eastAsia="宋体" w:cs="宋体"/>
                <w:sz w:val="19"/>
                <w:szCs w:val="19"/>
              </w:rPr>
            </w:pPr>
            <w:r>
              <w:rPr>
                <w:rFonts w:ascii="宋体" w:hAnsi="宋体" w:eastAsia="宋体" w:cs="宋体"/>
                <w:spacing w:val="-1"/>
                <w:position w:val="1"/>
                <w:sz w:val="19"/>
                <w:szCs w:val="19"/>
              </w:rPr>
              <w:t>≥90%</w:t>
            </w:r>
          </w:p>
        </w:tc>
      </w:tr>
    </w:tbl>
    <w:p w14:paraId="5F108EE8">
      <w:pPr>
        <w:rPr>
          <w:rFonts w:ascii="Arial"/>
          <w:sz w:val="21"/>
        </w:rPr>
      </w:pPr>
    </w:p>
    <w:p w14:paraId="57F36E96">
      <w:pPr>
        <w:rPr>
          <w:rFonts w:ascii="Arial" w:hAnsi="Arial" w:eastAsia="Arial" w:cs="Arial"/>
          <w:sz w:val="21"/>
          <w:szCs w:val="21"/>
        </w:rPr>
        <w:sectPr>
          <w:footerReference r:id="rId224" w:type="default"/>
          <w:pgSz w:w="11905" w:h="16837"/>
          <w:pgMar w:top="1249" w:right="1066" w:bottom="695" w:left="1010" w:header="0" w:footer="408" w:gutter="0"/>
          <w:cols w:space="720" w:num="1"/>
        </w:sectPr>
      </w:pPr>
    </w:p>
    <w:p w14:paraId="29D08381">
      <w:pPr>
        <w:pStyle w:val="2"/>
        <w:spacing w:before="71" w:line="225" w:lineRule="auto"/>
        <w:ind w:left="2955"/>
        <w:rPr>
          <w:sz w:val="35"/>
          <w:szCs w:val="35"/>
        </w:rPr>
      </w:pPr>
      <w:r>
        <w:rPr>
          <w:b/>
          <w:bCs/>
          <w:spacing w:val="6"/>
          <w:sz w:val="35"/>
          <w:szCs w:val="35"/>
        </w:rPr>
        <w:t>部门预算项目绩效目标表</w:t>
      </w:r>
    </w:p>
    <w:p w14:paraId="29A69770">
      <w:pPr>
        <w:spacing w:line="182" w:lineRule="auto"/>
        <w:ind w:left="4387"/>
        <w:rPr>
          <w:rFonts w:ascii="FangSong_GB2312" w:hAnsi="FangSong_GB2312" w:eastAsia="FangSong_GB2312" w:cs="FangSong_GB2312"/>
          <w:sz w:val="24"/>
          <w:szCs w:val="24"/>
        </w:rPr>
      </w:pPr>
      <w:r>
        <w:rPr>
          <w:rFonts w:ascii="FangSong_GB2312" w:hAnsi="FangSong_GB2312" w:eastAsia="FangSong_GB2312" w:cs="FangSong_GB2312"/>
          <w:spacing w:val="-7"/>
          <w:sz w:val="24"/>
          <w:szCs w:val="24"/>
        </w:rPr>
        <w:t>(2026年度</w:t>
      </w:r>
      <w:r>
        <w:rPr>
          <w:rFonts w:hint="eastAsia" w:ascii="FangSong_GB2312" w:hAnsi="FangSong_GB2312" w:eastAsia="FangSong_GB2312" w:cs="FangSong_GB2312"/>
          <w:spacing w:val="-7"/>
          <w:sz w:val="24"/>
          <w:szCs w:val="24"/>
          <w:lang w:eastAsia="zh-CN"/>
        </w:rPr>
        <w:t>）</w:t>
      </w:r>
    </w:p>
    <w:tbl>
      <w:tblPr>
        <w:tblStyle w:val="5"/>
        <w:tblW w:w="982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81"/>
        <w:gridCol w:w="1138"/>
        <w:gridCol w:w="1335"/>
        <w:gridCol w:w="819"/>
        <w:gridCol w:w="1958"/>
        <w:gridCol w:w="3089"/>
      </w:tblGrid>
      <w:tr w14:paraId="2D3849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3" w:hRule="atLeast"/>
        </w:trPr>
        <w:tc>
          <w:tcPr>
            <w:tcW w:w="1481" w:type="dxa"/>
            <w:vAlign w:val="top"/>
          </w:tcPr>
          <w:p w14:paraId="79A0F8D3">
            <w:pPr>
              <w:spacing w:before="184" w:line="230" w:lineRule="auto"/>
              <w:ind w:left="353"/>
              <w:rPr>
                <w:rFonts w:ascii="宋体" w:hAnsi="宋体" w:eastAsia="宋体" w:cs="宋体"/>
                <w:sz w:val="19"/>
                <w:szCs w:val="19"/>
              </w:rPr>
            </w:pPr>
            <w:r>
              <w:rPr>
                <w:rFonts w:ascii="宋体" w:hAnsi="宋体" w:eastAsia="宋体" w:cs="宋体"/>
                <w:spacing w:val="6"/>
                <w:sz w:val="19"/>
                <w:szCs w:val="19"/>
              </w:rPr>
              <w:t>项目名称</w:t>
            </w:r>
          </w:p>
        </w:tc>
        <w:tc>
          <w:tcPr>
            <w:tcW w:w="8339" w:type="dxa"/>
            <w:gridSpan w:val="5"/>
            <w:vAlign w:val="top"/>
          </w:tcPr>
          <w:p w14:paraId="47CE4739">
            <w:pPr>
              <w:spacing w:before="184" w:line="229" w:lineRule="auto"/>
              <w:ind w:left="3184"/>
              <w:rPr>
                <w:rFonts w:ascii="宋体" w:hAnsi="宋体" w:eastAsia="宋体" w:cs="宋体"/>
                <w:sz w:val="19"/>
                <w:szCs w:val="19"/>
              </w:rPr>
            </w:pPr>
            <w:r>
              <w:rPr>
                <w:rFonts w:ascii="宋体" w:hAnsi="宋体" w:eastAsia="宋体" w:cs="宋体"/>
                <w:spacing w:val="7"/>
                <w:sz w:val="19"/>
                <w:szCs w:val="19"/>
              </w:rPr>
              <w:t>免费婚前医学健康检查</w:t>
            </w:r>
          </w:p>
        </w:tc>
      </w:tr>
      <w:tr w14:paraId="3C5FF0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3" w:hRule="atLeast"/>
        </w:trPr>
        <w:tc>
          <w:tcPr>
            <w:tcW w:w="1481" w:type="dxa"/>
            <w:vAlign w:val="top"/>
          </w:tcPr>
          <w:p w14:paraId="48F200EE">
            <w:pPr>
              <w:spacing w:before="175" w:line="229" w:lineRule="auto"/>
              <w:ind w:left="155"/>
              <w:rPr>
                <w:rFonts w:ascii="宋体" w:hAnsi="宋体" w:eastAsia="宋体" w:cs="宋体"/>
                <w:sz w:val="19"/>
                <w:szCs w:val="19"/>
              </w:rPr>
            </w:pPr>
            <w:r>
              <w:rPr>
                <w:rFonts w:ascii="宋体" w:hAnsi="宋体" w:eastAsia="宋体" w:cs="宋体"/>
                <w:spacing w:val="4"/>
                <w:sz w:val="19"/>
                <w:szCs w:val="19"/>
              </w:rPr>
              <w:t>部门（单位）</w:t>
            </w:r>
          </w:p>
        </w:tc>
        <w:tc>
          <w:tcPr>
            <w:tcW w:w="8339" w:type="dxa"/>
            <w:gridSpan w:val="5"/>
            <w:vAlign w:val="top"/>
          </w:tcPr>
          <w:p w14:paraId="7F7DF272">
            <w:pPr>
              <w:spacing w:before="175" w:line="229" w:lineRule="auto"/>
              <w:ind w:left="3380"/>
              <w:rPr>
                <w:rFonts w:ascii="宋体" w:hAnsi="宋体" w:eastAsia="宋体" w:cs="宋体"/>
                <w:sz w:val="19"/>
                <w:szCs w:val="19"/>
              </w:rPr>
            </w:pPr>
            <w:r>
              <w:rPr>
                <w:rFonts w:ascii="宋体" w:hAnsi="宋体" w:eastAsia="宋体" w:cs="宋体"/>
                <w:spacing w:val="7"/>
                <w:sz w:val="19"/>
                <w:szCs w:val="19"/>
              </w:rPr>
              <w:t>盐边县卫生健康局</w:t>
            </w:r>
          </w:p>
        </w:tc>
      </w:tr>
      <w:tr w14:paraId="608502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3" w:hRule="atLeast"/>
        </w:trPr>
        <w:tc>
          <w:tcPr>
            <w:tcW w:w="1481" w:type="dxa"/>
            <w:vMerge w:val="restart"/>
            <w:tcBorders>
              <w:bottom w:val="nil"/>
            </w:tcBorders>
            <w:vAlign w:val="top"/>
          </w:tcPr>
          <w:p w14:paraId="6C26F028">
            <w:pPr>
              <w:pStyle w:val="6"/>
              <w:spacing w:line="274" w:lineRule="auto"/>
            </w:pPr>
          </w:p>
          <w:p w14:paraId="4896A64A">
            <w:pPr>
              <w:pStyle w:val="6"/>
              <w:spacing w:line="274" w:lineRule="auto"/>
            </w:pPr>
          </w:p>
          <w:p w14:paraId="78A1E772">
            <w:pPr>
              <w:spacing w:before="62" w:line="230" w:lineRule="auto"/>
              <w:ind w:left="353"/>
              <w:rPr>
                <w:rFonts w:ascii="宋体" w:hAnsi="宋体" w:eastAsia="宋体" w:cs="宋体"/>
                <w:sz w:val="19"/>
                <w:szCs w:val="19"/>
              </w:rPr>
            </w:pPr>
            <w:r>
              <w:rPr>
                <w:rFonts w:ascii="宋体" w:hAnsi="宋体" w:eastAsia="宋体" w:cs="宋体"/>
                <w:spacing w:val="6"/>
                <w:sz w:val="19"/>
                <w:szCs w:val="19"/>
              </w:rPr>
              <w:t>项目资金</w:t>
            </w:r>
          </w:p>
          <w:p w14:paraId="78FBB13D">
            <w:pPr>
              <w:spacing w:before="11" w:line="230" w:lineRule="auto"/>
              <w:ind w:left="360"/>
              <w:rPr>
                <w:rFonts w:ascii="宋体" w:hAnsi="宋体" w:eastAsia="宋体" w:cs="宋体"/>
                <w:sz w:val="19"/>
                <w:szCs w:val="19"/>
              </w:rPr>
            </w:pPr>
            <w:r>
              <w:rPr>
                <w:rFonts w:ascii="宋体" w:hAnsi="宋体" w:eastAsia="宋体" w:cs="宋体"/>
                <w:sz w:val="19"/>
                <w:szCs w:val="19"/>
              </w:rPr>
              <w:t>（万元）</w:t>
            </w:r>
          </w:p>
        </w:tc>
        <w:tc>
          <w:tcPr>
            <w:tcW w:w="3292" w:type="dxa"/>
            <w:gridSpan w:val="3"/>
            <w:vAlign w:val="top"/>
          </w:tcPr>
          <w:p w14:paraId="0A5E2FDC">
            <w:pPr>
              <w:spacing w:before="177" w:line="229" w:lineRule="auto"/>
              <w:ind w:left="34"/>
              <w:rPr>
                <w:rFonts w:ascii="宋体" w:hAnsi="宋体" w:eastAsia="宋体" w:cs="宋体"/>
                <w:sz w:val="19"/>
                <w:szCs w:val="19"/>
              </w:rPr>
            </w:pPr>
            <w:r>
              <w:rPr>
                <w:rFonts w:ascii="宋体" w:hAnsi="宋体" w:eastAsia="宋体" w:cs="宋体"/>
                <w:spacing w:val="7"/>
                <w:sz w:val="19"/>
                <w:szCs w:val="19"/>
              </w:rPr>
              <w:t>年度资金总额</w:t>
            </w:r>
          </w:p>
        </w:tc>
        <w:tc>
          <w:tcPr>
            <w:tcW w:w="5047" w:type="dxa"/>
            <w:gridSpan w:val="2"/>
            <w:vAlign w:val="top"/>
          </w:tcPr>
          <w:p w14:paraId="287FA1EB">
            <w:pPr>
              <w:spacing w:before="178" w:line="255" w:lineRule="exact"/>
              <w:ind w:left="2383"/>
              <w:rPr>
                <w:rFonts w:ascii="宋体" w:hAnsi="宋体" w:eastAsia="宋体" w:cs="宋体"/>
                <w:sz w:val="19"/>
                <w:szCs w:val="19"/>
              </w:rPr>
            </w:pPr>
            <w:r>
              <w:rPr>
                <w:rFonts w:ascii="宋体" w:hAnsi="宋体" w:eastAsia="宋体" w:cs="宋体"/>
                <w:spacing w:val="2"/>
                <w:position w:val="1"/>
                <w:sz w:val="19"/>
                <w:szCs w:val="19"/>
              </w:rPr>
              <w:t>2.4</w:t>
            </w:r>
          </w:p>
        </w:tc>
      </w:tr>
      <w:tr w14:paraId="288C66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3" w:hRule="atLeast"/>
        </w:trPr>
        <w:tc>
          <w:tcPr>
            <w:tcW w:w="1481" w:type="dxa"/>
            <w:vMerge w:val="continue"/>
            <w:tcBorders>
              <w:top w:val="nil"/>
              <w:bottom w:val="nil"/>
            </w:tcBorders>
            <w:vAlign w:val="top"/>
          </w:tcPr>
          <w:p w14:paraId="5A7188CF">
            <w:pPr>
              <w:pStyle w:val="6"/>
            </w:pPr>
          </w:p>
        </w:tc>
        <w:tc>
          <w:tcPr>
            <w:tcW w:w="3292" w:type="dxa"/>
            <w:gridSpan w:val="3"/>
            <w:vAlign w:val="top"/>
          </w:tcPr>
          <w:p w14:paraId="2EFDDC86">
            <w:pPr>
              <w:spacing w:before="180" w:line="229" w:lineRule="auto"/>
              <w:ind w:left="34"/>
              <w:rPr>
                <w:rFonts w:ascii="宋体" w:hAnsi="宋体" w:eastAsia="宋体" w:cs="宋体"/>
                <w:sz w:val="19"/>
                <w:szCs w:val="19"/>
              </w:rPr>
            </w:pPr>
            <w:r>
              <w:rPr>
                <w:rFonts w:ascii="宋体" w:hAnsi="宋体" w:eastAsia="宋体" w:cs="宋体"/>
                <w:spacing w:val="6"/>
                <w:sz w:val="19"/>
                <w:szCs w:val="19"/>
              </w:rPr>
              <w:t>财政拨款</w:t>
            </w:r>
          </w:p>
        </w:tc>
        <w:tc>
          <w:tcPr>
            <w:tcW w:w="5047" w:type="dxa"/>
            <w:gridSpan w:val="2"/>
            <w:vAlign w:val="top"/>
          </w:tcPr>
          <w:p w14:paraId="3940B7BA">
            <w:pPr>
              <w:spacing w:before="181" w:line="255" w:lineRule="exact"/>
              <w:ind w:left="2383"/>
              <w:rPr>
                <w:rFonts w:ascii="宋体" w:hAnsi="宋体" w:eastAsia="宋体" w:cs="宋体"/>
                <w:sz w:val="19"/>
                <w:szCs w:val="19"/>
              </w:rPr>
            </w:pPr>
            <w:r>
              <w:rPr>
                <w:rFonts w:ascii="宋体" w:hAnsi="宋体" w:eastAsia="宋体" w:cs="宋体"/>
                <w:spacing w:val="2"/>
                <w:position w:val="1"/>
                <w:sz w:val="19"/>
                <w:szCs w:val="19"/>
              </w:rPr>
              <w:t>2.4</w:t>
            </w:r>
          </w:p>
        </w:tc>
      </w:tr>
      <w:tr w14:paraId="483F8E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3" w:hRule="atLeast"/>
        </w:trPr>
        <w:tc>
          <w:tcPr>
            <w:tcW w:w="1481" w:type="dxa"/>
            <w:vMerge w:val="continue"/>
            <w:tcBorders>
              <w:top w:val="nil"/>
            </w:tcBorders>
            <w:vAlign w:val="top"/>
          </w:tcPr>
          <w:p w14:paraId="4213FF6A">
            <w:pPr>
              <w:pStyle w:val="6"/>
            </w:pPr>
          </w:p>
        </w:tc>
        <w:tc>
          <w:tcPr>
            <w:tcW w:w="3292" w:type="dxa"/>
            <w:gridSpan w:val="3"/>
            <w:vAlign w:val="top"/>
          </w:tcPr>
          <w:p w14:paraId="2004E92E">
            <w:pPr>
              <w:spacing w:before="179" w:line="230" w:lineRule="auto"/>
              <w:ind w:left="34"/>
              <w:rPr>
                <w:rFonts w:ascii="宋体" w:hAnsi="宋体" w:eastAsia="宋体" w:cs="宋体"/>
                <w:sz w:val="19"/>
                <w:szCs w:val="19"/>
              </w:rPr>
            </w:pPr>
            <w:r>
              <w:rPr>
                <w:rFonts w:ascii="宋体" w:hAnsi="宋体" w:eastAsia="宋体" w:cs="宋体"/>
                <w:spacing w:val="6"/>
                <w:sz w:val="19"/>
                <w:szCs w:val="19"/>
              </w:rPr>
              <w:t>其他资金</w:t>
            </w:r>
          </w:p>
        </w:tc>
        <w:tc>
          <w:tcPr>
            <w:tcW w:w="5047" w:type="dxa"/>
            <w:gridSpan w:val="2"/>
            <w:vAlign w:val="top"/>
          </w:tcPr>
          <w:p w14:paraId="166AB119">
            <w:pPr>
              <w:pStyle w:val="6"/>
            </w:pPr>
          </w:p>
        </w:tc>
      </w:tr>
      <w:tr w14:paraId="3ADA69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06" w:hRule="atLeast"/>
        </w:trPr>
        <w:tc>
          <w:tcPr>
            <w:tcW w:w="1481" w:type="dxa"/>
            <w:vAlign w:val="top"/>
          </w:tcPr>
          <w:p w14:paraId="0E3AD6CC">
            <w:pPr>
              <w:pStyle w:val="6"/>
              <w:spacing w:line="261" w:lineRule="auto"/>
            </w:pPr>
          </w:p>
          <w:p w14:paraId="1BBBF165">
            <w:pPr>
              <w:pStyle w:val="6"/>
              <w:spacing w:line="261" w:lineRule="auto"/>
            </w:pPr>
          </w:p>
          <w:p w14:paraId="6D750F7E">
            <w:pPr>
              <w:pStyle w:val="6"/>
              <w:spacing w:line="262" w:lineRule="auto"/>
            </w:pPr>
          </w:p>
          <w:p w14:paraId="2DE040E8">
            <w:pPr>
              <w:pStyle w:val="6"/>
              <w:spacing w:line="262" w:lineRule="auto"/>
            </w:pPr>
          </w:p>
          <w:p w14:paraId="475BCA5D">
            <w:pPr>
              <w:spacing w:before="62" w:line="230" w:lineRule="auto"/>
              <w:ind w:left="352"/>
              <w:rPr>
                <w:rFonts w:ascii="宋体" w:hAnsi="宋体" w:eastAsia="宋体" w:cs="宋体"/>
                <w:sz w:val="19"/>
                <w:szCs w:val="19"/>
              </w:rPr>
            </w:pPr>
            <w:r>
              <w:rPr>
                <w:rFonts w:ascii="宋体" w:hAnsi="宋体" w:eastAsia="宋体" w:cs="宋体"/>
                <w:spacing w:val="6"/>
                <w:sz w:val="19"/>
                <w:szCs w:val="19"/>
              </w:rPr>
              <w:t>总体目标</w:t>
            </w:r>
          </w:p>
        </w:tc>
        <w:tc>
          <w:tcPr>
            <w:tcW w:w="8339" w:type="dxa"/>
            <w:gridSpan w:val="5"/>
            <w:vAlign w:val="top"/>
          </w:tcPr>
          <w:p w14:paraId="4E4D1DAD">
            <w:pPr>
              <w:pStyle w:val="6"/>
              <w:spacing w:line="261" w:lineRule="auto"/>
            </w:pPr>
          </w:p>
          <w:p w14:paraId="0D9BF592">
            <w:pPr>
              <w:pStyle w:val="6"/>
              <w:spacing w:line="261" w:lineRule="auto"/>
            </w:pPr>
          </w:p>
          <w:p w14:paraId="6F3AEED3">
            <w:pPr>
              <w:pStyle w:val="6"/>
              <w:spacing w:line="262" w:lineRule="auto"/>
            </w:pPr>
          </w:p>
          <w:p w14:paraId="03833086">
            <w:pPr>
              <w:pStyle w:val="6"/>
              <w:spacing w:line="262" w:lineRule="auto"/>
            </w:pPr>
          </w:p>
          <w:p w14:paraId="6DB891AD">
            <w:pPr>
              <w:spacing w:before="62" w:line="226" w:lineRule="auto"/>
              <w:ind w:left="31"/>
              <w:rPr>
                <w:rFonts w:ascii="宋体" w:hAnsi="宋体" w:eastAsia="宋体" w:cs="宋体"/>
                <w:sz w:val="19"/>
                <w:szCs w:val="19"/>
              </w:rPr>
            </w:pPr>
            <w:r>
              <w:rPr>
                <w:rFonts w:ascii="宋体" w:hAnsi="宋体" w:eastAsia="宋体" w:cs="宋体"/>
                <w:spacing w:val="8"/>
                <w:sz w:val="19"/>
                <w:szCs w:val="19"/>
              </w:rPr>
              <w:t>进一步加强出生缺陷预防，促进人口素质提高</w:t>
            </w:r>
            <w:r>
              <w:rPr>
                <w:rFonts w:hint="eastAsia" w:ascii="宋体" w:hAnsi="宋体" w:eastAsia="宋体" w:cs="宋体"/>
                <w:spacing w:val="8"/>
                <w:sz w:val="19"/>
                <w:szCs w:val="19"/>
                <w:lang w:eastAsia="zh-CN"/>
              </w:rPr>
              <w:t>，</w:t>
            </w:r>
            <w:r>
              <w:rPr>
                <w:rFonts w:ascii="宋体" w:hAnsi="宋体" w:eastAsia="宋体" w:cs="宋体"/>
                <w:spacing w:val="8"/>
                <w:sz w:val="19"/>
                <w:szCs w:val="19"/>
              </w:rPr>
              <w:t>促进婚姻家庭幸福与社会和谐。</w:t>
            </w:r>
          </w:p>
        </w:tc>
      </w:tr>
      <w:tr w14:paraId="54CB06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66" w:hRule="atLeast"/>
        </w:trPr>
        <w:tc>
          <w:tcPr>
            <w:tcW w:w="1481" w:type="dxa"/>
            <w:vMerge w:val="restart"/>
            <w:tcBorders>
              <w:bottom w:val="nil"/>
            </w:tcBorders>
            <w:vAlign w:val="top"/>
          </w:tcPr>
          <w:p w14:paraId="22FE0BF3">
            <w:pPr>
              <w:pStyle w:val="6"/>
              <w:spacing w:line="249" w:lineRule="auto"/>
            </w:pPr>
          </w:p>
          <w:p w14:paraId="5936582D">
            <w:pPr>
              <w:pStyle w:val="6"/>
              <w:spacing w:line="249" w:lineRule="auto"/>
            </w:pPr>
          </w:p>
          <w:p w14:paraId="09606D11">
            <w:pPr>
              <w:pStyle w:val="6"/>
              <w:spacing w:line="249" w:lineRule="auto"/>
            </w:pPr>
          </w:p>
          <w:p w14:paraId="3B9F4F45">
            <w:pPr>
              <w:pStyle w:val="6"/>
              <w:spacing w:line="249" w:lineRule="auto"/>
            </w:pPr>
          </w:p>
          <w:p w14:paraId="22C65B30">
            <w:pPr>
              <w:pStyle w:val="6"/>
              <w:spacing w:line="249" w:lineRule="auto"/>
            </w:pPr>
          </w:p>
          <w:p w14:paraId="28AB6E51">
            <w:pPr>
              <w:pStyle w:val="6"/>
              <w:spacing w:line="249" w:lineRule="auto"/>
            </w:pPr>
          </w:p>
          <w:p w14:paraId="1D14200F">
            <w:pPr>
              <w:pStyle w:val="6"/>
              <w:spacing w:line="249" w:lineRule="auto"/>
            </w:pPr>
          </w:p>
          <w:p w14:paraId="23C11EAC">
            <w:pPr>
              <w:pStyle w:val="6"/>
              <w:spacing w:line="249" w:lineRule="auto"/>
            </w:pPr>
          </w:p>
          <w:p w14:paraId="372DBDA1">
            <w:pPr>
              <w:pStyle w:val="6"/>
              <w:spacing w:line="249" w:lineRule="auto"/>
            </w:pPr>
          </w:p>
          <w:p w14:paraId="124766E4">
            <w:pPr>
              <w:pStyle w:val="6"/>
              <w:spacing w:line="249" w:lineRule="auto"/>
            </w:pPr>
          </w:p>
          <w:p w14:paraId="471744F6">
            <w:pPr>
              <w:pStyle w:val="6"/>
              <w:spacing w:line="249" w:lineRule="auto"/>
            </w:pPr>
          </w:p>
          <w:p w14:paraId="60A15546">
            <w:pPr>
              <w:pStyle w:val="6"/>
              <w:spacing w:line="249" w:lineRule="auto"/>
            </w:pPr>
          </w:p>
          <w:p w14:paraId="57EAF7AE">
            <w:pPr>
              <w:pStyle w:val="6"/>
              <w:spacing w:line="249" w:lineRule="auto"/>
            </w:pPr>
          </w:p>
          <w:p w14:paraId="55E734DA">
            <w:pPr>
              <w:pStyle w:val="6"/>
              <w:spacing w:line="249" w:lineRule="auto"/>
            </w:pPr>
          </w:p>
          <w:p w14:paraId="382B7F4F">
            <w:pPr>
              <w:pStyle w:val="6"/>
              <w:spacing w:line="249" w:lineRule="auto"/>
            </w:pPr>
          </w:p>
          <w:p w14:paraId="2C337B90">
            <w:pPr>
              <w:pStyle w:val="6"/>
              <w:spacing w:line="250" w:lineRule="auto"/>
            </w:pPr>
          </w:p>
          <w:p w14:paraId="25E49D43">
            <w:pPr>
              <w:spacing w:before="62" w:line="230" w:lineRule="auto"/>
              <w:ind w:left="353"/>
              <w:rPr>
                <w:rFonts w:ascii="宋体" w:hAnsi="宋体" w:eastAsia="宋体" w:cs="宋体"/>
                <w:sz w:val="19"/>
                <w:szCs w:val="19"/>
              </w:rPr>
            </w:pPr>
            <w:r>
              <w:rPr>
                <w:rFonts w:ascii="宋体" w:hAnsi="宋体" w:eastAsia="宋体" w:cs="宋体"/>
                <w:spacing w:val="6"/>
                <w:sz w:val="19"/>
                <w:szCs w:val="19"/>
              </w:rPr>
              <w:t>绩效指标</w:t>
            </w:r>
          </w:p>
        </w:tc>
        <w:tc>
          <w:tcPr>
            <w:tcW w:w="1138" w:type="dxa"/>
            <w:vAlign w:val="top"/>
          </w:tcPr>
          <w:p w14:paraId="046BD891">
            <w:pPr>
              <w:pStyle w:val="6"/>
              <w:spacing w:line="383" w:lineRule="auto"/>
            </w:pPr>
          </w:p>
          <w:p w14:paraId="25D7C603">
            <w:pPr>
              <w:spacing w:before="62" w:line="230" w:lineRule="auto"/>
              <w:ind w:left="178"/>
              <w:rPr>
                <w:rFonts w:ascii="宋体" w:hAnsi="宋体" w:eastAsia="宋体" w:cs="宋体"/>
                <w:sz w:val="19"/>
                <w:szCs w:val="19"/>
              </w:rPr>
            </w:pPr>
            <w:r>
              <w:rPr>
                <w:rFonts w:ascii="宋体" w:hAnsi="宋体" w:eastAsia="宋体" w:cs="宋体"/>
                <w:spacing w:val="6"/>
                <w:sz w:val="19"/>
                <w:szCs w:val="19"/>
              </w:rPr>
              <w:t>一级指标</w:t>
            </w:r>
          </w:p>
        </w:tc>
        <w:tc>
          <w:tcPr>
            <w:tcW w:w="1335" w:type="dxa"/>
            <w:vAlign w:val="top"/>
          </w:tcPr>
          <w:p w14:paraId="52CB0153">
            <w:pPr>
              <w:pStyle w:val="6"/>
              <w:spacing w:line="383" w:lineRule="auto"/>
            </w:pPr>
          </w:p>
          <w:p w14:paraId="71ACF33A">
            <w:pPr>
              <w:spacing w:before="62" w:line="230" w:lineRule="auto"/>
              <w:ind w:left="278"/>
              <w:rPr>
                <w:rFonts w:ascii="宋体" w:hAnsi="宋体" w:eastAsia="宋体" w:cs="宋体"/>
                <w:sz w:val="19"/>
                <w:szCs w:val="19"/>
              </w:rPr>
            </w:pPr>
            <w:r>
              <w:rPr>
                <w:rFonts w:ascii="宋体" w:hAnsi="宋体" w:eastAsia="宋体" w:cs="宋体"/>
                <w:spacing w:val="6"/>
                <w:sz w:val="19"/>
                <w:szCs w:val="19"/>
              </w:rPr>
              <w:t>二级指标</w:t>
            </w:r>
          </w:p>
        </w:tc>
        <w:tc>
          <w:tcPr>
            <w:tcW w:w="2777" w:type="dxa"/>
            <w:gridSpan w:val="2"/>
            <w:vAlign w:val="top"/>
          </w:tcPr>
          <w:p w14:paraId="179472BC">
            <w:pPr>
              <w:pStyle w:val="6"/>
              <w:spacing w:line="383" w:lineRule="auto"/>
            </w:pPr>
          </w:p>
          <w:p w14:paraId="5A687923">
            <w:pPr>
              <w:spacing w:before="62" w:line="230" w:lineRule="auto"/>
              <w:ind w:left="999"/>
              <w:rPr>
                <w:rFonts w:ascii="宋体" w:hAnsi="宋体" w:eastAsia="宋体" w:cs="宋体"/>
                <w:sz w:val="19"/>
                <w:szCs w:val="19"/>
              </w:rPr>
            </w:pPr>
            <w:r>
              <w:rPr>
                <w:rFonts w:ascii="宋体" w:hAnsi="宋体" w:eastAsia="宋体" w:cs="宋体"/>
                <w:spacing w:val="7"/>
                <w:sz w:val="19"/>
                <w:szCs w:val="19"/>
              </w:rPr>
              <w:t>三级指标</w:t>
            </w:r>
          </w:p>
        </w:tc>
        <w:tc>
          <w:tcPr>
            <w:tcW w:w="3089" w:type="dxa"/>
            <w:vAlign w:val="top"/>
          </w:tcPr>
          <w:p w14:paraId="1A27F775">
            <w:pPr>
              <w:pStyle w:val="6"/>
              <w:spacing w:line="383" w:lineRule="auto"/>
            </w:pPr>
          </w:p>
          <w:p w14:paraId="476DBA5E">
            <w:pPr>
              <w:spacing w:before="62" w:line="229" w:lineRule="auto"/>
              <w:ind w:left="163"/>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27E3DB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86" w:hRule="atLeast"/>
        </w:trPr>
        <w:tc>
          <w:tcPr>
            <w:tcW w:w="1481" w:type="dxa"/>
            <w:vMerge w:val="continue"/>
            <w:tcBorders>
              <w:top w:val="nil"/>
              <w:bottom w:val="nil"/>
            </w:tcBorders>
            <w:vAlign w:val="top"/>
          </w:tcPr>
          <w:p w14:paraId="125EE1AD">
            <w:pPr>
              <w:pStyle w:val="6"/>
            </w:pPr>
          </w:p>
        </w:tc>
        <w:tc>
          <w:tcPr>
            <w:tcW w:w="1138" w:type="dxa"/>
            <w:vMerge w:val="restart"/>
            <w:tcBorders>
              <w:bottom w:val="nil"/>
            </w:tcBorders>
            <w:vAlign w:val="top"/>
          </w:tcPr>
          <w:p w14:paraId="433D0596">
            <w:pPr>
              <w:pStyle w:val="6"/>
              <w:spacing w:line="244" w:lineRule="auto"/>
            </w:pPr>
          </w:p>
          <w:p w14:paraId="4FC51B4B">
            <w:pPr>
              <w:pStyle w:val="6"/>
              <w:spacing w:line="244" w:lineRule="auto"/>
            </w:pPr>
          </w:p>
          <w:p w14:paraId="34AD80AC">
            <w:pPr>
              <w:pStyle w:val="6"/>
              <w:spacing w:line="244" w:lineRule="auto"/>
            </w:pPr>
          </w:p>
          <w:p w14:paraId="5168B0F1">
            <w:pPr>
              <w:pStyle w:val="6"/>
              <w:spacing w:line="245" w:lineRule="auto"/>
            </w:pPr>
          </w:p>
          <w:p w14:paraId="5FC04985">
            <w:pPr>
              <w:pStyle w:val="6"/>
              <w:spacing w:line="245" w:lineRule="auto"/>
            </w:pPr>
          </w:p>
          <w:p w14:paraId="6AC8068F">
            <w:pPr>
              <w:pStyle w:val="6"/>
              <w:spacing w:line="245" w:lineRule="auto"/>
            </w:pPr>
          </w:p>
          <w:p w14:paraId="7210A34B">
            <w:pPr>
              <w:pStyle w:val="6"/>
              <w:spacing w:line="245" w:lineRule="auto"/>
            </w:pPr>
          </w:p>
          <w:p w14:paraId="7EAE0DA5">
            <w:pPr>
              <w:pStyle w:val="6"/>
              <w:spacing w:line="245" w:lineRule="auto"/>
            </w:pPr>
          </w:p>
          <w:p w14:paraId="1B6B420D">
            <w:pPr>
              <w:spacing w:before="61" w:line="229" w:lineRule="auto"/>
              <w:ind w:left="175"/>
              <w:rPr>
                <w:rFonts w:ascii="宋体" w:hAnsi="宋体" w:eastAsia="宋体" w:cs="宋体"/>
                <w:sz w:val="19"/>
                <w:szCs w:val="19"/>
              </w:rPr>
            </w:pPr>
            <w:r>
              <w:rPr>
                <w:rFonts w:ascii="宋体" w:hAnsi="宋体" w:eastAsia="宋体" w:cs="宋体"/>
                <w:spacing w:val="7"/>
                <w:sz w:val="19"/>
                <w:szCs w:val="19"/>
              </w:rPr>
              <w:t>产出指标</w:t>
            </w:r>
          </w:p>
        </w:tc>
        <w:tc>
          <w:tcPr>
            <w:tcW w:w="1335" w:type="dxa"/>
            <w:vAlign w:val="top"/>
          </w:tcPr>
          <w:p w14:paraId="2B445007">
            <w:pPr>
              <w:pStyle w:val="6"/>
              <w:spacing w:line="296" w:lineRule="auto"/>
            </w:pPr>
          </w:p>
          <w:p w14:paraId="3479553D">
            <w:pPr>
              <w:pStyle w:val="6"/>
              <w:spacing w:line="296" w:lineRule="auto"/>
            </w:pPr>
          </w:p>
          <w:p w14:paraId="422F6777">
            <w:pPr>
              <w:spacing w:before="62" w:line="229" w:lineRule="auto"/>
              <w:ind w:left="276"/>
              <w:rPr>
                <w:rFonts w:ascii="宋体" w:hAnsi="宋体" w:eastAsia="宋体" w:cs="宋体"/>
                <w:sz w:val="19"/>
                <w:szCs w:val="19"/>
              </w:rPr>
            </w:pPr>
            <w:r>
              <w:rPr>
                <w:rFonts w:ascii="宋体" w:hAnsi="宋体" w:eastAsia="宋体" w:cs="宋体"/>
                <w:spacing w:val="6"/>
                <w:sz w:val="19"/>
                <w:szCs w:val="19"/>
              </w:rPr>
              <w:t>数量指标</w:t>
            </w:r>
          </w:p>
        </w:tc>
        <w:tc>
          <w:tcPr>
            <w:tcW w:w="2777" w:type="dxa"/>
            <w:gridSpan w:val="2"/>
            <w:vAlign w:val="top"/>
          </w:tcPr>
          <w:p w14:paraId="3B863090">
            <w:pPr>
              <w:pStyle w:val="6"/>
              <w:spacing w:line="296" w:lineRule="auto"/>
            </w:pPr>
          </w:p>
          <w:p w14:paraId="57A87F70">
            <w:pPr>
              <w:pStyle w:val="6"/>
              <w:spacing w:line="296" w:lineRule="auto"/>
            </w:pPr>
          </w:p>
          <w:p w14:paraId="52E7D764">
            <w:pPr>
              <w:spacing w:before="62" w:line="229" w:lineRule="auto"/>
              <w:ind w:left="206"/>
              <w:rPr>
                <w:rFonts w:ascii="宋体" w:hAnsi="宋体" w:eastAsia="宋体" w:cs="宋体"/>
                <w:sz w:val="19"/>
                <w:szCs w:val="19"/>
              </w:rPr>
            </w:pPr>
            <w:r>
              <w:rPr>
                <w:rFonts w:ascii="宋体" w:hAnsi="宋体" w:eastAsia="宋体" w:cs="宋体"/>
                <w:spacing w:val="8"/>
                <w:sz w:val="19"/>
                <w:szCs w:val="19"/>
              </w:rPr>
              <w:t>符合免费婚前医学健康检查</w:t>
            </w:r>
          </w:p>
        </w:tc>
        <w:tc>
          <w:tcPr>
            <w:tcW w:w="3089" w:type="dxa"/>
            <w:vAlign w:val="top"/>
          </w:tcPr>
          <w:p w14:paraId="7CFE355F">
            <w:pPr>
              <w:pStyle w:val="6"/>
              <w:spacing w:line="296" w:lineRule="auto"/>
            </w:pPr>
          </w:p>
          <w:p w14:paraId="4674D9AC">
            <w:pPr>
              <w:pStyle w:val="6"/>
              <w:spacing w:line="296" w:lineRule="auto"/>
            </w:pPr>
          </w:p>
          <w:p w14:paraId="01D950A8">
            <w:pPr>
              <w:spacing w:before="62" w:line="256" w:lineRule="exact"/>
              <w:ind w:left="1369"/>
              <w:rPr>
                <w:rFonts w:ascii="宋体" w:hAnsi="宋体" w:eastAsia="宋体" w:cs="宋体"/>
                <w:sz w:val="19"/>
                <w:szCs w:val="19"/>
              </w:rPr>
            </w:pPr>
            <w:r>
              <w:rPr>
                <w:rFonts w:ascii="宋体" w:hAnsi="宋体" w:eastAsia="宋体" w:cs="宋体"/>
                <w:position w:val="1"/>
                <w:sz w:val="19"/>
                <w:szCs w:val="19"/>
              </w:rPr>
              <w:t>100%</w:t>
            </w:r>
          </w:p>
        </w:tc>
      </w:tr>
      <w:tr w14:paraId="5318F8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86" w:hRule="atLeast"/>
        </w:trPr>
        <w:tc>
          <w:tcPr>
            <w:tcW w:w="1481" w:type="dxa"/>
            <w:vMerge w:val="continue"/>
            <w:tcBorders>
              <w:top w:val="nil"/>
              <w:bottom w:val="nil"/>
            </w:tcBorders>
            <w:vAlign w:val="top"/>
          </w:tcPr>
          <w:p w14:paraId="2098131A">
            <w:pPr>
              <w:pStyle w:val="6"/>
            </w:pPr>
          </w:p>
        </w:tc>
        <w:tc>
          <w:tcPr>
            <w:tcW w:w="1138" w:type="dxa"/>
            <w:vMerge w:val="continue"/>
            <w:tcBorders>
              <w:top w:val="nil"/>
              <w:bottom w:val="nil"/>
            </w:tcBorders>
            <w:vAlign w:val="top"/>
          </w:tcPr>
          <w:p w14:paraId="033A0709">
            <w:pPr>
              <w:pStyle w:val="6"/>
            </w:pPr>
          </w:p>
        </w:tc>
        <w:tc>
          <w:tcPr>
            <w:tcW w:w="1335" w:type="dxa"/>
            <w:vAlign w:val="top"/>
          </w:tcPr>
          <w:p w14:paraId="3594B5D7">
            <w:pPr>
              <w:pStyle w:val="6"/>
              <w:spacing w:line="297" w:lineRule="auto"/>
            </w:pPr>
          </w:p>
          <w:p w14:paraId="2404C729">
            <w:pPr>
              <w:pStyle w:val="6"/>
              <w:spacing w:line="297" w:lineRule="auto"/>
            </w:pPr>
          </w:p>
          <w:p w14:paraId="49B978CF">
            <w:pPr>
              <w:spacing w:before="62" w:line="230" w:lineRule="auto"/>
              <w:ind w:left="276"/>
              <w:rPr>
                <w:rFonts w:ascii="宋体" w:hAnsi="宋体" w:eastAsia="宋体" w:cs="宋体"/>
                <w:sz w:val="19"/>
                <w:szCs w:val="19"/>
              </w:rPr>
            </w:pPr>
            <w:r>
              <w:rPr>
                <w:rFonts w:ascii="宋体" w:hAnsi="宋体" w:eastAsia="宋体" w:cs="宋体"/>
                <w:spacing w:val="6"/>
                <w:sz w:val="19"/>
                <w:szCs w:val="19"/>
              </w:rPr>
              <w:t>质量指标</w:t>
            </w:r>
          </w:p>
        </w:tc>
        <w:tc>
          <w:tcPr>
            <w:tcW w:w="2777" w:type="dxa"/>
            <w:gridSpan w:val="2"/>
            <w:vAlign w:val="top"/>
          </w:tcPr>
          <w:p w14:paraId="53B0CD81">
            <w:pPr>
              <w:pStyle w:val="6"/>
              <w:spacing w:line="297" w:lineRule="auto"/>
            </w:pPr>
          </w:p>
          <w:p w14:paraId="21BCB358">
            <w:pPr>
              <w:pStyle w:val="6"/>
              <w:spacing w:line="297" w:lineRule="auto"/>
            </w:pPr>
          </w:p>
          <w:p w14:paraId="0F5B1B3F">
            <w:pPr>
              <w:spacing w:before="62" w:line="229" w:lineRule="auto"/>
              <w:ind w:left="1101"/>
              <w:rPr>
                <w:rFonts w:ascii="宋体" w:hAnsi="宋体" w:eastAsia="宋体" w:cs="宋体"/>
                <w:sz w:val="19"/>
                <w:szCs w:val="19"/>
              </w:rPr>
            </w:pPr>
            <w:r>
              <w:rPr>
                <w:rFonts w:ascii="宋体" w:hAnsi="宋体" w:eastAsia="宋体" w:cs="宋体"/>
                <w:spacing w:val="6"/>
                <w:sz w:val="19"/>
                <w:szCs w:val="19"/>
              </w:rPr>
              <w:t>婚检率</w:t>
            </w:r>
          </w:p>
        </w:tc>
        <w:tc>
          <w:tcPr>
            <w:tcW w:w="3089" w:type="dxa"/>
            <w:vAlign w:val="top"/>
          </w:tcPr>
          <w:p w14:paraId="07B13592">
            <w:pPr>
              <w:pStyle w:val="6"/>
              <w:spacing w:line="297" w:lineRule="auto"/>
            </w:pPr>
          </w:p>
          <w:p w14:paraId="5B492DC5">
            <w:pPr>
              <w:pStyle w:val="6"/>
              <w:spacing w:line="297" w:lineRule="auto"/>
            </w:pPr>
          </w:p>
          <w:p w14:paraId="3687D013">
            <w:pPr>
              <w:spacing w:before="62" w:line="254" w:lineRule="exact"/>
              <w:ind w:left="1323"/>
              <w:rPr>
                <w:rFonts w:ascii="宋体" w:hAnsi="宋体" w:eastAsia="宋体" w:cs="宋体"/>
                <w:sz w:val="19"/>
                <w:szCs w:val="19"/>
              </w:rPr>
            </w:pPr>
            <w:r>
              <w:rPr>
                <w:rFonts w:ascii="宋体" w:hAnsi="宋体" w:eastAsia="宋体" w:cs="宋体"/>
                <w:spacing w:val="-1"/>
                <w:position w:val="1"/>
                <w:sz w:val="19"/>
                <w:szCs w:val="19"/>
              </w:rPr>
              <w:t>≥94%</w:t>
            </w:r>
          </w:p>
        </w:tc>
      </w:tr>
      <w:tr w14:paraId="226874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27" w:hRule="atLeast"/>
        </w:trPr>
        <w:tc>
          <w:tcPr>
            <w:tcW w:w="1481" w:type="dxa"/>
            <w:vMerge w:val="continue"/>
            <w:tcBorders>
              <w:top w:val="nil"/>
              <w:bottom w:val="nil"/>
            </w:tcBorders>
            <w:vAlign w:val="top"/>
          </w:tcPr>
          <w:p w14:paraId="24174B32">
            <w:pPr>
              <w:pStyle w:val="6"/>
            </w:pPr>
          </w:p>
        </w:tc>
        <w:tc>
          <w:tcPr>
            <w:tcW w:w="1138" w:type="dxa"/>
            <w:vMerge w:val="continue"/>
            <w:tcBorders>
              <w:top w:val="nil"/>
            </w:tcBorders>
            <w:vAlign w:val="top"/>
          </w:tcPr>
          <w:p w14:paraId="779E6063">
            <w:pPr>
              <w:pStyle w:val="6"/>
            </w:pPr>
          </w:p>
        </w:tc>
        <w:tc>
          <w:tcPr>
            <w:tcW w:w="1335" w:type="dxa"/>
            <w:vAlign w:val="top"/>
          </w:tcPr>
          <w:p w14:paraId="5CC0D31B">
            <w:pPr>
              <w:pStyle w:val="6"/>
              <w:spacing w:line="467" w:lineRule="auto"/>
            </w:pPr>
          </w:p>
          <w:p w14:paraId="1333B4DD">
            <w:pPr>
              <w:spacing w:before="61" w:line="230" w:lineRule="auto"/>
              <w:ind w:left="284"/>
              <w:rPr>
                <w:rFonts w:ascii="宋体" w:hAnsi="宋体" w:eastAsia="宋体" w:cs="宋体"/>
                <w:sz w:val="19"/>
                <w:szCs w:val="19"/>
              </w:rPr>
            </w:pPr>
            <w:r>
              <w:rPr>
                <w:rFonts w:ascii="宋体" w:hAnsi="宋体" w:eastAsia="宋体" w:cs="宋体"/>
                <w:spacing w:val="4"/>
                <w:sz w:val="19"/>
                <w:szCs w:val="19"/>
              </w:rPr>
              <w:t>时效指标</w:t>
            </w:r>
          </w:p>
        </w:tc>
        <w:tc>
          <w:tcPr>
            <w:tcW w:w="2777" w:type="dxa"/>
            <w:gridSpan w:val="2"/>
            <w:vAlign w:val="top"/>
          </w:tcPr>
          <w:p w14:paraId="42C4B4B8">
            <w:pPr>
              <w:pStyle w:val="6"/>
              <w:spacing w:line="467" w:lineRule="auto"/>
            </w:pPr>
          </w:p>
          <w:p w14:paraId="7D86602F">
            <w:pPr>
              <w:spacing w:before="62" w:line="229" w:lineRule="auto"/>
              <w:ind w:left="1000"/>
              <w:rPr>
                <w:rFonts w:ascii="宋体" w:hAnsi="宋体" w:eastAsia="宋体" w:cs="宋体"/>
                <w:sz w:val="19"/>
                <w:szCs w:val="19"/>
              </w:rPr>
            </w:pPr>
            <w:r>
              <w:rPr>
                <w:rFonts w:ascii="宋体" w:hAnsi="宋体" w:eastAsia="宋体" w:cs="宋体"/>
                <w:spacing w:val="6"/>
                <w:sz w:val="19"/>
                <w:szCs w:val="19"/>
              </w:rPr>
              <w:t>完成时限</w:t>
            </w:r>
          </w:p>
        </w:tc>
        <w:tc>
          <w:tcPr>
            <w:tcW w:w="3089" w:type="dxa"/>
            <w:vAlign w:val="top"/>
          </w:tcPr>
          <w:p w14:paraId="50F55C8A">
            <w:pPr>
              <w:pStyle w:val="6"/>
              <w:spacing w:line="467" w:lineRule="auto"/>
            </w:pPr>
          </w:p>
          <w:p w14:paraId="49D38393">
            <w:pPr>
              <w:spacing w:before="62" w:line="229" w:lineRule="auto"/>
              <w:ind w:left="1155"/>
              <w:rPr>
                <w:rFonts w:ascii="宋体" w:hAnsi="宋体" w:eastAsia="宋体" w:cs="宋体"/>
                <w:sz w:val="19"/>
                <w:szCs w:val="19"/>
              </w:rPr>
            </w:pPr>
            <w:r>
              <w:rPr>
                <w:rFonts w:ascii="宋体" w:hAnsi="宋体" w:eastAsia="宋体" w:cs="宋体"/>
                <w:spacing w:val="5"/>
                <w:sz w:val="19"/>
                <w:szCs w:val="19"/>
              </w:rPr>
              <w:t>2026年度</w:t>
            </w:r>
          </w:p>
        </w:tc>
      </w:tr>
      <w:tr w14:paraId="4A7BC0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86" w:hRule="atLeast"/>
        </w:trPr>
        <w:tc>
          <w:tcPr>
            <w:tcW w:w="1481" w:type="dxa"/>
            <w:vMerge w:val="continue"/>
            <w:tcBorders>
              <w:top w:val="nil"/>
              <w:bottom w:val="nil"/>
            </w:tcBorders>
            <w:vAlign w:val="top"/>
          </w:tcPr>
          <w:p w14:paraId="6DD97FDB">
            <w:pPr>
              <w:pStyle w:val="6"/>
            </w:pPr>
          </w:p>
        </w:tc>
        <w:tc>
          <w:tcPr>
            <w:tcW w:w="1138" w:type="dxa"/>
            <w:vAlign w:val="top"/>
          </w:tcPr>
          <w:p w14:paraId="379AB83A">
            <w:pPr>
              <w:pStyle w:val="6"/>
              <w:spacing w:line="298" w:lineRule="auto"/>
            </w:pPr>
          </w:p>
          <w:p w14:paraId="7589D2FD">
            <w:pPr>
              <w:pStyle w:val="6"/>
              <w:spacing w:line="298" w:lineRule="auto"/>
            </w:pPr>
          </w:p>
          <w:p w14:paraId="05D104C5">
            <w:pPr>
              <w:spacing w:before="62" w:line="228" w:lineRule="auto"/>
              <w:ind w:left="226"/>
              <w:rPr>
                <w:rFonts w:ascii="宋体" w:hAnsi="宋体" w:eastAsia="宋体" w:cs="宋体"/>
                <w:sz w:val="19"/>
                <w:szCs w:val="19"/>
              </w:rPr>
            </w:pPr>
            <w:r>
              <w:rPr>
                <w:rFonts w:ascii="宋体" w:hAnsi="宋体" w:eastAsia="宋体" w:cs="宋体"/>
                <w:spacing w:val="6"/>
                <w:sz w:val="19"/>
                <w:szCs w:val="19"/>
              </w:rPr>
              <w:t>成本指标</w:t>
            </w:r>
          </w:p>
        </w:tc>
        <w:tc>
          <w:tcPr>
            <w:tcW w:w="1335" w:type="dxa"/>
            <w:vAlign w:val="top"/>
          </w:tcPr>
          <w:p w14:paraId="13A1DE69">
            <w:pPr>
              <w:pStyle w:val="6"/>
              <w:spacing w:line="298" w:lineRule="auto"/>
            </w:pPr>
          </w:p>
          <w:p w14:paraId="1231C53E">
            <w:pPr>
              <w:pStyle w:val="6"/>
              <w:spacing w:line="298" w:lineRule="auto"/>
            </w:pPr>
          </w:p>
          <w:p w14:paraId="3B2E5DEF">
            <w:pPr>
              <w:spacing w:before="62" w:line="228" w:lineRule="auto"/>
              <w:ind w:left="77"/>
              <w:rPr>
                <w:rFonts w:ascii="宋体" w:hAnsi="宋体" w:eastAsia="宋体" w:cs="宋体"/>
                <w:sz w:val="19"/>
                <w:szCs w:val="19"/>
              </w:rPr>
            </w:pPr>
            <w:r>
              <w:rPr>
                <w:rFonts w:ascii="宋体" w:hAnsi="宋体" w:eastAsia="宋体" w:cs="宋体"/>
                <w:spacing w:val="7"/>
                <w:sz w:val="19"/>
                <w:szCs w:val="19"/>
              </w:rPr>
              <w:t>经济成本指标</w:t>
            </w:r>
          </w:p>
        </w:tc>
        <w:tc>
          <w:tcPr>
            <w:tcW w:w="2777" w:type="dxa"/>
            <w:gridSpan w:val="2"/>
            <w:vAlign w:val="top"/>
          </w:tcPr>
          <w:p w14:paraId="4BC9C0DC">
            <w:pPr>
              <w:pStyle w:val="6"/>
              <w:spacing w:line="474" w:lineRule="auto"/>
            </w:pPr>
          </w:p>
          <w:p w14:paraId="3F36AA62">
            <w:pPr>
              <w:spacing w:before="61" w:line="241" w:lineRule="auto"/>
              <w:ind w:left="50" w:right="24" w:firstLine="53"/>
              <w:rPr>
                <w:rFonts w:ascii="宋体" w:hAnsi="宋体" w:eastAsia="宋体" w:cs="宋体"/>
                <w:sz w:val="19"/>
                <w:szCs w:val="19"/>
              </w:rPr>
            </w:pPr>
            <w:r>
              <w:rPr>
                <w:rFonts w:ascii="宋体" w:hAnsi="宋体" w:eastAsia="宋体" w:cs="宋体"/>
                <w:spacing w:val="7"/>
                <w:sz w:val="19"/>
                <w:szCs w:val="19"/>
              </w:rPr>
              <w:t>按240元/队据实支付，省与扩</w:t>
            </w:r>
            <w:r>
              <w:rPr>
                <w:rFonts w:ascii="宋体" w:hAnsi="宋体" w:eastAsia="宋体" w:cs="宋体"/>
                <w:spacing w:val="5"/>
                <w:sz w:val="19"/>
                <w:szCs w:val="19"/>
              </w:rPr>
              <w:t xml:space="preserve"> </w:t>
            </w:r>
            <w:r>
              <w:rPr>
                <w:rFonts w:ascii="宋体" w:hAnsi="宋体" w:eastAsia="宋体" w:cs="宋体"/>
                <w:spacing w:val="7"/>
                <w:sz w:val="19"/>
                <w:szCs w:val="19"/>
              </w:rPr>
              <w:t>权县按照50</w:t>
            </w:r>
            <w:r>
              <w:rPr>
                <w:rFonts w:hint="eastAsia" w:ascii="宋体" w:hAnsi="宋体" w:eastAsia="宋体" w:cs="宋体"/>
                <w:spacing w:val="7"/>
                <w:sz w:val="19"/>
                <w:szCs w:val="19"/>
                <w:lang w:eastAsia="zh-CN"/>
              </w:rPr>
              <w:t>：</w:t>
            </w:r>
            <w:r>
              <w:rPr>
                <w:rFonts w:ascii="宋体" w:hAnsi="宋体" w:eastAsia="宋体" w:cs="宋体"/>
                <w:spacing w:val="7"/>
                <w:sz w:val="19"/>
                <w:szCs w:val="19"/>
              </w:rPr>
              <w:t>50比例进行拨付</w:t>
            </w:r>
          </w:p>
        </w:tc>
        <w:tc>
          <w:tcPr>
            <w:tcW w:w="3089" w:type="dxa"/>
            <w:vAlign w:val="top"/>
          </w:tcPr>
          <w:p w14:paraId="76CED6BD">
            <w:pPr>
              <w:pStyle w:val="6"/>
              <w:spacing w:line="298" w:lineRule="auto"/>
            </w:pPr>
          </w:p>
          <w:p w14:paraId="26B49965">
            <w:pPr>
              <w:pStyle w:val="6"/>
              <w:spacing w:line="298" w:lineRule="auto"/>
            </w:pPr>
          </w:p>
          <w:p w14:paraId="6BD9A4CF">
            <w:pPr>
              <w:spacing w:before="62" w:line="230" w:lineRule="auto"/>
              <w:ind w:left="1205"/>
              <w:rPr>
                <w:rFonts w:ascii="宋体" w:hAnsi="宋体" w:eastAsia="宋体" w:cs="宋体"/>
                <w:sz w:val="19"/>
                <w:szCs w:val="19"/>
              </w:rPr>
            </w:pPr>
            <w:r>
              <w:rPr>
                <w:rFonts w:ascii="宋体" w:hAnsi="宋体" w:eastAsia="宋体" w:cs="宋体"/>
                <w:spacing w:val="4"/>
                <w:sz w:val="19"/>
                <w:szCs w:val="19"/>
              </w:rPr>
              <w:t>2.4万元</w:t>
            </w:r>
          </w:p>
        </w:tc>
      </w:tr>
      <w:tr w14:paraId="4461A8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95" w:hRule="atLeast"/>
        </w:trPr>
        <w:tc>
          <w:tcPr>
            <w:tcW w:w="1481" w:type="dxa"/>
            <w:vMerge w:val="continue"/>
            <w:tcBorders>
              <w:top w:val="nil"/>
            </w:tcBorders>
            <w:vAlign w:val="top"/>
          </w:tcPr>
          <w:p w14:paraId="6B996C2D">
            <w:pPr>
              <w:pStyle w:val="6"/>
            </w:pPr>
          </w:p>
        </w:tc>
        <w:tc>
          <w:tcPr>
            <w:tcW w:w="1138" w:type="dxa"/>
            <w:vAlign w:val="top"/>
          </w:tcPr>
          <w:p w14:paraId="1BE3ADA8">
            <w:pPr>
              <w:pStyle w:val="6"/>
              <w:spacing w:line="299" w:lineRule="auto"/>
            </w:pPr>
          </w:p>
          <w:p w14:paraId="114B9D98">
            <w:pPr>
              <w:pStyle w:val="6"/>
              <w:spacing w:line="299" w:lineRule="auto"/>
            </w:pPr>
          </w:p>
          <w:p w14:paraId="3F4E423B">
            <w:pPr>
              <w:spacing w:before="62" w:line="229" w:lineRule="auto"/>
              <w:ind w:left="76"/>
              <w:rPr>
                <w:rFonts w:ascii="宋体" w:hAnsi="宋体" w:eastAsia="宋体" w:cs="宋体"/>
                <w:sz w:val="19"/>
                <w:szCs w:val="19"/>
              </w:rPr>
            </w:pPr>
            <w:r>
              <w:rPr>
                <w:rFonts w:ascii="宋体" w:hAnsi="宋体" w:eastAsia="宋体" w:cs="宋体"/>
                <w:spacing w:val="7"/>
                <w:sz w:val="19"/>
                <w:szCs w:val="19"/>
              </w:rPr>
              <w:t>满意度指标</w:t>
            </w:r>
          </w:p>
        </w:tc>
        <w:tc>
          <w:tcPr>
            <w:tcW w:w="1335" w:type="dxa"/>
            <w:vAlign w:val="top"/>
          </w:tcPr>
          <w:p w14:paraId="4339D764">
            <w:pPr>
              <w:pStyle w:val="6"/>
              <w:spacing w:line="474" w:lineRule="auto"/>
            </w:pPr>
          </w:p>
          <w:p w14:paraId="18353F19">
            <w:pPr>
              <w:spacing w:before="62" w:line="229" w:lineRule="auto"/>
              <w:ind w:left="76"/>
              <w:rPr>
                <w:rFonts w:ascii="宋体" w:hAnsi="宋体" w:eastAsia="宋体" w:cs="宋体"/>
                <w:sz w:val="19"/>
                <w:szCs w:val="19"/>
              </w:rPr>
            </w:pPr>
            <w:r>
              <w:rPr>
                <w:rFonts w:ascii="宋体" w:hAnsi="宋体" w:eastAsia="宋体" w:cs="宋体"/>
                <w:spacing w:val="7"/>
                <w:sz w:val="19"/>
                <w:szCs w:val="19"/>
              </w:rPr>
              <w:t>服务对象满意</w:t>
            </w:r>
          </w:p>
          <w:p w14:paraId="3818462C">
            <w:pPr>
              <w:spacing w:before="11" w:line="230" w:lineRule="auto"/>
              <w:ind w:left="375"/>
              <w:rPr>
                <w:rFonts w:ascii="宋体" w:hAnsi="宋体" w:eastAsia="宋体" w:cs="宋体"/>
                <w:sz w:val="19"/>
                <w:szCs w:val="19"/>
              </w:rPr>
            </w:pPr>
            <w:r>
              <w:rPr>
                <w:rFonts w:ascii="宋体" w:hAnsi="宋体" w:eastAsia="宋体" w:cs="宋体"/>
                <w:spacing w:val="6"/>
                <w:sz w:val="19"/>
                <w:szCs w:val="19"/>
              </w:rPr>
              <w:t>度指标</w:t>
            </w:r>
          </w:p>
        </w:tc>
        <w:tc>
          <w:tcPr>
            <w:tcW w:w="2777" w:type="dxa"/>
            <w:gridSpan w:val="2"/>
            <w:vAlign w:val="top"/>
          </w:tcPr>
          <w:p w14:paraId="1910C348">
            <w:pPr>
              <w:pStyle w:val="6"/>
              <w:spacing w:line="299" w:lineRule="auto"/>
            </w:pPr>
          </w:p>
          <w:p w14:paraId="6BB76097">
            <w:pPr>
              <w:pStyle w:val="6"/>
              <w:spacing w:line="299" w:lineRule="auto"/>
            </w:pPr>
          </w:p>
          <w:p w14:paraId="740FEF70">
            <w:pPr>
              <w:spacing w:before="62" w:line="229" w:lineRule="auto"/>
              <w:ind w:left="702"/>
              <w:rPr>
                <w:rFonts w:ascii="宋体" w:hAnsi="宋体" w:eastAsia="宋体" w:cs="宋体"/>
                <w:sz w:val="19"/>
                <w:szCs w:val="19"/>
              </w:rPr>
            </w:pPr>
            <w:r>
              <w:rPr>
                <w:rFonts w:ascii="宋体" w:hAnsi="宋体" w:eastAsia="宋体" w:cs="宋体"/>
                <w:spacing w:val="7"/>
                <w:sz w:val="19"/>
                <w:szCs w:val="19"/>
              </w:rPr>
              <w:t>服务对象满意度</w:t>
            </w:r>
          </w:p>
        </w:tc>
        <w:tc>
          <w:tcPr>
            <w:tcW w:w="3089" w:type="dxa"/>
            <w:vAlign w:val="top"/>
          </w:tcPr>
          <w:p w14:paraId="28A3C958">
            <w:pPr>
              <w:pStyle w:val="6"/>
              <w:spacing w:line="299" w:lineRule="auto"/>
            </w:pPr>
          </w:p>
          <w:p w14:paraId="50059BD1">
            <w:pPr>
              <w:pStyle w:val="6"/>
              <w:spacing w:line="299" w:lineRule="auto"/>
            </w:pPr>
          </w:p>
          <w:p w14:paraId="3D3DE713">
            <w:pPr>
              <w:spacing w:before="62" w:line="254" w:lineRule="exact"/>
              <w:ind w:left="1323"/>
              <w:rPr>
                <w:rFonts w:ascii="宋体" w:hAnsi="宋体" w:eastAsia="宋体" w:cs="宋体"/>
                <w:sz w:val="19"/>
                <w:szCs w:val="19"/>
              </w:rPr>
            </w:pPr>
            <w:r>
              <w:rPr>
                <w:rFonts w:ascii="宋体" w:hAnsi="宋体" w:eastAsia="宋体" w:cs="宋体"/>
                <w:spacing w:val="-1"/>
                <w:position w:val="1"/>
                <w:sz w:val="19"/>
                <w:szCs w:val="19"/>
              </w:rPr>
              <w:t>≥90%</w:t>
            </w:r>
          </w:p>
        </w:tc>
      </w:tr>
    </w:tbl>
    <w:p w14:paraId="2F178259">
      <w:pPr>
        <w:rPr>
          <w:rFonts w:ascii="Arial"/>
          <w:sz w:val="21"/>
        </w:rPr>
      </w:pPr>
    </w:p>
    <w:p w14:paraId="78206986">
      <w:pPr>
        <w:rPr>
          <w:rFonts w:ascii="Arial" w:hAnsi="Arial" w:eastAsia="Arial" w:cs="Arial"/>
          <w:sz w:val="21"/>
          <w:szCs w:val="21"/>
        </w:rPr>
        <w:sectPr>
          <w:footerReference r:id="rId225" w:type="default"/>
          <w:pgSz w:w="11905" w:h="16837"/>
          <w:pgMar w:top="1013" w:right="1059" w:bottom="695" w:left="1010" w:header="0" w:footer="407" w:gutter="0"/>
          <w:cols w:space="720" w:num="1"/>
        </w:sectPr>
      </w:pPr>
    </w:p>
    <w:p w14:paraId="6465679F">
      <w:pPr>
        <w:pStyle w:val="2"/>
        <w:spacing w:before="72" w:line="225" w:lineRule="auto"/>
        <w:ind w:left="2948"/>
        <w:rPr>
          <w:sz w:val="35"/>
          <w:szCs w:val="35"/>
        </w:rPr>
      </w:pPr>
      <w:r>
        <w:rPr>
          <w:b/>
          <w:bCs/>
          <w:spacing w:val="6"/>
          <w:sz w:val="35"/>
          <w:szCs w:val="35"/>
        </w:rPr>
        <w:t>部门预算项目绩效目标表</w:t>
      </w:r>
    </w:p>
    <w:p w14:paraId="5888D1F8">
      <w:pPr>
        <w:spacing w:before="240" w:line="194" w:lineRule="auto"/>
        <w:ind w:left="4379"/>
        <w:rPr>
          <w:rFonts w:ascii="FangSong_GB2312" w:hAnsi="FangSong_GB2312" w:eastAsia="FangSong_GB2312" w:cs="FangSong_GB2312"/>
          <w:sz w:val="24"/>
          <w:szCs w:val="24"/>
        </w:rPr>
      </w:pPr>
      <w:r>
        <w:rPr>
          <w:rFonts w:ascii="FangSong_GB2312" w:hAnsi="FangSong_GB2312" w:eastAsia="FangSong_GB2312" w:cs="FangSong_GB2312"/>
          <w:spacing w:val="-7"/>
          <w:sz w:val="24"/>
          <w:szCs w:val="24"/>
        </w:rPr>
        <w:t>(2026年度</w:t>
      </w:r>
      <w:r>
        <w:rPr>
          <w:rFonts w:hint="eastAsia" w:ascii="FangSong_GB2312" w:hAnsi="FangSong_GB2312" w:eastAsia="FangSong_GB2312" w:cs="FangSong_GB2312"/>
          <w:spacing w:val="-7"/>
          <w:sz w:val="24"/>
          <w:szCs w:val="24"/>
          <w:lang w:eastAsia="zh-CN"/>
        </w:rPr>
        <w:t>）</w:t>
      </w:r>
    </w:p>
    <w:tbl>
      <w:tblPr>
        <w:tblStyle w:val="5"/>
        <w:tblW w:w="980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35"/>
        <w:gridCol w:w="1184"/>
        <w:gridCol w:w="1517"/>
        <w:gridCol w:w="532"/>
        <w:gridCol w:w="2245"/>
        <w:gridCol w:w="2892"/>
      </w:tblGrid>
      <w:tr w14:paraId="376784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4" w:hRule="atLeast"/>
        </w:trPr>
        <w:tc>
          <w:tcPr>
            <w:tcW w:w="1435" w:type="dxa"/>
            <w:vAlign w:val="top"/>
          </w:tcPr>
          <w:p w14:paraId="4A1E0AEC">
            <w:pPr>
              <w:spacing w:before="176" w:line="230" w:lineRule="auto"/>
              <w:ind w:left="331"/>
              <w:rPr>
                <w:rFonts w:ascii="宋体" w:hAnsi="宋体" w:eastAsia="宋体" w:cs="宋体"/>
                <w:sz w:val="19"/>
                <w:szCs w:val="19"/>
              </w:rPr>
            </w:pPr>
            <w:r>
              <w:rPr>
                <w:rFonts w:ascii="宋体" w:hAnsi="宋体" w:eastAsia="宋体" w:cs="宋体"/>
                <w:spacing w:val="6"/>
                <w:sz w:val="19"/>
                <w:szCs w:val="19"/>
              </w:rPr>
              <w:t>项目名称</w:t>
            </w:r>
          </w:p>
        </w:tc>
        <w:tc>
          <w:tcPr>
            <w:tcW w:w="8370" w:type="dxa"/>
            <w:gridSpan w:val="5"/>
            <w:vAlign w:val="top"/>
          </w:tcPr>
          <w:p w14:paraId="71B6B83E">
            <w:pPr>
              <w:spacing w:before="176" w:line="229" w:lineRule="auto"/>
              <w:ind w:left="3002"/>
              <w:rPr>
                <w:rFonts w:ascii="宋体" w:hAnsi="宋体" w:eastAsia="宋体" w:cs="宋体"/>
                <w:sz w:val="19"/>
                <w:szCs w:val="19"/>
              </w:rPr>
            </w:pPr>
            <w:r>
              <w:rPr>
                <w:rFonts w:ascii="宋体" w:hAnsi="宋体" w:eastAsia="宋体" w:cs="宋体"/>
                <w:spacing w:val="7"/>
                <w:sz w:val="19"/>
                <w:szCs w:val="19"/>
              </w:rPr>
              <w:t>免费孕前优生健康检查项目</w:t>
            </w:r>
          </w:p>
        </w:tc>
      </w:tr>
      <w:tr w14:paraId="15778B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435" w:type="dxa"/>
            <w:vAlign w:val="top"/>
          </w:tcPr>
          <w:p w14:paraId="7B145427">
            <w:pPr>
              <w:spacing w:before="167" w:line="229" w:lineRule="auto"/>
              <w:ind w:left="131"/>
              <w:rPr>
                <w:rFonts w:ascii="宋体" w:hAnsi="宋体" w:eastAsia="宋体" w:cs="宋体"/>
                <w:sz w:val="19"/>
                <w:szCs w:val="19"/>
              </w:rPr>
            </w:pPr>
            <w:r>
              <w:rPr>
                <w:rFonts w:ascii="宋体" w:hAnsi="宋体" w:eastAsia="宋体" w:cs="宋体"/>
                <w:spacing w:val="4"/>
                <w:sz w:val="19"/>
                <w:szCs w:val="19"/>
              </w:rPr>
              <w:t>部门（单位）</w:t>
            </w:r>
          </w:p>
        </w:tc>
        <w:tc>
          <w:tcPr>
            <w:tcW w:w="8370" w:type="dxa"/>
            <w:gridSpan w:val="5"/>
            <w:vAlign w:val="top"/>
          </w:tcPr>
          <w:p w14:paraId="5491B934">
            <w:pPr>
              <w:spacing w:before="167" w:line="229" w:lineRule="auto"/>
              <w:ind w:left="3397"/>
              <w:rPr>
                <w:rFonts w:ascii="宋体" w:hAnsi="宋体" w:eastAsia="宋体" w:cs="宋体"/>
                <w:sz w:val="19"/>
                <w:szCs w:val="19"/>
              </w:rPr>
            </w:pPr>
            <w:r>
              <w:rPr>
                <w:rFonts w:ascii="宋体" w:hAnsi="宋体" w:eastAsia="宋体" w:cs="宋体"/>
                <w:spacing w:val="7"/>
                <w:sz w:val="19"/>
                <w:szCs w:val="19"/>
              </w:rPr>
              <w:t>盐边县卫生健康局</w:t>
            </w:r>
          </w:p>
        </w:tc>
      </w:tr>
      <w:tr w14:paraId="6E263C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435" w:type="dxa"/>
            <w:vMerge w:val="restart"/>
            <w:tcBorders>
              <w:bottom w:val="nil"/>
            </w:tcBorders>
            <w:vAlign w:val="top"/>
          </w:tcPr>
          <w:p w14:paraId="74FA319F">
            <w:pPr>
              <w:pStyle w:val="6"/>
              <w:spacing w:line="260" w:lineRule="auto"/>
            </w:pPr>
          </w:p>
          <w:p w14:paraId="782A1293">
            <w:pPr>
              <w:pStyle w:val="6"/>
              <w:spacing w:line="261" w:lineRule="auto"/>
            </w:pPr>
          </w:p>
          <w:p w14:paraId="1E035B93">
            <w:pPr>
              <w:spacing w:before="62" w:line="230" w:lineRule="auto"/>
              <w:ind w:left="329"/>
              <w:rPr>
                <w:rFonts w:ascii="宋体" w:hAnsi="宋体" w:eastAsia="宋体" w:cs="宋体"/>
                <w:sz w:val="19"/>
                <w:szCs w:val="19"/>
              </w:rPr>
            </w:pPr>
            <w:r>
              <w:rPr>
                <w:rFonts w:ascii="宋体" w:hAnsi="宋体" w:eastAsia="宋体" w:cs="宋体"/>
                <w:spacing w:val="6"/>
                <w:sz w:val="19"/>
                <w:szCs w:val="19"/>
              </w:rPr>
              <w:t>项目资金</w:t>
            </w:r>
          </w:p>
          <w:p w14:paraId="6A6BC3C4">
            <w:pPr>
              <w:spacing w:before="10" w:line="230" w:lineRule="auto"/>
              <w:ind w:left="336"/>
              <w:rPr>
                <w:rFonts w:ascii="宋体" w:hAnsi="宋体" w:eastAsia="宋体" w:cs="宋体"/>
                <w:sz w:val="19"/>
                <w:szCs w:val="19"/>
              </w:rPr>
            </w:pPr>
            <w:r>
              <w:rPr>
                <w:rFonts w:ascii="宋体" w:hAnsi="宋体" w:eastAsia="宋体" w:cs="宋体"/>
                <w:sz w:val="19"/>
                <w:szCs w:val="19"/>
              </w:rPr>
              <w:t>（万元）</w:t>
            </w:r>
          </w:p>
        </w:tc>
        <w:tc>
          <w:tcPr>
            <w:tcW w:w="3233" w:type="dxa"/>
            <w:gridSpan w:val="3"/>
            <w:vAlign w:val="top"/>
          </w:tcPr>
          <w:p w14:paraId="787325D1">
            <w:pPr>
              <w:spacing w:before="168" w:line="229" w:lineRule="auto"/>
              <w:ind w:left="37"/>
              <w:rPr>
                <w:rFonts w:ascii="宋体" w:hAnsi="宋体" w:eastAsia="宋体" w:cs="宋体"/>
                <w:sz w:val="19"/>
                <w:szCs w:val="19"/>
              </w:rPr>
            </w:pPr>
            <w:r>
              <w:rPr>
                <w:rFonts w:ascii="宋体" w:hAnsi="宋体" w:eastAsia="宋体" w:cs="宋体"/>
                <w:spacing w:val="7"/>
                <w:sz w:val="19"/>
                <w:szCs w:val="19"/>
              </w:rPr>
              <w:t>年度资金总额</w:t>
            </w:r>
          </w:p>
        </w:tc>
        <w:tc>
          <w:tcPr>
            <w:tcW w:w="5137" w:type="dxa"/>
            <w:gridSpan w:val="2"/>
            <w:vAlign w:val="top"/>
          </w:tcPr>
          <w:p w14:paraId="26ECF8B7">
            <w:pPr>
              <w:spacing w:before="169" w:line="255" w:lineRule="exact"/>
              <w:ind w:left="2377"/>
              <w:rPr>
                <w:rFonts w:ascii="宋体" w:hAnsi="宋体" w:eastAsia="宋体" w:cs="宋体"/>
                <w:sz w:val="19"/>
                <w:szCs w:val="19"/>
              </w:rPr>
            </w:pPr>
            <w:r>
              <w:rPr>
                <w:rFonts w:ascii="宋体" w:hAnsi="宋体" w:eastAsia="宋体" w:cs="宋体"/>
                <w:spacing w:val="3"/>
                <w:position w:val="1"/>
                <w:sz w:val="19"/>
                <w:szCs w:val="19"/>
              </w:rPr>
              <w:t>6.70</w:t>
            </w:r>
          </w:p>
        </w:tc>
      </w:tr>
      <w:tr w14:paraId="4648C5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5" w:hRule="atLeast"/>
        </w:trPr>
        <w:tc>
          <w:tcPr>
            <w:tcW w:w="1435" w:type="dxa"/>
            <w:vMerge w:val="continue"/>
            <w:tcBorders>
              <w:top w:val="nil"/>
              <w:bottom w:val="nil"/>
            </w:tcBorders>
            <w:vAlign w:val="top"/>
          </w:tcPr>
          <w:p w14:paraId="6D11C4C8">
            <w:pPr>
              <w:pStyle w:val="6"/>
            </w:pPr>
          </w:p>
        </w:tc>
        <w:tc>
          <w:tcPr>
            <w:tcW w:w="3233" w:type="dxa"/>
            <w:gridSpan w:val="3"/>
            <w:vAlign w:val="top"/>
          </w:tcPr>
          <w:p w14:paraId="42EF1A22">
            <w:pPr>
              <w:spacing w:before="169" w:line="229" w:lineRule="auto"/>
              <w:ind w:left="37"/>
              <w:rPr>
                <w:rFonts w:ascii="宋体" w:hAnsi="宋体" w:eastAsia="宋体" w:cs="宋体"/>
                <w:sz w:val="19"/>
                <w:szCs w:val="19"/>
              </w:rPr>
            </w:pPr>
            <w:r>
              <w:rPr>
                <w:rFonts w:ascii="宋体" w:hAnsi="宋体" w:eastAsia="宋体" w:cs="宋体"/>
                <w:spacing w:val="6"/>
                <w:sz w:val="19"/>
                <w:szCs w:val="19"/>
              </w:rPr>
              <w:t>财政拨款</w:t>
            </w:r>
          </w:p>
        </w:tc>
        <w:tc>
          <w:tcPr>
            <w:tcW w:w="5137" w:type="dxa"/>
            <w:gridSpan w:val="2"/>
            <w:vAlign w:val="top"/>
          </w:tcPr>
          <w:p w14:paraId="1DA99298">
            <w:pPr>
              <w:spacing w:before="170" w:line="255" w:lineRule="exact"/>
              <w:ind w:left="2377"/>
              <w:rPr>
                <w:rFonts w:ascii="宋体" w:hAnsi="宋体" w:eastAsia="宋体" w:cs="宋体"/>
                <w:sz w:val="19"/>
                <w:szCs w:val="19"/>
              </w:rPr>
            </w:pPr>
            <w:r>
              <w:rPr>
                <w:rFonts w:ascii="宋体" w:hAnsi="宋体" w:eastAsia="宋体" w:cs="宋体"/>
                <w:spacing w:val="3"/>
                <w:position w:val="1"/>
                <w:sz w:val="19"/>
                <w:szCs w:val="19"/>
              </w:rPr>
              <w:t>6.70</w:t>
            </w:r>
          </w:p>
        </w:tc>
      </w:tr>
      <w:tr w14:paraId="0973DC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5" w:hRule="atLeast"/>
        </w:trPr>
        <w:tc>
          <w:tcPr>
            <w:tcW w:w="1435" w:type="dxa"/>
            <w:vMerge w:val="continue"/>
            <w:tcBorders>
              <w:top w:val="nil"/>
            </w:tcBorders>
            <w:vAlign w:val="top"/>
          </w:tcPr>
          <w:p w14:paraId="17BB5D97">
            <w:pPr>
              <w:pStyle w:val="6"/>
            </w:pPr>
          </w:p>
        </w:tc>
        <w:tc>
          <w:tcPr>
            <w:tcW w:w="3233" w:type="dxa"/>
            <w:gridSpan w:val="3"/>
            <w:vAlign w:val="top"/>
          </w:tcPr>
          <w:p w14:paraId="3107F295">
            <w:pPr>
              <w:spacing w:before="169" w:line="230" w:lineRule="auto"/>
              <w:ind w:left="37"/>
              <w:rPr>
                <w:rFonts w:ascii="宋体" w:hAnsi="宋体" w:eastAsia="宋体" w:cs="宋体"/>
                <w:sz w:val="19"/>
                <w:szCs w:val="19"/>
              </w:rPr>
            </w:pPr>
            <w:r>
              <w:rPr>
                <w:rFonts w:ascii="宋体" w:hAnsi="宋体" w:eastAsia="宋体" w:cs="宋体"/>
                <w:spacing w:val="6"/>
                <w:sz w:val="19"/>
                <w:szCs w:val="19"/>
              </w:rPr>
              <w:t>其他资金</w:t>
            </w:r>
          </w:p>
        </w:tc>
        <w:tc>
          <w:tcPr>
            <w:tcW w:w="5137" w:type="dxa"/>
            <w:gridSpan w:val="2"/>
            <w:vAlign w:val="top"/>
          </w:tcPr>
          <w:p w14:paraId="179D26B5">
            <w:pPr>
              <w:spacing w:before="170" w:line="256" w:lineRule="exact"/>
              <w:ind w:left="2528"/>
              <w:rPr>
                <w:rFonts w:ascii="宋体" w:hAnsi="宋体" w:eastAsia="宋体" w:cs="宋体"/>
                <w:sz w:val="19"/>
                <w:szCs w:val="19"/>
              </w:rPr>
            </w:pPr>
            <w:r>
              <w:rPr>
                <w:rFonts w:ascii="宋体" w:hAnsi="宋体" w:eastAsia="宋体" w:cs="宋体"/>
                <w:position w:val="1"/>
                <w:sz w:val="19"/>
                <w:szCs w:val="19"/>
              </w:rPr>
              <w:t>0</w:t>
            </w:r>
          </w:p>
        </w:tc>
      </w:tr>
      <w:tr w14:paraId="28C7CB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90" w:hRule="atLeast"/>
        </w:trPr>
        <w:tc>
          <w:tcPr>
            <w:tcW w:w="1435" w:type="dxa"/>
            <w:vAlign w:val="top"/>
          </w:tcPr>
          <w:p w14:paraId="29D2AD5E">
            <w:pPr>
              <w:pStyle w:val="6"/>
              <w:spacing w:line="247" w:lineRule="auto"/>
            </w:pPr>
          </w:p>
          <w:p w14:paraId="3C040F61">
            <w:pPr>
              <w:pStyle w:val="6"/>
              <w:spacing w:line="247" w:lineRule="auto"/>
            </w:pPr>
          </w:p>
          <w:p w14:paraId="1327E1D2">
            <w:pPr>
              <w:pStyle w:val="6"/>
              <w:spacing w:line="247" w:lineRule="auto"/>
            </w:pPr>
          </w:p>
          <w:p w14:paraId="0FA2A99E">
            <w:pPr>
              <w:pStyle w:val="6"/>
              <w:spacing w:line="247" w:lineRule="auto"/>
            </w:pPr>
          </w:p>
          <w:p w14:paraId="22E69239">
            <w:pPr>
              <w:pStyle w:val="6"/>
              <w:spacing w:line="248" w:lineRule="auto"/>
            </w:pPr>
          </w:p>
          <w:p w14:paraId="62CB4E98">
            <w:pPr>
              <w:spacing w:before="61" w:line="230" w:lineRule="auto"/>
              <w:ind w:left="328"/>
              <w:rPr>
                <w:rFonts w:ascii="宋体" w:hAnsi="宋体" w:eastAsia="宋体" w:cs="宋体"/>
                <w:sz w:val="19"/>
                <w:szCs w:val="19"/>
              </w:rPr>
            </w:pPr>
            <w:r>
              <w:rPr>
                <w:rFonts w:ascii="宋体" w:hAnsi="宋体" w:eastAsia="宋体" w:cs="宋体"/>
                <w:spacing w:val="6"/>
                <w:sz w:val="19"/>
                <w:szCs w:val="19"/>
              </w:rPr>
              <w:t>总体目标</w:t>
            </w:r>
          </w:p>
        </w:tc>
        <w:tc>
          <w:tcPr>
            <w:tcW w:w="8370" w:type="dxa"/>
            <w:gridSpan w:val="5"/>
            <w:vAlign w:val="top"/>
          </w:tcPr>
          <w:p w14:paraId="71482513">
            <w:pPr>
              <w:pStyle w:val="6"/>
              <w:spacing w:line="278" w:lineRule="auto"/>
            </w:pPr>
          </w:p>
          <w:p w14:paraId="2226CACB">
            <w:pPr>
              <w:pStyle w:val="6"/>
              <w:spacing w:line="278" w:lineRule="auto"/>
            </w:pPr>
          </w:p>
          <w:p w14:paraId="275B949B">
            <w:pPr>
              <w:pStyle w:val="6"/>
              <w:spacing w:line="278" w:lineRule="auto"/>
            </w:pPr>
          </w:p>
          <w:p w14:paraId="3302683E">
            <w:pPr>
              <w:pStyle w:val="6"/>
              <w:spacing w:line="279" w:lineRule="auto"/>
            </w:pPr>
          </w:p>
          <w:p w14:paraId="0B43D138">
            <w:pPr>
              <w:spacing w:before="62" w:line="239" w:lineRule="auto"/>
              <w:ind w:left="35" w:right="177" w:firstLine="3"/>
              <w:rPr>
                <w:rFonts w:ascii="宋体" w:hAnsi="宋体" w:eastAsia="宋体" w:cs="宋体"/>
                <w:sz w:val="19"/>
                <w:szCs w:val="19"/>
              </w:rPr>
            </w:pPr>
            <w:r>
              <w:rPr>
                <w:rFonts w:ascii="宋体" w:hAnsi="宋体" w:eastAsia="宋体" w:cs="宋体"/>
                <w:spacing w:val="9"/>
                <w:sz w:val="19"/>
                <w:szCs w:val="19"/>
              </w:rPr>
              <w:t>为符合生育政策、计划怀孕的城乡夫妇免费</w:t>
            </w:r>
            <w:r>
              <w:rPr>
                <w:rFonts w:ascii="宋体" w:hAnsi="宋体" w:eastAsia="宋体" w:cs="宋体"/>
                <w:spacing w:val="8"/>
                <w:sz w:val="19"/>
                <w:szCs w:val="19"/>
              </w:rPr>
              <w:t>提供优生健康教育、病史询问、体格检查、临床实</w:t>
            </w:r>
            <w:r>
              <w:rPr>
                <w:rFonts w:ascii="宋体" w:hAnsi="宋体" w:eastAsia="宋体" w:cs="宋体"/>
                <w:sz w:val="19"/>
                <w:szCs w:val="19"/>
              </w:rPr>
              <w:t xml:space="preserve"> </w:t>
            </w:r>
            <w:r>
              <w:rPr>
                <w:rFonts w:ascii="宋体" w:hAnsi="宋体" w:eastAsia="宋体" w:cs="宋体"/>
                <w:spacing w:val="8"/>
                <w:sz w:val="19"/>
                <w:szCs w:val="19"/>
              </w:rPr>
              <w:t>验室检查、影像学检查、风险评估、咨询指导等19项孕前优生检查服务。</w:t>
            </w:r>
          </w:p>
        </w:tc>
      </w:tr>
      <w:tr w14:paraId="65BC00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435" w:type="dxa"/>
            <w:vMerge w:val="restart"/>
            <w:tcBorders>
              <w:bottom w:val="nil"/>
            </w:tcBorders>
            <w:vAlign w:val="top"/>
          </w:tcPr>
          <w:p w14:paraId="771CBF47">
            <w:pPr>
              <w:pStyle w:val="6"/>
              <w:spacing w:line="253" w:lineRule="auto"/>
            </w:pPr>
          </w:p>
          <w:p w14:paraId="0B6F0B0E">
            <w:pPr>
              <w:pStyle w:val="6"/>
              <w:spacing w:line="253" w:lineRule="auto"/>
            </w:pPr>
          </w:p>
          <w:p w14:paraId="3CB2F4BA">
            <w:pPr>
              <w:pStyle w:val="6"/>
              <w:spacing w:line="253" w:lineRule="auto"/>
            </w:pPr>
          </w:p>
          <w:p w14:paraId="5211442C">
            <w:pPr>
              <w:pStyle w:val="6"/>
              <w:spacing w:line="253" w:lineRule="auto"/>
            </w:pPr>
          </w:p>
          <w:p w14:paraId="0699B617">
            <w:pPr>
              <w:pStyle w:val="6"/>
              <w:spacing w:line="253" w:lineRule="auto"/>
            </w:pPr>
          </w:p>
          <w:p w14:paraId="592B4B85">
            <w:pPr>
              <w:pStyle w:val="6"/>
              <w:spacing w:line="253" w:lineRule="auto"/>
            </w:pPr>
          </w:p>
          <w:p w14:paraId="0383D257">
            <w:pPr>
              <w:pStyle w:val="6"/>
              <w:spacing w:line="253" w:lineRule="auto"/>
            </w:pPr>
          </w:p>
          <w:p w14:paraId="1EB7B916">
            <w:pPr>
              <w:pStyle w:val="6"/>
              <w:spacing w:line="253" w:lineRule="auto"/>
            </w:pPr>
          </w:p>
          <w:p w14:paraId="484DCDD5">
            <w:pPr>
              <w:pStyle w:val="6"/>
              <w:spacing w:line="253" w:lineRule="auto"/>
            </w:pPr>
          </w:p>
          <w:p w14:paraId="1178918A">
            <w:pPr>
              <w:pStyle w:val="6"/>
              <w:spacing w:line="253" w:lineRule="auto"/>
            </w:pPr>
          </w:p>
          <w:p w14:paraId="6C6EEA0E">
            <w:pPr>
              <w:pStyle w:val="6"/>
              <w:spacing w:line="253" w:lineRule="auto"/>
            </w:pPr>
          </w:p>
          <w:p w14:paraId="3C27E264">
            <w:pPr>
              <w:pStyle w:val="6"/>
              <w:spacing w:line="253" w:lineRule="auto"/>
            </w:pPr>
          </w:p>
          <w:p w14:paraId="739320C4">
            <w:pPr>
              <w:pStyle w:val="6"/>
              <w:spacing w:line="253" w:lineRule="auto"/>
            </w:pPr>
          </w:p>
          <w:p w14:paraId="7966EBF0">
            <w:pPr>
              <w:pStyle w:val="6"/>
              <w:spacing w:line="253" w:lineRule="auto"/>
            </w:pPr>
          </w:p>
          <w:p w14:paraId="5492DD02">
            <w:pPr>
              <w:pStyle w:val="6"/>
              <w:spacing w:line="253" w:lineRule="auto"/>
            </w:pPr>
          </w:p>
          <w:p w14:paraId="7BBA0924">
            <w:pPr>
              <w:spacing w:before="62" w:line="230" w:lineRule="auto"/>
              <w:ind w:left="331"/>
              <w:rPr>
                <w:rFonts w:ascii="宋体" w:hAnsi="宋体" w:eastAsia="宋体" w:cs="宋体"/>
                <w:sz w:val="19"/>
                <w:szCs w:val="19"/>
              </w:rPr>
            </w:pPr>
            <w:r>
              <w:rPr>
                <w:rFonts w:ascii="宋体" w:hAnsi="宋体" w:eastAsia="宋体" w:cs="宋体"/>
                <w:spacing w:val="6"/>
                <w:sz w:val="19"/>
                <w:szCs w:val="19"/>
              </w:rPr>
              <w:t>绩效指标</w:t>
            </w:r>
          </w:p>
        </w:tc>
        <w:tc>
          <w:tcPr>
            <w:tcW w:w="1184" w:type="dxa"/>
            <w:vAlign w:val="top"/>
          </w:tcPr>
          <w:p w14:paraId="456148F9">
            <w:pPr>
              <w:pStyle w:val="6"/>
              <w:spacing w:line="292" w:lineRule="auto"/>
            </w:pPr>
          </w:p>
          <w:p w14:paraId="4D756DAB">
            <w:pPr>
              <w:spacing w:before="61" w:line="230" w:lineRule="auto"/>
              <w:ind w:left="202"/>
              <w:rPr>
                <w:rFonts w:ascii="宋体" w:hAnsi="宋体" w:eastAsia="宋体" w:cs="宋体"/>
                <w:sz w:val="19"/>
                <w:szCs w:val="19"/>
              </w:rPr>
            </w:pPr>
            <w:r>
              <w:rPr>
                <w:rFonts w:ascii="宋体" w:hAnsi="宋体" w:eastAsia="宋体" w:cs="宋体"/>
                <w:spacing w:val="6"/>
                <w:sz w:val="19"/>
                <w:szCs w:val="19"/>
              </w:rPr>
              <w:t>一级指标</w:t>
            </w:r>
          </w:p>
        </w:tc>
        <w:tc>
          <w:tcPr>
            <w:tcW w:w="1517" w:type="dxa"/>
            <w:vAlign w:val="top"/>
          </w:tcPr>
          <w:p w14:paraId="1010F52C">
            <w:pPr>
              <w:pStyle w:val="6"/>
              <w:spacing w:line="292" w:lineRule="auto"/>
            </w:pPr>
          </w:p>
          <w:p w14:paraId="157C9EA8">
            <w:pPr>
              <w:spacing w:before="61" w:line="230" w:lineRule="auto"/>
              <w:ind w:left="369"/>
              <w:rPr>
                <w:rFonts w:ascii="宋体" w:hAnsi="宋体" w:eastAsia="宋体" w:cs="宋体"/>
                <w:sz w:val="19"/>
                <w:szCs w:val="19"/>
              </w:rPr>
            </w:pPr>
            <w:r>
              <w:rPr>
                <w:rFonts w:ascii="宋体" w:hAnsi="宋体" w:eastAsia="宋体" w:cs="宋体"/>
                <w:spacing w:val="6"/>
                <w:sz w:val="19"/>
                <w:szCs w:val="19"/>
              </w:rPr>
              <w:t>二级指标</w:t>
            </w:r>
          </w:p>
        </w:tc>
        <w:tc>
          <w:tcPr>
            <w:tcW w:w="2777" w:type="dxa"/>
            <w:gridSpan w:val="2"/>
            <w:vAlign w:val="top"/>
          </w:tcPr>
          <w:p w14:paraId="2D18775C">
            <w:pPr>
              <w:pStyle w:val="6"/>
              <w:spacing w:line="292" w:lineRule="auto"/>
            </w:pPr>
          </w:p>
          <w:p w14:paraId="31AA7ED2">
            <w:pPr>
              <w:spacing w:before="61" w:line="230" w:lineRule="auto"/>
              <w:ind w:left="1000"/>
              <w:rPr>
                <w:rFonts w:ascii="宋体" w:hAnsi="宋体" w:eastAsia="宋体" w:cs="宋体"/>
                <w:sz w:val="19"/>
                <w:szCs w:val="19"/>
              </w:rPr>
            </w:pPr>
            <w:r>
              <w:rPr>
                <w:rFonts w:ascii="宋体" w:hAnsi="宋体" w:eastAsia="宋体" w:cs="宋体"/>
                <w:spacing w:val="7"/>
                <w:sz w:val="19"/>
                <w:szCs w:val="19"/>
              </w:rPr>
              <w:t>三级指标</w:t>
            </w:r>
          </w:p>
        </w:tc>
        <w:tc>
          <w:tcPr>
            <w:tcW w:w="2892" w:type="dxa"/>
            <w:vAlign w:val="top"/>
          </w:tcPr>
          <w:p w14:paraId="56A170D2">
            <w:pPr>
              <w:pStyle w:val="6"/>
              <w:spacing w:line="292" w:lineRule="auto"/>
            </w:pPr>
          </w:p>
          <w:p w14:paraId="1F227802">
            <w:pPr>
              <w:spacing w:before="62" w:line="229" w:lineRule="auto"/>
              <w:ind w:left="63"/>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2785CA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26" w:hRule="atLeast"/>
        </w:trPr>
        <w:tc>
          <w:tcPr>
            <w:tcW w:w="1435" w:type="dxa"/>
            <w:vMerge w:val="continue"/>
            <w:tcBorders>
              <w:top w:val="nil"/>
              <w:bottom w:val="nil"/>
            </w:tcBorders>
            <w:vAlign w:val="top"/>
          </w:tcPr>
          <w:p w14:paraId="31AA997C">
            <w:pPr>
              <w:pStyle w:val="6"/>
            </w:pPr>
          </w:p>
        </w:tc>
        <w:tc>
          <w:tcPr>
            <w:tcW w:w="1184" w:type="dxa"/>
            <w:vMerge w:val="restart"/>
            <w:tcBorders>
              <w:bottom w:val="nil"/>
            </w:tcBorders>
            <w:vAlign w:val="top"/>
          </w:tcPr>
          <w:p w14:paraId="62D94C4E">
            <w:pPr>
              <w:pStyle w:val="6"/>
              <w:spacing w:line="258" w:lineRule="auto"/>
            </w:pPr>
          </w:p>
          <w:p w14:paraId="5D457969">
            <w:pPr>
              <w:pStyle w:val="6"/>
              <w:spacing w:line="258" w:lineRule="auto"/>
            </w:pPr>
          </w:p>
          <w:p w14:paraId="7DF2E093">
            <w:pPr>
              <w:pStyle w:val="6"/>
              <w:spacing w:line="258" w:lineRule="auto"/>
            </w:pPr>
          </w:p>
          <w:p w14:paraId="360283E4">
            <w:pPr>
              <w:pStyle w:val="6"/>
              <w:spacing w:line="258" w:lineRule="auto"/>
            </w:pPr>
          </w:p>
          <w:p w14:paraId="36ECFB04">
            <w:pPr>
              <w:pStyle w:val="6"/>
              <w:spacing w:line="258" w:lineRule="auto"/>
            </w:pPr>
          </w:p>
          <w:p w14:paraId="3D65776B">
            <w:pPr>
              <w:pStyle w:val="6"/>
              <w:spacing w:line="258" w:lineRule="auto"/>
            </w:pPr>
          </w:p>
          <w:p w14:paraId="184AA45C">
            <w:pPr>
              <w:spacing w:before="62" w:line="229" w:lineRule="auto"/>
              <w:ind w:left="199"/>
              <w:rPr>
                <w:rFonts w:ascii="宋体" w:hAnsi="宋体" w:eastAsia="宋体" w:cs="宋体"/>
                <w:sz w:val="19"/>
                <w:szCs w:val="19"/>
              </w:rPr>
            </w:pPr>
            <w:r>
              <w:rPr>
                <w:rFonts w:ascii="宋体" w:hAnsi="宋体" w:eastAsia="宋体" w:cs="宋体"/>
                <w:spacing w:val="7"/>
                <w:sz w:val="19"/>
                <w:szCs w:val="19"/>
              </w:rPr>
              <w:t>产出指标</w:t>
            </w:r>
          </w:p>
        </w:tc>
        <w:tc>
          <w:tcPr>
            <w:tcW w:w="1517" w:type="dxa"/>
            <w:vAlign w:val="top"/>
          </w:tcPr>
          <w:p w14:paraId="28507657">
            <w:pPr>
              <w:pStyle w:val="6"/>
              <w:spacing w:line="412" w:lineRule="auto"/>
            </w:pPr>
          </w:p>
          <w:p w14:paraId="75EB6552">
            <w:pPr>
              <w:spacing w:before="62" w:line="229" w:lineRule="auto"/>
              <w:ind w:left="367"/>
              <w:rPr>
                <w:rFonts w:ascii="宋体" w:hAnsi="宋体" w:eastAsia="宋体" w:cs="宋体"/>
                <w:sz w:val="19"/>
                <w:szCs w:val="19"/>
              </w:rPr>
            </w:pPr>
            <w:r>
              <w:rPr>
                <w:rFonts w:ascii="宋体" w:hAnsi="宋体" w:eastAsia="宋体" w:cs="宋体"/>
                <w:spacing w:val="6"/>
                <w:sz w:val="19"/>
                <w:szCs w:val="19"/>
              </w:rPr>
              <w:t>数量指标</w:t>
            </w:r>
          </w:p>
        </w:tc>
        <w:tc>
          <w:tcPr>
            <w:tcW w:w="2777" w:type="dxa"/>
            <w:gridSpan w:val="2"/>
            <w:vAlign w:val="top"/>
          </w:tcPr>
          <w:p w14:paraId="52424800">
            <w:pPr>
              <w:pStyle w:val="6"/>
              <w:spacing w:line="412" w:lineRule="auto"/>
            </w:pPr>
          </w:p>
          <w:p w14:paraId="26451AE5">
            <w:pPr>
              <w:spacing w:before="62" w:line="229" w:lineRule="auto"/>
              <w:ind w:left="407"/>
              <w:rPr>
                <w:rFonts w:ascii="宋体" w:hAnsi="宋体" w:eastAsia="宋体" w:cs="宋体"/>
                <w:sz w:val="19"/>
                <w:szCs w:val="19"/>
              </w:rPr>
            </w:pPr>
            <w:r>
              <w:rPr>
                <w:rFonts w:ascii="宋体" w:hAnsi="宋体" w:eastAsia="宋体" w:cs="宋体"/>
                <w:spacing w:val="7"/>
                <w:sz w:val="19"/>
                <w:szCs w:val="19"/>
              </w:rPr>
              <w:t>免费孕前优生健康检查</w:t>
            </w:r>
          </w:p>
        </w:tc>
        <w:tc>
          <w:tcPr>
            <w:tcW w:w="2892" w:type="dxa"/>
            <w:vAlign w:val="top"/>
          </w:tcPr>
          <w:p w14:paraId="3400537D">
            <w:pPr>
              <w:pStyle w:val="6"/>
              <w:spacing w:line="413" w:lineRule="auto"/>
            </w:pPr>
          </w:p>
          <w:p w14:paraId="35A2C4BA">
            <w:pPr>
              <w:spacing w:before="61" w:line="230" w:lineRule="auto"/>
              <w:ind w:left="1124"/>
              <w:rPr>
                <w:rFonts w:ascii="宋体" w:hAnsi="宋体" w:eastAsia="宋体" w:cs="宋体"/>
                <w:sz w:val="19"/>
                <w:szCs w:val="19"/>
              </w:rPr>
            </w:pPr>
            <w:r>
              <w:rPr>
                <w:rFonts w:ascii="宋体" w:hAnsi="宋体" w:eastAsia="宋体" w:cs="宋体"/>
                <w:spacing w:val="1"/>
                <w:sz w:val="19"/>
                <w:szCs w:val="19"/>
              </w:rPr>
              <w:t>≥400对</w:t>
            </w:r>
          </w:p>
        </w:tc>
      </w:tr>
      <w:tr w14:paraId="7297C6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26" w:hRule="atLeast"/>
        </w:trPr>
        <w:tc>
          <w:tcPr>
            <w:tcW w:w="1435" w:type="dxa"/>
            <w:vMerge w:val="continue"/>
            <w:tcBorders>
              <w:top w:val="nil"/>
              <w:bottom w:val="nil"/>
            </w:tcBorders>
            <w:vAlign w:val="top"/>
          </w:tcPr>
          <w:p w14:paraId="04FBB0AA">
            <w:pPr>
              <w:pStyle w:val="6"/>
            </w:pPr>
          </w:p>
        </w:tc>
        <w:tc>
          <w:tcPr>
            <w:tcW w:w="1184" w:type="dxa"/>
            <w:vMerge w:val="continue"/>
            <w:tcBorders>
              <w:top w:val="nil"/>
              <w:bottom w:val="nil"/>
            </w:tcBorders>
            <w:vAlign w:val="top"/>
          </w:tcPr>
          <w:p w14:paraId="7EFACFC8">
            <w:pPr>
              <w:pStyle w:val="6"/>
            </w:pPr>
          </w:p>
        </w:tc>
        <w:tc>
          <w:tcPr>
            <w:tcW w:w="1517" w:type="dxa"/>
            <w:vAlign w:val="top"/>
          </w:tcPr>
          <w:p w14:paraId="70C7F899">
            <w:pPr>
              <w:pStyle w:val="6"/>
              <w:spacing w:line="414" w:lineRule="auto"/>
            </w:pPr>
          </w:p>
          <w:p w14:paraId="7C44149D">
            <w:pPr>
              <w:spacing w:before="62" w:line="230" w:lineRule="auto"/>
              <w:ind w:left="367"/>
              <w:rPr>
                <w:rFonts w:ascii="宋体" w:hAnsi="宋体" w:eastAsia="宋体" w:cs="宋体"/>
                <w:sz w:val="19"/>
                <w:szCs w:val="19"/>
              </w:rPr>
            </w:pPr>
            <w:r>
              <w:rPr>
                <w:rFonts w:ascii="宋体" w:hAnsi="宋体" w:eastAsia="宋体" w:cs="宋体"/>
                <w:spacing w:val="6"/>
                <w:sz w:val="19"/>
                <w:szCs w:val="19"/>
              </w:rPr>
              <w:t>质量指标</w:t>
            </w:r>
          </w:p>
        </w:tc>
        <w:tc>
          <w:tcPr>
            <w:tcW w:w="2777" w:type="dxa"/>
            <w:gridSpan w:val="2"/>
            <w:vAlign w:val="top"/>
          </w:tcPr>
          <w:p w14:paraId="78FF45EA">
            <w:pPr>
              <w:pStyle w:val="6"/>
              <w:spacing w:line="292" w:lineRule="auto"/>
            </w:pPr>
          </w:p>
          <w:p w14:paraId="5D51C9B3">
            <w:pPr>
              <w:spacing w:before="62" w:line="229" w:lineRule="auto"/>
              <w:ind w:left="109"/>
              <w:rPr>
                <w:rFonts w:ascii="宋体" w:hAnsi="宋体" w:eastAsia="宋体" w:cs="宋体"/>
                <w:sz w:val="19"/>
                <w:szCs w:val="19"/>
              </w:rPr>
            </w:pPr>
            <w:r>
              <w:rPr>
                <w:rFonts w:ascii="宋体" w:hAnsi="宋体" w:eastAsia="宋体" w:cs="宋体"/>
                <w:spacing w:val="8"/>
                <w:sz w:val="19"/>
                <w:szCs w:val="19"/>
              </w:rPr>
              <w:t>免费孕前优生项目室间质评合</w:t>
            </w:r>
          </w:p>
          <w:p w14:paraId="56C96D59">
            <w:pPr>
              <w:spacing w:before="9" w:line="229" w:lineRule="auto"/>
              <w:ind w:left="1199"/>
              <w:rPr>
                <w:rFonts w:ascii="宋体" w:hAnsi="宋体" w:eastAsia="宋体" w:cs="宋体"/>
                <w:sz w:val="19"/>
                <w:szCs w:val="19"/>
              </w:rPr>
            </w:pPr>
            <w:r>
              <w:rPr>
                <w:rFonts w:ascii="宋体" w:hAnsi="宋体" w:eastAsia="宋体" w:cs="宋体"/>
                <w:spacing w:val="5"/>
                <w:sz w:val="19"/>
                <w:szCs w:val="19"/>
              </w:rPr>
              <w:t>格率</w:t>
            </w:r>
          </w:p>
        </w:tc>
        <w:tc>
          <w:tcPr>
            <w:tcW w:w="2892" w:type="dxa"/>
            <w:vAlign w:val="top"/>
          </w:tcPr>
          <w:p w14:paraId="3F39A88B">
            <w:pPr>
              <w:pStyle w:val="6"/>
              <w:spacing w:line="414" w:lineRule="auto"/>
            </w:pPr>
          </w:p>
          <w:p w14:paraId="2B1852EF">
            <w:pPr>
              <w:spacing w:before="62" w:line="254" w:lineRule="exact"/>
              <w:ind w:left="1172"/>
              <w:rPr>
                <w:rFonts w:ascii="宋体" w:hAnsi="宋体" w:eastAsia="宋体" w:cs="宋体"/>
                <w:sz w:val="19"/>
                <w:szCs w:val="19"/>
              </w:rPr>
            </w:pPr>
            <w:r>
              <w:rPr>
                <w:rFonts w:ascii="宋体" w:hAnsi="宋体" w:eastAsia="宋体" w:cs="宋体"/>
                <w:spacing w:val="1"/>
                <w:position w:val="1"/>
                <w:sz w:val="19"/>
                <w:szCs w:val="19"/>
              </w:rPr>
              <w:t>≥100%</w:t>
            </w:r>
          </w:p>
        </w:tc>
      </w:tr>
      <w:tr w14:paraId="408F11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26" w:hRule="atLeast"/>
        </w:trPr>
        <w:tc>
          <w:tcPr>
            <w:tcW w:w="1435" w:type="dxa"/>
            <w:vMerge w:val="continue"/>
            <w:tcBorders>
              <w:top w:val="nil"/>
              <w:bottom w:val="nil"/>
            </w:tcBorders>
            <w:vAlign w:val="top"/>
          </w:tcPr>
          <w:p w14:paraId="658967B2">
            <w:pPr>
              <w:pStyle w:val="6"/>
            </w:pPr>
          </w:p>
        </w:tc>
        <w:tc>
          <w:tcPr>
            <w:tcW w:w="1184" w:type="dxa"/>
            <w:vMerge w:val="continue"/>
            <w:tcBorders>
              <w:top w:val="nil"/>
            </w:tcBorders>
            <w:vAlign w:val="top"/>
          </w:tcPr>
          <w:p w14:paraId="5C8C9C3B">
            <w:pPr>
              <w:pStyle w:val="6"/>
            </w:pPr>
          </w:p>
        </w:tc>
        <w:tc>
          <w:tcPr>
            <w:tcW w:w="1517" w:type="dxa"/>
            <w:vAlign w:val="top"/>
          </w:tcPr>
          <w:p w14:paraId="1D73F37D">
            <w:pPr>
              <w:pStyle w:val="6"/>
              <w:spacing w:line="415" w:lineRule="auto"/>
            </w:pPr>
          </w:p>
          <w:p w14:paraId="36ACC780">
            <w:pPr>
              <w:spacing w:before="62" w:line="230" w:lineRule="auto"/>
              <w:ind w:left="375"/>
              <w:rPr>
                <w:rFonts w:ascii="宋体" w:hAnsi="宋体" w:eastAsia="宋体" w:cs="宋体"/>
                <w:sz w:val="19"/>
                <w:szCs w:val="19"/>
              </w:rPr>
            </w:pPr>
            <w:r>
              <w:rPr>
                <w:rFonts w:ascii="宋体" w:hAnsi="宋体" w:eastAsia="宋体" w:cs="宋体"/>
                <w:spacing w:val="4"/>
                <w:sz w:val="19"/>
                <w:szCs w:val="19"/>
              </w:rPr>
              <w:t>时效指标</w:t>
            </w:r>
          </w:p>
        </w:tc>
        <w:tc>
          <w:tcPr>
            <w:tcW w:w="2777" w:type="dxa"/>
            <w:gridSpan w:val="2"/>
            <w:vAlign w:val="top"/>
          </w:tcPr>
          <w:p w14:paraId="5AE5D23F">
            <w:pPr>
              <w:pStyle w:val="6"/>
              <w:spacing w:line="415" w:lineRule="auto"/>
            </w:pPr>
          </w:p>
          <w:p w14:paraId="713142A8">
            <w:pPr>
              <w:spacing w:before="62" w:line="229" w:lineRule="auto"/>
              <w:ind w:left="1001"/>
              <w:rPr>
                <w:rFonts w:ascii="宋体" w:hAnsi="宋体" w:eastAsia="宋体" w:cs="宋体"/>
                <w:sz w:val="19"/>
                <w:szCs w:val="19"/>
              </w:rPr>
            </w:pPr>
            <w:r>
              <w:rPr>
                <w:rFonts w:ascii="宋体" w:hAnsi="宋体" w:eastAsia="宋体" w:cs="宋体"/>
                <w:spacing w:val="6"/>
                <w:sz w:val="19"/>
                <w:szCs w:val="19"/>
              </w:rPr>
              <w:t>完成时限</w:t>
            </w:r>
          </w:p>
        </w:tc>
        <w:tc>
          <w:tcPr>
            <w:tcW w:w="2892" w:type="dxa"/>
            <w:vAlign w:val="top"/>
          </w:tcPr>
          <w:p w14:paraId="0AA1D3E1">
            <w:pPr>
              <w:pStyle w:val="6"/>
              <w:spacing w:line="415" w:lineRule="auto"/>
            </w:pPr>
          </w:p>
          <w:p w14:paraId="163FFBE9">
            <w:pPr>
              <w:spacing w:before="62" w:line="229" w:lineRule="auto"/>
              <w:ind w:left="1057"/>
              <w:rPr>
                <w:rFonts w:ascii="宋体" w:hAnsi="宋体" w:eastAsia="宋体" w:cs="宋体"/>
                <w:sz w:val="19"/>
                <w:szCs w:val="19"/>
              </w:rPr>
            </w:pPr>
            <w:r>
              <w:rPr>
                <w:rFonts w:ascii="宋体" w:hAnsi="宋体" w:eastAsia="宋体" w:cs="宋体"/>
                <w:spacing w:val="5"/>
                <w:sz w:val="19"/>
                <w:szCs w:val="19"/>
              </w:rPr>
              <w:t>2026年度</w:t>
            </w:r>
          </w:p>
        </w:tc>
      </w:tr>
      <w:tr w14:paraId="0A9AAA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25" w:hRule="atLeast"/>
        </w:trPr>
        <w:tc>
          <w:tcPr>
            <w:tcW w:w="1435" w:type="dxa"/>
            <w:vMerge w:val="continue"/>
            <w:tcBorders>
              <w:top w:val="nil"/>
              <w:bottom w:val="nil"/>
            </w:tcBorders>
            <w:vAlign w:val="top"/>
          </w:tcPr>
          <w:p w14:paraId="34F61C24">
            <w:pPr>
              <w:pStyle w:val="6"/>
            </w:pPr>
          </w:p>
        </w:tc>
        <w:tc>
          <w:tcPr>
            <w:tcW w:w="1184" w:type="dxa"/>
            <w:vAlign w:val="top"/>
          </w:tcPr>
          <w:p w14:paraId="3EE9C655">
            <w:pPr>
              <w:pStyle w:val="6"/>
              <w:spacing w:line="257" w:lineRule="auto"/>
            </w:pPr>
          </w:p>
          <w:p w14:paraId="026DEB18">
            <w:pPr>
              <w:pStyle w:val="6"/>
              <w:spacing w:line="258" w:lineRule="auto"/>
            </w:pPr>
          </w:p>
          <w:p w14:paraId="0F1A73DD">
            <w:pPr>
              <w:spacing w:before="62" w:line="228" w:lineRule="auto"/>
              <w:ind w:left="250"/>
              <w:rPr>
                <w:rFonts w:ascii="宋体" w:hAnsi="宋体" w:eastAsia="宋体" w:cs="宋体"/>
                <w:sz w:val="19"/>
                <w:szCs w:val="19"/>
              </w:rPr>
            </w:pPr>
            <w:r>
              <w:rPr>
                <w:rFonts w:ascii="宋体" w:hAnsi="宋体" w:eastAsia="宋体" w:cs="宋体"/>
                <w:spacing w:val="6"/>
                <w:sz w:val="19"/>
                <w:szCs w:val="19"/>
              </w:rPr>
              <w:t>成本指标</w:t>
            </w:r>
          </w:p>
        </w:tc>
        <w:tc>
          <w:tcPr>
            <w:tcW w:w="1517" w:type="dxa"/>
            <w:vAlign w:val="top"/>
          </w:tcPr>
          <w:p w14:paraId="5CEF68E9">
            <w:pPr>
              <w:pStyle w:val="6"/>
              <w:spacing w:line="257" w:lineRule="auto"/>
            </w:pPr>
          </w:p>
          <w:p w14:paraId="12A7E357">
            <w:pPr>
              <w:pStyle w:val="6"/>
              <w:spacing w:line="258" w:lineRule="auto"/>
            </w:pPr>
          </w:p>
          <w:p w14:paraId="424A7350">
            <w:pPr>
              <w:spacing w:before="62" w:line="228" w:lineRule="auto"/>
              <w:ind w:left="168"/>
              <w:rPr>
                <w:rFonts w:ascii="宋体" w:hAnsi="宋体" w:eastAsia="宋体" w:cs="宋体"/>
                <w:sz w:val="19"/>
                <w:szCs w:val="19"/>
              </w:rPr>
            </w:pPr>
            <w:r>
              <w:rPr>
                <w:rFonts w:ascii="宋体" w:hAnsi="宋体" w:eastAsia="宋体" w:cs="宋体"/>
                <w:spacing w:val="7"/>
                <w:sz w:val="19"/>
                <w:szCs w:val="19"/>
              </w:rPr>
              <w:t>经济成本指标</w:t>
            </w:r>
          </w:p>
        </w:tc>
        <w:tc>
          <w:tcPr>
            <w:tcW w:w="2777" w:type="dxa"/>
            <w:gridSpan w:val="2"/>
            <w:vAlign w:val="top"/>
          </w:tcPr>
          <w:p w14:paraId="09A49E4F">
            <w:pPr>
              <w:pStyle w:val="6"/>
              <w:spacing w:line="269" w:lineRule="auto"/>
            </w:pPr>
          </w:p>
          <w:p w14:paraId="68DAA15C">
            <w:pPr>
              <w:spacing w:before="62" w:line="229" w:lineRule="auto"/>
              <w:ind w:left="50"/>
              <w:rPr>
                <w:rFonts w:ascii="宋体" w:hAnsi="宋体" w:eastAsia="宋体" w:cs="宋体"/>
                <w:sz w:val="19"/>
                <w:szCs w:val="19"/>
              </w:rPr>
            </w:pPr>
            <w:r>
              <w:rPr>
                <w:rFonts w:ascii="宋体" w:hAnsi="宋体" w:eastAsia="宋体" w:cs="宋体"/>
                <w:spacing w:val="7"/>
                <w:sz w:val="19"/>
                <w:szCs w:val="19"/>
              </w:rPr>
              <w:t>按377元/对，省与扩权县240元</w:t>
            </w:r>
          </w:p>
          <w:p w14:paraId="6506FA7A">
            <w:pPr>
              <w:spacing w:before="11" w:line="229" w:lineRule="auto"/>
              <w:ind w:left="48"/>
              <w:rPr>
                <w:rFonts w:ascii="宋体" w:hAnsi="宋体" w:eastAsia="宋体" w:cs="宋体"/>
                <w:sz w:val="19"/>
                <w:szCs w:val="19"/>
              </w:rPr>
            </w:pPr>
            <w:r>
              <w:rPr>
                <w:rFonts w:ascii="宋体" w:hAnsi="宋体" w:eastAsia="宋体" w:cs="宋体"/>
                <w:spacing w:val="5"/>
                <w:sz w:val="19"/>
                <w:szCs w:val="19"/>
              </w:rPr>
              <w:t>/对按省级87%，县级13%；超出</w:t>
            </w:r>
          </w:p>
          <w:p w14:paraId="36328394">
            <w:pPr>
              <w:spacing w:before="11" w:line="230" w:lineRule="auto"/>
              <w:ind w:left="611"/>
              <w:rPr>
                <w:rFonts w:ascii="宋体" w:hAnsi="宋体" w:eastAsia="宋体" w:cs="宋体"/>
                <w:sz w:val="19"/>
                <w:szCs w:val="19"/>
              </w:rPr>
            </w:pPr>
            <w:r>
              <w:rPr>
                <w:rFonts w:ascii="宋体" w:hAnsi="宋体" w:eastAsia="宋体" w:cs="宋体"/>
                <w:spacing w:val="5"/>
                <w:sz w:val="19"/>
                <w:szCs w:val="19"/>
              </w:rPr>
              <w:t>137元/对县级100%</w:t>
            </w:r>
          </w:p>
        </w:tc>
        <w:tc>
          <w:tcPr>
            <w:tcW w:w="2892" w:type="dxa"/>
            <w:vAlign w:val="top"/>
          </w:tcPr>
          <w:p w14:paraId="5C8703A5">
            <w:pPr>
              <w:pStyle w:val="6"/>
              <w:spacing w:line="257" w:lineRule="auto"/>
            </w:pPr>
          </w:p>
          <w:p w14:paraId="5819720B">
            <w:pPr>
              <w:pStyle w:val="6"/>
              <w:spacing w:line="257" w:lineRule="auto"/>
            </w:pPr>
          </w:p>
          <w:p w14:paraId="3EB3CB65">
            <w:pPr>
              <w:spacing w:before="62" w:line="230" w:lineRule="auto"/>
              <w:ind w:left="1106"/>
              <w:rPr>
                <w:rFonts w:ascii="宋体" w:hAnsi="宋体" w:eastAsia="宋体" w:cs="宋体"/>
                <w:sz w:val="19"/>
                <w:szCs w:val="19"/>
              </w:rPr>
            </w:pPr>
            <w:r>
              <w:rPr>
                <w:rFonts w:ascii="宋体" w:hAnsi="宋体" w:eastAsia="宋体" w:cs="宋体"/>
                <w:spacing w:val="5"/>
                <w:sz w:val="19"/>
                <w:szCs w:val="19"/>
              </w:rPr>
              <w:t>6.7万元</w:t>
            </w:r>
          </w:p>
        </w:tc>
      </w:tr>
      <w:tr w14:paraId="26D8BD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26" w:hRule="atLeast"/>
        </w:trPr>
        <w:tc>
          <w:tcPr>
            <w:tcW w:w="1435" w:type="dxa"/>
            <w:vMerge w:val="continue"/>
            <w:tcBorders>
              <w:top w:val="nil"/>
              <w:bottom w:val="nil"/>
            </w:tcBorders>
            <w:vAlign w:val="top"/>
          </w:tcPr>
          <w:p w14:paraId="23B61074">
            <w:pPr>
              <w:pStyle w:val="6"/>
            </w:pPr>
          </w:p>
        </w:tc>
        <w:tc>
          <w:tcPr>
            <w:tcW w:w="1184" w:type="dxa"/>
            <w:vAlign w:val="top"/>
          </w:tcPr>
          <w:p w14:paraId="02F61AAF">
            <w:pPr>
              <w:pStyle w:val="6"/>
              <w:spacing w:line="418" w:lineRule="auto"/>
            </w:pPr>
          </w:p>
          <w:p w14:paraId="6E0B7D7F">
            <w:pPr>
              <w:spacing w:before="62" w:line="230" w:lineRule="auto"/>
              <w:ind w:left="204"/>
              <w:rPr>
                <w:rFonts w:ascii="宋体" w:hAnsi="宋体" w:eastAsia="宋体" w:cs="宋体"/>
                <w:sz w:val="19"/>
                <w:szCs w:val="19"/>
              </w:rPr>
            </w:pPr>
            <w:r>
              <w:rPr>
                <w:rFonts w:ascii="宋体" w:hAnsi="宋体" w:eastAsia="宋体" w:cs="宋体"/>
                <w:spacing w:val="5"/>
                <w:sz w:val="19"/>
                <w:szCs w:val="19"/>
              </w:rPr>
              <w:t>效益指标</w:t>
            </w:r>
          </w:p>
        </w:tc>
        <w:tc>
          <w:tcPr>
            <w:tcW w:w="1517" w:type="dxa"/>
            <w:vAlign w:val="top"/>
          </w:tcPr>
          <w:p w14:paraId="51FAE67D">
            <w:pPr>
              <w:pStyle w:val="6"/>
              <w:spacing w:line="418" w:lineRule="auto"/>
            </w:pPr>
          </w:p>
          <w:p w14:paraId="69C6FAB9">
            <w:pPr>
              <w:spacing w:before="62" w:line="228" w:lineRule="auto"/>
              <w:ind w:left="168"/>
              <w:rPr>
                <w:rFonts w:ascii="宋体" w:hAnsi="宋体" w:eastAsia="宋体" w:cs="宋体"/>
                <w:sz w:val="19"/>
                <w:szCs w:val="19"/>
              </w:rPr>
            </w:pPr>
            <w:r>
              <w:rPr>
                <w:rFonts w:ascii="宋体" w:hAnsi="宋体" w:eastAsia="宋体" w:cs="宋体"/>
                <w:spacing w:val="7"/>
                <w:sz w:val="19"/>
                <w:szCs w:val="19"/>
              </w:rPr>
              <w:t>社会效益指标</w:t>
            </w:r>
          </w:p>
        </w:tc>
        <w:tc>
          <w:tcPr>
            <w:tcW w:w="2777" w:type="dxa"/>
            <w:gridSpan w:val="2"/>
            <w:vAlign w:val="top"/>
          </w:tcPr>
          <w:p w14:paraId="19125AFF">
            <w:pPr>
              <w:pStyle w:val="6"/>
              <w:spacing w:line="418" w:lineRule="auto"/>
            </w:pPr>
          </w:p>
          <w:p w14:paraId="3BC8517C">
            <w:pPr>
              <w:spacing w:before="62" w:line="228" w:lineRule="auto"/>
              <w:ind w:left="502"/>
              <w:rPr>
                <w:rFonts w:ascii="宋体" w:hAnsi="宋体" w:eastAsia="宋体" w:cs="宋体"/>
                <w:sz w:val="19"/>
                <w:szCs w:val="19"/>
              </w:rPr>
            </w:pPr>
            <w:r>
              <w:rPr>
                <w:rFonts w:ascii="宋体" w:hAnsi="宋体" w:eastAsia="宋体" w:cs="宋体"/>
                <w:spacing w:val="8"/>
                <w:sz w:val="19"/>
                <w:szCs w:val="19"/>
              </w:rPr>
              <w:t>优生科学知识知晓率</w:t>
            </w:r>
          </w:p>
        </w:tc>
        <w:tc>
          <w:tcPr>
            <w:tcW w:w="2892" w:type="dxa"/>
            <w:vAlign w:val="top"/>
          </w:tcPr>
          <w:p w14:paraId="484EBCB0">
            <w:pPr>
              <w:pStyle w:val="6"/>
              <w:spacing w:line="418" w:lineRule="auto"/>
            </w:pPr>
          </w:p>
          <w:p w14:paraId="79430EBD">
            <w:pPr>
              <w:spacing w:before="62" w:line="254" w:lineRule="exact"/>
              <w:ind w:left="1222"/>
              <w:rPr>
                <w:rFonts w:ascii="宋体" w:hAnsi="宋体" w:eastAsia="宋体" w:cs="宋体"/>
                <w:sz w:val="19"/>
                <w:szCs w:val="19"/>
              </w:rPr>
            </w:pPr>
            <w:r>
              <w:rPr>
                <w:rFonts w:ascii="宋体" w:hAnsi="宋体" w:eastAsia="宋体" w:cs="宋体"/>
                <w:spacing w:val="-1"/>
                <w:position w:val="1"/>
                <w:sz w:val="19"/>
                <w:szCs w:val="19"/>
              </w:rPr>
              <w:t>≥80%</w:t>
            </w:r>
          </w:p>
        </w:tc>
      </w:tr>
      <w:tr w14:paraId="1A0158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36" w:hRule="atLeast"/>
        </w:trPr>
        <w:tc>
          <w:tcPr>
            <w:tcW w:w="1435" w:type="dxa"/>
            <w:vMerge w:val="continue"/>
            <w:tcBorders>
              <w:top w:val="nil"/>
            </w:tcBorders>
            <w:vAlign w:val="top"/>
          </w:tcPr>
          <w:p w14:paraId="48AF0667">
            <w:pPr>
              <w:pStyle w:val="6"/>
            </w:pPr>
          </w:p>
        </w:tc>
        <w:tc>
          <w:tcPr>
            <w:tcW w:w="1184" w:type="dxa"/>
            <w:vAlign w:val="top"/>
          </w:tcPr>
          <w:p w14:paraId="498AC21F">
            <w:pPr>
              <w:pStyle w:val="6"/>
              <w:spacing w:line="419" w:lineRule="auto"/>
            </w:pPr>
          </w:p>
          <w:p w14:paraId="6ABA4700">
            <w:pPr>
              <w:spacing w:before="62" w:line="229" w:lineRule="auto"/>
              <w:ind w:left="101"/>
              <w:rPr>
                <w:rFonts w:ascii="宋体" w:hAnsi="宋体" w:eastAsia="宋体" w:cs="宋体"/>
                <w:sz w:val="19"/>
                <w:szCs w:val="19"/>
              </w:rPr>
            </w:pPr>
            <w:r>
              <w:rPr>
                <w:rFonts w:ascii="宋体" w:hAnsi="宋体" w:eastAsia="宋体" w:cs="宋体"/>
                <w:spacing w:val="7"/>
                <w:sz w:val="19"/>
                <w:szCs w:val="19"/>
              </w:rPr>
              <w:t>满意度指标</w:t>
            </w:r>
          </w:p>
        </w:tc>
        <w:tc>
          <w:tcPr>
            <w:tcW w:w="1517" w:type="dxa"/>
            <w:vAlign w:val="top"/>
          </w:tcPr>
          <w:p w14:paraId="5CA63494">
            <w:pPr>
              <w:pStyle w:val="6"/>
              <w:spacing w:line="296" w:lineRule="auto"/>
            </w:pPr>
          </w:p>
          <w:p w14:paraId="5A903C60">
            <w:pPr>
              <w:spacing w:before="62" w:line="229" w:lineRule="auto"/>
              <w:ind w:left="69"/>
              <w:rPr>
                <w:rFonts w:ascii="宋体" w:hAnsi="宋体" w:eastAsia="宋体" w:cs="宋体"/>
                <w:sz w:val="19"/>
                <w:szCs w:val="19"/>
              </w:rPr>
            </w:pPr>
            <w:r>
              <w:rPr>
                <w:rFonts w:ascii="宋体" w:hAnsi="宋体" w:eastAsia="宋体" w:cs="宋体"/>
                <w:spacing w:val="7"/>
                <w:sz w:val="19"/>
                <w:szCs w:val="19"/>
              </w:rPr>
              <w:t>服务对象满意度</w:t>
            </w:r>
          </w:p>
          <w:p w14:paraId="55B18A69">
            <w:pPr>
              <w:spacing w:before="11" w:line="230" w:lineRule="auto"/>
              <w:ind w:left="567"/>
              <w:rPr>
                <w:rFonts w:ascii="宋体" w:hAnsi="宋体" w:eastAsia="宋体" w:cs="宋体"/>
                <w:sz w:val="19"/>
                <w:szCs w:val="19"/>
              </w:rPr>
            </w:pPr>
            <w:r>
              <w:rPr>
                <w:rFonts w:ascii="宋体" w:hAnsi="宋体" w:eastAsia="宋体" w:cs="宋体"/>
                <w:spacing w:val="3"/>
                <w:sz w:val="19"/>
                <w:szCs w:val="19"/>
              </w:rPr>
              <w:t>指标</w:t>
            </w:r>
          </w:p>
        </w:tc>
        <w:tc>
          <w:tcPr>
            <w:tcW w:w="2777" w:type="dxa"/>
            <w:gridSpan w:val="2"/>
            <w:vAlign w:val="top"/>
          </w:tcPr>
          <w:p w14:paraId="2DFBDA02">
            <w:pPr>
              <w:pStyle w:val="6"/>
              <w:spacing w:line="419" w:lineRule="auto"/>
            </w:pPr>
          </w:p>
          <w:p w14:paraId="210B8CE5">
            <w:pPr>
              <w:spacing w:before="62" w:line="229" w:lineRule="auto"/>
              <w:ind w:left="702"/>
              <w:rPr>
                <w:rFonts w:ascii="宋体" w:hAnsi="宋体" w:eastAsia="宋体" w:cs="宋体"/>
                <w:sz w:val="19"/>
                <w:szCs w:val="19"/>
              </w:rPr>
            </w:pPr>
            <w:r>
              <w:rPr>
                <w:rFonts w:ascii="宋体" w:hAnsi="宋体" w:eastAsia="宋体" w:cs="宋体"/>
                <w:spacing w:val="7"/>
                <w:sz w:val="19"/>
                <w:szCs w:val="19"/>
              </w:rPr>
              <w:t>服务对象满意度</w:t>
            </w:r>
          </w:p>
        </w:tc>
        <w:tc>
          <w:tcPr>
            <w:tcW w:w="2892" w:type="dxa"/>
            <w:vAlign w:val="top"/>
          </w:tcPr>
          <w:p w14:paraId="6970A3E2">
            <w:pPr>
              <w:pStyle w:val="6"/>
              <w:spacing w:line="419" w:lineRule="auto"/>
            </w:pPr>
          </w:p>
          <w:p w14:paraId="192B7C8F">
            <w:pPr>
              <w:spacing w:before="62" w:line="254" w:lineRule="exact"/>
              <w:ind w:left="1222"/>
              <w:rPr>
                <w:rFonts w:ascii="宋体" w:hAnsi="宋体" w:eastAsia="宋体" w:cs="宋体"/>
                <w:sz w:val="19"/>
                <w:szCs w:val="19"/>
              </w:rPr>
            </w:pPr>
            <w:r>
              <w:rPr>
                <w:rFonts w:ascii="宋体" w:hAnsi="宋体" w:eastAsia="宋体" w:cs="宋体"/>
                <w:spacing w:val="-1"/>
                <w:position w:val="1"/>
                <w:sz w:val="19"/>
                <w:szCs w:val="19"/>
              </w:rPr>
              <w:t>≥90%</w:t>
            </w:r>
          </w:p>
        </w:tc>
      </w:tr>
    </w:tbl>
    <w:p w14:paraId="2EB66670">
      <w:pPr>
        <w:rPr>
          <w:rFonts w:ascii="Arial"/>
          <w:sz w:val="21"/>
        </w:rPr>
      </w:pPr>
    </w:p>
    <w:p w14:paraId="6C91EB84">
      <w:pPr>
        <w:rPr>
          <w:rFonts w:ascii="Arial" w:hAnsi="Arial" w:eastAsia="Arial" w:cs="Arial"/>
          <w:sz w:val="21"/>
          <w:szCs w:val="21"/>
        </w:rPr>
        <w:sectPr>
          <w:footerReference r:id="rId226" w:type="default"/>
          <w:pgSz w:w="11905" w:h="16837"/>
          <w:pgMar w:top="1239" w:right="1073" w:bottom="695" w:left="1010" w:header="0" w:footer="407" w:gutter="0"/>
          <w:cols w:space="720" w:num="1"/>
        </w:sectPr>
      </w:pPr>
    </w:p>
    <w:p w14:paraId="55BEE353">
      <w:pPr>
        <w:pStyle w:val="2"/>
        <w:spacing w:before="72" w:line="225" w:lineRule="auto"/>
        <w:ind w:left="2941"/>
        <w:rPr>
          <w:sz w:val="35"/>
          <w:szCs w:val="35"/>
        </w:rPr>
      </w:pPr>
      <w:r>
        <w:rPr>
          <w:b/>
          <w:bCs/>
          <w:spacing w:val="6"/>
          <w:sz w:val="35"/>
          <w:szCs w:val="35"/>
        </w:rPr>
        <w:t>部门预算项目绩效目标表</w:t>
      </w:r>
    </w:p>
    <w:p w14:paraId="6EF3F1EE">
      <w:pPr>
        <w:spacing w:line="332" w:lineRule="auto"/>
        <w:rPr>
          <w:rFonts w:ascii="Arial"/>
          <w:sz w:val="21"/>
        </w:rPr>
      </w:pPr>
    </w:p>
    <w:p w14:paraId="31D6E4F0">
      <w:pPr>
        <w:spacing w:before="62" w:line="224" w:lineRule="auto"/>
        <w:ind w:left="4458"/>
        <w:rPr>
          <w:rFonts w:ascii="FangSong_GB2312" w:hAnsi="FangSong_GB2312" w:eastAsia="FangSong_GB2312" w:cs="FangSong_GB2312"/>
          <w:sz w:val="19"/>
          <w:szCs w:val="19"/>
        </w:rPr>
      </w:pPr>
      <w:r>
        <w:rPr>
          <w:rFonts w:ascii="FangSong_GB2312" w:hAnsi="FangSong_GB2312" w:eastAsia="FangSong_GB2312" w:cs="FangSong_GB2312"/>
          <w:spacing w:val="1"/>
          <w:sz w:val="19"/>
          <w:szCs w:val="19"/>
        </w:rPr>
        <w:t>(2026年度</w:t>
      </w:r>
      <w:r>
        <w:rPr>
          <w:rFonts w:hint="eastAsia" w:ascii="FangSong_GB2312" w:hAnsi="FangSong_GB2312" w:eastAsia="FangSong_GB2312" w:cs="FangSong_GB2312"/>
          <w:spacing w:val="1"/>
          <w:sz w:val="19"/>
          <w:szCs w:val="19"/>
          <w:lang w:eastAsia="zh-CN"/>
        </w:rPr>
        <w:t>）</w:t>
      </w:r>
    </w:p>
    <w:p w14:paraId="053D5E65">
      <w:pPr>
        <w:spacing w:line="24" w:lineRule="exact"/>
      </w:pPr>
    </w:p>
    <w:tbl>
      <w:tblPr>
        <w:tblStyle w:val="5"/>
        <w:tblW w:w="979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98"/>
        <w:gridCol w:w="1260"/>
        <w:gridCol w:w="1593"/>
        <w:gridCol w:w="819"/>
        <w:gridCol w:w="1716"/>
        <w:gridCol w:w="2907"/>
      </w:tblGrid>
      <w:tr w14:paraId="153C32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4" w:hRule="atLeast"/>
        </w:trPr>
        <w:tc>
          <w:tcPr>
            <w:tcW w:w="1498" w:type="dxa"/>
            <w:vAlign w:val="top"/>
          </w:tcPr>
          <w:p w14:paraId="06CE66A7">
            <w:pPr>
              <w:spacing w:before="148" w:line="230" w:lineRule="auto"/>
              <w:ind w:left="363"/>
              <w:rPr>
                <w:rFonts w:ascii="宋体" w:hAnsi="宋体" w:eastAsia="宋体" w:cs="宋体"/>
                <w:sz w:val="19"/>
                <w:szCs w:val="19"/>
              </w:rPr>
            </w:pPr>
            <w:r>
              <w:rPr>
                <w:rFonts w:ascii="宋体" w:hAnsi="宋体" w:eastAsia="宋体" w:cs="宋体"/>
                <w:spacing w:val="6"/>
                <w:sz w:val="19"/>
                <w:szCs w:val="19"/>
              </w:rPr>
              <w:t>项目名称</w:t>
            </w:r>
          </w:p>
        </w:tc>
        <w:tc>
          <w:tcPr>
            <w:tcW w:w="8295" w:type="dxa"/>
            <w:gridSpan w:val="5"/>
            <w:vAlign w:val="top"/>
          </w:tcPr>
          <w:p w14:paraId="01AE4B08">
            <w:pPr>
              <w:spacing w:before="148" w:line="228" w:lineRule="auto"/>
              <w:ind w:left="2860"/>
              <w:rPr>
                <w:rFonts w:ascii="宋体" w:hAnsi="宋体" w:eastAsia="宋体" w:cs="宋体"/>
                <w:sz w:val="19"/>
                <w:szCs w:val="19"/>
              </w:rPr>
            </w:pPr>
            <w:r>
              <w:rPr>
                <w:rFonts w:ascii="宋体" w:hAnsi="宋体" w:eastAsia="宋体" w:cs="宋体"/>
                <w:spacing w:val="8"/>
                <w:sz w:val="19"/>
                <w:szCs w:val="19"/>
              </w:rPr>
              <w:t>农村妇女宫颈癌和乳腺癌筛查</w:t>
            </w:r>
          </w:p>
        </w:tc>
      </w:tr>
      <w:tr w14:paraId="240F4D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4" w:hRule="atLeast"/>
        </w:trPr>
        <w:tc>
          <w:tcPr>
            <w:tcW w:w="1498" w:type="dxa"/>
            <w:vAlign w:val="top"/>
          </w:tcPr>
          <w:p w14:paraId="2AA970CE">
            <w:pPr>
              <w:spacing w:before="139" w:line="229" w:lineRule="auto"/>
              <w:ind w:left="162"/>
              <w:rPr>
                <w:rFonts w:ascii="宋体" w:hAnsi="宋体" w:eastAsia="宋体" w:cs="宋体"/>
                <w:sz w:val="19"/>
                <w:szCs w:val="19"/>
              </w:rPr>
            </w:pPr>
            <w:r>
              <w:rPr>
                <w:rFonts w:ascii="宋体" w:hAnsi="宋体" w:eastAsia="宋体" w:cs="宋体"/>
                <w:spacing w:val="4"/>
                <w:sz w:val="19"/>
                <w:szCs w:val="19"/>
              </w:rPr>
              <w:t>部门（单位）</w:t>
            </w:r>
          </w:p>
        </w:tc>
        <w:tc>
          <w:tcPr>
            <w:tcW w:w="8295" w:type="dxa"/>
            <w:gridSpan w:val="5"/>
            <w:vAlign w:val="top"/>
          </w:tcPr>
          <w:p w14:paraId="6D922AD0">
            <w:pPr>
              <w:spacing w:before="139" w:line="229" w:lineRule="auto"/>
              <w:ind w:left="3358"/>
              <w:rPr>
                <w:rFonts w:ascii="宋体" w:hAnsi="宋体" w:eastAsia="宋体" w:cs="宋体"/>
                <w:sz w:val="19"/>
                <w:szCs w:val="19"/>
              </w:rPr>
            </w:pPr>
            <w:r>
              <w:rPr>
                <w:rFonts w:ascii="宋体" w:hAnsi="宋体" w:eastAsia="宋体" w:cs="宋体"/>
                <w:spacing w:val="7"/>
                <w:sz w:val="19"/>
                <w:szCs w:val="19"/>
              </w:rPr>
              <w:t>盐边县卫生健康局</w:t>
            </w:r>
          </w:p>
        </w:tc>
      </w:tr>
      <w:tr w14:paraId="02EA90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4" w:hRule="atLeast"/>
        </w:trPr>
        <w:tc>
          <w:tcPr>
            <w:tcW w:w="1498" w:type="dxa"/>
            <w:vMerge w:val="restart"/>
            <w:tcBorders>
              <w:bottom w:val="nil"/>
            </w:tcBorders>
            <w:vAlign w:val="top"/>
          </w:tcPr>
          <w:p w14:paraId="2755F9D7">
            <w:pPr>
              <w:pStyle w:val="6"/>
              <w:spacing w:line="430" w:lineRule="auto"/>
            </w:pPr>
          </w:p>
          <w:p w14:paraId="31975403">
            <w:pPr>
              <w:spacing w:before="62" w:line="230" w:lineRule="auto"/>
              <w:ind w:left="360"/>
              <w:rPr>
                <w:rFonts w:ascii="宋体" w:hAnsi="宋体" w:eastAsia="宋体" w:cs="宋体"/>
                <w:sz w:val="19"/>
                <w:szCs w:val="19"/>
              </w:rPr>
            </w:pPr>
            <w:r>
              <w:rPr>
                <w:rFonts w:ascii="宋体" w:hAnsi="宋体" w:eastAsia="宋体" w:cs="宋体"/>
                <w:spacing w:val="6"/>
                <w:sz w:val="19"/>
                <w:szCs w:val="19"/>
              </w:rPr>
              <w:t>项目资金</w:t>
            </w:r>
          </w:p>
          <w:p w14:paraId="108882BD">
            <w:pPr>
              <w:spacing w:before="10" w:line="230" w:lineRule="auto"/>
              <w:ind w:left="367"/>
              <w:rPr>
                <w:rFonts w:ascii="宋体" w:hAnsi="宋体" w:eastAsia="宋体" w:cs="宋体"/>
                <w:sz w:val="19"/>
                <w:szCs w:val="19"/>
              </w:rPr>
            </w:pPr>
            <w:r>
              <w:rPr>
                <w:rFonts w:ascii="宋体" w:hAnsi="宋体" w:eastAsia="宋体" w:cs="宋体"/>
                <w:sz w:val="19"/>
                <w:szCs w:val="19"/>
              </w:rPr>
              <w:t>（万元）</w:t>
            </w:r>
          </w:p>
        </w:tc>
        <w:tc>
          <w:tcPr>
            <w:tcW w:w="3672" w:type="dxa"/>
            <w:gridSpan w:val="3"/>
            <w:vAlign w:val="top"/>
          </w:tcPr>
          <w:p w14:paraId="7595BBE3">
            <w:pPr>
              <w:spacing w:before="140"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623" w:type="dxa"/>
            <w:gridSpan w:val="2"/>
            <w:vAlign w:val="top"/>
          </w:tcPr>
          <w:p w14:paraId="47F56738">
            <w:pPr>
              <w:spacing w:before="140" w:line="256" w:lineRule="exact"/>
              <w:ind w:left="2122"/>
              <w:rPr>
                <w:rFonts w:ascii="宋体" w:hAnsi="宋体" w:eastAsia="宋体" w:cs="宋体"/>
                <w:sz w:val="19"/>
                <w:szCs w:val="19"/>
              </w:rPr>
            </w:pPr>
            <w:r>
              <w:rPr>
                <w:rFonts w:ascii="宋体" w:hAnsi="宋体" w:eastAsia="宋体" w:cs="宋体"/>
                <w:spacing w:val="2"/>
                <w:position w:val="1"/>
                <w:sz w:val="19"/>
                <w:szCs w:val="19"/>
              </w:rPr>
              <w:t>5.12</w:t>
            </w:r>
          </w:p>
        </w:tc>
      </w:tr>
      <w:tr w14:paraId="2B3097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1498" w:type="dxa"/>
            <w:vMerge w:val="continue"/>
            <w:tcBorders>
              <w:top w:val="nil"/>
              <w:bottom w:val="nil"/>
            </w:tcBorders>
            <w:vAlign w:val="top"/>
          </w:tcPr>
          <w:p w14:paraId="2578E865">
            <w:pPr>
              <w:pStyle w:val="6"/>
            </w:pPr>
          </w:p>
        </w:tc>
        <w:tc>
          <w:tcPr>
            <w:tcW w:w="3672" w:type="dxa"/>
            <w:gridSpan w:val="3"/>
            <w:vAlign w:val="top"/>
          </w:tcPr>
          <w:p w14:paraId="2192D6DB">
            <w:pPr>
              <w:spacing w:before="141"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623" w:type="dxa"/>
            <w:gridSpan w:val="2"/>
            <w:vAlign w:val="top"/>
          </w:tcPr>
          <w:p w14:paraId="1E1E8165">
            <w:pPr>
              <w:spacing w:before="141" w:line="256" w:lineRule="exact"/>
              <w:ind w:left="2122"/>
              <w:rPr>
                <w:rFonts w:ascii="宋体" w:hAnsi="宋体" w:eastAsia="宋体" w:cs="宋体"/>
                <w:sz w:val="19"/>
                <w:szCs w:val="19"/>
              </w:rPr>
            </w:pPr>
            <w:r>
              <w:rPr>
                <w:rFonts w:ascii="宋体" w:hAnsi="宋体" w:eastAsia="宋体" w:cs="宋体"/>
                <w:spacing w:val="2"/>
                <w:position w:val="1"/>
                <w:sz w:val="19"/>
                <w:szCs w:val="19"/>
              </w:rPr>
              <w:t>5.12</w:t>
            </w:r>
          </w:p>
        </w:tc>
      </w:tr>
      <w:tr w14:paraId="06878E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1498" w:type="dxa"/>
            <w:vMerge w:val="continue"/>
            <w:tcBorders>
              <w:top w:val="nil"/>
            </w:tcBorders>
            <w:vAlign w:val="top"/>
          </w:tcPr>
          <w:p w14:paraId="5063FA1C">
            <w:pPr>
              <w:pStyle w:val="6"/>
            </w:pPr>
          </w:p>
        </w:tc>
        <w:tc>
          <w:tcPr>
            <w:tcW w:w="3672" w:type="dxa"/>
            <w:gridSpan w:val="3"/>
            <w:vAlign w:val="top"/>
          </w:tcPr>
          <w:p w14:paraId="6D2C4C19">
            <w:pPr>
              <w:spacing w:before="141"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623" w:type="dxa"/>
            <w:gridSpan w:val="2"/>
            <w:vAlign w:val="top"/>
          </w:tcPr>
          <w:p w14:paraId="2ACAF242">
            <w:pPr>
              <w:pStyle w:val="6"/>
            </w:pPr>
          </w:p>
        </w:tc>
      </w:tr>
      <w:tr w14:paraId="6985C8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67" w:hRule="atLeast"/>
        </w:trPr>
        <w:tc>
          <w:tcPr>
            <w:tcW w:w="1498" w:type="dxa"/>
            <w:vAlign w:val="top"/>
          </w:tcPr>
          <w:p w14:paraId="4D393CCD">
            <w:pPr>
              <w:pStyle w:val="6"/>
              <w:spacing w:line="258" w:lineRule="auto"/>
            </w:pPr>
          </w:p>
          <w:p w14:paraId="36AA988F">
            <w:pPr>
              <w:pStyle w:val="6"/>
              <w:spacing w:line="258" w:lineRule="auto"/>
            </w:pPr>
          </w:p>
          <w:p w14:paraId="3C4BA276">
            <w:pPr>
              <w:pStyle w:val="6"/>
              <w:spacing w:line="259" w:lineRule="auto"/>
            </w:pPr>
          </w:p>
          <w:p w14:paraId="7E4C5C8E">
            <w:pPr>
              <w:spacing w:before="62" w:line="230" w:lineRule="auto"/>
              <w:ind w:left="359"/>
              <w:rPr>
                <w:rFonts w:ascii="宋体" w:hAnsi="宋体" w:eastAsia="宋体" w:cs="宋体"/>
                <w:sz w:val="19"/>
                <w:szCs w:val="19"/>
              </w:rPr>
            </w:pPr>
            <w:r>
              <w:rPr>
                <w:rFonts w:ascii="宋体" w:hAnsi="宋体" w:eastAsia="宋体" w:cs="宋体"/>
                <w:spacing w:val="6"/>
                <w:sz w:val="19"/>
                <w:szCs w:val="19"/>
              </w:rPr>
              <w:t>总体目标</w:t>
            </w:r>
          </w:p>
        </w:tc>
        <w:tc>
          <w:tcPr>
            <w:tcW w:w="8295" w:type="dxa"/>
            <w:gridSpan w:val="5"/>
            <w:vAlign w:val="top"/>
          </w:tcPr>
          <w:p w14:paraId="375EBFE4">
            <w:pPr>
              <w:pStyle w:val="6"/>
              <w:spacing w:line="326" w:lineRule="auto"/>
            </w:pPr>
          </w:p>
          <w:p w14:paraId="235BEE42">
            <w:pPr>
              <w:pStyle w:val="6"/>
              <w:spacing w:line="327" w:lineRule="auto"/>
            </w:pPr>
          </w:p>
          <w:p w14:paraId="1C5BB46B">
            <w:pPr>
              <w:spacing w:before="62" w:line="242" w:lineRule="auto"/>
              <w:ind w:left="34" w:right="94" w:firstLine="3"/>
              <w:rPr>
                <w:rFonts w:ascii="宋体" w:hAnsi="宋体" w:eastAsia="宋体" w:cs="宋体"/>
                <w:sz w:val="19"/>
                <w:szCs w:val="19"/>
              </w:rPr>
            </w:pPr>
            <w:r>
              <w:rPr>
                <w:rFonts w:ascii="宋体" w:hAnsi="宋体" w:eastAsia="宋体" w:cs="宋体"/>
                <w:spacing w:val="9"/>
                <w:sz w:val="19"/>
                <w:szCs w:val="19"/>
              </w:rPr>
              <w:t>坚持预防为主、防治结合、综合施策，以农村适龄妇女为重点，</w:t>
            </w:r>
            <w:r>
              <w:rPr>
                <w:rFonts w:ascii="宋体" w:hAnsi="宋体" w:eastAsia="宋体" w:cs="宋体"/>
                <w:spacing w:val="8"/>
                <w:sz w:val="19"/>
                <w:szCs w:val="19"/>
              </w:rPr>
              <w:t>为农村适龄妇女提供免费“两</w:t>
            </w:r>
            <w:r>
              <w:rPr>
                <w:rFonts w:ascii="宋体" w:hAnsi="宋体" w:eastAsia="宋体" w:cs="宋体"/>
                <w:sz w:val="19"/>
                <w:szCs w:val="19"/>
              </w:rPr>
              <w:t xml:space="preserve"> </w:t>
            </w:r>
            <w:r>
              <w:rPr>
                <w:rFonts w:ascii="宋体" w:hAnsi="宋体" w:eastAsia="宋体" w:cs="宋体"/>
                <w:spacing w:val="8"/>
                <w:sz w:val="19"/>
                <w:szCs w:val="19"/>
              </w:rPr>
              <w:t>癌”筛查服务，促进“两癌”早诊早治，提高妇女健康水平。</w:t>
            </w:r>
          </w:p>
        </w:tc>
      </w:tr>
      <w:tr w14:paraId="0B8D92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498" w:type="dxa"/>
            <w:vMerge w:val="restart"/>
            <w:tcBorders>
              <w:bottom w:val="nil"/>
            </w:tcBorders>
            <w:vAlign w:val="top"/>
          </w:tcPr>
          <w:p w14:paraId="45320484">
            <w:pPr>
              <w:pStyle w:val="6"/>
              <w:spacing w:line="253" w:lineRule="auto"/>
            </w:pPr>
          </w:p>
          <w:p w14:paraId="79FBD44A">
            <w:pPr>
              <w:pStyle w:val="6"/>
              <w:spacing w:line="253" w:lineRule="auto"/>
            </w:pPr>
          </w:p>
          <w:p w14:paraId="3C26BC06">
            <w:pPr>
              <w:pStyle w:val="6"/>
              <w:spacing w:line="253" w:lineRule="auto"/>
            </w:pPr>
          </w:p>
          <w:p w14:paraId="6E1F3652">
            <w:pPr>
              <w:pStyle w:val="6"/>
              <w:spacing w:line="253" w:lineRule="auto"/>
            </w:pPr>
          </w:p>
          <w:p w14:paraId="05542119">
            <w:pPr>
              <w:pStyle w:val="6"/>
              <w:spacing w:line="253" w:lineRule="auto"/>
            </w:pPr>
          </w:p>
          <w:p w14:paraId="6FEED844">
            <w:pPr>
              <w:pStyle w:val="6"/>
              <w:spacing w:line="253" w:lineRule="auto"/>
            </w:pPr>
          </w:p>
          <w:p w14:paraId="00ED8DDD">
            <w:pPr>
              <w:pStyle w:val="6"/>
              <w:spacing w:line="253" w:lineRule="auto"/>
            </w:pPr>
          </w:p>
          <w:p w14:paraId="7F010E43">
            <w:pPr>
              <w:pStyle w:val="6"/>
              <w:spacing w:line="253" w:lineRule="auto"/>
            </w:pPr>
          </w:p>
          <w:p w14:paraId="1E7789C3">
            <w:pPr>
              <w:pStyle w:val="6"/>
              <w:spacing w:line="253" w:lineRule="auto"/>
            </w:pPr>
          </w:p>
          <w:p w14:paraId="0263EB0F">
            <w:pPr>
              <w:pStyle w:val="6"/>
              <w:spacing w:line="253" w:lineRule="auto"/>
            </w:pPr>
          </w:p>
          <w:p w14:paraId="46576542">
            <w:pPr>
              <w:pStyle w:val="6"/>
              <w:spacing w:line="254" w:lineRule="auto"/>
            </w:pPr>
          </w:p>
          <w:p w14:paraId="52E645FD">
            <w:pPr>
              <w:pStyle w:val="6"/>
              <w:spacing w:line="254" w:lineRule="auto"/>
            </w:pPr>
          </w:p>
          <w:p w14:paraId="5F4B3E37">
            <w:pPr>
              <w:pStyle w:val="6"/>
              <w:spacing w:line="254" w:lineRule="auto"/>
            </w:pPr>
          </w:p>
          <w:p w14:paraId="619818C6">
            <w:pPr>
              <w:pStyle w:val="6"/>
              <w:spacing w:line="254" w:lineRule="auto"/>
            </w:pPr>
          </w:p>
          <w:p w14:paraId="4C87538C">
            <w:pPr>
              <w:pStyle w:val="6"/>
              <w:spacing w:line="254" w:lineRule="auto"/>
            </w:pPr>
          </w:p>
          <w:p w14:paraId="7D27D6A0">
            <w:pPr>
              <w:pStyle w:val="6"/>
              <w:spacing w:line="254" w:lineRule="auto"/>
            </w:pPr>
          </w:p>
          <w:p w14:paraId="2B3A69E6">
            <w:pPr>
              <w:spacing w:before="62" w:line="230" w:lineRule="auto"/>
              <w:ind w:left="363"/>
              <w:rPr>
                <w:rFonts w:ascii="宋体" w:hAnsi="宋体" w:eastAsia="宋体" w:cs="宋体"/>
                <w:sz w:val="19"/>
                <w:szCs w:val="19"/>
              </w:rPr>
            </w:pPr>
            <w:r>
              <w:rPr>
                <w:rFonts w:ascii="宋体" w:hAnsi="宋体" w:eastAsia="宋体" w:cs="宋体"/>
                <w:spacing w:val="6"/>
                <w:sz w:val="19"/>
                <w:szCs w:val="19"/>
              </w:rPr>
              <w:t>绩效指标</w:t>
            </w:r>
          </w:p>
        </w:tc>
        <w:tc>
          <w:tcPr>
            <w:tcW w:w="1260" w:type="dxa"/>
            <w:vAlign w:val="top"/>
          </w:tcPr>
          <w:p w14:paraId="39F887DC">
            <w:pPr>
              <w:pStyle w:val="6"/>
              <w:spacing w:line="290" w:lineRule="auto"/>
            </w:pPr>
          </w:p>
          <w:p w14:paraId="646A87E1">
            <w:pPr>
              <w:spacing w:before="62" w:line="230" w:lineRule="auto"/>
              <w:ind w:left="240"/>
              <w:rPr>
                <w:rFonts w:ascii="宋体" w:hAnsi="宋体" w:eastAsia="宋体" w:cs="宋体"/>
                <w:sz w:val="19"/>
                <w:szCs w:val="19"/>
              </w:rPr>
            </w:pPr>
            <w:r>
              <w:rPr>
                <w:rFonts w:ascii="宋体" w:hAnsi="宋体" w:eastAsia="宋体" w:cs="宋体"/>
                <w:spacing w:val="6"/>
                <w:sz w:val="19"/>
                <w:szCs w:val="19"/>
              </w:rPr>
              <w:t>一级指标</w:t>
            </w:r>
          </w:p>
        </w:tc>
        <w:tc>
          <w:tcPr>
            <w:tcW w:w="1593" w:type="dxa"/>
            <w:vAlign w:val="top"/>
          </w:tcPr>
          <w:p w14:paraId="19FAFD8F">
            <w:pPr>
              <w:pStyle w:val="6"/>
              <w:spacing w:line="290" w:lineRule="auto"/>
            </w:pPr>
          </w:p>
          <w:p w14:paraId="2CABAD90">
            <w:pPr>
              <w:spacing w:before="62" w:line="230" w:lineRule="auto"/>
              <w:ind w:left="408"/>
              <w:rPr>
                <w:rFonts w:ascii="宋体" w:hAnsi="宋体" w:eastAsia="宋体" w:cs="宋体"/>
                <w:sz w:val="19"/>
                <w:szCs w:val="19"/>
              </w:rPr>
            </w:pPr>
            <w:r>
              <w:rPr>
                <w:rFonts w:ascii="宋体" w:hAnsi="宋体" w:eastAsia="宋体" w:cs="宋体"/>
                <w:spacing w:val="6"/>
                <w:sz w:val="19"/>
                <w:szCs w:val="19"/>
              </w:rPr>
              <w:t>二级指标</w:t>
            </w:r>
          </w:p>
        </w:tc>
        <w:tc>
          <w:tcPr>
            <w:tcW w:w="2535" w:type="dxa"/>
            <w:gridSpan w:val="2"/>
            <w:vAlign w:val="top"/>
          </w:tcPr>
          <w:p w14:paraId="1B927D41">
            <w:pPr>
              <w:pStyle w:val="6"/>
              <w:spacing w:line="290" w:lineRule="auto"/>
            </w:pPr>
          </w:p>
          <w:p w14:paraId="73C8B5DC">
            <w:pPr>
              <w:spacing w:before="62" w:line="230" w:lineRule="auto"/>
              <w:ind w:left="878"/>
              <w:rPr>
                <w:rFonts w:ascii="宋体" w:hAnsi="宋体" w:eastAsia="宋体" w:cs="宋体"/>
                <w:sz w:val="19"/>
                <w:szCs w:val="19"/>
              </w:rPr>
            </w:pPr>
            <w:r>
              <w:rPr>
                <w:rFonts w:ascii="宋体" w:hAnsi="宋体" w:eastAsia="宋体" w:cs="宋体"/>
                <w:spacing w:val="7"/>
                <w:sz w:val="19"/>
                <w:szCs w:val="19"/>
              </w:rPr>
              <w:t>三级指标</w:t>
            </w:r>
          </w:p>
        </w:tc>
        <w:tc>
          <w:tcPr>
            <w:tcW w:w="2907" w:type="dxa"/>
            <w:vAlign w:val="top"/>
          </w:tcPr>
          <w:p w14:paraId="2253D7A0">
            <w:pPr>
              <w:pStyle w:val="6"/>
              <w:spacing w:line="290" w:lineRule="auto"/>
            </w:pPr>
          </w:p>
          <w:p w14:paraId="111F005E">
            <w:pPr>
              <w:spacing w:before="62" w:line="229" w:lineRule="auto"/>
              <w:ind w:left="73"/>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6D244A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66" w:hRule="atLeast"/>
        </w:trPr>
        <w:tc>
          <w:tcPr>
            <w:tcW w:w="1498" w:type="dxa"/>
            <w:vMerge w:val="continue"/>
            <w:tcBorders>
              <w:top w:val="nil"/>
              <w:bottom w:val="nil"/>
            </w:tcBorders>
            <w:vAlign w:val="top"/>
          </w:tcPr>
          <w:p w14:paraId="18442DEA">
            <w:pPr>
              <w:pStyle w:val="6"/>
            </w:pPr>
          </w:p>
        </w:tc>
        <w:tc>
          <w:tcPr>
            <w:tcW w:w="1260" w:type="dxa"/>
            <w:vMerge w:val="restart"/>
            <w:tcBorders>
              <w:bottom w:val="nil"/>
            </w:tcBorders>
            <w:vAlign w:val="top"/>
          </w:tcPr>
          <w:p w14:paraId="00930DA4">
            <w:pPr>
              <w:pStyle w:val="6"/>
              <w:spacing w:line="253" w:lineRule="auto"/>
            </w:pPr>
          </w:p>
          <w:p w14:paraId="41B3A547">
            <w:pPr>
              <w:pStyle w:val="6"/>
              <w:spacing w:line="253" w:lineRule="auto"/>
            </w:pPr>
          </w:p>
          <w:p w14:paraId="6A2DC2E9">
            <w:pPr>
              <w:pStyle w:val="6"/>
              <w:spacing w:line="253" w:lineRule="auto"/>
            </w:pPr>
          </w:p>
          <w:p w14:paraId="20C5CC80">
            <w:pPr>
              <w:pStyle w:val="6"/>
              <w:spacing w:line="253" w:lineRule="auto"/>
            </w:pPr>
          </w:p>
          <w:p w14:paraId="530B3FA8">
            <w:pPr>
              <w:pStyle w:val="6"/>
              <w:spacing w:line="253" w:lineRule="auto"/>
            </w:pPr>
          </w:p>
          <w:p w14:paraId="3C6114DD">
            <w:pPr>
              <w:pStyle w:val="6"/>
              <w:spacing w:line="253" w:lineRule="auto"/>
            </w:pPr>
          </w:p>
          <w:p w14:paraId="34728CCB">
            <w:pPr>
              <w:pStyle w:val="6"/>
              <w:spacing w:line="253" w:lineRule="auto"/>
            </w:pPr>
          </w:p>
          <w:p w14:paraId="260E2BD5">
            <w:pPr>
              <w:pStyle w:val="6"/>
              <w:spacing w:line="253" w:lineRule="auto"/>
            </w:pPr>
          </w:p>
          <w:p w14:paraId="5DFCC95D">
            <w:pPr>
              <w:pStyle w:val="6"/>
              <w:spacing w:line="254" w:lineRule="auto"/>
            </w:pPr>
          </w:p>
          <w:p w14:paraId="4C931D20">
            <w:pPr>
              <w:pStyle w:val="6"/>
              <w:spacing w:line="254" w:lineRule="auto"/>
            </w:pPr>
          </w:p>
          <w:p w14:paraId="5F428B5A">
            <w:pPr>
              <w:spacing w:before="61" w:line="229" w:lineRule="auto"/>
              <w:ind w:left="237"/>
              <w:rPr>
                <w:rFonts w:ascii="宋体" w:hAnsi="宋体" w:eastAsia="宋体" w:cs="宋体"/>
                <w:sz w:val="19"/>
                <w:szCs w:val="19"/>
              </w:rPr>
            </w:pPr>
            <w:r>
              <w:rPr>
                <w:rFonts w:ascii="宋体" w:hAnsi="宋体" w:eastAsia="宋体" w:cs="宋体"/>
                <w:spacing w:val="7"/>
                <w:sz w:val="19"/>
                <w:szCs w:val="19"/>
              </w:rPr>
              <w:t>产出指标</w:t>
            </w:r>
          </w:p>
        </w:tc>
        <w:tc>
          <w:tcPr>
            <w:tcW w:w="1593" w:type="dxa"/>
            <w:vAlign w:val="top"/>
          </w:tcPr>
          <w:p w14:paraId="6EF88EA8">
            <w:pPr>
              <w:pStyle w:val="6"/>
              <w:spacing w:line="383" w:lineRule="auto"/>
            </w:pPr>
          </w:p>
          <w:p w14:paraId="2112818A">
            <w:pPr>
              <w:spacing w:before="62" w:line="229" w:lineRule="auto"/>
              <w:ind w:left="406"/>
              <w:rPr>
                <w:rFonts w:ascii="宋体" w:hAnsi="宋体" w:eastAsia="宋体" w:cs="宋体"/>
                <w:sz w:val="19"/>
                <w:szCs w:val="19"/>
              </w:rPr>
            </w:pPr>
            <w:r>
              <w:rPr>
                <w:rFonts w:ascii="宋体" w:hAnsi="宋体" w:eastAsia="宋体" w:cs="宋体"/>
                <w:spacing w:val="6"/>
                <w:sz w:val="19"/>
                <w:szCs w:val="19"/>
              </w:rPr>
              <w:t>数量指标</w:t>
            </w:r>
          </w:p>
        </w:tc>
        <w:tc>
          <w:tcPr>
            <w:tcW w:w="2535" w:type="dxa"/>
            <w:gridSpan w:val="2"/>
            <w:vAlign w:val="top"/>
          </w:tcPr>
          <w:p w14:paraId="6A3A921A">
            <w:pPr>
              <w:pStyle w:val="6"/>
              <w:spacing w:line="259" w:lineRule="auto"/>
            </w:pPr>
          </w:p>
          <w:p w14:paraId="53ABED55">
            <w:pPr>
              <w:spacing w:before="62" w:line="228" w:lineRule="auto"/>
              <w:ind w:left="84"/>
              <w:rPr>
                <w:rFonts w:ascii="宋体" w:hAnsi="宋体" w:eastAsia="宋体" w:cs="宋体"/>
                <w:sz w:val="19"/>
                <w:szCs w:val="19"/>
              </w:rPr>
            </w:pPr>
            <w:r>
              <w:rPr>
                <w:rFonts w:ascii="宋体" w:hAnsi="宋体" w:eastAsia="宋体" w:cs="宋体"/>
                <w:spacing w:val="8"/>
                <w:sz w:val="19"/>
                <w:szCs w:val="19"/>
              </w:rPr>
              <w:t>农村妇女“两癌”筛查任务</w:t>
            </w:r>
          </w:p>
          <w:p w14:paraId="5CBCCB2B">
            <w:pPr>
              <w:spacing w:before="12" w:line="229" w:lineRule="auto"/>
              <w:ind w:left="980"/>
              <w:rPr>
                <w:rFonts w:ascii="宋体" w:hAnsi="宋体" w:eastAsia="宋体" w:cs="宋体"/>
                <w:sz w:val="19"/>
                <w:szCs w:val="19"/>
              </w:rPr>
            </w:pPr>
            <w:r>
              <w:rPr>
                <w:rFonts w:ascii="宋体" w:hAnsi="宋体" w:eastAsia="宋体" w:cs="宋体"/>
                <w:spacing w:val="5"/>
                <w:sz w:val="19"/>
                <w:szCs w:val="19"/>
              </w:rPr>
              <w:t>完成率</w:t>
            </w:r>
          </w:p>
        </w:tc>
        <w:tc>
          <w:tcPr>
            <w:tcW w:w="2907" w:type="dxa"/>
            <w:vAlign w:val="top"/>
          </w:tcPr>
          <w:p w14:paraId="695BB40F">
            <w:pPr>
              <w:pStyle w:val="6"/>
              <w:spacing w:line="383" w:lineRule="auto"/>
            </w:pPr>
          </w:p>
          <w:p w14:paraId="12028CF3">
            <w:pPr>
              <w:spacing w:before="62" w:line="256" w:lineRule="exact"/>
              <w:ind w:left="1279"/>
              <w:rPr>
                <w:rFonts w:ascii="宋体" w:hAnsi="宋体" w:eastAsia="宋体" w:cs="宋体"/>
                <w:sz w:val="19"/>
                <w:szCs w:val="19"/>
              </w:rPr>
            </w:pPr>
            <w:r>
              <w:rPr>
                <w:rFonts w:ascii="宋体" w:hAnsi="宋体" w:eastAsia="宋体" w:cs="宋体"/>
                <w:spacing w:val="-1"/>
                <w:position w:val="1"/>
                <w:sz w:val="19"/>
                <w:szCs w:val="19"/>
              </w:rPr>
              <w:t>100%</w:t>
            </w:r>
          </w:p>
        </w:tc>
      </w:tr>
      <w:tr w14:paraId="6549D8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66" w:hRule="atLeast"/>
        </w:trPr>
        <w:tc>
          <w:tcPr>
            <w:tcW w:w="1498" w:type="dxa"/>
            <w:vMerge w:val="continue"/>
            <w:tcBorders>
              <w:top w:val="nil"/>
              <w:bottom w:val="nil"/>
            </w:tcBorders>
            <w:vAlign w:val="top"/>
          </w:tcPr>
          <w:p w14:paraId="19E6EC67">
            <w:pPr>
              <w:pStyle w:val="6"/>
            </w:pPr>
          </w:p>
        </w:tc>
        <w:tc>
          <w:tcPr>
            <w:tcW w:w="1260" w:type="dxa"/>
            <w:vMerge w:val="continue"/>
            <w:tcBorders>
              <w:top w:val="nil"/>
              <w:bottom w:val="nil"/>
            </w:tcBorders>
            <w:vAlign w:val="top"/>
          </w:tcPr>
          <w:p w14:paraId="38863A10">
            <w:pPr>
              <w:pStyle w:val="6"/>
            </w:pPr>
          </w:p>
        </w:tc>
        <w:tc>
          <w:tcPr>
            <w:tcW w:w="1593" w:type="dxa"/>
            <w:vMerge w:val="restart"/>
            <w:tcBorders>
              <w:bottom w:val="nil"/>
            </w:tcBorders>
            <w:vAlign w:val="top"/>
          </w:tcPr>
          <w:p w14:paraId="69B684C2">
            <w:pPr>
              <w:pStyle w:val="6"/>
              <w:spacing w:line="242" w:lineRule="auto"/>
            </w:pPr>
          </w:p>
          <w:p w14:paraId="7F7A4276">
            <w:pPr>
              <w:pStyle w:val="6"/>
              <w:spacing w:line="243" w:lineRule="auto"/>
            </w:pPr>
          </w:p>
          <w:p w14:paraId="33378805">
            <w:pPr>
              <w:pStyle w:val="6"/>
              <w:spacing w:line="243" w:lineRule="auto"/>
            </w:pPr>
          </w:p>
          <w:p w14:paraId="2265356F">
            <w:pPr>
              <w:pStyle w:val="6"/>
              <w:spacing w:line="243" w:lineRule="auto"/>
            </w:pPr>
          </w:p>
          <w:p w14:paraId="33BAE9DD">
            <w:pPr>
              <w:pStyle w:val="6"/>
              <w:spacing w:line="243" w:lineRule="auto"/>
            </w:pPr>
          </w:p>
          <w:p w14:paraId="20F9618A">
            <w:pPr>
              <w:pStyle w:val="6"/>
              <w:spacing w:line="243" w:lineRule="auto"/>
            </w:pPr>
          </w:p>
          <w:p w14:paraId="162E0688">
            <w:pPr>
              <w:spacing w:before="62" w:line="230" w:lineRule="auto"/>
              <w:ind w:left="406"/>
              <w:rPr>
                <w:rFonts w:ascii="宋体" w:hAnsi="宋体" w:eastAsia="宋体" w:cs="宋体"/>
                <w:sz w:val="19"/>
                <w:szCs w:val="19"/>
              </w:rPr>
            </w:pPr>
            <w:r>
              <w:rPr>
                <w:rFonts w:ascii="宋体" w:hAnsi="宋体" w:eastAsia="宋体" w:cs="宋体"/>
                <w:spacing w:val="6"/>
                <w:sz w:val="19"/>
                <w:szCs w:val="19"/>
              </w:rPr>
              <w:t>质量指标</w:t>
            </w:r>
          </w:p>
        </w:tc>
        <w:tc>
          <w:tcPr>
            <w:tcW w:w="2535" w:type="dxa"/>
            <w:gridSpan w:val="2"/>
            <w:vAlign w:val="top"/>
          </w:tcPr>
          <w:p w14:paraId="5AFBAC23">
            <w:pPr>
              <w:pStyle w:val="6"/>
              <w:spacing w:line="384" w:lineRule="auto"/>
            </w:pPr>
          </w:p>
          <w:p w14:paraId="1C1C471A">
            <w:pPr>
              <w:spacing w:before="62" w:line="229" w:lineRule="auto"/>
              <w:ind w:left="490"/>
              <w:rPr>
                <w:rFonts w:ascii="宋体" w:hAnsi="宋体" w:eastAsia="宋体" w:cs="宋体"/>
                <w:sz w:val="19"/>
                <w:szCs w:val="19"/>
              </w:rPr>
            </w:pPr>
            <w:r>
              <w:rPr>
                <w:rFonts w:ascii="宋体" w:hAnsi="宋体" w:eastAsia="宋体" w:cs="宋体"/>
                <w:spacing w:val="7"/>
                <w:sz w:val="19"/>
                <w:szCs w:val="19"/>
              </w:rPr>
              <w:t>宫颈癌筛查早诊率</w:t>
            </w:r>
          </w:p>
        </w:tc>
        <w:tc>
          <w:tcPr>
            <w:tcW w:w="2907" w:type="dxa"/>
            <w:vAlign w:val="top"/>
          </w:tcPr>
          <w:p w14:paraId="2435557D">
            <w:pPr>
              <w:pStyle w:val="6"/>
              <w:spacing w:line="384" w:lineRule="auto"/>
            </w:pPr>
          </w:p>
          <w:p w14:paraId="68E45A2B">
            <w:pPr>
              <w:spacing w:before="62" w:line="254" w:lineRule="exact"/>
              <w:ind w:left="1233"/>
              <w:rPr>
                <w:rFonts w:ascii="宋体" w:hAnsi="宋体" w:eastAsia="宋体" w:cs="宋体"/>
                <w:sz w:val="19"/>
                <w:szCs w:val="19"/>
              </w:rPr>
            </w:pPr>
            <w:r>
              <w:rPr>
                <w:rFonts w:ascii="宋体" w:hAnsi="宋体" w:eastAsia="宋体" w:cs="宋体"/>
                <w:spacing w:val="-1"/>
                <w:position w:val="1"/>
                <w:sz w:val="19"/>
                <w:szCs w:val="19"/>
              </w:rPr>
              <w:t>≥90%</w:t>
            </w:r>
          </w:p>
        </w:tc>
      </w:tr>
      <w:tr w14:paraId="73B196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66" w:hRule="atLeast"/>
        </w:trPr>
        <w:tc>
          <w:tcPr>
            <w:tcW w:w="1498" w:type="dxa"/>
            <w:vMerge w:val="continue"/>
            <w:tcBorders>
              <w:top w:val="nil"/>
              <w:bottom w:val="nil"/>
            </w:tcBorders>
            <w:vAlign w:val="top"/>
          </w:tcPr>
          <w:p w14:paraId="75EEB703">
            <w:pPr>
              <w:pStyle w:val="6"/>
            </w:pPr>
          </w:p>
        </w:tc>
        <w:tc>
          <w:tcPr>
            <w:tcW w:w="1260" w:type="dxa"/>
            <w:vMerge w:val="continue"/>
            <w:tcBorders>
              <w:top w:val="nil"/>
              <w:bottom w:val="nil"/>
            </w:tcBorders>
            <w:vAlign w:val="top"/>
          </w:tcPr>
          <w:p w14:paraId="47CFFE20">
            <w:pPr>
              <w:pStyle w:val="6"/>
            </w:pPr>
          </w:p>
        </w:tc>
        <w:tc>
          <w:tcPr>
            <w:tcW w:w="1593" w:type="dxa"/>
            <w:vMerge w:val="continue"/>
            <w:tcBorders>
              <w:top w:val="nil"/>
              <w:bottom w:val="nil"/>
            </w:tcBorders>
            <w:vAlign w:val="top"/>
          </w:tcPr>
          <w:p w14:paraId="6AEE6CEE">
            <w:pPr>
              <w:pStyle w:val="6"/>
            </w:pPr>
          </w:p>
        </w:tc>
        <w:tc>
          <w:tcPr>
            <w:tcW w:w="2535" w:type="dxa"/>
            <w:gridSpan w:val="2"/>
            <w:vAlign w:val="top"/>
          </w:tcPr>
          <w:p w14:paraId="549756DC">
            <w:pPr>
              <w:pStyle w:val="6"/>
              <w:spacing w:line="383" w:lineRule="auto"/>
            </w:pPr>
          </w:p>
          <w:p w14:paraId="42C6360A">
            <w:pPr>
              <w:spacing w:before="62" w:line="229" w:lineRule="auto"/>
              <w:ind w:left="483"/>
              <w:rPr>
                <w:rFonts w:ascii="宋体" w:hAnsi="宋体" w:eastAsia="宋体" w:cs="宋体"/>
                <w:sz w:val="19"/>
                <w:szCs w:val="19"/>
              </w:rPr>
            </w:pPr>
            <w:r>
              <w:rPr>
                <w:rFonts w:ascii="宋体" w:hAnsi="宋体" w:eastAsia="宋体" w:cs="宋体"/>
                <w:spacing w:val="7"/>
                <w:sz w:val="19"/>
                <w:szCs w:val="19"/>
              </w:rPr>
              <w:t>乳腺癌筛查早诊率</w:t>
            </w:r>
          </w:p>
        </w:tc>
        <w:tc>
          <w:tcPr>
            <w:tcW w:w="2907" w:type="dxa"/>
            <w:vAlign w:val="top"/>
          </w:tcPr>
          <w:p w14:paraId="132AF1A6">
            <w:pPr>
              <w:pStyle w:val="6"/>
              <w:spacing w:line="383" w:lineRule="auto"/>
            </w:pPr>
          </w:p>
          <w:p w14:paraId="17B9FBC0">
            <w:pPr>
              <w:spacing w:before="62" w:line="254" w:lineRule="exact"/>
              <w:ind w:left="1233"/>
              <w:rPr>
                <w:rFonts w:ascii="宋体" w:hAnsi="宋体" w:eastAsia="宋体" w:cs="宋体"/>
                <w:sz w:val="19"/>
                <w:szCs w:val="19"/>
              </w:rPr>
            </w:pPr>
            <w:r>
              <w:rPr>
                <w:rFonts w:ascii="宋体" w:hAnsi="宋体" w:eastAsia="宋体" w:cs="宋体"/>
                <w:spacing w:val="-1"/>
                <w:position w:val="1"/>
                <w:sz w:val="19"/>
                <w:szCs w:val="19"/>
              </w:rPr>
              <w:t>≥60%</w:t>
            </w:r>
          </w:p>
        </w:tc>
      </w:tr>
      <w:tr w14:paraId="321B86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66" w:hRule="atLeast"/>
        </w:trPr>
        <w:tc>
          <w:tcPr>
            <w:tcW w:w="1498" w:type="dxa"/>
            <w:vMerge w:val="continue"/>
            <w:tcBorders>
              <w:top w:val="nil"/>
              <w:bottom w:val="nil"/>
            </w:tcBorders>
            <w:vAlign w:val="top"/>
          </w:tcPr>
          <w:p w14:paraId="727112DE">
            <w:pPr>
              <w:pStyle w:val="6"/>
            </w:pPr>
          </w:p>
        </w:tc>
        <w:tc>
          <w:tcPr>
            <w:tcW w:w="1260" w:type="dxa"/>
            <w:vMerge w:val="continue"/>
            <w:tcBorders>
              <w:top w:val="nil"/>
              <w:bottom w:val="nil"/>
            </w:tcBorders>
            <w:vAlign w:val="top"/>
          </w:tcPr>
          <w:p w14:paraId="0AB35017">
            <w:pPr>
              <w:pStyle w:val="6"/>
            </w:pPr>
          </w:p>
        </w:tc>
        <w:tc>
          <w:tcPr>
            <w:tcW w:w="1593" w:type="dxa"/>
            <w:vMerge w:val="continue"/>
            <w:tcBorders>
              <w:top w:val="nil"/>
            </w:tcBorders>
            <w:vAlign w:val="top"/>
          </w:tcPr>
          <w:p w14:paraId="3C75BB54">
            <w:pPr>
              <w:pStyle w:val="6"/>
            </w:pPr>
          </w:p>
        </w:tc>
        <w:tc>
          <w:tcPr>
            <w:tcW w:w="2535" w:type="dxa"/>
            <w:gridSpan w:val="2"/>
            <w:vAlign w:val="top"/>
          </w:tcPr>
          <w:p w14:paraId="60F87C4E">
            <w:pPr>
              <w:pStyle w:val="6"/>
              <w:spacing w:line="387" w:lineRule="auto"/>
            </w:pPr>
          </w:p>
          <w:p w14:paraId="2792DF8E">
            <w:pPr>
              <w:spacing w:before="62" w:line="229" w:lineRule="auto"/>
              <w:ind w:left="171"/>
              <w:rPr>
                <w:rFonts w:ascii="宋体" w:hAnsi="宋体" w:eastAsia="宋体" w:cs="宋体"/>
                <w:sz w:val="19"/>
                <w:szCs w:val="19"/>
              </w:rPr>
            </w:pPr>
            <w:r>
              <w:rPr>
                <w:rFonts w:ascii="宋体" w:hAnsi="宋体" w:eastAsia="宋体" w:cs="宋体"/>
                <w:spacing w:val="9"/>
                <w:sz w:val="19"/>
                <w:szCs w:val="19"/>
              </w:rPr>
              <w:t>“两癌”核心知识知晓率</w:t>
            </w:r>
          </w:p>
        </w:tc>
        <w:tc>
          <w:tcPr>
            <w:tcW w:w="2907" w:type="dxa"/>
            <w:vAlign w:val="top"/>
          </w:tcPr>
          <w:p w14:paraId="73DB2BBD">
            <w:pPr>
              <w:pStyle w:val="6"/>
              <w:spacing w:line="387" w:lineRule="auto"/>
            </w:pPr>
          </w:p>
          <w:p w14:paraId="5DE9E0B8">
            <w:pPr>
              <w:spacing w:before="62" w:line="254" w:lineRule="exact"/>
              <w:ind w:left="1233"/>
              <w:rPr>
                <w:rFonts w:ascii="宋体" w:hAnsi="宋体" w:eastAsia="宋体" w:cs="宋体"/>
                <w:sz w:val="19"/>
                <w:szCs w:val="19"/>
              </w:rPr>
            </w:pPr>
            <w:r>
              <w:rPr>
                <w:rFonts w:ascii="宋体" w:hAnsi="宋体" w:eastAsia="宋体" w:cs="宋体"/>
                <w:spacing w:val="-1"/>
                <w:position w:val="1"/>
                <w:sz w:val="19"/>
                <w:szCs w:val="19"/>
              </w:rPr>
              <w:t>≥50%</w:t>
            </w:r>
          </w:p>
        </w:tc>
      </w:tr>
      <w:tr w14:paraId="2DA47F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66" w:hRule="atLeast"/>
        </w:trPr>
        <w:tc>
          <w:tcPr>
            <w:tcW w:w="1498" w:type="dxa"/>
            <w:vMerge w:val="continue"/>
            <w:tcBorders>
              <w:top w:val="nil"/>
              <w:bottom w:val="nil"/>
            </w:tcBorders>
            <w:vAlign w:val="top"/>
          </w:tcPr>
          <w:p w14:paraId="72D7F52F">
            <w:pPr>
              <w:pStyle w:val="6"/>
            </w:pPr>
          </w:p>
        </w:tc>
        <w:tc>
          <w:tcPr>
            <w:tcW w:w="1260" w:type="dxa"/>
            <w:vMerge w:val="continue"/>
            <w:tcBorders>
              <w:top w:val="nil"/>
            </w:tcBorders>
            <w:vAlign w:val="top"/>
          </w:tcPr>
          <w:p w14:paraId="350CF2E7">
            <w:pPr>
              <w:pStyle w:val="6"/>
            </w:pPr>
          </w:p>
        </w:tc>
        <w:tc>
          <w:tcPr>
            <w:tcW w:w="1593" w:type="dxa"/>
            <w:vAlign w:val="top"/>
          </w:tcPr>
          <w:p w14:paraId="5406875B">
            <w:pPr>
              <w:pStyle w:val="6"/>
              <w:spacing w:line="386" w:lineRule="auto"/>
            </w:pPr>
          </w:p>
          <w:p w14:paraId="73757776">
            <w:pPr>
              <w:spacing w:before="61" w:line="230" w:lineRule="auto"/>
              <w:ind w:left="414"/>
              <w:rPr>
                <w:rFonts w:ascii="宋体" w:hAnsi="宋体" w:eastAsia="宋体" w:cs="宋体"/>
                <w:sz w:val="19"/>
                <w:szCs w:val="19"/>
              </w:rPr>
            </w:pPr>
            <w:r>
              <w:rPr>
                <w:rFonts w:ascii="宋体" w:hAnsi="宋体" w:eastAsia="宋体" w:cs="宋体"/>
                <w:spacing w:val="4"/>
                <w:sz w:val="19"/>
                <w:szCs w:val="19"/>
              </w:rPr>
              <w:t>时效指标</w:t>
            </w:r>
          </w:p>
        </w:tc>
        <w:tc>
          <w:tcPr>
            <w:tcW w:w="2535" w:type="dxa"/>
            <w:gridSpan w:val="2"/>
            <w:vAlign w:val="top"/>
          </w:tcPr>
          <w:p w14:paraId="7B546933">
            <w:pPr>
              <w:pStyle w:val="6"/>
              <w:spacing w:line="386" w:lineRule="auto"/>
            </w:pPr>
          </w:p>
          <w:p w14:paraId="126546EB">
            <w:pPr>
              <w:spacing w:before="62" w:line="229" w:lineRule="auto"/>
              <w:ind w:left="879"/>
              <w:rPr>
                <w:rFonts w:ascii="宋体" w:hAnsi="宋体" w:eastAsia="宋体" w:cs="宋体"/>
                <w:sz w:val="19"/>
                <w:szCs w:val="19"/>
              </w:rPr>
            </w:pPr>
            <w:r>
              <w:rPr>
                <w:rFonts w:ascii="宋体" w:hAnsi="宋体" w:eastAsia="宋体" w:cs="宋体"/>
                <w:spacing w:val="6"/>
                <w:sz w:val="19"/>
                <w:szCs w:val="19"/>
              </w:rPr>
              <w:t>完成时限</w:t>
            </w:r>
          </w:p>
        </w:tc>
        <w:tc>
          <w:tcPr>
            <w:tcW w:w="2907" w:type="dxa"/>
            <w:vAlign w:val="top"/>
          </w:tcPr>
          <w:p w14:paraId="39AEC889">
            <w:pPr>
              <w:pStyle w:val="6"/>
              <w:spacing w:line="386" w:lineRule="auto"/>
            </w:pPr>
          </w:p>
          <w:p w14:paraId="4D32188F">
            <w:pPr>
              <w:spacing w:before="62" w:line="229" w:lineRule="auto"/>
              <w:ind w:left="1064"/>
              <w:rPr>
                <w:rFonts w:ascii="宋体" w:hAnsi="宋体" w:eastAsia="宋体" w:cs="宋体"/>
                <w:sz w:val="19"/>
                <w:szCs w:val="19"/>
              </w:rPr>
            </w:pPr>
            <w:r>
              <w:rPr>
                <w:rFonts w:ascii="宋体" w:hAnsi="宋体" w:eastAsia="宋体" w:cs="宋体"/>
                <w:spacing w:val="5"/>
                <w:sz w:val="19"/>
                <w:szCs w:val="19"/>
              </w:rPr>
              <w:t>2024年度</w:t>
            </w:r>
          </w:p>
        </w:tc>
      </w:tr>
      <w:tr w14:paraId="41DA3C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66" w:hRule="atLeast"/>
        </w:trPr>
        <w:tc>
          <w:tcPr>
            <w:tcW w:w="1498" w:type="dxa"/>
            <w:vMerge w:val="continue"/>
            <w:tcBorders>
              <w:top w:val="nil"/>
              <w:bottom w:val="nil"/>
            </w:tcBorders>
            <w:vAlign w:val="top"/>
          </w:tcPr>
          <w:p w14:paraId="1546BB6E">
            <w:pPr>
              <w:pStyle w:val="6"/>
            </w:pPr>
          </w:p>
        </w:tc>
        <w:tc>
          <w:tcPr>
            <w:tcW w:w="1260" w:type="dxa"/>
            <w:vAlign w:val="top"/>
          </w:tcPr>
          <w:p w14:paraId="69256EF2">
            <w:pPr>
              <w:pStyle w:val="6"/>
              <w:spacing w:line="390" w:lineRule="auto"/>
            </w:pPr>
          </w:p>
          <w:p w14:paraId="07947BAB">
            <w:pPr>
              <w:spacing w:before="62" w:line="228" w:lineRule="auto"/>
              <w:ind w:left="288"/>
              <w:rPr>
                <w:rFonts w:ascii="宋体" w:hAnsi="宋体" w:eastAsia="宋体" w:cs="宋体"/>
                <w:sz w:val="19"/>
                <w:szCs w:val="19"/>
              </w:rPr>
            </w:pPr>
            <w:r>
              <w:rPr>
                <w:rFonts w:ascii="宋体" w:hAnsi="宋体" w:eastAsia="宋体" w:cs="宋体"/>
                <w:spacing w:val="6"/>
                <w:sz w:val="19"/>
                <w:szCs w:val="19"/>
              </w:rPr>
              <w:t>成本指标</w:t>
            </w:r>
          </w:p>
        </w:tc>
        <w:tc>
          <w:tcPr>
            <w:tcW w:w="1593" w:type="dxa"/>
            <w:vAlign w:val="top"/>
          </w:tcPr>
          <w:p w14:paraId="540D557C">
            <w:pPr>
              <w:pStyle w:val="6"/>
              <w:spacing w:line="390" w:lineRule="auto"/>
            </w:pPr>
          </w:p>
          <w:p w14:paraId="71FFAF35">
            <w:pPr>
              <w:spacing w:before="62" w:line="228" w:lineRule="auto"/>
              <w:ind w:left="207"/>
              <w:rPr>
                <w:rFonts w:ascii="宋体" w:hAnsi="宋体" w:eastAsia="宋体" w:cs="宋体"/>
                <w:sz w:val="19"/>
                <w:szCs w:val="19"/>
              </w:rPr>
            </w:pPr>
            <w:r>
              <w:rPr>
                <w:rFonts w:ascii="宋体" w:hAnsi="宋体" w:eastAsia="宋体" w:cs="宋体"/>
                <w:spacing w:val="7"/>
                <w:sz w:val="19"/>
                <w:szCs w:val="19"/>
              </w:rPr>
              <w:t>经济成本指标</w:t>
            </w:r>
          </w:p>
        </w:tc>
        <w:tc>
          <w:tcPr>
            <w:tcW w:w="2535" w:type="dxa"/>
            <w:gridSpan w:val="2"/>
            <w:vAlign w:val="top"/>
          </w:tcPr>
          <w:p w14:paraId="04461F6C">
            <w:pPr>
              <w:pStyle w:val="6"/>
              <w:spacing w:line="390" w:lineRule="auto"/>
            </w:pPr>
          </w:p>
          <w:p w14:paraId="2226267C">
            <w:pPr>
              <w:spacing w:before="62" w:line="229" w:lineRule="auto"/>
              <w:ind w:left="380"/>
              <w:rPr>
                <w:rFonts w:ascii="宋体" w:hAnsi="宋体" w:eastAsia="宋体" w:cs="宋体"/>
                <w:sz w:val="19"/>
                <w:szCs w:val="19"/>
              </w:rPr>
            </w:pPr>
            <w:r>
              <w:rPr>
                <w:rFonts w:ascii="宋体" w:hAnsi="宋体" w:eastAsia="宋体" w:cs="宋体"/>
                <w:spacing w:val="7"/>
                <w:sz w:val="19"/>
                <w:szCs w:val="19"/>
              </w:rPr>
              <w:t>按128元/人据实支付</w:t>
            </w:r>
          </w:p>
        </w:tc>
        <w:tc>
          <w:tcPr>
            <w:tcW w:w="2907" w:type="dxa"/>
            <w:vAlign w:val="top"/>
          </w:tcPr>
          <w:p w14:paraId="16F6EBA9">
            <w:pPr>
              <w:pStyle w:val="6"/>
              <w:spacing w:line="390" w:lineRule="auto"/>
            </w:pPr>
          </w:p>
          <w:p w14:paraId="605D854E">
            <w:pPr>
              <w:spacing w:before="61" w:line="230" w:lineRule="auto"/>
              <w:ind w:left="1066"/>
              <w:rPr>
                <w:rFonts w:ascii="宋体" w:hAnsi="宋体" w:eastAsia="宋体" w:cs="宋体"/>
                <w:sz w:val="19"/>
                <w:szCs w:val="19"/>
              </w:rPr>
            </w:pPr>
            <w:r>
              <w:rPr>
                <w:rFonts w:ascii="宋体" w:hAnsi="宋体" w:eastAsia="宋体" w:cs="宋体"/>
                <w:spacing w:val="5"/>
                <w:sz w:val="19"/>
                <w:szCs w:val="19"/>
              </w:rPr>
              <w:t>5.12万元</w:t>
            </w:r>
          </w:p>
        </w:tc>
      </w:tr>
      <w:tr w14:paraId="4293AE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76" w:hRule="atLeast"/>
        </w:trPr>
        <w:tc>
          <w:tcPr>
            <w:tcW w:w="1498" w:type="dxa"/>
            <w:vMerge w:val="continue"/>
            <w:tcBorders>
              <w:top w:val="nil"/>
            </w:tcBorders>
            <w:vAlign w:val="top"/>
          </w:tcPr>
          <w:p w14:paraId="155FA852">
            <w:pPr>
              <w:pStyle w:val="6"/>
            </w:pPr>
          </w:p>
        </w:tc>
        <w:tc>
          <w:tcPr>
            <w:tcW w:w="1260" w:type="dxa"/>
            <w:vAlign w:val="top"/>
          </w:tcPr>
          <w:p w14:paraId="799AE117">
            <w:pPr>
              <w:pStyle w:val="6"/>
              <w:spacing w:line="391" w:lineRule="auto"/>
            </w:pPr>
          </w:p>
          <w:p w14:paraId="73517D40">
            <w:pPr>
              <w:spacing w:before="62" w:line="229" w:lineRule="auto"/>
              <w:ind w:left="136"/>
              <w:rPr>
                <w:rFonts w:ascii="宋体" w:hAnsi="宋体" w:eastAsia="宋体" w:cs="宋体"/>
                <w:sz w:val="19"/>
                <w:szCs w:val="19"/>
              </w:rPr>
            </w:pPr>
            <w:r>
              <w:rPr>
                <w:rFonts w:ascii="宋体" w:hAnsi="宋体" w:eastAsia="宋体" w:cs="宋体"/>
                <w:spacing w:val="7"/>
                <w:sz w:val="19"/>
                <w:szCs w:val="19"/>
              </w:rPr>
              <w:t>满意度指标</w:t>
            </w:r>
          </w:p>
        </w:tc>
        <w:tc>
          <w:tcPr>
            <w:tcW w:w="1593" w:type="dxa"/>
            <w:vAlign w:val="top"/>
          </w:tcPr>
          <w:p w14:paraId="7CF96B35">
            <w:pPr>
              <w:pStyle w:val="6"/>
              <w:spacing w:line="267" w:lineRule="auto"/>
            </w:pPr>
          </w:p>
          <w:p w14:paraId="46E8CE91">
            <w:pPr>
              <w:spacing w:before="61" w:line="229" w:lineRule="auto"/>
              <w:ind w:left="107"/>
              <w:rPr>
                <w:rFonts w:ascii="宋体" w:hAnsi="宋体" w:eastAsia="宋体" w:cs="宋体"/>
                <w:sz w:val="19"/>
                <w:szCs w:val="19"/>
              </w:rPr>
            </w:pPr>
            <w:r>
              <w:rPr>
                <w:rFonts w:ascii="宋体" w:hAnsi="宋体" w:eastAsia="宋体" w:cs="宋体"/>
                <w:spacing w:val="7"/>
                <w:sz w:val="19"/>
                <w:szCs w:val="19"/>
              </w:rPr>
              <w:t>服务对象满意度</w:t>
            </w:r>
          </w:p>
          <w:p w14:paraId="78ECE01E">
            <w:pPr>
              <w:spacing w:before="12" w:line="230" w:lineRule="auto"/>
              <w:ind w:left="606"/>
              <w:rPr>
                <w:rFonts w:ascii="宋体" w:hAnsi="宋体" w:eastAsia="宋体" w:cs="宋体"/>
                <w:sz w:val="19"/>
                <w:szCs w:val="19"/>
              </w:rPr>
            </w:pPr>
            <w:r>
              <w:rPr>
                <w:rFonts w:ascii="宋体" w:hAnsi="宋体" w:eastAsia="宋体" w:cs="宋体"/>
                <w:spacing w:val="3"/>
                <w:sz w:val="19"/>
                <w:szCs w:val="19"/>
              </w:rPr>
              <w:t>指标</w:t>
            </w:r>
          </w:p>
        </w:tc>
        <w:tc>
          <w:tcPr>
            <w:tcW w:w="2535" w:type="dxa"/>
            <w:gridSpan w:val="2"/>
            <w:vAlign w:val="top"/>
          </w:tcPr>
          <w:p w14:paraId="194254E6">
            <w:pPr>
              <w:pStyle w:val="6"/>
              <w:spacing w:line="391" w:lineRule="auto"/>
            </w:pPr>
          </w:p>
          <w:p w14:paraId="543F250A">
            <w:pPr>
              <w:spacing w:before="62" w:line="229" w:lineRule="auto"/>
              <w:ind w:left="581"/>
              <w:rPr>
                <w:rFonts w:ascii="宋体" w:hAnsi="宋体" w:eastAsia="宋体" w:cs="宋体"/>
                <w:sz w:val="19"/>
                <w:szCs w:val="19"/>
              </w:rPr>
            </w:pPr>
            <w:r>
              <w:rPr>
                <w:rFonts w:ascii="宋体" w:hAnsi="宋体" w:eastAsia="宋体" w:cs="宋体"/>
                <w:spacing w:val="7"/>
                <w:sz w:val="19"/>
                <w:szCs w:val="19"/>
              </w:rPr>
              <w:t>服务对象满意度</w:t>
            </w:r>
          </w:p>
        </w:tc>
        <w:tc>
          <w:tcPr>
            <w:tcW w:w="2907" w:type="dxa"/>
            <w:vAlign w:val="top"/>
          </w:tcPr>
          <w:p w14:paraId="7EDE9C5B">
            <w:pPr>
              <w:pStyle w:val="6"/>
              <w:spacing w:line="391" w:lineRule="auto"/>
            </w:pPr>
          </w:p>
          <w:p w14:paraId="6E653F82">
            <w:pPr>
              <w:spacing w:before="62" w:line="254" w:lineRule="exact"/>
              <w:ind w:left="1233"/>
              <w:rPr>
                <w:rFonts w:ascii="宋体" w:hAnsi="宋体" w:eastAsia="宋体" w:cs="宋体"/>
                <w:sz w:val="19"/>
                <w:szCs w:val="19"/>
              </w:rPr>
            </w:pPr>
            <w:r>
              <w:rPr>
                <w:rFonts w:ascii="宋体" w:hAnsi="宋体" w:eastAsia="宋体" w:cs="宋体"/>
                <w:spacing w:val="-1"/>
                <w:position w:val="1"/>
                <w:sz w:val="19"/>
                <w:szCs w:val="19"/>
              </w:rPr>
              <w:t>≥90%</w:t>
            </w:r>
          </w:p>
        </w:tc>
      </w:tr>
    </w:tbl>
    <w:p w14:paraId="4A71B52F">
      <w:pPr>
        <w:rPr>
          <w:rFonts w:ascii="Arial"/>
          <w:sz w:val="21"/>
        </w:rPr>
      </w:pPr>
    </w:p>
    <w:p w14:paraId="4E175991">
      <w:pPr>
        <w:rPr>
          <w:rFonts w:ascii="Arial" w:hAnsi="Arial" w:eastAsia="Arial" w:cs="Arial"/>
          <w:sz w:val="21"/>
          <w:szCs w:val="21"/>
        </w:rPr>
        <w:sectPr>
          <w:footerReference r:id="rId227" w:type="default"/>
          <w:pgSz w:w="11905" w:h="16837"/>
          <w:pgMar w:top="1359" w:right="1085" w:bottom="695" w:left="1010" w:header="0" w:footer="408" w:gutter="0"/>
          <w:cols w:space="720" w:num="1"/>
        </w:sectPr>
      </w:pPr>
    </w:p>
    <w:p w14:paraId="234DA5E4">
      <w:pPr>
        <w:pStyle w:val="2"/>
        <w:spacing w:before="71" w:line="222" w:lineRule="auto"/>
        <w:ind w:left="2938"/>
        <w:rPr>
          <w:sz w:val="35"/>
          <w:szCs w:val="35"/>
        </w:rPr>
      </w:pPr>
      <w:r>
        <w:rPr>
          <w:b/>
          <w:bCs/>
          <w:spacing w:val="6"/>
          <w:sz w:val="35"/>
          <w:szCs w:val="35"/>
        </w:rPr>
        <w:t>部门预算项目绩效目标表</w:t>
      </w:r>
    </w:p>
    <w:p w14:paraId="60438B34">
      <w:pPr>
        <w:spacing w:line="191" w:lineRule="auto"/>
        <w:ind w:left="4458"/>
        <w:rPr>
          <w:rFonts w:ascii="FangSong_GB2312" w:hAnsi="FangSong_GB2312" w:eastAsia="FangSong_GB2312" w:cs="FangSong_GB2312"/>
          <w:sz w:val="19"/>
          <w:szCs w:val="19"/>
        </w:rPr>
      </w:pPr>
      <w:r>
        <w:rPr>
          <w:rFonts w:ascii="FangSong_GB2312" w:hAnsi="FangSong_GB2312" w:eastAsia="FangSong_GB2312" w:cs="FangSong_GB2312"/>
          <w:sz w:val="19"/>
          <w:szCs w:val="19"/>
        </w:rPr>
        <w:t>(2026年度</w:t>
      </w:r>
      <w:r>
        <w:rPr>
          <w:rFonts w:hint="eastAsia" w:ascii="FangSong_GB2312" w:hAnsi="FangSong_GB2312" w:eastAsia="FangSong_GB2312" w:cs="FangSong_GB2312"/>
          <w:sz w:val="19"/>
          <w:szCs w:val="19"/>
          <w:lang w:eastAsia="zh-CN"/>
        </w:rPr>
        <w:t>）</w:t>
      </w:r>
    </w:p>
    <w:tbl>
      <w:tblPr>
        <w:tblStyle w:val="5"/>
        <w:tblW w:w="979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44"/>
        <w:gridCol w:w="1107"/>
        <w:gridCol w:w="1471"/>
        <w:gridCol w:w="1943"/>
        <w:gridCol w:w="137"/>
        <w:gridCol w:w="3789"/>
      </w:tblGrid>
      <w:tr w14:paraId="6D5A15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3" w:hRule="atLeast"/>
        </w:trPr>
        <w:tc>
          <w:tcPr>
            <w:tcW w:w="1344" w:type="dxa"/>
            <w:vAlign w:val="top"/>
          </w:tcPr>
          <w:p w14:paraId="4D14395A">
            <w:pPr>
              <w:spacing w:before="156" w:line="230" w:lineRule="auto"/>
              <w:ind w:left="286"/>
              <w:rPr>
                <w:rFonts w:ascii="宋体" w:hAnsi="宋体" w:eastAsia="宋体" w:cs="宋体"/>
                <w:sz w:val="19"/>
                <w:szCs w:val="19"/>
              </w:rPr>
            </w:pPr>
            <w:r>
              <w:rPr>
                <w:rFonts w:ascii="宋体" w:hAnsi="宋体" w:eastAsia="宋体" w:cs="宋体"/>
                <w:spacing w:val="6"/>
                <w:sz w:val="19"/>
                <w:szCs w:val="19"/>
              </w:rPr>
              <w:t>项目名称</w:t>
            </w:r>
          </w:p>
        </w:tc>
        <w:tc>
          <w:tcPr>
            <w:tcW w:w="8447" w:type="dxa"/>
            <w:gridSpan w:val="5"/>
            <w:vAlign w:val="top"/>
          </w:tcPr>
          <w:p w14:paraId="43DE2383">
            <w:pPr>
              <w:spacing w:before="157" w:line="229" w:lineRule="auto"/>
              <w:ind w:left="2740"/>
              <w:rPr>
                <w:rFonts w:ascii="宋体" w:hAnsi="宋体" w:eastAsia="宋体" w:cs="宋体"/>
                <w:sz w:val="19"/>
                <w:szCs w:val="19"/>
              </w:rPr>
            </w:pPr>
            <w:r>
              <w:rPr>
                <w:rFonts w:ascii="宋体" w:hAnsi="宋体" w:eastAsia="宋体" w:cs="宋体"/>
                <w:spacing w:val="8"/>
                <w:sz w:val="19"/>
                <w:szCs w:val="19"/>
              </w:rPr>
              <w:t>爱国卫生和健康盐边行动专项经费</w:t>
            </w:r>
          </w:p>
        </w:tc>
      </w:tr>
      <w:tr w14:paraId="7DFB9D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1344" w:type="dxa"/>
            <w:vAlign w:val="top"/>
          </w:tcPr>
          <w:p w14:paraId="08A5E611">
            <w:pPr>
              <w:spacing w:before="148" w:line="229" w:lineRule="auto"/>
              <w:ind w:left="86"/>
              <w:rPr>
                <w:rFonts w:ascii="宋体" w:hAnsi="宋体" w:eastAsia="宋体" w:cs="宋体"/>
                <w:sz w:val="19"/>
                <w:szCs w:val="19"/>
              </w:rPr>
            </w:pPr>
            <w:r>
              <w:rPr>
                <w:rFonts w:ascii="宋体" w:hAnsi="宋体" w:eastAsia="宋体" w:cs="宋体"/>
                <w:spacing w:val="5"/>
                <w:sz w:val="19"/>
                <w:szCs w:val="19"/>
              </w:rPr>
              <w:t>部门（单位）</w:t>
            </w:r>
          </w:p>
        </w:tc>
        <w:tc>
          <w:tcPr>
            <w:tcW w:w="8447" w:type="dxa"/>
            <w:gridSpan w:val="5"/>
            <w:vAlign w:val="top"/>
          </w:tcPr>
          <w:p w14:paraId="4FF1F1E3">
            <w:pPr>
              <w:spacing w:before="148" w:line="229" w:lineRule="auto"/>
              <w:ind w:left="3435"/>
              <w:rPr>
                <w:rFonts w:ascii="宋体" w:hAnsi="宋体" w:eastAsia="宋体" w:cs="宋体"/>
                <w:sz w:val="19"/>
                <w:szCs w:val="19"/>
              </w:rPr>
            </w:pPr>
            <w:r>
              <w:rPr>
                <w:rFonts w:ascii="宋体" w:hAnsi="宋体" w:eastAsia="宋体" w:cs="宋体"/>
                <w:spacing w:val="7"/>
                <w:sz w:val="19"/>
                <w:szCs w:val="19"/>
              </w:rPr>
              <w:t>盐边县卫生健康局</w:t>
            </w:r>
          </w:p>
        </w:tc>
      </w:tr>
      <w:tr w14:paraId="24C441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1344" w:type="dxa"/>
            <w:vMerge w:val="restart"/>
            <w:tcBorders>
              <w:bottom w:val="nil"/>
            </w:tcBorders>
            <w:vAlign w:val="top"/>
          </w:tcPr>
          <w:p w14:paraId="27A3FE39">
            <w:pPr>
              <w:pStyle w:val="6"/>
              <w:spacing w:line="460" w:lineRule="auto"/>
            </w:pPr>
          </w:p>
          <w:p w14:paraId="1F1CD2A2">
            <w:pPr>
              <w:spacing w:before="62" w:line="230" w:lineRule="auto"/>
              <w:ind w:left="283"/>
              <w:rPr>
                <w:rFonts w:ascii="宋体" w:hAnsi="宋体" w:eastAsia="宋体" w:cs="宋体"/>
                <w:sz w:val="19"/>
                <w:szCs w:val="19"/>
              </w:rPr>
            </w:pPr>
            <w:r>
              <w:rPr>
                <w:rFonts w:ascii="宋体" w:hAnsi="宋体" w:eastAsia="宋体" w:cs="宋体"/>
                <w:spacing w:val="6"/>
                <w:sz w:val="19"/>
                <w:szCs w:val="19"/>
              </w:rPr>
              <w:t>项目资金</w:t>
            </w:r>
          </w:p>
          <w:p w14:paraId="5536D2FE">
            <w:pPr>
              <w:spacing w:before="10" w:line="230" w:lineRule="auto"/>
              <w:ind w:left="290"/>
              <w:rPr>
                <w:rFonts w:ascii="宋体" w:hAnsi="宋体" w:eastAsia="宋体" w:cs="宋体"/>
                <w:sz w:val="19"/>
                <w:szCs w:val="19"/>
              </w:rPr>
            </w:pPr>
            <w:r>
              <w:rPr>
                <w:rFonts w:ascii="宋体" w:hAnsi="宋体" w:eastAsia="宋体" w:cs="宋体"/>
                <w:sz w:val="19"/>
                <w:szCs w:val="19"/>
              </w:rPr>
              <w:t>（万元）</w:t>
            </w:r>
          </w:p>
        </w:tc>
        <w:tc>
          <w:tcPr>
            <w:tcW w:w="4521" w:type="dxa"/>
            <w:gridSpan w:val="3"/>
            <w:vAlign w:val="top"/>
          </w:tcPr>
          <w:p w14:paraId="5CD4502D">
            <w:pPr>
              <w:spacing w:before="148" w:line="229" w:lineRule="auto"/>
              <w:ind w:left="34"/>
              <w:rPr>
                <w:rFonts w:ascii="宋体" w:hAnsi="宋体" w:eastAsia="宋体" w:cs="宋体"/>
                <w:sz w:val="19"/>
                <w:szCs w:val="19"/>
              </w:rPr>
            </w:pPr>
            <w:r>
              <w:rPr>
                <w:rFonts w:ascii="宋体" w:hAnsi="宋体" w:eastAsia="宋体" w:cs="宋体"/>
                <w:spacing w:val="7"/>
                <w:sz w:val="19"/>
                <w:szCs w:val="19"/>
              </w:rPr>
              <w:t>年度资金总额</w:t>
            </w:r>
          </w:p>
        </w:tc>
        <w:tc>
          <w:tcPr>
            <w:tcW w:w="3926" w:type="dxa"/>
            <w:gridSpan w:val="2"/>
            <w:vAlign w:val="top"/>
          </w:tcPr>
          <w:p w14:paraId="2DDE8C7E">
            <w:pPr>
              <w:spacing w:before="148" w:line="256" w:lineRule="exact"/>
              <w:ind w:left="1887"/>
              <w:rPr>
                <w:rFonts w:ascii="宋体" w:hAnsi="宋体" w:eastAsia="宋体" w:cs="宋体"/>
                <w:sz w:val="19"/>
                <w:szCs w:val="19"/>
              </w:rPr>
            </w:pPr>
            <w:r>
              <w:rPr>
                <w:rFonts w:ascii="宋体" w:hAnsi="宋体" w:eastAsia="宋体" w:cs="宋体"/>
                <w:spacing w:val="-6"/>
                <w:position w:val="1"/>
                <w:sz w:val="19"/>
                <w:szCs w:val="19"/>
              </w:rPr>
              <w:t>10</w:t>
            </w:r>
          </w:p>
        </w:tc>
      </w:tr>
      <w:tr w14:paraId="301369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1344" w:type="dxa"/>
            <w:vMerge w:val="continue"/>
            <w:tcBorders>
              <w:top w:val="nil"/>
              <w:bottom w:val="nil"/>
            </w:tcBorders>
            <w:vAlign w:val="top"/>
          </w:tcPr>
          <w:p w14:paraId="039A643A">
            <w:pPr>
              <w:pStyle w:val="6"/>
            </w:pPr>
          </w:p>
        </w:tc>
        <w:tc>
          <w:tcPr>
            <w:tcW w:w="4521" w:type="dxa"/>
            <w:gridSpan w:val="3"/>
            <w:vAlign w:val="top"/>
          </w:tcPr>
          <w:p w14:paraId="21FD68CC">
            <w:pPr>
              <w:spacing w:before="148" w:line="229" w:lineRule="auto"/>
              <w:ind w:left="34"/>
              <w:rPr>
                <w:rFonts w:ascii="宋体" w:hAnsi="宋体" w:eastAsia="宋体" w:cs="宋体"/>
                <w:sz w:val="19"/>
                <w:szCs w:val="19"/>
              </w:rPr>
            </w:pPr>
            <w:r>
              <w:rPr>
                <w:rFonts w:ascii="宋体" w:hAnsi="宋体" w:eastAsia="宋体" w:cs="宋体"/>
                <w:spacing w:val="6"/>
                <w:sz w:val="19"/>
                <w:szCs w:val="19"/>
              </w:rPr>
              <w:t>财政拨款</w:t>
            </w:r>
          </w:p>
        </w:tc>
        <w:tc>
          <w:tcPr>
            <w:tcW w:w="3926" w:type="dxa"/>
            <w:gridSpan w:val="2"/>
            <w:vAlign w:val="top"/>
          </w:tcPr>
          <w:p w14:paraId="074B6481">
            <w:pPr>
              <w:spacing w:before="148" w:line="256" w:lineRule="exact"/>
              <w:ind w:left="1887"/>
              <w:rPr>
                <w:rFonts w:ascii="宋体" w:hAnsi="宋体" w:eastAsia="宋体" w:cs="宋体"/>
                <w:sz w:val="19"/>
                <w:szCs w:val="19"/>
              </w:rPr>
            </w:pPr>
            <w:r>
              <w:rPr>
                <w:rFonts w:ascii="宋体" w:hAnsi="宋体" w:eastAsia="宋体" w:cs="宋体"/>
                <w:spacing w:val="-6"/>
                <w:position w:val="1"/>
                <w:sz w:val="19"/>
                <w:szCs w:val="19"/>
              </w:rPr>
              <w:t>10</w:t>
            </w:r>
          </w:p>
        </w:tc>
      </w:tr>
      <w:tr w14:paraId="0C9FE6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1344" w:type="dxa"/>
            <w:vMerge w:val="continue"/>
            <w:tcBorders>
              <w:top w:val="nil"/>
            </w:tcBorders>
            <w:vAlign w:val="top"/>
          </w:tcPr>
          <w:p w14:paraId="3D024465">
            <w:pPr>
              <w:pStyle w:val="6"/>
            </w:pPr>
          </w:p>
        </w:tc>
        <w:tc>
          <w:tcPr>
            <w:tcW w:w="4521" w:type="dxa"/>
            <w:gridSpan w:val="3"/>
            <w:vAlign w:val="top"/>
          </w:tcPr>
          <w:p w14:paraId="11CB0585">
            <w:pPr>
              <w:spacing w:before="148" w:line="230" w:lineRule="auto"/>
              <w:ind w:left="34"/>
              <w:rPr>
                <w:rFonts w:ascii="宋体" w:hAnsi="宋体" w:eastAsia="宋体" w:cs="宋体"/>
                <w:sz w:val="19"/>
                <w:szCs w:val="19"/>
              </w:rPr>
            </w:pPr>
            <w:r>
              <w:rPr>
                <w:rFonts w:ascii="宋体" w:hAnsi="宋体" w:eastAsia="宋体" w:cs="宋体"/>
                <w:spacing w:val="6"/>
                <w:sz w:val="19"/>
                <w:szCs w:val="19"/>
              </w:rPr>
              <w:t>其他资金</w:t>
            </w:r>
          </w:p>
        </w:tc>
        <w:tc>
          <w:tcPr>
            <w:tcW w:w="3926" w:type="dxa"/>
            <w:gridSpan w:val="2"/>
            <w:vAlign w:val="top"/>
          </w:tcPr>
          <w:p w14:paraId="7B10609E">
            <w:pPr>
              <w:pStyle w:val="6"/>
            </w:pPr>
          </w:p>
        </w:tc>
      </w:tr>
      <w:tr w14:paraId="217B03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344" w:type="dxa"/>
            <w:vAlign w:val="top"/>
          </w:tcPr>
          <w:p w14:paraId="452B0046">
            <w:pPr>
              <w:pStyle w:val="6"/>
              <w:spacing w:line="277" w:lineRule="auto"/>
            </w:pPr>
          </w:p>
          <w:p w14:paraId="5CC0788F">
            <w:pPr>
              <w:spacing w:before="62" w:line="230" w:lineRule="auto"/>
              <w:ind w:left="282"/>
              <w:rPr>
                <w:rFonts w:ascii="宋体" w:hAnsi="宋体" w:eastAsia="宋体" w:cs="宋体"/>
                <w:sz w:val="19"/>
                <w:szCs w:val="19"/>
              </w:rPr>
            </w:pPr>
            <w:r>
              <w:rPr>
                <w:rFonts w:ascii="宋体" w:hAnsi="宋体" w:eastAsia="宋体" w:cs="宋体"/>
                <w:spacing w:val="6"/>
                <w:sz w:val="19"/>
                <w:szCs w:val="19"/>
              </w:rPr>
              <w:t>总体目标</w:t>
            </w:r>
          </w:p>
        </w:tc>
        <w:tc>
          <w:tcPr>
            <w:tcW w:w="8447" w:type="dxa"/>
            <w:gridSpan w:val="5"/>
            <w:vAlign w:val="top"/>
          </w:tcPr>
          <w:p w14:paraId="750E90D6">
            <w:pPr>
              <w:spacing w:before="216" w:line="241" w:lineRule="auto"/>
              <w:ind w:left="31" w:right="56" w:firstLine="2"/>
              <w:rPr>
                <w:rFonts w:ascii="宋体" w:hAnsi="宋体" w:eastAsia="宋体" w:cs="宋体"/>
                <w:sz w:val="19"/>
                <w:szCs w:val="19"/>
              </w:rPr>
            </w:pPr>
            <w:r>
              <w:rPr>
                <w:rFonts w:ascii="宋体" w:hAnsi="宋体" w:eastAsia="宋体" w:cs="宋体"/>
                <w:spacing w:val="9"/>
                <w:sz w:val="19"/>
                <w:szCs w:val="19"/>
              </w:rPr>
              <w:t>开展病媒生物防制工作，将蚊、蝇、鼠、蟑密度控制在</w:t>
            </w:r>
            <w:r>
              <w:rPr>
                <w:rFonts w:ascii="宋体" w:hAnsi="宋体" w:eastAsia="宋体" w:cs="宋体"/>
                <w:spacing w:val="8"/>
                <w:sz w:val="19"/>
                <w:szCs w:val="19"/>
              </w:rPr>
              <w:t>国家规定标准以内，预防和减少媒介生物</w:t>
            </w:r>
            <w:r>
              <w:rPr>
                <w:rFonts w:ascii="宋体" w:hAnsi="宋体" w:eastAsia="宋体" w:cs="宋体"/>
                <w:sz w:val="19"/>
                <w:szCs w:val="19"/>
              </w:rPr>
              <w:t xml:space="preserve"> </w:t>
            </w:r>
            <w:r>
              <w:rPr>
                <w:rFonts w:ascii="宋体" w:hAnsi="宋体" w:eastAsia="宋体" w:cs="宋体"/>
                <w:spacing w:val="6"/>
                <w:sz w:val="19"/>
                <w:szCs w:val="19"/>
              </w:rPr>
              <w:t>传染病的发生。</w:t>
            </w:r>
          </w:p>
        </w:tc>
      </w:tr>
      <w:tr w14:paraId="070B4F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3" w:hRule="atLeast"/>
        </w:trPr>
        <w:tc>
          <w:tcPr>
            <w:tcW w:w="1344" w:type="dxa"/>
            <w:vMerge w:val="restart"/>
            <w:tcBorders>
              <w:bottom w:val="nil"/>
            </w:tcBorders>
            <w:vAlign w:val="top"/>
          </w:tcPr>
          <w:p w14:paraId="14EBC319">
            <w:pPr>
              <w:pStyle w:val="6"/>
              <w:spacing w:line="242" w:lineRule="auto"/>
            </w:pPr>
          </w:p>
          <w:p w14:paraId="37736B61">
            <w:pPr>
              <w:pStyle w:val="6"/>
              <w:spacing w:line="242" w:lineRule="auto"/>
            </w:pPr>
          </w:p>
          <w:p w14:paraId="49D7059F">
            <w:pPr>
              <w:pStyle w:val="6"/>
              <w:spacing w:line="242" w:lineRule="auto"/>
            </w:pPr>
          </w:p>
          <w:p w14:paraId="2AADAB72">
            <w:pPr>
              <w:pStyle w:val="6"/>
              <w:spacing w:line="242" w:lineRule="auto"/>
            </w:pPr>
          </w:p>
          <w:p w14:paraId="08B5DF77">
            <w:pPr>
              <w:pStyle w:val="6"/>
              <w:spacing w:line="242" w:lineRule="auto"/>
            </w:pPr>
          </w:p>
          <w:p w14:paraId="01D1803D">
            <w:pPr>
              <w:pStyle w:val="6"/>
              <w:spacing w:line="242" w:lineRule="auto"/>
            </w:pPr>
          </w:p>
          <w:p w14:paraId="47B1F487">
            <w:pPr>
              <w:pStyle w:val="6"/>
              <w:spacing w:line="242" w:lineRule="auto"/>
            </w:pPr>
          </w:p>
          <w:p w14:paraId="2DB76E27">
            <w:pPr>
              <w:pStyle w:val="6"/>
              <w:spacing w:line="242" w:lineRule="auto"/>
            </w:pPr>
          </w:p>
          <w:p w14:paraId="72A1E8B3">
            <w:pPr>
              <w:pStyle w:val="6"/>
              <w:spacing w:line="242" w:lineRule="auto"/>
            </w:pPr>
          </w:p>
          <w:p w14:paraId="572B5D3E">
            <w:pPr>
              <w:pStyle w:val="6"/>
              <w:spacing w:line="242" w:lineRule="auto"/>
            </w:pPr>
          </w:p>
          <w:p w14:paraId="22144621">
            <w:pPr>
              <w:pStyle w:val="6"/>
              <w:spacing w:line="242" w:lineRule="auto"/>
            </w:pPr>
          </w:p>
          <w:p w14:paraId="5014F4BA">
            <w:pPr>
              <w:pStyle w:val="6"/>
              <w:spacing w:line="242" w:lineRule="auto"/>
            </w:pPr>
          </w:p>
          <w:p w14:paraId="02D1FA87">
            <w:pPr>
              <w:pStyle w:val="6"/>
              <w:spacing w:line="242" w:lineRule="auto"/>
            </w:pPr>
          </w:p>
          <w:p w14:paraId="07ACFBCC">
            <w:pPr>
              <w:pStyle w:val="6"/>
              <w:spacing w:line="242" w:lineRule="auto"/>
            </w:pPr>
          </w:p>
          <w:p w14:paraId="7D4CDE63">
            <w:pPr>
              <w:pStyle w:val="6"/>
              <w:spacing w:line="242" w:lineRule="auto"/>
            </w:pPr>
          </w:p>
          <w:p w14:paraId="41DB3E12">
            <w:pPr>
              <w:pStyle w:val="6"/>
              <w:spacing w:line="242" w:lineRule="auto"/>
            </w:pPr>
          </w:p>
          <w:p w14:paraId="70E074B9">
            <w:pPr>
              <w:pStyle w:val="6"/>
              <w:spacing w:line="242" w:lineRule="auto"/>
            </w:pPr>
          </w:p>
          <w:p w14:paraId="0EFC294C">
            <w:pPr>
              <w:pStyle w:val="6"/>
              <w:spacing w:line="242" w:lineRule="auto"/>
            </w:pPr>
          </w:p>
          <w:p w14:paraId="663FDE7A">
            <w:pPr>
              <w:pStyle w:val="6"/>
              <w:spacing w:line="242" w:lineRule="auto"/>
            </w:pPr>
          </w:p>
          <w:p w14:paraId="0C8CCF8A">
            <w:pPr>
              <w:pStyle w:val="6"/>
              <w:spacing w:line="243" w:lineRule="auto"/>
            </w:pPr>
          </w:p>
          <w:p w14:paraId="7E4EF3BB">
            <w:pPr>
              <w:spacing w:before="62" w:line="230" w:lineRule="auto"/>
              <w:ind w:left="286"/>
              <w:rPr>
                <w:rFonts w:ascii="宋体" w:hAnsi="宋体" w:eastAsia="宋体" w:cs="宋体"/>
                <w:sz w:val="19"/>
                <w:szCs w:val="19"/>
              </w:rPr>
            </w:pPr>
            <w:r>
              <w:rPr>
                <w:rFonts w:ascii="宋体" w:hAnsi="宋体" w:eastAsia="宋体" w:cs="宋体"/>
                <w:spacing w:val="6"/>
                <w:sz w:val="19"/>
                <w:szCs w:val="19"/>
              </w:rPr>
              <w:t>绩效指标</w:t>
            </w:r>
          </w:p>
        </w:tc>
        <w:tc>
          <w:tcPr>
            <w:tcW w:w="1107" w:type="dxa"/>
            <w:vAlign w:val="top"/>
          </w:tcPr>
          <w:p w14:paraId="4CD7B885">
            <w:pPr>
              <w:spacing w:before="180" w:line="230" w:lineRule="auto"/>
              <w:ind w:left="161"/>
              <w:rPr>
                <w:rFonts w:ascii="宋体" w:hAnsi="宋体" w:eastAsia="宋体" w:cs="宋体"/>
                <w:sz w:val="19"/>
                <w:szCs w:val="19"/>
              </w:rPr>
            </w:pPr>
            <w:r>
              <w:rPr>
                <w:rFonts w:ascii="宋体" w:hAnsi="宋体" w:eastAsia="宋体" w:cs="宋体"/>
                <w:spacing w:val="6"/>
                <w:sz w:val="19"/>
                <w:szCs w:val="19"/>
              </w:rPr>
              <w:t>一级指标</w:t>
            </w:r>
          </w:p>
        </w:tc>
        <w:tc>
          <w:tcPr>
            <w:tcW w:w="1471" w:type="dxa"/>
            <w:vAlign w:val="top"/>
          </w:tcPr>
          <w:p w14:paraId="143CEB6F">
            <w:pPr>
              <w:spacing w:before="180" w:line="230" w:lineRule="auto"/>
              <w:ind w:left="348"/>
              <w:rPr>
                <w:rFonts w:ascii="宋体" w:hAnsi="宋体" w:eastAsia="宋体" w:cs="宋体"/>
                <w:sz w:val="19"/>
                <w:szCs w:val="19"/>
              </w:rPr>
            </w:pPr>
            <w:r>
              <w:rPr>
                <w:rFonts w:ascii="宋体" w:hAnsi="宋体" w:eastAsia="宋体" w:cs="宋体"/>
                <w:spacing w:val="6"/>
                <w:sz w:val="19"/>
                <w:szCs w:val="19"/>
              </w:rPr>
              <w:t>二级指标</w:t>
            </w:r>
          </w:p>
        </w:tc>
        <w:tc>
          <w:tcPr>
            <w:tcW w:w="2080" w:type="dxa"/>
            <w:gridSpan w:val="2"/>
            <w:vAlign w:val="top"/>
          </w:tcPr>
          <w:p w14:paraId="17373081">
            <w:pPr>
              <w:spacing w:before="180" w:line="230" w:lineRule="auto"/>
              <w:ind w:left="652"/>
              <w:rPr>
                <w:rFonts w:ascii="宋体" w:hAnsi="宋体" w:eastAsia="宋体" w:cs="宋体"/>
                <w:sz w:val="19"/>
                <w:szCs w:val="19"/>
              </w:rPr>
            </w:pPr>
            <w:r>
              <w:rPr>
                <w:rFonts w:ascii="宋体" w:hAnsi="宋体" w:eastAsia="宋体" w:cs="宋体"/>
                <w:spacing w:val="7"/>
                <w:sz w:val="19"/>
                <w:szCs w:val="19"/>
              </w:rPr>
              <w:t>三级指标</w:t>
            </w:r>
          </w:p>
        </w:tc>
        <w:tc>
          <w:tcPr>
            <w:tcW w:w="3789" w:type="dxa"/>
            <w:vAlign w:val="top"/>
          </w:tcPr>
          <w:p w14:paraId="74573D4C">
            <w:pPr>
              <w:spacing w:before="181" w:line="229" w:lineRule="auto"/>
              <w:ind w:left="513"/>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65CC04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3" w:hRule="atLeast"/>
        </w:trPr>
        <w:tc>
          <w:tcPr>
            <w:tcW w:w="1344" w:type="dxa"/>
            <w:vMerge w:val="continue"/>
            <w:tcBorders>
              <w:top w:val="nil"/>
              <w:bottom w:val="nil"/>
            </w:tcBorders>
            <w:vAlign w:val="top"/>
          </w:tcPr>
          <w:p w14:paraId="70482220">
            <w:pPr>
              <w:pStyle w:val="6"/>
            </w:pPr>
          </w:p>
        </w:tc>
        <w:tc>
          <w:tcPr>
            <w:tcW w:w="1107" w:type="dxa"/>
            <w:vMerge w:val="restart"/>
            <w:tcBorders>
              <w:bottom w:val="nil"/>
            </w:tcBorders>
            <w:vAlign w:val="top"/>
          </w:tcPr>
          <w:p w14:paraId="59BB379A">
            <w:pPr>
              <w:pStyle w:val="6"/>
              <w:spacing w:line="246" w:lineRule="auto"/>
            </w:pPr>
          </w:p>
          <w:p w14:paraId="729EBC3B">
            <w:pPr>
              <w:pStyle w:val="6"/>
              <w:spacing w:line="246" w:lineRule="auto"/>
            </w:pPr>
          </w:p>
          <w:p w14:paraId="60105FEB">
            <w:pPr>
              <w:pStyle w:val="6"/>
              <w:spacing w:line="246" w:lineRule="auto"/>
            </w:pPr>
          </w:p>
          <w:p w14:paraId="71457A5B">
            <w:pPr>
              <w:pStyle w:val="6"/>
              <w:spacing w:line="247" w:lineRule="auto"/>
            </w:pPr>
          </w:p>
          <w:p w14:paraId="15D189A8">
            <w:pPr>
              <w:pStyle w:val="6"/>
              <w:spacing w:line="247" w:lineRule="auto"/>
            </w:pPr>
          </w:p>
          <w:p w14:paraId="7E385A8E">
            <w:pPr>
              <w:pStyle w:val="6"/>
              <w:spacing w:line="247" w:lineRule="auto"/>
            </w:pPr>
          </w:p>
          <w:p w14:paraId="6206C088">
            <w:pPr>
              <w:pStyle w:val="6"/>
              <w:spacing w:line="247" w:lineRule="auto"/>
            </w:pPr>
          </w:p>
          <w:p w14:paraId="360AF671">
            <w:pPr>
              <w:pStyle w:val="6"/>
              <w:spacing w:line="247" w:lineRule="auto"/>
            </w:pPr>
          </w:p>
          <w:p w14:paraId="60A4BF9C">
            <w:pPr>
              <w:pStyle w:val="6"/>
              <w:spacing w:line="247" w:lineRule="auto"/>
            </w:pPr>
          </w:p>
          <w:p w14:paraId="16D4C40A">
            <w:pPr>
              <w:pStyle w:val="6"/>
              <w:spacing w:line="247" w:lineRule="auto"/>
            </w:pPr>
          </w:p>
          <w:p w14:paraId="16A734E9">
            <w:pPr>
              <w:pStyle w:val="6"/>
              <w:spacing w:line="247" w:lineRule="auto"/>
            </w:pPr>
          </w:p>
          <w:p w14:paraId="70AAF1B5">
            <w:pPr>
              <w:pStyle w:val="6"/>
              <w:spacing w:line="247" w:lineRule="auto"/>
            </w:pPr>
          </w:p>
          <w:p w14:paraId="63976ADA">
            <w:pPr>
              <w:pStyle w:val="6"/>
              <w:spacing w:line="247" w:lineRule="auto"/>
            </w:pPr>
          </w:p>
          <w:p w14:paraId="06308C66">
            <w:pPr>
              <w:pStyle w:val="6"/>
              <w:spacing w:line="247" w:lineRule="auto"/>
            </w:pPr>
          </w:p>
          <w:p w14:paraId="120B28FD">
            <w:pPr>
              <w:spacing w:before="61" w:line="229" w:lineRule="auto"/>
              <w:ind w:left="158"/>
              <w:rPr>
                <w:rFonts w:ascii="宋体" w:hAnsi="宋体" w:eastAsia="宋体" w:cs="宋体"/>
                <w:sz w:val="19"/>
                <w:szCs w:val="19"/>
              </w:rPr>
            </w:pPr>
            <w:r>
              <w:rPr>
                <w:rFonts w:ascii="宋体" w:hAnsi="宋体" w:eastAsia="宋体" w:cs="宋体"/>
                <w:spacing w:val="7"/>
                <w:sz w:val="19"/>
                <w:szCs w:val="19"/>
              </w:rPr>
              <w:t>产出指标</w:t>
            </w:r>
          </w:p>
        </w:tc>
        <w:tc>
          <w:tcPr>
            <w:tcW w:w="1471" w:type="dxa"/>
            <w:vMerge w:val="restart"/>
            <w:tcBorders>
              <w:bottom w:val="nil"/>
            </w:tcBorders>
            <w:vAlign w:val="top"/>
          </w:tcPr>
          <w:p w14:paraId="10B7F683">
            <w:pPr>
              <w:pStyle w:val="6"/>
              <w:spacing w:line="246" w:lineRule="auto"/>
            </w:pPr>
          </w:p>
          <w:p w14:paraId="63805466">
            <w:pPr>
              <w:pStyle w:val="6"/>
              <w:spacing w:line="246" w:lineRule="auto"/>
            </w:pPr>
          </w:p>
          <w:p w14:paraId="59326686">
            <w:pPr>
              <w:pStyle w:val="6"/>
              <w:spacing w:line="246" w:lineRule="auto"/>
            </w:pPr>
          </w:p>
          <w:p w14:paraId="09DEA47E">
            <w:pPr>
              <w:pStyle w:val="6"/>
              <w:spacing w:line="246" w:lineRule="auto"/>
            </w:pPr>
          </w:p>
          <w:p w14:paraId="72369834">
            <w:pPr>
              <w:pStyle w:val="6"/>
              <w:spacing w:line="247" w:lineRule="auto"/>
            </w:pPr>
          </w:p>
          <w:p w14:paraId="40105D99">
            <w:pPr>
              <w:spacing w:before="62" w:line="229" w:lineRule="auto"/>
              <w:ind w:left="346"/>
              <w:rPr>
                <w:rFonts w:ascii="宋体" w:hAnsi="宋体" w:eastAsia="宋体" w:cs="宋体"/>
                <w:sz w:val="19"/>
                <w:szCs w:val="19"/>
              </w:rPr>
            </w:pPr>
            <w:r>
              <w:rPr>
                <w:rFonts w:ascii="宋体" w:hAnsi="宋体" w:eastAsia="宋体" w:cs="宋体"/>
                <w:spacing w:val="6"/>
                <w:sz w:val="19"/>
                <w:szCs w:val="19"/>
              </w:rPr>
              <w:t>数量指标</w:t>
            </w:r>
          </w:p>
        </w:tc>
        <w:tc>
          <w:tcPr>
            <w:tcW w:w="2080" w:type="dxa"/>
            <w:gridSpan w:val="2"/>
            <w:vAlign w:val="top"/>
          </w:tcPr>
          <w:p w14:paraId="27012C62">
            <w:pPr>
              <w:spacing w:before="179" w:line="230" w:lineRule="auto"/>
              <w:ind w:left="404"/>
              <w:rPr>
                <w:rFonts w:ascii="宋体" w:hAnsi="宋体" w:eastAsia="宋体" w:cs="宋体"/>
                <w:sz w:val="19"/>
                <w:szCs w:val="19"/>
              </w:rPr>
            </w:pPr>
            <w:r>
              <w:rPr>
                <w:rFonts w:ascii="宋体" w:hAnsi="宋体" w:eastAsia="宋体" w:cs="宋体"/>
                <w:spacing w:val="4"/>
                <w:sz w:val="19"/>
                <w:szCs w:val="19"/>
              </w:rPr>
              <w:t>指标1（蜚蠊）</w:t>
            </w:r>
          </w:p>
        </w:tc>
        <w:tc>
          <w:tcPr>
            <w:tcW w:w="3789" w:type="dxa"/>
            <w:vAlign w:val="top"/>
          </w:tcPr>
          <w:p w14:paraId="25CED040">
            <w:pPr>
              <w:spacing w:before="180" w:line="229" w:lineRule="auto"/>
              <w:ind w:left="308"/>
              <w:rPr>
                <w:rFonts w:ascii="宋体" w:hAnsi="宋体" w:eastAsia="宋体" w:cs="宋体"/>
                <w:sz w:val="19"/>
                <w:szCs w:val="19"/>
              </w:rPr>
            </w:pPr>
            <w:r>
              <w:rPr>
                <w:rFonts w:ascii="宋体" w:hAnsi="宋体" w:eastAsia="宋体" w:cs="宋体"/>
                <w:spacing w:val="7"/>
                <w:sz w:val="19"/>
                <w:szCs w:val="19"/>
              </w:rPr>
              <w:t>成若虫侵害率≤5%，蟑迹查获率≤7%</w:t>
            </w:r>
          </w:p>
        </w:tc>
      </w:tr>
      <w:tr w14:paraId="2079BF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3" w:hRule="atLeast"/>
        </w:trPr>
        <w:tc>
          <w:tcPr>
            <w:tcW w:w="1344" w:type="dxa"/>
            <w:vMerge w:val="continue"/>
            <w:tcBorders>
              <w:top w:val="nil"/>
              <w:bottom w:val="nil"/>
            </w:tcBorders>
            <w:vAlign w:val="top"/>
          </w:tcPr>
          <w:p w14:paraId="45C07B29">
            <w:pPr>
              <w:pStyle w:val="6"/>
            </w:pPr>
          </w:p>
        </w:tc>
        <w:tc>
          <w:tcPr>
            <w:tcW w:w="1107" w:type="dxa"/>
            <w:vMerge w:val="continue"/>
            <w:tcBorders>
              <w:top w:val="nil"/>
              <w:bottom w:val="nil"/>
            </w:tcBorders>
            <w:vAlign w:val="top"/>
          </w:tcPr>
          <w:p w14:paraId="05D4A3A7">
            <w:pPr>
              <w:pStyle w:val="6"/>
            </w:pPr>
          </w:p>
        </w:tc>
        <w:tc>
          <w:tcPr>
            <w:tcW w:w="1471" w:type="dxa"/>
            <w:vMerge w:val="continue"/>
            <w:tcBorders>
              <w:top w:val="nil"/>
              <w:bottom w:val="nil"/>
            </w:tcBorders>
            <w:vAlign w:val="top"/>
          </w:tcPr>
          <w:p w14:paraId="10E28A4C">
            <w:pPr>
              <w:pStyle w:val="6"/>
            </w:pPr>
          </w:p>
        </w:tc>
        <w:tc>
          <w:tcPr>
            <w:tcW w:w="2080" w:type="dxa"/>
            <w:gridSpan w:val="2"/>
            <w:vAlign w:val="top"/>
          </w:tcPr>
          <w:p w14:paraId="05F5BB48">
            <w:pPr>
              <w:spacing w:before="241" w:line="229" w:lineRule="auto"/>
              <w:ind w:left="404"/>
              <w:rPr>
                <w:rFonts w:ascii="宋体" w:hAnsi="宋体" w:eastAsia="宋体" w:cs="宋体"/>
                <w:sz w:val="19"/>
                <w:szCs w:val="19"/>
              </w:rPr>
            </w:pPr>
            <w:r>
              <w:rPr>
                <w:rFonts w:ascii="宋体" w:hAnsi="宋体" w:eastAsia="宋体" w:cs="宋体"/>
                <w:spacing w:val="4"/>
                <w:sz w:val="19"/>
                <w:szCs w:val="19"/>
              </w:rPr>
              <w:t>指标2（鼠类）</w:t>
            </w:r>
          </w:p>
        </w:tc>
        <w:tc>
          <w:tcPr>
            <w:tcW w:w="3789" w:type="dxa"/>
            <w:vAlign w:val="top"/>
          </w:tcPr>
          <w:p w14:paraId="130ECB19">
            <w:pPr>
              <w:spacing w:before="119" w:line="241" w:lineRule="auto"/>
              <w:ind w:left="306" w:right="92" w:hanging="193"/>
              <w:rPr>
                <w:rFonts w:ascii="宋体" w:hAnsi="宋体" w:eastAsia="宋体" w:cs="宋体"/>
                <w:sz w:val="19"/>
                <w:szCs w:val="19"/>
              </w:rPr>
            </w:pPr>
            <w:r>
              <w:rPr>
                <w:rFonts w:ascii="宋体" w:hAnsi="宋体" w:eastAsia="宋体" w:cs="宋体"/>
                <w:spacing w:val="7"/>
                <w:sz w:val="19"/>
                <w:szCs w:val="19"/>
              </w:rPr>
              <w:t>室内鼠密度阳性率≤5%，外环境鼠密度路</w:t>
            </w:r>
            <w:r>
              <w:rPr>
                <w:rFonts w:ascii="宋体" w:hAnsi="宋体" w:eastAsia="宋体" w:cs="宋体"/>
                <w:spacing w:val="14"/>
                <w:sz w:val="19"/>
                <w:szCs w:val="19"/>
              </w:rPr>
              <w:t xml:space="preserve"> </w:t>
            </w:r>
            <w:r>
              <w:rPr>
                <w:rFonts w:ascii="宋体" w:hAnsi="宋体" w:eastAsia="宋体" w:cs="宋体"/>
                <w:spacing w:val="7"/>
                <w:sz w:val="19"/>
                <w:szCs w:val="19"/>
              </w:rPr>
              <w:t>径指数≤5，防鼠设施合格率≧93%。</w:t>
            </w:r>
          </w:p>
        </w:tc>
      </w:tr>
      <w:tr w14:paraId="6D5526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344" w:type="dxa"/>
            <w:vMerge w:val="continue"/>
            <w:tcBorders>
              <w:top w:val="nil"/>
              <w:bottom w:val="nil"/>
            </w:tcBorders>
            <w:vAlign w:val="top"/>
          </w:tcPr>
          <w:p w14:paraId="27A22278">
            <w:pPr>
              <w:pStyle w:val="6"/>
            </w:pPr>
          </w:p>
        </w:tc>
        <w:tc>
          <w:tcPr>
            <w:tcW w:w="1107" w:type="dxa"/>
            <w:vMerge w:val="continue"/>
            <w:tcBorders>
              <w:top w:val="nil"/>
              <w:bottom w:val="nil"/>
            </w:tcBorders>
            <w:vAlign w:val="top"/>
          </w:tcPr>
          <w:p w14:paraId="08D5BC4C">
            <w:pPr>
              <w:pStyle w:val="6"/>
            </w:pPr>
          </w:p>
        </w:tc>
        <w:tc>
          <w:tcPr>
            <w:tcW w:w="1471" w:type="dxa"/>
            <w:vMerge w:val="continue"/>
            <w:tcBorders>
              <w:top w:val="nil"/>
              <w:bottom w:val="nil"/>
            </w:tcBorders>
            <w:vAlign w:val="top"/>
          </w:tcPr>
          <w:p w14:paraId="04748943">
            <w:pPr>
              <w:pStyle w:val="6"/>
            </w:pPr>
          </w:p>
        </w:tc>
        <w:tc>
          <w:tcPr>
            <w:tcW w:w="2080" w:type="dxa"/>
            <w:gridSpan w:val="2"/>
            <w:vAlign w:val="top"/>
          </w:tcPr>
          <w:p w14:paraId="14ED1D22">
            <w:pPr>
              <w:spacing w:before="293" w:line="229" w:lineRule="auto"/>
              <w:ind w:left="404"/>
              <w:rPr>
                <w:rFonts w:ascii="宋体" w:hAnsi="宋体" w:eastAsia="宋体" w:cs="宋体"/>
                <w:sz w:val="19"/>
                <w:szCs w:val="19"/>
              </w:rPr>
            </w:pPr>
            <w:r>
              <w:rPr>
                <w:rFonts w:ascii="宋体" w:hAnsi="宋体" w:eastAsia="宋体" w:cs="宋体"/>
                <w:spacing w:val="4"/>
                <w:sz w:val="19"/>
                <w:szCs w:val="19"/>
              </w:rPr>
              <w:t>指标3（蝇类）</w:t>
            </w:r>
          </w:p>
        </w:tc>
        <w:tc>
          <w:tcPr>
            <w:tcW w:w="3789" w:type="dxa"/>
            <w:vAlign w:val="top"/>
          </w:tcPr>
          <w:p w14:paraId="4843A038">
            <w:pPr>
              <w:spacing w:before="170" w:line="242" w:lineRule="auto"/>
              <w:ind w:left="308" w:right="42" w:hanging="236"/>
              <w:rPr>
                <w:rFonts w:ascii="宋体" w:hAnsi="宋体" w:eastAsia="宋体" w:cs="宋体"/>
                <w:sz w:val="19"/>
                <w:szCs w:val="19"/>
              </w:rPr>
            </w:pPr>
            <w:r>
              <w:rPr>
                <w:rFonts w:ascii="宋体" w:hAnsi="宋体" w:eastAsia="宋体" w:cs="宋体"/>
                <w:spacing w:val="7"/>
                <w:sz w:val="19"/>
                <w:szCs w:val="19"/>
              </w:rPr>
              <w:t>防蝇设施合格率≧90%，室内有蝇房间阳性</w:t>
            </w:r>
            <w:r>
              <w:rPr>
                <w:rFonts w:ascii="宋体" w:hAnsi="宋体" w:eastAsia="宋体" w:cs="宋体"/>
                <w:spacing w:val="2"/>
                <w:sz w:val="19"/>
                <w:szCs w:val="19"/>
              </w:rPr>
              <w:t xml:space="preserve"> </w:t>
            </w:r>
            <w:r>
              <w:rPr>
                <w:rFonts w:ascii="宋体" w:hAnsi="宋体" w:eastAsia="宋体" w:cs="宋体"/>
                <w:spacing w:val="7"/>
                <w:sz w:val="19"/>
                <w:szCs w:val="19"/>
              </w:rPr>
              <w:t>率≤9%，室外蝇类孳生地阳性率≤5%</w:t>
            </w:r>
          </w:p>
        </w:tc>
      </w:tr>
      <w:tr w14:paraId="43E56C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344" w:type="dxa"/>
            <w:vMerge w:val="continue"/>
            <w:tcBorders>
              <w:top w:val="nil"/>
              <w:bottom w:val="nil"/>
            </w:tcBorders>
            <w:vAlign w:val="top"/>
          </w:tcPr>
          <w:p w14:paraId="1CE14C78">
            <w:pPr>
              <w:pStyle w:val="6"/>
            </w:pPr>
          </w:p>
        </w:tc>
        <w:tc>
          <w:tcPr>
            <w:tcW w:w="1107" w:type="dxa"/>
            <w:vMerge w:val="continue"/>
            <w:tcBorders>
              <w:top w:val="nil"/>
              <w:bottom w:val="nil"/>
            </w:tcBorders>
            <w:vAlign w:val="top"/>
          </w:tcPr>
          <w:p w14:paraId="2193A6C0">
            <w:pPr>
              <w:pStyle w:val="6"/>
            </w:pPr>
          </w:p>
        </w:tc>
        <w:tc>
          <w:tcPr>
            <w:tcW w:w="1471" w:type="dxa"/>
            <w:vMerge w:val="continue"/>
            <w:tcBorders>
              <w:top w:val="nil"/>
            </w:tcBorders>
            <w:vAlign w:val="top"/>
          </w:tcPr>
          <w:p w14:paraId="33E43781">
            <w:pPr>
              <w:pStyle w:val="6"/>
            </w:pPr>
          </w:p>
        </w:tc>
        <w:tc>
          <w:tcPr>
            <w:tcW w:w="2080" w:type="dxa"/>
            <w:gridSpan w:val="2"/>
            <w:vAlign w:val="top"/>
          </w:tcPr>
          <w:p w14:paraId="11419C6E">
            <w:pPr>
              <w:spacing w:before="294" w:line="229" w:lineRule="auto"/>
              <w:ind w:left="404"/>
              <w:rPr>
                <w:rFonts w:ascii="宋体" w:hAnsi="宋体" w:eastAsia="宋体" w:cs="宋体"/>
                <w:sz w:val="19"/>
                <w:szCs w:val="19"/>
              </w:rPr>
            </w:pPr>
            <w:r>
              <w:rPr>
                <w:rFonts w:ascii="宋体" w:hAnsi="宋体" w:eastAsia="宋体" w:cs="宋体"/>
                <w:spacing w:val="4"/>
                <w:sz w:val="19"/>
                <w:szCs w:val="19"/>
              </w:rPr>
              <w:t>指标4（蚊虫）</w:t>
            </w:r>
          </w:p>
        </w:tc>
        <w:tc>
          <w:tcPr>
            <w:tcW w:w="3789" w:type="dxa"/>
            <w:vAlign w:val="top"/>
          </w:tcPr>
          <w:p w14:paraId="1AF459D4">
            <w:pPr>
              <w:spacing w:before="171" w:line="242" w:lineRule="auto"/>
              <w:ind w:left="65" w:right="33"/>
              <w:rPr>
                <w:rFonts w:ascii="宋体" w:hAnsi="宋体" w:eastAsia="宋体" w:cs="宋体"/>
                <w:sz w:val="19"/>
                <w:szCs w:val="19"/>
              </w:rPr>
            </w:pPr>
            <w:r>
              <w:rPr>
                <w:rFonts w:ascii="宋体" w:hAnsi="宋体" w:eastAsia="宋体" w:cs="宋体"/>
                <w:spacing w:val="7"/>
                <w:sz w:val="19"/>
                <w:szCs w:val="19"/>
              </w:rPr>
              <w:t>小型积水蚊虫路径指数≤0.8，大型水体蚊</w:t>
            </w:r>
            <w:r>
              <w:rPr>
                <w:rFonts w:ascii="宋体" w:hAnsi="宋体" w:eastAsia="宋体" w:cs="宋体"/>
                <w:spacing w:val="8"/>
                <w:sz w:val="19"/>
                <w:szCs w:val="19"/>
              </w:rPr>
              <w:t xml:space="preserve"> </w:t>
            </w:r>
            <w:r>
              <w:rPr>
                <w:rFonts w:ascii="宋体" w:hAnsi="宋体" w:eastAsia="宋体" w:cs="宋体"/>
                <w:spacing w:val="7"/>
                <w:sz w:val="19"/>
                <w:szCs w:val="19"/>
              </w:rPr>
              <w:t>虫采样勺指数≤5%，外环境停落指数≤1.5</w:t>
            </w:r>
          </w:p>
        </w:tc>
      </w:tr>
      <w:tr w14:paraId="0AD079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3" w:hRule="atLeast"/>
        </w:trPr>
        <w:tc>
          <w:tcPr>
            <w:tcW w:w="1344" w:type="dxa"/>
            <w:vMerge w:val="continue"/>
            <w:tcBorders>
              <w:top w:val="nil"/>
              <w:bottom w:val="nil"/>
            </w:tcBorders>
            <w:vAlign w:val="top"/>
          </w:tcPr>
          <w:p w14:paraId="491C18CF">
            <w:pPr>
              <w:pStyle w:val="6"/>
            </w:pPr>
          </w:p>
        </w:tc>
        <w:tc>
          <w:tcPr>
            <w:tcW w:w="1107" w:type="dxa"/>
            <w:vMerge w:val="continue"/>
            <w:tcBorders>
              <w:top w:val="nil"/>
              <w:bottom w:val="nil"/>
            </w:tcBorders>
            <w:vAlign w:val="top"/>
          </w:tcPr>
          <w:p w14:paraId="74709D81">
            <w:pPr>
              <w:pStyle w:val="6"/>
            </w:pPr>
          </w:p>
        </w:tc>
        <w:tc>
          <w:tcPr>
            <w:tcW w:w="1471" w:type="dxa"/>
            <w:vMerge w:val="restart"/>
            <w:tcBorders>
              <w:bottom w:val="nil"/>
            </w:tcBorders>
            <w:vAlign w:val="top"/>
          </w:tcPr>
          <w:p w14:paraId="692DDD87">
            <w:pPr>
              <w:pStyle w:val="6"/>
              <w:spacing w:line="318" w:lineRule="auto"/>
            </w:pPr>
          </w:p>
          <w:p w14:paraId="7D40FE6F">
            <w:pPr>
              <w:pStyle w:val="6"/>
              <w:spacing w:line="319" w:lineRule="auto"/>
            </w:pPr>
          </w:p>
          <w:p w14:paraId="6915E448">
            <w:pPr>
              <w:pStyle w:val="6"/>
              <w:spacing w:line="319" w:lineRule="auto"/>
            </w:pPr>
          </w:p>
          <w:p w14:paraId="5E93DFA6">
            <w:pPr>
              <w:spacing w:before="61" w:line="230" w:lineRule="auto"/>
              <w:ind w:left="346"/>
              <w:rPr>
                <w:rFonts w:ascii="宋体" w:hAnsi="宋体" w:eastAsia="宋体" w:cs="宋体"/>
                <w:sz w:val="19"/>
                <w:szCs w:val="19"/>
              </w:rPr>
            </w:pPr>
            <w:r>
              <w:rPr>
                <w:rFonts w:ascii="宋体" w:hAnsi="宋体" w:eastAsia="宋体" w:cs="宋体"/>
                <w:spacing w:val="6"/>
                <w:sz w:val="19"/>
                <w:szCs w:val="19"/>
              </w:rPr>
              <w:t>质量指标</w:t>
            </w:r>
          </w:p>
        </w:tc>
        <w:tc>
          <w:tcPr>
            <w:tcW w:w="2080" w:type="dxa"/>
            <w:gridSpan w:val="2"/>
            <w:vAlign w:val="top"/>
          </w:tcPr>
          <w:p w14:paraId="1393FF90">
            <w:pPr>
              <w:spacing w:before="183" w:line="230" w:lineRule="auto"/>
              <w:ind w:left="404"/>
              <w:rPr>
                <w:rFonts w:ascii="宋体" w:hAnsi="宋体" w:eastAsia="宋体" w:cs="宋体"/>
                <w:sz w:val="19"/>
                <w:szCs w:val="19"/>
              </w:rPr>
            </w:pPr>
            <w:r>
              <w:rPr>
                <w:rFonts w:ascii="宋体" w:hAnsi="宋体" w:eastAsia="宋体" w:cs="宋体"/>
                <w:spacing w:val="4"/>
                <w:sz w:val="19"/>
                <w:szCs w:val="19"/>
              </w:rPr>
              <w:t>指标1（蜚蠊）</w:t>
            </w:r>
          </w:p>
        </w:tc>
        <w:tc>
          <w:tcPr>
            <w:tcW w:w="3789" w:type="dxa"/>
            <w:vAlign w:val="top"/>
          </w:tcPr>
          <w:p w14:paraId="0D46791A">
            <w:pPr>
              <w:spacing w:before="184" w:line="229" w:lineRule="auto"/>
              <w:ind w:left="876"/>
              <w:rPr>
                <w:rFonts w:ascii="宋体" w:hAnsi="宋体" w:eastAsia="宋体" w:cs="宋体"/>
                <w:sz w:val="19"/>
                <w:szCs w:val="19"/>
              </w:rPr>
            </w:pPr>
            <w:r>
              <w:rPr>
                <w:rFonts w:ascii="宋体" w:hAnsi="宋体" w:eastAsia="宋体" w:cs="宋体"/>
                <w:spacing w:val="4"/>
                <w:sz w:val="19"/>
                <w:szCs w:val="19"/>
              </w:rPr>
              <w:t>国家控制水平标准 C</w:t>
            </w:r>
            <w:r>
              <w:rPr>
                <w:rFonts w:ascii="宋体" w:hAnsi="宋体" w:eastAsia="宋体" w:cs="宋体"/>
                <w:spacing w:val="26"/>
                <w:sz w:val="19"/>
                <w:szCs w:val="19"/>
              </w:rPr>
              <w:t xml:space="preserve"> </w:t>
            </w:r>
            <w:r>
              <w:rPr>
                <w:rFonts w:ascii="宋体" w:hAnsi="宋体" w:eastAsia="宋体" w:cs="宋体"/>
                <w:spacing w:val="4"/>
                <w:sz w:val="19"/>
                <w:szCs w:val="19"/>
              </w:rPr>
              <w:t>级</w:t>
            </w:r>
          </w:p>
        </w:tc>
      </w:tr>
      <w:tr w14:paraId="57CA43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3" w:hRule="atLeast"/>
        </w:trPr>
        <w:tc>
          <w:tcPr>
            <w:tcW w:w="1344" w:type="dxa"/>
            <w:vMerge w:val="continue"/>
            <w:tcBorders>
              <w:top w:val="nil"/>
              <w:bottom w:val="nil"/>
            </w:tcBorders>
            <w:vAlign w:val="top"/>
          </w:tcPr>
          <w:p w14:paraId="6687912E">
            <w:pPr>
              <w:pStyle w:val="6"/>
            </w:pPr>
          </w:p>
        </w:tc>
        <w:tc>
          <w:tcPr>
            <w:tcW w:w="1107" w:type="dxa"/>
            <w:vMerge w:val="continue"/>
            <w:tcBorders>
              <w:top w:val="nil"/>
              <w:bottom w:val="nil"/>
            </w:tcBorders>
            <w:vAlign w:val="top"/>
          </w:tcPr>
          <w:p w14:paraId="071B97B2">
            <w:pPr>
              <w:pStyle w:val="6"/>
            </w:pPr>
          </w:p>
        </w:tc>
        <w:tc>
          <w:tcPr>
            <w:tcW w:w="1471" w:type="dxa"/>
            <w:vMerge w:val="continue"/>
            <w:tcBorders>
              <w:top w:val="nil"/>
              <w:bottom w:val="nil"/>
            </w:tcBorders>
            <w:vAlign w:val="top"/>
          </w:tcPr>
          <w:p w14:paraId="3942E316">
            <w:pPr>
              <w:pStyle w:val="6"/>
            </w:pPr>
          </w:p>
        </w:tc>
        <w:tc>
          <w:tcPr>
            <w:tcW w:w="2080" w:type="dxa"/>
            <w:gridSpan w:val="2"/>
            <w:vAlign w:val="top"/>
          </w:tcPr>
          <w:p w14:paraId="20103EF6">
            <w:pPr>
              <w:spacing w:before="186" w:line="229" w:lineRule="auto"/>
              <w:ind w:left="404"/>
              <w:rPr>
                <w:rFonts w:ascii="宋体" w:hAnsi="宋体" w:eastAsia="宋体" w:cs="宋体"/>
                <w:sz w:val="19"/>
                <w:szCs w:val="19"/>
              </w:rPr>
            </w:pPr>
            <w:r>
              <w:rPr>
                <w:rFonts w:ascii="宋体" w:hAnsi="宋体" w:eastAsia="宋体" w:cs="宋体"/>
                <w:spacing w:val="4"/>
                <w:sz w:val="19"/>
                <w:szCs w:val="19"/>
              </w:rPr>
              <w:t>指标2（鼠类）</w:t>
            </w:r>
          </w:p>
        </w:tc>
        <w:tc>
          <w:tcPr>
            <w:tcW w:w="3789" w:type="dxa"/>
            <w:vAlign w:val="top"/>
          </w:tcPr>
          <w:p w14:paraId="55B9FC3B">
            <w:pPr>
              <w:spacing w:before="186" w:line="229" w:lineRule="auto"/>
              <w:ind w:left="876"/>
              <w:rPr>
                <w:rFonts w:ascii="宋体" w:hAnsi="宋体" w:eastAsia="宋体" w:cs="宋体"/>
                <w:sz w:val="19"/>
                <w:szCs w:val="19"/>
              </w:rPr>
            </w:pPr>
            <w:r>
              <w:rPr>
                <w:rFonts w:ascii="宋体" w:hAnsi="宋体" w:eastAsia="宋体" w:cs="宋体"/>
                <w:spacing w:val="4"/>
                <w:sz w:val="19"/>
                <w:szCs w:val="19"/>
              </w:rPr>
              <w:t>国家控制水平标准 C</w:t>
            </w:r>
            <w:r>
              <w:rPr>
                <w:rFonts w:ascii="宋体" w:hAnsi="宋体" w:eastAsia="宋体" w:cs="宋体"/>
                <w:spacing w:val="26"/>
                <w:sz w:val="19"/>
                <w:szCs w:val="19"/>
              </w:rPr>
              <w:t xml:space="preserve"> </w:t>
            </w:r>
            <w:r>
              <w:rPr>
                <w:rFonts w:ascii="宋体" w:hAnsi="宋体" w:eastAsia="宋体" w:cs="宋体"/>
                <w:spacing w:val="4"/>
                <w:sz w:val="19"/>
                <w:szCs w:val="19"/>
              </w:rPr>
              <w:t>级</w:t>
            </w:r>
          </w:p>
        </w:tc>
      </w:tr>
      <w:tr w14:paraId="56FC44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3" w:hRule="atLeast"/>
        </w:trPr>
        <w:tc>
          <w:tcPr>
            <w:tcW w:w="1344" w:type="dxa"/>
            <w:vMerge w:val="continue"/>
            <w:tcBorders>
              <w:top w:val="nil"/>
              <w:bottom w:val="nil"/>
            </w:tcBorders>
            <w:vAlign w:val="top"/>
          </w:tcPr>
          <w:p w14:paraId="2BF8FE28">
            <w:pPr>
              <w:pStyle w:val="6"/>
            </w:pPr>
          </w:p>
        </w:tc>
        <w:tc>
          <w:tcPr>
            <w:tcW w:w="1107" w:type="dxa"/>
            <w:vMerge w:val="continue"/>
            <w:tcBorders>
              <w:top w:val="nil"/>
              <w:bottom w:val="nil"/>
            </w:tcBorders>
            <w:vAlign w:val="top"/>
          </w:tcPr>
          <w:p w14:paraId="2A0C4C36">
            <w:pPr>
              <w:pStyle w:val="6"/>
            </w:pPr>
          </w:p>
        </w:tc>
        <w:tc>
          <w:tcPr>
            <w:tcW w:w="1471" w:type="dxa"/>
            <w:vMerge w:val="continue"/>
            <w:tcBorders>
              <w:top w:val="nil"/>
              <w:bottom w:val="nil"/>
            </w:tcBorders>
            <w:vAlign w:val="top"/>
          </w:tcPr>
          <w:p w14:paraId="645BDE16">
            <w:pPr>
              <w:pStyle w:val="6"/>
            </w:pPr>
          </w:p>
        </w:tc>
        <w:tc>
          <w:tcPr>
            <w:tcW w:w="2080" w:type="dxa"/>
            <w:gridSpan w:val="2"/>
            <w:vAlign w:val="top"/>
          </w:tcPr>
          <w:p w14:paraId="315371A4">
            <w:pPr>
              <w:spacing w:before="189" w:line="229" w:lineRule="auto"/>
              <w:ind w:left="404"/>
              <w:rPr>
                <w:rFonts w:ascii="宋体" w:hAnsi="宋体" w:eastAsia="宋体" w:cs="宋体"/>
                <w:sz w:val="19"/>
                <w:szCs w:val="19"/>
              </w:rPr>
            </w:pPr>
            <w:r>
              <w:rPr>
                <w:rFonts w:ascii="宋体" w:hAnsi="宋体" w:eastAsia="宋体" w:cs="宋体"/>
                <w:spacing w:val="4"/>
                <w:sz w:val="19"/>
                <w:szCs w:val="19"/>
              </w:rPr>
              <w:t>指标3（蝇类）</w:t>
            </w:r>
          </w:p>
        </w:tc>
        <w:tc>
          <w:tcPr>
            <w:tcW w:w="3789" w:type="dxa"/>
            <w:vAlign w:val="top"/>
          </w:tcPr>
          <w:p w14:paraId="5CABF1C6">
            <w:pPr>
              <w:spacing w:before="189" w:line="229" w:lineRule="auto"/>
              <w:ind w:left="876"/>
              <w:rPr>
                <w:rFonts w:ascii="宋体" w:hAnsi="宋体" w:eastAsia="宋体" w:cs="宋体"/>
                <w:sz w:val="19"/>
                <w:szCs w:val="19"/>
              </w:rPr>
            </w:pPr>
            <w:r>
              <w:rPr>
                <w:rFonts w:ascii="宋体" w:hAnsi="宋体" w:eastAsia="宋体" w:cs="宋体"/>
                <w:spacing w:val="4"/>
                <w:sz w:val="19"/>
                <w:szCs w:val="19"/>
              </w:rPr>
              <w:t>国家控制水平标准 C</w:t>
            </w:r>
            <w:r>
              <w:rPr>
                <w:rFonts w:ascii="宋体" w:hAnsi="宋体" w:eastAsia="宋体" w:cs="宋体"/>
                <w:spacing w:val="26"/>
                <w:sz w:val="19"/>
                <w:szCs w:val="19"/>
              </w:rPr>
              <w:t xml:space="preserve"> </w:t>
            </w:r>
            <w:r>
              <w:rPr>
                <w:rFonts w:ascii="宋体" w:hAnsi="宋体" w:eastAsia="宋体" w:cs="宋体"/>
                <w:spacing w:val="4"/>
                <w:sz w:val="19"/>
                <w:szCs w:val="19"/>
              </w:rPr>
              <w:t>级</w:t>
            </w:r>
          </w:p>
        </w:tc>
      </w:tr>
      <w:tr w14:paraId="12C026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4" w:hRule="atLeast"/>
        </w:trPr>
        <w:tc>
          <w:tcPr>
            <w:tcW w:w="1344" w:type="dxa"/>
            <w:vMerge w:val="continue"/>
            <w:tcBorders>
              <w:top w:val="nil"/>
              <w:bottom w:val="nil"/>
            </w:tcBorders>
            <w:vAlign w:val="top"/>
          </w:tcPr>
          <w:p w14:paraId="20938E65">
            <w:pPr>
              <w:pStyle w:val="6"/>
            </w:pPr>
          </w:p>
        </w:tc>
        <w:tc>
          <w:tcPr>
            <w:tcW w:w="1107" w:type="dxa"/>
            <w:vMerge w:val="continue"/>
            <w:tcBorders>
              <w:top w:val="nil"/>
              <w:bottom w:val="nil"/>
            </w:tcBorders>
            <w:vAlign w:val="top"/>
          </w:tcPr>
          <w:p w14:paraId="6EB78A82">
            <w:pPr>
              <w:pStyle w:val="6"/>
            </w:pPr>
          </w:p>
        </w:tc>
        <w:tc>
          <w:tcPr>
            <w:tcW w:w="1471" w:type="dxa"/>
            <w:vMerge w:val="continue"/>
            <w:tcBorders>
              <w:top w:val="nil"/>
            </w:tcBorders>
            <w:vAlign w:val="top"/>
          </w:tcPr>
          <w:p w14:paraId="4FB445FF">
            <w:pPr>
              <w:pStyle w:val="6"/>
            </w:pPr>
          </w:p>
        </w:tc>
        <w:tc>
          <w:tcPr>
            <w:tcW w:w="2080" w:type="dxa"/>
            <w:gridSpan w:val="2"/>
            <w:vAlign w:val="top"/>
          </w:tcPr>
          <w:p w14:paraId="21ED6670">
            <w:pPr>
              <w:spacing w:before="188" w:line="229" w:lineRule="auto"/>
              <w:ind w:left="404"/>
              <w:rPr>
                <w:rFonts w:ascii="宋体" w:hAnsi="宋体" w:eastAsia="宋体" w:cs="宋体"/>
                <w:sz w:val="19"/>
                <w:szCs w:val="19"/>
              </w:rPr>
            </w:pPr>
            <w:r>
              <w:rPr>
                <w:rFonts w:ascii="宋体" w:hAnsi="宋体" w:eastAsia="宋体" w:cs="宋体"/>
                <w:spacing w:val="4"/>
                <w:sz w:val="19"/>
                <w:szCs w:val="19"/>
              </w:rPr>
              <w:t>指标4（蚊虫）</w:t>
            </w:r>
          </w:p>
        </w:tc>
        <w:tc>
          <w:tcPr>
            <w:tcW w:w="3789" w:type="dxa"/>
            <w:vAlign w:val="top"/>
          </w:tcPr>
          <w:p w14:paraId="6677A8BB">
            <w:pPr>
              <w:spacing w:before="188" w:line="229" w:lineRule="auto"/>
              <w:ind w:left="876"/>
              <w:rPr>
                <w:rFonts w:ascii="宋体" w:hAnsi="宋体" w:eastAsia="宋体" w:cs="宋体"/>
                <w:sz w:val="19"/>
                <w:szCs w:val="19"/>
              </w:rPr>
            </w:pPr>
            <w:r>
              <w:rPr>
                <w:rFonts w:ascii="宋体" w:hAnsi="宋体" w:eastAsia="宋体" w:cs="宋体"/>
                <w:spacing w:val="4"/>
                <w:sz w:val="19"/>
                <w:szCs w:val="19"/>
              </w:rPr>
              <w:t>国家控制水平标准 C</w:t>
            </w:r>
            <w:r>
              <w:rPr>
                <w:rFonts w:ascii="宋体" w:hAnsi="宋体" w:eastAsia="宋体" w:cs="宋体"/>
                <w:spacing w:val="26"/>
                <w:sz w:val="19"/>
                <w:szCs w:val="19"/>
              </w:rPr>
              <w:t xml:space="preserve"> </w:t>
            </w:r>
            <w:r>
              <w:rPr>
                <w:rFonts w:ascii="宋体" w:hAnsi="宋体" w:eastAsia="宋体" w:cs="宋体"/>
                <w:spacing w:val="4"/>
                <w:sz w:val="19"/>
                <w:szCs w:val="19"/>
              </w:rPr>
              <w:t>级</w:t>
            </w:r>
          </w:p>
        </w:tc>
      </w:tr>
      <w:tr w14:paraId="48BBEA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4" w:hRule="atLeast"/>
        </w:trPr>
        <w:tc>
          <w:tcPr>
            <w:tcW w:w="1344" w:type="dxa"/>
            <w:vMerge w:val="continue"/>
            <w:tcBorders>
              <w:top w:val="nil"/>
              <w:bottom w:val="nil"/>
            </w:tcBorders>
            <w:vAlign w:val="top"/>
          </w:tcPr>
          <w:p w14:paraId="0A8E9EA8">
            <w:pPr>
              <w:pStyle w:val="6"/>
            </w:pPr>
          </w:p>
        </w:tc>
        <w:tc>
          <w:tcPr>
            <w:tcW w:w="1107" w:type="dxa"/>
            <w:vMerge w:val="continue"/>
            <w:tcBorders>
              <w:top w:val="nil"/>
              <w:bottom w:val="nil"/>
            </w:tcBorders>
            <w:vAlign w:val="top"/>
          </w:tcPr>
          <w:p w14:paraId="10AE52BB">
            <w:pPr>
              <w:pStyle w:val="6"/>
            </w:pPr>
          </w:p>
        </w:tc>
        <w:tc>
          <w:tcPr>
            <w:tcW w:w="1471" w:type="dxa"/>
            <w:vMerge w:val="restart"/>
            <w:tcBorders>
              <w:bottom w:val="nil"/>
            </w:tcBorders>
            <w:vAlign w:val="top"/>
          </w:tcPr>
          <w:p w14:paraId="28D8B2DE">
            <w:pPr>
              <w:pStyle w:val="6"/>
            </w:pPr>
          </w:p>
          <w:p w14:paraId="493957AB">
            <w:pPr>
              <w:pStyle w:val="6"/>
            </w:pPr>
          </w:p>
          <w:p w14:paraId="0753FBD6">
            <w:pPr>
              <w:pStyle w:val="6"/>
            </w:pPr>
          </w:p>
          <w:p w14:paraId="6BABD5A8">
            <w:pPr>
              <w:pStyle w:val="6"/>
            </w:pPr>
          </w:p>
          <w:p w14:paraId="154C78D3">
            <w:pPr>
              <w:spacing w:before="61" w:line="230" w:lineRule="auto"/>
              <w:ind w:left="354"/>
              <w:rPr>
                <w:rFonts w:ascii="宋体" w:hAnsi="宋体" w:eastAsia="宋体" w:cs="宋体"/>
                <w:sz w:val="19"/>
                <w:szCs w:val="19"/>
              </w:rPr>
            </w:pPr>
            <w:r>
              <w:rPr>
                <w:rFonts w:ascii="宋体" w:hAnsi="宋体" w:eastAsia="宋体" w:cs="宋体"/>
                <w:spacing w:val="4"/>
                <w:sz w:val="19"/>
                <w:szCs w:val="19"/>
              </w:rPr>
              <w:t>时效指标</w:t>
            </w:r>
          </w:p>
        </w:tc>
        <w:tc>
          <w:tcPr>
            <w:tcW w:w="2080" w:type="dxa"/>
            <w:gridSpan w:val="2"/>
            <w:vAlign w:val="top"/>
          </w:tcPr>
          <w:p w14:paraId="6C66E6FB">
            <w:pPr>
              <w:spacing w:before="188" w:line="229" w:lineRule="auto"/>
              <w:ind w:left="352"/>
              <w:rPr>
                <w:rFonts w:ascii="宋体" w:hAnsi="宋体" w:eastAsia="宋体" w:cs="宋体"/>
                <w:sz w:val="19"/>
                <w:szCs w:val="19"/>
              </w:rPr>
            </w:pPr>
            <w:r>
              <w:rPr>
                <w:rFonts w:ascii="宋体" w:hAnsi="宋体" w:eastAsia="宋体" w:cs="宋体"/>
                <w:spacing w:val="5"/>
                <w:sz w:val="19"/>
                <w:szCs w:val="19"/>
              </w:rPr>
              <w:t>指标1（3-5月）</w:t>
            </w:r>
          </w:p>
        </w:tc>
        <w:tc>
          <w:tcPr>
            <w:tcW w:w="3789" w:type="dxa"/>
            <w:vAlign w:val="top"/>
          </w:tcPr>
          <w:p w14:paraId="41C26726">
            <w:pPr>
              <w:spacing w:before="188" w:line="228" w:lineRule="auto"/>
              <w:ind w:left="411"/>
              <w:rPr>
                <w:rFonts w:ascii="宋体" w:hAnsi="宋体" w:eastAsia="宋体" w:cs="宋体"/>
                <w:sz w:val="19"/>
                <w:szCs w:val="19"/>
              </w:rPr>
            </w:pPr>
            <w:r>
              <w:rPr>
                <w:rFonts w:ascii="宋体" w:hAnsi="宋体" w:eastAsia="宋体" w:cs="宋体"/>
                <w:spacing w:val="8"/>
                <w:sz w:val="19"/>
                <w:szCs w:val="19"/>
              </w:rPr>
              <w:t>开展建成区全域病媒生物春季防制</w:t>
            </w:r>
          </w:p>
        </w:tc>
      </w:tr>
      <w:tr w14:paraId="7FAF74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3" w:hRule="atLeast"/>
        </w:trPr>
        <w:tc>
          <w:tcPr>
            <w:tcW w:w="1344" w:type="dxa"/>
            <w:vMerge w:val="continue"/>
            <w:tcBorders>
              <w:top w:val="nil"/>
              <w:bottom w:val="nil"/>
            </w:tcBorders>
            <w:vAlign w:val="top"/>
          </w:tcPr>
          <w:p w14:paraId="00BA2B80">
            <w:pPr>
              <w:pStyle w:val="6"/>
            </w:pPr>
          </w:p>
        </w:tc>
        <w:tc>
          <w:tcPr>
            <w:tcW w:w="1107" w:type="dxa"/>
            <w:vMerge w:val="continue"/>
            <w:tcBorders>
              <w:top w:val="nil"/>
              <w:bottom w:val="nil"/>
            </w:tcBorders>
            <w:vAlign w:val="top"/>
          </w:tcPr>
          <w:p w14:paraId="04E2C306">
            <w:pPr>
              <w:pStyle w:val="6"/>
            </w:pPr>
          </w:p>
        </w:tc>
        <w:tc>
          <w:tcPr>
            <w:tcW w:w="1471" w:type="dxa"/>
            <w:vMerge w:val="continue"/>
            <w:tcBorders>
              <w:top w:val="nil"/>
              <w:bottom w:val="nil"/>
            </w:tcBorders>
            <w:vAlign w:val="top"/>
          </w:tcPr>
          <w:p w14:paraId="3286C03C">
            <w:pPr>
              <w:pStyle w:val="6"/>
            </w:pPr>
          </w:p>
        </w:tc>
        <w:tc>
          <w:tcPr>
            <w:tcW w:w="2080" w:type="dxa"/>
            <w:gridSpan w:val="2"/>
            <w:vAlign w:val="top"/>
          </w:tcPr>
          <w:p w14:paraId="6F40C62D">
            <w:pPr>
              <w:spacing w:before="188" w:line="229" w:lineRule="auto"/>
              <w:ind w:left="352"/>
              <w:rPr>
                <w:rFonts w:ascii="宋体" w:hAnsi="宋体" w:eastAsia="宋体" w:cs="宋体"/>
                <w:sz w:val="19"/>
                <w:szCs w:val="19"/>
              </w:rPr>
            </w:pPr>
            <w:r>
              <w:rPr>
                <w:rFonts w:ascii="宋体" w:hAnsi="宋体" w:eastAsia="宋体" w:cs="宋体"/>
                <w:spacing w:val="5"/>
                <w:sz w:val="19"/>
                <w:szCs w:val="19"/>
              </w:rPr>
              <w:t>指标2（6-8月）</w:t>
            </w:r>
          </w:p>
        </w:tc>
        <w:tc>
          <w:tcPr>
            <w:tcW w:w="3789" w:type="dxa"/>
            <w:vAlign w:val="top"/>
          </w:tcPr>
          <w:p w14:paraId="71F9913D">
            <w:pPr>
              <w:spacing w:before="187" w:line="230" w:lineRule="auto"/>
              <w:ind w:left="1307"/>
              <w:rPr>
                <w:rFonts w:ascii="宋体" w:hAnsi="宋体" w:eastAsia="宋体" w:cs="宋体"/>
                <w:sz w:val="19"/>
                <w:szCs w:val="19"/>
              </w:rPr>
            </w:pPr>
            <w:r>
              <w:rPr>
                <w:rFonts w:ascii="宋体" w:hAnsi="宋体" w:eastAsia="宋体" w:cs="宋体"/>
                <w:spacing w:val="7"/>
                <w:sz w:val="19"/>
                <w:szCs w:val="19"/>
              </w:rPr>
              <w:t>重点场所治理</w:t>
            </w:r>
          </w:p>
        </w:tc>
      </w:tr>
      <w:tr w14:paraId="22C336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3" w:hRule="atLeast"/>
        </w:trPr>
        <w:tc>
          <w:tcPr>
            <w:tcW w:w="1344" w:type="dxa"/>
            <w:vMerge w:val="continue"/>
            <w:tcBorders>
              <w:top w:val="nil"/>
              <w:bottom w:val="nil"/>
            </w:tcBorders>
            <w:vAlign w:val="top"/>
          </w:tcPr>
          <w:p w14:paraId="067DE0F9">
            <w:pPr>
              <w:pStyle w:val="6"/>
            </w:pPr>
          </w:p>
        </w:tc>
        <w:tc>
          <w:tcPr>
            <w:tcW w:w="1107" w:type="dxa"/>
            <w:vMerge w:val="continue"/>
            <w:tcBorders>
              <w:top w:val="nil"/>
              <w:bottom w:val="nil"/>
            </w:tcBorders>
            <w:vAlign w:val="top"/>
          </w:tcPr>
          <w:p w14:paraId="40B9274C">
            <w:pPr>
              <w:pStyle w:val="6"/>
            </w:pPr>
          </w:p>
        </w:tc>
        <w:tc>
          <w:tcPr>
            <w:tcW w:w="1471" w:type="dxa"/>
            <w:vMerge w:val="continue"/>
            <w:tcBorders>
              <w:top w:val="nil"/>
              <w:bottom w:val="nil"/>
            </w:tcBorders>
            <w:vAlign w:val="top"/>
          </w:tcPr>
          <w:p w14:paraId="3C28DE05">
            <w:pPr>
              <w:pStyle w:val="6"/>
            </w:pPr>
          </w:p>
        </w:tc>
        <w:tc>
          <w:tcPr>
            <w:tcW w:w="2080" w:type="dxa"/>
            <w:gridSpan w:val="2"/>
            <w:vAlign w:val="top"/>
          </w:tcPr>
          <w:p w14:paraId="0ECAF49B">
            <w:pPr>
              <w:spacing w:before="190" w:line="229" w:lineRule="auto"/>
              <w:ind w:left="301"/>
              <w:rPr>
                <w:rFonts w:ascii="宋体" w:hAnsi="宋体" w:eastAsia="宋体" w:cs="宋体"/>
                <w:sz w:val="19"/>
                <w:szCs w:val="19"/>
              </w:rPr>
            </w:pPr>
            <w:r>
              <w:rPr>
                <w:rFonts w:ascii="宋体" w:hAnsi="宋体" w:eastAsia="宋体" w:cs="宋体"/>
                <w:spacing w:val="4"/>
                <w:sz w:val="19"/>
                <w:szCs w:val="19"/>
              </w:rPr>
              <w:t>指标3（9-10月）</w:t>
            </w:r>
          </w:p>
        </w:tc>
        <w:tc>
          <w:tcPr>
            <w:tcW w:w="3789" w:type="dxa"/>
            <w:vAlign w:val="top"/>
          </w:tcPr>
          <w:p w14:paraId="1C3C33D1">
            <w:pPr>
              <w:spacing w:before="190" w:line="228" w:lineRule="auto"/>
              <w:ind w:left="411"/>
              <w:rPr>
                <w:rFonts w:ascii="宋体" w:hAnsi="宋体" w:eastAsia="宋体" w:cs="宋体"/>
                <w:sz w:val="19"/>
                <w:szCs w:val="19"/>
              </w:rPr>
            </w:pPr>
            <w:r>
              <w:rPr>
                <w:rFonts w:ascii="宋体" w:hAnsi="宋体" w:eastAsia="宋体" w:cs="宋体"/>
                <w:spacing w:val="8"/>
                <w:sz w:val="19"/>
                <w:szCs w:val="19"/>
              </w:rPr>
              <w:t>开展建成区全域病媒生物秋季防制</w:t>
            </w:r>
          </w:p>
        </w:tc>
      </w:tr>
      <w:tr w14:paraId="2DDC8C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4" w:hRule="atLeast"/>
        </w:trPr>
        <w:tc>
          <w:tcPr>
            <w:tcW w:w="1344" w:type="dxa"/>
            <w:vMerge w:val="continue"/>
            <w:tcBorders>
              <w:top w:val="nil"/>
              <w:bottom w:val="nil"/>
            </w:tcBorders>
            <w:vAlign w:val="top"/>
          </w:tcPr>
          <w:p w14:paraId="3C987338">
            <w:pPr>
              <w:pStyle w:val="6"/>
            </w:pPr>
          </w:p>
        </w:tc>
        <w:tc>
          <w:tcPr>
            <w:tcW w:w="1107" w:type="dxa"/>
            <w:vMerge w:val="continue"/>
            <w:tcBorders>
              <w:top w:val="nil"/>
            </w:tcBorders>
            <w:vAlign w:val="top"/>
          </w:tcPr>
          <w:p w14:paraId="1FA0A16E">
            <w:pPr>
              <w:pStyle w:val="6"/>
            </w:pPr>
          </w:p>
        </w:tc>
        <w:tc>
          <w:tcPr>
            <w:tcW w:w="1471" w:type="dxa"/>
            <w:vMerge w:val="continue"/>
            <w:tcBorders>
              <w:top w:val="nil"/>
            </w:tcBorders>
            <w:vAlign w:val="top"/>
          </w:tcPr>
          <w:p w14:paraId="0207D727">
            <w:pPr>
              <w:pStyle w:val="6"/>
            </w:pPr>
          </w:p>
        </w:tc>
        <w:tc>
          <w:tcPr>
            <w:tcW w:w="2080" w:type="dxa"/>
            <w:gridSpan w:val="2"/>
            <w:vAlign w:val="top"/>
          </w:tcPr>
          <w:p w14:paraId="78F4432D">
            <w:pPr>
              <w:spacing w:before="193" w:line="229" w:lineRule="auto"/>
              <w:ind w:left="251"/>
              <w:rPr>
                <w:rFonts w:ascii="宋体" w:hAnsi="宋体" w:eastAsia="宋体" w:cs="宋体"/>
                <w:sz w:val="19"/>
                <w:szCs w:val="19"/>
              </w:rPr>
            </w:pPr>
            <w:r>
              <w:rPr>
                <w:rFonts w:ascii="宋体" w:hAnsi="宋体" w:eastAsia="宋体" w:cs="宋体"/>
                <w:spacing w:val="4"/>
                <w:sz w:val="19"/>
                <w:szCs w:val="19"/>
              </w:rPr>
              <w:t>指标4（11-12月）</w:t>
            </w:r>
          </w:p>
        </w:tc>
        <w:tc>
          <w:tcPr>
            <w:tcW w:w="3789" w:type="dxa"/>
            <w:vAlign w:val="top"/>
          </w:tcPr>
          <w:p w14:paraId="2A1730F2">
            <w:pPr>
              <w:spacing w:before="192" w:line="230" w:lineRule="auto"/>
              <w:ind w:left="1307"/>
              <w:rPr>
                <w:rFonts w:ascii="宋体" w:hAnsi="宋体" w:eastAsia="宋体" w:cs="宋体"/>
                <w:sz w:val="19"/>
                <w:szCs w:val="19"/>
              </w:rPr>
            </w:pPr>
            <w:r>
              <w:rPr>
                <w:rFonts w:ascii="宋体" w:hAnsi="宋体" w:eastAsia="宋体" w:cs="宋体"/>
                <w:spacing w:val="7"/>
                <w:sz w:val="19"/>
                <w:szCs w:val="19"/>
              </w:rPr>
              <w:t>重点场所治理</w:t>
            </w:r>
          </w:p>
        </w:tc>
      </w:tr>
      <w:tr w14:paraId="5EB4AE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4" w:hRule="atLeast"/>
        </w:trPr>
        <w:tc>
          <w:tcPr>
            <w:tcW w:w="1344" w:type="dxa"/>
            <w:vMerge w:val="continue"/>
            <w:tcBorders>
              <w:top w:val="nil"/>
              <w:bottom w:val="nil"/>
            </w:tcBorders>
            <w:vAlign w:val="top"/>
          </w:tcPr>
          <w:p w14:paraId="569DD3DE">
            <w:pPr>
              <w:pStyle w:val="6"/>
            </w:pPr>
          </w:p>
        </w:tc>
        <w:tc>
          <w:tcPr>
            <w:tcW w:w="1107" w:type="dxa"/>
            <w:vAlign w:val="top"/>
          </w:tcPr>
          <w:p w14:paraId="648639F7">
            <w:pPr>
              <w:spacing w:before="191" w:line="228" w:lineRule="auto"/>
              <w:ind w:left="212"/>
              <w:rPr>
                <w:rFonts w:ascii="宋体" w:hAnsi="宋体" w:eastAsia="宋体" w:cs="宋体"/>
                <w:sz w:val="19"/>
                <w:szCs w:val="19"/>
              </w:rPr>
            </w:pPr>
            <w:r>
              <w:rPr>
                <w:rFonts w:ascii="宋体" w:hAnsi="宋体" w:eastAsia="宋体" w:cs="宋体"/>
                <w:spacing w:val="6"/>
                <w:sz w:val="19"/>
                <w:szCs w:val="19"/>
              </w:rPr>
              <w:t>成本指标</w:t>
            </w:r>
          </w:p>
        </w:tc>
        <w:tc>
          <w:tcPr>
            <w:tcW w:w="1471" w:type="dxa"/>
            <w:vAlign w:val="top"/>
          </w:tcPr>
          <w:p w14:paraId="58EB7B76">
            <w:pPr>
              <w:spacing w:before="191" w:line="228" w:lineRule="auto"/>
              <w:ind w:left="146"/>
              <w:rPr>
                <w:rFonts w:ascii="宋体" w:hAnsi="宋体" w:eastAsia="宋体" w:cs="宋体"/>
                <w:sz w:val="19"/>
                <w:szCs w:val="19"/>
              </w:rPr>
            </w:pPr>
            <w:r>
              <w:rPr>
                <w:rFonts w:ascii="宋体" w:hAnsi="宋体" w:eastAsia="宋体" w:cs="宋体"/>
                <w:spacing w:val="7"/>
                <w:sz w:val="19"/>
                <w:szCs w:val="19"/>
              </w:rPr>
              <w:t>经济成本指标</w:t>
            </w:r>
          </w:p>
        </w:tc>
        <w:tc>
          <w:tcPr>
            <w:tcW w:w="2080" w:type="dxa"/>
            <w:gridSpan w:val="2"/>
            <w:vAlign w:val="top"/>
          </w:tcPr>
          <w:p w14:paraId="14FC597A">
            <w:pPr>
              <w:spacing w:before="69" w:line="229" w:lineRule="auto"/>
              <w:ind w:left="58"/>
              <w:rPr>
                <w:rFonts w:ascii="宋体" w:hAnsi="宋体" w:eastAsia="宋体" w:cs="宋体"/>
                <w:sz w:val="19"/>
                <w:szCs w:val="19"/>
              </w:rPr>
            </w:pPr>
            <w:r>
              <w:rPr>
                <w:rFonts w:ascii="宋体" w:hAnsi="宋体" w:eastAsia="宋体" w:cs="宋体"/>
                <w:spacing w:val="7"/>
                <w:sz w:val="19"/>
                <w:szCs w:val="19"/>
              </w:rPr>
              <w:t>消杀公司购买药品及劳</w:t>
            </w:r>
          </w:p>
          <w:p w14:paraId="2D7D56B6">
            <w:pPr>
              <w:spacing w:before="10" w:line="212" w:lineRule="auto"/>
              <w:ind w:left="852"/>
              <w:rPr>
                <w:rFonts w:ascii="宋体" w:hAnsi="宋体" w:eastAsia="宋体" w:cs="宋体"/>
                <w:sz w:val="19"/>
                <w:szCs w:val="19"/>
              </w:rPr>
            </w:pPr>
            <w:r>
              <w:rPr>
                <w:rFonts w:ascii="宋体" w:hAnsi="宋体" w:eastAsia="宋体" w:cs="宋体"/>
                <w:spacing w:val="4"/>
                <w:sz w:val="19"/>
                <w:szCs w:val="19"/>
              </w:rPr>
              <w:t>务费</w:t>
            </w:r>
          </w:p>
        </w:tc>
        <w:tc>
          <w:tcPr>
            <w:tcW w:w="3789" w:type="dxa"/>
            <w:vAlign w:val="top"/>
          </w:tcPr>
          <w:p w14:paraId="5191EBBE">
            <w:pPr>
              <w:spacing w:before="190" w:line="230" w:lineRule="auto"/>
              <w:ind w:left="1618"/>
              <w:rPr>
                <w:rFonts w:ascii="宋体" w:hAnsi="宋体" w:eastAsia="宋体" w:cs="宋体"/>
                <w:sz w:val="19"/>
                <w:szCs w:val="19"/>
              </w:rPr>
            </w:pPr>
            <w:r>
              <w:rPr>
                <w:rFonts w:ascii="宋体" w:hAnsi="宋体" w:eastAsia="宋体" w:cs="宋体"/>
                <w:spacing w:val="1"/>
                <w:sz w:val="19"/>
                <w:szCs w:val="19"/>
              </w:rPr>
              <w:t>10万元</w:t>
            </w:r>
          </w:p>
        </w:tc>
      </w:tr>
      <w:tr w14:paraId="0E82D0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4" w:hRule="atLeast"/>
        </w:trPr>
        <w:tc>
          <w:tcPr>
            <w:tcW w:w="1344" w:type="dxa"/>
            <w:vMerge w:val="continue"/>
            <w:tcBorders>
              <w:top w:val="nil"/>
              <w:bottom w:val="nil"/>
            </w:tcBorders>
            <w:vAlign w:val="top"/>
          </w:tcPr>
          <w:p w14:paraId="36D0CFB9">
            <w:pPr>
              <w:pStyle w:val="6"/>
            </w:pPr>
          </w:p>
        </w:tc>
        <w:tc>
          <w:tcPr>
            <w:tcW w:w="1107" w:type="dxa"/>
            <w:vMerge w:val="restart"/>
            <w:tcBorders>
              <w:bottom w:val="nil"/>
            </w:tcBorders>
            <w:vAlign w:val="top"/>
          </w:tcPr>
          <w:p w14:paraId="4435A6AE">
            <w:pPr>
              <w:pStyle w:val="6"/>
              <w:spacing w:line="407" w:lineRule="auto"/>
            </w:pPr>
          </w:p>
          <w:p w14:paraId="76340FFB">
            <w:pPr>
              <w:spacing w:before="62" w:line="230" w:lineRule="auto"/>
              <w:ind w:left="163"/>
              <w:rPr>
                <w:rFonts w:ascii="宋体" w:hAnsi="宋体" w:eastAsia="宋体" w:cs="宋体"/>
                <w:sz w:val="19"/>
                <w:szCs w:val="19"/>
              </w:rPr>
            </w:pPr>
            <w:r>
              <w:rPr>
                <w:rFonts w:ascii="宋体" w:hAnsi="宋体" w:eastAsia="宋体" w:cs="宋体"/>
                <w:spacing w:val="5"/>
                <w:sz w:val="19"/>
                <w:szCs w:val="19"/>
              </w:rPr>
              <w:t>效益指标</w:t>
            </w:r>
          </w:p>
        </w:tc>
        <w:tc>
          <w:tcPr>
            <w:tcW w:w="1471" w:type="dxa"/>
            <w:vMerge w:val="restart"/>
            <w:tcBorders>
              <w:bottom w:val="nil"/>
            </w:tcBorders>
            <w:vAlign w:val="top"/>
          </w:tcPr>
          <w:p w14:paraId="7E25BE65">
            <w:pPr>
              <w:pStyle w:val="6"/>
              <w:spacing w:line="408" w:lineRule="auto"/>
            </w:pPr>
          </w:p>
          <w:p w14:paraId="162053FC">
            <w:pPr>
              <w:spacing w:before="61" w:line="228" w:lineRule="auto"/>
              <w:ind w:left="146"/>
              <w:rPr>
                <w:rFonts w:ascii="宋体" w:hAnsi="宋体" w:eastAsia="宋体" w:cs="宋体"/>
                <w:sz w:val="19"/>
                <w:szCs w:val="19"/>
              </w:rPr>
            </w:pPr>
            <w:r>
              <w:rPr>
                <w:rFonts w:ascii="宋体" w:hAnsi="宋体" w:eastAsia="宋体" w:cs="宋体"/>
                <w:spacing w:val="7"/>
                <w:sz w:val="19"/>
                <w:szCs w:val="19"/>
              </w:rPr>
              <w:t>社会效益指标</w:t>
            </w:r>
          </w:p>
        </w:tc>
        <w:tc>
          <w:tcPr>
            <w:tcW w:w="2080" w:type="dxa"/>
            <w:gridSpan w:val="2"/>
            <w:vAlign w:val="top"/>
          </w:tcPr>
          <w:p w14:paraId="0711EE5F">
            <w:pPr>
              <w:spacing w:before="191" w:line="228" w:lineRule="auto"/>
              <w:ind w:left="104"/>
              <w:rPr>
                <w:rFonts w:ascii="宋体" w:hAnsi="宋体" w:eastAsia="宋体" w:cs="宋体"/>
                <w:sz w:val="19"/>
                <w:szCs w:val="19"/>
              </w:rPr>
            </w:pPr>
            <w:r>
              <w:rPr>
                <w:rFonts w:ascii="宋体" w:hAnsi="宋体" w:eastAsia="宋体" w:cs="宋体"/>
                <w:spacing w:val="6"/>
                <w:sz w:val="19"/>
                <w:szCs w:val="19"/>
              </w:rPr>
              <w:t>指标1（传染病防制）</w:t>
            </w:r>
          </w:p>
        </w:tc>
        <w:tc>
          <w:tcPr>
            <w:tcW w:w="3789" w:type="dxa"/>
            <w:vAlign w:val="top"/>
          </w:tcPr>
          <w:p w14:paraId="7CF44D2E">
            <w:pPr>
              <w:spacing w:before="69" w:line="228" w:lineRule="auto"/>
              <w:ind w:left="118"/>
              <w:rPr>
                <w:rFonts w:ascii="宋体" w:hAnsi="宋体" w:eastAsia="宋体" w:cs="宋体"/>
                <w:sz w:val="19"/>
                <w:szCs w:val="19"/>
              </w:rPr>
            </w:pPr>
            <w:r>
              <w:rPr>
                <w:rFonts w:ascii="宋体" w:hAnsi="宋体" w:eastAsia="宋体" w:cs="宋体"/>
                <w:spacing w:val="8"/>
                <w:sz w:val="19"/>
                <w:szCs w:val="19"/>
              </w:rPr>
              <w:t>治理病媒生物孳生的源头，预防病媒生物</w:t>
            </w:r>
          </w:p>
          <w:p w14:paraId="7C07E964">
            <w:pPr>
              <w:spacing w:before="11" w:line="212" w:lineRule="auto"/>
              <w:ind w:left="1505"/>
              <w:rPr>
                <w:rFonts w:ascii="宋体" w:hAnsi="宋体" w:eastAsia="宋体" w:cs="宋体"/>
                <w:sz w:val="19"/>
                <w:szCs w:val="19"/>
              </w:rPr>
            </w:pPr>
            <w:r>
              <w:rPr>
                <w:rFonts w:ascii="宋体" w:hAnsi="宋体" w:eastAsia="宋体" w:cs="宋体"/>
                <w:spacing w:val="7"/>
                <w:sz w:val="19"/>
                <w:szCs w:val="19"/>
              </w:rPr>
              <w:t>性传染病</w:t>
            </w:r>
          </w:p>
        </w:tc>
      </w:tr>
      <w:tr w14:paraId="1649EB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4" w:hRule="atLeast"/>
        </w:trPr>
        <w:tc>
          <w:tcPr>
            <w:tcW w:w="1344" w:type="dxa"/>
            <w:vMerge w:val="continue"/>
            <w:tcBorders>
              <w:top w:val="nil"/>
              <w:bottom w:val="nil"/>
            </w:tcBorders>
            <w:vAlign w:val="top"/>
          </w:tcPr>
          <w:p w14:paraId="5F9BFE6D">
            <w:pPr>
              <w:pStyle w:val="6"/>
            </w:pPr>
          </w:p>
        </w:tc>
        <w:tc>
          <w:tcPr>
            <w:tcW w:w="1107" w:type="dxa"/>
            <w:vMerge w:val="continue"/>
            <w:tcBorders>
              <w:top w:val="nil"/>
            </w:tcBorders>
            <w:vAlign w:val="top"/>
          </w:tcPr>
          <w:p w14:paraId="2D606F1C">
            <w:pPr>
              <w:pStyle w:val="6"/>
            </w:pPr>
          </w:p>
        </w:tc>
        <w:tc>
          <w:tcPr>
            <w:tcW w:w="1471" w:type="dxa"/>
            <w:vMerge w:val="continue"/>
            <w:tcBorders>
              <w:top w:val="nil"/>
            </w:tcBorders>
            <w:vAlign w:val="top"/>
          </w:tcPr>
          <w:p w14:paraId="2F3374A1">
            <w:pPr>
              <w:pStyle w:val="6"/>
            </w:pPr>
          </w:p>
        </w:tc>
        <w:tc>
          <w:tcPr>
            <w:tcW w:w="2080" w:type="dxa"/>
            <w:gridSpan w:val="2"/>
            <w:vAlign w:val="top"/>
          </w:tcPr>
          <w:p w14:paraId="2049AD81">
            <w:pPr>
              <w:spacing w:before="190" w:line="230" w:lineRule="auto"/>
              <w:ind w:left="205"/>
              <w:rPr>
                <w:rFonts w:ascii="宋体" w:hAnsi="宋体" w:eastAsia="宋体" w:cs="宋体"/>
                <w:sz w:val="19"/>
                <w:szCs w:val="19"/>
              </w:rPr>
            </w:pPr>
            <w:r>
              <w:rPr>
                <w:rFonts w:ascii="宋体" w:hAnsi="宋体" w:eastAsia="宋体" w:cs="宋体"/>
                <w:spacing w:val="6"/>
                <w:sz w:val="19"/>
                <w:szCs w:val="19"/>
              </w:rPr>
              <w:t>指标2（环境保护）</w:t>
            </w:r>
          </w:p>
        </w:tc>
        <w:tc>
          <w:tcPr>
            <w:tcW w:w="3789" w:type="dxa"/>
            <w:vAlign w:val="top"/>
          </w:tcPr>
          <w:p w14:paraId="28EA3F9D">
            <w:pPr>
              <w:spacing w:before="190" w:line="230" w:lineRule="auto"/>
              <w:ind w:left="1107"/>
              <w:rPr>
                <w:rFonts w:ascii="宋体" w:hAnsi="宋体" w:eastAsia="宋体" w:cs="宋体"/>
                <w:sz w:val="19"/>
                <w:szCs w:val="19"/>
              </w:rPr>
            </w:pPr>
            <w:r>
              <w:rPr>
                <w:rFonts w:ascii="宋体" w:hAnsi="宋体" w:eastAsia="宋体" w:cs="宋体"/>
                <w:spacing w:val="7"/>
                <w:sz w:val="19"/>
                <w:szCs w:val="19"/>
              </w:rPr>
              <w:t>保护生态环境卫生</w:t>
            </w:r>
          </w:p>
        </w:tc>
      </w:tr>
      <w:tr w14:paraId="0C6039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3" w:hRule="atLeast"/>
        </w:trPr>
        <w:tc>
          <w:tcPr>
            <w:tcW w:w="1344" w:type="dxa"/>
            <w:vMerge w:val="continue"/>
            <w:tcBorders>
              <w:top w:val="nil"/>
            </w:tcBorders>
            <w:vAlign w:val="top"/>
          </w:tcPr>
          <w:p w14:paraId="2642A8C6">
            <w:pPr>
              <w:pStyle w:val="6"/>
            </w:pPr>
          </w:p>
        </w:tc>
        <w:tc>
          <w:tcPr>
            <w:tcW w:w="1107" w:type="dxa"/>
            <w:vAlign w:val="top"/>
          </w:tcPr>
          <w:p w14:paraId="686745E9">
            <w:pPr>
              <w:spacing w:before="192" w:line="229" w:lineRule="auto"/>
              <w:ind w:left="60"/>
              <w:rPr>
                <w:rFonts w:ascii="宋体" w:hAnsi="宋体" w:eastAsia="宋体" w:cs="宋体"/>
                <w:sz w:val="19"/>
                <w:szCs w:val="19"/>
              </w:rPr>
            </w:pPr>
            <w:r>
              <w:rPr>
                <w:rFonts w:ascii="宋体" w:hAnsi="宋体" w:eastAsia="宋体" w:cs="宋体"/>
                <w:spacing w:val="7"/>
                <w:sz w:val="19"/>
                <w:szCs w:val="19"/>
              </w:rPr>
              <w:t>满意度指标</w:t>
            </w:r>
          </w:p>
        </w:tc>
        <w:tc>
          <w:tcPr>
            <w:tcW w:w="1471" w:type="dxa"/>
            <w:vAlign w:val="top"/>
          </w:tcPr>
          <w:p w14:paraId="3C9563EC">
            <w:pPr>
              <w:spacing w:before="69" w:line="229" w:lineRule="auto"/>
              <w:ind w:left="45"/>
              <w:rPr>
                <w:rFonts w:ascii="宋体" w:hAnsi="宋体" w:eastAsia="宋体" w:cs="宋体"/>
                <w:sz w:val="19"/>
                <w:szCs w:val="19"/>
              </w:rPr>
            </w:pPr>
            <w:r>
              <w:rPr>
                <w:rFonts w:ascii="宋体" w:hAnsi="宋体" w:eastAsia="宋体" w:cs="宋体"/>
                <w:spacing w:val="7"/>
                <w:sz w:val="19"/>
                <w:szCs w:val="19"/>
              </w:rPr>
              <w:t>服务对象满意度</w:t>
            </w:r>
          </w:p>
          <w:p w14:paraId="6513CF25">
            <w:pPr>
              <w:spacing w:before="11" w:line="220" w:lineRule="auto"/>
              <w:ind w:left="546"/>
              <w:rPr>
                <w:rFonts w:ascii="宋体" w:hAnsi="宋体" w:eastAsia="宋体" w:cs="宋体"/>
                <w:sz w:val="19"/>
                <w:szCs w:val="19"/>
              </w:rPr>
            </w:pPr>
            <w:r>
              <w:rPr>
                <w:rFonts w:ascii="宋体" w:hAnsi="宋体" w:eastAsia="宋体" w:cs="宋体"/>
                <w:spacing w:val="3"/>
                <w:sz w:val="19"/>
                <w:szCs w:val="19"/>
              </w:rPr>
              <w:t>指标</w:t>
            </w:r>
          </w:p>
        </w:tc>
        <w:tc>
          <w:tcPr>
            <w:tcW w:w="2080" w:type="dxa"/>
            <w:gridSpan w:val="2"/>
            <w:vAlign w:val="top"/>
          </w:tcPr>
          <w:p w14:paraId="390413B0">
            <w:pPr>
              <w:spacing w:before="192" w:line="229" w:lineRule="auto"/>
              <w:ind w:left="551"/>
              <w:rPr>
                <w:rFonts w:ascii="宋体" w:hAnsi="宋体" w:eastAsia="宋体" w:cs="宋体"/>
                <w:sz w:val="19"/>
                <w:szCs w:val="19"/>
              </w:rPr>
            </w:pPr>
            <w:r>
              <w:rPr>
                <w:rFonts w:ascii="宋体" w:hAnsi="宋体" w:eastAsia="宋体" w:cs="宋体"/>
                <w:spacing w:val="7"/>
                <w:sz w:val="19"/>
                <w:szCs w:val="19"/>
              </w:rPr>
              <w:t>群众满意率</w:t>
            </w:r>
          </w:p>
        </w:tc>
        <w:tc>
          <w:tcPr>
            <w:tcW w:w="3789" w:type="dxa"/>
            <w:vAlign w:val="top"/>
          </w:tcPr>
          <w:p w14:paraId="4168FC59">
            <w:pPr>
              <w:spacing w:before="192" w:line="254" w:lineRule="exact"/>
              <w:ind w:left="1670"/>
              <w:rPr>
                <w:rFonts w:ascii="宋体" w:hAnsi="宋体" w:eastAsia="宋体" w:cs="宋体"/>
                <w:sz w:val="19"/>
                <w:szCs w:val="19"/>
              </w:rPr>
            </w:pPr>
            <w:r>
              <w:rPr>
                <w:rFonts w:ascii="宋体" w:hAnsi="宋体" w:eastAsia="宋体" w:cs="宋体"/>
                <w:spacing w:val="-1"/>
                <w:position w:val="1"/>
                <w:sz w:val="19"/>
                <w:szCs w:val="19"/>
              </w:rPr>
              <w:t>≥90%</w:t>
            </w:r>
          </w:p>
        </w:tc>
      </w:tr>
    </w:tbl>
    <w:p w14:paraId="3116DECF">
      <w:pPr>
        <w:rPr>
          <w:rFonts w:ascii="Arial"/>
          <w:sz w:val="21"/>
        </w:rPr>
      </w:pPr>
    </w:p>
    <w:p w14:paraId="4216A1B3">
      <w:pPr>
        <w:rPr>
          <w:rFonts w:ascii="Arial" w:hAnsi="Arial" w:eastAsia="Arial" w:cs="Arial"/>
          <w:sz w:val="21"/>
          <w:szCs w:val="21"/>
        </w:rPr>
        <w:sectPr>
          <w:footerReference r:id="rId228" w:type="default"/>
          <w:pgSz w:w="11905" w:h="16837"/>
          <w:pgMar w:top="1013" w:right="1088" w:bottom="695" w:left="1010" w:header="0" w:footer="407" w:gutter="0"/>
          <w:cols w:space="720" w:num="1"/>
        </w:sectPr>
      </w:pPr>
    </w:p>
    <w:p w14:paraId="61CDD0ED">
      <w:pPr>
        <w:pStyle w:val="2"/>
        <w:spacing w:before="72" w:line="225" w:lineRule="auto"/>
        <w:ind w:left="2948"/>
        <w:rPr>
          <w:sz w:val="35"/>
          <w:szCs w:val="35"/>
        </w:rPr>
      </w:pPr>
      <w:r>
        <w:rPr>
          <w:b/>
          <w:bCs/>
          <w:spacing w:val="6"/>
          <w:sz w:val="35"/>
          <w:szCs w:val="35"/>
        </w:rPr>
        <w:t>部门预算项目绩效目标表</w:t>
      </w:r>
    </w:p>
    <w:p w14:paraId="618DFFE7">
      <w:pPr>
        <w:spacing w:line="244" w:lineRule="auto"/>
        <w:rPr>
          <w:rFonts w:ascii="Arial"/>
          <w:sz w:val="21"/>
        </w:rPr>
      </w:pPr>
    </w:p>
    <w:p w14:paraId="30DDAEB3">
      <w:pPr>
        <w:spacing w:before="61" w:line="224" w:lineRule="auto"/>
        <w:ind w:left="4465"/>
        <w:rPr>
          <w:rFonts w:ascii="FangSong_GB2312" w:hAnsi="FangSong_GB2312" w:eastAsia="FangSong_GB2312" w:cs="FangSong_GB2312"/>
          <w:sz w:val="19"/>
          <w:szCs w:val="19"/>
        </w:rPr>
      </w:pPr>
      <w:r>
        <w:rPr>
          <w:rFonts w:ascii="FangSong_GB2312" w:hAnsi="FangSong_GB2312" w:eastAsia="FangSong_GB2312" w:cs="FangSong_GB2312"/>
          <w:spacing w:val="1"/>
          <w:sz w:val="19"/>
          <w:szCs w:val="19"/>
        </w:rPr>
        <w:t>(2026年度</w:t>
      </w:r>
      <w:r>
        <w:rPr>
          <w:rFonts w:hint="eastAsia" w:ascii="FangSong_GB2312" w:hAnsi="FangSong_GB2312" w:eastAsia="FangSong_GB2312" w:cs="FangSong_GB2312"/>
          <w:spacing w:val="1"/>
          <w:sz w:val="19"/>
          <w:szCs w:val="19"/>
          <w:lang w:eastAsia="zh-CN"/>
        </w:rPr>
        <w:t>）</w:t>
      </w:r>
    </w:p>
    <w:p w14:paraId="785AB007">
      <w:pPr>
        <w:spacing w:line="33" w:lineRule="auto"/>
        <w:rPr>
          <w:rFonts w:ascii="Arial"/>
          <w:sz w:val="2"/>
        </w:rPr>
      </w:pPr>
    </w:p>
    <w:tbl>
      <w:tblPr>
        <w:tblStyle w:val="5"/>
        <w:tblW w:w="9808"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771"/>
        <w:gridCol w:w="1260"/>
        <w:gridCol w:w="1562"/>
        <w:gridCol w:w="820"/>
        <w:gridCol w:w="1443"/>
        <w:gridCol w:w="2952"/>
      </w:tblGrid>
      <w:tr w14:paraId="286954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5" w:hRule="atLeast"/>
        </w:trPr>
        <w:tc>
          <w:tcPr>
            <w:tcW w:w="1771" w:type="dxa"/>
            <w:vAlign w:val="top"/>
          </w:tcPr>
          <w:p w14:paraId="43022D6D">
            <w:pPr>
              <w:spacing w:before="169" w:line="230" w:lineRule="auto"/>
              <w:ind w:left="499"/>
              <w:rPr>
                <w:rFonts w:ascii="宋体" w:hAnsi="宋体" w:eastAsia="宋体" w:cs="宋体"/>
                <w:sz w:val="19"/>
                <w:szCs w:val="19"/>
              </w:rPr>
            </w:pPr>
            <w:r>
              <w:rPr>
                <w:rFonts w:ascii="宋体" w:hAnsi="宋体" w:eastAsia="宋体" w:cs="宋体"/>
                <w:spacing w:val="6"/>
                <w:sz w:val="19"/>
                <w:szCs w:val="19"/>
              </w:rPr>
              <w:t>项目名称</w:t>
            </w:r>
          </w:p>
        </w:tc>
        <w:tc>
          <w:tcPr>
            <w:tcW w:w="8037" w:type="dxa"/>
            <w:gridSpan w:val="5"/>
            <w:vAlign w:val="top"/>
          </w:tcPr>
          <w:p w14:paraId="6502A97D">
            <w:pPr>
              <w:spacing w:before="169" w:line="229" w:lineRule="auto"/>
              <w:ind w:left="2240"/>
              <w:rPr>
                <w:rFonts w:ascii="宋体" w:hAnsi="宋体" w:eastAsia="宋体" w:cs="宋体"/>
                <w:sz w:val="19"/>
                <w:szCs w:val="19"/>
              </w:rPr>
            </w:pPr>
            <w:r>
              <w:rPr>
                <w:rFonts w:ascii="宋体" w:hAnsi="宋体" w:eastAsia="宋体" w:cs="宋体"/>
                <w:spacing w:val="7"/>
                <w:sz w:val="19"/>
                <w:szCs w:val="19"/>
              </w:rPr>
              <w:t>公立医院综合改革经费（取消药品加成）</w:t>
            </w:r>
          </w:p>
        </w:tc>
      </w:tr>
      <w:tr w14:paraId="54E9AD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1771" w:type="dxa"/>
            <w:vAlign w:val="top"/>
          </w:tcPr>
          <w:p w14:paraId="55E9462F">
            <w:pPr>
              <w:spacing w:before="160" w:line="229" w:lineRule="auto"/>
              <w:ind w:left="299"/>
              <w:rPr>
                <w:rFonts w:ascii="宋体" w:hAnsi="宋体" w:eastAsia="宋体" w:cs="宋体"/>
                <w:sz w:val="19"/>
                <w:szCs w:val="19"/>
              </w:rPr>
            </w:pPr>
            <w:r>
              <w:rPr>
                <w:rFonts w:ascii="宋体" w:hAnsi="宋体" w:eastAsia="宋体" w:cs="宋体"/>
                <w:spacing w:val="4"/>
                <w:sz w:val="19"/>
                <w:szCs w:val="19"/>
              </w:rPr>
              <w:t>部门（单位）</w:t>
            </w:r>
          </w:p>
        </w:tc>
        <w:tc>
          <w:tcPr>
            <w:tcW w:w="8037" w:type="dxa"/>
            <w:gridSpan w:val="5"/>
            <w:vAlign w:val="top"/>
          </w:tcPr>
          <w:p w14:paraId="27B74BE8">
            <w:pPr>
              <w:spacing w:before="160" w:line="229" w:lineRule="auto"/>
              <w:ind w:left="3231"/>
              <w:rPr>
                <w:rFonts w:ascii="宋体" w:hAnsi="宋体" w:eastAsia="宋体" w:cs="宋体"/>
                <w:sz w:val="19"/>
                <w:szCs w:val="19"/>
              </w:rPr>
            </w:pPr>
            <w:r>
              <w:rPr>
                <w:rFonts w:ascii="宋体" w:hAnsi="宋体" w:eastAsia="宋体" w:cs="宋体"/>
                <w:spacing w:val="7"/>
                <w:sz w:val="19"/>
                <w:szCs w:val="19"/>
              </w:rPr>
              <w:t>盐边县卫生健康局</w:t>
            </w:r>
          </w:p>
        </w:tc>
      </w:tr>
      <w:tr w14:paraId="72172B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1771" w:type="dxa"/>
            <w:vMerge w:val="restart"/>
            <w:tcBorders>
              <w:bottom w:val="nil"/>
            </w:tcBorders>
            <w:vAlign w:val="top"/>
          </w:tcPr>
          <w:p w14:paraId="31473388">
            <w:pPr>
              <w:pStyle w:val="6"/>
              <w:spacing w:line="246" w:lineRule="auto"/>
            </w:pPr>
          </w:p>
          <w:p w14:paraId="572122D3">
            <w:pPr>
              <w:pStyle w:val="6"/>
              <w:spacing w:line="246" w:lineRule="auto"/>
            </w:pPr>
          </w:p>
          <w:p w14:paraId="630294C8">
            <w:pPr>
              <w:spacing w:before="62" w:line="230" w:lineRule="auto"/>
              <w:ind w:left="497"/>
              <w:rPr>
                <w:rFonts w:ascii="宋体" w:hAnsi="宋体" w:eastAsia="宋体" w:cs="宋体"/>
                <w:sz w:val="19"/>
                <w:szCs w:val="19"/>
              </w:rPr>
            </w:pPr>
            <w:r>
              <w:rPr>
                <w:rFonts w:ascii="宋体" w:hAnsi="宋体" w:eastAsia="宋体" w:cs="宋体"/>
                <w:spacing w:val="6"/>
                <w:sz w:val="19"/>
                <w:szCs w:val="19"/>
              </w:rPr>
              <w:t>项目资金</w:t>
            </w:r>
          </w:p>
          <w:p w14:paraId="52A677E6">
            <w:pPr>
              <w:spacing w:before="10" w:line="230" w:lineRule="auto"/>
              <w:ind w:left="504"/>
              <w:rPr>
                <w:rFonts w:ascii="宋体" w:hAnsi="宋体" w:eastAsia="宋体" w:cs="宋体"/>
                <w:sz w:val="19"/>
                <w:szCs w:val="19"/>
              </w:rPr>
            </w:pPr>
            <w:r>
              <w:rPr>
                <w:rFonts w:ascii="宋体" w:hAnsi="宋体" w:eastAsia="宋体" w:cs="宋体"/>
                <w:sz w:val="19"/>
                <w:szCs w:val="19"/>
              </w:rPr>
              <w:t>（万元）</w:t>
            </w:r>
          </w:p>
        </w:tc>
        <w:tc>
          <w:tcPr>
            <w:tcW w:w="3642" w:type="dxa"/>
            <w:gridSpan w:val="3"/>
            <w:vAlign w:val="top"/>
          </w:tcPr>
          <w:p w14:paraId="39BA9787">
            <w:pPr>
              <w:spacing w:before="158" w:line="229" w:lineRule="auto"/>
              <w:ind w:left="37"/>
              <w:rPr>
                <w:rFonts w:ascii="宋体" w:hAnsi="宋体" w:eastAsia="宋体" w:cs="宋体"/>
                <w:sz w:val="19"/>
                <w:szCs w:val="19"/>
              </w:rPr>
            </w:pPr>
            <w:r>
              <w:rPr>
                <w:rFonts w:ascii="宋体" w:hAnsi="宋体" w:eastAsia="宋体" w:cs="宋体"/>
                <w:spacing w:val="7"/>
                <w:sz w:val="19"/>
                <w:szCs w:val="19"/>
              </w:rPr>
              <w:t>年度资金总额</w:t>
            </w:r>
          </w:p>
        </w:tc>
        <w:tc>
          <w:tcPr>
            <w:tcW w:w="4395" w:type="dxa"/>
            <w:gridSpan w:val="2"/>
            <w:vAlign w:val="top"/>
          </w:tcPr>
          <w:p w14:paraId="1DE82327">
            <w:pPr>
              <w:spacing w:before="159" w:line="256" w:lineRule="exact"/>
              <w:ind w:left="2105"/>
              <w:rPr>
                <w:rFonts w:ascii="宋体" w:hAnsi="宋体" w:eastAsia="宋体" w:cs="宋体"/>
                <w:sz w:val="19"/>
                <w:szCs w:val="19"/>
              </w:rPr>
            </w:pPr>
            <w:r>
              <w:rPr>
                <w:rFonts w:ascii="宋体" w:hAnsi="宋体" w:eastAsia="宋体" w:cs="宋体"/>
                <w:spacing w:val="1"/>
                <w:position w:val="1"/>
                <w:sz w:val="19"/>
                <w:szCs w:val="19"/>
              </w:rPr>
              <w:t>40</w:t>
            </w:r>
          </w:p>
        </w:tc>
      </w:tr>
      <w:tr w14:paraId="26B38B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1771" w:type="dxa"/>
            <w:vMerge w:val="continue"/>
            <w:tcBorders>
              <w:top w:val="nil"/>
              <w:bottom w:val="nil"/>
            </w:tcBorders>
            <w:vAlign w:val="top"/>
          </w:tcPr>
          <w:p w14:paraId="0C56D01C">
            <w:pPr>
              <w:pStyle w:val="6"/>
            </w:pPr>
          </w:p>
        </w:tc>
        <w:tc>
          <w:tcPr>
            <w:tcW w:w="3642" w:type="dxa"/>
            <w:gridSpan w:val="3"/>
            <w:vAlign w:val="top"/>
          </w:tcPr>
          <w:p w14:paraId="04BCE894">
            <w:pPr>
              <w:spacing w:before="159" w:line="229" w:lineRule="auto"/>
              <w:ind w:left="37"/>
              <w:rPr>
                <w:rFonts w:ascii="宋体" w:hAnsi="宋体" w:eastAsia="宋体" w:cs="宋体"/>
                <w:sz w:val="19"/>
                <w:szCs w:val="19"/>
              </w:rPr>
            </w:pPr>
            <w:r>
              <w:rPr>
                <w:rFonts w:ascii="宋体" w:hAnsi="宋体" w:eastAsia="宋体" w:cs="宋体"/>
                <w:spacing w:val="6"/>
                <w:sz w:val="19"/>
                <w:szCs w:val="19"/>
              </w:rPr>
              <w:t>财政拨款</w:t>
            </w:r>
          </w:p>
        </w:tc>
        <w:tc>
          <w:tcPr>
            <w:tcW w:w="4395" w:type="dxa"/>
            <w:gridSpan w:val="2"/>
            <w:vAlign w:val="top"/>
          </w:tcPr>
          <w:p w14:paraId="33E22A4D">
            <w:pPr>
              <w:spacing w:before="160" w:line="256" w:lineRule="exact"/>
              <w:ind w:left="2105"/>
              <w:rPr>
                <w:rFonts w:ascii="宋体" w:hAnsi="宋体" w:eastAsia="宋体" w:cs="宋体"/>
                <w:sz w:val="19"/>
                <w:szCs w:val="19"/>
              </w:rPr>
            </w:pPr>
            <w:r>
              <w:rPr>
                <w:rFonts w:ascii="宋体" w:hAnsi="宋体" w:eastAsia="宋体" w:cs="宋体"/>
                <w:spacing w:val="1"/>
                <w:position w:val="1"/>
                <w:sz w:val="19"/>
                <w:szCs w:val="19"/>
              </w:rPr>
              <w:t>40</w:t>
            </w:r>
          </w:p>
        </w:tc>
      </w:tr>
      <w:tr w14:paraId="7DE267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1771" w:type="dxa"/>
            <w:vMerge w:val="continue"/>
            <w:tcBorders>
              <w:top w:val="nil"/>
            </w:tcBorders>
            <w:vAlign w:val="top"/>
          </w:tcPr>
          <w:p w14:paraId="373952BE">
            <w:pPr>
              <w:pStyle w:val="6"/>
            </w:pPr>
          </w:p>
        </w:tc>
        <w:tc>
          <w:tcPr>
            <w:tcW w:w="3642" w:type="dxa"/>
            <w:gridSpan w:val="3"/>
            <w:vAlign w:val="top"/>
          </w:tcPr>
          <w:p w14:paraId="11C92014">
            <w:pPr>
              <w:spacing w:before="160" w:line="230" w:lineRule="auto"/>
              <w:ind w:left="37"/>
              <w:rPr>
                <w:rFonts w:ascii="宋体" w:hAnsi="宋体" w:eastAsia="宋体" w:cs="宋体"/>
                <w:sz w:val="19"/>
                <w:szCs w:val="19"/>
              </w:rPr>
            </w:pPr>
            <w:r>
              <w:rPr>
                <w:rFonts w:ascii="宋体" w:hAnsi="宋体" w:eastAsia="宋体" w:cs="宋体"/>
                <w:spacing w:val="6"/>
                <w:sz w:val="19"/>
                <w:szCs w:val="19"/>
              </w:rPr>
              <w:t>其他资金</w:t>
            </w:r>
          </w:p>
        </w:tc>
        <w:tc>
          <w:tcPr>
            <w:tcW w:w="4395" w:type="dxa"/>
            <w:gridSpan w:val="2"/>
            <w:vAlign w:val="top"/>
          </w:tcPr>
          <w:p w14:paraId="6BF52536">
            <w:pPr>
              <w:pStyle w:val="6"/>
            </w:pPr>
          </w:p>
        </w:tc>
      </w:tr>
      <w:tr w14:paraId="7C65AB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788" w:hRule="atLeast"/>
        </w:trPr>
        <w:tc>
          <w:tcPr>
            <w:tcW w:w="1771" w:type="dxa"/>
            <w:vAlign w:val="top"/>
          </w:tcPr>
          <w:p w14:paraId="6890D314">
            <w:pPr>
              <w:pStyle w:val="6"/>
              <w:spacing w:line="246" w:lineRule="auto"/>
            </w:pPr>
          </w:p>
          <w:p w14:paraId="1E0B4D4C">
            <w:pPr>
              <w:pStyle w:val="6"/>
              <w:spacing w:line="246" w:lineRule="auto"/>
            </w:pPr>
          </w:p>
          <w:p w14:paraId="7698D37C">
            <w:pPr>
              <w:pStyle w:val="6"/>
              <w:spacing w:line="246" w:lineRule="auto"/>
            </w:pPr>
          </w:p>
          <w:p w14:paraId="4014A8C3">
            <w:pPr>
              <w:spacing w:before="62" w:line="230" w:lineRule="auto"/>
              <w:ind w:left="496"/>
              <w:rPr>
                <w:rFonts w:ascii="宋体" w:hAnsi="宋体" w:eastAsia="宋体" w:cs="宋体"/>
                <w:sz w:val="19"/>
                <w:szCs w:val="19"/>
              </w:rPr>
            </w:pPr>
            <w:r>
              <w:rPr>
                <w:rFonts w:ascii="宋体" w:hAnsi="宋体" w:eastAsia="宋体" w:cs="宋体"/>
                <w:spacing w:val="6"/>
                <w:sz w:val="19"/>
                <w:szCs w:val="19"/>
              </w:rPr>
              <w:t>总体目标</w:t>
            </w:r>
          </w:p>
        </w:tc>
        <w:tc>
          <w:tcPr>
            <w:tcW w:w="8037" w:type="dxa"/>
            <w:gridSpan w:val="5"/>
            <w:vAlign w:val="top"/>
          </w:tcPr>
          <w:p w14:paraId="53DF3FBF">
            <w:pPr>
              <w:pStyle w:val="6"/>
              <w:spacing w:line="306" w:lineRule="auto"/>
            </w:pPr>
          </w:p>
          <w:p w14:paraId="6052B5E3">
            <w:pPr>
              <w:pStyle w:val="6"/>
              <w:spacing w:line="307" w:lineRule="auto"/>
            </w:pPr>
          </w:p>
          <w:p w14:paraId="6EE0D415">
            <w:pPr>
              <w:spacing w:before="62" w:line="241" w:lineRule="auto"/>
              <w:ind w:left="37" w:right="42"/>
              <w:rPr>
                <w:rFonts w:ascii="宋体" w:hAnsi="宋体" w:eastAsia="宋体" w:cs="宋体"/>
                <w:sz w:val="19"/>
                <w:szCs w:val="19"/>
              </w:rPr>
            </w:pPr>
            <w:r>
              <w:rPr>
                <w:rFonts w:ascii="宋体" w:hAnsi="宋体" w:eastAsia="宋体" w:cs="宋体"/>
                <w:spacing w:val="5"/>
                <w:sz w:val="19"/>
                <w:szCs w:val="19"/>
              </w:rPr>
              <w:t>化公立医院综合改革，建立健全现代医院管理制度，</w:t>
            </w:r>
            <w:r>
              <w:rPr>
                <w:rFonts w:ascii="宋体" w:hAnsi="宋体" w:eastAsia="宋体" w:cs="宋体"/>
                <w:spacing w:val="60"/>
                <w:sz w:val="19"/>
                <w:szCs w:val="19"/>
              </w:rPr>
              <w:t xml:space="preserve"> </w:t>
            </w:r>
            <w:r>
              <w:rPr>
                <w:rFonts w:ascii="宋体" w:hAnsi="宋体" w:eastAsia="宋体" w:cs="宋体"/>
                <w:spacing w:val="5"/>
                <w:sz w:val="19"/>
                <w:szCs w:val="19"/>
              </w:rPr>
              <w:t>实施</w:t>
            </w:r>
            <w:r>
              <w:rPr>
                <w:rFonts w:ascii="宋体" w:hAnsi="宋体" w:eastAsia="宋体" w:cs="宋体"/>
                <w:spacing w:val="4"/>
                <w:sz w:val="19"/>
                <w:szCs w:val="19"/>
              </w:rPr>
              <w:t>取消药品加成制度，协调推进医疗</w:t>
            </w:r>
            <w:r>
              <w:rPr>
                <w:rFonts w:ascii="宋体" w:hAnsi="宋体" w:eastAsia="宋体" w:cs="宋体"/>
                <w:sz w:val="19"/>
                <w:szCs w:val="19"/>
              </w:rPr>
              <w:t xml:space="preserve"> </w:t>
            </w:r>
            <w:r>
              <w:rPr>
                <w:rFonts w:ascii="宋体" w:hAnsi="宋体" w:eastAsia="宋体" w:cs="宋体"/>
                <w:spacing w:val="7"/>
                <w:sz w:val="19"/>
                <w:szCs w:val="19"/>
              </w:rPr>
              <w:t>价格、人事薪酬、药品流通、提高医疗卫生服务质量。</w:t>
            </w:r>
          </w:p>
        </w:tc>
      </w:tr>
      <w:tr w14:paraId="255157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6" w:hRule="atLeast"/>
        </w:trPr>
        <w:tc>
          <w:tcPr>
            <w:tcW w:w="1771" w:type="dxa"/>
            <w:vMerge w:val="restart"/>
            <w:tcBorders>
              <w:bottom w:val="nil"/>
            </w:tcBorders>
            <w:vAlign w:val="top"/>
          </w:tcPr>
          <w:p w14:paraId="2670C8DF">
            <w:pPr>
              <w:pStyle w:val="6"/>
              <w:spacing w:line="243" w:lineRule="auto"/>
            </w:pPr>
          </w:p>
          <w:p w14:paraId="355FCF37">
            <w:pPr>
              <w:pStyle w:val="6"/>
              <w:spacing w:line="243" w:lineRule="auto"/>
            </w:pPr>
          </w:p>
          <w:p w14:paraId="10E6582B">
            <w:pPr>
              <w:pStyle w:val="6"/>
              <w:spacing w:line="243" w:lineRule="auto"/>
            </w:pPr>
          </w:p>
          <w:p w14:paraId="66155E2D">
            <w:pPr>
              <w:pStyle w:val="6"/>
              <w:spacing w:line="243" w:lineRule="auto"/>
            </w:pPr>
          </w:p>
          <w:p w14:paraId="565866FD">
            <w:pPr>
              <w:pStyle w:val="6"/>
              <w:spacing w:line="243" w:lineRule="auto"/>
            </w:pPr>
          </w:p>
          <w:p w14:paraId="3890467D">
            <w:pPr>
              <w:pStyle w:val="6"/>
              <w:spacing w:line="243" w:lineRule="auto"/>
            </w:pPr>
          </w:p>
          <w:p w14:paraId="3F55631E">
            <w:pPr>
              <w:pStyle w:val="6"/>
              <w:spacing w:line="243" w:lineRule="auto"/>
            </w:pPr>
          </w:p>
          <w:p w14:paraId="2A26EECC">
            <w:pPr>
              <w:pStyle w:val="6"/>
              <w:spacing w:line="243" w:lineRule="auto"/>
            </w:pPr>
          </w:p>
          <w:p w14:paraId="46141E07">
            <w:pPr>
              <w:pStyle w:val="6"/>
              <w:spacing w:line="243" w:lineRule="auto"/>
            </w:pPr>
          </w:p>
          <w:p w14:paraId="1C056B74">
            <w:pPr>
              <w:pStyle w:val="6"/>
              <w:spacing w:line="244" w:lineRule="auto"/>
            </w:pPr>
          </w:p>
          <w:p w14:paraId="1D3CDE4C">
            <w:pPr>
              <w:pStyle w:val="6"/>
              <w:spacing w:line="244" w:lineRule="auto"/>
            </w:pPr>
          </w:p>
          <w:p w14:paraId="70CDA26A">
            <w:pPr>
              <w:pStyle w:val="6"/>
              <w:spacing w:line="244" w:lineRule="auto"/>
            </w:pPr>
          </w:p>
          <w:p w14:paraId="1FEF4782">
            <w:pPr>
              <w:pStyle w:val="6"/>
              <w:spacing w:line="244" w:lineRule="auto"/>
            </w:pPr>
          </w:p>
          <w:p w14:paraId="6F51909D">
            <w:pPr>
              <w:pStyle w:val="6"/>
              <w:spacing w:line="244" w:lineRule="auto"/>
            </w:pPr>
          </w:p>
          <w:p w14:paraId="1ED64AC8">
            <w:pPr>
              <w:pStyle w:val="6"/>
              <w:spacing w:line="244" w:lineRule="auto"/>
            </w:pPr>
          </w:p>
          <w:p w14:paraId="26D457E6">
            <w:pPr>
              <w:pStyle w:val="6"/>
              <w:spacing w:line="244" w:lineRule="auto"/>
            </w:pPr>
          </w:p>
          <w:p w14:paraId="215D3ACD">
            <w:pPr>
              <w:pStyle w:val="6"/>
              <w:spacing w:line="244" w:lineRule="auto"/>
            </w:pPr>
          </w:p>
          <w:p w14:paraId="0B800805">
            <w:pPr>
              <w:spacing w:before="62" w:line="230" w:lineRule="auto"/>
              <w:ind w:left="499"/>
              <w:rPr>
                <w:rFonts w:ascii="宋体" w:hAnsi="宋体" w:eastAsia="宋体" w:cs="宋体"/>
                <w:sz w:val="19"/>
                <w:szCs w:val="19"/>
              </w:rPr>
            </w:pPr>
            <w:r>
              <w:rPr>
                <w:rFonts w:ascii="宋体" w:hAnsi="宋体" w:eastAsia="宋体" w:cs="宋体"/>
                <w:spacing w:val="6"/>
                <w:sz w:val="19"/>
                <w:szCs w:val="19"/>
              </w:rPr>
              <w:t>绩效指标</w:t>
            </w:r>
          </w:p>
        </w:tc>
        <w:tc>
          <w:tcPr>
            <w:tcW w:w="1260" w:type="dxa"/>
            <w:vAlign w:val="top"/>
          </w:tcPr>
          <w:p w14:paraId="4367BC11">
            <w:pPr>
              <w:pStyle w:val="6"/>
              <w:spacing w:line="263" w:lineRule="auto"/>
            </w:pPr>
          </w:p>
          <w:p w14:paraId="2CC1C77B">
            <w:pPr>
              <w:spacing w:before="61" w:line="230" w:lineRule="auto"/>
              <w:ind w:left="240"/>
              <w:rPr>
                <w:rFonts w:ascii="宋体" w:hAnsi="宋体" w:eastAsia="宋体" w:cs="宋体"/>
                <w:sz w:val="19"/>
                <w:szCs w:val="19"/>
              </w:rPr>
            </w:pPr>
            <w:r>
              <w:rPr>
                <w:rFonts w:ascii="宋体" w:hAnsi="宋体" w:eastAsia="宋体" w:cs="宋体"/>
                <w:spacing w:val="6"/>
                <w:sz w:val="19"/>
                <w:szCs w:val="19"/>
              </w:rPr>
              <w:t>一级指标</w:t>
            </w:r>
          </w:p>
        </w:tc>
        <w:tc>
          <w:tcPr>
            <w:tcW w:w="1562" w:type="dxa"/>
            <w:vAlign w:val="top"/>
          </w:tcPr>
          <w:p w14:paraId="151F9945">
            <w:pPr>
              <w:pStyle w:val="6"/>
              <w:spacing w:line="263" w:lineRule="auto"/>
            </w:pPr>
          </w:p>
          <w:p w14:paraId="51184DAC">
            <w:pPr>
              <w:spacing w:before="61" w:line="230" w:lineRule="auto"/>
              <w:ind w:left="394"/>
              <w:rPr>
                <w:rFonts w:ascii="宋体" w:hAnsi="宋体" w:eastAsia="宋体" w:cs="宋体"/>
                <w:sz w:val="19"/>
                <w:szCs w:val="19"/>
              </w:rPr>
            </w:pPr>
            <w:r>
              <w:rPr>
                <w:rFonts w:ascii="宋体" w:hAnsi="宋体" w:eastAsia="宋体" w:cs="宋体"/>
                <w:spacing w:val="6"/>
                <w:sz w:val="19"/>
                <w:szCs w:val="19"/>
              </w:rPr>
              <w:t>二级指标</w:t>
            </w:r>
          </w:p>
        </w:tc>
        <w:tc>
          <w:tcPr>
            <w:tcW w:w="2263" w:type="dxa"/>
            <w:gridSpan w:val="2"/>
            <w:vAlign w:val="top"/>
          </w:tcPr>
          <w:p w14:paraId="58A62BDE">
            <w:pPr>
              <w:pStyle w:val="6"/>
              <w:spacing w:line="263" w:lineRule="auto"/>
            </w:pPr>
          </w:p>
          <w:p w14:paraId="727A5A6E">
            <w:pPr>
              <w:spacing w:before="61" w:line="230" w:lineRule="auto"/>
              <w:ind w:left="744"/>
              <w:rPr>
                <w:rFonts w:ascii="宋体" w:hAnsi="宋体" w:eastAsia="宋体" w:cs="宋体"/>
                <w:sz w:val="19"/>
                <w:szCs w:val="19"/>
              </w:rPr>
            </w:pPr>
            <w:r>
              <w:rPr>
                <w:rFonts w:ascii="宋体" w:hAnsi="宋体" w:eastAsia="宋体" w:cs="宋体"/>
                <w:spacing w:val="7"/>
                <w:sz w:val="19"/>
                <w:szCs w:val="19"/>
              </w:rPr>
              <w:t>三级指标</w:t>
            </w:r>
          </w:p>
        </w:tc>
        <w:tc>
          <w:tcPr>
            <w:tcW w:w="2952" w:type="dxa"/>
            <w:vAlign w:val="top"/>
          </w:tcPr>
          <w:p w14:paraId="33BFEF92">
            <w:pPr>
              <w:pStyle w:val="6"/>
              <w:spacing w:line="263" w:lineRule="auto"/>
            </w:pPr>
          </w:p>
          <w:p w14:paraId="5496C300">
            <w:pPr>
              <w:spacing w:before="62" w:line="229" w:lineRule="auto"/>
              <w:ind w:left="94"/>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39FC68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771" w:type="dxa"/>
            <w:vMerge w:val="continue"/>
            <w:tcBorders>
              <w:top w:val="nil"/>
              <w:bottom w:val="nil"/>
            </w:tcBorders>
            <w:vAlign w:val="top"/>
          </w:tcPr>
          <w:p w14:paraId="46791BD4">
            <w:pPr>
              <w:pStyle w:val="6"/>
            </w:pPr>
          </w:p>
        </w:tc>
        <w:tc>
          <w:tcPr>
            <w:tcW w:w="1260" w:type="dxa"/>
            <w:vMerge w:val="restart"/>
            <w:tcBorders>
              <w:bottom w:val="nil"/>
            </w:tcBorders>
            <w:vAlign w:val="top"/>
          </w:tcPr>
          <w:p w14:paraId="75FA9BA3">
            <w:pPr>
              <w:pStyle w:val="6"/>
              <w:spacing w:line="257" w:lineRule="auto"/>
            </w:pPr>
          </w:p>
          <w:p w14:paraId="34C3A8CA">
            <w:pPr>
              <w:pStyle w:val="6"/>
              <w:spacing w:line="258" w:lineRule="auto"/>
            </w:pPr>
          </w:p>
          <w:p w14:paraId="04E41D29">
            <w:pPr>
              <w:pStyle w:val="6"/>
              <w:spacing w:line="258" w:lineRule="auto"/>
            </w:pPr>
          </w:p>
          <w:p w14:paraId="5A71189B">
            <w:pPr>
              <w:pStyle w:val="6"/>
              <w:spacing w:line="258" w:lineRule="auto"/>
            </w:pPr>
          </w:p>
          <w:p w14:paraId="28BC7E4C">
            <w:pPr>
              <w:pStyle w:val="6"/>
              <w:spacing w:line="258" w:lineRule="auto"/>
            </w:pPr>
          </w:p>
          <w:p w14:paraId="2DB1C925">
            <w:pPr>
              <w:pStyle w:val="6"/>
              <w:spacing w:line="258" w:lineRule="auto"/>
            </w:pPr>
          </w:p>
          <w:p w14:paraId="77666EF9">
            <w:pPr>
              <w:spacing w:before="62" w:line="229" w:lineRule="auto"/>
              <w:ind w:left="237"/>
              <w:rPr>
                <w:rFonts w:ascii="宋体" w:hAnsi="宋体" w:eastAsia="宋体" w:cs="宋体"/>
                <w:sz w:val="19"/>
                <w:szCs w:val="19"/>
              </w:rPr>
            </w:pPr>
            <w:r>
              <w:rPr>
                <w:rFonts w:ascii="宋体" w:hAnsi="宋体" w:eastAsia="宋体" w:cs="宋体"/>
                <w:spacing w:val="7"/>
                <w:sz w:val="19"/>
                <w:szCs w:val="19"/>
              </w:rPr>
              <w:t>产出指标</w:t>
            </w:r>
          </w:p>
        </w:tc>
        <w:tc>
          <w:tcPr>
            <w:tcW w:w="1562" w:type="dxa"/>
            <w:vMerge w:val="restart"/>
            <w:tcBorders>
              <w:bottom w:val="nil"/>
            </w:tcBorders>
            <w:vAlign w:val="top"/>
          </w:tcPr>
          <w:p w14:paraId="792BA30A">
            <w:pPr>
              <w:pStyle w:val="6"/>
              <w:spacing w:line="355" w:lineRule="auto"/>
            </w:pPr>
          </w:p>
          <w:p w14:paraId="7157CD32">
            <w:pPr>
              <w:pStyle w:val="6"/>
              <w:spacing w:line="355" w:lineRule="auto"/>
            </w:pPr>
          </w:p>
          <w:p w14:paraId="5394AED2">
            <w:pPr>
              <w:spacing w:before="62" w:line="229" w:lineRule="auto"/>
              <w:ind w:left="392"/>
              <w:rPr>
                <w:rFonts w:ascii="宋体" w:hAnsi="宋体" w:eastAsia="宋体" w:cs="宋体"/>
                <w:sz w:val="19"/>
                <w:szCs w:val="19"/>
              </w:rPr>
            </w:pPr>
            <w:r>
              <w:rPr>
                <w:rFonts w:ascii="宋体" w:hAnsi="宋体" w:eastAsia="宋体" w:cs="宋体"/>
                <w:spacing w:val="6"/>
                <w:sz w:val="19"/>
                <w:szCs w:val="19"/>
              </w:rPr>
              <w:t>数量指标</w:t>
            </w:r>
          </w:p>
        </w:tc>
        <w:tc>
          <w:tcPr>
            <w:tcW w:w="2263" w:type="dxa"/>
            <w:gridSpan w:val="2"/>
            <w:vAlign w:val="top"/>
          </w:tcPr>
          <w:p w14:paraId="60FAAC2B">
            <w:pPr>
              <w:spacing w:before="231" w:line="230" w:lineRule="auto"/>
              <w:ind w:left="53"/>
              <w:rPr>
                <w:rFonts w:ascii="宋体" w:hAnsi="宋体" w:eastAsia="宋体" w:cs="宋体"/>
                <w:sz w:val="19"/>
                <w:szCs w:val="19"/>
              </w:rPr>
            </w:pPr>
            <w:r>
              <w:rPr>
                <w:rFonts w:ascii="宋体" w:hAnsi="宋体" w:eastAsia="宋体" w:cs="宋体"/>
                <w:spacing w:val="7"/>
                <w:sz w:val="19"/>
                <w:szCs w:val="19"/>
              </w:rPr>
              <w:t>实施取消药品加成制度医</w:t>
            </w:r>
          </w:p>
          <w:p w14:paraId="2E28DE89">
            <w:pPr>
              <w:spacing w:before="10" w:line="229" w:lineRule="auto"/>
              <w:ind w:left="956"/>
              <w:rPr>
                <w:rFonts w:ascii="宋体" w:hAnsi="宋体" w:eastAsia="宋体" w:cs="宋体"/>
                <w:sz w:val="19"/>
                <w:szCs w:val="19"/>
              </w:rPr>
            </w:pPr>
            <w:r>
              <w:rPr>
                <w:rFonts w:ascii="宋体" w:hAnsi="宋体" w:eastAsia="宋体" w:cs="宋体"/>
                <w:spacing w:val="-1"/>
                <w:sz w:val="19"/>
                <w:szCs w:val="19"/>
              </w:rPr>
              <w:t>院数</w:t>
            </w:r>
          </w:p>
        </w:tc>
        <w:tc>
          <w:tcPr>
            <w:tcW w:w="2952" w:type="dxa"/>
            <w:vAlign w:val="top"/>
          </w:tcPr>
          <w:p w14:paraId="1FD47EA4">
            <w:pPr>
              <w:pStyle w:val="6"/>
              <w:spacing w:line="293" w:lineRule="auto"/>
            </w:pPr>
          </w:p>
          <w:p w14:paraId="60E5D2B8">
            <w:pPr>
              <w:spacing w:before="62" w:line="229" w:lineRule="auto"/>
              <w:ind w:left="1339"/>
              <w:rPr>
                <w:rFonts w:ascii="宋体" w:hAnsi="宋体" w:eastAsia="宋体" w:cs="宋体"/>
                <w:sz w:val="19"/>
                <w:szCs w:val="19"/>
              </w:rPr>
            </w:pPr>
            <w:r>
              <w:rPr>
                <w:rFonts w:ascii="宋体" w:hAnsi="宋体" w:eastAsia="宋体" w:cs="宋体"/>
                <w:spacing w:val="1"/>
                <w:sz w:val="19"/>
                <w:szCs w:val="19"/>
              </w:rPr>
              <w:t>3个</w:t>
            </w:r>
          </w:p>
        </w:tc>
      </w:tr>
      <w:tr w14:paraId="20258A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6" w:hRule="atLeast"/>
        </w:trPr>
        <w:tc>
          <w:tcPr>
            <w:tcW w:w="1771" w:type="dxa"/>
            <w:vMerge w:val="continue"/>
            <w:tcBorders>
              <w:top w:val="nil"/>
              <w:bottom w:val="nil"/>
            </w:tcBorders>
            <w:vAlign w:val="top"/>
          </w:tcPr>
          <w:p w14:paraId="7ED373A2">
            <w:pPr>
              <w:pStyle w:val="6"/>
            </w:pPr>
          </w:p>
        </w:tc>
        <w:tc>
          <w:tcPr>
            <w:tcW w:w="1260" w:type="dxa"/>
            <w:vMerge w:val="continue"/>
            <w:tcBorders>
              <w:top w:val="nil"/>
              <w:bottom w:val="nil"/>
            </w:tcBorders>
            <w:vAlign w:val="top"/>
          </w:tcPr>
          <w:p w14:paraId="53D0257F">
            <w:pPr>
              <w:pStyle w:val="6"/>
            </w:pPr>
          </w:p>
        </w:tc>
        <w:tc>
          <w:tcPr>
            <w:tcW w:w="1562" w:type="dxa"/>
            <w:vMerge w:val="continue"/>
            <w:tcBorders>
              <w:top w:val="nil"/>
            </w:tcBorders>
            <w:vAlign w:val="top"/>
          </w:tcPr>
          <w:p w14:paraId="5E5010AA">
            <w:pPr>
              <w:pStyle w:val="6"/>
            </w:pPr>
          </w:p>
        </w:tc>
        <w:tc>
          <w:tcPr>
            <w:tcW w:w="2263" w:type="dxa"/>
            <w:gridSpan w:val="2"/>
            <w:vAlign w:val="top"/>
          </w:tcPr>
          <w:p w14:paraId="56687284">
            <w:pPr>
              <w:pStyle w:val="6"/>
              <w:spacing w:line="263" w:lineRule="auto"/>
            </w:pPr>
          </w:p>
          <w:p w14:paraId="79084EC0">
            <w:pPr>
              <w:spacing w:before="62" w:line="229" w:lineRule="auto"/>
              <w:ind w:left="251"/>
              <w:rPr>
                <w:rFonts w:ascii="宋体" w:hAnsi="宋体" w:eastAsia="宋体" w:cs="宋体"/>
                <w:sz w:val="19"/>
                <w:szCs w:val="19"/>
              </w:rPr>
            </w:pPr>
            <w:r>
              <w:rPr>
                <w:rFonts w:ascii="宋体" w:hAnsi="宋体" w:eastAsia="宋体" w:cs="宋体"/>
                <w:spacing w:val="7"/>
                <w:sz w:val="19"/>
                <w:szCs w:val="19"/>
              </w:rPr>
              <w:t>公立医院资产负债率</w:t>
            </w:r>
          </w:p>
        </w:tc>
        <w:tc>
          <w:tcPr>
            <w:tcW w:w="2952" w:type="dxa"/>
            <w:vAlign w:val="top"/>
          </w:tcPr>
          <w:p w14:paraId="19A155CE">
            <w:pPr>
              <w:pStyle w:val="6"/>
              <w:spacing w:line="249" w:lineRule="auto"/>
            </w:pPr>
          </w:p>
          <w:p w14:paraId="76A96C07">
            <w:pPr>
              <w:pStyle w:val="6"/>
              <w:spacing w:before="62" w:line="256" w:lineRule="exact"/>
              <w:ind w:left="1277"/>
              <w:rPr>
                <w:rFonts w:ascii="宋体" w:hAnsi="宋体" w:eastAsia="宋体" w:cs="宋体"/>
                <w:sz w:val="19"/>
                <w:szCs w:val="19"/>
              </w:rPr>
            </w:pPr>
            <w:r>
              <w:rPr>
                <w:spacing w:val="-3"/>
                <w:position w:val="1"/>
                <w:sz w:val="19"/>
                <w:szCs w:val="19"/>
              </w:rPr>
              <w:t>≤</w:t>
            </w:r>
            <w:r>
              <w:rPr>
                <w:spacing w:val="-28"/>
                <w:position w:val="1"/>
                <w:sz w:val="19"/>
                <w:szCs w:val="19"/>
              </w:rPr>
              <w:t xml:space="preserve"> </w:t>
            </w:r>
            <w:r>
              <w:rPr>
                <w:rFonts w:ascii="宋体" w:hAnsi="宋体" w:eastAsia="宋体" w:cs="宋体"/>
                <w:spacing w:val="-3"/>
                <w:position w:val="1"/>
                <w:sz w:val="19"/>
                <w:szCs w:val="19"/>
              </w:rPr>
              <w:t>10%</w:t>
            </w:r>
          </w:p>
        </w:tc>
      </w:tr>
      <w:tr w14:paraId="6C32A8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6" w:hRule="atLeast"/>
        </w:trPr>
        <w:tc>
          <w:tcPr>
            <w:tcW w:w="1771" w:type="dxa"/>
            <w:vMerge w:val="continue"/>
            <w:tcBorders>
              <w:top w:val="nil"/>
              <w:bottom w:val="nil"/>
            </w:tcBorders>
            <w:vAlign w:val="top"/>
          </w:tcPr>
          <w:p w14:paraId="49665BBF">
            <w:pPr>
              <w:pStyle w:val="6"/>
            </w:pPr>
          </w:p>
        </w:tc>
        <w:tc>
          <w:tcPr>
            <w:tcW w:w="1260" w:type="dxa"/>
            <w:vMerge w:val="continue"/>
            <w:tcBorders>
              <w:top w:val="nil"/>
              <w:bottom w:val="nil"/>
            </w:tcBorders>
            <w:vAlign w:val="top"/>
          </w:tcPr>
          <w:p w14:paraId="77A33F23">
            <w:pPr>
              <w:pStyle w:val="6"/>
            </w:pPr>
          </w:p>
        </w:tc>
        <w:tc>
          <w:tcPr>
            <w:tcW w:w="1562" w:type="dxa"/>
            <w:vAlign w:val="top"/>
          </w:tcPr>
          <w:p w14:paraId="7F09B1AB">
            <w:pPr>
              <w:pStyle w:val="6"/>
              <w:spacing w:line="267" w:lineRule="auto"/>
            </w:pPr>
          </w:p>
          <w:p w14:paraId="0F0F141F">
            <w:pPr>
              <w:spacing w:before="61" w:line="230" w:lineRule="auto"/>
              <w:ind w:left="392"/>
              <w:rPr>
                <w:rFonts w:ascii="宋体" w:hAnsi="宋体" w:eastAsia="宋体" w:cs="宋体"/>
                <w:sz w:val="19"/>
                <w:szCs w:val="19"/>
              </w:rPr>
            </w:pPr>
            <w:r>
              <w:rPr>
                <w:rFonts w:ascii="宋体" w:hAnsi="宋体" w:eastAsia="宋体" w:cs="宋体"/>
                <w:spacing w:val="6"/>
                <w:sz w:val="19"/>
                <w:szCs w:val="19"/>
              </w:rPr>
              <w:t>质量指标</w:t>
            </w:r>
          </w:p>
        </w:tc>
        <w:tc>
          <w:tcPr>
            <w:tcW w:w="2263" w:type="dxa"/>
            <w:gridSpan w:val="2"/>
            <w:vAlign w:val="top"/>
          </w:tcPr>
          <w:p w14:paraId="24371DE8">
            <w:pPr>
              <w:spacing w:before="205" w:line="230" w:lineRule="auto"/>
              <w:ind w:left="53"/>
              <w:rPr>
                <w:rFonts w:ascii="宋体" w:hAnsi="宋体" w:eastAsia="宋体" w:cs="宋体"/>
                <w:sz w:val="19"/>
                <w:szCs w:val="19"/>
              </w:rPr>
            </w:pPr>
            <w:r>
              <w:rPr>
                <w:rFonts w:ascii="宋体" w:hAnsi="宋体" w:eastAsia="宋体" w:cs="宋体"/>
                <w:spacing w:val="7"/>
                <w:sz w:val="19"/>
                <w:szCs w:val="19"/>
              </w:rPr>
              <w:t>实施取消药品加成制度覆</w:t>
            </w:r>
          </w:p>
          <w:p w14:paraId="134BA18C">
            <w:pPr>
              <w:spacing w:before="10" w:line="229" w:lineRule="auto"/>
              <w:ind w:left="944"/>
              <w:rPr>
                <w:rFonts w:ascii="宋体" w:hAnsi="宋体" w:eastAsia="宋体" w:cs="宋体"/>
                <w:sz w:val="19"/>
                <w:szCs w:val="19"/>
              </w:rPr>
            </w:pPr>
            <w:r>
              <w:rPr>
                <w:rFonts w:ascii="宋体" w:hAnsi="宋体" w:eastAsia="宋体" w:cs="宋体"/>
                <w:spacing w:val="4"/>
                <w:sz w:val="19"/>
                <w:szCs w:val="19"/>
              </w:rPr>
              <w:t>盖率</w:t>
            </w:r>
          </w:p>
        </w:tc>
        <w:tc>
          <w:tcPr>
            <w:tcW w:w="2952" w:type="dxa"/>
            <w:vAlign w:val="top"/>
          </w:tcPr>
          <w:p w14:paraId="291A5F50">
            <w:pPr>
              <w:pStyle w:val="6"/>
              <w:spacing w:line="267" w:lineRule="auto"/>
            </w:pPr>
          </w:p>
          <w:p w14:paraId="6EE30CC1">
            <w:pPr>
              <w:spacing w:before="62" w:line="256" w:lineRule="exact"/>
              <w:ind w:left="1297"/>
              <w:rPr>
                <w:rFonts w:ascii="宋体" w:hAnsi="宋体" w:eastAsia="宋体" w:cs="宋体"/>
                <w:sz w:val="19"/>
                <w:szCs w:val="19"/>
              </w:rPr>
            </w:pPr>
            <w:r>
              <w:rPr>
                <w:rFonts w:ascii="宋体" w:hAnsi="宋体" w:eastAsia="宋体" w:cs="宋体"/>
                <w:position w:val="1"/>
                <w:sz w:val="19"/>
                <w:szCs w:val="19"/>
              </w:rPr>
              <w:t>100%</w:t>
            </w:r>
          </w:p>
        </w:tc>
      </w:tr>
      <w:tr w14:paraId="572F27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7" w:hRule="atLeast"/>
        </w:trPr>
        <w:tc>
          <w:tcPr>
            <w:tcW w:w="1771" w:type="dxa"/>
            <w:vMerge w:val="continue"/>
            <w:tcBorders>
              <w:top w:val="nil"/>
              <w:bottom w:val="nil"/>
            </w:tcBorders>
            <w:vAlign w:val="top"/>
          </w:tcPr>
          <w:p w14:paraId="34FD4582">
            <w:pPr>
              <w:pStyle w:val="6"/>
            </w:pPr>
          </w:p>
        </w:tc>
        <w:tc>
          <w:tcPr>
            <w:tcW w:w="1260" w:type="dxa"/>
            <w:vMerge w:val="continue"/>
            <w:tcBorders>
              <w:top w:val="nil"/>
            </w:tcBorders>
            <w:vAlign w:val="top"/>
          </w:tcPr>
          <w:p w14:paraId="3AA94241">
            <w:pPr>
              <w:pStyle w:val="6"/>
            </w:pPr>
          </w:p>
        </w:tc>
        <w:tc>
          <w:tcPr>
            <w:tcW w:w="1562" w:type="dxa"/>
            <w:vAlign w:val="top"/>
          </w:tcPr>
          <w:p w14:paraId="4AF6ED92">
            <w:pPr>
              <w:pStyle w:val="6"/>
              <w:spacing w:line="266" w:lineRule="auto"/>
            </w:pPr>
          </w:p>
          <w:p w14:paraId="7E6FFF05">
            <w:pPr>
              <w:spacing w:before="61" w:line="230" w:lineRule="auto"/>
              <w:ind w:left="400"/>
              <w:rPr>
                <w:rFonts w:ascii="宋体" w:hAnsi="宋体" w:eastAsia="宋体" w:cs="宋体"/>
                <w:sz w:val="19"/>
                <w:szCs w:val="19"/>
              </w:rPr>
            </w:pPr>
            <w:r>
              <w:rPr>
                <w:rFonts w:ascii="宋体" w:hAnsi="宋体" w:eastAsia="宋体" w:cs="宋体"/>
                <w:spacing w:val="4"/>
                <w:sz w:val="19"/>
                <w:szCs w:val="19"/>
              </w:rPr>
              <w:t>时效指标</w:t>
            </w:r>
          </w:p>
        </w:tc>
        <w:tc>
          <w:tcPr>
            <w:tcW w:w="2263" w:type="dxa"/>
            <w:gridSpan w:val="2"/>
            <w:vAlign w:val="top"/>
          </w:tcPr>
          <w:p w14:paraId="1E85E1B3">
            <w:pPr>
              <w:pStyle w:val="6"/>
              <w:spacing w:line="266" w:lineRule="auto"/>
            </w:pPr>
          </w:p>
          <w:p w14:paraId="6E8EF43F">
            <w:pPr>
              <w:spacing w:before="62" w:line="229" w:lineRule="auto"/>
              <w:ind w:left="745"/>
              <w:rPr>
                <w:rFonts w:ascii="宋体" w:hAnsi="宋体" w:eastAsia="宋体" w:cs="宋体"/>
                <w:sz w:val="19"/>
                <w:szCs w:val="19"/>
              </w:rPr>
            </w:pPr>
            <w:r>
              <w:rPr>
                <w:rFonts w:ascii="宋体" w:hAnsi="宋体" w:eastAsia="宋体" w:cs="宋体"/>
                <w:spacing w:val="6"/>
                <w:sz w:val="19"/>
                <w:szCs w:val="19"/>
              </w:rPr>
              <w:t>完成时限</w:t>
            </w:r>
          </w:p>
        </w:tc>
        <w:tc>
          <w:tcPr>
            <w:tcW w:w="2952" w:type="dxa"/>
            <w:vAlign w:val="top"/>
          </w:tcPr>
          <w:p w14:paraId="2F564CC1">
            <w:pPr>
              <w:pStyle w:val="6"/>
              <w:spacing w:line="266" w:lineRule="auto"/>
            </w:pPr>
          </w:p>
          <w:p w14:paraId="3FD55BD0">
            <w:pPr>
              <w:spacing w:before="62" w:line="229" w:lineRule="auto"/>
              <w:ind w:left="1187"/>
              <w:rPr>
                <w:rFonts w:ascii="宋体" w:hAnsi="宋体" w:eastAsia="宋体" w:cs="宋体"/>
                <w:sz w:val="19"/>
                <w:szCs w:val="19"/>
              </w:rPr>
            </w:pPr>
            <w:r>
              <w:rPr>
                <w:rFonts w:ascii="宋体" w:hAnsi="宋体" w:eastAsia="宋体" w:cs="宋体"/>
                <w:spacing w:val="6"/>
                <w:sz w:val="19"/>
                <w:szCs w:val="19"/>
              </w:rPr>
              <w:t>年度内</w:t>
            </w:r>
          </w:p>
        </w:tc>
      </w:tr>
      <w:tr w14:paraId="077C81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6" w:hRule="atLeast"/>
        </w:trPr>
        <w:tc>
          <w:tcPr>
            <w:tcW w:w="1771" w:type="dxa"/>
            <w:vMerge w:val="continue"/>
            <w:tcBorders>
              <w:top w:val="nil"/>
              <w:bottom w:val="nil"/>
            </w:tcBorders>
            <w:vAlign w:val="top"/>
          </w:tcPr>
          <w:p w14:paraId="2576C08B">
            <w:pPr>
              <w:pStyle w:val="6"/>
            </w:pPr>
          </w:p>
        </w:tc>
        <w:tc>
          <w:tcPr>
            <w:tcW w:w="1260" w:type="dxa"/>
            <w:vAlign w:val="top"/>
          </w:tcPr>
          <w:p w14:paraId="477CF807">
            <w:pPr>
              <w:pStyle w:val="6"/>
              <w:spacing w:line="269" w:lineRule="auto"/>
            </w:pPr>
          </w:p>
          <w:p w14:paraId="628AC2AC">
            <w:pPr>
              <w:spacing w:before="62" w:line="228" w:lineRule="auto"/>
              <w:ind w:left="289"/>
              <w:rPr>
                <w:rFonts w:ascii="宋体" w:hAnsi="宋体" w:eastAsia="宋体" w:cs="宋体"/>
                <w:sz w:val="19"/>
                <w:szCs w:val="19"/>
              </w:rPr>
            </w:pPr>
            <w:r>
              <w:rPr>
                <w:rFonts w:ascii="宋体" w:hAnsi="宋体" w:eastAsia="宋体" w:cs="宋体"/>
                <w:spacing w:val="6"/>
                <w:sz w:val="19"/>
                <w:szCs w:val="19"/>
              </w:rPr>
              <w:t>成本指标</w:t>
            </w:r>
          </w:p>
        </w:tc>
        <w:tc>
          <w:tcPr>
            <w:tcW w:w="1562" w:type="dxa"/>
            <w:vAlign w:val="top"/>
          </w:tcPr>
          <w:p w14:paraId="026A6BF6">
            <w:pPr>
              <w:pStyle w:val="6"/>
              <w:spacing w:line="269" w:lineRule="auto"/>
            </w:pPr>
          </w:p>
          <w:p w14:paraId="262A8D6D">
            <w:pPr>
              <w:spacing w:before="62" w:line="228" w:lineRule="auto"/>
              <w:ind w:left="193"/>
              <w:rPr>
                <w:rFonts w:ascii="宋体" w:hAnsi="宋体" w:eastAsia="宋体" w:cs="宋体"/>
                <w:sz w:val="19"/>
                <w:szCs w:val="19"/>
              </w:rPr>
            </w:pPr>
            <w:r>
              <w:rPr>
                <w:rFonts w:ascii="宋体" w:hAnsi="宋体" w:eastAsia="宋体" w:cs="宋体"/>
                <w:spacing w:val="7"/>
                <w:sz w:val="19"/>
                <w:szCs w:val="19"/>
              </w:rPr>
              <w:t>经济成本指标</w:t>
            </w:r>
          </w:p>
        </w:tc>
        <w:tc>
          <w:tcPr>
            <w:tcW w:w="2263" w:type="dxa"/>
            <w:gridSpan w:val="2"/>
            <w:vAlign w:val="top"/>
          </w:tcPr>
          <w:p w14:paraId="719D38EE">
            <w:pPr>
              <w:pStyle w:val="6"/>
              <w:spacing w:line="269" w:lineRule="auto"/>
            </w:pPr>
          </w:p>
          <w:p w14:paraId="434D6F23">
            <w:pPr>
              <w:spacing w:before="61" w:line="230" w:lineRule="auto"/>
              <w:ind w:left="348"/>
              <w:rPr>
                <w:rFonts w:ascii="宋体" w:hAnsi="宋体" w:eastAsia="宋体" w:cs="宋体"/>
                <w:sz w:val="19"/>
                <w:szCs w:val="19"/>
              </w:rPr>
            </w:pPr>
            <w:r>
              <w:rPr>
                <w:rFonts w:ascii="宋体" w:hAnsi="宋体" w:eastAsia="宋体" w:cs="宋体"/>
                <w:spacing w:val="7"/>
                <w:sz w:val="19"/>
                <w:szCs w:val="19"/>
              </w:rPr>
              <w:t>取消药品加成补助</w:t>
            </w:r>
          </w:p>
        </w:tc>
        <w:tc>
          <w:tcPr>
            <w:tcW w:w="2952" w:type="dxa"/>
            <w:vAlign w:val="top"/>
          </w:tcPr>
          <w:p w14:paraId="47063E8F">
            <w:pPr>
              <w:pStyle w:val="6"/>
              <w:spacing w:line="269" w:lineRule="auto"/>
            </w:pPr>
          </w:p>
          <w:p w14:paraId="040603ED">
            <w:pPr>
              <w:spacing w:before="61" w:line="230" w:lineRule="auto"/>
              <w:ind w:left="1183"/>
              <w:rPr>
                <w:rFonts w:ascii="宋体" w:hAnsi="宋体" w:eastAsia="宋体" w:cs="宋体"/>
                <w:sz w:val="19"/>
                <w:szCs w:val="19"/>
              </w:rPr>
            </w:pPr>
            <w:r>
              <w:rPr>
                <w:rFonts w:ascii="宋体" w:hAnsi="宋体" w:eastAsia="宋体" w:cs="宋体"/>
                <w:spacing w:val="5"/>
                <w:sz w:val="19"/>
                <w:szCs w:val="19"/>
              </w:rPr>
              <w:t>40万元</w:t>
            </w:r>
          </w:p>
        </w:tc>
      </w:tr>
      <w:tr w14:paraId="00C6A3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7" w:hRule="atLeast"/>
        </w:trPr>
        <w:tc>
          <w:tcPr>
            <w:tcW w:w="1771" w:type="dxa"/>
            <w:vMerge w:val="continue"/>
            <w:tcBorders>
              <w:top w:val="nil"/>
              <w:bottom w:val="nil"/>
            </w:tcBorders>
            <w:vAlign w:val="top"/>
          </w:tcPr>
          <w:p w14:paraId="3426A0BF">
            <w:pPr>
              <w:pStyle w:val="6"/>
            </w:pPr>
          </w:p>
        </w:tc>
        <w:tc>
          <w:tcPr>
            <w:tcW w:w="1260" w:type="dxa"/>
            <w:vMerge w:val="restart"/>
            <w:tcBorders>
              <w:bottom w:val="nil"/>
            </w:tcBorders>
            <w:vAlign w:val="top"/>
          </w:tcPr>
          <w:p w14:paraId="1974E297">
            <w:pPr>
              <w:pStyle w:val="6"/>
              <w:spacing w:line="283" w:lineRule="auto"/>
            </w:pPr>
          </w:p>
          <w:p w14:paraId="0942A685">
            <w:pPr>
              <w:pStyle w:val="6"/>
              <w:spacing w:line="284" w:lineRule="auto"/>
            </w:pPr>
          </w:p>
          <w:p w14:paraId="1403F837">
            <w:pPr>
              <w:pStyle w:val="6"/>
              <w:spacing w:line="284" w:lineRule="auto"/>
            </w:pPr>
          </w:p>
          <w:p w14:paraId="25719C53">
            <w:pPr>
              <w:pStyle w:val="6"/>
              <w:spacing w:line="284" w:lineRule="auto"/>
            </w:pPr>
          </w:p>
          <w:p w14:paraId="384BF265">
            <w:pPr>
              <w:spacing w:before="62" w:line="230" w:lineRule="auto"/>
              <w:ind w:left="242"/>
              <w:rPr>
                <w:rFonts w:ascii="宋体" w:hAnsi="宋体" w:eastAsia="宋体" w:cs="宋体"/>
                <w:sz w:val="19"/>
                <w:szCs w:val="19"/>
              </w:rPr>
            </w:pPr>
            <w:r>
              <w:rPr>
                <w:rFonts w:ascii="宋体" w:hAnsi="宋体" w:eastAsia="宋体" w:cs="宋体"/>
                <w:spacing w:val="5"/>
                <w:sz w:val="19"/>
                <w:szCs w:val="19"/>
              </w:rPr>
              <w:t>效益指标</w:t>
            </w:r>
          </w:p>
        </w:tc>
        <w:tc>
          <w:tcPr>
            <w:tcW w:w="1562" w:type="dxa"/>
            <w:vAlign w:val="top"/>
          </w:tcPr>
          <w:p w14:paraId="2842306D">
            <w:pPr>
              <w:pStyle w:val="6"/>
              <w:spacing w:line="270" w:lineRule="auto"/>
            </w:pPr>
          </w:p>
          <w:p w14:paraId="156CC672">
            <w:pPr>
              <w:spacing w:before="62" w:line="228" w:lineRule="auto"/>
              <w:ind w:left="193"/>
              <w:rPr>
                <w:rFonts w:ascii="宋体" w:hAnsi="宋体" w:eastAsia="宋体" w:cs="宋体"/>
                <w:sz w:val="19"/>
                <w:szCs w:val="19"/>
              </w:rPr>
            </w:pPr>
            <w:r>
              <w:rPr>
                <w:rFonts w:ascii="宋体" w:hAnsi="宋体" w:eastAsia="宋体" w:cs="宋体"/>
                <w:spacing w:val="7"/>
                <w:sz w:val="19"/>
                <w:szCs w:val="19"/>
              </w:rPr>
              <w:t>社会效益指标</w:t>
            </w:r>
          </w:p>
        </w:tc>
        <w:tc>
          <w:tcPr>
            <w:tcW w:w="2263" w:type="dxa"/>
            <w:gridSpan w:val="2"/>
            <w:vAlign w:val="top"/>
          </w:tcPr>
          <w:p w14:paraId="69998B43">
            <w:pPr>
              <w:pStyle w:val="6"/>
              <w:spacing w:line="270" w:lineRule="auto"/>
            </w:pPr>
          </w:p>
          <w:p w14:paraId="7EB398BB">
            <w:pPr>
              <w:spacing w:before="61" w:line="230" w:lineRule="auto"/>
              <w:ind w:left="152"/>
              <w:rPr>
                <w:rFonts w:ascii="宋体" w:hAnsi="宋体" w:eastAsia="宋体" w:cs="宋体"/>
                <w:sz w:val="19"/>
                <w:szCs w:val="19"/>
              </w:rPr>
            </w:pPr>
            <w:r>
              <w:rPr>
                <w:rFonts w:ascii="宋体" w:hAnsi="宋体" w:eastAsia="宋体" w:cs="宋体"/>
                <w:spacing w:val="7"/>
                <w:sz w:val="19"/>
                <w:szCs w:val="19"/>
              </w:rPr>
              <w:t>实施取消药品加成制度</w:t>
            </w:r>
          </w:p>
        </w:tc>
        <w:tc>
          <w:tcPr>
            <w:tcW w:w="2952" w:type="dxa"/>
            <w:vAlign w:val="top"/>
          </w:tcPr>
          <w:p w14:paraId="38002C11">
            <w:pPr>
              <w:pStyle w:val="6"/>
              <w:spacing w:line="270" w:lineRule="auto"/>
            </w:pPr>
          </w:p>
          <w:p w14:paraId="735DC2A1">
            <w:pPr>
              <w:spacing w:before="61" w:line="230" w:lineRule="auto"/>
              <w:ind w:left="1205"/>
              <w:rPr>
                <w:rFonts w:ascii="宋体" w:hAnsi="宋体" w:eastAsia="宋体" w:cs="宋体"/>
                <w:sz w:val="19"/>
                <w:szCs w:val="19"/>
              </w:rPr>
            </w:pPr>
            <w:r>
              <w:rPr>
                <w:rFonts w:ascii="宋体" w:hAnsi="宋体" w:eastAsia="宋体" w:cs="宋体"/>
                <w:sz w:val="19"/>
                <w:szCs w:val="19"/>
              </w:rPr>
              <w:t>中长期</w:t>
            </w:r>
          </w:p>
        </w:tc>
      </w:tr>
      <w:tr w14:paraId="0861A2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7" w:hRule="atLeast"/>
        </w:trPr>
        <w:tc>
          <w:tcPr>
            <w:tcW w:w="1771" w:type="dxa"/>
            <w:vMerge w:val="continue"/>
            <w:tcBorders>
              <w:top w:val="nil"/>
              <w:bottom w:val="nil"/>
            </w:tcBorders>
            <w:vAlign w:val="top"/>
          </w:tcPr>
          <w:p w14:paraId="3D15F231">
            <w:pPr>
              <w:pStyle w:val="6"/>
            </w:pPr>
          </w:p>
        </w:tc>
        <w:tc>
          <w:tcPr>
            <w:tcW w:w="1260" w:type="dxa"/>
            <w:vMerge w:val="continue"/>
            <w:tcBorders>
              <w:top w:val="nil"/>
              <w:bottom w:val="nil"/>
            </w:tcBorders>
            <w:vAlign w:val="top"/>
          </w:tcPr>
          <w:p w14:paraId="345855FC">
            <w:pPr>
              <w:pStyle w:val="6"/>
            </w:pPr>
          </w:p>
        </w:tc>
        <w:tc>
          <w:tcPr>
            <w:tcW w:w="1562" w:type="dxa"/>
            <w:vAlign w:val="top"/>
          </w:tcPr>
          <w:p w14:paraId="6B70E46B">
            <w:pPr>
              <w:pStyle w:val="6"/>
              <w:spacing w:line="268" w:lineRule="auto"/>
            </w:pPr>
          </w:p>
          <w:p w14:paraId="295238B0">
            <w:pPr>
              <w:spacing w:before="61" w:line="230" w:lineRule="auto"/>
              <w:ind w:left="193"/>
              <w:rPr>
                <w:rFonts w:ascii="宋体" w:hAnsi="宋体" w:eastAsia="宋体" w:cs="宋体"/>
                <w:sz w:val="19"/>
                <w:szCs w:val="19"/>
              </w:rPr>
            </w:pPr>
            <w:r>
              <w:rPr>
                <w:rFonts w:ascii="宋体" w:hAnsi="宋体" w:eastAsia="宋体" w:cs="宋体"/>
                <w:spacing w:val="7"/>
                <w:sz w:val="19"/>
                <w:szCs w:val="19"/>
              </w:rPr>
              <w:t>经济效益指标</w:t>
            </w:r>
          </w:p>
        </w:tc>
        <w:tc>
          <w:tcPr>
            <w:tcW w:w="2263" w:type="dxa"/>
            <w:gridSpan w:val="2"/>
            <w:vAlign w:val="top"/>
          </w:tcPr>
          <w:p w14:paraId="0AA7A480">
            <w:pPr>
              <w:pStyle w:val="6"/>
              <w:spacing w:line="268" w:lineRule="auto"/>
            </w:pPr>
          </w:p>
          <w:p w14:paraId="4C4BE00E">
            <w:pPr>
              <w:spacing w:before="62" w:line="229" w:lineRule="auto"/>
              <w:ind w:left="546"/>
              <w:rPr>
                <w:rFonts w:ascii="宋体" w:hAnsi="宋体" w:eastAsia="宋体" w:cs="宋体"/>
                <w:sz w:val="19"/>
                <w:szCs w:val="19"/>
              </w:rPr>
            </w:pPr>
            <w:r>
              <w:rPr>
                <w:rFonts w:ascii="宋体" w:hAnsi="宋体" w:eastAsia="宋体" w:cs="宋体"/>
                <w:spacing w:val="7"/>
                <w:sz w:val="19"/>
                <w:szCs w:val="19"/>
              </w:rPr>
              <w:t>增加医院收入</w:t>
            </w:r>
          </w:p>
        </w:tc>
        <w:tc>
          <w:tcPr>
            <w:tcW w:w="2952" w:type="dxa"/>
            <w:vAlign w:val="top"/>
          </w:tcPr>
          <w:p w14:paraId="7B27F330">
            <w:pPr>
              <w:pStyle w:val="6"/>
              <w:spacing w:line="268" w:lineRule="auto"/>
            </w:pPr>
          </w:p>
          <w:p w14:paraId="747F2DA5">
            <w:pPr>
              <w:spacing w:before="62" w:line="228" w:lineRule="auto"/>
              <w:ind w:left="491"/>
              <w:rPr>
                <w:rFonts w:ascii="宋体" w:hAnsi="宋体" w:eastAsia="宋体" w:cs="宋体"/>
                <w:sz w:val="19"/>
                <w:szCs w:val="19"/>
              </w:rPr>
            </w:pPr>
            <w:r>
              <w:rPr>
                <w:rFonts w:ascii="宋体" w:hAnsi="宋体" w:eastAsia="宋体" w:cs="宋体"/>
                <w:spacing w:val="8"/>
                <w:sz w:val="19"/>
                <w:szCs w:val="19"/>
              </w:rPr>
              <w:t>化解公立医院收支矛盾</w:t>
            </w:r>
          </w:p>
        </w:tc>
      </w:tr>
      <w:tr w14:paraId="470886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771" w:type="dxa"/>
            <w:vMerge w:val="continue"/>
            <w:tcBorders>
              <w:top w:val="nil"/>
              <w:bottom w:val="nil"/>
            </w:tcBorders>
            <w:vAlign w:val="top"/>
          </w:tcPr>
          <w:p w14:paraId="6BFDE9FF">
            <w:pPr>
              <w:pStyle w:val="6"/>
            </w:pPr>
          </w:p>
        </w:tc>
        <w:tc>
          <w:tcPr>
            <w:tcW w:w="1260" w:type="dxa"/>
            <w:vMerge w:val="continue"/>
            <w:tcBorders>
              <w:top w:val="nil"/>
            </w:tcBorders>
            <w:vAlign w:val="top"/>
          </w:tcPr>
          <w:p w14:paraId="62BC4018">
            <w:pPr>
              <w:pStyle w:val="6"/>
            </w:pPr>
          </w:p>
        </w:tc>
        <w:tc>
          <w:tcPr>
            <w:tcW w:w="1562" w:type="dxa"/>
            <w:vAlign w:val="top"/>
          </w:tcPr>
          <w:p w14:paraId="794DA022">
            <w:pPr>
              <w:pStyle w:val="6"/>
              <w:spacing w:line="300" w:lineRule="auto"/>
            </w:pPr>
          </w:p>
          <w:p w14:paraId="138D8D7D">
            <w:pPr>
              <w:spacing w:before="62" w:line="229" w:lineRule="auto"/>
              <w:ind w:left="92"/>
              <w:rPr>
                <w:rFonts w:ascii="宋体" w:hAnsi="宋体" w:eastAsia="宋体" w:cs="宋体"/>
                <w:sz w:val="19"/>
                <w:szCs w:val="19"/>
              </w:rPr>
            </w:pPr>
            <w:r>
              <w:rPr>
                <w:rFonts w:ascii="宋体" w:hAnsi="宋体" w:eastAsia="宋体" w:cs="宋体"/>
                <w:spacing w:val="7"/>
                <w:sz w:val="19"/>
                <w:szCs w:val="19"/>
              </w:rPr>
              <w:t>可持续影响指标</w:t>
            </w:r>
          </w:p>
        </w:tc>
        <w:tc>
          <w:tcPr>
            <w:tcW w:w="2263" w:type="dxa"/>
            <w:gridSpan w:val="2"/>
            <w:vAlign w:val="top"/>
          </w:tcPr>
          <w:p w14:paraId="7DECDFE9">
            <w:pPr>
              <w:pStyle w:val="6"/>
              <w:spacing w:line="300" w:lineRule="auto"/>
            </w:pPr>
          </w:p>
          <w:p w14:paraId="3F4663BB">
            <w:pPr>
              <w:spacing w:before="62" w:line="229" w:lineRule="auto"/>
              <w:ind w:left="746"/>
              <w:rPr>
                <w:rFonts w:ascii="宋体" w:hAnsi="宋体" w:eastAsia="宋体" w:cs="宋体"/>
                <w:sz w:val="19"/>
                <w:szCs w:val="19"/>
              </w:rPr>
            </w:pPr>
            <w:r>
              <w:rPr>
                <w:rFonts w:ascii="宋体" w:hAnsi="宋体" w:eastAsia="宋体" w:cs="宋体"/>
                <w:spacing w:val="6"/>
                <w:sz w:val="19"/>
                <w:szCs w:val="19"/>
              </w:rPr>
              <w:t>持续实施</w:t>
            </w:r>
          </w:p>
        </w:tc>
        <w:tc>
          <w:tcPr>
            <w:tcW w:w="2952" w:type="dxa"/>
            <w:vAlign w:val="top"/>
          </w:tcPr>
          <w:p w14:paraId="0E675DE0">
            <w:pPr>
              <w:pStyle w:val="6"/>
              <w:spacing w:line="300" w:lineRule="auto"/>
            </w:pPr>
          </w:p>
          <w:p w14:paraId="10ACE569">
            <w:pPr>
              <w:spacing w:before="61" w:line="230" w:lineRule="auto"/>
              <w:ind w:left="493"/>
              <w:rPr>
                <w:rFonts w:ascii="宋体" w:hAnsi="宋体" w:eastAsia="宋体" w:cs="宋体"/>
                <w:sz w:val="19"/>
                <w:szCs w:val="19"/>
              </w:rPr>
            </w:pPr>
            <w:r>
              <w:rPr>
                <w:rFonts w:ascii="宋体" w:hAnsi="宋体" w:eastAsia="宋体" w:cs="宋体"/>
                <w:spacing w:val="7"/>
                <w:sz w:val="19"/>
                <w:szCs w:val="19"/>
              </w:rPr>
              <w:t>维护公立医院的公益性</w:t>
            </w:r>
          </w:p>
        </w:tc>
      </w:tr>
      <w:tr w14:paraId="1EADE7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37" w:hRule="atLeast"/>
        </w:trPr>
        <w:tc>
          <w:tcPr>
            <w:tcW w:w="1771" w:type="dxa"/>
            <w:vMerge w:val="continue"/>
            <w:tcBorders>
              <w:top w:val="nil"/>
            </w:tcBorders>
            <w:vAlign w:val="top"/>
          </w:tcPr>
          <w:p w14:paraId="4011EA60">
            <w:pPr>
              <w:pStyle w:val="6"/>
            </w:pPr>
          </w:p>
        </w:tc>
        <w:tc>
          <w:tcPr>
            <w:tcW w:w="1260" w:type="dxa"/>
            <w:vAlign w:val="top"/>
          </w:tcPr>
          <w:p w14:paraId="02AA5426">
            <w:pPr>
              <w:pStyle w:val="6"/>
              <w:spacing w:line="320" w:lineRule="auto"/>
            </w:pPr>
          </w:p>
          <w:p w14:paraId="0E707E8D">
            <w:pPr>
              <w:spacing w:before="61" w:line="229" w:lineRule="auto"/>
              <w:ind w:left="137"/>
              <w:rPr>
                <w:rFonts w:ascii="宋体" w:hAnsi="宋体" w:eastAsia="宋体" w:cs="宋体"/>
                <w:sz w:val="19"/>
                <w:szCs w:val="19"/>
              </w:rPr>
            </w:pPr>
            <w:r>
              <w:rPr>
                <w:rFonts w:ascii="宋体" w:hAnsi="宋体" w:eastAsia="宋体" w:cs="宋体"/>
                <w:spacing w:val="7"/>
                <w:sz w:val="19"/>
                <w:szCs w:val="19"/>
              </w:rPr>
              <w:t>满意度指标</w:t>
            </w:r>
          </w:p>
        </w:tc>
        <w:tc>
          <w:tcPr>
            <w:tcW w:w="1562" w:type="dxa"/>
            <w:vAlign w:val="top"/>
          </w:tcPr>
          <w:p w14:paraId="445A090E">
            <w:pPr>
              <w:spacing w:before="261" w:line="229" w:lineRule="auto"/>
              <w:ind w:left="91"/>
              <w:rPr>
                <w:rFonts w:ascii="宋体" w:hAnsi="宋体" w:eastAsia="宋体" w:cs="宋体"/>
                <w:sz w:val="19"/>
                <w:szCs w:val="19"/>
              </w:rPr>
            </w:pPr>
            <w:r>
              <w:rPr>
                <w:rFonts w:ascii="宋体" w:hAnsi="宋体" w:eastAsia="宋体" w:cs="宋体"/>
                <w:spacing w:val="7"/>
                <w:sz w:val="19"/>
                <w:szCs w:val="19"/>
              </w:rPr>
              <w:t>服务对象满意度</w:t>
            </w:r>
          </w:p>
          <w:p w14:paraId="621ABCF6">
            <w:pPr>
              <w:spacing w:before="11" w:line="230" w:lineRule="auto"/>
              <w:ind w:left="592"/>
              <w:rPr>
                <w:rFonts w:ascii="宋体" w:hAnsi="宋体" w:eastAsia="宋体" w:cs="宋体"/>
                <w:sz w:val="19"/>
                <w:szCs w:val="19"/>
              </w:rPr>
            </w:pPr>
            <w:r>
              <w:rPr>
                <w:rFonts w:ascii="宋体" w:hAnsi="宋体" w:eastAsia="宋体" w:cs="宋体"/>
                <w:spacing w:val="3"/>
                <w:sz w:val="19"/>
                <w:szCs w:val="19"/>
              </w:rPr>
              <w:t>指标</w:t>
            </w:r>
          </w:p>
        </w:tc>
        <w:tc>
          <w:tcPr>
            <w:tcW w:w="2263" w:type="dxa"/>
            <w:gridSpan w:val="2"/>
            <w:vAlign w:val="top"/>
          </w:tcPr>
          <w:p w14:paraId="7887AC38">
            <w:pPr>
              <w:pStyle w:val="6"/>
              <w:spacing w:line="320" w:lineRule="auto"/>
            </w:pPr>
          </w:p>
          <w:p w14:paraId="78E213B7">
            <w:pPr>
              <w:spacing w:before="61" w:line="229" w:lineRule="auto"/>
              <w:ind w:left="347"/>
              <w:rPr>
                <w:rFonts w:ascii="宋体" w:hAnsi="宋体" w:eastAsia="宋体" w:cs="宋体"/>
                <w:sz w:val="19"/>
                <w:szCs w:val="19"/>
              </w:rPr>
            </w:pPr>
            <w:r>
              <w:rPr>
                <w:rFonts w:ascii="宋体" w:hAnsi="宋体" w:eastAsia="宋体" w:cs="宋体"/>
                <w:spacing w:val="7"/>
                <w:sz w:val="19"/>
                <w:szCs w:val="19"/>
              </w:rPr>
              <w:t>职工及患者满意度</w:t>
            </w:r>
          </w:p>
        </w:tc>
        <w:tc>
          <w:tcPr>
            <w:tcW w:w="2952" w:type="dxa"/>
            <w:vAlign w:val="top"/>
          </w:tcPr>
          <w:p w14:paraId="030A6959">
            <w:pPr>
              <w:pStyle w:val="6"/>
              <w:spacing w:line="306" w:lineRule="auto"/>
            </w:pPr>
          </w:p>
          <w:p w14:paraId="4CFEDF5F">
            <w:pPr>
              <w:pStyle w:val="6"/>
              <w:spacing w:before="62" w:line="256" w:lineRule="exact"/>
              <w:ind w:left="1277"/>
              <w:rPr>
                <w:rFonts w:ascii="宋体" w:hAnsi="宋体" w:eastAsia="宋体" w:cs="宋体"/>
                <w:sz w:val="19"/>
                <w:szCs w:val="19"/>
              </w:rPr>
            </w:pPr>
            <w:r>
              <w:rPr>
                <w:spacing w:val="3"/>
                <w:position w:val="1"/>
                <w:sz w:val="19"/>
                <w:szCs w:val="19"/>
              </w:rPr>
              <w:t>≥</w:t>
            </w:r>
            <w:r>
              <w:rPr>
                <w:rFonts w:ascii="宋体" w:hAnsi="宋体" w:eastAsia="宋体" w:cs="宋体"/>
                <w:spacing w:val="3"/>
                <w:position w:val="1"/>
                <w:sz w:val="19"/>
                <w:szCs w:val="19"/>
              </w:rPr>
              <w:t>90%</w:t>
            </w:r>
          </w:p>
        </w:tc>
      </w:tr>
    </w:tbl>
    <w:p w14:paraId="2C2BF612">
      <w:pPr>
        <w:rPr>
          <w:rFonts w:ascii="Arial"/>
          <w:sz w:val="21"/>
        </w:rPr>
      </w:pPr>
    </w:p>
    <w:p w14:paraId="3E230E14">
      <w:pPr>
        <w:rPr>
          <w:rFonts w:ascii="Arial" w:hAnsi="Arial" w:eastAsia="Arial" w:cs="Arial"/>
          <w:sz w:val="21"/>
          <w:szCs w:val="21"/>
        </w:rPr>
        <w:sectPr>
          <w:footerReference r:id="rId229" w:type="default"/>
          <w:pgSz w:w="11905" w:h="16837"/>
          <w:pgMar w:top="1287" w:right="1071" w:bottom="695" w:left="1010" w:header="0" w:footer="408" w:gutter="0"/>
          <w:cols w:space="720" w:num="1"/>
        </w:sectPr>
      </w:pPr>
    </w:p>
    <w:p w14:paraId="7D1D008F">
      <w:pPr>
        <w:pStyle w:val="2"/>
        <w:spacing w:before="71" w:line="222" w:lineRule="auto"/>
        <w:ind w:left="2931"/>
        <w:rPr>
          <w:sz w:val="35"/>
          <w:szCs w:val="35"/>
        </w:rPr>
      </w:pPr>
      <w:r>
        <w:rPr>
          <w:b/>
          <w:bCs/>
          <w:spacing w:val="6"/>
          <w:sz w:val="35"/>
          <w:szCs w:val="35"/>
        </w:rPr>
        <w:t>部门预算项目绩效目标表</w:t>
      </w:r>
    </w:p>
    <w:p w14:paraId="3B5BD3D1">
      <w:pPr>
        <w:spacing w:line="191" w:lineRule="auto"/>
        <w:ind w:left="4451"/>
        <w:rPr>
          <w:rFonts w:ascii="FangSong_GB2312" w:hAnsi="FangSong_GB2312" w:eastAsia="FangSong_GB2312" w:cs="FangSong_GB2312"/>
          <w:sz w:val="19"/>
          <w:szCs w:val="19"/>
        </w:rPr>
      </w:pPr>
      <w:r>
        <w:rPr>
          <w:rFonts w:ascii="FangSong_GB2312" w:hAnsi="FangSong_GB2312" w:eastAsia="FangSong_GB2312" w:cs="FangSong_GB2312"/>
          <w:sz w:val="19"/>
          <w:szCs w:val="19"/>
        </w:rPr>
        <w:t>(2026年度</w:t>
      </w:r>
      <w:r>
        <w:rPr>
          <w:rFonts w:hint="eastAsia" w:ascii="FangSong_GB2312" w:hAnsi="FangSong_GB2312" w:eastAsia="FangSong_GB2312" w:cs="FangSong_GB2312"/>
          <w:sz w:val="19"/>
          <w:szCs w:val="19"/>
          <w:lang w:eastAsia="zh-CN"/>
        </w:rPr>
        <w:t>）</w:t>
      </w:r>
    </w:p>
    <w:tbl>
      <w:tblPr>
        <w:tblStyle w:val="5"/>
        <w:tblW w:w="977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72"/>
        <w:gridCol w:w="1198"/>
        <w:gridCol w:w="1579"/>
        <w:gridCol w:w="1472"/>
        <w:gridCol w:w="1047"/>
        <w:gridCol w:w="2909"/>
      </w:tblGrid>
      <w:tr w14:paraId="1B5A59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5" w:hRule="atLeast"/>
        </w:trPr>
        <w:tc>
          <w:tcPr>
            <w:tcW w:w="1572" w:type="dxa"/>
            <w:vAlign w:val="top"/>
          </w:tcPr>
          <w:p w14:paraId="4AE1A4C1">
            <w:pPr>
              <w:spacing w:before="137" w:line="230" w:lineRule="auto"/>
              <w:ind w:left="399"/>
              <w:rPr>
                <w:rFonts w:ascii="宋体" w:hAnsi="宋体" w:eastAsia="宋体" w:cs="宋体"/>
                <w:sz w:val="19"/>
                <w:szCs w:val="19"/>
              </w:rPr>
            </w:pPr>
            <w:r>
              <w:rPr>
                <w:rFonts w:ascii="宋体" w:hAnsi="宋体" w:eastAsia="宋体" w:cs="宋体"/>
                <w:spacing w:val="6"/>
                <w:sz w:val="19"/>
                <w:szCs w:val="19"/>
              </w:rPr>
              <w:t>项目名称</w:t>
            </w:r>
          </w:p>
        </w:tc>
        <w:tc>
          <w:tcPr>
            <w:tcW w:w="8205" w:type="dxa"/>
            <w:gridSpan w:val="5"/>
            <w:vAlign w:val="top"/>
          </w:tcPr>
          <w:p w14:paraId="67AACEE2">
            <w:pPr>
              <w:spacing w:before="138" w:line="229" w:lineRule="auto"/>
              <w:ind w:left="3312"/>
              <w:rPr>
                <w:rFonts w:ascii="宋体" w:hAnsi="宋体" w:eastAsia="宋体" w:cs="宋体"/>
                <w:sz w:val="19"/>
                <w:szCs w:val="19"/>
              </w:rPr>
            </w:pPr>
            <w:r>
              <w:rPr>
                <w:rFonts w:ascii="宋体" w:hAnsi="宋体" w:eastAsia="宋体" w:cs="宋体"/>
                <w:spacing w:val="8"/>
                <w:sz w:val="19"/>
                <w:szCs w:val="19"/>
              </w:rPr>
              <w:t>计划生育特别扶助</w:t>
            </w:r>
          </w:p>
        </w:tc>
      </w:tr>
      <w:tr w14:paraId="328F14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572" w:type="dxa"/>
            <w:vAlign w:val="top"/>
          </w:tcPr>
          <w:p w14:paraId="73EB405F">
            <w:pPr>
              <w:spacing w:before="128" w:line="229" w:lineRule="auto"/>
              <w:ind w:left="198"/>
              <w:rPr>
                <w:rFonts w:ascii="宋体" w:hAnsi="宋体" w:eastAsia="宋体" w:cs="宋体"/>
                <w:sz w:val="19"/>
                <w:szCs w:val="19"/>
              </w:rPr>
            </w:pPr>
            <w:r>
              <w:rPr>
                <w:rFonts w:ascii="宋体" w:hAnsi="宋体" w:eastAsia="宋体" w:cs="宋体"/>
                <w:spacing w:val="4"/>
                <w:sz w:val="19"/>
                <w:szCs w:val="19"/>
              </w:rPr>
              <w:t>部门（单位）</w:t>
            </w:r>
          </w:p>
        </w:tc>
        <w:tc>
          <w:tcPr>
            <w:tcW w:w="8205" w:type="dxa"/>
            <w:gridSpan w:val="5"/>
            <w:vAlign w:val="top"/>
          </w:tcPr>
          <w:p w14:paraId="54480F24">
            <w:pPr>
              <w:spacing w:before="128" w:line="229" w:lineRule="auto"/>
              <w:ind w:left="3313"/>
              <w:rPr>
                <w:rFonts w:ascii="宋体" w:hAnsi="宋体" w:eastAsia="宋体" w:cs="宋体"/>
                <w:sz w:val="19"/>
                <w:szCs w:val="19"/>
              </w:rPr>
            </w:pPr>
            <w:r>
              <w:rPr>
                <w:rFonts w:ascii="宋体" w:hAnsi="宋体" w:eastAsia="宋体" w:cs="宋体"/>
                <w:spacing w:val="7"/>
                <w:sz w:val="19"/>
                <w:szCs w:val="19"/>
              </w:rPr>
              <w:t>盐边县卫生健康局</w:t>
            </w:r>
          </w:p>
        </w:tc>
      </w:tr>
      <w:tr w14:paraId="409A14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572" w:type="dxa"/>
            <w:vMerge w:val="restart"/>
            <w:tcBorders>
              <w:bottom w:val="nil"/>
            </w:tcBorders>
            <w:vAlign w:val="top"/>
          </w:tcPr>
          <w:p w14:paraId="4BEF5DBF">
            <w:pPr>
              <w:pStyle w:val="6"/>
              <w:spacing w:line="400" w:lineRule="auto"/>
            </w:pPr>
          </w:p>
          <w:p w14:paraId="6C298AB2">
            <w:pPr>
              <w:spacing w:before="62" w:line="230" w:lineRule="auto"/>
              <w:ind w:left="399"/>
              <w:rPr>
                <w:rFonts w:ascii="宋体" w:hAnsi="宋体" w:eastAsia="宋体" w:cs="宋体"/>
                <w:sz w:val="19"/>
                <w:szCs w:val="19"/>
              </w:rPr>
            </w:pPr>
            <w:r>
              <w:rPr>
                <w:rFonts w:ascii="宋体" w:hAnsi="宋体" w:eastAsia="宋体" w:cs="宋体"/>
                <w:spacing w:val="6"/>
                <w:sz w:val="19"/>
                <w:szCs w:val="19"/>
              </w:rPr>
              <w:t>项目资金</w:t>
            </w:r>
          </w:p>
          <w:p w14:paraId="178B4C1E">
            <w:pPr>
              <w:spacing w:before="10" w:line="230" w:lineRule="auto"/>
              <w:ind w:left="406"/>
              <w:rPr>
                <w:rFonts w:ascii="宋体" w:hAnsi="宋体" w:eastAsia="宋体" w:cs="宋体"/>
                <w:sz w:val="19"/>
                <w:szCs w:val="19"/>
              </w:rPr>
            </w:pPr>
            <w:r>
              <w:rPr>
                <w:rFonts w:ascii="宋体" w:hAnsi="宋体" w:eastAsia="宋体" w:cs="宋体"/>
                <w:sz w:val="19"/>
                <w:szCs w:val="19"/>
              </w:rPr>
              <w:t>（万元）</w:t>
            </w:r>
          </w:p>
        </w:tc>
        <w:tc>
          <w:tcPr>
            <w:tcW w:w="4249" w:type="dxa"/>
            <w:gridSpan w:val="3"/>
            <w:vAlign w:val="top"/>
          </w:tcPr>
          <w:p w14:paraId="14EF9607">
            <w:pPr>
              <w:spacing w:before="129" w:line="229" w:lineRule="auto"/>
              <w:ind w:left="34"/>
              <w:rPr>
                <w:rFonts w:ascii="宋体" w:hAnsi="宋体" w:eastAsia="宋体" w:cs="宋体"/>
                <w:sz w:val="19"/>
                <w:szCs w:val="19"/>
              </w:rPr>
            </w:pPr>
            <w:r>
              <w:rPr>
                <w:rFonts w:ascii="宋体" w:hAnsi="宋体" w:eastAsia="宋体" w:cs="宋体"/>
                <w:spacing w:val="7"/>
                <w:sz w:val="19"/>
                <w:szCs w:val="19"/>
              </w:rPr>
              <w:t>年度资金总额</w:t>
            </w:r>
          </w:p>
        </w:tc>
        <w:tc>
          <w:tcPr>
            <w:tcW w:w="3956" w:type="dxa"/>
            <w:gridSpan w:val="2"/>
            <w:vAlign w:val="top"/>
          </w:tcPr>
          <w:p w14:paraId="46DDE172">
            <w:pPr>
              <w:spacing w:before="129" w:line="255" w:lineRule="exact"/>
              <w:ind w:left="1739"/>
              <w:rPr>
                <w:rFonts w:ascii="宋体" w:hAnsi="宋体" w:eastAsia="宋体" w:cs="宋体"/>
                <w:sz w:val="19"/>
                <w:szCs w:val="19"/>
              </w:rPr>
            </w:pPr>
            <w:r>
              <w:rPr>
                <w:rFonts w:ascii="宋体" w:hAnsi="宋体" w:eastAsia="宋体" w:cs="宋体"/>
                <w:spacing w:val="2"/>
                <w:position w:val="1"/>
                <w:sz w:val="19"/>
                <w:szCs w:val="19"/>
              </w:rPr>
              <w:t>7.52</w:t>
            </w:r>
          </w:p>
        </w:tc>
      </w:tr>
      <w:tr w14:paraId="7C1FAB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572" w:type="dxa"/>
            <w:vMerge w:val="continue"/>
            <w:tcBorders>
              <w:top w:val="nil"/>
              <w:bottom w:val="nil"/>
            </w:tcBorders>
            <w:vAlign w:val="top"/>
          </w:tcPr>
          <w:p w14:paraId="4A233880">
            <w:pPr>
              <w:pStyle w:val="6"/>
            </w:pPr>
          </w:p>
        </w:tc>
        <w:tc>
          <w:tcPr>
            <w:tcW w:w="4249" w:type="dxa"/>
            <w:gridSpan w:val="3"/>
            <w:vAlign w:val="top"/>
          </w:tcPr>
          <w:p w14:paraId="7E343F86">
            <w:pPr>
              <w:spacing w:before="130" w:line="229" w:lineRule="auto"/>
              <w:ind w:left="34"/>
              <w:rPr>
                <w:rFonts w:ascii="宋体" w:hAnsi="宋体" w:eastAsia="宋体" w:cs="宋体"/>
                <w:sz w:val="19"/>
                <w:szCs w:val="19"/>
              </w:rPr>
            </w:pPr>
            <w:r>
              <w:rPr>
                <w:rFonts w:ascii="宋体" w:hAnsi="宋体" w:eastAsia="宋体" w:cs="宋体"/>
                <w:spacing w:val="6"/>
                <w:sz w:val="19"/>
                <w:szCs w:val="19"/>
              </w:rPr>
              <w:t>财政拨款</w:t>
            </w:r>
          </w:p>
        </w:tc>
        <w:tc>
          <w:tcPr>
            <w:tcW w:w="3956" w:type="dxa"/>
            <w:gridSpan w:val="2"/>
            <w:vAlign w:val="top"/>
          </w:tcPr>
          <w:p w14:paraId="06B79EF0">
            <w:pPr>
              <w:spacing w:before="130" w:line="255" w:lineRule="exact"/>
              <w:ind w:left="1739"/>
              <w:rPr>
                <w:rFonts w:ascii="宋体" w:hAnsi="宋体" w:eastAsia="宋体" w:cs="宋体"/>
                <w:sz w:val="19"/>
                <w:szCs w:val="19"/>
              </w:rPr>
            </w:pPr>
            <w:r>
              <w:rPr>
                <w:rFonts w:ascii="宋体" w:hAnsi="宋体" w:eastAsia="宋体" w:cs="宋体"/>
                <w:spacing w:val="2"/>
                <w:position w:val="1"/>
                <w:sz w:val="19"/>
                <w:szCs w:val="19"/>
              </w:rPr>
              <w:t>7.52</w:t>
            </w:r>
          </w:p>
        </w:tc>
      </w:tr>
      <w:tr w14:paraId="08177A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572" w:type="dxa"/>
            <w:vMerge w:val="continue"/>
            <w:tcBorders>
              <w:top w:val="nil"/>
            </w:tcBorders>
            <w:vAlign w:val="top"/>
          </w:tcPr>
          <w:p w14:paraId="77EFEE00">
            <w:pPr>
              <w:pStyle w:val="6"/>
            </w:pPr>
          </w:p>
        </w:tc>
        <w:tc>
          <w:tcPr>
            <w:tcW w:w="4249" w:type="dxa"/>
            <w:gridSpan w:val="3"/>
            <w:vAlign w:val="top"/>
          </w:tcPr>
          <w:p w14:paraId="54D7E21D">
            <w:pPr>
              <w:spacing w:before="130" w:line="230" w:lineRule="auto"/>
              <w:ind w:left="34"/>
              <w:rPr>
                <w:rFonts w:ascii="宋体" w:hAnsi="宋体" w:eastAsia="宋体" w:cs="宋体"/>
                <w:sz w:val="19"/>
                <w:szCs w:val="19"/>
              </w:rPr>
            </w:pPr>
            <w:r>
              <w:rPr>
                <w:rFonts w:ascii="宋体" w:hAnsi="宋体" w:eastAsia="宋体" w:cs="宋体"/>
                <w:spacing w:val="6"/>
                <w:sz w:val="19"/>
                <w:szCs w:val="19"/>
              </w:rPr>
              <w:t>其他资金</w:t>
            </w:r>
          </w:p>
        </w:tc>
        <w:tc>
          <w:tcPr>
            <w:tcW w:w="3956" w:type="dxa"/>
            <w:gridSpan w:val="2"/>
            <w:vAlign w:val="top"/>
          </w:tcPr>
          <w:p w14:paraId="4965DB5A">
            <w:pPr>
              <w:pStyle w:val="6"/>
            </w:pPr>
          </w:p>
        </w:tc>
      </w:tr>
      <w:tr w14:paraId="1D8D4F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29" w:hRule="atLeast"/>
        </w:trPr>
        <w:tc>
          <w:tcPr>
            <w:tcW w:w="1572" w:type="dxa"/>
            <w:vAlign w:val="top"/>
          </w:tcPr>
          <w:p w14:paraId="3C4A73FD">
            <w:pPr>
              <w:pStyle w:val="6"/>
              <w:spacing w:line="252" w:lineRule="auto"/>
            </w:pPr>
          </w:p>
          <w:p w14:paraId="70BBDEEE">
            <w:pPr>
              <w:pStyle w:val="6"/>
              <w:spacing w:line="252" w:lineRule="auto"/>
            </w:pPr>
          </w:p>
          <w:p w14:paraId="6A467B07">
            <w:pPr>
              <w:pStyle w:val="6"/>
              <w:spacing w:line="252" w:lineRule="auto"/>
            </w:pPr>
          </w:p>
          <w:p w14:paraId="795902E9">
            <w:pPr>
              <w:spacing w:before="62" w:line="230" w:lineRule="auto"/>
              <w:ind w:left="398"/>
              <w:rPr>
                <w:rFonts w:ascii="宋体" w:hAnsi="宋体" w:eastAsia="宋体" w:cs="宋体"/>
                <w:sz w:val="19"/>
                <w:szCs w:val="19"/>
              </w:rPr>
            </w:pPr>
            <w:r>
              <w:rPr>
                <w:rFonts w:ascii="宋体" w:hAnsi="宋体" w:eastAsia="宋体" w:cs="宋体"/>
                <w:spacing w:val="6"/>
                <w:sz w:val="19"/>
                <w:szCs w:val="19"/>
              </w:rPr>
              <w:t>总体目标</w:t>
            </w:r>
          </w:p>
        </w:tc>
        <w:tc>
          <w:tcPr>
            <w:tcW w:w="8205" w:type="dxa"/>
            <w:gridSpan w:val="5"/>
            <w:vAlign w:val="top"/>
          </w:tcPr>
          <w:p w14:paraId="0B95242C">
            <w:pPr>
              <w:pStyle w:val="6"/>
              <w:spacing w:line="317" w:lineRule="auto"/>
            </w:pPr>
          </w:p>
          <w:p w14:paraId="57C7D1DD">
            <w:pPr>
              <w:pStyle w:val="6"/>
              <w:spacing w:line="317" w:lineRule="auto"/>
            </w:pPr>
          </w:p>
          <w:p w14:paraId="577050CB">
            <w:pPr>
              <w:spacing w:before="62" w:line="242" w:lineRule="auto"/>
              <w:ind w:left="49" w:right="210" w:hanging="11"/>
              <w:rPr>
                <w:rFonts w:ascii="宋体" w:hAnsi="宋体" w:eastAsia="宋体" w:cs="宋体"/>
                <w:sz w:val="19"/>
                <w:szCs w:val="19"/>
              </w:rPr>
            </w:pPr>
            <w:r>
              <w:rPr>
                <w:rFonts w:ascii="宋体" w:hAnsi="宋体" w:eastAsia="宋体" w:cs="宋体"/>
                <w:spacing w:val="9"/>
                <w:sz w:val="19"/>
                <w:szCs w:val="19"/>
              </w:rPr>
              <w:t>实施计划生育家庭特别扶助制度，缓解计划</w:t>
            </w:r>
            <w:r>
              <w:rPr>
                <w:rFonts w:ascii="宋体" w:hAnsi="宋体" w:eastAsia="宋体" w:cs="宋体"/>
                <w:spacing w:val="8"/>
                <w:sz w:val="19"/>
                <w:szCs w:val="19"/>
              </w:rPr>
              <w:t>生育特殊家庭在生产、生活、医疗和养老等方面</w:t>
            </w:r>
            <w:r>
              <w:rPr>
                <w:rFonts w:ascii="宋体" w:hAnsi="宋体" w:eastAsia="宋体" w:cs="宋体"/>
                <w:sz w:val="19"/>
                <w:szCs w:val="19"/>
              </w:rPr>
              <w:t xml:space="preserve"> </w:t>
            </w:r>
            <w:r>
              <w:rPr>
                <w:rFonts w:ascii="宋体" w:hAnsi="宋体" w:eastAsia="宋体" w:cs="宋体"/>
                <w:spacing w:val="6"/>
                <w:sz w:val="19"/>
                <w:szCs w:val="19"/>
              </w:rPr>
              <w:t>的困难，保障和改善民生，促进社会和谐。</w:t>
            </w:r>
          </w:p>
        </w:tc>
      </w:tr>
      <w:tr w14:paraId="2106AB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6" w:hRule="atLeast"/>
        </w:trPr>
        <w:tc>
          <w:tcPr>
            <w:tcW w:w="1572" w:type="dxa"/>
            <w:vMerge w:val="restart"/>
            <w:tcBorders>
              <w:bottom w:val="nil"/>
            </w:tcBorders>
            <w:vAlign w:val="top"/>
          </w:tcPr>
          <w:p w14:paraId="7B870767">
            <w:pPr>
              <w:pStyle w:val="6"/>
              <w:spacing w:line="248" w:lineRule="auto"/>
            </w:pPr>
          </w:p>
          <w:p w14:paraId="30E65A30">
            <w:pPr>
              <w:pStyle w:val="6"/>
              <w:spacing w:line="248" w:lineRule="auto"/>
            </w:pPr>
          </w:p>
          <w:p w14:paraId="392D597A">
            <w:pPr>
              <w:pStyle w:val="6"/>
              <w:spacing w:line="248" w:lineRule="auto"/>
            </w:pPr>
          </w:p>
          <w:p w14:paraId="488ECC82">
            <w:pPr>
              <w:pStyle w:val="6"/>
              <w:spacing w:line="248" w:lineRule="auto"/>
            </w:pPr>
          </w:p>
          <w:p w14:paraId="7D618A3D">
            <w:pPr>
              <w:pStyle w:val="6"/>
              <w:spacing w:line="248" w:lineRule="auto"/>
            </w:pPr>
          </w:p>
          <w:p w14:paraId="0C44D518">
            <w:pPr>
              <w:pStyle w:val="6"/>
              <w:spacing w:line="248" w:lineRule="auto"/>
            </w:pPr>
          </w:p>
          <w:p w14:paraId="4255CFCD">
            <w:pPr>
              <w:pStyle w:val="6"/>
              <w:spacing w:line="248" w:lineRule="auto"/>
            </w:pPr>
          </w:p>
          <w:p w14:paraId="7BD4E6CA">
            <w:pPr>
              <w:pStyle w:val="6"/>
              <w:spacing w:line="248" w:lineRule="auto"/>
            </w:pPr>
          </w:p>
          <w:p w14:paraId="355BDD95">
            <w:pPr>
              <w:pStyle w:val="6"/>
              <w:spacing w:line="248" w:lineRule="auto"/>
            </w:pPr>
          </w:p>
          <w:p w14:paraId="207F4BDB">
            <w:pPr>
              <w:pStyle w:val="6"/>
              <w:spacing w:line="249" w:lineRule="auto"/>
            </w:pPr>
          </w:p>
          <w:p w14:paraId="2C86E51E">
            <w:pPr>
              <w:pStyle w:val="6"/>
              <w:spacing w:line="249" w:lineRule="auto"/>
            </w:pPr>
          </w:p>
          <w:p w14:paraId="25FC6866">
            <w:pPr>
              <w:pStyle w:val="6"/>
              <w:spacing w:line="249" w:lineRule="auto"/>
            </w:pPr>
          </w:p>
          <w:p w14:paraId="59C450CF">
            <w:pPr>
              <w:pStyle w:val="6"/>
              <w:spacing w:line="249" w:lineRule="auto"/>
            </w:pPr>
          </w:p>
          <w:p w14:paraId="01642E9C">
            <w:pPr>
              <w:pStyle w:val="6"/>
              <w:spacing w:line="249" w:lineRule="auto"/>
            </w:pPr>
          </w:p>
          <w:p w14:paraId="035BC596">
            <w:pPr>
              <w:pStyle w:val="6"/>
              <w:spacing w:line="249" w:lineRule="auto"/>
            </w:pPr>
          </w:p>
          <w:p w14:paraId="301D7B52">
            <w:pPr>
              <w:pStyle w:val="6"/>
              <w:spacing w:line="249" w:lineRule="auto"/>
            </w:pPr>
          </w:p>
          <w:p w14:paraId="7ADF2E4A">
            <w:pPr>
              <w:pStyle w:val="6"/>
              <w:spacing w:line="249" w:lineRule="auto"/>
            </w:pPr>
          </w:p>
          <w:p w14:paraId="5F22FC37">
            <w:pPr>
              <w:pStyle w:val="6"/>
              <w:spacing w:line="249" w:lineRule="auto"/>
            </w:pPr>
          </w:p>
          <w:p w14:paraId="6ACF350F">
            <w:pPr>
              <w:pStyle w:val="6"/>
              <w:spacing w:line="249" w:lineRule="auto"/>
            </w:pPr>
          </w:p>
          <w:p w14:paraId="15F05D76">
            <w:pPr>
              <w:spacing w:before="61" w:line="230" w:lineRule="auto"/>
              <w:ind w:left="399"/>
              <w:rPr>
                <w:rFonts w:ascii="宋体" w:hAnsi="宋体" w:eastAsia="宋体" w:cs="宋体"/>
                <w:sz w:val="19"/>
                <w:szCs w:val="19"/>
              </w:rPr>
            </w:pPr>
            <w:r>
              <w:rPr>
                <w:rFonts w:ascii="宋体" w:hAnsi="宋体" w:eastAsia="宋体" w:cs="宋体"/>
                <w:spacing w:val="6"/>
                <w:sz w:val="19"/>
                <w:szCs w:val="19"/>
              </w:rPr>
              <w:t>绩效指标</w:t>
            </w:r>
          </w:p>
        </w:tc>
        <w:tc>
          <w:tcPr>
            <w:tcW w:w="1198" w:type="dxa"/>
            <w:vAlign w:val="top"/>
          </w:tcPr>
          <w:p w14:paraId="3F6BCBD6">
            <w:pPr>
              <w:pStyle w:val="6"/>
              <w:spacing w:line="321" w:lineRule="auto"/>
            </w:pPr>
          </w:p>
          <w:p w14:paraId="4BDDC397">
            <w:pPr>
              <w:spacing w:before="61" w:line="230" w:lineRule="auto"/>
              <w:ind w:left="209"/>
              <w:rPr>
                <w:rFonts w:ascii="宋体" w:hAnsi="宋体" w:eastAsia="宋体" w:cs="宋体"/>
                <w:sz w:val="19"/>
                <w:szCs w:val="19"/>
              </w:rPr>
            </w:pPr>
            <w:r>
              <w:rPr>
                <w:rFonts w:ascii="宋体" w:hAnsi="宋体" w:eastAsia="宋体" w:cs="宋体"/>
                <w:spacing w:val="6"/>
                <w:sz w:val="19"/>
                <w:szCs w:val="19"/>
              </w:rPr>
              <w:t>一级指标</w:t>
            </w:r>
          </w:p>
        </w:tc>
        <w:tc>
          <w:tcPr>
            <w:tcW w:w="1579" w:type="dxa"/>
            <w:vAlign w:val="top"/>
          </w:tcPr>
          <w:p w14:paraId="78E7D03B">
            <w:pPr>
              <w:pStyle w:val="6"/>
              <w:spacing w:line="321" w:lineRule="auto"/>
            </w:pPr>
          </w:p>
          <w:p w14:paraId="7FFFD12A">
            <w:pPr>
              <w:spacing w:before="61" w:line="230" w:lineRule="auto"/>
              <w:ind w:left="401"/>
              <w:rPr>
                <w:rFonts w:ascii="宋体" w:hAnsi="宋体" w:eastAsia="宋体" w:cs="宋体"/>
                <w:sz w:val="19"/>
                <w:szCs w:val="19"/>
              </w:rPr>
            </w:pPr>
            <w:r>
              <w:rPr>
                <w:rFonts w:ascii="宋体" w:hAnsi="宋体" w:eastAsia="宋体" w:cs="宋体"/>
                <w:spacing w:val="6"/>
                <w:sz w:val="19"/>
                <w:szCs w:val="19"/>
              </w:rPr>
              <w:t>二级指标</w:t>
            </w:r>
          </w:p>
        </w:tc>
        <w:tc>
          <w:tcPr>
            <w:tcW w:w="2519" w:type="dxa"/>
            <w:gridSpan w:val="2"/>
            <w:vAlign w:val="top"/>
          </w:tcPr>
          <w:p w14:paraId="1B741A6D">
            <w:pPr>
              <w:pStyle w:val="6"/>
              <w:spacing w:line="321" w:lineRule="auto"/>
            </w:pPr>
          </w:p>
          <w:p w14:paraId="19AD9E5F">
            <w:pPr>
              <w:spacing w:before="61" w:line="230" w:lineRule="auto"/>
              <w:ind w:left="871"/>
              <w:rPr>
                <w:rFonts w:ascii="宋体" w:hAnsi="宋体" w:eastAsia="宋体" w:cs="宋体"/>
                <w:sz w:val="19"/>
                <w:szCs w:val="19"/>
              </w:rPr>
            </w:pPr>
            <w:r>
              <w:rPr>
                <w:rFonts w:ascii="宋体" w:hAnsi="宋体" w:eastAsia="宋体" w:cs="宋体"/>
                <w:spacing w:val="7"/>
                <w:sz w:val="19"/>
                <w:szCs w:val="19"/>
              </w:rPr>
              <w:t>三级指标</w:t>
            </w:r>
          </w:p>
        </w:tc>
        <w:tc>
          <w:tcPr>
            <w:tcW w:w="2909" w:type="dxa"/>
            <w:vAlign w:val="top"/>
          </w:tcPr>
          <w:p w14:paraId="68127798">
            <w:pPr>
              <w:pStyle w:val="6"/>
              <w:spacing w:line="321" w:lineRule="auto"/>
            </w:pPr>
          </w:p>
          <w:p w14:paraId="564F23EB">
            <w:pPr>
              <w:spacing w:before="62" w:line="229" w:lineRule="auto"/>
              <w:ind w:left="72"/>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1E98B4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6" w:hRule="atLeast"/>
        </w:trPr>
        <w:tc>
          <w:tcPr>
            <w:tcW w:w="1572" w:type="dxa"/>
            <w:vMerge w:val="continue"/>
            <w:tcBorders>
              <w:top w:val="nil"/>
              <w:bottom w:val="nil"/>
            </w:tcBorders>
            <w:vAlign w:val="top"/>
          </w:tcPr>
          <w:p w14:paraId="1F0978C1">
            <w:pPr>
              <w:pStyle w:val="6"/>
            </w:pPr>
          </w:p>
        </w:tc>
        <w:tc>
          <w:tcPr>
            <w:tcW w:w="1198" w:type="dxa"/>
            <w:vMerge w:val="restart"/>
            <w:tcBorders>
              <w:bottom w:val="nil"/>
            </w:tcBorders>
            <w:vAlign w:val="top"/>
          </w:tcPr>
          <w:p w14:paraId="5C4C2B34">
            <w:pPr>
              <w:pStyle w:val="6"/>
              <w:spacing w:line="255" w:lineRule="auto"/>
            </w:pPr>
          </w:p>
          <w:p w14:paraId="6077366F">
            <w:pPr>
              <w:pStyle w:val="6"/>
              <w:spacing w:line="255" w:lineRule="auto"/>
            </w:pPr>
          </w:p>
          <w:p w14:paraId="05E4EB45">
            <w:pPr>
              <w:pStyle w:val="6"/>
              <w:spacing w:line="255" w:lineRule="auto"/>
            </w:pPr>
          </w:p>
          <w:p w14:paraId="52650A3E">
            <w:pPr>
              <w:pStyle w:val="6"/>
              <w:spacing w:line="255" w:lineRule="auto"/>
            </w:pPr>
          </w:p>
          <w:p w14:paraId="3378FBFC">
            <w:pPr>
              <w:pStyle w:val="6"/>
              <w:spacing w:line="255" w:lineRule="auto"/>
            </w:pPr>
          </w:p>
          <w:p w14:paraId="3BAE5967">
            <w:pPr>
              <w:pStyle w:val="6"/>
              <w:spacing w:line="255" w:lineRule="auto"/>
            </w:pPr>
          </w:p>
          <w:p w14:paraId="0D011A99">
            <w:pPr>
              <w:pStyle w:val="6"/>
              <w:spacing w:line="255" w:lineRule="auto"/>
            </w:pPr>
          </w:p>
          <w:p w14:paraId="7ED2BA00">
            <w:pPr>
              <w:spacing w:before="62" w:line="229" w:lineRule="auto"/>
              <w:ind w:left="206"/>
              <w:rPr>
                <w:rFonts w:ascii="宋体" w:hAnsi="宋体" w:eastAsia="宋体" w:cs="宋体"/>
                <w:sz w:val="19"/>
                <w:szCs w:val="19"/>
              </w:rPr>
            </w:pPr>
            <w:r>
              <w:rPr>
                <w:rFonts w:ascii="宋体" w:hAnsi="宋体" w:eastAsia="宋体" w:cs="宋体"/>
                <w:spacing w:val="7"/>
                <w:sz w:val="19"/>
                <w:szCs w:val="19"/>
              </w:rPr>
              <w:t>产出指标</w:t>
            </w:r>
          </w:p>
        </w:tc>
        <w:tc>
          <w:tcPr>
            <w:tcW w:w="1579" w:type="dxa"/>
            <w:vMerge w:val="restart"/>
            <w:tcBorders>
              <w:bottom w:val="nil"/>
            </w:tcBorders>
            <w:vAlign w:val="top"/>
          </w:tcPr>
          <w:p w14:paraId="3A619A1B">
            <w:pPr>
              <w:pStyle w:val="6"/>
              <w:spacing w:line="266" w:lineRule="auto"/>
            </w:pPr>
          </w:p>
          <w:p w14:paraId="0D5E8918">
            <w:pPr>
              <w:pStyle w:val="6"/>
              <w:spacing w:line="267" w:lineRule="auto"/>
            </w:pPr>
          </w:p>
          <w:p w14:paraId="1CA02DCA">
            <w:pPr>
              <w:pStyle w:val="6"/>
              <w:spacing w:line="267" w:lineRule="auto"/>
            </w:pPr>
          </w:p>
          <w:p w14:paraId="635516AA">
            <w:pPr>
              <w:spacing w:before="62" w:line="229" w:lineRule="auto"/>
              <w:ind w:left="399"/>
              <w:rPr>
                <w:rFonts w:ascii="宋体" w:hAnsi="宋体" w:eastAsia="宋体" w:cs="宋体"/>
                <w:sz w:val="19"/>
                <w:szCs w:val="19"/>
              </w:rPr>
            </w:pPr>
            <w:r>
              <w:rPr>
                <w:rFonts w:ascii="宋体" w:hAnsi="宋体" w:eastAsia="宋体" w:cs="宋体"/>
                <w:spacing w:val="6"/>
                <w:sz w:val="19"/>
                <w:szCs w:val="19"/>
              </w:rPr>
              <w:t>数量指标</w:t>
            </w:r>
          </w:p>
        </w:tc>
        <w:tc>
          <w:tcPr>
            <w:tcW w:w="2519" w:type="dxa"/>
            <w:gridSpan w:val="2"/>
            <w:vAlign w:val="top"/>
          </w:tcPr>
          <w:p w14:paraId="320EF5F6">
            <w:pPr>
              <w:pStyle w:val="6"/>
              <w:spacing w:line="320" w:lineRule="auto"/>
            </w:pPr>
          </w:p>
          <w:p w14:paraId="5813F3F5">
            <w:pPr>
              <w:spacing w:before="62" w:line="229" w:lineRule="auto"/>
              <w:ind w:left="76"/>
              <w:rPr>
                <w:rFonts w:ascii="宋体" w:hAnsi="宋体" w:eastAsia="宋体" w:cs="宋体"/>
                <w:sz w:val="19"/>
                <w:szCs w:val="19"/>
              </w:rPr>
            </w:pPr>
            <w:r>
              <w:rPr>
                <w:rFonts w:ascii="宋体" w:hAnsi="宋体" w:eastAsia="宋体" w:cs="宋体"/>
                <w:spacing w:val="8"/>
                <w:sz w:val="19"/>
                <w:szCs w:val="19"/>
              </w:rPr>
              <w:t>独生子女死亡父母定期扶助</w:t>
            </w:r>
          </w:p>
        </w:tc>
        <w:tc>
          <w:tcPr>
            <w:tcW w:w="2909" w:type="dxa"/>
            <w:vAlign w:val="top"/>
          </w:tcPr>
          <w:p w14:paraId="56D47D6B">
            <w:pPr>
              <w:pStyle w:val="6"/>
              <w:spacing w:line="320" w:lineRule="auto"/>
            </w:pPr>
          </w:p>
          <w:p w14:paraId="750077EA">
            <w:pPr>
              <w:spacing w:before="62" w:line="232" w:lineRule="auto"/>
              <w:ind w:left="1227"/>
              <w:rPr>
                <w:rFonts w:ascii="宋体" w:hAnsi="宋体" w:eastAsia="宋体" w:cs="宋体"/>
                <w:sz w:val="19"/>
                <w:szCs w:val="19"/>
              </w:rPr>
            </w:pPr>
            <w:r>
              <w:rPr>
                <w:rFonts w:ascii="宋体" w:hAnsi="宋体" w:eastAsia="宋体" w:cs="宋体"/>
                <w:spacing w:val="1"/>
                <w:sz w:val="19"/>
                <w:szCs w:val="19"/>
              </w:rPr>
              <w:t>152人</w:t>
            </w:r>
          </w:p>
        </w:tc>
      </w:tr>
      <w:tr w14:paraId="68331A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6" w:hRule="atLeast"/>
        </w:trPr>
        <w:tc>
          <w:tcPr>
            <w:tcW w:w="1572" w:type="dxa"/>
            <w:vMerge w:val="continue"/>
            <w:tcBorders>
              <w:top w:val="nil"/>
              <w:bottom w:val="nil"/>
            </w:tcBorders>
            <w:vAlign w:val="top"/>
          </w:tcPr>
          <w:p w14:paraId="65C74FC0">
            <w:pPr>
              <w:pStyle w:val="6"/>
            </w:pPr>
          </w:p>
        </w:tc>
        <w:tc>
          <w:tcPr>
            <w:tcW w:w="1198" w:type="dxa"/>
            <w:vMerge w:val="continue"/>
            <w:tcBorders>
              <w:top w:val="nil"/>
              <w:bottom w:val="nil"/>
            </w:tcBorders>
            <w:vAlign w:val="top"/>
          </w:tcPr>
          <w:p w14:paraId="52CA33C4">
            <w:pPr>
              <w:pStyle w:val="6"/>
            </w:pPr>
          </w:p>
        </w:tc>
        <w:tc>
          <w:tcPr>
            <w:tcW w:w="1579" w:type="dxa"/>
            <w:vMerge w:val="continue"/>
            <w:tcBorders>
              <w:top w:val="nil"/>
            </w:tcBorders>
            <w:vAlign w:val="top"/>
          </w:tcPr>
          <w:p w14:paraId="695088E1">
            <w:pPr>
              <w:pStyle w:val="6"/>
            </w:pPr>
          </w:p>
        </w:tc>
        <w:tc>
          <w:tcPr>
            <w:tcW w:w="2519" w:type="dxa"/>
            <w:gridSpan w:val="2"/>
            <w:vAlign w:val="top"/>
          </w:tcPr>
          <w:p w14:paraId="67F4B7BF">
            <w:pPr>
              <w:pStyle w:val="6"/>
              <w:spacing w:line="324" w:lineRule="auto"/>
            </w:pPr>
          </w:p>
          <w:p w14:paraId="5A213188">
            <w:pPr>
              <w:spacing w:before="62" w:line="229" w:lineRule="auto"/>
              <w:ind w:left="76"/>
              <w:rPr>
                <w:rFonts w:ascii="宋体" w:hAnsi="宋体" w:eastAsia="宋体" w:cs="宋体"/>
                <w:sz w:val="19"/>
                <w:szCs w:val="19"/>
              </w:rPr>
            </w:pPr>
            <w:r>
              <w:rPr>
                <w:rFonts w:ascii="宋体" w:hAnsi="宋体" w:eastAsia="宋体" w:cs="宋体"/>
                <w:spacing w:val="8"/>
                <w:sz w:val="19"/>
                <w:szCs w:val="19"/>
              </w:rPr>
              <w:t>独生子女伤残父母定期扶助</w:t>
            </w:r>
          </w:p>
        </w:tc>
        <w:tc>
          <w:tcPr>
            <w:tcW w:w="2909" w:type="dxa"/>
            <w:vAlign w:val="top"/>
          </w:tcPr>
          <w:p w14:paraId="3C7622D7">
            <w:pPr>
              <w:pStyle w:val="6"/>
              <w:spacing w:line="324" w:lineRule="auto"/>
            </w:pPr>
          </w:p>
          <w:p w14:paraId="357D850A">
            <w:pPr>
              <w:spacing w:before="62" w:line="232" w:lineRule="auto"/>
              <w:ind w:left="1262"/>
              <w:rPr>
                <w:rFonts w:ascii="宋体" w:hAnsi="宋体" w:eastAsia="宋体" w:cs="宋体"/>
                <w:sz w:val="19"/>
                <w:szCs w:val="19"/>
              </w:rPr>
            </w:pPr>
            <w:r>
              <w:rPr>
                <w:rFonts w:ascii="宋体" w:hAnsi="宋体" w:eastAsia="宋体" w:cs="宋体"/>
                <w:spacing w:val="4"/>
                <w:sz w:val="19"/>
                <w:szCs w:val="19"/>
              </w:rPr>
              <w:t>41人</w:t>
            </w:r>
          </w:p>
        </w:tc>
      </w:tr>
      <w:tr w14:paraId="676FEC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572" w:type="dxa"/>
            <w:vMerge w:val="continue"/>
            <w:tcBorders>
              <w:top w:val="nil"/>
              <w:bottom w:val="nil"/>
            </w:tcBorders>
            <w:vAlign w:val="top"/>
          </w:tcPr>
          <w:p w14:paraId="29BA8F79">
            <w:pPr>
              <w:pStyle w:val="6"/>
            </w:pPr>
          </w:p>
        </w:tc>
        <w:tc>
          <w:tcPr>
            <w:tcW w:w="1198" w:type="dxa"/>
            <w:vMerge w:val="continue"/>
            <w:tcBorders>
              <w:top w:val="nil"/>
              <w:bottom w:val="nil"/>
            </w:tcBorders>
            <w:vAlign w:val="top"/>
          </w:tcPr>
          <w:p w14:paraId="452535E5">
            <w:pPr>
              <w:pStyle w:val="6"/>
            </w:pPr>
          </w:p>
        </w:tc>
        <w:tc>
          <w:tcPr>
            <w:tcW w:w="1579" w:type="dxa"/>
            <w:vAlign w:val="top"/>
          </w:tcPr>
          <w:p w14:paraId="524EE4E8">
            <w:pPr>
              <w:pStyle w:val="6"/>
              <w:spacing w:line="353" w:lineRule="auto"/>
            </w:pPr>
          </w:p>
          <w:p w14:paraId="08D9E636">
            <w:pPr>
              <w:spacing w:before="62" w:line="230" w:lineRule="auto"/>
              <w:ind w:left="399"/>
              <w:rPr>
                <w:rFonts w:ascii="宋体" w:hAnsi="宋体" w:eastAsia="宋体" w:cs="宋体"/>
                <w:sz w:val="19"/>
                <w:szCs w:val="19"/>
              </w:rPr>
            </w:pPr>
            <w:r>
              <w:rPr>
                <w:rFonts w:ascii="宋体" w:hAnsi="宋体" w:eastAsia="宋体" w:cs="宋体"/>
                <w:spacing w:val="6"/>
                <w:sz w:val="19"/>
                <w:szCs w:val="19"/>
              </w:rPr>
              <w:t>质量指标</w:t>
            </w:r>
          </w:p>
        </w:tc>
        <w:tc>
          <w:tcPr>
            <w:tcW w:w="2519" w:type="dxa"/>
            <w:gridSpan w:val="2"/>
            <w:vAlign w:val="top"/>
          </w:tcPr>
          <w:p w14:paraId="2441523E">
            <w:pPr>
              <w:spacing w:before="293" w:line="242" w:lineRule="auto"/>
              <w:ind w:left="598" w:right="47" w:hanging="521"/>
              <w:rPr>
                <w:rFonts w:ascii="宋体" w:hAnsi="宋体" w:eastAsia="宋体" w:cs="宋体"/>
                <w:sz w:val="19"/>
                <w:szCs w:val="19"/>
              </w:rPr>
            </w:pPr>
            <w:r>
              <w:rPr>
                <w:rFonts w:ascii="宋体" w:hAnsi="宋体" w:eastAsia="宋体" w:cs="宋体"/>
                <w:spacing w:val="8"/>
                <w:sz w:val="19"/>
                <w:szCs w:val="19"/>
              </w:rPr>
              <w:t>符合计划生育补助制度条件</w:t>
            </w:r>
            <w:r>
              <w:rPr>
                <w:rFonts w:ascii="宋体" w:hAnsi="宋体" w:eastAsia="宋体" w:cs="宋体"/>
                <w:spacing w:val="1"/>
                <w:sz w:val="19"/>
                <w:szCs w:val="19"/>
              </w:rPr>
              <w:t xml:space="preserve"> </w:t>
            </w:r>
            <w:r>
              <w:rPr>
                <w:rFonts w:ascii="宋体" w:hAnsi="宋体" w:eastAsia="宋体" w:cs="宋体"/>
                <w:spacing w:val="4"/>
                <w:sz w:val="19"/>
                <w:szCs w:val="19"/>
              </w:rPr>
              <w:t>申报对象覆盖率</w:t>
            </w:r>
          </w:p>
        </w:tc>
        <w:tc>
          <w:tcPr>
            <w:tcW w:w="2909" w:type="dxa"/>
            <w:vAlign w:val="top"/>
          </w:tcPr>
          <w:p w14:paraId="69D8FF41">
            <w:pPr>
              <w:pStyle w:val="6"/>
              <w:spacing w:line="354" w:lineRule="auto"/>
            </w:pPr>
          </w:p>
          <w:p w14:paraId="6507B67A">
            <w:pPr>
              <w:spacing w:before="62" w:line="256" w:lineRule="exact"/>
              <w:ind w:left="1275"/>
              <w:rPr>
                <w:rFonts w:ascii="宋体" w:hAnsi="宋体" w:eastAsia="宋体" w:cs="宋体"/>
                <w:sz w:val="19"/>
                <w:szCs w:val="19"/>
              </w:rPr>
            </w:pPr>
            <w:r>
              <w:rPr>
                <w:rFonts w:ascii="宋体" w:hAnsi="宋体" w:eastAsia="宋体" w:cs="宋体"/>
                <w:position w:val="1"/>
                <w:sz w:val="19"/>
                <w:szCs w:val="19"/>
              </w:rPr>
              <w:t>100%</w:t>
            </w:r>
          </w:p>
        </w:tc>
      </w:tr>
      <w:tr w14:paraId="79195C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6" w:hRule="atLeast"/>
        </w:trPr>
        <w:tc>
          <w:tcPr>
            <w:tcW w:w="1572" w:type="dxa"/>
            <w:vMerge w:val="continue"/>
            <w:tcBorders>
              <w:top w:val="nil"/>
              <w:bottom w:val="nil"/>
            </w:tcBorders>
            <w:vAlign w:val="top"/>
          </w:tcPr>
          <w:p w14:paraId="0CD3B0FD">
            <w:pPr>
              <w:pStyle w:val="6"/>
            </w:pPr>
          </w:p>
        </w:tc>
        <w:tc>
          <w:tcPr>
            <w:tcW w:w="1198" w:type="dxa"/>
            <w:vMerge w:val="continue"/>
            <w:tcBorders>
              <w:top w:val="nil"/>
            </w:tcBorders>
            <w:vAlign w:val="top"/>
          </w:tcPr>
          <w:p w14:paraId="29F9D18D">
            <w:pPr>
              <w:pStyle w:val="6"/>
            </w:pPr>
          </w:p>
        </w:tc>
        <w:tc>
          <w:tcPr>
            <w:tcW w:w="1579" w:type="dxa"/>
            <w:vAlign w:val="top"/>
          </w:tcPr>
          <w:p w14:paraId="2CBFF70F">
            <w:pPr>
              <w:pStyle w:val="6"/>
              <w:spacing w:line="327" w:lineRule="auto"/>
            </w:pPr>
          </w:p>
          <w:p w14:paraId="5AF5B7B0">
            <w:pPr>
              <w:spacing w:before="61" w:line="230" w:lineRule="auto"/>
              <w:ind w:left="407"/>
              <w:rPr>
                <w:rFonts w:ascii="宋体" w:hAnsi="宋体" w:eastAsia="宋体" w:cs="宋体"/>
                <w:sz w:val="19"/>
                <w:szCs w:val="19"/>
              </w:rPr>
            </w:pPr>
            <w:r>
              <w:rPr>
                <w:rFonts w:ascii="宋体" w:hAnsi="宋体" w:eastAsia="宋体" w:cs="宋体"/>
                <w:spacing w:val="4"/>
                <w:sz w:val="19"/>
                <w:szCs w:val="19"/>
              </w:rPr>
              <w:t>时效指标</w:t>
            </w:r>
          </w:p>
        </w:tc>
        <w:tc>
          <w:tcPr>
            <w:tcW w:w="2519" w:type="dxa"/>
            <w:gridSpan w:val="2"/>
            <w:vAlign w:val="top"/>
          </w:tcPr>
          <w:p w14:paraId="130CCD34">
            <w:pPr>
              <w:pStyle w:val="6"/>
              <w:spacing w:line="327" w:lineRule="auto"/>
            </w:pPr>
          </w:p>
          <w:p w14:paraId="637C24CA">
            <w:pPr>
              <w:spacing w:before="62" w:line="229" w:lineRule="auto"/>
              <w:ind w:left="872"/>
              <w:rPr>
                <w:rFonts w:ascii="宋体" w:hAnsi="宋体" w:eastAsia="宋体" w:cs="宋体"/>
                <w:sz w:val="19"/>
                <w:szCs w:val="19"/>
              </w:rPr>
            </w:pPr>
            <w:r>
              <w:rPr>
                <w:rFonts w:ascii="宋体" w:hAnsi="宋体" w:eastAsia="宋体" w:cs="宋体"/>
                <w:spacing w:val="6"/>
                <w:sz w:val="19"/>
                <w:szCs w:val="19"/>
              </w:rPr>
              <w:t>完成时限</w:t>
            </w:r>
          </w:p>
        </w:tc>
        <w:tc>
          <w:tcPr>
            <w:tcW w:w="2909" w:type="dxa"/>
            <w:vAlign w:val="top"/>
          </w:tcPr>
          <w:p w14:paraId="04DCD308">
            <w:pPr>
              <w:pStyle w:val="6"/>
              <w:spacing w:line="327" w:lineRule="auto"/>
            </w:pPr>
          </w:p>
          <w:p w14:paraId="73EB44BA">
            <w:pPr>
              <w:spacing w:before="62" w:line="229" w:lineRule="auto"/>
              <w:ind w:left="1165"/>
              <w:rPr>
                <w:rFonts w:ascii="宋体" w:hAnsi="宋体" w:eastAsia="宋体" w:cs="宋体"/>
                <w:sz w:val="19"/>
                <w:szCs w:val="19"/>
              </w:rPr>
            </w:pPr>
            <w:r>
              <w:rPr>
                <w:rFonts w:ascii="宋体" w:hAnsi="宋体" w:eastAsia="宋体" w:cs="宋体"/>
                <w:spacing w:val="6"/>
                <w:sz w:val="19"/>
                <w:szCs w:val="19"/>
              </w:rPr>
              <w:t>年度内</w:t>
            </w:r>
          </w:p>
        </w:tc>
      </w:tr>
      <w:tr w14:paraId="113DAE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6" w:hRule="atLeast"/>
        </w:trPr>
        <w:tc>
          <w:tcPr>
            <w:tcW w:w="1572" w:type="dxa"/>
            <w:vMerge w:val="continue"/>
            <w:tcBorders>
              <w:top w:val="nil"/>
              <w:bottom w:val="nil"/>
            </w:tcBorders>
            <w:vAlign w:val="top"/>
          </w:tcPr>
          <w:p w14:paraId="2D196F95">
            <w:pPr>
              <w:pStyle w:val="6"/>
            </w:pPr>
          </w:p>
        </w:tc>
        <w:tc>
          <w:tcPr>
            <w:tcW w:w="1198" w:type="dxa"/>
            <w:vMerge w:val="restart"/>
            <w:tcBorders>
              <w:bottom w:val="nil"/>
            </w:tcBorders>
            <w:vAlign w:val="top"/>
          </w:tcPr>
          <w:p w14:paraId="4AB9B89E">
            <w:pPr>
              <w:pStyle w:val="6"/>
              <w:spacing w:line="291" w:lineRule="auto"/>
            </w:pPr>
          </w:p>
          <w:p w14:paraId="2181A055">
            <w:pPr>
              <w:pStyle w:val="6"/>
              <w:spacing w:line="292" w:lineRule="auto"/>
            </w:pPr>
          </w:p>
          <w:p w14:paraId="10C974CF">
            <w:pPr>
              <w:pStyle w:val="6"/>
              <w:spacing w:line="292" w:lineRule="auto"/>
            </w:pPr>
          </w:p>
          <w:p w14:paraId="3A8EDF08">
            <w:pPr>
              <w:spacing w:before="62" w:line="228" w:lineRule="auto"/>
              <w:ind w:left="255"/>
              <w:rPr>
                <w:rFonts w:ascii="宋体" w:hAnsi="宋体" w:eastAsia="宋体" w:cs="宋体"/>
                <w:sz w:val="19"/>
                <w:szCs w:val="19"/>
              </w:rPr>
            </w:pPr>
            <w:r>
              <w:rPr>
                <w:rFonts w:ascii="宋体" w:hAnsi="宋体" w:eastAsia="宋体" w:cs="宋体"/>
                <w:spacing w:val="6"/>
                <w:sz w:val="19"/>
                <w:szCs w:val="19"/>
              </w:rPr>
              <w:t>成本指标</w:t>
            </w:r>
          </w:p>
        </w:tc>
        <w:tc>
          <w:tcPr>
            <w:tcW w:w="1579" w:type="dxa"/>
            <w:vMerge w:val="restart"/>
            <w:tcBorders>
              <w:bottom w:val="nil"/>
            </w:tcBorders>
            <w:vAlign w:val="top"/>
          </w:tcPr>
          <w:p w14:paraId="37A79782">
            <w:pPr>
              <w:pStyle w:val="6"/>
              <w:spacing w:line="291" w:lineRule="auto"/>
            </w:pPr>
          </w:p>
          <w:p w14:paraId="74BF581E">
            <w:pPr>
              <w:pStyle w:val="6"/>
              <w:spacing w:line="292" w:lineRule="auto"/>
            </w:pPr>
          </w:p>
          <w:p w14:paraId="303743DC">
            <w:pPr>
              <w:pStyle w:val="6"/>
              <w:spacing w:line="292" w:lineRule="auto"/>
            </w:pPr>
          </w:p>
          <w:p w14:paraId="0855C505">
            <w:pPr>
              <w:spacing w:before="62" w:line="228" w:lineRule="auto"/>
              <w:ind w:left="199"/>
              <w:rPr>
                <w:rFonts w:ascii="宋体" w:hAnsi="宋体" w:eastAsia="宋体" w:cs="宋体"/>
                <w:sz w:val="19"/>
                <w:szCs w:val="19"/>
              </w:rPr>
            </w:pPr>
            <w:r>
              <w:rPr>
                <w:rFonts w:ascii="宋体" w:hAnsi="宋体" w:eastAsia="宋体" w:cs="宋体"/>
                <w:spacing w:val="7"/>
                <w:sz w:val="19"/>
                <w:szCs w:val="19"/>
              </w:rPr>
              <w:t>经济成本指标</w:t>
            </w:r>
          </w:p>
        </w:tc>
        <w:tc>
          <w:tcPr>
            <w:tcW w:w="2519" w:type="dxa"/>
            <w:gridSpan w:val="2"/>
            <w:vAlign w:val="top"/>
          </w:tcPr>
          <w:p w14:paraId="1C25B6B0">
            <w:pPr>
              <w:pStyle w:val="6"/>
              <w:spacing w:line="273" w:lineRule="auto"/>
            </w:pPr>
          </w:p>
          <w:p w14:paraId="28D80AFD">
            <w:pPr>
              <w:spacing w:before="62" w:line="229" w:lineRule="auto"/>
              <w:ind w:left="76"/>
              <w:rPr>
                <w:rFonts w:ascii="宋体" w:hAnsi="宋体" w:eastAsia="宋体" w:cs="宋体"/>
                <w:sz w:val="19"/>
                <w:szCs w:val="19"/>
              </w:rPr>
            </w:pPr>
            <w:r>
              <w:rPr>
                <w:rFonts w:ascii="宋体" w:hAnsi="宋体" w:eastAsia="宋体" w:cs="宋体"/>
                <w:spacing w:val="8"/>
                <w:sz w:val="19"/>
                <w:szCs w:val="19"/>
              </w:rPr>
              <w:t>独生子女死亡父母定期扶助</w:t>
            </w:r>
          </w:p>
          <w:p w14:paraId="6E509C00">
            <w:pPr>
              <w:spacing w:before="11" w:line="229" w:lineRule="auto"/>
              <w:ind w:left="872"/>
              <w:rPr>
                <w:rFonts w:ascii="宋体" w:hAnsi="宋体" w:eastAsia="宋体" w:cs="宋体"/>
                <w:sz w:val="19"/>
                <w:szCs w:val="19"/>
              </w:rPr>
            </w:pPr>
            <w:r>
              <w:rPr>
                <w:rFonts w:ascii="宋体" w:hAnsi="宋体" w:eastAsia="宋体" w:cs="宋体"/>
                <w:spacing w:val="6"/>
                <w:sz w:val="19"/>
                <w:szCs w:val="19"/>
              </w:rPr>
              <w:t>提标部分</w:t>
            </w:r>
          </w:p>
        </w:tc>
        <w:tc>
          <w:tcPr>
            <w:tcW w:w="2909" w:type="dxa"/>
            <w:vAlign w:val="top"/>
          </w:tcPr>
          <w:p w14:paraId="08F400FB">
            <w:pPr>
              <w:pStyle w:val="6"/>
              <w:spacing w:line="394" w:lineRule="auto"/>
            </w:pPr>
          </w:p>
          <w:p w14:paraId="5212A0AB">
            <w:pPr>
              <w:spacing w:before="62" w:line="229" w:lineRule="auto"/>
              <w:ind w:left="927"/>
              <w:rPr>
                <w:rFonts w:ascii="宋体" w:hAnsi="宋体" w:eastAsia="宋体" w:cs="宋体"/>
                <w:sz w:val="19"/>
                <w:szCs w:val="19"/>
              </w:rPr>
            </w:pPr>
            <w:r>
              <w:rPr>
                <w:rFonts w:ascii="宋体" w:hAnsi="宋体" w:eastAsia="宋体" w:cs="宋体"/>
                <w:spacing w:val="4"/>
                <w:sz w:val="19"/>
                <w:szCs w:val="19"/>
              </w:rPr>
              <w:t>125元/人/月</w:t>
            </w:r>
          </w:p>
        </w:tc>
      </w:tr>
      <w:tr w14:paraId="791A0C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6" w:hRule="atLeast"/>
        </w:trPr>
        <w:tc>
          <w:tcPr>
            <w:tcW w:w="1572" w:type="dxa"/>
            <w:vMerge w:val="continue"/>
            <w:tcBorders>
              <w:top w:val="nil"/>
              <w:bottom w:val="nil"/>
            </w:tcBorders>
            <w:vAlign w:val="top"/>
          </w:tcPr>
          <w:p w14:paraId="3EC83E1F">
            <w:pPr>
              <w:pStyle w:val="6"/>
            </w:pPr>
          </w:p>
        </w:tc>
        <w:tc>
          <w:tcPr>
            <w:tcW w:w="1198" w:type="dxa"/>
            <w:vMerge w:val="continue"/>
            <w:tcBorders>
              <w:top w:val="nil"/>
            </w:tcBorders>
            <w:vAlign w:val="top"/>
          </w:tcPr>
          <w:p w14:paraId="7AB79AB1">
            <w:pPr>
              <w:pStyle w:val="6"/>
            </w:pPr>
          </w:p>
        </w:tc>
        <w:tc>
          <w:tcPr>
            <w:tcW w:w="1579" w:type="dxa"/>
            <w:vMerge w:val="continue"/>
            <w:tcBorders>
              <w:top w:val="nil"/>
            </w:tcBorders>
            <w:vAlign w:val="top"/>
          </w:tcPr>
          <w:p w14:paraId="6DF290FE">
            <w:pPr>
              <w:pStyle w:val="6"/>
            </w:pPr>
          </w:p>
        </w:tc>
        <w:tc>
          <w:tcPr>
            <w:tcW w:w="2519" w:type="dxa"/>
            <w:gridSpan w:val="2"/>
            <w:vAlign w:val="top"/>
          </w:tcPr>
          <w:p w14:paraId="5E5ACCA8">
            <w:pPr>
              <w:spacing w:before="268" w:line="229" w:lineRule="auto"/>
              <w:ind w:left="76"/>
              <w:rPr>
                <w:rFonts w:ascii="宋体" w:hAnsi="宋体" w:eastAsia="宋体" w:cs="宋体"/>
                <w:sz w:val="19"/>
                <w:szCs w:val="19"/>
              </w:rPr>
            </w:pPr>
            <w:r>
              <w:rPr>
                <w:rFonts w:ascii="宋体" w:hAnsi="宋体" w:eastAsia="宋体" w:cs="宋体"/>
                <w:spacing w:val="8"/>
                <w:sz w:val="19"/>
                <w:szCs w:val="19"/>
              </w:rPr>
              <w:t>独生子女伤残父母定期扶助</w:t>
            </w:r>
          </w:p>
          <w:p w14:paraId="4AC6EC5F">
            <w:pPr>
              <w:spacing w:before="11" w:line="229" w:lineRule="auto"/>
              <w:ind w:left="872"/>
              <w:rPr>
                <w:rFonts w:ascii="宋体" w:hAnsi="宋体" w:eastAsia="宋体" w:cs="宋体"/>
                <w:sz w:val="19"/>
                <w:szCs w:val="19"/>
              </w:rPr>
            </w:pPr>
            <w:r>
              <w:rPr>
                <w:rFonts w:ascii="宋体" w:hAnsi="宋体" w:eastAsia="宋体" w:cs="宋体"/>
                <w:spacing w:val="6"/>
                <w:sz w:val="19"/>
                <w:szCs w:val="19"/>
              </w:rPr>
              <w:t>提标部分</w:t>
            </w:r>
          </w:p>
        </w:tc>
        <w:tc>
          <w:tcPr>
            <w:tcW w:w="2909" w:type="dxa"/>
            <w:vAlign w:val="top"/>
          </w:tcPr>
          <w:p w14:paraId="57675C80">
            <w:pPr>
              <w:pStyle w:val="6"/>
              <w:spacing w:line="329" w:lineRule="auto"/>
            </w:pPr>
          </w:p>
          <w:p w14:paraId="644F1FD9">
            <w:pPr>
              <w:spacing w:before="62" w:line="229" w:lineRule="auto"/>
              <w:ind w:left="927"/>
              <w:rPr>
                <w:rFonts w:ascii="宋体" w:hAnsi="宋体" w:eastAsia="宋体" w:cs="宋体"/>
                <w:sz w:val="19"/>
                <w:szCs w:val="19"/>
              </w:rPr>
            </w:pPr>
            <w:r>
              <w:rPr>
                <w:rFonts w:ascii="宋体" w:hAnsi="宋体" w:eastAsia="宋体" w:cs="宋体"/>
                <w:spacing w:val="4"/>
                <w:sz w:val="19"/>
                <w:szCs w:val="19"/>
              </w:rPr>
              <w:t>100元/人/月</w:t>
            </w:r>
          </w:p>
        </w:tc>
      </w:tr>
      <w:tr w14:paraId="2010DD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7" w:hRule="atLeast"/>
        </w:trPr>
        <w:tc>
          <w:tcPr>
            <w:tcW w:w="1572" w:type="dxa"/>
            <w:vMerge w:val="continue"/>
            <w:tcBorders>
              <w:top w:val="nil"/>
              <w:bottom w:val="nil"/>
            </w:tcBorders>
            <w:vAlign w:val="top"/>
          </w:tcPr>
          <w:p w14:paraId="23DF65A9">
            <w:pPr>
              <w:pStyle w:val="6"/>
            </w:pPr>
          </w:p>
        </w:tc>
        <w:tc>
          <w:tcPr>
            <w:tcW w:w="1198" w:type="dxa"/>
            <w:vMerge w:val="restart"/>
            <w:tcBorders>
              <w:bottom w:val="nil"/>
            </w:tcBorders>
            <w:vAlign w:val="top"/>
          </w:tcPr>
          <w:p w14:paraId="71FE145B">
            <w:pPr>
              <w:pStyle w:val="6"/>
              <w:spacing w:line="269" w:lineRule="auto"/>
            </w:pPr>
          </w:p>
          <w:p w14:paraId="01864C7E">
            <w:pPr>
              <w:pStyle w:val="6"/>
              <w:spacing w:line="269" w:lineRule="auto"/>
            </w:pPr>
          </w:p>
          <w:p w14:paraId="551227E1">
            <w:pPr>
              <w:pStyle w:val="6"/>
              <w:spacing w:line="269" w:lineRule="auto"/>
            </w:pPr>
          </w:p>
          <w:p w14:paraId="395139FD">
            <w:pPr>
              <w:spacing w:before="61" w:line="230" w:lineRule="auto"/>
              <w:ind w:left="211"/>
              <w:rPr>
                <w:rFonts w:ascii="宋体" w:hAnsi="宋体" w:eastAsia="宋体" w:cs="宋体"/>
                <w:sz w:val="19"/>
                <w:szCs w:val="19"/>
              </w:rPr>
            </w:pPr>
            <w:r>
              <w:rPr>
                <w:rFonts w:ascii="宋体" w:hAnsi="宋体" w:eastAsia="宋体" w:cs="宋体"/>
                <w:spacing w:val="5"/>
                <w:sz w:val="19"/>
                <w:szCs w:val="19"/>
              </w:rPr>
              <w:t>效益指标</w:t>
            </w:r>
          </w:p>
        </w:tc>
        <w:tc>
          <w:tcPr>
            <w:tcW w:w="1579" w:type="dxa"/>
            <w:vAlign w:val="top"/>
          </w:tcPr>
          <w:p w14:paraId="4F08AB1D">
            <w:pPr>
              <w:pStyle w:val="6"/>
              <w:spacing w:line="330" w:lineRule="auto"/>
            </w:pPr>
          </w:p>
          <w:p w14:paraId="046E75C9">
            <w:pPr>
              <w:spacing w:before="62" w:line="228" w:lineRule="auto"/>
              <w:ind w:left="199"/>
              <w:rPr>
                <w:rFonts w:ascii="宋体" w:hAnsi="宋体" w:eastAsia="宋体" w:cs="宋体"/>
                <w:sz w:val="19"/>
                <w:szCs w:val="19"/>
              </w:rPr>
            </w:pPr>
            <w:r>
              <w:rPr>
                <w:rFonts w:ascii="宋体" w:hAnsi="宋体" w:eastAsia="宋体" w:cs="宋体"/>
                <w:spacing w:val="7"/>
                <w:sz w:val="19"/>
                <w:szCs w:val="19"/>
              </w:rPr>
              <w:t>社会效益指标</w:t>
            </w:r>
          </w:p>
        </w:tc>
        <w:tc>
          <w:tcPr>
            <w:tcW w:w="2519" w:type="dxa"/>
            <w:gridSpan w:val="2"/>
            <w:vAlign w:val="top"/>
          </w:tcPr>
          <w:p w14:paraId="2383B1CE">
            <w:pPr>
              <w:pStyle w:val="6"/>
              <w:spacing w:line="330" w:lineRule="auto"/>
            </w:pPr>
          </w:p>
          <w:p w14:paraId="25D9EFFC">
            <w:pPr>
              <w:spacing w:before="62" w:line="229" w:lineRule="auto"/>
              <w:ind w:left="672"/>
              <w:rPr>
                <w:rFonts w:ascii="宋体" w:hAnsi="宋体" w:eastAsia="宋体" w:cs="宋体"/>
                <w:sz w:val="19"/>
                <w:szCs w:val="19"/>
              </w:rPr>
            </w:pPr>
            <w:r>
              <w:rPr>
                <w:rFonts w:ascii="宋体" w:hAnsi="宋体" w:eastAsia="宋体" w:cs="宋体"/>
                <w:spacing w:val="7"/>
                <w:sz w:val="19"/>
                <w:szCs w:val="19"/>
              </w:rPr>
              <w:t>家庭发展能力</w:t>
            </w:r>
          </w:p>
        </w:tc>
        <w:tc>
          <w:tcPr>
            <w:tcW w:w="2909" w:type="dxa"/>
            <w:vAlign w:val="top"/>
          </w:tcPr>
          <w:p w14:paraId="67B67A5D">
            <w:pPr>
              <w:pStyle w:val="6"/>
              <w:spacing w:line="330" w:lineRule="auto"/>
            </w:pPr>
          </w:p>
          <w:p w14:paraId="2F8651CD">
            <w:pPr>
              <w:spacing w:before="62" w:line="229" w:lineRule="auto"/>
              <w:ind w:left="1067"/>
              <w:rPr>
                <w:rFonts w:ascii="宋体" w:hAnsi="宋体" w:eastAsia="宋体" w:cs="宋体"/>
                <w:sz w:val="19"/>
                <w:szCs w:val="19"/>
              </w:rPr>
            </w:pPr>
            <w:r>
              <w:rPr>
                <w:rFonts w:ascii="宋体" w:hAnsi="宋体" w:eastAsia="宋体" w:cs="宋体"/>
                <w:spacing w:val="6"/>
                <w:sz w:val="19"/>
                <w:szCs w:val="19"/>
              </w:rPr>
              <w:t>逐步提高</w:t>
            </w:r>
          </w:p>
        </w:tc>
      </w:tr>
      <w:tr w14:paraId="63C931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6" w:hRule="atLeast"/>
        </w:trPr>
        <w:tc>
          <w:tcPr>
            <w:tcW w:w="1572" w:type="dxa"/>
            <w:vMerge w:val="continue"/>
            <w:tcBorders>
              <w:top w:val="nil"/>
              <w:bottom w:val="nil"/>
            </w:tcBorders>
            <w:vAlign w:val="top"/>
          </w:tcPr>
          <w:p w14:paraId="090E823E">
            <w:pPr>
              <w:pStyle w:val="6"/>
            </w:pPr>
          </w:p>
        </w:tc>
        <w:tc>
          <w:tcPr>
            <w:tcW w:w="1198" w:type="dxa"/>
            <w:vMerge w:val="continue"/>
            <w:tcBorders>
              <w:top w:val="nil"/>
            </w:tcBorders>
            <w:vAlign w:val="top"/>
          </w:tcPr>
          <w:p w14:paraId="40AAF217">
            <w:pPr>
              <w:pStyle w:val="6"/>
            </w:pPr>
          </w:p>
        </w:tc>
        <w:tc>
          <w:tcPr>
            <w:tcW w:w="1579" w:type="dxa"/>
            <w:vAlign w:val="top"/>
          </w:tcPr>
          <w:p w14:paraId="10046C3F">
            <w:pPr>
              <w:pStyle w:val="6"/>
              <w:spacing w:line="328" w:lineRule="auto"/>
            </w:pPr>
          </w:p>
          <w:p w14:paraId="498792C3">
            <w:pPr>
              <w:spacing w:before="62" w:line="229" w:lineRule="auto"/>
              <w:ind w:left="101"/>
              <w:rPr>
                <w:rFonts w:ascii="宋体" w:hAnsi="宋体" w:eastAsia="宋体" w:cs="宋体"/>
                <w:sz w:val="19"/>
                <w:szCs w:val="19"/>
              </w:rPr>
            </w:pPr>
            <w:r>
              <w:rPr>
                <w:rFonts w:ascii="宋体" w:hAnsi="宋体" w:eastAsia="宋体" w:cs="宋体"/>
                <w:spacing w:val="7"/>
                <w:sz w:val="19"/>
                <w:szCs w:val="19"/>
              </w:rPr>
              <w:t>可持续影响指标</w:t>
            </w:r>
          </w:p>
        </w:tc>
        <w:tc>
          <w:tcPr>
            <w:tcW w:w="2519" w:type="dxa"/>
            <w:gridSpan w:val="2"/>
            <w:vAlign w:val="top"/>
          </w:tcPr>
          <w:p w14:paraId="509FB4DE">
            <w:pPr>
              <w:pStyle w:val="6"/>
              <w:spacing w:line="328" w:lineRule="auto"/>
            </w:pPr>
          </w:p>
          <w:p w14:paraId="6E3BE652">
            <w:pPr>
              <w:spacing w:before="62" w:line="229" w:lineRule="auto"/>
              <w:ind w:left="873"/>
              <w:rPr>
                <w:rFonts w:ascii="宋体" w:hAnsi="宋体" w:eastAsia="宋体" w:cs="宋体"/>
                <w:sz w:val="19"/>
                <w:szCs w:val="19"/>
              </w:rPr>
            </w:pPr>
            <w:r>
              <w:rPr>
                <w:rFonts w:ascii="宋体" w:hAnsi="宋体" w:eastAsia="宋体" w:cs="宋体"/>
                <w:spacing w:val="6"/>
                <w:sz w:val="19"/>
                <w:szCs w:val="19"/>
              </w:rPr>
              <w:t>持续实施</w:t>
            </w:r>
          </w:p>
        </w:tc>
        <w:tc>
          <w:tcPr>
            <w:tcW w:w="2909" w:type="dxa"/>
            <w:vAlign w:val="top"/>
          </w:tcPr>
          <w:p w14:paraId="6BB7EAA8">
            <w:pPr>
              <w:pStyle w:val="6"/>
              <w:spacing w:line="328" w:lineRule="auto"/>
            </w:pPr>
          </w:p>
          <w:p w14:paraId="3113D307">
            <w:pPr>
              <w:spacing w:before="62" w:line="228" w:lineRule="auto"/>
              <w:ind w:left="469"/>
              <w:rPr>
                <w:rFonts w:ascii="宋体" w:hAnsi="宋体" w:eastAsia="宋体" w:cs="宋体"/>
                <w:sz w:val="19"/>
                <w:szCs w:val="19"/>
              </w:rPr>
            </w:pPr>
            <w:r>
              <w:rPr>
                <w:rFonts w:ascii="宋体" w:hAnsi="宋体" w:eastAsia="宋体" w:cs="宋体"/>
                <w:spacing w:val="8"/>
                <w:sz w:val="19"/>
                <w:szCs w:val="19"/>
              </w:rPr>
              <w:t>逐步提高社会稳定水平</w:t>
            </w:r>
          </w:p>
        </w:tc>
      </w:tr>
      <w:tr w14:paraId="1AB5F7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56" w:hRule="atLeast"/>
        </w:trPr>
        <w:tc>
          <w:tcPr>
            <w:tcW w:w="1572" w:type="dxa"/>
            <w:vMerge w:val="continue"/>
            <w:tcBorders>
              <w:top w:val="nil"/>
            </w:tcBorders>
            <w:vAlign w:val="top"/>
          </w:tcPr>
          <w:p w14:paraId="2A77CAA2">
            <w:pPr>
              <w:pStyle w:val="6"/>
            </w:pPr>
          </w:p>
        </w:tc>
        <w:tc>
          <w:tcPr>
            <w:tcW w:w="1198" w:type="dxa"/>
            <w:vAlign w:val="top"/>
          </w:tcPr>
          <w:p w14:paraId="3B186C39">
            <w:pPr>
              <w:pStyle w:val="6"/>
              <w:spacing w:line="332" w:lineRule="auto"/>
            </w:pPr>
          </w:p>
          <w:p w14:paraId="72F9B357">
            <w:pPr>
              <w:spacing w:before="62" w:line="229" w:lineRule="auto"/>
              <w:ind w:left="105"/>
              <w:rPr>
                <w:rFonts w:ascii="宋体" w:hAnsi="宋体" w:eastAsia="宋体" w:cs="宋体"/>
                <w:sz w:val="19"/>
                <w:szCs w:val="19"/>
              </w:rPr>
            </w:pPr>
            <w:r>
              <w:rPr>
                <w:rFonts w:ascii="宋体" w:hAnsi="宋体" w:eastAsia="宋体" w:cs="宋体"/>
                <w:spacing w:val="7"/>
                <w:sz w:val="19"/>
                <w:szCs w:val="19"/>
              </w:rPr>
              <w:t>满意度指标</w:t>
            </w:r>
          </w:p>
        </w:tc>
        <w:tc>
          <w:tcPr>
            <w:tcW w:w="1579" w:type="dxa"/>
            <w:vAlign w:val="top"/>
          </w:tcPr>
          <w:p w14:paraId="272480F1">
            <w:pPr>
              <w:spacing w:before="271" w:line="229" w:lineRule="auto"/>
              <w:ind w:left="100"/>
              <w:rPr>
                <w:rFonts w:ascii="宋体" w:hAnsi="宋体" w:eastAsia="宋体" w:cs="宋体"/>
                <w:sz w:val="19"/>
                <w:szCs w:val="19"/>
              </w:rPr>
            </w:pPr>
            <w:r>
              <w:rPr>
                <w:rFonts w:ascii="宋体" w:hAnsi="宋体" w:eastAsia="宋体" w:cs="宋体"/>
                <w:spacing w:val="7"/>
                <w:sz w:val="19"/>
                <w:szCs w:val="19"/>
              </w:rPr>
              <w:t>服务对象满意度</w:t>
            </w:r>
          </w:p>
          <w:p w14:paraId="7CA59B90">
            <w:pPr>
              <w:spacing w:before="11" w:line="230" w:lineRule="auto"/>
              <w:ind w:left="599"/>
              <w:rPr>
                <w:rFonts w:ascii="宋体" w:hAnsi="宋体" w:eastAsia="宋体" w:cs="宋体"/>
                <w:sz w:val="19"/>
                <w:szCs w:val="19"/>
              </w:rPr>
            </w:pPr>
            <w:r>
              <w:rPr>
                <w:rFonts w:ascii="宋体" w:hAnsi="宋体" w:eastAsia="宋体" w:cs="宋体"/>
                <w:spacing w:val="3"/>
                <w:sz w:val="19"/>
                <w:szCs w:val="19"/>
              </w:rPr>
              <w:t>指标</w:t>
            </w:r>
          </w:p>
        </w:tc>
        <w:tc>
          <w:tcPr>
            <w:tcW w:w="2519" w:type="dxa"/>
            <w:gridSpan w:val="2"/>
            <w:vAlign w:val="top"/>
          </w:tcPr>
          <w:p w14:paraId="625D6E45">
            <w:pPr>
              <w:pStyle w:val="6"/>
              <w:spacing w:line="332" w:lineRule="auto"/>
            </w:pPr>
          </w:p>
          <w:p w14:paraId="23727CA7">
            <w:pPr>
              <w:spacing w:before="62" w:line="229" w:lineRule="auto"/>
              <w:ind w:left="175"/>
              <w:rPr>
                <w:rFonts w:ascii="宋体" w:hAnsi="宋体" w:eastAsia="宋体" w:cs="宋体"/>
                <w:sz w:val="19"/>
                <w:szCs w:val="19"/>
              </w:rPr>
            </w:pPr>
            <w:r>
              <w:rPr>
                <w:rFonts w:ascii="宋体" w:hAnsi="宋体" w:eastAsia="宋体" w:cs="宋体"/>
                <w:spacing w:val="8"/>
                <w:sz w:val="19"/>
                <w:szCs w:val="19"/>
              </w:rPr>
              <w:t>计划生育扶助对象满意度</w:t>
            </w:r>
          </w:p>
        </w:tc>
        <w:tc>
          <w:tcPr>
            <w:tcW w:w="2909" w:type="dxa"/>
            <w:vAlign w:val="top"/>
          </w:tcPr>
          <w:p w14:paraId="65C80847">
            <w:pPr>
              <w:pStyle w:val="6"/>
              <w:spacing w:line="332" w:lineRule="auto"/>
            </w:pPr>
          </w:p>
          <w:p w14:paraId="1DD77C56">
            <w:pPr>
              <w:spacing w:before="62" w:line="254" w:lineRule="exact"/>
              <w:ind w:left="1231"/>
              <w:rPr>
                <w:rFonts w:ascii="宋体" w:hAnsi="宋体" w:eastAsia="宋体" w:cs="宋体"/>
                <w:sz w:val="19"/>
                <w:szCs w:val="19"/>
              </w:rPr>
            </w:pPr>
            <w:r>
              <w:rPr>
                <w:rFonts w:ascii="宋体" w:hAnsi="宋体" w:eastAsia="宋体" w:cs="宋体"/>
                <w:spacing w:val="-1"/>
                <w:position w:val="1"/>
                <w:sz w:val="19"/>
                <w:szCs w:val="19"/>
              </w:rPr>
              <w:t>≥90%</w:t>
            </w:r>
          </w:p>
        </w:tc>
      </w:tr>
    </w:tbl>
    <w:p w14:paraId="248A3583">
      <w:pPr>
        <w:rPr>
          <w:rFonts w:ascii="Arial"/>
          <w:sz w:val="21"/>
        </w:rPr>
      </w:pPr>
    </w:p>
    <w:p w14:paraId="7D900A15">
      <w:pPr>
        <w:rPr>
          <w:rFonts w:ascii="Arial" w:hAnsi="Arial" w:eastAsia="Arial" w:cs="Arial"/>
          <w:sz w:val="21"/>
          <w:szCs w:val="21"/>
        </w:rPr>
        <w:sectPr>
          <w:footerReference r:id="rId230" w:type="default"/>
          <w:pgSz w:w="11905" w:h="16837"/>
          <w:pgMar w:top="1013" w:right="1102" w:bottom="695" w:left="1010" w:header="0" w:footer="408" w:gutter="0"/>
          <w:cols w:space="720" w:num="1"/>
        </w:sectPr>
      </w:pPr>
    </w:p>
    <w:p w14:paraId="3CA81F58">
      <w:pPr>
        <w:pStyle w:val="2"/>
        <w:spacing w:before="72" w:line="225" w:lineRule="auto"/>
        <w:ind w:left="2948"/>
        <w:rPr>
          <w:sz w:val="35"/>
          <w:szCs w:val="35"/>
        </w:rPr>
      </w:pPr>
      <w:r>
        <w:rPr>
          <w:b/>
          <w:bCs/>
          <w:spacing w:val="6"/>
          <w:sz w:val="35"/>
          <w:szCs w:val="35"/>
        </w:rPr>
        <w:t>部门预算项目绩效目标表</w:t>
      </w:r>
    </w:p>
    <w:p w14:paraId="078727B1">
      <w:pPr>
        <w:spacing w:before="72" w:line="224" w:lineRule="auto"/>
        <w:ind w:left="4465"/>
        <w:rPr>
          <w:rFonts w:ascii="FangSong_GB2312" w:hAnsi="FangSong_GB2312" w:eastAsia="FangSong_GB2312" w:cs="FangSong_GB2312"/>
          <w:sz w:val="19"/>
          <w:szCs w:val="19"/>
        </w:rPr>
      </w:pPr>
      <w:r>
        <w:rPr>
          <w:rFonts w:ascii="FangSong_GB2312" w:hAnsi="FangSong_GB2312" w:eastAsia="FangSong_GB2312" w:cs="FangSong_GB2312"/>
          <w:spacing w:val="1"/>
          <w:sz w:val="19"/>
          <w:szCs w:val="19"/>
        </w:rPr>
        <w:t>(2026年度</w:t>
      </w:r>
      <w:r>
        <w:rPr>
          <w:rFonts w:hint="eastAsia" w:ascii="FangSong_GB2312" w:hAnsi="FangSong_GB2312" w:eastAsia="FangSong_GB2312" w:cs="FangSong_GB2312"/>
          <w:spacing w:val="1"/>
          <w:sz w:val="19"/>
          <w:szCs w:val="19"/>
          <w:lang w:eastAsia="zh-CN"/>
        </w:rPr>
        <w:t>）</w:t>
      </w:r>
    </w:p>
    <w:p w14:paraId="66056444">
      <w:pPr>
        <w:spacing w:line="46" w:lineRule="exact"/>
      </w:pPr>
    </w:p>
    <w:tbl>
      <w:tblPr>
        <w:tblStyle w:val="5"/>
        <w:tblW w:w="9808"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35"/>
        <w:gridCol w:w="1153"/>
        <w:gridCol w:w="1488"/>
        <w:gridCol w:w="2837"/>
        <w:gridCol w:w="2895"/>
      </w:tblGrid>
      <w:tr w14:paraId="721CCB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3" w:hRule="atLeast"/>
        </w:trPr>
        <w:tc>
          <w:tcPr>
            <w:tcW w:w="1435" w:type="dxa"/>
            <w:vAlign w:val="top"/>
          </w:tcPr>
          <w:p w14:paraId="09F0C903">
            <w:pPr>
              <w:spacing w:before="158" w:line="230" w:lineRule="auto"/>
              <w:ind w:left="331"/>
              <w:rPr>
                <w:rFonts w:ascii="宋体" w:hAnsi="宋体" w:eastAsia="宋体" w:cs="宋体"/>
                <w:sz w:val="19"/>
                <w:szCs w:val="19"/>
              </w:rPr>
            </w:pPr>
            <w:r>
              <w:rPr>
                <w:rFonts w:ascii="宋体" w:hAnsi="宋体" w:eastAsia="宋体" w:cs="宋体"/>
                <w:spacing w:val="6"/>
                <w:sz w:val="19"/>
                <w:szCs w:val="19"/>
              </w:rPr>
              <w:t>项目名称</w:t>
            </w:r>
          </w:p>
        </w:tc>
        <w:tc>
          <w:tcPr>
            <w:tcW w:w="8373" w:type="dxa"/>
            <w:gridSpan w:val="4"/>
            <w:vAlign w:val="top"/>
          </w:tcPr>
          <w:p w14:paraId="46F08A95">
            <w:pPr>
              <w:spacing w:before="158" w:line="229" w:lineRule="auto"/>
              <w:ind w:left="2601"/>
              <w:rPr>
                <w:rFonts w:ascii="宋体" w:hAnsi="宋体" w:eastAsia="宋体" w:cs="宋体"/>
                <w:sz w:val="19"/>
                <w:szCs w:val="19"/>
              </w:rPr>
            </w:pPr>
            <w:r>
              <w:rPr>
                <w:rFonts w:ascii="宋体" w:hAnsi="宋体" w:eastAsia="宋体" w:cs="宋体"/>
                <w:spacing w:val="8"/>
                <w:sz w:val="19"/>
                <w:szCs w:val="19"/>
              </w:rPr>
              <w:t>计划生育特别扶助家庭公共交通补贴</w:t>
            </w:r>
          </w:p>
        </w:tc>
      </w:tr>
      <w:tr w14:paraId="37E0DA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1435" w:type="dxa"/>
            <w:vAlign w:val="top"/>
          </w:tcPr>
          <w:p w14:paraId="54DED936">
            <w:pPr>
              <w:spacing w:before="149" w:line="229" w:lineRule="auto"/>
              <w:ind w:left="131"/>
              <w:rPr>
                <w:rFonts w:ascii="宋体" w:hAnsi="宋体" w:eastAsia="宋体" w:cs="宋体"/>
                <w:sz w:val="19"/>
                <w:szCs w:val="19"/>
              </w:rPr>
            </w:pPr>
            <w:r>
              <w:rPr>
                <w:rFonts w:ascii="宋体" w:hAnsi="宋体" w:eastAsia="宋体" w:cs="宋体"/>
                <w:spacing w:val="4"/>
                <w:sz w:val="19"/>
                <w:szCs w:val="19"/>
              </w:rPr>
              <w:t>部门（单位）</w:t>
            </w:r>
          </w:p>
        </w:tc>
        <w:tc>
          <w:tcPr>
            <w:tcW w:w="8373" w:type="dxa"/>
            <w:gridSpan w:val="4"/>
            <w:vAlign w:val="top"/>
          </w:tcPr>
          <w:p w14:paraId="7D40A364">
            <w:pPr>
              <w:spacing w:before="149" w:line="229" w:lineRule="auto"/>
              <w:ind w:left="3399"/>
              <w:rPr>
                <w:rFonts w:ascii="宋体" w:hAnsi="宋体" w:eastAsia="宋体" w:cs="宋体"/>
                <w:sz w:val="19"/>
                <w:szCs w:val="19"/>
              </w:rPr>
            </w:pPr>
            <w:r>
              <w:rPr>
                <w:rFonts w:ascii="宋体" w:hAnsi="宋体" w:eastAsia="宋体" w:cs="宋体"/>
                <w:spacing w:val="7"/>
                <w:sz w:val="19"/>
                <w:szCs w:val="19"/>
              </w:rPr>
              <w:t>盐边县卫生健康局</w:t>
            </w:r>
          </w:p>
        </w:tc>
      </w:tr>
      <w:tr w14:paraId="1BF2EA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3" w:hRule="atLeast"/>
        </w:trPr>
        <w:tc>
          <w:tcPr>
            <w:tcW w:w="1435" w:type="dxa"/>
            <w:vMerge w:val="restart"/>
            <w:tcBorders>
              <w:bottom w:val="nil"/>
            </w:tcBorders>
            <w:vAlign w:val="top"/>
          </w:tcPr>
          <w:p w14:paraId="613C1F83">
            <w:pPr>
              <w:pStyle w:val="6"/>
              <w:spacing w:line="461" w:lineRule="auto"/>
            </w:pPr>
          </w:p>
          <w:p w14:paraId="78FF1276">
            <w:pPr>
              <w:spacing w:before="62" w:line="230" w:lineRule="auto"/>
              <w:ind w:left="329"/>
              <w:rPr>
                <w:rFonts w:ascii="宋体" w:hAnsi="宋体" w:eastAsia="宋体" w:cs="宋体"/>
                <w:sz w:val="19"/>
                <w:szCs w:val="19"/>
              </w:rPr>
            </w:pPr>
            <w:r>
              <w:rPr>
                <w:rFonts w:ascii="宋体" w:hAnsi="宋体" w:eastAsia="宋体" w:cs="宋体"/>
                <w:spacing w:val="6"/>
                <w:sz w:val="19"/>
                <w:szCs w:val="19"/>
              </w:rPr>
              <w:t>项目资金</w:t>
            </w:r>
          </w:p>
          <w:p w14:paraId="790C81F1">
            <w:pPr>
              <w:spacing w:before="10" w:line="230" w:lineRule="auto"/>
              <w:ind w:left="336"/>
              <w:rPr>
                <w:rFonts w:ascii="宋体" w:hAnsi="宋体" w:eastAsia="宋体" w:cs="宋体"/>
                <w:sz w:val="19"/>
                <w:szCs w:val="19"/>
              </w:rPr>
            </w:pPr>
            <w:r>
              <w:rPr>
                <w:rFonts w:ascii="宋体" w:hAnsi="宋体" w:eastAsia="宋体" w:cs="宋体"/>
                <w:sz w:val="19"/>
                <w:szCs w:val="19"/>
              </w:rPr>
              <w:t>（万元）</w:t>
            </w:r>
          </w:p>
        </w:tc>
        <w:tc>
          <w:tcPr>
            <w:tcW w:w="5478" w:type="dxa"/>
            <w:gridSpan w:val="3"/>
            <w:vAlign w:val="top"/>
          </w:tcPr>
          <w:p w14:paraId="51755013">
            <w:pPr>
              <w:spacing w:before="149" w:line="229" w:lineRule="auto"/>
              <w:ind w:left="2151"/>
              <w:rPr>
                <w:rFonts w:ascii="宋体" w:hAnsi="宋体" w:eastAsia="宋体" w:cs="宋体"/>
                <w:sz w:val="19"/>
                <w:szCs w:val="19"/>
              </w:rPr>
            </w:pPr>
            <w:r>
              <w:rPr>
                <w:rFonts w:ascii="宋体" w:hAnsi="宋体" w:eastAsia="宋体" w:cs="宋体"/>
                <w:spacing w:val="7"/>
                <w:sz w:val="19"/>
                <w:szCs w:val="19"/>
              </w:rPr>
              <w:t>年度资金总额</w:t>
            </w:r>
          </w:p>
        </w:tc>
        <w:tc>
          <w:tcPr>
            <w:tcW w:w="2895" w:type="dxa"/>
            <w:vAlign w:val="top"/>
          </w:tcPr>
          <w:p w14:paraId="2BB0798B">
            <w:pPr>
              <w:spacing w:before="149" w:line="256" w:lineRule="exact"/>
              <w:ind w:left="1271"/>
              <w:rPr>
                <w:rFonts w:ascii="宋体" w:hAnsi="宋体" w:eastAsia="宋体" w:cs="宋体"/>
                <w:sz w:val="19"/>
                <w:szCs w:val="19"/>
              </w:rPr>
            </w:pPr>
            <w:r>
              <w:rPr>
                <w:rFonts w:ascii="宋体" w:hAnsi="宋体" w:eastAsia="宋体" w:cs="宋体"/>
                <w:position w:val="1"/>
                <w:sz w:val="19"/>
                <w:szCs w:val="19"/>
              </w:rPr>
              <w:t>13.9</w:t>
            </w:r>
          </w:p>
        </w:tc>
      </w:tr>
      <w:tr w14:paraId="1E1B6E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1435" w:type="dxa"/>
            <w:vMerge w:val="continue"/>
            <w:tcBorders>
              <w:top w:val="nil"/>
              <w:bottom w:val="nil"/>
            </w:tcBorders>
            <w:vAlign w:val="top"/>
          </w:tcPr>
          <w:p w14:paraId="0834B873">
            <w:pPr>
              <w:pStyle w:val="6"/>
            </w:pPr>
          </w:p>
        </w:tc>
        <w:tc>
          <w:tcPr>
            <w:tcW w:w="5478" w:type="dxa"/>
            <w:gridSpan w:val="3"/>
            <w:vAlign w:val="top"/>
          </w:tcPr>
          <w:p w14:paraId="31D51A5B">
            <w:pPr>
              <w:spacing w:before="150" w:line="229" w:lineRule="auto"/>
              <w:ind w:left="2350"/>
              <w:rPr>
                <w:rFonts w:ascii="宋体" w:hAnsi="宋体" w:eastAsia="宋体" w:cs="宋体"/>
                <w:sz w:val="19"/>
                <w:szCs w:val="19"/>
              </w:rPr>
            </w:pPr>
            <w:r>
              <w:rPr>
                <w:rFonts w:ascii="宋体" w:hAnsi="宋体" w:eastAsia="宋体" w:cs="宋体"/>
                <w:spacing w:val="6"/>
                <w:sz w:val="19"/>
                <w:szCs w:val="19"/>
              </w:rPr>
              <w:t>财政拨款</w:t>
            </w:r>
          </w:p>
        </w:tc>
        <w:tc>
          <w:tcPr>
            <w:tcW w:w="2895" w:type="dxa"/>
            <w:vAlign w:val="top"/>
          </w:tcPr>
          <w:p w14:paraId="20425EBD">
            <w:pPr>
              <w:spacing w:before="150" w:line="256" w:lineRule="exact"/>
              <w:ind w:left="1271"/>
              <w:rPr>
                <w:rFonts w:ascii="宋体" w:hAnsi="宋体" w:eastAsia="宋体" w:cs="宋体"/>
                <w:sz w:val="19"/>
                <w:szCs w:val="19"/>
              </w:rPr>
            </w:pPr>
            <w:r>
              <w:rPr>
                <w:rFonts w:ascii="宋体" w:hAnsi="宋体" w:eastAsia="宋体" w:cs="宋体"/>
                <w:position w:val="1"/>
                <w:sz w:val="19"/>
                <w:szCs w:val="19"/>
              </w:rPr>
              <w:t>13.9</w:t>
            </w:r>
          </w:p>
        </w:tc>
      </w:tr>
      <w:tr w14:paraId="763A02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1435" w:type="dxa"/>
            <w:vMerge w:val="continue"/>
            <w:tcBorders>
              <w:top w:val="nil"/>
            </w:tcBorders>
            <w:vAlign w:val="top"/>
          </w:tcPr>
          <w:p w14:paraId="1FFE8606">
            <w:pPr>
              <w:pStyle w:val="6"/>
            </w:pPr>
          </w:p>
        </w:tc>
        <w:tc>
          <w:tcPr>
            <w:tcW w:w="5478" w:type="dxa"/>
            <w:gridSpan w:val="3"/>
            <w:vAlign w:val="top"/>
          </w:tcPr>
          <w:p w14:paraId="78635013">
            <w:pPr>
              <w:spacing w:before="150" w:line="230" w:lineRule="auto"/>
              <w:ind w:left="2350"/>
              <w:rPr>
                <w:rFonts w:ascii="宋体" w:hAnsi="宋体" w:eastAsia="宋体" w:cs="宋体"/>
                <w:sz w:val="19"/>
                <w:szCs w:val="19"/>
              </w:rPr>
            </w:pPr>
            <w:r>
              <w:rPr>
                <w:rFonts w:ascii="宋体" w:hAnsi="宋体" w:eastAsia="宋体" w:cs="宋体"/>
                <w:spacing w:val="6"/>
                <w:sz w:val="19"/>
                <w:szCs w:val="19"/>
              </w:rPr>
              <w:t>其他资金</w:t>
            </w:r>
          </w:p>
        </w:tc>
        <w:tc>
          <w:tcPr>
            <w:tcW w:w="2895" w:type="dxa"/>
            <w:vAlign w:val="top"/>
          </w:tcPr>
          <w:p w14:paraId="333C8534">
            <w:pPr>
              <w:pStyle w:val="6"/>
            </w:pPr>
          </w:p>
        </w:tc>
      </w:tr>
      <w:tr w14:paraId="16E3DB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908" w:hRule="atLeast"/>
        </w:trPr>
        <w:tc>
          <w:tcPr>
            <w:tcW w:w="1435" w:type="dxa"/>
            <w:vAlign w:val="top"/>
          </w:tcPr>
          <w:p w14:paraId="2E5D79EA">
            <w:pPr>
              <w:pStyle w:val="6"/>
              <w:spacing w:line="265" w:lineRule="auto"/>
            </w:pPr>
          </w:p>
          <w:p w14:paraId="29F59374">
            <w:pPr>
              <w:pStyle w:val="6"/>
              <w:spacing w:line="265" w:lineRule="auto"/>
            </w:pPr>
          </w:p>
          <w:p w14:paraId="66924FBD">
            <w:pPr>
              <w:pStyle w:val="6"/>
              <w:spacing w:line="266" w:lineRule="auto"/>
            </w:pPr>
          </w:p>
          <w:p w14:paraId="55680969">
            <w:pPr>
              <w:spacing w:before="62" w:line="230" w:lineRule="auto"/>
              <w:ind w:left="328"/>
              <w:rPr>
                <w:rFonts w:ascii="宋体" w:hAnsi="宋体" w:eastAsia="宋体" w:cs="宋体"/>
                <w:sz w:val="19"/>
                <w:szCs w:val="19"/>
              </w:rPr>
            </w:pPr>
            <w:r>
              <w:rPr>
                <w:rFonts w:ascii="宋体" w:hAnsi="宋体" w:eastAsia="宋体" w:cs="宋体"/>
                <w:spacing w:val="6"/>
                <w:sz w:val="19"/>
                <w:szCs w:val="19"/>
              </w:rPr>
              <w:t>总体目标</w:t>
            </w:r>
          </w:p>
        </w:tc>
        <w:tc>
          <w:tcPr>
            <w:tcW w:w="8373" w:type="dxa"/>
            <w:gridSpan w:val="4"/>
            <w:vAlign w:val="top"/>
          </w:tcPr>
          <w:p w14:paraId="135E97F9">
            <w:pPr>
              <w:pStyle w:val="6"/>
              <w:spacing w:line="275" w:lineRule="auto"/>
            </w:pPr>
          </w:p>
          <w:p w14:paraId="47EC8E15">
            <w:pPr>
              <w:pStyle w:val="6"/>
              <w:spacing w:line="276" w:lineRule="auto"/>
            </w:pPr>
          </w:p>
          <w:p w14:paraId="4F9A6FEF">
            <w:pPr>
              <w:spacing w:before="62" w:line="241" w:lineRule="auto"/>
              <w:ind w:left="53" w:right="186" w:hanging="12"/>
              <w:rPr>
                <w:rFonts w:ascii="宋体" w:hAnsi="宋体" w:eastAsia="宋体" w:cs="宋体"/>
                <w:sz w:val="19"/>
                <w:szCs w:val="19"/>
              </w:rPr>
            </w:pPr>
            <w:r>
              <w:rPr>
                <w:rFonts w:ascii="宋体" w:hAnsi="宋体" w:eastAsia="宋体" w:cs="宋体"/>
                <w:spacing w:val="5"/>
                <w:sz w:val="19"/>
                <w:szCs w:val="19"/>
              </w:rPr>
              <w:t>实施计划生育家庭特别扶助制度，</w:t>
            </w:r>
            <w:r>
              <w:rPr>
                <w:rFonts w:ascii="宋体" w:hAnsi="宋体" w:eastAsia="宋体" w:cs="宋体"/>
                <w:spacing w:val="55"/>
                <w:sz w:val="19"/>
                <w:szCs w:val="19"/>
              </w:rPr>
              <w:t xml:space="preserve"> </w:t>
            </w:r>
            <w:r>
              <w:rPr>
                <w:rFonts w:ascii="宋体" w:hAnsi="宋体" w:eastAsia="宋体" w:cs="宋体"/>
                <w:spacing w:val="5"/>
                <w:sz w:val="19"/>
                <w:szCs w:val="19"/>
              </w:rPr>
              <w:t>缓解计划生育特殊家</w:t>
            </w:r>
            <w:r>
              <w:rPr>
                <w:rFonts w:ascii="宋体" w:hAnsi="宋体" w:eastAsia="宋体" w:cs="宋体"/>
                <w:spacing w:val="4"/>
                <w:sz w:val="19"/>
                <w:szCs w:val="19"/>
              </w:rPr>
              <w:t>庭在生产、生活、医疗和养老等方面的</w:t>
            </w:r>
            <w:r>
              <w:rPr>
                <w:rFonts w:ascii="宋体" w:hAnsi="宋体" w:eastAsia="宋体" w:cs="宋体"/>
                <w:sz w:val="19"/>
                <w:szCs w:val="19"/>
              </w:rPr>
              <w:t xml:space="preserve"> </w:t>
            </w:r>
            <w:r>
              <w:rPr>
                <w:rFonts w:ascii="宋体" w:hAnsi="宋体" w:eastAsia="宋体" w:cs="宋体"/>
                <w:spacing w:val="7"/>
                <w:sz w:val="19"/>
                <w:szCs w:val="19"/>
              </w:rPr>
              <w:t>困难，保障和改善民生，促进社会和谐。</w:t>
            </w:r>
          </w:p>
        </w:tc>
      </w:tr>
      <w:tr w14:paraId="342B8C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67" w:hRule="atLeast"/>
        </w:trPr>
        <w:tc>
          <w:tcPr>
            <w:tcW w:w="1435" w:type="dxa"/>
            <w:vMerge w:val="restart"/>
            <w:tcBorders>
              <w:bottom w:val="nil"/>
            </w:tcBorders>
            <w:vAlign w:val="top"/>
          </w:tcPr>
          <w:p w14:paraId="4D886A06">
            <w:pPr>
              <w:pStyle w:val="6"/>
              <w:spacing w:line="247" w:lineRule="auto"/>
            </w:pPr>
          </w:p>
          <w:p w14:paraId="13886DA6">
            <w:pPr>
              <w:pStyle w:val="6"/>
              <w:spacing w:line="247" w:lineRule="auto"/>
            </w:pPr>
          </w:p>
          <w:p w14:paraId="09109A2B">
            <w:pPr>
              <w:pStyle w:val="6"/>
              <w:spacing w:line="247" w:lineRule="auto"/>
            </w:pPr>
          </w:p>
          <w:p w14:paraId="1072971B">
            <w:pPr>
              <w:pStyle w:val="6"/>
              <w:spacing w:line="247" w:lineRule="auto"/>
            </w:pPr>
          </w:p>
          <w:p w14:paraId="7967A647">
            <w:pPr>
              <w:pStyle w:val="6"/>
              <w:spacing w:line="247" w:lineRule="auto"/>
            </w:pPr>
          </w:p>
          <w:p w14:paraId="5A1119F3">
            <w:pPr>
              <w:pStyle w:val="6"/>
              <w:spacing w:line="247" w:lineRule="auto"/>
            </w:pPr>
          </w:p>
          <w:p w14:paraId="6FF1210C">
            <w:pPr>
              <w:pStyle w:val="6"/>
              <w:spacing w:line="247" w:lineRule="auto"/>
            </w:pPr>
          </w:p>
          <w:p w14:paraId="2C425A13">
            <w:pPr>
              <w:pStyle w:val="6"/>
              <w:spacing w:line="247" w:lineRule="auto"/>
            </w:pPr>
          </w:p>
          <w:p w14:paraId="40B7EA2D">
            <w:pPr>
              <w:pStyle w:val="6"/>
              <w:spacing w:line="247" w:lineRule="auto"/>
            </w:pPr>
          </w:p>
          <w:p w14:paraId="3D0799B5">
            <w:pPr>
              <w:pStyle w:val="6"/>
              <w:spacing w:line="247" w:lineRule="auto"/>
            </w:pPr>
          </w:p>
          <w:p w14:paraId="020AFF65">
            <w:pPr>
              <w:pStyle w:val="6"/>
              <w:spacing w:line="248" w:lineRule="auto"/>
            </w:pPr>
          </w:p>
          <w:p w14:paraId="5484F58D">
            <w:pPr>
              <w:pStyle w:val="6"/>
              <w:spacing w:line="248" w:lineRule="auto"/>
            </w:pPr>
          </w:p>
          <w:p w14:paraId="5909637B">
            <w:pPr>
              <w:pStyle w:val="6"/>
              <w:spacing w:line="248" w:lineRule="auto"/>
            </w:pPr>
          </w:p>
          <w:p w14:paraId="32A7CBB9">
            <w:pPr>
              <w:pStyle w:val="6"/>
              <w:spacing w:line="248" w:lineRule="auto"/>
            </w:pPr>
          </w:p>
          <w:p w14:paraId="26B7262A">
            <w:pPr>
              <w:pStyle w:val="6"/>
              <w:spacing w:line="248" w:lineRule="auto"/>
            </w:pPr>
          </w:p>
          <w:p w14:paraId="63F20EC5">
            <w:pPr>
              <w:pStyle w:val="6"/>
              <w:spacing w:line="248" w:lineRule="auto"/>
            </w:pPr>
          </w:p>
          <w:p w14:paraId="1ADDABFA">
            <w:pPr>
              <w:pStyle w:val="6"/>
              <w:spacing w:line="248" w:lineRule="auto"/>
            </w:pPr>
          </w:p>
          <w:p w14:paraId="47862978">
            <w:pPr>
              <w:pStyle w:val="6"/>
              <w:spacing w:line="248" w:lineRule="auto"/>
            </w:pPr>
          </w:p>
          <w:p w14:paraId="5C56F20C">
            <w:pPr>
              <w:spacing w:before="62" w:line="230" w:lineRule="auto"/>
              <w:ind w:left="331"/>
              <w:rPr>
                <w:rFonts w:ascii="宋体" w:hAnsi="宋体" w:eastAsia="宋体" w:cs="宋体"/>
                <w:sz w:val="19"/>
                <w:szCs w:val="19"/>
              </w:rPr>
            </w:pPr>
            <w:r>
              <w:rPr>
                <w:rFonts w:ascii="宋体" w:hAnsi="宋体" w:eastAsia="宋体" w:cs="宋体"/>
                <w:spacing w:val="6"/>
                <w:sz w:val="19"/>
                <w:szCs w:val="19"/>
              </w:rPr>
              <w:t>绩效指标</w:t>
            </w:r>
          </w:p>
        </w:tc>
        <w:tc>
          <w:tcPr>
            <w:tcW w:w="1153" w:type="dxa"/>
            <w:vAlign w:val="top"/>
          </w:tcPr>
          <w:p w14:paraId="73125403">
            <w:pPr>
              <w:pStyle w:val="6"/>
              <w:spacing w:line="428" w:lineRule="auto"/>
            </w:pPr>
          </w:p>
          <w:p w14:paraId="3148B644">
            <w:pPr>
              <w:spacing w:before="62" w:line="230" w:lineRule="auto"/>
              <w:ind w:left="188"/>
              <w:rPr>
                <w:rFonts w:ascii="宋体" w:hAnsi="宋体" w:eastAsia="宋体" w:cs="宋体"/>
                <w:sz w:val="19"/>
                <w:szCs w:val="19"/>
              </w:rPr>
            </w:pPr>
            <w:r>
              <w:rPr>
                <w:rFonts w:ascii="宋体" w:hAnsi="宋体" w:eastAsia="宋体" w:cs="宋体"/>
                <w:spacing w:val="6"/>
                <w:sz w:val="19"/>
                <w:szCs w:val="19"/>
              </w:rPr>
              <w:t>一级指标</w:t>
            </w:r>
          </w:p>
        </w:tc>
        <w:tc>
          <w:tcPr>
            <w:tcW w:w="1488" w:type="dxa"/>
            <w:vAlign w:val="top"/>
          </w:tcPr>
          <w:p w14:paraId="4C9B4272">
            <w:pPr>
              <w:pStyle w:val="6"/>
              <w:spacing w:line="428" w:lineRule="auto"/>
            </w:pPr>
          </w:p>
          <w:p w14:paraId="13A9833C">
            <w:pPr>
              <w:spacing w:before="62" w:line="230" w:lineRule="auto"/>
              <w:ind w:left="357"/>
              <w:rPr>
                <w:rFonts w:ascii="宋体" w:hAnsi="宋体" w:eastAsia="宋体" w:cs="宋体"/>
                <w:sz w:val="19"/>
                <w:szCs w:val="19"/>
              </w:rPr>
            </w:pPr>
            <w:r>
              <w:rPr>
                <w:rFonts w:ascii="宋体" w:hAnsi="宋体" w:eastAsia="宋体" w:cs="宋体"/>
                <w:spacing w:val="6"/>
                <w:sz w:val="19"/>
                <w:szCs w:val="19"/>
              </w:rPr>
              <w:t>二级指标</w:t>
            </w:r>
          </w:p>
        </w:tc>
        <w:tc>
          <w:tcPr>
            <w:tcW w:w="2837" w:type="dxa"/>
            <w:vAlign w:val="top"/>
          </w:tcPr>
          <w:p w14:paraId="1CF44123">
            <w:pPr>
              <w:pStyle w:val="6"/>
              <w:spacing w:line="428" w:lineRule="auto"/>
            </w:pPr>
          </w:p>
          <w:p w14:paraId="30640FE0">
            <w:pPr>
              <w:spacing w:before="62" w:line="230" w:lineRule="auto"/>
              <w:ind w:left="1031"/>
              <w:rPr>
                <w:rFonts w:ascii="宋体" w:hAnsi="宋体" w:eastAsia="宋体" w:cs="宋体"/>
                <w:sz w:val="19"/>
                <w:szCs w:val="19"/>
              </w:rPr>
            </w:pPr>
            <w:r>
              <w:rPr>
                <w:rFonts w:ascii="宋体" w:hAnsi="宋体" w:eastAsia="宋体" w:cs="宋体"/>
                <w:spacing w:val="7"/>
                <w:sz w:val="19"/>
                <w:szCs w:val="19"/>
              </w:rPr>
              <w:t>三级指标</w:t>
            </w:r>
          </w:p>
        </w:tc>
        <w:tc>
          <w:tcPr>
            <w:tcW w:w="2895" w:type="dxa"/>
            <w:vAlign w:val="top"/>
          </w:tcPr>
          <w:p w14:paraId="43E51152">
            <w:pPr>
              <w:pStyle w:val="6"/>
              <w:spacing w:line="429" w:lineRule="auto"/>
            </w:pPr>
          </w:p>
          <w:p w14:paraId="60939143">
            <w:pPr>
              <w:spacing w:before="61" w:line="229" w:lineRule="auto"/>
              <w:ind w:left="65"/>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55FF33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67" w:hRule="atLeast"/>
        </w:trPr>
        <w:tc>
          <w:tcPr>
            <w:tcW w:w="1435" w:type="dxa"/>
            <w:vMerge w:val="continue"/>
            <w:tcBorders>
              <w:top w:val="nil"/>
              <w:bottom w:val="nil"/>
            </w:tcBorders>
            <w:vAlign w:val="top"/>
          </w:tcPr>
          <w:p w14:paraId="3AB6924B">
            <w:pPr>
              <w:pStyle w:val="6"/>
            </w:pPr>
          </w:p>
        </w:tc>
        <w:tc>
          <w:tcPr>
            <w:tcW w:w="1153" w:type="dxa"/>
            <w:vMerge w:val="restart"/>
            <w:tcBorders>
              <w:bottom w:val="nil"/>
            </w:tcBorders>
            <w:vAlign w:val="top"/>
          </w:tcPr>
          <w:p w14:paraId="5F192AFE">
            <w:pPr>
              <w:pStyle w:val="6"/>
              <w:spacing w:line="252" w:lineRule="auto"/>
            </w:pPr>
          </w:p>
          <w:p w14:paraId="0BE74FBF">
            <w:pPr>
              <w:pStyle w:val="6"/>
              <w:spacing w:line="252" w:lineRule="auto"/>
            </w:pPr>
          </w:p>
          <w:p w14:paraId="0BF9F155">
            <w:pPr>
              <w:pStyle w:val="6"/>
              <w:spacing w:line="252" w:lineRule="auto"/>
            </w:pPr>
          </w:p>
          <w:p w14:paraId="164A00CE">
            <w:pPr>
              <w:pStyle w:val="6"/>
              <w:spacing w:line="253" w:lineRule="auto"/>
            </w:pPr>
          </w:p>
          <w:p w14:paraId="6748711E">
            <w:pPr>
              <w:pStyle w:val="6"/>
              <w:spacing w:line="253" w:lineRule="auto"/>
            </w:pPr>
          </w:p>
          <w:p w14:paraId="32F4AFC5">
            <w:pPr>
              <w:pStyle w:val="6"/>
              <w:spacing w:line="253" w:lineRule="auto"/>
            </w:pPr>
          </w:p>
          <w:p w14:paraId="18FD3D5E">
            <w:pPr>
              <w:spacing w:before="62" w:line="229" w:lineRule="auto"/>
              <w:ind w:left="185"/>
              <w:rPr>
                <w:rFonts w:ascii="宋体" w:hAnsi="宋体" w:eastAsia="宋体" w:cs="宋体"/>
                <w:sz w:val="19"/>
                <w:szCs w:val="19"/>
              </w:rPr>
            </w:pPr>
            <w:r>
              <w:rPr>
                <w:rFonts w:ascii="宋体" w:hAnsi="宋体" w:eastAsia="宋体" w:cs="宋体"/>
                <w:spacing w:val="7"/>
                <w:sz w:val="19"/>
                <w:szCs w:val="19"/>
              </w:rPr>
              <w:t>产出指标</w:t>
            </w:r>
          </w:p>
        </w:tc>
        <w:tc>
          <w:tcPr>
            <w:tcW w:w="1488" w:type="dxa"/>
            <w:vAlign w:val="top"/>
          </w:tcPr>
          <w:p w14:paraId="5210AD07">
            <w:pPr>
              <w:pStyle w:val="6"/>
              <w:spacing w:line="430" w:lineRule="auto"/>
            </w:pPr>
          </w:p>
          <w:p w14:paraId="14863D87">
            <w:pPr>
              <w:spacing w:before="61" w:line="229" w:lineRule="auto"/>
              <w:ind w:left="355"/>
              <w:rPr>
                <w:rFonts w:ascii="宋体" w:hAnsi="宋体" w:eastAsia="宋体" w:cs="宋体"/>
                <w:sz w:val="19"/>
                <w:szCs w:val="19"/>
              </w:rPr>
            </w:pPr>
            <w:r>
              <w:rPr>
                <w:rFonts w:ascii="宋体" w:hAnsi="宋体" w:eastAsia="宋体" w:cs="宋体"/>
                <w:spacing w:val="6"/>
                <w:sz w:val="19"/>
                <w:szCs w:val="19"/>
              </w:rPr>
              <w:t>数量指标</w:t>
            </w:r>
          </w:p>
        </w:tc>
        <w:tc>
          <w:tcPr>
            <w:tcW w:w="2837" w:type="dxa"/>
            <w:vAlign w:val="top"/>
          </w:tcPr>
          <w:p w14:paraId="1BAA3EE8">
            <w:pPr>
              <w:pStyle w:val="6"/>
              <w:spacing w:line="308" w:lineRule="auto"/>
            </w:pPr>
          </w:p>
          <w:p w14:paraId="27B7835F">
            <w:pPr>
              <w:spacing w:before="62" w:line="229" w:lineRule="auto"/>
              <w:ind w:left="131"/>
              <w:rPr>
                <w:rFonts w:ascii="宋体" w:hAnsi="宋体" w:eastAsia="宋体" w:cs="宋体"/>
                <w:sz w:val="19"/>
                <w:szCs w:val="19"/>
              </w:rPr>
            </w:pPr>
            <w:r>
              <w:rPr>
                <w:rFonts w:ascii="宋体" w:hAnsi="宋体" w:eastAsia="宋体" w:cs="宋体"/>
                <w:spacing w:val="7"/>
                <w:sz w:val="19"/>
                <w:szCs w:val="19"/>
              </w:rPr>
              <w:t>扶助独生子女死亡、伤残家庭</w:t>
            </w:r>
          </w:p>
          <w:p w14:paraId="2ECD9D12">
            <w:pPr>
              <w:spacing w:before="11" w:line="229" w:lineRule="auto"/>
              <w:ind w:left="1035"/>
              <w:rPr>
                <w:rFonts w:ascii="宋体" w:hAnsi="宋体" w:eastAsia="宋体" w:cs="宋体"/>
                <w:sz w:val="19"/>
                <w:szCs w:val="19"/>
              </w:rPr>
            </w:pPr>
            <w:r>
              <w:rPr>
                <w:rFonts w:ascii="宋体" w:hAnsi="宋体" w:eastAsia="宋体" w:cs="宋体"/>
                <w:spacing w:val="6"/>
                <w:sz w:val="19"/>
                <w:szCs w:val="19"/>
              </w:rPr>
              <w:t>交通补贴</w:t>
            </w:r>
          </w:p>
        </w:tc>
        <w:tc>
          <w:tcPr>
            <w:tcW w:w="2895" w:type="dxa"/>
            <w:vAlign w:val="top"/>
          </w:tcPr>
          <w:p w14:paraId="183C00D2">
            <w:pPr>
              <w:pStyle w:val="6"/>
              <w:spacing w:line="429" w:lineRule="auto"/>
            </w:pPr>
          </w:p>
          <w:p w14:paraId="2EB17005">
            <w:pPr>
              <w:spacing w:before="62" w:line="232" w:lineRule="auto"/>
              <w:ind w:left="1223"/>
              <w:rPr>
                <w:rFonts w:ascii="宋体" w:hAnsi="宋体" w:eastAsia="宋体" w:cs="宋体"/>
                <w:sz w:val="19"/>
                <w:szCs w:val="19"/>
              </w:rPr>
            </w:pPr>
            <w:r>
              <w:rPr>
                <w:rFonts w:ascii="宋体" w:hAnsi="宋体" w:eastAsia="宋体" w:cs="宋体"/>
                <w:spacing w:val="1"/>
                <w:sz w:val="19"/>
                <w:szCs w:val="19"/>
              </w:rPr>
              <w:t>193人</w:t>
            </w:r>
          </w:p>
        </w:tc>
      </w:tr>
      <w:tr w14:paraId="3AEDC7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65" w:hRule="atLeast"/>
        </w:trPr>
        <w:tc>
          <w:tcPr>
            <w:tcW w:w="1435" w:type="dxa"/>
            <w:vMerge w:val="continue"/>
            <w:tcBorders>
              <w:top w:val="nil"/>
              <w:bottom w:val="nil"/>
            </w:tcBorders>
            <w:vAlign w:val="top"/>
          </w:tcPr>
          <w:p w14:paraId="3ABB313F">
            <w:pPr>
              <w:pStyle w:val="6"/>
            </w:pPr>
          </w:p>
        </w:tc>
        <w:tc>
          <w:tcPr>
            <w:tcW w:w="1153" w:type="dxa"/>
            <w:vMerge w:val="continue"/>
            <w:tcBorders>
              <w:top w:val="nil"/>
              <w:bottom w:val="nil"/>
            </w:tcBorders>
            <w:vAlign w:val="top"/>
          </w:tcPr>
          <w:p w14:paraId="1855F40E">
            <w:pPr>
              <w:pStyle w:val="6"/>
            </w:pPr>
          </w:p>
        </w:tc>
        <w:tc>
          <w:tcPr>
            <w:tcW w:w="1488" w:type="dxa"/>
            <w:vAlign w:val="top"/>
          </w:tcPr>
          <w:p w14:paraId="253EAE13">
            <w:pPr>
              <w:pStyle w:val="6"/>
            </w:pPr>
          </w:p>
          <w:p w14:paraId="67C04635">
            <w:pPr>
              <w:pStyle w:val="6"/>
              <w:spacing w:line="241" w:lineRule="auto"/>
            </w:pPr>
          </w:p>
          <w:p w14:paraId="3C7B9B08">
            <w:pPr>
              <w:spacing w:before="62" w:line="230" w:lineRule="auto"/>
              <w:ind w:left="355"/>
              <w:rPr>
                <w:rFonts w:ascii="宋体" w:hAnsi="宋体" w:eastAsia="宋体" w:cs="宋体"/>
                <w:sz w:val="19"/>
                <w:szCs w:val="19"/>
              </w:rPr>
            </w:pPr>
            <w:r>
              <w:rPr>
                <w:rFonts w:ascii="宋体" w:hAnsi="宋体" w:eastAsia="宋体" w:cs="宋体"/>
                <w:spacing w:val="6"/>
                <w:sz w:val="19"/>
                <w:szCs w:val="19"/>
              </w:rPr>
              <w:t>质量指标</w:t>
            </w:r>
          </w:p>
        </w:tc>
        <w:tc>
          <w:tcPr>
            <w:tcW w:w="2837" w:type="dxa"/>
            <w:vAlign w:val="top"/>
          </w:tcPr>
          <w:p w14:paraId="42EB00A4">
            <w:pPr>
              <w:pStyle w:val="6"/>
              <w:spacing w:line="358" w:lineRule="auto"/>
            </w:pPr>
          </w:p>
          <w:p w14:paraId="5F0B9866">
            <w:pPr>
              <w:spacing w:before="62" w:line="241" w:lineRule="auto"/>
              <w:ind w:left="829" w:right="109" w:hanging="695"/>
              <w:rPr>
                <w:rFonts w:ascii="宋体" w:hAnsi="宋体" w:eastAsia="宋体" w:cs="宋体"/>
                <w:sz w:val="19"/>
                <w:szCs w:val="19"/>
              </w:rPr>
            </w:pPr>
            <w:r>
              <w:rPr>
                <w:rFonts w:ascii="宋体" w:hAnsi="宋体" w:eastAsia="宋体" w:cs="宋体"/>
                <w:spacing w:val="8"/>
                <w:sz w:val="19"/>
                <w:szCs w:val="19"/>
              </w:rPr>
              <w:t>符合计划生育补助制度条件申</w:t>
            </w:r>
            <w:r>
              <w:rPr>
                <w:rFonts w:ascii="宋体" w:hAnsi="宋体" w:eastAsia="宋体" w:cs="宋体"/>
                <w:spacing w:val="2"/>
                <w:sz w:val="19"/>
                <w:szCs w:val="19"/>
              </w:rPr>
              <w:t xml:space="preserve"> </w:t>
            </w:r>
            <w:r>
              <w:rPr>
                <w:rFonts w:ascii="宋体" w:hAnsi="宋体" w:eastAsia="宋体" w:cs="宋体"/>
                <w:spacing w:val="7"/>
                <w:sz w:val="19"/>
                <w:szCs w:val="19"/>
              </w:rPr>
              <w:t>报对象覆盖率</w:t>
            </w:r>
          </w:p>
        </w:tc>
        <w:tc>
          <w:tcPr>
            <w:tcW w:w="2895" w:type="dxa"/>
            <w:vAlign w:val="top"/>
          </w:tcPr>
          <w:p w14:paraId="7E11F96F">
            <w:pPr>
              <w:pStyle w:val="6"/>
            </w:pPr>
          </w:p>
          <w:p w14:paraId="064B1F6C">
            <w:pPr>
              <w:pStyle w:val="6"/>
              <w:spacing w:line="241" w:lineRule="auto"/>
            </w:pPr>
          </w:p>
          <w:p w14:paraId="7CF6BA8F">
            <w:pPr>
              <w:spacing w:before="62" w:line="256" w:lineRule="exact"/>
              <w:ind w:left="1271"/>
              <w:rPr>
                <w:rFonts w:ascii="宋体" w:hAnsi="宋体" w:eastAsia="宋体" w:cs="宋体"/>
                <w:sz w:val="19"/>
                <w:szCs w:val="19"/>
              </w:rPr>
            </w:pPr>
            <w:r>
              <w:rPr>
                <w:rFonts w:ascii="宋体" w:hAnsi="宋体" w:eastAsia="宋体" w:cs="宋体"/>
                <w:position w:val="1"/>
                <w:sz w:val="19"/>
                <w:szCs w:val="19"/>
              </w:rPr>
              <w:t>100%</w:t>
            </w:r>
          </w:p>
        </w:tc>
      </w:tr>
      <w:tr w14:paraId="723E4B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435" w:type="dxa"/>
            <w:vMerge w:val="continue"/>
            <w:tcBorders>
              <w:top w:val="nil"/>
              <w:bottom w:val="nil"/>
            </w:tcBorders>
            <w:vAlign w:val="top"/>
          </w:tcPr>
          <w:p w14:paraId="00C2CDDD">
            <w:pPr>
              <w:pStyle w:val="6"/>
            </w:pPr>
          </w:p>
        </w:tc>
        <w:tc>
          <w:tcPr>
            <w:tcW w:w="1153" w:type="dxa"/>
            <w:vMerge w:val="continue"/>
            <w:tcBorders>
              <w:top w:val="nil"/>
            </w:tcBorders>
            <w:vAlign w:val="top"/>
          </w:tcPr>
          <w:p w14:paraId="29215A1B">
            <w:pPr>
              <w:pStyle w:val="6"/>
            </w:pPr>
          </w:p>
        </w:tc>
        <w:tc>
          <w:tcPr>
            <w:tcW w:w="1488" w:type="dxa"/>
            <w:vAlign w:val="top"/>
          </w:tcPr>
          <w:p w14:paraId="7ADB689D">
            <w:pPr>
              <w:pStyle w:val="6"/>
              <w:spacing w:line="294" w:lineRule="auto"/>
            </w:pPr>
          </w:p>
          <w:p w14:paraId="72A292B9">
            <w:pPr>
              <w:spacing w:before="62" w:line="230" w:lineRule="auto"/>
              <w:ind w:left="363"/>
              <w:rPr>
                <w:rFonts w:ascii="宋体" w:hAnsi="宋体" w:eastAsia="宋体" w:cs="宋体"/>
                <w:sz w:val="19"/>
                <w:szCs w:val="19"/>
              </w:rPr>
            </w:pPr>
            <w:r>
              <w:rPr>
                <w:rFonts w:ascii="宋体" w:hAnsi="宋体" w:eastAsia="宋体" w:cs="宋体"/>
                <w:spacing w:val="4"/>
                <w:sz w:val="19"/>
                <w:szCs w:val="19"/>
              </w:rPr>
              <w:t>时效指标</w:t>
            </w:r>
          </w:p>
        </w:tc>
        <w:tc>
          <w:tcPr>
            <w:tcW w:w="2837" w:type="dxa"/>
            <w:vAlign w:val="top"/>
          </w:tcPr>
          <w:p w14:paraId="00C9918A">
            <w:pPr>
              <w:pStyle w:val="6"/>
              <w:spacing w:line="294" w:lineRule="auto"/>
            </w:pPr>
          </w:p>
          <w:p w14:paraId="35BF32D3">
            <w:pPr>
              <w:spacing w:before="62" w:line="229" w:lineRule="auto"/>
              <w:ind w:left="1032"/>
              <w:rPr>
                <w:rFonts w:ascii="宋体" w:hAnsi="宋体" w:eastAsia="宋体" w:cs="宋体"/>
                <w:sz w:val="19"/>
                <w:szCs w:val="19"/>
              </w:rPr>
            </w:pPr>
            <w:r>
              <w:rPr>
                <w:rFonts w:ascii="宋体" w:hAnsi="宋体" w:eastAsia="宋体" w:cs="宋体"/>
                <w:spacing w:val="6"/>
                <w:sz w:val="19"/>
                <w:szCs w:val="19"/>
              </w:rPr>
              <w:t>完成时限</w:t>
            </w:r>
          </w:p>
        </w:tc>
        <w:tc>
          <w:tcPr>
            <w:tcW w:w="2895" w:type="dxa"/>
            <w:vAlign w:val="top"/>
          </w:tcPr>
          <w:p w14:paraId="216BB1A4">
            <w:pPr>
              <w:pStyle w:val="6"/>
              <w:spacing w:line="294" w:lineRule="auto"/>
            </w:pPr>
          </w:p>
          <w:p w14:paraId="5834E1B1">
            <w:pPr>
              <w:spacing w:before="62" w:line="229" w:lineRule="auto"/>
              <w:ind w:left="1159"/>
              <w:rPr>
                <w:rFonts w:ascii="宋体" w:hAnsi="宋体" w:eastAsia="宋体" w:cs="宋体"/>
                <w:sz w:val="19"/>
                <w:szCs w:val="19"/>
              </w:rPr>
            </w:pPr>
            <w:r>
              <w:rPr>
                <w:rFonts w:ascii="宋体" w:hAnsi="宋体" w:eastAsia="宋体" w:cs="宋体"/>
                <w:spacing w:val="6"/>
                <w:sz w:val="19"/>
                <w:szCs w:val="19"/>
              </w:rPr>
              <w:t>年度内</w:t>
            </w:r>
          </w:p>
        </w:tc>
      </w:tr>
      <w:tr w14:paraId="6010CF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67" w:hRule="atLeast"/>
        </w:trPr>
        <w:tc>
          <w:tcPr>
            <w:tcW w:w="1435" w:type="dxa"/>
            <w:vMerge w:val="continue"/>
            <w:tcBorders>
              <w:top w:val="nil"/>
              <w:bottom w:val="nil"/>
            </w:tcBorders>
            <w:vAlign w:val="top"/>
          </w:tcPr>
          <w:p w14:paraId="70C96AB1">
            <w:pPr>
              <w:pStyle w:val="6"/>
            </w:pPr>
          </w:p>
        </w:tc>
        <w:tc>
          <w:tcPr>
            <w:tcW w:w="1153" w:type="dxa"/>
            <w:vAlign w:val="top"/>
          </w:tcPr>
          <w:p w14:paraId="65096368">
            <w:pPr>
              <w:pStyle w:val="6"/>
              <w:spacing w:line="435" w:lineRule="auto"/>
            </w:pPr>
          </w:p>
          <w:p w14:paraId="021EEC51">
            <w:pPr>
              <w:spacing w:before="62" w:line="228" w:lineRule="auto"/>
              <w:ind w:left="236"/>
              <w:rPr>
                <w:rFonts w:ascii="宋体" w:hAnsi="宋体" w:eastAsia="宋体" w:cs="宋体"/>
                <w:sz w:val="19"/>
                <w:szCs w:val="19"/>
              </w:rPr>
            </w:pPr>
            <w:r>
              <w:rPr>
                <w:rFonts w:ascii="宋体" w:hAnsi="宋体" w:eastAsia="宋体" w:cs="宋体"/>
                <w:spacing w:val="6"/>
                <w:sz w:val="19"/>
                <w:szCs w:val="19"/>
              </w:rPr>
              <w:t>成本指标</w:t>
            </w:r>
          </w:p>
        </w:tc>
        <w:tc>
          <w:tcPr>
            <w:tcW w:w="1488" w:type="dxa"/>
            <w:vAlign w:val="top"/>
          </w:tcPr>
          <w:p w14:paraId="7E34073A">
            <w:pPr>
              <w:pStyle w:val="6"/>
              <w:spacing w:line="435" w:lineRule="auto"/>
            </w:pPr>
          </w:p>
          <w:p w14:paraId="6138C8C0">
            <w:pPr>
              <w:spacing w:before="62" w:line="228" w:lineRule="auto"/>
              <w:ind w:left="156"/>
              <w:rPr>
                <w:rFonts w:ascii="宋体" w:hAnsi="宋体" w:eastAsia="宋体" w:cs="宋体"/>
                <w:sz w:val="19"/>
                <w:szCs w:val="19"/>
              </w:rPr>
            </w:pPr>
            <w:r>
              <w:rPr>
                <w:rFonts w:ascii="宋体" w:hAnsi="宋体" w:eastAsia="宋体" w:cs="宋体"/>
                <w:spacing w:val="7"/>
                <w:sz w:val="19"/>
                <w:szCs w:val="19"/>
              </w:rPr>
              <w:t>经济成本指标</w:t>
            </w:r>
          </w:p>
        </w:tc>
        <w:tc>
          <w:tcPr>
            <w:tcW w:w="2837" w:type="dxa"/>
            <w:vAlign w:val="top"/>
          </w:tcPr>
          <w:p w14:paraId="490A7100">
            <w:pPr>
              <w:pStyle w:val="6"/>
              <w:spacing w:line="312" w:lineRule="auto"/>
            </w:pPr>
          </w:p>
          <w:p w14:paraId="21BC8E1D">
            <w:pPr>
              <w:spacing w:before="62" w:line="229" w:lineRule="auto"/>
              <w:ind w:left="131"/>
              <w:rPr>
                <w:rFonts w:ascii="宋体" w:hAnsi="宋体" w:eastAsia="宋体" w:cs="宋体"/>
                <w:sz w:val="19"/>
                <w:szCs w:val="19"/>
              </w:rPr>
            </w:pPr>
            <w:r>
              <w:rPr>
                <w:rFonts w:ascii="宋体" w:hAnsi="宋体" w:eastAsia="宋体" w:cs="宋体"/>
                <w:spacing w:val="7"/>
                <w:sz w:val="19"/>
                <w:szCs w:val="19"/>
              </w:rPr>
              <w:t>扶助独生子女死亡、伤残家庭</w:t>
            </w:r>
          </w:p>
          <w:p w14:paraId="0017229C">
            <w:pPr>
              <w:spacing w:before="11" w:line="229" w:lineRule="auto"/>
              <w:ind w:left="1035"/>
              <w:rPr>
                <w:rFonts w:ascii="宋体" w:hAnsi="宋体" w:eastAsia="宋体" w:cs="宋体"/>
                <w:sz w:val="19"/>
                <w:szCs w:val="19"/>
              </w:rPr>
            </w:pPr>
            <w:r>
              <w:rPr>
                <w:rFonts w:ascii="宋体" w:hAnsi="宋体" w:eastAsia="宋体" w:cs="宋体"/>
                <w:spacing w:val="6"/>
                <w:sz w:val="19"/>
                <w:szCs w:val="19"/>
              </w:rPr>
              <w:t>交通补贴</w:t>
            </w:r>
          </w:p>
        </w:tc>
        <w:tc>
          <w:tcPr>
            <w:tcW w:w="2895" w:type="dxa"/>
            <w:vAlign w:val="top"/>
          </w:tcPr>
          <w:p w14:paraId="6D89BAC9">
            <w:pPr>
              <w:pStyle w:val="6"/>
              <w:spacing w:line="444" w:lineRule="auto"/>
            </w:pPr>
          </w:p>
          <w:p w14:paraId="3E086C9D">
            <w:pPr>
              <w:spacing w:before="59" w:line="220" w:lineRule="auto"/>
              <w:ind w:left="1008"/>
              <w:rPr>
                <w:rFonts w:ascii="宋体" w:hAnsi="宋体" w:eastAsia="宋体" w:cs="宋体"/>
                <w:sz w:val="18"/>
                <w:szCs w:val="18"/>
              </w:rPr>
            </w:pPr>
            <w:r>
              <w:rPr>
                <w:rFonts w:ascii="宋体" w:hAnsi="宋体" w:eastAsia="宋体" w:cs="宋体"/>
                <w:spacing w:val="-1"/>
                <w:sz w:val="18"/>
                <w:szCs w:val="18"/>
              </w:rPr>
              <w:t>60元/月/人</w:t>
            </w:r>
          </w:p>
        </w:tc>
      </w:tr>
      <w:tr w14:paraId="25BAEE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67" w:hRule="atLeast"/>
        </w:trPr>
        <w:tc>
          <w:tcPr>
            <w:tcW w:w="1435" w:type="dxa"/>
            <w:vMerge w:val="continue"/>
            <w:tcBorders>
              <w:top w:val="nil"/>
              <w:bottom w:val="nil"/>
            </w:tcBorders>
            <w:vAlign w:val="top"/>
          </w:tcPr>
          <w:p w14:paraId="672BD40D">
            <w:pPr>
              <w:pStyle w:val="6"/>
            </w:pPr>
          </w:p>
        </w:tc>
        <w:tc>
          <w:tcPr>
            <w:tcW w:w="1153" w:type="dxa"/>
            <w:vMerge w:val="restart"/>
            <w:tcBorders>
              <w:bottom w:val="nil"/>
            </w:tcBorders>
            <w:vAlign w:val="top"/>
          </w:tcPr>
          <w:p w14:paraId="62DA6525">
            <w:pPr>
              <w:pStyle w:val="6"/>
              <w:spacing w:line="256" w:lineRule="auto"/>
            </w:pPr>
          </w:p>
          <w:p w14:paraId="6D74F016">
            <w:pPr>
              <w:pStyle w:val="6"/>
              <w:spacing w:line="256" w:lineRule="auto"/>
            </w:pPr>
          </w:p>
          <w:p w14:paraId="55595F09">
            <w:pPr>
              <w:pStyle w:val="6"/>
              <w:spacing w:line="256" w:lineRule="auto"/>
            </w:pPr>
          </w:p>
          <w:p w14:paraId="036980D6">
            <w:pPr>
              <w:pStyle w:val="6"/>
              <w:spacing w:line="257" w:lineRule="auto"/>
            </w:pPr>
          </w:p>
          <w:p w14:paraId="3AA4BC5F">
            <w:pPr>
              <w:spacing w:before="61" w:line="230" w:lineRule="auto"/>
              <w:ind w:left="190"/>
              <w:rPr>
                <w:rFonts w:ascii="宋体" w:hAnsi="宋体" w:eastAsia="宋体" w:cs="宋体"/>
                <w:sz w:val="19"/>
                <w:szCs w:val="19"/>
              </w:rPr>
            </w:pPr>
            <w:r>
              <w:rPr>
                <w:rFonts w:ascii="宋体" w:hAnsi="宋体" w:eastAsia="宋体" w:cs="宋体"/>
                <w:spacing w:val="5"/>
                <w:sz w:val="19"/>
                <w:szCs w:val="19"/>
              </w:rPr>
              <w:t>效益指标</w:t>
            </w:r>
          </w:p>
        </w:tc>
        <w:tc>
          <w:tcPr>
            <w:tcW w:w="1488" w:type="dxa"/>
            <w:vAlign w:val="top"/>
          </w:tcPr>
          <w:p w14:paraId="2B05D23C">
            <w:pPr>
              <w:pStyle w:val="6"/>
              <w:spacing w:line="438" w:lineRule="auto"/>
            </w:pPr>
          </w:p>
          <w:p w14:paraId="662D1DB0">
            <w:pPr>
              <w:spacing w:before="62" w:line="228" w:lineRule="auto"/>
              <w:ind w:left="153"/>
              <w:rPr>
                <w:rFonts w:ascii="宋体" w:hAnsi="宋体" w:eastAsia="宋体" w:cs="宋体"/>
                <w:sz w:val="19"/>
                <w:szCs w:val="19"/>
              </w:rPr>
            </w:pPr>
            <w:r>
              <w:rPr>
                <w:rFonts w:ascii="宋体" w:hAnsi="宋体" w:eastAsia="宋体" w:cs="宋体"/>
                <w:spacing w:val="7"/>
                <w:sz w:val="19"/>
                <w:szCs w:val="19"/>
              </w:rPr>
              <w:t>社会效益指标</w:t>
            </w:r>
          </w:p>
        </w:tc>
        <w:tc>
          <w:tcPr>
            <w:tcW w:w="2837" w:type="dxa"/>
            <w:vAlign w:val="top"/>
          </w:tcPr>
          <w:p w14:paraId="479F0944">
            <w:pPr>
              <w:pStyle w:val="6"/>
              <w:spacing w:line="438" w:lineRule="auto"/>
            </w:pPr>
          </w:p>
          <w:p w14:paraId="01E19B11">
            <w:pPr>
              <w:spacing w:before="61" w:line="229" w:lineRule="auto"/>
              <w:ind w:left="833"/>
              <w:rPr>
                <w:rFonts w:ascii="宋体" w:hAnsi="宋体" w:eastAsia="宋体" w:cs="宋体"/>
                <w:sz w:val="19"/>
                <w:szCs w:val="19"/>
              </w:rPr>
            </w:pPr>
            <w:r>
              <w:rPr>
                <w:rFonts w:ascii="宋体" w:hAnsi="宋体" w:eastAsia="宋体" w:cs="宋体"/>
                <w:spacing w:val="7"/>
                <w:sz w:val="19"/>
                <w:szCs w:val="19"/>
              </w:rPr>
              <w:t>家庭发展能力</w:t>
            </w:r>
          </w:p>
        </w:tc>
        <w:tc>
          <w:tcPr>
            <w:tcW w:w="2895" w:type="dxa"/>
            <w:vAlign w:val="top"/>
          </w:tcPr>
          <w:p w14:paraId="128E6E4D">
            <w:pPr>
              <w:pStyle w:val="6"/>
              <w:spacing w:line="438" w:lineRule="auto"/>
            </w:pPr>
          </w:p>
          <w:p w14:paraId="25397C13">
            <w:pPr>
              <w:spacing w:before="61" w:line="229" w:lineRule="auto"/>
              <w:ind w:left="1060"/>
              <w:rPr>
                <w:rFonts w:ascii="宋体" w:hAnsi="宋体" w:eastAsia="宋体" w:cs="宋体"/>
                <w:sz w:val="19"/>
                <w:szCs w:val="19"/>
              </w:rPr>
            </w:pPr>
            <w:r>
              <w:rPr>
                <w:rFonts w:ascii="宋体" w:hAnsi="宋体" w:eastAsia="宋体" w:cs="宋体"/>
                <w:spacing w:val="6"/>
                <w:sz w:val="19"/>
                <w:szCs w:val="19"/>
              </w:rPr>
              <w:t>逐步提高</w:t>
            </w:r>
          </w:p>
        </w:tc>
      </w:tr>
      <w:tr w14:paraId="3174C6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67" w:hRule="atLeast"/>
        </w:trPr>
        <w:tc>
          <w:tcPr>
            <w:tcW w:w="1435" w:type="dxa"/>
            <w:vMerge w:val="continue"/>
            <w:tcBorders>
              <w:top w:val="nil"/>
              <w:bottom w:val="nil"/>
            </w:tcBorders>
            <w:vAlign w:val="top"/>
          </w:tcPr>
          <w:p w14:paraId="53A7FB98">
            <w:pPr>
              <w:pStyle w:val="6"/>
            </w:pPr>
          </w:p>
        </w:tc>
        <w:tc>
          <w:tcPr>
            <w:tcW w:w="1153" w:type="dxa"/>
            <w:vMerge w:val="continue"/>
            <w:tcBorders>
              <w:top w:val="nil"/>
            </w:tcBorders>
            <w:vAlign w:val="top"/>
          </w:tcPr>
          <w:p w14:paraId="687CAD6C">
            <w:pPr>
              <w:pStyle w:val="6"/>
            </w:pPr>
          </w:p>
        </w:tc>
        <w:tc>
          <w:tcPr>
            <w:tcW w:w="1488" w:type="dxa"/>
            <w:vAlign w:val="top"/>
          </w:tcPr>
          <w:p w14:paraId="522C6F1E">
            <w:pPr>
              <w:pStyle w:val="6"/>
              <w:spacing w:line="437" w:lineRule="auto"/>
            </w:pPr>
          </w:p>
          <w:p w14:paraId="0CC6FB2C">
            <w:pPr>
              <w:spacing w:before="61" w:line="229" w:lineRule="auto"/>
              <w:ind w:left="55"/>
              <w:rPr>
                <w:rFonts w:ascii="宋体" w:hAnsi="宋体" w:eastAsia="宋体" w:cs="宋体"/>
                <w:sz w:val="19"/>
                <w:szCs w:val="19"/>
              </w:rPr>
            </w:pPr>
            <w:r>
              <w:rPr>
                <w:rFonts w:ascii="宋体" w:hAnsi="宋体" w:eastAsia="宋体" w:cs="宋体"/>
                <w:spacing w:val="7"/>
                <w:sz w:val="19"/>
                <w:szCs w:val="19"/>
              </w:rPr>
              <w:t>可持续影响指标</w:t>
            </w:r>
          </w:p>
        </w:tc>
        <w:tc>
          <w:tcPr>
            <w:tcW w:w="2837" w:type="dxa"/>
            <w:vAlign w:val="top"/>
          </w:tcPr>
          <w:p w14:paraId="0E28730D">
            <w:pPr>
              <w:pStyle w:val="6"/>
              <w:spacing w:line="437" w:lineRule="auto"/>
            </w:pPr>
          </w:p>
          <w:p w14:paraId="43D9CEDB">
            <w:pPr>
              <w:spacing w:before="61" w:line="229" w:lineRule="auto"/>
              <w:ind w:left="1033"/>
              <w:rPr>
                <w:rFonts w:ascii="宋体" w:hAnsi="宋体" w:eastAsia="宋体" w:cs="宋体"/>
                <w:sz w:val="19"/>
                <w:szCs w:val="19"/>
              </w:rPr>
            </w:pPr>
            <w:r>
              <w:rPr>
                <w:rFonts w:ascii="宋体" w:hAnsi="宋体" w:eastAsia="宋体" w:cs="宋体"/>
                <w:spacing w:val="6"/>
                <w:sz w:val="19"/>
                <w:szCs w:val="19"/>
              </w:rPr>
              <w:t>持续实施</w:t>
            </w:r>
          </w:p>
        </w:tc>
        <w:tc>
          <w:tcPr>
            <w:tcW w:w="2895" w:type="dxa"/>
            <w:vAlign w:val="top"/>
          </w:tcPr>
          <w:p w14:paraId="309C4111">
            <w:pPr>
              <w:pStyle w:val="6"/>
              <w:spacing w:line="437" w:lineRule="auto"/>
            </w:pPr>
          </w:p>
          <w:p w14:paraId="3064359F">
            <w:pPr>
              <w:spacing w:before="62" w:line="228" w:lineRule="auto"/>
              <w:ind w:left="463"/>
              <w:rPr>
                <w:rFonts w:ascii="宋体" w:hAnsi="宋体" w:eastAsia="宋体" w:cs="宋体"/>
                <w:sz w:val="19"/>
                <w:szCs w:val="19"/>
              </w:rPr>
            </w:pPr>
            <w:r>
              <w:rPr>
                <w:rFonts w:ascii="宋体" w:hAnsi="宋体" w:eastAsia="宋体" w:cs="宋体"/>
                <w:spacing w:val="8"/>
                <w:sz w:val="19"/>
                <w:szCs w:val="19"/>
              </w:rPr>
              <w:t>逐步提高社会稳定水平</w:t>
            </w:r>
          </w:p>
        </w:tc>
      </w:tr>
      <w:tr w14:paraId="4BF1E0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76" w:hRule="atLeast"/>
        </w:trPr>
        <w:tc>
          <w:tcPr>
            <w:tcW w:w="1435" w:type="dxa"/>
            <w:vMerge w:val="continue"/>
            <w:tcBorders>
              <w:top w:val="nil"/>
            </w:tcBorders>
            <w:vAlign w:val="top"/>
          </w:tcPr>
          <w:p w14:paraId="1D58F9AA">
            <w:pPr>
              <w:pStyle w:val="6"/>
            </w:pPr>
          </w:p>
        </w:tc>
        <w:tc>
          <w:tcPr>
            <w:tcW w:w="1153" w:type="dxa"/>
            <w:vAlign w:val="top"/>
          </w:tcPr>
          <w:p w14:paraId="32D2AD8D">
            <w:pPr>
              <w:pStyle w:val="6"/>
              <w:spacing w:line="438" w:lineRule="auto"/>
            </w:pPr>
          </w:p>
          <w:p w14:paraId="62B8D271">
            <w:pPr>
              <w:spacing w:before="61" w:line="229" w:lineRule="auto"/>
              <w:ind w:left="84"/>
              <w:rPr>
                <w:rFonts w:ascii="宋体" w:hAnsi="宋体" w:eastAsia="宋体" w:cs="宋体"/>
                <w:sz w:val="19"/>
                <w:szCs w:val="19"/>
              </w:rPr>
            </w:pPr>
            <w:r>
              <w:rPr>
                <w:rFonts w:ascii="宋体" w:hAnsi="宋体" w:eastAsia="宋体" w:cs="宋体"/>
                <w:spacing w:val="7"/>
                <w:sz w:val="19"/>
                <w:szCs w:val="19"/>
              </w:rPr>
              <w:t>满意度指标</w:t>
            </w:r>
          </w:p>
        </w:tc>
        <w:tc>
          <w:tcPr>
            <w:tcW w:w="1488" w:type="dxa"/>
            <w:vAlign w:val="top"/>
          </w:tcPr>
          <w:p w14:paraId="6DE9E1E9">
            <w:pPr>
              <w:pStyle w:val="6"/>
              <w:spacing w:line="316" w:lineRule="auto"/>
            </w:pPr>
          </w:p>
          <w:p w14:paraId="229F2339">
            <w:pPr>
              <w:spacing w:before="62" w:line="229" w:lineRule="auto"/>
              <w:ind w:left="54"/>
              <w:rPr>
                <w:rFonts w:ascii="宋体" w:hAnsi="宋体" w:eastAsia="宋体" w:cs="宋体"/>
                <w:sz w:val="19"/>
                <w:szCs w:val="19"/>
              </w:rPr>
            </w:pPr>
            <w:r>
              <w:rPr>
                <w:rFonts w:ascii="宋体" w:hAnsi="宋体" w:eastAsia="宋体" w:cs="宋体"/>
                <w:spacing w:val="7"/>
                <w:sz w:val="19"/>
                <w:szCs w:val="19"/>
              </w:rPr>
              <w:t>服务对象满意度</w:t>
            </w:r>
          </w:p>
          <w:p w14:paraId="12C94937">
            <w:pPr>
              <w:spacing w:before="11" w:line="230" w:lineRule="auto"/>
              <w:ind w:left="553"/>
              <w:rPr>
                <w:rFonts w:ascii="宋体" w:hAnsi="宋体" w:eastAsia="宋体" w:cs="宋体"/>
                <w:sz w:val="19"/>
                <w:szCs w:val="19"/>
              </w:rPr>
            </w:pPr>
            <w:r>
              <w:rPr>
                <w:rFonts w:ascii="宋体" w:hAnsi="宋体" w:eastAsia="宋体" w:cs="宋体"/>
                <w:spacing w:val="3"/>
                <w:sz w:val="19"/>
                <w:szCs w:val="19"/>
              </w:rPr>
              <w:t>指标</w:t>
            </w:r>
          </w:p>
        </w:tc>
        <w:tc>
          <w:tcPr>
            <w:tcW w:w="2837" w:type="dxa"/>
            <w:vAlign w:val="top"/>
          </w:tcPr>
          <w:p w14:paraId="7340FE1B">
            <w:pPr>
              <w:pStyle w:val="6"/>
              <w:spacing w:line="438" w:lineRule="auto"/>
            </w:pPr>
          </w:p>
          <w:p w14:paraId="6F1CE98F">
            <w:pPr>
              <w:spacing w:before="61" w:line="229" w:lineRule="auto"/>
              <w:ind w:left="332"/>
              <w:rPr>
                <w:rFonts w:ascii="宋体" w:hAnsi="宋体" w:eastAsia="宋体" w:cs="宋体"/>
                <w:sz w:val="19"/>
                <w:szCs w:val="19"/>
              </w:rPr>
            </w:pPr>
            <w:r>
              <w:rPr>
                <w:rFonts w:ascii="宋体" w:hAnsi="宋体" w:eastAsia="宋体" w:cs="宋体"/>
                <w:spacing w:val="8"/>
                <w:sz w:val="19"/>
                <w:szCs w:val="19"/>
              </w:rPr>
              <w:t>计划生育扶助对象满意度</w:t>
            </w:r>
          </w:p>
        </w:tc>
        <w:tc>
          <w:tcPr>
            <w:tcW w:w="2895" w:type="dxa"/>
            <w:vAlign w:val="top"/>
          </w:tcPr>
          <w:p w14:paraId="3019DC77">
            <w:pPr>
              <w:pStyle w:val="6"/>
              <w:spacing w:line="438" w:lineRule="auto"/>
            </w:pPr>
          </w:p>
          <w:p w14:paraId="2865CAFE">
            <w:pPr>
              <w:spacing w:before="61" w:line="255" w:lineRule="exact"/>
              <w:ind w:left="1225"/>
              <w:rPr>
                <w:rFonts w:ascii="宋体" w:hAnsi="宋体" w:eastAsia="宋体" w:cs="宋体"/>
                <w:sz w:val="19"/>
                <w:szCs w:val="19"/>
              </w:rPr>
            </w:pPr>
            <w:r>
              <w:rPr>
                <w:rFonts w:ascii="宋体" w:hAnsi="宋体" w:eastAsia="宋体" w:cs="宋体"/>
                <w:spacing w:val="-1"/>
                <w:position w:val="1"/>
                <w:sz w:val="19"/>
                <w:szCs w:val="19"/>
              </w:rPr>
              <w:t>≥90%</w:t>
            </w:r>
          </w:p>
        </w:tc>
      </w:tr>
    </w:tbl>
    <w:p w14:paraId="5C22036F">
      <w:pPr>
        <w:rPr>
          <w:rFonts w:ascii="Arial"/>
          <w:sz w:val="21"/>
        </w:rPr>
      </w:pPr>
    </w:p>
    <w:p w14:paraId="5F190E9E">
      <w:pPr>
        <w:rPr>
          <w:rFonts w:ascii="Arial" w:hAnsi="Arial" w:eastAsia="Arial" w:cs="Arial"/>
          <w:sz w:val="21"/>
          <w:szCs w:val="21"/>
        </w:rPr>
        <w:sectPr>
          <w:footerReference r:id="rId231" w:type="default"/>
          <w:pgSz w:w="11905" w:h="16837"/>
          <w:pgMar w:top="1013" w:right="1071" w:bottom="695" w:left="1010" w:header="0" w:footer="408" w:gutter="0"/>
          <w:cols w:space="720" w:num="1"/>
        </w:sectPr>
      </w:pPr>
    </w:p>
    <w:p w14:paraId="082A3F2A">
      <w:pPr>
        <w:pStyle w:val="2"/>
        <w:spacing w:before="71" w:line="222" w:lineRule="auto"/>
        <w:ind w:left="2941"/>
        <w:rPr>
          <w:sz w:val="35"/>
          <w:szCs w:val="35"/>
        </w:rPr>
      </w:pPr>
      <w:r>
        <w:rPr>
          <w:b/>
          <w:bCs/>
          <w:spacing w:val="6"/>
          <w:sz w:val="35"/>
          <w:szCs w:val="35"/>
        </w:rPr>
        <w:t>部门预算项目绩效目标表</w:t>
      </w:r>
    </w:p>
    <w:p w14:paraId="7EDD7209">
      <w:pPr>
        <w:spacing w:line="191" w:lineRule="auto"/>
        <w:ind w:left="4458"/>
        <w:rPr>
          <w:rFonts w:ascii="FangSong_GB2312" w:hAnsi="FangSong_GB2312" w:eastAsia="FangSong_GB2312" w:cs="FangSong_GB2312"/>
          <w:sz w:val="19"/>
          <w:szCs w:val="19"/>
        </w:rPr>
      </w:pPr>
      <w:r>
        <w:rPr>
          <w:rFonts w:ascii="FangSong_GB2312" w:hAnsi="FangSong_GB2312" w:eastAsia="FangSong_GB2312" w:cs="FangSong_GB2312"/>
          <w:spacing w:val="1"/>
          <w:sz w:val="19"/>
          <w:szCs w:val="19"/>
        </w:rPr>
        <w:t>(2026年度</w:t>
      </w:r>
      <w:r>
        <w:rPr>
          <w:rFonts w:hint="eastAsia" w:ascii="FangSong_GB2312" w:hAnsi="FangSong_GB2312" w:eastAsia="FangSong_GB2312" w:cs="FangSong_GB2312"/>
          <w:spacing w:val="1"/>
          <w:sz w:val="19"/>
          <w:szCs w:val="19"/>
          <w:lang w:eastAsia="zh-CN"/>
        </w:rPr>
        <w:t>）</w:t>
      </w:r>
    </w:p>
    <w:tbl>
      <w:tblPr>
        <w:tblStyle w:val="5"/>
        <w:tblW w:w="979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603"/>
        <w:gridCol w:w="1289"/>
        <w:gridCol w:w="1548"/>
        <w:gridCol w:w="2399"/>
        <w:gridCol w:w="2954"/>
      </w:tblGrid>
      <w:tr w14:paraId="2F19B9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4" w:hRule="atLeast"/>
        </w:trPr>
        <w:tc>
          <w:tcPr>
            <w:tcW w:w="1603" w:type="dxa"/>
            <w:vAlign w:val="top"/>
          </w:tcPr>
          <w:p w14:paraId="0FAB234E">
            <w:pPr>
              <w:spacing w:before="175" w:line="230" w:lineRule="auto"/>
              <w:ind w:left="415"/>
              <w:rPr>
                <w:rFonts w:ascii="宋体" w:hAnsi="宋体" w:eastAsia="宋体" w:cs="宋体"/>
                <w:sz w:val="19"/>
                <w:szCs w:val="19"/>
              </w:rPr>
            </w:pPr>
            <w:r>
              <w:rPr>
                <w:rFonts w:ascii="宋体" w:hAnsi="宋体" w:eastAsia="宋体" w:cs="宋体"/>
                <w:spacing w:val="6"/>
                <w:sz w:val="19"/>
                <w:szCs w:val="19"/>
              </w:rPr>
              <w:t>项目名称</w:t>
            </w:r>
          </w:p>
        </w:tc>
        <w:tc>
          <w:tcPr>
            <w:tcW w:w="8190" w:type="dxa"/>
            <w:gridSpan w:val="4"/>
            <w:vAlign w:val="top"/>
          </w:tcPr>
          <w:p w14:paraId="6C5A6E10">
            <w:pPr>
              <w:spacing w:before="176" w:line="229" w:lineRule="auto"/>
              <w:ind w:left="2609"/>
              <w:rPr>
                <w:rFonts w:ascii="宋体" w:hAnsi="宋体" w:eastAsia="宋体" w:cs="宋体"/>
                <w:sz w:val="19"/>
                <w:szCs w:val="19"/>
              </w:rPr>
            </w:pPr>
            <w:r>
              <w:rPr>
                <w:rFonts w:ascii="宋体" w:hAnsi="宋体" w:eastAsia="宋体" w:cs="宋体"/>
                <w:spacing w:val="7"/>
                <w:sz w:val="19"/>
                <w:szCs w:val="19"/>
              </w:rPr>
              <w:t>独生子女死亡、伤残父母养老保险</w:t>
            </w:r>
          </w:p>
        </w:tc>
      </w:tr>
      <w:tr w14:paraId="1A5FBC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5" w:hRule="atLeast"/>
        </w:trPr>
        <w:tc>
          <w:tcPr>
            <w:tcW w:w="1603" w:type="dxa"/>
            <w:vAlign w:val="top"/>
          </w:tcPr>
          <w:p w14:paraId="20EDF869">
            <w:pPr>
              <w:spacing w:before="167" w:line="229" w:lineRule="auto"/>
              <w:ind w:left="215"/>
              <w:rPr>
                <w:rFonts w:ascii="宋体" w:hAnsi="宋体" w:eastAsia="宋体" w:cs="宋体"/>
                <w:sz w:val="19"/>
                <w:szCs w:val="19"/>
              </w:rPr>
            </w:pPr>
            <w:r>
              <w:rPr>
                <w:rFonts w:ascii="宋体" w:hAnsi="宋体" w:eastAsia="宋体" w:cs="宋体"/>
                <w:spacing w:val="4"/>
                <w:sz w:val="19"/>
                <w:szCs w:val="19"/>
              </w:rPr>
              <w:t>部门（单位）</w:t>
            </w:r>
          </w:p>
        </w:tc>
        <w:tc>
          <w:tcPr>
            <w:tcW w:w="8190" w:type="dxa"/>
            <w:gridSpan w:val="4"/>
            <w:vAlign w:val="top"/>
          </w:tcPr>
          <w:p w14:paraId="64C51B4E">
            <w:pPr>
              <w:spacing w:before="167" w:line="229" w:lineRule="auto"/>
              <w:ind w:left="3308"/>
              <w:rPr>
                <w:rFonts w:ascii="宋体" w:hAnsi="宋体" w:eastAsia="宋体" w:cs="宋体"/>
                <w:sz w:val="19"/>
                <w:szCs w:val="19"/>
              </w:rPr>
            </w:pPr>
            <w:r>
              <w:rPr>
                <w:rFonts w:ascii="宋体" w:hAnsi="宋体" w:eastAsia="宋体" w:cs="宋体"/>
                <w:spacing w:val="7"/>
                <w:sz w:val="19"/>
                <w:szCs w:val="19"/>
              </w:rPr>
              <w:t>盐边县卫生健康局</w:t>
            </w:r>
          </w:p>
        </w:tc>
      </w:tr>
      <w:tr w14:paraId="51890D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603" w:type="dxa"/>
            <w:vMerge w:val="restart"/>
            <w:tcBorders>
              <w:bottom w:val="nil"/>
            </w:tcBorders>
            <w:vAlign w:val="top"/>
          </w:tcPr>
          <w:p w14:paraId="1D19936C">
            <w:pPr>
              <w:pStyle w:val="6"/>
              <w:spacing w:line="259" w:lineRule="auto"/>
            </w:pPr>
          </w:p>
          <w:p w14:paraId="45E87727">
            <w:pPr>
              <w:pStyle w:val="6"/>
              <w:spacing w:line="260" w:lineRule="auto"/>
            </w:pPr>
          </w:p>
          <w:p w14:paraId="16A50589">
            <w:pPr>
              <w:spacing w:before="62" w:line="230" w:lineRule="auto"/>
              <w:ind w:left="413"/>
              <w:rPr>
                <w:rFonts w:ascii="宋体" w:hAnsi="宋体" w:eastAsia="宋体" w:cs="宋体"/>
                <w:sz w:val="19"/>
                <w:szCs w:val="19"/>
              </w:rPr>
            </w:pPr>
            <w:r>
              <w:rPr>
                <w:rFonts w:ascii="宋体" w:hAnsi="宋体" w:eastAsia="宋体" w:cs="宋体"/>
                <w:spacing w:val="6"/>
                <w:sz w:val="19"/>
                <w:szCs w:val="19"/>
              </w:rPr>
              <w:t>项目资金</w:t>
            </w:r>
          </w:p>
          <w:p w14:paraId="528171FA">
            <w:pPr>
              <w:spacing w:before="10" w:line="230" w:lineRule="auto"/>
              <w:ind w:left="420"/>
              <w:rPr>
                <w:rFonts w:ascii="宋体" w:hAnsi="宋体" w:eastAsia="宋体" w:cs="宋体"/>
                <w:sz w:val="19"/>
                <w:szCs w:val="19"/>
              </w:rPr>
            </w:pPr>
            <w:r>
              <w:rPr>
                <w:rFonts w:ascii="宋体" w:hAnsi="宋体" w:eastAsia="宋体" w:cs="宋体"/>
                <w:sz w:val="19"/>
                <w:szCs w:val="19"/>
              </w:rPr>
              <w:t>（万元）</w:t>
            </w:r>
          </w:p>
        </w:tc>
        <w:tc>
          <w:tcPr>
            <w:tcW w:w="5236" w:type="dxa"/>
            <w:gridSpan w:val="3"/>
            <w:vAlign w:val="top"/>
          </w:tcPr>
          <w:p w14:paraId="1630F324">
            <w:pPr>
              <w:spacing w:before="167" w:line="229" w:lineRule="auto"/>
              <w:ind w:left="2031"/>
              <w:rPr>
                <w:rFonts w:ascii="宋体" w:hAnsi="宋体" w:eastAsia="宋体" w:cs="宋体"/>
                <w:sz w:val="19"/>
                <w:szCs w:val="19"/>
              </w:rPr>
            </w:pPr>
            <w:r>
              <w:rPr>
                <w:rFonts w:ascii="宋体" w:hAnsi="宋体" w:eastAsia="宋体" w:cs="宋体"/>
                <w:spacing w:val="7"/>
                <w:sz w:val="19"/>
                <w:szCs w:val="19"/>
              </w:rPr>
              <w:t>年度资金总额</w:t>
            </w:r>
          </w:p>
        </w:tc>
        <w:tc>
          <w:tcPr>
            <w:tcW w:w="2954" w:type="dxa"/>
            <w:vAlign w:val="top"/>
          </w:tcPr>
          <w:p w14:paraId="6B55F7B9">
            <w:pPr>
              <w:spacing w:before="167" w:line="255" w:lineRule="exact"/>
              <w:ind w:left="1350"/>
              <w:rPr>
                <w:rFonts w:ascii="宋体" w:hAnsi="宋体" w:eastAsia="宋体" w:cs="宋体"/>
                <w:sz w:val="19"/>
                <w:szCs w:val="19"/>
              </w:rPr>
            </w:pPr>
            <w:r>
              <w:rPr>
                <w:rFonts w:ascii="宋体" w:hAnsi="宋体" w:eastAsia="宋体" w:cs="宋体"/>
                <w:spacing w:val="-2"/>
                <w:position w:val="1"/>
                <w:sz w:val="19"/>
                <w:szCs w:val="19"/>
              </w:rPr>
              <w:t>1.5</w:t>
            </w:r>
          </w:p>
        </w:tc>
      </w:tr>
      <w:tr w14:paraId="309D4C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603" w:type="dxa"/>
            <w:vMerge w:val="continue"/>
            <w:tcBorders>
              <w:top w:val="nil"/>
              <w:bottom w:val="nil"/>
            </w:tcBorders>
            <w:vAlign w:val="top"/>
          </w:tcPr>
          <w:p w14:paraId="2798BFC2">
            <w:pPr>
              <w:pStyle w:val="6"/>
            </w:pPr>
          </w:p>
        </w:tc>
        <w:tc>
          <w:tcPr>
            <w:tcW w:w="5236" w:type="dxa"/>
            <w:gridSpan w:val="3"/>
            <w:vAlign w:val="top"/>
          </w:tcPr>
          <w:p w14:paraId="656E6231">
            <w:pPr>
              <w:spacing w:before="168" w:line="229" w:lineRule="auto"/>
              <w:ind w:left="2230"/>
              <w:rPr>
                <w:rFonts w:ascii="宋体" w:hAnsi="宋体" w:eastAsia="宋体" w:cs="宋体"/>
                <w:sz w:val="19"/>
                <w:szCs w:val="19"/>
              </w:rPr>
            </w:pPr>
            <w:r>
              <w:rPr>
                <w:rFonts w:ascii="宋体" w:hAnsi="宋体" w:eastAsia="宋体" w:cs="宋体"/>
                <w:spacing w:val="6"/>
                <w:sz w:val="19"/>
                <w:szCs w:val="19"/>
              </w:rPr>
              <w:t>财政拨款</w:t>
            </w:r>
          </w:p>
        </w:tc>
        <w:tc>
          <w:tcPr>
            <w:tcW w:w="2954" w:type="dxa"/>
            <w:vAlign w:val="top"/>
          </w:tcPr>
          <w:p w14:paraId="4E6AA354">
            <w:pPr>
              <w:spacing w:before="168" w:line="255" w:lineRule="exact"/>
              <w:ind w:left="1350"/>
              <w:rPr>
                <w:rFonts w:ascii="宋体" w:hAnsi="宋体" w:eastAsia="宋体" w:cs="宋体"/>
                <w:sz w:val="19"/>
                <w:szCs w:val="19"/>
              </w:rPr>
            </w:pPr>
            <w:r>
              <w:rPr>
                <w:rFonts w:ascii="宋体" w:hAnsi="宋体" w:eastAsia="宋体" w:cs="宋体"/>
                <w:spacing w:val="-2"/>
                <w:position w:val="1"/>
                <w:sz w:val="19"/>
                <w:szCs w:val="19"/>
              </w:rPr>
              <w:t>1.5</w:t>
            </w:r>
          </w:p>
        </w:tc>
      </w:tr>
      <w:tr w14:paraId="4FC7D8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5" w:hRule="atLeast"/>
        </w:trPr>
        <w:tc>
          <w:tcPr>
            <w:tcW w:w="1603" w:type="dxa"/>
            <w:vMerge w:val="continue"/>
            <w:tcBorders>
              <w:top w:val="nil"/>
            </w:tcBorders>
            <w:vAlign w:val="top"/>
          </w:tcPr>
          <w:p w14:paraId="3066BF2F">
            <w:pPr>
              <w:pStyle w:val="6"/>
            </w:pPr>
          </w:p>
        </w:tc>
        <w:tc>
          <w:tcPr>
            <w:tcW w:w="5236" w:type="dxa"/>
            <w:gridSpan w:val="3"/>
            <w:vAlign w:val="top"/>
          </w:tcPr>
          <w:p w14:paraId="4FB9D35C">
            <w:pPr>
              <w:spacing w:before="168" w:line="230" w:lineRule="auto"/>
              <w:ind w:left="2230"/>
              <w:rPr>
                <w:rFonts w:ascii="宋体" w:hAnsi="宋体" w:eastAsia="宋体" w:cs="宋体"/>
                <w:sz w:val="19"/>
                <w:szCs w:val="19"/>
              </w:rPr>
            </w:pPr>
            <w:r>
              <w:rPr>
                <w:rFonts w:ascii="宋体" w:hAnsi="宋体" w:eastAsia="宋体" w:cs="宋体"/>
                <w:spacing w:val="6"/>
                <w:sz w:val="19"/>
                <w:szCs w:val="19"/>
              </w:rPr>
              <w:t>其他资金</w:t>
            </w:r>
          </w:p>
        </w:tc>
        <w:tc>
          <w:tcPr>
            <w:tcW w:w="2954" w:type="dxa"/>
            <w:vAlign w:val="top"/>
          </w:tcPr>
          <w:p w14:paraId="0FADC885">
            <w:pPr>
              <w:pStyle w:val="6"/>
            </w:pPr>
          </w:p>
        </w:tc>
      </w:tr>
      <w:tr w14:paraId="0CF6BF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48" w:hRule="atLeast"/>
        </w:trPr>
        <w:tc>
          <w:tcPr>
            <w:tcW w:w="1603" w:type="dxa"/>
            <w:vAlign w:val="top"/>
          </w:tcPr>
          <w:p w14:paraId="52DBFF4A">
            <w:pPr>
              <w:pStyle w:val="6"/>
              <w:spacing w:line="254" w:lineRule="auto"/>
            </w:pPr>
          </w:p>
          <w:p w14:paraId="3A871D5E">
            <w:pPr>
              <w:pStyle w:val="6"/>
              <w:spacing w:line="255" w:lineRule="auto"/>
            </w:pPr>
          </w:p>
          <w:p w14:paraId="042687DB">
            <w:pPr>
              <w:pStyle w:val="6"/>
              <w:spacing w:line="255" w:lineRule="auto"/>
            </w:pPr>
          </w:p>
          <w:p w14:paraId="5A3747C4">
            <w:pPr>
              <w:spacing w:before="62" w:line="230" w:lineRule="auto"/>
              <w:ind w:left="412"/>
              <w:rPr>
                <w:rFonts w:ascii="宋体" w:hAnsi="宋体" w:eastAsia="宋体" w:cs="宋体"/>
                <w:sz w:val="19"/>
                <w:szCs w:val="19"/>
              </w:rPr>
            </w:pPr>
            <w:r>
              <w:rPr>
                <w:rFonts w:ascii="宋体" w:hAnsi="宋体" w:eastAsia="宋体" w:cs="宋体"/>
                <w:spacing w:val="6"/>
                <w:sz w:val="19"/>
                <w:szCs w:val="19"/>
              </w:rPr>
              <w:t>总体目标</w:t>
            </w:r>
          </w:p>
        </w:tc>
        <w:tc>
          <w:tcPr>
            <w:tcW w:w="8190" w:type="dxa"/>
            <w:gridSpan w:val="4"/>
            <w:vAlign w:val="top"/>
          </w:tcPr>
          <w:p w14:paraId="375EAF6C">
            <w:pPr>
              <w:pStyle w:val="6"/>
              <w:spacing w:line="259" w:lineRule="auto"/>
            </w:pPr>
          </w:p>
          <w:p w14:paraId="6423F0F7">
            <w:pPr>
              <w:pStyle w:val="6"/>
              <w:spacing w:line="260" w:lineRule="auto"/>
            </w:pPr>
          </w:p>
          <w:p w14:paraId="743398AC">
            <w:pPr>
              <w:spacing w:before="61" w:line="241" w:lineRule="auto"/>
              <w:ind w:left="52" w:right="195" w:hanging="11"/>
              <w:rPr>
                <w:rFonts w:ascii="宋体" w:hAnsi="宋体" w:eastAsia="宋体" w:cs="宋体"/>
                <w:sz w:val="19"/>
                <w:szCs w:val="19"/>
              </w:rPr>
            </w:pPr>
            <w:r>
              <w:rPr>
                <w:rFonts w:ascii="宋体" w:hAnsi="宋体" w:eastAsia="宋体" w:cs="宋体"/>
                <w:spacing w:val="5"/>
                <w:sz w:val="19"/>
                <w:szCs w:val="19"/>
              </w:rPr>
              <w:t>实施计划生育家庭特别扶助制度，</w:t>
            </w:r>
            <w:r>
              <w:rPr>
                <w:rFonts w:ascii="宋体" w:hAnsi="宋体" w:eastAsia="宋体" w:cs="宋体"/>
                <w:spacing w:val="55"/>
                <w:sz w:val="19"/>
                <w:szCs w:val="19"/>
              </w:rPr>
              <w:t xml:space="preserve"> </w:t>
            </w:r>
            <w:r>
              <w:rPr>
                <w:rFonts w:ascii="宋体" w:hAnsi="宋体" w:eastAsia="宋体" w:cs="宋体"/>
                <w:spacing w:val="5"/>
                <w:sz w:val="19"/>
                <w:szCs w:val="19"/>
              </w:rPr>
              <w:t>缓解计划生育特殊家庭在</w:t>
            </w:r>
            <w:r>
              <w:rPr>
                <w:rFonts w:ascii="宋体" w:hAnsi="宋体" w:eastAsia="宋体" w:cs="宋体"/>
                <w:spacing w:val="4"/>
                <w:sz w:val="19"/>
                <w:szCs w:val="19"/>
              </w:rPr>
              <w:t>生产、生活、医疗和养老等方面</w:t>
            </w:r>
            <w:r>
              <w:rPr>
                <w:rFonts w:ascii="宋体" w:hAnsi="宋体" w:eastAsia="宋体" w:cs="宋体"/>
                <w:sz w:val="19"/>
                <w:szCs w:val="19"/>
              </w:rPr>
              <w:t xml:space="preserve"> </w:t>
            </w:r>
            <w:r>
              <w:rPr>
                <w:rFonts w:ascii="宋体" w:hAnsi="宋体" w:eastAsia="宋体" w:cs="宋体"/>
                <w:spacing w:val="6"/>
                <w:sz w:val="19"/>
                <w:szCs w:val="19"/>
              </w:rPr>
              <w:t>的困难，保障和改善民生，促进社会和谐。</w:t>
            </w:r>
          </w:p>
        </w:tc>
      </w:tr>
      <w:tr w14:paraId="3CA9AE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603" w:type="dxa"/>
            <w:vMerge w:val="restart"/>
            <w:tcBorders>
              <w:bottom w:val="nil"/>
            </w:tcBorders>
            <w:vAlign w:val="top"/>
          </w:tcPr>
          <w:p w14:paraId="43588AE9">
            <w:pPr>
              <w:pStyle w:val="6"/>
              <w:spacing w:line="252" w:lineRule="auto"/>
            </w:pPr>
          </w:p>
          <w:p w14:paraId="161F794C">
            <w:pPr>
              <w:pStyle w:val="6"/>
              <w:spacing w:line="252" w:lineRule="auto"/>
            </w:pPr>
          </w:p>
          <w:p w14:paraId="2CCC9829">
            <w:pPr>
              <w:pStyle w:val="6"/>
              <w:spacing w:line="252" w:lineRule="auto"/>
            </w:pPr>
          </w:p>
          <w:p w14:paraId="491A3942">
            <w:pPr>
              <w:pStyle w:val="6"/>
              <w:spacing w:line="252" w:lineRule="auto"/>
            </w:pPr>
          </w:p>
          <w:p w14:paraId="4E8D3AC7">
            <w:pPr>
              <w:pStyle w:val="6"/>
              <w:spacing w:line="252" w:lineRule="auto"/>
            </w:pPr>
          </w:p>
          <w:p w14:paraId="0E424E0F">
            <w:pPr>
              <w:pStyle w:val="6"/>
              <w:spacing w:line="252" w:lineRule="auto"/>
            </w:pPr>
          </w:p>
          <w:p w14:paraId="40C767FC">
            <w:pPr>
              <w:pStyle w:val="6"/>
              <w:spacing w:line="252" w:lineRule="auto"/>
            </w:pPr>
          </w:p>
          <w:p w14:paraId="05BC0F7B">
            <w:pPr>
              <w:pStyle w:val="6"/>
              <w:spacing w:line="252" w:lineRule="auto"/>
            </w:pPr>
          </w:p>
          <w:p w14:paraId="56378D9C">
            <w:pPr>
              <w:pStyle w:val="6"/>
              <w:spacing w:line="252" w:lineRule="auto"/>
            </w:pPr>
          </w:p>
          <w:p w14:paraId="3A1D45D5">
            <w:pPr>
              <w:pStyle w:val="6"/>
              <w:spacing w:line="252" w:lineRule="auto"/>
            </w:pPr>
          </w:p>
          <w:p w14:paraId="2F9F49F6">
            <w:pPr>
              <w:pStyle w:val="6"/>
              <w:spacing w:line="252" w:lineRule="auto"/>
            </w:pPr>
          </w:p>
          <w:p w14:paraId="2DC19141">
            <w:pPr>
              <w:pStyle w:val="6"/>
              <w:spacing w:line="252" w:lineRule="auto"/>
            </w:pPr>
          </w:p>
          <w:p w14:paraId="401C2827">
            <w:pPr>
              <w:pStyle w:val="6"/>
              <w:spacing w:line="252" w:lineRule="auto"/>
            </w:pPr>
          </w:p>
          <w:p w14:paraId="273ECA1D">
            <w:pPr>
              <w:pStyle w:val="6"/>
              <w:spacing w:line="252" w:lineRule="auto"/>
            </w:pPr>
          </w:p>
          <w:p w14:paraId="26D6362F">
            <w:pPr>
              <w:pStyle w:val="6"/>
              <w:spacing w:line="252" w:lineRule="auto"/>
            </w:pPr>
          </w:p>
          <w:p w14:paraId="621D98FE">
            <w:pPr>
              <w:pStyle w:val="6"/>
              <w:spacing w:line="252" w:lineRule="auto"/>
            </w:pPr>
          </w:p>
          <w:p w14:paraId="74438BD3">
            <w:pPr>
              <w:pStyle w:val="6"/>
              <w:spacing w:line="253" w:lineRule="auto"/>
            </w:pPr>
          </w:p>
          <w:p w14:paraId="59BEB054">
            <w:pPr>
              <w:pStyle w:val="6"/>
              <w:spacing w:line="253" w:lineRule="auto"/>
            </w:pPr>
          </w:p>
          <w:p w14:paraId="44451BCE">
            <w:pPr>
              <w:spacing w:before="61" w:line="230" w:lineRule="auto"/>
              <w:ind w:left="415"/>
              <w:rPr>
                <w:rFonts w:ascii="宋体" w:hAnsi="宋体" w:eastAsia="宋体" w:cs="宋体"/>
                <w:sz w:val="19"/>
                <w:szCs w:val="19"/>
              </w:rPr>
            </w:pPr>
            <w:r>
              <w:rPr>
                <w:rFonts w:ascii="宋体" w:hAnsi="宋体" w:eastAsia="宋体" w:cs="宋体"/>
                <w:spacing w:val="6"/>
                <w:sz w:val="19"/>
                <w:szCs w:val="19"/>
              </w:rPr>
              <w:t>绩效指标</w:t>
            </w:r>
          </w:p>
        </w:tc>
        <w:tc>
          <w:tcPr>
            <w:tcW w:w="1289" w:type="dxa"/>
            <w:vAlign w:val="top"/>
          </w:tcPr>
          <w:p w14:paraId="765A7528">
            <w:pPr>
              <w:pStyle w:val="6"/>
              <w:spacing w:line="289" w:lineRule="auto"/>
            </w:pPr>
          </w:p>
          <w:p w14:paraId="30A05CB2">
            <w:pPr>
              <w:spacing w:before="62" w:line="230" w:lineRule="auto"/>
              <w:ind w:left="255"/>
              <w:rPr>
                <w:rFonts w:ascii="宋体" w:hAnsi="宋体" w:eastAsia="宋体" w:cs="宋体"/>
                <w:sz w:val="19"/>
                <w:szCs w:val="19"/>
              </w:rPr>
            </w:pPr>
            <w:r>
              <w:rPr>
                <w:rFonts w:ascii="宋体" w:hAnsi="宋体" w:eastAsia="宋体" w:cs="宋体"/>
                <w:spacing w:val="6"/>
                <w:sz w:val="19"/>
                <w:szCs w:val="19"/>
              </w:rPr>
              <w:t>一级指标</w:t>
            </w:r>
          </w:p>
        </w:tc>
        <w:tc>
          <w:tcPr>
            <w:tcW w:w="1548" w:type="dxa"/>
            <w:vAlign w:val="top"/>
          </w:tcPr>
          <w:p w14:paraId="7EF2B940">
            <w:pPr>
              <w:pStyle w:val="6"/>
              <w:spacing w:line="289" w:lineRule="auto"/>
            </w:pPr>
          </w:p>
          <w:p w14:paraId="7865145C">
            <w:pPr>
              <w:spacing w:before="62" w:line="230" w:lineRule="auto"/>
              <w:ind w:left="387"/>
              <w:rPr>
                <w:rFonts w:ascii="宋体" w:hAnsi="宋体" w:eastAsia="宋体" w:cs="宋体"/>
                <w:sz w:val="19"/>
                <w:szCs w:val="19"/>
              </w:rPr>
            </w:pPr>
            <w:r>
              <w:rPr>
                <w:rFonts w:ascii="宋体" w:hAnsi="宋体" w:eastAsia="宋体" w:cs="宋体"/>
                <w:spacing w:val="6"/>
                <w:sz w:val="19"/>
                <w:szCs w:val="19"/>
              </w:rPr>
              <w:t>二级指标</w:t>
            </w:r>
          </w:p>
        </w:tc>
        <w:tc>
          <w:tcPr>
            <w:tcW w:w="2399" w:type="dxa"/>
            <w:vAlign w:val="top"/>
          </w:tcPr>
          <w:p w14:paraId="63C3BEB1">
            <w:pPr>
              <w:pStyle w:val="6"/>
              <w:spacing w:line="289" w:lineRule="auto"/>
            </w:pPr>
          </w:p>
          <w:p w14:paraId="0DF557A2">
            <w:pPr>
              <w:spacing w:before="62" w:line="230" w:lineRule="auto"/>
              <w:ind w:left="813"/>
              <w:rPr>
                <w:rFonts w:ascii="宋体" w:hAnsi="宋体" w:eastAsia="宋体" w:cs="宋体"/>
                <w:sz w:val="19"/>
                <w:szCs w:val="19"/>
              </w:rPr>
            </w:pPr>
            <w:r>
              <w:rPr>
                <w:rFonts w:ascii="宋体" w:hAnsi="宋体" w:eastAsia="宋体" w:cs="宋体"/>
                <w:spacing w:val="7"/>
                <w:sz w:val="19"/>
                <w:szCs w:val="19"/>
              </w:rPr>
              <w:t>三级指标</w:t>
            </w:r>
          </w:p>
        </w:tc>
        <w:tc>
          <w:tcPr>
            <w:tcW w:w="2954" w:type="dxa"/>
            <w:vAlign w:val="top"/>
          </w:tcPr>
          <w:p w14:paraId="6DA5E346">
            <w:pPr>
              <w:pStyle w:val="6"/>
              <w:spacing w:line="289" w:lineRule="auto"/>
            </w:pPr>
          </w:p>
          <w:p w14:paraId="141BB845">
            <w:pPr>
              <w:spacing w:before="62" w:line="229" w:lineRule="auto"/>
              <w:ind w:left="96"/>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7A0C00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05" w:hRule="atLeast"/>
        </w:trPr>
        <w:tc>
          <w:tcPr>
            <w:tcW w:w="1603" w:type="dxa"/>
            <w:vMerge w:val="continue"/>
            <w:tcBorders>
              <w:top w:val="nil"/>
              <w:bottom w:val="nil"/>
            </w:tcBorders>
            <w:vAlign w:val="top"/>
          </w:tcPr>
          <w:p w14:paraId="51AF5F79">
            <w:pPr>
              <w:pStyle w:val="6"/>
            </w:pPr>
          </w:p>
        </w:tc>
        <w:tc>
          <w:tcPr>
            <w:tcW w:w="1289" w:type="dxa"/>
            <w:vMerge w:val="restart"/>
            <w:tcBorders>
              <w:bottom w:val="nil"/>
            </w:tcBorders>
            <w:vAlign w:val="top"/>
          </w:tcPr>
          <w:p w14:paraId="0E9B3DB9">
            <w:pPr>
              <w:pStyle w:val="6"/>
              <w:spacing w:line="277" w:lineRule="auto"/>
            </w:pPr>
          </w:p>
          <w:p w14:paraId="568164E5">
            <w:pPr>
              <w:pStyle w:val="6"/>
              <w:spacing w:line="277" w:lineRule="auto"/>
            </w:pPr>
          </w:p>
          <w:p w14:paraId="40418FD3">
            <w:pPr>
              <w:pStyle w:val="6"/>
              <w:spacing w:line="277" w:lineRule="auto"/>
            </w:pPr>
          </w:p>
          <w:p w14:paraId="520AB2AA">
            <w:pPr>
              <w:pStyle w:val="6"/>
              <w:spacing w:line="278" w:lineRule="auto"/>
            </w:pPr>
          </w:p>
          <w:p w14:paraId="390A703C">
            <w:pPr>
              <w:pStyle w:val="6"/>
              <w:spacing w:line="278" w:lineRule="auto"/>
            </w:pPr>
          </w:p>
          <w:p w14:paraId="15092977">
            <w:pPr>
              <w:pStyle w:val="6"/>
              <w:spacing w:line="278" w:lineRule="auto"/>
            </w:pPr>
          </w:p>
          <w:p w14:paraId="4B2C5CE5">
            <w:pPr>
              <w:spacing w:before="61" w:line="229" w:lineRule="auto"/>
              <w:ind w:left="252"/>
              <w:rPr>
                <w:rFonts w:ascii="宋体" w:hAnsi="宋体" w:eastAsia="宋体" w:cs="宋体"/>
                <w:sz w:val="19"/>
                <w:szCs w:val="19"/>
              </w:rPr>
            </w:pPr>
            <w:r>
              <w:rPr>
                <w:rFonts w:ascii="宋体" w:hAnsi="宋体" w:eastAsia="宋体" w:cs="宋体"/>
                <w:spacing w:val="7"/>
                <w:sz w:val="19"/>
                <w:szCs w:val="19"/>
              </w:rPr>
              <w:t>产出指标</w:t>
            </w:r>
          </w:p>
        </w:tc>
        <w:tc>
          <w:tcPr>
            <w:tcW w:w="1548" w:type="dxa"/>
            <w:vAlign w:val="top"/>
          </w:tcPr>
          <w:p w14:paraId="56B010AD">
            <w:pPr>
              <w:pStyle w:val="6"/>
              <w:spacing w:line="448" w:lineRule="auto"/>
            </w:pPr>
          </w:p>
          <w:p w14:paraId="792D463A">
            <w:pPr>
              <w:spacing w:before="62" w:line="229" w:lineRule="auto"/>
              <w:ind w:left="385"/>
              <w:rPr>
                <w:rFonts w:ascii="宋体" w:hAnsi="宋体" w:eastAsia="宋体" w:cs="宋体"/>
                <w:sz w:val="19"/>
                <w:szCs w:val="19"/>
              </w:rPr>
            </w:pPr>
            <w:r>
              <w:rPr>
                <w:rFonts w:ascii="宋体" w:hAnsi="宋体" w:eastAsia="宋体" w:cs="宋体"/>
                <w:spacing w:val="6"/>
                <w:sz w:val="19"/>
                <w:szCs w:val="19"/>
              </w:rPr>
              <w:t>数量指标</w:t>
            </w:r>
          </w:p>
        </w:tc>
        <w:tc>
          <w:tcPr>
            <w:tcW w:w="2399" w:type="dxa"/>
            <w:vAlign w:val="top"/>
          </w:tcPr>
          <w:p w14:paraId="5AFB8F58">
            <w:pPr>
              <w:pStyle w:val="6"/>
              <w:spacing w:line="327" w:lineRule="auto"/>
            </w:pPr>
          </w:p>
          <w:p w14:paraId="317AA98B">
            <w:pPr>
              <w:spacing w:before="62" w:line="229" w:lineRule="auto"/>
              <w:ind w:left="115"/>
              <w:rPr>
                <w:rFonts w:ascii="宋体" w:hAnsi="宋体" w:eastAsia="宋体" w:cs="宋体"/>
                <w:sz w:val="19"/>
                <w:szCs w:val="19"/>
              </w:rPr>
            </w:pPr>
            <w:r>
              <w:rPr>
                <w:rFonts w:ascii="宋体" w:hAnsi="宋体" w:eastAsia="宋体" w:cs="宋体"/>
                <w:spacing w:val="7"/>
                <w:sz w:val="19"/>
                <w:szCs w:val="19"/>
              </w:rPr>
              <w:t>独生子女死亡、伤残父母</w:t>
            </w:r>
          </w:p>
          <w:p w14:paraId="0AF40875">
            <w:pPr>
              <w:spacing w:before="11" w:line="229" w:lineRule="auto"/>
              <w:ind w:left="812"/>
              <w:rPr>
                <w:rFonts w:ascii="宋体" w:hAnsi="宋体" w:eastAsia="宋体" w:cs="宋体"/>
                <w:sz w:val="19"/>
                <w:szCs w:val="19"/>
              </w:rPr>
            </w:pPr>
            <w:r>
              <w:rPr>
                <w:rFonts w:ascii="宋体" w:hAnsi="宋体" w:eastAsia="宋体" w:cs="宋体"/>
                <w:spacing w:val="6"/>
                <w:sz w:val="19"/>
                <w:szCs w:val="19"/>
              </w:rPr>
              <w:t>养老保险</w:t>
            </w:r>
          </w:p>
        </w:tc>
        <w:tc>
          <w:tcPr>
            <w:tcW w:w="2954" w:type="dxa"/>
            <w:vAlign w:val="top"/>
          </w:tcPr>
          <w:p w14:paraId="7AF1B161">
            <w:pPr>
              <w:pStyle w:val="6"/>
              <w:spacing w:line="448" w:lineRule="auto"/>
            </w:pPr>
          </w:p>
          <w:p w14:paraId="635E6D69">
            <w:pPr>
              <w:spacing w:before="62" w:line="232" w:lineRule="auto"/>
              <w:ind w:left="1339"/>
              <w:rPr>
                <w:rFonts w:ascii="宋体" w:hAnsi="宋体" w:eastAsia="宋体" w:cs="宋体"/>
                <w:sz w:val="19"/>
                <w:szCs w:val="19"/>
              </w:rPr>
            </w:pPr>
            <w:r>
              <w:rPr>
                <w:rFonts w:ascii="宋体" w:hAnsi="宋体" w:eastAsia="宋体" w:cs="宋体"/>
                <w:spacing w:val="2"/>
                <w:sz w:val="19"/>
                <w:szCs w:val="19"/>
              </w:rPr>
              <w:t>2人</w:t>
            </w:r>
          </w:p>
        </w:tc>
      </w:tr>
      <w:tr w14:paraId="55477B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05" w:hRule="atLeast"/>
        </w:trPr>
        <w:tc>
          <w:tcPr>
            <w:tcW w:w="1603" w:type="dxa"/>
            <w:vMerge w:val="continue"/>
            <w:tcBorders>
              <w:top w:val="nil"/>
              <w:bottom w:val="nil"/>
            </w:tcBorders>
            <w:vAlign w:val="top"/>
          </w:tcPr>
          <w:p w14:paraId="1714D572">
            <w:pPr>
              <w:pStyle w:val="6"/>
            </w:pPr>
          </w:p>
        </w:tc>
        <w:tc>
          <w:tcPr>
            <w:tcW w:w="1289" w:type="dxa"/>
            <w:vMerge w:val="continue"/>
            <w:tcBorders>
              <w:top w:val="nil"/>
              <w:bottom w:val="nil"/>
            </w:tcBorders>
            <w:vAlign w:val="top"/>
          </w:tcPr>
          <w:p w14:paraId="2B7B37DA">
            <w:pPr>
              <w:pStyle w:val="6"/>
            </w:pPr>
          </w:p>
        </w:tc>
        <w:tc>
          <w:tcPr>
            <w:tcW w:w="1548" w:type="dxa"/>
            <w:vAlign w:val="top"/>
          </w:tcPr>
          <w:p w14:paraId="6205FB66">
            <w:pPr>
              <w:pStyle w:val="6"/>
              <w:spacing w:line="450" w:lineRule="auto"/>
            </w:pPr>
          </w:p>
          <w:p w14:paraId="087DEE82">
            <w:pPr>
              <w:spacing w:before="62" w:line="230" w:lineRule="auto"/>
              <w:ind w:left="385"/>
              <w:rPr>
                <w:rFonts w:ascii="宋体" w:hAnsi="宋体" w:eastAsia="宋体" w:cs="宋体"/>
                <w:sz w:val="19"/>
                <w:szCs w:val="19"/>
              </w:rPr>
            </w:pPr>
            <w:r>
              <w:rPr>
                <w:rFonts w:ascii="宋体" w:hAnsi="宋体" w:eastAsia="宋体" w:cs="宋体"/>
                <w:spacing w:val="6"/>
                <w:sz w:val="19"/>
                <w:szCs w:val="19"/>
              </w:rPr>
              <w:t>质量指标</w:t>
            </w:r>
          </w:p>
        </w:tc>
        <w:tc>
          <w:tcPr>
            <w:tcW w:w="2399" w:type="dxa"/>
            <w:vAlign w:val="top"/>
          </w:tcPr>
          <w:p w14:paraId="0AE0051D">
            <w:pPr>
              <w:pStyle w:val="6"/>
              <w:spacing w:line="329" w:lineRule="auto"/>
            </w:pPr>
          </w:p>
          <w:p w14:paraId="7C4933F3">
            <w:pPr>
              <w:spacing w:before="61" w:line="241" w:lineRule="auto"/>
              <w:ind w:left="410" w:right="87" w:hanging="294"/>
              <w:rPr>
                <w:rFonts w:ascii="宋体" w:hAnsi="宋体" w:eastAsia="宋体" w:cs="宋体"/>
                <w:sz w:val="19"/>
                <w:szCs w:val="19"/>
              </w:rPr>
            </w:pPr>
            <w:r>
              <w:rPr>
                <w:rFonts w:ascii="宋体" w:hAnsi="宋体" w:eastAsia="宋体" w:cs="宋体"/>
                <w:spacing w:val="8"/>
                <w:sz w:val="19"/>
                <w:szCs w:val="19"/>
              </w:rPr>
              <w:t>符合计划生育补助制度条</w:t>
            </w:r>
            <w:r>
              <w:rPr>
                <w:rFonts w:ascii="宋体" w:hAnsi="宋体" w:eastAsia="宋体" w:cs="宋体"/>
                <w:sz w:val="19"/>
                <w:szCs w:val="19"/>
              </w:rPr>
              <w:t xml:space="preserve"> </w:t>
            </w:r>
            <w:r>
              <w:rPr>
                <w:rFonts w:ascii="宋体" w:hAnsi="宋体" w:eastAsia="宋体" w:cs="宋体"/>
                <w:spacing w:val="8"/>
                <w:sz w:val="19"/>
                <w:szCs w:val="19"/>
              </w:rPr>
              <w:t>件申报对象覆盖率</w:t>
            </w:r>
          </w:p>
        </w:tc>
        <w:tc>
          <w:tcPr>
            <w:tcW w:w="2954" w:type="dxa"/>
            <w:vAlign w:val="top"/>
          </w:tcPr>
          <w:p w14:paraId="339B5D4A">
            <w:pPr>
              <w:pStyle w:val="6"/>
              <w:spacing w:line="450" w:lineRule="auto"/>
            </w:pPr>
          </w:p>
          <w:p w14:paraId="717078C1">
            <w:pPr>
              <w:spacing w:before="62" w:line="256" w:lineRule="exact"/>
              <w:ind w:left="1300"/>
              <w:rPr>
                <w:rFonts w:ascii="宋体" w:hAnsi="宋体" w:eastAsia="宋体" w:cs="宋体"/>
                <w:sz w:val="19"/>
                <w:szCs w:val="19"/>
              </w:rPr>
            </w:pPr>
            <w:r>
              <w:rPr>
                <w:rFonts w:ascii="宋体" w:hAnsi="宋体" w:eastAsia="宋体" w:cs="宋体"/>
                <w:spacing w:val="-1"/>
                <w:position w:val="1"/>
                <w:sz w:val="19"/>
                <w:szCs w:val="19"/>
              </w:rPr>
              <w:t>100%</w:t>
            </w:r>
          </w:p>
        </w:tc>
      </w:tr>
      <w:tr w14:paraId="4D50DE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05" w:hRule="atLeast"/>
        </w:trPr>
        <w:tc>
          <w:tcPr>
            <w:tcW w:w="1603" w:type="dxa"/>
            <w:vMerge w:val="continue"/>
            <w:tcBorders>
              <w:top w:val="nil"/>
              <w:bottom w:val="nil"/>
            </w:tcBorders>
            <w:vAlign w:val="top"/>
          </w:tcPr>
          <w:p w14:paraId="13C9A181">
            <w:pPr>
              <w:pStyle w:val="6"/>
            </w:pPr>
          </w:p>
        </w:tc>
        <w:tc>
          <w:tcPr>
            <w:tcW w:w="1289" w:type="dxa"/>
            <w:vMerge w:val="continue"/>
            <w:tcBorders>
              <w:top w:val="nil"/>
            </w:tcBorders>
            <w:vAlign w:val="top"/>
          </w:tcPr>
          <w:p w14:paraId="05937A7C">
            <w:pPr>
              <w:pStyle w:val="6"/>
            </w:pPr>
          </w:p>
        </w:tc>
        <w:tc>
          <w:tcPr>
            <w:tcW w:w="1548" w:type="dxa"/>
            <w:vAlign w:val="top"/>
          </w:tcPr>
          <w:p w14:paraId="6E8F0EAC">
            <w:pPr>
              <w:pStyle w:val="6"/>
              <w:spacing w:line="451" w:lineRule="auto"/>
            </w:pPr>
          </w:p>
          <w:p w14:paraId="1733E8DB">
            <w:pPr>
              <w:spacing w:before="62" w:line="230" w:lineRule="auto"/>
              <w:ind w:left="393"/>
              <w:rPr>
                <w:rFonts w:ascii="宋体" w:hAnsi="宋体" w:eastAsia="宋体" w:cs="宋体"/>
                <w:sz w:val="19"/>
                <w:szCs w:val="19"/>
              </w:rPr>
            </w:pPr>
            <w:r>
              <w:rPr>
                <w:rFonts w:ascii="宋体" w:hAnsi="宋体" w:eastAsia="宋体" w:cs="宋体"/>
                <w:spacing w:val="4"/>
                <w:sz w:val="19"/>
                <w:szCs w:val="19"/>
              </w:rPr>
              <w:t>时效指标</w:t>
            </w:r>
          </w:p>
        </w:tc>
        <w:tc>
          <w:tcPr>
            <w:tcW w:w="2399" w:type="dxa"/>
            <w:vAlign w:val="top"/>
          </w:tcPr>
          <w:p w14:paraId="4DCE760E">
            <w:pPr>
              <w:pStyle w:val="6"/>
              <w:spacing w:line="451" w:lineRule="auto"/>
            </w:pPr>
          </w:p>
          <w:p w14:paraId="5C16F599">
            <w:pPr>
              <w:spacing w:before="62" w:line="229" w:lineRule="auto"/>
              <w:ind w:left="812"/>
              <w:rPr>
                <w:rFonts w:ascii="宋体" w:hAnsi="宋体" w:eastAsia="宋体" w:cs="宋体"/>
                <w:sz w:val="19"/>
                <w:szCs w:val="19"/>
              </w:rPr>
            </w:pPr>
            <w:r>
              <w:rPr>
                <w:rFonts w:ascii="宋体" w:hAnsi="宋体" w:eastAsia="宋体" w:cs="宋体"/>
                <w:spacing w:val="6"/>
                <w:sz w:val="19"/>
                <w:szCs w:val="19"/>
              </w:rPr>
              <w:t>完成时限</w:t>
            </w:r>
          </w:p>
        </w:tc>
        <w:tc>
          <w:tcPr>
            <w:tcW w:w="2954" w:type="dxa"/>
            <w:vAlign w:val="top"/>
          </w:tcPr>
          <w:p w14:paraId="08C738F3">
            <w:pPr>
              <w:pStyle w:val="6"/>
              <w:spacing w:line="451" w:lineRule="auto"/>
            </w:pPr>
          </w:p>
          <w:p w14:paraId="6E7F57C5">
            <w:pPr>
              <w:spacing w:before="62" w:line="229" w:lineRule="auto"/>
              <w:ind w:left="1190"/>
              <w:rPr>
                <w:rFonts w:ascii="宋体" w:hAnsi="宋体" w:eastAsia="宋体" w:cs="宋体"/>
                <w:sz w:val="19"/>
                <w:szCs w:val="19"/>
              </w:rPr>
            </w:pPr>
            <w:r>
              <w:rPr>
                <w:rFonts w:ascii="宋体" w:hAnsi="宋体" w:eastAsia="宋体" w:cs="宋体"/>
                <w:spacing w:val="6"/>
                <w:sz w:val="19"/>
                <w:szCs w:val="19"/>
              </w:rPr>
              <w:t>年度内</w:t>
            </w:r>
          </w:p>
        </w:tc>
      </w:tr>
      <w:tr w14:paraId="10CAE8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05" w:hRule="atLeast"/>
        </w:trPr>
        <w:tc>
          <w:tcPr>
            <w:tcW w:w="1603" w:type="dxa"/>
            <w:vMerge w:val="continue"/>
            <w:tcBorders>
              <w:top w:val="nil"/>
              <w:bottom w:val="nil"/>
            </w:tcBorders>
            <w:vAlign w:val="top"/>
          </w:tcPr>
          <w:p w14:paraId="1E35C31B">
            <w:pPr>
              <w:pStyle w:val="6"/>
            </w:pPr>
          </w:p>
        </w:tc>
        <w:tc>
          <w:tcPr>
            <w:tcW w:w="1289" w:type="dxa"/>
            <w:vAlign w:val="top"/>
          </w:tcPr>
          <w:p w14:paraId="20741E66">
            <w:pPr>
              <w:pStyle w:val="6"/>
              <w:spacing w:line="453" w:lineRule="auto"/>
            </w:pPr>
          </w:p>
          <w:p w14:paraId="7704F060">
            <w:pPr>
              <w:spacing w:before="62" w:line="228" w:lineRule="auto"/>
              <w:ind w:left="303"/>
              <w:rPr>
                <w:rFonts w:ascii="宋体" w:hAnsi="宋体" w:eastAsia="宋体" w:cs="宋体"/>
                <w:sz w:val="19"/>
                <w:szCs w:val="19"/>
              </w:rPr>
            </w:pPr>
            <w:r>
              <w:rPr>
                <w:rFonts w:ascii="宋体" w:hAnsi="宋体" w:eastAsia="宋体" w:cs="宋体"/>
                <w:spacing w:val="6"/>
                <w:sz w:val="19"/>
                <w:szCs w:val="19"/>
              </w:rPr>
              <w:t>成本指标</w:t>
            </w:r>
          </w:p>
        </w:tc>
        <w:tc>
          <w:tcPr>
            <w:tcW w:w="1548" w:type="dxa"/>
            <w:vAlign w:val="top"/>
          </w:tcPr>
          <w:p w14:paraId="6F511D8D">
            <w:pPr>
              <w:pStyle w:val="6"/>
              <w:spacing w:line="453" w:lineRule="auto"/>
            </w:pPr>
          </w:p>
          <w:p w14:paraId="56698085">
            <w:pPr>
              <w:spacing w:before="62" w:line="228" w:lineRule="auto"/>
              <w:ind w:left="185"/>
              <w:rPr>
                <w:rFonts w:ascii="宋体" w:hAnsi="宋体" w:eastAsia="宋体" w:cs="宋体"/>
                <w:sz w:val="19"/>
                <w:szCs w:val="19"/>
              </w:rPr>
            </w:pPr>
            <w:r>
              <w:rPr>
                <w:rFonts w:ascii="宋体" w:hAnsi="宋体" w:eastAsia="宋体" w:cs="宋体"/>
                <w:spacing w:val="7"/>
                <w:sz w:val="19"/>
                <w:szCs w:val="19"/>
              </w:rPr>
              <w:t>经济成本指标</w:t>
            </w:r>
          </w:p>
        </w:tc>
        <w:tc>
          <w:tcPr>
            <w:tcW w:w="2399" w:type="dxa"/>
            <w:vAlign w:val="top"/>
          </w:tcPr>
          <w:p w14:paraId="005900D2">
            <w:pPr>
              <w:pStyle w:val="6"/>
              <w:spacing w:line="331" w:lineRule="auto"/>
            </w:pPr>
          </w:p>
          <w:p w14:paraId="72DF6373">
            <w:pPr>
              <w:spacing w:before="62" w:line="229" w:lineRule="auto"/>
              <w:ind w:left="115"/>
              <w:rPr>
                <w:rFonts w:ascii="宋体" w:hAnsi="宋体" w:eastAsia="宋体" w:cs="宋体"/>
                <w:sz w:val="19"/>
                <w:szCs w:val="19"/>
              </w:rPr>
            </w:pPr>
            <w:r>
              <w:rPr>
                <w:rFonts w:ascii="宋体" w:hAnsi="宋体" w:eastAsia="宋体" w:cs="宋体"/>
                <w:spacing w:val="7"/>
                <w:sz w:val="19"/>
                <w:szCs w:val="19"/>
              </w:rPr>
              <w:t>独生子女死亡、伤残父母</w:t>
            </w:r>
          </w:p>
          <w:p w14:paraId="6CC7F1E7">
            <w:pPr>
              <w:spacing w:before="12" w:line="229" w:lineRule="auto"/>
              <w:ind w:left="812"/>
              <w:rPr>
                <w:rFonts w:ascii="宋体" w:hAnsi="宋体" w:eastAsia="宋体" w:cs="宋体"/>
                <w:sz w:val="19"/>
                <w:szCs w:val="19"/>
              </w:rPr>
            </w:pPr>
            <w:r>
              <w:rPr>
                <w:rFonts w:ascii="宋体" w:hAnsi="宋体" w:eastAsia="宋体" w:cs="宋体"/>
                <w:spacing w:val="6"/>
                <w:sz w:val="19"/>
                <w:szCs w:val="19"/>
              </w:rPr>
              <w:t>养老保险</w:t>
            </w:r>
          </w:p>
        </w:tc>
        <w:tc>
          <w:tcPr>
            <w:tcW w:w="2954" w:type="dxa"/>
            <w:vAlign w:val="top"/>
          </w:tcPr>
          <w:p w14:paraId="47799D54">
            <w:pPr>
              <w:pStyle w:val="6"/>
              <w:spacing w:line="463" w:lineRule="auto"/>
            </w:pPr>
          </w:p>
          <w:p w14:paraId="63D414AD">
            <w:pPr>
              <w:spacing w:before="58" w:line="220" w:lineRule="auto"/>
              <w:ind w:left="949"/>
              <w:rPr>
                <w:rFonts w:ascii="宋体" w:hAnsi="宋体" w:eastAsia="宋体" w:cs="宋体"/>
                <w:sz w:val="18"/>
                <w:szCs w:val="18"/>
              </w:rPr>
            </w:pPr>
            <w:r>
              <w:rPr>
                <w:rFonts w:ascii="宋体" w:hAnsi="宋体" w:eastAsia="宋体" w:cs="宋体"/>
                <w:spacing w:val="-1"/>
                <w:sz w:val="18"/>
                <w:szCs w:val="18"/>
              </w:rPr>
              <w:t>7475元/年/人</w:t>
            </w:r>
          </w:p>
        </w:tc>
      </w:tr>
      <w:tr w14:paraId="311D62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05" w:hRule="atLeast"/>
        </w:trPr>
        <w:tc>
          <w:tcPr>
            <w:tcW w:w="1603" w:type="dxa"/>
            <w:vMerge w:val="continue"/>
            <w:tcBorders>
              <w:top w:val="nil"/>
              <w:bottom w:val="nil"/>
            </w:tcBorders>
            <w:vAlign w:val="top"/>
          </w:tcPr>
          <w:p w14:paraId="3720961F">
            <w:pPr>
              <w:pStyle w:val="6"/>
            </w:pPr>
          </w:p>
        </w:tc>
        <w:tc>
          <w:tcPr>
            <w:tcW w:w="1289" w:type="dxa"/>
            <w:vMerge w:val="restart"/>
            <w:tcBorders>
              <w:bottom w:val="nil"/>
            </w:tcBorders>
            <w:vAlign w:val="top"/>
          </w:tcPr>
          <w:p w14:paraId="3885319C">
            <w:pPr>
              <w:pStyle w:val="6"/>
              <w:spacing w:line="265" w:lineRule="auto"/>
            </w:pPr>
          </w:p>
          <w:p w14:paraId="39E35352">
            <w:pPr>
              <w:pStyle w:val="6"/>
              <w:spacing w:line="265" w:lineRule="auto"/>
            </w:pPr>
          </w:p>
          <w:p w14:paraId="166F1E6B">
            <w:pPr>
              <w:pStyle w:val="6"/>
              <w:spacing w:line="266" w:lineRule="auto"/>
            </w:pPr>
          </w:p>
          <w:p w14:paraId="322204E9">
            <w:pPr>
              <w:pStyle w:val="6"/>
              <w:spacing w:line="266" w:lineRule="auto"/>
            </w:pPr>
          </w:p>
          <w:p w14:paraId="66340F28">
            <w:pPr>
              <w:spacing w:before="62" w:line="230" w:lineRule="auto"/>
              <w:ind w:left="257"/>
              <w:rPr>
                <w:rFonts w:ascii="宋体" w:hAnsi="宋体" w:eastAsia="宋体" w:cs="宋体"/>
                <w:sz w:val="19"/>
                <w:szCs w:val="19"/>
              </w:rPr>
            </w:pPr>
            <w:r>
              <w:rPr>
                <w:rFonts w:ascii="宋体" w:hAnsi="宋体" w:eastAsia="宋体" w:cs="宋体"/>
                <w:spacing w:val="5"/>
                <w:sz w:val="19"/>
                <w:szCs w:val="19"/>
              </w:rPr>
              <w:t>效益指标</w:t>
            </w:r>
          </w:p>
        </w:tc>
        <w:tc>
          <w:tcPr>
            <w:tcW w:w="1548" w:type="dxa"/>
            <w:vAlign w:val="top"/>
          </w:tcPr>
          <w:p w14:paraId="7DCD9FD1">
            <w:pPr>
              <w:pStyle w:val="6"/>
              <w:spacing w:line="454" w:lineRule="auto"/>
            </w:pPr>
          </w:p>
          <w:p w14:paraId="4E1295A6">
            <w:pPr>
              <w:spacing w:before="62" w:line="228" w:lineRule="auto"/>
              <w:ind w:left="185"/>
              <w:rPr>
                <w:rFonts w:ascii="宋体" w:hAnsi="宋体" w:eastAsia="宋体" w:cs="宋体"/>
                <w:sz w:val="19"/>
                <w:szCs w:val="19"/>
              </w:rPr>
            </w:pPr>
            <w:r>
              <w:rPr>
                <w:rFonts w:ascii="宋体" w:hAnsi="宋体" w:eastAsia="宋体" w:cs="宋体"/>
                <w:spacing w:val="7"/>
                <w:sz w:val="19"/>
                <w:szCs w:val="19"/>
              </w:rPr>
              <w:t>社会效益指标</w:t>
            </w:r>
          </w:p>
        </w:tc>
        <w:tc>
          <w:tcPr>
            <w:tcW w:w="2399" w:type="dxa"/>
            <w:vAlign w:val="top"/>
          </w:tcPr>
          <w:p w14:paraId="031D91B8">
            <w:pPr>
              <w:pStyle w:val="6"/>
              <w:spacing w:line="454" w:lineRule="auto"/>
            </w:pPr>
          </w:p>
          <w:p w14:paraId="0EE989EB">
            <w:pPr>
              <w:spacing w:before="62" w:line="229" w:lineRule="auto"/>
              <w:ind w:left="613"/>
              <w:rPr>
                <w:rFonts w:ascii="宋体" w:hAnsi="宋体" w:eastAsia="宋体" w:cs="宋体"/>
                <w:sz w:val="19"/>
                <w:szCs w:val="19"/>
              </w:rPr>
            </w:pPr>
            <w:r>
              <w:rPr>
                <w:rFonts w:ascii="宋体" w:hAnsi="宋体" w:eastAsia="宋体" w:cs="宋体"/>
                <w:spacing w:val="7"/>
                <w:sz w:val="19"/>
                <w:szCs w:val="19"/>
              </w:rPr>
              <w:t>家庭发展能力</w:t>
            </w:r>
          </w:p>
        </w:tc>
        <w:tc>
          <w:tcPr>
            <w:tcW w:w="2954" w:type="dxa"/>
            <w:vAlign w:val="top"/>
          </w:tcPr>
          <w:p w14:paraId="3E2EAD8C">
            <w:pPr>
              <w:pStyle w:val="6"/>
              <w:spacing w:line="454" w:lineRule="auto"/>
            </w:pPr>
          </w:p>
          <w:p w14:paraId="32795A1D">
            <w:pPr>
              <w:spacing w:before="62" w:line="229" w:lineRule="auto"/>
              <w:ind w:left="1091"/>
              <w:rPr>
                <w:rFonts w:ascii="宋体" w:hAnsi="宋体" w:eastAsia="宋体" w:cs="宋体"/>
                <w:sz w:val="19"/>
                <w:szCs w:val="19"/>
              </w:rPr>
            </w:pPr>
            <w:r>
              <w:rPr>
                <w:rFonts w:ascii="宋体" w:hAnsi="宋体" w:eastAsia="宋体" w:cs="宋体"/>
                <w:spacing w:val="6"/>
                <w:sz w:val="19"/>
                <w:szCs w:val="19"/>
              </w:rPr>
              <w:t>逐步提高</w:t>
            </w:r>
          </w:p>
        </w:tc>
      </w:tr>
      <w:tr w14:paraId="1D2D66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05" w:hRule="atLeast"/>
        </w:trPr>
        <w:tc>
          <w:tcPr>
            <w:tcW w:w="1603" w:type="dxa"/>
            <w:vMerge w:val="continue"/>
            <w:tcBorders>
              <w:top w:val="nil"/>
              <w:bottom w:val="nil"/>
            </w:tcBorders>
            <w:vAlign w:val="top"/>
          </w:tcPr>
          <w:p w14:paraId="7AF36884">
            <w:pPr>
              <w:pStyle w:val="6"/>
            </w:pPr>
          </w:p>
        </w:tc>
        <w:tc>
          <w:tcPr>
            <w:tcW w:w="1289" w:type="dxa"/>
            <w:vMerge w:val="continue"/>
            <w:tcBorders>
              <w:top w:val="nil"/>
            </w:tcBorders>
            <w:vAlign w:val="top"/>
          </w:tcPr>
          <w:p w14:paraId="2BF7AFA2">
            <w:pPr>
              <w:pStyle w:val="6"/>
            </w:pPr>
          </w:p>
        </w:tc>
        <w:tc>
          <w:tcPr>
            <w:tcW w:w="1548" w:type="dxa"/>
            <w:vAlign w:val="top"/>
          </w:tcPr>
          <w:p w14:paraId="63C9E017">
            <w:pPr>
              <w:pStyle w:val="6"/>
              <w:spacing w:line="456" w:lineRule="auto"/>
            </w:pPr>
          </w:p>
          <w:p w14:paraId="543DFF8F">
            <w:pPr>
              <w:spacing w:before="62" w:line="229" w:lineRule="auto"/>
              <w:ind w:left="85"/>
              <w:rPr>
                <w:rFonts w:ascii="宋体" w:hAnsi="宋体" w:eastAsia="宋体" w:cs="宋体"/>
                <w:sz w:val="19"/>
                <w:szCs w:val="19"/>
              </w:rPr>
            </w:pPr>
            <w:r>
              <w:rPr>
                <w:rFonts w:ascii="宋体" w:hAnsi="宋体" w:eastAsia="宋体" w:cs="宋体"/>
                <w:spacing w:val="7"/>
                <w:sz w:val="19"/>
                <w:szCs w:val="19"/>
              </w:rPr>
              <w:t>可持续影响指标</w:t>
            </w:r>
          </w:p>
        </w:tc>
        <w:tc>
          <w:tcPr>
            <w:tcW w:w="2399" w:type="dxa"/>
            <w:vAlign w:val="top"/>
          </w:tcPr>
          <w:p w14:paraId="01730F7C">
            <w:pPr>
              <w:pStyle w:val="6"/>
              <w:spacing w:line="456" w:lineRule="auto"/>
            </w:pPr>
          </w:p>
          <w:p w14:paraId="740ABB0A">
            <w:pPr>
              <w:spacing w:before="62" w:line="229" w:lineRule="auto"/>
              <w:ind w:left="813"/>
              <w:rPr>
                <w:rFonts w:ascii="宋体" w:hAnsi="宋体" w:eastAsia="宋体" w:cs="宋体"/>
                <w:sz w:val="19"/>
                <w:szCs w:val="19"/>
              </w:rPr>
            </w:pPr>
            <w:r>
              <w:rPr>
                <w:rFonts w:ascii="宋体" w:hAnsi="宋体" w:eastAsia="宋体" w:cs="宋体"/>
                <w:spacing w:val="6"/>
                <w:sz w:val="19"/>
                <w:szCs w:val="19"/>
              </w:rPr>
              <w:t>持续实施</w:t>
            </w:r>
          </w:p>
        </w:tc>
        <w:tc>
          <w:tcPr>
            <w:tcW w:w="2954" w:type="dxa"/>
            <w:vAlign w:val="top"/>
          </w:tcPr>
          <w:p w14:paraId="1D509A32">
            <w:pPr>
              <w:pStyle w:val="6"/>
              <w:spacing w:line="456" w:lineRule="auto"/>
            </w:pPr>
          </w:p>
          <w:p w14:paraId="3FB252B0">
            <w:pPr>
              <w:spacing w:before="62" w:line="228" w:lineRule="auto"/>
              <w:ind w:left="494"/>
              <w:rPr>
                <w:rFonts w:ascii="宋体" w:hAnsi="宋体" w:eastAsia="宋体" w:cs="宋体"/>
                <w:sz w:val="19"/>
                <w:szCs w:val="19"/>
              </w:rPr>
            </w:pPr>
            <w:r>
              <w:rPr>
                <w:rFonts w:ascii="宋体" w:hAnsi="宋体" w:eastAsia="宋体" w:cs="宋体"/>
                <w:spacing w:val="8"/>
                <w:sz w:val="19"/>
                <w:szCs w:val="19"/>
              </w:rPr>
              <w:t>逐步提高社会稳定水平</w:t>
            </w:r>
          </w:p>
        </w:tc>
      </w:tr>
      <w:tr w14:paraId="7229A2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15" w:hRule="atLeast"/>
        </w:trPr>
        <w:tc>
          <w:tcPr>
            <w:tcW w:w="1603" w:type="dxa"/>
            <w:vMerge w:val="continue"/>
            <w:tcBorders>
              <w:top w:val="nil"/>
            </w:tcBorders>
            <w:vAlign w:val="top"/>
          </w:tcPr>
          <w:p w14:paraId="42AB4215">
            <w:pPr>
              <w:pStyle w:val="6"/>
            </w:pPr>
          </w:p>
        </w:tc>
        <w:tc>
          <w:tcPr>
            <w:tcW w:w="1289" w:type="dxa"/>
            <w:vAlign w:val="top"/>
          </w:tcPr>
          <w:p w14:paraId="25B5F1E8">
            <w:pPr>
              <w:pStyle w:val="6"/>
              <w:spacing w:line="458" w:lineRule="auto"/>
            </w:pPr>
          </w:p>
          <w:p w14:paraId="31BF3BE6">
            <w:pPr>
              <w:spacing w:before="62" w:line="229" w:lineRule="auto"/>
              <w:ind w:left="151"/>
              <w:rPr>
                <w:rFonts w:ascii="宋体" w:hAnsi="宋体" w:eastAsia="宋体" w:cs="宋体"/>
                <w:sz w:val="19"/>
                <w:szCs w:val="19"/>
              </w:rPr>
            </w:pPr>
            <w:r>
              <w:rPr>
                <w:rFonts w:ascii="宋体" w:hAnsi="宋体" w:eastAsia="宋体" w:cs="宋体"/>
                <w:spacing w:val="7"/>
                <w:sz w:val="19"/>
                <w:szCs w:val="19"/>
              </w:rPr>
              <w:t>满意度指标</w:t>
            </w:r>
          </w:p>
        </w:tc>
        <w:tc>
          <w:tcPr>
            <w:tcW w:w="1548" w:type="dxa"/>
            <w:vAlign w:val="top"/>
          </w:tcPr>
          <w:p w14:paraId="15256D20">
            <w:pPr>
              <w:pStyle w:val="6"/>
              <w:spacing w:line="336" w:lineRule="auto"/>
            </w:pPr>
          </w:p>
          <w:p w14:paraId="5CF3769C">
            <w:pPr>
              <w:spacing w:before="62" w:line="229" w:lineRule="auto"/>
              <w:ind w:left="84"/>
              <w:rPr>
                <w:rFonts w:ascii="宋体" w:hAnsi="宋体" w:eastAsia="宋体" w:cs="宋体"/>
                <w:sz w:val="19"/>
                <w:szCs w:val="19"/>
              </w:rPr>
            </w:pPr>
            <w:r>
              <w:rPr>
                <w:rFonts w:ascii="宋体" w:hAnsi="宋体" w:eastAsia="宋体" w:cs="宋体"/>
                <w:spacing w:val="7"/>
                <w:sz w:val="19"/>
                <w:szCs w:val="19"/>
              </w:rPr>
              <w:t>服务对象满意度</w:t>
            </w:r>
          </w:p>
          <w:p w14:paraId="727388CD">
            <w:pPr>
              <w:spacing w:before="11" w:line="230" w:lineRule="auto"/>
              <w:ind w:left="585"/>
              <w:rPr>
                <w:rFonts w:ascii="宋体" w:hAnsi="宋体" w:eastAsia="宋体" w:cs="宋体"/>
                <w:sz w:val="19"/>
                <w:szCs w:val="19"/>
              </w:rPr>
            </w:pPr>
            <w:r>
              <w:rPr>
                <w:rFonts w:ascii="宋体" w:hAnsi="宋体" w:eastAsia="宋体" w:cs="宋体"/>
                <w:spacing w:val="3"/>
                <w:sz w:val="19"/>
                <w:szCs w:val="19"/>
              </w:rPr>
              <w:t>指标</w:t>
            </w:r>
          </w:p>
        </w:tc>
        <w:tc>
          <w:tcPr>
            <w:tcW w:w="2399" w:type="dxa"/>
            <w:vAlign w:val="top"/>
          </w:tcPr>
          <w:p w14:paraId="1A1371C0">
            <w:pPr>
              <w:pStyle w:val="6"/>
              <w:spacing w:line="458" w:lineRule="auto"/>
            </w:pPr>
          </w:p>
          <w:p w14:paraId="27BA2F04">
            <w:pPr>
              <w:spacing w:before="62" w:line="229" w:lineRule="auto"/>
              <w:ind w:left="115"/>
              <w:rPr>
                <w:rFonts w:ascii="宋体" w:hAnsi="宋体" w:eastAsia="宋体" w:cs="宋体"/>
                <w:sz w:val="19"/>
                <w:szCs w:val="19"/>
              </w:rPr>
            </w:pPr>
            <w:r>
              <w:rPr>
                <w:rFonts w:ascii="宋体" w:hAnsi="宋体" w:eastAsia="宋体" w:cs="宋体"/>
                <w:spacing w:val="8"/>
                <w:sz w:val="19"/>
                <w:szCs w:val="19"/>
              </w:rPr>
              <w:t>计划生育扶助对象满意度</w:t>
            </w:r>
          </w:p>
        </w:tc>
        <w:tc>
          <w:tcPr>
            <w:tcW w:w="2954" w:type="dxa"/>
            <w:vAlign w:val="top"/>
          </w:tcPr>
          <w:p w14:paraId="48773DDF">
            <w:pPr>
              <w:pStyle w:val="6"/>
              <w:spacing w:line="458" w:lineRule="auto"/>
            </w:pPr>
          </w:p>
          <w:p w14:paraId="54FF4DB3">
            <w:pPr>
              <w:spacing w:before="62" w:line="254" w:lineRule="exact"/>
              <w:ind w:left="1256"/>
              <w:rPr>
                <w:rFonts w:ascii="宋体" w:hAnsi="宋体" w:eastAsia="宋体" w:cs="宋体"/>
                <w:sz w:val="19"/>
                <w:szCs w:val="19"/>
              </w:rPr>
            </w:pPr>
            <w:r>
              <w:rPr>
                <w:rFonts w:ascii="宋体" w:hAnsi="宋体" w:eastAsia="宋体" w:cs="宋体"/>
                <w:spacing w:val="-1"/>
                <w:position w:val="1"/>
                <w:sz w:val="19"/>
                <w:szCs w:val="19"/>
              </w:rPr>
              <w:t>≥90%</w:t>
            </w:r>
          </w:p>
        </w:tc>
      </w:tr>
    </w:tbl>
    <w:p w14:paraId="21338206">
      <w:pPr>
        <w:rPr>
          <w:rFonts w:ascii="Arial"/>
          <w:sz w:val="21"/>
        </w:rPr>
      </w:pPr>
    </w:p>
    <w:p w14:paraId="072E9C20">
      <w:pPr>
        <w:rPr>
          <w:rFonts w:ascii="Arial" w:hAnsi="Arial" w:eastAsia="Arial" w:cs="Arial"/>
          <w:sz w:val="21"/>
          <w:szCs w:val="21"/>
        </w:rPr>
        <w:sectPr>
          <w:footerReference r:id="rId232" w:type="default"/>
          <w:pgSz w:w="11905" w:h="16837"/>
          <w:pgMar w:top="1013" w:right="1085" w:bottom="695" w:left="1010" w:header="0" w:footer="408" w:gutter="0"/>
          <w:cols w:space="720" w:num="1"/>
        </w:sectPr>
      </w:pPr>
    </w:p>
    <w:p w14:paraId="196F5D68">
      <w:pPr>
        <w:pStyle w:val="2"/>
        <w:spacing w:before="72" w:line="225" w:lineRule="auto"/>
        <w:ind w:left="2926"/>
        <w:rPr>
          <w:sz w:val="35"/>
          <w:szCs w:val="35"/>
        </w:rPr>
      </w:pPr>
      <w:r>
        <w:rPr>
          <w:b/>
          <w:bCs/>
          <w:spacing w:val="6"/>
          <w:sz w:val="35"/>
          <w:szCs w:val="35"/>
        </w:rPr>
        <w:t>部门预算项目绩效目标表</w:t>
      </w:r>
    </w:p>
    <w:p w14:paraId="48508D15">
      <w:pPr>
        <w:spacing w:before="92" w:line="224" w:lineRule="auto"/>
        <w:ind w:left="4444"/>
        <w:rPr>
          <w:rFonts w:ascii="FangSong_GB2312" w:hAnsi="FangSong_GB2312" w:eastAsia="FangSong_GB2312" w:cs="FangSong_GB2312"/>
          <w:sz w:val="19"/>
          <w:szCs w:val="19"/>
        </w:rPr>
      </w:pPr>
      <w:r>
        <w:rPr>
          <w:rFonts w:ascii="FangSong_GB2312" w:hAnsi="FangSong_GB2312" w:eastAsia="FangSong_GB2312" w:cs="FangSong_GB2312"/>
          <w:sz w:val="19"/>
          <w:szCs w:val="19"/>
        </w:rPr>
        <w:t>(2026年度</w:t>
      </w:r>
      <w:r>
        <w:rPr>
          <w:rFonts w:hint="eastAsia" w:ascii="FangSong_GB2312" w:hAnsi="FangSong_GB2312" w:eastAsia="FangSong_GB2312" w:cs="FangSong_GB2312"/>
          <w:sz w:val="19"/>
          <w:szCs w:val="19"/>
          <w:lang w:eastAsia="zh-CN"/>
        </w:rPr>
        <w:t>）</w:t>
      </w:r>
    </w:p>
    <w:p w14:paraId="6F56809F">
      <w:pPr>
        <w:spacing w:line="64" w:lineRule="exact"/>
      </w:pPr>
    </w:p>
    <w:tbl>
      <w:tblPr>
        <w:tblStyle w:val="5"/>
        <w:tblW w:w="976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75"/>
        <w:gridCol w:w="1244"/>
        <w:gridCol w:w="1579"/>
        <w:gridCol w:w="2535"/>
        <w:gridCol w:w="3029"/>
      </w:tblGrid>
      <w:tr w14:paraId="11E136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5" w:hRule="atLeast"/>
        </w:trPr>
        <w:tc>
          <w:tcPr>
            <w:tcW w:w="1375" w:type="dxa"/>
            <w:vAlign w:val="top"/>
          </w:tcPr>
          <w:p w14:paraId="6D96E024">
            <w:pPr>
              <w:spacing w:before="169" w:line="230" w:lineRule="auto"/>
              <w:ind w:left="300"/>
              <w:rPr>
                <w:rFonts w:ascii="宋体" w:hAnsi="宋体" w:eastAsia="宋体" w:cs="宋体"/>
                <w:sz w:val="19"/>
                <w:szCs w:val="19"/>
              </w:rPr>
            </w:pPr>
            <w:r>
              <w:rPr>
                <w:rFonts w:ascii="宋体" w:hAnsi="宋体" w:eastAsia="宋体" w:cs="宋体"/>
                <w:spacing w:val="6"/>
                <w:sz w:val="19"/>
                <w:szCs w:val="19"/>
              </w:rPr>
              <w:t>项目名称</w:t>
            </w:r>
          </w:p>
        </w:tc>
        <w:tc>
          <w:tcPr>
            <w:tcW w:w="8387" w:type="dxa"/>
            <w:gridSpan w:val="4"/>
            <w:vAlign w:val="top"/>
          </w:tcPr>
          <w:p w14:paraId="0132D968">
            <w:pPr>
              <w:spacing w:before="170" w:line="229" w:lineRule="auto"/>
              <w:ind w:left="2707"/>
              <w:rPr>
                <w:rFonts w:ascii="宋体" w:hAnsi="宋体" w:eastAsia="宋体" w:cs="宋体"/>
                <w:sz w:val="19"/>
                <w:szCs w:val="19"/>
              </w:rPr>
            </w:pPr>
            <w:r>
              <w:rPr>
                <w:rFonts w:ascii="宋体" w:hAnsi="宋体" w:eastAsia="宋体" w:cs="宋体"/>
                <w:spacing w:val="8"/>
                <w:sz w:val="19"/>
                <w:szCs w:val="19"/>
              </w:rPr>
              <w:t>独生子女死亡、伤残父母定期扶助</w:t>
            </w:r>
          </w:p>
        </w:tc>
      </w:tr>
      <w:tr w14:paraId="784E29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1375" w:type="dxa"/>
            <w:vAlign w:val="top"/>
          </w:tcPr>
          <w:p w14:paraId="7B00DDB6">
            <w:pPr>
              <w:spacing w:before="158" w:line="229" w:lineRule="auto"/>
              <w:ind w:left="100"/>
              <w:rPr>
                <w:rFonts w:ascii="宋体" w:hAnsi="宋体" w:eastAsia="宋体" w:cs="宋体"/>
                <w:sz w:val="19"/>
                <w:szCs w:val="19"/>
              </w:rPr>
            </w:pPr>
            <w:r>
              <w:rPr>
                <w:rFonts w:ascii="宋体" w:hAnsi="宋体" w:eastAsia="宋体" w:cs="宋体"/>
                <w:spacing w:val="4"/>
                <w:sz w:val="19"/>
                <w:szCs w:val="19"/>
              </w:rPr>
              <w:t>部门（单位）</w:t>
            </w:r>
          </w:p>
        </w:tc>
        <w:tc>
          <w:tcPr>
            <w:tcW w:w="8387" w:type="dxa"/>
            <w:gridSpan w:val="4"/>
            <w:vAlign w:val="top"/>
          </w:tcPr>
          <w:p w14:paraId="78A801D3">
            <w:pPr>
              <w:spacing w:before="158" w:line="229" w:lineRule="auto"/>
              <w:ind w:left="3404"/>
              <w:rPr>
                <w:rFonts w:ascii="宋体" w:hAnsi="宋体" w:eastAsia="宋体" w:cs="宋体"/>
                <w:sz w:val="19"/>
                <w:szCs w:val="19"/>
              </w:rPr>
            </w:pPr>
            <w:r>
              <w:rPr>
                <w:rFonts w:ascii="宋体" w:hAnsi="宋体" w:eastAsia="宋体" w:cs="宋体"/>
                <w:spacing w:val="7"/>
                <w:sz w:val="19"/>
                <w:szCs w:val="19"/>
              </w:rPr>
              <w:t>盐边县卫生健康局</w:t>
            </w:r>
          </w:p>
        </w:tc>
      </w:tr>
      <w:tr w14:paraId="7F16F3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1375" w:type="dxa"/>
            <w:vMerge w:val="restart"/>
            <w:tcBorders>
              <w:bottom w:val="nil"/>
            </w:tcBorders>
            <w:vAlign w:val="top"/>
          </w:tcPr>
          <w:p w14:paraId="490552CA">
            <w:pPr>
              <w:pStyle w:val="6"/>
              <w:spacing w:line="246" w:lineRule="auto"/>
            </w:pPr>
          </w:p>
          <w:p w14:paraId="221591F1">
            <w:pPr>
              <w:pStyle w:val="6"/>
              <w:spacing w:line="247" w:lineRule="auto"/>
            </w:pPr>
          </w:p>
          <w:p w14:paraId="1D45AB64">
            <w:pPr>
              <w:spacing w:before="61" w:line="230" w:lineRule="auto"/>
              <w:ind w:left="300"/>
              <w:rPr>
                <w:rFonts w:ascii="宋体" w:hAnsi="宋体" w:eastAsia="宋体" w:cs="宋体"/>
                <w:sz w:val="19"/>
                <w:szCs w:val="19"/>
              </w:rPr>
            </w:pPr>
            <w:r>
              <w:rPr>
                <w:rFonts w:ascii="宋体" w:hAnsi="宋体" w:eastAsia="宋体" w:cs="宋体"/>
                <w:spacing w:val="6"/>
                <w:sz w:val="19"/>
                <w:szCs w:val="19"/>
              </w:rPr>
              <w:t>项目资金</w:t>
            </w:r>
          </w:p>
          <w:p w14:paraId="1DE33CD9">
            <w:pPr>
              <w:spacing w:before="10" w:line="230" w:lineRule="auto"/>
              <w:ind w:left="307"/>
              <w:rPr>
                <w:rFonts w:ascii="宋体" w:hAnsi="宋体" w:eastAsia="宋体" w:cs="宋体"/>
                <w:sz w:val="19"/>
                <w:szCs w:val="19"/>
              </w:rPr>
            </w:pPr>
            <w:r>
              <w:rPr>
                <w:rFonts w:ascii="宋体" w:hAnsi="宋体" w:eastAsia="宋体" w:cs="宋体"/>
                <w:sz w:val="19"/>
                <w:szCs w:val="19"/>
              </w:rPr>
              <w:t>（万元）</w:t>
            </w:r>
          </w:p>
        </w:tc>
        <w:tc>
          <w:tcPr>
            <w:tcW w:w="5358" w:type="dxa"/>
            <w:gridSpan w:val="3"/>
            <w:vAlign w:val="top"/>
          </w:tcPr>
          <w:p w14:paraId="6339D92E">
            <w:pPr>
              <w:spacing w:before="159" w:line="229" w:lineRule="auto"/>
              <w:ind w:left="2091"/>
              <w:rPr>
                <w:rFonts w:ascii="宋体" w:hAnsi="宋体" w:eastAsia="宋体" w:cs="宋体"/>
                <w:sz w:val="19"/>
                <w:szCs w:val="19"/>
              </w:rPr>
            </w:pPr>
            <w:r>
              <w:rPr>
                <w:rFonts w:ascii="宋体" w:hAnsi="宋体" w:eastAsia="宋体" w:cs="宋体"/>
                <w:spacing w:val="7"/>
                <w:sz w:val="19"/>
                <w:szCs w:val="19"/>
              </w:rPr>
              <w:t>年度资金总额</w:t>
            </w:r>
          </w:p>
        </w:tc>
        <w:tc>
          <w:tcPr>
            <w:tcW w:w="3029" w:type="dxa"/>
            <w:vAlign w:val="top"/>
          </w:tcPr>
          <w:p w14:paraId="355F4140">
            <w:pPr>
              <w:spacing w:before="159" w:line="255" w:lineRule="exact"/>
              <w:ind w:left="1338"/>
              <w:rPr>
                <w:rFonts w:ascii="宋体" w:hAnsi="宋体" w:eastAsia="宋体" w:cs="宋体"/>
                <w:sz w:val="19"/>
                <w:szCs w:val="19"/>
              </w:rPr>
            </w:pPr>
            <w:r>
              <w:rPr>
                <w:rFonts w:ascii="宋体" w:hAnsi="宋体" w:eastAsia="宋体" w:cs="宋体"/>
                <w:position w:val="1"/>
                <w:sz w:val="19"/>
                <w:szCs w:val="19"/>
              </w:rPr>
              <w:t>10.4</w:t>
            </w:r>
          </w:p>
        </w:tc>
      </w:tr>
      <w:tr w14:paraId="18634E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1375" w:type="dxa"/>
            <w:vMerge w:val="continue"/>
            <w:tcBorders>
              <w:top w:val="nil"/>
              <w:bottom w:val="nil"/>
            </w:tcBorders>
            <w:vAlign w:val="top"/>
          </w:tcPr>
          <w:p w14:paraId="77F53107">
            <w:pPr>
              <w:pStyle w:val="6"/>
            </w:pPr>
          </w:p>
        </w:tc>
        <w:tc>
          <w:tcPr>
            <w:tcW w:w="5358" w:type="dxa"/>
            <w:gridSpan w:val="3"/>
            <w:vAlign w:val="top"/>
          </w:tcPr>
          <w:p w14:paraId="3B1F36F6">
            <w:pPr>
              <w:spacing w:before="160" w:line="229" w:lineRule="auto"/>
              <w:ind w:left="2290"/>
              <w:rPr>
                <w:rFonts w:ascii="宋体" w:hAnsi="宋体" w:eastAsia="宋体" w:cs="宋体"/>
                <w:sz w:val="19"/>
                <w:szCs w:val="19"/>
              </w:rPr>
            </w:pPr>
            <w:r>
              <w:rPr>
                <w:rFonts w:ascii="宋体" w:hAnsi="宋体" w:eastAsia="宋体" w:cs="宋体"/>
                <w:spacing w:val="6"/>
                <w:sz w:val="19"/>
                <w:szCs w:val="19"/>
              </w:rPr>
              <w:t>财政拨款</w:t>
            </w:r>
          </w:p>
        </w:tc>
        <w:tc>
          <w:tcPr>
            <w:tcW w:w="3029" w:type="dxa"/>
            <w:vAlign w:val="top"/>
          </w:tcPr>
          <w:p w14:paraId="27F4C1FB">
            <w:pPr>
              <w:spacing w:before="160" w:line="255" w:lineRule="exact"/>
              <w:ind w:left="1338"/>
              <w:rPr>
                <w:rFonts w:ascii="宋体" w:hAnsi="宋体" w:eastAsia="宋体" w:cs="宋体"/>
                <w:sz w:val="19"/>
                <w:szCs w:val="19"/>
              </w:rPr>
            </w:pPr>
            <w:r>
              <w:rPr>
                <w:rFonts w:ascii="宋体" w:hAnsi="宋体" w:eastAsia="宋体" w:cs="宋体"/>
                <w:position w:val="1"/>
                <w:sz w:val="19"/>
                <w:szCs w:val="19"/>
              </w:rPr>
              <w:t>10.4</w:t>
            </w:r>
          </w:p>
        </w:tc>
      </w:tr>
      <w:tr w14:paraId="338572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1375" w:type="dxa"/>
            <w:vMerge w:val="continue"/>
            <w:tcBorders>
              <w:top w:val="nil"/>
            </w:tcBorders>
            <w:vAlign w:val="top"/>
          </w:tcPr>
          <w:p w14:paraId="5BE2B0BB">
            <w:pPr>
              <w:pStyle w:val="6"/>
            </w:pPr>
          </w:p>
        </w:tc>
        <w:tc>
          <w:tcPr>
            <w:tcW w:w="5358" w:type="dxa"/>
            <w:gridSpan w:val="3"/>
            <w:vAlign w:val="top"/>
          </w:tcPr>
          <w:p w14:paraId="402EBD2C">
            <w:pPr>
              <w:spacing w:before="162" w:line="230" w:lineRule="auto"/>
              <w:ind w:left="2290"/>
              <w:rPr>
                <w:rFonts w:ascii="宋体" w:hAnsi="宋体" w:eastAsia="宋体" w:cs="宋体"/>
                <w:sz w:val="19"/>
                <w:szCs w:val="19"/>
              </w:rPr>
            </w:pPr>
            <w:r>
              <w:rPr>
                <w:rFonts w:ascii="宋体" w:hAnsi="宋体" w:eastAsia="宋体" w:cs="宋体"/>
                <w:spacing w:val="6"/>
                <w:sz w:val="19"/>
                <w:szCs w:val="19"/>
              </w:rPr>
              <w:t>其他资金</w:t>
            </w:r>
          </w:p>
        </w:tc>
        <w:tc>
          <w:tcPr>
            <w:tcW w:w="3029" w:type="dxa"/>
            <w:vAlign w:val="top"/>
          </w:tcPr>
          <w:p w14:paraId="6CDF6696">
            <w:pPr>
              <w:pStyle w:val="6"/>
            </w:pPr>
          </w:p>
        </w:tc>
      </w:tr>
      <w:tr w14:paraId="73C01A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48" w:hRule="atLeast"/>
        </w:trPr>
        <w:tc>
          <w:tcPr>
            <w:tcW w:w="1375" w:type="dxa"/>
            <w:vAlign w:val="top"/>
          </w:tcPr>
          <w:p w14:paraId="6639A0DB">
            <w:pPr>
              <w:pStyle w:val="6"/>
              <w:spacing w:line="256" w:lineRule="auto"/>
            </w:pPr>
          </w:p>
          <w:p w14:paraId="5615AB3D">
            <w:pPr>
              <w:pStyle w:val="6"/>
              <w:spacing w:line="256" w:lineRule="auto"/>
            </w:pPr>
          </w:p>
          <w:p w14:paraId="18900857">
            <w:pPr>
              <w:pStyle w:val="6"/>
              <w:spacing w:line="257" w:lineRule="auto"/>
            </w:pPr>
          </w:p>
          <w:p w14:paraId="14C8642D">
            <w:pPr>
              <w:spacing w:before="62" w:line="230" w:lineRule="auto"/>
              <w:ind w:left="299"/>
              <w:rPr>
                <w:rFonts w:ascii="宋体" w:hAnsi="宋体" w:eastAsia="宋体" w:cs="宋体"/>
                <w:sz w:val="19"/>
                <w:szCs w:val="19"/>
              </w:rPr>
            </w:pPr>
            <w:r>
              <w:rPr>
                <w:rFonts w:ascii="宋体" w:hAnsi="宋体" w:eastAsia="宋体" w:cs="宋体"/>
                <w:spacing w:val="6"/>
                <w:sz w:val="19"/>
                <w:szCs w:val="19"/>
              </w:rPr>
              <w:t>总体目标</w:t>
            </w:r>
          </w:p>
        </w:tc>
        <w:tc>
          <w:tcPr>
            <w:tcW w:w="8387" w:type="dxa"/>
            <w:gridSpan w:val="4"/>
            <w:vAlign w:val="top"/>
          </w:tcPr>
          <w:p w14:paraId="0545A2C0">
            <w:pPr>
              <w:pStyle w:val="6"/>
              <w:spacing w:line="262" w:lineRule="auto"/>
            </w:pPr>
          </w:p>
          <w:p w14:paraId="4A75828A">
            <w:pPr>
              <w:pStyle w:val="6"/>
              <w:spacing w:line="262" w:lineRule="auto"/>
            </w:pPr>
          </w:p>
          <w:p w14:paraId="6BBCC84E">
            <w:pPr>
              <w:spacing w:before="61" w:line="241" w:lineRule="auto"/>
              <w:ind w:left="53" w:right="200" w:hanging="12"/>
              <w:rPr>
                <w:rFonts w:ascii="宋体" w:hAnsi="宋体" w:eastAsia="宋体" w:cs="宋体"/>
                <w:sz w:val="19"/>
                <w:szCs w:val="19"/>
              </w:rPr>
            </w:pPr>
            <w:r>
              <w:rPr>
                <w:rFonts w:ascii="宋体" w:hAnsi="宋体" w:eastAsia="宋体" w:cs="宋体"/>
                <w:spacing w:val="5"/>
                <w:sz w:val="19"/>
                <w:szCs w:val="19"/>
              </w:rPr>
              <w:t>实施计划生育家庭特别扶助制度，</w:t>
            </w:r>
            <w:r>
              <w:rPr>
                <w:rFonts w:ascii="宋体" w:hAnsi="宋体" w:eastAsia="宋体" w:cs="宋体"/>
                <w:spacing w:val="55"/>
                <w:sz w:val="19"/>
                <w:szCs w:val="19"/>
              </w:rPr>
              <w:t xml:space="preserve"> </w:t>
            </w:r>
            <w:r>
              <w:rPr>
                <w:rFonts w:ascii="宋体" w:hAnsi="宋体" w:eastAsia="宋体" w:cs="宋体"/>
                <w:spacing w:val="5"/>
                <w:sz w:val="19"/>
                <w:szCs w:val="19"/>
              </w:rPr>
              <w:t>缓解计划生育特殊家</w:t>
            </w:r>
            <w:r>
              <w:rPr>
                <w:rFonts w:ascii="宋体" w:hAnsi="宋体" w:eastAsia="宋体" w:cs="宋体"/>
                <w:spacing w:val="4"/>
                <w:sz w:val="19"/>
                <w:szCs w:val="19"/>
              </w:rPr>
              <w:t>庭在生产、生活、医疗和养老等方面的</w:t>
            </w:r>
            <w:r>
              <w:rPr>
                <w:rFonts w:ascii="宋体" w:hAnsi="宋体" w:eastAsia="宋体" w:cs="宋体"/>
                <w:sz w:val="19"/>
                <w:szCs w:val="19"/>
              </w:rPr>
              <w:t xml:space="preserve"> </w:t>
            </w:r>
            <w:r>
              <w:rPr>
                <w:rFonts w:ascii="宋体" w:hAnsi="宋体" w:eastAsia="宋体" w:cs="宋体"/>
                <w:spacing w:val="7"/>
                <w:sz w:val="19"/>
                <w:szCs w:val="19"/>
              </w:rPr>
              <w:t>困难，保障和改善民生，促进社会和谐。</w:t>
            </w:r>
          </w:p>
        </w:tc>
      </w:tr>
      <w:tr w14:paraId="103A37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45" w:hRule="atLeast"/>
        </w:trPr>
        <w:tc>
          <w:tcPr>
            <w:tcW w:w="1375" w:type="dxa"/>
            <w:vMerge w:val="restart"/>
            <w:tcBorders>
              <w:bottom w:val="nil"/>
            </w:tcBorders>
            <w:vAlign w:val="top"/>
          </w:tcPr>
          <w:p w14:paraId="198BE581">
            <w:pPr>
              <w:pStyle w:val="6"/>
              <w:spacing w:line="247" w:lineRule="auto"/>
            </w:pPr>
          </w:p>
          <w:p w14:paraId="43B39B23">
            <w:pPr>
              <w:pStyle w:val="6"/>
              <w:spacing w:line="247" w:lineRule="auto"/>
            </w:pPr>
          </w:p>
          <w:p w14:paraId="5543318E">
            <w:pPr>
              <w:pStyle w:val="6"/>
              <w:spacing w:line="247" w:lineRule="auto"/>
            </w:pPr>
          </w:p>
          <w:p w14:paraId="4AAE97ED">
            <w:pPr>
              <w:pStyle w:val="6"/>
              <w:spacing w:line="248" w:lineRule="auto"/>
            </w:pPr>
          </w:p>
          <w:p w14:paraId="05FC9C4B">
            <w:pPr>
              <w:pStyle w:val="6"/>
              <w:spacing w:line="248" w:lineRule="auto"/>
            </w:pPr>
          </w:p>
          <w:p w14:paraId="254DA1B7">
            <w:pPr>
              <w:pStyle w:val="6"/>
              <w:spacing w:line="248" w:lineRule="auto"/>
            </w:pPr>
          </w:p>
          <w:p w14:paraId="50A72B2C">
            <w:pPr>
              <w:pStyle w:val="6"/>
              <w:spacing w:line="248" w:lineRule="auto"/>
            </w:pPr>
          </w:p>
          <w:p w14:paraId="6323545F">
            <w:pPr>
              <w:pStyle w:val="6"/>
              <w:spacing w:line="248" w:lineRule="auto"/>
            </w:pPr>
          </w:p>
          <w:p w14:paraId="4DFC8A0E">
            <w:pPr>
              <w:pStyle w:val="6"/>
              <w:spacing w:line="248" w:lineRule="auto"/>
            </w:pPr>
          </w:p>
          <w:p w14:paraId="1CC1B704">
            <w:pPr>
              <w:pStyle w:val="6"/>
              <w:spacing w:line="248" w:lineRule="auto"/>
            </w:pPr>
          </w:p>
          <w:p w14:paraId="74BAEB33">
            <w:pPr>
              <w:pStyle w:val="6"/>
              <w:spacing w:line="248" w:lineRule="auto"/>
            </w:pPr>
          </w:p>
          <w:p w14:paraId="15BD752F">
            <w:pPr>
              <w:pStyle w:val="6"/>
              <w:spacing w:line="248" w:lineRule="auto"/>
            </w:pPr>
          </w:p>
          <w:p w14:paraId="01ADF64E">
            <w:pPr>
              <w:pStyle w:val="6"/>
              <w:spacing w:line="248" w:lineRule="auto"/>
            </w:pPr>
          </w:p>
          <w:p w14:paraId="558AF1AD">
            <w:pPr>
              <w:pStyle w:val="6"/>
              <w:spacing w:line="248" w:lineRule="auto"/>
            </w:pPr>
          </w:p>
          <w:p w14:paraId="07E5A05C">
            <w:pPr>
              <w:pStyle w:val="6"/>
              <w:spacing w:line="248" w:lineRule="auto"/>
            </w:pPr>
          </w:p>
          <w:p w14:paraId="148FF5F0">
            <w:pPr>
              <w:pStyle w:val="6"/>
              <w:spacing w:line="248" w:lineRule="auto"/>
            </w:pPr>
          </w:p>
          <w:p w14:paraId="6049469E">
            <w:pPr>
              <w:pStyle w:val="6"/>
              <w:spacing w:line="248" w:lineRule="auto"/>
            </w:pPr>
          </w:p>
          <w:p w14:paraId="6F8A8ECF">
            <w:pPr>
              <w:pStyle w:val="6"/>
              <w:spacing w:line="248" w:lineRule="auto"/>
            </w:pPr>
          </w:p>
          <w:p w14:paraId="46D11A4A">
            <w:pPr>
              <w:spacing w:before="62" w:line="230" w:lineRule="auto"/>
              <w:ind w:left="300"/>
              <w:rPr>
                <w:rFonts w:ascii="宋体" w:hAnsi="宋体" w:eastAsia="宋体" w:cs="宋体"/>
                <w:sz w:val="19"/>
                <w:szCs w:val="19"/>
              </w:rPr>
            </w:pPr>
            <w:r>
              <w:rPr>
                <w:rFonts w:ascii="宋体" w:hAnsi="宋体" w:eastAsia="宋体" w:cs="宋体"/>
                <w:spacing w:val="6"/>
                <w:sz w:val="19"/>
                <w:szCs w:val="19"/>
              </w:rPr>
              <w:t>绩效指标</w:t>
            </w:r>
          </w:p>
        </w:tc>
        <w:tc>
          <w:tcPr>
            <w:tcW w:w="1244" w:type="dxa"/>
            <w:vAlign w:val="top"/>
          </w:tcPr>
          <w:p w14:paraId="687F0AA2">
            <w:pPr>
              <w:pStyle w:val="6"/>
              <w:spacing w:line="420" w:lineRule="auto"/>
            </w:pPr>
          </w:p>
          <w:p w14:paraId="0CDAD7DA">
            <w:pPr>
              <w:spacing w:before="62" w:line="230" w:lineRule="auto"/>
              <w:ind w:left="233"/>
              <w:rPr>
                <w:rFonts w:ascii="宋体" w:hAnsi="宋体" w:eastAsia="宋体" w:cs="宋体"/>
                <w:sz w:val="19"/>
                <w:szCs w:val="19"/>
              </w:rPr>
            </w:pPr>
            <w:r>
              <w:rPr>
                <w:rFonts w:ascii="宋体" w:hAnsi="宋体" w:eastAsia="宋体" w:cs="宋体"/>
                <w:spacing w:val="6"/>
                <w:sz w:val="19"/>
                <w:szCs w:val="19"/>
              </w:rPr>
              <w:t>一级指标</w:t>
            </w:r>
          </w:p>
        </w:tc>
        <w:tc>
          <w:tcPr>
            <w:tcW w:w="1579" w:type="dxa"/>
            <w:vAlign w:val="top"/>
          </w:tcPr>
          <w:p w14:paraId="7FF56460">
            <w:pPr>
              <w:pStyle w:val="6"/>
              <w:spacing w:line="420" w:lineRule="auto"/>
            </w:pPr>
          </w:p>
          <w:p w14:paraId="49B3356F">
            <w:pPr>
              <w:spacing w:before="62" w:line="230" w:lineRule="auto"/>
              <w:ind w:left="403"/>
              <w:rPr>
                <w:rFonts w:ascii="宋体" w:hAnsi="宋体" w:eastAsia="宋体" w:cs="宋体"/>
                <w:sz w:val="19"/>
                <w:szCs w:val="19"/>
              </w:rPr>
            </w:pPr>
            <w:r>
              <w:rPr>
                <w:rFonts w:ascii="宋体" w:hAnsi="宋体" w:eastAsia="宋体" w:cs="宋体"/>
                <w:spacing w:val="6"/>
                <w:sz w:val="19"/>
                <w:szCs w:val="19"/>
              </w:rPr>
              <w:t>二级指标</w:t>
            </w:r>
          </w:p>
        </w:tc>
        <w:tc>
          <w:tcPr>
            <w:tcW w:w="2535" w:type="dxa"/>
            <w:vAlign w:val="top"/>
          </w:tcPr>
          <w:p w14:paraId="52214619">
            <w:pPr>
              <w:pStyle w:val="6"/>
              <w:spacing w:line="420" w:lineRule="auto"/>
            </w:pPr>
          </w:p>
          <w:p w14:paraId="1624C1AF">
            <w:pPr>
              <w:spacing w:before="62" w:line="230" w:lineRule="auto"/>
              <w:ind w:left="880"/>
              <w:rPr>
                <w:rFonts w:ascii="宋体" w:hAnsi="宋体" w:eastAsia="宋体" w:cs="宋体"/>
                <w:sz w:val="19"/>
                <w:szCs w:val="19"/>
              </w:rPr>
            </w:pPr>
            <w:r>
              <w:rPr>
                <w:rFonts w:ascii="宋体" w:hAnsi="宋体" w:eastAsia="宋体" w:cs="宋体"/>
                <w:spacing w:val="7"/>
                <w:sz w:val="19"/>
                <w:szCs w:val="19"/>
              </w:rPr>
              <w:t>三级指标</w:t>
            </w:r>
          </w:p>
        </w:tc>
        <w:tc>
          <w:tcPr>
            <w:tcW w:w="3029" w:type="dxa"/>
            <w:vAlign w:val="top"/>
          </w:tcPr>
          <w:p w14:paraId="7E4A5657">
            <w:pPr>
              <w:pStyle w:val="6"/>
              <w:spacing w:line="420" w:lineRule="auto"/>
            </w:pPr>
          </w:p>
          <w:p w14:paraId="18EFC7A0">
            <w:pPr>
              <w:spacing w:before="62" w:line="229" w:lineRule="auto"/>
              <w:ind w:left="135"/>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136AAA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45" w:hRule="atLeast"/>
        </w:trPr>
        <w:tc>
          <w:tcPr>
            <w:tcW w:w="1375" w:type="dxa"/>
            <w:vMerge w:val="continue"/>
            <w:tcBorders>
              <w:top w:val="nil"/>
              <w:bottom w:val="nil"/>
            </w:tcBorders>
            <w:vAlign w:val="top"/>
          </w:tcPr>
          <w:p w14:paraId="052300E3">
            <w:pPr>
              <w:pStyle w:val="6"/>
            </w:pPr>
          </w:p>
        </w:tc>
        <w:tc>
          <w:tcPr>
            <w:tcW w:w="1244" w:type="dxa"/>
            <w:vMerge w:val="restart"/>
            <w:tcBorders>
              <w:bottom w:val="nil"/>
            </w:tcBorders>
            <w:vAlign w:val="top"/>
          </w:tcPr>
          <w:p w14:paraId="5F62B35E">
            <w:pPr>
              <w:pStyle w:val="6"/>
              <w:spacing w:line="262" w:lineRule="auto"/>
            </w:pPr>
          </w:p>
          <w:p w14:paraId="0A5BCE08">
            <w:pPr>
              <w:pStyle w:val="6"/>
              <w:spacing w:line="262" w:lineRule="auto"/>
            </w:pPr>
          </w:p>
          <w:p w14:paraId="1978E3BF">
            <w:pPr>
              <w:pStyle w:val="6"/>
              <w:spacing w:line="263" w:lineRule="auto"/>
            </w:pPr>
          </w:p>
          <w:p w14:paraId="7608144E">
            <w:pPr>
              <w:pStyle w:val="6"/>
              <w:spacing w:line="263" w:lineRule="auto"/>
            </w:pPr>
          </w:p>
          <w:p w14:paraId="0C00DE6C">
            <w:pPr>
              <w:pStyle w:val="6"/>
              <w:spacing w:line="263" w:lineRule="auto"/>
            </w:pPr>
          </w:p>
          <w:p w14:paraId="45C0F7EE">
            <w:pPr>
              <w:pStyle w:val="6"/>
              <w:spacing w:line="263" w:lineRule="auto"/>
            </w:pPr>
          </w:p>
          <w:p w14:paraId="5F43B670">
            <w:pPr>
              <w:spacing w:before="62" w:line="229" w:lineRule="auto"/>
              <w:ind w:left="230"/>
              <w:rPr>
                <w:rFonts w:ascii="宋体" w:hAnsi="宋体" w:eastAsia="宋体" w:cs="宋体"/>
                <w:sz w:val="19"/>
                <w:szCs w:val="19"/>
              </w:rPr>
            </w:pPr>
            <w:r>
              <w:rPr>
                <w:rFonts w:ascii="宋体" w:hAnsi="宋体" w:eastAsia="宋体" w:cs="宋体"/>
                <w:spacing w:val="7"/>
                <w:sz w:val="19"/>
                <w:szCs w:val="19"/>
              </w:rPr>
              <w:t>产出指标</w:t>
            </w:r>
          </w:p>
        </w:tc>
        <w:tc>
          <w:tcPr>
            <w:tcW w:w="1579" w:type="dxa"/>
            <w:vAlign w:val="top"/>
          </w:tcPr>
          <w:p w14:paraId="27EE7CB3">
            <w:pPr>
              <w:pStyle w:val="6"/>
              <w:spacing w:line="422" w:lineRule="auto"/>
            </w:pPr>
          </w:p>
          <w:p w14:paraId="6E46DC9A">
            <w:pPr>
              <w:spacing w:before="62" w:line="229" w:lineRule="auto"/>
              <w:ind w:left="401"/>
              <w:rPr>
                <w:rFonts w:ascii="宋体" w:hAnsi="宋体" w:eastAsia="宋体" w:cs="宋体"/>
                <w:sz w:val="19"/>
                <w:szCs w:val="19"/>
              </w:rPr>
            </w:pPr>
            <w:r>
              <w:rPr>
                <w:rFonts w:ascii="宋体" w:hAnsi="宋体" w:eastAsia="宋体" w:cs="宋体"/>
                <w:spacing w:val="6"/>
                <w:sz w:val="19"/>
                <w:szCs w:val="19"/>
              </w:rPr>
              <w:t>数量指标</w:t>
            </w:r>
          </w:p>
        </w:tc>
        <w:tc>
          <w:tcPr>
            <w:tcW w:w="2535" w:type="dxa"/>
            <w:vAlign w:val="top"/>
          </w:tcPr>
          <w:p w14:paraId="65E647AD">
            <w:pPr>
              <w:pStyle w:val="6"/>
              <w:spacing w:line="300" w:lineRule="auto"/>
            </w:pPr>
          </w:p>
          <w:p w14:paraId="5147552B">
            <w:pPr>
              <w:spacing w:before="62" w:line="229" w:lineRule="auto"/>
              <w:ind w:left="83"/>
              <w:rPr>
                <w:rFonts w:ascii="宋体" w:hAnsi="宋体" w:eastAsia="宋体" w:cs="宋体"/>
                <w:sz w:val="19"/>
                <w:szCs w:val="19"/>
              </w:rPr>
            </w:pPr>
            <w:r>
              <w:rPr>
                <w:rFonts w:ascii="宋体" w:hAnsi="宋体" w:eastAsia="宋体" w:cs="宋体"/>
                <w:spacing w:val="7"/>
                <w:sz w:val="19"/>
                <w:szCs w:val="19"/>
              </w:rPr>
              <w:t>独生子女死亡、伤残父母定</w:t>
            </w:r>
          </w:p>
          <w:p w14:paraId="17F1C3A4">
            <w:pPr>
              <w:spacing w:before="9" w:line="230" w:lineRule="auto"/>
              <w:ind w:left="980"/>
              <w:rPr>
                <w:rFonts w:ascii="宋体" w:hAnsi="宋体" w:eastAsia="宋体" w:cs="宋体"/>
                <w:sz w:val="19"/>
                <w:szCs w:val="19"/>
              </w:rPr>
            </w:pPr>
            <w:r>
              <w:rPr>
                <w:rFonts w:ascii="宋体" w:hAnsi="宋体" w:eastAsia="宋体" w:cs="宋体"/>
                <w:spacing w:val="5"/>
                <w:sz w:val="19"/>
                <w:szCs w:val="19"/>
              </w:rPr>
              <w:t>期扶助</w:t>
            </w:r>
          </w:p>
        </w:tc>
        <w:tc>
          <w:tcPr>
            <w:tcW w:w="3029" w:type="dxa"/>
            <w:vAlign w:val="top"/>
          </w:tcPr>
          <w:p w14:paraId="39627698">
            <w:pPr>
              <w:pStyle w:val="6"/>
              <w:spacing w:line="422" w:lineRule="auto"/>
            </w:pPr>
          </w:p>
          <w:p w14:paraId="3B265040">
            <w:pPr>
              <w:spacing w:before="62" w:line="232" w:lineRule="auto"/>
              <w:ind w:left="1324"/>
              <w:rPr>
                <w:rFonts w:ascii="宋体" w:hAnsi="宋体" w:eastAsia="宋体" w:cs="宋体"/>
                <w:sz w:val="19"/>
                <w:szCs w:val="19"/>
              </w:rPr>
            </w:pPr>
            <w:r>
              <w:rPr>
                <w:rFonts w:ascii="宋体" w:hAnsi="宋体" w:eastAsia="宋体" w:cs="宋体"/>
                <w:spacing w:val="4"/>
                <w:sz w:val="19"/>
                <w:szCs w:val="19"/>
              </w:rPr>
              <w:t>80人</w:t>
            </w:r>
          </w:p>
        </w:tc>
      </w:tr>
      <w:tr w14:paraId="1D4EA1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45" w:hRule="atLeast"/>
        </w:trPr>
        <w:tc>
          <w:tcPr>
            <w:tcW w:w="1375" w:type="dxa"/>
            <w:vMerge w:val="continue"/>
            <w:tcBorders>
              <w:top w:val="nil"/>
              <w:bottom w:val="nil"/>
            </w:tcBorders>
            <w:vAlign w:val="top"/>
          </w:tcPr>
          <w:p w14:paraId="0421680B">
            <w:pPr>
              <w:pStyle w:val="6"/>
            </w:pPr>
          </w:p>
        </w:tc>
        <w:tc>
          <w:tcPr>
            <w:tcW w:w="1244" w:type="dxa"/>
            <w:vMerge w:val="continue"/>
            <w:tcBorders>
              <w:top w:val="nil"/>
              <w:bottom w:val="nil"/>
            </w:tcBorders>
            <w:vAlign w:val="top"/>
          </w:tcPr>
          <w:p w14:paraId="63D718C6">
            <w:pPr>
              <w:pStyle w:val="6"/>
            </w:pPr>
          </w:p>
        </w:tc>
        <w:tc>
          <w:tcPr>
            <w:tcW w:w="1579" w:type="dxa"/>
            <w:vAlign w:val="top"/>
          </w:tcPr>
          <w:p w14:paraId="29AB00CD">
            <w:pPr>
              <w:pStyle w:val="6"/>
              <w:spacing w:line="423" w:lineRule="auto"/>
            </w:pPr>
          </w:p>
          <w:p w14:paraId="099CB838">
            <w:pPr>
              <w:spacing w:before="62" w:line="230" w:lineRule="auto"/>
              <w:ind w:left="401"/>
              <w:rPr>
                <w:rFonts w:ascii="宋体" w:hAnsi="宋体" w:eastAsia="宋体" w:cs="宋体"/>
                <w:sz w:val="19"/>
                <w:szCs w:val="19"/>
              </w:rPr>
            </w:pPr>
            <w:r>
              <w:rPr>
                <w:rFonts w:ascii="宋体" w:hAnsi="宋体" w:eastAsia="宋体" w:cs="宋体"/>
                <w:spacing w:val="6"/>
                <w:sz w:val="19"/>
                <w:szCs w:val="19"/>
              </w:rPr>
              <w:t>质量指标</w:t>
            </w:r>
          </w:p>
        </w:tc>
        <w:tc>
          <w:tcPr>
            <w:tcW w:w="2535" w:type="dxa"/>
            <w:vAlign w:val="top"/>
          </w:tcPr>
          <w:p w14:paraId="24BBEE8E">
            <w:pPr>
              <w:pStyle w:val="6"/>
              <w:spacing w:line="303" w:lineRule="auto"/>
            </w:pPr>
          </w:p>
          <w:p w14:paraId="1795B8C9">
            <w:pPr>
              <w:spacing w:before="61" w:line="241" w:lineRule="auto"/>
              <w:ind w:left="605" w:right="56" w:hanging="521"/>
              <w:rPr>
                <w:rFonts w:ascii="宋体" w:hAnsi="宋体" w:eastAsia="宋体" w:cs="宋体"/>
                <w:sz w:val="19"/>
                <w:szCs w:val="19"/>
              </w:rPr>
            </w:pPr>
            <w:r>
              <w:rPr>
                <w:rFonts w:ascii="宋体" w:hAnsi="宋体" w:eastAsia="宋体" w:cs="宋体"/>
                <w:spacing w:val="8"/>
                <w:sz w:val="19"/>
                <w:szCs w:val="19"/>
              </w:rPr>
              <w:t>符合计划生育补助制度条件</w:t>
            </w:r>
            <w:r>
              <w:rPr>
                <w:rFonts w:ascii="宋体" w:hAnsi="宋体" w:eastAsia="宋体" w:cs="宋体"/>
                <w:spacing w:val="1"/>
                <w:sz w:val="19"/>
                <w:szCs w:val="19"/>
              </w:rPr>
              <w:t xml:space="preserve"> </w:t>
            </w:r>
            <w:r>
              <w:rPr>
                <w:rFonts w:ascii="宋体" w:hAnsi="宋体" w:eastAsia="宋体" w:cs="宋体"/>
                <w:spacing w:val="4"/>
                <w:sz w:val="19"/>
                <w:szCs w:val="19"/>
              </w:rPr>
              <w:t>申报对象覆盖率</w:t>
            </w:r>
          </w:p>
        </w:tc>
        <w:tc>
          <w:tcPr>
            <w:tcW w:w="3029" w:type="dxa"/>
            <w:vAlign w:val="top"/>
          </w:tcPr>
          <w:p w14:paraId="53BA202A">
            <w:pPr>
              <w:pStyle w:val="6"/>
              <w:spacing w:line="423" w:lineRule="auto"/>
            </w:pPr>
          </w:p>
          <w:p w14:paraId="13CF6299">
            <w:pPr>
              <w:spacing w:before="62" w:line="256" w:lineRule="exact"/>
              <w:ind w:left="1336"/>
              <w:rPr>
                <w:rFonts w:ascii="宋体" w:hAnsi="宋体" w:eastAsia="宋体" w:cs="宋体"/>
                <w:sz w:val="19"/>
                <w:szCs w:val="19"/>
              </w:rPr>
            </w:pPr>
            <w:r>
              <w:rPr>
                <w:rFonts w:ascii="宋体" w:hAnsi="宋体" w:eastAsia="宋体" w:cs="宋体"/>
                <w:position w:val="1"/>
                <w:sz w:val="19"/>
                <w:szCs w:val="19"/>
              </w:rPr>
              <w:t>100%</w:t>
            </w:r>
          </w:p>
        </w:tc>
      </w:tr>
      <w:tr w14:paraId="0BC99E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45" w:hRule="atLeast"/>
        </w:trPr>
        <w:tc>
          <w:tcPr>
            <w:tcW w:w="1375" w:type="dxa"/>
            <w:vMerge w:val="continue"/>
            <w:tcBorders>
              <w:top w:val="nil"/>
              <w:bottom w:val="nil"/>
            </w:tcBorders>
            <w:vAlign w:val="top"/>
          </w:tcPr>
          <w:p w14:paraId="7AEA3BB1">
            <w:pPr>
              <w:pStyle w:val="6"/>
            </w:pPr>
          </w:p>
        </w:tc>
        <w:tc>
          <w:tcPr>
            <w:tcW w:w="1244" w:type="dxa"/>
            <w:vMerge w:val="continue"/>
            <w:tcBorders>
              <w:top w:val="nil"/>
            </w:tcBorders>
            <w:vAlign w:val="top"/>
          </w:tcPr>
          <w:p w14:paraId="3BC7161E">
            <w:pPr>
              <w:pStyle w:val="6"/>
            </w:pPr>
          </w:p>
        </w:tc>
        <w:tc>
          <w:tcPr>
            <w:tcW w:w="1579" w:type="dxa"/>
            <w:vAlign w:val="top"/>
          </w:tcPr>
          <w:p w14:paraId="4341B22D">
            <w:pPr>
              <w:pStyle w:val="6"/>
              <w:spacing w:line="425" w:lineRule="auto"/>
            </w:pPr>
          </w:p>
          <w:p w14:paraId="79DC4F73">
            <w:pPr>
              <w:spacing w:before="62" w:line="230" w:lineRule="auto"/>
              <w:ind w:left="409"/>
              <w:rPr>
                <w:rFonts w:ascii="宋体" w:hAnsi="宋体" w:eastAsia="宋体" w:cs="宋体"/>
                <w:sz w:val="19"/>
                <w:szCs w:val="19"/>
              </w:rPr>
            </w:pPr>
            <w:r>
              <w:rPr>
                <w:rFonts w:ascii="宋体" w:hAnsi="宋体" w:eastAsia="宋体" w:cs="宋体"/>
                <w:spacing w:val="4"/>
                <w:sz w:val="19"/>
                <w:szCs w:val="19"/>
              </w:rPr>
              <w:t>时效指标</w:t>
            </w:r>
          </w:p>
        </w:tc>
        <w:tc>
          <w:tcPr>
            <w:tcW w:w="2535" w:type="dxa"/>
            <w:vAlign w:val="top"/>
          </w:tcPr>
          <w:p w14:paraId="7E5BC0AC">
            <w:pPr>
              <w:pStyle w:val="6"/>
              <w:spacing w:line="425" w:lineRule="auto"/>
            </w:pPr>
          </w:p>
          <w:p w14:paraId="0C6F2673">
            <w:pPr>
              <w:spacing w:before="62" w:line="229" w:lineRule="auto"/>
              <w:ind w:left="881"/>
              <w:rPr>
                <w:rFonts w:ascii="宋体" w:hAnsi="宋体" w:eastAsia="宋体" w:cs="宋体"/>
                <w:sz w:val="19"/>
                <w:szCs w:val="19"/>
              </w:rPr>
            </w:pPr>
            <w:r>
              <w:rPr>
                <w:rFonts w:ascii="宋体" w:hAnsi="宋体" w:eastAsia="宋体" w:cs="宋体"/>
                <w:spacing w:val="6"/>
                <w:sz w:val="19"/>
                <w:szCs w:val="19"/>
              </w:rPr>
              <w:t>完成时限</w:t>
            </w:r>
          </w:p>
        </w:tc>
        <w:tc>
          <w:tcPr>
            <w:tcW w:w="3029" w:type="dxa"/>
            <w:vAlign w:val="top"/>
          </w:tcPr>
          <w:p w14:paraId="0F9FF736">
            <w:pPr>
              <w:pStyle w:val="6"/>
              <w:spacing w:line="425" w:lineRule="auto"/>
            </w:pPr>
          </w:p>
          <w:p w14:paraId="393C9B81">
            <w:pPr>
              <w:spacing w:before="62" w:line="229" w:lineRule="auto"/>
              <w:ind w:left="1226"/>
              <w:rPr>
                <w:rFonts w:ascii="宋体" w:hAnsi="宋体" w:eastAsia="宋体" w:cs="宋体"/>
                <w:sz w:val="19"/>
                <w:szCs w:val="19"/>
              </w:rPr>
            </w:pPr>
            <w:r>
              <w:rPr>
                <w:rFonts w:ascii="宋体" w:hAnsi="宋体" w:eastAsia="宋体" w:cs="宋体"/>
                <w:spacing w:val="6"/>
                <w:sz w:val="19"/>
                <w:szCs w:val="19"/>
              </w:rPr>
              <w:t>年度内</w:t>
            </w:r>
          </w:p>
        </w:tc>
      </w:tr>
      <w:tr w14:paraId="3E3AB5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46" w:hRule="atLeast"/>
        </w:trPr>
        <w:tc>
          <w:tcPr>
            <w:tcW w:w="1375" w:type="dxa"/>
            <w:vMerge w:val="continue"/>
            <w:tcBorders>
              <w:top w:val="nil"/>
              <w:bottom w:val="nil"/>
            </w:tcBorders>
            <w:vAlign w:val="top"/>
          </w:tcPr>
          <w:p w14:paraId="2A6A6A9B">
            <w:pPr>
              <w:pStyle w:val="6"/>
            </w:pPr>
          </w:p>
        </w:tc>
        <w:tc>
          <w:tcPr>
            <w:tcW w:w="1244" w:type="dxa"/>
            <w:vAlign w:val="top"/>
          </w:tcPr>
          <w:p w14:paraId="42CB2D30">
            <w:pPr>
              <w:pStyle w:val="6"/>
              <w:spacing w:line="427" w:lineRule="auto"/>
            </w:pPr>
          </w:p>
          <w:p w14:paraId="006E78A3">
            <w:pPr>
              <w:spacing w:before="61" w:line="228" w:lineRule="auto"/>
              <w:ind w:left="282"/>
              <w:rPr>
                <w:rFonts w:ascii="宋体" w:hAnsi="宋体" w:eastAsia="宋体" w:cs="宋体"/>
                <w:sz w:val="19"/>
                <w:szCs w:val="19"/>
              </w:rPr>
            </w:pPr>
            <w:r>
              <w:rPr>
                <w:rFonts w:ascii="宋体" w:hAnsi="宋体" w:eastAsia="宋体" w:cs="宋体"/>
                <w:spacing w:val="6"/>
                <w:sz w:val="19"/>
                <w:szCs w:val="19"/>
              </w:rPr>
              <w:t>成本指标</w:t>
            </w:r>
          </w:p>
        </w:tc>
        <w:tc>
          <w:tcPr>
            <w:tcW w:w="1579" w:type="dxa"/>
            <w:vAlign w:val="top"/>
          </w:tcPr>
          <w:p w14:paraId="3E45C2C8">
            <w:pPr>
              <w:pStyle w:val="6"/>
              <w:spacing w:line="427" w:lineRule="auto"/>
            </w:pPr>
          </w:p>
          <w:p w14:paraId="2FCF4929">
            <w:pPr>
              <w:spacing w:before="61" w:line="228" w:lineRule="auto"/>
              <w:ind w:left="202"/>
              <w:rPr>
                <w:rFonts w:ascii="宋体" w:hAnsi="宋体" w:eastAsia="宋体" w:cs="宋体"/>
                <w:sz w:val="19"/>
                <w:szCs w:val="19"/>
              </w:rPr>
            </w:pPr>
            <w:r>
              <w:rPr>
                <w:rFonts w:ascii="宋体" w:hAnsi="宋体" w:eastAsia="宋体" w:cs="宋体"/>
                <w:spacing w:val="7"/>
                <w:sz w:val="19"/>
                <w:szCs w:val="19"/>
              </w:rPr>
              <w:t>经济成本指标</w:t>
            </w:r>
          </w:p>
        </w:tc>
        <w:tc>
          <w:tcPr>
            <w:tcW w:w="2535" w:type="dxa"/>
            <w:vAlign w:val="top"/>
          </w:tcPr>
          <w:p w14:paraId="1CD6DFAA">
            <w:pPr>
              <w:pStyle w:val="6"/>
              <w:spacing w:line="305" w:lineRule="auto"/>
            </w:pPr>
          </w:p>
          <w:p w14:paraId="66D18ED9">
            <w:pPr>
              <w:spacing w:before="62" w:line="229" w:lineRule="auto"/>
              <w:ind w:left="83"/>
              <w:rPr>
                <w:rFonts w:ascii="宋体" w:hAnsi="宋体" w:eastAsia="宋体" w:cs="宋体"/>
                <w:sz w:val="19"/>
                <w:szCs w:val="19"/>
              </w:rPr>
            </w:pPr>
            <w:r>
              <w:rPr>
                <w:rFonts w:ascii="宋体" w:hAnsi="宋体" w:eastAsia="宋体" w:cs="宋体"/>
                <w:spacing w:val="7"/>
                <w:sz w:val="19"/>
                <w:szCs w:val="19"/>
              </w:rPr>
              <w:t>独生子女死亡、伤残父母定</w:t>
            </w:r>
          </w:p>
          <w:p w14:paraId="709C6D21">
            <w:pPr>
              <w:spacing w:before="11" w:line="230" w:lineRule="auto"/>
              <w:ind w:left="980"/>
              <w:rPr>
                <w:rFonts w:ascii="宋体" w:hAnsi="宋体" w:eastAsia="宋体" w:cs="宋体"/>
                <w:sz w:val="19"/>
                <w:szCs w:val="19"/>
              </w:rPr>
            </w:pPr>
            <w:r>
              <w:rPr>
                <w:rFonts w:ascii="宋体" w:hAnsi="宋体" w:eastAsia="宋体" w:cs="宋体"/>
                <w:spacing w:val="5"/>
                <w:sz w:val="19"/>
                <w:szCs w:val="19"/>
              </w:rPr>
              <w:t>期扶助</w:t>
            </w:r>
          </w:p>
        </w:tc>
        <w:tc>
          <w:tcPr>
            <w:tcW w:w="3029" w:type="dxa"/>
            <w:vAlign w:val="top"/>
          </w:tcPr>
          <w:p w14:paraId="5B28EC8E">
            <w:pPr>
              <w:pStyle w:val="6"/>
              <w:spacing w:line="437" w:lineRule="auto"/>
            </w:pPr>
          </w:p>
          <w:p w14:paraId="6A1A6817">
            <w:pPr>
              <w:spacing w:before="58" w:line="220" w:lineRule="auto"/>
              <w:ind w:left="995"/>
              <w:rPr>
                <w:rFonts w:ascii="宋体" w:hAnsi="宋体" w:eastAsia="宋体" w:cs="宋体"/>
                <w:sz w:val="18"/>
                <w:szCs w:val="18"/>
              </w:rPr>
            </w:pPr>
            <w:r>
              <w:rPr>
                <w:rFonts w:ascii="宋体" w:hAnsi="宋体" w:eastAsia="宋体" w:cs="宋体"/>
                <w:spacing w:val="-2"/>
                <w:sz w:val="18"/>
                <w:szCs w:val="18"/>
              </w:rPr>
              <w:t>1300元/年/人</w:t>
            </w:r>
          </w:p>
        </w:tc>
      </w:tr>
      <w:tr w14:paraId="2D6414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46" w:hRule="atLeast"/>
        </w:trPr>
        <w:tc>
          <w:tcPr>
            <w:tcW w:w="1375" w:type="dxa"/>
            <w:vMerge w:val="continue"/>
            <w:tcBorders>
              <w:top w:val="nil"/>
              <w:bottom w:val="nil"/>
            </w:tcBorders>
            <w:vAlign w:val="top"/>
          </w:tcPr>
          <w:p w14:paraId="012C7B4A">
            <w:pPr>
              <w:pStyle w:val="6"/>
            </w:pPr>
          </w:p>
        </w:tc>
        <w:tc>
          <w:tcPr>
            <w:tcW w:w="1244" w:type="dxa"/>
            <w:vMerge w:val="restart"/>
            <w:tcBorders>
              <w:bottom w:val="nil"/>
            </w:tcBorders>
            <w:vAlign w:val="top"/>
          </w:tcPr>
          <w:p w14:paraId="4F411036">
            <w:pPr>
              <w:pStyle w:val="6"/>
              <w:spacing w:line="251" w:lineRule="auto"/>
            </w:pPr>
          </w:p>
          <w:p w14:paraId="28946078">
            <w:pPr>
              <w:pStyle w:val="6"/>
              <w:spacing w:line="251" w:lineRule="auto"/>
            </w:pPr>
          </w:p>
          <w:p w14:paraId="5DB4BEF5">
            <w:pPr>
              <w:pStyle w:val="6"/>
              <w:spacing w:line="251" w:lineRule="auto"/>
            </w:pPr>
          </w:p>
          <w:p w14:paraId="67F966B5">
            <w:pPr>
              <w:pStyle w:val="6"/>
              <w:spacing w:line="251" w:lineRule="auto"/>
            </w:pPr>
          </w:p>
          <w:p w14:paraId="03A63B3B">
            <w:pPr>
              <w:spacing w:before="62" w:line="230" w:lineRule="auto"/>
              <w:ind w:left="235"/>
              <w:rPr>
                <w:rFonts w:ascii="宋体" w:hAnsi="宋体" w:eastAsia="宋体" w:cs="宋体"/>
                <w:sz w:val="19"/>
                <w:szCs w:val="19"/>
              </w:rPr>
            </w:pPr>
            <w:r>
              <w:rPr>
                <w:rFonts w:ascii="宋体" w:hAnsi="宋体" w:eastAsia="宋体" w:cs="宋体"/>
                <w:spacing w:val="5"/>
                <w:sz w:val="19"/>
                <w:szCs w:val="19"/>
              </w:rPr>
              <w:t>效益指标</w:t>
            </w:r>
          </w:p>
        </w:tc>
        <w:tc>
          <w:tcPr>
            <w:tcW w:w="1579" w:type="dxa"/>
            <w:vAlign w:val="top"/>
          </w:tcPr>
          <w:p w14:paraId="31A8B040">
            <w:pPr>
              <w:pStyle w:val="6"/>
              <w:spacing w:line="427" w:lineRule="auto"/>
            </w:pPr>
          </w:p>
          <w:p w14:paraId="681F967F">
            <w:pPr>
              <w:spacing w:before="62" w:line="228" w:lineRule="auto"/>
              <w:ind w:left="199"/>
              <w:rPr>
                <w:rFonts w:ascii="宋体" w:hAnsi="宋体" w:eastAsia="宋体" w:cs="宋体"/>
                <w:sz w:val="19"/>
                <w:szCs w:val="19"/>
              </w:rPr>
            </w:pPr>
            <w:r>
              <w:rPr>
                <w:rFonts w:ascii="宋体" w:hAnsi="宋体" w:eastAsia="宋体" w:cs="宋体"/>
                <w:spacing w:val="7"/>
                <w:sz w:val="19"/>
                <w:szCs w:val="19"/>
              </w:rPr>
              <w:t>社会效益指标</w:t>
            </w:r>
          </w:p>
        </w:tc>
        <w:tc>
          <w:tcPr>
            <w:tcW w:w="2535" w:type="dxa"/>
            <w:vAlign w:val="top"/>
          </w:tcPr>
          <w:p w14:paraId="091682C2">
            <w:pPr>
              <w:pStyle w:val="6"/>
              <w:spacing w:line="427" w:lineRule="auto"/>
            </w:pPr>
          </w:p>
          <w:p w14:paraId="5332FE3B">
            <w:pPr>
              <w:spacing w:before="62" w:line="229" w:lineRule="auto"/>
              <w:ind w:left="682"/>
              <w:rPr>
                <w:rFonts w:ascii="宋体" w:hAnsi="宋体" w:eastAsia="宋体" w:cs="宋体"/>
                <w:sz w:val="19"/>
                <w:szCs w:val="19"/>
              </w:rPr>
            </w:pPr>
            <w:r>
              <w:rPr>
                <w:rFonts w:ascii="宋体" w:hAnsi="宋体" w:eastAsia="宋体" w:cs="宋体"/>
                <w:spacing w:val="7"/>
                <w:sz w:val="19"/>
                <w:szCs w:val="19"/>
              </w:rPr>
              <w:t>家庭发展能力</w:t>
            </w:r>
          </w:p>
        </w:tc>
        <w:tc>
          <w:tcPr>
            <w:tcW w:w="3029" w:type="dxa"/>
            <w:vAlign w:val="top"/>
          </w:tcPr>
          <w:p w14:paraId="5FA48FFE">
            <w:pPr>
              <w:pStyle w:val="6"/>
              <w:spacing w:line="427" w:lineRule="auto"/>
            </w:pPr>
          </w:p>
          <w:p w14:paraId="00480EFD">
            <w:pPr>
              <w:spacing w:before="62" w:line="229" w:lineRule="auto"/>
              <w:ind w:left="1128"/>
              <w:rPr>
                <w:rFonts w:ascii="宋体" w:hAnsi="宋体" w:eastAsia="宋体" w:cs="宋体"/>
                <w:sz w:val="19"/>
                <w:szCs w:val="19"/>
              </w:rPr>
            </w:pPr>
            <w:r>
              <w:rPr>
                <w:rFonts w:ascii="宋体" w:hAnsi="宋体" w:eastAsia="宋体" w:cs="宋体"/>
                <w:spacing w:val="6"/>
                <w:sz w:val="19"/>
                <w:szCs w:val="19"/>
              </w:rPr>
              <w:t>逐步提高</w:t>
            </w:r>
          </w:p>
        </w:tc>
      </w:tr>
      <w:tr w14:paraId="256A7B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45" w:hRule="atLeast"/>
        </w:trPr>
        <w:tc>
          <w:tcPr>
            <w:tcW w:w="1375" w:type="dxa"/>
            <w:vMerge w:val="continue"/>
            <w:tcBorders>
              <w:top w:val="nil"/>
              <w:bottom w:val="nil"/>
            </w:tcBorders>
            <w:vAlign w:val="top"/>
          </w:tcPr>
          <w:p w14:paraId="1971A886">
            <w:pPr>
              <w:pStyle w:val="6"/>
            </w:pPr>
          </w:p>
        </w:tc>
        <w:tc>
          <w:tcPr>
            <w:tcW w:w="1244" w:type="dxa"/>
            <w:vMerge w:val="continue"/>
            <w:tcBorders>
              <w:top w:val="nil"/>
            </w:tcBorders>
            <w:vAlign w:val="top"/>
          </w:tcPr>
          <w:p w14:paraId="4FD5C3D7">
            <w:pPr>
              <w:pStyle w:val="6"/>
            </w:pPr>
          </w:p>
        </w:tc>
        <w:tc>
          <w:tcPr>
            <w:tcW w:w="1579" w:type="dxa"/>
            <w:vAlign w:val="top"/>
          </w:tcPr>
          <w:p w14:paraId="41E2C749">
            <w:pPr>
              <w:pStyle w:val="6"/>
              <w:spacing w:line="428" w:lineRule="auto"/>
            </w:pPr>
          </w:p>
          <w:p w14:paraId="3F921AD8">
            <w:pPr>
              <w:spacing w:before="62" w:line="229" w:lineRule="auto"/>
              <w:ind w:left="101"/>
              <w:rPr>
                <w:rFonts w:ascii="宋体" w:hAnsi="宋体" w:eastAsia="宋体" w:cs="宋体"/>
                <w:sz w:val="19"/>
                <w:szCs w:val="19"/>
              </w:rPr>
            </w:pPr>
            <w:r>
              <w:rPr>
                <w:rFonts w:ascii="宋体" w:hAnsi="宋体" w:eastAsia="宋体" w:cs="宋体"/>
                <w:spacing w:val="7"/>
                <w:sz w:val="19"/>
                <w:szCs w:val="19"/>
              </w:rPr>
              <w:t>可持续影响指标</w:t>
            </w:r>
          </w:p>
        </w:tc>
        <w:tc>
          <w:tcPr>
            <w:tcW w:w="2535" w:type="dxa"/>
            <w:vAlign w:val="top"/>
          </w:tcPr>
          <w:p w14:paraId="2564C288">
            <w:pPr>
              <w:pStyle w:val="6"/>
              <w:spacing w:line="428" w:lineRule="auto"/>
            </w:pPr>
          </w:p>
          <w:p w14:paraId="42102A6B">
            <w:pPr>
              <w:spacing w:before="62" w:line="229" w:lineRule="auto"/>
              <w:ind w:left="882"/>
              <w:rPr>
                <w:rFonts w:ascii="宋体" w:hAnsi="宋体" w:eastAsia="宋体" w:cs="宋体"/>
                <w:sz w:val="19"/>
                <w:szCs w:val="19"/>
              </w:rPr>
            </w:pPr>
            <w:r>
              <w:rPr>
                <w:rFonts w:ascii="宋体" w:hAnsi="宋体" w:eastAsia="宋体" w:cs="宋体"/>
                <w:spacing w:val="6"/>
                <w:sz w:val="19"/>
                <w:szCs w:val="19"/>
              </w:rPr>
              <w:t>持续实施</w:t>
            </w:r>
          </w:p>
        </w:tc>
        <w:tc>
          <w:tcPr>
            <w:tcW w:w="3029" w:type="dxa"/>
            <w:vAlign w:val="top"/>
          </w:tcPr>
          <w:p w14:paraId="34F04614">
            <w:pPr>
              <w:pStyle w:val="6"/>
              <w:spacing w:line="428" w:lineRule="auto"/>
            </w:pPr>
          </w:p>
          <w:p w14:paraId="193758FF">
            <w:pPr>
              <w:spacing w:before="62" w:line="228" w:lineRule="auto"/>
              <w:ind w:left="530"/>
              <w:rPr>
                <w:rFonts w:ascii="宋体" w:hAnsi="宋体" w:eastAsia="宋体" w:cs="宋体"/>
                <w:sz w:val="19"/>
                <w:szCs w:val="19"/>
              </w:rPr>
            </w:pPr>
            <w:r>
              <w:rPr>
                <w:rFonts w:ascii="宋体" w:hAnsi="宋体" w:eastAsia="宋体" w:cs="宋体"/>
                <w:spacing w:val="8"/>
                <w:sz w:val="19"/>
                <w:szCs w:val="19"/>
              </w:rPr>
              <w:t>逐步提高社会稳定水平</w:t>
            </w:r>
          </w:p>
        </w:tc>
      </w:tr>
      <w:tr w14:paraId="1B14EE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55" w:hRule="atLeast"/>
        </w:trPr>
        <w:tc>
          <w:tcPr>
            <w:tcW w:w="1375" w:type="dxa"/>
            <w:vMerge w:val="continue"/>
            <w:tcBorders>
              <w:top w:val="nil"/>
            </w:tcBorders>
            <w:vAlign w:val="top"/>
          </w:tcPr>
          <w:p w14:paraId="54D358A0">
            <w:pPr>
              <w:pStyle w:val="6"/>
            </w:pPr>
          </w:p>
        </w:tc>
        <w:tc>
          <w:tcPr>
            <w:tcW w:w="1244" w:type="dxa"/>
            <w:vAlign w:val="top"/>
          </w:tcPr>
          <w:p w14:paraId="1779BB47">
            <w:pPr>
              <w:pStyle w:val="6"/>
              <w:spacing w:line="429" w:lineRule="auto"/>
            </w:pPr>
          </w:p>
          <w:p w14:paraId="645FEF5A">
            <w:pPr>
              <w:spacing w:before="62" w:line="229" w:lineRule="auto"/>
              <w:ind w:left="129"/>
              <w:rPr>
                <w:rFonts w:ascii="宋体" w:hAnsi="宋体" w:eastAsia="宋体" w:cs="宋体"/>
                <w:sz w:val="19"/>
                <w:szCs w:val="19"/>
              </w:rPr>
            </w:pPr>
            <w:r>
              <w:rPr>
                <w:rFonts w:ascii="宋体" w:hAnsi="宋体" w:eastAsia="宋体" w:cs="宋体"/>
                <w:spacing w:val="7"/>
                <w:sz w:val="19"/>
                <w:szCs w:val="19"/>
              </w:rPr>
              <w:t>满意度指标</w:t>
            </w:r>
          </w:p>
        </w:tc>
        <w:tc>
          <w:tcPr>
            <w:tcW w:w="1579" w:type="dxa"/>
            <w:vAlign w:val="top"/>
          </w:tcPr>
          <w:p w14:paraId="2956D108">
            <w:pPr>
              <w:pStyle w:val="6"/>
              <w:spacing w:line="308" w:lineRule="auto"/>
            </w:pPr>
          </w:p>
          <w:p w14:paraId="67B377AC">
            <w:pPr>
              <w:spacing w:before="62" w:line="229" w:lineRule="auto"/>
              <w:ind w:left="100"/>
              <w:rPr>
                <w:rFonts w:ascii="宋体" w:hAnsi="宋体" w:eastAsia="宋体" w:cs="宋体"/>
                <w:sz w:val="19"/>
                <w:szCs w:val="19"/>
              </w:rPr>
            </w:pPr>
            <w:r>
              <w:rPr>
                <w:rFonts w:ascii="宋体" w:hAnsi="宋体" w:eastAsia="宋体" w:cs="宋体"/>
                <w:spacing w:val="7"/>
                <w:sz w:val="19"/>
                <w:szCs w:val="19"/>
              </w:rPr>
              <w:t>服务对象满意度</w:t>
            </w:r>
          </w:p>
          <w:p w14:paraId="6DD2D5F9">
            <w:pPr>
              <w:spacing w:before="11" w:line="230" w:lineRule="auto"/>
              <w:ind w:left="599"/>
              <w:rPr>
                <w:rFonts w:ascii="宋体" w:hAnsi="宋体" w:eastAsia="宋体" w:cs="宋体"/>
                <w:sz w:val="19"/>
                <w:szCs w:val="19"/>
              </w:rPr>
            </w:pPr>
            <w:r>
              <w:rPr>
                <w:rFonts w:ascii="宋体" w:hAnsi="宋体" w:eastAsia="宋体" w:cs="宋体"/>
                <w:spacing w:val="3"/>
                <w:sz w:val="19"/>
                <w:szCs w:val="19"/>
              </w:rPr>
              <w:t>指标</w:t>
            </w:r>
          </w:p>
        </w:tc>
        <w:tc>
          <w:tcPr>
            <w:tcW w:w="2535" w:type="dxa"/>
            <w:vAlign w:val="top"/>
          </w:tcPr>
          <w:p w14:paraId="3C5DD7D4">
            <w:pPr>
              <w:pStyle w:val="6"/>
              <w:spacing w:line="429" w:lineRule="auto"/>
            </w:pPr>
          </w:p>
          <w:p w14:paraId="7CC386D8">
            <w:pPr>
              <w:spacing w:before="62" w:line="229" w:lineRule="auto"/>
              <w:ind w:left="184"/>
              <w:rPr>
                <w:rFonts w:ascii="宋体" w:hAnsi="宋体" w:eastAsia="宋体" w:cs="宋体"/>
                <w:sz w:val="19"/>
                <w:szCs w:val="19"/>
              </w:rPr>
            </w:pPr>
            <w:r>
              <w:rPr>
                <w:rFonts w:ascii="宋体" w:hAnsi="宋体" w:eastAsia="宋体" w:cs="宋体"/>
                <w:spacing w:val="8"/>
                <w:sz w:val="19"/>
                <w:szCs w:val="19"/>
              </w:rPr>
              <w:t>计划生育扶助对象满意度</w:t>
            </w:r>
          </w:p>
        </w:tc>
        <w:tc>
          <w:tcPr>
            <w:tcW w:w="3029" w:type="dxa"/>
            <w:vAlign w:val="top"/>
          </w:tcPr>
          <w:p w14:paraId="771FA4FA">
            <w:pPr>
              <w:pStyle w:val="6"/>
              <w:spacing w:line="429" w:lineRule="auto"/>
            </w:pPr>
          </w:p>
          <w:p w14:paraId="607EDDD7">
            <w:pPr>
              <w:spacing w:before="62" w:line="254" w:lineRule="exact"/>
              <w:ind w:left="1292"/>
              <w:rPr>
                <w:rFonts w:ascii="宋体" w:hAnsi="宋体" w:eastAsia="宋体" w:cs="宋体"/>
                <w:sz w:val="19"/>
                <w:szCs w:val="19"/>
              </w:rPr>
            </w:pPr>
            <w:r>
              <w:rPr>
                <w:rFonts w:ascii="宋体" w:hAnsi="宋体" w:eastAsia="宋体" w:cs="宋体"/>
                <w:spacing w:val="-1"/>
                <w:position w:val="1"/>
                <w:sz w:val="19"/>
                <w:szCs w:val="19"/>
              </w:rPr>
              <w:t>≥90%</w:t>
            </w:r>
          </w:p>
        </w:tc>
      </w:tr>
    </w:tbl>
    <w:p w14:paraId="31E70727">
      <w:pPr>
        <w:rPr>
          <w:rFonts w:ascii="Arial"/>
          <w:sz w:val="21"/>
        </w:rPr>
      </w:pPr>
    </w:p>
    <w:p w14:paraId="4A112670">
      <w:pPr>
        <w:rPr>
          <w:rFonts w:ascii="Arial" w:hAnsi="Arial" w:eastAsia="Arial" w:cs="Arial"/>
          <w:sz w:val="21"/>
          <w:szCs w:val="21"/>
        </w:rPr>
        <w:sectPr>
          <w:footerReference r:id="rId233" w:type="default"/>
          <w:pgSz w:w="11905" w:h="16837"/>
          <w:pgMar w:top="1013" w:right="1116" w:bottom="695" w:left="1010" w:header="0" w:footer="408" w:gutter="0"/>
          <w:cols w:space="720" w:num="1"/>
        </w:sectPr>
      </w:pPr>
    </w:p>
    <w:p w14:paraId="7CE9B4F6">
      <w:pPr>
        <w:pStyle w:val="2"/>
        <w:spacing w:before="72" w:line="225" w:lineRule="auto"/>
        <w:ind w:left="2926"/>
        <w:outlineLvl w:val="1"/>
        <w:rPr>
          <w:sz w:val="35"/>
          <w:szCs w:val="35"/>
        </w:rPr>
      </w:pPr>
      <w:r>
        <w:rPr>
          <w:b/>
          <w:bCs/>
          <w:spacing w:val="6"/>
          <w:sz w:val="35"/>
          <w:szCs w:val="35"/>
        </w:rPr>
        <w:t>部门预算项目绩效目标表</w:t>
      </w:r>
    </w:p>
    <w:p w14:paraId="516EB87E">
      <w:pPr>
        <w:pStyle w:val="2"/>
        <w:spacing w:before="286" w:line="229" w:lineRule="auto"/>
        <w:ind w:left="4439"/>
        <w:rPr>
          <w:sz w:val="19"/>
          <w:szCs w:val="19"/>
        </w:rPr>
      </w:pPr>
      <w:r>
        <w:rPr>
          <w:spacing w:val="1"/>
          <w:sz w:val="19"/>
          <w:szCs w:val="19"/>
        </w:rPr>
        <w:t>(2026年度</w:t>
      </w:r>
      <w:r>
        <w:rPr>
          <w:rFonts w:hint="eastAsia"/>
          <w:spacing w:val="1"/>
          <w:sz w:val="19"/>
          <w:szCs w:val="19"/>
          <w:lang w:eastAsia="zh-CN"/>
        </w:rPr>
        <w:t>）</w:t>
      </w:r>
    </w:p>
    <w:p w14:paraId="2E027713">
      <w:pPr>
        <w:spacing w:line="20" w:lineRule="exact"/>
      </w:pPr>
    </w:p>
    <w:tbl>
      <w:tblPr>
        <w:tblStyle w:val="5"/>
        <w:tblW w:w="976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6"/>
        <w:gridCol w:w="1320"/>
        <w:gridCol w:w="1488"/>
        <w:gridCol w:w="1320"/>
        <w:gridCol w:w="1153"/>
        <w:gridCol w:w="3015"/>
      </w:tblGrid>
      <w:tr w14:paraId="5D2B51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5" w:hRule="atLeast"/>
        </w:trPr>
        <w:tc>
          <w:tcPr>
            <w:tcW w:w="1466" w:type="dxa"/>
            <w:vAlign w:val="top"/>
          </w:tcPr>
          <w:p w14:paraId="68C1F569">
            <w:pPr>
              <w:spacing w:before="138"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296" w:type="dxa"/>
            <w:gridSpan w:val="5"/>
            <w:vAlign w:val="top"/>
          </w:tcPr>
          <w:p w14:paraId="3C62ED74">
            <w:pPr>
              <w:spacing w:before="139" w:line="228" w:lineRule="auto"/>
              <w:ind w:left="2563"/>
              <w:rPr>
                <w:rFonts w:ascii="宋体" w:hAnsi="宋体" w:eastAsia="宋体" w:cs="宋体"/>
                <w:sz w:val="19"/>
                <w:szCs w:val="19"/>
              </w:rPr>
            </w:pPr>
            <w:r>
              <w:rPr>
                <w:rFonts w:ascii="宋体" w:hAnsi="宋体" w:eastAsia="宋体" w:cs="宋体"/>
                <w:spacing w:val="8"/>
                <w:sz w:val="19"/>
                <w:szCs w:val="19"/>
              </w:rPr>
              <w:t>农村部分计划生育家庭奖励扶助制度</w:t>
            </w:r>
          </w:p>
        </w:tc>
      </w:tr>
      <w:tr w14:paraId="5704D3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66" w:type="dxa"/>
            <w:vAlign w:val="top"/>
          </w:tcPr>
          <w:p w14:paraId="06C7BC43">
            <w:pPr>
              <w:spacing w:before="129"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296" w:type="dxa"/>
            <w:gridSpan w:val="5"/>
            <w:vAlign w:val="top"/>
          </w:tcPr>
          <w:p w14:paraId="7CC32947">
            <w:pPr>
              <w:spacing w:before="129" w:line="229" w:lineRule="auto"/>
              <w:ind w:left="3359"/>
              <w:rPr>
                <w:rFonts w:ascii="宋体" w:hAnsi="宋体" w:eastAsia="宋体" w:cs="宋体"/>
                <w:sz w:val="19"/>
                <w:szCs w:val="19"/>
              </w:rPr>
            </w:pPr>
            <w:r>
              <w:rPr>
                <w:rFonts w:ascii="宋体" w:hAnsi="宋体" w:eastAsia="宋体" w:cs="宋体"/>
                <w:spacing w:val="7"/>
                <w:sz w:val="19"/>
                <w:szCs w:val="19"/>
              </w:rPr>
              <w:t>盐边县卫生健康局</w:t>
            </w:r>
          </w:p>
        </w:tc>
      </w:tr>
      <w:tr w14:paraId="23080B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66" w:type="dxa"/>
            <w:vMerge w:val="restart"/>
            <w:tcBorders>
              <w:bottom w:val="nil"/>
            </w:tcBorders>
            <w:vAlign w:val="top"/>
          </w:tcPr>
          <w:p w14:paraId="3344C1F3">
            <w:pPr>
              <w:pStyle w:val="6"/>
              <w:spacing w:line="402" w:lineRule="auto"/>
            </w:pPr>
          </w:p>
          <w:p w14:paraId="40F2ACF7">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6DCC6EB0">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4128" w:type="dxa"/>
            <w:gridSpan w:val="3"/>
            <w:vAlign w:val="top"/>
          </w:tcPr>
          <w:p w14:paraId="39C1E754">
            <w:pPr>
              <w:spacing w:before="130" w:line="229" w:lineRule="auto"/>
              <w:ind w:left="1477"/>
              <w:rPr>
                <w:rFonts w:ascii="宋体" w:hAnsi="宋体" w:eastAsia="宋体" w:cs="宋体"/>
                <w:sz w:val="19"/>
                <w:szCs w:val="19"/>
              </w:rPr>
            </w:pPr>
            <w:r>
              <w:rPr>
                <w:rFonts w:ascii="宋体" w:hAnsi="宋体" w:eastAsia="宋体" w:cs="宋体"/>
                <w:spacing w:val="7"/>
                <w:sz w:val="19"/>
                <w:szCs w:val="19"/>
              </w:rPr>
              <w:t>年度资金总额</w:t>
            </w:r>
          </w:p>
        </w:tc>
        <w:tc>
          <w:tcPr>
            <w:tcW w:w="4168" w:type="dxa"/>
            <w:gridSpan w:val="2"/>
            <w:vAlign w:val="top"/>
          </w:tcPr>
          <w:p w14:paraId="2829B091">
            <w:pPr>
              <w:spacing w:before="131" w:line="255" w:lineRule="exact"/>
              <w:ind w:left="1845"/>
              <w:rPr>
                <w:rFonts w:ascii="宋体" w:hAnsi="宋体" w:eastAsia="宋体" w:cs="宋体"/>
                <w:sz w:val="19"/>
                <w:szCs w:val="19"/>
              </w:rPr>
            </w:pPr>
            <w:r>
              <w:rPr>
                <w:rFonts w:ascii="宋体" w:hAnsi="宋体" w:eastAsia="宋体" w:cs="宋体"/>
                <w:spacing w:val="3"/>
                <w:position w:val="1"/>
                <w:sz w:val="19"/>
                <w:szCs w:val="19"/>
              </w:rPr>
              <w:t>37.37</w:t>
            </w:r>
          </w:p>
        </w:tc>
      </w:tr>
      <w:tr w14:paraId="05C55B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66" w:type="dxa"/>
            <w:vMerge w:val="continue"/>
            <w:tcBorders>
              <w:top w:val="nil"/>
              <w:bottom w:val="nil"/>
            </w:tcBorders>
            <w:vAlign w:val="top"/>
          </w:tcPr>
          <w:p w14:paraId="18E02E2C">
            <w:pPr>
              <w:pStyle w:val="6"/>
            </w:pPr>
          </w:p>
        </w:tc>
        <w:tc>
          <w:tcPr>
            <w:tcW w:w="4128" w:type="dxa"/>
            <w:gridSpan w:val="3"/>
            <w:vAlign w:val="top"/>
          </w:tcPr>
          <w:p w14:paraId="15A016FF">
            <w:pPr>
              <w:spacing w:before="130" w:line="229" w:lineRule="auto"/>
              <w:ind w:left="1676"/>
              <w:rPr>
                <w:rFonts w:ascii="宋体" w:hAnsi="宋体" w:eastAsia="宋体" w:cs="宋体"/>
                <w:sz w:val="19"/>
                <w:szCs w:val="19"/>
              </w:rPr>
            </w:pPr>
            <w:r>
              <w:rPr>
                <w:rFonts w:ascii="宋体" w:hAnsi="宋体" w:eastAsia="宋体" w:cs="宋体"/>
                <w:spacing w:val="6"/>
                <w:sz w:val="19"/>
                <w:szCs w:val="19"/>
              </w:rPr>
              <w:t>财政拨款</w:t>
            </w:r>
          </w:p>
        </w:tc>
        <w:tc>
          <w:tcPr>
            <w:tcW w:w="4168" w:type="dxa"/>
            <w:gridSpan w:val="2"/>
            <w:vAlign w:val="top"/>
          </w:tcPr>
          <w:p w14:paraId="56E177AA">
            <w:pPr>
              <w:spacing w:before="131" w:line="255" w:lineRule="exact"/>
              <w:ind w:left="1845"/>
              <w:rPr>
                <w:rFonts w:ascii="宋体" w:hAnsi="宋体" w:eastAsia="宋体" w:cs="宋体"/>
                <w:sz w:val="19"/>
                <w:szCs w:val="19"/>
              </w:rPr>
            </w:pPr>
            <w:r>
              <w:rPr>
                <w:rFonts w:ascii="宋体" w:hAnsi="宋体" w:eastAsia="宋体" w:cs="宋体"/>
                <w:spacing w:val="3"/>
                <w:position w:val="1"/>
                <w:sz w:val="19"/>
                <w:szCs w:val="19"/>
              </w:rPr>
              <w:t>37.37</w:t>
            </w:r>
          </w:p>
        </w:tc>
      </w:tr>
      <w:tr w14:paraId="6D238A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66" w:type="dxa"/>
            <w:vMerge w:val="continue"/>
            <w:tcBorders>
              <w:top w:val="nil"/>
            </w:tcBorders>
            <w:vAlign w:val="top"/>
          </w:tcPr>
          <w:p w14:paraId="4E37D21A">
            <w:pPr>
              <w:pStyle w:val="6"/>
            </w:pPr>
          </w:p>
        </w:tc>
        <w:tc>
          <w:tcPr>
            <w:tcW w:w="4128" w:type="dxa"/>
            <w:gridSpan w:val="3"/>
            <w:vAlign w:val="top"/>
          </w:tcPr>
          <w:p w14:paraId="2A8318E8">
            <w:pPr>
              <w:spacing w:before="131" w:line="230" w:lineRule="auto"/>
              <w:ind w:left="1676"/>
              <w:rPr>
                <w:rFonts w:ascii="宋体" w:hAnsi="宋体" w:eastAsia="宋体" w:cs="宋体"/>
                <w:sz w:val="19"/>
                <w:szCs w:val="19"/>
              </w:rPr>
            </w:pPr>
            <w:r>
              <w:rPr>
                <w:rFonts w:ascii="宋体" w:hAnsi="宋体" w:eastAsia="宋体" w:cs="宋体"/>
                <w:spacing w:val="6"/>
                <w:sz w:val="19"/>
                <w:szCs w:val="19"/>
              </w:rPr>
              <w:t>其他资金</w:t>
            </w:r>
          </w:p>
        </w:tc>
        <w:tc>
          <w:tcPr>
            <w:tcW w:w="4168" w:type="dxa"/>
            <w:gridSpan w:val="2"/>
            <w:vAlign w:val="top"/>
          </w:tcPr>
          <w:p w14:paraId="0240B90C">
            <w:pPr>
              <w:pStyle w:val="6"/>
            </w:pPr>
          </w:p>
        </w:tc>
      </w:tr>
      <w:tr w14:paraId="312AAB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728" w:hRule="atLeast"/>
        </w:trPr>
        <w:tc>
          <w:tcPr>
            <w:tcW w:w="1466" w:type="dxa"/>
            <w:vAlign w:val="top"/>
          </w:tcPr>
          <w:p w14:paraId="05F44179">
            <w:pPr>
              <w:pStyle w:val="6"/>
              <w:spacing w:line="354" w:lineRule="auto"/>
            </w:pPr>
          </w:p>
          <w:p w14:paraId="23A1ED5C">
            <w:pPr>
              <w:pStyle w:val="6"/>
              <w:spacing w:line="355" w:lineRule="auto"/>
            </w:pPr>
          </w:p>
          <w:p w14:paraId="6B9C5F7D">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296" w:type="dxa"/>
            <w:gridSpan w:val="5"/>
            <w:vAlign w:val="top"/>
          </w:tcPr>
          <w:p w14:paraId="164F0F8A">
            <w:pPr>
              <w:pStyle w:val="6"/>
              <w:spacing w:line="464" w:lineRule="auto"/>
            </w:pPr>
          </w:p>
          <w:p w14:paraId="0804833F">
            <w:pPr>
              <w:spacing w:before="62" w:line="241" w:lineRule="auto"/>
              <w:ind w:left="53" w:right="94" w:hanging="12"/>
              <w:rPr>
                <w:rFonts w:ascii="宋体" w:hAnsi="宋体" w:eastAsia="宋体" w:cs="宋体"/>
                <w:sz w:val="19"/>
                <w:szCs w:val="19"/>
              </w:rPr>
            </w:pPr>
            <w:r>
              <w:rPr>
                <w:rFonts w:ascii="宋体" w:hAnsi="宋体" w:eastAsia="宋体" w:cs="宋体"/>
                <w:spacing w:val="9"/>
                <w:sz w:val="19"/>
                <w:szCs w:val="19"/>
              </w:rPr>
              <w:t>实施计划生育家庭特别扶助制度，缓解计划生育特殊家庭在</w:t>
            </w:r>
            <w:r>
              <w:rPr>
                <w:rFonts w:ascii="宋体" w:hAnsi="宋体" w:eastAsia="宋体" w:cs="宋体"/>
                <w:spacing w:val="8"/>
                <w:sz w:val="19"/>
                <w:szCs w:val="19"/>
              </w:rPr>
              <w:t>生产、生活、医疗和养老等方面的</w:t>
            </w:r>
            <w:r>
              <w:rPr>
                <w:rFonts w:ascii="宋体" w:hAnsi="宋体" w:eastAsia="宋体" w:cs="宋体"/>
                <w:sz w:val="19"/>
                <w:szCs w:val="19"/>
              </w:rPr>
              <w:t xml:space="preserve"> </w:t>
            </w:r>
            <w:r>
              <w:rPr>
                <w:rFonts w:ascii="宋体" w:hAnsi="宋体" w:eastAsia="宋体" w:cs="宋体"/>
                <w:spacing w:val="6"/>
                <w:sz w:val="19"/>
                <w:szCs w:val="19"/>
              </w:rPr>
              <w:t>困难，保障和改善民生，促进社会和谐。</w:t>
            </w:r>
          </w:p>
        </w:tc>
      </w:tr>
      <w:tr w14:paraId="327DE4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5" w:hRule="atLeast"/>
        </w:trPr>
        <w:tc>
          <w:tcPr>
            <w:tcW w:w="1466" w:type="dxa"/>
            <w:vMerge w:val="restart"/>
            <w:tcBorders>
              <w:bottom w:val="nil"/>
            </w:tcBorders>
            <w:vAlign w:val="top"/>
          </w:tcPr>
          <w:p w14:paraId="0A55BE4A">
            <w:pPr>
              <w:pStyle w:val="6"/>
              <w:spacing w:line="242" w:lineRule="auto"/>
            </w:pPr>
          </w:p>
          <w:p w14:paraId="15FB8EE7">
            <w:pPr>
              <w:pStyle w:val="6"/>
              <w:spacing w:line="242" w:lineRule="auto"/>
            </w:pPr>
          </w:p>
          <w:p w14:paraId="628575F3">
            <w:pPr>
              <w:pStyle w:val="6"/>
              <w:spacing w:line="242" w:lineRule="auto"/>
            </w:pPr>
          </w:p>
          <w:p w14:paraId="2C7A33A9">
            <w:pPr>
              <w:pStyle w:val="6"/>
              <w:spacing w:line="242" w:lineRule="auto"/>
            </w:pPr>
          </w:p>
          <w:p w14:paraId="0C29D453">
            <w:pPr>
              <w:pStyle w:val="6"/>
              <w:spacing w:line="242" w:lineRule="auto"/>
            </w:pPr>
          </w:p>
          <w:p w14:paraId="6377875A">
            <w:pPr>
              <w:pStyle w:val="6"/>
              <w:spacing w:line="242" w:lineRule="auto"/>
            </w:pPr>
          </w:p>
          <w:p w14:paraId="1CBDD132">
            <w:pPr>
              <w:pStyle w:val="6"/>
              <w:spacing w:line="242" w:lineRule="auto"/>
            </w:pPr>
          </w:p>
          <w:p w14:paraId="34E66A97">
            <w:pPr>
              <w:pStyle w:val="6"/>
              <w:spacing w:line="242" w:lineRule="auto"/>
            </w:pPr>
          </w:p>
          <w:p w14:paraId="1B7E8420">
            <w:pPr>
              <w:pStyle w:val="6"/>
              <w:spacing w:line="242" w:lineRule="auto"/>
            </w:pPr>
          </w:p>
          <w:p w14:paraId="75B791AC">
            <w:pPr>
              <w:pStyle w:val="6"/>
              <w:spacing w:line="242" w:lineRule="auto"/>
            </w:pPr>
          </w:p>
          <w:p w14:paraId="1C36F2CE">
            <w:pPr>
              <w:pStyle w:val="6"/>
              <w:spacing w:line="242" w:lineRule="auto"/>
            </w:pPr>
          </w:p>
          <w:p w14:paraId="6DE454E7">
            <w:pPr>
              <w:pStyle w:val="6"/>
              <w:spacing w:line="242" w:lineRule="auto"/>
            </w:pPr>
          </w:p>
          <w:p w14:paraId="4EB78B44">
            <w:pPr>
              <w:pStyle w:val="6"/>
              <w:spacing w:line="243" w:lineRule="auto"/>
            </w:pPr>
          </w:p>
          <w:p w14:paraId="40544EBD">
            <w:pPr>
              <w:pStyle w:val="6"/>
              <w:spacing w:line="243" w:lineRule="auto"/>
            </w:pPr>
          </w:p>
          <w:p w14:paraId="11167DBA">
            <w:pPr>
              <w:pStyle w:val="6"/>
              <w:spacing w:line="243" w:lineRule="auto"/>
            </w:pPr>
          </w:p>
          <w:p w14:paraId="3D972B36">
            <w:pPr>
              <w:pStyle w:val="6"/>
              <w:spacing w:line="243" w:lineRule="auto"/>
            </w:pPr>
          </w:p>
          <w:p w14:paraId="3E3926E7">
            <w:pPr>
              <w:pStyle w:val="6"/>
              <w:spacing w:line="243" w:lineRule="auto"/>
            </w:pPr>
          </w:p>
          <w:p w14:paraId="6048F07E">
            <w:pPr>
              <w:pStyle w:val="6"/>
              <w:spacing w:line="243" w:lineRule="auto"/>
            </w:pPr>
          </w:p>
          <w:p w14:paraId="603E6880">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320" w:type="dxa"/>
            <w:vAlign w:val="top"/>
          </w:tcPr>
          <w:p w14:paraId="24FFA75F">
            <w:pPr>
              <w:pStyle w:val="6"/>
              <w:spacing w:line="329" w:lineRule="auto"/>
            </w:pPr>
          </w:p>
          <w:p w14:paraId="0D17D495">
            <w:pPr>
              <w:spacing w:before="62" w:line="230" w:lineRule="auto"/>
              <w:ind w:left="272"/>
              <w:rPr>
                <w:rFonts w:ascii="宋体" w:hAnsi="宋体" w:eastAsia="宋体" w:cs="宋体"/>
                <w:sz w:val="19"/>
                <w:szCs w:val="19"/>
              </w:rPr>
            </w:pPr>
            <w:r>
              <w:rPr>
                <w:rFonts w:ascii="宋体" w:hAnsi="宋体" w:eastAsia="宋体" w:cs="宋体"/>
                <w:spacing w:val="6"/>
                <w:sz w:val="19"/>
                <w:szCs w:val="19"/>
              </w:rPr>
              <w:t>一级指标</w:t>
            </w:r>
          </w:p>
        </w:tc>
        <w:tc>
          <w:tcPr>
            <w:tcW w:w="1488" w:type="dxa"/>
            <w:vAlign w:val="top"/>
          </w:tcPr>
          <w:p w14:paraId="31553434">
            <w:pPr>
              <w:pStyle w:val="6"/>
              <w:spacing w:line="329" w:lineRule="auto"/>
            </w:pPr>
          </w:p>
          <w:p w14:paraId="48D3088A">
            <w:pPr>
              <w:spacing w:before="62" w:line="230" w:lineRule="auto"/>
              <w:ind w:left="358"/>
              <w:rPr>
                <w:rFonts w:ascii="宋体" w:hAnsi="宋体" w:eastAsia="宋体" w:cs="宋体"/>
                <w:sz w:val="19"/>
                <w:szCs w:val="19"/>
              </w:rPr>
            </w:pPr>
            <w:r>
              <w:rPr>
                <w:rFonts w:ascii="宋体" w:hAnsi="宋体" w:eastAsia="宋体" w:cs="宋体"/>
                <w:spacing w:val="6"/>
                <w:sz w:val="19"/>
                <w:szCs w:val="19"/>
              </w:rPr>
              <w:t>二级指标</w:t>
            </w:r>
          </w:p>
        </w:tc>
        <w:tc>
          <w:tcPr>
            <w:tcW w:w="2473" w:type="dxa"/>
            <w:gridSpan w:val="2"/>
            <w:vAlign w:val="top"/>
          </w:tcPr>
          <w:p w14:paraId="79BE9653">
            <w:pPr>
              <w:pStyle w:val="6"/>
              <w:spacing w:line="329" w:lineRule="auto"/>
            </w:pPr>
          </w:p>
          <w:p w14:paraId="015BAA54">
            <w:pPr>
              <w:spacing w:before="62" w:line="230" w:lineRule="auto"/>
              <w:ind w:left="850"/>
              <w:rPr>
                <w:rFonts w:ascii="宋体" w:hAnsi="宋体" w:eastAsia="宋体" w:cs="宋体"/>
                <w:sz w:val="19"/>
                <w:szCs w:val="19"/>
              </w:rPr>
            </w:pPr>
            <w:r>
              <w:rPr>
                <w:rFonts w:ascii="宋体" w:hAnsi="宋体" w:eastAsia="宋体" w:cs="宋体"/>
                <w:spacing w:val="7"/>
                <w:sz w:val="19"/>
                <w:szCs w:val="19"/>
              </w:rPr>
              <w:t>三级指标</w:t>
            </w:r>
          </w:p>
        </w:tc>
        <w:tc>
          <w:tcPr>
            <w:tcW w:w="3015" w:type="dxa"/>
            <w:vAlign w:val="top"/>
          </w:tcPr>
          <w:p w14:paraId="4D3CF6A1">
            <w:pPr>
              <w:pStyle w:val="6"/>
              <w:spacing w:line="330" w:lineRule="auto"/>
            </w:pPr>
          </w:p>
          <w:p w14:paraId="508B8496">
            <w:pPr>
              <w:spacing w:before="61" w:line="229" w:lineRule="auto"/>
              <w:ind w:left="128"/>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737422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5" w:hRule="atLeast"/>
        </w:trPr>
        <w:tc>
          <w:tcPr>
            <w:tcW w:w="1466" w:type="dxa"/>
            <w:vMerge w:val="continue"/>
            <w:tcBorders>
              <w:top w:val="nil"/>
              <w:bottom w:val="nil"/>
            </w:tcBorders>
            <w:vAlign w:val="top"/>
          </w:tcPr>
          <w:p w14:paraId="7F1D395B">
            <w:pPr>
              <w:pStyle w:val="6"/>
            </w:pPr>
          </w:p>
        </w:tc>
        <w:tc>
          <w:tcPr>
            <w:tcW w:w="1320" w:type="dxa"/>
            <w:vMerge w:val="restart"/>
            <w:tcBorders>
              <w:bottom w:val="nil"/>
            </w:tcBorders>
            <w:vAlign w:val="top"/>
          </w:tcPr>
          <w:p w14:paraId="0D2A8D81">
            <w:pPr>
              <w:pStyle w:val="6"/>
            </w:pPr>
          </w:p>
          <w:p w14:paraId="3E61C136">
            <w:pPr>
              <w:pStyle w:val="6"/>
            </w:pPr>
          </w:p>
          <w:p w14:paraId="79C7816E">
            <w:pPr>
              <w:pStyle w:val="6"/>
            </w:pPr>
          </w:p>
          <w:p w14:paraId="0F526C28">
            <w:pPr>
              <w:pStyle w:val="6"/>
              <w:spacing w:line="241" w:lineRule="auto"/>
            </w:pPr>
          </w:p>
          <w:p w14:paraId="4632823E">
            <w:pPr>
              <w:pStyle w:val="6"/>
              <w:spacing w:line="241" w:lineRule="auto"/>
            </w:pPr>
          </w:p>
          <w:p w14:paraId="7C7ED92B">
            <w:pPr>
              <w:pStyle w:val="6"/>
              <w:spacing w:line="241" w:lineRule="auto"/>
            </w:pPr>
          </w:p>
          <w:p w14:paraId="1D300D1A">
            <w:pPr>
              <w:pStyle w:val="6"/>
              <w:spacing w:line="241" w:lineRule="auto"/>
            </w:pPr>
          </w:p>
          <w:p w14:paraId="2801FD94">
            <w:pPr>
              <w:pStyle w:val="6"/>
              <w:spacing w:line="241" w:lineRule="auto"/>
            </w:pPr>
          </w:p>
          <w:p w14:paraId="1BCD4B1D">
            <w:pPr>
              <w:spacing w:before="62" w:line="229" w:lineRule="auto"/>
              <w:ind w:left="269"/>
              <w:rPr>
                <w:rFonts w:ascii="宋体" w:hAnsi="宋体" w:eastAsia="宋体" w:cs="宋体"/>
                <w:sz w:val="19"/>
                <w:szCs w:val="19"/>
              </w:rPr>
            </w:pPr>
            <w:r>
              <w:rPr>
                <w:rFonts w:ascii="宋体" w:hAnsi="宋体" w:eastAsia="宋体" w:cs="宋体"/>
                <w:spacing w:val="7"/>
                <w:sz w:val="19"/>
                <w:szCs w:val="19"/>
              </w:rPr>
              <w:t>产出指标</w:t>
            </w:r>
          </w:p>
        </w:tc>
        <w:tc>
          <w:tcPr>
            <w:tcW w:w="1488" w:type="dxa"/>
            <w:vMerge w:val="restart"/>
            <w:tcBorders>
              <w:bottom w:val="nil"/>
            </w:tcBorders>
            <w:vAlign w:val="top"/>
          </w:tcPr>
          <w:p w14:paraId="0C280B29">
            <w:pPr>
              <w:pStyle w:val="6"/>
              <w:spacing w:line="273" w:lineRule="auto"/>
            </w:pPr>
          </w:p>
          <w:p w14:paraId="525B3BAC">
            <w:pPr>
              <w:pStyle w:val="6"/>
              <w:spacing w:line="274" w:lineRule="auto"/>
            </w:pPr>
          </w:p>
          <w:p w14:paraId="02F16400">
            <w:pPr>
              <w:pStyle w:val="6"/>
              <w:spacing w:line="274" w:lineRule="auto"/>
            </w:pPr>
          </w:p>
          <w:p w14:paraId="3758C3C3">
            <w:pPr>
              <w:spacing w:before="61" w:line="229" w:lineRule="auto"/>
              <w:ind w:left="356"/>
              <w:rPr>
                <w:rFonts w:ascii="宋体" w:hAnsi="宋体" w:eastAsia="宋体" w:cs="宋体"/>
                <w:sz w:val="19"/>
                <w:szCs w:val="19"/>
              </w:rPr>
            </w:pPr>
            <w:r>
              <w:rPr>
                <w:rFonts w:ascii="宋体" w:hAnsi="宋体" w:eastAsia="宋体" w:cs="宋体"/>
                <w:spacing w:val="6"/>
                <w:sz w:val="19"/>
                <w:szCs w:val="19"/>
              </w:rPr>
              <w:t>数量指标</w:t>
            </w:r>
          </w:p>
        </w:tc>
        <w:tc>
          <w:tcPr>
            <w:tcW w:w="2473" w:type="dxa"/>
            <w:gridSpan w:val="2"/>
            <w:vAlign w:val="top"/>
          </w:tcPr>
          <w:p w14:paraId="6050F632">
            <w:pPr>
              <w:spacing w:before="273" w:line="241" w:lineRule="auto"/>
              <w:ind w:left="669" w:right="24" w:hanging="616"/>
              <w:rPr>
                <w:rFonts w:ascii="宋体" w:hAnsi="宋体" w:eastAsia="宋体" w:cs="宋体"/>
                <w:sz w:val="19"/>
                <w:szCs w:val="19"/>
              </w:rPr>
            </w:pPr>
            <w:r>
              <w:rPr>
                <w:rFonts w:ascii="宋体" w:hAnsi="宋体" w:eastAsia="宋体" w:cs="宋体"/>
                <w:spacing w:val="8"/>
                <w:sz w:val="19"/>
                <w:szCs w:val="19"/>
              </w:rPr>
              <w:t>农村部分计划生育家庭奖励</w:t>
            </w:r>
            <w:r>
              <w:rPr>
                <w:rFonts w:ascii="宋体" w:hAnsi="宋体" w:eastAsia="宋体" w:cs="宋体"/>
                <w:spacing w:val="3"/>
                <w:sz w:val="19"/>
                <w:szCs w:val="19"/>
              </w:rPr>
              <w:t xml:space="preserve"> </w:t>
            </w:r>
            <w:r>
              <w:rPr>
                <w:rFonts w:ascii="宋体" w:hAnsi="宋体" w:eastAsia="宋体" w:cs="宋体"/>
                <w:spacing w:val="4"/>
                <w:sz w:val="19"/>
                <w:szCs w:val="19"/>
              </w:rPr>
              <w:t>国家标准人数</w:t>
            </w:r>
          </w:p>
        </w:tc>
        <w:tc>
          <w:tcPr>
            <w:tcW w:w="3015" w:type="dxa"/>
            <w:vAlign w:val="top"/>
          </w:tcPr>
          <w:p w14:paraId="3ED41866">
            <w:pPr>
              <w:pStyle w:val="6"/>
              <w:spacing w:line="331" w:lineRule="auto"/>
            </w:pPr>
          </w:p>
          <w:p w14:paraId="2BA3B64D">
            <w:pPr>
              <w:spacing w:before="62" w:line="232" w:lineRule="auto"/>
              <w:ind w:left="1215"/>
              <w:rPr>
                <w:rFonts w:ascii="宋体" w:hAnsi="宋体" w:eastAsia="宋体" w:cs="宋体"/>
                <w:sz w:val="19"/>
                <w:szCs w:val="19"/>
              </w:rPr>
            </w:pPr>
            <w:r>
              <w:rPr>
                <w:rFonts w:ascii="宋体" w:hAnsi="宋体" w:eastAsia="宋体" w:cs="宋体"/>
                <w:spacing w:val="5"/>
                <w:sz w:val="19"/>
                <w:szCs w:val="19"/>
              </w:rPr>
              <w:t>4068人</w:t>
            </w:r>
          </w:p>
        </w:tc>
      </w:tr>
      <w:tr w14:paraId="20F9FB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6" w:hRule="atLeast"/>
        </w:trPr>
        <w:tc>
          <w:tcPr>
            <w:tcW w:w="1466" w:type="dxa"/>
            <w:vMerge w:val="continue"/>
            <w:tcBorders>
              <w:top w:val="nil"/>
              <w:bottom w:val="nil"/>
            </w:tcBorders>
            <w:vAlign w:val="top"/>
          </w:tcPr>
          <w:p w14:paraId="0827FD5B">
            <w:pPr>
              <w:pStyle w:val="6"/>
            </w:pPr>
          </w:p>
        </w:tc>
        <w:tc>
          <w:tcPr>
            <w:tcW w:w="1320" w:type="dxa"/>
            <w:vMerge w:val="continue"/>
            <w:tcBorders>
              <w:top w:val="nil"/>
              <w:bottom w:val="nil"/>
            </w:tcBorders>
            <w:vAlign w:val="top"/>
          </w:tcPr>
          <w:p w14:paraId="173EEBA7">
            <w:pPr>
              <w:pStyle w:val="6"/>
            </w:pPr>
          </w:p>
        </w:tc>
        <w:tc>
          <w:tcPr>
            <w:tcW w:w="1488" w:type="dxa"/>
            <w:vMerge w:val="continue"/>
            <w:tcBorders>
              <w:top w:val="nil"/>
            </w:tcBorders>
            <w:vAlign w:val="top"/>
          </w:tcPr>
          <w:p w14:paraId="0CB531DB">
            <w:pPr>
              <w:pStyle w:val="6"/>
            </w:pPr>
          </w:p>
        </w:tc>
        <w:tc>
          <w:tcPr>
            <w:tcW w:w="2473" w:type="dxa"/>
            <w:gridSpan w:val="2"/>
            <w:vAlign w:val="top"/>
          </w:tcPr>
          <w:p w14:paraId="02C43417">
            <w:pPr>
              <w:spacing w:before="275" w:line="241" w:lineRule="auto"/>
              <w:ind w:left="653" w:right="24" w:hanging="600"/>
              <w:rPr>
                <w:rFonts w:ascii="宋体" w:hAnsi="宋体" w:eastAsia="宋体" w:cs="宋体"/>
                <w:sz w:val="19"/>
                <w:szCs w:val="19"/>
              </w:rPr>
            </w:pPr>
            <w:r>
              <w:rPr>
                <w:rFonts w:ascii="宋体" w:hAnsi="宋体" w:eastAsia="宋体" w:cs="宋体"/>
                <w:spacing w:val="8"/>
                <w:sz w:val="19"/>
                <w:szCs w:val="19"/>
              </w:rPr>
              <w:t>农村部分计划生育家庭奖励</w:t>
            </w:r>
            <w:r>
              <w:rPr>
                <w:rFonts w:ascii="宋体" w:hAnsi="宋体" w:eastAsia="宋体" w:cs="宋体"/>
                <w:spacing w:val="3"/>
                <w:sz w:val="19"/>
                <w:szCs w:val="19"/>
              </w:rPr>
              <w:t xml:space="preserve"> </w:t>
            </w:r>
            <w:r>
              <w:rPr>
                <w:rFonts w:ascii="宋体" w:hAnsi="宋体" w:eastAsia="宋体" w:cs="宋体"/>
                <w:spacing w:val="7"/>
                <w:sz w:val="19"/>
                <w:szCs w:val="19"/>
              </w:rPr>
              <w:t>省级标准人数</w:t>
            </w:r>
          </w:p>
        </w:tc>
        <w:tc>
          <w:tcPr>
            <w:tcW w:w="3015" w:type="dxa"/>
            <w:vAlign w:val="top"/>
          </w:tcPr>
          <w:p w14:paraId="71A0276F">
            <w:pPr>
              <w:pStyle w:val="6"/>
              <w:spacing w:line="332" w:lineRule="auto"/>
            </w:pPr>
          </w:p>
          <w:p w14:paraId="0CC2CA53">
            <w:pPr>
              <w:spacing w:before="62" w:line="232" w:lineRule="auto"/>
              <w:ind w:left="1265"/>
              <w:rPr>
                <w:rFonts w:ascii="宋体" w:hAnsi="宋体" w:eastAsia="宋体" w:cs="宋体"/>
                <w:sz w:val="19"/>
                <w:szCs w:val="19"/>
              </w:rPr>
            </w:pPr>
            <w:r>
              <w:rPr>
                <w:rFonts w:ascii="宋体" w:hAnsi="宋体" w:eastAsia="宋体" w:cs="宋体"/>
                <w:spacing w:val="5"/>
                <w:sz w:val="19"/>
                <w:szCs w:val="19"/>
              </w:rPr>
              <w:t>412人</w:t>
            </w:r>
          </w:p>
        </w:tc>
      </w:tr>
      <w:tr w14:paraId="3E480D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27" w:hRule="atLeast"/>
        </w:trPr>
        <w:tc>
          <w:tcPr>
            <w:tcW w:w="1466" w:type="dxa"/>
            <w:vMerge w:val="continue"/>
            <w:tcBorders>
              <w:top w:val="nil"/>
              <w:bottom w:val="nil"/>
            </w:tcBorders>
            <w:vAlign w:val="top"/>
          </w:tcPr>
          <w:p w14:paraId="29E328FF">
            <w:pPr>
              <w:pStyle w:val="6"/>
            </w:pPr>
          </w:p>
        </w:tc>
        <w:tc>
          <w:tcPr>
            <w:tcW w:w="1320" w:type="dxa"/>
            <w:vMerge w:val="continue"/>
            <w:tcBorders>
              <w:top w:val="nil"/>
              <w:bottom w:val="nil"/>
            </w:tcBorders>
            <w:vAlign w:val="top"/>
          </w:tcPr>
          <w:p w14:paraId="1A5169C1">
            <w:pPr>
              <w:pStyle w:val="6"/>
            </w:pPr>
          </w:p>
        </w:tc>
        <w:tc>
          <w:tcPr>
            <w:tcW w:w="1488" w:type="dxa"/>
            <w:vAlign w:val="top"/>
          </w:tcPr>
          <w:p w14:paraId="56CB8741">
            <w:pPr>
              <w:pStyle w:val="6"/>
              <w:spacing w:line="464" w:lineRule="auto"/>
            </w:pPr>
          </w:p>
          <w:p w14:paraId="55DDAE66">
            <w:pPr>
              <w:spacing w:before="62" w:line="230" w:lineRule="auto"/>
              <w:ind w:left="356"/>
              <w:rPr>
                <w:rFonts w:ascii="宋体" w:hAnsi="宋体" w:eastAsia="宋体" w:cs="宋体"/>
                <w:sz w:val="19"/>
                <w:szCs w:val="19"/>
              </w:rPr>
            </w:pPr>
            <w:r>
              <w:rPr>
                <w:rFonts w:ascii="宋体" w:hAnsi="宋体" w:eastAsia="宋体" w:cs="宋体"/>
                <w:spacing w:val="6"/>
                <w:sz w:val="19"/>
                <w:szCs w:val="19"/>
              </w:rPr>
              <w:t>质量指标</w:t>
            </w:r>
          </w:p>
        </w:tc>
        <w:tc>
          <w:tcPr>
            <w:tcW w:w="2473" w:type="dxa"/>
            <w:gridSpan w:val="2"/>
            <w:vAlign w:val="top"/>
          </w:tcPr>
          <w:p w14:paraId="5039909B">
            <w:pPr>
              <w:pStyle w:val="6"/>
              <w:spacing w:line="341" w:lineRule="auto"/>
            </w:pPr>
          </w:p>
          <w:p w14:paraId="56A50E72">
            <w:pPr>
              <w:spacing w:before="62" w:line="241" w:lineRule="auto"/>
              <w:ind w:left="577" w:right="24" w:hanging="523"/>
              <w:rPr>
                <w:rFonts w:ascii="宋体" w:hAnsi="宋体" w:eastAsia="宋体" w:cs="宋体"/>
                <w:sz w:val="19"/>
                <w:szCs w:val="19"/>
              </w:rPr>
            </w:pPr>
            <w:r>
              <w:rPr>
                <w:rFonts w:ascii="宋体" w:hAnsi="宋体" w:eastAsia="宋体" w:cs="宋体"/>
                <w:spacing w:val="8"/>
                <w:sz w:val="19"/>
                <w:szCs w:val="19"/>
              </w:rPr>
              <w:t>符合计划生育补助制度条件</w:t>
            </w:r>
            <w:r>
              <w:rPr>
                <w:rFonts w:ascii="宋体" w:hAnsi="宋体" w:eastAsia="宋体" w:cs="宋体"/>
                <w:spacing w:val="1"/>
                <w:sz w:val="19"/>
                <w:szCs w:val="19"/>
              </w:rPr>
              <w:t xml:space="preserve"> </w:t>
            </w:r>
            <w:r>
              <w:rPr>
                <w:rFonts w:ascii="宋体" w:hAnsi="宋体" w:eastAsia="宋体" w:cs="宋体"/>
                <w:spacing w:val="4"/>
                <w:sz w:val="19"/>
                <w:szCs w:val="19"/>
              </w:rPr>
              <w:t>申报对象覆盖率</w:t>
            </w:r>
          </w:p>
        </w:tc>
        <w:tc>
          <w:tcPr>
            <w:tcW w:w="3015" w:type="dxa"/>
            <w:vAlign w:val="top"/>
          </w:tcPr>
          <w:p w14:paraId="2E71661C">
            <w:pPr>
              <w:pStyle w:val="6"/>
              <w:spacing w:line="465" w:lineRule="auto"/>
            </w:pPr>
          </w:p>
          <w:p w14:paraId="1F9467A0">
            <w:pPr>
              <w:spacing w:before="62" w:line="256" w:lineRule="exact"/>
              <w:ind w:left="1329"/>
              <w:rPr>
                <w:rFonts w:ascii="宋体" w:hAnsi="宋体" w:eastAsia="宋体" w:cs="宋体"/>
                <w:sz w:val="19"/>
                <w:szCs w:val="19"/>
              </w:rPr>
            </w:pPr>
            <w:r>
              <w:rPr>
                <w:rFonts w:ascii="宋体" w:hAnsi="宋体" w:eastAsia="宋体" w:cs="宋体"/>
                <w:position w:val="1"/>
                <w:sz w:val="19"/>
                <w:szCs w:val="19"/>
              </w:rPr>
              <w:t>100%</w:t>
            </w:r>
          </w:p>
        </w:tc>
      </w:tr>
      <w:tr w14:paraId="620ADB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6" w:hRule="atLeast"/>
        </w:trPr>
        <w:tc>
          <w:tcPr>
            <w:tcW w:w="1466" w:type="dxa"/>
            <w:vMerge w:val="continue"/>
            <w:tcBorders>
              <w:top w:val="nil"/>
              <w:bottom w:val="nil"/>
            </w:tcBorders>
            <w:vAlign w:val="top"/>
          </w:tcPr>
          <w:p w14:paraId="5A365E36">
            <w:pPr>
              <w:pStyle w:val="6"/>
            </w:pPr>
          </w:p>
        </w:tc>
        <w:tc>
          <w:tcPr>
            <w:tcW w:w="1320" w:type="dxa"/>
            <w:vMerge w:val="continue"/>
            <w:tcBorders>
              <w:top w:val="nil"/>
            </w:tcBorders>
            <w:vAlign w:val="top"/>
          </w:tcPr>
          <w:p w14:paraId="3020B99F">
            <w:pPr>
              <w:pStyle w:val="6"/>
            </w:pPr>
          </w:p>
        </w:tc>
        <w:tc>
          <w:tcPr>
            <w:tcW w:w="1488" w:type="dxa"/>
            <w:vAlign w:val="top"/>
          </w:tcPr>
          <w:p w14:paraId="258BB842">
            <w:pPr>
              <w:pStyle w:val="6"/>
              <w:spacing w:line="334" w:lineRule="auto"/>
            </w:pPr>
          </w:p>
          <w:p w14:paraId="66BF0E87">
            <w:pPr>
              <w:spacing w:before="62" w:line="230" w:lineRule="auto"/>
              <w:ind w:left="364"/>
              <w:rPr>
                <w:rFonts w:ascii="宋体" w:hAnsi="宋体" w:eastAsia="宋体" w:cs="宋体"/>
                <w:sz w:val="19"/>
                <w:szCs w:val="19"/>
              </w:rPr>
            </w:pPr>
            <w:r>
              <w:rPr>
                <w:rFonts w:ascii="宋体" w:hAnsi="宋体" w:eastAsia="宋体" w:cs="宋体"/>
                <w:spacing w:val="4"/>
                <w:sz w:val="19"/>
                <w:szCs w:val="19"/>
              </w:rPr>
              <w:t>时效指标</w:t>
            </w:r>
          </w:p>
        </w:tc>
        <w:tc>
          <w:tcPr>
            <w:tcW w:w="2473" w:type="dxa"/>
            <w:gridSpan w:val="2"/>
            <w:vAlign w:val="top"/>
          </w:tcPr>
          <w:p w14:paraId="4CDD4EA0">
            <w:pPr>
              <w:pStyle w:val="6"/>
              <w:spacing w:line="335" w:lineRule="auto"/>
            </w:pPr>
          </w:p>
          <w:p w14:paraId="601B5F8A">
            <w:pPr>
              <w:spacing w:before="61" w:line="229" w:lineRule="auto"/>
              <w:ind w:left="851"/>
              <w:rPr>
                <w:rFonts w:ascii="宋体" w:hAnsi="宋体" w:eastAsia="宋体" w:cs="宋体"/>
                <w:sz w:val="19"/>
                <w:szCs w:val="19"/>
              </w:rPr>
            </w:pPr>
            <w:r>
              <w:rPr>
                <w:rFonts w:ascii="宋体" w:hAnsi="宋体" w:eastAsia="宋体" w:cs="宋体"/>
                <w:spacing w:val="6"/>
                <w:sz w:val="19"/>
                <w:szCs w:val="19"/>
              </w:rPr>
              <w:t>完成时限</w:t>
            </w:r>
          </w:p>
        </w:tc>
        <w:tc>
          <w:tcPr>
            <w:tcW w:w="3015" w:type="dxa"/>
            <w:vAlign w:val="top"/>
          </w:tcPr>
          <w:p w14:paraId="11D507C7">
            <w:pPr>
              <w:pStyle w:val="6"/>
              <w:spacing w:line="335" w:lineRule="auto"/>
            </w:pPr>
          </w:p>
          <w:p w14:paraId="5C5367DF">
            <w:pPr>
              <w:spacing w:before="61" w:line="229" w:lineRule="auto"/>
              <w:ind w:left="1219"/>
              <w:rPr>
                <w:rFonts w:ascii="宋体" w:hAnsi="宋体" w:eastAsia="宋体" w:cs="宋体"/>
                <w:sz w:val="19"/>
                <w:szCs w:val="19"/>
              </w:rPr>
            </w:pPr>
            <w:r>
              <w:rPr>
                <w:rFonts w:ascii="宋体" w:hAnsi="宋体" w:eastAsia="宋体" w:cs="宋体"/>
                <w:spacing w:val="6"/>
                <w:sz w:val="19"/>
                <w:szCs w:val="19"/>
              </w:rPr>
              <w:t>年度内</w:t>
            </w:r>
          </w:p>
        </w:tc>
      </w:tr>
      <w:tr w14:paraId="025CFD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5" w:hRule="atLeast"/>
        </w:trPr>
        <w:tc>
          <w:tcPr>
            <w:tcW w:w="1466" w:type="dxa"/>
            <w:vMerge w:val="continue"/>
            <w:tcBorders>
              <w:top w:val="nil"/>
              <w:bottom w:val="nil"/>
            </w:tcBorders>
            <w:vAlign w:val="top"/>
          </w:tcPr>
          <w:p w14:paraId="66D0BC20">
            <w:pPr>
              <w:pStyle w:val="6"/>
            </w:pPr>
          </w:p>
        </w:tc>
        <w:tc>
          <w:tcPr>
            <w:tcW w:w="1320" w:type="dxa"/>
            <w:vAlign w:val="top"/>
          </w:tcPr>
          <w:p w14:paraId="25E2DB3A">
            <w:pPr>
              <w:pStyle w:val="6"/>
              <w:spacing w:line="336" w:lineRule="auto"/>
            </w:pPr>
          </w:p>
          <w:p w14:paraId="3EAB743A">
            <w:pPr>
              <w:spacing w:before="62" w:line="228" w:lineRule="auto"/>
              <w:ind w:left="320"/>
              <w:rPr>
                <w:rFonts w:ascii="宋体" w:hAnsi="宋体" w:eastAsia="宋体" w:cs="宋体"/>
                <w:sz w:val="19"/>
                <w:szCs w:val="19"/>
              </w:rPr>
            </w:pPr>
            <w:r>
              <w:rPr>
                <w:rFonts w:ascii="宋体" w:hAnsi="宋体" w:eastAsia="宋体" w:cs="宋体"/>
                <w:spacing w:val="6"/>
                <w:sz w:val="19"/>
                <w:szCs w:val="19"/>
              </w:rPr>
              <w:t>成本指标</w:t>
            </w:r>
          </w:p>
        </w:tc>
        <w:tc>
          <w:tcPr>
            <w:tcW w:w="1488" w:type="dxa"/>
            <w:vAlign w:val="top"/>
          </w:tcPr>
          <w:p w14:paraId="79BEFDBE">
            <w:pPr>
              <w:pStyle w:val="6"/>
              <w:spacing w:line="336" w:lineRule="auto"/>
            </w:pPr>
          </w:p>
          <w:p w14:paraId="74221835">
            <w:pPr>
              <w:spacing w:before="62" w:line="228" w:lineRule="auto"/>
              <w:ind w:left="157"/>
              <w:rPr>
                <w:rFonts w:ascii="宋体" w:hAnsi="宋体" w:eastAsia="宋体" w:cs="宋体"/>
                <w:sz w:val="19"/>
                <w:szCs w:val="19"/>
              </w:rPr>
            </w:pPr>
            <w:r>
              <w:rPr>
                <w:rFonts w:ascii="宋体" w:hAnsi="宋体" w:eastAsia="宋体" w:cs="宋体"/>
                <w:spacing w:val="7"/>
                <w:sz w:val="19"/>
                <w:szCs w:val="19"/>
              </w:rPr>
              <w:t>经济成本指标</w:t>
            </w:r>
          </w:p>
        </w:tc>
        <w:tc>
          <w:tcPr>
            <w:tcW w:w="2473" w:type="dxa"/>
            <w:gridSpan w:val="2"/>
            <w:vAlign w:val="top"/>
          </w:tcPr>
          <w:p w14:paraId="32C05AF5">
            <w:pPr>
              <w:spacing w:before="277" w:line="228" w:lineRule="auto"/>
              <w:ind w:left="53"/>
              <w:rPr>
                <w:rFonts w:ascii="宋体" w:hAnsi="宋体" w:eastAsia="宋体" w:cs="宋体"/>
                <w:sz w:val="19"/>
                <w:szCs w:val="19"/>
              </w:rPr>
            </w:pPr>
            <w:r>
              <w:rPr>
                <w:rFonts w:ascii="宋体" w:hAnsi="宋体" w:eastAsia="宋体" w:cs="宋体"/>
                <w:spacing w:val="8"/>
                <w:sz w:val="19"/>
                <w:szCs w:val="19"/>
              </w:rPr>
              <w:t>农村部分计划生育家庭奖励</w:t>
            </w:r>
          </w:p>
          <w:p w14:paraId="08FD602D">
            <w:pPr>
              <w:spacing w:before="11" w:line="230" w:lineRule="auto"/>
              <w:ind w:left="752"/>
              <w:rPr>
                <w:rFonts w:ascii="宋体" w:hAnsi="宋体" w:eastAsia="宋体" w:cs="宋体"/>
                <w:sz w:val="19"/>
                <w:szCs w:val="19"/>
              </w:rPr>
            </w:pPr>
            <w:r>
              <w:rPr>
                <w:rFonts w:ascii="宋体" w:hAnsi="宋体" w:eastAsia="宋体" w:cs="宋体"/>
                <w:spacing w:val="7"/>
                <w:sz w:val="19"/>
                <w:szCs w:val="19"/>
              </w:rPr>
              <w:t>金发放标准</w:t>
            </w:r>
          </w:p>
        </w:tc>
        <w:tc>
          <w:tcPr>
            <w:tcW w:w="3015" w:type="dxa"/>
            <w:vAlign w:val="top"/>
          </w:tcPr>
          <w:p w14:paraId="5FC1CAA1">
            <w:pPr>
              <w:pStyle w:val="6"/>
              <w:spacing w:line="345" w:lineRule="auto"/>
            </w:pPr>
          </w:p>
          <w:p w14:paraId="29A77747">
            <w:pPr>
              <w:spacing w:before="59" w:line="220" w:lineRule="auto"/>
              <w:ind w:left="1019"/>
              <w:rPr>
                <w:rFonts w:ascii="宋体" w:hAnsi="宋体" w:eastAsia="宋体" w:cs="宋体"/>
                <w:sz w:val="18"/>
                <w:szCs w:val="18"/>
              </w:rPr>
            </w:pPr>
            <w:r>
              <w:rPr>
                <w:rFonts w:ascii="宋体" w:hAnsi="宋体" w:eastAsia="宋体" w:cs="宋体"/>
                <w:spacing w:val="-1"/>
                <w:sz w:val="18"/>
                <w:szCs w:val="18"/>
              </w:rPr>
              <w:t>960元/年/人</w:t>
            </w:r>
          </w:p>
        </w:tc>
      </w:tr>
      <w:tr w14:paraId="4940B5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6" w:hRule="atLeast"/>
        </w:trPr>
        <w:tc>
          <w:tcPr>
            <w:tcW w:w="1466" w:type="dxa"/>
            <w:vMerge w:val="continue"/>
            <w:tcBorders>
              <w:top w:val="nil"/>
              <w:bottom w:val="nil"/>
            </w:tcBorders>
            <w:vAlign w:val="top"/>
          </w:tcPr>
          <w:p w14:paraId="021E5AB7">
            <w:pPr>
              <w:pStyle w:val="6"/>
            </w:pPr>
          </w:p>
        </w:tc>
        <w:tc>
          <w:tcPr>
            <w:tcW w:w="1320" w:type="dxa"/>
            <w:vMerge w:val="restart"/>
            <w:tcBorders>
              <w:bottom w:val="nil"/>
            </w:tcBorders>
            <w:vAlign w:val="top"/>
          </w:tcPr>
          <w:p w14:paraId="4D83B5F0">
            <w:pPr>
              <w:pStyle w:val="6"/>
              <w:spacing w:line="275" w:lineRule="auto"/>
            </w:pPr>
          </w:p>
          <w:p w14:paraId="5562AA1C">
            <w:pPr>
              <w:pStyle w:val="6"/>
              <w:spacing w:line="275" w:lineRule="auto"/>
            </w:pPr>
          </w:p>
          <w:p w14:paraId="02715D44">
            <w:pPr>
              <w:pStyle w:val="6"/>
              <w:spacing w:line="275" w:lineRule="auto"/>
            </w:pPr>
          </w:p>
          <w:p w14:paraId="7B440034">
            <w:pPr>
              <w:spacing w:before="62" w:line="230" w:lineRule="auto"/>
              <w:ind w:left="274"/>
              <w:rPr>
                <w:rFonts w:ascii="宋体" w:hAnsi="宋体" w:eastAsia="宋体" w:cs="宋体"/>
                <w:sz w:val="19"/>
                <w:szCs w:val="19"/>
              </w:rPr>
            </w:pPr>
            <w:r>
              <w:rPr>
                <w:rFonts w:ascii="宋体" w:hAnsi="宋体" w:eastAsia="宋体" w:cs="宋体"/>
                <w:spacing w:val="5"/>
                <w:sz w:val="19"/>
                <w:szCs w:val="19"/>
              </w:rPr>
              <w:t>效益指标</w:t>
            </w:r>
          </w:p>
        </w:tc>
        <w:tc>
          <w:tcPr>
            <w:tcW w:w="1488" w:type="dxa"/>
            <w:vAlign w:val="top"/>
          </w:tcPr>
          <w:p w14:paraId="4F186412">
            <w:pPr>
              <w:pStyle w:val="6"/>
              <w:spacing w:line="337" w:lineRule="auto"/>
            </w:pPr>
          </w:p>
          <w:p w14:paraId="51A6CF13">
            <w:pPr>
              <w:spacing w:before="62" w:line="228" w:lineRule="auto"/>
              <w:ind w:left="155"/>
              <w:rPr>
                <w:rFonts w:ascii="宋体" w:hAnsi="宋体" w:eastAsia="宋体" w:cs="宋体"/>
                <w:sz w:val="19"/>
                <w:szCs w:val="19"/>
              </w:rPr>
            </w:pPr>
            <w:r>
              <w:rPr>
                <w:rFonts w:ascii="宋体" w:hAnsi="宋体" w:eastAsia="宋体" w:cs="宋体"/>
                <w:spacing w:val="7"/>
                <w:sz w:val="19"/>
                <w:szCs w:val="19"/>
              </w:rPr>
              <w:t>社会效益指标</w:t>
            </w:r>
          </w:p>
        </w:tc>
        <w:tc>
          <w:tcPr>
            <w:tcW w:w="2473" w:type="dxa"/>
            <w:gridSpan w:val="2"/>
            <w:vAlign w:val="top"/>
          </w:tcPr>
          <w:p w14:paraId="35CF62D6">
            <w:pPr>
              <w:pStyle w:val="6"/>
              <w:spacing w:line="337" w:lineRule="auto"/>
            </w:pPr>
          </w:p>
          <w:p w14:paraId="386CE605">
            <w:pPr>
              <w:spacing w:before="61" w:line="229" w:lineRule="auto"/>
              <w:ind w:left="651"/>
              <w:rPr>
                <w:rFonts w:ascii="宋体" w:hAnsi="宋体" w:eastAsia="宋体" w:cs="宋体"/>
                <w:sz w:val="19"/>
                <w:szCs w:val="19"/>
              </w:rPr>
            </w:pPr>
            <w:r>
              <w:rPr>
                <w:rFonts w:ascii="宋体" w:hAnsi="宋体" w:eastAsia="宋体" w:cs="宋体"/>
                <w:spacing w:val="7"/>
                <w:sz w:val="19"/>
                <w:szCs w:val="19"/>
              </w:rPr>
              <w:t>家庭发展能力</w:t>
            </w:r>
          </w:p>
        </w:tc>
        <w:tc>
          <w:tcPr>
            <w:tcW w:w="3015" w:type="dxa"/>
            <w:vAlign w:val="top"/>
          </w:tcPr>
          <w:p w14:paraId="018A6F5D">
            <w:pPr>
              <w:pStyle w:val="6"/>
              <w:spacing w:line="337" w:lineRule="auto"/>
            </w:pPr>
          </w:p>
          <w:p w14:paraId="2D6D84D5">
            <w:pPr>
              <w:spacing w:before="61" w:line="229" w:lineRule="auto"/>
              <w:ind w:left="1121"/>
              <w:rPr>
                <w:rFonts w:ascii="宋体" w:hAnsi="宋体" w:eastAsia="宋体" w:cs="宋体"/>
                <w:sz w:val="19"/>
                <w:szCs w:val="19"/>
              </w:rPr>
            </w:pPr>
            <w:r>
              <w:rPr>
                <w:rFonts w:ascii="宋体" w:hAnsi="宋体" w:eastAsia="宋体" w:cs="宋体"/>
                <w:spacing w:val="6"/>
                <w:sz w:val="19"/>
                <w:szCs w:val="19"/>
              </w:rPr>
              <w:t>逐步提高</w:t>
            </w:r>
          </w:p>
        </w:tc>
      </w:tr>
      <w:tr w14:paraId="17812C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6" w:hRule="atLeast"/>
        </w:trPr>
        <w:tc>
          <w:tcPr>
            <w:tcW w:w="1466" w:type="dxa"/>
            <w:vMerge w:val="continue"/>
            <w:tcBorders>
              <w:top w:val="nil"/>
              <w:bottom w:val="nil"/>
            </w:tcBorders>
            <w:vAlign w:val="top"/>
          </w:tcPr>
          <w:p w14:paraId="2810ECBA">
            <w:pPr>
              <w:pStyle w:val="6"/>
            </w:pPr>
          </w:p>
        </w:tc>
        <w:tc>
          <w:tcPr>
            <w:tcW w:w="1320" w:type="dxa"/>
            <w:vMerge w:val="continue"/>
            <w:tcBorders>
              <w:top w:val="nil"/>
            </w:tcBorders>
            <w:vAlign w:val="top"/>
          </w:tcPr>
          <w:p w14:paraId="7DB6C7CD">
            <w:pPr>
              <w:pStyle w:val="6"/>
            </w:pPr>
          </w:p>
        </w:tc>
        <w:tc>
          <w:tcPr>
            <w:tcW w:w="1488" w:type="dxa"/>
            <w:vAlign w:val="top"/>
          </w:tcPr>
          <w:p w14:paraId="622A274E">
            <w:pPr>
              <w:pStyle w:val="6"/>
              <w:spacing w:line="338" w:lineRule="auto"/>
            </w:pPr>
          </w:p>
          <w:p w14:paraId="183A7AD4">
            <w:pPr>
              <w:spacing w:before="61" w:line="229" w:lineRule="auto"/>
              <w:ind w:left="56"/>
              <w:rPr>
                <w:rFonts w:ascii="宋体" w:hAnsi="宋体" w:eastAsia="宋体" w:cs="宋体"/>
                <w:sz w:val="19"/>
                <w:szCs w:val="19"/>
              </w:rPr>
            </w:pPr>
            <w:r>
              <w:rPr>
                <w:rFonts w:ascii="宋体" w:hAnsi="宋体" w:eastAsia="宋体" w:cs="宋体"/>
                <w:spacing w:val="7"/>
                <w:sz w:val="19"/>
                <w:szCs w:val="19"/>
              </w:rPr>
              <w:t>可持续影响指标</w:t>
            </w:r>
          </w:p>
        </w:tc>
        <w:tc>
          <w:tcPr>
            <w:tcW w:w="2473" w:type="dxa"/>
            <w:gridSpan w:val="2"/>
            <w:vAlign w:val="top"/>
          </w:tcPr>
          <w:p w14:paraId="22D3FA0E">
            <w:pPr>
              <w:pStyle w:val="6"/>
              <w:spacing w:line="338" w:lineRule="auto"/>
            </w:pPr>
          </w:p>
          <w:p w14:paraId="32224380">
            <w:pPr>
              <w:spacing w:before="61" w:line="229" w:lineRule="auto"/>
              <w:ind w:left="852"/>
              <w:rPr>
                <w:rFonts w:ascii="宋体" w:hAnsi="宋体" w:eastAsia="宋体" w:cs="宋体"/>
                <w:sz w:val="19"/>
                <w:szCs w:val="19"/>
              </w:rPr>
            </w:pPr>
            <w:r>
              <w:rPr>
                <w:rFonts w:ascii="宋体" w:hAnsi="宋体" w:eastAsia="宋体" w:cs="宋体"/>
                <w:spacing w:val="6"/>
                <w:sz w:val="19"/>
                <w:szCs w:val="19"/>
              </w:rPr>
              <w:t>持续实施</w:t>
            </w:r>
          </w:p>
        </w:tc>
        <w:tc>
          <w:tcPr>
            <w:tcW w:w="3015" w:type="dxa"/>
            <w:vAlign w:val="top"/>
          </w:tcPr>
          <w:p w14:paraId="78D872AA">
            <w:pPr>
              <w:pStyle w:val="6"/>
              <w:spacing w:line="338" w:lineRule="auto"/>
            </w:pPr>
          </w:p>
          <w:p w14:paraId="3BF84A93">
            <w:pPr>
              <w:spacing w:before="62" w:line="228" w:lineRule="auto"/>
              <w:ind w:left="523"/>
              <w:rPr>
                <w:rFonts w:ascii="宋体" w:hAnsi="宋体" w:eastAsia="宋体" w:cs="宋体"/>
                <w:sz w:val="19"/>
                <w:szCs w:val="19"/>
              </w:rPr>
            </w:pPr>
            <w:r>
              <w:rPr>
                <w:rFonts w:ascii="宋体" w:hAnsi="宋体" w:eastAsia="宋体" w:cs="宋体"/>
                <w:spacing w:val="8"/>
                <w:sz w:val="19"/>
                <w:szCs w:val="19"/>
              </w:rPr>
              <w:t>逐步提高社会稳定水平</w:t>
            </w:r>
          </w:p>
        </w:tc>
      </w:tr>
      <w:tr w14:paraId="37D0E9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75" w:hRule="atLeast"/>
        </w:trPr>
        <w:tc>
          <w:tcPr>
            <w:tcW w:w="1466" w:type="dxa"/>
            <w:vMerge w:val="continue"/>
            <w:tcBorders>
              <w:top w:val="nil"/>
            </w:tcBorders>
            <w:vAlign w:val="top"/>
          </w:tcPr>
          <w:p w14:paraId="08C56BF1">
            <w:pPr>
              <w:pStyle w:val="6"/>
            </w:pPr>
          </w:p>
        </w:tc>
        <w:tc>
          <w:tcPr>
            <w:tcW w:w="1320" w:type="dxa"/>
            <w:vAlign w:val="top"/>
          </w:tcPr>
          <w:p w14:paraId="56B297BF">
            <w:pPr>
              <w:pStyle w:val="6"/>
              <w:spacing w:line="338" w:lineRule="auto"/>
            </w:pPr>
          </w:p>
          <w:p w14:paraId="70091A05">
            <w:pPr>
              <w:spacing w:before="61" w:line="229" w:lineRule="auto"/>
              <w:ind w:left="168"/>
              <w:rPr>
                <w:rFonts w:ascii="宋体" w:hAnsi="宋体" w:eastAsia="宋体" w:cs="宋体"/>
                <w:sz w:val="19"/>
                <w:szCs w:val="19"/>
              </w:rPr>
            </w:pPr>
            <w:r>
              <w:rPr>
                <w:rFonts w:ascii="宋体" w:hAnsi="宋体" w:eastAsia="宋体" w:cs="宋体"/>
                <w:spacing w:val="7"/>
                <w:sz w:val="19"/>
                <w:szCs w:val="19"/>
              </w:rPr>
              <w:t>满意度指标</w:t>
            </w:r>
          </w:p>
        </w:tc>
        <w:tc>
          <w:tcPr>
            <w:tcW w:w="1488" w:type="dxa"/>
            <w:vAlign w:val="top"/>
          </w:tcPr>
          <w:p w14:paraId="665BF617">
            <w:pPr>
              <w:spacing w:before="279" w:line="229" w:lineRule="auto"/>
              <w:ind w:left="55"/>
              <w:rPr>
                <w:rFonts w:ascii="宋体" w:hAnsi="宋体" w:eastAsia="宋体" w:cs="宋体"/>
                <w:sz w:val="19"/>
                <w:szCs w:val="19"/>
              </w:rPr>
            </w:pPr>
            <w:r>
              <w:rPr>
                <w:rFonts w:ascii="宋体" w:hAnsi="宋体" w:eastAsia="宋体" w:cs="宋体"/>
                <w:spacing w:val="7"/>
                <w:sz w:val="19"/>
                <w:szCs w:val="19"/>
              </w:rPr>
              <w:t>服务对象满意度</w:t>
            </w:r>
          </w:p>
          <w:p w14:paraId="16E6DEDE">
            <w:pPr>
              <w:spacing w:before="11" w:line="230" w:lineRule="auto"/>
              <w:ind w:left="554"/>
              <w:rPr>
                <w:rFonts w:ascii="宋体" w:hAnsi="宋体" w:eastAsia="宋体" w:cs="宋体"/>
                <w:sz w:val="19"/>
                <w:szCs w:val="19"/>
              </w:rPr>
            </w:pPr>
            <w:r>
              <w:rPr>
                <w:rFonts w:ascii="宋体" w:hAnsi="宋体" w:eastAsia="宋体" w:cs="宋体"/>
                <w:spacing w:val="3"/>
                <w:sz w:val="19"/>
                <w:szCs w:val="19"/>
              </w:rPr>
              <w:t>指标</w:t>
            </w:r>
          </w:p>
        </w:tc>
        <w:tc>
          <w:tcPr>
            <w:tcW w:w="2473" w:type="dxa"/>
            <w:gridSpan w:val="2"/>
            <w:vAlign w:val="top"/>
          </w:tcPr>
          <w:p w14:paraId="7B38359E">
            <w:pPr>
              <w:pStyle w:val="6"/>
              <w:spacing w:line="338" w:lineRule="auto"/>
            </w:pPr>
          </w:p>
          <w:p w14:paraId="3E6DBDC3">
            <w:pPr>
              <w:spacing w:before="61" w:line="229" w:lineRule="auto"/>
              <w:ind w:left="154"/>
              <w:rPr>
                <w:rFonts w:ascii="宋体" w:hAnsi="宋体" w:eastAsia="宋体" w:cs="宋体"/>
                <w:sz w:val="19"/>
                <w:szCs w:val="19"/>
              </w:rPr>
            </w:pPr>
            <w:r>
              <w:rPr>
                <w:rFonts w:ascii="宋体" w:hAnsi="宋体" w:eastAsia="宋体" w:cs="宋体"/>
                <w:spacing w:val="8"/>
                <w:sz w:val="19"/>
                <w:szCs w:val="19"/>
              </w:rPr>
              <w:t>计划生育扶助对象满意度</w:t>
            </w:r>
          </w:p>
        </w:tc>
        <w:tc>
          <w:tcPr>
            <w:tcW w:w="3015" w:type="dxa"/>
            <w:vAlign w:val="top"/>
          </w:tcPr>
          <w:p w14:paraId="21B5C62C">
            <w:pPr>
              <w:pStyle w:val="6"/>
              <w:spacing w:line="338" w:lineRule="auto"/>
            </w:pPr>
          </w:p>
          <w:p w14:paraId="5E72A5A5">
            <w:pPr>
              <w:spacing w:before="61" w:line="255" w:lineRule="exact"/>
              <w:ind w:left="1285"/>
              <w:rPr>
                <w:rFonts w:ascii="宋体" w:hAnsi="宋体" w:eastAsia="宋体" w:cs="宋体"/>
                <w:sz w:val="19"/>
                <w:szCs w:val="19"/>
              </w:rPr>
            </w:pPr>
            <w:r>
              <w:rPr>
                <w:rFonts w:ascii="宋体" w:hAnsi="宋体" w:eastAsia="宋体" w:cs="宋体"/>
                <w:spacing w:val="-1"/>
                <w:position w:val="1"/>
                <w:sz w:val="19"/>
                <w:szCs w:val="19"/>
              </w:rPr>
              <w:t>≥90%</w:t>
            </w:r>
          </w:p>
        </w:tc>
      </w:tr>
    </w:tbl>
    <w:p w14:paraId="3A6DCFBB">
      <w:pPr>
        <w:rPr>
          <w:rFonts w:ascii="Arial"/>
          <w:sz w:val="21"/>
        </w:rPr>
      </w:pPr>
    </w:p>
    <w:p w14:paraId="224B0F17">
      <w:pPr>
        <w:rPr>
          <w:rFonts w:ascii="Arial" w:hAnsi="Arial" w:eastAsia="Arial" w:cs="Arial"/>
          <w:sz w:val="21"/>
          <w:szCs w:val="21"/>
        </w:rPr>
        <w:sectPr>
          <w:footerReference r:id="rId234" w:type="default"/>
          <w:pgSz w:w="11905" w:h="16837"/>
          <w:pgMar w:top="1249" w:right="1116" w:bottom="695" w:left="1010" w:header="0" w:footer="408" w:gutter="0"/>
          <w:cols w:space="720" w:num="1"/>
        </w:sectPr>
      </w:pPr>
    </w:p>
    <w:p w14:paraId="77A70EC4">
      <w:pPr>
        <w:pStyle w:val="2"/>
        <w:spacing w:before="72" w:line="225" w:lineRule="auto"/>
        <w:ind w:left="2962"/>
        <w:rPr>
          <w:sz w:val="35"/>
          <w:szCs w:val="35"/>
        </w:rPr>
      </w:pPr>
      <w:r>
        <w:rPr>
          <w:b/>
          <w:bCs/>
          <w:spacing w:val="6"/>
          <w:sz w:val="35"/>
          <w:szCs w:val="35"/>
        </w:rPr>
        <w:t>部门预算项目绩效目标表</w:t>
      </w:r>
    </w:p>
    <w:p w14:paraId="7B9654F3">
      <w:pPr>
        <w:pStyle w:val="2"/>
        <w:spacing w:before="61" w:line="229" w:lineRule="auto"/>
        <w:ind w:left="4475"/>
        <w:rPr>
          <w:sz w:val="19"/>
          <w:szCs w:val="19"/>
        </w:rPr>
      </w:pPr>
      <w:r>
        <w:rPr>
          <w:spacing w:val="1"/>
          <w:sz w:val="19"/>
          <w:szCs w:val="19"/>
        </w:rPr>
        <w:t>(2026年度</w:t>
      </w:r>
      <w:r>
        <w:rPr>
          <w:rFonts w:hint="eastAsia"/>
          <w:spacing w:val="1"/>
          <w:sz w:val="19"/>
          <w:szCs w:val="19"/>
          <w:lang w:eastAsia="zh-CN"/>
        </w:rPr>
        <w:t>）</w:t>
      </w:r>
    </w:p>
    <w:p w14:paraId="76F7EC4B">
      <w:pPr>
        <w:spacing w:line="30" w:lineRule="exact"/>
      </w:pPr>
    </w:p>
    <w:tbl>
      <w:tblPr>
        <w:tblStyle w:val="5"/>
        <w:tblW w:w="9836"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98"/>
        <w:gridCol w:w="1275"/>
        <w:gridCol w:w="1730"/>
        <w:gridCol w:w="1548"/>
        <w:gridCol w:w="1243"/>
        <w:gridCol w:w="2542"/>
      </w:tblGrid>
      <w:tr w14:paraId="10990D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5" w:hRule="atLeast"/>
        </w:trPr>
        <w:tc>
          <w:tcPr>
            <w:tcW w:w="1498" w:type="dxa"/>
            <w:vAlign w:val="top"/>
          </w:tcPr>
          <w:p w14:paraId="72FFAC1A">
            <w:pPr>
              <w:spacing w:before="138" w:line="230" w:lineRule="auto"/>
              <w:ind w:left="363"/>
              <w:rPr>
                <w:rFonts w:ascii="宋体" w:hAnsi="宋体" w:eastAsia="宋体" w:cs="宋体"/>
                <w:sz w:val="19"/>
                <w:szCs w:val="19"/>
              </w:rPr>
            </w:pPr>
            <w:r>
              <w:rPr>
                <w:rFonts w:ascii="宋体" w:hAnsi="宋体" w:eastAsia="宋体" w:cs="宋体"/>
                <w:spacing w:val="6"/>
                <w:sz w:val="19"/>
                <w:szCs w:val="19"/>
              </w:rPr>
              <w:t>项目名称</w:t>
            </w:r>
          </w:p>
        </w:tc>
        <w:tc>
          <w:tcPr>
            <w:tcW w:w="8338" w:type="dxa"/>
            <w:gridSpan w:val="5"/>
            <w:vAlign w:val="top"/>
          </w:tcPr>
          <w:p w14:paraId="5901796A">
            <w:pPr>
              <w:spacing w:before="139" w:line="229" w:lineRule="auto"/>
              <w:ind w:left="3280"/>
              <w:rPr>
                <w:rFonts w:ascii="宋体" w:hAnsi="宋体" w:eastAsia="宋体" w:cs="宋体"/>
                <w:sz w:val="19"/>
                <w:szCs w:val="19"/>
              </w:rPr>
            </w:pPr>
            <w:r>
              <w:rPr>
                <w:rFonts w:ascii="宋体" w:hAnsi="宋体" w:eastAsia="宋体" w:cs="宋体"/>
                <w:spacing w:val="8"/>
                <w:sz w:val="19"/>
                <w:szCs w:val="19"/>
              </w:rPr>
              <w:t>独生子女父母奖励金</w:t>
            </w:r>
          </w:p>
        </w:tc>
      </w:tr>
      <w:tr w14:paraId="3FB568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1498" w:type="dxa"/>
            <w:vAlign w:val="top"/>
          </w:tcPr>
          <w:p w14:paraId="45995697">
            <w:pPr>
              <w:spacing w:before="158" w:line="229" w:lineRule="auto"/>
              <w:ind w:left="162"/>
              <w:rPr>
                <w:rFonts w:ascii="宋体" w:hAnsi="宋体" w:eastAsia="宋体" w:cs="宋体"/>
                <w:sz w:val="19"/>
                <w:szCs w:val="19"/>
              </w:rPr>
            </w:pPr>
            <w:r>
              <w:rPr>
                <w:rFonts w:ascii="宋体" w:hAnsi="宋体" w:eastAsia="宋体" w:cs="宋体"/>
                <w:spacing w:val="4"/>
                <w:sz w:val="19"/>
                <w:szCs w:val="19"/>
              </w:rPr>
              <w:t>部门（单位）</w:t>
            </w:r>
          </w:p>
        </w:tc>
        <w:tc>
          <w:tcPr>
            <w:tcW w:w="8338" w:type="dxa"/>
            <w:gridSpan w:val="5"/>
            <w:vAlign w:val="top"/>
          </w:tcPr>
          <w:p w14:paraId="3EA64EAF">
            <w:pPr>
              <w:spacing w:before="158" w:line="229" w:lineRule="auto"/>
              <w:ind w:left="3379"/>
              <w:rPr>
                <w:rFonts w:ascii="宋体" w:hAnsi="宋体" w:eastAsia="宋体" w:cs="宋体"/>
                <w:sz w:val="19"/>
                <w:szCs w:val="19"/>
              </w:rPr>
            </w:pPr>
            <w:r>
              <w:rPr>
                <w:rFonts w:ascii="宋体" w:hAnsi="宋体" w:eastAsia="宋体" w:cs="宋体"/>
                <w:spacing w:val="7"/>
                <w:sz w:val="19"/>
                <w:szCs w:val="19"/>
              </w:rPr>
              <w:t>盐边县卫生健康局</w:t>
            </w:r>
          </w:p>
        </w:tc>
      </w:tr>
      <w:tr w14:paraId="71BF1F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1498" w:type="dxa"/>
            <w:vMerge w:val="restart"/>
            <w:tcBorders>
              <w:bottom w:val="nil"/>
            </w:tcBorders>
            <w:vAlign w:val="top"/>
          </w:tcPr>
          <w:p w14:paraId="590694DB">
            <w:pPr>
              <w:pStyle w:val="6"/>
              <w:spacing w:line="246" w:lineRule="auto"/>
            </w:pPr>
          </w:p>
          <w:p w14:paraId="4A259694">
            <w:pPr>
              <w:pStyle w:val="6"/>
              <w:spacing w:line="247" w:lineRule="auto"/>
            </w:pPr>
          </w:p>
          <w:p w14:paraId="5D8C1FA7">
            <w:pPr>
              <w:spacing w:before="61" w:line="230" w:lineRule="auto"/>
              <w:ind w:left="360"/>
              <w:rPr>
                <w:rFonts w:ascii="宋体" w:hAnsi="宋体" w:eastAsia="宋体" w:cs="宋体"/>
                <w:sz w:val="19"/>
                <w:szCs w:val="19"/>
              </w:rPr>
            </w:pPr>
            <w:r>
              <w:rPr>
                <w:rFonts w:ascii="宋体" w:hAnsi="宋体" w:eastAsia="宋体" w:cs="宋体"/>
                <w:spacing w:val="6"/>
                <w:sz w:val="19"/>
                <w:szCs w:val="19"/>
              </w:rPr>
              <w:t>项目资金</w:t>
            </w:r>
          </w:p>
          <w:p w14:paraId="22F11113">
            <w:pPr>
              <w:spacing w:before="10" w:line="230" w:lineRule="auto"/>
              <w:ind w:left="367"/>
              <w:rPr>
                <w:rFonts w:ascii="宋体" w:hAnsi="宋体" w:eastAsia="宋体" w:cs="宋体"/>
                <w:sz w:val="19"/>
                <w:szCs w:val="19"/>
              </w:rPr>
            </w:pPr>
            <w:r>
              <w:rPr>
                <w:rFonts w:ascii="宋体" w:hAnsi="宋体" w:eastAsia="宋体" w:cs="宋体"/>
                <w:sz w:val="19"/>
                <w:szCs w:val="19"/>
              </w:rPr>
              <w:t>（万元）</w:t>
            </w:r>
          </w:p>
        </w:tc>
        <w:tc>
          <w:tcPr>
            <w:tcW w:w="4553" w:type="dxa"/>
            <w:gridSpan w:val="3"/>
            <w:vAlign w:val="top"/>
          </w:tcPr>
          <w:p w14:paraId="4DA3DEFF">
            <w:pPr>
              <w:spacing w:before="159"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3785" w:type="dxa"/>
            <w:gridSpan w:val="2"/>
            <w:vAlign w:val="top"/>
          </w:tcPr>
          <w:p w14:paraId="6BD51B28">
            <w:pPr>
              <w:spacing w:before="159" w:line="255" w:lineRule="exact"/>
              <w:ind w:left="1755"/>
              <w:rPr>
                <w:rFonts w:ascii="宋体" w:hAnsi="宋体" w:eastAsia="宋体" w:cs="宋体"/>
                <w:sz w:val="19"/>
                <w:szCs w:val="19"/>
              </w:rPr>
            </w:pPr>
            <w:r>
              <w:rPr>
                <w:rFonts w:ascii="宋体" w:hAnsi="宋体" w:eastAsia="宋体" w:cs="宋体"/>
                <w:spacing w:val="1"/>
                <w:position w:val="1"/>
                <w:sz w:val="19"/>
                <w:szCs w:val="19"/>
              </w:rPr>
              <w:t>3.6</w:t>
            </w:r>
          </w:p>
        </w:tc>
      </w:tr>
      <w:tr w14:paraId="420C9A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1498" w:type="dxa"/>
            <w:vMerge w:val="continue"/>
            <w:tcBorders>
              <w:top w:val="nil"/>
              <w:bottom w:val="nil"/>
            </w:tcBorders>
            <w:vAlign w:val="top"/>
          </w:tcPr>
          <w:p w14:paraId="7B442C8F">
            <w:pPr>
              <w:pStyle w:val="6"/>
            </w:pPr>
          </w:p>
        </w:tc>
        <w:tc>
          <w:tcPr>
            <w:tcW w:w="4553" w:type="dxa"/>
            <w:gridSpan w:val="3"/>
            <w:vAlign w:val="top"/>
          </w:tcPr>
          <w:p w14:paraId="24BB7FBB">
            <w:pPr>
              <w:spacing w:before="160"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3785" w:type="dxa"/>
            <w:gridSpan w:val="2"/>
            <w:vAlign w:val="top"/>
          </w:tcPr>
          <w:p w14:paraId="6DA6738E">
            <w:pPr>
              <w:spacing w:before="160" w:line="255" w:lineRule="exact"/>
              <w:ind w:left="1755"/>
              <w:rPr>
                <w:rFonts w:ascii="宋体" w:hAnsi="宋体" w:eastAsia="宋体" w:cs="宋体"/>
                <w:sz w:val="19"/>
                <w:szCs w:val="19"/>
              </w:rPr>
            </w:pPr>
            <w:r>
              <w:rPr>
                <w:rFonts w:ascii="宋体" w:hAnsi="宋体" w:eastAsia="宋体" w:cs="宋体"/>
                <w:spacing w:val="1"/>
                <w:position w:val="1"/>
                <w:sz w:val="19"/>
                <w:szCs w:val="19"/>
              </w:rPr>
              <w:t>3.6</w:t>
            </w:r>
          </w:p>
        </w:tc>
      </w:tr>
      <w:tr w14:paraId="0E6F66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1498" w:type="dxa"/>
            <w:vMerge w:val="continue"/>
            <w:tcBorders>
              <w:top w:val="nil"/>
            </w:tcBorders>
            <w:vAlign w:val="top"/>
          </w:tcPr>
          <w:p w14:paraId="43B89ADB">
            <w:pPr>
              <w:pStyle w:val="6"/>
            </w:pPr>
          </w:p>
        </w:tc>
        <w:tc>
          <w:tcPr>
            <w:tcW w:w="4553" w:type="dxa"/>
            <w:gridSpan w:val="3"/>
            <w:vAlign w:val="top"/>
          </w:tcPr>
          <w:p w14:paraId="2CB3F0E2">
            <w:pPr>
              <w:spacing w:before="162"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3785" w:type="dxa"/>
            <w:gridSpan w:val="2"/>
            <w:vAlign w:val="top"/>
          </w:tcPr>
          <w:p w14:paraId="790F5AD7">
            <w:pPr>
              <w:pStyle w:val="6"/>
            </w:pPr>
          </w:p>
        </w:tc>
      </w:tr>
      <w:tr w14:paraId="5A2008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67" w:hRule="atLeast"/>
        </w:trPr>
        <w:tc>
          <w:tcPr>
            <w:tcW w:w="1498" w:type="dxa"/>
            <w:vAlign w:val="top"/>
          </w:tcPr>
          <w:p w14:paraId="77CFA814">
            <w:pPr>
              <w:pStyle w:val="6"/>
              <w:spacing w:line="258" w:lineRule="auto"/>
            </w:pPr>
          </w:p>
          <w:p w14:paraId="5EF58682">
            <w:pPr>
              <w:pStyle w:val="6"/>
              <w:spacing w:line="259" w:lineRule="auto"/>
            </w:pPr>
          </w:p>
          <w:p w14:paraId="1D4C4C5D">
            <w:pPr>
              <w:pStyle w:val="6"/>
              <w:spacing w:line="259" w:lineRule="auto"/>
            </w:pPr>
          </w:p>
          <w:p w14:paraId="6DB83455">
            <w:pPr>
              <w:spacing w:before="62" w:line="230" w:lineRule="auto"/>
              <w:ind w:left="359"/>
              <w:rPr>
                <w:rFonts w:ascii="宋体" w:hAnsi="宋体" w:eastAsia="宋体" w:cs="宋体"/>
                <w:sz w:val="19"/>
                <w:szCs w:val="19"/>
              </w:rPr>
            </w:pPr>
            <w:r>
              <w:rPr>
                <w:rFonts w:ascii="宋体" w:hAnsi="宋体" w:eastAsia="宋体" w:cs="宋体"/>
                <w:spacing w:val="6"/>
                <w:sz w:val="19"/>
                <w:szCs w:val="19"/>
              </w:rPr>
              <w:t>总体目标</w:t>
            </w:r>
          </w:p>
        </w:tc>
        <w:tc>
          <w:tcPr>
            <w:tcW w:w="8338" w:type="dxa"/>
            <w:gridSpan w:val="5"/>
            <w:vAlign w:val="top"/>
          </w:tcPr>
          <w:p w14:paraId="465140AB">
            <w:pPr>
              <w:pStyle w:val="6"/>
              <w:spacing w:line="258" w:lineRule="auto"/>
            </w:pPr>
          </w:p>
          <w:p w14:paraId="7E55EAE2">
            <w:pPr>
              <w:pStyle w:val="6"/>
              <w:spacing w:line="259" w:lineRule="auto"/>
            </w:pPr>
          </w:p>
          <w:p w14:paraId="610498AD">
            <w:pPr>
              <w:pStyle w:val="6"/>
              <w:spacing w:line="259" w:lineRule="auto"/>
            </w:pPr>
          </w:p>
          <w:p w14:paraId="68CA8816">
            <w:pPr>
              <w:spacing w:before="62" w:line="228" w:lineRule="auto"/>
              <w:ind w:left="38"/>
              <w:rPr>
                <w:rFonts w:ascii="宋体" w:hAnsi="宋体" w:eastAsia="宋体" w:cs="宋体"/>
                <w:sz w:val="19"/>
                <w:szCs w:val="19"/>
              </w:rPr>
            </w:pPr>
            <w:r>
              <w:rPr>
                <w:rFonts w:ascii="宋体" w:hAnsi="宋体" w:eastAsia="宋体" w:cs="宋体"/>
                <w:spacing w:val="8"/>
                <w:sz w:val="19"/>
                <w:szCs w:val="19"/>
              </w:rPr>
              <w:t>是给独生子女父母的一种奖励政策保障和改善民生，促进社会和谐。</w:t>
            </w:r>
          </w:p>
        </w:tc>
      </w:tr>
      <w:tr w14:paraId="6AB027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498" w:type="dxa"/>
            <w:vMerge w:val="restart"/>
            <w:tcBorders>
              <w:bottom w:val="nil"/>
            </w:tcBorders>
            <w:vAlign w:val="top"/>
          </w:tcPr>
          <w:p w14:paraId="3CD8C5E4">
            <w:pPr>
              <w:pStyle w:val="6"/>
              <w:spacing w:line="242" w:lineRule="auto"/>
            </w:pPr>
          </w:p>
          <w:p w14:paraId="53A0CBF6">
            <w:pPr>
              <w:pStyle w:val="6"/>
              <w:spacing w:line="242" w:lineRule="auto"/>
            </w:pPr>
          </w:p>
          <w:p w14:paraId="0DB37FB0">
            <w:pPr>
              <w:pStyle w:val="6"/>
              <w:spacing w:line="242" w:lineRule="auto"/>
            </w:pPr>
          </w:p>
          <w:p w14:paraId="06EFBA1B">
            <w:pPr>
              <w:pStyle w:val="6"/>
              <w:spacing w:line="242" w:lineRule="auto"/>
            </w:pPr>
          </w:p>
          <w:p w14:paraId="7398140F">
            <w:pPr>
              <w:pStyle w:val="6"/>
              <w:spacing w:line="242" w:lineRule="auto"/>
            </w:pPr>
          </w:p>
          <w:p w14:paraId="346305EA">
            <w:pPr>
              <w:pStyle w:val="6"/>
              <w:spacing w:line="242" w:lineRule="auto"/>
            </w:pPr>
          </w:p>
          <w:p w14:paraId="724B6874">
            <w:pPr>
              <w:pStyle w:val="6"/>
              <w:spacing w:line="242" w:lineRule="auto"/>
            </w:pPr>
          </w:p>
          <w:p w14:paraId="4C6AA533">
            <w:pPr>
              <w:pStyle w:val="6"/>
              <w:spacing w:line="242" w:lineRule="auto"/>
            </w:pPr>
          </w:p>
          <w:p w14:paraId="349FFDD6">
            <w:pPr>
              <w:pStyle w:val="6"/>
              <w:spacing w:line="242" w:lineRule="auto"/>
            </w:pPr>
          </w:p>
          <w:p w14:paraId="4E8C2117">
            <w:pPr>
              <w:pStyle w:val="6"/>
              <w:spacing w:line="242" w:lineRule="auto"/>
            </w:pPr>
          </w:p>
          <w:p w14:paraId="07E5046E">
            <w:pPr>
              <w:pStyle w:val="6"/>
              <w:spacing w:line="242" w:lineRule="auto"/>
            </w:pPr>
          </w:p>
          <w:p w14:paraId="5D780BFF">
            <w:pPr>
              <w:pStyle w:val="6"/>
              <w:spacing w:line="243" w:lineRule="auto"/>
            </w:pPr>
          </w:p>
          <w:p w14:paraId="717D2907">
            <w:pPr>
              <w:pStyle w:val="6"/>
              <w:spacing w:line="243" w:lineRule="auto"/>
            </w:pPr>
          </w:p>
          <w:p w14:paraId="16BC972F">
            <w:pPr>
              <w:pStyle w:val="6"/>
              <w:spacing w:line="243" w:lineRule="auto"/>
            </w:pPr>
          </w:p>
          <w:p w14:paraId="420CEE26">
            <w:pPr>
              <w:pStyle w:val="6"/>
              <w:spacing w:line="243" w:lineRule="auto"/>
            </w:pPr>
          </w:p>
          <w:p w14:paraId="5EFE8F43">
            <w:pPr>
              <w:pStyle w:val="6"/>
              <w:spacing w:line="243" w:lineRule="auto"/>
            </w:pPr>
          </w:p>
          <w:p w14:paraId="304533FD">
            <w:pPr>
              <w:spacing w:before="61" w:line="230" w:lineRule="auto"/>
              <w:ind w:left="363"/>
              <w:rPr>
                <w:rFonts w:ascii="宋体" w:hAnsi="宋体" w:eastAsia="宋体" w:cs="宋体"/>
                <w:sz w:val="19"/>
                <w:szCs w:val="19"/>
              </w:rPr>
            </w:pPr>
            <w:r>
              <w:rPr>
                <w:rFonts w:ascii="宋体" w:hAnsi="宋体" w:eastAsia="宋体" w:cs="宋体"/>
                <w:spacing w:val="6"/>
                <w:sz w:val="19"/>
                <w:szCs w:val="19"/>
              </w:rPr>
              <w:t>绩效指标</w:t>
            </w:r>
          </w:p>
        </w:tc>
        <w:tc>
          <w:tcPr>
            <w:tcW w:w="1275" w:type="dxa"/>
            <w:vAlign w:val="top"/>
          </w:tcPr>
          <w:p w14:paraId="13B8FADC">
            <w:pPr>
              <w:pStyle w:val="6"/>
              <w:spacing w:line="292" w:lineRule="auto"/>
            </w:pPr>
          </w:p>
          <w:p w14:paraId="364185E1">
            <w:pPr>
              <w:spacing w:before="62" w:line="230" w:lineRule="auto"/>
              <w:ind w:left="247"/>
              <w:rPr>
                <w:rFonts w:ascii="宋体" w:hAnsi="宋体" w:eastAsia="宋体" w:cs="宋体"/>
                <w:sz w:val="19"/>
                <w:szCs w:val="19"/>
              </w:rPr>
            </w:pPr>
            <w:r>
              <w:rPr>
                <w:rFonts w:ascii="宋体" w:hAnsi="宋体" w:eastAsia="宋体" w:cs="宋体"/>
                <w:spacing w:val="6"/>
                <w:sz w:val="19"/>
                <w:szCs w:val="19"/>
              </w:rPr>
              <w:t>一级指标</w:t>
            </w:r>
          </w:p>
        </w:tc>
        <w:tc>
          <w:tcPr>
            <w:tcW w:w="1730" w:type="dxa"/>
            <w:vAlign w:val="top"/>
          </w:tcPr>
          <w:p w14:paraId="60B0E09F">
            <w:pPr>
              <w:pStyle w:val="6"/>
              <w:spacing w:line="292" w:lineRule="auto"/>
            </w:pPr>
          </w:p>
          <w:p w14:paraId="3F568318">
            <w:pPr>
              <w:spacing w:before="62" w:line="230" w:lineRule="auto"/>
              <w:ind w:left="477"/>
              <w:rPr>
                <w:rFonts w:ascii="宋体" w:hAnsi="宋体" w:eastAsia="宋体" w:cs="宋体"/>
                <w:sz w:val="19"/>
                <w:szCs w:val="19"/>
              </w:rPr>
            </w:pPr>
            <w:r>
              <w:rPr>
                <w:rFonts w:ascii="宋体" w:hAnsi="宋体" w:eastAsia="宋体" w:cs="宋体"/>
                <w:spacing w:val="6"/>
                <w:sz w:val="19"/>
                <w:szCs w:val="19"/>
              </w:rPr>
              <w:t>二级指标</w:t>
            </w:r>
          </w:p>
        </w:tc>
        <w:tc>
          <w:tcPr>
            <w:tcW w:w="2791" w:type="dxa"/>
            <w:gridSpan w:val="2"/>
            <w:vAlign w:val="top"/>
          </w:tcPr>
          <w:p w14:paraId="0954BE6B">
            <w:pPr>
              <w:pStyle w:val="6"/>
              <w:spacing w:line="292" w:lineRule="auto"/>
            </w:pPr>
          </w:p>
          <w:p w14:paraId="23041FBE">
            <w:pPr>
              <w:spacing w:before="62" w:line="230" w:lineRule="auto"/>
              <w:ind w:left="1007"/>
              <w:rPr>
                <w:rFonts w:ascii="宋体" w:hAnsi="宋体" w:eastAsia="宋体" w:cs="宋体"/>
                <w:sz w:val="19"/>
                <w:szCs w:val="19"/>
              </w:rPr>
            </w:pPr>
            <w:r>
              <w:rPr>
                <w:rFonts w:ascii="宋体" w:hAnsi="宋体" w:eastAsia="宋体" w:cs="宋体"/>
                <w:spacing w:val="7"/>
                <w:sz w:val="19"/>
                <w:szCs w:val="19"/>
              </w:rPr>
              <w:t>三级指标</w:t>
            </w:r>
          </w:p>
        </w:tc>
        <w:tc>
          <w:tcPr>
            <w:tcW w:w="2542" w:type="dxa"/>
            <w:vAlign w:val="top"/>
          </w:tcPr>
          <w:p w14:paraId="67E6CFE0">
            <w:pPr>
              <w:spacing w:before="233" w:line="229" w:lineRule="auto"/>
              <w:ind w:left="90"/>
              <w:rPr>
                <w:rFonts w:ascii="宋体" w:hAnsi="宋体" w:eastAsia="宋体" w:cs="宋体"/>
                <w:sz w:val="19"/>
                <w:szCs w:val="19"/>
              </w:rPr>
            </w:pPr>
            <w:r>
              <w:rPr>
                <w:rFonts w:ascii="宋体" w:hAnsi="宋体" w:eastAsia="宋体" w:cs="宋体"/>
                <w:spacing w:val="7"/>
                <w:sz w:val="19"/>
                <w:szCs w:val="19"/>
              </w:rPr>
              <w:t>指标值（包含数字及文字描</w:t>
            </w:r>
          </w:p>
          <w:p w14:paraId="0005093C">
            <w:pPr>
              <w:spacing w:before="9" w:line="234" w:lineRule="auto"/>
              <w:ind w:left="1082"/>
              <w:rPr>
                <w:rFonts w:ascii="宋体" w:hAnsi="宋体" w:eastAsia="宋体" w:cs="宋体"/>
                <w:sz w:val="19"/>
                <w:szCs w:val="19"/>
              </w:rPr>
            </w:pPr>
            <w:r>
              <w:rPr>
                <w:rFonts w:ascii="宋体" w:hAnsi="宋体" w:eastAsia="宋体" w:cs="宋体"/>
                <w:spacing w:val="-2"/>
                <w:sz w:val="19"/>
                <w:szCs w:val="19"/>
              </w:rPr>
              <w:t>述）</w:t>
            </w:r>
          </w:p>
        </w:tc>
      </w:tr>
      <w:tr w14:paraId="7094B4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86" w:hRule="atLeast"/>
        </w:trPr>
        <w:tc>
          <w:tcPr>
            <w:tcW w:w="1498" w:type="dxa"/>
            <w:vMerge w:val="continue"/>
            <w:tcBorders>
              <w:top w:val="nil"/>
              <w:bottom w:val="nil"/>
            </w:tcBorders>
            <w:vAlign w:val="top"/>
          </w:tcPr>
          <w:p w14:paraId="67E71543">
            <w:pPr>
              <w:pStyle w:val="6"/>
            </w:pPr>
          </w:p>
        </w:tc>
        <w:tc>
          <w:tcPr>
            <w:tcW w:w="1275" w:type="dxa"/>
            <w:vMerge w:val="restart"/>
            <w:tcBorders>
              <w:bottom w:val="nil"/>
            </w:tcBorders>
            <w:vAlign w:val="top"/>
          </w:tcPr>
          <w:p w14:paraId="1BFB7EED">
            <w:pPr>
              <w:pStyle w:val="6"/>
              <w:spacing w:line="272" w:lineRule="auto"/>
            </w:pPr>
          </w:p>
          <w:p w14:paraId="3C0DCE14">
            <w:pPr>
              <w:pStyle w:val="6"/>
              <w:spacing w:line="272" w:lineRule="auto"/>
            </w:pPr>
          </w:p>
          <w:p w14:paraId="16A78A5A">
            <w:pPr>
              <w:pStyle w:val="6"/>
              <w:spacing w:line="273" w:lineRule="auto"/>
            </w:pPr>
          </w:p>
          <w:p w14:paraId="38302179">
            <w:pPr>
              <w:pStyle w:val="6"/>
              <w:spacing w:line="273" w:lineRule="auto"/>
            </w:pPr>
          </w:p>
          <w:p w14:paraId="09E7BF4D">
            <w:pPr>
              <w:pStyle w:val="6"/>
              <w:spacing w:line="273" w:lineRule="auto"/>
            </w:pPr>
          </w:p>
          <w:p w14:paraId="27660115">
            <w:pPr>
              <w:pStyle w:val="6"/>
              <w:spacing w:line="273" w:lineRule="auto"/>
            </w:pPr>
          </w:p>
          <w:p w14:paraId="1CFF2AED">
            <w:pPr>
              <w:spacing w:before="62" w:line="229" w:lineRule="auto"/>
              <w:ind w:left="244"/>
              <w:rPr>
                <w:rFonts w:ascii="宋体" w:hAnsi="宋体" w:eastAsia="宋体" w:cs="宋体"/>
                <w:sz w:val="19"/>
                <w:szCs w:val="19"/>
              </w:rPr>
            </w:pPr>
            <w:r>
              <w:rPr>
                <w:rFonts w:ascii="宋体" w:hAnsi="宋体" w:eastAsia="宋体" w:cs="宋体"/>
                <w:spacing w:val="7"/>
                <w:sz w:val="19"/>
                <w:szCs w:val="19"/>
              </w:rPr>
              <w:t>产出指标</w:t>
            </w:r>
          </w:p>
        </w:tc>
        <w:tc>
          <w:tcPr>
            <w:tcW w:w="1730" w:type="dxa"/>
            <w:vAlign w:val="top"/>
          </w:tcPr>
          <w:p w14:paraId="0B9B980B">
            <w:pPr>
              <w:pStyle w:val="6"/>
              <w:spacing w:line="443" w:lineRule="auto"/>
            </w:pPr>
          </w:p>
          <w:p w14:paraId="03BB6608">
            <w:pPr>
              <w:spacing w:before="62" w:line="229" w:lineRule="auto"/>
              <w:ind w:left="475"/>
              <w:rPr>
                <w:rFonts w:ascii="宋体" w:hAnsi="宋体" w:eastAsia="宋体" w:cs="宋体"/>
                <w:sz w:val="19"/>
                <w:szCs w:val="19"/>
              </w:rPr>
            </w:pPr>
            <w:r>
              <w:rPr>
                <w:rFonts w:ascii="宋体" w:hAnsi="宋体" w:eastAsia="宋体" w:cs="宋体"/>
                <w:spacing w:val="6"/>
                <w:sz w:val="19"/>
                <w:szCs w:val="19"/>
              </w:rPr>
              <w:t>数量指标</w:t>
            </w:r>
          </w:p>
        </w:tc>
        <w:tc>
          <w:tcPr>
            <w:tcW w:w="2791" w:type="dxa"/>
            <w:gridSpan w:val="2"/>
            <w:vAlign w:val="top"/>
          </w:tcPr>
          <w:p w14:paraId="1AD23A7B">
            <w:pPr>
              <w:pStyle w:val="6"/>
              <w:spacing w:line="443" w:lineRule="auto"/>
            </w:pPr>
          </w:p>
          <w:p w14:paraId="2294583E">
            <w:pPr>
              <w:spacing w:before="62" w:line="228" w:lineRule="auto"/>
              <w:ind w:left="213"/>
              <w:rPr>
                <w:rFonts w:ascii="宋体" w:hAnsi="宋体" w:eastAsia="宋体" w:cs="宋体"/>
                <w:sz w:val="19"/>
                <w:szCs w:val="19"/>
              </w:rPr>
            </w:pPr>
            <w:r>
              <w:rPr>
                <w:rFonts w:ascii="宋体" w:hAnsi="宋体" w:eastAsia="宋体" w:cs="宋体"/>
                <w:spacing w:val="8"/>
                <w:sz w:val="19"/>
                <w:szCs w:val="19"/>
              </w:rPr>
              <w:t>农村独生子女父母奖励人数</w:t>
            </w:r>
          </w:p>
        </w:tc>
        <w:tc>
          <w:tcPr>
            <w:tcW w:w="2542" w:type="dxa"/>
            <w:vAlign w:val="top"/>
          </w:tcPr>
          <w:p w14:paraId="617C2BE9">
            <w:pPr>
              <w:pStyle w:val="6"/>
              <w:spacing w:line="443" w:lineRule="auto"/>
            </w:pPr>
          </w:p>
          <w:p w14:paraId="2B4589D1">
            <w:pPr>
              <w:spacing w:before="62" w:line="232" w:lineRule="auto"/>
              <w:ind w:left="1032"/>
              <w:rPr>
                <w:rFonts w:ascii="宋体" w:hAnsi="宋体" w:eastAsia="宋体" w:cs="宋体"/>
                <w:sz w:val="19"/>
                <w:szCs w:val="19"/>
              </w:rPr>
            </w:pPr>
            <w:r>
              <w:rPr>
                <w:rFonts w:ascii="宋体" w:hAnsi="宋体" w:eastAsia="宋体" w:cs="宋体"/>
                <w:spacing w:val="4"/>
                <w:sz w:val="19"/>
                <w:szCs w:val="19"/>
              </w:rPr>
              <w:t>880人</w:t>
            </w:r>
          </w:p>
        </w:tc>
      </w:tr>
      <w:tr w14:paraId="1AB46F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86" w:hRule="atLeast"/>
        </w:trPr>
        <w:tc>
          <w:tcPr>
            <w:tcW w:w="1498" w:type="dxa"/>
            <w:vMerge w:val="continue"/>
            <w:tcBorders>
              <w:top w:val="nil"/>
              <w:bottom w:val="nil"/>
            </w:tcBorders>
            <w:vAlign w:val="top"/>
          </w:tcPr>
          <w:p w14:paraId="207BB55B">
            <w:pPr>
              <w:pStyle w:val="6"/>
            </w:pPr>
          </w:p>
        </w:tc>
        <w:tc>
          <w:tcPr>
            <w:tcW w:w="1275" w:type="dxa"/>
            <w:vMerge w:val="continue"/>
            <w:tcBorders>
              <w:top w:val="nil"/>
              <w:bottom w:val="nil"/>
            </w:tcBorders>
            <w:vAlign w:val="top"/>
          </w:tcPr>
          <w:p w14:paraId="157AF3D1">
            <w:pPr>
              <w:pStyle w:val="6"/>
            </w:pPr>
          </w:p>
        </w:tc>
        <w:tc>
          <w:tcPr>
            <w:tcW w:w="1730" w:type="dxa"/>
            <w:vAlign w:val="top"/>
          </w:tcPr>
          <w:p w14:paraId="3821ECD0">
            <w:pPr>
              <w:pStyle w:val="6"/>
              <w:spacing w:line="442" w:lineRule="auto"/>
            </w:pPr>
          </w:p>
          <w:p w14:paraId="09E87D7B">
            <w:pPr>
              <w:spacing w:before="62" w:line="230" w:lineRule="auto"/>
              <w:ind w:left="475"/>
              <w:rPr>
                <w:rFonts w:ascii="宋体" w:hAnsi="宋体" w:eastAsia="宋体" w:cs="宋体"/>
                <w:sz w:val="19"/>
                <w:szCs w:val="19"/>
              </w:rPr>
            </w:pPr>
            <w:r>
              <w:rPr>
                <w:rFonts w:ascii="宋体" w:hAnsi="宋体" w:eastAsia="宋体" w:cs="宋体"/>
                <w:spacing w:val="6"/>
                <w:sz w:val="19"/>
                <w:szCs w:val="19"/>
              </w:rPr>
              <w:t>质量指标</w:t>
            </w:r>
          </w:p>
        </w:tc>
        <w:tc>
          <w:tcPr>
            <w:tcW w:w="2791" w:type="dxa"/>
            <w:gridSpan w:val="2"/>
            <w:vAlign w:val="top"/>
          </w:tcPr>
          <w:p w14:paraId="35573253">
            <w:pPr>
              <w:pStyle w:val="6"/>
              <w:spacing w:line="322" w:lineRule="auto"/>
            </w:pPr>
          </w:p>
          <w:p w14:paraId="2792988D">
            <w:pPr>
              <w:spacing w:before="61" w:line="241" w:lineRule="auto"/>
              <w:ind w:left="807" w:right="84" w:hanging="694"/>
              <w:rPr>
                <w:rFonts w:ascii="宋体" w:hAnsi="宋体" w:eastAsia="宋体" w:cs="宋体"/>
                <w:sz w:val="19"/>
                <w:szCs w:val="19"/>
              </w:rPr>
            </w:pPr>
            <w:r>
              <w:rPr>
                <w:rFonts w:ascii="宋体" w:hAnsi="宋体" w:eastAsia="宋体" w:cs="宋体"/>
                <w:spacing w:val="8"/>
                <w:sz w:val="19"/>
                <w:szCs w:val="19"/>
              </w:rPr>
              <w:t>符合计划生育补助制度条件申</w:t>
            </w:r>
            <w:r>
              <w:rPr>
                <w:rFonts w:ascii="宋体" w:hAnsi="宋体" w:eastAsia="宋体" w:cs="宋体"/>
                <w:spacing w:val="2"/>
                <w:sz w:val="19"/>
                <w:szCs w:val="19"/>
              </w:rPr>
              <w:t xml:space="preserve"> </w:t>
            </w:r>
            <w:r>
              <w:rPr>
                <w:rFonts w:ascii="宋体" w:hAnsi="宋体" w:eastAsia="宋体" w:cs="宋体"/>
                <w:spacing w:val="7"/>
                <w:sz w:val="19"/>
                <w:szCs w:val="19"/>
              </w:rPr>
              <w:t>报对象覆盖率</w:t>
            </w:r>
          </w:p>
        </w:tc>
        <w:tc>
          <w:tcPr>
            <w:tcW w:w="2542" w:type="dxa"/>
            <w:vAlign w:val="top"/>
          </w:tcPr>
          <w:p w14:paraId="74865895">
            <w:pPr>
              <w:pStyle w:val="6"/>
              <w:spacing w:line="442" w:lineRule="auto"/>
            </w:pPr>
          </w:p>
          <w:p w14:paraId="55FB4DA2">
            <w:pPr>
              <w:spacing w:before="62" w:line="256" w:lineRule="exact"/>
              <w:ind w:left="1094"/>
              <w:rPr>
                <w:rFonts w:ascii="宋体" w:hAnsi="宋体" w:eastAsia="宋体" w:cs="宋体"/>
                <w:sz w:val="19"/>
                <w:szCs w:val="19"/>
              </w:rPr>
            </w:pPr>
            <w:r>
              <w:rPr>
                <w:rFonts w:ascii="宋体" w:hAnsi="宋体" w:eastAsia="宋体" w:cs="宋体"/>
                <w:position w:val="1"/>
                <w:sz w:val="19"/>
                <w:szCs w:val="19"/>
              </w:rPr>
              <w:t>100%</w:t>
            </w:r>
          </w:p>
        </w:tc>
      </w:tr>
      <w:tr w14:paraId="48D2EB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86" w:hRule="atLeast"/>
        </w:trPr>
        <w:tc>
          <w:tcPr>
            <w:tcW w:w="1498" w:type="dxa"/>
            <w:vMerge w:val="continue"/>
            <w:tcBorders>
              <w:top w:val="nil"/>
              <w:bottom w:val="nil"/>
            </w:tcBorders>
            <w:vAlign w:val="top"/>
          </w:tcPr>
          <w:p w14:paraId="4B9B87C0">
            <w:pPr>
              <w:pStyle w:val="6"/>
            </w:pPr>
          </w:p>
        </w:tc>
        <w:tc>
          <w:tcPr>
            <w:tcW w:w="1275" w:type="dxa"/>
            <w:vMerge w:val="continue"/>
            <w:tcBorders>
              <w:top w:val="nil"/>
            </w:tcBorders>
            <w:vAlign w:val="top"/>
          </w:tcPr>
          <w:p w14:paraId="0851B7E9">
            <w:pPr>
              <w:pStyle w:val="6"/>
            </w:pPr>
          </w:p>
        </w:tc>
        <w:tc>
          <w:tcPr>
            <w:tcW w:w="1730" w:type="dxa"/>
            <w:vAlign w:val="top"/>
          </w:tcPr>
          <w:p w14:paraId="71A2674B">
            <w:pPr>
              <w:pStyle w:val="6"/>
              <w:spacing w:line="446" w:lineRule="auto"/>
            </w:pPr>
          </w:p>
          <w:p w14:paraId="40A1F003">
            <w:pPr>
              <w:spacing w:before="62" w:line="230" w:lineRule="auto"/>
              <w:ind w:left="483"/>
              <w:rPr>
                <w:rFonts w:ascii="宋体" w:hAnsi="宋体" w:eastAsia="宋体" w:cs="宋体"/>
                <w:sz w:val="19"/>
                <w:szCs w:val="19"/>
              </w:rPr>
            </w:pPr>
            <w:r>
              <w:rPr>
                <w:rFonts w:ascii="宋体" w:hAnsi="宋体" w:eastAsia="宋体" w:cs="宋体"/>
                <w:spacing w:val="4"/>
                <w:sz w:val="19"/>
                <w:szCs w:val="19"/>
              </w:rPr>
              <w:t>时效指标</w:t>
            </w:r>
          </w:p>
        </w:tc>
        <w:tc>
          <w:tcPr>
            <w:tcW w:w="2791" w:type="dxa"/>
            <w:gridSpan w:val="2"/>
            <w:vAlign w:val="top"/>
          </w:tcPr>
          <w:p w14:paraId="20523490">
            <w:pPr>
              <w:pStyle w:val="6"/>
              <w:spacing w:line="446" w:lineRule="auto"/>
            </w:pPr>
          </w:p>
          <w:p w14:paraId="20784595">
            <w:pPr>
              <w:spacing w:before="62" w:line="229" w:lineRule="auto"/>
              <w:ind w:left="311"/>
              <w:rPr>
                <w:rFonts w:ascii="宋体" w:hAnsi="宋体" w:eastAsia="宋体" w:cs="宋体"/>
                <w:sz w:val="19"/>
                <w:szCs w:val="19"/>
              </w:rPr>
            </w:pPr>
            <w:r>
              <w:rPr>
                <w:rFonts w:ascii="宋体" w:hAnsi="宋体" w:eastAsia="宋体" w:cs="宋体"/>
                <w:spacing w:val="8"/>
                <w:sz w:val="19"/>
                <w:szCs w:val="19"/>
              </w:rPr>
              <w:t>计划生育专项资金到位率</w:t>
            </w:r>
          </w:p>
        </w:tc>
        <w:tc>
          <w:tcPr>
            <w:tcW w:w="2542" w:type="dxa"/>
            <w:vAlign w:val="top"/>
          </w:tcPr>
          <w:p w14:paraId="333D3B66">
            <w:pPr>
              <w:pStyle w:val="6"/>
              <w:spacing w:line="446" w:lineRule="auto"/>
            </w:pPr>
          </w:p>
          <w:p w14:paraId="63640B2B">
            <w:pPr>
              <w:spacing w:before="62" w:line="256" w:lineRule="exact"/>
              <w:ind w:left="1094"/>
              <w:rPr>
                <w:rFonts w:ascii="宋体" w:hAnsi="宋体" w:eastAsia="宋体" w:cs="宋体"/>
                <w:sz w:val="19"/>
                <w:szCs w:val="19"/>
              </w:rPr>
            </w:pPr>
            <w:r>
              <w:rPr>
                <w:rFonts w:ascii="宋体" w:hAnsi="宋体" w:eastAsia="宋体" w:cs="宋体"/>
                <w:position w:val="1"/>
                <w:sz w:val="19"/>
                <w:szCs w:val="19"/>
              </w:rPr>
              <w:t>100%</w:t>
            </w:r>
          </w:p>
        </w:tc>
      </w:tr>
      <w:tr w14:paraId="4E1A48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86" w:hRule="atLeast"/>
        </w:trPr>
        <w:tc>
          <w:tcPr>
            <w:tcW w:w="1498" w:type="dxa"/>
            <w:vMerge w:val="continue"/>
            <w:tcBorders>
              <w:top w:val="nil"/>
              <w:bottom w:val="nil"/>
            </w:tcBorders>
            <w:vAlign w:val="top"/>
          </w:tcPr>
          <w:p w14:paraId="040FDA18">
            <w:pPr>
              <w:pStyle w:val="6"/>
            </w:pPr>
          </w:p>
        </w:tc>
        <w:tc>
          <w:tcPr>
            <w:tcW w:w="1275" w:type="dxa"/>
            <w:vAlign w:val="top"/>
          </w:tcPr>
          <w:p w14:paraId="2A6DF5F1">
            <w:pPr>
              <w:pStyle w:val="6"/>
              <w:spacing w:line="445" w:lineRule="auto"/>
            </w:pPr>
          </w:p>
          <w:p w14:paraId="4F126BBF">
            <w:pPr>
              <w:spacing w:before="62" w:line="228" w:lineRule="auto"/>
              <w:ind w:left="295"/>
              <w:rPr>
                <w:rFonts w:ascii="宋体" w:hAnsi="宋体" w:eastAsia="宋体" w:cs="宋体"/>
                <w:sz w:val="19"/>
                <w:szCs w:val="19"/>
              </w:rPr>
            </w:pPr>
            <w:r>
              <w:rPr>
                <w:rFonts w:ascii="宋体" w:hAnsi="宋体" w:eastAsia="宋体" w:cs="宋体"/>
                <w:spacing w:val="6"/>
                <w:sz w:val="19"/>
                <w:szCs w:val="19"/>
              </w:rPr>
              <w:t>成本指标</w:t>
            </w:r>
          </w:p>
        </w:tc>
        <w:tc>
          <w:tcPr>
            <w:tcW w:w="1730" w:type="dxa"/>
            <w:vAlign w:val="top"/>
          </w:tcPr>
          <w:p w14:paraId="12474421">
            <w:pPr>
              <w:pStyle w:val="6"/>
              <w:spacing w:line="445" w:lineRule="auto"/>
            </w:pPr>
          </w:p>
          <w:p w14:paraId="540B123D">
            <w:pPr>
              <w:spacing w:before="62" w:line="228" w:lineRule="auto"/>
              <w:ind w:left="276"/>
              <w:rPr>
                <w:rFonts w:ascii="宋体" w:hAnsi="宋体" w:eastAsia="宋体" w:cs="宋体"/>
                <w:sz w:val="19"/>
                <w:szCs w:val="19"/>
              </w:rPr>
            </w:pPr>
            <w:r>
              <w:rPr>
                <w:rFonts w:ascii="宋体" w:hAnsi="宋体" w:eastAsia="宋体" w:cs="宋体"/>
                <w:spacing w:val="7"/>
                <w:sz w:val="19"/>
                <w:szCs w:val="19"/>
              </w:rPr>
              <w:t>经济成本指标</w:t>
            </w:r>
          </w:p>
        </w:tc>
        <w:tc>
          <w:tcPr>
            <w:tcW w:w="2791" w:type="dxa"/>
            <w:gridSpan w:val="2"/>
            <w:vAlign w:val="top"/>
          </w:tcPr>
          <w:p w14:paraId="1AE95131">
            <w:pPr>
              <w:pStyle w:val="6"/>
              <w:spacing w:line="445" w:lineRule="auto"/>
            </w:pPr>
          </w:p>
          <w:p w14:paraId="222E74E9">
            <w:pPr>
              <w:spacing w:before="62" w:line="229" w:lineRule="auto"/>
              <w:ind w:left="510"/>
              <w:rPr>
                <w:rFonts w:ascii="宋体" w:hAnsi="宋体" w:eastAsia="宋体" w:cs="宋体"/>
                <w:sz w:val="19"/>
                <w:szCs w:val="19"/>
              </w:rPr>
            </w:pPr>
            <w:r>
              <w:rPr>
                <w:rFonts w:ascii="宋体" w:hAnsi="宋体" w:eastAsia="宋体" w:cs="宋体"/>
                <w:spacing w:val="8"/>
                <w:sz w:val="19"/>
                <w:szCs w:val="19"/>
              </w:rPr>
              <w:t>独生子女父母奖励金</w:t>
            </w:r>
          </w:p>
        </w:tc>
        <w:tc>
          <w:tcPr>
            <w:tcW w:w="2542" w:type="dxa"/>
            <w:vAlign w:val="top"/>
          </w:tcPr>
          <w:p w14:paraId="05D621E9">
            <w:pPr>
              <w:pStyle w:val="6"/>
              <w:spacing w:line="445" w:lineRule="auto"/>
            </w:pPr>
          </w:p>
          <w:p w14:paraId="74AF7792">
            <w:pPr>
              <w:spacing w:before="62" w:line="229" w:lineRule="auto"/>
              <w:ind w:left="783"/>
              <w:rPr>
                <w:rFonts w:ascii="宋体" w:hAnsi="宋体" w:eastAsia="宋体" w:cs="宋体"/>
                <w:sz w:val="19"/>
                <w:szCs w:val="19"/>
              </w:rPr>
            </w:pPr>
            <w:r>
              <w:rPr>
                <w:rFonts w:ascii="宋体" w:hAnsi="宋体" w:eastAsia="宋体" w:cs="宋体"/>
                <w:spacing w:val="5"/>
                <w:sz w:val="19"/>
                <w:szCs w:val="19"/>
              </w:rPr>
              <w:t>60元/年/人</w:t>
            </w:r>
          </w:p>
        </w:tc>
      </w:tr>
      <w:tr w14:paraId="167243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86" w:hRule="atLeast"/>
        </w:trPr>
        <w:tc>
          <w:tcPr>
            <w:tcW w:w="1498" w:type="dxa"/>
            <w:vMerge w:val="continue"/>
            <w:tcBorders>
              <w:top w:val="nil"/>
              <w:bottom w:val="nil"/>
            </w:tcBorders>
            <w:vAlign w:val="top"/>
          </w:tcPr>
          <w:p w14:paraId="058AC4C6">
            <w:pPr>
              <w:pStyle w:val="6"/>
            </w:pPr>
          </w:p>
        </w:tc>
        <w:tc>
          <w:tcPr>
            <w:tcW w:w="1275" w:type="dxa"/>
            <w:vAlign w:val="top"/>
          </w:tcPr>
          <w:p w14:paraId="04494D4E">
            <w:pPr>
              <w:pStyle w:val="6"/>
              <w:spacing w:line="449" w:lineRule="auto"/>
            </w:pPr>
          </w:p>
          <w:p w14:paraId="0277C427">
            <w:pPr>
              <w:spacing w:before="62" w:line="230" w:lineRule="auto"/>
              <w:ind w:left="249"/>
              <w:rPr>
                <w:rFonts w:ascii="宋体" w:hAnsi="宋体" w:eastAsia="宋体" w:cs="宋体"/>
                <w:sz w:val="19"/>
                <w:szCs w:val="19"/>
              </w:rPr>
            </w:pPr>
            <w:r>
              <w:rPr>
                <w:rFonts w:ascii="宋体" w:hAnsi="宋体" w:eastAsia="宋体" w:cs="宋体"/>
                <w:spacing w:val="5"/>
                <w:sz w:val="19"/>
                <w:szCs w:val="19"/>
              </w:rPr>
              <w:t>效益指标</w:t>
            </w:r>
          </w:p>
        </w:tc>
        <w:tc>
          <w:tcPr>
            <w:tcW w:w="1730" w:type="dxa"/>
            <w:vAlign w:val="top"/>
          </w:tcPr>
          <w:p w14:paraId="1325FD55">
            <w:pPr>
              <w:pStyle w:val="6"/>
              <w:spacing w:line="449" w:lineRule="auto"/>
            </w:pPr>
          </w:p>
          <w:p w14:paraId="4246F153">
            <w:pPr>
              <w:spacing w:before="62" w:line="229" w:lineRule="auto"/>
              <w:ind w:left="177"/>
              <w:rPr>
                <w:rFonts w:ascii="宋体" w:hAnsi="宋体" w:eastAsia="宋体" w:cs="宋体"/>
                <w:sz w:val="19"/>
                <w:szCs w:val="19"/>
              </w:rPr>
            </w:pPr>
            <w:r>
              <w:rPr>
                <w:rFonts w:ascii="宋体" w:hAnsi="宋体" w:eastAsia="宋体" w:cs="宋体"/>
                <w:spacing w:val="7"/>
                <w:sz w:val="19"/>
                <w:szCs w:val="19"/>
              </w:rPr>
              <w:t>可持续影响指标</w:t>
            </w:r>
          </w:p>
        </w:tc>
        <w:tc>
          <w:tcPr>
            <w:tcW w:w="2791" w:type="dxa"/>
            <w:gridSpan w:val="2"/>
            <w:vAlign w:val="top"/>
          </w:tcPr>
          <w:p w14:paraId="42162562">
            <w:pPr>
              <w:pStyle w:val="6"/>
              <w:spacing w:line="325" w:lineRule="auto"/>
            </w:pPr>
          </w:p>
          <w:p w14:paraId="08D7B7CE">
            <w:pPr>
              <w:spacing w:before="62" w:line="228" w:lineRule="auto"/>
              <w:ind w:left="612"/>
              <w:rPr>
                <w:rFonts w:ascii="宋体" w:hAnsi="宋体" w:eastAsia="宋体" w:cs="宋体"/>
                <w:sz w:val="19"/>
                <w:szCs w:val="19"/>
              </w:rPr>
            </w:pPr>
            <w:r>
              <w:rPr>
                <w:rFonts w:ascii="宋体" w:hAnsi="宋体" w:eastAsia="宋体" w:cs="宋体"/>
                <w:spacing w:val="7"/>
                <w:sz w:val="19"/>
                <w:szCs w:val="19"/>
              </w:rPr>
              <w:t>保持社会稳定水平</w:t>
            </w:r>
          </w:p>
        </w:tc>
        <w:tc>
          <w:tcPr>
            <w:tcW w:w="2542" w:type="dxa"/>
            <w:vAlign w:val="top"/>
          </w:tcPr>
          <w:p w14:paraId="1ABBDC6E">
            <w:pPr>
              <w:pStyle w:val="6"/>
              <w:spacing w:line="449" w:lineRule="auto"/>
            </w:pPr>
          </w:p>
          <w:p w14:paraId="05EDE8C9">
            <w:pPr>
              <w:spacing w:before="62" w:line="229" w:lineRule="auto"/>
              <w:ind w:left="1084"/>
              <w:rPr>
                <w:rFonts w:ascii="宋体" w:hAnsi="宋体" w:eastAsia="宋体" w:cs="宋体"/>
                <w:sz w:val="19"/>
                <w:szCs w:val="19"/>
              </w:rPr>
            </w:pPr>
            <w:r>
              <w:rPr>
                <w:rFonts w:ascii="宋体" w:hAnsi="宋体" w:eastAsia="宋体" w:cs="宋体"/>
                <w:spacing w:val="3"/>
                <w:sz w:val="19"/>
                <w:szCs w:val="19"/>
              </w:rPr>
              <w:t>持续</w:t>
            </w:r>
          </w:p>
        </w:tc>
      </w:tr>
      <w:tr w14:paraId="305E97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96" w:hRule="atLeast"/>
        </w:trPr>
        <w:tc>
          <w:tcPr>
            <w:tcW w:w="1498" w:type="dxa"/>
            <w:vMerge w:val="continue"/>
            <w:tcBorders>
              <w:top w:val="nil"/>
            </w:tcBorders>
            <w:vAlign w:val="top"/>
          </w:tcPr>
          <w:p w14:paraId="456D7D56">
            <w:pPr>
              <w:pStyle w:val="6"/>
            </w:pPr>
          </w:p>
        </w:tc>
        <w:tc>
          <w:tcPr>
            <w:tcW w:w="1275" w:type="dxa"/>
            <w:vAlign w:val="top"/>
          </w:tcPr>
          <w:p w14:paraId="1D578B2F">
            <w:pPr>
              <w:pStyle w:val="6"/>
              <w:spacing w:line="450" w:lineRule="auto"/>
            </w:pPr>
          </w:p>
          <w:p w14:paraId="64CB6DBD">
            <w:pPr>
              <w:spacing w:before="62" w:line="229" w:lineRule="auto"/>
              <w:ind w:left="143"/>
              <w:rPr>
                <w:rFonts w:ascii="宋体" w:hAnsi="宋体" w:eastAsia="宋体" w:cs="宋体"/>
                <w:sz w:val="19"/>
                <w:szCs w:val="19"/>
              </w:rPr>
            </w:pPr>
            <w:r>
              <w:rPr>
                <w:rFonts w:ascii="宋体" w:hAnsi="宋体" w:eastAsia="宋体" w:cs="宋体"/>
                <w:spacing w:val="7"/>
                <w:sz w:val="19"/>
                <w:szCs w:val="19"/>
              </w:rPr>
              <w:t>满意度指标</w:t>
            </w:r>
          </w:p>
        </w:tc>
        <w:tc>
          <w:tcPr>
            <w:tcW w:w="1730" w:type="dxa"/>
            <w:vAlign w:val="top"/>
          </w:tcPr>
          <w:p w14:paraId="65E94F14">
            <w:pPr>
              <w:pStyle w:val="6"/>
              <w:spacing w:line="325" w:lineRule="auto"/>
            </w:pPr>
          </w:p>
          <w:p w14:paraId="5E3818F5">
            <w:pPr>
              <w:spacing w:before="62" w:line="243" w:lineRule="auto"/>
              <w:ind w:left="771" w:right="55" w:hanging="696"/>
              <w:rPr>
                <w:rFonts w:ascii="宋体" w:hAnsi="宋体" w:eastAsia="宋体" w:cs="宋体"/>
                <w:sz w:val="19"/>
                <w:szCs w:val="19"/>
              </w:rPr>
            </w:pPr>
            <w:r>
              <w:rPr>
                <w:rFonts w:ascii="宋体" w:hAnsi="宋体" w:eastAsia="宋体" w:cs="宋体"/>
                <w:spacing w:val="8"/>
                <w:sz w:val="19"/>
                <w:szCs w:val="19"/>
              </w:rPr>
              <w:t>服务对象满意度指</w:t>
            </w:r>
            <w:r>
              <w:rPr>
                <w:rFonts w:ascii="宋体" w:hAnsi="宋体" w:eastAsia="宋体" w:cs="宋体"/>
                <w:sz w:val="19"/>
                <w:szCs w:val="19"/>
              </w:rPr>
              <w:t xml:space="preserve"> 标</w:t>
            </w:r>
          </w:p>
        </w:tc>
        <w:tc>
          <w:tcPr>
            <w:tcW w:w="2791" w:type="dxa"/>
            <w:gridSpan w:val="2"/>
            <w:vAlign w:val="top"/>
          </w:tcPr>
          <w:p w14:paraId="4BCFDA91">
            <w:pPr>
              <w:pStyle w:val="6"/>
              <w:spacing w:line="450" w:lineRule="auto"/>
            </w:pPr>
          </w:p>
          <w:p w14:paraId="748D2F5E">
            <w:pPr>
              <w:spacing w:before="62" w:line="229" w:lineRule="auto"/>
              <w:ind w:left="709"/>
              <w:rPr>
                <w:rFonts w:ascii="宋体" w:hAnsi="宋体" w:eastAsia="宋体" w:cs="宋体"/>
                <w:sz w:val="19"/>
                <w:szCs w:val="19"/>
              </w:rPr>
            </w:pPr>
            <w:r>
              <w:rPr>
                <w:rFonts w:ascii="宋体" w:hAnsi="宋体" w:eastAsia="宋体" w:cs="宋体"/>
                <w:spacing w:val="7"/>
                <w:sz w:val="19"/>
                <w:szCs w:val="19"/>
              </w:rPr>
              <w:t>服务对象满意度</w:t>
            </w:r>
          </w:p>
        </w:tc>
        <w:tc>
          <w:tcPr>
            <w:tcW w:w="2542" w:type="dxa"/>
            <w:vAlign w:val="top"/>
          </w:tcPr>
          <w:p w14:paraId="29E612B0">
            <w:pPr>
              <w:pStyle w:val="6"/>
              <w:spacing w:line="450" w:lineRule="auto"/>
            </w:pPr>
          </w:p>
          <w:p w14:paraId="43E8BA74">
            <w:pPr>
              <w:spacing w:before="62" w:line="254" w:lineRule="exact"/>
              <w:ind w:left="1050"/>
              <w:rPr>
                <w:rFonts w:ascii="宋体" w:hAnsi="宋体" w:eastAsia="宋体" w:cs="宋体"/>
                <w:sz w:val="19"/>
                <w:szCs w:val="19"/>
              </w:rPr>
            </w:pPr>
            <w:r>
              <w:rPr>
                <w:rFonts w:ascii="宋体" w:hAnsi="宋体" w:eastAsia="宋体" w:cs="宋体"/>
                <w:spacing w:val="-1"/>
                <w:position w:val="1"/>
                <w:sz w:val="19"/>
                <w:szCs w:val="19"/>
              </w:rPr>
              <w:t>≥90%</w:t>
            </w:r>
          </w:p>
        </w:tc>
      </w:tr>
    </w:tbl>
    <w:p w14:paraId="368A897E">
      <w:pPr>
        <w:rPr>
          <w:rFonts w:ascii="Arial"/>
          <w:sz w:val="21"/>
        </w:rPr>
      </w:pPr>
    </w:p>
    <w:p w14:paraId="280CF811">
      <w:pPr>
        <w:rPr>
          <w:rFonts w:ascii="Arial" w:hAnsi="Arial" w:eastAsia="Arial" w:cs="Arial"/>
          <w:sz w:val="21"/>
          <w:szCs w:val="21"/>
        </w:rPr>
        <w:sectPr>
          <w:footerReference r:id="rId235" w:type="default"/>
          <w:pgSz w:w="11905" w:h="16837"/>
          <w:pgMar w:top="1013" w:right="1042" w:bottom="695" w:left="1010" w:header="0" w:footer="408" w:gutter="0"/>
          <w:cols w:space="720" w:num="1"/>
        </w:sectPr>
      </w:pPr>
    </w:p>
    <w:p w14:paraId="379705CB">
      <w:pPr>
        <w:pStyle w:val="2"/>
        <w:spacing w:before="68" w:line="225" w:lineRule="auto"/>
        <w:ind w:left="3039"/>
        <w:rPr>
          <w:sz w:val="33"/>
          <w:szCs w:val="33"/>
        </w:rPr>
      </w:pPr>
      <w:r>
        <w:rPr>
          <w:b/>
          <w:bCs/>
          <w:spacing w:val="5"/>
          <w:sz w:val="33"/>
          <w:szCs w:val="33"/>
        </w:rPr>
        <w:t>部门预算项目绩效目标表</w:t>
      </w:r>
    </w:p>
    <w:p w14:paraId="42423ADC">
      <w:pPr>
        <w:pStyle w:val="2"/>
        <w:spacing w:before="77" w:line="228" w:lineRule="auto"/>
        <w:ind w:left="4568"/>
        <w:rPr>
          <w:sz w:val="18"/>
          <w:szCs w:val="18"/>
        </w:rPr>
      </w:pPr>
      <w:r>
        <w:rPr>
          <w:sz w:val="18"/>
          <w:szCs w:val="18"/>
        </w:rPr>
        <w:t>(2026度</w:t>
      </w:r>
      <w:r>
        <w:rPr>
          <w:rFonts w:hint="eastAsia"/>
          <w:sz w:val="18"/>
          <w:szCs w:val="18"/>
          <w:lang w:eastAsia="zh-CN"/>
        </w:rPr>
        <w:t>）</w:t>
      </w:r>
    </w:p>
    <w:p w14:paraId="30DF9742">
      <w:pPr>
        <w:spacing w:line="50" w:lineRule="exact"/>
      </w:pPr>
    </w:p>
    <w:tbl>
      <w:tblPr>
        <w:tblStyle w:val="5"/>
        <w:tblW w:w="979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293"/>
        <w:gridCol w:w="1181"/>
        <w:gridCol w:w="1471"/>
        <w:gridCol w:w="779"/>
        <w:gridCol w:w="2336"/>
        <w:gridCol w:w="2733"/>
      </w:tblGrid>
      <w:tr w14:paraId="04CA2D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1" w:hRule="atLeast"/>
        </w:trPr>
        <w:tc>
          <w:tcPr>
            <w:tcW w:w="1293" w:type="dxa"/>
            <w:vAlign w:val="top"/>
          </w:tcPr>
          <w:p w14:paraId="23E7B453">
            <w:pPr>
              <w:spacing w:before="111" w:line="228" w:lineRule="auto"/>
              <w:ind w:left="278"/>
              <w:rPr>
                <w:rFonts w:ascii="宋体" w:hAnsi="宋体" w:eastAsia="宋体" w:cs="宋体"/>
                <w:sz w:val="18"/>
                <w:szCs w:val="18"/>
              </w:rPr>
            </w:pPr>
            <w:r>
              <w:rPr>
                <w:rFonts w:ascii="宋体" w:hAnsi="宋体" w:eastAsia="宋体" w:cs="宋体"/>
                <w:spacing w:val="4"/>
                <w:sz w:val="18"/>
                <w:szCs w:val="18"/>
              </w:rPr>
              <w:t>项目名称</w:t>
            </w:r>
          </w:p>
        </w:tc>
        <w:tc>
          <w:tcPr>
            <w:tcW w:w="8500" w:type="dxa"/>
            <w:gridSpan w:val="5"/>
            <w:vAlign w:val="top"/>
          </w:tcPr>
          <w:p w14:paraId="7B08E0F8">
            <w:pPr>
              <w:spacing w:before="110" w:line="227" w:lineRule="auto"/>
              <w:ind w:left="3138"/>
              <w:rPr>
                <w:rFonts w:ascii="宋体" w:hAnsi="宋体" w:eastAsia="宋体" w:cs="宋体"/>
                <w:sz w:val="18"/>
                <w:szCs w:val="18"/>
              </w:rPr>
            </w:pPr>
            <w:r>
              <w:rPr>
                <w:rFonts w:ascii="宋体" w:hAnsi="宋体" w:eastAsia="宋体" w:cs="宋体"/>
                <w:spacing w:val="4"/>
                <w:sz w:val="18"/>
                <w:szCs w:val="18"/>
              </w:rPr>
              <w:t>国家基本公共卫生服务项目</w:t>
            </w:r>
          </w:p>
        </w:tc>
      </w:tr>
      <w:tr w14:paraId="39B63A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3" w:hRule="atLeast"/>
        </w:trPr>
        <w:tc>
          <w:tcPr>
            <w:tcW w:w="1293" w:type="dxa"/>
            <w:vAlign w:val="top"/>
          </w:tcPr>
          <w:p w14:paraId="2E7270BA">
            <w:pPr>
              <w:spacing w:before="103" w:line="227" w:lineRule="auto"/>
              <w:ind w:left="88"/>
              <w:rPr>
                <w:rFonts w:ascii="宋体" w:hAnsi="宋体" w:eastAsia="宋体" w:cs="宋体"/>
                <w:sz w:val="18"/>
                <w:szCs w:val="18"/>
              </w:rPr>
            </w:pPr>
            <w:r>
              <w:rPr>
                <w:rFonts w:ascii="宋体" w:hAnsi="宋体" w:eastAsia="宋体" w:cs="宋体"/>
                <w:spacing w:val="5"/>
                <w:sz w:val="18"/>
                <w:szCs w:val="18"/>
              </w:rPr>
              <w:t>部门（单位）</w:t>
            </w:r>
          </w:p>
        </w:tc>
        <w:tc>
          <w:tcPr>
            <w:tcW w:w="8500" w:type="dxa"/>
            <w:gridSpan w:val="5"/>
            <w:vAlign w:val="top"/>
          </w:tcPr>
          <w:p w14:paraId="547F96DC">
            <w:pPr>
              <w:spacing w:before="103" w:line="227" w:lineRule="auto"/>
              <w:ind w:left="3501"/>
              <w:rPr>
                <w:rFonts w:ascii="宋体" w:hAnsi="宋体" w:eastAsia="宋体" w:cs="宋体"/>
                <w:sz w:val="18"/>
                <w:szCs w:val="18"/>
              </w:rPr>
            </w:pPr>
            <w:r>
              <w:rPr>
                <w:rFonts w:ascii="宋体" w:hAnsi="宋体" w:eastAsia="宋体" w:cs="宋体"/>
                <w:spacing w:val="5"/>
                <w:sz w:val="18"/>
                <w:szCs w:val="18"/>
              </w:rPr>
              <w:t>盐边县卫生健康局</w:t>
            </w:r>
          </w:p>
        </w:tc>
      </w:tr>
      <w:tr w14:paraId="18C227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3" w:hRule="atLeast"/>
        </w:trPr>
        <w:tc>
          <w:tcPr>
            <w:tcW w:w="1293" w:type="dxa"/>
            <w:vMerge w:val="restart"/>
            <w:tcBorders>
              <w:bottom w:val="nil"/>
            </w:tcBorders>
            <w:vAlign w:val="top"/>
          </w:tcPr>
          <w:p w14:paraId="2D9420D5">
            <w:pPr>
              <w:pStyle w:val="6"/>
              <w:spacing w:line="323" w:lineRule="auto"/>
            </w:pPr>
          </w:p>
          <w:p w14:paraId="03B96538">
            <w:pPr>
              <w:spacing w:before="59" w:line="228" w:lineRule="auto"/>
              <w:ind w:left="276"/>
              <w:rPr>
                <w:rFonts w:ascii="宋体" w:hAnsi="宋体" w:eastAsia="宋体" w:cs="宋体"/>
                <w:sz w:val="18"/>
                <w:szCs w:val="18"/>
              </w:rPr>
            </w:pPr>
            <w:r>
              <w:rPr>
                <w:rFonts w:ascii="宋体" w:hAnsi="宋体" w:eastAsia="宋体" w:cs="宋体"/>
                <w:spacing w:val="4"/>
                <w:sz w:val="18"/>
                <w:szCs w:val="18"/>
              </w:rPr>
              <w:t>项目资金</w:t>
            </w:r>
          </w:p>
          <w:p w14:paraId="029D26F5">
            <w:pPr>
              <w:spacing w:before="13" w:line="228" w:lineRule="auto"/>
              <w:ind w:left="281"/>
              <w:rPr>
                <w:rFonts w:ascii="宋体" w:hAnsi="宋体" w:eastAsia="宋体" w:cs="宋体"/>
                <w:sz w:val="18"/>
                <w:szCs w:val="18"/>
              </w:rPr>
            </w:pPr>
            <w:r>
              <w:rPr>
                <w:rFonts w:ascii="宋体" w:hAnsi="宋体" w:eastAsia="宋体" w:cs="宋体"/>
                <w:spacing w:val="1"/>
                <w:sz w:val="18"/>
                <w:szCs w:val="18"/>
              </w:rPr>
              <w:t>（万元）</w:t>
            </w:r>
          </w:p>
        </w:tc>
        <w:tc>
          <w:tcPr>
            <w:tcW w:w="3431" w:type="dxa"/>
            <w:gridSpan w:val="3"/>
            <w:vAlign w:val="top"/>
          </w:tcPr>
          <w:p w14:paraId="040535C7">
            <w:pPr>
              <w:spacing w:before="104" w:line="227" w:lineRule="auto"/>
              <w:ind w:left="1155"/>
              <w:rPr>
                <w:rFonts w:ascii="宋体" w:hAnsi="宋体" w:eastAsia="宋体" w:cs="宋体"/>
                <w:sz w:val="18"/>
                <w:szCs w:val="18"/>
              </w:rPr>
            </w:pPr>
            <w:r>
              <w:rPr>
                <w:rFonts w:ascii="宋体" w:hAnsi="宋体" w:eastAsia="宋体" w:cs="宋体"/>
                <w:spacing w:val="5"/>
                <w:sz w:val="18"/>
                <w:szCs w:val="18"/>
              </w:rPr>
              <w:t>年度资金总额</w:t>
            </w:r>
          </w:p>
        </w:tc>
        <w:tc>
          <w:tcPr>
            <w:tcW w:w="5069" w:type="dxa"/>
            <w:gridSpan w:val="2"/>
            <w:vAlign w:val="top"/>
          </w:tcPr>
          <w:p w14:paraId="50E7A328">
            <w:pPr>
              <w:spacing w:before="104" w:line="224" w:lineRule="auto"/>
              <w:ind w:left="2172"/>
              <w:rPr>
                <w:rFonts w:ascii="宋体" w:hAnsi="宋体" w:eastAsia="宋体" w:cs="宋体"/>
                <w:sz w:val="18"/>
                <w:szCs w:val="18"/>
              </w:rPr>
            </w:pPr>
            <w:r>
              <w:rPr>
                <w:rFonts w:ascii="宋体" w:hAnsi="宋体" w:eastAsia="宋体" w:cs="宋体"/>
                <w:spacing w:val="2"/>
                <w:sz w:val="18"/>
                <w:szCs w:val="18"/>
              </w:rPr>
              <w:t>1,684.80</w:t>
            </w:r>
          </w:p>
        </w:tc>
      </w:tr>
      <w:tr w14:paraId="15D449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3" w:hRule="atLeast"/>
        </w:trPr>
        <w:tc>
          <w:tcPr>
            <w:tcW w:w="1293" w:type="dxa"/>
            <w:vMerge w:val="continue"/>
            <w:tcBorders>
              <w:top w:val="nil"/>
              <w:bottom w:val="nil"/>
            </w:tcBorders>
            <w:vAlign w:val="top"/>
          </w:tcPr>
          <w:p w14:paraId="46460187">
            <w:pPr>
              <w:pStyle w:val="6"/>
            </w:pPr>
          </w:p>
        </w:tc>
        <w:tc>
          <w:tcPr>
            <w:tcW w:w="3431" w:type="dxa"/>
            <w:gridSpan w:val="3"/>
            <w:vAlign w:val="top"/>
          </w:tcPr>
          <w:p w14:paraId="7D5114FC">
            <w:pPr>
              <w:spacing w:before="104" w:line="227" w:lineRule="auto"/>
              <w:ind w:left="1344"/>
              <w:rPr>
                <w:rFonts w:ascii="宋体" w:hAnsi="宋体" w:eastAsia="宋体" w:cs="宋体"/>
                <w:sz w:val="18"/>
                <w:szCs w:val="18"/>
              </w:rPr>
            </w:pPr>
            <w:r>
              <w:rPr>
                <w:rFonts w:ascii="宋体" w:hAnsi="宋体" w:eastAsia="宋体" w:cs="宋体"/>
                <w:spacing w:val="5"/>
                <w:sz w:val="18"/>
                <w:szCs w:val="18"/>
              </w:rPr>
              <w:t>财政拨款</w:t>
            </w:r>
          </w:p>
        </w:tc>
        <w:tc>
          <w:tcPr>
            <w:tcW w:w="5069" w:type="dxa"/>
            <w:gridSpan w:val="2"/>
            <w:vAlign w:val="top"/>
          </w:tcPr>
          <w:p w14:paraId="338E2D41">
            <w:pPr>
              <w:spacing w:before="104" w:line="224" w:lineRule="auto"/>
              <w:ind w:left="2172"/>
              <w:rPr>
                <w:rFonts w:ascii="宋体" w:hAnsi="宋体" w:eastAsia="宋体" w:cs="宋体"/>
                <w:sz w:val="18"/>
                <w:szCs w:val="18"/>
              </w:rPr>
            </w:pPr>
            <w:r>
              <w:rPr>
                <w:rFonts w:ascii="宋体" w:hAnsi="宋体" w:eastAsia="宋体" w:cs="宋体"/>
                <w:spacing w:val="2"/>
                <w:sz w:val="18"/>
                <w:szCs w:val="18"/>
              </w:rPr>
              <w:t>1,684.80</w:t>
            </w:r>
          </w:p>
        </w:tc>
      </w:tr>
      <w:tr w14:paraId="1945D8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3" w:hRule="atLeast"/>
        </w:trPr>
        <w:tc>
          <w:tcPr>
            <w:tcW w:w="1293" w:type="dxa"/>
            <w:vMerge w:val="continue"/>
            <w:tcBorders>
              <w:top w:val="nil"/>
            </w:tcBorders>
            <w:vAlign w:val="top"/>
          </w:tcPr>
          <w:p w14:paraId="3BC99D99">
            <w:pPr>
              <w:pStyle w:val="6"/>
            </w:pPr>
          </w:p>
        </w:tc>
        <w:tc>
          <w:tcPr>
            <w:tcW w:w="3431" w:type="dxa"/>
            <w:gridSpan w:val="3"/>
            <w:vAlign w:val="top"/>
          </w:tcPr>
          <w:p w14:paraId="59ACBB9A">
            <w:pPr>
              <w:spacing w:before="104" w:line="228" w:lineRule="auto"/>
              <w:ind w:left="1344"/>
              <w:rPr>
                <w:rFonts w:ascii="宋体" w:hAnsi="宋体" w:eastAsia="宋体" w:cs="宋体"/>
                <w:sz w:val="18"/>
                <w:szCs w:val="18"/>
              </w:rPr>
            </w:pPr>
            <w:r>
              <w:rPr>
                <w:rFonts w:ascii="宋体" w:hAnsi="宋体" w:eastAsia="宋体" w:cs="宋体"/>
                <w:spacing w:val="5"/>
                <w:sz w:val="18"/>
                <w:szCs w:val="18"/>
              </w:rPr>
              <w:t>其他资金</w:t>
            </w:r>
          </w:p>
        </w:tc>
        <w:tc>
          <w:tcPr>
            <w:tcW w:w="5069" w:type="dxa"/>
            <w:gridSpan w:val="2"/>
            <w:vAlign w:val="top"/>
          </w:tcPr>
          <w:p w14:paraId="78A187C8">
            <w:pPr>
              <w:pStyle w:val="6"/>
            </w:pPr>
          </w:p>
        </w:tc>
      </w:tr>
      <w:tr w14:paraId="1193E0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81" w:hRule="atLeast"/>
        </w:trPr>
        <w:tc>
          <w:tcPr>
            <w:tcW w:w="1293" w:type="dxa"/>
            <w:vAlign w:val="top"/>
          </w:tcPr>
          <w:p w14:paraId="234A88D4">
            <w:pPr>
              <w:pStyle w:val="6"/>
              <w:spacing w:line="321" w:lineRule="auto"/>
            </w:pPr>
          </w:p>
          <w:p w14:paraId="37DE3368">
            <w:pPr>
              <w:pStyle w:val="6"/>
              <w:spacing w:line="321" w:lineRule="auto"/>
            </w:pPr>
          </w:p>
          <w:p w14:paraId="1750A278">
            <w:pPr>
              <w:spacing w:before="58" w:line="228" w:lineRule="auto"/>
              <w:ind w:left="275"/>
              <w:rPr>
                <w:rFonts w:ascii="宋体" w:hAnsi="宋体" w:eastAsia="宋体" w:cs="宋体"/>
                <w:sz w:val="18"/>
                <w:szCs w:val="18"/>
              </w:rPr>
            </w:pPr>
            <w:r>
              <w:rPr>
                <w:rFonts w:ascii="宋体" w:hAnsi="宋体" w:eastAsia="宋体" w:cs="宋体"/>
                <w:spacing w:val="4"/>
                <w:sz w:val="18"/>
                <w:szCs w:val="18"/>
              </w:rPr>
              <w:t>总体目标</w:t>
            </w:r>
          </w:p>
        </w:tc>
        <w:tc>
          <w:tcPr>
            <w:tcW w:w="8500" w:type="dxa"/>
            <w:gridSpan w:val="5"/>
            <w:vAlign w:val="top"/>
          </w:tcPr>
          <w:p w14:paraId="243692B3">
            <w:pPr>
              <w:pStyle w:val="6"/>
              <w:spacing w:line="291" w:lineRule="auto"/>
            </w:pPr>
          </w:p>
          <w:p w14:paraId="25745809">
            <w:pPr>
              <w:spacing w:before="59" w:line="227" w:lineRule="auto"/>
              <w:ind w:left="44"/>
              <w:rPr>
                <w:rFonts w:ascii="宋体" w:hAnsi="宋体" w:eastAsia="宋体" w:cs="宋体"/>
                <w:sz w:val="18"/>
                <w:szCs w:val="18"/>
              </w:rPr>
            </w:pPr>
            <w:r>
              <w:rPr>
                <w:rFonts w:ascii="宋体" w:hAnsi="宋体" w:eastAsia="宋体" w:cs="宋体"/>
                <w:spacing w:val="4"/>
                <w:sz w:val="18"/>
                <w:szCs w:val="18"/>
              </w:rPr>
              <w:t>1.免费向城乡居民提供</w:t>
            </w:r>
            <w:r>
              <w:rPr>
                <w:rFonts w:ascii="宋体" w:hAnsi="宋体" w:eastAsia="宋体" w:cs="宋体"/>
                <w:spacing w:val="-35"/>
                <w:sz w:val="18"/>
                <w:szCs w:val="18"/>
              </w:rPr>
              <w:t xml:space="preserve"> </w:t>
            </w:r>
            <w:r>
              <w:rPr>
                <w:rFonts w:ascii="宋体" w:hAnsi="宋体" w:eastAsia="宋体" w:cs="宋体"/>
                <w:spacing w:val="4"/>
                <w:sz w:val="18"/>
                <w:szCs w:val="18"/>
              </w:rPr>
              <w:t>12项基本公共卫生服务。</w:t>
            </w:r>
          </w:p>
          <w:p w14:paraId="566A588D">
            <w:pPr>
              <w:spacing w:before="14" w:line="227" w:lineRule="auto"/>
              <w:ind w:left="33"/>
              <w:rPr>
                <w:rFonts w:ascii="宋体" w:hAnsi="宋体" w:eastAsia="宋体" w:cs="宋体"/>
                <w:sz w:val="18"/>
                <w:szCs w:val="18"/>
              </w:rPr>
            </w:pPr>
            <w:r>
              <w:rPr>
                <w:rFonts w:ascii="宋体" w:hAnsi="宋体" w:eastAsia="宋体" w:cs="宋体"/>
                <w:spacing w:val="7"/>
                <w:sz w:val="18"/>
                <w:szCs w:val="18"/>
              </w:rPr>
              <w:t>2.</w:t>
            </w:r>
            <w:r>
              <w:rPr>
                <w:rFonts w:hint="eastAsia" w:ascii="宋体" w:hAnsi="宋体" w:eastAsia="宋体" w:cs="宋体"/>
                <w:spacing w:val="7"/>
                <w:sz w:val="18"/>
                <w:szCs w:val="18"/>
                <w:lang w:eastAsia="zh-CN"/>
              </w:rPr>
              <w:t>开展</w:t>
            </w:r>
            <w:r>
              <w:rPr>
                <w:rFonts w:ascii="宋体" w:hAnsi="宋体" w:eastAsia="宋体" w:cs="宋体"/>
                <w:spacing w:val="7"/>
                <w:sz w:val="18"/>
                <w:szCs w:val="18"/>
              </w:rPr>
              <w:t>重点人群筛查、健康体检、随访等工作。</w:t>
            </w:r>
          </w:p>
          <w:p w14:paraId="478E3993">
            <w:pPr>
              <w:spacing w:before="14" w:line="234" w:lineRule="auto"/>
              <w:ind w:left="34" w:right="166"/>
              <w:rPr>
                <w:rFonts w:ascii="宋体" w:hAnsi="宋体" w:eastAsia="宋体" w:cs="宋体"/>
                <w:sz w:val="18"/>
                <w:szCs w:val="18"/>
              </w:rPr>
            </w:pPr>
            <w:r>
              <w:rPr>
                <w:rFonts w:ascii="宋体" w:hAnsi="宋体" w:eastAsia="宋体" w:cs="宋体"/>
                <w:spacing w:val="7"/>
                <w:sz w:val="18"/>
                <w:szCs w:val="18"/>
              </w:rPr>
              <w:t>3.结合各类卫生宣传日</w:t>
            </w:r>
            <w:r>
              <w:rPr>
                <w:rFonts w:ascii="宋体" w:hAnsi="宋体" w:eastAsia="宋体" w:cs="宋体"/>
                <w:spacing w:val="-42"/>
                <w:sz w:val="18"/>
                <w:szCs w:val="18"/>
              </w:rPr>
              <w:t xml:space="preserve"> </w:t>
            </w:r>
            <w:r>
              <w:rPr>
                <w:rFonts w:ascii="宋体" w:hAnsi="宋体" w:eastAsia="宋体" w:cs="宋体"/>
                <w:spacing w:val="7"/>
                <w:sz w:val="18"/>
                <w:szCs w:val="18"/>
              </w:rPr>
              <w:t>，加强对辖区重点人群慢性病筛查、健康体检、家庭医生签约等服务开展项目</w:t>
            </w:r>
            <w:r>
              <w:rPr>
                <w:rFonts w:ascii="宋体" w:hAnsi="宋体" w:eastAsia="宋体" w:cs="宋体"/>
                <w:sz w:val="18"/>
                <w:szCs w:val="18"/>
              </w:rPr>
              <w:t xml:space="preserve"> </w:t>
            </w:r>
            <w:r>
              <w:rPr>
                <w:rFonts w:ascii="宋体" w:hAnsi="宋体" w:eastAsia="宋体" w:cs="宋体"/>
                <w:spacing w:val="6"/>
                <w:sz w:val="18"/>
                <w:szCs w:val="18"/>
              </w:rPr>
              <w:t>宣传，做好日常健康教育宣传工作</w:t>
            </w:r>
            <w:r>
              <w:rPr>
                <w:rFonts w:ascii="宋体" w:hAnsi="宋体" w:eastAsia="宋体" w:cs="宋体"/>
                <w:spacing w:val="-40"/>
                <w:sz w:val="18"/>
                <w:szCs w:val="18"/>
              </w:rPr>
              <w:t xml:space="preserve"> </w:t>
            </w:r>
            <w:r>
              <w:rPr>
                <w:rFonts w:ascii="宋体" w:hAnsi="宋体" w:eastAsia="宋体" w:cs="宋体"/>
                <w:spacing w:val="6"/>
                <w:sz w:val="18"/>
                <w:szCs w:val="18"/>
              </w:rPr>
              <w:t>，提高群众对医疗卫生事业的信任感和获得感</w:t>
            </w:r>
            <w:r>
              <w:rPr>
                <w:rFonts w:ascii="宋体" w:hAnsi="宋体" w:eastAsia="宋体" w:cs="宋体"/>
                <w:spacing w:val="-50"/>
                <w:sz w:val="18"/>
                <w:szCs w:val="18"/>
              </w:rPr>
              <w:t xml:space="preserve"> </w:t>
            </w:r>
            <w:r>
              <w:rPr>
                <w:rFonts w:ascii="宋体" w:hAnsi="宋体" w:eastAsia="宋体" w:cs="宋体"/>
                <w:spacing w:val="6"/>
                <w:sz w:val="18"/>
                <w:szCs w:val="18"/>
              </w:rPr>
              <w:t>。</w:t>
            </w:r>
          </w:p>
        </w:tc>
      </w:tr>
      <w:tr w14:paraId="234DDF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8" w:hRule="atLeast"/>
        </w:trPr>
        <w:tc>
          <w:tcPr>
            <w:tcW w:w="1293" w:type="dxa"/>
            <w:vMerge w:val="restart"/>
            <w:tcBorders>
              <w:bottom w:val="nil"/>
            </w:tcBorders>
            <w:vAlign w:val="top"/>
          </w:tcPr>
          <w:p w14:paraId="039B9E4C">
            <w:pPr>
              <w:pStyle w:val="6"/>
              <w:spacing w:line="245" w:lineRule="auto"/>
            </w:pPr>
          </w:p>
          <w:p w14:paraId="17925E51">
            <w:pPr>
              <w:pStyle w:val="6"/>
              <w:spacing w:line="245" w:lineRule="auto"/>
            </w:pPr>
          </w:p>
          <w:p w14:paraId="4FF174D9">
            <w:pPr>
              <w:pStyle w:val="6"/>
              <w:spacing w:line="245" w:lineRule="auto"/>
            </w:pPr>
          </w:p>
          <w:p w14:paraId="56786EC2">
            <w:pPr>
              <w:pStyle w:val="6"/>
              <w:spacing w:line="245" w:lineRule="auto"/>
            </w:pPr>
          </w:p>
          <w:p w14:paraId="7655F54F">
            <w:pPr>
              <w:pStyle w:val="6"/>
              <w:spacing w:line="245" w:lineRule="auto"/>
            </w:pPr>
          </w:p>
          <w:p w14:paraId="39E9AFD0">
            <w:pPr>
              <w:pStyle w:val="6"/>
              <w:spacing w:line="245" w:lineRule="auto"/>
            </w:pPr>
          </w:p>
          <w:p w14:paraId="22C84661">
            <w:pPr>
              <w:pStyle w:val="6"/>
              <w:spacing w:line="245" w:lineRule="auto"/>
            </w:pPr>
          </w:p>
          <w:p w14:paraId="49B99841">
            <w:pPr>
              <w:pStyle w:val="6"/>
              <w:spacing w:line="245" w:lineRule="auto"/>
            </w:pPr>
          </w:p>
          <w:p w14:paraId="49775771">
            <w:pPr>
              <w:pStyle w:val="6"/>
              <w:spacing w:line="245" w:lineRule="auto"/>
            </w:pPr>
          </w:p>
          <w:p w14:paraId="558A00CB">
            <w:pPr>
              <w:pStyle w:val="6"/>
              <w:spacing w:line="245" w:lineRule="auto"/>
            </w:pPr>
          </w:p>
          <w:p w14:paraId="587444D1">
            <w:pPr>
              <w:pStyle w:val="6"/>
              <w:spacing w:line="245" w:lineRule="auto"/>
            </w:pPr>
          </w:p>
          <w:p w14:paraId="7DD9F183">
            <w:pPr>
              <w:pStyle w:val="6"/>
              <w:spacing w:line="245" w:lineRule="auto"/>
            </w:pPr>
          </w:p>
          <w:p w14:paraId="0C6F9D68">
            <w:pPr>
              <w:pStyle w:val="6"/>
              <w:spacing w:line="245" w:lineRule="auto"/>
            </w:pPr>
          </w:p>
          <w:p w14:paraId="58EFBCD1">
            <w:pPr>
              <w:pStyle w:val="6"/>
              <w:spacing w:line="246" w:lineRule="auto"/>
            </w:pPr>
          </w:p>
          <w:p w14:paraId="090A5C9F">
            <w:pPr>
              <w:pStyle w:val="6"/>
              <w:spacing w:line="246" w:lineRule="auto"/>
            </w:pPr>
          </w:p>
          <w:p w14:paraId="260E8B7E">
            <w:pPr>
              <w:pStyle w:val="6"/>
              <w:spacing w:line="246" w:lineRule="auto"/>
            </w:pPr>
          </w:p>
          <w:p w14:paraId="736F1397">
            <w:pPr>
              <w:pStyle w:val="6"/>
              <w:spacing w:line="246" w:lineRule="auto"/>
            </w:pPr>
          </w:p>
          <w:p w14:paraId="5CA6B60F">
            <w:pPr>
              <w:pStyle w:val="6"/>
              <w:spacing w:line="246" w:lineRule="auto"/>
            </w:pPr>
          </w:p>
          <w:p w14:paraId="5E29A205">
            <w:pPr>
              <w:pStyle w:val="6"/>
              <w:spacing w:line="246" w:lineRule="auto"/>
            </w:pPr>
          </w:p>
          <w:p w14:paraId="01F7CF07">
            <w:pPr>
              <w:spacing w:before="59" w:line="228" w:lineRule="auto"/>
              <w:ind w:left="278"/>
              <w:rPr>
                <w:rFonts w:ascii="宋体" w:hAnsi="宋体" w:eastAsia="宋体" w:cs="宋体"/>
                <w:sz w:val="18"/>
                <w:szCs w:val="18"/>
              </w:rPr>
            </w:pPr>
            <w:r>
              <w:rPr>
                <w:rFonts w:ascii="宋体" w:hAnsi="宋体" w:eastAsia="宋体" w:cs="宋体"/>
                <w:spacing w:val="4"/>
                <w:sz w:val="18"/>
                <w:szCs w:val="18"/>
              </w:rPr>
              <w:t>绩效指标</w:t>
            </w:r>
          </w:p>
        </w:tc>
        <w:tc>
          <w:tcPr>
            <w:tcW w:w="1181" w:type="dxa"/>
            <w:vAlign w:val="top"/>
          </w:tcPr>
          <w:p w14:paraId="796F7EAA">
            <w:pPr>
              <w:spacing w:before="80" w:line="228" w:lineRule="auto"/>
              <w:ind w:left="219"/>
              <w:rPr>
                <w:rFonts w:ascii="宋体" w:hAnsi="宋体" w:eastAsia="宋体" w:cs="宋体"/>
                <w:sz w:val="18"/>
                <w:szCs w:val="18"/>
              </w:rPr>
            </w:pPr>
            <w:r>
              <w:rPr>
                <w:rFonts w:ascii="宋体" w:hAnsi="宋体" w:eastAsia="宋体" w:cs="宋体"/>
                <w:spacing w:val="4"/>
                <w:sz w:val="18"/>
                <w:szCs w:val="18"/>
              </w:rPr>
              <w:t>一级指标</w:t>
            </w:r>
          </w:p>
        </w:tc>
        <w:tc>
          <w:tcPr>
            <w:tcW w:w="1471" w:type="dxa"/>
            <w:vAlign w:val="top"/>
          </w:tcPr>
          <w:p w14:paraId="4D61D064">
            <w:pPr>
              <w:spacing w:before="80" w:line="228" w:lineRule="auto"/>
              <w:ind w:left="365"/>
              <w:rPr>
                <w:rFonts w:ascii="宋体" w:hAnsi="宋体" w:eastAsia="宋体" w:cs="宋体"/>
                <w:sz w:val="18"/>
                <w:szCs w:val="18"/>
              </w:rPr>
            </w:pPr>
            <w:r>
              <w:rPr>
                <w:rFonts w:ascii="宋体" w:hAnsi="宋体" w:eastAsia="宋体" w:cs="宋体"/>
                <w:spacing w:val="4"/>
                <w:sz w:val="18"/>
                <w:szCs w:val="18"/>
              </w:rPr>
              <w:t>二级指标</w:t>
            </w:r>
          </w:p>
        </w:tc>
        <w:tc>
          <w:tcPr>
            <w:tcW w:w="3115" w:type="dxa"/>
            <w:gridSpan w:val="2"/>
            <w:vAlign w:val="top"/>
          </w:tcPr>
          <w:p w14:paraId="7D121E52">
            <w:pPr>
              <w:spacing w:before="80" w:line="228" w:lineRule="auto"/>
              <w:ind w:left="1187"/>
              <w:rPr>
                <w:rFonts w:ascii="宋体" w:hAnsi="宋体" w:eastAsia="宋体" w:cs="宋体"/>
                <w:sz w:val="18"/>
                <w:szCs w:val="18"/>
              </w:rPr>
            </w:pPr>
            <w:r>
              <w:rPr>
                <w:rFonts w:ascii="宋体" w:hAnsi="宋体" w:eastAsia="宋体" w:cs="宋体"/>
                <w:spacing w:val="5"/>
                <w:sz w:val="18"/>
                <w:szCs w:val="18"/>
              </w:rPr>
              <w:t>三级指标</w:t>
            </w:r>
          </w:p>
        </w:tc>
        <w:tc>
          <w:tcPr>
            <w:tcW w:w="2733" w:type="dxa"/>
            <w:vAlign w:val="top"/>
          </w:tcPr>
          <w:p w14:paraId="652A5D5D">
            <w:pPr>
              <w:spacing w:before="80" w:line="227" w:lineRule="auto"/>
              <w:ind w:left="55"/>
              <w:rPr>
                <w:rFonts w:ascii="宋体" w:hAnsi="宋体" w:eastAsia="宋体" w:cs="宋体"/>
                <w:sz w:val="18"/>
                <w:szCs w:val="18"/>
              </w:rPr>
            </w:pPr>
            <w:r>
              <w:rPr>
                <w:rFonts w:ascii="宋体" w:hAnsi="宋体" w:eastAsia="宋体" w:cs="宋体"/>
                <w:spacing w:val="7"/>
                <w:sz w:val="18"/>
                <w:szCs w:val="18"/>
              </w:rPr>
              <w:t>指标值（包含数字及文字描述）</w:t>
            </w:r>
          </w:p>
        </w:tc>
      </w:tr>
      <w:tr w14:paraId="161C82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8" w:hRule="atLeast"/>
        </w:trPr>
        <w:tc>
          <w:tcPr>
            <w:tcW w:w="1293" w:type="dxa"/>
            <w:vMerge w:val="continue"/>
            <w:tcBorders>
              <w:top w:val="nil"/>
              <w:bottom w:val="nil"/>
            </w:tcBorders>
            <w:vAlign w:val="top"/>
          </w:tcPr>
          <w:p w14:paraId="35D55CE0">
            <w:pPr>
              <w:pStyle w:val="6"/>
            </w:pPr>
          </w:p>
        </w:tc>
        <w:tc>
          <w:tcPr>
            <w:tcW w:w="1181" w:type="dxa"/>
            <w:vMerge w:val="restart"/>
            <w:tcBorders>
              <w:bottom w:val="nil"/>
            </w:tcBorders>
            <w:vAlign w:val="top"/>
          </w:tcPr>
          <w:p w14:paraId="5C984B6E">
            <w:pPr>
              <w:pStyle w:val="6"/>
              <w:spacing w:line="245" w:lineRule="auto"/>
            </w:pPr>
          </w:p>
          <w:p w14:paraId="4E8206DC">
            <w:pPr>
              <w:pStyle w:val="6"/>
              <w:spacing w:line="245" w:lineRule="auto"/>
            </w:pPr>
          </w:p>
          <w:p w14:paraId="1A186D47">
            <w:pPr>
              <w:pStyle w:val="6"/>
              <w:spacing w:line="246" w:lineRule="auto"/>
            </w:pPr>
          </w:p>
          <w:p w14:paraId="75BB0A5B">
            <w:pPr>
              <w:pStyle w:val="6"/>
              <w:spacing w:line="246" w:lineRule="auto"/>
            </w:pPr>
          </w:p>
          <w:p w14:paraId="62C988BC">
            <w:pPr>
              <w:pStyle w:val="6"/>
              <w:spacing w:line="246" w:lineRule="auto"/>
            </w:pPr>
          </w:p>
          <w:p w14:paraId="127AD915">
            <w:pPr>
              <w:pStyle w:val="6"/>
              <w:spacing w:line="246" w:lineRule="auto"/>
            </w:pPr>
          </w:p>
          <w:p w14:paraId="64637D0B">
            <w:pPr>
              <w:pStyle w:val="6"/>
              <w:spacing w:line="246" w:lineRule="auto"/>
            </w:pPr>
          </w:p>
          <w:p w14:paraId="5AE31557">
            <w:pPr>
              <w:pStyle w:val="6"/>
              <w:spacing w:line="246" w:lineRule="auto"/>
            </w:pPr>
          </w:p>
          <w:p w14:paraId="699C9146">
            <w:pPr>
              <w:pStyle w:val="6"/>
              <w:spacing w:line="246" w:lineRule="auto"/>
            </w:pPr>
          </w:p>
          <w:p w14:paraId="1C3C5171">
            <w:pPr>
              <w:pStyle w:val="6"/>
              <w:spacing w:line="246" w:lineRule="auto"/>
            </w:pPr>
          </w:p>
          <w:p w14:paraId="65F02EB0">
            <w:pPr>
              <w:pStyle w:val="6"/>
              <w:spacing w:line="246" w:lineRule="auto"/>
            </w:pPr>
          </w:p>
          <w:p w14:paraId="71697562">
            <w:pPr>
              <w:pStyle w:val="6"/>
              <w:spacing w:line="246" w:lineRule="auto"/>
            </w:pPr>
          </w:p>
          <w:p w14:paraId="48AD8255">
            <w:pPr>
              <w:pStyle w:val="6"/>
              <w:spacing w:line="246" w:lineRule="auto"/>
            </w:pPr>
          </w:p>
          <w:p w14:paraId="0AC204E8">
            <w:pPr>
              <w:pStyle w:val="6"/>
              <w:spacing w:line="246" w:lineRule="auto"/>
            </w:pPr>
          </w:p>
          <w:p w14:paraId="1F80092B">
            <w:pPr>
              <w:spacing w:before="59" w:line="227" w:lineRule="auto"/>
              <w:ind w:left="216"/>
              <w:rPr>
                <w:rFonts w:ascii="宋体" w:hAnsi="宋体" w:eastAsia="宋体" w:cs="宋体"/>
                <w:sz w:val="18"/>
                <w:szCs w:val="18"/>
              </w:rPr>
            </w:pPr>
            <w:r>
              <w:rPr>
                <w:rFonts w:ascii="宋体" w:hAnsi="宋体" w:eastAsia="宋体" w:cs="宋体"/>
                <w:spacing w:val="5"/>
                <w:sz w:val="18"/>
                <w:szCs w:val="18"/>
              </w:rPr>
              <w:t>产出指标</w:t>
            </w:r>
          </w:p>
        </w:tc>
        <w:tc>
          <w:tcPr>
            <w:tcW w:w="1471" w:type="dxa"/>
            <w:vMerge w:val="restart"/>
            <w:tcBorders>
              <w:bottom w:val="nil"/>
            </w:tcBorders>
            <w:vAlign w:val="top"/>
          </w:tcPr>
          <w:p w14:paraId="2F78F1AC">
            <w:pPr>
              <w:pStyle w:val="6"/>
              <w:spacing w:line="264" w:lineRule="auto"/>
            </w:pPr>
          </w:p>
          <w:p w14:paraId="72270B7F">
            <w:pPr>
              <w:pStyle w:val="6"/>
              <w:spacing w:line="264" w:lineRule="auto"/>
            </w:pPr>
          </w:p>
          <w:p w14:paraId="080B7B00">
            <w:pPr>
              <w:pStyle w:val="6"/>
              <w:spacing w:line="264" w:lineRule="auto"/>
            </w:pPr>
          </w:p>
          <w:p w14:paraId="03DA4038">
            <w:pPr>
              <w:pStyle w:val="6"/>
              <w:spacing w:line="264" w:lineRule="auto"/>
            </w:pPr>
          </w:p>
          <w:p w14:paraId="37EC9E38">
            <w:pPr>
              <w:pStyle w:val="6"/>
              <w:spacing w:line="264" w:lineRule="auto"/>
            </w:pPr>
          </w:p>
          <w:p w14:paraId="495B13E7">
            <w:pPr>
              <w:pStyle w:val="6"/>
              <w:spacing w:line="264" w:lineRule="auto"/>
            </w:pPr>
          </w:p>
          <w:p w14:paraId="0182BE23">
            <w:pPr>
              <w:pStyle w:val="6"/>
              <w:spacing w:line="264" w:lineRule="auto"/>
            </w:pPr>
          </w:p>
          <w:p w14:paraId="3B4FE717">
            <w:pPr>
              <w:pStyle w:val="6"/>
              <w:spacing w:line="264" w:lineRule="auto"/>
            </w:pPr>
          </w:p>
          <w:p w14:paraId="23C62A4A">
            <w:pPr>
              <w:spacing w:before="59" w:line="227" w:lineRule="auto"/>
              <w:ind w:left="363"/>
              <w:rPr>
                <w:rFonts w:ascii="宋体" w:hAnsi="宋体" w:eastAsia="宋体" w:cs="宋体"/>
                <w:sz w:val="18"/>
                <w:szCs w:val="18"/>
              </w:rPr>
            </w:pPr>
            <w:r>
              <w:rPr>
                <w:rFonts w:ascii="宋体" w:hAnsi="宋体" w:eastAsia="宋体" w:cs="宋体"/>
                <w:spacing w:val="4"/>
                <w:sz w:val="18"/>
                <w:szCs w:val="18"/>
              </w:rPr>
              <w:t>数量指标</w:t>
            </w:r>
          </w:p>
        </w:tc>
        <w:tc>
          <w:tcPr>
            <w:tcW w:w="3115" w:type="dxa"/>
            <w:gridSpan w:val="2"/>
            <w:vAlign w:val="top"/>
          </w:tcPr>
          <w:p w14:paraId="2B583268">
            <w:pPr>
              <w:spacing w:before="81" w:line="227" w:lineRule="auto"/>
              <w:ind w:left="149"/>
              <w:rPr>
                <w:rFonts w:ascii="宋体" w:hAnsi="宋体" w:eastAsia="宋体" w:cs="宋体"/>
                <w:sz w:val="18"/>
                <w:szCs w:val="18"/>
              </w:rPr>
            </w:pPr>
            <w:r>
              <w:rPr>
                <w:rFonts w:ascii="宋体" w:hAnsi="宋体" w:eastAsia="宋体" w:cs="宋体"/>
                <w:spacing w:val="6"/>
                <w:sz w:val="18"/>
                <w:szCs w:val="18"/>
              </w:rPr>
              <w:t>适龄儿童</w:t>
            </w:r>
            <w:r>
              <w:rPr>
                <w:rFonts w:hint="eastAsia" w:ascii="宋体" w:hAnsi="宋体" w:eastAsia="宋体" w:cs="宋体"/>
                <w:spacing w:val="6"/>
                <w:sz w:val="18"/>
                <w:szCs w:val="18"/>
                <w:lang w:eastAsia="zh-CN"/>
              </w:rPr>
              <w:t>国家免疫规划</w:t>
            </w:r>
            <w:r>
              <w:rPr>
                <w:rFonts w:ascii="宋体" w:hAnsi="宋体" w:eastAsia="宋体" w:cs="宋体"/>
                <w:spacing w:val="6"/>
                <w:sz w:val="18"/>
                <w:szCs w:val="18"/>
              </w:rPr>
              <w:t>疫苗接种率</w:t>
            </w:r>
          </w:p>
        </w:tc>
        <w:tc>
          <w:tcPr>
            <w:tcW w:w="2733" w:type="dxa"/>
            <w:vAlign w:val="top"/>
          </w:tcPr>
          <w:p w14:paraId="14B1E76B">
            <w:pPr>
              <w:spacing w:before="81" w:line="237" w:lineRule="exact"/>
              <w:ind w:left="1156"/>
              <w:rPr>
                <w:rFonts w:ascii="宋体" w:hAnsi="宋体" w:eastAsia="宋体" w:cs="宋体"/>
                <w:sz w:val="18"/>
                <w:szCs w:val="18"/>
              </w:rPr>
            </w:pPr>
            <w:r>
              <w:rPr>
                <w:rFonts w:ascii="宋体" w:hAnsi="宋体" w:eastAsia="宋体" w:cs="宋体"/>
                <w:spacing w:val="-1"/>
                <w:sz w:val="18"/>
                <w:szCs w:val="18"/>
              </w:rPr>
              <w:t>≥90%</w:t>
            </w:r>
          </w:p>
        </w:tc>
      </w:tr>
      <w:tr w14:paraId="720E09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8" w:hRule="atLeast"/>
        </w:trPr>
        <w:tc>
          <w:tcPr>
            <w:tcW w:w="1293" w:type="dxa"/>
            <w:vMerge w:val="continue"/>
            <w:tcBorders>
              <w:top w:val="nil"/>
              <w:bottom w:val="nil"/>
            </w:tcBorders>
            <w:vAlign w:val="top"/>
          </w:tcPr>
          <w:p w14:paraId="51A3EFDB">
            <w:pPr>
              <w:pStyle w:val="6"/>
            </w:pPr>
          </w:p>
        </w:tc>
        <w:tc>
          <w:tcPr>
            <w:tcW w:w="1181" w:type="dxa"/>
            <w:vMerge w:val="continue"/>
            <w:tcBorders>
              <w:top w:val="nil"/>
              <w:bottom w:val="nil"/>
            </w:tcBorders>
            <w:vAlign w:val="top"/>
          </w:tcPr>
          <w:p w14:paraId="4D0ADEC6">
            <w:pPr>
              <w:pStyle w:val="6"/>
            </w:pPr>
          </w:p>
        </w:tc>
        <w:tc>
          <w:tcPr>
            <w:tcW w:w="1471" w:type="dxa"/>
            <w:vMerge w:val="continue"/>
            <w:tcBorders>
              <w:top w:val="nil"/>
              <w:bottom w:val="nil"/>
            </w:tcBorders>
            <w:vAlign w:val="top"/>
          </w:tcPr>
          <w:p w14:paraId="32150E50">
            <w:pPr>
              <w:pStyle w:val="6"/>
            </w:pPr>
          </w:p>
        </w:tc>
        <w:tc>
          <w:tcPr>
            <w:tcW w:w="3115" w:type="dxa"/>
            <w:gridSpan w:val="2"/>
            <w:vAlign w:val="top"/>
          </w:tcPr>
          <w:p w14:paraId="3A5B4ADE">
            <w:pPr>
              <w:spacing w:before="81" w:line="227" w:lineRule="auto"/>
              <w:ind w:left="578"/>
              <w:rPr>
                <w:rFonts w:ascii="宋体" w:hAnsi="宋体" w:eastAsia="宋体" w:cs="宋体"/>
                <w:sz w:val="18"/>
                <w:szCs w:val="18"/>
              </w:rPr>
            </w:pPr>
            <w:r>
              <w:rPr>
                <w:rFonts w:ascii="宋体" w:hAnsi="宋体" w:eastAsia="宋体" w:cs="宋体"/>
                <w:spacing w:val="5"/>
                <w:sz w:val="18"/>
                <w:szCs w:val="18"/>
              </w:rPr>
              <w:t>7岁以下儿童健康管理率</w:t>
            </w:r>
          </w:p>
        </w:tc>
        <w:tc>
          <w:tcPr>
            <w:tcW w:w="2733" w:type="dxa"/>
            <w:vAlign w:val="top"/>
          </w:tcPr>
          <w:p w14:paraId="018DCA1D">
            <w:pPr>
              <w:spacing w:before="81" w:line="237" w:lineRule="exact"/>
              <w:ind w:left="1156"/>
              <w:rPr>
                <w:rFonts w:ascii="宋体" w:hAnsi="宋体" w:eastAsia="宋体" w:cs="宋体"/>
                <w:sz w:val="18"/>
                <w:szCs w:val="18"/>
              </w:rPr>
            </w:pPr>
            <w:r>
              <w:rPr>
                <w:rFonts w:ascii="宋体" w:hAnsi="宋体" w:eastAsia="宋体" w:cs="宋体"/>
                <w:spacing w:val="-1"/>
                <w:sz w:val="18"/>
                <w:szCs w:val="18"/>
              </w:rPr>
              <w:t>≥85%</w:t>
            </w:r>
          </w:p>
        </w:tc>
      </w:tr>
      <w:tr w14:paraId="76ABB1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8" w:hRule="atLeast"/>
        </w:trPr>
        <w:tc>
          <w:tcPr>
            <w:tcW w:w="1293" w:type="dxa"/>
            <w:vMerge w:val="continue"/>
            <w:tcBorders>
              <w:top w:val="nil"/>
              <w:bottom w:val="nil"/>
            </w:tcBorders>
            <w:vAlign w:val="top"/>
          </w:tcPr>
          <w:p w14:paraId="7806B7E1">
            <w:pPr>
              <w:pStyle w:val="6"/>
            </w:pPr>
          </w:p>
        </w:tc>
        <w:tc>
          <w:tcPr>
            <w:tcW w:w="1181" w:type="dxa"/>
            <w:vMerge w:val="continue"/>
            <w:tcBorders>
              <w:top w:val="nil"/>
              <w:bottom w:val="nil"/>
            </w:tcBorders>
            <w:vAlign w:val="top"/>
          </w:tcPr>
          <w:p w14:paraId="1EEB5FF8">
            <w:pPr>
              <w:pStyle w:val="6"/>
            </w:pPr>
          </w:p>
        </w:tc>
        <w:tc>
          <w:tcPr>
            <w:tcW w:w="1471" w:type="dxa"/>
            <w:vMerge w:val="continue"/>
            <w:tcBorders>
              <w:top w:val="nil"/>
              <w:bottom w:val="nil"/>
            </w:tcBorders>
            <w:vAlign w:val="top"/>
          </w:tcPr>
          <w:p w14:paraId="2ABC729B">
            <w:pPr>
              <w:pStyle w:val="6"/>
            </w:pPr>
          </w:p>
        </w:tc>
        <w:tc>
          <w:tcPr>
            <w:tcW w:w="3115" w:type="dxa"/>
            <w:gridSpan w:val="2"/>
            <w:vAlign w:val="top"/>
          </w:tcPr>
          <w:p w14:paraId="0A7F2AF5">
            <w:pPr>
              <w:spacing w:before="81" w:line="227" w:lineRule="auto"/>
              <w:ind w:left="100"/>
              <w:rPr>
                <w:rFonts w:ascii="宋体" w:hAnsi="宋体" w:eastAsia="宋体" w:cs="宋体"/>
                <w:sz w:val="18"/>
                <w:szCs w:val="18"/>
              </w:rPr>
            </w:pPr>
            <w:r>
              <w:rPr>
                <w:rFonts w:hint="eastAsia" w:ascii="宋体" w:hAnsi="宋体" w:eastAsia="宋体" w:cs="宋体"/>
                <w:spacing w:val="6"/>
                <w:sz w:val="18"/>
                <w:szCs w:val="18"/>
                <w:lang w:eastAsia="zh-CN"/>
              </w:rPr>
              <w:t>0—6岁</w:t>
            </w:r>
            <w:r>
              <w:rPr>
                <w:rFonts w:ascii="宋体" w:hAnsi="宋体" w:eastAsia="宋体" w:cs="宋体"/>
                <w:spacing w:val="6"/>
                <w:sz w:val="18"/>
                <w:szCs w:val="18"/>
              </w:rPr>
              <w:t>儿童眼保健和视力检查覆盖率</w:t>
            </w:r>
          </w:p>
        </w:tc>
        <w:tc>
          <w:tcPr>
            <w:tcW w:w="2733" w:type="dxa"/>
            <w:vAlign w:val="top"/>
          </w:tcPr>
          <w:p w14:paraId="306C39B4">
            <w:pPr>
              <w:spacing w:before="81" w:line="236" w:lineRule="exact"/>
              <w:ind w:left="1156"/>
              <w:rPr>
                <w:rFonts w:ascii="宋体" w:hAnsi="宋体" w:eastAsia="宋体" w:cs="宋体"/>
                <w:sz w:val="18"/>
                <w:szCs w:val="18"/>
              </w:rPr>
            </w:pPr>
            <w:r>
              <w:rPr>
                <w:rFonts w:ascii="宋体" w:hAnsi="宋体" w:eastAsia="宋体" w:cs="宋体"/>
                <w:spacing w:val="-1"/>
                <w:sz w:val="18"/>
                <w:szCs w:val="18"/>
              </w:rPr>
              <w:t>≥90%</w:t>
            </w:r>
          </w:p>
        </w:tc>
      </w:tr>
      <w:tr w14:paraId="4C2E8F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8" w:hRule="atLeast"/>
        </w:trPr>
        <w:tc>
          <w:tcPr>
            <w:tcW w:w="1293" w:type="dxa"/>
            <w:vMerge w:val="continue"/>
            <w:tcBorders>
              <w:top w:val="nil"/>
              <w:bottom w:val="nil"/>
            </w:tcBorders>
            <w:vAlign w:val="top"/>
          </w:tcPr>
          <w:p w14:paraId="0834B955">
            <w:pPr>
              <w:pStyle w:val="6"/>
            </w:pPr>
          </w:p>
        </w:tc>
        <w:tc>
          <w:tcPr>
            <w:tcW w:w="1181" w:type="dxa"/>
            <w:vMerge w:val="continue"/>
            <w:tcBorders>
              <w:top w:val="nil"/>
              <w:bottom w:val="nil"/>
            </w:tcBorders>
            <w:vAlign w:val="top"/>
          </w:tcPr>
          <w:p w14:paraId="7F0FE800">
            <w:pPr>
              <w:pStyle w:val="6"/>
            </w:pPr>
          </w:p>
        </w:tc>
        <w:tc>
          <w:tcPr>
            <w:tcW w:w="1471" w:type="dxa"/>
            <w:vMerge w:val="continue"/>
            <w:tcBorders>
              <w:top w:val="nil"/>
              <w:bottom w:val="nil"/>
            </w:tcBorders>
            <w:vAlign w:val="top"/>
          </w:tcPr>
          <w:p w14:paraId="242F20A3">
            <w:pPr>
              <w:pStyle w:val="6"/>
            </w:pPr>
          </w:p>
        </w:tc>
        <w:tc>
          <w:tcPr>
            <w:tcW w:w="3115" w:type="dxa"/>
            <w:gridSpan w:val="2"/>
            <w:vAlign w:val="top"/>
          </w:tcPr>
          <w:p w14:paraId="010F8E4C">
            <w:pPr>
              <w:spacing w:before="81" w:line="227" w:lineRule="auto"/>
              <w:ind w:left="813"/>
              <w:rPr>
                <w:rFonts w:ascii="宋体" w:hAnsi="宋体" w:eastAsia="宋体" w:cs="宋体"/>
                <w:sz w:val="18"/>
                <w:szCs w:val="18"/>
              </w:rPr>
            </w:pPr>
            <w:r>
              <w:rPr>
                <w:rFonts w:ascii="宋体" w:hAnsi="宋体" w:eastAsia="宋体" w:cs="宋体"/>
                <w:spacing w:val="5"/>
                <w:sz w:val="18"/>
                <w:szCs w:val="18"/>
              </w:rPr>
              <w:t>孕产妇系统管理率</w:t>
            </w:r>
          </w:p>
        </w:tc>
        <w:tc>
          <w:tcPr>
            <w:tcW w:w="2733" w:type="dxa"/>
            <w:vAlign w:val="top"/>
          </w:tcPr>
          <w:p w14:paraId="4ED5DCF1">
            <w:pPr>
              <w:spacing w:before="81" w:line="236" w:lineRule="exact"/>
              <w:ind w:left="1156"/>
              <w:rPr>
                <w:rFonts w:ascii="宋体" w:hAnsi="宋体" w:eastAsia="宋体" w:cs="宋体"/>
                <w:sz w:val="18"/>
                <w:szCs w:val="18"/>
              </w:rPr>
            </w:pPr>
            <w:r>
              <w:rPr>
                <w:rFonts w:ascii="宋体" w:hAnsi="宋体" w:eastAsia="宋体" w:cs="宋体"/>
                <w:spacing w:val="-1"/>
                <w:sz w:val="18"/>
                <w:szCs w:val="18"/>
              </w:rPr>
              <w:t>≥90%</w:t>
            </w:r>
          </w:p>
        </w:tc>
      </w:tr>
      <w:tr w14:paraId="410E84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8" w:hRule="atLeast"/>
        </w:trPr>
        <w:tc>
          <w:tcPr>
            <w:tcW w:w="1293" w:type="dxa"/>
            <w:vMerge w:val="continue"/>
            <w:tcBorders>
              <w:top w:val="nil"/>
              <w:bottom w:val="nil"/>
            </w:tcBorders>
            <w:vAlign w:val="top"/>
          </w:tcPr>
          <w:p w14:paraId="016C64D1">
            <w:pPr>
              <w:pStyle w:val="6"/>
            </w:pPr>
          </w:p>
        </w:tc>
        <w:tc>
          <w:tcPr>
            <w:tcW w:w="1181" w:type="dxa"/>
            <w:vMerge w:val="continue"/>
            <w:tcBorders>
              <w:top w:val="nil"/>
              <w:bottom w:val="nil"/>
            </w:tcBorders>
            <w:vAlign w:val="top"/>
          </w:tcPr>
          <w:p w14:paraId="55AE7C1B">
            <w:pPr>
              <w:pStyle w:val="6"/>
            </w:pPr>
          </w:p>
        </w:tc>
        <w:tc>
          <w:tcPr>
            <w:tcW w:w="1471" w:type="dxa"/>
            <w:vMerge w:val="continue"/>
            <w:tcBorders>
              <w:top w:val="nil"/>
              <w:bottom w:val="nil"/>
            </w:tcBorders>
            <w:vAlign w:val="top"/>
          </w:tcPr>
          <w:p w14:paraId="5E964246">
            <w:pPr>
              <w:pStyle w:val="6"/>
            </w:pPr>
          </w:p>
        </w:tc>
        <w:tc>
          <w:tcPr>
            <w:tcW w:w="3115" w:type="dxa"/>
            <w:gridSpan w:val="2"/>
            <w:vAlign w:val="top"/>
          </w:tcPr>
          <w:p w14:paraId="0DF44720">
            <w:pPr>
              <w:spacing w:before="82" w:line="227" w:lineRule="auto"/>
              <w:ind w:left="577"/>
              <w:rPr>
                <w:rFonts w:ascii="宋体" w:hAnsi="宋体" w:eastAsia="宋体" w:cs="宋体"/>
                <w:sz w:val="18"/>
                <w:szCs w:val="18"/>
              </w:rPr>
            </w:pPr>
            <w:r>
              <w:rPr>
                <w:rFonts w:ascii="宋体" w:hAnsi="宋体" w:eastAsia="宋体" w:cs="宋体"/>
                <w:spacing w:val="5"/>
                <w:sz w:val="18"/>
                <w:szCs w:val="18"/>
              </w:rPr>
              <w:t>3岁以下儿童系统管理率</w:t>
            </w:r>
          </w:p>
        </w:tc>
        <w:tc>
          <w:tcPr>
            <w:tcW w:w="2733" w:type="dxa"/>
            <w:vAlign w:val="top"/>
          </w:tcPr>
          <w:p w14:paraId="0F3726D7">
            <w:pPr>
              <w:spacing w:before="82" w:line="242" w:lineRule="auto"/>
              <w:ind w:left="1156"/>
              <w:rPr>
                <w:rFonts w:ascii="宋体" w:hAnsi="宋体" w:eastAsia="宋体" w:cs="宋体"/>
                <w:sz w:val="18"/>
                <w:szCs w:val="18"/>
              </w:rPr>
            </w:pPr>
            <w:r>
              <w:rPr>
                <w:rFonts w:ascii="宋体" w:hAnsi="宋体" w:eastAsia="宋体" w:cs="宋体"/>
                <w:spacing w:val="-1"/>
                <w:sz w:val="18"/>
                <w:szCs w:val="18"/>
              </w:rPr>
              <w:t>≥80%</w:t>
            </w:r>
          </w:p>
        </w:tc>
      </w:tr>
      <w:tr w14:paraId="3F9E55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8" w:hRule="atLeast"/>
        </w:trPr>
        <w:tc>
          <w:tcPr>
            <w:tcW w:w="1293" w:type="dxa"/>
            <w:vMerge w:val="continue"/>
            <w:tcBorders>
              <w:top w:val="nil"/>
              <w:bottom w:val="nil"/>
            </w:tcBorders>
            <w:vAlign w:val="top"/>
          </w:tcPr>
          <w:p w14:paraId="125BD387">
            <w:pPr>
              <w:pStyle w:val="6"/>
            </w:pPr>
          </w:p>
        </w:tc>
        <w:tc>
          <w:tcPr>
            <w:tcW w:w="1181" w:type="dxa"/>
            <w:vMerge w:val="continue"/>
            <w:tcBorders>
              <w:top w:val="nil"/>
              <w:bottom w:val="nil"/>
            </w:tcBorders>
            <w:vAlign w:val="top"/>
          </w:tcPr>
          <w:p w14:paraId="52F334C2">
            <w:pPr>
              <w:pStyle w:val="6"/>
            </w:pPr>
          </w:p>
        </w:tc>
        <w:tc>
          <w:tcPr>
            <w:tcW w:w="1471" w:type="dxa"/>
            <w:vMerge w:val="continue"/>
            <w:tcBorders>
              <w:top w:val="nil"/>
              <w:bottom w:val="nil"/>
            </w:tcBorders>
            <w:vAlign w:val="top"/>
          </w:tcPr>
          <w:p w14:paraId="6B6D8BD7">
            <w:pPr>
              <w:pStyle w:val="6"/>
            </w:pPr>
          </w:p>
        </w:tc>
        <w:tc>
          <w:tcPr>
            <w:tcW w:w="3115" w:type="dxa"/>
            <w:gridSpan w:val="2"/>
            <w:vAlign w:val="top"/>
          </w:tcPr>
          <w:p w14:paraId="0FF5383B">
            <w:pPr>
              <w:spacing w:before="82" w:line="227" w:lineRule="auto"/>
              <w:ind w:left="720"/>
              <w:rPr>
                <w:rFonts w:ascii="宋体" w:hAnsi="宋体" w:eastAsia="宋体" w:cs="宋体"/>
                <w:sz w:val="18"/>
                <w:szCs w:val="18"/>
              </w:rPr>
            </w:pPr>
            <w:r>
              <w:rPr>
                <w:rFonts w:ascii="宋体" w:hAnsi="宋体" w:eastAsia="宋体" w:cs="宋体"/>
                <w:spacing w:val="5"/>
                <w:sz w:val="18"/>
                <w:szCs w:val="18"/>
              </w:rPr>
              <w:t>高血压患者管理人数</w:t>
            </w:r>
          </w:p>
        </w:tc>
        <w:tc>
          <w:tcPr>
            <w:tcW w:w="2733" w:type="dxa"/>
            <w:vAlign w:val="top"/>
          </w:tcPr>
          <w:p w14:paraId="2B825008">
            <w:pPr>
              <w:spacing w:before="82" w:line="228" w:lineRule="auto"/>
              <w:ind w:left="1152"/>
              <w:rPr>
                <w:rFonts w:ascii="宋体" w:hAnsi="宋体" w:eastAsia="宋体" w:cs="宋体"/>
                <w:sz w:val="18"/>
                <w:szCs w:val="18"/>
              </w:rPr>
            </w:pPr>
            <w:r>
              <w:rPr>
                <w:rFonts w:ascii="宋体" w:hAnsi="宋体" w:eastAsia="宋体" w:cs="宋体"/>
                <w:spacing w:val="-1"/>
                <w:sz w:val="18"/>
                <w:szCs w:val="18"/>
              </w:rPr>
              <w:t>1万人</w:t>
            </w:r>
          </w:p>
        </w:tc>
      </w:tr>
      <w:tr w14:paraId="7D48D2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8" w:hRule="atLeast"/>
        </w:trPr>
        <w:tc>
          <w:tcPr>
            <w:tcW w:w="1293" w:type="dxa"/>
            <w:vMerge w:val="continue"/>
            <w:tcBorders>
              <w:top w:val="nil"/>
              <w:bottom w:val="nil"/>
            </w:tcBorders>
            <w:vAlign w:val="top"/>
          </w:tcPr>
          <w:p w14:paraId="354F12D8">
            <w:pPr>
              <w:pStyle w:val="6"/>
            </w:pPr>
          </w:p>
        </w:tc>
        <w:tc>
          <w:tcPr>
            <w:tcW w:w="1181" w:type="dxa"/>
            <w:vMerge w:val="continue"/>
            <w:tcBorders>
              <w:top w:val="nil"/>
              <w:bottom w:val="nil"/>
            </w:tcBorders>
            <w:vAlign w:val="top"/>
          </w:tcPr>
          <w:p w14:paraId="2CB7B36F">
            <w:pPr>
              <w:pStyle w:val="6"/>
            </w:pPr>
          </w:p>
        </w:tc>
        <w:tc>
          <w:tcPr>
            <w:tcW w:w="1471" w:type="dxa"/>
            <w:vMerge w:val="continue"/>
            <w:tcBorders>
              <w:top w:val="nil"/>
              <w:bottom w:val="nil"/>
            </w:tcBorders>
            <w:vAlign w:val="top"/>
          </w:tcPr>
          <w:p w14:paraId="3F45F15E">
            <w:pPr>
              <w:pStyle w:val="6"/>
            </w:pPr>
          </w:p>
        </w:tc>
        <w:tc>
          <w:tcPr>
            <w:tcW w:w="3115" w:type="dxa"/>
            <w:gridSpan w:val="2"/>
            <w:vAlign w:val="top"/>
          </w:tcPr>
          <w:p w14:paraId="33167CF5">
            <w:pPr>
              <w:spacing w:before="82" w:line="227" w:lineRule="auto"/>
              <w:ind w:left="576"/>
              <w:rPr>
                <w:rFonts w:ascii="宋体" w:hAnsi="宋体" w:eastAsia="宋体" w:cs="宋体"/>
                <w:sz w:val="18"/>
                <w:szCs w:val="18"/>
              </w:rPr>
            </w:pPr>
            <w:r>
              <w:rPr>
                <w:rFonts w:ascii="宋体" w:hAnsi="宋体" w:eastAsia="宋体" w:cs="宋体"/>
                <w:spacing w:val="6"/>
                <w:sz w:val="18"/>
                <w:szCs w:val="18"/>
              </w:rPr>
              <w:t>2型糖尿病患者管理人数</w:t>
            </w:r>
          </w:p>
        </w:tc>
        <w:tc>
          <w:tcPr>
            <w:tcW w:w="2733" w:type="dxa"/>
            <w:vAlign w:val="top"/>
          </w:tcPr>
          <w:p w14:paraId="50D56050">
            <w:pPr>
              <w:spacing w:before="82" w:line="228" w:lineRule="auto"/>
              <w:ind w:left="995"/>
              <w:rPr>
                <w:rFonts w:ascii="宋体" w:hAnsi="宋体" w:eastAsia="宋体" w:cs="宋体"/>
                <w:sz w:val="18"/>
                <w:szCs w:val="18"/>
              </w:rPr>
            </w:pPr>
            <w:r>
              <w:rPr>
                <w:rFonts w:ascii="宋体" w:hAnsi="宋体" w:eastAsia="宋体" w:cs="宋体"/>
                <w:spacing w:val="4"/>
                <w:sz w:val="18"/>
                <w:szCs w:val="18"/>
              </w:rPr>
              <w:t>0.35万人</w:t>
            </w:r>
          </w:p>
        </w:tc>
      </w:tr>
      <w:tr w14:paraId="1F488E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8" w:hRule="atLeast"/>
        </w:trPr>
        <w:tc>
          <w:tcPr>
            <w:tcW w:w="1293" w:type="dxa"/>
            <w:vMerge w:val="continue"/>
            <w:tcBorders>
              <w:top w:val="nil"/>
              <w:bottom w:val="nil"/>
            </w:tcBorders>
            <w:vAlign w:val="top"/>
          </w:tcPr>
          <w:p w14:paraId="425C616C">
            <w:pPr>
              <w:pStyle w:val="6"/>
            </w:pPr>
          </w:p>
        </w:tc>
        <w:tc>
          <w:tcPr>
            <w:tcW w:w="1181" w:type="dxa"/>
            <w:vMerge w:val="continue"/>
            <w:tcBorders>
              <w:top w:val="nil"/>
              <w:bottom w:val="nil"/>
            </w:tcBorders>
            <w:vAlign w:val="top"/>
          </w:tcPr>
          <w:p w14:paraId="0532A1B4">
            <w:pPr>
              <w:pStyle w:val="6"/>
            </w:pPr>
          </w:p>
        </w:tc>
        <w:tc>
          <w:tcPr>
            <w:tcW w:w="1471" w:type="dxa"/>
            <w:vMerge w:val="continue"/>
            <w:tcBorders>
              <w:top w:val="nil"/>
              <w:bottom w:val="nil"/>
            </w:tcBorders>
            <w:vAlign w:val="top"/>
          </w:tcPr>
          <w:p w14:paraId="437576B8">
            <w:pPr>
              <w:pStyle w:val="6"/>
            </w:pPr>
          </w:p>
        </w:tc>
        <w:tc>
          <w:tcPr>
            <w:tcW w:w="3115" w:type="dxa"/>
            <w:gridSpan w:val="2"/>
            <w:vAlign w:val="top"/>
          </w:tcPr>
          <w:p w14:paraId="353FE9CA">
            <w:pPr>
              <w:spacing w:before="82" w:line="227" w:lineRule="auto"/>
              <w:ind w:left="809"/>
              <w:rPr>
                <w:rFonts w:ascii="宋体" w:hAnsi="宋体" w:eastAsia="宋体" w:cs="宋体"/>
                <w:sz w:val="18"/>
                <w:szCs w:val="18"/>
              </w:rPr>
            </w:pPr>
            <w:r>
              <w:rPr>
                <w:rFonts w:ascii="宋体" w:hAnsi="宋体" w:eastAsia="宋体" w:cs="宋体"/>
                <w:spacing w:val="6"/>
                <w:sz w:val="18"/>
                <w:szCs w:val="18"/>
              </w:rPr>
              <w:t>肺结核患者管理率</w:t>
            </w:r>
          </w:p>
        </w:tc>
        <w:tc>
          <w:tcPr>
            <w:tcW w:w="2733" w:type="dxa"/>
            <w:vAlign w:val="top"/>
          </w:tcPr>
          <w:p w14:paraId="0EC144E1">
            <w:pPr>
              <w:spacing w:before="82" w:line="242" w:lineRule="auto"/>
              <w:ind w:left="1156"/>
              <w:rPr>
                <w:rFonts w:ascii="宋体" w:hAnsi="宋体" w:eastAsia="宋体" w:cs="宋体"/>
                <w:sz w:val="18"/>
                <w:szCs w:val="18"/>
              </w:rPr>
            </w:pPr>
            <w:r>
              <w:rPr>
                <w:rFonts w:ascii="宋体" w:hAnsi="宋体" w:eastAsia="宋体" w:cs="宋体"/>
                <w:spacing w:val="-1"/>
                <w:sz w:val="18"/>
                <w:szCs w:val="18"/>
              </w:rPr>
              <w:t>≥90%</w:t>
            </w:r>
          </w:p>
        </w:tc>
      </w:tr>
      <w:tr w14:paraId="10F3A4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9" w:hRule="atLeast"/>
        </w:trPr>
        <w:tc>
          <w:tcPr>
            <w:tcW w:w="1293" w:type="dxa"/>
            <w:vMerge w:val="continue"/>
            <w:tcBorders>
              <w:top w:val="nil"/>
              <w:bottom w:val="nil"/>
            </w:tcBorders>
            <w:vAlign w:val="top"/>
          </w:tcPr>
          <w:p w14:paraId="0CE39603">
            <w:pPr>
              <w:pStyle w:val="6"/>
            </w:pPr>
          </w:p>
        </w:tc>
        <w:tc>
          <w:tcPr>
            <w:tcW w:w="1181" w:type="dxa"/>
            <w:vMerge w:val="continue"/>
            <w:tcBorders>
              <w:top w:val="nil"/>
              <w:bottom w:val="nil"/>
            </w:tcBorders>
            <w:vAlign w:val="top"/>
          </w:tcPr>
          <w:p w14:paraId="6269AA52">
            <w:pPr>
              <w:pStyle w:val="6"/>
            </w:pPr>
          </w:p>
        </w:tc>
        <w:tc>
          <w:tcPr>
            <w:tcW w:w="1471" w:type="dxa"/>
            <w:vMerge w:val="continue"/>
            <w:tcBorders>
              <w:top w:val="nil"/>
              <w:bottom w:val="nil"/>
            </w:tcBorders>
            <w:vAlign w:val="top"/>
          </w:tcPr>
          <w:p w14:paraId="3C5B7842">
            <w:pPr>
              <w:pStyle w:val="6"/>
            </w:pPr>
          </w:p>
        </w:tc>
        <w:tc>
          <w:tcPr>
            <w:tcW w:w="3115" w:type="dxa"/>
            <w:gridSpan w:val="2"/>
            <w:vAlign w:val="top"/>
          </w:tcPr>
          <w:p w14:paraId="59CF68B5">
            <w:pPr>
              <w:spacing w:before="41" w:line="227" w:lineRule="auto"/>
              <w:ind w:left="56"/>
              <w:rPr>
                <w:rFonts w:ascii="宋体" w:hAnsi="宋体" w:eastAsia="宋体" w:cs="宋体"/>
                <w:sz w:val="18"/>
                <w:szCs w:val="18"/>
              </w:rPr>
            </w:pPr>
            <w:r>
              <w:rPr>
                <w:rFonts w:ascii="宋体" w:hAnsi="宋体" w:eastAsia="宋体" w:cs="宋体"/>
                <w:spacing w:val="6"/>
                <w:sz w:val="18"/>
                <w:szCs w:val="18"/>
              </w:rPr>
              <w:t>社区在册居家严重精神障碍患者健康</w:t>
            </w:r>
          </w:p>
          <w:p w14:paraId="43D794A8">
            <w:pPr>
              <w:spacing w:before="11" w:line="199" w:lineRule="auto"/>
              <w:ind w:left="1285"/>
              <w:rPr>
                <w:rFonts w:ascii="宋体" w:hAnsi="宋体" w:eastAsia="宋体" w:cs="宋体"/>
                <w:sz w:val="18"/>
                <w:szCs w:val="18"/>
              </w:rPr>
            </w:pPr>
            <w:r>
              <w:rPr>
                <w:rFonts w:ascii="宋体" w:hAnsi="宋体" w:eastAsia="宋体" w:cs="宋体"/>
                <w:spacing w:val="3"/>
                <w:sz w:val="18"/>
                <w:szCs w:val="18"/>
              </w:rPr>
              <w:t>管理率</w:t>
            </w:r>
          </w:p>
        </w:tc>
        <w:tc>
          <w:tcPr>
            <w:tcW w:w="2733" w:type="dxa"/>
            <w:vAlign w:val="top"/>
          </w:tcPr>
          <w:p w14:paraId="74FFA797">
            <w:pPr>
              <w:spacing w:before="157" w:line="239" w:lineRule="exact"/>
              <w:ind w:left="1156"/>
              <w:rPr>
                <w:rFonts w:ascii="宋体" w:hAnsi="宋体" w:eastAsia="宋体" w:cs="宋体"/>
                <w:sz w:val="18"/>
                <w:szCs w:val="18"/>
              </w:rPr>
            </w:pPr>
            <w:r>
              <w:rPr>
                <w:rFonts w:ascii="宋体" w:hAnsi="宋体" w:eastAsia="宋体" w:cs="宋体"/>
                <w:spacing w:val="-1"/>
                <w:position w:val="1"/>
                <w:sz w:val="18"/>
                <w:szCs w:val="18"/>
              </w:rPr>
              <w:t>≥80%</w:t>
            </w:r>
          </w:p>
        </w:tc>
      </w:tr>
      <w:tr w14:paraId="318ECC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3" w:hRule="atLeast"/>
        </w:trPr>
        <w:tc>
          <w:tcPr>
            <w:tcW w:w="1293" w:type="dxa"/>
            <w:vMerge w:val="continue"/>
            <w:tcBorders>
              <w:top w:val="nil"/>
              <w:bottom w:val="nil"/>
            </w:tcBorders>
            <w:vAlign w:val="top"/>
          </w:tcPr>
          <w:p w14:paraId="69E6295A">
            <w:pPr>
              <w:pStyle w:val="6"/>
            </w:pPr>
          </w:p>
        </w:tc>
        <w:tc>
          <w:tcPr>
            <w:tcW w:w="1181" w:type="dxa"/>
            <w:vMerge w:val="continue"/>
            <w:tcBorders>
              <w:top w:val="nil"/>
              <w:bottom w:val="nil"/>
            </w:tcBorders>
            <w:vAlign w:val="top"/>
          </w:tcPr>
          <w:p w14:paraId="77B6303A">
            <w:pPr>
              <w:pStyle w:val="6"/>
            </w:pPr>
          </w:p>
        </w:tc>
        <w:tc>
          <w:tcPr>
            <w:tcW w:w="1471" w:type="dxa"/>
            <w:vMerge w:val="continue"/>
            <w:tcBorders>
              <w:top w:val="nil"/>
              <w:bottom w:val="nil"/>
            </w:tcBorders>
            <w:vAlign w:val="top"/>
          </w:tcPr>
          <w:p w14:paraId="58D8ECBB">
            <w:pPr>
              <w:pStyle w:val="6"/>
            </w:pPr>
          </w:p>
        </w:tc>
        <w:tc>
          <w:tcPr>
            <w:tcW w:w="3115" w:type="dxa"/>
            <w:gridSpan w:val="2"/>
            <w:vAlign w:val="top"/>
          </w:tcPr>
          <w:p w14:paraId="24B4F2C5">
            <w:pPr>
              <w:spacing w:before="109" w:line="227" w:lineRule="auto"/>
              <w:ind w:left="625"/>
              <w:rPr>
                <w:rFonts w:ascii="宋体" w:hAnsi="宋体" w:eastAsia="宋体" w:cs="宋体"/>
                <w:sz w:val="18"/>
                <w:szCs w:val="18"/>
              </w:rPr>
            </w:pPr>
            <w:r>
              <w:rPr>
                <w:rFonts w:ascii="宋体" w:hAnsi="宋体" w:eastAsia="宋体" w:cs="宋体"/>
                <w:spacing w:val="5"/>
                <w:sz w:val="18"/>
                <w:szCs w:val="18"/>
              </w:rPr>
              <w:t>儿童中医药健康管理率</w:t>
            </w:r>
          </w:p>
        </w:tc>
        <w:tc>
          <w:tcPr>
            <w:tcW w:w="2733" w:type="dxa"/>
            <w:vAlign w:val="top"/>
          </w:tcPr>
          <w:p w14:paraId="18BDD845">
            <w:pPr>
              <w:spacing w:before="109" w:line="239" w:lineRule="exact"/>
              <w:ind w:left="1156"/>
              <w:rPr>
                <w:rFonts w:ascii="宋体" w:hAnsi="宋体" w:eastAsia="宋体" w:cs="宋体"/>
                <w:sz w:val="18"/>
                <w:szCs w:val="18"/>
              </w:rPr>
            </w:pPr>
            <w:r>
              <w:rPr>
                <w:rFonts w:ascii="宋体" w:hAnsi="宋体" w:eastAsia="宋体" w:cs="宋体"/>
                <w:spacing w:val="-1"/>
                <w:position w:val="1"/>
                <w:sz w:val="18"/>
                <w:szCs w:val="18"/>
              </w:rPr>
              <w:t>≥77%</w:t>
            </w:r>
          </w:p>
        </w:tc>
      </w:tr>
      <w:tr w14:paraId="2D897A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3" w:hRule="atLeast"/>
        </w:trPr>
        <w:tc>
          <w:tcPr>
            <w:tcW w:w="1293" w:type="dxa"/>
            <w:vMerge w:val="continue"/>
            <w:tcBorders>
              <w:top w:val="nil"/>
              <w:bottom w:val="nil"/>
            </w:tcBorders>
            <w:vAlign w:val="top"/>
          </w:tcPr>
          <w:p w14:paraId="741C5AB7">
            <w:pPr>
              <w:pStyle w:val="6"/>
            </w:pPr>
          </w:p>
        </w:tc>
        <w:tc>
          <w:tcPr>
            <w:tcW w:w="1181" w:type="dxa"/>
            <w:vMerge w:val="continue"/>
            <w:tcBorders>
              <w:top w:val="nil"/>
              <w:bottom w:val="nil"/>
            </w:tcBorders>
            <w:vAlign w:val="top"/>
          </w:tcPr>
          <w:p w14:paraId="04F1147F">
            <w:pPr>
              <w:pStyle w:val="6"/>
            </w:pPr>
          </w:p>
        </w:tc>
        <w:tc>
          <w:tcPr>
            <w:tcW w:w="1471" w:type="dxa"/>
            <w:vMerge w:val="continue"/>
            <w:tcBorders>
              <w:top w:val="nil"/>
              <w:bottom w:val="nil"/>
            </w:tcBorders>
            <w:vAlign w:val="top"/>
          </w:tcPr>
          <w:p w14:paraId="36CD3E83">
            <w:pPr>
              <w:pStyle w:val="6"/>
            </w:pPr>
          </w:p>
        </w:tc>
        <w:tc>
          <w:tcPr>
            <w:tcW w:w="3115" w:type="dxa"/>
            <w:gridSpan w:val="2"/>
            <w:vAlign w:val="top"/>
          </w:tcPr>
          <w:p w14:paraId="17B0CCF9">
            <w:pPr>
              <w:spacing w:before="109" w:line="227" w:lineRule="auto"/>
              <w:ind w:left="528"/>
              <w:rPr>
                <w:rFonts w:ascii="宋体" w:hAnsi="宋体" w:eastAsia="宋体" w:cs="宋体"/>
                <w:sz w:val="18"/>
                <w:szCs w:val="18"/>
              </w:rPr>
            </w:pPr>
            <w:r>
              <w:rPr>
                <w:rFonts w:ascii="宋体" w:hAnsi="宋体" w:eastAsia="宋体" w:cs="宋体"/>
                <w:spacing w:val="6"/>
                <w:sz w:val="18"/>
                <w:szCs w:val="18"/>
              </w:rPr>
              <w:t>老年人中医药健康管理率</w:t>
            </w:r>
          </w:p>
        </w:tc>
        <w:tc>
          <w:tcPr>
            <w:tcW w:w="2733" w:type="dxa"/>
            <w:vAlign w:val="top"/>
          </w:tcPr>
          <w:p w14:paraId="2CC7AAD0">
            <w:pPr>
              <w:spacing w:before="109" w:line="239" w:lineRule="exact"/>
              <w:ind w:left="1156"/>
              <w:rPr>
                <w:rFonts w:ascii="宋体" w:hAnsi="宋体" w:eastAsia="宋体" w:cs="宋体"/>
                <w:sz w:val="18"/>
                <w:szCs w:val="18"/>
              </w:rPr>
            </w:pPr>
            <w:r>
              <w:rPr>
                <w:rFonts w:ascii="宋体" w:hAnsi="宋体" w:eastAsia="宋体" w:cs="宋体"/>
                <w:spacing w:val="-1"/>
                <w:position w:val="1"/>
                <w:sz w:val="18"/>
                <w:szCs w:val="18"/>
              </w:rPr>
              <w:t>≥70%</w:t>
            </w:r>
          </w:p>
        </w:tc>
      </w:tr>
      <w:tr w14:paraId="33F3DF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8" w:hRule="atLeast"/>
        </w:trPr>
        <w:tc>
          <w:tcPr>
            <w:tcW w:w="1293" w:type="dxa"/>
            <w:vMerge w:val="continue"/>
            <w:tcBorders>
              <w:top w:val="nil"/>
              <w:bottom w:val="nil"/>
            </w:tcBorders>
            <w:vAlign w:val="top"/>
          </w:tcPr>
          <w:p w14:paraId="7875A3E9">
            <w:pPr>
              <w:pStyle w:val="6"/>
            </w:pPr>
          </w:p>
        </w:tc>
        <w:tc>
          <w:tcPr>
            <w:tcW w:w="1181" w:type="dxa"/>
            <w:vMerge w:val="continue"/>
            <w:tcBorders>
              <w:top w:val="nil"/>
              <w:bottom w:val="nil"/>
            </w:tcBorders>
            <w:vAlign w:val="top"/>
          </w:tcPr>
          <w:p w14:paraId="5ADE457D">
            <w:pPr>
              <w:pStyle w:val="6"/>
            </w:pPr>
          </w:p>
        </w:tc>
        <w:tc>
          <w:tcPr>
            <w:tcW w:w="1471" w:type="dxa"/>
            <w:vMerge w:val="continue"/>
            <w:tcBorders>
              <w:top w:val="nil"/>
            </w:tcBorders>
            <w:vAlign w:val="top"/>
          </w:tcPr>
          <w:p w14:paraId="59668D40">
            <w:pPr>
              <w:pStyle w:val="6"/>
            </w:pPr>
          </w:p>
        </w:tc>
        <w:tc>
          <w:tcPr>
            <w:tcW w:w="3115" w:type="dxa"/>
            <w:gridSpan w:val="2"/>
            <w:vAlign w:val="top"/>
          </w:tcPr>
          <w:p w14:paraId="73BD1F1C">
            <w:pPr>
              <w:spacing w:before="51" w:line="224" w:lineRule="auto"/>
              <w:ind w:left="816" w:right="337" w:hanging="477"/>
              <w:rPr>
                <w:rFonts w:ascii="宋体" w:hAnsi="宋体" w:eastAsia="宋体" w:cs="宋体"/>
                <w:sz w:val="18"/>
                <w:szCs w:val="18"/>
              </w:rPr>
            </w:pPr>
            <w:r>
              <w:rPr>
                <w:rFonts w:ascii="宋体" w:hAnsi="宋体" w:eastAsia="宋体" w:cs="宋体"/>
                <w:spacing w:val="6"/>
                <w:sz w:val="18"/>
                <w:szCs w:val="18"/>
              </w:rPr>
              <w:t>卫生监督协管各专业每年巡查</w:t>
            </w:r>
            <w:r>
              <w:rPr>
                <w:rFonts w:ascii="宋体" w:hAnsi="宋体" w:eastAsia="宋体" w:cs="宋体"/>
                <w:spacing w:val="3"/>
                <w:sz w:val="18"/>
                <w:szCs w:val="18"/>
              </w:rPr>
              <w:t xml:space="preserve"> （访）</w:t>
            </w:r>
            <w:r>
              <w:rPr>
                <w:rFonts w:ascii="宋体" w:hAnsi="宋体" w:eastAsia="宋体" w:cs="宋体"/>
                <w:spacing w:val="26"/>
                <w:sz w:val="18"/>
                <w:szCs w:val="18"/>
              </w:rPr>
              <w:t xml:space="preserve"> </w:t>
            </w:r>
            <w:r>
              <w:rPr>
                <w:rFonts w:ascii="宋体" w:hAnsi="宋体" w:eastAsia="宋体" w:cs="宋体"/>
                <w:spacing w:val="3"/>
                <w:sz w:val="18"/>
                <w:szCs w:val="18"/>
              </w:rPr>
              <w:t>2次完成率</w:t>
            </w:r>
          </w:p>
        </w:tc>
        <w:tc>
          <w:tcPr>
            <w:tcW w:w="2733" w:type="dxa"/>
            <w:vAlign w:val="top"/>
          </w:tcPr>
          <w:p w14:paraId="1FDDBC1E">
            <w:pPr>
              <w:spacing w:before="167" w:line="239" w:lineRule="exact"/>
              <w:ind w:left="1156"/>
              <w:rPr>
                <w:rFonts w:ascii="宋体" w:hAnsi="宋体" w:eastAsia="宋体" w:cs="宋体"/>
                <w:sz w:val="18"/>
                <w:szCs w:val="18"/>
              </w:rPr>
            </w:pPr>
            <w:r>
              <w:rPr>
                <w:rFonts w:ascii="宋体" w:hAnsi="宋体" w:eastAsia="宋体" w:cs="宋体"/>
                <w:spacing w:val="-1"/>
                <w:position w:val="1"/>
                <w:sz w:val="18"/>
                <w:szCs w:val="18"/>
              </w:rPr>
              <w:t>≥90%</w:t>
            </w:r>
          </w:p>
        </w:tc>
      </w:tr>
      <w:tr w14:paraId="105880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2" w:hRule="atLeast"/>
        </w:trPr>
        <w:tc>
          <w:tcPr>
            <w:tcW w:w="1293" w:type="dxa"/>
            <w:vMerge w:val="continue"/>
            <w:tcBorders>
              <w:top w:val="nil"/>
              <w:bottom w:val="nil"/>
            </w:tcBorders>
            <w:vAlign w:val="top"/>
          </w:tcPr>
          <w:p w14:paraId="4F943FE3">
            <w:pPr>
              <w:pStyle w:val="6"/>
            </w:pPr>
          </w:p>
        </w:tc>
        <w:tc>
          <w:tcPr>
            <w:tcW w:w="1181" w:type="dxa"/>
            <w:vMerge w:val="continue"/>
            <w:tcBorders>
              <w:top w:val="nil"/>
              <w:bottom w:val="nil"/>
            </w:tcBorders>
            <w:vAlign w:val="top"/>
          </w:tcPr>
          <w:p w14:paraId="746370E8">
            <w:pPr>
              <w:pStyle w:val="6"/>
            </w:pPr>
          </w:p>
        </w:tc>
        <w:tc>
          <w:tcPr>
            <w:tcW w:w="1471" w:type="dxa"/>
            <w:vMerge w:val="restart"/>
            <w:tcBorders>
              <w:bottom w:val="nil"/>
            </w:tcBorders>
            <w:vAlign w:val="top"/>
          </w:tcPr>
          <w:p w14:paraId="00D53B64">
            <w:pPr>
              <w:pStyle w:val="6"/>
              <w:spacing w:line="316" w:lineRule="auto"/>
            </w:pPr>
          </w:p>
          <w:p w14:paraId="1F8A3435">
            <w:pPr>
              <w:pStyle w:val="6"/>
              <w:spacing w:line="316" w:lineRule="auto"/>
            </w:pPr>
          </w:p>
          <w:p w14:paraId="7063CE02">
            <w:pPr>
              <w:pStyle w:val="6"/>
              <w:spacing w:line="316" w:lineRule="auto"/>
            </w:pPr>
          </w:p>
          <w:p w14:paraId="37B08347">
            <w:pPr>
              <w:spacing w:before="59" w:line="228" w:lineRule="auto"/>
              <w:ind w:left="363"/>
              <w:rPr>
                <w:rFonts w:ascii="宋体" w:hAnsi="宋体" w:eastAsia="宋体" w:cs="宋体"/>
                <w:sz w:val="18"/>
                <w:szCs w:val="18"/>
              </w:rPr>
            </w:pPr>
            <w:r>
              <w:rPr>
                <w:rFonts w:ascii="宋体" w:hAnsi="宋体" w:eastAsia="宋体" w:cs="宋体"/>
                <w:spacing w:val="5"/>
                <w:sz w:val="18"/>
                <w:szCs w:val="18"/>
              </w:rPr>
              <w:t>质量指标</w:t>
            </w:r>
          </w:p>
        </w:tc>
        <w:tc>
          <w:tcPr>
            <w:tcW w:w="3115" w:type="dxa"/>
            <w:gridSpan w:val="2"/>
            <w:vAlign w:val="top"/>
          </w:tcPr>
          <w:p w14:paraId="3314091F">
            <w:pPr>
              <w:spacing w:before="120" w:line="227" w:lineRule="auto"/>
              <w:ind w:left="243"/>
              <w:rPr>
                <w:rFonts w:ascii="宋体" w:hAnsi="宋体" w:eastAsia="宋体" w:cs="宋体"/>
                <w:sz w:val="18"/>
                <w:szCs w:val="18"/>
              </w:rPr>
            </w:pPr>
            <w:r>
              <w:rPr>
                <w:rFonts w:ascii="宋体" w:hAnsi="宋体" w:eastAsia="宋体" w:cs="宋体"/>
                <w:spacing w:val="6"/>
                <w:sz w:val="18"/>
                <w:szCs w:val="18"/>
              </w:rPr>
              <w:t>居民规范化电子健康档案覆盖率</w:t>
            </w:r>
          </w:p>
        </w:tc>
        <w:tc>
          <w:tcPr>
            <w:tcW w:w="2733" w:type="dxa"/>
            <w:vAlign w:val="top"/>
          </w:tcPr>
          <w:p w14:paraId="3DDEA422">
            <w:pPr>
              <w:spacing w:before="120" w:line="239" w:lineRule="exact"/>
              <w:ind w:left="1156"/>
              <w:rPr>
                <w:rFonts w:ascii="宋体" w:hAnsi="宋体" w:eastAsia="宋体" w:cs="宋体"/>
                <w:sz w:val="18"/>
                <w:szCs w:val="18"/>
              </w:rPr>
            </w:pPr>
            <w:r>
              <w:rPr>
                <w:rFonts w:ascii="宋体" w:hAnsi="宋体" w:eastAsia="宋体" w:cs="宋体"/>
                <w:spacing w:val="-1"/>
                <w:position w:val="1"/>
                <w:sz w:val="18"/>
                <w:szCs w:val="18"/>
              </w:rPr>
              <w:t>≥62%</w:t>
            </w:r>
          </w:p>
        </w:tc>
      </w:tr>
      <w:tr w14:paraId="08A08C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2" w:hRule="atLeast"/>
        </w:trPr>
        <w:tc>
          <w:tcPr>
            <w:tcW w:w="1293" w:type="dxa"/>
            <w:vMerge w:val="continue"/>
            <w:tcBorders>
              <w:top w:val="nil"/>
              <w:bottom w:val="nil"/>
            </w:tcBorders>
            <w:vAlign w:val="top"/>
          </w:tcPr>
          <w:p w14:paraId="1B521160">
            <w:pPr>
              <w:pStyle w:val="6"/>
            </w:pPr>
          </w:p>
        </w:tc>
        <w:tc>
          <w:tcPr>
            <w:tcW w:w="1181" w:type="dxa"/>
            <w:vMerge w:val="continue"/>
            <w:tcBorders>
              <w:top w:val="nil"/>
              <w:bottom w:val="nil"/>
            </w:tcBorders>
            <w:vAlign w:val="top"/>
          </w:tcPr>
          <w:p w14:paraId="1611BCFC">
            <w:pPr>
              <w:pStyle w:val="6"/>
            </w:pPr>
          </w:p>
        </w:tc>
        <w:tc>
          <w:tcPr>
            <w:tcW w:w="1471" w:type="dxa"/>
            <w:vMerge w:val="continue"/>
            <w:tcBorders>
              <w:top w:val="nil"/>
              <w:bottom w:val="nil"/>
            </w:tcBorders>
            <w:vAlign w:val="top"/>
          </w:tcPr>
          <w:p w14:paraId="7E9E551A">
            <w:pPr>
              <w:pStyle w:val="6"/>
            </w:pPr>
          </w:p>
        </w:tc>
        <w:tc>
          <w:tcPr>
            <w:tcW w:w="3115" w:type="dxa"/>
            <w:gridSpan w:val="2"/>
            <w:vAlign w:val="top"/>
          </w:tcPr>
          <w:p w14:paraId="7477FB5C">
            <w:pPr>
              <w:spacing w:before="121" w:line="227" w:lineRule="auto"/>
              <w:ind w:left="247"/>
              <w:rPr>
                <w:rFonts w:ascii="宋体" w:hAnsi="宋体" w:eastAsia="宋体" w:cs="宋体"/>
                <w:sz w:val="18"/>
                <w:szCs w:val="18"/>
              </w:rPr>
            </w:pPr>
            <w:r>
              <w:rPr>
                <w:rFonts w:ascii="宋体" w:hAnsi="宋体" w:eastAsia="宋体" w:cs="宋体"/>
                <w:spacing w:val="6"/>
                <w:sz w:val="18"/>
                <w:szCs w:val="18"/>
              </w:rPr>
              <w:t>高血压患者基层规范管理服务率</w:t>
            </w:r>
          </w:p>
        </w:tc>
        <w:tc>
          <w:tcPr>
            <w:tcW w:w="2733" w:type="dxa"/>
            <w:vAlign w:val="top"/>
          </w:tcPr>
          <w:p w14:paraId="5AA330E5">
            <w:pPr>
              <w:spacing w:before="121" w:line="239" w:lineRule="exact"/>
              <w:ind w:left="1156"/>
              <w:rPr>
                <w:rFonts w:ascii="宋体" w:hAnsi="宋体" w:eastAsia="宋体" w:cs="宋体"/>
                <w:sz w:val="18"/>
                <w:szCs w:val="18"/>
              </w:rPr>
            </w:pPr>
            <w:r>
              <w:rPr>
                <w:rFonts w:ascii="宋体" w:hAnsi="宋体" w:eastAsia="宋体" w:cs="宋体"/>
                <w:spacing w:val="-1"/>
                <w:position w:val="1"/>
                <w:sz w:val="18"/>
                <w:szCs w:val="18"/>
              </w:rPr>
              <w:t>≥62%</w:t>
            </w:r>
          </w:p>
        </w:tc>
      </w:tr>
      <w:tr w14:paraId="5899E1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2" w:hRule="atLeast"/>
        </w:trPr>
        <w:tc>
          <w:tcPr>
            <w:tcW w:w="1293" w:type="dxa"/>
            <w:vMerge w:val="continue"/>
            <w:tcBorders>
              <w:top w:val="nil"/>
              <w:bottom w:val="nil"/>
            </w:tcBorders>
            <w:vAlign w:val="top"/>
          </w:tcPr>
          <w:p w14:paraId="1CF53501">
            <w:pPr>
              <w:pStyle w:val="6"/>
            </w:pPr>
          </w:p>
        </w:tc>
        <w:tc>
          <w:tcPr>
            <w:tcW w:w="1181" w:type="dxa"/>
            <w:vMerge w:val="continue"/>
            <w:tcBorders>
              <w:top w:val="nil"/>
              <w:bottom w:val="nil"/>
            </w:tcBorders>
            <w:vAlign w:val="top"/>
          </w:tcPr>
          <w:p w14:paraId="234135C9">
            <w:pPr>
              <w:pStyle w:val="6"/>
            </w:pPr>
          </w:p>
        </w:tc>
        <w:tc>
          <w:tcPr>
            <w:tcW w:w="1471" w:type="dxa"/>
            <w:vMerge w:val="continue"/>
            <w:tcBorders>
              <w:top w:val="nil"/>
              <w:bottom w:val="nil"/>
            </w:tcBorders>
            <w:vAlign w:val="top"/>
          </w:tcPr>
          <w:p w14:paraId="2C9E1FCB">
            <w:pPr>
              <w:pStyle w:val="6"/>
            </w:pPr>
          </w:p>
        </w:tc>
        <w:tc>
          <w:tcPr>
            <w:tcW w:w="3115" w:type="dxa"/>
            <w:gridSpan w:val="2"/>
            <w:vAlign w:val="top"/>
          </w:tcPr>
          <w:p w14:paraId="315A0CC0">
            <w:pPr>
              <w:spacing w:before="122" w:line="227" w:lineRule="auto"/>
              <w:ind w:left="103"/>
              <w:rPr>
                <w:rFonts w:ascii="宋体" w:hAnsi="宋体" w:eastAsia="宋体" w:cs="宋体"/>
                <w:sz w:val="18"/>
                <w:szCs w:val="18"/>
              </w:rPr>
            </w:pPr>
            <w:r>
              <w:rPr>
                <w:rFonts w:ascii="宋体" w:hAnsi="宋体" w:eastAsia="宋体" w:cs="宋体"/>
                <w:spacing w:val="6"/>
                <w:sz w:val="18"/>
                <w:szCs w:val="18"/>
              </w:rPr>
              <w:t>2型糖尿病患者基层规范管理服务率</w:t>
            </w:r>
          </w:p>
        </w:tc>
        <w:tc>
          <w:tcPr>
            <w:tcW w:w="2733" w:type="dxa"/>
            <w:vAlign w:val="top"/>
          </w:tcPr>
          <w:p w14:paraId="1D4149EB">
            <w:pPr>
              <w:spacing w:before="122" w:line="239" w:lineRule="exact"/>
              <w:ind w:left="1156"/>
              <w:rPr>
                <w:rFonts w:ascii="宋体" w:hAnsi="宋体" w:eastAsia="宋体" w:cs="宋体"/>
                <w:sz w:val="18"/>
                <w:szCs w:val="18"/>
              </w:rPr>
            </w:pPr>
            <w:r>
              <w:rPr>
                <w:rFonts w:ascii="宋体" w:hAnsi="宋体" w:eastAsia="宋体" w:cs="宋体"/>
                <w:spacing w:val="-1"/>
                <w:position w:val="1"/>
                <w:sz w:val="18"/>
                <w:szCs w:val="18"/>
              </w:rPr>
              <w:t>≥62%</w:t>
            </w:r>
          </w:p>
        </w:tc>
      </w:tr>
      <w:tr w14:paraId="142D7B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8" w:hRule="atLeast"/>
        </w:trPr>
        <w:tc>
          <w:tcPr>
            <w:tcW w:w="1293" w:type="dxa"/>
            <w:vMerge w:val="continue"/>
            <w:tcBorders>
              <w:top w:val="nil"/>
              <w:bottom w:val="nil"/>
            </w:tcBorders>
            <w:vAlign w:val="top"/>
          </w:tcPr>
          <w:p w14:paraId="112E9113">
            <w:pPr>
              <w:pStyle w:val="6"/>
            </w:pPr>
          </w:p>
        </w:tc>
        <w:tc>
          <w:tcPr>
            <w:tcW w:w="1181" w:type="dxa"/>
            <w:vMerge w:val="continue"/>
            <w:tcBorders>
              <w:top w:val="nil"/>
              <w:bottom w:val="nil"/>
            </w:tcBorders>
            <w:vAlign w:val="top"/>
          </w:tcPr>
          <w:p w14:paraId="78003665">
            <w:pPr>
              <w:pStyle w:val="6"/>
            </w:pPr>
          </w:p>
        </w:tc>
        <w:tc>
          <w:tcPr>
            <w:tcW w:w="1471" w:type="dxa"/>
            <w:vMerge w:val="continue"/>
            <w:tcBorders>
              <w:top w:val="nil"/>
              <w:bottom w:val="nil"/>
            </w:tcBorders>
            <w:vAlign w:val="top"/>
          </w:tcPr>
          <w:p w14:paraId="66F5976E">
            <w:pPr>
              <w:pStyle w:val="6"/>
            </w:pPr>
          </w:p>
        </w:tc>
        <w:tc>
          <w:tcPr>
            <w:tcW w:w="3115" w:type="dxa"/>
            <w:gridSpan w:val="2"/>
            <w:vAlign w:val="top"/>
          </w:tcPr>
          <w:p w14:paraId="795BC44E">
            <w:pPr>
              <w:spacing w:before="53" w:line="227" w:lineRule="auto"/>
              <w:ind w:left="54"/>
              <w:rPr>
                <w:rFonts w:ascii="宋体" w:hAnsi="宋体" w:eastAsia="宋体" w:cs="宋体"/>
                <w:sz w:val="18"/>
                <w:szCs w:val="18"/>
              </w:rPr>
            </w:pPr>
            <w:r>
              <w:rPr>
                <w:rFonts w:ascii="宋体" w:hAnsi="宋体" w:eastAsia="宋体" w:cs="宋体"/>
                <w:spacing w:val="6"/>
                <w:sz w:val="18"/>
                <w:szCs w:val="18"/>
              </w:rPr>
              <w:t>65岁及以上老年人城乡社区规范健康</w:t>
            </w:r>
          </w:p>
          <w:p w14:paraId="30DA99CC">
            <w:pPr>
              <w:spacing w:before="12" w:line="206" w:lineRule="auto"/>
              <w:ind w:left="1098"/>
              <w:rPr>
                <w:rFonts w:ascii="宋体" w:hAnsi="宋体" w:eastAsia="宋体" w:cs="宋体"/>
                <w:sz w:val="18"/>
                <w:szCs w:val="18"/>
              </w:rPr>
            </w:pPr>
            <w:r>
              <w:rPr>
                <w:rFonts w:ascii="宋体" w:hAnsi="宋体" w:eastAsia="宋体" w:cs="宋体"/>
                <w:spacing w:val="4"/>
                <w:sz w:val="18"/>
                <w:szCs w:val="18"/>
              </w:rPr>
              <w:t>管理服务率</w:t>
            </w:r>
          </w:p>
        </w:tc>
        <w:tc>
          <w:tcPr>
            <w:tcW w:w="2733" w:type="dxa"/>
            <w:vAlign w:val="top"/>
          </w:tcPr>
          <w:p w14:paraId="20AC7351">
            <w:pPr>
              <w:spacing w:before="172" w:line="239" w:lineRule="exact"/>
              <w:ind w:left="1156"/>
              <w:rPr>
                <w:rFonts w:ascii="宋体" w:hAnsi="宋体" w:eastAsia="宋体" w:cs="宋体"/>
                <w:sz w:val="18"/>
                <w:szCs w:val="18"/>
              </w:rPr>
            </w:pPr>
            <w:r>
              <w:rPr>
                <w:rFonts w:ascii="宋体" w:hAnsi="宋体" w:eastAsia="宋体" w:cs="宋体"/>
                <w:spacing w:val="-1"/>
                <w:position w:val="1"/>
                <w:sz w:val="18"/>
                <w:szCs w:val="18"/>
              </w:rPr>
              <w:t>≥62%</w:t>
            </w:r>
          </w:p>
        </w:tc>
      </w:tr>
      <w:tr w14:paraId="7FACC7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1" w:hRule="atLeast"/>
        </w:trPr>
        <w:tc>
          <w:tcPr>
            <w:tcW w:w="1293" w:type="dxa"/>
            <w:vMerge w:val="continue"/>
            <w:tcBorders>
              <w:top w:val="nil"/>
              <w:bottom w:val="nil"/>
            </w:tcBorders>
            <w:vAlign w:val="top"/>
          </w:tcPr>
          <w:p w14:paraId="35FB74E2">
            <w:pPr>
              <w:pStyle w:val="6"/>
            </w:pPr>
          </w:p>
        </w:tc>
        <w:tc>
          <w:tcPr>
            <w:tcW w:w="1181" w:type="dxa"/>
            <w:vMerge w:val="continue"/>
            <w:tcBorders>
              <w:top w:val="nil"/>
              <w:bottom w:val="nil"/>
            </w:tcBorders>
            <w:vAlign w:val="top"/>
          </w:tcPr>
          <w:p w14:paraId="1BDCDF23">
            <w:pPr>
              <w:pStyle w:val="6"/>
            </w:pPr>
          </w:p>
        </w:tc>
        <w:tc>
          <w:tcPr>
            <w:tcW w:w="1471" w:type="dxa"/>
            <w:vMerge w:val="continue"/>
            <w:tcBorders>
              <w:top w:val="nil"/>
            </w:tcBorders>
            <w:vAlign w:val="top"/>
          </w:tcPr>
          <w:p w14:paraId="507A773C">
            <w:pPr>
              <w:pStyle w:val="6"/>
            </w:pPr>
          </w:p>
        </w:tc>
        <w:tc>
          <w:tcPr>
            <w:tcW w:w="3115" w:type="dxa"/>
            <w:gridSpan w:val="2"/>
            <w:vAlign w:val="top"/>
          </w:tcPr>
          <w:p w14:paraId="3785B044">
            <w:pPr>
              <w:spacing w:before="132" w:line="226" w:lineRule="auto"/>
              <w:ind w:left="147"/>
              <w:rPr>
                <w:rFonts w:ascii="宋体" w:hAnsi="宋体" w:eastAsia="宋体" w:cs="宋体"/>
                <w:sz w:val="18"/>
                <w:szCs w:val="18"/>
              </w:rPr>
            </w:pPr>
            <w:r>
              <w:rPr>
                <w:rFonts w:ascii="宋体" w:hAnsi="宋体" w:eastAsia="宋体" w:cs="宋体"/>
                <w:spacing w:val="6"/>
                <w:sz w:val="18"/>
                <w:szCs w:val="18"/>
              </w:rPr>
              <w:t>传染病和突发公共卫生事件报告率</w:t>
            </w:r>
          </w:p>
        </w:tc>
        <w:tc>
          <w:tcPr>
            <w:tcW w:w="2733" w:type="dxa"/>
            <w:vAlign w:val="top"/>
          </w:tcPr>
          <w:p w14:paraId="7DE5421D">
            <w:pPr>
              <w:spacing w:before="132" w:line="239" w:lineRule="exact"/>
              <w:ind w:left="1156"/>
              <w:rPr>
                <w:rFonts w:ascii="宋体" w:hAnsi="宋体" w:eastAsia="宋体" w:cs="宋体"/>
                <w:sz w:val="18"/>
                <w:szCs w:val="18"/>
              </w:rPr>
            </w:pPr>
            <w:r>
              <w:rPr>
                <w:rFonts w:ascii="宋体" w:hAnsi="宋体" w:eastAsia="宋体" w:cs="宋体"/>
                <w:spacing w:val="-1"/>
                <w:position w:val="1"/>
                <w:sz w:val="18"/>
                <w:szCs w:val="18"/>
              </w:rPr>
              <w:t>≥95%</w:t>
            </w:r>
          </w:p>
        </w:tc>
      </w:tr>
      <w:tr w14:paraId="3D9DFC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9" w:hRule="atLeast"/>
        </w:trPr>
        <w:tc>
          <w:tcPr>
            <w:tcW w:w="1293" w:type="dxa"/>
            <w:vMerge w:val="continue"/>
            <w:tcBorders>
              <w:top w:val="nil"/>
              <w:bottom w:val="nil"/>
            </w:tcBorders>
            <w:vAlign w:val="top"/>
          </w:tcPr>
          <w:p w14:paraId="65692C12">
            <w:pPr>
              <w:pStyle w:val="6"/>
            </w:pPr>
          </w:p>
        </w:tc>
        <w:tc>
          <w:tcPr>
            <w:tcW w:w="1181" w:type="dxa"/>
            <w:vMerge w:val="continue"/>
            <w:tcBorders>
              <w:top w:val="nil"/>
            </w:tcBorders>
            <w:vAlign w:val="top"/>
          </w:tcPr>
          <w:p w14:paraId="419D99C8">
            <w:pPr>
              <w:pStyle w:val="6"/>
            </w:pPr>
          </w:p>
        </w:tc>
        <w:tc>
          <w:tcPr>
            <w:tcW w:w="1471" w:type="dxa"/>
            <w:vAlign w:val="top"/>
          </w:tcPr>
          <w:p w14:paraId="5C533C85">
            <w:pPr>
              <w:spacing w:before="152" w:line="228" w:lineRule="auto"/>
              <w:ind w:left="371"/>
              <w:rPr>
                <w:rFonts w:ascii="宋体" w:hAnsi="宋体" w:eastAsia="宋体" w:cs="宋体"/>
                <w:sz w:val="18"/>
                <w:szCs w:val="18"/>
              </w:rPr>
            </w:pPr>
            <w:r>
              <w:rPr>
                <w:rFonts w:ascii="宋体" w:hAnsi="宋体" w:eastAsia="宋体" w:cs="宋体"/>
                <w:spacing w:val="3"/>
                <w:sz w:val="18"/>
                <w:szCs w:val="18"/>
              </w:rPr>
              <w:t>时效指标</w:t>
            </w:r>
          </w:p>
        </w:tc>
        <w:tc>
          <w:tcPr>
            <w:tcW w:w="3115" w:type="dxa"/>
            <w:gridSpan w:val="2"/>
            <w:vAlign w:val="top"/>
          </w:tcPr>
          <w:p w14:paraId="5EC07A6D">
            <w:pPr>
              <w:spacing w:before="152" w:line="227" w:lineRule="auto"/>
              <w:ind w:left="1189"/>
              <w:rPr>
                <w:rFonts w:ascii="宋体" w:hAnsi="宋体" w:eastAsia="宋体" w:cs="宋体"/>
                <w:sz w:val="18"/>
                <w:szCs w:val="18"/>
              </w:rPr>
            </w:pPr>
            <w:r>
              <w:rPr>
                <w:rFonts w:ascii="宋体" w:hAnsi="宋体" w:eastAsia="宋体" w:cs="宋体"/>
                <w:spacing w:val="4"/>
                <w:sz w:val="18"/>
                <w:szCs w:val="18"/>
              </w:rPr>
              <w:t>完成时限</w:t>
            </w:r>
          </w:p>
        </w:tc>
        <w:tc>
          <w:tcPr>
            <w:tcW w:w="2733" w:type="dxa"/>
            <w:vAlign w:val="top"/>
          </w:tcPr>
          <w:p w14:paraId="7852114B">
            <w:pPr>
              <w:spacing w:before="152" w:line="227" w:lineRule="auto"/>
              <w:ind w:left="1093"/>
              <w:rPr>
                <w:rFonts w:ascii="宋体" w:hAnsi="宋体" w:eastAsia="宋体" w:cs="宋体"/>
                <w:sz w:val="18"/>
                <w:szCs w:val="18"/>
              </w:rPr>
            </w:pPr>
            <w:r>
              <w:rPr>
                <w:rFonts w:ascii="宋体" w:hAnsi="宋体" w:eastAsia="宋体" w:cs="宋体"/>
                <w:spacing w:val="4"/>
                <w:sz w:val="18"/>
                <w:szCs w:val="18"/>
              </w:rPr>
              <w:t>年度内</w:t>
            </w:r>
          </w:p>
        </w:tc>
      </w:tr>
      <w:tr w14:paraId="6884D1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4" w:hRule="atLeast"/>
        </w:trPr>
        <w:tc>
          <w:tcPr>
            <w:tcW w:w="1293" w:type="dxa"/>
            <w:vMerge w:val="continue"/>
            <w:tcBorders>
              <w:top w:val="nil"/>
              <w:bottom w:val="nil"/>
            </w:tcBorders>
            <w:vAlign w:val="top"/>
          </w:tcPr>
          <w:p w14:paraId="5D6E65EB">
            <w:pPr>
              <w:pStyle w:val="6"/>
            </w:pPr>
          </w:p>
        </w:tc>
        <w:tc>
          <w:tcPr>
            <w:tcW w:w="1181" w:type="dxa"/>
            <w:vAlign w:val="top"/>
          </w:tcPr>
          <w:p w14:paraId="5EDF7FA2">
            <w:pPr>
              <w:spacing w:before="275" w:line="227" w:lineRule="auto"/>
              <w:ind w:left="265"/>
              <w:rPr>
                <w:rFonts w:ascii="宋体" w:hAnsi="宋体" w:eastAsia="宋体" w:cs="宋体"/>
                <w:sz w:val="18"/>
                <w:szCs w:val="18"/>
              </w:rPr>
            </w:pPr>
            <w:r>
              <w:rPr>
                <w:rFonts w:ascii="宋体" w:hAnsi="宋体" w:eastAsia="宋体" w:cs="宋体"/>
                <w:spacing w:val="4"/>
                <w:sz w:val="18"/>
                <w:szCs w:val="18"/>
              </w:rPr>
              <w:t>成本指标</w:t>
            </w:r>
          </w:p>
        </w:tc>
        <w:tc>
          <w:tcPr>
            <w:tcW w:w="1471" w:type="dxa"/>
            <w:vAlign w:val="top"/>
          </w:tcPr>
          <w:p w14:paraId="5B26E7F5">
            <w:pPr>
              <w:spacing w:before="275" w:line="227" w:lineRule="auto"/>
              <w:ind w:left="173"/>
              <w:rPr>
                <w:rFonts w:ascii="宋体" w:hAnsi="宋体" w:eastAsia="宋体" w:cs="宋体"/>
                <w:sz w:val="18"/>
                <w:szCs w:val="18"/>
              </w:rPr>
            </w:pPr>
            <w:r>
              <w:rPr>
                <w:rFonts w:ascii="宋体" w:hAnsi="宋体" w:eastAsia="宋体" w:cs="宋体"/>
                <w:spacing w:val="5"/>
                <w:sz w:val="18"/>
                <w:szCs w:val="18"/>
              </w:rPr>
              <w:t>经济成本指标</w:t>
            </w:r>
          </w:p>
        </w:tc>
        <w:tc>
          <w:tcPr>
            <w:tcW w:w="3115" w:type="dxa"/>
            <w:gridSpan w:val="2"/>
            <w:vAlign w:val="top"/>
          </w:tcPr>
          <w:p w14:paraId="53E0E802">
            <w:pPr>
              <w:spacing w:before="158" w:line="227" w:lineRule="auto"/>
              <w:ind w:left="116"/>
              <w:rPr>
                <w:rFonts w:ascii="宋体" w:hAnsi="宋体" w:eastAsia="宋体" w:cs="宋体"/>
                <w:sz w:val="18"/>
                <w:szCs w:val="18"/>
              </w:rPr>
            </w:pPr>
            <w:r>
              <w:rPr>
                <w:rFonts w:ascii="宋体" w:hAnsi="宋体" w:eastAsia="宋体" w:cs="宋体"/>
                <w:spacing w:val="6"/>
                <w:sz w:val="18"/>
                <w:szCs w:val="18"/>
              </w:rPr>
              <w:t>中央、省、县级财政按照8:1:1的比</w:t>
            </w:r>
          </w:p>
          <w:p w14:paraId="2F961474">
            <w:pPr>
              <w:spacing w:before="14" w:line="228" w:lineRule="auto"/>
              <w:ind w:left="1094"/>
              <w:rPr>
                <w:rFonts w:ascii="宋体" w:hAnsi="宋体" w:eastAsia="宋体" w:cs="宋体"/>
                <w:sz w:val="18"/>
                <w:szCs w:val="18"/>
              </w:rPr>
            </w:pPr>
            <w:r>
              <w:rPr>
                <w:rFonts w:ascii="宋体" w:hAnsi="宋体" w:eastAsia="宋体" w:cs="宋体"/>
                <w:spacing w:val="5"/>
                <w:sz w:val="18"/>
                <w:szCs w:val="18"/>
              </w:rPr>
              <w:t>例进行配套</w:t>
            </w:r>
          </w:p>
        </w:tc>
        <w:tc>
          <w:tcPr>
            <w:tcW w:w="2733" w:type="dxa"/>
            <w:vAlign w:val="top"/>
          </w:tcPr>
          <w:p w14:paraId="7C2310BF">
            <w:pPr>
              <w:spacing w:before="283" w:line="230" w:lineRule="auto"/>
              <w:ind w:left="957"/>
              <w:rPr>
                <w:rFonts w:ascii="宋体" w:hAnsi="宋体" w:eastAsia="宋体" w:cs="宋体"/>
                <w:sz w:val="16"/>
                <w:szCs w:val="16"/>
              </w:rPr>
            </w:pPr>
            <w:r>
              <w:rPr>
                <w:rFonts w:ascii="宋体" w:hAnsi="宋体" w:eastAsia="宋体" w:cs="宋体"/>
                <w:spacing w:val="4"/>
                <w:sz w:val="16"/>
                <w:szCs w:val="16"/>
              </w:rPr>
              <w:t>1684.8万元</w:t>
            </w:r>
          </w:p>
        </w:tc>
      </w:tr>
      <w:tr w14:paraId="574DAD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1293" w:type="dxa"/>
            <w:vMerge w:val="continue"/>
            <w:tcBorders>
              <w:top w:val="nil"/>
              <w:bottom w:val="nil"/>
            </w:tcBorders>
            <w:vAlign w:val="top"/>
          </w:tcPr>
          <w:p w14:paraId="104609B9">
            <w:pPr>
              <w:pStyle w:val="6"/>
            </w:pPr>
          </w:p>
        </w:tc>
        <w:tc>
          <w:tcPr>
            <w:tcW w:w="1181" w:type="dxa"/>
            <w:vMerge w:val="restart"/>
            <w:tcBorders>
              <w:bottom w:val="nil"/>
            </w:tcBorders>
            <w:vAlign w:val="top"/>
          </w:tcPr>
          <w:p w14:paraId="08C68290">
            <w:pPr>
              <w:pStyle w:val="6"/>
              <w:spacing w:line="255" w:lineRule="auto"/>
            </w:pPr>
          </w:p>
          <w:p w14:paraId="521053D0">
            <w:pPr>
              <w:spacing w:before="58" w:line="228" w:lineRule="auto"/>
              <w:ind w:left="220"/>
              <w:rPr>
                <w:rFonts w:ascii="宋体" w:hAnsi="宋体" w:eastAsia="宋体" w:cs="宋体"/>
                <w:sz w:val="18"/>
                <w:szCs w:val="18"/>
              </w:rPr>
            </w:pPr>
            <w:r>
              <w:rPr>
                <w:rFonts w:ascii="宋体" w:hAnsi="宋体" w:eastAsia="宋体" w:cs="宋体"/>
                <w:spacing w:val="4"/>
                <w:sz w:val="18"/>
                <w:szCs w:val="18"/>
              </w:rPr>
              <w:t>效益指标</w:t>
            </w:r>
          </w:p>
        </w:tc>
        <w:tc>
          <w:tcPr>
            <w:tcW w:w="1471" w:type="dxa"/>
            <w:vAlign w:val="top"/>
          </w:tcPr>
          <w:p w14:paraId="5A5D324F">
            <w:pPr>
              <w:spacing w:before="96" w:line="227" w:lineRule="auto"/>
              <w:ind w:left="173"/>
              <w:rPr>
                <w:rFonts w:ascii="宋体" w:hAnsi="宋体" w:eastAsia="宋体" w:cs="宋体"/>
                <w:sz w:val="18"/>
                <w:szCs w:val="18"/>
              </w:rPr>
            </w:pPr>
            <w:r>
              <w:rPr>
                <w:rFonts w:ascii="宋体" w:hAnsi="宋体" w:eastAsia="宋体" w:cs="宋体"/>
                <w:spacing w:val="5"/>
                <w:sz w:val="18"/>
                <w:szCs w:val="18"/>
              </w:rPr>
              <w:t>社会效益指标</w:t>
            </w:r>
          </w:p>
        </w:tc>
        <w:tc>
          <w:tcPr>
            <w:tcW w:w="3115" w:type="dxa"/>
            <w:gridSpan w:val="2"/>
            <w:vAlign w:val="top"/>
          </w:tcPr>
          <w:p w14:paraId="264CEF93">
            <w:pPr>
              <w:spacing w:before="97" w:line="227" w:lineRule="auto"/>
              <w:ind w:left="621"/>
              <w:rPr>
                <w:rFonts w:ascii="宋体" w:hAnsi="宋体" w:eastAsia="宋体" w:cs="宋体"/>
                <w:sz w:val="18"/>
                <w:szCs w:val="18"/>
              </w:rPr>
            </w:pPr>
            <w:r>
              <w:rPr>
                <w:rFonts w:ascii="宋体" w:hAnsi="宋体" w:eastAsia="宋体" w:cs="宋体"/>
                <w:spacing w:val="6"/>
                <w:sz w:val="18"/>
                <w:szCs w:val="18"/>
              </w:rPr>
              <w:t>城乡居民公共卫生差距</w:t>
            </w:r>
          </w:p>
        </w:tc>
        <w:tc>
          <w:tcPr>
            <w:tcW w:w="2733" w:type="dxa"/>
            <w:vAlign w:val="top"/>
          </w:tcPr>
          <w:p w14:paraId="6F2FB6CA">
            <w:pPr>
              <w:spacing w:before="96" w:line="227" w:lineRule="auto"/>
              <w:ind w:left="1001"/>
              <w:rPr>
                <w:rFonts w:ascii="宋体" w:hAnsi="宋体" w:eastAsia="宋体" w:cs="宋体"/>
                <w:sz w:val="18"/>
                <w:szCs w:val="18"/>
              </w:rPr>
            </w:pPr>
            <w:r>
              <w:rPr>
                <w:rFonts w:ascii="宋体" w:hAnsi="宋体" w:eastAsia="宋体" w:cs="宋体"/>
                <w:spacing w:val="4"/>
                <w:sz w:val="18"/>
                <w:szCs w:val="18"/>
              </w:rPr>
              <w:t>不断缩小</w:t>
            </w:r>
          </w:p>
        </w:tc>
      </w:tr>
      <w:tr w14:paraId="5B067D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1" w:hRule="atLeast"/>
        </w:trPr>
        <w:tc>
          <w:tcPr>
            <w:tcW w:w="1293" w:type="dxa"/>
            <w:vMerge w:val="continue"/>
            <w:tcBorders>
              <w:top w:val="nil"/>
              <w:bottom w:val="nil"/>
            </w:tcBorders>
            <w:vAlign w:val="top"/>
          </w:tcPr>
          <w:p w14:paraId="4D7943FE">
            <w:pPr>
              <w:pStyle w:val="6"/>
            </w:pPr>
          </w:p>
        </w:tc>
        <w:tc>
          <w:tcPr>
            <w:tcW w:w="1181" w:type="dxa"/>
            <w:vMerge w:val="continue"/>
            <w:tcBorders>
              <w:top w:val="nil"/>
            </w:tcBorders>
            <w:vAlign w:val="top"/>
          </w:tcPr>
          <w:p w14:paraId="285CA6FB">
            <w:pPr>
              <w:pStyle w:val="6"/>
            </w:pPr>
          </w:p>
        </w:tc>
        <w:tc>
          <w:tcPr>
            <w:tcW w:w="1471" w:type="dxa"/>
            <w:vAlign w:val="top"/>
          </w:tcPr>
          <w:p w14:paraId="6D1CD8BA">
            <w:pPr>
              <w:spacing w:before="137" w:line="227" w:lineRule="auto"/>
              <w:ind w:left="80"/>
              <w:rPr>
                <w:rFonts w:ascii="宋体" w:hAnsi="宋体" w:eastAsia="宋体" w:cs="宋体"/>
                <w:sz w:val="18"/>
                <w:szCs w:val="18"/>
              </w:rPr>
            </w:pPr>
            <w:r>
              <w:rPr>
                <w:rFonts w:ascii="宋体" w:hAnsi="宋体" w:eastAsia="宋体" w:cs="宋体"/>
                <w:spacing w:val="5"/>
                <w:sz w:val="18"/>
                <w:szCs w:val="18"/>
              </w:rPr>
              <w:t>可持续影响指标</w:t>
            </w:r>
          </w:p>
        </w:tc>
        <w:tc>
          <w:tcPr>
            <w:tcW w:w="3115" w:type="dxa"/>
            <w:gridSpan w:val="2"/>
            <w:vAlign w:val="top"/>
          </w:tcPr>
          <w:p w14:paraId="747172B2">
            <w:pPr>
              <w:spacing w:before="136" w:line="227" w:lineRule="auto"/>
              <w:ind w:left="621"/>
              <w:rPr>
                <w:rFonts w:ascii="宋体" w:hAnsi="宋体" w:eastAsia="宋体" w:cs="宋体"/>
                <w:sz w:val="18"/>
                <w:szCs w:val="18"/>
              </w:rPr>
            </w:pPr>
            <w:r>
              <w:rPr>
                <w:rFonts w:ascii="宋体" w:hAnsi="宋体" w:eastAsia="宋体" w:cs="宋体"/>
                <w:spacing w:val="6"/>
                <w:sz w:val="18"/>
                <w:szCs w:val="18"/>
              </w:rPr>
              <w:t>基本公共卫生服务水平</w:t>
            </w:r>
          </w:p>
        </w:tc>
        <w:tc>
          <w:tcPr>
            <w:tcW w:w="2733" w:type="dxa"/>
            <w:vAlign w:val="top"/>
          </w:tcPr>
          <w:p w14:paraId="17E6A6C0">
            <w:pPr>
              <w:spacing w:before="137" w:line="227" w:lineRule="auto"/>
              <w:ind w:left="1001"/>
              <w:rPr>
                <w:rFonts w:ascii="宋体" w:hAnsi="宋体" w:eastAsia="宋体" w:cs="宋体"/>
                <w:sz w:val="18"/>
                <w:szCs w:val="18"/>
              </w:rPr>
            </w:pPr>
            <w:r>
              <w:rPr>
                <w:rFonts w:ascii="宋体" w:hAnsi="宋体" w:eastAsia="宋体" w:cs="宋体"/>
                <w:spacing w:val="4"/>
                <w:sz w:val="18"/>
                <w:szCs w:val="18"/>
              </w:rPr>
              <w:t>不断提高</w:t>
            </w:r>
          </w:p>
        </w:tc>
      </w:tr>
      <w:tr w14:paraId="454019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1" w:hRule="atLeast"/>
        </w:trPr>
        <w:tc>
          <w:tcPr>
            <w:tcW w:w="1293" w:type="dxa"/>
            <w:vMerge w:val="continue"/>
            <w:tcBorders>
              <w:top w:val="nil"/>
            </w:tcBorders>
            <w:vAlign w:val="top"/>
          </w:tcPr>
          <w:p w14:paraId="6CFCB69C">
            <w:pPr>
              <w:pStyle w:val="6"/>
            </w:pPr>
          </w:p>
        </w:tc>
        <w:tc>
          <w:tcPr>
            <w:tcW w:w="1181" w:type="dxa"/>
            <w:vAlign w:val="top"/>
          </w:tcPr>
          <w:p w14:paraId="66A2013F">
            <w:pPr>
              <w:spacing w:before="214" w:line="227" w:lineRule="auto"/>
              <w:ind w:left="120"/>
              <w:rPr>
                <w:rFonts w:ascii="宋体" w:hAnsi="宋体" w:eastAsia="宋体" w:cs="宋体"/>
                <w:sz w:val="18"/>
                <w:szCs w:val="18"/>
              </w:rPr>
            </w:pPr>
            <w:r>
              <w:rPr>
                <w:rFonts w:ascii="宋体" w:hAnsi="宋体" w:eastAsia="宋体" w:cs="宋体"/>
                <w:spacing w:val="5"/>
                <w:sz w:val="18"/>
                <w:szCs w:val="18"/>
              </w:rPr>
              <w:t>满意度指标</w:t>
            </w:r>
          </w:p>
        </w:tc>
        <w:tc>
          <w:tcPr>
            <w:tcW w:w="1471" w:type="dxa"/>
            <w:vAlign w:val="top"/>
          </w:tcPr>
          <w:p w14:paraId="72E3B300">
            <w:pPr>
              <w:spacing w:before="97" w:line="227" w:lineRule="auto"/>
              <w:ind w:left="79"/>
              <w:rPr>
                <w:rFonts w:ascii="宋体" w:hAnsi="宋体" w:eastAsia="宋体" w:cs="宋体"/>
                <w:sz w:val="18"/>
                <w:szCs w:val="18"/>
              </w:rPr>
            </w:pPr>
            <w:r>
              <w:rPr>
                <w:rFonts w:ascii="宋体" w:hAnsi="宋体" w:eastAsia="宋体" w:cs="宋体"/>
                <w:spacing w:val="6"/>
                <w:sz w:val="18"/>
                <w:szCs w:val="18"/>
              </w:rPr>
              <w:t>服务对象满意度</w:t>
            </w:r>
          </w:p>
          <w:p w14:paraId="7DEA0EB0">
            <w:pPr>
              <w:spacing w:before="13" w:line="228" w:lineRule="auto"/>
              <w:ind w:left="551"/>
              <w:rPr>
                <w:rFonts w:ascii="宋体" w:hAnsi="宋体" w:eastAsia="宋体" w:cs="宋体"/>
                <w:sz w:val="18"/>
                <w:szCs w:val="18"/>
              </w:rPr>
            </w:pPr>
            <w:r>
              <w:rPr>
                <w:rFonts w:ascii="宋体" w:hAnsi="宋体" w:eastAsia="宋体" w:cs="宋体"/>
                <w:spacing w:val="2"/>
                <w:sz w:val="18"/>
                <w:szCs w:val="18"/>
              </w:rPr>
              <w:t>指标</w:t>
            </w:r>
          </w:p>
        </w:tc>
        <w:tc>
          <w:tcPr>
            <w:tcW w:w="3115" w:type="dxa"/>
            <w:gridSpan w:val="2"/>
            <w:vAlign w:val="top"/>
          </w:tcPr>
          <w:p w14:paraId="4D869F85">
            <w:pPr>
              <w:spacing w:before="214" w:line="227" w:lineRule="auto"/>
              <w:ind w:left="904"/>
              <w:rPr>
                <w:rFonts w:ascii="宋体" w:hAnsi="宋体" w:eastAsia="宋体" w:cs="宋体"/>
                <w:sz w:val="18"/>
                <w:szCs w:val="18"/>
              </w:rPr>
            </w:pPr>
            <w:r>
              <w:rPr>
                <w:rFonts w:ascii="宋体" w:hAnsi="宋体" w:eastAsia="宋体" w:cs="宋体"/>
                <w:spacing w:val="6"/>
                <w:sz w:val="18"/>
                <w:szCs w:val="18"/>
              </w:rPr>
              <w:t>服务对象满意度</w:t>
            </w:r>
          </w:p>
        </w:tc>
        <w:tc>
          <w:tcPr>
            <w:tcW w:w="2733" w:type="dxa"/>
            <w:vAlign w:val="top"/>
          </w:tcPr>
          <w:p w14:paraId="330845E2">
            <w:pPr>
              <w:spacing w:before="213" w:line="239" w:lineRule="exact"/>
              <w:ind w:left="1156"/>
              <w:rPr>
                <w:rFonts w:ascii="宋体" w:hAnsi="宋体" w:eastAsia="宋体" w:cs="宋体"/>
                <w:sz w:val="18"/>
                <w:szCs w:val="18"/>
              </w:rPr>
            </w:pPr>
            <w:r>
              <w:rPr>
                <w:rFonts w:ascii="宋体" w:hAnsi="宋体" w:eastAsia="宋体" w:cs="宋体"/>
                <w:spacing w:val="-1"/>
                <w:position w:val="1"/>
                <w:sz w:val="18"/>
                <w:szCs w:val="18"/>
              </w:rPr>
              <w:t>≥95%</w:t>
            </w:r>
          </w:p>
        </w:tc>
      </w:tr>
    </w:tbl>
    <w:p w14:paraId="66D44E49">
      <w:pPr>
        <w:rPr>
          <w:rFonts w:ascii="Arial"/>
          <w:sz w:val="21"/>
        </w:rPr>
      </w:pPr>
    </w:p>
    <w:p w14:paraId="75C6D37E">
      <w:pPr>
        <w:rPr>
          <w:rFonts w:ascii="Arial" w:hAnsi="Arial" w:eastAsia="Arial" w:cs="Arial"/>
          <w:sz w:val="21"/>
          <w:szCs w:val="21"/>
        </w:rPr>
        <w:sectPr>
          <w:footerReference r:id="rId236" w:type="default"/>
          <w:pgSz w:w="11905" w:h="16837"/>
          <w:pgMar w:top="1016" w:right="1083" w:bottom="695" w:left="1012" w:header="0" w:footer="408" w:gutter="0"/>
          <w:cols w:space="720" w:num="1"/>
        </w:sectPr>
      </w:pPr>
    </w:p>
    <w:p w14:paraId="6AD2D726">
      <w:pPr>
        <w:pStyle w:val="2"/>
        <w:spacing w:before="69" w:line="222" w:lineRule="auto"/>
        <w:ind w:left="2994"/>
        <w:rPr>
          <w:sz w:val="35"/>
          <w:szCs w:val="35"/>
        </w:rPr>
      </w:pPr>
      <w:r>
        <w:rPr>
          <w:b/>
          <w:bCs/>
          <w:spacing w:val="-1"/>
          <w:sz w:val="35"/>
          <w:szCs w:val="35"/>
        </w:rPr>
        <w:t>部门预算项目绩效目标表</w:t>
      </w:r>
    </w:p>
    <w:p w14:paraId="54D1B9A3">
      <w:pPr>
        <w:pStyle w:val="2"/>
        <w:spacing w:before="95" w:line="227" w:lineRule="auto"/>
        <w:ind w:left="4575"/>
        <w:rPr>
          <w:sz w:val="19"/>
          <w:szCs w:val="19"/>
        </w:rPr>
      </w:pPr>
      <w:r>
        <w:rPr>
          <w:spacing w:val="-3"/>
          <w:sz w:val="19"/>
          <w:szCs w:val="19"/>
        </w:rPr>
        <w:t>(2026度</w:t>
      </w:r>
      <w:r>
        <w:rPr>
          <w:rFonts w:hint="eastAsia"/>
          <w:spacing w:val="-3"/>
          <w:sz w:val="19"/>
          <w:szCs w:val="19"/>
          <w:lang w:eastAsia="zh-CN"/>
        </w:rPr>
        <w:t>）</w:t>
      </w:r>
    </w:p>
    <w:p w14:paraId="3DC842D6">
      <w:pPr>
        <w:spacing w:line="68" w:lineRule="exact"/>
      </w:pPr>
    </w:p>
    <w:tbl>
      <w:tblPr>
        <w:tblStyle w:val="5"/>
        <w:tblW w:w="982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07"/>
        <w:gridCol w:w="1145"/>
        <w:gridCol w:w="1591"/>
        <w:gridCol w:w="803"/>
        <w:gridCol w:w="2054"/>
        <w:gridCol w:w="2820"/>
      </w:tblGrid>
      <w:tr w14:paraId="75611F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07" w:type="dxa"/>
            <w:vAlign w:val="top"/>
          </w:tcPr>
          <w:p w14:paraId="5A599FB0">
            <w:pPr>
              <w:spacing w:before="133" w:line="227" w:lineRule="auto"/>
              <w:ind w:left="325"/>
              <w:rPr>
                <w:rFonts w:ascii="宋体" w:hAnsi="宋体" w:eastAsia="宋体" w:cs="宋体"/>
                <w:sz w:val="19"/>
                <w:szCs w:val="19"/>
              </w:rPr>
            </w:pPr>
            <w:r>
              <w:rPr>
                <w:rFonts w:ascii="宋体" w:hAnsi="宋体" w:eastAsia="宋体" w:cs="宋体"/>
                <w:spacing w:val="2"/>
                <w:sz w:val="19"/>
                <w:szCs w:val="19"/>
              </w:rPr>
              <w:t>项目名称</w:t>
            </w:r>
          </w:p>
        </w:tc>
        <w:tc>
          <w:tcPr>
            <w:tcW w:w="8413" w:type="dxa"/>
            <w:gridSpan w:val="5"/>
            <w:vAlign w:val="top"/>
          </w:tcPr>
          <w:p w14:paraId="271D52C8">
            <w:pPr>
              <w:spacing w:before="134" w:line="225" w:lineRule="auto"/>
              <w:ind w:left="2074"/>
              <w:rPr>
                <w:rFonts w:ascii="宋体" w:hAnsi="宋体" w:eastAsia="宋体" w:cs="宋体"/>
                <w:sz w:val="19"/>
                <w:szCs w:val="19"/>
              </w:rPr>
            </w:pPr>
            <w:r>
              <w:rPr>
                <w:rFonts w:ascii="宋体" w:hAnsi="宋体" w:eastAsia="宋体" w:cs="宋体"/>
                <w:spacing w:val="4"/>
                <w:sz w:val="19"/>
                <w:szCs w:val="19"/>
              </w:rPr>
              <w:t>医疗机构国家基本公共卫生服务项目县级配套经费</w:t>
            </w:r>
          </w:p>
        </w:tc>
      </w:tr>
      <w:tr w14:paraId="4ED024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6" w:hRule="atLeast"/>
        </w:trPr>
        <w:tc>
          <w:tcPr>
            <w:tcW w:w="1407" w:type="dxa"/>
            <w:vAlign w:val="top"/>
          </w:tcPr>
          <w:p w14:paraId="4B76220C">
            <w:pPr>
              <w:spacing w:before="127" w:line="226" w:lineRule="auto"/>
              <w:ind w:left="129"/>
              <w:rPr>
                <w:rFonts w:ascii="宋体" w:hAnsi="宋体" w:eastAsia="宋体" w:cs="宋体"/>
                <w:sz w:val="19"/>
                <w:szCs w:val="19"/>
              </w:rPr>
            </w:pPr>
            <w:r>
              <w:rPr>
                <w:rFonts w:ascii="宋体" w:hAnsi="宋体" w:eastAsia="宋体" w:cs="宋体"/>
                <w:spacing w:val="2"/>
                <w:sz w:val="19"/>
                <w:szCs w:val="19"/>
              </w:rPr>
              <w:t>部门（单位）</w:t>
            </w:r>
          </w:p>
        </w:tc>
        <w:tc>
          <w:tcPr>
            <w:tcW w:w="8413" w:type="dxa"/>
            <w:gridSpan w:val="5"/>
            <w:vAlign w:val="top"/>
          </w:tcPr>
          <w:p w14:paraId="1C0A85B5">
            <w:pPr>
              <w:spacing w:before="127" w:line="226" w:lineRule="auto"/>
              <w:ind w:left="3433"/>
              <w:rPr>
                <w:rFonts w:ascii="宋体" w:hAnsi="宋体" w:eastAsia="宋体" w:cs="宋体"/>
                <w:sz w:val="19"/>
                <w:szCs w:val="19"/>
              </w:rPr>
            </w:pPr>
            <w:r>
              <w:rPr>
                <w:rFonts w:ascii="宋体" w:hAnsi="宋体" w:eastAsia="宋体" w:cs="宋体"/>
                <w:spacing w:val="3"/>
                <w:sz w:val="19"/>
                <w:szCs w:val="19"/>
              </w:rPr>
              <w:t>盐边县卫生健康局</w:t>
            </w:r>
          </w:p>
        </w:tc>
      </w:tr>
      <w:tr w14:paraId="2E9E07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6" w:hRule="atLeast"/>
        </w:trPr>
        <w:tc>
          <w:tcPr>
            <w:tcW w:w="1407" w:type="dxa"/>
            <w:vMerge w:val="restart"/>
            <w:tcBorders>
              <w:bottom w:val="nil"/>
            </w:tcBorders>
            <w:vAlign w:val="top"/>
          </w:tcPr>
          <w:p w14:paraId="373170A4">
            <w:pPr>
              <w:pStyle w:val="6"/>
              <w:spacing w:line="392" w:lineRule="auto"/>
            </w:pPr>
          </w:p>
          <w:p w14:paraId="72258BBE">
            <w:pPr>
              <w:spacing w:before="62" w:line="227" w:lineRule="auto"/>
              <w:ind w:left="325"/>
              <w:rPr>
                <w:rFonts w:ascii="宋体" w:hAnsi="宋体" w:eastAsia="宋体" w:cs="宋体"/>
                <w:sz w:val="19"/>
                <w:szCs w:val="19"/>
              </w:rPr>
            </w:pPr>
            <w:r>
              <w:rPr>
                <w:rFonts w:ascii="宋体" w:hAnsi="宋体" w:eastAsia="宋体" w:cs="宋体"/>
                <w:spacing w:val="2"/>
                <w:sz w:val="19"/>
                <w:szCs w:val="19"/>
              </w:rPr>
              <w:t>项目资金</w:t>
            </w:r>
          </w:p>
          <w:p w14:paraId="6C69BE89">
            <w:pPr>
              <w:spacing w:before="8" w:line="227" w:lineRule="auto"/>
              <w:ind w:left="330"/>
              <w:rPr>
                <w:rFonts w:ascii="宋体" w:hAnsi="宋体" w:eastAsia="宋体" w:cs="宋体"/>
                <w:sz w:val="19"/>
                <w:szCs w:val="19"/>
              </w:rPr>
            </w:pPr>
            <w:r>
              <w:rPr>
                <w:rFonts w:ascii="宋体" w:hAnsi="宋体" w:eastAsia="宋体" w:cs="宋体"/>
                <w:spacing w:val="-3"/>
                <w:sz w:val="19"/>
                <w:szCs w:val="19"/>
              </w:rPr>
              <w:t>（万元）</w:t>
            </w:r>
          </w:p>
        </w:tc>
        <w:tc>
          <w:tcPr>
            <w:tcW w:w="3539" w:type="dxa"/>
            <w:gridSpan w:val="3"/>
            <w:vAlign w:val="top"/>
          </w:tcPr>
          <w:p w14:paraId="32C586AF">
            <w:pPr>
              <w:spacing w:before="125" w:line="226" w:lineRule="auto"/>
              <w:ind w:left="1190"/>
              <w:rPr>
                <w:rFonts w:ascii="宋体" w:hAnsi="宋体" w:eastAsia="宋体" w:cs="宋体"/>
                <w:sz w:val="19"/>
                <w:szCs w:val="19"/>
              </w:rPr>
            </w:pPr>
            <w:r>
              <w:rPr>
                <w:rFonts w:ascii="宋体" w:hAnsi="宋体" w:eastAsia="宋体" w:cs="宋体"/>
                <w:spacing w:val="3"/>
                <w:sz w:val="19"/>
                <w:szCs w:val="19"/>
              </w:rPr>
              <w:t>年度资金总额</w:t>
            </w:r>
          </w:p>
        </w:tc>
        <w:tc>
          <w:tcPr>
            <w:tcW w:w="4874" w:type="dxa"/>
            <w:gridSpan w:val="2"/>
            <w:vAlign w:val="top"/>
          </w:tcPr>
          <w:p w14:paraId="2EF21258">
            <w:pPr>
              <w:spacing w:before="125" w:line="253" w:lineRule="exact"/>
              <w:ind w:left="2163"/>
              <w:rPr>
                <w:rFonts w:ascii="宋体" w:hAnsi="宋体" w:eastAsia="宋体" w:cs="宋体"/>
                <w:sz w:val="19"/>
                <w:szCs w:val="19"/>
              </w:rPr>
            </w:pPr>
            <w:r>
              <w:rPr>
                <w:rFonts w:ascii="宋体" w:hAnsi="宋体" w:eastAsia="宋体" w:cs="宋体"/>
                <w:position w:val="1"/>
                <w:sz w:val="19"/>
                <w:szCs w:val="19"/>
              </w:rPr>
              <w:t>150.00</w:t>
            </w:r>
          </w:p>
        </w:tc>
      </w:tr>
      <w:tr w14:paraId="208BBE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6" w:hRule="atLeast"/>
        </w:trPr>
        <w:tc>
          <w:tcPr>
            <w:tcW w:w="1407" w:type="dxa"/>
            <w:vMerge w:val="continue"/>
            <w:tcBorders>
              <w:top w:val="nil"/>
              <w:bottom w:val="nil"/>
            </w:tcBorders>
            <w:vAlign w:val="top"/>
          </w:tcPr>
          <w:p w14:paraId="3D0F265D">
            <w:pPr>
              <w:pStyle w:val="6"/>
            </w:pPr>
          </w:p>
        </w:tc>
        <w:tc>
          <w:tcPr>
            <w:tcW w:w="3539" w:type="dxa"/>
            <w:gridSpan w:val="3"/>
            <w:vAlign w:val="top"/>
          </w:tcPr>
          <w:p w14:paraId="1416AC4F">
            <w:pPr>
              <w:spacing w:before="126" w:line="226" w:lineRule="auto"/>
              <w:ind w:left="1387"/>
              <w:rPr>
                <w:rFonts w:ascii="宋体" w:hAnsi="宋体" w:eastAsia="宋体" w:cs="宋体"/>
                <w:sz w:val="19"/>
                <w:szCs w:val="19"/>
              </w:rPr>
            </w:pPr>
            <w:r>
              <w:rPr>
                <w:rFonts w:ascii="宋体" w:hAnsi="宋体" w:eastAsia="宋体" w:cs="宋体"/>
                <w:spacing w:val="3"/>
                <w:sz w:val="19"/>
                <w:szCs w:val="19"/>
              </w:rPr>
              <w:t>财政拨款</w:t>
            </w:r>
          </w:p>
        </w:tc>
        <w:tc>
          <w:tcPr>
            <w:tcW w:w="4874" w:type="dxa"/>
            <w:gridSpan w:val="2"/>
            <w:vAlign w:val="top"/>
          </w:tcPr>
          <w:p w14:paraId="2C018ADF">
            <w:pPr>
              <w:spacing w:before="126" w:line="253" w:lineRule="exact"/>
              <w:ind w:left="2163"/>
              <w:rPr>
                <w:rFonts w:ascii="宋体" w:hAnsi="宋体" w:eastAsia="宋体" w:cs="宋体"/>
                <w:sz w:val="19"/>
                <w:szCs w:val="19"/>
              </w:rPr>
            </w:pPr>
            <w:r>
              <w:rPr>
                <w:rFonts w:ascii="宋体" w:hAnsi="宋体" w:eastAsia="宋体" w:cs="宋体"/>
                <w:position w:val="1"/>
                <w:sz w:val="19"/>
                <w:szCs w:val="19"/>
              </w:rPr>
              <w:t>150.00</w:t>
            </w:r>
          </w:p>
        </w:tc>
      </w:tr>
      <w:tr w14:paraId="6B20AA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6" w:hRule="atLeast"/>
        </w:trPr>
        <w:tc>
          <w:tcPr>
            <w:tcW w:w="1407" w:type="dxa"/>
            <w:vMerge w:val="continue"/>
            <w:tcBorders>
              <w:top w:val="nil"/>
            </w:tcBorders>
            <w:vAlign w:val="top"/>
          </w:tcPr>
          <w:p w14:paraId="5F639B4D">
            <w:pPr>
              <w:pStyle w:val="6"/>
            </w:pPr>
          </w:p>
        </w:tc>
        <w:tc>
          <w:tcPr>
            <w:tcW w:w="3539" w:type="dxa"/>
            <w:gridSpan w:val="3"/>
            <w:vAlign w:val="top"/>
          </w:tcPr>
          <w:p w14:paraId="2762D4CD">
            <w:pPr>
              <w:spacing w:before="125" w:line="227" w:lineRule="auto"/>
              <w:ind w:left="1387"/>
              <w:rPr>
                <w:rFonts w:ascii="宋体" w:hAnsi="宋体" w:eastAsia="宋体" w:cs="宋体"/>
                <w:sz w:val="19"/>
                <w:szCs w:val="19"/>
              </w:rPr>
            </w:pPr>
            <w:r>
              <w:rPr>
                <w:rFonts w:ascii="宋体" w:hAnsi="宋体" w:eastAsia="宋体" w:cs="宋体"/>
                <w:spacing w:val="3"/>
                <w:sz w:val="19"/>
                <w:szCs w:val="19"/>
              </w:rPr>
              <w:t>其他资金</w:t>
            </w:r>
          </w:p>
        </w:tc>
        <w:tc>
          <w:tcPr>
            <w:tcW w:w="4874" w:type="dxa"/>
            <w:gridSpan w:val="2"/>
            <w:vAlign w:val="top"/>
          </w:tcPr>
          <w:p w14:paraId="50FD800A">
            <w:pPr>
              <w:pStyle w:val="6"/>
            </w:pPr>
          </w:p>
        </w:tc>
      </w:tr>
      <w:tr w14:paraId="24DA5D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21" w:hRule="atLeast"/>
        </w:trPr>
        <w:tc>
          <w:tcPr>
            <w:tcW w:w="1407" w:type="dxa"/>
            <w:vAlign w:val="top"/>
          </w:tcPr>
          <w:p w14:paraId="064D004E">
            <w:pPr>
              <w:pStyle w:val="6"/>
              <w:spacing w:line="405" w:lineRule="auto"/>
            </w:pPr>
          </w:p>
          <w:p w14:paraId="3C0FFF9F">
            <w:pPr>
              <w:spacing w:before="62" w:line="227" w:lineRule="auto"/>
              <w:ind w:left="324"/>
              <w:rPr>
                <w:rFonts w:ascii="宋体" w:hAnsi="宋体" w:eastAsia="宋体" w:cs="宋体"/>
                <w:sz w:val="19"/>
                <w:szCs w:val="19"/>
              </w:rPr>
            </w:pPr>
            <w:r>
              <w:rPr>
                <w:rFonts w:ascii="宋体" w:hAnsi="宋体" w:eastAsia="宋体" w:cs="宋体"/>
                <w:spacing w:val="2"/>
                <w:sz w:val="19"/>
                <w:szCs w:val="19"/>
              </w:rPr>
              <w:t>总体目标</w:t>
            </w:r>
          </w:p>
        </w:tc>
        <w:tc>
          <w:tcPr>
            <w:tcW w:w="8413" w:type="dxa"/>
            <w:gridSpan w:val="5"/>
            <w:vAlign w:val="top"/>
          </w:tcPr>
          <w:p w14:paraId="29F97A72">
            <w:pPr>
              <w:spacing w:before="107" w:line="225" w:lineRule="auto"/>
              <w:ind w:left="47"/>
              <w:rPr>
                <w:rFonts w:ascii="宋体" w:hAnsi="宋体" w:eastAsia="宋体" w:cs="宋体"/>
                <w:sz w:val="19"/>
                <w:szCs w:val="19"/>
              </w:rPr>
            </w:pPr>
            <w:r>
              <w:rPr>
                <w:rFonts w:ascii="宋体" w:hAnsi="宋体" w:eastAsia="宋体" w:cs="宋体"/>
                <w:spacing w:val="3"/>
                <w:sz w:val="19"/>
                <w:szCs w:val="19"/>
              </w:rPr>
              <w:t>1.免费向城乡居民提供12项基本公共卫生服务。</w:t>
            </w:r>
          </w:p>
          <w:p w14:paraId="2915DAF4">
            <w:pPr>
              <w:spacing w:before="10" w:line="226" w:lineRule="auto"/>
              <w:ind w:left="35"/>
              <w:rPr>
                <w:rFonts w:ascii="宋体" w:hAnsi="宋体" w:eastAsia="宋体" w:cs="宋体"/>
                <w:sz w:val="19"/>
                <w:szCs w:val="19"/>
              </w:rPr>
            </w:pPr>
            <w:r>
              <w:rPr>
                <w:rFonts w:ascii="宋体" w:hAnsi="宋体" w:eastAsia="宋体" w:cs="宋体"/>
                <w:spacing w:val="4"/>
                <w:sz w:val="19"/>
                <w:szCs w:val="19"/>
              </w:rPr>
              <w:t>2.</w:t>
            </w:r>
            <w:r>
              <w:rPr>
                <w:rFonts w:hint="eastAsia" w:ascii="宋体" w:hAnsi="宋体" w:eastAsia="宋体" w:cs="宋体"/>
                <w:spacing w:val="4"/>
                <w:sz w:val="19"/>
                <w:szCs w:val="19"/>
                <w:lang w:eastAsia="zh-CN"/>
              </w:rPr>
              <w:t>开展</w:t>
            </w:r>
            <w:r>
              <w:rPr>
                <w:rFonts w:ascii="宋体" w:hAnsi="宋体" w:eastAsia="宋体" w:cs="宋体"/>
                <w:spacing w:val="4"/>
                <w:sz w:val="19"/>
                <w:szCs w:val="19"/>
              </w:rPr>
              <w:t>重点人群筛查、健康体检、随访等工作。</w:t>
            </w:r>
          </w:p>
          <w:p w14:paraId="613E4364">
            <w:pPr>
              <w:spacing w:before="8" w:line="230" w:lineRule="auto"/>
              <w:ind w:left="36" w:right="178"/>
              <w:rPr>
                <w:rFonts w:ascii="宋体" w:hAnsi="宋体" w:eastAsia="宋体" w:cs="宋体"/>
                <w:sz w:val="19"/>
                <w:szCs w:val="19"/>
              </w:rPr>
            </w:pPr>
            <w:r>
              <w:rPr>
                <w:rFonts w:ascii="宋体" w:hAnsi="宋体" w:eastAsia="宋体" w:cs="宋体"/>
                <w:spacing w:val="5"/>
                <w:sz w:val="19"/>
                <w:szCs w:val="19"/>
              </w:rPr>
              <w:t>3.结合各类卫生宣传日，加强对辖区重点人群慢性病筛查、健康</w:t>
            </w:r>
            <w:r>
              <w:rPr>
                <w:rFonts w:ascii="宋体" w:hAnsi="宋体" w:eastAsia="宋体" w:cs="宋体"/>
                <w:spacing w:val="4"/>
                <w:sz w:val="19"/>
                <w:szCs w:val="19"/>
              </w:rPr>
              <w:t>体检、家庭医生签约等服务开展</w:t>
            </w:r>
            <w:r>
              <w:rPr>
                <w:rFonts w:ascii="宋体" w:hAnsi="宋体" w:eastAsia="宋体" w:cs="宋体"/>
                <w:sz w:val="19"/>
                <w:szCs w:val="19"/>
              </w:rPr>
              <w:t xml:space="preserve"> </w:t>
            </w:r>
            <w:r>
              <w:rPr>
                <w:rFonts w:ascii="宋体" w:hAnsi="宋体" w:eastAsia="宋体" w:cs="宋体"/>
                <w:spacing w:val="5"/>
                <w:sz w:val="19"/>
                <w:szCs w:val="19"/>
              </w:rPr>
              <w:t>项目宣传，做好日常健康教育宣传工作，提高群众对</w:t>
            </w:r>
            <w:r>
              <w:rPr>
                <w:rFonts w:ascii="宋体" w:hAnsi="宋体" w:eastAsia="宋体" w:cs="宋体"/>
                <w:spacing w:val="4"/>
                <w:sz w:val="19"/>
                <w:szCs w:val="19"/>
              </w:rPr>
              <w:t>医疗卫生事业的信任感和获得感。</w:t>
            </w:r>
          </w:p>
        </w:tc>
      </w:tr>
      <w:tr w14:paraId="7263CA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6" w:hRule="atLeast"/>
        </w:trPr>
        <w:tc>
          <w:tcPr>
            <w:tcW w:w="1407" w:type="dxa"/>
            <w:vMerge w:val="restart"/>
            <w:tcBorders>
              <w:bottom w:val="nil"/>
            </w:tcBorders>
            <w:vAlign w:val="top"/>
          </w:tcPr>
          <w:p w14:paraId="4F12F850">
            <w:pPr>
              <w:pStyle w:val="6"/>
              <w:spacing w:line="245" w:lineRule="auto"/>
            </w:pPr>
          </w:p>
          <w:p w14:paraId="6F90932E">
            <w:pPr>
              <w:pStyle w:val="6"/>
              <w:spacing w:line="246" w:lineRule="auto"/>
            </w:pPr>
          </w:p>
          <w:p w14:paraId="307AAC01">
            <w:pPr>
              <w:pStyle w:val="6"/>
              <w:spacing w:line="246" w:lineRule="auto"/>
            </w:pPr>
          </w:p>
          <w:p w14:paraId="0AAA587E">
            <w:pPr>
              <w:pStyle w:val="6"/>
              <w:spacing w:line="246" w:lineRule="auto"/>
            </w:pPr>
          </w:p>
          <w:p w14:paraId="2419A6C8">
            <w:pPr>
              <w:pStyle w:val="6"/>
              <w:spacing w:line="246" w:lineRule="auto"/>
            </w:pPr>
          </w:p>
          <w:p w14:paraId="1AC79519">
            <w:pPr>
              <w:pStyle w:val="6"/>
              <w:spacing w:line="246" w:lineRule="auto"/>
            </w:pPr>
          </w:p>
          <w:p w14:paraId="0A9C7AF5">
            <w:pPr>
              <w:pStyle w:val="6"/>
              <w:spacing w:line="246" w:lineRule="auto"/>
            </w:pPr>
          </w:p>
          <w:p w14:paraId="000DCE5D">
            <w:pPr>
              <w:pStyle w:val="6"/>
              <w:spacing w:line="246" w:lineRule="auto"/>
            </w:pPr>
          </w:p>
          <w:p w14:paraId="28952E32">
            <w:pPr>
              <w:pStyle w:val="6"/>
              <w:spacing w:line="246" w:lineRule="auto"/>
            </w:pPr>
          </w:p>
          <w:p w14:paraId="79333149">
            <w:pPr>
              <w:pStyle w:val="6"/>
              <w:spacing w:line="246" w:lineRule="auto"/>
            </w:pPr>
          </w:p>
          <w:p w14:paraId="3C45CBA8">
            <w:pPr>
              <w:pStyle w:val="6"/>
              <w:spacing w:line="246" w:lineRule="auto"/>
            </w:pPr>
          </w:p>
          <w:p w14:paraId="27D06C97">
            <w:pPr>
              <w:pStyle w:val="6"/>
              <w:spacing w:line="246" w:lineRule="auto"/>
            </w:pPr>
          </w:p>
          <w:p w14:paraId="4542FC19">
            <w:pPr>
              <w:pStyle w:val="6"/>
              <w:spacing w:line="246" w:lineRule="auto"/>
            </w:pPr>
          </w:p>
          <w:p w14:paraId="24FA9B02">
            <w:pPr>
              <w:pStyle w:val="6"/>
              <w:spacing w:line="246" w:lineRule="auto"/>
            </w:pPr>
          </w:p>
          <w:p w14:paraId="1969AA01">
            <w:pPr>
              <w:pStyle w:val="6"/>
              <w:spacing w:line="246" w:lineRule="auto"/>
            </w:pPr>
          </w:p>
          <w:p w14:paraId="01E1C7D7">
            <w:pPr>
              <w:pStyle w:val="6"/>
              <w:spacing w:line="246" w:lineRule="auto"/>
            </w:pPr>
          </w:p>
          <w:p w14:paraId="6435D1AF">
            <w:pPr>
              <w:pStyle w:val="6"/>
              <w:spacing w:line="246" w:lineRule="auto"/>
            </w:pPr>
          </w:p>
          <w:p w14:paraId="3AFC39F3">
            <w:pPr>
              <w:pStyle w:val="6"/>
              <w:spacing w:line="246" w:lineRule="auto"/>
            </w:pPr>
          </w:p>
          <w:p w14:paraId="4579B9DD">
            <w:pPr>
              <w:pStyle w:val="6"/>
              <w:spacing w:line="246" w:lineRule="auto"/>
            </w:pPr>
          </w:p>
          <w:p w14:paraId="1A0A0D93">
            <w:pPr>
              <w:pStyle w:val="6"/>
              <w:spacing w:line="246" w:lineRule="auto"/>
            </w:pPr>
          </w:p>
          <w:p w14:paraId="1F50A10F">
            <w:pPr>
              <w:spacing w:before="62" w:line="227" w:lineRule="auto"/>
              <w:ind w:left="325"/>
              <w:rPr>
                <w:rFonts w:ascii="宋体" w:hAnsi="宋体" w:eastAsia="宋体" w:cs="宋体"/>
                <w:sz w:val="19"/>
                <w:szCs w:val="19"/>
              </w:rPr>
            </w:pPr>
            <w:r>
              <w:rPr>
                <w:rFonts w:ascii="宋体" w:hAnsi="宋体" w:eastAsia="宋体" w:cs="宋体"/>
                <w:spacing w:val="2"/>
                <w:sz w:val="19"/>
                <w:szCs w:val="19"/>
              </w:rPr>
              <w:t>绩效指标</w:t>
            </w:r>
          </w:p>
        </w:tc>
        <w:tc>
          <w:tcPr>
            <w:tcW w:w="1145" w:type="dxa"/>
            <w:vAlign w:val="top"/>
          </w:tcPr>
          <w:p w14:paraId="6A8C003A">
            <w:pPr>
              <w:spacing w:before="127" w:line="227" w:lineRule="auto"/>
              <w:ind w:left="189"/>
              <w:rPr>
                <w:rFonts w:ascii="宋体" w:hAnsi="宋体" w:eastAsia="宋体" w:cs="宋体"/>
                <w:sz w:val="19"/>
                <w:szCs w:val="19"/>
              </w:rPr>
            </w:pPr>
            <w:r>
              <w:rPr>
                <w:rFonts w:ascii="宋体" w:hAnsi="宋体" w:eastAsia="宋体" w:cs="宋体"/>
                <w:spacing w:val="2"/>
                <w:sz w:val="19"/>
                <w:szCs w:val="19"/>
              </w:rPr>
              <w:t>一级指标</w:t>
            </w:r>
          </w:p>
        </w:tc>
        <w:tc>
          <w:tcPr>
            <w:tcW w:w="1591" w:type="dxa"/>
            <w:vAlign w:val="top"/>
          </w:tcPr>
          <w:p w14:paraId="5C3C4B89">
            <w:pPr>
              <w:spacing w:before="127" w:line="227" w:lineRule="auto"/>
              <w:ind w:left="415"/>
              <w:rPr>
                <w:rFonts w:ascii="宋体" w:hAnsi="宋体" w:eastAsia="宋体" w:cs="宋体"/>
                <w:sz w:val="19"/>
                <w:szCs w:val="19"/>
              </w:rPr>
            </w:pPr>
            <w:r>
              <w:rPr>
                <w:rFonts w:ascii="宋体" w:hAnsi="宋体" w:eastAsia="宋体" w:cs="宋体"/>
                <w:spacing w:val="2"/>
                <w:sz w:val="19"/>
                <w:szCs w:val="19"/>
              </w:rPr>
              <w:t>二级指标</w:t>
            </w:r>
          </w:p>
        </w:tc>
        <w:tc>
          <w:tcPr>
            <w:tcW w:w="2857" w:type="dxa"/>
            <w:gridSpan w:val="2"/>
            <w:vAlign w:val="top"/>
          </w:tcPr>
          <w:p w14:paraId="20B9D608">
            <w:pPr>
              <w:spacing w:before="127" w:line="227" w:lineRule="auto"/>
              <w:ind w:left="1048"/>
              <w:rPr>
                <w:rFonts w:ascii="宋体" w:hAnsi="宋体" w:eastAsia="宋体" w:cs="宋体"/>
                <w:sz w:val="19"/>
                <w:szCs w:val="19"/>
              </w:rPr>
            </w:pPr>
            <w:r>
              <w:rPr>
                <w:rFonts w:ascii="宋体" w:hAnsi="宋体" w:eastAsia="宋体" w:cs="宋体"/>
                <w:spacing w:val="3"/>
                <w:sz w:val="19"/>
                <w:szCs w:val="19"/>
              </w:rPr>
              <w:t>三级指标</w:t>
            </w:r>
          </w:p>
        </w:tc>
        <w:tc>
          <w:tcPr>
            <w:tcW w:w="2820" w:type="dxa"/>
            <w:vAlign w:val="top"/>
          </w:tcPr>
          <w:p w14:paraId="1C78EA97">
            <w:pPr>
              <w:spacing w:before="127" w:line="226" w:lineRule="auto"/>
              <w:ind w:left="55"/>
              <w:rPr>
                <w:rFonts w:ascii="宋体" w:hAnsi="宋体" w:eastAsia="宋体" w:cs="宋体"/>
                <w:sz w:val="19"/>
                <w:szCs w:val="19"/>
              </w:rPr>
            </w:pPr>
            <w:r>
              <w:rPr>
                <w:rFonts w:ascii="宋体" w:hAnsi="宋体" w:eastAsia="宋体" w:cs="宋体"/>
                <w:spacing w:val="3"/>
                <w:sz w:val="19"/>
                <w:szCs w:val="19"/>
              </w:rPr>
              <w:t>指标值（包含数字及文字描述）</w:t>
            </w:r>
          </w:p>
        </w:tc>
      </w:tr>
      <w:tr w14:paraId="5FD912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5" w:hRule="atLeast"/>
        </w:trPr>
        <w:tc>
          <w:tcPr>
            <w:tcW w:w="1407" w:type="dxa"/>
            <w:vMerge w:val="continue"/>
            <w:tcBorders>
              <w:top w:val="nil"/>
              <w:bottom w:val="nil"/>
            </w:tcBorders>
            <w:vAlign w:val="top"/>
          </w:tcPr>
          <w:p w14:paraId="47D62417">
            <w:pPr>
              <w:pStyle w:val="6"/>
            </w:pPr>
          </w:p>
        </w:tc>
        <w:tc>
          <w:tcPr>
            <w:tcW w:w="1145" w:type="dxa"/>
            <w:vMerge w:val="restart"/>
            <w:tcBorders>
              <w:bottom w:val="nil"/>
            </w:tcBorders>
            <w:vAlign w:val="top"/>
          </w:tcPr>
          <w:p w14:paraId="17121061">
            <w:pPr>
              <w:pStyle w:val="6"/>
              <w:spacing w:line="251" w:lineRule="auto"/>
            </w:pPr>
          </w:p>
          <w:p w14:paraId="17911F7D">
            <w:pPr>
              <w:pStyle w:val="6"/>
              <w:spacing w:line="251" w:lineRule="auto"/>
            </w:pPr>
          </w:p>
          <w:p w14:paraId="19B7F70E">
            <w:pPr>
              <w:pStyle w:val="6"/>
              <w:spacing w:line="251" w:lineRule="auto"/>
            </w:pPr>
          </w:p>
          <w:p w14:paraId="7535EDF2">
            <w:pPr>
              <w:pStyle w:val="6"/>
              <w:spacing w:line="251" w:lineRule="auto"/>
            </w:pPr>
          </w:p>
          <w:p w14:paraId="75E04D30">
            <w:pPr>
              <w:pStyle w:val="6"/>
              <w:spacing w:line="251" w:lineRule="auto"/>
            </w:pPr>
          </w:p>
          <w:p w14:paraId="6A2F7FC7">
            <w:pPr>
              <w:pStyle w:val="6"/>
              <w:spacing w:line="251" w:lineRule="auto"/>
            </w:pPr>
          </w:p>
          <w:p w14:paraId="4743599D">
            <w:pPr>
              <w:pStyle w:val="6"/>
              <w:spacing w:line="251" w:lineRule="auto"/>
            </w:pPr>
          </w:p>
          <w:p w14:paraId="45AAF1E2">
            <w:pPr>
              <w:pStyle w:val="6"/>
              <w:spacing w:line="251" w:lineRule="auto"/>
            </w:pPr>
          </w:p>
          <w:p w14:paraId="3BF6F449">
            <w:pPr>
              <w:pStyle w:val="6"/>
              <w:spacing w:line="251" w:lineRule="auto"/>
            </w:pPr>
          </w:p>
          <w:p w14:paraId="78F12F23">
            <w:pPr>
              <w:pStyle w:val="6"/>
              <w:spacing w:line="251" w:lineRule="auto"/>
            </w:pPr>
          </w:p>
          <w:p w14:paraId="48EC065B">
            <w:pPr>
              <w:pStyle w:val="6"/>
              <w:spacing w:line="251" w:lineRule="auto"/>
            </w:pPr>
          </w:p>
          <w:p w14:paraId="0DE5CB47">
            <w:pPr>
              <w:pStyle w:val="6"/>
              <w:spacing w:line="251" w:lineRule="auto"/>
            </w:pPr>
          </w:p>
          <w:p w14:paraId="5FA99285">
            <w:pPr>
              <w:pStyle w:val="6"/>
              <w:spacing w:line="251" w:lineRule="auto"/>
            </w:pPr>
          </w:p>
          <w:p w14:paraId="3442175B">
            <w:pPr>
              <w:pStyle w:val="6"/>
              <w:spacing w:line="252" w:lineRule="auto"/>
            </w:pPr>
          </w:p>
          <w:p w14:paraId="0CEE920B">
            <w:pPr>
              <w:pStyle w:val="6"/>
              <w:spacing w:line="252" w:lineRule="auto"/>
            </w:pPr>
          </w:p>
          <w:p w14:paraId="13AA9088">
            <w:pPr>
              <w:spacing w:before="62" w:line="226" w:lineRule="auto"/>
              <w:ind w:left="185"/>
              <w:rPr>
                <w:rFonts w:ascii="宋体" w:hAnsi="宋体" w:eastAsia="宋体" w:cs="宋体"/>
                <w:sz w:val="19"/>
                <w:szCs w:val="19"/>
              </w:rPr>
            </w:pPr>
            <w:r>
              <w:rPr>
                <w:rFonts w:ascii="宋体" w:hAnsi="宋体" w:eastAsia="宋体" w:cs="宋体"/>
                <w:spacing w:val="3"/>
                <w:sz w:val="19"/>
                <w:szCs w:val="19"/>
              </w:rPr>
              <w:t>产出指标</w:t>
            </w:r>
          </w:p>
        </w:tc>
        <w:tc>
          <w:tcPr>
            <w:tcW w:w="1591" w:type="dxa"/>
            <w:vMerge w:val="restart"/>
            <w:tcBorders>
              <w:bottom w:val="nil"/>
            </w:tcBorders>
            <w:vAlign w:val="top"/>
          </w:tcPr>
          <w:p w14:paraId="60BB4BFB">
            <w:pPr>
              <w:pStyle w:val="6"/>
              <w:spacing w:line="254" w:lineRule="auto"/>
            </w:pPr>
          </w:p>
          <w:p w14:paraId="559FEE1A">
            <w:pPr>
              <w:pStyle w:val="6"/>
              <w:spacing w:line="254" w:lineRule="auto"/>
            </w:pPr>
          </w:p>
          <w:p w14:paraId="11955EAC">
            <w:pPr>
              <w:pStyle w:val="6"/>
              <w:spacing w:line="254" w:lineRule="auto"/>
            </w:pPr>
          </w:p>
          <w:p w14:paraId="13674AD7">
            <w:pPr>
              <w:pStyle w:val="6"/>
              <w:spacing w:line="254" w:lineRule="auto"/>
            </w:pPr>
          </w:p>
          <w:p w14:paraId="7992ED1B">
            <w:pPr>
              <w:pStyle w:val="6"/>
              <w:spacing w:line="254" w:lineRule="auto"/>
            </w:pPr>
          </w:p>
          <w:p w14:paraId="49016036">
            <w:pPr>
              <w:pStyle w:val="6"/>
              <w:spacing w:line="254" w:lineRule="auto"/>
            </w:pPr>
          </w:p>
          <w:p w14:paraId="0E18A1DB">
            <w:pPr>
              <w:pStyle w:val="6"/>
              <w:spacing w:line="254" w:lineRule="auto"/>
            </w:pPr>
          </w:p>
          <w:p w14:paraId="4D28C4B2">
            <w:pPr>
              <w:pStyle w:val="6"/>
              <w:spacing w:line="254" w:lineRule="auto"/>
            </w:pPr>
          </w:p>
          <w:p w14:paraId="4A5A00EF">
            <w:pPr>
              <w:pStyle w:val="6"/>
              <w:spacing w:line="255" w:lineRule="auto"/>
            </w:pPr>
          </w:p>
          <w:p w14:paraId="79F2A1B4">
            <w:pPr>
              <w:spacing w:before="61" w:line="226" w:lineRule="auto"/>
              <w:ind w:left="413"/>
              <w:rPr>
                <w:rFonts w:ascii="宋体" w:hAnsi="宋体" w:eastAsia="宋体" w:cs="宋体"/>
                <w:sz w:val="19"/>
                <w:szCs w:val="19"/>
              </w:rPr>
            </w:pPr>
            <w:r>
              <w:rPr>
                <w:rFonts w:ascii="宋体" w:hAnsi="宋体" w:eastAsia="宋体" w:cs="宋体"/>
                <w:spacing w:val="2"/>
                <w:sz w:val="19"/>
                <w:szCs w:val="19"/>
              </w:rPr>
              <w:t>数量指标</w:t>
            </w:r>
          </w:p>
        </w:tc>
        <w:tc>
          <w:tcPr>
            <w:tcW w:w="2857" w:type="dxa"/>
            <w:gridSpan w:val="2"/>
            <w:vAlign w:val="top"/>
          </w:tcPr>
          <w:p w14:paraId="42A98114">
            <w:pPr>
              <w:spacing w:before="46" w:line="226" w:lineRule="auto"/>
              <w:ind w:left="73"/>
              <w:rPr>
                <w:rFonts w:ascii="宋体" w:hAnsi="宋体" w:eastAsia="宋体" w:cs="宋体"/>
                <w:sz w:val="19"/>
                <w:szCs w:val="19"/>
              </w:rPr>
            </w:pPr>
            <w:r>
              <w:rPr>
                <w:rFonts w:ascii="宋体" w:hAnsi="宋体" w:eastAsia="宋体" w:cs="宋体"/>
                <w:spacing w:val="4"/>
                <w:sz w:val="19"/>
                <w:szCs w:val="19"/>
              </w:rPr>
              <w:t>适龄儿童</w:t>
            </w:r>
            <w:r>
              <w:rPr>
                <w:rFonts w:hint="eastAsia" w:ascii="宋体" w:hAnsi="宋体" w:eastAsia="宋体" w:cs="宋体"/>
                <w:spacing w:val="4"/>
                <w:sz w:val="19"/>
                <w:szCs w:val="19"/>
                <w:lang w:eastAsia="zh-CN"/>
              </w:rPr>
              <w:t>国家免疫规划</w:t>
            </w:r>
            <w:r>
              <w:rPr>
                <w:rFonts w:ascii="宋体" w:hAnsi="宋体" w:eastAsia="宋体" w:cs="宋体"/>
                <w:spacing w:val="4"/>
                <w:sz w:val="19"/>
                <w:szCs w:val="19"/>
              </w:rPr>
              <w:t>疫苗接种</w:t>
            </w:r>
          </w:p>
          <w:p w14:paraId="4FE1EE2B">
            <w:pPr>
              <w:spacing w:before="10" w:line="210" w:lineRule="auto"/>
              <w:ind w:left="1342"/>
              <w:rPr>
                <w:rFonts w:ascii="宋体" w:hAnsi="宋体" w:eastAsia="宋体" w:cs="宋体"/>
                <w:sz w:val="19"/>
                <w:szCs w:val="19"/>
              </w:rPr>
            </w:pPr>
            <w:r>
              <w:rPr>
                <w:rFonts w:ascii="宋体" w:hAnsi="宋体" w:eastAsia="宋体" w:cs="宋体"/>
                <w:sz w:val="19"/>
                <w:szCs w:val="19"/>
              </w:rPr>
              <w:t>率</w:t>
            </w:r>
          </w:p>
        </w:tc>
        <w:tc>
          <w:tcPr>
            <w:tcW w:w="2820" w:type="dxa"/>
            <w:vAlign w:val="top"/>
          </w:tcPr>
          <w:p w14:paraId="17418270">
            <w:pPr>
              <w:spacing w:before="168" w:line="251" w:lineRule="exact"/>
              <w:ind w:left="1193"/>
              <w:rPr>
                <w:rFonts w:ascii="宋体" w:hAnsi="宋体" w:eastAsia="宋体" w:cs="宋体"/>
                <w:sz w:val="19"/>
                <w:szCs w:val="19"/>
              </w:rPr>
            </w:pPr>
            <w:r>
              <w:rPr>
                <w:rFonts w:ascii="宋体" w:hAnsi="宋体" w:eastAsia="宋体" w:cs="宋体"/>
                <w:spacing w:val="-3"/>
                <w:position w:val="1"/>
                <w:sz w:val="19"/>
                <w:szCs w:val="19"/>
              </w:rPr>
              <w:t>≥90%</w:t>
            </w:r>
          </w:p>
        </w:tc>
      </w:tr>
      <w:tr w14:paraId="4308E6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6" w:hRule="atLeast"/>
        </w:trPr>
        <w:tc>
          <w:tcPr>
            <w:tcW w:w="1407" w:type="dxa"/>
            <w:vMerge w:val="continue"/>
            <w:tcBorders>
              <w:top w:val="nil"/>
              <w:bottom w:val="nil"/>
            </w:tcBorders>
            <w:vAlign w:val="top"/>
          </w:tcPr>
          <w:p w14:paraId="12BE3A6F">
            <w:pPr>
              <w:pStyle w:val="6"/>
            </w:pPr>
          </w:p>
        </w:tc>
        <w:tc>
          <w:tcPr>
            <w:tcW w:w="1145" w:type="dxa"/>
            <w:vMerge w:val="continue"/>
            <w:tcBorders>
              <w:top w:val="nil"/>
              <w:bottom w:val="nil"/>
            </w:tcBorders>
            <w:vAlign w:val="top"/>
          </w:tcPr>
          <w:p w14:paraId="1A20036F">
            <w:pPr>
              <w:pStyle w:val="6"/>
            </w:pPr>
          </w:p>
        </w:tc>
        <w:tc>
          <w:tcPr>
            <w:tcW w:w="1591" w:type="dxa"/>
            <w:vMerge w:val="continue"/>
            <w:tcBorders>
              <w:top w:val="nil"/>
              <w:bottom w:val="nil"/>
            </w:tcBorders>
            <w:vAlign w:val="top"/>
          </w:tcPr>
          <w:p w14:paraId="249F2C1A">
            <w:pPr>
              <w:pStyle w:val="6"/>
            </w:pPr>
          </w:p>
        </w:tc>
        <w:tc>
          <w:tcPr>
            <w:tcW w:w="2857" w:type="dxa"/>
            <w:gridSpan w:val="2"/>
            <w:vAlign w:val="top"/>
          </w:tcPr>
          <w:p w14:paraId="400C0970">
            <w:pPr>
              <w:spacing w:before="128" w:line="226" w:lineRule="auto"/>
              <w:ind w:left="419"/>
              <w:rPr>
                <w:rFonts w:ascii="宋体" w:hAnsi="宋体" w:eastAsia="宋体" w:cs="宋体"/>
                <w:sz w:val="19"/>
                <w:szCs w:val="19"/>
              </w:rPr>
            </w:pPr>
            <w:r>
              <w:rPr>
                <w:rFonts w:ascii="宋体" w:hAnsi="宋体" w:eastAsia="宋体" w:cs="宋体"/>
                <w:spacing w:val="3"/>
                <w:sz w:val="19"/>
                <w:szCs w:val="19"/>
              </w:rPr>
              <w:t>7岁以下儿童健康管理率</w:t>
            </w:r>
          </w:p>
        </w:tc>
        <w:tc>
          <w:tcPr>
            <w:tcW w:w="2820" w:type="dxa"/>
            <w:vAlign w:val="top"/>
          </w:tcPr>
          <w:p w14:paraId="7EA6C11D">
            <w:pPr>
              <w:spacing w:before="128" w:line="251" w:lineRule="exact"/>
              <w:ind w:left="1193"/>
              <w:rPr>
                <w:rFonts w:ascii="宋体" w:hAnsi="宋体" w:eastAsia="宋体" w:cs="宋体"/>
                <w:sz w:val="19"/>
                <w:szCs w:val="19"/>
              </w:rPr>
            </w:pPr>
            <w:r>
              <w:rPr>
                <w:rFonts w:ascii="宋体" w:hAnsi="宋体" w:eastAsia="宋体" w:cs="宋体"/>
                <w:spacing w:val="-3"/>
                <w:position w:val="1"/>
                <w:sz w:val="19"/>
                <w:szCs w:val="19"/>
              </w:rPr>
              <w:t>≥85%</w:t>
            </w:r>
          </w:p>
        </w:tc>
      </w:tr>
      <w:tr w14:paraId="0A1B8B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6" w:hRule="atLeast"/>
        </w:trPr>
        <w:tc>
          <w:tcPr>
            <w:tcW w:w="1407" w:type="dxa"/>
            <w:vMerge w:val="continue"/>
            <w:tcBorders>
              <w:top w:val="nil"/>
              <w:bottom w:val="nil"/>
            </w:tcBorders>
            <w:vAlign w:val="top"/>
          </w:tcPr>
          <w:p w14:paraId="46F4A3FB">
            <w:pPr>
              <w:pStyle w:val="6"/>
            </w:pPr>
          </w:p>
        </w:tc>
        <w:tc>
          <w:tcPr>
            <w:tcW w:w="1145" w:type="dxa"/>
            <w:vMerge w:val="continue"/>
            <w:tcBorders>
              <w:top w:val="nil"/>
              <w:bottom w:val="nil"/>
            </w:tcBorders>
            <w:vAlign w:val="top"/>
          </w:tcPr>
          <w:p w14:paraId="156CCAB3">
            <w:pPr>
              <w:pStyle w:val="6"/>
            </w:pPr>
          </w:p>
        </w:tc>
        <w:tc>
          <w:tcPr>
            <w:tcW w:w="1591" w:type="dxa"/>
            <w:vMerge w:val="continue"/>
            <w:tcBorders>
              <w:top w:val="nil"/>
              <w:bottom w:val="nil"/>
            </w:tcBorders>
            <w:vAlign w:val="top"/>
          </w:tcPr>
          <w:p w14:paraId="7CCE66F6">
            <w:pPr>
              <w:pStyle w:val="6"/>
            </w:pPr>
          </w:p>
        </w:tc>
        <w:tc>
          <w:tcPr>
            <w:tcW w:w="2857" w:type="dxa"/>
            <w:gridSpan w:val="2"/>
            <w:vAlign w:val="top"/>
          </w:tcPr>
          <w:p w14:paraId="3D10DB1C">
            <w:pPr>
              <w:spacing w:before="37" w:line="226" w:lineRule="auto"/>
              <w:ind w:left="121"/>
              <w:rPr>
                <w:rFonts w:ascii="宋体" w:hAnsi="宋体" w:eastAsia="宋体" w:cs="宋体"/>
                <w:sz w:val="19"/>
                <w:szCs w:val="19"/>
              </w:rPr>
            </w:pPr>
            <w:r>
              <w:rPr>
                <w:rFonts w:hint="eastAsia" w:ascii="宋体" w:hAnsi="宋体" w:eastAsia="宋体" w:cs="宋体"/>
                <w:spacing w:val="4"/>
                <w:sz w:val="19"/>
                <w:szCs w:val="19"/>
                <w:lang w:eastAsia="zh-CN"/>
              </w:rPr>
              <w:t>0—6岁</w:t>
            </w:r>
            <w:r>
              <w:rPr>
                <w:rFonts w:ascii="宋体" w:hAnsi="宋体" w:eastAsia="宋体" w:cs="宋体"/>
                <w:spacing w:val="4"/>
                <w:sz w:val="19"/>
                <w:szCs w:val="19"/>
              </w:rPr>
              <w:t>儿童眼保健和视力检查</w:t>
            </w:r>
            <w:r>
              <w:rPr>
                <w:rFonts w:hint="eastAsia" w:ascii="宋体" w:hAnsi="宋体" w:eastAsia="宋体" w:cs="宋体"/>
                <w:spacing w:val="4"/>
                <w:sz w:val="19"/>
                <w:szCs w:val="19"/>
                <w:lang w:eastAsia="zh-CN"/>
              </w:rPr>
              <w:t>覆盖</w:t>
            </w:r>
          </w:p>
          <w:p w14:paraId="2AFE7E61">
            <w:pPr>
              <w:spacing w:before="9" w:line="201" w:lineRule="auto"/>
              <w:ind w:left="1243"/>
              <w:rPr>
                <w:rFonts w:ascii="宋体" w:hAnsi="宋体" w:eastAsia="宋体" w:cs="宋体"/>
                <w:sz w:val="19"/>
                <w:szCs w:val="19"/>
              </w:rPr>
            </w:pPr>
            <w:r>
              <w:rPr>
                <w:rFonts w:ascii="宋体" w:hAnsi="宋体" w:eastAsia="宋体" w:cs="宋体"/>
                <w:spacing w:val="1"/>
                <w:sz w:val="19"/>
                <w:szCs w:val="19"/>
              </w:rPr>
              <w:t>盖率</w:t>
            </w:r>
          </w:p>
        </w:tc>
        <w:tc>
          <w:tcPr>
            <w:tcW w:w="2820" w:type="dxa"/>
            <w:vAlign w:val="top"/>
          </w:tcPr>
          <w:p w14:paraId="2EABE8B0">
            <w:pPr>
              <w:spacing w:before="159" w:line="252" w:lineRule="exact"/>
              <w:ind w:left="1190"/>
              <w:rPr>
                <w:rFonts w:ascii="宋体" w:hAnsi="宋体" w:eastAsia="宋体" w:cs="宋体"/>
                <w:sz w:val="19"/>
                <w:szCs w:val="19"/>
              </w:rPr>
            </w:pPr>
            <w:r>
              <w:rPr>
                <w:rFonts w:ascii="宋体" w:hAnsi="宋体" w:eastAsia="宋体" w:cs="宋体"/>
                <w:spacing w:val="-3"/>
                <w:position w:val="1"/>
                <w:sz w:val="19"/>
                <w:szCs w:val="19"/>
              </w:rPr>
              <w:t>≥90%</w:t>
            </w:r>
          </w:p>
        </w:tc>
      </w:tr>
      <w:tr w14:paraId="56C6B9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8" w:hRule="atLeast"/>
        </w:trPr>
        <w:tc>
          <w:tcPr>
            <w:tcW w:w="1407" w:type="dxa"/>
            <w:vMerge w:val="continue"/>
            <w:tcBorders>
              <w:top w:val="nil"/>
              <w:bottom w:val="nil"/>
            </w:tcBorders>
            <w:vAlign w:val="top"/>
          </w:tcPr>
          <w:p w14:paraId="60D296F0">
            <w:pPr>
              <w:pStyle w:val="6"/>
            </w:pPr>
          </w:p>
        </w:tc>
        <w:tc>
          <w:tcPr>
            <w:tcW w:w="1145" w:type="dxa"/>
            <w:vMerge w:val="continue"/>
            <w:tcBorders>
              <w:top w:val="nil"/>
              <w:bottom w:val="nil"/>
            </w:tcBorders>
            <w:vAlign w:val="top"/>
          </w:tcPr>
          <w:p w14:paraId="5AA88908">
            <w:pPr>
              <w:pStyle w:val="6"/>
            </w:pPr>
          </w:p>
        </w:tc>
        <w:tc>
          <w:tcPr>
            <w:tcW w:w="1591" w:type="dxa"/>
            <w:vMerge w:val="continue"/>
            <w:tcBorders>
              <w:top w:val="nil"/>
              <w:bottom w:val="nil"/>
            </w:tcBorders>
            <w:vAlign w:val="top"/>
          </w:tcPr>
          <w:p w14:paraId="6E4AF491">
            <w:pPr>
              <w:pStyle w:val="6"/>
            </w:pPr>
          </w:p>
        </w:tc>
        <w:tc>
          <w:tcPr>
            <w:tcW w:w="2857" w:type="dxa"/>
            <w:gridSpan w:val="2"/>
            <w:vAlign w:val="top"/>
          </w:tcPr>
          <w:p w14:paraId="24AD5694">
            <w:pPr>
              <w:spacing w:before="71" w:line="226" w:lineRule="auto"/>
              <w:ind w:left="658"/>
              <w:rPr>
                <w:rFonts w:ascii="宋体" w:hAnsi="宋体" w:eastAsia="宋体" w:cs="宋体"/>
                <w:sz w:val="19"/>
                <w:szCs w:val="19"/>
              </w:rPr>
            </w:pPr>
            <w:r>
              <w:rPr>
                <w:rFonts w:ascii="宋体" w:hAnsi="宋体" w:eastAsia="宋体" w:cs="宋体"/>
                <w:spacing w:val="3"/>
                <w:sz w:val="19"/>
                <w:szCs w:val="19"/>
              </w:rPr>
              <w:t>孕产妇系统管理率</w:t>
            </w:r>
          </w:p>
        </w:tc>
        <w:tc>
          <w:tcPr>
            <w:tcW w:w="2820" w:type="dxa"/>
            <w:vAlign w:val="top"/>
          </w:tcPr>
          <w:p w14:paraId="5BF979F6">
            <w:pPr>
              <w:spacing w:before="71" w:line="230" w:lineRule="auto"/>
              <w:ind w:left="1190"/>
              <w:rPr>
                <w:rFonts w:ascii="宋体" w:hAnsi="宋体" w:eastAsia="宋体" w:cs="宋体"/>
                <w:sz w:val="19"/>
                <w:szCs w:val="19"/>
              </w:rPr>
            </w:pPr>
            <w:r>
              <w:rPr>
                <w:rFonts w:ascii="宋体" w:hAnsi="宋体" w:eastAsia="宋体" w:cs="宋体"/>
                <w:spacing w:val="-3"/>
                <w:sz w:val="19"/>
                <w:szCs w:val="19"/>
              </w:rPr>
              <w:t>≥90%</w:t>
            </w:r>
          </w:p>
        </w:tc>
      </w:tr>
      <w:tr w14:paraId="3344CD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8" w:hRule="atLeast"/>
        </w:trPr>
        <w:tc>
          <w:tcPr>
            <w:tcW w:w="1407" w:type="dxa"/>
            <w:vMerge w:val="continue"/>
            <w:tcBorders>
              <w:top w:val="nil"/>
              <w:bottom w:val="nil"/>
            </w:tcBorders>
            <w:vAlign w:val="top"/>
          </w:tcPr>
          <w:p w14:paraId="25269674">
            <w:pPr>
              <w:pStyle w:val="6"/>
            </w:pPr>
          </w:p>
        </w:tc>
        <w:tc>
          <w:tcPr>
            <w:tcW w:w="1145" w:type="dxa"/>
            <w:vMerge w:val="continue"/>
            <w:tcBorders>
              <w:top w:val="nil"/>
              <w:bottom w:val="nil"/>
            </w:tcBorders>
            <w:vAlign w:val="top"/>
          </w:tcPr>
          <w:p w14:paraId="55C4E169">
            <w:pPr>
              <w:pStyle w:val="6"/>
            </w:pPr>
          </w:p>
        </w:tc>
        <w:tc>
          <w:tcPr>
            <w:tcW w:w="1591" w:type="dxa"/>
            <w:vMerge w:val="continue"/>
            <w:tcBorders>
              <w:top w:val="nil"/>
              <w:bottom w:val="nil"/>
            </w:tcBorders>
            <w:vAlign w:val="top"/>
          </w:tcPr>
          <w:p w14:paraId="3055EAC5">
            <w:pPr>
              <w:pStyle w:val="6"/>
            </w:pPr>
          </w:p>
        </w:tc>
        <w:tc>
          <w:tcPr>
            <w:tcW w:w="2857" w:type="dxa"/>
            <w:gridSpan w:val="2"/>
            <w:vAlign w:val="top"/>
          </w:tcPr>
          <w:p w14:paraId="145342C6">
            <w:pPr>
              <w:spacing w:before="71" w:line="226" w:lineRule="auto"/>
              <w:ind w:left="418"/>
              <w:rPr>
                <w:rFonts w:ascii="宋体" w:hAnsi="宋体" w:eastAsia="宋体" w:cs="宋体"/>
                <w:sz w:val="19"/>
                <w:szCs w:val="19"/>
              </w:rPr>
            </w:pPr>
            <w:r>
              <w:rPr>
                <w:rFonts w:ascii="宋体" w:hAnsi="宋体" w:eastAsia="宋体" w:cs="宋体"/>
                <w:spacing w:val="3"/>
                <w:sz w:val="19"/>
                <w:szCs w:val="19"/>
              </w:rPr>
              <w:t>3岁以下儿童系统管理率</w:t>
            </w:r>
          </w:p>
        </w:tc>
        <w:tc>
          <w:tcPr>
            <w:tcW w:w="2820" w:type="dxa"/>
            <w:vAlign w:val="top"/>
          </w:tcPr>
          <w:p w14:paraId="1D8D9FD0">
            <w:pPr>
              <w:spacing w:before="71" w:line="230" w:lineRule="auto"/>
              <w:ind w:left="1190"/>
              <w:rPr>
                <w:rFonts w:ascii="宋体" w:hAnsi="宋体" w:eastAsia="宋体" w:cs="宋体"/>
                <w:sz w:val="19"/>
                <w:szCs w:val="19"/>
              </w:rPr>
            </w:pPr>
            <w:r>
              <w:rPr>
                <w:rFonts w:ascii="宋体" w:hAnsi="宋体" w:eastAsia="宋体" w:cs="宋体"/>
                <w:spacing w:val="-3"/>
                <w:sz w:val="19"/>
                <w:szCs w:val="19"/>
              </w:rPr>
              <w:t>≥80%</w:t>
            </w:r>
          </w:p>
        </w:tc>
      </w:tr>
      <w:tr w14:paraId="76BAFE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8" w:hRule="atLeast"/>
        </w:trPr>
        <w:tc>
          <w:tcPr>
            <w:tcW w:w="1407" w:type="dxa"/>
            <w:vMerge w:val="continue"/>
            <w:tcBorders>
              <w:top w:val="nil"/>
              <w:bottom w:val="nil"/>
            </w:tcBorders>
            <w:vAlign w:val="top"/>
          </w:tcPr>
          <w:p w14:paraId="6AC4B8F8">
            <w:pPr>
              <w:pStyle w:val="6"/>
            </w:pPr>
          </w:p>
        </w:tc>
        <w:tc>
          <w:tcPr>
            <w:tcW w:w="1145" w:type="dxa"/>
            <w:vMerge w:val="continue"/>
            <w:tcBorders>
              <w:top w:val="nil"/>
              <w:bottom w:val="nil"/>
            </w:tcBorders>
            <w:vAlign w:val="top"/>
          </w:tcPr>
          <w:p w14:paraId="7B588CD2">
            <w:pPr>
              <w:pStyle w:val="6"/>
            </w:pPr>
          </w:p>
        </w:tc>
        <w:tc>
          <w:tcPr>
            <w:tcW w:w="1591" w:type="dxa"/>
            <w:vMerge w:val="continue"/>
            <w:tcBorders>
              <w:top w:val="nil"/>
              <w:bottom w:val="nil"/>
            </w:tcBorders>
            <w:vAlign w:val="top"/>
          </w:tcPr>
          <w:p w14:paraId="28C571C8">
            <w:pPr>
              <w:pStyle w:val="6"/>
            </w:pPr>
          </w:p>
        </w:tc>
        <w:tc>
          <w:tcPr>
            <w:tcW w:w="2857" w:type="dxa"/>
            <w:gridSpan w:val="2"/>
            <w:vAlign w:val="top"/>
          </w:tcPr>
          <w:p w14:paraId="08609C35">
            <w:pPr>
              <w:spacing w:before="72" w:line="226" w:lineRule="auto"/>
              <w:ind w:left="565"/>
              <w:rPr>
                <w:rFonts w:ascii="宋体" w:hAnsi="宋体" w:eastAsia="宋体" w:cs="宋体"/>
                <w:sz w:val="19"/>
                <w:szCs w:val="19"/>
              </w:rPr>
            </w:pPr>
            <w:r>
              <w:rPr>
                <w:rFonts w:ascii="宋体" w:hAnsi="宋体" w:eastAsia="宋体" w:cs="宋体"/>
                <w:spacing w:val="3"/>
                <w:sz w:val="19"/>
                <w:szCs w:val="19"/>
              </w:rPr>
              <w:t>高血压患者管理人数</w:t>
            </w:r>
          </w:p>
        </w:tc>
        <w:tc>
          <w:tcPr>
            <w:tcW w:w="2820" w:type="dxa"/>
            <w:vAlign w:val="top"/>
          </w:tcPr>
          <w:p w14:paraId="6EFB5EA1">
            <w:pPr>
              <w:spacing w:before="72" w:line="227" w:lineRule="auto"/>
              <w:ind w:left="1189"/>
              <w:rPr>
                <w:rFonts w:ascii="宋体" w:hAnsi="宋体" w:eastAsia="宋体" w:cs="宋体"/>
                <w:sz w:val="19"/>
                <w:szCs w:val="19"/>
              </w:rPr>
            </w:pPr>
            <w:r>
              <w:rPr>
                <w:rFonts w:ascii="宋体" w:hAnsi="宋体" w:eastAsia="宋体" w:cs="宋体"/>
                <w:spacing w:val="-3"/>
                <w:sz w:val="19"/>
                <w:szCs w:val="19"/>
              </w:rPr>
              <w:t>1万人</w:t>
            </w:r>
          </w:p>
        </w:tc>
      </w:tr>
      <w:tr w14:paraId="55F266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8" w:hRule="atLeast"/>
        </w:trPr>
        <w:tc>
          <w:tcPr>
            <w:tcW w:w="1407" w:type="dxa"/>
            <w:vMerge w:val="continue"/>
            <w:tcBorders>
              <w:top w:val="nil"/>
              <w:bottom w:val="nil"/>
            </w:tcBorders>
            <w:vAlign w:val="top"/>
          </w:tcPr>
          <w:p w14:paraId="05C42A37">
            <w:pPr>
              <w:pStyle w:val="6"/>
            </w:pPr>
          </w:p>
        </w:tc>
        <w:tc>
          <w:tcPr>
            <w:tcW w:w="1145" w:type="dxa"/>
            <w:vMerge w:val="continue"/>
            <w:tcBorders>
              <w:top w:val="nil"/>
              <w:bottom w:val="nil"/>
            </w:tcBorders>
            <w:vAlign w:val="top"/>
          </w:tcPr>
          <w:p w14:paraId="6C58E282">
            <w:pPr>
              <w:pStyle w:val="6"/>
            </w:pPr>
          </w:p>
        </w:tc>
        <w:tc>
          <w:tcPr>
            <w:tcW w:w="1591" w:type="dxa"/>
            <w:vMerge w:val="continue"/>
            <w:tcBorders>
              <w:top w:val="nil"/>
              <w:bottom w:val="nil"/>
            </w:tcBorders>
            <w:vAlign w:val="top"/>
          </w:tcPr>
          <w:p w14:paraId="5D628077">
            <w:pPr>
              <w:pStyle w:val="6"/>
            </w:pPr>
          </w:p>
        </w:tc>
        <w:tc>
          <w:tcPr>
            <w:tcW w:w="2857" w:type="dxa"/>
            <w:gridSpan w:val="2"/>
            <w:vAlign w:val="top"/>
          </w:tcPr>
          <w:p w14:paraId="30B0802F">
            <w:pPr>
              <w:spacing w:before="72" w:line="226" w:lineRule="auto"/>
              <w:ind w:left="416"/>
              <w:rPr>
                <w:rFonts w:ascii="宋体" w:hAnsi="宋体" w:eastAsia="宋体" w:cs="宋体"/>
                <w:sz w:val="19"/>
                <w:szCs w:val="19"/>
              </w:rPr>
            </w:pPr>
            <w:r>
              <w:rPr>
                <w:rFonts w:ascii="宋体" w:hAnsi="宋体" w:eastAsia="宋体" w:cs="宋体"/>
                <w:spacing w:val="4"/>
                <w:sz w:val="19"/>
                <w:szCs w:val="19"/>
              </w:rPr>
              <w:t>2型糖尿病患者管理人数</w:t>
            </w:r>
          </w:p>
        </w:tc>
        <w:tc>
          <w:tcPr>
            <w:tcW w:w="2820" w:type="dxa"/>
            <w:vAlign w:val="top"/>
          </w:tcPr>
          <w:p w14:paraId="2036A9CF">
            <w:pPr>
              <w:spacing w:before="72" w:line="227" w:lineRule="auto"/>
              <w:ind w:left="1027"/>
              <w:rPr>
                <w:rFonts w:ascii="宋体" w:hAnsi="宋体" w:eastAsia="宋体" w:cs="宋体"/>
                <w:sz w:val="19"/>
                <w:szCs w:val="19"/>
              </w:rPr>
            </w:pPr>
            <w:r>
              <w:rPr>
                <w:rFonts w:ascii="宋体" w:hAnsi="宋体" w:eastAsia="宋体" w:cs="宋体"/>
                <w:spacing w:val="2"/>
                <w:sz w:val="19"/>
                <w:szCs w:val="19"/>
              </w:rPr>
              <w:t>0.35万人</w:t>
            </w:r>
          </w:p>
        </w:tc>
      </w:tr>
      <w:tr w14:paraId="01E0CC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8" w:hRule="atLeast"/>
        </w:trPr>
        <w:tc>
          <w:tcPr>
            <w:tcW w:w="1407" w:type="dxa"/>
            <w:vMerge w:val="continue"/>
            <w:tcBorders>
              <w:top w:val="nil"/>
              <w:bottom w:val="nil"/>
            </w:tcBorders>
            <w:vAlign w:val="top"/>
          </w:tcPr>
          <w:p w14:paraId="042D8BFA">
            <w:pPr>
              <w:pStyle w:val="6"/>
            </w:pPr>
          </w:p>
        </w:tc>
        <w:tc>
          <w:tcPr>
            <w:tcW w:w="1145" w:type="dxa"/>
            <w:vMerge w:val="continue"/>
            <w:tcBorders>
              <w:top w:val="nil"/>
              <w:bottom w:val="nil"/>
            </w:tcBorders>
            <w:vAlign w:val="top"/>
          </w:tcPr>
          <w:p w14:paraId="7AA72DB0">
            <w:pPr>
              <w:pStyle w:val="6"/>
            </w:pPr>
          </w:p>
        </w:tc>
        <w:tc>
          <w:tcPr>
            <w:tcW w:w="1591" w:type="dxa"/>
            <w:vMerge w:val="continue"/>
            <w:tcBorders>
              <w:top w:val="nil"/>
              <w:bottom w:val="nil"/>
            </w:tcBorders>
            <w:vAlign w:val="top"/>
          </w:tcPr>
          <w:p w14:paraId="18FC0CF0">
            <w:pPr>
              <w:pStyle w:val="6"/>
            </w:pPr>
          </w:p>
        </w:tc>
        <w:tc>
          <w:tcPr>
            <w:tcW w:w="2857" w:type="dxa"/>
            <w:gridSpan w:val="2"/>
            <w:vAlign w:val="top"/>
          </w:tcPr>
          <w:p w14:paraId="17798D57">
            <w:pPr>
              <w:spacing w:before="74" w:line="226" w:lineRule="auto"/>
              <w:ind w:left="654"/>
              <w:rPr>
                <w:rFonts w:ascii="宋体" w:hAnsi="宋体" w:eastAsia="宋体" w:cs="宋体"/>
                <w:sz w:val="19"/>
                <w:szCs w:val="19"/>
              </w:rPr>
            </w:pPr>
            <w:r>
              <w:rPr>
                <w:rFonts w:ascii="宋体" w:hAnsi="宋体" w:eastAsia="宋体" w:cs="宋体"/>
                <w:spacing w:val="4"/>
                <w:sz w:val="19"/>
                <w:szCs w:val="19"/>
              </w:rPr>
              <w:t>肺结核患者管理率</w:t>
            </w:r>
          </w:p>
        </w:tc>
        <w:tc>
          <w:tcPr>
            <w:tcW w:w="2820" w:type="dxa"/>
            <w:vAlign w:val="top"/>
          </w:tcPr>
          <w:p w14:paraId="207A1C1A">
            <w:pPr>
              <w:spacing w:before="74" w:line="227" w:lineRule="auto"/>
              <w:ind w:left="1190"/>
              <w:rPr>
                <w:rFonts w:ascii="宋体" w:hAnsi="宋体" w:eastAsia="宋体" w:cs="宋体"/>
                <w:sz w:val="19"/>
                <w:szCs w:val="19"/>
              </w:rPr>
            </w:pPr>
            <w:r>
              <w:rPr>
                <w:rFonts w:ascii="宋体" w:hAnsi="宋体" w:eastAsia="宋体" w:cs="宋体"/>
                <w:spacing w:val="-3"/>
                <w:sz w:val="19"/>
                <w:szCs w:val="19"/>
              </w:rPr>
              <w:t>≥90%</w:t>
            </w:r>
          </w:p>
        </w:tc>
      </w:tr>
      <w:tr w14:paraId="39EC5F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1" w:hRule="atLeast"/>
        </w:trPr>
        <w:tc>
          <w:tcPr>
            <w:tcW w:w="1407" w:type="dxa"/>
            <w:vMerge w:val="continue"/>
            <w:tcBorders>
              <w:top w:val="nil"/>
              <w:bottom w:val="nil"/>
            </w:tcBorders>
            <w:vAlign w:val="top"/>
          </w:tcPr>
          <w:p w14:paraId="5BDE2149">
            <w:pPr>
              <w:pStyle w:val="6"/>
            </w:pPr>
          </w:p>
        </w:tc>
        <w:tc>
          <w:tcPr>
            <w:tcW w:w="1145" w:type="dxa"/>
            <w:vMerge w:val="continue"/>
            <w:tcBorders>
              <w:top w:val="nil"/>
              <w:bottom w:val="nil"/>
            </w:tcBorders>
            <w:vAlign w:val="top"/>
          </w:tcPr>
          <w:p w14:paraId="51100D46">
            <w:pPr>
              <w:pStyle w:val="6"/>
            </w:pPr>
          </w:p>
        </w:tc>
        <w:tc>
          <w:tcPr>
            <w:tcW w:w="1591" w:type="dxa"/>
            <w:vMerge w:val="continue"/>
            <w:tcBorders>
              <w:top w:val="nil"/>
              <w:bottom w:val="nil"/>
            </w:tcBorders>
            <w:vAlign w:val="top"/>
          </w:tcPr>
          <w:p w14:paraId="6CB6C2C8">
            <w:pPr>
              <w:pStyle w:val="6"/>
            </w:pPr>
          </w:p>
        </w:tc>
        <w:tc>
          <w:tcPr>
            <w:tcW w:w="2857" w:type="dxa"/>
            <w:gridSpan w:val="2"/>
            <w:vAlign w:val="top"/>
          </w:tcPr>
          <w:p w14:paraId="33C8BEB6">
            <w:pPr>
              <w:spacing w:before="59" w:line="225" w:lineRule="auto"/>
              <w:ind w:left="74"/>
              <w:rPr>
                <w:rFonts w:ascii="宋体" w:hAnsi="宋体" w:eastAsia="宋体" w:cs="宋体"/>
                <w:sz w:val="19"/>
                <w:szCs w:val="19"/>
              </w:rPr>
            </w:pPr>
            <w:r>
              <w:rPr>
                <w:rFonts w:ascii="宋体" w:hAnsi="宋体" w:eastAsia="宋体" w:cs="宋体"/>
                <w:spacing w:val="4"/>
                <w:sz w:val="19"/>
                <w:szCs w:val="19"/>
              </w:rPr>
              <w:t>社区在册居家严重精神障碍患者</w:t>
            </w:r>
          </w:p>
          <w:p w14:paraId="28DFA068">
            <w:pPr>
              <w:spacing w:before="11" w:line="212" w:lineRule="auto"/>
              <w:ind w:left="949"/>
              <w:rPr>
                <w:rFonts w:ascii="宋体" w:hAnsi="宋体" w:eastAsia="宋体" w:cs="宋体"/>
                <w:sz w:val="19"/>
                <w:szCs w:val="19"/>
              </w:rPr>
            </w:pPr>
            <w:r>
              <w:rPr>
                <w:rFonts w:ascii="宋体" w:hAnsi="宋体" w:eastAsia="宋体" w:cs="宋体"/>
                <w:spacing w:val="3"/>
                <w:sz w:val="19"/>
                <w:szCs w:val="19"/>
              </w:rPr>
              <w:t>健康管理率</w:t>
            </w:r>
          </w:p>
        </w:tc>
        <w:tc>
          <w:tcPr>
            <w:tcW w:w="2820" w:type="dxa"/>
            <w:vAlign w:val="top"/>
          </w:tcPr>
          <w:p w14:paraId="0B5AF043">
            <w:pPr>
              <w:spacing w:before="180" w:line="251" w:lineRule="exact"/>
              <w:ind w:left="1190"/>
              <w:rPr>
                <w:rFonts w:ascii="宋体" w:hAnsi="宋体" w:eastAsia="宋体" w:cs="宋体"/>
                <w:sz w:val="19"/>
                <w:szCs w:val="19"/>
              </w:rPr>
            </w:pPr>
            <w:r>
              <w:rPr>
                <w:rFonts w:ascii="宋体" w:hAnsi="宋体" w:eastAsia="宋体" w:cs="宋体"/>
                <w:spacing w:val="-3"/>
                <w:position w:val="1"/>
                <w:sz w:val="19"/>
                <w:szCs w:val="19"/>
              </w:rPr>
              <w:t>≥80%</w:t>
            </w:r>
          </w:p>
        </w:tc>
      </w:tr>
      <w:tr w14:paraId="1C669D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97" w:hRule="atLeast"/>
        </w:trPr>
        <w:tc>
          <w:tcPr>
            <w:tcW w:w="1407" w:type="dxa"/>
            <w:vMerge w:val="continue"/>
            <w:tcBorders>
              <w:top w:val="nil"/>
              <w:bottom w:val="nil"/>
            </w:tcBorders>
            <w:vAlign w:val="top"/>
          </w:tcPr>
          <w:p w14:paraId="48994F7C">
            <w:pPr>
              <w:pStyle w:val="6"/>
            </w:pPr>
          </w:p>
        </w:tc>
        <w:tc>
          <w:tcPr>
            <w:tcW w:w="1145" w:type="dxa"/>
            <w:vMerge w:val="continue"/>
            <w:tcBorders>
              <w:top w:val="nil"/>
              <w:bottom w:val="nil"/>
            </w:tcBorders>
            <w:vAlign w:val="top"/>
          </w:tcPr>
          <w:p w14:paraId="63307A2B">
            <w:pPr>
              <w:pStyle w:val="6"/>
            </w:pPr>
          </w:p>
        </w:tc>
        <w:tc>
          <w:tcPr>
            <w:tcW w:w="1591" w:type="dxa"/>
            <w:vMerge w:val="continue"/>
            <w:tcBorders>
              <w:top w:val="nil"/>
              <w:bottom w:val="nil"/>
            </w:tcBorders>
            <w:vAlign w:val="top"/>
          </w:tcPr>
          <w:p w14:paraId="340D2EA2">
            <w:pPr>
              <w:pStyle w:val="6"/>
            </w:pPr>
          </w:p>
        </w:tc>
        <w:tc>
          <w:tcPr>
            <w:tcW w:w="2857" w:type="dxa"/>
            <w:gridSpan w:val="2"/>
            <w:vAlign w:val="top"/>
          </w:tcPr>
          <w:p w14:paraId="53869F18">
            <w:pPr>
              <w:spacing w:before="63" w:line="217" w:lineRule="auto"/>
              <w:ind w:left="466"/>
              <w:rPr>
                <w:rFonts w:ascii="宋体" w:hAnsi="宋体" w:eastAsia="宋体" w:cs="宋体"/>
                <w:sz w:val="19"/>
                <w:szCs w:val="19"/>
              </w:rPr>
            </w:pPr>
            <w:r>
              <w:rPr>
                <w:rFonts w:ascii="宋体" w:hAnsi="宋体" w:eastAsia="宋体" w:cs="宋体"/>
                <w:spacing w:val="3"/>
                <w:sz w:val="19"/>
                <w:szCs w:val="19"/>
              </w:rPr>
              <w:t>儿童中医药健康管理率</w:t>
            </w:r>
          </w:p>
        </w:tc>
        <w:tc>
          <w:tcPr>
            <w:tcW w:w="2820" w:type="dxa"/>
            <w:vAlign w:val="top"/>
          </w:tcPr>
          <w:p w14:paraId="0B2DF1EA">
            <w:pPr>
              <w:spacing w:before="63" w:line="217" w:lineRule="auto"/>
              <w:ind w:left="1190"/>
              <w:rPr>
                <w:rFonts w:ascii="宋体" w:hAnsi="宋体" w:eastAsia="宋体" w:cs="宋体"/>
                <w:sz w:val="19"/>
                <w:szCs w:val="19"/>
              </w:rPr>
            </w:pPr>
            <w:r>
              <w:rPr>
                <w:rFonts w:ascii="宋体" w:hAnsi="宋体" w:eastAsia="宋体" w:cs="宋体"/>
                <w:spacing w:val="-3"/>
                <w:sz w:val="19"/>
                <w:szCs w:val="19"/>
              </w:rPr>
              <w:t>≥77%</w:t>
            </w:r>
          </w:p>
        </w:tc>
      </w:tr>
      <w:tr w14:paraId="39E1D0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97" w:hRule="atLeast"/>
        </w:trPr>
        <w:tc>
          <w:tcPr>
            <w:tcW w:w="1407" w:type="dxa"/>
            <w:vMerge w:val="continue"/>
            <w:tcBorders>
              <w:top w:val="nil"/>
              <w:bottom w:val="nil"/>
            </w:tcBorders>
            <w:vAlign w:val="top"/>
          </w:tcPr>
          <w:p w14:paraId="336860DF">
            <w:pPr>
              <w:pStyle w:val="6"/>
            </w:pPr>
          </w:p>
        </w:tc>
        <w:tc>
          <w:tcPr>
            <w:tcW w:w="1145" w:type="dxa"/>
            <w:vMerge w:val="continue"/>
            <w:tcBorders>
              <w:top w:val="nil"/>
              <w:bottom w:val="nil"/>
            </w:tcBorders>
            <w:vAlign w:val="top"/>
          </w:tcPr>
          <w:p w14:paraId="7BC2EAED">
            <w:pPr>
              <w:pStyle w:val="6"/>
            </w:pPr>
          </w:p>
        </w:tc>
        <w:tc>
          <w:tcPr>
            <w:tcW w:w="1591" w:type="dxa"/>
            <w:vMerge w:val="continue"/>
            <w:tcBorders>
              <w:top w:val="nil"/>
              <w:bottom w:val="nil"/>
            </w:tcBorders>
            <w:vAlign w:val="top"/>
          </w:tcPr>
          <w:p w14:paraId="054A113E">
            <w:pPr>
              <w:pStyle w:val="6"/>
            </w:pPr>
          </w:p>
        </w:tc>
        <w:tc>
          <w:tcPr>
            <w:tcW w:w="2857" w:type="dxa"/>
            <w:gridSpan w:val="2"/>
            <w:vAlign w:val="top"/>
          </w:tcPr>
          <w:p w14:paraId="11E6F54A">
            <w:pPr>
              <w:spacing w:before="63" w:line="217" w:lineRule="auto"/>
              <w:ind w:left="369"/>
              <w:rPr>
                <w:rFonts w:ascii="宋体" w:hAnsi="宋体" w:eastAsia="宋体" w:cs="宋体"/>
                <w:sz w:val="19"/>
                <w:szCs w:val="19"/>
              </w:rPr>
            </w:pPr>
            <w:r>
              <w:rPr>
                <w:rFonts w:ascii="宋体" w:hAnsi="宋体" w:eastAsia="宋体" w:cs="宋体"/>
                <w:spacing w:val="4"/>
                <w:sz w:val="19"/>
                <w:szCs w:val="19"/>
              </w:rPr>
              <w:t>老年人中医药健康管理率</w:t>
            </w:r>
          </w:p>
        </w:tc>
        <w:tc>
          <w:tcPr>
            <w:tcW w:w="2820" w:type="dxa"/>
            <w:vAlign w:val="top"/>
          </w:tcPr>
          <w:p w14:paraId="0C6BAA3C">
            <w:pPr>
              <w:spacing w:before="63" w:line="217" w:lineRule="auto"/>
              <w:ind w:left="1190"/>
              <w:rPr>
                <w:rFonts w:ascii="宋体" w:hAnsi="宋体" w:eastAsia="宋体" w:cs="宋体"/>
                <w:sz w:val="19"/>
                <w:szCs w:val="19"/>
              </w:rPr>
            </w:pPr>
            <w:r>
              <w:rPr>
                <w:rFonts w:ascii="宋体" w:hAnsi="宋体" w:eastAsia="宋体" w:cs="宋体"/>
                <w:spacing w:val="-3"/>
                <w:sz w:val="19"/>
                <w:szCs w:val="19"/>
              </w:rPr>
              <w:t>≥70%</w:t>
            </w:r>
          </w:p>
        </w:tc>
      </w:tr>
      <w:tr w14:paraId="06A862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2" w:hRule="atLeast"/>
        </w:trPr>
        <w:tc>
          <w:tcPr>
            <w:tcW w:w="1407" w:type="dxa"/>
            <w:vMerge w:val="continue"/>
            <w:tcBorders>
              <w:top w:val="nil"/>
              <w:bottom w:val="nil"/>
            </w:tcBorders>
            <w:vAlign w:val="top"/>
          </w:tcPr>
          <w:p w14:paraId="08CE170C">
            <w:pPr>
              <w:pStyle w:val="6"/>
            </w:pPr>
          </w:p>
        </w:tc>
        <w:tc>
          <w:tcPr>
            <w:tcW w:w="1145" w:type="dxa"/>
            <w:vMerge w:val="continue"/>
            <w:tcBorders>
              <w:top w:val="nil"/>
              <w:bottom w:val="nil"/>
            </w:tcBorders>
            <w:vAlign w:val="top"/>
          </w:tcPr>
          <w:p w14:paraId="201C7863">
            <w:pPr>
              <w:pStyle w:val="6"/>
            </w:pPr>
          </w:p>
        </w:tc>
        <w:tc>
          <w:tcPr>
            <w:tcW w:w="1591" w:type="dxa"/>
            <w:vMerge w:val="continue"/>
            <w:tcBorders>
              <w:top w:val="nil"/>
            </w:tcBorders>
            <w:vAlign w:val="top"/>
          </w:tcPr>
          <w:p w14:paraId="56815D3F">
            <w:pPr>
              <w:pStyle w:val="6"/>
            </w:pPr>
          </w:p>
        </w:tc>
        <w:tc>
          <w:tcPr>
            <w:tcW w:w="2857" w:type="dxa"/>
            <w:gridSpan w:val="2"/>
            <w:vAlign w:val="top"/>
          </w:tcPr>
          <w:p w14:paraId="79A88D27">
            <w:pPr>
              <w:spacing w:before="80" w:line="234" w:lineRule="auto"/>
              <w:ind w:left="664" w:right="143" w:hanging="493"/>
              <w:rPr>
                <w:rFonts w:ascii="宋体" w:hAnsi="宋体" w:eastAsia="宋体" w:cs="宋体"/>
                <w:sz w:val="19"/>
                <w:szCs w:val="19"/>
              </w:rPr>
            </w:pPr>
            <w:r>
              <w:rPr>
                <w:rFonts w:ascii="宋体" w:hAnsi="宋体" w:eastAsia="宋体" w:cs="宋体"/>
                <w:spacing w:val="4"/>
                <w:sz w:val="19"/>
                <w:szCs w:val="19"/>
              </w:rPr>
              <w:t xml:space="preserve">卫生监督协管各专业每年巡查 </w:t>
            </w:r>
            <w:r>
              <w:rPr>
                <w:rFonts w:ascii="宋体" w:hAnsi="宋体" w:eastAsia="宋体" w:cs="宋体"/>
                <w:spacing w:val="1"/>
                <w:sz w:val="19"/>
                <w:szCs w:val="19"/>
              </w:rPr>
              <w:t>（访）</w:t>
            </w:r>
            <w:r>
              <w:rPr>
                <w:rFonts w:ascii="宋体" w:hAnsi="宋体" w:eastAsia="宋体" w:cs="宋体"/>
                <w:spacing w:val="19"/>
                <w:sz w:val="19"/>
                <w:szCs w:val="19"/>
              </w:rPr>
              <w:t xml:space="preserve"> </w:t>
            </w:r>
            <w:r>
              <w:rPr>
                <w:rFonts w:ascii="宋体" w:hAnsi="宋体" w:eastAsia="宋体" w:cs="宋体"/>
                <w:spacing w:val="1"/>
                <w:sz w:val="19"/>
                <w:szCs w:val="19"/>
              </w:rPr>
              <w:t>2次完成率</w:t>
            </w:r>
          </w:p>
        </w:tc>
        <w:tc>
          <w:tcPr>
            <w:tcW w:w="2820" w:type="dxa"/>
            <w:vAlign w:val="top"/>
          </w:tcPr>
          <w:p w14:paraId="66977551">
            <w:pPr>
              <w:spacing w:before="202" w:line="251" w:lineRule="exact"/>
              <w:ind w:left="1190"/>
              <w:rPr>
                <w:rFonts w:ascii="宋体" w:hAnsi="宋体" w:eastAsia="宋体" w:cs="宋体"/>
                <w:sz w:val="19"/>
                <w:szCs w:val="19"/>
              </w:rPr>
            </w:pPr>
            <w:r>
              <w:rPr>
                <w:rFonts w:ascii="宋体" w:hAnsi="宋体" w:eastAsia="宋体" w:cs="宋体"/>
                <w:spacing w:val="-3"/>
                <w:position w:val="1"/>
                <w:sz w:val="19"/>
                <w:szCs w:val="19"/>
              </w:rPr>
              <w:t>≥90%</w:t>
            </w:r>
          </w:p>
        </w:tc>
      </w:tr>
      <w:tr w14:paraId="662557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5" w:hRule="atLeast"/>
        </w:trPr>
        <w:tc>
          <w:tcPr>
            <w:tcW w:w="1407" w:type="dxa"/>
            <w:vMerge w:val="continue"/>
            <w:tcBorders>
              <w:top w:val="nil"/>
              <w:bottom w:val="nil"/>
            </w:tcBorders>
            <w:vAlign w:val="top"/>
          </w:tcPr>
          <w:p w14:paraId="6329A812">
            <w:pPr>
              <w:pStyle w:val="6"/>
            </w:pPr>
          </w:p>
        </w:tc>
        <w:tc>
          <w:tcPr>
            <w:tcW w:w="1145" w:type="dxa"/>
            <w:vMerge w:val="continue"/>
            <w:tcBorders>
              <w:top w:val="nil"/>
              <w:bottom w:val="nil"/>
            </w:tcBorders>
            <w:vAlign w:val="top"/>
          </w:tcPr>
          <w:p w14:paraId="1945E46B">
            <w:pPr>
              <w:pStyle w:val="6"/>
            </w:pPr>
          </w:p>
        </w:tc>
        <w:tc>
          <w:tcPr>
            <w:tcW w:w="1591" w:type="dxa"/>
            <w:vMerge w:val="restart"/>
            <w:tcBorders>
              <w:bottom w:val="nil"/>
            </w:tcBorders>
            <w:vAlign w:val="top"/>
          </w:tcPr>
          <w:p w14:paraId="6004111E">
            <w:pPr>
              <w:pStyle w:val="6"/>
              <w:spacing w:line="291" w:lineRule="auto"/>
            </w:pPr>
          </w:p>
          <w:p w14:paraId="6AF2CA97">
            <w:pPr>
              <w:pStyle w:val="6"/>
              <w:spacing w:line="291" w:lineRule="auto"/>
            </w:pPr>
          </w:p>
          <w:p w14:paraId="527878BB">
            <w:pPr>
              <w:pStyle w:val="6"/>
              <w:spacing w:line="291" w:lineRule="auto"/>
            </w:pPr>
          </w:p>
          <w:p w14:paraId="06A3AAA1">
            <w:pPr>
              <w:pStyle w:val="6"/>
              <w:spacing w:line="291" w:lineRule="auto"/>
            </w:pPr>
          </w:p>
          <w:p w14:paraId="47A130AA">
            <w:pPr>
              <w:spacing w:before="62" w:line="227" w:lineRule="auto"/>
              <w:ind w:left="412"/>
              <w:rPr>
                <w:rFonts w:ascii="宋体" w:hAnsi="宋体" w:eastAsia="宋体" w:cs="宋体"/>
                <w:sz w:val="19"/>
                <w:szCs w:val="19"/>
              </w:rPr>
            </w:pPr>
            <w:r>
              <w:rPr>
                <w:rFonts w:ascii="宋体" w:hAnsi="宋体" w:eastAsia="宋体" w:cs="宋体"/>
                <w:spacing w:val="3"/>
                <w:sz w:val="19"/>
                <w:szCs w:val="19"/>
              </w:rPr>
              <w:t>质量指标</w:t>
            </w:r>
          </w:p>
        </w:tc>
        <w:tc>
          <w:tcPr>
            <w:tcW w:w="2857" w:type="dxa"/>
            <w:gridSpan w:val="2"/>
            <w:vAlign w:val="top"/>
          </w:tcPr>
          <w:p w14:paraId="13581A05">
            <w:pPr>
              <w:spacing w:before="175" w:line="226" w:lineRule="auto"/>
              <w:ind w:left="74"/>
              <w:rPr>
                <w:rFonts w:ascii="宋体" w:hAnsi="宋体" w:eastAsia="宋体" w:cs="宋体"/>
                <w:sz w:val="19"/>
                <w:szCs w:val="19"/>
              </w:rPr>
            </w:pPr>
            <w:r>
              <w:rPr>
                <w:rFonts w:ascii="宋体" w:hAnsi="宋体" w:eastAsia="宋体" w:cs="宋体"/>
                <w:spacing w:val="4"/>
                <w:sz w:val="19"/>
                <w:szCs w:val="19"/>
              </w:rPr>
              <w:t>居民规范化电子健康档案覆盖率</w:t>
            </w:r>
          </w:p>
        </w:tc>
        <w:tc>
          <w:tcPr>
            <w:tcW w:w="2820" w:type="dxa"/>
            <w:vAlign w:val="top"/>
          </w:tcPr>
          <w:p w14:paraId="1D0449F4">
            <w:pPr>
              <w:spacing w:before="175" w:line="251" w:lineRule="exact"/>
              <w:ind w:left="1190"/>
              <w:rPr>
                <w:rFonts w:ascii="宋体" w:hAnsi="宋体" w:eastAsia="宋体" w:cs="宋体"/>
                <w:sz w:val="19"/>
                <w:szCs w:val="19"/>
              </w:rPr>
            </w:pPr>
            <w:r>
              <w:rPr>
                <w:rFonts w:ascii="宋体" w:hAnsi="宋体" w:eastAsia="宋体" w:cs="宋体"/>
                <w:spacing w:val="-3"/>
                <w:position w:val="1"/>
                <w:sz w:val="19"/>
                <w:szCs w:val="19"/>
              </w:rPr>
              <w:t>≥62%</w:t>
            </w:r>
          </w:p>
        </w:tc>
      </w:tr>
      <w:tr w14:paraId="537B83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5" w:hRule="atLeast"/>
        </w:trPr>
        <w:tc>
          <w:tcPr>
            <w:tcW w:w="1407" w:type="dxa"/>
            <w:vMerge w:val="continue"/>
            <w:tcBorders>
              <w:top w:val="nil"/>
              <w:bottom w:val="nil"/>
            </w:tcBorders>
            <w:vAlign w:val="top"/>
          </w:tcPr>
          <w:p w14:paraId="2E4BB9B9">
            <w:pPr>
              <w:pStyle w:val="6"/>
            </w:pPr>
          </w:p>
        </w:tc>
        <w:tc>
          <w:tcPr>
            <w:tcW w:w="1145" w:type="dxa"/>
            <w:vMerge w:val="continue"/>
            <w:tcBorders>
              <w:top w:val="nil"/>
              <w:bottom w:val="nil"/>
            </w:tcBorders>
            <w:vAlign w:val="top"/>
          </w:tcPr>
          <w:p w14:paraId="7CECCD5A">
            <w:pPr>
              <w:pStyle w:val="6"/>
            </w:pPr>
          </w:p>
        </w:tc>
        <w:tc>
          <w:tcPr>
            <w:tcW w:w="1591" w:type="dxa"/>
            <w:vMerge w:val="continue"/>
            <w:tcBorders>
              <w:top w:val="nil"/>
              <w:bottom w:val="nil"/>
            </w:tcBorders>
            <w:vAlign w:val="top"/>
          </w:tcPr>
          <w:p w14:paraId="6CD16CC3">
            <w:pPr>
              <w:pStyle w:val="6"/>
            </w:pPr>
          </w:p>
        </w:tc>
        <w:tc>
          <w:tcPr>
            <w:tcW w:w="2857" w:type="dxa"/>
            <w:gridSpan w:val="2"/>
            <w:vAlign w:val="top"/>
          </w:tcPr>
          <w:p w14:paraId="41AA16EA">
            <w:pPr>
              <w:spacing w:before="144" w:line="226" w:lineRule="auto"/>
              <w:ind w:left="78"/>
              <w:rPr>
                <w:rFonts w:ascii="宋体" w:hAnsi="宋体" w:eastAsia="宋体" w:cs="宋体"/>
                <w:sz w:val="19"/>
                <w:szCs w:val="19"/>
              </w:rPr>
            </w:pPr>
            <w:r>
              <w:rPr>
                <w:rFonts w:ascii="宋体" w:hAnsi="宋体" w:eastAsia="宋体" w:cs="宋体"/>
                <w:spacing w:val="4"/>
                <w:sz w:val="19"/>
                <w:szCs w:val="19"/>
              </w:rPr>
              <w:t>高血压患者基层规范管理服务率</w:t>
            </w:r>
          </w:p>
        </w:tc>
        <w:tc>
          <w:tcPr>
            <w:tcW w:w="2820" w:type="dxa"/>
            <w:vAlign w:val="top"/>
          </w:tcPr>
          <w:p w14:paraId="764BF6B9">
            <w:pPr>
              <w:spacing w:before="144" w:line="251" w:lineRule="exact"/>
              <w:ind w:left="1190"/>
              <w:rPr>
                <w:rFonts w:ascii="宋体" w:hAnsi="宋体" w:eastAsia="宋体" w:cs="宋体"/>
                <w:sz w:val="19"/>
                <w:szCs w:val="19"/>
              </w:rPr>
            </w:pPr>
            <w:r>
              <w:rPr>
                <w:rFonts w:ascii="宋体" w:hAnsi="宋体" w:eastAsia="宋体" w:cs="宋体"/>
                <w:spacing w:val="-3"/>
                <w:position w:val="1"/>
                <w:sz w:val="19"/>
                <w:szCs w:val="19"/>
              </w:rPr>
              <w:t>≥62%</w:t>
            </w:r>
          </w:p>
        </w:tc>
      </w:tr>
      <w:tr w14:paraId="03F3A4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3" w:hRule="atLeast"/>
        </w:trPr>
        <w:tc>
          <w:tcPr>
            <w:tcW w:w="1407" w:type="dxa"/>
            <w:vMerge w:val="continue"/>
            <w:tcBorders>
              <w:top w:val="nil"/>
              <w:bottom w:val="nil"/>
            </w:tcBorders>
            <w:vAlign w:val="top"/>
          </w:tcPr>
          <w:p w14:paraId="260F195E">
            <w:pPr>
              <w:pStyle w:val="6"/>
            </w:pPr>
          </w:p>
        </w:tc>
        <w:tc>
          <w:tcPr>
            <w:tcW w:w="1145" w:type="dxa"/>
            <w:vMerge w:val="continue"/>
            <w:tcBorders>
              <w:top w:val="nil"/>
              <w:bottom w:val="nil"/>
            </w:tcBorders>
            <w:vAlign w:val="top"/>
          </w:tcPr>
          <w:p w14:paraId="00DF5905">
            <w:pPr>
              <w:pStyle w:val="6"/>
            </w:pPr>
          </w:p>
        </w:tc>
        <w:tc>
          <w:tcPr>
            <w:tcW w:w="1591" w:type="dxa"/>
            <w:vMerge w:val="continue"/>
            <w:tcBorders>
              <w:top w:val="nil"/>
              <w:bottom w:val="nil"/>
            </w:tcBorders>
            <w:vAlign w:val="top"/>
          </w:tcPr>
          <w:p w14:paraId="7DEADD96">
            <w:pPr>
              <w:pStyle w:val="6"/>
            </w:pPr>
          </w:p>
        </w:tc>
        <w:tc>
          <w:tcPr>
            <w:tcW w:w="2857" w:type="dxa"/>
            <w:gridSpan w:val="2"/>
            <w:vAlign w:val="top"/>
          </w:tcPr>
          <w:p w14:paraId="424C7FD5">
            <w:pPr>
              <w:spacing w:before="72" w:line="226" w:lineRule="auto"/>
              <w:ind w:left="123"/>
              <w:rPr>
                <w:rFonts w:ascii="宋体" w:hAnsi="宋体" w:eastAsia="宋体" w:cs="宋体"/>
                <w:sz w:val="19"/>
                <w:szCs w:val="19"/>
              </w:rPr>
            </w:pPr>
            <w:r>
              <w:rPr>
                <w:rFonts w:ascii="宋体" w:hAnsi="宋体" w:eastAsia="宋体" w:cs="宋体"/>
                <w:spacing w:val="4"/>
                <w:sz w:val="19"/>
                <w:szCs w:val="19"/>
              </w:rPr>
              <w:t>2型糖尿病患者基层规范管理</w:t>
            </w:r>
            <w:r>
              <w:rPr>
                <w:rFonts w:hint="eastAsia" w:ascii="宋体" w:hAnsi="宋体" w:eastAsia="宋体" w:cs="宋体"/>
                <w:spacing w:val="4"/>
                <w:sz w:val="19"/>
                <w:szCs w:val="19"/>
                <w:lang w:eastAsia="zh-CN"/>
              </w:rPr>
              <w:t>服务</w:t>
            </w:r>
          </w:p>
          <w:p w14:paraId="1DD792EF">
            <w:pPr>
              <w:spacing w:before="9" w:line="221" w:lineRule="auto"/>
              <w:ind w:left="1244"/>
              <w:rPr>
                <w:rFonts w:ascii="宋体" w:hAnsi="宋体" w:eastAsia="宋体" w:cs="宋体"/>
                <w:sz w:val="19"/>
                <w:szCs w:val="19"/>
              </w:rPr>
            </w:pPr>
            <w:r>
              <w:rPr>
                <w:rFonts w:ascii="宋体" w:hAnsi="宋体" w:eastAsia="宋体" w:cs="宋体"/>
                <w:sz w:val="19"/>
                <w:szCs w:val="19"/>
              </w:rPr>
              <w:t>务率</w:t>
            </w:r>
          </w:p>
        </w:tc>
        <w:tc>
          <w:tcPr>
            <w:tcW w:w="2820" w:type="dxa"/>
            <w:vAlign w:val="top"/>
          </w:tcPr>
          <w:p w14:paraId="14891902">
            <w:pPr>
              <w:spacing w:before="194" w:line="251" w:lineRule="exact"/>
              <w:ind w:left="1190"/>
              <w:rPr>
                <w:rFonts w:ascii="宋体" w:hAnsi="宋体" w:eastAsia="宋体" w:cs="宋体"/>
                <w:sz w:val="19"/>
                <w:szCs w:val="19"/>
              </w:rPr>
            </w:pPr>
            <w:r>
              <w:rPr>
                <w:rFonts w:ascii="宋体" w:hAnsi="宋体" w:eastAsia="宋体" w:cs="宋体"/>
                <w:spacing w:val="-3"/>
                <w:position w:val="1"/>
                <w:sz w:val="19"/>
                <w:szCs w:val="19"/>
              </w:rPr>
              <w:t>≥62%</w:t>
            </w:r>
          </w:p>
        </w:tc>
      </w:tr>
      <w:tr w14:paraId="6669FC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1" w:hRule="atLeast"/>
        </w:trPr>
        <w:tc>
          <w:tcPr>
            <w:tcW w:w="1407" w:type="dxa"/>
            <w:vMerge w:val="continue"/>
            <w:tcBorders>
              <w:top w:val="nil"/>
              <w:bottom w:val="nil"/>
            </w:tcBorders>
            <w:vAlign w:val="top"/>
          </w:tcPr>
          <w:p w14:paraId="7932001A">
            <w:pPr>
              <w:pStyle w:val="6"/>
            </w:pPr>
          </w:p>
        </w:tc>
        <w:tc>
          <w:tcPr>
            <w:tcW w:w="1145" w:type="dxa"/>
            <w:vMerge w:val="continue"/>
            <w:tcBorders>
              <w:top w:val="nil"/>
              <w:bottom w:val="nil"/>
            </w:tcBorders>
            <w:vAlign w:val="top"/>
          </w:tcPr>
          <w:p w14:paraId="18E41E52">
            <w:pPr>
              <w:pStyle w:val="6"/>
            </w:pPr>
          </w:p>
        </w:tc>
        <w:tc>
          <w:tcPr>
            <w:tcW w:w="1591" w:type="dxa"/>
            <w:vMerge w:val="continue"/>
            <w:tcBorders>
              <w:top w:val="nil"/>
              <w:bottom w:val="nil"/>
            </w:tcBorders>
            <w:vAlign w:val="top"/>
          </w:tcPr>
          <w:p w14:paraId="5CD59298">
            <w:pPr>
              <w:pStyle w:val="6"/>
            </w:pPr>
          </w:p>
        </w:tc>
        <w:tc>
          <w:tcPr>
            <w:tcW w:w="2857" w:type="dxa"/>
            <w:gridSpan w:val="2"/>
            <w:vAlign w:val="top"/>
          </w:tcPr>
          <w:p w14:paraId="3349E0F9">
            <w:pPr>
              <w:spacing w:before="64" w:line="222" w:lineRule="auto"/>
              <w:ind w:left="755" w:right="43" w:hanging="682"/>
              <w:rPr>
                <w:rFonts w:ascii="宋体" w:hAnsi="宋体" w:eastAsia="宋体" w:cs="宋体"/>
                <w:sz w:val="19"/>
                <w:szCs w:val="19"/>
              </w:rPr>
            </w:pPr>
            <w:r>
              <w:rPr>
                <w:rFonts w:ascii="宋体" w:hAnsi="宋体" w:eastAsia="宋体" w:cs="宋体"/>
                <w:spacing w:val="4"/>
                <w:sz w:val="19"/>
                <w:szCs w:val="19"/>
              </w:rPr>
              <w:t>65岁及以上老年人城乡社区规范 健康管理服务率</w:t>
            </w:r>
          </w:p>
        </w:tc>
        <w:tc>
          <w:tcPr>
            <w:tcW w:w="2820" w:type="dxa"/>
            <w:vAlign w:val="top"/>
          </w:tcPr>
          <w:p w14:paraId="5CEDF06E">
            <w:pPr>
              <w:spacing w:before="184" w:line="251" w:lineRule="exact"/>
              <w:ind w:left="1190"/>
              <w:rPr>
                <w:rFonts w:ascii="宋体" w:hAnsi="宋体" w:eastAsia="宋体" w:cs="宋体"/>
                <w:sz w:val="19"/>
                <w:szCs w:val="19"/>
              </w:rPr>
            </w:pPr>
            <w:r>
              <w:rPr>
                <w:rFonts w:ascii="宋体" w:hAnsi="宋体" w:eastAsia="宋体" w:cs="宋体"/>
                <w:spacing w:val="-3"/>
                <w:position w:val="1"/>
                <w:sz w:val="19"/>
                <w:szCs w:val="19"/>
              </w:rPr>
              <w:t>≥62%</w:t>
            </w:r>
          </w:p>
        </w:tc>
      </w:tr>
      <w:tr w14:paraId="4FCB62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5" w:hRule="atLeast"/>
        </w:trPr>
        <w:tc>
          <w:tcPr>
            <w:tcW w:w="1407" w:type="dxa"/>
            <w:vMerge w:val="continue"/>
            <w:tcBorders>
              <w:top w:val="nil"/>
              <w:bottom w:val="nil"/>
            </w:tcBorders>
            <w:vAlign w:val="top"/>
          </w:tcPr>
          <w:p w14:paraId="59FFB7BD">
            <w:pPr>
              <w:pStyle w:val="6"/>
            </w:pPr>
          </w:p>
        </w:tc>
        <w:tc>
          <w:tcPr>
            <w:tcW w:w="1145" w:type="dxa"/>
            <w:vMerge w:val="continue"/>
            <w:tcBorders>
              <w:top w:val="nil"/>
              <w:bottom w:val="nil"/>
            </w:tcBorders>
            <w:vAlign w:val="top"/>
          </w:tcPr>
          <w:p w14:paraId="54B01140">
            <w:pPr>
              <w:pStyle w:val="6"/>
            </w:pPr>
          </w:p>
        </w:tc>
        <w:tc>
          <w:tcPr>
            <w:tcW w:w="1591" w:type="dxa"/>
            <w:vMerge w:val="continue"/>
            <w:tcBorders>
              <w:top w:val="nil"/>
            </w:tcBorders>
            <w:vAlign w:val="top"/>
          </w:tcPr>
          <w:p w14:paraId="4073556B">
            <w:pPr>
              <w:pStyle w:val="6"/>
            </w:pPr>
          </w:p>
        </w:tc>
        <w:tc>
          <w:tcPr>
            <w:tcW w:w="2857" w:type="dxa"/>
            <w:gridSpan w:val="2"/>
            <w:vAlign w:val="top"/>
          </w:tcPr>
          <w:p w14:paraId="23A5782A">
            <w:pPr>
              <w:spacing w:before="58" w:line="224" w:lineRule="auto"/>
              <w:ind w:left="71"/>
              <w:rPr>
                <w:rFonts w:ascii="宋体" w:hAnsi="宋体" w:eastAsia="宋体" w:cs="宋体"/>
                <w:sz w:val="19"/>
                <w:szCs w:val="19"/>
              </w:rPr>
            </w:pPr>
            <w:r>
              <w:rPr>
                <w:rFonts w:ascii="宋体" w:hAnsi="宋体" w:eastAsia="宋体" w:cs="宋体"/>
                <w:spacing w:val="4"/>
                <w:sz w:val="19"/>
                <w:szCs w:val="19"/>
              </w:rPr>
              <w:t>传染病和突发公共卫生事件报告</w:t>
            </w:r>
          </w:p>
          <w:p w14:paraId="733B7CC5">
            <w:pPr>
              <w:spacing w:before="9" w:line="201" w:lineRule="auto"/>
              <w:ind w:left="1342"/>
              <w:rPr>
                <w:rFonts w:ascii="宋体" w:hAnsi="宋体" w:eastAsia="宋体" w:cs="宋体"/>
                <w:sz w:val="19"/>
                <w:szCs w:val="19"/>
              </w:rPr>
            </w:pPr>
            <w:r>
              <w:rPr>
                <w:rFonts w:ascii="宋体" w:hAnsi="宋体" w:eastAsia="宋体" w:cs="宋体"/>
                <w:sz w:val="19"/>
                <w:szCs w:val="19"/>
              </w:rPr>
              <w:t>率</w:t>
            </w:r>
          </w:p>
        </w:tc>
        <w:tc>
          <w:tcPr>
            <w:tcW w:w="2820" w:type="dxa"/>
            <w:vAlign w:val="top"/>
          </w:tcPr>
          <w:p w14:paraId="74C2A76D">
            <w:pPr>
              <w:spacing w:before="178" w:line="251" w:lineRule="exact"/>
              <w:ind w:left="1190"/>
              <w:rPr>
                <w:rFonts w:ascii="宋体" w:hAnsi="宋体" w:eastAsia="宋体" w:cs="宋体"/>
                <w:sz w:val="19"/>
                <w:szCs w:val="19"/>
              </w:rPr>
            </w:pPr>
            <w:r>
              <w:rPr>
                <w:rFonts w:ascii="宋体" w:hAnsi="宋体" w:eastAsia="宋体" w:cs="宋体"/>
                <w:spacing w:val="-3"/>
                <w:position w:val="1"/>
                <w:sz w:val="19"/>
                <w:szCs w:val="19"/>
              </w:rPr>
              <w:t>≥95%</w:t>
            </w:r>
          </w:p>
        </w:tc>
      </w:tr>
      <w:tr w14:paraId="5B6C8D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8" w:hRule="atLeast"/>
        </w:trPr>
        <w:tc>
          <w:tcPr>
            <w:tcW w:w="1407" w:type="dxa"/>
            <w:vMerge w:val="continue"/>
            <w:tcBorders>
              <w:top w:val="nil"/>
              <w:bottom w:val="nil"/>
            </w:tcBorders>
            <w:vAlign w:val="top"/>
          </w:tcPr>
          <w:p w14:paraId="60422421">
            <w:pPr>
              <w:pStyle w:val="6"/>
            </w:pPr>
          </w:p>
        </w:tc>
        <w:tc>
          <w:tcPr>
            <w:tcW w:w="1145" w:type="dxa"/>
            <w:vMerge w:val="continue"/>
            <w:tcBorders>
              <w:top w:val="nil"/>
            </w:tcBorders>
            <w:vAlign w:val="top"/>
          </w:tcPr>
          <w:p w14:paraId="0E7CD0E0">
            <w:pPr>
              <w:pStyle w:val="6"/>
            </w:pPr>
          </w:p>
        </w:tc>
        <w:tc>
          <w:tcPr>
            <w:tcW w:w="1591" w:type="dxa"/>
            <w:vAlign w:val="top"/>
          </w:tcPr>
          <w:p w14:paraId="71F1B7C2">
            <w:pPr>
              <w:spacing w:before="79" w:line="222" w:lineRule="auto"/>
              <w:ind w:left="421"/>
              <w:rPr>
                <w:rFonts w:ascii="宋体" w:hAnsi="宋体" w:eastAsia="宋体" w:cs="宋体"/>
                <w:sz w:val="19"/>
                <w:szCs w:val="19"/>
              </w:rPr>
            </w:pPr>
            <w:r>
              <w:rPr>
                <w:rFonts w:ascii="宋体" w:hAnsi="宋体" w:eastAsia="宋体" w:cs="宋体"/>
                <w:spacing w:val="1"/>
                <w:sz w:val="19"/>
                <w:szCs w:val="19"/>
              </w:rPr>
              <w:t>时效指标</w:t>
            </w:r>
          </w:p>
        </w:tc>
        <w:tc>
          <w:tcPr>
            <w:tcW w:w="2857" w:type="dxa"/>
            <w:gridSpan w:val="2"/>
            <w:vAlign w:val="top"/>
          </w:tcPr>
          <w:p w14:paraId="18F6F814">
            <w:pPr>
              <w:spacing w:before="79" w:line="222" w:lineRule="auto"/>
              <w:ind w:left="1050"/>
              <w:rPr>
                <w:rFonts w:ascii="宋体" w:hAnsi="宋体" w:eastAsia="宋体" w:cs="宋体"/>
                <w:sz w:val="19"/>
                <w:szCs w:val="19"/>
              </w:rPr>
            </w:pPr>
            <w:r>
              <w:rPr>
                <w:rFonts w:ascii="宋体" w:hAnsi="宋体" w:eastAsia="宋体" w:cs="宋体"/>
                <w:spacing w:val="2"/>
                <w:sz w:val="19"/>
                <w:szCs w:val="19"/>
              </w:rPr>
              <w:t>完成时限</w:t>
            </w:r>
          </w:p>
        </w:tc>
        <w:tc>
          <w:tcPr>
            <w:tcW w:w="2820" w:type="dxa"/>
            <w:vAlign w:val="top"/>
          </w:tcPr>
          <w:p w14:paraId="0040B762">
            <w:pPr>
              <w:spacing w:before="79" w:line="222" w:lineRule="auto"/>
              <w:ind w:left="1127"/>
              <w:rPr>
                <w:rFonts w:ascii="宋体" w:hAnsi="宋体" w:eastAsia="宋体" w:cs="宋体"/>
                <w:sz w:val="19"/>
                <w:szCs w:val="19"/>
              </w:rPr>
            </w:pPr>
            <w:r>
              <w:rPr>
                <w:rFonts w:ascii="宋体" w:hAnsi="宋体" w:eastAsia="宋体" w:cs="宋体"/>
                <w:spacing w:val="2"/>
                <w:sz w:val="19"/>
                <w:szCs w:val="19"/>
              </w:rPr>
              <w:t>年度内</w:t>
            </w:r>
          </w:p>
        </w:tc>
      </w:tr>
      <w:tr w14:paraId="6F17B5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5" w:hRule="atLeast"/>
        </w:trPr>
        <w:tc>
          <w:tcPr>
            <w:tcW w:w="1407" w:type="dxa"/>
            <w:vMerge w:val="continue"/>
            <w:tcBorders>
              <w:top w:val="nil"/>
              <w:bottom w:val="nil"/>
            </w:tcBorders>
            <w:vAlign w:val="top"/>
          </w:tcPr>
          <w:p w14:paraId="6B5D5317">
            <w:pPr>
              <w:pStyle w:val="6"/>
            </w:pPr>
          </w:p>
        </w:tc>
        <w:tc>
          <w:tcPr>
            <w:tcW w:w="1145" w:type="dxa"/>
            <w:vAlign w:val="top"/>
          </w:tcPr>
          <w:p w14:paraId="65562FE2">
            <w:pPr>
              <w:spacing w:before="176" w:line="225" w:lineRule="auto"/>
              <w:ind w:left="238"/>
              <w:rPr>
                <w:rFonts w:ascii="宋体" w:hAnsi="宋体" w:eastAsia="宋体" w:cs="宋体"/>
                <w:sz w:val="19"/>
                <w:szCs w:val="19"/>
              </w:rPr>
            </w:pPr>
            <w:r>
              <w:rPr>
                <w:rFonts w:ascii="宋体" w:hAnsi="宋体" w:eastAsia="宋体" w:cs="宋体"/>
                <w:spacing w:val="2"/>
                <w:sz w:val="19"/>
                <w:szCs w:val="19"/>
              </w:rPr>
              <w:t>成本指标</w:t>
            </w:r>
          </w:p>
        </w:tc>
        <w:tc>
          <w:tcPr>
            <w:tcW w:w="1591" w:type="dxa"/>
            <w:vAlign w:val="top"/>
          </w:tcPr>
          <w:p w14:paraId="28DD96BB">
            <w:pPr>
              <w:spacing w:before="176" w:line="225" w:lineRule="auto"/>
              <w:ind w:left="218"/>
              <w:rPr>
                <w:rFonts w:ascii="宋体" w:hAnsi="宋体" w:eastAsia="宋体" w:cs="宋体"/>
                <w:sz w:val="19"/>
                <w:szCs w:val="19"/>
              </w:rPr>
            </w:pPr>
            <w:r>
              <w:rPr>
                <w:rFonts w:ascii="宋体" w:hAnsi="宋体" w:eastAsia="宋体" w:cs="宋体"/>
                <w:spacing w:val="3"/>
                <w:sz w:val="19"/>
                <w:szCs w:val="19"/>
              </w:rPr>
              <w:t>经济成本指标</w:t>
            </w:r>
          </w:p>
        </w:tc>
        <w:tc>
          <w:tcPr>
            <w:tcW w:w="2857" w:type="dxa"/>
            <w:gridSpan w:val="2"/>
            <w:vAlign w:val="top"/>
          </w:tcPr>
          <w:p w14:paraId="3FCAE5BF">
            <w:pPr>
              <w:spacing w:before="56" w:line="218" w:lineRule="auto"/>
              <w:ind w:left="770" w:right="92" w:hanging="636"/>
              <w:rPr>
                <w:rFonts w:ascii="宋体" w:hAnsi="宋体" w:eastAsia="宋体" w:cs="宋体"/>
                <w:sz w:val="19"/>
                <w:szCs w:val="19"/>
              </w:rPr>
            </w:pPr>
            <w:r>
              <w:rPr>
                <w:rFonts w:ascii="宋体" w:hAnsi="宋体" w:eastAsia="宋体" w:cs="宋体"/>
                <w:spacing w:val="3"/>
                <w:sz w:val="19"/>
                <w:szCs w:val="19"/>
              </w:rPr>
              <w:t>中央、省、县级财政按照8:1:1</w:t>
            </w:r>
            <w:r>
              <w:rPr>
                <w:rFonts w:ascii="宋体" w:hAnsi="宋体" w:eastAsia="宋体" w:cs="宋体"/>
                <w:sz w:val="19"/>
                <w:szCs w:val="19"/>
              </w:rPr>
              <w:t xml:space="preserve"> </w:t>
            </w:r>
            <w:r>
              <w:rPr>
                <w:rFonts w:ascii="宋体" w:hAnsi="宋体" w:eastAsia="宋体" w:cs="宋体"/>
                <w:spacing w:val="1"/>
                <w:sz w:val="19"/>
                <w:szCs w:val="19"/>
              </w:rPr>
              <w:t>的比例进行配套</w:t>
            </w:r>
          </w:p>
        </w:tc>
        <w:tc>
          <w:tcPr>
            <w:tcW w:w="2820" w:type="dxa"/>
            <w:vAlign w:val="top"/>
          </w:tcPr>
          <w:p w14:paraId="6747EDB3">
            <w:pPr>
              <w:spacing w:before="184" w:line="229" w:lineRule="auto"/>
              <w:ind w:left="1121"/>
              <w:rPr>
                <w:rFonts w:ascii="宋体" w:hAnsi="宋体" w:eastAsia="宋体" w:cs="宋体"/>
                <w:sz w:val="17"/>
                <w:szCs w:val="17"/>
              </w:rPr>
            </w:pPr>
            <w:r>
              <w:rPr>
                <w:rFonts w:ascii="宋体" w:hAnsi="宋体" w:eastAsia="宋体" w:cs="宋体"/>
                <w:spacing w:val="1"/>
                <w:sz w:val="17"/>
                <w:szCs w:val="17"/>
              </w:rPr>
              <w:t>150万元</w:t>
            </w:r>
          </w:p>
        </w:tc>
      </w:tr>
      <w:tr w14:paraId="60D09F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8" w:hRule="atLeast"/>
        </w:trPr>
        <w:tc>
          <w:tcPr>
            <w:tcW w:w="1407" w:type="dxa"/>
            <w:vMerge w:val="continue"/>
            <w:tcBorders>
              <w:top w:val="nil"/>
              <w:bottom w:val="nil"/>
            </w:tcBorders>
            <w:vAlign w:val="top"/>
          </w:tcPr>
          <w:p w14:paraId="55BB21F9">
            <w:pPr>
              <w:pStyle w:val="6"/>
            </w:pPr>
          </w:p>
        </w:tc>
        <w:tc>
          <w:tcPr>
            <w:tcW w:w="1145" w:type="dxa"/>
            <w:vMerge w:val="restart"/>
            <w:tcBorders>
              <w:bottom w:val="nil"/>
            </w:tcBorders>
            <w:vAlign w:val="top"/>
          </w:tcPr>
          <w:p w14:paraId="069F8675">
            <w:pPr>
              <w:pStyle w:val="6"/>
              <w:spacing w:line="242" w:lineRule="auto"/>
            </w:pPr>
          </w:p>
          <w:p w14:paraId="5F726E7C">
            <w:pPr>
              <w:spacing w:before="62" w:line="227" w:lineRule="auto"/>
              <w:ind w:left="190"/>
              <w:rPr>
                <w:rFonts w:ascii="宋体" w:hAnsi="宋体" w:eastAsia="宋体" w:cs="宋体"/>
                <w:sz w:val="19"/>
                <w:szCs w:val="19"/>
              </w:rPr>
            </w:pPr>
            <w:r>
              <w:rPr>
                <w:rFonts w:ascii="宋体" w:hAnsi="宋体" w:eastAsia="宋体" w:cs="宋体"/>
                <w:spacing w:val="2"/>
                <w:sz w:val="19"/>
                <w:szCs w:val="19"/>
              </w:rPr>
              <w:t>效益指标</w:t>
            </w:r>
          </w:p>
        </w:tc>
        <w:tc>
          <w:tcPr>
            <w:tcW w:w="1591" w:type="dxa"/>
            <w:vAlign w:val="top"/>
          </w:tcPr>
          <w:p w14:paraId="2104D450">
            <w:pPr>
              <w:spacing w:before="109" w:line="225" w:lineRule="auto"/>
              <w:ind w:left="218"/>
              <w:rPr>
                <w:rFonts w:ascii="宋体" w:hAnsi="宋体" w:eastAsia="宋体" w:cs="宋体"/>
                <w:sz w:val="19"/>
                <w:szCs w:val="19"/>
              </w:rPr>
            </w:pPr>
            <w:r>
              <w:rPr>
                <w:rFonts w:ascii="宋体" w:hAnsi="宋体" w:eastAsia="宋体" w:cs="宋体"/>
                <w:spacing w:val="3"/>
                <w:sz w:val="19"/>
                <w:szCs w:val="19"/>
              </w:rPr>
              <w:t>社会效益指标</w:t>
            </w:r>
          </w:p>
        </w:tc>
        <w:tc>
          <w:tcPr>
            <w:tcW w:w="2857" w:type="dxa"/>
            <w:gridSpan w:val="2"/>
            <w:vAlign w:val="top"/>
          </w:tcPr>
          <w:p w14:paraId="2F9E84A4">
            <w:pPr>
              <w:spacing w:before="109" w:line="226" w:lineRule="auto"/>
              <w:ind w:left="462"/>
              <w:rPr>
                <w:rFonts w:ascii="宋体" w:hAnsi="宋体" w:eastAsia="宋体" w:cs="宋体"/>
                <w:sz w:val="19"/>
                <w:szCs w:val="19"/>
              </w:rPr>
            </w:pPr>
            <w:r>
              <w:rPr>
                <w:rFonts w:ascii="宋体" w:hAnsi="宋体" w:eastAsia="宋体" w:cs="宋体"/>
                <w:spacing w:val="4"/>
                <w:sz w:val="19"/>
                <w:szCs w:val="19"/>
              </w:rPr>
              <w:t>城乡居民公共卫生差距</w:t>
            </w:r>
          </w:p>
        </w:tc>
        <w:tc>
          <w:tcPr>
            <w:tcW w:w="2820" w:type="dxa"/>
            <w:vAlign w:val="top"/>
          </w:tcPr>
          <w:p w14:paraId="4585A011">
            <w:pPr>
              <w:spacing w:before="109" w:line="225" w:lineRule="auto"/>
              <w:ind w:left="1030"/>
              <w:rPr>
                <w:rFonts w:ascii="宋体" w:hAnsi="宋体" w:eastAsia="宋体" w:cs="宋体"/>
                <w:sz w:val="19"/>
                <w:szCs w:val="19"/>
              </w:rPr>
            </w:pPr>
            <w:r>
              <w:rPr>
                <w:rFonts w:ascii="宋体" w:hAnsi="宋体" w:eastAsia="宋体" w:cs="宋体"/>
                <w:spacing w:val="2"/>
                <w:sz w:val="19"/>
                <w:szCs w:val="19"/>
              </w:rPr>
              <w:t>不断缩小</w:t>
            </w:r>
          </w:p>
        </w:tc>
      </w:tr>
      <w:tr w14:paraId="168232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8" w:hRule="atLeast"/>
        </w:trPr>
        <w:tc>
          <w:tcPr>
            <w:tcW w:w="1407" w:type="dxa"/>
            <w:vMerge w:val="continue"/>
            <w:tcBorders>
              <w:top w:val="nil"/>
              <w:bottom w:val="nil"/>
            </w:tcBorders>
            <w:vAlign w:val="top"/>
          </w:tcPr>
          <w:p w14:paraId="69AB12CB">
            <w:pPr>
              <w:pStyle w:val="6"/>
            </w:pPr>
          </w:p>
        </w:tc>
        <w:tc>
          <w:tcPr>
            <w:tcW w:w="1145" w:type="dxa"/>
            <w:vMerge w:val="continue"/>
            <w:tcBorders>
              <w:top w:val="nil"/>
            </w:tcBorders>
            <w:vAlign w:val="top"/>
          </w:tcPr>
          <w:p w14:paraId="7E8F104C">
            <w:pPr>
              <w:pStyle w:val="6"/>
            </w:pPr>
          </w:p>
        </w:tc>
        <w:tc>
          <w:tcPr>
            <w:tcW w:w="1591" w:type="dxa"/>
            <w:vAlign w:val="top"/>
          </w:tcPr>
          <w:p w14:paraId="0182AA0F">
            <w:pPr>
              <w:spacing w:before="110" w:line="226" w:lineRule="auto"/>
              <w:ind w:left="120"/>
              <w:rPr>
                <w:rFonts w:ascii="宋体" w:hAnsi="宋体" w:eastAsia="宋体" w:cs="宋体"/>
                <w:sz w:val="19"/>
                <w:szCs w:val="19"/>
              </w:rPr>
            </w:pPr>
            <w:r>
              <w:rPr>
                <w:rFonts w:ascii="宋体" w:hAnsi="宋体" w:eastAsia="宋体" w:cs="宋体"/>
                <w:spacing w:val="3"/>
                <w:sz w:val="19"/>
                <w:szCs w:val="19"/>
              </w:rPr>
              <w:t>可持续影响指标</w:t>
            </w:r>
          </w:p>
        </w:tc>
        <w:tc>
          <w:tcPr>
            <w:tcW w:w="2857" w:type="dxa"/>
            <w:gridSpan w:val="2"/>
            <w:vAlign w:val="top"/>
          </w:tcPr>
          <w:p w14:paraId="4C941480">
            <w:pPr>
              <w:spacing w:before="110" w:line="225" w:lineRule="auto"/>
              <w:ind w:left="462"/>
              <w:rPr>
                <w:rFonts w:ascii="宋体" w:hAnsi="宋体" w:eastAsia="宋体" w:cs="宋体"/>
                <w:sz w:val="19"/>
                <w:szCs w:val="19"/>
              </w:rPr>
            </w:pPr>
            <w:r>
              <w:rPr>
                <w:rFonts w:ascii="宋体" w:hAnsi="宋体" w:eastAsia="宋体" w:cs="宋体"/>
                <w:spacing w:val="4"/>
                <w:sz w:val="19"/>
                <w:szCs w:val="19"/>
              </w:rPr>
              <w:t>基本公共卫生服务水平</w:t>
            </w:r>
          </w:p>
        </w:tc>
        <w:tc>
          <w:tcPr>
            <w:tcW w:w="2820" w:type="dxa"/>
            <w:vAlign w:val="top"/>
          </w:tcPr>
          <w:p w14:paraId="534F059D">
            <w:pPr>
              <w:spacing w:before="110" w:line="226" w:lineRule="auto"/>
              <w:ind w:left="1030"/>
              <w:rPr>
                <w:rFonts w:ascii="宋体" w:hAnsi="宋体" w:eastAsia="宋体" w:cs="宋体"/>
                <w:sz w:val="19"/>
                <w:szCs w:val="19"/>
              </w:rPr>
            </w:pPr>
            <w:r>
              <w:rPr>
                <w:rFonts w:ascii="宋体" w:hAnsi="宋体" w:eastAsia="宋体" w:cs="宋体"/>
                <w:spacing w:val="2"/>
                <w:sz w:val="19"/>
                <w:szCs w:val="19"/>
              </w:rPr>
              <w:t>不断提高</w:t>
            </w:r>
          </w:p>
        </w:tc>
      </w:tr>
      <w:tr w14:paraId="0E393A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1" w:hRule="atLeast"/>
        </w:trPr>
        <w:tc>
          <w:tcPr>
            <w:tcW w:w="1407" w:type="dxa"/>
            <w:vMerge w:val="continue"/>
            <w:tcBorders>
              <w:top w:val="nil"/>
            </w:tcBorders>
            <w:vAlign w:val="top"/>
          </w:tcPr>
          <w:p w14:paraId="2BFD5A12">
            <w:pPr>
              <w:pStyle w:val="6"/>
            </w:pPr>
          </w:p>
        </w:tc>
        <w:tc>
          <w:tcPr>
            <w:tcW w:w="1145" w:type="dxa"/>
            <w:vAlign w:val="top"/>
          </w:tcPr>
          <w:p w14:paraId="7B71B850">
            <w:pPr>
              <w:spacing w:before="187" w:line="226" w:lineRule="auto"/>
              <w:ind w:left="87"/>
              <w:rPr>
                <w:rFonts w:ascii="宋体" w:hAnsi="宋体" w:eastAsia="宋体" w:cs="宋体"/>
                <w:sz w:val="19"/>
                <w:szCs w:val="19"/>
              </w:rPr>
            </w:pPr>
            <w:r>
              <w:rPr>
                <w:rFonts w:ascii="宋体" w:hAnsi="宋体" w:eastAsia="宋体" w:cs="宋体"/>
                <w:spacing w:val="3"/>
                <w:sz w:val="19"/>
                <w:szCs w:val="19"/>
              </w:rPr>
              <w:t>满意度指标</w:t>
            </w:r>
          </w:p>
        </w:tc>
        <w:tc>
          <w:tcPr>
            <w:tcW w:w="1591" w:type="dxa"/>
            <w:vAlign w:val="top"/>
          </w:tcPr>
          <w:p w14:paraId="05F72845">
            <w:pPr>
              <w:spacing w:before="67" w:line="226" w:lineRule="auto"/>
              <w:ind w:left="118"/>
              <w:rPr>
                <w:rFonts w:ascii="宋体" w:hAnsi="宋体" w:eastAsia="宋体" w:cs="宋体"/>
                <w:sz w:val="19"/>
                <w:szCs w:val="19"/>
              </w:rPr>
            </w:pPr>
            <w:r>
              <w:rPr>
                <w:rFonts w:ascii="宋体" w:hAnsi="宋体" w:eastAsia="宋体" w:cs="宋体"/>
                <w:spacing w:val="4"/>
                <w:sz w:val="19"/>
                <w:szCs w:val="19"/>
              </w:rPr>
              <w:t>服务对象满意度</w:t>
            </w:r>
          </w:p>
          <w:p w14:paraId="2E028246">
            <w:pPr>
              <w:spacing w:before="9" w:line="215" w:lineRule="auto"/>
              <w:ind w:left="608"/>
              <w:rPr>
                <w:rFonts w:ascii="宋体" w:hAnsi="宋体" w:eastAsia="宋体" w:cs="宋体"/>
                <w:sz w:val="19"/>
                <w:szCs w:val="19"/>
              </w:rPr>
            </w:pPr>
            <w:r>
              <w:rPr>
                <w:rFonts w:ascii="宋体" w:hAnsi="宋体" w:eastAsia="宋体" w:cs="宋体"/>
                <w:sz w:val="19"/>
                <w:szCs w:val="19"/>
              </w:rPr>
              <w:t>指标</w:t>
            </w:r>
          </w:p>
        </w:tc>
        <w:tc>
          <w:tcPr>
            <w:tcW w:w="2857" w:type="dxa"/>
            <w:gridSpan w:val="2"/>
            <w:vAlign w:val="top"/>
          </w:tcPr>
          <w:p w14:paraId="59D18E1C">
            <w:pPr>
              <w:spacing w:before="187" w:line="226" w:lineRule="auto"/>
              <w:ind w:left="755"/>
              <w:rPr>
                <w:rFonts w:ascii="宋体" w:hAnsi="宋体" w:eastAsia="宋体" w:cs="宋体"/>
                <w:sz w:val="19"/>
                <w:szCs w:val="19"/>
              </w:rPr>
            </w:pPr>
            <w:r>
              <w:rPr>
                <w:rFonts w:ascii="宋体" w:hAnsi="宋体" w:eastAsia="宋体" w:cs="宋体"/>
                <w:spacing w:val="4"/>
                <w:sz w:val="19"/>
                <w:szCs w:val="19"/>
              </w:rPr>
              <w:t>服务对象满意度</w:t>
            </w:r>
          </w:p>
        </w:tc>
        <w:tc>
          <w:tcPr>
            <w:tcW w:w="2820" w:type="dxa"/>
            <w:vAlign w:val="top"/>
          </w:tcPr>
          <w:p w14:paraId="52734DAC">
            <w:pPr>
              <w:spacing w:before="187" w:line="251" w:lineRule="exact"/>
              <w:ind w:left="1190"/>
              <w:rPr>
                <w:rFonts w:ascii="宋体" w:hAnsi="宋体" w:eastAsia="宋体" w:cs="宋体"/>
                <w:sz w:val="19"/>
                <w:szCs w:val="19"/>
              </w:rPr>
            </w:pPr>
            <w:r>
              <w:rPr>
                <w:rFonts w:ascii="宋体" w:hAnsi="宋体" w:eastAsia="宋体" w:cs="宋体"/>
                <w:spacing w:val="-3"/>
                <w:position w:val="1"/>
                <w:sz w:val="19"/>
                <w:szCs w:val="19"/>
              </w:rPr>
              <w:t>≥95%</w:t>
            </w:r>
          </w:p>
        </w:tc>
      </w:tr>
    </w:tbl>
    <w:p w14:paraId="10E93A01">
      <w:pPr>
        <w:rPr>
          <w:rFonts w:ascii="Arial"/>
          <w:sz w:val="21"/>
        </w:rPr>
      </w:pPr>
    </w:p>
    <w:p w14:paraId="4D711F75">
      <w:pPr>
        <w:rPr>
          <w:rFonts w:ascii="Arial" w:hAnsi="Arial" w:eastAsia="Arial" w:cs="Arial"/>
          <w:sz w:val="21"/>
          <w:szCs w:val="21"/>
        </w:rPr>
        <w:sectPr>
          <w:footerReference r:id="rId237" w:type="default"/>
          <w:pgSz w:w="11905" w:h="16837"/>
          <w:pgMar w:top="1014" w:right="1059" w:bottom="695" w:left="1010" w:header="0" w:footer="408" w:gutter="0"/>
          <w:cols w:space="720" w:num="1"/>
        </w:sectPr>
      </w:pPr>
    </w:p>
    <w:p w14:paraId="7AE67FCA">
      <w:pPr>
        <w:pStyle w:val="2"/>
        <w:spacing w:before="72" w:line="225" w:lineRule="auto"/>
        <w:ind w:left="2941"/>
        <w:rPr>
          <w:sz w:val="35"/>
          <w:szCs w:val="35"/>
        </w:rPr>
      </w:pPr>
      <w:r>
        <w:rPr>
          <w:b/>
          <w:bCs/>
          <w:spacing w:val="6"/>
          <w:sz w:val="35"/>
          <w:szCs w:val="35"/>
        </w:rPr>
        <w:t>部门预算项目绩效目标表</w:t>
      </w:r>
    </w:p>
    <w:p w14:paraId="67C53E2B">
      <w:pPr>
        <w:pStyle w:val="2"/>
        <w:spacing w:before="140" w:line="229" w:lineRule="auto"/>
        <w:ind w:left="4456"/>
        <w:rPr>
          <w:sz w:val="19"/>
          <w:szCs w:val="19"/>
        </w:rPr>
      </w:pPr>
      <w:r>
        <w:rPr>
          <w:spacing w:val="1"/>
          <w:sz w:val="19"/>
          <w:szCs w:val="19"/>
        </w:rPr>
        <w:t>(2026年度</w:t>
      </w:r>
      <w:r>
        <w:rPr>
          <w:rFonts w:hint="eastAsia"/>
          <w:spacing w:val="1"/>
          <w:sz w:val="19"/>
          <w:szCs w:val="19"/>
          <w:lang w:eastAsia="zh-CN"/>
        </w:rPr>
        <w:t>）</w:t>
      </w:r>
    </w:p>
    <w:p w14:paraId="775D01A6">
      <w:pPr>
        <w:spacing w:line="112" w:lineRule="exact"/>
      </w:pPr>
    </w:p>
    <w:tbl>
      <w:tblPr>
        <w:tblStyle w:val="5"/>
        <w:tblW w:w="979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61"/>
        <w:gridCol w:w="1229"/>
        <w:gridCol w:w="1488"/>
        <w:gridCol w:w="1471"/>
        <w:gridCol w:w="1397"/>
        <w:gridCol w:w="2847"/>
      </w:tblGrid>
      <w:tr w14:paraId="7F340C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5" w:hRule="atLeast"/>
        </w:trPr>
        <w:tc>
          <w:tcPr>
            <w:tcW w:w="1361" w:type="dxa"/>
            <w:vAlign w:val="top"/>
          </w:tcPr>
          <w:p w14:paraId="00302C6D">
            <w:pPr>
              <w:spacing w:before="167" w:line="230" w:lineRule="auto"/>
              <w:ind w:left="293"/>
              <w:rPr>
                <w:rFonts w:ascii="宋体" w:hAnsi="宋体" w:eastAsia="宋体" w:cs="宋体"/>
                <w:sz w:val="19"/>
                <w:szCs w:val="19"/>
              </w:rPr>
            </w:pPr>
            <w:r>
              <w:rPr>
                <w:rFonts w:ascii="宋体" w:hAnsi="宋体" w:eastAsia="宋体" w:cs="宋体"/>
                <w:spacing w:val="6"/>
                <w:sz w:val="19"/>
                <w:szCs w:val="19"/>
              </w:rPr>
              <w:t>项目名称</w:t>
            </w:r>
          </w:p>
        </w:tc>
        <w:tc>
          <w:tcPr>
            <w:tcW w:w="8432" w:type="dxa"/>
            <w:gridSpan w:val="5"/>
            <w:vAlign w:val="top"/>
          </w:tcPr>
          <w:p w14:paraId="7204FDC0">
            <w:pPr>
              <w:spacing w:before="167" w:line="229" w:lineRule="auto"/>
              <w:ind w:left="2431"/>
              <w:rPr>
                <w:rFonts w:ascii="宋体" w:hAnsi="宋体" w:eastAsia="宋体" w:cs="宋体"/>
                <w:sz w:val="19"/>
                <w:szCs w:val="19"/>
              </w:rPr>
            </w:pPr>
            <w:r>
              <w:rPr>
                <w:rFonts w:ascii="宋体" w:hAnsi="宋体" w:eastAsia="宋体" w:cs="宋体"/>
                <w:spacing w:val="8"/>
                <w:sz w:val="19"/>
                <w:szCs w:val="19"/>
              </w:rPr>
              <w:t>计划生育特别扶助家庭（伤残）补助资金</w:t>
            </w:r>
          </w:p>
        </w:tc>
      </w:tr>
      <w:tr w14:paraId="0A8BBA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1361" w:type="dxa"/>
            <w:vAlign w:val="top"/>
          </w:tcPr>
          <w:p w14:paraId="1FEB878D">
            <w:pPr>
              <w:spacing w:before="158" w:line="229" w:lineRule="auto"/>
              <w:ind w:left="95"/>
              <w:rPr>
                <w:rFonts w:ascii="宋体" w:hAnsi="宋体" w:eastAsia="宋体" w:cs="宋体"/>
                <w:sz w:val="19"/>
                <w:szCs w:val="19"/>
              </w:rPr>
            </w:pPr>
            <w:r>
              <w:rPr>
                <w:rFonts w:ascii="宋体" w:hAnsi="宋体" w:eastAsia="宋体" w:cs="宋体"/>
                <w:spacing w:val="4"/>
                <w:sz w:val="19"/>
                <w:szCs w:val="19"/>
              </w:rPr>
              <w:t>部门（单位）</w:t>
            </w:r>
          </w:p>
        </w:tc>
        <w:tc>
          <w:tcPr>
            <w:tcW w:w="8432" w:type="dxa"/>
            <w:gridSpan w:val="5"/>
            <w:vAlign w:val="top"/>
          </w:tcPr>
          <w:p w14:paraId="6165183F">
            <w:pPr>
              <w:spacing w:before="158" w:line="229" w:lineRule="auto"/>
              <w:ind w:left="3428"/>
              <w:rPr>
                <w:rFonts w:ascii="宋体" w:hAnsi="宋体" w:eastAsia="宋体" w:cs="宋体"/>
                <w:sz w:val="19"/>
                <w:szCs w:val="19"/>
              </w:rPr>
            </w:pPr>
            <w:r>
              <w:rPr>
                <w:rFonts w:ascii="宋体" w:hAnsi="宋体" w:eastAsia="宋体" w:cs="宋体"/>
                <w:spacing w:val="7"/>
                <w:sz w:val="19"/>
                <w:szCs w:val="19"/>
              </w:rPr>
              <w:t>盐边县卫生健康局</w:t>
            </w:r>
          </w:p>
        </w:tc>
      </w:tr>
      <w:tr w14:paraId="4FF993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1361" w:type="dxa"/>
            <w:vMerge w:val="restart"/>
            <w:tcBorders>
              <w:bottom w:val="nil"/>
            </w:tcBorders>
            <w:vAlign w:val="top"/>
          </w:tcPr>
          <w:p w14:paraId="54083C93">
            <w:pPr>
              <w:pStyle w:val="6"/>
              <w:spacing w:line="246" w:lineRule="auto"/>
            </w:pPr>
          </w:p>
          <w:p w14:paraId="7E6C5D59">
            <w:pPr>
              <w:pStyle w:val="6"/>
              <w:spacing w:line="246" w:lineRule="auto"/>
            </w:pPr>
          </w:p>
          <w:p w14:paraId="1C5FDB8C">
            <w:pPr>
              <w:spacing w:before="61" w:line="230" w:lineRule="auto"/>
              <w:ind w:left="293"/>
              <w:rPr>
                <w:rFonts w:ascii="宋体" w:hAnsi="宋体" w:eastAsia="宋体" w:cs="宋体"/>
                <w:sz w:val="19"/>
                <w:szCs w:val="19"/>
              </w:rPr>
            </w:pPr>
            <w:r>
              <w:rPr>
                <w:rFonts w:ascii="宋体" w:hAnsi="宋体" w:eastAsia="宋体" w:cs="宋体"/>
                <w:spacing w:val="6"/>
                <w:sz w:val="19"/>
                <w:szCs w:val="19"/>
              </w:rPr>
              <w:t>项目资金</w:t>
            </w:r>
          </w:p>
          <w:p w14:paraId="6ED5714B">
            <w:pPr>
              <w:spacing w:before="11" w:line="230" w:lineRule="auto"/>
              <w:ind w:left="300"/>
              <w:rPr>
                <w:rFonts w:ascii="宋体" w:hAnsi="宋体" w:eastAsia="宋体" w:cs="宋体"/>
                <w:sz w:val="19"/>
                <w:szCs w:val="19"/>
              </w:rPr>
            </w:pPr>
            <w:r>
              <w:rPr>
                <w:rFonts w:ascii="宋体" w:hAnsi="宋体" w:eastAsia="宋体" w:cs="宋体"/>
                <w:sz w:val="19"/>
                <w:szCs w:val="19"/>
              </w:rPr>
              <w:t>（万元）</w:t>
            </w:r>
          </w:p>
        </w:tc>
        <w:tc>
          <w:tcPr>
            <w:tcW w:w="4188" w:type="dxa"/>
            <w:gridSpan w:val="3"/>
            <w:vAlign w:val="top"/>
          </w:tcPr>
          <w:p w14:paraId="278C748D">
            <w:pPr>
              <w:spacing w:before="159" w:line="229" w:lineRule="auto"/>
              <w:ind w:left="1505"/>
              <w:rPr>
                <w:rFonts w:ascii="宋体" w:hAnsi="宋体" w:eastAsia="宋体" w:cs="宋体"/>
                <w:sz w:val="19"/>
                <w:szCs w:val="19"/>
              </w:rPr>
            </w:pPr>
            <w:r>
              <w:rPr>
                <w:rFonts w:ascii="宋体" w:hAnsi="宋体" w:eastAsia="宋体" w:cs="宋体"/>
                <w:spacing w:val="7"/>
                <w:sz w:val="19"/>
                <w:szCs w:val="19"/>
              </w:rPr>
              <w:t>年度资金总额</w:t>
            </w:r>
          </w:p>
        </w:tc>
        <w:tc>
          <w:tcPr>
            <w:tcW w:w="4244" w:type="dxa"/>
            <w:gridSpan w:val="2"/>
            <w:vAlign w:val="top"/>
          </w:tcPr>
          <w:p w14:paraId="0CA162E9">
            <w:pPr>
              <w:spacing w:before="159" w:line="256" w:lineRule="exact"/>
              <w:ind w:left="2045"/>
              <w:rPr>
                <w:rFonts w:ascii="宋体" w:hAnsi="宋体" w:eastAsia="宋体" w:cs="宋体"/>
                <w:sz w:val="19"/>
                <w:szCs w:val="19"/>
              </w:rPr>
            </w:pPr>
            <w:r>
              <w:rPr>
                <w:rFonts w:ascii="宋体" w:hAnsi="宋体" w:eastAsia="宋体" w:cs="宋体"/>
                <w:spacing w:val="-6"/>
                <w:position w:val="1"/>
                <w:sz w:val="19"/>
                <w:szCs w:val="19"/>
              </w:rPr>
              <w:t>10</w:t>
            </w:r>
          </w:p>
        </w:tc>
      </w:tr>
      <w:tr w14:paraId="478FF8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1361" w:type="dxa"/>
            <w:vMerge w:val="continue"/>
            <w:tcBorders>
              <w:top w:val="nil"/>
              <w:bottom w:val="nil"/>
            </w:tcBorders>
            <w:vAlign w:val="top"/>
          </w:tcPr>
          <w:p w14:paraId="01C36538">
            <w:pPr>
              <w:pStyle w:val="6"/>
            </w:pPr>
          </w:p>
        </w:tc>
        <w:tc>
          <w:tcPr>
            <w:tcW w:w="4188" w:type="dxa"/>
            <w:gridSpan w:val="3"/>
            <w:vAlign w:val="top"/>
          </w:tcPr>
          <w:p w14:paraId="07AACD6A">
            <w:pPr>
              <w:spacing w:before="162" w:line="229" w:lineRule="auto"/>
              <w:ind w:left="1704"/>
              <w:rPr>
                <w:rFonts w:ascii="宋体" w:hAnsi="宋体" w:eastAsia="宋体" w:cs="宋体"/>
                <w:sz w:val="19"/>
                <w:szCs w:val="19"/>
              </w:rPr>
            </w:pPr>
            <w:r>
              <w:rPr>
                <w:rFonts w:ascii="宋体" w:hAnsi="宋体" w:eastAsia="宋体" w:cs="宋体"/>
                <w:spacing w:val="6"/>
                <w:sz w:val="19"/>
                <w:szCs w:val="19"/>
              </w:rPr>
              <w:t>财政拨款</w:t>
            </w:r>
          </w:p>
        </w:tc>
        <w:tc>
          <w:tcPr>
            <w:tcW w:w="4244" w:type="dxa"/>
            <w:gridSpan w:val="2"/>
            <w:vAlign w:val="top"/>
          </w:tcPr>
          <w:p w14:paraId="6FDA0FBA">
            <w:pPr>
              <w:spacing w:before="162" w:line="256" w:lineRule="exact"/>
              <w:ind w:left="2045"/>
              <w:rPr>
                <w:rFonts w:ascii="宋体" w:hAnsi="宋体" w:eastAsia="宋体" w:cs="宋体"/>
                <w:sz w:val="19"/>
                <w:szCs w:val="19"/>
              </w:rPr>
            </w:pPr>
            <w:r>
              <w:rPr>
                <w:rFonts w:ascii="宋体" w:hAnsi="宋体" w:eastAsia="宋体" w:cs="宋体"/>
                <w:spacing w:val="-6"/>
                <w:position w:val="1"/>
                <w:sz w:val="19"/>
                <w:szCs w:val="19"/>
              </w:rPr>
              <w:t>10</w:t>
            </w:r>
          </w:p>
        </w:tc>
      </w:tr>
      <w:tr w14:paraId="655D8C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1361" w:type="dxa"/>
            <w:vMerge w:val="continue"/>
            <w:tcBorders>
              <w:top w:val="nil"/>
            </w:tcBorders>
            <w:vAlign w:val="top"/>
          </w:tcPr>
          <w:p w14:paraId="538A211D">
            <w:pPr>
              <w:pStyle w:val="6"/>
            </w:pPr>
          </w:p>
        </w:tc>
        <w:tc>
          <w:tcPr>
            <w:tcW w:w="4188" w:type="dxa"/>
            <w:gridSpan w:val="3"/>
            <w:vAlign w:val="top"/>
          </w:tcPr>
          <w:p w14:paraId="282496C8">
            <w:pPr>
              <w:spacing w:before="163" w:line="230" w:lineRule="auto"/>
              <w:ind w:left="1704"/>
              <w:rPr>
                <w:rFonts w:ascii="宋体" w:hAnsi="宋体" w:eastAsia="宋体" w:cs="宋体"/>
                <w:sz w:val="19"/>
                <w:szCs w:val="19"/>
              </w:rPr>
            </w:pPr>
            <w:r>
              <w:rPr>
                <w:rFonts w:ascii="宋体" w:hAnsi="宋体" w:eastAsia="宋体" w:cs="宋体"/>
                <w:spacing w:val="6"/>
                <w:sz w:val="19"/>
                <w:szCs w:val="19"/>
              </w:rPr>
              <w:t>其他资金</w:t>
            </w:r>
          </w:p>
        </w:tc>
        <w:tc>
          <w:tcPr>
            <w:tcW w:w="4244" w:type="dxa"/>
            <w:gridSpan w:val="2"/>
            <w:vAlign w:val="top"/>
          </w:tcPr>
          <w:p w14:paraId="61642659">
            <w:pPr>
              <w:pStyle w:val="6"/>
            </w:pPr>
          </w:p>
        </w:tc>
      </w:tr>
      <w:tr w14:paraId="08EBB4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606" w:hRule="atLeast"/>
        </w:trPr>
        <w:tc>
          <w:tcPr>
            <w:tcW w:w="1361" w:type="dxa"/>
            <w:vAlign w:val="top"/>
          </w:tcPr>
          <w:p w14:paraId="11873A49">
            <w:pPr>
              <w:pStyle w:val="6"/>
              <w:spacing w:line="323" w:lineRule="auto"/>
            </w:pPr>
          </w:p>
          <w:p w14:paraId="48C67215">
            <w:pPr>
              <w:pStyle w:val="6"/>
              <w:spacing w:line="324" w:lineRule="auto"/>
            </w:pPr>
          </w:p>
          <w:p w14:paraId="55D19FF7">
            <w:pPr>
              <w:spacing w:before="62" w:line="230" w:lineRule="auto"/>
              <w:ind w:left="292"/>
              <w:rPr>
                <w:rFonts w:ascii="宋体" w:hAnsi="宋体" w:eastAsia="宋体" w:cs="宋体"/>
                <w:sz w:val="19"/>
                <w:szCs w:val="19"/>
              </w:rPr>
            </w:pPr>
            <w:r>
              <w:rPr>
                <w:rFonts w:ascii="宋体" w:hAnsi="宋体" w:eastAsia="宋体" w:cs="宋体"/>
                <w:spacing w:val="6"/>
                <w:sz w:val="19"/>
                <w:szCs w:val="19"/>
              </w:rPr>
              <w:t>总体目标</w:t>
            </w:r>
          </w:p>
        </w:tc>
        <w:tc>
          <w:tcPr>
            <w:tcW w:w="8432" w:type="dxa"/>
            <w:gridSpan w:val="5"/>
            <w:vAlign w:val="top"/>
          </w:tcPr>
          <w:p w14:paraId="0CE44728">
            <w:pPr>
              <w:pStyle w:val="6"/>
              <w:spacing w:line="402" w:lineRule="auto"/>
            </w:pPr>
          </w:p>
          <w:p w14:paraId="722383A1">
            <w:pPr>
              <w:spacing w:before="61" w:line="241" w:lineRule="auto"/>
              <w:ind w:left="32" w:right="31" w:firstLine="5"/>
              <w:rPr>
                <w:rFonts w:ascii="宋体" w:hAnsi="宋体" w:eastAsia="宋体" w:cs="宋体"/>
                <w:sz w:val="19"/>
                <w:szCs w:val="19"/>
              </w:rPr>
            </w:pPr>
            <w:r>
              <w:rPr>
                <w:rFonts w:ascii="宋体" w:hAnsi="宋体" w:eastAsia="宋体" w:cs="宋体"/>
                <w:spacing w:val="5"/>
                <w:sz w:val="19"/>
                <w:szCs w:val="19"/>
              </w:rPr>
              <w:t>实施计划生育家庭特别扶助制度，</w:t>
            </w:r>
            <w:r>
              <w:rPr>
                <w:rFonts w:ascii="宋体" w:hAnsi="宋体" w:eastAsia="宋体" w:cs="宋体"/>
                <w:spacing w:val="61"/>
                <w:sz w:val="19"/>
                <w:szCs w:val="19"/>
              </w:rPr>
              <w:t xml:space="preserve"> </w:t>
            </w:r>
            <w:r>
              <w:rPr>
                <w:rFonts w:ascii="宋体" w:hAnsi="宋体" w:eastAsia="宋体" w:cs="宋体"/>
                <w:spacing w:val="5"/>
                <w:sz w:val="19"/>
                <w:szCs w:val="19"/>
              </w:rPr>
              <w:t>缓解计划生育特殊家庭在生产、生活、医疗和养老等方面的困</w:t>
            </w:r>
            <w:r>
              <w:rPr>
                <w:rFonts w:ascii="宋体" w:hAnsi="宋体" w:eastAsia="宋体" w:cs="宋体"/>
                <w:sz w:val="19"/>
                <w:szCs w:val="19"/>
              </w:rPr>
              <w:t xml:space="preserve"> </w:t>
            </w:r>
            <w:r>
              <w:rPr>
                <w:rFonts w:ascii="宋体" w:hAnsi="宋体" w:eastAsia="宋体" w:cs="宋体"/>
                <w:spacing w:val="7"/>
                <w:sz w:val="19"/>
                <w:szCs w:val="19"/>
              </w:rPr>
              <w:t>难，保障和改善民生，促进社会和谐。</w:t>
            </w:r>
          </w:p>
        </w:tc>
      </w:tr>
      <w:tr w14:paraId="0F34D4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67" w:hRule="atLeast"/>
        </w:trPr>
        <w:tc>
          <w:tcPr>
            <w:tcW w:w="1361" w:type="dxa"/>
            <w:vMerge w:val="restart"/>
            <w:tcBorders>
              <w:bottom w:val="nil"/>
            </w:tcBorders>
            <w:vAlign w:val="top"/>
          </w:tcPr>
          <w:p w14:paraId="6AD5EEE1">
            <w:pPr>
              <w:pStyle w:val="6"/>
              <w:spacing w:line="252" w:lineRule="auto"/>
            </w:pPr>
          </w:p>
          <w:p w14:paraId="44DE69DA">
            <w:pPr>
              <w:pStyle w:val="6"/>
              <w:spacing w:line="252" w:lineRule="auto"/>
            </w:pPr>
          </w:p>
          <w:p w14:paraId="43FBE1A4">
            <w:pPr>
              <w:pStyle w:val="6"/>
              <w:spacing w:line="252" w:lineRule="auto"/>
            </w:pPr>
          </w:p>
          <w:p w14:paraId="4AE523C2">
            <w:pPr>
              <w:pStyle w:val="6"/>
              <w:spacing w:line="252" w:lineRule="auto"/>
            </w:pPr>
          </w:p>
          <w:p w14:paraId="2D27684D">
            <w:pPr>
              <w:pStyle w:val="6"/>
              <w:spacing w:line="252" w:lineRule="auto"/>
            </w:pPr>
          </w:p>
          <w:p w14:paraId="2AD3CE17">
            <w:pPr>
              <w:pStyle w:val="6"/>
              <w:spacing w:line="252" w:lineRule="auto"/>
            </w:pPr>
          </w:p>
          <w:p w14:paraId="1212C5EC">
            <w:pPr>
              <w:pStyle w:val="6"/>
              <w:spacing w:line="252" w:lineRule="auto"/>
            </w:pPr>
          </w:p>
          <w:p w14:paraId="391D7D28">
            <w:pPr>
              <w:pStyle w:val="6"/>
              <w:spacing w:line="252" w:lineRule="auto"/>
            </w:pPr>
          </w:p>
          <w:p w14:paraId="07078C37">
            <w:pPr>
              <w:pStyle w:val="6"/>
              <w:spacing w:line="253" w:lineRule="auto"/>
            </w:pPr>
          </w:p>
          <w:p w14:paraId="7654C29D">
            <w:pPr>
              <w:pStyle w:val="6"/>
              <w:spacing w:line="253" w:lineRule="auto"/>
            </w:pPr>
          </w:p>
          <w:p w14:paraId="502851F4">
            <w:pPr>
              <w:pStyle w:val="6"/>
              <w:spacing w:line="253" w:lineRule="auto"/>
            </w:pPr>
          </w:p>
          <w:p w14:paraId="20C10555">
            <w:pPr>
              <w:pStyle w:val="6"/>
              <w:spacing w:line="253" w:lineRule="auto"/>
            </w:pPr>
          </w:p>
          <w:p w14:paraId="4E9DB12D">
            <w:pPr>
              <w:pStyle w:val="6"/>
              <w:spacing w:line="253" w:lineRule="auto"/>
            </w:pPr>
          </w:p>
          <w:p w14:paraId="681B27C3">
            <w:pPr>
              <w:pStyle w:val="6"/>
              <w:spacing w:line="253" w:lineRule="auto"/>
            </w:pPr>
          </w:p>
          <w:p w14:paraId="5975DE98">
            <w:pPr>
              <w:pStyle w:val="6"/>
              <w:spacing w:line="253" w:lineRule="auto"/>
            </w:pPr>
          </w:p>
          <w:p w14:paraId="7E1C3211">
            <w:pPr>
              <w:pStyle w:val="6"/>
              <w:spacing w:line="253" w:lineRule="auto"/>
            </w:pPr>
          </w:p>
          <w:p w14:paraId="7D008B16">
            <w:pPr>
              <w:pStyle w:val="6"/>
              <w:spacing w:line="253" w:lineRule="auto"/>
            </w:pPr>
          </w:p>
          <w:p w14:paraId="4769D153">
            <w:pPr>
              <w:pStyle w:val="6"/>
              <w:spacing w:line="253" w:lineRule="auto"/>
            </w:pPr>
          </w:p>
          <w:p w14:paraId="61B4307B">
            <w:pPr>
              <w:spacing w:before="61" w:line="230" w:lineRule="auto"/>
              <w:ind w:left="293"/>
              <w:rPr>
                <w:rFonts w:ascii="宋体" w:hAnsi="宋体" w:eastAsia="宋体" w:cs="宋体"/>
                <w:sz w:val="19"/>
                <w:szCs w:val="19"/>
              </w:rPr>
            </w:pPr>
            <w:r>
              <w:rPr>
                <w:rFonts w:ascii="宋体" w:hAnsi="宋体" w:eastAsia="宋体" w:cs="宋体"/>
                <w:spacing w:val="6"/>
                <w:sz w:val="19"/>
                <w:szCs w:val="19"/>
              </w:rPr>
              <w:t>绩效指标</w:t>
            </w:r>
          </w:p>
        </w:tc>
        <w:tc>
          <w:tcPr>
            <w:tcW w:w="1229" w:type="dxa"/>
            <w:vAlign w:val="top"/>
          </w:tcPr>
          <w:p w14:paraId="6A27E466">
            <w:pPr>
              <w:pStyle w:val="6"/>
              <w:spacing w:line="429" w:lineRule="auto"/>
            </w:pPr>
          </w:p>
          <w:p w14:paraId="3B6AF527">
            <w:pPr>
              <w:spacing w:before="62" w:line="230" w:lineRule="auto"/>
              <w:ind w:left="223"/>
              <w:rPr>
                <w:rFonts w:ascii="宋体" w:hAnsi="宋体" w:eastAsia="宋体" w:cs="宋体"/>
                <w:sz w:val="19"/>
                <w:szCs w:val="19"/>
              </w:rPr>
            </w:pPr>
            <w:r>
              <w:rPr>
                <w:rFonts w:ascii="宋体" w:hAnsi="宋体" w:eastAsia="宋体" w:cs="宋体"/>
                <w:spacing w:val="6"/>
                <w:sz w:val="19"/>
                <w:szCs w:val="19"/>
              </w:rPr>
              <w:t>一级指标</w:t>
            </w:r>
          </w:p>
        </w:tc>
        <w:tc>
          <w:tcPr>
            <w:tcW w:w="1488" w:type="dxa"/>
            <w:vAlign w:val="top"/>
          </w:tcPr>
          <w:p w14:paraId="7E8D22AB">
            <w:pPr>
              <w:pStyle w:val="6"/>
              <w:spacing w:line="429" w:lineRule="auto"/>
            </w:pPr>
          </w:p>
          <w:p w14:paraId="515C96C7">
            <w:pPr>
              <w:spacing w:before="62" w:line="230" w:lineRule="auto"/>
              <w:ind w:left="355"/>
              <w:rPr>
                <w:rFonts w:ascii="宋体" w:hAnsi="宋体" w:eastAsia="宋体" w:cs="宋体"/>
                <w:sz w:val="19"/>
                <w:szCs w:val="19"/>
              </w:rPr>
            </w:pPr>
            <w:r>
              <w:rPr>
                <w:rFonts w:ascii="宋体" w:hAnsi="宋体" w:eastAsia="宋体" w:cs="宋体"/>
                <w:spacing w:val="6"/>
                <w:sz w:val="19"/>
                <w:szCs w:val="19"/>
              </w:rPr>
              <w:t>二级指标</w:t>
            </w:r>
          </w:p>
        </w:tc>
        <w:tc>
          <w:tcPr>
            <w:tcW w:w="2868" w:type="dxa"/>
            <w:gridSpan w:val="2"/>
            <w:vAlign w:val="top"/>
          </w:tcPr>
          <w:p w14:paraId="5188FAE5">
            <w:pPr>
              <w:pStyle w:val="6"/>
              <w:spacing w:line="429" w:lineRule="auto"/>
            </w:pPr>
          </w:p>
          <w:p w14:paraId="78D0D2A6">
            <w:pPr>
              <w:spacing w:before="62" w:line="230" w:lineRule="auto"/>
              <w:ind w:left="1048"/>
              <w:rPr>
                <w:rFonts w:ascii="宋体" w:hAnsi="宋体" w:eastAsia="宋体" w:cs="宋体"/>
                <w:sz w:val="19"/>
                <w:szCs w:val="19"/>
              </w:rPr>
            </w:pPr>
            <w:r>
              <w:rPr>
                <w:rFonts w:ascii="宋体" w:hAnsi="宋体" w:eastAsia="宋体" w:cs="宋体"/>
                <w:spacing w:val="7"/>
                <w:sz w:val="19"/>
                <w:szCs w:val="19"/>
              </w:rPr>
              <w:t>三级指标</w:t>
            </w:r>
          </w:p>
        </w:tc>
        <w:tc>
          <w:tcPr>
            <w:tcW w:w="2847" w:type="dxa"/>
            <w:vAlign w:val="top"/>
          </w:tcPr>
          <w:p w14:paraId="7023DCCA">
            <w:pPr>
              <w:pStyle w:val="6"/>
              <w:spacing w:line="429" w:lineRule="auto"/>
            </w:pPr>
          </w:p>
          <w:p w14:paraId="3CC82264">
            <w:pPr>
              <w:spacing w:before="62" w:line="229" w:lineRule="auto"/>
              <w:ind w:left="44"/>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4C5556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67" w:hRule="atLeast"/>
        </w:trPr>
        <w:tc>
          <w:tcPr>
            <w:tcW w:w="1361" w:type="dxa"/>
            <w:vMerge w:val="continue"/>
            <w:tcBorders>
              <w:top w:val="nil"/>
              <w:bottom w:val="nil"/>
            </w:tcBorders>
            <w:vAlign w:val="top"/>
          </w:tcPr>
          <w:p w14:paraId="101D520A">
            <w:pPr>
              <w:pStyle w:val="6"/>
            </w:pPr>
          </w:p>
        </w:tc>
        <w:tc>
          <w:tcPr>
            <w:tcW w:w="1229" w:type="dxa"/>
            <w:vMerge w:val="restart"/>
            <w:tcBorders>
              <w:bottom w:val="nil"/>
            </w:tcBorders>
            <w:vAlign w:val="top"/>
          </w:tcPr>
          <w:p w14:paraId="6C2D111C">
            <w:pPr>
              <w:pStyle w:val="6"/>
              <w:spacing w:line="267" w:lineRule="auto"/>
            </w:pPr>
          </w:p>
          <w:p w14:paraId="1BF3B8C2">
            <w:pPr>
              <w:pStyle w:val="6"/>
              <w:spacing w:line="267" w:lineRule="auto"/>
            </w:pPr>
          </w:p>
          <w:p w14:paraId="461F51A0">
            <w:pPr>
              <w:pStyle w:val="6"/>
              <w:spacing w:line="268" w:lineRule="auto"/>
            </w:pPr>
          </w:p>
          <w:p w14:paraId="1B303BAB">
            <w:pPr>
              <w:pStyle w:val="6"/>
              <w:spacing w:line="268" w:lineRule="auto"/>
            </w:pPr>
          </w:p>
          <w:p w14:paraId="2E295C58">
            <w:pPr>
              <w:pStyle w:val="6"/>
              <w:spacing w:line="268" w:lineRule="auto"/>
            </w:pPr>
          </w:p>
          <w:p w14:paraId="15CBDD5B">
            <w:pPr>
              <w:pStyle w:val="6"/>
              <w:spacing w:line="268" w:lineRule="auto"/>
            </w:pPr>
          </w:p>
          <w:p w14:paraId="64A10F68">
            <w:pPr>
              <w:spacing w:before="62" w:line="229" w:lineRule="auto"/>
              <w:ind w:left="220"/>
              <w:rPr>
                <w:rFonts w:ascii="宋体" w:hAnsi="宋体" w:eastAsia="宋体" w:cs="宋体"/>
                <w:sz w:val="19"/>
                <w:szCs w:val="19"/>
              </w:rPr>
            </w:pPr>
            <w:r>
              <w:rPr>
                <w:rFonts w:ascii="宋体" w:hAnsi="宋体" w:eastAsia="宋体" w:cs="宋体"/>
                <w:spacing w:val="7"/>
                <w:sz w:val="19"/>
                <w:szCs w:val="19"/>
              </w:rPr>
              <w:t>产出指标</w:t>
            </w:r>
          </w:p>
        </w:tc>
        <w:tc>
          <w:tcPr>
            <w:tcW w:w="1488" w:type="dxa"/>
            <w:vAlign w:val="top"/>
          </w:tcPr>
          <w:p w14:paraId="6C14657C">
            <w:pPr>
              <w:pStyle w:val="6"/>
              <w:spacing w:line="430" w:lineRule="auto"/>
            </w:pPr>
          </w:p>
          <w:p w14:paraId="750CE4CF">
            <w:pPr>
              <w:spacing w:before="62" w:line="229" w:lineRule="auto"/>
              <w:ind w:left="353"/>
              <w:rPr>
                <w:rFonts w:ascii="宋体" w:hAnsi="宋体" w:eastAsia="宋体" w:cs="宋体"/>
                <w:sz w:val="19"/>
                <w:szCs w:val="19"/>
              </w:rPr>
            </w:pPr>
            <w:r>
              <w:rPr>
                <w:rFonts w:ascii="宋体" w:hAnsi="宋体" w:eastAsia="宋体" w:cs="宋体"/>
                <w:spacing w:val="6"/>
                <w:sz w:val="19"/>
                <w:szCs w:val="19"/>
              </w:rPr>
              <w:t>数量指标</w:t>
            </w:r>
          </w:p>
        </w:tc>
        <w:tc>
          <w:tcPr>
            <w:tcW w:w="2868" w:type="dxa"/>
            <w:gridSpan w:val="2"/>
            <w:vAlign w:val="top"/>
          </w:tcPr>
          <w:p w14:paraId="3F07FAE2">
            <w:pPr>
              <w:pStyle w:val="6"/>
              <w:spacing w:line="430" w:lineRule="auto"/>
            </w:pPr>
          </w:p>
          <w:p w14:paraId="12D83940">
            <w:pPr>
              <w:spacing w:before="62" w:line="229" w:lineRule="auto"/>
              <w:ind w:left="249"/>
              <w:rPr>
                <w:rFonts w:ascii="宋体" w:hAnsi="宋体" w:eastAsia="宋体" w:cs="宋体"/>
                <w:sz w:val="19"/>
                <w:szCs w:val="19"/>
              </w:rPr>
            </w:pPr>
            <w:r>
              <w:rPr>
                <w:rFonts w:ascii="宋体" w:hAnsi="宋体" w:eastAsia="宋体" w:cs="宋体"/>
                <w:spacing w:val="8"/>
                <w:sz w:val="19"/>
                <w:szCs w:val="19"/>
              </w:rPr>
              <w:t>扶助独生子女伤残家庭人数</w:t>
            </w:r>
          </w:p>
        </w:tc>
        <w:tc>
          <w:tcPr>
            <w:tcW w:w="2847" w:type="dxa"/>
            <w:vAlign w:val="top"/>
          </w:tcPr>
          <w:p w14:paraId="6BBC1EC7">
            <w:pPr>
              <w:pStyle w:val="6"/>
              <w:spacing w:line="430" w:lineRule="auto"/>
            </w:pPr>
          </w:p>
          <w:p w14:paraId="7D5C2196">
            <w:pPr>
              <w:spacing w:before="62" w:line="232" w:lineRule="auto"/>
              <w:ind w:left="1234"/>
              <w:rPr>
                <w:rFonts w:ascii="宋体" w:hAnsi="宋体" w:eastAsia="宋体" w:cs="宋体"/>
                <w:sz w:val="19"/>
                <w:szCs w:val="19"/>
              </w:rPr>
            </w:pPr>
            <w:r>
              <w:rPr>
                <w:rFonts w:ascii="宋体" w:hAnsi="宋体" w:eastAsia="宋体" w:cs="宋体"/>
                <w:spacing w:val="4"/>
                <w:sz w:val="19"/>
                <w:szCs w:val="19"/>
              </w:rPr>
              <w:t>41人</w:t>
            </w:r>
          </w:p>
        </w:tc>
      </w:tr>
      <w:tr w14:paraId="566857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67" w:hRule="atLeast"/>
        </w:trPr>
        <w:tc>
          <w:tcPr>
            <w:tcW w:w="1361" w:type="dxa"/>
            <w:vMerge w:val="continue"/>
            <w:tcBorders>
              <w:top w:val="nil"/>
              <w:bottom w:val="nil"/>
            </w:tcBorders>
            <w:vAlign w:val="top"/>
          </w:tcPr>
          <w:p w14:paraId="01A7F907">
            <w:pPr>
              <w:pStyle w:val="6"/>
            </w:pPr>
          </w:p>
        </w:tc>
        <w:tc>
          <w:tcPr>
            <w:tcW w:w="1229" w:type="dxa"/>
            <w:vMerge w:val="continue"/>
            <w:tcBorders>
              <w:top w:val="nil"/>
              <w:bottom w:val="nil"/>
            </w:tcBorders>
            <w:vAlign w:val="top"/>
          </w:tcPr>
          <w:p w14:paraId="3CF396A0">
            <w:pPr>
              <w:pStyle w:val="6"/>
            </w:pPr>
          </w:p>
        </w:tc>
        <w:tc>
          <w:tcPr>
            <w:tcW w:w="1488" w:type="dxa"/>
            <w:vAlign w:val="top"/>
          </w:tcPr>
          <w:p w14:paraId="73844E10">
            <w:pPr>
              <w:pStyle w:val="6"/>
              <w:spacing w:line="431" w:lineRule="auto"/>
            </w:pPr>
          </w:p>
          <w:p w14:paraId="068E77EA">
            <w:pPr>
              <w:spacing w:before="62" w:line="230" w:lineRule="auto"/>
              <w:ind w:left="353"/>
              <w:rPr>
                <w:rFonts w:ascii="宋体" w:hAnsi="宋体" w:eastAsia="宋体" w:cs="宋体"/>
                <w:sz w:val="19"/>
                <w:szCs w:val="19"/>
              </w:rPr>
            </w:pPr>
            <w:r>
              <w:rPr>
                <w:rFonts w:ascii="宋体" w:hAnsi="宋体" w:eastAsia="宋体" w:cs="宋体"/>
                <w:spacing w:val="6"/>
                <w:sz w:val="19"/>
                <w:szCs w:val="19"/>
              </w:rPr>
              <w:t>质量指标</w:t>
            </w:r>
          </w:p>
        </w:tc>
        <w:tc>
          <w:tcPr>
            <w:tcW w:w="2868" w:type="dxa"/>
            <w:gridSpan w:val="2"/>
            <w:vAlign w:val="top"/>
          </w:tcPr>
          <w:p w14:paraId="0887C773">
            <w:pPr>
              <w:pStyle w:val="6"/>
              <w:spacing w:line="310" w:lineRule="auto"/>
            </w:pPr>
          </w:p>
          <w:p w14:paraId="679A3ACA">
            <w:pPr>
              <w:spacing w:before="62" w:line="229" w:lineRule="auto"/>
              <w:ind w:left="53"/>
              <w:rPr>
                <w:rFonts w:ascii="宋体" w:hAnsi="宋体" w:eastAsia="宋体" w:cs="宋体"/>
                <w:sz w:val="19"/>
                <w:szCs w:val="19"/>
              </w:rPr>
            </w:pPr>
            <w:r>
              <w:rPr>
                <w:rFonts w:ascii="宋体" w:hAnsi="宋体" w:eastAsia="宋体" w:cs="宋体"/>
                <w:spacing w:val="8"/>
                <w:sz w:val="19"/>
                <w:szCs w:val="19"/>
              </w:rPr>
              <w:t>符合计划生育补助制度条件申报</w:t>
            </w:r>
          </w:p>
          <w:p w14:paraId="318C4F5E">
            <w:pPr>
              <w:spacing w:before="11" w:line="229" w:lineRule="auto"/>
              <w:ind w:left="946"/>
              <w:rPr>
                <w:rFonts w:ascii="宋体" w:hAnsi="宋体" w:eastAsia="宋体" w:cs="宋体"/>
                <w:sz w:val="19"/>
                <w:szCs w:val="19"/>
              </w:rPr>
            </w:pPr>
            <w:r>
              <w:rPr>
                <w:rFonts w:ascii="宋体" w:hAnsi="宋体" w:eastAsia="宋体" w:cs="宋体"/>
                <w:spacing w:val="7"/>
                <w:sz w:val="19"/>
                <w:szCs w:val="19"/>
              </w:rPr>
              <w:t>对象覆盖率</w:t>
            </w:r>
          </w:p>
        </w:tc>
        <w:tc>
          <w:tcPr>
            <w:tcW w:w="2847" w:type="dxa"/>
            <w:vAlign w:val="top"/>
          </w:tcPr>
          <w:p w14:paraId="38743D8D">
            <w:pPr>
              <w:pStyle w:val="6"/>
              <w:spacing w:line="432" w:lineRule="auto"/>
            </w:pPr>
          </w:p>
          <w:p w14:paraId="16D46757">
            <w:pPr>
              <w:spacing w:before="61" w:line="257" w:lineRule="exact"/>
              <w:ind w:left="1248"/>
              <w:rPr>
                <w:rFonts w:ascii="宋体" w:hAnsi="宋体" w:eastAsia="宋体" w:cs="宋体"/>
                <w:sz w:val="19"/>
                <w:szCs w:val="19"/>
              </w:rPr>
            </w:pPr>
            <w:r>
              <w:rPr>
                <w:rFonts w:ascii="宋体" w:hAnsi="宋体" w:eastAsia="宋体" w:cs="宋体"/>
                <w:spacing w:val="-1"/>
                <w:position w:val="1"/>
                <w:sz w:val="19"/>
                <w:szCs w:val="19"/>
              </w:rPr>
              <w:t>100%</w:t>
            </w:r>
          </w:p>
        </w:tc>
      </w:tr>
      <w:tr w14:paraId="3D1117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67" w:hRule="atLeast"/>
        </w:trPr>
        <w:tc>
          <w:tcPr>
            <w:tcW w:w="1361" w:type="dxa"/>
            <w:vMerge w:val="continue"/>
            <w:tcBorders>
              <w:top w:val="nil"/>
              <w:bottom w:val="nil"/>
            </w:tcBorders>
            <w:vAlign w:val="top"/>
          </w:tcPr>
          <w:p w14:paraId="5288F3FD">
            <w:pPr>
              <w:pStyle w:val="6"/>
            </w:pPr>
          </w:p>
        </w:tc>
        <w:tc>
          <w:tcPr>
            <w:tcW w:w="1229" w:type="dxa"/>
            <w:vMerge w:val="continue"/>
            <w:tcBorders>
              <w:top w:val="nil"/>
            </w:tcBorders>
            <w:vAlign w:val="top"/>
          </w:tcPr>
          <w:p w14:paraId="418CB0B4">
            <w:pPr>
              <w:pStyle w:val="6"/>
            </w:pPr>
          </w:p>
        </w:tc>
        <w:tc>
          <w:tcPr>
            <w:tcW w:w="1488" w:type="dxa"/>
            <w:vAlign w:val="top"/>
          </w:tcPr>
          <w:p w14:paraId="11635AFC">
            <w:pPr>
              <w:pStyle w:val="6"/>
              <w:spacing w:line="433" w:lineRule="auto"/>
            </w:pPr>
          </w:p>
          <w:p w14:paraId="2B07854B">
            <w:pPr>
              <w:spacing w:before="62" w:line="230" w:lineRule="auto"/>
              <w:ind w:left="361"/>
              <w:rPr>
                <w:rFonts w:ascii="宋体" w:hAnsi="宋体" w:eastAsia="宋体" w:cs="宋体"/>
                <w:sz w:val="19"/>
                <w:szCs w:val="19"/>
              </w:rPr>
            </w:pPr>
            <w:r>
              <w:rPr>
                <w:rFonts w:ascii="宋体" w:hAnsi="宋体" w:eastAsia="宋体" w:cs="宋体"/>
                <w:spacing w:val="4"/>
                <w:sz w:val="19"/>
                <w:szCs w:val="19"/>
              </w:rPr>
              <w:t>时效指标</w:t>
            </w:r>
          </w:p>
        </w:tc>
        <w:tc>
          <w:tcPr>
            <w:tcW w:w="2868" w:type="dxa"/>
            <w:gridSpan w:val="2"/>
            <w:vAlign w:val="top"/>
          </w:tcPr>
          <w:p w14:paraId="7E0CB3E3">
            <w:pPr>
              <w:pStyle w:val="6"/>
              <w:spacing w:line="433" w:lineRule="auto"/>
            </w:pPr>
          </w:p>
          <w:p w14:paraId="3F34ED99">
            <w:pPr>
              <w:spacing w:before="62" w:line="229" w:lineRule="auto"/>
              <w:ind w:left="1047"/>
              <w:rPr>
                <w:rFonts w:ascii="宋体" w:hAnsi="宋体" w:eastAsia="宋体" w:cs="宋体"/>
                <w:sz w:val="19"/>
                <w:szCs w:val="19"/>
              </w:rPr>
            </w:pPr>
            <w:r>
              <w:rPr>
                <w:rFonts w:ascii="宋体" w:hAnsi="宋体" w:eastAsia="宋体" w:cs="宋体"/>
                <w:spacing w:val="6"/>
                <w:sz w:val="19"/>
                <w:szCs w:val="19"/>
              </w:rPr>
              <w:t>完成时限</w:t>
            </w:r>
          </w:p>
        </w:tc>
        <w:tc>
          <w:tcPr>
            <w:tcW w:w="2847" w:type="dxa"/>
            <w:vAlign w:val="top"/>
          </w:tcPr>
          <w:p w14:paraId="55255808">
            <w:pPr>
              <w:pStyle w:val="6"/>
              <w:spacing w:line="433" w:lineRule="auto"/>
            </w:pPr>
          </w:p>
          <w:p w14:paraId="1B0FADF7">
            <w:pPr>
              <w:spacing w:before="62" w:line="229" w:lineRule="auto"/>
              <w:ind w:left="1135"/>
              <w:rPr>
                <w:rFonts w:ascii="宋体" w:hAnsi="宋体" w:eastAsia="宋体" w:cs="宋体"/>
                <w:sz w:val="19"/>
                <w:szCs w:val="19"/>
              </w:rPr>
            </w:pPr>
            <w:r>
              <w:rPr>
                <w:rFonts w:ascii="宋体" w:hAnsi="宋体" w:eastAsia="宋体" w:cs="宋体"/>
                <w:spacing w:val="6"/>
                <w:sz w:val="19"/>
                <w:szCs w:val="19"/>
              </w:rPr>
              <w:t>年度内</w:t>
            </w:r>
          </w:p>
        </w:tc>
      </w:tr>
      <w:tr w14:paraId="61E2E8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67" w:hRule="atLeast"/>
        </w:trPr>
        <w:tc>
          <w:tcPr>
            <w:tcW w:w="1361" w:type="dxa"/>
            <w:vMerge w:val="continue"/>
            <w:tcBorders>
              <w:top w:val="nil"/>
              <w:bottom w:val="nil"/>
            </w:tcBorders>
            <w:vAlign w:val="top"/>
          </w:tcPr>
          <w:p w14:paraId="2B7E9A4A">
            <w:pPr>
              <w:pStyle w:val="6"/>
            </w:pPr>
          </w:p>
        </w:tc>
        <w:tc>
          <w:tcPr>
            <w:tcW w:w="1229" w:type="dxa"/>
            <w:vAlign w:val="top"/>
          </w:tcPr>
          <w:p w14:paraId="6732A285">
            <w:pPr>
              <w:pStyle w:val="6"/>
              <w:spacing w:line="437" w:lineRule="auto"/>
            </w:pPr>
          </w:p>
          <w:p w14:paraId="17DBA63D">
            <w:pPr>
              <w:spacing w:before="61" w:line="228" w:lineRule="auto"/>
              <w:ind w:left="272"/>
              <w:rPr>
                <w:rFonts w:ascii="宋体" w:hAnsi="宋体" w:eastAsia="宋体" w:cs="宋体"/>
                <w:sz w:val="19"/>
                <w:szCs w:val="19"/>
              </w:rPr>
            </w:pPr>
            <w:r>
              <w:rPr>
                <w:rFonts w:ascii="宋体" w:hAnsi="宋体" w:eastAsia="宋体" w:cs="宋体"/>
                <w:spacing w:val="6"/>
                <w:sz w:val="19"/>
                <w:szCs w:val="19"/>
              </w:rPr>
              <w:t>成本指标</w:t>
            </w:r>
          </w:p>
        </w:tc>
        <w:tc>
          <w:tcPr>
            <w:tcW w:w="1488" w:type="dxa"/>
            <w:vAlign w:val="top"/>
          </w:tcPr>
          <w:p w14:paraId="1A858536">
            <w:pPr>
              <w:pStyle w:val="6"/>
              <w:spacing w:line="437" w:lineRule="auto"/>
            </w:pPr>
          </w:p>
          <w:p w14:paraId="2C22181C">
            <w:pPr>
              <w:spacing w:before="61" w:line="228" w:lineRule="auto"/>
              <w:ind w:left="156"/>
              <w:rPr>
                <w:rFonts w:ascii="宋体" w:hAnsi="宋体" w:eastAsia="宋体" w:cs="宋体"/>
                <w:sz w:val="19"/>
                <w:szCs w:val="19"/>
              </w:rPr>
            </w:pPr>
            <w:r>
              <w:rPr>
                <w:rFonts w:ascii="宋体" w:hAnsi="宋体" w:eastAsia="宋体" w:cs="宋体"/>
                <w:spacing w:val="7"/>
                <w:sz w:val="19"/>
                <w:szCs w:val="19"/>
              </w:rPr>
              <w:t>经济成本指标</w:t>
            </w:r>
          </w:p>
        </w:tc>
        <w:tc>
          <w:tcPr>
            <w:tcW w:w="2868" w:type="dxa"/>
            <w:gridSpan w:val="2"/>
            <w:vAlign w:val="top"/>
          </w:tcPr>
          <w:p w14:paraId="4A615E37">
            <w:pPr>
              <w:pStyle w:val="6"/>
              <w:spacing w:line="436" w:lineRule="auto"/>
            </w:pPr>
          </w:p>
          <w:p w14:paraId="1E906BDC">
            <w:pPr>
              <w:spacing w:before="62" w:line="229" w:lineRule="auto"/>
              <w:ind w:left="251"/>
              <w:rPr>
                <w:rFonts w:ascii="宋体" w:hAnsi="宋体" w:eastAsia="宋体" w:cs="宋体"/>
                <w:sz w:val="19"/>
                <w:szCs w:val="19"/>
              </w:rPr>
            </w:pPr>
            <w:r>
              <w:rPr>
                <w:rFonts w:ascii="宋体" w:hAnsi="宋体" w:eastAsia="宋体" w:cs="宋体"/>
                <w:spacing w:val="8"/>
                <w:sz w:val="19"/>
                <w:szCs w:val="19"/>
              </w:rPr>
              <w:t>独生子女伤残家庭扶助标准</w:t>
            </w:r>
          </w:p>
        </w:tc>
        <w:tc>
          <w:tcPr>
            <w:tcW w:w="2847" w:type="dxa"/>
            <w:vAlign w:val="top"/>
          </w:tcPr>
          <w:p w14:paraId="5DECA259">
            <w:pPr>
              <w:pStyle w:val="6"/>
              <w:spacing w:line="447" w:lineRule="auto"/>
            </w:pPr>
          </w:p>
          <w:p w14:paraId="71AC5870">
            <w:pPr>
              <w:spacing w:before="59" w:line="220" w:lineRule="auto"/>
              <w:ind w:left="858"/>
              <w:rPr>
                <w:rFonts w:ascii="宋体" w:hAnsi="宋体" w:eastAsia="宋体" w:cs="宋体"/>
                <w:sz w:val="18"/>
                <w:szCs w:val="18"/>
              </w:rPr>
            </w:pPr>
            <w:r>
              <w:rPr>
                <w:rFonts w:ascii="宋体" w:hAnsi="宋体" w:eastAsia="宋体" w:cs="宋体"/>
                <w:spacing w:val="-2"/>
                <w:sz w:val="18"/>
                <w:szCs w:val="18"/>
              </w:rPr>
              <w:t>10680元/人/年</w:t>
            </w:r>
          </w:p>
        </w:tc>
      </w:tr>
      <w:tr w14:paraId="0E7167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67" w:hRule="atLeast"/>
        </w:trPr>
        <w:tc>
          <w:tcPr>
            <w:tcW w:w="1361" w:type="dxa"/>
            <w:vMerge w:val="continue"/>
            <w:tcBorders>
              <w:top w:val="nil"/>
              <w:bottom w:val="nil"/>
            </w:tcBorders>
            <w:vAlign w:val="top"/>
          </w:tcPr>
          <w:p w14:paraId="56B2B205">
            <w:pPr>
              <w:pStyle w:val="6"/>
            </w:pPr>
          </w:p>
        </w:tc>
        <w:tc>
          <w:tcPr>
            <w:tcW w:w="1229" w:type="dxa"/>
            <w:vMerge w:val="restart"/>
            <w:tcBorders>
              <w:bottom w:val="nil"/>
            </w:tcBorders>
            <w:vAlign w:val="top"/>
          </w:tcPr>
          <w:p w14:paraId="3A39F4AC">
            <w:pPr>
              <w:pStyle w:val="6"/>
              <w:spacing w:line="256" w:lineRule="auto"/>
            </w:pPr>
          </w:p>
          <w:p w14:paraId="15D9E042">
            <w:pPr>
              <w:pStyle w:val="6"/>
              <w:spacing w:line="256" w:lineRule="auto"/>
            </w:pPr>
          </w:p>
          <w:p w14:paraId="498CADEC">
            <w:pPr>
              <w:pStyle w:val="6"/>
              <w:spacing w:line="256" w:lineRule="auto"/>
            </w:pPr>
          </w:p>
          <w:p w14:paraId="7B9E6E51">
            <w:pPr>
              <w:pStyle w:val="6"/>
              <w:spacing w:line="256" w:lineRule="auto"/>
            </w:pPr>
          </w:p>
          <w:p w14:paraId="06DA0606">
            <w:pPr>
              <w:spacing w:before="62" w:line="230" w:lineRule="auto"/>
              <w:ind w:left="225"/>
              <w:rPr>
                <w:rFonts w:ascii="宋体" w:hAnsi="宋体" w:eastAsia="宋体" w:cs="宋体"/>
                <w:sz w:val="19"/>
                <w:szCs w:val="19"/>
              </w:rPr>
            </w:pPr>
            <w:r>
              <w:rPr>
                <w:rFonts w:ascii="宋体" w:hAnsi="宋体" w:eastAsia="宋体" w:cs="宋体"/>
                <w:spacing w:val="5"/>
                <w:sz w:val="19"/>
                <w:szCs w:val="19"/>
              </w:rPr>
              <w:t>效益指标</w:t>
            </w:r>
          </w:p>
        </w:tc>
        <w:tc>
          <w:tcPr>
            <w:tcW w:w="1488" w:type="dxa"/>
            <w:vAlign w:val="top"/>
          </w:tcPr>
          <w:p w14:paraId="41896553">
            <w:pPr>
              <w:pStyle w:val="6"/>
              <w:spacing w:line="436" w:lineRule="auto"/>
            </w:pPr>
          </w:p>
          <w:p w14:paraId="3FD539CF">
            <w:pPr>
              <w:spacing w:before="61" w:line="228" w:lineRule="auto"/>
              <w:ind w:left="154"/>
              <w:rPr>
                <w:rFonts w:ascii="宋体" w:hAnsi="宋体" w:eastAsia="宋体" w:cs="宋体"/>
                <w:sz w:val="19"/>
                <w:szCs w:val="19"/>
              </w:rPr>
            </w:pPr>
            <w:r>
              <w:rPr>
                <w:rFonts w:ascii="宋体" w:hAnsi="宋体" w:eastAsia="宋体" w:cs="宋体"/>
                <w:spacing w:val="7"/>
                <w:sz w:val="19"/>
                <w:szCs w:val="19"/>
              </w:rPr>
              <w:t>社会效益指标</w:t>
            </w:r>
          </w:p>
        </w:tc>
        <w:tc>
          <w:tcPr>
            <w:tcW w:w="2868" w:type="dxa"/>
            <w:gridSpan w:val="2"/>
            <w:vAlign w:val="top"/>
          </w:tcPr>
          <w:p w14:paraId="258D0693">
            <w:pPr>
              <w:spacing w:before="130" w:line="229" w:lineRule="auto"/>
              <w:ind w:left="54"/>
              <w:rPr>
                <w:rFonts w:ascii="宋体" w:hAnsi="宋体" w:eastAsia="宋体" w:cs="宋体"/>
                <w:sz w:val="19"/>
                <w:szCs w:val="19"/>
              </w:rPr>
            </w:pPr>
            <w:r>
              <w:rPr>
                <w:rFonts w:ascii="宋体" w:hAnsi="宋体" w:eastAsia="宋体" w:cs="宋体"/>
                <w:spacing w:val="5"/>
                <w:sz w:val="19"/>
                <w:szCs w:val="19"/>
              </w:rPr>
              <w:t>缓解计划生育特殊家庭在生产、</w:t>
            </w:r>
          </w:p>
          <w:p w14:paraId="63139B18">
            <w:pPr>
              <w:spacing w:before="12" w:line="229" w:lineRule="auto"/>
              <w:ind w:left="151"/>
              <w:rPr>
                <w:rFonts w:ascii="宋体" w:hAnsi="宋体" w:eastAsia="宋体" w:cs="宋体"/>
                <w:sz w:val="19"/>
                <w:szCs w:val="19"/>
              </w:rPr>
            </w:pPr>
            <w:r>
              <w:rPr>
                <w:rFonts w:ascii="宋体" w:hAnsi="宋体" w:eastAsia="宋体" w:cs="宋体"/>
                <w:spacing w:val="6"/>
                <w:sz w:val="19"/>
                <w:szCs w:val="19"/>
              </w:rPr>
              <w:t>生活、医疗和养老等方面的困</w:t>
            </w:r>
          </w:p>
          <w:p w14:paraId="540E53C9">
            <w:pPr>
              <w:spacing w:before="11" w:line="228" w:lineRule="auto"/>
              <w:ind w:left="51"/>
              <w:rPr>
                <w:rFonts w:ascii="宋体" w:hAnsi="宋体" w:eastAsia="宋体" w:cs="宋体"/>
                <w:sz w:val="19"/>
                <w:szCs w:val="19"/>
              </w:rPr>
            </w:pPr>
            <w:r>
              <w:rPr>
                <w:rFonts w:ascii="宋体" w:hAnsi="宋体" w:eastAsia="宋体" w:cs="宋体"/>
                <w:spacing w:val="8"/>
                <w:sz w:val="19"/>
                <w:szCs w:val="19"/>
              </w:rPr>
              <w:t>难，保障和改善民生，促进社会</w:t>
            </w:r>
          </w:p>
          <w:p w14:paraId="4573D2C2">
            <w:pPr>
              <w:spacing w:before="12" w:line="231" w:lineRule="auto"/>
              <w:ind w:left="1246"/>
              <w:rPr>
                <w:rFonts w:ascii="宋体" w:hAnsi="宋体" w:eastAsia="宋体" w:cs="宋体"/>
                <w:sz w:val="19"/>
                <w:szCs w:val="19"/>
              </w:rPr>
            </w:pPr>
            <w:r>
              <w:rPr>
                <w:rFonts w:ascii="宋体" w:hAnsi="宋体" w:eastAsia="宋体" w:cs="宋体"/>
                <w:spacing w:val="4"/>
                <w:sz w:val="19"/>
                <w:szCs w:val="19"/>
              </w:rPr>
              <w:t>和谐</w:t>
            </w:r>
          </w:p>
        </w:tc>
        <w:tc>
          <w:tcPr>
            <w:tcW w:w="2847" w:type="dxa"/>
            <w:vAlign w:val="top"/>
          </w:tcPr>
          <w:p w14:paraId="590670FB">
            <w:pPr>
              <w:pStyle w:val="6"/>
              <w:spacing w:line="436" w:lineRule="auto"/>
            </w:pPr>
          </w:p>
          <w:p w14:paraId="6F5652E8">
            <w:pPr>
              <w:spacing w:before="61" w:line="254" w:lineRule="exact"/>
              <w:ind w:left="1201"/>
              <w:rPr>
                <w:rFonts w:ascii="宋体" w:hAnsi="宋体" w:eastAsia="宋体" w:cs="宋体"/>
                <w:sz w:val="19"/>
                <w:szCs w:val="19"/>
              </w:rPr>
            </w:pPr>
            <w:r>
              <w:rPr>
                <w:rFonts w:ascii="宋体" w:hAnsi="宋体" w:eastAsia="宋体" w:cs="宋体"/>
                <w:spacing w:val="-1"/>
                <w:position w:val="1"/>
                <w:sz w:val="19"/>
                <w:szCs w:val="19"/>
              </w:rPr>
              <w:t>≥90%</w:t>
            </w:r>
          </w:p>
        </w:tc>
      </w:tr>
      <w:tr w14:paraId="2A04C5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67" w:hRule="atLeast"/>
        </w:trPr>
        <w:tc>
          <w:tcPr>
            <w:tcW w:w="1361" w:type="dxa"/>
            <w:vMerge w:val="continue"/>
            <w:tcBorders>
              <w:top w:val="nil"/>
              <w:bottom w:val="nil"/>
            </w:tcBorders>
            <w:vAlign w:val="top"/>
          </w:tcPr>
          <w:p w14:paraId="5451B73C">
            <w:pPr>
              <w:pStyle w:val="6"/>
            </w:pPr>
          </w:p>
        </w:tc>
        <w:tc>
          <w:tcPr>
            <w:tcW w:w="1229" w:type="dxa"/>
            <w:vMerge w:val="continue"/>
            <w:tcBorders>
              <w:top w:val="nil"/>
            </w:tcBorders>
            <w:vAlign w:val="top"/>
          </w:tcPr>
          <w:p w14:paraId="1A8C82DF">
            <w:pPr>
              <w:pStyle w:val="6"/>
            </w:pPr>
          </w:p>
        </w:tc>
        <w:tc>
          <w:tcPr>
            <w:tcW w:w="1488" w:type="dxa"/>
            <w:vAlign w:val="top"/>
          </w:tcPr>
          <w:p w14:paraId="307A7CE4">
            <w:pPr>
              <w:pStyle w:val="6"/>
              <w:spacing w:line="436" w:lineRule="auto"/>
            </w:pPr>
          </w:p>
          <w:p w14:paraId="78F38BBC">
            <w:pPr>
              <w:spacing w:before="62" w:line="229" w:lineRule="auto"/>
              <w:ind w:left="53"/>
              <w:rPr>
                <w:rFonts w:ascii="宋体" w:hAnsi="宋体" w:eastAsia="宋体" w:cs="宋体"/>
                <w:sz w:val="19"/>
                <w:szCs w:val="19"/>
              </w:rPr>
            </w:pPr>
            <w:r>
              <w:rPr>
                <w:rFonts w:ascii="宋体" w:hAnsi="宋体" w:eastAsia="宋体" w:cs="宋体"/>
                <w:spacing w:val="7"/>
                <w:sz w:val="19"/>
                <w:szCs w:val="19"/>
              </w:rPr>
              <w:t>可持续影响指标</w:t>
            </w:r>
          </w:p>
        </w:tc>
        <w:tc>
          <w:tcPr>
            <w:tcW w:w="2868" w:type="dxa"/>
            <w:gridSpan w:val="2"/>
            <w:vAlign w:val="top"/>
          </w:tcPr>
          <w:p w14:paraId="1B0B0DCC">
            <w:pPr>
              <w:pStyle w:val="6"/>
              <w:spacing w:line="437" w:lineRule="auto"/>
            </w:pPr>
          </w:p>
          <w:p w14:paraId="4CEACA20">
            <w:pPr>
              <w:spacing w:before="61" w:line="228" w:lineRule="auto"/>
              <w:ind w:left="847"/>
              <w:rPr>
                <w:rFonts w:ascii="宋体" w:hAnsi="宋体" w:eastAsia="宋体" w:cs="宋体"/>
                <w:sz w:val="19"/>
                <w:szCs w:val="19"/>
              </w:rPr>
            </w:pPr>
            <w:r>
              <w:rPr>
                <w:rFonts w:ascii="宋体" w:hAnsi="宋体" w:eastAsia="宋体" w:cs="宋体"/>
                <w:spacing w:val="7"/>
                <w:sz w:val="19"/>
                <w:szCs w:val="19"/>
              </w:rPr>
              <w:t>社会稳定水平</w:t>
            </w:r>
          </w:p>
        </w:tc>
        <w:tc>
          <w:tcPr>
            <w:tcW w:w="2847" w:type="dxa"/>
            <w:vAlign w:val="top"/>
          </w:tcPr>
          <w:p w14:paraId="550C1ECC">
            <w:pPr>
              <w:pStyle w:val="6"/>
              <w:spacing w:line="437" w:lineRule="auto"/>
            </w:pPr>
          </w:p>
          <w:p w14:paraId="7299FCA9">
            <w:pPr>
              <w:spacing w:before="61" w:line="228" w:lineRule="auto"/>
              <w:ind w:left="838"/>
              <w:rPr>
                <w:rFonts w:ascii="宋体" w:hAnsi="宋体" w:eastAsia="宋体" w:cs="宋体"/>
                <w:sz w:val="19"/>
                <w:szCs w:val="19"/>
              </w:rPr>
            </w:pPr>
            <w:r>
              <w:rPr>
                <w:rFonts w:ascii="宋体" w:hAnsi="宋体" w:eastAsia="宋体" w:cs="宋体"/>
                <w:spacing w:val="7"/>
                <w:sz w:val="19"/>
                <w:szCs w:val="19"/>
              </w:rPr>
              <w:t>保持社会稳定</w:t>
            </w:r>
          </w:p>
        </w:tc>
      </w:tr>
      <w:tr w14:paraId="765A26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76" w:hRule="atLeast"/>
        </w:trPr>
        <w:tc>
          <w:tcPr>
            <w:tcW w:w="1361" w:type="dxa"/>
            <w:vMerge w:val="continue"/>
            <w:tcBorders>
              <w:top w:val="nil"/>
            </w:tcBorders>
            <w:vAlign w:val="top"/>
          </w:tcPr>
          <w:p w14:paraId="67E059B8">
            <w:pPr>
              <w:pStyle w:val="6"/>
            </w:pPr>
          </w:p>
        </w:tc>
        <w:tc>
          <w:tcPr>
            <w:tcW w:w="1229" w:type="dxa"/>
            <w:vAlign w:val="top"/>
          </w:tcPr>
          <w:p w14:paraId="314FF15D">
            <w:pPr>
              <w:pStyle w:val="6"/>
              <w:spacing w:line="437" w:lineRule="auto"/>
            </w:pPr>
          </w:p>
          <w:p w14:paraId="750ABEB8">
            <w:pPr>
              <w:spacing w:before="62" w:line="229" w:lineRule="auto"/>
              <w:ind w:left="122"/>
              <w:rPr>
                <w:rFonts w:ascii="宋体" w:hAnsi="宋体" w:eastAsia="宋体" w:cs="宋体"/>
                <w:sz w:val="19"/>
                <w:szCs w:val="19"/>
              </w:rPr>
            </w:pPr>
            <w:r>
              <w:rPr>
                <w:rFonts w:ascii="宋体" w:hAnsi="宋体" w:eastAsia="宋体" w:cs="宋体"/>
                <w:spacing w:val="7"/>
                <w:sz w:val="19"/>
                <w:szCs w:val="19"/>
              </w:rPr>
              <w:t>满意度指标</w:t>
            </w:r>
          </w:p>
        </w:tc>
        <w:tc>
          <w:tcPr>
            <w:tcW w:w="1488" w:type="dxa"/>
            <w:vAlign w:val="top"/>
          </w:tcPr>
          <w:p w14:paraId="4DCF6ADF">
            <w:pPr>
              <w:pStyle w:val="6"/>
              <w:spacing w:line="316" w:lineRule="auto"/>
            </w:pPr>
          </w:p>
          <w:p w14:paraId="5547F5B8">
            <w:pPr>
              <w:spacing w:before="62" w:line="229" w:lineRule="auto"/>
              <w:ind w:left="52"/>
              <w:rPr>
                <w:rFonts w:ascii="宋体" w:hAnsi="宋体" w:eastAsia="宋体" w:cs="宋体"/>
                <w:sz w:val="19"/>
                <w:szCs w:val="19"/>
              </w:rPr>
            </w:pPr>
            <w:r>
              <w:rPr>
                <w:rFonts w:ascii="宋体" w:hAnsi="宋体" w:eastAsia="宋体" w:cs="宋体"/>
                <w:spacing w:val="7"/>
                <w:sz w:val="19"/>
                <w:szCs w:val="19"/>
              </w:rPr>
              <w:t>服务对象满意度</w:t>
            </w:r>
          </w:p>
          <w:p w14:paraId="19004C08">
            <w:pPr>
              <w:spacing w:before="11" w:line="230" w:lineRule="auto"/>
              <w:ind w:left="553"/>
              <w:rPr>
                <w:rFonts w:ascii="宋体" w:hAnsi="宋体" w:eastAsia="宋体" w:cs="宋体"/>
                <w:sz w:val="19"/>
                <w:szCs w:val="19"/>
              </w:rPr>
            </w:pPr>
            <w:r>
              <w:rPr>
                <w:rFonts w:ascii="宋体" w:hAnsi="宋体" w:eastAsia="宋体" w:cs="宋体"/>
                <w:spacing w:val="3"/>
                <w:sz w:val="19"/>
                <w:szCs w:val="19"/>
              </w:rPr>
              <w:t>指标</w:t>
            </w:r>
          </w:p>
        </w:tc>
        <w:tc>
          <w:tcPr>
            <w:tcW w:w="2868" w:type="dxa"/>
            <w:gridSpan w:val="2"/>
            <w:vAlign w:val="top"/>
          </w:tcPr>
          <w:p w14:paraId="25DD4DFD">
            <w:pPr>
              <w:pStyle w:val="6"/>
              <w:spacing w:line="437" w:lineRule="auto"/>
            </w:pPr>
          </w:p>
          <w:p w14:paraId="5D869606">
            <w:pPr>
              <w:spacing w:before="62" w:line="229" w:lineRule="auto"/>
              <w:ind w:left="350"/>
              <w:rPr>
                <w:rFonts w:ascii="宋体" w:hAnsi="宋体" w:eastAsia="宋体" w:cs="宋体"/>
                <w:sz w:val="19"/>
                <w:szCs w:val="19"/>
              </w:rPr>
            </w:pPr>
            <w:r>
              <w:rPr>
                <w:rFonts w:ascii="宋体" w:hAnsi="宋体" w:eastAsia="宋体" w:cs="宋体"/>
                <w:spacing w:val="8"/>
                <w:sz w:val="19"/>
                <w:szCs w:val="19"/>
              </w:rPr>
              <w:t>计划生育扶助对象满意度</w:t>
            </w:r>
          </w:p>
        </w:tc>
        <w:tc>
          <w:tcPr>
            <w:tcW w:w="2847" w:type="dxa"/>
            <w:vAlign w:val="top"/>
          </w:tcPr>
          <w:p w14:paraId="0B20E97C">
            <w:pPr>
              <w:pStyle w:val="6"/>
              <w:spacing w:line="438" w:lineRule="auto"/>
            </w:pPr>
          </w:p>
          <w:p w14:paraId="108D5FD4">
            <w:pPr>
              <w:spacing w:before="61" w:line="254" w:lineRule="exact"/>
              <w:ind w:left="1201"/>
              <w:rPr>
                <w:rFonts w:ascii="宋体" w:hAnsi="宋体" w:eastAsia="宋体" w:cs="宋体"/>
                <w:sz w:val="19"/>
                <w:szCs w:val="19"/>
              </w:rPr>
            </w:pPr>
            <w:r>
              <w:rPr>
                <w:rFonts w:ascii="宋体" w:hAnsi="宋体" w:eastAsia="宋体" w:cs="宋体"/>
                <w:spacing w:val="-1"/>
                <w:position w:val="1"/>
                <w:sz w:val="19"/>
                <w:szCs w:val="19"/>
              </w:rPr>
              <w:t>≥90%</w:t>
            </w:r>
          </w:p>
        </w:tc>
      </w:tr>
    </w:tbl>
    <w:p w14:paraId="38F422A7">
      <w:pPr>
        <w:rPr>
          <w:rFonts w:ascii="Arial"/>
          <w:sz w:val="21"/>
        </w:rPr>
      </w:pPr>
    </w:p>
    <w:p w14:paraId="38127978">
      <w:pPr>
        <w:rPr>
          <w:rFonts w:ascii="Arial" w:hAnsi="Arial" w:eastAsia="Arial" w:cs="Arial"/>
          <w:sz w:val="21"/>
          <w:szCs w:val="21"/>
        </w:rPr>
        <w:sectPr>
          <w:footerReference r:id="rId238" w:type="default"/>
          <w:pgSz w:w="11905" w:h="16837"/>
          <w:pgMar w:top="1013" w:right="1085" w:bottom="695" w:left="1010" w:header="0" w:footer="408" w:gutter="0"/>
          <w:cols w:space="720" w:num="1"/>
        </w:sectPr>
      </w:pPr>
    </w:p>
    <w:p w14:paraId="79C91FDA">
      <w:pPr>
        <w:pStyle w:val="2"/>
        <w:spacing w:before="72" w:line="225" w:lineRule="auto"/>
        <w:ind w:left="2919"/>
        <w:rPr>
          <w:sz w:val="35"/>
          <w:szCs w:val="35"/>
        </w:rPr>
      </w:pPr>
      <w:r>
        <w:rPr>
          <w:b/>
          <w:bCs/>
          <w:spacing w:val="6"/>
          <w:sz w:val="35"/>
          <w:szCs w:val="35"/>
        </w:rPr>
        <w:t>部门预算项目绩效目标表</w:t>
      </w:r>
    </w:p>
    <w:p w14:paraId="199E072F">
      <w:pPr>
        <w:pStyle w:val="2"/>
        <w:spacing w:before="162" w:line="229" w:lineRule="auto"/>
        <w:ind w:left="4432"/>
        <w:rPr>
          <w:sz w:val="19"/>
          <w:szCs w:val="19"/>
        </w:rPr>
      </w:pPr>
      <w:r>
        <w:rPr>
          <w:spacing w:val="1"/>
          <w:sz w:val="19"/>
          <w:szCs w:val="19"/>
        </w:rPr>
        <w:t>(2026年度</w:t>
      </w:r>
      <w:r>
        <w:rPr>
          <w:rFonts w:hint="eastAsia"/>
          <w:spacing w:val="1"/>
          <w:sz w:val="19"/>
          <w:szCs w:val="19"/>
          <w:lang w:eastAsia="zh-CN"/>
        </w:rPr>
        <w:t>）</w:t>
      </w:r>
    </w:p>
    <w:p w14:paraId="35A63349">
      <w:pPr>
        <w:spacing w:line="130" w:lineRule="exact"/>
      </w:pPr>
    </w:p>
    <w:tbl>
      <w:tblPr>
        <w:tblStyle w:val="5"/>
        <w:tblW w:w="9748"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35"/>
        <w:gridCol w:w="1215"/>
        <w:gridCol w:w="1608"/>
        <w:gridCol w:w="820"/>
        <w:gridCol w:w="1761"/>
        <w:gridCol w:w="2909"/>
      </w:tblGrid>
      <w:tr w14:paraId="57CBA5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3" w:hRule="atLeast"/>
        </w:trPr>
        <w:tc>
          <w:tcPr>
            <w:tcW w:w="1435" w:type="dxa"/>
            <w:vAlign w:val="top"/>
          </w:tcPr>
          <w:p w14:paraId="55EF9814">
            <w:pPr>
              <w:spacing w:before="158" w:line="230" w:lineRule="auto"/>
              <w:ind w:left="331"/>
              <w:rPr>
                <w:rFonts w:ascii="宋体" w:hAnsi="宋体" w:eastAsia="宋体" w:cs="宋体"/>
                <w:sz w:val="19"/>
                <w:szCs w:val="19"/>
              </w:rPr>
            </w:pPr>
            <w:r>
              <w:rPr>
                <w:rFonts w:ascii="宋体" w:hAnsi="宋体" w:eastAsia="宋体" w:cs="宋体"/>
                <w:spacing w:val="6"/>
                <w:sz w:val="19"/>
                <w:szCs w:val="19"/>
              </w:rPr>
              <w:t>项目名称</w:t>
            </w:r>
          </w:p>
        </w:tc>
        <w:tc>
          <w:tcPr>
            <w:tcW w:w="8313" w:type="dxa"/>
            <w:gridSpan w:val="5"/>
            <w:vAlign w:val="top"/>
          </w:tcPr>
          <w:p w14:paraId="011B3755">
            <w:pPr>
              <w:spacing w:before="158" w:line="229" w:lineRule="auto"/>
              <w:ind w:left="2371"/>
              <w:rPr>
                <w:rFonts w:ascii="宋体" w:hAnsi="宋体" w:eastAsia="宋体" w:cs="宋体"/>
                <w:sz w:val="19"/>
                <w:szCs w:val="19"/>
              </w:rPr>
            </w:pPr>
            <w:r>
              <w:rPr>
                <w:rFonts w:ascii="宋体" w:hAnsi="宋体" w:eastAsia="宋体" w:cs="宋体"/>
                <w:spacing w:val="6"/>
                <w:sz w:val="19"/>
                <w:szCs w:val="19"/>
              </w:rPr>
              <w:t>计划生育特别扶助（死亡）</w:t>
            </w:r>
            <w:r>
              <w:rPr>
                <w:rFonts w:ascii="宋体" w:hAnsi="宋体" w:eastAsia="宋体" w:cs="宋体"/>
                <w:spacing w:val="-50"/>
                <w:sz w:val="19"/>
                <w:szCs w:val="19"/>
              </w:rPr>
              <w:t xml:space="preserve"> </w:t>
            </w:r>
            <w:r>
              <w:rPr>
                <w:rFonts w:ascii="宋体" w:hAnsi="宋体" w:eastAsia="宋体" w:cs="宋体"/>
                <w:spacing w:val="6"/>
                <w:sz w:val="19"/>
                <w:szCs w:val="19"/>
              </w:rPr>
              <w:t>家庭补助资金</w:t>
            </w:r>
          </w:p>
        </w:tc>
      </w:tr>
      <w:tr w14:paraId="09323B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3" w:hRule="atLeast"/>
        </w:trPr>
        <w:tc>
          <w:tcPr>
            <w:tcW w:w="1435" w:type="dxa"/>
            <w:vAlign w:val="top"/>
          </w:tcPr>
          <w:p w14:paraId="4211A78D">
            <w:pPr>
              <w:spacing w:before="149" w:line="229" w:lineRule="auto"/>
              <w:ind w:left="131"/>
              <w:rPr>
                <w:rFonts w:ascii="宋体" w:hAnsi="宋体" w:eastAsia="宋体" w:cs="宋体"/>
                <w:sz w:val="19"/>
                <w:szCs w:val="19"/>
              </w:rPr>
            </w:pPr>
            <w:r>
              <w:rPr>
                <w:rFonts w:ascii="宋体" w:hAnsi="宋体" w:eastAsia="宋体" w:cs="宋体"/>
                <w:spacing w:val="4"/>
                <w:sz w:val="19"/>
                <w:szCs w:val="19"/>
              </w:rPr>
              <w:t>部门（单位）</w:t>
            </w:r>
          </w:p>
        </w:tc>
        <w:tc>
          <w:tcPr>
            <w:tcW w:w="8313" w:type="dxa"/>
            <w:gridSpan w:val="5"/>
            <w:vAlign w:val="top"/>
          </w:tcPr>
          <w:p w14:paraId="732B0969">
            <w:pPr>
              <w:spacing w:before="149" w:line="229" w:lineRule="auto"/>
              <w:ind w:left="3368"/>
              <w:rPr>
                <w:rFonts w:ascii="宋体" w:hAnsi="宋体" w:eastAsia="宋体" w:cs="宋体"/>
                <w:sz w:val="19"/>
                <w:szCs w:val="19"/>
              </w:rPr>
            </w:pPr>
            <w:r>
              <w:rPr>
                <w:rFonts w:ascii="宋体" w:hAnsi="宋体" w:eastAsia="宋体" w:cs="宋体"/>
                <w:spacing w:val="7"/>
                <w:sz w:val="19"/>
                <w:szCs w:val="19"/>
              </w:rPr>
              <w:t>盐边县卫生健康局</w:t>
            </w:r>
          </w:p>
        </w:tc>
      </w:tr>
      <w:tr w14:paraId="16E7F0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1435" w:type="dxa"/>
            <w:vMerge w:val="restart"/>
            <w:tcBorders>
              <w:bottom w:val="nil"/>
            </w:tcBorders>
            <w:vAlign w:val="top"/>
          </w:tcPr>
          <w:p w14:paraId="51C6ED41">
            <w:pPr>
              <w:pStyle w:val="6"/>
              <w:spacing w:line="462" w:lineRule="auto"/>
            </w:pPr>
          </w:p>
          <w:p w14:paraId="0CACE9E4">
            <w:pPr>
              <w:spacing w:before="62" w:line="230" w:lineRule="auto"/>
              <w:ind w:left="329"/>
              <w:rPr>
                <w:rFonts w:ascii="宋体" w:hAnsi="宋体" w:eastAsia="宋体" w:cs="宋体"/>
                <w:sz w:val="19"/>
                <w:szCs w:val="19"/>
              </w:rPr>
            </w:pPr>
            <w:r>
              <w:rPr>
                <w:rFonts w:ascii="宋体" w:hAnsi="宋体" w:eastAsia="宋体" w:cs="宋体"/>
                <w:spacing w:val="6"/>
                <w:sz w:val="19"/>
                <w:szCs w:val="19"/>
              </w:rPr>
              <w:t>项目资金</w:t>
            </w:r>
          </w:p>
          <w:p w14:paraId="1DD1E098">
            <w:pPr>
              <w:spacing w:before="10" w:line="230" w:lineRule="auto"/>
              <w:ind w:left="336"/>
              <w:rPr>
                <w:rFonts w:ascii="宋体" w:hAnsi="宋体" w:eastAsia="宋体" w:cs="宋体"/>
                <w:sz w:val="19"/>
                <w:szCs w:val="19"/>
              </w:rPr>
            </w:pPr>
            <w:r>
              <w:rPr>
                <w:rFonts w:ascii="宋体" w:hAnsi="宋体" w:eastAsia="宋体" w:cs="宋体"/>
                <w:sz w:val="19"/>
                <w:szCs w:val="19"/>
              </w:rPr>
              <w:t>（万元）</w:t>
            </w:r>
          </w:p>
        </w:tc>
        <w:tc>
          <w:tcPr>
            <w:tcW w:w="3643" w:type="dxa"/>
            <w:gridSpan w:val="3"/>
            <w:vAlign w:val="top"/>
          </w:tcPr>
          <w:p w14:paraId="0AA5D2EA">
            <w:pPr>
              <w:spacing w:before="150" w:line="229" w:lineRule="auto"/>
              <w:ind w:left="1232"/>
              <w:rPr>
                <w:rFonts w:ascii="宋体" w:hAnsi="宋体" w:eastAsia="宋体" w:cs="宋体"/>
                <w:sz w:val="19"/>
                <w:szCs w:val="19"/>
              </w:rPr>
            </w:pPr>
            <w:r>
              <w:rPr>
                <w:rFonts w:ascii="宋体" w:hAnsi="宋体" w:eastAsia="宋体" w:cs="宋体"/>
                <w:spacing w:val="7"/>
                <w:sz w:val="19"/>
                <w:szCs w:val="19"/>
              </w:rPr>
              <w:t>年度资金总额</w:t>
            </w:r>
          </w:p>
        </w:tc>
        <w:tc>
          <w:tcPr>
            <w:tcW w:w="4670" w:type="dxa"/>
            <w:gridSpan w:val="2"/>
            <w:vAlign w:val="top"/>
          </w:tcPr>
          <w:p w14:paraId="13157BCA">
            <w:pPr>
              <w:spacing w:before="150" w:line="256" w:lineRule="exact"/>
              <w:ind w:left="2248"/>
              <w:rPr>
                <w:rFonts w:ascii="宋体" w:hAnsi="宋体" w:eastAsia="宋体" w:cs="宋体"/>
                <w:sz w:val="19"/>
                <w:szCs w:val="19"/>
              </w:rPr>
            </w:pPr>
            <w:r>
              <w:rPr>
                <w:rFonts w:ascii="宋体" w:hAnsi="宋体" w:eastAsia="宋体" w:cs="宋体"/>
                <w:spacing w:val="-1"/>
                <w:position w:val="1"/>
                <w:sz w:val="19"/>
                <w:szCs w:val="19"/>
              </w:rPr>
              <w:t>53</w:t>
            </w:r>
          </w:p>
        </w:tc>
      </w:tr>
      <w:tr w14:paraId="0EC51B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1435" w:type="dxa"/>
            <w:vMerge w:val="continue"/>
            <w:tcBorders>
              <w:top w:val="nil"/>
              <w:bottom w:val="nil"/>
            </w:tcBorders>
            <w:vAlign w:val="top"/>
          </w:tcPr>
          <w:p w14:paraId="3817292C">
            <w:pPr>
              <w:pStyle w:val="6"/>
            </w:pPr>
          </w:p>
        </w:tc>
        <w:tc>
          <w:tcPr>
            <w:tcW w:w="3643" w:type="dxa"/>
            <w:gridSpan w:val="3"/>
            <w:vAlign w:val="top"/>
          </w:tcPr>
          <w:p w14:paraId="7C6DE380">
            <w:pPr>
              <w:spacing w:before="150" w:line="229" w:lineRule="auto"/>
              <w:ind w:left="1431"/>
              <w:rPr>
                <w:rFonts w:ascii="宋体" w:hAnsi="宋体" w:eastAsia="宋体" w:cs="宋体"/>
                <w:sz w:val="19"/>
                <w:szCs w:val="19"/>
              </w:rPr>
            </w:pPr>
            <w:r>
              <w:rPr>
                <w:rFonts w:ascii="宋体" w:hAnsi="宋体" w:eastAsia="宋体" w:cs="宋体"/>
                <w:spacing w:val="6"/>
                <w:sz w:val="19"/>
                <w:szCs w:val="19"/>
              </w:rPr>
              <w:t>财政拨款</w:t>
            </w:r>
          </w:p>
        </w:tc>
        <w:tc>
          <w:tcPr>
            <w:tcW w:w="4670" w:type="dxa"/>
            <w:gridSpan w:val="2"/>
            <w:vAlign w:val="top"/>
          </w:tcPr>
          <w:p w14:paraId="18174C64">
            <w:pPr>
              <w:spacing w:before="150" w:line="256" w:lineRule="exact"/>
              <w:ind w:left="2248"/>
              <w:rPr>
                <w:rFonts w:ascii="宋体" w:hAnsi="宋体" w:eastAsia="宋体" w:cs="宋体"/>
                <w:sz w:val="19"/>
                <w:szCs w:val="19"/>
              </w:rPr>
            </w:pPr>
            <w:r>
              <w:rPr>
                <w:rFonts w:ascii="宋体" w:hAnsi="宋体" w:eastAsia="宋体" w:cs="宋体"/>
                <w:spacing w:val="-1"/>
                <w:position w:val="1"/>
                <w:sz w:val="19"/>
                <w:szCs w:val="19"/>
              </w:rPr>
              <w:t>53</w:t>
            </w:r>
          </w:p>
        </w:tc>
      </w:tr>
      <w:tr w14:paraId="7AE4DE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1435" w:type="dxa"/>
            <w:vMerge w:val="continue"/>
            <w:tcBorders>
              <w:top w:val="nil"/>
            </w:tcBorders>
            <w:vAlign w:val="top"/>
          </w:tcPr>
          <w:p w14:paraId="20861059">
            <w:pPr>
              <w:pStyle w:val="6"/>
            </w:pPr>
          </w:p>
        </w:tc>
        <w:tc>
          <w:tcPr>
            <w:tcW w:w="3643" w:type="dxa"/>
            <w:gridSpan w:val="3"/>
            <w:vAlign w:val="top"/>
          </w:tcPr>
          <w:p w14:paraId="64A16FBF">
            <w:pPr>
              <w:spacing w:before="150" w:line="230" w:lineRule="auto"/>
              <w:ind w:left="1431"/>
              <w:rPr>
                <w:rFonts w:ascii="宋体" w:hAnsi="宋体" w:eastAsia="宋体" w:cs="宋体"/>
                <w:sz w:val="19"/>
                <w:szCs w:val="19"/>
              </w:rPr>
            </w:pPr>
            <w:r>
              <w:rPr>
                <w:rFonts w:ascii="宋体" w:hAnsi="宋体" w:eastAsia="宋体" w:cs="宋体"/>
                <w:spacing w:val="6"/>
                <w:sz w:val="19"/>
                <w:szCs w:val="19"/>
              </w:rPr>
              <w:t>其他资金</w:t>
            </w:r>
          </w:p>
        </w:tc>
        <w:tc>
          <w:tcPr>
            <w:tcW w:w="4670" w:type="dxa"/>
            <w:gridSpan w:val="2"/>
            <w:vAlign w:val="top"/>
          </w:tcPr>
          <w:p w14:paraId="3E8B2C41">
            <w:pPr>
              <w:pStyle w:val="6"/>
            </w:pPr>
          </w:p>
        </w:tc>
      </w:tr>
      <w:tr w14:paraId="7AE9E9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128" w:hRule="atLeast"/>
        </w:trPr>
        <w:tc>
          <w:tcPr>
            <w:tcW w:w="1435" w:type="dxa"/>
            <w:vAlign w:val="top"/>
          </w:tcPr>
          <w:p w14:paraId="6B00BCE7">
            <w:pPr>
              <w:pStyle w:val="6"/>
              <w:spacing w:line="302" w:lineRule="auto"/>
            </w:pPr>
          </w:p>
          <w:p w14:paraId="4D5ECAD7">
            <w:pPr>
              <w:pStyle w:val="6"/>
              <w:spacing w:line="302" w:lineRule="auto"/>
            </w:pPr>
          </w:p>
          <w:p w14:paraId="370C172E">
            <w:pPr>
              <w:pStyle w:val="6"/>
              <w:spacing w:line="302" w:lineRule="auto"/>
            </w:pPr>
          </w:p>
          <w:p w14:paraId="589A50E3">
            <w:pPr>
              <w:spacing w:before="62" w:line="230" w:lineRule="auto"/>
              <w:ind w:left="328"/>
              <w:rPr>
                <w:rFonts w:ascii="宋体" w:hAnsi="宋体" w:eastAsia="宋体" w:cs="宋体"/>
                <w:sz w:val="19"/>
                <w:szCs w:val="19"/>
              </w:rPr>
            </w:pPr>
            <w:r>
              <w:rPr>
                <w:rFonts w:ascii="宋体" w:hAnsi="宋体" w:eastAsia="宋体" w:cs="宋体"/>
                <w:spacing w:val="6"/>
                <w:sz w:val="19"/>
                <w:szCs w:val="19"/>
              </w:rPr>
              <w:t>总体目标</w:t>
            </w:r>
          </w:p>
        </w:tc>
        <w:tc>
          <w:tcPr>
            <w:tcW w:w="8313" w:type="dxa"/>
            <w:gridSpan w:val="5"/>
            <w:vAlign w:val="top"/>
          </w:tcPr>
          <w:p w14:paraId="2B818B5C">
            <w:pPr>
              <w:pStyle w:val="6"/>
              <w:spacing w:line="330" w:lineRule="auto"/>
            </w:pPr>
          </w:p>
          <w:p w14:paraId="6D69BF5D">
            <w:pPr>
              <w:pStyle w:val="6"/>
              <w:spacing w:line="331" w:lineRule="auto"/>
            </w:pPr>
          </w:p>
          <w:p w14:paraId="3F2F7B02">
            <w:pPr>
              <w:spacing w:before="62" w:line="241" w:lineRule="auto"/>
              <w:ind w:left="53" w:right="126" w:hanging="12"/>
              <w:rPr>
                <w:rFonts w:ascii="宋体" w:hAnsi="宋体" w:eastAsia="宋体" w:cs="宋体"/>
                <w:sz w:val="19"/>
                <w:szCs w:val="19"/>
              </w:rPr>
            </w:pPr>
            <w:r>
              <w:rPr>
                <w:rFonts w:ascii="宋体" w:hAnsi="宋体" w:eastAsia="宋体" w:cs="宋体"/>
                <w:spacing w:val="5"/>
                <w:sz w:val="19"/>
                <w:szCs w:val="19"/>
              </w:rPr>
              <w:t>实施计划生育家庭特别扶助制度，</w:t>
            </w:r>
            <w:r>
              <w:rPr>
                <w:rFonts w:ascii="宋体" w:hAnsi="宋体" w:eastAsia="宋体" w:cs="宋体"/>
                <w:spacing w:val="55"/>
                <w:sz w:val="19"/>
                <w:szCs w:val="19"/>
              </w:rPr>
              <w:t xml:space="preserve"> </w:t>
            </w:r>
            <w:r>
              <w:rPr>
                <w:rFonts w:ascii="宋体" w:hAnsi="宋体" w:eastAsia="宋体" w:cs="宋体"/>
                <w:spacing w:val="5"/>
                <w:sz w:val="19"/>
                <w:szCs w:val="19"/>
              </w:rPr>
              <w:t>缓解计划生育特殊家</w:t>
            </w:r>
            <w:r>
              <w:rPr>
                <w:rFonts w:ascii="宋体" w:hAnsi="宋体" w:eastAsia="宋体" w:cs="宋体"/>
                <w:spacing w:val="4"/>
                <w:sz w:val="19"/>
                <w:szCs w:val="19"/>
              </w:rPr>
              <w:t>庭在生产、生活、医疗和养老等方面的</w:t>
            </w:r>
            <w:r>
              <w:rPr>
                <w:rFonts w:ascii="宋体" w:hAnsi="宋体" w:eastAsia="宋体" w:cs="宋体"/>
                <w:sz w:val="19"/>
                <w:szCs w:val="19"/>
              </w:rPr>
              <w:t xml:space="preserve"> </w:t>
            </w:r>
            <w:r>
              <w:rPr>
                <w:rFonts w:ascii="宋体" w:hAnsi="宋体" w:eastAsia="宋体" w:cs="宋体"/>
                <w:spacing w:val="7"/>
                <w:sz w:val="19"/>
                <w:szCs w:val="19"/>
              </w:rPr>
              <w:t>困难，保障和改善民生，促进社会和谐。</w:t>
            </w:r>
          </w:p>
        </w:tc>
      </w:tr>
      <w:tr w14:paraId="2FCD37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435" w:type="dxa"/>
            <w:vMerge w:val="restart"/>
            <w:tcBorders>
              <w:bottom w:val="nil"/>
            </w:tcBorders>
            <w:vAlign w:val="top"/>
          </w:tcPr>
          <w:p w14:paraId="38A21B50">
            <w:pPr>
              <w:pStyle w:val="6"/>
              <w:spacing w:line="245" w:lineRule="auto"/>
            </w:pPr>
          </w:p>
          <w:p w14:paraId="5BC9040E">
            <w:pPr>
              <w:pStyle w:val="6"/>
              <w:spacing w:line="245" w:lineRule="auto"/>
            </w:pPr>
          </w:p>
          <w:p w14:paraId="41FAA2C0">
            <w:pPr>
              <w:pStyle w:val="6"/>
              <w:spacing w:line="246" w:lineRule="auto"/>
            </w:pPr>
          </w:p>
          <w:p w14:paraId="5EA3F09E">
            <w:pPr>
              <w:pStyle w:val="6"/>
              <w:spacing w:line="246" w:lineRule="auto"/>
            </w:pPr>
          </w:p>
          <w:p w14:paraId="755BD3E1">
            <w:pPr>
              <w:pStyle w:val="6"/>
              <w:spacing w:line="246" w:lineRule="auto"/>
            </w:pPr>
          </w:p>
          <w:p w14:paraId="0BB99189">
            <w:pPr>
              <w:pStyle w:val="6"/>
              <w:spacing w:line="246" w:lineRule="auto"/>
            </w:pPr>
          </w:p>
          <w:p w14:paraId="181259E3">
            <w:pPr>
              <w:pStyle w:val="6"/>
              <w:spacing w:line="246" w:lineRule="auto"/>
            </w:pPr>
          </w:p>
          <w:p w14:paraId="0A161ABE">
            <w:pPr>
              <w:pStyle w:val="6"/>
              <w:spacing w:line="246" w:lineRule="auto"/>
            </w:pPr>
          </w:p>
          <w:p w14:paraId="335F8078">
            <w:pPr>
              <w:pStyle w:val="6"/>
              <w:spacing w:line="246" w:lineRule="auto"/>
            </w:pPr>
          </w:p>
          <w:p w14:paraId="239C5872">
            <w:pPr>
              <w:pStyle w:val="6"/>
              <w:spacing w:line="246" w:lineRule="auto"/>
            </w:pPr>
          </w:p>
          <w:p w14:paraId="024FEB49">
            <w:pPr>
              <w:pStyle w:val="6"/>
              <w:spacing w:line="246" w:lineRule="auto"/>
            </w:pPr>
          </w:p>
          <w:p w14:paraId="12B6BAC7">
            <w:pPr>
              <w:pStyle w:val="6"/>
              <w:spacing w:line="246" w:lineRule="auto"/>
            </w:pPr>
          </w:p>
          <w:p w14:paraId="636A20BF">
            <w:pPr>
              <w:pStyle w:val="6"/>
              <w:spacing w:line="246" w:lineRule="auto"/>
            </w:pPr>
          </w:p>
          <w:p w14:paraId="0E473E50">
            <w:pPr>
              <w:pStyle w:val="6"/>
              <w:spacing w:line="246" w:lineRule="auto"/>
            </w:pPr>
          </w:p>
          <w:p w14:paraId="0AB70A99">
            <w:pPr>
              <w:pStyle w:val="6"/>
              <w:spacing w:line="246" w:lineRule="auto"/>
            </w:pPr>
          </w:p>
          <w:p w14:paraId="260EE424">
            <w:pPr>
              <w:pStyle w:val="6"/>
              <w:spacing w:line="246" w:lineRule="auto"/>
            </w:pPr>
          </w:p>
          <w:p w14:paraId="0E18D122">
            <w:pPr>
              <w:spacing w:before="61" w:line="230" w:lineRule="auto"/>
              <w:ind w:left="331"/>
              <w:rPr>
                <w:rFonts w:ascii="宋体" w:hAnsi="宋体" w:eastAsia="宋体" w:cs="宋体"/>
                <w:sz w:val="19"/>
                <w:szCs w:val="19"/>
              </w:rPr>
            </w:pPr>
            <w:r>
              <w:rPr>
                <w:rFonts w:ascii="宋体" w:hAnsi="宋体" w:eastAsia="宋体" w:cs="宋体"/>
                <w:spacing w:val="6"/>
                <w:sz w:val="19"/>
                <w:szCs w:val="19"/>
              </w:rPr>
              <w:t>绩效指标</w:t>
            </w:r>
          </w:p>
        </w:tc>
        <w:tc>
          <w:tcPr>
            <w:tcW w:w="1215" w:type="dxa"/>
            <w:vAlign w:val="top"/>
          </w:tcPr>
          <w:p w14:paraId="3C2EE4A2">
            <w:pPr>
              <w:pStyle w:val="6"/>
              <w:spacing w:line="291" w:lineRule="auto"/>
            </w:pPr>
          </w:p>
          <w:p w14:paraId="391FEBD7">
            <w:pPr>
              <w:spacing w:before="62" w:line="230" w:lineRule="auto"/>
              <w:ind w:left="219"/>
              <w:rPr>
                <w:rFonts w:ascii="宋体" w:hAnsi="宋体" w:eastAsia="宋体" w:cs="宋体"/>
                <w:sz w:val="19"/>
                <w:szCs w:val="19"/>
              </w:rPr>
            </w:pPr>
            <w:r>
              <w:rPr>
                <w:rFonts w:ascii="宋体" w:hAnsi="宋体" w:eastAsia="宋体" w:cs="宋体"/>
                <w:spacing w:val="6"/>
                <w:sz w:val="19"/>
                <w:szCs w:val="19"/>
              </w:rPr>
              <w:t>一级指标</w:t>
            </w:r>
          </w:p>
        </w:tc>
        <w:tc>
          <w:tcPr>
            <w:tcW w:w="1608" w:type="dxa"/>
            <w:vAlign w:val="top"/>
          </w:tcPr>
          <w:p w14:paraId="02D34C17">
            <w:pPr>
              <w:pStyle w:val="6"/>
              <w:spacing w:line="291" w:lineRule="auto"/>
            </w:pPr>
          </w:p>
          <w:p w14:paraId="009FF482">
            <w:pPr>
              <w:spacing w:before="62" w:line="230" w:lineRule="auto"/>
              <w:ind w:left="415"/>
              <w:rPr>
                <w:rFonts w:ascii="宋体" w:hAnsi="宋体" w:eastAsia="宋体" w:cs="宋体"/>
                <w:sz w:val="19"/>
                <w:szCs w:val="19"/>
              </w:rPr>
            </w:pPr>
            <w:r>
              <w:rPr>
                <w:rFonts w:ascii="宋体" w:hAnsi="宋体" w:eastAsia="宋体" w:cs="宋体"/>
                <w:spacing w:val="6"/>
                <w:sz w:val="19"/>
                <w:szCs w:val="19"/>
              </w:rPr>
              <w:t>二级指标</w:t>
            </w:r>
          </w:p>
        </w:tc>
        <w:tc>
          <w:tcPr>
            <w:tcW w:w="2581" w:type="dxa"/>
            <w:gridSpan w:val="2"/>
            <w:vAlign w:val="top"/>
          </w:tcPr>
          <w:p w14:paraId="3DE31CA4">
            <w:pPr>
              <w:pStyle w:val="6"/>
              <w:spacing w:line="291" w:lineRule="auto"/>
            </w:pPr>
          </w:p>
          <w:p w14:paraId="0F989636">
            <w:pPr>
              <w:spacing w:before="62" w:line="230" w:lineRule="auto"/>
              <w:ind w:left="904"/>
              <w:rPr>
                <w:rFonts w:ascii="宋体" w:hAnsi="宋体" w:eastAsia="宋体" w:cs="宋体"/>
                <w:sz w:val="19"/>
                <w:szCs w:val="19"/>
              </w:rPr>
            </w:pPr>
            <w:r>
              <w:rPr>
                <w:rFonts w:ascii="宋体" w:hAnsi="宋体" w:eastAsia="宋体" w:cs="宋体"/>
                <w:spacing w:val="7"/>
                <w:sz w:val="19"/>
                <w:szCs w:val="19"/>
              </w:rPr>
              <w:t>三级指标</w:t>
            </w:r>
          </w:p>
        </w:tc>
        <w:tc>
          <w:tcPr>
            <w:tcW w:w="2909" w:type="dxa"/>
            <w:vAlign w:val="top"/>
          </w:tcPr>
          <w:p w14:paraId="69E7DFC4">
            <w:pPr>
              <w:pStyle w:val="6"/>
              <w:spacing w:line="291" w:lineRule="auto"/>
            </w:pPr>
          </w:p>
          <w:p w14:paraId="01A3E6E8">
            <w:pPr>
              <w:spacing w:before="62" w:line="229" w:lineRule="auto"/>
              <w:ind w:left="75"/>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6285F0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05" w:hRule="atLeast"/>
        </w:trPr>
        <w:tc>
          <w:tcPr>
            <w:tcW w:w="1435" w:type="dxa"/>
            <w:vMerge w:val="continue"/>
            <w:tcBorders>
              <w:top w:val="nil"/>
              <w:bottom w:val="nil"/>
            </w:tcBorders>
            <w:vAlign w:val="top"/>
          </w:tcPr>
          <w:p w14:paraId="4D9A44B9">
            <w:pPr>
              <w:pStyle w:val="6"/>
            </w:pPr>
          </w:p>
        </w:tc>
        <w:tc>
          <w:tcPr>
            <w:tcW w:w="1215" w:type="dxa"/>
            <w:vMerge w:val="restart"/>
            <w:tcBorders>
              <w:bottom w:val="nil"/>
            </w:tcBorders>
            <w:vAlign w:val="top"/>
          </w:tcPr>
          <w:p w14:paraId="5CC4DE29">
            <w:pPr>
              <w:pStyle w:val="6"/>
              <w:spacing w:line="277" w:lineRule="auto"/>
            </w:pPr>
          </w:p>
          <w:p w14:paraId="7CF391BC">
            <w:pPr>
              <w:pStyle w:val="6"/>
              <w:spacing w:line="277" w:lineRule="auto"/>
            </w:pPr>
          </w:p>
          <w:p w14:paraId="5044702C">
            <w:pPr>
              <w:pStyle w:val="6"/>
              <w:spacing w:line="277" w:lineRule="auto"/>
            </w:pPr>
          </w:p>
          <w:p w14:paraId="4EFD2133">
            <w:pPr>
              <w:pStyle w:val="6"/>
              <w:spacing w:line="277" w:lineRule="auto"/>
            </w:pPr>
          </w:p>
          <w:p w14:paraId="6F717C36">
            <w:pPr>
              <w:pStyle w:val="6"/>
              <w:spacing w:line="278" w:lineRule="auto"/>
            </w:pPr>
          </w:p>
          <w:p w14:paraId="097FAC9B">
            <w:pPr>
              <w:pStyle w:val="6"/>
              <w:spacing w:line="278" w:lineRule="auto"/>
            </w:pPr>
          </w:p>
          <w:p w14:paraId="494066AD">
            <w:pPr>
              <w:spacing w:before="62" w:line="229" w:lineRule="auto"/>
              <w:ind w:left="216"/>
              <w:rPr>
                <w:rFonts w:ascii="宋体" w:hAnsi="宋体" w:eastAsia="宋体" w:cs="宋体"/>
                <w:sz w:val="19"/>
                <w:szCs w:val="19"/>
              </w:rPr>
            </w:pPr>
            <w:r>
              <w:rPr>
                <w:rFonts w:ascii="宋体" w:hAnsi="宋体" w:eastAsia="宋体" w:cs="宋体"/>
                <w:spacing w:val="7"/>
                <w:sz w:val="19"/>
                <w:szCs w:val="19"/>
              </w:rPr>
              <w:t>产出指标</w:t>
            </w:r>
          </w:p>
        </w:tc>
        <w:tc>
          <w:tcPr>
            <w:tcW w:w="1608" w:type="dxa"/>
            <w:vAlign w:val="top"/>
          </w:tcPr>
          <w:p w14:paraId="0DA234CC">
            <w:pPr>
              <w:pStyle w:val="6"/>
              <w:spacing w:line="450" w:lineRule="auto"/>
            </w:pPr>
          </w:p>
          <w:p w14:paraId="245B48D1">
            <w:pPr>
              <w:spacing w:before="62" w:line="229" w:lineRule="auto"/>
              <w:ind w:left="413"/>
              <w:rPr>
                <w:rFonts w:ascii="宋体" w:hAnsi="宋体" w:eastAsia="宋体" w:cs="宋体"/>
                <w:sz w:val="19"/>
                <w:szCs w:val="19"/>
              </w:rPr>
            </w:pPr>
            <w:r>
              <w:rPr>
                <w:rFonts w:ascii="宋体" w:hAnsi="宋体" w:eastAsia="宋体" w:cs="宋体"/>
                <w:spacing w:val="6"/>
                <w:sz w:val="19"/>
                <w:szCs w:val="19"/>
              </w:rPr>
              <w:t>数量指标</w:t>
            </w:r>
          </w:p>
        </w:tc>
        <w:tc>
          <w:tcPr>
            <w:tcW w:w="2581" w:type="dxa"/>
            <w:gridSpan w:val="2"/>
            <w:vAlign w:val="top"/>
          </w:tcPr>
          <w:p w14:paraId="6539A13F">
            <w:pPr>
              <w:pStyle w:val="6"/>
              <w:spacing w:line="450" w:lineRule="auto"/>
            </w:pPr>
          </w:p>
          <w:p w14:paraId="58B275D9">
            <w:pPr>
              <w:spacing w:before="62" w:line="229" w:lineRule="auto"/>
              <w:ind w:left="105"/>
              <w:rPr>
                <w:rFonts w:ascii="宋体" w:hAnsi="宋体" w:eastAsia="宋体" w:cs="宋体"/>
                <w:sz w:val="19"/>
                <w:szCs w:val="19"/>
              </w:rPr>
            </w:pPr>
            <w:r>
              <w:rPr>
                <w:rFonts w:ascii="宋体" w:hAnsi="宋体" w:eastAsia="宋体" w:cs="宋体"/>
                <w:spacing w:val="8"/>
                <w:sz w:val="19"/>
                <w:szCs w:val="19"/>
              </w:rPr>
              <w:t>扶助独生子女死亡家庭人数</w:t>
            </w:r>
          </w:p>
        </w:tc>
        <w:tc>
          <w:tcPr>
            <w:tcW w:w="2909" w:type="dxa"/>
            <w:vAlign w:val="top"/>
          </w:tcPr>
          <w:p w14:paraId="4EB1DC82">
            <w:pPr>
              <w:pStyle w:val="6"/>
              <w:spacing w:line="450" w:lineRule="auto"/>
            </w:pPr>
          </w:p>
          <w:p w14:paraId="7CE11D8B">
            <w:pPr>
              <w:spacing w:before="62" w:line="232" w:lineRule="auto"/>
              <w:ind w:left="1230"/>
              <w:rPr>
                <w:rFonts w:ascii="宋体" w:hAnsi="宋体" w:eastAsia="宋体" w:cs="宋体"/>
                <w:sz w:val="19"/>
                <w:szCs w:val="19"/>
              </w:rPr>
            </w:pPr>
            <w:r>
              <w:rPr>
                <w:rFonts w:ascii="宋体" w:hAnsi="宋体" w:eastAsia="宋体" w:cs="宋体"/>
                <w:sz w:val="19"/>
                <w:szCs w:val="19"/>
              </w:rPr>
              <w:t>152人</w:t>
            </w:r>
          </w:p>
        </w:tc>
      </w:tr>
      <w:tr w14:paraId="76A0FC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05" w:hRule="atLeast"/>
        </w:trPr>
        <w:tc>
          <w:tcPr>
            <w:tcW w:w="1435" w:type="dxa"/>
            <w:vMerge w:val="continue"/>
            <w:tcBorders>
              <w:top w:val="nil"/>
              <w:bottom w:val="nil"/>
            </w:tcBorders>
            <w:vAlign w:val="top"/>
          </w:tcPr>
          <w:p w14:paraId="224B3E61">
            <w:pPr>
              <w:pStyle w:val="6"/>
            </w:pPr>
          </w:p>
        </w:tc>
        <w:tc>
          <w:tcPr>
            <w:tcW w:w="1215" w:type="dxa"/>
            <w:vMerge w:val="continue"/>
            <w:tcBorders>
              <w:top w:val="nil"/>
              <w:bottom w:val="nil"/>
            </w:tcBorders>
            <w:vAlign w:val="top"/>
          </w:tcPr>
          <w:p w14:paraId="7A54A3A0">
            <w:pPr>
              <w:pStyle w:val="6"/>
            </w:pPr>
          </w:p>
        </w:tc>
        <w:tc>
          <w:tcPr>
            <w:tcW w:w="1608" w:type="dxa"/>
            <w:vAlign w:val="top"/>
          </w:tcPr>
          <w:p w14:paraId="41AA336F">
            <w:pPr>
              <w:pStyle w:val="6"/>
              <w:spacing w:line="451" w:lineRule="auto"/>
            </w:pPr>
          </w:p>
          <w:p w14:paraId="5EDDCE9B">
            <w:pPr>
              <w:spacing w:before="62" w:line="230" w:lineRule="auto"/>
              <w:ind w:left="413"/>
              <w:rPr>
                <w:rFonts w:ascii="宋体" w:hAnsi="宋体" w:eastAsia="宋体" w:cs="宋体"/>
                <w:sz w:val="19"/>
                <w:szCs w:val="19"/>
              </w:rPr>
            </w:pPr>
            <w:r>
              <w:rPr>
                <w:rFonts w:ascii="宋体" w:hAnsi="宋体" w:eastAsia="宋体" w:cs="宋体"/>
                <w:spacing w:val="6"/>
                <w:sz w:val="19"/>
                <w:szCs w:val="19"/>
              </w:rPr>
              <w:t>质量指标</w:t>
            </w:r>
          </w:p>
        </w:tc>
        <w:tc>
          <w:tcPr>
            <w:tcW w:w="2581" w:type="dxa"/>
            <w:gridSpan w:val="2"/>
            <w:vAlign w:val="top"/>
          </w:tcPr>
          <w:p w14:paraId="73A63D66">
            <w:pPr>
              <w:pStyle w:val="6"/>
              <w:spacing w:line="331" w:lineRule="auto"/>
            </w:pPr>
          </w:p>
          <w:p w14:paraId="02FD6A0A">
            <w:pPr>
              <w:spacing w:before="62" w:line="241" w:lineRule="auto"/>
              <w:ind w:left="629" w:right="78" w:hanging="521"/>
              <w:rPr>
                <w:rFonts w:ascii="宋体" w:hAnsi="宋体" w:eastAsia="宋体" w:cs="宋体"/>
                <w:sz w:val="19"/>
                <w:szCs w:val="19"/>
              </w:rPr>
            </w:pPr>
            <w:r>
              <w:rPr>
                <w:rFonts w:ascii="宋体" w:hAnsi="宋体" w:eastAsia="宋体" w:cs="宋体"/>
                <w:spacing w:val="8"/>
                <w:sz w:val="19"/>
                <w:szCs w:val="19"/>
              </w:rPr>
              <w:t>符合计划生育补助制度条件</w:t>
            </w:r>
            <w:r>
              <w:rPr>
                <w:rFonts w:ascii="宋体" w:hAnsi="宋体" w:eastAsia="宋体" w:cs="宋体"/>
                <w:spacing w:val="1"/>
                <w:sz w:val="19"/>
                <w:szCs w:val="19"/>
              </w:rPr>
              <w:t xml:space="preserve"> </w:t>
            </w:r>
            <w:r>
              <w:rPr>
                <w:rFonts w:ascii="宋体" w:hAnsi="宋体" w:eastAsia="宋体" w:cs="宋体"/>
                <w:spacing w:val="4"/>
                <w:sz w:val="19"/>
                <w:szCs w:val="19"/>
              </w:rPr>
              <w:t>申报对象覆盖率</w:t>
            </w:r>
          </w:p>
        </w:tc>
        <w:tc>
          <w:tcPr>
            <w:tcW w:w="2909" w:type="dxa"/>
            <w:vAlign w:val="top"/>
          </w:tcPr>
          <w:p w14:paraId="450D5664">
            <w:pPr>
              <w:pStyle w:val="6"/>
              <w:spacing w:line="452" w:lineRule="auto"/>
            </w:pPr>
          </w:p>
          <w:p w14:paraId="49B11FE7">
            <w:pPr>
              <w:spacing w:before="61" w:line="257" w:lineRule="exact"/>
              <w:ind w:left="1278"/>
              <w:rPr>
                <w:rFonts w:ascii="宋体" w:hAnsi="宋体" w:eastAsia="宋体" w:cs="宋体"/>
                <w:sz w:val="19"/>
                <w:szCs w:val="19"/>
              </w:rPr>
            </w:pPr>
            <w:r>
              <w:rPr>
                <w:rFonts w:ascii="宋体" w:hAnsi="宋体" w:eastAsia="宋体" w:cs="宋体"/>
                <w:spacing w:val="-1"/>
                <w:position w:val="1"/>
                <w:sz w:val="19"/>
                <w:szCs w:val="19"/>
              </w:rPr>
              <w:t>100%</w:t>
            </w:r>
          </w:p>
        </w:tc>
      </w:tr>
      <w:tr w14:paraId="1D81AE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05" w:hRule="atLeast"/>
        </w:trPr>
        <w:tc>
          <w:tcPr>
            <w:tcW w:w="1435" w:type="dxa"/>
            <w:vMerge w:val="continue"/>
            <w:tcBorders>
              <w:top w:val="nil"/>
              <w:bottom w:val="nil"/>
            </w:tcBorders>
            <w:vAlign w:val="top"/>
          </w:tcPr>
          <w:p w14:paraId="481FFAB4">
            <w:pPr>
              <w:pStyle w:val="6"/>
            </w:pPr>
          </w:p>
        </w:tc>
        <w:tc>
          <w:tcPr>
            <w:tcW w:w="1215" w:type="dxa"/>
            <w:vMerge w:val="continue"/>
            <w:tcBorders>
              <w:top w:val="nil"/>
            </w:tcBorders>
            <w:vAlign w:val="top"/>
          </w:tcPr>
          <w:p w14:paraId="098FC67A">
            <w:pPr>
              <w:pStyle w:val="6"/>
            </w:pPr>
          </w:p>
        </w:tc>
        <w:tc>
          <w:tcPr>
            <w:tcW w:w="1608" w:type="dxa"/>
            <w:vAlign w:val="top"/>
          </w:tcPr>
          <w:p w14:paraId="61338FD5">
            <w:pPr>
              <w:pStyle w:val="6"/>
              <w:spacing w:line="453" w:lineRule="auto"/>
            </w:pPr>
          </w:p>
          <w:p w14:paraId="5E99145D">
            <w:pPr>
              <w:spacing w:before="62" w:line="230" w:lineRule="auto"/>
              <w:ind w:left="421"/>
              <w:rPr>
                <w:rFonts w:ascii="宋体" w:hAnsi="宋体" w:eastAsia="宋体" w:cs="宋体"/>
                <w:sz w:val="19"/>
                <w:szCs w:val="19"/>
              </w:rPr>
            </w:pPr>
            <w:r>
              <w:rPr>
                <w:rFonts w:ascii="宋体" w:hAnsi="宋体" w:eastAsia="宋体" w:cs="宋体"/>
                <w:spacing w:val="4"/>
                <w:sz w:val="19"/>
                <w:szCs w:val="19"/>
              </w:rPr>
              <w:t>时效指标</w:t>
            </w:r>
          </w:p>
        </w:tc>
        <w:tc>
          <w:tcPr>
            <w:tcW w:w="2581" w:type="dxa"/>
            <w:gridSpan w:val="2"/>
            <w:vAlign w:val="top"/>
          </w:tcPr>
          <w:p w14:paraId="30FEDC28">
            <w:pPr>
              <w:pStyle w:val="6"/>
              <w:spacing w:line="453" w:lineRule="auto"/>
            </w:pPr>
          </w:p>
          <w:p w14:paraId="56EDC0E8">
            <w:pPr>
              <w:spacing w:before="62" w:line="229" w:lineRule="auto"/>
              <w:ind w:left="903"/>
              <w:rPr>
                <w:rFonts w:ascii="宋体" w:hAnsi="宋体" w:eastAsia="宋体" w:cs="宋体"/>
                <w:sz w:val="19"/>
                <w:szCs w:val="19"/>
              </w:rPr>
            </w:pPr>
            <w:r>
              <w:rPr>
                <w:rFonts w:ascii="宋体" w:hAnsi="宋体" w:eastAsia="宋体" w:cs="宋体"/>
                <w:spacing w:val="6"/>
                <w:sz w:val="19"/>
                <w:szCs w:val="19"/>
              </w:rPr>
              <w:t>完成时限</w:t>
            </w:r>
          </w:p>
        </w:tc>
        <w:tc>
          <w:tcPr>
            <w:tcW w:w="2909" w:type="dxa"/>
            <w:vAlign w:val="top"/>
          </w:tcPr>
          <w:p w14:paraId="0A84C74B">
            <w:pPr>
              <w:pStyle w:val="6"/>
              <w:spacing w:line="453" w:lineRule="auto"/>
            </w:pPr>
          </w:p>
          <w:p w14:paraId="77B7A4E4">
            <w:pPr>
              <w:spacing w:before="62" w:line="229" w:lineRule="auto"/>
              <w:ind w:left="1166"/>
              <w:rPr>
                <w:rFonts w:ascii="宋体" w:hAnsi="宋体" w:eastAsia="宋体" w:cs="宋体"/>
                <w:sz w:val="19"/>
                <w:szCs w:val="19"/>
              </w:rPr>
            </w:pPr>
            <w:r>
              <w:rPr>
                <w:rFonts w:ascii="宋体" w:hAnsi="宋体" w:eastAsia="宋体" w:cs="宋体"/>
                <w:spacing w:val="6"/>
                <w:sz w:val="19"/>
                <w:szCs w:val="19"/>
              </w:rPr>
              <w:t>年度内</w:t>
            </w:r>
          </w:p>
        </w:tc>
      </w:tr>
      <w:tr w14:paraId="287D88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05" w:hRule="atLeast"/>
        </w:trPr>
        <w:tc>
          <w:tcPr>
            <w:tcW w:w="1435" w:type="dxa"/>
            <w:vMerge w:val="continue"/>
            <w:tcBorders>
              <w:top w:val="nil"/>
              <w:bottom w:val="nil"/>
            </w:tcBorders>
            <w:vAlign w:val="top"/>
          </w:tcPr>
          <w:p w14:paraId="6CC96637">
            <w:pPr>
              <w:pStyle w:val="6"/>
            </w:pPr>
          </w:p>
        </w:tc>
        <w:tc>
          <w:tcPr>
            <w:tcW w:w="1215" w:type="dxa"/>
            <w:vAlign w:val="top"/>
          </w:tcPr>
          <w:p w14:paraId="1E8045B1">
            <w:pPr>
              <w:pStyle w:val="6"/>
              <w:spacing w:line="455" w:lineRule="auto"/>
            </w:pPr>
          </w:p>
          <w:p w14:paraId="55B2EC8B">
            <w:pPr>
              <w:spacing w:before="61" w:line="228" w:lineRule="auto"/>
              <w:ind w:left="267"/>
              <w:rPr>
                <w:rFonts w:ascii="宋体" w:hAnsi="宋体" w:eastAsia="宋体" w:cs="宋体"/>
                <w:sz w:val="19"/>
                <w:szCs w:val="19"/>
              </w:rPr>
            </w:pPr>
            <w:r>
              <w:rPr>
                <w:rFonts w:ascii="宋体" w:hAnsi="宋体" w:eastAsia="宋体" w:cs="宋体"/>
                <w:spacing w:val="6"/>
                <w:sz w:val="19"/>
                <w:szCs w:val="19"/>
              </w:rPr>
              <w:t>成本指标</w:t>
            </w:r>
          </w:p>
        </w:tc>
        <w:tc>
          <w:tcPr>
            <w:tcW w:w="1608" w:type="dxa"/>
            <w:vAlign w:val="top"/>
          </w:tcPr>
          <w:p w14:paraId="78EF4277">
            <w:pPr>
              <w:pStyle w:val="6"/>
              <w:spacing w:line="455" w:lineRule="auto"/>
            </w:pPr>
          </w:p>
          <w:p w14:paraId="3A300EAD">
            <w:pPr>
              <w:spacing w:before="61" w:line="228" w:lineRule="auto"/>
              <w:ind w:left="216"/>
              <w:rPr>
                <w:rFonts w:ascii="宋体" w:hAnsi="宋体" w:eastAsia="宋体" w:cs="宋体"/>
                <w:sz w:val="19"/>
                <w:szCs w:val="19"/>
              </w:rPr>
            </w:pPr>
            <w:r>
              <w:rPr>
                <w:rFonts w:ascii="宋体" w:hAnsi="宋体" w:eastAsia="宋体" w:cs="宋体"/>
                <w:spacing w:val="7"/>
                <w:sz w:val="19"/>
                <w:szCs w:val="19"/>
              </w:rPr>
              <w:t>经济成本指标</w:t>
            </w:r>
          </w:p>
        </w:tc>
        <w:tc>
          <w:tcPr>
            <w:tcW w:w="2581" w:type="dxa"/>
            <w:gridSpan w:val="2"/>
            <w:vAlign w:val="top"/>
          </w:tcPr>
          <w:p w14:paraId="593D5147">
            <w:pPr>
              <w:pStyle w:val="6"/>
              <w:spacing w:line="454" w:lineRule="auto"/>
            </w:pPr>
          </w:p>
          <w:p w14:paraId="64E8D0F7">
            <w:pPr>
              <w:spacing w:before="62" w:line="229" w:lineRule="auto"/>
              <w:ind w:left="107"/>
              <w:rPr>
                <w:rFonts w:ascii="宋体" w:hAnsi="宋体" w:eastAsia="宋体" w:cs="宋体"/>
                <w:sz w:val="19"/>
                <w:szCs w:val="19"/>
              </w:rPr>
            </w:pPr>
            <w:r>
              <w:rPr>
                <w:rFonts w:ascii="宋体" w:hAnsi="宋体" w:eastAsia="宋体" w:cs="宋体"/>
                <w:spacing w:val="8"/>
                <w:sz w:val="19"/>
                <w:szCs w:val="19"/>
              </w:rPr>
              <w:t>独生子女死亡家庭扶助标准</w:t>
            </w:r>
          </w:p>
        </w:tc>
        <w:tc>
          <w:tcPr>
            <w:tcW w:w="2909" w:type="dxa"/>
            <w:vAlign w:val="top"/>
          </w:tcPr>
          <w:p w14:paraId="1C985FA5">
            <w:pPr>
              <w:pStyle w:val="6"/>
              <w:spacing w:line="467" w:lineRule="auto"/>
            </w:pPr>
          </w:p>
          <w:p w14:paraId="3040F4F4">
            <w:pPr>
              <w:spacing w:before="59" w:line="220" w:lineRule="auto"/>
              <w:ind w:left="889"/>
              <w:rPr>
                <w:rFonts w:ascii="宋体" w:hAnsi="宋体" w:eastAsia="宋体" w:cs="宋体"/>
                <w:sz w:val="18"/>
                <w:szCs w:val="18"/>
              </w:rPr>
            </w:pPr>
            <w:r>
              <w:rPr>
                <w:rFonts w:ascii="宋体" w:hAnsi="宋体" w:eastAsia="宋体" w:cs="宋体"/>
                <w:spacing w:val="-2"/>
                <w:sz w:val="18"/>
                <w:szCs w:val="18"/>
              </w:rPr>
              <w:t>13500元/人/年</w:t>
            </w:r>
          </w:p>
        </w:tc>
      </w:tr>
      <w:tr w14:paraId="65E179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05" w:hRule="atLeast"/>
        </w:trPr>
        <w:tc>
          <w:tcPr>
            <w:tcW w:w="1435" w:type="dxa"/>
            <w:vMerge w:val="continue"/>
            <w:tcBorders>
              <w:top w:val="nil"/>
              <w:bottom w:val="nil"/>
            </w:tcBorders>
            <w:vAlign w:val="top"/>
          </w:tcPr>
          <w:p w14:paraId="5E5E2377">
            <w:pPr>
              <w:pStyle w:val="6"/>
            </w:pPr>
          </w:p>
        </w:tc>
        <w:tc>
          <w:tcPr>
            <w:tcW w:w="1215" w:type="dxa"/>
            <w:vAlign w:val="top"/>
          </w:tcPr>
          <w:p w14:paraId="0B177BD2">
            <w:pPr>
              <w:pStyle w:val="6"/>
              <w:spacing w:line="456" w:lineRule="auto"/>
            </w:pPr>
          </w:p>
          <w:p w14:paraId="6E3E5CAF">
            <w:pPr>
              <w:spacing w:before="62" w:line="230" w:lineRule="auto"/>
              <w:ind w:left="221"/>
              <w:rPr>
                <w:rFonts w:ascii="宋体" w:hAnsi="宋体" w:eastAsia="宋体" w:cs="宋体"/>
                <w:sz w:val="19"/>
                <w:szCs w:val="19"/>
              </w:rPr>
            </w:pPr>
            <w:r>
              <w:rPr>
                <w:rFonts w:ascii="宋体" w:hAnsi="宋体" w:eastAsia="宋体" w:cs="宋体"/>
                <w:spacing w:val="5"/>
                <w:sz w:val="19"/>
                <w:szCs w:val="19"/>
              </w:rPr>
              <w:t>效益指标</w:t>
            </w:r>
          </w:p>
        </w:tc>
        <w:tc>
          <w:tcPr>
            <w:tcW w:w="1608" w:type="dxa"/>
            <w:vAlign w:val="top"/>
          </w:tcPr>
          <w:p w14:paraId="2FD8F1C1">
            <w:pPr>
              <w:pStyle w:val="6"/>
              <w:spacing w:line="456" w:lineRule="auto"/>
            </w:pPr>
          </w:p>
          <w:p w14:paraId="5DEB1D0E">
            <w:pPr>
              <w:spacing w:before="62" w:line="229" w:lineRule="auto"/>
              <w:ind w:left="113"/>
              <w:rPr>
                <w:rFonts w:ascii="宋体" w:hAnsi="宋体" w:eastAsia="宋体" w:cs="宋体"/>
                <w:sz w:val="19"/>
                <w:szCs w:val="19"/>
              </w:rPr>
            </w:pPr>
            <w:r>
              <w:rPr>
                <w:rFonts w:ascii="宋体" w:hAnsi="宋体" w:eastAsia="宋体" w:cs="宋体"/>
                <w:spacing w:val="7"/>
                <w:sz w:val="19"/>
                <w:szCs w:val="19"/>
              </w:rPr>
              <w:t>可持续影响指标</w:t>
            </w:r>
          </w:p>
        </w:tc>
        <w:tc>
          <w:tcPr>
            <w:tcW w:w="2581" w:type="dxa"/>
            <w:gridSpan w:val="2"/>
            <w:vAlign w:val="top"/>
          </w:tcPr>
          <w:p w14:paraId="095D727A">
            <w:pPr>
              <w:pStyle w:val="6"/>
              <w:spacing w:line="457" w:lineRule="auto"/>
            </w:pPr>
          </w:p>
          <w:p w14:paraId="50FAB7F2">
            <w:pPr>
              <w:spacing w:before="61" w:line="228" w:lineRule="auto"/>
              <w:ind w:left="703"/>
              <w:rPr>
                <w:rFonts w:ascii="宋体" w:hAnsi="宋体" w:eastAsia="宋体" w:cs="宋体"/>
                <w:sz w:val="19"/>
                <w:szCs w:val="19"/>
              </w:rPr>
            </w:pPr>
            <w:r>
              <w:rPr>
                <w:rFonts w:ascii="宋体" w:hAnsi="宋体" w:eastAsia="宋体" w:cs="宋体"/>
                <w:spacing w:val="7"/>
                <w:sz w:val="19"/>
                <w:szCs w:val="19"/>
              </w:rPr>
              <w:t>社会稳定水平</w:t>
            </w:r>
          </w:p>
        </w:tc>
        <w:tc>
          <w:tcPr>
            <w:tcW w:w="2909" w:type="dxa"/>
            <w:vAlign w:val="top"/>
          </w:tcPr>
          <w:p w14:paraId="66EC7C0B">
            <w:pPr>
              <w:pStyle w:val="6"/>
              <w:spacing w:line="456" w:lineRule="auto"/>
            </w:pPr>
          </w:p>
          <w:p w14:paraId="45687246">
            <w:pPr>
              <w:spacing w:before="62" w:line="229" w:lineRule="auto"/>
              <w:ind w:left="1067"/>
              <w:rPr>
                <w:rFonts w:ascii="宋体" w:hAnsi="宋体" w:eastAsia="宋体" w:cs="宋体"/>
                <w:sz w:val="19"/>
                <w:szCs w:val="19"/>
              </w:rPr>
            </w:pPr>
            <w:r>
              <w:rPr>
                <w:rFonts w:ascii="宋体" w:hAnsi="宋体" w:eastAsia="宋体" w:cs="宋体"/>
                <w:spacing w:val="6"/>
                <w:sz w:val="19"/>
                <w:szCs w:val="19"/>
              </w:rPr>
              <w:t>逐步提高</w:t>
            </w:r>
          </w:p>
        </w:tc>
      </w:tr>
      <w:tr w14:paraId="36D7DB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15" w:hRule="atLeast"/>
        </w:trPr>
        <w:tc>
          <w:tcPr>
            <w:tcW w:w="1435" w:type="dxa"/>
            <w:vMerge w:val="continue"/>
            <w:tcBorders>
              <w:top w:val="nil"/>
            </w:tcBorders>
            <w:vAlign w:val="top"/>
          </w:tcPr>
          <w:p w14:paraId="65EF42C9">
            <w:pPr>
              <w:pStyle w:val="6"/>
            </w:pPr>
          </w:p>
        </w:tc>
        <w:tc>
          <w:tcPr>
            <w:tcW w:w="1215" w:type="dxa"/>
            <w:vAlign w:val="top"/>
          </w:tcPr>
          <w:p w14:paraId="33712479">
            <w:pPr>
              <w:pStyle w:val="6"/>
              <w:spacing w:line="458" w:lineRule="auto"/>
            </w:pPr>
          </w:p>
          <w:p w14:paraId="2CA23369">
            <w:pPr>
              <w:spacing w:before="62" w:line="229" w:lineRule="auto"/>
              <w:ind w:left="115"/>
              <w:rPr>
                <w:rFonts w:ascii="宋体" w:hAnsi="宋体" w:eastAsia="宋体" w:cs="宋体"/>
                <w:sz w:val="19"/>
                <w:szCs w:val="19"/>
              </w:rPr>
            </w:pPr>
            <w:r>
              <w:rPr>
                <w:rFonts w:ascii="宋体" w:hAnsi="宋体" w:eastAsia="宋体" w:cs="宋体"/>
                <w:spacing w:val="7"/>
                <w:sz w:val="19"/>
                <w:szCs w:val="19"/>
              </w:rPr>
              <w:t>满意度指标</w:t>
            </w:r>
          </w:p>
        </w:tc>
        <w:tc>
          <w:tcPr>
            <w:tcW w:w="1608" w:type="dxa"/>
            <w:vAlign w:val="top"/>
          </w:tcPr>
          <w:p w14:paraId="11928011">
            <w:pPr>
              <w:pStyle w:val="6"/>
              <w:spacing w:line="336" w:lineRule="auto"/>
            </w:pPr>
          </w:p>
          <w:p w14:paraId="707F26D6">
            <w:pPr>
              <w:spacing w:before="62" w:line="229" w:lineRule="auto"/>
              <w:ind w:left="112"/>
              <w:rPr>
                <w:rFonts w:ascii="宋体" w:hAnsi="宋体" w:eastAsia="宋体" w:cs="宋体"/>
                <w:sz w:val="19"/>
                <w:szCs w:val="19"/>
              </w:rPr>
            </w:pPr>
            <w:r>
              <w:rPr>
                <w:rFonts w:ascii="宋体" w:hAnsi="宋体" w:eastAsia="宋体" w:cs="宋体"/>
                <w:spacing w:val="7"/>
                <w:sz w:val="19"/>
                <w:szCs w:val="19"/>
              </w:rPr>
              <w:t>服务对象满意度</w:t>
            </w:r>
          </w:p>
          <w:p w14:paraId="53B23095">
            <w:pPr>
              <w:spacing w:before="11" w:line="230" w:lineRule="auto"/>
              <w:ind w:left="613"/>
              <w:rPr>
                <w:rFonts w:ascii="宋体" w:hAnsi="宋体" w:eastAsia="宋体" w:cs="宋体"/>
                <w:sz w:val="19"/>
                <w:szCs w:val="19"/>
              </w:rPr>
            </w:pPr>
            <w:r>
              <w:rPr>
                <w:rFonts w:ascii="宋体" w:hAnsi="宋体" w:eastAsia="宋体" w:cs="宋体"/>
                <w:spacing w:val="3"/>
                <w:sz w:val="19"/>
                <w:szCs w:val="19"/>
              </w:rPr>
              <w:t>指标</w:t>
            </w:r>
          </w:p>
        </w:tc>
        <w:tc>
          <w:tcPr>
            <w:tcW w:w="2581" w:type="dxa"/>
            <w:gridSpan w:val="2"/>
            <w:vAlign w:val="top"/>
          </w:tcPr>
          <w:p w14:paraId="176AF9AF">
            <w:pPr>
              <w:pStyle w:val="6"/>
              <w:spacing w:line="458" w:lineRule="auto"/>
            </w:pPr>
          </w:p>
          <w:p w14:paraId="72CC749B">
            <w:pPr>
              <w:spacing w:before="62" w:line="229" w:lineRule="auto"/>
              <w:ind w:left="206"/>
              <w:rPr>
                <w:rFonts w:ascii="宋体" w:hAnsi="宋体" w:eastAsia="宋体" w:cs="宋体"/>
                <w:sz w:val="19"/>
                <w:szCs w:val="19"/>
              </w:rPr>
            </w:pPr>
            <w:r>
              <w:rPr>
                <w:rFonts w:ascii="宋体" w:hAnsi="宋体" w:eastAsia="宋体" w:cs="宋体"/>
                <w:spacing w:val="8"/>
                <w:sz w:val="19"/>
                <w:szCs w:val="19"/>
              </w:rPr>
              <w:t>计划生育扶助对象满意度</w:t>
            </w:r>
          </w:p>
        </w:tc>
        <w:tc>
          <w:tcPr>
            <w:tcW w:w="2909" w:type="dxa"/>
            <w:vAlign w:val="top"/>
          </w:tcPr>
          <w:p w14:paraId="60463DA9">
            <w:pPr>
              <w:pStyle w:val="6"/>
              <w:spacing w:line="459" w:lineRule="auto"/>
            </w:pPr>
          </w:p>
          <w:p w14:paraId="7079D379">
            <w:pPr>
              <w:spacing w:before="61" w:line="254" w:lineRule="exact"/>
              <w:ind w:left="1232"/>
              <w:rPr>
                <w:rFonts w:ascii="宋体" w:hAnsi="宋体" w:eastAsia="宋体" w:cs="宋体"/>
                <w:sz w:val="19"/>
                <w:szCs w:val="19"/>
              </w:rPr>
            </w:pPr>
            <w:r>
              <w:rPr>
                <w:rFonts w:ascii="宋体" w:hAnsi="宋体" w:eastAsia="宋体" w:cs="宋体"/>
                <w:spacing w:val="-1"/>
                <w:position w:val="1"/>
                <w:sz w:val="19"/>
                <w:szCs w:val="19"/>
              </w:rPr>
              <w:t>≥90%</w:t>
            </w:r>
          </w:p>
        </w:tc>
      </w:tr>
    </w:tbl>
    <w:p w14:paraId="5F475DEE">
      <w:pPr>
        <w:rPr>
          <w:rFonts w:ascii="Arial"/>
          <w:sz w:val="21"/>
        </w:rPr>
      </w:pPr>
    </w:p>
    <w:p w14:paraId="28C1DE9F">
      <w:pPr>
        <w:rPr>
          <w:rFonts w:ascii="Arial" w:hAnsi="Arial" w:eastAsia="Arial" w:cs="Arial"/>
          <w:sz w:val="21"/>
          <w:szCs w:val="21"/>
        </w:rPr>
        <w:sectPr>
          <w:footerReference r:id="rId239" w:type="default"/>
          <w:pgSz w:w="11905" w:h="16837"/>
          <w:pgMar w:top="1013" w:right="1131" w:bottom="695" w:left="1010" w:header="0" w:footer="408" w:gutter="0"/>
          <w:cols w:space="720" w:num="1"/>
        </w:sectPr>
      </w:pPr>
    </w:p>
    <w:p w14:paraId="5230A5D5">
      <w:pPr>
        <w:pStyle w:val="2"/>
        <w:spacing w:before="72" w:line="225" w:lineRule="auto"/>
        <w:ind w:left="2941"/>
        <w:rPr>
          <w:sz w:val="35"/>
          <w:szCs w:val="35"/>
        </w:rPr>
      </w:pPr>
      <w:r>
        <w:rPr>
          <w:b/>
          <w:bCs/>
          <w:spacing w:val="6"/>
          <w:sz w:val="35"/>
          <w:szCs w:val="35"/>
        </w:rPr>
        <w:t>部门预算项目绩效目标表</w:t>
      </w:r>
    </w:p>
    <w:p w14:paraId="5E19BD3A">
      <w:pPr>
        <w:pStyle w:val="2"/>
        <w:spacing w:before="171" w:line="229" w:lineRule="auto"/>
        <w:ind w:left="4456"/>
        <w:rPr>
          <w:sz w:val="19"/>
          <w:szCs w:val="19"/>
        </w:rPr>
      </w:pPr>
      <w:r>
        <w:rPr>
          <w:spacing w:val="1"/>
          <w:sz w:val="19"/>
          <w:szCs w:val="19"/>
        </w:rPr>
        <w:t>(2026年度</w:t>
      </w:r>
      <w:r>
        <w:rPr>
          <w:rFonts w:hint="eastAsia"/>
          <w:spacing w:val="1"/>
          <w:sz w:val="19"/>
          <w:szCs w:val="19"/>
          <w:lang w:eastAsia="zh-CN"/>
        </w:rPr>
        <w:t>）</w:t>
      </w:r>
    </w:p>
    <w:p w14:paraId="383A8DFE">
      <w:pPr>
        <w:spacing w:line="141" w:lineRule="exact"/>
      </w:pPr>
    </w:p>
    <w:tbl>
      <w:tblPr>
        <w:tblStyle w:val="5"/>
        <w:tblW w:w="979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2"/>
        <w:gridCol w:w="1335"/>
        <w:gridCol w:w="1502"/>
        <w:gridCol w:w="819"/>
        <w:gridCol w:w="1699"/>
        <w:gridCol w:w="2986"/>
      </w:tblGrid>
      <w:tr w14:paraId="6154D9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4" w:hRule="atLeast"/>
        </w:trPr>
        <w:tc>
          <w:tcPr>
            <w:tcW w:w="1452" w:type="dxa"/>
            <w:vAlign w:val="top"/>
          </w:tcPr>
          <w:p w14:paraId="7AD2525E">
            <w:pPr>
              <w:spacing w:before="177" w:line="230" w:lineRule="auto"/>
              <w:ind w:left="339"/>
              <w:rPr>
                <w:rFonts w:ascii="宋体" w:hAnsi="宋体" w:eastAsia="宋体" w:cs="宋体"/>
                <w:sz w:val="19"/>
                <w:szCs w:val="19"/>
              </w:rPr>
            </w:pPr>
            <w:r>
              <w:rPr>
                <w:rFonts w:ascii="宋体" w:hAnsi="宋体" w:eastAsia="宋体" w:cs="宋体"/>
                <w:spacing w:val="6"/>
                <w:sz w:val="19"/>
                <w:szCs w:val="19"/>
              </w:rPr>
              <w:t>项目名称</w:t>
            </w:r>
          </w:p>
        </w:tc>
        <w:tc>
          <w:tcPr>
            <w:tcW w:w="8341" w:type="dxa"/>
            <w:gridSpan w:val="5"/>
            <w:vAlign w:val="top"/>
          </w:tcPr>
          <w:p w14:paraId="312FCD7A">
            <w:pPr>
              <w:spacing w:before="177" w:line="229" w:lineRule="auto"/>
              <w:ind w:left="2733"/>
              <w:rPr>
                <w:rFonts w:ascii="宋体" w:hAnsi="宋体" w:eastAsia="宋体" w:cs="宋体"/>
                <w:sz w:val="19"/>
                <w:szCs w:val="19"/>
              </w:rPr>
            </w:pPr>
            <w:r>
              <w:rPr>
                <w:rFonts w:ascii="宋体" w:hAnsi="宋体" w:eastAsia="宋体" w:cs="宋体"/>
                <w:spacing w:val="8"/>
                <w:sz w:val="19"/>
                <w:szCs w:val="19"/>
              </w:rPr>
              <w:t>计划生育特别扶助手术并发症2级</w:t>
            </w:r>
          </w:p>
        </w:tc>
      </w:tr>
      <w:tr w14:paraId="14CF87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452" w:type="dxa"/>
            <w:vAlign w:val="top"/>
          </w:tcPr>
          <w:p w14:paraId="2CFAEC39">
            <w:pPr>
              <w:spacing w:before="168" w:line="229" w:lineRule="auto"/>
              <w:ind w:left="138"/>
              <w:rPr>
                <w:rFonts w:ascii="宋体" w:hAnsi="宋体" w:eastAsia="宋体" w:cs="宋体"/>
                <w:sz w:val="19"/>
                <w:szCs w:val="19"/>
              </w:rPr>
            </w:pPr>
            <w:r>
              <w:rPr>
                <w:rFonts w:ascii="宋体" w:hAnsi="宋体" w:eastAsia="宋体" w:cs="宋体"/>
                <w:spacing w:val="4"/>
                <w:sz w:val="19"/>
                <w:szCs w:val="19"/>
              </w:rPr>
              <w:t>部门（单位）</w:t>
            </w:r>
          </w:p>
        </w:tc>
        <w:tc>
          <w:tcPr>
            <w:tcW w:w="8341" w:type="dxa"/>
            <w:gridSpan w:val="5"/>
            <w:vAlign w:val="top"/>
          </w:tcPr>
          <w:p w14:paraId="2C4F4752">
            <w:pPr>
              <w:spacing w:before="168" w:line="229" w:lineRule="auto"/>
              <w:ind w:left="3382"/>
              <w:rPr>
                <w:rFonts w:ascii="宋体" w:hAnsi="宋体" w:eastAsia="宋体" w:cs="宋体"/>
                <w:sz w:val="19"/>
                <w:szCs w:val="19"/>
              </w:rPr>
            </w:pPr>
            <w:r>
              <w:rPr>
                <w:rFonts w:ascii="宋体" w:hAnsi="宋体" w:eastAsia="宋体" w:cs="宋体"/>
                <w:spacing w:val="7"/>
                <w:sz w:val="19"/>
                <w:szCs w:val="19"/>
              </w:rPr>
              <w:t>盐边县卫生健康局</w:t>
            </w:r>
          </w:p>
        </w:tc>
      </w:tr>
      <w:tr w14:paraId="5DDDAD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452" w:type="dxa"/>
            <w:vMerge w:val="restart"/>
            <w:tcBorders>
              <w:bottom w:val="nil"/>
            </w:tcBorders>
            <w:vAlign w:val="top"/>
          </w:tcPr>
          <w:p w14:paraId="6FC0FD07">
            <w:pPr>
              <w:pStyle w:val="6"/>
              <w:spacing w:line="261" w:lineRule="auto"/>
            </w:pPr>
          </w:p>
          <w:p w14:paraId="6FFB75B1">
            <w:pPr>
              <w:pStyle w:val="6"/>
              <w:spacing w:line="261" w:lineRule="auto"/>
            </w:pPr>
          </w:p>
          <w:p w14:paraId="6A89D5B5">
            <w:pPr>
              <w:spacing w:before="61" w:line="230" w:lineRule="auto"/>
              <w:ind w:left="339"/>
              <w:rPr>
                <w:rFonts w:ascii="宋体" w:hAnsi="宋体" w:eastAsia="宋体" w:cs="宋体"/>
                <w:sz w:val="19"/>
                <w:szCs w:val="19"/>
              </w:rPr>
            </w:pPr>
            <w:r>
              <w:rPr>
                <w:rFonts w:ascii="宋体" w:hAnsi="宋体" w:eastAsia="宋体" w:cs="宋体"/>
                <w:spacing w:val="6"/>
                <w:sz w:val="19"/>
                <w:szCs w:val="19"/>
              </w:rPr>
              <w:t>项目资金</w:t>
            </w:r>
          </w:p>
          <w:p w14:paraId="1C983ACC">
            <w:pPr>
              <w:spacing w:before="10" w:line="230" w:lineRule="auto"/>
              <w:ind w:left="346"/>
              <w:rPr>
                <w:rFonts w:ascii="宋体" w:hAnsi="宋体" w:eastAsia="宋体" w:cs="宋体"/>
                <w:sz w:val="19"/>
                <w:szCs w:val="19"/>
              </w:rPr>
            </w:pPr>
            <w:r>
              <w:rPr>
                <w:rFonts w:ascii="宋体" w:hAnsi="宋体" w:eastAsia="宋体" w:cs="宋体"/>
                <w:sz w:val="19"/>
                <w:szCs w:val="19"/>
              </w:rPr>
              <w:t>（万元）</w:t>
            </w:r>
          </w:p>
        </w:tc>
        <w:tc>
          <w:tcPr>
            <w:tcW w:w="3656" w:type="dxa"/>
            <w:gridSpan w:val="3"/>
            <w:vAlign w:val="top"/>
          </w:tcPr>
          <w:p w14:paraId="710A31F9">
            <w:pPr>
              <w:spacing w:before="169" w:line="229" w:lineRule="auto"/>
              <w:ind w:left="1239"/>
              <w:rPr>
                <w:rFonts w:ascii="宋体" w:hAnsi="宋体" w:eastAsia="宋体" w:cs="宋体"/>
                <w:sz w:val="19"/>
                <w:szCs w:val="19"/>
              </w:rPr>
            </w:pPr>
            <w:r>
              <w:rPr>
                <w:rFonts w:ascii="宋体" w:hAnsi="宋体" w:eastAsia="宋体" w:cs="宋体"/>
                <w:spacing w:val="7"/>
                <w:sz w:val="19"/>
                <w:szCs w:val="19"/>
              </w:rPr>
              <w:t>年度资金总额</w:t>
            </w:r>
          </w:p>
        </w:tc>
        <w:tc>
          <w:tcPr>
            <w:tcW w:w="4685" w:type="dxa"/>
            <w:gridSpan w:val="2"/>
            <w:vAlign w:val="top"/>
          </w:tcPr>
          <w:p w14:paraId="492633ED">
            <w:pPr>
              <w:spacing w:before="169" w:line="256" w:lineRule="exact"/>
              <w:ind w:left="2150"/>
              <w:rPr>
                <w:rFonts w:ascii="宋体" w:hAnsi="宋体" w:eastAsia="宋体" w:cs="宋体"/>
                <w:sz w:val="19"/>
                <w:szCs w:val="19"/>
              </w:rPr>
            </w:pPr>
            <w:r>
              <w:rPr>
                <w:rFonts w:ascii="宋体" w:hAnsi="宋体" w:eastAsia="宋体" w:cs="宋体"/>
                <w:spacing w:val="3"/>
                <w:position w:val="1"/>
                <w:sz w:val="19"/>
                <w:szCs w:val="19"/>
              </w:rPr>
              <w:t>0.34</w:t>
            </w:r>
          </w:p>
        </w:tc>
      </w:tr>
      <w:tr w14:paraId="50AB61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452" w:type="dxa"/>
            <w:vMerge w:val="continue"/>
            <w:tcBorders>
              <w:top w:val="nil"/>
              <w:bottom w:val="nil"/>
            </w:tcBorders>
            <w:vAlign w:val="top"/>
          </w:tcPr>
          <w:p w14:paraId="204ECEC4">
            <w:pPr>
              <w:pStyle w:val="6"/>
            </w:pPr>
          </w:p>
        </w:tc>
        <w:tc>
          <w:tcPr>
            <w:tcW w:w="3656" w:type="dxa"/>
            <w:gridSpan w:val="3"/>
            <w:vAlign w:val="top"/>
          </w:tcPr>
          <w:p w14:paraId="26E71EC5">
            <w:pPr>
              <w:spacing w:before="170" w:line="229" w:lineRule="auto"/>
              <w:ind w:left="1438"/>
              <w:rPr>
                <w:rFonts w:ascii="宋体" w:hAnsi="宋体" w:eastAsia="宋体" w:cs="宋体"/>
                <w:sz w:val="19"/>
                <w:szCs w:val="19"/>
              </w:rPr>
            </w:pPr>
            <w:r>
              <w:rPr>
                <w:rFonts w:ascii="宋体" w:hAnsi="宋体" w:eastAsia="宋体" w:cs="宋体"/>
                <w:spacing w:val="6"/>
                <w:sz w:val="19"/>
                <w:szCs w:val="19"/>
              </w:rPr>
              <w:t>财政拨款</w:t>
            </w:r>
          </w:p>
        </w:tc>
        <w:tc>
          <w:tcPr>
            <w:tcW w:w="4685" w:type="dxa"/>
            <w:gridSpan w:val="2"/>
            <w:vAlign w:val="top"/>
          </w:tcPr>
          <w:p w14:paraId="033E2614">
            <w:pPr>
              <w:spacing w:before="170" w:line="256" w:lineRule="exact"/>
              <w:ind w:left="2150"/>
              <w:rPr>
                <w:rFonts w:ascii="宋体" w:hAnsi="宋体" w:eastAsia="宋体" w:cs="宋体"/>
                <w:sz w:val="19"/>
                <w:szCs w:val="19"/>
              </w:rPr>
            </w:pPr>
            <w:r>
              <w:rPr>
                <w:rFonts w:ascii="宋体" w:hAnsi="宋体" w:eastAsia="宋体" w:cs="宋体"/>
                <w:spacing w:val="3"/>
                <w:position w:val="1"/>
                <w:sz w:val="19"/>
                <w:szCs w:val="19"/>
              </w:rPr>
              <w:t>0.34</w:t>
            </w:r>
          </w:p>
        </w:tc>
      </w:tr>
      <w:tr w14:paraId="26C921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452" w:type="dxa"/>
            <w:vMerge w:val="continue"/>
            <w:tcBorders>
              <w:top w:val="nil"/>
            </w:tcBorders>
            <w:vAlign w:val="top"/>
          </w:tcPr>
          <w:p w14:paraId="09A72E67">
            <w:pPr>
              <w:pStyle w:val="6"/>
            </w:pPr>
          </w:p>
        </w:tc>
        <w:tc>
          <w:tcPr>
            <w:tcW w:w="3656" w:type="dxa"/>
            <w:gridSpan w:val="3"/>
            <w:vAlign w:val="top"/>
          </w:tcPr>
          <w:p w14:paraId="1BBB1DD5">
            <w:pPr>
              <w:spacing w:before="171" w:line="230" w:lineRule="auto"/>
              <w:ind w:left="1438"/>
              <w:rPr>
                <w:rFonts w:ascii="宋体" w:hAnsi="宋体" w:eastAsia="宋体" w:cs="宋体"/>
                <w:sz w:val="19"/>
                <w:szCs w:val="19"/>
              </w:rPr>
            </w:pPr>
            <w:r>
              <w:rPr>
                <w:rFonts w:ascii="宋体" w:hAnsi="宋体" w:eastAsia="宋体" w:cs="宋体"/>
                <w:spacing w:val="6"/>
                <w:sz w:val="19"/>
                <w:szCs w:val="19"/>
              </w:rPr>
              <w:t>其他资金</w:t>
            </w:r>
          </w:p>
        </w:tc>
        <w:tc>
          <w:tcPr>
            <w:tcW w:w="4685" w:type="dxa"/>
            <w:gridSpan w:val="2"/>
            <w:vAlign w:val="top"/>
          </w:tcPr>
          <w:p w14:paraId="5F684A59">
            <w:pPr>
              <w:pStyle w:val="6"/>
            </w:pPr>
          </w:p>
        </w:tc>
      </w:tr>
      <w:tr w14:paraId="526B18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88" w:hRule="atLeast"/>
        </w:trPr>
        <w:tc>
          <w:tcPr>
            <w:tcW w:w="1452" w:type="dxa"/>
            <w:vAlign w:val="top"/>
          </w:tcPr>
          <w:p w14:paraId="2FBD4664">
            <w:pPr>
              <w:pStyle w:val="6"/>
              <w:spacing w:line="295" w:lineRule="auto"/>
            </w:pPr>
          </w:p>
          <w:p w14:paraId="71C1A33C">
            <w:pPr>
              <w:pStyle w:val="6"/>
              <w:spacing w:line="295" w:lineRule="auto"/>
            </w:pPr>
          </w:p>
          <w:p w14:paraId="59B1BF49">
            <w:pPr>
              <w:pStyle w:val="6"/>
              <w:spacing w:line="296" w:lineRule="auto"/>
            </w:pPr>
          </w:p>
          <w:p w14:paraId="23BFC246">
            <w:pPr>
              <w:spacing w:before="62" w:line="230" w:lineRule="auto"/>
              <w:ind w:left="338"/>
              <w:rPr>
                <w:rFonts w:ascii="宋体" w:hAnsi="宋体" w:eastAsia="宋体" w:cs="宋体"/>
                <w:sz w:val="19"/>
                <w:szCs w:val="19"/>
              </w:rPr>
            </w:pPr>
            <w:r>
              <w:rPr>
                <w:rFonts w:ascii="宋体" w:hAnsi="宋体" w:eastAsia="宋体" w:cs="宋体"/>
                <w:spacing w:val="6"/>
                <w:sz w:val="19"/>
                <w:szCs w:val="19"/>
              </w:rPr>
              <w:t>总体目标</w:t>
            </w:r>
          </w:p>
        </w:tc>
        <w:tc>
          <w:tcPr>
            <w:tcW w:w="8341" w:type="dxa"/>
            <w:gridSpan w:val="5"/>
            <w:vAlign w:val="top"/>
          </w:tcPr>
          <w:p w14:paraId="621E2296">
            <w:pPr>
              <w:pStyle w:val="6"/>
              <w:spacing w:line="320" w:lineRule="auto"/>
            </w:pPr>
          </w:p>
          <w:p w14:paraId="45B0E877">
            <w:pPr>
              <w:pStyle w:val="6"/>
              <w:spacing w:line="321" w:lineRule="auto"/>
            </w:pPr>
          </w:p>
          <w:p w14:paraId="39C94D9A">
            <w:pPr>
              <w:spacing w:before="62" w:line="241" w:lineRule="auto"/>
              <w:ind w:left="50" w:right="154" w:hanging="12"/>
              <w:rPr>
                <w:rFonts w:ascii="宋体" w:hAnsi="宋体" w:eastAsia="宋体" w:cs="宋体"/>
                <w:sz w:val="19"/>
                <w:szCs w:val="19"/>
              </w:rPr>
            </w:pPr>
            <w:r>
              <w:rPr>
                <w:rFonts w:ascii="宋体" w:hAnsi="宋体" w:eastAsia="宋体" w:cs="宋体"/>
                <w:spacing w:val="8"/>
                <w:sz w:val="19"/>
                <w:szCs w:val="19"/>
              </w:rPr>
              <w:t>实施计划生育家庭特别扶助制度，缓解计划生育特殊家庭在生产、生活、医疗和养老等方面的</w:t>
            </w:r>
            <w:r>
              <w:rPr>
                <w:rFonts w:ascii="宋体" w:hAnsi="宋体" w:eastAsia="宋体" w:cs="宋体"/>
                <w:spacing w:val="13"/>
                <w:sz w:val="19"/>
                <w:szCs w:val="19"/>
              </w:rPr>
              <w:t xml:space="preserve"> </w:t>
            </w:r>
            <w:r>
              <w:rPr>
                <w:rFonts w:ascii="宋体" w:hAnsi="宋体" w:eastAsia="宋体" w:cs="宋体"/>
                <w:spacing w:val="7"/>
                <w:sz w:val="19"/>
                <w:szCs w:val="19"/>
              </w:rPr>
              <w:t>困难，保障和改善民生，促进社会和谐。</w:t>
            </w:r>
          </w:p>
        </w:tc>
      </w:tr>
      <w:tr w14:paraId="531EF5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86" w:hRule="atLeast"/>
        </w:trPr>
        <w:tc>
          <w:tcPr>
            <w:tcW w:w="1452" w:type="dxa"/>
            <w:vMerge w:val="restart"/>
            <w:tcBorders>
              <w:bottom w:val="nil"/>
            </w:tcBorders>
            <w:vAlign w:val="top"/>
          </w:tcPr>
          <w:p w14:paraId="3E8EFA3C">
            <w:pPr>
              <w:pStyle w:val="6"/>
              <w:spacing w:line="251" w:lineRule="auto"/>
            </w:pPr>
          </w:p>
          <w:p w14:paraId="676282A3">
            <w:pPr>
              <w:pStyle w:val="6"/>
              <w:spacing w:line="251" w:lineRule="auto"/>
            </w:pPr>
          </w:p>
          <w:p w14:paraId="3F6BC110">
            <w:pPr>
              <w:pStyle w:val="6"/>
              <w:spacing w:line="251" w:lineRule="auto"/>
            </w:pPr>
          </w:p>
          <w:p w14:paraId="3C45C4C3">
            <w:pPr>
              <w:pStyle w:val="6"/>
              <w:spacing w:line="251" w:lineRule="auto"/>
            </w:pPr>
          </w:p>
          <w:p w14:paraId="242599A2">
            <w:pPr>
              <w:pStyle w:val="6"/>
              <w:spacing w:line="251" w:lineRule="auto"/>
            </w:pPr>
          </w:p>
          <w:p w14:paraId="5CC0735B">
            <w:pPr>
              <w:pStyle w:val="6"/>
              <w:spacing w:line="251" w:lineRule="auto"/>
            </w:pPr>
          </w:p>
          <w:p w14:paraId="0A425ECC">
            <w:pPr>
              <w:pStyle w:val="6"/>
              <w:spacing w:line="251" w:lineRule="auto"/>
            </w:pPr>
          </w:p>
          <w:p w14:paraId="3A123C65">
            <w:pPr>
              <w:pStyle w:val="6"/>
              <w:spacing w:line="252" w:lineRule="auto"/>
            </w:pPr>
          </w:p>
          <w:p w14:paraId="13F392AB">
            <w:pPr>
              <w:pStyle w:val="6"/>
              <w:spacing w:line="252" w:lineRule="auto"/>
            </w:pPr>
          </w:p>
          <w:p w14:paraId="1515D317">
            <w:pPr>
              <w:pStyle w:val="6"/>
              <w:spacing w:line="252" w:lineRule="auto"/>
            </w:pPr>
          </w:p>
          <w:p w14:paraId="3461C197">
            <w:pPr>
              <w:pStyle w:val="6"/>
              <w:spacing w:line="252" w:lineRule="auto"/>
            </w:pPr>
          </w:p>
          <w:p w14:paraId="6F704672">
            <w:pPr>
              <w:pStyle w:val="6"/>
              <w:spacing w:line="252" w:lineRule="auto"/>
            </w:pPr>
          </w:p>
          <w:p w14:paraId="2D1ADE1B">
            <w:pPr>
              <w:pStyle w:val="6"/>
              <w:spacing w:line="252" w:lineRule="auto"/>
            </w:pPr>
          </w:p>
          <w:p w14:paraId="408C2647">
            <w:pPr>
              <w:pStyle w:val="6"/>
              <w:spacing w:line="252" w:lineRule="auto"/>
            </w:pPr>
          </w:p>
          <w:p w14:paraId="51C7CBA7">
            <w:pPr>
              <w:pStyle w:val="6"/>
              <w:spacing w:line="252" w:lineRule="auto"/>
            </w:pPr>
          </w:p>
          <w:p w14:paraId="1423AD3D">
            <w:pPr>
              <w:pStyle w:val="6"/>
              <w:spacing w:line="252" w:lineRule="auto"/>
            </w:pPr>
          </w:p>
          <w:p w14:paraId="2F7B1815">
            <w:pPr>
              <w:spacing w:before="62" w:line="230" w:lineRule="auto"/>
              <w:ind w:left="339"/>
              <w:rPr>
                <w:rFonts w:ascii="宋体" w:hAnsi="宋体" w:eastAsia="宋体" w:cs="宋体"/>
                <w:sz w:val="19"/>
                <w:szCs w:val="19"/>
              </w:rPr>
            </w:pPr>
            <w:r>
              <w:rPr>
                <w:rFonts w:ascii="宋体" w:hAnsi="宋体" w:eastAsia="宋体" w:cs="宋体"/>
                <w:spacing w:val="6"/>
                <w:sz w:val="19"/>
                <w:szCs w:val="19"/>
              </w:rPr>
              <w:t>绩效指标</w:t>
            </w:r>
          </w:p>
        </w:tc>
        <w:tc>
          <w:tcPr>
            <w:tcW w:w="1335" w:type="dxa"/>
            <w:vAlign w:val="top"/>
          </w:tcPr>
          <w:p w14:paraId="20B2B0A7">
            <w:pPr>
              <w:pStyle w:val="6"/>
              <w:spacing w:line="440" w:lineRule="auto"/>
            </w:pPr>
          </w:p>
          <w:p w14:paraId="13FC14B1">
            <w:pPr>
              <w:spacing w:before="62" w:line="230" w:lineRule="auto"/>
              <w:ind w:left="276"/>
              <w:rPr>
                <w:rFonts w:ascii="宋体" w:hAnsi="宋体" w:eastAsia="宋体" w:cs="宋体"/>
                <w:sz w:val="19"/>
                <w:szCs w:val="19"/>
              </w:rPr>
            </w:pPr>
            <w:r>
              <w:rPr>
                <w:rFonts w:ascii="宋体" w:hAnsi="宋体" w:eastAsia="宋体" w:cs="宋体"/>
                <w:spacing w:val="6"/>
                <w:sz w:val="19"/>
                <w:szCs w:val="19"/>
              </w:rPr>
              <w:t>一级指标</w:t>
            </w:r>
          </w:p>
        </w:tc>
        <w:tc>
          <w:tcPr>
            <w:tcW w:w="1502" w:type="dxa"/>
            <w:vAlign w:val="top"/>
          </w:tcPr>
          <w:p w14:paraId="02366C7B">
            <w:pPr>
              <w:pStyle w:val="6"/>
              <w:spacing w:line="440" w:lineRule="auto"/>
            </w:pPr>
          </w:p>
          <w:p w14:paraId="13741B80">
            <w:pPr>
              <w:spacing w:before="62" w:line="230" w:lineRule="auto"/>
              <w:ind w:left="362"/>
              <w:rPr>
                <w:rFonts w:ascii="宋体" w:hAnsi="宋体" w:eastAsia="宋体" w:cs="宋体"/>
                <w:sz w:val="19"/>
                <w:szCs w:val="19"/>
              </w:rPr>
            </w:pPr>
            <w:r>
              <w:rPr>
                <w:rFonts w:ascii="宋体" w:hAnsi="宋体" w:eastAsia="宋体" w:cs="宋体"/>
                <w:spacing w:val="6"/>
                <w:sz w:val="19"/>
                <w:szCs w:val="19"/>
              </w:rPr>
              <w:t>二级指标</w:t>
            </w:r>
          </w:p>
        </w:tc>
        <w:tc>
          <w:tcPr>
            <w:tcW w:w="2518" w:type="dxa"/>
            <w:gridSpan w:val="2"/>
            <w:vAlign w:val="top"/>
          </w:tcPr>
          <w:p w14:paraId="30BC560B">
            <w:pPr>
              <w:pStyle w:val="6"/>
              <w:spacing w:line="440" w:lineRule="auto"/>
            </w:pPr>
          </w:p>
          <w:p w14:paraId="23D7794A">
            <w:pPr>
              <w:spacing w:before="62" w:line="230" w:lineRule="auto"/>
              <w:ind w:left="873"/>
              <w:rPr>
                <w:rFonts w:ascii="宋体" w:hAnsi="宋体" w:eastAsia="宋体" w:cs="宋体"/>
                <w:sz w:val="19"/>
                <w:szCs w:val="19"/>
              </w:rPr>
            </w:pPr>
            <w:r>
              <w:rPr>
                <w:rFonts w:ascii="宋体" w:hAnsi="宋体" w:eastAsia="宋体" w:cs="宋体"/>
                <w:spacing w:val="7"/>
                <w:sz w:val="19"/>
                <w:szCs w:val="19"/>
              </w:rPr>
              <w:t>三级指标</w:t>
            </w:r>
          </w:p>
        </w:tc>
        <w:tc>
          <w:tcPr>
            <w:tcW w:w="2986" w:type="dxa"/>
            <w:vAlign w:val="top"/>
          </w:tcPr>
          <w:p w14:paraId="51067970">
            <w:pPr>
              <w:pStyle w:val="6"/>
              <w:spacing w:line="440" w:lineRule="auto"/>
            </w:pPr>
          </w:p>
          <w:p w14:paraId="62F73308">
            <w:pPr>
              <w:spacing w:before="62" w:line="229" w:lineRule="auto"/>
              <w:ind w:left="111"/>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70A65A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86" w:hRule="atLeast"/>
        </w:trPr>
        <w:tc>
          <w:tcPr>
            <w:tcW w:w="1452" w:type="dxa"/>
            <w:vMerge w:val="continue"/>
            <w:tcBorders>
              <w:top w:val="nil"/>
              <w:bottom w:val="nil"/>
            </w:tcBorders>
            <w:vAlign w:val="top"/>
          </w:tcPr>
          <w:p w14:paraId="4F2EBDC8">
            <w:pPr>
              <w:pStyle w:val="6"/>
            </w:pPr>
          </w:p>
        </w:tc>
        <w:tc>
          <w:tcPr>
            <w:tcW w:w="1335" w:type="dxa"/>
            <w:vMerge w:val="restart"/>
            <w:tcBorders>
              <w:bottom w:val="nil"/>
            </w:tcBorders>
            <w:vAlign w:val="top"/>
          </w:tcPr>
          <w:p w14:paraId="0C4EF035">
            <w:pPr>
              <w:pStyle w:val="6"/>
              <w:spacing w:line="273" w:lineRule="auto"/>
            </w:pPr>
          </w:p>
          <w:p w14:paraId="095E70A8">
            <w:pPr>
              <w:pStyle w:val="6"/>
              <w:spacing w:line="273" w:lineRule="auto"/>
            </w:pPr>
          </w:p>
          <w:p w14:paraId="0BAEB87A">
            <w:pPr>
              <w:pStyle w:val="6"/>
              <w:spacing w:line="273" w:lineRule="auto"/>
            </w:pPr>
          </w:p>
          <w:p w14:paraId="69ED13EA">
            <w:pPr>
              <w:pStyle w:val="6"/>
              <w:spacing w:line="273" w:lineRule="auto"/>
            </w:pPr>
          </w:p>
          <w:p w14:paraId="3E8DED63">
            <w:pPr>
              <w:pStyle w:val="6"/>
              <w:spacing w:line="273" w:lineRule="auto"/>
            </w:pPr>
          </w:p>
          <w:p w14:paraId="77B1C529">
            <w:pPr>
              <w:pStyle w:val="6"/>
              <w:spacing w:line="274" w:lineRule="auto"/>
            </w:pPr>
          </w:p>
          <w:p w14:paraId="17D75006">
            <w:pPr>
              <w:spacing w:before="62" w:line="229" w:lineRule="auto"/>
              <w:ind w:left="273"/>
              <w:rPr>
                <w:rFonts w:ascii="宋体" w:hAnsi="宋体" w:eastAsia="宋体" w:cs="宋体"/>
                <w:sz w:val="19"/>
                <w:szCs w:val="19"/>
              </w:rPr>
            </w:pPr>
            <w:r>
              <w:rPr>
                <w:rFonts w:ascii="宋体" w:hAnsi="宋体" w:eastAsia="宋体" w:cs="宋体"/>
                <w:spacing w:val="7"/>
                <w:sz w:val="19"/>
                <w:szCs w:val="19"/>
              </w:rPr>
              <w:t>产出指标</w:t>
            </w:r>
          </w:p>
        </w:tc>
        <w:tc>
          <w:tcPr>
            <w:tcW w:w="1502" w:type="dxa"/>
            <w:vAlign w:val="top"/>
          </w:tcPr>
          <w:p w14:paraId="3307BCDC">
            <w:pPr>
              <w:pStyle w:val="6"/>
              <w:spacing w:line="444" w:lineRule="auto"/>
            </w:pPr>
          </w:p>
          <w:p w14:paraId="5A1F619F">
            <w:pPr>
              <w:spacing w:before="62" w:line="229" w:lineRule="auto"/>
              <w:ind w:left="360"/>
              <w:rPr>
                <w:rFonts w:ascii="宋体" w:hAnsi="宋体" w:eastAsia="宋体" w:cs="宋体"/>
                <w:sz w:val="19"/>
                <w:szCs w:val="19"/>
              </w:rPr>
            </w:pPr>
            <w:r>
              <w:rPr>
                <w:rFonts w:ascii="宋体" w:hAnsi="宋体" w:eastAsia="宋体" w:cs="宋体"/>
                <w:spacing w:val="6"/>
                <w:sz w:val="19"/>
                <w:szCs w:val="19"/>
              </w:rPr>
              <w:t>数量指标</w:t>
            </w:r>
          </w:p>
        </w:tc>
        <w:tc>
          <w:tcPr>
            <w:tcW w:w="2518" w:type="dxa"/>
            <w:gridSpan w:val="2"/>
            <w:vAlign w:val="top"/>
          </w:tcPr>
          <w:p w14:paraId="7AF0BEDD">
            <w:pPr>
              <w:pStyle w:val="6"/>
              <w:spacing w:line="320" w:lineRule="auto"/>
            </w:pPr>
          </w:p>
          <w:p w14:paraId="2A67DD36">
            <w:pPr>
              <w:spacing w:before="62" w:line="229" w:lineRule="auto"/>
              <w:ind w:left="74"/>
              <w:rPr>
                <w:rFonts w:ascii="宋体" w:hAnsi="宋体" w:eastAsia="宋体" w:cs="宋体"/>
                <w:sz w:val="19"/>
                <w:szCs w:val="19"/>
              </w:rPr>
            </w:pPr>
            <w:r>
              <w:rPr>
                <w:rFonts w:ascii="宋体" w:hAnsi="宋体" w:eastAsia="宋体" w:cs="宋体"/>
                <w:spacing w:val="8"/>
                <w:sz w:val="19"/>
                <w:szCs w:val="19"/>
              </w:rPr>
              <w:t>扶助计划生育手术并发症二</w:t>
            </w:r>
          </w:p>
          <w:p w14:paraId="1EDE01B4">
            <w:pPr>
              <w:spacing w:before="11" w:line="229" w:lineRule="auto"/>
              <w:ind w:left="972"/>
              <w:rPr>
                <w:rFonts w:ascii="宋体" w:hAnsi="宋体" w:eastAsia="宋体" w:cs="宋体"/>
                <w:sz w:val="19"/>
                <w:szCs w:val="19"/>
              </w:rPr>
            </w:pPr>
            <w:r>
              <w:rPr>
                <w:rFonts w:ascii="宋体" w:hAnsi="宋体" w:eastAsia="宋体" w:cs="宋体"/>
                <w:spacing w:val="5"/>
                <w:sz w:val="19"/>
                <w:szCs w:val="19"/>
              </w:rPr>
              <w:t>级人数</w:t>
            </w:r>
          </w:p>
        </w:tc>
        <w:tc>
          <w:tcPr>
            <w:tcW w:w="2986" w:type="dxa"/>
            <w:vAlign w:val="top"/>
          </w:tcPr>
          <w:p w14:paraId="4698FB06">
            <w:pPr>
              <w:pStyle w:val="6"/>
              <w:spacing w:line="444" w:lineRule="auto"/>
            </w:pPr>
          </w:p>
          <w:p w14:paraId="15FDC7EC">
            <w:pPr>
              <w:spacing w:before="62" w:line="232" w:lineRule="auto"/>
              <w:ind w:left="1352"/>
              <w:rPr>
                <w:rFonts w:ascii="宋体" w:hAnsi="宋体" w:eastAsia="宋体" w:cs="宋体"/>
                <w:sz w:val="19"/>
                <w:szCs w:val="19"/>
              </w:rPr>
            </w:pPr>
            <w:r>
              <w:rPr>
                <w:rFonts w:ascii="宋体" w:hAnsi="宋体" w:eastAsia="宋体" w:cs="宋体"/>
                <w:spacing w:val="3"/>
                <w:sz w:val="19"/>
                <w:szCs w:val="19"/>
              </w:rPr>
              <w:t>4人</w:t>
            </w:r>
          </w:p>
        </w:tc>
      </w:tr>
      <w:tr w14:paraId="51B6A4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86" w:hRule="atLeast"/>
        </w:trPr>
        <w:tc>
          <w:tcPr>
            <w:tcW w:w="1452" w:type="dxa"/>
            <w:vMerge w:val="continue"/>
            <w:tcBorders>
              <w:top w:val="nil"/>
              <w:bottom w:val="nil"/>
            </w:tcBorders>
            <w:vAlign w:val="top"/>
          </w:tcPr>
          <w:p w14:paraId="1A57F462">
            <w:pPr>
              <w:pStyle w:val="6"/>
            </w:pPr>
          </w:p>
        </w:tc>
        <w:tc>
          <w:tcPr>
            <w:tcW w:w="1335" w:type="dxa"/>
            <w:vMerge w:val="continue"/>
            <w:tcBorders>
              <w:top w:val="nil"/>
              <w:bottom w:val="nil"/>
            </w:tcBorders>
            <w:vAlign w:val="top"/>
          </w:tcPr>
          <w:p w14:paraId="067051C2">
            <w:pPr>
              <w:pStyle w:val="6"/>
            </w:pPr>
          </w:p>
        </w:tc>
        <w:tc>
          <w:tcPr>
            <w:tcW w:w="1502" w:type="dxa"/>
            <w:vAlign w:val="top"/>
          </w:tcPr>
          <w:p w14:paraId="74F26799">
            <w:pPr>
              <w:pStyle w:val="6"/>
              <w:spacing w:line="445" w:lineRule="auto"/>
            </w:pPr>
          </w:p>
          <w:p w14:paraId="4EACCF3D">
            <w:pPr>
              <w:spacing w:before="62" w:line="230" w:lineRule="auto"/>
              <w:ind w:left="360"/>
              <w:rPr>
                <w:rFonts w:ascii="宋体" w:hAnsi="宋体" w:eastAsia="宋体" w:cs="宋体"/>
                <w:sz w:val="19"/>
                <w:szCs w:val="19"/>
              </w:rPr>
            </w:pPr>
            <w:r>
              <w:rPr>
                <w:rFonts w:ascii="宋体" w:hAnsi="宋体" w:eastAsia="宋体" w:cs="宋体"/>
                <w:spacing w:val="6"/>
                <w:sz w:val="19"/>
                <w:szCs w:val="19"/>
              </w:rPr>
              <w:t>质量指标</w:t>
            </w:r>
          </w:p>
        </w:tc>
        <w:tc>
          <w:tcPr>
            <w:tcW w:w="2518" w:type="dxa"/>
            <w:gridSpan w:val="2"/>
            <w:vAlign w:val="top"/>
          </w:tcPr>
          <w:p w14:paraId="25908ED2">
            <w:pPr>
              <w:pStyle w:val="6"/>
              <w:spacing w:line="322" w:lineRule="auto"/>
            </w:pPr>
          </w:p>
          <w:p w14:paraId="37C251AC">
            <w:pPr>
              <w:spacing w:before="62" w:line="242" w:lineRule="auto"/>
              <w:ind w:left="598" w:right="46" w:hanging="521"/>
              <w:rPr>
                <w:rFonts w:ascii="宋体" w:hAnsi="宋体" w:eastAsia="宋体" w:cs="宋体"/>
                <w:sz w:val="19"/>
                <w:szCs w:val="19"/>
              </w:rPr>
            </w:pPr>
            <w:r>
              <w:rPr>
                <w:rFonts w:ascii="宋体" w:hAnsi="宋体" w:eastAsia="宋体" w:cs="宋体"/>
                <w:spacing w:val="8"/>
                <w:sz w:val="19"/>
                <w:szCs w:val="19"/>
              </w:rPr>
              <w:t>符合计划生育补助制度条件</w:t>
            </w:r>
            <w:r>
              <w:rPr>
                <w:rFonts w:ascii="宋体" w:hAnsi="宋体" w:eastAsia="宋体" w:cs="宋体"/>
                <w:spacing w:val="1"/>
                <w:sz w:val="19"/>
                <w:szCs w:val="19"/>
              </w:rPr>
              <w:t xml:space="preserve"> </w:t>
            </w:r>
            <w:r>
              <w:rPr>
                <w:rFonts w:ascii="宋体" w:hAnsi="宋体" w:eastAsia="宋体" w:cs="宋体"/>
                <w:spacing w:val="4"/>
                <w:sz w:val="19"/>
                <w:szCs w:val="19"/>
              </w:rPr>
              <w:t>申报对象覆盖率</w:t>
            </w:r>
          </w:p>
        </w:tc>
        <w:tc>
          <w:tcPr>
            <w:tcW w:w="2986" w:type="dxa"/>
            <w:vAlign w:val="top"/>
          </w:tcPr>
          <w:p w14:paraId="203CF145">
            <w:pPr>
              <w:pStyle w:val="6"/>
              <w:spacing w:line="445" w:lineRule="auto"/>
            </w:pPr>
          </w:p>
          <w:p w14:paraId="6A32BFFB">
            <w:pPr>
              <w:spacing w:before="62" w:line="257" w:lineRule="exact"/>
              <w:ind w:left="1315"/>
              <w:rPr>
                <w:rFonts w:ascii="宋体" w:hAnsi="宋体" w:eastAsia="宋体" w:cs="宋体"/>
                <w:sz w:val="19"/>
                <w:szCs w:val="19"/>
              </w:rPr>
            </w:pPr>
            <w:r>
              <w:rPr>
                <w:rFonts w:ascii="宋体" w:hAnsi="宋体" w:eastAsia="宋体" w:cs="宋体"/>
                <w:spacing w:val="-1"/>
                <w:position w:val="1"/>
                <w:sz w:val="19"/>
                <w:szCs w:val="19"/>
              </w:rPr>
              <w:t>100%</w:t>
            </w:r>
          </w:p>
        </w:tc>
      </w:tr>
      <w:tr w14:paraId="0C99B1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86" w:hRule="atLeast"/>
        </w:trPr>
        <w:tc>
          <w:tcPr>
            <w:tcW w:w="1452" w:type="dxa"/>
            <w:vMerge w:val="continue"/>
            <w:tcBorders>
              <w:top w:val="nil"/>
              <w:bottom w:val="nil"/>
            </w:tcBorders>
            <w:vAlign w:val="top"/>
          </w:tcPr>
          <w:p w14:paraId="54272076">
            <w:pPr>
              <w:pStyle w:val="6"/>
            </w:pPr>
          </w:p>
        </w:tc>
        <w:tc>
          <w:tcPr>
            <w:tcW w:w="1335" w:type="dxa"/>
            <w:vMerge w:val="continue"/>
            <w:tcBorders>
              <w:top w:val="nil"/>
            </w:tcBorders>
            <w:vAlign w:val="top"/>
          </w:tcPr>
          <w:p w14:paraId="38491A5D">
            <w:pPr>
              <w:pStyle w:val="6"/>
            </w:pPr>
          </w:p>
        </w:tc>
        <w:tc>
          <w:tcPr>
            <w:tcW w:w="1502" w:type="dxa"/>
            <w:vAlign w:val="top"/>
          </w:tcPr>
          <w:p w14:paraId="7F474063">
            <w:pPr>
              <w:pStyle w:val="6"/>
              <w:spacing w:line="444" w:lineRule="auto"/>
            </w:pPr>
          </w:p>
          <w:p w14:paraId="2592B231">
            <w:pPr>
              <w:spacing w:before="62" w:line="230" w:lineRule="auto"/>
              <w:ind w:left="368"/>
              <w:rPr>
                <w:rFonts w:ascii="宋体" w:hAnsi="宋体" w:eastAsia="宋体" w:cs="宋体"/>
                <w:sz w:val="19"/>
                <w:szCs w:val="19"/>
              </w:rPr>
            </w:pPr>
            <w:r>
              <w:rPr>
                <w:rFonts w:ascii="宋体" w:hAnsi="宋体" w:eastAsia="宋体" w:cs="宋体"/>
                <w:spacing w:val="4"/>
                <w:sz w:val="19"/>
                <w:szCs w:val="19"/>
              </w:rPr>
              <w:t>时效指标</w:t>
            </w:r>
          </w:p>
        </w:tc>
        <w:tc>
          <w:tcPr>
            <w:tcW w:w="2518" w:type="dxa"/>
            <w:gridSpan w:val="2"/>
            <w:vAlign w:val="top"/>
          </w:tcPr>
          <w:p w14:paraId="439A6EE4">
            <w:pPr>
              <w:pStyle w:val="6"/>
              <w:spacing w:line="444" w:lineRule="auto"/>
            </w:pPr>
          </w:p>
          <w:p w14:paraId="5AB1C606">
            <w:pPr>
              <w:spacing w:before="62" w:line="229" w:lineRule="auto"/>
              <w:ind w:left="872"/>
              <w:rPr>
                <w:rFonts w:ascii="宋体" w:hAnsi="宋体" w:eastAsia="宋体" w:cs="宋体"/>
                <w:sz w:val="19"/>
                <w:szCs w:val="19"/>
              </w:rPr>
            </w:pPr>
            <w:r>
              <w:rPr>
                <w:rFonts w:ascii="宋体" w:hAnsi="宋体" w:eastAsia="宋体" w:cs="宋体"/>
                <w:spacing w:val="6"/>
                <w:sz w:val="19"/>
                <w:szCs w:val="19"/>
              </w:rPr>
              <w:t>完成时限</w:t>
            </w:r>
          </w:p>
        </w:tc>
        <w:tc>
          <w:tcPr>
            <w:tcW w:w="2986" w:type="dxa"/>
            <w:vAlign w:val="top"/>
          </w:tcPr>
          <w:p w14:paraId="1E8F86AC">
            <w:pPr>
              <w:pStyle w:val="6"/>
              <w:spacing w:line="444" w:lineRule="auto"/>
            </w:pPr>
          </w:p>
          <w:p w14:paraId="6688C23C">
            <w:pPr>
              <w:spacing w:before="62" w:line="229" w:lineRule="auto"/>
              <w:ind w:left="1205"/>
              <w:rPr>
                <w:rFonts w:ascii="宋体" w:hAnsi="宋体" w:eastAsia="宋体" w:cs="宋体"/>
                <w:sz w:val="19"/>
                <w:szCs w:val="19"/>
              </w:rPr>
            </w:pPr>
            <w:r>
              <w:rPr>
                <w:rFonts w:ascii="宋体" w:hAnsi="宋体" w:eastAsia="宋体" w:cs="宋体"/>
                <w:spacing w:val="6"/>
                <w:sz w:val="19"/>
                <w:szCs w:val="19"/>
              </w:rPr>
              <w:t>年度内</w:t>
            </w:r>
          </w:p>
        </w:tc>
      </w:tr>
      <w:tr w14:paraId="6CAB53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86" w:hRule="atLeast"/>
        </w:trPr>
        <w:tc>
          <w:tcPr>
            <w:tcW w:w="1452" w:type="dxa"/>
            <w:vMerge w:val="continue"/>
            <w:tcBorders>
              <w:top w:val="nil"/>
              <w:bottom w:val="nil"/>
            </w:tcBorders>
            <w:vAlign w:val="top"/>
          </w:tcPr>
          <w:p w14:paraId="68DAF649">
            <w:pPr>
              <w:pStyle w:val="6"/>
            </w:pPr>
          </w:p>
        </w:tc>
        <w:tc>
          <w:tcPr>
            <w:tcW w:w="1335" w:type="dxa"/>
            <w:vAlign w:val="top"/>
          </w:tcPr>
          <w:p w14:paraId="38445D40">
            <w:pPr>
              <w:pStyle w:val="6"/>
              <w:spacing w:line="449" w:lineRule="auto"/>
            </w:pPr>
          </w:p>
          <w:p w14:paraId="23125C0E">
            <w:pPr>
              <w:spacing w:before="61" w:line="228" w:lineRule="auto"/>
              <w:ind w:left="325"/>
              <w:rPr>
                <w:rFonts w:ascii="宋体" w:hAnsi="宋体" w:eastAsia="宋体" w:cs="宋体"/>
                <w:sz w:val="19"/>
                <w:szCs w:val="19"/>
              </w:rPr>
            </w:pPr>
            <w:r>
              <w:rPr>
                <w:rFonts w:ascii="宋体" w:hAnsi="宋体" w:eastAsia="宋体" w:cs="宋体"/>
                <w:spacing w:val="6"/>
                <w:sz w:val="19"/>
                <w:szCs w:val="19"/>
              </w:rPr>
              <w:t>成本指标</w:t>
            </w:r>
          </w:p>
        </w:tc>
        <w:tc>
          <w:tcPr>
            <w:tcW w:w="1502" w:type="dxa"/>
            <w:vAlign w:val="top"/>
          </w:tcPr>
          <w:p w14:paraId="01EEE0B2">
            <w:pPr>
              <w:pStyle w:val="6"/>
              <w:spacing w:line="449" w:lineRule="auto"/>
            </w:pPr>
          </w:p>
          <w:p w14:paraId="2BE11EEE">
            <w:pPr>
              <w:spacing w:before="61" w:line="228" w:lineRule="auto"/>
              <w:ind w:left="161"/>
              <w:rPr>
                <w:rFonts w:ascii="宋体" w:hAnsi="宋体" w:eastAsia="宋体" w:cs="宋体"/>
                <w:sz w:val="19"/>
                <w:szCs w:val="19"/>
              </w:rPr>
            </w:pPr>
            <w:r>
              <w:rPr>
                <w:rFonts w:ascii="宋体" w:hAnsi="宋体" w:eastAsia="宋体" w:cs="宋体"/>
                <w:spacing w:val="7"/>
                <w:sz w:val="19"/>
                <w:szCs w:val="19"/>
              </w:rPr>
              <w:t>经济成本指标</w:t>
            </w:r>
          </w:p>
        </w:tc>
        <w:tc>
          <w:tcPr>
            <w:tcW w:w="2518" w:type="dxa"/>
            <w:gridSpan w:val="2"/>
            <w:vAlign w:val="top"/>
          </w:tcPr>
          <w:p w14:paraId="56B89840">
            <w:pPr>
              <w:pStyle w:val="6"/>
              <w:spacing w:line="323" w:lineRule="auto"/>
            </w:pPr>
          </w:p>
          <w:p w14:paraId="5F420B99">
            <w:pPr>
              <w:spacing w:before="62" w:line="242" w:lineRule="auto"/>
              <w:ind w:left="779" w:right="97" w:hanging="655"/>
              <w:rPr>
                <w:rFonts w:ascii="宋体" w:hAnsi="宋体" w:eastAsia="宋体" w:cs="宋体"/>
                <w:sz w:val="19"/>
                <w:szCs w:val="19"/>
              </w:rPr>
            </w:pPr>
            <w:r>
              <w:rPr>
                <w:rFonts w:ascii="宋体" w:hAnsi="宋体" w:eastAsia="宋体" w:cs="宋体"/>
                <w:spacing w:val="8"/>
                <w:sz w:val="19"/>
                <w:szCs w:val="19"/>
              </w:rPr>
              <w:t>计划生育手术并发症2级人</w:t>
            </w:r>
            <w:r>
              <w:rPr>
                <w:rFonts w:ascii="宋体" w:hAnsi="宋体" w:eastAsia="宋体" w:cs="宋体"/>
                <w:sz w:val="19"/>
                <w:szCs w:val="19"/>
              </w:rPr>
              <w:t xml:space="preserve"> </w:t>
            </w:r>
            <w:r>
              <w:rPr>
                <w:rFonts w:ascii="宋体" w:hAnsi="宋体" w:eastAsia="宋体" w:cs="宋体"/>
                <w:spacing w:val="5"/>
                <w:sz w:val="19"/>
                <w:szCs w:val="19"/>
              </w:rPr>
              <w:t>员扶助标准</w:t>
            </w:r>
          </w:p>
        </w:tc>
        <w:tc>
          <w:tcPr>
            <w:tcW w:w="2986" w:type="dxa"/>
            <w:vAlign w:val="top"/>
          </w:tcPr>
          <w:p w14:paraId="215AF738">
            <w:pPr>
              <w:pStyle w:val="6"/>
              <w:spacing w:line="458" w:lineRule="auto"/>
            </w:pPr>
          </w:p>
          <w:p w14:paraId="1DB2A893">
            <w:pPr>
              <w:spacing w:before="59" w:line="220" w:lineRule="auto"/>
              <w:ind w:left="962"/>
              <w:rPr>
                <w:rFonts w:ascii="宋体" w:hAnsi="宋体" w:eastAsia="宋体" w:cs="宋体"/>
                <w:sz w:val="18"/>
                <w:szCs w:val="18"/>
              </w:rPr>
            </w:pPr>
            <w:r>
              <w:rPr>
                <w:rFonts w:ascii="宋体" w:hAnsi="宋体" w:eastAsia="宋体" w:cs="宋体"/>
                <w:spacing w:val="-1"/>
                <w:sz w:val="18"/>
                <w:szCs w:val="18"/>
              </w:rPr>
              <w:t>5880元/人/年</w:t>
            </w:r>
          </w:p>
        </w:tc>
      </w:tr>
      <w:tr w14:paraId="30F2BA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86" w:hRule="atLeast"/>
        </w:trPr>
        <w:tc>
          <w:tcPr>
            <w:tcW w:w="1452" w:type="dxa"/>
            <w:vMerge w:val="continue"/>
            <w:tcBorders>
              <w:top w:val="nil"/>
              <w:bottom w:val="nil"/>
            </w:tcBorders>
            <w:vAlign w:val="top"/>
          </w:tcPr>
          <w:p w14:paraId="736B60E8">
            <w:pPr>
              <w:pStyle w:val="6"/>
            </w:pPr>
          </w:p>
        </w:tc>
        <w:tc>
          <w:tcPr>
            <w:tcW w:w="1335" w:type="dxa"/>
            <w:vAlign w:val="top"/>
          </w:tcPr>
          <w:p w14:paraId="0D8E5BE6">
            <w:pPr>
              <w:pStyle w:val="6"/>
              <w:spacing w:line="447" w:lineRule="auto"/>
            </w:pPr>
          </w:p>
          <w:p w14:paraId="3D1B4119">
            <w:pPr>
              <w:spacing w:before="62" w:line="230" w:lineRule="auto"/>
              <w:ind w:left="278"/>
              <w:rPr>
                <w:rFonts w:ascii="宋体" w:hAnsi="宋体" w:eastAsia="宋体" w:cs="宋体"/>
                <w:sz w:val="19"/>
                <w:szCs w:val="19"/>
              </w:rPr>
            </w:pPr>
            <w:r>
              <w:rPr>
                <w:rFonts w:ascii="宋体" w:hAnsi="宋体" w:eastAsia="宋体" w:cs="宋体"/>
                <w:spacing w:val="5"/>
                <w:sz w:val="19"/>
                <w:szCs w:val="19"/>
              </w:rPr>
              <w:t>效益指标</w:t>
            </w:r>
          </w:p>
        </w:tc>
        <w:tc>
          <w:tcPr>
            <w:tcW w:w="1502" w:type="dxa"/>
            <w:vAlign w:val="top"/>
          </w:tcPr>
          <w:p w14:paraId="1C610A87">
            <w:pPr>
              <w:pStyle w:val="6"/>
              <w:spacing w:line="447" w:lineRule="auto"/>
            </w:pPr>
          </w:p>
          <w:p w14:paraId="1CC8EE04">
            <w:pPr>
              <w:spacing w:before="62" w:line="229" w:lineRule="auto"/>
              <w:ind w:left="62"/>
              <w:rPr>
                <w:rFonts w:ascii="宋体" w:hAnsi="宋体" w:eastAsia="宋体" w:cs="宋体"/>
                <w:sz w:val="19"/>
                <w:szCs w:val="19"/>
              </w:rPr>
            </w:pPr>
            <w:r>
              <w:rPr>
                <w:rFonts w:ascii="宋体" w:hAnsi="宋体" w:eastAsia="宋体" w:cs="宋体"/>
                <w:spacing w:val="7"/>
                <w:sz w:val="19"/>
                <w:szCs w:val="19"/>
              </w:rPr>
              <w:t>可持续影响指标</w:t>
            </w:r>
          </w:p>
        </w:tc>
        <w:tc>
          <w:tcPr>
            <w:tcW w:w="2518" w:type="dxa"/>
            <w:gridSpan w:val="2"/>
            <w:vAlign w:val="top"/>
          </w:tcPr>
          <w:p w14:paraId="3B339CED">
            <w:pPr>
              <w:pStyle w:val="6"/>
              <w:spacing w:line="448" w:lineRule="auto"/>
            </w:pPr>
          </w:p>
          <w:p w14:paraId="320B3DA5">
            <w:pPr>
              <w:spacing w:before="61" w:line="228" w:lineRule="auto"/>
              <w:ind w:left="473"/>
              <w:rPr>
                <w:rFonts w:ascii="宋体" w:hAnsi="宋体" w:eastAsia="宋体" w:cs="宋体"/>
                <w:sz w:val="19"/>
                <w:szCs w:val="19"/>
              </w:rPr>
            </w:pPr>
            <w:r>
              <w:rPr>
                <w:rFonts w:ascii="宋体" w:hAnsi="宋体" w:eastAsia="宋体" w:cs="宋体"/>
                <w:spacing w:val="7"/>
                <w:sz w:val="19"/>
                <w:szCs w:val="19"/>
              </w:rPr>
              <w:t>保持社会稳定水平</w:t>
            </w:r>
          </w:p>
        </w:tc>
        <w:tc>
          <w:tcPr>
            <w:tcW w:w="2986" w:type="dxa"/>
            <w:vAlign w:val="top"/>
          </w:tcPr>
          <w:p w14:paraId="5993A428">
            <w:pPr>
              <w:pStyle w:val="6"/>
              <w:spacing w:line="447" w:lineRule="auto"/>
            </w:pPr>
          </w:p>
          <w:p w14:paraId="19E39EBC">
            <w:pPr>
              <w:spacing w:before="62" w:line="229" w:lineRule="auto"/>
              <w:ind w:left="1304"/>
              <w:rPr>
                <w:rFonts w:ascii="宋体" w:hAnsi="宋体" w:eastAsia="宋体" w:cs="宋体"/>
                <w:sz w:val="19"/>
                <w:szCs w:val="19"/>
              </w:rPr>
            </w:pPr>
            <w:r>
              <w:rPr>
                <w:rFonts w:ascii="宋体" w:hAnsi="宋体" w:eastAsia="宋体" w:cs="宋体"/>
                <w:spacing w:val="3"/>
                <w:sz w:val="19"/>
                <w:szCs w:val="19"/>
              </w:rPr>
              <w:t>持续</w:t>
            </w:r>
          </w:p>
        </w:tc>
      </w:tr>
      <w:tr w14:paraId="43D292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96" w:hRule="atLeast"/>
        </w:trPr>
        <w:tc>
          <w:tcPr>
            <w:tcW w:w="1452" w:type="dxa"/>
            <w:vMerge w:val="continue"/>
            <w:tcBorders>
              <w:top w:val="nil"/>
            </w:tcBorders>
            <w:vAlign w:val="top"/>
          </w:tcPr>
          <w:p w14:paraId="78AC1BEB">
            <w:pPr>
              <w:pStyle w:val="6"/>
            </w:pPr>
          </w:p>
        </w:tc>
        <w:tc>
          <w:tcPr>
            <w:tcW w:w="1335" w:type="dxa"/>
            <w:vAlign w:val="top"/>
          </w:tcPr>
          <w:p w14:paraId="723E2C3F">
            <w:pPr>
              <w:pStyle w:val="6"/>
              <w:spacing w:line="451" w:lineRule="auto"/>
            </w:pPr>
          </w:p>
          <w:p w14:paraId="5161B2C7">
            <w:pPr>
              <w:spacing w:before="62" w:line="229" w:lineRule="auto"/>
              <w:ind w:left="175"/>
              <w:rPr>
                <w:rFonts w:ascii="宋体" w:hAnsi="宋体" w:eastAsia="宋体" w:cs="宋体"/>
                <w:sz w:val="19"/>
                <w:szCs w:val="19"/>
              </w:rPr>
            </w:pPr>
            <w:r>
              <w:rPr>
                <w:rFonts w:ascii="宋体" w:hAnsi="宋体" w:eastAsia="宋体" w:cs="宋体"/>
                <w:spacing w:val="7"/>
                <w:sz w:val="19"/>
                <w:szCs w:val="19"/>
              </w:rPr>
              <w:t>满意度指标</w:t>
            </w:r>
          </w:p>
        </w:tc>
        <w:tc>
          <w:tcPr>
            <w:tcW w:w="1502" w:type="dxa"/>
            <w:vAlign w:val="top"/>
          </w:tcPr>
          <w:p w14:paraId="73BCE956">
            <w:pPr>
              <w:pStyle w:val="6"/>
              <w:spacing w:line="327" w:lineRule="auto"/>
            </w:pPr>
          </w:p>
          <w:p w14:paraId="2DF374F9">
            <w:pPr>
              <w:spacing w:before="62" w:line="229" w:lineRule="auto"/>
              <w:ind w:left="61"/>
              <w:rPr>
                <w:rFonts w:ascii="宋体" w:hAnsi="宋体" w:eastAsia="宋体" w:cs="宋体"/>
                <w:sz w:val="19"/>
                <w:szCs w:val="19"/>
              </w:rPr>
            </w:pPr>
            <w:r>
              <w:rPr>
                <w:rFonts w:ascii="宋体" w:hAnsi="宋体" w:eastAsia="宋体" w:cs="宋体"/>
                <w:spacing w:val="7"/>
                <w:sz w:val="19"/>
                <w:szCs w:val="19"/>
              </w:rPr>
              <w:t>服务对象满意度</w:t>
            </w:r>
          </w:p>
          <w:p w14:paraId="6948D224">
            <w:pPr>
              <w:spacing w:before="11" w:line="230" w:lineRule="auto"/>
              <w:ind w:left="560"/>
              <w:rPr>
                <w:rFonts w:ascii="宋体" w:hAnsi="宋体" w:eastAsia="宋体" w:cs="宋体"/>
                <w:sz w:val="19"/>
                <w:szCs w:val="19"/>
              </w:rPr>
            </w:pPr>
            <w:r>
              <w:rPr>
                <w:rFonts w:ascii="宋体" w:hAnsi="宋体" w:eastAsia="宋体" w:cs="宋体"/>
                <w:spacing w:val="3"/>
                <w:sz w:val="19"/>
                <w:szCs w:val="19"/>
              </w:rPr>
              <w:t>指标</w:t>
            </w:r>
          </w:p>
        </w:tc>
        <w:tc>
          <w:tcPr>
            <w:tcW w:w="2518" w:type="dxa"/>
            <w:gridSpan w:val="2"/>
            <w:vAlign w:val="top"/>
          </w:tcPr>
          <w:p w14:paraId="3B32AB02">
            <w:pPr>
              <w:pStyle w:val="6"/>
              <w:spacing w:line="451" w:lineRule="auto"/>
            </w:pPr>
          </w:p>
          <w:p w14:paraId="59DCB9C1">
            <w:pPr>
              <w:spacing w:before="62" w:line="229" w:lineRule="auto"/>
              <w:ind w:left="175"/>
              <w:rPr>
                <w:rFonts w:ascii="宋体" w:hAnsi="宋体" w:eastAsia="宋体" w:cs="宋体"/>
                <w:sz w:val="19"/>
                <w:szCs w:val="19"/>
              </w:rPr>
            </w:pPr>
            <w:r>
              <w:rPr>
                <w:rFonts w:ascii="宋体" w:hAnsi="宋体" w:eastAsia="宋体" w:cs="宋体"/>
                <w:spacing w:val="8"/>
                <w:sz w:val="19"/>
                <w:szCs w:val="19"/>
              </w:rPr>
              <w:t>计划生育扶助对象满意度</w:t>
            </w:r>
          </w:p>
        </w:tc>
        <w:tc>
          <w:tcPr>
            <w:tcW w:w="2986" w:type="dxa"/>
            <w:vAlign w:val="top"/>
          </w:tcPr>
          <w:p w14:paraId="249DC93D">
            <w:pPr>
              <w:pStyle w:val="6"/>
              <w:spacing w:line="451" w:lineRule="auto"/>
            </w:pPr>
          </w:p>
          <w:p w14:paraId="1CBD1D69">
            <w:pPr>
              <w:spacing w:before="62" w:line="254" w:lineRule="exact"/>
              <w:ind w:left="1271"/>
              <w:rPr>
                <w:rFonts w:ascii="宋体" w:hAnsi="宋体" w:eastAsia="宋体" w:cs="宋体"/>
                <w:sz w:val="19"/>
                <w:szCs w:val="19"/>
              </w:rPr>
            </w:pPr>
            <w:r>
              <w:rPr>
                <w:rFonts w:ascii="宋体" w:hAnsi="宋体" w:eastAsia="宋体" w:cs="宋体"/>
                <w:spacing w:val="-1"/>
                <w:position w:val="1"/>
                <w:sz w:val="19"/>
                <w:szCs w:val="19"/>
              </w:rPr>
              <w:t>≥90%</w:t>
            </w:r>
          </w:p>
        </w:tc>
      </w:tr>
    </w:tbl>
    <w:p w14:paraId="7BDD44B7">
      <w:pPr>
        <w:rPr>
          <w:rFonts w:ascii="Arial"/>
          <w:sz w:val="21"/>
        </w:rPr>
      </w:pPr>
    </w:p>
    <w:p w14:paraId="277E8F9F">
      <w:pPr>
        <w:rPr>
          <w:rFonts w:ascii="Arial" w:hAnsi="Arial" w:eastAsia="Arial" w:cs="Arial"/>
          <w:sz w:val="21"/>
          <w:szCs w:val="21"/>
        </w:rPr>
        <w:sectPr>
          <w:footerReference r:id="rId240" w:type="default"/>
          <w:pgSz w:w="11905" w:h="16837"/>
          <w:pgMar w:top="1013" w:right="1085" w:bottom="695" w:left="1010" w:header="0" w:footer="408" w:gutter="0"/>
          <w:cols w:space="720" w:num="1"/>
        </w:sectPr>
      </w:pPr>
    </w:p>
    <w:p w14:paraId="190B99C3">
      <w:pPr>
        <w:pStyle w:val="2"/>
        <w:spacing w:before="72" w:line="225" w:lineRule="auto"/>
        <w:ind w:left="2933"/>
        <w:rPr>
          <w:sz w:val="35"/>
          <w:szCs w:val="35"/>
        </w:rPr>
      </w:pPr>
      <w:r>
        <w:rPr>
          <w:b/>
          <w:bCs/>
          <w:spacing w:val="6"/>
          <w:sz w:val="35"/>
          <w:szCs w:val="35"/>
        </w:rPr>
        <w:t>部门预算项目绩效目标表</w:t>
      </w:r>
    </w:p>
    <w:p w14:paraId="1D573FB8">
      <w:pPr>
        <w:pStyle w:val="2"/>
        <w:spacing w:before="102" w:line="229" w:lineRule="auto"/>
        <w:ind w:left="4446"/>
        <w:rPr>
          <w:sz w:val="19"/>
          <w:szCs w:val="19"/>
        </w:rPr>
      </w:pPr>
      <w:r>
        <w:rPr>
          <w:spacing w:val="1"/>
          <w:sz w:val="19"/>
          <w:szCs w:val="19"/>
        </w:rPr>
        <w:t>(2026年度</w:t>
      </w:r>
      <w:r>
        <w:rPr>
          <w:rFonts w:hint="eastAsia"/>
          <w:spacing w:val="1"/>
          <w:sz w:val="19"/>
          <w:szCs w:val="19"/>
          <w:lang w:eastAsia="zh-CN"/>
        </w:rPr>
        <w:t>）</w:t>
      </w:r>
    </w:p>
    <w:p w14:paraId="6693AE70">
      <w:pPr>
        <w:spacing w:line="70" w:lineRule="exact"/>
      </w:pPr>
    </w:p>
    <w:tbl>
      <w:tblPr>
        <w:tblStyle w:val="5"/>
        <w:tblW w:w="977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07"/>
        <w:gridCol w:w="1351"/>
        <w:gridCol w:w="1471"/>
        <w:gridCol w:w="820"/>
        <w:gridCol w:w="2291"/>
        <w:gridCol w:w="2439"/>
      </w:tblGrid>
      <w:tr w14:paraId="237EFD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5" w:hRule="atLeast"/>
        </w:trPr>
        <w:tc>
          <w:tcPr>
            <w:tcW w:w="1407" w:type="dxa"/>
            <w:vAlign w:val="top"/>
          </w:tcPr>
          <w:p w14:paraId="75CA93D5">
            <w:pPr>
              <w:spacing w:before="138" w:line="230" w:lineRule="auto"/>
              <w:ind w:left="317"/>
              <w:rPr>
                <w:rFonts w:ascii="宋体" w:hAnsi="宋体" w:eastAsia="宋体" w:cs="宋体"/>
                <w:sz w:val="19"/>
                <w:szCs w:val="19"/>
              </w:rPr>
            </w:pPr>
            <w:r>
              <w:rPr>
                <w:rFonts w:ascii="宋体" w:hAnsi="宋体" w:eastAsia="宋体" w:cs="宋体"/>
                <w:spacing w:val="6"/>
                <w:sz w:val="19"/>
                <w:szCs w:val="19"/>
              </w:rPr>
              <w:t>项目名称</w:t>
            </w:r>
          </w:p>
        </w:tc>
        <w:tc>
          <w:tcPr>
            <w:tcW w:w="8372" w:type="dxa"/>
            <w:gridSpan w:val="5"/>
            <w:vAlign w:val="top"/>
          </w:tcPr>
          <w:p w14:paraId="05E70C1B">
            <w:pPr>
              <w:spacing w:before="138" w:line="229" w:lineRule="auto"/>
              <w:ind w:left="2747"/>
              <w:rPr>
                <w:rFonts w:ascii="宋体" w:hAnsi="宋体" w:eastAsia="宋体" w:cs="宋体"/>
                <w:sz w:val="19"/>
                <w:szCs w:val="19"/>
              </w:rPr>
            </w:pPr>
            <w:r>
              <w:rPr>
                <w:rFonts w:ascii="宋体" w:hAnsi="宋体" w:eastAsia="宋体" w:cs="宋体"/>
                <w:spacing w:val="8"/>
                <w:sz w:val="19"/>
                <w:szCs w:val="19"/>
              </w:rPr>
              <w:t>计划生育特别扶助手术并发症3级</w:t>
            </w:r>
          </w:p>
        </w:tc>
      </w:tr>
      <w:tr w14:paraId="673BA9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07" w:type="dxa"/>
            <w:vAlign w:val="top"/>
          </w:tcPr>
          <w:p w14:paraId="206D3F76">
            <w:pPr>
              <w:spacing w:before="129" w:line="229" w:lineRule="auto"/>
              <w:ind w:left="117"/>
              <w:rPr>
                <w:rFonts w:ascii="宋体" w:hAnsi="宋体" w:eastAsia="宋体" w:cs="宋体"/>
                <w:sz w:val="19"/>
                <w:szCs w:val="19"/>
              </w:rPr>
            </w:pPr>
            <w:r>
              <w:rPr>
                <w:rFonts w:ascii="宋体" w:hAnsi="宋体" w:eastAsia="宋体" w:cs="宋体"/>
                <w:spacing w:val="4"/>
                <w:sz w:val="19"/>
                <w:szCs w:val="19"/>
              </w:rPr>
              <w:t>部门（单位）</w:t>
            </w:r>
          </w:p>
        </w:tc>
        <w:tc>
          <w:tcPr>
            <w:tcW w:w="8372" w:type="dxa"/>
            <w:gridSpan w:val="5"/>
            <w:vAlign w:val="top"/>
          </w:tcPr>
          <w:p w14:paraId="605186D8">
            <w:pPr>
              <w:spacing w:before="129" w:line="229" w:lineRule="auto"/>
              <w:ind w:left="3396"/>
              <w:rPr>
                <w:rFonts w:ascii="宋体" w:hAnsi="宋体" w:eastAsia="宋体" w:cs="宋体"/>
                <w:sz w:val="19"/>
                <w:szCs w:val="19"/>
              </w:rPr>
            </w:pPr>
            <w:r>
              <w:rPr>
                <w:rFonts w:ascii="宋体" w:hAnsi="宋体" w:eastAsia="宋体" w:cs="宋体"/>
                <w:spacing w:val="7"/>
                <w:sz w:val="19"/>
                <w:szCs w:val="19"/>
              </w:rPr>
              <w:t>盐边县卫生健康局</w:t>
            </w:r>
          </w:p>
        </w:tc>
      </w:tr>
      <w:tr w14:paraId="4BE5BD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07" w:type="dxa"/>
            <w:vMerge w:val="restart"/>
            <w:tcBorders>
              <w:bottom w:val="nil"/>
            </w:tcBorders>
            <w:vAlign w:val="top"/>
          </w:tcPr>
          <w:p w14:paraId="3A22EAFC">
            <w:pPr>
              <w:pStyle w:val="6"/>
              <w:spacing w:line="401" w:lineRule="auto"/>
            </w:pPr>
          </w:p>
          <w:p w14:paraId="369744C7">
            <w:pPr>
              <w:spacing w:before="62" w:line="230" w:lineRule="auto"/>
              <w:ind w:left="315"/>
              <w:rPr>
                <w:rFonts w:ascii="宋体" w:hAnsi="宋体" w:eastAsia="宋体" w:cs="宋体"/>
                <w:sz w:val="19"/>
                <w:szCs w:val="19"/>
              </w:rPr>
            </w:pPr>
            <w:r>
              <w:rPr>
                <w:rFonts w:ascii="宋体" w:hAnsi="宋体" w:eastAsia="宋体" w:cs="宋体"/>
                <w:spacing w:val="6"/>
                <w:sz w:val="19"/>
                <w:szCs w:val="19"/>
              </w:rPr>
              <w:t>项目资金</w:t>
            </w:r>
          </w:p>
          <w:p w14:paraId="6ECCA43F">
            <w:pPr>
              <w:spacing w:before="10" w:line="230" w:lineRule="auto"/>
              <w:ind w:left="322"/>
              <w:rPr>
                <w:rFonts w:ascii="宋体" w:hAnsi="宋体" w:eastAsia="宋体" w:cs="宋体"/>
                <w:sz w:val="19"/>
                <w:szCs w:val="19"/>
              </w:rPr>
            </w:pPr>
            <w:r>
              <w:rPr>
                <w:rFonts w:ascii="宋体" w:hAnsi="宋体" w:eastAsia="宋体" w:cs="宋体"/>
                <w:sz w:val="19"/>
                <w:szCs w:val="19"/>
              </w:rPr>
              <w:t>（万元）</w:t>
            </w:r>
          </w:p>
        </w:tc>
        <w:tc>
          <w:tcPr>
            <w:tcW w:w="3642" w:type="dxa"/>
            <w:gridSpan w:val="3"/>
            <w:vAlign w:val="top"/>
          </w:tcPr>
          <w:p w14:paraId="2EBCE857">
            <w:pPr>
              <w:spacing w:before="130" w:line="229" w:lineRule="auto"/>
              <w:ind w:left="1231"/>
              <w:rPr>
                <w:rFonts w:ascii="宋体" w:hAnsi="宋体" w:eastAsia="宋体" w:cs="宋体"/>
                <w:sz w:val="19"/>
                <w:szCs w:val="19"/>
              </w:rPr>
            </w:pPr>
            <w:r>
              <w:rPr>
                <w:rFonts w:ascii="宋体" w:hAnsi="宋体" w:eastAsia="宋体" w:cs="宋体"/>
                <w:spacing w:val="7"/>
                <w:sz w:val="19"/>
                <w:szCs w:val="19"/>
              </w:rPr>
              <w:t>年度资金总额</w:t>
            </w:r>
          </w:p>
        </w:tc>
        <w:tc>
          <w:tcPr>
            <w:tcW w:w="4730" w:type="dxa"/>
            <w:gridSpan w:val="2"/>
            <w:vAlign w:val="top"/>
          </w:tcPr>
          <w:p w14:paraId="63FF7872">
            <w:pPr>
              <w:spacing w:before="130" w:line="256" w:lineRule="exact"/>
              <w:ind w:left="2124"/>
              <w:rPr>
                <w:rFonts w:ascii="宋体" w:hAnsi="宋体" w:eastAsia="宋体" w:cs="宋体"/>
                <w:sz w:val="19"/>
                <w:szCs w:val="19"/>
              </w:rPr>
            </w:pPr>
            <w:r>
              <w:rPr>
                <w:rFonts w:ascii="宋体" w:hAnsi="宋体" w:eastAsia="宋体" w:cs="宋体"/>
                <w:spacing w:val="3"/>
                <w:position w:val="1"/>
                <w:sz w:val="19"/>
                <w:szCs w:val="19"/>
              </w:rPr>
              <w:t>21.24</w:t>
            </w:r>
          </w:p>
        </w:tc>
      </w:tr>
      <w:tr w14:paraId="4B2290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07" w:type="dxa"/>
            <w:vMerge w:val="continue"/>
            <w:tcBorders>
              <w:top w:val="nil"/>
              <w:bottom w:val="nil"/>
            </w:tcBorders>
            <w:vAlign w:val="top"/>
          </w:tcPr>
          <w:p w14:paraId="151425BF">
            <w:pPr>
              <w:pStyle w:val="6"/>
            </w:pPr>
          </w:p>
        </w:tc>
        <w:tc>
          <w:tcPr>
            <w:tcW w:w="3642" w:type="dxa"/>
            <w:gridSpan w:val="3"/>
            <w:vAlign w:val="top"/>
          </w:tcPr>
          <w:p w14:paraId="03732157">
            <w:pPr>
              <w:spacing w:before="131" w:line="229" w:lineRule="auto"/>
              <w:ind w:left="1430"/>
              <w:rPr>
                <w:rFonts w:ascii="宋体" w:hAnsi="宋体" w:eastAsia="宋体" w:cs="宋体"/>
                <w:sz w:val="19"/>
                <w:szCs w:val="19"/>
              </w:rPr>
            </w:pPr>
            <w:r>
              <w:rPr>
                <w:rFonts w:ascii="宋体" w:hAnsi="宋体" w:eastAsia="宋体" w:cs="宋体"/>
                <w:spacing w:val="6"/>
                <w:sz w:val="19"/>
                <w:szCs w:val="19"/>
              </w:rPr>
              <w:t>财政拨款</w:t>
            </w:r>
          </w:p>
        </w:tc>
        <w:tc>
          <w:tcPr>
            <w:tcW w:w="4730" w:type="dxa"/>
            <w:gridSpan w:val="2"/>
            <w:vAlign w:val="top"/>
          </w:tcPr>
          <w:p w14:paraId="6B9482AF">
            <w:pPr>
              <w:spacing w:before="131" w:line="256" w:lineRule="exact"/>
              <w:ind w:left="2124"/>
              <w:rPr>
                <w:rFonts w:ascii="宋体" w:hAnsi="宋体" w:eastAsia="宋体" w:cs="宋体"/>
                <w:sz w:val="19"/>
                <w:szCs w:val="19"/>
              </w:rPr>
            </w:pPr>
            <w:r>
              <w:rPr>
                <w:rFonts w:ascii="宋体" w:hAnsi="宋体" w:eastAsia="宋体" w:cs="宋体"/>
                <w:spacing w:val="3"/>
                <w:position w:val="1"/>
                <w:sz w:val="19"/>
                <w:szCs w:val="19"/>
              </w:rPr>
              <w:t>21.24</w:t>
            </w:r>
          </w:p>
        </w:tc>
      </w:tr>
      <w:tr w14:paraId="1D30DB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6" w:hRule="atLeast"/>
        </w:trPr>
        <w:tc>
          <w:tcPr>
            <w:tcW w:w="1407" w:type="dxa"/>
            <w:vMerge w:val="continue"/>
            <w:tcBorders>
              <w:top w:val="nil"/>
            </w:tcBorders>
            <w:vAlign w:val="top"/>
          </w:tcPr>
          <w:p w14:paraId="607D40D7">
            <w:pPr>
              <w:pStyle w:val="6"/>
            </w:pPr>
          </w:p>
        </w:tc>
        <w:tc>
          <w:tcPr>
            <w:tcW w:w="3642" w:type="dxa"/>
            <w:gridSpan w:val="3"/>
            <w:vAlign w:val="top"/>
          </w:tcPr>
          <w:p w14:paraId="34FEE939">
            <w:pPr>
              <w:spacing w:before="132" w:line="230" w:lineRule="auto"/>
              <w:ind w:left="1430"/>
              <w:rPr>
                <w:rFonts w:ascii="宋体" w:hAnsi="宋体" w:eastAsia="宋体" w:cs="宋体"/>
                <w:sz w:val="19"/>
                <w:szCs w:val="19"/>
              </w:rPr>
            </w:pPr>
            <w:r>
              <w:rPr>
                <w:rFonts w:ascii="宋体" w:hAnsi="宋体" w:eastAsia="宋体" w:cs="宋体"/>
                <w:spacing w:val="6"/>
                <w:sz w:val="19"/>
                <w:szCs w:val="19"/>
              </w:rPr>
              <w:t>其他资金</w:t>
            </w:r>
          </w:p>
        </w:tc>
        <w:tc>
          <w:tcPr>
            <w:tcW w:w="4730" w:type="dxa"/>
            <w:gridSpan w:val="2"/>
            <w:vAlign w:val="top"/>
          </w:tcPr>
          <w:p w14:paraId="6D054361">
            <w:pPr>
              <w:pStyle w:val="6"/>
            </w:pPr>
          </w:p>
        </w:tc>
      </w:tr>
      <w:tr w14:paraId="063823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927" w:hRule="atLeast"/>
        </w:trPr>
        <w:tc>
          <w:tcPr>
            <w:tcW w:w="1407" w:type="dxa"/>
            <w:vAlign w:val="top"/>
          </w:tcPr>
          <w:p w14:paraId="020A4C37">
            <w:pPr>
              <w:pStyle w:val="6"/>
              <w:spacing w:line="268" w:lineRule="auto"/>
            </w:pPr>
          </w:p>
          <w:p w14:paraId="62E51942">
            <w:pPr>
              <w:pStyle w:val="6"/>
              <w:spacing w:line="269" w:lineRule="auto"/>
            </w:pPr>
          </w:p>
          <w:p w14:paraId="7E0F9632">
            <w:pPr>
              <w:pStyle w:val="6"/>
              <w:spacing w:line="269" w:lineRule="auto"/>
            </w:pPr>
          </w:p>
          <w:p w14:paraId="6000F14A">
            <w:pPr>
              <w:spacing w:before="62" w:line="230" w:lineRule="auto"/>
              <w:ind w:left="314"/>
              <w:rPr>
                <w:rFonts w:ascii="宋体" w:hAnsi="宋体" w:eastAsia="宋体" w:cs="宋体"/>
                <w:sz w:val="19"/>
                <w:szCs w:val="19"/>
              </w:rPr>
            </w:pPr>
            <w:r>
              <w:rPr>
                <w:rFonts w:ascii="宋体" w:hAnsi="宋体" w:eastAsia="宋体" w:cs="宋体"/>
                <w:spacing w:val="6"/>
                <w:sz w:val="19"/>
                <w:szCs w:val="19"/>
              </w:rPr>
              <w:t>总体目标</w:t>
            </w:r>
          </w:p>
        </w:tc>
        <w:tc>
          <w:tcPr>
            <w:tcW w:w="8372" w:type="dxa"/>
            <w:gridSpan w:val="5"/>
            <w:vAlign w:val="top"/>
          </w:tcPr>
          <w:p w14:paraId="2221EC3C">
            <w:pPr>
              <w:pStyle w:val="6"/>
              <w:spacing w:line="280" w:lineRule="auto"/>
            </w:pPr>
          </w:p>
          <w:p w14:paraId="66EE6065">
            <w:pPr>
              <w:pStyle w:val="6"/>
              <w:spacing w:line="281" w:lineRule="auto"/>
            </w:pPr>
          </w:p>
          <w:p w14:paraId="56E9990A">
            <w:pPr>
              <w:spacing w:before="62" w:line="241" w:lineRule="auto"/>
              <w:ind w:left="52" w:right="171" w:hanging="12"/>
              <w:rPr>
                <w:rFonts w:ascii="宋体" w:hAnsi="宋体" w:eastAsia="宋体" w:cs="宋体"/>
                <w:sz w:val="19"/>
                <w:szCs w:val="19"/>
              </w:rPr>
            </w:pPr>
            <w:r>
              <w:rPr>
                <w:rFonts w:ascii="宋体" w:hAnsi="宋体" w:eastAsia="宋体" w:cs="宋体"/>
                <w:spacing w:val="9"/>
                <w:sz w:val="19"/>
                <w:szCs w:val="19"/>
              </w:rPr>
              <w:t>实施计划生育家庭特别扶助制度，缓解计划生育特殊家庭在</w:t>
            </w:r>
            <w:r>
              <w:rPr>
                <w:rFonts w:ascii="宋体" w:hAnsi="宋体" w:eastAsia="宋体" w:cs="宋体"/>
                <w:spacing w:val="8"/>
                <w:sz w:val="19"/>
                <w:szCs w:val="19"/>
              </w:rPr>
              <w:t>生产、生活、医疗和养老等方面的</w:t>
            </w:r>
            <w:r>
              <w:rPr>
                <w:rFonts w:ascii="宋体" w:hAnsi="宋体" w:eastAsia="宋体" w:cs="宋体"/>
                <w:sz w:val="19"/>
                <w:szCs w:val="19"/>
              </w:rPr>
              <w:t xml:space="preserve"> </w:t>
            </w:r>
            <w:r>
              <w:rPr>
                <w:rFonts w:ascii="宋体" w:hAnsi="宋体" w:eastAsia="宋体" w:cs="宋体"/>
                <w:spacing w:val="6"/>
                <w:sz w:val="19"/>
                <w:szCs w:val="19"/>
              </w:rPr>
              <w:t>困难，保障和改善民生，促进社会和谐。</w:t>
            </w:r>
          </w:p>
        </w:tc>
      </w:tr>
      <w:tr w14:paraId="30EE95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65" w:hRule="atLeast"/>
        </w:trPr>
        <w:tc>
          <w:tcPr>
            <w:tcW w:w="1407" w:type="dxa"/>
            <w:vMerge w:val="restart"/>
            <w:tcBorders>
              <w:bottom w:val="nil"/>
            </w:tcBorders>
            <w:vAlign w:val="top"/>
          </w:tcPr>
          <w:p w14:paraId="7B10E1F8">
            <w:pPr>
              <w:pStyle w:val="6"/>
              <w:spacing w:line="252" w:lineRule="auto"/>
            </w:pPr>
          </w:p>
          <w:p w14:paraId="775556B5">
            <w:pPr>
              <w:pStyle w:val="6"/>
              <w:spacing w:line="253" w:lineRule="auto"/>
            </w:pPr>
          </w:p>
          <w:p w14:paraId="5406058A">
            <w:pPr>
              <w:pStyle w:val="6"/>
              <w:spacing w:line="253" w:lineRule="auto"/>
            </w:pPr>
          </w:p>
          <w:p w14:paraId="58771150">
            <w:pPr>
              <w:pStyle w:val="6"/>
              <w:spacing w:line="253" w:lineRule="auto"/>
            </w:pPr>
          </w:p>
          <w:p w14:paraId="5ADD61E4">
            <w:pPr>
              <w:pStyle w:val="6"/>
              <w:spacing w:line="253" w:lineRule="auto"/>
            </w:pPr>
          </w:p>
          <w:p w14:paraId="5E65D7DC">
            <w:pPr>
              <w:pStyle w:val="6"/>
              <w:spacing w:line="253" w:lineRule="auto"/>
            </w:pPr>
          </w:p>
          <w:p w14:paraId="7C7513DB">
            <w:pPr>
              <w:pStyle w:val="6"/>
              <w:spacing w:line="253" w:lineRule="auto"/>
            </w:pPr>
          </w:p>
          <w:p w14:paraId="44E6E8B2">
            <w:pPr>
              <w:pStyle w:val="6"/>
              <w:spacing w:line="253" w:lineRule="auto"/>
            </w:pPr>
          </w:p>
          <w:p w14:paraId="73D39331">
            <w:pPr>
              <w:pStyle w:val="6"/>
              <w:spacing w:line="253" w:lineRule="auto"/>
            </w:pPr>
          </w:p>
          <w:p w14:paraId="65F6A47E">
            <w:pPr>
              <w:pStyle w:val="6"/>
              <w:spacing w:line="253" w:lineRule="auto"/>
            </w:pPr>
          </w:p>
          <w:p w14:paraId="7FF9AA86">
            <w:pPr>
              <w:pStyle w:val="6"/>
              <w:spacing w:line="253" w:lineRule="auto"/>
            </w:pPr>
          </w:p>
          <w:p w14:paraId="6D74E68E">
            <w:pPr>
              <w:pStyle w:val="6"/>
              <w:spacing w:line="253" w:lineRule="auto"/>
            </w:pPr>
          </w:p>
          <w:p w14:paraId="4C9CEC8A">
            <w:pPr>
              <w:pStyle w:val="6"/>
              <w:spacing w:line="253" w:lineRule="auto"/>
            </w:pPr>
          </w:p>
          <w:p w14:paraId="17FF3743">
            <w:pPr>
              <w:pStyle w:val="6"/>
              <w:spacing w:line="253" w:lineRule="auto"/>
            </w:pPr>
          </w:p>
          <w:p w14:paraId="3D550444">
            <w:pPr>
              <w:pStyle w:val="6"/>
              <w:spacing w:line="253" w:lineRule="auto"/>
            </w:pPr>
          </w:p>
          <w:p w14:paraId="4139728C">
            <w:pPr>
              <w:pStyle w:val="6"/>
              <w:spacing w:line="253" w:lineRule="auto"/>
            </w:pPr>
          </w:p>
          <w:p w14:paraId="3004A024">
            <w:pPr>
              <w:pStyle w:val="6"/>
              <w:spacing w:line="253" w:lineRule="auto"/>
            </w:pPr>
          </w:p>
          <w:p w14:paraId="71CC0D99">
            <w:pPr>
              <w:spacing w:before="62" w:line="230" w:lineRule="auto"/>
              <w:ind w:left="317"/>
              <w:rPr>
                <w:rFonts w:ascii="宋体" w:hAnsi="宋体" w:eastAsia="宋体" w:cs="宋体"/>
                <w:sz w:val="19"/>
                <w:szCs w:val="19"/>
              </w:rPr>
            </w:pPr>
            <w:r>
              <w:rPr>
                <w:rFonts w:ascii="宋体" w:hAnsi="宋体" w:eastAsia="宋体" w:cs="宋体"/>
                <w:spacing w:val="6"/>
                <w:sz w:val="19"/>
                <w:szCs w:val="19"/>
              </w:rPr>
              <w:t>绩效指标</w:t>
            </w:r>
          </w:p>
        </w:tc>
        <w:tc>
          <w:tcPr>
            <w:tcW w:w="1351" w:type="dxa"/>
            <w:vAlign w:val="top"/>
          </w:tcPr>
          <w:p w14:paraId="6C990EDB">
            <w:pPr>
              <w:pStyle w:val="6"/>
              <w:spacing w:line="479" w:lineRule="auto"/>
            </w:pPr>
          </w:p>
          <w:p w14:paraId="05DB5BB3">
            <w:pPr>
              <w:spacing w:before="62" w:line="230" w:lineRule="auto"/>
              <w:ind w:left="285"/>
              <w:rPr>
                <w:rFonts w:ascii="宋体" w:hAnsi="宋体" w:eastAsia="宋体" w:cs="宋体"/>
                <w:sz w:val="19"/>
                <w:szCs w:val="19"/>
              </w:rPr>
            </w:pPr>
            <w:r>
              <w:rPr>
                <w:rFonts w:ascii="宋体" w:hAnsi="宋体" w:eastAsia="宋体" w:cs="宋体"/>
                <w:spacing w:val="6"/>
                <w:sz w:val="19"/>
                <w:szCs w:val="19"/>
              </w:rPr>
              <w:t>一级指标</w:t>
            </w:r>
          </w:p>
        </w:tc>
        <w:tc>
          <w:tcPr>
            <w:tcW w:w="1471" w:type="dxa"/>
            <w:vAlign w:val="top"/>
          </w:tcPr>
          <w:p w14:paraId="563B1285">
            <w:pPr>
              <w:pStyle w:val="6"/>
              <w:spacing w:line="479" w:lineRule="auto"/>
            </w:pPr>
          </w:p>
          <w:p w14:paraId="322A41D7">
            <w:pPr>
              <w:spacing w:before="62" w:line="230" w:lineRule="auto"/>
              <w:ind w:left="348"/>
              <w:rPr>
                <w:rFonts w:ascii="宋体" w:hAnsi="宋体" w:eastAsia="宋体" w:cs="宋体"/>
                <w:sz w:val="19"/>
                <w:szCs w:val="19"/>
              </w:rPr>
            </w:pPr>
            <w:r>
              <w:rPr>
                <w:rFonts w:ascii="宋体" w:hAnsi="宋体" w:eastAsia="宋体" w:cs="宋体"/>
                <w:spacing w:val="6"/>
                <w:sz w:val="19"/>
                <w:szCs w:val="19"/>
              </w:rPr>
              <w:t>二级指标</w:t>
            </w:r>
          </w:p>
        </w:tc>
        <w:tc>
          <w:tcPr>
            <w:tcW w:w="3111" w:type="dxa"/>
            <w:gridSpan w:val="2"/>
            <w:vAlign w:val="top"/>
          </w:tcPr>
          <w:p w14:paraId="10F128A1">
            <w:pPr>
              <w:pStyle w:val="6"/>
              <w:spacing w:line="479" w:lineRule="auto"/>
            </w:pPr>
          </w:p>
          <w:p w14:paraId="4077A5F6">
            <w:pPr>
              <w:spacing w:before="62" w:line="230" w:lineRule="auto"/>
              <w:ind w:left="1168"/>
              <w:rPr>
                <w:rFonts w:ascii="宋体" w:hAnsi="宋体" w:eastAsia="宋体" w:cs="宋体"/>
                <w:sz w:val="19"/>
                <w:szCs w:val="19"/>
              </w:rPr>
            </w:pPr>
            <w:r>
              <w:rPr>
                <w:rFonts w:ascii="宋体" w:hAnsi="宋体" w:eastAsia="宋体" w:cs="宋体"/>
                <w:spacing w:val="7"/>
                <w:sz w:val="19"/>
                <w:szCs w:val="19"/>
              </w:rPr>
              <w:t>三级指标</w:t>
            </w:r>
          </w:p>
        </w:tc>
        <w:tc>
          <w:tcPr>
            <w:tcW w:w="2439" w:type="dxa"/>
            <w:vAlign w:val="top"/>
          </w:tcPr>
          <w:p w14:paraId="40EB5D09">
            <w:pPr>
              <w:pStyle w:val="6"/>
              <w:spacing w:line="355" w:lineRule="auto"/>
            </w:pPr>
          </w:p>
          <w:p w14:paraId="5EB5657B">
            <w:pPr>
              <w:spacing w:before="62" w:line="229" w:lineRule="auto"/>
              <w:ind w:left="135"/>
              <w:rPr>
                <w:rFonts w:ascii="宋体" w:hAnsi="宋体" w:eastAsia="宋体" w:cs="宋体"/>
                <w:sz w:val="19"/>
                <w:szCs w:val="19"/>
              </w:rPr>
            </w:pPr>
            <w:r>
              <w:rPr>
                <w:rFonts w:ascii="宋体" w:hAnsi="宋体" w:eastAsia="宋体" w:cs="宋体"/>
                <w:spacing w:val="7"/>
                <w:sz w:val="19"/>
                <w:szCs w:val="19"/>
              </w:rPr>
              <w:t>指标值（包含数字及文字</w:t>
            </w:r>
          </w:p>
          <w:p w14:paraId="4EF713A9">
            <w:pPr>
              <w:spacing w:before="11" w:line="231" w:lineRule="auto"/>
              <w:ind w:left="931"/>
              <w:rPr>
                <w:rFonts w:ascii="宋体" w:hAnsi="宋体" w:eastAsia="宋体" w:cs="宋体"/>
                <w:sz w:val="19"/>
                <w:szCs w:val="19"/>
              </w:rPr>
            </w:pPr>
            <w:r>
              <w:rPr>
                <w:rFonts w:ascii="宋体" w:hAnsi="宋体" w:eastAsia="宋体" w:cs="宋体"/>
                <w:sz w:val="19"/>
                <w:szCs w:val="19"/>
              </w:rPr>
              <w:t>描述）</w:t>
            </w:r>
          </w:p>
        </w:tc>
      </w:tr>
      <w:tr w14:paraId="763D78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65" w:hRule="atLeast"/>
        </w:trPr>
        <w:tc>
          <w:tcPr>
            <w:tcW w:w="1407" w:type="dxa"/>
            <w:vMerge w:val="continue"/>
            <w:tcBorders>
              <w:top w:val="nil"/>
              <w:bottom w:val="nil"/>
            </w:tcBorders>
            <w:vAlign w:val="top"/>
          </w:tcPr>
          <w:p w14:paraId="6546B3BB">
            <w:pPr>
              <w:pStyle w:val="6"/>
            </w:pPr>
          </w:p>
        </w:tc>
        <w:tc>
          <w:tcPr>
            <w:tcW w:w="1351" w:type="dxa"/>
            <w:vMerge w:val="restart"/>
            <w:tcBorders>
              <w:bottom w:val="nil"/>
            </w:tcBorders>
            <w:vAlign w:val="top"/>
          </w:tcPr>
          <w:p w14:paraId="06244C7E">
            <w:pPr>
              <w:pStyle w:val="6"/>
              <w:spacing w:line="250" w:lineRule="auto"/>
            </w:pPr>
          </w:p>
          <w:p w14:paraId="7CBDB2F8">
            <w:pPr>
              <w:pStyle w:val="6"/>
              <w:spacing w:line="250" w:lineRule="auto"/>
            </w:pPr>
          </w:p>
          <w:p w14:paraId="088480C6">
            <w:pPr>
              <w:pStyle w:val="6"/>
              <w:spacing w:line="250" w:lineRule="auto"/>
            </w:pPr>
          </w:p>
          <w:p w14:paraId="34F0C85A">
            <w:pPr>
              <w:pStyle w:val="6"/>
              <w:spacing w:line="251" w:lineRule="auto"/>
            </w:pPr>
          </w:p>
          <w:p w14:paraId="1D04F7B5">
            <w:pPr>
              <w:pStyle w:val="6"/>
              <w:spacing w:line="251" w:lineRule="auto"/>
            </w:pPr>
          </w:p>
          <w:p w14:paraId="51D45CD9">
            <w:pPr>
              <w:pStyle w:val="6"/>
              <w:spacing w:line="251" w:lineRule="auto"/>
            </w:pPr>
          </w:p>
          <w:p w14:paraId="3B4D6110">
            <w:pPr>
              <w:pStyle w:val="6"/>
              <w:spacing w:line="251" w:lineRule="auto"/>
            </w:pPr>
          </w:p>
          <w:p w14:paraId="4D9E1F2D">
            <w:pPr>
              <w:spacing w:before="62" w:line="229" w:lineRule="auto"/>
              <w:ind w:left="282"/>
              <w:rPr>
                <w:rFonts w:ascii="宋体" w:hAnsi="宋体" w:eastAsia="宋体" w:cs="宋体"/>
                <w:sz w:val="19"/>
                <w:szCs w:val="19"/>
              </w:rPr>
            </w:pPr>
            <w:r>
              <w:rPr>
                <w:rFonts w:ascii="宋体" w:hAnsi="宋体" w:eastAsia="宋体" w:cs="宋体"/>
                <w:spacing w:val="7"/>
                <w:sz w:val="19"/>
                <w:szCs w:val="19"/>
              </w:rPr>
              <w:t>产出指标</w:t>
            </w:r>
          </w:p>
        </w:tc>
        <w:tc>
          <w:tcPr>
            <w:tcW w:w="1471" w:type="dxa"/>
            <w:vAlign w:val="top"/>
          </w:tcPr>
          <w:p w14:paraId="539861C0">
            <w:pPr>
              <w:pStyle w:val="6"/>
            </w:pPr>
          </w:p>
          <w:p w14:paraId="792A8BA3">
            <w:pPr>
              <w:pStyle w:val="6"/>
            </w:pPr>
          </w:p>
          <w:p w14:paraId="5606AF87">
            <w:pPr>
              <w:spacing w:before="62" w:line="229" w:lineRule="auto"/>
              <w:ind w:left="346"/>
              <w:rPr>
                <w:rFonts w:ascii="宋体" w:hAnsi="宋体" w:eastAsia="宋体" w:cs="宋体"/>
                <w:sz w:val="19"/>
                <w:szCs w:val="19"/>
              </w:rPr>
            </w:pPr>
            <w:r>
              <w:rPr>
                <w:rFonts w:ascii="宋体" w:hAnsi="宋体" w:eastAsia="宋体" w:cs="宋体"/>
                <w:spacing w:val="6"/>
                <w:sz w:val="19"/>
                <w:szCs w:val="19"/>
              </w:rPr>
              <w:t>数量指标</w:t>
            </w:r>
          </w:p>
        </w:tc>
        <w:tc>
          <w:tcPr>
            <w:tcW w:w="3111" w:type="dxa"/>
            <w:gridSpan w:val="2"/>
            <w:vAlign w:val="top"/>
          </w:tcPr>
          <w:p w14:paraId="2C6B058F">
            <w:pPr>
              <w:pStyle w:val="6"/>
            </w:pPr>
          </w:p>
          <w:p w14:paraId="3CE888FB">
            <w:pPr>
              <w:pStyle w:val="6"/>
            </w:pPr>
          </w:p>
          <w:p w14:paraId="4CD9F49D">
            <w:pPr>
              <w:spacing w:before="62" w:line="229" w:lineRule="auto"/>
              <w:ind w:left="72"/>
              <w:rPr>
                <w:rFonts w:ascii="宋体" w:hAnsi="宋体" w:eastAsia="宋体" w:cs="宋体"/>
                <w:sz w:val="19"/>
                <w:szCs w:val="19"/>
              </w:rPr>
            </w:pPr>
            <w:r>
              <w:rPr>
                <w:rFonts w:ascii="宋体" w:hAnsi="宋体" w:eastAsia="宋体" w:cs="宋体"/>
                <w:spacing w:val="8"/>
                <w:sz w:val="19"/>
                <w:szCs w:val="19"/>
              </w:rPr>
              <w:t>扶助计划生育手术并发症三级人数</w:t>
            </w:r>
          </w:p>
        </w:tc>
        <w:tc>
          <w:tcPr>
            <w:tcW w:w="2439" w:type="dxa"/>
            <w:vAlign w:val="top"/>
          </w:tcPr>
          <w:p w14:paraId="4CEA1F7C">
            <w:pPr>
              <w:pStyle w:val="6"/>
            </w:pPr>
          </w:p>
          <w:p w14:paraId="632B10DA">
            <w:pPr>
              <w:pStyle w:val="6"/>
            </w:pPr>
          </w:p>
          <w:p w14:paraId="7CF019E2">
            <w:pPr>
              <w:spacing w:before="62" w:line="232" w:lineRule="auto"/>
              <w:ind w:left="943"/>
              <w:rPr>
                <w:rFonts w:ascii="宋体" w:hAnsi="宋体" w:eastAsia="宋体" w:cs="宋体"/>
                <w:sz w:val="19"/>
                <w:szCs w:val="19"/>
              </w:rPr>
            </w:pPr>
            <w:r>
              <w:rPr>
                <w:rFonts w:ascii="宋体" w:hAnsi="宋体" w:eastAsia="宋体" w:cs="宋体"/>
                <w:spacing w:val="1"/>
                <w:sz w:val="19"/>
                <w:szCs w:val="19"/>
              </w:rPr>
              <w:t>1702人</w:t>
            </w:r>
          </w:p>
        </w:tc>
      </w:tr>
      <w:tr w14:paraId="787B06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65" w:hRule="atLeast"/>
        </w:trPr>
        <w:tc>
          <w:tcPr>
            <w:tcW w:w="1407" w:type="dxa"/>
            <w:vMerge w:val="continue"/>
            <w:tcBorders>
              <w:top w:val="nil"/>
              <w:bottom w:val="nil"/>
            </w:tcBorders>
            <w:vAlign w:val="top"/>
          </w:tcPr>
          <w:p w14:paraId="16D25138">
            <w:pPr>
              <w:pStyle w:val="6"/>
            </w:pPr>
          </w:p>
        </w:tc>
        <w:tc>
          <w:tcPr>
            <w:tcW w:w="1351" w:type="dxa"/>
            <w:vMerge w:val="continue"/>
            <w:tcBorders>
              <w:top w:val="nil"/>
              <w:bottom w:val="nil"/>
            </w:tcBorders>
            <w:vAlign w:val="top"/>
          </w:tcPr>
          <w:p w14:paraId="0A10070A">
            <w:pPr>
              <w:pStyle w:val="6"/>
            </w:pPr>
          </w:p>
        </w:tc>
        <w:tc>
          <w:tcPr>
            <w:tcW w:w="1471" w:type="dxa"/>
            <w:vAlign w:val="top"/>
          </w:tcPr>
          <w:p w14:paraId="6DDB8671">
            <w:pPr>
              <w:pStyle w:val="6"/>
              <w:spacing w:line="241" w:lineRule="auto"/>
            </w:pPr>
          </w:p>
          <w:p w14:paraId="105F5F80">
            <w:pPr>
              <w:pStyle w:val="6"/>
              <w:spacing w:line="241" w:lineRule="auto"/>
            </w:pPr>
          </w:p>
          <w:p w14:paraId="63A49E03">
            <w:pPr>
              <w:spacing w:before="62" w:line="230" w:lineRule="auto"/>
              <w:ind w:left="346"/>
              <w:rPr>
                <w:rFonts w:ascii="宋体" w:hAnsi="宋体" w:eastAsia="宋体" w:cs="宋体"/>
                <w:sz w:val="19"/>
                <w:szCs w:val="19"/>
              </w:rPr>
            </w:pPr>
            <w:r>
              <w:rPr>
                <w:rFonts w:ascii="宋体" w:hAnsi="宋体" w:eastAsia="宋体" w:cs="宋体"/>
                <w:spacing w:val="6"/>
                <w:sz w:val="19"/>
                <w:szCs w:val="19"/>
              </w:rPr>
              <w:t>质量指标</w:t>
            </w:r>
          </w:p>
        </w:tc>
        <w:tc>
          <w:tcPr>
            <w:tcW w:w="3111" w:type="dxa"/>
            <w:gridSpan w:val="2"/>
            <w:vAlign w:val="top"/>
          </w:tcPr>
          <w:p w14:paraId="25FD2203">
            <w:pPr>
              <w:pStyle w:val="6"/>
              <w:spacing w:line="358" w:lineRule="auto"/>
            </w:pPr>
          </w:p>
          <w:p w14:paraId="6ED55244">
            <w:pPr>
              <w:spacing w:before="62" w:line="229" w:lineRule="auto"/>
              <w:ind w:left="75"/>
              <w:rPr>
                <w:rFonts w:ascii="宋体" w:hAnsi="宋体" w:eastAsia="宋体" w:cs="宋体"/>
                <w:sz w:val="19"/>
                <w:szCs w:val="19"/>
              </w:rPr>
            </w:pPr>
            <w:r>
              <w:rPr>
                <w:rFonts w:ascii="宋体" w:hAnsi="宋体" w:eastAsia="宋体" w:cs="宋体"/>
                <w:spacing w:val="8"/>
                <w:sz w:val="19"/>
                <w:szCs w:val="19"/>
              </w:rPr>
              <w:t>符合计划生育补助制度条件申报对</w:t>
            </w:r>
          </w:p>
          <w:p w14:paraId="72C77ADB">
            <w:pPr>
              <w:spacing w:before="11" w:line="229" w:lineRule="auto"/>
              <w:ind w:left="1175"/>
              <w:rPr>
                <w:rFonts w:ascii="宋体" w:hAnsi="宋体" w:eastAsia="宋体" w:cs="宋体"/>
                <w:sz w:val="19"/>
                <w:szCs w:val="19"/>
              </w:rPr>
            </w:pPr>
            <w:r>
              <w:rPr>
                <w:rFonts w:ascii="宋体" w:hAnsi="宋体" w:eastAsia="宋体" w:cs="宋体"/>
                <w:spacing w:val="5"/>
                <w:sz w:val="19"/>
                <w:szCs w:val="19"/>
              </w:rPr>
              <w:t>象覆盖率</w:t>
            </w:r>
          </w:p>
        </w:tc>
        <w:tc>
          <w:tcPr>
            <w:tcW w:w="2439" w:type="dxa"/>
            <w:vAlign w:val="top"/>
          </w:tcPr>
          <w:p w14:paraId="1858BE85">
            <w:pPr>
              <w:pStyle w:val="6"/>
              <w:spacing w:line="241" w:lineRule="auto"/>
            </w:pPr>
          </w:p>
          <w:p w14:paraId="0475E0E8">
            <w:pPr>
              <w:pStyle w:val="6"/>
              <w:spacing w:line="241" w:lineRule="auto"/>
            </w:pPr>
          </w:p>
          <w:p w14:paraId="439580DE">
            <w:pPr>
              <w:spacing w:before="62" w:line="256" w:lineRule="exact"/>
              <w:ind w:left="1041"/>
              <w:rPr>
                <w:rFonts w:ascii="宋体" w:hAnsi="宋体" w:eastAsia="宋体" w:cs="宋体"/>
                <w:sz w:val="19"/>
                <w:szCs w:val="19"/>
              </w:rPr>
            </w:pPr>
            <w:r>
              <w:rPr>
                <w:rFonts w:ascii="宋体" w:hAnsi="宋体" w:eastAsia="宋体" w:cs="宋体"/>
                <w:position w:val="1"/>
                <w:sz w:val="19"/>
                <w:szCs w:val="19"/>
              </w:rPr>
              <w:t>100%</w:t>
            </w:r>
          </w:p>
        </w:tc>
      </w:tr>
      <w:tr w14:paraId="5F364A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65" w:hRule="atLeast"/>
        </w:trPr>
        <w:tc>
          <w:tcPr>
            <w:tcW w:w="1407" w:type="dxa"/>
            <w:vMerge w:val="continue"/>
            <w:tcBorders>
              <w:top w:val="nil"/>
              <w:bottom w:val="nil"/>
            </w:tcBorders>
            <w:vAlign w:val="top"/>
          </w:tcPr>
          <w:p w14:paraId="4B55714E">
            <w:pPr>
              <w:pStyle w:val="6"/>
            </w:pPr>
          </w:p>
        </w:tc>
        <w:tc>
          <w:tcPr>
            <w:tcW w:w="1351" w:type="dxa"/>
            <w:vMerge w:val="continue"/>
            <w:tcBorders>
              <w:top w:val="nil"/>
            </w:tcBorders>
            <w:vAlign w:val="top"/>
          </w:tcPr>
          <w:p w14:paraId="35E2AB68">
            <w:pPr>
              <w:pStyle w:val="6"/>
            </w:pPr>
          </w:p>
        </w:tc>
        <w:tc>
          <w:tcPr>
            <w:tcW w:w="1471" w:type="dxa"/>
            <w:vAlign w:val="top"/>
          </w:tcPr>
          <w:p w14:paraId="6C26FD73">
            <w:pPr>
              <w:pStyle w:val="6"/>
              <w:spacing w:line="242" w:lineRule="auto"/>
            </w:pPr>
          </w:p>
          <w:p w14:paraId="34253AE0">
            <w:pPr>
              <w:pStyle w:val="6"/>
              <w:spacing w:line="242" w:lineRule="auto"/>
            </w:pPr>
          </w:p>
          <w:p w14:paraId="16D2A28A">
            <w:pPr>
              <w:spacing w:before="62" w:line="230" w:lineRule="auto"/>
              <w:ind w:left="354"/>
              <w:rPr>
                <w:rFonts w:ascii="宋体" w:hAnsi="宋体" w:eastAsia="宋体" w:cs="宋体"/>
                <w:sz w:val="19"/>
                <w:szCs w:val="19"/>
              </w:rPr>
            </w:pPr>
            <w:r>
              <w:rPr>
                <w:rFonts w:ascii="宋体" w:hAnsi="宋体" w:eastAsia="宋体" w:cs="宋体"/>
                <w:spacing w:val="4"/>
                <w:sz w:val="19"/>
                <w:szCs w:val="19"/>
              </w:rPr>
              <w:t>时效指标</w:t>
            </w:r>
          </w:p>
        </w:tc>
        <w:tc>
          <w:tcPr>
            <w:tcW w:w="3111" w:type="dxa"/>
            <w:gridSpan w:val="2"/>
            <w:vAlign w:val="top"/>
          </w:tcPr>
          <w:p w14:paraId="28B7C82D">
            <w:pPr>
              <w:pStyle w:val="6"/>
              <w:spacing w:line="242" w:lineRule="auto"/>
            </w:pPr>
          </w:p>
          <w:p w14:paraId="22C64CD2">
            <w:pPr>
              <w:pStyle w:val="6"/>
              <w:spacing w:line="242" w:lineRule="auto"/>
            </w:pPr>
          </w:p>
          <w:p w14:paraId="5AB6D0F9">
            <w:pPr>
              <w:spacing w:before="62" w:line="229" w:lineRule="auto"/>
              <w:ind w:left="1169"/>
              <w:rPr>
                <w:rFonts w:ascii="宋体" w:hAnsi="宋体" w:eastAsia="宋体" w:cs="宋体"/>
                <w:sz w:val="19"/>
                <w:szCs w:val="19"/>
              </w:rPr>
            </w:pPr>
            <w:r>
              <w:rPr>
                <w:rFonts w:ascii="宋体" w:hAnsi="宋体" w:eastAsia="宋体" w:cs="宋体"/>
                <w:spacing w:val="6"/>
                <w:sz w:val="19"/>
                <w:szCs w:val="19"/>
              </w:rPr>
              <w:t>完成时限</w:t>
            </w:r>
          </w:p>
        </w:tc>
        <w:tc>
          <w:tcPr>
            <w:tcW w:w="2439" w:type="dxa"/>
            <w:vAlign w:val="top"/>
          </w:tcPr>
          <w:p w14:paraId="5482FE92">
            <w:pPr>
              <w:pStyle w:val="6"/>
              <w:spacing w:line="242" w:lineRule="auto"/>
            </w:pPr>
          </w:p>
          <w:p w14:paraId="6C7DD960">
            <w:pPr>
              <w:pStyle w:val="6"/>
              <w:spacing w:line="242" w:lineRule="auto"/>
            </w:pPr>
          </w:p>
          <w:p w14:paraId="2C6B0697">
            <w:pPr>
              <w:spacing w:before="62" w:line="229" w:lineRule="auto"/>
              <w:ind w:left="931"/>
              <w:rPr>
                <w:rFonts w:ascii="宋体" w:hAnsi="宋体" w:eastAsia="宋体" w:cs="宋体"/>
                <w:sz w:val="19"/>
                <w:szCs w:val="19"/>
              </w:rPr>
            </w:pPr>
            <w:r>
              <w:rPr>
                <w:rFonts w:ascii="宋体" w:hAnsi="宋体" w:eastAsia="宋体" w:cs="宋体"/>
                <w:spacing w:val="6"/>
                <w:sz w:val="19"/>
                <w:szCs w:val="19"/>
              </w:rPr>
              <w:t>年度内</w:t>
            </w:r>
          </w:p>
        </w:tc>
      </w:tr>
      <w:tr w14:paraId="50CF06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65" w:hRule="atLeast"/>
        </w:trPr>
        <w:tc>
          <w:tcPr>
            <w:tcW w:w="1407" w:type="dxa"/>
            <w:vMerge w:val="continue"/>
            <w:tcBorders>
              <w:top w:val="nil"/>
              <w:bottom w:val="nil"/>
            </w:tcBorders>
            <w:vAlign w:val="top"/>
          </w:tcPr>
          <w:p w14:paraId="24A54DF2">
            <w:pPr>
              <w:pStyle w:val="6"/>
            </w:pPr>
          </w:p>
        </w:tc>
        <w:tc>
          <w:tcPr>
            <w:tcW w:w="1351" w:type="dxa"/>
            <w:vAlign w:val="top"/>
          </w:tcPr>
          <w:p w14:paraId="7432EE5A">
            <w:pPr>
              <w:pStyle w:val="6"/>
              <w:spacing w:line="243" w:lineRule="auto"/>
            </w:pPr>
          </w:p>
          <w:p w14:paraId="21E24C68">
            <w:pPr>
              <w:pStyle w:val="6"/>
              <w:spacing w:line="243" w:lineRule="auto"/>
            </w:pPr>
          </w:p>
          <w:p w14:paraId="34D04733">
            <w:pPr>
              <w:spacing w:before="61" w:line="228" w:lineRule="auto"/>
              <w:ind w:left="334"/>
              <w:rPr>
                <w:rFonts w:ascii="宋体" w:hAnsi="宋体" w:eastAsia="宋体" w:cs="宋体"/>
                <w:sz w:val="19"/>
                <w:szCs w:val="19"/>
              </w:rPr>
            </w:pPr>
            <w:r>
              <w:rPr>
                <w:rFonts w:ascii="宋体" w:hAnsi="宋体" w:eastAsia="宋体" w:cs="宋体"/>
                <w:spacing w:val="6"/>
                <w:sz w:val="19"/>
                <w:szCs w:val="19"/>
              </w:rPr>
              <w:t>成本指标</w:t>
            </w:r>
          </w:p>
        </w:tc>
        <w:tc>
          <w:tcPr>
            <w:tcW w:w="1471" w:type="dxa"/>
            <w:vAlign w:val="top"/>
          </w:tcPr>
          <w:p w14:paraId="257A1B98">
            <w:pPr>
              <w:pStyle w:val="6"/>
              <w:spacing w:line="243" w:lineRule="auto"/>
            </w:pPr>
          </w:p>
          <w:p w14:paraId="0762B08D">
            <w:pPr>
              <w:pStyle w:val="6"/>
              <w:spacing w:line="243" w:lineRule="auto"/>
            </w:pPr>
          </w:p>
          <w:p w14:paraId="5A1A1544">
            <w:pPr>
              <w:spacing w:before="61" w:line="228" w:lineRule="auto"/>
              <w:ind w:left="147"/>
              <w:rPr>
                <w:rFonts w:ascii="宋体" w:hAnsi="宋体" w:eastAsia="宋体" w:cs="宋体"/>
                <w:sz w:val="19"/>
                <w:szCs w:val="19"/>
              </w:rPr>
            </w:pPr>
            <w:r>
              <w:rPr>
                <w:rFonts w:ascii="宋体" w:hAnsi="宋体" w:eastAsia="宋体" w:cs="宋体"/>
                <w:spacing w:val="7"/>
                <w:sz w:val="19"/>
                <w:szCs w:val="19"/>
              </w:rPr>
              <w:t>经济成本指标</w:t>
            </w:r>
          </w:p>
        </w:tc>
        <w:tc>
          <w:tcPr>
            <w:tcW w:w="3111" w:type="dxa"/>
            <w:gridSpan w:val="2"/>
            <w:vAlign w:val="top"/>
          </w:tcPr>
          <w:p w14:paraId="623FDAE2">
            <w:pPr>
              <w:pStyle w:val="6"/>
              <w:spacing w:line="364" w:lineRule="auto"/>
            </w:pPr>
          </w:p>
          <w:p w14:paraId="25A4B9E7">
            <w:pPr>
              <w:spacing w:before="62" w:line="229" w:lineRule="auto"/>
              <w:ind w:left="122"/>
              <w:rPr>
                <w:rFonts w:ascii="宋体" w:hAnsi="宋体" w:eastAsia="宋体" w:cs="宋体"/>
                <w:sz w:val="19"/>
                <w:szCs w:val="19"/>
              </w:rPr>
            </w:pPr>
            <w:r>
              <w:rPr>
                <w:rFonts w:ascii="宋体" w:hAnsi="宋体" w:eastAsia="宋体" w:cs="宋体"/>
                <w:spacing w:val="8"/>
                <w:sz w:val="19"/>
                <w:szCs w:val="19"/>
              </w:rPr>
              <w:t>计划生育手术并发症3级人员扶助</w:t>
            </w:r>
          </w:p>
          <w:p w14:paraId="2DA8AFBF">
            <w:pPr>
              <w:spacing w:before="11" w:line="230" w:lineRule="auto"/>
              <w:ind w:left="1366"/>
              <w:rPr>
                <w:rFonts w:ascii="宋体" w:hAnsi="宋体" w:eastAsia="宋体" w:cs="宋体"/>
                <w:sz w:val="19"/>
                <w:szCs w:val="19"/>
              </w:rPr>
            </w:pPr>
            <w:r>
              <w:rPr>
                <w:rFonts w:ascii="宋体" w:hAnsi="宋体" w:eastAsia="宋体" w:cs="宋体"/>
                <w:spacing w:val="4"/>
                <w:sz w:val="19"/>
                <w:szCs w:val="19"/>
              </w:rPr>
              <w:t>标准</w:t>
            </w:r>
          </w:p>
        </w:tc>
        <w:tc>
          <w:tcPr>
            <w:tcW w:w="2439" w:type="dxa"/>
            <w:vAlign w:val="top"/>
          </w:tcPr>
          <w:p w14:paraId="64716B0C">
            <w:pPr>
              <w:pStyle w:val="6"/>
              <w:spacing w:line="248" w:lineRule="auto"/>
            </w:pPr>
          </w:p>
          <w:p w14:paraId="561DF643">
            <w:pPr>
              <w:pStyle w:val="6"/>
              <w:spacing w:line="248" w:lineRule="auto"/>
            </w:pPr>
          </w:p>
          <w:p w14:paraId="3B29EF6F">
            <w:pPr>
              <w:spacing w:before="58" w:line="220" w:lineRule="auto"/>
              <w:ind w:left="415"/>
              <w:rPr>
                <w:rFonts w:ascii="宋体" w:hAnsi="宋体" w:eastAsia="宋体" w:cs="宋体"/>
                <w:sz w:val="18"/>
                <w:szCs w:val="18"/>
              </w:rPr>
            </w:pPr>
            <w:r>
              <w:rPr>
                <w:rFonts w:ascii="宋体" w:hAnsi="宋体" w:eastAsia="宋体" w:cs="宋体"/>
                <w:spacing w:val="-1"/>
                <w:sz w:val="18"/>
                <w:szCs w:val="18"/>
              </w:rPr>
              <w:t>三级：3120元/人/年</w:t>
            </w:r>
          </w:p>
        </w:tc>
      </w:tr>
      <w:tr w14:paraId="66C6B6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65" w:hRule="atLeast"/>
        </w:trPr>
        <w:tc>
          <w:tcPr>
            <w:tcW w:w="1407" w:type="dxa"/>
            <w:vMerge w:val="continue"/>
            <w:tcBorders>
              <w:top w:val="nil"/>
              <w:bottom w:val="nil"/>
            </w:tcBorders>
            <w:vAlign w:val="top"/>
          </w:tcPr>
          <w:p w14:paraId="5B455928">
            <w:pPr>
              <w:pStyle w:val="6"/>
            </w:pPr>
          </w:p>
        </w:tc>
        <w:tc>
          <w:tcPr>
            <w:tcW w:w="1351" w:type="dxa"/>
            <w:vAlign w:val="top"/>
          </w:tcPr>
          <w:p w14:paraId="3515F0E3">
            <w:pPr>
              <w:pStyle w:val="6"/>
              <w:spacing w:line="243" w:lineRule="auto"/>
            </w:pPr>
          </w:p>
          <w:p w14:paraId="29D728F4">
            <w:pPr>
              <w:pStyle w:val="6"/>
              <w:spacing w:line="244" w:lineRule="auto"/>
            </w:pPr>
          </w:p>
          <w:p w14:paraId="390DEAE6">
            <w:pPr>
              <w:spacing w:before="62" w:line="230" w:lineRule="auto"/>
              <w:ind w:left="287"/>
              <w:rPr>
                <w:rFonts w:ascii="宋体" w:hAnsi="宋体" w:eastAsia="宋体" w:cs="宋体"/>
                <w:sz w:val="19"/>
                <w:szCs w:val="19"/>
              </w:rPr>
            </w:pPr>
            <w:r>
              <w:rPr>
                <w:rFonts w:ascii="宋体" w:hAnsi="宋体" w:eastAsia="宋体" w:cs="宋体"/>
                <w:spacing w:val="5"/>
                <w:sz w:val="19"/>
                <w:szCs w:val="19"/>
              </w:rPr>
              <w:t>效益指标</w:t>
            </w:r>
          </w:p>
        </w:tc>
        <w:tc>
          <w:tcPr>
            <w:tcW w:w="1471" w:type="dxa"/>
            <w:vAlign w:val="top"/>
          </w:tcPr>
          <w:p w14:paraId="2B0D0817">
            <w:pPr>
              <w:pStyle w:val="6"/>
              <w:spacing w:line="243" w:lineRule="auto"/>
            </w:pPr>
          </w:p>
          <w:p w14:paraId="4C2544B6">
            <w:pPr>
              <w:pStyle w:val="6"/>
              <w:spacing w:line="244" w:lineRule="auto"/>
            </w:pPr>
          </w:p>
          <w:p w14:paraId="0DDDB8C5">
            <w:pPr>
              <w:spacing w:before="62" w:line="229" w:lineRule="auto"/>
              <w:ind w:left="46"/>
              <w:rPr>
                <w:rFonts w:ascii="宋体" w:hAnsi="宋体" w:eastAsia="宋体" w:cs="宋体"/>
                <w:sz w:val="19"/>
                <w:szCs w:val="19"/>
              </w:rPr>
            </w:pPr>
            <w:r>
              <w:rPr>
                <w:rFonts w:ascii="宋体" w:hAnsi="宋体" w:eastAsia="宋体" w:cs="宋体"/>
                <w:spacing w:val="7"/>
                <w:sz w:val="19"/>
                <w:szCs w:val="19"/>
              </w:rPr>
              <w:t>可持续影响指标</w:t>
            </w:r>
          </w:p>
        </w:tc>
        <w:tc>
          <w:tcPr>
            <w:tcW w:w="3111" w:type="dxa"/>
            <w:gridSpan w:val="2"/>
            <w:vAlign w:val="top"/>
          </w:tcPr>
          <w:p w14:paraId="29B1E35C">
            <w:pPr>
              <w:pStyle w:val="6"/>
              <w:spacing w:line="244" w:lineRule="auto"/>
            </w:pPr>
          </w:p>
          <w:p w14:paraId="340A9376">
            <w:pPr>
              <w:pStyle w:val="6"/>
              <w:spacing w:line="244" w:lineRule="auto"/>
            </w:pPr>
          </w:p>
          <w:p w14:paraId="6C55CBC9">
            <w:pPr>
              <w:spacing w:before="61" w:line="228" w:lineRule="auto"/>
              <w:ind w:left="771"/>
              <w:rPr>
                <w:rFonts w:ascii="宋体" w:hAnsi="宋体" w:eastAsia="宋体" w:cs="宋体"/>
                <w:sz w:val="19"/>
                <w:szCs w:val="19"/>
              </w:rPr>
            </w:pPr>
            <w:r>
              <w:rPr>
                <w:rFonts w:ascii="宋体" w:hAnsi="宋体" w:eastAsia="宋体" w:cs="宋体"/>
                <w:spacing w:val="7"/>
                <w:sz w:val="19"/>
                <w:szCs w:val="19"/>
              </w:rPr>
              <w:t>保持社会稳定水平</w:t>
            </w:r>
          </w:p>
        </w:tc>
        <w:tc>
          <w:tcPr>
            <w:tcW w:w="2439" w:type="dxa"/>
            <w:vAlign w:val="top"/>
          </w:tcPr>
          <w:p w14:paraId="04BE9945">
            <w:pPr>
              <w:pStyle w:val="6"/>
              <w:spacing w:line="243" w:lineRule="auto"/>
            </w:pPr>
          </w:p>
          <w:p w14:paraId="5BCC64A1">
            <w:pPr>
              <w:pStyle w:val="6"/>
              <w:spacing w:line="244" w:lineRule="auto"/>
            </w:pPr>
          </w:p>
          <w:p w14:paraId="5D8D2209">
            <w:pPr>
              <w:spacing w:before="62" w:line="229" w:lineRule="auto"/>
              <w:ind w:left="1033"/>
              <w:rPr>
                <w:rFonts w:ascii="宋体" w:hAnsi="宋体" w:eastAsia="宋体" w:cs="宋体"/>
                <w:sz w:val="19"/>
                <w:szCs w:val="19"/>
              </w:rPr>
            </w:pPr>
            <w:r>
              <w:rPr>
                <w:rFonts w:ascii="宋体" w:hAnsi="宋体" w:eastAsia="宋体" w:cs="宋体"/>
                <w:spacing w:val="3"/>
                <w:sz w:val="19"/>
                <w:szCs w:val="19"/>
              </w:rPr>
              <w:t>持续</w:t>
            </w:r>
          </w:p>
        </w:tc>
      </w:tr>
      <w:tr w14:paraId="2A353B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75" w:hRule="atLeast"/>
        </w:trPr>
        <w:tc>
          <w:tcPr>
            <w:tcW w:w="1407" w:type="dxa"/>
            <w:vMerge w:val="continue"/>
            <w:tcBorders>
              <w:top w:val="nil"/>
            </w:tcBorders>
            <w:vAlign w:val="top"/>
          </w:tcPr>
          <w:p w14:paraId="07DD7FF0">
            <w:pPr>
              <w:pStyle w:val="6"/>
            </w:pPr>
          </w:p>
        </w:tc>
        <w:tc>
          <w:tcPr>
            <w:tcW w:w="1351" w:type="dxa"/>
            <w:vAlign w:val="top"/>
          </w:tcPr>
          <w:p w14:paraId="668A45F2">
            <w:pPr>
              <w:pStyle w:val="6"/>
              <w:spacing w:line="244" w:lineRule="auto"/>
            </w:pPr>
          </w:p>
          <w:p w14:paraId="48C8C8EB">
            <w:pPr>
              <w:pStyle w:val="6"/>
              <w:spacing w:line="244" w:lineRule="auto"/>
            </w:pPr>
          </w:p>
          <w:p w14:paraId="7D7C744B">
            <w:pPr>
              <w:spacing w:before="62" w:line="229" w:lineRule="auto"/>
              <w:ind w:left="184"/>
              <w:rPr>
                <w:rFonts w:ascii="宋体" w:hAnsi="宋体" w:eastAsia="宋体" w:cs="宋体"/>
                <w:sz w:val="19"/>
                <w:szCs w:val="19"/>
              </w:rPr>
            </w:pPr>
            <w:r>
              <w:rPr>
                <w:rFonts w:ascii="宋体" w:hAnsi="宋体" w:eastAsia="宋体" w:cs="宋体"/>
                <w:spacing w:val="7"/>
                <w:sz w:val="19"/>
                <w:szCs w:val="19"/>
              </w:rPr>
              <w:t>满意度指标</w:t>
            </w:r>
          </w:p>
        </w:tc>
        <w:tc>
          <w:tcPr>
            <w:tcW w:w="1471" w:type="dxa"/>
            <w:vAlign w:val="top"/>
          </w:tcPr>
          <w:p w14:paraId="5AA28FF7">
            <w:pPr>
              <w:pStyle w:val="6"/>
              <w:spacing w:line="367" w:lineRule="auto"/>
            </w:pPr>
          </w:p>
          <w:p w14:paraId="35098DFD">
            <w:pPr>
              <w:spacing w:before="62" w:line="229" w:lineRule="auto"/>
              <w:ind w:left="45"/>
              <w:rPr>
                <w:rFonts w:ascii="宋体" w:hAnsi="宋体" w:eastAsia="宋体" w:cs="宋体"/>
                <w:sz w:val="19"/>
                <w:szCs w:val="19"/>
              </w:rPr>
            </w:pPr>
            <w:r>
              <w:rPr>
                <w:rFonts w:ascii="宋体" w:hAnsi="宋体" w:eastAsia="宋体" w:cs="宋体"/>
                <w:spacing w:val="7"/>
                <w:sz w:val="19"/>
                <w:szCs w:val="19"/>
              </w:rPr>
              <w:t>服务对象满意度</w:t>
            </w:r>
          </w:p>
          <w:p w14:paraId="58D72182">
            <w:pPr>
              <w:spacing w:before="11" w:line="230" w:lineRule="auto"/>
              <w:ind w:left="546"/>
              <w:rPr>
                <w:rFonts w:ascii="宋体" w:hAnsi="宋体" w:eastAsia="宋体" w:cs="宋体"/>
                <w:sz w:val="19"/>
                <w:szCs w:val="19"/>
              </w:rPr>
            </w:pPr>
            <w:r>
              <w:rPr>
                <w:rFonts w:ascii="宋体" w:hAnsi="宋体" w:eastAsia="宋体" w:cs="宋体"/>
                <w:spacing w:val="3"/>
                <w:sz w:val="19"/>
                <w:szCs w:val="19"/>
              </w:rPr>
              <w:t>指标</w:t>
            </w:r>
          </w:p>
        </w:tc>
        <w:tc>
          <w:tcPr>
            <w:tcW w:w="3111" w:type="dxa"/>
            <w:gridSpan w:val="2"/>
            <w:vAlign w:val="top"/>
          </w:tcPr>
          <w:p w14:paraId="192CD3CF">
            <w:pPr>
              <w:pStyle w:val="6"/>
              <w:spacing w:line="244" w:lineRule="auto"/>
            </w:pPr>
          </w:p>
          <w:p w14:paraId="250BCB60">
            <w:pPr>
              <w:pStyle w:val="6"/>
              <w:spacing w:line="244" w:lineRule="auto"/>
            </w:pPr>
          </w:p>
          <w:p w14:paraId="33E25597">
            <w:pPr>
              <w:spacing w:before="62" w:line="229" w:lineRule="auto"/>
              <w:ind w:left="472"/>
              <w:rPr>
                <w:rFonts w:ascii="宋体" w:hAnsi="宋体" w:eastAsia="宋体" w:cs="宋体"/>
                <w:sz w:val="19"/>
                <w:szCs w:val="19"/>
              </w:rPr>
            </w:pPr>
            <w:r>
              <w:rPr>
                <w:rFonts w:ascii="宋体" w:hAnsi="宋体" w:eastAsia="宋体" w:cs="宋体"/>
                <w:spacing w:val="8"/>
                <w:sz w:val="19"/>
                <w:szCs w:val="19"/>
              </w:rPr>
              <w:t>计划生育扶助对象满意度</w:t>
            </w:r>
          </w:p>
        </w:tc>
        <w:tc>
          <w:tcPr>
            <w:tcW w:w="2439" w:type="dxa"/>
            <w:vAlign w:val="top"/>
          </w:tcPr>
          <w:p w14:paraId="10E94F63">
            <w:pPr>
              <w:pStyle w:val="6"/>
              <w:spacing w:line="244" w:lineRule="auto"/>
            </w:pPr>
          </w:p>
          <w:p w14:paraId="157938C9">
            <w:pPr>
              <w:pStyle w:val="6"/>
              <w:spacing w:line="244" w:lineRule="auto"/>
            </w:pPr>
          </w:p>
          <w:p w14:paraId="534D6434">
            <w:pPr>
              <w:spacing w:before="62" w:line="254" w:lineRule="exact"/>
              <w:ind w:left="997"/>
              <w:rPr>
                <w:rFonts w:ascii="宋体" w:hAnsi="宋体" w:eastAsia="宋体" w:cs="宋体"/>
                <w:sz w:val="19"/>
                <w:szCs w:val="19"/>
              </w:rPr>
            </w:pPr>
            <w:r>
              <w:rPr>
                <w:rFonts w:ascii="宋体" w:hAnsi="宋体" w:eastAsia="宋体" w:cs="宋体"/>
                <w:spacing w:val="-1"/>
                <w:position w:val="1"/>
                <w:sz w:val="19"/>
                <w:szCs w:val="19"/>
              </w:rPr>
              <w:t>≥90%</w:t>
            </w:r>
          </w:p>
        </w:tc>
      </w:tr>
    </w:tbl>
    <w:p w14:paraId="4B453A62">
      <w:pPr>
        <w:rPr>
          <w:rFonts w:ascii="Arial"/>
          <w:sz w:val="21"/>
        </w:rPr>
      </w:pPr>
    </w:p>
    <w:p w14:paraId="5FBA779C">
      <w:pPr>
        <w:rPr>
          <w:rFonts w:ascii="Arial" w:hAnsi="Arial" w:eastAsia="Arial" w:cs="Arial"/>
          <w:sz w:val="21"/>
          <w:szCs w:val="21"/>
        </w:rPr>
        <w:sectPr>
          <w:footerReference r:id="rId241" w:type="default"/>
          <w:pgSz w:w="11905" w:h="16837"/>
          <w:pgMar w:top="1013" w:right="1100" w:bottom="695" w:left="1010" w:header="0" w:footer="408" w:gutter="0"/>
          <w:cols w:space="720" w:num="1"/>
        </w:sectPr>
      </w:pPr>
    </w:p>
    <w:p w14:paraId="53ABEA1C">
      <w:pPr>
        <w:pStyle w:val="2"/>
        <w:spacing w:before="72" w:line="225" w:lineRule="auto"/>
        <w:ind w:left="2955"/>
        <w:rPr>
          <w:sz w:val="35"/>
          <w:szCs w:val="35"/>
        </w:rPr>
      </w:pPr>
      <w:r>
        <w:rPr>
          <w:b/>
          <w:bCs/>
          <w:spacing w:val="6"/>
          <w:sz w:val="35"/>
          <w:szCs w:val="35"/>
        </w:rPr>
        <w:t>部门预算项目绩效目标表</w:t>
      </w:r>
    </w:p>
    <w:p w14:paraId="434C1058">
      <w:pPr>
        <w:pStyle w:val="2"/>
        <w:spacing w:before="90" w:line="229" w:lineRule="auto"/>
        <w:ind w:left="4470"/>
        <w:rPr>
          <w:sz w:val="19"/>
          <w:szCs w:val="19"/>
        </w:rPr>
      </w:pPr>
      <w:r>
        <w:rPr>
          <w:spacing w:val="1"/>
          <w:sz w:val="19"/>
          <w:szCs w:val="19"/>
        </w:rPr>
        <w:t>(2026年度</w:t>
      </w:r>
      <w:r>
        <w:rPr>
          <w:rFonts w:hint="eastAsia"/>
          <w:spacing w:val="1"/>
          <w:sz w:val="19"/>
          <w:szCs w:val="19"/>
          <w:lang w:eastAsia="zh-CN"/>
        </w:rPr>
        <w:t>）</w:t>
      </w:r>
    </w:p>
    <w:p w14:paraId="2B90B395">
      <w:pPr>
        <w:spacing w:line="61" w:lineRule="exact"/>
      </w:pPr>
    </w:p>
    <w:tbl>
      <w:tblPr>
        <w:tblStyle w:val="5"/>
        <w:tblW w:w="982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98"/>
        <w:gridCol w:w="1289"/>
        <w:gridCol w:w="1594"/>
        <w:gridCol w:w="820"/>
        <w:gridCol w:w="2336"/>
        <w:gridCol w:w="2288"/>
      </w:tblGrid>
      <w:tr w14:paraId="55F99E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5" w:hRule="atLeast"/>
        </w:trPr>
        <w:tc>
          <w:tcPr>
            <w:tcW w:w="1498" w:type="dxa"/>
            <w:vAlign w:val="top"/>
          </w:tcPr>
          <w:p w14:paraId="16A5B973">
            <w:pPr>
              <w:spacing w:before="138" w:line="230" w:lineRule="auto"/>
              <w:ind w:left="363"/>
              <w:rPr>
                <w:rFonts w:ascii="宋体" w:hAnsi="宋体" w:eastAsia="宋体" w:cs="宋体"/>
                <w:sz w:val="19"/>
                <w:szCs w:val="19"/>
              </w:rPr>
            </w:pPr>
            <w:r>
              <w:rPr>
                <w:rFonts w:ascii="宋体" w:hAnsi="宋体" w:eastAsia="宋体" w:cs="宋体"/>
                <w:spacing w:val="6"/>
                <w:sz w:val="19"/>
                <w:szCs w:val="19"/>
              </w:rPr>
              <w:t>项目名称</w:t>
            </w:r>
          </w:p>
        </w:tc>
        <w:tc>
          <w:tcPr>
            <w:tcW w:w="8327" w:type="dxa"/>
            <w:gridSpan w:val="5"/>
            <w:vAlign w:val="top"/>
          </w:tcPr>
          <w:p w14:paraId="2C611175">
            <w:pPr>
              <w:spacing w:before="139" w:line="229" w:lineRule="auto"/>
              <w:ind w:left="3374"/>
              <w:rPr>
                <w:rFonts w:ascii="宋体" w:hAnsi="宋体" w:eastAsia="宋体" w:cs="宋体"/>
                <w:sz w:val="19"/>
                <w:szCs w:val="19"/>
              </w:rPr>
            </w:pPr>
            <w:r>
              <w:rPr>
                <w:rFonts w:ascii="宋体" w:hAnsi="宋体" w:eastAsia="宋体" w:cs="宋体"/>
                <w:spacing w:val="8"/>
                <w:sz w:val="19"/>
                <w:szCs w:val="19"/>
              </w:rPr>
              <w:t>计划生育奖励扶助</w:t>
            </w:r>
          </w:p>
        </w:tc>
      </w:tr>
      <w:tr w14:paraId="5D66DB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98" w:type="dxa"/>
            <w:vAlign w:val="top"/>
          </w:tcPr>
          <w:p w14:paraId="49F079D9">
            <w:pPr>
              <w:spacing w:before="130" w:line="229" w:lineRule="auto"/>
              <w:ind w:left="162"/>
              <w:rPr>
                <w:rFonts w:ascii="宋体" w:hAnsi="宋体" w:eastAsia="宋体" w:cs="宋体"/>
                <w:sz w:val="19"/>
                <w:szCs w:val="19"/>
              </w:rPr>
            </w:pPr>
            <w:r>
              <w:rPr>
                <w:rFonts w:ascii="宋体" w:hAnsi="宋体" w:eastAsia="宋体" w:cs="宋体"/>
                <w:spacing w:val="4"/>
                <w:sz w:val="19"/>
                <w:szCs w:val="19"/>
              </w:rPr>
              <w:t>部门（单位）</w:t>
            </w:r>
          </w:p>
        </w:tc>
        <w:tc>
          <w:tcPr>
            <w:tcW w:w="8327" w:type="dxa"/>
            <w:gridSpan w:val="5"/>
            <w:vAlign w:val="top"/>
          </w:tcPr>
          <w:p w14:paraId="748729C4">
            <w:pPr>
              <w:spacing w:before="130" w:line="229" w:lineRule="auto"/>
              <w:ind w:left="3375"/>
              <w:rPr>
                <w:rFonts w:ascii="宋体" w:hAnsi="宋体" w:eastAsia="宋体" w:cs="宋体"/>
                <w:sz w:val="19"/>
                <w:szCs w:val="19"/>
              </w:rPr>
            </w:pPr>
            <w:r>
              <w:rPr>
                <w:rFonts w:ascii="宋体" w:hAnsi="宋体" w:eastAsia="宋体" w:cs="宋体"/>
                <w:spacing w:val="7"/>
                <w:sz w:val="19"/>
                <w:szCs w:val="19"/>
              </w:rPr>
              <w:t>盐边县卫生健康局</w:t>
            </w:r>
          </w:p>
        </w:tc>
      </w:tr>
      <w:tr w14:paraId="4BE808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98" w:type="dxa"/>
            <w:vMerge w:val="restart"/>
            <w:tcBorders>
              <w:bottom w:val="nil"/>
            </w:tcBorders>
            <w:vAlign w:val="top"/>
          </w:tcPr>
          <w:p w14:paraId="287AF652">
            <w:pPr>
              <w:pStyle w:val="6"/>
              <w:spacing w:line="401" w:lineRule="auto"/>
            </w:pPr>
          </w:p>
          <w:p w14:paraId="73AC30BF">
            <w:pPr>
              <w:spacing w:before="62" w:line="230" w:lineRule="auto"/>
              <w:ind w:left="360"/>
              <w:rPr>
                <w:rFonts w:ascii="宋体" w:hAnsi="宋体" w:eastAsia="宋体" w:cs="宋体"/>
                <w:sz w:val="19"/>
                <w:szCs w:val="19"/>
              </w:rPr>
            </w:pPr>
            <w:r>
              <w:rPr>
                <w:rFonts w:ascii="宋体" w:hAnsi="宋体" w:eastAsia="宋体" w:cs="宋体"/>
                <w:spacing w:val="6"/>
                <w:sz w:val="19"/>
                <w:szCs w:val="19"/>
              </w:rPr>
              <w:t>项目资金</w:t>
            </w:r>
          </w:p>
          <w:p w14:paraId="3FC92899">
            <w:pPr>
              <w:spacing w:before="11" w:line="230" w:lineRule="auto"/>
              <w:ind w:left="367"/>
              <w:rPr>
                <w:rFonts w:ascii="宋体" w:hAnsi="宋体" w:eastAsia="宋体" w:cs="宋体"/>
                <w:sz w:val="19"/>
                <w:szCs w:val="19"/>
              </w:rPr>
            </w:pPr>
            <w:r>
              <w:rPr>
                <w:rFonts w:ascii="宋体" w:hAnsi="宋体" w:eastAsia="宋体" w:cs="宋体"/>
                <w:sz w:val="19"/>
                <w:szCs w:val="19"/>
              </w:rPr>
              <w:t>（万元）</w:t>
            </w:r>
          </w:p>
        </w:tc>
        <w:tc>
          <w:tcPr>
            <w:tcW w:w="3703" w:type="dxa"/>
            <w:gridSpan w:val="3"/>
            <w:vAlign w:val="top"/>
          </w:tcPr>
          <w:p w14:paraId="48215416">
            <w:pPr>
              <w:spacing w:before="130" w:line="229" w:lineRule="auto"/>
              <w:ind w:left="1263"/>
              <w:rPr>
                <w:rFonts w:ascii="宋体" w:hAnsi="宋体" w:eastAsia="宋体" w:cs="宋体"/>
                <w:sz w:val="19"/>
                <w:szCs w:val="19"/>
              </w:rPr>
            </w:pPr>
            <w:r>
              <w:rPr>
                <w:rFonts w:ascii="宋体" w:hAnsi="宋体" w:eastAsia="宋体" w:cs="宋体"/>
                <w:spacing w:val="7"/>
                <w:sz w:val="19"/>
                <w:szCs w:val="19"/>
              </w:rPr>
              <w:t>年度资金总额</w:t>
            </w:r>
          </w:p>
        </w:tc>
        <w:tc>
          <w:tcPr>
            <w:tcW w:w="4624" w:type="dxa"/>
            <w:gridSpan w:val="2"/>
            <w:vAlign w:val="top"/>
          </w:tcPr>
          <w:p w14:paraId="625745AF">
            <w:pPr>
              <w:spacing w:before="130" w:line="255" w:lineRule="exact"/>
              <w:ind w:left="2022"/>
              <w:rPr>
                <w:rFonts w:ascii="宋体" w:hAnsi="宋体" w:eastAsia="宋体" w:cs="宋体"/>
                <w:sz w:val="19"/>
                <w:szCs w:val="19"/>
              </w:rPr>
            </w:pPr>
            <w:r>
              <w:rPr>
                <w:rFonts w:ascii="宋体" w:hAnsi="宋体" w:eastAsia="宋体" w:cs="宋体"/>
                <w:spacing w:val="3"/>
                <w:position w:val="1"/>
                <w:sz w:val="19"/>
                <w:szCs w:val="19"/>
              </w:rPr>
              <w:t>392.71</w:t>
            </w:r>
          </w:p>
        </w:tc>
      </w:tr>
      <w:tr w14:paraId="77E7BF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6" w:hRule="atLeast"/>
        </w:trPr>
        <w:tc>
          <w:tcPr>
            <w:tcW w:w="1498" w:type="dxa"/>
            <w:vMerge w:val="continue"/>
            <w:tcBorders>
              <w:top w:val="nil"/>
              <w:bottom w:val="nil"/>
            </w:tcBorders>
            <w:vAlign w:val="top"/>
          </w:tcPr>
          <w:p w14:paraId="73A4ED66">
            <w:pPr>
              <w:pStyle w:val="6"/>
            </w:pPr>
          </w:p>
        </w:tc>
        <w:tc>
          <w:tcPr>
            <w:tcW w:w="3703" w:type="dxa"/>
            <w:gridSpan w:val="3"/>
            <w:vAlign w:val="top"/>
          </w:tcPr>
          <w:p w14:paraId="507A32B2">
            <w:pPr>
              <w:spacing w:before="131" w:line="229" w:lineRule="auto"/>
              <w:ind w:left="1462"/>
              <w:rPr>
                <w:rFonts w:ascii="宋体" w:hAnsi="宋体" w:eastAsia="宋体" w:cs="宋体"/>
                <w:sz w:val="19"/>
                <w:szCs w:val="19"/>
              </w:rPr>
            </w:pPr>
            <w:r>
              <w:rPr>
                <w:rFonts w:ascii="宋体" w:hAnsi="宋体" w:eastAsia="宋体" w:cs="宋体"/>
                <w:spacing w:val="6"/>
                <w:sz w:val="19"/>
                <w:szCs w:val="19"/>
              </w:rPr>
              <w:t>财政拨款</w:t>
            </w:r>
          </w:p>
        </w:tc>
        <w:tc>
          <w:tcPr>
            <w:tcW w:w="4624" w:type="dxa"/>
            <w:gridSpan w:val="2"/>
            <w:vAlign w:val="top"/>
          </w:tcPr>
          <w:p w14:paraId="477A3347">
            <w:pPr>
              <w:spacing w:before="131" w:line="255" w:lineRule="exact"/>
              <w:ind w:left="2022"/>
              <w:rPr>
                <w:rFonts w:ascii="宋体" w:hAnsi="宋体" w:eastAsia="宋体" w:cs="宋体"/>
                <w:sz w:val="19"/>
                <w:szCs w:val="19"/>
              </w:rPr>
            </w:pPr>
            <w:r>
              <w:rPr>
                <w:rFonts w:ascii="宋体" w:hAnsi="宋体" w:eastAsia="宋体" w:cs="宋体"/>
                <w:spacing w:val="3"/>
                <w:position w:val="1"/>
                <w:sz w:val="19"/>
                <w:szCs w:val="19"/>
              </w:rPr>
              <w:t>392.71</w:t>
            </w:r>
          </w:p>
        </w:tc>
      </w:tr>
      <w:tr w14:paraId="5F1914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98" w:type="dxa"/>
            <w:vMerge w:val="continue"/>
            <w:tcBorders>
              <w:top w:val="nil"/>
            </w:tcBorders>
            <w:vAlign w:val="top"/>
          </w:tcPr>
          <w:p w14:paraId="26ADE233">
            <w:pPr>
              <w:pStyle w:val="6"/>
            </w:pPr>
          </w:p>
        </w:tc>
        <w:tc>
          <w:tcPr>
            <w:tcW w:w="3703" w:type="dxa"/>
            <w:gridSpan w:val="3"/>
            <w:vAlign w:val="top"/>
          </w:tcPr>
          <w:p w14:paraId="19A19F91">
            <w:pPr>
              <w:spacing w:before="130" w:line="230" w:lineRule="auto"/>
              <w:ind w:left="1462"/>
              <w:rPr>
                <w:rFonts w:ascii="宋体" w:hAnsi="宋体" w:eastAsia="宋体" w:cs="宋体"/>
                <w:sz w:val="19"/>
                <w:szCs w:val="19"/>
              </w:rPr>
            </w:pPr>
            <w:r>
              <w:rPr>
                <w:rFonts w:ascii="宋体" w:hAnsi="宋体" w:eastAsia="宋体" w:cs="宋体"/>
                <w:spacing w:val="6"/>
                <w:sz w:val="19"/>
                <w:szCs w:val="19"/>
              </w:rPr>
              <w:t>其他资金</w:t>
            </w:r>
          </w:p>
        </w:tc>
        <w:tc>
          <w:tcPr>
            <w:tcW w:w="4624" w:type="dxa"/>
            <w:gridSpan w:val="2"/>
            <w:vAlign w:val="top"/>
          </w:tcPr>
          <w:p w14:paraId="3878CE12">
            <w:pPr>
              <w:pStyle w:val="6"/>
            </w:pPr>
          </w:p>
        </w:tc>
      </w:tr>
      <w:tr w14:paraId="49D535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29" w:hRule="atLeast"/>
        </w:trPr>
        <w:tc>
          <w:tcPr>
            <w:tcW w:w="1498" w:type="dxa"/>
            <w:vAlign w:val="top"/>
          </w:tcPr>
          <w:p w14:paraId="15F4B0B7">
            <w:pPr>
              <w:pStyle w:val="6"/>
              <w:spacing w:line="252" w:lineRule="auto"/>
            </w:pPr>
          </w:p>
          <w:p w14:paraId="027AAA9C">
            <w:pPr>
              <w:pStyle w:val="6"/>
              <w:spacing w:line="252" w:lineRule="auto"/>
            </w:pPr>
          </w:p>
          <w:p w14:paraId="3F7E3A24">
            <w:pPr>
              <w:pStyle w:val="6"/>
              <w:spacing w:line="252" w:lineRule="auto"/>
            </w:pPr>
          </w:p>
          <w:p w14:paraId="59D0FB13">
            <w:pPr>
              <w:spacing w:before="62" w:line="230" w:lineRule="auto"/>
              <w:ind w:left="359"/>
              <w:rPr>
                <w:rFonts w:ascii="宋体" w:hAnsi="宋体" w:eastAsia="宋体" w:cs="宋体"/>
                <w:sz w:val="19"/>
                <w:szCs w:val="19"/>
              </w:rPr>
            </w:pPr>
            <w:r>
              <w:rPr>
                <w:rFonts w:ascii="宋体" w:hAnsi="宋体" w:eastAsia="宋体" w:cs="宋体"/>
                <w:spacing w:val="6"/>
                <w:sz w:val="19"/>
                <w:szCs w:val="19"/>
              </w:rPr>
              <w:t>总体目标</w:t>
            </w:r>
          </w:p>
        </w:tc>
        <w:tc>
          <w:tcPr>
            <w:tcW w:w="8327" w:type="dxa"/>
            <w:gridSpan w:val="5"/>
            <w:vAlign w:val="top"/>
          </w:tcPr>
          <w:p w14:paraId="44064E8C">
            <w:pPr>
              <w:pStyle w:val="6"/>
              <w:spacing w:line="257" w:lineRule="auto"/>
            </w:pPr>
          </w:p>
          <w:p w14:paraId="751B2793">
            <w:pPr>
              <w:pStyle w:val="6"/>
              <w:spacing w:line="257" w:lineRule="auto"/>
            </w:pPr>
          </w:p>
          <w:p w14:paraId="582DB433">
            <w:pPr>
              <w:spacing w:before="61" w:line="239" w:lineRule="auto"/>
              <w:ind w:left="36" w:right="133" w:firstLine="3"/>
              <w:rPr>
                <w:rFonts w:ascii="宋体" w:hAnsi="宋体" w:eastAsia="宋体" w:cs="宋体"/>
                <w:sz w:val="19"/>
                <w:szCs w:val="19"/>
              </w:rPr>
            </w:pPr>
            <w:r>
              <w:rPr>
                <w:rFonts w:ascii="宋体" w:hAnsi="宋体" w:eastAsia="宋体" w:cs="宋体"/>
                <w:spacing w:val="8"/>
                <w:sz w:val="19"/>
                <w:szCs w:val="19"/>
              </w:rPr>
              <w:t>实施农村计划生育家庭奖励扶助制度，解决农村独生子女和双女家庭的养老问题，提高</w:t>
            </w:r>
            <w:r>
              <w:rPr>
                <w:rFonts w:hint="eastAsia" w:ascii="宋体" w:hAnsi="宋体" w:eastAsia="宋体" w:cs="宋体"/>
                <w:spacing w:val="8"/>
                <w:sz w:val="19"/>
                <w:szCs w:val="19"/>
                <w:lang w:eastAsia="zh-CN"/>
              </w:rPr>
              <w:t>家庭发展能力</w:t>
            </w:r>
            <w:r>
              <w:rPr>
                <w:rFonts w:ascii="宋体" w:hAnsi="宋体" w:eastAsia="宋体" w:cs="宋体"/>
                <w:spacing w:val="4"/>
                <w:sz w:val="19"/>
                <w:szCs w:val="19"/>
              </w:rPr>
              <w:t>。</w:t>
            </w:r>
          </w:p>
        </w:tc>
      </w:tr>
      <w:tr w14:paraId="684791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7" w:hRule="atLeast"/>
        </w:trPr>
        <w:tc>
          <w:tcPr>
            <w:tcW w:w="1498" w:type="dxa"/>
            <w:vMerge w:val="restart"/>
            <w:tcBorders>
              <w:bottom w:val="nil"/>
            </w:tcBorders>
            <w:vAlign w:val="top"/>
          </w:tcPr>
          <w:p w14:paraId="5F66B265">
            <w:pPr>
              <w:pStyle w:val="6"/>
              <w:spacing w:line="241" w:lineRule="auto"/>
            </w:pPr>
          </w:p>
          <w:p w14:paraId="2F80649A">
            <w:pPr>
              <w:pStyle w:val="6"/>
              <w:spacing w:line="242" w:lineRule="auto"/>
            </w:pPr>
          </w:p>
          <w:p w14:paraId="3DD549C6">
            <w:pPr>
              <w:pStyle w:val="6"/>
              <w:spacing w:line="242" w:lineRule="auto"/>
            </w:pPr>
          </w:p>
          <w:p w14:paraId="7A244260">
            <w:pPr>
              <w:pStyle w:val="6"/>
              <w:spacing w:line="242" w:lineRule="auto"/>
            </w:pPr>
          </w:p>
          <w:p w14:paraId="58B0D12A">
            <w:pPr>
              <w:pStyle w:val="6"/>
              <w:spacing w:line="242" w:lineRule="auto"/>
            </w:pPr>
          </w:p>
          <w:p w14:paraId="7D31F177">
            <w:pPr>
              <w:pStyle w:val="6"/>
              <w:spacing w:line="242" w:lineRule="auto"/>
            </w:pPr>
          </w:p>
          <w:p w14:paraId="3878892F">
            <w:pPr>
              <w:pStyle w:val="6"/>
              <w:spacing w:line="242" w:lineRule="auto"/>
            </w:pPr>
          </w:p>
          <w:p w14:paraId="0C3C93EA">
            <w:pPr>
              <w:pStyle w:val="6"/>
              <w:spacing w:line="242" w:lineRule="auto"/>
            </w:pPr>
          </w:p>
          <w:p w14:paraId="77BC19A8">
            <w:pPr>
              <w:pStyle w:val="6"/>
              <w:spacing w:line="242" w:lineRule="auto"/>
            </w:pPr>
          </w:p>
          <w:p w14:paraId="12D74DE5">
            <w:pPr>
              <w:pStyle w:val="6"/>
              <w:spacing w:line="242" w:lineRule="auto"/>
            </w:pPr>
          </w:p>
          <w:p w14:paraId="1B55F253">
            <w:pPr>
              <w:pStyle w:val="6"/>
              <w:spacing w:line="242" w:lineRule="auto"/>
            </w:pPr>
          </w:p>
          <w:p w14:paraId="7933C03B">
            <w:pPr>
              <w:pStyle w:val="6"/>
              <w:spacing w:line="242" w:lineRule="auto"/>
            </w:pPr>
          </w:p>
          <w:p w14:paraId="60EEC6FE">
            <w:pPr>
              <w:pStyle w:val="6"/>
              <w:spacing w:line="242" w:lineRule="auto"/>
            </w:pPr>
          </w:p>
          <w:p w14:paraId="19586D8D">
            <w:pPr>
              <w:pStyle w:val="6"/>
              <w:spacing w:line="242" w:lineRule="auto"/>
            </w:pPr>
          </w:p>
          <w:p w14:paraId="6EBB136B">
            <w:pPr>
              <w:pStyle w:val="6"/>
              <w:spacing w:line="242" w:lineRule="auto"/>
            </w:pPr>
          </w:p>
          <w:p w14:paraId="2D75CDC8">
            <w:pPr>
              <w:pStyle w:val="6"/>
              <w:spacing w:line="242" w:lineRule="auto"/>
            </w:pPr>
          </w:p>
          <w:p w14:paraId="3F0AC059">
            <w:pPr>
              <w:pStyle w:val="6"/>
              <w:spacing w:line="242" w:lineRule="auto"/>
            </w:pPr>
          </w:p>
          <w:p w14:paraId="0B0DDCF0">
            <w:pPr>
              <w:pStyle w:val="6"/>
              <w:spacing w:line="242" w:lineRule="auto"/>
            </w:pPr>
          </w:p>
          <w:p w14:paraId="6EB80701">
            <w:pPr>
              <w:spacing w:before="61" w:line="230" w:lineRule="auto"/>
              <w:ind w:left="363"/>
              <w:rPr>
                <w:rFonts w:ascii="宋体" w:hAnsi="宋体" w:eastAsia="宋体" w:cs="宋体"/>
                <w:sz w:val="19"/>
                <w:szCs w:val="19"/>
              </w:rPr>
            </w:pPr>
            <w:r>
              <w:rPr>
                <w:rFonts w:ascii="宋体" w:hAnsi="宋体" w:eastAsia="宋体" w:cs="宋体"/>
                <w:spacing w:val="6"/>
                <w:sz w:val="19"/>
                <w:szCs w:val="19"/>
              </w:rPr>
              <w:t>绩效指标</w:t>
            </w:r>
          </w:p>
        </w:tc>
        <w:tc>
          <w:tcPr>
            <w:tcW w:w="1289" w:type="dxa"/>
            <w:vAlign w:val="top"/>
          </w:tcPr>
          <w:p w14:paraId="6E2556C5">
            <w:pPr>
              <w:pStyle w:val="6"/>
              <w:spacing w:line="290" w:lineRule="auto"/>
            </w:pPr>
          </w:p>
          <w:p w14:paraId="54749B30">
            <w:pPr>
              <w:spacing w:before="62" w:line="230" w:lineRule="auto"/>
              <w:ind w:left="254"/>
              <w:rPr>
                <w:rFonts w:ascii="宋体" w:hAnsi="宋体" w:eastAsia="宋体" w:cs="宋体"/>
                <w:sz w:val="19"/>
                <w:szCs w:val="19"/>
              </w:rPr>
            </w:pPr>
            <w:r>
              <w:rPr>
                <w:rFonts w:ascii="宋体" w:hAnsi="宋体" w:eastAsia="宋体" w:cs="宋体"/>
                <w:spacing w:val="6"/>
                <w:sz w:val="19"/>
                <w:szCs w:val="19"/>
              </w:rPr>
              <w:t>一级指标</w:t>
            </w:r>
          </w:p>
        </w:tc>
        <w:tc>
          <w:tcPr>
            <w:tcW w:w="1594" w:type="dxa"/>
            <w:vAlign w:val="top"/>
          </w:tcPr>
          <w:p w14:paraId="31F36CC5">
            <w:pPr>
              <w:pStyle w:val="6"/>
              <w:spacing w:line="290" w:lineRule="auto"/>
            </w:pPr>
          </w:p>
          <w:p w14:paraId="78DBB94B">
            <w:pPr>
              <w:spacing w:before="62" w:line="230" w:lineRule="auto"/>
              <w:ind w:left="410"/>
              <w:rPr>
                <w:rFonts w:ascii="宋体" w:hAnsi="宋体" w:eastAsia="宋体" w:cs="宋体"/>
                <w:sz w:val="19"/>
                <w:szCs w:val="19"/>
              </w:rPr>
            </w:pPr>
            <w:r>
              <w:rPr>
                <w:rFonts w:ascii="宋体" w:hAnsi="宋体" w:eastAsia="宋体" w:cs="宋体"/>
                <w:spacing w:val="6"/>
                <w:sz w:val="19"/>
                <w:szCs w:val="19"/>
              </w:rPr>
              <w:t>二级指标</w:t>
            </w:r>
          </w:p>
        </w:tc>
        <w:tc>
          <w:tcPr>
            <w:tcW w:w="3156" w:type="dxa"/>
            <w:gridSpan w:val="2"/>
            <w:vAlign w:val="top"/>
          </w:tcPr>
          <w:p w14:paraId="036F5300">
            <w:pPr>
              <w:pStyle w:val="6"/>
              <w:spacing w:line="290" w:lineRule="auto"/>
            </w:pPr>
          </w:p>
          <w:p w14:paraId="73E1D579">
            <w:pPr>
              <w:spacing w:before="62" w:line="230" w:lineRule="auto"/>
              <w:ind w:left="1189"/>
              <w:rPr>
                <w:rFonts w:ascii="宋体" w:hAnsi="宋体" w:eastAsia="宋体" w:cs="宋体"/>
                <w:sz w:val="19"/>
                <w:szCs w:val="19"/>
              </w:rPr>
            </w:pPr>
            <w:r>
              <w:rPr>
                <w:rFonts w:ascii="宋体" w:hAnsi="宋体" w:eastAsia="宋体" w:cs="宋体"/>
                <w:spacing w:val="7"/>
                <w:sz w:val="19"/>
                <w:szCs w:val="19"/>
              </w:rPr>
              <w:t>三级指标</w:t>
            </w:r>
          </w:p>
        </w:tc>
        <w:tc>
          <w:tcPr>
            <w:tcW w:w="2288" w:type="dxa"/>
            <w:vAlign w:val="top"/>
          </w:tcPr>
          <w:p w14:paraId="2280F059">
            <w:pPr>
              <w:spacing w:before="229" w:line="229" w:lineRule="auto"/>
              <w:ind w:left="61"/>
              <w:rPr>
                <w:rFonts w:ascii="宋体" w:hAnsi="宋体" w:eastAsia="宋体" w:cs="宋体"/>
                <w:sz w:val="19"/>
                <w:szCs w:val="19"/>
              </w:rPr>
            </w:pPr>
            <w:r>
              <w:rPr>
                <w:rFonts w:ascii="宋体" w:hAnsi="宋体" w:eastAsia="宋体" w:cs="宋体"/>
                <w:spacing w:val="7"/>
                <w:sz w:val="19"/>
                <w:szCs w:val="19"/>
              </w:rPr>
              <w:t>指标值（包含数字及文字</w:t>
            </w:r>
          </w:p>
          <w:p w14:paraId="13924C59">
            <w:pPr>
              <w:spacing w:before="12" w:line="231" w:lineRule="auto"/>
              <w:ind w:left="854"/>
              <w:rPr>
                <w:rFonts w:ascii="宋体" w:hAnsi="宋体" w:eastAsia="宋体" w:cs="宋体"/>
                <w:sz w:val="19"/>
                <w:szCs w:val="19"/>
              </w:rPr>
            </w:pPr>
            <w:r>
              <w:rPr>
                <w:rFonts w:ascii="宋体" w:hAnsi="宋体" w:eastAsia="宋体" w:cs="宋体"/>
                <w:sz w:val="19"/>
                <w:szCs w:val="19"/>
              </w:rPr>
              <w:t>描述）</w:t>
            </w:r>
          </w:p>
        </w:tc>
      </w:tr>
      <w:tr w14:paraId="6C6B4A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498" w:type="dxa"/>
            <w:vMerge w:val="continue"/>
            <w:tcBorders>
              <w:top w:val="nil"/>
              <w:bottom w:val="nil"/>
            </w:tcBorders>
            <w:vAlign w:val="top"/>
          </w:tcPr>
          <w:p w14:paraId="5138DA27">
            <w:pPr>
              <w:pStyle w:val="6"/>
            </w:pPr>
          </w:p>
        </w:tc>
        <w:tc>
          <w:tcPr>
            <w:tcW w:w="1289" w:type="dxa"/>
            <w:vMerge w:val="restart"/>
            <w:tcBorders>
              <w:bottom w:val="nil"/>
            </w:tcBorders>
            <w:vAlign w:val="top"/>
          </w:tcPr>
          <w:p w14:paraId="19E839CE">
            <w:pPr>
              <w:pStyle w:val="6"/>
              <w:spacing w:line="267" w:lineRule="auto"/>
            </w:pPr>
          </w:p>
          <w:p w14:paraId="63F7AE54">
            <w:pPr>
              <w:pStyle w:val="6"/>
              <w:spacing w:line="267" w:lineRule="auto"/>
            </w:pPr>
          </w:p>
          <w:p w14:paraId="43B656B2">
            <w:pPr>
              <w:pStyle w:val="6"/>
              <w:spacing w:line="268" w:lineRule="auto"/>
            </w:pPr>
          </w:p>
          <w:p w14:paraId="5D149032">
            <w:pPr>
              <w:pStyle w:val="6"/>
              <w:spacing w:line="268" w:lineRule="auto"/>
            </w:pPr>
          </w:p>
          <w:p w14:paraId="72F3B8F8">
            <w:pPr>
              <w:pStyle w:val="6"/>
              <w:spacing w:line="268" w:lineRule="auto"/>
            </w:pPr>
          </w:p>
          <w:p w14:paraId="43D50290">
            <w:pPr>
              <w:pStyle w:val="6"/>
              <w:spacing w:line="268" w:lineRule="auto"/>
            </w:pPr>
          </w:p>
          <w:p w14:paraId="7A3C7E4A">
            <w:pPr>
              <w:pStyle w:val="6"/>
              <w:spacing w:line="268" w:lineRule="auto"/>
            </w:pPr>
          </w:p>
          <w:p w14:paraId="0A2BE284">
            <w:pPr>
              <w:spacing w:before="62" w:line="229" w:lineRule="auto"/>
              <w:ind w:left="251"/>
              <w:rPr>
                <w:rFonts w:ascii="宋体" w:hAnsi="宋体" w:eastAsia="宋体" w:cs="宋体"/>
                <w:sz w:val="19"/>
                <w:szCs w:val="19"/>
              </w:rPr>
            </w:pPr>
            <w:r>
              <w:rPr>
                <w:rFonts w:ascii="宋体" w:hAnsi="宋体" w:eastAsia="宋体" w:cs="宋体"/>
                <w:spacing w:val="7"/>
                <w:sz w:val="19"/>
                <w:szCs w:val="19"/>
              </w:rPr>
              <w:t>产出指标</w:t>
            </w:r>
          </w:p>
        </w:tc>
        <w:tc>
          <w:tcPr>
            <w:tcW w:w="1594" w:type="dxa"/>
            <w:vMerge w:val="restart"/>
            <w:tcBorders>
              <w:bottom w:val="nil"/>
            </w:tcBorders>
            <w:vAlign w:val="top"/>
          </w:tcPr>
          <w:p w14:paraId="6E4F6A35">
            <w:pPr>
              <w:pStyle w:val="6"/>
              <w:spacing w:line="286" w:lineRule="auto"/>
            </w:pPr>
          </w:p>
          <w:p w14:paraId="29695416">
            <w:pPr>
              <w:pStyle w:val="6"/>
              <w:spacing w:line="286" w:lineRule="auto"/>
            </w:pPr>
          </w:p>
          <w:p w14:paraId="0F8A704A">
            <w:pPr>
              <w:pStyle w:val="6"/>
              <w:spacing w:line="287" w:lineRule="auto"/>
            </w:pPr>
          </w:p>
          <w:p w14:paraId="3533DEC1">
            <w:pPr>
              <w:spacing w:before="61" w:line="229" w:lineRule="auto"/>
              <w:ind w:left="408"/>
              <w:rPr>
                <w:rFonts w:ascii="宋体" w:hAnsi="宋体" w:eastAsia="宋体" w:cs="宋体"/>
                <w:sz w:val="19"/>
                <w:szCs w:val="19"/>
              </w:rPr>
            </w:pPr>
            <w:r>
              <w:rPr>
                <w:rFonts w:ascii="宋体" w:hAnsi="宋体" w:eastAsia="宋体" w:cs="宋体"/>
                <w:spacing w:val="6"/>
                <w:sz w:val="19"/>
                <w:szCs w:val="19"/>
              </w:rPr>
              <w:t>数量指标</w:t>
            </w:r>
          </w:p>
        </w:tc>
        <w:tc>
          <w:tcPr>
            <w:tcW w:w="3156" w:type="dxa"/>
            <w:gridSpan w:val="2"/>
            <w:vAlign w:val="top"/>
          </w:tcPr>
          <w:p w14:paraId="4FF0F6C4">
            <w:pPr>
              <w:spacing w:before="167" w:line="228" w:lineRule="auto"/>
              <w:ind w:left="95"/>
              <w:rPr>
                <w:rFonts w:ascii="宋体" w:hAnsi="宋体" w:eastAsia="宋体" w:cs="宋体"/>
                <w:sz w:val="19"/>
                <w:szCs w:val="19"/>
              </w:rPr>
            </w:pPr>
            <w:r>
              <w:rPr>
                <w:rFonts w:ascii="宋体" w:hAnsi="宋体" w:eastAsia="宋体" w:cs="宋体"/>
                <w:spacing w:val="8"/>
                <w:sz w:val="19"/>
                <w:szCs w:val="19"/>
              </w:rPr>
              <w:t>农村部分计划生育家庭奖励国家标</w:t>
            </w:r>
          </w:p>
          <w:p w14:paraId="4A526819">
            <w:pPr>
              <w:spacing w:before="13" w:line="229" w:lineRule="auto"/>
              <w:ind w:left="1291"/>
              <w:rPr>
                <w:rFonts w:ascii="宋体" w:hAnsi="宋体" w:eastAsia="宋体" w:cs="宋体"/>
                <w:sz w:val="19"/>
                <w:szCs w:val="19"/>
              </w:rPr>
            </w:pPr>
            <w:r>
              <w:rPr>
                <w:rFonts w:ascii="宋体" w:hAnsi="宋体" w:eastAsia="宋体" w:cs="宋体"/>
                <w:spacing w:val="5"/>
                <w:sz w:val="19"/>
                <w:szCs w:val="19"/>
              </w:rPr>
              <w:t>准人数</w:t>
            </w:r>
          </w:p>
        </w:tc>
        <w:tc>
          <w:tcPr>
            <w:tcW w:w="2288" w:type="dxa"/>
            <w:vAlign w:val="top"/>
          </w:tcPr>
          <w:p w14:paraId="0AF0638B">
            <w:pPr>
              <w:pStyle w:val="6"/>
              <w:spacing w:line="350" w:lineRule="auto"/>
            </w:pPr>
          </w:p>
          <w:p w14:paraId="4BAA04DB">
            <w:pPr>
              <w:spacing w:before="62" w:line="230" w:lineRule="auto"/>
              <w:ind w:left="474"/>
              <w:rPr>
                <w:rFonts w:ascii="宋体" w:hAnsi="宋体" w:eastAsia="宋体" w:cs="宋体"/>
                <w:sz w:val="19"/>
                <w:szCs w:val="19"/>
              </w:rPr>
            </w:pPr>
            <w:r>
              <w:rPr>
                <w:rFonts w:ascii="宋体" w:hAnsi="宋体" w:eastAsia="宋体" w:cs="宋体"/>
                <w:spacing w:val="4"/>
                <w:sz w:val="19"/>
                <w:szCs w:val="19"/>
              </w:rPr>
              <w:t>国家标准4068人</w:t>
            </w:r>
          </w:p>
        </w:tc>
      </w:tr>
      <w:tr w14:paraId="4C1829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498" w:type="dxa"/>
            <w:vMerge w:val="continue"/>
            <w:tcBorders>
              <w:top w:val="nil"/>
              <w:bottom w:val="nil"/>
            </w:tcBorders>
            <w:vAlign w:val="top"/>
          </w:tcPr>
          <w:p w14:paraId="6CC6401E">
            <w:pPr>
              <w:pStyle w:val="6"/>
            </w:pPr>
          </w:p>
        </w:tc>
        <w:tc>
          <w:tcPr>
            <w:tcW w:w="1289" w:type="dxa"/>
            <w:vMerge w:val="continue"/>
            <w:tcBorders>
              <w:top w:val="nil"/>
              <w:bottom w:val="nil"/>
            </w:tcBorders>
            <w:vAlign w:val="top"/>
          </w:tcPr>
          <w:p w14:paraId="1EC2ABD3">
            <w:pPr>
              <w:pStyle w:val="6"/>
            </w:pPr>
          </w:p>
        </w:tc>
        <w:tc>
          <w:tcPr>
            <w:tcW w:w="1594" w:type="dxa"/>
            <w:vMerge w:val="continue"/>
            <w:tcBorders>
              <w:top w:val="nil"/>
            </w:tcBorders>
            <w:vAlign w:val="top"/>
          </w:tcPr>
          <w:p w14:paraId="37187CD2">
            <w:pPr>
              <w:pStyle w:val="6"/>
            </w:pPr>
          </w:p>
        </w:tc>
        <w:tc>
          <w:tcPr>
            <w:tcW w:w="3156" w:type="dxa"/>
            <w:gridSpan w:val="2"/>
            <w:vAlign w:val="top"/>
          </w:tcPr>
          <w:p w14:paraId="053608FA">
            <w:pPr>
              <w:spacing w:before="291" w:line="228" w:lineRule="auto"/>
              <w:ind w:left="95"/>
              <w:rPr>
                <w:rFonts w:ascii="宋体" w:hAnsi="宋体" w:eastAsia="宋体" w:cs="宋体"/>
                <w:sz w:val="19"/>
                <w:szCs w:val="19"/>
              </w:rPr>
            </w:pPr>
            <w:r>
              <w:rPr>
                <w:rFonts w:ascii="宋体" w:hAnsi="宋体" w:eastAsia="宋体" w:cs="宋体"/>
                <w:spacing w:val="8"/>
                <w:sz w:val="19"/>
                <w:szCs w:val="19"/>
              </w:rPr>
              <w:t>农村部分计划生育家庭奖励省级标</w:t>
            </w:r>
          </w:p>
          <w:p w14:paraId="59D17A08">
            <w:pPr>
              <w:spacing w:before="12" w:line="229" w:lineRule="auto"/>
              <w:ind w:left="1291"/>
              <w:rPr>
                <w:rFonts w:ascii="宋体" w:hAnsi="宋体" w:eastAsia="宋体" w:cs="宋体"/>
                <w:sz w:val="19"/>
                <w:szCs w:val="19"/>
              </w:rPr>
            </w:pPr>
            <w:r>
              <w:rPr>
                <w:rFonts w:ascii="宋体" w:hAnsi="宋体" w:eastAsia="宋体" w:cs="宋体"/>
                <w:spacing w:val="5"/>
                <w:sz w:val="19"/>
                <w:szCs w:val="19"/>
              </w:rPr>
              <w:t>准人数</w:t>
            </w:r>
          </w:p>
        </w:tc>
        <w:tc>
          <w:tcPr>
            <w:tcW w:w="2288" w:type="dxa"/>
            <w:vAlign w:val="top"/>
          </w:tcPr>
          <w:p w14:paraId="76D1A9E5">
            <w:pPr>
              <w:pStyle w:val="6"/>
              <w:spacing w:line="352" w:lineRule="auto"/>
            </w:pPr>
          </w:p>
          <w:p w14:paraId="5861290B">
            <w:pPr>
              <w:spacing w:before="61" w:line="229" w:lineRule="auto"/>
              <w:ind w:left="508"/>
              <w:rPr>
                <w:rFonts w:ascii="宋体" w:hAnsi="宋体" w:eastAsia="宋体" w:cs="宋体"/>
                <w:sz w:val="19"/>
                <w:szCs w:val="19"/>
              </w:rPr>
            </w:pPr>
            <w:r>
              <w:rPr>
                <w:rFonts w:ascii="宋体" w:hAnsi="宋体" w:eastAsia="宋体" w:cs="宋体"/>
                <w:spacing w:val="6"/>
                <w:sz w:val="19"/>
                <w:szCs w:val="19"/>
              </w:rPr>
              <w:t>省级标准412人</w:t>
            </w:r>
          </w:p>
        </w:tc>
      </w:tr>
      <w:tr w14:paraId="6A043D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498" w:type="dxa"/>
            <w:vMerge w:val="continue"/>
            <w:tcBorders>
              <w:top w:val="nil"/>
              <w:bottom w:val="nil"/>
            </w:tcBorders>
            <w:vAlign w:val="top"/>
          </w:tcPr>
          <w:p w14:paraId="770FCB64">
            <w:pPr>
              <w:pStyle w:val="6"/>
            </w:pPr>
          </w:p>
        </w:tc>
        <w:tc>
          <w:tcPr>
            <w:tcW w:w="1289" w:type="dxa"/>
            <w:vMerge w:val="continue"/>
            <w:tcBorders>
              <w:top w:val="nil"/>
              <w:bottom w:val="nil"/>
            </w:tcBorders>
            <w:vAlign w:val="top"/>
          </w:tcPr>
          <w:p w14:paraId="56AC6C39">
            <w:pPr>
              <w:pStyle w:val="6"/>
            </w:pPr>
          </w:p>
        </w:tc>
        <w:tc>
          <w:tcPr>
            <w:tcW w:w="1594" w:type="dxa"/>
            <w:vAlign w:val="top"/>
          </w:tcPr>
          <w:p w14:paraId="620C10E4">
            <w:pPr>
              <w:pStyle w:val="6"/>
              <w:spacing w:line="352" w:lineRule="auto"/>
            </w:pPr>
          </w:p>
          <w:p w14:paraId="6E1CD605">
            <w:pPr>
              <w:spacing w:before="62" w:line="230" w:lineRule="auto"/>
              <w:ind w:left="408"/>
              <w:rPr>
                <w:rFonts w:ascii="宋体" w:hAnsi="宋体" w:eastAsia="宋体" w:cs="宋体"/>
                <w:sz w:val="19"/>
                <w:szCs w:val="19"/>
              </w:rPr>
            </w:pPr>
            <w:r>
              <w:rPr>
                <w:rFonts w:ascii="宋体" w:hAnsi="宋体" w:eastAsia="宋体" w:cs="宋体"/>
                <w:spacing w:val="6"/>
                <w:sz w:val="19"/>
                <w:szCs w:val="19"/>
              </w:rPr>
              <w:t>质量指标</w:t>
            </w:r>
          </w:p>
        </w:tc>
        <w:tc>
          <w:tcPr>
            <w:tcW w:w="3156" w:type="dxa"/>
            <w:gridSpan w:val="2"/>
            <w:vAlign w:val="top"/>
          </w:tcPr>
          <w:p w14:paraId="013614F1">
            <w:pPr>
              <w:spacing w:before="293" w:line="229" w:lineRule="auto"/>
              <w:ind w:left="96"/>
              <w:rPr>
                <w:rFonts w:ascii="宋体" w:hAnsi="宋体" w:eastAsia="宋体" w:cs="宋体"/>
                <w:sz w:val="19"/>
                <w:szCs w:val="19"/>
              </w:rPr>
            </w:pPr>
            <w:r>
              <w:rPr>
                <w:rFonts w:ascii="宋体" w:hAnsi="宋体" w:eastAsia="宋体" w:cs="宋体"/>
                <w:spacing w:val="8"/>
                <w:sz w:val="19"/>
                <w:szCs w:val="19"/>
              </w:rPr>
              <w:t>符合计划生育补助制度条件申报对</w:t>
            </w:r>
          </w:p>
          <w:p w14:paraId="14C3E150">
            <w:pPr>
              <w:spacing w:before="11" w:line="229" w:lineRule="auto"/>
              <w:ind w:left="1196"/>
              <w:rPr>
                <w:rFonts w:ascii="宋体" w:hAnsi="宋体" w:eastAsia="宋体" w:cs="宋体"/>
                <w:sz w:val="19"/>
                <w:szCs w:val="19"/>
              </w:rPr>
            </w:pPr>
            <w:r>
              <w:rPr>
                <w:rFonts w:ascii="宋体" w:hAnsi="宋体" w:eastAsia="宋体" w:cs="宋体"/>
                <w:spacing w:val="5"/>
                <w:sz w:val="19"/>
                <w:szCs w:val="19"/>
              </w:rPr>
              <w:t>象覆盖率</w:t>
            </w:r>
          </w:p>
        </w:tc>
        <w:tc>
          <w:tcPr>
            <w:tcW w:w="2288" w:type="dxa"/>
            <w:vAlign w:val="top"/>
          </w:tcPr>
          <w:p w14:paraId="005852FF">
            <w:pPr>
              <w:pStyle w:val="6"/>
              <w:spacing w:line="353" w:lineRule="auto"/>
            </w:pPr>
          </w:p>
          <w:p w14:paraId="2B17AF8E">
            <w:pPr>
              <w:spacing w:before="62" w:line="256" w:lineRule="exact"/>
              <w:ind w:left="966"/>
              <w:rPr>
                <w:rFonts w:ascii="宋体" w:hAnsi="宋体" w:eastAsia="宋体" w:cs="宋体"/>
                <w:sz w:val="19"/>
                <w:szCs w:val="19"/>
              </w:rPr>
            </w:pPr>
            <w:r>
              <w:rPr>
                <w:rFonts w:ascii="宋体" w:hAnsi="宋体" w:eastAsia="宋体" w:cs="宋体"/>
                <w:position w:val="1"/>
                <w:sz w:val="19"/>
                <w:szCs w:val="19"/>
              </w:rPr>
              <w:t>100%</w:t>
            </w:r>
          </w:p>
        </w:tc>
      </w:tr>
      <w:tr w14:paraId="0929D4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498" w:type="dxa"/>
            <w:vMerge w:val="continue"/>
            <w:tcBorders>
              <w:top w:val="nil"/>
              <w:bottom w:val="nil"/>
            </w:tcBorders>
            <w:vAlign w:val="top"/>
          </w:tcPr>
          <w:p w14:paraId="09F76D03">
            <w:pPr>
              <w:pStyle w:val="6"/>
            </w:pPr>
          </w:p>
        </w:tc>
        <w:tc>
          <w:tcPr>
            <w:tcW w:w="1289" w:type="dxa"/>
            <w:vMerge w:val="continue"/>
            <w:tcBorders>
              <w:top w:val="nil"/>
            </w:tcBorders>
            <w:vAlign w:val="top"/>
          </w:tcPr>
          <w:p w14:paraId="11DD329F">
            <w:pPr>
              <w:pStyle w:val="6"/>
            </w:pPr>
          </w:p>
        </w:tc>
        <w:tc>
          <w:tcPr>
            <w:tcW w:w="1594" w:type="dxa"/>
            <w:vAlign w:val="top"/>
          </w:tcPr>
          <w:p w14:paraId="02AF2D9F">
            <w:pPr>
              <w:pStyle w:val="6"/>
              <w:spacing w:line="354" w:lineRule="auto"/>
            </w:pPr>
          </w:p>
          <w:p w14:paraId="2B6C6CF7">
            <w:pPr>
              <w:spacing w:before="62" w:line="230" w:lineRule="auto"/>
              <w:ind w:left="416"/>
              <w:rPr>
                <w:rFonts w:ascii="宋体" w:hAnsi="宋体" w:eastAsia="宋体" w:cs="宋体"/>
                <w:sz w:val="19"/>
                <w:szCs w:val="19"/>
              </w:rPr>
            </w:pPr>
            <w:r>
              <w:rPr>
                <w:rFonts w:ascii="宋体" w:hAnsi="宋体" w:eastAsia="宋体" w:cs="宋体"/>
                <w:spacing w:val="4"/>
                <w:sz w:val="19"/>
                <w:szCs w:val="19"/>
              </w:rPr>
              <w:t>时效指标</w:t>
            </w:r>
          </w:p>
        </w:tc>
        <w:tc>
          <w:tcPr>
            <w:tcW w:w="3156" w:type="dxa"/>
            <w:gridSpan w:val="2"/>
            <w:vAlign w:val="top"/>
          </w:tcPr>
          <w:p w14:paraId="22A8E01E">
            <w:pPr>
              <w:pStyle w:val="6"/>
              <w:spacing w:line="355" w:lineRule="auto"/>
            </w:pPr>
          </w:p>
          <w:p w14:paraId="6C4EA2AB">
            <w:pPr>
              <w:spacing w:before="61" w:line="229" w:lineRule="auto"/>
              <w:ind w:left="1190"/>
              <w:rPr>
                <w:rFonts w:ascii="宋体" w:hAnsi="宋体" w:eastAsia="宋体" w:cs="宋体"/>
                <w:sz w:val="19"/>
                <w:szCs w:val="19"/>
              </w:rPr>
            </w:pPr>
            <w:r>
              <w:rPr>
                <w:rFonts w:ascii="宋体" w:hAnsi="宋体" w:eastAsia="宋体" w:cs="宋体"/>
                <w:spacing w:val="6"/>
                <w:sz w:val="19"/>
                <w:szCs w:val="19"/>
              </w:rPr>
              <w:t>完成时限</w:t>
            </w:r>
          </w:p>
        </w:tc>
        <w:tc>
          <w:tcPr>
            <w:tcW w:w="2288" w:type="dxa"/>
            <w:vAlign w:val="top"/>
          </w:tcPr>
          <w:p w14:paraId="3A76F626">
            <w:pPr>
              <w:pStyle w:val="6"/>
              <w:spacing w:line="355" w:lineRule="auto"/>
            </w:pPr>
          </w:p>
          <w:p w14:paraId="4D77618D">
            <w:pPr>
              <w:spacing w:before="61" w:line="229" w:lineRule="auto"/>
              <w:ind w:left="854"/>
              <w:rPr>
                <w:rFonts w:ascii="宋体" w:hAnsi="宋体" w:eastAsia="宋体" w:cs="宋体"/>
                <w:sz w:val="19"/>
                <w:szCs w:val="19"/>
              </w:rPr>
            </w:pPr>
            <w:r>
              <w:rPr>
                <w:rFonts w:ascii="宋体" w:hAnsi="宋体" w:eastAsia="宋体" w:cs="宋体"/>
                <w:spacing w:val="6"/>
                <w:sz w:val="19"/>
                <w:szCs w:val="19"/>
              </w:rPr>
              <w:t>年度内</w:t>
            </w:r>
          </w:p>
        </w:tc>
      </w:tr>
      <w:tr w14:paraId="21A3E2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498" w:type="dxa"/>
            <w:vMerge w:val="continue"/>
            <w:tcBorders>
              <w:top w:val="nil"/>
              <w:bottom w:val="nil"/>
            </w:tcBorders>
            <w:vAlign w:val="top"/>
          </w:tcPr>
          <w:p w14:paraId="0826128C">
            <w:pPr>
              <w:pStyle w:val="6"/>
            </w:pPr>
          </w:p>
        </w:tc>
        <w:tc>
          <w:tcPr>
            <w:tcW w:w="1289" w:type="dxa"/>
            <w:vAlign w:val="top"/>
          </w:tcPr>
          <w:p w14:paraId="291488DA">
            <w:pPr>
              <w:pStyle w:val="6"/>
              <w:spacing w:line="356" w:lineRule="auto"/>
            </w:pPr>
          </w:p>
          <w:p w14:paraId="053BF0D7">
            <w:pPr>
              <w:spacing w:before="62" w:line="228" w:lineRule="auto"/>
              <w:ind w:left="303"/>
              <w:rPr>
                <w:rFonts w:ascii="宋体" w:hAnsi="宋体" w:eastAsia="宋体" w:cs="宋体"/>
                <w:sz w:val="19"/>
                <w:szCs w:val="19"/>
              </w:rPr>
            </w:pPr>
            <w:r>
              <w:rPr>
                <w:rFonts w:ascii="宋体" w:hAnsi="宋体" w:eastAsia="宋体" w:cs="宋体"/>
                <w:spacing w:val="6"/>
                <w:sz w:val="19"/>
                <w:szCs w:val="19"/>
              </w:rPr>
              <w:t>成本指标</w:t>
            </w:r>
          </w:p>
        </w:tc>
        <w:tc>
          <w:tcPr>
            <w:tcW w:w="1594" w:type="dxa"/>
            <w:vAlign w:val="top"/>
          </w:tcPr>
          <w:p w14:paraId="2B76C3E6">
            <w:pPr>
              <w:pStyle w:val="6"/>
              <w:spacing w:line="356" w:lineRule="auto"/>
            </w:pPr>
          </w:p>
          <w:p w14:paraId="1EFB4E8F">
            <w:pPr>
              <w:spacing w:before="62" w:line="228" w:lineRule="auto"/>
              <w:ind w:left="206"/>
              <w:rPr>
                <w:rFonts w:ascii="宋体" w:hAnsi="宋体" w:eastAsia="宋体" w:cs="宋体"/>
                <w:sz w:val="19"/>
                <w:szCs w:val="19"/>
              </w:rPr>
            </w:pPr>
            <w:r>
              <w:rPr>
                <w:rFonts w:ascii="宋体" w:hAnsi="宋体" w:eastAsia="宋体" w:cs="宋体"/>
                <w:spacing w:val="7"/>
                <w:sz w:val="19"/>
                <w:szCs w:val="19"/>
              </w:rPr>
              <w:t>经济成本指标</w:t>
            </w:r>
          </w:p>
        </w:tc>
        <w:tc>
          <w:tcPr>
            <w:tcW w:w="3156" w:type="dxa"/>
            <w:gridSpan w:val="2"/>
            <w:vAlign w:val="top"/>
          </w:tcPr>
          <w:p w14:paraId="5B062964">
            <w:pPr>
              <w:spacing w:before="295" w:line="228" w:lineRule="auto"/>
              <w:ind w:left="95"/>
              <w:rPr>
                <w:rFonts w:ascii="宋体" w:hAnsi="宋体" w:eastAsia="宋体" w:cs="宋体"/>
                <w:sz w:val="19"/>
                <w:szCs w:val="19"/>
              </w:rPr>
            </w:pPr>
            <w:r>
              <w:rPr>
                <w:rFonts w:ascii="宋体" w:hAnsi="宋体" w:eastAsia="宋体" w:cs="宋体"/>
                <w:spacing w:val="8"/>
                <w:sz w:val="19"/>
                <w:szCs w:val="19"/>
              </w:rPr>
              <w:t>农村部分计划生育家庭奖励金发放</w:t>
            </w:r>
          </w:p>
          <w:p w14:paraId="36E85AA1">
            <w:pPr>
              <w:spacing w:before="12" w:line="230" w:lineRule="auto"/>
              <w:ind w:left="1389"/>
              <w:rPr>
                <w:rFonts w:ascii="宋体" w:hAnsi="宋体" w:eastAsia="宋体" w:cs="宋体"/>
                <w:sz w:val="19"/>
                <w:szCs w:val="19"/>
              </w:rPr>
            </w:pPr>
            <w:r>
              <w:rPr>
                <w:rFonts w:ascii="宋体" w:hAnsi="宋体" w:eastAsia="宋体" w:cs="宋体"/>
                <w:spacing w:val="4"/>
                <w:sz w:val="19"/>
                <w:szCs w:val="19"/>
              </w:rPr>
              <w:t>标准</w:t>
            </w:r>
          </w:p>
        </w:tc>
        <w:tc>
          <w:tcPr>
            <w:tcW w:w="2288" w:type="dxa"/>
            <w:vAlign w:val="top"/>
          </w:tcPr>
          <w:p w14:paraId="347E4861">
            <w:pPr>
              <w:pStyle w:val="6"/>
              <w:spacing w:line="366" w:lineRule="auto"/>
            </w:pPr>
          </w:p>
          <w:p w14:paraId="1B05B5FC">
            <w:pPr>
              <w:spacing w:before="59" w:line="220" w:lineRule="auto"/>
              <w:ind w:left="656"/>
              <w:rPr>
                <w:rFonts w:ascii="宋体" w:hAnsi="宋体" w:eastAsia="宋体" w:cs="宋体"/>
                <w:sz w:val="18"/>
                <w:szCs w:val="18"/>
              </w:rPr>
            </w:pPr>
            <w:r>
              <w:rPr>
                <w:rFonts w:ascii="宋体" w:hAnsi="宋体" w:eastAsia="宋体" w:cs="宋体"/>
                <w:spacing w:val="-1"/>
                <w:sz w:val="18"/>
                <w:szCs w:val="18"/>
              </w:rPr>
              <w:t>960元/人/年</w:t>
            </w:r>
          </w:p>
        </w:tc>
      </w:tr>
      <w:tr w14:paraId="57060C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498" w:type="dxa"/>
            <w:vMerge w:val="continue"/>
            <w:tcBorders>
              <w:top w:val="nil"/>
              <w:bottom w:val="nil"/>
            </w:tcBorders>
            <w:vAlign w:val="top"/>
          </w:tcPr>
          <w:p w14:paraId="3F6EB097">
            <w:pPr>
              <w:pStyle w:val="6"/>
            </w:pPr>
          </w:p>
        </w:tc>
        <w:tc>
          <w:tcPr>
            <w:tcW w:w="1289" w:type="dxa"/>
            <w:vMerge w:val="restart"/>
            <w:tcBorders>
              <w:bottom w:val="nil"/>
            </w:tcBorders>
            <w:vAlign w:val="top"/>
          </w:tcPr>
          <w:p w14:paraId="686F16FE">
            <w:pPr>
              <w:pStyle w:val="6"/>
              <w:spacing w:line="288" w:lineRule="auto"/>
            </w:pPr>
          </w:p>
          <w:p w14:paraId="58D961FD">
            <w:pPr>
              <w:pStyle w:val="6"/>
              <w:spacing w:line="288" w:lineRule="auto"/>
            </w:pPr>
          </w:p>
          <w:p w14:paraId="5C632361">
            <w:pPr>
              <w:pStyle w:val="6"/>
              <w:spacing w:line="289" w:lineRule="auto"/>
            </w:pPr>
          </w:p>
          <w:p w14:paraId="0C8377B9">
            <w:pPr>
              <w:spacing w:before="62" w:line="230" w:lineRule="auto"/>
              <w:ind w:left="256"/>
              <w:rPr>
                <w:rFonts w:ascii="宋体" w:hAnsi="宋体" w:eastAsia="宋体" w:cs="宋体"/>
                <w:sz w:val="19"/>
                <w:szCs w:val="19"/>
              </w:rPr>
            </w:pPr>
            <w:r>
              <w:rPr>
                <w:rFonts w:ascii="宋体" w:hAnsi="宋体" w:eastAsia="宋体" w:cs="宋体"/>
                <w:spacing w:val="5"/>
                <w:sz w:val="19"/>
                <w:szCs w:val="19"/>
              </w:rPr>
              <w:t>效益指标</w:t>
            </w:r>
          </w:p>
        </w:tc>
        <w:tc>
          <w:tcPr>
            <w:tcW w:w="1594" w:type="dxa"/>
            <w:vAlign w:val="top"/>
          </w:tcPr>
          <w:p w14:paraId="2F72C4CD">
            <w:pPr>
              <w:pStyle w:val="6"/>
              <w:spacing w:line="358" w:lineRule="auto"/>
            </w:pPr>
          </w:p>
          <w:p w14:paraId="7D2D2603">
            <w:pPr>
              <w:spacing w:before="62" w:line="228" w:lineRule="auto"/>
              <w:ind w:left="206"/>
              <w:rPr>
                <w:rFonts w:ascii="宋体" w:hAnsi="宋体" w:eastAsia="宋体" w:cs="宋体"/>
                <w:sz w:val="19"/>
                <w:szCs w:val="19"/>
              </w:rPr>
            </w:pPr>
            <w:r>
              <w:rPr>
                <w:rFonts w:ascii="宋体" w:hAnsi="宋体" w:eastAsia="宋体" w:cs="宋体"/>
                <w:spacing w:val="7"/>
                <w:sz w:val="19"/>
                <w:szCs w:val="19"/>
              </w:rPr>
              <w:t>社会效益指标</w:t>
            </w:r>
          </w:p>
        </w:tc>
        <w:tc>
          <w:tcPr>
            <w:tcW w:w="3156" w:type="dxa"/>
            <w:gridSpan w:val="2"/>
            <w:vAlign w:val="top"/>
          </w:tcPr>
          <w:p w14:paraId="0F814BC6">
            <w:pPr>
              <w:pStyle w:val="6"/>
              <w:spacing w:line="358" w:lineRule="auto"/>
            </w:pPr>
          </w:p>
          <w:p w14:paraId="7B8E65DE">
            <w:pPr>
              <w:spacing w:before="61" w:line="229" w:lineRule="auto"/>
              <w:ind w:left="991"/>
              <w:rPr>
                <w:rFonts w:ascii="宋体" w:hAnsi="宋体" w:eastAsia="宋体" w:cs="宋体"/>
                <w:sz w:val="19"/>
                <w:szCs w:val="19"/>
              </w:rPr>
            </w:pPr>
            <w:r>
              <w:rPr>
                <w:rFonts w:ascii="宋体" w:hAnsi="宋体" w:eastAsia="宋体" w:cs="宋体"/>
                <w:spacing w:val="7"/>
                <w:sz w:val="19"/>
                <w:szCs w:val="19"/>
              </w:rPr>
              <w:t>家庭发展能力</w:t>
            </w:r>
          </w:p>
        </w:tc>
        <w:tc>
          <w:tcPr>
            <w:tcW w:w="2288" w:type="dxa"/>
            <w:vAlign w:val="top"/>
          </w:tcPr>
          <w:p w14:paraId="5B22614E">
            <w:pPr>
              <w:pStyle w:val="6"/>
              <w:spacing w:line="358" w:lineRule="auto"/>
            </w:pPr>
          </w:p>
          <w:p w14:paraId="5BEDF320">
            <w:pPr>
              <w:spacing w:before="61" w:line="229" w:lineRule="auto"/>
              <w:ind w:left="756"/>
              <w:rPr>
                <w:rFonts w:ascii="宋体" w:hAnsi="宋体" w:eastAsia="宋体" w:cs="宋体"/>
                <w:sz w:val="19"/>
                <w:szCs w:val="19"/>
              </w:rPr>
            </w:pPr>
            <w:r>
              <w:rPr>
                <w:rFonts w:ascii="宋体" w:hAnsi="宋体" w:eastAsia="宋体" w:cs="宋体"/>
                <w:spacing w:val="6"/>
                <w:sz w:val="19"/>
                <w:szCs w:val="19"/>
              </w:rPr>
              <w:t>逐步提高</w:t>
            </w:r>
          </w:p>
        </w:tc>
      </w:tr>
      <w:tr w14:paraId="677C56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498" w:type="dxa"/>
            <w:vMerge w:val="continue"/>
            <w:tcBorders>
              <w:top w:val="nil"/>
              <w:bottom w:val="nil"/>
            </w:tcBorders>
            <w:vAlign w:val="top"/>
          </w:tcPr>
          <w:p w14:paraId="5E5599DE">
            <w:pPr>
              <w:pStyle w:val="6"/>
            </w:pPr>
          </w:p>
        </w:tc>
        <w:tc>
          <w:tcPr>
            <w:tcW w:w="1289" w:type="dxa"/>
            <w:vMerge w:val="continue"/>
            <w:tcBorders>
              <w:top w:val="nil"/>
            </w:tcBorders>
            <w:vAlign w:val="top"/>
          </w:tcPr>
          <w:p w14:paraId="5A9303F2">
            <w:pPr>
              <w:pStyle w:val="6"/>
            </w:pPr>
          </w:p>
        </w:tc>
        <w:tc>
          <w:tcPr>
            <w:tcW w:w="1594" w:type="dxa"/>
            <w:vAlign w:val="top"/>
          </w:tcPr>
          <w:p w14:paraId="5B81605D">
            <w:pPr>
              <w:pStyle w:val="6"/>
              <w:spacing w:line="359" w:lineRule="auto"/>
            </w:pPr>
          </w:p>
          <w:p w14:paraId="53DF46DE">
            <w:pPr>
              <w:spacing w:before="61" w:line="229" w:lineRule="auto"/>
              <w:ind w:left="108"/>
              <w:rPr>
                <w:rFonts w:ascii="宋体" w:hAnsi="宋体" w:eastAsia="宋体" w:cs="宋体"/>
                <w:sz w:val="19"/>
                <w:szCs w:val="19"/>
              </w:rPr>
            </w:pPr>
            <w:r>
              <w:rPr>
                <w:rFonts w:ascii="宋体" w:hAnsi="宋体" w:eastAsia="宋体" w:cs="宋体"/>
                <w:spacing w:val="7"/>
                <w:sz w:val="19"/>
                <w:szCs w:val="19"/>
              </w:rPr>
              <w:t>可持续影响指标</w:t>
            </w:r>
          </w:p>
        </w:tc>
        <w:tc>
          <w:tcPr>
            <w:tcW w:w="3156" w:type="dxa"/>
            <w:gridSpan w:val="2"/>
            <w:vAlign w:val="top"/>
          </w:tcPr>
          <w:p w14:paraId="70C9667F">
            <w:pPr>
              <w:pStyle w:val="6"/>
              <w:spacing w:line="359" w:lineRule="auto"/>
            </w:pPr>
          </w:p>
          <w:p w14:paraId="35CA0AD3">
            <w:pPr>
              <w:spacing w:before="62" w:line="228" w:lineRule="auto"/>
              <w:ind w:left="991"/>
              <w:rPr>
                <w:rFonts w:ascii="宋体" w:hAnsi="宋体" w:eastAsia="宋体" w:cs="宋体"/>
                <w:sz w:val="19"/>
                <w:szCs w:val="19"/>
              </w:rPr>
            </w:pPr>
            <w:r>
              <w:rPr>
                <w:rFonts w:ascii="宋体" w:hAnsi="宋体" w:eastAsia="宋体" w:cs="宋体"/>
                <w:spacing w:val="7"/>
                <w:sz w:val="19"/>
                <w:szCs w:val="19"/>
              </w:rPr>
              <w:t>社会稳定水平</w:t>
            </w:r>
          </w:p>
        </w:tc>
        <w:tc>
          <w:tcPr>
            <w:tcW w:w="2288" w:type="dxa"/>
            <w:vAlign w:val="top"/>
          </w:tcPr>
          <w:p w14:paraId="5E25EF56">
            <w:pPr>
              <w:pStyle w:val="6"/>
              <w:spacing w:line="359" w:lineRule="auto"/>
            </w:pPr>
          </w:p>
          <w:p w14:paraId="4AE178D5">
            <w:pPr>
              <w:spacing w:before="61" w:line="229" w:lineRule="auto"/>
              <w:ind w:left="756"/>
              <w:rPr>
                <w:rFonts w:ascii="宋体" w:hAnsi="宋体" w:eastAsia="宋体" w:cs="宋体"/>
                <w:sz w:val="19"/>
                <w:szCs w:val="19"/>
              </w:rPr>
            </w:pPr>
            <w:r>
              <w:rPr>
                <w:rFonts w:ascii="宋体" w:hAnsi="宋体" w:eastAsia="宋体" w:cs="宋体"/>
                <w:spacing w:val="6"/>
                <w:sz w:val="19"/>
                <w:szCs w:val="19"/>
              </w:rPr>
              <w:t>逐步提高</w:t>
            </w:r>
          </w:p>
        </w:tc>
      </w:tr>
      <w:tr w14:paraId="77D207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16" w:hRule="atLeast"/>
        </w:trPr>
        <w:tc>
          <w:tcPr>
            <w:tcW w:w="1498" w:type="dxa"/>
            <w:vMerge w:val="continue"/>
            <w:tcBorders>
              <w:top w:val="nil"/>
            </w:tcBorders>
            <w:vAlign w:val="top"/>
          </w:tcPr>
          <w:p w14:paraId="4E537E72">
            <w:pPr>
              <w:pStyle w:val="6"/>
            </w:pPr>
          </w:p>
        </w:tc>
        <w:tc>
          <w:tcPr>
            <w:tcW w:w="1289" w:type="dxa"/>
            <w:vAlign w:val="top"/>
          </w:tcPr>
          <w:p w14:paraId="53CC2A17">
            <w:pPr>
              <w:pStyle w:val="6"/>
              <w:spacing w:line="360" w:lineRule="auto"/>
            </w:pPr>
          </w:p>
          <w:p w14:paraId="3C066DAB">
            <w:pPr>
              <w:spacing w:before="61" w:line="229" w:lineRule="auto"/>
              <w:ind w:left="150"/>
              <w:rPr>
                <w:rFonts w:ascii="宋体" w:hAnsi="宋体" w:eastAsia="宋体" w:cs="宋体"/>
                <w:sz w:val="19"/>
                <w:szCs w:val="19"/>
              </w:rPr>
            </w:pPr>
            <w:r>
              <w:rPr>
                <w:rFonts w:ascii="宋体" w:hAnsi="宋体" w:eastAsia="宋体" w:cs="宋体"/>
                <w:spacing w:val="7"/>
                <w:sz w:val="19"/>
                <w:szCs w:val="19"/>
              </w:rPr>
              <w:t>满意度指标</w:t>
            </w:r>
          </w:p>
        </w:tc>
        <w:tc>
          <w:tcPr>
            <w:tcW w:w="1594" w:type="dxa"/>
            <w:vAlign w:val="top"/>
          </w:tcPr>
          <w:p w14:paraId="624B8641">
            <w:pPr>
              <w:spacing w:before="300" w:line="229" w:lineRule="auto"/>
              <w:ind w:left="107"/>
              <w:rPr>
                <w:rFonts w:ascii="宋体" w:hAnsi="宋体" w:eastAsia="宋体" w:cs="宋体"/>
                <w:sz w:val="19"/>
                <w:szCs w:val="19"/>
              </w:rPr>
            </w:pPr>
            <w:r>
              <w:rPr>
                <w:rFonts w:ascii="宋体" w:hAnsi="宋体" w:eastAsia="宋体" w:cs="宋体"/>
                <w:spacing w:val="7"/>
                <w:sz w:val="19"/>
                <w:szCs w:val="19"/>
              </w:rPr>
              <w:t>服务对象满意度</w:t>
            </w:r>
          </w:p>
          <w:p w14:paraId="095C5C70">
            <w:pPr>
              <w:spacing w:before="11" w:line="230" w:lineRule="auto"/>
              <w:ind w:left="606"/>
              <w:rPr>
                <w:rFonts w:ascii="宋体" w:hAnsi="宋体" w:eastAsia="宋体" w:cs="宋体"/>
                <w:sz w:val="19"/>
                <w:szCs w:val="19"/>
              </w:rPr>
            </w:pPr>
            <w:r>
              <w:rPr>
                <w:rFonts w:ascii="宋体" w:hAnsi="宋体" w:eastAsia="宋体" w:cs="宋体"/>
                <w:spacing w:val="3"/>
                <w:sz w:val="19"/>
                <w:szCs w:val="19"/>
              </w:rPr>
              <w:t>指标</w:t>
            </w:r>
          </w:p>
        </w:tc>
        <w:tc>
          <w:tcPr>
            <w:tcW w:w="3156" w:type="dxa"/>
            <w:gridSpan w:val="2"/>
            <w:vAlign w:val="top"/>
          </w:tcPr>
          <w:p w14:paraId="0DFCF82C">
            <w:pPr>
              <w:pStyle w:val="6"/>
              <w:spacing w:line="360" w:lineRule="auto"/>
            </w:pPr>
          </w:p>
          <w:p w14:paraId="178A5FF9">
            <w:pPr>
              <w:spacing w:before="61" w:line="229" w:lineRule="auto"/>
              <w:ind w:left="891"/>
              <w:rPr>
                <w:rFonts w:ascii="宋体" w:hAnsi="宋体" w:eastAsia="宋体" w:cs="宋体"/>
                <w:sz w:val="19"/>
                <w:szCs w:val="19"/>
              </w:rPr>
            </w:pPr>
            <w:r>
              <w:rPr>
                <w:rFonts w:ascii="宋体" w:hAnsi="宋体" w:eastAsia="宋体" w:cs="宋体"/>
                <w:spacing w:val="7"/>
                <w:sz w:val="19"/>
                <w:szCs w:val="19"/>
              </w:rPr>
              <w:t>服务对象满意度</w:t>
            </w:r>
          </w:p>
        </w:tc>
        <w:tc>
          <w:tcPr>
            <w:tcW w:w="2288" w:type="dxa"/>
            <w:vAlign w:val="top"/>
          </w:tcPr>
          <w:p w14:paraId="700721AD">
            <w:pPr>
              <w:pStyle w:val="6"/>
              <w:spacing w:line="360" w:lineRule="auto"/>
            </w:pPr>
          </w:p>
          <w:p w14:paraId="5A1AFD48">
            <w:pPr>
              <w:spacing w:before="62" w:line="254" w:lineRule="exact"/>
              <w:ind w:left="920"/>
              <w:rPr>
                <w:rFonts w:ascii="宋体" w:hAnsi="宋体" w:eastAsia="宋体" w:cs="宋体"/>
                <w:sz w:val="19"/>
                <w:szCs w:val="19"/>
              </w:rPr>
            </w:pPr>
            <w:r>
              <w:rPr>
                <w:rFonts w:ascii="宋体" w:hAnsi="宋体" w:eastAsia="宋体" w:cs="宋体"/>
                <w:position w:val="1"/>
                <w:sz w:val="19"/>
                <w:szCs w:val="19"/>
              </w:rPr>
              <w:t>≥90%</w:t>
            </w:r>
          </w:p>
        </w:tc>
      </w:tr>
    </w:tbl>
    <w:p w14:paraId="4A4A0724">
      <w:pPr>
        <w:rPr>
          <w:rFonts w:ascii="Arial"/>
          <w:sz w:val="21"/>
        </w:rPr>
      </w:pPr>
    </w:p>
    <w:p w14:paraId="4F2ED6E2">
      <w:pPr>
        <w:rPr>
          <w:rFonts w:ascii="Arial" w:hAnsi="Arial" w:eastAsia="Arial" w:cs="Arial"/>
          <w:sz w:val="21"/>
          <w:szCs w:val="21"/>
        </w:rPr>
        <w:sectPr>
          <w:footerReference r:id="rId242" w:type="default"/>
          <w:pgSz w:w="11905" w:h="16837"/>
          <w:pgMar w:top="1013" w:right="1054" w:bottom="695" w:left="1010" w:header="0" w:footer="408" w:gutter="0"/>
          <w:cols w:space="720" w:num="1"/>
        </w:sectPr>
      </w:pPr>
    </w:p>
    <w:p w14:paraId="25899336">
      <w:pPr>
        <w:pStyle w:val="2"/>
        <w:spacing w:before="72" w:line="225" w:lineRule="auto"/>
        <w:ind w:left="2962"/>
        <w:rPr>
          <w:sz w:val="35"/>
          <w:szCs w:val="35"/>
        </w:rPr>
      </w:pPr>
      <w:r>
        <w:rPr>
          <w:b/>
          <w:bCs/>
          <w:spacing w:val="6"/>
          <w:sz w:val="35"/>
          <w:szCs w:val="35"/>
        </w:rPr>
        <w:t>部门预算项目绩效目标表</w:t>
      </w:r>
    </w:p>
    <w:p w14:paraId="5703D000">
      <w:pPr>
        <w:pStyle w:val="2"/>
        <w:spacing w:before="140" w:line="229" w:lineRule="auto"/>
        <w:ind w:left="4478"/>
        <w:rPr>
          <w:sz w:val="19"/>
          <w:szCs w:val="19"/>
        </w:rPr>
      </w:pPr>
      <w:r>
        <w:rPr>
          <w:spacing w:val="1"/>
          <w:sz w:val="19"/>
          <w:szCs w:val="19"/>
        </w:rPr>
        <w:t>(2026年度</w:t>
      </w:r>
      <w:r>
        <w:rPr>
          <w:rFonts w:hint="eastAsia"/>
          <w:spacing w:val="1"/>
          <w:sz w:val="19"/>
          <w:szCs w:val="19"/>
          <w:lang w:eastAsia="zh-CN"/>
        </w:rPr>
        <w:t>）</w:t>
      </w:r>
    </w:p>
    <w:p w14:paraId="0677DA83">
      <w:pPr>
        <w:spacing w:line="112" w:lineRule="exact"/>
      </w:pPr>
    </w:p>
    <w:tbl>
      <w:tblPr>
        <w:tblStyle w:val="5"/>
        <w:tblW w:w="983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43"/>
        <w:gridCol w:w="1335"/>
        <w:gridCol w:w="1548"/>
        <w:gridCol w:w="819"/>
        <w:gridCol w:w="2217"/>
        <w:gridCol w:w="2377"/>
      </w:tblGrid>
      <w:tr w14:paraId="206B82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5" w:hRule="atLeast"/>
        </w:trPr>
        <w:tc>
          <w:tcPr>
            <w:tcW w:w="1543" w:type="dxa"/>
            <w:vAlign w:val="top"/>
          </w:tcPr>
          <w:p w14:paraId="61AEBC1F">
            <w:pPr>
              <w:spacing w:before="139" w:line="230" w:lineRule="auto"/>
              <w:ind w:left="384"/>
              <w:rPr>
                <w:rFonts w:ascii="宋体" w:hAnsi="宋体" w:eastAsia="宋体" w:cs="宋体"/>
                <w:sz w:val="19"/>
                <w:szCs w:val="19"/>
              </w:rPr>
            </w:pPr>
            <w:r>
              <w:rPr>
                <w:rFonts w:ascii="宋体" w:hAnsi="宋体" w:eastAsia="宋体" w:cs="宋体"/>
                <w:spacing w:val="6"/>
                <w:sz w:val="19"/>
                <w:szCs w:val="19"/>
              </w:rPr>
              <w:t>项目名称</w:t>
            </w:r>
          </w:p>
        </w:tc>
        <w:tc>
          <w:tcPr>
            <w:tcW w:w="8296" w:type="dxa"/>
            <w:gridSpan w:val="5"/>
            <w:vAlign w:val="top"/>
          </w:tcPr>
          <w:p w14:paraId="01A68BCF">
            <w:pPr>
              <w:spacing w:before="139" w:line="229" w:lineRule="auto"/>
              <w:ind w:left="2563"/>
              <w:rPr>
                <w:rFonts w:ascii="宋体" w:hAnsi="宋体" w:eastAsia="宋体" w:cs="宋体"/>
                <w:sz w:val="19"/>
                <w:szCs w:val="19"/>
              </w:rPr>
            </w:pPr>
            <w:r>
              <w:rPr>
                <w:rFonts w:ascii="宋体" w:hAnsi="宋体" w:eastAsia="宋体" w:cs="宋体"/>
                <w:spacing w:val="7"/>
                <w:sz w:val="19"/>
                <w:szCs w:val="19"/>
              </w:rPr>
              <w:t>计划生育特别扶助（中、省级资金）</w:t>
            </w:r>
          </w:p>
        </w:tc>
      </w:tr>
      <w:tr w14:paraId="5D3256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543" w:type="dxa"/>
            <w:vAlign w:val="top"/>
          </w:tcPr>
          <w:p w14:paraId="1AF06770">
            <w:pPr>
              <w:spacing w:before="129" w:line="229" w:lineRule="auto"/>
              <w:ind w:left="184"/>
              <w:rPr>
                <w:rFonts w:ascii="宋体" w:hAnsi="宋体" w:eastAsia="宋体" w:cs="宋体"/>
                <w:sz w:val="19"/>
                <w:szCs w:val="19"/>
              </w:rPr>
            </w:pPr>
            <w:r>
              <w:rPr>
                <w:rFonts w:ascii="宋体" w:hAnsi="宋体" w:eastAsia="宋体" w:cs="宋体"/>
                <w:spacing w:val="4"/>
                <w:sz w:val="19"/>
                <w:szCs w:val="19"/>
              </w:rPr>
              <w:t>部门（单位）</w:t>
            </w:r>
          </w:p>
        </w:tc>
        <w:tc>
          <w:tcPr>
            <w:tcW w:w="8296" w:type="dxa"/>
            <w:gridSpan w:val="5"/>
            <w:vAlign w:val="top"/>
          </w:tcPr>
          <w:p w14:paraId="71C94A54">
            <w:pPr>
              <w:spacing w:before="129" w:line="229" w:lineRule="auto"/>
              <w:ind w:left="3358"/>
              <w:rPr>
                <w:rFonts w:ascii="宋体" w:hAnsi="宋体" w:eastAsia="宋体" w:cs="宋体"/>
                <w:sz w:val="19"/>
                <w:szCs w:val="19"/>
              </w:rPr>
            </w:pPr>
            <w:r>
              <w:rPr>
                <w:rFonts w:ascii="宋体" w:hAnsi="宋体" w:eastAsia="宋体" w:cs="宋体"/>
                <w:spacing w:val="7"/>
                <w:sz w:val="19"/>
                <w:szCs w:val="19"/>
              </w:rPr>
              <w:t>盐边县卫生健康局</w:t>
            </w:r>
          </w:p>
        </w:tc>
      </w:tr>
      <w:tr w14:paraId="06B31C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543" w:type="dxa"/>
            <w:vMerge w:val="restart"/>
            <w:tcBorders>
              <w:bottom w:val="nil"/>
            </w:tcBorders>
            <w:vAlign w:val="top"/>
          </w:tcPr>
          <w:p w14:paraId="483CEFCA">
            <w:pPr>
              <w:pStyle w:val="6"/>
              <w:spacing w:line="401" w:lineRule="auto"/>
            </w:pPr>
          </w:p>
          <w:p w14:paraId="35673401">
            <w:pPr>
              <w:spacing w:before="62" w:line="230" w:lineRule="auto"/>
              <w:ind w:left="384"/>
              <w:rPr>
                <w:rFonts w:ascii="宋体" w:hAnsi="宋体" w:eastAsia="宋体" w:cs="宋体"/>
                <w:sz w:val="19"/>
                <w:szCs w:val="19"/>
              </w:rPr>
            </w:pPr>
            <w:r>
              <w:rPr>
                <w:rFonts w:ascii="宋体" w:hAnsi="宋体" w:eastAsia="宋体" w:cs="宋体"/>
                <w:spacing w:val="6"/>
                <w:sz w:val="19"/>
                <w:szCs w:val="19"/>
              </w:rPr>
              <w:t>项目资金</w:t>
            </w:r>
          </w:p>
          <w:p w14:paraId="69B926B6">
            <w:pPr>
              <w:spacing w:before="10" w:line="230" w:lineRule="auto"/>
              <w:ind w:left="391"/>
              <w:rPr>
                <w:rFonts w:ascii="宋体" w:hAnsi="宋体" w:eastAsia="宋体" w:cs="宋体"/>
                <w:sz w:val="19"/>
                <w:szCs w:val="19"/>
              </w:rPr>
            </w:pPr>
            <w:r>
              <w:rPr>
                <w:rFonts w:ascii="宋体" w:hAnsi="宋体" w:eastAsia="宋体" w:cs="宋体"/>
                <w:sz w:val="19"/>
                <w:szCs w:val="19"/>
              </w:rPr>
              <w:t>（万元）</w:t>
            </w:r>
          </w:p>
        </w:tc>
        <w:tc>
          <w:tcPr>
            <w:tcW w:w="3702" w:type="dxa"/>
            <w:gridSpan w:val="3"/>
            <w:vAlign w:val="top"/>
          </w:tcPr>
          <w:p w14:paraId="639A4559">
            <w:pPr>
              <w:spacing w:before="130" w:line="229" w:lineRule="auto"/>
              <w:ind w:left="1263"/>
              <w:rPr>
                <w:rFonts w:ascii="宋体" w:hAnsi="宋体" w:eastAsia="宋体" w:cs="宋体"/>
                <w:sz w:val="19"/>
                <w:szCs w:val="19"/>
              </w:rPr>
            </w:pPr>
            <w:r>
              <w:rPr>
                <w:rFonts w:ascii="宋体" w:hAnsi="宋体" w:eastAsia="宋体" w:cs="宋体"/>
                <w:spacing w:val="7"/>
                <w:sz w:val="19"/>
                <w:szCs w:val="19"/>
              </w:rPr>
              <w:t>年度资金总额</w:t>
            </w:r>
          </w:p>
        </w:tc>
        <w:tc>
          <w:tcPr>
            <w:tcW w:w="4594" w:type="dxa"/>
            <w:gridSpan w:val="2"/>
            <w:vAlign w:val="top"/>
          </w:tcPr>
          <w:p w14:paraId="6D0316F6">
            <w:pPr>
              <w:spacing w:before="130" w:line="256" w:lineRule="exact"/>
              <w:ind w:left="2004"/>
              <w:rPr>
                <w:rFonts w:ascii="宋体" w:hAnsi="宋体" w:eastAsia="宋体" w:cs="宋体"/>
                <w:sz w:val="19"/>
                <w:szCs w:val="19"/>
              </w:rPr>
            </w:pPr>
            <w:r>
              <w:rPr>
                <w:rFonts w:ascii="宋体" w:hAnsi="宋体" w:eastAsia="宋体" w:cs="宋体"/>
                <w:spacing w:val="4"/>
                <w:position w:val="1"/>
                <w:sz w:val="19"/>
                <w:szCs w:val="19"/>
              </w:rPr>
              <w:t>690.27</w:t>
            </w:r>
          </w:p>
        </w:tc>
      </w:tr>
      <w:tr w14:paraId="201DE1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543" w:type="dxa"/>
            <w:vMerge w:val="continue"/>
            <w:tcBorders>
              <w:top w:val="nil"/>
              <w:bottom w:val="nil"/>
            </w:tcBorders>
            <w:vAlign w:val="top"/>
          </w:tcPr>
          <w:p w14:paraId="1E73FD5E">
            <w:pPr>
              <w:pStyle w:val="6"/>
            </w:pPr>
          </w:p>
        </w:tc>
        <w:tc>
          <w:tcPr>
            <w:tcW w:w="3702" w:type="dxa"/>
            <w:gridSpan w:val="3"/>
            <w:vAlign w:val="top"/>
          </w:tcPr>
          <w:p w14:paraId="76B853A6">
            <w:pPr>
              <w:spacing w:before="131" w:line="229" w:lineRule="auto"/>
              <w:ind w:left="1462"/>
              <w:rPr>
                <w:rFonts w:ascii="宋体" w:hAnsi="宋体" w:eastAsia="宋体" w:cs="宋体"/>
                <w:sz w:val="19"/>
                <w:szCs w:val="19"/>
              </w:rPr>
            </w:pPr>
            <w:r>
              <w:rPr>
                <w:rFonts w:ascii="宋体" w:hAnsi="宋体" w:eastAsia="宋体" w:cs="宋体"/>
                <w:spacing w:val="6"/>
                <w:sz w:val="19"/>
                <w:szCs w:val="19"/>
              </w:rPr>
              <w:t>财政拨款</w:t>
            </w:r>
          </w:p>
        </w:tc>
        <w:tc>
          <w:tcPr>
            <w:tcW w:w="4594" w:type="dxa"/>
            <w:gridSpan w:val="2"/>
            <w:vAlign w:val="top"/>
          </w:tcPr>
          <w:p w14:paraId="56507AA6">
            <w:pPr>
              <w:spacing w:before="131" w:line="256" w:lineRule="exact"/>
              <w:ind w:left="2004"/>
              <w:rPr>
                <w:rFonts w:ascii="宋体" w:hAnsi="宋体" w:eastAsia="宋体" w:cs="宋体"/>
                <w:sz w:val="19"/>
                <w:szCs w:val="19"/>
              </w:rPr>
            </w:pPr>
            <w:r>
              <w:rPr>
                <w:rFonts w:ascii="宋体" w:hAnsi="宋体" w:eastAsia="宋体" w:cs="宋体"/>
                <w:spacing w:val="4"/>
                <w:position w:val="1"/>
                <w:sz w:val="19"/>
                <w:szCs w:val="19"/>
              </w:rPr>
              <w:t>690.27</w:t>
            </w:r>
          </w:p>
        </w:tc>
      </w:tr>
      <w:tr w14:paraId="629D92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543" w:type="dxa"/>
            <w:vMerge w:val="continue"/>
            <w:tcBorders>
              <w:top w:val="nil"/>
            </w:tcBorders>
            <w:vAlign w:val="top"/>
          </w:tcPr>
          <w:p w14:paraId="0CEEE151">
            <w:pPr>
              <w:pStyle w:val="6"/>
            </w:pPr>
          </w:p>
        </w:tc>
        <w:tc>
          <w:tcPr>
            <w:tcW w:w="3702" w:type="dxa"/>
            <w:gridSpan w:val="3"/>
            <w:vAlign w:val="top"/>
          </w:tcPr>
          <w:p w14:paraId="203C655A">
            <w:pPr>
              <w:spacing w:before="132" w:line="230" w:lineRule="auto"/>
              <w:ind w:left="1462"/>
              <w:rPr>
                <w:rFonts w:ascii="宋体" w:hAnsi="宋体" w:eastAsia="宋体" w:cs="宋体"/>
                <w:sz w:val="19"/>
                <w:szCs w:val="19"/>
              </w:rPr>
            </w:pPr>
            <w:r>
              <w:rPr>
                <w:rFonts w:ascii="宋体" w:hAnsi="宋体" w:eastAsia="宋体" w:cs="宋体"/>
                <w:spacing w:val="6"/>
                <w:sz w:val="19"/>
                <w:szCs w:val="19"/>
              </w:rPr>
              <w:t>其他资金</w:t>
            </w:r>
          </w:p>
        </w:tc>
        <w:tc>
          <w:tcPr>
            <w:tcW w:w="4594" w:type="dxa"/>
            <w:gridSpan w:val="2"/>
            <w:vAlign w:val="top"/>
          </w:tcPr>
          <w:p w14:paraId="64D7E37B">
            <w:pPr>
              <w:pStyle w:val="6"/>
            </w:pPr>
          </w:p>
        </w:tc>
      </w:tr>
      <w:tr w14:paraId="07B875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666" w:hRule="atLeast"/>
        </w:trPr>
        <w:tc>
          <w:tcPr>
            <w:tcW w:w="1543" w:type="dxa"/>
            <w:vAlign w:val="top"/>
          </w:tcPr>
          <w:p w14:paraId="21588208">
            <w:pPr>
              <w:pStyle w:val="6"/>
              <w:spacing w:line="338" w:lineRule="auto"/>
            </w:pPr>
          </w:p>
          <w:p w14:paraId="5FAD18E2">
            <w:pPr>
              <w:pStyle w:val="6"/>
              <w:spacing w:line="338" w:lineRule="auto"/>
            </w:pPr>
          </w:p>
          <w:p w14:paraId="162887B4">
            <w:pPr>
              <w:spacing w:before="61" w:line="230" w:lineRule="auto"/>
              <w:ind w:left="383"/>
              <w:rPr>
                <w:rFonts w:ascii="宋体" w:hAnsi="宋体" w:eastAsia="宋体" w:cs="宋体"/>
                <w:sz w:val="19"/>
                <w:szCs w:val="19"/>
              </w:rPr>
            </w:pPr>
            <w:r>
              <w:rPr>
                <w:rFonts w:ascii="宋体" w:hAnsi="宋体" w:eastAsia="宋体" w:cs="宋体"/>
                <w:spacing w:val="6"/>
                <w:sz w:val="19"/>
                <w:szCs w:val="19"/>
              </w:rPr>
              <w:t>总体目标</w:t>
            </w:r>
          </w:p>
        </w:tc>
        <w:tc>
          <w:tcPr>
            <w:tcW w:w="8296" w:type="dxa"/>
            <w:gridSpan w:val="5"/>
            <w:vAlign w:val="top"/>
          </w:tcPr>
          <w:p w14:paraId="592EE984">
            <w:pPr>
              <w:pStyle w:val="6"/>
              <w:spacing w:line="431" w:lineRule="auto"/>
            </w:pPr>
          </w:p>
          <w:p w14:paraId="1121CBC4">
            <w:pPr>
              <w:spacing w:before="62" w:line="241" w:lineRule="auto"/>
              <w:ind w:left="37" w:right="101" w:firstLine="3"/>
              <w:rPr>
                <w:rFonts w:ascii="宋体" w:hAnsi="宋体" w:eastAsia="宋体" w:cs="宋体"/>
                <w:sz w:val="19"/>
                <w:szCs w:val="19"/>
              </w:rPr>
            </w:pPr>
            <w:r>
              <w:rPr>
                <w:rFonts w:ascii="宋体" w:hAnsi="宋体" w:eastAsia="宋体" w:cs="宋体"/>
                <w:spacing w:val="8"/>
                <w:sz w:val="19"/>
                <w:szCs w:val="19"/>
              </w:rPr>
              <w:t>实施农村计划生育家庭奖励扶助制度，解决农村独生子女和双女家庭的养老问题，提高</w:t>
            </w:r>
            <w:r>
              <w:rPr>
                <w:rFonts w:hint="eastAsia" w:ascii="宋体" w:hAnsi="宋体" w:eastAsia="宋体" w:cs="宋体"/>
                <w:spacing w:val="8"/>
                <w:sz w:val="19"/>
                <w:szCs w:val="19"/>
                <w:lang w:eastAsia="zh-CN"/>
              </w:rPr>
              <w:t>家庭发展能力</w:t>
            </w:r>
            <w:r>
              <w:rPr>
                <w:rFonts w:ascii="宋体" w:hAnsi="宋体" w:eastAsia="宋体" w:cs="宋体"/>
                <w:spacing w:val="4"/>
                <w:sz w:val="19"/>
                <w:szCs w:val="19"/>
              </w:rPr>
              <w:t>。</w:t>
            </w:r>
          </w:p>
        </w:tc>
      </w:tr>
      <w:tr w14:paraId="1D37AF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7" w:hRule="atLeast"/>
        </w:trPr>
        <w:tc>
          <w:tcPr>
            <w:tcW w:w="1543" w:type="dxa"/>
            <w:vMerge w:val="restart"/>
            <w:tcBorders>
              <w:bottom w:val="nil"/>
            </w:tcBorders>
            <w:vAlign w:val="top"/>
          </w:tcPr>
          <w:p w14:paraId="03EC055C">
            <w:pPr>
              <w:pStyle w:val="6"/>
              <w:spacing w:line="241" w:lineRule="auto"/>
            </w:pPr>
          </w:p>
          <w:p w14:paraId="3F3BD01F">
            <w:pPr>
              <w:pStyle w:val="6"/>
              <w:spacing w:line="241" w:lineRule="auto"/>
            </w:pPr>
          </w:p>
          <w:p w14:paraId="5EBB1419">
            <w:pPr>
              <w:pStyle w:val="6"/>
              <w:spacing w:line="241" w:lineRule="auto"/>
            </w:pPr>
          </w:p>
          <w:p w14:paraId="6B8E2689">
            <w:pPr>
              <w:pStyle w:val="6"/>
              <w:spacing w:line="241" w:lineRule="auto"/>
            </w:pPr>
          </w:p>
          <w:p w14:paraId="6FF6E016">
            <w:pPr>
              <w:pStyle w:val="6"/>
              <w:spacing w:line="241" w:lineRule="auto"/>
            </w:pPr>
          </w:p>
          <w:p w14:paraId="3FC3AFB8">
            <w:pPr>
              <w:pStyle w:val="6"/>
              <w:spacing w:line="242" w:lineRule="auto"/>
            </w:pPr>
          </w:p>
          <w:p w14:paraId="6F136CB9">
            <w:pPr>
              <w:pStyle w:val="6"/>
              <w:spacing w:line="242" w:lineRule="auto"/>
            </w:pPr>
          </w:p>
          <w:p w14:paraId="6293CDC2">
            <w:pPr>
              <w:pStyle w:val="6"/>
              <w:spacing w:line="242" w:lineRule="auto"/>
            </w:pPr>
          </w:p>
          <w:p w14:paraId="62A569E0">
            <w:pPr>
              <w:pStyle w:val="6"/>
              <w:spacing w:line="242" w:lineRule="auto"/>
            </w:pPr>
          </w:p>
          <w:p w14:paraId="3048CB1A">
            <w:pPr>
              <w:pStyle w:val="6"/>
              <w:spacing w:line="242" w:lineRule="auto"/>
            </w:pPr>
          </w:p>
          <w:p w14:paraId="2F76BEC0">
            <w:pPr>
              <w:pStyle w:val="6"/>
              <w:spacing w:line="242" w:lineRule="auto"/>
            </w:pPr>
          </w:p>
          <w:p w14:paraId="3D307778">
            <w:pPr>
              <w:pStyle w:val="6"/>
              <w:spacing w:line="242" w:lineRule="auto"/>
            </w:pPr>
          </w:p>
          <w:p w14:paraId="033AAF30">
            <w:pPr>
              <w:pStyle w:val="6"/>
              <w:spacing w:line="242" w:lineRule="auto"/>
            </w:pPr>
          </w:p>
          <w:p w14:paraId="74FF49CD">
            <w:pPr>
              <w:pStyle w:val="6"/>
              <w:spacing w:line="242" w:lineRule="auto"/>
            </w:pPr>
          </w:p>
          <w:p w14:paraId="2813CCEC">
            <w:pPr>
              <w:pStyle w:val="6"/>
              <w:spacing w:line="242" w:lineRule="auto"/>
            </w:pPr>
          </w:p>
          <w:p w14:paraId="321CAB2A">
            <w:pPr>
              <w:pStyle w:val="6"/>
              <w:spacing w:line="242" w:lineRule="auto"/>
            </w:pPr>
          </w:p>
          <w:p w14:paraId="76EACC8A">
            <w:pPr>
              <w:pStyle w:val="6"/>
              <w:spacing w:line="242" w:lineRule="auto"/>
            </w:pPr>
          </w:p>
          <w:p w14:paraId="67E49066">
            <w:pPr>
              <w:pStyle w:val="6"/>
              <w:spacing w:line="242" w:lineRule="auto"/>
            </w:pPr>
          </w:p>
          <w:p w14:paraId="1CCEA1F8">
            <w:pPr>
              <w:pStyle w:val="6"/>
              <w:spacing w:line="242" w:lineRule="auto"/>
            </w:pPr>
          </w:p>
          <w:p w14:paraId="5EC36B13">
            <w:pPr>
              <w:spacing w:before="62" w:line="230" w:lineRule="auto"/>
              <w:ind w:left="384"/>
              <w:rPr>
                <w:rFonts w:ascii="宋体" w:hAnsi="宋体" w:eastAsia="宋体" w:cs="宋体"/>
                <w:sz w:val="19"/>
                <w:szCs w:val="19"/>
              </w:rPr>
            </w:pPr>
            <w:r>
              <w:rPr>
                <w:rFonts w:ascii="宋体" w:hAnsi="宋体" w:eastAsia="宋体" w:cs="宋体"/>
                <w:spacing w:val="6"/>
                <w:sz w:val="19"/>
                <w:szCs w:val="19"/>
              </w:rPr>
              <w:t>绩效指标</w:t>
            </w:r>
          </w:p>
        </w:tc>
        <w:tc>
          <w:tcPr>
            <w:tcW w:w="1335" w:type="dxa"/>
            <w:vAlign w:val="top"/>
          </w:tcPr>
          <w:p w14:paraId="255FFC56">
            <w:pPr>
              <w:pStyle w:val="6"/>
              <w:spacing w:line="291" w:lineRule="auto"/>
            </w:pPr>
          </w:p>
          <w:p w14:paraId="7462A102">
            <w:pPr>
              <w:spacing w:before="62" w:line="230" w:lineRule="auto"/>
              <w:ind w:left="279"/>
              <w:rPr>
                <w:rFonts w:ascii="宋体" w:hAnsi="宋体" w:eastAsia="宋体" w:cs="宋体"/>
                <w:sz w:val="19"/>
                <w:szCs w:val="19"/>
              </w:rPr>
            </w:pPr>
            <w:r>
              <w:rPr>
                <w:rFonts w:ascii="宋体" w:hAnsi="宋体" w:eastAsia="宋体" w:cs="宋体"/>
                <w:spacing w:val="6"/>
                <w:sz w:val="19"/>
                <w:szCs w:val="19"/>
              </w:rPr>
              <w:t>一级指标</w:t>
            </w:r>
          </w:p>
        </w:tc>
        <w:tc>
          <w:tcPr>
            <w:tcW w:w="1548" w:type="dxa"/>
            <w:vAlign w:val="top"/>
          </w:tcPr>
          <w:p w14:paraId="0C5267F1">
            <w:pPr>
              <w:pStyle w:val="6"/>
              <w:spacing w:line="291" w:lineRule="auto"/>
            </w:pPr>
          </w:p>
          <w:p w14:paraId="6586819B">
            <w:pPr>
              <w:spacing w:before="62" w:line="230" w:lineRule="auto"/>
              <w:ind w:left="386"/>
              <w:rPr>
                <w:rFonts w:ascii="宋体" w:hAnsi="宋体" w:eastAsia="宋体" w:cs="宋体"/>
                <w:sz w:val="19"/>
                <w:szCs w:val="19"/>
              </w:rPr>
            </w:pPr>
            <w:r>
              <w:rPr>
                <w:rFonts w:ascii="宋体" w:hAnsi="宋体" w:eastAsia="宋体" w:cs="宋体"/>
                <w:spacing w:val="6"/>
                <w:sz w:val="19"/>
                <w:szCs w:val="19"/>
              </w:rPr>
              <w:t>二级指标</w:t>
            </w:r>
          </w:p>
        </w:tc>
        <w:tc>
          <w:tcPr>
            <w:tcW w:w="3036" w:type="dxa"/>
            <w:gridSpan w:val="2"/>
            <w:vAlign w:val="top"/>
          </w:tcPr>
          <w:p w14:paraId="546470BE">
            <w:pPr>
              <w:pStyle w:val="6"/>
              <w:spacing w:line="291" w:lineRule="auto"/>
            </w:pPr>
          </w:p>
          <w:p w14:paraId="37795A90">
            <w:pPr>
              <w:spacing w:before="62" w:line="230" w:lineRule="auto"/>
              <w:ind w:left="1132"/>
              <w:rPr>
                <w:rFonts w:ascii="宋体" w:hAnsi="宋体" w:eastAsia="宋体" w:cs="宋体"/>
                <w:sz w:val="19"/>
                <w:szCs w:val="19"/>
              </w:rPr>
            </w:pPr>
            <w:r>
              <w:rPr>
                <w:rFonts w:ascii="宋体" w:hAnsi="宋体" w:eastAsia="宋体" w:cs="宋体"/>
                <w:spacing w:val="7"/>
                <w:sz w:val="19"/>
                <w:szCs w:val="19"/>
              </w:rPr>
              <w:t>三级指标</w:t>
            </w:r>
          </w:p>
        </w:tc>
        <w:tc>
          <w:tcPr>
            <w:tcW w:w="2377" w:type="dxa"/>
            <w:vAlign w:val="top"/>
          </w:tcPr>
          <w:p w14:paraId="759610A4">
            <w:pPr>
              <w:spacing w:before="230" w:line="229" w:lineRule="auto"/>
              <w:ind w:left="107"/>
              <w:rPr>
                <w:rFonts w:ascii="宋体" w:hAnsi="宋体" w:eastAsia="宋体" w:cs="宋体"/>
                <w:sz w:val="19"/>
                <w:szCs w:val="19"/>
              </w:rPr>
            </w:pPr>
            <w:r>
              <w:rPr>
                <w:rFonts w:ascii="宋体" w:hAnsi="宋体" w:eastAsia="宋体" w:cs="宋体"/>
                <w:spacing w:val="7"/>
                <w:sz w:val="19"/>
                <w:szCs w:val="19"/>
              </w:rPr>
              <w:t>指标值（包含数字及文字</w:t>
            </w:r>
          </w:p>
          <w:p w14:paraId="47B9B6B5">
            <w:pPr>
              <w:spacing w:before="11" w:line="231" w:lineRule="auto"/>
              <w:ind w:left="900"/>
              <w:rPr>
                <w:rFonts w:ascii="宋体" w:hAnsi="宋体" w:eastAsia="宋体" w:cs="宋体"/>
                <w:sz w:val="19"/>
                <w:szCs w:val="19"/>
              </w:rPr>
            </w:pPr>
            <w:r>
              <w:rPr>
                <w:rFonts w:ascii="宋体" w:hAnsi="宋体" w:eastAsia="宋体" w:cs="宋体"/>
                <w:spacing w:val="2"/>
                <w:sz w:val="19"/>
                <w:szCs w:val="19"/>
              </w:rPr>
              <w:t>描述）</w:t>
            </w:r>
          </w:p>
        </w:tc>
      </w:tr>
      <w:tr w14:paraId="1833C9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6" w:hRule="atLeast"/>
        </w:trPr>
        <w:tc>
          <w:tcPr>
            <w:tcW w:w="1543" w:type="dxa"/>
            <w:vMerge w:val="continue"/>
            <w:tcBorders>
              <w:top w:val="nil"/>
              <w:bottom w:val="nil"/>
            </w:tcBorders>
            <w:vAlign w:val="top"/>
          </w:tcPr>
          <w:p w14:paraId="1BEE0A37">
            <w:pPr>
              <w:pStyle w:val="6"/>
            </w:pPr>
          </w:p>
        </w:tc>
        <w:tc>
          <w:tcPr>
            <w:tcW w:w="1335" w:type="dxa"/>
            <w:vMerge w:val="restart"/>
            <w:tcBorders>
              <w:bottom w:val="nil"/>
            </w:tcBorders>
            <w:vAlign w:val="top"/>
          </w:tcPr>
          <w:p w14:paraId="5347F364">
            <w:pPr>
              <w:pStyle w:val="6"/>
              <w:spacing w:line="250" w:lineRule="auto"/>
            </w:pPr>
          </w:p>
          <w:p w14:paraId="204AB64C">
            <w:pPr>
              <w:pStyle w:val="6"/>
              <w:spacing w:line="251" w:lineRule="auto"/>
            </w:pPr>
          </w:p>
          <w:p w14:paraId="3C4553E4">
            <w:pPr>
              <w:pStyle w:val="6"/>
              <w:spacing w:line="251" w:lineRule="auto"/>
            </w:pPr>
          </w:p>
          <w:p w14:paraId="6581BF42">
            <w:pPr>
              <w:pStyle w:val="6"/>
              <w:spacing w:line="251" w:lineRule="auto"/>
            </w:pPr>
          </w:p>
          <w:p w14:paraId="08BD687B">
            <w:pPr>
              <w:pStyle w:val="6"/>
              <w:spacing w:line="251" w:lineRule="auto"/>
            </w:pPr>
          </w:p>
          <w:p w14:paraId="1C36E2F7">
            <w:pPr>
              <w:pStyle w:val="6"/>
              <w:spacing w:line="251" w:lineRule="auto"/>
            </w:pPr>
          </w:p>
          <w:p w14:paraId="1AA4FB6F">
            <w:pPr>
              <w:pStyle w:val="6"/>
              <w:spacing w:line="251" w:lineRule="auto"/>
            </w:pPr>
          </w:p>
          <w:p w14:paraId="16AC2CE6">
            <w:pPr>
              <w:spacing w:before="62" w:line="229" w:lineRule="auto"/>
              <w:ind w:left="276"/>
              <w:rPr>
                <w:rFonts w:ascii="宋体" w:hAnsi="宋体" w:eastAsia="宋体" w:cs="宋体"/>
                <w:sz w:val="19"/>
                <w:szCs w:val="19"/>
              </w:rPr>
            </w:pPr>
            <w:r>
              <w:rPr>
                <w:rFonts w:ascii="宋体" w:hAnsi="宋体" w:eastAsia="宋体" w:cs="宋体"/>
                <w:spacing w:val="7"/>
                <w:sz w:val="19"/>
                <w:szCs w:val="19"/>
              </w:rPr>
              <w:t>产出指标</w:t>
            </w:r>
          </w:p>
        </w:tc>
        <w:tc>
          <w:tcPr>
            <w:tcW w:w="1548" w:type="dxa"/>
            <w:vMerge w:val="restart"/>
            <w:tcBorders>
              <w:bottom w:val="nil"/>
            </w:tcBorders>
            <w:vAlign w:val="top"/>
          </w:tcPr>
          <w:p w14:paraId="693DC3C5">
            <w:pPr>
              <w:pStyle w:val="6"/>
              <w:spacing w:line="266" w:lineRule="auto"/>
            </w:pPr>
          </w:p>
          <w:p w14:paraId="24748517">
            <w:pPr>
              <w:pStyle w:val="6"/>
              <w:spacing w:line="266" w:lineRule="auto"/>
            </w:pPr>
          </w:p>
          <w:p w14:paraId="64843B9D">
            <w:pPr>
              <w:pStyle w:val="6"/>
              <w:spacing w:line="267" w:lineRule="auto"/>
            </w:pPr>
          </w:p>
          <w:p w14:paraId="1B9E0E6C">
            <w:pPr>
              <w:spacing w:before="62" w:line="229" w:lineRule="auto"/>
              <w:ind w:left="384"/>
              <w:rPr>
                <w:rFonts w:ascii="宋体" w:hAnsi="宋体" w:eastAsia="宋体" w:cs="宋体"/>
                <w:sz w:val="19"/>
                <w:szCs w:val="19"/>
              </w:rPr>
            </w:pPr>
            <w:r>
              <w:rPr>
                <w:rFonts w:ascii="宋体" w:hAnsi="宋体" w:eastAsia="宋体" w:cs="宋体"/>
                <w:spacing w:val="6"/>
                <w:sz w:val="19"/>
                <w:szCs w:val="19"/>
              </w:rPr>
              <w:t>数量指标</w:t>
            </w:r>
          </w:p>
        </w:tc>
        <w:tc>
          <w:tcPr>
            <w:tcW w:w="3036" w:type="dxa"/>
            <w:gridSpan w:val="2"/>
            <w:vAlign w:val="top"/>
          </w:tcPr>
          <w:p w14:paraId="7C6DF0A5">
            <w:pPr>
              <w:pStyle w:val="6"/>
              <w:spacing w:line="320" w:lineRule="auto"/>
            </w:pPr>
          </w:p>
          <w:p w14:paraId="2DD0A1DA">
            <w:pPr>
              <w:spacing w:before="62" w:line="229" w:lineRule="auto"/>
              <w:ind w:left="136"/>
              <w:rPr>
                <w:rFonts w:ascii="宋体" w:hAnsi="宋体" w:eastAsia="宋体" w:cs="宋体"/>
                <w:sz w:val="19"/>
                <w:szCs w:val="19"/>
              </w:rPr>
            </w:pPr>
            <w:r>
              <w:rPr>
                <w:rFonts w:ascii="宋体" w:hAnsi="宋体" w:eastAsia="宋体" w:cs="宋体"/>
                <w:spacing w:val="8"/>
                <w:sz w:val="19"/>
                <w:szCs w:val="19"/>
              </w:rPr>
              <w:t>特别扶助独生子女伤残家庭人数</w:t>
            </w:r>
          </w:p>
        </w:tc>
        <w:tc>
          <w:tcPr>
            <w:tcW w:w="2377" w:type="dxa"/>
            <w:vAlign w:val="top"/>
          </w:tcPr>
          <w:p w14:paraId="38416B93">
            <w:pPr>
              <w:pStyle w:val="6"/>
              <w:spacing w:line="320" w:lineRule="auto"/>
            </w:pPr>
          </w:p>
          <w:p w14:paraId="593239A0">
            <w:pPr>
              <w:spacing w:before="62" w:line="232" w:lineRule="auto"/>
              <w:ind w:left="1002"/>
              <w:rPr>
                <w:rFonts w:ascii="宋体" w:hAnsi="宋体" w:eastAsia="宋体" w:cs="宋体"/>
                <w:sz w:val="19"/>
                <w:szCs w:val="19"/>
              </w:rPr>
            </w:pPr>
            <w:r>
              <w:rPr>
                <w:rFonts w:ascii="宋体" w:hAnsi="宋体" w:eastAsia="宋体" w:cs="宋体"/>
                <w:spacing w:val="2"/>
                <w:sz w:val="19"/>
                <w:szCs w:val="19"/>
              </w:rPr>
              <w:t>33人</w:t>
            </w:r>
          </w:p>
        </w:tc>
      </w:tr>
      <w:tr w14:paraId="04B36B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6" w:hRule="atLeast"/>
        </w:trPr>
        <w:tc>
          <w:tcPr>
            <w:tcW w:w="1543" w:type="dxa"/>
            <w:vMerge w:val="continue"/>
            <w:tcBorders>
              <w:top w:val="nil"/>
              <w:bottom w:val="nil"/>
            </w:tcBorders>
            <w:vAlign w:val="top"/>
          </w:tcPr>
          <w:p w14:paraId="701C6CE0">
            <w:pPr>
              <w:pStyle w:val="6"/>
            </w:pPr>
          </w:p>
        </w:tc>
        <w:tc>
          <w:tcPr>
            <w:tcW w:w="1335" w:type="dxa"/>
            <w:vMerge w:val="continue"/>
            <w:tcBorders>
              <w:top w:val="nil"/>
              <w:bottom w:val="nil"/>
            </w:tcBorders>
            <w:vAlign w:val="top"/>
          </w:tcPr>
          <w:p w14:paraId="43398014">
            <w:pPr>
              <w:pStyle w:val="6"/>
            </w:pPr>
          </w:p>
        </w:tc>
        <w:tc>
          <w:tcPr>
            <w:tcW w:w="1548" w:type="dxa"/>
            <w:vMerge w:val="continue"/>
            <w:tcBorders>
              <w:top w:val="nil"/>
            </w:tcBorders>
            <w:vAlign w:val="top"/>
          </w:tcPr>
          <w:p w14:paraId="30942D83">
            <w:pPr>
              <w:pStyle w:val="6"/>
            </w:pPr>
          </w:p>
        </w:tc>
        <w:tc>
          <w:tcPr>
            <w:tcW w:w="3036" w:type="dxa"/>
            <w:gridSpan w:val="2"/>
            <w:vAlign w:val="top"/>
          </w:tcPr>
          <w:p w14:paraId="32D63ECC">
            <w:pPr>
              <w:pStyle w:val="6"/>
              <w:spacing w:line="324" w:lineRule="auto"/>
            </w:pPr>
          </w:p>
          <w:p w14:paraId="0CDB0D37">
            <w:pPr>
              <w:spacing w:before="62" w:line="229" w:lineRule="auto"/>
              <w:ind w:left="136"/>
              <w:rPr>
                <w:rFonts w:ascii="宋体" w:hAnsi="宋体" w:eastAsia="宋体" w:cs="宋体"/>
                <w:sz w:val="19"/>
                <w:szCs w:val="19"/>
              </w:rPr>
            </w:pPr>
            <w:r>
              <w:rPr>
                <w:rFonts w:ascii="宋体" w:hAnsi="宋体" w:eastAsia="宋体" w:cs="宋体"/>
                <w:spacing w:val="8"/>
                <w:sz w:val="19"/>
                <w:szCs w:val="19"/>
              </w:rPr>
              <w:t>特别扶助独生子女死亡家庭人数</w:t>
            </w:r>
          </w:p>
        </w:tc>
        <w:tc>
          <w:tcPr>
            <w:tcW w:w="2377" w:type="dxa"/>
            <w:vAlign w:val="top"/>
          </w:tcPr>
          <w:p w14:paraId="6352CBC3">
            <w:pPr>
              <w:pStyle w:val="6"/>
              <w:spacing w:line="324" w:lineRule="auto"/>
            </w:pPr>
          </w:p>
          <w:p w14:paraId="2AACF8F4">
            <w:pPr>
              <w:spacing w:before="62" w:line="232" w:lineRule="auto"/>
              <w:ind w:left="962"/>
              <w:rPr>
                <w:rFonts w:ascii="宋体" w:hAnsi="宋体" w:eastAsia="宋体" w:cs="宋体"/>
                <w:sz w:val="19"/>
                <w:szCs w:val="19"/>
              </w:rPr>
            </w:pPr>
            <w:r>
              <w:rPr>
                <w:rFonts w:ascii="宋体" w:hAnsi="宋体" w:eastAsia="宋体" w:cs="宋体"/>
                <w:spacing w:val="1"/>
                <w:sz w:val="19"/>
                <w:szCs w:val="19"/>
              </w:rPr>
              <w:t>144人</w:t>
            </w:r>
          </w:p>
        </w:tc>
      </w:tr>
      <w:tr w14:paraId="7F58B8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6" w:hRule="atLeast"/>
        </w:trPr>
        <w:tc>
          <w:tcPr>
            <w:tcW w:w="1543" w:type="dxa"/>
            <w:vMerge w:val="continue"/>
            <w:tcBorders>
              <w:top w:val="nil"/>
              <w:bottom w:val="nil"/>
            </w:tcBorders>
            <w:vAlign w:val="top"/>
          </w:tcPr>
          <w:p w14:paraId="768D24B5">
            <w:pPr>
              <w:pStyle w:val="6"/>
            </w:pPr>
          </w:p>
        </w:tc>
        <w:tc>
          <w:tcPr>
            <w:tcW w:w="1335" w:type="dxa"/>
            <w:vMerge w:val="continue"/>
            <w:tcBorders>
              <w:top w:val="nil"/>
              <w:bottom w:val="nil"/>
            </w:tcBorders>
            <w:vAlign w:val="top"/>
          </w:tcPr>
          <w:p w14:paraId="5C3F9156">
            <w:pPr>
              <w:pStyle w:val="6"/>
            </w:pPr>
          </w:p>
        </w:tc>
        <w:tc>
          <w:tcPr>
            <w:tcW w:w="1548" w:type="dxa"/>
            <w:vAlign w:val="top"/>
          </w:tcPr>
          <w:p w14:paraId="2002FF57">
            <w:pPr>
              <w:pStyle w:val="6"/>
              <w:spacing w:line="325" w:lineRule="auto"/>
            </w:pPr>
          </w:p>
          <w:p w14:paraId="792DEBE5">
            <w:pPr>
              <w:spacing w:before="62" w:line="230" w:lineRule="auto"/>
              <w:ind w:left="384"/>
              <w:rPr>
                <w:rFonts w:ascii="宋体" w:hAnsi="宋体" w:eastAsia="宋体" w:cs="宋体"/>
                <w:sz w:val="19"/>
                <w:szCs w:val="19"/>
              </w:rPr>
            </w:pPr>
            <w:r>
              <w:rPr>
                <w:rFonts w:ascii="宋体" w:hAnsi="宋体" w:eastAsia="宋体" w:cs="宋体"/>
                <w:spacing w:val="6"/>
                <w:sz w:val="19"/>
                <w:szCs w:val="19"/>
              </w:rPr>
              <w:t>质量指标</w:t>
            </w:r>
          </w:p>
        </w:tc>
        <w:tc>
          <w:tcPr>
            <w:tcW w:w="3036" w:type="dxa"/>
            <w:gridSpan w:val="2"/>
            <w:vAlign w:val="top"/>
          </w:tcPr>
          <w:p w14:paraId="54C5781C">
            <w:pPr>
              <w:spacing w:before="264" w:line="229" w:lineRule="auto"/>
              <w:ind w:left="137"/>
              <w:rPr>
                <w:rFonts w:ascii="宋体" w:hAnsi="宋体" w:eastAsia="宋体" w:cs="宋体"/>
                <w:sz w:val="19"/>
                <w:szCs w:val="19"/>
              </w:rPr>
            </w:pPr>
            <w:r>
              <w:rPr>
                <w:rFonts w:ascii="宋体" w:hAnsi="宋体" w:eastAsia="宋体" w:cs="宋体"/>
                <w:spacing w:val="8"/>
                <w:sz w:val="19"/>
                <w:szCs w:val="19"/>
              </w:rPr>
              <w:t>符合计划生育补助制度条件申报</w:t>
            </w:r>
          </w:p>
          <w:p w14:paraId="6A41333A">
            <w:pPr>
              <w:spacing w:before="12" w:line="229" w:lineRule="auto"/>
              <w:ind w:left="1030"/>
              <w:rPr>
                <w:rFonts w:ascii="宋体" w:hAnsi="宋体" w:eastAsia="宋体" w:cs="宋体"/>
                <w:sz w:val="19"/>
                <w:szCs w:val="19"/>
              </w:rPr>
            </w:pPr>
            <w:r>
              <w:rPr>
                <w:rFonts w:ascii="宋体" w:hAnsi="宋体" w:eastAsia="宋体" w:cs="宋体"/>
                <w:spacing w:val="7"/>
                <w:sz w:val="19"/>
                <w:szCs w:val="19"/>
              </w:rPr>
              <w:t>对象覆盖率</w:t>
            </w:r>
          </w:p>
        </w:tc>
        <w:tc>
          <w:tcPr>
            <w:tcW w:w="2377" w:type="dxa"/>
            <w:vAlign w:val="top"/>
          </w:tcPr>
          <w:p w14:paraId="3C2A94EE">
            <w:pPr>
              <w:pStyle w:val="6"/>
              <w:spacing w:line="325" w:lineRule="auto"/>
            </w:pPr>
          </w:p>
          <w:p w14:paraId="5E550678">
            <w:pPr>
              <w:spacing w:before="62" w:line="256" w:lineRule="exact"/>
              <w:ind w:left="1010"/>
              <w:rPr>
                <w:rFonts w:ascii="宋体" w:hAnsi="宋体" w:eastAsia="宋体" w:cs="宋体"/>
                <w:sz w:val="19"/>
                <w:szCs w:val="19"/>
              </w:rPr>
            </w:pPr>
            <w:r>
              <w:rPr>
                <w:rFonts w:ascii="宋体" w:hAnsi="宋体" w:eastAsia="宋体" w:cs="宋体"/>
                <w:position w:val="1"/>
                <w:sz w:val="19"/>
                <w:szCs w:val="19"/>
              </w:rPr>
              <w:t>100%</w:t>
            </w:r>
          </w:p>
        </w:tc>
      </w:tr>
      <w:tr w14:paraId="592A70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7" w:hRule="atLeast"/>
        </w:trPr>
        <w:tc>
          <w:tcPr>
            <w:tcW w:w="1543" w:type="dxa"/>
            <w:vMerge w:val="continue"/>
            <w:tcBorders>
              <w:top w:val="nil"/>
              <w:bottom w:val="nil"/>
            </w:tcBorders>
            <w:vAlign w:val="top"/>
          </w:tcPr>
          <w:p w14:paraId="45BA2604">
            <w:pPr>
              <w:pStyle w:val="6"/>
            </w:pPr>
          </w:p>
        </w:tc>
        <w:tc>
          <w:tcPr>
            <w:tcW w:w="1335" w:type="dxa"/>
            <w:vMerge w:val="continue"/>
            <w:tcBorders>
              <w:top w:val="nil"/>
            </w:tcBorders>
            <w:vAlign w:val="top"/>
          </w:tcPr>
          <w:p w14:paraId="0B4E5393">
            <w:pPr>
              <w:pStyle w:val="6"/>
            </w:pPr>
          </w:p>
        </w:tc>
        <w:tc>
          <w:tcPr>
            <w:tcW w:w="1548" w:type="dxa"/>
            <w:vAlign w:val="top"/>
          </w:tcPr>
          <w:p w14:paraId="1E0AE7E6">
            <w:pPr>
              <w:pStyle w:val="6"/>
              <w:spacing w:line="324" w:lineRule="auto"/>
            </w:pPr>
          </w:p>
          <w:p w14:paraId="19BA62E3">
            <w:pPr>
              <w:spacing w:before="62" w:line="230" w:lineRule="auto"/>
              <w:ind w:left="392"/>
              <w:rPr>
                <w:rFonts w:ascii="宋体" w:hAnsi="宋体" w:eastAsia="宋体" w:cs="宋体"/>
                <w:sz w:val="19"/>
                <w:szCs w:val="19"/>
              </w:rPr>
            </w:pPr>
            <w:r>
              <w:rPr>
                <w:rFonts w:ascii="宋体" w:hAnsi="宋体" w:eastAsia="宋体" w:cs="宋体"/>
                <w:spacing w:val="4"/>
                <w:sz w:val="19"/>
                <w:szCs w:val="19"/>
              </w:rPr>
              <w:t>时效指标</w:t>
            </w:r>
          </w:p>
        </w:tc>
        <w:tc>
          <w:tcPr>
            <w:tcW w:w="3036" w:type="dxa"/>
            <w:gridSpan w:val="2"/>
            <w:vAlign w:val="top"/>
          </w:tcPr>
          <w:p w14:paraId="2A9745A5">
            <w:pPr>
              <w:pStyle w:val="6"/>
              <w:spacing w:line="324" w:lineRule="auto"/>
            </w:pPr>
          </w:p>
          <w:p w14:paraId="077F83AA">
            <w:pPr>
              <w:spacing w:before="62" w:line="229" w:lineRule="auto"/>
              <w:ind w:left="1131"/>
              <w:rPr>
                <w:rFonts w:ascii="宋体" w:hAnsi="宋体" w:eastAsia="宋体" w:cs="宋体"/>
                <w:sz w:val="19"/>
                <w:szCs w:val="19"/>
              </w:rPr>
            </w:pPr>
            <w:r>
              <w:rPr>
                <w:rFonts w:ascii="宋体" w:hAnsi="宋体" w:eastAsia="宋体" w:cs="宋体"/>
                <w:spacing w:val="6"/>
                <w:sz w:val="19"/>
                <w:szCs w:val="19"/>
              </w:rPr>
              <w:t>完成时限</w:t>
            </w:r>
          </w:p>
        </w:tc>
        <w:tc>
          <w:tcPr>
            <w:tcW w:w="2377" w:type="dxa"/>
            <w:vAlign w:val="top"/>
          </w:tcPr>
          <w:p w14:paraId="5E4446F9">
            <w:pPr>
              <w:pStyle w:val="6"/>
              <w:spacing w:line="324" w:lineRule="auto"/>
            </w:pPr>
          </w:p>
          <w:p w14:paraId="29A431E4">
            <w:pPr>
              <w:spacing w:before="62" w:line="229" w:lineRule="auto"/>
              <w:ind w:left="900"/>
              <w:rPr>
                <w:rFonts w:ascii="宋体" w:hAnsi="宋体" w:eastAsia="宋体" w:cs="宋体"/>
                <w:sz w:val="19"/>
                <w:szCs w:val="19"/>
              </w:rPr>
            </w:pPr>
            <w:r>
              <w:rPr>
                <w:rFonts w:ascii="宋体" w:hAnsi="宋体" w:eastAsia="宋体" w:cs="宋体"/>
                <w:spacing w:val="6"/>
                <w:sz w:val="19"/>
                <w:szCs w:val="19"/>
              </w:rPr>
              <w:t>年度内</w:t>
            </w:r>
          </w:p>
        </w:tc>
      </w:tr>
      <w:tr w14:paraId="54D1DA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6" w:hRule="atLeast"/>
        </w:trPr>
        <w:tc>
          <w:tcPr>
            <w:tcW w:w="1543" w:type="dxa"/>
            <w:vMerge w:val="continue"/>
            <w:tcBorders>
              <w:top w:val="nil"/>
              <w:bottom w:val="nil"/>
            </w:tcBorders>
            <w:vAlign w:val="top"/>
          </w:tcPr>
          <w:p w14:paraId="473601E5">
            <w:pPr>
              <w:pStyle w:val="6"/>
            </w:pPr>
          </w:p>
        </w:tc>
        <w:tc>
          <w:tcPr>
            <w:tcW w:w="1335" w:type="dxa"/>
            <w:vMerge w:val="restart"/>
            <w:tcBorders>
              <w:bottom w:val="nil"/>
            </w:tcBorders>
            <w:vAlign w:val="top"/>
          </w:tcPr>
          <w:p w14:paraId="2794E754">
            <w:pPr>
              <w:pStyle w:val="6"/>
              <w:spacing w:line="268" w:lineRule="auto"/>
            </w:pPr>
          </w:p>
          <w:p w14:paraId="1978273F">
            <w:pPr>
              <w:pStyle w:val="6"/>
              <w:spacing w:line="268" w:lineRule="auto"/>
            </w:pPr>
          </w:p>
          <w:p w14:paraId="5FC508AC">
            <w:pPr>
              <w:pStyle w:val="6"/>
              <w:spacing w:line="268" w:lineRule="auto"/>
            </w:pPr>
          </w:p>
          <w:p w14:paraId="16D3B48D">
            <w:pPr>
              <w:spacing w:before="62" w:line="228" w:lineRule="auto"/>
              <w:ind w:left="327"/>
              <w:rPr>
                <w:rFonts w:ascii="宋体" w:hAnsi="宋体" w:eastAsia="宋体" w:cs="宋体"/>
                <w:sz w:val="19"/>
                <w:szCs w:val="19"/>
              </w:rPr>
            </w:pPr>
            <w:r>
              <w:rPr>
                <w:rFonts w:ascii="宋体" w:hAnsi="宋体" w:eastAsia="宋体" w:cs="宋体"/>
                <w:spacing w:val="6"/>
                <w:sz w:val="19"/>
                <w:szCs w:val="19"/>
              </w:rPr>
              <w:t>成本指标</w:t>
            </w:r>
          </w:p>
        </w:tc>
        <w:tc>
          <w:tcPr>
            <w:tcW w:w="1548" w:type="dxa"/>
            <w:vMerge w:val="restart"/>
            <w:tcBorders>
              <w:bottom w:val="nil"/>
            </w:tcBorders>
            <w:vAlign w:val="top"/>
          </w:tcPr>
          <w:p w14:paraId="497F7A02">
            <w:pPr>
              <w:pStyle w:val="6"/>
              <w:spacing w:line="268" w:lineRule="auto"/>
            </w:pPr>
          </w:p>
          <w:p w14:paraId="02D016D0">
            <w:pPr>
              <w:pStyle w:val="6"/>
              <w:spacing w:line="268" w:lineRule="auto"/>
            </w:pPr>
          </w:p>
          <w:p w14:paraId="36896BDD">
            <w:pPr>
              <w:pStyle w:val="6"/>
              <w:spacing w:line="268" w:lineRule="auto"/>
            </w:pPr>
          </w:p>
          <w:p w14:paraId="3BBEB2F4">
            <w:pPr>
              <w:spacing w:before="62" w:line="228" w:lineRule="auto"/>
              <w:ind w:left="185"/>
              <w:rPr>
                <w:rFonts w:ascii="宋体" w:hAnsi="宋体" w:eastAsia="宋体" w:cs="宋体"/>
                <w:sz w:val="19"/>
                <w:szCs w:val="19"/>
              </w:rPr>
            </w:pPr>
            <w:r>
              <w:rPr>
                <w:rFonts w:ascii="宋体" w:hAnsi="宋体" w:eastAsia="宋体" w:cs="宋体"/>
                <w:spacing w:val="7"/>
                <w:sz w:val="19"/>
                <w:szCs w:val="19"/>
              </w:rPr>
              <w:t>经济成本指标</w:t>
            </w:r>
          </w:p>
        </w:tc>
        <w:tc>
          <w:tcPr>
            <w:tcW w:w="3036" w:type="dxa"/>
            <w:gridSpan w:val="2"/>
            <w:vAlign w:val="top"/>
          </w:tcPr>
          <w:p w14:paraId="05FB6F0A">
            <w:pPr>
              <w:spacing w:before="266" w:line="229" w:lineRule="auto"/>
              <w:ind w:left="136"/>
              <w:rPr>
                <w:rFonts w:ascii="宋体" w:hAnsi="宋体" w:eastAsia="宋体" w:cs="宋体"/>
                <w:sz w:val="19"/>
                <w:szCs w:val="19"/>
              </w:rPr>
            </w:pPr>
            <w:r>
              <w:rPr>
                <w:rFonts w:ascii="宋体" w:hAnsi="宋体" w:eastAsia="宋体" w:cs="宋体"/>
                <w:spacing w:val="8"/>
                <w:sz w:val="19"/>
                <w:szCs w:val="19"/>
              </w:rPr>
              <w:t>特别扶助独生子女伤残家庭扶助</w:t>
            </w:r>
          </w:p>
          <w:p w14:paraId="158E5B71">
            <w:pPr>
              <w:spacing w:before="11" w:line="230" w:lineRule="auto"/>
              <w:ind w:left="1330"/>
              <w:rPr>
                <w:rFonts w:ascii="宋体" w:hAnsi="宋体" w:eastAsia="宋体" w:cs="宋体"/>
                <w:sz w:val="19"/>
                <w:szCs w:val="19"/>
              </w:rPr>
            </w:pPr>
            <w:r>
              <w:rPr>
                <w:rFonts w:ascii="宋体" w:hAnsi="宋体" w:eastAsia="宋体" w:cs="宋体"/>
                <w:spacing w:val="4"/>
                <w:sz w:val="19"/>
                <w:szCs w:val="19"/>
              </w:rPr>
              <w:t>标准</w:t>
            </w:r>
          </w:p>
        </w:tc>
        <w:tc>
          <w:tcPr>
            <w:tcW w:w="2377" w:type="dxa"/>
            <w:vAlign w:val="top"/>
          </w:tcPr>
          <w:p w14:paraId="6E97F5B4">
            <w:pPr>
              <w:pStyle w:val="6"/>
              <w:spacing w:line="337" w:lineRule="auto"/>
            </w:pPr>
          </w:p>
          <w:p w14:paraId="06326B0B">
            <w:pPr>
              <w:spacing w:before="58" w:line="220" w:lineRule="auto"/>
              <w:ind w:left="623"/>
              <w:rPr>
                <w:rFonts w:ascii="宋体" w:hAnsi="宋体" w:eastAsia="宋体" w:cs="宋体"/>
                <w:sz w:val="18"/>
                <w:szCs w:val="18"/>
              </w:rPr>
            </w:pPr>
            <w:r>
              <w:rPr>
                <w:rFonts w:ascii="宋体" w:hAnsi="宋体" w:eastAsia="宋体" w:cs="宋体"/>
                <w:spacing w:val="-2"/>
                <w:sz w:val="18"/>
                <w:szCs w:val="18"/>
              </w:rPr>
              <w:t>12000元/人/年</w:t>
            </w:r>
          </w:p>
        </w:tc>
      </w:tr>
      <w:tr w14:paraId="03659C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6" w:hRule="atLeast"/>
        </w:trPr>
        <w:tc>
          <w:tcPr>
            <w:tcW w:w="1543" w:type="dxa"/>
            <w:vMerge w:val="continue"/>
            <w:tcBorders>
              <w:top w:val="nil"/>
              <w:bottom w:val="nil"/>
            </w:tcBorders>
            <w:vAlign w:val="top"/>
          </w:tcPr>
          <w:p w14:paraId="27E5D609">
            <w:pPr>
              <w:pStyle w:val="6"/>
            </w:pPr>
          </w:p>
        </w:tc>
        <w:tc>
          <w:tcPr>
            <w:tcW w:w="1335" w:type="dxa"/>
            <w:vMerge w:val="continue"/>
            <w:tcBorders>
              <w:top w:val="nil"/>
            </w:tcBorders>
            <w:vAlign w:val="top"/>
          </w:tcPr>
          <w:p w14:paraId="2A7CC7FE">
            <w:pPr>
              <w:pStyle w:val="6"/>
            </w:pPr>
          </w:p>
        </w:tc>
        <w:tc>
          <w:tcPr>
            <w:tcW w:w="1548" w:type="dxa"/>
            <w:vMerge w:val="continue"/>
            <w:tcBorders>
              <w:top w:val="nil"/>
            </w:tcBorders>
            <w:vAlign w:val="top"/>
          </w:tcPr>
          <w:p w14:paraId="00F4C3CC">
            <w:pPr>
              <w:pStyle w:val="6"/>
            </w:pPr>
          </w:p>
        </w:tc>
        <w:tc>
          <w:tcPr>
            <w:tcW w:w="3036" w:type="dxa"/>
            <w:gridSpan w:val="2"/>
            <w:vAlign w:val="top"/>
          </w:tcPr>
          <w:p w14:paraId="64619360">
            <w:pPr>
              <w:spacing w:before="268" w:line="229" w:lineRule="auto"/>
              <w:ind w:left="136"/>
              <w:rPr>
                <w:rFonts w:ascii="宋体" w:hAnsi="宋体" w:eastAsia="宋体" w:cs="宋体"/>
                <w:sz w:val="19"/>
                <w:szCs w:val="19"/>
              </w:rPr>
            </w:pPr>
            <w:r>
              <w:rPr>
                <w:rFonts w:ascii="宋体" w:hAnsi="宋体" w:eastAsia="宋体" w:cs="宋体"/>
                <w:spacing w:val="8"/>
                <w:sz w:val="19"/>
                <w:szCs w:val="19"/>
              </w:rPr>
              <w:t>特别扶助独生子女死亡家庭扶助</w:t>
            </w:r>
          </w:p>
          <w:p w14:paraId="5254C869">
            <w:pPr>
              <w:spacing w:before="11" w:line="230" w:lineRule="auto"/>
              <w:ind w:left="1330"/>
              <w:rPr>
                <w:rFonts w:ascii="宋体" w:hAnsi="宋体" w:eastAsia="宋体" w:cs="宋体"/>
                <w:sz w:val="19"/>
                <w:szCs w:val="19"/>
              </w:rPr>
            </w:pPr>
            <w:r>
              <w:rPr>
                <w:rFonts w:ascii="宋体" w:hAnsi="宋体" w:eastAsia="宋体" w:cs="宋体"/>
                <w:spacing w:val="4"/>
                <w:sz w:val="19"/>
                <w:szCs w:val="19"/>
              </w:rPr>
              <w:t>标准</w:t>
            </w:r>
          </w:p>
        </w:tc>
        <w:tc>
          <w:tcPr>
            <w:tcW w:w="2377" w:type="dxa"/>
            <w:vAlign w:val="top"/>
          </w:tcPr>
          <w:p w14:paraId="72BBD1D1">
            <w:pPr>
              <w:pStyle w:val="6"/>
              <w:spacing w:line="326" w:lineRule="auto"/>
            </w:pPr>
          </w:p>
          <w:p w14:paraId="23F22483">
            <w:pPr>
              <w:spacing w:before="62" w:line="229" w:lineRule="auto"/>
              <w:ind w:left="598"/>
              <w:rPr>
                <w:rFonts w:ascii="宋体" w:hAnsi="宋体" w:eastAsia="宋体" w:cs="宋体"/>
                <w:sz w:val="19"/>
                <w:szCs w:val="19"/>
              </w:rPr>
            </w:pPr>
            <w:r>
              <w:rPr>
                <w:rFonts w:ascii="宋体" w:hAnsi="宋体" w:eastAsia="宋体" w:cs="宋体"/>
                <w:spacing w:val="5"/>
                <w:sz w:val="19"/>
                <w:szCs w:val="19"/>
              </w:rPr>
              <w:t>9480元/人/年</w:t>
            </w:r>
          </w:p>
        </w:tc>
      </w:tr>
      <w:tr w14:paraId="63FBE7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6" w:hRule="atLeast"/>
        </w:trPr>
        <w:tc>
          <w:tcPr>
            <w:tcW w:w="1543" w:type="dxa"/>
            <w:vMerge w:val="continue"/>
            <w:tcBorders>
              <w:top w:val="nil"/>
              <w:bottom w:val="nil"/>
            </w:tcBorders>
            <w:vAlign w:val="top"/>
          </w:tcPr>
          <w:p w14:paraId="647FA63D">
            <w:pPr>
              <w:pStyle w:val="6"/>
            </w:pPr>
          </w:p>
        </w:tc>
        <w:tc>
          <w:tcPr>
            <w:tcW w:w="1335" w:type="dxa"/>
            <w:vMerge w:val="restart"/>
            <w:tcBorders>
              <w:bottom w:val="nil"/>
            </w:tcBorders>
            <w:vAlign w:val="top"/>
          </w:tcPr>
          <w:p w14:paraId="2E09693E">
            <w:pPr>
              <w:pStyle w:val="6"/>
              <w:spacing w:line="269" w:lineRule="auto"/>
            </w:pPr>
          </w:p>
          <w:p w14:paraId="2DE7D1F5">
            <w:pPr>
              <w:pStyle w:val="6"/>
              <w:spacing w:line="269" w:lineRule="auto"/>
            </w:pPr>
          </w:p>
          <w:p w14:paraId="14393A71">
            <w:pPr>
              <w:pStyle w:val="6"/>
              <w:spacing w:line="269" w:lineRule="auto"/>
            </w:pPr>
          </w:p>
          <w:p w14:paraId="6145BD7D">
            <w:pPr>
              <w:spacing w:before="62" w:line="230" w:lineRule="auto"/>
              <w:ind w:left="281"/>
              <w:rPr>
                <w:rFonts w:ascii="宋体" w:hAnsi="宋体" w:eastAsia="宋体" w:cs="宋体"/>
                <w:sz w:val="19"/>
                <w:szCs w:val="19"/>
              </w:rPr>
            </w:pPr>
            <w:r>
              <w:rPr>
                <w:rFonts w:ascii="宋体" w:hAnsi="宋体" w:eastAsia="宋体" w:cs="宋体"/>
                <w:spacing w:val="5"/>
                <w:sz w:val="19"/>
                <w:szCs w:val="19"/>
              </w:rPr>
              <w:t>效益指标</w:t>
            </w:r>
          </w:p>
        </w:tc>
        <w:tc>
          <w:tcPr>
            <w:tcW w:w="1548" w:type="dxa"/>
            <w:vAlign w:val="top"/>
          </w:tcPr>
          <w:p w14:paraId="10A5FC05">
            <w:pPr>
              <w:pStyle w:val="6"/>
              <w:spacing w:line="330" w:lineRule="auto"/>
            </w:pPr>
          </w:p>
          <w:p w14:paraId="0DCB178E">
            <w:pPr>
              <w:spacing w:before="62" w:line="228" w:lineRule="auto"/>
              <w:ind w:left="185"/>
              <w:rPr>
                <w:rFonts w:ascii="宋体" w:hAnsi="宋体" w:eastAsia="宋体" w:cs="宋体"/>
                <w:sz w:val="19"/>
                <w:szCs w:val="19"/>
              </w:rPr>
            </w:pPr>
            <w:r>
              <w:rPr>
                <w:rFonts w:ascii="宋体" w:hAnsi="宋体" w:eastAsia="宋体" w:cs="宋体"/>
                <w:spacing w:val="7"/>
                <w:sz w:val="19"/>
                <w:szCs w:val="19"/>
              </w:rPr>
              <w:t>社会效益指标</w:t>
            </w:r>
          </w:p>
        </w:tc>
        <w:tc>
          <w:tcPr>
            <w:tcW w:w="3036" w:type="dxa"/>
            <w:gridSpan w:val="2"/>
            <w:vAlign w:val="top"/>
          </w:tcPr>
          <w:p w14:paraId="49460D40">
            <w:pPr>
              <w:pStyle w:val="6"/>
              <w:spacing w:line="330" w:lineRule="auto"/>
            </w:pPr>
          </w:p>
          <w:p w14:paraId="3F1C7A66">
            <w:pPr>
              <w:spacing w:before="62" w:line="229" w:lineRule="auto"/>
              <w:ind w:left="931"/>
              <w:rPr>
                <w:rFonts w:ascii="宋体" w:hAnsi="宋体" w:eastAsia="宋体" w:cs="宋体"/>
                <w:sz w:val="19"/>
                <w:szCs w:val="19"/>
              </w:rPr>
            </w:pPr>
            <w:r>
              <w:rPr>
                <w:rFonts w:ascii="宋体" w:hAnsi="宋体" w:eastAsia="宋体" w:cs="宋体"/>
                <w:spacing w:val="7"/>
                <w:sz w:val="19"/>
                <w:szCs w:val="19"/>
              </w:rPr>
              <w:t>家庭发展能力</w:t>
            </w:r>
          </w:p>
        </w:tc>
        <w:tc>
          <w:tcPr>
            <w:tcW w:w="2377" w:type="dxa"/>
            <w:vAlign w:val="top"/>
          </w:tcPr>
          <w:p w14:paraId="276E59EB">
            <w:pPr>
              <w:pStyle w:val="6"/>
              <w:spacing w:line="330" w:lineRule="auto"/>
            </w:pPr>
          </w:p>
          <w:p w14:paraId="558841B3">
            <w:pPr>
              <w:spacing w:before="62" w:line="229" w:lineRule="auto"/>
              <w:ind w:left="802"/>
              <w:rPr>
                <w:rFonts w:ascii="宋体" w:hAnsi="宋体" w:eastAsia="宋体" w:cs="宋体"/>
                <w:sz w:val="19"/>
                <w:szCs w:val="19"/>
              </w:rPr>
            </w:pPr>
            <w:r>
              <w:rPr>
                <w:rFonts w:ascii="宋体" w:hAnsi="宋体" w:eastAsia="宋体" w:cs="宋体"/>
                <w:spacing w:val="6"/>
                <w:sz w:val="19"/>
                <w:szCs w:val="19"/>
              </w:rPr>
              <w:t>逐步提高</w:t>
            </w:r>
          </w:p>
        </w:tc>
      </w:tr>
      <w:tr w14:paraId="72D91D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7" w:hRule="atLeast"/>
        </w:trPr>
        <w:tc>
          <w:tcPr>
            <w:tcW w:w="1543" w:type="dxa"/>
            <w:vMerge w:val="continue"/>
            <w:tcBorders>
              <w:top w:val="nil"/>
              <w:bottom w:val="nil"/>
            </w:tcBorders>
            <w:vAlign w:val="top"/>
          </w:tcPr>
          <w:p w14:paraId="78B5BE90">
            <w:pPr>
              <w:pStyle w:val="6"/>
            </w:pPr>
          </w:p>
        </w:tc>
        <w:tc>
          <w:tcPr>
            <w:tcW w:w="1335" w:type="dxa"/>
            <w:vMerge w:val="continue"/>
            <w:tcBorders>
              <w:top w:val="nil"/>
            </w:tcBorders>
            <w:vAlign w:val="top"/>
          </w:tcPr>
          <w:p w14:paraId="18DF7AD0">
            <w:pPr>
              <w:pStyle w:val="6"/>
            </w:pPr>
          </w:p>
        </w:tc>
        <w:tc>
          <w:tcPr>
            <w:tcW w:w="1548" w:type="dxa"/>
            <w:vAlign w:val="top"/>
          </w:tcPr>
          <w:p w14:paraId="728B7B38">
            <w:pPr>
              <w:pStyle w:val="6"/>
              <w:spacing w:line="331" w:lineRule="auto"/>
            </w:pPr>
          </w:p>
          <w:p w14:paraId="46F57789">
            <w:pPr>
              <w:spacing w:before="62" w:line="229" w:lineRule="auto"/>
              <w:ind w:left="84"/>
              <w:rPr>
                <w:rFonts w:ascii="宋体" w:hAnsi="宋体" w:eastAsia="宋体" w:cs="宋体"/>
                <w:sz w:val="19"/>
                <w:szCs w:val="19"/>
              </w:rPr>
            </w:pPr>
            <w:r>
              <w:rPr>
                <w:rFonts w:ascii="宋体" w:hAnsi="宋体" w:eastAsia="宋体" w:cs="宋体"/>
                <w:spacing w:val="7"/>
                <w:sz w:val="19"/>
                <w:szCs w:val="19"/>
              </w:rPr>
              <w:t>可持续影响指标</w:t>
            </w:r>
          </w:p>
        </w:tc>
        <w:tc>
          <w:tcPr>
            <w:tcW w:w="3036" w:type="dxa"/>
            <w:gridSpan w:val="2"/>
            <w:vAlign w:val="top"/>
          </w:tcPr>
          <w:p w14:paraId="202BA188">
            <w:pPr>
              <w:pStyle w:val="6"/>
              <w:spacing w:line="331" w:lineRule="auto"/>
            </w:pPr>
          </w:p>
          <w:p w14:paraId="117E9197">
            <w:pPr>
              <w:spacing w:before="62" w:line="228" w:lineRule="auto"/>
              <w:ind w:left="931"/>
              <w:rPr>
                <w:rFonts w:ascii="宋体" w:hAnsi="宋体" w:eastAsia="宋体" w:cs="宋体"/>
                <w:sz w:val="19"/>
                <w:szCs w:val="19"/>
              </w:rPr>
            </w:pPr>
            <w:r>
              <w:rPr>
                <w:rFonts w:ascii="宋体" w:hAnsi="宋体" w:eastAsia="宋体" w:cs="宋体"/>
                <w:spacing w:val="7"/>
                <w:sz w:val="19"/>
                <w:szCs w:val="19"/>
              </w:rPr>
              <w:t>社会稳定水平</w:t>
            </w:r>
          </w:p>
        </w:tc>
        <w:tc>
          <w:tcPr>
            <w:tcW w:w="2377" w:type="dxa"/>
            <w:vAlign w:val="top"/>
          </w:tcPr>
          <w:p w14:paraId="1EA9BF2C">
            <w:pPr>
              <w:pStyle w:val="6"/>
              <w:spacing w:line="331" w:lineRule="auto"/>
            </w:pPr>
          </w:p>
          <w:p w14:paraId="468E7141">
            <w:pPr>
              <w:spacing w:before="62" w:line="229" w:lineRule="auto"/>
              <w:ind w:left="802"/>
              <w:rPr>
                <w:rFonts w:ascii="宋体" w:hAnsi="宋体" w:eastAsia="宋体" w:cs="宋体"/>
                <w:sz w:val="19"/>
                <w:szCs w:val="19"/>
              </w:rPr>
            </w:pPr>
            <w:r>
              <w:rPr>
                <w:rFonts w:ascii="宋体" w:hAnsi="宋体" w:eastAsia="宋体" w:cs="宋体"/>
                <w:spacing w:val="6"/>
                <w:sz w:val="19"/>
                <w:szCs w:val="19"/>
              </w:rPr>
              <w:t>逐步提高</w:t>
            </w:r>
          </w:p>
        </w:tc>
      </w:tr>
      <w:tr w14:paraId="06BB41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56" w:hRule="atLeast"/>
        </w:trPr>
        <w:tc>
          <w:tcPr>
            <w:tcW w:w="1543" w:type="dxa"/>
            <w:vMerge w:val="continue"/>
            <w:tcBorders>
              <w:top w:val="nil"/>
            </w:tcBorders>
            <w:vAlign w:val="top"/>
          </w:tcPr>
          <w:p w14:paraId="3007C3A8">
            <w:pPr>
              <w:pStyle w:val="6"/>
            </w:pPr>
          </w:p>
        </w:tc>
        <w:tc>
          <w:tcPr>
            <w:tcW w:w="1335" w:type="dxa"/>
            <w:vAlign w:val="top"/>
          </w:tcPr>
          <w:p w14:paraId="2CFE434E">
            <w:pPr>
              <w:pStyle w:val="6"/>
              <w:spacing w:line="329" w:lineRule="auto"/>
            </w:pPr>
          </w:p>
          <w:p w14:paraId="21E6DDDC">
            <w:pPr>
              <w:spacing w:before="62" w:line="229" w:lineRule="auto"/>
              <w:ind w:left="175"/>
              <w:rPr>
                <w:rFonts w:ascii="宋体" w:hAnsi="宋体" w:eastAsia="宋体" w:cs="宋体"/>
                <w:sz w:val="19"/>
                <w:szCs w:val="19"/>
              </w:rPr>
            </w:pPr>
            <w:r>
              <w:rPr>
                <w:rFonts w:ascii="宋体" w:hAnsi="宋体" w:eastAsia="宋体" w:cs="宋体"/>
                <w:spacing w:val="7"/>
                <w:sz w:val="19"/>
                <w:szCs w:val="19"/>
              </w:rPr>
              <w:t>满意度指标</w:t>
            </w:r>
          </w:p>
        </w:tc>
        <w:tc>
          <w:tcPr>
            <w:tcW w:w="1548" w:type="dxa"/>
            <w:vAlign w:val="top"/>
          </w:tcPr>
          <w:p w14:paraId="3402179D">
            <w:pPr>
              <w:spacing w:before="271" w:line="229" w:lineRule="auto"/>
              <w:ind w:left="83"/>
              <w:rPr>
                <w:rFonts w:ascii="宋体" w:hAnsi="宋体" w:eastAsia="宋体" w:cs="宋体"/>
                <w:sz w:val="19"/>
                <w:szCs w:val="19"/>
              </w:rPr>
            </w:pPr>
            <w:r>
              <w:rPr>
                <w:rFonts w:ascii="宋体" w:hAnsi="宋体" w:eastAsia="宋体" w:cs="宋体"/>
                <w:spacing w:val="7"/>
                <w:sz w:val="19"/>
                <w:szCs w:val="19"/>
              </w:rPr>
              <w:t>服务对象满意度</w:t>
            </w:r>
          </w:p>
          <w:p w14:paraId="5A7D3353">
            <w:pPr>
              <w:spacing w:before="11" w:line="230" w:lineRule="auto"/>
              <w:ind w:left="582"/>
              <w:rPr>
                <w:rFonts w:ascii="宋体" w:hAnsi="宋体" w:eastAsia="宋体" w:cs="宋体"/>
                <w:sz w:val="19"/>
                <w:szCs w:val="19"/>
              </w:rPr>
            </w:pPr>
            <w:r>
              <w:rPr>
                <w:rFonts w:ascii="宋体" w:hAnsi="宋体" w:eastAsia="宋体" w:cs="宋体"/>
                <w:spacing w:val="3"/>
                <w:sz w:val="19"/>
                <w:szCs w:val="19"/>
              </w:rPr>
              <w:t>指标</w:t>
            </w:r>
          </w:p>
        </w:tc>
        <w:tc>
          <w:tcPr>
            <w:tcW w:w="3036" w:type="dxa"/>
            <w:gridSpan w:val="2"/>
            <w:vAlign w:val="top"/>
          </w:tcPr>
          <w:p w14:paraId="1D789FF8">
            <w:pPr>
              <w:pStyle w:val="6"/>
              <w:spacing w:line="329" w:lineRule="auto"/>
            </w:pPr>
          </w:p>
          <w:p w14:paraId="432F3924">
            <w:pPr>
              <w:spacing w:before="62" w:line="229" w:lineRule="auto"/>
              <w:ind w:left="832"/>
              <w:rPr>
                <w:rFonts w:ascii="宋体" w:hAnsi="宋体" w:eastAsia="宋体" w:cs="宋体"/>
                <w:sz w:val="19"/>
                <w:szCs w:val="19"/>
              </w:rPr>
            </w:pPr>
            <w:r>
              <w:rPr>
                <w:rFonts w:ascii="宋体" w:hAnsi="宋体" w:eastAsia="宋体" w:cs="宋体"/>
                <w:spacing w:val="7"/>
                <w:sz w:val="19"/>
                <w:szCs w:val="19"/>
              </w:rPr>
              <w:t>服务对象满意度</w:t>
            </w:r>
          </w:p>
        </w:tc>
        <w:tc>
          <w:tcPr>
            <w:tcW w:w="2377" w:type="dxa"/>
            <w:vAlign w:val="top"/>
          </w:tcPr>
          <w:p w14:paraId="72010E5F">
            <w:pPr>
              <w:pStyle w:val="6"/>
              <w:spacing w:line="329" w:lineRule="auto"/>
            </w:pPr>
          </w:p>
          <w:p w14:paraId="0FCFD0B8">
            <w:pPr>
              <w:spacing w:before="62" w:line="254" w:lineRule="exact"/>
              <w:ind w:left="966"/>
              <w:rPr>
                <w:rFonts w:ascii="宋体" w:hAnsi="宋体" w:eastAsia="宋体" w:cs="宋体"/>
                <w:sz w:val="19"/>
                <w:szCs w:val="19"/>
              </w:rPr>
            </w:pPr>
            <w:r>
              <w:rPr>
                <w:rFonts w:ascii="宋体" w:hAnsi="宋体" w:eastAsia="宋体" w:cs="宋体"/>
                <w:spacing w:val="-1"/>
                <w:position w:val="1"/>
                <w:sz w:val="19"/>
                <w:szCs w:val="19"/>
              </w:rPr>
              <w:t>≥90%</w:t>
            </w:r>
          </w:p>
        </w:tc>
      </w:tr>
    </w:tbl>
    <w:p w14:paraId="681DE0F3">
      <w:pPr>
        <w:rPr>
          <w:rFonts w:ascii="Arial"/>
          <w:sz w:val="21"/>
        </w:rPr>
      </w:pPr>
    </w:p>
    <w:p w14:paraId="7878AC52">
      <w:pPr>
        <w:rPr>
          <w:rFonts w:ascii="Arial" w:hAnsi="Arial" w:eastAsia="Arial" w:cs="Arial"/>
          <w:sz w:val="21"/>
          <w:szCs w:val="21"/>
        </w:rPr>
        <w:sectPr>
          <w:footerReference r:id="rId243" w:type="default"/>
          <w:pgSz w:w="11905" w:h="16837"/>
          <w:pgMar w:top="1013" w:right="1040" w:bottom="695" w:left="1010" w:header="0" w:footer="408" w:gutter="0"/>
          <w:cols w:space="720" w:num="1"/>
        </w:sectPr>
      </w:pPr>
    </w:p>
    <w:p w14:paraId="5F95E888">
      <w:pPr>
        <w:pStyle w:val="2"/>
        <w:spacing w:before="72" w:line="225" w:lineRule="auto"/>
        <w:ind w:left="2955"/>
        <w:outlineLvl w:val="1"/>
        <w:rPr>
          <w:sz w:val="35"/>
          <w:szCs w:val="35"/>
        </w:rPr>
      </w:pPr>
      <w:r>
        <w:rPr>
          <w:b/>
          <w:bCs/>
          <w:spacing w:val="6"/>
          <w:sz w:val="35"/>
          <w:szCs w:val="35"/>
        </w:rPr>
        <w:t>部门预算项目绩效目标表</w:t>
      </w:r>
    </w:p>
    <w:p w14:paraId="013B61DE">
      <w:pPr>
        <w:spacing w:line="273" w:lineRule="auto"/>
        <w:rPr>
          <w:rFonts w:ascii="Arial"/>
          <w:sz w:val="21"/>
        </w:rPr>
      </w:pPr>
    </w:p>
    <w:p w14:paraId="6DFE653F">
      <w:pPr>
        <w:pStyle w:val="2"/>
        <w:spacing w:before="62" w:line="229" w:lineRule="auto"/>
        <w:ind w:left="4468"/>
        <w:rPr>
          <w:sz w:val="19"/>
          <w:szCs w:val="19"/>
        </w:rPr>
      </w:pPr>
      <w:r>
        <w:rPr>
          <w:spacing w:val="1"/>
          <w:sz w:val="19"/>
          <w:szCs w:val="19"/>
        </w:rPr>
        <w:t>(2026年度</w:t>
      </w:r>
      <w:r>
        <w:rPr>
          <w:rFonts w:hint="eastAsia"/>
          <w:spacing w:val="1"/>
          <w:sz w:val="19"/>
          <w:szCs w:val="19"/>
          <w:lang w:eastAsia="zh-CN"/>
        </w:rPr>
        <w:t>）</w:t>
      </w:r>
    </w:p>
    <w:p w14:paraId="0553565E">
      <w:pPr>
        <w:spacing w:line="71" w:lineRule="exact"/>
      </w:pPr>
    </w:p>
    <w:tbl>
      <w:tblPr>
        <w:tblStyle w:val="5"/>
        <w:tblW w:w="982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603"/>
        <w:gridCol w:w="1380"/>
        <w:gridCol w:w="1488"/>
        <w:gridCol w:w="1320"/>
        <w:gridCol w:w="1062"/>
        <w:gridCol w:w="2969"/>
      </w:tblGrid>
      <w:tr w14:paraId="46CE61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3" w:hRule="atLeast"/>
        </w:trPr>
        <w:tc>
          <w:tcPr>
            <w:tcW w:w="1603" w:type="dxa"/>
            <w:vAlign w:val="top"/>
          </w:tcPr>
          <w:p w14:paraId="34770BFE">
            <w:pPr>
              <w:spacing w:before="188" w:line="230" w:lineRule="auto"/>
              <w:ind w:left="415"/>
              <w:rPr>
                <w:rFonts w:ascii="宋体" w:hAnsi="宋体" w:eastAsia="宋体" w:cs="宋体"/>
                <w:sz w:val="19"/>
                <w:szCs w:val="19"/>
              </w:rPr>
            </w:pPr>
            <w:r>
              <w:rPr>
                <w:rFonts w:ascii="宋体" w:hAnsi="宋体" w:eastAsia="宋体" w:cs="宋体"/>
                <w:spacing w:val="6"/>
                <w:sz w:val="19"/>
                <w:szCs w:val="19"/>
              </w:rPr>
              <w:t>项目名称</w:t>
            </w:r>
          </w:p>
        </w:tc>
        <w:tc>
          <w:tcPr>
            <w:tcW w:w="8219" w:type="dxa"/>
            <w:gridSpan w:val="5"/>
            <w:vAlign w:val="top"/>
          </w:tcPr>
          <w:p w14:paraId="19B6DD2C">
            <w:pPr>
              <w:spacing w:before="188" w:line="230" w:lineRule="auto"/>
              <w:ind w:left="2932"/>
              <w:rPr>
                <w:rFonts w:ascii="宋体" w:hAnsi="宋体" w:eastAsia="宋体" w:cs="宋体"/>
                <w:sz w:val="19"/>
                <w:szCs w:val="19"/>
              </w:rPr>
            </w:pPr>
            <w:r>
              <w:rPr>
                <w:rFonts w:ascii="宋体" w:hAnsi="宋体" w:eastAsia="宋体" w:cs="宋体"/>
                <w:spacing w:val="7"/>
                <w:sz w:val="19"/>
                <w:szCs w:val="19"/>
              </w:rPr>
              <w:t>医疗卫生辅助岗位人员经费</w:t>
            </w:r>
          </w:p>
        </w:tc>
      </w:tr>
      <w:tr w14:paraId="631B64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3" w:hRule="atLeast"/>
        </w:trPr>
        <w:tc>
          <w:tcPr>
            <w:tcW w:w="1603" w:type="dxa"/>
            <w:vAlign w:val="top"/>
          </w:tcPr>
          <w:p w14:paraId="2B149C2F">
            <w:pPr>
              <w:spacing w:before="178" w:line="229" w:lineRule="auto"/>
              <w:ind w:left="215"/>
              <w:rPr>
                <w:rFonts w:ascii="宋体" w:hAnsi="宋体" w:eastAsia="宋体" w:cs="宋体"/>
                <w:sz w:val="19"/>
                <w:szCs w:val="19"/>
              </w:rPr>
            </w:pPr>
            <w:r>
              <w:rPr>
                <w:rFonts w:ascii="宋体" w:hAnsi="宋体" w:eastAsia="宋体" w:cs="宋体"/>
                <w:spacing w:val="4"/>
                <w:sz w:val="19"/>
                <w:szCs w:val="19"/>
              </w:rPr>
              <w:t>部门（单位）</w:t>
            </w:r>
          </w:p>
        </w:tc>
        <w:tc>
          <w:tcPr>
            <w:tcW w:w="8219" w:type="dxa"/>
            <w:gridSpan w:val="5"/>
            <w:vAlign w:val="top"/>
          </w:tcPr>
          <w:p w14:paraId="167E0C03">
            <w:pPr>
              <w:spacing w:before="177" w:line="230" w:lineRule="auto"/>
              <w:ind w:left="3022"/>
              <w:rPr>
                <w:rFonts w:ascii="宋体" w:hAnsi="宋体" w:eastAsia="宋体" w:cs="宋体"/>
                <w:sz w:val="19"/>
                <w:szCs w:val="19"/>
              </w:rPr>
            </w:pPr>
            <w:r>
              <w:rPr>
                <w:rFonts w:ascii="宋体" w:hAnsi="宋体" w:eastAsia="宋体" w:cs="宋体"/>
                <w:spacing w:val="8"/>
                <w:sz w:val="19"/>
                <w:szCs w:val="19"/>
              </w:rPr>
              <w:t>盐边县疾病预防控制中心</w:t>
            </w:r>
          </w:p>
        </w:tc>
      </w:tr>
      <w:tr w14:paraId="436E7D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3" w:hRule="atLeast"/>
        </w:trPr>
        <w:tc>
          <w:tcPr>
            <w:tcW w:w="1603" w:type="dxa"/>
            <w:vMerge w:val="restart"/>
            <w:tcBorders>
              <w:bottom w:val="nil"/>
            </w:tcBorders>
            <w:vAlign w:val="top"/>
          </w:tcPr>
          <w:p w14:paraId="5DC7DD0F">
            <w:pPr>
              <w:pStyle w:val="6"/>
              <w:spacing w:line="275" w:lineRule="auto"/>
            </w:pPr>
          </w:p>
          <w:p w14:paraId="5E2156C5">
            <w:pPr>
              <w:pStyle w:val="6"/>
              <w:spacing w:line="275" w:lineRule="auto"/>
            </w:pPr>
          </w:p>
          <w:p w14:paraId="262DC533">
            <w:pPr>
              <w:spacing w:before="62" w:line="230" w:lineRule="auto"/>
              <w:ind w:left="413"/>
              <w:rPr>
                <w:rFonts w:ascii="宋体" w:hAnsi="宋体" w:eastAsia="宋体" w:cs="宋体"/>
                <w:sz w:val="19"/>
                <w:szCs w:val="19"/>
              </w:rPr>
            </w:pPr>
            <w:r>
              <w:rPr>
                <w:rFonts w:ascii="宋体" w:hAnsi="宋体" w:eastAsia="宋体" w:cs="宋体"/>
                <w:spacing w:val="6"/>
                <w:sz w:val="19"/>
                <w:szCs w:val="19"/>
              </w:rPr>
              <w:t>项目资金</w:t>
            </w:r>
          </w:p>
          <w:p w14:paraId="1D09B486">
            <w:pPr>
              <w:spacing w:before="10" w:line="230" w:lineRule="auto"/>
              <w:ind w:left="420"/>
              <w:rPr>
                <w:rFonts w:ascii="宋体" w:hAnsi="宋体" w:eastAsia="宋体" w:cs="宋体"/>
                <w:sz w:val="19"/>
                <w:szCs w:val="19"/>
              </w:rPr>
            </w:pPr>
            <w:r>
              <w:rPr>
                <w:rFonts w:ascii="宋体" w:hAnsi="宋体" w:eastAsia="宋体" w:cs="宋体"/>
                <w:sz w:val="19"/>
                <w:szCs w:val="19"/>
              </w:rPr>
              <w:t>（万元）</w:t>
            </w:r>
          </w:p>
        </w:tc>
        <w:tc>
          <w:tcPr>
            <w:tcW w:w="4188" w:type="dxa"/>
            <w:gridSpan w:val="3"/>
            <w:vAlign w:val="top"/>
          </w:tcPr>
          <w:p w14:paraId="36FE4176">
            <w:pPr>
              <w:spacing w:before="179" w:line="229" w:lineRule="auto"/>
              <w:ind w:left="37"/>
              <w:rPr>
                <w:rFonts w:ascii="宋体" w:hAnsi="宋体" w:eastAsia="宋体" w:cs="宋体"/>
                <w:sz w:val="19"/>
                <w:szCs w:val="19"/>
              </w:rPr>
            </w:pPr>
            <w:r>
              <w:rPr>
                <w:rFonts w:ascii="宋体" w:hAnsi="宋体" w:eastAsia="宋体" w:cs="宋体"/>
                <w:spacing w:val="7"/>
                <w:sz w:val="19"/>
                <w:szCs w:val="19"/>
              </w:rPr>
              <w:t>年度资金总额</w:t>
            </w:r>
          </w:p>
        </w:tc>
        <w:tc>
          <w:tcPr>
            <w:tcW w:w="4031" w:type="dxa"/>
            <w:gridSpan w:val="2"/>
            <w:vAlign w:val="top"/>
          </w:tcPr>
          <w:p w14:paraId="364DD128">
            <w:pPr>
              <w:spacing w:before="179" w:line="256" w:lineRule="exact"/>
              <w:ind w:left="1976"/>
              <w:rPr>
                <w:rFonts w:ascii="宋体" w:hAnsi="宋体" w:eastAsia="宋体" w:cs="宋体"/>
                <w:sz w:val="19"/>
                <w:szCs w:val="19"/>
              </w:rPr>
            </w:pPr>
            <w:r>
              <w:rPr>
                <w:rFonts w:ascii="宋体" w:hAnsi="宋体" w:eastAsia="宋体" w:cs="宋体"/>
                <w:position w:val="1"/>
                <w:sz w:val="19"/>
                <w:szCs w:val="19"/>
              </w:rPr>
              <w:t>8</w:t>
            </w:r>
          </w:p>
        </w:tc>
      </w:tr>
      <w:tr w14:paraId="22675E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3" w:hRule="atLeast"/>
        </w:trPr>
        <w:tc>
          <w:tcPr>
            <w:tcW w:w="1603" w:type="dxa"/>
            <w:vMerge w:val="continue"/>
            <w:tcBorders>
              <w:top w:val="nil"/>
              <w:bottom w:val="nil"/>
            </w:tcBorders>
            <w:vAlign w:val="top"/>
          </w:tcPr>
          <w:p w14:paraId="16A4E7D4">
            <w:pPr>
              <w:pStyle w:val="6"/>
            </w:pPr>
          </w:p>
        </w:tc>
        <w:tc>
          <w:tcPr>
            <w:tcW w:w="4188" w:type="dxa"/>
            <w:gridSpan w:val="3"/>
            <w:vAlign w:val="top"/>
          </w:tcPr>
          <w:p w14:paraId="208F4271">
            <w:pPr>
              <w:spacing w:before="180" w:line="229" w:lineRule="auto"/>
              <w:ind w:left="37"/>
              <w:rPr>
                <w:rFonts w:ascii="宋体" w:hAnsi="宋体" w:eastAsia="宋体" w:cs="宋体"/>
                <w:sz w:val="19"/>
                <w:szCs w:val="19"/>
              </w:rPr>
            </w:pPr>
            <w:r>
              <w:rPr>
                <w:rFonts w:ascii="宋体" w:hAnsi="宋体" w:eastAsia="宋体" w:cs="宋体"/>
                <w:spacing w:val="6"/>
                <w:sz w:val="19"/>
                <w:szCs w:val="19"/>
              </w:rPr>
              <w:t>财政拨款</w:t>
            </w:r>
          </w:p>
        </w:tc>
        <w:tc>
          <w:tcPr>
            <w:tcW w:w="4031" w:type="dxa"/>
            <w:gridSpan w:val="2"/>
            <w:vAlign w:val="top"/>
          </w:tcPr>
          <w:p w14:paraId="187C99C3">
            <w:pPr>
              <w:spacing w:before="180" w:line="256" w:lineRule="exact"/>
              <w:ind w:left="1976"/>
              <w:rPr>
                <w:rFonts w:ascii="宋体" w:hAnsi="宋体" w:eastAsia="宋体" w:cs="宋体"/>
                <w:sz w:val="19"/>
                <w:szCs w:val="19"/>
              </w:rPr>
            </w:pPr>
            <w:r>
              <w:rPr>
                <w:rFonts w:ascii="宋体" w:hAnsi="宋体" w:eastAsia="宋体" w:cs="宋体"/>
                <w:position w:val="1"/>
                <w:sz w:val="19"/>
                <w:szCs w:val="19"/>
              </w:rPr>
              <w:t>8</w:t>
            </w:r>
          </w:p>
        </w:tc>
      </w:tr>
      <w:tr w14:paraId="14C90E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4" w:hRule="atLeast"/>
        </w:trPr>
        <w:tc>
          <w:tcPr>
            <w:tcW w:w="1603" w:type="dxa"/>
            <w:vMerge w:val="continue"/>
            <w:tcBorders>
              <w:top w:val="nil"/>
            </w:tcBorders>
            <w:vAlign w:val="top"/>
          </w:tcPr>
          <w:p w14:paraId="0AE5B65D">
            <w:pPr>
              <w:pStyle w:val="6"/>
            </w:pPr>
          </w:p>
        </w:tc>
        <w:tc>
          <w:tcPr>
            <w:tcW w:w="4188" w:type="dxa"/>
            <w:gridSpan w:val="3"/>
            <w:vAlign w:val="top"/>
          </w:tcPr>
          <w:p w14:paraId="18A36A95">
            <w:pPr>
              <w:spacing w:before="181" w:line="230" w:lineRule="auto"/>
              <w:ind w:left="37"/>
              <w:rPr>
                <w:rFonts w:ascii="宋体" w:hAnsi="宋体" w:eastAsia="宋体" w:cs="宋体"/>
                <w:sz w:val="19"/>
                <w:szCs w:val="19"/>
              </w:rPr>
            </w:pPr>
            <w:r>
              <w:rPr>
                <w:rFonts w:ascii="宋体" w:hAnsi="宋体" w:eastAsia="宋体" w:cs="宋体"/>
                <w:spacing w:val="6"/>
                <w:sz w:val="19"/>
                <w:szCs w:val="19"/>
              </w:rPr>
              <w:t>其他资金</w:t>
            </w:r>
          </w:p>
        </w:tc>
        <w:tc>
          <w:tcPr>
            <w:tcW w:w="4031" w:type="dxa"/>
            <w:gridSpan w:val="2"/>
            <w:vAlign w:val="top"/>
          </w:tcPr>
          <w:p w14:paraId="3ECF2561">
            <w:pPr>
              <w:pStyle w:val="6"/>
            </w:pPr>
          </w:p>
        </w:tc>
      </w:tr>
      <w:tr w14:paraId="52E45A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987" w:hRule="atLeast"/>
        </w:trPr>
        <w:tc>
          <w:tcPr>
            <w:tcW w:w="1603" w:type="dxa"/>
            <w:vAlign w:val="top"/>
          </w:tcPr>
          <w:p w14:paraId="1D77CCCF">
            <w:pPr>
              <w:pStyle w:val="6"/>
              <w:spacing w:line="278" w:lineRule="auto"/>
            </w:pPr>
          </w:p>
          <w:p w14:paraId="53C90A9E">
            <w:pPr>
              <w:pStyle w:val="6"/>
              <w:spacing w:line="279" w:lineRule="auto"/>
            </w:pPr>
          </w:p>
          <w:p w14:paraId="4B105AF6">
            <w:pPr>
              <w:pStyle w:val="6"/>
              <w:spacing w:line="279" w:lineRule="auto"/>
            </w:pPr>
          </w:p>
          <w:p w14:paraId="08619C44">
            <w:pPr>
              <w:spacing w:before="62" w:line="230" w:lineRule="auto"/>
              <w:ind w:left="412"/>
              <w:rPr>
                <w:rFonts w:ascii="宋体" w:hAnsi="宋体" w:eastAsia="宋体" w:cs="宋体"/>
                <w:sz w:val="19"/>
                <w:szCs w:val="19"/>
              </w:rPr>
            </w:pPr>
            <w:r>
              <w:rPr>
                <w:rFonts w:ascii="宋体" w:hAnsi="宋体" w:eastAsia="宋体" w:cs="宋体"/>
                <w:spacing w:val="6"/>
                <w:sz w:val="19"/>
                <w:szCs w:val="19"/>
              </w:rPr>
              <w:t>总体目标</w:t>
            </w:r>
          </w:p>
        </w:tc>
        <w:tc>
          <w:tcPr>
            <w:tcW w:w="8219" w:type="dxa"/>
            <w:gridSpan w:val="5"/>
            <w:vAlign w:val="top"/>
          </w:tcPr>
          <w:p w14:paraId="759C8CFA">
            <w:pPr>
              <w:pStyle w:val="6"/>
              <w:spacing w:line="279" w:lineRule="auto"/>
            </w:pPr>
          </w:p>
          <w:p w14:paraId="4847DF69">
            <w:pPr>
              <w:pStyle w:val="6"/>
              <w:spacing w:line="279" w:lineRule="auto"/>
            </w:pPr>
          </w:p>
          <w:p w14:paraId="48AB1178">
            <w:pPr>
              <w:pStyle w:val="6"/>
              <w:spacing w:line="279" w:lineRule="auto"/>
            </w:pPr>
          </w:p>
          <w:p w14:paraId="5FB3422D">
            <w:pPr>
              <w:spacing w:before="61" w:line="229" w:lineRule="auto"/>
              <w:ind w:left="36"/>
              <w:rPr>
                <w:rFonts w:ascii="宋体" w:hAnsi="宋体" w:eastAsia="宋体" w:cs="宋体"/>
                <w:sz w:val="19"/>
                <w:szCs w:val="19"/>
              </w:rPr>
            </w:pPr>
            <w:r>
              <w:rPr>
                <w:rFonts w:ascii="宋体" w:hAnsi="宋体" w:eastAsia="宋体" w:cs="宋体"/>
                <w:spacing w:val="8"/>
                <w:sz w:val="19"/>
                <w:szCs w:val="19"/>
              </w:rPr>
              <w:t>全额保障2名辅助岗人员工资及五险一金</w:t>
            </w:r>
          </w:p>
        </w:tc>
      </w:tr>
      <w:tr w14:paraId="3CB5D4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27" w:hRule="atLeast"/>
        </w:trPr>
        <w:tc>
          <w:tcPr>
            <w:tcW w:w="1603" w:type="dxa"/>
            <w:vMerge w:val="restart"/>
            <w:tcBorders>
              <w:bottom w:val="nil"/>
            </w:tcBorders>
            <w:vAlign w:val="top"/>
          </w:tcPr>
          <w:p w14:paraId="45D6A5D9">
            <w:pPr>
              <w:pStyle w:val="6"/>
              <w:spacing w:line="245" w:lineRule="auto"/>
            </w:pPr>
          </w:p>
          <w:p w14:paraId="3FDB1E76">
            <w:pPr>
              <w:pStyle w:val="6"/>
              <w:spacing w:line="246" w:lineRule="auto"/>
            </w:pPr>
          </w:p>
          <w:p w14:paraId="3ED0E606">
            <w:pPr>
              <w:pStyle w:val="6"/>
              <w:spacing w:line="246" w:lineRule="auto"/>
            </w:pPr>
          </w:p>
          <w:p w14:paraId="7496F224">
            <w:pPr>
              <w:pStyle w:val="6"/>
              <w:spacing w:line="246" w:lineRule="auto"/>
            </w:pPr>
          </w:p>
          <w:p w14:paraId="695C5BB5">
            <w:pPr>
              <w:pStyle w:val="6"/>
              <w:spacing w:line="246" w:lineRule="auto"/>
            </w:pPr>
          </w:p>
          <w:p w14:paraId="5F87BE72">
            <w:pPr>
              <w:pStyle w:val="6"/>
              <w:spacing w:line="246" w:lineRule="auto"/>
            </w:pPr>
          </w:p>
          <w:p w14:paraId="1FA8C477">
            <w:pPr>
              <w:pStyle w:val="6"/>
              <w:spacing w:line="246" w:lineRule="auto"/>
            </w:pPr>
          </w:p>
          <w:p w14:paraId="7D4DA7B6">
            <w:pPr>
              <w:pStyle w:val="6"/>
              <w:spacing w:line="246" w:lineRule="auto"/>
            </w:pPr>
          </w:p>
          <w:p w14:paraId="0C2910E8">
            <w:pPr>
              <w:pStyle w:val="6"/>
              <w:spacing w:line="246" w:lineRule="auto"/>
            </w:pPr>
          </w:p>
          <w:p w14:paraId="7C438F38">
            <w:pPr>
              <w:pStyle w:val="6"/>
              <w:spacing w:line="246" w:lineRule="auto"/>
            </w:pPr>
          </w:p>
          <w:p w14:paraId="4085ED90">
            <w:pPr>
              <w:pStyle w:val="6"/>
              <w:spacing w:line="246" w:lineRule="auto"/>
            </w:pPr>
          </w:p>
          <w:p w14:paraId="420BE502">
            <w:pPr>
              <w:pStyle w:val="6"/>
              <w:spacing w:line="246" w:lineRule="auto"/>
            </w:pPr>
          </w:p>
          <w:p w14:paraId="7AEFBC40">
            <w:pPr>
              <w:pStyle w:val="6"/>
              <w:spacing w:line="246" w:lineRule="auto"/>
            </w:pPr>
          </w:p>
          <w:p w14:paraId="4D897DD5">
            <w:pPr>
              <w:pStyle w:val="6"/>
              <w:spacing w:line="246" w:lineRule="auto"/>
            </w:pPr>
          </w:p>
          <w:p w14:paraId="0CAD7D09">
            <w:pPr>
              <w:pStyle w:val="6"/>
              <w:spacing w:line="246" w:lineRule="auto"/>
            </w:pPr>
          </w:p>
          <w:p w14:paraId="754E13D7">
            <w:pPr>
              <w:spacing w:before="62" w:line="230" w:lineRule="auto"/>
              <w:ind w:left="415"/>
              <w:rPr>
                <w:rFonts w:ascii="宋体" w:hAnsi="宋体" w:eastAsia="宋体" w:cs="宋体"/>
                <w:sz w:val="19"/>
                <w:szCs w:val="19"/>
              </w:rPr>
            </w:pPr>
            <w:r>
              <w:rPr>
                <w:rFonts w:ascii="宋体" w:hAnsi="宋体" w:eastAsia="宋体" w:cs="宋体"/>
                <w:spacing w:val="6"/>
                <w:sz w:val="19"/>
                <w:szCs w:val="19"/>
              </w:rPr>
              <w:t>绩效指标</w:t>
            </w:r>
          </w:p>
        </w:tc>
        <w:tc>
          <w:tcPr>
            <w:tcW w:w="1380" w:type="dxa"/>
            <w:vAlign w:val="top"/>
          </w:tcPr>
          <w:p w14:paraId="2B2D291C">
            <w:pPr>
              <w:pStyle w:val="6"/>
              <w:spacing w:line="462" w:lineRule="auto"/>
            </w:pPr>
          </w:p>
          <w:p w14:paraId="7EFC7625">
            <w:pPr>
              <w:spacing w:before="61" w:line="230" w:lineRule="auto"/>
              <w:ind w:left="300"/>
              <w:rPr>
                <w:rFonts w:ascii="宋体" w:hAnsi="宋体" w:eastAsia="宋体" w:cs="宋体"/>
                <w:sz w:val="19"/>
                <w:szCs w:val="19"/>
              </w:rPr>
            </w:pPr>
            <w:r>
              <w:rPr>
                <w:rFonts w:ascii="宋体" w:hAnsi="宋体" w:eastAsia="宋体" w:cs="宋体"/>
                <w:spacing w:val="6"/>
                <w:sz w:val="19"/>
                <w:szCs w:val="19"/>
              </w:rPr>
              <w:t>一级指标</w:t>
            </w:r>
          </w:p>
        </w:tc>
        <w:tc>
          <w:tcPr>
            <w:tcW w:w="1488" w:type="dxa"/>
            <w:vAlign w:val="top"/>
          </w:tcPr>
          <w:p w14:paraId="274FD404">
            <w:pPr>
              <w:pStyle w:val="6"/>
              <w:spacing w:line="462" w:lineRule="auto"/>
            </w:pPr>
          </w:p>
          <w:p w14:paraId="1545D5D4">
            <w:pPr>
              <w:spacing w:before="61" w:line="230" w:lineRule="auto"/>
              <w:ind w:left="358"/>
              <w:rPr>
                <w:rFonts w:ascii="宋体" w:hAnsi="宋体" w:eastAsia="宋体" w:cs="宋体"/>
                <w:sz w:val="19"/>
                <w:szCs w:val="19"/>
              </w:rPr>
            </w:pPr>
            <w:r>
              <w:rPr>
                <w:rFonts w:ascii="宋体" w:hAnsi="宋体" w:eastAsia="宋体" w:cs="宋体"/>
                <w:spacing w:val="6"/>
                <w:sz w:val="19"/>
                <w:szCs w:val="19"/>
              </w:rPr>
              <w:t>二级指标</w:t>
            </w:r>
          </w:p>
        </w:tc>
        <w:tc>
          <w:tcPr>
            <w:tcW w:w="2382" w:type="dxa"/>
            <w:gridSpan w:val="2"/>
            <w:vAlign w:val="top"/>
          </w:tcPr>
          <w:p w14:paraId="71390DF5">
            <w:pPr>
              <w:pStyle w:val="6"/>
              <w:spacing w:line="462" w:lineRule="auto"/>
            </w:pPr>
          </w:p>
          <w:p w14:paraId="2B27DD7B">
            <w:pPr>
              <w:spacing w:before="61" w:line="230" w:lineRule="auto"/>
              <w:ind w:left="804"/>
              <w:rPr>
                <w:rFonts w:ascii="宋体" w:hAnsi="宋体" w:eastAsia="宋体" w:cs="宋体"/>
                <w:sz w:val="19"/>
                <w:szCs w:val="19"/>
              </w:rPr>
            </w:pPr>
            <w:r>
              <w:rPr>
                <w:rFonts w:ascii="宋体" w:hAnsi="宋体" w:eastAsia="宋体" w:cs="宋体"/>
                <w:spacing w:val="7"/>
                <w:sz w:val="19"/>
                <w:szCs w:val="19"/>
              </w:rPr>
              <w:t>三级指标</w:t>
            </w:r>
          </w:p>
        </w:tc>
        <w:tc>
          <w:tcPr>
            <w:tcW w:w="2969" w:type="dxa"/>
            <w:vAlign w:val="top"/>
          </w:tcPr>
          <w:p w14:paraId="3C2A4979">
            <w:pPr>
              <w:pStyle w:val="6"/>
              <w:spacing w:line="462" w:lineRule="auto"/>
            </w:pPr>
          </w:p>
          <w:p w14:paraId="3590253D">
            <w:pPr>
              <w:spacing w:before="62" w:line="229" w:lineRule="auto"/>
              <w:ind w:left="104"/>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79631C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66" w:hRule="atLeast"/>
        </w:trPr>
        <w:tc>
          <w:tcPr>
            <w:tcW w:w="1603" w:type="dxa"/>
            <w:vMerge w:val="continue"/>
            <w:tcBorders>
              <w:top w:val="nil"/>
              <w:bottom w:val="nil"/>
            </w:tcBorders>
            <w:vAlign w:val="top"/>
          </w:tcPr>
          <w:p w14:paraId="6BBA3C7E">
            <w:pPr>
              <w:pStyle w:val="6"/>
            </w:pPr>
          </w:p>
        </w:tc>
        <w:tc>
          <w:tcPr>
            <w:tcW w:w="1380" w:type="dxa"/>
            <w:vMerge w:val="restart"/>
            <w:tcBorders>
              <w:bottom w:val="nil"/>
            </w:tcBorders>
            <w:vAlign w:val="top"/>
          </w:tcPr>
          <w:p w14:paraId="27AFFE4E">
            <w:pPr>
              <w:pStyle w:val="6"/>
              <w:spacing w:line="243" w:lineRule="auto"/>
            </w:pPr>
          </w:p>
          <w:p w14:paraId="63365EB8">
            <w:pPr>
              <w:pStyle w:val="6"/>
              <w:spacing w:line="243" w:lineRule="auto"/>
            </w:pPr>
          </w:p>
          <w:p w14:paraId="4357D6F8">
            <w:pPr>
              <w:pStyle w:val="6"/>
              <w:spacing w:line="243" w:lineRule="auto"/>
            </w:pPr>
          </w:p>
          <w:p w14:paraId="046A8054">
            <w:pPr>
              <w:pStyle w:val="6"/>
              <w:spacing w:line="243" w:lineRule="auto"/>
            </w:pPr>
          </w:p>
          <w:p w14:paraId="04187C93">
            <w:pPr>
              <w:pStyle w:val="6"/>
              <w:spacing w:line="243" w:lineRule="auto"/>
            </w:pPr>
          </w:p>
          <w:p w14:paraId="28773B05">
            <w:pPr>
              <w:pStyle w:val="6"/>
              <w:spacing w:line="243" w:lineRule="auto"/>
            </w:pPr>
          </w:p>
          <w:p w14:paraId="71941FCE">
            <w:pPr>
              <w:spacing w:before="62" w:line="229" w:lineRule="auto"/>
              <w:ind w:left="297"/>
              <w:rPr>
                <w:rFonts w:ascii="宋体" w:hAnsi="宋体" w:eastAsia="宋体" w:cs="宋体"/>
                <w:sz w:val="19"/>
                <w:szCs w:val="19"/>
              </w:rPr>
            </w:pPr>
            <w:r>
              <w:rPr>
                <w:rFonts w:ascii="宋体" w:hAnsi="宋体" w:eastAsia="宋体" w:cs="宋体"/>
                <w:spacing w:val="7"/>
                <w:sz w:val="19"/>
                <w:szCs w:val="19"/>
              </w:rPr>
              <w:t>产出指标</w:t>
            </w:r>
          </w:p>
        </w:tc>
        <w:tc>
          <w:tcPr>
            <w:tcW w:w="1488" w:type="dxa"/>
            <w:vAlign w:val="top"/>
          </w:tcPr>
          <w:p w14:paraId="3B43C05E">
            <w:pPr>
              <w:pStyle w:val="6"/>
              <w:spacing w:line="384" w:lineRule="auto"/>
            </w:pPr>
          </w:p>
          <w:p w14:paraId="5F72EB83">
            <w:pPr>
              <w:spacing w:before="62" w:line="229" w:lineRule="auto"/>
              <w:ind w:left="356"/>
              <w:rPr>
                <w:rFonts w:ascii="宋体" w:hAnsi="宋体" w:eastAsia="宋体" w:cs="宋体"/>
                <w:sz w:val="19"/>
                <w:szCs w:val="19"/>
              </w:rPr>
            </w:pPr>
            <w:r>
              <w:rPr>
                <w:rFonts w:ascii="宋体" w:hAnsi="宋体" w:eastAsia="宋体" w:cs="宋体"/>
                <w:spacing w:val="6"/>
                <w:sz w:val="19"/>
                <w:szCs w:val="19"/>
              </w:rPr>
              <w:t>数量指标</w:t>
            </w:r>
          </w:p>
        </w:tc>
        <w:tc>
          <w:tcPr>
            <w:tcW w:w="2382" w:type="dxa"/>
            <w:gridSpan w:val="2"/>
            <w:vAlign w:val="top"/>
          </w:tcPr>
          <w:p w14:paraId="4F902344">
            <w:pPr>
              <w:pStyle w:val="6"/>
              <w:spacing w:line="384" w:lineRule="auto"/>
            </w:pPr>
          </w:p>
          <w:p w14:paraId="4FBF8B0B">
            <w:pPr>
              <w:spacing w:before="62" w:line="229" w:lineRule="auto"/>
              <w:ind w:left="606"/>
              <w:rPr>
                <w:rFonts w:ascii="宋体" w:hAnsi="宋体" w:eastAsia="宋体" w:cs="宋体"/>
                <w:sz w:val="19"/>
                <w:szCs w:val="19"/>
              </w:rPr>
            </w:pPr>
            <w:r>
              <w:rPr>
                <w:rFonts w:ascii="宋体" w:hAnsi="宋体" w:eastAsia="宋体" w:cs="宋体"/>
                <w:spacing w:val="7"/>
                <w:sz w:val="19"/>
                <w:szCs w:val="19"/>
              </w:rPr>
              <w:t>辅助人员数量</w:t>
            </w:r>
          </w:p>
        </w:tc>
        <w:tc>
          <w:tcPr>
            <w:tcW w:w="2969" w:type="dxa"/>
            <w:vAlign w:val="top"/>
          </w:tcPr>
          <w:p w14:paraId="5B19E847">
            <w:pPr>
              <w:pStyle w:val="6"/>
              <w:spacing w:line="384" w:lineRule="auto"/>
            </w:pPr>
          </w:p>
          <w:p w14:paraId="2D2ECC45">
            <w:pPr>
              <w:spacing w:before="62" w:line="232" w:lineRule="auto"/>
              <w:ind w:left="1347"/>
              <w:rPr>
                <w:rFonts w:ascii="宋体" w:hAnsi="宋体" w:eastAsia="宋体" w:cs="宋体"/>
                <w:sz w:val="19"/>
                <w:szCs w:val="19"/>
              </w:rPr>
            </w:pPr>
            <w:r>
              <w:rPr>
                <w:rFonts w:ascii="宋体" w:hAnsi="宋体" w:eastAsia="宋体" w:cs="宋体"/>
                <w:spacing w:val="2"/>
                <w:sz w:val="19"/>
                <w:szCs w:val="19"/>
              </w:rPr>
              <w:t>2人</w:t>
            </w:r>
          </w:p>
        </w:tc>
      </w:tr>
      <w:tr w14:paraId="22DD1B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66" w:hRule="atLeast"/>
        </w:trPr>
        <w:tc>
          <w:tcPr>
            <w:tcW w:w="1603" w:type="dxa"/>
            <w:vMerge w:val="continue"/>
            <w:tcBorders>
              <w:top w:val="nil"/>
              <w:bottom w:val="nil"/>
            </w:tcBorders>
            <w:vAlign w:val="top"/>
          </w:tcPr>
          <w:p w14:paraId="3E57FC9A">
            <w:pPr>
              <w:pStyle w:val="6"/>
            </w:pPr>
          </w:p>
        </w:tc>
        <w:tc>
          <w:tcPr>
            <w:tcW w:w="1380" w:type="dxa"/>
            <w:vMerge w:val="continue"/>
            <w:tcBorders>
              <w:top w:val="nil"/>
              <w:bottom w:val="nil"/>
            </w:tcBorders>
            <w:vAlign w:val="top"/>
          </w:tcPr>
          <w:p w14:paraId="7F4B1CCF">
            <w:pPr>
              <w:pStyle w:val="6"/>
            </w:pPr>
          </w:p>
        </w:tc>
        <w:tc>
          <w:tcPr>
            <w:tcW w:w="1488" w:type="dxa"/>
            <w:vAlign w:val="top"/>
          </w:tcPr>
          <w:p w14:paraId="611FCEBC">
            <w:pPr>
              <w:pStyle w:val="6"/>
              <w:spacing w:line="383" w:lineRule="auto"/>
            </w:pPr>
          </w:p>
          <w:p w14:paraId="7F8B5539">
            <w:pPr>
              <w:spacing w:before="62" w:line="230" w:lineRule="auto"/>
              <w:ind w:left="356"/>
              <w:rPr>
                <w:rFonts w:ascii="宋体" w:hAnsi="宋体" w:eastAsia="宋体" w:cs="宋体"/>
                <w:sz w:val="19"/>
                <w:szCs w:val="19"/>
              </w:rPr>
            </w:pPr>
            <w:r>
              <w:rPr>
                <w:rFonts w:ascii="宋体" w:hAnsi="宋体" w:eastAsia="宋体" w:cs="宋体"/>
                <w:spacing w:val="6"/>
                <w:sz w:val="19"/>
                <w:szCs w:val="19"/>
              </w:rPr>
              <w:t>质量指标</w:t>
            </w:r>
          </w:p>
        </w:tc>
        <w:tc>
          <w:tcPr>
            <w:tcW w:w="2382" w:type="dxa"/>
            <w:gridSpan w:val="2"/>
            <w:vAlign w:val="top"/>
          </w:tcPr>
          <w:p w14:paraId="1D57C365">
            <w:pPr>
              <w:pStyle w:val="6"/>
              <w:spacing w:line="383" w:lineRule="auto"/>
            </w:pPr>
          </w:p>
          <w:p w14:paraId="193FDB05">
            <w:pPr>
              <w:spacing w:before="62" w:line="229" w:lineRule="auto"/>
              <w:ind w:left="105"/>
              <w:rPr>
                <w:rFonts w:ascii="宋体" w:hAnsi="宋体" w:eastAsia="宋体" w:cs="宋体"/>
                <w:sz w:val="19"/>
                <w:szCs w:val="19"/>
              </w:rPr>
            </w:pPr>
            <w:r>
              <w:rPr>
                <w:rFonts w:ascii="宋体" w:hAnsi="宋体" w:eastAsia="宋体" w:cs="宋体"/>
                <w:spacing w:val="8"/>
                <w:sz w:val="19"/>
                <w:szCs w:val="19"/>
              </w:rPr>
              <w:t>全额保障辅助岗人员经费</w:t>
            </w:r>
          </w:p>
        </w:tc>
        <w:tc>
          <w:tcPr>
            <w:tcW w:w="2969" w:type="dxa"/>
            <w:vAlign w:val="top"/>
          </w:tcPr>
          <w:p w14:paraId="24FDEEF9">
            <w:pPr>
              <w:pStyle w:val="6"/>
              <w:spacing w:line="384" w:lineRule="auto"/>
            </w:pPr>
          </w:p>
          <w:p w14:paraId="1573A17C">
            <w:pPr>
              <w:spacing w:before="61" w:line="257" w:lineRule="exact"/>
              <w:ind w:left="1259"/>
              <w:rPr>
                <w:rFonts w:ascii="宋体" w:hAnsi="宋体" w:eastAsia="宋体" w:cs="宋体"/>
                <w:sz w:val="19"/>
                <w:szCs w:val="19"/>
              </w:rPr>
            </w:pPr>
            <w:r>
              <w:rPr>
                <w:rFonts w:ascii="宋体" w:hAnsi="宋体" w:eastAsia="宋体" w:cs="宋体"/>
                <w:spacing w:val="18"/>
                <w:position w:val="1"/>
                <w:sz w:val="19"/>
                <w:szCs w:val="19"/>
              </w:rPr>
              <w:t>100%</w:t>
            </w:r>
          </w:p>
        </w:tc>
      </w:tr>
      <w:tr w14:paraId="41F3A4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66" w:hRule="atLeast"/>
        </w:trPr>
        <w:tc>
          <w:tcPr>
            <w:tcW w:w="1603" w:type="dxa"/>
            <w:vMerge w:val="continue"/>
            <w:tcBorders>
              <w:top w:val="nil"/>
              <w:bottom w:val="nil"/>
            </w:tcBorders>
            <w:vAlign w:val="top"/>
          </w:tcPr>
          <w:p w14:paraId="460BDB32">
            <w:pPr>
              <w:pStyle w:val="6"/>
            </w:pPr>
          </w:p>
        </w:tc>
        <w:tc>
          <w:tcPr>
            <w:tcW w:w="1380" w:type="dxa"/>
            <w:vMerge w:val="continue"/>
            <w:tcBorders>
              <w:top w:val="nil"/>
            </w:tcBorders>
            <w:vAlign w:val="top"/>
          </w:tcPr>
          <w:p w14:paraId="08AD501C">
            <w:pPr>
              <w:pStyle w:val="6"/>
            </w:pPr>
          </w:p>
        </w:tc>
        <w:tc>
          <w:tcPr>
            <w:tcW w:w="1488" w:type="dxa"/>
            <w:vAlign w:val="top"/>
          </w:tcPr>
          <w:p w14:paraId="3635AC49">
            <w:pPr>
              <w:pStyle w:val="6"/>
              <w:spacing w:line="387" w:lineRule="auto"/>
            </w:pPr>
          </w:p>
          <w:p w14:paraId="43E27D4C">
            <w:pPr>
              <w:spacing w:before="62" w:line="230" w:lineRule="auto"/>
              <w:ind w:left="364"/>
              <w:rPr>
                <w:rFonts w:ascii="宋体" w:hAnsi="宋体" w:eastAsia="宋体" w:cs="宋体"/>
                <w:sz w:val="19"/>
                <w:szCs w:val="19"/>
              </w:rPr>
            </w:pPr>
            <w:r>
              <w:rPr>
                <w:rFonts w:ascii="宋体" w:hAnsi="宋体" w:eastAsia="宋体" w:cs="宋体"/>
                <w:spacing w:val="4"/>
                <w:sz w:val="19"/>
                <w:szCs w:val="19"/>
              </w:rPr>
              <w:t>时效指标</w:t>
            </w:r>
          </w:p>
        </w:tc>
        <w:tc>
          <w:tcPr>
            <w:tcW w:w="2382" w:type="dxa"/>
            <w:gridSpan w:val="2"/>
            <w:vAlign w:val="top"/>
          </w:tcPr>
          <w:p w14:paraId="5F2B0062">
            <w:pPr>
              <w:pStyle w:val="6"/>
              <w:spacing w:line="387" w:lineRule="auto"/>
            </w:pPr>
          </w:p>
          <w:p w14:paraId="0006C75C">
            <w:pPr>
              <w:spacing w:before="62" w:line="229" w:lineRule="auto"/>
              <w:ind w:left="405"/>
              <w:rPr>
                <w:rFonts w:ascii="宋体" w:hAnsi="宋体" w:eastAsia="宋体" w:cs="宋体"/>
                <w:sz w:val="19"/>
                <w:szCs w:val="19"/>
              </w:rPr>
            </w:pPr>
            <w:r>
              <w:rPr>
                <w:rFonts w:ascii="宋体" w:hAnsi="宋体" w:eastAsia="宋体" w:cs="宋体"/>
                <w:spacing w:val="6"/>
                <w:sz w:val="19"/>
                <w:szCs w:val="19"/>
              </w:rPr>
              <w:t>2026年内完成项目</w:t>
            </w:r>
          </w:p>
        </w:tc>
        <w:tc>
          <w:tcPr>
            <w:tcW w:w="2969" w:type="dxa"/>
            <w:vAlign w:val="top"/>
          </w:tcPr>
          <w:p w14:paraId="47BEE6C3">
            <w:pPr>
              <w:pStyle w:val="6"/>
              <w:spacing w:line="387" w:lineRule="auto"/>
            </w:pPr>
          </w:p>
          <w:p w14:paraId="4D5EE6ED">
            <w:pPr>
              <w:spacing w:before="62" w:line="229" w:lineRule="auto"/>
              <w:ind w:left="1193"/>
              <w:rPr>
                <w:rFonts w:ascii="宋体" w:hAnsi="宋体" w:eastAsia="宋体" w:cs="宋体"/>
                <w:sz w:val="19"/>
                <w:szCs w:val="19"/>
              </w:rPr>
            </w:pPr>
            <w:r>
              <w:rPr>
                <w:rFonts w:ascii="宋体" w:hAnsi="宋体" w:eastAsia="宋体" w:cs="宋体"/>
                <w:spacing w:val="4"/>
                <w:sz w:val="19"/>
                <w:szCs w:val="19"/>
              </w:rPr>
              <w:t>2026年</w:t>
            </w:r>
          </w:p>
        </w:tc>
      </w:tr>
      <w:tr w14:paraId="5EA9A8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66" w:hRule="atLeast"/>
        </w:trPr>
        <w:tc>
          <w:tcPr>
            <w:tcW w:w="1603" w:type="dxa"/>
            <w:vMerge w:val="continue"/>
            <w:tcBorders>
              <w:top w:val="nil"/>
              <w:bottom w:val="nil"/>
            </w:tcBorders>
            <w:vAlign w:val="top"/>
          </w:tcPr>
          <w:p w14:paraId="40DF5ECC">
            <w:pPr>
              <w:pStyle w:val="6"/>
            </w:pPr>
          </w:p>
        </w:tc>
        <w:tc>
          <w:tcPr>
            <w:tcW w:w="1380" w:type="dxa"/>
            <w:vAlign w:val="top"/>
          </w:tcPr>
          <w:p w14:paraId="7AE9E656">
            <w:pPr>
              <w:pStyle w:val="6"/>
              <w:spacing w:line="389" w:lineRule="auto"/>
            </w:pPr>
          </w:p>
          <w:p w14:paraId="515DDF1E">
            <w:pPr>
              <w:spacing w:before="61" w:line="228" w:lineRule="auto"/>
              <w:ind w:left="349"/>
              <w:rPr>
                <w:rFonts w:ascii="宋体" w:hAnsi="宋体" w:eastAsia="宋体" w:cs="宋体"/>
                <w:sz w:val="19"/>
                <w:szCs w:val="19"/>
              </w:rPr>
            </w:pPr>
            <w:r>
              <w:rPr>
                <w:rFonts w:ascii="宋体" w:hAnsi="宋体" w:eastAsia="宋体" w:cs="宋体"/>
                <w:spacing w:val="6"/>
                <w:sz w:val="19"/>
                <w:szCs w:val="19"/>
              </w:rPr>
              <w:t>成本指标</w:t>
            </w:r>
          </w:p>
        </w:tc>
        <w:tc>
          <w:tcPr>
            <w:tcW w:w="1488" w:type="dxa"/>
            <w:vAlign w:val="top"/>
          </w:tcPr>
          <w:p w14:paraId="7F53A547">
            <w:pPr>
              <w:pStyle w:val="6"/>
              <w:spacing w:line="389" w:lineRule="auto"/>
            </w:pPr>
          </w:p>
          <w:p w14:paraId="23C58823">
            <w:pPr>
              <w:spacing w:before="61" w:line="228" w:lineRule="auto"/>
              <w:ind w:left="157"/>
              <w:rPr>
                <w:rFonts w:ascii="宋体" w:hAnsi="宋体" w:eastAsia="宋体" w:cs="宋体"/>
                <w:sz w:val="19"/>
                <w:szCs w:val="19"/>
              </w:rPr>
            </w:pPr>
            <w:r>
              <w:rPr>
                <w:rFonts w:ascii="宋体" w:hAnsi="宋体" w:eastAsia="宋体" w:cs="宋体"/>
                <w:spacing w:val="7"/>
                <w:sz w:val="19"/>
                <w:szCs w:val="19"/>
              </w:rPr>
              <w:t>经济成本指标</w:t>
            </w:r>
          </w:p>
        </w:tc>
        <w:tc>
          <w:tcPr>
            <w:tcW w:w="2382" w:type="dxa"/>
            <w:gridSpan w:val="2"/>
            <w:vAlign w:val="top"/>
          </w:tcPr>
          <w:p w14:paraId="5FAB5A07">
            <w:pPr>
              <w:pStyle w:val="6"/>
              <w:spacing w:line="389" w:lineRule="auto"/>
            </w:pPr>
          </w:p>
          <w:p w14:paraId="5F38B758">
            <w:pPr>
              <w:spacing w:before="61" w:line="228" w:lineRule="auto"/>
              <w:ind w:left="805"/>
              <w:rPr>
                <w:rFonts w:ascii="宋体" w:hAnsi="宋体" w:eastAsia="宋体" w:cs="宋体"/>
                <w:sz w:val="19"/>
                <w:szCs w:val="19"/>
              </w:rPr>
            </w:pPr>
            <w:r>
              <w:rPr>
                <w:rFonts w:ascii="宋体" w:hAnsi="宋体" w:eastAsia="宋体" w:cs="宋体"/>
                <w:spacing w:val="6"/>
                <w:sz w:val="19"/>
                <w:szCs w:val="19"/>
              </w:rPr>
              <w:t>成本控制</w:t>
            </w:r>
          </w:p>
        </w:tc>
        <w:tc>
          <w:tcPr>
            <w:tcW w:w="2969" w:type="dxa"/>
            <w:vAlign w:val="top"/>
          </w:tcPr>
          <w:p w14:paraId="0E06CAD8">
            <w:pPr>
              <w:pStyle w:val="6"/>
              <w:spacing w:line="399" w:lineRule="auto"/>
            </w:pPr>
          </w:p>
          <w:p w14:paraId="76823F1C">
            <w:pPr>
              <w:spacing w:before="58" w:line="221" w:lineRule="auto"/>
              <w:ind w:left="1191"/>
              <w:rPr>
                <w:rFonts w:ascii="宋体" w:hAnsi="宋体" w:eastAsia="宋体" w:cs="宋体"/>
                <w:sz w:val="18"/>
                <w:szCs w:val="18"/>
              </w:rPr>
            </w:pPr>
            <w:r>
              <w:rPr>
                <w:rFonts w:ascii="宋体" w:hAnsi="宋体" w:eastAsia="宋体" w:cs="宋体"/>
                <w:spacing w:val="-5"/>
                <w:sz w:val="18"/>
                <w:szCs w:val="18"/>
              </w:rPr>
              <w:t>≤8万元</w:t>
            </w:r>
          </w:p>
        </w:tc>
      </w:tr>
      <w:tr w14:paraId="5E2A1F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66" w:hRule="atLeast"/>
        </w:trPr>
        <w:tc>
          <w:tcPr>
            <w:tcW w:w="1603" w:type="dxa"/>
            <w:vMerge w:val="continue"/>
            <w:tcBorders>
              <w:top w:val="nil"/>
              <w:bottom w:val="nil"/>
            </w:tcBorders>
            <w:vAlign w:val="top"/>
          </w:tcPr>
          <w:p w14:paraId="3FCEA457">
            <w:pPr>
              <w:pStyle w:val="6"/>
            </w:pPr>
          </w:p>
        </w:tc>
        <w:tc>
          <w:tcPr>
            <w:tcW w:w="1380" w:type="dxa"/>
            <w:vAlign w:val="top"/>
          </w:tcPr>
          <w:p w14:paraId="41406D50">
            <w:pPr>
              <w:pStyle w:val="6"/>
              <w:spacing w:line="387" w:lineRule="auto"/>
            </w:pPr>
          </w:p>
          <w:p w14:paraId="2BBE98D2">
            <w:pPr>
              <w:spacing w:before="62" w:line="230" w:lineRule="auto"/>
              <w:ind w:left="302"/>
              <w:rPr>
                <w:rFonts w:ascii="宋体" w:hAnsi="宋体" w:eastAsia="宋体" w:cs="宋体"/>
                <w:sz w:val="19"/>
                <w:szCs w:val="19"/>
              </w:rPr>
            </w:pPr>
            <w:r>
              <w:rPr>
                <w:rFonts w:ascii="宋体" w:hAnsi="宋体" w:eastAsia="宋体" w:cs="宋体"/>
                <w:spacing w:val="5"/>
                <w:sz w:val="19"/>
                <w:szCs w:val="19"/>
              </w:rPr>
              <w:t>效益指标</w:t>
            </w:r>
          </w:p>
        </w:tc>
        <w:tc>
          <w:tcPr>
            <w:tcW w:w="1488" w:type="dxa"/>
            <w:vAlign w:val="top"/>
          </w:tcPr>
          <w:p w14:paraId="24B1335B">
            <w:pPr>
              <w:pStyle w:val="6"/>
              <w:spacing w:line="388" w:lineRule="auto"/>
            </w:pPr>
          </w:p>
          <w:p w14:paraId="0596BB76">
            <w:pPr>
              <w:spacing w:before="61" w:line="228" w:lineRule="auto"/>
              <w:ind w:left="154"/>
              <w:rPr>
                <w:rFonts w:ascii="宋体" w:hAnsi="宋体" w:eastAsia="宋体" w:cs="宋体"/>
                <w:sz w:val="19"/>
                <w:szCs w:val="19"/>
              </w:rPr>
            </w:pPr>
            <w:r>
              <w:rPr>
                <w:rFonts w:ascii="宋体" w:hAnsi="宋体" w:eastAsia="宋体" w:cs="宋体"/>
                <w:spacing w:val="7"/>
                <w:sz w:val="19"/>
                <w:szCs w:val="19"/>
              </w:rPr>
              <w:t>社会效益指标</w:t>
            </w:r>
          </w:p>
        </w:tc>
        <w:tc>
          <w:tcPr>
            <w:tcW w:w="2382" w:type="dxa"/>
            <w:gridSpan w:val="2"/>
            <w:vAlign w:val="top"/>
          </w:tcPr>
          <w:p w14:paraId="4008F818">
            <w:pPr>
              <w:pStyle w:val="6"/>
              <w:spacing w:line="387" w:lineRule="auto"/>
            </w:pPr>
          </w:p>
          <w:p w14:paraId="0DE8BAF2">
            <w:pPr>
              <w:spacing w:before="62" w:line="229" w:lineRule="auto"/>
              <w:ind w:left="305"/>
              <w:rPr>
                <w:rFonts w:ascii="宋体" w:hAnsi="宋体" w:eastAsia="宋体" w:cs="宋体"/>
                <w:sz w:val="19"/>
                <w:szCs w:val="19"/>
              </w:rPr>
            </w:pPr>
            <w:r>
              <w:rPr>
                <w:rFonts w:ascii="宋体" w:hAnsi="宋体" w:eastAsia="宋体" w:cs="宋体"/>
                <w:spacing w:val="8"/>
                <w:sz w:val="19"/>
                <w:szCs w:val="19"/>
              </w:rPr>
              <w:t>确保辅助岗人员稳定</w:t>
            </w:r>
          </w:p>
        </w:tc>
        <w:tc>
          <w:tcPr>
            <w:tcW w:w="2969" w:type="dxa"/>
            <w:vAlign w:val="top"/>
          </w:tcPr>
          <w:p w14:paraId="56E9F0E5">
            <w:pPr>
              <w:pStyle w:val="6"/>
              <w:spacing w:line="387" w:lineRule="auto"/>
            </w:pPr>
          </w:p>
          <w:p w14:paraId="20ED30DB">
            <w:pPr>
              <w:spacing w:before="62" w:line="229" w:lineRule="auto"/>
              <w:ind w:left="599"/>
              <w:rPr>
                <w:rFonts w:ascii="宋体" w:hAnsi="宋体" w:eastAsia="宋体" w:cs="宋体"/>
                <w:sz w:val="19"/>
                <w:szCs w:val="19"/>
              </w:rPr>
            </w:pPr>
            <w:r>
              <w:rPr>
                <w:rFonts w:ascii="宋体" w:hAnsi="宋体" w:eastAsia="宋体" w:cs="宋体"/>
                <w:spacing w:val="8"/>
                <w:sz w:val="19"/>
                <w:szCs w:val="19"/>
              </w:rPr>
              <w:t>确保辅助岗人员稳定</w:t>
            </w:r>
          </w:p>
        </w:tc>
      </w:tr>
      <w:tr w14:paraId="3CDE10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76" w:hRule="atLeast"/>
        </w:trPr>
        <w:tc>
          <w:tcPr>
            <w:tcW w:w="1603" w:type="dxa"/>
            <w:vMerge w:val="continue"/>
            <w:tcBorders>
              <w:top w:val="nil"/>
            </w:tcBorders>
            <w:vAlign w:val="top"/>
          </w:tcPr>
          <w:p w14:paraId="27ECE6B6">
            <w:pPr>
              <w:pStyle w:val="6"/>
            </w:pPr>
          </w:p>
        </w:tc>
        <w:tc>
          <w:tcPr>
            <w:tcW w:w="1380" w:type="dxa"/>
            <w:vAlign w:val="top"/>
          </w:tcPr>
          <w:p w14:paraId="4B17CCA7">
            <w:pPr>
              <w:pStyle w:val="6"/>
              <w:spacing w:line="391" w:lineRule="auto"/>
            </w:pPr>
          </w:p>
          <w:p w14:paraId="3CD819F7">
            <w:pPr>
              <w:spacing w:before="62" w:line="229" w:lineRule="auto"/>
              <w:ind w:left="199"/>
              <w:rPr>
                <w:rFonts w:ascii="宋体" w:hAnsi="宋体" w:eastAsia="宋体" w:cs="宋体"/>
                <w:sz w:val="19"/>
                <w:szCs w:val="19"/>
              </w:rPr>
            </w:pPr>
            <w:r>
              <w:rPr>
                <w:rFonts w:ascii="宋体" w:hAnsi="宋体" w:eastAsia="宋体" w:cs="宋体"/>
                <w:spacing w:val="7"/>
                <w:sz w:val="19"/>
                <w:szCs w:val="19"/>
              </w:rPr>
              <w:t>满意度指标</w:t>
            </w:r>
          </w:p>
        </w:tc>
        <w:tc>
          <w:tcPr>
            <w:tcW w:w="1488" w:type="dxa"/>
            <w:vAlign w:val="top"/>
          </w:tcPr>
          <w:p w14:paraId="56BB5700">
            <w:pPr>
              <w:pStyle w:val="6"/>
              <w:spacing w:line="267" w:lineRule="auto"/>
            </w:pPr>
          </w:p>
          <w:p w14:paraId="06DCE96B">
            <w:pPr>
              <w:spacing w:before="62" w:line="229" w:lineRule="auto"/>
              <w:ind w:left="55"/>
              <w:rPr>
                <w:rFonts w:ascii="宋体" w:hAnsi="宋体" w:eastAsia="宋体" w:cs="宋体"/>
                <w:sz w:val="19"/>
                <w:szCs w:val="19"/>
              </w:rPr>
            </w:pPr>
            <w:r>
              <w:rPr>
                <w:rFonts w:ascii="宋体" w:hAnsi="宋体" w:eastAsia="宋体" w:cs="宋体"/>
                <w:spacing w:val="7"/>
                <w:sz w:val="19"/>
                <w:szCs w:val="19"/>
              </w:rPr>
              <w:t>服务对象满意度</w:t>
            </w:r>
          </w:p>
          <w:p w14:paraId="77D45D3B">
            <w:pPr>
              <w:spacing w:before="11" w:line="230" w:lineRule="auto"/>
              <w:ind w:left="554"/>
              <w:rPr>
                <w:rFonts w:ascii="宋体" w:hAnsi="宋体" w:eastAsia="宋体" w:cs="宋体"/>
                <w:sz w:val="19"/>
                <w:szCs w:val="19"/>
              </w:rPr>
            </w:pPr>
            <w:r>
              <w:rPr>
                <w:rFonts w:ascii="宋体" w:hAnsi="宋体" w:eastAsia="宋体" w:cs="宋体"/>
                <w:spacing w:val="3"/>
                <w:sz w:val="19"/>
                <w:szCs w:val="19"/>
              </w:rPr>
              <w:t>指标</w:t>
            </w:r>
          </w:p>
        </w:tc>
        <w:tc>
          <w:tcPr>
            <w:tcW w:w="2382" w:type="dxa"/>
            <w:gridSpan w:val="2"/>
            <w:vAlign w:val="top"/>
          </w:tcPr>
          <w:p w14:paraId="7E0E4CA5">
            <w:pPr>
              <w:pStyle w:val="6"/>
              <w:spacing w:line="391" w:lineRule="auto"/>
            </w:pPr>
          </w:p>
          <w:p w14:paraId="19FD319A">
            <w:pPr>
              <w:spacing w:before="62" w:line="229" w:lineRule="auto"/>
              <w:ind w:left="902"/>
              <w:rPr>
                <w:rFonts w:ascii="宋体" w:hAnsi="宋体" w:eastAsia="宋体" w:cs="宋体"/>
                <w:sz w:val="19"/>
                <w:szCs w:val="19"/>
              </w:rPr>
            </w:pPr>
            <w:r>
              <w:rPr>
                <w:rFonts w:ascii="宋体" w:hAnsi="宋体" w:eastAsia="宋体" w:cs="宋体"/>
                <w:spacing w:val="6"/>
                <w:sz w:val="19"/>
                <w:szCs w:val="19"/>
              </w:rPr>
              <w:t>满意率</w:t>
            </w:r>
          </w:p>
        </w:tc>
        <w:tc>
          <w:tcPr>
            <w:tcW w:w="2969" w:type="dxa"/>
            <w:vAlign w:val="top"/>
          </w:tcPr>
          <w:p w14:paraId="44E6B516">
            <w:pPr>
              <w:pStyle w:val="6"/>
              <w:spacing w:line="392" w:lineRule="auto"/>
            </w:pPr>
          </w:p>
          <w:p w14:paraId="0948B280">
            <w:pPr>
              <w:spacing w:before="61" w:line="254" w:lineRule="exact"/>
              <w:ind w:left="1213"/>
              <w:rPr>
                <w:rFonts w:ascii="宋体" w:hAnsi="宋体" w:eastAsia="宋体" w:cs="宋体"/>
                <w:sz w:val="19"/>
                <w:szCs w:val="19"/>
              </w:rPr>
            </w:pPr>
            <w:r>
              <w:rPr>
                <w:rFonts w:ascii="宋体" w:hAnsi="宋体" w:eastAsia="宋体" w:cs="宋体"/>
                <w:spacing w:val="17"/>
                <w:position w:val="1"/>
                <w:sz w:val="19"/>
                <w:szCs w:val="19"/>
              </w:rPr>
              <w:t>≥95%</w:t>
            </w:r>
          </w:p>
        </w:tc>
      </w:tr>
    </w:tbl>
    <w:p w14:paraId="6D24677A">
      <w:pPr>
        <w:rPr>
          <w:rFonts w:ascii="Arial"/>
          <w:sz w:val="21"/>
        </w:rPr>
      </w:pPr>
    </w:p>
    <w:p w14:paraId="288AAC9C">
      <w:pPr>
        <w:rPr>
          <w:rFonts w:ascii="Arial" w:hAnsi="Arial" w:eastAsia="Arial" w:cs="Arial"/>
          <w:sz w:val="21"/>
          <w:szCs w:val="21"/>
        </w:rPr>
        <w:sectPr>
          <w:footerReference r:id="rId244" w:type="default"/>
          <w:pgSz w:w="11905" w:h="16837"/>
          <w:pgMar w:top="1249" w:right="1056" w:bottom="695" w:left="1010" w:header="0" w:footer="408" w:gutter="0"/>
          <w:cols w:space="720" w:num="1"/>
        </w:sectPr>
      </w:pPr>
    </w:p>
    <w:p w14:paraId="0CC2B98A">
      <w:pPr>
        <w:pStyle w:val="2"/>
        <w:spacing w:before="72" w:line="225" w:lineRule="auto"/>
        <w:ind w:left="2955"/>
        <w:outlineLvl w:val="1"/>
        <w:rPr>
          <w:sz w:val="35"/>
          <w:szCs w:val="35"/>
        </w:rPr>
      </w:pPr>
      <w:r>
        <w:rPr>
          <w:b/>
          <w:bCs/>
          <w:spacing w:val="6"/>
          <w:sz w:val="35"/>
          <w:szCs w:val="35"/>
        </w:rPr>
        <w:t>部门预算项目绩效目标表</w:t>
      </w:r>
    </w:p>
    <w:p w14:paraId="0869E86F">
      <w:pPr>
        <w:pStyle w:val="2"/>
        <w:spacing w:before="226" w:line="229" w:lineRule="auto"/>
        <w:ind w:left="4470"/>
        <w:rPr>
          <w:sz w:val="19"/>
          <w:szCs w:val="19"/>
        </w:rPr>
      </w:pPr>
      <w:r>
        <w:rPr>
          <w:spacing w:val="1"/>
          <w:sz w:val="19"/>
          <w:szCs w:val="19"/>
        </w:rPr>
        <w:t>(2026年度</w:t>
      </w:r>
      <w:r>
        <w:rPr>
          <w:rFonts w:hint="eastAsia"/>
          <w:spacing w:val="1"/>
          <w:sz w:val="19"/>
          <w:szCs w:val="19"/>
          <w:lang w:eastAsia="zh-CN"/>
        </w:rPr>
        <w:t>）</w:t>
      </w:r>
    </w:p>
    <w:p w14:paraId="69E533CA">
      <w:pPr>
        <w:spacing w:line="71" w:lineRule="exact"/>
      </w:pPr>
    </w:p>
    <w:tbl>
      <w:tblPr>
        <w:tblStyle w:val="5"/>
        <w:tblW w:w="982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44"/>
        <w:gridCol w:w="1215"/>
        <w:gridCol w:w="1488"/>
        <w:gridCol w:w="1320"/>
        <w:gridCol w:w="1594"/>
        <w:gridCol w:w="2864"/>
      </w:tblGrid>
      <w:tr w14:paraId="28C665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3" w:hRule="atLeast"/>
        </w:trPr>
        <w:tc>
          <w:tcPr>
            <w:tcW w:w="1344" w:type="dxa"/>
            <w:vAlign w:val="top"/>
          </w:tcPr>
          <w:p w14:paraId="0CE7E9BC">
            <w:pPr>
              <w:spacing w:before="186" w:line="230" w:lineRule="auto"/>
              <w:ind w:left="286"/>
              <w:rPr>
                <w:rFonts w:ascii="宋体" w:hAnsi="宋体" w:eastAsia="宋体" w:cs="宋体"/>
                <w:sz w:val="19"/>
                <w:szCs w:val="19"/>
              </w:rPr>
            </w:pPr>
            <w:r>
              <w:rPr>
                <w:rFonts w:ascii="宋体" w:hAnsi="宋体" w:eastAsia="宋体" w:cs="宋体"/>
                <w:spacing w:val="6"/>
                <w:sz w:val="19"/>
                <w:szCs w:val="19"/>
              </w:rPr>
              <w:t>项目名称</w:t>
            </w:r>
          </w:p>
        </w:tc>
        <w:tc>
          <w:tcPr>
            <w:tcW w:w="8481" w:type="dxa"/>
            <w:gridSpan w:val="5"/>
            <w:vAlign w:val="top"/>
          </w:tcPr>
          <w:p w14:paraId="6E1F1FEF">
            <w:pPr>
              <w:spacing w:before="186" w:line="230" w:lineRule="auto"/>
              <w:ind w:left="3160"/>
              <w:rPr>
                <w:rFonts w:ascii="宋体" w:hAnsi="宋体" w:eastAsia="宋体" w:cs="宋体"/>
                <w:sz w:val="19"/>
                <w:szCs w:val="19"/>
              </w:rPr>
            </w:pPr>
            <w:r>
              <w:rPr>
                <w:rFonts w:ascii="宋体" w:hAnsi="宋体" w:eastAsia="宋体" w:cs="宋体"/>
                <w:spacing w:val="7"/>
                <w:sz w:val="19"/>
                <w:szCs w:val="19"/>
              </w:rPr>
              <w:t>医疗卫生辅助岗项目资金</w:t>
            </w:r>
          </w:p>
        </w:tc>
      </w:tr>
      <w:tr w14:paraId="3ABF06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3" w:hRule="atLeast"/>
        </w:trPr>
        <w:tc>
          <w:tcPr>
            <w:tcW w:w="1344" w:type="dxa"/>
            <w:vAlign w:val="top"/>
          </w:tcPr>
          <w:p w14:paraId="0EE6EFBA">
            <w:pPr>
              <w:spacing w:before="177" w:line="229" w:lineRule="auto"/>
              <w:ind w:left="86"/>
              <w:rPr>
                <w:rFonts w:ascii="宋体" w:hAnsi="宋体" w:eastAsia="宋体" w:cs="宋体"/>
                <w:sz w:val="19"/>
                <w:szCs w:val="19"/>
              </w:rPr>
            </w:pPr>
            <w:r>
              <w:rPr>
                <w:rFonts w:ascii="宋体" w:hAnsi="宋体" w:eastAsia="宋体" w:cs="宋体"/>
                <w:spacing w:val="5"/>
                <w:sz w:val="19"/>
                <w:szCs w:val="19"/>
              </w:rPr>
              <w:t>部门（单位）</w:t>
            </w:r>
          </w:p>
        </w:tc>
        <w:tc>
          <w:tcPr>
            <w:tcW w:w="8481" w:type="dxa"/>
            <w:gridSpan w:val="5"/>
            <w:vAlign w:val="top"/>
          </w:tcPr>
          <w:p w14:paraId="13B7A7F7">
            <w:pPr>
              <w:spacing w:before="177" w:line="229" w:lineRule="auto"/>
              <w:ind w:left="3152"/>
              <w:rPr>
                <w:rFonts w:ascii="宋体" w:hAnsi="宋体" w:eastAsia="宋体" w:cs="宋体"/>
                <w:sz w:val="19"/>
                <w:szCs w:val="19"/>
              </w:rPr>
            </w:pPr>
            <w:r>
              <w:rPr>
                <w:rFonts w:ascii="宋体" w:hAnsi="宋体" w:eastAsia="宋体" w:cs="宋体"/>
                <w:spacing w:val="8"/>
                <w:sz w:val="19"/>
                <w:szCs w:val="19"/>
              </w:rPr>
              <w:t>盐边县妇幼保健服务中心</w:t>
            </w:r>
          </w:p>
        </w:tc>
      </w:tr>
      <w:tr w14:paraId="61570C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3" w:hRule="atLeast"/>
        </w:trPr>
        <w:tc>
          <w:tcPr>
            <w:tcW w:w="1344" w:type="dxa"/>
            <w:vMerge w:val="restart"/>
            <w:tcBorders>
              <w:bottom w:val="nil"/>
            </w:tcBorders>
            <w:vAlign w:val="top"/>
          </w:tcPr>
          <w:p w14:paraId="202B74B1">
            <w:pPr>
              <w:pStyle w:val="6"/>
              <w:spacing w:line="275" w:lineRule="auto"/>
            </w:pPr>
          </w:p>
          <w:p w14:paraId="114C14C5">
            <w:pPr>
              <w:pStyle w:val="6"/>
              <w:spacing w:line="275" w:lineRule="auto"/>
            </w:pPr>
          </w:p>
          <w:p w14:paraId="01108589">
            <w:pPr>
              <w:spacing w:before="62" w:line="230" w:lineRule="auto"/>
              <w:ind w:left="283"/>
              <w:rPr>
                <w:rFonts w:ascii="宋体" w:hAnsi="宋体" w:eastAsia="宋体" w:cs="宋体"/>
                <w:sz w:val="19"/>
                <w:szCs w:val="19"/>
              </w:rPr>
            </w:pPr>
            <w:r>
              <w:rPr>
                <w:rFonts w:ascii="宋体" w:hAnsi="宋体" w:eastAsia="宋体" w:cs="宋体"/>
                <w:spacing w:val="6"/>
                <w:sz w:val="19"/>
                <w:szCs w:val="19"/>
              </w:rPr>
              <w:t>项目资金</w:t>
            </w:r>
          </w:p>
          <w:p w14:paraId="244A9882">
            <w:pPr>
              <w:spacing w:before="10" w:line="230" w:lineRule="auto"/>
              <w:ind w:left="290"/>
              <w:rPr>
                <w:rFonts w:ascii="宋体" w:hAnsi="宋体" w:eastAsia="宋体" w:cs="宋体"/>
                <w:sz w:val="19"/>
                <w:szCs w:val="19"/>
              </w:rPr>
            </w:pPr>
            <w:r>
              <w:rPr>
                <w:rFonts w:ascii="宋体" w:hAnsi="宋体" w:eastAsia="宋体" w:cs="宋体"/>
                <w:sz w:val="19"/>
                <w:szCs w:val="19"/>
              </w:rPr>
              <w:t>（万元）</w:t>
            </w:r>
          </w:p>
        </w:tc>
        <w:tc>
          <w:tcPr>
            <w:tcW w:w="4023" w:type="dxa"/>
            <w:gridSpan w:val="3"/>
            <w:vAlign w:val="top"/>
          </w:tcPr>
          <w:p w14:paraId="29ED23C6">
            <w:pPr>
              <w:spacing w:before="178" w:line="229" w:lineRule="auto"/>
              <w:ind w:left="34"/>
              <w:rPr>
                <w:rFonts w:ascii="宋体" w:hAnsi="宋体" w:eastAsia="宋体" w:cs="宋体"/>
                <w:sz w:val="19"/>
                <w:szCs w:val="19"/>
              </w:rPr>
            </w:pPr>
            <w:r>
              <w:rPr>
                <w:rFonts w:ascii="宋体" w:hAnsi="宋体" w:eastAsia="宋体" w:cs="宋体"/>
                <w:spacing w:val="7"/>
                <w:sz w:val="19"/>
                <w:szCs w:val="19"/>
              </w:rPr>
              <w:t>年度资金总额</w:t>
            </w:r>
          </w:p>
        </w:tc>
        <w:tc>
          <w:tcPr>
            <w:tcW w:w="4458" w:type="dxa"/>
            <w:gridSpan w:val="2"/>
            <w:vAlign w:val="top"/>
          </w:tcPr>
          <w:p w14:paraId="1B777ED3">
            <w:pPr>
              <w:spacing w:before="179" w:line="256" w:lineRule="exact"/>
              <w:ind w:left="2189"/>
              <w:rPr>
                <w:rFonts w:ascii="宋体" w:hAnsi="宋体" w:eastAsia="宋体" w:cs="宋体"/>
                <w:sz w:val="19"/>
                <w:szCs w:val="19"/>
              </w:rPr>
            </w:pPr>
            <w:r>
              <w:rPr>
                <w:rFonts w:ascii="宋体" w:hAnsi="宋体" w:eastAsia="宋体" w:cs="宋体"/>
                <w:position w:val="1"/>
                <w:sz w:val="19"/>
                <w:szCs w:val="19"/>
              </w:rPr>
              <w:t>8</w:t>
            </w:r>
          </w:p>
        </w:tc>
      </w:tr>
      <w:tr w14:paraId="363C58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4" w:hRule="atLeast"/>
        </w:trPr>
        <w:tc>
          <w:tcPr>
            <w:tcW w:w="1344" w:type="dxa"/>
            <w:vMerge w:val="continue"/>
            <w:tcBorders>
              <w:top w:val="nil"/>
              <w:bottom w:val="nil"/>
            </w:tcBorders>
            <w:vAlign w:val="top"/>
          </w:tcPr>
          <w:p w14:paraId="2DFF7256">
            <w:pPr>
              <w:pStyle w:val="6"/>
            </w:pPr>
          </w:p>
        </w:tc>
        <w:tc>
          <w:tcPr>
            <w:tcW w:w="4023" w:type="dxa"/>
            <w:gridSpan w:val="3"/>
            <w:vAlign w:val="top"/>
          </w:tcPr>
          <w:p w14:paraId="2DB3264B">
            <w:pPr>
              <w:spacing w:before="180" w:line="229" w:lineRule="auto"/>
              <w:ind w:left="34"/>
              <w:rPr>
                <w:rFonts w:ascii="宋体" w:hAnsi="宋体" w:eastAsia="宋体" w:cs="宋体"/>
                <w:sz w:val="19"/>
                <w:szCs w:val="19"/>
              </w:rPr>
            </w:pPr>
            <w:r>
              <w:rPr>
                <w:rFonts w:ascii="宋体" w:hAnsi="宋体" w:eastAsia="宋体" w:cs="宋体"/>
                <w:spacing w:val="6"/>
                <w:sz w:val="19"/>
                <w:szCs w:val="19"/>
              </w:rPr>
              <w:t>财政拨款</w:t>
            </w:r>
          </w:p>
        </w:tc>
        <w:tc>
          <w:tcPr>
            <w:tcW w:w="4458" w:type="dxa"/>
            <w:gridSpan w:val="2"/>
            <w:vAlign w:val="top"/>
          </w:tcPr>
          <w:p w14:paraId="75CFEA70">
            <w:pPr>
              <w:spacing w:before="181" w:line="256" w:lineRule="exact"/>
              <w:ind w:left="2189"/>
              <w:rPr>
                <w:rFonts w:ascii="宋体" w:hAnsi="宋体" w:eastAsia="宋体" w:cs="宋体"/>
                <w:sz w:val="19"/>
                <w:szCs w:val="19"/>
              </w:rPr>
            </w:pPr>
            <w:r>
              <w:rPr>
                <w:rFonts w:ascii="宋体" w:hAnsi="宋体" w:eastAsia="宋体" w:cs="宋体"/>
                <w:position w:val="1"/>
                <w:sz w:val="19"/>
                <w:szCs w:val="19"/>
              </w:rPr>
              <w:t>8</w:t>
            </w:r>
          </w:p>
        </w:tc>
      </w:tr>
      <w:tr w14:paraId="6B37A3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4" w:hRule="atLeast"/>
        </w:trPr>
        <w:tc>
          <w:tcPr>
            <w:tcW w:w="1344" w:type="dxa"/>
            <w:vMerge w:val="continue"/>
            <w:tcBorders>
              <w:top w:val="nil"/>
            </w:tcBorders>
            <w:vAlign w:val="top"/>
          </w:tcPr>
          <w:p w14:paraId="2E1A9FE0">
            <w:pPr>
              <w:pStyle w:val="6"/>
            </w:pPr>
          </w:p>
        </w:tc>
        <w:tc>
          <w:tcPr>
            <w:tcW w:w="4023" w:type="dxa"/>
            <w:gridSpan w:val="3"/>
            <w:vAlign w:val="top"/>
          </w:tcPr>
          <w:p w14:paraId="67C2D0CD">
            <w:pPr>
              <w:spacing w:before="182" w:line="230" w:lineRule="auto"/>
              <w:ind w:left="34"/>
              <w:rPr>
                <w:rFonts w:ascii="宋体" w:hAnsi="宋体" w:eastAsia="宋体" w:cs="宋体"/>
                <w:sz w:val="19"/>
                <w:szCs w:val="19"/>
              </w:rPr>
            </w:pPr>
            <w:r>
              <w:rPr>
                <w:rFonts w:ascii="宋体" w:hAnsi="宋体" w:eastAsia="宋体" w:cs="宋体"/>
                <w:spacing w:val="6"/>
                <w:sz w:val="19"/>
                <w:szCs w:val="19"/>
              </w:rPr>
              <w:t>其他资金</w:t>
            </w:r>
          </w:p>
        </w:tc>
        <w:tc>
          <w:tcPr>
            <w:tcW w:w="4458" w:type="dxa"/>
            <w:gridSpan w:val="2"/>
            <w:vAlign w:val="top"/>
          </w:tcPr>
          <w:p w14:paraId="59A4D48E">
            <w:pPr>
              <w:pStyle w:val="6"/>
            </w:pPr>
          </w:p>
        </w:tc>
      </w:tr>
      <w:tr w14:paraId="19D9B4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908" w:hRule="atLeast"/>
        </w:trPr>
        <w:tc>
          <w:tcPr>
            <w:tcW w:w="1344" w:type="dxa"/>
            <w:vAlign w:val="top"/>
          </w:tcPr>
          <w:p w14:paraId="5425BE43">
            <w:pPr>
              <w:pStyle w:val="6"/>
              <w:spacing w:line="265" w:lineRule="auto"/>
            </w:pPr>
          </w:p>
          <w:p w14:paraId="2DB92409">
            <w:pPr>
              <w:pStyle w:val="6"/>
              <w:spacing w:line="266" w:lineRule="auto"/>
            </w:pPr>
          </w:p>
          <w:p w14:paraId="1B5E4D8A">
            <w:pPr>
              <w:pStyle w:val="6"/>
              <w:spacing w:line="266" w:lineRule="auto"/>
            </w:pPr>
          </w:p>
          <w:p w14:paraId="7488E8DF">
            <w:pPr>
              <w:spacing w:before="62" w:line="230" w:lineRule="auto"/>
              <w:ind w:left="282"/>
              <w:rPr>
                <w:rFonts w:ascii="宋体" w:hAnsi="宋体" w:eastAsia="宋体" w:cs="宋体"/>
                <w:sz w:val="19"/>
                <w:szCs w:val="19"/>
              </w:rPr>
            </w:pPr>
            <w:r>
              <w:rPr>
                <w:rFonts w:ascii="宋体" w:hAnsi="宋体" w:eastAsia="宋体" w:cs="宋体"/>
                <w:spacing w:val="6"/>
                <w:sz w:val="19"/>
                <w:szCs w:val="19"/>
              </w:rPr>
              <w:t>总体目标</w:t>
            </w:r>
          </w:p>
        </w:tc>
        <w:tc>
          <w:tcPr>
            <w:tcW w:w="8481" w:type="dxa"/>
            <w:gridSpan w:val="5"/>
            <w:vAlign w:val="top"/>
          </w:tcPr>
          <w:p w14:paraId="6E679192">
            <w:pPr>
              <w:pStyle w:val="6"/>
              <w:spacing w:line="336" w:lineRule="auto"/>
            </w:pPr>
          </w:p>
          <w:p w14:paraId="6BAE46E0">
            <w:pPr>
              <w:pStyle w:val="6"/>
              <w:spacing w:line="337" w:lineRule="auto"/>
            </w:pPr>
          </w:p>
          <w:p w14:paraId="67D81C90">
            <w:pPr>
              <w:spacing w:before="62" w:line="242" w:lineRule="auto"/>
              <w:ind w:left="33" w:right="89"/>
              <w:rPr>
                <w:rFonts w:ascii="宋体" w:hAnsi="宋体" w:eastAsia="宋体" w:cs="宋体"/>
                <w:sz w:val="19"/>
                <w:szCs w:val="19"/>
              </w:rPr>
            </w:pPr>
            <w:r>
              <w:rPr>
                <w:rFonts w:ascii="宋体" w:hAnsi="宋体" w:eastAsia="宋体" w:cs="宋体"/>
                <w:spacing w:val="9"/>
                <w:sz w:val="19"/>
                <w:szCs w:val="19"/>
              </w:rPr>
              <w:t>深化公立医院综合改革，建立健全现代医院管理制度，协</w:t>
            </w:r>
            <w:r>
              <w:rPr>
                <w:rFonts w:ascii="宋体" w:hAnsi="宋体" w:eastAsia="宋体" w:cs="宋体"/>
                <w:spacing w:val="8"/>
                <w:sz w:val="19"/>
                <w:szCs w:val="19"/>
              </w:rPr>
              <w:t>调推进、人事薪酬、提高医疗卫生服务</w:t>
            </w:r>
            <w:r>
              <w:rPr>
                <w:rFonts w:ascii="宋体" w:hAnsi="宋体" w:eastAsia="宋体" w:cs="宋体"/>
                <w:sz w:val="19"/>
                <w:szCs w:val="19"/>
              </w:rPr>
              <w:t xml:space="preserve"> </w:t>
            </w:r>
            <w:r>
              <w:rPr>
                <w:rFonts w:ascii="宋体" w:hAnsi="宋体" w:eastAsia="宋体" w:cs="宋体"/>
                <w:spacing w:val="3"/>
                <w:sz w:val="19"/>
                <w:szCs w:val="19"/>
              </w:rPr>
              <w:t>质量。</w:t>
            </w:r>
          </w:p>
        </w:tc>
      </w:tr>
      <w:tr w14:paraId="42686F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344" w:type="dxa"/>
            <w:vMerge w:val="restart"/>
            <w:tcBorders>
              <w:bottom w:val="nil"/>
            </w:tcBorders>
            <w:vAlign w:val="top"/>
          </w:tcPr>
          <w:p w14:paraId="062066A8">
            <w:pPr>
              <w:pStyle w:val="6"/>
              <w:spacing w:line="242" w:lineRule="auto"/>
            </w:pPr>
          </w:p>
          <w:p w14:paraId="7E438FBE">
            <w:pPr>
              <w:pStyle w:val="6"/>
              <w:spacing w:line="242" w:lineRule="auto"/>
            </w:pPr>
          </w:p>
          <w:p w14:paraId="53D4B638">
            <w:pPr>
              <w:pStyle w:val="6"/>
              <w:spacing w:line="242" w:lineRule="auto"/>
            </w:pPr>
          </w:p>
          <w:p w14:paraId="0D04103A">
            <w:pPr>
              <w:pStyle w:val="6"/>
              <w:spacing w:line="242" w:lineRule="auto"/>
            </w:pPr>
          </w:p>
          <w:p w14:paraId="4DFC1483">
            <w:pPr>
              <w:pStyle w:val="6"/>
              <w:spacing w:line="242" w:lineRule="auto"/>
            </w:pPr>
          </w:p>
          <w:p w14:paraId="75E69339">
            <w:pPr>
              <w:pStyle w:val="6"/>
              <w:spacing w:line="243" w:lineRule="auto"/>
            </w:pPr>
          </w:p>
          <w:p w14:paraId="01719A5A">
            <w:pPr>
              <w:pStyle w:val="6"/>
              <w:spacing w:line="243" w:lineRule="auto"/>
            </w:pPr>
          </w:p>
          <w:p w14:paraId="46D862BC">
            <w:pPr>
              <w:pStyle w:val="6"/>
              <w:spacing w:line="243" w:lineRule="auto"/>
            </w:pPr>
          </w:p>
          <w:p w14:paraId="1575A492">
            <w:pPr>
              <w:pStyle w:val="6"/>
              <w:spacing w:line="243" w:lineRule="auto"/>
            </w:pPr>
          </w:p>
          <w:p w14:paraId="4410FB3B">
            <w:pPr>
              <w:pStyle w:val="6"/>
              <w:spacing w:line="243" w:lineRule="auto"/>
            </w:pPr>
          </w:p>
          <w:p w14:paraId="11DC4ABA">
            <w:pPr>
              <w:pStyle w:val="6"/>
              <w:spacing w:line="243" w:lineRule="auto"/>
            </w:pPr>
          </w:p>
          <w:p w14:paraId="326DC296">
            <w:pPr>
              <w:pStyle w:val="6"/>
              <w:spacing w:line="243" w:lineRule="auto"/>
            </w:pPr>
          </w:p>
          <w:p w14:paraId="5D97C8D4">
            <w:pPr>
              <w:pStyle w:val="6"/>
              <w:spacing w:line="243" w:lineRule="auto"/>
            </w:pPr>
          </w:p>
          <w:p w14:paraId="59F5EB9F">
            <w:pPr>
              <w:pStyle w:val="6"/>
              <w:spacing w:line="243" w:lineRule="auto"/>
            </w:pPr>
          </w:p>
          <w:p w14:paraId="60FFFE5C">
            <w:pPr>
              <w:pStyle w:val="6"/>
              <w:spacing w:line="243" w:lineRule="auto"/>
            </w:pPr>
          </w:p>
          <w:p w14:paraId="0569946F">
            <w:pPr>
              <w:pStyle w:val="6"/>
              <w:spacing w:line="243" w:lineRule="auto"/>
            </w:pPr>
          </w:p>
          <w:p w14:paraId="49956D12">
            <w:pPr>
              <w:spacing w:before="62" w:line="230" w:lineRule="auto"/>
              <w:ind w:left="283"/>
              <w:rPr>
                <w:rFonts w:ascii="宋体" w:hAnsi="宋体" w:eastAsia="宋体" w:cs="宋体"/>
                <w:sz w:val="19"/>
                <w:szCs w:val="19"/>
              </w:rPr>
            </w:pPr>
            <w:r>
              <w:rPr>
                <w:rFonts w:ascii="宋体" w:hAnsi="宋体" w:eastAsia="宋体" w:cs="宋体"/>
                <w:spacing w:val="6"/>
                <w:sz w:val="19"/>
                <w:szCs w:val="19"/>
              </w:rPr>
              <w:t>绩效指标</w:t>
            </w:r>
          </w:p>
        </w:tc>
        <w:tc>
          <w:tcPr>
            <w:tcW w:w="1215" w:type="dxa"/>
            <w:vAlign w:val="top"/>
          </w:tcPr>
          <w:p w14:paraId="64447464">
            <w:pPr>
              <w:spacing w:before="292" w:line="230" w:lineRule="auto"/>
              <w:ind w:left="216"/>
              <w:rPr>
                <w:rFonts w:ascii="宋体" w:hAnsi="宋体" w:eastAsia="宋体" w:cs="宋体"/>
                <w:sz w:val="19"/>
                <w:szCs w:val="19"/>
              </w:rPr>
            </w:pPr>
            <w:r>
              <w:rPr>
                <w:rFonts w:ascii="宋体" w:hAnsi="宋体" w:eastAsia="宋体" w:cs="宋体"/>
                <w:spacing w:val="6"/>
                <w:sz w:val="19"/>
                <w:szCs w:val="19"/>
              </w:rPr>
              <w:t>一级指标</w:t>
            </w:r>
          </w:p>
        </w:tc>
        <w:tc>
          <w:tcPr>
            <w:tcW w:w="1488" w:type="dxa"/>
            <w:vAlign w:val="top"/>
          </w:tcPr>
          <w:p w14:paraId="3E8B90DE">
            <w:pPr>
              <w:spacing w:before="292" w:line="230" w:lineRule="auto"/>
              <w:ind w:left="355"/>
              <w:rPr>
                <w:rFonts w:ascii="宋体" w:hAnsi="宋体" w:eastAsia="宋体" w:cs="宋体"/>
                <w:sz w:val="19"/>
                <w:szCs w:val="19"/>
              </w:rPr>
            </w:pPr>
            <w:r>
              <w:rPr>
                <w:rFonts w:ascii="宋体" w:hAnsi="宋体" w:eastAsia="宋体" w:cs="宋体"/>
                <w:spacing w:val="6"/>
                <w:sz w:val="19"/>
                <w:szCs w:val="19"/>
              </w:rPr>
              <w:t>二级指标</w:t>
            </w:r>
          </w:p>
        </w:tc>
        <w:tc>
          <w:tcPr>
            <w:tcW w:w="2914" w:type="dxa"/>
            <w:gridSpan w:val="2"/>
            <w:vAlign w:val="top"/>
          </w:tcPr>
          <w:p w14:paraId="7DFE132F">
            <w:pPr>
              <w:spacing w:before="292" w:line="230" w:lineRule="auto"/>
              <w:ind w:left="1069"/>
              <w:rPr>
                <w:rFonts w:ascii="宋体" w:hAnsi="宋体" w:eastAsia="宋体" w:cs="宋体"/>
                <w:sz w:val="19"/>
                <w:szCs w:val="19"/>
              </w:rPr>
            </w:pPr>
            <w:r>
              <w:rPr>
                <w:rFonts w:ascii="宋体" w:hAnsi="宋体" w:eastAsia="宋体" w:cs="宋体"/>
                <w:spacing w:val="7"/>
                <w:sz w:val="19"/>
                <w:szCs w:val="19"/>
              </w:rPr>
              <w:t>三级指标</w:t>
            </w:r>
          </w:p>
        </w:tc>
        <w:tc>
          <w:tcPr>
            <w:tcW w:w="2864" w:type="dxa"/>
            <w:vAlign w:val="top"/>
          </w:tcPr>
          <w:p w14:paraId="09B18BFB">
            <w:pPr>
              <w:spacing w:before="292" w:line="229" w:lineRule="auto"/>
              <w:ind w:left="51"/>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5E6B88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344" w:type="dxa"/>
            <w:vMerge w:val="continue"/>
            <w:tcBorders>
              <w:top w:val="nil"/>
              <w:bottom w:val="nil"/>
            </w:tcBorders>
            <w:vAlign w:val="top"/>
          </w:tcPr>
          <w:p w14:paraId="565B21AA">
            <w:pPr>
              <w:pStyle w:val="6"/>
            </w:pPr>
          </w:p>
        </w:tc>
        <w:tc>
          <w:tcPr>
            <w:tcW w:w="1215" w:type="dxa"/>
            <w:vMerge w:val="restart"/>
            <w:tcBorders>
              <w:bottom w:val="nil"/>
            </w:tcBorders>
            <w:vAlign w:val="top"/>
          </w:tcPr>
          <w:p w14:paraId="4247B6B5">
            <w:pPr>
              <w:pStyle w:val="6"/>
              <w:spacing w:line="254" w:lineRule="auto"/>
            </w:pPr>
          </w:p>
          <w:p w14:paraId="70539563">
            <w:pPr>
              <w:pStyle w:val="6"/>
              <w:spacing w:line="254" w:lineRule="auto"/>
            </w:pPr>
          </w:p>
          <w:p w14:paraId="5B4C2A70">
            <w:pPr>
              <w:pStyle w:val="6"/>
              <w:spacing w:line="254" w:lineRule="auto"/>
            </w:pPr>
          </w:p>
          <w:p w14:paraId="68DE9680">
            <w:pPr>
              <w:pStyle w:val="6"/>
              <w:spacing w:line="254" w:lineRule="auto"/>
            </w:pPr>
          </w:p>
          <w:p w14:paraId="6C33A7F2">
            <w:pPr>
              <w:pStyle w:val="6"/>
              <w:spacing w:line="255" w:lineRule="auto"/>
            </w:pPr>
          </w:p>
          <w:p w14:paraId="16826F55">
            <w:pPr>
              <w:pStyle w:val="6"/>
              <w:spacing w:line="255" w:lineRule="auto"/>
            </w:pPr>
          </w:p>
          <w:p w14:paraId="0DB2E3E5">
            <w:pPr>
              <w:pStyle w:val="6"/>
              <w:spacing w:line="255" w:lineRule="auto"/>
            </w:pPr>
          </w:p>
          <w:p w14:paraId="0FEEBFD4">
            <w:pPr>
              <w:spacing w:before="61" w:line="229" w:lineRule="auto"/>
              <w:ind w:left="213"/>
              <w:rPr>
                <w:rFonts w:ascii="宋体" w:hAnsi="宋体" w:eastAsia="宋体" w:cs="宋体"/>
                <w:sz w:val="19"/>
                <w:szCs w:val="19"/>
              </w:rPr>
            </w:pPr>
            <w:r>
              <w:rPr>
                <w:rFonts w:ascii="宋体" w:hAnsi="宋体" w:eastAsia="宋体" w:cs="宋体"/>
                <w:spacing w:val="7"/>
                <w:sz w:val="19"/>
                <w:szCs w:val="19"/>
              </w:rPr>
              <w:t>产出指标</w:t>
            </w:r>
          </w:p>
        </w:tc>
        <w:tc>
          <w:tcPr>
            <w:tcW w:w="1488" w:type="dxa"/>
            <w:vMerge w:val="restart"/>
            <w:tcBorders>
              <w:bottom w:val="nil"/>
            </w:tcBorders>
            <w:vAlign w:val="top"/>
          </w:tcPr>
          <w:p w14:paraId="2FD0E0B9">
            <w:pPr>
              <w:pStyle w:val="6"/>
              <w:spacing w:line="309" w:lineRule="auto"/>
            </w:pPr>
          </w:p>
          <w:p w14:paraId="757C892A">
            <w:pPr>
              <w:pStyle w:val="6"/>
              <w:spacing w:line="310" w:lineRule="auto"/>
            </w:pPr>
          </w:p>
          <w:p w14:paraId="5FF2FF1B">
            <w:pPr>
              <w:spacing w:before="62" w:line="229" w:lineRule="auto"/>
              <w:ind w:left="353"/>
              <w:rPr>
                <w:rFonts w:ascii="宋体" w:hAnsi="宋体" w:eastAsia="宋体" w:cs="宋体"/>
                <w:sz w:val="19"/>
                <w:szCs w:val="19"/>
              </w:rPr>
            </w:pPr>
            <w:r>
              <w:rPr>
                <w:rFonts w:ascii="宋体" w:hAnsi="宋体" w:eastAsia="宋体" w:cs="宋体"/>
                <w:spacing w:val="6"/>
                <w:sz w:val="19"/>
                <w:szCs w:val="19"/>
              </w:rPr>
              <w:t>数量指标</w:t>
            </w:r>
          </w:p>
        </w:tc>
        <w:tc>
          <w:tcPr>
            <w:tcW w:w="2914" w:type="dxa"/>
            <w:gridSpan w:val="2"/>
            <w:vAlign w:val="top"/>
          </w:tcPr>
          <w:p w14:paraId="231E2316">
            <w:pPr>
              <w:spacing w:before="293" w:line="229" w:lineRule="auto"/>
              <w:ind w:left="1091"/>
              <w:rPr>
                <w:rFonts w:ascii="宋体" w:hAnsi="宋体" w:eastAsia="宋体" w:cs="宋体"/>
                <w:sz w:val="19"/>
                <w:szCs w:val="19"/>
              </w:rPr>
            </w:pPr>
            <w:r>
              <w:rPr>
                <w:rFonts w:ascii="宋体" w:hAnsi="宋体" w:eastAsia="宋体" w:cs="宋体"/>
                <w:spacing w:val="1"/>
                <w:sz w:val="19"/>
                <w:szCs w:val="19"/>
              </w:rPr>
              <w:t>岗位数量</w:t>
            </w:r>
          </w:p>
        </w:tc>
        <w:tc>
          <w:tcPr>
            <w:tcW w:w="2864" w:type="dxa"/>
            <w:vAlign w:val="top"/>
          </w:tcPr>
          <w:p w14:paraId="2F4039BF">
            <w:pPr>
              <w:spacing w:before="293" w:line="232" w:lineRule="auto"/>
              <w:ind w:left="1294"/>
              <w:rPr>
                <w:rFonts w:ascii="宋体" w:hAnsi="宋体" w:eastAsia="宋体" w:cs="宋体"/>
                <w:sz w:val="19"/>
                <w:szCs w:val="19"/>
              </w:rPr>
            </w:pPr>
            <w:r>
              <w:rPr>
                <w:rFonts w:ascii="宋体" w:hAnsi="宋体" w:eastAsia="宋体" w:cs="宋体"/>
                <w:spacing w:val="2"/>
                <w:sz w:val="19"/>
                <w:szCs w:val="19"/>
              </w:rPr>
              <w:t>2人</w:t>
            </w:r>
          </w:p>
        </w:tc>
      </w:tr>
      <w:tr w14:paraId="1540E8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344" w:type="dxa"/>
            <w:vMerge w:val="continue"/>
            <w:tcBorders>
              <w:top w:val="nil"/>
              <w:bottom w:val="nil"/>
            </w:tcBorders>
            <w:vAlign w:val="top"/>
          </w:tcPr>
          <w:p w14:paraId="5255EC74">
            <w:pPr>
              <w:pStyle w:val="6"/>
            </w:pPr>
          </w:p>
        </w:tc>
        <w:tc>
          <w:tcPr>
            <w:tcW w:w="1215" w:type="dxa"/>
            <w:vMerge w:val="continue"/>
            <w:tcBorders>
              <w:top w:val="nil"/>
              <w:bottom w:val="nil"/>
            </w:tcBorders>
            <w:vAlign w:val="top"/>
          </w:tcPr>
          <w:p w14:paraId="4D03E292">
            <w:pPr>
              <w:pStyle w:val="6"/>
            </w:pPr>
          </w:p>
        </w:tc>
        <w:tc>
          <w:tcPr>
            <w:tcW w:w="1488" w:type="dxa"/>
            <w:vMerge w:val="continue"/>
            <w:tcBorders>
              <w:top w:val="nil"/>
            </w:tcBorders>
            <w:vAlign w:val="top"/>
          </w:tcPr>
          <w:p w14:paraId="0DBAF591">
            <w:pPr>
              <w:pStyle w:val="6"/>
            </w:pPr>
          </w:p>
        </w:tc>
        <w:tc>
          <w:tcPr>
            <w:tcW w:w="2914" w:type="dxa"/>
            <w:gridSpan w:val="2"/>
            <w:vAlign w:val="top"/>
          </w:tcPr>
          <w:p w14:paraId="512F4B20">
            <w:pPr>
              <w:spacing w:before="294" w:line="229" w:lineRule="auto"/>
              <w:ind w:left="873"/>
              <w:rPr>
                <w:rFonts w:ascii="宋体" w:hAnsi="宋体" w:eastAsia="宋体" w:cs="宋体"/>
                <w:sz w:val="19"/>
                <w:szCs w:val="19"/>
              </w:rPr>
            </w:pPr>
            <w:r>
              <w:rPr>
                <w:rFonts w:ascii="宋体" w:hAnsi="宋体" w:eastAsia="宋体" w:cs="宋体"/>
                <w:spacing w:val="7"/>
                <w:sz w:val="19"/>
                <w:szCs w:val="19"/>
              </w:rPr>
              <w:t>项目完成时间</w:t>
            </w:r>
          </w:p>
        </w:tc>
        <w:tc>
          <w:tcPr>
            <w:tcW w:w="2864" w:type="dxa"/>
            <w:vAlign w:val="top"/>
          </w:tcPr>
          <w:p w14:paraId="20A58CBF">
            <w:pPr>
              <w:spacing w:before="294" w:line="229" w:lineRule="auto"/>
              <w:ind w:left="1307"/>
              <w:rPr>
                <w:rFonts w:ascii="宋体" w:hAnsi="宋体" w:eastAsia="宋体" w:cs="宋体"/>
                <w:sz w:val="19"/>
                <w:szCs w:val="19"/>
              </w:rPr>
            </w:pPr>
            <w:r>
              <w:rPr>
                <w:rFonts w:ascii="宋体" w:hAnsi="宋体" w:eastAsia="宋体" w:cs="宋体"/>
                <w:spacing w:val="-4"/>
                <w:sz w:val="19"/>
                <w:szCs w:val="19"/>
              </w:rPr>
              <w:t>1年</w:t>
            </w:r>
          </w:p>
        </w:tc>
      </w:tr>
      <w:tr w14:paraId="332586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344" w:type="dxa"/>
            <w:vMerge w:val="continue"/>
            <w:tcBorders>
              <w:top w:val="nil"/>
              <w:bottom w:val="nil"/>
            </w:tcBorders>
            <w:vAlign w:val="top"/>
          </w:tcPr>
          <w:p w14:paraId="308E8401">
            <w:pPr>
              <w:pStyle w:val="6"/>
            </w:pPr>
          </w:p>
        </w:tc>
        <w:tc>
          <w:tcPr>
            <w:tcW w:w="1215" w:type="dxa"/>
            <w:vMerge w:val="continue"/>
            <w:tcBorders>
              <w:top w:val="nil"/>
              <w:bottom w:val="nil"/>
            </w:tcBorders>
            <w:vAlign w:val="top"/>
          </w:tcPr>
          <w:p w14:paraId="2A012E3F">
            <w:pPr>
              <w:pStyle w:val="6"/>
            </w:pPr>
          </w:p>
        </w:tc>
        <w:tc>
          <w:tcPr>
            <w:tcW w:w="1488" w:type="dxa"/>
            <w:vMerge w:val="restart"/>
            <w:tcBorders>
              <w:bottom w:val="nil"/>
            </w:tcBorders>
            <w:vAlign w:val="top"/>
          </w:tcPr>
          <w:p w14:paraId="188C26ED">
            <w:pPr>
              <w:pStyle w:val="6"/>
              <w:spacing w:line="310" w:lineRule="auto"/>
            </w:pPr>
          </w:p>
          <w:p w14:paraId="64FBF862">
            <w:pPr>
              <w:pStyle w:val="6"/>
              <w:spacing w:line="311" w:lineRule="auto"/>
            </w:pPr>
          </w:p>
          <w:p w14:paraId="5B6F8EF4">
            <w:pPr>
              <w:spacing w:before="61" w:line="230" w:lineRule="auto"/>
              <w:ind w:left="353"/>
              <w:rPr>
                <w:rFonts w:ascii="宋体" w:hAnsi="宋体" w:eastAsia="宋体" w:cs="宋体"/>
                <w:sz w:val="19"/>
                <w:szCs w:val="19"/>
              </w:rPr>
            </w:pPr>
            <w:r>
              <w:rPr>
                <w:rFonts w:ascii="宋体" w:hAnsi="宋体" w:eastAsia="宋体" w:cs="宋体"/>
                <w:spacing w:val="6"/>
                <w:sz w:val="19"/>
                <w:szCs w:val="19"/>
              </w:rPr>
              <w:t>质量指标</w:t>
            </w:r>
          </w:p>
        </w:tc>
        <w:tc>
          <w:tcPr>
            <w:tcW w:w="2914" w:type="dxa"/>
            <w:gridSpan w:val="2"/>
            <w:vAlign w:val="top"/>
          </w:tcPr>
          <w:p w14:paraId="712CE106">
            <w:pPr>
              <w:spacing w:before="295" w:line="229" w:lineRule="auto"/>
              <w:ind w:left="371"/>
              <w:rPr>
                <w:rFonts w:ascii="宋体" w:hAnsi="宋体" w:eastAsia="宋体" w:cs="宋体"/>
                <w:sz w:val="19"/>
                <w:szCs w:val="19"/>
              </w:rPr>
            </w:pPr>
            <w:r>
              <w:rPr>
                <w:rFonts w:ascii="宋体" w:hAnsi="宋体" w:eastAsia="宋体" w:cs="宋体"/>
                <w:spacing w:val="7"/>
                <w:sz w:val="19"/>
                <w:szCs w:val="19"/>
              </w:rPr>
              <w:t>2026年医疗辅助人员工资</w:t>
            </w:r>
          </w:p>
        </w:tc>
        <w:tc>
          <w:tcPr>
            <w:tcW w:w="2864" w:type="dxa"/>
            <w:vAlign w:val="top"/>
          </w:tcPr>
          <w:p w14:paraId="7795CC79">
            <w:pPr>
              <w:spacing w:before="295" w:line="229" w:lineRule="auto"/>
              <w:ind w:left="1254"/>
              <w:rPr>
                <w:rFonts w:ascii="宋体" w:hAnsi="宋体" w:eastAsia="宋体" w:cs="宋体"/>
                <w:sz w:val="19"/>
                <w:szCs w:val="19"/>
              </w:rPr>
            </w:pPr>
            <w:r>
              <w:rPr>
                <w:rFonts w:ascii="宋体" w:hAnsi="宋体" w:eastAsia="宋体" w:cs="宋体"/>
                <w:spacing w:val="-1"/>
                <w:sz w:val="19"/>
                <w:szCs w:val="19"/>
              </w:rPr>
              <w:t>12月</w:t>
            </w:r>
          </w:p>
        </w:tc>
      </w:tr>
      <w:tr w14:paraId="14F527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344" w:type="dxa"/>
            <w:vMerge w:val="continue"/>
            <w:tcBorders>
              <w:top w:val="nil"/>
              <w:bottom w:val="nil"/>
            </w:tcBorders>
            <w:vAlign w:val="top"/>
          </w:tcPr>
          <w:p w14:paraId="1FBB98B6">
            <w:pPr>
              <w:pStyle w:val="6"/>
            </w:pPr>
          </w:p>
        </w:tc>
        <w:tc>
          <w:tcPr>
            <w:tcW w:w="1215" w:type="dxa"/>
            <w:vMerge w:val="continue"/>
            <w:tcBorders>
              <w:top w:val="nil"/>
              <w:bottom w:val="nil"/>
            </w:tcBorders>
            <w:vAlign w:val="top"/>
          </w:tcPr>
          <w:p w14:paraId="5CFE4C52">
            <w:pPr>
              <w:pStyle w:val="6"/>
            </w:pPr>
          </w:p>
        </w:tc>
        <w:tc>
          <w:tcPr>
            <w:tcW w:w="1488" w:type="dxa"/>
            <w:vMerge w:val="continue"/>
            <w:tcBorders>
              <w:top w:val="nil"/>
            </w:tcBorders>
            <w:vAlign w:val="top"/>
          </w:tcPr>
          <w:p w14:paraId="0002E7E4">
            <w:pPr>
              <w:pStyle w:val="6"/>
            </w:pPr>
          </w:p>
        </w:tc>
        <w:tc>
          <w:tcPr>
            <w:tcW w:w="2914" w:type="dxa"/>
            <w:gridSpan w:val="2"/>
            <w:vAlign w:val="top"/>
          </w:tcPr>
          <w:p w14:paraId="100D8658">
            <w:pPr>
              <w:spacing w:before="296" w:line="229" w:lineRule="auto"/>
              <w:ind w:left="371"/>
              <w:rPr>
                <w:rFonts w:ascii="宋体" w:hAnsi="宋体" w:eastAsia="宋体" w:cs="宋体"/>
                <w:sz w:val="19"/>
                <w:szCs w:val="19"/>
              </w:rPr>
            </w:pPr>
            <w:r>
              <w:rPr>
                <w:rFonts w:ascii="宋体" w:hAnsi="宋体" w:eastAsia="宋体" w:cs="宋体"/>
                <w:spacing w:val="7"/>
                <w:sz w:val="19"/>
                <w:szCs w:val="19"/>
              </w:rPr>
              <w:t>2026年医疗辅助人员社保</w:t>
            </w:r>
          </w:p>
        </w:tc>
        <w:tc>
          <w:tcPr>
            <w:tcW w:w="2864" w:type="dxa"/>
            <w:vAlign w:val="top"/>
          </w:tcPr>
          <w:p w14:paraId="3EEFE454">
            <w:pPr>
              <w:spacing w:before="296" w:line="229" w:lineRule="auto"/>
              <w:ind w:left="1254"/>
              <w:rPr>
                <w:rFonts w:ascii="宋体" w:hAnsi="宋体" w:eastAsia="宋体" w:cs="宋体"/>
                <w:sz w:val="19"/>
                <w:szCs w:val="19"/>
              </w:rPr>
            </w:pPr>
            <w:r>
              <w:rPr>
                <w:rFonts w:ascii="宋体" w:hAnsi="宋体" w:eastAsia="宋体" w:cs="宋体"/>
                <w:spacing w:val="-1"/>
                <w:sz w:val="19"/>
                <w:szCs w:val="19"/>
              </w:rPr>
              <w:t>12月</w:t>
            </w:r>
          </w:p>
        </w:tc>
      </w:tr>
      <w:tr w14:paraId="04AD71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344" w:type="dxa"/>
            <w:vMerge w:val="continue"/>
            <w:tcBorders>
              <w:top w:val="nil"/>
              <w:bottom w:val="nil"/>
            </w:tcBorders>
            <w:vAlign w:val="top"/>
          </w:tcPr>
          <w:p w14:paraId="1299623E">
            <w:pPr>
              <w:pStyle w:val="6"/>
            </w:pPr>
          </w:p>
        </w:tc>
        <w:tc>
          <w:tcPr>
            <w:tcW w:w="1215" w:type="dxa"/>
            <w:vMerge w:val="continue"/>
            <w:tcBorders>
              <w:top w:val="nil"/>
            </w:tcBorders>
            <w:vAlign w:val="top"/>
          </w:tcPr>
          <w:p w14:paraId="114FE3F5">
            <w:pPr>
              <w:pStyle w:val="6"/>
            </w:pPr>
          </w:p>
        </w:tc>
        <w:tc>
          <w:tcPr>
            <w:tcW w:w="1488" w:type="dxa"/>
            <w:vAlign w:val="top"/>
          </w:tcPr>
          <w:p w14:paraId="30AA257B">
            <w:pPr>
              <w:spacing w:before="297" w:line="230" w:lineRule="auto"/>
              <w:ind w:left="361"/>
              <w:rPr>
                <w:rFonts w:ascii="宋体" w:hAnsi="宋体" w:eastAsia="宋体" w:cs="宋体"/>
                <w:sz w:val="19"/>
                <w:szCs w:val="19"/>
              </w:rPr>
            </w:pPr>
            <w:r>
              <w:rPr>
                <w:rFonts w:ascii="宋体" w:hAnsi="宋体" w:eastAsia="宋体" w:cs="宋体"/>
                <w:spacing w:val="4"/>
                <w:sz w:val="19"/>
                <w:szCs w:val="19"/>
              </w:rPr>
              <w:t>时效指标</w:t>
            </w:r>
          </w:p>
        </w:tc>
        <w:tc>
          <w:tcPr>
            <w:tcW w:w="2914" w:type="dxa"/>
            <w:gridSpan w:val="2"/>
            <w:vAlign w:val="top"/>
          </w:tcPr>
          <w:p w14:paraId="1D81D9C9">
            <w:pPr>
              <w:spacing w:before="297" w:line="229" w:lineRule="auto"/>
              <w:ind w:left="968"/>
              <w:rPr>
                <w:rFonts w:ascii="宋体" w:hAnsi="宋体" w:eastAsia="宋体" w:cs="宋体"/>
                <w:sz w:val="19"/>
                <w:szCs w:val="19"/>
              </w:rPr>
            </w:pPr>
            <w:r>
              <w:rPr>
                <w:rFonts w:ascii="宋体" w:hAnsi="宋体" w:eastAsia="宋体" w:cs="宋体"/>
                <w:spacing w:val="5"/>
                <w:sz w:val="19"/>
                <w:szCs w:val="19"/>
              </w:rPr>
              <w:t>2026年全年</w:t>
            </w:r>
          </w:p>
        </w:tc>
        <w:tc>
          <w:tcPr>
            <w:tcW w:w="2864" w:type="dxa"/>
            <w:vAlign w:val="top"/>
          </w:tcPr>
          <w:p w14:paraId="5F8CA9AF">
            <w:pPr>
              <w:spacing w:before="297" w:line="229" w:lineRule="auto"/>
              <w:ind w:left="1254"/>
              <w:rPr>
                <w:rFonts w:ascii="宋体" w:hAnsi="宋体" w:eastAsia="宋体" w:cs="宋体"/>
                <w:sz w:val="19"/>
                <w:szCs w:val="19"/>
              </w:rPr>
            </w:pPr>
            <w:r>
              <w:rPr>
                <w:rFonts w:ascii="宋体" w:hAnsi="宋体" w:eastAsia="宋体" w:cs="宋体"/>
                <w:spacing w:val="-1"/>
                <w:sz w:val="19"/>
                <w:szCs w:val="19"/>
              </w:rPr>
              <w:t>12月</w:t>
            </w:r>
          </w:p>
        </w:tc>
      </w:tr>
      <w:tr w14:paraId="68EBA9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344" w:type="dxa"/>
            <w:vMerge w:val="continue"/>
            <w:tcBorders>
              <w:top w:val="nil"/>
              <w:bottom w:val="nil"/>
            </w:tcBorders>
            <w:vAlign w:val="top"/>
          </w:tcPr>
          <w:p w14:paraId="76C955CA">
            <w:pPr>
              <w:pStyle w:val="6"/>
            </w:pPr>
          </w:p>
        </w:tc>
        <w:tc>
          <w:tcPr>
            <w:tcW w:w="1215" w:type="dxa"/>
            <w:vAlign w:val="top"/>
          </w:tcPr>
          <w:p w14:paraId="33E5CB9A">
            <w:pPr>
              <w:pStyle w:val="6"/>
              <w:spacing w:line="298" w:lineRule="auto"/>
            </w:pPr>
          </w:p>
          <w:p w14:paraId="360E912F">
            <w:pPr>
              <w:spacing w:before="62" w:line="228" w:lineRule="auto"/>
              <w:ind w:left="265"/>
              <w:rPr>
                <w:rFonts w:ascii="宋体" w:hAnsi="宋体" w:eastAsia="宋体" w:cs="宋体"/>
                <w:sz w:val="19"/>
                <w:szCs w:val="19"/>
              </w:rPr>
            </w:pPr>
            <w:r>
              <w:rPr>
                <w:rFonts w:ascii="宋体" w:hAnsi="宋体" w:eastAsia="宋体" w:cs="宋体"/>
                <w:spacing w:val="6"/>
                <w:sz w:val="19"/>
                <w:szCs w:val="19"/>
              </w:rPr>
              <w:t>成本指标</w:t>
            </w:r>
          </w:p>
        </w:tc>
        <w:tc>
          <w:tcPr>
            <w:tcW w:w="1488" w:type="dxa"/>
            <w:vAlign w:val="top"/>
          </w:tcPr>
          <w:p w14:paraId="225B6D6D">
            <w:pPr>
              <w:pStyle w:val="6"/>
              <w:spacing w:line="298" w:lineRule="auto"/>
            </w:pPr>
          </w:p>
          <w:p w14:paraId="1F76C8D7">
            <w:pPr>
              <w:spacing w:before="62" w:line="228" w:lineRule="auto"/>
              <w:ind w:left="154"/>
              <w:rPr>
                <w:rFonts w:ascii="宋体" w:hAnsi="宋体" w:eastAsia="宋体" w:cs="宋体"/>
                <w:sz w:val="19"/>
                <w:szCs w:val="19"/>
              </w:rPr>
            </w:pPr>
            <w:r>
              <w:rPr>
                <w:rFonts w:ascii="宋体" w:hAnsi="宋体" w:eastAsia="宋体" w:cs="宋体"/>
                <w:spacing w:val="7"/>
                <w:sz w:val="19"/>
                <w:szCs w:val="19"/>
              </w:rPr>
              <w:t>经济成本指标</w:t>
            </w:r>
          </w:p>
        </w:tc>
        <w:tc>
          <w:tcPr>
            <w:tcW w:w="2914" w:type="dxa"/>
            <w:gridSpan w:val="2"/>
            <w:vAlign w:val="top"/>
          </w:tcPr>
          <w:p w14:paraId="486D134F">
            <w:pPr>
              <w:pStyle w:val="6"/>
              <w:spacing w:line="298" w:lineRule="auto"/>
            </w:pPr>
          </w:p>
          <w:p w14:paraId="0E78AFAD">
            <w:pPr>
              <w:spacing w:before="62" w:line="229" w:lineRule="auto"/>
              <w:ind w:left="73"/>
              <w:rPr>
                <w:rFonts w:ascii="宋体" w:hAnsi="宋体" w:eastAsia="宋体" w:cs="宋体"/>
                <w:sz w:val="19"/>
                <w:szCs w:val="19"/>
              </w:rPr>
            </w:pPr>
            <w:r>
              <w:rPr>
                <w:rFonts w:ascii="宋体" w:hAnsi="宋体" w:eastAsia="宋体" w:cs="宋体"/>
                <w:spacing w:val="7"/>
                <w:sz w:val="19"/>
                <w:szCs w:val="19"/>
              </w:rPr>
              <w:t>2026年医疗辅助人员工资、社保</w:t>
            </w:r>
          </w:p>
        </w:tc>
        <w:tc>
          <w:tcPr>
            <w:tcW w:w="2864" w:type="dxa"/>
            <w:vAlign w:val="top"/>
          </w:tcPr>
          <w:p w14:paraId="7160CCBA">
            <w:pPr>
              <w:pStyle w:val="6"/>
              <w:spacing w:line="307" w:lineRule="auto"/>
            </w:pPr>
          </w:p>
          <w:p w14:paraId="0D56B19C">
            <w:pPr>
              <w:spacing w:before="59" w:line="221" w:lineRule="auto"/>
              <w:ind w:left="1215"/>
              <w:rPr>
                <w:rFonts w:ascii="宋体" w:hAnsi="宋体" w:eastAsia="宋体" w:cs="宋体"/>
                <w:sz w:val="18"/>
                <w:szCs w:val="18"/>
              </w:rPr>
            </w:pPr>
            <w:r>
              <w:rPr>
                <w:rFonts w:ascii="宋体" w:hAnsi="宋体" w:eastAsia="宋体" w:cs="宋体"/>
                <w:spacing w:val="-2"/>
                <w:sz w:val="18"/>
                <w:szCs w:val="18"/>
              </w:rPr>
              <w:t>8万元</w:t>
            </w:r>
          </w:p>
        </w:tc>
      </w:tr>
      <w:tr w14:paraId="122E89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344" w:type="dxa"/>
            <w:vMerge w:val="continue"/>
            <w:tcBorders>
              <w:top w:val="nil"/>
              <w:bottom w:val="nil"/>
            </w:tcBorders>
            <w:vAlign w:val="top"/>
          </w:tcPr>
          <w:p w14:paraId="04A8684F">
            <w:pPr>
              <w:pStyle w:val="6"/>
            </w:pPr>
          </w:p>
        </w:tc>
        <w:tc>
          <w:tcPr>
            <w:tcW w:w="1215" w:type="dxa"/>
            <w:vMerge w:val="restart"/>
            <w:tcBorders>
              <w:bottom w:val="nil"/>
            </w:tcBorders>
            <w:vAlign w:val="top"/>
          </w:tcPr>
          <w:p w14:paraId="188B42C9">
            <w:pPr>
              <w:pStyle w:val="6"/>
              <w:spacing w:line="337" w:lineRule="auto"/>
            </w:pPr>
          </w:p>
          <w:p w14:paraId="37C00A7D">
            <w:pPr>
              <w:pStyle w:val="6"/>
              <w:spacing w:line="338" w:lineRule="auto"/>
            </w:pPr>
          </w:p>
          <w:p w14:paraId="354B7763">
            <w:pPr>
              <w:spacing w:before="62" w:line="230" w:lineRule="auto"/>
              <w:ind w:left="218"/>
              <w:rPr>
                <w:rFonts w:ascii="宋体" w:hAnsi="宋体" w:eastAsia="宋体" w:cs="宋体"/>
                <w:sz w:val="19"/>
                <w:szCs w:val="19"/>
              </w:rPr>
            </w:pPr>
            <w:r>
              <w:rPr>
                <w:rFonts w:ascii="宋体" w:hAnsi="宋体" w:eastAsia="宋体" w:cs="宋体"/>
                <w:spacing w:val="5"/>
                <w:sz w:val="19"/>
                <w:szCs w:val="19"/>
              </w:rPr>
              <w:t>效益指标</w:t>
            </w:r>
          </w:p>
        </w:tc>
        <w:tc>
          <w:tcPr>
            <w:tcW w:w="1488" w:type="dxa"/>
            <w:vAlign w:val="top"/>
          </w:tcPr>
          <w:p w14:paraId="508EC27D">
            <w:pPr>
              <w:pStyle w:val="6"/>
              <w:spacing w:line="289" w:lineRule="auto"/>
            </w:pPr>
          </w:p>
          <w:p w14:paraId="4FF3E0BA">
            <w:pPr>
              <w:spacing w:before="62" w:line="228" w:lineRule="auto"/>
              <w:ind w:left="154"/>
              <w:rPr>
                <w:rFonts w:ascii="宋体" w:hAnsi="宋体" w:eastAsia="宋体" w:cs="宋体"/>
                <w:sz w:val="19"/>
                <w:szCs w:val="19"/>
              </w:rPr>
            </w:pPr>
            <w:r>
              <w:rPr>
                <w:rFonts w:ascii="宋体" w:hAnsi="宋体" w:eastAsia="宋体" w:cs="宋体"/>
                <w:spacing w:val="7"/>
                <w:sz w:val="19"/>
                <w:szCs w:val="19"/>
              </w:rPr>
              <w:t>社会效益指标</w:t>
            </w:r>
          </w:p>
        </w:tc>
        <w:tc>
          <w:tcPr>
            <w:tcW w:w="2914" w:type="dxa"/>
            <w:gridSpan w:val="2"/>
            <w:vAlign w:val="top"/>
          </w:tcPr>
          <w:p w14:paraId="3A1DC264">
            <w:pPr>
              <w:pStyle w:val="6"/>
              <w:spacing w:line="289" w:lineRule="auto"/>
            </w:pPr>
          </w:p>
          <w:p w14:paraId="46E9DD82">
            <w:pPr>
              <w:spacing w:before="62" w:line="229" w:lineRule="auto"/>
              <w:ind w:left="769"/>
              <w:rPr>
                <w:rFonts w:ascii="宋体" w:hAnsi="宋体" w:eastAsia="宋体" w:cs="宋体"/>
                <w:sz w:val="19"/>
                <w:szCs w:val="19"/>
              </w:rPr>
            </w:pPr>
            <w:r>
              <w:rPr>
                <w:rFonts w:ascii="宋体" w:hAnsi="宋体" w:eastAsia="宋体" w:cs="宋体"/>
                <w:spacing w:val="7"/>
                <w:sz w:val="19"/>
                <w:szCs w:val="19"/>
              </w:rPr>
              <w:t>健康管理覆盖率</w:t>
            </w:r>
          </w:p>
        </w:tc>
        <w:tc>
          <w:tcPr>
            <w:tcW w:w="2864" w:type="dxa"/>
            <w:vAlign w:val="top"/>
          </w:tcPr>
          <w:p w14:paraId="1952FA37">
            <w:pPr>
              <w:pStyle w:val="6"/>
              <w:spacing w:line="289" w:lineRule="auto"/>
            </w:pPr>
          </w:p>
          <w:p w14:paraId="123911EC">
            <w:pPr>
              <w:spacing w:before="62" w:line="254" w:lineRule="exact"/>
              <w:ind w:left="1208"/>
              <w:rPr>
                <w:rFonts w:ascii="宋体" w:hAnsi="宋体" w:eastAsia="宋体" w:cs="宋体"/>
                <w:sz w:val="19"/>
                <w:szCs w:val="19"/>
              </w:rPr>
            </w:pPr>
            <w:r>
              <w:rPr>
                <w:rFonts w:ascii="宋体" w:hAnsi="宋体" w:eastAsia="宋体" w:cs="宋体"/>
                <w:position w:val="1"/>
                <w:sz w:val="19"/>
                <w:szCs w:val="19"/>
              </w:rPr>
              <w:t>≥90%</w:t>
            </w:r>
          </w:p>
        </w:tc>
      </w:tr>
      <w:tr w14:paraId="154037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344" w:type="dxa"/>
            <w:vMerge w:val="continue"/>
            <w:tcBorders>
              <w:top w:val="nil"/>
              <w:bottom w:val="nil"/>
            </w:tcBorders>
            <w:vAlign w:val="top"/>
          </w:tcPr>
          <w:p w14:paraId="4A5A728A">
            <w:pPr>
              <w:pStyle w:val="6"/>
            </w:pPr>
          </w:p>
        </w:tc>
        <w:tc>
          <w:tcPr>
            <w:tcW w:w="1215" w:type="dxa"/>
            <w:vMerge w:val="continue"/>
            <w:tcBorders>
              <w:top w:val="nil"/>
            </w:tcBorders>
            <w:vAlign w:val="top"/>
          </w:tcPr>
          <w:p w14:paraId="78ACB500">
            <w:pPr>
              <w:pStyle w:val="6"/>
            </w:pPr>
          </w:p>
        </w:tc>
        <w:tc>
          <w:tcPr>
            <w:tcW w:w="1488" w:type="dxa"/>
            <w:vAlign w:val="top"/>
          </w:tcPr>
          <w:p w14:paraId="59AAAAC9">
            <w:pPr>
              <w:spacing w:before="301" w:line="229" w:lineRule="auto"/>
              <w:ind w:left="55"/>
              <w:rPr>
                <w:rFonts w:ascii="宋体" w:hAnsi="宋体" w:eastAsia="宋体" w:cs="宋体"/>
                <w:sz w:val="19"/>
                <w:szCs w:val="19"/>
              </w:rPr>
            </w:pPr>
            <w:r>
              <w:rPr>
                <w:rFonts w:ascii="宋体" w:hAnsi="宋体" w:eastAsia="宋体" w:cs="宋体"/>
                <w:spacing w:val="7"/>
                <w:sz w:val="19"/>
                <w:szCs w:val="19"/>
              </w:rPr>
              <w:t>可持续影响指标</w:t>
            </w:r>
          </w:p>
        </w:tc>
        <w:tc>
          <w:tcPr>
            <w:tcW w:w="2914" w:type="dxa"/>
            <w:gridSpan w:val="2"/>
            <w:vAlign w:val="top"/>
          </w:tcPr>
          <w:p w14:paraId="048622E3">
            <w:pPr>
              <w:spacing w:before="302" w:line="228" w:lineRule="auto"/>
              <w:ind w:left="569"/>
              <w:rPr>
                <w:rFonts w:ascii="宋体" w:hAnsi="宋体" w:eastAsia="宋体" w:cs="宋体"/>
                <w:sz w:val="19"/>
                <w:szCs w:val="19"/>
              </w:rPr>
            </w:pPr>
            <w:r>
              <w:rPr>
                <w:rFonts w:ascii="宋体" w:hAnsi="宋体" w:eastAsia="宋体" w:cs="宋体"/>
                <w:spacing w:val="8"/>
                <w:sz w:val="19"/>
                <w:szCs w:val="19"/>
              </w:rPr>
              <w:t>辖区内居民健康水平</w:t>
            </w:r>
          </w:p>
        </w:tc>
        <w:tc>
          <w:tcPr>
            <w:tcW w:w="2864" w:type="dxa"/>
            <w:vAlign w:val="top"/>
          </w:tcPr>
          <w:p w14:paraId="347497CF">
            <w:pPr>
              <w:spacing w:before="302" w:line="254" w:lineRule="exact"/>
              <w:ind w:left="1208"/>
              <w:rPr>
                <w:rFonts w:ascii="宋体" w:hAnsi="宋体" w:eastAsia="宋体" w:cs="宋体"/>
                <w:sz w:val="19"/>
                <w:szCs w:val="19"/>
              </w:rPr>
            </w:pPr>
            <w:r>
              <w:rPr>
                <w:rFonts w:ascii="宋体" w:hAnsi="宋体" w:eastAsia="宋体" w:cs="宋体"/>
                <w:position w:val="1"/>
                <w:sz w:val="19"/>
                <w:szCs w:val="19"/>
              </w:rPr>
              <w:t>≥90%</w:t>
            </w:r>
          </w:p>
        </w:tc>
      </w:tr>
      <w:tr w14:paraId="39F91E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77" w:hRule="atLeast"/>
        </w:trPr>
        <w:tc>
          <w:tcPr>
            <w:tcW w:w="1344" w:type="dxa"/>
            <w:vMerge w:val="continue"/>
            <w:tcBorders>
              <w:top w:val="nil"/>
            </w:tcBorders>
            <w:vAlign w:val="top"/>
          </w:tcPr>
          <w:p w14:paraId="52452E6C">
            <w:pPr>
              <w:pStyle w:val="6"/>
            </w:pPr>
          </w:p>
        </w:tc>
        <w:tc>
          <w:tcPr>
            <w:tcW w:w="1215" w:type="dxa"/>
            <w:vAlign w:val="top"/>
          </w:tcPr>
          <w:p w14:paraId="2ADFFB69">
            <w:pPr>
              <w:pStyle w:val="6"/>
              <w:spacing w:line="292" w:lineRule="auto"/>
            </w:pPr>
          </w:p>
          <w:p w14:paraId="247A5FEF">
            <w:pPr>
              <w:spacing w:before="62" w:line="229" w:lineRule="auto"/>
              <w:ind w:left="115"/>
              <w:rPr>
                <w:rFonts w:ascii="宋体" w:hAnsi="宋体" w:eastAsia="宋体" w:cs="宋体"/>
                <w:sz w:val="19"/>
                <w:szCs w:val="19"/>
              </w:rPr>
            </w:pPr>
            <w:r>
              <w:rPr>
                <w:rFonts w:ascii="宋体" w:hAnsi="宋体" w:eastAsia="宋体" w:cs="宋体"/>
                <w:spacing w:val="7"/>
                <w:sz w:val="19"/>
                <w:szCs w:val="19"/>
              </w:rPr>
              <w:t>满意度指标</w:t>
            </w:r>
          </w:p>
        </w:tc>
        <w:tc>
          <w:tcPr>
            <w:tcW w:w="1488" w:type="dxa"/>
            <w:vAlign w:val="top"/>
          </w:tcPr>
          <w:p w14:paraId="2D3DFA10">
            <w:pPr>
              <w:spacing w:before="232" w:line="229" w:lineRule="auto"/>
              <w:ind w:left="54"/>
              <w:rPr>
                <w:rFonts w:ascii="宋体" w:hAnsi="宋体" w:eastAsia="宋体" w:cs="宋体"/>
                <w:sz w:val="19"/>
                <w:szCs w:val="19"/>
              </w:rPr>
            </w:pPr>
            <w:r>
              <w:rPr>
                <w:rFonts w:ascii="宋体" w:hAnsi="宋体" w:eastAsia="宋体" w:cs="宋体"/>
                <w:spacing w:val="7"/>
                <w:sz w:val="19"/>
                <w:szCs w:val="19"/>
              </w:rPr>
              <w:t>服务对象满意度</w:t>
            </w:r>
          </w:p>
          <w:p w14:paraId="6D9D05FF">
            <w:pPr>
              <w:spacing w:before="9" w:line="230" w:lineRule="auto"/>
              <w:ind w:left="553"/>
              <w:rPr>
                <w:rFonts w:ascii="宋体" w:hAnsi="宋体" w:eastAsia="宋体" w:cs="宋体"/>
                <w:sz w:val="19"/>
                <w:szCs w:val="19"/>
              </w:rPr>
            </w:pPr>
            <w:r>
              <w:rPr>
                <w:rFonts w:ascii="宋体" w:hAnsi="宋体" w:eastAsia="宋体" w:cs="宋体"/>
                <w:spacing w:val="3"/>
                <w:sz w:val="19"/>
                <w:szCs w:val="19"/>
              </w:rPr>
              <w:t>指标</w:t>
            </w:r>
          </w:p>
        </w:tc>
        <w:tc>
          <w:tcPr>
            <w:tcW w:w="2914" w:type="dxa"/>
            <w:gridSpan w:val="2"/>
            <w:vAlign w:val="top"/>
          </w:tcPr>
          <w:p w14:paraId="38BBB69B">
            <w:pPr>
              <w:pStyle w:val="6"/>
              <w:spacing w:line="292" w:lineRule="auto"/>
            </w:pPr>
          </w:p>
          <w:p w14:paraId="6464B65E">
            <w:pPr>
              <w:spacing w:before="62" w:line="229" w:lineRule="auto"/>
              <w:ind w:left="769"/>
              <w:rPr>
                <w:rFonts w:ascii="宋体" w:hAnsi="宋体" w:eastAsia="宋体" w:cs="宋体"/>
                <w:sz w:val="19"/>
                <w:szCs w:val="19"/>
              </w:rPr>
            </w:pPr>
            <w:r>
              <w:rPr>
                <w:rFonts w:ascii="宋体" w:hAnsi="宋体" w:eastAsia="宋体" w:cs="宋体"/>
                <w:spacing w:val="7"/>
                <w:sz w:val="19"/>
                <w:szCs w:val="19"/>
              </w:rPr>
              <w:t>服务对象满意度</w:t>
            </w:r>
          </w:p>
        </w:tc>
        <w:tc>
          <w:tcPr>
            <w:tcW w:w="2864" w:type="dxa"/>
            <w:vAlign w:val="top"/>
          </w:tcPr>
          <w:p w14:paraId="0127119A">
            <w:pPr>
              <w:pStyle w:val="6"/>
              <w:spacing w:line="292" w:lineRule="auto"/>
            </w:pPr>
          </w:p>
          <w:p w14:paraId="5842D924">
            <w:pPr>
              <w:spacing w:before="62" w:line="254" w:lineRule="exact"/>
              <w:ind w:left="1208"/>
              <w:rPr>
                <w:rFonts w:ascii="宋体" w:hAnsi="宋体" w:eastAsia="宋体" w:cs="宋体"/>
                <w:sz w:val="19"/>
                <w:szCs w:val="19"/>
              </w:rPr>
            </w:pPr>
            <w:r>
              <w:rPr>
                <w:rFonts w:ascii="宋体" w:hAnsi="宋体" w:eastAsia="宋体" w:cs="宋体"/>
                <w:position w:val="1"/>
                <w:sz w:val="19"/>
                <w:szCs w:val="19"/>
              </w:rPr>
              <w:t>≥90%</w:t>
            </w:r>
          </w:p>
        </w:tc>
      </w:tr>
    </w:tbl>
    <w:p w14:paraId="1137AED4">
      <w:pPr>
        <w:rPr>
          <w:rFonts w:ascii="Arial"/>
          <w:sz w:val="21"/>
        </w:rPr>
      </w:pPr>
    </w:p>
    <w:p w14:paraId="6AF373F5">
      <w:pPr>
        <w:rPr>
          <w:rFonts w:ascii="Arial" w:hAnsi="Arial" w:eastAsia="Arial" w:cs="Arial"/>
          <w:sz w:val="21"/>
          <w:szCs w:val="21"/>
        </w:rPr>
        <w:sectPr>
          <w:footerReference r:id="rId245" w:type="default"/>
          <w:pgSz w:w="11905" w:h="16837"/>
          <w:pgMar w:top="1138" w:right="1054" w:bottom="695" w:left="1010" w:header="0" w:footer="407" w:gutter="0"/>
          <w:cols w:space="720" w:num="1"/>
        </w:sectPr>
      </w:pPr>
    </w:p>
    <w:p w14:paraId="0D245827">
      <w:pPr>
        <w:pStyle w:val="2"/>
        <w:spacing w:before="72" w:line="225" w:lineRule="auto"/>
        <w:ind w:left="2931"/>
        <w:outlineLvl w:val="1"/>
        <w:rPr>
          <w:sz w:val="35"/>
          <w:szCs w:val="35"/>
        </w:rPr>
      </w:pPr>
      <w:r>
        <w:rPr>
          <w:b/>
          <w:bCs/>
          <w:spacing w:val="6"/>
          <w:sz w:val="35"/>
          <w:szCs w:val="35"/>
        </w:rPr>
        <w:t>部门预算项目绩效目标表</w:t>
      </w:r>
    </w:p>
    <w:p w14:paraId="3774E1B7">
      <w:pPr>
        <w:pStyle w:val="2"/>
        <w:spacing w:before="286" w:line="229" w:lineRule="auto"/>
        <w:ind w:left="4446"/>
        <w:rPr>
          <w:sz w:val="19"/>
          <w:szCs w:val="19"/>
        </w:rPr>
      </w:pPr>
      <w:r>
        <w:rPr>
          <w:spacing w:val="1"/>
          <w:sz w:val="19"/>
          <w:szCs w:val="19"/>
        </w:rPr>
        <w:t>(2026年度</w:t>
      </w:r>
      <w:r>
        <w:rPr>
          <w:rFonts w:hint="eastAsia"/>
          <w:spacing w:val="1"/>
          <w:sz w:val="19"/>
          <w:szCs w:val="19"/>
          <w:lang w:eastAsia="zh-CN"/>
        </w:rPr>
        <w:t>）</w:t>
      </w:r>
    </w:p>
    <w:p w14:paraId="1AE4B39B">
      <w:pPr>
        <w:spacing w:line="20" w:lineRule="exact"/>
      </w:pPr>
    </w:p>
    <w:tbl>
      <w:tblPr>
        <w:tblStyle w:val="5"/>
        <w:tblW w:w="977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44"/>
        <w:gridCol w:w="1153"/>
        <w:gridCol w:w="1488"/>
        <w:gridCol w:w="1320"/>
        <w:gridCol w:w="1548"/>
        <w:gridCol w:w="2924"/>
      </w:tblGrid>
      <w:tr w14:paraId="16B3B8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4" w:hRule="atLeast"/>
        </w:trPr>
        <w:tc>
          <w:tcPr>
            <w:tcW w:w="1344" w:type="dxa"/>
            <w:vAlign w:val="top"/>
          </w:tcPr>
          <w:p w14:paraId="20145A08">
            <w:pPr>
              <w:spacing w:before="176" w:line="230" w:lineRule="auto"/>
              <w:ind w:left="286"/>
              <w:rPr>
                <w:rFonts w:ascii="宋体" w:hAnsi="宋体" w:eastAsia="宋体" w:cs="宋体"/>
                <w:sz w:val="19"/>
                <w:szCs w:val="19"/>
              </w:rPr>
            </w:pPr>
            <w:r>
              <w:rPr>
                <w:rFonts w:ascii="宋体" w:hAnsi="宋体" w:eastAsia="宋体" w:cs="宋体"/>
                <w:spacing w:val="6"/>
                <w:sz w:val="19"/>
                <w:szCs w:val="19"/>
              </w:rPr>
              <w:t>项目名称</w:t>
            </w:r>
          </w:p>
        </w:tc>
        <w:tc>
          <w:tcPr>
            <w:tcW w:w="8433" w:type="dxa"/>
            <w:gridSpan w:val="5"/>
            <w:vAlign w:val="top"/>
          </w:tcPr>
          <w:p w14:paraId="27668BD1">
            <w:pPr>
              <w:spacing w:before="176" w:line="230" w:lineRule="auto"/>
              <w:ind w:left="3029"/>
              <w:rPr>
                <w:rFonts w:ascii="宋体" w:hAnsi="宋体" w:eastAsia="宋体" w:cs="宋体"/>
                <w:sz w:val="19"/>
                <w:szCs w:val="19"/>
              </w:rPr>
            </w:pPr>
            <w:r>
              <w:rPr>
                <w:rFonts w:ascii="宋体" w:hAnsi="宋体" w:eastAsia="宋体" w:cs="宋体"/>
                <w:spacing w:val="8"/>
                <w:sz w:val="19"/>
                <w:szCs w:val="19"/>
              </w:rPr>
              <w:t>就业创业补助资金县级配套</w:t>
            </w:r>
          </w:p>
        </w:tc>
      </w:tr>
      <w:tr w14:paraId="5E4C37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344" w:type="dxa"/>
            <w:vAlign w:val="top"/>
          </w:tcPr>
          <w:p w14:paraId="13F11583">
            <w:pPr>
              <w:spacing w:before="167" w:line="229" w:lineRule="auto"/>
              <w:ind w:left="86"/>
              <w:rPr>
                <w:rFonts w:ascii="宋体" w:hAnsi="宋体" w:eastAsia="宋体" w:cs="宋体"/>
                <w:sz w:val="19"/>
                <w:szCs w:val="19"/>
              </w:rPr>
            </w:pPr>
            <w:r>
              <w:rPr>
                <w:rFonts w:ascii="宋体" w:hAnsi="宋体" w:eastAsia="宋体" w:cs="宋体"/>
                <w:spacing w:val="5"/>
                <w:sz w:val="19"/>
                <w:szCs w:val="19"/>
              </w:rPr>
              <w:t>部门（单位）</w:t>
            </w:r>
          </w:p>
        </w:tc>
        <w:tc>
          <w:tcPr>
            <w:tcW w:w="8433" w:type="dxa"/>
            <w:gridSpan w:val="5"/>
            <w:vAlign w:val="top"/>
          </w:tcPr>
          <w:p w14:paraId="6A8D629A">
            <w:pPr>
              <w:spacing w:before="168" w:line="228" w:lineRule="auto"/>
              <w:ind w:left="3128"/>
              <w:rPr>
                <w:rFonts w:ascii="宋体" w:hAnsi="宋体" w:eastAsia="宋体" w:cs="宋体"/>
                <w:sz w:val="19"/>
                <w:szCs w:val="19"/>
              </w:rPr>
            </w:pPr>
            <w:r>
              <w:rPr>
                <w:rFonts w:ascii="宋体" w:hAnsi="宋体" w:eastAsia="宋体" w:cs="宋体"/>
                <w:spacing w:val="8"/>
                <w:sz w:val="19"/>
                <w:szCs w:val="19"/>
              </w:rPr>
              <w:t>盐边县就业创业促进中心</w:t>
            </w:r>
          </w:p>
        </w:tc>
      </w:tr>
      <w:tr w14:paraId="29732E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5" w:hRule="atLeast"/>
        </w:trPr>
        <w:tc>
          <w:tcPr>
            <w:tcW w:w="1344" w:type="dxa"/>
            <w:vMerge w:val="restart"/>
            <w:tcBorders>
              <w:bottom w:val="nil"/>
            </w:tcBorders>
            <w:vAlign w:val="top"/>
          </w:tcPr>
          <w:p w14:paraId="3E72B2B4">
            <w:pPr>
              <w:pStyle w:val="6"/>
              <w:spacing w:line="260" w:lineRule="auto"/>
            </w:pPr>
          </w:p>
          <w:p w14:paraId="02E75BF7">
            <w:pPr>
              <w:pStyle w:val="6"/>
              <w:spacing w:line="261" w:lineRule="auto"/>
            </w:pPr>
          </w:p>
          <w:p w14:paraId="1E87D834">
            <w:pPr>
              <w:spacing w:before="62" w:line="230" w:lineRule="auto"/>
              <w:ind w:left="283"/>
              <w:rPr>
                <w:rFonts w:ascii="宋体" w:hAnsi="宋体" w:eastAsia="宋体" w:cs="宋体"/>
                <w:sz w:val="19"/>
                <w:szCs w:val="19"/>
              </w:rPr>
            </w:pPr>
            <w:r>
              <w:rPr>
                <w:rFonts w:ascii="宋体" w:hAnsi="宋体" w:eastAsia="宋体" w:cs="宋体"/>
                <w:spacing w:val="6"/>
                <w:sz w:val="19"/>
                <w:szCs w:val="19"/>
              </w:rPr>
              <w:t>项目资金</w:t>
            </w:r>
          </w:p>
          <w:p w14:paraId="392D8CCD">
            <w:pPr>
              <w:spacing w:before="10" w:line="230" w:lineRule="auto"/>
              <w:ind w:left="290"/>
              <w:rPr>
                <w:rFonts w:ascii="宋体" w:hAnsi="宋体" w:eastAsia="宋体" w:cs="宋体"/>
                <w:sz w:val="19"/>
                <w:szCs w:val="19"/>
              </w:rPr>
            </w:pPr>
            <w:r>
              <w:rPr>
                <w:rFonts w:ascii="宋体" w:hAnsi="宋体" w:eastAsia="宋体" w:cs="宋体"/>
                <w:sz w:val="19"/>
                <w:szCs w:val="19"/>
              </w:rPr>
              <w:t>（万元）</w:t>
            </w:r>
          </w:p>
        </w:tc>
        <w:tc>
          <w:tcPr>
            <w:tcW w:w="3961" w:type="dxa"/>
            <w:gridSpan w:val="3"/>
            <w:vAlign w:val="top"/>
          </w:tcPr>
          <w:p w14:paraId="7EAC8494">
            <w:pPr>
              <w:spacing w:before="168" w:line="229" w:lineRule="auto"/>
              <w:ind w:left="34"/>
              <w:rPr>
                <w:rFonts w:ascii="宋体" w:hAnsi="宋体" w:eastAsia="宋体" w:cs="宋体"/>
                <w:sz w:val="19"/>
                <w:szCs w:val="19"/>
              </w:rPr>
            </w:pPr>
            <w:r>
              <w:rPr>
                <w:rFonts w:ascii="宋体" w:hAnsi="宋体" w:eastAsia="宋体" w:cs="宋体"/>
                <w:spacing w:val="7"/>
                <w:sz w:val="19"/>
                <w:szCs w:val="19"/>
              </w:rPr>
              <w:t>年度资金总额</w:t>
            </w:r>
          </w:p>
        </w:tc>
        <w:tc>
          <w:tcPr>
            <w:tcW w:w="4472" w:type="dxa"/>
            <w:gridSpan w:val="2"/>
            <w:vAlign w:val="top"/>
          </w:tcPr>
          <w:p w14:paraId="2398C166">
            <w:pPr>
              <w:spacing w:before="169" w:line="255" w:lineRule="exact"/>
              <w:ind w:left="1945"/>
              <w:rPr>
                <w:rFonts w:ascii="宋体" w:hAnsi="宋体" w:eastAsia="宋体" w:cs="宋体"/>
                <w:sz w:val="19"/>
                <w:szCs w:val="19"/>
              </w:rPr>
            </w:pPr>
            <w:r>
              <w:rPr>
                <w:rFonts w:ascii="宋体" w:hAnsi="宋体" w:eastAsia="宋体" w:cs="宋体"/>
                <w:spacing w:val="3"/>
                <w:position w:val="1"/>
                <w:sz w:val="19"/>
                <w:szCs w:val="19"/>
              </w:rPr>
              <w:t>26.60</w:t>
            </w:r>
          </w:p>
        </w:tc>
      </w:tr>
      <w:tr w14:paraId="109098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5" w:hRule="atLeast"/>
        </w:trPr>
        <w:tc>
          <w:tcPr>
            <w:tcW w:w="1344" w:type="dxa"/>
            <w:vMerge w:val="continue"/>
            <w:tcBorders>
              <w:top w:val="nil"/>
              <w:bottom w:val="nil"/>
            </w:tcBorders>
            <w:vAlign w:val="top"/>
          </w:tcPr>
          <w:p w14:paraId="695365F9">
            <w:pPr>
              <w:pStyle w:val="6"/>
            </w:pPr>
          </w:p>
        </w:tc>
        <w:tc>
          <w:tcPr>
            <w:tcW w:w="3961" w:type="dxa"/>
            <w:gridSpan w:val="3"/>
            <w:vAlign w:val="top"/>
          </w:tcPr>
          <w:p w14:paraId="4C81A3AD">
            <w:pPr>
              <w:spacing w:before="168" w:line="229" w:lineRule="auto"/>
              <w:ind w:left="34"/>
              <w:rPr>
                <w:rFonts w:ascii="宋体" w:hAnsi="宋体" w:eastAsia="宋体" w:cs="宋体"/>
                <w:sz w:val="19"/>
                <w:szCs w:val="19"/>
              </w:rPr>
            </w:pPr>
            <w:r>
              <w:rPr>
                <w:rFonts w:ascii="宋体" w:hAnsi="宋体" w:eastAsia="宋体" w:cs="宋体"/>
                <w:spacing w:val="6"/>
                <w:sz w:val="19"/>
                <w:szCs w:val="19"/>
              </w:rPr>
              <w:t>财政拨款</w:t>
            </w:r>
          </w:p>
        </w:tc>
        <w:tc>
          <w:tcPr>
            <w:tcW w:w="4472" w:type="dxa"/>
            <w:gridSpan w:val="2"/>
            <w:vAlign w:val="top"/>
          </w:tcPr>
          <w:p w14:paraId="3D45DFC2">
            <w:pPr>
              <w:spacing w:before="169" w:line="255" w:lineRule="exact"/>
              <w:ind w:left="1945"/>
              <w:rPr>
                <w:rFonts w:ascii="宋体" w:hAnsi="宋体" w:eastAsia="宋体" w:cs="宋体"/>
                <w:sz w:val="19"/>
                <w:szCs w:val="19"/>
              </w:rPr>
            </w:pPr>
            <w:r>
              <w:rPr>
                <w:rFonts w:ascii="宋体" w:hAnsi="宋体" w:eastAsia="宋体" w:cs="宋体"/>
                <w:spacing w:val="3"/>
                <w:position w:val="1"/>
                <w:sz w:val="19"/>
                <w:szCs w:val="19"/>
              </w:rPr>
              <w:t>26.60</w:t>
            </w:r>
          </w:p>
        </w:tc>
      </w:tr>
      <w:tr w14:paraId="6558B1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5" w:hRule="atLeast"/>
        </w:trPr>
        <w:tc>
          <w:tcPr>
            <w:tcW w:w="1344" w:type="dxa"/>
            <w:vMerge w:val="continue"/>
            <w:tcBorders>
              <w:top w:val="nil"/>
            </w:tcBorders>
            <w:vAlign w:val="top"/>
          </w:tcPr>
          <w:p w14:paraId="50C6920F">
            <w:pPr>
              <w:pStyle w:val="6"/>
            </w:pPr>
          </w:p>
        </w:tc>
        <w:tc>
          <w:tcPr>
            <w:tcW w:w="3961" w:type="dxa"/>
            <w:gridSpan w:val="3"/>
            <w:vAlign w:val="top"/>
          </w:tcPr>
          <w:p w14:paraId="2C61FC07">
            <w:pPr>
              <w:spacing w:before="168" w:line="230" w:lineRule="auto"/>
              <w:ind w:left="34"/>
              <w:rPr>
                <w:rFonts w:ascii="宋体" w:hAnsi="宋体" w:eastAsia="宋体" w:cs="宋体"/>
                <w:sz w:val="19"/>
                <w:szCs w:val="19"/>
              </w:rPr>
            </w:pPr>
            <w:r>
              <w:rPr>
                <w:rFonts w:ascii="宋体" w:hAnsi="宋体" w:eastAsia="宋体" w:cs="宋体"/>
                <w:spacing w:val="6"/>
                <w:sz w:val="19"/>
                <w:szCs w:val="19"/>
              </w:rPr>
              <w:t>其他资金</w:t>
            </w:r>
          </w:p>
        </w:tc>
        <w:tc>
          <w:tcPr>
            <w:tcW w:w="4472" w:type="dxa"/>
            <w:gridSpan w:val="2"/>
            <w:vAlign w:val="top"/>
          </w:tcPr>
          <w:p w14:paraId="6623B45F">
            <w:pPr>
              <w:pStyle w:val="6"/>
            </w:pPr>
          </w:p>
        </w:tc>
      </w:tr>
      <w:tr w14:paraId="7CC22D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128" w:hRule="atLeast"/>
        </w:trPr>
        <w:tc>
          <w:tcPr>
            <w:tcW w:w="1344" w:type="dxa"/>
            <w:vAlign w:val="top"/>
          </w:tcPr>
          <w:p w14:paraId="27205484">
            <w:pPr>
              <w:pStyle w:val="6"/>
              <w:spacing w:line="301" w:lineRule="auto"/>
            </w:pPr>
          </w:p>
          <w:p w14:paraId="6BB9E58F">
            <w:pPr>
              <w:pStyle w:val="6"/>
              <w:spacing w:line="302" w:lineRule="auto"/>
            </w:pPr>
          </w:p>
          <w:p w14:paraId="6BECE75F">
            <w:pPr>
              <w:pStyle w:val="6"/>
              <w:spacing w:line="302" w:lineRule="auto"/>
            </w:pPr>
          </w:p>
          <w:p w14:paraId="77804C0F">
            <w:pPr>
              <w:spacing w:before="62" w:line="230" w:lineRule="auto"/>
              <w:ind w:left="282"/>
              <w:rPr>
                <w:rFonts w:ascii="宋体" w:hAnsi="宋体" w:eastAsia="宋体" w:cs="宋体"/>
                <w:sz w:val="19"/>
                <w:szCs w:val="19"/>
              </w:rPr>
            </w:pPr>
            <w:r>
              <w:rPr>
                <w:rFonts w:ascii="宋体" w:hAnsi="宋体" w:eastAsia="宋体" w:cs="宋体"/>
                <w:spacing w:val="6"/>
                <w:sz w:val="19"/>
                <w:szCs w:val="19"/>
              </w:rPr>
              <w:t>总体目标</w:t>
            </w:r>
          </w:p>
        </w:tc>
        <w:tc>
          <w:tcPr>
            <w:tcW w:w="8433" w:type="dxa"/>
            <w:gridSpan w:val="5"/>
            <w:vAlign w:val="top"/>
          </w:tcPr>
          <w:p w14:paraId="39521195">
            <w:pPr>
              <w:pStyle w:val="6"/>
              <w:spacing w:line="261" w:lineRule="auto"/>
            </w:pPr>
          </w:p>
          <w:p w14:paraId="18AC41AE">
            <w:pPr>
              <w:pStyle w:val="6"/>
              <w:spacing w:line="262" w:lineRule="auto"/>
            </w:pPr>
          </w:p>
          <w:p w14:paraId="39F9EC3A">
            <w:pPr>
              <w:pStyle w:val="6"/>
              <w:spacing w:line="262" w:lineRule="auto"/>
            </w:pPr>
          </w:p>
          <w:p w14:paraId="1DA55C4C">
            <w:pPr>
              <w:spacing w:before="61" w:line="241" w:lineRule="auto"/>
              <w:ind w:left="32" w:right="43" w:firstLine="2"/>
              <w:rPr>
                <w:rFonts w:ascii="宋体" w:hAnsi="宋体" w:eastAsia="宋体" w:cs="宋体"/>
                <w:sz w:val="19"/>
                <w:szCs w:val="19"/>
              </w:rPr>
            </w:pPr>
            <w:r>
              <w:rPr>
                <w:rFonts w:ascii="宋体" w:hAnsi="宋体" w:eastAsia="宋体" w:cs="宋体"/>
                <w:spacing w:val="9"/>
                <w:sz w:val="19"/>
                <w:szCs w:val="19"/>
              </w:rPr>
              <w:t>就业补助资金按规定时间内拨付下达，预算执行进</w:t>
            </w:r>
            <w:r>
              <w:rPr>
                <w:rFonts w:ascii="宋体" w:hAnsi="宋体" w:eastAsia="宋体" w:cs="宋体"/>
                <w:spacing w:val="8"/>
                <w:sz w:val="19"/>
                <w:szCs w:val="19"/>
              </w:rPr>
              <w:t>度良好。资金使用效益不断提高，有力保障就</w:t>
            </w:r>
            <w:r>
              <w:rPr>
                <w:rFonts w:ascii="宋体" w:hAnsi="宋体" w:eastAsia="宋体" w:cs="宋体"/>
                <w:sz w:val="19"/>
                <w:szCs w:val="19"/>
              </w:rPr>
              <w:t xml:space="preserve"> </w:t>
            </w:r>
            <w:r>
              <w:rPr>
                <w:rFonts w:ascii="宋体" w:hAnsi="宋体" w:eastAsia="宋体" w:cs="宋体"/>
                <w:spacing w:val="8"/>
                <w:sz w:val="19"/>
                <w:szCs w:val="19"/>
              </w:rPr>
              <w:t>业目标任务完成、重点群体稳定，劳动者职业技能水平逐步提升。就业政策满意度较高。</w:t>
            </w:r>
          </w:p>
        </w:tc>
      </w:tr>
      <w:tr w14:paraId="3C02ED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47" w:hRule="atLeast"/>
        </w:trPr>
        <w:tc>
          <w:tcPr>
            <w:tcW w:w="1344" w:type="dxa"/>
            <w:vMerge w:val="restart"/>
            <w:tcBorders>
              <w:bottom w:val="nil"/>
            </w:tcBorders>
            <w:vAlign w:val="top"/>
          </w:tcPr>
          <w:p w14:paraId="1C496FF3">
            <w:pPr>
              <w:pStyle w:val="6"/>
              <w:spacing w:line="251" w:lineRule="auto"/>
            </w:pPr>
          </w:p>
          <w:p w14:paraId="6176D659">
            <w:pPr>
              <w:pStyle w:val="6"/>
              <w:spacing w:line="251" w:lineRule="auto"/>
            </w:pPr>
          </w:p>
          <w:p w14:paraId="516CB0E8">
            <w:pPr>
              <w:pStyle w:val="6"/>
              <w:spacing w:line="251" w:lineRule="auto"/>
            </w:pPr>
          </w:p>
          <w:p w14:paraId="60F5AF4F">
            <w:pPr>
              <w:pStyle w:val="6"/>
              <w:spacing w:line="251" w:lineRule="auto"/>
            </w:pPr>
          </w:p>
          <w:p w14:paraId="0B6057D3">
            <w:pPr>
              <w:pStyle w:val="6"/>
              <w:spacing w:line="251" w:lineRule="auto"/>
            </w:pPr>
          </w:p>
          <w:p w14:paraId="12390116">
            <w:pPr>
              <w:pStyle w:val="6"/>
              <w:spacing w:line="251" w:lineRule="auto"/>
            </w:pPr>
          </w:p>
          <w:p w14:paraId="4122E13C">
            <w:pPr>
              <w:pStyle w:val="6"/>
              <w:spacing w:line="251" w:lineRule="auto"/>
            </w:pPr>
          </w:p>
          <w:p w14:paraId="4B6E3480">
            <w:pPr>
              <w:pStyle w:val="6"/>
              <w:spacing w:line="251" w:lineRule="auto"/>
            </w:pPr>
          </w:p>
          <w:p w14:paraId="08A2F79E">
            <w:pPr>
              <w:pStyle w:val="6"/>
              <w:spacing w:line="251" w:lineRule="auto"/>
            </w:pPr>
          </w:p>
          <w:p w14:paraId="1C57BD3B">
            <w:pPr>
              <w:pStyle w:val="6"/>
              <w:spacing w:line="251" w:lineRule="auto"/>
            </w:pPr>
          </w:p>
          <w:p w14:paraId="4E65B0FB">
            <w:pPr>
              <w:pStyle w:val="6"/>
              <w:spacing w:line="251" w:lineRule="auto"/>
            </w:pPr>
          </w:p>
          <w:p w14:paraId="29981604">
            <w:pPr>
              <w:pStyle w:val="6"/>
              <w:spacing w:line="251" w:lineRule="auto"/>
            </w:pPr>
          </w:p>
          <w:p w14:paraId="76ACEED6">
            <w:pPr>
              <w:pStyle w:val="6"/>
              <w:spacing w:line="251" w:lineRule="auto"/>
            </w:pPr>
          </w:p>
          <w:p w14:paraId="30A097BF">
            <w:pPr>
              <w:pStyle w:val="6"/>
              <w:spacing w:line="252" w:lineRule="auto"/>
            </w:pPr>
          </w:p>
          <w:p w14:paraId="4C1C9284">
            <w:pPr>
              <w:pStyle w:val="6"/>
              <w:spacing w:line="252" w:lineRule="auto"/>
            </w:pPr>
          </w:p>
          <w:p w14:paraId="60BD0CC9">
            <w:pPr>
              <w:pStyle w:val="6"/>
              <w:spacing w:line="252" w:lineRule="auto"/>
            </w:pPr>
          </w:p>
          <w:p w14:paraId="18D93D68">
            <w:pPr>
              <w:spacing w:before="61" w:line="230" w:lineRule="auto"/>
              <w:ind w:left="286"/>
              <w:rPr>
                <w:rFonts w:ascii="宋体" w:hAnsi="宋体" w:eastAsia="宋体" w:cs="宋体"/>
                <w:sz w:val="19"/>
                <w:szCs w:val="19"/>
              </w:rPr>
            </w:pPr>
            <w:r>
              <w:rPr>
                <w:rFonts w:ascii="宋体" w:hAnsi="宋体" w:eastAsia="宋体" w:cs="宋体"/>
                <w:spacing w:val="6"/>
                <w:sz w:val="19"/>
                <w:szCs w:val="19"/>
              </w:rPr>
              <w:t>绩效指标</w:t>
            </w:r>
          </w:p>
        </w:tc>
        <w:tc>
          <w:tcPr>
            <w:tcW w:w="1153" w:type="dxa"/>
            <w:vAlign w:val="top"/>
          </w:tcPr>
          <w:p w14:paraId="1065D7FC">
            <w:pPr>
              <w:spacing w:before="284" w:line="230" w:lineRule="auto"/>
              <w:ind w:left="185"/>
              <w:rPr>
                <w:rFonts w:ascii="宋体" w:hAnsi="宋体" w:eastAsia="宋体" w:cs="宋体"/>
                <w:sz w:val="19"/>
                <w:szCs w:val="19"/>
              </w:rPr>
            </w:pPr>
            <w:r>
              <w:rPr>
                <w:rFonts w:ascii="宋体" w:hAnsi="宋体" w:eastAsia="宋体" w:cs="宋体"/>
                <w:spacing w:val="6"/>
                <w:sz w:val="19"/>
                <w:szCs w:val="19"/>
              </w:rPr>
              <w:t>一级指标</w:t>
            </w:r>
          </w:p>
        </w:tc>
        <w:tc>
          <w:tcPr>
            <w:tcW w:w="1488" w:type="dxa"/>
            <w:vAlign w:val="top"/>
          </w:tcPr>
          <w:p w14:paraId="75609FC6">
            <w:pPr>
              <w:spacing w:before="284" w:line="230" w:lineRule="auto"/>
              <w:ind w:left="357"/>
              <w:rPr>
                <w:rFonts w:ascii="宋体" w:hAnsi="宋体" w:eastAsia="宋体" w:cs="宋体"/>
                <w:sz w:val="19"/>
                <w:szCs w:val="19"/>
              </w:rPr>
            </w:pPr>
            <w:r>
              <w:rPr>
                <w:rFonts w:ascii="宋体" w:hAnsi="宋体" w:eastAsia="宋体" w:cs="宋体"/>
                <w:spacing w:val="6"/>
                <w:sz w:val="19"/>
                <w:szCs w:val="19"/>
              </w:rPr>
              <w:t>二级指标</w:t>
            </w:r>
          </w:p>
        </w:tc>
        <w:tc>
          <w:tcPr>
            <w:tcW w:w="2868" w:type="dxa"/>
            <w:gridSpan w:val="2"/>
            <w:vAlign w:val="top"/>
          </w:tcPr>
          <w:p w14:paraId="5C13DE0D">
            <w:pPr>
              <w:spacing w:before="284" w:line="230" w:lineRule="auto"/>
              <w:ind w:left="1045"/>
              <w:rPr>
                <w:rFonts w:ascii="宋体" w:hAnsi="宋体" w:eastAsia="宋体" w:cs="宋体"/>
                <w:sz w:val="19"/>
                <w:szCs w:val="19"/>
              </w:rPr>
            </w:pPr>
            <w:r>
              <w:rPr>
                <w:rFonts w:ascii="宋体" w:hAnsi="宋体" w:eastAsia="宋体" w:cs="宋体"/>
                <w:spacing w:val="7"/>
                <w:sz w:val="19"/>
                <w:szCs w:val="19"/>
              </w:rPr>
              <w:t>三级指标</w:t>
            </w:r>
          </w:p>
        </w:tc>
        <w:tc>
          <w:tcPr>
            <w:tcW w:w="2924" w:type="dxa"/>
            <w:vAlign w:val="top"/>
          </w:tcPr>
          <w:p w14:paraId="640D9FCD">
            <w:pPr>
              <w:spacing w:before="284" w:line="229" w:lineRule="auto"/>
              <w:ind w:left="82"/>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7FC037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4" w:hRule="atLeast"/>
        </w:trPr>
        <w:tc>
          <w:tcPr>
            <w:tcW w:w="1344" w:type="dxa"/>
            <w:vMerge w:val="continue"/>
            <w:tcBorders>
              <w:top w:val="nil"/>
              <w:bottom w:val="nil"/>
            </w:tcBorders>
            <w:vAlign w:val="top"/>
          </w:tcPr>
          <w:p w14:paraId="2CFF1560">
            <w:pPr>
              <w:pStyle w:val="6"/>
            </w:pPr>
          </w:p>
        </w:tc>
        <w:tc>
          <w:tcPr>
            <w:tcW w:w="1153" w:type="dxa"/>
            <w:vMerge w:val="restart"/>
            <w:tcBorders>
              <w:bottom w:val="nil"/>
            </w:tcBorders>
            <w:vAlign w:val="top"/>
          </w:tcPr>
          <w:p w14:paraId="3A011F7D">
            <w:pPr>
              <w:pStyle w:val="6"/>
              <w:spacing w:line="286" w:lineRule="auto"/>
            </w:pPr>
          </w:p>
          <w:p w14:paraId="2C6F9BC9">
            <w:pPr>
              <w:pStyle w:val="6"/>
              <w:spacing w:line="287" w:lineRule="auto"/>
            </w:pPr>
          </w:p>
          <w:p w14:paraId="2C1C7E6C">
            <w:pPr>
              <w:pStyle w:val="6"/>
              <w:spacing w:line="287" w:lineRule="auto"/>
            </w:pPr>
          </w:p>
          <w:p w14:paraId="3B86C6D5">
            <w:pPr>
              <w:pStyle w:val="6"/>
              <w:spacing w:line="287" w:lineRule="auto"/>
            </w:pPr>
          </w:p>
          <w:p w14:paraId="47A6FC7B">
            <w:pPr>
              <w:pStyle w:val="6"/>
              <w:spacing w:line="287" w:lineRule="auto"/>
            </w:pPr>
          </w:p>
          <w:p w14:paraId="3E0C7E27">
            <w:pPr>
              <w:spacing w:before="62" w:line="229" w:lineRule="auto"/>
              <w:ind w:left="182"/>
              <w:rPr>
                <w:rFonts w:ascii="宋体" w:hAnsi="宋体" w:eastAsia="宋体" w:cs="宋体"/>
                <w:sz w:val="19"/>
                <w:szCs w:val="19"/>
              </w:rPr>
            </w:pPr>
            <w:r>
              <w:rPr>
                <w:rFonts w:ascii="宋体" w:hAnsi="宋体" w:eastAsia="宋体" w:cs="宋体"/>
                <w:spacing w:val="7"/>
                <w:sz w:val="19"/>
                <w:szCs w:val="19"/>
              </w:rPr>
              <w:t>产出指标</w:t>
            </w:r>
          </w:p>
        </w:tc>
        <w:tc>
          <w:tcPr>
            <w:tcW w:w="1488" w:type="dxa"/>
            <w:vMerge w:val="restart"/>
            <w:tcBorders>
              <w:bottom w:val="nil"/>
            </w:tcBorders>
            <w:vAlign w:val="top"/>
          </w:tcPr>
          <w:p w14:paraId="0AB918F2">
            <w:pPr>
              <w:pStyle w:val="6"/>
              <w:spacing w:line="314" w:lineRule="auto"/>
            </w:pPr>
          </w:p>
          <w:p w14:paraId="256A613A">
            <w:pPr>
              <w:pStyle w:val="6"/>
              <w:spacing w:line="314" w:lineRule="auto"/>
            </w:pPr>
          </w:p>
          <w:p w14:paraId="27A073B2">
            <w:pPr>
              <w:spacing w:before="62" w:line="229" w:lineRule="auto"/>
              <w:ind w:left="355"/>
              <w:rPr>
                <w:rFonts w:ascii="宋体" w:hAnsi="宋体" w:eastAsia="宋体" w:cs="宋体"/>
                <w:sz w:val="19"/>
                <w:szCs w:val="19"/>
              </w:rPr>
            </w:pPr>
            <w:r>
              <w:rPr>
                <w:rFonts w:ascii="宋体" w:hAnsi="宋体" w:eastAsia="宋体" w:cs="宋体"/>
                <w:spacing w:val="6"/>
                <w:sz w:val="19"/>
                <w:szCs w:val="19"/>
              </w:rPr>
              <w:t>数量指标</w:t>
            </w:r>
          </w:p>
        </w:tc>
        <w:tc>
          <w:tcPr>
            <w:tcW w:w="2868" w:type="dxa"/>
            <w:gridSpan w:val="2"/>
            <w:vAlign w:val="top"/>
          </w:tcPr>
          <w:p w14:paraId="3EA4BC3D">
            <w:pPr>
              <w:spacing w:before="264" w:line="228" w:lineRule="auto"/>
              <w:ind w:left="451"/>
              <w:rPr>
                <w:rFonts w:ascii="宋体" w:hAnsi="宋体" w:eastAsia="宋体" w:cs="宋体"/>
                <w:sz w:val="19"/>
                <w:szCs w:val="19"/>
              </w:rPr>
            </w:pPr>
            <w:r>
              <w:rPr>
                <w:rFonts w:ascii="宋体" w:hAnsi="宋体" w:eastAsia="宋体" w:cs="宋体"/>
                <w:spacing w:val="8"/>
                <w:sz w:val="19"/>
                <w:szCs w:val="19"/>
              </w:rPr>
              <w:t>享受社会保险补贴人数</w:t>
            </w:r>
          </w:p>
        </w:tc>
        <w:tc>
          <w:tcPr>
            <w:tcW w:w="2924" w:type="dxa"/>
            <w:vAlign w:val="top"/>
          </w:tcPr>
          <w:p w14:paraId="62F4F966">
            <w:pPr>
              <w:spacing w:before="263" w:line="232" w:lineRule="auto"/>
              <w:ind w:left="1191"/>
              <w:rPr>
                <w:rFonts w:ascii="宋体" w:hAnsi="宋体" w:eastAsia="宋体" w:cs="宋体"/>
                <w:sz w:val="19"/>
                <w:szCs w:val="19"/>
              </w:rPr>
            </w:pPr>
            <w:r>
              <w:rPr>
                <w:rFonts w:ascii="宋体" w:hAnsi="宋体" w:eastAsia="宋体" w:cs="宋体"/>
                <w:sz w:val="19"/>
                <w:szCs w:val="19"/>
              </w:rPr>
              <w:t>≥20人</w:t>
            </w:r>
          </w:p>
        </w:tc>
      </w:tr>
      <w:tr w14:paraId="62293E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3" w:hRule="atLeast"/>
        </w:trPr>
        <w:tc>
          <w:tcPr>
            <w:tcW w:w="1344" w:type="dxa"/>
            <w:vMerge w:val="continue"/>
            <w:tcBorders>
              <w:top w:val="nil"/>
              <w:bottom w:val="nil"/>
            </w:tcBorders>
            <w:vAlign w:val="top"/>
          </w:tcPr>
          <w:p w14:paraId="183A5C91">
            <w:pPr>
              <w:pStyle w:val="6"/>
            </w:pPr>
          </w:p>
        </w:tc>
        <w:tc>
          <w:tcPr>
            <w:tcW w:w="1153" w:type="dxa"/>
            <w:vMerge w:val="continue"/>
            <w:tcBorders>
              <w:top w:val="nil"/>
              <w:bottom w:val="nil"/>
            </w:tcBorders>
            <w:vAlign w:val="top"/>
          </w:tcPr>
          <w:p w14:paraId="404BBDFA">
            <w:pPr>
              <w:pStyle w:val="6"/>
            </w:pPr>
          </w:p>
        </w:tc>
        <w:tc>
          <w:tcPr>
            <w:tcW w:w="1488" w:type="dxa"/>
            <w:vMerge w:val="continue"/>
            <w:tcBorders>
              <w:top w:val="nil"/>
            </w:tcBorders>
            <w:vAlign w:val="top"/>
          </w:tcPr>
          <w:p w14:paraId="15F5A0F1">
            <w:pPr>
              <w:pStyle w:val="6"/>
            </w:pPr>
          </w:p>
        </w:tc>
        <w:tc>
          <w:tcPr>
            <w:tcW w:w="2868" w:type="dxa"/>
            <w:gridSpan w:val="2"/>
            <w:vAlign w:val="top"/>
          </w:tcPr>
          <w:p w14:paraId="00554CAB">
            <w:pPr>
              <w:spacing w:before="212" w:line="229" w:lineRule="auto"/>
              <w:ind w:left="50"/>
              <w:rPr>
                <w:rFonts w:ascii="宋体" w:hAnsi="宋体" w:eastAsia="宋体" w:cs="宋体"/>
                <w:sz w:val="19"/>
                <w:szCs w:val="19"/>
              </w:rPr>
            </w:pPr>
            <w:r>
              <w:rPr>
                <w:rFonts w:ascii="宋体" w:hAnsi="宋体" w:eastAsia="宋体" w:cs="宋体"/>
                <w:spacing w:val="8"/>
                <w:sz w:val="19"/>
                <w:szCs w:val="19"/>
              </w:rPr>
              <w:t>就业困难人员享受公益性岗位</w:t>
            </w:r>
            <w:r>
              <w:rPr>
                <w:rFonts w:hint="eastAsia" w:ascii="宋体" w:hAnsi="宋体" w:eastAsia="宋体" w:cs="宋体"/>
                <w:spacing w:val="8"/>
                <w:sz w:val="19"/>
                <w:szCs w:val="19"/>
                <w:lang w:eastAsia="zh-CN"/>
              </w:rPr>
              <w:t>补贴</w:t>
            </w:r>
          </w:p>
          <w:p w14:paraId="542B6D76">
            <w:pPr>
              <w:spacing w:before="11" w:line="229" w:lineRule="auto"/>
              <w:ind w:left="1149"/>
              <w:rPr>
                <w:rFonts w:ascii="宋体" w:hAnsi="宋体" w:eastAsia="宋体" w:cs="宋体"/>
                <w:sz w:val="19"/>
                <w:szCs w:val="19"/>
              </w:rPr>
            </w:pPr>
            <w:r>
              <w:rPr>
                <w:rFonts w:ascii="宋体" w:hAnsi="宋体" w:eastAsia="宋体" w:cs="宋体"/>
                <w:spacing w:val="5"/>
                <w:sz w:val="19"/>
                <w:szCs w:val="19"/>
              </w:rPr>
              <w:t>贴人数</w:t>
            </w:r>
          </w:p>
        </w:tc>
        <w:tc>
          <w:tcPr>
            <w:tcW w:w="2924" w:type="dxa"/>
            <w:vAlign w:val="top"/>
          </w:tcPr>
          <w:p w14:paraId="7281F090">
            <w:pPr>
              <w:pStyle w:val="6"/>
              <w:spacing w:line="271" w:lineRule="auto"/>
            </w:pPr>
          </w:p>
          <w:p w14:paraId="4C5DDB87">
            <w:pPr>
              <w:spacing w:before="62" w:line="232" w:lineRule="auto"/>
              <w:ind w:left="1141"/>
              <w:rPr>
                <w:rFonts w:ascii="宋体" w:hAnsi="宋体" w:eastAsia="宋体" w:cs="宋体"/>
                <w:sz w:val="19"/>
                <w:szCs w:val="19"/>
              </w:rPr>
            </w:pPr>
            <w:r>
              <w:rPr>
                <w:rFonts w:ascii="宋体" w:hAnsi="宋体" w:eastAsia="宋体" w:cs="宋体"/>
                <w:spacing w:val="1"/>
                <w:sz w:val="19"/>
                <w:szCs w:val="19"/>
              </w:rPr>
              <w:t>≥650人</w:t>
            </w:r>
          </w:p>
        </w:tc>
      </w:tr>
      <w:tr w14:paraId="749602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3" w:hRule="atLeast"/>
        </w:trPr>
        <w:tc>
          <w:tcPr>
            <w:tcW w:w="1344" w:type="dxa"/>
            <w:vMerge w:val="continue"/>
            <w:tcBorders>
              <w:top w:val="nil"/>
              <w:bottom w:val="nil"/>
            </w:tcBorders>
            <w:vAlign w:val="top"/>
          </w:tcPr>
          <w:p w14:paraId="3A32AABC">
            <w:pPr>
              <w:pStyle w:val="6"/>
            </w:pPr>
          </w:p>
        </w:tc>
        <w:tc>
          <w:tcPr>
            <w:tcW w:w="1153" w:type="dxa"/>
            <w:vMerge w:val="continue"/>
            <w:tcBorders>
              <w:top w:val="nil"/>
              <w:bottom w:val="nil"/>
            </w:tcBorders>
            <w:vAlign w:val="top"/>
          </w:tcPr>
          <w:p w14:paraId="7626AB94">
            <w:pPr>
              <w:pStyle w:val="6"/>
            </w:pPr>
          </w:p>
        </w:tc>
        <w:tc>
          <w:tcPr>
            <w:tcW w:w="1488" w:type="dxa"/>
            <w:vAlign w:val="top"/>
          </w:tcPr>
          <w:p w14:paraId="4D807DD4">
            <w:pPr>
              <w:pStyle w:val="6"/>
              <w:spacing w:line="241" w:lineRule="auto"/>
            </w:pPr>
          </w:p>
          <w:p w14:paraId="69ECB41D">
            <w:pPr>
              <w:spacing w:before="62" w:line="230" w:lineRule="auto"/>
              <w:ind w:left="355"/>
              <w:rPr>
                <w:rFonts w:ascii="宋体" w:hAnsi="宋体" w:eastAsia="宋体" w:cs="宋体"/>
                <w:sz w:val="19"/>
                <w:szCs w:val="19"/>
              </w:rPr>
            </w:pPr>
            <w:r>
              <w:rPr>
                <w:rFonts w:ascii="宋体" w:hAnsi="宋体" w:eastAsia="宋体" w:cs="宋体"/>
                <w:spacing w:val="6"/>
                <w:sz w:val="19"/>
                <w:szCs w:val="19"/>
              </w:rPr>
              <w:t>质量指标</w:t>
            </w:r>
          </w:p>
        </w:tc>
        <w:tc>
          <w:tcPr>
            <w:tcW w:w="2868" w:type="dxa"/>
            <w:gridSpan w:val="2"/>
            <w:vAlign w:val="top"/>
          </w:tcPr>
          <w:p w14:paraId="455B2BBE">
            <w:pPr>
              <w:pStyle w:val="6"/>
              <w:spacing w:line="241" w:lineRule="auto"/>
            </w:pPr>
          </w:p>
          <w:p w14:paraId="064509E0">
            <w:pPr>
              <w:spacing w:before="62" w:line="229" w:lineRule="auto"/>
              <w:ind w:left="54"/>
              <w:rPr>
                <w:rFonts w:ascii="宋体" w:hAnsi="宋体" w:eastAsia="宋体" w:cs="宋体"/>
                <w:sz w:val="19"/>
                <w:szCs w:val="19"/>
              </w:rPr>
            </w:pPr>
            <w:r>
              <w:rPr>
                <w:rFonts w:ascii="宋体" w:hAnsi="宋体" w:eastAsia="宋体" w:cs="宋体"/>
                <w:spacing w:val="5"/>
                <w:sz w:val="19"/>
                <w:szCs w:val="19"/>
              </w:rPr>
              <w:t>劳动者职业技能水平逐步提升。</w:t>
            </w:r>
          </w:p>
        </w:tc>
        <w:tc>
          <w:tcPr>
            <w:tcW w:w="2924" w:type="dxa"/>
            <w:vAlign w:val="top"/>
          </w:tcPr>
          <w:p w14:paraId="0EFF6E3B">
            <w:pPr>
              <w:pStyle w:val="6"/>
              <w:spacing w:line="241" w:lineRule="auto"/>
            </w:pPr>
          </w:p>
          <w:p w14:paraId="2F2753EA">
            <w:pPr>
              <w:spacing w:before="62" w:line="229" w:lineRule="auto"/>
              <w:ind w:left="85"/>
              <w:rPr>
                <w:rFonts w:ascii="宋体" w:hAnsi="宋体" w:eastAsia="宋体" w:cs="宋体"/>
                <w:sz w:val="19"/>
                <w:szCs w:val="19"/>
              </w:rPr>
            </w:pPr>
            <w:r>
              <w:rPr>
                <w:rFonts w:ascii="宋体" w:hAnsi="宋体" w:eastAsia="宋体" w:cs="宋体"/>
                <w:spacing w:val="7"/>
                <w:sz w:val="19"/>
                <w:szCs w:val="19"/>
              </w:rPr>
              <w:t>劳动者职业技能水平逐步提升。</w:t>
            </w:r>
          </w:p>
        </w:tc>
      </w:tr>
      <w:tr w14:paraId="3212B8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07" w:hRule="atLeast"/>
        </w:trPr>
        <w:tc>
          <w:tcPr>
            <w:tcW w:w="1344" w:type="dxa"/>
            <w:vMerge w:val="continue"/>
            <w:tcBorders>
              <w:top w:val="nil"/>
              <w:bottom w:val="nil"/>
            </w:tcBorders>
            <w:vAlign w:val="top"/>
          </w:tcPr>
          <w:p w14:paraId="06B2D0E1">
            <w:pPr>
              <w:pStyle w:val="6"/>
            </w:pPr>
          </w:p>
        </w:tc>
        <w:tc>
          <w:tcPr>
            <w:tcW w:w="1153" w:type="dxa"/>
            <w:vMerge w:val="continue"/>
            <w:tcBorders>
              <w:top w:val="nil"/>
            </w:tcBorders>
            <w:vAlign w:val="top"/>
          </w:tcPr>
          <w:p w14:paraId="078B8089">
            <w:pPr>
              <w:pStyle w:val="6"/>
            </w:pPr>
          </w:p>
        </w:tc>
        <w:tc>
          <w:tcPr>
            <w:tcW w:w="1488" w:type="dxa"/>
            <w:vAlign w:val="top"/>
          </w:tcPr>
          <w:p w14:paraId="0DE9F55E">
            <w:pPr>
              <w:pStyle w:val="6"/>
              <w:spacing w:line="254" w:lineRule="auto"/>
            </w:pPr>
          </w:p>
          <w:p w14:paraId="28AE14A0">
            <w:pPr>
              <w:spacing w:before="62" w:line="230" w:lineRule="auto"/>
              <w:ind w:left="363"/>
              <w:rPr>
                <w:rFonts w:ascii="宋体" w:hAnsi="宋体" w:eastAsia="宋体" w:cs="宋体"/>
                <w:sz w:val="19"/>
                <w:szCs w:val="19"/>
              </w:rPr>
            </w:pPr>
            <w:r>
              <w:rPr>
                <w:rFonts w:ascii="宋体" w:hAnsi="宋体" w:eastAsia="宋体" w:cs="宋体"/>
                <w:spacing w:val="4"/>
                <w:sz w:val="19"/>
                <w:szCs w:val="19"/>
              </w:rPr>
              <w:t>时效指标</w:t>
            </w:r>
          </w:p>
        </w:tc>
        <w:tc>
          <w:tcPr>
            <w:tcW w:w="2868" w:type="dxa"/>
            <w:gridSpan w:val="2"/>
            <w:vAlign w:val="top"/>
          </w:tcPr>
          <w:p w14:paraId="12AC0FD5">
            <w:pPr>
              <w:pStyle w:val="6"/>
              <w:spacing w:line="254" w:lineRule="auto"/>
            </w:pPr>
          </w:p>
          <w:p w14:paraId="22AAC1E8">
            <w:pPr>
              <w:spacing w:before="62" w:line="229" w:lineRule="auto"/>
              <w:ind w:left="357"/>
              <w:rPr>
                <w:rFonts w:ascii="宋体" w:hAnsi="宋体" w:eastAsia="宋体" w:cs="宋体"/>
                <w:sz w:val="19"/>
                <w:szCs w:val="19"/>
              </w:rPr>
            </w:pPr>
            <w:r>
              <w:rPr>
                <w:rFonts w:ascii="宋体" w:hAnsi="宋体" w:eastAsia="宋体" w:cs="宋体"/>
                <w:spacing w:val="7"/>
                <w:sz w:val="19"/>
                <w:szCs w:val="19"/>
              </w:rPr>
              <w:t>资金在规定时间内下达率</w:t>
            </w:r>
          </w:p>
        </w:tc>
        <w:tc>
          <w:tcPr>
            <w:tcW w:w="2924" w:type="dxa"/>
            <w:vAlign w:val="top"/>
          </w:tcPr>
          <w:p w14:paraId="4773DE1B">
            <w:pPr>
              <w:pStyle w:val="6"/>
              <w:spacing w:line="254" w:lineRule="auto"/>
            </w:pPr>
          </w:p>
          <w:p w14:paraId="4F5B54E2">
            <w:pPr>
              <w:spacing w:before="62" w:line="254" w:lineRule="exact"/>
              <w:ind w:left="1239"/>
              <w:rPr>
                <w:rFonts w:ascii="宋体" w:hAnsi="宋体" w:eastAsia="宋体" w:cs="宋体"/>
                <w:sz w:val="19"/>
                <w:szCs w:val="19"/>
              </w:rPr>
            </w:pPr>
            <w:r>
              <w:rPr>
                <w:rFonts w:ascii="宋体" w:hAnsi="宋体" w:eastAsia="宋体" w:cs="宋体"/>
                <w:spacing w:val="-1"/>
                <w:position w:val="1"/>
                <w:sz w:val="19"/>
                <w:szCs w:val="19"/>
              </w:rPr>
              <w:t>≥98%</w:t>
            </w:r>
          </w:p>
        </w:tc>
      </w:tr>
      <w:tr w14:paraId="62252F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3" w:hRule="atLeast"/>
        </w:trPr>
        <w:tc>
          <w:tcPr>
            <w:tcW w:w="1344" w:type="dxa"/>
            <w:vMerge w:val="continue"/>
            <w:tcBorders>
              <w:top w:val="nil"/>
              <w:bottom w:val="nil"/>
            </w:tcBorders>
            <w:vAlign w:val="top"/>
          </w:tcPr>
          <w:p w14:paraId="1AD5AE94">
            <w:pPr>
              <w:pStyle w:val="6"/>
            </w:pPr>
          </w:p>
        </w:tc>
        <w:tc>
          <w:tcPr>
            <w:tcW w:w="1153" w:type="dxa"/>
            <w:vAlign w:val="top"/>
          </w:tcPr>
          <w:p w14:paraId="28C04CA0">
            <w:pPr>
              <w:pStyle w:val="6"/>
              <w:spacing w:line="275" w:lineRule="auto"/>
            </w:pPr>
          </w:p>
          <w:p w14:paraId="59D62615">
            <w:pPr>
              <w:spacing w:before="62" w:line="228" w:lineRule="auto"/>
              <w:ind w:left="233"/>
              <w:rPr>
                <w:rFonts w:ascii="宋体" w:hAnsi="宋体" w:eastAsia="宋体" w:cs="宋体"/>
                <w:sz w:val="19"/>
                <w:szCs w:val="19"/>
              </w:rPr>
            </w:pPr>
            <w:r>
              <w:rPr>
                <w:rFonts w:ascii="宋体" w:hAnsi="宋体" w:eastAsia="宋体" w:cs="宋体"/>
                <w:spacing w:val="6"/>
                <w:sz w:val="19"/>
                <w:szCs w:val="19"/>
              </w:rPr>
              <w:t>成本指标</w:t>
            </w:r>
          </w:p>
        </w:tc>
        <w:tc>
          <w:tcPr>
            <w:tcW w:w="1488" w:type="dxa"/>
            <w:vAlign w:val="top"/>
          </w:tcPr>
          <w:p w14:paraId="484965BE">
            <w:pPr>
              <w:pStyle w:val="6"/>
              <w:spacing w:line="275" w:lineRule="auto"/>
            </w:pPr>
          </w:p>
          <w:p w14:paraId="2BD78173">
            <w:pPr>
              <w:spacing w:before="62" w:line="228" w:lineRule="auto"/>
              <w:ind w:left="156"/>
              <w:rPr>
                <w:rFonts w:ascii="宋体" w:hAnsi="宋体" w:eastAsia="宋体" w:cs="宋体"/>
                <w:sz w:val="19"/>
                <w:szCs w:val="19"/>
              </w:rPr>
            </w:pPr>
            <w:r>
              <w:rPr>
                <w:rFonts w:ascii="宋体" w:hAnsi="宋体" w:eastAsia="宋体" w:cs="宋体"/>
                <w:spacing w:val="7"/>
                <w:sz w:val="19"/>
                <w:szCs w:val="19"/>
              </w:rPr>
              <w:t>经济成本指标</w:t>
            </w:r>
          </w:p>
        </w:tc>
        <w:tc>
          <w:tcPr>
            <w:tcW w:w="2868" w:type="dxa"/>
            <w:gridSpan w:val="2"/>
            <w:vAlign w:val="top"/>
          </w:tcPr>
          <w:p w14:paraId="2E4461B0">
            <w:pPr>
              <w:pStyle w:val="6"/>
              <w:spacing w:line="275" w:lineRule="auto"/>
            </w:pPr>
          </w:p>
          <w:p w14:paraId="476CA700">
            <w:pPr>
              <w:spacing w:before="62" w:line="229" w:lineRule="auto"/>
              <w:ind w:left="1046"/>
              <w:rPr>
                <w:rFonts w:ascii="宋体" w:hAnsi="宋体" w:eastAsia="宋体" w:cs="宋体"/>
                <w:sz w:val="19"/>
                <w:szCs w:val="19"/>
              </w:rPr>
            </w:pPr>
            <w:r>
              <w:rPr>
                <w:rFonts w:ascii="宋体" w:hAnsi="宋体" w:eastAsia="宋体" w:cs="宋体"/>
                <w:spacing w:val="6"/>
                <w:sz w:val="19"/>
                <w:szCs w:val="19"/>
              </w:rPr>
              <w:t>支出金额</w:t>
            </w:r>
          </w:p>
        </w:tc>
        <w:tc>
          <w:tcPr>
            <w:tcW w:w="2924" w:type="dxa"/>
            <w:vAlign w:val="top"/>
          </w:tcPr>
          <w:p w14:paraId="3E9201A0">
            <w:pPr>
              <w:pStyle w:val="6"/>
              <w:spacing w:line="275" w:lineRule="auto"/>
            </w:pPr>
          </w:p>
          <w:p w14:paraId="08268B71">
            <w:pPr>
              <w:spacing w:before="61" w:line="230" w:lineRule="auto"/>
              <w:ind w:left="1071"/>
              <w:rPr>
                <w:rFonts w:ascii="宋体" w:hAnsi="宋体" w:eastAsia="宋体" w:cs="宋体"/>
                <w:sz w:val="19"/>
                <w:szCs w:val="19"/>
              </w:rPr>
            </w:pPr>
            <w:r>
              <w:rPr>
                <w:rFonts w:ascii="宋体" w:hAnsi="宋体" w:eastAsia="宋体" w:cs="宋体"/>
                <w:spacing w:val="5"/>
                <w:sz w:val="19"/>
                <w:szCs w:val="19"/>
              </w:rPr>
              <w:t>26.6万元</w:t>
            </w:r>
          </w:p>
        </w:tc>
      </w:tr>
      <w:tr w14:paraId="6D69FE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344" w:type="dxa"/>
            <w:vMerge w:val="continue"/>
            <w:tcBorders>
              <w:top w:val="nil"/>
              <w:bottom w:val="nil"/>
            </w:tcBorders>
            <w:vAlign w:val="top"/>
          </w:tcPr>
          <w:p w14:paraId="036B1B12">
            <w:pPr>
              <w:pStyle w:val="6"/>
            </w:pPr>
          </w:p>
        </w:tc>
        <w:tc>
          <w:tcPr>
            <w:tcW w:w="1153" w:type="dxa"/>
            <w:vMerge w:val="restart"/>
            <w:tcBorders>
              <w:bottom w:val="nil"/>
            </w:tcBorders>
            <w:vAlign w:val="top"/>
          </w:tcPr>
          <w:p w14:paraId="38C54D39">
            <w:pPr>
              <w:pStyle w:val="6"/>
              <w:spacing w:line="292" w:lineRule="auto"/>
            </w:pPr>
          </w:p>
          <w:p w14:paraId="7AF46B43">
            <w:pPr>
              <w:pStyle w:val="6"/>
              <w:spacing w:line="292" w:lineRule="auto"/>
            </w:pPr>
          </w:p>
          <w:p w14:paraId="582012BD">
            <w:pPr>
              <w:pStyle w:val="6"/>
              <w:spacing w:line="293" w:lineRule="auto"/>
            </w:pPr>
          </w:p>
          <w:p w14:paraId="59F1C711">
            <w:pPr>
              <w:pStyle w:val="6"/>
              <w:spacing w:line="293" w:lineRule="auto"/>
            </w:pPr>
          </w:p>
          <w:p w14:paraId="65C4E8E8">
            <w:pPr>
              <w:spacing w:before="62" w:line="230" w:lineRule="auto"/>
              <w:ind w:left="187"/>
              <w:rPr>
                <w:rFonts w:ascii="宋体" w:hAnsi="宋体" w:eastAsia="宋体" w:cs="宋体"/>
                <w:sz w:val="19"/>
                <w:szCs w:val="19"/>
              </w:rPr>
            </w:pPr>
            <w:r>
              <w:rPr>
                <w:rFonts w:ascii="宋体" w:hAnsi="宋体" w:eastAsia="宋体" w:cs="宋体"/>
                <w:spacing w:val="5"/>
                <w:sz w:val="19"/>
                <w:szCs w:val="19"/>
              </w:rPr>
              <w:t>效益指标</w:t>
            </w:r>
          </w:p>
        </w:tc>
        <w:tc>
          <w:tcPr>
            <w:tcW w:w="1488" w:type="dxa"/>
            <w:vMerge w:val="restart"/>
            <w:tcBorders>
              <w:bottom w:val="nil"/>
            </w:tcBorders>
            <w:vAlign w:val="top"/>
          </w:tcPr>
          <w:p w14:paraId="582C8F88">
            <w:pPr>
              <w:pStyle w:val="6"/>
              <w:spacing w:line="271" w:lineRule="auto"/>
            </w:pPr>
          </w:p>
          <w:p w14:paraId="0B3A7541">
            <w:pPr>
              <w:pStyle w:val="6"/>
              <w:spacing w:line="271" w:lineRule="auto"/>
            </w:pPr>
          </w:p>
          <w:p w14:paraId="6244891B">
            <w:pPr>
              <w:pStyle w:val="6"/>
              <w:spacing w:line="271" w:lineRule="auto"/>
            </w:pPr>
          </w:p>
          <w:p w14:paraId="279D4530">
            <w:pPr>
              <w:spacing w:before="62" w:line="228" w:lineRule="auto"/>
              <w:ind w:left="153"/>
              <w:rPr>
                <w:rFonts w:ascii="宋体" w:hAnsi="宋体" w:eastAsia="宋体" w:cs="宋体"/>
                <w:sz w:val="19"/>
                <w:szCs w:val="19"/>
              </w:rPr>
            </w:pPr>
            <w:r>
              <w:rPr>
                <w:rFonts w:ascii="宋体" w:hAnsi="宋体" w:eastAsia="宋体" w:cs="宋体"/>
                <w:spacing w:val="7"/>
                <w:sz w:val="19"/>
                <w:szCs w:val="19"/>
              </w:rPr>
              <w:t>社会效益指标</w:t>
            </w:r>
          </w:p>
        </w:tc>
        <w:tc>
          <w:tcPr>
            <w:tcW w:w="2868" w:type="dxa"/>
            <w:gridSpan w:val="2"/>
            <w:vAlign w:val="top"/>
          </w:tcPr>
          <w:p w14:paraId="2FFC065E">
            <w:pPr>
              <w:spacing w:before="296" w:line="229" w:lineRule="auto"/>
              <w:ind w:left="64"/>
              <w:rPr>
                <w:rFonts w:ascii="宋体" w:hAnsi="宋体" w:eastAsia="宋体" w:cs="宋体"/>
                <w:sz w:val="19"/>
                <w:szCs w:val="19"/>
              </w:rPr>
            </w:pPr>
            <w:r>
              <w:rPr>
                <w:rFonts w:ascii="宋体" w:hAnsi="宋体" w:eastAsia="宋体" w:cs="宋体"/>
                <w:spacing w:val="7"/>
                <w:sz w:val="19"/>
                <w:szCs w:val="19"/>
              </w:rPr>
              <w:t>因就业问题发生重大群体性事件</w:t>
            </w:r>
          </w:p>
          <w:p w14:paraId="2F3B8B70">
            <w:pPr>
              <w:spacing w:before="11" w:line="229" w:lineRule="auto"/>
              <w:ind w:left="1245"/>
              <w:rPr>
                <w:rFonts w:ascii="宋体" w:hAnsi="宋体" w:eastAsia="宋体" w:cs="宋体"/>
                <w:sz w:val="19"/>
                <w:szCs w:val="19"/>
              </w:rPr>
            </w:pPr>
            <w:r>
              <w:rPr>
                <w:rFonts w:ascii="宋体" w:hAnsi="宋体" w:eastAsia="宋体" w:cs="宋体"/>
                <w:spacing w:val="4"/>
                <w:sz w:val="19"/>
                <w:szCs w:val="19"/>
              </w:rPr>
              <w:t>数量</w:t>
            </w:r>
          </w:p>
        </w:tc>
        <w:tc>
          <w:tcPr>
            <w:tcW w:w="2924" w:type="dxa"/>
            <w:vAlign w:val="top"/>
          </w:tcPr>
          <w:p w14:paraId="4017B193">
            <w:pPr>
              <w:pStyle w:val="6"/>
              <w:spacing w:line="356" w:lineRule="auto"/>
            </w:pPr>
          </w:p>
          <w:p w14:paraId="01AACCE3">
            <w:pPr>
              <w:spacing w:before="62" w:line="230" w:lineRule="auto"/>
              <w:ind w:left="1322"/>
              <w:rPr>
                <w:rFonts w:ascii="宋体" w:hAnsi="宋体" w:eastAsia="宋体" w:cs="宋体"/>
                <w:sz w:val="19"/>
                <w:szCs w:val="19"/>
              </w:rPr>
            </w:pPr>
            <w:r>
              <w:rPr>
                <w:rFonts w:ascii="宋体" w:hAnsi="宋体" w:eastAsia="宋体" w:cs="宋体"/>
                <w:spacing w:val="2"/>
                <w:sz w:val="19"/>
                <w:szCs w:val="19"/>
              </w:rPr>
              <w:t>0起</w:t>
            </w:r>
          </w:p>
        </w:tc>
      </w:tr>
      <w:tr w14:paraId="7BFAEC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3" w:hRule="atLeast"/>
        </w:trPr>
        <w:tc>
          <w:tcPr>
            <w:tcW w:w="1344" w:type="dxa"/>
            <w:vMerge w:val="continue"/>
            <w:tcBorders>
              <w:top w:val="nil"/>
              <w:bottom w:val="nil"/>
            </w:tcBorders>
            <w:vAlign w:val="top"/>
          </w:tcPr>
          <w:p w14:paraId="23F01D6E">
            <w:pPr>
              <w:pStyle w:val="6"/>
            </w:pPr>
          </w:p>
        </w:tc>
        <w:tc>
          <w:tcPr>
            <w:tcW w:w="1153" w:type="dxa"/>
            <w:vMerge w:val="continue"/>
            <w:tcBorders>
              <w:top w:val="nil"/>
              <w:bottom w:val="nil"/>
            </w:tcBorders>
            <w:vAlign w:val="top"/>
          </w:tcPr>
          <w:p w14:paraId="3F55217A">
            <w:pPr>
              <w:pStyle w:val="6"/>
            </w:pPr>
          </w:p>
        </w:tc>
        <w:tc>
          <w:tcPr>
            <w:tcW w:w="1488" w:type="dxa"/>
            <w:vMerge w:val="continue"/>
            <w:tcBorders>
              <w:top w:val="nil"/>
            </w:tcBorders>
            <w:vAlign w:val="top"/>
          </w:tcPr>
          <w:p w14:paraId="1BBA04BD">
            <w:pPr>
              <w:pStyle w:val="6"/>
            </w:pPr>
          </w:p>
        </w:tc>
        <w:tc>
          <w:tcPr>
            <w:tcW w:w="2868" w:type="dxa"/>
            <w:gridSpan w:val="2"/>
            <w:vAlign w:val="top"/>
          </w:tcPr>
          <w:p w14:paraId="29D500DA">
            <w:pPr>
              <w:pStyle w:val="6"/>
              <w:spacing w:line="306" w:lineRule="auto"/>
            </w:pPr>
          </w:p>
          <w:p w14:paraId="7D928CA5">
            <w:pPr>
              <w:spacing w:before="62" w:line="229" w:lineRule="auto"/>
              <w:ind w:left="648"/>
              <w:rPr>
                <w:rFonts w:ascii="宋体" w:hAnsi="宋体" w:eastAsia="宋体" w:cs="宋体"/>
                <w:sz w:val="19"/>
                <w:szCs w:val="19"/>
              </w:rPr>
            </w:pPr>
            <w:r>
              <w:rPr>
                <w:rFonts w:ascii="宋体" w:hAnsi="宋体" w:eastAsia="宋体" w:cs="宋体"/>
                <w:spacing w:val="7"/>
                <w:sz w:val="19"/>
                <w:szCs w:val="19"/>
              </w:rPr>
              <w:t>零就业家庭帮扶率</w:t>
            </w:r>
          </w:p>
        </w:tc>
        <w:tc>
          <w:tcPr>
            <w:tcW w:w="2924" w:type="dxa"/>
            <w:vAlign w:val="top"/>
          </w:tcPr>
          <w:p w14:paraId="5C9DD334">
            <w:pPr>
              <w:pStyle w:val="6"/>
              <w:spacing w:line="306" w:lineRule="auto"/>
            </w:pPr>
          </w:p>
          <w:p w14:paraId="2CE763D4">
            <w:pPr>
              <w:spacing w:before="62" w:line="254" w:lineRule="exact"/>
              <w:ind w:left="1239"/>
              <w:rPr>
                <w:rFonts w:ascii="宋体" w:hAnsi="宋体" w:eastAsia="宋体" w:cs="宋体"/>
                <w:sz w:val="19"/>
                <w:szCs w:val="19"/>
              </w:rPr>
            </w:pPr>
            <w:r>
              <w:rPr>
                <w:rFonts w:ascii="宋体" w:hAnsi="宋体" w:eastAsia="宋体" w:cs="宋体"/>
                <w:spacing w:val="-1"/>
                <w:position w:val="1"/>
                <w:sz w:val="19"/>
                <w:szCs w:val="19"/>
              </w:rPr>
              <w:t>≥98%</w:t>
            </w:r>
          </w:p>
        </w:tc>
      </w:tr>
      <w:tr w14:paraId="741A88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4" w:hRule="atLeast"/>
        </w:trPr>
        <w:tc>
          <w:tcPr>
            <w:tcW w:w="1344" w:type="dxa"/>
            <w:vMerge w:val="continue"/>
            <w:tcBorders>
              <w:top w:val="nil"/>
              <w:bottom w:val="nil"/>
            </w:tcBorders>
            <w:vAlign w:val="top"/>
          </w:tcPr>
          <w:p w14:paraId="49102308">
            <w:pPr>
              <w:pStyle w:val="6"/>
            </w:pPr>
          </w:p>
        </w:tc>
        <w:tc>
          <w:tcPr>
            <w:tcW w:w="1153" w:type="dxa"/>
            <w:vMerge w:val="continue"/>
            <w:tcBorders>
              <w:top w:val="nil"/>
            </w:tcBorders>
            <w:vAlign w:val="top"/>
          </w:tcPr>
          <w:p w14:paraId="22A52C85">
            <w:pPr>
              <w:pStyle w:val="6"/>
            </w:pPr>
          </w:p>
        </w:tc>
        <w:tc>
          <w:tcPr>
            <w:tcW w:w="1488" w:type="dxa"/>
            <w:vAlign w:val="top"/>
          </w:tcPr>
          <w:p w14:paraId="65205B73">
            <w:pPr>
              <w:spacing w:before="272" w:line="230" w:lineRule="auto"/>
              <w:ind w:left="153"/>
              <w:rPr>
                <w:rFonts w:ascii="宋体" w:hAnsi="宋体" w:eastAsia="宋体" w:cs="宋体"/>
                <w:sz w:val="19"/>
                <w:szCs w:val="19"/>
              </w:rPr>
            </w:pPr>
            <w:r>
              <w:rPr>
                <w:rFonts w:ascii="宋体" w:hAnsi="宋体" w:eastAsia="宋体" w:cs="宋体"/>
                <w:spacing w:val="7"/>
                <w:sz w:val="19"/>
                <w:szCs w:val="19"/>
              </w:rPr>
              <w:t>经济效益指标</w:t>
            </w:r>
          </w:p>
        </w:tc>
        <w:tc>
          <w:tcPr>
            <w:tcW w:w="2868" w:type="dxa"/>
            <w:gridSpan w:val="2"/>
            <w:vAlign w:val="top"/>
          </w:tcPr>
          <w:p w14:paraId="63363B53">
            <w:pPr>
              <w:spacing w:before="272" w:line="229" w:lineRule="auto"/>
              <w:ind w:left="747"/>
              <w:rPr>
                <w:rFonts w:ascii="宋体" w:hAnsi="宋体" w:eastAsia="宋体" w:cs="宋体"/>
                <w:sz w:val="19"/>
                <w:szCs w:val="19"/>
              </w:rPr>
            </w:pPr>
            <w:r>
              <w:rPr>
                <w:rFonts w:ascii="宋体" w:hAnsi="宋体" w:eastAsia="宋体" w:cs="宋体"/>
                <w:spacing w:val="7"/>
                <w:sz w:val="19"/>
                <w:szCs w:val="19"/>
              </w:rPr>
              <w:t>城镇调查失业率</w:t>
            </w:r>
          </w:p>
        </w:tc>
        <w:tc>
          <w:tcPr>
            <w:tcW w:w="2924" w:type="dxa"/>
            <w:vAlign w:val="top"/>
          </w:tcPr>
          <w:p w14:paraId="2C264DE1">
            <w:pPr>
              <w:spacing w:before="279" w:line="237" w:lineRule="auto"/>
              <w:ind w:left="1256"/>
              <w:rPr>
                <w:rFonts w:ascii="宋体" w:hAnsi="宋体" w:eastAsia="宋体" w:cs="宋体"/>
                <w:sz w:val="18"/>
                <w:szCs w:val="18"/>
              </w:rPr>
            </w:pPr>
            <w:r>
              <w:rPr>
                <w:rFonts w:ascii="宋体" w:hAnsi="宋体" w:eastAsia="宋体" w:cs="宋体"/>
                <w:spacing w:val="-5"/>
                <w:sz w:val="18"/>
                <w:szCs w:val="18"/>
              </w:rPr>
              <w:t>≤5.5</w:t>
            </w:r>
          </w:p>
        </w:tc>
      </w:tr>
      <w:tr w14:paraId="7D9A60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13" w:hRule="atLeast"/>
        </w:trPr>
        <w:tc>
          <w:tcPr>
            <w:tcW w:w="1344" w:type="dxa"/>
            <w:vMerge w:val="continue"/>
            <w:tcBorders>
              <w:top w:val="nil"/>
            </w:tcBorders>
            <w:vAlign w:val="top"/>
          </w:tcPr>
          <w:p w14:paraId="5F6F2382">
            <w:pPr>
              <w:pStyle w:val="6"/>
            </w:pPr>
          </w:p>
        </w:tc>
        <w:tc>
          <w:tcPr>
            <w:tcW w:w="1153" w:type="dxa"/>
            <w:vAlign w:val="top"/>
          </w:tcPr>
          <w:p w14:paraId="0CB39160">
            <w:pPr>
              <w:pStyle w:val="6"/>
              <w:spacing w:line="308" w:lineRule="auto"/>
            </w:pPr>
          </w:p>
          <w:p w14:paraId="7033C0C2">
            <w:pPr>
              <w:spacing w:before="61" w:line="229" w:lineRule="auto"/>
              <w:ind w:left="84"/>
              <w:rPr>
                <w:rFonts w:ascii="宋体" w:hAnsi="宋体" w:eastAsia="宋体" w:cs="宋体"/>
                <w:sz w:val="19"/>
                <w:szCs w:val="19"/>
              </w:rPr>
            </w:pPr>
            <w:r>
              <w:rPr>
                <w:rFonts w:ascii="宋体" w:hAnsi="宋体" w:eastAsia="宋体" w:cs="宋体"/>
                <w:spacing w:val="7"/>
                <w:sz w:val="19"/>
                <w:szCs w:val="19"/>
              </w:rPr>
              <w:t>满意度指标</w:t>
            </w:r>
          </w:p>
        </w:tc>
        <w:tc>
          <w:tcPr>
            <w:tcW w:w="1488" w:type="dxa"/>
            <w:vAlign w:val="top"/>
          </w:tcPr>
          <w:p w14:paraId="01934658">
            <w:pPr>
              <w:spacing w:before="249" w:line="229" w:lineRule="auto"/>
              <w:ind w:left="54"/>
              <w:rPr>
                <w:rFonts w:ascii="宋体" w:hAnsi="宋体" w:eastAsia="宋体" w:cs="宋体"/>
                <w:sz w:val="19"/>
                <w:szCs w:val="19"/>
              </w:rPr>
            </w:pPr>
            <w:r>
              <w:rPr>
                <w:rFonts w:ascii="宋体" w:hAnsi="宋体" w:eastAsia="宋体" w:cs="宋体"/>
                <w:spacing w:val="7"/>
                <w:sz w:val="19"/>
                <w:szCs w:val="19"/>
              </w:rPr>
              <w:t>服务对象满意度</w:t>
            </w:r>
          </w:p>
          <w:p w14:paraId="479E7653">
            <w:pPr>
              <w:spacing w:before="11" w:line="230" w:lineRule="auto"/>
              <w:ind w:left="553"/>
              <w:rPr>
                <w:rFonts w:ascii="宋体" w:hAnsi="宋体" w:eastAsia="宋体" w:cs="宋体"/>
                <w:sz w:val="19"/>
                <w:szCs w:val="19"/>
              </w:rPr>
            </w:pPr>
            <w:r>
              <w:rPr>
                <w:rFonts w:ascii="宋体" w:hAnsi="宋体" w:eastAsia="宋体" w:cs="宋体"/>
                <w:spacing w:val="3"/>
                <w:sz w:val="19"/>
                <w:szCs w:val="19"/>
              </w:rPr>
              <w:t>指标</w:t>
            </w:r>
          </w:p>
        </w:tc>
        <w:tc>
          <w:tcPr>
            <w:tcW w:w="2868" w:type="dxa"/>
            <w:gridSpan w:val="2"/>
            <w:vAlign w:val="top"/>
          </w:tcPr>
          <w:p w14:paraId="30DAC5E3">
            <w:pPr>
              <w:pStyle w:val="6"/>
              <w:spacing w:line="308" w:lineRule="auto"/>
            </w:pPr>
          </w:p>
          <w:p w14:paraId="361B3A54">
            <w:pPr>
              <w:spacing w:before="61" w:line="229" w:lineRule="auto"/>
              <w:ind w:left="748"/>
              <w:rPr>
                <w:rFonts w:ascii="宋体" w:hAnsi="宋体" w:eastAsia="宋体" w:cs="宋体"/>
                <w:sz w:val="19"/>
                <w:szCs w:val="19"/>
              </w:rPr>
            </w:pPr>
            <w:r>
              <w:rPr>
                <w:rFonts w:ascii="宋体" w:hAnsi="宋体" w:eastAsia="宋体" w:cs="宋体"/>
                <w:spacing w:val="7"/>
                <w:sz w:val="19"/>
                <w:szCs w:val="19"/>
              </w:rPr>
              <w:t>就业政策满意度</w:t>
            </w:r>
          </w:p>
        </w:tc>
        <w:tc>
          <w:tcPr>
            <w:tcW w:w="2924" w:type="dxa"/>
            <w:vAlign w:val="top"/>
          </w:tcPr>
          <w:p w14:paraId="49D0FE81">
            <w:pPr>
              <w:pStyle w:val="6"/>
              <w:spacing w:line="308" w:lineRule="auto"/>
            </w:pPr>
          </w:p>
          <w:p w14:paraId="040053F5">
            <w:pPr>
              <w:spacing w:before="62" w:line="254" w:lineRule="exact"/>
              <w:ind w:left="1239"/>
              <w:rPr>
                <w:rFonts w:ascii="宋体" w:hAnsi="宋体" w:eastAsia="宋体" w:cs="宋体"/>
                <w:sz w:val="19"/>
                <w:szCs w:val="19"/>
              </w:rPr>
            </w:pPr>
            <w:r>
              <w:rPr>
                <w:rFonts w:ascii="宋体" w:hAnsi="宋体" w:eastAsia="宋体" w:cs="宋体"/>
                <w:spacing w:val="-1"/>
                <w:position w:val="1"/>
                <w:sz w:val="19"/>
                <w:szCs w:val="19"/>
              </w:rPr>
              <w:t>≥90%</w:t>
            </w:r>
          </w:p>
        </w:tc>
      </w:tr>
    </w:tbl>
    <w:p w14:paraId="5427CF41">
      <w:pPr>
        <w:rPr>
          <w:rFonts w:ascii="Arial"/>
          <w:sz w:val="21"/>
        </w:rPr>
      </w:pPr>
    </w:p>
    <w:p w14:paraId="6A03F4D5">
      <w:pPr>
        <w:rPr>
          <w:rFonts w:ascii="Arial" w:hAnsi="Arial" w:eastAsia="Arial" w:cs="Arial"/>
          <w:sz w:val="21"/>
          <w:szCs w:val="21"/>
        </w:rPr>
        <w:sectPr>
          <w:footerReference r:id="rId246" w:type="default"/>
          <w:pgSz w:w="11905" w:h="16837"/>
          <w:pgMar w:top="1249" w:right="1102" w:bottom="695" w:left="1010" w:header="0" w:footer="407" w:gutter="0"/>
          <w:cols w:space="720" w:num="1"/>
        </w:sectPr>
      </w:pPr>
    </w:p>
    <w:p w14:paraId="42AE82F4">
      <w:pPr>
        <w:pStyle w:val="2"/>
        <w:spacing w:before="72" w:line="225" w:lineRule="auto"/>
        <w:ind w:left="2941"/>
        <w:rPr>
          <w:sz w:val="35"/>
          <w:szCs w:val="35"/>
        </w:rPr>
      </w:pPr>
      <w:r>
        <w:rPr>
          <w:b/>
          <w:bCs/>
          <w:spacing w:val="6"/>
          <w:sz w:val="35"/>
          <w:szCs w:val="35"/>
        </w:rPr>
        <w:t>部门预算项目绩效目标表</w:t>
      </w:r>
    </w:p>
    <w:p w14:paraId="0ADB8652">
      <w:pPr>
        <w:pStyle w:val="2"/>
        <w:spacing w:before="227" w:line="192" w:lineRule="auto"/>
        <w:ind w:left="4456"/>
        <w:rPr>
          <w:sz w:val="19"/>
          <w:szCs w:val="19"/>
        </w:rPr>
      </w:pPr>
      <w:r>
        <w:rPr>
          <w:spacing w:val="1"/>
          <w:sz w:val="19"/>
          <w:szCs w:val="19"/>
        </w:rPr>
        <w:t>(2026年度</w:t>
      </w:r>
      <w:r>
        <w:rPr>
          <w:rFonts w:hint="eastAsia"/>
          <w:spacing w:val="1"/>
          <w:sz w:val="19"/>
          <w:szCs w:val="19"/>
          <w:lang w:eastAsia="zh-CN"/>
        </w:rPr>
        <w:t>）</w:t>
      </w:r>
    </w:p>
    <w:tbl>
      <w:tblPr>
        <w:tblStyle w:val="5"/>
        <w:tblW w:w="979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6"/>
        <w:gridCol w:w="1153"/>
        <w:gridCol w:w="1366"/>
        <w:gridCol w:w="1320"/>
        <w:gridCol w:w="1593"/>
        <w:gridCol w:w="2895"/>
      </w:tblGrid>
      <w:tr w14:paraId="7D5D2F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5" w:hRule="atLeast"/>
        </w:trPr>
        <w:tc>
          <w:tcPr>
            <w:tcW w:w="1466" w:type="dxa"/>
            <w:vAlign w:val="top"/>
          </w:tcPr>
          <w:p w14:paraId="22C47FC4">
            <w:pPr>
              <w:spacing w:before="136"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27" w:type="dxa"/>
            <w:gridSpan w:val="5"/>
            <w:vAlign w:val="top"/>
          </w:tcPr>
          <w:p w14:paraId="3B249135">
            <w:pPr>
              <w:spacing w:before="136" w:line="230" w:lineRule="auto"/>
              <w:ind w:left="2995"/>
              <w:rPr>
                <w:rFonts w:ascii="宋体" w:hAnsi="宋体" w:eastAsia="宋体" w:cs="宋体"/>
                <w:sz w:val="19"/>
                <w:szCs w:val="19"/>
              </w:rPr>
            </w:pPr>
            <w:r>
              <w:rPr>
                <w:rFonts w:ascii="宋体" w:hAnsi="宋体" w:eastAsia="宋体" w:cs="宋体"/>
                <w:spacing w:val="6"/>
                <w:sz w:val="19"/>
                <w:szCs w:val="19"/>
              </w:rPr>
              <w:t>中央财政就业创业补助资金</w:t>
            </w:r>
          </w:p>
        </w:tc>
      </w:tr>
      <w:tr w14:paraId="12FC30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66" w:type="dxa"/>
            <w:vAlign w:val="top"/>
          </w:tcPr>
          <w:p w14:paraId="62F38F86">
            <w:pPr>
              <w:spacing w:before="128"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27" w:type="dxa"/>
            <w:gridSpan w:val="5"/>
            <w:vAlign w:val="top"/>
          </w:tcPr>
          <w:p w14:paraId="1FC04EE7">
            <w:pPr>
              <w:spacing w:before="128" w:line="228" w:lineRule="auto"/>
              <w:ind w:left="3075"/>
              <w:rPr>
                <w:rFonts w:ascii="宋体" w:hAnsi="宋体" w:eastAsia="宋体" w:cs="宋体"/>
                <w:sz w:val="19"/>
                <w:szCs w:val="19"/>
              </w:rPr>
            </w:pPr>
            <w:r>
              <w:rPr>
                <w:rFonts w:ascii="宋体" w:hAnsi="宋体" w:eastAsia="宋体" w:cs="宋体"/>
                <w:spacing w:val="8"/>
                <w:sz w:val="19"/>
                <w:szCs w:val="19"/>
              </w:rPr>
              <w:t>盐边县就业创业促进中心</w:t>
            </w:r>
          </w:p>
        </w:tc>
      </w:tr>
      <w:tr w14:paraId="78421E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66" w:type="dxa"/>
            <w:vMerge w:val="restart"/>
            <w:tcBorders>
              <w:bottom w:val="nil"/>
            </w:tcBorders>
            <w:vAlign w:val="top"/>
          </w:tcPr>
          <w:p w14:paraId="7879902D">
            <w:pPr>
              <w:pStyle w:val="6"/>
              <w:spacing w:line="400" w:lineRule="auto"/>
            </w:pPr>
          </w:p>
          <w:p w14:paraId="01529A8A">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3C3D8914">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3839" w:type="dxa"/>
            <w:gridSpan w:val="3"/>
            <w:vAlign w:val="top"/>
          </w:tcPr>
          <w:p w14:paraId="0C410C29">
            <w:pPr>
              <w:spacing w:before="129" w:line="229" w:lineRule="auto"/>
              <w:ind w:left="37"/>
              <w:rPr>
                <w:rFonts w:ascii="宋体" w:hAnsi="宋体" w:eastAsia="宋体" w:cs="宋体"/>
                <w:sz w:val="19"/>
                <w:szCs w:val="19"/>
              </w:rPr>
            </w:pPr>
            <w:r>
              <w:rPr>
                <w:rFonts w:ascii="宋体" w:hAnsi="宋体" w:eastAsia="宋体" w:cs="宋体"/>
                <w:spacing w:val="7"/>
                <w:sz w:val="19"/>
                <w:szCs w:val="19"/>
              </w:rPr>
              <w:t>年度资金总额</w:t>
            </w:r>
          </w:p>
        </w:tc>
        <w:tc>
          <w:tcPr>
            <w:tcW w:w="4488" w:type="dxa"/>
            <w:gridSpan w:val="2"/>
            <w:vAlign w:val="top"/>
          </w:tcPr>
          <w:p w14:paraId="777D3C7C">
            <w:pPr>
              <w:spacing w:before="129" w:line="255" w:lineRule="exact"/>
              <w:ind w:left="1900"/>
              <w:rPr>
                <w:rFonts w:ascii="宋体" w:hAnsi="宋体" w:eastAsia="宋体" w:cs="宋体"/>
                <w:sz w:val="19"/>
                <w:szCs w:val="19"/>
              </w:rPr>
            </w:pPr>
            <w:r>
              <w:rPr>
                <w:rFonts w:ascii="宋体" w:hAnsi="宋体" w:eastAsia="宋体" w:cs="宋体"/>
                <w:spacing w:val="4"/>
                <w:position w:val="1"/>
                <w:sz w:val="19"/>
                <w:szCs w:val="19"/>
              </w:rPr>
              <w:t>613.00</w:t>
            </w:r>
          </w:p>
        </w:tc>
      </w:tr>
      <w:tr w14:paraId="596D8F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66" w:type="dxa"/>
            <w:vMerge w:val="continue"/>
            <w:tcBorders>
              <w:top w:val="nil"/>
              <w:bottom w:val="nil"/>
            </w:tcBorders>
            <w:vAlign w:val="top"/>
          </w:tcPr>
          <w:p w14:paraId="5B4B3E11">
            <w:pPr>
              <w:pStyle w:val="6"/>
            </w:pPr>
          </w:p>
        </w:tc>
        <w:tc>
          <w:tcPr>
            <w:tcW w:w="3839" w:type="dxa"/>
            <w:gridSpan w:val="3"/>
            <w:vAlign w:val="top"/>
          </w:tcPr>
          <w:p w14:paraId="4ED696C4">
            <w:pPr>
              <w:spacing w:before="129" w:line="229" w:lineRule="auto"/>
              <w:ind w:left="37"/>
              <w:rPr>
                <w:rFonts w:ascii="宋体" w:hAnsi="宋体" w:eastAsia="宋体" w:cs="宋体"/>
                <w:sz w:val="19"/>
                <w:szCs w:val="19"/>
              </w:rPr>
            </w:pPr>
            <w:r>
              <w:rPr>
                <w:rFonts w:ascii="宋体" w:hAnsi="宋体" w:eastAsia="宋体" w:cs="宋体"/>
                <w:spacing w:val="6"/>
                <w:sz w:val="19"/>
                <w:szCs w:val="19"/>
              </w:rPr>
              <w:t>财政拨款</w:t>
            </w:r>
          </w:p>
        </w:tc>
        <w:tc>
          <w:tcPr>
            <w:tcW w:w="4488" w:type="dxa"/>
            <w:gridSpan w:val="2"/>
            <w:vAlign w:val="top"/>
          </w:tcPr>
          <w:p w14:paraId="1CCCD2F3">
            <w:pPr>
              <w:spacing w:before="129" w:line="255" w:lineRule="exact"/>
              <w:ind w:left="1900"/>
              <w:rPr>
                <w:rFonts w:ascii="宋体" w:hAnsi="宋体" w:eastAsia="宋体" w:cs="宋体"/>
                <w:sz w:val="19"/>
                <w:szCs w:val="19"/>
              </w:rPr>
            </w:pPr>
            <w:r>
              <w:rPr>
                <w:rFonts w:ascii="宋体" w:hAnsi="宋体" w:eastAsia="宋体" w:cs="宋体"/>
                <w:spacing w:val="4"/>
                <w:position w:val="1"/>
                <w:sz w:val="19"/>
                <w:szCs w:val="19"/>
              </w:rPr>
              <w:t>613.00</w:t>
            </w:r>
          </w:p>
        </w:tc>
      </w:tr>
      <w:tr w14:paraId="1655D7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66" w:type="dxa"/>
            <w:vMerge w:val="continue"/>
            <w:tcBorders>
              <w:top w:val="nil"/>
            </w:tcBorders>
            <w:vAlign w:val="top"/>
          </w:tcPr>
          <w:p w14:paraId="3355437D">
            <w:pPr>
              <w:pStyle w:val="6"/>
            </w:pPr>
          </w:p>
        </w:tc>
        <w:tc>
          <w:tcPr>
            <w:tcW w:w="3839" w:type="dxa"/>
            <w:gridSpan w:val="3"/>
            <w:vAlign w:val="top"/>
          </w:tcPr>
          <w:p w14:paraId="1C130B66">
            <w:pPr>
              <w:spacing w:before="129" w:line="230" w:lineRule="auto"/>
              <w:ind w:left="37"/>
              <w:rPr>
                <w:rFonts w:ascii="宋体" w:hAnsi="宋体" w:eastAsia="宋体" w:cs="宋体"/>
                <w:sz w:val="19"/>
                <w:szCs w:val="19"/>
              </w:rPr>
            </w:pPr>
            <w:r>
              <w:rPr>
                <w:rFonts w:ascii="宋体" w:hAnsi="宋体" w:eastAsia="宋体" w:cs="宋体"/>
                <w:spacing w:val="6"/>
                <w:sz w:val="19"/>
                <w:szCs w:val="19"/>
              </w:rPr>
              <w:t>其他资金</w:t>
            </w:r>
          </w:p>
        </w:tc>
        <w:tc>
          <w:tcPr>
            <w:tcW w:w="4488" w:type="dxa"/>
            <w:gridSpan w:val="2"/>
            <w:vAlign w:val="top"/>
          </w:tcPr>
          <w:p w14:paraId="347D4FB4">
            <w:pPr>
              <w:pStyle w:val="6"/>
            </w:pPr>
          </w:p>
        </w:tc>
      </w:tr>
      <w:tr w14:paraId="2D8372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907" w:hRule="atLeast"/>
        </w:trPr>
        <w:tc>
          <w:tcPr>
            <w:tcW w:w="1466" w:type="dxa"/>
            <w:vAlign w:val="top"/>
          </w:tcPr>
          <w:p w14:paraId="029D65F1">
            <w:pPr>
              <w:pStyle w:val="6"/>
              <w:spacing w:line="265" w:lineRule="auto"/>
            </w:pPr>
          </w:p>
          <w:p w14:paraId="10811493">
            <w:pPr>
              <w:pStyle w:val="6"/>
              <w:spacing w:line="265" w:lineRule="auto"/>
            </w:pPr>
          </w:p>
          <w:p w14:paraId="32057E3F">
            <w:pPr>
              <w:pStyle w:val="6"/>
              <w:spacing w:line="266" w:lineRule="auto"/>
            </w:pPr>
          </w:p>
          <w:p w14:paraId="5289B524">
            <w:pPr>
              <w:spacing w:before="61"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27" w:type="dxa"/>
            <w:gridSpan w:val="5"/>
            <w:vAlign w:val="top"/>
          </w:tcPr>
          <w:p w14:paraId="244360E9">
            <w:pPr>
              <w:pStyle w:val="6"/>
              <w:spacing w:line="336" w:lineRule="auto"/>
            </w:pPr>
          </w:p>
          <w:p w14:paraId="06053504">
            <w:pPr>
              <w:pStyle w:val="6"/>
              <w:spacing w:line="336" w:lineRule="auto"/>
            </w:pPr>
          </w:p>
          <w:p w14:paraId="120EFDD0">
            <w:pPr>
              <w:spacing w:before="62" w:line="241" w:lineRule="auto"/>
              <w:ind w:left="37" w:right="132"/>
              <w:rPr>
                <w:rFonts w:ascii="宋体" w:hAnsi="宋体" w:eastAsia="宋体" w:cs="宋体"/>
                <w:sz w:val="19"/>
                <w:szCs w:val="19"/>
              </w:rPr>
            </w:pPr>
            <w:r>
              <w:rPr>
                <w:rFonts w:ascii="宋体" w:hAnsi="宋体" w:eastAsia="宋体" w:cs="宋体"/>
                <w:spacing w:val="9"/>
                <w:sz w:val="19"/>
                <w:szCs w:val="19"/>
              </w:rPr>
              <w:t>就业补助资金按规定时间内拨付下达，预算执行进</w:t>
            </w:r>
            <w:r>
              <w:rPr>
                <w:rFonts w:ascii="宋体" w:hAnsi="宋体" w:eastAsia="宋体" w:cs="宋体"/>
                <w:spacing w:val="8"/>
                <w:sz w:val="19"/>
                <w:szCs w:val="19"/>
              </w:rPr>
              <w:t>度良好。资金使用效益不断提高，有力保障</w:t>
            </w:r>
            <w:r>
              <w:rPr>
                <w:rFonts w:ascii="宋体" w:hAnsi="宋体" w:eastAsia="宋体" w:cs="宋体"/>
                <w:sz w:val="19"/>
                <w:szCs w:val="19"/>
              </w:rPr>
              <w:t xml:space="preserve"> </w:t>
            </w:r>
            <w:r>
              <w:rPr>
                <w:rFonts w:ascii="宋体" w:hAnsi="宋体" w:eastAsia="宋体" w:cs="宋体"/>
                <w:spacing w:val="8"/>
                <w:sz w:val="19"/>
                <w:szCs w:val="19"/>
              </w:rPr>
              <w:t>就业目标任务完成、重点群体稳定，劳动者职业技能水平逐步提升。就业政策满意度较高。</w:t>
            </w:r>
          </w:p>
        </w:tc>
      </w:tr>
      <w:tr w14:paraId="768552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1466" w:type="dxa"/>
            <w:vMerge w:val="restart"/>
            <w:tcBorders>
              <w:bottom w:val="nil"/>
            </w:tcBorders>
            <w:vAlign w:val="top"/>
          </w:tcPr>
          <w:p w14:paraId="551D721A">
            <w:pPr>
              <w:pStyle w:val="6"/>
              <w:spacing w:line="251" w:lineRule="auto"/>
            </w:pPr>
          </w:p>
          <w:p w14:paraId="2BBFF88B">
            <w:pPr>
              <w:pStyle w:val="6"/>
              <w:spacing w:line="251" w:lineRule="auto"/>
            </w:pPr>
          </w:p>
          <w:p w14:paraId="66062C50">
            <w:pPr>
              <w:pStyle w:val="6"/>
              <w:spacing w:line="251" w:lineRule="auto"/>
            </w:pPr>
          </w:p>
          <w:p w14:paraId="291E964A">
            <w:pPr>
              <w:pStyle w:val="6"/>
              <w:spacing w:line="251" w:lineRule="auto"/>
            </w:pPr>
          </w:p>
          <w:p w14:paraId="3C875E2B">
            <w:pPr>
              <w:pStyle w:val="6"/>
              <w:spacing w:line="251" w:lineRule="auto"/>
            </w:pPr>
          </w:p>
          <w:p w14:paraId="05E89AF5">
            <w:pPr>
              <w:pStyle w:val="6"/>
              <w:spacing w:line="251" w:lineRule="auto"/>
            </w:pPr>
          </w:p>
          <w:p w14:paraId="066A105B">
            <w:pPr>
              <w:pStyle w:val="6"/>
              <w:spacing w:line="251" w:lineRule="auto"/>
            </w:pPr>
          </w:p>
          <w:p w14:paraId="257B9D6C">
            <w:pPr>
              <w:pStyle w:val="6"/>
              <w:spacing w:line="251" w:lineRule="auto"/>
            </w:pPr>
          </w:p>
          <w:p w14:paraId="12342CD1">
            <w:pPr>
              <w:pStyle w:val="6"/>
              <w:spacing w:line="252" w:lineRule="auto"/>
            </w:pPr>
          </w:p>
          <w:p w14:paraId="6BAABB86">
            <w:pPr>
              <w:pStyle w:val="6"/>
              <w:spacing w:line="252" w:lineRule="auto"/>
            </w:pPr>
          </w:p>
          <w:p w14:paraId="2052BDFE">
            <w:pPr>
              <w:pStyle w:val="6"/>
              <w:spacing w:line="252" w:lineRule="auto"/>
            </w:pPr>
          </w:p>
          <w:p w14:paraId="303E6236">
            <w:pPr>
              <w:pStyle w:val="6"/>
              <w:spacing w:line="252" w:lineRule="auto"/>
            </w:pPr>
          </w:p>
          <w:p w14:paraId="11625447">
            <w:pPr>
              <w:pStyle w:val="6"/>
              <w:spacing w:line="252" w:lineRule="auto"/>
            </w:pPr>
          </w:p>
          <w:p w14:paraId="2BE28EF2">
            <w:pPr>
              <w:pStyle w:val="6"/>
              <w:spacing w:line="252" w:lineRule="auto"/>
            </w:pPr>
          </w:p>
          <w:p w14:paraId="0BECEC0D">
            <w:pPr>
              <w:pStyle w:val="6"/>
              <w:spacing w:line="252" w:lineRule="auto"/>
            </w:pPr>
          </w:p>
          <w:p w14:paraId="34FCEF2F">
            <w:pPr>
              <w:pStyle w:val="6"/>
              <w:spacing w:line="252" w:lineRule="auto"/>
            </w:pPr>
          </w:p>
          <w:p w14:paraId="750F70DB">
            <w:pPr>
              <w:pStyle w:val="6"/>
              <w:spacing w:line="252" w:lineRule="auto"/>
            </w:pPr>
          </w:p>
          <w:p w14:paraId="11174DF5">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153" w:type="dxa"/>
            <w:vAlign w:val="top"/>
          </w:tcPr>
          <w:p w14:paraId="6E29D57E">
            <w:pPr>
              <w:spacing w:before="152" w:line="230" w:lineRule="auto"/>
              <w:ind w:left="188"/>
              <w:rPr>
                <w:rFonts w:ascii="宋体" w:hAnsi="宋体" w:eastAsia="宋体" w:cs="宋体"/>
                <w:sz w:val="19"/>
                <w:szCs w:val="19"/>
              </w:rPr>
            </w:pPr>
            <w:r>
              <w:rPr>
                <w:rFonts w:ascii="宋体" w:hAnsi="宋体" w:eastAsia="宋体" w:cs="宋体"/>
                <w:spacing w:val="6"/>
                <w:sz w:val="19"/>
                <w:szCs w:val="19"/>
              </w:rPr>
              <w:t>一级指标</w:t>
            </w:r>
          </w:p>
        </w:tc>
        <w:tc>
          <w:tcPr>
            <w:tcW w:w="1366" w:type="dxa"/>
            <w:vAlign w:val="top"/>
          </w:tcPr>
          <w:p w14:paraId="3BBD014D">
            <w:pPr>
              <w:spacing w:before="152" w:line="230" w:lineRule="auto"/>
              <w:ind w:left="295"/>
              <w:rPr>
                <w:rFonts w:ascii="宋体" w:hAnsi="宋体" w:eastAsia="宋体" w:cs="宋体"/>
                <w:sz w:val="19"/>
                <w:szCs w:val="19"/>
              </w:rPr>
            </w:pPr>
            <w:r>
              <w:rPr>
                <w:rFonts w:ascii="宋体" w:hAnsi="宋体" w:eastAsia="宋体" w:cs="宋体"/>
                <w:spacing w:val="6"/>
                <w:sz w:val="19"/>
                <w:szCs w:val="19"/>
              </w:rPr>
              <w:t>二级指标</w:t>
            </w:r>
          </w:p>
        </w:tc>
        <w:tc>
          <w:tcPr>
            <w:tcW w:w="2913" w:type="dxa"/>
            <w:gridSpan w:val="2"/>
            <w:vAlign w:val="top"/>
          </w:tcPr>
          <w:p w14:paraId="6F76188C">
            <w:pPr>
              <w:spacing w:before="152" w:line="230" w:lineRule="auto"/>
              <w:ind w:left="1069"/>
              <w:rPr>
                <w:rFonts w:ascii="宋体" w:hAnsi="宋体" w:eastAsia="宋体" w:cs="宋体"/>
                <w:sz w:val="19"/>
                <w:szCs w:val="19"/>
              </w:rPr>
            </w:pPr>
            <w:r>
              <w:rPr>
                <w:rFonts w:ascii="宋体" w:hAnsi="宋体" w:eastAsia="宋体" w:cs="宋体"/>
                <w:spacing w:val="7"/>
                <w:sz w:val="19"/>
                <w:szCs w:val="19"/>
              </w:rPr>
              <w:t>三级指标</w:t>
            </w:r>
          </w:p>
        </w:tc>
        <w:tc>
          <w:tcPr>
            <w:tcW w:w="2895" w:type="dxa"/>
            <w:vAlign w:val="top"/>
          </w:tcPr>
          <w:p w14:paraId="7DC19FBB">
            <w:pPr>
              <w:spacing w:before="153" w:line="229" w:lineRule="auto"/>
              <w:ind w:left="68"/>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699529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continue"/>
            <w:tcBorders>
              <w:top w:val="nil"/>
              <w:bottom w:val="nil"/>
            </w:tcBorders>
            <w:vAlign w:val="top"/>
          </w:tcPr>
          <w:p w14:paraId="3A2623CC">
            <w:pPr>
              <w:pStyle w:val="6"/>
            </w:pPr>
          </w:p>
        </w:tc>
        <w:tc>
          <w:tcPr>
            <w:tcW w:w="1153" w:type="dxa"/>
            <w:vMerge w:val="restart"/>
            <w:tcBorders>
              <w:bottom w:val="nil"/>
            </w:tcBorders>
            <w:vAlign w:val="top"/>
          </w:tcPr>
          <w:p w14:paraId="063E41F8">
            <w:pPr>
              <w:pStyle w:val="6"/>
              <w:spacing w:line="267" w:lineRule="auto"/>
            </w:pPr>
          </w:p>
          <w:p w14:paraId="3EEE6817">
            <w:pPr>
              <w:pStyle w:val="6"/>
              <w:spacing w:line="267" w:lineRule="auto"/>
            </w:pPr>
          </w:p>
          <w:p w14:paraId="7D7E1D94">
            <w:pPr>
              <w:pStyle w:val="6"/>
              <w:spacing w:line="267" w:lineRule="auto"/>
            </w:pPr>
          </w:p>
          <w:p w14:paraId="516CF898">
            <w:pPr>
              <w:pStyle w:val="6"/>
              <w:spacing w:line="267" w:lineRule="auto"/>
            </w:pPr>
          </w:p>
          <w:p w14:paraId="39CB5CD8">
            <w:pPr>
              <w:pStyle w:val="6"/>
              <w:spacing w:line="268" w:lineRule="auto"/>
            </w:pPr>
          </w:p>
          <w:p w14:paraId="2A778DD1">
            <w:pPr>
              <w:pStyle w:val="6"/>
              <w:spacing w:line="268" w:lineRule="auto"/>
            </w:pPr>
          </w:p>
          <w:p w14:paraId="419FB846">
            <w:pPr>
              <w:pStyle w:val="6"/>
              <w:spacing w:line="268" w:lineRule="auto"/>
            </w:pPr>
          </w:p>
          <w:p w14:paraId="185D77C5">
            <w:pPr>
              <w:spacing w:before="62" w:line="229" w:lineRule="auto"/>
              <w:ind w:left="185"/>
              <w:rPr>
                <w:rFonts w:ascii="宋体" w:hAnsi="宋体" w:eastAsia="宋体" w:cs="宋体"/>
                <w:sz w:val="19"/>
                <w:szCs w:val="19"/>
              </w:rPr>
            </w:pPr>
            <w:r>
              <w:rPr>
                <w:rFonts w:ascii="宋体" w:hAnsi="宋体" w:eastAsia="宋体" w:cs="宋体"/>
                <w:spacing w:val="7"/>
                <w:sz w:val="19"/>
                <w:szCs w:val="19"/>
              </w:rPr>
              <w:t>产出指标</w:t>
            </w:r>
          </w:p>
        </w:tc>
        <w:tc>
          <w:tcPr>
            <w:tcW w:w="1366" w:type="dxa"/>
            <w:vMerge w:val="restart"/>
            <w:tcBorders>
              <w:bottom w:val="nil"/>
            </w:tcBorders>
            <w:vAlign w:val="top"/>
          </w:tcPr>
          <w:p w14:paraId="6A362C7E">
            <w:pPr>
              <w:pStyle w:val="6"/>
              <w:spacing w:line="286" w:lineRule="auto"/>
            </w:pPr>
          </w:p>
          <w:p w14:paraId="339F242C">
            <w:pPr>
              <w:pStyle w:val="6"/>
              <w:spacing w:line="286" w:lineRule="auto"/>
            </w:pPr>
          </w:p>
          <w:p w14:paraId="0EB2C916">
            <w:pPr>
              <w:pStyle w:val="6"/>
              <w:spacing w:line="286" w:lineRule="auto"/>
            </w:pPr>
          </w:p>
          <w:p w14:paraId="0A04D364">
            <w:pPr>
              <w:pStyle w:val="6"/>
              <w:spacing w:line="287" w:lineRule="auto"/>
            </w:pPr>
          </w:p>
          <w:p w14:paraId="03C55A30">
            <w:pPr>
              <w:spacing w:before="62" w:line="229" w:lineRule="auto"/>
              <w:ind w:left="293"/>
              <w:rPr>
                <w:rFonts w:ascii="宋体" w:hAnsi="宋体" w:eastAsia="宋体" w:cs="宋体"/>
                <w:sz w:val="19"/>
                <w:szCs w:val="19"/>
              </w:rPr>
            </w:pPr>
            <w:r>
              <w:rPr>
                <w:rFonts w:ascii="宋体" w:hAnsi="宋体" w:eastAsia="宋体" w:cs="宋体"/>
                <w:spacing w:val="6"/>
                <w:sz w:val="19"/>
                <w:szCs w:val="19"/>
              </w:rPr>
              <w:t>数量指标</w:t>
            </w:r>
          </w:p>
        </w:tc>
        <w:tc>
          <w:tcPr>
            <w:tcW w:w="2913" w:type="dxa"/>
            <w:gridSpan w:val="2"/>
            <w:vAlign w:val="top"/>
          </w:tcPr>
          <w:p w14:paraId="0F1D5E30">
            <w:pPr>
              <w:spacing w:before="204" w:line="228" w:lineRule="auto"/>
              <w:ind w:left="472"/>
              <w:rPr>
                <w:rFonts w:ascii="宋体" w:hAnsi="宋体" w:eastAsia="宋体" w:cs="宋体"/>
                <w:sz w:val="19"/>
                <w:szCs w:val="19"/>
              </w:rPr>
            </w:pPr>
            <w:r>
              <w:rPr>
                <w:rFonts w:ascii="宋体" w:hAnsi="宋体" w:eastAsia="宋体" w:cs="宋体"/>
                <w:spacing w:val="8"/>
                <w:sz w:val="19"/>
                <w:szCs w:val="19"/>
              </w:rPr>
              <w:t>享受社会保险补贴人数</w:t>
            </w:r>
          </w:p>
        </w:tc>
        <w:tc>
          <w:tcPr>
            <w:tcW w:w="2895" w:type="dxa"/>
            <w:vAlign w:val="top"/>
          </w:tcPr>
          <w:p w14:paraId="6C779463">
            <w:pPr>
              <w:spacing w:before="203" w:line="232" w:lineRule="auto"/>
              <w:ind w:left="1177"/>
              <w:rPr>
                <w:rFonts w:ascii="宋体" w:hAnsi="宋体" w:eastAsia="宋体" w:cs="宋体"/>
                <w:sz w:val="19"/>
                <w:szCs w:val="19"/>
              </w:rPr>
            </w:pPr>
            <w:r>
              <w:rPr>
                <w:rFonts w:ascii="宋体" w:hAnsi="宋体" w:eastAsia="宋体" w:cs="宋体"/>
                <w:sz w:val="19"/>
                <w:szCs w:val="19"/>
              </w:rPr>
              <w:t>≥20人</w:t>
            </w:r>
          </w:p>
        </w:tc>
      </w:tr>
      <w:tr w14:paraId="7A75C2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continue"/>
            <w:tcBorders>
              <w:top w:val="nil"/>
              <w:bottom w:val="nil"/>
            </w:tcBorders>
            <w:vAlign w:val="top"/>
          </w:tcPr>
          <w:p w14:paraId="2683C008">
            <w:pPr>
              <w:pStyle w:val="6"/>
            </w:pPr>
          </w:p>
        </w:tc>
        <w:tc>
          <w:tcPr>
            <w:tcW w:w="1153" w:type="dxa"/>
            <w:vMerge w:val="continue"/>
            <w:tcBorders>
              <w:top w:val="nil"/>
              <w:bottom w:val="nil"/>
            </w:tcBorders>
            <w:vAlign w:val="top"/>
          </w:tcPr>
          <w:p w14:paraId="687F54AE">
            <w:pPr>
              <w:pStyle w:val="6"/>
            </w:pPr>
          </w:p>
        </w:tc>
        <w:tc>
          <w:tcPr>
            <w:tcW w:w="1366" w:type="dxa"/>
            <w:vMerge w:val="continue"/>
            <w:tcBorders>
              <w:top w:val="nil"/>
              <w:bottom w:val="nil"/>
            </w:tcBorders>
            <w:vAlign w:val="top"/>
          </w:tcPr>
          <w:p w14:paraId="44A1E901">
            <w:pPr>
              <w:pStyle w:val="6"/>
            </w:pPr>
          </w:p>
        </w:tc>
        <w:tc>
          <w:tcPr>
            <w:tcW w:w="2913" w:type="dxa"/>
            <w:gridSpan w:val="2"/>
            <w:vAlign w:val="top"/>
          </w:tcPr>
          <w:p w14:paraId="36CD7714">
            <w:pPr>
              <w:spacing w:before="205" w:line="229" w:lineRule="auto"/>
              <w:ind w:left="472"/>
              <w:rPr>
                <w:rFonts w:ascii="宋体" w:hAnsi="宋体" w:eastAsia="宋体" w:cs="宋体"/>
                <w:sz w:val="19"/>
                <w:szCs w:val="19"/>
              </w:rPr>
            </w:pPr>
            <w:r>
              <w:rPr>
                <w:rFonts w:ascii="宋体" w:hAnsi="宋体" w:eastAsia="宋体" w:cs="宋体"/>
                <w:spacing w:val="8"/>
                <w:sz w:val="19"/>
                <w:szCs w:val="19"/>
              </w:rPr>
              <w:t>享受职业培训补贴人社</w:t>
            </w:r>
          </w:p>
        </w:tc>
        <w:tc>
          <w:tcPr>
            <w:tcW w:w="2895" w:type="dxa"/>
            <w:vAlign w:val="top"/>
          </w:tcPr>
          <w:p w14:paraId="0F089A69">
            <w:pPr>
              <w:spacing w:before="204" w:line="232" w:lineRule="auto"/>
              <w:ind w:left="1127"/>
              <w:rPr>
                <w:rFonts w:ascii="宋体" w:hAnsi="宋体" w:eastAsia="宋体" w:cs="宋体"/>
                <w:sz w:val="19"/>
                <w:szCs w:val="19"/>
              </w:rPr>
            </w:pPr>
            <w:r>
              <w:rPr>
                <w:rFonts w:ascii="宋体" w:hAnsi="宋体" w:eastAsia="宋体" w:cs="宋体"/>
                <w:spacing w:val="1"/>
                <w:sz w:val="19"/>
                <w:szCs w:val="19"/>
              </w:rPr>
              <w:t>≥490人</w:t>
            </w:r>
          </w:p>
        </w:tc>
      </w:tr>
      <w:tr w14:paraId="51C9B3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8" w:hRule="atLeast"/>
        </w:trPr>
        <w:tc>
          <w:tcPr>
            <w:tcW w:w="1466" w:type="dxa"/>
            <w:vMerge w:val="continue"/>
            <w:tcBorders>
              <w:top w:val="nil"/>
              <w:bottom w:val="nil"/>
            </w:tcBorders>
            <w:vAlign w:val="top"/>
          </w:tcPr>
          <w:p w14:paraId="17D92597">
            <w:pPr>
              <w:pStyle w:val="6"/>
            </w:pPr>
          </w:p>
        </w:tc>
        <w:tc>
          <w:tcPr>
            <w:tcW w:w="1153" w:type="dxa"/>
            <w:vMerge w:val="continue"/>
            <w:tcBorders>
              <w:top w:val="nil"/>
              <w:bottom w:val="nil"/>
            </w:tcBorders>
            <w:vAlign w:val="top"/>
          </w:tcPr>
          <w:p w14:paraId="29626C99">
            <w:pPr>
              <w:pStyle w:val="6"/>
            </w:pPr>
          </w:p>
        </w:tc>
        <w:tc>
          <w:tcPr>
            <w:tcW w:w="1366" w:type="dxa"/>
            <w:vMerge w:val="continue"/>
            <w:tcBorders>
              <w:top w:val="nil"/>
              <w:bottom w:val="nil"/>
            </w:tcBorders>
            <w:vAlign w:val="top"/>
          </w:tcPr>
          <w:p w14:paraId="45396DA0">
            <w:pPr>
              <w:pStyle w:val="6"/>
            </w:pPr>
          </w:p>
        </w:tc>
        <w:tc>
          <w:tcPr>
            <w:tcW w:w="2913" w:type="dxa"/>
            <w:gridSpan w:val="2"/>
            <w:vAlign w:val="top"/>
          </w:tcPr>
          <w:p w14:paraId="7F424CF3">
            <w:pPr>
              <w:spacing w:before="227" w:line="229" w:lineRule="auto"/>
              <w:ind w:left="472"/>
              <w:rPr>
                <w:rFonts w:ascii="宋体" w:hAnsi="宋体" w:eastAsia="宋体" w:cs="宋体"/>
                <w:sz w:val="19"/>
                <w:szCs w:val="19"/>
              </w:rPr>
            </w:pPr>
            <w:r>
              <w:rPr>
                <w:rFonts w:ascii="宋体" w:hAnsi="宋体" w:eastAsia="宋体" w:cs="宋体"/>
                <w:spacing w:val="8"/>
                <w:sz w:val="19"/>
                <w:szCs w:val="19"/>
              </w:rPr>
              <w:t>享受就业见习补贴人数</w:t>
            </w:r>
          </w:p>
        </w:tc>
        <w:tc>
          <w:tcPr>
            <w:tcW w:w="2895" w:type="dxa"/>
            <w:vAlign w:val="top"/>
          </w:tcPr>
          <w:p w14:paraId="0E7069F5">
            <w:pPr>
              <w:spacing w:before="226" w:line="232" w:lineRule="auto"/>
              <w:ind w:left="1177"/>
              <w:rPr>
                <w:rFonts w:ascii="宋体" w:hAnsi="宋体" w:eastAsia="宋体" w:cs="宋体"/>
                <w:sz w:val="19"/>
                <w:szCs w:val="19"/>
              </w:rPr>
            </w:pPr>
            <w:r>
              <w:rPr>
                <w:rFonts w:ascii="宋体" w:hAnsi="宋体" w:eastAsia="宋体" w:cs="宋体"/>
                <w:sz w:val="19"/>
                <w:szCs w:val="19"/>
              </w:rPr>
              <w:t>≥44人</w:t>
            </w:r>
          </w:p>
        </w:tc>
      </w:tr>
      <w:tr w14:paraId="14D449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466" w:type="dxa"/>
            <w:vMerge w:val="continue"/>
            <w:tcBorders>
              <w:top w:val="nil"/>
              <w:bottom w:val="nil"/>
            </w:tcBorders>
            <w:vAlign w:val="top"/>
          </w:tcPr>
          <w:p w14:paraId="585BEC77">
            <w:pPr>
              <w:pStyle w:val="6"/>
            </w:pPr>
          </w:p>
        </w:tc>
        <w:tc>
          <w:tcPr>
            <w:tcW w:w="1153" w:type="dxa"/>
            <w:vMerge w:val="continue"/>
            <w:tcBorders>
              <w:top w:val="nil"/>
              <w:bottom w:val="nil"/>
            </w:tcBorders>
            <w:vAlign w:val="top"/>
          </w:tcPr>
          <w:p w14:paraId="654AE6EC">
            <w:pPr>
              <w:pStyle w:val="6"/>
            </w:pPr>
          </w:p>
        </w:tc>
        <w:tc>
          <w:tcPr>
            <w:tcW w:w="1366" w:type="dxa"/>
            <w:vMerge w:val="continue"/>
            <w:tcBorders>
              <w:top w:val="nil"/>
            </w:tcBorders>
            <w:vAlign w:val="top"/>
          </w:tcPr>
          <w:p w14:paraId="497C3AD5">
            <w:pPr>
              <w:pStyle w:val="6"/>
            </w:pPr>
          </w:p>
        </w:tc>
        <w:tc>
          <w:tcPr>
            <w:tcW w:w="2913" w:type="dxa"/>
            <w:gridSpan w:val="2"/>
            <w:vAlign w:val="top"/>
          </w:tcPr>
          <w:p w14:paraId="3F363C60">
            <w:pPr>
              <w:spacing w:before="172" w:line="229" w:lineRule="auto"/>
              <w:ind w:left="74"/>
              <w:rPr>
                <w:rFonts w:ascii="宋体" w:hAnsi="宋体" w:eastAsia="宋体" w:cs="宋体"/>
                <w:sz w:val="19"/>
                <w:szCs w:val="19"/>
              </w:rPr>
            </w:pPr>
            <w:r>
              <w:rPr>
                <w:rFonts w:ascii="宋体" w:hAnsi="宋体" w:eastAsia="宋体" w:cs="宋体"/>
                <w:spacing w:val="8"/>
                <w:sz w:val="19"/>
                <w:szCs w:val="19"/>
              </w:rPr>
              <w:t>就业困难人员享受公益性岗位</w:t>
            </w:r>
            <w:r>
              <w:rPr>
                <w:rFonts w:hint="eastAsia" w:ascii="宋体" w:hAnsi="宋体" w:eastAsia="宋体" w:cs="宋体"/>
                <w:spacing w:val="8"/>
                <w:sz w:val="19"/>
                <w:szCs w:val="19"/>
                <w:lang w:eastAsia="zh-CN"/>
              </w:rPr>
              <w:t>补贴</w:t>
            </w:r>
          </w:p>
          <w:p w14:paraId="279BCEDB">
            <w:pPr>
              <w:spacing w:before="11" w:line="229" w:lineRule="auto"/>
              <w:ind w:left="1170"/>
              <w:rPr>
                <w:rFonts w:ascii="宋体" w:hAnsi="宋体" w:eastAsia="宋体" w:cs="宋体"/>
                <w:sz w:val="19"/>
                <w:szCs w:val="19"/>
              </w:rPr>
            </w:pPr>
            <w:r>
              <w:rPr>
                <w:rFonts w:ascii="宋体" w:hAnsi="宋体" w:eastAsia="宋体" w:cs="宋体"/>
                <w:spacing w:val="5"/>
                <w:sz w:val="19"/>
                <w:szCs w:val="19"/>
              </w:rPr>
              <w:t>贴人数</w:t>
            </w:r>
          </w:p>
        </w:tc>
        <w:tc>
          <w:tcPr>
            <w:tcW w:w="2895" w:type="dxa"/>
            <w:vAlign w:val="top"/>
          </w:tcPr>
          <w:p w14:paraId="68381055">
            <w:pPr>
              <w:spacing w:before="294" w:line="232" w:lineRule="auto"/>
              <w:ind w:left="1127"/>
              <w:rPr>
                <w:rFonts w:ascii="宋体" w:hAnsi="宋体" w:eastAsia="宋体" w:cs="宋体"/>
                <w:sz w:val="19"/>
                <w:szCs w:val="19"/>
              </w:rPr>
            </w:pPr>
            <w:r>
              <w:rPr>
                <w:rFonts w:ascii="宋体" w:hAnsi="宋体" w:eastAsia="宋体" w:cs="宋体"/>
                <w:spacing w:val="1"/>
                <w:sz w:val="19"/>
                <w:szCs w:val="19"/>
              </w:rPr>
              <w:t>≥579人</w:t>
            </w:r>
          </w:p>
        </w:tc>
      </w:tr>
      <w:tr w14:paraId="294FC6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466" w:type="dxa"/>
            <w:vMerge w:val="continue"/>
            <w:tcBorders>
              <w:top w:val="nil"/>
              <w:bottom w:val="nil"/>
            </w:tcBorders>
            <w:vAlign w:val="top"/>
          </w:tcPr>
          <w:p w14:paraId="5B861557">
            <w:pPr>
              <w:pStyle w:val="6"/>
            </w:pPr>
          </w:p>
        </w:tc>
        <w:tc>
          <w:tcPr>
            <w:tcW w:w="1153" w:type="dxa"/>
            <w:vMerge w:val="continue"/>
            <w:tcBorders>
              <w:top w:val="nil"/>
              <w:bottom w:val="nil"/>
            </w:tcBorders>
            <w:vAlign w:val="top"/>
          </w:tcPr>
          <w:p w14:paraId="2D510BEC">
            <w:pPr>
              <w:pStyle w:val="6"/>
            </w:pPr>
          </w:p>
        </w:tc>
        <w:tc>
          <w:tcPr>
            <w:tcW w:w="1366" w:type="dxa"/>
            <w:vAlign w:val="top"/>
          </w:tcPr>
          <w:p w14:paraId="6A7BF15B">
            <w:pPr>
              <w:spacing w:before="295" w:line="230" w:lineRule="auto"/>
              <w:ind w:left="293"/>
              <w:rPr>
                <w:rFonts w:ascii="宋体" w:hAnsi="宋体" w:eastAsia="宋体" w:cs="宋体"/>
                <w:sz w:val="19"/>
                <w:szCs w:val="19"/>
              </w:rPr>
            </w:pPr>
            <w:r>
              <w:rPr>
                <w:rFonts w:ascii="宋体" w:hAnsi="宋体" w:eastAsia="宋体" w:cs="宋体"/>
                <w:spacing w:val="6"/>
                <w:sz w:val="19"/>
                <w:szCs w:val="19"/>
              </w:rPr>
              <w:t>质量指标</w:t>
            </w:r>
          </w:p>
        </w:tc>
        <w:tc>
          <w:tcPr>
            <w:tcW w:w="2913" w:type="dxa"/>
            <w:gridSpan w:val="2"/>
            <w:vAlign w:val="top"/>
          </w:tcPr>
          <w:p w14:paraId="0AB79A76">
            <w:pPr>
              <w:spacing w:before="296" w:line="229" w:lineRule="auto"/>
              <w:ind w:left="78"/>
              <w:rPr>
                <w:rFonts w:ascii="宋体" w:hAnsi="宋体" w:eastAsia="宋体" w:cs="宋体"/>
                <w:sz w:val="19"/>
                <w:szCs w:val="19"/>
              </w:rPr>
            </w:pPr>
            <w:r>
              <w:rPr>
                <w:rFonts w:ascii="宋体" w:hAnsi="宋体" w:eastAsia="宋体" w:cs="宋体"/>
                <w:spacing w:val="5"/>
                <w:sz w:val="19"/>
                <w:szCs w:val="19"/>
              </w:rPr>
              <w:t>劳动者职业技能水平逐步提升。</w:t>
            </w:r>
          </w:p>
        </w:tc>
        <w:tc>
          <w:tcPr>
            <w:tcW w:w="2895" w:type="dxa"/>
            <w:vAlign w:val="top"/>
          </w:tcPr>
          <w:p w14:paraId="09F24CB9">
            <w:pPr>
              <w:pStyle w:val="6"/>
              <w:spacing w:line="242" w:lineRule="auto"/>
            </w:pPr>
          </w:p>
          <w:p w14:paraId="50E236F3">
            <w:pPr>
              <w:spacing w:before="59" w:line="220" w:lineRule="auto"/>
              <w:ind w:left="201"/>
              <w:rPr>
                <w:rFonts w:ascii="宋体" w:hAnsi="宋体" w:eastAsia="宋体" w:cs="宋体"/>
                <w:sz w:val="18"/>
                <w:szCs w:val="18"/>
              </w:rPr>
            </w:pPr>
            <w:r>
              <w:rPr>
                <w:rFonts w:ascii="宋体" w:hAnsi="宋体" w:eastAsia="宋体" w:cs="宋体"/>
                <w:spacing w:val="-3"/>
                <w:sz w:val="18"/>
                <w:szCs w:val="18"/>
              </w:rPr>
              <w:t>劳动者职业技能水平逐步提升。</w:t>
            </w:r>
          </w:p>
        </w:tc>
      </w:tr>
      <w:tr w14:paraId="2804C7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3" w:hRule="atLeast"/>
        </w:trPr>
        <w:tc>
          <w:tcPr>
            <w:tcW w:w="1466" w:type="dxa"/>
            <w:vMerge w:val="continue"/>
            <w:tcBorders>
              <w:top w:val="nil"/>
              <w:bottom w:val="nil"/>
            </w:tcBorders>
            <w:vAlign w:val="top"/>
          </w:tcPr>
          <w:p w14:paraId="2DF2C6D4">
            <w:pPr>
              <w:pStyle w:val="6"/>
            </w:pPr>
          </w:p>
        </w:tc>
        <w:tc>
          <w:tcPr>
            <w:tcW w:w="1153" w:type="dxa"/>
            <w:vMerge w:val="continue"/>
            <w:tcBorders>
              <w:top w:val="nil"/>
            </w:tcBorders>
            <w:vAlign w:val="top"/>
          </w:tcPr>
          <w:p w14:paraId="458A3088">
            <w:pPr>
              <w:pStyle w:val="6"/>
            </w:pPr>
          </w:p>
        </w:tc>
        <w:tc>
          <w:tcPr>
            <w:tcW w:w="1366" w:type="dxa"/>
            <w:vAlign w:val="top"/>
          </w:tcPr>
          <w:p w14:paraId="4EF86D91">
            <w:pPr>
              <w:spacing w:before="245" w:line="230" w:lineRule="auto"/>
              <w:ind w:left="301"/>
              <w:rPr>
                <w:rFonts w:ascii="宋体" w:hAnsi="宋体" w:eastAsia="宋体" w:cs="宋体"/>
                <w:sz w:val="19"/>
                <w:szCs w:val="19"/>
              </w:rPr>
            </w:pPr>
            <w:r>
              <w:rPr>
                <w:rFonts w:ascii="宋体" w:hAnsi="宋体" w:eastAsia="宋体" w:cs="宋体"/>
                <w:spacing w:val="4"/>
                <w:sz w:val="19"/>
                <w:szCs w:val="19"/>
              </w:rPr>
              <w:t>时效指标</w:t>
            </w:r>
          </w:p>
        </w:tc>
        <w:tc>
          <w:tcPr>
            <w:tcW w:w="2913" w:type="dxa"/>
            <w:gridSpan w:val="2"/>
            <w:vAlign w:val="top"/>
          </w:tcPr>
          <w:p w14:paraId="188C5E11">
            <w:pPr>
              <w:spacing w:before="246" w:line="229" w:lineRule="auto"/>
              <w:ind w:left="379"/>
              <w:rPr>
                <w:rFonts w:ascii="宋体" w:hAnsi="宋体" w:eastAsia="宋体" w:cs="宋体"/>
                <w:sz w:val="19"/>
                <w:szCs w:val="19"/>
              </w:rPr>
            </w:pPr>
            <w:r>
              <w:rPr>
                <w:rFonts w:ascii="宋体" w:hAnsi="宋体" w:eastAsia="宋体" w:cs="宋体"/>
                <w:spacing w:val="7"/>
                <w:sz w:val="19"/>
                <w:szCs w:val="19"/>
              </w:rPr>
              <w:t>资金在规定时间内下达率</w:t>
            </w:r>
          </w:p>
        </w:tc>
        <w:tc>
          <w:tcPr>
            <w:tcW w:w="2895" w:type="dxa"/>
            <w:vAlign w:val="top"/>
          </w:tcPr>
          <w:p w14:paraId="5B85CB54">
            <w:pPr>
              <w:spacing w:before="246" w:line="254" w:lineRule="exact"/>
              <w:ind w:left="1228"/>
              <w:rPr>
                <w:rFonts w:ascii="宋体" w:hAnsi="宋体" w:eastAsia="宋体" w:cs="宋体"/>
                <w:sz w:val="19"/>
                <w:szCs w:val="19"/>
              </w:rPr>
            </w:pPr>
            <w:r>
              <w:rPr>
                <w:rFonts w:ascii="宋体" w:hAnsi="宋体" w:eastAsia="宋体" w:cs="宋体"/>
                <w:spacing w:val="-1"/>
                <w:position w:val="1"/>
                <w:sz w:val="19"/>
                <w:szCs w:val="19"/>
              </w:rPr>
              <w:t>≥98%</w:t>
            </w:r>
          </w:p>
        </w:tc>
      </w:tr>
      <w:tr w14:paraId="6D486C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5" w:hRule="atLeast"/>
        </w:trPr>
        <w:tc>
          <w:tcPr>
            <w:tcW w:w="1466" w:type="dxa"/>
            <w:vMerge w:val="continue"/>
            <w:tcBorders>
              <w:top w:val="nil"/>
              <w:bottom w:val="nil"/>
            </w:tcBorders>
            <w:vAlign w:val="top"/>
          </w:tcPr>
          <w:p w14:paraId="7364F79E">
            <w:pPr>
              <w:pStyle w:val="6"/>
            </w:pPr>
          </w:p>
        </w:tc>
        <w:tc>
          <w:tcPr>
            <w:tcW w:w="1153" w:type="dxa"/>
            <w:vAlign w:val="top"/>
          </w:tcPr>
          <w:p w14:paraId="2DBEAA20">
            <w:pPr>
              <w:spacing w:before="199" w:line="228" w:lineRule="auto"/>
              <w:ind w:left="236"/>
              <w:rPr>
                <w:rFonts w:ascii="宋体" w:hAnsi="宋体" w:eastAsia="宋体" w:cs="宋体"/>
                <w:sz w:val="19"/>
                <w:szCs w:val="19"/>
              </w:rPr>
            </w:pPr>
            <w:r>
              <w:rPr>
                <w:rFonts w:ascii="宋体" w:hAnsi="宋体" w:eastAsia="宋体" w:cs="宋体"/>
                <w:spacing w:val="6"/>
                <w:sz w:val="19"/>
                <w:szCs w:val="19"/>
              </w:rPr>
              <w:t>成本指标</w:t>
            </w:r>
          </w:p>
        </w:tc>
        <w:tc>
          <w:tcPr>
            <w:tcW w:w="1366" w:type="dxa"/>
            <w:vAlign w:val="top"/>
          </w:tcPr>
          <w:p w14:paraId="00348FB0">
            <w:pPr>
              <w:spacing w:before="199" w:line="228" w:lineRule="auto"/>
              <w:ind w:left="94"/>
              <w:rPr>
                <w:rFonts w:ascii="宋体" w:hAnsi="宋体" w:eastAsia="宋体" w:cs="宋体"/>
                <w:sz w:val="19"/>
                <w:szCs w:val="19"/>
              </w:rPr>
            </w:pPr>
            <w:r>
              <w:rPr>
                <w:rFonts w:ascii="宋体" w:hAnsi="宋体" w:eastAsia="宋体" w:cs="宋体"/>
                <w:spacing w:val="7"/>
                <w:sz w:val="19"/>
                <w:szCs w:val="19"/>
              </w:rPr>
              <w:t>经济成本指标</w:t>
            </w:r>
          </w:p>
        </w:tc>
        <w:tc>
          <w:tcPr>
            <w:tcW w:w="2913" w:type="dxa"/>
            <w:gridSpan w:val="2"/>
            <w:vAlign w:val="top"/>
          </w:tcPr>
          <w:p w14:paraId="5F2F64B0">
            <w:pPr>
              <w:spacing w:before="199" w:line="229" w:lineRule="auto"/>
              <w:ind w:left="1070"/>
              <w:rPr>
                <w:rFonts w:ascii="宋体" w:hAnsi="宋体" w:eastAsia="宋体" w:cs="宋体"/>
                <w:sz w:val="19"/>
                <w:szCs w:val="19"/>
              </w:rPr>
            </w:pPr>
            <w:r>
              <w:rPr>
                <w:rFonts w:ascii="宋体" w:hAnsi="宋体" w:eastAsia="宋体" w:cs="宋体"/>
                <w:spacing w:val="6"/>
                <w:sz w:val="19"/>
                <w:szCs w:val="19"/>
              </w:rPr>
              <w:t>支出金额</w:t>
            </w:r>
          </w:p>
        </w:tc>
        <w:tc>
          <w:tcPr>
            <w:tcW w:w="2895" w:type="dxa"/>
            <w:vAlign w:val="top"/>
          </w:tcPr>
          <w:p w14:paraId="5615FCDA">
            <w:pPr>
              <w:spacing w:before="198" w:line="230" w:lineRule="auto"/>
              <w:ind w:left="1109"/>
              <w:rPr>
                <w:rFonts w:ascii="宋体" w:hAnsi="宋体" w:eastAsia="宋体" w:cs="宋体"/>
                <w:sz w:val="19"/>
                <w:szCs w:val="19"/>
              </w:rPr>
            </w:pPr>
            <w:r>
              <w:rPr>
                <w:rFonts w:ascii="宋体" w:hAnsi="宋体" w:eastAsia="宋体" w:cs="宋体"/>
                <w:spacing w:val="5"/>
                <w:sz w:val="19"/>
                <w:szCs w:val="19"/>
              </w:rPr>
              <w:t>613万元</w:t>
            </w:r>
          </w:p>
        </w:tc>
      </w:tr>
      <w:tr w14:paraId="488348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466" w:type="dxa"/>
            <w:vMerge w:val="continue"/>
            <w:tcBorders>
              <w:top w:val="nil"/>
              <w:bottom w:val="nil"/>
            </w:tcBorders>
            <w:vAlign w:val="top"/>
          </w:tcPr>
          <w:p w14:paraId="5D32E5FA">
            <w:pPr>
              <w:pStyle w:val="6"/>
            </w:pPr>
          </w:p>
        </w:tc>
        <w:tc>
          <w:tcPr>
            <w:tcW w:w="1153" w:type="dxa"/>
            <w:vMerge w:val="restart"/>
            <w:tcBorders>
              <w:bottom w:val="nil"/>
            </w:tcBorders>
            <w:vAlign w:val="top"/>
          </w:tcPr>
          <w:p w14:paraId="75D5121F">
            <w:pPr>
              <w:pStyle w:val="6"/>
              <w:spacing w:line="265" w:lineRule="auto"/>
            </w:pPr>
          </w:p>
          <w:p w14:paraId="4384B253">
            <w:pPr>
              <w:pStyle w:val="6"/>
              <w:spacing w:line="266" w:lineRule="auto"/>
            </w:pPr>
          </w:p>
          <w:p w14:paraId="685A001F">
            <w:pPr>
              <w:pStyle w:val="6"/>
              <w:spacing w:line="266" w:lineRule="auto"/>
            </w:pPr>
          </w:p>
          <w:p w14:paraId="38AE4324">
            <w:pPr>
              <w:pStyle w:val="6"/>
              <w:spacing w:line="266" w:lineRule="auto"/>
            </w:pPr>
          </w:p>
          <w:p w14:paraId="342DB209">
            <w:pPr>
              <w:pStyle w:val="6"/>
              <w:spacing w:line="266" w:lineRule="auto"/>
            </w:pPr>
          </w:p>
          <w:p w14:paraId="33B1A95D">
            <w:pPr>
              <w:spacing w:before="62" w:line="230" w:lineRule="auto"/>
              <w:ind w:left="190"/>
              <w:rPr>
                <w:rFonts w:ascii="宋体" w:hAnsi="宋体" w:eastAsia="宋体" w:cs="宋体"/>
                <w:sz w:val="19"/>
                <w:szCs w:val="19"/>
              </w:rPr>
            </w:pPr>
            <w:r>
              <w:rPr>
                <w:rFonts w:ascii="宋体" w:hAnsi="宋体" w:eastAsia="宋体" w:cs="宋体"/>
                <w:spacing w:val="5"/>
                <w:sz w:val="19"/>
                <w:szCs w:val="19"/>
              </w:rPr>
              <w:t>效益指标</w:t>
            </w:r>
          </w:p>
        </w:tc>
        <w:tc>
          <w:tcPr>
            <w:tcW w:w="1366" w:type="dxa"/>
            <w:vMerge w:val="restart"/>
            <w:tcBorders>
              <w:bottom w:val="nil"/>
            </w:tcBorders>
            <w:vAlign w:val="top"/>
          </w:tcPr>
          <w:p w14:paraId="278D21B0">
            <w:pPr>
              <w:pStyle w:val="6"/>
              <w:spacing w:line="241" w:lineRule="auto"/>
            </w:pPr>
          </w:p>
          <w:p w14:paraId="15BA2C34">
            <w:pPr>
              <w:pStyle w:val="6"/>
              <w:spacing w:line="242" w:lineRule="auto"/>
            </w:pPr>
          </w:p>
          <w:p w14:paraId="15A9C3A1">
            <w:pPr>
              <w:spacing w:before="62" w:line="228" w:lineRule="auto"/>
              <w:ind w:left="94"/>
              <w:rPr>
                <w:rFonts w:ascii="宋体" w:hAnsi="宋体" w:eastAsia="宋体" w:cs="宋体"/>
                <w:sz w:val="19"/>
                <w:szCs w:val="19"/>
              </w:rPr>
            </w:pPr>
            <w:r>
              <w:rPr>
                <w:rFonts w:ascii="宋体" w:hAnsi="宋体" w:eastAsia="宋体" w:cs="宋体"/>
                <w:spacing w:val="7"/>
                <w:sz w:val="19"/>
                <w:szCs w:val="19"/>
              </w:rPr>
              <w:t>社会效益指标</w:t>
            </w:r>
          </w:p>
        </w:tc>
        <w:tc>
          <w:tcPr>
            <w:tcW w:w="2913" w:type="dxa"/>
            <w:gridSpan w:val="2"/>
            <w:vAlign w:val="top"/>
          </w:tcPr>
          <w:p w14:paraId="5F33C861">
            <w:pPr>
              <w:spacing w:before="176" w:line="229" w:lineRule="auto"/>
              <w:ind w:left="88"/>
              <w:rPr>
                <w:rFonts w:ascii="宋体" w:hAnsi="宋体" w:eastAsia="宋体" w:cs="宋体"/>
                <w:sz w:val="19"/>
                <w:szCs w:val="19"/>
              </w:rPr>
            </w:pPr>
            <w:r>
              <w:rPr>
                <w:rFonts w:ascii="宋体" w:hAnsi="宋体" w:eastAsia="宋体" w:cs="宋体"/>
                <w:spacing w:val="7"/>
                <w:sz w:val="19"/>
                <w:szCs w:val="19"/>
              </w:rPr>
              <w:t>因就业问题发生重大群体性事件</w:t>
            </w:r>
          </w:p>
          <w:p w14:paraId="2A239371">
            <w:pPr>
              <w:spacing w:before="11" w:line="229" w:lineRule="auto"/>
              <w:ind w:left="1269"/>
              <w:rPr>
                <w:rFonts w:ascii="宋体" w:hAnsi="宋体" w:eastAsia="宋体" w:cs="宋体"/>
                <w:sz w:val="19"/>
                <w:szCs w:val="19"/>
              </w:rPr>
            </w:pPr>
            <w:r>
              <w:rPr>
                <w:rFonts w:ascii="宋体" w:hAnsi="宋体" w:eastAsia="宋体" w:cs="宋体"/>
                <w:spacing w:val="4"/>
                <w:sz w:val="19"/>
                <w:szCs w:val="19"/>
              </w:rPr>
              <w:t>数量</w:t>
            </w:r>
          </w:p>
        </w:tc>
        <w:tc>
          <w:tcPr>
            <w:tcW w:w="2895" w:type="dxa"/>
            <w:vAlign w:val="top"/>
          </w:tcPr>
          <w:p w14:paraId="3A5F1800">
            <w:pPr>
              <w:spacing w:before="298" w:line="230" w:lineRule="auto"/>
              <w:ind w:left="1308"/>
              <w:rPr>
                <w:rFonts w:ascii="宋体" w:hAnsi="宋体" w:eastAsia="宋体" w:cs="宋体"/>
                <w:sz w:val="19"/>
                <w:szCs w:val="19"/>
              </w:rPr>
            </w:pPr>
            <w:r>
              <w:rPr>
                <w:rFonts w:ascii="宋体" w:hAnsi="宋体" w:eastAsia="宋体" w:cs="宋体"/>
                <w:spacing w:val="2"/>
                <w:sz w:val="19"/>
                <w:szCs w:val="19"/>
              </w:rPr>
              <w:t>0起</w:t>
            </w:r>
          </w:p>
        </w:tc>
      </w:tr>
      <w:tr w14:paraId="1E8451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1466" w:type="dxa"/>
            <w:vMerge w:val="continue"/>
            <w:tcBorders>
              <w:top w:val="nil"/>
              <w:bottom w:val="nil"/>
            </w:tcBorders>
            <w:vAlign w:val="top"/>
          </w:tcPr>
          <w:p w14:paraId="79F3A62E">
            <w:pPr>
              <w:pStyle w:val="6"/>
            </w:pPr>
          </w:p>
        </w:tc>
        <w:tc>
          <w:tcPr>
            <w:tcW w:w="1153" w:type="dxa"/>
            <w:vMerge w:val="continue"/>
            <w:tcBorders>
              <w:top w:val="nil"/>
              <w:bottom w:val="nil"/>
            </w:tcBorders>
            <w:vAlign w:val="top"/>
          </w:tcPr>
          <w:p w14:paraId="55DE9C79">
            <w:pPr>
              <w:pStyle w:val="6"/>
            </w:pPr>
          </w:p>
        </w:tc>
        <w:tc>
          <w:tcPr>
            <w:tcW w:w="1366" w:type="dxa"/>
            <w:vMerge w:val="continue"/>
            <w:tcBorders>
              <w:top w:val="nil"/>
            </w:tcBorders>
            <w:vAlign w:val="top"/>
          </w:tcPr>
          <w:p w14:paraId="52C1310B">
            <w:pPr>
              <w:pStyle w:val="6"/>
            </w:pPr>
          </w:p>
        </w:tc>
        <w:tc>
          <w:tcPr>
            <w:tcW w:w="2913" w:type="dxa"/>
            <w:gridSpan w:val="2"/>
            <w:vAlign w:val="top"/>
          </w:tcPr>
          <w:p w14:paraId="3673A5FC">
            <w:pPr>
              <w:spacing w:before="160" w:line="229" w:lineRule="auto"/>
              <w:ind w:left="672"/>
              <w:rPr>
                <w:rFonts w:ascii="宋体" w:hAnsi="宋体" w:eastAsia="宋体" w:cs="宋体"/>
                <w:sz w:val="19"/>
                <w:szCs w:val="19"/>
              </w:rPr>
            </w:pPr>
            <w:r>
              <w:rPr>
                <w:rFonts w:ascii="宋体" w:hAnsi="宋体" w:eastAsia="宋体" w:cs="宋体"/>
                <w:spacing w:val="7"/>
                <w:sz w:val="19"/>
                <w:szCs w:val="19"/>
              </w:rPr>
              <w:t>零就业家庭帮扶率</w:t>
            </w:r>
          </w:p>
        </w:tc>
        <w:tc>
          <w:tcPr>
            <w:tcW w:w="2895" w:type="dxa"/>
            <w:vAlign w:val="top"/>
          </w:tcPr>
          <w:p w14:paraId="36C71D17">
            <w:pPr>
              <w:spacing w:before="160" w:line="254" w:lineRule="exact"/>
              <w:ind w:left="1228"/>
              <w:rPr>
                <w:rFonts w:ascii="宋体" w:hAnsi="宋体" w:eastAsia="宋体" w:cs="宋体"/>
                <w:sz w:val="19"/>
                <w:szCs w:val="19"/>
              </w:rPr>
            </w:pPr>
            <w:r>
              <w:rPr>
                <w:rFonts w:ascii="宋体" w:hAnsi="宋体" w:eastAsia="宋体" w:cs="宋体"/>
                <w:spacing w:val="-1"/>
                <w:position w:val="1"/>
                <w:sz w:val="19"/>
                <w:szCs w:val="19"/>
              </w:rPr>
              <w:t>≥98%</w:t>
            </w:r>
          </w:p>
        </w:tc>
      </w:tr>
      <w:tr w14:paraId="2DC92E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5" w:hRule="atLeast"/>
        </w:trPr>
        <w:tc>
          <w:tcPr>
            <w:tcW w:w="1466" w:type="dxa"/>
            <w:vMerge w:val="continue"/>
            <w:tcBorders>
              <w:top w:val="nil"/>
              <w:bottom w:val="nil"/>
            </w:tcBorders>
            <w:vAlign w:val="top"/>
          </w:tcPr>
          <w:p w14:paraId="2F55FF79">
            <w:pPr>
              <w:pStyle w:val="6"/>
            </w:pPr>
          </w:p>
        </w:tc>
        <w:tc>
          <w:tcPr>
            <w:tcW w:w="1153" w:type="dxa"/>
            <w:vMerge w:val="continue"/>
            <w:tcBorders>
              <w:top w:val="nil"/>
              <w:bottom w:val="nil"/>
            </w:tcBorders>
            <w:vAlign w:val="top"/>
          </w:tcPr>
          <w:p w14:paraId="3B9B6F61">
            <w:pPr>
              <w:pStyle w:val="6"/>
            </w:pPr>
          </w:p>
        </w:tc>
        <w:tc>
          <w:tcPr>
            <w:tcW w:w="1366" w:type="dxa"/>
            <w:vMerge w:val="restart"/>
            <w:tcBorders>
              <w:bottom w:val="nil"/>
            </w:tcBorders>
            <w:vAlign w:val="top"/>
          </w:tcPr>
          <w:p w14:paraId="6BCB4E6A">
            <w:pPr>
              <w:pStyle w:val="6"/>
              <w:spacing w:line="347" w:lineRule="auto"/>
            </w:pPr>
          </w:p>
          <w:p w14:paraId="07856780">
            <w:pPr>
              <w:pStyle w:val="6"/>
              <w:spacing w:line="347" w:lineRule="auto"/>
            </w:pPr>
          </w:p>
          <w:p w14:paraId="2B5D8E91">
            <w:pPr>
              <w:spacing w:before="62" w:line="230" w:lineRule="auto"/>
              <w:ind w:left="94"/>
              <w:rPr>
                <w:rFonts w:ascii="宋体" w:hAnsi="宋体" w:eastAsia="宋体" w:cs="宋体"/>
                <w:sz w:val="19"/>
                <w:szCs w:val="19"/>
              </w:rPr>
            </w:pPr>
            <w:r>
              <w:rPr>
                <w:rFonts w:ascii="宋体" w:hAnsi="宋体" w:eastAsia="宋体" w:cs="宋体"/>
                <w:spacing w:val="7"/>
                <w:sz w:val="19"/>
                <w:szCs w:val="19"/>
              </w:rPr>
              <w:t>经济效益指标</w:t>
            </w:r>
          </w:p>
        </w:tc>
        <w:tc>
          <w:tcPr>
            <w:tcW w:w="2913" w:type="dxa"/>
            <w:gridSpan w:val="2"/>
            <w:vAlign w:val="top"/>
          </w:tcPr>
          <w:p w14:paraId="620AE941">
            <w:pPr>
              <w:spacing w:before="201" w:line="229" w:lineRule="auto"/>
              <w:ind w:left="769"/>
              <w:rPr>
                <w:rFonts w:ascii="宋体" w:hAnsi="宋体" w:eastAsia="宋体" w:cs="宋体"/>
                <w:sz w:val="19"/>
                <w:szCs w:val="19"/>
              </w:rPr>
            </w:pPr>
            <w:r>
              <w:rPr>
                <w:rFonts w:ascii="宋体" w:hAnsi="宋体" w:eastAsia="宋体" w:cs="宋体"/>
                <w:spacing w:val="7"/>
                <w:sz w:val="19"/>
                <w:szCs w:val="19"/>
              </w:rPr>
              <w:t>城镇调查失业率</w:t>
            </w:r>
          </w:p>
        </w:tc>
        <w:tc>
          <w:tcPr>
            <w:tcW w:w="2895" w:type="dxa"/>
            <w:vAlign w:val="top"/>
          </w:tcPr>
          <w:p w14:paraId="70D4060B">
            <w:pPr>
              <w:spacing w:before="208" w:line="237" w:lineRule="auto"/>
              <w:ind w:left="1245"/>
              <w:rPr>
                <w:rFonts w:ascii="宋体" w:hAnsi="宋体" w:eastAsia="宋体" w:cs="宋体"/>
                <w:sz w:val="18"/>
                <w:szCs w:val="18"/>
              </w:rPr>
            </w:pPr>
            <w:r>
              <w:rPr>
                <w:rFonts w:ascii="宋体" w:hAnsi="宋体" w:eastAsia="宋体" w:cs="宋体"/>
                <w:spacing w:val="-5"/>
                <w:sz w:val="18"/>
                <w:szCs w:val="18"/>
              </w:rPr>
              <w:t>≤5.5</w:t>
            </w:r>
          </w:p>
        </w:tc>
      </w:tr>
      <w:tr w14:paraId="3B179E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continue"/>
            <w:tcBorders>
              <w:top w:val="nil"/>
              <w:bottom w:val="nil"/>
            </w:tcBorders>
            <w:vAlign w:val="top"/>
          </w:tcPr>
          <w:p w14:paraId="5A781386">
            <w:pPr>
              <w:pStyle w:val="6"/>
            </w:pPr>
          </w:p>
        </w:tc>
        <w:tc>
          <w:tcPr>
            <w:tcW w:w="1153" w:type="dxa"/>
            <w:vMerge w:val="continue"/>
            <w:tcBorders>
              <w:top w:val="nil"/>
              <w:bottom w:val="nil"/>
            </w:tcBorders>
            <w:vAlign w:val="top"/>
          </w:tcPr>
          <w:p w14:paraId="4C0A4A64">
            <w:pPr>
              <w:pStyle w:val="6"/>
            </w:pPr>
          </w:p>
        </w:tc>
        <w:tc>
          <w:tcPr>
            <w:tcW w:w="1366" w:type="dxa"/>
            <w:vMerge w:val="continue"/>
            <w:tcBorders>
              <w:top w:val="nil"/>
              <w:bottom w:val="nil"/>
            </w:tcBorders>
            <w:vAlign w:val="top"/>
          </w:tcPr>
          <w:p w14:paraId="019CBBD4">
            <w:pPr>
              <w:pStyle w:val="6"/>
            </w:pPr>
          </w:p>
        </w:tc>
        <w:tc>
          <w:tcPr>
            <w:tcW w:w="2913" w:type="dxa"/>
            <w:gridSpan w:val="2"/>
            <w:vAlign w:val="top"/>
          </w:tcPr>
          <w:p w14:paraId="7ACC5234">
            <w:pPr>
              <w:spacing w:before="212" w:line="229" w:lineRule="auto"/>
              <w:ind w:left="472"/>
              <w:rPr>
                <w:rFonts w:ascii="宋体" w:hAnsi="宋体" w:eastAsia="宋体" w:cs="宋体"/>
                <w:sz w:val="19"/>
                <w:szCs w:val="19"/>
              </w:rPr>
            </w:pPr>
            <w:r>
              <w:rPr>
                <w:rFonts w:ascii="宋体" w:hAnsi="宋体" w:eastAsia="宋体" w:cs="宋体"/>
                <w:spacing w:val="8"/>
                <w:sz w:val="19"/>
                <w:szCs w:val="19"/>
              </w:rPr>
              <w:t>就业困难人员就业人数</w:t>
            </w:r>
          </w:p>
        </w:tc>
        <w:tc>
          <w:tcPr>
            <w:tcW w:w="2895" w:type="dxa"/>
            <w:vAlign w:val="top"/>
          </w:tcPr>
          <w:p w14:paraId="7333F570">
            <w:pPr>
              <w:spacing w:before="211" w:line="232" w:lineRule="auto"/>
              <w:ind w:left="1177"/>
              <w:rPr>
                <w:rFonts w:ascii="宋体" w:hAnsi="宋体" w:eastAsia="宋体" w:cs="宋体"/>
                <w:sz w:val="19"/>
                <w:szCs w:val="19"/>
              </w:rPr>
            </w:pPr>
            <w:r>
              <w:rPr>
                <w:rFonts w:ascii="宋体" w:hAnsi="宋体" w:eastAsia="宋体" w:cs="宋体"/>
                <w:sz w:val="19"/>
                <w:szCs w:val="19"/>
              </w:rPr>
              <w:t>≥89人</w:t>
            </w:r>
          </w:p>
        </w:tc>
      </w:tr>
      <w:tr w14:paraId="0B1144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1466" w:type="dxa"/>
            <w:vMerge w:val="continue"/>
            <w:tcBorders>
              <w:top w:val="nil"/>
              <w:bottom w:val="nil"/>
            </w:tcBorders>
            <w:vAlign w:val="top"/>
          </w:tcPr>
          <w:p w14:paraId="7B5C06DB">
            <w:pPr>
              <w:pStyle w:val="6"/>
            </w:pPr>
          </w:p>
        </w:tc>
        <w:tc>
          <w:tcPr>
            <w:tcW w:w="1153" w:type="dxa"/>
            <w:vMerge w:val="continue"/>
            <w:tcBorders>
              <w:top w:val="nil"/>
            </w:tcBorders>
            <w:vAlign w:val="top"/>
          </w:tcPr>
          <w:p w14:paraId="5CA2B0D8">
            <w:pPr>
              <w:pStyle w:val="6"/>
            </w:pPr>
          </w:p>
        </w:tc>
        <w:tc>
          <w:tcPr>
            <w:tcW w:w="1366" w:type="dxa"/>
            <w:vMerge w:val="continue"/>
            <w:tcBorders>
              <w:top w:val="nil"/>
            </w:tcBorders>
            <w:vAlign w:val="top"/>
          </w:tcPr>
          <w:p w14:paraId="3117A842">
            <w:pPr>
              <w:pStyle w:val="6"/>
            </w:pPr>
          </w:p>
        </w:tc>
        <w:tc>
          <w:tcPr>
            <w:tcW w:w="2913" w:type="dxa"/>
            <w:gridSpan w:val="2"/>
            <w:vAlign w:val="top"/>
          </w:tcPr>
          <w:p w14:paraId="4AD445A0">
            <w:pPr>
              <w:spacing w:before="172" w:line="229" w:lineRule="auto"/>
              <w:ind w:left="273"/>
              <w:rPr>
                <w:rFonts w:ascii="宋体" w:hAnsi="宋体" w:eastAsia="宋体" w:cs="宋体"/>
                <w:sz w:val="19"/>
                <w:szCs w:val="19"/>
              </w:rPr>
            </w:pPr>
            <w:r>
              <w:rPr>
                <w:rFonts w:ascii="宋体" w:hAnsi="宋体" w:eastAsia="宋体" w:cs="宋体"/>
                <w:spacing w:val="8"/>
                <w:sz w:val="19"/>
                <w:szCs w:val="19"/>
              </w:rPr>
              <w:t>年末高校毕业生就业帮扶率</w:t>
            </w:r>
          </w:p>
        </w:tc>
        <w:tc>
          <w:tcPr>
            <w:tcW w:w="2895" w:type="dxa"/>
            <w:vAlign w:val="top"/>
          </w:tcPr>
          <w:p w14:paraId="6FA9347D">
            <w:pPr>
              <w:spacing w:before="172" w:line="254" w:lineRule="exact"/>
              <w:ind w:left="1228"/>
              <w:rPr>
                <w:rFonts w:ascii="宋体" w:hAnsi="宋体" w:eastAsia="宋体" w:cs="宋体"/>
                <w:sz w:val="19"/>
                <w:szCs w:val="19"/>
              </w:rPr>
            </w:pPr>
            <w:r>
              <w:rPr>
                <w:rFonts w:ascii="宋体" w:hAnsi="宋体" w:eastAsia="宋体" w:cs="宋体"/>
                <w:spacing w:val="-1"/>
                <w:position w:val="1"/>
                <w:sz w:val="19"/>
                <w:szCs w:val="19"/>
              </w:rPr>
              <w:t>≥90%</w:t>
            </w:r>
          </w:p>
        </w:tc>
      </w:tr>
      <w:tr w14:paraId="6533FF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74" w:hRule="atLeast"/>
        </w:trPr>
        <w:tc>
          <w:tcPr>
            <w:tcW w:w="1466" w:type="dxa"/>
            <w:vMerge w:val="continue"/>
            <w:tcBorders>
              <w:top w:val="nil"/>
            </w:tcBorders>
            <w:vAlign w:val="top"/>
          </w:tcPr>
          <w:p w14:paraId="56CCC33F">
            <w:pPr>
              <w:pStyle w:val="6"/>
            </w:pPr>
          </w:p>
        </w:tc>
        <w:tc>
          <w:tcPr>
            <w:tcW w:w="1153" w:type="dxa"/>
            <w:vAlign w:val="top"/>
          </w:tcPr>
          <w:p w14:paraId="0FFD5D34">
            <w:pPr>
              <w:spacing w:before="302" w:line="229" w:lineRule="auto"/>
              <w:ind w:left="84"/>
              <w:rPr>
                <w:rFonts w:ascii="宋体" w:hAnsi="宋体" w:eastAsia="宋体" w:cs="宋体"/>
                <w:sz w:val="19"/>
                <w:szCs w:val="19"/>
              </w:rPr>
            </w:pPr>
            <w:r>
              <w:rPr>
                <w:rFonts w:ascii="宋体" w:hAnsi="宋体" w:eastAsia="宋体" w:cs="宋体"/>
                <w:spacing w:val="7"/>
                <w:sz w:val="19"/>
                <w:szCs w:val="19"/>
              </w:rPr>
              <w:t>满意度指标</w:t>
            </w:r>
          </w:p>
        </w:tc>
        <w:tc>
          <w:tcPr>
            <w:tcW w:w="1366" w:type="dxa"/>
            <w:vAlign w:val="top"/>
          </w:tcPr>
          <w:p w14:paraId="02C7588C">
            <w:pPr>
              <w:spacing w:before="180" w:line="229" w:lineRule="auto"/>
              <w:ind w:left="93"/>
              <w:rPr>
                <w:rFonts w:ascii="宋体" w:hAnsi="宋体" w:eastAsia="宋体" w:cs="宋体"/>
                <w:sz w:val="19"/>
                <w:szCs w:val="19"/>
              </w:rPr>
            </w:pPr>
            <w:r>
              <w:rPr>
                <w:rFonts w:ascii="宋体" w:hAnsi="宋体" w:eastAsia="宋体" w:cs="宋体"/>
                <w:spacing w:val="7"/>
                <w:sz w:val="19"/>
                <w:szCs w:val="19"/>
              </w:rPr>
              <w:t>服务对象满意</w:t>
            </w:r>
          </w:p>
          <w:p w14:paraId="4F3827D0">
            <w:pPr>
              <w:spacing w:before="11" w:line="230" w:lineRule="auto"/>
              <w:ind w:left="389"/>
              <w:rPr>
                <w:rFonts w:ascii="宋体" w:hAnsi="宋体" w:eastAsia="宋体" w:cs="宋体"/>
                <w:sz w:val="19"/>
                <w:szCs w:val="19"/>
              </w:rPr>
            </w:pPr>
            <w:r>
              <w:rPr>
                <w:rFonts w:ascii="宋体" w:hAnsi="宋体" w:eastAsia="宋体" w:cs="宋体"/>
                <w:spacing w:val="6"/>
                <w:sz w:val="19"/>
                <w:szCs w:val="19"/>
              </w:rPr>
              <w:t>度指标</w:t>
            </w:r>
          </w:p>
        </w:tc>
        <w:tc>
          <w:tcPr>
            <w:tcW w:w="2913" w:type="dxa"/>
            <w:gridSpan w:val="2"/>
            <w:vAlign w:val="top"/>
          </w:tcPr>
          <w:p w14:paraId="786D98A9">
            <w:pPr>
              <w:spacing w:before="302" w:line="229" w:lineRule="auto"/>
              <w:ind w:left="770"/>
              <w:rPr>
                <w:rFonts w:ascii="宋体" w:hAnsi="宋体" w:eastAsia="宋体" w:cs="宋体"/>
                <w:sz w:val="19"/>
                <w:szCs w:val="19"/>
              </w:rPr>
            </w:pPr>
            <w:r>
              <w:rPr>
                <w:rFonts w:ascii="宋体" w:hAnsi="宋体" w:eastAsia="宋体" w:cs="宋体"/>
                <w:spacing w:val="7"/>
                <w:sz w:val="19"/>
                <w:szCs w:val="19"/>
              </w:rPr>
              <w:t>就业政策满意度</w:t>
            </w:r>
          </w:p>
        </w:tc>
        <w:tc>
          <w:tcPr>
            <w:tcW w:w="2895" w:type="dxa"/>
            <w:vAlign w:val="top"/>
          </w:tcPr>
          <w:p w14:paraId="2CC6FAB1">
            <w:pPr>
              <w:spacing w:before="302" w:line="254" w:lineRule="exact"/>
              <w:ind w:left="1228"/>
              <w:rPr>
                <w:rFonts w:ascii="宋体" w:hAnsi="宋体" w:eastAsia="宋体" w:cs="宋体"/>
                <w:sz w:val="19"/>
                <w:szCs w:val="19"/>
              </w:rPr>
            </w:pPr>
            <w:r>
              <w:rPr>
                <w:rFonts w:ascii="宋体" w:hAnsi="宋体" w:eastAsia="宋体" w:cs="宋体"/>
                <w:spacing w:val="-1"/>
                <w:position w:val="1"/>
                <w:sz w:val="19"/>
                <w:szCs w:val="19"/>
              </w:rPr>
              <w:t>≥90%</w:t>
            </w:r>
          </w:p>
        </w:tc>
      </w:tr>
    </w:tbl>
    <w:p w14:paraId="1BBE8ECF">
      <w:pPr>
        <w:rPr>
          <w:rFonts w:ascii="Arial"/>
          <w:sz w:val="21"/>
        </w:rPr>
      </w:pPr>
    </w:p>
    <w:p w14:paraId="53D2CD2B">
      <w:pPr>
        <w:rPr>
          <w:rFonts w:ascii="Arial" w:hAnsi="Arial" w:eastAsia="Arial" w:cs="Arial"/>
          <w:sz w:val="21"/>
          <w:szCs w:val="21"/>
        </w:rPr>
        <w:sectPr>
          <w:footerReference r:id="rId247" w:type="default"/>
          <w:pgSz w:w="11905" w:h="16837"/>
          <w:pgMar w:top="1249" w:right="1085" w:bottom="695" w:left="1010" w:header="0" w:footer="408" w:gutter="0"/>
          <w:cols w:space="720" w:num="1"/>
        </w:sectPr>
      </w:pPr>
    </w:p>
    <w:p w14:paraId="58007438">
      <w:pPr>
        <w:pStyle w:val="2"/>
        <w:spacing w:before="72" w:line="225" w:lineRule="auto"/>
        <w:ind w:left="2948"/>
        <w:rPr>
          <w:sz w:val="35"/>
          <w:szCs w:val="35"/>
        </w:rPr>
      </w:pPr>
      <w:r>
        <w:rPr>
          <w:b/>
          <w:bCs/>
          <w:spacing w:val="6"/>
          <w:sz w:val="35"/>
          <w:szCs w:val="35"/>
        </w:rPr>
        <w:t>部门预算项目绩效目标表</w:t>
      </w:r>
    </w:p>
    <w:p w14:paraId="42713EF2">
      <w:pPr>
        <w:spacing w:line="273" w:lineRule="auto"/>
        <w:rPr>
          <w:rFonts w:ascii="Arial"/>
          <w:sz w:val="21"/>
        </w:rPr>
      </w:pPr>
    </w:p>
    <w:p w14:paraId="186DE7AA">
      <w:pPr>
        <w:pStyle w:val="2"/>
        <w:spacing w:before="62" w:line="229" w:lineRule="auto"/>
        <w:ind w:left="4463"/>
        <w:rPr>
          <w:sz w:val="19"/>
          <w:szCs w:val="19"/>
        </w:rPr>
      </w:pPr>
      <w:r>
        <w:rPr>
          <w:spacing w:val="1"/>
          <w:sz w:val="19"/>
          <w:szCs w:val="19"/>
        </w:rPr>
        <w:t>(2026年度</w:t>
      </w:r>
      <w:r>
        <w:rPr>
          <w:rFonts w:hint="eastAsia"/>
          <w:spacing w:val="1"/>
          <w:sz w:val="19"/>
          <w:szCs w:val="19"/>
          <w:lang w:eastAsia="zh-CN"/>
        </w:rPr>
        <w:t>）</w:t>
      </w:r>
    </w:p>
    <w:p w14:paraId="2936150D">
      <w:pPr>
        <w:spacing w:line="71" w:lineRule="exact"/>
      </w:pPr>
    </w:p>
    <w:tbl>
      <w:tblPr>
        <w:tblStyle w:val="5"/>
        <w:tblW w:w="9808"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7"/>
        <w:gridCol w:w="1198"/>
        <w:gridCol w:w="1488"/>
        <w:gridCol w:w="1320"/>
        <w:gridCol w:w="1534"/>
        <w:gridCol w:w="2801"/>
      </w:tblGrid>
      <w:tr w14:paraId="42167C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5" w:hRule="atLeast"/>
        </w:trPr>
        <w:tc>
          <w:tcPr>
            <w:tcW w:w="1467" w:type="dxa"/>
            <w:vAlign w:val="top"/>
          </w:tcPr>
          <w:p w14:paraId="21F23924">
            <w:pPr>
              <w:spacing w:before="138"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41" w:type="dxa"/>
            <w:gridSpan w:val="5"/>
            <w:vAlign w:val="top"/>
          </w:tcPr>
          <w:p w14:paraId="409E6638">
            <w:pPr>
              <w:spacing w:before="139" w:line="229" w:lineRule="auto"/>
              <w:ind w:left="2985"/>
              <w:rPr>
                <w:rFonts w:ascii="宋体" w:hAnsi="宋体" w:eastAsia="宋体" w:cs="宋体"/>
                <w:sz w:val="19"/>
                <w:szCs w:val="19"/>
              </w:rPr>
            </w:pPr>
            <w:r>
              <w:rPr>
                <w:rFonts w:ascii="宋体" w:hAnsi="宋体" w:eastAsia="宋体" w:cs="宋体"/>
                <w:spacing w:val="8"/>
                <w:sz w:val="19"/>
                <w:szCs w:val="19"/>
              </w:rPr>
              <w:t>省级财政就业创业补助资金</w:t>
            </w:r>
          </w:p>
        </w:tc>
      </w:tr>
      <w:tr w14:paraId="0C5C85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67" w:type="dxa"/>
            <w:vAlign w:val="top"/>
          </w:tcPr>
          <w:p w14:paraId="04100048">
            <w:pPr>
              <w:spacing w:before="130"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41" w:type="dxa"/>
            <w:gridSpan w:val="5"/>
            <w:vAlign w:val="top"/>
          </w:tcPr>
          <w:p w14:paraId="73C6B7A3">
            <w:pPr>
              <w:spacing w:before="130" w:line="228" w:lineRule="auto"/>
              <w:ind w:left="3082"/>
              <w:rPr>
                <w:rFonts w:ascii="宋体" w:hAnsi="宋体" w:eastAsia="宋体" w:cs="宋体"/>
                <w:sz w:val="19"/>
                <w:szCs w:val="19"/>
              </w:rPr>
            </w:pPr>
            <w:r>
              <w:rPr>
                <w:rFonts w:ascii="宋体" w:hAnsi="宋体" w:eastAsia="宋体" w:cs="宋体"/>
                <w:spacing w:val="8"/>
                <w:sz w:val="19"/>
                <w:szCs w:val="19"/>
              </w:rPr>
              <w:t>盐边县就业创业促进中心</w:t>
            </w:r>
          </w:p>
        </w:tc>
      </w:tr>
      <w:tr w14:paraId="5C8A4A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67" w:type="dxa"/>
            <w:vMerge w:val="restart"/>
            <w:tcBorders>
              <w:bottom w:val="nil"/>
            </w:tcBorders>
            <w:vAlign w:val="top"/>
          </w:tcPr>
          <w:p w14:paraId="5FB3317A">
            <w:pPr>
              <w:pStyle w:val="6"/>
              <w:spacing w:line="401" w:lineRule="auto"/>
            </w:pPr>
          </w:p>
          <w:p w14:paraId="3EFDDB17">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59F7754F">
            <w:pPr>
              <w:spacing w:before="11" w:line="230" w:lineRule="auto"/>
              <w:ind w:left="353"/>
              <w:rPr>
                <w:rFonts w:ascii="宋体" w:hAnsi="宋体" w:eastAsia="宋体" w:cs="宋体"/>
                <w:sz w:val="19"/>
                <w:szCs w:val="19"/>
              </w:rPr>
            </w:pPr>
            <w:r>
              <w:rPr>
                <w:rFonts w:ascii="宋体" w:hAnsi="宋体" w:eastAsia="宋体" w:cs="宋体"/>
                <w:sz w:val="19"/>
                <w:szCs w:val="19"/>
              </w:rPr>
              <w:t>（万元）</w:t>
            </w:r>
          </w:p>
        </w:tc>
        <w:tc>
          <w:tcPr>
            <w:tcW w:w="4006" w:type="dxa"/>
            <w:gridSpan w:val="3"/>
            <w:vAlign w:val="top"/>
          </w:tcPr>
          <w:p w14:paraId="1732116F">
            <w:pPr>
              <w:spacing w:before="130"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335" w:type="dxa"/>
            <w:gridSpan w:val="2"/>
            <w:vAlign w:val="top"/>
          </w:tcPr>
          <w:p w14:paraId="54E4B414">
            <w:pPr>
              <w:spacing w:before="130" w:line="255" w:lineRule="exact"/>
              <w:ind w:left="1878"/>
              <w:rPr>
                <w:rFonts w:ascii="宋体" w:hAnsi="宋体" w:eastAsia="宋体" w:cs="宋体"/>
                <w:sz w:val="19"/>
                <w:szCs w:val="19"/>
              </w:rPr>
            </w:pPr>
            <w:r>
              <w:rPr>
                <w:rFonts w:ascii="宋体" w:hAnsi="宋体" w:eastAsia="宋体" w:cs="宋体"/>
                <w:spacing w:val="3"/>
                <w:position w:val="1"/>
                <w:sz w:val="19"/>
                <w:szCs w:val="19"/>
              </w:rPr>
              <w:t>74.00</w:t>
            </w:r>
          </w:p>
        </w:tc>
      </w:tr>
      <w:tr w14:paraId="3C9EDD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67" w:type="dxa"/>
            <w:vMerge w:val="continue"/>
            <w:tcBorders>
              <w:top w:val="nil"/>
              <w:bottom w:val="nil"/>
            </w:tcBorders>
            <w:vAlign w:val="top"/>
          </w:tcPr>
          <w:p w14:paraId="048599A3">
            <w:pPr>
              <w:pStyle w:val="6"/>
            </w:pPr>
          </w:p>
        </w:tc>
        <w:tc>
          <w:tcPr>
            <w:tcW w:w="4006" w:type="dxa"/>
            <w:gridSpan w:val="3"/>
            <w:vAlign w:val="top"/>
          </w:tcPr>
          <w:p w14:paraId="2003B160">
            <w:pPr>
              <w:spacing w:before="131"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335" w:type="dxa"/>
            <w:gridSpan w:val="2"/>
            <w:vAlign w:val="top"/>
          </w:tcPr>
          <w:p w14:paraId="5C07D144">
            <w:pPr>
              <w:spacing w:before="131" w:line="255" w:lineRule="exact"/>
              <w:ind w:left="1878"/>
              <w:rPr>
                <w:rFonts w:ascii="宋体" w:hAnsi="宋体" w:eastAsia="宋体" w:cs="宋体"/>
                <w:sz w:val="19"/>
                <w:szCs w:val="19"/>
              </w:rPr>
            </w:pPr>
            <w:r>
              <w:rPr>
                <w:rFonts w:ascii="宋体" w:hAnsi="宋体" w:eastAsia="宋体" w:cs="宋体"/>
                <w:spacing w:val="3"/>
                <w:position w:val="1"/>
                <w:sz w:val="19"/>
                <w:szCs w:val="19"/>
              </w:rPr>
              <w:t>74.00</w:t>
            </w:r>
          </w:p>
        </w:tc>
      </w:tr>
      <w:tr w14:paraId="0C40E1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67" w:type="dxa"/>
            <w:vMerge w:val="continue"/>
            <w:tcBorders>
              <w:top w:val="nil"/>
            </w:tcBorders>
            <w:vAlign w:val="top"/>
          </w:tcPr>
          <w:p w14:paraId="7507D11C">
            <w:pPr>
              <w:pStyle w:val="6"/>
            </w:pPr>
          </w:p>
        </w:tc>
        <w:tc>
          <w:tcPr>
            <w:tcW w:w="4006" w:type="dxa"/>
            <w:gridSpan w:val="3"/>
            <w:vAlign w:val="top"/>
          </w:tcPr>
          <w:p w14:paraId="75432340">
            <w:pPr>
              <w:spacing w:before="131"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335" w:type="dxa"/>
            <w:gridSpan w:val="2"/>
            <w:vAlign w:val="top"/>
          </w:tcPr>
          <w:p w14:paraId="369B83F8">
            <w:pPr>
              <w:pStyle w:val="6"/>
            </w:pPr>
          </w:p>
        </w:tc>
      </w:tr>
      <w:tr w14:paraId="54846F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68" w:hRule="atLeast"/>
        </w:trPr>
        <w:tc>
          <w:tcPr>
            <w:tcW w:w="1467" w:type="dxa"/>
            <w:vAlign w:val="top"/>
          </w:tcPr>
          <w:p w14:paraId="78627FE5">
            <w:pPr>
              <w:pStyle w:val="6"/>
              <w:spacing w:line="292" w:lineRule="auto"/>
            </w:pPr>
          </w:p>
          <w:p w14:paraId="692B33E8">
            <w:pPr>
              <w:pStyle w:val="6"/>
              <w:spacing w:line="292" w:lineRule="auto"/>
            </w:pPr>
          </w:p>
          <w:p w14:paraId="17BAB15B">
            <w:pPr>
              <w:pStyle w:val="6"/>
              <w:spacing w:line="292" w:lineRule="auto"/>
            </w:pPr>
          </w:p>
          <w:p w14:paraId="457A4AF5">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41" w:type="dxa"/>
            <w:gridSpan w:val="5"/>
            <w:vAlign w:val="top"/>
          </w:tcPr>
          <w:p w14:paraId="100124CF">
            <w:pPr>
              <w:pStyle w:val="6"/>
              <w:spacing w:line="252" w:lineRule="auto"/>
            </w:pPr>
          </w:p>
          <w:p w14:paraId="227F1079">
            <w:pPr>
              <w:pStyle w:val="6"/>
              <w:spacing w:line="252" w:lineRule="auto"/>
            </w:pPr>
          </w:p>
          <w:p w14:paraId="164ED536">
            <w:pPr>
              <w:pStyle w:val="6"/>
              <w:spacing w:line="252" w:lineRule="auto"/>
            </w:pPr>
          </w:p>
          <w:p w14:paraId="71BA25C0">
            <w:pPr>
              <w:spacing w:before="62" w:line="241" w:lineRule="auto"/>
              <w:ind w:left="36" w:right="147"/>
              <w:rPr>
                <w:rFonts w:ascii="宋体" w:hAnsi="宋体" w:eastAsia="宋体" w:cs="宋体"/>
                <w:sz w:val="19"/>
                <w:szCs w:val="19"/>
              </w:rPr>
            </w:pPr>
            <w:r>
              <w:rPr>
                <w:rFonts w:ascii="宋体" w:hAnsi="宋体" w:eastAsia="宋体" w:cs="宋体"/>
                <w:spacing w:val="9"/>
                <w:sz w:val="19"/>
                <w:szCs w:val="19"/>
              </w:rPr>
              <w:t>就业补助资金按规定时间内拨付下达，预算执行进</w:t>
            </w:r>
            <w:r>
              <w:rPr>
                <w:rFonts w:ascii="宋体" w:hAnsi="宋体" w:eastAsia="宋体" w:cs="宋体"/>
                <w:spacing w:val="8"/>
                <w:sz w:val="19"/>
                <w:szCs w:val="19"/>
              </w:rPr>
              <w:t>度良好。资金使用效益不断提高，有力保障</w:t>
            </w:r>
            <w:r>
              <w:rPr>
                <w:rFonts w:ascii="宋体" w:hAnsi="宋体" w:eastAsia="宋体" w:cs="宋体"/>
                <w:sz w:val="19"/>
                <w:szCs w:val="19"/>
              </w:rPr>
              <w:t xml:space="preserve"> </w:t>
            </w:r>
            <w:r>
              <w:rPr>
                <w:rFonts w:ascii="宋体" w:hAnsi="宋体" w:eastAsia="宋体" w:cs="宋体"/>
                <w:spacing w:val="8"/>
                <w:sz w:val="19"/>
                <w:szCs w:val="19"/>
              </w:rPr>
              <w:t>就业目标任务完成、重点群体稳定，劳动者职业技能水平逐步提升。就业政策满意度较高。</w:t>
            </w:r>
          </w:p>
        </w:tc>
      </w:tr>
      <w:tr w14:paraId="2DC601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47" w:hRule="atLeast"/>
        </w:trPr>
        <w:tc>
          <w:tcPr>
            <w:tcW w:w="1467" w:type="dxa"/>
            <w:vMerge w:val="restart"/>
            <w:tcBorders>
              <w:bottom w:val="nil"/>
            </w:tcBorders>
            <w:vAlign w:val="top"/>
          </w:tcPr>
          <w:p w14:paraId="030D2095">
            <w:pPr>
              <w:pStyle w:val="6"/>
              <w:spacing w:line="253" w:lineRule="auto"/>
            </w:pPr>
          </w:p>
          <w:p w14:paraId="2597E8F9">
            <w:pPr>
              <w:pStyle w:val="6"/>
              <w:spacing w:line="253" w:lineRule="auto"/>
            </w:pPr>
          </w:p>
          <w:p w14:paraId="7BD40F2D">
            <w:pPr>
              <w:pStyle w:val="6"/>
              <w:spacing w:line="253" w:lineRule="auto"/>
            </w:pPr>
          </w:p>
          <w:p w14:paraId="719A2CBF">
            <w:pPr>
              <w:pStyle w:val="6"/>
              <w:spacing w:line="253" w:lineRule="auto"/>
            </w:pPr>
          </w:p>
          <w:p w14:paraId="356C2F36">
            <w:pPr>
              <w:pStyle w:val="6"/>
              <w:spacing w:line="253" w:lineRule="auto"/>
            </w:pPr>
          </w:p>
          <w:p w14:paraId="3B998AFE">
            <w:pPr>
              <w:pStyle w:val="6"/>
              <w:spacing w:line="254" w:lineRule="auto"/>
            </w:pPr>
          </w:p>
          <w:p w14:paraId="0C87E1D6">
            <w:pPr>
              <w:pStyle w:val="6"/>
              <w:spacing w:line="254" w:lineRule="auto"/>
            </w:pPr>
          </w:p>
          <w:p w14:paraId="7A3A553E">
            <w:pPr>
              <w:pStyle w:val="6"/>
              <w:spacing w:line="254" w:lineRule="auto"/>
            </w:pPr>
          </w:p>
          <w:p w14:paraId="29C59692">
            <w:pPr>
              <w:pStyle w:val="6"/>
              <w:spacing w:line="254" w:lineRule="auto"/>
            </w:pPr>
          </w:p>
          <w:p w14:paraId="047C32BE">
            <w:pPr>
              <w:pStyle w:val="6"/>
              <w:spacing w:line="254" w:lineRule="auto"/>
            </w:pPr>
          </w:p>
          <w:p w14:paraId="62C7FB27">
            <w:pPr>
              <w:pStyle w:val="6"/>
              <w:spacing w:line="254" w:lineRule="auto"/>
            </w:pPr>
          </w:p>
          <w:p w14:paraId="03B7A74C">
            <w:pPr>
              <w:pStyle w:val="6"/>
              <w:spacing w:line="254" w:lineRule="auto"/>
            </w:pPr>
          </w:p>
          <w:p w14:paraId="142080D6">
            <w:pPr>
              <w:pStyle w:val="6"/>
              <w:spacing w:line="254" w:lineRule="auto"/>
            </w:pPr>
          </w:p>
          <w:p w14:paraId="10BE53D1">
            <w:pPr>
              <w:pStyle w:val="6"/>
              <w:spacing w:line="254" w:lineRule="auto"/>
            </w:pPr>
          </w:p>
          <w:p w14:paraId="1DA3606D">
            <w:pPr>
              <w:pStyle w:val="6"/>
              <w:spacing w:line="254" w:lineRule="auto"/>
            </w:pPr>
          </w:p>
          <w:p w14:paraId="72BB4AF4">
            <w:pPr>
              <w:pStyle w:val="6"/>
              <w:spacing w:line="254" w:lineRule="auto"/>
            </w:pPr>
          </w:p>
          <w:p w14:paraId="3E2100B7">
            <w:pPr>
              <w:spacing w:before="61"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198" w:type="dxa"/>
            <w:vAlign w:val="top"/>
          </w:tcPr>
          <w:p w14:paraId="38220099">
            <w:pPr>
              <w:spacing w:before="286" w:line="230" w:lineRule="auto"/>
              <w:ind w:left="208"/>
              <w:rPr>
                <w:rFonts w:ascii="宋体" w:hAnsi="宋体" w:eastAsia="宋体" w:cs="宋体"/>
                <w:sz w:val="19"/>
                <w:szCs w:val="19"/>
              </w:rPr>
            </w:pPr>
            <w:r>
              <w:rPr>
                <w:rFonts w:ascii="宋体" w:hAnsi="宋体" w:eastAsia="宋体" w:cs="宋体"/>
                <w:spacing w:val="6"/>
                <w:sz w:val="19"/>
                <w:szCs w:val="19"/>
              </w:rPr>
              <w:t>一级指标</w:t>
            </w:r>
          </w:p>
        </w:tc>
        <w:tc>
          <w:tcPr>
            <w:tcW w:w="1488" w:type="dxa"/>
            <w:vAlign w:val="top"/>
          </w:tcPr>
          <w:p w14:paraId="3708D444">
            <w:pPr>
              <w:spacing w:before="286" w:line="230" w:lineRule="auto"/>
              <w:ind w:left="357"/>
              <w:rPr>
                <w:rFonts w:ascii="宋体" w:hAnsi="宋体" w:eastAsia="宋体" w:cs="宋体"/>
                <w:sz w:val="19"/>
                <w:szCs w:val="19"/>
              </w:rPr>
            </w:pPr>
            <w:r>
              <w:rPr>
                <w:rFonts w:ascii="宋体" w:hAnsi="宋体" w:eastAsia="宋体" w:cs="宋体"/>
                <w:spacing w:val="6"/>
                <w:sz w:val="19"/>
                <w:szCs w:val="19"/>
              </w:rPr>
              <w:t>二级指标</w:t>
            </w:r>
          </w:p>
        </w:tc>
        <w:tc>
          <w:tcPr>
            <w:tcW w:w="2854" w:type="dxa"/>
            <w:gridSpan w:val="2"/>
            <w:vAlign w:val="top"/>
          </w:tcPr>
          <w:p w14:paraId="39EA9A01">
            <w:pPr>
              <w:spacing w:before="286" w:line="230" w:lineRule="auto"/>
              <w:ind w:left="1040"/>
              <w:rPr>
                <w:rFonts w:ascii="宋体" w:hAnsi="宋体" w:eastAsia="宋体" w:cs="宋体"/>
                <w:sz w:val="19"/>
                <w:szCs w:val="19"/>
              </w:rPr>
            </w:pPr>
            <w:r>
              <w:rPr>
                <w:rFonts w:ascii="宋体" w:hAnsi="宋体" w:eastAsia="宋体" w:cs="宋体"/>
                <w:spacing w:val="7"/>
                <w:sz w:val="19"/>
                <w:szCs w:val="19"/>
              </w:rPr>
              <w:t>三级指标</w:t>
            </w:r>
          </w:p>
        </w:tc>
        <w:tc>
          <w:tcPr>
            <w:tcW w:w="2801" w:type="dxa"/>
            <w:vAlign w:val="top"/>
          </w:tcPr>
          <w:p w14:paraId="5AA64F0E">
            <w:pPr>
              <w:spacing w:before="287" w:line="229" w:lineRule="auto"/>
              <w:ind w:left="19"/>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667C1F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467" w:type="dxa"/>
            <w:vMerge w:val="continue"/>
            <w:tcBorders>
              <w:top w:val="nil"/>
              <w:bottom w:val="nil"/>
            </w:tcBorders>
            <w:vAlign w:val="top"/>
          </w:tcPr>
          <w:p w14:paraId="6FE65649">
            <w:pPr>
              <w:pStyle w:val="6"/>
            </w:pPr>
          </w:p>
        </w:tc>
        <w:tc>
          <w:tcPr>
            <w:tcW w:w="1198" w:type="dxa"/>
            <w:vMerge w:val="restart"/>
            <w:tcBorders>
              <w:bottom w:val="nil"/>
            </w:tcBorders>
            <w:vAlign w:val="top"/>
          </w:tcPr>
          <w:p w14:paraId="35EB8477">
            <w:pPr>
              <w:pStyle w:val="6"/>
              <w:spacing w:line="254" w:lineRule="auto"/>
            </w:pPr>
          </w:p>
          <w:p w14:paraId="15DCB44A">
            <w:pPr>
              <w:pStyle w:val="6"/>
              <w:spacing w:line="254" w:lineRule="auto"/>
            </w:pPr>
          </w:p>
          <w:p w14:paraId="223BCCD5">
            <w:pPr>
              <w:pStyle w:val="6"/>
              <w:spacing w:line="254" w:lineRule="auto"/>
            </w:pPr>
          </w:p>
          <w:p w14:paraId="715E5120">
            <w:pPr>
              <w:pStyle w:val="6"/>
              <w:spacing w:line="254" w:lineRule="auto"/>
            </w:pPr>
          </w:p>
          <w:p w14:paraId="3A70939F">
            <w:pPr>
              <w:pStyle w:val="6"/>
              <w:spacing w:line="254" w:lineRule="auto"/>
            </w:pPr>
          </w:p>
          <w:p w14:paraId="2F58DBAE">
            <w:pPr>
              <w:pStyle w:val="6"/>
              <w:spacing w:line="254" w:lineRule="auto"/>
            </w:pPr>
          </w:p>
          <w:p w14:paraId="444D9F1C">
            <w:pPr>
              <w:spacing w:before="62" w:line="229" w:lineRule="auto"/>
              <w:ind w:left="205"/>
              <w:rPr>
                <w:rFonts w:ascii="宋体" w:hAnsi="宋体" w:eastAsia="宋体" w:cs="宋体"/>
                <w:sz w:val="19"/>
                <w:szCs w:val="19"/>
              </w:rPr>
            </w:pPr>
            <w:r>
              <w:rPr>
                <w:rFonts w:ascii="宋体" w:hAnsi="宋体" w:eastAsia="宋体" w:cs="宋体"/>
                <w:spacing w:val="7"/>
                <w:sz w:val="19"/>
                <w:szCs w:val="19"/>
              </w:rPr>
              <w:t>产出指标</w:t>
            </w:r>
          </w:p>
        </w:tc>
        <w:tc>
          <w:tcPr>
            <w:tcW w:w="1488" w:type="dxa"/>
            <w:vMerge w:val="restart"/>
            <w:tcBorders>
              <w:bottom w:val="nil"/>
            </w:tcBorders>
            <w:vAlign w:val="top"/>
          </w:tcPr>
          <w:p w14:paraId="4B6C3B7E">
            <w:pPr>
              <w:pStyle w:val="6"/>
              <w:spacing w:line="247" w:lineRule="auto"/>
            </w:pPr>
          </w:p>
          <w:p w14:paraId="5E104D73">
            <w:pPr>
              <w:pStyle w:val="6"/>
              <w:spacing w:line="247" w:lineRule="auto"/>
            </w:pPr>
          </w:p>
          <w:p w14:paraId="6780EE61">
            <w:pPr>
              <w:pStyle w:val="6"/>
              <w:spacing w:line="247" w:lineRule="auto"/>
            </w:pPr>
          </w:p>
          <w:p w14:paraId="0657D7C5">
            <w:pPr>
              <w:pStyle w:val="6"/>
              <w:spacing w:line="247" w:lineRule="auto"/>
            </w:pPr>
          </w:p>
          <w:p w14:paraId="1C71865C">
            <w:pPr>
              <w:spacing w:before="62" w:line="229" w:lineRule="auto"/>
              <w:ind w:left="355"/>
              <w:rPr>
                <w:rFonts w:ascii="宋体" w:hAnsi="宋体" w:eastAsia="宋体" w:cs="宋体"/>
                <w:sz w:val="19"/>
                <w:szCs w:val="19"/>
              </w:rPr>
            </w:pPr>
            <w:r>
              <w:rPr>
                <w:rFonts w:ascii="宋体" w:hAnsi="宋体" w:eastAsia="宋体" w:cs="宋体"/>
                <w:spacing w:val="6"/>
                <w:sz w:val="19"/>
                <w:szCs w:val="19"/>
              </w:rPr>
              <w:t>数量指标</w:t>
            </w:r>
          </w:p>
        </w:tc>
        <w:tc>
          <w:tcPr>
            <w:tcW w:w="2854" w:type="dxa"/>
            <w:gridSpan w:val="2"/>
            <w:vAlign w:val="top"/>
          </w:tcPr>
          <w:p w14:paraId="0F5F13AC">
            <w:pPr>
              <w:spacing w:before="175" w:line="228" w:lineRule="auto"/>
              <w:ind w:left="444"/>
              <w:rPr>
                <w:rFonts w:ascii="宋体" w:hAnsi="宋体" w:eastAsia="宋体" w:cs="宋体"/>
                <w:sz w:val="19"/>
                <w:szCs w:val="19"/>
              </w:rPr>
            </w:pPr>
            <w:r>
              <w:rPr>
                <w:rFonts w:ascii="宋体" w:hAnsi="宋体" w:eastAsia="宋体" w:cs="宋体"/>
                <w:spacing w:val="8"/>
                <w:sz w:val="19"/>
                <w:szCs w:val="19"/>
              </w:rPr>
              <w:t>享受社会保险补贴人数</w:t>
            </w:r>
          </w:p>
        </w:tc>
        <w:tc>
          <w:tcPr>
            <w:tcW w:w="2801" w:type="dxa"/>
            <w:vAlign w:val="top"/>
          </w:tcPr>
          <w:p w14:paraId="5E1C7FFC">
            <w:pPr>
              <w:spacing w:before="174" w:line="232" w:lineRule="auto"/>
              <w:ind w:left="1181"/>
              <w:rPr>
                <w:rFonts w:ascii="宋体" w:hAnsi="宋体" w:eastAsia="宋体" w:cs="宋体"/>
                <w:sz w:val="19"/>
                <w:szCs w:val="19"/>
              </w:rPr>
            </w:pPr>
            <w:r>
              <w:rPr>
                <w:rFonts w:ascii="宋体" w:hAnsi="宋体" w:eastAsia="宋体" w:cs="宋体"/>
                <w:spacing w:val="-2"/>
                <w:sz w:val="19"/>
                <w:szCs w:val="19"/>
              </w:rPr>
              <w:t>≥6人</w:t>
            </w:r>
          </w:p>
        </w:tc>
      </w:tr>
      <w:tr w14:paraId="3184C6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467" w:type="dxa"/>
            <w:vMerge w:val="continue"/>
            <w:tcBorders>
              <w:top w:val="nil"/>
              <w:bottom w:val="nil"/>
            </w:tcBorders>
            <w:vAlign w:val="top"/>
          </w:tcPr>
          <w:p w14:paraId="635D90E8">
            <w:pPr>
              <w:pStyle w:val="6"/>
            </w:pPr>
          </w:p>
        </w:tc>
        <w:tc>
          <w:tcPr>
            <w:tcW w:w="1198" w:type="dxa"/>
            <w:vMerge w:val="continue"/>
            <w:tcBorders>
              <w:top w:val="nil"/>
              <w:bottom w:val="nil"/>
            </w:tcBorders>
            <w:vAlign w:val="top"/>
          </w:tcPr>
          <w:p w14:paraId="18EA557D">
            <w:pPr>
              <w:pStyle w:val="6"/>
            </w:pPr>
          </w:p>
        </w:tc>
        <w:tc>
          <w:tcPr>
            <w:tcW w:w="1488" w:type="dxa"/>
            <w:vMerge w:val="continue"/>
            <w:tcBorders>
              <w:top w:val="nil"/>
              <w:bottom w:val="nil"/>
            </w:tcBorders>
            <w:vAlign w:val="top"/>
          </w:tcPr>
          <w:p w14:paraId="1542997F">
            <w:pPr>
              <w:pStyle w:val="6"/>
            </w:pPr>
          </w:p>
        </w:tc>
        <w:tc>
          <w:tcPr>
            <w:tcW w:w="2854" w:type="dxa"/>
            <w:gridSpan w:val="2"/>
            <w:vAlign w:val="top"/>
          </w:tcPr>
          <w:p w14:paraId="1C4141A0">
            <w:pPr>
              <w:spacing w:before="176" w:line="229" w:lineRule="auto"/>
              <w:ind w:left="444"/>
              <w:rPr>
                <w:rFonts w:ascii="宋体" w:hAnsi="宋体" w:eastAsia="宋体" w:cs="宋体"/>
                <w:sz w:val="19"/>
                <w:szCs w:val="19"/>
              </w:rPr>
            </w:pPr>
            <w:r>
              <w:rPr>
                <w:rFonts w:ascii="宋体" w:hAnsi="宋体" w:eastAsia="宋体" w:cs="宋体"/>
                <w:spacing w:val="8"/>
                <w:sz w:val="19"/>
                <w:szCs w:val="19"/>
              </w:rPr>
              <w:t>享受职业培训补贴人社</w:t>
            </w:r>
          </w:p>
        </w:tc>
        <w:tc>
          <w:tcPr>
            <w:tcW w:w="2801" w:type="dxa"/>
            <w:vAlign w:val="top"/>
          </w:tcPr>
          <w:p w14:paraId="0520F761">
            <w:pPr>
              <w:spacing w:before="175" w:line="232" w:lineRule="auto"/>
              <w:ind w:left="1131"/>
              <w:rPr>
                <w:rFonts w:ascii="宋体" w:hAnsi="宋体" w:eastAsia="宋体" w:cs="宋体"/>
                <w:sz w:val="19"/>
                <w:szCs w:val="19"/>
              </w:rPr>
            </w:pPr>
            <w:r>
              <w:rPr>
                <w:rFonts w:ascii="宋体" w:hAnsi="宋体" w:eastAsia="宋体" w:cs="宋体"/>
                <w:sz w:val="19"/>
                <w:szCs w:val="19"/>
              </w:rPr>
              <w:t>≥60人</w:t>
            </w:r>
          </w:p>
        </w:tc>
      </w:tr>
      <w:tr w14:paraId="33FC6E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467" w:type="dxa"/>
            <w:vMerge w:val="continue"/>
            <w:tcBorders>
              <w:top w:val="nil"/>
              <w:bottom w:val="nil"/>
            </w:tcBorders>
            <w:vAlign w:val="top"/>
          </w:tcPr>
          <w:p w14:paraId="27F1AFCF">
            <w:pPr>
              <w:pStyle w:val="6"/>
            </w:pPr>
          </w:p>
        </w:tc>
        <w:tc>
          <w:tcPr>
            <w:tcW w:w="1198" w:type="dxa"/>
            <w:vMerge w:val="continue"/>
            <w:tcBorders>
              <w:top w:val="nil"/>
              <w:bottom w:val="nil"/>
            </w:tcBorders>
            <w:vAlign w:val="top"/>
          </w:tcPr>
          <w:p w14:paraId="4E73AF27">
            <w:pPr>
              <w:pStyle w:val="6"/>
            </w:pPr>
          </w:p>
        </w:tc>
        <w:tc>
          <w:tcPr>
            <w:tcW w:w="1488" w:type="dxa"/>
            <w:vMerge w:val="continue"/>
            <w:tcBorders>
              <w:top w:val="nil"/>
              <w:bottom w:val="nil"/>
            </w:tcBorders>
            <w:vAlign w:val="top"/>
          </w:tcPr>
          <w:p w14:paraId="068A39AB">
            <w:pPr>
              <w:pStyle w:val="6"/>
            </w:pPr>
          </w:p>
        </w:tc>
        <w:tc>
          <w:tcPr>
            <w:tcW w:w="2854" w:type="dxa"/>
            <w:gridSpan w:val="2"/>
            <w:vAlign w:val="top"/>
          </w:tcPr>
          <w:p w14:paraId="4EB3B782">
            <w:pPr>
              <w:spacing w:before="177" w:line="229" w:lineRule="auto"/>
              <w:ind w:left="441"/>
              <w:rPr>
                <w:rFonts w:ascii="宋体" w:hAnsi="宋体" w:eastAsia="宋体" w:cs="宋体"/>
                <w:sz w:val="19"/>
                <w:szCs w:val="19"/>
              </w:rPr>
            </w:pPr>
            <w:r>
              <w:rPr>
                <w:rFonts w:ascii="宋体" w:hAnsi="宋体" w:eastAsia="宋体" w:cs="宋体"/>
                <w:spacing w:val="8"/>
                <w:sz w:val="19"/>
                <w:szCs w:val="19"/>
              </w:rPr>
              <w:t>享受就业见习补贴人数</w:t>
            </w:r>
          </w:p>
        </w:tc>
        <w:tc>
          <w:tcPr>
            <w:tcW w:w="2801" w:type="dxa"/>
            <w:vAlign w:val="top"/>
          </w:tcPr>
          <w:p w14:paraId="17C3090E">
            <w:pPr>
              <w:spacing w:before="176" w:line="232" w:lineRule="auto"/>
              <w:ind w:left="1181"/>
              <w:rPr>
                <w:rFonts w:ascii="宋体" w:hAnsi="宋体" w:eastAsia="宋体" w:cs="宋体"/>
                <w:sz w:val="19"/>
                <w:szCs w:val="19"/>
              </w:rPr>
            </w:pPr>
            <w:r>
              <w:rPr>
                <w:rFonts w:ascii="宋体" w:hAnsi="宋体" w:eastAsia="宋体" w:cs="宋体"/>
                <w:spacing w:val="-2"/>
                <w:sz w:val="19"/>
                <w:szCs w:val="19"/>
              </w:rPr>
              <w:t>≥6人</w:t>
            </w:r>
          </w:p>
        </w:tc>
      </w:tr>
      <w:tr w14:paraId="4B55FD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4" w:hRule="atLeast"/>
        </w:trPr>
        <w:tc>
          <w:tcPr>
            <w:tcW w:w="1467" w:type="dxa"/>
            <w:vMerge w:val="continue"/>
            <w:tcBorders>
              <w:top w:val="nil"/>
              <w:bottom w:val="nil"/>
            </w:tcBorders>
            <w:vAlign w:val="top"/>
          </w:tcPr>
          <w:p w14:paraId="60602EE0">
            <w:pPr>
              <w:pStyle w:val="6"/>
            </w:pPr>
          </w:p>
        </w:tc>
        <w:tc>
          <w:tcPr>
            <w:tcW w:w="1198" w:type="dxa"/>
            <w:vMerge w:val="continue"/>
            <w:tcBorders>
              <w:top w:val="nil"/>
              <w:bottom w:val="nil"/>
            </w:tcBorders>
            <w:vAlign w:val="top"/>
          </w:tcPr>
          <w:p w14:paraId="68331FB9">
            <w:pPr>
              <w:pStyle w:val="6"/>
            </w:pPr>
          </w:p>
        </w:tc>
        <w:tc>
          <w:tcPr>
            <w:tcW w:w="1488" w:type="dxa"/>
            <w:vMerge w:val="continue"/>
            <w:tcBorders>
              <w:top w:val="nil"/>
            </w:tcBorders>
            <w:vAlign w:val="top"/>
          </w:tcPr>
          <w:p w14:paraId="3575EAF1">
            <w:pPr>
              <w:pStyle w:val="6"/>
            </w:pPr>
          </w:p>
        </w:tc>
        <w:tc>
          <w:tcPr>
            <w:tcW w:w="2854" w:type="dxa"/>
            <w:gridSpan w:val="2"/>
            <w:vAlign w:val="top"/>
          </w:tcPr>
          <w:p w14:paraId="4039E414">
            <w:pPr>
              <w:spacing w:before="125" w:line="229" w:lineRule="auto"/>
              <w:ind w:left="45"/>
              <w:rPr>
                <w:rFonts w:ascii="宋体" w:hAnsi="宋体" w:eastAsia="宋体" w:cs="宋体"/>
                <w:sz w:val="19"/>
                <w:szCs w:val="19"/>
              </w:rPr>
            </w:pPr>
            <w:r>
              <w:rPr>
                <w:rFonts w:ascii="宋体" w:hAnsi="宋体" w:eastAsia="宋体" w:cs="宋体"/>
                <w:spacing w:val="8"/>
                <w:sz w:val="19"/>
                <w:szCs w:val="19"/>
              </w:rPr>
              <w:t>就业困难人员享受公益性岗位</w:t>
            </w:r>
            <w:r>
              <w:rPr>
                <w:rFonts w:hint="eastAsia" w:ascii="宋体" w:hAnsi="宋体" w:eastAsia="宋体" w:cs="宋体"/>
                <w:spacing w:val="8"/>
                <w:sz w:val="19"/>
                <w:szCs w:val="19"/>
                <w:lang w:eastAsia="zh-CN"/>
              </w:rPr>
              <w:t>补贴</w:t>
            </w:r>
          </w:p>
          <w:p w14:paraId="5A249643">
            <w:pPr>
              <w:spacing w:before="11" w:line="229" w:lineRule="auto"/>
              <w:ind w:left="1139"/>
              <w:rPr>
                <w:rFonts w:ascii="宋体" w:hAnsi="宋体" w:eastAsia="宋体" w:cs="宋体"/>
                <w:sz w:val="19"/>
                <w:szCs w:val="19"/>
              </w:rPr>
            </w:pPr>
            <w:r>
              <w:rPr>
                <w:rFonts w:ascii="宋体" w:hAnsi="宋体" w:eastAsia="宋体" w:cs="宋体"/>
                <w:spacing w:val="5"/>
                <w:sz w:val="19"/>
                <w:szCs w:val="19"/>
              </w:rPr>
              <w:t>贴人数</w:t>
            </w:r>
          </w:p>
        </w:tc>
        <w:tc>
          <w:tcPr>
            <w:tcW w:w="2801" w:type="dxa"/>
            <w:vAlign w:val="top"/>
          </w:tcPr>
          <w:p w14:paraId="428A0421">
            <w:pPr>
              <w:spacing w:before="247" w:line="232" w:lineRule="auto"/>
              <w:ind w:left="1131"/>
              <w:rPr>
                <w:rFonts w:ascii="宋体" w:hAnsi="宋体" w:eastAsia="宋体" w:cs="宋体"/>
                <w:sz w:val="19"/>
                <w:szCs w:val="19"/>
              </w:rPr>
            </w:pPr>
            <w:r>
              <w:rPr>
                <w:rFonts w:ascii="宋体" w:hAnsi="宋体" w:eastAsia="宋体" w:cs="宋体"/>
                <w:sz w:val="19"/>
                <w:szCs w:val="19"/>
              </w:rPr>
              <w:t>≥71人</w:t>
            </w:r>
          </w:p>
        </w:tc>
      </w:tr>
      <w:tr w14:paraId="1E761D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467" w:type="dxa"/>
            <w:vMerge w:val="continue"/>
            <w:tcBorders>
              <w:top w:val="nil"/>
              <w:bottom w:val="nil"/>
            </w:tcBorders>
            <w:vAlign w:val="top"/>
          </w:tcPr>
          <w:p w14:paraId="431198DC">
            <w:pPr>
              <w:pStyle w:val="6"/>
            </w:pPr>
          </w:p>
        </w:tc>
        <w:tc>
          <w:tcPr>
            <w:tcW w:w="1198" w:type="dxa"/>
            <w:vMerge w:val="continue"/>
            <w:tcBorders>
              <w:top w:val="nil"/>
              <w:bottom w:val="nil"/>
            </w:tcBorders>
            <w:vAlign w:val="top"/>
          </w:tcPr>
          <w:p w14:paraId="3511606D">
            <w:pPr>
              <w:pStyle w:val="6"/>
            </w:pPr>
          </w:p>
        </w:tc>
        <w:tc>
          <w:tcPr>
            <w:tcW w:w="1488" w:type="dxa"/>
            <w:vAlign w:val="top"/>
          </w:tcPr>
          <w:p w14:paraId="22BE70A0">
            <w:pPr>
              <w:spacing w:before="177" w:line="230" w:lineRule="auto"/>
              <w:ind w:left="355"/>
              <w:rPr>
                <w:rFonts w:ascii="宋体" w:hAnsi="宋体" w:eastAsia="宋体" w:cs="宋体"/>
                <w:sz w:val="19"/>
                <w:szCs w:val="19"/>
              </w:rPr>
            </w:pPr>
            <w:r>
              <w:rPr>
                <w:rFonts w:ascii="宋体" w:hAnsi="宋体" w:eastAsia="宋体" w:cs="宋体"/>
                <w:spacing w:val="6"/>
                <w:sz w:val="19"/>
                <w:szCs w:val="19"/>
              </w:rPr>
              <w:t>质量指标</w:t>
            </w:r>
          </w:p>
        </w:tc>
        <w:tc>
          <w:tcPr>
            <w:tcW w:w="2854" w:type="dxa"/>
            <w:gridSpan w:val="2"/>
            <w:vAlign w:val="top"/>
          </w:tcPr>
          <w:p w14:paraId="15E9350D">
            <w:pPr>
              <w:spacing w:before="178" w:line="229" w:lineRule="auto"/>
              <w:ind w:left="49"/>
              <w:rPr>
                <w:rFonts w:ascii="宋体" w:hAnsi="宋体" w:eastAsia="宋体" w:cs="宋体"/>
                <w:sz w:val="19"/>
                <w:szCs w:val="19"/>
              </w:rPr>
            </w:pPr>
            <w:r>
              <w:rPr>
                <w:rFonts w:ascii="宋体" w:hAnsi="宋体" w:eastAsia="宋体" w:cs="宋体"/>
                <w:spacing w:val="7"/>
                <w:sz w:val="19"/>
                <w:szCs w:val="19"/>
              </w:rPr>
              <w:t>劳动者职业技能水平逐步提升。</w:t>
            </w:r>
          </w:p>
        </w:tc>
        <w:tc>
          <w:tcPr>
            <w:tcW w:w="2801" w:type="dxa"/>
            <w:vAlign w:val="top"/>
          </w:tcPr>
          <w:p w14:paraId="21E7E2DE">
            <w:pPr>
              <w:spacing w:before="187" w:line="220" w:lineRule="auto"/>
              <w:ind w:left="155"/>
              <w:rPr>
                <w:rFonts w:ascii="宋体" w:hAnsi="宋体" w:eastAsia="宋体" w:cs="宋体"/>
                <w:sz w:val="18"/>
                <w:szCs w:val="18"/>
              </w:rPr>
            </w:pPr>
            <w:r>
              <w:rPr>
                <w:rFonts w:ascii="宋体" w:hAnsi="宋体" w:eastAsia="宋体" w:cs="宋体"/>
                <w:spacing w:val="-3"/>
                <w:sz w:val="18"/>
                <w:szCs w:val="18"/>
              </w:rPr>
              <w:t>劳动者职业技能水平逐步提升。</w:t>
            </w:r>
          </w:p>
        </w:tc>
      </w:tr>
      <w:tr w14:paraId="0D1B8A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467" w:type="dxa"/>
            <w:vMerge w:val="continue"/>
            <w:tcBorders>
              <w:top w:val="nil"/>
              <w:bottom w:val="nil"/>
            </w:tcBorders>
            <w:vAlign w:val="top"/>
          </w:tcPr>
          <w:p w14:paraId="33E88C84">
            <w:pPr>
              <w:pStyle w:val="6"/>
            </w:pPr>
          </w:p>
        </w:tc>
        <w:tc>
          <w:tcPr>
            <w:tcW w:w="1198" w:type="dxa"/>
            <w:vMerge w:val="continue"/>
            <w:tcBorders>
              <w:top w:val="nil"/>
            </w:tcBorders>
            <w:vAlign w:val="top"/>
          </w:tcPr>
          <w:p w14:paraId="34E7AC93">
            <w:pPr>
              <w:pStyle w:val="6"/>
            </w:pPr>
          </w:p>
        </w:tc>
        <w:tc>
          <w:tcPr>
            <w:tcW w:w="1488" w:type="dxa"/>
            <w:vAlign w:val="top"/>
          </w:tcPr>
          <w:p w14:paraId="07717A5C">
            <w:pPr>
              <w:spacing w:before="178" w:line="230" w:lineRule="auto"/>
              <w:ind w:left="363"/>
              <w:rPr>
                <w:rFonts w:ascii="宋体" w:hAnsi="宋体" w:eastAsia="宋体" w:cs="宋体"/>
                <w:sz w:val="19"/>
                <w:szCs w:val="19"/>
              </w:rPr>
            </w:pPr>
            <w:r>
              <w:rPr>
                <w:rFonts w:ascii="宋体" w:hAnsi="宋体" w:eastAsia="宋体" w:cs="宋体"/>
                <w:spacing w:val="4"/>
                <w:sz w:val="19"/>
                <w:szCs w:val="19"/>
              </w:rPr>
              <w:t>时效指标</w:t>
            </w:r>
          </w:p>
        </w:tc>
        <w:tc>
          <w:tcPr>
            <w:tcW w:w="2854" w:type="dxa"/>
            <w:gridSpan w:val="2"/>
            <w:vAlign w:val="top"/>
          </w:tcPr>
          <w:p w14:paraId="45BBD588">
            <w:pPr>
              <w:spacing w:before="179" w:line="229" w:lineRule="auto"/>
              <w:ind w:left="350"/>
              <w:rPr>
                <w:rFonts w:ascii="宋体" w:hAnsi="宋体" w:eastAsia="宋体" w:cs="宋体"/>
                <w:sz w:val="19"/>
                <w:szCs w:val="19"/>
              </w:rPr>
            </w:pPr>
            <w:r>
              <w:rPr>
                <w:rFonts w:ascii="宋体" w:hAnsi="宋体" w:eastAsia="宋体" w:cs="宋体"/>
                <w:spacing w:val="7"/>
                <w:sz w:val="19"/>
                <w:szCs w:val="19"/>
              </w:rPr>
              <w:t>资金在规定时间内下达率</w:t>
            </w:r>
          </w:p>
        </w:tc>
        <w:tc>
          <w:tcPr>
            <w:tcW w:w="2801" w:type="dxa"/>
            <w:vAlign w:val="top"/>
          </w:tcPr>
          <w:p w14:paraId="3CE4916B">
            <w:pPr>
              <w:spacing w:before="179" w:line="254" w:lineRule="exact"/>
              <w:ind w:left="1179"/>
              <w:rPr>
                <w:rFonts w:ascii="宋体" w:hAnsi="宋体" w:eastAsia="宋体" w:cs="宋体"/>
                <w:sz w:val="19"/>
                <w:szCs w:val="19"/>
              </w:rPr>
            </w:pPr>
            <w:r>
              <w:rPr>
                <w:rFonts w:ascii="宋体" w:hAnsi="宋体" w:eastAsia="宋体" w:cs="宋体"/>
                <w:spacing w:val="-1"/>
                <w:position w:val="1"/>
                <w:sz w:val="19"/>
                <w:szCs w:val="19"/>
              </w:rPr>
              <w:t>≥98%</w:t>
            </w:r>
          </w:p>
        </w:tc>
      </w:tr>
      <w:tr w14:paraId="6687AF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467" w:type="dxa"/>
            <w:vMerge w:val="continue"/>
            <w:tcBorders>
              <w:top w:val="nil"/>
              <w:bottom w:val="nil"/>
            </w:tcBorders>
            <w:vAlign w:val="top"/>
          </w:tcPr>
          <w:p w14:paraId="38C2FC88">
            <w:pPr>
              <w:pStyle w:val="6"/>
            </w:pPr>
          </w:p>
        </w:tc>
        <w:tc>
          <w:tcPr>
            <w:tcW w:w="1198" w:type="dxa"/>
            <w:vAlign w:val="top"/>
          </w:tcPr>
          <w:p w14:paraId="1AB7D25B">
            <w:pPr>
              <w:spacing w:before="180" w:line="228" w:lineRule="auto"/>
              <w:ind w:left="257"/>
              <w:rPr>
                <w:rFonts w:ascii="宋体" w:hAnsi="宋体" w:eastAsia="宋体" w:cs="宋体"/>
                <w:sz w:val="19"/>
                <w:szCs w:val="19"/>
              </w:rPr>
            </w:pPr>
            <w:r>
              <w:rPr>
                <w:rFonts w:ascii="宋体" w:hAnsi="宋体" w:eastAsia="宋体" w:cs="宋体"/>
                <w:spacing w:val="6"/>
                <w:sz w:val="19"/>
                <w:szCs w:val="19"/>
              </w:rPr>
              <w:t>成本指标</w:t>
            </w:r>
          </w:p>
        </w:tc>
        <w:tc>
          <w:tcPr>
            <w:tcW w:w="1488" w:type="dxa"/>
            <w:vAlign w:val="top"/>
          </w:tcPr>
          <w:p w14:paraId="71054A3C">
            <w:pPr>
              <w:spacing w:before="180" w:line="228" w:lineRule="auto"/>
              <w:ind w:left="156"/>
              <w:rPr>
                <w:rFonts w:ascii="宋体" w:hAnsi="宋体" w:eastAsia="宋体" w:cs="宋体"/>
                <w:sz w:val="19"/>
                <w:szCs w:val="19"/>
              </w:rPr>
            </w:pPr>
            <w:r>
              <w:rPr>
                <w:rFonts w:ascii="宋体" w:hAnsi="宋体" w:eastAsia="宋体" w:cs="宋体"/>
                <w:spacing w:val="7"/>
                <w:sz w:val="19"/>
                <w:szCs w:val="19"/>
              </w:rPr>
              <w:t>经济成本指标</w:t>
            </w:r>
          </w:p>
        </w:tc>
        <w:tc>
          <w:tcPr>
            <w:tcW w:w="2854" w:type="dxa"/>
            <w:gridSpan w:val="2"/>
            <w:vAlign w:val="top"/>
          </w:tcPr>
          <w:p w14:paraId="2E6DC7DD">
            <w:pPr>
              <w:spacing w:before="180" w:line="229" w:lineRule="auto"/>
              <w:ind w:left="1039"/>
              <w:rPr>
                <w:rFonts w:ascii="宋体" w:hAnsi="宋体" w:eastAsia="宋体" w:cs="宋体"/>
                <w:sz w:val="19"/>
                <w:szCs w:val="19"/>
              </w:rPr>
            </w:pPr>
            <w:r>
              <w:rPr>
                <w:rFonts w:ascii="宋体" w:hAnsi="宋体" w:eastAsia="宋体" w:cs="宋体"/>
                <w:spacing w:val="6"/>
                <w:sz w:val="19"/>
                <w:szCs w:val="19"/>
              </w:rPr>
              <w:t>支出金额</w:t>
            </w:r>
          </w:p>
        </w:tc>
        <w:tc>
          <w:tcPr>
            <w:tcW w:w="2801" w:type="dxa"/>
            <w:vAlign w:val="top"/>
          </w:tcPr>
          <w:p w14:paraId="34DBE27C">
            <w:pPr>
              <w:spacing w:before="179" w:line="230" w:lineRule="auto"/>
              <w:ind w:left="1114"/>
              <w:rPr>
                <w:rFonts w:ascii="宋体" w:hAnsi="宋体" w:eastAsia="宋体" w:cs="宋体"/>
                <w:sz w:val="19"/>
                <w:szCs w:val="19"/>
              </w:rPr>
            </w:pPr>
            <w:r>
              <w:rPr>
                <w:rFonts w:ascii="宋体" w:hAnsi="宋体" w:eastAsia="宋体" w:cs="宋体"/>
                <w:spacing w:val="4"/>
                <w:sz w:val="19"/>
                <w:szCs w:val="19"/>
              </w:rPr>
              <w:t>74万元</w:t>
            </w:r>
          </w:p>
        </w:tc>
      </w:tr>
      <w:tr w14:paraId="31726F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3" w:hRule="atLeast"/>
        </w:trPr>
        <w:tc>
          <w:tcPr>
            <w:tcW w:w="1467" w:type="dxa"/>
            <w:vMerge w:val="continue"/>
            <w:tcBorders>
              <w:top w:val="nil"/>
              <w:bottom w:val="nil"/>
            </w:tcBorders>
            <w:vAlign w:val="top"/>
          </w:tcPr>
          <w:p w14:paraId="3BD9540D">
            <w:pPr>
              <w:pStyle w:val="6"/>
            </w:pPr>
          </w:p>
        </w:tc>
        <w:tc>
          <w:tcPr>
            <w:tcW w:w="1198" w:type="dxa"/>
            <w:vMerge w:val="restart"/>
            <w:tcBorders>
              <w:bottom w:val="nil"/>
            </w:tcBorders>
            <w:vAlign w:val="top"/>
          </w:tcPr>
          <w:p w14:paraId="4DAE1D46">
            <w:pPr>
              <w:pStyle w:val="6"/>
              <w:spacing w:line="270" w:lineRule="auto"/>
            </w:pPr>
          </w:p>
          <w:p w14:paraId="3D51AC48">
            <w:pPr>
              <w:pStyle w:val="6"/>
              <w:spacing w:line="270" w:lineRule="auto"/>
            </w:pPr>
          </w:p>
          <w:p w14:paraId="08A685F9">
            <w:pPr>
              <w:pStyle w:val="6"/>
              <w:spacing w:line="270" w:lineRule="auto"/>
            </w:pPr>
          </w:p>
          <w:p w14:paraId="7B781C95">
            <w:pPr>
              <w:pStyle w:val="6"/>
              <w:spacing w:line="270" w:lineRule="auto"/>
            </w:pPr>
          </w:p>
          <w:p w14:paraId="699759CD">
            <w:pPr>
              <w:pStyle w:val="6"/>
              <w:spacing w:line="271" w:lineRule="auto"/>
            </w:pPr>
          </w:p>
          <w:p w14:paraId="73B2F9EF">
            <w:pPr>
              <w:spacing w:before="62" w:line="230" w:lineRule="auto"/>
              <w:ind w:left="210"/>
              <w:rPr>
                <w:rFonts w:ascii="宋体" w:hAnsi="宋体" w:eastAsia="宋体" w:cs="宋体"/>
                <w:sz w:val="19"/>
                <w:szCs w:val="19"/>
              </w:rPr>
            </w:pPr>
            <w:r>
              <w:rPr>
                <w:rFonts w:ascii="宋体" w:hAnsi="宋体" w:eastAsia="宋体" w:cs="宋体"/>
                <w:spacing w:val="5"/>
                <w:sz w:val="19"/>
                <w:szCs w:val="19"/>
              </w:rPr>
              <w:t>效益指标</w:t>
            </w:r>
          </w:p>
        </w:tc>
        <w:tc>
          <w:tcPr>
            <w:tcW w:w="1488" w:type="dxa"/>
            <w:vMerge w:val="restart"/>
            <w:tcBorders>
              <w:bottom w:val="nil"/>
            </w:tcBorders>
            <w:vAlign w:val="top"/>
          </w:tcPr>
          <w:p w14:paraId="1D29A56E">
            <w:pPr>
              <w:pStyle w:val="6"/>
              <w:spacing w:line="274" w:lineRule="auto"/>
            </w:pPr>
          </w:p>
          <w:p w14:paraId="7FC916AF">
            <w:pPr>
              <w:pStyle w:val="6"/>
              <w:spacing w:line="274" w:lineRule="auto"/>
            </w:pPr>
          </w:p>
          <w:p w14:paraId="67F9E3ED">
            <w:pPr>
              <w:spacing w:before="62" w:line="228" w:lineRule="auto"/>
              <w:ind w:left="153"/>
              <w:rPr>
                <w:rFonts w:ascii="宋体" w:hAnsi="宋体" w:eastAsia="宋体" w:cs="宋体"/>
                <w:sz w:val="19"/>
                <w:szCs w:val="19"/>
              </w:rPr>
            </w:pPr>
            <w:r>
              <w:rPr>
                <w:rFonts w:ascii="宋体" w:hAnsi="宋体" w:eastAsia="宋体" w:cs="宋体"/>
                <w:spacing w:val="7"/>
                <w:sz w:val="19"/>
                <w:szCs w:val="19"/>
              </w:rPr>
              <w:t>社会效益指标</w:t>
            </w:r>
          </w:p>
        </w:tc>
        <w:tc>
          <w:tcPr>
            <w:tcW w:w="2854" w:type="dxa"/>
            <w:gridSpan w:val="2"/>
            <w:vAlign w:val="top"/>
          </w:tcPr>
          <w:p w14:paraId="26E03AF2">
            <w:pPr>
              <w:spacing w:before="220" w:line="229" w:lineRule="auto"/>
              <w:ind w:left="59"/>
              <w:rPr>
                <w:rFonts w:ascii="宋体" w:hAnsi="宋体" w:eastAsia="宋体" w:cs="宋体"/>
                <w:sz w:val="19"/>
                <w:szCs w:val="19"/>
              </w:rPr>
            </w:pPr>
            <w:r>
              <w:rPr>
                <w:rFonts w:ascii="宋体" w:hAnsi="宋体" w:eastAsia="宋体" w:cs="宋体"/>
                <w:spacing w:val="7"/>
                <w:sz w:val="19"/>
                <w:szCs w:val="19"/>
              </w:rPr>
              <w:t>因就业问题发生重大群体性事件</w:t>
            </w:r>
          </w:p>
          <w:p w14:paraId="5EFFA304">
            <w:pPr>
              <w:spacing w:before="11" w:line="229" w:lineRule="auto"/>
              <w:ind w:left="1238"/>
              <w:rPr>
                <w:rFonts w:ascii="宋体" w:hAnsi="宋体" w:eastAsia="宋体" w:cs="宋体"/>
                <w:sz w:val="19"/>
                <w:szCs w:val="19"/>
              </w:rPr>
            </w:pPr>
            <w:r>
              <w:rPr>
                <w:rFonts w:ascii="宋体" w:hAnsi="宋体" w:eastAsia="宋体" w:cs="宋体"/>
                <w:spacing w:val="4"/>
                <w:sz w:val="19"/>
                <w:szCs w:val="19"/>
              </w:rPr>
              <w:t>数量</w:t>
            </w:r>
          </w:p>
        </w:tc>
        <w:tc>
          <w:tcPr>
            <w:tcW w:w="2801" w:type="dxa"/>
            <w:vAlign w:val="top"/>
          </w:tcPr>
          <w:p w14:paraId="4E1F1830">
            <w:pPr>
              <w:pStyle w:val="6"/>
              <w:spacing w:line="278" w:lineRule="auto"/>
            </w:pPr>
          </w:p>
          <w:p w14:paraId="577A3DA7">
            <w:pPr>
              <w:spacing w:before="62" w:line="230" w:lineRule="auto"/>
              <w:ind w:left="1262"/>
              <w:rPr>
                <w:rFonts w:ascii="宋体" w:hAnsi="宋体" w:eastAsia="宋体" w:cs="宋体"/>
                <w:sz w:val="19"/>
                <w:szCs w:val="19"/>
              </w:rPr>
            </w:pPr>
            <w:r>
              <w:rPr>
                <w:rFonts w:ascii="宋体" w:hAnsi="宋体" w:eastAsia="宋体" w:cs="宋体"/>
                <w:spacing w:val="2"/>
                <w:sz w:val="19"/>
                <w:szCs w:val="19"/>
              </w:rPr>
              <w:t>0起</w:t>
            </w:r>
          </w:p>
        </w:tc>
      </w:tr>
      <w:tr w14:paraId="6ED34E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5" w:hRule="atLeast"/>
        </w:trPr>
        <w:tc>
          <w:tcPr>
            <w:tcW w:w="1467" w:type="dxa"/>
            <w:vMerge w:val="continue"/>
            <w:tcBorders>
              <w:top w:val="nil"/>
              <w:bottom w:val="nil"/>
            </w:tcBorders>
            <w:vAlign w:val="top"/>
          </w:tcPr>
          <w:p w14:paraId="39F8F84F">
            <w:pPr>
              <w:pStyle w:val="6"/>
            </w:pPr>
          </w:p>
        </w:tc>
        <w:tc>
          <w:tcPr>
            <w:tcW w:w="1198" w:type="dxa"/>
            <w:vMerge w:val="continue"/>
            <w:tcBorders>
              <w:top w:val="nil"/>
              <w:bottom w:val="nil"/>
            </w:tcBorders>
            <w:vAlign w:val="top"/>
          </w:tcPr>
          <w:p w14:paraId="53D0B835">
            <w:pPr>
              <w:pStyle w:val="6"/>
            </w:pPr>
          </w:p>
        </w:tc>
        <w:tc>
          <w:tcPr>
            <w:tcW w:w="1488" w:type="dxa"/>
            <w:vMerge w:val="continue"/>
            <w:tcBorders>
              <w:top w:val="nil"/>
            </w:tcBorders>
            <w:vAlign w:val="top"/>
          </w:tcPr>
          <w:p w14:paraId="22DE6276">
            <w:pPr>
              <w:pStyle w:val="6"/>
            </w:pPr>
          </w:p>
        </w:tc>
        <w:tc>
          <w:tcPr>
            <w:tcW w:w="2854" w:type="dxa"/>
            <w:gridSpan w:val="2"/>
            <w:vAlign w:val="top"/>
          </w:tcPr>
          <w:p w14:paraId="73A3B152">
            <w:pPr>
              <w:spacing w:before="182" w:line="229" w:lineRule="auto"/>
              <w:ind w:left="640"/>
              <w:rPr>
                <w:rFonts w:ascii="宋体" w:hAnsi="宋体" w:eastAsia="宋体" w:cs="宋体"/>
                <w:sz w:val="19"/>
                <w:szCs w:val="19"/>
              </w:rPr>
            </w:pPr>
            <w:r>
              <w:rPr>
                <w:rFonts w:ascii="宋体" w:hAnsi="宋体" w:eastAsia="宋体" w:cs="宋体"/>
                <w:spacing w:val="7"/>
                <w:sz w:val="19"/>
                <w:szCs w:val="19"/>
              </w:rPr>
              <w:t>零就业家庭帮扶率</w:t>
            </w:r>
          </w:p>
        </w:tc>
        <w:tc>
          <w:tcPr>
            <w:tcW w:w="2801" w:type="dxa"/>
            <w:vAlign w:val="top"/>
          </w:tcPr>
          <w:p w14:paraId="3DF32198">
            <w:pPr>
              <w:spacing w:before="182" w:line="254" w:lineRule="exact"/>
              <w:ind w:left="1179"/>
              <w:rPr>
                <w:rFonts w:ascii="宋体" w:hAnsi="宋体" w:eastAsia="宋体" w:cs="宋体"/>
                <w:sz w:val="19"/>
                <w:szCs w:val="19"/>
              </w:rPr>
            </w:pPr>
            <w:r>
              <w:rPr>
                <w:rFonts w:ascii="宋体" w:hAnsi="宋体" w:eastAsia="宋体" w:cs="宋体"/>
                <w:spacing w:val="-1"/>
                <w:position w:val="1"/>
                <w:sz w:val="19"/>
                <w:szCs w:val="19"/>
              </w:rPr>
              <w:t>≥98%</w:t>
            </w:r>
          </w:p>
        </w:tc>
      </w:tr>
      <w:tr w14:paraId="10A5DB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5" w:hRule="atLeast"/>
        </w:trPr>
        <w:tc>
          <w:tcPr>
            <w:tcW w:w="1467" w:type="dxa"/>
            <w:vMerge w:val="continue"/>
            <w:tcBorders>
              <w:top w:val="nil"/>
              <w:bottom w:val="nil"/>
            </w:tcBorders>
            <w:vAlign w:val="top"/>
          </w:tcPr>
          <w:p w14:paraId="193A09CD">
            <w:pPr>
              <w:pStyle w:val="6"/>
            </w:pPr>
          </w:p>
        </w:tc>
        <w:tc>
          <w:tcPr>
            <w:tcW w:w="1198" w:type="dxa"/>
            <w:vMerge w:val="continue"/>
            <w:tcBorders>
              <w:top w:val="nil"/>
              <w:bottom w:val="nil"/>
            </w:tcBorders>
            <w:vAlign w:val="top"/>
          </w:tcPr>
          <w:p w14:paraId="50AF28FC">
            <w:pPr>
              <w:pStyle w:val="6"/>
            </w:pPr>
          </w:p>
        </w:tc>
        <w:tc>
          <w:tcPr>
            <w:tcW w:w="1488" w:type="dxa"/>
            <w:vMerge w:val="restart"/>
            <w:tcBorders>
              <w:bottom w:val="nil"/>
            </w:tcBorders>
            <w:vAlign w:val="top"/>
          </w:tcPr>
          <w:p w14:paraId="30ECDF81">
            <w:pPr>
              <w:pStyle w:val="6"/>
              <w:spacing w:line="328" w:lineRule="auto"/>
            </w:pPr>
          </w:p>
          <w:p w14:paraId="4A7E050D">
            <w:pPr>
              <w:pStyle w:val="6"/>
              <w:spacing w:line="328" w:lineRule="auto"/>
            </w:pPr>
          </w:p>
          <w:p w14:paraId="4FE98D03">
            <w:pPr>
              <w:spacing w:before="61" w:line="230" w:lineRule="auto"/>
              <w:ind w:left="153"/>
              <w:rPr>
                <w:rFonts w:ascii="宋体" w:hAnsi="宋体" w:eastAsia="宋体" w:cs="宋体"/>
                <w:sz w:val="19"/>
                <w:szCs w:val="19"/>
              </w:rPr>
            </w:pPr>
            <w:r>
              <w:rPr>
                <w:rFonts w:ascii="宋体" w:hAnsi="宋体" w:eastAsia="宋体" w:cs="宋体"/>
                <w:spacing w:val="7"/>
                <w:sz w:val="19"/>
                <w:szCs w:val="19"/>
              </w:rPr>
              <w:t>经济效益指标</w:t>
            </w:r>
          </w:p>
        </w:tc>
        <w:tc>
          <w:tcPr>
            <w:tcW w:w="2854" w:type="dxa"/>
            <w:gridSpan w:val="2"/>
            <w:vAlign w:val="top"/>
          </w:tcPr>
          <w:p w14:paraId="67174068">
            <w:pPr>
              <w:spacing w:before="182" w:line="229" w:lineRule="auto"/>
              <w:ind w:left="740"/>
              <w:rPr>
                <w:rFonts w:ascii="宋体" w:hAnsi="宋体" w:eastAsia="宋体" w:cs="宋体"/>
                <w:sz w:val="19"/>
                <w:szCs w:val="19"/>
              </w:rPr>
            </w:pPr>
            <w:r>
              <w:rPr>
                <w:rFonts w:ascii="宋体" w:hAnsi="宋体" w:eastAsia="宋体" w:cs="宋体"/>
                <w:spacing w:val="7"/>
                <w:sz w:val="19"/>
                <w:szCs w:val="19"/>
              </w:rPr>
              <w:t>城镇调查失业率</w:t>
            </w:r>
          </w:p>
        </w:tc>
        <w:tc>
          <w:tcPr>
            <w:tcW w:w="2801" w:type="dxa"/>
            <w:vAlign w:val="top"/>
          </w:tcPr>
          <w:p w14:paraId="1E586F05">
            <w:pPr>
              <w:spacing w:before="191" w:line="237" w:lineRule="auto"/>
              <w:ind w:left="1196"/>
              <w:rPr>
                <w:rFonts w:ascii="宋体" w:hAnsi="宋体" w:eastAsia="宋体" w:cs="宋体"/>
                <w:sz w:val="18"/>
                <w:szCs w:val="18"/>
              </w:rPr>
            </w:pPr>
            <w:r>
              <w:rPr>
                <w:rFonts w:ascii="宋体" w:hAnsi="宋体" w:eastAsia="宋体" w:cs="宋体"/>
                <w:spacing w:val="-5"/>
                <w:sz w:val="18"/>
                <w:szCs w:val="18"/>
              </w:rPr>
              <w:t>≤5.5</w:t>
            </w:r>
          </w:p>
        </w:tc>
      </w:tr>
      <w:tr w14:paraId="2CDF0B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5" w:hRule="atLeast"/>
        </w:trPr>
        <w:tc>
          <w:tcPr>
            <w:tcW w:w="1467" w:type="dxa"/>
            <w:vMerge w:val="continue"/>
            <w:tcBorders>
              <w:top w:val="nil"/>
              <w:bottom w:val="nil"/>
            </w:tcBorders>
            <w:vAlign w:val="top"/>
          </w:tcPr>
          <w:p w14:paraId="1CDDAB9B">
            <w:pPr>
              <w:pStyle w:val="6"/>
            </w:pPr>
          </w:p>
        </w:tc>
        <w:tc>
          <w:tcPr>
            <w:tcW w:w="1198" w:type="dxa"/>
            <w:vMerge w:val="continue"/>
            <w:tcBorders>
              <w:top w:val="nil"/>
              <w:bottom w:val="nil"/>
            </w:tcBorders>
            <w:vAlign w:val="top"/>
          </w:tcPr>
          <w:p w14:paraId="385A1F7C">
            <w:pPr>
              <w:pStyle w:val="6"/>
            </w:pPr>
          </w:p>
        </w:tc>
        <w:tc>
          <w:tcPr>
            <w:tcW w:w="1488" w:type="dxa"/>
            <w:vMerge w:val="continue"/>
            <w:tcBorders>
              <w:top w:val="nil"/>
              <w:bottom w:val="nil"/>
            </w:tcBorders>
            <w:vAlign w:val="top"/>
          </w:tcPr>
          <w:p w14:paraId="6FC12902">
            <w:pPr>
              <w:pStyle w:val="6"/>
            </w:pPr>
          </w:p>
        </w:tc>
        <w:tc>
          <w:tcPr>
            <w:tcW w:w="2854" w:type="dxa"/>
            <w:gridSpan w:val="2"/>
            <w:vAlign w:val="top"/>
          </w:tcPr>
          <w:p w14:paraId="2BFE6DB4">
            <w:pPr>
              <w:spacing w:before="182" w:line="229" w:lineRule="auto"/>
              <w:ind w:left="441"/>
              <w:rPr>
                <w:rFonts w:ascii="宋体" w:hAnsi="宋体" w:eastAsia="宋体" w:cs="宋体"/>
                <w:sz w:val="19"/>
                <w:szCs w:val="19"/>
              </w:rPr>
            </w:pPr>
            <w:r>
              <w:rPr>
                <w:rFonts w:ascii="宋体" w:hAnsi="宋体" w:eastAsia="宋体" w:cs="宋体"/>
                <w:spacing w:val="8"/>
                <w:sz w:val="19"/>
                <w:szCs w:val="19"/>
              </w:rPr>
              <w:t>就业困难人员就业人数</w:t>
            </w:r>
          </w:p>
        </w:tc>
        <w:tc>
          <w:tcPr>
            <w:tcW w:w="2801" w:type="dxa"/>
            <w:vAlign w:val="top"/>
          </w:tcPr>
          <w:p w14:paraId="117A508D">
            <w:pPr>
              <w:spacing w:before="181" w:line="232" w:lineRule="auto"/>
              <w:ind w:left="1131"/>
              <w:rPr>
                <w:rFonts w:ascii="宋体" w:hAnsi="宋体" w:eastAsia="宋体" w:cs="宋体"/>
                <w:sz w:val="19"/>
                <w:szCs w:val="19"/>
              </w:rPr>
            </w:pPr>
            <w:r>
              <w:rPr>
                <w:rFonts w:ascii="宋体" w:hAnsi="宋体" w:eastAsia="宋体" w:cs="宋体"/>
                <w:sz w:val="19"/>
                <w:szCs w:val="19"/>
              </w:rPr>
              <w:t>≥11人</w:t>
            </w:r>
          </w:p>
        </w:tc>
      </w:tr>
      <w:tr w14:paraId="0BFD50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5" w:hRule="atLeast"/>
        </w:trPr>
        <w:tc>
          <w:tcPr>
            <w:tcW w:w="1467" w:type="dxa"/>
            <w:vMerge w:val="continue"/>
            <w:tcBorders>
              <w:top w:val="nil"/>
              <w:bottom w:val="nil"/>
            </w:tcBorders>
            <w:vAlign w:val="top"/>
          </w:tcPr>
          <w:p w14:paraId="134F68EE">
            <w:pPr>
              <w:pStyle w:val="6"/>
            </w:pPr>
          </w:p>
        </w:tc>
        <w:tc>
          <w:tcPr>
            <w:tcW w:w="1198" w:type="dxa"/>
            <w:vMerge w:val="continue"/>
            <w:tcBorders>
              <w:top w:val="nil"/>
            </w:tcBorders>
            <w:vAlign w:val="top"/>
          </w:tcPr>
          <w:p w14:paraId="2FDADBDF">
            <w:pPr>
              <w:pStyle w:val="6"/>
            </w:pPr>
          </w:p>
        </w:tc>
        <w:tc>
          <w:tcPr>
            <w:tcW w:w="1488" w:type="dxa"/>
            <w:vMerge w:val="continue"/>
            <w:tcBorders>
              <w:top w:val="nil"/>
            </w:tcBorders>
            <w:vAlign w:val="top"/>
          </w:tcPr>
          <w:p w14:paraId="3C4081FF">
            <w:pPr>
              <w:pStyle w:val="6"/>
            </w:pPr>
          </w:p>
        </w:tc>
        <w:tc>
          <w:tcPr>
            <w:tcW w:w="2854" w:type="dxa"/>
            <w:gridSpan w:val="2"/>
            <w:vAlign w:val="top"/>
          </w:tcPr>
          <w:p w14:paraId="762ED806">
            <w:pPr>
              <w:spacing w:before="182" w:line="229" w:lineRule="auto"/>
              <w:ind w:left="242"/>
              <w:rPr>
                <w:rFonts w:ascii="宋体" w:hAnsi="宋体" w:eastAsia="宋体" w:cs="宋体"/>
                <w:sz w:val="19"/>
                <w:szCs w:val="19"/>
              </w:rPr>
            </w:pPr>
            <w:r>
              <w:rPr>
                <w:rFonts w:ascii="宋体" w:hAnsi="宋体" w:eastAsia="宋体" w:cs="宋体"/>
                <w:spacing w:val="8"/>
                <w:sz w:val="19"/>
                <w:szCs w:val="19"/>
              </w:rPr>
              <w:t>年末高校毕业生就业帮扶率</w:t>
            </w:r>
          </w:p>
        </w:tc>
        <w:tc>
          <w:tcPr>
            <w:tcW w:w="2801" w:type="dxa"/>
            <w:vAlign w:val="top"/>
          </w:tcPr>
          <w:p w14:paraId="2448C788">
            <w:pPr>
              <w:spacing w:before="182" w:line="254" w:lineRule="exact"/>
              <w:ind w:left="1179"/>
              <w:rPr>
                <w:rFonts w:ascii="宋体" w:hAnsi="宋体" w:eastAsia="宋体" w:cs="宋体"/>
                <w:sz w:val="19"/>
                <w:szCs w:val="19"/>
              </w:rPr>
            </w:pPr>
            <w:r>
              <w:rPr>
                <w:rFonts w:ascii="宋体" w:hAnsi="宋体" w:eastAsia="宋体" w:cs="宋体"/>
                <w:spacing w:val="-1"/>
                <w:position w:val="1"/>
                <w:sz w:val="19"/>
                <w:szCs w:val="19"/>
              </w:rPr>
              <w:t>≥90%</w:t>
            </w:r>
          </w:p>
        </w:tc>
      </w:tr>
      <w:tr w14:paraId="11C14C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74" w:hRule="atLeast"/>
        </w:trPr>
        <w:tc>
          <w:tcPr>
            <w:tcW w:w="1467" w:type="dxa"/>
            <w:vMerge w:val="continue"/>
            <w:tcBorders>
              <w:top w:val="nil"/>
            </w:tcBorders>
            <w:vAlign w:val="top"/>
          </w:tcPr>
          <w:p w14:paraId="1416DCC2">
            <w:pPr>
              <w:pStyle w:val="6"/>
            </w:pPr>
          </w:p>
        </w:tc>
        <w:tc>
          <w:tcPr>
            <w:tcW w:w="1198" w:type="dxa"/>
            <w:vAlign w:val="top"/>
          </w:tcPr>
          <w:p w14:paraId="4D4D4087">
            <w:pPr>
              <w:spacing w:before="302" w:line="229" w:lineRule="auto"/>
              <w:ind w:left="107"/>
              <w:rPr>
                <w:rFonts w:ascii="宋体" w:hAnsi="宋体" w:eastAsia="宋体" w:cs="宋体"/>
                <w:sz w:val="19"/>
                <w:szCs w:val="19"/>
              </w:rPr>
            </w:pPr>
            <w:r>
              <w:rPr>
                <w:rFonts w:ascii="宋体" w:hAnsi="宋体" w:eastAsia="宋体" w:cs="宋体"/>
                <w:spacing w:val="7"/>
                <w:sz w:val="19"/>
                <w:szCs w:val="19"/>
              </w:rPr>
              <w:t>满意度指标</w:t>
            </w:r>
          </w:p>
        </w:tc>
        <w:tc>
          <w:tcPr>
            <w:tcW w:w="1488" w:type="dxa"/>
            <w:vAlign w:val="top"/>
          </w:tcPr>
          <w:p w14:paraId="38BF10AE">
            <w:pPr>
              <w:spacing w:before="180" w:line="229" w:lineRule="auto"/>
              <w:ind w:left="54"/>
              <w:rPr>
                <w:rFonts w:ascii="宋体" w:hAnsi="宋体" w:eastAsia="宋体" w:cs="宋体"/>
                <w:sz w:val="19"/>
                <w:szCs w:val="19"/>
              </w:rPr>
            </w:pPr>
            <w:r>
              <w:rPr>
                <w:rFonts w:ascii="宋体" w:hAnsi="宋体" w:eastAsia="宋体" w:cs="宋体"/>
                <w:spacing w:val="7"/>
                <w:sz w:val="19"/>
                <w:szCs w:val="19"/>
              </w:rPr>
              <w:t>服务对象满意度</w:t>
            </w:r>
          </w:p>
          <w:p w14:paraId="4EED0F19">
            <w:pPr>
              <w:spacing w:before="11" w:line="230" w:lineRule="auto"/>
              <w:ind w:left="553"/>
              <w:rPr>
                <w:rFonts w:ascii="宋体" w:hAnsi="宋体" w:eastAsia="宋体" w:cs="宋体"/>
                <w:sz w:val="19"/>
                <w:szCs w:val="19"/>
              </w:rPr>
            </w:pPr>
            <w:r>
              <w:rPr>
                <w:rFonts w:ascii="宋体" w:hAnsi="宋体" w:eastAsia="宋体" w:cs="宋体"/>
                <w:spacing w:val="3"/>
                <w:sz w:val="19"/>
                <w:szCs w:val="19"/>
              </w:rPr>
              <w:t>指标</w:t>
            </w:r>
          </w:p>
        </w:tc>
        <w:tc>
          <w:tcPr>
            <w:tcW w:w="2854" w:type="dxa"/>
            <w:gridSpan w:val="2"/>
            <w:vAlign w:val="top"/>
          </w:tcPr>
          <w:p w14:paraId="7B63BC84">
            <w:pPr>
              <w:spacing w:before="302" w:line="229" w:lineRule="auto"/>
              <w:ind w:left="741"/>
              <w:rPr>
                <w:rFonts w:ascii="宋体" w:hAnsi="宋体" w:eastAsia="宋体" w:cs="宋体"/>
                <w:sz w:val="19"/>
                <w:szCs w:val="19"/>
              </w:rPr>
            </w:pPr>
            <w:r>
              <w:rPr>
                <w:rFonts w:ascii="宋体" w:hAnsi="宋体" w:eastAsia="宋体" w:cs="宋体"/>
                <w:spacing w:val="7"/>
                <w:sz w:val="19"/>
                <w:szCs w:val="19"/>
              </w:rPr>
              <w:t>就业政策满意度</w:t>
            </w:r>
          </w:p>
        </w:tc>
        <w:tc>
          <w:tcPr>
            <w:tcW w:w="2801" w:type="dxa"/>
            <w:vAlign w:val="top"/>
          </w:tcPr>
          <w:p w14:paraId="2909A2D8">
            <w:pPr>
              <w:spacing w:before="302" w:line="254" w:lineRule="exact"/>
              <w:ind w:left="1179"/>
              <w:rPr>
                <w:rFonts w:ascii="宋体" w:hAnsi="宋体" w:eastAsia="宋体" w:cs="宋体"/>
                <w:sz w:val="19"/>
                <w:szCs w:val="19"/>
              </w:rPr>
            </w:pPr>
            <w:r>
              <w:rPr>
                <w:rFonts w:ascii="宋体" w:hAnsi="宋体" w:eastAsia="宋体" w:cs="宋体"/>
                <w:spacing w:val="-1"/>
                <w:position w:val="1"/>
                <w:sz w:val="19"/>
                <w:szCs w:val="19"/>
              </w:rPr>
              <w:t>≥90%</w:t>
            </w:r>
          </w:p>
        </w:tc>
      </w:tr>
    </w:tbl>
    <w:p w14:paraId="2509D2AC">
      <w:pPr>
        <w:rPr>
          <w:rFonts w:ascii="Arial"/>
          <w:sz w:val="21"/>
        </w:rPr>
      </w:pPr>
    </w:p>
    <w:p w14:paraId="4C3DD8A0">
      <w:pPr>
        <w:rPr>
          <w:rFonts w:ascii="Arial" w:hAnsi="Arial" w:eastAsia="Arial" w:cs="Arial"/>
          <w:sz w:val="21"/>
          <w:szCs w:val="21"/>
        </w:rPr>
        <w:sectPr>
          <w:footerReference r:id="rId248" w:type="default"/>
          <w:pgSz w:w="11905" w:h="16837"/>
          <w:pgMar w:top="1249" w:right="1071" w:bottom="695" w:left="1010" w:header="0" w:footer="407" w:gutter="0"/>
          <w:cols w:space="720" w:num="1"/>
        </w:sectPr>
      </w:pPr>
    </w:p>
    <w:p w14:paraId="1B2F5A9E">
      <w:pPr>
        <w:pStyle w:val="2"/>
        <w:spacing w:before="72" w:line="225" w:lineRule="auto"/>
        <w:ind w:left="2912"/>
        <w:outlineLvl w:val="1"/>
        <w:rPr>
          <w:sz w:val="35"/>
          <w:szCs w:val="35"/>
        </w:rPr>
      </w:pPr>
      <w:r>
        <w:rPr>
          <w:b/>
          <w:bCs/>
          <w:spacing w:val="6"/>
          <w:sz w:val="35"/>
          <w:szCs w:val="35"/>
        </w:rPr>
        <w:t>部门预算项目绩效目标表</w:t>
      </w:r>
    </w:p>
    <w:p w14:paraId="2523F5CD">
      <w:pPr>
        <w:spacing w:line="273" w:lineRule="auto"/>
        <w:rPr>
          <w:rFonts w:ascii="Arial"/>
          <w:sz w:val="21"/>
        </w:rPr>
      </w:pPr>
    </w:p>
    <w:p w14:paraId="42D8F6F8">
      <w:pPr>
        <w:pStyle w:val="2"/>
        <w:spacing w:before="62" w:line="229" w:lineRule="auto"/>
        <w:ind w:left="4425"/>
        <w:rPr>
          <w:sz w:val="19"/>
          <w:szCs w:val="19"/>
        </w:rPr>
      </w:pPr>
      <w:r>
        <w:rPr>
          <w:spacing w:val="1"/>
          <w:sz w:val="19"/>
          <w:szCs w:val="19"/>
        </w:rPr>
        <w:t>(2026年度</w:t>
      </w:r>
      <w:r>
        <w:rPr>
          <w:rFonts w:hint="eastAsia"/>
          <w:spacing w:val="1"/>
          <w:sz w:val="19"/>
          <w:szCs w:val="19"/>
          <w:lang w:eastAsia="zh-CN"/>
        </w:rPr>
        <w:t>）</w:t>
      </w:r>
    </w:p>
    <w:p w14:paraId="229E8E31">
      <w:pPr>
        <w:spacing w:line="71" w:lineRule="exact"/>
      </w:pPr>
    </w:p>
    <w:tbl>
      <w:tblPr>
        <w:tblStyle w:val="5"/>
        <w:tblW w:w="973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6"/>
        <w:gridCol w:w="1397"/>
        <w:gridCol w:w="1488"/>
        <w:gridCol w:w="1320"/>
        <w:gridCol w:w="1033"/>
        <w:gridCol w:w="3029"/>
      </w:tblGrid>
      <w:tr w14:paraId="7154D0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3" w:hRule="atLeast"/>
        </w:trPr>
        <w:tc>
          <w:tcPr>
            <w:tcW w:w="1466" w:type="dxa"/>
            <w:vAlign w:val="top"/>
          </w:tcPr>
          <w:p w14:paraId="6A55BE1D">
            <w:pPr>
              <w:spacing w:before="188"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267" w:type="dxa"/>
            <w:gridSpan w:val="5"/>
            <w:vAlign w:val="top"/>
          </w:tcPr>
          <w:p w14:paraId="52CF85B9">
            <w:pPr>
              <w:spacing w:before="189" w:line="229" w:lineRule="auto"/>
              <w:ind w:left="2049"/>
              <w:rPr>
                <w:rFonts w:ascii="宋体" w:hAnsi="宋体" w:eastAsia="宋体" w:cs="宋体"/>
                <w:sz w:val="19"/>
                <w:szCs w:val="19"/>
              </w:rPr>
            </w:pPr>
            <w:r>
              <w:rPr>
                <w:rFonts w:ascii="宋体" w:hAnsi="宋体" w:eastAsia="宋体" w:cs="宋体"/>
                <w:spacing w:val="8"/>
                <w:sz w:val="19"/>
                <w:szCs w:val="19"/>
              </w:rPr>
              <w:t>2026年城镇居民人均可支配收入记账户培训</w:t>
            </w:r>
            <w:r>
              <w:rPr>
                <w:rFonts w:ascii="宋体" w:hAnsi="宋体" w:eastAsia="宋体" w:cs="宋体"/>
                <w:spacing w:val="7"/>
                <w:sz w:val="19"/>
                <w:szCs w:val="19"/>
              </w:rPr>
              <w:t>费用</w:t>
            </w:r>
          </w:p>
        </w:tc>
      </w:tr>
      <w:tr w14:paraId="0E01FA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4" w:hRule="atLeast"/>
        </w:trPr>
        <w:tc>
          <w:tcPr>
            <w:tcW w:w="1466" w:type="dxa"/>
            <w:vAlign w:val="top"/>
          </w:tcPr>
          <w:p w14:paraId="124B0216">
            <w:pPr>
              <w:spacing w:before="178"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267" w:type="dxa"/>
            <w:gridSpan w:val="5"/>
            <w:vAlign w:val="top"/>
          </w:tcPr>
          <w:p w14:paraId="0B84EFFD">
            <w:pPr>
              <w:spacing w:before="178" w:line="228" w:lineRule="auto"/>
              <w:ind w:left="2847"/>
              <w:rPr>
                <w:rFonts w:ascii="宋体" w:hAnsi="宋体" w:eastAsia="宋体" w:cs="宋体"/>
                <w:sz w:val="19"/>
                <w:szCs w:val="19"/>
              </w:rPr>
            </w:pPr>
            <w:r>
              <w:rPr>
                <w:rFonts w:ascii="宋体" w:hAnsi="宋体" w:eastAsia="宋体" w:cs="宋体"/>
                <w:spacing w:val="8"/>
                <w:sz w:val="19"/>
                <w:szCs w:val="19"/>
              </w:rPr>
              <w:t>盐边县人力资源和社会保障局</w:t>
            </w:r>
          </w:p>
        </w:tc>
      </w:tr>
      <w:tr w14:paraId="38E198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4" w:hRule="atLeast"/>
        </w:trPr>
        <w:tc>
          <w:tcPr>
            <w:tcW w:w="1466" w:type="dxa"/>
            <w:vMerge w:val="restart"/>
            <w:tcBorders>
              <w:bottom w:val="nil"/>
            </w:tcBorders>
            <w:vAlign w:val="top"/>
          </w:tcPr>
          <w:p w14:paraId="169B8A30">
            <w:pPr>
              <w:pStyle w:val="6"/>
              <w:spacing w:line="274" w:lineRule="auto"/>
            </w:pPr>
          </w:p>
          <w:p w14:paraId="19C429B9">
            <w:pPr>
              <w:pStyle w:val="6"/>
              <w:spacing w:line="275" w:lineRule="auto"/>
            </w:pPr>
          </w:p>
          <w:p w14:paraId="6999C694">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48CBD42C">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4205" w:type="dxa"/>
            <w:gridSpan w:val="3"/>
            <w:vAlign w:val="top"/>
          </w:tcPr>
          <w:p w14:paraId="354D0914">
            <w:pPr>
              <w:spacing w:before="178" w:line="229" w:lineRule="auto"/>
              <w:ind w:left="37"/>
              <w:rPr>
                <w:rFonts w:ascii="宋体" w:hAnsi="宋体" w:eastAsia="宋体" w:cs="宋体"/>
                <w:sz w:val="19"/>
                <w:szCs w:val="19"/>
              </w:rPr>
            </w:pPr>
            <w:r>
              <w:rPr>
                <w:rFonts w:ascii="宋体" w:hAnsi="宋体" w:eastAsia="宋体" w:cs="宋体"/>
                <w:spacing w:val="7"/>
                <w:sz w:val="19"/>
                <w:szCs w:val="19"/>
              </w:rPr>
              <w:t>年度资金总额</w:t>
            </w:r>
          </w:p>
        </w:tc>
        <w:tc>
          <w:tcPr>
            <w:tcW w:w="4062" w:type="dxa"/>
            <w:gridSpan w:val="2"/>
            <w:vAlign w:val="top"/>
          </w:tcPr>
          <w:p w14:paraId="4FC88A0A">
            <w:pPr>
              <w:spacing w:before="178" w:line="256" w:lineRule="exact"/>
              <w:ind w:left="1954"/>
              <w:rPr>
                <w:rFonts w:ascii="宋体" w:hAnsi="宋体" w:eastAsia="宋体" w:cs="宋体"/>
                <w:sz w:val="19"/>
                <w:szCs w:val="19"/>
              </w:rPr>
            </w:pPr>
            <w:r>
              <w:rPr>
                <w:rFonts w:ascii="宋体" w:hAnsi="宋体" w:eastAsia="宋体" w:cs="宋体"/>
                <w:spacing w:val="-6"/>
                <w:position w:val="1"/>
                <w:sz w:val="19"/>
                <w:szCs w:val="19"/>
              </w:rPr>
              <w:t>10</w:t>
            </w:r>
          </w:p>
        </w:tc>
      </w:tr>
      <w:tr w14:paraId="3B15B0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4" w:hRule="atLeast"/>
        </w:trPr>
        <w:tc>
          <w:tcPr>
            <w:tcW w:w="1466" w:type="dxa"/>
            <w:vMerge w:val="continue"/>
            <w:tcBorders>
              <w:top w:val="nil"/>
              <w:bottom w:val="nil"/>
            </w:tcBorders>
            <w:vAlign w:val="top"/>
          </w:tcPr>
          <w:p w14:paraId="333A084C">
            <w:pPr>
              <w:pStyle w:val="6"/>
            </w:pPr>
          </w:p>
        </w:tc>
        <w:tc>
          <w:tcPr>
            <w:tcW w:w="4205" w:type="dxa"/>
            <w:gridSpan w:val="3"/>
            <w:vAlign w:val="top"/>
          </w:tcPr>
          <w:p w14:paraId="1FB4464C">
            <w:pPr>
              <w:spacing w:before="178" w:line="229" w:lineRule="auto"/>
              <w:ind w:left="37"/>
              <w:rPr>
                <w:rFonts w:ascii="宋体" w:hAnsi="宋体" w:eastAsia="宋体" w:cs="宋体"/>
                <w:sz w:val="19"/>
                <w:szCs w:val="19"/>
              </w:rPr>
            </w:pPr>
            <w:r>
              <w:rPr>
                <w:rFonts w:ascii="宋体" w:hAnsi="宋体" w:eastAsia="宋体" w:cs="宋体"/>
                <w:spacing w:val="6"/>
                <w:sz w:val="19"/>
                <w:szCs w:val="19"/>
              </w:rPr>
              <w:t>财政拨款</w:t>
            </w:r>
          </w:p>
        </w:tc>
        <w:tc>
          <w:tcPr>
            <w:tcW w:w="4062" w:type="dxa"/>
            <w:gridSpan w:val="2"/>
            <w:vAlign w:val="top"/>
          </w:tcPr>
          <w:p w14:paraId="45960656">
            <w:pPr>
              <w:spacing w:before="178" w:line="256" w:lineRule="exact"/>
              <w:ind w:left="1954"/>
              <w:rPr>
                <w:rFonts w:ascii="宋体" w:hAnsi="宋体" w:eastAsia="宋体" w:cs="宋体"/>
                <w:sz w:val="19"/>
                <w:szCs w:val="19"/>
              </w:rPr>
            </w:pPr>
            <w:r>
              <w:rPr>
                <w:rFonts w:ascii="宋体" w:hAnsi="宋体" w:eastAsia="宋体" w:cs="宋体"/>
                <w:spacing w:val="-6"/>
                <w:position w:val="1"/>
                <w:sz w:val="19"/>
                <w:szCs w:val="19"/>
              </w:rPr>
              <w:t>10</w:t>
            </w:r>
          </w:p>
        </w:tc>
      </w:tr>
      <w:tr w14:paraId="2290D2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4" w:hRule="atLeast"/>
        </w:trPr>
        <w:tc>
          <w:tcPr>
            <w:tcW w:w="1466" w:type="dxa"/>
            <w:vMerge w:val="continue"/>
            <w:tcBorders>
              <w:top w:val="nil"/>
            </w:tcBorders>
            <w:vAlign w:val="top"/>
          </w:tcPr>
          <w:p w14:paraId="3924FB78">
            <w:pPr>
              <w:pStyle w:val="6"/>
            </w:pPr>
          </w:p>
        </w:tc>
        <w:tc>
          <w:tcPr>
            <w:tcW w:w="4205" w:type="dxa"/>
            <w:gridSpan w:val="3"/>
            <w:vAlign w:val="top"/>
          </w:tcPr>
          <w:p w14:paraId="7A72CDB2">
            <w:pPr>
              <w:spacing w:before="178" w:line="230" w:lineRule="auto"/>
              <w:ind w:left="37"/>
              <w:rPr>
                <w:rFonts w:ascii="宋体" w:hAnsi="宋体" w:eastAsia="宋体" w:cs="宋体"/>
                <w:sz w:val="19"/>
                <w:szCs w:val="19"/>
              </w:rPr>
            </w:pPr>
            <w:r>
              <w:rPr>
                <w:rFonts w:ascii="宋体" w:hAnsi="宋体" w:eastAsia="宋体" w:cs="宋体"/>
                <w:spacing w:val="6"/>
                <w:sz w:val="19"/>
                <w:szCs w:val="19"/>
              </w:rPr>
              <w:t>其他资金</w:t>
            </w:r>
          </w:p>
        </w:tc>
        <w:tc>
          <w:tcPr>
            <w:tcW w:w="4062" w:type="dxa"/>
            <w:gridSpan w:val="2"/>
            <w:vAlign w:val="top"/>
          </w:tcPr>
          <w:p w14:paraId="403F705B">
            <w:pPr>
              <w:pStyle w:val="6"/>
            </w:pPr>
          </w:p>
        </w:tc>
      </w:tr>
      <w:tr w14:paraId="75D314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147" w:hRule="atLeast"/>
        </w:trPr>
        <w:tc>
          <w:tcPr>
            <w:tcW w:w="1466" w:type="dxa"/>
            <w:vAlign w:val="top"/>
          </w:tcPr>
          <w:p w14:paraId="650C7F72">
            <w:pPr>
              <w:pStyle w:val="6"/>
              <w:spacing w:line="305" w:lineRule="auto"/>
            </w:pPr>
          </w:p>
          <w:p w14:paraId="7E504928">
            <w:pPr>
              <w:pStyle w:val="6"/>
              <w:spacing w:line="305" w:lineRule="auto"/>
            </w:pPr>
          </w:p>
          <w:p w14:paraId="0302234F">
            <w:pPr>
              <w:pStyle w:val="6"/>
              <w:spacing w:line="305" w:lineRule="auto"/>
            </w:pPr>
          </w:p>
          <w:p w14:paraId="562C71E5">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267" w:type="dxa"/>
            <w:gridSpan w:val="5"/>
            <w:vAlign w:val="top"/>
          </w:tcPr>
          <w:p w14:paraId="1CA8FAC7">
            <w:pPr>
              <w:pStyle w:val="6"/>
              <w:spacing w:line="263" w:lineRule="auto"/>
            </w:pPr>
          </w:p>
          <w:p w14:paraId="7EDFC36F">
            <w:pPr>
              <w:pStyle w:val="6"/>
              <w:spacing w:line="264" w:lineRule="auto"/>
            </w:pPr>
          </w:p>
          <w:p w14:paraId="729650F2">
            <w:pPr>
              <w:pStyle w:val="6"/>
              <w:spacing w:line="264" w:lineRule="auto"/>
            </w:pPr>
          </w:p>
          <w:p w14:paraId="1D5DF8EA">
            <w:pPr>
              <w:spacing w:before="62" w:line="241" w:lineRule="auto"/>
              <w:ind w:left="38" w:right="267"/>
              <w:rPr>
                <w:rFonts w:ascii="宋体" w:hAnsi="宋体" w:eastAsia="宋体" w:cs="宋体"/>
                <w:sz w:val="19"/>
                <w:szCs w:val="19"/>
              </w:rPr>
            </w:pPr>
            <w:r>
              <w:rPr>
                <w:rFonts w:ascii="宋体" w:hAnsi="宋体" w:eastAsia="宋体" w:cs="宋体"/>
                <w:spacing w:val="8"/>
                <w:sz w:val="19"/>
                <w:szCs w:val="19"/>
              </w:rPr>
              <w:t xml:space="preserve">2026年度城镇居民人均可支配收入增速指标预计将呈现增长趋势，为持续提升记账户记账能 </w:t>
            </w:r>
            <w:r>
              <w:rPr>
                <w:rFonts w:ascii="宋体" w:hAnsi="宋体" w:eastAsia="宋体" w:cs="宋体"/>
                <w:spacing w:val="6"/>
                <w:sz w:val="19"/>
                <w:szCs w:val="19"/>
              </w:rPr>
              <w:t>力，确保收入数据精准、有效，</w:t>
            </w:r>
            <w:r>
              <w:rPr>
                <w:rFonts w:ascii="宋体" w:hAnsi="宋体" w:eastAsia="宋体" w:cs="宋体"/>
                <w:spacing w:val="-28"/>
                <w:sz w:val="19"/>
                <w:szCs w:val="19"/>
              </w:rPr>
              <w:t xml:space="preserve"> </w:t>
            </w:r>
            <w:r>
              <w:rPr>
                <w:rFonts w:ascii="宋体" w:hAnsi="宋体" w:eastAsia="宋体" w:cs="宋体"/>
                <w:spacing w:val="6"/>
                <w:sz w:val="19"/>
                <w:szCs w:val="19"/>
              </w:rPr>
              <w:t>能反映我县城镇居民真实收入水平。</w:t>
            </w:r>
          </w:p>
        </w:tc>
      </w:tr>
      <w:tr w14:paraId="56557D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25" w:hRule="atLeast"/>
        </w:trPr>
        <w:tc>
          <w:tcPr>
            <w:tcW w:w="1466" w:type="dxa"/>
            <w:vMerge w:val="restart"/>
            <w:tcBorders>
              <w:bottom w:val="nil"/>
            </w:tcBorders>
            <w:vAlign w:val="top"/>
          </w:tcPr>
          <w:p w14:paraId="72E92E56">
            <w:pPr>
              <w:pStyle w:val="6"/>
              <w:spacing w:line="254" w:lineRule="auto"/>
            </w:pPr>
          </w:p>
          <w:p w14:paraId="505B30D1">
            <w:pPr>
              <w:pStyle w:val="6"/>
              <w:spacing w:line="254" w:lineRule="auto"/>
            </w:pPr>
          </w:p>
          <w:p w14:paraId="090EC0DB">
            <w:pPr>
              <w:pStyle w:val="6"/>
              <w:spacing w:line="254" w:lineRule="auto"/>
            </w:pPr>
          </w:p>
          <w:p w14:paraId="5FC24DE9">
            <w:pPr>
              <w:pStyle w:val="6"/>
              <w:spacing w:line="254" w:lineRule="auto"/>
            </w:pPr>
          </w:p>
          <w:p w14:paraId="2CC77BAE">
            <w:pPr>
              <w:pStyle w:val="6"/>
              <w:spacing w:line="254" w:lineRule="auto"/>
            </w:pPr>
          </w:p>
          <w:p w14:paraId="50FCD710">
            <w:pPr>
              <w:pStyle w:val="6"/>
              <w:spacing w:line="255" w:lineRule="auto"/>
            </w:pPr>
          </w:p>
          <w:p w14:paraId="26B057DB">
            <w:pPr>
              <w:pStyle w:val="6"/>
              <w:spacing w:line="255" w:lineRule="auto"/>
            </w:pPr>
          </w:p>
          <w:p w14:paraId="296BDE9C">
            <w:pPr>
              <w:pStyle w:val="6"/>
              <w:spacing w:line="255" w:lineRule="auto"/>
            </w:pPr>
          </w:p>
          <w:p w14:paraId="7E84B8D0">
            <w:pPr>
              <w:pStyle w:val="6"/>
              <w:spacing w:line="255" w:lineRule="auto"/>
            </w:pPr>
          </w:p>
          <w:p w14:paraId="2B275371">
            <w:pPr>
              <w:pStyle w:val="6"/>
              <w:spacing w:line="255" w:lineRule="auto"/>
            </w:pPr>
          </w:p>
          <w:p w14:paraId="44A9E184">
            <w:pPr>
              <w:pStyle w:val="6"/>
              <w:spacing w:line="255" w:lineRule="auto"/>
            </w:pPr>
          </w:p>
          <w:p w14:paraId="62BCD09A">
            <w:pPr>
              <w:pStyle w:val="6"/>
              <w:spacing w:line="255" w:lineRule="auto"/>
            </w:pPr>
          </w:p>
          <w:p w14:paraId="67F2C6F9">
            <w:pPr>
              <w:pStyle w:val="6"/>
              <w:spacing w:line="255" w:lineRule="auto"/>
            </w:pPr>
          </w:p>
          <w:p w14:paraId="16D0A0B4">
            <w:pPr>
              <w:pStyle w:val="6"/>
              <w:spacing w:line="255" w:lineRule="auto"/>
            </w:pPr>
          </w:p>
          <w:p w14:paraId="4842EAC5">
            <w:pPr>
              <w:pStyle w:val="6"/>
              <w:spacing w:line="255" w:lineRule="auto"/>
            </w:pPr>
          </w:p>
          <w:p w14:paraId="12A56265">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397" w:type="dxa"/>
            <w:vAlign w:val="top"/>
          </w:tcPr>
          <w:p w14:paraId="3002A0B8">
            <w:pPr>
              <w:pStyle w:val="6"/>
              <w:spacing w:line="359" w:lineRule="auto"/>
            </w:pPr>
          </w:p>
          <w:p w14:paraId="1D565CCB">
            <w:pPr>
              <w:spacing w:before="62" w:line="230" w:lineRule="auto"/>
              <w:ind w:left="310"/>
              <w:rPr>
                <w:rFonts w:ascii="宋体" w:hAnsi="宋体" w:eastAsia="宋体" w:cs="宋体"/>
                <w:sz w:val="19"/>
                <w:szCs w:val="19"/>
              </w:rPr>
            </w:pPr>
            <w:r>
              <w:rPr>
                <w:rFonts w:ascii="宋体" w:hAnsi="宋体" w:eastAsia="宋体" w:cs="宋体"/>
                <w:spacing w:val="6"/>
                <w:sz w:val="19"/>
                <w:szCs w:val="19"/>
              </w:rPr>
              <w:t>一级指标</w:t>
            </w:r>
          </w:p>
        </w:tc>
        <w:tc>
          <w:tcPr>
            <w:tcW w:w="1488" w:type="dxa"/>
            <w:vAlign w:val="top"/>
          </w:tcPr>
          <w:p w14:paraId="5B07C4D8">
            <w:pPr>
              <w:pStyle w:val="6"/>
              <w:spacing w:line="359" w:lineRule="auto"/>
            </w:pPr>
          </w:p>
          <w:p w14:paraId="78580F5E">
            <w:pPr>
              <w:spacing w:before="62" w:line="230" w:lineRule="auto"/>
              <w:ind w:left="358"/>
              <w:rPr>
                <w:rFonts w:ascii="宋体" w:hAnsi="宋体" w:eastAsia="宋体" w:cs="宋体"/>
                <w:sz w:val="19"/>
                <w:szCs w:val="19"/>
              </w:rPr>
            </w:pPr>
            <w:r>
              <w:rPr>
                <w:rFonts w:ascii="宋体" w:hAnsi="宋体" w:eastAsia="宋体" w:cs="宋体"/>
                <w:spacing w:val="6"/>
                <w:sz w:val="19"/>
                <w:szCs w:val="19"/>
              </w:rPr>
              <w:t>二级指标</w:t>
            </w:r>
          </w:p>
        </w:tc>
        <w:tc>
          <w:tcPr>
            <w:tcW w:w="2353" w:type="dxa"/>
            <w:gridSpan w:val="2"/>
            <w:vAlign w:val="top"/>
          </w:tcPr>
          <w:p w14:paraId="4EF05D49">
            <w:pPr>
              <w:pStyle w:val="6"/>
              <w:spacing w:line="359" w:lineRule="auto"/>
            </w:pPr>
          </w:p>
          <w:p w14:paraId="74186A98">
            <w:pPr>
              <w:spacing w:before="62" w:line="230" w:lineRule="auto"/>
              <w:ind w:left="789"/>
              <w:rPr>
                <w:rFonts w:ascii="宋体" w:hAnsi="宋体" w:eastAsia="宋体" w:cs="宋体"/>
                <w:sz w:val="19"/>
                <w:szCs w:val="19"/>
              </w:rPr>
            </w:pPr>
            <w:r>
              <w:rPr>
                <w:rFonts w:ascii="宋体" w:hAnsi="宋体" w:eastAsia="宋体" w:cs="宋体"/>
                <w:spacing w:val="7"/>
                <w:sz w:val="19"/>
                <w:szCs w:val="19"/>
              </w:rPr>
              <w:t>三级指标</w:t>
            </w:r>
          </w:p>
        </w:tc>
        <w:tc>
          <w:tcPr>
            <w:tcW w:w="3029" w:type="dxa"/>
            <w:vAlign w:val="top"/>
          </w:tcPr>
          <w:p w14:paraId="1AAA3CB5">
            <w:pPr>
              <w:pStyle w:val="6"/>
              <w:spacing w:line="360" w:lineRule="auto"/>
            </w:pPr>
          </w:p>
          <w:p w14:paraId="20261021">
            <w:pPr>
              <w:spacing w:before="61" w:line="229" w:lineRule="auto"/>
              <w:ind w:left="135"/>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139EAF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25" w:hRule="atLeast"/>
        </w:trPr>
        <w:tc>
          <w:tcPr>
            <w:tcW w:w="1466" w:type="dxa"/>
            <w:vMerge w:val="continue"/>
            <w:tcBorders>
              <w:top w:val="nil"/>
              <w:bottom w:val="nil"/>
            </w:tcBorders>
            <w:vAlign w:val="top"/>
          </w:tcPr>
          <w:p w14:paraId="5D85C278">
            <w:pPr>
              <w:pStyle w:val="6"/>
            </w:pPr>
          </w:p>
        </w:tc>
        <w:tc>
          <w:tcPr>
            <w:tcW w:w="1397" w:type="dxa"/>
            <w:vMerge w:val="restart"/>
            <w:tcBorders>
              <w:bottom w:val="nil"/>
            </w:tcBorders>
            <w:vAlign w:val="top"/>
          </w:tcPr>
          <w:p w14:paraId="193BE691">
            <w:pPr>
              <w:pStyle w:val="6"/>
              <w:spacing w:line="279" w:lineRule="auto"/>
            </w:pPr>
          </w:p>
          <w:p w14:paraId="6595404B">
            <w:pPr>
              <w:pStyle w:val="6"/>
              <w:spacing w:line="279" w:lineRule="auto"/>
            </w:pPr>
          </w:p>
          <w:p w14:paraId="2C5C278E">
            <w:pPr>
              <w:pStyle w:val="6"/>
              <w:spacing w:line="279" w:lineRule="auto"/>
            </w:pPr>
          </w:p>
          <w:p w14:paraId="21EC0981">
            <w:pPr>
              <w:pStyle w:val="6"/>
              <w:spacing w:line="279" w:lineRule="auto"/>
            </w:pPr>
          </w:p>
          <w:p w14:paraId="38BEB4E3">
            <w:pPr>
              <w:pStyle w:val="6"/>
              <w:spacing w:line="280" w:lineRule="auto"/>
            </w:pPr>
          </w:p>
          <w:p w14:paraId="1B7B10EB">
            <w:pPr>
              <w:spacing w:before="62" w:line="229" w:lineRule="auto"/>
              <w:ind w:left="307"/>
              <w:rPr>
                <w:rFonts w:ascii="宋体" w:hAnsi="宋体" w:eastAsia="宋体" w:cs="宋体"/>
                <w:sz w:val="19"/>
                <w:szCs w:val="19"/>
              </w:rPr>
            </w:pPr>
            <w:r>
              <w:rPr>
                <w:rFonts w:ascii="宋体" w:hAnsi="宋体" w:eastAsia="宋体" w:cs="宋体"/>
                <w:spacing w:val="7"/>
                <w:sz w:val="19"/>
                <w:szCs w:val="19"/>
              </w:rPr>
              <w:t>产出指标</w:t>
            </w:r>
          </w:p>
        </w:tc>
        <w:tc>
          <w:tcPr>
            <w:tcW w:w="1488" w:type="dxa"/>
            <w:vAlign w:val="top"/>
          </w:tcPr>
          <w:p w14:paraId="4A45419D">
            <w:pPr>
              <w:pStyle w:val="6"/>
              <w:spacing w:line="362" w:lineRule="auto"/>
            </w:pPr>
          </w:p>
          <w:p w14:paraId="2B771B3C">
            <w:pPr>
              <w:spacing w:before="61" w:line="229" w:lineRule="auto"/>
              <w:ind w:left="356"/>
              <w:rPr>
                <w:rFonts w:ascii="宋体" w:hAnsi="宋体" w:eastAsia="宋体" w:cs="宋体"/>
                <w:sz w:val="19"/>
                <w:szCs w:val="19"/>
              </w:rPr>
            </w:pPr>
            <w:r>
              <w:rPr>
                <w:rFonts w:ascii="宋体" w:hAnsi="宋体" w:eastAsia="宋体" w:cs="宋体"/>
                <w:spacing w:val="6"/>
                <w:sz w:val="19"/>
                <w:szCs w:val="19"/>
              </w:rPr>
              <w:t>数量指标</w:t>
            </w:r>
          </w:p>
        </w:tc>
        <w:tc>
          <w:tcPr>
            <w:tcW w:w="2353" w:type="dxa"/>
            <w:gridSpan w:val="2"/>
            <w:vAlign w:val="top"/>
          </w:tcPr>
          <w:p w14:paraId="68414F48">
            <w:pPr>
              <w:pStyle w:val="6"/>
              <w:spacing w:line="362" w:lineRule="auto"/>
            </w:pPr>
          </w:p>
          <w:p w14:paraId="67DD8319">
            <w:pPr>
              <w:spacing w:before="61" w:line="229" w:lineRule="auto"/>
              <w:ind w:left="788"/>
              <w:rPr>
                <w:rFonts w:ascii="宋体" w:hAnsi="宋体" w:eastAsia="宋体" w:cs="宋体"/>
                <w:sz w:val="19"/>
                <w:szCs w:val="19"/>
              </w:rPr>
            </w:pPr>
            <w:r>
              <w:rPr>
                <w:rFonts w:ascii="宋体" w:hAnsi="宋体" w:eastAsia="宋体" w:cs="宋体"/>
                <w:spacing w:val="7"/>
                <w:sz w:val="19"/>
                <w:szCs w:val="19"/>
              </w:rPr>
              <w:t>记账户数</w:t>
            </w:r>
          </w:p>
        </w:tc>
        <w:tc>
          <w:tcPr>
            <w:tcW w:w="3029" w:type="dxa"/>
            <w:vAlign w:val="top"/>
          </w:tcPr>
          <w:p w14:paraId="4ECD8225">
            <w:pPr>
              <w:pStyle w:val="6"/>
              <w:spacing w:line="361" w:lineRule="auto"/>
            </w:pPr>
          </w:p>
          <w:p w14:paraId="084884CB">
            <w:pPr>
              <w:spacing w:before="62" w:line="230" w:lineRule="auto"/>
              <w:ind w:left="1328"/>
              <w:rPr>
                <w:rFonts w:ascii="宋体" w:hAnsi="宋体" w:eastAsia="宋体" w:cs="宋体"/>
                <w:sz w:val="19"/>
                <w:szCs w:val="19"/>
              </w:rPr>
            </w:pPr>
            <w:r>
              <w:rPr>
                <w:rFonts w:ascii="宋体" w:hAnsi="宋体" w:eastAsia="宋体" w:cs="宋体"/>
                <w:spacing w:val="2"/>
                <w:sz w:val="19"/>
                <w:szCs w:val="19"/>
              </w:rPr>
              <w:t>50户</w:t>
            </w:r>
          </w:p>
        </w:tc>
      </w:tr>
      <w:tr w14:paraId="3E7CBD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25" w:hRule="atLeast"/>
        </w:trPr>
        <w:tc>
          <w:tcPr>
            <w:tcW w:w="1466" w:type="dxa"/>
            <w:vMerge w:val="continue"/>
            <w:tcBorders>
              <w:top w:val="nil"/>
              <w:bottom w:val="nil"/>
            </w:tcBorders>
            <w:vAlign w:val="top"/>
          </w:tcPr>
          <w:p w14:paraId="00B02E46">
            <w:pPr>
              <w:pStyle w:val="6"/>
            </w:pPr>
          </w:p>
        </w:tc>
        <w:tc>
          <w:tcPr>
            <w:tcW w:w="1397" w:type="dxa"/>
            <w:vMerge w:val="continue"/>
            <w:tcBorders>
              <w:top w:val="nil"/>
              <w:bottom w:val="nil"/>
            </w:tcBorders>
            <w:vAlign w:val="top"/>
          </w:tcPr>
          <w:p w14:paraId="37B500FD">
            <w:pPr>
              <w:pStyle w:val="6"/>
            </w:pPr>
          </w:p>
        </w:tc>
        <w:tc>
          <w:tcPr>
            <w:tcW w:w="1488" w:type="dxa"/>
            <w:vAlign w:val="top"/>
          </w:tcPr>
          <w:p w14:paraId="43F24919">
            <w:pPr>
              <w:pStyle w:val="6"/>
              <w:spacing w:line="362" w:lineRule="auto"/>
            </w:pPr>
          </w:p>
          <w:p w14:paraId="32BCD662">
            <w:pPr>
              <w:spacing w:before="62" w:line="230" w:lineRule="auto"/>
              <w:ind w:left="356"/>
              <w:rPr>
                <w:rFonts w:ascii="宋体" w:hAnsi="宋体" w:eastAsia="宋体" w:cs="宋体"/>
                <w:sz w:val="19"/>
                <w:szCs w:val="19"/>
              </w:rPr>
            </w:pPr>
            <w:r>
              <w:rPr>
                <w:rFonts w:ascii="宋体" w:hAnsi="宋体" w:eastAsia="宋体" w:cs="宋体"/>
                <w:spacing w:val="6"/>
                <w:sz w:val="19"/>
                <w:szCs w:val="19"/>
              </w:rPr>
              <w:t>质量指标</w:t>
            </w:r>
          </w:p>
        </w:tc>
        <w:tc>
          <w:tcPr>
            <w:tcW w:w="2353" w:type="dxa"/>
            <w:gridSpan w:val="2"/>
            <w:vAlign w:val="top"/>
          </w:tcPr>
          <w:p w14:paraId="7337F8F3">
            <w:pPr>
              <w:pStyle w:val="6"/>
              <w:spacing w:line="363" w:lineRule="auto"/>
            </w:pPr>
          </w:p>
          <w:p w14:paraId="71C3C828">
            <w:pPr>
              <w:spacing w:before="61" w:line="229" w:lineRule="auto"/>
              <w:ind w:left="394"/>
              <w:rPr>
                <w:rFonts w:ascii="宋体" w:hAnsi="宋体" w:eastAsia="宋体" w:cs="宋体"/>
                <w:sz w:val="19"/>
                <w:szCs w:val="19"/>
              </w:rPr>
            </w:pPr>
            <w:r>
              <w:rPr>
                <w:rFonts w:ascii="宋体" w:hAnsi="宋体" w:eastAsia="宋体" w:cs="宋体"/>
                <w:spacing w:val="7"/>
                <w:sz w:val="19"/>
                <w:szCs w:val="19"/>
              </w:rPr>
              <w:t>是否及时足额支付</w:t>
            </w:r>
          </w:p>
        </w:tc>
        <w:tc>
          <w:tcPr>
            <w:tcW w:w="3029" w:type="dxa"/>
            <w:vAlign w:val="top"/>
          </w:tcPr>
          <w:p w14:paraId="349012A7">
            <w:pPr>
              <w:pStyle w:val="6"/>
              <w:spacing w:line="363" w:lineRule="auto"/>
            </w:pPr>
          </w:p>
          <w:p w14:paraId="13C42D6B">
            <w:pPr>
              <w:spacing w:before="62" w:line="256" w:lineRule="exact"/>
              <w:ind w:left="1336"/>
              <w:rPr>
                <w:rFonts w:ascii="宋体" w:hAnsi="宋体" w:eastAsia="宋体" w:cs="宋体"/>
                <w:sz w:val="19"/>
                <w:szCs w:val="19"/>
              </w:rPr>
            </w:pPr>
            <w:r>
              <w:rPr>
                <w:rFonts w:ascii="宋体" w:hAnsi="宋体" w:eastAsia="宋体" w:cs="宋体"/>
                <w:position w:val="1"/>
                <w:sz w:val="19"/>
                <w:szCs w:val="19"/>
              </w:rPr>
              <w:t>100%</w:t>
            </w:r>
          </w:p>
        </w:tc>
      </w:tr>
      <w:tr w14:paraId="0951BE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25" w:hRule="atLeast"/>
        </w:trPr>
        <w:tc>
          <w:tcPr>
            <w:tcW w:w="1466" w:type="dxa"/>
            <w:vMerge w:val="continue"/>
            <w:tcBorders>
              <w:top w:val="nil"/>
              <w:bottom w:val="nil"/>
            </w:tcBorders>
            <w:vAlign w:val="top"/>
          </w:tcPr>
          <w:p w14:paraId="1CBBE68C">
            <w:pPr>
              <w:pStyle w:val="6"/>
            </w:pPr>
          </w:p>
        </w:tc>
        <w:tc>
          <w:tcPr>
            <w:tcW w:w="1397" w:type="dxa"/>
            <w:vMerge w:val="continue"/>
            <w:tcBorders>
              <w:top w:val="nil"/>
            </w:tcBorders>
            <w:vAlign w:val="top"/>
          </w:tcPr>
          <w:p w14:paraId="7361E072">
            <w:pPr>
              <w:pStyle w:val="6"/>
            </w:pPr>
          </w:p>
        </w:tc>
        <w:tc>
          <w:tcPr>
            <w:tcW w:w="1488" w:type="dxa"/>
            <w:vAlign w:val="top"/>
          </w:tcPr>
          <w:p w14:paraId="71AD085B">
            <w:pPr>
              <w:pStyle w:val="6"/>
              <w:spacing w:line="364" w:lineRule="auto"/>
            </w:pPr>
          </w:p>
          <w:p w14:paraId="417BC39E">
            <w:pPr>
              <w:spacing w:before="62" w:line="230" w:lineRule="auto"/>
              <w:ind w:left="364"/>
              <w:rPr>
                <w:rFonts w:ascii="宋体" w:hAnsi="宋体" w:eastAsia="宋体" w:cs="宋体"/>
                <w:sz w:val="19"/>
                <w:szCs w:val="19"/>
              </w:rPr>
            </w:pPr>
            <w:r>
              <w:rPr>
                <w:rFonts w:ascii="宋体" w:hAnsi="宋体" w:eastAsia="宋体" w:cs="宋体"/>
                <w:spacing w:val="4"/>
                <w:sz w:val="19"/>
                <w:szCs w:val="19"/>
              </w:rPr>
              <w:t>时效指标</w:t>
            </w:r>
          </w:p>
        </w:tc>
        <w:tc>
          <w:tcPr>
            <w:tcW w:w="2353" w:type="dxa"/>
            <w:gridSpan w:val="2"/>
            <w:vAlign w:val="top"/>
          </w:tcPr>
          <w:p w14:paraId="33661C41">
            <w:pPr>
              <w:pStyle w:val="6"/>
              <w:spacing w:line="365" w:lineRule="auto"/>
            </w:pPr>
          </w:p>
          <w:p w14:paraId="016508FE">
            <w:pPr>
              <w:spacing w:before="61" w:line="229" w:lineRule="auto"/>
              <w:ind w:left="787"/>
              <w:rPr>
                <w:rFonts w:ascii="宋体" w:hAnsi="宋体" w:eastAsia="宋体" w:cs="宋体"/>
                <w:sz w:val="19"/>
                <w:szCs w:val="19"/>
              </w:rPr>
            </w:pPr>
            <w:r>
              <w:rPr>
                <w:rFonts w:ascii="宋体" w:hAnsi="宋体" w:eastAsia="宋体" w:cs="宋体"/>
                <w:spacing w:val="5"/>
                <w:sz w:val="19"/>
                <w:szCs w:val="19"/>
              </w:rPr>
              <w:t>2026年度</w:t>
            </w:r>
          </w:p>
        </w:tc>
        <w:tc>
          <w:tcPr>
            <w:tcW w:w="3029" w:type="dxa"/>
            <w:vAlign w:val="top"/>
          </w:tcPr>
          <w:p w14:paraId="18424C58">
            <w:pPr>
              <w:pStyle w:val="6"/>
              <w:spacing w:line="365" w:lineRule="auto"/>
            </w:pPr>
          </w:p>
          <w:p w14:paraId="3A926A00">
            <w:pPr>
              <w:spacing w:before="61" w:line="229" w:lineRule="auto"/>
              <w:ind w:left="1238"/>
              <w:rPr>
                <w:rFonts w:ascii="宋体" w:hAnsi="宋体" w:eastAsia="宋体" w:cs="宋体"/>
                <w:sz w:val="19"/>
                <w:szCs w:val="19"/>
              </w:rPr>
            </w:pPr>
            <w:r>
              <w:rPr>
                <w:rFonts w:ascii="宋体" w:hAnsi="宋体" w:eastAsia="宋体" w:cs="宋体"/>
                <w:spacing w:val="1"/>
                <w:sz w:val="19"/>
                <w:szCs w:val="19"/>
              </w:rPr>
              <w:t>1-12月</w:t>
            </w:r>
          </w:p>
        </w:tc>
      </w:tr>
      <w:tr w14:paraId="12B33B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25" w:hRule="atLeast"/>
        </w:trPr>
        <w:tc>
          <w:tcPr>
            <w:tcW w:w="1466" w:type="dxa"/>
            <w:vMerge w:val="continue"/>
            <w:tcBorders>
              <w:top w:val="nil"/>
              <w:bottom w:val="nil"/>
            </w:tcBorders>
            <w:vAlign w:val="top"/>
          </w:tcPr>
          <w:p w14:paraId="68607EC5">
            <w:pPr>
              <w:pStyle w:val="6"/>
            </w:pPr>
          </w:p>
        </w:tc>
        <w:tc>
          <w:tcPr>
            <w:tcW w:w="1397" w:type="dxa"/>
            <w:vAlign w:val="top"/>
          </w:tcPr>
          <w:p w14:paraId="5A958F91">
            <w:pPr>
              <w:pStyle w:val="6"/>
              <w:spacing w:line="366" w:lineRule="auto"/>
            </w:pPr>
          </w:p>
          <w:p w14:paraId="5B511ABE">
            <w:pPr>
              <w:spacing w:before="62" w:line="228" w:lineRule="auto"/>
              <w:ind w:left="356"/>
              <w:rPr>
                <w:rFonts w:ascii="宋体" w:hAnsi="宋体" w:eastAsia="宋体" w:cs="宋体"/>
                <w:sz w:val="19"/>
                <w:szCs w:val="19"/>
              </w:rPr>
            </w:pPr>
            <w:r>
              <w:rPr>
                <w:rFonts w:ascii="宋体" w:hAnsi="宋体" w:eastAsia="宋体" w:cs="宋体"/>
                <w:spacing w:val="6"/>
                <w:sz w:val="19"/>
                <w:szCs w:val="19"/>
              </w:rPr>
              <w:t>成本指标</w:t>
            </w:r>
          </w:p>
        </w:tc>
        <w:tc>
          <w:tcPr>
            <w:tcW w:w="1488" w:type="dxa"/>
            <w:vAlign w:val="top"/>
          </w:tcPr>
          <w:p w14:paraId="08D8AA0F">
            <w:pPr>
              <w:pStyle w:val="6"/>
              <w:spacing w:line="366" w:lineRule="auto"/>
            </w:pPr>
          </w:p>
          <w:p w14:paraId="15B1B85F">
            <w:pPr>
              <w:spacing w:before="62" w:line="228" w:lineRule="auto"/>
              <w:ind w:left="157"/>
              <w:rPr>
                <w:rFonts w:ascii="宋体" w:hAnsi="宋体" w:eastAsia="宋体" w:cs="宋体"/>
                <w:sz w:val="19"/>
                <w:szCs w:val="19"/>
              </w:rPr>
            </w:pPr>
            <w:r>
              <w:rPr>
                <w:rFonts w:ascii="宋体" w:hAnsi="宋体" w:eastAsia="宋体" w:cs="宋体"/>
                <w:spacing w:val="7"/>
                <w:sz w:val="19"/>
                <w:szCs w:val="19"/>
              </w:rPr>
              <w:t>经济成本指标</w:t>
            </w:r>
          </w:p>
        </w:tc>
        <w:tc>
          <w:tcPr>
            <w:tcW w:w="2353" w:type="dxa"/>
            <w:gridSpan w:val="2"/>
            <w:vAlign w:val="top"/>
          </w:tcPr>
          <w:p w14:paraId="433B9A78">
            <w:pPr>
              <w:pStyle w:val="6"/>
              <w:spacing w:line="365" w:lineRule="auto"/>
            </w:pPr>
          </w:p>
          <w:p w14:paraId="3FBBF9A2">
            <w:pPr>
              <w:spacing w:before="62" w:line="230" w:lineRule="auto"/>
              <w:ind w:left="591"/>
              <w:rPr>
                <w:rFonts w:ascii="宋体" w:hAnsi="宋体" w:eastAsia="宋体" w:cs="宋体"/>
                <w:sz w:val="19"/>
                <w:szCs w:val="19"/>
              </w:rPr>
            </w:pPr>
            <w:r>
              <w:rPr>
                <w:rFonts w:ascii="宋体" w:hAnsi="宋体" w:eastAsia="宋体" w:cs="宋体"/>
                <w:spacing w:val="7"/>
                <w:sz w:val="19"/>
                <w:szCs w:val="19"/>
              </w:rPr>
              <w:t>培训支出费用</w:t>
            </w:r>
          </w:p>
        </w:tc>
        <w:tc>
          <w:tcPr>
            <w:tcW w:w="3029" w:type="dxa"/>
            <w:vAlign w:val="top"/>
          </w:tcPr>
          <w:p w14:paraId="6EC00571">
            <w:pPr>
              <w:pStyle w:val="6"/>
              <w:spacing w:line="376" w:lineRule="auto"/>
            </w:pPr>
          </w:p>
          <w:p w14:paraId="33486462">
            <w:pPr>
              <w:spacing w:before="59" w:line="221" w:lineRule="auto"/>
              <w:ind w:left="1266"/>
              <w:rPr>
                <w:rFonts w:ascii="宋体" w:hAnsi="宋体" w:eastAsia="宋体" w:cs="宋体"/>
                <w:sz w:val="18"/>
                <w:szCs w:val="18"/>
              </w:rPr>
            </w:pPr>
            <w:r>
              <w:rPr>
                <w:rFonts w:ascii="宋体" w:hAnsi="宋体" w:eastAsia="宋体" w:cs="宋体"/>
                <w:spacing w:val="-5"/>
                <w:sz w:val="18"/>
                <w:szCs w:val="18"/>
              </w:rPr>
              <w:t>10万元</w:t>
            </w:r>
          </w:p>
        </w:tc>
      </w:tr>
      <w:tr w14:paraId="613DFD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66" w:hRule="atLeast"/>
        </w:trPr>
        <w:tc>
          <w:tcPr>
            <w:tcW w:w="1466" w:type="dxa"/>
            <w:vMerge w:val="continue"/>
            <w:tcBorders>
              <w:top w:val="nil"/>
              <w:bottom w:val="nil"/>
            </w:tcBorders>
            <w:vAlign w:val="top"/>
          </w:tcPr>
          <w:p w14:paraId="3FDCEFE4">
            <w:pPr>
              <w:pStyle w:val="6"/>
            </w:pPr>
          </w:p>
        </w:tc>
        <w:tc>
          <w:tcPr>
            <w:tcW w:w="1397" w:type="dxa"/>
            <w:vMerge w:val="restart"/>
            <w:tcBorders>
              <w:bottom w:val="nil"/>
            </w:tcBorders>
            <w:vAlign w:val="top"/>
          </w:tcPr>
          <w:p w14:paraId="282128ED">
            <w:pPr>
              <w:pStyle w:val="6"/>
              <w:spacing w:line="271" w:lineRule="auto"/>
            </w:pPr>
          </w:p>
          <w:p w14:paraId="55BAFC06">
            <w:pPr>
              <w:pStyle w:val="6"/>
              <w:spacing w:line="271" w:lineRule="auto"/>
            </w:pPr>
          </w:p>
          <w:p w14:paraId="5DA16B0C">
            <w:pPr>
              <w:pStyle w:val="6"/>
              <w:spacing w:line="272" w:lineRule="auto"/>
            </w:pPr>
          </w:p>
          <w:p w14:paraId="76E2C232">
            <w:pPr>
              <w:spacing w:before="61" w:line="230" w:lineRule="auto"/>
              <w:ind w:left="312"/>
              <w:rPr>
                <w:rFonts w:ascii="宋体" w:hAnsi="宋体" w:eastAsia="宋体" w:cs="宋体"/>
                <w:sz w:val="19"/>
                <w:szCs w:val="19"/>
              </w:rPr>
            </w:pPr>
            <w:r>
              <w:rPr>
                <w:rFonts w:ascii="宋体" w:hAnsi="宋体" w:eastAsia="宋体" w:cs="宋体"/>
                <w:spacing w:val="5"/>
                <w:sz w:val="19"/>
                <w:szCs w:val="19"/>
              </w:rPr>
              <w:t>效益指标</w:t>
            </w:r>
          </w:p>
        </w:tc>
        <w:tc>
          <w:tcPr>
            <w:tcW w:w="1488" w:type="dxa"/>
            <w:vAlign w:val="top"/>
          </w:tcPr>
          <w:p w14:paraId="365F6197">
            <w:pPr>
              <w:pStyle w:val="6"/>
              <w:spacing w:line="387" w:lineRule="auto"/>
            </w:pPr>
          </w:p>
          <w:p w14:paraId="284DABC0">
            <w:pPr>
              <w:spacing w:before="61" w:line="228" w:lineRule="auto"/>
              <w:ind w:left="154"/>
              <w:rPr>
                <w:rFonts w:ascii="宋体" w:hAnsi="宋体" w:eastAsia="宋体" w:cs="宋体"/>
                <w:sz w:val="19"/>
                <w:szCs w:val="19"/>
              </w:rPr>
            </w:pPr>
            <w:r>
              <w:rPr>
                <w:rFonts w:ascii="宋体" w:hAnsi="宋体" w:eastAsia="宋体" w:cs="宋体"/>
                <w:spacing w:val="7"/>
                <w:sz w:val="19"/>
                <w:szCs w:val="19"/>
              </w:rPr>
              <w:t>社会效益指标</w:t>
            </w:r>
          </w:p>
        </w:tc>
        <w:tc>
          <w:tcPr>
            <w:tcW w:w="2353" w:type="dxa"/>
            <w:gridSpan w:val="2"/>
            <w:vAlign w:val="top"/>
          </w:tcPr>
          <w:p w14:paraId="3943BC23">
            <w:pPr>
              <w:pStyle w:val="6"/>
              <w:spacing w:line="265" w:lineRule="auto"/>
            </w:pPr>
          </w:p>
          <w:p w14:paraId="7FE8678C">
            <w:pPr>
              <w:spacing w:before="62" w:line="230" w:lineRule="auto"/>
              <w:ind w:left="94"/>
              <w:rPr>
                <w:rFonts w:ascii="宋体" w:hAnsi="宋体" w:eastAsia="宋体" w:cs="宋体"/>
                <w:sz w:val="19"/>
                <w:szCs w:val="19"/>
              </w:rPr>
            </w:pPr>
            <w:r>
              <w:rPr>
                <w:rFonts w:ascii="宋体" w:hAnsi="宋体" w:eastAsia="宋体" w:cs="宋体"/>
                <w:spacing w:val="8"/>
                <w:sz w:val="19"/>
                <w:szCs w:val="19"/>
              </w:rPr>
              <w:t>是否提现对记账户人员的</w:t>
            </w:r>
          </w:p>
          <w:p w14:paraId="4D72FFF3">
            <w:pPr>
              <w:spacing w:before="10" w:line="230" w:lineRule="auto"/>
              <w:ind w:left="790"/>
              <w:rPr>
                <w:rFonts w:ascii="宋体" w:hAnsi="宋体" w:eastAsia="宋体" w:cs="宋体"/>
                <w:sz w:val="19"/>
                <w:szCs w:val="19"/>
              </w:rPr>
            </w:pPr>
            <w:r>
              <w:rPr>
                <w:rFonts w:ascii="宋体" w:hAnsi="宋体" w:eastAsia="宋体" w:cs="宋体"/>
                <w:spacing w:val="6"/>
                <w:sz w:val="19"/>
                <w:szCs w:val="19"/>
              </w:rPr>
              <w:t>关心关爱</w:t>
            </w:r>
          </w:p>
        </w:tc>
        <w:tc>
          <w:tcPr>
            <w:tcW w:w="3029" w:type="dxa"/>
            <w:vAlign w:val="top"/>
          </w:tcPr>
          <w:p w14:paraId="7AD11533">
            <w:pPr>
              <w:pStyle w:val="6"/>
              <w:spacing w:line="387" w:lineRule="auto"/>
            </w:pPr>
          </w:p>
          <w:p w14:paraId="085B0EA9">
            <w:pPr>
              <w:spacing w:before="62" w:line="232" w:lineRule="auto"/>
              <w:ind w:left="1427"/>
              <w:rPr>
                <w:rFonts w:ascii="宋体" w:hAnsi="宋体" w:eastAsia="宋体" w:cs="宋体"/>
                <w:sz w:val="19"/>
                <w:szCs w:val="19"/>
              </w:rPr>
            </w:pPr>
            <w:r>
              <w:rPr>
                <w:rFonts w:ascii="宋体" w:hAnsi="宋体" w:eastAsia="宋体" w:cs="宋体"/>
                <w:sz w:val="19"/>
                <w:szCs w:val="19"/>
              </w:rPr>
              <w:t>是</w:t>
            </w:r>
          </w:p>
        </w:tc>
      </w:tr>
      <w:tr w14:paraId="3B079F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3" w:hRule="atLeast"/>
        </w:trPr>
        <w:tc>
          <w:tcPr>
            <w:tcW w:w="1466" w:type="dxa"/>
            <w:vMerge w:val="continue"/>
            <w:tcBorders>
              <w:top w:val="nil"/>
              <w:bottom w:val="nil"/>
            </w:tcBorders>
            <w:vAlign w:val="top"/>
          </w:tcPr>
          <w:p w14:paraId="0D816259">
            <w:pPr>
              <w:pStyle w:val="6"/>
            </w:pPr>
          </w:p>
        </w:tc>
        <w:tc>
          <w:tcPr>
            <w:tcW w:w="1397" w:type="dxa"/>
            <w:vMerge w:val="continue"/>
            <w:tcBorders>
              <w:top w:val="nil"/>
            </w:tcBorders>
            <w:vAlign w:val="top"/>
          </w:tcPr>
          <w:p w14:paraId="4F558180">
            <w:pPr>
              <w:pStyle w:val="6"/>
            </w:pPr>
          </w:p>
        </w:tc>
        <w:tc>
          <w:tcPr>
            <w:tcW w:w="1488" w:type="dxa"/>
            <w:vAlign w:val="top"/>
          </w:tcPr>
          <w:p w14:paraId="0303B9B2">
            <w:pPr>
              <w:pStyle w:val="6"/>
              <w:spacing w:line="278" w:lineRule="auto"/>
            </w:pPr>
          </w:p>
          <w:p w14:paraId="595A80D1">
            <w:pPr>
              <w:spacing w:before="62" w:line="229" w:lineRule="auto"/>
              <w:ind w:left="56"/>
              <w:rPr>
                <w:rFonts w:ascii="宋体" w:hAnsi="宋体" w:eastAsia="宋体" w:cs="宋体"/>
                <w:sz w:val="19"/>
                <w:szCs w:val="19"/>
              </w:rPr>
            </w:pPr>
            <w:r>
              <w:rPr>
                <w:rFonts w:ascii="宋体" w:hAnsi="宋体" w:eastAsia="宋体" w:cs="宋体"/>
                <w:spacing w:val="7"/>
                <w:sz w:val="19"/>
                <w:szCs w:val="19"/>
              </w:rPr>
              <w:t>可持续影响指标</w:t>
            </w:r>
          </w:p>
        </w:tc>
        <w:tc>
          <w:tcPr>
            <w:tcW w:w="2353" w:type="dxa"/>
            <w:gridSpan w:val="2"/>
            <w:vAlign w:val="top"/>
          </w:tcPr>
          <w:p w14:paraId="24530FE7">
            <w:pPr>
              <w:spacing w:before="220" w:line="229" w:lineRule="auto"/>
              <w:ind w:left="92"/>
              <w:rPr>
                <w:rFonts w:ascii="宋体" w:hAnsi="宋体" w:eastAsia="宋体" w:cs="宋体"/>
                <w:sz w:val="19"/>
                <w:szCs w:val="19"/>
              </w:rPr>
            </w:pPr>
            <w:r>
              <w:rPr>
                <w:rFonts w:ascii="宋体" w:hAnsi="宋体" w:eastAsia="宋体" w:cs="宋体"/>
                <w:spacing w:val="7"/>
                <w:sz w:val="19"/>
                <w:szCs w:val="19"/>
              </w:rPr>
              <w:t>开展长效培训，提高记账</w:t>
            </w:r>
          </w:p>
          <w:p w14:paraId="0A6E1708">
            <w:pPr>
              <w:spacing w:before="11" w:line="229" w:lineRule="auto"/>
              <w:ind w:left="889"/>
              <w:rPr>
                <w:rFonts w:ascii="宋体" w:hAnsi="宋体" w:eastAsia="宋体" w:cs="宋体"/>
                <w:sz w:val="19"/>
                <w:szCs w:val="19"/>
              </w:rPr>
            </w:pPr>
            <w:r>
              <w:rPr>
                <w:rFonts w:ascii="宋体" w:hAnsi="宋体" w:eastAsia="宋体" w:cs="宋体"/>
                <w:spacing w:val="6"/>
                <w:sz w:val="19"/>
                <w:szCs w:val="19"/>
              </w:rPr>
              <w:t>户水平</w:t>
            </w:r>
          </w:p>
        </w:tc>
        <w:tc>
          <w:tcPr>
            <w:tcW w:w="3029" w:type="dxa"/>
            <w:vAlign w:val="top"/>
          </w:tcPr>
          <w:p w14:paraId="2255675A">
            <w:pPr>
              <w:pStyle w:val="6"/>
            </w:pPr>
          </w:p>
        </w:tc>
      </w:tr>
      <w:tr w14:paraId="759136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53" w:hRule="atLeast"/>
        </w:trPr>
        <w:tc>
          <w:tcPr>
            <w:tcW w:w="1466" w:type="dxa"/>
            <w:vMerge w:val="continue"/>
            <w:tcBorders>
              <w:top w:val="nil"/>
            </w:tcBorders>
            <w:vAlign w:val="top"/>
          </w:tcPr>
          <w:p w14:paraId="6FB8076F">
            <w:pPr>
              <w:pStyle w:val="6"/>
            </w:pPr>
          </w:p>
        </w:tc>
        <w:tc>
          <w:tcPr>
            <w:tcW w:w="1397" w:type="dxa"/>
            <w:vAlign w:val="top"/>
          </w:tcPr>
          <w:p w14:paraId="16D55239">
            <w:pPr>
              <w:pStyle w:val="6"/>
              <w:spacing w:line="279" w:lineRule="auto"/>
            </w:pPr>
          </w:p>
          <w:p w14:paraId="2F6C75F6">
            <w:pPr>
              <w:spacing w:before="62" w:line="229" w:lineRule="auto"/>
              <w:ind w:left="206"/>
              <w:rPr>
                <w:rFonts w:ascii="宋体" w:hAnsi="宋体" w:eastAsia="宋体" w:cs="宋体"/>
                <w:sz w:val="19"/>
                <w:szCs w:val="19"/>
              </w:rPr>
            </w:pPr>
            <w:r>
              <w:rPr>
                <w:rFonts w:ascii="宋体" w:hAnsi="宋体" w:eastAsia="宋体" w:cs="宋体"/>
                <w:spacing w:val="7"/>
                <w:sz w:val="19"/>
                <w:szCs w:val="19"/>
              </w:rPr>
              <w:t>满意度指标</w:t>
            </w:r>
          </w:p>
        </w:tc>
        <w:tc>
          <w:tcPr>
            <w:tcW w:w="1488" w:type="dxa"/>
            <w:vAlign w:val="top"/>
          </w:tcPr>
          <w:p w14:paraId="704E1A0D">
            <w:pPr>
              <w:spacing w:before="221" w:line="229" w:lineRule="auto"/>
              <w:ind w:left="55"/>
              <w:rPr>
                <w:rFonts w:ascii="宋体" w:hAnsi="宋体" w:eastAsia="宋体" w:cs="宋体"/>
                <w:sz w:val="19"/>
                <w:szCs w:val="19"/>
              </w:rPr>
            </w:pPr>
            <w:r>
              <w:rPr>
                <w:rFonts w:ascii="宋体" w:hAnsi="宋体" w:eastAsia="宋体" w:cs="宋体"/>
                <w:spacing w:val="7"/>
                <w:sz w:val="19"/>
                <w:szCs w:val="19"/>
              </w:rPr>
              <w:t>服务对象满意度</w:t>
            </w:r>
          </w:p>
          <w:p w14:paraId="4F93D6FC">
            <w:pPr>
              <w:spacing w:before="11" w:line="230" w:lineRule="auto"/>
              <w:ind w:left="554"/>
              <w:rPr>
                <w:rFonts w:ascii="宋体" w:hAnsi="宋体" w:eastAsia="宋体" w:cs="宋体"/>
                <w:sz w:val="19"/>
                <w:szCs w:val="19"/>
              </w:rPr>
            </w:pPr>
            <w:r>
              <w:rPr>
                <w:rFonts w:ascii="宋体" w:hAnsi="宋体" w:eastAsia="宋体" w:cs="宋体"/>
                <w:spacing w:val="3"/>
                <w:sz w:val="19"/>
                <w:szCs w:val="19"/>
              </w:rPr>
              <w:t>指标</w:t>
            </w:r>
          </w:p>
        </w:tc>
        <w:tc>
          <w:tcPr>
            <w:tcW w:w="2353" w:type="dxa"/>
            <w:gridSpan w:val="2"/>
            <w:vAlign w:val="top"/>
          </w:tcPr>
          <w:p w14:paraId="25612F31">
            <w:pPr>
              <w:pStyle w:val="6"/>
              <w:spacing w:line="279" w:lineRule="auto"/>
            </w:pPr>
          </w:p>
          <w:p w14:paraId="3C38710C">
            <w:pPr>
              <w:spacing w:before="62" w:line="229" w:lineRule="auto"/>
              <w:ind w:left="489"/>
              <w:rPr>
                <w:rFonts w:ascii="宋体" w:hAnsi="宋体" w:eastAsia="宋体" w:cs="宋体"/>
                <w:sz w:val="19"/>
                <w:szCs w:val="19"/>
              </w:rPr>
            </w:pPr>
            <w:r>
              <w:rPr>
                <w:rFonts w:ascii="宋体" w:hAnsi="宋体" w:eastAsia="宋体" w:cs="宋体"/>
                <w:spacing w:val="7"/>
                <w:sz w:val="19"/>
                <w:szCs w:val="19"/>
              </w:rPr>
              <w:t>服务对象满意度</w:t>
            </w:r>
          </w:p>
        </w:tc>
        <w:tc>
          <w:tcPr>
            <w:tcW w:w="3029" w:type="dxa"/>
            <w:vAlign w:val="top"/>
          </w:tcPr>
          <w:p w14:paraId="00652681">
            <w:pPr>
              <w:pStyle w:val="6"/>
              <w:spacing w:line="279" w:lineRule="auto"/>
            </w:pPr>
          </w:p>
          <w:p w14:paraId="75EAA4BB">
            <w:pPr>
              <w:spacing w:before="62" w:line="254" w:lineRule="exact"/>
              <w:ind w:left="1292"/>
              <w:rPr>
                <w:rFonts w:ascii="宋体" w:hAnsi="宋体" w:eastAsia="宋体" w:cs="宋体"/>
                <w:sz w:val="19"/>
                <w:szCs w:val="19"/>
              </w:rPr>
            </w:pPr>
            <w:r>
              <w:rPr>
                <w:rFonts w:ascii="宋体" w:hAnsi="宋体" w:eastAsia="宋体" w:cs="宋体"/>
                <w:spacing w:val="-1"/>
                <w:position w:val="1"/>
                <w:sz w:val="19"/>
                <w:szCs w:val="19"/>
              </w:rPr>
              <w:t>≥95%</w:t>
            </w:r>
          </w:p>
        </w:tc>
      </w:tr>
    </w:tbl>
    <w:p w14:paraId="1A79BB28">
      <w:pPr>
        <w:rPr>
          <w:rFonts w:ascii="Arial"/>
          <w:sz w:val="21"/>
        </w:rPr>
      </w:pPr>
    </w:p>
    <w:p w14:paraId="036F39F9">
      <w:pPr>
        <w:rPr>
          <w:rFonts w:ascii="Arial" w:hAnsi="Arial" w:eastAsia="Arial" w:cs="Arial"/>
          <w:sz w:val="21"/>
          <w:szCs w:val="21"/>
        </w:rPr>
        <w:sectPr>
          <w:footerReference r:id="rId249" w:type="default"/>
          <w:pgSz w:w="11905" w:h="16837"/>
          <w:pgMar w:top="1249" w:right="1145" w:bottom="695" w:left="1010" w:header="0" w:footer="408" w:gutter="0"/>
          <w:cols w:space="720" w:num="1"/>
        </w:sectPr>
      </w:pPr>
    </w:p>
    <w:p w14:paraId="02D70536">
      <w:pPr>
        <w:pStyle w:val="2"/>
        <w:spacing w:before="72" w:line="225" w:lineRule="auto"/>
        <w:ind w:left="2965"/>
        <w:rPr>
          <w:sz w:val="35"/>
          <w:szCs w:val="35"/>
        </w:rPr>
      </w:pPr>
      <w:r>
        <w:rPr>
          <w:b/>
          <w:bCs/>
          <w:spacing w:val="6"/>
          <w:sz w:val="35"/>
          <w:szCs w:val="35"/>
        </w:rPr>
        <w:t>部门预算项目绩效目标表</w:t>
      </w:r>
    </w:p>
    <w:p w14:paraId="5B9FF81C">
      <w:pPr>
        <w:spacing w:line="273" w:lineRule="auto"/>
        <w:rPr>
          <w:rFonts w:ascii="Arial"/>
          <w:sz w:val="21"/>
        </w:rPr>
      </w:pPr>
    </w:p>
    <w:p w14:paraId="772A5C43">
      <w:pPr>
        <w:pStyle w:val="2"/>
        <w:spacing w:before="62" w:line="229" w:lineRule="auto"/>
        <w:ind w:left="4480"/>
        <w:rPr>
          <w:sz w:val="19"/>
          <w:szCs w:val="19"/>
        </w:rPr>
      </w:pPr>
      <w:r>
        <w:rPr>
          <w:spacing w:val="1"/>
          <w:sz w:val="19"/>
          <w:szCs w:val="19"/>
        </w:rPr>
        <w:t>(2026年度</w:t>
      </w:r>
      <w:r>
        <w:rPr>
          <w:rFonts w:hint="eastAsia"/>
          <w:spacing w:val="1"/>
          <w:sz w:val="19"/>
          <w:szCs w:val="19"/>
          <w:lang w:eastAsia="zh-CN"/>
        </w:rPr>
        <w:t>）</w:t>
      </w:r>
    </w:p>
    <w:p w14:paraId="0E513F59">
      <w:pPr>
        <w:spacing w:line="71" w:lineRule="exact"/>
      </w:pPr>
    </w:p>
    <w:tbl>
      <w:tblPr>
        <w:tblStyle w:val="5"/>
        <w:tblW w:w="984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7"/>
        <w:gridCol w:w="1397"/>
        <w:gridCol w:w="1488"/>
        <w:gridCol w:w="1320"/>
        <w:gridCol w:w="1260"/>
        <w:gridCol w:w="2909"/>
      </w:tblGrid>
      <w:tr w14:paraId="209E6A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4" w:hRule="atLeast"/>
        </w:trPr>
        <w:tc>
          <w:tcPr>
            <w:tcW w:w="1467" w:type="dxa"/>
            <w:vAlign w:val="top"/>
          </w:tcPr>
          <w:p w14:paraId="2F6DADEA">
            <w:pPr>
              <w:spacing w:before="267"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74" w:type="dxa"/>
            <w:gridSpan w:val="5"/>
            <w:vAlign w:val="top"/>
          </w:tcPr>
          <w:p w14:paraId="425BA891">
            <w:pPr>
              <w:spacing w:before="267" w:line="230" w:lineRule="auto"/>
              <w:ind w:left="2304"/>
              <w:rPr>
                <w:rFonts w:ascii="宋体" w:hAnsi="宋体" w:eastAsia="宋体" w:cs="宋体"/>
                <w:sz w:val="19"/>
                <w:szCs w:val="19"/>
              </w:rPr>
            </w:pPr>
            <w:r>
              <w:rPr>
                <w:rFonts w:ascii="宋体" w:hAnsi="宋体" w:eastAsia="宋体" w:cs="宋体"/>
                <w:spacing w:val="8"/>
                <w:sz w:val="19"/>
                <w:szCs w:val="19"/>
              </w:rPr>
              <w:t>职称评审及公开招聘事业单位工作人员资金</w:t>
            </w:r>
          </w:p>
        </w:tc>
      </w:tr>
      <w:tr w14:paraId="0CF70F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4" w:hRule="atLeast"/>
        </w:trPr>
        <w:tc>
          <w:tcPr>
            <w:tcW w:w="1467" w:type="dxa"/>
            <w:vAlign w:val="top"/>
          </w:tcPr>
          <w:p w14:paraId="03346B46">
            <w:pPr>
              <w:spacing w:before="259"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74" w:type="dxa"/>
            <w:gridSpan w:val="5"/>
            <w:vAlign w:val="top"/>
          </w:tcPr>
          <w:p w14:paraId="2D3E91CC">
            <w:pPr>
              <w:spacing w:before="259" w:line="228" w:lineRule="auto"/>
              <w:ind w:left="2899"/>
              <w:rPr>
                <w:rFonts w:ascii="宋体" w:hAnsi="宋体" w:eastAsia="宋体" w:cs="宋体"/>
                <w:sz w:val="19"/>
                <w:szCs w:val="19"/>
              </w:rPr>
            </w:pPr>
            <w:r>
              <w:rPr>
                <w:rFonts w:ascii="宋体" w:hAnsi="宋体" w:eastAsia="宋体" w:cs="宋体"/>
                <w:spacing w:val="8"/>
                <w:sz w:val="19"/>
                <w:szCs w:val="19"/>
              </w:rPr>
              <w:t>盐边县人力资源和社会保障局</w:t>
            </w:r>
          </w:p>
        </w:tc>
      </w:tr>
      <w:tr w14:paraId="699BA3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4" w:hRule="atLeast"/>
        </w:trPr>
        <w:tc>
          <w:tcPr>
            <w:tcW w:w="1467" w:type="dxa"/>
            <w:vMerge w:val="restart"/>
            <w:tcBorders>
              <w:bottom w:val="nil"/>
            </w:tcBorders>
            <w:vAlign w:val="top"/>
          </w:tcPr>
          <w:p w14:paraId="34B6A2D0">
            <w:pPr>
              <w:pStyle w:val="6"/>
              <w:spacing w:line="263" w:lineRule="auto"/>
            </w:pPr>
          </w:p>
          <w:p w14:paraId="1D5A0D1B">
            <w:pPr>
              <w:pStyle w:val="6"/>
              <w:spacing w:line="264" w:lineRule="auto"/>
            </w:pPr>
          </w:p>
          <w:p w14:paraId="7122CA43">
            <w:pPr>
              <w:pStyle w:val="6"/>
              <w:spacing w:line="264" w:lineRule="auto"/>
            </w:pPr>
          </w:p>
          <w:p w14:paraId="6A82EAE4">
            <w:pPr>
              <w:spacing w:before="61"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5CF11A4B">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4205" w:type="dxa"/>
            <w:gridSpan w:val="3"/>
            <w:vAlign w:val="top"/>
          </w:tcPr>
          <w:p w14:paraId="74399BBD">
            <w:pPr>
              <w:spacing w:before="260"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169" w:type="dxa"/>
            <w:gridSpan w:val="2"/>
            <w:vAlign w:val="top"/>
          </w:tcPr>
          <w:p w14:paraId="75A3FD28">
            <w:pPr>
              <w:spacing w:before="260" w:line="256" w:lineRule="exact"/>
              <w:ind w:left="1997"/>
              <w:rPr>
                <w:rFonts w:ascii="宋体" w:hAnsi="宋体" w:eastAsia="宋体" w:cs="宋体"/>
                <w:sz w:val="19"/>
                <w:szCs w:val="19"/>
              </w:rPr>
            </w:pPr>
            <w:r>
              <w:rPr>
                <w:rFonts w:ascii="宋体" w:hAnsi="宋体" w:eastAsia="宋体" w:cs="宋体"/>
                <w:spacing w:val="-1"/>
                <w:position w:val="1"/>
                <w:sz w:val="19"/>
                <w:szCs w:val="19"/>
              </w:rPr>
              <w:t>50</w:t>
            </w:r>
          </w:p>
        </w:tc>
      </w:tr>
      <w:tr w14:paraId="66C793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4" w:hRule="atLeast"/>
        </w:trPr>
        <w:tc>
          <w:tcPr>
            <w:tcW w:w="1467" w:type="dxa"/>
            <w:vMerge w:val="continue"/>
            <w:tcBorders>
              <w:top w:val="nil"/>
              <w:bottom w:val="nil"/>
            </w:tcBorders>
            <w:vAlign w:val="top"/>
          </w:tcPr>
          <w:p w14:paraId="4D4B64A3">
            <w:pPr>
              <w:pStyle w:val="6"/>
            </w:pPr>
          </w:p>
        </w:tc>
        <w:tc>
          <w:tcPr>
            <w:tcW w:w="4205" w:type="dxa"/>
            <w:gridSpan w:val="3"/>
            <w:vAlign w:val="top"/>
          </w:tcPr>
          <w:p w14:paraId="7BD2260F">
            <w:pPr>
              <w:spacing w:before="261"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169" w:type="dxa"/>
            <w:gridSpan w:val="2"/>
            <w:vAlign w:val="top"/>
          </w:tcPr>
          <w:p w14:paraId="12BEA102">
            <w:pPr>
              <w:spacing w:before="261" w:line="256" w:lineRule="exact"/>
              <w:ind w:left="1997"/>
              <w:rPr>
                <w:rFonts w:ascii="宋体" w:hAnsi="宋体" w:eastAsia="宋体" w:cs="宋体"/>
                <w:sz w:val="19"/>
                <w:szCs w:val="19"/>
              </w:rPr>
            </w:pPr>
            <w:r>
              <w:rPr>
                <w:rFonts w:ascii="宋体" w:hAnsi="宋体" w:eastAsia="宋体" w:cs="宋体"/>
                <w:spacing w:val="-1"/>
                <w:position w:val="1"/>
                <w:sz w:val="19"/>
                <w:szCs w:val="19"/>
              </w:rPr>
              <w:t>50</w:t>
            </w:r>
          </w:p>
        </w:tc>
      </w:tr>
      <w:tr w14:paraId="7197FD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4" w:hRule="atLeast"/>
        </w:trPr>
        <w:tc>
          <w:tcPr>
            <w:tcW w:w="1467" w:type="dxa"/>
            <w:vMerge w:val="continue"/>
            <w:tcBorders>
              <w:top w:val="nil"/>
            </w:tcBorders>
            <w:vAlign w:val="top"/>
          </w:tcPr>
          <w:p w14:paraId="75175225">
            <w:pPr>
              <w:pStyle w:val="6"/>
            </w:pPr>
          </w:p>
        </w:tc>
        <w:tc>
          <w:tcPr>
            <w:tcW w:w="4205" w:type="dxa"/>
            <w:gridSpan w:val="3"/>
            <w:vAlign w:val="top"/>
          </w:tcPr>
          <w:p w14:paraId="092B815E">
            <w:pPr>
              <w:spacing w:before="261"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169" w:type="dxa"/>
            <w:gridSpan w:val="2"/>
            <w:vAlign w:val="top"/>
          </w:tcPr>
          <w:p w14:paraId="25672351">
            <w:pPr>
              <w:pStyle w:val="6"/>
            </w:pPr>
          </w:p>
        </w:tc>
      </w:tr>
      <w:tr w14:paraId="7618E9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87" w:hRule="atLeast"/>
        </w:trPr>
        <w:tc>
          <w:tcPr>
            <w:tcW w:w="1467" w:type="dxa"/>
            <w:vAlign w:val="top"/>
          </w:tcPr>
          <w:p w14:paraId="7DF762B5">
            <w:pPr>
              <w:pStyle w:val="6"/>
              <w:spacing w:line="259" w:lineRule="auto"/>
            </w:pPr>
          </w:p>
          <w:p w14:paraId="29E5E411">
            <w:pPr>
              <w:pStyle w:val="6"/>
              <w:spacing w:line="259" w:lineRule="auto"/>
            </w:pPr>
          </w:p>
          <w:p w14:paraId="2D6A3884">
            <w:pPr>
              <w:pStyle w:val="6"/>
              <w:spacing w:line="259" w:lineRule="auto"/>
            </w:pPr>
          </w:p>
          <w:p w14:paraId="7A4ECAE4">
            <w:pPr>
              <w:pStyle w:val="6"/>
              <w:spacing w:line="260" w:lineRule="auto"/>
            </w:pPr>
          </w:p>
          <w:p w14:paraId="73689B6E">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74" w:type="dxa"/>
            <w:gridSpan w:val="5"/>
            <w:vAlign w:val="top"/>
          </w:tcPr>
          <w:p w14:paraId="5A61396C">
            <w:pPr>
              <w:pStyle w:val="6"/>
              <w:spacing w:line="304" w:lineRule="auto"/>
            </w:pPr>
          </w:p>
          <w:p w14:paraId="42CE0D91">
            <w:pPr>
              <w:pStyle w:val="6"/>
              <w:spacing w:line="305" w:lineRule="auto"/>
            </w:pPr>
          </w:p>
          <w:p w14:paraId="3EF971EF">
            <w:pPr>
              <w:pStyle w:val="6"/>
              <w:spacing w:line="305" w:lineRule="auto"/>
            </w:pPr>
          </w:p>
          <w:p w14:paraId="09E3FA52">
            <w:pPr>
              <w:spacing w:before="62" w:line="241" w:lineRule="auto"/>
              <w:ind w:left="36" w:right="184"/>
              <w:rPr>
                <w:rFonts w:ascii="宋体" w:hAnsi="宋体" w:eastAsia="宋体" w:cs="宋体"/>
                <w:sz w:val="19"/>
                <w:szCs w:val="19"/>
              </w:rPr>
            </w:pPr>
            <w:r>
              <w:rPr>
                <w:rFonts w:ascii="宋体" w:hAnsi="宋体" w:eastAsia="宋体" w:cs="宋体"/>
                <w:spacing w:val="8"/>
                <w:sz w:val="19"/>
                <w:szCs w:val="19"/>
              </w:rPr>
              <w:t>大力实施建圈强链人才招引行动，加强人才队伍建设，储备人才力量，提升人才职业水平，完</w:t>
            </w:r>
            <w:r>
              <w:rPr>
                <w:rFonts w:ascii="宋体" w:hAnsi="宋体" w:eastAsia="宋体" w:cs="宋体"/>
                <w:spacing w:val="17"/>
                <w:sz w:val="19"/>
                <w:szCs w:val="19"/>
              </w:rPr>
              <w:t xml:space="preserve"> </w:t>
            </w:r>
            <w:r>
              <w:rPr>
                <w:rFonts w:ascii="宋体" w:hAnsi="宋体" w:eastAsia="宋体" w:cs="宋体"/>
                <w:spacing w:val="7"/>
                <w:sz w:val="19"/>
                <w:szCs w:val="19"/>
              </w:rPr>
              <w:t>成2026年职称评审及公开招聘事业单位工作人</w:t>
            </w:r>
            <w:r>
              <w:rPr>
                <w:rFonts w:ascii="宋体" w:hAnsi="宋体" w:eastAsia="宋体" w:cs="宋体"/>
                <w:spacing w:val="6"/>
                <w:sz w:val="19"/>
                <w:szCs w:val="19"/>
              </w:rPr>
              <w:t>员工作。</w:t>
            </w:r>
          </w:p>
        </w:tc>
      </w:tr>
      <w:tr w14:paraId="051A9C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5" w:hRule="atLeast"/>
        </w:trPr>
        <w:tc>
          <w:tcPr>
            <w:tcW w:w="1467" w:type="dxa"/>
            <w:vMerge w:val="restart"/>
            <w:tcBorders>
              <w:bottom w:val="nil"/>
            </w:tcBorders>
            <w:vAlign w:val="top"/>
          </w:tcPr>
          <w:p w14:paraId="07251E62">
            <w:pPr>
              <w:pStyle w:val="6"/>
              <w:spacing w:line="253" w:lineRule="auto"/>
            </w:pPr>
          </w:p>
          <w:p w14:paraId="30E52F4E">
            <w:pPr>
              <w:pStyle w:val="6"/>
              <w:spacing w:line="253" w:lineRule="auto"/>
            </w:pPr>
          </w:p>
          <w:p w14:paraId="615CAFDA">
            <w:pPr>
              <w:pStyle w:val="6"/>
              <w:spacing w:line="253" w:lineRule="auto"/>
            </w:pPr>
          </w:p>
          <w:p w14:paraId="6C097987">
            <w:pPr>
              <w:pStyle w:val="6"/>
              <w:spacing w:line="253" w:lineRule="auto"/>
            </w:pPr>
          </w:p>
          <w:p w14:paraId="0EB5DAF3">
            <w:pPr>
              <w:pStyle w:val="6"/>
              <w:spacing w:line="253" w:lineRule="auto"/>
            </w:pPr>
          </w:p>
          <w:p w14:paraId="0228D5AE">
            <w:pPr>
              <w:pStyle w:val="6"/>
              <w:spacing w:line="253" w:lineRule="auto"/>
            </w:pPr>
          </w:p>
          <w:p w14:paraId="6D394DDA">
            <w:pPr>
              <w:pStyle w:val="6"/>
              <w:spacing w:line="253" w:lineRule="auto"/>
            </w:pPr>
          </w:p>
          <w:p w14:paraId="0C400E1A">
            <w:pPr>
              <w:pStyle w:val="6"/>
              <w:spacing w:line="253" w:lineRule="auto"/>
            </w:pPr>
          </w:p>
          <w:p w14:paraId="2CAB9E01">
            <w:pPr>
              <w:pStyle w:val="6"/>
              <w:spacing w:line="253" w:lineRule="auto"/>
            </w:pPr>
          </w:p>
          <w:p w14:paraId="51FCA2B6">
            <w:pPr>
              <w:pStyle w:val="6"/>
              <w:spacing w:line="253" w:lineRule="auto"/>
            </w:pPr>
          </w:p>
          <w:p w14:paraId="47D12787">
            <w:pPr>
              <w:pStyle w:val="6"/>
              <w:spacing w:line="253" w:lineRule="auto"/>
            </w:pPr>
          </w:p>
          <w:p w14:paraId="3A850578">
            <w:pPr>
              <w:pStyle w:val="6"/>
              <w:spacing w:line="253" w:lineRule="auto"/>
            </w:pPr>
          </w:p>
          <w:p w14:paraId="07B008D8">
            <w:pPr>
              <w:pStyle w:val="6"/>
              <w:spacing w:line="253" w:lineRule="auto"/>
            </w:pPr>
          </w:p>
          <w:p w14:paraId="7C8BC169">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397" w:type="dxa"/>
            <w:vAlign w:val="top"/>
          </w:tcPr>
          <w:p w14:paraId="42FBC1BF">
            <w:pPr>
              <w:pStyle w:val="6"/>
              <w:spacing w:line="391" w:lineRule="auto"/>
            </w:pPr>
          </w:p>
          <w:p w14:paraId="73A1AA16">
            <w:pPr>
              <w:spacing w:before="62" w:line="230" w:lineRule="auto"/>
              <w:ind w:left="309"/>
              <w:rPr>
                <w:rFonts w:ascii="宋体" w:hAnsi="宋体" w:eastAsia="宋体" w:cs="宋体"/>
                <w:sz w:val="19"/>
                <w:szCs w:val="19"/>
              </w:rPr>
            </w:pPr>
            <w:r>
              <w:rPr>
                <w:rFonts w:ascii="宋体" w:hAnsi="宋体" w:eastAsia="宋体" w:cs="宋体"/>
                <w:spacing w:val="6"/>
                <w:sz w:val="19"/>
                <w:szCs w:val="19"/>
              </w:rPr>
              <w:t>一级指标</w:t>
            </w:r>
          </w:p>
        </w:tc>
        <w:tc>
          <w:tcPr>
            <w:tcW w:w="1488" w:type="dxa"/>
            <w:vAlign w:val="top"/>
          </w:tcPr>
          <w:p w14:paraId="219E8BCD">
            <w:pPr>
              <w:pStyle w:val="6"/>
              <w:spacing w:line="391" w:lineRule="auto"/>
            </w:pPr>
          </w:p>
          <w:p w14:paraId="4C067BC7">
            <w:pPr>
              <w:spacing w:before="62" w:line="230" w:lineRule="auto"/>
              <w:ind w:left="357"/>
              <w:rPr>
                <w:rFonts w:ascii="宋体" w:hAnsi="宋体" w:eastAsia="宋体" w:cs="宋体"/>
                <w:sz w:val="19"/>
                <w:szCs w:val="19"/>
              </w:rPr>
            </w:pPr>
            <w:r>
              <w:rPr>
                <w:rFonts w:ascii="宋体" w:hAnsi="宋体" w:eastAsia="宋体" w:cs="宋体"/>
                <w:spacing w:val="6"/>
                <w:sz w:val="19"/>
                <w:szCs w:val="19"/>
              </w:rPr>
              <w:t>二级指标</w:t>
            </w:r>
          </w:p>
        </w:tc>
        <w:tc>
          <w:tcPr>
            <w:tcW w:w="2580" w:type="dxa"/>
            <w:gridSpan w:val="2"/>
            <w:vAlign w:val="top"/>
          </w:tcPr>
          <w:p w14:paraId="3006600A">
            <w:pPr>
              <w:pStyle w:val="6"/>
              <w:spacing w:line="391" w:lineRule="auto"/>
            </w:pPr>
          </w:p>
          <w:p w14:paraId="65718B18">
            <w:pPr>
              <w:spacing w:before="62" w:line="230" w:lineRule="auto"/>
              <w:ind w:left="901"/>
              <w:rPr>
                <w:rFonts w:ascii="宋体" w:hAnsi="宋体" w:eastAsia="宋体" w:cs="宋体"/>
                <w:sz w:val="19"/>
                <w:szCs w:val="19"/>
              </w:rPr>
            </w:pPr>
            <w:r>
              <w:rPr>
                <w:rFonts w:ascii="宋体" w:hAnsi="宋体" w:eastAsia="宋体" w:cs="宋体"/>
                <w:spacing w:val="7"/>
                <w:sz w:val="19"/>
                <w:szCs w:val="19"/>
              </w:rPr>
              <w:t>三级指标</w:t>
            </w:r>
          </w:p>
        </w:tc>
        <w:tc>
          <w:tcPr>
            <w:tcW w:w="2909" w:type="dxa"/>
            <w:vAlign w:val="top"/>
          </w:tcPr>
          <w:p w14:paraId="7EF2CC7C">
            <w:pPr>
              <w:pStyle w:val="6"/>
              <w:spacing w:line="391" w:lineRule="auto"/>
            </w:pPr>
          </w:p>
          <w:p w14:paraId="573CCC41">
            <w:pPr>
              <w:spacing w:before="62" w:line="229" w:lineRule="auto"/>
              <w:ind w:left="75"/>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4CF0D0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6" w:hRule="atLeast"/>
        </w:trPr>
        <w:tc>
          <w:tcPr>
            <w:tcW w:w="1467" w:type="dxa"/>
            <w:vMerge w:val="continue"/>
            <w:tcBorders>
              <w:top w:val="nil"/>
              <w:bottom w:val="nil"/>
            </w:tcBorders>
            <w:vAlign w:val="top"/>
          </w:tcPr>
          <w:p w14:paraId="4A5E14B5">
            <w:pPr>
              <w:pStyle w:val="6"/>
            </w:pPr>
          </w:p>
        </w:tc>
        <w:tc>
          <w:tcPr>
            <w:tcW w:w="1397" w:type="dxa"/>
            <w:vMerge w:val="restart"/>
            <w:tcBorders>
              <w:bottom w:val="nil"/>
            </w:tcBorders>
            <w:vAlign w:val="top"/>
          </w:tcPr>
          <w:p w14:paraId="1633CE7E">
            <w:pPr>
              <w:pStyle w:val="6"/>
              <w:spacing w:line="299" w:lineRule="auto"/>
            </w:pPr>
          </w:p>
          <w:p w14:paraId="4622C8C6">
            <w:pPr>
              <w:pStyle w:val="6"/>
              <w:spacing w:line="300" w:lineRule="auto"/>
            </w:pPr>
          </w:p>
          <w:p w14:paraId="6A357C08">
            <w:pPr>
              <w:pStyle w:val="6"/>
              <w:spacing w:line="300" w:lineRule="auto"/>
            </w:pPr>
          </w:p>
          <w:p w14:paraId="02425AD7">
            <w:pPr>
              <w:pStyle w:val="6"/>
              <w:spacing w:line="300" w:lineRule="auto"/>
            </w:pPr>
          </w:p>
          <w:p w14:paraId="4DAECAC1">
            <w:pPr>
              <w:spacing w:before="62" w:line="229" w:lineRule="auto"/>
              <w:ind w:left="306"/>
              <w:rPr>
                <w:rFonts w:ascii="宋体" w:hAnsi="宋体" w:eastAsia="宋体" w:cs="宋体"/>
                <w:sz w:val="19"/>
                <w:szCs w:val="19"/>
              </w:rPr>
            </w:pPr>
            <w:r>
              <w:rPr>
                <w:rFonts w:ascii="宋体" w:hAnsi="宋体" w:eastAsia="宋体" w:cs="宋体"/>
                <w:spacing w:val="7"/>
                <w:sz w:val="19"/>
                <w:szCs w:val="19"/>
              </w:rPr>
              <w:t>产出指标</w:t>
            </w:r>
          </w:p>
        </w:tc>
        <w:tc>
          <w:tcPr>
            <w:tcW w:w="1488" w:type="dxa"/>
            <w:vAlign w:val="top"/>
          </w:tcPr>
          <w:p w14:paraId="4FFB5816">
            <w:pPr>
              <w:pStyle w:val="6"/>
              <w:spacing w:line="326" w:lineRule="auto"/>
            </w:pPr>
          </w:p>
          <w:p w14:paraId="7198DC34">
            <w:pPr>
              <w:spacing w:before="62" w:line="229" w:lineRule="auto"/>
              <w:ind w:left="355"/>
              <w:rPr>
                <w:rFonts w:ascii="宋体" w:hAnsi="宋体" w:eastAsia="宋体" w:cs="宋体"/>
                <w:sz w:val="19"/>
                <w:szCs w:val="19"/>
              </w:rPr>
            </w:pPr>
            <w:r>
              <w:rPr>
                <w:rFonts w:ascii="宋体" w:hAnsi="宋体" w:eastAsia="宋体" w:cs="宋体"/>
                <w:spacing w:val="6"/>
                <w:sz w:val="19"/>
                <w:szCs w:val="19"/>
              </w:rPr>
              <w:t>数量指标</w:t>
            </w:r>
          </w:p>
        </w:tc>
        <w:tc>
          <w:tcPr>
            <w:tcW w:w="2580" w:type="dxa"/>
            <w:gridSpan w:val="2"/>
            <w:vAlign w:val="top"/>
          </w:tcPr>
          <w:p w14:paraId="428AB8D8">
            <w:pPr>
              <w:pStyle w:val="6"/>
              <w:spacing w:line="326" w:lineRule="auto"/>
            </w:pPr>
          </w:p>
          <w:p w14:paraId="0A5B8A91">
            <w:pPr>
              <w:spacing w:before="62" w:line="229" w:lineRule="auto"/>
              <w:ind w:left="205"/>
              <w:rPr>
                <w:rFonts w:ascii="宋体" w:hAnsi="宋体" w:eastAsia="宋体" w:cs="宋体"/>
                <w:sz w:val="19"/>
                <w:szCs w:val="19"/>
              </w:rPr>
            </w:pPr>
            <w:r>
              <w:rPr>
                <w:rFonts w:ascii="宋体" w:hAnsi="宋体" w:eastAsia="宋体" w:cs="宋体"/>
                <w:spacing w:val="8"/>
                <w:sz w:val="19"/>
                <w:szCs w:val="19"/>
              </w:rPr>
              <w:t>事业单位工作人员招聘率</w:t>
            </w:r>
          </w:p>
        </w:tc>
        <w:tc>
          <w:tcPr>
            <w:tcW w:w="2909" w:type="dxa"/>
            <w:vAlign w:val="top"/>
          </w:tcPr>
          <w:p w14:paraId="1B3F84A2">
            <w:pPr>
              <w:pStyle w:val="6"/>
              <w:spacing w:line="326" w:lineRule="auto"/>
            </w:pPr>
          </w:p>
          <w:p w14:paraId="5A23D6C1">
            <w:pPr>
              <w:spacing w:before="62" w:line="254" w:lineRule="exact"/>
              <w:ind w:left="1232"/>
              <w:rPr>
                <w:rFonts w:ascii="宋体" w:hAnsi="宋体" w:eastAsia="宋体" w:cs="宋体"/>
                <w:sz w:val="19"/>
                <w:szCs w:val="19"/>
              </w:rPr>
            </w:pPr>
            <w:r>
              <w:rPr>
                <w:rFonts w:ascii="宋体" w:hAnsi="宋体" w:eastAsia="宋体" w:cs="宋体"/>
                <w:spacing w:val="-1"/>
                <w:position w:val="1"/>
                <w:sz w:val="19"/>
                <w:szCs w:val="19"/>
              </w:rPr>
              <w:t>≥90%</w:t>
            </w:r>
          </w:p>
        </w:tc>
      </w:tr>
      <w:tr w14:paraId="36D6AD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7" w:hRule="atLeast"/>
        </w:trPr>
        <w:tc>
          <w:tcPr>
            <w:tcW w:w="1467" w:type="dxa"/>
            <w:vMerge w:val="continue"/>
            <w:tcBorders>
              <w:top w:val="nil"/>
              <w:bottom w:val="nil"/>
            </w:tcBorders>
            <w:vAlign w:val="top"/>
          </w:tcPr>
          <w:p w14:paraId="638F22DE">
            <w:pPr>
              <w:pStyle w:val="6"/>
            </w:pPr>
          </w:p>
        </w:tc>
        <w:tc>
          <w:tcPr>
            <w:tcW w:w="1397" w:type="dxa"/>
            <w:vMerge w:val="continue"/>
            <w:tcBorders>
              <w:top w:val="nil"/>
              <w:bottom w:val="nil"/>
            </w:tcBorders>
            <w:vAlign w:val="top"/>
          </w:tcPr>
          <w:p w14:paraId="10EE0462">
            <w:pPr>
              <w:pStyle w:val="6"/>
            </w:pPr>
          </w:p>
        </w:tc>
        <w:tc>
          <w:tcPr>
            <w:tcW w:w="1488" w:type="dxa"/>
            <w:vAlign w:val="top"/>
          </w:tcPr>
          <w:p w14:paraId="76CA8100">
            <w:pPr>
              <w:pStyle w:val="6"/>
              <w:spacing w:line="296" w:lineRule="auto"/>
            </w:pPr>
          </w:p>
          <w:p w14:paraId="5E350CC2">
            <w:pPr>
              <w:spacing w:before="61" w:line="230" w:lineRule="auto"/>
              <w:ind w:left="355"/>
              <w:rPr>
                <w:rFonts w:ascii="宋体" w:hAnsi="宋体" w:eastAsia="宋体" w:cs="宋体"/>
                <w:sz w:val="19"/>
                <w:szCs w:val="19"/>
              </w:rPr>
            </w:pPr>
            <w:r>
              <w:rPr>
                <w:rFonts w:ascii="宋体" w:hAnsi="宋体" w:eastAsia="宋体" w:cs="宋体"/>
                <w:spacing w:val="6"/>
                <w:sz w:val="19"/>
                <w:szCs w:val="19"/>
              </w:rPr>
              <w:t>质量指标</w:t>
            </w:r>
          </w:p>
        </w:tc>
        <w:tc>
          <w:tcPr>
            <w:tcW w:w="2580" w:type="dxa"/>
            <w:gridSpan w:val="2"/>
            <w:vAlign w:val="top"/>
          </w:tcPr>
          <w:p w14:paraId="14F052D0">
            <w:pPr>
              <w:pStyle w:val="6"/>
              <w:spacing w:line="296" w:lineRule="auto"/>
            </w:pPr>
          </w:p>
          <w:p w14:paraId="06F2EEDD">
            <w:pPr>
              <w:spacing w:before="62" w:line="229" w:lineRule="auto"/>
              <w:ind w:left="506"/>
              <w:rPr>
                <w:rFonts w:ascii="宋体" w:hAnsi="宋体" w:eastAsia="宋体" w:cs="宋体"/>
                <w:sz w:val="19"/>
                <w:szCs w:val="19"/>
              </w:rPr>
            </w:pPr>
            <w:r>
              <w:rPr>
                <w:rFonts w:ascii="宋体" w:hAnsi="宋体" w:eastAsia="宋体" w:cs="宋体"/>
                <w:spacing w:val="7"/>
                <w:sz w:val="19"/>
                <w:szCs w:val="19"/>
              </w:rPr>
              <w:t>是否及时足额支付</w:t>
            </w:r>
          </w:p>
        </w:tc>
        <w:tc>
          <w:tcPr>
            <w:tcW w:w="2909" w:type="dxa"/>
            <w:vAlign w:val="top"/>
          </w:tcPr>
          <w:p w14:paraId="2B004173">
            <w:pPr>
              <w:pStyle w:val="6"/>
              <w:spacing w:line="296" w:lineRule="auto"/>
            </w:pPr>
          </w:p>
          <w:p w14:paraId="7123863E">
            <w:pPr>
              <w:spacing w:before="62" w:line="256" w:lineRule="exact"/>
              <w:ind w:left="1276"/>
              <w:rPr>
                <w:rFonts w:ascii="宋体" w:hAnsi="宋体" w:eastAsia="宋体" w:cs="宋体"/>
                <w:sz w:val="19"/>
                <w:szCs w:val="19"/>
              </w:rPr>
            </w:pPr>
            <w:r>
              <w:rPr>
                <w:rFonts w:ascii="宋体" w:hAnsi="宋体" w:eastAsia="宋体" w:cs="宋体"/>
                <w:position w:val="1"/>
                <w:sz w:val="19"/>
                <w:szCs w:val="19"/>
              </w:rPr>
              <w:t>100%</w:t>
            </w:r>
          </w:p>
        </w:tc>
      </w:tr>
      <w:tr w14:paraId="5AE725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3" w:hRule="atLeast"/>
        </w:trPr>
        <w:tc>
          <w:tcPr>
            <w:tcW w:w="1467" w:type="dxa"/>
            <w:vMerge w:val="continue"/>
            <w:tcBorders>
              <w:top w:val="nil"/>
              <w:bottom w:val="nil"/>
            </w:tcBorders>
            <w:vAlign w:val="top"/>
          </w:tcPr>
          <w:p w14:paraId="7844A094">
            <w:pPr>
              <w:pStyle w:val="6"/>
            </w:pPr>
          </w:p>
        </w:tc>
        <w:tc>
          <w:tcPr>
            <w:tcW w:w="1397" w:type="dxa"/>
            <w:vMerge w:val="continue"/>
            <w:tcBorders>
              <w:top w:val="nil"/>
            </w:tcBorders>
            <w:vAlign w:val="top"/>
          </w:tcPr>
          <w:p w14:paraId="040F8BF9">
            <w:pPr>
              <w:pStyle w:val="6"/>
            </w:pPr>
          </w:p>
        </w:tc>
        <w:tc>
          <w:tcPr>
            <w:tcW w:w="1488" w:type="dxa"/>
            <w:vAlign w:val="top"/>
          </w:tcPr>
          <w:p w14:paraId="7EE739A0">
            <w:pPr>
              <w:pStyle w:val="6"/>
              <w:spacing w:line="275" w:lineRule="auto"/>
            </w:pPr>
          </w:p>
          <w:p w14:paraId="2F36C928">
            <w:pPr>
              <w:spacing w:before="62" w:line="230" w:lineRule="auto"/>
              <w:ind w:left="363"/>
              <w:rPr>
                <w:rFonts w:ascii="宋体" w:hAnsi="宋体" w:eastAsia="宋体" w:cs="宋体"/>
                <w:sz w:val="19"/>
                <w:szCs w:val="19"/>
              </w:rPr>
            </w:pPr>
            <w:r>
              <w:rPr>
                <w:rFonts w:ascii="宋体" w:hAnsi="宋体" w:eastAsia="宋体" w:cs="宋体"/>
                <w:spacing w:val="4"/>
                <w:sz w:val="19"/>
                <w:szCs w:val="19"/>
              </w:rPr>
              <w:t>时效指标</w:t>
            </w:r>
          </w:p>
        </w:tc>
        <w:tc>
          <w:tcPr>
            <w:tcW w:w="2580" w:type="dxa"/>
            <w:gridSpan w:val="2"/>
            <w:vAlign w:val="top"/>
          </w:tcPr>
          <w:p w14:paraId="0814134A">
            <w:pPr>
              <w:pStyle w:val="6"/>
              <w:spacing w:line="275" w:lineRule="auto"/>
            </w:pPr>
          </w:p>
          <w:p w14:paraId="0B61D97F">
            <w:pPr>
              <w:spacing w:before="62" w:line="229" w:lineRule="auto"/>
              <w:ind w:left="901"/>
              <w:rPr>
                <w:rFonts w:ascii="宋体" w:hAnsi="宋体" w:eastAsia="宋体" w:cs="宋体"/>
                <w:sz w:val="19"/>
                <w:szCs w:val="19"/>
              </w:rPr>
            </w:pPr>
            <w:r>
              <w:rPr>
                <w:rFonts w:ascii="宋体" w:hAnsi="宋体" w:eastAsia="宋体" w:cs="宋体"/>
                <w:spacing w:val="5"/>
                <w:sz w:val="19"/>
                <w:szCs w:val="19"/>
              </w:rPr>
              <w:t>2026年度</w:t>
            </w:r>
          </w:p>
        </w:tc>
        <w:tc>
          <w:tcPr>
            <w:tcW w:w="2909" w:type="dxa"/>
            <w:vAlign w:val="top"/>
          </w:tcPr>
          <w:p w14:paraId="0303ECC4">
            <w:pPr>
              <w:pStyle w:val="6"/>
              <w:spacing w:line="275" w:lineRule="auto"/>
            </w:pPr>
          </w:p>
          <w:p w14:paraId="2268FBFA">
            <w:pPr>
              <w:spacing w:before="62" w:line="229" w:lineRule="auto"/>
              <w:ind w:left="1178"/>
              <w:rPr>
                <w:rFonts w:ascii="宋体" w:hAnsi="宋体" w:eastAsia="宋体" w:cs="宋体"/>
                <w:sz w:val="19"/>
                <w:szCs w:val="19"/>
              </w:rPr>
            </w:pPr>
            <w:r>
              <w:rPr>
                <w:rFonts w:ascii="宋体" w:hAnsi="宋体" w:eastAsia="宋体" w:cs="宋体"/>
                <w:spacing w:val="1"/>
                <w:sz w:val="19"/>
                <w:szCs w:val="19"/>
              </w:rPr>
              <w:t>1-12月</w:t>
            </w:r>
          </w:p>
        </w:tc>
      </w:tr>
      <w:tr w14:paraId="484FC8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6" w:hRule="atLeast"/>
        </w:trPr>
        <w:tc>
          <w:tcPr>
            <w:tcW w:w="1467" w:type="dxa"/>
            <w:vMerge w:val="continue"/>
            <w:tcBorders>
              <w:top w:val="nil"/>
              <w:bottom w:val="nil"/>
            </w:tcBorders>
            <w:vAlign w:val="top"/>
          </w:tcPr>
          <w:p w14:paraId="312E6A9B">
            <w:pPr>
              <w:pStyle w:val="6"/>
            </w:pPr>
          </w:p>
        </w:tc>
        <w:tc>
          <w:tcPr>
            <w:tcW w:w="1397" w:type="dxa"/>
            <w:vAlign w:val="top"/>
          </w:tcPr>
          <w:p w14:paraId="2F67C52F">
            <w:pPr>
              <w:pStyle w:val="6"/>
              <w:spacing w:line="329" w:lineRule="auto"/>
            </w:pPr>
          </w:p>
          <w:p w14:paraId="7F97AB59">
            <w:pPr>
              <w:spacing w:before="62" w:line="228" w:lineRule="auto"/>
              <w:ind w:left="355"/>
              <w:rPr>
                <w:rFonts w:ascii="宋体" w:hAnsi="宋体" w:eastAsia="宋体" w:cs="宋体"/>
                <w:sz w:val="19"/>
                <w:szCs w:val="19"/>
              </w:rPr>
            </w:pPr>
            <w:r>
              <w:rPr>
                <w:rFonts w:ascii="宋体" w:hAnsi="宋体" w:eastAsia="宋体" w:cs="宋体"/>
                <w:spacing w:val="6"/>
                <w:sz w:val="19"/>
                <w:szCs w:val="19"/>
              </w:rPr>
              <w:t>成本指标</w:t>
            </w:r>
          </w:p>
        </w:tc>
        <w:tc>
          <w:tcPr>
            <w:tcW w:w="1488" w:type="dxa"/>
            <w:vAlign w:val="top"/>
          </w:tcPr>
          <w:p w14:paraId="093E334E">
            <w:pPr>
              <w:pStyle w:val="6"/>
              <w:spacing w:line="329" w:lineRule="auto"/>
            </w:pPr>
          </w:p>
          <w:p w14:paraId="12D4BAA1">
            <w:pPr>
              <w:spacing w:before="62" w:line="228" w:lineRule="auto"/>
              <w:ind w:left="156"/>
              <w:rPr>
                <w:rFonts w:ascii="宋体" w:hAnsi="宋体" w:eastAsia="宋体" w:cs="宋体"/>
                <w:sz w:val="19"/>
                <w:szCs w:val="19"/>
              </w:rPr>
            </w:pPr>
            <w:r>
              <w:rPr>
                <w:rFonts w:ascii="宋体" w:hAnsi="宋体" w:eastAsia="宋体" w:cs="宋体"/>
                <w:spacing w:val="7"/>
                <w:sz w:val="19"/>
                <w:szCs w:val="19"/>
              </w:rPr>
              <w:t>经济成本指标</w:t>
            </w:r>
          </w:p>
        </w:tc>
        <w:tc>
          <w:tcPr>
            <w:tcW w:w="2580" w:type="dxa"/>
            <w:gridSpan w:val="2"/>
            <w:vAlign w:val="top"/>
          </w:tcPr>
          <w:p w14:paraId="39BA9548">
            <w:pPr>
              <w:pStyle w:val="6"/>
              <w:spacing w:line="329" w:lineRule="auto"/>
            </w:pPr>
          </w:p>
          <w:p w14:paraId="250BBE16">
            <w:pPr>
              <w:spacing w:before="61" w:line="230" w:lineRule="auto"/>
              <w:ind w:left="405"/>
              <w:rPr>
                <w:rFonts w:ascii="宋体" w:hAnsi="宋体" w:eastAsia="宋体" w:cs="宋体"/>
                <w:sz w:val="19"/>
                <w:szCs w:val="19"/>
              </w:rPr>
            </w:pPr>
            <w:r>
              <w:rPr>
                <w:rFonts w:ascii="宋体" w:hAnsi="宋体" w:eastAsia="宋体" w:cs="宋体"/>
                <w:spacing w:val="5"/>
                <w:sz w:val="19"/>
                <w:szCs w:val="19"/>
              </w:rPr>
              <w:t>招聘、评审支出费用</w:t>
            </w:r>
          </w:p>
        </w:tc>
        <w:tc>
          <w:tcPr>
            <w:tcW w:w="2909" w:type="dxa"/>
            <w:vAlign w:val="top"/>
          </w:tcPr>
          <w:p w14:paraId="30BE5192">
            <w:pPr>
              <w:pStyle w:val="6"/>
              <w:spacing w:line="339" w:lineRule="auto"/>
            </w:pPr>
          </w:p>
          <w:p w14:paraId="7AB6BBEB">
            <w:pPr>
              <w:spacing w:before="59" w:line="221" w:lineRule="auto"/>
              <w:ind w:left="1197"/>
              <w:rPr>
                <w:rFonts w:ascii="宋体" w:hAnsi="宋体" w:eastAsia="宋体" w:cs="宋体"/>
                <w:sz w:val="18"/>
                <w:szCs w:val="18"/>
              </w:rPr>
            </w:pPr>
            <w:r>
              <w:rPr>
                <w:rFonts w:ascii="宋体" w:hAnsi="宋体" w:eastAsia="宋体" w:cs="宋体"/>
                <w:spacing w:val="-3"/>
                <w:sz w:val="18"/>
                <w:szCs w:val="18"/>
              </w:rPr>
              <w:t>50万元</w:t>
            </w:r>
          </w:p>
        </w:tc>
      </w:tr>
      <w:tr w14:paraId="49EF25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07" w:hRule="atLeast"/>
        </w:trPr>
        <w:tc>
          <w:tcPr>
            <w:tcW w:w="1467" w:type="dxa"/>
            <w:vMerge w:val="continue"/>
            <w:tcBorders>
              <w:top w:val="nil"/>
              <w:bottom w:val="nil"/>
            </w:tcBorders>
            <w:vAlign w:val="top"/>
          </w:tcPr>
          <w:p w14:paraId="43365CEF">
            <w:pPr>
              <w:pStyle w:val="6"/>
            </w:pPr>
          </w:p>
        </w:tc>
        <w:tc>
          <w:tcPr>
            <w:tcW w:w="1397" w:type="dxa"/>
            <w:vAlign w:val="top"/>
          </w:tcPr>
          <w:p w14:paraId="5B63E21A">
            <w:pPr>
              <w:pStyle w:val="6"/>
              <w:spacing w:line="409" w:lineRule="auto"/>
            </w:pPr>
          </w:p>
          <w:p w14:paraId="2312C4DB">
            <w:pPr>
              <w:spacing w:before="62" w:line="230" w:lineRule="auto"/>
              <w:ind w:left="311"/>
              <w:rPr>
                <w:rFonts w:ascii="宋体" w:hAnsi="宋体" w:eastAsia="宋体" w:cs="宋体"/>
                <w:sz w:val="19"/>
                <w:szCs w:val="19"/>
              </w:rPr>
            </w:pPr>
            <w:r>
              <w:rPr>
                <w:rFonts w:ascii="宋体" w:hAnsi="宋体" w:eastAsia="宋体" w:cs="宋体"/>
                <w:spacing w:val="5"/>
                <w:sz w:val="19"/>
                <w:szCs w:val="19"/>
              </w:rPr>
              <w:t>效益指标</w:t>
            </w:r>
          </w:p>
        </w:tc>
        <w:tc>
          <w:tcPr>
            <w:tcW w:w="1488" w:type="dxa"/>
            <w:vAlign w:val="top"/>
          </w:tcPr>
          <w:p w14:paraId="4116720C">
            <w:pPr>
              <w:pStyle w:val="6"/>
              <w:spacing w:line="410" w:lineRule="auto"/>
            </w:pPr>
          </w:p>
          <w:p w14:paraId="3C83BFBC">
            <w:pPr>
              <w:spacing w:before="61" w:line="228" w:lineRule="auto"/>
              <w:ind w:left="153"/>
              <w:rPr>
                <w:rFonts w:ascii="宋体" w:hAnsi="宋体" w:eastAsia="宋体" w:cs="宋体"/>
                <w:sz w:val="19"/>
                <w:szCs w:val="19"/>
              </w:rPr>
            </w:pPr>
            <w:r>
              <w:rPr>
                <w:rFonts w:ascii="宋体" w:hAnsi="宋体" w:eastAsia="宋体" w:cs="宋体"/>
                <w:spacing w:val="7"/>
                <w:sz w:val="19"/>
                <w:szCs w:val="19"/>
              </w:rPr>
              <w:t>社会效益指标</w:t>
            </w:r>
          </w:p>
        </w:tc>
        <w:tc>
          <w:tcPr>
            <w:tcW w:w="2580" w:type="dxa"/>
            <w:gridSpan w:val="2"/>
            <w:vAlign w:val="top"/>
          </w:tcPr>
          <w:p w14:paraId="1DEE4C8A">
            <w:pPr>
              <w:pStyle w:val="6"/>
              <w:spacing w:line="285" w:lineRule="auto"/>
            </w:pPr>
          </w:p>
          <w:p w14:paraId="6B9061BD">
            <w:pPr>
              <w:spacing w:before="62" w:line="241" w:lineRule="auto"/>
              <w:ind w:left="802" w:right="86" w:hanging="698"/>
              <w:rPr>
                <w:rFonts w:ascii="宋体" w:hAnsi="宋体" w:eastAsia="宋体" w:cs="宋体"/>
                <w:sz w:val="19"/>
                <w:szCs w:val="19"/>
              </w:rPr>
            </w:pPr>
            <w:r>
              <w:rPr>
                <w:rFonts w:ascii="宋体" w:hAnsi="宋体" w:eastAsia="宋体" w:cs="宋体"/>
                <w:spacing w:val="7"/>
                <w:sz w:val="19"/>
                <w:szCs w:val="19"/>
              </w:rPr>
              <w:t>补充人才满足需要，提升人</w:t>
            </w:r>
            <w:r>
              <w:rPr>
                <w:rFonts w:ascii="宋体" w:hAnsi="宋体" w:eastAsia="宋体" w:cs="宋体"/>
                <w:spacing w:val="8"/>
                <w:sz w:val="19"/>
                <w:szCs w:val="19"/>
              </w:rPr>
              <w:t xml:space="preserve"> </w:t>
            </w:r>
            <w:r>
              <w:rPr>
                <w:rFonts w:ascii="宋体" w:hAnsi="宋体" w:eastAsia="宋体" w:cs="宋体"/>
                <w:spacing w:val="7"/>
                <w:sz w:val="19"/>
                <w:szCs w:val="19"/>
              </w:rPr>
              <w:t>才队伍素质</w:t>
            </w:r>
          </w:p>
        </w:tc>
        <w:tc>
          <w:tcPr>
            <w:tcW w:w="2909" w:type="dxa"/>
            <w:vAlign w:val="top"/>
          </w:tcPr>
          <w:p w14:paraId="59E373CC">
            <w:pPr>
              <w:pStyle w:val="6"/>
              <w:spacing w:line="409" w:lineRule="auto"/>
            </w:pPr>
          </w:p>
          <w:p w14:paraId="20A19189">
            <w:pPr>
              <w:spacing w:before="62" w:line="254" w:lineRule="exact"/>
              <w:ind w:left="1232"/>
              <w:rPr>
                <w:rFonts w:ascii="宋体" w:hAnsi="宋体" w:eastAsia="宋体" w:cs="宋体"/>
                <w:sz w:val="19"/>
                <w:szCs w:val="19"/>
              </w:rPr>
            </w:pPr>
            <w:r>
              <w:rPr>
                <w:rFonts w:ascii="宋体" w:hAnsi="宋体" w:eastAsia="宋体" w:cs="宋体"/>
                <w:spacing w:val="-1"/>
                <w:position w:val="1"/>
                <w:sz w:val="19"/>
                <w:szCs w:val="19"/>
              </w:rPr>
              <w:t>≥95%</w:t>
            </w:r>
          </w:p>
        </w:tc>
      </w:tr>
      <w:tr w14:paraId="1310B4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16" w:hRule="atLeast"/>
        </w:trPr>
        <w:tc>
          <w:tcPr>
            <w:tcW w:w="1467" w:type="dxa"/>
            <w:vMerge w:val="continue"/>
            <w:tcBorders>
              <w:top w:val="nil"/>
            </w:tcBorders>
            <w:vAlign w:val="top"/>
          </w:tcPr>
          <w:p w14:paraId="5CA24C89">
            <w:pPr>
              <w:pStyle w:val="6"/>
            </w:pPr>
          </w:p>
        </w:tc>
        <w:tc>
          <w:tcPr>
            <w:tcW w:w="1397" w:type="dxa"/>
            <w:vAlign w:val="top"/>
          </w:tcPr>
          <w:p w14:paraId="4603F448">
            <w:pPr>
              <w:pStyle w:val="6"/>
              <w:spacing w:line="361" w:lineRule="auto"/>
            </w:pPr>
          </w:p>
          <w:p w14:paraId="19BAEA80">
            <w:pPr>
              <w:spacing w:before="61" w:line="229" w:lineRule="auto"/>
              <w:ind w:left="205"/>
              <w:rPr>
                <w:rFonts w:ascii="宋体" w:hAnsi="宋体" w:eastAsia="宋体" w:cs="宋体"/>
                <w:sz w:val="19"/>
                <w:szCs w:val="19"/>
              </w:rPr>
            </w:pPr>
            <w:r>
              <w:rPr>
                <w:rFonts w:ascii="宋体" w:hAnsi="宋体" w:eastAsia="宋体" w:cs="宋体"/>
                <w:spacing w:val="7"/>
                <w:sz w:val="19"/>
                <w:szCs w:val="19"/>
              </w:rPr>
              <w:t>满意度指标</w:t>
            </w:r>
          </w:p>
        </w:tc>
        <w:tc>
          <w:tcPr>
            <w:tcW w:w="1488" w:type="dxa"/>
            <w:vAlign w:val="top"/>
          </w:tcPr>
          <w:p w14:paraId="2947A6F9">
            <w:pPr>
              <w:spacing w:before="302" w:line="229" w:lineRule="auto"/>
              <w:ind w:left="54"/>
              <w:rPr>
                <w:rFonts w:ascii="宋体" w:hAnsi="宋体" w:eastAsia="宋体" w:cs="宋体"/>
                <w:sz w:val="19"/>
                <w:szCs w:val="19"/>
              </w:rPr>
            </w:pPr>
            <w:r>
              <w:rPr>
                <w:rFonts w:ascii="宋体" w:hAnsi="宋体" w:eastAsia="宋体" w:cs="宋体"/>
                <w:spacing w:val="7"/>
                <w:sz w:val="19"/>
                <w:szCs w:val="19"/>
              </w:rPr>
              <w:t>服务对象满意度</w:t>
            </w:r>
          </w:p>
          <w:p w14:paraId="688F3BF2">
            <w:pPr>
              <w:spacing w:before="9" w:line="230" w:lineRule="auto"/>
              <w:ind w:left="553"/>
              <w:rPr>
                <w:rFonts w:ascii="宋体" w:hAnsi="宋体" w:eastAsia="宋体" w:cs="宋体"/>
                <w:sz w:val="19"/>
                <w:szCs w:val="19"/>
              </w:rPr>
            </w:pPr>
            <w:r>
              <w:rPr>
                <w:rFonts w:ascii="宋体" w:hAnsi="宋体" w:eastAsia="宋体" w:cs="宋体"/>
                <w:spacing w:val="3"/>
                <w:sz w:val="19"/>
                <w:szCs w:val="19"/>
              </w:rPr>
              <w:t>指标</w:t>
            </w:r>
          </w:p>
        </w:tc>
        <w:tc>
          <w:tcPr>
            <w:tcW w:w="2580" w:type="dxa"/>
            <w:gridSpan w:val="2"/>
            <w:vAlign w:val="top"/>
          </w:tcPr>
          <w:p w14:paraId="4C8396E9">
            <w:pPr>
              <w:pStyle w:val="6"/>
              <w:spacing w:line="361" w:lineRule="auto"/>
            </w:pPr>
          </w:p>
          <w:p w14:paraId="1FC1FB07">
            <w:pPr>
              <w:spacing w:before="61" w:line="229" w:lineRule="auto"/>
              <w:ind w:left="604"/>
              <w:rPr>
                <w:rFonts w:ascii="宋体" w:hAnsi="宋体" w:eastAsia="宋体" w:cs="宋体"/>
                <w:sz w:val="19"/>
                <w:szCs w:val="19"/>
              </w:rPr>
            </w:pPr>
            <w:r>
              <w:rPr>
                <w:rFonts w:ascii="宋体" w:hAnsi="宋体" w:eastAsia="宋体" w:cs="宋体"/>
                <w:spacing w:val="7"/>
                <w:sz w:val="19"/>
                <w:szCs w:val="19"/>
              </w:rPr>
              <w:t>服务对象满意度</w:t>
            </w:r>
          </w:p>
        </w:tc>
        <w:tc>
          <w:tcPr>
            <w:tcW w:w="2909" w:type="dxa"/>
            <w:vAlign w:val="top"/>
          </w:tcPr>
          <w:p w14:paraId="46998738">
            <w:pPr>
              <w:pStyle w:val="6"/>
              <w:spacing w:line="361" w:lineRule="auto"/>
            </w:pPr>
          </w:p>
          <w:p w14:paraId="1188EFA1">
            <w:pPr>
              <w:spacing w:before="62" w:line="254" w:lineRule="exact"/>
              <w:ind w:left="1232"/>
              <w:rPr>
                <w:rFonts w:ascii="宋体" w:hAnsi="宋体" w:eastAsia="宋体" w:cs="宋体"/>
                <w:sz w:val="19"/>
                <w:szCs w:val="19"/>
              </w:rPr>
            </w:pPr>
            <w:r>
              <w:rPr>
                <w:rFonts w:ascii="宋体" w:hAnsi="宋体" w:eastAsia="宋体" w:cs="宋体"/>
                <w:spacing w:val="-1"/>
                <w:position w:val="1"/>
                <w:sz w:val="19"/>
                <w:szCs w:val="19"/>
              </w:rPr>
              <w:t>≥95%</w:t>
            </w:r>
          </w:p>
        </w:tc>
      </w:tr>
    </w:tbl>
    <w:p w14:paraId="16396338">
      <w:pPr>
        <w:rPr>
          <w:rFonts w:ascii="Arial"/>
          <w:sz w:val="21"/>
        </w:rPr>
      </w:pPr>
    </w:p>
    <w:p w14:paraId="1CC0968A">
      <w:pPr>
        <w:rPr>
          <w:rFonts w:ascii="Arial" w:hAnsi="Arial" w:eastAsia="Arial" w:cs="Arial"/>
          <w:sz w:val="21"/>
          <w:szCs w:val="21"/>
        </w:rPr>
        <w:sectPr>
          <w:footerReference r:id="rId250" w:type="default"/>
          <w:pgSz w:w="11905" w:h="16837"/>
          <w:pgMar w:top="1249" w:right="1037" w:bottom="695" w:left="1010" w:header="0" w:footer="408" w:gutter="0"/>
          <w:cols w:space="720" w:num="1"/>
        </w:sectPr>
      </w:pPr>
    </w:p>
    <w:p w14:paraId="507F5907">
      <w:pPr>
        <w:pStyle w:val="2"/>
        <w:spacing w:before="72" w:line="225" w:lineRule="auto"/>
        <w:ind w:left="2941"/>
        <w:rPr>
          <w:sz w:val="35"/>
          <w:szCs w:val="35"/>
        </w:rPr>
      </w:pPr>
      <w:r>
        <w:rPr>
          <w:b/>
          <w:bCs/>
          <w:spacing w:val="6"/>
          <w:sz w:val="35"/>
          <w:szCs w:val="35"/>
        </w:rPr>
        <w:t>部门预算项目绩效目标表</w:t>
      </w:r>
    </w:p>
    <w:p w14:paraId="26EF450C">
      <w:pPr>
        <w:spacing w:line="273" w:lineRule="auto"/>
        <w:rPr>
          <w:rFonts w:ascii="Arial"/>
          <w:sz w:val="21"/>
        </w:rPr>
      </w:pPr>
    </w:p>
    <w:p w14:paraId="4D4102F9">
      <w:pPr>
        <w:pStyle w:val="2"/>
        <w:spacing w:before="62" w:line="229" w:lineRule="auto"/>
        <w:ind w:left="4456"/>
        <w:rPr>
          <w:sz w:val="19"/>
          <w:szCs w:val="19"/>
        </w:rPr>
      </w:pPr>
      <w:r>
        <w:rPr>
          <w:spacing w:val="1"/>
          <w:sz w:val="19"/>
          <w:szCs w:val="19"/>
        </w:rPr>
        <w:t>(2026年度</w:t>
      </w:r>
      <w:r>
        <w:rPr>
          <w:rFonts w:hint="eastAsia"/>
          <w:spacing w:val="1"/>
          <w:sz w:val="19"/>
          <w:szCs w:val="19"/>
          <w:lang w:eastAsia="zh-CN"/>
        </w:rPr>
        <w:t>）</w:t>
      </w:r>
    </w:p>
    <w:p w14:paraId="0212EB05">
      <w:pPr>
        <w:spacing w:line="71" w:lineRule="exact"/>
      </w:pPr>
    </w:p>
    <w:tbl>
      <w:tblPr>
        <w:tblStyle w:val="5"/>
        <w:tblW w:w="979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6"/>
        <w:gridCol w:w="1411"/>
        <w:gridCol w:w="1548"/>
        <w:gridCol w:w="1320"/>
        <w:gridCol w:w="1594"/>
        <w:gridCol w:w="2454"/>
      </w:tblGrid>
      <w:tr w14:paraId="49934F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4" w:hRule="atLeast"/>
        </w:trPr>
        <w:tc>
          <w:tcPr>
            <w:tcW w:w="1466" w:type="dxa"/>
            <w:vAlign w:val="top"/>
          </w:tcPr>
          <w:p w14:paraId="2F70B40F">
            <w:pPr>
              <w:spacing w:before="176"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27" w:type="dxa"/>
            <w:gridSpan w:val="5"/>
            <w:vAlign w:val="top"/>
          </w:tcPr>
          <w:p w14:paraId="3D08E5C6">
            <w:pPr>
              <w:spacing w:before="177" w:line="229" w:lineRule="auto"/>
              <w:ind w:left="3275"/>
              <w:rPr>
                <w:rFonts w:ascii="宋体" w:hAnsi="宋体" w:eastAsia="宋体" w:cs="宋体"/>
                <w:sz w:val="19"/>
                <w:szCs w:val="19"/>
              </w:rPr>
            </w:pPr>
            <w:r>
              <w:rPr>
                <w:rFonts w:ascii="宋体" w:hAnsi="宋体" w:eastAsia="宋体" w:cs="宋体"/>
                <w:spacing w:val="8"/>
                <w:sz w:val="19"/>
                <w:szCs w:val="19"/>
              </w:rPr>
              <w:t>档案数字化工作项目</w:t>
            </w:r>
          </w:p>
        </w:tc>
      </w:tr>
      <w:tr w14:paraId="201352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466" w:type="dxa"/>
            <w:vAlign w:val="top"/>
          </w:tcPr>
          <w:p w14:paraId="6CC789DC">
            <w:pPr>
              <w:spacing w:before="168"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27" w:type="dxa"/>
            <w:gridSpan w:val="5"/>
            <w:vAlign w:val="top"/>
          </w:tcPr>
          <w:p w14:paraId="1B73E894">
            <w:pPr>
              <w:spacing w:before="168" w:line="228" w:lineRule="auto"/>
              <w:ind w:left="2876"/>
              <w:rPr>
                <w:rFonts w:ascii="宋体" w:hAnsi="宋体" w:eastAsia="宋体" w:cs="宋体"/>
                <w:sz w:val="19"/>
                <w:szCs w:val="19"/>
              </w:rPr>
            </w:pPr>
            <w:r>
              <w:rPr>
                <w:rFonts w:ascii="宋体" w:hAnsi="宋体" w:eastAsia="宋体" w:cs="宋体"/>
                <w:spacing w:val="8"/>
                <w:sz w:val="19"/>
                <w:szCs w:val="19"/>
              </w:rPr>
              <w:t>盐边县人力资源和社会保障局</w:t>
            </w:r>
          </w:p>
        </w:tc>
      </w:tr>
      <w:tr w14:paraId="674F1F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466" w:type="dxa"/>
            <w:vMerge w:val="restart"/>
            <w:tcBorders>
              <w:bottom w:val="nil"/>
            </w:tcBorders>
            <w:vAlign w:val="top"/>
          </w:tcPr>
          <w:p w14:paraId="6622D2AC">
            <w:pPr>
              <w:pStyle w:val="6"/>
              <w:spacing w:line="260" w:lineRule="auto"/>
            </w:pPr>
          </w:p>
          <w:p w14:paraId="0C8661E0">
            <w:pPr>
              <w:pStyle w:val="6"/>
              <w:spacing w:line="261" w:lineRule="auto"/>
            </w:pPr>
          </w:p>
          <w:p w14:paraId="6DA9796B">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113E3A7B">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4279" w:type="dxa"/>
            <w:gridSpan w:val="3"/>
            <w:vAlign w:val="top"/>
          </w:tcPr>
          <w:p w14:paraId="7F008293">
            <w:pPr>
              <w:spacing w:before="169" w:line="229" w:lineRule="auto"/>
              <w:ind w:left="37"/>
              <w:rPr>
                <w:rFonts w:ascii="宋体" w:hAnsi="宋体" w:eastAsia="宋体" w:cs="宋体"/>
                <w:sz w:val="19"/>
                <w:szCs w:val="19"/>
              </w:rPr>
            </w:pPr>
            <w:r>
              <w:rPr>
                <w:rFonts w:ascii="宋体" w:hAnsi="宋体" w:eastAsia="宋体" w:cs="宋体"/>
                <w:spacing w:val="7"/>
                <w:sz w:val="19"/>
                <w:szCs w:val="19"/>
              </w:rPr>
              <w:t>年度资金总额</w:t>
            </w:r>
          </w:p>
        </w:tc>
        <w:tc>
          <w:tcPr>
            <w:tcW w:w="4048" w:type="dxa"/>
            <w:gridSpan w:val="2"/>
            <w:vAlign w:val="top"/>
          </w:tcPr>
          <w:p w14:paraId="47BAB6E0">
            <w:pPr>
              <w:spacing w:before="169" w:line="256" w:lineRule="exact"/>
              <w:ind w:left="1934"/>
              <w:rPr>
                <w:rFonts w:ascii="宋体" w:hAnsi="宋体" w:eastAsia="宋体" w:cs="宋体"/>
                <w:sz w:val="19"/>
                <w:szCs w:val="19"/>
              </w:rPr>
            </w:pPr>
            <w:r>
              <w:rPr>
                <w:rFonts w:ascii="宋体" w:hAnsi="宋体" w:eastAsia="宋体" w:cs="宋体"/>
                <w:position w:val="1"/>
                <w:sz w:val="19"/>
                <w:szCs w:val="19"/>
              </w:rPr>
              <w:t>20</w:t>
            </w:r>
          </w:p>
        </w:tc>
      </w:tr>
      <w:tr w14:paraId="2D1447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466" w:type="dxa"/>
            <w:vMerge w:val="continue"/>
            <w:tcBorders>
              <w:top w:val="nil"/>
              <w:bottom w:val="nil"/>
            </w:tcBorders>
            <w:vAlign w:val="top"/>
          </w:tcPr>
          <w:p w14:paraId="577BC523">
            <w:pPr>
              <w:pStyle w:val="6"/>
            </w:pPr>
          </w:p>
        </w:tc>
        <w:tc>
          <w:tcPr>
            <w:tcW w:w="4279" w:type="dxa"/>
            <w:gridSpan w:val="3"/>
            <w:vAlign w:val="top"/>
          </w:tcPr>
          <w:p w14:paraId="7232B34C">
            <w:pPr>
              <w:spacing w:before="170" w:line="229" w:lineRule="auto"/>
              <w:ind w:left="37"/>
              <w:rPr>
                <w:rFonts w:ascii="宋体" w:hAnsi="宋体" w:eastAsia="宋体" w:cs="宋体"/>
                <w:sz w:val="19"/>
                <w:szCs w:val="19"/>
              </w:rPr>
            </w:pPr>
            <w:r>
              <w:rPr>
                <w:rFonts w:ascii="宋体" w:hAnsi="宋体" w:eastAsia="宋体" w:cs="宋体"/>
                <w:spacing w:val="6"/>
                <w:sz w:val="19"/>
                <w:szCs w:val="19"/>
              </w:rPr>
              <w:t>财政拨款</w:t>
            </w:r>
          </w:p>
        </w:tc>
        <w:tc>
          <w:tcPr>
            <w:tcW w:w="4048" w:type="dxa"/>
            <w:gridSpan w:val="2"/>
            <w:vAlign w:val="top"/>
          </w:tcPr>
          <w:p w14:paraId="69EF1164">
            <w:pPr>
              <w:spacing w:before="170" w:line="256" w:lineRule="exact"/>
              <w:ind w:left="1934"/>
              <w:rPr>
                <w:rFonts w:ascii="宋体" w:hAnsi="宋体" w:eastAsia="宋体" w:cs="宋体"/>
                <w:sz w:val="19"/>
                <w:szCs w:val="19"/>
              </w:rPr>
            </w:pPr>
            <w:r>
              <w:rPr>
                <w:rFonts w:ascii="宋体" w:hAnsi="宋体" w:eastAsia="宋体" w:cs="宋体"/>
                <w:position w:val="1"/>
                <w:sz w:val="19"/>
                <w:szCs w:val="19"/>
              </w:rPr>
              <w:t>20</w:t>
            </w:r>
          </w:p>
        </w:tc>
      </w:tr>
      <w:tr w14:paraId="63A99E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466" w:type="dxa"/>
            <w:vMerge w:val="continue"/>
            <w:tcBorders>
              <w:top w:val="nil"/>
            </w:tcBorders>
            <w:vAlign w:val="top"/>
          </w:tcPr>
          <w:p w14:paraId="5BEFBC30">
            <w:pPr>
              <w:pStyle w:val="6"/>
            </w:pPr>
          </w:p>
        </w:tc>
        <w:tc>
          <w:tcPr>
            <w:tcW w:w="4279" w:type="dxa"/>
            <w:gridSpan w:val="3"/>
            <w:vAlign w:val="top"/>
          </w:tcPr>
          <w:p w14:paraId="4CF93943">
            <w:pPr>
              <w:spacing w:before="170" w:line="230" w:lineRule="auto"/>
              <w:ind w:left="37"/>
              <w:rPr>
                <w:rFonts w:ascii="宋体" w:hAnsi="宋体" w:eastAsia="宋体" w:cs="宋体"/>
                <w:sz w:val="19"/>
                <w:szCs w:val="19"/>
              </w:rPr>
            </w:pPr>
            <w:r>
              <w:rPr>
                <w:rFonts w:ascii="宋体" w:hAnsi="宋体" w:eastAsia="宋体" w:cs="宋体"/>
                <w:spacing w:val="6"/>
                <w:sz w:val="19"/>
                <w:szCs w:val="19"/>
              </w:rPr>
              <w:t>其他资金</w:t>
            </w:r>
          </w:p>
        </w:tc>
        <w:tc>
          <w:tcPr>
            <w:tcW w:w="4048" w:type="dxa"/>
            <w:gridSpan w:val="2"/>
            <w:vAlign w:val="top"/>
          </w:tcPr>
          <w:p w14:paraId="1AC7FB59">
            <w:pPr>
              <w:pStyle w:val="6"/>
            </w:pPr>
          </w:p>
        </w:tc>
      </w:tr>
      <w:tr w14:paraId="29CDE7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788" w:hRule="atLeast"/>
        </w:trPr>
        <w:tc>
          <w:tcPr>
            <w:tcW w:w="1466" w:type="dxa"/>
            <w:vAlign w:val="top"/>
          </w:tcPr>
          <w:p w14:paraId="7FE9160F">
            <w:pPr>
              <w:pStyle w:val="6"/>
              <w:spacing w:line="246" w:lineRule="auto"/>
            </w:pPr>
          </w:p>
          <w:p w14:paraId="1669EADA">
            <w:pPr>
              <w:pStyle w:val="6"/>
              <w:spacing w:line="246" w:lineRule="auto"/>
            </w:pPr>
          </w:p>
          <w:p w14:paraId="013FE269">
            <w:pPr>
              <w:pStyle w:val="6"/>
              <w:spacing w:line="247" w:lineRule="auto"/>
            </w:pPr>
          </w:p>
          <w:p w14:paraId="1201A2A1">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27" w:type="dxa"/>
            <w:gridSpan w:val="5"/>
            <w:vAlign w:val="top"/>
          </w:tcPr>
          <w:p w14:paraId="0D29FF61">
            <w:pPr>
              <w:pStyle w:val="6"/>
              <w:spacing w:line="308" w:lineRule="auto"/>
            </w:pPr>
          </w:p>
          <w:p w14:paraId="318C6B84">
            <w:pPr>
              <w:pStyle w:val="6"/>
              <w:spacing w:line="308" w:lineRule="auto"/>
            </w:pPr>
          </w:p>
          <w:p w14:paraId="7EA7B1F6">
            <w:pPr>
              <w:spacing w:before="62" w:line="241" w:lineRule="auto"/>
              <w:ind w:left="37" w:right="133"/>
              <w:rPr>
                <w:rFonts w:ascii="宋体" w:hAnsi="宋体" w:eastAsia="宋体" w:cs="宋体"/>
                <w:sz w:val="19"/>
                <w:szCs w:val="19"/>
              </w:rPr>
            </w:pPr>
            <w:r>
              <w:rPr>
                <w:rFonts w:ascii="宋体" w:hAnsi="宋体" w:eastAsia="宋体" w:cs="宋体"/>
                <w:spacing w:val="9"/>
                <w:sz w:val="19"/>
                <w:szCs w:val="19"/>
              </w:rPr>
              <w:t>现有档案管理团队可快速适配数字化操作，配套</w:t>
            </w:r>
            <w:r>
              <w:rPr>
                <w:rFonts w:ascii="宋体" w:hAnsi="宋体" w:eastAsia="宋体" w:cs="宋体"/>
                <w:spacing w:val="8"/>
                <w:sz w:val="19"/>
                <w:szCs w:val="19"/>
              </w:rPr>
              <w:t>硬件设备采购渠道畅通，完成事业人员档案数</w:t>
            </w:r>
            <w:r>
              <w:rPr>
                <w:rFonts w:ascii="宋体" w:hAnsi="宋体" w:eastAsia="宋体" w:cs="宋体"/>
                <w:sz w:val="19"/>
                <w:szCs w:val="19"/>
              </w:rPr>
              <w:t xml:space="preserve"> </w:t>
            </w:r>
            <w:r>
              <w:rPr>
                <w:rFonts w:ascii="宋体" w:hAnsi="宋体" w:eastAsia="宋体" w:cs="宋体"/>
                <w:spacing w:val="5"/>
                <w:sz w:val="19"/>
                <w:szCs w:val="19"/>
              </w:rPr>
              <w:t>字化工作。</w:t>
            </w:r>
          </w:p>
        </w:tc>
      </w:tr>
      <w:tr w14:paraId="6DF0B5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25" w:hRule="atLeast"/>
        </w:trPr>
        <w:tc>
          <w:tcPr>
            <w:tcW w:w="1466" w:type="dxa"/>
            <w:vMerge w:val="restart"/>
            <w:tcBorders>
              <w:bottom w:val="nil"/>
            </w:tcBorders>
            <w:vAlign w:val="top"/>
          </w:tcPr>
          <w:p w14:paraId="1A3DA8BF">
            <w:pPr>
              <w:pStyle w:val="6"/>
              <w:spacing w:line="249" w:lineRule="auto"/>
            </w:pPr>
          </w:p>
          <w:p w14:paraId="74519569">
            <w:pPr>
              <w:pStyle w:val="6"/>
              <w:spacing w:line="249" w:lineRule="auto"/>
            </w:pPr>
          </w:p>
          <w:p w14:paraId="172D5FEF">
            <w:pPr>
              <w:pStyle w:val="6"/>
              <w:spacing w:line="249" w:lineRule="auto"/>
            </w:pPr>
          </w:p>
          <w:p w14:paraId="78748C07">
            <w:pPr>
              <w:pStyle w:val="6"/>
              <w:spacing w:line="249" w:lineRule="auto"/>
            </w:pPr>
          </w:p>
          <w:p w14:paraId="6B2B603F">
            <w:pPr>
              <w:pStyle w:val="6"/>
              <w:spacing w:line="249" w:lineRule="auto"/>
            </w:pPr>
          </w:p>
          <w:p w14:paraId="23DF3BB8">
            <w:pPr>
              <w:pStyle w:val="6"/>
              <w:spacing w:line="249" w:lineRule="auto"/>
            </w:pPr>
          </w:p>
          <w:p w14:paraId="5BE7914A">
            <w:pPr>
              <w:pStyle w:val="6"/>
              <w:spacing w:line="249" w:lineRule="auto"/>
            </w:pPr>
          </w:p>
          <w:p w14:paraId="79F41ED7">
            <w:pPr>
              <w:pStyle w:val="6"/>
              <w:spacing w:line="249" w:lineRule="auto"/>
            </w:pPr>
          </w:p>
          <w:p w14:paraId="6C370C8E">
            <w:pPr>
              <w:pStyle w:val="6"/>
              <w:spacing w:line="249" w:lineRule="auto"/>
            </w:pPr>
          </w:p>
          <w:p w14:paraId="15D424E5">
            <w:pPr>
              <w:pStyle w:val="6"/>
              <w:spacing w:line="249" w:lineRule="auto"/>
            </w:pPr>
          </w:p>
          <w:p w14:paraId="3293167A">
            <w:pPr>
              <w:pStyle w:val="6"/>
              <w:spacing w:line="249" w:lineRule="auto"/>
            </w:pPr>
          </w:p>
          <w:p w14:paraId="086E9504">
            <w:pPr>
              <w:pStyle w:val="6"/>
              <w:spacing w:line="249" w:lineRule="auto"/>
            </w:pPr>
          </w:p>
          <w:p w14:paraId="6E44B0A4">
            <w:pPr>
              <w:pStyle w:val="6"/>
              <w:spacing w:line="249" w:lineRule="auto"/>
            </w:pPr>
          </w:p>
          <w:p w14:paraId="6D5781E1">
            <w:pPr>
              <w:pStyle w:val="6"/>
              <w:spacing w:line="249" w:lineRule="auto"/>
            </w:pPr>
          </w:p>
          <w:p w14:paraId="5B266DCD">
            <w:pPr>
              <w:pStyle w:val="6"/>
              <w:spacing w:line="249" w:lineRule="auto"/>
            </w:pPr>
          </w:p>
          <w:p w14:paraId="33341141">
            <w:pPr>
              <w:pStyle w:val="6"/>
              <w:spacing w:line="250" w:lineRule="auto"/>
            </w:pPr>
          </w:p>
          <w:p w14:paraId="53961321">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411" w:type="dxa"/>
            <w:vAlign w:val="top"/>
          </w:tcPr>
          <w:p w14:paraId="404EC3C8">
            <w:pPr>
              <w:pStyle w:val="6"/>
              <w:spacing w:line="361" w:lineRule="auto"/>
            </w:pPr>
          </w:p>
          <w:p w14:paraId="1023D224">
            <w:pPr>
              <w:spacing w:before="62" w:line="230" w:lineRule="auto"/>
              <w:ind w:left="317"/>
              <w:rPr>
                <w:rFonts w:ascii="宋体" w:hAnsi="宋体" w:eastAsia="宋体" w:cs="宋体"/>
                <w:sz w:val="19"/>
                <w:szCs w:val="19"/>
              </w:rPr>
            </w:pPr>
            <w:r>
              <w:rPr>
                <w:rFonts w:ascii="宋体" w:hAnsi="宋体" w:eastAsia="宋体" w:cs="宋体"/>
                <w:spacing w:val="6"/>
                <w:sz w:val="19"/>
                <w:szCs w:val="19"/>
              </w:rPr>
              <w:t>一级指标</w:t>
            </w:r>
          </w:p>
        </w:tc>
        <w:tc>
          <w:tcPr>
            <w:tcW w:w="1548" w:type="dxa"/>
            <w:vAlign w:val="top"/>
          </w:tcPr>
          <w:p w14:paraId="6D4FF967">
            <w:pPr>
              <w:pStyle w:val="6"/>
              <w:spacing w:line="361" w:lineRule="auto"/>
            </w:pPr>
          </w:p>
          <w:p w14:paraId="749E27E4">
            <w:pPr>
              <w:spacing w:before="62" w:line="230" w:lineRule="auto"/>
              <w:ind w:left="387"/>
              <w:rPr>
                <w:rFonts w:ascii="宋体" w:hAnsi="宋体" w:eastAsia="宋体" w:cs="宋体"/>
                <w:sz w:val="19"/>
                <w:szCs w:val="19"/>
              </w:rPr>
            </w:pPr>
            <w:r>
              <w:rPr>
                <w:rFonts w:ascii="宋体" w:hAnsi="宋体" w:eastAsia="宋体" w:cs="宋体"/>
                <w:spacing w:val="6"/>
                <w:sz w:val="19"/>
                <w:szCs w:val="19"/>
              </w:rPr>
              <w:t>二级指标</w:t>
            </w:r>
          </w:p>
        </w:tc>
        <w:tc>
          <w:tcPr>
            <w:tcW w:w="2914" w:type="dxa"/>
            <w:gridSpan w:val="2"/>
            <w:vAlign w:val="top"/>
          </w:tcPr>
          <w:p w14:paraId="4487151E">
            <w:pPr>
              <w:pStyle w:val="6"/>
              <w:spacing w:line="361" w:lineRule="auto"/>
            </w:pPr>
          </w:p>
          <w:p w14:paraId="61915ED3">
            <w:pPr>
              <w:spacing w:before="62" w:line="230" w:lineRule="auto"/>
              <w:ind w:left="1071"/>
              <w:rPr>
                <w:rFonts w:ascii="宋体" w:hAnsi="宋体" w:eastAsia="宋体" w:cs="宋体"/>
                <w:sz w:val="19"/>
                <w:szCs w:val="19"/>
              </w:rPr>
            </w:pPr>
            <w:r>
              <w:rPr>
                <w:rFonts w:ascii="宋体" w:hAnsi="宋体" w:eastAsia="宋体" w:cs="宋体"/>
                <w:spacing w:val="7"/>
                <w:sz w:val="19"/>
                <w:szCs w:val="19"/>
              </w:rPr>
              <w:t>三级指标</w:t>
            </w:r>
          </w:p>
        </w:tc>
        <w:tc>
          <w:tcPr>
            <w:tcW w:w="2454" w:type="dxa"/>
            <w:vAlign w:val="top"/>
          </w:tcPr>
          <w:p w14:paraId="5F896670">
            <w:pPr>
              <w:spacing w:before="301" w:line="229" w:lineRule="auto"/>
              <w:ind w:left="143"/>
              <w:rPr>
                <w:rFonts w:ascii="宋体" w:hAnsi="宋体" w:eastAsia="宋体" w:cs="宋体"/>
                <w:sz w:val="19"/>
                <w:szCs w:val="19"/>
              </w:rPr>
            </w:pPr>
            <w:r>
              <w:rPr>
                <w:rFonts w:ascii="宋体" w:hAnsi="宋体" w:eastAsia="宋体" w:cs="宋体"/>
                <w:spacing w:val="7"/>
                <w:sz w:val="19"/>
                <w:szCs w:val="19"/>
              </w:rPr>
              <w:t>指标值（包含数字及文字</w:t>
            </w:r>
          </w:p>
          <w:p w14:paraId="22CAE4DE">
            <w:pPr>
              <w:spacing w:before="11" w:line="231" w:lineRule="auto"/>
              <w:ind w:left="939"/>
              <w:rPr>
                <w:rFonts w:ascii="宋体" w:hAnsi="宋体" w:eastAsia="宋体" w:cs="宋体"/>
                <w:sz w:val="19"/>
                <w:szCs w:val="19"/>
              </w:rPr>
            </w:pPr>
            <w:r>
              <w:rPr>
                <w:rFonts w:ascii="宋体" w:hAnsi="宋体" w:eastAsia="宋体" w:cs="宋体"/>
                <w:spacing w:val="2"/>
                <w:sz w:val="19"/>
                <w:szCs w:val="19"/>
              </w:rPr>
              <w:t>描述）</w:t>
            </w:r>
          </w:p>
        </w:tc>
      </w:tr>
      <w:tr w14:paraId="7BD903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25" w:hRule="atLeast"/>
        </w:trPr>
        <w:tc>
          <w:tcPr>
            <w:tcW w:w="1466" w:type="dxa"/>
            <w:vMerge w:val="continue"/>
            <w:tcBorders>
              <w:top w:val="nil"/>
              <w:bottom w:val="nil"/>
            </w:tcBorders>
            <w:vAlign w:val="top"/>
          </w:tcPr>
          <w:p w14:paraId="3AB782FA">
            <w:pPr>
              <w:pStyle w:val="6"/>
            </w:pPr>
          </w:p>
        </w:tc>
        <w:tc>
          <w:tcPr>
            <w:tcW w:w="1411" w:type="dxa"/>
            <w:vMerge w:val="restart"/>
            <w:tcBorders>
              <w:bottom w:val="nil"/>
            </w:tcBorders>
            <w:vAlign w:val="top"/>
          </w:tcPr>
          <w:p w14:paraId="3186007E">
            <w:pPr>
              <w:pStyle w:val="6"/>
              <w:spacing w:line="279" w:lineRule="auto"/>
            </w:pPr>
          </w:p>
          <w:p w14:paraId="2FC0313D">
            <w:pPr>
              <w:pStyle w:val="6"/>
              <w:spacing w:line="279" w:lineRule="auto"/>
            </w:pPr>
          </w:p>
          <w:p w14:paraId="7D17C517">
            <w:pPr>
              <w:pStyle w:val="6"/>
              <w:spacing w:line="280" w:lineRule="auto"/>
            </w:pPr>
          </w:p>
          <w:p w14:paraId="37342CBF">
            <w:pPr>
              <w:pStyle w:val="6"/>
              <w:spacing w:line="280" w:lineRule="auto"/>
            </w:pPr>
          </w:p>
          <w:p w14:paraId="601DEE93">
            <w:pPr>
              <w:pStyle w:val="6"/>
              <w:spacing w:line="280" w:lineRule="auto"/>
            </w:pPr>
          </w:p>
          <w:p w14:paraId="4B3454C5">
            <w:pPr>
              <w:spacing w:before="62" w:line="229" w:lineRule="auto"/>
              <w:ind w:left="314"/>
              <w:rPr>
                <w:rFonts w:ascii="宋体" w:hAnsi="宋体" w:eastAsia="宋体" w:cs="宋体"/>
                <w:sz w:val="19"/>
                <w:szCs w:val="19"/>
              </w:rPr>
            </w:pPr>
            <w:r>
              <w:rPr>
                <w:rFonts w:ascii="宋体" w:hAnsi="宋体" w:eastAsia="宋体" w:cs="宋体"/>
                <w:spacing w:val="7"/>
                <w:sz w:val="19"/>
                <w:szCs w:val="19"/>
              </w:rPr>
              <w:t>产出指标</w:t>
            </w:r>
          </w:p>
        </w:tc>
        <w:tc>
          <w:tcPr>
            <w:tcW w:w="1548" w:type="dxa"/>
            <w:vAlign w:val="top"/>
          </w:tcPr>
          <w:p w14:paraId="1A7B438D">
            <w:pPr>
              <w:pStyle w:val="6"/>
              <w:spacing w:line="364" w:lineRule="auto"/>
            </w:pPr>
          </w:p>
          <w:p w14:paraId="34CF353B">
            <w:pPr>
              <w:spacing w:before="61" w:line="229" w:lineRule="auto"/>
              <w:ind w:left="385"/>
              <w:rPr>
                <w:rFonts w:ascii="宋体" w:hAnsi="宋体" w:eastAsia="宋体" w:cs="宋体"/>
                <w:sz w:val="19"/>
                <w:szCs w:val="19"/>
              </w:rPr>
            </w:pPr>
            <w:r>
              <w:rPr>
                <w:rFonts w:ascii="宋体" w:hAnsi="宋体" w:eastAsia="宋体" w:cs="宋体"/>
                <w:spacing w:val="6"/>
                <w:sz w:val="19"/>
                <w:szCs w:val="19"/>
              </w:rPr>
              <w:t>数量指标</w:t>
            </w:r>
          </w:p>
        </w:tc>
        <w:tc>
          <w:tcPr>
            <w:tcW w:w="2914" w:type="dxa"/>
            <w:gridSpan w:val="2"/>
            <w:vAlign w:val="top"/>
          </w:tcPr>
          <w:p w14:paraId="60A14A2A">
            <w:pPr>
              <w:pStyle w:val="6"/>
              <w:spacing w:line="364" w:lineRule="auto"/>
            </w:pPr>
          </w:p>
          <w:p w14:paraId="4D9063A9">
            <w:pPr>
              <w:spacing w:before="61" w:line="229" w:lineRule="auto"/>
              <w:ind w:left="872"/>
              <w:rPr>
                <w:rFonts w:ascii="宋体" w:hAnsi="宋体" w:eastAsia="宋体" w:cs="宋体"/>
                <w:sz w:val="19"/>
                <w:szCs w:val="19"/>
              </w:rPr>
            </w:pPr>
            <w:r>
              <w:rPr>
                <w:rFonts w:ascii="宋体" w:hAnsi="宋体" w:eastAsia="宋体" w:cs="宋体"/>
                <w:spacing w:val="7"/>
                <w:sz w:val="19"/>
                <w:szCs w:val="19"/>
              </w:rPr>
              <w:t>档案扫描数量</w:t>
            </w:r>
          </w:p>
        </w:tc>
        <w:tc>
          <w:tcPr>
            <w:tcW w:w="2454" w:type="dxa"/>
            <w:vAlign w:val="top"/>
          </w:tcPr>
          <w:p w14:paraId="6020D685">
            <w:pPr>
              <w:pStyle w:val="6"/>
              <w:spacing w:line="364" w:lineRule="auto"/>
            </w:pPr>
          </w:p>
          <w:p w14:paraId="2332C419">
            <w:pPr>
              <w:spacing w:before="61" w:line="229" w:lineRule="auto"/>
              <w:ind w:left="951"/>
              <w:rPr>
                <w:rFonts w:ascii="宋体" w:hAnsi="宋体" w:eastAsia="宋体" w:cs="宋体"/>
                <w:sz w:val="19"/>
                <w:szCs w:val="19"/>
              </w:rPr>
            </w:pPr>
            <w:r>
              <w:rPr>
                <w:rFonts w:ascii="宋体" w:hAnsi="宋体" w:eastAsia="宋体" w:cs="宋体"/>
                <w:spacing w:val="1"/>
                <w:sz w:val="19"/>
                <w:szCs w:val="19"/>
              </w:rPr>
              <w:t>1600份</w:t>
            </w:r>
          </w:p>
        </w:tc>
      </w:tr>
      <w:tr w14:paraId="6F3545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25" w:hRule="atLeast"/>
        </w:trPr>
        <w:tc>
          <w:tcPr>
            <w:tcW w:w="1466" w:type="dxa"/>
            <w:vMerge w:val="continue"/>
            <w:tcBorders>
              <w:top w:val="nil"/>
              <w:bottom w:val="nil"/>
            </w:tcBorders>
            <w:vAlign w:val="top"/>
          </w:tcPr>
          <w:p w14:paraId="11462458">
            <w:pPr>
              <w:pStyle w:val="6"/>
            </w:pPr>
          </w:p>
        </w:tc>
        <w:tc>
          <w:tcPr>
            <w:tcW w:w="1411" w:type="dxa"/>
            <w:vMerge w:val="continue"/>
            <w:tcBorders>
              <w:top w:val="nil"/>
              <w:bottom w:val="nil"/>
            </w:tcBorders>
            <w:vAlign w:val="top"/>
          </w:tcPr>
          <w:p w14:paraId="11ADE6DB">
            <w:pPr>
              <w:pStyle w:val="6"/>
            </w:pPr>
          </w:p>
        </w:tc>
        <w:tc>
          <w:tcPr>
            <w:tcW w:w="1548" w:type="dxa"/>
            <w:vAlign w:val="top"/>
          </w:tcPr>
          <w:p w14:paraId="66F80AC7">
            <w:pPr>
              <w:pStyle w:val="6"/>
              <w:spacing w:line="364" w:lineRule="auto"/>
            </w:pPr>
          </w:p>
          <w:p w14:paraId="292FDB95">
            <w:pPr>
              <w:spacing w:before="62" w:line="230" w:lineRule="auto"/>
              <w:ind w:left="385"/>
              <w:rPr>
                <w:rFonts w:ascii="宋体" w:hAnsi="宋体" w:eastAsia="宋体" w:cs="宋体"/>
                <w:sz w:val="19"/>
                <w:szCs w:val="19"/>
              </w:rPr>
            </w:pPr>
            <w:r>
              <w:rPr>
                <w:rFonts w:ascii="宋体" w:hAnsi="宋体" w:eastAsia="宋体" w:cs="宋体"/>
                <w:spacing w:val="6"/>
                <w:sz w:val="19"/>
                <w:szCs w:val="19"/>
              </w:rPr>
              <w:t>质量指标</w:t>
            </w:r>
          </w:p>
        </w:tc>
        <w:tc>
          <w:tcPr>
            <w:tcW w:w="2914" w:type="dxa"/>
            <w:gridSpan w:val="2"/>
            <w:vAlign w:val="top"/>
          </w:tcPr>
          <w:p w14:paraId="51289206">
            <w:pPr>
              <w:spacing w:before="182" w:line="228" w:lineRule="auto"/>
              <w:ind w:left="74"/>
              <w:rPr>
                <w:rFonts w:ascii="宋体" w:hAnsi="宋体" w:eastAsia="宋体" w:cs="宋体"/>
                <w:sz w:val="19"/>
                <w:szCs w:val="19"/>
              </w:rPr>
            </w:pPr>
            <w:r>
              <w:rPr>
                <w:rFonts w:ascii="宋体" w:hAnsi="宋体" w:eastAsia="宋体" w:cs="宋体"/>
                <w:spacing w:val="8"/>
                <w:sz w:val="19"/>
                <w:szCs w:val="19"/>
              </w:rPr>
              <w:t>干部人事档案进行数字化建设</w:t>
            </w:r>
            <w:r>
              <w:rPr>
                <w:rFonts w:hint="eastAsia" w:ascii="宋体" w:hAnsi="宋体" w:eastAsia="宋体" w:cs="宋体"/>
                <w:spacing w:val="8"/>
                <w:sz w:val="19"/>
                <w:szCs w:val="19"/>
                <w:lang w:eastAsia="zh-CN"/>
              </w:rPr>
              <w:t>工作</w:t>
            </w:r>
          </w:p>
          <w:p w14:paraId="6E55E6E0">
            <w:pPr>
              <w:spacing w:before="11" w:line="242" w:lineRule="auto"/>
              <w:ind w:left="1169" w:right="78" w:hanging="1093"/>
              <w:rPr>
                <w:rFonts w:ascii="宋体" w:hAnsi="宋体" w:eastAsia="宋体" w:cs="宋体"/>
                <w:sz w:val="19"/>
                <w:szCs w:val="19"/>
              </w:rPr>
            </w:pPr>
            <w:r>
              <w:rPr>
                <w:rFonts w:ascii="宋体" w:hAnsi="宋体" w:eastAsia="宋体" w:cs="宋体"/>
                <w:spacing w:val="6"/>
                <w:sz w:val="19"/>
                <w:szCs w:val="19"/>
              </w:rPr>
              <w:t>作，达到档案管理全程规范化、</w:t>
            </w:r>
            <w:r>
              <w:rPr>
                <w:rFonts w:ascii="宋体" w:hAnsi="宋体" w:eastAsia="宋体" w:cs="宋体"/>
                <w:sz w:val="19"/>
                <w:szCs w:val="19"/>
              </w:rPr>
              <w:t xml:space="preserve"> </w:t>
            </w:r>
            <w:r>
              <w:rPr>
                <w:rFonts w:ascii="宋体" w:hAnsi="宋体" w:eastAsia="宋体" w:cs="宋体"/>
                <w:spacing w:val="6"/>
                <w:sz w:val="19"/>
                <w:szCs w:val="19"/>
              </w:rPr>
              <w:t>标准化</w:t>
            </w:r>
          </w:p>
        </w:tc>
        <w:tc>
          <w:tcPr>
            <w:tcW w:w="2454" w:type="dxa"/>
            <w:vAlign w:val="top"/>
          </w:tcPr>
          <w:p w14:paraId="29C12488">
            <w:pPr>
              <w:pStyle w:val="6"/>
              <w:spacing w:line="365" w:lineRule="auto"/>
            </w:pPr>
          </w:p>
          <w:p w14:paraId="3B962595">
            <w:pPr>
              <w:spacing w:before="62" w:line="256" w:lineRule="exact"/>
              <w:ind w:left="1049"/>
              <w:rPr>
                <w:rFonts w:ascii="宋体" w:hAnsi="宋体" w:eastAsia="宋体" w:cs="宋体"/>
                <w:sz w:val="19"/>
                <w:szCs w:val="19"/>
              </w:rPr>
            </w:pPr>
            <w:r>
              <w:rPr>
                <w:rFonts w:ascii="宋体" w:hAnsi="宋体" w:eastAsia="宋体" w:cs="宋体"/>
                <w:position w:val="1"/>
                <w:sz w:val="19"/>
                <w:szCs w:val="19"/>
              </w:rPr>
              <w:t>100%</w:t>
            </w:r>
          </w:p>
        </w:tc>
      </w:tr>
      <w:tr w14:paraId="2487BD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26" w:hRule="atLeast"/>
        </w:trPr>
        <w:tc>
          <w:tcPr>
            <w:tcW w:w="1466" w:type="dxa"/>
            <w:vMerge w:val="continue"/>
            <w:tcBorders>
              <w:top w:val="nil"/>
              <w:bottom w:val="nil"/>
            </w:tcBorders>
            <w:vAlign w:val="top"/>
          </w:tcPr>
          <w:p w14:paraId="372E1A13">
            <w:pPr>
              <w:pStyle w:val="6"/>
            </w:pPr>
          </w:p>
        </w:tc>
        <w:tc>
          <w:tcPr>
            <w:tcW w:w="1411" w:type="dxa"/>
            <w:vMerge w:val="continue"/>
            <w:tcBorders>
              <w:top w:val="nil"/>
            </w:tcBorders>
            <w:vAlign w:val="top"/>
          </w:tcPr>
          <w:p w14:paraId="0C603EDB">
            <w:pPr>
              <w:pStyle w:val="6"/>
            </w:pPr>
          </w:p>
        </w:tc>
        <w:tc>
          <w:tcPr>
            <w:tcW w:w="1548" w:type="dxa"/>
            <w:vAlign w:val="top"/>
          </w:tcPr>
          <w:p w14:paraId="79A1AECA">
            <w:pPr>
              <w:pStyle w:val="6"/>
              <w:spacing w:line="366" w:lineRule="auto"/>
            </w:pPr>
          </w:p>
          <w:p w14:paraId="1F8E21D2">
            <w:pPr>
              <w:spacing w:before="62" w:line="230" w:lineRule="auto"/>
              <w:ind w:left="393"/>
              <w:rPr>
                <w:rFonts w:ascii="宋体" w:hAnsi="宋体" w:eastAsia="宋体" w:cs="宋体"/>
                <w:sz w:val="19"/>
                <w:szCs w:val="19"/>
              </w:rPr>
            </w:pPr>
            <w:r>
              <w:rPr>
                <w:rFonts w:ascii="宋体" w:hAnsi="宋体" w:eastAsia="宋体" w:cs="宋体"/>
                <w:spacing w:val="4"/>
                <w:sz w:val="19"/>
                <w:szCs w:val="19"/>
              </w:rPr>
              <w:t>时效指标</w:t>
            </w:r>
          </w:p>
        </w:tc>
        <w:tc>
          <w:tcPr>
            <w:tcW w:w="2914" w:type="dxa"/>
            <w:gridSpan w:val="2"/>
            <w:vAlign w:val="top"/>
          </w:tcPr>
          <w:p w14:paraId="7B7C8349">
            <w:pPr>
              <w:pStyle w:val="6"/>
              <w:spacing w:line="367" w:lineRule="auto"/>
            </w:pPr>
          </w:p>
          <w:p w14:paraId="1F5FCC15">
            <w:pPr>
              <w:spacing w:before="61" w:line="229" w:lineRule="auto"/>
              <w:ind w:left="816"/>
              <w:rPr>
                <w:rFonts w:ascii="宋体" w:hAnsi="宋体" w:eastAsia="宋体" w:cs="宋体"/>
                <w:sz w:val="19"/>
                <w:szCs w:val="19"/>
              </w:rPr>
            </w:pPr>
            <w:r>
              <w:rPr>
                <w:rFonts w:ascii="宋体" w:hAnsi="宋体" w:eastAsia="宋体" w:cs="宋体"/>
                <w:spacing w:val="5"/>
                <w:sz w:val="19"/>
                <w:szCs w:val="19"/>
              </w:rPr>
              <w:t>2025-2027年度</w:t>
            </w:r>
          </w:p>
        </w:tc>
        <w:tc>
          <w:tcPr>
            <w:tcW w:w="2454" w:type="dxa"/>
            <w:vAlign w:val="top"/>
          </w:tcPr>
          <w:p w14:paraId="5F24EB57">
            <w:pPr>
              <w:pStyle w:val="6"/>
              <w:spacing w:line="367" w:lineRule="auto"/>
            </w:pPr>
          </w:p>
          <w:p w14:paraId="05B643AD">
            <w:pPr>
              <w:spacing w:before="61" w:line="229" w:lineRule="auto"/>
              <w:ind w:left="1091"/>
              <w:rPr>
                <w:rFonts w:ascii="宋体" w:hAnsi="宋体" w:eastAsia="宋体" w:cs="宋体"/>
                <w:sz w:val="19"/>
                <w:szCs w:val="19"/>
              </w:rPr>
            </w:pPr>
            <w:r>
              <w:rPr>
                <w:rFonts w:ascii="宋体" w:hAnsi="宋体" w:eastAsia="宋体" w:cs="宋体"/>
                <w:spacing w:val="1"/>
                <w:sz w:val="19"/>
                <w:szCs w:val="19"/>
              </w:rPr>
              <w:t>3年</w:t>
            </w:r>
          </w:p>
        </w:tc>
      </w:tr>
      <w:tr w14:paraId="1C5F37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26" w:hRule="atLeast"/>
        </w:trPr>
        <w:tc>
          <w:tcPr>
            <w:tcW w:w="1466" w:type="dxa"/>
            <w:vMerge w:val="continue"/>
            <w:tcBorders>
              <w:top w:val="nil"/>
              <w:bottom w:val="nil"/>
            </w:tcBorders>
            <w:vAlign w:val="top"/>
          </w:tcPr>
          <w:p w14:paraId="03940089">
            <w:pPr>
              <w:pStyle w:val="6"/>
            </w:pPr>
          </w:p>
        </w:tc>
        <w:tc>
          <w:tcPr>
            <w:tcW w:w="1411" w:type="dxa"/>
            <w:vAlign w:val="top"/>
          </w:tcPr>
          <w:p w14:paraId="4FDCDF3B">
            <w:pPr>
              <w:pStyle w:val="6"/>
              <w:spacing w:line="367" w:lineRule="auto"/>
            </w:pPr>
          </w:p>
          <w:p w14:paraId="5EF922C8">
            <w:pPr>
              <w:spacing w:before="62" w:line="228" w:lineRule="auto"/>
              <w:ind w:left="366"/>
              <w:rPr>
                <w:rFonts w:ascii="宋体" w:hAnsi="宋体" w:eastAsia="宋体" w:cs="宋体"/>
                <w:sz w:val="19"/>
                <w:szCs w:val="19"/>
              </w:rPr>
            </w:pPr>
            <w:r>
              <w:rPr>
                <w:rFonts w:ascii="宋体" w:hAnsi="宋体" w:eastAsia="宋体" w:cs="宋体"/>
                <w:spacing w:val="6"/>
                <w:sz w:val="19"/>
                <w:szCs w:val="19"/>
              </w:rPr>
              <w:t>成本指标</w:t>
            </w:r>
          </w:p>
        </w:tc>
        <w:tc>
          <w:tcPr>
            <w:tcW w:w="1548" w:type="dxa"/>
            <w:vAlign w:val="top"/>
          </w:tcPr>
          <w:p w14:paraId="2C9E7A80">
            <w:pPr>
              <w:pStyle w:val="6"/>
              <w:spacing w:line="367" w:lineRule="auto"/>
            </w:pPr>
          </w:p>
          <w:p w14:paraId="7DC8CCCC">
            <w:pPr>
              <w:spacing w:before="62" w:line="228" w:lineRule="auto"/>
              <w:ind w:left="186"/>
              <w:rPr>
                <w:rFonts w:ascii="宋体" w:hAnsi="宋体" w:eastAsia="宋体" w:cs="宋体"/>
                <w:sz w:val="19"/>
                <w:szCs w:val="19"/>
              </w:rPr>
            </w:pPr>
            <w:r>
              <w:rPr>
                <w:rFonts w:ascii="宋体" w:hAnsi="宋体" w:eastAsia="宋体" w:cs="宋体"/>
                <w:spacing w:val="7"/>
                <w:sz w:val="19"/>
                <w:szCs w:val="19"/>
              </w:rPr>
              <w:t>经济成本指标</w:t>
            </w:r>
          </w:p>
        </w:tc>
        <w:tc>
          <w:tcPr>
            <w:tcW w:w="2914" w:type="dxa"/>
            <w:gridSpan w:val="2"/>
            <w:vAlign w:val="top"/>
          </w:tcPr>
          <w:p w14:paraId="506C4C31">
            <w:pPr>
              <w:pStyle w:val="6"/>
              <w:spacing w:line="367" w:lineRule="auto"/>
            </w:pPr>
          </w:p>
          <w:p w14:paraId="20F3DED6">
            <w:pPr>
              <w:spacing w:before="61" w:line="229" w:lineRule="auto"/>
              <w:ind w:left="1072"/>
              <w:rPr>
                <w:rFonts w:ascii="宋体" w:hAnsi="宋体" w:eastAsia="宋体" w:cs="宋体"/>
                <w:sz w:val="19"/>
                <w:szCs w:val="19"/>
              </w:rPr>
            </w:pPr>
            <w:r>
              <w:rPr>
                <w:rFonts w:ascii="宋体" w:hAnsi="宋体" w:eastAsia="宋体" w:cs="宋体"/>
                <w:spacing w:val="6"/>
                <w:sz w:val="19"/>
                <w:szCs w:val="19"/>
              </w:rPr>
              <w:t>支出金额</w:t>
            </w:r>
          </w:p>
        </w:tc>
        <w:tc>
          <w:tcPr>
            <w:tcW w:w="2454" w:type="dxa"/>
            <w:vAlign w:val="top"/>
          </w:tcPr>
          <w:p w14:paraId="3FF10009">
            <w:pPr>
              <w:pStyle w:val="6"/>
              <w:spacing w:line="377" w:lineRule="auto"/>
            </w:pPr>
          </w:p>
          <w:p w14:paraId="7D521142">
            <w:pPr>
              <w:spacing w:before="59" w:line="221" w:lineRule="auto"/>
              <w:ind w:left="968"/>
              <w:rPr>
                <w:rFonts w:ascii="宋体" w:hAnsi="宋体" w:eastAsia="宋体" w:cs="宋体"/>
                <w:sz w:val="18"/>
                <w:szCs w:val="18"/>
              </w:rPr>
            </w:pPr>
            <w:r>
              <w:rPr>
                <w:rFonts w:ascii="宋体" w:hAnsi="宋体" w:eastAsia="宋体" w:cs="宋体"/>
                <w:spacing w:val="-2"/>
                <w:sz w:val="18"/>
                <w:szCs w:val="18"/>
              </w:rPr>
              <w:t>20万元</w:t>
            </w:r>
          </w:p>
        </w:tc>
      </w:tr>
      <w:tr w14:paraId="79FA90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25" w:hRule="atLeast"/>
        </w:trPr>
        <w:tc>
          <w:tcPr>
            <w:tcW w:w="1466" w:type="dxa"/>
            <w:vMerge w:val="continue"/>
            <w:tcBorders>
              <w:top w:val="nil"/>
              <w:bottom w:val="nil"/>
            </w:tcBorders>
            <w:vAlign w:val="top"/>
          </w:tcPr>
          <w:p w14:paraId="47DEDBB5">
            <w:pPr>
              <w:pStyle w:val="6"/>
            </w:pPr>
          </w:p>
        </w:tc>
        <w:tc>
          <w:tcPr>
            <w:tcW w:w="1411" w:type="dxa"/>
            <w:vMerge w:val="restart"/>
            <w:tcBorders>
              <w:bottom w:val="nil"/>
            </w:tcBorders>
            <w:vAlign w:val="top"/>
          </w:tcPr>
          <w:p w14:paraId="35A4A0B5">
            <w:pPr>
              <w:pStyle w:val="6"/>
              <w:spacing w:line="295" w:lineRule="auto"/>
            </w:pPr>
          </w:p>
          <w:p w14:paraId="76A44265">
            <w:pPr>
              <w:pStyle w:val="6"/>
              <w:spacing w:line="295" w:lineRule="auto"/>
            </w:pPr>
          </w:p>
          <w:p w14:paraId="6C6E25CF">
            <w:pPr>
              <w:pStyle w:val="6"/>
              <w:spacing w:line="295" w:lineRule="auto"/>
            </w:pPr>
          </w:p>
          <w:p w14:paraId="4A66C987">
            <w:pPr>
              <w:spacing w:before="62" w:line="230" w:lineRule="auto"/>
              <w:ind w:left="319"/>
              <w:rPr>
                <w:rFonts w:ascii="宋体" w:hAnsi="宋体" w:eastAsia="宋体" w:cs="宋体"/>
                <w:sz w:val="19"/>
                <w:szCs w:val="19"/>
              </w:rPr>
            </w:pPr>
            <w:r>
              <w:rPr>
                <w:rFonts w:ascii="宋体" w:hAnsi="宋体" w:eastAsia="宋体" w:cs="宋体"/>
                <w:spacing w:val="5"/>
                <w:sz w:val="19"/>
                <w:szCs w:val="19"/>
              </w:rPr>
              <w:t>效益指标</w:t>
            </w:r>
          </w:p>
        </w:tc>
        <w:tc>
          <w:tcPr>
            <w:tcW w:w="1548" w:type="dxa"/>
            <w:vAlign w:val="top"/>
          </w:tcPr>
          <w:p w14:paraId="32D8B0BA">
            <w:pPr>
              <w:pStyle w:val="6"/>
              <w:spacing w:line="368" w:lineRule="auto"/>
            </w:pPr>
          </w:p>
          <w:p w14:paraId="1911B905">
            <w:pPr>
              <w:spacing w:before="62" w:line="228" w:lineRule="auto"/>
              <w:ind w:left="186"/>
              <w:rPr>
                <w:rFonts w:ascii="宋体" w:hAnsi="宋体" w:eastAsia="宋体" w:cs="宋体"/>
                <w:sz w:val="19"/>
                <w:szCs w:val="19"/>
              </w:rPr>
            </w:pPr>
            <w:r>
              <w:rPr>
                <w:rFonts w:ascii="宋体" w:hAnsi="宋体" w:eastAsia="宋体" w:cs="宋体"/>
                <w:spacing w:val="7"/>
                <w:sz w:val="19"/>
                <w:szCs w:val="19"/>
              </w:rPr>
              <w:t>社会效益指标</w:t>
            </w:r>
          </w:p>
        </w:tc>
        <w:tc>
          <w:tcPr>
            <w:tcW w:w="2914" w:type="dxa"/>
            <w:gridSpan w:val="2"/>
            <w:vAlign w:val="top"/>
          </w:tcPr>
          <w:p w14:paraId="170D7109">
            <w:pPr>
              <w:pStyle w:val="6"/>
              <w:spacing w:line="368" w:lineRule="auto"/>
            </w:pPr>
          </w:p>
          <w:p w14:paraId="16EBDF97">
            <w:pPr>
              <w:spacing w:before="61" w:line="229" w:lineRule="auto"/>
              <w:ind w:left="572"/>
              <w:rPr>
                <w:rFonts w:ascii="宋体" w:hAnsi="宋体" w:eastAsia="宋体" w:cs="宋体"/>
                <w:sz w:val="19"/>
                <w:szCs w:val="19"/>
              </w:rPr>
            </w:pPr>
            <w:r>
              <w:rPr>
                <w:rFonts w:ascii="宋体" w:hAnsi="宋体" w:eastAsia="宋体" w:cs="宋体"/>
                <w:spacing w:val="8"/>
                <w:sz w:val="19"/>
                <w:szCs w:val="19"/>
              </w:rPr>
              <w:t>档案查询利用率提升</w:t>
            </w:r>
          </w:p>
        </w:tc>
        <w:tc>
          <w:tcPr>
            <w:tcW w:w="2454" w:type="dxa"/>
            <w:vAlign w:val="top"/>
          </w:tcPr>
          <w:p w14:paraId="3E04A3A3">
            <w:pPr>
              <w:pStyle w:val="6"/>
              <w:spacing w:line="368" w:lineRule="auto"/>
            </w:pPr>
          </w:p>
          <w:p w14:paraId="17B123FC">
            <w:pPr>
              <w:spacing w:before="61" w:line="255" w:lineRule="exact"/>
              <w:ind w:left="1005"/>
              <w:rPr>
                <w:rFonts w:ascii="宋体" w:hAnsi="宋体" w:eastAsia="宋体" w:cs="宋体"/>
                <w:sz w:val="19"/>
                <w:szCs w:val="19"/>
              </w:rPr>
            </w:pPr>
            <w:r>
              <w:rPr>
                <w:rFonts w:ascii="宋体" w:hAnsi="宋体" w:eastAsia="宋体" w:cs="宋体"/>
                <w:spacing w:val="-1"/>
                <w:position w:val="1"/>
                <w:sz w:val="19"/>
                <w:szCs w:val="19"/>
              </w:rPr>
              <w:t>≥60%</w:t>
            </w:r>
          </w:p>
        </w:tc>
      </w:tr>
      <w:tr w14:paraId="62C354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26" w:hRule="atLeast"/>
        </w:trPr>
        <w:tc>
          <w:tcPr>
            <w:tcW w:w="1466" w:type="dxa"/>
            <w:vMerge w:val="continue"/>
            <w:tcBorders>
              <w:top w:val="nil"/>
              <w:bottom w:val="nil"/>
            </w:tcBorders>
            <w:vAlign w:val="top"/>
          </w:tcPr>
          <w:p w14:paraId="4F8527B9">
            <w:pPr>
              <w:pStyle w:val="6"/>
            </w:pPr>
          </w:p>
        </w:tc>
        <w:tc>
          <w:tcPr>
            <w:tcW w:w="1411" w:type="dxa"/>
            <w:vMerge w:val="continue"/>
            <w:tcBorders>
              <w:top w:val="nil"/>
            </w:tcBorders>
            <w:vAlign w:val="top"/>
          </w:tcPr>
          <w:p w14:paraId="341E65E7">
            <w:pPr>
              <w:pStyle w:val="6"/>
            </w:pPr>
          </w:p>
        </w:tc>
        <w:tc>
          <w:tcPr>
            <w:tcW w:w="1548" w:type="dxa"/>
            <w:vAlign w:val="top"/>
          </w:tcPr>
          <w:p w14:paraId="2EF331C5">
            <w:pPr>
              <w:pStyle w:val="6"/>
              <w:spacing w:line="370" w:lineRule="auto"/>
            </w:pPr>
          </w:p>
          <w:p w14:paraId="285B7989">
            <w:pPr>
              <w:spacing w:before="61" w:line="229" w:lineRule="auto"/>
              <w:ind w:left="85"/>
              <w:rPr>
                <w:rFonts w:ascii="宋体" w:hAnsi="宋体" w:eastAsia="宋体" w:cs="宋体"/>
                <w:sz w:val="19"/>
                <w:szCs w:val="19"/>
              </w:rPr>
            </w:pPr>
            <w:r>
              <w:rPr>
                <w:rFonts w:ascii="宋体" w:hAnsi="宋体" w:eastAsia="宋体" w:cs="宋体"/>
                <w:spacing w:val="7"/>
                <w:sz w:val="19"/>
                <w:szCs w:val="19"/>
              </w:rPr>
              <w:t>可持续影响指标</w:t>
            </w:r>
          </w:p>
        </w:tc>
        <w:tc>
          <w:tcPr>
            <w:tcW w:w="2914" w:type="dxa"/>
            <w:gridSpan w:val="2"/>
            <w:vAlign w:val="top"/>
          </w:tcPr>
          <w:p w14:paraId="3041740A">
            <w:pPr>
              <w:spacing w:before="186" w:line="229" w:lineRule="auto"/>
              <w:ind w:left="77"/>
              <w:rPr>
                <w:rFonts w:ascii="宋体" w:hAnsi="宋体" w:eastAsia="宋体" w:cs="宋体"/>
                <w:sz w:val="19"/>
                <w:szCs w:val="19"/>
              </w:rPr>
            </w:pPr>
            <w:r>
              <w:rPr>
                <w:rFonts w:ascii="宋体" w:hAnsi="宋体" w:eastAsia="宋体" w:cs="宋体"/>
                <w:spacing w:val="8"/>
                <w:sz w:val="19"/>
                <w:szCs w:val="19"/>
              </w:rPr>
              <w:t>构建长效档案数字化管理与共享</w:t>
            </w:r>
          </w:p>
          <w:p w14:paraId="0113F91B">
            <w:pPr>
              <w:spacing w:before="12" w:line="228" w:lineRule="auto"/>
              <w:ind w:left="74"/>
              <w:rPr>
                <w:rFonts w:ascii="宋体" w:hAnsi="宋体" w:eastAsia="宋体" w:cs="宋体"/>
                <w:sz w:val="19"/>
                <w:szCs w:val="19"/>
              </w:rPr>
            </w:pPr>
            <w:r>
              <w:rPr>
                <w:rFonts w:ascii="宋体" w:hAnsi="宋体" w:eastAsia="宋体" w:cs="宋体"/>
                <w:spacing w:val="8"/>
                <w:sz w:val="19"/>
                <w:szCs w:val="19"/>
              </w:rPr>
              <w:t>机制，持续赋能政务高效协同与</w:t>
            </w:r>
          </w:p>
          <w:p w14:paraId="2C51CB9F">
            <w:pPr>
              <w:spacing w:before="12" w:line="229" w:lineRule="auto"/>
              <w:ind w:left="678"/>
              <w:rPr>
                <w:rFonts w:ascii="宋体" w:hAnsi="宋体" w:eastAsia="宋体" w:cs="宋体"/>
                <w:sz w:val="19"/>
                <w:szCs w:val="19"/>
              </w:rPr>
            </w:pPr>
            <w:r>
              <w:rPr>
                <w:rFonts w:ascii="宋体" w:hAnsi="宋体" w:eastAsia="宋体" w:cs="宋体"/>
                <w:spacing w:val="7"/>
                <w:sz w:val="19"/>
                <w:szCs w:val="19"/>
              </w:rPr>
              <w:t>公共服务提质增效</w:t>
            </w:r>
          </w:p>
        </w:tc>
        <w:tc>
          <w:tcPr>
            <w:tcW w:w="2454" w:type="dxa"/>
            <w:vAlign w:val="top"/>
          </w:tcPr>
          <w:p w14:paraId="308C975B">
            <w:pPr>
              <w:pStyle w:val="6"/>
              <w:spacing w:line="370" w:lineRule="auto"/>
            </w:pPr>
          </w:p>
          <w:p w14:paraId="0FA26E58">
            <w:pPr>
              <w:spacing w:before="62" w:line="232" w:lineRule="auto"/>
              <w:ind w:left="1140"/>
              <w:rPr>
                <w:rFonts w:ascii="宋体" w:hAnsi="宋体" w:eastAsia="宋体" w:cs="宋体"/>
                <w:sz w:val="19"/>
                <w:szCs w:val="19"/>
              </w:rPr>
            </w:pPr>
            <w:r>
              <w:rPr>
                <w:rFonts w:ascii="宋体" w:hAnsi="宋体" w:eastAsia="宋体" w:cs="宋体"/>
                <w:sz w:val="19"/>
                <w:szCs w:val="19"/>
              </w:rPr>
              <w:t>是</w:t>
            </w:r>
          </w:p>
        </w:tc>
      </w:tr>
      <w:tr w14:paraId="6E7046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35" w:hRule="atLeast"/>
        </w:trPr>
        <w:tc>
          <w:tcPr>
            <w:tcW w:w="1466" w:type="dxa"/>
            <w:vMerge w:val="continue"/>
            <w:tcBorders>
              <w:top w:val="nil"/>
            </w:tcBorders>
            <w:vAlign w:val="top"/>
          </w:tcPr>
          <w:p w14:paraId="194F89AB">
            <w:pPr>
              <w:pStyle w:val="6"/>
            </w:pPr>
          </w:p>
        </w:tc>
        <w:tc>
          <w:tcPr>
            <w:tcW w:w="1411" w:type="dxa"/>
            <w:vAlign w:val="top"/>
          </w:tcPr>
          <w:p w14:paraId="0F9C165D">
            <w:pPr>
              <w:pStyle w:val="6"/>
              <w:spacing w:line="370" w:lineRule="auto"/>
            </w:pPr>
          </w:p>
          <w:p w14:paraId="7DF4300A">
            <w:pPr>
              <w:spacing w:before="61" w:line="229" w:lineRule="auto"/>
              <w:ind w:left="214"/>
              <w:rPr>
                <w:rFonts w:ascii="宋体" w:hAnsi="宋体" w:eastAsia="宋体" w:cs="宋体"/>
                <w:sz w:val="19"/>
                <w:szCs w:val="19"/>
              </w:rPr>
            </w:pPr>
            <w:r>
              <w:rPr>
                <w:rFonts w:ascii="宋体" w:hAnsi="宋体" w:eastAsia="宋体" w:cs="宋体"/>
                <w:spacing w:val="7"/>
                <w:sz w:val="19"/>
                <w:szCs w:val="19"/>
              </w:rPr>
              <w:t>满意度指标</w:t>
            </w:r>
          </w:p>
        </w:tc>
        <w:tc>
          <w:tcPr>
            <w:tcW w:w="1548" w:type="dxa"/>
            <w:vAlign w:val="top"/>
          </w:tcPr>
          <w:p w14:paraId="02FDD1F1">
            <w:pPr>
              <w:pStyle w:val="6"/>
              <w:spacing w:line="248" w:lineRule="auto"/>
            </w:pPr>
          </w:p>
          <w:p w14:paraId="7621BA4E">
            <w:pPr>
              <w:spacing w:before="62" w:line="229" w:lineRule="auto"/>
              <w:ind w:left="84"/>
              <w:rPr>
                <w:rFonts w:ascii="宋体" w:hAnsi="宋体" w:eastAsia="宋体" w:cs="宋体"/>
                <w:sz w:val="19"/>
                <w:szCs w:val="19"/>
              </w:rPr>
            </w:pPr>
            <w:r>
              <w:rPr>
                <w:rFonts w:ascii="宋体" w:hAnsi="宋体" w:eastAsia="宋体" w:cs="宋体"/>
                <w:spacing w:val="7"/>
                <w:sz w:val="19"/>
                <w:szCs w:val="19"/>
              </w:rPr>
              <w:t>服务对象满意度</w:t>
            </w:r>
          </w:p>
          <w:p w14:paraId="37391D57">
            <w:pPr>
              <w:spacing w:before="11" w:line="230" w:lineRule="auto"/>
              <w:ind w:left="583"/>
              <w:rPr>
                <w:rFonts w:ascii="宋体" w:hAnsi="宋体" w:eastAsia="宋体" w:cs="宋体"/>
                <w:sz w:val="19"/>
                <w:szCs w:val="19"/>
              </w:rPr>
            </w:pPr>
            <w:r>
              <w:rPr>
                <w:rFonts w:ascii="宋体" w:hAnsi="宋体" w:eastAsia="宋体" w:cs="宋体"/>
                <w:spacing w:val="3"/>
                <w:sz w:val="19"/>
                <w:szCs w:val="19"/>
              </w:rPr>
              <w:t>指标</w:t>
            </w:r>
          </w:p>
        </w:tc>
        <w:tc>
          <w:tcPr>
            <w:tcW w:w="2914" w:type="dxa"/>
            <w:gridSpan w:val="2"/>
            <w:vAlign w:val="top"/>
          </w:tcPr>
          <w:p w14:paraId="7B6F09E8">
            <w:pPr>
              <w:pStyle w:val="6"/>
              <w:spacing w:line="370" w:lineRule="auto"/>
            </w:pPr>
          </w:p>
          <w:p w14:paraId="68F80397">
            <w:pPr>
              <w:spacing w:before="61" w:line="229" w:lineRule="auto"/>
              <w:ind w:left="771"/>
              <w:rPr>
                <w:rFonts w:ascii="宋体" w:hAnsi="宋体" w:eastAsia="宋体" w:cs="宋体"/>
                <w:sz w:val="19"/>
                <w:szCs w:val="19"/>
              </w:rPr>
            </w:pPr>
            <w:r>
              <w:rPr>
                <w:rFonts w:ascii="宋体" w:hAnsi="宋体" w:eastAsia="宋体" w:cs="宋体"/>
                <w:spacing w:val="7"/>
                <w:sz w:val="19"/>
                <w:szCs w:val="19"/>
              </w:rPr>
              <w:t>服务对象满意度</w:t>
            </w:r>
          </w:p>
        </w:tc>
        <w:tc>
          <w:tcPr>
            <w:tcW w:w="2454" w:type="dxa"/>
            <w:vAlign w:val="top"/>
          </w:tcPr>
          <w:p w14:paraId="3FB097FE">
            <w:pPr>
              <w:pStyle w:val="6"/>
              <w:spacing w:line="370" w:lineRule="auto"/>
            </w:pPr>
          </w:p>
          <w:p w14:paraId="33D51F3D">
            <w:pPr>
              <w:spacing w:before="61" w:line="255" w:lineRule="exact"/>
              <w:ind w:left="1005"/>
              <w:rPr>
                <w:rFonts w:ascii="宋体" w:hAnsi="宋体" w:eastAsia="宋体" w:cs="宋体"/>
                <w:sz w:val="19"/>
                <w:szCs w:val="19"/>
              </w:rPr>
            </w:pPr>
            <w:r>
              <w:rPr>
                <w:rFonts w:ascii="宋体" w:hAnsi="宋体" w:eastAsia="宋体" w:cs="宋体"/>
                <w:spacing w:val="-1"/>
                <w:position w:val="1"/>
                <w:sz w:val="19"/>
                <w:szCs w:val="19"/>
              </w:rPr>
              <w:t>≥95%</w:t>
            </w:r>
          </w:p>
        </w:tc>
      </w:tr>
    </w:tbl>
    <w:p w14:paraId="43683F76">
      <w:pPr>
        <w:rPr>
          <w:rFonts w:ascii="Arial"/>
          <w:sz w:val="21"/>
        </w:rPr>
      </w:pPr>
    </w:p>
    <w:p w14:paraId="5992F99C">
      <w:pPr>
        <w:rPr>
          <w:rFonts w:ascii="Arial" w:hAnsi="Arial" w:eastAsia="Arial" w:cs="Arial"/>
          <w:sz w:val="21"/>
          <w:szCs w:val="21"/>
        </w:rPr>
        <w:sectPr>
          <w:footerReference r:id="rId251" w:type="default"/>
          <w:pgSz w:w="11905" w:h="16837"/>
          <w:pgMar w:top="1249" w:right="1085" w:bottom="695" w:left="1010" w:header="0" w:footer="408" w:gutter="0"/>
          <w:cols w:space="720" w:num="1"/>
        </w:sectPr>
      </w:pPr>
    </w:p>
    <w:p w14:paraId="0963D689">
      <w:pPr>
        <w:pStyle w:val="2"/>
        <w:spacing w:before="72" w:line="225" w:lineRule="auto"/>
        <w:ind w:left="2950"/>
        <w:outlineLvl w:val="1"/>
        <w:rPr>
          <w:sz w:val="35"/>
          <w:szCs w:val="35"/>
        </w:rPr>
      </w:pPr>
      <w:r>
        <w:rPr>
          <w:b/>
          <w:bCs/>
          <w:spacing w:val="6"/>
          <w:sz w:val="35"/>
          <w:szCs w:val="35"/>
        </w:rPr>
        <w:t>部门预算项目绩效目标表</w:t>
      </w:r>
    </w:p>
    <w:p w14:paraId="279B9C28">
      <w:pPr>
        <w:spacing w:line="273" w:lineRule="auto"/>
        <w:rPr>
          <w:rFonts w:ascii="Arial"/>
          <w:sz w:val="21"/>
        </w:rPr>
      </w:pPr>
    </w:p>
    <w:p w14:paraId="50A72016">
      <w:pPr>
        <w:pStyle w:val="2"/>
        <w:spacing w:before="62" w:line="229" w:lineRule="auto"/>
        <w:ind w:left="4463"/>
        <w:rPr>
          <w:sz w:val="19"/>
          <w:szCs w:val="19"/>
        </w:rPr>
      </w:pPr>
      <w:r>
        <w:rPr>
          <w:spacing w:val="1"/>
          <w:sz w:val="19"/>
          <w:szCs w:val="19"/>
        </w:rPr>
        <w:t>(2026年度</w:t>
      </w:r>
      <w:r>
        <w:rPr>
          <w:rFonts w:hint="eastAsia"/>
          <w:spacing w:val="1"/>
          <w:sz w:val="19"/>
          <w:szCs w:val="19"/>
          <w:lang w:eastAsia="zh-CN"/>
        </w:rPr>
        <w:t>）</w:t>
      </w:r>
    </w:p>
    <w:p w14:paraId="2B5F454B">
      <w:pPr>
        <w:spacing w:line="71" w:lineRule="exact"/>
      </w:pPr>
    </w:p>
    <w:tbl>
      <w:tblPr>
        <w:tblStyle w:val="5"/>
        <w:tblW w:w="981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6"/>
        <w:gridCol w:w="1153"/>
        <w:gridCol w:w="1488"/>
        <w:gridCol w:w="1320"/>
        <w:gridCol w:w="987"/>
        <w:gridCol w:w="3396"/>
      </w:tblGrid>
      <w:tr w14:paraId="718A61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5" w:hRule="atLeast"/>
        </w:trPr>
        <w:tc>
          <w:tcPr>
            <w:tcW w:w="1466" w:type="dxa"/>
            <w:vAlign w:val="top"/>
          </w:tcPr>
          <w:p w14:paraId="67769AE6">
            <w:pPr>
              <w:spacing w:before="138"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44" w:type="dxa"/>
            <w:gridSpan w:val="5"/>
            <w:vAlign w:val="top"/>
          </w:tcPr>
          <w:p w14:paraId="39A0B7B3">
            <w:pPr>
              <w:spacing w:before="139" w:line="229" w:lineRule="auto"/>
              <w:ind w:left="2584"/>
              <w:rPr>
                <w:rFonts w:ascii="宋体" w:hAnsi="宋体" w:eastAsia="宋体" w:cs="宋体"/>
                <w:sz w:val="19"/>
                <w:szCs w:val="19"/>
              </w:rPr>
            </w:pPr>
            <w:r>
              <w:rPr>
                <w:rFonts w:ascii="宋体" w:hAnsi="宋体" w:eastAsia="宋体" w:cs="宋体"/>
                <w:spacing w:val="7"/>
                <w:sz w:val="19"/>
                <w:szCs w:val="19"/>
              </w:rPr>
              <w:t>2026年乡镇金保网网络运行维护费用</w:t>
            </w:r>
          </w:p>
        </w:tc>
      </w:tr>
      <w:tr w14:paraId="4335CF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66" w:type="dxa"/>
            <w:vAlign w:val="top"/>
          </w:tcPr>
          <w:p w14:paraId="41D2484E">
            <w:pPr>
              <w:spacing w:before="130"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44" w:type="dxa"/>
            <w:gridSpan w:val="5"/>
            <w:vAlign w:val="top"/>
          </w:tcPr>
          <w:p w14:paraId="0062F227">
            <w:pPr>
              <w:spacing w:before="130" w:line="228" w:lineRule="auto"/>
              <w:ind w:left="3085"/>
              <w:rPr>
                <w:rFonts w:ascii="宋体" w:hAnsi="宋体" w:eastAsia="宋体" w:cs="宋体"/>
                <w:sz w:val="19"/>
                <w:szCs w:val="19"/>
              </w:rPr>
            </w:pPr>
            <w:r>
              <w:rPr>
                <w:rFonts w:ascii="宋体" w:hAnsi="宋体" w:eastAsia="宋体" w:cs="宋体"/>
                <w:spacing w:val="8"/>
                <w:sz w:val="19"/>
                <w:szCs w:val="19"/>
              </w:rPr>
              <w:t>盐边县社会保险事务中心</w:t>
            </w:r>
          </w:p>
        </w:tc>
      </w:tr>
      <w:tr w14:paraId="250A11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66" w:type="dxa"/>
            <w:vMerge w:val="restart"/>
            <w:tcBorders>
              <w:bottom w:val="nil"/>
            </w:tcBorders>
            <w:vAlign w:val="top"/>
          </w:tcPr>
          <w:p w14:paraId="18CB8B84">
            <w:pPr>
              <w:pStyle w:val="6"/>
              <w:spacing w:line="401" w:lineRule="auto"/>
            </w:pPr>
          </w:p>
          <w:p w14:paraId="133FEBD8">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4D77BDED">
            <w:pPr>
              <w:spacing w:before="11" w:line="230" w:lineRule="auto"/>
              <w:ind w:left="353"/>
              <w:rPr>
                <w:rFonts w:ascii="宋体" w:hAnsi="宋体" w:eastAsia="宋体" w:cs="宋体"/>
                <w:sz w:val="19"/>
                <w:szCs w:val="19"/>
              </w:rPr>
            </w:pPr>
            <w:r>
              <w:rPr>
                <w:rFonts w:ascii="宋体" w:hAnsi="宋体" w:eastAsia="宋体" w:cs="宋体"/>
                <w:sz w:val="19"/>
                <w:szCs w:val="19"/>
              </w:rPr>
              <w:t>（万元）</w:t>
            </w:r>
          </w:p>
        </w:tc>
        <w:tc>
          <w:tcPr>
            <w:tcW w:w="3961" w:type="dxa"/>
            <w:gridSpan w:val="3"/>
            <w:vAlign w:val="top"/>
          </w:tcPr>
          <w:p w14:paraId="0C287253">
            <w:pPr>
              <w:spacing w:before="130" w:line="229" w:lineRule="auto"/>
              <w:ind w:left="37"/>
              <w:rPr>
                <w:rFonts w:ascii="宋体" w:hAnsi="宋体" w:eastAsia="宋体" w:cs="宋体"/>
                <w:sz w:val="19"/>
                <w:szCs w:val="19"/>
              </w:rPr>
            </w:pPr>
            <w:r>
              <w:rPr>
                <w:rFonts w:ascii="宋体" w:hAnsi="宋体" w:eastAsia="宋体" w:cs="宋体"/>
                <w:spacing w:val="7"/>
                <w:sz w:val="19"/>
                <w:szCs w:val="19"/>
              </w:rPr>
              <w:t>年度资金总额</w:t>
            </w:r>
          </w:p>
        </w:tc>
        <w:tc>
          <w:tcPr>
            <w:tcW w:w="4383" w:type="dxa"/>
            <w:gridSpan w:val="2"/>
            <w:vAlign w:val="top"/>
          </w:tcPr>
          <w:p w14:paraId="270B9A91">
            <w:pPr>
              <w:spacing w:before="130" w:line="255" w:lineRule="exact"/>
              <w:ind w:left="1949"/>
              <w:rPr>
                <w:rFonts w:ascii="宋体" w:hAnsi="宋体" w:eastAsia="宋体" w:cs="宋体"/>
                <w:sz w:val="19"/>
                <w:szCs w:val="19"/>
              </w:rPr>
            </w:pPr>
            <w:r>
              <w:rPr>
                <w:rFonts w:ascii="宋体" w:hAnsi="宋体" w:eastAsia="宋体" w:cs="宋体"/>
                <w:spacing w:val="3"/>
                <w:position w:val="1"/>
                <w:sz w:val="19"/>
                <w:szCs w:val="19"/>
              </w:rPr>
              <w:t>0.72</w:t>
            </w:r>
          </w:p>
        </w:tc>
      </w:tr>
      <w:tr w14:paraId="39F3AE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66" w:type="dxa"/>
            <w:vMerge w:val="continue"/>
            <w:tcBorders>
              <w:top w:val="nil"/>
              <w:bottom w:val="nil"/>
            </w:tcBorders>
            <w:vAlign w:val="top"/>
          </w:tcPr>
          <w:p w14:paraId="4023FAF2">
            <w:pPr>
              <w:pStyle w:val="6"/>
            </w:pPr>
          </w:p>
        </w:tc>
        <w:tc>
          <w:tcPr>
            <w:tcW w:w="3961" w:type="dxa"/>
            <w:gridSpan w:val="3"/>
            <w:vAlign w:val="top"/>
          </w:tcPr>
          <w:p w14:paraId="16B37FD1">
            <w:pPr>
              <w:spacing w:before="131" w:line="229" w:lineRule="auto"/>
              <w:ind w:left="37"/>
              <w:rPr>
                <w:rFonts w:ascii="宋体" w:hAnsi="宋体" w:eastAsia="宋体" w:cs="宋体"/>
                <w:sz w:val="19"/>
                <w:szCs w:val="19"/>
              </w:rPr>
            </w:pPr>
            <w:r>
              <w:rPr>
                <w:rFonts w:ascii="宋体" w:hAnsi="宋体" w:eastAsia="宋体" w:cs="宋体"/>
                <w:spacing w:val="6"/>
                <w:sz w:val="19"/>
                <w:szCs w:val="19"/>
              </w:rPr>
              <w:t>财政拨款</w:t>
            </w:r>
          </w:p>
        </w:tc>
        <w:tc>
          <w:tcPr>
            <w:tcW w:w="4383" w:type="dxa"/>
            <w:gridSpan w:val="2"/>
            <w:vAlign w:val="top"/>
          </w:tcPr>
          <w:p w14:paraId="19BC11DE">
            <w:pPr>
              <w:spacing w:before="131" w:line="255" w:lineRule="exact"/>
              <w:ind w:left="1949"/>
              <w:rPr>
                <w:rFonts w:ascii="宋体" w:hAnsi="宋体" w:eastAsia="宋体" w:cs="宋体"/>
                <w:sz w:val="19"/>
                <w:szCs w:val="19"/>
              </w:rPr>
            </w:pPr>
            <w:r>
              <w:rPr>
                <w:rFonts w:ascii="宋体" w:hAnsi="宋体" w:eastAsia="宋体" w:cs="宋体"/>
                <w:spacing w:val="3"/>
                <w:position w:val="1"/>
                <w:sz w:val="19"/>
                <w:szCs w:val="19"/>
              </w:rPr>
              <w:t>0.72</w:t>
            </w:r>
          </w:p>
        </w:tc>
      </w:tr>
      <w:tr w14:paraId="1E0226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66" w:type="dxa"/>
            <w:vMerge w:val="continue"/>
            <w:tcBorders>
              <w:top w:val="nil"/>
            </w:tcBorders>
            <w:vAlign w:val="top"/>
          </w:tcPr>
          <w:p w14:paraId="323E8448">
            <w:pPr>
              <w:pStyle w:val="6"/>
            </w:pPr>
          </w:p>
        </w:tc>
        <w:tc>
          <w:tcPr>
            <w:tcW w:w="3961" w:type="dxa"/>
            <w:gridSpan w:val="3"/>
            <w:vAlign w:val="top"/>
          </w:tcPr>
          <w:p w14:paraId="4C94F069">
            <w:pPr>
              <w:spacing w:before="131" w:line="230" w:lineRule="auto"/>
              <w:ind w:left="37"/>
              <w:rPr>
                <w:rFonts w:ascii="宋体" w:hAnsi="宋体" w:eastAsia="宋体" w:cs="宋体"/>
                <w:sz w:val="19"/>
                <w:szCs w:val="19"/>
              </w:rPr>
            </w:pPr>
            <w:r>
              <w:rPr>
                <w:rFonts w:ascii="宋体" w:hAnsi="宋体" w:eastAsia="宋体" w:cs="宋体"/>
                <w:spacing w:val="6"/>
                <w:sz w:val="19"/>
                <w:szCs w:val="19"/>
              </w:rPr>
              <w:t>其他资金</w:t>
            </w:r>
          </w:p>
        </w:tc>
        <w:tc>
          <w:tcPr>
            <w:tcW w:w="4383" w:type="dxa"/>
            <w:gridSpan w:val="2"/>
            <w:vAlign w:val="top"/>
          </w:tcPr>
          <w:p w14:paraId="3250CBDB">
            <w:pPr>
              <w:pStyle w:val="6"/>
            </w:pPr>
          </w:p>
        </w:tc>
      </w:tr>
      <w:tr w14:paraId="491067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66" w:hRule="atLeast"/>
        </w:trPr>
        <w:tc>
          <w:tcPr>
            <w:tcW w:w="1466" w:type="dxa"/>
            <w:vAlign w:val="top"/>
          </w:tcPr>
          <w:p w14:paraId="2369F7CF">
            <w:pPr>
              <w:pStyle w:val="6"/>
              <w:spacing w:line="380" w:lineRule="auto"/>
            </w:pPr>
          </w:p>
          <w:p w14:paraId="151BD54B">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44" w:type="dxa"/>
            <w:gridSpan w:val="5"/>
            <w:vAlign w:val="top"/>
          </w:tcPr>
          <w:p w14:paraId="35B34C15">
            <w:pPr>
              <w:pStyle w:val="6"/>
              <w:spacing w:line="381" w:lineRule="auto"/>
            </w:pPr>
          </w:p>
          <w:p w14:paraId="5FE1F49F">
            <w:pPr>
              <w:spacing w:before="62" w:line="228" w:lineRule="auto"/>
              <w:ind w:left="36"/>
              <w:rPr>
                <w:rFonts w:ascii="宋体" w:hAnsi="宋体" w:eastAsia="宋体" w:cs="宋体"/>
                <w:sz w:val="19"/>
                <w:szCs w:val="19"/>
              </w:rPr>
            </w:pPr>
            <w:r>
              <w:rPr>
                <w:rFonts w:ascii="宋体" w:hAnsi="宋体" w:eastAsia="宋体" w:cs="宋体"/>
                <w:spacing w:val="8"/>
                <w:sz w:val="19"/>
                <w:szCs w:val="19"/>
              </w:rPr>
              <w:t>确保本年度使用“金保网”的乡镇，正常开展各项社会保险（下沉）业务</w:t>
            </w:r>
          </w:p>
        </w:tc>
      </w:tr>
      <w:tr w14:paraId="1F1C3D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466" w:type="dxa"/>
            <w:vMerge w:val="restart"/>
            <w:tcBorders>
              <w:bottom w:val="nil"/>
            </w:tcBorders>
            <w:vAlign w:val="top"/>
          </w:tcPr>
          <w:p w14:paraId="7DE61B31">
            <w:pPr>
              <w:pStyle w:val="6"/>
              <w:spacing w:line="247" w:lineRule="auto"/>
            </w:pPr>
          </w:p>
          <w:p w14:paraId="02414623">
            <w:pPr>
              <w:pStyle w:val="6"/>
              <w:spacing w:line="247" w:lineRule="auto"/>
            </w:pPr>
          </w:p>
          <w:p w14:paraId="6559045A">
            <w:pPr>
              <w:pStyle w:val="6"/>
              <w:spacing w:line="247" w:lineRule="auto"/>
            </w:pPr>
          </w:p>
          <w:p w14:paraId="3543FE5C">
            <w:pPr>
              <w:pStyle w:val="6"/>
              <w:spacing w:line="247" w:lineRule="auto"/>
            </w:pPr>
          </w:p>
          <w:p w14:paraId="4AF71CB3">
            <w:pPr>
              <w:pStyle w:val="6"/>
              <w:spacing w:line="247" w:lineRule="auto"/>
            </w:pPr>
          </w:p>
          <w:p w14:paraId="3471D537">
            <w:pPr>
              <w:pStyle w:val="6"/>
              <w:spacing w:line="247" w:lineRule="auto"/>
            </w:pPr>
          </w:p>
          <w:p w14:paraId="11F7D6E5">
            <w:pPr>
              <w:pStyle w:val="6"/>
              <w:spacing w:line="247" w:lineRule="auto"/>
            </w:pPr>
          </w:p>
          <w:p w14:paraId="2587561E">
            <w:pPr>
              <w:pStyle w:val="6"/>
              <w:spacing w:line="247" w:lineRule="auto"/>
            </w:pPr>
          </w:p>
          <w:p w14:paraId="7D730057">
            <w:pPr>
              <w:pStyle w:val="6"/>
              <w:spacing w:line="247" w:lineRule="auto"/>
            </w:pPr>
          </w:p>
          <w:p w14:paraId="78C747CD">
            <w:pPr>
              <w:pStyle w:val="6"/>
              <w:spacing w:line="248" w:lineRule="auto"/>
            </w:pPr>
          </w:p>
          <w:p w14:paraId="0CD7FB49">
            <w:pPr>
              <w:pStyle w:val="6"/>
              <w:spacing w:line="248" w:lineRule="auto"/>
            </w:pPr>
          </w:p>
          <w:p w14:paraId="568E80F6">
            <w:pPr>
              <w:pStyle w:val="6"/>
              <w:spacing w:line="248" w:lineRule="auto"/>
            </w:pPr>
          </w:p>
          <w:p w14:paraId="710ABA10">
            <w:pPr>
              <w:pStyle w:val="6"/>
              <w:spacing w:line="248" w:lineRule="auto"/>
            </w:pPr>
          </w:p>
          <w:p w14:paraId="6BEDE7CF">
            <w:pPr>
              <w:pStyle w:val="6"/>
              <w:spacing w:line="248" w:lineRule="auto"/>
            </w:pPr>
          </w:p>
          <w:p w14:paraId="77BED3EA">
            <w:pPr>
              <w:pStyle w:val="6"/>
              <w:spacing w:line="248" w:lineRule="auto"/>
            </w:pPr>
          </w:p>
          <w:p w14:paraId="43F232A8">
            <w:pPr>
              <w:pStyle w:val="6"/>
              <w:spacing w:line="248" w:lineRule="auto"/>
            </w:pPr>
          </w:p>
          <w:p w14:paraId="7C1C5F17">
            <w:pPr>
              <w:pStyle w:val="6"/>
              <w:spacing w:line="248" w:lineRule="auto"/>
            </w:pPr>
          </w:p>
          <w:p w14:paraId="56119A46">
            <w:pPr>
              <w:pStyle w:val="6"/>
              <w:spacing w:line="248" w:lineRule="auto"/>
            </w:pPr>
          </w:p>
          <w:p w14:paraId="1B0214CC">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153" w:type="dxa"/>
            <w:vAlign w:val="top"/>
          </w:tcPr>
          <w:p w14:paraId="54626A8F">
            <w:pPr>
              <w:pStyle w:val="6"/>
              <w:spacing w:line="281" w:lineRule="auto"/>
            </w:pPr>
          </w:p>
          <w:p w14:paraId="29D2134F">
            <w:pPr>
              <w:spacing w:before="62" w:line="230" w:lineRule="auto"/>
              <w:ind w:left="185"/>
              <w:rPr>
                <w:rFonts w:ascii="宋体" w:hAnsi="宋体" w:eastAsia="宋体" w:cs="宋体"/>
                <w:sz w:val="19"/>
                <w:szCs w:val="19"/>
              </w:rPr>
            </w:pPr>
            <w:r>
              <w:rPr>
                <w:rFonts w:ascii="宋体" w:hAnsi="宋体" w:eastAsia="宋体" w:cs="宋体"/>
                <w:spacing w:val="6"/>
                <w:sz w:val="19"/>
                <w:szCs w:val="19"/>
              </w:rPr>
              <w:t>一级指标</w:t>
            </w:r>
          </w:p>
        </w:tc>
        <w:tc>
          <w:tcPr>
            <w:tcW w:w="1488" w:type="dxa"/>
            <w:vAlign w:val="top"/>
          </w:tcPr>
          <w:p w14:paraId="683EE0B8">
            <w:pPr>
              <w:pStyle w:val="6"/>
              <w:spacing w:line="281" w:lineRule="auto"/>
            </w:pPr>
          </w:p>
          <w:p w14:paraId="201485DD">
            <w:pPr>
              <w:spacing w:before="62" w:line="230" w:lineRule="auto"/>
              <w:ind w:left="355"/>
              <w:rPr>
                <w:rFonts w:ascii="宋体" w:hAnsi="宋体" w:eastAsia="宋体" w:cs="宋体"/>
                <w:sz w:val="19"/>
                <w:szCs w:val="19"/>
              </w:rPr>
            </w:pPr>
            <w:r>
              <w:rPr>
                <w:rFonts w:ascii="宋体" w:hAnsi="宋体" w:eastAsia="宋体" w:cs="宋体"/>
                <w:spacing w:val="6"/>
                <w:sz w:val="19"/>
                <w:szCs w:val="19"/>
              </w:rPr>
              <w:t>二级指标</w:t>
            </w:r>
          </w:p>
        </w:tc>
        <w:tc>
          <w:tcPr>
            <w:tcW w:w="2307" w:type="dxa"/>
            <w:gridSpan w:val="2"/>
            <w:vAlign w:val="top"/>
          </w:tcPr>
          <w:p w14:paraId="3A1ABF1B">
            <w:pPr>
              <w:pStyle w:val="6"/>
              <w:spacing w:line="281" w:lineRule="auto"/>
            </w:pPr>
          </w:p>
          <w:p w14:paraId="16F650E6">
            <w:pPr>
              <w:spacing w:before="62" w:line="230" w:lineRule="auto"/>
              <w:ind w:left="765"/>
              <w:rPr>
                <w:rFonts w:ascii="宋体" w:hAnsi="宋体" w:eastAsia="宋体" w:cs="宋体"/>
                <w:sz w:val="19"/>
                <w:szCs w:val="19"/>
              </w:rPr>
            </w:pPr>
            <w:r>
              <w:rPr>
                <w:rFonts w:ascii="宋体" w:hAnsi="宋体" w:eastAsia="宋体" w:cs="宋体"/>
                <w:spacing w:val="7"/>
                <w:sz w:val="19"/>
                <w:szCs w:val="19"/>
              </w:rPr>
              <w:t>三级指标</w:t>
            </w:r>
          </w:p>
        </w:tc>
        <w:tc>
          <w:tcPr>
            <w:tcW w:w="3396" w:type="dxa"/>
            <w:vAlign w:val="top"/>
          </w:tcPr>
          <w:p w14:paraId="443A8D80">
            <w:pPr>
              <w:pStyle w:val="6"/>
              <w:spacing w:line="281" w:lineRule="auto"/>
            </w:pPr>
          </w:p>
          <w:p w14:paraId="689BD12E">
            <w:pPr>
              <w:spacing w:before="62" w:line="229" w:lineRule="auto"/>
              <w:ind w:left="317"/>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6F0205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466" w:type="dxa"/>
            <w:vMerge w:val="continue"/>
            <w:tcBorders>
              <w:top w:val="nil"/>
              <w:bottom w:val="nil"/>
            </w:tcBorders>
            <w:vAlign w:val="top"/>
          </w:tcPr>
          <w:p w14:paraId="21A11596">
            <w:pPr>
              <w:pStyle w:val="6"/>
            </w:pPr>
          </w:p>
        </w:tc>
        <w:tc>
          <w:tcPr>
            <w:tcW w:w="1153" w:type="dxa"/>
            <w:vMerge w:val="restart"/>
            <w:tcBorders>
              <w:bottom w:val="nil"/>
            </w:tcBorders>
            <w:vAlign w:val="top"/>
          </w:tcPr>
          <w:p w14:paraId="5D4717A7">
            <w:pPr>
              <w:pStyle w:val="6"/>
              <w:spacing w:line="244" w:lineRule="auto"/>
            </w:pPr>
          </w:p>
          <w:p w14:paraId="0ECFF4C7">
            <w:pPr>
              <w:pStyle w:val="6"/>
              <w:spacing w:line="245" w:lineRule="auto"/>
            </w:pPr>
          </w:p>
          <w:p w14:paraId="222AB952">
            <w:pPr>
              <w:pStyle w:val="6"/>
              <w:spacing w:line="245" w:lineRule="auto"/>
            </w:pPr>
          </w:p>
          <w:p w14:paraId="5FB1FCB3">
            <w:pPr>
              <w:pStyle w:val="6"/>
              <w:spacing w:line="245" w:lineRule="auto"/>
            </w:pPr>
          </w:p>
          <w:p w14:paraId="0364EA04">
            <w:pPr>
              <w:pStyle w:val="6"/>
              <w:spacing w:line="245" w:lineRule="auto"/>
            </w:pPr>
          </w:p>
          <w:p w14:paraId="39913FC9">
            <w:pPr>
              <w:pStyle w:val="6"/>
              <w:spacing w:line="245" w:lineRule="auto"/>
            </w:pPr>
          </w:p>
          <w:p w14:paraId="7D91C03C">
            <w:pPr>
              <w:pStyle w:val="6"/>
              <w:spacing w:line="245" w:lineRule="auto"/>
            </w:pPr>
          </w:p>
          <w:p w14:paraId="1BBA5DB0">
            <w:pPr>
              <w:spacing w:before="62" w:line="229" w:lineRule="auto"/>
              <w:ind w:left="182"/>
              <w:rPr>
                <w:rFonts w:ascii="宋体" w:hAnsi="宋体" w:eastAsia="宋体" w:cs="宋体"/>
                <w:sz w:val="19"/>
                <w:szCs w:val="19"/>
              </w:rPr>
            </w:pPr>
            <w:r>
              <w:rPr>
                <w:rFonts w:ascii="宋体" w:hAnsi="宋体" w:eastAsia="宋体" w:cs="宋体"/>
                <w:spacing w:val="7"/>
                <w:sz w:val="19"/>
                <w:szCs w:val="19"/>
              </w:rPr>
              <w:t>产出指标</w:t>
            </w:r>
          </w:p>
        </w:tc>
        <w:tc>
          <w:tcPr>
            <w:tcW w:w="1488" w:type="dxa"/>
            <w:vMerge w:val="restart"/>
            <w:tcBorders>
              <w:bottom w:val="nil"/>
            </w:tcBorders>
            <w:vAlign w:val="top"/>
          </w:tcPr>
          <w:p w14:paraId="4F310154">
            <w:pPr>
              <w:pStyle w:val="6"/>
              <w:spacing w:line="309" w:lineRule="auto"/>
            </w:pPr>
          </w:p>
          <w:p w14:paraId="3A2877A3">
            <w:pPr>
              <w:pStyle w:val="6"/>
              <w:spacing w:line="310" w:lineRule="auto"/>
            </w:pPr>
          </w:p>
          <w:p w14:paraId="42E13373">
            <w:pPr>
              <w:spacing w:before="62" w:line="229" w:lineRule="auto"/>
              <w:ind w:left="353"/>
              <w:rPr>
                <w:rFonts w:ascii="宋体" w:hAnsi="宋体" w:eastAsia="宋体" w:cs="宋体"/>
                <w:sz w:val="19"/>
                <w:szCs w:val="19"/>
              </w:rPr>
            </w:pPr>
            <w:r>
              <w:rPr>
                <w:rFonts w:ascii="宋体" w:hAnsi="宋体" w:eastAsia="宋体" w:cs="宋体"/>
                <w:spacing w:val="6"/>
                <w:sz w:val="19"/>
                <w:szCs w:val="19"/>
              </w:rPr>
              <w:t>数量指标</w:t>
            </w:r>
          </w:p>
        </w:tc>
        <w:tc>
          <w:tcPr>
            <w:tcW w:w="2307" w:type="dxa"/>
            <w:gridSpan w:val="2"/>
            <w:vAlign w:val="top"/>
          </w:tcPr>
          <w:p w14:paraId="06EF1C7F">
            <w:pPr>
              <w:spacing w:before="294" w:line="229" w:lineRule="auto"/>
              <w:ind w:left="78"/>
              <w:rPr>
                <w:rFonts w:ascii="宋体" w:hAnsi="宋体" w:eastAsia="宋体" w:cs="宋体"/>
                <w:sz w:val="19"/>
                <w:szCs w:val="19"/>
              </w:rPr>
            </w:pPr>
            <w:r>
              <w:rPr>
                <w:rFonts w:ascii="宋体" w:hAnsi="宋体" w:eastAsia="宋体" w:cs="宋体"/>
                <w:spacing w:val="7"/>
                <w:sz w:val="19"/>
                <w:szCs w:val="19"/>
              </w:rPr>
              <w:t>需要维护网络的乡镇个数</w:t>
            </w:r>
          </w:p>
        </w:tc>
        <w:tc>
          <w:tcPr>
            <w:tcW w:w="3396" w:type="dxa"/>
            <w:vAlign w:val="top"/>
          </w:tcPr>
          <w:p w14:paraId="47B65CCD">
            <w:pPr>
              <w:spacing w:before="171" w:line="229" w:lineRule="auto"/>
              <w:ind w:left="63"/>
              <w:rPr>
                <w:rFonts w:ascii="宋体" w:hAnsi="宋体" w:eastAsia="宋体" w:cs="宋体"/>
                <w:sz w:val="19"/>
                <w:szCs w:val="19"/>
              </w:rPr>
            </w:pPr>
            <w:r>
              <w:rPr>
                <w:rFonts w:ascii="宋体" w:hAnsi="宋体" w:eastAsia="宋体" w:cs="宋体"/>
                <w:spacing w:val="8"/>
                <w:sz w:val="19"/>
                <w:szCs w:val="19"/>
              </w:rPr>
              <w:t>全县12个乡镇，社保中心负责其中6条</w:t>
            </w:r>
          </w:p>
          <w:p w14:paraId="4F75435C">
            <w:pPr>
              <w:spacing w:before="12" w:line="230" w:lineRule="auto"/>
              <w:ind w:left="1111"/>
              <w:rPr>
                <w:rFonts w:ascii="宋体" w:hAnsi="宋体" w:eastAsia="宋体" w:cs="宋体"/>
                <w:sz w:val="19"/>
                <w:szCs w:val="19"/>
              </w:rPr>
            </w:pPr>
            <w:r>
              <w:rPr>
                <w:rFonts w:ascii="宋体" w:hAnsi="宋体" w:eastAsia="宋体" w:cs="宋体"/>
                <w:spacing w:val="7"/>
                <w:sz w:val="19"/>
                <w:szCs w:val="19"/>
              </w:rPr>
              <w:t>专线费用支出</w:t>
            </w:r>
          </w:p>
        </w:tc>
      </w:tr>
      <w:tr w14:paraId="33DC8B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466" w:type="dxa"/>
            <w:vMerge w:val="continue"/>
            <w:tcBorders>
              <w:top w:val="nil"/>
              <w:bottom w:val="nil"/>
            </w:tcBorders>
            <w:vAlign w:val="top"/>
          </w:tcPr>
          <w:p w14:paraId="0DA38707">
            <w:pPr>
              <w:pStyle w:val="6"/>
            </w:pPr>
          </w:p>
        </w:tc>
        <w:tc>
          <w:tcPr>
            <w:tcW w:w="1153" w:type="dxa"/>
            <w:vMerge w:val="continue"/>
            <w:tcBorders>
              <w:top w:val="nil"/>
              <w:bottom w:val="nil"/>
            </w:tcBorders>
            <w:vAlign w:val="top"/>
          </w:tcPr>
          <w:p w14:paraId="2B674A6C">
            <w:pPr>
              <w:pStyle w:val="6"/>
            </w:pPr>
          </w:p>
        </w:tc>
        <w:tc>
          <w:tcPr>
            <w:tcW w:w="1488" w:type="dxa"/>
            <w:vMerge w:val="continue"/>
            <w:tcBorders>
              <w:top w:val="nil"/>
            </w:tcBorders>
            <w:vAlign w:val="top"/>
          </w:tcPr>
          <w:p w14:paraId="25A08298">
            <w:pPr>
              <w:pStyle w:val="6"/>
            </w:pPr>
          </w:p>
        </w:tc>
        <w:tc>
          <w:tcPr>
            <w:tcW w:w="2307" w:type="dxa"/>
            <w:gridSpan w:val="2"/>
            <w:vAlign w:val="top"/>
          </w:tcPr>
          <w:p w14:paraId="3F4DB8B8">
            <w:pPr>
              <w:spacing w:before="295" w:line="229" w:lineRule="auto"/>
              <w:ind w:left="566"/>
              <w:rPr>
                <w:rFonts w:ascii="宋体" w:hAnsi="宋体" w:eastAsia="宋体" w:cs="宋体"/>
                <w:sz w:val="19"/>
                <w:szCs w:val="19"/>
              </w:rPr>
            </w:pPr>
            <w:r>
              <w:rPr>
                <w:rFonts w:ascii="宋体" w:hAnsi="宋体" w:eastAsia="宋体" w:cs="宋体"/>
                <w:spacing w:val="7"/>
                <w:sz w:val="19"/>
                <w:szCs w:val="19"/>
              </w:rPr>
              <w:t>预计服务人数</w:t>
            </w:r>
          </w:p>
        </w:tc>
        <w:tc>
          <w:tcPr>
            <w:tcW w:w="3396" w:type="dxa"/>
            <w:vAlign w:val="top"/>
          </w:tcPr>
          <w:p w14:paraId="3096B041">
            <w:pPr>
              <w:spacing w:before="172" w:line="228" w:lineRule="auto"/>
              <w:ind w:left="214"/>
              <w:rPr>
                <w:rFonts w:ascii="宋体" w:hAnsi="宋体" w:eastAsia="宋体" w:cs="宋体"/>
                <w:sz w:val="19"/>
                <w:szCs w:val="19"/>
              </w:rPr>
            </w:pPr>
            <w:r>
              <w:rPr>
                <w:rFonts w:ascii="宋体" w:hAnsi="宋体" w:eastAsia="宋体" w:cs="宋体"/>
                <w:spacing w:val="8"/>
                <w:sz w:val="19"/>
                <w:szCs w:val="19"/>
              </w:rPr>
              <w:t>全县社会保险参保对象，预计达到</w:t>
            </w:r>
          </w:p>
          <w:p w14:paraId="6A71D6B3">
            <w:pPr>
              <w:spacing w:before="12" w:line="230" w:lineRule="auto"/>
              <w:ind w:left="1321"/>
              <w:rPr>
                <w:rFonts w:ascii="宋体" w:hAnsi="宋体" w:eastAsia="宋体" w:cs="宋体"/>
                <w:sz w:val="19"/>
                <w:szCs w:val="19"/>
              </w:rPr>
            </w:pPr>
            <w:r>
              <w:rPr>
                <w:rFonts w:ascii="宋体" w:hAnsi="宋体" w:eastAsia="宋体" w:cs="宋体"/>
                <w:spacing w:val="3"/>
                <w:sz w:val="19"/>
                <w:szCs w:val="19"/>
              </w:rPr>
              <w:t>13.8万人</w:t>
            </w:r>
          </w:p>
        </w:tc>
      </w:tr>
      <w:tr w14:paraId="0437C8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46" w:hRule="atLeast"/>
        </w:trPr>
        <w:tc>
          <w:tcPr>
            <w:tcW w:w="1466" w:type="dxa"/>
            <w:vMerge w:val="continue"/>
            <w:tcBorders>
              <w:top w:val="nil"/>
              <w:bottom w:val="nil"/>
            </w:tcBorders>
            <w:vAlign w:val="top"/>
          </w:tcPr>
          <w:p w14:paraId="40718BB7">
            <w:pPr>
              <w:pStyle w:val="6"/>
            </w:pPr>
          </w:p>
        </w:tc>
        <w:tc>
          <w:tcPr>
            <w:tcW w:w="1153" w:type="dxa"/>
            <w:vMerge w:val="continue"/>
            <w:tcBorders>
              <w:top w:val="nil"/>
              <w:bottom w:val="nil"/>
            </w:tcBorders>
            <w:vAlign w:val="top"/>
          </w:tcPr>
          <w:p w14:paraId="2CF76377">
            <w:pPr>
              <w:pStyle w:val="6"/>
            </w:pPr>
          </w:p>
        </w:tc>
        <w:tc>
          <w:tcPr>
            <w:tcW w:w="1488" w:type="dxa"/>
            <w:vAlign w:val="top"/>
          </w:tcPr>
          <w:p w14:paraId="7D557A60">
            <w:pPr>
              <w:pStyle w:val="6"/>
              <w:spacing w:line="473" w:lineRule="auto"/>
            </w:pPr>
          </w:p>
          <w:p w14:paraId="2DCDB432">
            <w:pPr>
              <w:spacing w:before="61" w:line="230" w:lineRule="auto"/>
              <w:ind w:left="353"/>
              <w:rPr>
                <w:rFonts w:ascii="宋体" w:hAnsi="宋体" w:eastAsia="宋体" w:cs="宋体"/>
                <w:sz w:val="19"/>
                <w:szCs w:val="19"/>
              </w:rPr>
            </w:pPr>
            <w:r>
              <w:rPr>
                <w:rFonts w:ascii="宋体" w:hAnsi="宋体" w:eastAsia="宋体" w:cs="宋体"/>
                <w:spacing w:val="6"/>
                <w:sz w:val="19"/>
                <w:szCs w:val="19"/>
              </w:rPr>
              <w:t>质量指标</w:t>
            </w:r>
          </w:p>
        </w:tc>
        <w:tc>
          <w:tcPr>
            <w:tcW w:w="2307" w:type="dxa"/>
            <w:gridSpan w:val="2"/>
            <w:vAlign w:val="top"/>
          </w:tcPr>
          <w:p w14:paraId="7EBF7314">
            <w:pPr>
              <w:pStyle w:val="6"/>
              <w:spacing w:line="473" w:lineRule="auto"/>
            </w:pPr>
          </w:p>
          <w:p w14:paraId="0F95F64B">
            <w:pPr>
              <w:spacing w:before="62" w:line="228" w:lineRule="auto"/>
              <w:ind w:left="369"/>
              <w:rPr>
                <w:rFonts w:ascii="宋体" w:hAnsi="宋体" w:eastAsia="宋体" w:cs="宋体"/>
                <w:sz w:val="19"/>
                <w:szCs w:val="19"/>
              </w:rPr>
            </w:pPr>
            <w:r>
              <w:rPr>
                <w:rFonts w:ascii="宋体" w:hAnsi="宋体" w:eastAsia="宋体" w:cs="宋体"/>
                <w:spacing w:val="7"/>
                <w:sz w:val="19"/>
                <w:szCs w:val="19"/>
              </w:rPr>
              <w:t>是否提供优质服务</w:t>
            </w:r>
          </w:p>
        </w:tc>
        <w:tc>
          <w:tcPr>
            <w:tcW w:w="3396" w:type="dxa"/>
            <w:vAlign w:val="top"/>
          </w:tcPr>
          <w:p w14:paraId="0AD7F9E7">
            <w:pPr>
              <w:spacing w:before="166" w:line="229" w:lineRule="auto"/>
              <w:ind w:left="119"/>
              <w:rPr>
                <w:rFonts w:ascii="宋体" w:hAnsi="宋体" w:eastAsia="宋体" w:cs="宋体"/>
                <w:sz w:val="19"/>
                <w:szCs w:val="19"/>
              </w:rPr>
            </w:pPr>
            <w:r>
              <w:rPr>
                <w:rFonts w:ascii="宋体" w:hAnsi="宋体" w:eastAsia="宋体" w:cs="宋体"/>
                <w:spacing w:val="-2"/>
                <w:sz w:val="19"/>
                <w:szCs w:val="19"/>
              </w:rPr>
              <w:t>维护合同签订并支付服务费后，</w:t>
            </w:r>
            <w:r>
              <w:rPr>
                <w:rFonts w:ascii="宋体" w:hAnsi="宋体" w:eastAsia="宋体" w:cs="宋体"/>
                <w:spacing w:val="67"/>
                <w:sz w:val="19"/>
                <w:szCs w:val="19"/>
              </w:rPr>
              <w:t xml:space="preserve"> </w:t>
            </w:r>
            <w:r>
              <w:rPr>
                <w:rFonts w:ascii="宋体" w:hAnsi="宋体" w:eastAsia="宋体" w:cs="宋体"/>
                <w:spacing w:val="-2"/>
                <w:sz w:val="19"/>
                <w:szCs w:val="19"/>
              </w:rPr>
              <w:t>全年</w:t>
            </w:r>
          </w:p>
          <w:p w14:paraId="2FC62376">
            <w:pPr>
              <w:spacing w:before="11" w:line="228" w:lineRule="auto"/>
              <w:ind w:left="117"/>
              <w:rPr>
                <w:rFonts w:ascii="宋体" w:hAnsi="宋体" w:eastAsia="宋体" w:cs="宋体"/>
                <w:sz w:val="19"/>
                <w:szCs w:val="19"/>
              </w:rPr>
            </w:pPr>
            <w:r>
              <w:rPr>
                <w:rFonts w:ascii="宋体" w:hAnsi="宋体" w:eastAsia="宋体" w:cs="宋体"/>
                <w:spacing w:val="8"/>
                <w:sz w:val="19"/>
                <w:szCs w:val="19"/>
              </w:rPr>
              <w:t>提供优质高效的网络服务，不因可控</w:t>
            </w:r>
          </w:p>
          <w:p w14:paraId="44ADED8F">
            <w:pPr>
              <w:spacing w:before="13" w:line="228" w:lineRule="auto"/>
              <w:ind w:left="117"/>
              <w:rPr>
                <w:rFonts w:ascii="宋体" w:hAnsi="宋体" w:eastAsia="宋体" w:cs="宋体"/>
                <w:sz w:val="19"/>
                <w:szCs w:val="19"/>
              </w:rPr>
            </w:pPr>
            <w:r>
              <w:rPr>
                <w:rFonts w:ascii="宋体" w:hAnsi="宋体" w:eastAsia="宋体" w:cs="宋体"/>
                <w:spacing w:val="8"/>
                <w:sz w:val="19"/>
                <w:szCs w:val="19"/>
              </w:rPr>
              <w:t>制的网络故障频繁出现而导致社会保</w:t>
            </w:r>
          </w:p>
          <w:p w14:paraId="0F6C85A2">
            <w:pPr>
              <w:spacing w:before="12" w:line="229" w:lineRule="auto"/>
              <w:ind w:left="921"/>
              <w:rPr>
                <w:rFonts w:ascii="宋体" w:hAnsi="宋体" w:eastAsia="宋体" w:cs="宋体"/>
                <w:sz w:val="19"/>
                <w:szCs w:val="19"/>
              </w:rPr>
            </w:pPr>
            <w:r>
              <w:rPr>
                <w:rFonts w:ascii="宋体" w:hAnsi="宋体" w:eastAsia="宋体" w:cs="宋体"/>
                <w:spacing w:val="5"/>
                <w:sz w:val="19"/>
                <w:szCs w:val="19"/>
              </w:rPr>
              <w:t>险服务无故中断。</w:t>
            </w:r>
          </w:p>
        </w:tc>
      </w:tr>
      <w:tr w14:paraId="06D06A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466" w:type="dxa"/>
            <w:vMerge w:val="continue"/>
            <w:tcBorders>
              <w:top w:val="nil"/>
              <w:bottom w:val="nil"/>
            </w:tcBorders>
            <w:vAlign w:val="top"/>
          </w:tcPr>
          <w:p w14:paraId="52AC87DB">
            <w:pPr>
              <w:pStyle w:val="6"/>
            </w:pPr>
          </w:p>
        </w:tc>
        <w:tc>
          <w:tcPr>
            <w:tcW w:w="1153" w:type="dxa"/>
            <w:vMerge w:val="continue"/>
            <w:tcBorders>
              <w:top w:val="nil"/>
            </w:tcBorders>
            <w:vAlign w:val="top"/>
          </w:tcPr>
          <w:p w14:paraId="4A0264B5">
            <w:pPr>
              <w:pStyle w:val="6"/>
            </w:pPr>
          </w:p>
        </w:tc>
        <w:tc>
          <w:tcPr>
            <w:tcW w:w="1488" w:type="dxa"/>
            <w:vAlign w:val="top"/>
          </w:tcPr>
          <w:p w14:paraId="328FA92C">
            <w:pPr>
              <w:pStyle w:val="6"/>
              <w:spacing w:line="317" w:lineRule="auto"/>
            </w:pPr>
          </w:p>
          <w:p w14:paraId="74B1D394">
            <w:pPr>
              <w:spacing w:before="61" w:line="230" w:lineRule="auto"/>
              <w:ind w:left="361"/>
              <w:rPr>
                <w:rFonts w:ascii="宋体" w:hAnsi="宋体" w:eastAsia="宋体" w:cs="宋体"/>
                <w:sz w:val="19"/>
                <w:szCs w:val="19"/>
              </w:rPr>
            </w:pPr>
            <w:r>
              <w:rPr>
                <w:rFonts w:ascii="宋体" w:hAnsi="宋体" w:eastAsia="宋体" w:cs="宋体"/>
                <w:spacing w:val="4"/>
                <w:sz w:val="19"/>
                <w:szCs w:val="19"/>
              </w:rPr>
              <w:t>时效指标</w:t>
            </w:r>
          </w:p>
        </w:tc>
        <w:tc>
          <w:tcPr>
            <w:tcW w:w="2307" w:type="dxa"/>
            <w:gridSpan w:val="2"/>
            <w:vAlign w:val="top"/>
          </w:tcPr>
          <w:p w14:paraId="40886E83">
            <w:pPr>
              <w:pStyle w:val="6"/>
              <w:spacing w:line="317" w:lineRule="auto"/>
            </w:pPr>
          </w:p>
          <w:p w14:paraId="527A67C2">
            <w:pPr>
              <w:spacing w:before="61" w:line="230" w:lineRule="auto"/>
              <w:ind w:left="766"/>
              <w:rPr>
                <w:rFonts w:ascii="宋体" w:hAnsi="宋体" w:eastAsia="宋体" w:cs="宋体"/>
                <w:sz w:val="19"/>
                <w:szCs w:val="19"/>
              </w:rPr>
            </w:pPr>
            <w:r>
              <w:rPr>
                <w:rFonts w:ascii="宋体" w:hAnsi="宋体" w:eastAsia="宋体" w:cs="宋体"/>
                <w:spacing w:val="6"/>
                <w:sz w:val="19"/>
                <w:szCs w:val="19"/>
              </w:rPr>
              <w:t>合同约定</w:t>
            </w:r>
          </w:p>
        </w:tc>
        <w:tc>
          <w:tcPr>
            <w:tcW w:w="3396" w:type="dxa"/>
            <w:vAlign w:val="top"/>
          </w:tcPr>
          <w:p w14:paraId="522C7045">
            <w:pPr>
              <w:spacing w:before="133"/>
              <w:ind w:left="117" w:right="90"/>
              <w:jc w:val="both"/>
              <w:rPr>
                <w:rFonts w:ascii="宋体" w:hAnsi="宋体" w:eastAsia="宋体" w:cs="宋体"/>
                <w:sz w:val="19"/>
                <w:szCs w:val="19"/>
              </w:rPr>
            </w:pPr>
            <w:r>
              <w:rPr>
                <w:rFonts w:ascii="宋体" w:hAnsi="宋体" w:eastAsia="宋体" w:cs="宋体"/>
                <w:spacing w:val="7"/>
                <w:sz w:val="19"/>
                <w:szCs w:val="19"/>
              </w:rPr>
              <w:t>按与服务提供商（中国电信）签订的</w:t>
            </w:r>
            <w:r>
              <w:rPr>
                <w:rFonts w:ascii="宋体" w:hAnsi="宋体" w:eastAsia="宋体" w:cs="宋体"/>
                <w:spacing w:val="6"/>
                <w:sz w:val="19"/>
                <w:szCs w:val="19"/>
              </w:rPr>
              <w:t xml:space="preserve"> </w:t>
            </w:r>
            <w:r>
              <w:rPr>
                <w:rFonts w:ascii="宋体" w:hAnsi="宋体" w:eastAsia="宋体" w:cs="宋体"/>
                <w:spacing w:val="5"/>
                <w:sz w:val="19"/>
                <w:szCs w:val="19"/>
              </w:rPr>
              <w:t>合同，约定维护费用支付时间，</w:t>
            </w:r>
            <w:r>
              <w:rPr>
                <w:rFonts w:ascii="宋体" w:hAnsi="宋体" w:eastAsia="宋体" w:cs="宋体"/>
                <w:spacing w:val="-43"/>
                <w:sz w:val="19"/>
                <w:szCs w:val="19"/>
              </w:rPr>
              <w:t xml:space="preserve"> </w:t>
            </w:r>
            <w:r>
              <w:rPr>
                <w:rFonts w:ascii="宋体" w:hAnsi="宋体" w:eastAsia="宋体" w:cs="宋体"/>
                <w:spacing w:val="5"/>
                <w:sz w:val="19"/>
                <w:szCs w:val="19"/>
              </w:rPr>
              <w:t>从而</w:t>
            </w:r>
            <w:r>
              <w:rPr>
                <w:rFonts w:ascii="宋体" w:hAnsi="宋体" w:eastAsia="宋体" w:cs="宋体"/>
                <w:sz w:val="19"/>
                <w:szCs w:val="19"/>
              </w:rPr>
              <w:t xml:space="preserve"> </w:t>
            </w:r>
            <w:r>
              <w:rPr>
                <w:rFonts w:ascii="宋体" w:hAnsi="宋体" w:eastAsia="宋体" w:cs="宋体"/>
                <w:spacing w:val="14"/>
                <w:sz w:val="19"/>
                <w:szCs w:val="19"/>
              </w:rPr>
              <w:t>保障乡镇金保网络全年正常运行。</w:t>
            </w:r>
          </w:p>
        </w:tc>
      </w:tr>
      <w:tr w14:paraId="17CA83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47" w:hRule="atLeast"/>
        </w:trPr>
        <w:tc>
          <w:tcPr>
            <w:tcW w:w="1466" w:type="dxa"/>
            <w:vMerge w:val="continue"/>
            <w:tcBorders>
              <w:top w:val="nil"/>
              <w:bottom w:val="nil"/>
            </w:tcBorders>
            <w:vAlign w:val="top"/>
          </w:tcPr>
          <w:p w14:paraId="0967A1C8">
            <w:pPr>
              <w:pStyle w:val="6"/>
            </w:pPr>
          </w:p>
        </w:tc>
        <w:tc>
          <w:tcPr>
            <w:tcW w:w="1153" w:type="dxa"/>
            <w:vAlign w:val="top"/>
          </w:tcPr>
          <w:p w14:paraId="4A639A5B">
            <w:pPr>
              <w:spacing w:before="291" w:line="228" w:lineRule="auto"/>
              <w:ind w:left="234"/>
              <w:rPr>
                <w:rFonts w:ascii="宋体" w:hAnsi="宋体" w:eastAsia="宋体" w:cs="宋体"/>
                <w:sz w:val="19"/>
                <w:szCs w:val="19"/>
              </w:rPr>
            </w:pPr>
            <w:r>
              <w:rPr>
                <w:rFonts w:ascii="宋体" w:hAnsi="宋体" w:eastAsia="宋体" w:cs="宋体"/>
                <w:spacing w:val="6"/>
                <w:sz w:val="19"/>
                <w:szCs w:val="19"/>
              </w:rPr>
              <w:t>成本指标</w:t>
            </w:r>
          </w:p>
        </w:tc>
        <w:tc>
          <w:tcPr>
            <w:tcW w:w="1488" w:type="dxa"/>
            <w:vAlign w:val="top"/>
          </w:tcPr>
          <w:p w14:paraId="259A7643">
            <w:pPr>
              <w:spacing w:before="291" w:line="228" w:lineRule="auto"/>
              <w:ind w:left="154"/>
              <w:rPr>
                <w:rFonts w:ascii="宋体" w:hAnsi="宋体" w:eastAsia="宋体" w:cs="宋体"/>
                <w:sz w:val="19"/>
                <w:szCs w:val="19"/>
              </w:rPr>
            </w:pPr>
            <w:r>
              <w:rPr>
                <w:rFonts w:ascii="宋体" w:hAnsi="宋体" w:eastAsia="宋体" w:cs="宋体"/>
                <w:spacing w:val="7"/>
                <w:sz w:val="19"/>
                <w:szCs w:val="19"/>
              </w:rPr>
              <w:t>经济成本指标</w:t>
            </w:r>
          </w:p>
        </w:tc>
        <w:tc>
          <w:tcPr>
            <w:tcW w:w="2307" w:type="dxa"/>
            <w:gridSpan w:val="2"/>
            <w:vAlign w:val="top"/>
          </w:tcPr>
          <w:p w14:paraId="40F05962">
            <w:pPr>
              <w:spacing w:before="290" w:line="230" w:lineRule="auto"/>
              <w:ind w:left="566"/>
              <w:rPr>
                <w:rFonts w:ascii="宋体" w:hAnsi="宋体" w:eastAsia="宋体" w:cs="宋体"/>
                <w:sz w:val="19"/>
                <w:szCs w:val="19"/>
              </w:rPr>
            </w:pPr>
            <w:r>
              <w:rPr>
                <w:rFonts w:ascii="宋体" w:hAnsi="宋体" w:eastAsia="宋体" w:cs="宋体"/>
                <w:spacing w:val="7"/>
                <w:sz w:val="19"/>
                <w:szCs w:val="19"/>
              </w:rPr>
              <w:t>专线费用标准</w:t>
            </w:r>
          </w:p>
        </w:tc>
        <w:tc>
          <w:tcPr>
            <w:tcW w:w="3396" w:type="dxa"/>
            <w:vAlign w:val="top"/>
          </w:tcPr>
          <w:p w14:paraId="7652F0C2">
            <w:pPr>
              <w:spacing w:before="298" w:line="220" w:lineRule="auto"/>
              <w:ind w:left="1266"/>
              <w:rPr>
                <w:rFonts w:ascii="宋体" w:hAnsi="宋体" w:eastAsia="宋体" w:cs="宋体"/>
                <w:sz w:val="18"/>
                <w:szCs w:val="18"/>
              </w:rPr>
            </w:pPr>
            <w:r>
              <w:rPr>
                <w:rFonts w:ascii="宋体" w:hAnsi="宋体" w:eastAsia="宋体" w:cs="宋体"/>
                <w:spacing w:val="-2"/>
                <w:sz w:val="18"/>
                <w:szCs w:val="18"/>
              </w:rPr>
              <w:t>1200/条/年</w:t>
            </w:r>
          </w:p>
        </w:tc>
      </w:tr>
      <w:tr w14:paraId="260EC9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466" w:type="dxa"/>
            <w:vMerge w:val="continue"/>
            <w:tcBorders>
              <w:top w:val="nil"/>
              <w:bottom w:val="nil"/>
            </w:tcBorders>
            <w:vAlign w:val="top"/>
          </w:tcPr>
          <w:p w14:paraId="306E598A">
            <w:pPr>
              <w:pStyle w:val="6"/>
            </w:pPr>
          </w:p>
        </w:tc>
        <w:tc>
          <w:tcPr>
            <w:tcW w:w="1153" w:type="dxa"/>
            <w:vMerge w:val="restart"/>
            <w:tcBorders>
              <w:bottom w:val="nil"/>
            </w:tcBorders>
            <w:vAlign w:val="top"/>
          </w:tcPr>
          <w:p w14:paraId="5F0D1EF1">
            <w:pPr>
              <w:pStyle w:val="6"/>
              <w:spacing w:line="261" w:lineRule="auto"/>
            </w:pPr>
          </w:p>
          <w:p w14:paraId="7478D908">
            <w:pPr>
              <w:pStyle w:val="6"/>
              <w:spacing w:line="261" w:lineRule="auto"/>
            </w:pPr>
          </w:p>
          <w:p w14:paraId="26F67757">
            <w:pPr>
              <w:pStyle w:val="6"/>
              <w:spacing w:line="261" w:lineRule="auto"/>
            </w:pPr>
          </w:p>
          <w:p w14:paraId="2D8C1887">
            <w:pPr>
              <w:pStyle w:val="6"/>
              <w:spacing w:line="261" w:lineRule="auto"/>
            </w:pPr>
          </w:p>
          <w:p w14:paraId="7E722D5B">
            <w:pPr>
              <w:pStyle w:val="6"/>
              <w:spacing w:line="261" w:lineRule="auto"/>
            </w:pPr>
          </w:p>
          <w:p w14:paraId="2D9B775E">
            <w:pPr>
              <w:spacing w:before="61" w:line="230" w:lineRule="auto"/>
              <w:ind w:left="187"/>
              <w:rPr>
                <w:rFonts w:ascii="宋体" w:hAnsi="宋体" w:eastAsia="宋体" w:cs="宋体"/>
                <w:sz w:val="19"/>
                <w:szCs w:val="19"/>
              </w:rPr>
            </w:pPr>
            <w:r>
              <w:rPr>
                <w:rFonts w:ascii="宋体" w:hAnsi="宋体" w:eastAsia="宋体" w:cs="宋体"/>
                <w:spacing w:val="5"/>
                <w:sz w:val="19"/>
                <w:szCs w:val="19"/>
              </w:rPr>
              <w:t>效益指标</w:t>
            </w:r>
          </w:p>
        </w:tc>
        <w:tc>
          <w:tcPr>
            <w:tcW w:w="1488" w:type="dxa"/>
            <w:vAlign w:val="top"/>
          </w:tcPr>
          <w:p w14:paraId="6C53CC18">
            <w:pPr>
              <w:pStyle w:val="6"/>
              <w:spacing w:line="358" w:lineRule="auto"/>
            </w:pPr>
          </w:p>
          <w:p w14:paraId="311493E7">
            <w:pPr>
              <w:spacing w:before="62" w:line="228" w:lineRule="auto"/>
              <w:ind w:left="154"/>
              <w:rPr>
                <w:rFonts w:ascii="宋体" w:hAnsi="宋体" w:eastAsia="宋体" w:cs="宋体"/>
                <w:sz w:val="19"/>
                <w:szCs w:val="19"/>
              </w:rPr>
            </w:pPr>
            <w:r>
              <w:rPr>
                <w:rFonts w:ascii="宋体" w:hAnsi="宋体" w:eastAsia="宋体" w:cs="宋体"/>
                <w:spacing w:val="7"/>
                <w:sz w:val="19"/>
                <w:szCs w:val="19"/>
              </w:rPr>
              <w:t>社会效益指标</w:t>
            </w:r>
          </w:p>
        </w:tc>
        <w:tc>
          <w:tcPr>
            <w:tcW w:w="2307" w:type="dxa"/>
            <w:gridSpan w:val="2"/>
            <w:vAlign w:val="top"/>
          </w:tcPr>
          <w:p w14:paraId="21E5FFEB">
            <w:pPr>
              <w:spacing w:before="297" w:line="241" w:lineRule="auto"/>
              <w:ind w:left="575" w:right="47" w:hanging="505"/>
              <w:rPr>
                <w:rFonts w:ascii="宋体" w:hAnsi="宋体" w:eastAsia="宋体" w:cs="宋体"/>
                <w:sz w:val="19"/>
                <w:szCs w:val="19"/>
              </w:rPr>
            </w:pPr>
            <w:r>
              <w:rPr>
                <w:rFonts w:ascii="宋体" w:hAnsi="宋体" w:eastAsia="宋体" w:cs="宋体"/>
                <w:spacing w:val="7"/>
                <w:sz w:val="19"/>
                <w:szCs w:val="19"/>
              </w:rPr>
              <w:t>社会保险参保率、社会保</w:t>
            </w:r>
            <w:r>
              <w:rPr>
                <w:rFonts w:ascii="宋体" w:hAnsi="宋体" w:eastAsia="宋体" w:cs="宋体"/>
                <w:spacing w:val="5"/>
                <w:sz w:val="19"/>
                <w:szCs w:val="19"/>
              </w:rPr>
              <w:t xml:space="preserve"> 险业务经办率</w:t>
            </w:r>
          </w:p>
        </w:tc>
        <w:tc>
          <w:tcPr>
            <w:tcW w:w="3396" w:type="dxa"/>
            <w:vAlign w:val="top"/>
          </w:tcPr>
          <w:p w14:paraId="3492869F">
            <w:pPr>
              <w:spacing w:before="297" w:line="241" w:lineRule="auto"/>
              <w:ind w:left="213" w:right="88" w:hanging="96"/>
              <w:rPr>
                <w:rFonts w:ascii="宋体" w:hAnsi="宋体" w:eastAsia="宋体" w:cs="宋体"/>
                <w:sz w:val="19"/>
                <w:szCs w:val="19"/>
              </w:rPr>
            </w:pPr>
            <w:r>
              <w:rPr>
                <w:rFonts w:ascii="宋体" w:hAnsi="宋体" w:eastAsia="宋体" w:cs="宋体"/>
                <w:spacing w:val="8"/>
                <w:sz w:val="19"/>
                <w:szCs w:val="19"/>
              </w:rPr>
              <w:t>提升乡镇社会保险参保率，提高群众</w:t>
            </w:r>
            <w:r>
              <w:rPr>
                <w:rFonts w:ascii="宋体" w:hAnsi="宋体" w:eastAsia="宋体" w:cs="宋体"/>
                <w:spacing w:val="6"/>
                <w:sz w:val="19"/>
                <w:szCs w:val="19"/>
              </w:rPr>
              <w:t xml:space="preserve"> </w:t>
            </w:r>
            <w:r>
              <w:rPr>
                <w:rFonts w:ascii="宋体" w:hAnsi="宋体" w:eastAsia="宋体" w:cs="宋体"/>
                <w:spacing w:val="7"/>
                <w:sz w:val="19"/>
                <w:szCs w:val="19"/>
              </w:rPr>
              <w:t>在乡镇办理社会保险业务的件数。</w:t>
            </w:r>
          </w:p>
        </w:tc>
      </w:tr>
      <w:tr w14:paraId="54625C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87" w:hRule="atLeast"/>
        </w:trPr>
        <w:tc>
          <w:tcPr>
            <w:tcW w:w="1466" w:type="dxa"/>
            <w:vMerge w:val="continue"/>
            <w:tcBorders>
              <w:top w:val="nil"/>
              <w:bottom w:val="nil"/>
            </w:tcBorders>
            <w:vAlign w:val="top"/>
          </w:tcPr>
          <w:p w14:paraId="54D4EE84">
            <w:pPr>
              <w:pStyle w:val="6"/>
            </w:pPr>
          </w:p>
        </w:tc>
        <w:tc>
          <w:tcPr>
            <w:tcW w:w="1153" w:type="dxa"/>
            <w:vMerge w:val="continue"/>
            <w:tcBorders>
              <w:top w:val="nil"/>
              <w:bottom w:val="nil"/>
            </w:tcBorders>
            <w:vAlign w:val="top"/>
          </w:tcPr>
          <w:p w14:paraId="3CE2AADF">
            <w:pPr>
              <w:pStyle w:val="6"/>
            </w:pPr>
          </w:p>
        </w:tc>
        <w:tc>
          <w:tcPr>
            <w:tcW w:w="1488" w:type="dxa"/>
            <w:vAlign w:val="top"/>
          </w:tcPr>
          <w:p w14:paraId="6D291760">
            <w:pPr>
              <w:pStyle w:val="6"/>
              <w:spacing w:line="349" w:lineRule="auto"/>
            </w:pPr>
          </w:p>
          <w:p w14:paraId="781319C8">
            <w:pPr>
              <w:spacing w:before="62" w:line="230" w:lineRule="auto"/>
              <w:ind w:left="154"/>
              <w:rPr>
                <w:rFonts w:ascii="宋体" w:hAnsi="宋体" w:eastAsia="宋体" w:cs="宋体"/>
                <w:sz w:val="19"/>
                <w:szCs w:val="19"/>
              </w:rPr>
            </w:pPr>
            <w:r>
              <w:rPr>
                <w:rFonts w:ascii="宋体" w:hAnsi="宋体" w:eastAsia="宋体" w:cs="宋体"/>
                <w:spacing w:val="7"/>
                <w:sz w:val="19"/>
                <w:szCs w:val="19"/>
              </w:rPr>
              <w:t>经济效益指标</w:t>
            </w:r>
          </w:p>
        </w:tc>
        <w:tc>
          <w:tcPr>
            <w:tcW w:w="2307" w:type="dxa"/>
            <w:gridSpan w:val="2"/>
            <w:vAlign w:val="top"/>
          </w:tcPr>
          <w:p w14:paraId="02275262">
            <w:pPr>
              <w:pStyle w:val="6"/>
              <w:spacing w:line="350" w:lineRule="auto"/>
            </w:pPr>
          </w:p>
          <w:p w14:paraId="1CEF8306">
            <w:pPr>
              <w:spacing w:before="62" w:line="228" w:lineRule="auto"/>
              <w:ind w:left="565"/>
              <w:rPr>
                <w:rFonts w:ascii="宋体" w:hAnsi="宋体" w:eastAsia="宋体" w:cs="宋体"/>
                <w:sz w:val="19"/>
                <w:szCs w:val="19"/>
              </w:rPr>
            </w:pPr>
            <w:r>
              <w:rPr>
                <w:rFonts w:ascii="宋体" w:hAnsi="宋体" w:eastAsia="宋体" w:cs="宋体"/>
                <w:spacing w:val="7"/>
                <w:sz w:val="19"/>
                <w:szCs w:val="19"/>
              </w:rPr>
              <w:t>节约出行成本</w:t>
            </w:r>
          </w:p>
        </w:tc>
        <w:tc>
          <w:tcPr>
            <w:tcW w:w="3396" w:type="dxa"/>
            <w:vAlign w:val="top"/>
          </w:tcPr>
          <w:p w14:paraId="5D0CBE2E">
            <w:pPr>
              <w:spacing w:before="167" w:line="229" w:lineRule="auto"/>
              <w:ind w:left="116"/>
              <w:rPr>
                <w:rFonts w:ascii="宋体" w:hAnsi="宋体" w:eastAsia="宋体" w:cs="宋体"/>
                <w:sz w:val="19"/>
                <w:szCs w:val="19"/>
              </w:rPr>
            </w:pPr>
            <w:r>
              <w:rPr>
                <w:rFonts w:ascii="宋体" w:hAnsi="宋体" w:eastAsia="宋体" w:cs="宋体"/>
                <w:spacing w:val="7"/>
                <w:sz w:val="19"/>
                <w:szCs w:val="19"/>
              </w:rPr>
              <w:t>深化业务</w:t>
            </w:r>
            <w:r>
              <w:rPr>
                <w:rFonts w:hint="eastAsia" w:ascii="宋体" w:hAnsi="宋体" w:eastAsia="宋体" w:cs="宋体"/>
                <w:spacing w:val="7"/>
                <w:sz w:val="19"/>
                <w:szCs w:val="19"/>
                <w:lang w:eastAsia="zh-CN"/>
              </w:rPr>
              <w:t>下沉</w:t>
            </w:r>
            <w:r>
              <w:rPr>
                <w:rFonts w:ascii="宋体" w:hAnsi="宋体" w:eastAsia="宋体" w:cs="宋体"/>
                <w:spacing w:val="7"/>
                <w:sz w:val="19"/>
                <w:szCs w:val="19"/>
              </w:rPr>
              <w:t>基层，方便办事群众，</w:t>
            </w:r>
          </w:p>
          <w:p w14:paraId="530C1985">
            <w:pPr>
              <w:spacing w:before="11" w:line="229" w:lineRule="auto"/>
              <w:ind w:left="116"/>
              <w:rPr>
                <w:rFonts w:ascii="宋体" w:hAnsi="宋体" w:eastAsia="宋体" w:cs="宋体"/>
                <w:sz w:val="19"/>
                <w:szCs w:val="19"/>
              </w:rPr>
            </w:pPr>
            <w:r>
              <w:rPr>
                <w:rFonts w:ascii="宋体" w:hAnsi="宋体" w:eastAsia="宋体" w:cs="宋体"/>
                <w:spacing w:val="8"/>
                <w:sz w:val="19"/>
                <w:szCs w:val="19"/>
              </w:rPr>
              <w:t>减少群众因办理社保出行而增加家庭</w:t>
            </w:r>
          </w:p>
          <w:p w14:paraId="5C9720D2">
            <w:pPr>
              <w:spacing w:before="11" w:line="230" w:lineRule="auto"/>
              <w:ind w:left="1411"/>
              <w:rPr>
                <w:rFonts w:ascii="宋体" w:hAnsi="宋体" w:eastAsia="宋体" w:cs="宋体"/>
                <w:sz w:val="19"/>
                <w:szCs w:val="19"/>
              </w:rPr>
            </w:pPr>
            <w:r>
              <w:rPr>
                <w:rFonts w:ascii="宋体" w:hAnsi="宋体" w:eastAsia="宋体" w:cs="宋体"/>
                <w:spacing w:val="-4"/>
                <w:sz w:val="19"/>
                <w:szCs w:val="19"/>
              </w:rPr>
              <w:t>支出。</w:t>
            </w:r>
          </w:p>
        </w:tc>
      </w:tr>
      <w:tr w14:paraId="35B272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7" w:hRule="atLeast"/>
        </w:trPr>
        <w:tc>
          <w:tcPr>
            <w:tcW w:w="1466" w:type="dxa"/>
            <w:vMerge w:val="continue"/>
            <w:tcBorders>
              <w:top w:val="nil"/>
              <w:bottom w:val="nil"/>
            </w:tcBorders>
            <w:vAlign w:val="top"/>
          </w:tcPr>
          <w:p w14:paraId="12B91072">
            <w:pPr>
              <w:pStyle w:val="6"/>
            </w:pPr>
          </w:p>
        </w:tc>
        <w:tc>
          <w:tcPr>
            <w:tcW w:w="1153" w:type="dxa"/>
            <w:vMerge w:val="continue"/>
            <w:tcBorders>
              <w:top w:val="nil"/>
            </w:tcBorders>
            <w:vAlign w:val="top"/>
          </w:tcPr>
          <w:p w14:paraId="246E9DAE">
            <w:pPr>
              <w:pStyle w:val="6"/>
            </w:pPr>
          </w:p>
        </w:tc>
        <w:tc>
          <w:tcPr>
            <w:tcW w:w="1488" w:type="dxa"/>
            <w:vAlign w:val="top"/>
          </w:tcPr>
          <w:p w14:paraId="6A0271C0">
            <w:pPr>
              <w:pStyle w:val="6"/>
              <w:spacing w:line="301" w:lineRule="auto"/>
            </w:pPr>
          </w:p>
          <w:p w14:paraId="6A4F4F52">
            <w:pPr>
              <w:spacing w:before="62" w:line="229" w:lineRule="auto"/>
              <w:ind w:left="55"/>
              <w:rPr>
                <w:rFonts w:ascii="宋体" w:hAnsi="宋体" w:eastAsia="宋体" w:cs="宋体"/>
                <w:sz w:val="19"/>
                <w:szCs w:val="19"/>
              </w:rPr>
            </w:pPr>
            <w:r>
              <w:rPr>
                <w:rFonts w:ascii="宋体" w:hAnsi="宋体" w:eastAsia="宋体" w:cs="宋体"/>
                <w:spacing w:val="7"/>
                <w:sz w:val="19"/>
                <w:szCs w:val="19"/>
              </w:rPr>
              <w:t>可持续影响指标</w:t>
            </w:r>
          </w:p>
        </w:tc>
        <w:tc>
          <w:tcPr>
            <w:tcW w:w="2307" w:type="dxa"/>
            <w:gridSpan w:val="2"/>
            <w:vAlign w:val="top"/>
          </w:tcPr>
          <w:p w14:paraId="746B8466">
            <w:pPr>
              <w:spacing w:before="117" w:line="229" w:lineRule="auto"/>
              <w:ind w:left="70"/>
              <w:rPr>
                <w:rFonts w:ascii="宋体" w:hAnsi="宋体" w:eastAsia="宋体" w:cs="宋体"/>
                <w:sz w:val="19"/>
                <w:szCs w:val="19"/>
              </w:rPr>
            </w:pPr>
            <w:r>
              <w:rPr>
                <w:rFonts w:ascii="宋体" w:hAnsi="宋体" w:eastAsia="宋体" w:cs="宋体"/>
                <w:spacing w:val="8"/>
                <w:sz w:val="19"/>
                <w:szCs w:val="19"/>
              </w:rPr>
              <w:t>合同期内持续保障网络通</w:t>
            </w:r>
          </w:p>
          <w:p w14:paraId="698FFA9D">
            <w:pPr>
              <w:spacing w:before="12" w:line="228" w:lineRule="auto"/>
              <w:ind w:left="78"/>
              <w:rPr>
                <w:rFonts w:ascii="宋体" w:hAnsi="宋体" w:eastAsia="宋体" w:cs="宋体"/>
                <w:sz w:val="19"/>
                <w:szCs w:val="19"/>
              </w:rPr>
            </w:pPr>
            <w:r>
              <w:rPr>
                <w:rFonts w:ascii="宋体" w:hAnsi="宋体" w:eastAsia="宋体" w:cs="宋体"/>
                <w:spacing w:val="7"/>
                <w:sz w:val="19"/>
                <w:szCs w:val="19"/>
              </w:rPr>
              <w:t>畅，确保常态化开展社会</w:t>
            </w:r>
          </w:p>
          <w:p w14:paraId="1E554F99">
            <w:pPr>
              <w:spacing w:before="12" w:line="229" w:lineRule="auto"/>
              <w:ind w:left="367"/>
              <w:rPr>
                <w:rFonts w:ascii="宋体" w:hAnsi="宋体" w:eastAsia="宋体" w:cs="宋体"/>
                <w:sz w:val="19"/>
                <w:szCs w:val="19"/>
              </w:rPr>
            </w:pPr>
            <w:r>
              <w:rPr>
                <w:rFonts w:ascii="宋体" w:hAnsi="宋体" w:eastAsia="宋体" w:cs="宋体"/>
                <w:spacing w:val="7"/>
                <w:sz w:val="19"/>
                <w:szCs w:val="19"/>
              </w:rPr>
              <w:t>保险业务经办工作</w:t>
            </w:r>
          </w:p>
        </w:tc>
        <w:tc>
          <w:tcPr>
            <w:tcW w:w="3396" w:type="dxa"/>
            <w:vAlign w:val="top"/>
          </w:tcPr>
          <w:p w14:paraId="0BBFA834">
            <w:pPr>
              <w:spacing w:before="117" w:line="229" w:lineRule="auto"/>
              <w:ind w:left="124"/>
              <w:rPr>
                <w:rFonts w:ascii="宋体" w:hAnsi="宋体" w:eastAsia="宋体" w:cs="宋体"/>
                <w:sz w:val="19"/>
                <w:szCs w:val="19"/>
              </w:rPr>
            </w:pPr>
            <w:r>
              <w:rPr>
                <w:rFonts w:ascii="宋体" w:hAnsi="宋体" w:eastAsia="宋体" w:cs="宋体"/>
                <w:spacing w:val="8"/>
                <w:sz w:val="19"/>
                <w:szCs w:val="19"/>
              </w:rPr>
              <w:t>能否在一个年度内持续不断开展乡镇</w:t>
            </w:r>
          </w:p>
          <w:p w14:paraId="4961F78D">
            <w:pPr>
              <w:spacing w:before="12" w:line="228" w:lineRule="auto"/>
              <w:ind w:left="67"/>
              <w:rPr>
                <w:rFonts w:ascii="宋体" w:hAnsi="宋体" w:eastAsia="宋体" w:cs="宋体"/>
                <w:sz w:val="19"/>
                <w:szCs w:val="19"/>
              </w:rPr>
            </w:pPr>
            <w:r>
              <w:rPr>
                <w:rFonts w:ascii="宋体" w:hAnsi="宋体" w:eastAsia="宋体" w:cs="宋体"/>
                <w:spacing w:val="8"/>
                <w:sz w:val="19"/>
                <w:szCs w:val="19"/>
              </w:rPr>
              <w:t>社会保险业务经办工作 全年不间断经</w:t>
            </w:r>
          </w:p>
          <w:p w14:paraId="0135ED93">
            <w:pPr>
              <w:spacing w:before="12" w:line="228" w:lineRule="auto"/>
              <w:ind w:left="914"/>
              <w:rPr>
                <w:rFonts w:ascii="宋体" w:hAnsi="宋体" w:eastAsia="宋体" w:cs="宋体"/>
                <w:sz w:val="19"/>
                <w:szCs w:val="19"/>
              </w:rPr>
            </w:pPr>
            <w:r>
              <w:rPr>
                <w:rFonts w:ascii="宋体" w:hAnsi="宋体" w:eastAsia="宋体" w:cs="宋体"/>
                <w:spacing w:val="6"/>
                <w:sz w:val="19"/>
                <w:szCs w:val="19"/>
              </w:rPr>
              <w:t>办社会保险业务。</w:t>
            </w:r>
          </w:p>
        </w:tc>
      </w:tr>
      <w:tr w14:paraId="08BD31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37" w:hRule="atLeast"/>
        </w:trPr>
        <w:tc>
          <w:tcPr>
            <w:tcW w:w="1466" w:type="dxa"/>
            <w:vMerge w:val="continue"/>
            <w:tcBorders>
              <w:top w:val="nil"/>
            </w:tcBorders>
            <w:vAlign w:val="top"/>
          </w:tcPr>
          <w:p w14:paraId="09957849">
            <w:pPr>
              <w:pStyle w:val="6"/>
            </w:pPr>
          </w:p>
        </w:tc>
        <w:tc>
          <w:tcPr>
            <w:tcW w:w="1153" w:type="dxa"/>
            <w:vAlign w:val="top"/>
          </w:tcPr>
          <w:p w14:paraId="752EE0E8">
            <w:pPr>
              <w:pStyle w:val="6"/>
              <w:spacing w:line="320" w:lineRule="auto"/>
            </w:pPr>
          </w:p>
          <w:p w14:paraId="78C6546A">
            <w:pPr>
              <w:spacing w:before="62" w:line="229" w:lineRule="auto"/>
              <w:ind w:left="84"/>
              <w:rPr>
                <w:rFonts w:ascii="宋体" w:hAnsi="宋体" w:eastAsia="宋体" w:cs="宋体"/>
                <w:sz w:val="19"/>
                <w:szCs w:val="19"/>
              </w:rPr>
            </w:pPr>
            <w:r>
              <w:rPr>
                <w:rFonts w:ascii="宋体" w:hAnsi="宋体" w:eastAsia="宋体" w:cs="宋体"/>
                <w:spacing w:val="7"/>
                <w:sz w:val="19"/>
                <w:szCs w:val="19"/>
              </w:rPr>
              <w:t>满意度指标</w:t>
            </w:r>
          </w:p>
        </w:tc>
        <w:tc>
          <w:tcPr>
            <w:tcW w:w="1488" w:type="dxa"/>
            <w:vAlign w:val="top"/>
          </w:tcPr>
          <w:p w14:paraId="5830CE9B">
            <w:pPr>
              <w:spacing w:before="262" w:line="229" w:lineRule="auto"/>
              <w:ind w:left="54"/>
              <w:rPr>
                <w:rFonts w:ascii="宋体" w:hAnsi="宋体" w:eastAsia="宋体" w:cs="宋体"/>
                <w:sz w:val="19"/>
                <w:szCs w:val="19"/>
              </w:rPr>
            </w:pPr>
            <w:r>
              <w:rPr>
                <w:rFonts w:ascii="宋体" w:hAnsi="宋体" w:eastAsia="宋体" w:cs="宋体"/>
                <w:spacing w:val="7"/>
                <w:sz w:val="19"/>
                <w:szCs w:val="19"/>
              </w:rPr>
              <w:t>服务对象满意度</w:t>
            </w:r>
          </w:p>
          <w:p w14:paraId="219CB043">
            <w:pPr>
              <w:spacing w:before="11" w:line="230" w:lineRule="auto"/>
              <w:ind w:left="553"/>
              <w:rPr>
                <w:rFonts w:ascii="宋体" w:hAnsi="宋体" w:eastAsia="宋体" w:cs="宋体"/>
                <w:sz w:val="19"/>
                <w:szCs w:val="19"/>
              </w:rPr>
            </w:pPr>
            <w:r>
              <w:rPr>
                <w:rFonts w:ascii="宋体" w:hAnsi="宋体" w:eastAsia="宋体" w:cs="宋体"/>
                <w:spacing w:val="3"/>
                <w:sz w:val="19"/>
                <w:szCs w:val="19"/>
              </w:rPr>
              <w:t>指标</w:t>
            </w:r>
          </w:p>
        </w:tc>
        <w:tc>
          <w:tcPr>
            <w:tcW w:w="2307" w:type="dxa"/>
            <w:gridSpan w:val="2"/>
            <w:vAlign w:val="top"/>
          </w:tcPr>
          <w:p w14:paraId="0E82DDB2">
            <w:pPr>
              <w:pStyle w:val="6"/>
              <w:spacing w:line="320" w:lineRule="auto"/>
            </w:pPr>
          </w:p>
          <w:p w14:paraId="39AE7F21">
            <w:pPr>
              <w:spacing w:before="62" w:line="229" w:lineRule="auto"/>
              <w:ind w:left="268"/>
              <w:rPr>
                <w:rFonts w:ascii="宋体" w:hAnsi="宋体" w:eastAsia="宋体" w:cs="宋体"/>
                <w:sz w:val="19"/>
                <w:szCs w:val="19"/>
              </w:rPr>
            </w:pPr>
            <w:r>
              <w:rPr>
                <w:rFonts w:ascii="宋体" w:hAnsi="宋体" w:eastAsia="宋体" w:cs="宋体"/>
                <w:spacing w:val="8"/>
                <w:sz w:val="19"/>
                <w:szCs w:val="19"/>
              </w:rPr>
              <w:t>服务对象满意度测评</w:t>
            </w:r>
          </w:p>
        </w:tc>
        <w:tc>
          <w:tcPr>
            <w:tcW w:w="3396" w:type="dxa"/>
            <w:vAlign w:val="top"/>
          </w:tcPr>
          <w:p w14:paraId="27E1FDA7">
            <w:pPr>
              <w:pStyle w:val="6"/>
              <w:spacing w:line="320" w:lineRule="auto"/>
            </w:pPr>
          </w:p>
          <w:p w14:paraId="26FC7DD8">
            <w:pPr>
              <w:spacing w:before="62" w:line="256" w:lineRule="exact"/>
              <w:ind w:left="1484"/>
              <w:rPr>
                <w:rFonts w:ascii="宋体" w:hAnsi="宋体" w:eastAsia="宋体" w:cs="宋体"/>
                <w:sz w:val="19"/>
                <w:szCs w:val="19"/>
              </w:rPr>
            </w:pPr>
            <w:r>
              <w:rPr>
                <w:rFonts w:ascii="宋体" w:hAnsi="宋体" w:eastAsia="宋体" w:cs="宋体"/>
                <w:spacing w:val="-3"/>
                <w:position w:val="1"/>
                <w:sz w:val="19"/>
                <w:szCs w:val="19"/>
              </w:rPr>
              <w:t>≧95%</w:t>
            </w:r>
          </w:p>
        </w:tc>
      </w:tr>
    </w:tbl>
    <w:p w14:paraId="19F64A2D">
      <w:pPr>
        <w:rPr>
          <w:rFonts w:ascii="Arial"/>
          <w:sz w:val="21"/>
        </w:rPr>
      </w:pPr>
    </w:p>
    <w:p w14:paraId="56BF3634">
      <w:pPr>
        <w:rPr>
          <w:rFonts w:ascii="Arial" w:hAnsi="Arial" w:eastAsia="Arial" w:cs="Arial"/>
          <w:sz w:val="21"/>
          <w:szCs w:val="21"/>
        </w:rPr>
        <w:sectPr>
          <w:footerReference r:id="rId252" w:type="default"/>
          <w:pgSz w:w="11905" w:h="16837"/>
          <w:pgMar w:top="1249" w:right="1069" w:bottom="695" w:left="1010" w:header="0" w:footer="408" w:gutter="0"/>
          <w:cols w:space="720" w:num="1"/>
        </w:sectPr>
      </w:pPr>
    </w:p>
    <w:p w14:paraId="350D035F">
      <w:pPr>
        <w:pStyle w:val="2"/>
        <w:spacing w:before="72" w:line="225" w:lineRule="auto"/>
        <w:ind w:left="2941"/>
        <w:rPr>
          <w:sz w:val="35"/>
          <w:szCs w:val="35"/>
        </w:rPr>
      </w:pPr>
      <w:r>
        <w:rPr>
          <w:b/>
          <w:bCs/>
          <w:spacing w:val="6"/>
          <w:sz w:val="35"/>
          <w:szCs w:val="35"/>
        </w:rPr>
        <w:t>部门预算项目绩效目标表</w:t>
      </w:r>
    </w:p>
    <w:p w14:paraId="629D8547">
      <w:pPr>
        <w:spacing w:line="273" w:lineRule="auto"/>
        <w:rPr>
          <w:rFonts w:ascii="Arial"/>
          <w:sz w:val="21"/>
        </w:rPr>
      </w:pPr>
    </w:p>
    <w:p w14:paraId="266BCF0C">
      <w:pPr>
        <w:pStyle w:val="2"/>
        <w:spacing w:before="62" w:line="229" w:lineRule="auto"/>
        <w:ind w:left="4456"/>
        <w:rPr>
          <w:sz w:val="19"/>
          <w:szCs w:val="19"/>
        </w:rPr>
      </w:pPr>
      <w:r>
        <w:rPr>
          <w:spacing w:val="1"/>
          <w:sz w:val="19"/>
          <w:szCs w:val="19"/>
        </w:rPr>
        <w:t>(2026年度</w:t>
      </w:r>
      <w:r>
        <w:rPr>
          <w:rFonts w:hint="eastAsia"/>
          <w:spacing w:val="1"/>
          <w:sz w:val="19"/>
          <w:szCs w:val="19"/>
          <w:lang w:eastAsia="zh-CN"/>
        </w:rPr>
        <w:t>）</w:t>
      </w:r>
    </w:p>
    <w:p w14:paraId="7AFE2ADC">
      <w:pPr>
        <w:spacing w:line="71" w:lineRule="exact"/>
      </w:pPr>
    </w:p>
    <w:tbl>
      <w:tblPr>
        <w:tblStyle w:val="5"/>
        <w:tblW w:w="979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7"/>
        <w:gridCol w:w="1215"/>
        <w:gridCol w:w="1488"/>
        <w:gridCol w:w="1320"/>
        <w:gridCol w:w="606"/>
        <w:gridCol w:w="3697"/>
      </w:tblGrid>
      <w:tr w14:paraId="36F5FC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5" w:hRule="atLeast"/>
        </w:trPr>
        <w:tc>
          <w:tcPr>
            <w:tcW w:w="1467" w:type="dxa"/>
            <w:vAlign w:val="top"/>
          </w:tcPr>
          <w:p w14:paraId="64FCB0F9">
            <w:pPr>
              <w:spacing w:before="138"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26" w:type="dxa"/>
            <w:gridSpan w:val="5"/>
            <w:vAlign w:val="top"/>
          </w:tcPr>
          <w:p w14:paraId="32DE187D">
            <w:pPr>
              <w:spacing w:before="139" w:line="229" w:lineRule="auto"/>
              <w:ind w:left="2475"/>
              <w:rPr>
                <w:rFonts w:ascii="宋体" w:hAnsi="宋体" w:eastAsia="宋体" w:cs="宋体"/>
                <w:sz w:val="19"/>
                <w:szCs w:val="19"/>
              </w:rPr>
            </w:pPr>
            <w:r>
              <w:rPr>
                <w:rFonts w:ascii="宋体" w:hAnsi="宋体" w:eastAsia="宋体" w:cs="宋体"/>
                <w:spacing w:val="7"/>
                <w:sz w:val="19"/>
                <w:szCs w:val="19"/>
              </w:rPr>
              <w:t>2026年城乡居民养老保险县级配套资金</w:t>
            </w:r>
          </w:p>
        </w:tc>
      </w:tr>
      <w:tr w14:paraId="169960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67" w:type="dxa"/>
            <w:vAlign w:val="top"/>
          </w:tcPr>
          <w:p w14:paraId="7E26E394">
            <w:pPr>
              <w:spacing w:before="130"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26" w:type="dxa"/>
            <w:gridSpan w:val="5"/>
            <w:vAlign w:val="top"/>
          </w:tcPr>
          <w:p w14:paraId="64F142F6">
            <w:pPr>
              <w:spacing w:before="130" w:line="229" w:lineRule="auto"/>
              <w:ind w:left="3175"/>
              <w:rPr>
                <w:rFonts w:ascii="宋体" w:hAnsi="宋体" w:eastAsia="宋体" w:cs="宋体"/>
                <w:sz w:val="19"/>
                <w:szCs w:val="19"/>
              </w:rPr>
            </w:pPr>
            <w:r>
              <w:rPr>
                <w:rFonts w:ascii="宋体" w:hAnsi="宋体" w:eastAsia="宋体" w:cs="宋体"/>
                <w:spacing w:val="8"/>
                <w:sz w:val="19"/>
                <w:szCs w:val="19"/>
              </w:rPr>
              <w:t>盐边县</w:t>
            </w:r>
            <w:r>
              <w:rPr>
                <w:rFonts w:hint="eastAsia" w:ascii="宋体" w:hAnsi="宋体" w:eastAsia="宋体" w:cs="宋体"/>
                <w:spacing w:val="8"/>
                <w:sz w:val="19"/>
                <w:szCs w:val="19"/>
                <w:lang w:eastAsia="zh-CN"/>
              </w:rPr>
              <w:t>社会</w:t>
            </w:r>
            <w:r>
              <w:rPr>
                <w:rFonts w:ascii="宋体" w:hAnsi="宋体" w:eastAsia="宋体" w:cs="宋体"/>
                <w:spacing w:val="8"/>
                <w:sz w:val="19"/>
                <w:szCs w:val="19"/>
              </w:rPr>
              <w:t>保险事务中心</w:t>
            </w:r>
          </w:p>
        </w:tc>
      </w:tr>
      <w:tr w14:paraId="072A0D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67" w:type="dxa"/>
            <w:vMerge w:val="restart"/>
            <w:tcBorders>
              <w:bottom w:val="nil"/>
            </w:tcBorders>
            <w:vAlign w:val="top"/>
          </w:tcPr>
          <w:p w14:paraId="2DD9D547">
            <w:pPr>
              <w:pStyle w:val="6"/>
              <w:spacing w:line="401" w:lineRule="auto"/>
            </w:pPr>
          </w:p>
          <w:p w14:paraId="3F9A3044">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24C036AD">
            <w:pPr>
              <w:spacing w:before="11" w:line="230" w:lineRule="auto"/>
              <w:ind w:left="353"/>
              <w:rPr>
                <w:rFonts w:ascii="宋体" w:hAnsi="宋体" w:eastAsia="宋体" w:cs="宋体"/>
                <w:sz w:val="19"/>
                <w:szCs w:val="19"/>
              </w:rPr>
            </w:pPr>
            <w:r>
              <w:rPr>
                <w:rFonts w:ascii="宋体" w:hAnsi="宋体" w:eastAsia="宋体" w:cs="宋体"/>
                <w:sz w:val="19"/>
                <w:szCs w:val="19"/>
              </w:rPr>
              <w:t>（万元）</w:t>
            </w:r>
          </w:p>
        </w:tc>
        <w:tc>
          <w:tcPr>
            <w:tcW w:w="4023" w:type="dxa"/>
            <w:gridSpan w:val="3"/>
            <w:vAlign w:val="top"/>
          </w:tcPr>
          <w:p w14:paraId="7973CD15">
            <w:pPr>
              <w:spacing w:before="130"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303" w:type="dxa"/>
            <w:gridSpan w:val="2"/>
            <w:vAlign w:val="top"/>
          </w:tcPr>
          <w:p w14:paraId="17E11ABC">
            <w:pPr>
              <w:spacing w:before="130" w:line="226" w:lineRule="auto"/>
              <w:ind w:left="1720"/>
              <w:rPr>
                <w:rFonts w:ascii="宋体" w:hAnsi="宋体" w:eastAsia="宋体" w:cs="宋体"/>
                <w:sz w:val="19"/>
                <w:szCs w:val="19"/>
              </w:rPr>
            </w:pPr>
            <w:r>
              <w:rPr>
                <w:rFonts w:ascii="宋体" w:hAnsi="宋体" w:eastAsia="宋体" w:cs="宋体"/>
                <w:spacing w:val="3"/>
                <w:sz w:val="19"/>
                <w:szCs w:val="19"/>
              </w:rPr>
              <w:t>1,402.90</w:t>
            </w:r>
          </w:p>
        </w:tc>
      </w:tr>
      <w:tr w14:paraId="0C261F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67" w:type="dxa"/>
            <w:vMerge w:val="continue"/>
            <w:tcBorders>
              <w:top w:val="nil"/>
              <w:bottom w:val="nil"/>
            </w:tcBorders>
            <w:vAlign w:val="top"/>
          </w:tcPr>
          <w:p w14:paraId="346D4730">
            <w:pPr>
              <w:pStyle w:val="6"/>
            </w:pPr>
          </w:p>
        </w:tc>
        <w:tc>
          <w:tcPr>
            <w:tcW w:w="4023" w:type="dxa"/>
            <w:gridSpan w:val="3"/>
            <w:vAlign w:val="top"/>
          </w:tcPr>
          <w:p w14:paraId="2C9FBF1F">
            <w:pPr>
              <w:spacing w:before="131"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303" w:type="dxa"/>
            <w:gridSpan w:val="2"/>
            <w:vAlign w:val="top"/>
          </w:tcPr>
          <w:p w14:paraId="15CE3889">
            <w:pPr>
              <w:spacing w:before="131" w:line="226" w:lineRule="auto"/>
              <w:ind w:left="1720"/>
              <w:rPr>
                <w:rFonts w:ascii="宋体" w:hAnsi="宋体" w:eastAsia="宋体" w:cs="宋体"/>
                <w:sz w:val="19"/>
                <w:szCs w:val="19"/>
              </w:rPr>
            </w:pPr>
            <w:r>
              <w:rPr>
                <w:rFonts w:ascii="宋体" w:hAnsi="宋体" w:eastAsia="宋体" w:cs="宋体"/>
                <w:spacing w:val="3"/>
                <w:sz w:val="19"/>
                <w:szCs w:val="19"/>
              </w:rPr>
              <w:t>1,402.90</w:t>
            </w:r>
          </w:p>
        </w:tc>
      </w:tr>
      <w:tr w14:paraId="3C5C10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67" w:type="dxa"/>
            <w:vMerge w:val="continue"/>
            <w:tcBorders>
              <w:top w:val="nil"/>
            </w:tcBorders>
            <w:vAlign w:val="top"/>
          </w:tcPr>
          <w:p w14:paraId="32BA5055">
            <w:pPr>
              <w:pStyle w:val="6"/>
            </w:pPr>
          </w:p>
        </w:tc>
        <w:tc>
          <w:tcPr>
            <w:tcW w:w="4023" w:type="dxa"/>
            <w:gridSpan w:val="3"/>
            <w:vAlign w:val="top"/>
          </w:tcPr>
          <w:p w14:paraId="16F3AE6F">
            <w:pPr>
              <w:spacing w:before="131"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303" w:type="dxa"/>
            <w:gridSpan w:val="2"/>
            <w:vAlign w:val="top"/>
          </w:tcPr>
          <w:p w14:paraId="5D0063A4">
            <w:pPr>
              <w:pStyle w:val="6"/>
            </w:pPr>
          </w:p>
        </w:tc>
      </w:tr>
      <w:tr w14:paraId="45F69D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46" w:hRule="atLeast"/>
        </w:trPr>
        <w:tc>
          <w:tcPr>
            <w:tcW w:w="1467" w:type="dxa"/>
            <w:vAlign w:val="top"/>
          </w:tcPr>
          <w:p w14:paraId="71CF41B6">
            <w:pPr>
              <w:pStyle w:val="6"/>
              <w:spacing w:line="469" w:lineRule="auto"/>
            </w:pPr>
          </w:p>
          <w:p w14:paraId="78549D59">
            <w:pPr>
              <w:spacing w:before="61"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26" w:type="dxa"/>
            <w:gridSpan w:val="5"/>
            <w:vAlign w:val="top"/>
          </w:tcPr>
          <w:p w14:paraId="44900D9B">
            <w:pPr>
              <w:spacing w:before="287" w:line="241" w:lineRule="auto"/>
              <w:ind w:left="35" w:right="133" w:hanging="1"/>
              <w:jc w:val="both"/>
              <w:rPr>
                <w:rFonts w:ascii="宋体" w:hAnsi="宋体" w:eastAsia="宋体" w:cs="宋体"/>
                <w:sz w:val="19"/>
                <w:szCs w:val="19"/>
              </w:rPr>
            </w:pPr>
            <w:r>
              <w:rPr>
                <w:rFonts w:ascii="宋体" w:hAnsi="宋体" w:eastAsia="宋体" w:cs="宋体"/>
                <w:spacing w:val="9"/>
                <w:sz w:val="19"/>
                <w:szCs w:val="19"/>
              </w:rPr>
              <w:t>及时足额支付城乡居民养老保险各类代缴资</w:t>
            </w:r>
            <w:r>
              <w:rPr>
                <w:rFonts w:ascii="宋体" w:hAnsi="宋体" w:eastAsia="宋体" w:cs="宋体"/>
                <w:spacing w:val="8"/>
                <w:sz w:val="19"/>
                <w:szCs w:val="19"/>
              </w:rPr>
              <w:t>金，确保年内已经核实在册的参保贫困户个人缴费</w:t>
            </w:r>
            <w:r>
              <w:rPr>
                <w:rFonts w:ascii="宋体" w:hAnsi="宋体" w:eastAsia="宋体" w:cs="宋体"/>
                <w:sz w:val="19"/>
                <w:szCs w:val="19"/>
              </w:rPr>
              <w:t xml:space="preserve"> </w:t>
            </w:r>
            <w:r>
              <w:rPr>
                <w:rFonts w:ascii="宋体" w:hAnsi="宋体" w:eastAsia="宋体" w:cs="宋体"/>
                <w:spacing w:val="9"/>
                <w:sz w:val="19"/>
                <w:szCs w:val="19"/>
              </w:rPr>
              <w:t>顺利进入基金账户，计入困难群众社会保险个人</w:t>
            </w:r>
            <w:r>
              <w:rPr>
                <w:rFonts w:ascii="宋体" w:hAnsi="宋体" w:eastAsia="宋体" w:cs="宋体"/>
                <w:spacing w:val="8"/>
                <w:sz w:val="19"/>
                <w:szCs w:val="19"/>
              </w:rPr>
              <w:t>账户，确保缴费年限延续，到龄享受社会保险</w:t>
            </w:r>
            <w:r>
              <w:rPr>
                <w:rFonts w:ascii="宋体" w:hAnsi="宋体" w:eastAsia="宋体" w:cs="宋体"/>
                <w:sz w:val="19"/>
                <w:szCs w:val="19"/>
              </w:rPr>
              <w:t xml:space="preserve"> </w:t>
            </w:r>
            <w:r>
              <w:rPr>
                <w:rFonts w:ascii="宋体" w:hAnsi="宋体" w:eastAsia="宋体" w:cs="宋体"/>
                <w:spacing w:val="3"/>
                <w:sz w:val="19"/>
                <w:szCs w:val="19"/>
              </w:rPr>
              <w:t>待遇。</w:t>
            </w:r>
          </w:p>
        </w:tc>
      </w:tr>
      <w:tr w14:paraId="4AB335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4" w:hRule="atLeast"/>
        </w:trPr>
        <w:tc>
          <w:tcPr>
            <w:tcW w:w="1467" w:type="dxa"/>
            <w:vMerge w:val="restart"/>
            <w:tcBorders>
              <w:bottom w:val="nil"/>
            </w:tcBorders>
            <w:vAlign w:val="top"/>
          </w:tcPr>
          <w:p w14:paraId="384A291F">
            <w:pPr>
              <w:pStyle w:val="6"/>
              <w:spacing w:line="243" w:lineRule="auto"/>
            </w:pPr>
          </w:p>
          <w:p w14:paraId="74E05EA5">
            <w:pPr>
              <w:pStyle w:val="6"/>
              <w:spacing w:line="243" w:lineRule="auto"/>
            </w:pPr>
          </w:p>
          <w:p w14:paraId="54019F65">
            <w:pPr>
              <w:pStyle w:val="6"/>
              <w:spacing w:line="243" w:lineRule="auto"/>
            </w:pPr>
          </w:p>
          <w:p w14:paraId="5B707384">
            <w:pPr>
              <w:pStyle w:val="6"/>
              <w:spacing w:line="243" w:lineRule="auto"/>
            </w:pPr>
          </w:p>
          <w:p w14:paraId="5FECA457">
            <w:pPr>
              <w:pStyle w:val="6"/>
              <w:spacing w:line="243" w:lineRule="auto"/>
            </w:pPr>
          </w:p>
          <w:p w14:paraId="265331BE">
            <w:pPr>
              <w:pStyle w:val="6"/>
              <w:spacing w:line="243" w:lineRule="auto"/>
            </w:pPr>
          </w:p>
          <w:p w14:paraId="35263392">
            <w:pPr>
              <w:pStyle w:val="6"/>
              <w:spacing w:line="243" w:lineRule="auto"/>
            </w:pPr>
          </w:p>
          <w:p w14:paraId="0A1236C5">
            <w:pPr>
              <w:pStyle w:val="6"/>
              <w:spacing w:line="243" w:lineRule="auto"/>
            </w:pPr>
          </w:p>
          <w:p w14:paraId="05D02E1B">
            <w:pPr>
              <w:pStyle w:val="6"/>
              <w:spacing w:line="243" w:lineRule="auto"/>
            </w:pPr>
          </w:p>
          <w:p w14:paraId="6D62B5EE">
            <w:pPr>
              <w:pStyle w:val="6"/>
              <w:spacing w:line="244" w:lineRule="auto"/>
            </w:pPr>
          </w:p>
          <w:p w14:paraId="46DA0A85">
            <w:pPr>
              <w:pStyle w:val="6"/>
              <w:spacing w:line="244" w:lineRule="auto"/>
            </w:pPr>
          </w:p>
          <w:p w14:paraId="35ED6E71">
            <w:pPr>
              <w:pStyle w:val="6"/>
              <w:spacing w:line="244" w:lineRule="auto"/>
            </w:pPr>
          </w:p>
          <w:p w14:paraId="1082C813">
            <w:pPr>
              <w:pStyle w:val="6"/>
              <w:spacing w:line="244" w:lineRule="auto"/>
            </w:pPr>
          </w:p>
          <w:p w14:paraId="3C8CB9A6">
            <w:pPr>
              <w:pStyle w:val="6"/>
              <w:spacing w:line="244" w:lineRule="auto"/>
            </w:pPr>
          </w:p>
          <w:p w14:paraId="325FF440">
            <w:pPr>
              <w:pStyle w:val="6"/>
              <w:spacing w:line="244" w:lineRule="auto"/>
            </w:pPr>
          </w:p>
          <w:p w14:paraId="425928B5">
            <w:pPr>
              <w:pStyle w:val="6"/>
              <w:spacing w:line="244" w:lineRule="auto"/>
            </w:pPr>
          </w:p>
          <w:p w14:paraId="183C1BEA">
            <w:pPr>
              <w:pStyle w:val="6"/>
              <w:spacing w:line="244" w:lineRule="auto"/>
            </w:pPr>
          </w:p>
          <w:p w14:paraId="0D824BD7">
            <w:pPr>
              <w:pStyle w:val="6"/>
              <w:spacing w:line="244" w:lineRule="auto"/>
            </w:pPr>
          </w:p>
          <w:p w14:paraId="578983B3">
            <w:pPr>
              <w:pStyle w:val="6"/>
              <w:spacing w:line="244" w:lineRule="auto"/>
            </w:pPr>
          </w:p>
          <w:p w14:paraId="1527CDCA">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215" w:type="dxa"/>
            <w:vAlign w:val="top"/>
          </w:tcPr>
          <w:p w14:paraId="361AB454">
            <w:pPr>
              <w:spacing w:before="181" w:line="230" w:lineRule="auto"/>
              <w:ind w:left="218"/>
              <w:rPr>
                <w:rFonts w:ascii="宋体" w:hAnsi="宋体" w:eastAsia="宋体" w:cs="宋体"/>
                <w:sz w:val="19"/>
                <w:szCs w:val="19"/>
              </w:rPr>
            </w:pPr>
            <w:r>
              <w:rPr>
                <w:rFonts w:ascii="宋体" w:hAnsi="宋体" w:eastAsia="宋体" w:cs="宋体"/>
                <w:spacing w:val="6"/>
                <w:sz w:val="19"/>
                <w:szCs w:val="19"/>
              </w:rPr>
              <w:t>一级指标</w:t>
            </w:r>
          </w:p>
        </w:tc>
        <w:tc>
          <w:tcPr>
            <w:tcW w:w="1488" w:type="dxa"/>
            <w:vAlign w:val="top"/>
          </w:tcPr>
          <w:p w14:paraId="08322369">
            <w:pPr>
              <w:spacing w:before="181" w:line="230" w:lineRule="auto"/>
              <w:ind w:left="357"/>
              <w:rPr>
                <w:rFonts w:ascii="宋体" w:hAnsi="宋体" w:eastAsia="宋体" w:cs="宋体"/>
                <w:sz w:val="19"/>
                <w:szCs w:val="19"/>
              </w:rPr>
            </w:pPr>
            <w:r>
              <w:rPr>
                <w:rFonts w:ascii="宋体" w:hAnsi="宋体" w:eastAsia="宋体" w:cs="宋体"/>
                <w:spacing w:val="6"/>
                <w:sz w:val="19"/>
                <w:szCs w:val="19"/>
              </w:rPr>
              <w:t>二级指标</w:t>
            </w:r>
          </w:p>
        </w:tc>
        <w:tc>
          <w:tcPr>
            <w:tcW w:w="1926" w:type="dxa"/>
            <w:gridSpan w:val="2"/>
            <w:vAlign w:val="top"/>
          </w:tcPr>
          <w:p w14:paraId="02CAE2C7">
            <w:pPr>
              <w:spacing w:before="181" w:line="230" w:lineRule="auto"/>
              <w:ind w:left="574"/>
              <w:rPr>
                <w:rFonts w:ascii="宋体" w:hAnsi="宋体" w:eastAsia="宋体" w:cs="宋体"/>
                <w:sz w:val="19"/>
                <w:szCs w:val="19"/>
              </w:rPr>
            </w:pPr>
            <w:r>
              <w:rPr>
                <w:rFonts w:ascii="宋体" w:hAnsi="宋体" w:eastAsia="宋体" w:cs="宋体"/>
                <w:spacing w:val="7"/>
                <w:sz w:val="19"/>
                <w:szCs w:val="19"/>
              </w:rPr>
              <w:t>三级指标</w:t>
            </w:r>
          </w:p>
        </w:tc>
        <w:tc>
          <w:tcPr>
            <w:tcW w:w="3697" w:type="dxa"/>
            <w:vAlign w:val="top"/>
          </w:tcPr>
          <w:p w14:paraId="5D4C7D17">
            <w:pPr>
              <w:spacing w:before="182" w:line="229" w:lineRule="auto"/>
              <w:ind w:left="467"/>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4284C6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45" w:hRule="atLeast"/>
        </w:trPr>
        <w:tc>
          <w:tcPr>
            <w:tcW w:w="1467" w:type="dxa"/>
            <w:vMerge w:val="continue"/>
            <w:tcBorders>
              <w:top w:val="nil"/>
              <w:bottom w:val="nil"/>
            </w:tcBorders>
            <w:vAlign w:val="top"/>
          </w:tcPr>
          <w:p w14:paraId="6B4EAC10">
            <w:pPr>
              <w:pStyle w:val="6"/>
            </w:pPr>
          </w:p>
        </w:tc>
        <w:tc>
          <w:tcPr>
            <w:tcW w:w="1215" w:type="dxa"/>
            <w:vMerge w:val="restart"/>
            <w:tcBorders>
              <w:bottom w:val="nil"/>
            </w:tcBorders>
            <w:vAlign w:val="top"/>
          </w:tcPr>
          <w:p w14:paraId="0629101A">
            <w:pPr>
              <w:pStyle w:val="6"/>
              <w:spacing w:line="255" w:lineRule="auto"/>
            </w:pPr>
          </w:p>
          <w:p w14:paraId="5CE33739">
            <w:pPr>
              <w:pStyle w:val="6"/>
              <w:spacing w:line="255" w:lineRule="auto"/>
            </w:pPr>
          </w:p>
          <w:p w14:paraId="3BFE3E81">
            <w:pPr>
              <w:pStyle w:val="6"/>
              <w:spacing w:line="255" w:lineRule="auto"/>
            </w:pPr>
          </w:p>
          <w:p w14:paraId="36AAA0AC">
            <w:pPr>
              <w:pStyle w:val="6"/>
              <w:spacing w:line="256" w:lineRule="auto"/>
            </w:pPr>
          </w:p>
          <w:p w14:paraId="3EB61B61">
            <w:pPr>
              <w:pStyle w:val="6"/>
              <w:spacing w:line="256" w:lineRule="auto"/>
            </w:pPr>
          </w:p>
          <w:p w14:paraId="5FE97C28">
            <w:pPr>
              <w:pStyle w:val="6"/>
              <w:spacing w:line="256" w:lineRule="auto"/>
            </w:pPr>
          </w:p>
          <w:p w14:paraId="7029B4AD">
            <w:pPr>
              <w:pStyle w:val="6"/>
              <w:spacing w:line="256" w:lineRule="auto"/>
            </w:pPr>
          </w:p>
          <w:p w14:paraId="76675CD7">
            <w:pPr>
              <w:pStyle w:val="6"/>
              <w:spacing w:line="256" w:lineRule="auto"/>
            </w:pPr>
          </w:p>
          <w:p w14:paraId="4891394F">
            <w:pPr>
              <w:pStyle w:val="6"/>
              <w:spacing w:line="256" w:lineRule="auto"/>
            </w:pPr>
          </w:p>
          <w:p w14:paraId="41316CEC">
            <w:pPr>
              <w:pStyle w:val="6"/>
              <w:spacing w:line="256" w:lineRule="auto"/>
            </w:pPr>
          </w:p>
          <w:p w14:paraId="44317DC3">
            <w:pPr>
              <w:spacing w:before="62" w:line="229" w:lineRule="auto"/>
              <w:ind w:left="215"/>
              <w:rPr>
                <w:rFonts w:ascii="宋体" w:hAnsi="宋体" w:eastAsia="宋体" w:cs="宋体"/>
                <w:sz w:val="19"/>
                <w:szCs w:val="19"/>
              </w:rPr>
            </w:pPr>
            <w:r>
              <w:rPr>
                <w:rFonts w:ascii="宋体" w:hAnsi="宋体" w:eastAsia="宋体" w:cs="宋体"/>
                <w:spacing w:val="7"/>
                <w:sz w:val="19"/>
                <w:szCs w:val="19"/>
              </w:rPr>
              <w:t>产出指标</w:t>
            </w:r>
          </w:p>
        </w:tc>
        <w:tc>
          <w:tcPr>
            <w:tcW w:w="1488" w:type="dxa"/>
            <w:vMerge w:val="restart"/>
            <w:tcBorders>
              <w:bottom w:val="nil"/>
            </w:tcBorders>
            <w:vAlign w:val="top"/>
          </w:tcPr>
          <w:p w14:paraId="5D046B2E">
            <w:pPr>
              <w:pStyle w:val="6"/>
              <w:spacing w:line="247" w:lineRule="auto"/>
            </w:pPr>
          </w:p>
          <w:p w14:paraId="3353DEB1">
            <w:pPr>
              <w:pStyle w:val="6"/>
              <w:spacing w:line="247" w:lineRule="auto"/>
            </w:pPr>
          </w:p>
          <w:p w14:paraId="413C6D23">
            <w:pPr>
              <w:pStyle w:val="6"/>
              <w:spacing w:line="248" w:lineRule="auto"/>
            </w:pPr>
          </w:p>
          <w:p w14:paraId="28C3B1E4">
            <w:pPr>
              <w:pStyle w:val="6"/>
              <w:spacing w:line="248" w:lineRule="auto"/>
            </w:pPr>
          </w:p>
          <w:p w14:paraId="32AC16C1">
            <w:pPr>
              <w:pStyle w:val="6"/>
              <w:spacing w:line="248" w:lineRule="auto"/>
            </w:pPr>
          </w:p>
          <w:p w14:paraId="30BDCBFC">
            <w:pPr>
              <w:pStyle w:val="6"/>
              <w:spacing w:line="248" w:lineRule="auto"/>
            </w:pPr>
          </w:p>
          <w:p w14:paraId="34DA6F2B">
            <w:pPr>
              <w:pStyle w:val="6"/>
              <w:spacing w:line="248" w:lineRule="auto"/>
            </w:pPr>
          </w:p>
          <w:p w14:paraId="2F0E32F2">
            <w:pPr>
              <w:spacing w:before="62" w:line="229" w:lineRule="auto"/>
              <w:ind w:left="355"/>
              <w:rPr>
                <w:rFonts w:ascii="宋体" w:hAnsi="宋体" w:eastAsia="宋体" w:cs="宋体"/>
                <w:sz w:val="19"/>
                <w:szCs w:val="19"/>
              </w:rPr>
            </w:pPr>
            <w:r>
              <w:rPr>
                <w:rFonts w:ascii="宋体" w:hAnsi="宋体" w:eastAsia="宋体" w:cs="宋体"/>
                <w:spacing w:val="6"/>
                <w:sz w:val="19"/>
                <w:szCs w:val="19"/>
              </w:rPr>
              <w:t>数量指标</w:t>
            </w:r>
          </w:p>
        </w:tc>
        <w:tc>
          <w:tcPr>
            <w:tcW w:w="1926" w:type="dxa"/>
            <w:gridSpan w:val="2"/>
            <w:vAlign w:val="top"/>
          </w:tcPr>
          <w:p w14:paraId="78C5F9C9">
            <w:pPr>
              <w:pStyle w:val="6"/>
              <w:spacing w:line="400" w:lineRule="auto"/>
            </w:pPr>
          </w:p>
          <w:p w14:paraId="59EE17AB">
            <w:pPr>
              <w:spacing w:before="71" w:line="220" w:lineRule="auto"/>
              <w:ind w:left="310"/>
              <w:rPr>
                <w:rFonts w:ascii="宋体" w:hAnsi="宋体" w:eastAsia="宋体" w:cs="宋体"/>
                <w:sz w:val="22"/>
                <w:szCs w:val="22"/>
              </w:rPr>
            </w:pPr>
            <w:r>
              <w:rPr>
                <w:rFonts w:ascii="宋体" w:hAnsi="宋体" w:eastAsia="宋体" w:cs="宋体"/>
                <w:spacing w:val="-1"/>
                <w:sz w:val="22"/>
                <w:szCs w:val="22"/>
              </w:rPr>
              <w:t>享受待遇人数</w:t>
            </w:r>
          </w:p>
        </w:tc>
        <w:tc>
          <w:tcPr>
            <w:tcW w:w="3697" w:type="dxa"/>
            <w:vAlign w:val="top"/>
          </w:tcPr>
          <w:p w14:paraId="7E7A343A">
            <w:pPr>
              <w:pStyle w:val="6"/>
              <w:spacing w:line="296" w:lineRule="auto"/>
            </w:pPr>
          </w:p>
          <w:p w14:paraId="0A190FFC">
            <w:pPr>
              <w:spacing w:before="62" w:line="228" w:lineRule="auto"/>
              <w:ind w:left="67"/>
              <w:rPr>
                <w:rFonts w:ascii="宋体" w:hAnsi="宋体" w:eastAsia="宋体" w:cs="宋体"/>
                <w:sz w:val="19"/>
                <w:szCs w:val="19"/>
              </w:rPr>
            </w:pPr>
            <w:r>
              <w:rPr>
                <w:rFonts w:ascii="宋体" w:hAnsi="宋体" w:eastAsia="宋体" w:cs="宋体"/>
                <w:spacing w:val="8"/>
                <w:sz w:val="19"/>
                <w:szCs w:val="19"/>
              </w:rPr>
              <w:t>全县享受城乡居民基本养老保险养老金待</w:t>
            </w:r>
          </w:p>
          <w:p w14:paraId="73466612">
            <w:pPr>
              <w:spacing w:before="12" w:line="229" w:lineRule="auto"/>
              <w:ind w:left="1208"/>
              <w:rPr>
                <w:rFonts w:ascii="宋体" w:hAnsi="宋体" w:eastAsia="宋体" w:cs="宋体"/>
                <w:sz w:val="19"/>
                <w:szCs w:val="19"/>
              </w:rPr>
            </w:pPr>
            <w:r>
              <w:rPr>
                <w:rFonts w:ascii="宋体" w:hAnsi="宋体" w:eastAsia="宋体" w:cs="宋体"/>
                <w:spacing w:val="7"/>
                <w:sz w:val="19"/>
                <w:szCs w:val="19"/>
              </w:rPr>
              <w:t>遇人数2.7万人</w:t>
            </w:r>
          </w:p>
        </w:tc>
      </w:tr>
      <w:tr w14:paraId="37E368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06" w:hRule="atLeast"/>
        </w:trPr>
        <w:tc>
          <w:tcPr>
            <w:tcW w:w="1467" w:type="dxa"/>
            <w:vMerge w:val="continue"/>
            <w:tcBorders>
              <w:top w:val="nil"/>
              <w:bottom w:val="nil"/>
            </w:tcBorders>
            <w:vAlign w:val="top"/>
          </w:tcPr>
          <w:p w14:paraId="3255C247">
            <w:pPr>
              <w:pStyle w:val="6"/>
            </w:pPr>
          </w:p>
        </w:tc>
        <w:tc>
          <w:tcPr>
            <w:tcW w:w="1215" w:type="dxa"/>
            <w:vMerge w:val="continue"/>
            <w:tcBorders>
              <w:top w:val="nil"/>
              <w:bottom w:val="nil"/>
            </w:tcBorders>
            <w:vAlign w:val="top"/>
          </w:tcPr>
          <w:p w14:paraId="4426A185">
            <w:pPr>
              <w:pStyle w:val="6"/>
            </w:pPr>
          </w:p>
        </w:tc>
        <w:tc>
          <w:tcPr>
            <w:tcW w:w="1488" w:type="dxa"/>
            <w:vMerge w:val="continue"/>
            <w:tcBorders>
              <w:top w:val="nil"/>
              <w:bottom w:val="nil"/>
            </w:tcBorders>
            <w:vAlign w:val="top"/>
          </w:tcPr>
          <w:p w14:paraId="7C2B159B">
            <w:pPr>
              <w:pStyle w:val="6"/>
            </w:pPr>
          </w:p>
        </w:tc>
        <w:tc>
          <w:tcPr>
            <w:tcW w:w="1926" w:type="dxa"/>
            <w:gridSpan w:val="2"/>
            <w:vAlign w:val="top"/>
          </w:tcPr>
          <w:p w14:paraId="63EBDDF7">
            <w:pPr>
              <w:pStyle w:val="6"/>
              <w:spacing w:line="241" w:lineRule="auto"/>
            </w:pPr>
          </w:p>
          <w:p w14:paraId="481DA166">
            <w:pPr>
              <w:pStyle w:val="6"/>
              <w:spacing w:line="241" w:lineRule="auto"/>
            </w:pPr>
          </w:p>
          <w:p w14:paraId="389B779F">
            <w:pPr>
              <w:spacing w:before="72" w:line="220" w:lineRule="auto"/>
              <w:ind w:left="310"/>
              <w:rPr>
                <w:rFonts w:ascii="宋体" w:hAnsi="宋体" w:eastAsia="宋体" w:cs="宋体"/>
                <w:sz w:val="22"/>
                <w:szCs w:val="22"/>
              </w:rPr>
            </w:pPr>
            <w:r>
              <w:rPr>
                <w:rFonts w:ascii="宋体" w:hAnsi="宋体" w:eastAsia="宋体" w:cs="宋体"/>
                <w:spacing w:val="-1"/>
                <w:sz w:val="22"/>
                <w:szCs w:val="22"/>
              </w:rPr>
              <w:t>参保补贴人数</w:t>
            </w:r>
          </w:p>
        </w:tc>
        <w:tc>
          <w:tcPr>
            <w:tcW w:w="3697" w:type="dxa"/>
            <w:vAlign w:val="top"/>
          </w:tcPr>
          <w:p w14:paraId="402932C1">
            <w:pPr>
              <w:pStyle w:val="6"/>
              <w:spacing w:line="379" w:lineRule="auto"/>
            </w:pPr>
          </w:p>
          <w:p w14:paraId="5DEA7D0E">
            <w:pPr>
              <w:spacing w:before="62" w:line="241" w:lineRule="auto"/>
              <w:ind w:left="214" w:right="87" w:hanging="99"/>
              <w:rPr>
                <w:rFonts w:ascii="宋体" w:hAnsi="宋体" w:eastAsia="宋体" w:cs="宋体"/>
                <w:sz w:val="19"/>
                <w:szCs w:val="19"/>
              </w:rPr>
            </w:pPr>
            <w:r>
              <w:rPr>
                <w:rFonts w:ascii="宋体" w:hAnsi="宋体" w:eastAsia="宋体" w:cs="宋体"/>
                <w:spacing w:val="8"/>
                <w:sz w:val="19"/>
                <w:szCs w:val="19"/>
              </w:rPr>
              <w:t>全县城乡居民养老保险缴费人数逾8.5万</w:t>
            </w:r>
            <w:r>
              <w:rPr>
                <w:rFonts w:ascii="宋体" w:hAnsi="宋体" w:eastAsia="宋体" w:cs="宋体"/>
                <w:spacing w:val="1"/>
                <w:sz w:val="19"/>
                <w:szCs w:val="19"/>
              </w:rPr>
              <w:t xml:space="preserve"> </w:t>
            </w:r>
            <w:r>
              <w:rPr>
                <w:rFonts w:ascii="宋体" w:hAnsi="宋体" w:eastAsia="宋体" w:cs="宋体"/>
                <w:spacing w:val="8"/>
                <w:sz w:val="19"/>
                <w:szCs w:val="19"/>
              </w:rPr>
              <w:t>人，县级按分担</w:t>
            </w:r>
            <w:r>
              <w:rPr>
                <w:rFonts w:hint="eastAsia" w:ascii="宋体" w:hAnsi="宋体" w:eastAsia="宋体" w:cs="宋体"/>
                <w:spacing w:val="8"/>
                <w:sz w:val="19"/>
                <w:szCs w:val="19"/>
                <w:lang w:eastAsia="zh-CN"/>
              </w:rPr>
              <w:t>比例</w:t>
            </w:r>
            <w:r>
              <w:rPr>
                <w:rFonts w:ascii="宋体" w:hAnsi="宋体" w:eastAsia="宋体" w:cs="宋体"/>
                <w:spacing w:val="8"/>
                <w:sz w:val="19"/>
                <w:szCs w:val="19"/>
              </w:rPr>
              <w:t>承担50%缴费补贴</w:t>
            </w:r>
          </w:p>
        </w:tc>
      </w:tr>
      <w:tr w14:paraId="6992C7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06" w:hRule="atLeast"/>
        </w:trPr>
        <w:tc>
          <w:tcPr>
            <w:tcW w:w="1467" w:type="dxa"/>
            <w:vMerge w:val="continue"/>
            <w:tcBorders>
              <w:top w:val="nil"/>
              <w:bottom w:val="nil"/>
            </w:tcBorders>
            <w:vAlign w:val="top"/>
          </w:tcPr>
          <w:p w14:paraId="18CCF746">
            <w:pPr>
              <w:pStyle w:val="6"/>
            </w:pPr>
          </w:p>
        </w:tc>
        <w:tc>
          <w:tcPr>
            <w:tcW w:w="1215" w:type="dxa"/>
            <w:vMerge w:val="continue"/>
            <w:tcBorders>
              <w:top w:val="nil"/>
              <w:bottom w:val="nil"/>
            </w:tcBorders>
            <w:vAlign w:val="top"/>
          </w:tcPr>
          <w:p w14:paraId="52E6980F">
            <w:pPr>
              <w:pStyle w:val="6"/>
            </w:pPr>
          </w:p>
        </w:tc>
        <w:tc>
          <w:tcPr>
            <w:tcW w:w="1488" w:type="dxa"/>
            <w:vMerge w:val="continue"/>
            <w:tcBorders>
              <w:top w:val="nil"/>
            </w:tcBorders>
            <w:vAlign w:val="top"/>
          </w:tcPr>
          <w:p w14:paraId="648E4355">
            <w:pPr>
              <w:pStyle w:val="6"/>
            </w:pPr>
          </w:p>
        </w:tc>
        <w:tc>
          <w:tcPr>
            <w:tcW w:w="1926" w:type="dxa"/>
            <w:gridSpan w:val="2"/>
            <w:vAlign w:val="top"/>
          </w:tcPr>
          <w:p w14:paraId="20872F99">
            <w:pPr>
              <w:pStyle w:val="6"/>
              <w:spacing w:line="349" w:lineRule="auto"/>
            </w:pPr>
          </w:p>
          <w:p w14:paraId="491FA0F1">
            <w:pPr>
              <w:spacing w:before="72" w:line="228" w:lineRule="auto"/>
              <w:ind w:left="754" w:right="64" w:hanging="666"/>
              <w:rPr>
                <w:rFonts w:ascii="宋体" w:hAnsi="宋体" w:eastAsia="宋体" w:cs="宋体"/>
                <w:sz w:val="22"/>
                <w:szCs w:val="22"/>
              </w:rPr>
            </w:pPr>
            <w:r>
              <w:rPr>
                <w:rFonts w:ascii="宋体" w:hAnsi="宋体" w:eastAsia="宋体" w:cs="宋体"/>
                <w:spacing w:val="-1"/>
                <w:sz w:val="22"/>
                <w:szCs w:val="22"/>
              </w:rPr>
              <w:t>三类困难人员代缴</w:t>
            </w:r>
            <w:r>
              <w:rPr>
                <w:rFonts w:ascii="宋体" w:hAnsi="宋体" w:eastAsia="宋体" w:cs="宋体"/>
                <w:spacing w:val="5"/>
                <w:sz w:val="22"/>
                <w:szCs w:val="22"/>
              </w:rPr>
              <w:t xml:space="preserve"> </w:t>
            </w:r>
            <w:r>
              <w:rPr>
                <w:rFonts w:ascii="宋体" w:hAnsi="宋体" w:eastAsia="宋体" w:cs="宋体"/>
                <w:spacing w:val="-5"/>
                <w:sz w:val="22"/>
                <w:szCs w:val="22"/>
              </w:rPr>
              <w:t>人数</w:t>
            </w:r>
          </w:p>
        </w:tc>
        <w:tc>
          <w:tcPr>
            <w:tcW w:w="3697" w:type="dxa"/>
            <w:vAlign w:val="top"/>
          </w:tcPr>
          <w:p w14:paraId="78718CFD">
            <w:pPr>
              <w:pStyle w:val="6"/>
              <w:spacing w:line="380" w:lineRule="auto"/>
            </w:pPr>
          </w:p>
          <w:p w14:paraId="1769310B">
            <w:pPr>
              <w:spacing w:before="62" w:line="229" w:lineRule="auto"/>
              <w:ind w:left="67"/>
              <w:rPr>
                <w:rFonts w:ascii="宋体" w:hAnsi="宋体" w:eastAsia="宋体" w:cs="宋体"/>
                <w:sz w:val="19"/>
                <w:szCs w:val="19"/>
              </w:rPr>
            </w:pPr>
            <w:r>
              <w:rPr>
                <w:rFonts w:ascii="宋体" w:hAnsi="宋体" w:eastAsia="宋体" w:cs="宋体"/>
                <w:spacing w:val="8"/>
                <w:sz w:val="19"/>
                <w:szCs w:val="19"/>
              </w:rPr>
              <w:t>全县符合条件的城乡居民养老保险代缴人</w:t>
            </w:r>
          </w:p>
          <w:p w14:paraId="7F1C2173">
            <w:pPr>
              <w:spacing w:before="11" w:line="229" w:lineRule="auto"/>
              <w:ind w:left="1258"/>
              <w:rPr>
                <w:rFonts w:ascii="宋体" w:hAnsi="宋体" w:eastAsia="宋体" w:cs="宋体"/>
                <w:sz w:val="19"/>
                <w:szCs w:val="19"/>
              </w:rPr>
            </w:pPr>
            <w:r>
              <w:rPr>
                <w:rFonts w:ascii="宋体" w:hAnsi="宋体" w:eastAsia="宋体" w:cs="宋体"/>
                <w:spacing w:val="6"/>
                <w:sz w:val="19"/>
                <w:szCs w:val="19"/>
              </w:rPr>
              <w:t>数为1.19万人</w:t>
            </w:r>
          </w:p>
        </w:tc>
      </w:tr>
      <w:tr w14:paraId="614596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3" w:hRule="atLeast"/>
        </w:trPr>
        <w:tc>
          <w:tcPr>
            <w:tcW w:w="1467" w:type="dxa"/>
            <w:vMerge w:val="continue"/>
            <w:tcBorders>
              <w:top w:val="nil"/>
              <w:bottom w:val="nil"/>
            </w:tcBorders>
            <w:vAlign w:val="top"/>
          </w:tcPr>
          <w:p w14:paraId="17F24E46">
            <w:pPr>
              <w:pStyle w:val="6"/>
            </w:pPr>
          </w:p>
        </w:tc>
        <w:tc>
          <w:tcPr>
            <w:tcW w:w="1215" w:type="dxa"/>
            <w:vMerge w:val="continue"/>
            <w:tcBorders>
              <w:top w:val="nil"/>
              <w:bottom w:val="nil"/>
            </w:tcBorders>
            <w:vAlign w:val="top"/>
          </w:tcPr>
          <w:p w14:paraId="3CEFDB66">
            <w:pPr>
              <w:pStyle w:val="6"/>
            </w:pPr>
          </w:p>
        </w:tc>
        <w:tc>
          <w:tcPr>
            <w:tcW w:w="1488" w:type="dxa"/>
            <w:vAlign w:val="top"/>
          </w:tcPr>
          <w:p w14:paraId="349E68F7">
            <w:pPr>
              <w:pStyle w:val="6"/>
              <w:spacing w:line="245" w:lineRule="auto"/>
            </w:pPr>
          </w:p>
          <w:p w14:paraId="5C59C632">
            <w:pPr>
              <w:spacing w:before="62" w:line="230" w:lineRule="auto"/>
              <w:ind w:left="355"/>
              <w:rPr>
                <w:rFonts w:ascii="宋体" w:hAnsi="宋体" w:eastAsia="宋体" w:cs="宋体"/>
                <w:sz w:val="19"/>
                <w:szCs w:val="19"/>
              </w:rPr>
            </w:pPr>
            <w:r>
              <w:rPr>
                <w:rFonts w:ascii="宋体" w:hAnsi="宋体" w:eastAsia="宋体" w:cs="宋体"/>
                <w:spacing w:val="6"/>
                <w:sz w:val="19"/>
                <w:szCs w:val="19"/>
              </w:rPr>
              <w:t>质量指标</w:t>
            </w:r>
          </w:p>
        </w:tc>
        <w:tc>
          <w:tcPr>
            <w:tcW w:w="1926" w:type="dxa"/>
            <w:gridSpan w:val="2"/>
            <w:vAlign w:val="top"/>
          </w:tcPr>
          <w:p w14:paraId="366D7EB8">
            <w:pPr>
              <w:spacing w:before="183" w:line="243" w:lineRule="auto"/>
              <w:ind w:left="576" w:right="52" w:hanging="500"/>
              <w:rPr>
                <w:rFonts w:ascii="宋体" w:hAnsi="宋体" w:eastAsia="宋体" w:cs="宋体"/>
                <w:sz w:val="19"/>
                <w:szCs w:val="19"/>
              </w:rPr>
            </w:pPr>
            <w:r>
              <w:rPr>
                <w:rFonts w:ascii="宋体" w:hAnsi="宋体" w:eastAsia="宋体" w:cs="宋体"/>
                <w:spacing w:val="7"/>
                <w:sz w:val="19"/>
                <w:szCs w:val="19"/>
              </w:rPr>
              <w:t xml:space="preserve">纳入待遇支付的人员 </w:t>
            </w:r>
            <w:r>
              <w:rPr>
                <w:rFonts w:ascii="宋体" w:hAnsi="宋体" w:eastAsia="宋体" w:cs="宋体"/>
                <w:spacing w:val="6"/>
                <w:sz w:val="19"/>
                <w:szCs w:val="19"/>
              </w:rPr>
              <w:t>是否全面</w:t>
            </w:r>
          </w:p>
        </w:tc>
        <w:tc>
          <w:tcPr>
            <w:tcW w:w="3697" w:type="dxa"/>
            <w:vAlign w:val="top"/>
          </w:tcPr>
          <w:p w14:paraId="4036910A">
            <w:pPr>
              <w:pStyle w:val="6"/>
              <w:spacing w:line="245" w:lineRule="auto"/>
            </w:pPr>
          </w:p>
          <w:p w14:paraId="1C070BD3">
            <w:pPr>
              <w:spacing w:before="62" w:line="229" w:lineRule="auto"/>
              <w:ind w:left="367"/>
              <w:rPr>
                <w:rFonts w:ascii="宋体" w:hAnsi="宋体" w:eastAsia="宋体" w:cs="宋体"/>
                <w:sz w:val="19"/>
                <w:szCs w:val="19"/>
              </w:rPr>
            </w:pPr>
            <w:r>
              <w:rPr>
                <w:rFonts w:ascii="宋体" w:hAnsi="宋体" w:eastAsia="宋体" w:cs="宋体"/>
                <w:spacing w:val="8"/>
                <w:sz w:val="19"/>
                <w:szCs w:val="19"/>
              </w:rPr>
              <w:t>省版系统内各类参保人员的汇总数</w:t>
            </w:r>
          </w:p>
        </w:tc>
      </w:tr>
      <w:tr w14:paraId="4D5AB2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3" w:hRule="atLeast"/>
        </w:trPr>
        <w:tc>
          <w:tcPr>
            <w:tcW w:w="1467" w:type="dxa"/>
            <w:vMerge w:val="continue"/>
            <w:tcBorders>
              <w:top w:val="nil"/>
              <w:bottom w:val="nil"/>
            </w:tcBorders>
            <w:vAlign w:val="top"/>
          </w:tcPr>
          <w:p w14:paraId="691FBBCB">
            <w:pPr>
              <w:pStyle w:val="6"/>
            </w:pPr>
          </w:p>
        </w:tc>
        <w:tc>
          <w:tcPr>
            <w:tcW w:w="1215" w:type="dxa"/>
            <w:vMerge w:val="continue"/>
            <w:tcBorders>
              <w:top w:val="nil"/>
            </w:tcBorders>
            <w:vAlign w:val="top"/>
          </w:tcPr>
          <w:p w14:paraId="3104B89E">
            <w:pPr>
              <w:pStyle w:val="6"/>
            </w:pPr>
          </w:p>
        </w:tc>
        <w:tc>
          <w:tcPr>
            <w:tcW w:w="1488" w:type="dxa"/>
            <w:vAlign w:val="top"/>
          </w:tcPr>
          <w:p w14:paraId="73F8CDFA">
            <w:pPr>
              <w:pStyle w:val="6"/>
              <w:spacing w:line="275" w:lineRule="auto"/>
            </w:pPr>
          </w:p>
          <w:p w14:paraId="45B48E7E">
            <w:pPr>
              <w:spacing w:before="62" w:line="230" w:lineRule="auto"/>
              <w:ind w:left="363"/>
              <w:rPr>
                <w:rFonts w:ascii="宋体" w:hAnsi="宋体" w:eastAsia="宋体" w:cs="宋体"/>
                <w:sz w:val="19"/>
                <w:szCs w:val="19"/>
              </w:rPr>
            </w:pPr>
            <w:r>
              <w:rPr>
                <w:rFonts w:ascii="宋体" w:hAnsi="宋体" w:eastAsia="宋体" w:cs="宋体"/>
                <w:spacing w:val="4"/>
                <w:sz w:val="19"/>
                <w:szCs w:val="19"/>
              </w:rPr>
              <w:t>时效指标</w:t>
            </w:r>
          </w:p>
        </w:tc>
        <w:tc>
          <w:tcPr>
            <w:tcW w:w="1926" w:type="dxa"/>
            <w:gridSpan w:val="2"/>
            <w:vAlign w:val="top"/>
          </w:tcPr>
          <w:p w14:paraId="23ABDE39">
            <w:pPr>
              <w:pStyle w:val="6"/>
              <w:spacing w:line="275" w:lineRule="auto"/>
            </w:pPr>
          </w:p>
          <w:p w14:paraId="2384C854">
            <w:pPr>
              <w:spacing w:before="62" w:line="229" w:lineRule="auto"/>
              <w:ind w:left="179"/>
              <w:rPr>
                <w:rFonts w:ascii="宋体" w:hAnsi="宋体" w:eastAsia="宋体" w:cs="宋体"/>
                <w:sz w:val="19"/>
                <w:szCs w:val="19"/>
              </w:rPr>
            </w:pPr>
            <w:r>
              <w:rPr>
                <w:rFonts w:ascii="宋体" w:hAnsi="宋体" w:eastAsia="宋体" w:cs="宋体"/>
                <w:spacing w:val="7"/>
                <w:sz w:val="19"/>
                <w:szCs w:val="19"/>
              </w:rPr>
              <w:t>是否及时记录权益</w:t>
            </w:r>
          </w:p>
        </w:tc>
        <w:tc>
          <w:tcPr>
            <w:tcW w:w="3697" w:type="dxa"/>
            <w:vAlign w:val="top"/>
          </w:tcPr>
          <w:p w14:paraId="677F446D">
            <w:pPr>
              <w:spacing w:before="217" w:line="229" w:lineRule="auto"/>
              <w:ind w:left="68"/>
              <w:rPr>
                <w:rFonts w:ascii="宋体" w:hAnsi="宋体" w:eastAsia="宋体" w:cs="宋体"/>
                <w:sz w:val="19"/>
                <w:szCs w:val="19"/>
              </w:rPr>
            </w:pPr>
            <w:r>
              <w:rPr>
                <w:rFonts w:ascii="宋体" w:hAnsi="宋体" w:eastAsia="宋体" w:cs="宋体"/>
                <w:spacing w:val="7"/>
                <w:sz w:val="19"/>
                <w:szCs w:val="19"/>
              </w:rPr>
              <w:t>上解资金后，进入基金专户，计入个人账</w:t>
            </w:r>
          </w:p>
          <w:p w14:paraId="5CC8680F">
            <w:pPr>
              <w:spacing w:before="11" w:line="230" w:lineRule="auto"/>
              <w:ind w:left="963"/>
              <w:rPr>
                <w:rFonts w:ascii="宋体" w:hAnsi="宋体" w:eastAsia="宋体" w:cs="宋体"/>
                <w:sz w:val="19"/>
                <w:szCs w:val="19"/>
              </w:rPr>
            </w:pPr>
            <w:r>
              <w:rPr>
                <w:rFonts w:ascii="宋体" w:hAnsi="宋体" w:eastAsia="宋体" w:cs="宋体"/>
                <w:spacing w:val="8"/>
                <w:sz w:val="19"/>
                <w:szCs w:val="19"/>
              </w:rPr>
              <w:t>户，或及时发放到位</w:t>
            </w:r>
          </w:p>
        </w:tc>
      </w:tr>
      <w:tr w14:paraId="66FF64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27" w:hRule="atLeast"/>
        </w:trPr>
        <w:tc>
          <w:tcPr>
            <w:tcW w:w="1467" w:type="dxa"/>
            <w:vMerge w:val="continue"/>
            <w:tcBorders>
              <w:top w:val="nil"/>
              <w:bottom w:val="nil"/>
            </w:tcBorders>
            <w:vAlign w:val="top"/>
          </w:tcPr>
          <w:p w14:paraId="3794B554">
            <w:pPr>
              <w:pStyle w:val="6"/>
            </w:pPr>
          </w:p>
        </w:tc>
        <w:tc>
          <w:tcPr>
            <w:tcW w:w="1215" w:type="dxa"/>
            <w:vAlign w:val="top"/>
          </w:tcPr>
          <w:p w14:paraId="099134A7">
            <w:pPr>
              <w:pStyle w:val="6"/>
              <w:spacing w:line="467" w:lineRule="auto"/>
            </w:pPr>
          </w:p>
          <w:p w14:paraId="0BADB0B0">
            <w:pPr>
              <w:spacing w:before="62" w:line="228" w:lineRule="auto"/>
              <w:ind w:left="264"/>
              <w:rPr>
                <w:rFonts w:ascii="宋体" w:hAnsi="宋体" w:eastAsia="宋体" w:cs="宋体"/>
                <w:sz w:val="19"/>
                <w:szCs w:val="19"/>
              </w:rPr>
            </w:pPr>
            <w:r>
              <w:rPr>
                <w:rFonts w:ascii="宋体" w:hAnsi="宋体" w:eastAsia="宋体" w:cs="宋体"/>
                <w:spacing w:val="6"/>
                <w:sz w:val="19"/>
                <w:szCs w:val="19"/>
              </w:rPr>
              <w:t>成本指标</w:t>
            </w:r>
          </w:p>
        </w:tc>
        <w:tc>
          <w:tcPr>
            <w:tcW w:w="1488" w:type="dxa"/>
            <w:vAlign w:val="top"/>
          </w:tcPr>
          <w:p w14:paraId="770048AA">
            <w:pPr>
              <w:pStyle w:val="6"/>
              <w:spacing w:line="467" w:lineRule="auto"/>
            </w:pPr>
          </w:p>
          <w:p w14:paraId="6E877F27">
            <w:pPr>
              <w:spacing w:before="62" w:line="228" w:lineRule="auto"/>
              <w:ind w:left="155"/>
              <w:rPr>
                <w:rFonts w:ascii="宋体" w:hAnsi="宋体" w:eastAsia="宋体" w:cs="宋体"/>
                <w:sz w:val="19"/>
                <w:szCs w:val="19"/>
              </w:rPr>
            </w:pPr>
            <w:r>
              <w:rPr>
                <w:rFonts w:ascii="宋体" w:hAnsi="宋体" w:eastAsia="宋体" w:cs="宋体"/>
                <w:spacing w:val="7"/>
                <w:sz w:val="19"/>
                <w:szCs w:val="19"/>
              </w:rPr>
              <w:t>经济成本指标</w:t>
            </w:r>
          </w:p>
        </w:tc>
        <w:tc>
          <w:tcPr>
            <w:tcW w:w="1926" w:type="dxa"/>
            <w:gridSpan w:val="2"/>
            <w:vAlign w:val="top"/>
          </w:tcPr>
          <w:p w14:paraId="61F2F907">
            <w:pPr>
              <w:pStyle w:val="6"/>
              <w:spacing w:line="467" w:lineRule="auto"/>
            </w:pPr>
          </w:p>
          <w:p w14:paraId="59E5DEAC">
            <w:pPr>
              <w:spacing w:before="62" w:line="229" w:lineRule="auto"/>
              <w:ind w:left="572"/>
              <w:rPr>
                <w:rFonts w:ascii="宋体" w:hAnsi="宋体" w:eastAsia="宋体" w:cs="宋体"/>
                <w:sz w:val="19"/>
                <w:szCs w:val="19"/>
              </w:rPr>
            </w:pPr>
            <w:r>
              <w:rPr>
                <w:rFonts w:ascii="宋体" w:hAnsi="宋体" w:eastAsia="宋体" w:cs="宋体"/>
                <w:spacing w:val="7"/>
                <w:sz w:val="19"/>
                <w:szCs w:val="19"/>
              </w:rPr>
              <w:t>缴费标准</w:t>
            </w:r>
          </w:p>
        </w:tc>
        <w:tc>
          <w:tcPr>
            <w:tcW w:w="3697" w:type="dxa"/>
            <w:vAlign w:val="top"/>
          </w:tcPr>
          <w:p w14:paraId="7627EB1B">
            <w:pPr>
              <w:spacing w:before="203" w:line="220" w:lineRule="auto"/>
              <w:ind w:left="58"/>
              <w:rPr>
                <w:rFonts w:ascii="宋体" w:hAnsi="宋体" w:eastAsia="宋体" w:cs="宋体"/>
                <w:sz w:val="18"/>
                <w:szCs w:val="18"/>
              </w:rPr>
            </w:pPr>
            <w:r>
              <w:rPr>
                <w:rFonts w:ascii="宋体" w:hAnsi="宋体" w:eastAsia="宋体" w:cs="宋体"/>
                <w:spacing w:val="-1"/>
                <w:sz w:val="18"/>
                <w:szCs w:val="18"/>
              </w:rPr>
              <w:t>按省、市有关文件明确的分担标准，财政对基</w:t>
            </w:r>
          </w:p>
          <w:p w14:paraId="63E92516">
            <w:pPr>
              <w:spacing w:before="8" w:line="220" w:lineRule="auto"/>
              <w:ind w:left="98"/>
              <w:rPr>
                <w:rFonts w:ascii="宋体" w:hAnsi="宋体" w:eastAsia="宋体" w:cs="宋体"/>
                <w:sz w:val="18"/>
                <w:szCs w:val="18"/>
              </w:rPr>
            </w:pPr>
            <w:r>
              <w:rPr>
                <w:rFonts w:ascii="宋体" w:hAnsi="宋体" w:eastAsia="宋体" w:cs="宋体"/>
                <w:spacing w:val="-1"/>
                <w:sz w:val="18"/>
                <w:szCs w:val="18"/>
              </w:rPr>
              <w:t>础养老金的补助标准暂按327元/人/年标准进</w:t>
            </w:r>
          </w:p>
          <w:p w14:paraId="1FE18730">
            <w:pPr>
              <w:spacing w:before="11" w:line="219" w:lineRule="auto"/>
              <w:ind w:left="102"/>
              <w:rPr>
                <w:rFonts w:ascii="宋体" w:hAnsi="宋体" w:eastAsia="宋体" w:cs="宋体"/>
                <w:sz w:val="18"/>
                <w:szCs w:val="18"/>
              </w:rPr>
            </w:pPr>
            <w:r>
              <w:rPr>
                <w:rFonts w:ascii="宋体" w:hAnsi="宋体" w:eastAsia="宋体" w:cs="宋体"/>
                <w:spacing w:val="-1"/>
                <w:sz w:val="18"/>
                <w:szCs w:val="18"/>
              </w:rPr>
              <w:t>行补贴；政府代缴人员按50、100两档进行代</w:t>
            </w:r>
          </w:p>
          <w:p w14:paraId="42136AA4">
            <w:pPr>
              <w:spacing w:before="11" w:line="220" w:lineRule="auto"/>
              <w:ind w:left="458"/>
              <w:rPr>
                <w:rFonts w:ascii="宋体" w:hAnsi="宋体" w:eastAsia="宋体" w:cs="宋体"/>
                <w:sz w:val="18"/>
                <w:szCs w:val="18"/>
              </w:rPr>
            </w:pPr>
            <w:r>
              <w:rPr>
                <w:rFonts w:ascii="宋体" w:hAnsi="宋体" w:eastAsia="宋体" w:cs="宋体"/>
                <w:spacing w:val="-2"/>
                <w:sz w:val="18"/>
                <w:szCs w:val="18"/>
              </w:rPr>
              <w:t>缴；参保缴费补贴按50%比例承担。</w:t>
            </w:r>
          </w:p>
        </w:tc>
      </w:tr>
      <w:tr w14:paraId="38BC18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7" w:hRule="atLeast"/>
        </w:trPr>
        <w:tc>
          <w:tcPr>
            <w:tcW w:w="1467" w:type="dxa"/>
            <w:vMerge w:val="continue"/>
            <w:tcBorders>
              <w:top w:val="nil"/>
              <w:bottom w:val="nil"/>
            </w:tcBorders>
            <w:vAlign w:val="top"/>
          </w:tcPr>
          <w:p w14:paraId="5F02ADCD">
            <w:pPr>
              <w:pStyle w:val="6"/>
            </w:pPr>
          </w:p>
        </w:tc>
        <w:tc>
          <w:tcPr>
            <w:tcW w:w="1215" w:type="dxa"/>
            <w:vMerge w:val="restart"/>
            <w:tcBorders>
              <w:bottom w:val="nil"/>
            </w:tcBorders>
            <w:vAlign w:val="top"/>
          </w:tcPr>
          <w:p w14:paraId="12FA6310">
            <w:pPr>
              <w:pStyle w:val="6"/>
              <w:spacing w:line="313" w:lineRule="auto"/>
            </w:pPr>
          </w:p>
          <w:p w14:paraId="3F891E54">
            <w:pPr>
              <w:pStyle w:val="6"/>
              <w:spacing w:line="313" w:lineRule="auto"/>
            </w:pPr>
          </w:p>
          <w:p w14:paraId="56738468">
            <w:pPr>
              <w:spacing w:before="61" w:line="230" w:lineRule="auto"/>
              <w:ind w:left="220"/>
              <w:rPr>
                <w:rFonts w:ascii="宋体" w:hAnsi="宋体" w:eastAsia="宋体" w:cs="宋体"/>
                <w:sz w:val="19"/>
                <w:szCs w:val="19"/>
              </w:rPr>
            </w:pPr>
            <w:r>
              <w:rPr>
                <w:rFonts w:ascii="宋体" w:hAnsi="宋体" w:eastAsia="宋体" w:cs="宋体"/>
                <w:spacing w:val="5"/>
                <w:sz w:val="19"/>
                <w:szCs w:val="19"/>
              </w:rPr>
              <w:t>效益指标</w:t>
            </w:r>
          </w:p>
        </w:tc>
        <w:tc>
          <w:tcPr>
            <w:tcW w:w="1488" w:type="dxa"/>
            <w:vAlign w:val="top"/>
          </w:tcPr>
          <w:p w14:paraId="0D6FFFDD">
            <w:pPr>
              <w:pStyle w:val="6"/>
              <w:spacing w:line="299" w:lineRule="auto"/>
            </w:pPr>
          </w:p>
          <w:p w14:paraId="14D0E21A">
            <w:pPr>
              <w:spacing w:before="62" w:line="228" w:lineRule="auto"/>
              <w:ind w:left="153"/>
              <w:rPr>
                <w:rFonts w:ascii="宋体" w:hAnsi="宋体" w:eastAsia="宋体" w:cs="宋体"/>
                <w:sz w:val="19"/>
                <w:szCs w:val="19"/>
              </w:rPr>
            </w:pPr>
            <w:r>
              <w:rPr>
                <w:rFonts w:ascii="宋体" w:hAnsi="宋体" w:eastAsia="宋体" w:cs="宋体"/>
                <w:spacing w:val="7"/>
                <w:sz w:val="19"/>
                <w:szCs w:val="19"/>
              </w:rPr>
              <w:t>社会效益指标</w:t>
            </w:r>
          </w:p>
        </w:tc>
        <w:tc>
          <w:tcPr>
            <w:tcW w:w="1926" w:type="dxa"/>
            <w:gridSpan w:val="2"/>
            <w:vAlign w:val="top"/>
          </w:tcPr>
          <w:p w14:paraId="21EB9BB3">
            <w:pPr>
              <w:spacing w:before="238" w:line="242" w:lineRule="auto"/>
              <w:ind w:left="578" w:right="83" w:hanging="500"/>
              <w:rPr>
                <w:rFonts w:ascii="宋体" w:hAnsi="宋体" w:eastAsia="宋体" w:cs="宋体"/>
                <w:sz w:val="19"/>
                <w:szCs w:val="19"/>
              </w:rPr>
            </w:pPr>
            <w:r>
              <w:rPr>
                <w:rFonts w:ascii="宋体" w:hAnsi="宋体" w:eastAsia="宋体" w:cs="宋体"/>
                <w:spacing w:val="4"/>
                <w:sz w:val="19"/>
                <w:szCs w:val="19"/>
              </w:rPr>
              <w:t>是否长期进行代缴、</w:t>
            </w:r>
            <w:r>
              <w:rPr>
                <w:rFonts w:ascii="宋体" w:hAnsi="宋体" w:eastAsia="宋体" w:cs="宋体"/>
                <w:spacing w:val="1"/>
                <w:sz w:val="19"/>
                <w:szCs w:val="19"/>
              </w:rPr>
              <w:t xml:space="preserve"> </w:t>
            </w:r>
            <w:r>
              <w:rPr>
                <w:rFonts w:ascii="宋体" w:hAnsi="宋体" w:eastAsia="宋体" w:cs="宋体"/>
                <w:spacing w:val="5"/>
                <w:sz w:val="19"/>
                <w:szCs w:val="19"/>
              </w:rPr>
              <w:t>实施补贴</w:t>
            </w:r>
          </w:p>
        </w:tc>
        <w:tc>
          <w:tcPr>
            <w:tcW w:w="3697" w:type="dxa"/>
            <w:vAlign w:val="top"/>
          </w:tcPr>
          <w:p w14:paraId="1C591D82">
            <w:pPr>
              <w:spacing w:before="238" w:line="242" w:lineRule="auto"/>
              <w:ind w:left="762" w:right="40" w:hanging="694"/>
              <w:rPr>
                <w:rFonts w:ascii="宋体" w:hAnsi="宋体" w:eastAsia="宋体" w:cs="宋体"/>
                <w:sz w:val="19"/>
                <w:szCs w:val="19"/>
              </w:rPr>
            </w:pPr>
            <w:r>
              <w:rPr>
                <w:rFonts w:ascii="宋体" w:hAnsi="宋体" w:eastAsia="宋体" w:cs="宋体"/>
                <w:spacing w:val="8"/>
                <w:sz w:val="19"/>
                <w:szCs w:val="19"/>
              </w:rPr>
              <w:t>长期进行代缴并实施补贴，记录个人账户 权益，确保到龄享受待遇</w:t>
            </w:r>
          </w:p>
        </w:tc>
      </w:tr>
      <w:tr w14:paraId="38265A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1467" w:type="dxa"/>
            <w:vMerge w:val="continue"/>
            <w:tcBorders>
              <w:top w:val="nil"/>
              <w:bottom w:val="nil"/>
            </w:tcBorders>
            <w:vAlign w:val="top"/>
          </w:tcPr>
          <w:p w14:paraId="5F7F8AB6">
            <w:pPr>
              <w:pStyle w:val="6"/>
            </w:pPr>
          </w:p>
        </w:tc>
        <w:tc>
          <w:tcPr>
            <w:tcW w:w="1215" w:type="dxa"/>
            <w:vMerge w:val="continue"/>
            <w:tcBorders>
              <w:top w:val="nil"/>
            </w:tcBorders>
            <w:vAlign w:val="top"/>
          </w:tcPr>
          <w:p w14:paraId="58561DBB">
            <w:pPr>
              <w:pStyle w:val="6"/>
            </w:pPr>
          </w:p>
        </w:tc>
        <w:tc>
          <w:tcPr>
            <w:tcW w:w="1488" w:type="dxa"/>
            <w:vAlign w:val="top"/>
          </w:tcPr>
          <w:p w14:paraId="3E8A4976">
            <w:pPr>
              <w:spacing w:before="241" w:line="229" w:lineRule="auto"/>
              <w:ind w:left="55"/>
              <w:rPr>
                <w:rFonts w:ascii="宋体" w:hAnsi="宋体" w:eastAsia="宋体" w:cs="宋体"/>
                <w:sz w:val="19"/>
                <w:szCs w:val="19"/>
              </w:rPr>
            </w:pPr>
            <w:r>
              <w:rPr>
                <w:rFonts w:ascii="宋体" w:hAnsi="宋体" w:eastAsia="宋体" w:cs="宋体"/>
                <w:spacing w:val="7"/>
                <w:sz w:val="19"/>
                <w:szCs w:val="19"/>
              </w:rPr>
              <w:t>可持续影响指标</w:t>
            </w:r>
          </w:p>
        </w:tc>
        <w:tc>
          <w:tcPr>
            <w:tcW w:w="1926" w:type="dxa"/>
            <w:gridSpan w:val="2"/>
            <w:vAlign w:val="top"/>
          </w:tcPr>
          <w:p w14:paraId="1857268D">
            <w:pPr>
              <w:spacing w:before="241" w:line="229" w:lineRule="auto"/>
              <w:ind w:left="76"/>
              <w:rPr>
                <w:rFonts w:ascii="宋体" w:hAnsi="宋体" w:eastAsia="宋体" w:cs="宋体"/>
                <w:sz w:val="19"/>
                <w:szCs w:val="19"/>
              </w:rPr>
            </w:pPr>
            <w:r>
              <w:rPr>
                <w:rFonts w:ascii="宋体" w:hAnsi="宋体" w:eastAsia="宋体" w:cs="宋体"/>
                <w:spacing w:val="7"/>
                <w:sz w:val="19"/>
                <w:szCs w:val="19"/>
              </w:rPr>
              <w:t>待遇支付取得的效果</w:t>
            </w:r>
          </w:p>
        </w:tc>
        <w:tc>
          <w:tcPr>
            <w:tcW w:w="3697" w:type="dxa"/>
            <w:vAlign w:val="top"/>
          </w:tcPr>
          <w:p w14:paraId="27143377">
            <w:pPr>
              <w:spacing w:before="241" w:line="229" w:lineRule="auto"/>
              <w:ind w:left="565"/>
              <w:rPr>
                <w:rFonts w:ascii="宋体" w:hAnsi="宋体" w:eastAsia="宋体" w:cs="宋体"/>
                <w:sz w:val="19"/>
                <w:szCs w:val="19"/>
              </w:rPr>
            </w:pPr>
            <w:r>
              <w:rPr>
                <w:rFonts w:ascii="宋体" w:hAnsi="宋体" w:eastAsia="宋体" w:cs="宋体"/>
                <w:spacing w:val="5"/>
                <w:sz w:val="19"/>
                <w:szCs w:val="19"/>
              </w:rPr>
              <w:t>准确代缴，</w:t>
            </w:r>
            <w:r>
              <w:rPr>
                <w:rFonts w:ascii="宋体" w:hAnsi="宋体" w:eastAsia="宋体" w:cs="宋体"/>
                <w:spacing w:val="-52"/>
                <w:sz w:val="19"/>
                <w:szCs w:val="19"/>
              </w:rPr>
              <w:t xml:space="preserve"> </w:t>
            </w:r>
            <w:r>
              <w:rPr>
                <w:rFonts w:ascii="宋体" w:hAnsi="宋体" w:eastAsia="宋体" w:cs="宋体"/>
                <w:spacing w:val="5"/>
                <w:sz w:val="19"/>
                <w:szCs w:val="19"/>
              </w:rPr>
              <w:t>记录个人账户权益</w:t>
            </w:r>
          </w:p>
        </w:tc>
      </w:tr>
      <w:tr w14:paraId="7B1815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93" w:hRule="atLeast"/>
        </w:trPr>
        <w:tc>
          <w:tcPr>
            <w:tcW w:w="1467" w:type="dxa"/>
            <w:vMerge w:val="continue"/>
            <w:tcBorders>
              <w:top w:val="nil"/>
            </w:tcBorders>
            <w:vAlign w:val="top"/>
          </w:tcPr>
          <w:p w14:paraId="61449EAC">
            <w:pPr>
              <w:pStyle w:val="6"/>
            </w:pPr>
          </w:p>
        </w:tc>
        <w:tc>
          <w:tcPr>
            <w:tcW w:w="1215" w:type="dxa"/>
            <w:vAlign w:val="top"/>
          </w:tcPr>
          <w:p w14:paraId="301A9156">
            <w:pPr>
              <w:pStyle w:val="6"/>
              <w:spacing w:line="250" w:lineRule="auto"/>
            </w:pPr>
          </w:p>
          <w:p w14:paraId="032DA754">
            <w:pPr>
              <w:spacing w:before="62" w:line="229" w:lineRule="auto"/>
              <w:ind w:left="114"/>
              <w:rPr>
                <w:rFonts w:ascii="宋体" w:hAnsi="宋体" w:eastAsia="宋体" w:cs="宋体"/>
                <w:sz w:val="19"/>
                <w:szCs w:val="19"/>
              </w:rPr>
            </w:pPr>
            <w:r>
              <w:rPr>
                <w:rFonts w:ascii="宋体" w:hAnsi="宋体" w:eastAsia="宋体" w:cs="宋体"/>
                <w:spacing w:val="7"/>
                <w:sz w:val="19"/>
                <w:szCs w:val="19"/>
              </w:rPr>
              <w:t>满意度指标</w:t>
            </w:r>
          </w:p>
        </w:tc>
        <w:tc>
          <w:tcPr>
            <w:tcW w:w="1488" w:type="dxa"/>
            <w:vAlign w:val="top"/>
          </w:tcPr>
          <w:p w14:paraId="45B05B34">
            <w:pPr>
              <w:spacing w:before="189" w:line="229" w:lineRule="auto"/>
              <w:ind w:left="54"/>
              <w:rPr>
                <w:rFonts w:ascii="宋体" w:hAnsi="宋体" w:eastAsia="宋体" w:cs="宋体"/>
                <w:sz w:val="19"/>
                <w:szCs w:val="19"/>
              </w:rPr>
            </w:pPr>
            <w:r>
              <w:rPr>
                <w:rFonts w:ascii="宋体" w:hAnsi="宋体" w:eastAsia="宋体" w:cs="宋体"/>
                <w:spacing w:val="7"/>
                <w:sz w:val="19"/>
                <w:szCs w:val="19"/>
              </w:rPr>
              <w:t>服务对象满意度</w:t>
            </w:r>
          </w:p>
          <w:p w14:paraId="1B0C2DF7">
            <w:pPr>
              <w:spacing w:before="12" w:line="230" w:lineRule="auto"/>
              <w:ind w:left="552"/>
              <w:rPr>
                <w:rFonts w:ascii="宋体" w:hAnsi="宋体" w:eastAsia="宋体" w:cs="宋体"/>
                <w:sz w:val="19"/>
                <w:szCs w:val="19"/>
              </w:rPr>
            </w:pPr>
            <w:r>
              <w:rPr>
                <w:rFonts w:ascii="宋体" w:hAnsi="宋体" w:eastAsia="宋体" w:cs="宋体"/>
                <w:spacing w:val="3"/>
                <w:sz w:val="19"/>
                <w:szCs w:val="19"/>
              </w:rPr>
              <w:t>指标</w:t>
            </w:r>
          </w:p>
        </w:tc>
        <w:tc>
          <w:tcPr>
            <w:tcW w:w="1926" w:type="dxa"/>
            <w:gridSpan w:val="2"/>
            <w:vAlign w:val="top"/>
          </w:tcPr>
          <w:p w14:paraId="2BC39F3F">
            <w:pPr>
              <w:pStyle w:val="6"/>
              <w:spacing w:line="250" w:lineRule="auto"/>
            </w:pPr>
          </w:p>
          <w:p w14:paraId="51937B04">
            <w:pPr>
              <w:spacing w:before="62" w:line="229" w:lineRule="auto"/>
              <w:ind w:left="75"/>
              <w:rPr>
                <w:rFonts w:ascii="宋体" w:hAnsi="宋体" w:eastAsia="宋体" w:cs="宋体"/>
                <w:sz w:val="19"/>
                <w:szCs w:val="19"/>
              </w:rPr>
            </w:pPr>
            <w:r>
              <w:rPr>
                <w:rFonts w:ascii="宋体" w:hAnsi="宋体" w:eastAsia="宋体" w:cs="宋体"/>
                <w:spacing w:val="8"/>
                <w:sz w:val="19"/>
                <w:szCs w:val="19"/>
              </w:rPr>
              <w:t>服务对象满意度测评</w:t>
            </w:r>
          </w:p>
        </w:tc>
        <w:tc>
          <w:tcPr>
            <w:tcW w:w="3697" w:type="dxa"/>
            <w:vAlign w:val="top"/>
          </w:tcPr>
          <w:p w14:paraId="75BFF3EF">
            <w:pPr>
              <w:pStyle w:val="6"/>
              <w:spacing w:line="250" w:lineRule="auto"/>
            </w:pPr>
          </w:p>
          <w:p w14:paraId="17D8F269">
            <w:pPr>
              <w:spacing w:before="62" w:line="257" w:lineRule="exact"/>
              <w:ind w:left="1637"/>
              <w:rPr>
                <w:rFonts w:ascii="宋体" w:hAnsi="宋体" w:eastAsia="宋体" w:cs="宋体"/>
                <w:sz w:val="19"/>
                <w:szCs w:val="19"/>
              </w:rPr>
            </w:pPr>
            <w:r>
              <w:rPr>
                <w:rFonts w:ascii="宋体" w:hAnsi="宋体" w:eastAsia="宋体" w:cs="宋体"/>
                <w:spacing w:val="-4"/>
                <w:position w:val="1"/>
                <w:sz w:val="19"/>
                <w:szCs w:val="19"/>
              </w:rPr>
              <w:t>≧95%</w:t>
            </w:r>
          </w:p>
        </w:tc>
      </w:tr>
    </w:tbl>
    <w:p w14:paraId="0B05E6BA">
      <w:pPr>
        <w:rPr>
          <w:rFonts w:ascii="Arial"/>
          <w:sz w:val="21"/>
        </w:rPr>
      </w:pPr>
    </w:p>
    <w:p w14:paraId="558E9C39">
      <w:pPr>
        <w:rPr>
          <w:rFonts w:ascii="Arial" w:hAnsi="Arial" w:eastAsia="Arial" w:cs="Arial"/>
          <w:sz w:val="21"/>
          <w:szCs w:val="21"/>
        </w:rPr>
        <w:sectPr>
          <w:footerReference r:id="rId253" w:type="default"/>
          <w:pgSz w:w="11905" w:h="16837"/>
          <w:pgMar w:top="1249" w:right="1085" w:bottom="695" w:left="1010" w:header="0" w:footer="408" w:gutter="0"/>
          <w:cols w:space="720" w:num="1"/>
        </w:sectPr>
      </w:pPr>
    </w:p>
    <w:p w14:paraId="4DE46694">
      <w:pPr>
        <w:pStyle w:val="2"/>
        <w:spacing w:before="72" w:line="225" w:lineRule="auto"/>
        <w:ind w:left="2955"/>
        <w:rPr>
          <w:sz w:val="35"/>
          <w:szCs w:val="35"/>
        </w:rPr>
      </w:pPr>
      <w:r>
        <w:rPr>
          <w:b/>
          <w:bCs/>
          <w:spacing w:val="6"/>
          <w:sz w:val="35"/>
          <w:szCs w:val="35"/>
        </w:rPr>
        <w:t>部门预算项目绩效目标表</w:t>
      </w:r>
    </w:p>
    <w:p w14:paraId="2D8F42A7">
      <w:pPr>
        <w:spacing w:line="273" w:lineRule="auto"/>
        <w:rPr>
          <w:rFonts w:ascii="Arial"/>
          <w:sz w:val="21"/>
        </w:rPr>
      </w:pPr>
    </w:p>
    <w:p w14:paraId="7906133B">
      <w:pPr>
        <w:pStyle w:val="2"/>
        <w:spacing w:before="62" w:line="229" w:lineRule="auto"/>
        <w:ind w:left="4470"/>
        <w:rPr>
          <w:sz w:val="19"/>
          <w:szCs w:val="19"/>
        </w:rPr>
      </w:pPr>
      <w:r>
        <w:rPr>
          <w:spacing w:val="1"/>
          <w:sz w:val="19"/>
          <w:szCs w:val="19"/>
        </w:rPr>
        <w:t>(2026年度</w:t>
      </w:r>
      <w:r>
        <w:rPr>
          <w:rFonts w:hint="eastAsia"/>
          <w:spacing w:val="1"/>
          <w:sz w:val="19"/>
          <w:szCs w:val="19"/>
          <w:lang w:eastAsia="zh-CN"/>
        </w:rPr>
        <w:t>）</w:t>
      </w:r>
    </w:p>
    <w:p w14:paraId="496F3730">
      <w:pPr>
        <w:spacing w:line="71" w:lineRule="exact"/>
      </w:pPr>
    </w:p>
    <w:tbl>
      <w:tblPr>
        <w:tblStyle w:val="5"/>
        <w:tblW w:w="982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7"/>
        <w:gridCol w:w="1229"/>
        <w:gridCol w:w="1488"/>
        <w:gridCol w:w="1320"/>
        <w:gridCol w:w="638"/>
        <w:gridCol w:w="3683"/>
      </w:tblGrid>
      <w:tr w14:paraId="1193DA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5" w:hRule="atLeast"/>
        </w:trPr>
        <w:tc>
          <w:tcPr>
            <w:tcW w:w="1467" w:type="dxa"/>
            <w:vAlign w:val="top"/>
          </w:tcPr>
          <w:p w14:paraId="7EC64284">
            <w:pPr>
              <w:spacing w:before="138"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58" w:type="dxa"/>
            <w:gridSpan w:val="5"/>
            <w:vAlign w:val="top"/>
          </w:tcPr>
          <w:p w14:paraId="7252AB39">
            <w:pPr>
              <w:spacing w:before="139" w:line="229" w:lineRule="auto"/>
              <w:ind w:left="1895"/>
              <w:rPr>
                <w:rFonts w:ascii="宋体" w:hAnsi="宋体" w:eastAsia="宋体" w:cs="宋体"/>
                <w:sz w:val="19"/>
                <w:szCs w:val="19"/>
              </w:rPr>
            </w:pPr>
            <w:r>
              <w:rPr>
                <w:rFonts w:ascii="宋体" w:hAnsi="宋体" w:eastAsia="宋体" w:cs="宋体"/>
                <w:spacing w:val="8"/>
                <w:sz w:val="19"/>
                <w:szCs w:val="19"/>
              </w:rPr>
              <w:t>2026年城乡居民养老保险共富助保贷款财政贴息资金</w:t>
            </w:r>
          </w:p>
        </w:tc>
      </w:tr>
      <w:tr w14:paraId="3784CE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67" w:type="dxa"/>
            <w:vAlign w:val="top"/>
          </w:tcPr>
          <w:p w14:paraId="3B7EFA31">
            <w:pPr>
              <w:spacing w:before="130"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58" w:type="dxa"/>
            <w:gridSpan w:val="5"/>
            <w:vAlign w:val="top"/>
          </w:tcPr>
          <w:p w14:paraId="40DF4CB1">
            <w:pPr>
              <w:spacing w:before="130" w:line="228" w:lineRule="auto"/>
              <w:ind w:left="3091"/>
              <w:rPr>
                <w:rFonts w:ascii="宋体" w:hAnsi="宋体" w:eastAsia="宋体" w:cs="宋体"/>
                <w:sz w:val="19"/>
                <w:szCs w:val="19"/>
              </w:rPr>
            </w:pPr>
            <w:r>
              <w:rPr>
                <w:rFonts w:ascii="宋体" w:hAnsi="宋体" w:eastAsia="宋体" w:cs="宋体"/>
                <w:spacing w:val="8"/>
                <w:sz w:val="19"/>
                <w:szCs w:val="19"/>
              </w:rPr>
              <w:t>盐边县社会保险事务中心</w:t>
            </w:r>
          </w:p>
        </w:tc>
      </w:tr>
      <w:tr w14:paraId="05D45A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67" w:type="dxa"/>
            <w:vMerge w:val="restart"/>
            <w:tcBorders>
              <w:bottom w:val="nil"/>
            </w:tcBorders>
            <w:vAlign w:val="top"/>
          </w:tcPr>
          <w:p w14:paraId="67B65629">
            <w:pPr>
              <w:pStyle w:val="6"/>
              <w:spacing w:line="401" w:lineRule="auto"/>
            </w:pPr>
          </w:p>
          <w:p w14:paraId="7FD3769F">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3C753200">
            <w:pPr>
              <w:spacing w:before="11" w:line="230" w:lineRule="auto"/>
              <w:ind w:left="353"/>
              <w:rPr>
                <w:rFonts w:ascii="宋体" w:hAnsi="宋体" w:eastAsia="宋体" w:cs="宋体"/>
                <w:sz w:val="19"/>
                <w:szCs w:val="19"/>
              </w:rPr>
            </w:pPr>
            <w:r>
              <w:rPr>
                <w:rFonts w:ascii="宋体" w:hAnsi="宋体" w:eastAsia="宋体" w:cs="宋体"/>
                <w:sz w:val="19"/>
                <w:szCs w:val="19"/>
              </w:rPr>
              <w:t>（万元）</w:t>
            </w:r>
          </w:p>
        </w:tc>
        <w:tc>
          <w:tcPr>
            <w:tcW w:w="4037" w:type="dxa"/>
            <w:gridSpan w:val="3"/>
            <w:vAlign w:val="top"/>
          </w:tcPr>
          <w:p w14:paraId="4DAE6FB7">
            <w:pPr>
              <w:spacing w:before="130"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321" w:type="dxa"/>
            <w:gridSpan w:val="2"/>
            <w:vAlign w:val="top"/>
          </w:tcPr>
          <w:p w14:paraId="06277608">
            <w:pPr>
              <w:spacing w:before="130" w:line="258" w:lineRule="exact"/>
              <w:ind w:left="2133"/>
              <w:rPr>
                <w:rFonts w:ascii="宋体" w:hAnsi="宋体" w:eastAsia="宋体" w:cs="宋体"/>
                <w:sz w:val="19"/>
                <w:szCs w:val="19"/>
              </w:rPr>
            </w:pPr>
            <w:r>
              <w:rPr>
                <w:rFonts w:ascii="宋体" w:hAnsi="宋体" w:eastAsia="宋体" w:cs="宋体"/>
                <w:position w:val="1"/>
                <w:sz w:val="19"/>
                <w:szCs w:val="19"/>
              </w:rPr>
              <w:t>1</w:t>
            </w:r>
          </w:p>
        </w:tc>
      </w:tr>
      <w:tr w14:paraId="450550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67" w:type="dxa"/>
            <w:vMerge w:val="continue"/>
            <w:tcBorders>
              <w:top w:val="nil"/>
              <w:bottom w:val="nil"/>
            </w:tcBorders>
            <w:vAlign w:val="top"/>
          </w:tcPr>
          <w:p w14:paraId="76FF518A">
            <w:pPr>
              <w:pStyle w:val="6"/>
            </w:pPr>
          </w:p>
        </w:tc>
        <w:tc>
          <w:tcPr>
            <w:tcW w:w="4037" w:type="dxa"/>
            <w:gridSpan w:val="3"/>
            <w:vAlign w:val="top"/>
          </w:tcPr>
          <w:p w14:paraId="1915E3C4">
            <w:pPr>
              <w:spacing w:before="131"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321" w:type="dxa"/>
            <w:gridSpan w:val="2"/>
            <w:vAlign w:val="top"/>
          </w:tcPr>
          <w:p w14:paraId="73927D02">
            <w:pPr>
              <w:spacing w:before="131" w:line="258" w:lineRule="exact"/>
              <w:ind w:left="2133"/>
              <w:rPr>
                <w:rFonts w:ascii="宋体" w:hAnsi="宋体" w:eastAsia="宋体" w:cs="宋体"/>
                <w:sz w:val="19"/>
                <w:szCs w:val="19"/>
              </w:rPr>
            </w:pPr>
            <w:r>
              <w:rPr>
                <w:rFonts w:ascii="宋体" w:hAnsi="宋体" w:eastAsia="宋体" w:cs="宋体"/>
                <w:position w:val="1"/>
                <w:sz w:val="19"/>
                <w:szCs w:val="19"/>
              </w:rPr>
              <w:t>1</w:t>
            </w:r>
          </w:p>
        </w:tc>
      </w:tr>
      <w:tr w14:paraId="38EA68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67" w:type="dxa"/>
            <w:vMerge w:val="continue"/>
            <w:tcBorders>
              <w:top w:val="nil"/>
            </w:tcBorders>
            <w:vAlign w:val="top"/>
          </w:tcPr>
          <w:p w14:paraId="210420BB">
            <w:pPr>
              <w:pStyle w:val="6"/>
            </w:pPr>
          </w:p>
        </w:tc>
        <w:tc>
          <w:tcPr>
            <w:tcW w:w="4037" w:type="dxa"/>
            <w:gridSpan w:val="3"/>
            <w:vAlign w:val="top"/>
          </w:tcPr>
          <w:p w14:paraId="7AE1C2D3">
            <w:pPr>
              <w:spacing w:before="131"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321" w:type="dxa"/>
            <w:gridSpan w:val="2"/>
            <w:vAlign w:val="top"/>
          </w:tcPr>
          <w:p w14:paraId="44028C46">
            <w:pPr>
              <w:pStyle w:val="6"/>
            </w:pPr>
          </w:p>
        </w:tc>
      </w:tr>
      <w:tr w14:paraId="03D52B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788" w:hRule="atLeast"/>
        </w:trPr>
        <w:tc>
          <w:tcPr>
            <w:tcW w:w="1467" w:type="dxa"/>
            <w:vAlign w:val="top"/>
          </w:tcPr>
          <w:p w14:paraId="1D9008A8">
            <w:pPr>
              <w:pStyle w:val="6"/>
              <w:spacing w:line="246" w:lineRule="auto"/>
            </w:pPr>
          </w:p>
          <w:p w14:paraId="7523A9F5">
            <w:pPr>
              <w:pStyle w:val="6"/>
              <w:spacing w:line="246" w:lineRule="auto"/>
            </w:pPr>
          </w:p>
          <w:p w14:paraId="73C1AA31">
            <w:pPr>
              <w:pStyle w:val="6"/>
              <w:spacing w:line="246" w:lineRule="auto"/>
            </w:pPr>
          </w:p>
          <w:p w14:paraId="39AAA4FD">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58" w:type="dxa"/>
            <w:gridSpan w:val="5"/>
            <w:vAlign w:val="top"/>
          </w:tcPr>
          <w:p w14:paraId="672F43A1">
            <w:pPr>
              <w:pStyle w:val="6"/>
              <w:spacing w:line="246" w:lineRule="auto"/>
            </w:pPr>
          </w:p>
          <w:p w14:paraId="6CF57452">
            <w:pPr>
              <w:pStyle w:val="6"/>
              <w:spacing w:line="246" w:lineRule="auto"/>
            </w:pPr>
          </w:p>
          <w:p w14:paraId="2D85F303">
            <w:pPr>
              <w:pStyle w:val="6"/>
              <w:spacing w:line="246" w:lineRule="auto"/>
            </w:pPr>
          </w:p>
          <w:p w14:paraId="6263BA4E">
            <w:pPr>
              <w:spacing w:before="62" w:line="229" w:lineRule="auto"/>
              <w:ind w:left="34"/>
              <w:rPr>
                <w:rFonts w:ascii="宋体" w:hAnsi="宋体" w:eastAsia="宋体" w:cs="宋体"/>
                <w:sz w:val="19"/>
                <w:szCs w:val="19"/>
              </w:rPr>
            </w:pPr>
            <w:r>
              <w:rPr>
                <w:rFonts w:ascii="宋体" w:hAnsi="宋体" w:eastAsia="宋体" w:cs="宋体"/>
                <w:spacing w:val="8"/>
                <w:sz w:val="19"/>
                <w:szCs w:val="19"/>
              </w:rPr>
              <w:t>及时、足额兑现贷款贴息，确保有效减轻参保群众缴费负担。</w:t>
            </w:r>
          </w:p>
        </w:tc>
      </w:tr>
      <w:tr w14:paraId="34A397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7" w:type="dxa"/>
            <w:vMerge w:val="restart"/>
            <w:tcBorders>
              <w:bottom w:val="nil"/>
            </w:tcBorders>
            <w:vAlign w:val="top"/>
          </w:tcPr>
          <w:p w14:paraId="6C2C6D1E">
            <w:pPr>
              <w:pStyle w:val="6"/>
              <w:spacing w:line="251" w:lineRule="auto"/>
            </w:pPr>
          </w:p>
          <w:p w14:paraId="3381E36C">
            <w:pPr>
              <w:pStyle w:val="6"/>
              <w:spacing w:line="251" w:lineRule="auto"/>
            </w:pPr>
          </w:p>
          <w:p w14:paraId="5BA7FD09">
            <w:pPr>
              <w:pStyle w:val="6"/>
              <w:spacing w:line="251" w:lineRule="auto"/>
            </w:pPr>
          </w:p>
          <w:p w14:paraId="1261453E">
            <w:pPr>
              <w:pStyle w:val="6"/>
              <w:spacing w:line="251" w:lineRule="auto"/>
            </w:pPr>
          </w:p>
          <w:p w14:paraId="4F390E5B">
            <w:pPr>
              <w:pStyle w:val="6"/>
              <w:spacing w:line="251" w:lineRule="auto"/>
            </w:pPr>
          </w:p>
          <w:p w14:paraId="1EBFCCC0">
            <w:pPr>
              <w:pStyle w:val="6"/>
              <w:spacing w:line="251" w:lineRule="auto"/>
            </w:pPr>
          </w:p>
          <w:p w14:paraId="0CC9121E">
            <w:pPr>
              <w:pStyle w:val="6"/>
              <w:spacing w:line="251" w:lineRule="auto"/>
            </w:pPr>
          </w:p>
          <w:p w14:paraId="10A4B728">
            <w:pPr>
              <w:pStyle w:val="6"/>
              <w:spacing w:line="251" w:lineRule="auto"/>
            </w:pPr>
          </w:p>
          <w:p w14:paraId="4C532E03">
            <w:pPr>
              <w:pStyle w:val="6"/>
              <w:spacing w:line="251" w:lineRule="auto"/>
            </w:pPr>
          </w:p>
          <w:p w14:paraId="013E486F">
            <w:pPr>
              <w:pStyle w:val="6"/>
              <w:spacing w:line="251" w:lineRule="auto"/>
            </w:pPr>
          </w:p>
          <w:p w14:paraId="4A6F7993">
            <w:pPr>
              <w:pStyle w:val="6"/>
              <w:spacing w:line="251" w:lineRule="auto"/>
            </w:pPr>
          </w:p>
          <w:p w14:paraId="3C50B9F1">
            <w:pPr>
              <w:pStyle w:val="6"/>
              <w:spacing w:line="251" w:lineRule="auto"/>
            </w:pPr>
          </w:p>
          <w:p w14:paraId="7C380A8E">
            <w:pPr>
              <w:pStyle w:val="6"/>
              <w:spacing w:line="252" w:lineRule="auto"/>
            </w:pPr>
          </w:p>
          <w:p w14:paraId="78CC0D36">
            <w:pPr>
              <w:pStyle w:val="6"/>
              <w:spacing w:line="252" w:lineRule="auto"/>
            </w:pPr>
          </w:p>
          <w:p w14:paraId="6346E71D">
            <w:pPr>
              <w:pStyle w:val="6"/>
              <w:spacing w:line="252" w:lineRule="auto"/>
            </w:pPr>
          </w:p>
          <w:p w14:paraId="5B1C2A31">
            <w:pPr>
              <w:pStyle w:val="6"/>
              <w:spacing w:line="252" w:lineRule="auto"/>
            </w:pPr>
          </w:p>
          <w:p w14:paraId="291C6F01">
            <w:pPr>
              <w:pStyle w:val="6"/>
              <w:spacing w:line="252" w:lineRule="auto"/>
            </w:pPr>
          </w:p>
          <w:p w14:paraId="35D0F330">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229" w:type="dxa"/>
            <w:vAlign w:val="top"/>
          </w:tcPr>
          <w:p w14:paraId="74ABF898">
            <w:pPr>
              <w:spacing w:before="203" w:line="230" w:lineRule="auto"/>
              <w:ind w:left="225"/>
              <w:rPr>
                <w:rFonts w:ascii="宋体" w:hAnsi="宋体" w:eastAsia="宋体" w:cs="宋体"/>
                <w:sz w:val="19"/>
                <w:szCs w:val="19"/>
              </w:rPr>
            </w:pPr>
            <w:r>
              <w:rPr>
                <w:rFonts w:ascii="宋体" w:hAnsi="宋体" w:eastAsia="宋体" w:cs="宋体"/>
                <w:spacing w:val="6"/>
                <w:sz w:val="19"/>
                <w:szCs w:val="19"/>
              </w:rPr>
              <w:t>一级指标</w:t>
            </w:r>
          </w:p>
        </w:tc>
        <w:tc>
          <w:tcPr>
            <w:tcW w:w="1488" w:type="dxa"/>
            <w:vAlign w:val="top"/>
          </w:tcPr>
          <w:p w14:paraId="4B180363">
            <w:pPr>
              <w:spacing w:before="203" w:line="230" w:lineRule="auto"/>
              <w:ind w:left="357"/>
              <w:rPr>
                <w:rFonts w:ascii="宋体" w:hAnsi="宋体" w:eastAsia="宋体" w:cs="宋体"/>
                <w:sz w:val="19"/>
                <w:szCs w:val="19"/>
              </w:rPr>
            </w:pPr>
            <w:r>
              <w:rPr>
                <w:rFonts w:ascii="宋体" w:hAnsi="宋体" w:eastAsia="宋体" w:cs="宋体"/>
                <w:spacing w:val="6"/>
                <w:sz w:val="19"/>
                <w:szCs w:val="19"/>
              </w:rPr>
              <w:t>二级指标</w:t>
            </w:r>
          </w:p>
        </w:tc>
        <w:tc>
          <w:tcPr>
            <w:tcW w:w="1958" w:type="dxa"/>
            <w:gridSpan w:val="2"/>
            <w:vAlign w:val="top"/>
          </w:tcPr>
          <w:p w14:paraId="2E78F49A">
            <w:pPr>
              <w:spacing w:before="203" w:line="230" w:lineRule="auto"/>
              <w:ind w:left="589"/>
              <w:rPr>
                <w:rFonts w:ascii="宋体" w:hAnsi="宋体" w:eastAsia="宋体" w:cs="宋体"/>
                <w:sz w:val="19"/>
                <w:szCs w:val="19"/>
              </w:rPr>
            </w:pPr>
            <w:r>
              <w:rPr>
                <w:rFonts w:ascii="宋体" w:hAnsi="宋体" w:eastAsia="宋体" w:cs="宋体"/>
                <w:spacing w:val="7"/>
                <w:sz w:val="19"/>
                <w:szCs w:val="19"/>
              </w:rPr>
              <w:t>三级指标</w:t>
            </w:r>
          </w:p>
        </w:tc>
        <w:tc>
          <w:tcPr>
            <w:tcW w:w="3683" w:type="dxa"/>
            <w:vAlign w:val="top"/>
          </w:tcPr>
          <w:p w14:paraId="11CACE73">
            <w:pPr>
              <w:spacing w:before="204" w:line="229" w:lineRule="auto"/>
              <w:ind w:left="460"/>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327138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66" w:hRule="atLeast"/>
        </w:trPr>
        <w:tc>
          <w:tcPr>
            <w:tcW w:w="1467" w:type="dxa"/>
            <w:vMerge w:val="continue"/>
            <w:tcBorders>
              <w:top w:val="nil"/>
              <w:bottom w:val="nil"/>
            </w:tcBorders>
            <w:vAlign w:val="top"/>
          </w:tcPr>
          <w:p w14:paraId="664796F5">
            <w:pPr>
              <w:pStyle w:val="6"/>
            </w:pPr>
          </w:p>
        </w:tc>
        <w:tc>
          <w:tcPr>
            <w:tcW w:w="1229" w:type="dxa"/>
            <w:vMerge w:val="restart"/>
            <w:tcBorders>
              <w:bottom w:val="nil"/>
            </w:tcBorders>
            <w:vAlign w:val="top"/>
          </w:tcPr>
          <w:p w14:paraId="0DA3A29F">
            <w:pPr>
              <w:pStyle w:val="6"/>
              <w:spacing w:line="271" w:lineRule="auto"/>
            </w:pPr>
          </w:p>
          <w:p w14:paraId="5E835C29">
            <w:pPr>
              <w:pStyle w:val="6"/>
              <w:spacing w:line="271" w:lineRule="auto"/>
            </w:pPr>
          </w:p>
          <w:p w14:paraId="0CCBE204">
            <w:pPr>
              <w:pStyle w:val="6"/>
              <w:spacing w:line="271" w:lineRule="auto"/>
            </w:pPr>
          </w:p>
          <w:p w14:paraId="491955DF">
            <w:pPr>
              <w:pStyle w:val="6"/>
              <w:spacing w:line="271" w:lineRule="auto"/>
            </w:pPr>
          </w:p>
          <w:p w14:paraId="5A539079">
            <w:pPr>
              <w:pStyle w:val="6"/>
              <w:spacing w:line="272" w:lineRule="auto"/>
            </w:pPr>
          </w:p>
          <w:p w14:paraId="2CE21145">
            <w:pPr>
              <w:spacing w:before="62" w:line="229" w:lineRule="auto"/>
              <w:ind w:left="222"/>
              <w:rPr>
                <w:rFonts w:ascii="宋体" w:hAnsi="宋体" w:eastAsia="宋体" w:cs="宋体"/>
                <w:sz w:val="19"/>
                <w:szCs w:val="19"/>
              </w:rPr>
            </w:pPr>
            <w:r>
              <w:rPr>
                <w:rFonts w:ascii="宋体" w:hAnsi="宋体" w:eastAsia="宋体" w:cs="宋体"/>
                <w:spacing w:val="7"/>
                <w:sz w:val="19"/>
                <w:szCs w:val="19"/>
              </w:rPr>
              <w:t>产出指标</w:t>
            </w:r>
          </w:p>
        </w:tc>
        <w:tc>
          <w:tcPr>
            <w:tcW w:w="1488" w:type="dxa"/>
            <w:vAlign w:val="top"/>
          </w:tcPr>
          <w:p w14:paraId="33647ED0">
            <w:pPr>
              <w:pStyle w:val="6"/>
              <w:spacing w:line="265" w:lineRule="auto"/>
            </w:pPr>
          </w:p>
          <w:p w14:paraId="59E3E4DB">
            <w:pPr>
              <w:pStyle w:val="6"/>
              <w:spacing w:line="266" w:lineRule="auto"/>
            </w:pPr>
          </w:p>
          <w:p w14:paraId="58EEC62A">
            <w:pPr>
              <w:spacing w:before="61" w:line="229" w:lineRule="auto"/>
              <w:ind w:left="355"/>
              <w:rPr>
                <w:rFonts w:ascii="宋体" w:hAnsi="宋体" w:eastAsia="宋体" w:cs="宋体"/>
                <w:sz w:val="19"/>
                <w:szCs w:val="19"/>
              </w:rPr>
            </w:pPr>
            <w:r>
              <w:rPr>
                <w:rFonts w:ascii="宋体" w:hAnsi="宋体" w:eastAsia="宋体" w:cs="宋体"/>
                <w:spacing w:val="6"/>
                <w:sz w:val="19"/>
                <w:szCs w:val="19"/>
              </w:rPr>
              <w:t>数量指标</w:t>
            </w:r>
          </w:p>
        </w:tc>
        <w:tc>
          <w:tcPr>
            <w:tcW w:w="1958" w:type="dxa"/>
            <w:gridSpan w:val="2"/>
            <w:vAlign w:val="top"/>
          </w:tcPr>
          <w:p w14:paraId="1D4EBA0C">
            <w:pPr>
              <w:pStyle w:val="6"/>
              <w:spacing w:line="265" w:lineRule="auto"/>
            </w:pPr>
          </w:p>
          <w:p w14:paraId="0DBA385F">
            <w:pPr>
              <w:pStyle w:val="6"/>
              <w:spacing w:line="266" w:lineRule="auto"/>
            </w:pPr>
          </w:p>
          <w:p w14:paraId="0FDDDEC8">
            <w:pPr>
              <w:spacing w:before="61" w:line="229" w:lineRule="auto"/>
              <w:ind w:left="387"/>
              <w:rPr>
                <w:rFonts w:ascii="宋体" w:hAnsi="宋体" w:eastAsia="宋体" w:cs="宋体"/>
                <w:sz w:val="19"/>
                <w:szCs w:val="19"/>
              </w:rPr>
            </w:pPr>
            <w:r>
              <w:rPr>
                <w:rFonts w:ascii="宋体" w:hAnsi="宋体" w:eastAsia="宋体" w:cs="宋体"/>
                <w:spacing w:val="8"/>
                <w:sz w:val="19"/>
                <w:szCs w:val="19"/>
              </w:rPr>
              <w:t>贷款贴息人数</w:t>
            </w:r>
          </w:p>
        </w:tc>
        <w:tc>
          <w:tcPr>
            <w:tcW w:w="3683" w:type="dxa"/>
            <w:vAlign w:val="top"/>
          </w:tcPr>
          <w:p w14:paraId="699A24F5">
            <w:pPr>
              <w:pStyle w:val="6"/>
              <w:spacing w:line="285" w:lineRule="auto"/>
            </w:pPr>
          </w:p>
          <w:p w14:paraId="75DB4B5F">
            <w:pPr>
              <w:spacing w:before="62" w:line="228" w:lineRule="auto"/>
              <w:ind w:left="60"/>
              <w:rPr>
                <w:rFonts w:ascii="宋体" w:hAnsi="宋体" w:eastAsia="宋体" w:cs="宋体"/>
                <w:sz w:val="19"/>
                <w:szCs w:val="19"/>
              </w:rPr>
            </w:pPr>
            <w:r>
              <w:rPr>
                <w:rFonts w:ascii="宋体" w:hAnsi="宋体" w:eastAsia="宋体" w:cs="宋体"/>
                <w:spacing w:val="8"/>
                <w:sz w:val="19"/>
                <w:szCs w:val="19"/>
              </w:rPr>
              <w:t>按照攀枝花农村商业银行盐边支行提供的</w:t>
            </w:r>
          </w:p>
          <w:p w14:paraId="7CCD444E">
            <w:pPr>
              <w:spacing w:before="12" w:line="229" w:lineRule="auto"/>
              <w:ind w:left="51"/>
              <w:rPr>
                <w:rFonts w:ascii="宋体" w:hAnsi="宋体" w:eastAsia="宋体" w:cs="宋体"/>
                <w:sz w:val="19"/>
                <w:szCs w:val="19"/>
              </w:rPr>
            </w:pPr>
            <w:r>
              <w:rPr>
                <w:rFonts w:ascii="宋体" w:hAnsi="宋体" w:eastAsia="宋体" w:cs="宋体"/>
                <w:spacing w:val="8"/>
                <w:sz w:val="19"/>
                <w:szCs w:val="19"/>
              </w:rPr>
              <w:t>贷款数据显示，2026年需要进行财政贴息</w:t>
            </w:r>
          </w:p>
          <w:p w14:paraId="7D2F051F">
            <w:pPr>
              <w:spacing w:before="12" w:line="229" w:lineRule="auto"/>
              <w:ind w:left="1119"/>
              <w:rPr>
                <w:rFonts w:ascii="宋体" w:hAnsi="宋体" w:eastAsia="宋体" w:cs="宋体"/>
                <w:sz w:val="19"/>
                <w:szCs w:val="19"/>
              </w:rPr>
            </w:pPr>
            <w:r>
              <w:rPr>
                <w:rFonts w:ascii="宋体" w:hAnsi="宋体" w:eastAsia="宋体" w:cs="宋体"/>
                <w:spacing w:val="5"/>
                <w:sz w:val="19"/>
                <w:szCs w:val="19"/>
              </w:rPr>
              <w:t>的贷款人数为6人</w:t>
            </w:r>
          </w:p>
        </w:tc>
      </w:tr>
      <w:tr w14:paraId="7363DD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467" w:type="dxa"/>
            <w:vMerge w:val="continue"/>
            <w:tcBorders>
              <w:top w:val="nil"/>
              <w:bottom w:val="nil"/>
            </w:tcBorders>
            <w:vAlign w:val="top"/>
          </w:tcPr>
          <w:p w14:paraId="28D16566">
            <w:pPr>
              <w:pStyle w:val="6"/>
            </w:pPr>
          </w:p>
        </w:tc>
        <w:tc>
          <w:tcPr>
            <w:tcW w:w="1229" w:type="dxa"/>
            <w:vMerge w:val="continue"/>
            <w:tcBorders>
              <w:top w:val="nil"/>
              <w:bottom w:val="nil"/>
            </w:tcBorders>
            <w:vAlign w:val="top"/>
          </w:tcPr>
          <w:p w14:paraId="6935D986">
            <w:pPr>
              <w:pStyle w:val="6"/>
            </w:pPr>
          </w:p>
        </w:tc>
        <w:tc>
          <w:tcPr>
            <w:tcW w:w="1488" w:type="dxa"/>
            <w:vAlign w:val="top"/>
          </w:tcPr>
          <w:p w14:paraId="552D60AB">
            <w:pPr>
              <w:spacing w:before="294" w:line="230" w:lineRule="auto"/>
              <w:ind w:left="355"/>
              <w:rPr>
                <w:rFonts w:ascii="宋体" w:hAnsi="宋体" w:eastAsia="宋体" w:cs="宋体"/>
                <w:sz w:val="19"/>
                <w:szCs w:val="19"/>
              </w:rPr>
            </w:pPr>
            <w:r>
              <w:rPr>
                <w:rFonts w:ascii="宋体" w:hAnsi="宋体" w:eastAsia="宋体" w:cs="宋体"/>
                <w:spacing w:val="6"/>
                <w:sz w:val="19"/>
                <w:szCs w:val="19"/>
              </w:rPr>
              <w:t>质量指标</w:t>
            </w:r>
          </w:p>
        </w:tc>
        <w:tc>
          <w:tcPr>
            <w:tcW w:w="1958" w:type="dxa"/>
            <w:gridSpan w:val="2"/>
            <w:vAlign w:val="top"/>
          </w:tcPr>
          <w:p w14:paraId="1FEE574C">
            <w:pPr>
              <w:spacing w:before="295" w:line="229" w:lineRule="auto"/>
              <w:ind w:left="295"/>
              <w:rPr>
                <w:rFonts w:ascii="宋体" w:hAnsi="宋体" w:eastAsia="宋体" w:cs="宋体"/>
                <w:sz w:val="19"/>
                <w:szCs w:val="19"/>
              </w:rPr>
            </w:pPr>
            <w:r>
              <w:rPr>
                <w:rFonts w:ascii="宋体" w:hAnsi="宋体" w:eastAsia="宋体" w:cs="宋体"/>
                <w:spacing w:val="7"/>
                <w:sz w:val="19"/>
                <w:szCs w:val="19"/>
              </w:rPr>
              <w:t>贴息资金支付率</w:t>
            </w:r>
          </w:p>
        </w:tc>
        <w:tc>
          <w:tcPr>
            <w:tcW w:w="3683" w:type="dxa"/>
            <w:vAlign w:val="top"/>
          </w:tcPr>
          <w:p w14:paraId="1EF50E3B">
            <w:pPr>
              <w:spacing w:before="295" w:line="229" w:lineRule="auto"/>
              <w:ind w:left="60"/>
              <w:rPr>
                <w:rFonts w:ascii="宋体" w:hAnsi="宋体" w:eastAsia="宋体" w:cs="宋体"/>
                <w:sz w:val="19"/>
                <w:szCs w:val="19"/>
              </w:rPr>
            </w:pPr>
            <w:r>
              <w:rPr>
                <w:rFonts w:ascii="宋体" w:hAnsi="宋体" w:eastAsia="宋体" w:cs="宋体"/>
                <w:spacing w:val="8"/>
                <w:sz w:val="19"/>
                <w:szCs w:val="19"/>
              </w:rPr>
              <w:t>按季度进行分类贴息，确保及时足额上账</w:t>
            </w:r>
          </w:p>
        </w:tc>
      </w:tr>
      <w:tr w14:paraId="769845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467" w:type="dxa"/>
            <w:vMerge w:val="continue"/>
            <w:tcBorders>
              <w:top w:val="nil"/>
              <w:bottom w:val="nil"/>
            </w:tcBorders>
            <w:vAlign w:val="top"/>
          </w:tcPr>
          <w:p w14:paraId="7BC61D99">
            <w:pPr>
              <w:pStyle w:val="6"/>
            </w:pPr>
          </w:p>
        </w:tc>
        <w:tc>
          <w:tcPr>
            <w:tcW w:w="1229" w:type="dxa"/>
            <w:vMerge w:val="continue"/>
            <w:tcBorders>
              <w:top w:val="nil"/>
            </w:tcBorders>
            <w:vAlign w:val="top"/>
          </w:tcPr>
          <w:p w14:paraId="278128A9">
            <w:pPr>
              <w:pStyle w:val="6"/>
            </w:pPr>
          </w:p>
        </w:tc>
        <w:tc>
          <w:tcPr>
            <w:tcW w:w="1488" w:type="dxa"/>
            <w:vAlign w:val="top"/>
          </w:tcPr>
          <w:p w14:paraId="3D4FF56C">
            <w:pPr>
              <w:pStyle w:val="6"/>
              <w:spacing w:line="285" w:lineRule="auto"/>
            </w:pPr>
          </w:p>
          <w:p w14:paraId="01039C9B">
            <w:pPr>
              <w:spacing w:before="62" w:line="230" w:lineRule="auto"/>
              <w:ind w:left="363"/>
              <w:rPr>
                <w:rFonts w:ascii="宋体" w:hAnsi="宋体" w:eastAsia="宋体" w:cs="宋体"/>
                <w:sz w:val="19"/>
                <w:szCs w:val="19"/>
              </w:rPr>
            </w:pPr>
            <w:r>
              <w:rPr>
                <w:rFonts w:ascii="宋体" w:hAnsi="宋体" w:eastAsia="宋体" w:cs="宋体"/>
                <w:spacing w:val="4"/>
                <w:sz w:val="19"/>
                <w:szCs w:val="19"/>
              </w:rPr>
              <w:t>时效指标</w:t>
            </w:r>
          </w:p>
        </w:tc>
        <w:tc>
          <w:tcPr>
            <w:tcW w:w="1958" w:type="dxa"/>
            <w:gridSpan w:val="2"/>
            <w:vAlign w:val="top"/>
          </w:tcPr>
          <w:p w14:paraId="31362255">
            <w:pPr>
              <w:pStyle w:val="6"/>
              <w:spacing w:line="285" w:lineRule="auto"/>
            </w:pPr>
          </w:p>
          <w:p w14:paraId="7531A09C">
            <w:pPr>
              <w:spacing w:before="62" w:line="229" w:lineRule="auto"/>
              <w:ind w:left="590"/>
              <w:rPr>
                <w:rFonts w:ascii="宋体" w:hAnsi="宋体" w:eastAsia="宋体" w:cs="宋体"/>
                <w:sz w:val="19"/>
                <w:szCs w:val="19"/>
              </w:rPr>
            </w:pPr>
            <w:r>
              <w:rPr>
                <w:rFonts w:ascii="宋体" w:hAnsi="宋体" w:eastAsia="宋体" w:cs="宋体"/>
                <w:spacing w:val="6"/>
                <w:sz w:val="19"/>
                <w:szCs w:val="19"/>
              </w:rPr>
              <w:t>按季贴息</w:t>
            </w:r>
          </w:p>
        </w:tc>
        <w:tc>
          <w:tcPr>
            <w:tcW w:w="3683" w:type="dxa"/>
            <w:vAlign w:val="top"/>
          </w:tcPr>
          <w:p w14:paraId="11E913F2">
            <w:pPr>
              <w:pStyle w:val="6"/>
              <w:spacing w:line="285" w:lineRule="auto"/>
            </w:pPr>
          </w:p>
          <w:p w14:paraId="043EF352">
            <w:pPr>
              <w:spacing w:before="62" w:line="229" w:lineRule="auto"/>
              <w:ind w:left="755"/>
              <w:rPr>
                <w:rFonts w:ascii="宋体" w:hAnsi="宋体" w:eastAsia="宋体" w:cs="宋体"/>
                <w:sz w:val="19"/>
                <w:szCs w:val="19"/>
              </w:rPr>
            </w:pPr>
            <w:r>
              <w:rPr>
                <w:rFonts w:ascii="宋体" w:hAnsi="宋体" w:eastAsia="宋体" w:cs="宋体"/>
                <w:spacing w:val="8"/>
                <w:sz w:val="19"/>
                <w:szCs w:val="19"/>
              </w:rPr>
              <w:t>全年分四个季度进行贴息</w:t>
            </w:r>
          </w:p>
        </w:tc>
      </w:tr>
      <w:tr w14:paraId="7B3689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68" w:hRule="atLeast"/>
        </w:trPr>
        <w:tc>
          <w:tcPr>
            <w:tcW w:w="1467" w:type="dxa"/>
            <w:vMerge w:val="continue"/>
            <w:tcBorders>
              <w:top w:val="nil"/>
              <w:bottom w:val="nil"/>
            </w:tcBorders>
            <w:vAlign w:val="top"/>
          </w:tcPr>
          <w:p w14:paraId="7B67C446">
            <w:pPr>
              <w:pStyle w:val="6"/>
            </w:pPr>
          </w:p>
        </w:tc>
        <w:tc>
          <w:tcPr>
            <w:tcW w:w="1229" w:type="dxa"/>
            <w:vAlign w:val="top"/>
          </w:tcPr>
          <w:p w14:paraId="0DAC84AF">
            <w:pPr>
              <w:pStyle w:val="6"/>
              <w:spacing w:line="294" w:lineRule="auto"/>
            </w:pPr>
          </w:p>
          <w:p w14:paraId="198E6D2A">
            <w:pPr>
              <w:pStyle w:val="6"/>
              <w:spacing w:line="294" w:lineRule="auto"/>
            </w:pPr>
          </w:p>
          <w:p w14:paraId="1F951CF6">
            <w:pPr>
              <w:pStyle w:val="6"/>
              <w:spacing w:line="295" w:lineRule="auto"/>
            </w:pPr>
          </w:p>
          <w:p w14:paraId="126DCECB">
            <w:pPr>
              <w:spacing w:before="61" w:line="228" w:lineRule="auto"/>
              <w:ind w:left="271"/>
              <w:rPr>
                <w:rFonts w:ascii="宋体" w:hAnsi="宋体" w:eastAsia="宋体" w:cs="宋体"/>
                <w:sz w:val="19"/>
                <w:szCs w:val="19"/>
              </w:rPr>
            </w:pPr>
            <w:r>
              <w:rPr>
                <w:rFonts w:ascii="宋体" w:hAnsi="宋体" w:eastAsia="宋体" w:cs="宋体"/>
                <w:spacing w:val="6"/>
                <w:sz w:val="19"/>
                <w:szCs w:val="19"/>
              </w:rPr>
              <w:t>成本指标</w:t>
            </w:r>
          </w:p>
        </w:tc>
        <w:tc>
          <w:tcPr>
            <w:tcW w:w="1488" w:type="dxa"/>
            <w:vAlign w:val="top"/>
          </w:tcPr>
          <w:p w14:paraId="77097ACF">
            <w:pPr>
              <w:pStyle w:val="6"/>
              <w:spacing w:line="294" w:lineRule="auto"/>
            </w:pPr>
          </w:p>
          <w:p w14:paraId="445622E3">
            <w:pPr>
              <w:pStyle w:val="6"/>
              <w:spacing w:line="294" w:lineRule="auto"/>
            </w:pPr>
          </w:p>
          <w:p w14:paraId="3B68EF00">
            <w:pPr>
              <w:pStyle w:val="6"/>
              <w:spacing w:line="295" w:lineRule="auto"/>
            </w:pPr>
          </w:p>
          <w:p w14:paraId="19D291F1">
            <w:pPr>
              <w:spacing w:before="61" w:line="228" w:lineRule="auto"/>
              <w:ind w:left="156"/>
              <w:rPr>
                <w:rFonts w:ascii="宋体" w:hAnsi="宋体" w:eastAsia="宋体" w:cs="宋体"/>
                <w:sz w:val="19"/>
                <w:szCs w:val="19"/>
              </w:rPr>
            </w:pPr>
            <w:r>
              <w:rPr>
                <w:rFonts w:ascii="宋体" w:hAnsi="宋体" w:eastAsia="宋体" w:cs="宋体"/>
                <w:spacing w:val="7"/>
                <w:sz w:val="19"/>
                <w:szCs w:val="19"/>
              </w:rPr>
              <w:t>经济成本指标</w:t>
            </w:r>
          </w:p>
        </w:tc>
        <w:tc>
          <w:tcPr>
            <w:tcW w:w="1958" w:type="dxa"/>
            <w:gridSpan w:val="2"/>
            <w:vAlign w:val="top"/>
          </w:tcPr>
          <w:p w14:paraId="7D309911">
            <w:pPr>
              <w:pStyle w:val="6"/>
              <w:spacing w:line="294" w:lineRule="auto"/>
            </w:pPr>
          </w:p>
          <w:p w14:paraId="65CEDAC1">
            <w:pPr>
              <w:pStyle w:val="6"/>
              <w:spacing w:line="294" w:lineRule="auto"/>
            </w:pPr>
          </w:p>
          <w:p w14:paraId="485B1707">
            <w:pPr>
              <w:pStyle w:val="6"/>
              <w:spacing w:line="294" w:lineRule="auto"/>
            </w:pPr>
          </w:p>
          <w:p w14:paraId="293A0146">
            <w:pPr>
              <w:spacing w:before="62" w:line="229" w:lineRule="auto"/>
              <w:ind w:left="592"/>
              <w:rPr>
                <w:rFonts w:ascii="宋体" w:hAnsi="宋体" w:eastAsia="宋体" w:cs="宋体"/>
                <w:sz w:val="19"/>
                <w:szCs w:val="19"/>
              </w:rPr>
            </w:pPr>
            <w:r>
              <w:rPr>
                <w:rFonts w:ascii="宋体" w:hAnsi="宋体" w:eastAsia="宋体" w:cs="宋体"/>
                <w:spacing w:val="6"/>
                <w:sz w:val="19"/>
                <w:szCs w:val="19"/>
              </w:rPr>
              <w:t>贴息标准</w:t>
            </w:r>
          </w:p>
        </w:tc>
        <w:tc>
          <w:tcPr>
            <w:tcW w:w="3683" w:type="dxa"/>
            <w:vAlign w:val="top"/>
          </w:tcPr>
          <w:p w14:paraId="314550FF">
            <w:pPr>
              <w:pStyle w:val="6"/>
              <w:spacing w:line="447" w:lineRule="auto"/>
            </w:pPr>
          </w:p>
          <w:p w14:paraId="0563ECE6">
            <w:pPr>
              <w:spacing w:before="59" w:line="219" w:lineRule="auto"/>
              <w:ind w:left="51"/>
              <w:rPr>
                <w:rFonts w:ascii="宋体" w:hAnsi="宋体" w:eastAsia="宋体" w:cs="宋体"/>
                <w:sz w:val="18"/>
                <w:szCs w:val="18"/>
              </w:rPr>
            </w:pPr>
            <w:r>
              <w:rPr>
                <w:rFonts w:ascii="宋体" w:hAnsi="宋体" w:eastAsia="宋体" w:cs="宋体"/>
                <w:spacing w:val="-1"/>
                <w:sz w:val="18"/>
                <w:szCs w:val="18"/>
              </w:rPr>
              <w:t>按照《盐边县人力资源和社会保障局盐边县财</w:t>
            </w:r>
          </w:p>
          <w:p w14:paraId="0FB9AC9F">
            <w:pPr>
              <w:spacing w:before="12" w:line="219" w:lineRule="auto"/>
              <w:ind w:left="48"/>
              <w:rPr>
                <w:rFonts w:ascii="宋体" w:hAnsi="宋体" w:eastAsia="宋体" w:cs="宋体"/>
                <w:sz w:val="18"/>
                <w:szCs w:val="18"/>
              </w:rPr>
            </w:pPr>
            <w:r>
              <w:rPr>
                <w:rFonts w:ascii="宋体" w:hAnsi="宋体" w:eastAsia="宋体" w:cs="宋体"/>
                <w:spacing w:val="-1"/>
                <w:sz w:val="18"/>
                <w:szCs w:val="18"/>
              </w:rPr>
              <w:t>政局关于印发盐边县城乡居民基本养老保险共</w:t>
            </w:r>
          </w:p>
          <w:p w14:paraId="0F933D63">
            <w:pPr>
              <w:spacing w:before="11" w:line="220" w:lineRule="auto"/>
              <w:ind w:left="56"/>
              <w:rPr>
                <w:rFonts w:ascii="宋体" w:hAnsi="宋体" w:eastAsia="宋体" w:cs="宋体"/>
                <w:sz w:val="18"/>
                <w:szCs w:val="18"/>
              </w:rPr>
            </w:pPr>
            <w:r>
              <w:rPr>
                <w:rFonts w:ascii="宋体" w:hAnsi="宋体" w:eastAsia="宋体" w:cs="宋体"/>
                <w:spacing w:val="-1"/>
                <w:sz w:val="18"/>
                <w:szCs w:val="18"/>
              </w:rPr>
              <w:t>富助保贷款实施方案的通知》等有关规定进行</w:t>
            </w:r>
          </w:p>
          <w:p w14:paraId="32B68830">
            <w:pPr>
              <w:spacing w:before="8" w:line="220" w:lineRule="auto"/>
              <w:ind w:left="94"/>
              <w:rPr>
                <w:rFonts w:ascii="宋体" w:hAnsi="宋体" w:eastAsia="宋体" w:cs="宋体"/>
                <w:sz w:val="18"/>
                <w:szCs w:val="18"/>
              </w:rPr>
            </w:pPr>
            <w:r>
              <w:rPr>
                <w:rFonts w:ascii="宋体" w:hAnsi="宋体" w:eastAsia="宋体" w:cs="宋体"/>
                <w:spacing w:val="-1"/>
                <w:sz w:val="18"/>
                <w:szCs w:val="18"/>
              </w:rPr>
              <w:t>分类贴息，贴息比例分别为：一般人员50%，</w:t>
            </w:r>
          </w:p>
          <w:p w14:paraId="2EC6ED89">
            <w:pPr>
              <w:spacing w:before="10" w:line="222" w:lineRule="auto"/>
              <w:ind w:left="1231"/>
              <w:rPr>
                <w:rFonts w:ascii="宋体" w:hAnsi="宋体" w:eastAsia="宋体" w:cs="宋体"/>
                <w:sz w:val="18"/>
                <w:szCs w:val="18"/>
              </w:rPr>
            </w:pPr>
            <w:r>
              <w:rPr>
                <w:rFonts w:ascii="宋体" w:hAnsi="宋体" w:eastAsia="宋体" w:cs="宋体"/>
                <w:spacing w:val="-3"/>
                <w:sz w:val="18"/>
                <w:szCs w:val="18"/>
              </w:rPr>
              <w:t>困难人员100%。</w:t>
            </w:r>
          </w:p>
        </w:tc>
      </w:tr>
      <w:tr w14:paraId="289DEB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87" w:hRule="atLeast"/>
        </w:trPr>
        <w:tc>
          <w:tcPr>
            <w:tcW w:w="1467" w:type="dxa"/>
            <w:vMerge w:val="continue"/>
            <w:tcBorders>
              <w:top w:val="nil"/>
              <w:bottom w:val="nil"/>
            </w:tcBorders>
            <w:vAlign w:val="top"/>
          </w:tcPr>
          <w:p w14:paraId="5EFB02B9">
            <w:pPr>
              <w:pStyle w:val="6"/>
            </w:pPr>
          </w:p>
        </w:tc>
        <w:tc>
          <w:tcPr>
            <w:tcW w:w="1229" w:type="dxa"/>
            <w:vMerge w:val="restart"/>
            <w:tcBorders>
              <w:bottom w:val="nil"/>
            </w:tcBorders>
            <w:vAlign w:val="top"/>
          </w:tcPr>
          <w:p w14:paraId="235D0DCF">
            <w:pPr>
              <w:pStyle w:val="6"/>
              <w:spacing w:line="269" w:lineRule="auto"/>
            </w:pPr>
          </w:p>
          <w:p w14:paraId="4CE5DF19">
            <w:pPr>
              <w:pStyle w:val="6"/>
              <w:spacing w:line="269" w:lineRule="auto"/>
            </w:pPr>
          </w:p>
          <w:p w14:paraId="15B0F84A">
            <w:pPr>
              <w:pStyle w:val="6"/>
              <w:spacing w:line="269" w:lineRule="auto"/>
            </w:pPr>
          </w:p>
          <w:p w14:paraId="33051390">
            <w:pPr>
              <w:pStyle w:val="6"/>
              <w:spacing w:line="269" w:lineRule="auto"/>
            </w:pPr>
          </w:p>
          <w:p w14:paraId="798593CC">
            <w:pPr>
              <w:spacing w:before="62" w:line="230" w:lineRule="auto"/>
              <w:ind w:left="227"/>
              <w:rPr>
                <w:rFonts w:ascii="宋体" w:hAnsi="宋体" w:eastAsia="宋体" w:cs="宋体"/>
                <w:sz w:val="19"/>
                <w:szCs w:val="19"/>
              </w:rPr>
            </w:pPr>
            <w:r>
              <w:rPr>
                <w:rFonts w:ascii="宋体" w:hAnsi="宋体" w:eastAsia="宋体" w:cs="宋体"/>
                <w:spacing w:val="5"/>
                <w:sz w:val="19"/>
                <w:szCs w:val="19"/>
              </w:rPr>
              <w:t>效益指标</w:t>
            </w:r>
          </w:p>
        </w:tc>
        <w:tc>
          <w:tcPr>
            <w:tcW w:w="1488" w:type="dxa"/>
            <w:vAlign w:val="top"/>
          </w:tcPr>
          <w:p w14:paraId="43317EFA">
            <w:pPr>
              <w:pStyle w:val="6"/>
              <w:spacing w:line="349" w:lineRule="auto"/>
            </w:pPr>
          </w:p>
          <w:p w14:paraId="2B540621">
            <w:pPr>
              <w:spacing w:before="62" w:line="228" w:lineRule="auto"/>
              <w:ind w:left="153"/>
              <w:rPr>
                <w:rFonts w:ascii="宋体" w:hAnsi="宋体" w:eastAsia="宋体" w:cs="宋体"/>
                <w:sz w:val="19"/>
                <w:szCs w:val="19"/>
              </w:rPr>
            </w:pPr>
            <w:r>
              <w:rPr>
                <w:rFonts w:ascii="宋体" w:hAnsi="宋体" w:eastAsia="宋体" w:cs="宋体"/>
                <w:spacing w:val="7"/>
                <w:sz w:val="19"/>
                <w:szCs w:val="19"/>
              </w:rPr>
              <w:t>社会效益指标</w:t>
            </w:r>
          </w:p>
        </w:tc>
        <w:tc>
          <w:tcPr>
            <w:tcW w:w="1958" w:type="dxa"/>
            <w:gridSpan w:val="2"/>
            <w:vAlign w:val="top"/>
          </w:tcPr>
          <w:p w14:paraId="1E44C96D">
            <w:pPr>
              <w:pStyle w:val="6"/>
              <w:spacing w:line="349" w:lineRule="auto"/>
            </w:pPr>
          </w:p>
          <w:p w14:paraId="1D4BECD6">
            <w:pPr>
              <w:spacing w:before="61" w:line="229" w:lineRule="auto"/>
              <w:ind w:left="390"/>
              <w:rPr>
                <w:rFonts w:ascii="宋体" w:hAnsi="宋体" w:eastAsia="宋体" w:cs="宋体"/>
                <w:sz w:val="19"/>
                <w:szCs w:val="19"/>
              </w:rPr>
            </w:pPr>
            <w:r>
              <w:rPr>
                <w:rFonts w:ascii="宋体" w:hAnsi="宋体" w:eastAsia="宋体" w:cs="宋体"/>
                <w:spacing w:val="7"/>
                <w:sz w:val="19"/>
                <w:szCs w:val="19"/>
              </w:rPr>
              <w:t>减轻缴费负担</w:t>
            </w:r>
          </w:p>
        </w:tc>
        <w:tc>
          <w:tcPr>
            <w:tcW w:w="3683" w:type="dxa"/>
            <w:vAlign w:val="top"/>
          </w:tcPr>
          <w:p w14:paraId="43D75FFC">
            <w:pPr>
              <w:spacing w:before="291" w:line="229" w:lineRule="auto"/>
              <w:ind w:left="60"/>
              <w:rPr>
                <w:rFonts w:ascii="宋体" w:hAnsi="宋体" w:eastAsia="宋体" w:cs="宋体"/>
                <w:sz w:val="19"/>
                <w:szCs w:val="19"/>
              </w:rPr>
            </w:pPr>
            <w:r>
              <w:rPr>
                <w:rFonts w:ascii="宋体" w:hAnsi="宋体" w:eastAsia="宋体" w:cs="宋体"/>
                <w:spacing w:val="8"/>
                <w:sz w:val="19"/>
                <w:szCs w:val="19"/>
              </w:rPr>
              <w:t>财政贴息资金可有效减轻一次性补费人员</w:t>
            </w:r>
          </w:p>
          <w:p w14:paraId="7BC61CCD">
            <w:pPr>
              <w:spacing w:before="11" w:line="229" w:lineRule="auto"/>
              <w:ind w:left="1369"/>
              <w:rPr>
                <w:rFonts w:ascii="宋体" w:hAnsi="宋体" w:eastAsia="宋体" w:cs="宋体"/>
                <w:sz w:val="19"/>
                <w:szCs w:val="19"/>
              </w:rPr>
            </w:pPr>
            <w:r>
              <w:rPr>
                <w:rFonts w:ascii="宋体" w:hAnsi="宋体" w:eastAsia="宋体" w:cs="宋体"/>
                <w:spacing w:val="4"/>
                <w:sz w:val="19"/>
                <w:szCs w:val="19"/>
              </w:rPr>
              <w:t>的利息负担</w:t>
            </w:r>
          </w:p>
        </w:tc>
      </w:tr>
      <w:tr w14:paraId="5CB5B2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45" w:hRule="atLeast"/>
        </w:trPr>
        <w:tc>
          <w:tcPr>
            <w:tcW w:w="1467" w:type="dxa"/>
            <w:vMerge w:val="continue"/>
            <w:tcBorders>
              <w:top w:val="nil"/>
              <w:bottom w:val="nil"/>
            </w:tcBorders>
            <w:vAlign w:val="top"/>
          </w:tcPr>
          <w:p w14:paraId="02F9F65E">
            <w:pPr>
              <w:pStyle w:val="6"/>
            </w:pPr>
          </w:p>
        </w:tc>
        <w:tc>
          <w:tcPr>
            <w:tcW w:w="1229" w:type="dxa"/>
            <w:vMerge w:val="continue"/>
            <w:tcBorders>
              <w:top w:val="nil"/>
            </w:tcBorders>
            <w:vAlign w:val="top"/>
          </w:tcPr>
          <w:p w14:paraId="356869B5">
            <w:pPr>
              <w:pStyle w:val="6"/>
            </w:pPr>
          </w:p>
        </w:tc>
        <w:tc>
          <w:tcPr>
            <w:tcW w:w="1488" w:type="dxa"/>
            <w:vAlign w:val="top"/>
          </w:tcPr>
          <w:p w14:paraId="2B682CB4">
            <w:pPr>
              <w:pStyle w:val="6"/>
              <w:spacing w:line="288" w:lineRule="auto"/>
            </w:pPr>
          </w:p>
          <w:p w14:paraId="6ED1ED23">
            <w:pPr>
              <w:pStyle w:val="6"/>
              <w:spacing w:line="288" w:lineRule="auto"/>
            </w:pPr>
          </w:p>
          <w:p w14:paraId="67C9A933">
            <w:pPr>
              <w:spacing w:before="62" w:line="229" w:lineRule="auto"/>
              <w:ind w:left="55"/>
              <w:rPr>
                <w:rFonts w:ascii="宋体" w:hAnsi="宋体" w:eastAsia="宋体" w:cs="宋体"/>
                <w:sz w:val="19"/>
                <w:szCs w:val="19"/>
              </w:rPr>
            </w:pPr>
            <w:r>
              <w:rPr>
                <w:rFonts w:ascii="宋体" w:hAnsi="宋体" w:eastAsia="宋体" w:cs="宋体"/>
                <w:spacing w:val="7"/>
                <w:sz w:val="19"/>
                <w:szCs w:val="19"/>
              </w:rPr>
              <w:t>可持续影响指标</w:t>
            </w:r>
          </w:p>
        </w:tc>
        <w:tc>
          <w:tcPr>
            <w:tcW w:w="1958" w:type="dxa"/>
            <w:gridSpan w:val="2"/>
            <w:vAlign w:val="top"/>
          </w:tcPr>
          <w:p w14:paraId="35D2B298">
            <w:pPr>
              <w:pStyle w:val="6"/>
              <w:spacing w:line="288" w:lineRule="auto"/>
            </w:pPr>
          </w:p>
          <w:p w14:paraId="0EF1AFAA">
            <w:pPr>
              <w:pStyle w:val="6"/>
              <w:spacing w:line="288" w:lineRule="auto"/>
            </w:pPr>
          </w:p>
          <w:p w14:paraId="57303B95">
            <w:pPr>
              <w:spacing w:before="62" w:line="229" w:lineRule="auto"/>
              <w:ind w:left="192"/>
              <w:rPr>
                <w:rFonts w:ascii="宋体" w:hAnsi="宋体" w:eastAsia="宋体" w:cs="宋体"/>
                <w:sz w:val="19"/>
                <w:szCs w:val="19"/>
              </w:rPr>
            </w:pPr>
            <w:r>
              <w:rPr>
                <w:rFonts w:ascii="宋体" w:hAnsi="宋体" w:eastAsia="宋体" w:cs="宋体"/>
                <w:spacing w:val="7"/>
                <w:sz w:val="19"/>
                <w:szCs w:val="19"/>
              </w:rPr>
              <w:t>丰富参保筹资渠道</w:t>
            </w:r>
          </w:p>
        </w:tc>
        <w:tc>
          <w:tcPr>
            <w:tcW w:w="3683" w:type="dxa"/>
            <w:vAlign w:val="top"/>
          </w:tcPr>
          <w:p w14:paraId="4BF578F8">
            <w:pPr>
              <w:pStyle w:val="6"/>
              <w:spacing w:line="331" w:lineRule="auto"/>
            </w:pPr>
          </w:p>
          <w:p w14:paraId="1FFA0C1C">
            <w:pPr>
              <w:spacing w:before="62" w:line="229" w:lineRule="auto"/>
              <w:ind w:left="60"/>
              <w:rPr>
                <w:rFonts w:ascii="宋体" w:hAnsi="宋体" w:eastAsia="宋体" w:cs="宋体"/>
                <w:sz w:val="19"/>
                <w:szCs w:val="19"/>
              </w:rPr>
            </w:pPr>
            <w:r>
              <w:rPr>
                <w:rFonts w:ascii="宋体" w:hAnsi="宋体" w:eastAsia="宋体" w:cs="宋体"/>
                <w:spacing w:val="8"/>
                <w:sz w:val="19"/>
                <w:szCs w:val="19"/>
              </w:rPr>
              <w:t>有缴费意愿的参保群众，通过多元化的筹</w:t>
            </w:r>
          </w:p>
          <w:p w14:paraId="4E558F86">
            <w:pPr>
              <w:spacing w:before="11" w:line="229" w:lineRule="auto"/>
              <w:ind w:left="67"/>
              <w:rPr>
                <w:rFonts w:ascii="宋体" w:hAnsi="宋体" w:eastAsia="宋体" w:cs="宋体"/>
                <w:sz w:val="19"/>
                <w:szCs w:val="19"/>
              </w:rPr>
            </w:pPr>
            <w:r>
              <w:rPr>
                <w:rFonts w:ascii="宋体" w:hAnsi="宋体" w:eastAsia="宋体" w:cs="宋体"/>
                <w:spacing w:val="8"/>
                <w:sz w:val="19"/>
                <w:szCs w:val="19"/>
              </w:rPr>
              <w:t>资渠道筹集缴费资金后参保缴费领取退休</w:t>
            </w:r>
          </w:p>
          <w:p w14:paraId="3453E604">
            <w:pPr>
              <w:spacing w:before="11" w:line="228" w:lineRule="auto"/>
              <w:ind w:left="655"/>
              <w:rPr>
                <w:rFonts w:ascii="宋体" w:hAnsi="宋体" w:eastAsia="宋体" w:cs="宋体"/>
                <w:sz w:val="19"/>
                <w:szCs w:val="19"/>
              </w:rPr>
            </w:pPr>
            <w:r>
              <w:rPr>
                <w:rFonts w:ascii="宋体" w:hAnsi="宋体" w:eastAsia="宋体" w:cs="宋体"/>
                <w:spacing w:val="7"/>
                <w:sz w:val="19"/>
                <w:szCs w:val="19"/>
              </w:rPr>
              <w:t>待遇，有利于保障基本民生</w:t>
            </w:r>
          </w:p>
        </w:tc>
      </w:tr>
      <w:tr w14:paraId="674851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4" w:hRule="atLeast"/>
        </w:trPr>
        <w:tc>
          <w:tcPr>
            <w:tcW w:w="1467" w:type="dxa"/>
            <w:vMerge w:val="continue"/>
            <w:tcBorders>
              <w:top w:val="nil"/>
            </w:tcBorders>
            <w:vAlign w:val="top"/>
          </w:tcPr>
          <w:p w14:paraId="7309BB7F">
            <w:pPr>
              <w:pStyle w:val="6"/>
            </w:pPr>
          </w:p>
        </w:tc>
        <w:tc>
          <w:tcPr>
            <w:tcW w:w="1229" w:type="dxa"/>
            <w:vAlign w:val="top"/>
          </w:tcPr>
          <w:p w14:paraId="5EBE22E5">
            <w:pPr>
              <w:spacing w:before="274" w:line="229" w:lineRule="auto"/>
              <w:ind w:left="121"/>
              <w:rPr>
                <w:rFonts w:ascii="宋体" w:hAnsi="宋体" w:eastAsia="宋体" w:cs="宋体"/>
                <w:sz w:val="19"/>
                <w:szCs w:val="19"/>
              </w:rPr>
            </w:pPr>
            <w:r>
              <w:rPr>
                <w:rFonts w:ascii="宋体" w:hAnsi="宋体" w:eastAsia="宋体" w:cs="宋体"/>
                <w:spacing w:val="7"/>
                <w:sz w:val="19"/>
                <w:szCs w:val="19"/>
              </w:rPr>
              <w:t>满意度指标</w:t>
            </w:r>
          </w:p>
        </w:tc>
        <w:tc>
          <w:tcPr>
            <w:tcW w:w="1488" w:type="dxa"/>
            <w:vAlign w:val="top"/>
          </w:tcPr>
          <w:p w14:paraId="50A232F7">
            <w:pPr>
              <w:spacing w:before="149" w:line="229" w:lineRule="auto"/>
              <w:ind w:left="54"/>
              <w:rPr>
                <w:rFonts w:ascii="宋体" w:hAnsi="宋体" w:eastAsia="宋体" w:cs="宋体"/>
                <w:sz w:val="19"/>
                <w:szCs w:val="19"/>
              </w:rPr>
            </w:pPr>
            <w:r>
              <w:rPr>
                <w:rFonts w:ascii="宋体" w:hAnsi="宋体" w:eastAsia="宋体" w:cs="宋体"/>
                <w:spacing w:val="7"/>
                <w:sz w:val="19"/>
                <w:szCs w:val="19"/>
              </w:rPr>
              <w:t>服务对象满意度</w:t>
            </w:r>
          </w:p>
          <w:p w14:paraId="48464A4F">
            <w:pPr>
              <w:spacing w:before="12" w:line="230" w:lineRule="auto"/>
              <w:ind w:left="553"/>
              <w:rPr>
                <w:rFonts w:ascii="宋体" w:hAnsi="宋体" w:eastAsia="宋体" w:cs="宋体"/>
                <w:sz w:val="19"/>
                <w:szCs w:val="19"/>
              </w:rPr>
            </w:pPr>
            <w:r>
              <w:rPr>
                <w:rFonts w:ascii="宋体" w:hAnsi="宋体" w:eastAsia="宋体" w:cs="宋体"/>
                <w:spacing w:val="3"/>
                <w:sz w:val="19"/>
                <w:szCs w:val="19"/>
              </w:rPr>
              <w:t>指标</w:t>
            </w:r>
          </w:p>
        </w:tc>
        <w:tc>
          <w:tcPr>
            <w:tcW w:w="1958" w:type="dxa"/>
            <w:gridSpan w:val="2"/>
            <w:vAlign w:val="top"/>
          </w:tcPr>
          <w:p w14:paraId="7FA232C6">
            <w:pPr>
              <w:spacing w:before="274" w:line="229" w:lineRule="auto"/>
              <w:ind w:left="92"/>
              <w:rPr>
                <w:rFonts w:ascii="宋体" w:hAnsi="宋体" w:eastAsia="宋体" w:cs="宋体"/>
                <w:sz w:val="19"/>
                <w:szCs w:val="19"/>
              </w:rPr>
            </w:pPr>
            <w:r>
              <w:rPr>
                <w:rFonts w:ascii="宋体" w:hAnsi="宋体" w:eastAsia="宋体" w:cs="宋体"/>
                <w:spacing w:val="8"/>
                <w:sz w:val="19"/>
                <w:szCs w:val="19"/>
              </w:rPr>
              <w:t>服务对象满意度测评</w:t>
            </w:r>
          </w:p>
        </w:tc>
        <w:tc>
          <w:tcPr>
            <w:tcW w:w="3683" w:type="dxa"/>
            <w:vAlign w:val="top"/>
          </w:tcPr>
          <w:p w14:paraId="0F6B8D62">
            <w:pPr>
              <w:spacing w:before="274" w:line="256" w:lineRule="exact"/>
              <w:ind w:left="1627"/>
              <w:rPr>
                <w:rFonts w:ascii="宋体" w:hAnsi="宋体" w:eastAsia="宋体" w:cs="宋体"/>
                <w:sz w:val="19"/>
                <w:szCs w:val="19"/>
              </w:rPr>
            </w:pPr>
            <w:r>
              <w:rPr>
                <w:rFonts w:ascii="宋体" w:hAnsi="宋体" w:eastAsia="宋体" w:cs="宋体"/>
                <w:spacing w:val="-4"/>
                <w:position w:val="1"/>
                <w:sz w:val="19"/>
                <w:szCs w:val="19"/>
              </w:rPr>
              <w:t>≧95%</w:t>
            </w:r>
          </w:p>
        </w:tc>
      </w:tr>
    </w:tbl>
    <w:p w14:paraId="75097D6C">
      <w:pPr>
        <w:rPr>
          <w:rFonts w:ascii="Arial"/>
          <w:sz w:val="21"/>
        </w:rPr>
      </w:pPr>
    </w:p>
    <w:p w14:paraId="2D4681E4">
      <w:pPr>
        <w:rPr>
          <w:rFonts w:ascii="Arial" w:hAnsi="Arial" w:eastAsia="Arial" w:cs="Arial"/>
          <w:sz w:val="21"/>
          <w:szCs w:val="21"/>
        </w:rPr>
        <w:sectPr>
          <w:footerReference r:id="rId254" w:type="default"/>
          <w:pgSz w:w="11905" w:h="16837"/>
          <w:pgMar w:top="1249" w:right="1054" w:bottom="695" w:left="1010" w:header="0" w:footer="408" w:gutter="0"/>
          <w:cols w:space="720" w:num="1"/>
        </w:sectPr>
      </w:pPr>
    </w:p>
    <w:p w14:paraId="78F206C6">
      <w:pPr>
        <w:pStyle w:val="2"/>
        <w:spacing w:before="64" w:line="225" w:lineRule="auto"/>
        <w:ind w:left="3181"/>
        <w:outlineLvl w:val="1"/>
        <w:rPr>
          <w:sz w:val="31"/>
          <w:szCs w:val="31"/>
        </w:rPr>
      </w:pPr>
      <w:r>
        <w:rPr>
          <w:b/>
          <w:bCs/>
          <w:spacing w:val="6"/>
          <w:sz w:val="31"/>
          <w:szCs w:val="31"/>
        </w:rPr>
        <w:t>部门预算项目绩效目标表</w:t>
      </w:r>
    </w:p>
    <w:p w14:paraId="67B791FB">
      <w:pPr>
        <w:spacing w:line="242" w:lineRule="auto"/>
        <w:rPr>
          <w:rFonts w:ascii="Arial"/>
          <w:sz w:val="21"/>
        </w:rPr>
      </w:pPr>
    </w:p>
    <w:p w14:paraId="4E34573D">
      <w:pPr>
        <w:spacing w:before="62" w:line="231" w:lineRule="auto"/>
        <w:ind w:left="4673"/>
        <w:rPr>
          <w:rFonts w:ascii="仿宋" w:hAnsi="仿宋" w:eastAsia="仿宋" w:cs="仿宋"/>
          <w:sz w:val="19"/>
          <w:szCs w:val="19"/>
        </w:rPr>
      </w:pPr>
      <w:r>
        <w:rPr>
          <w:rFonts w:ascii="仿宋" w:hAnsi="仿宋" w:eastAsia="仿宋" w:cs="仿宋"/>
          <w:spacing w:val="4"/>
          <w:sz w:val="19"/>
          <w:szCs w:val="19"/>
        </w:rPr>
        <w:t>（2026年度）</w:t>
      </w:r>
    </w:p>
    <w:p w14:paraId="4619D2A5">
      <w:pPr>
        <w:spacing w:line="58" w:lineRule="exact"/>
      </w:pPr>
    </w:p>
    <w:tbl>
      <w:tblPr>
        <w:tblStyle w:val="5"/>
        <w:tblW w:w="983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61"/>
        <w:gridCol w:w="1244"/>
        <w:gridCol w:w="1639"/>
        <w:gridCol w:w="3401"/>
        <w:gridCol w:w="2892"/>
      </w:tblGrid>
      <w:tr w14:paraId="56E382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4" w:hRule="atLeast"/>
        </w:trPr>
        <w:tc>
          <w:tcPr>
            <w:tcW w:w="3544" w:type="dxa"/>
            <w:gridSpan w:val="3"/>
            <w:vAlign w:val="top"/>
          </w:tcPr>
          <w:p w14:paraId="242DD543">
            <w:pPr>
              <w:spacing w:before="236" w:line="230" w:lineRule="auto"/>
              <w:ind w:left="1385"/>
              <w:rPr>
                <w:rFonts w:ascii="宋体" w:hAnsi="宋体" w:eastAsia="宋体" w:cs="宋体"/>
                <w:sz w:val="19"/>
                <w:szCs w:val="19"/>
              </w:rPr>
            </w:pPr>
            <w:r>
              <w:rPr>
                <w:rFonts w:ascii="宋体" w:hAnsi="宋体" w:eastAsia="宋体" w:cs="宋体"/>
                <w:spacing w:val="6"/>
                <w:sz w:val="19"/>
                <w:szCs w:val="19"/>
              </w:rPr>
              <w:t>项目名称</w:t>
            </w:r>
          </w:p>
        </w:tc>
        <w:tc>
          <w:tcPr>
            <w:tcW w:w="6293" w:type="dxa"/>
            <w:gridSpan w:val="2"/>
            <w:vAlign w:val="top"/>
          </w:tcPr>
          <w:p w14:paraId="414405F9">
            <w:pPr>
              <w:spacing w:before="237" w:line="229" w:lineRule="auto"/>
              <w:ind w:left="1762"/>
              <w:rPr>
                <w:rFonts w:ascii="宋体" w:hAnsi="宋体" w:eastAsia="宋体" w:cs="宋体"/>
                <w:sz w:val="19"/>
                <w:szCs w:val="19"/>
              </w:rPr>
            </w:pPr>
            <w:r>
              <w:rPr>
                <w:rFonts w:ascii="宋体" w:hAnsi="宋体" w:eastAsia="宋体" w:cs="宋体"/>
                <w:spacing w:val="8"/>
                <w:sz w:val="19"/>
                <w:szCs w:val="19"/>
              </w:rPr>
              <w:t>残疾人“量体裁衣式”服务工作</w:t>
            </w:r>
          </w:p>
        </w:tc>
      </w:tr>
      <w:tr w14:paraId="7B7B6C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3544" w:type="dxa"/>
            <w:gridSpan w:val="3"/>
            <w:vAlign w:val="top"/>
          </w:tcPr>
          <w:p w14:paraId="087BCC5E">
            <w:pPr>
              <w:spacing w:before="228" w:line="229" w:lineRule="auto"/>
              <w:ind w:left="1187"/>
              <w:rPr>
                <w:rFonts w:ascii="宋体" w:hAnsi="宋体" w:eastAsia="宋体" w:cs="宋体"/>
                <w:sz w:val="19"/>
                <w:szCs w:val="19"/>
              </w:rPr>
            </w:pPr>
            <w:r>
              <w:rPr>
                <w:rFonts w:ascii="宋体" w:hAnsi="宋体" w:eastAsia="宋体" w:cs="宋体"/>
                <w:spacing w:val="4"/>
                <w:sz w:val="19"/>
                <w:szCs w:val="19"/>
              </w:rPr>
              <w:t>部门（单位）</w:t>
            </w:r>
          </w:p>
        </w:tc>
        <w:tc>
          <w:tcPr>
            <w:tcW w:w="6293" w:type="dxa"/>
            <w:gridSpan w:val="2"/>
            <w:vAlign w:val="top"/>
          </w:tcPr>
          <w:p w14:paraId="1007A7E0">
            <w:pPr>
              <w:spacing w:before="228" w:line="228" w:lineRule="auto"/>
              <w:ind w:left="2260"/>
              <w:rPr>
                <w:rFonts w:ascii="宋体" w:hAnsi="宋体" w:eastAsia="宋体" w:cs="宋体"/>
                <w:sz w:val="19"/>
                <w:szCs w:val="19"/>
              </w:rPr>
            </w:pPr>
            <w:r>
              <w:rPr>
                <w:rFonts w:ascii="宋体" w:hAnsi="宋体" w:eastAsia="宋体" w:cs="宋体"/>
                <w:spacing w:val="7"/>
                <w:sz w:val="19"/>
                <w:szCs w:val="19"/>
              </w:rPr>
              <w:t>盐边县残疾人联合会</w:t>
            </w:r>
          </w:p>
        </w:tc>
      </w:tr>
      <w:tr w14:paraId="51F687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3544" w:type="dxa"/>
            <w:gridSpan w:val="3"/>
            <w:vMerge w:val="restart"/>
            <w:tcBorders>
              <w:bottom w:val="nil"/>
            </w:tcBorders>
            <w:vAlign w:val="top"/>
          </w:tcPr>
          <w:p w14:paraId="10F08013">
            <w:pPr>
              <w:pStyle w:val="6"/>
              <w:spacing w:line="273" w:lineRule="auto"/>
            </w:pPr>
          </w:p>
          <w:p w14:paraId="70DF842C">
            <w:pPr>
              <w:pStyle w:val="6"/>
              <w:spacing w:line="274" w:lineRule="auto"/>
            </w:pPr>
          </w:p>
          <w:p w14:paraId="42AD8C86">
            <w:pPr>
              <w:pStyle w:val="6"/>
              <w:spacing w:line="274" w:lineRule="auto"/>
            </w:pPr>
          </w:p>
          <w:p w14:paraId="3E5746F9">
            <w:pPr>
              <w:spacing w:before="62" w:line="230" w:lineRule="auto"/>
              <w:ind w:left="1087"/>
              <w:rPr>
                <w:rFonts w:ascii="宋体" w:hAnsi="宋体" w:eastAsia="宋体" w:cs="宋体"/>
                <w:sz w:val="19"/>
                <w:szCs w:val="19"/>
              </w:rPr>
            </w:pPr>
            <w:r>
              <w:rPr>
                <w:rFonts w:ascii="宋体" w:hAnsi="宋体" w:eastAsia="宋体" w:cs="宋体"/>
                <w:spacing w:val="6"/>
                <w:sz w:val="19"/>
                <w:szCs w:val="19"/>
              </w:rPr>
              <w:t>项目资金</w:t>
            </w:r>
            <w:r>
              <w:rPr>
                <w:rFonts w:hint="eastAsia" w:ascii="宋体" w:hAnsi="宋体" w:eastAsia="宋体" w:cs="宋体"/>
                <w:spacing w:val="6"/>
                <w:sz w:val="19"/>
                <w:szCs w:val="19"/>
                <w:lang w:eastAsia="zh-CN"/>
              </w:rPr>
              <w:t>（</w:t>
            </w:r>
            <w:r>
              <w:rPr>
                <w:rFonts w:ascii="宋体" w:hAnsi="宋体" w:eastAsia="宋体" w:cs="宋体"/>
                <w:spacing w:val="6"/>
                <w:sz w:val="19"/>
                <w:szCs w:val="19"/>
              </w:rPr>
              <w:t>万元</w:t>
            </w:r>
            <w:r>
              <w:rPr>
                <w:rFonts w:hint="eastAsia" w:ascii="宋体" w:hAnsi="宋体" w:eastAsia="宋体" w:cs="宋体"/>
                <w:spacing w:val="6"/>
                <w:sz w:val="19"/>
                <w:szCs w:val="19"/>
                <w:lang w:eastAsia="zh-CN"/>
              </w:rPr>
              <w:t>）</w:t>
            </w:r>
          </w:p>
        </w:tc>
        <w:tc>
          <w:tcPr>
            <w:tcW w:w="3401" w:type="dxa"/>
            <w:vAlign w:val="top"/>
          </w:tcPr>
          <w:p w14:paraId="18FFE800">
            <w:pPr>
              <w:spacing w:before="229" w:line="229" w:lineRule="auto"/>
              <w:ind w:left="40"/>
              <w:rPr>
                <w:rFonts w:ascii="宋体" w:hAnsi="宋体" w:eastAsia="宋体" w:cs="宋体"/>
                <w:sz w:val="19"/>
                <w:szCs w:val="19"/>
              </w:rPr>
            </w:pPr>
            <w:r>
              <w:rPr>
                <w:rFonts w:ascii="宋体" w:hAnsi="宋体" w:eastAsia="宋体" w:cs="宋体"/>
                <w:spacing w:val="6"/>
                <w:sz w:val="19"/>
                <w:szCs w:val="19"/>
              </w:rPr>
              <w:t>年度资金总额：</w:t>
            </w:r>
          </w:p>
        </w:tc>
        <w:tc>
          <w:tcPr>
            <w:tcW w:w="2892" w:type="dxa"/>
            <w:vAlign w:val="top"/>
          </w:tcPr>
          <w:p w14:paraId="0C6ADF65">
            <w:pPr>
              <w:spacing w:before="229" w:line="255" w:lineRule="exact"/>
              <w:ind w:left="1202"/>
              <w:rPr>
                <w:rFonts w:ascii="宋体" w:hAnsi="宋体" w:eastAsia="宋体" w:cs="宋体"/>
                <w:sz w:val="19"/>
                <w:szCs w:val="19"/>
              </w:rPr>
            </w:pPr>
            <w:r>
              <w:rPr>
                <w:rFonts w:ascii="宋体" w:hAnsi="宋体" w:eastAsia="宋体" w:cs="宋体"/>
                <w:spacing w:val="4"/>
                <w:position w:val="1"/>
                <w:sz w:val="19"/>
                <w:szCs w:val="19"/>
              </w:rPr>
              <w:t>43.00</w:t>
            </w:r>
          </w:p>
        </w:tc>
      </w:tr>
      <w:tr w14:paraId="53217D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3544" w:type="dxa"/>
            <w:gridSpan w:val="3"/>
            <w:vMerge w:val="continue"/>
            <w:tcBorders>
              <w:top w:val="nil"/>
              <w:bottom w:val="nil"/>
            </w:tcBorders>
            <w:vAlign w:val="top"/>
          </w:tcPr>
          <w:p w14:paraId="2FA59774">
            <w:pPr>
              <w:pStyle w:val="6"/>
            </w:pPr>
          </w:p>
        </w:tc>
        <w:tc>
          <w:tcPr>
            <w:tcW w:w="3401" w:type="dxa"/>
            <w:vAlign w:val="top"/>
          </w:tcPr>
          <w:p w14:paraId="2E98B5B8">
            <w:pPr>
              <w:spacing w:before="230" w:line="229" w:lineRule="auto"/>
              <w:ind w:left="40"/>
              <w:rPr>
                <w:rFonts w:ascii="宋体" w:hAnsi="宋体" w:eastAsia="宋体" w:cs="宋体"/>
                <w:sz w:val="19"/>
                <w:szCs w:val="19"/>
              </w:rPr>
            </w:pPr>
            <w:r>
              <w:rPr>
                <w:rFonts w:ascii="宋体" w:hAnsi="宋体" w:eastAsia="宋体" w:cs="宋体"/>
                <w:spacing w:val="7"/>
                <w:sz w:val="19"/>
                <w:szCs w:val="19"/>
              </w:rPr>
              <w:t>其中：财政拨款</w:t>
            </w:r>
          </w:p>
        </w:tc>
        <w:tc>
          <w:tcPr>
            <w:tcW w:w="2892" w:type="dxa"/>
            <w:vAlign w:val="top"/>
          </w:tcPr>
          <w:p w14:paraId="3F4576A0">
            <w:pPr>
              <w:spacing w:before="230" w:line="255" w:lineRule="exact"/>
              <w:ind w:left="1202"/>
              <w:rPr>
                <w:rFonts w:ascii="宋体" w:hAnsi="宋体" w:eastAsia="宋体" w:cs="宋体"/>
                <w:sz w:val="19"/>
                <w:szCs w:val="19"/>
              </w:rPr>
            </w:pPr>
            <w:r>
              <w:rPr>
                <w:rFonts w:ascii="宋体" w:hAnsi="宋体" w:eastAsia="宋体" w:cs="宋体"/>
                <w:spacing w:val="4"/>
                <w:position w:val="1"/>
                <w:sz w:val="19"/>
                <w:szCs w:val="19"/>
              </w:rPr>
              <w:t>43.00</w:t>
            </w:r>
          </w:p>
        </w:tc>
      </w:tr>
      <w:tr w14:paraId="7756B9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3544" w:type="dxa"/>
            <w:gridSpan w:val="3"/>
            <w:vMerge w:val="continue"/>
            <w:tcBorders>
              <w:top w:val="nil"/>
            </w:tcBorders>
            <w:vAlign w:val="top"/>
          </w:tcPr>
          <w:p w14:paraId="73D5C16B">
            <w:pPr>
              <w:pStyle w:val="6"/>
            </w:pPr>
          </w:p>
        </w:tc>
        <w:tc>
          <w:tcPr>
            <w:tcW w:w="3401" w:type="dxa"/>
            <w:vAlign w:val="top"/>
          </w:tcPr>
          <w:p w14:paraId="32791213">
            <w:pPr>
              <w:spacing w:before="230" w:line="230" w:lineRule="auto"/>
              <w:ind w:left="645"/>
              <w:rPr>
                <w:rFonts w:ascii="宋体" w:hAnsi="宋体" w:eastAsia="宋体" w:cs="宋体"/>
                <w:sz w:val="19"/>
                <w:szCs w:val="19"/>
              </w:rPr>
            </w:pPr>
            <w:r>
              <w:rPr>
                <w:rFonts w:ascii="宋体" w:hAnsi="宋体" w:eastAsia="宋体" w:cs="宋体"/>
                <w:spacing w:val="6"/>
                <w:sz w:val="19"/>
                <w:szCs w:val="19"/>
              </w:rPr>
              <w:t>其他资金</w:t>
            </w:r>
          </w:p>
        </w:tc>
        <w:tc>
          <w:tcPr>
            <w:tcW w:w="2892" w:type="dxa"/>
            <w:vAlign w:val="top"/>
          </w:tcPr>
          <w:p w14:paraId="6810DA0C">
            <w:pPr>
              <w:pStyle w:val="6"/>
            </w:pPr>
          </w:p>
        </w:tc>
      </w:tr>
      <w:tr w14:paraId="53035E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929" w:hRule="atLeast"/>
        </w:trPr>
        <w:tc>
          <w:tcPr>
            <w:tcW w:w="661" w:type="dxa"/>
            <w:vAlign w:val="top"/>
          </w:tcPr>
          <w:p w14:paraId="6D47D248">
            <w:pPr>
              <w:pStyle w:val="6"/>
              <w:spacing w:line="296" w:lineRule="auto"/>
            </w:pPr>
          </w:p>
          <w:p w14:paraId="57A35AC7">
            <w:pPr>
              <w:pStyle w:val="6"/>
              <w:spacing w:line="296" w:lineRule="auto"/>
            </w:pPr>
          </w:p>
          <w:p w14:paraId="28754625">
            <w:pPr>
              <w:pStyle w:val="6"/>
              <w:spacing w:line="297" w:lineRule="auto"/>
            </w:pPr>
          </w:p>
          <w:p w14:paraId="2261B004">
            <w:pPr>
              <w:pStyle w:val="6"/>
              <w:spacing w:line="297" w:lineRule="auto"/>
            </w:pPr>
          </w:p>
          <w:p w14:paraId="0156388C">
            <w:pPr>
              <w:spacing w:before="62" w:line="230" w:lineRule="auto"/>
              <w:ind w:left="141"/>
              <w:rPr>
                <w:rFonts w:ascii="宋体" w:hAnsi="宋体" w:eastAsia="宋体" w:cs="宋体"/>
                <w:sz w:val="19"/>
                <w:szCs w:val="19"/>
              </w:rPr>
            </w:pPr>
            <w:r>
              <w:rPr>
                <w:rFonts w:ascii="宋体" w:hAnsi="宋体" w:eastAsia="宋体" w:cs="宋体"/>
                <w:spacing w:val="3"/>
                <w:sz w:val="19"/>
                <w:szCs w:val="19"/>
              </w:rPr>
              <w:t>总体</w:t>
            </w:r>
          </w:p>
          <w:p w14:paraId="0C1B1E44">
            <w:pPr>
              <w:spacing w:before="9" w:line="230" w:lineRule="auto"/>
              <w:ind w:left="177"/>
              <w:rPr>
                <w:rFonts w:ascii="宋体" w:hAnsi="宋体" w:eastAsia="宋体" w:cs="宋体"/>
                <w:sz w:val="19"/>
                <w:szCs w:val="19"/>
              </w:rPr>
            </w:pPr>
            <w:r>
              <w:rPr>
                <w:rFonts w:ascii="宋体" w:hAnsi="宋体" w:eastAsia="宋体" w:cs="宋体"/>
                <w:spacing w:val="-7"/>
                <w:sz w:val="19"/>
                <w:szCs w:val="19"/>
              </w:rPr>
              <w:t>目标</w:t>
            </w:r>
          </w:p>
        </w:tc>
        <w:tc>
          <w:tcPr>
            <w:tcW w:w="9176" w:type="dxa"/>
            <w:gridSpan w:val="4"/>
            <w:vAlign w:val="top"/>
          </w:tcPr>
          <w:p w14:paraId="3B0B39C4">
            <w:pPr>
              <w:pStyle w:val="6"/>
              <w:spacing w:line="272" w:lineRule="auto"/>
            </w:pPr>
          </w:p>
          <w:p w14:paraId="24C6CF0E">
            <w:pPr>
              <w:pStyle w:val="6"/>
              <w:spacing w:line="272" w:lineRule="auto"/>
            </w:pPr>
          </w:p>
          <w:p w14:paraId="250E8B01">
            <w:pPr>
              <w:pStyle w:val="6"/>
              <w:spacing w:line="272" w:lineRule="auto"/>
            </w:pPr>
          </w:p>
          <w:p w14:paraId="610FFC9C">
            <w:pPr>
              <w:spacing w:before="62"/>
              <w:ind w:left="31" w:right="82" w:firstLine="406"/>
              <w:rPr>
                <w:rFonts w:ascii="宋体" w:hAnsi="宋体" w:eastAsia="宋体" w:cs="宋体"/>
                <w:sz w:val="19"/>
                <w:szCs w:val="19"/>
              </w:rPr>
            </w:pPr>
            <w:r>
              <w:rPr>
                <w:rFonts w:ascii="宋体" w:hAnsi="宋体" w:eastAsia="宋体" w:cs="宋体"/>
                <w:spacing w:val="9"/>
                <w:sz w:val="19"/>
                <w:szCs w:val="19"/>
              </w:rPr>
              <w:t>根据攀枝花市残联全市残疾人重点工作目标任务，全面掌握每个残疾人的基</w:t>
            </w:r>
            <w:r>
              <w:rPr>
                <w:rFonts w:ascii="宋体" w:hAnsi="宋体" w:eastAsia="宋体" w:cs="宋体"/>
                <w:spacing w:val="8"/>
                <w:sz w:val="19"/>
                <w:szCs w:val="19"/>
              </w:rPr>
              <w:t>本情况、需求情况，再</w:t>
            </w:r>
            <w:r>
              <w:rPr>
                <w:rFonts w:ascii="宋体" w:hAnsi="宋体" w:eastAsia="宋体" w:cs="宋体"/>
                <w:sz w:val="19"/>
                <w:szCs w:val="19"/>
              </w:rPr>
              <w:t xml:space="preserve">  </w:t>
            </w:r>
            <w:r>
              <w:rPr>
                <w:rFonts w:ascii="宋体" w:hAnsi="宋体" w:eastAsia="宋体" w:cs="宋体"/>
                <w:spacing w:val="9"/>
                <w:sz w:val="19"/>
                <w:szCs w:val="19"/>
              </w:rPr>
              <w:t>对每个残疾人实施“一人一策”的服务，利用智能</w:t>
            </w:r>
            <w:r>
              <w:rPr>
                <w:rFonts w:ascii="宋体" w:hAnsi="宋体" w:eastAsia="宋体" w:cs="宋体"/>
                <w:sz w:val="19"/>
                <w:szCs w:val="19"/>
              </w:rPr>
              <w:t>APP</w:t>
            </w:r>
            <w:r>
              <w:rPr>
                <w:rFonts w:ascii="宋体" w:hAnsi="宋体" w:eastAsia="宋体" w:cs="宋体"/>
                <w:spacing w:val="9"/>
                <w:sz w:val="19"/>
                <w:szCs w:val="19"/>
              </w:rPr>
              <w:t>手机终端和互联网平台，把每个残疾人的基本情况</w:t>
            </w:r>
            <w:r>
              <w:rPr>
                <w:rFonts w:ascii="宋体" w:hAnsi="宋体" w:eastAsia="宋体" w:cs="宋体"/>
                <w:spacing w:val="2"/>
                <w:sz w:val="19"/>
                <w:szCs w:val="19"/>
              </w:rPr>
              <w:t xml:space="preserve"> </w:t>
            </w:r>
            <w:r>
              <w:rPr>
                <w:rFonts w:ascii="宋体" w:hAnsi="宋体" w:eastAsia="宋体" w:cs="宋体"/>
                <w:spacing w:val="9"/>
                <w:sz w:val="19"/>
                <w:szCs w:val="19"/>
              </w:rPr>
              <w:t>、需求、服务全部录入平台，残疾人直接在平台上申请项</w:t>
            </w:r>
            <w:r>
              <w:rPr>
                <w:rFonts w:ascii="宋体" w:hAnsi="宋体" w:eastAsia="宋体" w:cs="宋体"/>
                <w:spacing w:val="8"/>
                <w:sz w:val="19"/>
                <w:szCs w:val="19"/>
              </w:rPr>
              <w:t>目。预计共需43万元，其中： “量体裁衣式”</w:t>
            </w:r>
          </w:p>
          <w:p w14:paraId="6850B281">
            <w:pPr>
              <w:spacing w:line="241" w:lineRule="auto"/>
              <w:ind w:left="34" w:right="198" w:firstLine="1"/>
              <w:rPr>
                <w:rFonts w:ascii="宋体" w:hAnsi="宋体" w:eastAsia="宋体" w:cs="宋体"/>
                <w:sz w:val="19"/>
                <w:szCs w:val="19"/>
              </w:rPr>
            </w:pPr>
            <w:r>
              <w:rPr>
                <w:rFonts w:ascii="宋体" w:hAnsi="宋体" w:eastAsia="宋体" w:cs="宋体"/>
                <w:spacing w:val="7"/>
                <w:sz w:val="19"/>
                <w:szCs w:val="19"/>
              </w:rPr>
              <w:t>系统管理人员7人，需劳务费、保险费38万元；开展3期业务培训，每期</w:t>
            </w:r>
            <w:r>
              <w:rPr>
                <w:rFonts w:ascii="宋体" w:hAnsi="宋体" w:eastAsia="宋体" w:cs="宋体"/>
                <w:spacing w:val="6"/>
                <w:sz w:val="19"/>
                <w:szCs w:val="19"/>
              </w:rPr>
              <w:t>0.2万元，需0.6万元；</w:t>
            </w:r>
            <w:r>
              <w:rPr>
                <w:rFonts w:ascii="宋体" w:hAnsi="宋体" w:eastAsia="宋体" w:cs="宋体"/>
                <w:spacing w:val="-54"/>
                <w:sz w:val="19"/>
                <w:szCs w:val="19"/>
              </w:rPr>
              <w:t xml:space="preserve"> </w:t>
            </w:r>
            <w:r>
              <w:rPr>
                <w:rFonts w:ascii="宋体" w:hAnsi="宋体" w:eastAsia="宋体" w:cs="宋体"/>
                <w:spacing w:val="6"/>
                <w:sz w:val="19"/>
                <w:szCs w:val="19"/>
              </w:rPr>
              <w:t>办公费、</w:t>
            </w:r>
            <w:r>
              <w:rPr>
                <w:rFonts w:ascii="宋体" w:hAnsi="宋体" w:eastAsia="宋体" w:cs="宋体"/>
                <w:sz w:val="19"/>
                <w:szCs w:val="19"/>
              </w:rPr>
              <w:t xml:space="preserve"> </w:t>
            </w:r>
            <w:r>
              <w:rPr>
                <w:rFonts w:ascii="宋体" w:hAnsi="宋体" w:eastAsia="宋体" w:cs="宋体"/>
                <w:spacing w:val="7"/>
                <w:sz w:val="19"/>
                <w:szCs w:val="19"/>
              </w:rPr>
              <w:t>差旅费、残疾人服务车辆维护费需4.4万元。</w:t>
            </w:r>
          </w:p>
        </w:tc>
      </w:tr>
      <w:tr w14:paraId="43E90E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7" w:hRule="atLeast"/>
        </w:trPr>
        <w:tc>
          <w:tcPr>
            <w:tcW w:w="661" w:type="dxa"/>
            <w:vMerge w:val="restart"/>
            <w:tcBorders>
              <w:bottom w:val="nil"/>
            </w:tcBorders>
            <w:vAlign w:val="top"/>
          </w:tcPr>
          <w:p w14:paraId="1832C298">
            <w:pPr>
              <w:pStyle w:val="6"/>
              <w:spacing w:line="243" w:lineRule="auto"/>
            </w:pPr>
          </w:p>
          <w:p w14:paraId="77DBC785">
            <w:pPr>
              <w:pStyle w:val="6"/>
              <w:spacing w:line="243" w:lineRule="auto"/>
            </w:pPr>
          </w:p>
          <w:p w14:paraId="14AB50A7">
            <w:pPr>
              <w:pStyle w:val="6"/>
              <w:spacing w:line="243" w:lineRule="auto"/>
            </w:pPr>
          </w:p>
          <w:p w14:paraId="76A7FD00">
            <w:pPr>
              <w:pStyle w:val="6"/>
              <w:spacing w:line="243" w:lineRule="auto"/>
            </w:pPr>
          </w:p>
          <w:p w14:paraId="3B3ED403">
            <w:pPr>
              <w:pStyle w:val="6"/>
              <w:spacing w:line="243" w:lineRule="auto"/>
            </w:pPr>
          </w:p>
          <w:p w14:paraId="512BCFB6">
            <w:pPr>
              <w:pStyle w:val="6"/>
              <w:spacing w:line="243" w:lineRule="auto"/>
            </w:pPr>
          </w:p>
          <w:p w14:paraId="0E0D423B">
            <w:pPr>
              <w:pStyle w:val="6"/>
              <w:spacing w:line="243" w:lineRule="auto"/>
            </w:pPr>
          </w:p>
          <w:p w14:paraId="76350B91">
            <w:pPr>
              <w:pStyle w:val="6"/>
              <w:spacing w:line="243" w:lineRule="auto"/>
            </w:pPr>
          </w:p>
          <w:p w14:paraId="676BC000">
            <w:pPr>
              <w:pStyle w:val="6"/>
              <w:spacing w:line="243" w:lineRule="auto"/>
            </w:pPr>
          </w:p>
          <w:p w14:paraId="37706EEC">
            <w:pPr>
              <w:pStyle w:val="6"/>
              <w:spacing w:line="244" w:lineRule="auto"/>
            </w:pPr>
          </w:p>
          <w:p w14:paraId="2F7B0CDB">
            <w:pPr>
              <w:pStyle w:val="6"/>
              <w:spacing w:line="244" w:lineRule="auto"/>
            </w:pPr>
          </w:p>
          <w:p w14:paraId="09137D4C">
            <w:pPr>
              <w:pStyle w:val="6"/>
              <w:spacing w:line="244" w:lineRule="auto"/>
            </w:pPr>
          </w:p>
          <w:p w14:paraId="78A56A40">
            <w:pPr>
              <w:pStyle w:val="6"/>
              <w:spacing w:line="244" w:lineRule="auto"/>
            </w:pPr>
          </w:p>
          <w:p w14:paraId="1734FF0F">
            <w:pPr>
              <w:spacing w:before="62" w:line="230" w:lineRule="auto"/>
              <w:ind w:left="142"/>
              <w:rPr>
                <w:rFonts w:ascii="宋体" w:hAnsi="宋体" w:eastAsia="宋体" w:cs="宋体"/>
                <w:sz w:val="19"/>
                <w:szCs w:val="19"/>
              </w:rPr>
            </w:pPr>
            <w:r>
              <w:rPr>
                <w:rFonts w:ascii="宋体" w:hAnsi="宋体" w:eastAsia="宋体" w:cs="宋体"/>
                <w:spacing w:val="3"/>
                <w:sz w:val="19"/>
                <w:szCs w:val="19"/>
              </w:rPr>
              <w:t>绩效</w:t>
            </w:r>
          </w:p>
          <w:p w14:paraId="1537886F">
            <w:pPr>
              <w:spacing w:before="10" w:line="230" w:lineRule="auto"/>
              <w:ind w:left="141"/>
              <w:rPr>
                <w:rFonts w:ascii="宋体" w:hAnsi="宋体" w:eastAsia="宋体" w:cs="宋体"/>
                <w:sz w:val="19"/>
                <w:szCs w:val="19"/>
              </w:rPr>
            </w:pPr>
            <w:r>
              <w:rPr>
                <w:rFonts w:ascii="宋体" w:hAnsi="宋体" w:eastAsia="宋体" w:cs="宋体"/>
                <w:spacing w:val="3"/>
                <w:sz w:val="19"/>
                <w:szCs w:val="19"/>
              </w:rPr>
              <w:t>指标</w:t>
            </w:r>
          </w:p>
        </w:tc>
        <w:tc>
          <w:tcPr>
            <w:tcW w:w="1244" w:type="dxa"/>
            <w:vAlign w:val="top"/>
          </w:tcPr>
          <w:p w14:paraId="0742A494">
            <w:pPr>
              <w:pStyle w:val="6"/>
              <w:spacing w:line="294" w:lineRule="auto"/>
            </w:pPr>
          </w:p>
          <w:p w14:paraId="67BBC881">
            <w:pPr>
              <w:spacing w:before="61" w:line="230" w:lineRule="auto"/>
              <w:ind w:left="230"/>
              <w:rPr>
                <w:rFonts w:ascii="宋体" w:hAnsi="宋体" w:eastAsia="宋体" w:cs="宋体"/>
                <w:sz w:val="19"/>
                <w:szCs w:val="19"/>
              </w:rPr>
            </w:pPr>
            <w:r>
              <w:rPr>
                <w:rFonts w:ascii="宋体" w:hAnsi="宋体" w:eastAsia="宋体" w:cs="宋体"/>
                <w:spacing w:val="6"/>
                <w:sz w:val="19"/>
                <w:szCs w:val="19"/>
              </w:rPr>
              <w:t>一级指标</w:t>
            </w:r>
          </w:p>
        </w:tc>
        <w:tc>
          <w:tcPr>
            <w:tcW w:w="1639" w:type="dxa"/>
            <w:vAlign w:val="top"/>
          </w:tcPr>
          <w:p w14:paraId="63DE6536">
            <w:pPr>
              <w:pStyle w:val="6"/>
              <w:spacing w:line="294" w:lineRule="auto"/>
            </w:pPr>
          </w:p>
          <w:p w14:paraId="66CE60F6">
            <w:pPr>
              <w:spacing w:before="61" w:line="230" w:lineRule="auto"/>
              <w:ind w:left="430"/>
              <w:rPr>
                <w:rFonts w:ascii="宋体" w:hAnsi="宋体" w:eastAsia="宋体" w:cs="宋体"/>
                <w:sz w:val="19"/>
                <w:szCs w:val="19"/>
              </w:rPr>
            </w:pPr>
            <w:r>
              <w:rPr>
                <w:rFonts w:ascii="宋体" w:hAnsi="宋体" w:eastAsia="宋体" w:cs="宋体"/>
                <w:spacing w:val="6"/>
                <w:sz w:val="19"/>
                <w:szCs w:val="19"/>
              </w:rPr>
              <w:t>二级指标</w:t>
            </w:r>
          </w:p>
        </w:tc>
        <w:tc>
          <w:tcPr>
            <w:tcW w:w="3401" w:type="dxa"/>
            <w:vAlign w:val="top"/>
          </w:tcPr>
          <w:p w14:paraId="4CCCC8C6">
            <w:pPr>
              <w:pStyle w:val="6"/>
              <w:spacing w:line="294" w:lineRule="auto"/>
            </w:pPr>
          </w:p>
          <w:p w14:paraId="22E99CDF">
            <w:pPr>
              <w:spacing w:before="61" w:line="230" w:lineRule="auto"/>
              <w:ind w:left="1313"/>
              <w:rPr>
                <w:rFonts w:ascii="宋体" w:hAnsi="宋体" w:eastAsia="宋体" w:cs="宋体"/>
                <w:sz w:val="19"/>
                <w:szCs w:val="19"/>
              </w:rPr>
            </w:pPr>
            <w:r>
              <w:rPr>
                <w:rFonts w:ascii="宋体" w:hAnsi="宋体" w:eastAsia="宋体" w:cs="宋体"/>
                <w:spacing w:val="7"/>
                <w:sz w:val="19"/>
                <w:szCs w:val="19"/>
              </w:rPr>
              <w:t>三级指标</w:t>
            </w:r>
          </w:p>
        </w:tc>
        <w:tc>
          <w:tcPr>
            <w:tcW w:w="2892" w:type="dxa"/>
            <w:vAlign w:val="top"/>
          </w:tcPr>
          <w:p w14:paraId="5ACA95CB">
            <w:pPr>
              <w:pStyle w:val="6"/>
              <w:spacing w:line="294" w:lineRule="auto"/>
            </w:pPr>
          </w:p>
          <w:p w14:paraId="2F48E4A6">
            <w:pPr>
              <w:spacing w:before="62" w:line="229" w:lineRule="auto"/>
              <w:ind w:left="62"/>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6AFF33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87" w:hRule="atLeast"/>
        </w:trPr>
        <w:tc>
          <w:tcPr>
            <w:tcW w:w="661" w:type="dxa"/>
            <w:vMerge w:val="continue"/>
            <w:tcBorders>
              <w:top w:val="nil"/>
              <w:bottom w:val="nil"/>
            </w:tcBorders>
            <w:vAlign w:val="top"/>
          </w:tcPr>
          <w:p w14:paraId="40899452">
            <w:pPr>
              <w:pStyle w:val="6"/>
            </w:pPr>
          </w:p>
        </w:tc>
        <w:tc>
          <w:tcPr>
            <w:tcW w:w="1244" w:type="dxa"/>
            <w:vMerge w:val="restart"/>
            <w:tcBorders>
              <w:bottom w:val="nil"/>
            </w:tcBorders>
            <w:vAlign w:val="top"/>
          </w:tcPr>
          <w:p w14:paraId="321B0FDC">
            <w:pPr>
              <w:pStyle w:val="6"/>
              <w:spacing w:line="268" w:lineRule="auto"/>
            </w:pPr>
          </w:p>
          <w:p w14:paraId="06393C69">
            <w:pPr>
              <w:pStyle w:val="6"/>
              <w:spacing w:line="268" w:lineRule="auto"/>
            </w:pPr>
          </w:p>
          <w:p w14:paraId="75DB8F8D">
            <w:pPr>
              <w:pStyle w:val="6"/>
              <w:spacing w:line="268" w:lineRule="auto"/>
            </w:pPr>
          </w:p>
          <w:p w14:paraId="2602AE7B">
            <w:pPr>
              <w:pStyle w:val="6"/>
              <w:spacing w:line="269" w:lineRule="auto"/>
            </w:pPr>
          </w:p>
          <w:p w14:paraId="37794F3C">
            <w:pPr>
              <w:pStyle w:val="6"/>
              <w:spacing w:line="269" w:lineRule="auto"/>
            </w:pPr>
          </w:p>
          <w:p w14:paraId="2E7BE90E">
            <w:pPr>
              <w:spacing w:before="61" w:line="229" w:lineRule="auto"/>
              <w:ind w:left="227"/>
              <w:rPr>
                <w:rFonts w:ascii="宋体" w:hAnsi="宋体" w:eastAsia="宋体" w:cs="宋体"/>
                <w:sz w:val="19"/>
                <w:szCs w:val="19"/>
              </w:rPr>
            </w:pPr>
            <w:r>
              <w:rPr>
                <w:rFonts w:ascii="宋体" w:hAnsi="宋体" w:eastAsia="宋体" w:cs="宋体"/>
                <w:spacing w:val="7"/>
                <w:sz w:val="19"/>
                <w:szCs w:val="19"/>
              </w:rPr>
              <w:t>产出指标</w:t>
            </w:r>
          </w:p>
        </w:tc>
        <w:tc>
          <w:tcPr>
            <w:tcW w:w="1639" w:type="dxa"/>
            <w:vAlign w:val="top"/>
          </w:tcPr>
          <w:p w14:paraId="0B3CDC36">
            <w:pPr>
              <w:pStyle w:val="6"/>
              <w:spacing w:line="345" w:lineRule="auto"/>
            </w:pPr>
          </w:p>
          <w:p w14:paraId="10728764">
            <w:pPr>
              <w:spacing w:before="61" w:line="229" w:lineRule="auto"/>
              <w:ind w:left="428"/>
              <w:rPr>
                <w:rFonts w:ascii="宋体" w:hAnsi="宋体" w:eastAsia="宋体" w:cs="宋体"/>
                <w:sz w:val="19"/>
                <w:szCs w:val="19"/>
              </w:rPr>
            </w:pPr>
            <w:r>
              <w:rPr>
                <w:rFonts w:ascii="宋体" w:hAnsi="宋体" w:eastAsia="宋体" w:cs="宋体"/>
                <w:spacing w:val="6"/>
                <w:sz w:val="19"/>
                <w:szCs w:val="19"/>
              </w:rPr>
              <w:t>数量指标</w:t>
            </w:r>
          </w:p>
        </w:tc>
        <w:tc>
          <w:tcPr>
            <w:tcW w:w="3401" w:type="dxa"/>
            <w:vAlign w:val="top"/>
          </w:tcPr>
          <w:p w14:paraId="6914E4E3">
            <w:pPr>
              <w:pStyle w:val="6"/>
              <w:spacing w:line="345" w:lineRule="auto"/>
            </w:pPr>
          </w:p>
          <w:p w14:paraId="4BF34276">
            <w:pPr>
              <w:spacing w:before="61" w:line="229" w:lineRule="auto"/>
              <w:ind w:left="107"/>
              <w:rPr>
                <w:rFonts w:ascii="宋体" w:hAnsi="宋体" w:eastAsia="宋体" w:cs="宋体"/>
                <w:sz w:val="19"/>
                <w:szCs w:val="19"/>
              </w:rPr>
            </w:pPr>
            <w:r>
              <w:rPr>
                <w:rFonts w:ascii="宋体" w:hAnsi="宋体" w:eastAsia="宋体" w:cs="宋体"/>
                <w:spacing w:val="9"/>
                <w:sz w:val="19"/>
                <w:szCs w:val="19"/>
              </w:rPr>
              <w:t>“量体裁衣式”工作服务残疾人人数</w:t>
            </w:r>
          </w:p>
        </w:tc>
        <w:tc>
          <w:tcPr>
            <w:tcW w:w="2892" w:type="dxa"/>
            <w:vAlign w:val="top"/>
          </w:tcPr>
          <w:p w14:paraId="24C66717">
            <w:pPr>
              <w:pStyle w:val="6"/>
              <w:spacing w:line="328" w:lineRule="auto"/>
            </w:pPr>
          </w:p>
          <w:p w14:paraId="2CB8CA8C">
            <w:pPr>
              <w:pStyle w:val="6"/>
              <w:spacing w:before="61" w:line="232" w:lineRule="auto"/>
              <w:ind w:left="1097"/>
              <w:rPr>
                <w:rFonts w:ascii="宋体" w:hAnsi="宋体" w:eastAsia="宋体" w:cs="宋体"/>
                <w:sz w:val="19"/>
                <w:szCs w:val="19"/>
              </w:rPr>
            </w:pPr>
            <w:r>
              <w:rPr>
                <w:spacing w:val="5"/>
                <w:sz w:val="19"/>
                <w:szCs w:val="19"/>
              </w:rPr>
              <w:t>≥</w:t>
            </w:r>
            <w:r>
              <w:rPr>
                <w:rFonts w:ascii="宋体" w:hAnsi="宋体" w:eastAsia="宋体" w:cs="宋体"/>
                <w:spacing w:val="5"/>
                <w:sz w:val="19"/>
                <w:szCs w:val="19"/>
              </w:rPr>
              <w:t>8000人</w:t>
            </w:r>
          </w:p>
        </w:tc>
      </w:tr>
      <w:tr w14:paraId="570756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87" w:hRule="atLeast"/>
        </w:trPr>
        <w:tc>
          <w:tcPr>
            <w:tcW w:w="661" w:type="dxa"/>
            <w:vMerge w:val="continue"/>
            <w:tcBorders>
              <w:top w:val="nil"/>
              <w:bottom w:val="nil"/>
            </w:tcBorders>
            <w:vAlign w:val="top"/>
          </w:tcPr>
          <w:p w14:paraId="7B22A60E">
            <w:pPr>
              <w:pStyle w:val="6"/>
            </w:pPr>
          </w:p>
        </w:tc>
        <w:tc>
          <w:tcPr>
            <w:tcW w:w="1244" w:type="dxa"/>
            <w:vMerge w:val="continue"/>
            <w:tcBorders>
              <w:top w:val="nil"/>
              <w:bottom w:val="nil"/>
            </w:tcBorders>
            <w:vAlign w:val="top"/>
          </w:tcPr>
          <w:p w14:paraId="7A3F6DBF">
            <w:pPr>
              <w:pStyle w:val="6"/>
            </w:pPr>
          </w:p>
        </w:tc>
        <w:tc>
          <w:tcPr>
            <w:tcW w:w="1639" w:type="dxa"/>
            <w:vAlign w:val="top"/>
          </w:tcPr>
          <w:p w14:paraId="31EFFEF7">
            <w:pPr>
              <w:pStyle w:val="6"/>
              <w:spacing w:line="345" w:lineRule="auto"/>
            </w:pPr>
          </w:p>
          <w:p w14:paraId="1F83232B">
            <w:pPr>
              <w:spacing w:before="62" w:line="230" w:lineRule="auto"/>
              <w:ind w:left="428"/>
              <w:rPr>
                <w:rFonts w:ascii="宋体" w:hAnsi="宋体" w:eastAsia="宋体" w:cs="宋体"/>
                <w:sz w:val="19"/>
                <w:szCs w:val="19"/>
              </w:rPr>
            </w:pPr>
            <w:r>
              <w:rPr>
                <w:rFonts w:ascii="宋体" w:hAnsi="宋体" w:eastAsia="宋体" w:cs="宋体"/>
                <w:spacing w:val="6"/>
                <w:sz w:val="19"/>
                <w:szCs w:val="19"/>
              </w:rPr>
              <w:t>质量指标</w:t>
            </w:r>
          </w:p>
        </w:tc>
        <w:tc>
          <w:tcPr>
            <w:tcW w:w="3401" w:type="dxa"/>
            <w:vAlign w:val="top"/>
          </w:tcPr>
          <w:p w14:paraId="79EDA831">
            <w:pPr>
              <w:pStyle w:val="6"/>
              <w:spacing w:line="346" w:lineRule="auto"/>
            </w:pPr>
          </w:p>
          <w:p w14:paraId="29A34043">
            <w:pPr>
              <w:spacing w:before="61" w:line="229" w:lineRule="auto"/>
              <w:ind w:left="306"/>
              <w:rPr>
                <w:rFonts w:ascii="宋体" w:hAnsi="宋体" w:eastAsia="宋体" w:cs="宋体"/>
                <w:sz w:val="19"/>
                <w:szCs w:val="19"/>
              </w:rPr>
            </w:pPr>
            <w:r>
              <w:rPr>
                <w:rFonts w:ascii="宋体" w:hAnsi="宋体" w:eastAsia="宋体" w:cs="宋体"/>
                <w:spacing w:val="9"/>
                <w:sz w:val="19"/>
                <w:szCs w:val="19"/>
              </w:rPr>
              <w:t>“量体裁衣式”工作服务完成率</w:t>
            </w:r>
          </w:p>
        </w:tc>
        <w:tc>
          <w:tcPr>
            <w:tcW w:w="2892" w:type="dxa"/>
            <w:vAlign w:val="top"/>
          </w:tcPr>
          <w:p w14:paraId="32471CEE">
            <w:pPr>
              <w:pStyle w:val="6"/>
              <w:spacing w:line="346" w:lineRule="auto"/>
            </w:pPr>
          </w:p>
          <w:p w14:paraId="1AB70666">
            <w:pPr>
              <w:spacing w:before="62" w:line="256" w:lineRule="exact"/>
              <w:ind w:left="1268"/>
              <w:rPr>
                <w:rFonts w:ascii="宋体" w:hAnsi="宋体" w:eastAsia="宋体" w:cs="宋体"/>
                <w:sz w:val="19"/>
                <w:szCs w:val="19"/>
              </w:rPr>
            </w:pPr>
            <w:r>
              <w:rPr>
                <w:rFonts w:ascii="宋体" w:hAnsi="宋体" w:eastAsia="宋体" w:cs="宋体"/>
                <w:spacing w:val="-1"/>
                <w:position w:val="1"/>
                <w:sz w:val="19"/>
                <w:szCs w:val="19"/>
              </w:rPr>
              <w:t>100%</w:t>
            </w:r>
          </w:p>
        </w:tc>
      </w:tr>
      <w:tr w14:paraId="4BF189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87" w:hRule="atLeast"/>
        </w:trPr>
        <w:tc>
          <w:tcPr>
            <w:tcW w:w="661" w:type="dxa"/>
            <w:vMerge w:val="continue"/>
            <w:tcBorders>
              <w:top w:val="nil"/>
              <w:bottom w:val="nil"/>
            </w:tcBorders>
            <w:vAlign w:val="top"/>
          </w:tcPr>
          <w:p w14:paraId="66B53AF7">
            <w:pPr>
              <w:pStyle w:val="6"/>
            </w:pPr>
          </w:p>
        </w:tc>
        <w:tc>
          <w:tcPr>
            <w:tcW w:w="1244" w:type="dxa"/>
            <w:vMerge w:val="continue"/>
            <w:tcBorders>
              <w:top w:val="nil"/>
            </w:tcBorders>
            <w:vAlign w:val="top"/>
          </w:tcPr>
          <w:p w14:paraId="5CE421C1">
            <w:pPr>
              <w:pStyle w:val="6"/>
            </w:pPr>
          </w:p>
        </w:tc>
        <w:tc>
          <w:tcPr>
            <w:tcW w:w="1639" w:type="dxa"/>
            <w:vAlign w:val="top"/>
          </w:tcPr>
          <w:p w14:paraId="3C3374B7">
            <w:pPr>
              <w:pStyle w:val="6"/>
              <w:spacing w:line="346" w:lineRule="auto"/>
            </w:pPr>
          </w:p>
          <w:p w14:paraId="30CE9AED">
            <w:pPr>
              <w:spacing w:before="62" w:line="230" w:lineRule="auto"/>
              <w:ind w:left="436"/>
              <w:rPr>
                <w:rFonts w:ascii="宋体" w:hAnsi="宋体" w:eastAsia="宋体" w:cs="宋体"/>
                <w:sz w:val="19"/>
                <w:szCs w:val="19"/>
              </w:rPr>
            </w:pPr>
            <w:r>
              <w:rPr>
                <w:rFonts w:ascii="宋体" w:hAnsi="宋体" w:eastAsia="宋体" w:cs="宋体"/>
                <w:spacing w:val="4"/>
                <w:sz w:val="19"/>
                <w:szCs w:val="19"/>
              </w:rPr>
              <w:t>时效指标</w:t>
            </w:r>
          </w:p>
        </w:tc>
        <w:tc>
          <w:tcPr>
            <w:tcW w:w="3401" w:type="dxa"/>
            <w:vAlign w:val="top"/>
          </w:tcPr>
          <w:p w14:paraId="5DF0B73A">
            <w:pPr>
              <w:pStyle w:val="6"/>
              <w:spacing w:line="347" w:lineRule="auto"/>
            </w:pPr>
          </w:p>
          <w:p w14:paraId="2F094AE6">
            <w:pPr>
              <w:spacing w:before="61" w:line="229" w:lineRule="auto"/>
              <w:ind w:left="405"/>
              <w:rPr>
                <w:rFonts w:ascii="宋体" w:hAnsi="宋体" w:eastAsia="宋体" w:cs="宋体"/>
                <w:sz w:val="19"/>
                <w:szCs w:val="19"/>
              </w:rPr>
            </w:pPr>
            <w:r>
              <w:rPr>
                <w:rFonts w:ascii="宋体" w:hAnsi="宋体" w:eastAsia="宋体" w:cs="宋体"/>
                <w:spacing w:val="9"/>
                <w:sz w:val="19"/>
                <w:szCs w:val="19"/>
              </w:rPr>
              <w:t>“量体裁衣式”工作完成时间</w:t>
            </w:r>
          </w:p>
        </w:tc>
        <w:tc>
          <w:tcPr>
            <w:tcW w:w="2892" w:type="dxa"/>
            <w:vAlign w:val="top"/>
          </w:tcPr>
          <w:p w14:paraId="11B1330A">
            <w:pPr>
              <w:pStyle w:val="6"/>
              <w:spacing w:line="347" w:lineRule="auto"/>
            </w:pPr>
          </w:p>
          <w:p w14:paraId="058DE7C9">
            <w:pPr>
              <w:spacing w:before="61" w:line="229" w:lineRule="auto"/>
              <w:ind w:left="1154"/>
              <w:rPr>
                <w:rFonts w:ascii="宋体" w:hAnsi="宋体" w:eastAsia="宋体" w:cs="宋体"/>
                <w:sz w:val="19"/>
                <w:szCs w:val="19"/>
              </w:rPr>
            </w:pPr>
            <w:r>
              <w:rPr>
                <w:rFonts w:ascii="宋体" w:hAnsi="宋体" w:eastAsia="宋体" w:cs="宋体"/>
                <w:spacing w:val="4"/>
                <w:sz w:val="19"/>
                <w:szCs w:val="19"/>
              </w:rPr>
              <w:t>2026年</w:t>
            </w:r>
          </w:p>
        </w:tc>
      </w:tr>
      <w:tr w14:paraId="1D61E3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87" w:hRule="atLeast"/>
        </w:trPr>
        <w:tc>
          <w:tcPr>
            <w:tcW w:w="661" w:type="dxa"/>
            <w:vMerge w:val="continue"/>
            <w:tcBorders>
              <w:top w:val="nil"/>
              <w:bottom w:val="nil"/>
            </w:tcBorders>
            <w:vAlign w:val="top"/>
          </w:tcPr>
          <w:p w14:paraId="2DEC7EB5">
            <w:pPr>
              <w:pStyle w:val="6"/>
            </w:pPr>
          </w:p>
        </w:tc>
        <w:tc>
          <w:tcPr>
            <w:tcW w:w="1244" w:type="dxa"/>
            <w:vAlign w:val="top"/>
          </w:tcPr>
          <w:p w14:paraId="562E0027">
            <w:pPr>
              <w:pStyle w:val="6"/>
              <w:spacing w:line="347" w:lineRule="auto"/>
            </w:pPr>
          </w:p>
          <w:p w14:paraId="3DC178DE">
            <w:pPr>
              <w:spacing w:before="62" w:line="230" w:lineRule="auto"/>
              <w:ind w:left="232"/>
              <w:rPr>
                <w:rFonts w:ascii="宋体" w:hAnsi="宋体" w:eastAsia="宋体" w:cs="宋体"/>
                <w:sz w:val="19"/>
                <w:szCs w:val="19"/>
              </w:rPr>
            </w:pPr>
            <w:r>
              <w:rPr>
                <w:rFonts w:ascii="宋体" w:hAnsi="宋体" w:eastAsia="宋体" w:cs="宋体"/>
                <w:spacing w:val="5"/>
                <w:sz w:val="19"/>
                <w:szCs w:val="19"/>
              </w:rPr>
              <w:t>效益指标</w:t>
            </w:r>
          </w:p>
        </w:tc>
        <w:tc>
          <w:tcPr>
            <w:tcW w:w="1639" w:type="dxa"/>
            <w:vAlign w:val="top"/>
          </w:tcPr>
          <w:p w14:paraId="1496B762">
            <w:pPr>
              <w:pStyle w:val="6"/>
              <w:spacing w:line="348" w:lineRule="auto"/>
            </w:pPr>
          </w:p>
          <w:p w14:paraId="5C3B6C38">
            <w:pPr>
              <w:spacing w:before="62" w:line="228" w:lineRule="auto"/>
              <w:ind w:left="229"/>
              <w:rPr>
                <w:rFonts w:ascii="宋体" w:hAnsi="宋体" w:eastAsia="宋体" w:cs="宋体"/>
                <w:sz w:val="19"/>
                <w:szCs w:val="19"/>
              </w:rPr>
            </w:pPr>
            <w:r>
              <w:rPr>
                <w:rFonts w:ascii="宋体" w:hAnsi="宋体" w:eastAsia="宋体" w:cs="宋体"/>
                <w:spacing w:val="7"/>
                <w:sz w:val="19"/>
                <w:szCs w:val="19"/>
              </w:rPr>
              <w:t>社会效益指标</w:t>
            </w:r>
          </w:p>
        </w:tc>
        <w:tc>
          <w:tcPr>
            <w:tcW w:w="3401" w:type="dxa"/>
            <w:vAlign w:val="top"/>
          </w:tcPr>
          <w:p w14:paraId="2F1FC249">
            <w:pPr>
              <w:spacing w:before="290" w:line="229" w:lineRule="auto"/>
              <w:ind w:left="121"/>
              <w:rPr>
                <w:rFonts w:ascii="宋体" w:hAnsi="宋体" w:eastAsia="宋体" w:cs="宋体"/>
                <w:sz w:val="19"/>
                <w:szCs w:val="19"/>
              </w:rPr>
            </w:pPr>
            <w:r>
              <w:rPr>
                <w:rFonts w:ascii="宋体" w:hAnsi="宋体" w:eastAsia="宋体" w:cs="宋体"/>
                <w:spacing w:val="8"/>
                <w:sz w:val="19"/>
                <w:szCs w:val="19"/>
              </w:rPr>
              <w:t>一对一的服务残疾人，让残疾人得到</w:t>
            </w:r>
          </w:p>
          <w:p w14:paraId="25FFF822">
            <w:pPr>
              <w:spacing w:before="11" w:line="229" w:lineRule="auto"/>
              <w:ind w:left="1116"/>
              <w:rPr>
                <w:rFonts w:ascii="宋体" w:hAnsi="宋体" w:eastAsia="宋体" w:cs="宋体"/>
                <w:sz w:val="19"/>
                <w:szCs w:val="19"/>
              </w:rPr>
            </w:pPr>
            <w:r>
              <w:rPr>
                <w:rFonts w:hint="eastAsia" w:ascii="宋体" w:hAnsi="宋体" w:eastAsia="宋体" w:cs="宋体"/>
                <w:spacing w:val="5"/>
                <w:sz w:val="19"/>
                <w:szCs w:val="19"/>
                <w:lang w:eastAsia="zh-CN"/>
              </w:rPr>
              <w:t>更好地服务</w:t>
            </w:r>
            <w:r>
              <w:rPr>
                <w:rFonts w:ascii="宋体" w:hAnsi="宋体" w:eastAsia="宋体" w:cs="宋体"/>
                <w:spacing w:val="5"/>
                <w:sz w:val="19"/>
                <w:szCs w:val="19"/>
              </w:rPr>
              <w:t>。</w:t>
            </w:r>
          </w:p>
        </w:tc>
        <w:tc>
          <w:tcPr>
            <w:tcW w:w="2892" w:type="dxa"/>
            <w:vAlign w:val="top"/>
          </w:tcPr>
          <w:p w14:paraId="5C6C195B">
            <w:pPr>
              <w:pStyle w:val="6"/>
              <w:spacing w:line="348" w:lineRule="auto"/>
            </w:pPr>
          </w:p>
          <w:p w14:paraId="6D10CC2F">
            <w:pPr>
              <w:spacing w:before="61" w:line="229" w:lineRule="auto"/>
              <w:ind w:left="1057"/>
              <w:rPr>
                <w:rFonts w:ascii="宋体" w:hAnsi="宋体" w:eastAsia="宋体" w:cs="宋体"/>
                <w:sz w:val="19"/>
                <w:szCs w:val="19"/>
              </w:rPr>
            </w:pPr>
            <w:r>
              <w:rPr>
                <w:rFonts w:ascii="宋体" w:hAnsi="宋体" w:eastAsia="宋体" w:cs="宋体"/>
                <w:spacing w:val="6"/>
                <w:sz w:val="19"/>
                <w:szCs w:val="19"/>
              </w:rPr>
              <w:t>有所提高</w:t>
            </w:r>
          </w:p>
        </w:tc>
      </w:tr>
      <w:tr w14:paraId="7B9618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87" w:hRule="atLeast"/>
        </w:trPr>
        <w:tc>
          <w:tcPr>
            <w:tcW w:w="661" w:type="dxa"/>
            <w:vMerge w:val="continue"/>
            <w:tcBorders>
              <w:top w:val="nil"/>
              <w:bottom w:val="nil"/>
            </w:tcBorders>
            <w:vAlign w:val="top"/>
          </w:tcPr>
          <w:p w14:paraId="2ED0ECB3">
            <w:pPr>
              <w:pStyle w:val="6"/>
            </w:pPr>
          </w:p>
        </w:tc>
        <w:tc>
          <w:tcPr>
            <w:tcW w:w="1244" w:type="dxa"/>
            <w:vAlign w:val="top"/>
          </w:tcPr>
          <w:p w14:paraId="41AF33F8">
            <w:pPr>
              <w:pStyle w:val="6"/>
              <w:spacing w:line="349" w:lineRule="auto"/>
            </w:pPr>
          </w:p>
          <w:p w14:paraId="0BD4F649">
            <w:pPr>
              <w:spacing w:before="62" w:line="228" w:lineRule="auto"/>
              <w:ind w:left="228"/>
              <w:rPr>
                <w:rFonts w:ascii="宋体" w:hAnsi="宋体" w:eastAsia="宋体" w:cs="宋体"/>
                <w:sz w:val="19"/>
                <w:szCs w:val="19"/>
              </w:rPr>
            </w:pPr>
            <w:r>
              <w:rPr>
                <w:rFonts w:ascii="宋体" w:hAnsi="宋体" w:eastAsia="宋体" w:cs="宋体"/>
                <w:spacing w:val="6"/>
                <w:sz w:val="19"/>
                <w:szCs w:val="19"/>
              </w:rPr>
              <w:t>成本指标</w:t>
            </w:r>
          </w:p>
        </w:tc>
        <w:tc>
          <w:tcPr>
            <w:tcW w:w="1639" w:type="dxa"/>
            <w:vAlign w:val="top"/>
          </w:tcPr>
          <w:p w14:paraId="21DC16CD">
            <w:pPr>
              <w:pStyle w:val="6"/>
              <w:spacing w:line="349" w:lineRule="auto"/>
            </w:pPr>
          </w:p>
          <w:p w14:paraId="1F8EEA79">
            <w:pPr>
              <w:spacing w:before="62" w:line="228" w:lineRule="auto"/>
              <w:ind w:left="229"/>
              <w:rPr>
                <w:rFonts w:ascii="宋体" w:hAnsi="宋体" w:eastAsia="宋体" w:cs="宋体"/>
                <w:sz w:val="19"/>
                <w:szCs w:val="19"/>
              </w:rPr>
            </w:pPr>
            <w:r>
              <w:rPr>
                <w:rFonts w:ascii="宋体" w:hAnsi="宋体" w:eastAsia="宋体" w:cs="宋体"/>
                <w:spacing w:val="7"/>
                <w:sz w:val="19"/>
                <w:szCs w:val="19"/>
              </w:rPr>
              <w:t>经济成本指标</w:t>
            </w:r>
          </w:p>
        </w:tc>
        <w:tc>
          <w:tcPr>
            <w:tcW w:w="3401" w:type="dxa"/>
            <w:vAlign w:val="top"/>
          </w:tcPr>
          <w:p w14:paraId="3A1C4159">
            <w:pPr>
              <w:pStyle w:val="6"/>
              <w:spacing w:line="348" w:lineRule="auto"/>
            </w:pPr>
          </w:p>
          <w:p w14:paraId="6F0007C8">
            <w:pPr>
              <w:spacing w:before="62" w:line="230" w:lineRule="auto"/>
              <w:ind w:left="604"/>
              <w:rPr>
                <w:rFonts w:ascii="宋体" w:hAnsi="宋体" w:eastAsia="宋体" w:cs="宋体"/>
                <w:sz w:val="19"/>
                <w:szCs w:val="19"/>
              </w:rPr>
            </w:pPr>
            <w:r>
              <w:rPr>
                <w:rFonts w:ascii="宋体" w:hAnsi="宋体" w:eastAsia="宋体" w:cs="宋体"/>
                <w:spacing w:val="9"/>
                <w:sz w:val="19"/>
                <w:szCs w:val="19"/>
              </w:rPr>
              <w:t>“量体裁衣式”工作资金</w:t>
            </w:r>
          </w:p>
        </w:tc>
        <w:tc>
          <w:tcPr>
            <w:tcW w:w="2892" w:type="dxa"/>
            <w:vAlign w:val="top"/>
          </w:tcPr>
          <w:p w14:paraId="341E78DB">
            <w:pPr>
              <w:pStyle w:val="6"/>
              <w:spacing w:line="348" w:lineRule="auto"/>
            </w:pPr>
          </w:p>
          <w:p w14:paraId="2FE78F26">
            <w:pPr>
              <w:spacing w:before="62" w:line="230" w:lineRule="auto"/>
              <w:ind w:left="1154"/>
              <w:rPr>
                <w:rFonts w:ascii="宋体" w:hAnsi="宋体" w:eastAsia="宋体" w:cs="宋体"/>
                <w:sz w:val="19"/>
                <w:szCs w:val="19"/>
              </w:rPr>
            </w:pPr>
            <w:r>
              <w:rPr>
                <w:rFonts w:ascii="宋体" w:hAnsi="宋体" w:eastAsia="宋体" w:cs="宋体"/>
                <w:spacing w:val="5"/>
                <w:sz w:val="19"/>
                <w:szCs w:val="19"/>
              </w:rPr>
              <w:t>43万元</w:t>
            </w:r>
          </w:p>
        </w:tc>
      </w:tr>
      <w:tr w14:paraId="1A6A2F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97" w:hRule="atLeast"/>
        </w:trPr>
        <w:tc>
          <w:tcPr>
            <w:tcW w:w="661" w:type="dxa"/>
            <w:vMerge w:val="continue"/>
            <w:tcBorders>
              <w:top w:val="nil"/>
            </w:tcBorders>
            <w:vAlign w:val="top"/>
          </w:tcPr>
          <w:p w14:paraId="33AECE67">
            <w:pPr>
              <w:pStyle w:val="6"/>
            </w:pPr>
          </w:p>
        </w:tc>
        <w:tc>
          <w:tcPr>
            <w:tcW w:w="1244" w:type="dxa"/>
            <w:vAlign w:val="top"/>
          </w:tcPr>
          <w:p w14:paraId="061EF5E3">
            <w:pPr>
              <w:pStyle w:val="6"/>
              <w:spacing w:line="351" w:lineRule="auto"/>
            </w:pPr>
          </w:p>
          <w:p w14:paraId="50723C69">
            <w:pPr>
              <w:spacing w:before="61" w:line="229" w:lineRule="auto"/>
              <w:ind w:left="128"/>
              <w:rPr>
                <w:rFonts w:ascii="宋体" w:hAnsi="宋体" w:eastAsia="宋体" w:cs="宋体"/>
                <w:sz w:val="19"/>
                <w:szCs w:val="19"/>
              </w:rPr>
            </w:pPr>
            <w:r>
              <w:rPr>
                <w:rFonts w:ascii="宋体" w:hAnsi="宋体" w:eastAsia="宋体" w:cs="宋体"/>
                <w:spacing w:val="7"/>
                <w:sz w:val="19"/>
                <w:szCs w:val="19"/>
              </w:rPr>
              <w:t>满意度指标</w:t>
            </w:r>
          </w:p>
        </w:tc>
        <w:tc>
          <w:tcPr>
            <w:tcW w:w="1639" w:type="dxa"/>
            <w:vAlign w:val="top"/>
          </w:tcPr>
          <w:p w14:paraId="5D7B92AD">
            <w:pPr>
              <w:spacing w:before="292" w:line="229" w:lineRule="auto"/>
              <w:ind w:left="127"/>
              <w:rPr>
                <w:rFonts w:ascii="宋体" w:hAnsi="宋体" w:eastAsia="宋体" w:cs="宋体"/>
                <w:sz w:val="19"/>
                <w:szCs w:val="19"/>
              </w:rPr>
            </w:pPr>
            <w:r>
              <w:rPr>
                <w:rFonts w:ascii="宋体" w:hAnsi="宋体" w:eastAsia="宋体" w:cs="宋体"/>
                <w:spacing w:val="7"/>
                <w:sz w:val="19"/>
                <w:szCs w:val="19"/>
              </w:rPr>
              <w:t>服务对象满意度</w:t>
            </w:r>
          </w:p>
          <w:p w14:paraId="2AFBEC0C">
            <w:pPr>
              <w:spacing w:before="9" w:line="230" w:lineRule="auto"/>
              <w:ind w:left="629"/>
              <w:rPr>
                <w:rFonts w:ascii="宋体" w:hAnsi="宋体" w:eastAsia="宋体" w:cs="宋体"/>
                <w:sz w:val="19"/>
                <w:szCs w:val="19"/>
              </w:rPr>
            </w:pPr>
            <w:r>
              <w:rPr>
                <w:rFonts w:ascii="宋体" w:hAnsi="宋体" w:eastAsia="宋体" w:cs="宋体"/>
                <w:spacing w:val="3"/>
                <w:sz w:val="19"/>
                <w:szCs w:val="19"/>
              </w:rPr>
              <w:t>指标</w:t>
            </w:r>
          </w:p>
        </w:tc>
        <w:tc>
          <w:tcPr>
            <w:tcW w:w="3401" w:type="dxa"/>
            <w:vAlign w:val="top"/>
          </w:tcPr>
          <w:p w14:paraId="0C560711">
            <w:pPr>
              <w:pStyle w:val="6"/>
              <w:spacing w:line="351" w:lineRule="auto"/>
            </w:pPr>
          </w:p>
          <w:p w14:paraId="7B806076">
            <w:pPr>
              <w:spacing w:before="61" w:line="229" w:lineRule="auto"/>
              <w:ind w:left="919"/>
              <w:rPr>
                <w:rFonts w:ascii="宋体" w:hAnsi="宋体" w:eastAsia="宋体" w:cs="宋体"/>
                <w:sz w:val="19"/>
                <w:szCs w:val="19"/>
              </w:rPr>
            </w:pPr>
            <w:r>
              <w:rPr>
                <w:rFonts w:ascii="宋体" w:hAnsi="宋体" w:eastAsia="宋体" w:cs="宋体"/>
                <w:spacing w:val="7"/>
                <w:sz w:val="19"/>
                <w:szCs w:val="19"/>
              </w:rPr>
              <w:t>受助残疾人满意度</w:t>
            </w:r>
          </w:p>
        </w:tc>
        <w:tc>
          <w:tcPr>
            <w:tcW w:w="2892" w:type="dxa"/>
            <w:vAlign w:val="top"/>
          </w:tcPr>
          <w:p w14:paraId="1A8D6A3C">
            <w:pPr>
              <w:pStyle w:val="6"/>
              <w:spacing w:line="351" w:lineRule="auto"/>
            </w:pPr>
          </w:p>
          <w:p w14:paraId="6CDBF690">
            <w:pPr>
              <w:spacing w:before="62" w:line="256" w:lineRule="exact"/>
              <w:ind w:left="1232"/>
              <w:rPr>
                <w:rFonts w:ascii="宋体" w:hAnsi="宋体" w:eastAsia="宋体" w:cs="宋体"/>
                <w:sz w:val="19"/>
                <w:szCs w:val="19"/>
              </w:rPr>
            </w:pPr>
            <w:r>
              <w:rPr>
                <w:rFonts w:ascii="宋体" w:hAnsi="宋体" w:eastAsia="宋体" w:cs="宋体"/>
                <w:spacing w:val="-4"/>
                <w:position w:val="1"/>
                <w:sz w:val="19"/>
                <w:szCs w:val="19"/>
              </w:rPr>
              <w:t>≧95%</w:t>
            </w:r>
          </w:p>
        </w:tc>
      </w:tr>
    </w:tbl>
    <w:p w14:paraId="402A8418">
      <w:pPr>
        <w:rPr>
          <w:rFonts w:ascii="Arial"/>
          <w:sz w:val="21"/>
        </w:rPr>
      </w:pPr>
    </w:p>
    <w:p w14:paraId="0B4EC191">
      <w:pPr>
        <w:rPr>
          <w:rFonts w:ascii="Arial" w:hAnsi="Arial" w:eastAsia="Arial" w:cs="Arial"/>
          <w:sz w:val="21"/>
          <w:szCs w:val="21"/>
        </w:rPr>
        <w:sectPr>
          <w:footerReference r:id="rId255" w:type="default"/>
          <w:pgSz w:w="11905" w:h="16837"/>
          <w:pgMar w:top="1227" w:right="1042" w:bottom="695" w:left="1010" w:header="0" w:footer="408" w:gutter="0"/>
          <w:cols w:space="720" w:num="1"/>
        </w:sectPr>
      </w:pPr>
    </w:p>
    <w:p w14:paraId="60E86E30">
      <w:pPr>
        <w:pStyle w:val="2"/>
        <w:spacing w:before="64" w:line="225" w:lineRule="auto"/>
        <w:ind w:left="3167"/>
        <w:rPr>
          <w:sz w:val="31"/>
          <w:szCs w:val="31"/>
        </w:rPr>
      </w:pPr>
      <w:r>
        <w:rPr>
          <w:b/>
          <w:bCs/>
          <w:spacing w:val="6"/>
          <w:sz w:val="31"/>
          <w:szCs w:val="31"/>
        </w:rPr>
        <w:t>部门预算项目绩效目标表</w:t>
      </w:r>
    </w:p>
    <w:p w14:paraId="00644D25">
      <w:pPr>
        <w:spacing w:line="249" w:lineRule="auto"/>
        <w:rPr>
          <w:rFonts w:ascii="Arial"/>
          <w:sz w:val="21"/>
        </w:rPr>
      </w:pPr>
    </w:p>
    <w:p w14:paraId="1344EC7D">
      <w:pPr>
        <w:spacing w:before="62" w:line="231" w:lineRule="auto"/>
        <w:ind w:left="4925"/>
        <w:rPr>
          <w:rFonts w:ascii="仿宋" w:hAnsi="仿宋" w:eastAsia="仿宋" w:cs="仿宋"/>
          <w:sz w:val="19"/>
          <w:szCs w:val="19"/>
        </w:rPr>
      </w:pPr>
      <w:r>
        <w:rPr>
          <w:rFonts w:ascii="仿宋" w:hAnsi="仿宋" w:eastAsia="仿宋" w:cs="仿宋"/>
          <w:spacing w:val="5"/>
          <w:sz w:val="19"/>
          <w:szCs w:val="19"/>
        </w:rPr>
        <w:t>（2026年度）</w:t>
      </w:r>
    </w:p>
    <w:p w14:paraId="5DCFFBB1">
      <w:pPr>
        <w:spacing w:line="179" w:lineRule="exact"/>
      </w:pPr>
    </w:p>
    <w:tbl>
      <w:tblPr>
        <w:tblStyle w:val="5"/>
        <w:tblW w:w="981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2"/>
        <w:gridCol w:w="1124"/>
        <w:gridCol w:w="1562"/>
        <w:gridCol w:w="2717"/>
        <w:gridCol w:w="2955"/>
      </w:tblGrid>
      <w:tr w14:paraId="025BBC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4" w:hRule="atLeast"/>
        </w:trPr>
        <w:tc>
          <w:tcPr>
            <w:tcW w:w="4138" w:type="dxa"/>
            <w:gridSpan w:val="3"/>
            <w:vAlign w:val="top"/>
          </w:tcPr>
          <w:p w14:paraId="7F219EA7">
            <w:pPr>
              <w:spacing w:before="237" w:line="230" w:lineRule="auto"/>
              <w:ind w:left="1683"/>
              <w:rPr>
                <w:rFonts w:ascii="宋体" w:hAnsi="宋体" w:eastAsia="宋体" w:cs="宋体"/>
                <w:sz w:val="19"/>
                <w:szCs w:val="19"/>
              </w:rPr>
            </w:pPr>
            <w:r>
              <w:rPr>
                <w:rFonts w:ascii="宋体" w:hAnsi="宋体" w:eastAsia="宋体" w:cs="宋体"/>
                <w:spacing w:val="6"/>
                <w:sz w:val="19"/>
                <w:szCs w:val="19"/>
              </w:rPr>
              <w:t>项目名称</w:t>
            </w:r>
          </w:p>
        </w:tc>
        <w:tc>
          <w:tcPr>
            <w:tcW w:w="5672" w:type="dxa"/>
            <w:gridSpan w:val="2"/>
            <w:vAlign w:val="top"/>
          </w:tcPr>
          <w:p w14:paraId="0B5C386C">
            <w:pPr>
              <w:spacing w:before="237" w:line="228" w:lineRule="auto"/>
              <w:ind w:left="1948"/>
              <w:rPr>
                <w:rFonts w:ascii="宋体" w:hAnsi="宋体" w:eastAsia="宋体" w:cs="宋体"/>
                <w:sz w:val="19"/>
                <w:szCs w:val="19"/>
              </w:rPr>
            </w:pPr>
            <w:r>
              <w:rPr>
                <w:rFonts w:ascii="宋体" w:hAnsi="宋体" w:eastAsia="宋体" w:cs="宋体"/>
                <w:spacing w:val="8"/>
                <w:sz w:val="19"/>
                <w:szCs w:val="19"/>
              </w:rPr>
              <w:t>残疾人基本医疗保险</w:t>
            </w:r>
          </w:p>
        </w:tc>
      </w:tr>
      <w:tr w14:paraId="6D5C6D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4138" w:type="dxa"/>
            <w:gridSpan w:val="3"/>
            <w:vAlign w:val="top"/>
          </w:tcPr>
          <w:p w14:paraId="132D6A9E">
            <w:pPr>
              <w:spacing w:before="228" w:line="229" w:lineRule="auto"/>
              <w:ind w:left="1482"/>
              <w:rPr>
                <w:rFonts w:ascii="宋体" w:hAnsi="宋体" w:eastAsia="宋体" w:cs="宋体"/>
                <w:sz w:val="19"/>
                <w:szCs w:val="19"/>
              </w:rPr>
            </w:pPr>
            <w:r>
              <w:rPr>
                <w:rFonts w:ascii="宋体" w:hAnsi="宋体" w:eastAsia="宋体" w:cs="宋体"/>
                <w:spacing w:val="4"/>
                <w:sz w:val="19"/>
                <w:szCs w:val="19"/>
              </w:rPr>
              <w:t>部门（单位）</w:t>
            </w:r>
          </w:p>
        </w:tc>
        <w:tc>
          <w:tcPr>
            <w:tcW w:w="5672" w:type="dxa"/>
            <w:gridSpan w:val="2"/>
            <w:vAlign w:val="top"/>
          </w:tcPr>
          <w:p w14:paraId="4AA2062E">
            <w:pPr>
              <w:spacing w:before="228" w:line="228" w:lineRule="auto"/>
              <w:ind w:left="1949"/>
              <w:rPr>
                <w:rFonts w:ascii="宋体" w:hAnsi="宋体" w:eastAsia="宋体" w:cs="宋体"/>
                <w:sz w:val="19"/>
                <w:szCs w:val="19"/>
              </w:rPr>
            </w:pPr>
            <w:r>
              <w:rPr>
                <w:rFonts w:ascii="宋体" w:hAnsi="宋体" w:eastAsia="宋体" w:cs="宋体"/>
                <w:spacing w:val="7"/>
                <w:sz w:val="19"/>
                <w:szCs w:val="19"/>
              </w:rPr>
              <w:t>盐边县残疾人联合会</w:t>
            </w:r>
          </w:p>
        </w:tc>
      </w:tr>
      <w:tr w14:paraId="6AA654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4138" w:type="dxa"/>
            <w:gridSpan w:val="3"/>
            <w:vMerge w:val="restart"/>
            <w:tcBorders>
              <w:bottom w:val="nil"/>
            </w:tcBorders>
            <w:vAlign w:val="top"/>
          </w:tcPr>
          <w:p w14:paraId="3530919C">
            <w:pPr>
              <w:pStyle w:val="6"/>
              <w:spacing w:line="274" w:lineRule="auto"/>
            </w:pPr>
          </w:p>
          <w:p w14:paraId="4BEA772D">
            <w:pPr>
              <w:pStyle w:val="6"/>
              <w:spacing w:line="274" w:lineRule="auto"/>
            </w:pPr>
          </w:p>
          <w:p w14:paraId="420B51BD">
            <w:pPr>
              <w:pStyle w:val="6"/>
              <w:spacing w:line="274" w:lineRule="auto"/>
            </w:pPr>
          </w:p>
          <w:p w14:paraId="1BB22D64">
            <w:pPr>
              <w:spacing w:before="61" w:line="230" w:lineRule="auto"/>
              <w:ind w:left="1385"/>
              <w:rPr>
                <w:rFonts w:ascii="宋体" w:hAnsi="宋体" w:eastAsia="宋体" w:cs="宋体"/>
                <w:sz w:val="19"/>
                <w:szCs w:val="19"/>
              </w:rPr>
            </w:pPr>
            <w:r>
              <w:rPr>
                <w:rFonts w:ascii="宋体" w:hAnsi="宋体" w:eastAsia="宋体" w:cs="宋体"/>
                <w:spacing w:val="6"/>
                <w:sz w:val="19"/>
                <w:szCs w:val="19"/>
              </w:rPr>
              <w:t>项目资金</w:t>
            </w:r>
            <w:r>
              <w:rPr>
                <w:rFonts w:hint="eastAsia" w:ascii="宋体" w:hAnsi="宋体" w:eastAsia="宋体" w:cs="宋体"/>
                <w:spacing w:val="6"/>
                <w:sz w:val="19"/>
                <w:szCs w:val="19"/>
                <w:lang w:eastAsia="zh-CN"/>
              </w:rPr>
              <w:t>（</w:t>
            </w:r>
            <w:r>
              <w:rPr>
                <w:rFonts w:ascii="宋体" w:hAnsi="宋体" w:eastAsia="宋体" w:cs="宋体"/>
                <w:spacing w:val="6"/>
                <w:sz w:val="19"/>
                <w:szCs w:val="19"/>
              </w:rPr>
              <w:t>万元</w:t>
            </w:r>
            <w:r>
              <w:rPr>
                <w:rFonts w:hint="eastAsia" w:ascii="宋体" w:hAnsi="宋体" w:eastAsia="宋体" w:cs="宋体"/>
                <w:spacing w:val="6"/>
                <w:sz w:val="19"/>
                <w:szCs w:val="19"/>
                <w:lang w:eastAsia="zh-CN"/>
              </w:rPr>
              <w:t>）</w:t>
            </w:r>
          </w:p>
        </w:tc>
        <w:tc>
          <w:tcPr>
            <w:tcW w:w="2717" w:type="dxa"/>
            <w:vAlign w:val="top"/>
          </w:tcPr>
          <w:p w14:paraId="680649BC">
            <w:pPr>
              <w:spacing w:before="229" w:line="229" w:lineRule="auto"/>
              <w:ind w:left="41"/>
              <w:rPr>
                <w:rFonts w:ascii="宋体" w:hAnsi="宋体" w:eastAsia="宋体" w:cs="宋体"/>
                <w:sz w:val="19"/>
                <w:szCs w:val="19"/>
              </w:rPr>
            </w:pPr>
            <w:r>
              <w:rPr>
                <w:rFonts w:ascii="宋体" w:hAnsi="宋体" w:eastAsia="宋体" w:cs="宋体"/>
                <w:spacing w:val="6"/>
                <w:sz w:val="19"/>
                <w:szCs w:val="19"/>
              </w:rPr>
              <w:t>年度资金总额：</w:t>
            </w:r>
          </w:p>
        </w:tc>
        <w:tc>
          <w:tcPr>
            <w:tcW w:w="2955" w:type="dxa"/>
            <w:vAlign w:val="top"/>
          </w:tcPr>
          <w:p w14:paraId="79FCAA68">
            <w:pPr>
              <w:spacing w:before="229" w:line="256" w:lineRule="exact"/>
              <w:ind w:left="1187"/>
              <w:rPr>
                <w:rFonts w:ascii="宋体" w:hAnsi="宋体" w:eastAsia="宋体" w:cs="宋体"/>
                <w:sz w:val="19"/>
                <w:szCs w:val="19"/>
              </w:rPr>
            </w:pPr>
            <w:r>
              <w:rPr>
                <w:rFonts w:ascii="宋体" w:hAnsi="宋体" w:eastAsia="宋体" w:cs="宋体"/>
                <w:spacing w:val="4"/>
                <w:position w:val="1"/>
                <w:sz w:val="19"/>
                <w:szCs w:val="19"/>
              </w:rPr>
              <w:t>245.00</w:t>
            </w:r>
          </w:p>
        </w:tc>
      </w:tr>
      <w:tr w14:paraId="61069B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4138" w:type="dxa"/>
            <w:gridSpan w:val="3"/>
            <w:vMerge w:val="continue"/>
            <w:tcBorders>
              <w:top w:val="nil"/>
              <w:bottom w:val="nil"/>
            </w:tcBorders>
            <w:vAlign w:val="top"/>
          </w:tcPr>
          <w:p w14:paraId="6D365C0A">
            <w:pPr>
              <w:pStyle w:val="6"/>
            </w:pPr>
          </w:p>
        </w:tc>
        <w:tc>
          <w:tcPr>
            <w:tcW w:w="2717" w:type="dxa"/>
            <w:vAlign w:val="top"/>
          </w:tcPr>
          <w:p w14:paraId="080BCD0B">
            <w:pPr>
              <w:spacing w:before="230" w:line="229" w:lineRule="auto"/>
              <w:ind w:left="41"/>
              <w:rPr>
                <w:rFonts w:ascii="宋体" w:hAnsi="宋体" w:eastAsia="宋体" w:cs="宋体"/>
                <w:sz w:val="19"/>
                <w:szCs w:val="19"/>
              </w:rPr>
            </w:pPr>
            <w:r>
              <w:rPr>
                <w:rFonts w:ascii="宋体" w:hAnsi="宋体" w:eastAsia="宋体" w:cs="宋体"/>
                <w:spacing w:val="6"/>
                <w:sz w:val="19"/>
                <w:szCs w:val="19"/>
              </w:rPr>
              <w:t>其中：财政拨款</w:t>
            </w:r>
          </w:p>
        </w:tc>
        <w:tc>
          <w:tcPr>
            <w:tcW w:w="2955" w:type="dxa"/>
            <w:vAlign w:val="top"/>
          </w:tcPr>
          <w:p w14:paraId="3D5F7B27">
            <w:pPr>
              <w:spacing w:before="230" w:line="256" w:lineRule="exact"/>
              <w:ind w:left="1187"/>
              <w:rPr>
                <w:rFonts w:ascii="宋体" w:hAnsi="宋体" w:eastAsia="宋体" w:cs="宋体"/>
                <w:sz w:val="19"/>
                <w:szCs w:val="19"/>
              </w:rPr>
            </w:pPr>
            <w:r>
              <w:rPr>
                <w:rFonts w:ascii="宋体" w:hAnsi="宋体" w:eastAsia="宋体" w:cs="宋体"/>
                <w:spacing w:val="4"/>
                <w:position w:val="1"/>
                <w:sz w:val="19"/>
                <w:szCs w:val="19"/>
              </w:rPr>
              <w:t>245.00</w:t>
            </w:r>
          </w:p>
        </w:tc>
      </w:tr>
      <w:tr w14:paraId="265831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4138" w:type="dxa"/>
            <w:gridSpan w:val="3"/>
            <w:vMerge w:val="continue"/>
            <w:tcBorders>
              <w:top w:val="nil"/>
            </w:tcBorders>
            <w:vAlign w:val="top"/>
          </w:tcPr>
          <w:p w14:paraId="21586C9F">
            <w:pPr>
              <w:pStyle w:val="6"/>
            </w:pPr>
          </w:p>
        </w:tc>
        <w:tc>
          <w:tcPr>
            <w:tcW w:w="2717" w:type="dxa"/>
            <w:vAlign w:val="top"/>
          </w:tcPr>
          <w:p w14:paraId="4567F1A9">
            <w:pPr>
              <w:spacing w:before="231" w:line="230" w:lineRule="auto"/>
              <w:ind w:left="646"/>
              <w:rPr>
                <w:rFonts w:ascii="宋体" w:hAnsi="宋体" w:eastAsia="宋体" w:cs="宋体"/>
                <w:sz w:val="19"/>
                <w:szCs w:val="19"/>
              </w:rPr>
            </w:pPr>
            <w:r>
              <w:rPr>
                <w:rFonts w:ascii="宋体" w:hAnsi="宋体" w:eastAsia="宋体" w:cs="宋体"/>
                <w:spacing w:val="6"/>
                <w:sz w:val="19"/>
                <w:szCs w:val="19"/>
              </w:rPr>
              <w:t>其他资金</w:t>
            </w:r>
          </w:p>
        </w:tc>
        <w:tc>
          <w:tcPr>
            <w:tcW w:w="2955" w:type="dxa"/>
            <w:vAlign w:val="top"/>
          </w:tcPr>
          <w:p w14:paraId="24FF55A9">
            <w:pPr>
              <w:pStyle w:val="6"/>
            </w:pPr>
          </w:p>
        </w:tc>
      </w:tr>
      <w:tr w14:paraId="3FB9F1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67" w:hRule="atLeast"/>
        </w:trPr>
        <w:tc>
          <w:tcPr>
            <w:tcW w:w="1452" w:type="dxa"/>
            <w:vAlign w:val="top"/>
          </w:tcPr>
          <w:p w14:paraId="69835B40">
            <w:pPr>
              <w:pStyle w:val="6"/>
              <w:spacing w:line="281" w:lineRule="auto"/>
            </w:pPr>
          </w:p>
          <w:p w14:paraId="4BFC802B">
            <w:pPr>
              <w:pStyle w:val="6"/>
              <w:spacing w:line="281" w:lineRule="auto"/>
            </w:pPr>
          </w:p>
          <w:p w14:paraId="42C7C76A">
            <w:pPr>
              <w:pStyle w:val="6"/>
              <w:spacing w:line="281" w:lineRule="auto"/>
            </w:pPr>
          </w:p>
          <w:p w14:paraId="11619E84">
            <w:pPr>
              <w:pStyle w:val="6"/>
              <w:spacing w:line="282" w:lineRule="auto"/>
            </w:pPr>
          </w:p>
          <w:p w14:paraId="58BAD83F">
            <w:pPr>
              <w:spacing w:before="62" w:line="230" w:lineRule="auto"/>
              <w:ind w:left="338"/>
              <w:rPr>
                <w:rFonts w:ascii="宋体" w:hAnsi="宋体" w:eastAsia="宋体" w:cs="宋体"/>
                <w:sz w:val="19"/>
                <w:szCs w:val="19"/>
              </w:rPr>
            </w:pPr>
            <w:r>
              <w:rPr>
                <w:rFonts w:ascii="宋体" w:hAnsi="宋体" w:eastAsia="宋体" w:cs="宋体"/>
                <w:spacing w:val="6"/>
                <w:sz w:val="19"/>
                <w:szCs w:val="19"/>
              </w:rPr>
              <w:t>总体目标</w:t>
            </w:r>
          </w:p>
        </w:tc>
        <w:tc>
          <w:tcPr>
            <w:tcW w:w="8358" w:type="dxa"/>
            <w:gridSpan w:val="4"/>
            <w:vAlign w:val="top"/>
          </w:tcPr>
          <w:p w14:paraId="24BCF51E">
            <w:pPr>
              <w:pStyle w:val="6"/>
              <w:spacing w:line="293" w:lineRule="auto"/>
            </w:pPr>
          </w:p>
          <w:p w14:paraId="016B4F5B">
            <w:pPr>
              <w:pStyle w:val="6"/>
              <w:spacing w:line="293" w:lineRule="auto"/>
            </w:pPr>
          </w:p>
          <w:p w14:paraId="0AB99DD9">
            <w:pPr>
              <w:pStyle w:val="6"/>
              <w:spacing w:line="294" w:lineRule="auto"/>
            </w:pPr>
          </w:p>
          <w:p w14:paraId="78F7BB37">
            <w:pPr>
              <w:spacing w:before="62" w:line="241" w:lineRule="auto"/>
              <w:ind w:left="32" w:right="143" w:firstLine="406"/>
              <w:jc w:val="both"/>
              <w:rPr>
                <w:rFonts w:ascii="宋体" w:hAnsi="宋体" w:eastAsia="宋体" w:cs="宋体"/>
                <w:sz w:val="19"/>
                <w:szCs w:val="19"/>
              </w:rPr>
            </w:pPr>
            <w:r>
              <w:rPr>
                <w:rFonts w:ascii="宋体" w:hAnsi="宋体" w:eastAsia="宋体" w:cs="宋体"/>
                <w:spacing w:val="8"/>
                <w:sz w:val="19"/>
                <w:szCs w:val="19"/>
              </w:rPr>
              <w:t>根据《国家医保局 财政部</w:t>
            </w:r>
            <w:r>
              <w:rPr>
                <w:rFonts w:ascii="宋体" w:hAnsi="宋体" w:eastAsia="宋体" w:cs="宋体"/>
                <w:spacing w:val="34"/>
                <w:sz w:val="19"/>
                <w:szCs w:val="19"/>
              </w:rPr>
              <w:t xml:space="preserve"> </w:t>
            </w:r>
            <w:r>
              <w:rPr>
                <w:rFonts w:ascii="宋体" w:hAnsi="宋体" w:eastAsia="宋体" w:cs="宋体"/>
                <w:spacing w:val="8"/>
                <w:sz w:val="19"/>
                <w:szCs w:val="19"/>
              </w:rPr>
              <w:t>国家税务总局关于做好2026年城</w:t>
            </w:r>
            <w:r>
              <w:rPr>
                <w:rFonts w:ascii="宋体" w:hAnsi="宋体" w:eastAsia="宋体" w:cs="宋体"/>
                <w:spacing w:val="7"/>
                <w:sz w:val="19"/>
                <w:szCs w:val="19"/>
              </w:rPr>
              <w:t>乡居民基本医疗保障工作的通</w:t>
            </w:r>
            <w:r>
              <w:rPr>
                <w:rFonts w:ascii="宋体" w:hAnsi="宋体" w:eastAsia="宋体" w:cs="宋体"/>
                <w:sz w:val="19"/>
                <w:szCs w:val="19"/>
              </w:rPr>
              <w:t xml:space="preserve"> </w:t>
            </w:r>
            <w:r>
              <w:rPr>
                <w:rFonts w:ascii="宋体" w:hAnsi="宋体" w:eastAsia="宋体" w:cs="宋体"/>
                <w:spacing w:val="9"/>
                <w:sz w:val="19"/>
                <w:szCs w:val="19"/>
              </w:rPr>
              <w:t>知》，《攀枝</w:t>
            </w:r>
            <w:r>
              <w:rPr>
                <w:rFonts w:hint="eastAsia" w:ascii="宋体" w:hAnsi="宋体" w:eastAsia="宋体" w:cs="宋体"/>
                <w:spacing w:val="9"/>
                <w:sz w:val="19"/>
                <w:szCs w:val="19"/>
                <w:lang w:eastAsia="zh-CN"/>
              </w:rPr>
              <w:t>花市</w:t>
            </w:r>
            <w:r>
              <w:rPr>
                <w:rFonts w:ascii="宋体" w:hAnsi="宋体" w:eastAsia="宋体" w:cs="宋体"/>
                <w:spacing w:val="9"/>
                <w:sz w:val="19"/>
                <w:szCs w:val="19"/>
              </w:rPr>
              <w:t>人民政府关于印发攀枝花市城乡居民基本</w:t>
            </w:r>
            <w:r>
              <w:rPr>
                <w:rFonts w:ascii="宋体" w:hAnsi="宋体" w:eastAsia="宋体" w:cs="宋体"/>
                <w:spacing w:val="8"/>
                <w:sz w:val="19"/>
                <w:szCs w:val="19"/>
              </w:rPr>
              <w:t>医疗保险办法的通知》，2026年为残</w:t>
            </w:r>
            <w:r>
              <w:rPr>
                <w:rFonts w:ascii="宋体" w:hAnsi="宋体" w:eastAsia="宋体" w:cs="宋体"/>
                <w:sz w:val="19"/>
                <w:szCs w:val="19"/>
              </w:rPr>
              <w:t xml:space="preserve"> </w:t>
            </w:r>
            <w:r>
              <w:rPr>
                <w:rFonts w:ascii="宋体" w:hAnsi="宋体" w:eastAsia="宋体" w:cs="宋体"/>
                <w:spacing w:val="7"/>
                <w:sz w:val="19"/>
                <w:szCs w:val="19"/>
              </w:rPr>
              <w:t>疾人</w:t>
            </w:r>
            <w:r>
              <w:rPr>
                <w:rFonts w:hint="eastAsia" w:ascii="宋体" w:hAnsi="宋体" w:eastAsia="宋体" w:cs="宋体"/>
                <w:spacing w:val="7"/>
                <w:sz w:val="19"/>
                <w:szCs w:val="19"/>
                <w:lang w:eastAsia="zh-CN"/>
              </w:rPr>
              <w:t>缴纳</w:t>
            </w:r>
            <w:r>
              <w:rPr>
                <w:rFonts w:ascii="宋体" w:hAnsi="宋体" w:eastAsia="宋体" w:cs="宋体"/>
                <w:spacing w:val="7"/>
                <w:sz w:val="19"/>
                <w:szCs w:val="19"/>
              </w:rPr>
              <w:t>基本医疗保险。</w:t>
            </w:r>
          </w:p>
        </w:tc>
      </w:tr>
      <w:tr w14:paraId="294CB6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1452" w:type="dxa"/>
            <w:vMerge w:val="restart"/>
            <w:tcBorders>
              <w:bottom w:val="nil"/>
            </w:tcBorders>
            <w:vAlign w:val="top"/>
          </w:tcPr>
          <w:p w14:paraId="70F2D03C">
            <w:pPr>
              <w:pStyle w:val="6"/>
              <w:spacing w:line="254" w:lineRule="auto"/>
            </w:pPr>
          </w:p>
          <w:p w14:paraId="2A1CABCA">
            <w:pPr>
              <w:pStyle w:val="6"/>
              <w:spacing w:line="254" w:lineRule="auto"/>
            </w:pPr>
          </w:p>
          <w:p w14:paraId="4E36E7DE">
            <w:pPr>
              <w:pStyle w:val="6"/>
              <w:spacing w:line="254" w:lineRule="auto"/>
            </w:pPr>
          </w:p>
          <w:p w14:paraId="3A900E70">
            <w:pPr>
              <w:pStyle w:val="6"/>
              <w:spacing w:line="254" w:lineRule="auto"/>
            </w:pPr>
          </w:p>
          <w:p w14:paraId="6693C3FD">
            <w:pPr>
              <w:pStyle w:val="6"/>
              <w:spacing w:line="254" w:lineRule="auto"/>
            </w:pPr>
          </w:p>
          <w:p w14:paraId="095DF807">
            <w:pPr>
              <w:pStyle w:val="6"/>
              <w:spacing w:line="255" w:lineRule="auto"/>
            </w:pPr>
          </w:p>
          <w:p w14:paraId="7F297597">
            <w:pPr>
              <w:pStyle w:val="6"/>
              <w:spacing w:line="255" w:lineRule="auto"/>
            </w:pPr>
          </w:p>
          <w:p w14:paraId="1E425439">
            <w:pPr>
              <w:pStyle w:val="6"/>
              <w:spacing w:line="255" w:lineRule="auto"/>
            </w:pPr>
          </w:p>
          <w:p w14:paraId="451D756A">
            <w:pPr>
              <w:pStyle w:val="6"/>
              <w:spacing w:line="255" w:lineRule="auto"/>
            </w:pPr>
          </w:p>
          <w:p w14:paraId="3CA931D2">
            <w:pPr>
              <w:pStyle w:val="6"/>
              <w:spacing w:line="255" w:lineRule="auto"/>
            </w:pPr>
          </w:p>
          <w:p w14:paraId="751CE940">
            <w:pPr>
              <w:pStyle w:val="6"/>
              <w:spacing w:line="255" w:lineRule="auto"/>
            </w:pPr>
          </w:p>
          <w:p w14:paraId="31589487">
            <w:pPr>
              <w:pStyle w:val="6"/>
              <w:spacing w:line="255" w:lineRule="auto"/>
            </w:pPr>
          </w:p>
          <w:p w14:paraId="07FE4546">
            <w:pPr>
              <w:pStyle w:val="6"/>
              <w:spacing w:line="255" w:lineRule="auto"/>
            </w:pPr>
          </w:p>
          <w:p w14:paraId="72402B5C">
            <w:pPr>
              <w:spacing w:before="62" w:line="230" w:lineRule="auto"/>
              <w:ind w:left="339"/>
              <w:rPr>
                <w:rFonts w:ascii="宋体" w:hAnsi="宋体" w:eastAsia="宋体" w:cs="宋体"/>
                <w:sz w:val="19"/>
                <w:szCs w:val="19"/>
              </w:rPr>
            </w:pPr>
            <w:r>
              <w:rPr>
                <w:rFonts w:ascii="宋体" w:hAnsi="宋体" w:eastAsia="宋体" w:cs="宋体"/>
                <w:spacing w:val="6"/>
                <w:sz w:val="19"/>
                <w:szCs w:val="19"/>
              </w:rPr>
              <w:t>绩效指标</w:t>
            </w:r>
          </w:p>
        </w:tc>
        <w:tc>
          <w:tcPr>
            <w:tcW w:w="1124" w:type="dxa"/>
            <w:vAlign w:val="top"/>
          </w:tcPr>
          <w:p w14:paraId="6659E3CF">
            <w:pPr>
              <w:spacing w:before="235" w:line="230" w:lineRule="auto"/>
              <w:ind w:left="171"/>
              <w:rPr>
                <w:rFonts w:ascii="宋体" w:hAnsi="宋体" w:eastAsia="宋体" w:cs="宋体"/>
                <w:sz w:val="19"/>
                <w:szCs w:val="19"/>
              </w:rPr>
            </w:pPr>
            <w:r>
              <w:rPr>
                <w:rFonts w:ascii="宋体" w:hAnsi="宋体" w:eastAsia="宋体" w:cs="宋体"/>
                <w:spacing w:val="6"/>
                <w:sz w:val="19"/>
                <w:szCs w:val="19"/>
              </w:rPr>
              <w:t>一级指标</w:t>
            </w:r>
          </w:p>
        </w:tc>
        <w:tc>
          <w:tcPr>
            <w:tcW w:w="1562" w:type="dxa"/>
            <w:vAlign w:val="top"/>
          </w:tcPr>
          <w:p w14:paraId="4DF4DD36">
            <w:pPr>
              <w:spacing w:before="235" w:line="230" w:lineRule="auto"/>
              <w:ind w:left="393"/>
              <w:rPr>
                <w:rFonts w:ascii="宋体" w:hAnsi="宋体" w:eastAsia="宋体" w:cs="宋体"/>
                <w:sz w:val="19"/>
                <w:szCs w:val="19"/>
              </w:rPr>
            </w:pPr>
            <w:r>
              <w:rPr>
                <w:rFonts w:ascii="宋体" w:hAnsi="宋体" w:eastAsia="宋体" w:cs="宋体"/>
                <w:spacing w:val="6"/>
                <w:sz w:val="19"/>
                <w:szCs w:val="19"/>
              </w:rPr>
              <w:t>二级指标</w:t>
            </w:r>
          </w:p>
        </w:tc>
        <w:tc>
          <w:tcPr>
            <w:tcW w:w="2717" w:type="dxa"/>
            <w:vAlign w:val="top"/>
          </w:tcPr>
          <w:p w14:paraId="7AA0EFA1">
            <w:pPr>
              <w:spacing w:before="235" w:line="230" w:lineRule="auto"/>
              <w:ind w:left="971"/>
              <w:rPr>
                <w:rFonts w:ascii="宋体" w:hAnsi="宋体" w:eastAsia="宋体" w:cs="宋体"/>
                <w:sz w:val="19"/>
                <w:szCs w:val="19"/>
              </w:rPr>
            </w:pPr>
            <w:r>
              <w:rPr>
                <w:rFonts w:ascii="宋体" w:hAnsi="宋体" w:eastAsia="宋体" w:cs="宋体"/>
                <w:spacing w:val="7"/>
                <w:sz w:val="19"/>
                <w:szCs w:val="19"/>
              </w:rPr>
              <w:t>三级指标</w:t>
            </w:r>
          </w:p>
        </w:tc>
        <w:tc>
          <w:tcPr>
            <w:tcW w:w="2955" w:type="dxa"/>
            <w:vAlign w:val="top"/>
          </w:tcPr>
          <w:p w14:paraId="52E977FC">
            <w:pPr>
              <w:spacing w:before="235" w:line="229" w:lineRule="auto"/>
              <w:ind w:left="97"/>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707AAF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452" w:type="dxa"/>
            <w:vMerge w:val="continue"/>
            <w:tcBorders>
              <w:top w:val="nil"/>
              <w:bottom w:val="nil"/>
            </w:tcBorders>
            <w:vAlign w:val="top"/>
          </w:tcPr>
          <w:p w14:paraId="62B10350">
            <w:pPr>
              <w:pStyle w:val="6"/>
            </w:pPr>
          </w:p>
        </w:tc>
        <w:tc>
          <w:tcPr>
            <w:tcW w:w="1124" w:type="dxa"/>
            <w:vMerge w:val="restart"/>
            <w:tcBorders>
              <w:bottom w:val="nil"/>
            </w:tcBorders>
            <w:vAlign w:val="top"/>
          </w:tcPr>
          <w:p w14:paraId="0B2FA5F4">
            <w:pPr>
              <w:pStyle w:val="6"/>
              <w:spacing w:line="298" w:lineRule="auto"/>
            </w:pPr>
          </w:p>
          <w:p w14:paraId="3BA78487">
            <w:pPr>
              <w:pStyle w:val="6"/>
              <w:spacing w:line="298" w:lineRule="auto"/>
            </w:pPr>
          </w:p>
          <w:p w14:paraId="1F697B17">
            <w:pPr>
              <w:pStyle w:val="6"/>
              <w:spacing w:line="298" w:lineRule="auto"/>
            </w:pPr>
          </w:p>
          <w:p w14:paraId="228E8E21">
            <w:pPr>
              <w:pStyle w:val="6"/>
              <w:spacing w:line="298" w:lineRule="auto"/>
            </w:pPr>
          </w:p>
          <w:p w14:paraId="4B8B8BF9">
            <w:pPr>
              <w:spacing w:before="61" w:line="229" w:lineRule="auto"/>
              <w:ind w:left="168"/>
              <w:rPr>
                <w:rFonts w:ascii="宋体" w:hAnsi="宋体" w:eastAsia="宋体" w:cs="宋体"/>
                <w:sz w:val="19"/>
                <w:szCs w:val="19"/>
              </w:rPr>
            </w:pPr>
            <w:r>
              <w:rPr>
                <w:rFonts w:ascii="宋体" w:hAnsi="宋体" w:eastAsia="宋体" w:cs="宋体"/>
                <w:spacing w:val="7"/>
                <w:sz w:val="19"/>
                <w:szCs w:val="19"/>
              </w:rPr>
              <w:t>产出指标</w:t>
            </w:r>
          </w:p>
        </w:tc>
        <w:tc>
          <w:tcPr>
            <w:tcW w:w="1562" w:type="dxa"/>
            <w:vAlign w:val="top"/>
          </w:tcPr>
          <w:p w14:paraId="1744096F">
            <w:pPr>
              <w:pStyle w:val="6"/>
              <w:spacing w:line="294" w:lineRule="auto"/>
            </w:pPr>
          </w:p>
          <w:p w14:paraId="65D2D928">
            <w:pPr>
              <w:spacing w:before="62" w:line="229" w:lineRule="auto"/>
              <w:ind w:left="391"/>
              <w:rPr>
                <w:rFonts w:ascii="宋体" w:hAnsi="宋体" w:eastAsia="宋体" w:cs="宋体"/>
                <w:sz w:val="19"/>
                <w:szCs w:val="19"/>
              </w:rPr>
            </w:pPr>
            <w:r>
              <w:rPr>
                <w:rFonts w:ascii="宋体" w:hAnsi="宋体" w:eastAsia="宋体" w:cs="宋体"/>
                <w:spacing w:val="6"/>
                <w:sz w:val="19"/>
                <w:szCs w:val="19"/>
              </w:rPr>
              <w:t>数量指标</w:t>
            </w:r>
          </w:p>
        </w:tc>
        <w:tc>
          <w:tcPr>
            <w:tcW w:w="2717" w:type="dxa"/>
            <w:vAlign w:val="top"/>
          </w:tcPr>
          <w:p w14:paraId="7A738C07">
            <w:pPr>
              <w:pStyle w:val="6"/>
              <w:spacing w:line="294" w:lineRule="auto"/>
            </w:pPr>
          </w:p>
          <w:p w14:paraId="1C6033BC">
            <w:pPr>
              <w:spacing w:before="62" w:line="229" w:lineRule="auto"/>
              <w:ind w:left="472"/>
              <w:rPr>
                <w:rFonts w:ascii="宋体" w:hAnsi="宋体" w:eastAsia="宋体" w:cs="宋体"/>
                <w:sz w:val="19"/>
                <w:szCs w:val="19"/>
              </w:rPr>
            </w:pPr>
            <w:r>
              <w:rPr>
                <w:rFonts w:ascii="宋体" w:hAnsi="宋体" w:eastAsia="宋体" w:cs="宋体"/>
                <w:spacing w:val="8"/>
                <w:sz w:val="19"/>
                <w:szCs w:val="19"/>
              </w:rPr>
              <w:t>残疾人缴纳医保人数</w:t>
            </w:r>
          </w:p>
        </w:tc>
        <w:tc>
          <w:tcPr>
            <w:tcW w:w="2955" w:type="dxa"/>
            <w:vAlign w:val="top"/>
          </w:tcPr>
          <w:p w14:paraId="053972FC">
            <w:pPr>
              <w:pStyle w:val="6"/>
              <w:spacing w:line="294" w:lineRule="auto"/>
            </w:pPr>
          </w:p>
          <w:p w14:paraId="3BD6806F">
            <w:pPr>
              <w:spacing w:before="62" w:line="232" w:lineRule="auto"/>
              <w:ind w:left="1105"/>
              <w:rPr>
                <w:rFonts w:ascii="宋体" w:hAnsi="宋体" w:eastAsia="宋体" w:cs="宋体"/>
                <w:sz w:val="19"/>
                <w:szCs w:val="19"/>
              </w:rPr>
            </w:pPr>
            <w:r>
              <w:rPr>
                <w:rFonts w:ascii="宋体" w:hAnsi="宋体" w:eastAsia="宋体" w:cs="宋体"/>
                <w:spacing w:val="2"/>
                <w:sz w:val="19"/>
                <w:szCs w:val="19"/>
              </w:rPr>
              <w:t>≥7000人</w:t>
            </w:r>
          </w:p>
        </w:tc>
      </w:tr>
      <w:tr w14:paraId="7F7497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7" w:hRule="atLeast"/>
        </w:trPr>
        <w:tc>
          <w:tcPr>
            <w:tcW w:w="1452" w:type="dxa"/>
            <w:vMerge w:val="continue"/>
            <w:tcBorders>
              <w:top w:val="nil"/>
              <w:bottom w:val="nil"/>
            </w:tcBorders>
            <w:vAlign w:val="top"/>
          </w:tcPr>
          <w:p w14:paraId="268BA0B9">
            <w:pPr>
              <w:pStyle w:val="6"/>
            </w:pPr>
          </w:p>
        </w:tc>
        <w:tc>
          <w:tcPr>
            <w:tcW w:w="1124" w:type="dxa"/>
            <w:vMerge w:val="continue"/>
            <w:tcBorders>
              <w:top w:val="nil"/>
              <w:bottom w:val="nil"/>
            </w:tcBorders>
            <w:vAlign w:val="top"/>
          </w:tcPr>
          <w:p w14:paraId="59C6C605">
            <w:pPr>
              <w:pStyle w:val="6"/>
            </w:pPr>
          </w:p>
        </w:tc>
        <w:tc>
          <w:tcPr>
            <w:tcW w:w="1562" w:type="dxa"/>
            <w:vAlign w:val="top"/>
          </w:tcPr>
          <w:p w14:paraId="49CD1A22">
            <w:pPr>
              <w:pStyle w:val="6"/>
              <w:spacing w:line="296" w:lineRule="auto"/>
            </w:pPr>
          </w:p>
          <w:p w14:paraId="6B4D3D20">
            <w:pPr>
              <w:spacing w:before="62" w:line="230" w:lineRule="auto"/>
              <w:ind w:left="391"/>
              <w:rPr>
                <w:rFonts w:ascii="宋体" w:hAnsi="宋体" w:eastAsia="宋体" w:cs="宋体"/>
                <w:sz w:val="19"/>
                <w:szCs w:val="19"/>
              </w:rPr>
            </w:pPr>
            <w:r>
              <w:rPr>
                <w:rFonts w:ascii="宋体" w:hAnsi="宋体" w:eastAsia="宋体" w:cs="宋体"/>
                <w:spacing w:val="6"/>
                <w:sz w:val="19"/>
                <w:szCs w:val="19"/>
              </w:rPr>
              <w:t>质量指标</w:t>
            </w:r>
          </w:p>
        </w:tc>
        <w:tc>
          <w:tcPr>
            <w:tcW w:w="2717" w:type="dxa"/>
            <w:vAlign w:val="top"/>
          </w:tcPr>
          <w:p w14:paraId="257B7E14">
            <w:pPr>
              <w:pStyle w:val="6"/>
              <w:spacing w:line="296" w:lineRule="auto"/>
            </w:pPr>
          </w:p>
          <w:p w14:paraId="58977B6E">
            <w:pPr>
              <w:spacing w:before="62" w:line="229" w:lineRule="auto"/>
              <w:ind w:left="174"/>
              <w:rPr>
                <w:rFonts w:ascii="宋体" w:hAnsi="宋体" w:eastAsia="宋体" w:cs="宋体"/>
                <w:sz w:val="19"/>
                <w:szCs w:val="19"/>
              </w:rPr>
            </w:pPr>
            <w:r>
              <w:rPr>
                <w:rFonts w:ascii="宋体" w:hAnsi="宋体" w:eastAsia="宋体" w:cs="宋体"/>
                <w:spacing w:val="8"/>
                <w:sz w:val="19"/>
                <w:szCs w:val="19"/>
              </w:rPr>
              <w:t>残疾人缴纳医保完成准确率</w:t>
            </w:r>
          </w:p>
        </w:tc>
        <w:tc>
          <w:tcPr>
            <w:tcW w:w="2955" w:type="dxa"/>
            <w:vAlign w:val="top"/>
          </w:tcPr>
          <w:p w14:paraId="0DBDB51E">
            <w:pPr>
              <w:pStyle w:val="6"/>
              <w:spacing w:line="296" w:lineRule="auto"/>
            </w:pPr>
          </w:p>
          <w:p w14:paraId="5F32E8F5">
            <w:pPr>
              <w:spacing w:before="62" w:line="256" w:lineRule="exact"/>
              <w:ind w:left="1300"/>
              <w:rPr>
                <w:rFonts w:ascii="宋体" w:hAnsi="宋体" w:eastAsia="宋体" w:cs="宋体"/>
                <w:sz w:val="19"/>
                <w:szCs w:val="19"/>
              </w:rPr>
            </w:pPr>
            <w:r>
              <w:rPr>
                <w:rFonts w:ascii="宋体" w:hAnsi="宋体" w:eastAsia="宋体" w:cs="宋体"/>
                <w:position w:val="1"/>
                <w:sz w:val="19"/>
                <w:szCs w:val="19"/>
              </w:rPr>
              <w:t>100%</w:t>
            </w:r>
          </w:p>
        </w:tc>
      </w:tr>
      <w:tr w14:paraId="4D5EF7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452" w:type="dxa"/>
            <w:vMerge w:val="continue"/>
            <w:tcBorders>
              <w:top w:val="nil"/>
              <w:bottom w:val="nil"/>
            </w:tcBorders>
            <w:vAlign w:val="top"/>
          </w:tcPr>
          <w:p w14:paraId="5FE452FE">
            <w:pPr>
              <w:pStyle w:val="6"/>
            </w:pPr>
          </w:p>
        </w:tc>
        <w:tc>
          <w:tcPr>
            <w:tcW w:w="1124" w:type="dxa"/>
            <w:vMerge w:val="continue"/>
            <w:tcBorders>
              <w:top w:val="nil"/>
            </w:tcBorders>
            <w:vAlign w:val="top"/>
          </w:tcPr>
          <w:p w14:paraId="6B90F236">
            <w:pPr>
              <w:pStyle w:val="6"/>
            </w:pPr>
          </w:p>
        </w:tc>
        <w:tc>
          <w:tcPr>
            <w:tcW w:w="1562" w:type="dxa"/>
            <w:vAlign w:val="top"/>
          </w:tcPr>
          <w:p w14:paraId="3491E3A3">
            <w:pPr>
              <w:pStyle w:val="6"/>
              <w:spacing w:line="296" w:lineRule="auto"/>
            </w:pPr>
          </w:p>
          <w:p w14:paraId="08761414">
            <w:pPr>
              <w:spacing w:before="62" w:line="230" w:lineRule="auto"/>
              <w:ind w:left="399"/>
              <w:rPr>
                <w:rFonts w:ascii="宋体" w:hAnsi="宋体" w:eastAsia="宋体" w:cs="宋体"/>
                <w:sz w:val="19"/>
                <w:szCs w:val="19"/>
              </w:rPr>
            </w:pPr>
            <w:r>
              <w:rPr>
                <w:rFonts w:ascii="宋体" w:hAnsi="宋体" w:eastAsia="宋体" w:cs="宋体"/>
                <w:spacing w:val="4"/>
                <w:sz w:val="19"/>
                <w:szCs w:val="19"/>
              </w:rPr>
              <w:t>时效指标</w:t>
            </w:r>
          </w:p>
        </w:tc>
        <w:tc>
          <w:tcPr>
            <w:tcW w:w="2717" w:type="dxa"/>
            <w:vAlign w:val="top"/>
          </w:tcPr>
          <w:p w14:paraId="495F5508">
            <w:pPr>
              <w:pStyle w:val="6"/>
              <w:spacing w:line="296" w:lineRule="auto"/>
            </w:pPr>
          </w:p>
          <w:p w14:paraId="5E593F06">
            <w:pPr>
              <w:spacing w:before="62" w:line="229" w:lineRule="auto"/>
              <w:ind w:left="275"/>
              <w:rPr>
                <w:rFonts w:ascii="宋体" w:hAnsi="宋体" w:eastAsia="宋体" w:cs="宋体"/>
                <w:sz w:val="19"/>
                <w:szCs w:val="19"/>
              </w:rPr>
            </w:pPr>
            <w:r>
              <w:rPr>
                <w:rFonts w:ascii="宋体" w:hAnsi="宋体" w:eastAsia="宋体" w:cs="宋体"/>
                <w:spacing w:val="8"/>
                <w:sz w:val="19"/>
                <w:szCs w:val="19"/>
              </w:rPr>
              <w:t>残疾人缴纳医保完成时间</w:t>
            </w:r>
          </w:p>
        </w:tc>
        <w:tc>
          <w:tcPr>
            <w:tcW w:w="2955" w:type="dxa"/>
            <w:vAlign w:val="top"/>
          </w:tcPr>
          <w:p w14:paraId="2AF706C0">
            <w:pPr>
              <w:pStyle w:val="6"/>
              <w:spacing w:line="296" w:lineRule="auto"/>
            </w:pPr>
          </w:p>
          <w:p w14:paraId="7F1D1CD2">
            <w:pPr>
              <w:spacing w:before="62" w:line="229" w:lineRule="auto"/>
              <w:ind w:left="1187"/>
              <w:rPr>
                <w:rFonts w:ascii="宋体" w:hAnsi="宋体" w:eastAsia="宋体" w:cs="宋体"/>
                <w:sz w:val="19"/>
                <w:szCs w:val="19"/>
              </w:rPr>
            </w:pPr>
            <w:r>
              <w:rPr>
                <w:rFonts w:ascii="宋体" w:hAnsi="宋体" w:eastAsia="宋体" w:cs="宋体"/>
                <w:spacing w:val="4"/>
                <w:sz w:val="19"/>
                <w:szCs w:val="19"/>
              </w:rPr>
              <w:t>2026年</w:t>
            </w:r>
          </w:p>
        </w:tc>
      </w:tr>
      <w:tr w14:paraId="2936F0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452" w:type="dxa"/>
            <w:vMerge w:val="continue"/>
            <w:tcBorders>
              <w:top w:val="nil"/>
              <w:bottom w:val="nil"/>
            </w:tcBorders>
            <w:vAlign w:val="top"/>
          </w:tcPr>
          <w:p w14:paraId="2BA2A2ED">
            <w:pPr>
              <w:pStyle w:val="6"/>
            </w:pPr>
          </w:p>
        </w:tc>
        <w:tc>
          <w:tcPr>
            <w:tcW w:w="1124" w:type="dxa"/>
            <w:vAlign w:val="top"/>
          </w:tcPr>
          <w:p w14:paraId="62ED907F">
            <w:pPr>
              <w:pStyle w:val="6"/>
              <w:spacing w:line="297" w:lineRule="auto"/>
            </w:pPr>
          </w:p>
          <w:p w14:paraId="3F388F83">
            <w:pPr>
              <w:spacing w:before="62" w:line="228" w:lineRule="auto"/>
              <w:ind w:left="169"/>
              <w:rPr>
                <w:rFonts w:ascii="宋体" w:hAnsi="宋体" w:eastAsia="宋体" w:cs="宋体"/>
                <w:sz w:val="19"/>
                <w:szCs w:val="19"/>
              </w:rPr>
            </w:pPr>
            <w:r>
              <w:rPr>
                <w:rFonts w:ascii="宋体" w:hAnsi="宋体" w:eastAsia="宋体" w:cs="宋体"/>
                <w:spacing w:val="6"/>
                <w:sz w:val="19"/>
                <w:szCs w:val="19"/>
              </w:rPr>
              <w:t>成本指标</w:t>
            </w:r>
          </w:p>
        </w:tc>
        <w:tc>
          <w:tcPr>
            <w:tcW w:w="1562" w:type="dxa"/>
            <w:vAlign w:val="top"/>
          </w:tcPr>
          <w:p w14:paraId="68FD16A2">
            <w:pPr>
              <w:pStyle w:val="6"/>
              <w:spacing w:line="297" w:lineRule="auto"/>
            </w:pPr>
          </w:p>
          <w:p w14:paraId="3B312A2A">
            <w:pPr>
              <w:spacing w:before="62" w:line="228" w:lineRule="auto"/>
              <w:ind w:left="192"/>
              <w:rPr>
                <w:rFonts w:ascii="宋体" w:hAnsi="宋体" w:eastAsia="宋体" w:cs="宋体"/>
                <w:sz w:val="19"/>
                <w:szCs w:val="19"/>
              </w:rPr>
            </w:pPr>
            <w:r>
              <w:rPr>
                <w:rFonts w:ascii="宋体" w:hAnsi="宋体" w:eastAsia="宋体" w:cs="宋体"/>
                <w:spacing w:val="7"/>
                <w:sz w:val="19"/>
                <w:szCs w:val="19"/>
              </w:rPr>
              <w:t>经济成本指标</w:t>
            </w:r>
          </w:p>
        </w:tc>
        <w:tc>
          <w:tcPr>
            <w:tcW w:w="2717" w:type="dxa"/>
            <w:vAlign w:val="top"/>
          </w:tcPr>
          <w:p w14:paraId="0FE9DFE5">
            <w:pPr>
              <w:pStyle w:val="6"/>
              <w:spacing w:line="297" w:lineRule="auto"/>
            </w:pPr>
          </w:p>
          <w:p w14:paraId="114C4BBF">
            <w:pPr>
              <w:spacing w:before="62" w:line="229" w:lineRule="auto"/>
              <w:ind w:left="472"/>
              <w:rPr>
                <w:rFonts w:ascii="宋体" w:hAnsi="宋体" w:eastAsia="宋体" w:cs="宋体"/>
                <w:sz w:val="19"/>
                <w:szCs w:val="19"/>
              </w:rPr>
            </w:pPr>
            <w:r>
              <w:rPr>
                <w:rFonts w:ascii="宋体" w:hAnsi="宋体" w:eastAsia="宋体" w:cs="宋体"/>
                <w:spacing w:val="8"/>
                <w:sz w:val="19"/>
                <w:szCs w:val="19"/>
              </w:rPr>
              <w:t>残疾人缴纳医保金额</w:t>
            </w:r>
          </w:p>
        </w:tc>
        <w:tc>
          <w:tcPr>
            <w:tcW w:w="2955" w:type="dxa"/>
            <w:vAlign w:val="top"/>
          </w:tcPr>
          <w:p w14:paraId="37829999">
            <w:pPr>
              <w:pStyle w:val="6"/>
              <w:spacing w:line="297" w:lineRule="auto"/>
            </w:pPr>
          </w:p>
          <w:p w14:paraId="1D3F198E">
            <w:pPr>
              <w:spacing w:before="62" w:line="230" w:lineRule="auto"/>
              <w:ind w:left="1139"/>
              <w:rPr>
                <w:rFonts w:ascii="宋体" w:hAnsi="宋体" w:eastAsia="宋体" w:cs="宋体"/>
                <w:sz w:val="19"/>
                <w:szCs w:val="19"/>
              </w:rPr>
            </w:pPr>
            <w:r>
              <w:rPr>
                <w:rFonts w:ascii="宋体" w:hAnsi="宋体" w:eastAsia="宋体" w:cs="宋体"/>
                <w:spacing w:val="4"/>
                <w:sz w:val="19"/>
                <w:szCs w:val="19"/>
              </w:rPr>
              <w:t>245万元</w:t>
            </w:r>
          </w:p>
        </w:tc>
      </w:tr>
      <w:tr w14:paraId="7A6EDD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452" w:type="dxa"/>
            <w:vMerge w:val="continue"/>
            <w:tcBorders>
              <w:top w:val="nil"/>
              <w:bottom w:val="nil"/>
            </w:tcBorders>
            <w:vAlign w:val="top"/>
          </w:tcPr>
          <w:p w14:paraId="0C7C8408">
            <w:pPr>
              <w:pStyle w:val="6"/>
            </w:pPr>
          </w:p>
        </w:tc>
        <w:tc>
          <w:tcPr>
            <w:tcW w:w="1124" w:type="dxa"/>
            <w:vMerge w:val="restart"/>
            <w:tcBorders>
              <w:bottom w:val="nil"/>
            </w:tcBorders>
            <w:vAlign w:val="top"/>
          </w:tcPr>
          <w:p w14:paraId="42F83452">
            <w:pPr>
              <w:pStyle w:val="6"/>
              <w:spacing w:line="249" w:lineRule="auto"/>
            </w:pPr>
          </w:p>
          <w:p w14:paraId="326E073D">
            <w:pPr>
              <w:pStyle w:val="6"/>
              <w:spacing w:line="249" w:lineRule="auto"/>
            </w:pPr>
          </w:p>
          <w:p w14:paraId="1BFBE0D3">
            <w:pPr>
              <w:pStyle w:val="6"/>
              <w:spacing w:line="249" w:lineRule="auto"/>
            </w:pPr>
          </w:p>
          <w:p w14:paraId="7C67EFCF">
            <w:pPr>
              <w:spacing w:before="62" w:line="230" w:lineRule="auto"/>
              <w:ind w:left="173"/>
              <w:rPr>
                <w:rFonts w:ascii="宋体" w:hAnsi="宋体" w:eastAsia="宋体" w:cs="宋体"/>
                <w:sz w:val="19"/>
                <w:szCs w:val="19"/>
              </w:rPr>
            </w:pPr>
            <w:r>
              <w:rPr>
                <w:rFonts w:ascii="宋体" w:hAnsi="宋体" w:eastAsia="宋体" w:cs="宋体"/>
                <w:spacing w:val="5"/>
                <w:sz w:val="19"/>
                <w:szCs w:val="19"/>
              </w:rPr>
              <w:t>效益指标</w:t>
            </w:r>
          </w:p>
        </w:tc>
        <w:tc>
          <w:tcPr>
            <w:tcW w:w="1562" w:type="dxa"/>
            <w:vAlign w:val="top"/>
          </w:tcPr>
          <w:p w14:paraId="4270D437">
            <w:pPr>
              <w:pStyle w:val="6"/>
              <w:spacing w:line="299" w:lineRule="auto"/>
            </w:pPr>
          </w:p>
          <w:p w14:paraId="3F105B43">
            <w:pPr>
              <w:spacing w:before="62" w:line="228" w:lineRule="auto"/>
              <w:ind w:left="192"/>
              <w:rPr>
                <w:rFonts w:ascii="宋体" w:hAnsi="宋体" w:eastAsia="宋体" w:cs="宋体"/>
                <w:sz w:val="19"/>
                <w:szCs w:val="19"/>
              </w:rPr>
            </w:pPr>
            <w:r>
              <w:rPr>
                <w:rFonts w:ascii="宋体" w:hAnsi="宋体" w:eastAsia="宋体" w:cs="宋体"/>
                <w:spacing w:val="7"/>
                <w:sz w:val="19"/>
                <w:szCs w:val="19"/>
              </w:rPr>
              <w:t>社会效益指标</w:t>
            </w:r>
          </w:p>
        </w:tc>
        <w:tc>
          <w:tcPr>
            <w:tcW w:w="2717" w:type="dxa"/>
            <w:vAlign w:val="top"/>
          </w:tcPr>
          <w:p w14:paraId="7D30AF75">
            <w:pPr>
              <w:pStyle w:val="6"/>
              <w:spacing w:line="299" w:lineRule="auto"/>
            </w:pPr>
          </w:p>
          <w:p w14:paraId="26B5DF17">
            <w:pPr>
              <w:spacing w:before="62" w:line="229" w:lineRule="auto"/>
              <w:ind w:left="472"/>
              <w:rPr>
                <w:rFonts w:ascii="宋体" w:hAnsi="宋体" w:eastAsia="宋体" w:cs="宋体"/>
                <w:sz w:val="19"/>
                <w:szCs w:val="19"/>
              </w:rPr>
            </w:pPr>
            <w:r>
              <w:rPr>
                <w:rFonts w:ascii="宋体" w:hAnsi="宋体" w:eastAsia="宋体" w:cs="宋体"/>
                <w:spacing w:val="8"/>
                <w:sz w:val="19"/>
                <w:szCs w:val="19"/>
              </w:rPr>
              <w:t>减轻残疾人经济负担</w:t>
            </w:r>
          </w:p>
        </w:tc>
        <w:tc>
          <w:tcPr>
            <w:tcW w:w="2955" w:type="dxa"/>
            <w:vAlign w:val="top"/>
          </w:tcPr>
          <w:p w14:paraId="7997A466">
            <w:pPr>
              <w:pStyle w:val="6"/>
              <w:spacing w:line="299" w:lineRule="auto"/>
            </w:pPr>
          </w:p>
          <w:p w14:paraId="5EE41D70">
            <w:pPr>
              <w:spacing w:before="62" w:line="229" w:lineRule="auto"/>
              <w:ind w:left="1090"/>
              <w:rPr>
                <w:rFonts w:ascii="宋体" w:hAnsi="宋体" w:eastAsia="宋体" w:cs="宋体"/>
                <w:sz w:val="19"/>
                <w:szCs w:val="19"/>
              </w:rPr>
            </w:pPr>
            <w:r>
              <w:rPr>
                <w:rFonts w:ascii="宋体" w:hAnsi="宋体" w:eastAsia="宋体" w:cs="宋体"/>
                <w:spacing w:val="6"/>
                <w:sz w:val="19"/>
                <w:szCs w:val="19"/>
              </w:rPr>
              <w:t>有所提高</w:t>
            </w:r>
          </w:p>
        </w:tc>
      </w:tr>
      <w:tr w14:paraId="2F9AC0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7" w:hRule="atLeast"/>
        </w:trPr>
        <w:tc>
          <w:tcPr>
            <w:tcW w:w="1452" w:type="dxa"/>
            <w:vMerge w:val="continue"/>
            <w:tcBorders>
              <w:top w:val="nil"/>
              <w:bottom w:val="nil"/>
            </w:tcBorders>
            <w:vAlign w:val="top"/>
          </w:tcPr>
          <w:p w14:paraId="4865852B">
            <w:pPr>
              <w:pStyle w:val="6"/>
            </w:pPr>
          </w:p>
        </w:tc>
        <w:tc>
          <w:tcPr>
            <w:tcW w:w="1124" w:type="dxa"/>
            <w:vMerge w:val="continue"/>
            <w:tcBorders>
              <w:top w:val="nil"/>
            </w:tcBorders>
            <w:vAlign w:val="top"/>
          </w:tcPr>
          <w:p w14:paraId="1970D8D6">
            <w:pPr>
              <w:pStyle w:val="6"/>
            </w:pPr>
          </w:p>
        </w:tc>
        <w:tc>
          <w:tcPr>
            <w:tcW w:w="1562" w:type="dxa"/>
            <w:vAlign w:val="top"/>
          </w:tcPr>
          <w:p w14:paraId="2B739E41">
            <w:pPr>
              <w:pStyle w:val="6"/>
              <w:spacing w:line="300" w:lineRule="auto"/>
            </w:pPr>
          </w:p>
          <w:p w14:paraId="7D6FF739">
            <w:pPr>
              <w:spacing w:before="62" w:line="229" w:lineRule="auto"/>
              <w:ind w:left="91"/>
              <w:rPr>
                <w:rFonts w:ascii="宋体" w:hAnsi="宋体" w:eastAsia="宋体" w:cs="宋体"/>
                <w:sz w:val="19"/>
                <w:szCs w:val="19"/>
              </w:rPr>
            </w:pPr>
            <w:r>
              <w:rPr>
                <w:rFonts w:ascii="宋体" w:hAnsi="宋体" w:eastAsia="宋体" w:cs="宋体"/>
                <w:spacing w:val="7"/>
                <w:sz w:val="19"/>
                <w:szCs w:val="19"/>
              </w:rPr>
              <w:t>可持续影响指标</w:t>
            </w:r>
          </w:p>
        </w:tc>
        <w:tc>
          <w:tcPr>
            <w:tcW w:w="2717" w:type="dxa"/>
            <w:vAlign w:val="top"/>
          </w:tcPr>
          <w:p w14:paraId="40715948">
            <w:pPr>
              <w:pStyle w:val="6"/>
              <w:spacing w:line="300" w:lineRule="auto"/>
            </w:pPr>
          </w:p>
          <w:p w14:paraId="06DBFD20">
            <w:pPr>
              <w:spacing w:before="62" w:line="229" w:lineRule="auto"/>
              <w:ind w:left="472"/>
              <w:rPr>
                <w:rFonts w:ascii="宋体" w:hAnsi="宋体" w:eastAsia="宋体" w:cs="宋体"/>
                <w:sz w:val="19"/>
                <w:szCs w:val="19"/>
              </w:rPr>
            </w:pPr>
            <w:r>
              <w:rPr>
                <w:rFonts w:ascii="宋体" w:hAnsi="宋体" w:eastAsia="宋体" w:cs="宋体"/>
                <w:spacing w:val="8"/>
                <w:sz w:val="19"/>
                <w:szCs w:val="19"/>
              </w:rPr>
              <w:t>残疾人得到医疗保障</w:t>
            </w:r>
          </w:p>
        </w:tc>
        <w:tc>
          <w:tcPr>
            <w:tcW w:w="2955" w:type="dxa"/>
            <w:vAlign w:val="top"/>
          </w:tcPr>
          <w:p w14:paraId="2DA3E614">
            <w:pPr>
              <w:pStyle w:val="6"/>
              <w:spacing w:line="300" w:lineRule="auto"/>
            </w:pPr>
          </w:p>
          <w:p w14:paraId="5D52261A">
            <w:pPr>
              <w:spacing w:before="62" w:line="229" w:lineRule="auto"/>
              <w:ind w:left="1090"/>
              <w:rPr>
                <w:rFonts w:ascii="宋体" w:hAnsi="宋体" w:eastAsia="宋体" w:cs="宋体"/>
                <w:sz w:val="19"/>
                <w:szCs w:val="19"/>
              </w:rPr>
            </w:pPr>
            <w:r>
              <w:rPr>
                <w:rFonts w:ascii="宋体" w:hAnsi="宋体" w:eastAsia="宋体" w:cs="宋体"/>
                <w:spacing w:val="6"/>
                <w:sz w:val="19"/>
                <w:szCs w:val="19"/>
              </w:rPr>
              <w:t>有所提高</w:t>
            </w:r>
          </w:p>
        </w:tc>
      </w:tr>
      <w:tr w14:paraId="089170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96" w:hRule="atLeast"/>
        </w:trPr>
        <w:tc>
          <w:tcPr>
            <w:tcW w:w="1452" w:type="dxa"/>
            <w:vMerge w:val="continue"/>
            <w:tcBorders>
              <w:top w:val="nil"/>
            </w:tcBorders>
            <w:vAlign w:val="top"/>
          </w:tcPr>
          <w:p w14:paraId="4429702F">
            <w:pPr>
              <w:pStyle w:val="6"/>
            </w:pPr>
          </w:p>
        </w:tc>
        <w:tc>
          <w:tcPr>
            <w:tcW w:w="1124" w:type="dxa"/>
            <w:vAlign w:val="top"/>
          </w:tcPr>
          <w:p w14:paraId="02C27048">
            <w:pPr>
              <w:pStyle w:val="6"/>
              <w:spacing w:line="301" w:lineRule="auto"/>
            </w:pPr>
          </w:p>
          <w:p w14:paraId="57ED582B">
            <w:pPr>
              <w:spacing w:before="62" w:line="229" w:lineRule="auto"/>
              <w:ind w:left="69"/>
              <w:rPr>
                <w:rFonts w:ascii="宋体" w:hAnsi="宋体" w:eastAsia="宋体" w:cs="宋体"/>
                <w:sz w:val="19"/>
                <w:szCs w:val="19"/>
              </w:rPr>
            </w:pPr>
            <w:r>
              <w:rPr>
                <w:rFonts w:ascii="宋体" w:hAnsi="宋体" w:eastAsia="宋体" w:cs="宋体"/>
                <w:spacing w:val="7"/>
                <w:sz w:val="19"/>
                <w:szCs w:val="19"/>
              </w:rPr>
              <w:t>满意度指标</w:t>
            </w:r>
          </w:p>
        </w:tc>
        <w:tc>
          <w:tcPr>
            <w:tcW w:w="1562" w:type="dxa"/>
            <w:vAlign w:val="top"/>
          </w:tcPr>
          <w:p w14:paraId="3562632A">
            <w:pPr>
              <w:spacing w:before="242" w:line="229" w:lineRule="auto"/>
              <w:ind w:left="90"/>
              <w:rPr>
                <w:rFonts w:ascii="宋体" w:hAnsi="宋体" w:eastAsia="宋体" w:cs="宋体"/>
                <w:sz w:val="19"/>
                <w:szCs w:val="19"/>
              </w:rPr>
            </w:pPr>
            <w:r>
              <w:rPr>
                <w:rFonts w:ascii="宋体" w:hAnsi="宋体" w:eastAsia="宋体" w:cs="宋体"/>
                <w:spacing w:val="7"/>
                <w:sz w:val="19"/>
                <w:szCs w:val="19"/>
              </w:rPr>
              <w:t>服务对象满意度</w:t>
            </w:r>
          </w:p>
          <w:p w14:paraId="1914933B">
            <w:pPr>
              <w:spacing w:before="9" w:line="230" w:lineRule="auto"/>
              <w:ind w:left="591"/>
              <w:rPr>
                <w:rFonts w:ascii="宋体" w:hAnsi="宋体" w:eastAsia="宋体" w:cs="宋体"/>
                <w:sz w:val="19"/>
                <w:szCs w:val="19"/>
              </w:rPr>
            </w:pPr>
            <w:r>
              <w:rPr>
                <w:rFonts w:ascii="宋体" w:hAnsi="宋体" w:eastAsia="宋体" w:cs="宋体"/>
                <w:spacing w:val="3"/>
                <w:sz w:val="19"/>
                <w:szCs w:val="19"/>
              </w:rPr>
              <w:t>指标</w:t>
            </w:r>
          </w:p>
        </w:tc>
        <w:tc>
          <w:tcPr>
            <w:tcW w:w="2717" w:type="dxa"/>
            <w:vAlign w:val="top"/>
          </w:tcPr>
          <w:p w14:paraId="700D979D">
            <w:pPr>
              <w:pStyle w:val="6"/>
              <w:spacing w:line="301" w:lineRule="auto"/>
            </w:pPr>
          </w:p>
          <w:p w14:paraId="37D81847">
            <w:pPr>
              <w:spacing w:before="62" w:line="229" w:lineRule="auto"/>
              <w:ind w:left="577"/>
              <w:rPr>
                <w:rFonts w:ascii="宋体" w:hAnsi="宋体" w:eastAsia="宋体" w:cs="宋体"/>
                <w:sz w:val="19"/>
                <w:szCs w:val="19"/>
              </w:rPr>
            </w:pPr>
            <w:r>
              <w:rPr>
                <w:rFonts w:ascii="宋体" w:hAnsi="宋体" w:eastAsia="宋体" w:cs="宋体"/>
                <w:spacing w:val="7"/>
                <w:sz w:val="19"/>
                <w:szCs w:val="19"/>
              </w:rPr>
              <w:t>受助残疾人满意度</w:t>
            </w:r>
          </w:p>
        </w:tc>
        <w:tc>
          <w:tcPr>
            <w:tcW w:w="2955" w:type="dxa"/>
            <w:vAlign w:val="top"/>
          </w:tcPr>
          <w:p w14:paraId="4BA4589E">
            <w:pPr>
              <w:pStyle w:val="6"/>
              <w:spacing w:line="301" w:lineRule="auto"/>
            </w:pPr>
          </w:p>
          <w:p w14:paraId="696A9292">
            <w:pPr>
              <w:spacing w:before="62" w:line="256" w:lineRule="exact"/>
              <w:ind w:left="1264"/>
              <w:rPr>
                <w:rFonts w:ascii="宋体" w:hAnsi="宋体" w:eastAsia="宋体" w:cs="宋体"/>
                <w:sz w:val="19"/>
                <w:szCs w:val="19"/>
              </w:rPr>
            </w:pPr>
            <w:r>
              <w:rPr>
                <w:rFonts w:ascii="宋体" w:hAnsi="宋体" w:eastAsia="宋体" w:cs="宋体"/>
                <w:spacing w:val="-3"/>
                <w:position w:val="1"/>
                <w:sz w:val="19"/>
                <w:szCs w:val="19"/>
              </w:rPr>
              <w:t>≧95%</w:t>
            </w:r>
          </w:p>
        </w:tc>
      </w:tr>
    </w:tbl>
    <w:p w14:paraId="4815E525">
      <w:pPr>
        <w:rPr>
          <w:rFonts w:ascii="Arial"/>
          <w:sz w:val="21"/>
        </w:rPr>
      </w:pPr>
    </w:p>
    <w:p w14:paraId="79341964">
      <w:pPr>
        <w:rPr>
          <w:rFonts w:ascii="Arial" w:hAnsi="Arial" w:eastAsia="Arial" w:cs="Arial"/>
          <w:sz w:val="21"/>
          <w:szCs w:val="21"/>
        </w:rPr>
        <w:sectPr>
          <w:footerReference r:id="rId256" w:type="default"/>
          <w:pgSz w:w="11905" w:h="16837"/>
          <w:pgMar w:top="1116" w:right="1069" w:bottom="695" w:left="1010" w:header="0" w:footer="408" w:gutter="0"/>
          <w:cols w:space="720" w:num="1"/>
        </w:sectPr>
      </w:pPr>
    </w:p>
    <w:p w14:paraId="4DE11CD8">
      <w:pPr>
        <w:pStyle w:val="2"/>
        <w:spacing w:before="64" w:line="225" w:lineRule="auto"/>
        <w:ind w:left="3167"/>
        <w:rPr>
          <w:sz w:val="31"/>
          <w:szCs w:val="31"/>
        </w:rPr>
      </w:pPr>
      <w:r>
        <w:rPr>
          <w:b/>
          <w:bCs/>
          <w:spacing w:val="6"/>
          <w:sz w:val="31"/>
          <w:szCs w:val="31"/>
        </w:rPr>
        <w:t>部门预算项目绩效目标表</w:t>
      </w:r>
    </w:p>
    <w:p w14:paraId="02ABF264">
      <w:pPr>
        <w:spacing w:before="214" w:line="231" w:lineRule="auto"/>
        <w:ind w:left="5266"/>
        <w:rPr>
          <w:rFonts w:ascii="仿宋" w:hAnsi="仿宋" w:eastAsia="仿宋" w:cs="仿宋"/>
          <w:sz w:val="19"/>
          <w:szCs w:val="19"/>
        </w:rPr>
      </w:pPr>
      <w:r>
        <w:rPr>
          <w:rFonts w:ascii="仿宋" w:hAnsi="仿宋" w:eastAsia="仿宋" w:cs="仿宋"/>
          <w:spacing w:val="5"/>
          <w:sz w:val="19"/>
          <w:szCs w:val="19"/>
        </w:rPr>
        <w:t>（2026年度）</w:t>
      </w:r>
    </w:p>
    <w:p w14:paraId="01358365">
      <w:pPr>
        <w:spacing w:line="109" w:lineRule="exact"/>
      </w:pPr>
    </w:p>
    <w:tbl>
      <w:tblPr>
        <w:tblStyle w:val="5"/>
        <w:tblW w:w="9808"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79"/>
        <w:gridCol w:w="1184"/>
        <w:gridCol w:w="1898"/>
        <w:gridCol w:w="3156"/>
        <w:gridCol w:w="2391"/>
      </w:tblGrid>
      <w:tr w14:paraId="787A2D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4" w:hRule="atLeast"/>
        </w:trPr>
        <w:tc>
          <w:tcPr>
            <w:tcW w:w="4261" w:type="dxa"/>
            <w:gridSpan w:val="3"/>
            <w:vAlign w:val="top"/>
          </w:tcPr>
          <w:p w14:paraId="1F09C206">
            <w:pPr>
              <w:spacing w:before="177" w:line="230" w:lineRule="auto"/>
              <w:ind w:left="1745"/>
              <w:rPr>
                <w:rFonts w:ascii="宋体" w:hAnsi="宋体" w:eastAsia="宋体" w:cs="宋体"/>
                <w:sz w:val="19"/>
                <w:szCs w:val="19"/>
              </w:rPr>
            </w:pPr>
            <w:r>
              <w:rPr>
                <w:rFonts w:ascii="宋体" w:hAnsi="宋体" w:eastAsia="宋体" w:cs="宋体"/>
                <w:spacing w:val="6"/>
                <w:sz w:val="19"/>
                <w:szCs w:val="19"/>
              </w:rPr>
              <w:t>项目名称</w:t>
            </w:r>
          </w:p>
        </w:tc>
        <w:tc>
          <w:tcPr>
            <w:tcW w:w="5547" w:type="dxa"/>
            <w:gridSpan w:val="2"/>
            <w:vAlign w:val="top"/>
          </w:tcPr>
          <w:p w14:paraId="7B8E9BEB">
            <w:pPr>
              <w:spacing w:before="177" w:line="230" w:lineRule="auto"/>
              <w:ind w:left="1487"/>
              <w:rPr>
                <w:rFonts w:ascii="宋体" w:hAnsi="宋体" w:eastAsia="宋体" w:cs="宋体"/>
                <w:sz w:val="19"/>
                <w:szCs w:val="19"/>
              </w:rPr>
            </w:pPr>
            <w:r>
              <w:rPr>
                <w:rFonts w:ascii="宋体" w:hAnsi="宋体" w:eastAsia="宋体" w:cs="宋体"/>
                <w:spacing w:val="8"/>
                <w:sz w:val="19"/>
                <w:szCs w:val="19"/>
              </w:rPr>
              <w:t>残疾人事业发展资金县级配套</w:t>
            </w:r>
          </w:p>
        </w:tc>
      </w:tr>
      <w:tr w14:paraId="6A89AC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4261" w:type="dxa"/>
            <w:gridSpan w:val="3"/>
            <w:vAlign w:val="top"/>
          </w:tcPr>
          <w:p w14:paraId="7D6ADCB2">
            <w:pPr>
              <w:spacing w:before="168" w:line="229" w:lineRule="auto"/>
              <w:ind w:left="1743"/>
              <w:rPr>
                <w:rFonts w:ascii="宋体" w:hAnsi="宋体" w:eastAsia="宋体" w:cs="宋体"/>
                <w:sz w:val="19"/>
                <w:szCs w:val="19"/>
              </w:rPr>
            </w:pPr>
            <w:r>
              <w:rPr>
                <w:rFonts w:ascii="宋体" w:hAnsi="宋体" w:eastAsia="宋体" w:cs="宋体"/>
                <w:spacing w:val="6"/>
                <w:sz w:val="19"/>
                <w:szCs w:val="19"/>
              </w:rPr>
              <w:t>预算单位</w:t>
            </w:r>
          </w:p>
        </w:tc>
        <w:tc>
          <w:tcPr>
            <w:tcW w:w="5547" w:type="dxa"/>
            <w:gridSpan w:val="2"/>
            <w:vAlign w:val="top"/>
          </w:tcPr>
          <w:p w14:paraId="65C9EA9A">
            <w:pPr>
              <w:spacing w:before="168" w:line="228" w:lineRule="auto"/>
              <w:ind w:left="1886"/>
              <w:rPr>
                <w:rFonts w:ascii="宋体" w:hAnsi="宋体" w:eastAsia="宋体" w:cs="宋体"/>
                <w:sz w:val="19"/>
                <w:szCs w:val="19"/>
              </w:rPr>
            </w:pPr>
            <w:r>
              <w:rPr>
                <w:rFonts w:ascii="宋体" w:hAnsi="宋体" w:eastAsia="宋体" w:cs="宋体"/>
                <w:spacing w:val="7"/>
                <w:sz w:val="19"/>
                <w:szCs w:val="19"/>
              </w:rPr>
              <w:t>盐边县残疾人联合会</w:t>
            </w:r>
          </w:p>
        </w:tc>
      </w:tr>
      <w:tr w14:paraId="10D4B0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4261" w:type="dxa"/>
            <w:gridSpan w:val="3"/>
            <w:vMerge w:val="restart"/>
            <w:tcBorders>
              <w:bottom w:val="nil"/>
            </w:tcBorders>
            <w:vAlign w:val="top"/>
          </w:tcPr>
          <w:p w14:paraId="5470FB69">
            <w:pPr>
              <w:pStyle w:val="6"/>
              <w:spacing w:line="321" w:lineRule="auto"/>
            </w:pPr>
          </w:p>
          <w:p w14:paraId="4FEAB231">
            <w:pPr>
              <w:pStyle w:val="6"/>
              <w:spacing w:line="322" w:lineRule="auto"/>
            </w:pPr>
          </w:p>
          <w:p w14:paraId="2E4B8E6F">
            <w:pPr>
              <w:spacing w:before="62" w:line="230" w:lineRule="auto"/>
              <w:ind w:left="1445"/>
              <w:rPr>
                <w:rFonts w:ascii="宋体" w:hAnsi="宋体" w:eastAsia="宋体" w:cs="宋体"/>
                <w:sz w:val="19"/>
                <w:szCs w:val="19"/>
              </w:rPr>
            </w:pPr>
            <w:r>
              <w:rPr>
                <w:rFonts w:ascii="宋体" w:hAnsi="宋体" w:eastAsia="宋体" w:cs="宋体"/>
                <w:spacing w:val="6"/>
                <w:sz w:val="19"/>
                <w:szCs w:val="19"/>
              </w:rPr>
              <w:t>项目资金</w:t>
            </w:r>
            <w:r>
              <w:rPr>
                <w:rFonts w:hint="eastAsia" w:ascii="宋体" w:hAnsi="宋体" w:eastAsia="宋体" w:cs="宋体"/>
                <w:spacing w:val="6"/>
                <w:sz w:val="19"/>
                <w:szCs w:val="19"/>
                <w:lang w:eastAsia="zh-CN"/>
              </w:rPr>
              <w:t>（</w:t>
            </w:r>
            <w:r>
              <w:rPr>
                <w:rFonts w:ascii="宋体" w:hAnsi="宋体" w:eastAsia="宋体" w:cs="宋体"/>
                <w:spacing w:val="6"/>
                <w:sz w:val="19"/>
                <w:szCs w:val="19"/>
              </w:rPr>
              <w:t>万元</w:t>
            </w:r>
            <w:r>
              <w:rPr>
                <w:rFonts w:hint="eastAsia" w:ascii="宋体" w:hAnsi="宋体" w:eastAsia="宋体" w:cs="宋体"/>
                <w:spacing w:val="6"/>
                <w:sz w:val="19"/>
                <w:szCs w:val="19"/>
                <w:lang w:eastAsia="zh-CN"/>
              </w:rPr>
              <w:t>）</w:t>
            </w:r>
          </w:p>
        </w:tc>
        <w:tc>
          <w:tcPr>
            <w:tcW w:w="3156" w:type="dxa"/>
            <w:vAlign w:val="top"/>
          </w:tcPr>
          <w:p w14:paraId="03B1FAF7">
            <w:pPr>
              <w:spacing w:before="169" w:line="229" w:lineRule="auto"/>
              <w:ind w:left="38"/>
              <w:rPr>
                <w:rFonts w:ascii="宋体" w:hAnsi="宋体" w:eastAsia="宋体" w:cs="宋体"/>
                <w:sz w:val="19"/>
                <w:szCs w:val="19"/>
              </w:rPr>
            </w:pPr>
            <w:r>
              <w:rPr>
                <w:rFonts w:ascii="宋体" w:hAnsi="宋体" w:eastAsia="宋体" w:cs="宋体"/>
                <w:spacing w:val="6"/>
                <w:sz w:val="19"/>
                <w:szCs w:val="19"/>
              </w:rPr>
              <w:t>年度资金总额：</w:t>
            </w:r>
          </w:p>
        </w:tc>
        <w:tc>
          <w:tcPr>
            <w:tcW w:w="2391" w:type="dxa"/>
            <w:vAlign w:val="top"/>
          </w:tcPr>
          <w:p w14:paraId="662751F3">
            <w:pPr>
              <w:spacing w:before="169" w:line="256" w:lineRule="exact"/>
              <w:ind w:left="955"/>
              <w:rPr>
                <w:rFonts w:ascii="宋体" w:hAnsi="宋体" w:eastAsia="宋体" w:cs="宋体"/>
                <w:sz w:val="19"/>
                <w:szCs w:val="19"/>
              </w:rPr>
            </w:pPr>
            <w:r>
              <w:rPr>
                <w:rFonts w:ascii="宋体" w:hAnsi="宋体" w:eastAsia="宋体" w:cs="宋体"/>
                <w:spacing w:val="3"/>
                <w:position w:val="1"/>
                <w:sz w:val="19"/>
                <w:szCs w:val="19"/>
              </w:rPr>
              <w:t>60.00</w:t>
            </w:r>
          </w:p>
        </w:tc>
      </w:tr>
      <w:tr w14:paraId="798305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4261" w:type="dxa"/>
            <w:gridSpan w:val="3"/>
            <w:vMerge w:val="continue"/>
            <w:tcBorders>
              <w:top w:val="nil"/>
              <w:bottom w:val="nil"/>
            </w:tcBorders>
            <w:vAlign w:val="top"/>
          </w:tcPr>
          <w:p w14:paraId="541F8F8A">
            <w:pPr>
              <w:pStyle w:val="6"/>
            </w:pPr>
          </w:p>
        </w:tc>
        <w:tc>
          <w:tcPr>
            <w:tcW w:w="3156" w:type="dxa"/>
            <w:vAlign w:val="top"/>
          </w:tcPr>
          <w:p w14:paraId="07A6FEA3">
            <w:pPr>
              <w:spacing w:before="170" w:line="229" w:lineRule="auto"/>
              <w:ind w:left="38"/>
              <w:rPr>
                <w:rFonts w:ascii="宋体" w:hAnsi="宋体" w:eastAsia="宋体" w:cs="宋体"/>
                <w:sz w:val="19"/>
                <w:szCs w:val="19"/>
              </w:rPr>
            </w:pPr>
            <w:r>
              <w:rPr>
                <w:rFonts w:ascii="宋体" w:hAnsi="宋体" w:eastAsia="宋体" w:cs="宋体"/>
                <w:spacing w:val="7"/>
                <w:sz w:val="19"/>
                <w:szCs w:val="19"/>
              </w:rPr>
              <w:t>其中：财政拨款</w:t>
            </w:r>
          </w:p>
        </w:tc>
        <w:tc>
          <w:tcPr>
            <w:tcW w:w="2391" w:type="dxa"/>
            <w:vAlign w:val="top"/>
          </w:tcPr>
          <w:p w14:paraId="39595A51">
            <w:pPr>
              <w:spacing w:before="170" w:line="256" w:lineRule="exact"/>
              <w:ind w:left="955"/>
              <w:rPr>
                <w:rFonts w:ascii="宋体" w:hAnsi="宋体" w:eastAsia="宋体" w:cs="宋体"/>
                <w:sz w:val="19"/>
                <w:szCs w:val="19"/>
              </w:rPr>
            </w:pPr>
            <w:r>
              <w:rPr>
                <w:rFonts w:ascii="宋体" w:hAnsi="宋体" w:eastAsia="宋体" w:cs="宋体"/>
                <w:spacing w:val="3"/>
                <w:position w:val="1"/>
                <w:sz w:val="19"/>
                <w:szCs w:val="19"/>
              </w:rPr>
              <w:t>60.00</w:t>
            </w:r>
          </w:p>
        </w:tc>
      </w:tr>
      <w:tr w14:paraId="2354E5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4261" w:type="dxa"/>
            <w:gridSpan w:val="3"/>
            <w:vMerge w:val="continue"/>
            <w:tcBorders>
              <w:top w:val="nil"/>
            </w:tcBorders>
            <w:vAlign w:val="top"/>
          </w:tcPr>
          <w:p w14:paraId="2F0A4CE6">
            <w:pPr>
              <w:pStyle w:val="6"/>
            </w:pPr>
          </w:p>
        </w:tc>
        <w:tc>
          <w:tcPr>
            <w:tcW w:w="3156" w:type="dxa"/>
            <w:vAlign w:val="top"/>
          </w:tcPr>
          <w:p w14:paraId="7A0B01EC">
            <w:pPr>
              <w:spacing w:before="171" w:line="230" w:lineRule="auto"/>
              <w:ind w:left="645"/>
              <w:rPr>
                <w:rFonts w:ascii="宋体" w:hAnsi="宋体" w:eastAsia="宋体" w:cs="宋体"/>
                <w:sz w:val="19"/>
                <w:szCs w:val="19"/>
              </w:rPr>
            </w:pPr>
            <w:r>
              <w:rPr>
                <w:rFonts w:ascii="宋体" w:hAnsi="宋体" w:eastAsia="宋体" w:cs="宋体"/>
                <w:spacing w:val="6"/>
                <w:sz w:val="19"/>
                <w:szCs w:val="19"/>
              </w:rPr>
              <w:t>其他资金</w:t>
            </w:r>
          </w:p>
        </w:tc>
        <w:tc>
          <w:tcPr>
            <w:tcW w:w="2391" w:type="dxa"/>
            <w:vAlign w:val="top"/>
          </w:tcPr>
          <w:p w14:paraId="3F99896C">
            <w:pPr>
              <w:pStyle w:val="6"/>
            </w:pPr>
          </w:p>
        </w:tc>
      </w:tr>
      <w:tr w14:paraId="038F50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179" w:type="dxa"/>
            <w:vMerge w:val="restart"/>
            <w:tcBorders>
              <w:bottom w:val="nil"/>
            </w:tcBorders>
            <w:vAlign w:val="top"/>
          </w:tcPr>
          <w:p w14:paraId="148320C2">
            <w:pPr>
              <w:pStyle w:val="6"/>
              <w:spacing w:line="268" w:lineRule="auto"/>
            </w:pPr>
          </w:p>
          <w:p w14:paraId="7AC25194">
            <w:pPr>
              <w:pStyle w:val="6"/>
              <w:spacing w:line="269" w:lineRule="auto"/>
            </w:pPr>
          </w:p>
          <w:p w14:paraId="09753E6C">
            <w:pPr>
              <w:pStyle w:val="6"/>
              <w:spacing w:line="269" w:lineRule="auto"/>
            </w:pPr>
          </w:p>
          <w:p w14:paraId="5009E9CF">
            <w:pPr>
              <w:spacing w:before="62" w:line="230" w:lineRule="auto"/>
              <w:ind w:left="201"/>
              <w:rPr>
                <w:rFonts w:ascii="宋体" w:hAnsi="宋体" w:eastAsia="宋体" w:cs="宋体"/>
                <w:sz w:val="19"/>
                <w:szCs w:val="19"/>
              </w:rPr>
            </w:pPr>
            <w:r>
              <w:rPr>
                <w:rFonts w:ascii="宋体" w:hAnsi="宋体" w:eastAsia="宋体" w:cs="宋体"/>
                <w:spacing w:val="6"/>
                <w:sz w:val="19"/>
                <w:szCs w:val="19"/>
              </w:rPr>
              <w:t>总体目标</w:t>
            </w:r>
          </w:p>
        </w:tc>
        <w:tc>
          <w:tcPr>
            <w:tcW w:w="8629" w:type="dxa"/>
            <w:gridSpan w:val="4"/>
            <w:vAlign w:val="top"/>
          </w:tcPr>
          <w:p w14:paraId="62B0C245">
            <w:pPr>
              <w:spacing w:before="174" w:line="229" w:lineRule="auto"/>
              <w:ind w:left="3924"/>
              <w:rPr>
                <w:rFonts w:ascii="宋体" w:hAnsi="宋体" w:eastAsia="宋体" w:cs="宋体"/>
                <w:sz w:val="19"/>
                <w:szCs w:val="19"/>
              </w:rPr>
            </w:pPr>
            <w:r>
              <w:rPr>
                <w:rFonts w:ascii="宋体" w:hAnsi="宋体" w:eastAsia="宋体" w:cs="宋体"/>
                <w:spacing w:val="6"/>
                <w:sz w:val="19"/>
                <w:szCs w:val="19"/>
              </w:rPr>
              <w:t>年度目标</w:t>
            </w:r>
          </w:p>
        </w:tc>
      </w:tr>
      <w:tr w14:paraId="3E5CA8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85" w:hRule="atLeast"/>
        </w:trPr>
        <w:tc>
          <w:tcPr>
            <w:tcW w:w="1179" w:type="dxa"/>
            <w:vMerge w:val="continue"/>
            <w:tcBorders>
              <w:top w:val="nil"/>
            </w:tcBorders>
            <w:vAlign w:val="top"/>
          </w:tcPr>
          <w:p w14:paraId="79DCA821">
            <w:pPr>
              <w:pStyle w:val="6"/>
            </w:pPr>
          </w:p>
        </w:tc>
        <w:tc>
          <w:tcPr>
            <w:tcW w:w="8629" w:type="dxa"/>
            <w:gridSpan w:val="4"/>
            <w:vAlign w:val="top"/>
          </w:tcPr>
          <w:p w14:paraId="39A5776C">
            <w:pPr>
              <w:pStyle w:val="6"/>
              <w:spacing w:line="416" w:lineRule="auto"/>
            </w:pPr>
          </w:p>
          <w:p w14:paraId="2886FE38">
            <w:pPr>
              <w:spacing w:before="61" w:line="241" w:lineRule="auto"/>
              <w:ind w:left="35" w:right="43"/>
              <w:rPr>
                <w:rFonts w:ascii="宋体" w:hAnsi="宋体" w:eastAsia="宋体" w:cs="宋体"/>
                <w:sz w:val="19"/>
                <w:szCs w:val="19"/>
              </w:rPr>
            </w:pPr>
            <w:r>
              <w:rPr>
                <w:rFonts w:ascii="宋体" w:hAnsi="宋体" w:eastAsia="宋体" w:cs="宋体"/>
                <w:spacing w:val="9"/>
                <w:sz w:val="19"/>
                <w:szCs w:val="19"/>
              </w:rPr>
              <w:t>全面支持落实好残疾人就业，医疗康复，社</w:t>
            </w:r>
            <w:r>
              <w:rPr>
                <w:rFonts w:ascii="宋体" w:hAnsi="宋体" w:eastAsia="宋体" w:cs="宋体"/>
                <w:spacing w:val="8"/>
                <w:sz w:val="19"/>
                <w:szCs w:val="19"/>
              </w:rPr>
              <w:t>会保障等扶持政策，健全残疾人权益保障制度和持残助</w:t>
            </w:r>
            <w:r>
              <w:rPr>
                <w:rFonts w:ascii="宋体" w:hAnsi="宋体" w:eastAsia="宋体" w:cs="宋体"/>
                <w:sz w:val="19"/>
                <w:szCs w:val="19"/>
              </w:rPr>
              <w:t xml:space="preserve"> </w:t>
            </w:r>
            <w:r>
              <w:rPr>
                <w:rFonts w:ascii="宋体" w:hAnsi="宋体" w:eastAsia="宋体" w:cs="宋体"/>
                <w:spacing w:val="7"/>
                <w:sz w:val="19"/>
                <w:szCs w:val="19"/>
              </w:rPr>
              <w:t>残服务体系，提升残疾人基本公共服务保障水平。</w:t>
            </w:r>
          </w:p>
        </w:tc>
      </w:tr>
      <w:tr w14:paraId="4A4FD6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179" w:type="dxa"/>
            <w:vMerge w:val="restart"/>
            <w:tcBorders>
              <w:bottom w:val="nil"/>
            </w:tcBorders>
            <w:vAlign w:val="top"/>
          </w:tcPr>
          <w:p w14:paraId="4501C91B">
            <w:pPr>
              <w:pStyle w:val="6"/>
              <w:spacing w:line="242" w:lineRule="auto"/>
            </w:pPr>
          </w:p>
          <w:p w14:paraId="705797EE">
            <w:pPr>
              <w:pStyle w:val="6"/>
              <w:spacing w:line="242" w:lineRule="auto"/>
            </w:pPr>
          </w:p>
          <w:p w14:paraId="14A065A4">
            <w:pPr>
              <w:pStyle w:val="6"/>
              <w:spacing w:line="242" w:lineRule="auto"/>
            </w:pPr>
          </w:p>
          <w:p w14:paraId="17B4CA1A">
            <w:pPr>
              <w:pStyle w:val="6"/>
              <w:spacing w:line="242" w:lineRule="auto"/>
            </w:pPr>
          </w:p>
          <w:p w14:paraId="5CDAF349">
            <w:pPr>
              <w:pStyle w:val="6"/>
              <w:spacing w:line="242" w:lineRule="auto"/>
            </w:pPr>
          </w:p>
          <w:p w14:paraId="216815D6">
            <w:pPr>
              <w:pStyle w:val="6"/>
              <w:spacing w:line="242" w:lineRule="auto"/>
            </w:pPr>
          </w:p>
          <w:p w14:paraId="2E61907F">
            <w:pPr>
              <w:pStyle w:val="6"/>
              <w:spacing w:line="242" w:lineRule="auto"/>
            </w:pPr>
          </w:p>
          <w:p w14:paraId="256E2C39">
            <w:pPr>
              <w:pStyle w:val="6"/>
              <w:spacing w:line="242" w:lineRule="auto"/>
            </w:pPr>
          </w:p>
          <w:p w14:paraId="3807E789">
            <w:pPr>
              <w:pStyle w:val="6"/>
              <w:spacing w:line="242" w:lineRule="auto"/>
            </w:pPr>
          </w:p>
          <w:p w14:paraId="7842D513">
            <w:pPr>
              <w:pStyle w:val="6"/>
              <w:spacing w:line="242" w:lineRule="auto"/>
            </w:pPr>
          </w:p>
          <w:p w14:paraId="6AE353AF">
            <w:pPr>
              <w:pStyle w:val="6"/>
              <w:spacing w:line="242" w:lineRule="auto"/>
            </w:pPr>
          </w:p>
          <w:p w14:paraId="41BC62B4">
            <w:pPr>
              <w:pStyle w:val="6"/>
              <w:spacing w:line="242" w:lineRule="auto"/>
            </w:pPr>
          </w:p>
          <w:p w14:paraId="1839FEBD">
            <w:pPr>
              <w:pStyle w:val="6"/>
              <w:spacing w:line="242" w:lineRule="auto"/>
            </w:pPr>
          </w:p>
          <w:p w14:paraId="4E8C31E6">
            <w:pPr>
              <w:pStyle w:val="6"/>
              <w:spacing w:line="242" w:lineRule="auto"/>
            </w:pPr>
          </w:p>
          <w:p w14:paraId="7524A495">
            <w:pPr>
              <w:pStyle w:val="6"/>
              <w:spacing w:line="243" w:lineRule="auto"/>
            </w:pPr>
          </w:p>
          <w:p w14:paraId="4AA8F957">
            <w:pPr>
              <w:pStyle w:val="6"/>
              <w:spacing w:line="243" w:lineRule="auto"/>
            </w:pPr>
          </w:p>
          <w:p w14:paraId="51F39553">
            <w:pPr>
              <w:pStyle w:val="6"/>
              <w:spacing w:line="243" w:lineRule="auto"/>
            </w:pPr>
          </w:p>
          <w:p w14:paraId="7505F868">
            <w:pPr>
              <w:spacing w:before="61" w:line="230" w:lineRule="auto"/>
              <w:ind w:left="202"/>
              <w:rPr>
                <w:rFonts w:ascii="宋体" w:hAnsi="宋体" w:eastAsia="宋体" w:cs="宋体"/>
                <w:sz w:val="19"/>
                <w:szCs w:val="19"/>
              </w:rPr>
            </w:pPr>
            <w:r>
              <w:rPr>
                <w:rFonts w:ascii="宋体" w:hAnsi="宋体" w:eastAsia="宋体" w:cs="宋体"/>
                <w:spacing w:val="6"/>
                <w:sz w:val="19"/>
                <w:szCs w:val="19"/>
              </w:rPr>
              <w:t>绩效指标</w:t>
            </w:r>
          </w:p>
        </w:tc>
        <w:tc>
          <w:tcPr>
            <w:tcW w:w="1184" w:type="dxa"/>
            <w:vAlign w:val="top"/>
          </w:tcPr>
          <w:p w14:paraId="6FBD6D25">
            <w:pPr>
              <w:spacing w:before="174" w:line="230" w:lineRule="auto"/>
              <w:ind w:left="201"/>
              <w:rPr>
                <w:rFonts w:ascii="宋体" w:hAnsi="宋体" w:eastAsia="宋体" w:cs="宋体"/>
                <w:sz w:val="19"/>
                <w:szCs w:val="19"/>
              </w:rPr>
            </w:pPr>
            <w:r>
              <w:rPr>
                <w:rFonts w:ascii="宋体" w:hAnsi="宋体" w:eastAsia="宋体" w:cs="宋体"/>
                <w:spacing w:val="6"/>
                <w:sz w:val="19"/>
                <w:szCs w:val="19"/>
              </w:rPr>
              <w:t>一级指标</w:t>
            </w:r>
          </w:p>
        </w:tc>
        <w:tc>
          <w:tcPr>
            <w:tcW w:w="1898" w:type="dxa"/>
            <w:vAlign w:val="top"/>
          </w:tcPr>
          <w:p w14:paraId="1C8018A1">
            <w:pPr>
              <w:spacing w:before="174" w:line="230" w:lineRule="auto"/>
              <w:ind w:left="558"/>
              <w:rPr>
                <w:rFonts w:ascii="宋体" w:hAnsi="宋体" w:eastAsia="宋体" w:cs="宋体"/>
                <w:sz w:val="19"/>
                <w:szCs w:val="19"/>
              </w:rPr>
            </w:pPr>
            <w:r>
              <w:rPr>
                <w:rFonts w:ascii="宋体" w:hAnsi="宋体" w:eastAsia="宋体" w:cs="宋体"/>
                <w:spacing w:val="6"/>
                <w:sz w:val="19"/>
                <w:szCs w:val="19"/>
              </w:rPr>
              <w:t>二级指标</w:t>
            </w:r>
          </w:p>
        </w:tc>
        <w:tc>
          <w:tcPr>
            <w:tcW w:w="3156" w:type="dxa"/>
            <w:vAlign w:val="top"/>
          </w:tcPr>
          <w:p w14:paraId="6C88684B">
            <w:pPr>
              <w:spacing w:before="174" w:line="230" w:lineRule="auto"/>
              <w:ind w:left="1189"/>
              <w:rPr>
                <w:rFonts w:ascii="宋体" w:hAnsi="宋体" w:eastAsia="宋体" w:cs="宋体"/>
                <w:sz w:val="19"/>
                <w:szCs w:val="19"/>
              </w:rPr>
            </w:pPr>
            <w:r>
              <w:rPr>
                <w:rFonts w:ascii="宋体" w:hAnsi="宋体" w:eastAsia="宋体" w:cs="宋体"/>
                <w:spacing w:val="7"/>
                <w:sz w:val="19"/>
                <w:szCs w:val="19"/>
              </w:rPr>
              <w:t>三级指标</w:t>
            </w:r>
          </w:p>
        </w:tc>
        <w:tc>
          <w:tcPr>
            <w:tcW w:w="2391" w:type="dxa"/>
            <w:vAlign w:val="top"/>
          </w:tcPr>
          <w:p w14:paraId="4C8F1179">
            <w:pPr>
              <w:spacing w:before="52" w:line="229" w:lineRule="auto"/>
              <w:ind w:left="111"/>
              <w:rPr>
                <w:rFonts w:ascii="宋体" w:hAnsi="宋体" w:eastAsia="宋体" w:cs="宋体"/>
                <w:sz w:val="19"/>
                <w:szCs w:val="19"/>
              </w:rPr>
            </w:pPr>
            <w:r>
              <w:rPr>
                <w:rFonts w:ascii="宋体" w:hAnsi="宋体" w:eastAsia="宋体" w:cs="宋体"/>
                <w:spacing w:val="7"/>
                <w:sz w:val="19"/>
                <w:szCs w:val="19"/>
              </w:rPr>
              <w:t>指标值（包含数字及文字</w:t>
            </w:r>
          </w:p>
          <w:p w14:paraId="07EC514A">
            <w:pPr>
              <w:spacing w:before="11" w:line="208" w:lineRule="auto"/>
              <w:ind w:left="907"/>
              <w:rPr>
                <w:rFonts w:ascii="宋体" w:hAnsi="宋体" w:eastAsia="宋体" w:cs="宋体"/>
                <w:sz w:val="19"/>
                <w:szCs w:val="19"/>
              </w:rPr>
            </w:pPr>
            <w:r>
              <w:rPr>
                <w:rFonts w:ascii="宋体" w:hAnsi="宋体" w:eastAsia="宋体" w:cs="宋体"/>
                <w:sz w:val="19"/>
                <w:szCs w:val="19"/>
              </w:rPr>
              <w:t>描述）</w:t>
            </w:r>
          </w:p>
        </w:tc>
      </w:tr>
      <w:tr w14:paraId="530C99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179" w:type="dxa"/>
            <w:vMerge w:val="continue"/>
            <w:tcBorders>
              <w:top w:val="nil"/>
              <w:bottom w:val="nil"/>
            </w:tcBorders>
            <w:vAlign w:val="top"/>
          </w:tcPr>
          <w:p w14:paraId="1ED203B2">
            <w:pPr>
              <w:pStyle w:val="6"/>
            </w:pPr>
          </w:p>
        </w:tc>
        <w:tc>
          <w:tcPr>
            <w:tcW w:w="1184" w:type="dxa"/>
            <w:vMerge w:val="restart"/>
            <w:tcBorders>
              <w:bottom w:val="nil"/>
            </w:tcBorders>
            <w:vAlign w:val="top"/>
          </w:tcPr>
          <w:p w14:paraId="725E8345">
            <w:pPr>
              <w:pStyle w:val="6"/>
              <w:spacing w:line="257" w:lineRule="auto"/>
            </w:pPr>
          </w:p>
          <w:p w14:paraId="4CFB8272">
            <w:pPr>
              <w:pStyle w:val="6"/>
              <w:spacing w:line="257" w:lineRule="auto"/>
            </w:pPr>
          </w:p>
          <w:p w14:paraId="5D217241">
            <w:pPr>
              <w:pStyle w:val="6"/>
              <w:spacing w:line="257" w:lineRule="auto"/>
            </w:pPr>
          </w:p>
          <w:p w14:paraId="11105DAA">
            <w:pPr>
              <w:pStyle w:val="6"/>
              <w:spacing w:line="258" w:lineRule="auto"/>
            </w:pPr>
          </w:p>
          <w:p w14:paraId="6E54958C">
            <w:pPr>
              <w:pStyle w:val="6"/>
              <w:spacing w:line="258" w:lineRule="auto"/>
            </w:pPr>
          </w:p>
          <w:p w14:paraId="24A511DF">
            <w:pPr>
              <w:pStyle w:val="6"/>
              <w:spacing w:line="258" w:lineRule="auto"/>
            </w:pPr>
          </w:p>
          <w:p w14:paraId="3F84236C">
            <w:pPr>
              <w:pStyle w:val="6"/>
              <w:spacing w:line="258" w:lineRule="auto"/>
            </w:pPr>
          </w:p>
          <w:p w14:paraId="22E717B4">
            <w:pPr>
              <w:pStyle w:val="6"/>
              <w:spacing w:line="258" w:lineRule="auto"/>
            </w:pPr>
          </w:p>
          <w:p w14:paraId="1BF64B21">
            <w:pPr>
              <w:pStyle w:val="6"/>
              <w:spacing w:line="258" w:lineRule="auto"/>
            </w:pPr>
          </w:p>
          <w:p w14:paraId="5EB53DD1">
            <w:pPr>
              <w:spacing w:before="62" w:line="229" w:lineRule="auto"/>
              <w:ind w:left="198"/>
              <w:rPr>
                <w:rFonts w:ascii="宋体" w:hAnsi="宋体" w:eastAsia="宋体" w:cs="宋体"/>
                <w:sz w:val="19"/>
                <w:szCs w:val="19"/>
              </w:rPr>
            </w:pPr>
            <w:r>
              <w:rPr>
                <w:rFonts w:ascii="宋体" w:hAnsi="宋体" w:eastAsia="宋体" w:cs="宋体"/>
                <w:spacing w:val="7"/>
                <w:sz w:val="19"/>
                <w:szCs w:val="19"/>
              </w:rPr>
              <w:t>产出指标</w:t>
            </w:r>
          </w:p>
        </w:tc>
        <w:tc>
          <w:tcPr>
            <w:tcW w:w="1898" w:type="dxa"/>
            <w:vMerge w:val="restart"/>
            <w:tcBorders>
              <w:bottom w:val="nil"/>
            </w:tcBorders>
            <w:vAlign w:val="top"/>
          </w:tcPr>
          <w:p w14:paraId="46CC197C">
            <w:pPr>
              <w:pStyle w:val="6"/>
              <w:spacing w:line="306" w:lineRule="auto"/>
            </w:pPr>
          </w:p>
          <w:p w14:paraId="45547498">
            <w:pPr>
              <w:pStyle w:val="6"/>
              <w:spacing w:line="307" w:lineRule="auto"/>
            </w:pPr>
          </w:p>
          <w:p w14:paraId="6B4E604C">
            <w:pPr>
              <w:pStyle w:val="6"/>
              <w:spacing w:line="307" w:lineRule="auto"/>
            </w:pPr>
          </w:p>
          <w:p w14:paraId="0D88E745">
            <w:pPr>
              <w:spacing w:before="61" w:line="229" w:lineRule="auto"/>
              <w:ind w:left="556"/>
              <w:rPr>
                <w:rFonts w:ascii="宋体" w:hAnsi="宋体" w:eastAsia="宋体" w:cs="宋体"/>
                <w:sz w:val="19"/>
                <w:szCs w:val="19"/>
              </w:rPr>
            </w:pPr>
            <w:r>
              <w:rPr>
                <w:rFonts w:ascii="宋体" w:hAnsi="宋体" w:eastAsia="宋体" w:cs="宋体"/>
                <w:spacing w:val="6"/>
                <w:sz w:val="19"/>
                <w:szCs w:val="19"/>
              </w:rPr>
              <w:t>数量指标</w:t>
            </w:r>
          </w:p>
        </w:tc>
        <w:tc>
          <w:tcPr>
            <w:tcW w:w="3156" w:type="dxa"/>
            <w:vAlign w:val="top"/>
          </w:tcPr>
          <w:p w14:paraId="11CF3628">
            <w:pPr>
              <w:spacing w:before="175" w:line="230" w:lineRule="auto"/>
              <w:ind w:left="891"/>
              <w:rPr>
                <w:rFonts w:ascii="宋体" w:hAnsi="宋体" w:eastAsia="宋体" w:cs="宋体"/>
                <w:sz w:val="19"/>
                <w:szCs w:val="19"/>
              </w:rPr>
            </w:pPr>
            <w:r>
              <w:rPr>
                <w:rFonts w:ascii="宋体" w:hAnsi="宋体" w:eastAsia="宋体" w:cs="宋体"/>
                <w:spacing w:val="7"/>
                <w:sz w:val="19"/>
                <w:szCs w:val="19"/>
              </w:rPr>
              <w:t>残疾人辅具适配</w:t>
            </w:r>
          </w:p>
        </w:tc>
        <w:tc>
          <w:tcPr>
            <w:tcW w:w="2391" w:type="dxa"/>
            <w:vAlign w:val="top"/>
          </w:tcPr>
          <w:p w14:paraId="3B8DD90C">
            <w:pPr>
              <w:spacing w:before="175" w:line="230" w:lineRule="auto"/>
              <w:ind w:left="958"/>
              <w:rPr>
                <w:rFonts w:ascii="宋体" w:hAnsi="宋体" w:eastAsia="宋体" w:cs="宋体"/>
                <w:sz w:val="19"/>
                <w:szCs w:val="19"/>
              </w:rPr>
            </w:pPr>
            <w:r>
              <w:rPr>
                <w:rFonts w:ascii="宋体" w:hAnsi="宋体" w:eastAsia="宋体" w:cs="宋体"/>
                <w:spacing w:val="3"/>
                <w:sz w:val="19"/>
                <w:szCs w:val="19"/>
              </w:rPr>
              <w:t>305具</w:t>
            </w:r>
          </w:p>
        </w:tc>
      </w:tr>
      <w:tr w14:paraId="0DADBF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179" w:type="dxa"/>
            <w:vMerge w:val="continue"/>
            <w:tcBorders>
              <w:top w:val="nil"/>
              <w:bottom w:val="nil"/>
            </w:tcBorders>
            <w:vAlign w:val="top"/>
          </w:tcPr>
          <w:p w14:paraId="25C21CEE">
            <w:pPr>
              <w:pStyle w:val="6"/>
            </w:pPr>
          </w:p>
        </w:tc>
        <w:tc>
          <w:tcPr>
            <w:tcW w:w="1184" w:type="dxa"/>
            <w:vMerge w:val="continue"/>
            <w:tcBorders>
              <w:top w:val="nil"/>
              <w:bottom w:val="nil"/>
            </w:tcBorders>
            <w:vAlign w:val="top"/>
          </w:tcPr>
          <w:p w14:paraId="2C832980">
            <w:pPr>
              <w:pStyle w:val="6"/>
            </w:pPr>
          </w:p>
        </w:tc>
        <w:tc>
          <w:tcPr>
            <w:tcW w:w="1898" w:type="dxa"/>
            <w:vMerge w:val="continue"/>
            <w:tcBorders>
              <w:top w:val="nil"/>
              <w:bottom w:val="nil"/>
            </w:tcBorders>
            <w:vAlign w:val="top"/>
          </w:tcPr>
          <w:p w14:paraId="13DCD198">
            <w:pPr>
              <w:pStyle w:val="6"/>
            </w:pPr>
          </w:p>
        </w:tc>
        <w:tc>
          <w:tcPr>
            <w:tcW w:w="3156" w:type="dxa"/>
            <w:vAlign w:val="top"/>
          </w:tcPr>
          <w:p w14:paraId="6E6695CE">
            <w:pPr>
              <w:spacing w:before="176" w:line="229" w:lineRule="auto"/>
              <w:ind w:left="493"/>
              <w:rPr>
                <w:rFonts w:ascii="宋体" w:hAnsi="宋体" w:eastAsia="宋体" w:cs="宋体"/>
                <w:sz w:val="19"/>
                <w:szCs w:val="19"/>
              </w:rPr>
            </w:pPr>
            <w:r>
              <w:rPr>
                <w:rFonts w:ascii="宋体" w:hAnsi="宋体" w:eastAsia="宋体" w:cs="宋体"/>
                <w:spacing w:val="8"/>
                <w:sz w:val="19"/>
                <w:szCs w:val="19"/>
              </w:rPr>
              <w:t>残疾人职业技能培训人数</w:t>
            </w:r>
          </w:p>
        </w:tc>
        <w:tc>
          <w:tcPr>
            <w:tcW w:w="2391" w:type="dxa"/>
            <w:vAlign w:val="top"/>
          </w:tcPr>
          <w:p w14:paraId="37E288A8">
            <w:pPr>
              <w:spacing w:before="176" w:line="232" w:lineRule="auto"/>
              <w:ind w:left="958"/>
              <w:rPr>
                <w:rFonts w:ascii="宋体" w:hAnsi="宋体" w:eastAsia="宋体" w:cs="宋体"/>
                <w:sz w:val="19"/>
                <w:szCs w:val="19"/>
              </w:rPr>
            </w:pPr>
            <w:r>
              <w:rPr>
                <w:rFonts w:ascii="宋体" w:hAnsi="宋体" w:eastAsia="宋体" w:cs="宋体"/>
                <w:spacing w:val="3"/>
                <w:sz w:val="19"/>
                <w:szCs w:val="19"/>
              </w:rPr>
              <w:t>300人</w:t>
            </w:r>
          </w:p>
        </w:tc>
      </w:tr>
      <w:tr w14:paraId="03097C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179" w:type="dxa"/>
            <w:vMerge w:val="continue"/>
            <w:tcBorders>
              <w:top w:val="nil"/>
              <w:bottom w:val="nil"/>
            </w:tcBorders>
            <w:vAlign w:val="top"/>
          </w:tcPr>
          <w:p w14:paraId="4184553B">
            <w:pPr>
              <w:pStyle w:val="6"/>
            </w:pPr>
          </w:p>
        </w:tc>
        <w:tc>
          <w:tcPr>
            <w:tcW w:w="1184" w:type="dxa"/>
            <w:vMerge w:val="continue"/>
            <w:tcBorders>
              <w:top w:val="nil"/>
              <w:bottom w:val="nil"/>
            </w:tcBorders>
            <w:vAlign w:val="top"/>
          </w:tcPr>
          <w:p w14:paraId="7C7E4F33">
            <w:pPr>
              <w:pStyle w:val="6"/>
            </w:pPr>
          </w:p>
        </w:tc>
        <w:tc>
          <w:tcPr>
            <w:tcW w:w="1898" w:type="dxa"/>
            <w:vMerge w:val="continue"/>
            <w:tcBorders>
              <w:top w:val="nil"/>
              <w:bottom w:val="nil"/>
            </w:tcBorders>
            <w:vAlign w:val="top"/>
          </w:tcPr>
          <w:p w14:paraId="09F5FE15">
            <w:pPr>
              <w:pStyle w:val="6"/>
            </w:pPr>
          </w:p>
        </w:tc>
        <w:tc>
          <w:tcPr>
            <w:tcW w:w="3156" w:type="dxa"/>
            <w:vAlign w:val="top"/>
          </w:tcPr>
          <w:p w14:paraId="2A9E85DB">
            <w:pPr>
              <w:spacing w:before="177" w:line="229" w:lineRule="auto"/>
              <w:ind w:left="692"/>
              <w:rPr>
                <w:rFonts w:ascii="宋体" w:hAnsi="宋体" w:eastAsia="宋体" w:cs="宋体"/>
                <w:sz w:val="19"/>
                <w:szCs w:val="19"/>
              </w:rPr>
            </w:pPr>
            <w:r>
              <w:rPr>
                <w:rFonts w:ascii="宋体" w:hAnsi="宋体" w:eastAsia="宋体" w:cs="宋体"/>
                <w:spacing w:val="8"/>
                <w:sz w:val="19"/>
                <w:szCs w:val="19"/>
              </w:rPr>
              <w:t>残疾人居家托养人数</w:t>
            </w:r>
          </w:p>
        </w:tc>
        <w:tc>
          <w:tcPr>
            <w:tcW w:w="2391" w:type="dxa"/>
            <w:vAlign w:val="top"/>
          </w:tcPr>
          <w:p w14:paraId="509DF6A6">
            <w:pPr>
              <w:spacing w:before="177" w:line="232" w:lineRule="auto"/>
              <w:ind w:left="958"/>
              <w:rPr>
                <w:rFonts w:ascii="宋体" w:hAnsi="宋体" w:eastAsia="宋体" w:cs="宋体"/>
                <w:sz w:val="19"/>
                <w:szCs w:val="19"/>
              </w:rPr>
            </w:pPr>
            <w:r>
              <w:rPr>
                <w:rFonts w:ascii="宋体" w:hAnsi="宋体" w:eastAsia="宋体" w:cs="宋体"/>
                <w:spacing w:val="3"/>
                <w:sz w:val="19"/>
                <w:szCs w:val="19"/>
              </w:rPr>
              <w:t>300人</w:t>
            </w:r>
          </w:p>
        </w:tc>
      </w:tr>
      <w:tr w14:paraId="2A5704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179" w:type="dxa"/>
            <w:vMerge w:val="continue"/>
            <w:tcBorders>
              <w:top w:val="nil"/>
              <w:bottom w:val="nil"/>
            </w:tcBorders>
            <w:vAlign w:val="top"/>
          </w:tcPr>
          <w:p w14:paraId="1E69D4D2">
            <w:pPr>
              <w:pStyle w:val="6"/>
            </w:pPr>
          </w:p>
        </w:tc>
        <w:tc>
          <w:tcPr>
            <w:tcW w:w="1184" w:type="dxa"/>
            <w:vMerge w:val="continue"/>
            <w:tcBorders>
              <w:top w:val="nil"/>
              <w:bottom w:val="nil"/>
            </w:tcBorders>
            <w:vAlign w:val="top"/>
          </w:tcPr>
          <w:p w14:paraId="0F3127BF">
            <w:pPr>
              <w:pStyle w:val="6"/>
            </w:pPr>
          </w:p>
        </w:tc>
        <w:tc>
          <w:tcPr>
            <w:tcW w:w="1898" w:type="dxa"/>
            <w:vMerge w:val="continue"/>
            <w:tcBorders>
              <w:top w:val="nil"/>
            </w:tcBorders>
            <w:vAlign w:val="top"/>
          </w:tcPr>
          <w:p w14:paraId="0BFF749F">
            <w:pPr>
              <w:pStyle w:val="6"/>
            </w:pPr>
          </w:p>
        </w:tc>
        <w:tc>
          <w:tcPr>
            <w:tcW w:w="3156" w:type="dxa"/>
            <w:vAlign w:val="top"/>
          </w:tcPr>
          <w:p w14:paraId="459A1257">
            <w:pPr>
              <w:spacing w:before="178" w:line="229" w:lineRule="auto"/>
              <w:ind w:left="591"/>
              <w:rPr>
                <w:rFonts w:ascii="宋体" w:hAnsi="宋体" w:eastAsia="宋体" w:cs="宋体"/>
                <w:sz w:val="19"/>
                <w:szCs w:val="19"/>
              </w:rPr>
            </w:pPr>
            <w:r>
              <w:rPr>
                <w:rFonts w:ascii="宋体" w:hAnsi="宋体" w:eastAsia="宋体" w:cs="宋体"/>
                <w:spacing w:val="8"/>
                <w:sz w:val="19"/>
                <w:szCs w:val="19"/>
              </w:rPr>
              <w:t>残疾人无障碍改造户数</w:t>
            </w:r>
          </w:p>
        </w:tc>
        <w:tc>
          <w:tcPr>
            <w:tcW w:w="2391" w:type="dxa"/>
            <w:vAlign w:val="top"/>
          </w:tcPr>
          <w:p w14:paraId="55A2F4B2">
            <w:pPr>
              <w:spacing w:before="178" w:line="230" w:lineRule="auto"/>
              <w:ind w:left="1008"/>
              <w:rPr>
                <w:rFonts w:ascii="宋体" w:hAnsi="宋体" w:eastAsia="宋体" w:cs="宋体"/>
                <w:sz w:val="19"/>
                <w:szCs w:val="19"/>
              </w:rPr>
            </w:pPr>
            <w:r>
              <w:rPr>
                <w:rFonts w:ascii="宋体" w:hAnsi="宋体" w:eastAsia="宋体" w:cs="宋体"/>
                <w:spacing w:val="3"/>
                <w:sz w:val="19"/>
                <w:szCs w:val="19"/>
              </w:rPr>
              <w:t>30户</w:t>
            </w:r>
          </w:p>
        </w:tc>
      </w:tr>
      <w:tr w14:paraId="57ADD9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5" w:hRule="atLeast"/>
        </w:trPr>
        <w:tc>
          <w:tcPr>
            <w:tcW w:w="1179" w:type="dxa"/>
            <w:vMerge w:val="continue"/>
            <w:tcBorders>
              <w:top w:val="nil"/>
              <w:bottom w:val="nil"/>
            </w:tcBorders>
            <w:vAlign w:val="top"/>
          </w:tcPr>
          <w:p w14:paraId="17BE5447">
            <w:pPr>
              <w:pStyle w:val="6"/>
            </w:pPr>
          </w:p>
        </w:tc>
        <w:tc>
          <w:tcPr>
            <w:tcW w:w="1184" w:type="dxa"/>
            <w:vMerge w:val="continue"/>
            <w:tcBorders>
              <w:top w:val="nil"/>
              <w:bottom w:val="nil"/>
            </w:tcBorders>
            <w:vAlign w:val="top"/>
          </w:tcPr>
          <w:p w14:paraId="28E58577">
            <w:pPr>
              <w:pStyle w:val="6"/>
            </w:pPr>
          </w:p>
        </w:tc>
        <w:tc>
          <w:tcPr>
            <w:tcW w:w="1898" w:type="dxa"/>
            <w:vMerge w:val="restart"/>
            <w:tcBorders>
              <w:bottom w:val="nil"/>
            </w:tcBorders>
            <w:vAlign w:val="top"/>
          </w:tcPr>
          <w:p w14:paraId="54B30215">
            <w:pPr>
              <w:pStyle w:val="6"/>
              <w:spacing w:line="307" w:lineRule="auto"/>
            </w:pPr>
          </w:p>
          <w:p w14:paraId="124CC253">
            <w:pPr>
              <w:pStyle w:val="6"/>
              <w:spacing w:line="308" w:lineRule="auto"/>
            </w:pPr>
          </w:p>
          <w:p w14:paraId="4F7CCAFA">
            <w:pPr>
              <w:pStyle w:val="6"/>
              <w:spacing w:line="308" w:lineRule="auto"/>
            </w:pPr>
          </w:p>
          <w:p w14:paraId="5D3F05E5">
            <w:pPr>
              <w:spacing w:before="62" w:line="230" w:lineRule="auto"/>
              <w:ind w:left="556"/>
              <w:rPr>
                <w:rFonts w:ascii="宋体" w:hAnsi="宋体" w:eastAsia="宋体" w:cs="宋体"/>
                <w:sz w:val="19"/>
                <w:szCs w:val="19"/>
              </w:rPr>
            </w:pPr>
            <w:r>
              <w:rPr>
                <w:rFonts w:ascii="宋体" w:hAnsi="宋体" w:eastAsia="宋体" w:cs="宋体"/>
                <w:spacing w:val="6"/>
                <w:sz w:val="19"/>
                <w:szCs w:val="19"/>
              </w:rPr>
              <w:t>质量指标</w:t>
            </w:r>
          </w:p>
        </w:tc>
        <w:tc>
          <w:tcPr>
            <w:tcW w:w="3156" w:type="dxa"/>
            <w:vAlign w:val="top"/>
          </w:tcPr>
          <w:p w14:paraId="629AE23D">
            <w:pPr>
              <w:spacing w:before="179" w:line="229" w:lineRule="auto"/>
              <w:ind w:left="591"/>
              <w:rPr>
                <w:rFonts w:ascii="宋体" w:hAnsi="宋体" w:eastAsia="宋体" w:cs="宋体"/>
                <w:sz w:val="19"/>
                <w:szCs w:val="19"/>
              </w:rPr>
            </w:pPr>
            <w:r>
              <w:rPr>
                <w:rFonts w:ascii="宋体" w:hAnsi="宋体" w:eastAsia="宋体" w:cs="宋体"/>
                <w:spacing w:val="8"/>
                <w:sz w:val="19"/>
                <w:szCs w:val="19"/>
              </w:rPr>
              <w:t>残疾人辅具适配完成率</w:t>
            </w:r>
          </w:p>
        </w:tc>
        <w:tc>
          <w:tcPr>
            <w:tcW w:w="2391" w:type="dxa"/>
            <w:vAlign w:val="top"/>
          </w:tcPr>
          <w:p w14:paraId="540B4963">
            <w:pPr>
              <w:spacing w:before="179" w:line="256" w:lineRule="exact"/>
              <w:ind w:left="1019"/>
              <w:rPr>
                <w:rFonts w:ascii="宋体" w:hAnsi="宋体" w:eastAsia="宋体" w:cs="宋体"/>
                <w:sz w:val="19"/>
                <w:szCs w:val="19"/>
              </w:rPr>
            </w:pPr>
            <w:r>
              <w:rPr>
                <w:rFonts w:ascii="宋体" w:hAnsi="宋体" w:eastAsia="宋体" w:cs="宋体"/>
                <w:position w:val="1"/>
                <w:sz w:val="19"/>
                <w:szCs w:val="19"/>
              </w:rPr>
              <w:t>100%</w:t>
            </w:r>
          </w:p>
        </w:tc>
      </w:tr>
      <w:tr w14:paraId="721B14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179" w:type="dxa"/>
            <w:vMerge w:val="continue"/>
            <w:tcBorders>
              <w:top w:val="nil"/>
              <w:bottom w:val="nil"/>
            </w:tcBorders>
            <w:vAlign w:val="top"/>
          </w:tcPr>
          <w:p w14:paraId="2AD60866">
            <w:pPr>
              <w:pStyle w:val="6"/>
            </w:pPr>
          </w:p>
        </w:tc>
        <w:tc>
          <w:tcPr>
            <w:tcW w:w="1184" w:type="dxa"/>
            <w:vMerge w:val="continue"/>
            <w:tcBorders>
              <w:top w:val="nil"/>
              <w:bottom w:val="nil"/>
            </w:tcBorders>
            <w:vAlign w:val="top"/>
          </w:tcPr>
          <w:p w14:paraId="1A64F692">
            <w:pPr>
              <w:pStyle w:val="6"/>
            </w:pPr>
          </w:p>
        </w:tc>
        <w:tc>
          <w:tcPr>
            <w:tcW w:w="1898" w:type="dxa"/>
            <w:vMerge w:val="continue"/>
            <w:tcBorders>
              <w:top w:val="nil"/>
              <w:bottom w:val="nil"/>
            </w:tcBorders>
            <w:vAlign w:val="top"/>
          </w:tcPr>
          <w:p w14:paraId="3BD97C9A">
            <w:pPr>
              <w:pStyle w:val="6"/>
            </w:pPr>
          </w:p>
        </w:tc>
        <w:tc>
          <w:tcPr>
            <w:tcW w:w="3156" w:type="dxa"/>
            <w:vAlign w:val="top"/>
          </w:tcPr>
          <w:p w14:paraId="1774B63A">
            <w:pPr>
              <w:spacing w:before="179" w:line="229" w:lineRule="auto"/>
              <w:ind w:left="392"/>
              <w:rPr>
                <w:rFonts w:ascii="宋体" w:hAnsi="宋体" w:eastAsia="宋体" w:cs="宋体"/>
                <w:sz w:val="19"/>
                <w:szCs w:val="19"/>
              </w:rPr>
            </w:pPr>
            <w:r>
              <w:rPr>
                <w:rFonts w:ascii="宋体" w:hAnsi="宋体" w:eastAsia="宋体" w:cs="宋体"/>
                <w:spacing w:val="8"/>
                <w:sz w:val="19"/>
                <w:szCs w:val="19"/>
              </w:rPr>
              <w:t>残疾人职业技能培训完成率</w:t>
            </w:r>
          </w:p>
        </w:tc>
        <w:tc>
          <w:tcPr>
            <w:tcW w:w="2391" w:type="dxa"/>
            <w:vAlign w:val="top"/>
          </w:tcPr>
          <w:p w14:paraId="2B2B226A">
            <w:pPr>
              <w:spacing w:before="179" w:line="256" w:lineRule="exact"/>
              <w:ind w:left="1019"/>
              <w:rPr>
                <w:rFonts w:ascii="宋体" w:hAnsi="宋体" w:eastAsia="宋体" w:cs="宋体"/>
                <w:sz w:val="19"/>
                <w:szCs w:val="19"/>
              </w:rPr>
            </w:pPr>
            <w:r>
              <w:rPr>
                <w:rFonts w:ascii="宋体" w:hAnsi="宋体" w:eastAsia="宋体" w:cs="宋体"/>
                <w:position w:val="1"/>
                <w:sz w:val="19"/>
                <w:szCs w:val="19"/>
              </w:rPr>
              <w:t>100%</w:t>
            </w:r>
          </w:p>
        </w:tc>
      </w:tr>
      <w:tr w14:paraId="4FC5A4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5" w:hRule="atLeast"/>
        </w:trPr>
        <w:tc>
          <w:tcPr>
            <w:tcW w:w="1179" w:type="dxa"/>
            <w:vMerge w:val="continue"/>
            <w:tcBorders>
              <w:top w:val="nil"/>
              <w:bottom w:val="nil"/>
            </w:tcBorders>
            <w:vAlign w:val="top"/>
          </w:tcPr>
          <w:p w14:paraId="7BD2781F">
            <w:pPr>
              <w:pStyle w:val="6"/>
            </w:pPr>
          </w:p>
        </w:tc>
        <w:tc>
          <w:tcPr>
            <w:tcW w:w="1184" w:type="dxa"/>
            <w:vMerge w:val="continue"/>
            <w:tcBorders>
              <w:top w:val="nil"/>
              <w:bottom w:val="nil"/>
            </w:tcBorders>
            <w:vAlign w:val="top"/>
          </w:tcPr>
          <w:p w14:paraId="64D52BF4">
            <w:pPr>
              <w:pStyle w:val="6"/>
            </w:pPr>
          </w:p>
        </w:tc>
        <w:tc>
          <w:tcPr>
            <w:tcW w:w="1898" w:type="dxa"/>
            <w:vMerge w:val="continue"/>
            <w:tcBorders>
              <w:top w:val="nil"/>
              <w:bottom w:val="nil"/>
            </w:tcBorders>
            <w:vAlign w:val="top"/>
          </w:tcPr>
          <w:p w14:paraId="3D61FBD8">
            <w:pPr>
              <w:pStyle w:val="6"/>
            </w:pPr>
          </w:p>
        </w:tc>
        <w:tc>
          <w:tcPr>
            <w:tcW w:w="3156" w:type="dxa"/>
            <w:vAlign w:val="top"/>
          </w:tcPr>
          <w:p w14:paraId="04F3CE16">
            <w:pPr>
              <w:spacing w:before="180" w:line="229" w:lineRule="auto"/>
              <w:ind w:left="591"/>
              <w:rPr>
                <w:rFonts w:ascii="宋体" w:hAnsi="宋体" w:eastAsia="宋体" w:cs="宋体"/>
                <w:sz w:val="19"/>
                <w:szCs w:val="19"/>
              </w:rPr>
            </w:pPr>
            <w:r>
              <w:rPr>
                <w:rFonts w:ascii="宋体" w:hAnsi="宋体" w:eastAsia="宋体" w:cs="宋体"/>
                <w:spacing w:val="8"/>
                <w:sz w:val="19"/>
                <w:szCs w:val="19"/>
              </w:rPr>
              <w:t>残疾人居家托养完成率</w:t>
            </w:r>
          </w:p>
        </w:tc>
        <w:tc>
          <w:tcPr>
            <w:tcW w:w="2391" w:type="dxa"/>
            <w:vAlign w:val="top"/>
          </w:tcPr>
          <w:p w14:paraId="2D891488">
            <w:pPr>
              <w:spacing w:before="180" w:line="256" w:lineRule="exact"/>
              <w:ind w:left="1019"/>
              <w:rPr>
                <w:rFonts w:ascii="宋体" w:hAnsi="宋体" w:eastAsia="宋体" w:cs="宋体"/>
                <w:sz w:val="19"/>
                <w:szCs w:val="19"/>
              </w:rPr>
            </w:pPr>
            <w:r>
              <w:rPr>
                <w:rFonts w:ascii="宋体" w:hAnsi="宋体" w:eastAsia="宋体" w:cs="宋体"/>
                <w:position w:val="1"/>
                <w:sz w:val="19"/>
                <w:szCs w:val="19"/>
              </w:rPr>
              <w:t>100%</w:t>
            </w:r>
          </w:p>
        </w:tc>
      </w:tr>
      <w:tr w14:paraId="6D2AD2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5" w:hRule="atLeast"/>
        </w:trPr>
        <w:tc>
          <w:tcPr>
            <w:tcW w:w="1179" w:type="dxa"/>
            <w:vMerge w:val="continue"/>
            <w:tcBorders>
              <w:top w:val="nil"/>
              <w:bottom w:val="nil"/>
            </w:tcBorders>
            <w:vAlign w:val="top"/>
          </w:tcPr>
          <w:p w14:paraId="47094426">
            <w:pPr>
              <w:pStyle w:val="6"/>
            </w:pPr>
          </w:p>
        </w:tc>
        <w:tc>
          <w:tcPr>
            <w:tcW w:w="1184" w:type="dxa"/>
            <w:vMerge w:val="continue"/>
            <w:tcBorders>
              <w:top w:val="nil"/>
              <w:bottom w:val="nil"/>
            </w:tcBorders>
            <w:vAlign w:val="top"/>
          </w:tcPr>
          <w:p w14:paraId="78A80091">
            <w:pPr>
              <w:pStyle w:val="6"/>
            </w:pPr>
          </w:p>
        </w:tc>
        <w:tc>
          <w:tcPr>
            <w:tcW w:w="1898" w:type="dxa"/>
            <w:vMerge w:val="continue"/>
            <w:tcBorders>
              <w:top w:val="nil"/>
            </w:tcBorders>
            <w:vAlign w:val="top"/>
          </w:tcPr>
          <w:p w14:paraId="6E5E0373">
            <w:pPr>
              <w:pStyle w:val="6"/>
            </w:pPr>
          </w:p>
        </w:tc>
        <w:tc>
          <w:tcPr>
            <w:tcW w:w="3156" w:type="dxa"/>
            <w:vAlign w:val="top"/>
          </w:tcPr>
          <w:p w14:paraId="7AA5CC75">
            <w:pPr>
              <w:spacing w:before="180" w:line="229" w:lineRule="auto"/>
              <w:ind w:left="493"/>
              <w:rPr>
                <w:rFonts w:ascii="宋体" w:hAnsi="宋体" w:eastAsia="宋体" w:cs="宋体"/>
                <w:sz w:val="19"/>
                <w:szCs w:val="19"/>
              </w:rPr>
            </w:pPr>
            <w:r>
              <w:rPr>
                <w:rFonts w:ascii="宋体" w:hAnsi="宋体" w:eastAsia="宋体" w:cs="宋体"/>
                <w:spacing w:val="8"/>
                <w:sz w:val="19"/>
                <w:szCs w:val="19"/>
              </w:rPr>
              <w:t>残疾人无障碍改造完成率</w:t>
            </w:r>
          </w:p>
        </w:tc>
        <w:tc>
          <w:tcPr>
            <w:tcW w:w="2391" w:type="dxa"/>
            <w:vAlign w:val="top"/>
          </w:tcPr>
          <w:p w14:paraId="3B621FCA">
            <w:pPr>
              <w:spacing w:before="180" w:line="256" w:lineRule="exact"/>
              <w:ind w:left="1019"/>
              <w:rPr>
                <w:rFonts w:ascii="宋体" w:hAnsi="宋体" w:eastAsia="宋体" w:cs="宋体"/>
                <w:sz w:val="19"/>
                <w:szCs w:val="19"/>
              </w:rPr>
            </w:pPr>
            <w:r>
              <w:rPr>
                <w:rFonts w:ascii="宋体" w:hAnsi="宋体" w:eastAsia="宋体" w:cs="宋体"/>
                <w:position w:val="1"/>
                <w:sz w:val="19"/>
                <w:szCs w:val="19"/>
              </w:rPr>
              <w:t>100%</w:t>
            </w:r>
          </w:p>
        </w:tc>
      </w:tr>
      <w:tr w14:paraId="3AC80A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1179" w:type="dxa"/>
            <w:vMerge w:val="continue"/>
            <w:tcBorders>
              <w:top w:val="nil"/>
              <w:bottom w:val="nil"/>
            </w:tcBorders>
            <w:vAlign w:val="top"/>
          </w:tcPr>
          <w:p w14:paraId="4FEC612D">
            <w:pPr>
              <w:pStyle w:val="6"/>
            </w:pPr>
          </w:p>
        </w:tc>
        <w:tc>
          <w:tcPr>
            <w:tcW w:w="1184" w:type="dxa"/>
            <w:vMerge w:val="continue"/>
            <w:tcBorders>
              <w:top w:val="nil"/>
            </w:tcBorders>
            <w:vAlign w:val="top"/>
          </w:tcPr>
          <w:p w14:paraId="2D7C81D7">
            <w:pPr>
              <w:pStyle w:val="6"/>
            </w:pPr>
          </w:p>
        </w:tc>
        <w:tc>
          <w:tcPr>
            <w:tcW w:w="1898" w:type="dxa"/>
            <w:vAlign w:val="top"/>
          </w:tcPr>
          <w:p w14:paraId="4E58E164">
            <w:pPr>
              <w:spacing w:before="240" w:line="230" w:lineRule="auto"/>
              <w:ind w:left="564"/>
              <w:rPr>
                <w:rFonts w:ascii="宋体" w:hAnsi="宋体" w:eastAsia="宋体" w:cs="宋体"/>
                <w:sz w:val="19"/>
                <w:szCs w:val="19"/>
              </w:rPr>
            </w:pPr>
            <w:r>
              <w:rPr>
                <w:rFonts w:ascii="宋体" w:hAnsi="宋体" w:eastAsia="宋体" w:cs="宋体"/>
                <w:spacing w:val="4"/>
                <w:sz w:val="19"/>
                <w:szCs w:val="19"/>
              </w:rPr>
              <w:t>时效指标</w:t>
            </w:r>
          </w:p>
        </w:tc>
        <w:tc>
          <w:tcPr>
            <w:tcW w:w="3156" w:type="dxa"/>
            <w:vAlign w:val="top"/>
          </w:tcPr>
          <w:p w14:paraId="663C82E6">
            <w:pPr>
              <w:spacing w:before="118" w:line="229" w:lineRule="auto"/>
              <w:ind w:left="95"/>
              <w:rPr>
                <w:rFonts w:ascii="宋体" w:hAnsi="宋体" w:eastAsia="宋体" w:cs="宋体"/>
                <w:sz w:val="19"/>
                <w:szCs w:val="19"/>
              </w:rPr>
            </w:pPr>
            <w:r>
              <w:rPr>
                <w:rFonts w:ascii="宋体" w:hAnsi="宋体" w:eastAsia="宋体" w:cs="宋体"/>
                <w:spacing w:val="8"/>
                <w:sz w:val="19"/>
                <w:szCs w:val="19"/>
              </w:rPr>
              <w:t>残疾人事业发展资金县级配套完成</w:t>
            </w:r>
          </w:p>
          <w:p w14:paraId="7B7F0AD2">
            <w:pPr>
              <w:spacing w:before="11" w:line="231" w:lineRule="auto"/>
              <w:ind w:left="1397"/>
              <w:rPr>
                <w:rFonts w:ascii="宋体" w:hAnsi="宋体" w:eastAsia="宋体" w:cs="宋体"/>
                <w:sz w:val="19"/>
                <w:szCs w:val="19"/>
              </w:rPr>
            </w:pPr>
            <w:r>
              <w:rPr>
                <w:rFonts w:ascii="宋体" w:hAnsi="宋体" w:eastAsia="宋体" w:cs="宋体"/>
                <w:sz w:val="19"/>
                <w:szCs w:val="19"/>
              </w:rPr>
              <w:t>时间</w:t>
            </w:r>
          </w:p>
        </w:tc>
        <w:tc>
          <w:tcPr>
            <w:tcW w:w="2391" w:type="dxa"/>
            <w:vAlign w:val="top"/>
          </w:tcPr>
          <w:p w14:paraId="14AFB827">
            <w:pPr>
              <w:spacing w:before="240" w:line="229" w:lineRule="auto"/>
              <w:ind w:left="905"/>
              <w:rPr>
                <w:rFonts w:ascii="宋体" w:hAnsi="宋体" w:eastAsia="宋体" w:cs="宋体"/>
                <w:sz w:val="19"/>
                <w:szCs w:val="19"/>
              </w:rPr>
            </w:pPr>
            <w:r>
              <w:rPr>
                <w:rFonts w:ascii="宋体" w:hAnsi="宋体" w:eastAsia="宋体" w:cs="宋体"/>
                <w:spacing w:val="4"/>
                <w:sz w:val="19"/>
                <w:szCs w:val="19"/>
              </w:rPr>
              <w:t>2026年</w:t>
            </w:r>
          </w:p>
        </w:tc>
      </w:tr>
      <w:tr w14:paraId="186FC9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5" w:hRule="atLeast"/>
        </w:trPr>
        <w:tc>
          <w:tcPr>
            <w:tcW w:w="1179" w:type="dxa"/>
            <w:vMerge w:val="continue"/>
            <w:tcBorders>
              <w:top w:val="nil"/>
              <w:bottom w:val="nil"/>
            </w:tcBorders>
            <w:vAlign w:val="top"/>
          </w:tcPr>
          <w:p w14:paraId="6BED056D">
            <w:pPr>
              <w:pStyle w:val="6"/>
            </w:pPr>
          </w:p>
        </w:tc>
        <w:tc>
          <w:tcPr>
            <w:tcW w:w="1184" w:type="dxa"/>
            <w:vMerge w:val="restart"/>
            <w:tcBorders>
              <w:bottom w:val="nil"/>
            </w:tcBorders>
            <w:vAlign w:val="top"/>
          </w:tcPr>
          <w:p w14:paraId="4DDD02D8">
            <w:pPr>
              <w:pStyle w:val="6"/>
              <w:spacing w:line="261" w:lineRule="auto"/>
            </w:pPr>
          </w:p>
          <w:p w14:paraId="0DA1F91A">
            <w:pPr>
              <w:pStyle w:val="6"/>
              <w:spacing w:line="261" w:lineRule="auto"/>
            </w:pPr>
          </w:p>
          <w:p w14:paraId="225ADC33">
            <w:pPr>
              <w:pStyle w:val="6"/>
              <w:spacing w:line="262" w:lineRule="auto"/>
            </w:pPr>
          </w:p>
          <w:p w14:paraId="0D58CCBF">
            <w:pPr>
              <w:spacing w:before="62" w:line="230" w:lineRule="auto"/>
              <w:ind w:left="203"/>
              <w:rPr>
                <w:rFonts w:ascii="宋体" w:hAnsi="宋体" w:eastAsia="宋体" w:cs="宋体"/>
                <w:sz w:val="19"/>
                <w:szCs w:val="19"/>
              </w:rPr>
            </w:pPr>
            <w:r>
              <w:rPr>
                <w:rFonts w:ascii="宋体" w:hAnsi="宋体" w:eastAsia="宋体" w:cs="宋体"/>
                <w:spacing w:val="5"/>
                <w:sz w:val="19"/>
                <w:szCs w:val="19"/>
              </w:rPr>
              <w:t>效益指标</w:t>
            </w:r>
          </w:p>
        </w:tc>
        <w:tc>
          <w:tcPr>
            <w:tcW w:w="1898" w:type="dxa"/>
            <w:vAlign w:val="top"/>
          </w:tcPr>
          <w:p w14:paraId="4A8D59B5">
            <w:pPr>
              <w:spacing w:before="181" w:line="230" w:lineRule="auto"/>
              <w:ind w:left="359"/>
              <w:rPr>
                <w:rFonts w:ascii="宋体" w:hAnsi="宋体" w:eastAsia="宋体" w:cs="宋体"/>
                <w:sz w:val="19"/>
                <w:szCs w:val="19"/>
              </w:rPr>
            </w:pPr>
            <w:r>
              <w:rPr>
                <w:rFonts w:ascii="宋体" w:hAnsi="宋体" w:eastAsia="宋体" w:cs="宋体"/>
                <w:spacing w:val="7"/>
                <w:sz w:val="19"/>
                <w:szCs w:val="19"/>
              </w:rPr>
              <w:t>经济效益指标</w:t>
            </w:r>
          </w:p>
        </w:tc>
        <w:tc>
          <w:tcPr>
            <w:tcW w:w="3156" w:type="dxa"/>
            <w:vAlign w:val="top"/>
          </w:tcPr>
          <w:p w14:paraId="7A6FA054">
            <w:pPr>
              <w:spacing w:before="181" w:line="229" w:lineRule="auto"/>
              <w:ind w:left="592"/>
              <w:rPr>
                <w:rFonts w:ascii="宋体" w:hAnsi="宋体" w:eastAsia="宋体" w:cs="宋体"/>
                <w:sz w:val="19"/>
                <w:szCs w:val="19"/>
              </w:rPr>
            </w:pPr>
            <w:r>
              <w:rPr>
                <w:rFonts w:ascii="宋体" w:hAnsi="宋体" w:eastAsia="宋体" w:cs="宋体"/>
                <w:spacing w:val="8"/>
                <w:sz w:val="19"/>
                <w:szCs w:val="19"/>
              </w:rPr>
              <w:t>给残疾人家庭增加收入</w:t>
            </w:r>
          </w:p>
        </w:tc>
        <w:tc>
          <w:tcPr>
            <w:tcW w:w="2391" w:type="dxa"/>
            <w:vAlign w:val="top"/>
          </w:tcPr>
          <w:p w14:paraId="261B9081">
            <w:pPr>
              <w:spacing w:before="181" w:line="229" w:lineRule="auto"/>
              <w:ind w:left="808"/>
              <w:rPr>
                <w:rFonts w:ascii="宋体" w:hAnsi="宋体" w:eastAsia="宋体" w:cs="宋体"/>
                <w:sz w:val="19"/>
                <w:szCs w:val="19"/>
              </w:rPr>
            </w:pPr>
            <w:r>
              <w:rPr>
                <w:rFonts w:ascii="宋体" w:hAnsi="宋体" w:eastAsia="宋体" w:cs="宋体"/>
                <w:spacing w:val="6"/>
                <w:sz w:val="19"/>
                <w:szCs w:val="19"/>
              </w:rPr>
              <w:t>有所提高</w:t>
            </w:r>
          </w:p>
        </w:tc>
      </w:tr>
      <w:tr w14:paraId="18FE36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5" w:hRule="atLeast"/>
        </w:trPr>
        <w:tc>
          <w:tcPr>
            <w:tcW w:w="1179" w:type="dxa"/>
            <w:vMerge w:val="continue"/>
            <w:tcBorders>
              <w:top w:val="nil"/>
              <w:bottom w:val="nil"/>
            </w:tcBorders>
            <w:vAlign w:val="top"/>
          </w:tcPr>
          <w:p w14:paraId="735711B7">
            <w:pPr>
              <w:pStyle w:val="6"/>
            </w:pPr>
          </w:p>
        </w:tc>
        <w:tc>
          <w:tcPr>
            <w:tcW w:w="1184" w:type="dxa"/>
            <w:vMerge w:val="continue"/>
            <w:tcBorders>
              <w:top w:val="nil"/>
              <w:bottom w:val="nil"/>
            </w:tcBorders>
            <w:vAlign w:val="top"/>
          </w:tcPr>
          <w:p w14:paraId="699FE4FB">
            <w:pPr>
              <w:pStyle w:val="6"/>
            </w:pPr>
          </w:p>
        </w:tc>
        <w:tc>
          <w:tcPr>
            <w:tcW w:w="1898" w:type="dxa"/>
            <w:vAlign w:val="top"/>
          </w:tcPr>
          <w:p w14:paraId="6F452E66">
            <w:pPr>
              <w:spacing w:before="181" w:line="229" w:lineRule="auto"/>
              <w:ind w:left="258"/>
              <w:rPr>
                <w:rFonts w:ascii="宋体" w:hAnsi="宋体" w:eastAsia="宋体" w:cs="宋体"/>
                <w:sz w:val="19"/>
                <w:szCs w:val="19"/>
              </w:rPr>
            </w:pPr>
            <w:r>
              <w:rPr>
                <w:rFonts w:ascii="宋体" w:hAnsi="宋体" w:eastAsia="宋体" w:cs="宋体"/>
                <w:spacing w:val="7"/>
                <w:sz w:val="19"/>
                <w:szCs w:val="19"/>
              </w:rPr>
              <w:t>可持续发展指标</w:t>
            </w:r>
          </w:p>
        </w:tc>
        <w:tc>
          <w:tcPr>
            <w:tcW w:w="3156" w:type="dxa"/>
            <w:vAlign w:val="top"/>
          </w:tcPr>
          <w:p w14:paraId="55B1B659">
            <w:pPr>
              <w:spacing w:before="181" w:line="229" w:lineRule="auto"/>
              <w:ind w:left="494"/>
              <w:rPr>
                <w:rFonts w:ascii="宋体" w:hAnsi="宋体" w:eastAsia="宋体" w:cs="宋体"/>
                <w:sz w:val="19"/>
                <w:szCs w:val="19"/>
              </w:rPr>
            </w:pPr>
            <w:r>
              <w:rPr>
                <w:rFonts w:ascii="宋体" w:hAnsi="宋体" w:eastAsia="宋体" w:cs="宋体"/>
                <w:spacing w:val="8"/>
                <w:sz w:val="19"/>
                <w:szCs w:val="19"/>
              </w:rPr>
              <w:t>让残疾人享受到党的关怀</w:t>
            </w:r>
          </w:p>
        </w:tc>
        <w:tc>
          <w:tcPr>
            <w:tcW w:w="2391" w:type="dxa"/>
            <w:vAlign w:val="top"/>
          </w:tcPr>
          <w:p w14:paraId="47355128">
            <w:pPr>
              <w:spacing w:before="181" w:line="229" w:lineRule="auto"/>
              <w:ind w:left="808"/>
              <w:rPr>
                <w:rFonts w:ascii="宋体" w:hAnsi="宋体" w:eastAsia="宋体" w:cs="宋体"/>
                <w:sz w:val="19"/>
                <w:szCs w:val="19"/>
              </w:rPr>
            </w:pPr>
            <w:r>
              <w:rPr>
                <w:rFonts w:ascii="宋体" w:hAnsi="宋体" w:eastAsia="宋体" w:cs="宋体"/>
                <w:spacing w:val="6"/>
                <w:sz w:val="19"/>
                <w:szCs w:val="19"/>
              </w:rPr>
              <w:t>有所提高</w:t>
            </w:r>
          </w:p>
        </w:tc>
      </w:tr>
      <w:tr w14:paraId="01400B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3" w:hRule="atLeast"/>
        </w:trPr>
        <w:tc>
          <w:tcPr>
            <w:tcW w:w="1179" w:type="dxa"/>
            <w:vMerge w:val="continue"/>
            <w:tcBorders>
              <w:top w:val="nil"/>
              <w:bottom w:val="nil"/>
            </w:tcBorders>
            <w:vAlign w:val="top"/>
          </w:tcPr>
          <w:p w14:paraId="0D0B7942">
            <w:pPr>
              <w:pStyle w:val="6"/>
            </w:pPr>
          </w:p>
        </w:tc>
        <w:tc>
          <w:tcPr>
            <w:tcW w:w="1184" w:type="dxa"/>
            <w:vMerge w:val="continue"/>
            <w:tcBorders>
              <w:top w:val="nil"/>
            </w:tcBorders>
            <w:vAlign w:val="top"/>
          </w:tcPr>
          <w:p w14:paraId="65B948E7">
            <w:pPr>
              <w:pStyle w:val="6"/>
            </w:pPr>
          </w:p>
        </w:tc>
        <w:tc>
          <w:tcPr>
            <w:tcW w:w="1898" w:type="dxa"/>
            <w:vAlign w:val="top"/>
          </w:tcPr>
          <w:p w14:paraId="3F8401F3">
            <w:pPr>
              <w:pStyle w:val="6"/>
              <w:spacing w:line="248" w:lineRule="auto"/>
            </w:pPr>
          </w:p>
          <w:p w14:paraId="48D12BB4">
            <w:pPr>
              <w:spacing w:before="62" w:line="228" w:lineRule="auto"/>
              <w:ind w:left="359"/>
              <w:rPr>
                <w:rFonts w:ascii="宋体" w:hAnsi="宋体" w:eastAsia="宋体" w:cs="宋体"/>
                <w:sz w:val="19"/>
                <w:szCs w:val="19"/>
              </w:rPr>
            </w:pPr>
            <w:r>
              <w:rPr>
                <w:rFonts w:ascii="宋体" w:hAnsi="宋体" w:eastAsia="宋体" w:cs="宋体"/>
                <w:spacing w:val="7"/>
                <w:sz w:val="19"/>
                <w:szCs w:val="19"/>
              </w:rPr>
              <w:t>社会效益指标</w:t>
            </w:r>
          </w:p>
        </w:tc>
        <w:tc>
          <w:tcPr>
            <w:tcW w:w="3156" w:type="dxa"/>
            <w:vAlign w:val="top"/>
          </w:tcPr>
          <w:p w14:paraId="4BCD5BD2">
            <w:pPr>
              <w:spacing w:before="189" w:line="229" w:lineRule="auto"/>
              <w:ind w:left="95"/>
              <w:rPr>
                <w:rFonts w:ascii="宋体" w:hAnsi="宋体" w:eastAsia="宋体" w:cs="宋体"/>
                <w:sz w:val="19"/>
                <w:szCs w:val="19"/>
              </w:rPr>
            </w:pPr>
            <w:r>
              <w:rPr>
                <w:rFonts w:ascii="宋体" w:hAnsi="宋体" w:eastAsia="宋体" w:cs="宋体"/>
                <w:spacing w:val="7"/>
                <w:sz w:val="19"/>
                <w:szCs w:val="19"/>
              </w:rPr>
              <w:t>减轻残疾人家庭负担，方便残疾人</w:t>
            </w:r>
          </w:p>
          <w:p w14:paraId="7015F8E5">
            <w:pPr>
              <w:spacing w:before="11" w:line="230" w:lineRule="auto"/>
              <w:ind w:left="1405"/>
              <w:rPr>
                <w:rFonts w:ascii="宋体" w:hAnsi="宋体" w:eastAsia="宋体" w:cs="宋体"/>
                <w:sz w:val="19"/>
                <w:szCs w:val="19"/>
              </w:rPr>
            </w:pPr>
            <w:r>
              <w:rPr>
                <w:rFonts w:ascii="宋体" w:hAnsi="宋体" w:eastAsia="宋体" w:cs="宋体"/>
                <w:spacing w:val="-2"/>
                <w:sz w:val="19"/>
                <w:szCs w:val="19"/>
              </w:rPr>
              <w:t>出行</w:t>
            </w:r>
          </w:p>
        </w:tc>
        <w:tc>
          <w:tcPr>
            <w:tcW w:w="2391" w:type="dxa"/>
            <w:vAlign w:val="top"/>
          </w:tcPr>
          <w:p w14:paraId="53FFFE95">
            <w:pPr>
              <w:pStyle w:val="6"/>
              <w:spacing w:line="248" w:lineRule="auto"/>
            </w:pPr>
          </w:p>
          <w:p w14:paraId="3843EFCB">
            <w:pPr>
              <w:spacing w:before="61" w:line="229" w:lineRule="auto"/>
              <w:ind w:left="808"/>
              <w:rPr>
                <w:rFonts w:ascii="宋体" w:hAnsi="宋体" w:eastAsia="宋体" w:cs="宋体"/>
                <w:sz w:val="19"/>
                <w:szCs w:val="19"/>
              </w:rPr>
            </w:pPr>
            <w:r>
              <w:rPr>
                <w:rFonts w:ascii="宋体" w:hAnsi="宋体" w:eastAsia="宋体" w:cs="宋体"/>
                <w:spacing w:val="6"/>
                <w:sz w:val="19"/>
                <w:szCs w:val="19"/>
              </w:rPr>
              <w:t>有所提高</w:t>
            </w:r>
          </w:p>
        </w:tc>
      </w:tr>
      <w:tr w14:paraId="0A235D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5" w:hRule="atLeast"/>
        </w:trPr>
        <w:tc>
          <w:tcPr>
            <w:tcW w:w="1179" w:type="dxa"/>
            <w:vMerge w:val="continue"/>
            <w:tcBorders>
              <w:top w:val="nil"/>
              <w:bottom w:val="nil"/>
            </w:tcBorders>
            <w:vAlign w:val="top"/>
          </w:tcPr>
          <w:p w14:paraId="1FBAB22A">
            <w:pPr>
              <w:pStyle w:val="6"/>
            </w:pPr>
          </w:p>
        </w:tc>
        <w:tc>
          <w:tcPr>
            <w:tcW w:w="1184" w:type="dxa"/>
            <w:vAlign w:val="top"/>
          </w:tcPr>
          <w:p w14:paraId="66091A2F">
            <w:pPr>
              <w:spacing w:before="183" w:line="228" w:lineRule="auto"/>
              <w:ind w:left="199"/>
              <w:rPr>
                <w:rFonts w:ascii="宋体" w:hAnsi="宋体" w:eastAsia="宋体" w:cs="宋体"/>
                <w:sz w:val="19"/>
                <w:szCs w:val="19"/>
              </w:rPr>
            </w:pPr>
            <w:r>
              <w:rPr>
                <w:rFonts w:ascii="宋体" w:hAnsi="宋体" w:eastAsia="宋体" w:cs="宋体"/>
                <w:spacing w:val="6"/>
                <w:sz w:val="19"/>
                <w:szCs w:val="19"/>
              </w:rPr>
              <w:t>成本指标</w:t>
            </w:r>
          </w:p>
        </w:tc>
        <w:tc>
          <w:tcPr>
            <w:tcW w:w="1898" w:type="dxa"/>
            <w:vAlign w:val="top"/>
          </w:tcPr>
          <w:p w14:paraId="65189D21">
            <w:pPr>
              <w:spacing w:before="183" w:line="228" w:lineRule="auto"/>
              <w:ind w:left="359"/>
              <w:rPr>
                <w:rFonts w:ascii="宋体" w:hAnsi="宋体" w:eastAsia="宋体" w:cs="宋体"/>
                <w:sz w:val="19"/>
                <w:szCs w:val="19"/>
              </w:rPr>
            </w:pPr>
            <w:r>
              <w:rPr>
                <w:rFonts w:ascii="宋体" w:hAnsi="宋体" w:eastAsia="宋体" w:cs="宋体"/>
                <w:spacing w:val="7"/>
                <w:sz w:val="19"/>
                <w:szCs w:val="19"/>
              </w:rPr>
              <w:t>社会成本指标</w:t>
            </w:r>
          </w:p>
        </w:tc>
        <w:tc>
          <w:tcPr>
            <w:tcW w:w="3156" w:type="dxa"/>
            <w:vAlign w:val="top"/>
          </w:tcPr>
          <w:p w14:paraId="72C05B80">
            <w:pPr>
              <w:spacing w:before="183" w:line="230" w:lineRule="auto"/>
              <w:ind w:left="294"/>
              <w:rPr>
                <w:rFonts w:ascii="宋体" w:hAnsi="宋体" w:eastAsia="宋体" w:cs="宋体"/>
                <w:sz w:val="19"/>
                <w:szCs w:val="19"/>
              </w:rPr>
            </w:pPr>
            <w:r>
              <w:rPr>
                <w:rFonts w:ascii="宋体" w:hAnsi="宋体" w:eastAsia="宋体" w:cs="宋体"/>
                <w:spacing w:val="8"/>
                <w:sz w:val="19"/>
                <w:szCs w:val="19"/>
              </w:rPr>
              <w:t>残疾人事业发展资金县级配套</w:t>
            </w:r>
          </w:p>
        </w:tc>
        <w:tc>
          <w:tcPr>
            <w:tcW w:w="2391" w:type="dxa"/>
            <w:vAlign w:val="top"/>
          </w:tcPr>
          <w:p w14:paraId="725AE0B6">
            <w:pPr>
              <w:spacing w:before="183" w:line="230" w:lineRule="auto"/>
              <w:ind w:left="907"/>
              <w:rPr>
                <w:rFonts w:ascii="宋体" w:hAnsi="宋体" w:eastAsia="宋体" w:cs="宋体"/>
                <w:sz w:val="19"/>
                <w:szCs w:val="19"/>
              </w:rPr>
            </w:pPr>
            <w:r>
              <w:rPr>
                <w:rFonts w:ascii="宋体" w:hAnsi="宋体" w:eastAsia="宋体" w:cs="宋体"/>
                <w:spacing w:val="4"/>
                <w:sz w:val="19"/>
                <w:szCs w:val="19"/>
              </w:rPr>
              <w:t>60万元</w:t>
            </w:r>
          </w:p>
        </w:tc>
      </w:tr>
      <w:tr w14:paraId="1C1F1C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4" w:hRule="atLeast"/>
        </w:trPr>
        <w:tc>
          <w:tcPr>
            <w:tcW w:w="1179" w:type="dxa"/>
            <w:vMerge w:val="continue"/>
            <w:tcBorders>
              <w:top w:val="nil"/>
            </w:tcBorders>
            <w:vAlign w:val="top"/>
          </w:tcPr>
          <w:p w14:paraId="29F53D36">
            <w:pPr>
              <w:pStyle w:val="6"/>
            </w:pPr>
          </w:p>
        </w:tc>
        <w:tc>
          <w:tcPr>
            <w:tcW w:w="1184" w:type="dxa"/>
            <w:vAlign w:val="top"/>
          </w:tcPr>
          <w:p w14:paraId="34091493">
            <w:pPr>
              <w:spacing w:before="243" w:line="229" w:lineRule="auto"/>
              <w:ind w:left="97"/>
              <w:rPr>
                <w:rFonts w:ascii="宋体" w:hAnsi="宋体" w:eastAsia="宋体" w:cs="宋体"/>
                <w:sz w:val="19"/>
                <w:szCs w:val="19"/>
              </w:rPr>
            </w:pPr>
            <w:r>
              <w:rPr>
                <w:rFonts w:ascii="宋体" w:hAnsi="宋体" w:eastAsia="宋体" w:cs="宋体"/>
                <w:spacing w:val="7"/>
                <w:sz w:val="19"/>
                <w:szCs w:val="19"/>
              </w:rPr>
              <w:t>满意度指标</w:t>
            </w:r>
          </w:p>
        </w:tc>
        <w:tc>
          <w:tcPr>
            <w:tcW w:w="1898" w:type="dxa"/>
            <w:vAlign w:val="top"/>
          </w:tcPr>
          <w:p w14:paraId="0A119EFC">
            <w:pPr>
              <w:spacing w:before="243" w:line="229" w:lineRule="auto"/>
              <w:ind w:left="58"/>
              <w:rPr>
                <w:rFonts w:ascii="宋体" w:hAnsi="宋体" w:eastAsia="宋体" w:cs="宋体"/>
                <w:sz w:val="19"/>
                <w:szCs w:val="19"/>
              </w:rPr>
            </w:pPr>
            <w:r>
              <w:rPr>
                <w:rFonts w:ascii="宋体" w:hAnsi="宋体" w:eastAsia="宋体" w:cs="宋体"/>
                <w:spacing w:val="8"/>
                <w:sz w:val="19"/>
                <w:szCs w:val="19"/>
              </w:rPr>
              <w:t>服务对象满意度指标</w:t>
            </w:r>
          </w:p>
        </w:tc>
        <w:tc>
          <w:tcPr>
            <w:tcW w:w="3156" w:type="dxa"/>
            <w:vAlign w:val="top"/>
          </w:tcPr>
          <w:p w14:paraId="398E261A">
            <w:pPr>
              <w:spacing w:before="243" w:line="229" w:lineRule="auto"/>
              <w:ind w:left="795"/>
              <w:rPr>
                <w:rFonts w:ascii="宋体" w:hAnsi="宋体" w:eastAsia="宋体" w:cs="宋体"/>
                <w:sz w:val="19"/>
                <w:szCs w:val="19"/>
              </w:rPr>
            </w:pPr>
            <w:r>
              <w:rPr>
                <w:rFonts w:ascii="宋体" w:hAnsi="宋体" w:eastAsia="宋体" w:cs="宋体"/>
                <w:spacing w:val="7"/>
                <w:sz w:val="19"/>
                <w:szCs w:val="19"/>
              </w:rPr>
              <w:t>受助残疾人满意度</w:t>
            </w:r>
          </w:p>
        </w:tc>
        <w:tc>
          <w:tcPr>
            <w:tcW w:w="2391" w:type="dxa"/>
            <w:vAlign w:val="top"/>
          </w:tcPr>
          <w:p w14:paraId="1549BA65">
            <w:pPr>
              <w:spacing w:before="243" w:line="256" w:lineRule="exact"/>
              <w:ind w:left="983"/>
              <w:rPr>
                <w:rFonts w:ascii="宋体" w:hAnsi="宋体" w:eastAsia="宋体" w:cs="宋体"/>
                <w:sz w:val="19"/>
                <w:szCs w:val="19"/>
              </w:rPr>
            </w:pPr>
            <w:r>
              <w:rPr>
                <w:rFonts w:ascii="宋体" w:hAnsi="宋体" w:eastAsia="宋体" w:cs="宋体"/>
                <w:spacing w:val="-3"/>
                <w:position w:val="1"/>
                <w:sz w:val="19"/>
                <w:szCs w:val="19"/>
              </w:rPr>
              <w:t>≧95%</w:t>
            </w:r>
          </w:p>
        </w:tc>
      </w:tr>
    </w:tbl>
    <w:p w14:paraId="1A2E7F23">
      <w:pPr>
        <w:rPr>
          <w:rFonts w:ascii="Arial"/>
          <w:sz w:val="21"/>
        </w:rPr>
      </w:pPr>
    </w:p>
    <w:p w14:paraId="52FEFD86">
      <w:pPr>
        <w:rPr>
          <w:rFonts w:ascii="Arial" w:hAnsi="Arial" w:eastAsia="Arial" w:cs="Arial"/>
          <w:sz w:val="21"/>
          <w:szCs w:val="21"/>
        </w:rPr>
        <w:sectPr>
          <w:footerReference r:id="rId257" w:type="default"/>
          <w:pgSz w:w="11905" w:h="16837"/>
          <w:pgMar w:top="1085" w:right="1071" w:bottom="695" w:left="1010" w:header="0" w:footer="408" w:gutter="0"/>
          <w:cols w:space="720" w:num="1"/>
        </w:sectPr>
      </w:pPr>
    </w:p>
    <w:p w14:paraId="47094663">
      <w:pPr>
        <w:pStyle w:val="2"/>
        <w:spacing w:before="72" w:line="225" w:lineRule="auto"/>
        <w:ind w:left="2950"/>
        <w:outlineLvl w:val="1"/>
        <w:rPr>
          <w:sz w:val="35"/>
          <w:szCs w:val="35"/>
        </w:rPr>
      </w:pPr>
      <w:r>
        <w:rPr>
          <w:b/>
          <w:bCs/>
          <w:spacing w:val="6"/>
          <w:sz w:val="35"/>
          <w:szCs w:val="35"/>
        </w:rPr>
        <w:t>部门预算项目绩效目标表</w:t>
      </w:r>
    </w:p>
    <w:p w14:paraId="191BA082">
      <w:pPr>
        <w:spacing w:line="273" w:lineRule="auto"/>
        <w:rPr>
          <w:rFonts w:ascii="Arial"/>
          <w:sz w:val="21"/>
        </w:rPr>
      </w:pPr>
    </w:p>
    <w:p w14:paraId="4666EFE4">
      <w:pPr>
        <w:pStyle w:val="2"/>
        <w:spacing w:before="62" w:line="229" w:lineRule="auto"/>
        <w:ind w:left="4463"/>
        <w:rPr>
          <w:sz w:val="19"/>
          <w:szCs w:val="19"/>
        </w:rPr>
      </w:pPr>
      <w:r>
        <w:rPr>
          <w:spacing w:val="1"/>
          <w:sz w:val="19"/>
          <w:szCs w:val="19"/>
        </w:rPr>
        <w:t>(2026年度</w:t>
      </w:r>
      <w:r>
        <w:rPr>
          <w:rFonts w:hint="eastAsia"/>
          <w:spacing w:val="1"/>
          <w:sz w:val="19"/>
          <w:szCs w:val="19"/>
          <w:lang w:eastAsia="zh-CN"/>
        </w:rPr>
        <w:t>）</w:t>
      </w:r>
    </w:p>
    <w:p w14:paraId="5ADF75CE">
      <w:pPr>
        <w:spacing w:line="71" w:lineRule="exact"/>
      </w:pPr>
    </w:p>
    <w:tbl>
      <w:tblPr>
        <w:tblStyle w:val="5"/>
        <w:tblW w:w="981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2"/>
        <w:gridCol w:w="1442"/>
        <w:gridCol w:w="1488"/>
        <w:gridCol w:w="1320"/>
        <w:gridCol w:w="1244"/>
        <w:gridCol w:w="2864"/>
      </w:tblGrid>
      <w:tr w14:paraId="2F70D7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5" w:hRule="atLeast"/>
        </w:trPr>
        <w:tc>
          <w:tcPr>
            <w:tcW w:w="1452" w:type="dxa"/>
            <w:vAlign w:val="top"/>
          </w:tcPr>
          <w:p w14:paraId="7BC67A2E">
            <w:pPr>
              <w:spacing w:before="138" w:line="230" w:lineRule="auto"/>
              <w:ind w:left="339"/>
              <w:rPr>
                <w:rFonts w:ascii="宋体" w:hAnsi="宋体" w:eastAsia="宋体" w:cs="宋体"/>
                <w:sz w:val="19"/>
                <w:szCs w:val="19"/>
              </w:rPr>
            </w:pPr>
            <w:r>
              <w:rPr>
                <w:rFonts w:ascii="宋体" w:hAnsi="宋体" w:eastAsia="宋体" w:cs="宋体"/>
                <w:spacing w:val="6"/>
                <w:sz w:val="19"/>
                <w:szCs w:val="19"/>
              </w:rPr>
              <w:t>项目名称</w:t>
            </w:r>
          </w:p>
        </w:tc>
        <w:tc>
          <w:tcPr>
            <w:tcW w:w="8358" w:type="dxa"/>
            <w:gridSpan w:val="5"/>
            <w:vAlign w:val="top"/>
          </w:tcPr>
          <w:p w14:paraId="4C581B7C">
            <w:pPr>
              <w:spacing w:before="139" w:line="229" w:lineRule="auto"/>
              <w:ind w:left="3088"/>
              <w:rPr>
                <w:rFonts w:ascii="宋体" w:hAnsi="宋体" w:eastAsia="宋体" w:cs="宋体"/>
                <w:sz w:val="19"/>
                <w:szCs w:val="19"/>
              </w:rPr>
            </w:pPr>
            <w:r>
              <w:rPr>
                <w:rFonts w:ascii="宋体" w:hAnsi="宋体" w:eastAsia="宋体" w:cs="宋体"/>
                <w:spacing w:val="7"/>
                <w:sz w:val="19"/>
                <w:szCs w:val="19"/>
              </w:rPr>
              <w:t>2026年大学生入伍奖励金</w:t>
            </w:r>
          </w:p>
        </w:tc>
      </w:tr>
      <w:tr w14:paraId="713216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52" w:type="dxa"/>
            <w:vAlign w:val="top"/>
          </w:tcPr>
          <w:p w14:paraId="709308FB">
            <w:pPr>
              <w:spacing w:before="130" w:line="229" w:lineRule="auto"/>
              <w:ind w:left="138"/>
              <w:rPr>
                <w:rFonts w:ascii="宋体" w:hAnsi="宋体" w:eastAsia="宋体" w:cs="宋体"/>
                <w:sz w:val="19"/>
                <w:szCs w:val="19"/>
              </w:rPr>
            </w:pPr>
            <w:r>
              <w:rPr>
                <w:rFonts w:ascii="宋体" w:hAnsi="宋体" w:eastAsia="宋体" w:cs="宋体"/>
                <w:spacing w:val="4"/>
                <w:sz w:val="19"/>
                <w:szCs w:val="19"/>
              </w:rPr>
              <w:t>部门（单位）</w:t>
            </w:r>
          </w:p>
        </w:tc>
        <w:tc>
          <w:tcPr>
            <w:tcW w:w="8358" w:type="dxa"/>
            <w:gridSpan w:val="5"/>
            <w:vAlign w:val="top"/>
          </w:tcPr>
          <w:p w14:paraId="5637BE78">
            <w:pPr>
              <w:spacing w:before="130" w:line="228" w:lineRule="auto"/>
              <w:ind w:left="3190"/>
              <w:rPr>
                <w:rFonts w:ascii="宋体" w:hAnsi="宋体" w:eastAsia="宋体" w:cs="宋体"/>
                <w:sz w:val="19"/>
                <w:szCs w:val="19"/>
              </w:rPr>
            </w:pPr>
            <w:r>
              <w:rPr>
                <w:rFonts w:ascii="宋体" w:hAnsi="宋体" w:eastAsia="宋体" w:cs="宋体"/>
                <w:spacing w:val="8"/>
                <w:sz w:val="19"/>
                <w:szCs w:val="19"/>
              </w:rPr>
              <w:t>盐边县退役军人事务局</w:t>
            </w:r>
          </w:p>
        </w:tc>
      </w:tr>
      <w:tr w14:paraId="35957A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52" w:type="dxa"/>
            <w:vMerge w:val="restart"/>
            <w:tcBorders>
              <w:bottom w:val="nil"/>
            </w:tcBorders>
            <w:vAlign w:val="top"/>
          </w:tcPr>
          <w:p w14:paraId="1DEC42F1">
            <w:pPr>
              <w:pStyle w:val="6"/>
              <w:spacing w:line="401" w:lineRule="auto"/>
            </w:pPr>
          </w:p>
          <w:p w14:paraId="2858EA6A">
            <w:pPr>
              <w:spacing w:before="62" w:line="230" w:lineRule="auto"/>
              <w:ind w:left="339"/>
              <w:rPr>
                <w:rFonts w:ascii="宋体" w:hAnsi="宋体" w:eastAsia="宋体" w:cs="宋体"/>
                <w:sz w:val="19"/>
                <w:szCs w:val="19"/>
              </w:rPr>
            </w:pPr>
            <w:r>
              <w:rPr>
                <w:rFonts w:ascii="宋体" w:hAnsi="宋体" w:eastAsia="宋体" w:cs="宋体"/>
                <w:spacing w:val="6"/>
                <w:sz w:val="19"/>
                <w:szCs w:val="19"/>
              </w:rPr>
              <w:t>项目资金</w:t>
            </w:r>
          </w:p>
          <w:p w14:paraId="54FBAEED">
            <w:pPr>
              <w:spacing w:before="11" w:line="230" w:lineRule="auto"/>
              <w:ind w:left="346"/>
              <w:rPr>
                <w:rFonts w:ascii="宋体" w:hAnsi="宋体" w:eastAsia="宋体" w:cs="宋体"/>
                <w:sz w:val="19"/>
                <w:szCs w:val="19"/>
              </w:rPr>
            </w:pPr>
            <w:r>
              <w:rPr>
                <w:rFonts w:ascii="宋体" w:hAnsi="宋体" w:eastAsia="宋体" w:cs="宋体"/>
                <w:sz w:val="19"/>
                <w:szCs w:val="19"/>
              </w:rPr>
              <w:t>（万元）</w:t>
            </w:r>
          </w:p>
        </w:tc>
        <w:tc>
          <w:tcPr>
            <w:tcW w:w="4250" w:type="dxa"/>
            <w:gridSpan w:val="3"/>
            <w:vAlign w:val="top"/>
          </w:tcPr>
          <w:p w14:paraId="7EF4FA00">
            <w:pPr>
              <w:spacing w:before="130" w:line="229" w:lineRule="auto"/>
              <w:ind w:left="34"/>
              <w:rPr>
                <w:rFonts w:ascii="宋体" w:hAnsi="宋体" w:eastAsia="宋体" w:cs="宋体"/>
                <w:sz w:val="19"/>
                <w:szCs w:val="19"/>
              </w:rPr>
            </w:pPr>
            <w:r>
              <w:rPr>
                <w:rFonts w:ascii="宋体" w:hAnsi="宋体" w:eastAsia="宋体" w:cs="宋体"/>
                <w:spacing w:val="7"/>
                <w:sz w:val="19"/>
                <w:szCs w:val="19"/>
              </w:rPr>
              <w:t>年度资金总额</w:t>
            </w:r>
          </w:p>
        </w:tc>
        <w:tc>
          <w:tcPr>
            <w:tcW w:w="4108" w:type="dxa"/>
            <w:gridSpan w:val="2"/>
            <w:vAlign w:val="top"/>
          </w:tcPr>
          <w:p w14:paraId="4210C5E1">
            <w:pPr>
              <w:spacing w:before="130" w:line="256" w:lineRule="exact"/>
              <w:ind w:left="1928"/>
              <w:rPr>
                <w:rFonts w:ascii="宋体" w:hAnsi="宋体" w:eastAsia="宋体" w:cs="宋体"/>
                <w:sz w:val="19"/>
                <w:szCs w:val="19"/>
              </w:rPr>
            </w:pPr>
            <w:r>
              <w:rPr>
                <w:rFonts w:ascii="宋体" w:hAnsi="宋体" w:eastAsia="宋体" w:cs="宋体"/>
                <w:spacing w:val="-2"/>
                <w:position w:val="1"/>
                <w:sz w:val="19"/>
                <w:szCs w:val="19"/>
              </w:rPr>
              <w:t>150</w:t>
            </w:r>
          </w:p>
        </w:tc>
      </w:tr>
      <w:tr w14:paraId="493B4B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52" w:type="dxa"/>
            <w:vMerge w:val="continue"/>
            <w:tcBorders>
              <w:top w:val="nil"/>
              <w:bottom w:val="nil"/>
            </w:tcBorders>
            <w:vAlign w:val="top"/>
          </w:tcPr>
          <w:p w14:paraId="5308E9F9">
            <w:pPr>
              <w:pStyle w:val="6"/>
            </w:pPr>
          </w:p>
        </w:tc>
        <w:tc>
          <w:tcPr>
            <w:tcW w:w="4250" w:type="dxa"/>
            <w:gridSpan w:val="3"/>
            <w:vAlign w:val="top"/>
          </w:tcPr>
          <w:p w14:paraId="52480D94">
            <w:pPr>
              <w:spacing w:before="131" w:line="229" w:lineRule="auto"/>
              <w:ind w:left="34"/>
              <w:rPr>
                <w:rFonts w:ascii="宋体" w:hAnsi="宋体" w:eastAsia="宋体" w:cs="宋体"/>
                <w:sz w:val="19"/>
                <w:szCs w:val="19"/>
              </w:rPr>
            </w:pPr>
            <w:r>
              <w:rPr>
                <w:rFonts w:ascii="宋体" w:hAnsi="宋体" w:eastAsia="宋体" w:cs="宋体"/>
                <w:spacing w:val="6"/>
                <w:sz w:val="19"/>
                <w:szCs w:val="19"/>
              </w:rPr>
              <w:t>财政拨款</w:t>
            </w:r>
          </w:p>
        </w:tc>
        <w:tc>
          <w:tcPr>
            <w:tcW w:w="4108" w:type="dxa"/>
            <w:gridSpan w:val="2"/>
            <w:vAlign w:val="top"/>
          </w:tcPr>
          <w:p w14:paraId="1FF6E1ED">
            <w:pPr>
              <w:spacing w:before="131" w:line="256" w:lineRule="exact"/>
              <w:ind w:left="1928"/>
              <w:rPr>
                <w:rFonts w:ascii="宋体" w:hAnsi="宋体" w:eastAsia="宋体" w:cs="宋体"/>
                <w:sz w:val="19"/>
                <w:szCs w:val="19"/>
              </w:rPr>
            </w:pPr>
            <w:r>
              <w:rPr>
                <w:rFonts w:ascii="宋体" w:hAnsi="宋体" w:eastAsia="宋体" w:cs="宋体"/>
                <w:spacing w:val="-2"/>
                <w:position w:val="1"/>
                <w:sz w:val="19"/>
                <w:szCs w:val="19"/>
              </w:rPr>
              <w:t>150</w:t>
            </w:r>
          </w:p>
        </w:tc>
      </w:tr>
      <w:tr w14:paraId="44ED4D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52" w:type="dxa"/>
            <w:vMerge w:val="continue"/>
            <w:tcBorders>
              <w:top w:val="nil"/>
            </w:tcBorders>
            <w:vAlign w:val="top"/>
          </w:tcPr>
          <w:p w14:paraId="676F7574">
            <w:pPr>
              <w:pStyle w:val="6"/>
            </w:pPr>
          </w:p>
        </w:tc>
        <w:tc>
          <w:tcPr>
            <w:tcW w:w="4250" w:type="dxa"/>
            <w:gridSpan w:val="3"/>
            <w:vAlign w:val="top"/>
          </w:tcPr>
          <w:p w14:paraId="1246D723">
            <w:pPr>
              <w:spacing w:before="131" w:line="230" w:lineRule="auto"/>
              <w:ind w:left="34"/>
              <w:rPr>
                <w:rFonts w:ascii="宋体" w:hAnsi="宋体" w:eastAsia="宋体" w:cs="宋体"/>
                <w:sz w:val="19"/>
                <w:szCs w:val="19"/>
              </w:rPr>
            </w:pPr>
            <w:r>
              <w:rPr>
                <w:rFonts w:ascii="宋体" w:hAnsi="宋体" w:eastAsia="宋体" w:cs="宋体"/>
                <w:spacing w:val="6"/>
                <w:sz w:val="19"/>
                <w:szCs w:val="19"/>
              </w:rPr>
              <w:t>其他资金</w:t>
            </w:r>
          </w:p>
        </w:tc>
        <w:tc>
          <w:tcPr>
            <w:tcW w:w="4108" w:type="dxa"/>
            <w:gridSpan w:val="2"/>
            <w:vAlign w:val="top"/>
          </w:tcPr>
          <w:p w14:paraId="298AD2E8">
            <w:pPr>
              <w:pStyle w:val="6"/>
            </w:pPr>
          </w:p>
        </w:tc>
      </w:tr>
      <w:tr w14:paraId="4CF7BD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188" w:hRule="atLeast"/>
        </w:trPr>
        <w:tc>
          <w:tcPr>
            <w:tcW w:w="1452" w:type="dxa"/>
            <w:vAlign w:val="top"/>
          </w:tcPr>
          <w:p w14:paraId="69BAB518">
            <w:pPr>
              <w:pStyle w:val="6"/>
              <w:spacing w:line="312" w:lineRule="auto"/>
            </w:pPr>
          </w:p>
          <w:p w14:paraId="557F1642">
            <w:pPr>
              <w:pStyle w:val="6"/>
              <w:spacing w:line="312" w:lineRule="auto"/>
            </w:pPr>
          </w:p>
          <w:p w14:paraId="06DD397D">
            <w:pPr>
              <w:pStyle w:val="6"/>
              <w:spacing w:line="312" w:lineRule="auto"/>
            </w:pPr>
          </w:p>
          <w:p w14:paraId="1C780E6B">
            <w:pPr>
              <w:spacing w:before="62" w:line="230" w:lineRule="auto"/>
              <w:ind w:left="338"/>
              <w:rPr>
                <w:rFonts w:ascii="宋体" w:hAnsi="宋体" w:eastAsia="宋体" w:cs="宋体"/>
                <w:sz w:val="19"/>
                <w:szCs w:val="19"/>
              </w:rPr>
            </w:pPr>
            <w:r>
              <w:rPr>
                <w:rFonts w:ascii="宋体" w:hAnsi="宋体" w:eastAsia="宋体" w:cs="宋体"/>
                <w:spacing w:val="6"/>
                <w:sz w:val="19"/>
                <w:szCs w:val="19"/>
              </w:rPr>
              <w:t>总体目标</w:t>
            </w:r>
          </w:p>
        </w:tc>
        <w:tc>
          <w:tcPr>
            <w:tcW w:w="8358" w:type="dxa"/>
            <w:gridSpan w:val="5"/>
            <w:vAlign w:val="top"/>
          </w:tcPr>
          <w:p w14:paraId="63ED7A18">
            <w:pPr>
              <w:pStyle w:val="6"/>
              <w:spacing w:line="346" w:lineRule="auto"/>
            </w:pPr>
          </w:p>
          <w:p w14:paraId="6D498C08">
            <w:pPr>
              <w:pStyle w:val="6"/>
              <w:spacing w:line="347" w:lineRule="auto"/>
            </w:pPr>
          </w:p>
          <w:p w14:paraId="6A279957">
            <w:pPr>
              <w:spacing w:before="61" w:line="239" w:lineRule="auto"/>
              <w:ind w:left="35" w:right="156" w:hanging="1"/>
              <w:rPr>
                <w:rFonts w:ascii="宋体" w:hAnsi="宋体" w:eastAsia="宋体" w:cs="宋体"/>
                <w:sz w:val="19"/>
                <w:szCs w:val="19"/>
              </w:rPr>
            </w:pPr>
            <w:r>
              <w:rPr>
                <w:rFonts w:ascii="宋体" w:hAnsi="宋体" w:eastAsia="宋体" w:cs="宋体"/>
                <w:spacing w:val="9"/>
                <w:sz w:val="19"/>
                <w:szCs w:val="19"/>
              </w:rPr>
              <w:t>依据攀枝花市人民政府、攀枝花市军分区《关于调整我市大学生入伍一次</w:t>
            </w:r>
            <w:r>
              <w:rPr>
                <w:rFonts w:ascii="宋体" w:hAnsi="宋体" w:eastAsia="宋体" w:cs="宋体"/>
                <w:spacing w:val="8"/>
                <w:sz w:val="19"/>
                <w:szCs w:val="19"/>
              </w:rPr>
              <w:t>性奖励和现役军人立</w:t>
            </w:r>
            <w:r>
              <w:rPr>
                <w:rFonts w:ascii="宋体" w:hAnsi="宋体" w:eastAsia="宋体" w:cs="宋体"/>
                <w:sz w:val="19"/>
                <w:szCs w:val="19"/>
              </w:rPr>
              <w:t xml:space="preserve"> </w:t>
            </w:r>
            <w:r>
              <w:rPr>
                <w:rFonts w:ascii="宋体" w:hAnsi="宋体" w:eastAsia="宋体" w:cs="宋体"/>
                <w:spacing w:val="8"/>
                <w:sz w:val="19"/>
                <w:szCs w:val="19"/>
              </w:rPr>
              <w:t>功受奖奖励金标准的通知》，攀委办发〔2022〕5 文件精神，高质量提高大学生的入伍积</w:t>
            </w:r>
            <w:r>
              <w:rPr>
                <w:rFonts w:hint="eastAsia" w:ascii="宋体" w:hAnsi="宋体" w:eastAsia="宋体" w:cs="宋体"/>
                <w:spacing w:val="8"/>
                <w:sz w:val="19"/>
                <w:szCs w:val="19"/>
                <w:lang w:eastAsia="zh-CN"/>
              </w:rPr>
              <w:t>极性</w:t>
            </w:r>
          </w:p>
          <w:p w14:paraId="313404DB">
            <w:pPr>
              <w:spacing w:line="228" w:lineRule="auto"/>
              <w:ind w:left="33"/>
              <w:rPr>
                <w:rFonts w:ascii="宋体" w:hAnsi="宋体" w:eastAsia="宋体" w:cs="宋体"/>
                <w:sz w:val="19"/>
                <w:szCs w:val="19"/>
              </w:rPr>
            </w:pPr>
            <w:r>
              <w:rPr>
                <w:rFonts w:ascii="宋体" w:hAnsi="宋体" w:eastAsia="宋体" w:cs="宋体"/>
                <w:spacing w:val="7"/>
                <w:sz w:val="19"/>
                <w:szCs w:val="19"/>
              </w:rPr>
              <w:t>性，促进双拥和社会稳定。</w:t>
            </w:r>
          </w:p>
        </w:tc>
      </w:tr>
      <w:tr w14:paraId="650BF1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7" w:hRule="atLeast"/>
        </w:trPr>
        <w:tc>
          <w:tcPr>
            <w:tcW w:w="1452" w:type="dxa"/>
            <w:vMerge w:val="restart"/>
            <w:tcBorders>
              <w:bottom w:val="nil"/>
            </w:tcBorders>
            <w:vAlign w:val="top"/>
          </w:tcPr>
          <w:p w14:paraId="11195090">
            <w:pPr>
              <w:pStyle w:val="6"/>
              <w:spacing w:line="242" w:lineRule="auto"/>
            </w:pPr>
          </w:p>
          <w:p w14:paraId="2F19277F">
            <w:pPr>
              <w:pStyle w:val="6"/>
              <w:spacing w:line="242" w:lineRule="auto"/>
            </w:pPr>
          </w:p>
          <w:p w14:paraId="1EFEE9C8">
            <w:pPr>
              <w:pStyle w:val="6"/>
              <w:spacing w:line="242" w:lineRule="auto"/>
            </w:pPr>
          </w:p>
          <w:p w14:paraId="6F134A55">
            <w:pPr>
              <w:pStyle w:val="6"/>
              <w:spacing w:line="242" w:lineRule="auto"/>
            </w:pPr>
          </w:p>
          <w:p w14:paraId="40E67F27">
            <w:pPr>
              <w:pStyle w:val="6"/>
              <w:spacing w:line="242" w:lineRule="auto"/>
            </w:pPr>
          </w:p>
          <w:p w14:paraId="4D54CC0D">
            <w:pPr>
              <w:pStyle w:val="6"/>
              <w:spacing w:line="242" w:lineRule="auto"/>
            </w:pPr>
          </w:p>
          <w:p w14:paraId="46091FF5">
            <w:pPr>
              <w:pStyle w:val="6"/>
              <w:spacing w:line="242" w:lineRule="auto"/>
            </w:pPr>
          </w:p>
          <w:p w14:paraId="363E17E5">
            <w:pPr>
              <w:pStyle w:val="6"/>
              <w:spacing w:line="242" w:lineRule="auto"/>
            </w:pPr>
          </w:p>
          <w:p w14:paraId="6124E3C4">
            <w:pPr>
              <w:pStyle w:val="6"/>
              <w:spacing w:line="243" w:lineRule="auto"/>
            </w:pPr>
          </w:p>
          <w:p w14:paraId="2B51D921">
            <w:pPr>
              <w:pStyle w:val="6"/>
              <w:spacing w:line="243" w:lineRule="auto"/>
            </w:pPr>
          </w:p>
          <w:p w14:paraId="365246BD">
            <w:pPr>
              <w:pStyle w:val="6"/>
              <w:spacing w:line="243" w:lineRule="auto"/>
            </w:pPr>
          </w:p>
          <w:p w14:paraId="3D054891">
            <w:pPr>
              <w:pStyle w:val="6"/>
              <w:spacing w:line="243" w:lineRule="auto"/>
            </w:pPr>
          </w:p>
          <w:p w14:paraId="2264A856">
            <w:pPr>
              <w:pStyle w:val="6"/>
              <w:spacing w:line="243" w:lineRule="auto"/>
            </w:pPr>
          </w:p>
          <w:p w14:paraId="657579C1">
            <w:pPr>
              <w:pStyle w:val="6"/>
              <w:spacing w:line="243" w:lineRule="auto"/>
            </w:pPr>
          </w:p>
          <w:p w14:paraId="5356192E">
            <w:pPr>
              <w:pStyle w:val="6"/>
              <w:spacing w:line="243" w:lineRule="auto"/>
            </w:pPr>
          </w:p>
          <w:p w14:paraId="593DFF85">
            <w:pPr>
              <w:pStyle w:val="6"/>
              <w:spacing w:line="243" w:lineRule="auto"/>
            </w:pPr>
          </w:p>
          <w:p w14:paraId="0BC9FA92">
            <w:pPr>
              <w:spacing w:before="61" w:line="230" w:lineRule="auto"/>
              <w:ind w:left="339"/>
              <w:rPr>
                <w:rFonts w:ascii="宋体" w:hAnsi="宋体" w:eastAsia="宋体" w:cs="宋体"/>
                <w:sz w:val="19"/>
                <w:szCs w:val="19"/>
              </w:rPr>
            </w:pPr>
            <w:r>
              <w:rPr>
                <w:rFonts w:ascii="宋体" w:hAnsi="宋体" w:eastAsia="宋体" w:cs="宋体"/>
                <w:spacing w:val="6"/>
                <w:sz w:val="19"/>
                <w:szCs w:val="19"/>
              </w:rPr>
              <w:t>绩效指标</w:t>
            </w:r>
          </w:p>
        </w:tc>
        <w:tc>
          <w:tcPr>
            <w:tcW w:w="1442" w:type="dxa"/>
            <w:vAlign w:val="top"/>
          </w:tcPr>
          <w:p w14:paraId="5C7C8BD8">
            <w:pPr>
              <w:pStyle w:val="6"/>
              <w:spacing w:line="292" w:lineRule="auto"/>
            </w:pPr>
          </w:p>
          <w:p w14:paraId="30CE3A9B">
            <w:pPr>
              <w:spacing w:before="62" w:line="230" w:lineRule="auto"/>
              <w:ind w:left="331"/>
              <w:rPr>
                <w:rFonts w:ascii="宋体" w:hAnsi="宋体" w:eastAsia="宋体" w:cs="宋体"/>
                <w:sz w:val="19"/>
                <w:szCs w:val="19"/>
              </w:rPr>
            </w:pPr>
            <w:r>
              <w:rPr>
                <w:rFonts w:ascii="宋体" w:hAnsi="宋体" w:eastAsia="宋体" w:cs="宋体"/>
                <w:spacing w:val="6"/>
                <w:sz w:val="19"/>
                <w:szCs w:val="19"/>
              </w:rPr>
              <w:t>一级指标</w:t>
            </w:r>
          </w:p>
        </w:tc>
        <w:tc>
          <w:tcPr>
            <w:tcW w:w="1488" w:type="dxa"/>
            <w:vAlign w:val="top"/>
          </w:tcPr>
          <w:p w14:paraId="1BE5DE47">
            <w:pPr>
              <w:pStyle w:val="6"/>
              <w:spacing w:line="292" w:lineRule="auto"/>
            </w:pPr>
          </w:p>
          <w:p w14:paraId="622F13DD">
            <w:pPr>
              <w:spacing w:before="62" w:line="230" w:lineRule="auto"/>
              <w:ind w:left="358"/>
              <w:rPr>
                <w:rFonts w:ascii="宋体" w:hAnsi="宋体" w:eastAsia="宋体" w:cs="宋体"/>
                <w:sz w:val="19"/>
                <w:szCs w:val="19"/>
              </w:rPr>
            </w:pPr>
            <w:r>
              <w:rPr>
                <w:rFonts w:ascii="宋体" w:hAnsi="宋体" w:eastAsia="宋体" w:cs="宋体"/>
                <w:spacing w:val="6"/>
                <w:sz w:val="19"/>
                <w:szCs w:val="19"/>
              </w:rPr>
              <w:t>二级指标</w:t>
            </w:r>
          </w:p>
        </w:tc>
        <w:tc>
          <w:tcPr>
            <w:tcW w:w="2564" w:type="dxa"/>
            <w:gridSpan w:val="2"/>
            <w:vAlign w:val="top"/>
          </w:tcPr>
          <w:p w14:paraId="5B271FAD">
            <w:pPr>
              <w:pStyle w:val="6"/>
              <w:spacing w:line="292" w:lineRule="auto"/>
            </w:pPr>
          </w:p>
          <w:p w14:paraId="01D36710">
            <w:pPr>
              <w:spacing w:before="62" w:line="230" w:lineRule="auto"/>
              <w:ind w:left="895"/>
              <w:rPr>
                <w:rFonts w:ascii="宋体" w:hAnsi="宋体" w:eastAsia="宋体" w:cs="宋体"/>
                <w:sz w:val="19"/>
                <w:szCs w:val="19"/>
              </w:rPr>
            </w:pPr>
            <w:r>
              <w:rPr>
                <w:rFonts w:ascii="宋体" w:hAnsi="宋体" w:eastAsia="宋体" w:cs="宋体"/>
                <w:spacing w:val="7"/>
                <w:sz w:val="19"/>
                <w:szCs w:val="19"/>
              </w:rPr>
              <w:t>三级指标</w:t>
            </w:r>
          </w:p>
        </w:tc>
        <w:tc>
          <w:tcPr>
            <w:tcW w:w="2864" w:type="dxa"/>
            <w:vAlign w:val="top"/>
          </w:tcPr>
          <w:p w14:paraId="3CA1FA7A">
            <w:pPr>
              <w:pStyle w:val="6"/>
              <w:spacing w:line="292" w:lineRule="auto"/>
            </w:pPr>
          </w:p>
          <w:p w14:paraId="2F6D2DD4">
            <w:pPr>
              <w:spacing w:before="62" w:line="229" w:lineRule="auto"/>
              <w:ind w:left="52"/>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3AF253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452" w:type="dxa"/>
            <w:vMerge w:val="continue"/>
            <w:tcBorders>
              <w:top w:val="nil"/>
              <w:bottom w:val="nil"/>
            </w:tcBorders>
            <w:vAlign w:val="top"/>
          </w:tcPr>
          <w:p w14:paraId="2927064D">
            <w:pPr>
              <w:pStyle w:val="6"/>
            </w:pPr>
          </w:p>
        </w:tc>
        <w:tc>
          <w:tcPr>
            <w:tcW w:w="1442" w:type="dxa"/>
            <w:vMerge w:val="restart"/>
            <w:tcBorders>
              <w:bottom w:val="nil"/>
            </w:tcBorders>
            <w:vAlign w:val="top"/>
          </w:tcPr>
          <w:p w14:paraId="42957E7E">
            <w:pPr>
              <w:pStyle w:val="6"/>
              <w:spacing w:line="273" w:lineRule="auto"/>
            </w:pPr>
          </w:p>
          <w:p w14:paraId="0B427130">
            <w:pPr>
              <w:pStyle w:val="6"/>
              <w:spacing w:line="273" w:lineRule="auto"/>
            </w:pPr>
          </w:p>
          <w:p w14:paraId="01EF1385">
            <w:pPr>
              <w:pStyle w:val="6"/>
              <w:spacing w:line="273" w:lineRule="auto"/>
            </w:pPr>
          </w:p>
          <w:p w14:paraId="4B376B68">
            <w:pPr>
              <w:pStyle w:val="6"/>
              <w:spacing w:line="273" w:lineRule="auto"/>
            </w:pPr>
          </w:p>
          <w:p w14:paraId="3349116B">
            <w:pPr>
              <w:pStyle w:val="6"/>
              <w:spacing w:line="273" w:lineRule="auto"/>
            </w:pPr>
          </w:p>
          <w:p w14:paraId="1B6527BB">
            <w:pPr>
              <w:pStyle w:val="6"/>
              <w:spacing w:line="273" w:lineRule="auto"/>
            </w:pPr>
          </w:p>
          <w:p w14:paraId="7E0B0ACA">
            <w:pPr>
              <w:spacing w:before="61" w:line="229" w:lineRule="auto"/>
              <w:ind w:left="328"/>
              <w:rPr>
                <w:rFonts w:ascii="宋体" w:hAnsi="宋体" w:eastAsia="宋体" w:cs="宋体"/>
                <w:sz w:val="19"/>
                <w:szCs w:val="19"/>
              </w:rPr>
            </w:pPr>
            <w:r>
              <w:rPr>
                <w:rFonts w:ascii="宋体" w:hAnsi="宋体" w:eastAsia="宋体" w:cs="宋体"/>
                <w:spacing w:val="7"/>
                <w:sz w:val="19"/>
                <w:szCs w:val="19"/>
              </w:rPr>
              <w:t>产出指标</w:t>
            </w:r>
          </w:p>
        </w:tc>
        <w:tc>
          <w:tcPr>
            <w:tcW w:w="1488" w:type="dxa"/>
            <w:vAlign w:val="top"/>
          </w:tcPr>
          <w:p w14:paraId="6C01D592">
            <w:pPr>
              <w:pStyle w:val="6"/>
              <w:spacing w:line="293" w:lineRule="auto"/>
            </w:pPr>
          </w:p>
          <w:p w14:paraId="28D20546">
            <w:pPr>
              <w:spacing w:before="62" w:line="229" w:lineRule="auto"/>
              <w:ind w:left="356"/>
              <w:rPr>
                <w:rFonts w:ascii="宋体" w:hAnsi="宋体" w:eastAsia="宋体" w:cs="宋体"/>
                <w:sz w:val="19"/>
                <w:szCs w:val="19"/>
              </w:rPr>
            </w:pPr>
            <w:r>
              <w:rPr>
                <w:rFonts w:ascii="宋体" w:hAnsi="宋体" w:eastAsia="宋体" w:cs="宋体"/>
                <w:spacing w:val="6"/>
                <w:sz w:val="19"/>
                <w:szCs w:val="19"/>
              </w:rPr>
              <w:t>数量指标</w:t>
            </w:r>
          </w:p>
        </w:tc>
        <w:tc>
          <w:tcPr>
            <w:tcW w:w="2564" w:type="dxa"/>
            <w:gridSpan w:val="2"/>
            <w:vAlign w:val="top"/>
          </w:tcPr>
          <w:p w14:paraId="12CE5509">
            <w:pPr>
              <w:pStyle w:val="6"/>
              <w:spacing w:line="293" w:lineRule="auto"/>
            </w:pPr>
          </w:p>
          <w:p w14:paraId="2B8BE1AF">
            <w:pPr>
              <w:spacing w:before="62" w:line="229" w:lineRule="auto"/>
              <w:ind w:left="600"/>
              <w:rPr>
                <w:rFonts w:ascii="宋体" w:hAnsi="宋体" w:eastAsia="宋体" w:cs="宋体"/>
                <w:sz w:val="19"/>
                <w:szCs w:val="19"/>
              </w:rPr>
            </w:pPr>
            <w:r>
              <w:rPr>
                <w:rFonts w:ascii="宋体" w:hAnsi="宋体" w:eastAsia="宋体" w:cs="宋体"/>
                <w:spacing w:val="7"/>
                <w:sz w:val="19"/>
                <w:szCs w:val="19"/>
              </w:rPr>
              <w:t>大学生入伍人数</w:t>
            </w:r>
          </w:p>
        </w:tc>
        <w:tc>
          <w:tcPr>
            <w:tcW w:w="2864" w:type="dxa"/>
            <w:vAlign w:val="top"/>
          </w:tcPr>
          <w:p w14:paraId="789E7216">
            <w:pPr>
              <w:pStyle w:val="6"/>
              <w:spacing w:line="293" w:lineRule="auto"/>
            </w:pPr>
          </w:p>
          <w:p w14:paraId="4BD02692">
            <w:pPr>
              <w:spacing w:before="62" w:line="232" w:lineRule="auto"/>
              <w:ind w:left="1163"/>
              <w:rPr>
                <w:rFonts w:ascii="宋体" w:hAnsi="宋体" w:eastAsia="宋体" w:cs="宋体"/>
                <w:sz w:val="19"/>
                <w:szCs w:val="19"/>
              </w:rPr>
            </w:pPr>
            <w:r>
              <w:rPr>
                <w:rFonts w:ascii="宋体" w:hAnsi="宋体" w:eastAsia="宋体" w:cs="宋体"/>
                <w:sz w:val="19"/>
                <w:szCs w:val="19"/>
              </w:rPr>
              <w:t>≥78人</w:t>
            </w:r>
          </w:p>
        </w:tc>
      </w:tr>
      <w:tr w14:paraId="63F849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452" w:type="dxa"/>
            <w:vMerge w:val="continue"/>
            <w:tcBorders>
              <w:top w:val="nil"/>
              <w:bottom w:val="nil"/>
            </w:tcBorders>
            <w:vAlign w:val="top"/>
          </w:tcPr>
          <w:p w14:paraId="71A463B9">
            <w:pPr>
              <w:pStyle w:val="6"/>
            </w:pPr>
          </w:p>
        </w:tc>
        <w:tc>
          <w:tcPr>
            <w:tcW w:w="1442" w:type="dxa"/>
            <w:vMerge w:val="continue"/>
            <w:tcBorders>
              <w:top w:val="nil"/>
              <w:bottom w:val="nil"/>
            </w:tcBorders>
            <w:vAlign w:val="top"/>
          </w:tcPr>
          <w:p w14:paraId="06D22784">
            <w:pPr>
              <w:pStyle w:val="6"/>
            </w:pPr>
          </w:p>
        </w:tc>
        <w:tc>
          <w:tcPr>
            <w:tcW w:w="1488" w:type="dxa"/>
            <w:vMerge w:val="restart"/>
            <w:tcBorders>
              <w:bottom w:val="nil"/>
            </w:tcBorders>
            <w:vAlign w:val="top"/>
          </w:tcPr>
          <w:p w14:paraId="1D25642E">
            <w:pPr>
              <w:pStyle w:val="6"/>
              <w:spacing w:line="247" w:lineRule="auto"/>
            </w:pPr>
          </w:p>
          <w:p w14:paraId="2BB12197">
            <w:pPr>
              <w:pStyle w:val="6"/>
              <w:spacing w:line="247" w:lineRule="auto"/>
            </w:pPr>
          </w:p>
          <w:p w14:paraId="7BAB13D1">
            <w:pPr>
              <w:pStyle w:val="6"/>
              <w:spacing w:line="248" w:lineRule="auto"/>
            </w:pPr>
          </w:p>
          <w:p w14:paraId="7860B07B">
            <w:pPr>
              <w:spacing w:before="62" w:line="230" w:lineRule="auto"/>
              <w:ind w:left="356"/>
              <w:rPr>
                <w:rFonts w:ascii="宋体" w:hAnsi="宋体" w:eastAsia="宋体" w:cs="宋体"/>
                <w:sz w:val="19"/>
                <w:szCs w:val="19"/>
              </w:rPr>
            </w:pPr>
            <w:r>
              <w:rPr>
                <w:rFonts w:ascii="宋体" w:hAnsi="宋体" w:eastAsia="宋体" w:cs="宋体"/>
                <w:spacing w:val="6"/>
                <w:sz w:val="19"/>
                <w:szCs w:val="19"/>
              </w:rPr>
              <w:t>质量指标</w:t>
            </w:r>
          </w:p>
        </w:tc>
        <w:tc>
          <w:tcPr>
            <w:tcW w:w="2564" w:type="dxa"/>
            <w:gridSpan w:val="2"/>
            <w:vAlign w:val="top"/>
          </w:tcPr>
          <w:p w14:paraId="06CBD679">
            <w:pPr>
              <w:pStyle w:val="6"/>
              <w:spacing w:line="294" w:lineRule="auto"/>
            </w:pPr>
          </w:p>
          <w:p w14:paraId="523EC2A0">
            <w:pPr>
              <w:spacing w:before="62" w:line="229" w:lineRule="auto"/>
              <w:ind w:left="793"/>
              <w:rPr>
                <w:rFonts w:ascii="宋体" w:hAnsi="宋体" w:eastAsia="宋体" w:cs="宋体"/>
                <w:sz w:val="19"/>
                <w:szCs w:val="19"/>
              </w:rPr>
            </w:pPr>
            <w:r>
              <w:rPr>
                <w:rFonts w:ascii="宋体" w:hAnsi="宋体" w:eastAsia="宋体" w:cs="宋体"/>
                <w:spacing w:val="7"/>
                <w:sz w:val="19"/>
                <w:szCs w:val="19"/>
              </w:rPr>
              <w:t>政策落实率</w:t>
            </w:r>
          </w:p>
        </w:tc>
        <w:tc>
          <w:tcPr>
            <w:tcW w:w="2864" w:type="dxa"/>
            <w:vAlign w:val="top"/>
          </w:tcPr>
          <w:p w14:paraId="1EBB38A0">
            <w:pPr>
              <w:pStyle w:val="6"/>
              <w:spacing w:line="294" w:lineRule="auto"/>
            </w:pPr>
          </w:p>
          <w:p w14:paraId="47B5D10B">
            <w:pPr>
              <w:spacing w:before="62" w:line="256" w:lineRule="exact"/>
              <w:ind w:left="1255"/>
              <w:rPr>
                <w:rFonts w:ascii="宋体" w:hAnsi="宋体" w:eastAsia="宋体" w:cs="宋体"/>
                <w:sz w:val="19"/>
                <w:szCs w:val="19"/>
              </w:rPr>
            </w:pPr>
            <w:r>
              <w:rPr>
                <w:rFonts w:ascii="宋体" w:hAnsi="宋体" w:eastAsia="宋体" w:cs="宋体"/>
                <w:spacing w:val="-1"/>
                <w:position w:val="1"/>
                <w:sz w:val="19"/>
                <w:szCs w:val="19"/>
              </w:rPr>
              <w:t>100%</w:t>
            </w:r>
          </w:p>
        </w:tc>
      </w:tr>
      <w:tr w14:paraId="68C369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452" w:type="dxa"/>
            <w:vMerge w:val="continue"/>
            <w:tcBorders>
              <w:top w:val="nil"/>
              <w:bottom w:val="nil"/>
            </w:tcBorders>
            <w:vAlign w:val="top"/>
          </w:tcPr>
          <w:p w14:paraId="6D37594A">
            <w:pPr>
              <w:pStyle w:val="6"/>
            </w:pPr>
          </w:p>
        </w:tc>
        <w:tc>
          <w:tcPr>
            <w:tcW w:w="1442" w:type="dxa"/>
            <w:vMerge w:val="continue"/>
            <w:tcBorders>
              <w:top w:val="nil"/>
              <w:bottom w:val="nil"/>
            </w:tcBorders>
            <w:vAlign w:val="top"/>
          </w:tcPr>
          <w:p w14:paraId="55F34E65">
            <w:pPr>
              <w:pStyle w:val="6"/>
            </w:pPr>
          </w:p>
        </w:tc>
        <w:tc>
          <w:tcPr>
            <w:tcW w:w="1488" w:type="dxa"/>
            <w:vMerge w:val="continue"/>
            <w:tcBorders>
              <w:top w:val="nil"/>
            </w:tcBorders>
            <w:vAlign w:val="top"/>
          </w:tcPr>
          <w:p w14:paraId="10430874">
            <w:pPr>
              <w:pStyle w:val="6"/>
            </w:pPr>
          </w:p>
        </w:tc>
        <w:tc>
          <w:tcPr>
            <w:tcW w:w="2564" w:type="dxa"/>
            <w:gridSpan w:val="2"/>
            <w:vAlign w:val="top"/>
          </w:tcPr>
          <w:p w14:paraId="14A9FC3A">
            <w:pPr>
              <w:pStyle w:val="6"/>
              <w:spacing w:line="295" w:lineRule="auto"/>
            </w:pPr>
          </w:p>
          <w:p w14:paraId="27709532">
            <w:pPr>
              <w:spacing w:before="62" w:line="229" w:lineRule="auto"/>
              <w:ind w:left="596"/>
              <w:rPr>
                <w:rFonts w:ascii="宋体" w:hAnsi="宋体" w:eastAsia="宋体" w:cs="宋体"/>
                <w:sz w:val="19"/>
                <w:szCs w:val="19"/>
              </w:rPr>
            </w:pPr>
            <w:r>
              <w:rPr>
                <w:rFonts w:ascii="宋体" w:hAnsi="宋体" w:eastAsia="宋体" w:cs="宋体"/>
                <w:spacing w:val="7"/>
                <w:sz w:val="19"/>
                <w:szCs w:val="19"/>
              </w:rPr>
              <w:t>经费足额拨付率</w:t>
            </w:r>
          </w:p>
        </w:tc>
        <w:tc>
          <w:tcPr>
            <w:tcW w:w="2864" w:type="dxa"/>
            <w:vAlign w:val="top"/>
          </w:tcPr>
          <w:p w14:paraId="6B1E4D7E">
            <w:pPr>
              <w:pStyle w:val="6"/>
              <w:spacing w:line="295" w:lineRule="auto"/>
            </w:pPr>
          </w:p>
          <w:p w14:paraId="35B257E7">
            <w:pPr>
              <w:spacing w:before="62" w:line="256" w:lineRule="exact"/>
              <w:ind w:left="1255"/>
              <w:rPr>
                <w:rFonts w:ascii="宋体" w:hAnsi="宋体" w:eastAsia="宋体" w:cs="宋体"/>
                <w:sz w:val="19"/>
                <w:szCs w:val="19"/>
              </w:rPr>
            </w:pPr>
            <w:r>
              <w:rPr>
                <w:rFonts w:ascii="宋体" w:hAnsi="宋体" w:eastAsia="宋体" w:cs="宋体"/>
                <w:spacing w:val="-1"/>
                <w:position w:val="1"/>
                <w:sz w:val="19"/>
                <w:szCs w:val="19"/>
              </w:rPr>
              <w:t>100%</w:t>
            </w:r>
          </w:p>
        </w:tc>
      </w:tr>
      <w:tr w14:paraId="322C24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7" w:hRule="atLeast"/>
        </w:trPr>
        <w:tc>
          <w:tcPr>
            <w:tcW w:w="1452" w:type="dxa"/>
            <w:vMerge w:val="continue"/>
            <w:tcBorders>
              <w:top w:val="nil"/>
              <w:bottom w:val="nil"/>
            </w:tcBorders>
            <w:vAlign w:val="top"/>
          </w:tcPr>
          <w:p w14:paraId="27BB3E21">
            <w:pPr>
              <w:pStyle w:val="6"/>
            </w:pPr>
          </w:p>
        </w:tc>
        <w:tc>
          <w:tcPr>
            <w:tcW w:w="1442" w:type="dxa"/>
            <w:vMerge w:val="continue"/>
            <w:tcBorders>
              <w:top w:val="nil"/>
            </w:tcBorders>
            <w:vAlign w:val="top"/>
          </w:tcPr>
          <w:p w14:paraId="49B2EE72">
            <w:pPr>
              <w:pStyle w:val="6"/>
            </w:pPr>
          </w:p>
        </w:tc>
        <w:tc>
          <w:tcPr>
            <w:tcW w:w="1488" w:type="dxa"/>
            <w:vAlign w:val="top"/>
          </w:tcPr>
          <w:p w14:paraId="6CFC0F89">
            <w:pPr>
              <w:pStyle w:val="6"/>
              <w:spacing w:line="297" w:lineRule="auto"/>
            </w:pPr>
          </w:p>
          <w:p w14:paraId="7C998FFA">
            <w:pPr>
              <w:spacing w:before="61" w:line="230" w:lineRule="auto"/>
              <w:ind w:left="364"/>
              <w:rPr>
                <w:rFonts w:ascii="宋体" w:hAnsi="宋体" w:eastAsia="宋体" w:cs="宋体"/>
                <w:sz w:val="19"/>
                <w:szCs w:val="19"/>
              </w:rPr>
            </w:pPr>
            <w:r>
              <w:rPr>
                <w:rFonts w:ascii="宋体" w:hAnsi="宋体" w:eastAsia="宋体" w:cs="宋体"/>
                <w:spacing w:val="4"/>
                <w:sz w:val="19"/>
                <w:szCs w:val="19"/>
              </w:rPr>
              <w:t>时效指标</w:t>
            </w:r>
          </w:p>
        </w:tc>
        <w:tc>
          <w:tcPr>
            <w:tcW w:w="2564" w:type="dxa"/>
            <w:gridSpan w:val="2"/>
            <w:vAlign w:val="top"/>
          </w:tcPr>
          <w:p w14:paraId="36D17845">
            <w:pPr>
              <w:pStyle w:val="6"/>
              <w:spacing w:line="297" w:lineRule="auto"/>
            </w:pPr>
          </w:p>
          <w:p w14:paraId="5A9063FF">
            <w:pPr>
              <w:spacing w:before="62" w:line="229" w:lineRule="auto"/>
              <w:ind w:left="603"/>
              <w:rPr>
                <w:rFonts w:ascii="宋体" w:hAnsi="宋体" w:eastAsia="宋体" w:cs="宋体"/>
                <w:sz w:val="19"/>
                <w:szCs w:val="19"/>
              </w:rPr>
            </w:pPr>
            <w:r>
              <w:rPr>
                <w:rFonts w:ascii="宋体" w:hAnsi="宋体" w:eastAsia="宋体" w:cs="宋体"/>
                <w:spacing w:val="6"/>
                <w:sz w:val="19"/>
                <w:szCs w:val="19"/>
              </w:rPr>
              <w:t>资金及时拨付率</w:t>
            </w:r>
          </w:p>
        </w:tc>
        <w:tc>
          <w:tcPr>
            <w:tcW w:w="2864" w:type="dxa"/>
            <w:vAlign w:val="top"/>
          </w:tcPr>
          <w:p w14:paraId="1872F3D4">
            <w:pPr>
              <w:pStyle w:val="6"/>
              <w:spacing w:line="297" w:lineRule="auto"/>
            </w:pPr>
          </w:p>
          <w:p w14:paraId="01E663A3">
            <w:pPr>
              <w:spacing w:before="62" w:line="256" w:lineRule="exact"/>
              <w:ind w:left="1255"/>
              <w:rPr>
                <w:rFonts w:ascii="宋体" w:hAnsi="宋体" w:eastAsia="宋体" w:cs="宋体"/>
                <w:sz w:val="19"/>
                <w:szCs w:val="19"/>
              </w:rPr>
            </w:pPr>
            <w:r>
              <w:rPr>
                <w:rFonts w:ascii="宋体" w:hAnsi="宋体" w:eastAsia="宋体" w:cs="宋体"/>
                <w:spacing w:val="-1"/>
                <w:position w:val="1"/>
                <w:sz w:val="19"/>
                <w:szCs w:val="19"/>
              </w:rPr>
              <w:t>100%</w:t>
            </w:r>
          </w:p>
        </w:tc>
      </w:tr>
      <w:tr w14:paraId="65473E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452" w:type="dxa"/>
            <w:vMerge w:val="continue"/>
            <w:tcBorders>
              <w:top w:val="nil"/>
              <w:bottom w:val="nil"/>
            </w:tcBorders>
            <w:vAlign w:val="top"/>
          </w:tcPr>
          <w:p w14:paraId="6D6F271C">
            <w:pPr>
              <w:pStyle w:val="6"/>
            </w:pPr>
          </w:p>
        </w:tc>
        <w:tc>
          <w:tcPr>
            <w:tcW w:w="1442" w:type="dxa"/>
            <w:vAlign w:val="top"/>
          </w:tcPr>
          <w:p w14:paraId="4410C45F">
            <w:pPr>
              <w:pStyle w:val="6"/>
              <w:spacing w:line="297" w:lineRule="auto"/>
            </w:pPr>
          </w:p>
          <w:p w14:paraId="57E92059">
            <w:pPr>
              <w:spacing w:before="62" w:line="228" w:lineRule="auto"/>
              <w:ind w:left="380"/>
              <w:rPr>
                <w:rFonts w:ascii="宋体" w:hAnsi="宋体" w:eastAsia="宋体" w:cs="宋体"/>
                <w:sz w:val="19"/>
                <w:szCs w:val="19"/>
              </w:rPr>
            </w:pPr>
            <w:r>
              <w:rPr>
                <w:rFonts w:ascii="宋体" w:hAnsi="宋体" w:eastAsia="宋体" w:cs="宋体"/>
                <w:spacing w:val="6"/>
                <w:sz w:val="19"/>
                <w:szCs w:val="19"/>
              </w:rPr>
              <w:t>成本指标</w:t>
            </w:r>
          </w:p>
        </w:tc>
        <w:tc>
          <w:tcPr>
            <w:tcW w:w="1488" w:type="dxa"/>
            <w:vAlign w:val="top"/>
          </w:tcPr>
          <w:p w14:paraId="238FA673">
            <w:pPr>
              <w:pStyle w:val="6"/>
              <w:spacing w:line="297" w:lineRule="auto"/>
            </w:pPr>
          </w:p>
          <w:p w14:paraId="09D16149">
            <w:pPr>
              <w:spacing w:before="62" w:line="228" w:lineRule="auto"/>
              <w:ind w:left="157"/>
              <w:rPr>
                <w:rFonts w:ascii="宋体" w:hAnsi="宋体" w:eastAsia="宋体" w:cs="宋体"/>
                <w:sz w:val="19"/>
                <w:szCs w:val="19"/>
              </w:rPr>
            </w:pPr>
            <w:r>
              <w:rPr>
                <w:rFonts w:ascii="宋体" w:hAnsi="宋体" w:eastAsia="宋体" w:cs="宋体"/>
                <w:spacing w:val="7"/>
                <w:sz w:val="19"/>
                <w:szCs w:val="19"/>
              </w:rPr>
              <w:t>经济成本指标</w:t>
            </w:r>
          </w:p>
        </w:tc>
        <w:tc>
          <w:tcPr>
            <w:tcW w:w="2564" w:type="dxa"/>
            <w:gridSpan w:val="2"/>
            <w:vAlign w:val="top"/>
          </w:tcPr>
          <w:p w14:paraId="772924E5">
            <w:pPr>
              <w:pStyle w:val="6"/>
              <w:spacing w:line="297" w:lineRule="auto"/>
            </w:pPr>
          </w:p>
          <w:p w14:paraId="7B920B14">
            <w:pPr>
              <w:spacing w:before="61" w:line="230" w:lineRule="auto"/>
              <w:ind w:left="895"/>
              <w:rPr>
                <w:rFonts w:ascii="宋体" w:hAnsi="宋体" w:eastAsia="宋体" w:cs="宋体"/>
                <w:sz w:val="19"/>
                <w:szCs w:val="19"/>
              </w:rPr>
            </w:pPr>
            <w:r>
              <w:rPr>
                <w:rFonts w:ascii="宋体" w:hAnsi="宋体" w:eastAsia="宋体" w:cs="宋体"/>
                <w:spacing w:val="7"/>
                <w:sz w:val="19"/>
                <w:szCs w:val="19"/>
              </w:rPr>
              <w:t>所需资金</w:t>
            </w:r>
          </w:p>
        </w:tc>
        <w:tc>
          <w:tcPr>
            <w:tcW w:w="2864" w:type="dxa"/>
            <w:vAlign w:val="top"/>
          </w:tcPr>
          <w:p w14:paraId="4CE9E4D2">
            <w:pPr>
              <w:pStyle w:val="6"/>
              <w:spacing w:line="307" w:lineRule="auto"/>
            </w:pPr>
          </w:p>
          <w:p w14:paraId="03B942AC">
            <w:pPr>
              <w:spacing w:before="59" w:line="221" w:lineRule="auto"/>
              <w:ind w:left="1139"/>
              <w:rPr>
                <w:rFonts w:ascii="宋体" w:hAnsi="宋体" w:eastAsia="宋体" w:cs="宋体"/>
                <w:sz w:val="18"/>
                <w:szCs w:val="18"/>
              </w:rPr>
            </w:pPr>
            <w:r>
              <w:rPr>
                <w:rFonts w:ascii="宋体" w:hAnsi="宋体" w:eastAsia="宋体" w:cs="宋体"/>
                <w:spacing w:val="-4"/>
                <w:sz w:val="18"/>
                <w:szCs w:val="18"/>
              </w:rPr>
              <w:t>150万元</w:t>
            </w:r>
          </w:p>
        </w:tc>
      </w:tr>
      <w:tr w14:paraId="3E5990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7" w:hRule="atLeast"/>
        </w:trPr>
        <w:tc>
          <w:tcPr>
            <w:tcW w:w="1452" w:type="dxa"/>
            <w:vMerge w:val="continue"/>
            <w:tcBorders>
              <w:top w:val="nil"/>
              <w:bottom w:val="nil"/>
            </w:tcBorders>
            <w:vAlign w:val="top"/>
          </w:tcPr>
          <w:p w14:paraId="2A8A12C3">
            <w:pPr>
              <w:pStyle w:val="6"/>
            </w:pPr>
          </w:p>
        </w:tc>
        <w:tc>
          <w:tcPr>
            <w:tcW w:w="1442" w:type="dxa"/>
            <w:vMerge w:val="restart"/>
            <w:tcBorders>
              <w:bottom w:val="nil"/>
            </w:tcBorders>
            <w:vAlign w:val="top"/>
          </w:tcPr>
          <w:p w14:paraId="0677BD91">
            <w:pPr>
              <w:pStyle w:val="6"/>
              <w:spacing w:line="249" w:lineRule="auto"/>
            </w:pPr>
          </w:p>
          <w:p w14:paraId="55E3BABD">
            <w:pPr>
              <w:pStyle w:val="6"/>
              <w:spacing w:line="249" w:lineRule="auto"/>
            </w:pPr>
          </w:p>
          <w:p w14:paraId="66EE802E">
            <w:pPr>
              <w:pStyle w:val="6"/>
              <w:spacing w:line="249" w:lineRule="auto"/>
            </w:pPr>
          </w:p>
          <w:p w14:paraId="24F07FDE">
            <w:pPr>
              <w:spacing w:before="62" w:line="230" w:lineRule="auto"/>
              <w:ind w:left="333"/>
              <w:rPr>
                <w:rFonts w:ascii="宋体" w:hAnsi="宋体" w:eastAsia="宋体" w:cs="宋体"/>
                <w:sz w:val="19"/>
                <w:szCs w:val="19"/>
              </w:rPr>
            </w:pPr>
            <w:r>
              <w:rPr>
                <w:rFonts w:ascii="宋体" w:hAnsi="宋体" w:eastAsia="宋体" w:cs="宋体"/>
                <w:spacing w:val="5"/>
                <w:sz w:val="19"/>
                <w:szCs w:val="19"/>
              </w:rPr>
              <w:t>效益指标</w:t>
            </w:r>
          </w:p>
        </w:tc>
        <w:tc>
          <w:tcPr>
            <w:tcW w:w="1488" w:type="dxa"/>
            <w:vAlign w:val="top"/>
          </w:tcPr>
          <w:p w14:paraId="3EF19F9C">
            <w:pPr>
              <w:pStyle w:val="6"/>
              <w:spacing w:line="299" w:lineRule="auto"/>
            </w:pPr>
          </w:p>
          <w:p w14:paraId="479A285B">
            <w:pPr>
              <w:spacing w:before="62" w:line="228" w:lineRule="auto"/>
              <w:ind w:left="155"/>
              <w:rPr>
                <w:rFonts w:ascii="宋体" w:hAnsi="宋体" w:eastAsia="宋体" w:cs="宋体"/>
                <w:sz w:val="19"/>
                <w:szCs w:val="19"/>
              </w:rPr>
            </w:pPr>
            <w:r>
              <w:rPr>
                <w:rFonts w:ascii="宋体" w:hAnsi="宋体" w:eastAsia="宋体" w:cs="宋体"/>
                <w:spacing w:val="7"/>
                <w:sz w:val="19"/>
                <w:szCs w:val="19"/>
              </w:rPr>
              <w:t>社会效益指标</w:t>
            </w:r>
          </w:p>
        </w:tc>
        <w:tc>
          <w:tcPr>
            <w:tcW w:w="2564" w:type="dxa"/>
            <w:gridSpan w:val="2"/>
            <w:vAlign w:val="top"/>
          </w:tcPr>
          <w:p w14:paraId="3FBDF3E2">
            <w:pPr>
              <w:pStyle w:val="6"/>
              <w:spacing w:line="299" w:lineRule="auto"/>
            </w:pPr>
          </w:p>
          <w:p w14:paraId="5DB3B866">
            <w:pPr>
              <w:spacing w:before="62" w:line="229" w:lineRule="auto"/>
              <w:ind w:left="200"/>
              <w:rPr>
                <w:rFonts w:ascii="宋体" w:hAnsi="宋体" w:eastAsia="宋体" w:cs="宋体"/>
                <w:sz w:val="19"/>
                <w:szCs w:val="19"/>
              </w:rPr>
            </w:pPr>
            <w:r>
              <w:rPr>
                <w:rFonts w:ascii="宋体" w:hAnsi="宋体" w:eastAsia="宋体" w:cs="宋体"/>
                <w:spacing w:val="8"/>
                <w:sz w:val="19"/>
                <w:szCs w:val="19"/>
              </w:rPr>
              <w:t>年度征兵工作任务完成率</w:t>
            </w:r>
          </w:p>
        </w:tc>
        <w:tc>
          <w:tcPr>
            <w:tcW w:w="2864" w:type="dxa"/>
            <w:vAlign w:val="top"/>
          </w:tcPr>
          <w:p w14:paraId="6F3BB3E3">
            <w:pPr>
              <w:pStyle w:val="6"/>
              <w:spacing w:line="299" w:lineRule="auto"/>
            </w:pPr>
          </w:p>
          <w:p w14:paraId="308EC20D">
            <w:pPr>
              <w:spacing w:before="62" w:line="256" w:lineRule="exact"/>
              <w:ind w:left="1255"/>
              <w:rPr>
                <w:rFonts w:ascii="宋体" w:hAnsi="宋体" w:eastAsia="宋体" w:cs="宋体"/>
                <w:sz w:val="19"/>
                <w:szCs w:val="19"/>
              </w:rPr>
            </w:pPr>
            <w:r>
              <w:rPr>
                <w:rFonts w:ascii="宋体" w:hAnsi="宋体" w:eastAsia="宋体" w:cs="宋体"/>
                <w:spacing w:val="-1"/>
                <w:position w:val="1"/>
                <w:sz w:val="19"/>
                <w:szCs w:val="19"/>
              </w:rPr>
              <w:t>100%</w:t>
            </w:r>
          </w:p>
        </w:tc>
      </w:tr>
      <w:tr w14:paraId="644A85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452" w:type="dxa"/>
            <w:vMerge w:val="continue"/>
            <w:tcBorders>
              <w:top w:val="nil"/>
              <w:bottom w:val="nil"/>
            </w:tcBorders>
            <w:vAlign w:val="top"/>
          </w:tcPr>
          <w:p w14:paraId="14407090">
            <w:pPr>
              <w:pStyle w:val="6"/>
            </w:pPr>
          </w:p>
        </w:tc>
        <w:tc>
          <w:tcPr>
            <w:tcW w:w="1442" w:type="dxa"/>
            <w:vMerge w:val="continue"/>
            <w:tcBorders>
              <w:top w:val="nil"/>
            </w:tcBorders>
            <w:vAlign w:val="top"/>
          </w:tcPr>
          <w:p w14:paraId="2F64A7D6">
            <w:pPr>
              <w:pStyle w:val="6"/>
            </w:pPr>
          </w:p>
        </w:tc>
        <w:tc>
          <w:tcPr>
            <w:tcW w:w="1488" w:type="dxa"/>
            <w:vAlign w:val="top"/>
          </w:tcPr>
          <w:p w14:paraId="43B7EF1E">
            <w:pPr>
              <w:pStyle w:val="6"/>
              <w:spacing w:line="299" w:lineRule="auto"/>
            </w:pPr>
          </w:p>
          <w:p w14:paraId="4244AD96">
            <w:pPr>
              <w:spacing w:before="62" w:line="229" w:lineRule="auto"/>
              <w:ind w:left="56"/>
              <w:rPr>
                <w:rFonts w:ascii="宋体" w:hAnsi="宋体" w:eastAsia="宋体" w:cs="宋体"/>
                <w:sz w:val="19"/>
                <w:szCs w:val="19"/>
              </w:rPr>
            </w:pPr>
            <w:r>
              <w:rPr>
                <w:rFonts w:ascii="宋体" w:hAnsi="宋体" w:eastAsia="宋体" w:cs="宋体"/>
                <w:spacing w:val="7"/>
                <w:sz w:val="19"/>
                <w:szCs w:val="19"/>
              </w:rPr>
              <w:t>可持续影响指标</w:t>
            </w:r>
          </w:p>
        </w:tc>
        <w:tc>
          <w:tcPr>
            <w:tcW w:w="2564" w:type="dxa"/>
            <w:gridSpan w:val="2"/>
            <w:vAlign w:val="top"/>
          </w:tcPr>
          <w:p w14:paraId="7739251A">
            <w:pPr>
              <w:pStyle w:val="6"/>
              <w:spacing w:line="299" w:lineRule="auto"/>
            </w:pPr>
          </w:p>
          <w:p w14:paraId="5E5AA491">
            <w:pPr>
              <w:spacing w:before="62" w:line="228" w:lineRule="auto"/>
              <w:ind w:left="697"/>
              <w:rPr>
                <w:rFonts w:ascii="宋体" w:hAnsi="宋体" w:eastAsia="宋体" w:cs="宋体"/>
                <w:sz w:val="19"/>
                <w:szCs w:val="19"/>
              </w:rPr>
            </w:pPr>
            <w:r>
              <w:rPr>
                <w:rFonts w:ascii="宋体" w:hAnsi="宋体" w:eastAsia="宋体" w:cs="宋体"/>
                <w:spacing w:val="7"/>
                <w:sz w:val="19"/>
                <w:szCs w:val="19"/>
              </w:rPr>
              <w:t>促进双拥工作</w:t>
            </w:r>
          </w:p>
        </w:tc>
        <w:tc>
          <w:tcPr>
            <w:tcW w:w="2864" w:type="dxa"/>
            <w:vAlign w:val="top"/>
          </w:tcPr>
          <w:p w14:paraId="662712A0">
            <w:pPr>
              <w:pStyle w:val="6"/>
              <w:spacing w:line="299" w:lineRule="auto"/>
            </w:pPr>
          </w:p>
          <w:p w14:paraId="09E8E9C2">
            <w:pPr>
              <w:spacing w:before="62" w:line="229" w:lineRule="auto"/>
              <w:ind w:left="1274"/>
              <w:rPr>
                <w:rFonts w:ascii="宋体" w:hAnsi="宋体" w:eastAsia="宋体" w:cs="宋体"/>
                <w:sz w:val="19"/>
                <w:szCs w:val="19"/>
              </w:rPr>
            </w:pPr>
            <w:r>
              <w:rPr>
                <w:rFonts w:ascii="宋体" w:hAnsi="宋体" w:eastAsia="宋体" w:cs="宋体"/>
                <w:spacing w:val="-6"/>
                <w:sz w:val="19"/>
                <w:szCs w:val="19"/>
              </w:rPr>
              <w:t>良好</w:t>
            </w:r>
          </w:p>
        </w:tc>
      </w:tr>
      <w:tr w14:paraId="622233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96" w:hRule="atLeast"/>
        </w:trPr>
        <w:tc>
          <w:tcPr>
            <w:tcW w:w="1452" w:type="dxa"/>
            <w:vMerge w:val="continue"/>
            <w:tcBorders>
              <w:top w:val="nil"/>
            </w:tcBorders>
            <w:vAlign w:val="top"/>
          </w:tcPr>
          <w:p w14:paraId="15E8754F">
            <w:pPr>
              <w:pStyle w:val="6"/>
            </w:pPr>
          </w:p>
        </w:tc>
        <w:tc>
          <w:tcPr>
            <w:tcW w:w="1442" w:type="dxa"/>
            <w:vAlign w:val="top"/>
          </w:tcPr>
          <w:p w14:paraId="2846BC6C">
            <w:pPr>
              <w:pStyle w:val="6"/>
              <w:spacing w:line="300" w:lineRule="auto"/>
            </w:pPr>
          </w:p>
          <w:p w14:paraId="670944F8">
            <w:pPr>
              <w:spacing w:before="62" w:line="229" w:lineRule="auto"/>
              <w:ind w:left="228"/>
              <w:rPr>
                <w:rFonts w:ascii="宋体" w:hAnsi="宋体" w:eastAsia="宋体" w:cs="宋体"/>
                <w:sz w:val="19"/>
                <w:szCs w:val="19"/>
              </w:rPr>
            </w:pPr>
            <w:r>
              <w:rPr>
                <w:rFonts w:ascii="宋体" w:hAnsi="宋体" w:eastAsia="宋体" w:cs="宋体"/>
                <w:spacing w:val="7"/>
                <w:sz w:val="19"/>
                <w:szCs w:val="19"/>
              </w:rPr>
              <w:t>满意度指标</w:t>
            </w:r>
          </w:p>
        </w:tc>
        <w:tc>
          <w:tcPr>
            <w:tcW w:w="1488" w:type="dxa"/>
            <w:vAlign w:val="top"/>
          </w:tcPr>
          <w:p w14:paraId="7E453F4D">
            <w:pPr>
              <w:spacing w:before="240" w:line="229" w:lineRule="auto"/>
              <w:ind w:left="55"/>
              <w:rPr>
                <w:rFonts w:ascii="宋体" w:hAnsi="宋体" w:eastAsia="宋体" w:cs="宋体"/>
                <w:sz w:val="19"/>
                <w:szCs w:val="19"/>
              </w:rPr>
            </w:pPr>
            <w:r>
              <w:rPr>
                <w:rFonts w:ascii="宋体" w:hAnsi="宋体" w:eastAsia="宋体" w:cs="宋体"/>
                <w:spacing w:val="7"/>
                <w:sz w:val="19"/>
                <w:szCs w:val="19"/>
              </w:rPr>
              <w:t>服务对象满意度</w:t>
            </w:r>
          </w:p>
          <w:p w14:paraId="4A5B98C5">
            <w:pPr>
              <w:spacing w:before="11" w:line="230" w:lineRule="auto"/>
              <w:ind w:left="554"/>
              <w:rPr>
                <w:rFonts w:ascii="宋体" w:hAnsi="宋体" w:eastAsia="宋体" w:cs="宋体"/>
                <w:sz w:val="19"/>
                <w:szCs w:val="19"/>
              </w:rPr>
            </w:pPr>
            <w:r>
              <w:rPr>
                <w:rFonts w:ascii="宋体" w:hAnsi="宋体" w:eastAsia="宋体" w:cs="宋体"/>
                <w:spacing w:val="3"/>
                <w:sz w:val="19"/>
                <w:szCs w:val="19"/>
              </w:rPr>
              <w:t>指标</w:t>
            </w:r>
          </w:p>
        </w:tc>
        <w:tc>
          <w:tcPr>
            <w:tcW w:w="2564" w:type="dxa"/>
            <w:gridSpan w:val="2"/>
            <w:vAlign w:val="top"/>
          </w:tcPr>
          <w:p w14:paraId="55B337BA">
            <w:pPr>
              <w:pStyle w:val="6"/>
              <w:spacing w:line="300" w:lineRule="auto"/>
            </w:pPr>
          </w:p>
          <w:p w14:paraId="2F57D543">
            <w:pPr>
              <w:spacing w:before="62" w:line="229" w:lineRule="auto"/>
              <w:ind w:left="595"/>
              <w:rPr>
                <w:rFonts w:ascii="宋体" w:hAnsi="宋体" w:eastAsia="宋体" w:cs="宋体"/>
                <w:sz w:val="19"/>
                <w:szCs w:val="19"/>
              </w:rPr>
            </w:pPr>
            <w:r>
              <w:rPr>
                <w:rFonts w:ascii="宋体" w:hAnsi="宋体" w:eastAsia="宋体" w:cs="宋体"/>
                <w:spacing w:val="7"/>
                <w:sz w:val="19"/>
                <w:szCs w:val="19"/>
              </w:rPr>
              <w:t>服务对象满意率</w:t>
            </w:r>
          </w:p>
        </w:tc>
        <w:tc>
          <w:tcPr>
            <w:tcW w:w="2864" w:type="dxa"/>
            <w:vAlign w:val="top"/>
          </w:tcPr>
          <w:p w14:paraId="6759AD4E">
            <w:pPr>
              <w:pStyle w:val="6"/>
              <w:spacing w:line="300" w:lineRule="auto"/>
            </w:pPr>
          </w:p>
          <w:p w14:paraId="56469CFD">
            <w:pPr>
              <w:spacing w:before="62" w:line="254" w:lineRule="exact"/>
              <w:ind w:left="1211"/>
              <w:rPr>
                <w:rFonts w:ascii="宋体" w:hAnsi="宋体" w:eastAsia="宋体" w:cs="宋体"/>
                <w:sz w:val="19"/>
                <w:szCs w:val="19"/>
              </w:rPr>
            </w:pPr>
            <w:r>
              <w:rPr>
                <w:rFonts w:ascii="宋体" w:hAnsi="宋体" w:eastAsia="宋体" w:cs="宋体"/>
                <w:spacing w:val="-1"/>
                <w:position w:val="1"/>
                <w:sz w:val="19"/>
                <w:szCs w:val="19"/>
              </w:rPr>
              <w:t>≥90%</w:t>
            </w:r>
          </w:p>
        </w:tc>
      </w:tr>
    </w:tbl>
    <w:p w14:paraId="4B0F9812">
      <w:pPr>
        <w:rPr>
          <w:rFonts w:ascii="Arial"/>
          <w:sz w:val="21"/>
        </w:rPr>
      </w:pPr>
    </w:p>
    <w:p w14:paraId="5328C493">
      <w:pPr>
        <w:rPr>
          <w:rFonts w:ascii="Arial" w:hAnsi="Arial" w:eastAsia="Arial" w:cs="Arial"/>
          <w:sz w:val="21"/>
          <w:szCs w:val="21"/>
        </w:rPr>
        <w:sectPr>
          <w:footerReference r:id="rId258" w:type="default"/>
          <w:pgSz w:w="11905" w:h="16837"/>
          <w:pgMar w:top="1249" w:right="1069" w:bottom="695" w:left="1010" w:header="0" w:footer="408" w:gutter="0"/>
          <w:cols w:space="720" w:num="1"/>
        </w:sectPr>
      </w:pPr>
    </w:p>
    <w:p w14:paraId="12E55457">
      <w:pPr>
        <w:pStyle w:val="2"/>
        <w:spacing w:before="72" w:line="225" w:lineRule="auto"/>
        <w:ind w:left="2941"/>
        <w:rPr>
          <w:sz w:val="35"/>
          <w:szCs w:val="35"/>
        </w:rPr>
      </w:pPr>
      <w:r>
        <w:rPr>
          <w:b/>
          <w:bCs/>
          <w:spacing w:val="6"/>
          <w:sz w:val="35"/>
          <w:szCs w:val="35"/>
        </w:rPr>
        <w:t>部门预算项目绩效目标表</w:t>
      </w:r>
    </w:p>
    <w:p w14:paraId="2E83DEF1">
      <w:pPr>
        <w:spacing w:line="273" w:lineRule="auto"/>
        <w:rPr>
          <w:rFonts w:ascii="Arial"/>
          <w:sz w:val="21"/>
        </w:rPr>
      </w:pPr>
    </w:p>
    <w:p w14:paraId="18F2E840">
      <w:pPr>
        <w:pStyle w:val="2"/>
        <w:spacing w:before="62" w:line="229" w:lineRule="auto"/>
        <w:ind w:left="4456"/>
        <w:rPr>
          <w:sz w:val="19"/>
          <w:szCs w:val="19"/>
        </w:rPr>
      </w:pPr>
      <w:r>
        <w:rPr>
          <w:spacing w:val="1"/>
          <w:sz w:val="19"/>
          <w:szCs w:val="19"/>
        </w:rPr>
        <w:t>(2026年度</w:t>
      </w:r>
      <w:r>
        <w:rPr>
          <w:rFonts w:hint="eastAsia"/>
          <w:spacing w:val="1"/>
          <w:sz w:val="19"/>
          <w:szCs w:val="19"/>
          <w:lang w:eastAsia="zh-CN"/>
        </w:rPr>
        <w:t>）</w:t>
      </w:r>
    </w:p>
    <w:p w14:paraId="145CC92B">
      <w:pPr>
        <w:spacing w:line="71" w:lineRule="exact"/>
      </w:pPr>
    </w:p>
    <w:tbl>
      <w:tblPr>
        <w:tblStyle w:val="5"/>
        <w:tblW w:w="979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43"/>
        <w:gridCol w:w="1397"/>
        <w:gridCol w:w="1488"/>
        <w:gridCol w:w="1320"/>
        <w:gridCol w:w="1153"/>
        <w:gridCol w:w="2892"/>
      </w:tblGrid>
      <w:tr w14:paraId="24CE8F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5" w:hRule="atLeast"/>
        </w:trPr>
        <w:tc>
          <w:tcPr>
            <w:tcW w:w="1543" w:type="dxa"/>
            <w:vAlign w:val="top"/>
          </w:tcPr>
          <w:p w14:paraId="5322BBCB">
            <w:pPr>
              <w:spacing w:before="138" w:line="230" w:lineRule="auto"/>
              <w:ind w:left="384"/>
              <w:rPr>
                <w:rFonts w:ascii="宋体" w:hAnsi="宋体" w:eastAsia="宋体" w:cs="宋体"/>
                <w:sz w:val="19"/>
                <w:szCs w:val="19"/>
              </w:rPr>
            </w:pPr>
            <w:r>
              <w:rPr>
                <w:rFonts w:ascii="宋体" w:hAnsi="宋体" w:eastAsia="宋体" w:cs="宋体"/>
                <w:spacing w:val="6"/>
                <w:sz w:val="19"/>
                <w:szCs w:val="19"/>
              </w:rPr>
              <w:t>项目名称</w:t>
            </w:r>
          </w:p>
        </w:tc>
        <w:tc>
          <w:tcPr>
            <w:tcW w:w="8250" w:type="dxa"/>
            <w:gridSpan w:val="5"/>
            <w:vAlign w:val="top"/>
          </w:tcPr>
          <w:p w14:paraId="1B635CB5">
            <w:pPr>
              <w:spacing w:before="139" w:line="228" w:lineRule="auto"/>
              <w:ind w:left="3039"/>
              <w:rPr>
                <w:rFonts w:ascii="宋体" w:hAnsi="宋体" w:eastAsia="宋体" w:cs="宋体"/>
                <w:sz w:val="19"/>
                <w:szCs w:val="19"/>
              </w:rPr>
            </w:pPr>
            <w:r>
              <w:rPr>
                <w:rFonts w:ascii="宋体" w:hAnsi="宋体" w:eastAsia="宋体" w:cs="宋体"/>
                <w:spacing w:val="8"/>
                <w:sz w:val="19"/>
                <w:szCs w:val="19"/>
              </w:rPr>
              <w:t>现役军人立功受奖奖励金</w:t>
            </w:r>
          </w:p>
        </w:tc>
      </w:tr>
      <w:tr w14:paraId="161096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543" w:type="dxa"/>
            <w:vAlign w:val="top"/>
          </w:tcPr>
          <w:p w14:paraId="57E32561">
            <w:pPr>
              <w:spacing w:before="130" w:line="229" w:lineRule="auto"/>
              <w:ind w:left="184"/>
              <w:rPr>
                <w:rFonts w:ascii="宋体" w:hAnsi="宋体" w:eastAsia="宋体" w:cs="宋体"/>
                <w:sz w:val="19"/>
                <w:szCs w:val="19"/>
              </w:rPr>
            </w:pPr>
            <w:r>
              <w:rPr>
                <w:rFonts w:ascii="宋体" w:hAnsi="宋体" w:eastAsia="宋体" w:cs="宋体"/>
                <w:spacing w:val="4"/>
                <w:sz w:val="19"/>
                <w:szCs w:val="19"/>
              </w:rPr>
              <w:t>部门（单位）</w:t>
            </w:r>
          </w:p>
        </w:tc>
        <w:tc>
          <w:tcPr>
            <w:tcW w:w="8250" w:type="dxa"/>
            <w:gridSpan w:val="5"/>
            <w:vAlign w:val="top"/>
          </w:tcPr>
          <w:p w14:paraId="6AF05913">
            <w:pPr>
              <w:spacing w:before="130" w:line="228" w:lineRule="auto"/>
              <w:ind w:left="3138"/>
              <w:rPr>
                <w:rFonts w:ascii="宋体" w:hAnsi="宋体" w:eastAsia="宋体" w:cs="宋体"/>
                <w:sz w:val="19"/>
                <w:szCs w:val="19"/>
              </w:rPr>
            </w:pPr>
            <w:r>
              <w:rPr>
                <w:rFonts w:ascii="宋体" w:hAnsi="宋体" w:eastAsia="宋体" w:cs="宋体"/>
                <w:spacing w:val="8"/>
                <w:sz w:val="19"/>
                <w:szCs w:val="19"/>
              </w:rPr>
              <w:t>盐边县退役军人事务局</w:t>
            </w:r>
          </w:p>
        </w:tc>
      </w:tr>
      <w:tr w14:paraId="2EDC0D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543" w:type="dxa"/>
            <w:vMerge w:val="restart"/>
            <w:tcBorders>
              <w:bottom w:val="nil"/>
            </w:tcBorders>
            <w:vAlign w:val="top"/>
          </w:tcPr>
          <w:p w14:paraId="6316724E">
            <w:pPr>
              <w:pStyle w:val="6"/>
              <w:spacing w:line="401" w:lineRule="auto"/>
            </w:pPr>
          </w:p>
          <w:p w14:paraId="2A408E5A">
            <w:pPr>
              <w:spacing w:before="62" w:line="230" w:lineRule="auto"/>
              <w:ind w:left="384"/>
              <w:rPr>
                <w:rFonts w:ascii="宋体" w:hAnsi="宋体" w:eastAsia="宋体" w:cs="宋体"/>
                <w:sz w:val="19"/>
                <w:szCs w:val="19"/>
              </w:rPr>
            </w:pPr>
            <w:r>
              <w:rPr>
                <w:rFonts w:ascii="宋体" w:hAnsi="宋体" w:eastAsia="宋体" w:cs="宋体"/>
                <w:spacing w:val="6"/>
                <w:sz w:val="19"/>
                <w:szCs w:val="19"/>
              </w:rPr>
              <w:t>项目资金</w:t>
            </w:r>
          </w:p>
          <w:p w14:paraId="4E152531">
            <w:pPr>
              <w:spacing w:before="11" w:line="230" w:lineRule="auto"/>
              <w:ind w:left="391"/>
              <w:rPr>
                <w:rFonts w:ascii="宋体" w:hAnsi="宋体" w:eastAsia="宋体" w:cs="宋体"/>
                <w:sz w:val="19"/>
                <w:szCs w:val="19"/>
              </w:rPr>
            </w:pPr>
            <w:r>
              <w:rPr>
                <w:rFonts w:ascii="宋体" w:hAnsi="宋体" w:eastAsia="宋体" w:cs="宋体"/>
                <w:sz w:val="19"/>
                <w:szCs w:val="19"/>
              </w:rPr>
              <w:t>（万元）</w:t>
            </w:r>
          </w:p>
        </w:tc>
        <w:tc>
          <w:tcPr>
            <w:tcW w:w="4205" w:type="dxa"/>
            <w:gridSpan w:val="3"/>
            <w:vAlign w:val="top"/>
          </w:tcPr>
          <w:p w14:paraId="06D6343B">
            <w:pPr>
              <w:spacing w:before="130" w:line="229" w:lineRule="auto"/>
              <w:ind w:left="37"/>
              <w:rPr>
                <w:rFonts w:ascii="宋体" w:hAnsi="宋体" w:eastAsia="宋体" w:cs="宋体"/>
                <w:sz w:val="19"/>
                <w:szCs w:val="19"/>
              </w:rPr>
            </w:pPr>
            <w:r>
              <w:rPr>
                <w:rFonts w:ascii="宋体" w:hAnsi="宋体" w:eastAsia="宋体" w:cs="宋体"/>
                <w:spacing w:val="7"/>
                <w:sz w:val="19"/>
                <w:szCs w:val="19"/>
              </w:rPr>
              <w:t>年度资金总额</w:t>
            </w:r>
          </w:p>
        </w:tc>
        <w:tc>
          <w:tcPr>
            <w:tcW w:w="4045" w:type="dxa"/>
            <w:gridSpan w:val="2"/>
            <w:vAlign w:val="top"/>
          </w:tcPr>
          <w:p w14:paraId="32C120B6">
            <w:pPr>
              <w:spacing w:before="130" w:line="256" w:lineRule="exact"/>
              <w:ind w:left="1947"/>
              <w:rPr>
                <w:rFonts w:ascii="宋体" w:hAnsi="宋体" w:eastAsia="宋体" w:cs="宋体"/>
                <w:sz w:val="19"/>
                <w:szCs w:val="19"/>
              </w:rPr>
            </w:pPr>
            <w:r>
              <w:rPr>
                <w:rFonts w:ascii="宋体" w:hAnsi="宋体" w:eastAsia="宋体" w:cs="宋体"/>
                <w:spacing w:val="-6"/>
                <w:position w:val="1"/>
                <w:sz w:val="19"/>
                <w:szCs w:val="19"/>
              </w:rPr>
              <w:t>15</w:t>
            </w:r>
          </w:p>
        </w:tc>
      </w:tr>
      <w:tr w14:paraId="3D36A7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543" w:type="dxa"/>
            <w:vMerge w:val="continue"/>
            <w:tcBorders>
              <w:top w:val="nil"/>
              <w:bottom w:val="nil"/>
            </w:tcBorders>
            <w:vAlign w:val="top"/>
          </w:tcPr>
          <w:p w14:paraId="4F2BB931">
            <w:pPr>
              <w:pStyle w:val="6"/>
            </w:pPr>
          </w:p>
        </w:tc>
        <w:tc>
          <w:tcPr>
            <w:tcW w:w="4205" w:type="dxa"/>
            <w:gridSpan w:val="3"/>
            <w:vAlign w:val="top"/>
          </w:tcPr>
          <w:p w14:paraId="400A22D6">
            <w:pPr>
              <w:spacing w:before="131" w:line="229" w:lineRule="auto"/>
              <w:ind w:left="37"/>
              <w:rPr>
                <w:rFonts w:ascii="宋体" w:hAnsi="宋体" w:eastAsia="宋体" w:cs="宋体"/>
                <w:sz w:val="19"/>
                <w:szCs w:val="19"/>
              </w:rPr>
            </w:pPr>
            <w:r>
              <w:rPr>
                <w:rFonts w:ascii="宋体" w:hAnsi="宋体" w:eastAsia="宋体" w:cs="宋体"/>
                <w:spacing w:val="6"/>
                <w:sz w:val="19"/>
                <w:szCs w:val="19"/>
              </w:rPr>
              <w:t>财政拨款</w:t>
            </w:r>
          </w:p>
        </w:tc>
        <w:tc>
          <w:tcPr>
            <w:tcW w:w="4045" w:type="dxa"/>
            <w:gridSpan w:val="2"/>
            <w:vAlign w:val="top"/>
          </w:tcPr>
          <w:p w14:paraId="1BA8C52A">
            <w:pPr>
              <w:spacing w:before="131" w:line="256" w:lineRule="exact"/>
              <w:ind w:left="1947"/>
              <w:rPr>
                <w:rFonts w:ascii="宋体" w:hAnsi="宋体" w:eastAsia="宋体" w:cs="宋体"/>
                <w:sz w:val="19"/>
                <w:szCs w:val="19"/>
              </w:rPr>
            </w:pPr>
            <w:r>
              <w:rPr>
                <w:rFonts w:ascii="宋体" w:hAnsi="宋体" w:eastAsia="宋体" w:cs="宋体"/>
                <w:spacing w:val="-6"/>
                <w:position w:val="1"/>
                <w:sz w:val="19"/>
                <w:szCs w:val="19"/>
              </w:rPr>
              <w:t>15</w:t>
            </w:r>
          </w:p>
        </w:tc>
      </w:tr>
      <w:tr w14:paraId="25363B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543" w:type="dxa"/>
            <w:vMerge w:val="continue"/>
            <w:tcBorders>
              <w:top w:val="nil"/>
            </w:tcBorders>
            <w:vAlign w:val="top"/>
          </w:tcPr>
          <w:p w14:paraId="16BE6FE3">
            <w:pPr>
              <w:pStyle w:val="6"/>
            </w:pPr>
          </w:p>
        </w:tc>
        <w:tc>
          <w:tcPr>
            <w:tcW w:w="4205" w:type="dxa"/>
            <w:gridSpan w:val="3"/>
            <w:vAlign w:val="top"/>
          </w:tcPr>
          <w:p w14:paraId="62BE1928">
            <w:pPr>
              <w:spacing w:before="131" w:line="230" w:lineRule="auto"/>
              <w:ind w:left="37"/>
              <w:rPr>
                <w:rFonts w:ascii="宋体" w:hAnsi="宋体" w:eastAsia="宋体" w:cs="宋体"/>
                <w:sz w:val="19"/>
                <w:szCs w:val="19"/>
              </w:rPr>
            </w:pPr>
            <w:r>
              <w:rPr>
                <w:rFonts w:ascii="宋体" w:hAnsi="宋体" w:eastAsia="宋体" w:cs="宋体"/>
                <w:spacing w:val="6"/>
                <w:sz w:val="19"/>
                <w:szCs w:val="19"/>
              </w:rPr>
              <w:t>其他资金</w:t>
            </w:r>
          </w:p>
        </w:tc>
        <w:tc>
          <w:tcPr>
            <w:tcW w:w="4045" w:type="dxa"/>
            <w:gridSpan w:val="2"/>
            <w:vAlign w:val="top"/>
          </w:tcPr>
          <w:p w14:paraId="3EA1B317">
            <w:pPr>
              <w:pStyle w:val="6"/>
            </w:pPr>
          </w:p>
        </w:tc>
      </w:tr>
      <w:tr w14:paraId="45592F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28" w:hRule="atLeast"/>
        </w:trPr>
        <w:tc>
          <w:tcPr>
            <w:tcW w:w="1543" w:type="dxa"/>
            <w:vAlign w:val="top"/>
          </w:tcPr>
          <w:p w14:paraId="36B8E235">
            <w:pPr>
              <w:pStyle w:val="6"/>
              <w:spacing w:line="285" w:lineRule="auto"/>
            </w:pPr>
          </w:p>
          <w:p w14:paraId="7E04FBA5">
            <w:pPr>
              <w:pStyle w:val="6"/>
              <w:spacing w:line="286" w:lineRule="auto"/>
            </w:pPr>
          </w:p>
          <w:p w14:paraId="06410A10">
            <w:pPr>
              <w:pStyle w:val="6"/>
              <w:spacing w:line="286" w:lineRule="auto"/>
            </w:pPr>
          </w:p>
          <w:p w14:paraId="5B57B542">
            <w:pPr>
              <w:spacing w:before="62" w:line="230" w:lineRule="auto"/>
              <w:ind w:left="383"/>
              <w:rPr>
                <w:rFonts w:ascii="宋体" w:hAnsi="宋体" w:eastAsia="宋体" w:cs="宋体"/>
                <w:sz w:val="19"/>
                <w:szCs w:val="19"/>
              </w:rPr>
            </w:pPr>
            <w:r>
              <w:rPr>
                <w:rFonts w:ascii="宋体" w:hAnsi="宋体" w:eastAsia="宋体" w:cs="宋体"/>
                <w:spacing w:val="6"/>
                <w:sz w:val="19"/>
                <w:szCs w:val="19"/>
              </w:rPr>
              <w:t>总体目标</w:t>
            </w:r>
          </w:p>
        </w:tc>
        <w:tc>
          <w:tcPr>
            <w:tcW w:w="8250" w:type="dxa"/>
            <w:gridSpan w:val="5"/>
            <w:vAlign w:val="top"/>
          </w:tcPr>
          <w:p w14:paraId="3EDA8EC7">
            <w:pPr>
              <w:pStyle w:val="6"/>
              <w:spacing w:line="305" w:lineRule="auto"/>
            </w:pPr>
          </w:p>
          <w:p w14:paraId="6AA2C30D">
            <w:pPr>
              <w:pStyle w:val="6"/>
              <w:spacing w:line="306" w:lineRule="auto"/>
            </w:pPr>
          </w:p>
          <w:p w14:paraId="772E3FD7">
            <w:pPr>
              <w:spacing w:before="62" w:line="241" w:lineRule="auto"/>
              <w:ind w:left="37" w:right="48"/>
              <w:jc w:val="both"/>
              <w:rPr>
                <w:rFonts w:ascii="宋体" w:hAnsi="宋体" w:eastAsia="宋体" w:cs="宋体"/>
                <w:sz w:val="19"/>
                <w:szCs w:val="19"/>
              </w:rPr>
            </w:pPr>
            <w:r>
              <w:rPr>
                <w:rFonts w:ascii="宋体" w:hAnsi="宋体" w:eastAsia="宋体" w:cs="宋体"/>
                <w:spacing w:val="9"/>
                <w:sz w:val="19"/>
                <w:szCs w:val="19"/>
              </w:rPr>
              <w:t>依据攀枝花市人民政府、攀枝花市军分区《关于调整我市大学生入</w:t>
            </w:r>
            <w:r>
              <w:rPr>
                <w:rFonts w:ascii="宋体" w:hAnsi="宋体" w:eastAsia="宋体" w:cs="宋体"/>
                <w:spacing w:val="8"/>
                <w:sz w:val="19"/>
                <w:szCs w:val="19"/>
              </w:rPr>
              <w:t>伍一次性奖励和现役军人立</w:t>
            </w:r>
            <w:r>
              <w:rPr>
                <w:rFonts w:ascii="宋体" w:hAnsi="宋体" w:eastAsia="宋体" w:cs="宋体"/>
                <w:sz w:val="19"/>
                <w:szCs w:val="19"/>
              </w:rPr>
              <w:t xml:space="preserve"> </w:t>
            </w:r>
            <w:r>
              <w:rPr>
                <w:rFonts w:ascii="宋体" w:hAnsi="宋体" w:eastAsia="宋体" w:cs="宋体"/>
                <w:spacing w:val="7"/>
                <w:sz w:val="19"/>
                <w:szCs w:val="19"/>
              </w:rPr>
              <w:t>功受奖奖励金标准的通知》，攀委办发〔2022〕5 文件精神，对现役军人立功受奖进行奖励，</w:t>
            </w:r>
            <w:r>
              <w:rPr>
                <w:rFonts w:ascii="宋体" w:hAnsi="宋体" w:eastAsia="宋体" w:cs="宋体"/>
                <w:spacing w:val="12"/>
                <w:sz w:val="19"/>
                <w:szCs w:val="19"/>
              </w:rPr>
              <w:t xml:space="preserve"> </w:t>
            </w:r>
            <w:r>
              <w:rPr>
                <w:rFonts w:ascii="宋体" w:hAnsi="宋体" w:eastAsia="宋体" w:cs="宋体"/>
                <w:spacing w:val="7"/>
                <w:sz w:val="19"/>
                <w:szCs w:val="19"/>
              </w:rPr>
              <w:t>有效激发现役军人使命感、荣誉感。</w:t>
            </w:r>
          </w:p>
        </w:tc>
      </w:tr>
      <w:tr w14:paraId="08C7FE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543" w:type="dxa"/>
            <w:vMerge w:val="restart"/>
            <w:tcBorders>
              <w:bottom w:val="nil"/>
            </w:tcBorders>
            <w:vAlign w:val="top"/>
          </w:tcPr>
          <w:p w14:paraId="17DE3BCA">
            <w:pPr>
              <w:pStyle w:val="6"/>
              <w:spacing w:line="242" w:lineRule="auto"/>
            </w:pPr>
          </w:p>
          <w:p w14:paraId="3FBAC1F9">
            <w:pPr>
              <w:pStyle w:val="6"/>
              <w:spacing w:line="242" w:lineRule="auto"/>
            </w:pPr>
          </w:p>
          <w:p w14:paraId="72EAFC2A">
            <w:pPr>
              <w:pStyle w:val="6"/>
              <w:spacing w:line="242" w:lineRule="auto"/>
            </w:pPr>
          </w:p>
          <w:p w14:paraId="5D2C8E42">
            <w:pPr>
              <w:pStyle w:val="6"/>
              <w:spacing w:line="242" w:lineRule="auto"/>
            </w:pPr>
          </w:p>
          <w:p w14:paraId="6BE71325">
            <w:pPr>
              <w:pStyle w:val="6"/>
              <w:spacing w:line="242" w:lineRule="auto"/>
            </w:pPr>
          </w:p>
          <w:p w14:paraId="12A7F0D6">
            <w:pPr>
              <w:pStyle w:val="6"/>
              <w:spacing w:line="242" w:lineRule="auto"/>
            </w:pPr>
          </w:p>
          <w:p w14:paraId="086B35B8">
            <w:pPr>
              <w:pStyle w:val="6"/>
              <w:spacing w:line="242" w:lineRule="auto"/>
            </w:pPr>
          </w:p>
          <w:p w14:paraId="61DF495A">
            <w:pPr>
              <w:pStyle w:val="6"/>
              <w:spacing w:line="242" w:lineRule="auto"/>
            </w:pPr>
          </w:p>
          <w:p w14:paraId="5371DD49">
            <w:pPr>
              <w:pStyle w:val="6"/>
              <w:spacing w:line="242" w:lineRule="auto"/>
            </w:pPr>
          </w:p>
          <w:p w14:paraId="3CA9B161">
            <w:pPr>
              <w:pStyle w:val="6"/>
              <w:spacing w:line="243" w:lineRule="auto"/>
            </w:pPr>
          </w:p>
          <w:p w14:paraId="01130257">
            <w:pPr>
              <w:pStyle w:val="6"/>
              <w:spacing w:line="243" w:lineRule="auto"/>
            </w:pPr>
          </w:p>
          <w:p w14:paraId="55CFA82E">
            <w:pPr>
              <w:pStyle w:val="6"/>
              <w:spacing w:line="243" w:lineRule="auto"/>
            </w:pPr>
          </w:p>
          <w:p w14:paraId="6D7FDC9A">
            <w:pPr>
              <w:pStyle w:val="6"/>
              <w:spacing w:line="243" w:lineRule="auto"/>
            </w:pPr>
          </w:p>
          <w:p w14:paraId="338BBCF1">
            <w:pPr>
              <w:pStyle w:val="6"/>
              <w:spacing w:line="243" w:lineRule="auto"/>
            </w:pPr>
          </w:p>
          <w:p w14:paraId="5468A45F">
            <w:pPr>
              <w:pStyle w:val="6"/>
              <w:spacing w:line="243" w:lineRule="auto"/>
            </w:pPr>
          </w:p>
          <w:p w14:paraId="7AA2E390">
            <w:pPr>
              <w:pStyle w:val="6"/>
              <w:spacing w:line="243" w:lineRule="auto"/>
            </w:pPr>
          </w:p>
          <w:p w14:paraId="3193498C">
            <w:pPr>
              <w:spacing w:before="61" w:line="230" w:lineRule="auto"/>
              <w:ind w:left="384"/>
              <w:rPr>
                <w:rFonts w:ascii="宋体" w:hAnsi="宋体" w:eastAsia="宋体" w:cs="宋体"/>
                <w:sz w:val="19"/>
                <w:szCs w:val="19"/>
              </w:rPr>
            </w:pPr>
            <w:r>
              <w:rPr>
                <w:rFonts w:ascii="宋体" w:hAnsi="宋体" w:eastAsia="宋体" w:cs="宋体"/>
                <w:spacing w:val="6"/>
                <w:sz w:val="19"/>
                <w:szCs w:val="19"/>
              </w:rPr>
              <w:t>绩效指标</w:t>
            </w:r>
          </w:p>
        </w:tc>
        <w:tc>
          <w:tcPr>
            <w:tcW w:w="1397" w:type="dxa"/>
            <w:vAlign w:val="top"/>
          </w:tcPr>
          <w:p w14:paraId="28BA2B45">
            <w:pPr>
              <w:pStyle w:val="6"/>
              <w:spacing w:line="291" w:lineRule="auto"/>
            </w:pPr>
          </w:p>
          <w:p w14:paraId="386CACDE">
            <w:pPr>
              <w:spacing w:before="62" w:line="230" w:lineRule="auto"/>
              <w:ind w:left="310"/>
              <w:rPr>
                <w:rFonts w:ascii="宋体" w:hAnsi="宋体" w:eastAsia="宋体" w:cs="宋体"/>
                <w:sz w:val="19"/>
                <w:szCs w:val="19"/>
              </w:rPr>
            </w:pPr>
            <w:r>
              <w:rPr>
                <w:rFonts w:ascii="宋体" w:hAnsi="宋体" w:eastAsia="宋体" w:cs="宋体"/>
                <w:spacing w:val="6"/>
                <w:sz w:val="19"/>
                <w:szCs w:val="19"/>
              </w:rPr>
              <w:t>一级指标</w:t>
            </w:r>
          </w:p>
        </w:tc>
        <w:tc>
          <w:tcPr>
            <w:tcW w:w="1488" w:type="dxa"/>
            <w:vAlign w:val="top"/>
          </w:tcPr>
          <w:p w14:paraId="3C3A7536">
            <w:pPr>
              <w:pStyle w:val="6"/>
              <w:spacing w:line="291" w:lineRule="auto"/>
            </w:pPr>
          </w:p>
          <w:p w14:paraId="00087426">
            <w:pPr>
              <w:spacing w:before="62" w:line="230" w:lineRule="auto"/>
              <w:ind w:left="358"/>
              <w:rPr>
                <w:rFonts w:ascii="宋体" w:hAnsi="宋体" w:eastAsia="宋体" w:cs="宋体"/>
                <w:sz w:val="19"/>
                <w:szCs w:val="19"/>
              </w:rPr>
            </w:pPr>
            <w:r>
              <w:rPr>
                <w:rFonts w:ascii="宋体" w:hAnsi="宋体" w:eastAsia="宋体" w:cs="宋体"/>
                <w:spacing w:val="6"/>
                <w:sz w:val="19"/>
                <w:szCs w:val="19"/>
              </w:rPr>
              <w:t>二级指标</w:t>
            </w:r>
          </w:p>
        </w:tc>
        <w:tc>
          <w:tcPr>
            <w:tcW w:w="2473" w:type="dxa"/>
            <w:gridSpan w:val="2"/>
            <w:vAlign w:val="top"/>
          </w:tcPr>
          <w:p w14:paraId="35E5FC31">
            <w:pPr>
              <w:pStyle w:val="6"/>
              <w:spacing w:line="291" w:lineRule="auto"/>
            </w:pPr>
          </w:p>
          <w:p w14:paraId="7805636C">
            <w:pPr>
              <w:spacing w:before="62" w:line="230" w:lineRule="auto"/>
              <w:ind w:left="849"/>
              <w:rPr>
                <w:rFonts w:ascii="宋体" w:hAnsi="宋体" w:eastAsia="宋体" w:cs="宋体"/>
                <w:sz w:val="19"/>
                <w:szCs w:val="19"/>
              </w:rPr>
            </w:pPr>
            <w:r>
              <w:rPr>
                <w:rFonts w:ascii="宋体" w:hAnsi="宋体" w:eastAsia="宋体" w:cs="宋体"/>
                <w:spacing w:val="7"/>
                <w:sz w:val="19"/>
                <w:szCs w:val="19"/>
              </w:rPr>
              <w:t>三级指标</w:t>
            </w:r>
          </w:p>
        </w:tc>
        <w:tc>
          <w:tcPr>
            <w:tcW w:w="2892" w:type="dxa"/>
            <w:vAlign w:val="top"/>
          </w:tcPr>
          <w:p w14:paraId="40756494">
            <w:pPr>
              <w:pStyle w:val="6"/>
              <w:spacing w:line="291" w:lineRule="auto"/>
            </w:pPr>
          </w:p>
          <w:p w14:paraId="4C197A3E">
            <w:pPr>
              <w:spacing w:before="62" w:line="229" w:lineRule="auto"/>
              <w:ind w:left="65"/>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52D2CB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543" w:type="dxa"/>
            <w:vMerge w:val="continue"/>
            <w:tcBorders>
              <w:top w:val="nil"/>
              <w:bottom w:val="nil"/>
            </w:tcBorders>
            <w:vAlign w:val="top"/>
          </w:tcPr>
          <w:p w14:paraId="4FC171C0">
            <w:pPr>
              <w:pStyle w:val="6"/>
            </w:pPr>
          </w:p>
        </w:tc>
        <w:tc>
          <w:tcPr>
            <w:tcW w:w="1397" w:type="dxa"/>
            <w:vMerge w:val="restart"/>
            <w:tcBorders>
              <w:bottom w:val="nil"/>
            </w:tcBorders>
            <w:vAlign w:val="top"/>
          </w:tcPr>
          <w:p w14:paraId="088CE3C5">
            <w:pPr>
              <w:pStyle w:val="6"/>
              <w:spacing w:line="273" w:lineRule="auto"/>
            </w:pPr>
          </w:p>
          <w:p w14:paraId="0057678B">
            <w:pPr>
              <w:pStyle w:val="6"/>
              <w:spacing w:line="273" w:lineRule="auto"/>
            </w:pPr>
          </w:p>
          <w:p w14:paraId="4D1DC3D8">
            <w:pPr>
              <w:pStyle w:val="6"/>
              <w:spacing w:line="273" w:lineRule="auto"/>
            </w:pPr>
          </w:p>
          <w:p w14:paraId="33A8C94D">
            <w:pPr>
              <w:pStyle w:val="6"/>
              <w:spacing w:line="273" w:lineRule="auto"/>
            </w:pPr>
          </w:p>
          <w:p w14:paraId="30DB159F">
            <w:pPr>
              <w:pStyle w:val="6"/>
              <w:spacing w:line="273" w:lineRule="auto"/>
            </w:pPr>
          </w:p>
          <w:p w14:paraId="3AABBC2D">
            <w:pPr>
              <w:pStyle w:val="6"/>
              <w:spacing w:line="273" w:lineRule="auto"/>
            </w:pPr>
          </w:p>
          <w:p w14:paraId="3AE3A650">
            <w:pPr>
              <w:spacing w:before="62" w:line="229" w:lineRule="auto"/>
              <w:ind w:left="307"/>
              <w:rPr>
                <w:rFonts w:ascii="宋体" w:hAnsi="宋体" w:eastAsia="宋体" w:cs="宋体"/>
                <w:sz w:val="19"/>
                <w:szCs w:val="19"/>
              </w:rPr>
            </w:pPr>
            <w:r>
              <w:rPr>
                <w:rFonts w:ascii="宋体" w:hAnsi="宋体" w:eastAsia="宋体" w:cs="宋体"/>
                <w:spacing w:val="7"/>
                <w:sz w:val="19"/>
                <w:szCs w:val="19"/>
              </w:rPr>
              <w:t>产出指标</w:t>
            </w:r>
          </w:p>
        </w:tc>
        <w:tc>
          <w:tcPr>
            <w:tcW w:w="1488" w:type="dxa"/>
            <w:vMerge w:val="restart"/>
            <w:tcBorders>
              <w:bottom w:val="nil"/>
            </w:tcBorders>
            <w:vAlign w:val="top"/>
          </w:tcPr>
          <w:p w14:paraId="0117BA3C">
            <w:pPr>
              <w:pStyle w:val="6"/>
              <w:spacing w:line="247" w:lineRule="auto"/>
            </w:pPr>
          </w:p>
          <w:p w14:paraId="4D399286">
            <w:pPr>
              <w:pStyle w:val="6"/>
              <w:spacing w:line="247" w:lineRule="auto"/>
            </w:pPr>
          </w:p>
          <w:p w14:paraId="33CB0D0E">
            <w:pPr>
              <w:pStyle w:val="6"/>
              <w:spacing w:line="247" w:lineRule="auto"/>
            </w:pPr>
          </w:p>
          <w:p w14:paraId="4A07B102">
            <w:pPr>
              <w:spacing w:before="62" w:line="229" w:lineRule="auto"/>
              <w:ind w:left="356"/>
              <w:rPr>
                <w:rFonts w:ascii="宋体" w:hAnsi="宋体" w:eastAsia="宋体" w:cs="宋体"/>
                <w:sz w:val="19"/>
                <w:szCs w:val="19"/>
              </w:rPr>
            </w:pPr>
            <w:r>
              <w:rPr>
                <w:rFonts w:ascii="宋体" w:hAnsi="宋体" w:eastAsia="宋体" w:cs="宋体"/>
                <w:spacing w:val="6"/>
                <w:sz w:val="19"/>
                <w:szCs w:val="19"/>
              </w:rPr>
              <w:t>数量指标</w:t>
            </w:r>
          </w:p>
        </w:tc>
        <w:tc>
          <w:tcPr>
            <w:tcW w:w="2473" w:type="dxa"/>
            <w:gridSpan w:val="2"/>
            <w:vAlign w:val="top"/>
          </w:tcPr>
          <w:p w14:paraId="468DCB9C">
            <w:pPr>
              <w:pStyle w:val="6"/>
              <w:spacing w:line="293" w:lineRule="auto"/>
            </w:pPr>
          </w:p>
          <w:p w14:paraId="12BA1098">
            <w:pPr>
              <w:spacing w:before="62" w:line="229" w:lineRule="auto"/>
              <w:ind w:left="748"/>
              <w:rPr>
                <w:rFonts w:ascii="宋体" w:hAnsi="宋体" w:eastAsia="宋体" w:cs="宋体"/>
                <w:sz w:val="19"/>
                <w:szCs w:val="19"/>
              </w:rPr>
            </w:pPr>
            <w:r>
              <w:rPr>
                <w:rFonts w:ascii="宋体" w:hAnsi="宋体" w:eastAsia="宋体" w:cs="宋体"/>
                <w:spacing w:val="7"/>
                <w:sz w:val="19"/>
                <w:szCs w:val="19"/>
              </w:rPr>
              <w:t>三等功人数</w:t>
            </w:r>
          </w:p>
        </w:tc>
        <w:tc>
          <w:tcPr>
            <w:tcW w:w="2892" w:type="dxa"/>
            <w:vAlign w:val="top"/>
          </w:tcPr>
          <w:p w14:paraId="362B4906">
            <w:pPr>
              <w:pStyle w:val="6"/>
              <w:spacing w:line="293" w:lineRule="auto"/>
            </w:pPr>
          </w:p>
          <w:p w14:paraId="302976C8">
            <w:pPr>
              <w:spacing w:before="62" w:line="232" w:lineRule="auto"/>
              <w:ind w:left="1174"/>
              <w:rPr>
                <w:rFonts w:ascii="宋体" w:hAnsi="宋体" w:eastAsia="宋体" w:cs="宋体"/>
                <w:sz w:val="19"/>
                <w:szCs w:val="19"/>
              </w:rPr>
            </w:pPr>
            <w:r>
              <w:rPr>
                <w:rFonts w:ascii="宋体" w:hAnsi="宋体" w:eastAsia="宋体" w:cs="宋体"/>
                <w:sz w:val="19"/>
                <w:szCs w:val="19"/>
              </w:rPr>
              <w:t>≥10人</w:t>
            </w:r>
          </w:p>
        </w:tc>
      </w:tr>
      <w:tr w14:paraId="66F604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543" w:type="dxa"/>
            <w:vMerge w:val="continue"/>
            <w:tcBorders>
              <w:top w:val="nil"/>
              <w:bottom w:val="nil"/>
            </w:tcBorders>
            <w:vAlign w:val="top"/>
          </w:tcPr>
          <w:p w14:paraId="5E13E49F">
            <w:pPr>
              <w:pStyle w:val="6"/>
            </w:pPr>
          </w:p>
        </w:tc>
        <w:tc>
          <w:tcPr>
            <w:tcW w:w="1397" w:type="dxa"/>
            <w:vMerge w:val="continue"/>
            <w:tcBorders>
              <w:top w:val="nil"/>
              <w:bottom w:val="nil"/>
            </w:tcBorders>
            <w:vAlign w:val="top"/>
          </w:tcPr>
          <w:p w14:paraId="7BF53A2B">
            <w:pPr>
              <w:pStyle w:val="6"/>
            </w:pPr>
          </w:p>
        </w:tc>
        <w:tc>
          <w:tcPr>
            <w:tcW w:w="1488" w:type="dxa"/>
            <w:vMerge w:val="continue"/>
            <w:tcBorders>
              <w:top w:val="nil"/>
            </w:tcBorders>
            <w:vAlign w:val="top"/>
          </w:tcPr>
          <w:p w14:paraId="581E6669">
            <w:pPr>
              <w:pStyle w:val="6"/>
            </w:pPr>
          </w:p>
        </w:tc>
        <w:tc>
          <w:tcPr>
            <w:tcW w:w="2473" w:type="dxa"/>
            <w:gridSpan w:val="2"/>
            <w:vAlign w:val="top"/>
          </w:tcPr>
          <w:p w14:paraId="1F0E2F95">
            <w:pPr>
              <w:pStyle w:val="6"/>
              <w:spacing w:line="294" w:lineRule="auto"/>
            </w:pPr>
          </w:p>
          <w:p w14:paraId="57D09D6F">
            <w:pPr>
              <w:spacing w:before="62" w:line="229" w:lineRule="auto"/>
              <w:ind w:left="669"/>
              <w:rPr>
                <w:rFonts w:ascii="宋体" w:hAnsi="宋体" w:eastAsia="宋体" w:cs="宋体"/>
                <w:sz w:val="19"/>
                <w:szCs w:val="19"/>
              </w:rPr>
            </w:pPr>
            <w:r>
              <w:rPr>
                <w:rFonts w:ascii="宋体" w:hAnsi="宋体" w:eastAsia="宋体" w:cs="宋体"/>
                <w:spacing w:val="4"/>
                <w:sz w:val="19"/>
                <w:szCs w:val="19"/>
              </w:rPr>
              <w:t>四有优秀士兵</w:t>
            </w:r>
          </w:p>
        </w:tc>
        <w:tc>
          <w:tcPr>
            <w:tcW w:w="2892" w:type="dxa"/>
            <w:vAlign w:val="top"/>
          </w:tcPr>
          <w:p w14:paraId="7E1E121C">
            <w:pPr>
              <w:pStyle w:val="6"/>
              <w:spacing w:line="294" w:lineRule="auto"/>
            </w:pPr>
          </w:p>
          <w:p w14:paraId="3391C3B7">
            <w:pPr>
              <w:spacing w:before="62" w:line="232" w:lineRule="auto"/>
              <w:ind w:left="1174"/>
              <w:rPr>
                <w:rFonts w:ascii="宋体" w:hAnsi="宋体" w:eastAsia="宋体" w:cs="宋体"/>
                <w:sz w:val="19"/>
                <w:szCs w:val="19"/>
              </w:rPr>
            </w:pPr>
            <w:r>
              <w:rPr>
                <w:rFonts w:ascii="宋体" w:hAnsi="宋体" w:eastAsia="宋体" w:cs="宋体"/>
                <w:sz w:val="19"/>
                <w:szCs w:val="19"/>
              </w:rPr>
              <w:t>≥80人</w:t>
            </w:r>
          </w:p>
        </w:tc>
      </w:tr>
      <w:tr w14:paraId="017D60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7" w:hRule="atLeast"/>
        </w:trPr>
        <w:tc>
          <w:tcPr>
            <w:tcW w:w="1543" w:type="dxa"/>
            <w:vMerge w:val="continue"/>
            <w:tcBorders>
              <w:top w:val="nil"/>
              <w:bottom w:val="nil"/>
            </w:tcBorders>
            <w:vAlign w:val="top"/>
          </w:tcPr>
          <w:p w14:paraId="4F9E37BA">
            <w:pPr>
              <w:pStyle w:val="6"/>
            </w:pPr>
          </w:p>
        </w:tc>
        <w:tc>
          <w:tcPr>
            <w:tcW w:w="1397" w:type="dxa"/>
            <w:vMerge w:val="continue"/>
            <w:tcBorders>
              <w:top w:val="nil"/>
              <w:bottom w:val="nil"/>
            </w:tcBorders>
            <w:vAlign w:val="top"/>
          </w:tcPr>
          <w:p w14:paraId="38799A1F">
            <w:pPr>
              <w:pStyle w:val="6"/>
            </w:pPr>
          </w:p>
        </w:tc>
        <w:tc>
          <w:tcPr>
            <w:tcW w:w="1488" w:type="dxa"/>
            <w:vAlign w:val="top"/>
          </w:tcPr>
          <w:p w14:paraId="30540A9F">
            <w:pPr>
              <w:pStyle w:val="6"/>
              <w:spacing w:line="296" w:lineRule="auto"/>
            </w:pPr>
          </w:p>
          <w:p w14:paraId="4184A54B">
            <w:pPr>
              <w:spacing w:before="61" w:line="230" w:lineRule="auto"/>
              <w:ind w:left="356"/>
              <w:rPr>
                <w:rFonts w:ascii="宋体" w:hAnsi="宋体" w:eastAsia="宋体" w:cs="宋体"/>
                <w:sz w:val="19"/>
                <w:szCs w:val="19"/>
              </w:rPr>
            </w:pPr>
            <w:r>
              <w:rPr>
                <w:rFonts w:ascii="宋体" w:hAnsi="宋体" w:eastAsia="宋体" w:cs="宋体"/>
                <w:spacing w:val="6"/>
                <w:sz w:val="19"/>
                <w:szCs w:val="19"/>
              </w:rPr>
              <w:t>质量指标</w:t>
            </w:r>
          </w:p>
        </w:tc>
        <w:tc>
          <w:tcPr>
            <w:tcW w:w="2473" w:type="dxa"/>
            <w:gridSpan w:val="2"/>
            <w:vAlign w:val="top"/>
          </w:tcPr>
          <w:p w14:paraId="37DE0D87">
            <w:pPr>
              <w:pStyle w:val="6"/>
              <w:spacing w:line="296" w:lineRule="auto"/>
            </w:pPr>
          </w:p>
          <w:p w14:paraId="45A0BEE4">
            <w:pPr>
              <w:spacing w:before="62" w:line="229" w:lineRule="auto"/>
              <w:ind w:left="550"/>
              <w:rPr>
                <w:rFonts w:ascii="宋体" w:hAnsi="宋体" w:eastAsia="宋体" w:cs="宋体"/>
                <w:sz w:val="19"/>
                <w:szCs w:val="19"/>
              </w:rPr>
            </w:pPr>
            <w:r>
              <w:rPr>
                <w:rFonts w:ascii="宋体" w:hAnsi="宋体" w:eastAsia="宋体" w:cs="宋体"/>
                <w:spacing w:val="7"/>
                <w:sz w:val="19"/>
                <w:szCs w:val="19"/>
              </w:rPr>
              <w:t>经费足额拨付率</w:t>
            </w:r>
          </w:p>
        </w:tc>
        <w:tc>
          <w:tcPr>
            <w:tcW w:w="2892" w:type="dxa"/>
            <w:vAlign w:val="top"/>
          </w:tcPr>
          <w:p w14:paraId="6EE9877B">
            <w:pPr>
              <w:pStyle w:val="6"/>
              <w:spacing w:line="296" w:lineRule="auto"/>
            </w:pPr>
          </w:p>
          <w:p w14:paraId="2B18E6F9">
            <w:pPr>
              <w:spacing w:before="62" w:line="256" w:lineRule="exact"/>
              <w:ind w:left="1269"/>
              <w:rPr>
                <w:rFonts w:ascii="宋体" w:hAnsi="宋体" w:eastAsia="宋体" w:cs="宋体"/>
                <w:sz w:val="19"/>
                <w:szCs w:val="19"/>
              </w:rPr>
            </w:pPr>
            <w:r>
              <w:rPr>
                <w:rFonts w:ascii="宋体" w:hAnsi="宋体" w:eastAsia="宋体" w:cs="宋体"/>
                <w:spacing w:val="-1"/>
                <w:position w:val="1"/>
                <w:sz w:val="19"/>
                <w:szCs w:val="19"/>
              </w:rPr>
              <w:t>100%</w:t>
            </w:r>
          </w:p>
        </w:tc>
      </w:tr>
      <w:tr w14:paraId="4A4E97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543" w:type="dxa"/>
            <w:vMerge w:val="continue"/>
            <w:tcBorders>
              <w:top w:val="nil"/>
              <w:bottom w:val="nil"/>
            </w:tcBorders>
            <w:vAlign w:val="top"/>
          </w:tcPr>
          <w:p w14:paraId="2DB907B8">
            <w:pPr>
              <w:pStyle w:val="6"/>
            </w:pPr>
          </w:p>
        </w:tc>
        <w:tc>
          <w:tcPr>
            <w:tcW w:w="1397" w:type="dxa"/>
            <w:vMerge w:val="continue"/>
            <w:tcBorders>
              <w:top w:val="nil"/>
            </w:tcBorders>
            <w:vAlign w:val="top"/>
          </w:tcPr>
          <w:p w14:paraId="669E0B7D">
            <w:pPr>
              <w:pStyle w:val="6"/>
            </w:pPr>
          </w:p>
        </w:tc>
        <w:tc>
          <w:tcPr>
            <w:tcW w:w="1488" w:type="dxa"/>
            <w:vAlign w:val="top"/>
          </w:tcPr>
          <w:p w14:paraId="3F01225D">
            <w:pPr>
              <w:pStyle w:val="6"/>
              <w:spacing w:line="296" w:lineRule="auto"/>
            </w:pPr>
          </w:p>
          <w:p w14:paraId="1288BB23">
            <w:pPr>
              <w:spacing w:before="61" w:line="230" w:lineRule="auto"/>
              <w:ind w:left="364"/>
              <w:rPr>
                <w:rFonts w:ascii="宋体" w:hAnsi="宋体" w:eastAsia="宋体" w:cs="宋体"/>
                <w:sz w:val="19"/>
                <w:szCs w:val="19"/>
              </w:rPr>
            </w:pPr>
            <w:r>
              <w:rPr>
                <w:rFonts w:ascii="宋体" w:hAnsi="宋体" w:eastAsia="宋体" w:cs="宋体"/>
                <w:spacing w:val="4"/>
                <w:sz w:val="19"/>
                <w:szCs w:val="19"/>
              </w:rPr>
              <w:t>时效指标</w:t>
            </w:r>
          </w:p>
        </w:tc>
        <w:tc>
          <w:tcPr>
            <w:tcW w:w="2473" w:type="dxa"/>
            <w:gridSpan w:val="2"/>
            <w:vAlign w:val="top"/>
          </w:tcPr>
          <w:p w14:paraId="2A4D5083">
            <w:pPr>
              <w:pStyle w:val="6"/>
              <w:spacing w:line="296" w:lineRule="auto"/>
            </w:pPr>
          </w:p>
          <w:p w14:paraId="7F7ED975">
            <w:pPr>
              <w:spacing w:before="62" w:line="229" w:lineRule="auto"/>
              <w:ind w:left="452"/>
              <w:rPr>
                <w:rFonts w:ascii="宋体" w:hAnsi="宋体" w:eastAsia="宋体" w:cs="宋体"/>
                <w:sz w:val="19"/>
                <w:szCs w:val="19"/>
              </w:rPr>
            </w:pPr>
            <w:r>
              <w:rPr>
                <w:rFonts w:ascii="宋体" w:hAnsi="宋体" w:eastAsia="宋体" w:cs="宋体"/>
                <w:spacing w:val="7"/>
                <w:sz w:val="19"/>
                <w:szCs w:val="19"/>
              </w:rPr>
              <w:t>按时间节点拨付率</w:t>
            </w:r>
          </w:p>
        </w:tc>
        <w:tc>
          <w:tcPr>
            <w:tcW w:w="2892" w:type="dxa"/>
            <w:vAlign w:val="top"/>
          </w:tcPr>
          <w:p w14:paraId="64FB34F0">
            <w:pPr>
              <w:pStyle w:val="6"/>
              <w:spacing w:line="296" w:lineRule="auto"/>
            </w:pPr>
          </w:p>
          <w:p w14:paraId="66D501E1">
            <w:pPr>
              <w:spacing w:before="62" w:line="256" w:lineRule="exact"/>
              <w:ind w:left="1269"/>
              <w:rPr>
                <w:rFonts w:ascii="宋体" w:hAnsi="宋体" w:eastAsia="宋体" w:cs="宋体"/>
                <w:sz w:val="19"/>
                <w:szCs w:val="19"/>
              </w:rPr>
            </w:pPr>
            <w:r>
              <w:rPr>
                <w:rFonts w:ascii="宋体" w:hAnsi="宋体" w:eastAsia="宋体" w:cs="宋体"/>
                <w:spacing w:val="-1"/>
                <w:position w:val="1"/>
                <w:sz w:val="19"/>
                <w:szCs w:val="19"/>
              </w:rPr>
              <w:t>100%</w:t>
            </w:r>
          </w:p>
        </w:tc>
      </w:tr>
      <w:tr w14:paraId="1C6ECA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543" w:type="dxa"/>
            <w:vMerge w:val="continue"/>
            <w:tcBorders>
              <w:top w:val="nil"/>
              <w:bottom w:val="nil"/>
            </w:tcBorders>
            <w:vAlign w:val="top"/>
          </w:tcPr>
          <w:p w14:paraId="139BB081">
            <w:pPr>
              <w:pStyle w:val="6"/>
            </w:pPr>
          </w:p>
        </w:tc>
        <w:tc>
          <w:tcPr>
            <w:tcW w:w="1397" w:type="dxa"/>
            <w:vAlign w:val="top"/>
          </w:tcPr>
          <w:p w14:paraId="7198DD4A">
            <w:pPr>
              <w:pStyle w:val="6"/>
              <w:spacing w:line="297" w:lineRule="auto"/>
            </w:pPr>
          </w:p>
          <w:p w14:paraId="1038B4F7">
            <w:pPr>
              <w:spacing w:before="62" w:line="228" w:lineRule="auto"/>
              <w:ind w:left="356"/>
              <w:rPr>
                <w:rFonts w:ascii="宋体" w:hAnsi="宋体" w:eastAsia="宋体" w:cs="宋体"/>
                <w:sz w:val="19"/>
                <w:szCs w:val="19"/>
              </w:rPr>
            </w:pPr>
            <w:r>
              <w:rPr>
                <w:rFonts w:ascii="宋体" w:hAnsi="宋体" w:eastAsia="宋体" w:cs="宋体"/>
                <w:spacing w:val="6"/>
                <w:sz w:val="19"/>
                <w:szCs w:val="19"/>
              </w:rPr>
              <w:t>成本指标</w:t>
            </w:r>
          </w:p>
        </w:tc>
        <w:tc>
          <w:tcPr>
            <w:tcW w:w="1488" w:type="dxa"/>
            <w:vAlign w:val="top"/>
          </w:tcPr>
          <w:p w14:paraId="7CA28902">
            <w:pPr>
              <w:pStyle w:val="6"/>
              <w:spacing w:line="297" w:lineRule="auto"/>
            </w:pPr>
          </w:p>
          <w:p w14:paraId="653524E5">
            <w:pPr>
              <w:spacing w:before="62" w:line="228" w:lineRule="auto"/>
              <w:ind w:left="157"/>
              <w:rPr>
                <w:rFonts w:ascii="宋体" w:hAnsi="宋体" w:eastAsia="宋体" w:cs="宋体"/>
                <w:sz w:val="19"/>
                <w:szCs w:val="19"/>
              </w:rPr>
            </w:pPr>
            <w:r>
              <w:rPr>
                <w:rFonts w:ascii="宋体" w:hAnsi="宋体" w:eastAsia="宋体" w:cs="宋体"/>
                <w:spacing w:val="7"/>
                <w:sz w:val="19"/>
                <w:szCs w:val="19"/>
              </w:rPr>
              <w:t>经济成本指标</w:t>
            </w:r>
          </w:p>
        </w:tc>
        <w:tc>
          <w:tcPr>
            <w:tcW w:w="2473" w:type="dxa"/>
            <w:gridSpan w:val="2"/>
            <w:vAlign w:val="top"/>
          </w:tcPr>
          <w:p w14:paraId="7FC52FCC">
            <w:pPr>
              <w:pStyle w:val="6"/>
              <w:spacing w:line="297" w:lineRule="auto"/>
            </w:pPr>
          </w:p>
          <w:p w14:paraId="4F6D6B21">
            <w:pPr>
              <w:spacing w:before="61" w:line="230" w:lineRule="auto"/>
              <w:ind w:left="849"/>
              <w:rPr>
                <w:rFonts w:ascii="宋体" w:hAnsi="宋体" w:eastAsia="宋体" w:cs="宋体"/>
                <w:sz w:val="19"/>
                <w:szCs w:val="19"/>
              </w:rPr>
            </w:pPr>
            <w:r>
              <w:rPr>
                <w:rFonts w:ascii="宋体" w:hAnsi="宋体" w:eastAsia="宋体" w:cs="宋体"/>
                <w:spacing w:val="7"/>
                <w:sz w:val="19"/>
                <w:szCs w:val="19"/>
              </w:rPr>
              <w:t>所需资金</w:t>
            </w:r>
          </w:p>
        </w:tc>
        <w:tc>
          <w:tcPr>
            <w:tcW w:w="2892" w:type="dxa"/>
            <w:vAlign w:val="top"/>
          </w:tcPr>
          <w:p w14:paraId="443BECF4">
            <w:pPr>
              <w:pStyle w:val="6"/>
              <w:spacing w:line="307" w:lineRule="auto"/>
            </w:pPr>
          </w:p>
          <w:p w14:paraId="0210AD9A">
            <w:pPr>
              <w:spacing w:before="59" w:line="221" w:lineRule="auto"/>
              <w:ind w:left="1196"/>
              <w:rPr>
                <w:rFonts w:ascii="宋体" w:hAnsi="宋体" w:eastAsia="宋体" w:cs="宋体"/>
                <w:sz w:val="18"/>
                <w:szCs w:val="18"/>
              </w:rPr>
            </w:pPr>
            <w:r>
              <w:rPr>
                <w:rFonts w:ascii="宋体" w:hAnsi="宋体" w:eastAsia="宋体" w:cs="宋体"/>
                <w:spacing w:val="-5"/>
                <w:sz w:val="18"/>
                <w:szCs w:val="18"/>
              </w:rPr>
              <w:t>15万元</w:t>
            </w:r>
          </w:p>
        </w:tc>
      </w:tr>
      <w:tr w14:paraId="21376C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7" w:hRule="atLeast"/>
        </w:trPr>
        <w:tc>
          <w:tcPr>
            <w:tcW w:w="1543" w:type="dxa"/>
            <w:vMerge w:val="continue"/>
            <w:tcBorders>
              <w:top w:val="nil"/>
              <w:bottom w:val="nil"/>
            </w:tcBorders>
            <w:vAlign w:val="top"/>
          </w:tcPr>
          <w:p w14:paraId="51EA915F">
            <w:pPr>
              <w:pStyle w:val="6"/>
            </w:pPr>
          </w:p>
        </w:tc>
        <w:tc>
          <w:tcPr>
            <w:tcW w:w="1397" w:type="dxa"/>
            <w:vMerge w:val="restart"/>
            <w:tcBorders>
              <w:bottom w:val="nil"/>
            </w:tcBorders>
            <w:vAlign w:val="top"/>
          </w:tcPr>
          <w:p w14:paraId="5F13C0DD">
            <w:pPr>
              <w:pStyle w:val="6"/>
              <w:spacing w:line="249" w:lineRule="auto"/>
            </w:pPr>
          </w:p>
          <w:p w14:paraId="3734792A">
            <w:pPr>
              <w:pStyle w:val="6"/>
              <w:spacing w:line="249" w:lineRule="auto"/>
            </w:pPr>
          </w:p>
          <w:p w14:paraId="17E26345">
            <w:pPr>
              <w:pStyle w:val="6"/>
              <w:spacing w:line="249" w:lineRule="auto"/>
            </w:pPr>
          </w:p>
          <w:p w14:paraId="423BC6DD">
            <w:pPr>
              <w:spacing w:before="62" w:line="230" w:lineRule="auto"/>
              <w:ind w:left="312"/>
              <w:rPr>
                <w:rFonts w:ascii="宋体" w:hAnsi="宋体" w:eastAsia="宋体" w:cs="宋体"/>
                <w:sz w:val="19"/>
                <w:szCs w:val="19"/>
              </w:rPr>
            </w:pPr>
            <w:r>
              <w:rPr>
                <w:rFonts w:ascii="宋体" w:hAnsi="宋体" w:eastAsia="宋体" w:cs="宋体"/>
                <w:spacing w:val="5"/>
                <w:sz w:val="19"/>
                <w:szCs w:val="19"/>
              </w:rPr>
              <w:t>效益指标</w:t>
            </w:r>
          </w:p>
        </w:tc>
        <w:tc>
          <w:tcPr>
            <w:tcW w:w="1488" w:type="dxa"/>
            <w:vMerge w:val="restart"/>
            <w:tcBorders>
              <w:bottom w:val="nil"/>
            </w:tcBorders>
            <w:vAlign w:val="top"/>
          </w:tcPr>
          <w:p w14:paraId="268881E4">
            <w:pPr>
              <w:pStyle w:val="6"/>
              <w:spacing w:line="299" w:lineRule="auto"/>
            </w:pPr>
          </w:p>
          <w:p w14:paraId="7E351060">
            <w:pPr>
              <w:spacing w:before="62" w:line="228" w:lineRule="auto"/>
              <w:ind w:left="154"/>
              <w:rPr>
                <w:rFonts w:ascii="宋体" w:hAnsi="宋体" w:eastAsia="宋体" w:cs="宋体"/>
                <w:sz w:val="19"/>
                <w:szCs w:val="19"/>
              </w:rPr>
            </w:pPr>
            <w:r>
              <w:rPr>
                <w:rFonts w:ascii="宋体" w:hAnsi="宋体" w:eastAsia="宋体" w:cs="宋体"/>
                <w:spacing w:val="7"/>
                <w:sz w:val="19"/>
                <w:szCs w:val="19"/>
              </w:rPr>
              <w:t>社会效益指标</w:t>
            </w:r>
          </w:p>
          <w:p w14:paraId="6D8E5654">
            <w:pPr>
              <w:pStyle w:val="6"/>
              <w:spacing w:line="300" w:lineRule="auto"/>
            </w:pPr>
          </w:p>
          <w:p w14:paraId="07DD4549">
            <w:pPr>
              <w:pStyle w:val="6"/>
              <w:spacing w:line="301" w:lineRule="auto"/>
            </w:pPr>
          </w:p>
          <w:p w14:paraId="2320BF3D">
            <w:pPr>
              <w:spacing w:before="62" w:line="229" w:lineRule="auto"/>
              <w:ind w:left="56"/>
              <w:rPr>
                <w:rFonts w:ascii="宋体" w:hAnsi="宋体" w:eastAsia="宋体" w:cs="宋体"/>
                <w:sz w:val="19"/>
                <w:szCs w:val="19"/>
              </w:rPr>
            </w:pPr>
            <w:r>
              <w:rPr>
                <w:rFonts w:ascii="宋体" w:hAnsi="宋体" w:eastAsia="宋体" w:cs="宋体"/>
                <w:spacing w:val="7"/>
                <w:sz w:val="19"/>
                <w:szCs w:val="19"/>
              </w:rPr>
              <w:t>可持续影响指标</w:t>
            </w:r>
          </w:p>
        </w:tc>
        <w:tc>
          <w:tcPr>
            <w:tcW w:w="2473" w:type="dxa"/>
            <w:gridSpan w:val="2"/>
            <w:vAlign w:val="top"/>
          </w:tcPr>
          <w:p w14:paraId="26E015E6">
            <w:pPr>
              <w:pStyle w:val="6"/>
              <w:spacing w:line="299" w:lineRule="auto"/>
            </w:pPr>
          </w:p>
          <w:p w14:paraId="53E59526">
            <w:pPr>
              <w:spacing w:before="62" w:line="229" w:lineRule="auto"/>
              <w:ind w:left="154"/>
              <w:rPr>
                <w:rFonts w:ascii="宋体" w:hAnsi="宋体" w:eastAsia="宋体" w:cs="宋体"/>
                <w:sz w:val="19"/>
                <w:szCs w:val="19"/>
              </w:rPr>
            </w:pPr>
            <w:r>
              <w:rPr>
                <w:rFonts w:ascii="宋体" w:hAnsi="宋体" w:eastAsia="宋体" w:cs="宋体"/>
                <w:spacing w:val="8"/>
                <w:sz w:val="19"/>
                <w:szCs w:val="19"/>
              </w:rPr>
              <w:t>年度征兵工作任务完成率</w:t>
            </w:r>
          </w:p>
        </w:tc>
        <w:tc>
          <w:tcPr>
            <w:tcW w:w="2892" w:type="dxa"/>
            <w:vAlign w:val="top"/>
          </w:tcPr>
          <w:p w14:paraId="66DD7C64">
            <w:pPr>
              <w:pStyle w:val="6"/>
              <w:spacing w:line="299" w:lineRule="auto"/>
            </w:pPr>
          </w:p>
          <w:p w14:paraId="5B13AEAC">
            <w:pPr>
              <w:spacing w:before="62" w:line="256" w:lineRule="exact"/>
              <w:ind w:left="1269"/>
              <w:rPr>
                <w:rFonts w:ascii="宋体" w:hAnsi="宋体" w:eastAsia="宋体" w:cs="宋体"/>
                <w:sz w:val="19"/>
                <w:szCs w:val="19"/>
              </w:rPr>
            </w:pPr>
            <w:r>
              <w:rPr>
                <w:rFonts w:ascii="宋体" w:hAnsi="宋体" w:eastAsia="宋体" w:cs="宋体"/>
                <w:spacing w:val="-1"/>
                <w:position w:val="1"/>
                <w:sz w:val="19"/>
                <w:szCs w:val="19"/>
              </w:rPr>
              <w:t>100%</w:t>
            </w:r>
          </w:p>
        </w:tc>
      </w:tr>
      <w:tr w14:paraId="6115BC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543" w:type="dxa"/>
            <w:vMerge w:val="continue"/>
            <w:tcBorders>
              <w:top w:val="nil"/>
              <w:bottom w:val="nil"/>
            </w:tcBorders>
            <w:vAlign w:val="top"/>
          </w:tcPr>
          <w:p w14:paraId="6855A1BE">
            <w:pPr>
              <w:pStyle w:val="6"/>
            </w:pPr>
          </w:p>
        </w:tc>
        <w:tc>
          <w:tcPr>
            <w:tcW w:w="1397" w:type="dxa"/>
            <w:vMerge w:val="continue"/>
            <w:tcBorders>
              <w:top w:val="nil"/>
            </w:tcBorders>
            <w:vAlign w:val="top"/>
          </w:tcPr>
          <w:p w14:paraId="7D530B33">
            <w:pPr>
              <w:pStyle w:val="6"/>
            </w:pPr>
          </w:p>
        </w:tc>
        <w:tc>
          <w:tcPr>
            <w:tcW w:w="1488" w:type="dxa"/>
            <w:vMerge w:val="continue"/>
            <w:tcBorders>
              <w:top w:val="nil"/>
            </w:tcBorders>
            <w:vAlign w:val="top"/>
          </w:tcPr>
          <w:p w14:paraId="4C9C39E7">
            <w:pPr>
              <w:pStyle w:val="6"/>
            </w:pPr>
          </w:p>
        </w:tc>
        <w:tc>
          <w:tcPr>
            <w:tcW w:w="2473" w:type="dxa"/>
            <w:gridSpan w:val="2"/>
            <w:vAlign w:val="top"/>
          </w:tcPr>
          <w:p w14:paraId="1A249D74">
            <w:pPr>
              <w:pStyle w:val="6"/>
              <w:spacing w:line="299" w:lineRule="auto"/>
            </w:pPr>
          </w:p>
          <w:p w14:paraId="24014483">
            <w:pPr>
              <w:spacing w:before="62" w:line="228" w:lineRule="auto"/>
              <w:ind w:left="749"/>
              <w:rPr>
                <w:rFonts w:ascii="宋体" w:hAnsi="宋体" w:eastAsia="宋体" w:cs="宋体"/>
                <w:sz w:val="19"/>
                <w:szCs w:val="19"/>
              </w:rPr>
            </w:pPr>
            <w:r>
              <w:rPr>
                <w:rFonts w:ascii="宋体" w:hAnsi="宋体" w:eastAsia="宋体" w:cs="宋体"/>
                <w:spacing w:val="7"/>
                <w:sz w:val="19"/>
                <w:szCs w:val="19"/>
              </w:rPr>
              <w:t>促进双拥率</w:t>
            </w:r>
          </w:p>
        </w:tc>
        <w:tc>
          <w:tcPr>
            <w:tcW w:w="2892" w:type="dxa"/>
            <w:vAlign w:val="top"/>
          </w:tcPr>
          <w:p w14:paraId="2FFC8CC9">
            <w:pPr>
              <w:pStyle w:val="6"/>
              <w:spacing w:line="299" w:lineRule="auto"/>
            </w:pPr>
          </w:p>
          <w:p w14:paraId="51D1C252">
            <w:pPr>
              <w:spacing w:before="62" w:line="256" w:lineRule="exact"/>
              <w:ind w:left="1269"/>
              <w:rPr>
                <w:rFonts w:ascii="宋体" w:hAnsi="宋体" w:eastAsia="宋体" w:cs="宋体"/>
                <w:sz w:val="19"/>
                <w:szCs w:val="19"/>
              </w:rPr>
            </w:pPr>
            <w:r>
              <w:rPr>
                <w:rFonts w:ascii="宋体" w:hAnsi="宋体" w:eastAsia="宋体" w:cs="宋体"/>
                <w:spacing w:val="-1"/>
                <w:position w:val="1"/>
                <w:sz w:val="19"/>
                <w:szCs w:val="19"/>
              </w:rPr>
              <w:t>100%</w:t>
            </w:r>
          </w:p>
        </w:tc>
      </w:tr>
      <w:tr w14:paraId="4B3F77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96" w:hRule="atLeast"/>
        </w:trPr>
        <w:tc>
          <w:tcPr>
            <w:tcW w:w="1543" w:type="dxa"/>
            <w:vMerge w:val="continue"/>
            <w:tcBorders>
              <w:top w:val="nil"/>
            </w:tcBorders>
            <w:vAlign w:val="top"/>
          </w:tcPr>
          <w:p w14:paraId="67BBC716">
            <w:pPr>
              <w:pStyle w:val="6"/>
            </w:pPr>
          </w:p>
        </w:tc>
        <w:tc>
          <w:tcPr>
            <w:tcW w:w="1397" w:type="dxa"/>
            <w:vAlign w:val="top"/>
          </w:tcPr>
          <w:p w14:paraId="1FC7903F">
            <w:pPr>
              <w:pStyle w:val="6"/>
              <w:spacing w:line="301" w:lineRule="auto"/>
            </w:pPr>
          </w:p>
          <w:p w14:paraId="6340B22C">
            <w:pPr>
              <w:spacing w:before="62" w:line="229" w:lineRule="auto"/>
              <w:ind w:left="206"/>
              <w:rPr>
                <w:rFonts w:ascii="宋体" w:hAnsi="宋体" w:eastAsia="宋体" w:cs="宋体"/>
                <w:sz w:val="19"/>
                <w:szCs w:val="19"/>
              </w:rPr>
            </w:pPr>
            <w:r>
              <w:rPr>
                <w:rFonts w:ascii="宋体" w:hAnsi="宋体" w:eastAsia="宋体" w:cs="宋体"/>
                <w:spacing w:val="7"/>
                <w:sz w:val="19"/>
                <w:szCs w:val="19"/>
              </w:rPr>
              <w:t>满意度指标</w:t>
            </w:r>
          </w:p>
        </w:tc>
        <w:tc>
          <w:tcPr>
            <w:tcW w:w="1488" w:type="dxa"/>
            <w:vAlign w:val="top"/>
          </w:tcPr>
          <w:p w14:paraId="39C51F4C">
            <w:pPr>
              <w:spacing w:before="242" w:line="229" w:lineRule="auto"/>
              <w:ind w:left="55"/>
              <w:rPr>
                <w:rFonts w:ascii="宋体" w:hAnsi="宋体" w:eastAsia="宋体" w:cs="宋体"/>
                <w:sz w:val="19"/>
                <w:szCs w:val="19"/>
              </w:rPr>
            </w:pPr>
            <w:r>
              <w:rPr>
                <w:rFonts w:ascii="宋体" w:hAnsi="宋体" w:eastAsia="宋体" w:cs="宋体"/>
                <w:spacing w:val="7"/>
                <w:sz w:val="19"/>
                <w:szCs w:val="19"/>
              </w:rPr>
              <w:t>服务对象满意度</w:t>
            </w:r>
          </w:p>
          <w:p w14:paraId="1709288E">
            <w:pPr>
              <w:spacing w:before="9" w:line="230" w:lineRule="auto"/>
              <w:ind w:left="554"/>
              <w:rPr>
                <w:rFonts w:ascii="宋体" w:hAnsi="宋体" w:eastAsia="宋体" w:cs="宋体"/>
                <w:sz w:val="19"/>
                <w:szCs w:val="19"/>
              </w:rPr>
            </w:pPr>
            <w:r>
              <w:rPr>
                <w:rFonts w:ascii="宋体" w:hAnsi="宋体" w:eastAsia="宋体" w:cs="宋体"/>
                <w:spacing w:val="3"/>
                <w:sz w:val="19"/>
                <w:szCs w:val="19"/>
              </w:rPr>
              <w:t>指标</w:t>
            </w:r>
          </w:p>
        </w:tc>
        <w:tc>
          <w:tcPr>
            <w:tcW w:w="2473" w:type="dxa"/>
            <w:gridSpan w:val="2"/>
            <w:vAlign w:val="top"/>
          </w:tcPr>
          <w:p w14:paraId="494C79B9">
            <w:pPr>
              <w:pStyle w:val="6"/>
              <w:spacing w:line="301" w:lineRule="auto"/>
            </w:pPr>
          </w:p>
          <w:p w14:paraId="48287C0D">
            <w:pPr>
              <w:spacing w:before="62" w:line="229" w:lineRule="auto"/>
              <w:ind w:left="549"/>
              <w:rPr>
                <w:rFonts w:ascii="宋体" w:hAnsi="宋体" w:eastAsia="宋体" w:cs="宋体"/>
                <w:sz w:val="19"/>
                <w:szCs w:val="19"/>
              </w:rPr>
            </w:pPr>
            <w:r>
              <w:rPr>
                <w:rFonts w:ascii="宋体" w:hAnsi="宋体" w:eastAsia="宋体" w:cs="宋体"/>
                <w:spacing w:val="7"/>
                <w:sz w:val="19"/>
                <w:szCs w:val="19"/>
              </w:rPr>
              <w:t>服务对象满意率</w:t>
            </w:r>
          </w:p>
        </w:tc>
        <w:tc>
          <w:tcPr>
            <w:tcW w:w="2892" w:type="dxa"/>
            <w:vAlign w:val="top"/>
          </w:tcPr>
          <w:p w14:paraId="5F875268">
            <w:pPr>
              <w:pStyle w:val="6"/>
              <w:spacing w:line="301" w:lineRule="auto"/>
            </w:pPr>
          </w:p>
          <w:p w14:paraId="16FD2C09">
            <w:pPr>
              <w:spacing w:before="62" w:line="254" w:lineRule="exact"/>
              <w:ind w:left="1222"/>
              <w:rPr>
                <w:rFonts w:ascii="宋体" w:hAnsi="宋体" w:eastAsia="宋体" w:cs="宋体"/>
                <w:sz w:val="19"/>
                <w:szCs w:val="19"/>
              </w:rPr>
            </w:pPr>
            <w:r>
              <w:rPr>
                <w:rFonts w:ascii="宋体" w:hAnsi="宋体" w:eastAsia="宋体" w:cs="宋体"/>
                <w:spacing w:val="-1"/>
                <w:position w:val="1"/>
                <w:sz w:val="19"/>
                <w:szCs w:val="19"/>
              </w:rPr>
              <w:t>≥90%</w:t>
            </w:r>
          </w:p>
        </w:tc>
      </w:tr>
    </w:tbl>
    <w:p w14:paraId="563247F4">
      <w:pPr>
        <w:rPr>
          <w:rFonts w:ascii="Arial"/>
          <w:sz w:val="21"/>
        </w:rPr>
      </w:pPr>
    </w:p>
    <w:p w14:paraId="62653F47">
      <w:pPr>
        <w:rPr>
          <w:rFonts w:ascii="Arial" w:hAnsi="Arial" w:eastAsia="Arial" w:cs="Arial"/>
          <w:sz w:val="21"/>
          <w:szCs w:val="21"/>
        </w:rPr>
        <w:sectPr>
          <w:footerReference r:id="rId259" w:type="default"/>
          <w:pgSz w:w="11905" w:h="16837"/>
          <w:pgMar w:top="1249" w:right="1085" w:bottom="695" w:left="1010" w:header="0" w:footer="408" w:gutter="0"/>
          <w:cols w:space="720" w:num="1"/>
        </w:sectPr>
      </w:pPr>
    </w:p>
    <w:p w14:paraId="3E10359F">
      <w:pPr>
        <w:pStyle w:val="2"/>
        <w:spacing w:before="72" w:line="225" w:lineRule="auto"/>
        <w:ind w:left="2941"/>
        <w:rPr>
          <w:sz w:val="35"/>
          <w:szCs w:val="35"/>
        </w:rPr>
      </w:pPr>
      <w:r>
        <w:rPr>
          <w:b/>
          <w:bCs/>
          <w:spacing w:val="6"/>
          <w:sz w:val="35"/>
          <w:szCs w:val="35"/>
        </w:rPr>
        <w:t>部门预算项目绩效目标表</w:t>
      </w:r>
    </w:p>
    <w:p w14:paraId="4783086E">
      <w:pPr>
        <w:spacing w:line="273" w:lineRule="auto"/>
        <w:rPr>
          <w:rFonts w:ascii="Arial"/>
          <w:sz w:val="21"/>
        </w:rPr>
      </w:pPr>
    </w:p>
    <w:p w14:paraId="7D8E8718">
      <w:pPr>
        <w:pStyle w:val="2"/>
        <w:spacing w:before="62" w:line="229" w:lineRule="auto"/>
        <w:ind w:left="4456"/>
        <w:rPr>
          <w:sz w:val="19"/>
          <w:szCs w:val="19"/>
        </w:rPr>
      </w:pPr>
      <w:r>
        <w:rPr>
          <w:spacing w:val="1"/>
          <w:sz w:val="19"/>
          <w:szCs w:val="19"/>
        </w:rPr>
        <w:t>(2026年度</w:t>
      </w:r>
      <w:r>
        <w:rPr>
          <w:rFonts w:hint="eastAsia"/>
          <w:spacing w:val="1"/>
          <w:sz w:val="19"/>
          <w:szCs w:val="19"/>
          <w:lang w:eastAsia="zh-CN"/>
        </w:rPr>
        <w:t>）</w:t>
      </w:r>
    </w:p>
    <w:p w14:paraId="21AACB8E">
      <w:pPr>
        <w:spacing w:line="71" w:lineRule="exact"/>
      </w:pPr>
    </w:p>
    <w:tbl>
      <w:tblPr>
        <w:tblStyle w:val="5"/>
        <w:tblW w:w="979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7"/>
        <w:gridCol w:w="1397"/>
        <w:gridCol w:w="2034"/>
        <w:gridCol w:w="1320"/>
        <w:gridCol w:w="683"/>
        <w:gridCol w:w="2892"/>
      </w:tblGrid>
      <w:tr w14:paraId="539DBD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5" w:hRule="atLeast"/>
        </w:trPr>
        <w:tc>
          <w:tcPr>
            <w:tcW w:w="1467" w:type="dxa"/>
            <w:vAlign w:val="top"/>
          </w:tcPr>
          <w:p w14:paraId="2C275239">
            <w:pPr>
              <w:spacing w:before="138"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26" w:type="dxa"/>
            <w:gridSpan w:val="5"/>
            <w:vAlign w:val="top"/>
          </w:tcPr>
          <w:p w14:paraId="001AA3A0">
            <w:pPr>
              <w:spacing w:before="139" w:line="229" w:lineRule="auto"/>
              <w:ind w:left="2874"/>
              <w:rPr>
                <w:rFonts w:ascii="宋体" w:hAnsi="宋体" w:eastAsia="宋体" w:cs="宋体"/>
                <w:sz w:val="19"/>
                <w:szCs w:val="19"/>
              </w:rPr>
            </w:pPr>
            <w:r>
              <w:rPr>
                <w:rFonts w:ascii="宋体" w:hAnsi="宋体" w:eastAsia="宋体" w:cs="宋体"/>
                <w:spacing w:val="7"/>
                <w:sz w:val="19"/>
                <w:szCs w:val="19"/>
              </w:rPr>
              <w:t>2026年优抚对象医疗补助经费</w:t>
            </w:r>
          </w:p>
        </w:tc>
      </w:tr>
      <w:tr w14:paraId="6C7D66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67" w:type="dxa"/>
            <w:vAlign w:val="top"/>
          </w:tcPr>
          <w:p w14:paraId="7E2D375B">
            <w:pPr>
              <w:spacing w:before="130"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26" w:type="dxa"/>
            <w:gridSpan w:val="5"/>
            <w:vAlign w:val="top"/>
          </w:tcPr>
          <w:p w14:paraId="40E1FD38">
            <w:pPr>
              <w:spacing w:before="130" w:line="228" w:lineRule="auto"/>
              <w:ind w:left="3175"/>
              <w:rPr>
                <w:rFonts w:ascii="宋体" w:hAnsi="宋体" w:eastAsia="宋体" w:cs="宋体"/>
                <w:sz w:val="19"/>
                <w:szCs w:val="19"/>
              </w:rPr>
            </w:pPr>
            <w:r>
              <w:rPr>
                <w:rFonts w:ascii="宋体" w:hAnsi="宋体" w:eastAsia="宋体" w:cs="宋体"/>
                <w:spacing w:val="8"/>
                <w:sz w:val="19"/>
                <w:szCs w:val="19"/>
              </w:rPr>
              <w:t>盐边县退役军人事务局</w:t>
            </w:r>
          </w:p>
        </w:tc>
      </w:tr>
      <w:tr w14:paraId="58701D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67" w:type="dxa"/>
            <w:vMerge w:val="restart"/>
            <w:tcBorders>
              <w:bottom w:val="nil"/>
            </w:tcBorders>
            <w:vAlign w:val="top"/>
          </w:tcPr>
          <w:p w14:paraId="14C6AE0C">
            <w:pPr>
              <w:pStyle w:val="6"/>
              <w:spacing w:line="401" w:lineRule="auto"/>
            </w:pPr>
          </w:p>
          <w:p w14:paraId="507DB868">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35B1AF9A">
            <w:pPr>
              <w:spacing w:before="11" w:line="230" w:lineRule="auto"/>
              <w:ind w:left="353"/>
              <w:rPr>
                <w:rFonts w:ascii="宋体" w:hAnsi="宋体" w:eastAsia="宋体" w:cs="宋体"/>
                <w:sz w:val="19"/>
                <w:szCs w:val="19"/>
              </w:rPr>
            </w:pPr>
            <w:r>
              <w:rPr>
                <w:rFonts w:ascii="宋体" w:hAnsi="宋体" w:eastAsia="宋体" w:cs="宋体"/>
                <w:sz w:val="19"/>
                <w:szCs w:val="19"/>
              </w:rPr>
              <w:t>（万元）</w:t>
            </w:r>
          </w:p>
        </w:tc>
        <w:tc>
          <w:tcPr>
            <w:tcW w:w="4751" w:type="dxa"/>
            <w:gridSpan w:val="3"/>
            <w:vAlign w:val="top"/>
          </w:tcPr>
          <w:p w14:paraId="45CD6228">
            <w:pPr>
              <w:spacing w:before="130"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3575" w:type="dxa"/>
            <w:gridSpan w:val="2"/>
            <w:vAlign w:val="top"/>
          </w:tcPr>
          <w:p w14:paraId="088F76BD">
            <w:pPr>
              <w:spacing w:before="130" w:line="256" w:lineRule="exact"/>
              <w:ind w:left="1712"/>
              <w:rPr>
                <w:rFonts w:ascii="宋体" w:hAnsi="宋体" w:eastAsia="宋体" w:cs="宋体"/>
                <w:sz w:val="19"/>
                <w:szCs w:val="19"/>
              </w:rPr>
            </w:pPr>
            <w:r>
              <w:rPr>
                <w:rFonts w:ascii="宋体" w:hAnsi="宋体" w:eastAsia="宋体" w:cs="宋体"/>
                <w:spacing w:val="-6"/>
                <w:position w:val="1"/>
                <w:sz w:val="19"/>
                <w:szCs w:val="19"/>
              </w:rPr>
              <w:t>15</w:t>
            </w:r>
          </w:p>
        </w:tc>
      </w:tr>
      <w:tr w14:paraId="0145A6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67" w:type="dxa"/>
            <w:vMerge w:val="continue"/>
            <w:tcBorders>
              <w:top w:val="nil"/>
              <w:bottom w:val="nil"/>
            </w:tcBorders>
            <w:vAlign w:val="top"/>
          </w:tcPr>
          <w:p w14:paraId="019E02CF">
            <w:pPr>
              <w:pStyle w:val="6"/>
            </w:pPr>
          </w:p>
        </w:tc>
        <w:tc>
          <w:tcPr>
            <w:tcW w:w="4751" w:type="dxa"/>
            <w:gridSpan w:val="3"/>
            <w:vAlign w:val="top"/>
          </w:tcPr>
          <w:p w14:paraId="4585ED34">
            <w:pPr>
              <w:spacing w:before="131"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3575" w:type="dxa"/>
            <w:gridSpan w:val="2"/>
            <w:vAlign w:val="top"/>
          </w:tcPr>
          <w:p w14:paraId="5C1EAF49">
            <w:pPr>
              <w:spacing w:before="131" w:line="256" w:lineRule="exact"/>
              <w:ind w:left="1712"/>
              <w:rPr>
                <w:rFonts w:ascii="宋体" w:hAnsi="宋体" w:eastAsia="宋体" w:cs="宋体"/>
                <w:sz w:val="19"/>
                <w:szCs w:val="19"/>
              </w:rPr>
            </w:pPr>
            <w:r>
              <w:rPr>
                <w:rFonts w:ascii="宋体" w:hAnsi="宋体" w:eastAsia="宋体" w:cs="宋体"/>
                <w:spacing w:val="-6"/>
                <w:position w:val="1"/>
                <w:sz w:val="19"/>
                <w:szCs w:val="19"/>
              </w:rPr>
              <w:t>15</w:t>
            </w:r>
          </w:p>
        </w:tc>
      </w:tr>
      <w:tr w14:paraId="16A13D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467" w:type="dxa"/>
            <w:vMerge w:val="continue"/>
            <w:tcBorders>
              <w:top w:val="nil"/>
            </w:tcBorders>
            <w:vAlign w:val="top"/>
          </w:tcPr>
          <w:p w14:paraId="34BD6709">
            <w:pPr>
              <w:pStyle w:val="6"/>
            </w:pPr>
          </w:p>
        </w:tc>
        <w:tc>
          <w:tcPr>
            <w:tcW w:w="4751" w:type="dxa"/>
            <w:gridSpan w:val="3"/>
            <w:vAlign w:val="top"/>
          </w:tcPr>
          <w:p w14:paraId="15733DE0">
            <w:pPr>
              <w:spacing w:before="131"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3575" w:type="dxa"/>
            <w:gridSpan w:val="2"/>
            <w:vAlign w:val="top"/>
          </w:tcPr>
          <w:p w14:paraId="3F89901B">
            <w:pPr>
              <w:pStyle w:val="6"/>
            </w:pPr>
          </w:p>
        </w:tc>
      </w:tr>
      <w:tr w14:paraId="1225F7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48" w:hRule="atLeast"/>
        </w:trPr>
        <w:tc>
          <w:tcPr>
            <w:tcW w:w="1467" w:type="dxa"/>
            <w:vAlign w:val="top"/>
          </w:tcPr>
          <w:p w14:paraId="5A110D3A">
            <w:pPr>
              <w:pStyle w:val="6"/>
              <w:spacing w:line="256" w:lineRule="auto"/>
            </w:pPr>
          </w:p>
          <w:p w14:paraId="0171C930">
            <w:pPr>
              <w:pStyle w:val="6"/>
              <w:spacing w:line="256" w:lineRule="auto"/>
            </w:pPr>
          </w:p>
          <w:p w14:paraId="51B83510">
            <w:pPr>
              <w:pStyle w:val="6"/>
              <w:spacing w:line="257" w:lineRule="auto"/>
            </w:pPr>
          </w:p>
          <w:p w14:paraId="4416E1FD">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26" w:type="dxa"/>
            <w:gridSpan w:val="5"/>
            <w:vAlign w:val="top"/>
          </w:tcPr>
          <w:p w14:paraId="757237D3">
            <w:pPr>
              <w:pStyle w:val="6"/>
              <w:spacing w:line="323" w:lineRule="auto"/>
            </w:pPr>
          </w:p>
          <w:p w14:paraId="385C1551">
            <w:pPr>
              <w:pStyle w:val="6"/>
              <w:spacing w:line="323" w:lineRule="auto"/>
            </w:pPr>
          </w:p>
          <w:p w14:paraId="63F4F5F2">
            <w:pPr>
              <w:spacing w:before="61" w:line="241" w:lineRule="auto"/>
              <w:ind w:left="34" w:right="132" w:firstLine="6"/>
              <w:rPr>
                <w:rFonts w:ascii="宋体" w:hAnsi="宋体" w:eastAsia="宋体" w:cs="宋体"/>
                <w:sz w:val="19"/>
                <w:szCs w:val="19"/>
              </w:rPr>
            </w:pPr>
            <w:r>
              <w:rPr>
                <w:rFonts w:ascii="宋体" w:hAnsi="宋体" w:eastAsia="宋体" w:cs="宋体"/>
                <w:spacing w:val="8"/>
                <w:sz w:val="19"/>
                <w:szCs w:val="19"/>
              </w:rPr>
              <w:t>《四川省优抚对象医疗保障办法</w:t>
            </w:r>
            <w:r>
              <w:rPr>
                <w:rFonts w:hint="eastAsia" w:ascii="宋体" w:hAnsi="宋体" w:eastAsia="宋体" w:cs="宋体"/>
                <w:spacing w:val="8"/>
                <w:sz w:val="19"/>
                <w:szCs w:val="19"/>
                <w:lang w:eastAsia="zh-CN"/>
              </w:rPr>
              <w:t>》《</w:t>
            </w:r>
            <w:r>
              <w:rPr>
                <w:rFonts w:ascii="宋体" w:hAnsi="宋体" w:eastAsia="宋体" w:cs="宋体"/>
                <w:spacing w:val="8"/>
                <w:sz w:val="19"/>
                <w:szCs w:val="19"/>
              </w:rPr>
              <w:t>攀枝花市优抚对象医疗保障办法》的落实，让优抚对象</w:t>
            </w:r>
            <w:r>
              <w:rPr>
                <w:rFonts w:ascii="宋体" w:hAnsi="宋体" w:eastAsia="宋体" w:cs="宋体"/>
                <w:spacing w:val="18"/>
                <w:sz w:val="19"/>
                <w:szCs w:val="19"/>
              </w:rPr>
              <w:t xml:space="preserve"> </w:t>
            </w:r>
            <w:r>
              <w:rPr>
                <w:rFonts w:ascii="宋体" w:hAnsi="宋体" w:eastAsia="宋体" w:cs="宋体"/>
                <w:spacing w:val="7"/>
                <w:sz w:val="19"/>
                <w:szCs w:val="19"/>
              </w:rPr>
              <w:t>病有所医，有更多获得感，幸福感。</w:t>
            </w:r>
          </w:p>
        </w:tc>
      </w:tr>
      <w:tr w14:paraId="0FE4E3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86" w:hRule="atLeast"/>
        </w:trPr>
        <w:tc>
          <w:tcPr>
            <w:tcW w:w="1467" w:type="dxa"/>
            <w:vMerge w:val="restart"/>
            <w:tcBorders>
              <w:bottom w:val="nil"/>
            </w:tcBorders>
            <w:vAlign w:val="top"/>
          </w:tcPr>
          <w:p w14:paraId="58DAB1D1">
            <w:pPr>
              <w:pStyle w:val="6"/>
              <w:spacing w:line="251" w:lineRule="auto"/>
            </w:pPr>
          </w:p>
          <w:p w14:paraId="796F3933">
            <w:pPr>
              <w:pStyle w:val="6"/>
              <w:spacing w:line="251" w:lineRule="auto"/>
            </w:pPr>
          </w:p>
          <w:p w14:paraId="6329B455">
            <w:pPr>
              <w:pStyle w:val="6"/>
              <w:spacing w:line="251" w:lineRule="auto"/>
            </w:pPr>
          </w:p>
          <w:p w14:paraId="65C78947">
            <w:pPr>
              <w:pStyle w:val="6"/>
              <w:spacing w:line="251" w:lineRule="auto"/>
            </w:pPr>
          </w:p>
          <w:p w14:paraId="68FFB397">
            <w:pPr>
              <w:pStyle w:val="6"/>
              <w:spacing w:line="251" w:lineRule="auto"/>
            </w:pPr>
          </w:p>
          <w:p w14:paraId="539BD6CB">
            <w:pPr>
              <w:pStyle w:val="6"/>
              <w:spacing w:line="251" w:lineRule="auto"/>
            </w:pPr>
          </w:p>
          <w:p w14:paraId="171AD26D">
            <w:pPr>
              <w:pStyle w:val="6"/>
              <w:spacing w:line="251" w:lineRule="auto"/>
            </w:pPr>
          </w:p>
          <w:p w14:paraId="5AFD09B1">
            <w:pPr>
              <w:pStyle w:val="6"/>
              <w:spacing w:line="251" w:lineRule="auto"/>
            </w:pPr>
          </w:p>
          <w:p w14:paraId="0D570D77">
            <w:pPr>
              <w:pStyle w:val="6"/>
              <w:spacing w:line="252" w:lineRule="auto"/>
            </w:pPr>
          </w:p>
          <w:p w14:paraId="089A65F2">
            <w:pPr>
              <w:pStyle w:val="6"/>
              <w:spacing w:line="252" w:lineRule="auto"/>
            </w:pPr>
          </w:p>
          <w:p w14:paraId="5791080A">
            <w:pPr>
              <w:pStyle w:val="6"/>
              <w:spacing w:line="252" w:lineRule="auto"/>
            </w:pPr>
          </w:p>
          <w:p w14:paraId="26DA49BF">
            <w:pPr>
              <w:pStyle w:val="6"/>
              <w:spacing w:line="252" w:lineRule="auto"/>
            </w:pPr>
          </w:p>
          <w:p w14:paraId="6C810882">
            <w:pPr>
              <w:pStyle w:val="6"/>
              <w:spacing w:line="252" w:lineRule="auto"/>
            </w:pPr>
          </w:p>
          <w:p w14:paraId="2314E5F6">
            <w:pPr>
              <w:pStyle w:val="6"/>
              <w:spacing w:line="252" w:lineRule="auto"/>
            </w:pPr>
          </w:p>
          <w:p w14:paraId="460F3C91">
            <w:pPr>
              <w:pStyle w:val="6"/>
              <w:spacing w:line="252" w:lineRule="auto"/>
            </w:pPr>
          </w:p>
          <w:p w14:paraId="6D7C5D4F">
            <w:pPr>
              <w:pStyle w:val="6"/>
              <w:spacing w:line="252" w:lineRule="auto"/>
            </w:pPr>
          </w:p>
          <w:p w14:paraId="3F300E7A">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397" w:type="dxa"/>
            <w:vAlign w:val="top"/>
          </w:tcPr>
          <w:p w14:paraId="3EC77FC8">
            <w:pPr>
              <w:pStyle w:val="6"/>
              <w:spacing w:line="439" w:lineRule="auto"/>
            </w:pPr>
          </w:p>
          <w:p w14:paraId="40458B16">
            <w:pPr>
              <w:spacing w:before="62" w:line="230" w:lineRule="auto"/>
              <w:ind w:left="309"/>
              <w:rPr>
                <w:rFonts w:ascii="宋体" w:hAnsi="宋体" w:eastAsia="宋体" w:cs="宋体"/>
                <w:sz w:val="19"/>
                <w:szCs w:val="19"/>
              </w:rPr>
            </w:pPr>
            <w:r>
              <w:rPr>
                <w:rFonts w:ascii="宋体" w:hAnsi="宋体" w:eastAsia="宋体" w:cs="宋体"/>
                <w:spacing w:val="6"/>
                <w:sz w:val="19"/>
                <w:szCs w:val="19"/>
              </w:rPr>
              <w:t>一级指标</w:t>
            </w:r>
          </w:p>
        </w:tc>
        <w:tc>
          <w:tcPr>
            <w:tcW w:w="2034" w:type="dxa"/>
            <w:vAlign w:val="top"/>
          </w:tcPr>
          <w:p w14:paraId="1A84CB13">
            <w:pPr>
              <w:pStyle w:val="6"/>
              <w:spacing w:line="439" w:lineRule="auto"/>
            </w:pPr>
          </w:p>
          <w:p w14:paraId="51D3CF81">
            <w:pPr>
              <w:spacing w:before="62" w:line="230" w:lineRule="auto"/>
              <w:ind w:left="631"/>
              <w:rPr>
                <w:rFonts w:ascii="宋体" w:hAnsi="宋体" w:eastAsia="宋体" w:cs="宋体"/>
                <w:sz w:val="19"/>
                <w:szCs w:val="19"/>
              </w:rPr>
            </w:pPr>
            <w:r>
              <w:rPr>
                <w:rFonts w:ascii="宋体" w:hAnsi="宋体" w:eastAsia="宋体" w:cs="宋体"/>
                <w:spacing w:val="6"/>
                <w:sz w:val="19"/>
                <w:szCs w:val="19"/>
              </w:rPr>
              <w:t>二级指标</w:t>
            </w:r>
          </w:p>
        </w:tc>
        <w:tc>
          <w:tcPr>
            <w:tcW w:w="2003" w:type="dxa"/>
            <w:gridSpan w:val="2"/>
            <w:vAlign w:val="top"/>
          </w:tcPr>
          <w:p w14:paraId="2411E174">
            <w:pPr>
              <w:pStyle w:val="6"/>
              <w:spacing w:line="439" w:lineRule="auto"/>
            </w:pPr>
          </w:p>
          <w:p w14:paraId="6863D5CE">
            <w:pPr>
              <w:spacing w:before="62" w:line="230" w:lineRule="auto"/>
              <w:ind w:left="614"/>
              <w:rPr>
                <w:rFonts w:ascii="宋体" w:hAnsi="宋体" w:eastAsia="宋体" w:cs="宋体"/>
                <w:sz w:val="19"/>
                <w:szCs w:val="19"/>
              </w:rPr>
            </w:pPr>
            <w:r>
              <w:rPr>
                <w:rFonts w:ascii="宋体" w:hAnsi="宋体" w:eastAsia="宋体" w:cs="宋体"/>
                <w:spacing w:val="7"/>
                <w:sz w:val="19"/>
                <w:szCs w:val="19"/>
              </w:rPr>
              <w:t>三级指标</w:t>
            </w:r>
          </w:p>
        </w:tc>
        <w:tc>
          <w:tcPr>
            <w:tcW w:w="2892" w:type="dxa"/>
            <w:vAlign w:val="top"/>
          </w:tcPr>
          <w:p w14:paraId="33C469CB">
            <w:pPr>
              <w:pStyle w:val="6"/>
              <w:spacing w:line="439" w:lineRule="auto"/>
            </w:pPr>
          </w:p>
          <w:p w14:paraId="10BB5AA7">
            <w:pPr>
              <w:spacing w:before="62" w:line="229" w:lineRule="auto"/>
              <w:ind w:left="65"/>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01CA46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86" w:hRule="atLeast"/>
        </w:trPr>
        <w:tc>
          <w:tcPr>
            <w:tcW w:w="1467" w:type="dxa"/>
            <w:vMerge w:val="continue"/>
            <w:tcBorders>
              <w:top w:val="nil"/>
              <w:bottom w:val="nil"/>
            </w:tcBorders>
            <w:vAlign w:val="top"/>
          </w:tcPr>
          <w:p w14:paraId="66785516">
            <w:pPr>
              <w:pStyle w:val="6"/>
            </w:pPr>
          </w:p>
        </w:tc>
        <w:tc>
          <w:tcPr>
            <w:tcW w:w="1397" w:type="dxa"/>
            <w:vMerge w:val="restart"/>
            <w:tcBorders>
              <w:bottom w:val="nil"/>
            </w:tcBorders>
            <w:vAlign w:val="top"/>
          </w:tcPr>
          <w:p w14:paraId="649FECAF">
            <w:pPr>
              <w:pStyle w:val="6"/>
              <w:spacing w:line="272" w:lineRule="auto"/>
            </w:pPr>
          </w:p>
          <w:p w14:paraId="6263693C">
            <w:pPr>
              <w:pStyle w:val="6"/>
              <w:spacing w:line="272" w:lineRule="auto"/>
            </w:pPr>
          </w:p>
          <w:p w14:paraId="5A776F38">
            <w:pPr>
              <w:pStyle w:val="6"/>
              <w:spacing w:line="273" w:lineRule="auto"/>
            </w:pPr>
          </w:p>
          <w:p w14:paraId="6718E822">
            <w:pPr>
              <w:pStyle w:val="6"/>
              <w:spacing w:line="273" w:lineRule="auto"/>
            </w:pPr>
          </w:p>
          <w:p w14:paraId="7841F4FC">
            <w:pPr>
              <w:pStyle w:val="6"/>
              <w:spacing w:line="273" w:lineRule="auto"/>
            </w:pPr>
          </w:p>
          <w:p w14:paraId="4C10A802">
            <w:pPr>
              <w:pStyle w:val="6"/>
              <w:spacing w:line="273" w:lineRule="auto"/>
            </w:pPr>
          </w:p>
          <w:p w14:paraId="70D02756">
            <w:pPr>
              <w:spacing w:before="62" w:line="229" w:lineRule="auto"/>
              <w:ind w:left="306"/>
              <w:rPr>
                <w:rFonts w:ascii="宋体" w:hAnsi="宋体" w:eastAsia="宋体" w:cs="宋体"/>
                <w:sz w:val="19"/>
                <w:szCs w:val="19"/>
              </w:rPr>
            </w:pPr>
            <w:r>
              <w:rPr>
                <w:rFonts w:ascii="宋体" w:hAnsi="宋体" w:eastAsia="宋体" w:cs="宋体"/>
                <w:spacing w:val="7"/>
                <w:sz w:val="19"/>
                <w:szCs w:val="19"/>
              </w:rPr>
              <w:t>产出指标</w:t>
            </w:r>
          </w:p>
        </w:tc>
        <w:tc>
          <w:tcPr>
            <w:tcW w:w="2034" w:type="dxa"/>
            <w:vAlign w:val="top"/>
          </w:tcPr>
          <w:p w14:paraId="123025C6">
            <w:pPr>
              <w:pStyle w:val="6"/>
              <w:spacing w:line="443" w:lineRule="auto"/>
            </w:pPr>
          </w:p>
          <w:p w14:paraId="7E24E82A">
            <w:pPr>
              <w:spacing w:before="62" w:line="229" w:lineRule="auto"/>
              <w:ind w:left="629"/>
              <w:rPr>
                <w:rFonts w:ascii="宋体" w:hAnsi="宋体" w:eastAsia="宋体" w:cs="宋体"/>
                <w:sz w:val="19"/>
                <w:szCs w:val="19"/>
              </w:rPr>
            </w:pPr>
            <w:r>
              <w:rPr>
                <w:rFonts w:ascii="宋体" w:hAnsi="宋体" w:eastAsia="宋体" w:cs="宋体"/>
                <w:spacing w:val="6"/>
                <w:sz w:val="19"/>
                <w:szCs w:val="19"/>
              </w:rPr>
              <w:t>数量指标</w:t>
            </w:r>
          </w:p>
        </w:tc>
        <w:tc>
          <w:tcPr>
            <w:tcW w:w="2003" w:type="dxa"/>
            <w:gridSpan w:val="2"/>
            <w:vAlign w:val="top"/>
          </w:tcPr>
          <w:p w14:paraId="5A12FA0F">
            <w:pPr>
              <w:pStyle w:val="6"/>
              <w:spacing w:line="443" w:lineRule="auto"/>
            </w:pPr>
          </w:p>
          <w:p w14:paraId="4894C13C">
            <w:pPr>
              <w:spacing w:before="62" w:line="229" w:lineRule="auto"/>
              <w:ind w:left="614"/>
              <w:rPr>
                <w:rFonts w:ascii="宋体" w:hAnsi="宋体" w:eastAsia="宋体" w:cs="宋体"/>
                <w:sz w:val="19"/>
                <w:szCs w:val="19"/>
              </w:rPr>
            </w:pPr>
            <w:r>
              <w:rPr>
                <w:rFonts w:ascii="宋体" w:hAnsi="宋体" w:eastAsia="宋体" w:cs="宋体"/>
                <w:spacing w:val="7"/>
                <w:sz w:val="19"/>
                <w:szCs w:val="19"/>
              </w:rPr>
              <w:t>服务人数</w:t>
            </w:r>
          </w:p>
        </w:tc>
        <w:tc>
          <w:tcPr>
            <w:tcW w:w="2892" w:type="dxa"/>
            <w:vAlign w:val="top"/>
          </w:tcPr>
          <w:p w14:paraId="68ECFD0D">
            <w:pPr>
              <w:pStyle w:val="6"/>
              <w:spacing w:line="443" w:lineRule="auto"/>
            </w:pPr>
          </w:p>
          <w:p w14:paraId="5944054C">
            <w:pPr>
              <w:spacing w:before="62" w:line="232" w:lineRule="auto"/>
              <w:ind w:left="1124"/>
              <w:rPr>
                <w:rFonts w:ascii="宋体" w:hAnsi="宋体" w:eastAsia="宋体" w:cs="宋体"/>
                <w:sz w:val="19"/>
                <w:szCs w:val="19"/>
              </w:rPr>
            </w:pPr>
            <w:r>
              <w:rPr>
                <w:rFonts w:ascii="宋体" w:hAnsi="宋体" w:eastAsia="宋体" w:cs="宋体"/>
                <w:spacing w:val="1"/>
                <w:sz w:val="19"/>
                <w:szCs w:val="19"/>
              </w:rPr>
              <w:t>≥400人</w:t>
            </w:r>
          </w:p>
        </w:tc>
      </w:tr>
      <w:tr w14:paraId="5C10D1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86" w:hRule="atLeast"/>
        </w:trPr>
        <w:tc>
          <w:tcPr>
            <w:tcW w:w="1467" w:type="dxa"/>
            <w:vMerge w:val="continue"/>
            <w:tcBorders>
              <w:top w:val="nil"/>
              <w:bottom w:val="nil"/>
            </w:tcBorders>
            <w:vAlign w:val="top"/>
          </w:tcPr>
          <w:p w14:paraId="15B97AA5">
            <w:pPr>
              <w:pStyle w:val="6"/>
            </w:pPr>
          </w:p>
        </w:tc>
        <w:tc>
          <w:tcPr>
            <w:tcW w:w="1397" w:type="dxa"/>
            <w:vMerge w:val="continue"/>
            <w:tcBorders>
              <w:top w:val="nil"/>
              <w:bottom w:val="nil"/>
            </w:tcBorders>
            <w:vAlign w:val="top"/>
          </w:tcPr>
          <w:p w14:paraId="597EC6C5">
            <w:pPr>
              <w:pStyle w:val="6"/>
            </w:pPr>
          </w:p>
        </w:tc>
        <w:tc>
          <w:tcPr>
            <w:tcW w:w="2034" w:type="dxa"/>
            <w:vAlign w:val="top"/>
          </w:tcPr>
          <w:p w14:paraId="2814905B">
            <w:pPr>
              <w:pStyle w:val="6"/>
              <w:spacing w:line="442" w:lineRule="auto"/>
            </w:pPr>
          </w:p>
          <w:p w14:paraId="3F2859A8">
            <w:pPr>
              <w:spacing w:before="62" w:line="230" w:lineRule="auto"/>
              <w:ind w:left="629"/>
              <w:rPr>
                <w:rFonts w:ascii="宋体" w:hAnsi="宋体" w:eastAsia="宋体" w:cs="宋体"/>
                <w:sz w:val="19"/>
                <w:szCs w:val="19"/>
              </w:rPr>
            </w:pPr>
            <w:r>
              <w:rPr>
                <w:rFonts w:ascii="宋体" w:hAnsi="宋体" w:eastAsia="宋体" w:cs="宋体"/>
                <w:spacing w:val="6"/>
                <w:sz w:val="19"/>
                <w:szCs w:val="19"/>
              </w:rPr>
              <w:t>质量指标</w:t>
            </w:r>
          </w:p>
        </w:tc>
        <w:tc>
          <w:tcPr>
            <w:tcW w:w="2003" w:type="dxa"/>
            <w:gridSpan w:val="2"/>
            <w:vAlign w:val="top"/>
          </w:tcPr>
          <w:p w14:paraId="1F672153">
            <w:pPr>
              <w:pStyle w:val="6"/>
              <w:spacing w:line="442" w:lineRule="auto"/>
            </w:pPr>
          </w:p>
          <w:p w14:paraId="34BB1B13">
            <w:pPr>
              <w:spacing w:before="62" w:line="229" w:lineRule="auto"/>
              <w:ind w:left="315"/>
              <w:rPr>
                <w:rFonts w:ascii="宋体" w:hAnsi="宋体" w:eastAsia="宋体" w:cs="宋体"/>
                <w:sz w:val="19"/>
                <w:szCs w:val="19"/>
              </w:rPr>
            </w:pPr>
            <w:r>
              <w:rPr>
                <w:rFonts w:ascii="宋体" w:hAnsi="宋体" w:eastAsia="宋体" w:cs="宋体"/>
                <w:spacing w:val="7"/>
                <w:sz w:val="19"/>
                <w:szCs w:val="19"/>
              </w:rPr>
              <w:t>经费足额拨付率</w:t>
            </w:r>
          </w:p>
        </w:tc>
        <w:tc>
          <w:tcPr>
            <w:tcW w:w="2892" w:type="dxa"/>
            <w:vAlign w:val="top"/>
          </w:tcPr>
          <w:p w14:paraId="6896EE3C">
            <w:pPr>
              <w:pStyle w:val="6"/>
              <w:spacing w:line="442" w:lineRule="auto"/>
            </w:pPr>
          </w:p>
          <w:p w14:paraId="289B668F">
            <w:pPr>
              <w:spacing w:before="62" w:line="256" w:lineRule="exact"/>
              <w:ind w:left="1269"/>
              <w:rPr>
                <w:rFonts w:ascii="宋体" w:hAnsi="宋体" w:eastAsia="宋体" w:cs="宋体"/>
                <w:sz w:val="19"/>
                <w:szCs w:val="19"/>
              </w:rPr>
            </w:pPr>
            <w:r>
              <w:rPr>
                <w:rFonts w:ascii="宋体" w:hAnsi="宋体" w:eastAsia="宋体" w:cs="宋体"/>
                <w:spacing w:val="-1"/>
                <w:position w:val="1"/>
                <w:sz w:val="19"/>
                <w:szCs w:val="19"/>
              </w:rPr>
              <w:t>100%</w:t>
            </w:r>
          </w:p>
        </w:tc>
      </w:tr>
      <w:tr w14:paraId="644FB1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86" w:hRule="atLeast"/>
        </w:trPr>
        <w:tc>
          <w:tcPr>
            <w:tcW w:w="1467" w:type="dxa"/>
            <w:vMerge w:val="continue"/>
            <w:tcBorders>
              <w:top w:val="nil"/>
              <w:bottom w:val="nil"/>
            </w:tcBorders>
            <w:vAlign w:val="top"/>
          </w:tcPr>
          <w:p w14:paraId="250D03A6">
            <w:pPr>
              <w:pStyle w:val="6"/>
            </w:pPr>
          </w:p>
        </w:tc>
        <w:tc>
          <w:tcPr>
            <w:tcW w:w="1397" w:type="dxa"/>
            <w:vMerge w:val="continue"/>
            <w:tcBorders>
              <w:top w:val="nil"/>
            </w:tcBorders>
            <w:vAlign w:val="top"/>
          </w:tcPr>
          <w:p w14:paraId="706809FE">
            <w:pPr>
              <w:pStyle w:val="6"/>
            </w:pPr>
          </w:p>
        </w:tc>
        <w:tc>
          <w:tcPr>
            <w:tcW w:w="2034" w:type="dxa"/>
            <w:vAlign w:val="top"/>
          </w:tcPr>
          <w:p w14:paraId="2C62805A">
            <w:pPr>
              <w:pStyle w:val="6"/>
              <w:spacing w:line="446" w:lineRule="auto"/>
            </w:pPr>
          </w:p>
          <w:p w14:paraId="4E056DE2">
            <w:pPr>
              <w:spacing w:before="62" w:line="230" w:lineRule="auto"/>
              <w:ind w:left="637"/>
              <w:rPr>
                <w:rFonts w:ascii="宋体" w:hAnsi="宋体" w:eastAsia="宋体" w:cs="宋体"/>
                <w:sz w:val="19"/>
                <w:szCs w:val="19"/>
              </w:rPr>
            </w:pPr>
            <w:r>
              <w:rPr>
                <w:rFonts w:ascii="宋体" w:hAnsi="宋体" w:eastAsia="宋体" w:cs="宋体"/>
                <w:spacing w:val="4"/>
                <w:sz w:val="19"/>
                <w:szCs w:val="19"/>
              </w:rPr>
              <w:t>时效指标</w:t>
            </w:r>
          </w:p>
        </w:tc>
        <w:tc>
          <w:tcPr>
            <w:tcW w:w="2003" w:type="dxa"/>
            <w:gridSpan w:val="2"/>
            <w:vAlign w:val="top"/>
          </w:tcPr>
          <w:p w14:paraId="56A48788">
            <w:pPr>
              <w:pStyle w:val="6"/>
              <w:spacing w:line="446" w:lineRule="auto"/>
            </w:pPr>
          </w:p>
          <w:p w14:paraId="32097134">
            <w:pPr>
              <w:spacing w:before="62" w:line="229" w:lineRule="auto"/>
              <w:ind w:left="224"/>
              <w:rPr>
                <w:rFonts w:ascii="宋体" w:hAnsi="宋体" w:eastAsia="宋体" w:cs="宋体"/>
                <w:sz w:val="19"/>
                <w:szCs w:val="19"/>
              </w:rPr>
            </w:pPr>
            <w:r>
              <w:rPr>
                <w:rFonts w:ascii="宋体" w:hAnsi="宋体" w:eastAsia="宋体" w:cs="宋体"/>
                <w:spacing w:val="6"/>
                <w:sz w:val="19"/>
                <w:szCs w:val="19"/>
              </w:rPr>
              <w:t>资金使用完成时间</w:t>
            </w:r>
          </w:p>
        </w:tc>
        <w:tc>
          <w:tcPr>
            <w:tcW w:w="2892" w:type="dxa"/>
            <w:vAlign w:val="top"/>
          </w:tcPr>
          <w:p w14:paraId="369E6CB8">
            <w:pPr>
              <w:pStyle w:val="6"/>
              <w:spacing w:line="446" w:lineRule="auto"/>
            </w:pPr>
          </w:p>
          <w:p w14:paraId="45F4D023">
            <w:pPr>
              <w:spacing w:before="62" w:line="229" w:lineRule="auto"/>
              <w:ind w:left="971"/>
              <w:rPr>
                <w:rFonts w:ascii="宋体" w:hAnsi="宋体" w:eastAsia="宋体" w:cs="宋体"/>
                <w:sz w:val="19"/>
                <w:szCs w:val="19"/>
              </w:rPr>
            </w:pPr>
            <w:r>
              <w:rPr>
                <w:rFonts w:ascii="宋体" w:hAnsi="宋体" w:eastAsia="宋体" w:cs="宋体"/>
                <w:spacing w:val="4"/>
                <w:sz w:val="19"/>
                <w:szCs w:val="19"/>
              </w:rPr>
              <w:t>12月30日前</w:t>
            </w:r>
          </w:p>
        </w:tc>
      </w:tr>
      <w:tr w14:paraId="442E11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86" w:hRule="atLeast"/>
        </w:trPr>
        <w:tc>
          <w:tcPr>
            <w:tcW w:w="1467" w:type="dxa"/>
            <w:vMerge w:val="continue"/>
            <w:tcBorders>
              <w:top w:val="nil"/>
              <w:bottom w:val="nil"/>
            </w:tcBorders>
            <w:vAlign w:val="top"/>
          </w:tcPr>
          <w:p w14:paraId="72E6B9E4">
            <w:pPr>
              <w:pStyle w:val="6"/>
            </w:pPr>
          </w:p>
        </w:tc>
        <w:tc>
          <w:tcPr>
            <w:tcW w:w="1397" w:type="dxa"/>
            <w:vAlign w:val="top"/>
          </w:tcPr>
          <w:p w14:paraId="098E1134">
            <w:pPr>
              <w:pStyle w:val="6"/>
              <w:spacing w:line="447" w:lineRule="auto"/>
            </w:pPr>
          </w:p>
          <w:p w14:paraId="50A08C8F">
            <w:pPr>
              <w:spacing w:before="62" w:line="228" w:lineRule="auto"/>
              <w:ind w:left="355"/>
              <w:rPr>
                <w:rFonts w:ascii="宋体" w:hAnsi="宋体" w:eastAsia="宋体" w:cs="宋体"/>
                <w:sz w:val="19"/>
                <w:szCs w:val="19"/>
              </w:rPr>
            </w:pPr>
            <w:r>
              <w:rPr>
                <w:rFonts w:ascii="宋体" w:hAnsi="宋体" w:eastAsia="宋体" w:cs="宋体"/>
                <w:spacing w:val="6"/>
                <w:sz w:val="19"/>
                <w:szCs w:val="19"/>
              </w:rPr>
              <w:t>成本指标</w:t>
            </w:r>
          </w:p>
        </w:tc>
        <w:tc>
          <w:tcPr>
            <w:tcW w:w="2034" w:type="dxa"/>
            <w:vAlign w:val="top"/>
          </w:tcPr>
          <w:p w14:paraId="201ED2D9">
            <w:pPr>
              <w:pStyle w:val="6"/>
              <w:spacing w:line="447" w:lineRule="auto"/>
            </w:pPr>
          </w:p>
          <w:p w14:paraId="577B0A83">
            <w:pPr>
              <w:spacing w:before="62" w:line="228" w:lineRule="auto"/>
              <w:ind w:left="429"/>
              <w:rPr>
                <w:rFonts w:ascii="宋体" w:hAnsi="宋体" w:eastAsia="宋体" w:cs="宋体"/>
                <w:sz w:val="19"/>
                <w:szCs w:val="19"/>
              </w:rPr>
            </w:pPr>
            <w:r>
              <w:rPr>
                <w:rFonts w:ascii="宋体" w:hAnsi="宋体" w:eastAsia="宋体" w:cs="宋体"/>
                <w:spacing w:val="7"/>
                <w:sz w:val="19"/>
                <w:szCs w:val="19"/>
              </w:rPr>
              <w:t>经济成本指标</w:t>
            </w:r>
          </w:p>
        </w:tc>
        <w:tc>
          <w:tcPr>
            <w:tcW w:w="2003" w:type="dxa"/>
            <w:gridSpan w:val="2"/>
            <w:vAlign w:val="top"/>
          </w:tcPr>
          <w:p w14:paraId="3E670BE7">
            <w:pPr>
              <w:pStyle w:val="6"/>
              <w:spacing w:line="447" w:lineRule="auto"/>
            </w:pPr>
          </w:p>
          <w:p w14:paraId="33781D64">
            <w:pPr>
              <w:spacing w:before="62" w:line="230" w:lineRule="auto"/>
              <w:ind w:left="614"/>
              <w:rPr>
                <w:rFonts w:ascii="宋体" w:hAnsi="宋体" w:eastAsia="宋体" w:cs="宋体"/>
                <w:sz w:val="19"/>
                <w:szCs w:val="19"/>
              </w:rPr>
            </w:pPr>
            <w:r>
              <w:rPr>
                <w:rFonts w:ascii="宋体" w:hAnsi="宋体" w:eastAsia="宋体" w:cs="宋体"/>
                <w:spacing w:val="7"/>
                <w:sz w:val="19"/>
                <w:szCs w:val="19"/>
              </w:rPr>
              <w:t>所需资金</w:t>
            </w:r>
          </w:p>
        </w:tc>
        <w:tc>
          <w:tcPr>
            <w:tcW w:w="2892" w:type="dxa"/>
            <w:vAlign w:val="top"/>
          </w:tcPr>
          <w:p w14:paraId="2813C878">
            <w:pPr>
              <w:pStyle w:val="6"/>
              <w:spacing w:line="458" w:lineRule="auto"/>
            </w:pPr>
          </w:p>
          <w:p w14:paraId="00E73E07">
            <w:pPr>
              <w:spacing w:before="58" w:line="221" w:lineRule="auto"/>
              <w:ind w:left="1112"/>
              <w:rPr>
                <w:rFonts w:ascii="宋体" w:hAnsi="宋体" w:eastAsia="宋体" w:cs="宋体"/>
                <w:sz w:val="18"/>
                <w:szCs w:val="18"/>
              </w:rPr>
            </w:pPr>
            <w:r>
              <w:rPr>
                <w:rFonts w:ascii="宋体" w:hAnsi="宋体" w:eastAsia="宋体" w:cs="宋体"/>
                <w:spacing w:val="-5"/>
                <w:sz w:val="18"/>
                <w:szCs w:val="18"/>
              </w:rPr>
              <w:t>≥15万元</w:t>
            </w:r>
          </w:p>
        </w:tc>
      </w:tr>
      <w:tr w14:paraId="6D95DB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86" w:hRule="atLeast"/>
        </w:trPr>
        <w:tc>
          <w:tcPr>
            <w:tcW w:w="1467" w:type="dxa"/>
            <w:vMerge w:val="continue"/>
            <w:tcBorders>
              <w:top w:val="nil"/>
              <w:bottom w:val="nil"/>
            </w:tcBorders>
            <w:vAlign w:val="top"/>
          </w:tcPr>
          <w:p w14:paraId="094CC663">
            <w:pPr>
              <w:pStyle w:val="6"/>
            </w:pPr>
          </w:p>
        </w:tc>
        <w:tc>
          <w:tcPr>
            <w:tcW w:w="1397" w:type="dxa"/>
            <w:vAlign w:val="top"/>
          </w:tcPr>
          <w:p w14:paraId="5E9B2163">
            <w:pPr>
              <w:pStyle w:val="6"/>
            </w:pPr>
          </w:p>
        </w:tc>
        <w:tc>
          <w:tcPr>
            <w:tcW w:w="2034" w:type="dxa"/>
            <w:vAlign w:val="top"/>
          </w:tcPr>
          <w:p w14:paraId="5B5CB0E3">
            <w:pPr>
              <w:pStyle w:val="6"/>
              <w:spacing w:line="446" w:lineRule="auto"/>
            </w:pPr>
          </w:p>
          <w:p w14:paraId="60A85A11">
            <w:pPr>
              <w:spacing w:before="62" w:line="229" w:lineRule="auto"/>
              <w:ind w:left="329"/>
              <w:rPr>
                <w:rFonts w:ascii="宋体" w:hAnsi="宋体" w:eastAsia="宋体" w:cs="宋体"/>
                <w:sz w:val="19"/>
                <w:szCs w:val="19"/>
              </w:rPr>
            </w:pPr>
            <w:r>
              <w:rPr>
                <w:rFonts w:ascii="宋体" w:hAnsi="宋体" w:eastAsia="宋体" w:cs="宋体"/>
                <w:spacing w:val="7"/>
                <w:sz w:val="19"/>
                <w:szCs w:val="19"/>
              </w:rPr>
              <w:t>可持续影响指标</w:t>
            </w:r>
          </w:p>
        </w:tc>
        <w:tc>
          <w:tcPr>
            <w:tcW w:w="2003" w:type="dxa"/>
            <w:gridSpan w:val="2"/>
            <w:vAlign w:val="top"/>
          </w:tcPr>
          <w:p w14:paraId="35A8BC51">
            <w:pPr>
              <w:pStyle w:val="6"/>
              <w:spacing w:line="446" w:lineRule="auto"/>
            </w:pPr>
          </w:p>
          <w:p w14:paraId="5FF7CB84">
            <w:pPr>
              <w:spacing w:before="62" w:line="228" w:lineRule="auto"/>
              <w:ind w:left="116"/>
              <w:rPr>
                <w:rFonts w:ascii="宋体" w:hAnsi="宋体" w:eastAsia="宋体" w:cs="宋体"/>
                <w:sz w:val="19"/>
                <w:szCs w:val="19"/>
              </w:rPr>
            </w:pPr>
            <w:r>
              <w:rPr>
                <w:rFonts w:ascii="宋体" w:hAnsi="宋体" w:eastAsia="宋体" w:cs="宋体"/>
                <w:spacing w:val="6"/>
                <w:sz w:val="19"/>
                <w:szCs w:val="19"/>
              </w:rPr>
              <w:t>促进双拥，维护稳定</w:t>
            </w:r>
          </w:p>
        </w:tc>
        <w:tc>
          <w:tcPr>
            <w:tcW w:w="2892" w:type="dxa"/>
            <w:vAlign w:val="top"/>
          </w:tcPr>
          <w:p w14:paraId="01FBCA61">
            <w:pPr>
              <w:pStyle w:val="6"/>
              <w:spacing w:line="446" w:lineRule="auto"/>
            </w:pPr>
          </w:p>
          <w:p w14:paraId="39FF5DBB">
            <w:pPr>
              <w:spacing w:before="62" w:line="230" w:lineRule="auto"/>
              <w:ind w:left="1257"/>
              <w:rPr>
                <w:rFonts w:ascii="宋体" w:hAnsi="宋体" w:eastAsia="宋体" w:cs="宋体"/>
                <w:sz w:val="19"/>
                <w:szCs w:val="19"/>
              </w:rPr>
            </w:pPr>
            <w:r>
              <w:rPr>
                <w:rFonts w:ascii="宋体" w:hAnsi="宋体" w:eastAsia="宋体" w:cs="宋体"/>
                <w:spacing w:val="4"/>
                <w:sz w:val="19"/>
                <w:szCs w:val="19"/>
              </w:rPr>
              <w:t>长期</w:t>
            </w:r>
          </w:p>
        </w:tc>
      </w:tr>
      <w:tr w14:paraId="342DE1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95" w:hRule="atLeast"/>
        </w:trPr>
        <w:tc>
          <w:tcPr>
            <w:tcW w:w="1467" w:type="dxa"/>
            <w:vMerge w:val="continue"/>
            <w:tcBorders>
              <w:top w:val="nil"/>
            </w:tcBorders>
            <w:vAlign w:val="top"/>
          </w:tcPr>
          <w:p w14:paraId="1C7D7D81">
            <w:pPr>
              <w:pStyle w:val="6"/>
            </w:pPr>
          </w:p>
        </w:tc>
        <w:tc>
          <w:tcPr>
            <w:tcW w:w="1397" w:type="dxa"/>
            <w:vAlign w:val="top"/>
          </w:tcPr>
          <w:p w14:paraId="787A686E">
            <w:pPr>
              <w:pStyle w:val="6"/>
              <w:spacing w:line="450" w:lineRule="auto"/>
            </w:pPr>
          </w:p>
          <w:p w14:paraId="7A6F5C30">
            <w:pPr>
              <w:spacing w:before="62" w:line="229" w:lineRule="auto"/>
              <w:ind w:left="205"/>
              <w:rPr>
                <w:rFonts w:ascii="宋体" w:hAnsi="宋体" w:eastAsia="宋体" w:cs="宋体"/>
                <w:sz w:val="19"/>
                <w:szCs w:val="19"/>
              </w:rPr>
            </w:pPr>
            <w:r>
              <w:rPr>
                <w:rFonts w:ascii="宋体" w:hAnsi="宋体" w:eastAsia="宋体" w:cs="宋体"/>
                <w:spacing w:val="7"/>
                <w:sz w:val="19"/>
                <w:szCs w:val="19"/>
              </w:rPr>
              <w:t>满意度指标</w:t>
            </w:r>
          </w:p>
        </w:tc>
        <w:tc>
          <w:tcPr>
            <w:tcW w:w="2034" w:type="dxa"/>
            <w:vAlign w:val="top"/>
          </w:tcPr>
          <w:p w14:paraId="0E1F6DCB">
            <w:pPr>
              <w:pStyle w:val="6"/>
              <w:spacing w:line="450" w:lineRule="auto"/>
            </w:pPr>
          </w:p>
          <w:p w14:paraId="74A383CE">
            <w:pPr>
              <w:spacing w:before="62" w:line="229" w:lineRule="auto"/>
              <w:ind w:left="128"/>
              <w:rPr>
                <w:rFonts w:ascii="宋体" w:hAnsi="宋体" w:eastAsia="宋体" w:cs="宋体"/>
                <w:sz w:val="19"/>
                <w:szCs w:val="19"/>
              </w:rPr>
            </w:pPr>
            <w:r>
              <w:rPr>
                <w:rFonts w:ascii="宋体" w:hAnsi="宋体" w:eastAsia="宋体" w:cs="宋体"/>
                <w:spacing w:val="8"/>
                <w:sz w:val="19"/>
                <w:szCs w:val="19"/>
              </w:rPr>
              <w:t>服务对象满意度指标</w:t>
            </w:r>
          </w:p>
        </w:tc>
        <w:tc>
          <w:tcPr>
            <w:tcW w:w="2003" w:type="dxa"/>
            <w:gridSpan w:val="2"/>
            <w:vAlign w:val="top"/>
          </w:tcPr>
          <w:p w14:paraId="00AAAEF5">
            <w:pPr>
              <w:pStyle w:val="6"/>
              <w:spacing w:line="450" w:lineRule="auto"/>
            </w:pPr>
          </w:p>
          <w:p w14:paraId="2B083FD9">
            <w:pPr>
              <w:spacing w:before="62" w:line="229" w:lineRule="auto"/>
              <w:ind w:left="314"/>
              <w:rPr>
                <w:rFonts w:ascii="宋体" w:hAnsi="宋体" w:eastAsia="宋体" w:cs="宋体"/>
                <w:sz w:val="19"/>
                <w:szCs w:val="19"/>
              </w:rPr>
            </w:pPr>
            <w:r>
              <w:rPr>
                <w:rFonts w:ascii="宋体" w:hAnsi="宋体" w:eastAsia="宋体" w:cs="宋体"/>
                <w:spacing w:val="7"/>
                <w:sz w:val="19"/>
                <w:szCs w:val="19"/>
              </w:rPr>
              <w:t>服务对象满意率</w:t>
            </w:r>
          </w:p>
        </w:tc>
        <w:tc>
          <w:tcPr>
            <w:tcW w:w="2892" w:type="dxa"/>
            <w:vAlign w:val="top"/>
          </w:tcPr>
          <w:p w14:paraId="4E7C9826">
            <w:pPr>
              <w:pStyle w:val="6"/>
              <w:spacing w:line="450" w:lineRule="auto"/>
            </w:pPr>
          </w:p>
          <w:p w14:paraId="16BF2D8E">
            <w:pPr>
              <w:spacing w:before="62" w:line="254" w:lineRule="exact"/>
              <w:ind w:left="1222"/>
              <w:rPr>
                <w:rFonts w:ascii="宋体" w:hAnsi="宋体" w:eastAsia="宋体" w:cs="宋体"/>
                <w:sz w:val="19"/>
                <w:szCs w:val="19"/>
              </w:rPr>
            </w:pPr>
            <w:r>
              <w:rPr>
                <w:rFonts w:ascii="宋体" w:hAnsi="宋体" w:eastAsia="宋体" w:cs="宋体"/>
                <w:spacing w:val="-1"/>
                <w:position w:val="1"/>
                <w:sz w:val="19"/>
                <w:szCs w:val="19"/>
              </w:rPr>
              <w:t>≥85%</w:t>
            </w:r>
          </w:p>
        </w:tc>
      </w:tr>
    </w:tbl>
    <w:p w14:paraId="4E9BDC86">
      <w:pPr>
        <w:rPr>
          <w:rFonts w:ascii="Arial"/>
          <w:sz w:val="21"/>
        </w:rPr>
      </w:pPr>
    </w:p>
    <w:p w14:paraId="187E422F">
      <w:pPr>
        <w:rPr>
          <w:rFonts w:ascii="Arial" w:hAnsi="Arial" w:eastAsia="Arial" w:cs="Arial"/>
          <w:sz w:val="21"/>
          <w:szCs w:val="21"/>
        </w:rPr>
        <w:sectPr>
          <w:footerReference r:id="rId260" w:type="default"/>
          <w:pgSz w:w="11905" w:h="16837"/>
          <w:pgMar w:top="1249" w:right="1085" w:bottom="695" w:left="1010" w:header="0" w:footer="408" w:gutter="0"/>
          <w:cols w:space="720" w:num="1"/>
        </w:sectPr>
      </w:pPr>
    </w:p>
    <w:p w14:paraId="34FDBF8E">
      <w:pPr>
        <w:pStyle w:val="2"/>
        <w:spacing w:before="72" w:line="221" w:lineRule="auto"/>
        <w:ind w:left="2950"/>
        <w:rPr>
          <w:sz w:val="35"/>
          <w:szCs w:val="35"/>
        </w:rPr>
      </w:pPr>
      <w:r>
        <w:rPr>
          <w:b/>
          <w:bCs/>
          <w:spacing w:val="6"/>
          <w:sz w:val="35"/>
          <w:szCs w:val="35"/>
        </w:rPr>
        <w:t>部门预算项目绩效目标表</w:t>
      </w:r>
    </w:p>
    <w:p w14:paraId="79C2A465">
      <w:pPr>
        <w:pStyle w:val="2"/>
        <w:spacing w:line="192" w:lineRule="auto"/>
        <w:ind w:left="4463"/>
        <w:rPr>
          <w:sz w:val="19"/>
          <w:szCs w:val="19"/>
        </w:rPr>
      </w:pPr>
      <w:r>
        <w:rPr>
          <w:spacing w:val="1"/>
          <w:sz w:val="19"/>
          <w:szCs w:val="19"/>
        </w:rPr>
        <w:t>(2026年度</w:t>
      </w:r>
      <w:r>
        <w:rPr>
          <w:rFonts w:hint="eastAsia"/>
          <w:spacing w:val="1"/>
          <w:sz w:val="19"/>
          <w:szCs w:val="19"/>
          <w:lang w:eastAsia="zh-CN"/>
        </w:rPr>
        <w:t>）</w:t>
      </w:r>
    </w:p>
    <w:tbl>
      <w:tblPr>
        <w:tblStyle w:val="5"/>
        <w:tblW w:w="981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634"/>
        <w:gridCol w:w="1335"/>
        <w:gridCol w:w="1958"/>
        <w:gridCol w:w="850"/>
        <w:gridCol w:w="1184"/>
        <w:gridCol w:w="2849"/>
      </w:tblGrid>
      <w:tr w14:paraId="32BA3A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4" w:hRule="atLeast"/>
        </w:trPr>
        <w:tc>
          <w:tcPr>
            <w:tcW w:w="1634" w:type="dxa"/>
            <w:vAlign w:val="top"/>
          </w:tcPr>
          <w:p w14:paraId="7CC06B9E">
            <w:pPr>
              <w:spacing w:before="206" w:line="230" w:lineRule="auto"/>
              <w:ind w:left="430"/>
              <w:rPr>
                <w:rFonts w:ascii="宋体" w:hAnsi="宋体" w:eastAsia="宋体" w:cs="宋体"/>
                <w:sz w:val="19"/>
                <w:szCs w:val="19"/>
              </w:rPr>
            </w:pPr>
            <w:r>
              <w:rPr>
                <w:rFonts w:ascii="宋体" w:hAnsi="宋体" w:eastAsia="宋体" w:cs="宋体"/>
                <w:spacing w:val="6"/>
                <w:sz w:val="19"/>
                <w:szCs w:val="19"/>
              </w:rPr>
              <w:t>项目名称</w:t>
            </w:r>
          </w:p>
        </w:tc>
        <w:tc>
          <w:tcPr>
            <w:tcW w:w="8176" w:type="dxa"/>
            <w:gridSpan w:val="5"/>
            <w:vAlign w:val="top"/>
          </w:tcPr>
          <w:p w14:paraId="11EC40C8">
            <w:pPr>
              <w:spacing w:before="206" w:line="229" w:lineRule="auto"/>
              <w:ind w:left="2601"/>
              <w:rPr>
                <w:rFonts w:ascii="宋体" w:hAnsi="宋体" w:eastAsia="宋体" w:cs="宋体"/>
                <w:sz w:val="19"/>
                <w:szCs w:val="19"/>
              </w:rPr>
            </w:pPr>
            <w:r>
              <w:rPr>
                <w:rFonts w:ascii="宋体" w:hAnsi="宋体" w:eastAsia="宋体" w:cs="宋体"/>
                <w:spacing w:val="7"/>
                <w:sz w:val="19"/>
                <w:szCs w:val="19"/>
              </w:rPr>
              <w:t>2026年优抚对象自然增长补助经费</w:t>
            </w:r>
          </w:p>
        </w:tc>
      </w:tr>
      <w:tr w14:paraId="22D4F4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1634" w:type="dxa"/>
            <w:vAlign w:val="top"/>
          </w:tcPr>
          <w:p w14:paraId="11CC2FB9">
            <w:pPr>
              <w:spacing w:before="226" w:line="229" w:lineRule="auto"/>
              <w:ind w:left="230"/>
              <w:rPr>
                <w:rFonts w:ascii="宋体" w:hAnsi="宋体" w:eastAsia="宋体" w:cs="宋体"/>
                <w:sz w:val="19"/>
                <w:szCs w:val="19"/>
              </w:rPr>
            </w:pPr>
            <w:r>
              <w:rPr>
                <w:rFonts w:ascii="宋体" w:hAnsi="宋体" w:eastAsia="宋体" w:cs="宋体"/>
                <w:spacing w:val="5"/>
                <w:sz w:val="19"/>
                <w:szCs w:val="19"/>
              </w:rPr>
              <w:t>部门（单位）</w:t>
            </w:r>
          </w:p>
        </w:tc>
        <w:tc>
          <w:tcPr>
            <w:tcW w:w="8176" w:type="dxa"/>
            <w:gridSpan w:val="5"/>
            <w:vAlign w:val="top"/>
          </w:tcPr>
          <w:p w14:paraId="39317119">
            <w:pPr>
              <w:spacing w:before="227" w:line="228" w:lineRule="auto"/>
              <w:ind w:left="3099"/>
              <w:rPr>
                <w:rFonts w:ascii="宋体" w:hAnsi="宋体" w:eastAsia="宋体" w:cs="宋体"/>
                <w:sz w:val="19"/>
                <w:szCs w:val="19"/>
              </w:rPr>
            </w:pPr>
            <w:r>
              <w:rPr>
                <w:rFonts w:ascii="宋体" w:hAnsi="宋体" w:eastAsia="宋体" w:cs="宋体"/>
                <w:spacing w:val="8"/>
                <w:sz w:val="19"/>
                <w:szCs w:val="19"/>
              </w:rPr>
              <w:t>盐边县退役军人事务局</w:t>
            </w:r>
          </w:p>
        </w:tc>
      </w:tr>
      <w:tr w14:paraId="61E9A8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634" w:type="dxa"/>
            <w:vMerge w:val="restart"/>
            <w:tcBorders>
              <w:bottom w:val="nil"/>
            </w:tcBorders>
            <w:vAlign w:val="top"/>
          </w:tcPr>
          <w:p w14:paraId="5725FBB9">
            <w:pPr>
              <w:pStyle w:val="6"/>
              <w:spacing w:line="420" w:lineRule="auto"/>
            </w:pPr>
          </w:p>
          <w:p w14:paraId="00776949">
            <w:pPr>
              <w:spacing w:before="61" w:line="230" w:lineRule="auto"/>
              <w:ind w:left="430"/>
              <w:rPr>
                <w:rFonts w:ascii="宋体" w:hAnsi="宋体" w:eastAsia="宋体" w:cs="宋体"/>
                <w:sz w:val="19"/>
                <w:szCs w:val="19"/>
              </w:rPr>
            </w:pPr>
            <w:r>
              <w:rPr>
                <w:rFonts w:ascii="宋体" w:hAnsi="宋体" w:eastAsia="宋体" w:cs="宋体"/>
                <w:spacing w:val="6"/>
                <w:sz w:val="19"/>
                <w:szCs w:val="19"/>
              </w:rPr>
              <w:t>项目资金</w:t>
            </w:r>
          </w:p>
          <w:p w14:paraId="2E3ED88A">
            <w:pPr>
              <w:spacing w:before="10" w:line="230" w:lineRule="auto"/>
              <w:ind w:left="437"/>
              <w:rPr>
                <w:rFonts w:ascii="宋体" w:hAnsi="宋体" w:eastAsia="宋体" w:cs="宋体"/>
                <w:sz w:val="19"/>
                <w:szCs w:val="19"/>
              </w:rPr>
            </w:pPr>
            <w:r>
              <w:rPr>
                <w:rFonts w:ascii="宋体" w:hAnsi="宋体" w:eastAsia="宋体" w:cs="宋体"/>
                <w:sz w:val="19"/>
                <w:szCs w:val="19"/>
              </w:rPr>
              <w:t>（万元）</w:t>
            </w:r>
          </w:p>
        </w:tc>
        <w:tc>
          <w:tcPr>
            <w:tcW w:w="4143" w:type="dxa"/>
            <w:gridSpan w:val="3"/>
            <w:vAlign w:val="top"/>
          </w:tcPr>
          <w:p w14:paraId="2E66E4C4">
            <w:pPr>
              <w:spacing w:before="129" w:line="229" w:lineRule="auto"/>
              <w:ind w:left="37"/>
              <w:rPr>
                <w:rFonts w:ascii="宋体" w:hAnsi="宋体" w:eastAsia="宋体" w:cs="宋体"/>
                <w:sz w:val="19"/>
                <w:szCs w:val="19"/>
              </w:rPr>
            </w:pPr>
            <w:r>
              <w:rPr>
                <w:rFonts w:ascii="宋体" w:hAnsi="宋体" w:eastAsia="宋体" w:cs="宋体"/>
                <w:spacing w:val="7"/>
                <w:sz w:val="19"/>
                <w:szCs w:val="19"/>
              </w:rPr>
              <w:t>年度资金总额</w:t>
            </w:r>
          </w:p>
        </w:tc>
        <w:tc>
          <w:tcPr>
            <w:tcW w:w="4033" w:type="dxa"/>
            <w:gridSpan w:val="2"/>
            <w:vAlign w:val="top"/>
          </w:tcPr>
          <w:p w14:paraId="65E76784">
            <w:pPr>
              <w:spacing w:before="129" w:line="257" w:lineRule="exact"/>
              <w:ind w:left="42"/>
              <w:rPr>
                <w:rFonts w:ascii="宋体" w:hAnsi="宋体" w:eastAsia="宋体" w:cs="宋体"/>
                <w:sz w:val="19"/>
                <w:szCs w:val="19"/>
              </w:rPr>
            </w:pPr>
            <w:r>
              <w:rPr>
                <w:rFonts w:ascii="宋体" w:hAnsi="宋体" w:eastAsia="宋体" w:cs="宋体"/>
                <w:spacing w:val="2"/>
                <w:position w:val="1"/>
                <w:sz w:val="19"/>
                <w:szCs w:val="19"/>
              </w:rPr>
              <w:t>240</w:t>
            </w:r>
          </w:p>
        </w:tc>
      </w:tr>
      <w:tr w14:paraId="5D3B47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4" w:hRule="atLeast"/>
        </w:trPr>
        <w:tc>
          <w:tcPr>
            <w:tcW w:w="1634" w:type="dxa"/>
            <w:vMerge w:val="continue"/>
            <w:tcBorders>
              <w:top w:val="nil"/>
              <w:bottom w:val="nil"/>
            </w:tcBorders>
            <w:vAlign w:val="top"/>
          </w:tcPr>
          <w:p w14:paraId="35E6D5D7">
            <w:pPr>
              <w:pStyle w:val="6"/>
            </w:pPr>
          </w:p>
        </w:tc>
        <w:tc>
          <w:tcPr>
            <w:tcW w:w="4143" w:type="dxa"/>
            <w:gridSpan w:val="3"/>
            <w:vAlign w:val="top"/>
          </w:tcPr>
          <w:p w14:paraId="044EA375">
            <w:pPr>
              <w:spacing w:before="108" w:line="229" w:lineRule="auto"/>
              <w:ind w:left="37"/>
              <w:rPr>
                <w:rFonts w:ascii="宋体" w:hAnsi="宋体" w:eastAsia="宋体" w:cs="宋体"/>
                <w:sz w:val="19"/>
                <w:szCs w:val="19"/>
              </w:rPr>
            </w:pPr>
            <w:r>
              <w:rPr>
                <w:rFonts w:ascii="宋体" w:hAnsi="宋体" w:eastAsia="宋体" w:cs="宋体"/>
                <w:spacing w:val="6"/>
                <w:sz w:val="19"/>
                <w:szCs w:val="19"/>
              </w:rPr>
              <w:t>财政拨款</w:t>
            </w:r>
          </w:p>
        </w:tc>
        <w:tc>
          <w:tcPr>
            <w:tcW w:w="4033" w:type="dxa"/>
            <w:gridSpan w:val="2"/>
            <w:vAlign w:val="top"/>
          </w:tcPr>
          <w:p w14:paraId="6E3FB6C4">
            <w:pPr>
              <w:spacing w:before="108" w:line="257" w:lineRule="exact"/>
              <w:ind w:left="42"/>
              <w:rPr>
                <w:rFonts w:ascii="宋体" w:hAnsi="宋体" w:eastAsia="宋体" w:cs="宋体"/>
                <w:sz w:val="19"/>
                <w:szCs w:val="19"/>
              </w:rPr>
            </w:pPr>
            <w:r>
              <w:rPr>
                <w:rFonts w:ascii="宋体" w:hAnsi="宋体" w:eastAsia="宋体" w:cs="宋体"/>
                <w:spacing w:val="2"/>
                <w:position w:val="1"/>
                <w:sz w:val="19"/>
                <w:szCs w:val="19"/>
              </w:rPr>
              <w:t>240</w:t>
            </w:r>
          </w:p>
        </w:tc>
      </w:tr>
      <w:tr w14:paraId="3DBC32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634" w:type="dxa"/>
            <w:vMerge w:val="continue"/>
            <w:tcBorders>
              <w:top w:val="nil"/>
            </w:tcBorders>
            <w:vAlign w:val="top"/>
          </w:tcPr>
          <w:p w14:paraId="456C6244">
            <w:pPr>
              <w:pStyle w:val="6"/>
            </w:pPr>
          </w:p>
        </w:tc>
        <w:tc>
          <w:tcPr>
            <w:tcW w:w="4143" w:type="dxa"/>
            <w:gridSpan w:val="3"/>
            <w:vAlign w:val="top"/>
          </w:tcPr>
          <w:p w14:paraId="324E46E5">
            <w:pPr>
              <w:spacing w:before="169" w:line="230" w:lineRule="auto"/>
              <w:ind w:left="37"/>
              <w:rPr>
                <w:rFonts w:ascii="宋体" w:hAnsi="宋体" w:eastAsia="宋体" w:cs="宋体"/>
                <w:sz w:val="19"/>
                <w:szCs w:val="19"/>
              </w:rPr>
            </w:pPr>
            <w:r>
              <w:rPr>
                <w:rFonts w:ascii="宋体" w:hAnsi="宋体" w:eastAsia="宋体" w:cs="宋体"/>
                <w:spacing w:val="6"/>
                <w:sz w:val="19"/>
                <w:szCs w:val="19"/>
              </w:rPr>
              <w:t>其他资金</w:t>
            </w:r>
          </w:p>
        </w:tc>
        <w:tc>
          <w:tcPr>
            <w:tcW w:w="4033" w:type="dxa"/>
            <w:gridSpan w:val="2"/>
            <w:vAlign w:val="top"/>
          </w:tcPr>
          <w:p w14:paraId="28E3F877">
            <w:pPr>
              <w:pStyle w:val="6"/>
            </w:pPr>
          </w:p>
        </w:tc>
      </w:tr>
      <w:tr w14:paraId="3C6313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08" w:hRule="atLeast"/>
        </w:trPr>
        <w:tc>
          <w:tcPr>
            <w:tcW w:w="1634" w:type="dxa"/>
            <w:vAlign w:val="top"/>
          </w:tcPr>
          <w:p w14:paraId="37F09ACE">
            <w:pPr>
              <w:pStyle w:val="6"/>
              <w:spacing w:line="248" w:lineRule="auto"/>
            </w:pPr>
          </w:p>
          <w:p w14:paraId="5D7C39F6">
            <w:pPr>
              <w:pStyle w:val="6"/>
              <w:spacing w:line="249" w:lineRule="auto"/>
            </w:pPr>
          </w:p>
          <w:p w14:paraId="19093892">
            <w:pPr>
              <w:pStyle w:val="6"/>
              <w:spacing w:line="249" w:lineRule="auto"/>
            </w:pPr>
          </w:p>
          <w:p w14:paraId="1EF76FD9">
            <w:pPr>
              <w:pStyle w:val="6"/>
              <w:spacing w:line="249" w:lineRule="auto"/>
            </w:pPr>
          </w:p>
          <w:p w14:paraId="11EDE37B">
            <w:pPr>
              <w:spacing w:before="62" w:line="230" w:lineRule="auto"/>
              <w:ind w:left="429"/>
              <w:rPr>
                <w:rFonts w:ascii="宋体" w:hAnsi="宋体" w:eastAsia="宋体" w:cs="宋体"/>
                <w:sz w:val="19"/>
                <w:szCs w:val="19"/>
              </w:rPr>
            </w:pPr>
            <w:r>
              <w:rPr>
                <w:rFonts w:ascii="宋体" w:hAnsi="宋体" w:eastAsia="宋体" w:cs="宋体"/>
                <w:spacing w:val="6"/>
                <w:sz w:val="19"/>
                <w:szCs w:val="19"/>
              </w:rPr>
              <w:t>总体目标</w:t>
            </w:r>
          </w:p>
        </w:tc>
        <w:tc>
          <w:tcPr>
            <w:tcW w:w="8176" w:type="dxa"/>
            <w:gridSpan w:val="5"/>
            <w:vAlign w:val="top"/>
          </w:tcPr>
          <w:p w14:paraId="1AC8CF56">
            <w:pPr>
              <w:pStyle w:val="6"/>
              <w:spacing w:line="250" w:lineRule="auto"/>
            </w:pPr>
          </w:p>
          <w:p w14:paraId="3E69BB75">
            <w:pPr>
              <w:pStyle w:val="6"/>
              <w:spacing w:line="250" w:lineRule="auto"/>
            </w:pPr>
          </w:p>
          <w:p w14:paraId="6E367A40">
            <w:pPr>
              <w:pStyle w:val="6"/>
              <w:spacing w:line="250" w:lineRule="auto"/>
            </w:pPr>
          </w:p>
          <w:p w14:paraId="23EF6CF4">
            <w:pPr>
              <w:spacing w:before="62" w:line="241" w:lineRule="auto"/>
              <w:ind w:left="35" w:right="182" w:firstLine="2"/>
              <w:jc w:val="both"/>
              <w:rPr>
                <w:rFonts w:ascii="宋体" w:hAnsi="宋体" w:eastAsia="宋体" w:cs="宋体"/>
                <w:sz w:val="19"/>
                <w:szCs w:val="19"/>
              </w:rPr>
            </w:pPr>
            <w:r>
              <w:rPr>
                <w:rFonts w:ascii="宋体" w:hAnsi="宋体" w:eastAsia="宋体" w:cs="宋体"/>
                <w:spacing w:val="9"/>
                <w:sz w:val="19"/>
                <w:szCs w:val="19"/>
              </w:rPr>
              <w:t>依据攀枝花市人民政府办公室转发市民政局</w:t>
            </w:r>
            <w:r>
              <w:rPr>
                <w:rFonts w:ascii="宋体" w:hAnsi="宋体" w:eastAsia="宋体" w:cs="宋体"/>
                <w:spacing w:val="8"/>
                <w:sz w:val="19"/>
                <w:szCs w:val="19"/>
              </w:rPr>
              <w:t>《关于建立农村优抚对象抚恤补助标准自然增长</w:t>
            </w:r>
            <w:r>
              <w:rPr>
                <w:rFonts w:ascii="宋体" w:hAnsi="宋体" w:eastAsia="宋体" w:cs="宋体"/>
                <w:sz w:val="19"/>
                <w:szCs w:val="19"/>
              </w:rPr>
              <w:t xml:space="preserve"> </w:t>
            </w:r>
            <w:r>
              <w:rPr>
                <w:rFonts w:ascii="宋体" w:hAnsi="宋体" w:eastAsia="宋体" w:cs="宋体"/>
                <w:spacing w:val="8"/>
                <w:sz w:val="19"/>
                <w:szCs w:val="19"/>
              </w:rPr>
              <w:t>机制的意见的通知》（攀办发〔2001〕15号），兑现优抚对象自然增长补助经费</w:t>
            </w:r>
            <w:r>
              <w:rPr>
                <w:rFonts w:ascii="宋体" w:hAnsi="宋体" w:eastAsia="宋体" w:cs="宋体"/>
                <w:spacing w:val="7"/>
                <w:sz w:val="19"/>
                <w:szCs w:val="19"/>
              </w:rPr>
              <w:t>，让有更多</w:t>
            </w:r>
            <w:r>
              <w:rPr>
                <w:rFonts w:ascii="宋体" w:hAnsi="宋体" w:eastAsia="宋体" w:cs="宋体"/>
                <w:spacing w:val="1"/>
                <w:sz w:val="19"/>
                <w:szCs w:val="19"/>
              </w:rPr>
              <w:t xml:space="preserve"> </w:t>
            </w:r>
            <w:r>
              <w:rPr>
                <w:rFonts w:ascii="宋体" w:hAnsi="宋体" w:eastAsia="宋体" w:cs="宋体"/>
                <w:spacing w:val="5"/>
                <w:sz w:val="19"/>
                <w:szCs w:val="19"/>
              </w:rPr>
              <w:t>获得感，幸福感。</w:t>
            </w:r>
          </w:p>
        </w:tc>
      </w:tr>
      <w:tr w14:paraId="747215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46" w:hRule="atLeast"/>
        </w:trPr>
        <w:tc>
          <w:tcPr>
            <w:tcW w:w="1634" w:type="dxa"/>
            <w:vMerge w:val="restart"/>
            <w:tcBorders>
              <w:bottom w:val="nil"/>
            </w:tcBorders>
            <w:vAlign w:val="top"/>
          </w:tcPr>
          <w:p w14:paraId="7011B580">
            <w:pPr>
              <w:pStyle w:val="6"/>
              <w:spacing w:line="249" w:lineRule="auto"/>
            </w:pPr>
          </w:p>
          <w:p w14:paraId="5390FC4B">
            <w:pPr>
              <w:pStyle w:val="6"/>
              <w:spacing w:line="249" w:lineRule="auto"/>
            </w:pPr>
          </w:p>
          <w:p w14:paraId="225E0AF2">
            <w:pPr>
              <w:pStyle w:val="6"/>
              <w:spacing w:line="249" w:lineRule="auto"/>
            </w:pPr>
          </w:p>
          <w:p w14:paraId="59DBCCDB">
            <w:pPr>
              <w:pStyle w:val="6"/>
              <w:spacing w:line="249" w:lineRule="auto"/>
            </w:pPr>
          </w:p>
          <w:p w14:paraId="04FB5436">
            <w:pPr>
              <w:pStyle w:val="6"/>
              <w:spacing w:line="249" w:lineRule="auto"/>
            </w:pPr>
          </w:p>
          <w:p w14:paraId="406E7715">
            <w:pPr>
              <w:pStyle w:val="6"/>
              <w:spacing w:line="249" w:lineRule="auto"/>
            </w:pPr>
          </w:p>
          <w:p w14:paraId="7FF4E745">
            <w:pPr>
              <w:pStyle w:val="6"/>
              <w:spacing w:line="249" w:lineRule="auto"/>
            </w:pPr>
          </w:p>
          <w:p w14:paraId="7F53D5C8">
            <w:pPr>
              <w:pStyle w:val="6"/>
              <w:spacing w:line="249" w:lineRule="auto"/>
            </w:pPr>
          </w:p>
          <w:p w14:paraId="5C08BCB0">
            <w:pPr>
              <w:pStyle w:val="6"/>
              <w:spacing w:line="249" w:lineRule="auto"/>
            </w:pPr>
          </w:p>
          <w:p w14:paraId="02F6AE05">
            <w:pPr>
              <w:pStyle w:val="6"/>
              <w:spacing w:line="249" w:lineRule="auto"/>
            </w:pPr>
          </w:p>
          <w:p w14:paraId="34797CF9">
            <w:pPr>
              <w:pStyle w:val="6"/>
              <w:spacing w:line="249" w:lineRule="auto"/>
            </w:pPr>
          </w:p>
          <w:p w14:paraId="768F3FE7">
            <w:pPr>
              <w:pStyle w:val="6"/>
              <w:spacing w:line="249" w:lineRule="auto"/>
            </w:pPr>
          </w:p>
          <w:p w14:paraId="03FFD9D6">
            <w:pPr>
              <w:pStyle w:val="6"/>
              <w:spacing w:line="249" w:lineRule="auto"/>
            </w:pPr>
          </w:p>
          <w:p w14:paraId="2038DBB8">
            <w:pPr>
              <w:pStyle w:val="6"/>
              <w:spacing w:line="249" w:lineRule="auto"/>
            </w:pPr>
          </w:p>
          <w:p w14:paraId="738F0CE0">
            <w:pPr>
              <w:pStyle w:val="6"/>
              <w:spacing w:line="249" w:lineRule="auto"/>
            </w:pPr>
          </w:p>
          <w:p w14:paraId="4EC90276">
            <w:pPr>
              <w:pStyle w:val="6"/>
              <w:spacing w:line="249" w:lineRule="auto"/>
            </w:pPr>
          </w:p>
          <w:p w14:paraId="39968543">
            <w:pPr>
              <w:pStyle w:val="6"/>
              <w:spacing w:line="250" w:lineRule="auto"/>
            </w:pPr>
          </w:p>
          <w:p w14:paraId="628D3C89">
            <w:pPr>
              <w:spacing w:before="62" w:line="230" w:lineRule="auto"/>
              <w:ind w:left="430"/>
              <w:rPr>
                <w:rFonts w:ascii="宋体" w:hAnsi="宋体" w:eastAsia="宋体" w:cs="宋体"/>
                <w:sz w:val="19"/>
                <w:szCs w:val="19"/>
              </w:rPr>
            </w:pPr>
            <w:r>
              <w:rPr>
                <w:rFonts w:ascii="宋体" w:hAnsi="宋体" w:eastAsia="宋体" w:cs="宋体"/>
                <w:spacing w:val="6"/>
                <w:sz w:val="19"/>
                <w:szCs w:val="19"/>
              </w:rPr>
              <w:t>绩效指标</w:t>
            </w:r>
          </w:p>
        </w:tc>
        <w:tc>
          <w:tcPr>
            <w:tcW w:w="1335" w:type="dxa"/>
            <w:vAlign w:val="top"/>
          </w:tcPr>
          <w:p w14:paraId="54325F03">
            <w:pPr>
              <w:pStyle w:val="6"/>
              <w:spacing w:line="470" w:lineRule="auto"/>
            </w:pPr>
          </w:p>
          <w:p w14:paraId="01D99CBB">
            <w:pPr>
              <w:spacing w:before="62" w:line="230" w:lineRule="auto"/>
              <w:ind w:left="279"/>
              <w:rPr>
                <w:rFonts w:ascii="宋体" w:hAnsi="宋体" w:eastAsia="宋体" w:cs="宋体"/>
                <w:sz w:val="19"/>
                <w:szCs w:val="19"/>
              </w:rPr>
            </w:pPr>
            <w:r>
              <w:rPr>
                <w:rFonts w:ascii="宋体" w:hAnsi="宋体" w:eastAsia="宋体" w:cs="宋体"/>
                <w:spacing w:val="6"/>
                <w:sz w:val="19"/>
                <w:szCs w:val="19"/>
              </w:rPr>
              <w:t>一级指标</w:t>
            </w:r>
          </w:p>
        </w:tc>
        <w:tc>
          <w:tcPr>
            <w:tcW w:w="1958" w:type="dxa"/>
            <w:vAlign w:val="top"/>
          </w:tcPr>
          <w:p w14:paraId="7FA351BC">
            <w:pPr>
              <w:pStyle w:val="6"/>
              <w:spacing w:line="470" w:lineRule="auto"/>
            </w:pPr>
          </w:p>
          <w:p w14:paraId="594492A4">
            <w:pPr>
              <w:spacing w:before="62" w:line="230" w:lineRule="auto"/>
              <w:ind w:left="593"/>
              <w:rPr>
                <w:rFonts w:ascii="宋体" w:hAnsi="宋体" w:eastAsia="宋体" w:cs="宋体"/>
                <w:sz w:val="19"/>
                <w:szCs w:val="19"/>
              </w:rPr>
            </w:pPr>
            <w:r>
              <w:rPr>
                <w:rFonts w:ascii="宋体" w:hAnsi="宋体" w:eastAsia="宋体" w:cs="宋体"/>
                <w:spacing w:val="6"/>
                <w:sz w:val="19"/>
                <w:szCs w:val="19"/>
              </w:rPr>
              <w:t>二级指标</w:t>
            </w:r>
          </w:p>
        </w:tc>
        <w:tc>
          <w:tcPr>
            <w:tcW w:w="2034" w:type="dxa"/>
            <w:gridSpan w:val="2"/>
            <w:vAlign w:val="top"/>
          </w:tcPr>
          <w:p w14:paraId="5EE6B3C2">
            <w:pPr>
              <w:pStyle w:val="6"/>
              <w:spacing w:line="470" w:lineRule="auto"/>
            </w:pPr>
          </w:p>
          <w:p w14:paraId="79E06643">
            <w:pPr>
              <w:spacing w:before="62" w:line="230" w:lineRule="auto"/>
              <w:ind w:left="631"/>
              <w:rPr>
                <w:rFonts w:ascii="宋体" w:hAnsi="宋体" w:eastAsia="宋体" w:cs="宋体"/>
                <w:sz w:val="19"/>
                <w:szCs w:val="19"/>
              </w:rPr>
            </w:pPr>
            <w:r>
              <w:rPr>
                <w:rFonts w:ascii="宋体" w:hAnsi="宋体" w:eastAsia="宋体" w:cs="宋体"/>
                <w:spacing w:val="7"/>
                <w:sz w:val="19"/>
                <w:szCs w:val="19"/>
              </w:rPr>
              <w:t>三级指标</w:t>
            </w:r>
          </w:p>
        </w:tc>
        <w:tc>
          <w:tcPr>
            <w:tcW w:w="2849" w:type="dxa"/>
            <w:vAlign w:val="top"/>
          </w:tcPr>
          <w:p w14:paraId="02E51729">
            <w:pPr>
              <w:pStyle w:val="6"/>
              <w:spacing w:line="471" w:lineRule="auto"/>
            </w:pPr>
          </w:p>
          <w:p w14:paraId="091C0F67">
            <w:pPr>
              <w:spacing w:before="61" w:line="229" w:lineRule="auto"/>
              <w:ind w:left="44"/>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0EAD1C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46" w:hRule="atLeast"/>
        </w:trPr>
        <w:tc>
          <w:tcPr>
            <w:tcW w:w="1634" w:type="dxa"/>
            <w:vMerge w:val="continue"/>
            <w:tcBorders>
              <w:top w:val="nil"/>
              <w:bottom w:val="nil"/>
            </w:tcBorders>
            <w:vAlign w:val="top"/>
          </w:tcPr>
          <w:p w14:paraId="1A33CA0A">
            <w:pPr>
              <w:pStyle w:val="6"/>
            </w:pPr>
          </w:p>
        </w:tc>
        <w:tc>
          <w:tcPr>
            <w:tcW w:w="1335" w:type="dxa"/>
            <w:vMerge w:val="restart"/>
            <w:tcBorders>
              <w:bottom w:val="nil"/>
            </w:tcBorders>
            <w:vAlign w:val="top"/>
          </w:tcPr>
          <w:p w14:paraId="45DCCE60">
            <w:pPr>
              <w:pStyle w:val="6"/>
              <w:spacing w:line="261" w:lineRule="auto"/>
            </w:pPr>
          </w:p>
          <w:p w14:paraId="42834726">
            <w:pPr>
              <w:pStyle w:val="6"/>
              <w:spacing w:line="261" w:lineRule="auto"/>
            </w:pPr>
          </w:p>
          <w:p w14:paraId="5B57AA7C">
            <w:pPr>
              <w:pStyle w:val="6"/>
              <w:spacing w:line="261" w:lineRule="auto"/>
            </w:pPr>
          </w:p>
          <w:p w14:paraId="183D4240">
            <w:pPr>
              <w:pStyle w:val="6"/>
              <w:spacing w:line="261" w:lineRule="auto"/>
            </w:pPr>
          </w:p>
          <w:p w14:paraId="635BF582">
            <w:pPr>
              <w:pStyle w:val="6"/>
              <w:spacing w:line="262" w:lineRule="auto"/>
            </w:pPr>
          </w:p>
          <w:p w14:paraId="7366DE04">
            <w:pPr>
              <w:pStyle w:val="6"/>
              <w:spacing w:line="262" w:lineRule="auto"/>
            </w:pPr>
          </w:p>
          <w:p w14:paraId="6D204650">
            <w:pPr>
              <w:pStyle w:val="6"/>
              <w:spacing w:line="262" w:lineRule="auto"/>
            </w:pPr>
          </w:p>
          <w:p w14:paraId="3D7A27EE">
            <w:pPr>
              <w:pStyle w:val="6"/>
              <w:spacing w:line="262" w:lineRule="auto"/>
            </w:pPr>
          </w:p>
          <w:p w14:paraId="07C48FCF">
            <w:pPr>
              <w:pStyle w:val="6"/>
              <w:spacing w:line="262" w:lineRule="auto"/>
            </w:pPr>
          </w:p>
          <w:p w14:paraId="0C2CEE04">
            <w:pPr>
              <w:spacing w:before="62" w:line="229" w:lineRule="auto"/>
              <w:ind w:left="276"/>
              <w:rPr>
                <w:rFonts w:ascii="宋体" w:hAnsi="宋体" w:eastAsia="宋体" w:cs="宋体"/>
                <w:sz w:val="19"/>
                <w:szCs w:val="19"/>
              </w:rPr>
            </w:pPr>
            <w:r>
              <w:rPr>
                <w:rFonts w:ascii="宋体" w:hAnsi="宋体" w:eastAsia="宋体" w:cs="宋体"/>
                <w:spacing w:val="7"/>
                <w:sz w:val="19"/>
                <w:szCs w:val="19"/>
              </w:rPr>
              <w:t>产出指标</w:t>
            </w:r>
          </w:p>
        </w:tc>
        <w:tc>
          <w:tcPr>
            <w:tcW w:w="1958" w:type="dxa"/>
            <w:vAlign w:val="top"/>
          </w:tcPr>
          <w:p w14:paraId="649135DC">
            <w:pPr>
              <w:pStyle w:val="6"/>
              <w:spacing w:line="472" w:lineRule="auto"/>
            </w:pPr>
          </w:p>
          <w:p w14:paraId="5068F2E6">
            <w:pPr>
              <w:spacing w:before="61" w:line="229" w:lineRule="auto"/>
              <w:ind w:left="591"/>
              <w:rPr>
                <w:rFonts w:ascii="宋体" w:hAnsi="宋体" w:eastAsia="宋体" w:cs="宋体"/>
                <w:sz w:val="19"/>
                <w:szCs w:val="19"/>
              </w:rPr>
            </w:pPr>
            <w:r>
              <w:rPr>
                <w:rFonts w:ascii="宋体" w:hAnsi="宋体" w:eastAsia="宋体" w:cs="宋体"/>
                <w:spacing w:val="6"/>
                <w:sz w:val="19"/>
                <w:szCs w:val="19"/>
              </w:rPr>
              <w:t>数量指标</w:t>
            </w:r>
          </w:p>
        </w:tc>
        <w:tc>
          <w:tcPr>
            <w:tcW w:w="2034" w:type="dxa"/>
            <w:gridSpan w:val="2"/>
            <w:vAlign w:val="top"/>
          </w:tcPr>
          <w:p w14:paraId="75421541">
            <w:pPr>
              <w:pStyle w:val="6"/>
              <w:spacing w:line="472" w:lineRule="auto"/>
            </w:pPr>
          </w:p>
          <w:p w14:paraId="613027E4">
            <w:pPr>
              <w:spacing w:before="61" w:line="229" w:lineRule="auto"/>
              <w:ind w:left="631"/>
              <w:rPr>
                <w:rFonts w:ascii="宋体" w:hAnsi="宋体" w:eastAsia="宋体" w:cs="宋体"/>
                <w:sz w:val="19"/>
                <w:szCs w:val="19"/>
              </w:rPr>
            </w:pPr>
            <w:r>
              <w:rPr>
                <w:rFonts w:ascii="宋体" w:hAnsi="宋体" w:eastAsia="宋体" w:cs="宋体"/>
                <w:spacing w:val="7"/>
                <w:sz w:val="19"/>
                <w:szCs w:val="19"/>
              </w:rPr>
              <w:t>服务人数</w:t>
            </w:r>
          </w:p>
        </w:tc>
        <w:tc>
          <w:tcPr>
            <w:tcW w:w="2849" w:type="dxa"/>
            <w:vAlign w:val="top"/>
          </w:tcPr>
          <w:p w14:paraId="26CCDD6C">
            <w:pPr>
              <w:pStyle w:val="6"/>
              <w:spacing w:line="471" w:lineRule="auto"/>
            </w:pPr>
          </w:p>
          <w:p w14:paraId="1887A56D">
            <w:pPr>
              <w:spacing w:before="62" w:line="232" w:lineRule="auto"/>
              <w:ind w:left="1102"/>
              <w:rPr>
                <w:rFonts w:ascii="宋体" w:hAnsi="宋体" w:eastAsia="宋体" w:cs="宋体"/>
                <w:sz w:val="19"/>
                <w:szCs w:val="19"/>
              </w:rPr>
            </w:pPr>
            <w:r>
              <w:rPr>
                <w:rFonts w:ascii="宋体" w:hAnsi="宋体" w:eastAsia="宋体" w:cs="宋体"/>
                <w:spacing w:val="1"/>
                <w:sz w:val="19"/>
                <w:szCs w:val="19"/>
              </w:rPr>
              <w:t>≥370人</w:t>
            </w:r>
          </w:p>
        </w:tc>
      </w:tr>
      <w:tr w14:paraId="29B647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46" w:hRule="atLeast"/>
        </w:trPr>
        <w:tc>
          <w:tcPr>
            <w:tcW w:w="1634" w:type="dxa"/>
            <w:vMerge w:val="continue"/>
            <w:tcBorders>
              <w:top w:val="nil"/>
              <w:bottom w:val="nil"/>
            </w:tcBorders>
            <w:vAlign w:val="top"/>
          </w:tcPr>
          <w:p w14:paraId="1AE12DA2">
            <w:pPr>
              <w:pStyle w:val="6"/>
            </w:pPr>
          </w:p>
        </w:tc>
        <w:tc>
          <w:tcPr>
            <w:tcW w:w="1335" w:type="dxa"/>
            <w:vMerge w:val="continue"/>
            <w:tcBorders>
              <w:top w:val="nil"/>
              <w:bottom w:val="nil"/>
            </w:tcBorders>
            <w:vAlign w:val="top"/>
          </w:tcPr>
          <w:p w14:paraId="26B5A86A">
            <w:pPr>
              <w:pStyle w:val="6"/>
            </w:pPr>
          </w:p>
        </w:tc>
        <w:tc>
          <w:tcPr>
            <w:tcW w:w="1958" w:type="dxa"/>
            <w:vAlign w:val="top"/>
          </w:tcPr>
          <w:p w14:paraId="2A8E5EF7">
            <w:pPr>
              <w:pStyle w:val="6"/>
              <w:spacing w:line="473" w:lineRule="auto"/>
            </w:pPr>
          </w:p>
          <w:p w14:paraId="05867E2B">
            <w:pPr>
              <w:spacing w:before="62" w:line="230" w:lineRule="auto"/>
              <w:ind w:left="591"/>
              <w:rPr>
                <w:rFonts w:ascii="宋体" w:hAnsi="宋体" w:eastAsia="宋体" w:cs="宋体"/>
                <w:sz w:val="19"/>
                <w:szCs w:val="19"/>
              </w:rPr>
            </w:pPr>
            <w:r>
              <w:rPr>
                <w:rFonts w:ascii="宋体" w:hAnsi="宋体" w:eastAsia="宋体" w:cs="宋体"/>
                <w:spacing w:val="6"/>
                <w:sz w:val="19"/>
                <w:szCs w:val="19"/>
              </w:rPr>
              <w:t>质量指标</w:t>
            </w:r>
          </w:p>
        </w:tc>
        <w:tc>
          <w:tcPr>
            <w:tcW w:w="2034" w:type="dxa"/>
            <w:gridSpan w:val="2"/>
            <w:vAlign w:val="top"/>
          </w:tcPr>
          <w:p w14:paraId="15333A57">
            <w:pPr>
              <w:pStyle w:val="6"/>
              <w:spacing w:line="474" w:lineRule="auto"/>
            </w:pPr>
          </w:p>
          <w:p w14:paraId="64E5FCF3">
            <w:pPr>
              <w:spacing w:before="61" w:line="229" w:lineRule="auto"/>
              <w:ind w:left="332"/>
              <w:rPr>
                <w:rFonts w:ascii="宋体" w:hAnsi="宋体" w:eastAsia="宋体" w:cs="宋体"/>
                <w:sz w:val="19"/>
                <w:szCs w:val="19"/>
              </w:rPr>
            </w:pPr>
            <w:r>
              <w:rPr>
                <w:rFonts w:ascii="宋体" w:hAnsi="宋体" w:eastAsia="宋体" w:cs="宋体"/>
                <w:spacing w:val="7"/>
                <w:sz w:val="19"/>
                <w:szCs w:val="19"/>
              </w:rPr>
              <w:t>经费足额拨付率</w:t>
            </w:r>
          </w:p>
        </w:tc>
        <w:tc>
          <w:tcPr>
            <w:tcW w:w="2849" w:type="dxa"/>
            <w:vAlign w:val="top"/>
          </w:tcPr>
          <w:p w14:paraId="40C1512E">
            <w:pPr>
              <w:pStyle w:val="6"/>
              <w:spacing w:line="474" w:lineRule="auto"/>
            </w:pPr>
          </w:p>
          <w:p w14:paraId="74F959C0">
            <w:pPr>
              <w:spacing w:before="62" w:line="256" w:lineRule="exact"/>
              <w:ind w:left="1247"/>
              <w:rPr>
                <w:rFonts w:ascii="宋体" w:hAnsi="宋体" w:eastAsia="宋体" w:cs="宋体"/>
                <w:sz w:val="19"/>
                <w:szCs w:val="19"/>
              </w:rPr>
            </w:pPr>
            <w:r>
              <w:rPr>
                <w:rFonts w:ascii="宋体" w:hAnsi="宋体" w:eastAsia="宋体" w:cs="宋体"/>
                <w:position w:val="1"/>
                <w:sz w:val="19"/>
                <w:szCs w:val="19"/>
              </w:rPr>
              <w:t>100%</w:t>
            </w:r>
          </w:p>
        </w:tc>
      </w:tr>
      <w:tr w14:paraId="00B3D7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46" w:hRule="atLeast"/>
        </w:trPr>
        <w:tc>
          <w:tcPr>
            <w:tcW w:w="1634" w:type="dxa"/>
            <w:vMerge w:val="continue"/>
            <w:tcBorders>
              <w:top w:val="nil"/>
              <w:bottom w:val="nil"/>
            </w:tcBorders>
            <w:vAlign w:val="top"/>
          </w:tcPr>
          <w:p w14:paraId="1C43F79A">
            <w:pPr>
              <w:pStyle w:val="6"/>
            </w:pPr>
          </w:p>
        </w:tc>
        <w:tc>
          <w:tcPr>
            <w:tcW w:w="1335" w:type="dxa"/>
            <w:vMerge w:val="continue"/>
            <w:tcBorders>
              <w:top w:val="nil"/>
              <w:bottom w:val="nil"/>
            </w:tcBorders>
            <w:vAlign w:val="top"/>
          </w:tcPr>
          <w:p w14:paraId="09F7607B">
            <w:pPr>
              <w:pStyle w:val="6"/>
            </w:pPr>
          </w:p>
        </w:tc>
        <w:tc>
          <w:tcPr>
            <w:tcW w:w="1958" w:type="dxa"/>
            <w:vAlign w:val="top"/>
          </w:tcPr>
          <w:p w14:paraId="52041056">
            <w:pPr>
              <w:pStyle w:val="6"/>
              <w:spacing w:line="474" w:lineRule="auto"/>
            </w:pPr>
          </w:p>
          <w:p w14:paraId="5A66EBC0">
            <w:pPr>
              <w:spacing w:before="62" w:line="230" w:lineRule="auto"/>
              <w:ind w:left="599"/>
              <w:rPr>
                <w:rFonts w:ascii="宋体" w:hAnsi="宋体" w:eastAsia="宋体" w:cs="宋体"/>
                <w:sz w:val="19"/>
                <w:szCs w:val="19"/>
              </w:rPr>
            </w:pPr>
            <w:r>
              <w:rPr>
                <w:rFonts w:ascii="宋体" w:hAnsi="宋体" w:eastAsia="宋体" w:cs="宋体"/>
                <w:spacing w:val="4"/>
                <w:sz w:val="19"/>
                <w:szCs w:val="19"/>
              </w:rPr>
              <w:t>时效指标</w:t>
            </w:r>
          </w:p>
        </w:tc>
        <w:tc>
          <w:tcPr>
            <w:tcW w:w="2034" w:type="dxa"/>
            <w:gridSpan w:val="2"/>
            <w:vAlign w:val="top"/>
          </w:tcPr>
          <w:p w14:paraId="250E1132">
            <w:pPr>
              <w:pStyle w:val="6"/>
              <w:spacing w:line="475" w:lineRule="auto"/>
            </w:pPr>
          </w:p>
          <w:p w14:paraId="4E7EB7D4">
            <w:pPr>
              <w:spacing w:before="61" w:line="229" w:lineRule="auto"/>
              <w:ind w:left="238"/>
              <w:rPr>
                <w:rFonts w:ascii="宋体" w:hAnsi="宋体" w:eastAsia="宋体" w:cs="宋体"/>
                <w:sz w:val="19"/>
                <w:szCs w:val="19"/>
              </w:rPr>
            </w:pPr>
            <w:r>
              <w:rPr>
                <w:rFonts w:ascii="宋体" w:hAnsi="宋体" w:eastAsia="宋体" w:cs="宋体"/>
                <w:spacing w:val="6"/>
                <w:sz w:val="19"/>
                <w:szCs w:val="19"/>
              </w:rPr>
              <w:t>资金使用完成时间</w:t>
            </w:r>
          </w:p>
        </w:tc>
        <w:tc>
          <w:tcPr>
            <w:tcW w:w="2849" w:type="dxa"/>
            <w:vAlign w:val="top"/>
          </w:tcPr>
          <w:p w14:paraId="0AE7202F">
            <w:pPr>
              <w:pStyle w:val="6"/>
              <w:spacing w:line="475" w:lineRule="auto"/>
            </w:pPr>
          </w:p>
          <w:p w14:paraId="7A401597">
            <w:pPr>
              <w:spacing w:before="61" w:line="229" w:lineRule="auto"/>
              <w:ind w:left="947"/>
              <w:rPr>
                <w:rFonts w:ascii="宋体" w:hAnsi="宋体" w:eastAsia="宋体" w:cs="宋体"/>
                <w:sz w:val="19"/>
                <w:szCs w:val="19"/>
              </w:rPr>
            </w:pPr>
            <w:r>
              <w:rPr>
                <w:rFonts w:ascii="宋体" w:hAnsi="宋体" w:eastAsia="宋体" w:cs="宋体"/>
                <w:spacing w:val="4"/>
                <w:sz w:val="19"/>
                <w:szCs w:val="19"/>
              </w:rPr>
              <w:t>12月30日前</w:t>
            </w:r>
          </w:p>
        </w:tc>
      </w:tr>
      <w:tr w14:paraId="3A2726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46" w:hRule="atLeast"/>
        </w:trPr>
        <w:tc>
          <w:tcPr>
            <w:tcW w:w="1634" w:type="dxa"/>
            <w:vMerge w:val="continue"/>
            <w:tcBorders>
              <w:top w:val="nil"/>
              <w:bottom w:val="nil"/>
            </w:tcBorders>
            <w:vAlign w:val="top"/>
          </w:tcPr>
          <w:p w14:paraId="488E2DFD">
            <w:pPr>
              <w:pStyle w:val="6"/>
            </w:pPr>
          </w:p>
        </w:tc>
        <w:tc>
          <w:tcPr>
            <w:tcW w:w="1335" w:type="dxa"/>
            <w:vMerge w:val="continue"/>
            <w:tcBorders>
              <w:top w:val="nil"/>
            </w:tcBorders>
            <w:vAlign w:val="top"/>
          </w:tcPr>
          <w:p w14:paraId="41A782C6">
            <w:pPr>
              <w:pStyle w:val="6"/>
            </w:pPr>
          </w:p>
        </w:tc>
        <w:tc>
          <w:tcPr>
            <w:tcW w:w="1958" w:type="dxa"/>
            <w:vAlign w:val="top"/>
          </w:tcPr>
          <w:p w14:paraId="7603567A">
            <w:pPr>
              <w:pStyle w:val="6"/>
              <w:spacing w:line="476" w:lineRule="auto"/>
            </w:pPr>
          </w:p>
          <w:p w14:paraId="3DE28233">
            <w:pPr>
              <w:spacing w:before="62" w:line="228" w:lineRule="auto"/>
              <w:ind w:left="392"/>
              <w:rPr>
                <w:rFonts w:ascii="宋体" w:hAnsi="宋体" w:eastAsia="宋体" w:cs="宋体"/>
                <w:sz w:val="19"/>
                <w:szCs w:val="19"/>
              </w:rPr>
            </w:pPr>
            <w:r>
              <w:rPr>
                <w:rFonts w:ascii="宋体" w:hAnsi="宋体" w:eastAsia="宋体" w:cs="宋体"/>
                <w:spacing w:val="7"/>
                <w:sz w:val="19"/>
                <w:szCs w:val="19"/>
              </w:rPr>
              <w:t>经济成本指标</w:t>
            </w:r>
          </w:p>
        </w:tc>
        <w:tc>
          <w:tcPr>
            <w:tcW w:w="2034" w:type="dxa"/>
            <w:gridSpan w:val="2"/>
            <w:vAlign w:val="top"/>
          </w:tcPr>
          <w:p w14:paraId="57B06505">
            <w:pPr>
              <w:pStyle w:val="6"/>
              <w:spacing w:line="475" w:lineRule="auto"/>
            </w:pPr>
          </w:p>
          <w:p w14:paraId="0E0FE285">
            <w:pPr>
              <w:spacing w:before="62" w:line="230" w:lineRule="auto"/>
              <w:ind w:left="629"/>
              <w:rPr>
                <w:rFonts w:ascii="宋体" w:hAnsi="宋体" w:eastAsia="宋体" w:cs="宋体"/>
                <w:sz w:val="19"/>
                <w:szCs w:val="19"/>
              </w:rPr>
            </w:pPr>
            <w:r>
              <w:rPr>
                <w:rFonts w:ascii="宋体" w:hAnsi="宋体" w:eastAsia="宋体" w:cs="宋体"/>
                <w:spacing w:val="7"/>
                <w:sz w:val="19"/>
                <w:szCs w:val="19"/>
              </w:rPr>
              <w:t>所需资金</w:t>
            </w:r>
          </w:p>
        </w:tc>
        <w:tc>
          <w:tcPr>
            <w:tcW w:w="2849" w:type="dxa"/>
            <w:vAlign w:val="top"/>
          </w:tcPr>
          <w:p w14:paraId="1B38588D">
            <w:pPr>
              <w:pStyle w:val="6"/>
              <w:spacing w:line="475" w:lineRule="auto"/>
            </w:pPr>
          </w:p>
          <w:p w14:paraId="172643E5">
            <w:pPr>
              <w:spacing w:before="62" w:line="230" w:lineRule="auto"/>
              <w:ind w:left="1085"/>
              <w:rPr>
                <w:rFonts w:ascii="宋体" w:hAnsi="宋体" w:eastAsia="宋体" w:cs="宋体"/>
                <w:sz w:val="19"/>
                <w:szCs w:val="19"/>
              </w:rPr>
            </w:pPr>
            <w:r>
              <w:rPr>
                <w:rFonts w:ascii="宋体" w:hAnsi="宋体" w:eastAsia="宋体" w:cs="宋体"/>
                <w:spacing w:val="5"/>
                <w:sz w:val="19"/>
                <w:szCs w:val="19"/>
              </w:rPr>
              <w:t>240万元</w:t>
            </w:r>
          </w:p>
        </w:tc>
      </w:tr>
      <w:tr w14:paraId="43611A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46" w:hRule="atLeast"/>
        </w:trPr>
        <w:tc>
          <w:tcPr>
            <w:tcW w:w="1634" w:type="dxa"/>
            <w:vMerge w:val="continue"/>
            <w:tcBorders>
              <w:top w:val="nil"/>
              <w:bottom w:val="nil"/>
            </w:tcBorders>
            <w:vAlign w:val="top"/>
          </w:tcPr>
          <w:p w14:paraId="1753CBE0">
            <w:pPr>
              <w:pStyle w:val="6"/>
            </w:pPr>
          </w:p>
        </w:tc>
        <w:tc>
          <w:tcPr>
            <w:tcW w:w="1335" w:type="dxa"/>
            <w:vAlign w:val="top"/>
          </w:tcPr>
          <w:p w14:paraId="4A67968D">
            <w:pPr>
              <w:pStyle w:val="6"/>
              <w:spacing w:line="477" w:lineRule="auto"/>
            </w:pPr>
          </w:p>
          <w:p w14:paraId="4408A868">
            <w:pPr>
              <w:spacing w:before="62" w:line="230" w:lineRule="auto"/>
              <w:ind w:left="281"/>
              <w:rPr>
                <w:rFonts w:ascii="宋体" w:hAnsi="宋体" w:eastAsia="宋体" w:cs="宋体"/>
                <w:sz w:val="19"/>
                <w:szCs w:val="19"/>
              </w:rPr>
            </w:pPr>
            <w:r>
              <w:rPr>
                <w:rFonts w:ascii="宋体" w:hAnsi="宋体" w:eastAsia="宋体" w:cs="宋体"/>
                <w:spacing w:val="5"/>
                <w:sz w:val="19"/>
                <w:szCs w:val="19"/>
              </w:rPr>
              <w:t>效益指标</w:t>
            </w:r>
          </w:p>
        </w:tc>
        <w:tc>
          <w:tcPr>
            <w:tcW w:w="1958" w:type="dxa"/>
            <w:vAlign w:val="top"/>
          </w:tcPr>
          <w:p w14:paraId="23FB8C03">
            <w:pPr>
              <w:pStyle w:val="6"/>
              <w:spacing w:line="478" w:lineRule="auto"/>
            </w:pPr>
          </w:p>
          <w:p w14:paraId="34AC79F7">
            <w:pPr>
              <w:spacing w:before="61" w:line="229" w:lineRule="auto"/>
              <w:ind w:left="291"/>
              <w:rPr>
                <w:rFonts w:ascii="宋体" w:hAnsi="宋体" w:eastAsia="宋体" w:cs="宋体"/>
                <w:sz w:val="19"/>
                <w:szCs w:val="19"/>
              </w:rPr>
            </w:pPr>
            <w:r>
              <w:rPr>
                <w:rFonts w:ascii="宋体" w:hAnsi="宋体" w:eastAsia="宋体" w:cs="宋体"/>
                <w:spacing w:val="7"/>
                <w:sz w:val="19"/>
                <w:szCs w:val="19"/>
              </w:rPr>
              <w:t>可持续影响指标</w:t>
            </w:r>
          </w:p>
        </w:tc>
        <w:tc>
          <w:tcPr>
            <w:tcW w:w="2034" w:type="dxa"/>
            <w:gridSpan w:val="2"/>
            <w:vAlign w:val="top"/>
          </w:tcPr>
          <w:p w14:paraId="66CBE629">
            <w:pPr>
              <w:pStyle w:val="6"/>
              <w:spacing w:line="478" w:lineRule="auto"/>
            </w:pPr>
          </w:p>
          <w:p w14:paraId="5AFDA581">
            <w:pPr>
              <w:spacing w:before="62" w:line="228" w:lineRule="auto"/>
              <w:ind w:left="133"/>
              <w:rPr>
                <w:rFonts w:ascii="宋体" w:hAnsi="宋体" w:eastAsia="宋体" w:cs="宋体"/>
                <w:sz w:val="19"/>
                <w:szCs w:val="19"/>
              </w:rPr>
            </w:pPr>
            <w:r>
              <w:rPr>
                <w:rFonts w:ascii="宋体" w:hAnsi="宋体" w:eastAsia="宋体" w:cs="宋体"/>
                <w:spacing w:val="6"/>
                <w:sz w:val="19"/>
                <w:szCs w:val="19"/>
              </w:rPr>
              <w:t>促进双拥，维护稳定</w:t>
            </w:r>
          </w:p>
        </w:tc>
        <w:tc>
          <w:tcPr>
            <w:tcW w:w="2849" w:type="dxa"/>
            <w:vAlign w:val="top"/>
          </w:tcPr>
          <w:p w14:paraId="6966AA87">
            <w:pPr>
              <w:pStyle w:val="6"/>
              <w:spacing w:line="243" w:lineRule="auto"/>
            </w:pPr>
          </w:p>
          <w:p w14:paraId="592AB13A">
            <w:pPr>
              <w:pStyle w:val="6"/>
              <w:spacing w:line="244" w:lineRule="auto"/>
            </w:pPr>
          </w:p>
          <w:p w14:paraId="47042898">
            <w:pPr>
              <w:spacing w:before="59" w:line="221" w:lineRule="auto"/>
              <w:ind w:left="1256"/>
              <w:rPr>
                <w:rFonts w:ascii="宋体" w:hAnsi="宋体" w:eastAsia="宋体" w:cs="宋体"/>
                <w:sz w:val="18"/>
                <w:szCs w:val="18"/>
              </w:rPr>
            </w:pPr>
            <w:r>
              <w:rPr>
                <w:rFonts w:ascii="宋体" w:hAnsi="宋体" w:eastAsia="宋体" w:cs="宋体"/>
                <w:spacing w:val="-2"/>
                <w:sz w:val="18"/>
                <w:szCs w:val="18"/>
              </w:rPr>
              <w:t>长期</w:t>
            </w:r>
          </w:p>
        </w:tc>
      </w:tr>
      <w:tr w14:paraId="241965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55" w:hRule="atLeast"/>
        </w:trPr>
        <w:tc>
          <w:tcPr>
            <w:tcW w:w="1634" w:type="dxa"/>
            <w:vMerge w:val="continue"/>
            <w:tcBorders>
              <w:top w:val="nil"/>
            </w:tcBorders>
            <w:vAlign w:val="top"/>
          </w:tcPr>
          <w:p w14:paraId="2D3263BC">
            <w:pPr>
              <w:pStyle w:val="6"/>
            </w:pPr>
          </w:p>
        </w:tc>
        <w:tc>
          <w:tcPr>
            <w:tcW w:w="1335" w:type="dxa"/>
            <w:vAlign w:val="top"/>
          </w:tcPr>
          <w:p w14:paraId="493F3E6D">
            <w:pPr>
              <w:pStyle w:val="6"/>
              <w:spacing w:line="479" w:lineRule="auto"/>
            </w:pPr>
          </w:p>
          <w:p w14:paraId="365EF9BB">
            <w:pPr>
              <w:spacing w:before="61" w:line="229" w:lineRule="auto"/>
              <w:ind w:left="175"/>
              <w:rPr>
                <w:rFonts w:ascii="宋体" w:hAnsi="宋体" w:eastAsia="宋体" w:cs="宋体"/>
                <w:sz w:val="19"/>
                <w:szCs w:val="19"/>
              </w:rPr>
            </w:pPr>
            <w:r>
              <w:rPr>
                <w:rFonts w:ascii="宋体" w:hAnsi="宋体" w:eastAsia="宋体" w:cs="宋体"/>
                <w:spacing w:val="7"/>
                <w:sz w:val="19"/>
                <w:szCs w:val="19"/>
              </w:rPr>
              <w:t>满意度指标</w:t>
            </w:r>
          </w:p>
        </w:tc>
        <w:tc>
          <w:tcPr>
            <w:tcW w:w="1958" w:type="dxa"/>
            <w:vAlign w:val="top"/>
          </w:tcPr>
          <w:p w14:paraId="516CD1C1">
            <w:pPr>
              <w:pStyle w:val="6"/>
              <w:spacing w:line="479" w:lineRule="auto"/>
            </w:pPr>
          </w:p>
          <w:p w14:paraId="33D85A5E">
            <w:pPr>
              <w:spacing w:before="61" w:line="229" w:lineRule="auto"/>
              <w:ind w:left="91"/>
              <w:rPr>
                <w:rFonts w:ascii="宋体" w:hAnsi="宋体" w:eastAsia="宋体" w:cs="宋体"/>
                <w:sz w:val="19"/>
                <w:szCs w:val="19"/>
              </w:rPr>
            </w:pPr>
            <w:r>
              <w:rPr>
                <w:rFonts w:ascii="宋体" w:hAnsi="宋体" w:eastAsia="宋体" w:cs="宋体"/>
                <w:spacing w:val="8"/>
                <w:sz w:val="19"/>
                <w:szCs w:val="19"/>
              </w:rPr>
              <w:t>服务对象满意度指标</w:t>
            </w:r>
          </w:p>
        </w:tc>
        <w:tc>
          <w:tcPr>
            <w:tcW w:w="2034" w:type="dxa"/>
            <w:gridSpan w:val="2"/>
            <w:vAlign w:val="top"/>
          </w:tcPr>
          <w:p w14:paraId="6BBBD49F">
            <w:pPr>
              <w:pStyle w:val="6"/>
              <w:spacing w:line="479" w:lineRule="auto"/>
            </w:pPr>
          </w:p>
          <w:p w14:paraId="40E796EA">
            <w:pPr>
              <w:spacing w:before="61" w:line="229" w:lineRule="auto"/>
              <w:ind w:left="331"/>
              <w:rPr>
                <w:rFonts w:ascii="宋体" w:hAnsi="宋体" w:eastAsia="宋体" w:cs="宋体"/>
                <w:sz w:val="19"/>
                <w:szCs w:val="19"/>
              </w:rPr>
            </w:pPr>
            <w:r>
              <w:rPr>
                <w:rFonts w:ascii="宋体" w:hAnsi="宋体" w:eastAsia="宋体" w:cs="宋体"/>
                <w:spacing w:val="7"/>
                <w:sz w:val="19"/>
                <w:szCs w:val="19"/>
              </w:rPr>
              <w:t>服务对象满意率</w:t>
            </w:r>
          </w:p>
        </w:tc>
        <w:tc>
          <w:tcPr>
            <w:tcW w:w="2849" w:type="dxa"/>
            <w:vAlign w:val="top"/>
          </w:tcPr>
          <w:p w14:paraId="0381FA1D">
            <w:pPr>
              <w:pStyle w:val="6"/>
              <w:spacing w:line="479" w:lineRule="auto"/>
            </w:pPr>
          </w:p>
          <w:p w14:paraId="0F0A6540">
            <w:pPr>
              <w:spacing w:before="61" w:line="255" w:lineRule="exact"/>
              <w:ind w:left="1203"/>
              <w:rPr>
                <w:rFonts w:ascii="宋体" w:hAnsi="宋体" w:eastAsia="宋体" w:cs="宋体"/>
                <w:sz w:val="19"/>
                <w:szCs w:val="19"/>
              </w:rPr>
            </w:pPr>
            <w:r>
              <w:rPr>
                <w:rFonts w:ascii="宋体" w:hAnsi="宋体" w:eastAsia="宋体" w:cs="宋体"/>
                <w:spacing w:val="-1"/>
                <w:position w:val="1"/>
                <w:sz w:val="19"/>
                <w:szCs w:val="19"/>
              </w:rPr>
              <w:t>≥85%</w:t>
            </w:r>
          </w:p>
        </w:tc>
      </w:tr>
    </w:tbl>
    <w:p w14:paraId="46AE1A62">
      <w:pPr>
        <w:rPr>
          <w:rFonts w:ascii="Arial"/>
          <w:sz w:val="21"/>
        </w:rPr>
      </w:pPr>
    </w:p>
    <w:p w14:paraId="1DD48163">
      <w:pPr>
        <w:rPr>
          <w:rFonts w:ascii="Arial" w:hAnsi="Arial" w:eastAsia="Arial" w:cs="Arial"/>
          <w:sz w:val="21"/>
          <w:szCs w:val="21"/>
        </w:rPr>
        <w:sectPr>
          <w:footerReference r:id="rId261" w:type="default"/>
          <w:pgSz w:w="11905" w:h="16837"/>
          <w:pgMar w:top="1013" w:right="1069" w:bottom="695" w:left="1010" w:header="0" w:footer="408" w:gutter="0"/>
          <w:cols w:space="720" w:num="1"/>
        </w:sectPr>
      </w:pPr>
    </w:p>
    <w:p w14:paraId="6AAC4BB1">
      <w:pPr>
        <w:pStyle w:val="2"/>
        <w:spacing w:before="72" w:line="225" w:lineRule="auto"/>
        <w:ind w:left="2943"/>
        <w:rPr>
          <w:sz w:val="35"/>
          <w:szCs w:val="35"/>
        </w:rPr>
      </w:pPr>
      <w:r>
        <w:rPr>
          <w:b/>
          <w:bCs/>
          <w:spacing w:val="6"/>
          <w:sz w:val="35"/>
          <w:szCs w:val="35"/>
        </w:rPr>
        <w:t>部门预算项目绩效目标表</w:t>
      </w:r>
    </w:p>
    <w:p w14:paraId="12F91A41">
      <w:pPr>
        <w:pStyle w:val="2"/>
        <w:spacing w:before="102" w:line="229" w:lineRule="auto"/>
        <w:ind w:left="4456"/>
        <w:rPr>
          <w:sz w:val="19"/>
          <w:szCs w:val="19"/>
        </w:rPr>
      </w:pPr>
      <w:r>
        <w:rPr>
          <w:spacing w:val="1"/>
          <w:sz w:val="19"/>
          <w:szCs w:val="19"/>
        </w:rPr>
        <w:t>(2026年度</w:t>
      </w:r>
      <w:r>
        <w:rPr>
          <w:rFonts w:hint="eastAsia"/>
          <w:spacing w:val="1"/>
          <w:sz w:val="19"/>
          <w:szCs w:val="19"/>
          <w:lang w:eastAsia="zh-CN"/>
        </w:rPr>
        <w:t>）</w:t>
      </w:r>
    </w:p>
    <w:p w14:paraId="4813D2E9">
      <w:pPr>
        <w:spacing w:line="70" w:lineRule="exact"/>
      </w:pPr>
    </w:p>
    <w:tbl>
      <w:tblPr>
        <w:tblStyle w:val="5"/>
        <w:tblW w:w="9798"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649"/>
        <w:gridCol w:w="1366"/>
        <w:gridCol w:w="1943"/>
        <w:gridCol w:w="1169"/>
        <w:gridCol w:w="851"/>
        <w:gridCol w:w="2820"/>
      </w:tblGrid>
      <w:tr w14:paraId="4CAEF1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5" w:hRule="atLeast"/>
        </w:trPr>
        <w:tc>
          <w:tcPr>
            <w:tcW w:w="1649" w:type="dxa"/>
            <w:vAlign w:val="top"/>
          </w:tcPr>
          <w:p w14:paraId="29BB2C82">
            <w:pPr>
              <w:spacing w:before="138" w:line="230" w:lineRule="auto"/>
              <w:ind w:left="437"/>
              <w:rPr>
                <w:rFonts w:ascii="宋体" w:hAnsi="宋体" w:eastAsia="宋体" w:cs="宋体"/>
                <w:sz w:val="19"/>
                <w:szCs w:val="19"/>
              </w:rPr>
            </w:pPr>
            <w:r>
              <w:rPr>
                <w:rFonts w:ascii="宋体" w:hAnsi="宋体" w:eastAsia="宋体" w:cs="宋体"/>
                <w:spacing w:val="6"/>
                <w:sz w:val="19"/>
                <w:szCs w:val="19"/>
              </w:rPr>
              <w:t>项目名称</w:t>
            </w:r>
          </w:p>
        </w:tc>
        <w:tc>
          <w:tcPr>
            <w:tcW w:w="8149" w:type="dxa"/>
            <w:gridSpan w:val="5"/>
            <w:vAlign w:val="top"/>
          </w:tcPr>
          <w:p w14:paraId="2BFA90A0">
            <w:pPr>
              <w:spacing w:before="138" w:line="228" w:lineRule="auto"/>
              <w:ind w:left="2785"/>
              <w:rPr>
                <w:rFonts w:ascii="宋体" w:hAnsi="宋体" w:eastAsia="宋体" w:cs="宋体"/>
                <w:sz w:val="19"/>
                <w:szCs w:val="19"/>
              </w:rPr>
            </w:pPr>
            <w:r>
              <w:rPr>
                <w:rFonts w:ascii="宋体" w:hAnsi="宋体" w:eastAsia="宋体" w:cs="宋体"/>
                <w:spacing w:val="7"/>
                <w:sz w:val="19"/>
                <w:szCs w:val="19"/>
              </w:rPr>
              <w:t>2026年退役军人困难帮扶经费</w:t>
            </w:r>
          </w:p>
        </w:tc>
      </w:tr>
      <w:tr w14:paraId="7C2A3B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649" w:type="dxa"/>
            <w:vAlign w:val="top"/>
          </w:tcPr>
          <w:p w14:paraId="7609AD01">
            <w:pPr>
              <w:spacing w:before="129" w:line="229" w:lineRule="auto"/>
              <w:ind w:left="239"/>
              <w:rPr>
                <w:rFonts w:ascii="宋体" w:hAnsi="宋体" w:eastAsia="宋体" w:cs="宋体"/>
                <w:sz w:val="19"/>
                <w:szCs w:val="19"/>
              </w:rPr>
            </w:pPr>
            <w:r>
              <w:rPr>
                <w:rFonts w:ascii="宋体" w:hAnsi="宋体" w:eastAsia="宋体" w:cs="宋体"/>
                <w:spacing w:val="4"/>
                <w:sz w:val="19"/>
                <w:szCs w:val="19"/>
              </w:rPr>
              <w:t>部门（单位）</w:t>
            </w:r>
          </w:p>
        </w:tc>
        <w:tc>
          <w:tcPr>
            <w:tcW w:w="8149" w:type="dxa"/>
            <w:gridSpan w:val="5"/>
            <w:vAlign w:val="top"/>
          </w:tcPr>
          <w:p w14:paraId="60807985">
            <w:pPr>
              <w:spacing w:before="129" w:line="228" w:lineRule="auto"/>
              <w:ind w:left="3087"/>
              <w:rPr>
                <w:rFonts w:ascii="宋体" w:hAnsi="宋体" w:eastAsia="宋体" w:cs="宋体"/>
                <w:sz w:val="19"/>
                <w:szCs w:val="19"/>
              </w:rPr>
            </w:pPr>
            <w:r>
              <w:rPr>
                <w:rFonts w:ascii="宋体" w:hAnsi="宋体" w:eastAsia="宋体" w:cs="宋体"/>
                <w:spacing w:val="8"/>
                <w:sz w:val="19"/>
                <w:szCs w:val="19"/>
              </w:rPr>
              <w:t>盐边县退役军人事务局</w:t>
            </w:r>
          </w:p>
        </w:tc>
      </w:tr>
      <w:tr w14:paraId="24D7D6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649" w:type="dxa"/>
            <w:vMerge w:val="restart"/>
            <w:tcBorders>
              <w:bottom w:val="nil"/>
            </w:tcBorders>
            <w:vAlign w:val="top"/>
          </w:tcPr>
          <w:p w14:paraId="533D1812">
            <w:pPr>
              <w:pStyle w:val="6"/>
              <w:spacing w:line="401" w:lineRule="auto"/>
            </w:pPr>
          </w:p>
          <w:p w14:paraId="50A865DA">
            <w:pPr>
              <w:spacing w:before="62" w:line="230" w:lineRule="auto"/>
              <w:ind w:left="437"/>
              <w:rPr>
                <w:rFonts w:ascii="宋体" w:hAnsi="宋体" w:eastAsia="宋体" w:cs="宋体"/>
                <w:sz w:val="19"/>
                <w:szCs w:val="19"/>
              </w:rPr>
            </w:pPr>
            <w:r>
              <w:rPr>
                <w:rFonts w:ascii="宋体" w:hAnsi="宋体" w:eastAsia="宋体" w:cs="宋体"/>
                <w:spacing w:val="6"/>
                <w:sz w:val="19"/>
                <w:szCs w:val="19"/>
              </w:rPr>
              <w:t>项目资金</w:t>
            </w:r>
          </w:p>
          <w:p w14:paraId="002485D9">
            <w:pPr>
              <w:spacing w:before="10" w:line="230" w:lineRule="auto"/>
              <w:ind w:left="444"/>
              <w:rPr>
                <w:rFonts w:ascii="宋体" w:hAnsi="宋体" w:eastAsia="宋体" w:cs="宋体"/>
                <w:sz w:val="19"/>
                <w:szCs w:val="19"/>
              </w:rPr>
            </w:pPr>
            <w:r>
              <w:rPr>
                <w:rFonts w:ascii="宋体" w:hAnsi="宋体" w:eastAsia="宋体" w:cs="宋体"/>
                <w:sz w:val="19"/>
                <w:szCs w:val="19"/>
              </w:rPr>
              <w:t>（万元）</w:t>
            </w:r>
          </w:p>
        </w:tc>
        <w:tc>
          <w:tcPr>
            <w:tcW w:w="4478" w:type="dxa"/>
            <w:gridSpan w:val="3"/>
            <w:vAlign w:val="top"/>
          </w:tcPr>
          <w:p w14:paraId="6DE4AB4B">
            <w:pPr>
              <w:spacing w:before="130" w:line="229" w:lineRule="auto"/>
              <w:ind w:left="34"/>
              <w:rPr>
                <w:rFonts w:ascii="宋体" w:hAnsi="宋体" w:eastAsia="宋体" w:cs="宋体"/>
                <w:sz w:val="19"/>
                <w:szCs w:val="19"/>
              </w:rPr>
            </w:pPr>
            <w:r>
              <w:rPr>
                <w:rFonts w:ascii="宋体" w:hAnsi="宋体" w:eastAsia="宋体" w:cs="宋体"/>
                <w:spacing w:val="7"/>
                <w:sz w:val="19"/>
                <w:szCs w:val="19"/>
              </w:rPr>
              <w:t>年度资金总额</w:t>
            </w:r>
          </w:p>
        </w:tc>
        <w:tc>
          <w:tcPr>
            <w:tcW w:w="3671" w:type="dxa"/>
            <w:gridSpan w:val="2"/>
            <w:vAlign w:val="top"/>
          </w:tcPr>
          <w:p w14:paraId="5D143E3C">
            <w:pPr>
              <w:spacing w:before="130" w:line="256" w:lineRule="exact"/>
              <w:ind w:left="47"/>
              <w:rPr>
                <w:rFonts w:ascii="宋体" w:hAnsi="宋体" w:eastAsia="宋体" w:cs="宋体"/>
                <w:sz w:val="19"/>
                <w:szCs w:val="19"/>
              </w:rPr>
            </w:pPr>
            <w:r>
              <w:rPr>
                <w:rFonts w:ascii="宋体" w:hAnsi="宋体" w:eastAsia="宋体" w:cs="宋体"/>
                <w:spacing w:val="-1"/>
                <w:position w:val="1"/>
                <w:sz w:val="19"/>
                <w:szCs w:val="19"/>
              </w:rPr>
              <w:t>30</w:t>
            </w:r>
          </w:p>
        </w:tc>
      </w:tr>
      <w:tr w14:paraId="4EFF01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649" w:type="dxa"/>
            <w:vMerge w:val="continue"/>
            <w:tcBorders>
              <w:top w:val="nil"/>
              <w:bottom w:val="nil"/>
            </w:tcBorders>
            <w:vAlign w:val="top"/>
          </w:tcPr>
          <w:p w14:paraId="07F9D47C">
            <w:pPr>
              <w:pStyle w:val="6"/>
            </w:pPr>
          </w:p>
        </w:tc>
        <w:tc>
          <w:tcPr>
            <w:tcW w:w="4478" w:type="dxa"/>
            <w:gridSpan w:val="3"/>
            <w:vAlign w:val="top"/>
          </w:tcPr>
          <w:p w14:paraId="4E05D91F">
            <w:pPr>
              <w:spacing w:before="131" w:line="229" w:lineRule="auto"/>
              <w:ind w:left="34"/>
              <w:rPr>
                <w:rFonts w:ascii="宋体" w:hAnsi="宋体" w:eastAsia="宋体" w:cs="宋体"/>
                <w:sz w:val="19"/>
                <w:szCs w:val="19"/>
              </w:rPr>
            </w:pPr>
            <w:r>
              <w:rPr>
                <w:rFonts w:ascii="宋体" w:hAnsi="宋体" w:eastAsia="宋体" w:cs="宋体"/>
                <w:spacing w:val="6"/>
                <w:sz w:val="19"/>
                <w:szCs w:val="19"/>
              </w:rPr>
              <w:t>财政拨款</w:t>
            </w:r>
          </w:p>
        </w:tc>
        <w:tc>
          <w:tcPr>
            <w:tcW w:w="3671" w:type="dxa"/>
            <w:gridSpan w:val="2"/>
            <w:vAlign w:val="top"/>
          </w:tcPr>
          <w:p w14:paraId="0C28E82C">
            <w:pPr>
              <w:spacing w:before="131" w:line="256" w:lineRule="exact"/>
              <w:ind w:left="47"/>
              <w:rPr>
                <w:rFonts w:ascii="宋体" w:hAnsi="宋体" w:eastAsia="宋体" w:cs="宋体"/>
                <w:sz w:val="19"/>
                <w:szCs w:val="19"/>
              </w:rPr>
            </w:pPr>
            <w:r>
              <w:rPr>
                <w:rFonts w:ascii="宋体" w:hAnsi="宋体" w:eastAsia="宋体" w:cs="宋体"/>
                <w:spacing w:val="-1"/>
                <w:position w:val="1"/>
                <w:sz w:val="19"/>
                <w:szCs w:val="19"/>
              </w:rPr>
              <w:t>30</w:t>
            </w:r>
          </w:p>
        </w:tc>
      </w:tr>
      <w:tr w14:paraId="18B429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649" w:type="dxa"/>
            <w:vMerge w:val="continue"/>
            <w:tcBorders>
              <w:top w:val="nil"/>
            </w:tcBorders>
            <w:vAlign w:val="top"/>
          </w:tcPr>
          <w:p w14:paraId="6DA7FC2E">
            <w:pPr>
              <w:pStyle w:val="6"/>
            </w:pPr>
          </w:p>
        </w:tc>
        <w:tc>
          <w:tcPr>
            <w:tcW w:w="4478" w:type="dxa"/>
            <w:gridSpan w:val="3"/>
            <w:vAlign w:val="top"/>
          </w:tcPr>
          <w:p w14:paraId="14397E81">
            <w:pPr>
              <w:spacing w:before="132" w:line="230" w:lineRule="auto"/>
              <w:ind w:left="34"/>
              <w:rPr>
                <w:rFonts w:ascii="宋体" w:hAnsi="宋体" w:eastAsia="宋体" w:cs="宋体"/>
                <w:sz w:val="19"/>
                <w:szCs w:val="19"/>
              </w:rPr>
            </w:pPr>
            <w:r>
              <w:rPr>
                <w:rFonts w:ascii="宋体" w:hAnsi="宋体" w:eastAsia="宋体" w:cs="宋体"/>
                <w:spacing w:val="6"/>
                <w:sz w:val="19"/>
                <w:szCs w:val="19"/>
              </w:rPr>
              <w:t>其他资金</w:t>
            </w:r>
          </w:p>
        </w:tc>
        <w:tc>
          <w:tcPr>
            <w:tcW w:w="3671" w:type="dxa"/>
            <w:gridSpan w:val="2"/>
            <w:vAlign w:val="top"/>
          </w:tcPr>
          <w:p w14:paraId="70677637">
            <w:pPr>
              <w:pStyle w:val="6"/>
            </w:pPr>
          </w:p>
        </w:tc>
      </w:tr>
      <w:tr w14:paraId="14F1EE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07" w:hRule="atLeast"/>
        </w:trPr>
        <w:tc>
          <w:tcPr>
            <w:tcW w:w="1649" w:type="dxa"/>
            <w:vAlign w:val="top"/>
          </w:tcPr>
          <w:p w14:paraId="725D9C63">
            <w:pPr>
              <w:pStyle w:val="6"/>
              <w:spacing w:line="315" w:lineRule="auto"/>
            </w:pPr>
          </w:p>
          <w:p w14:paraId="3FEF92E9">
            <w:pPr>
              <w:pStyle w:val="6"/>
              <w:spacing w:line="315" w:lineRule="auto"/>
            </w:pPr>
          </w:p>
          <w:p w14:paraId="09DE012C">
            <w:pPr>
              <w:pStyle w:val="6"/>
              <w:spacing w:line="315" w:lineRule="auto"/>
            </w:pPr>
          </w:p>
          <w:p w14:paraId="1507BC21">
            <w:pPr>
              <w:spacing w:before="62" w:line="230" w:lineRule="auto"/>
              <w:ind w:left="436"/>
              <w:rPr>
                <w:rFonts w:ascii="宋体" w:hAnsi="宋体" w:eastAsia="宋体" w:cs="宋体"/>
                <w:sz w:val="19"/>
                <w:szCs w:val="19"/>
              </w:rPr>
            </w:pPr>
            <w:r>
              <w:rPr>
                <w:rFonts w:ascii="宋体" w:hAnsi="宋体" w:eastAsia="宋体" w:cs="宋体"/>
                <w:spacing w:val="6"/>
                <w:sz w:val="19"/>
                <w:szCs w:val="19"/>
              </w:rPr>
              <w:t>总体目标</w:t>
            </w:r>
          </w:p>
        </w:tc>
        <w:tc>
          <w:tcPr>
            <w:tcW w:w="8149" w:type="dxa"/>
            <w:gridSpan w:val="5"/>
            <w:vAlign w:val="top"/>
          </w:tcPr>
          <w:p w14:paraId="03684A96">
            <w:pPr>
              <w:pStyle w:val="6"/>
              <w:spacing w:line="288" w:lineRule="auto"/>
            </w:pPr>
          </w:p>
          <w:p w14:paraId="5F0DCAF5">
            <w:pPr>
              <w:pStyle w:val="6"/>
              <w:spacing w:line="289" w:lineRule="auto"/>
            </w:pPr>
          </w:p>
          <w:p w14:paraId="4DD3D31A">
            <w:pPr>
              <w:spacing w:before="62" w:line="241" w:lineRule="auto"/>
              <w:ind w:left="31" w:right="44"/>
              <w:rPr>
                <w:rFonts w:ascii="宋体" w:hAnsi="宋体" w:eastAsia="宋体" w:cs="宋体"/>
                <w:sz w:val="19"/>
                <w:szCs w:val="19"/>
              </w:rPr>
            </w:pPr>
            <w:r>
              <w:rPr>
                <w:rFonts w:ascii="宋体" w:hAnsi="宋体" w:eastAsia="宋体" w:cs="宋体"/>
                <w:spacing w:val="8"/>
                <w:sz w:val="19"/>
                <w:szCs w:val="19"/>
              </w:rPr>
              <w:t>攀枝花市退役军人事务局 攀枝花市财政局《关于建立困难退役军人关爱帮扶专项基金的通知</w:t>
            </w:r>
            <w:r>
              <w:rPr>
                <w:rFonts w:ascii="宋体" w:hAnsi="宋体" w:eastAsia="宋体" w:cs="宋体"/>
                <w:spacing w:val="15"/>
                <w:sz w:val="19"/>
                <w:szCs w:val="19"/>
              </w:rPr>
              <w:t xml:space="preserve"> </w:t>
            </w:r>
            <w:r>
              <w:rPr>
                <w:rFonts w:ascii="宋体" w:hAnsi="宋体" w:eastAsia="宋体" w:cs="宋体"/>
                <w:spacing w:val="8"/>
                <w:sz w:val="19"/>
                <w:szCs w:val="19"/>
              </w:rPr>
              <w:t>》（攀退役军人〔2019〕50号）、盐边县退役军人事</w:t>
            </w:r>
            <w:r>
              <w:rPr>
                <w:rFonts w:hint="eastAsia" w:ascii="宋体" w:hAnsi="宋体" w:eastAsia="宋体" w:cs="宋体"/>
                <w:spacing w:val="8"/>
                <w:sz w:val="19"/>
                <w:szCs w:val="19"/>
                <w:lang w:eastAsia="zh-CN"/>
              </w:rPr>
              <w:t>务局</w:t>
            </w:r>
            <w:r>
              <w:rPr>
                <w:rFonts w:ascii="宋体" w:hAnsi="宋体" w:eastAsia="宋体" w:cs="宋体"/>
                <w:spacing w:val="8"/>
                <w:sz w:val="19"/>
                <w:szCs w:val="19"/>
              </w:rPr>
              <w:t xml:space="preserve"> 盐边县财政局《关于印发盐边县困难</w:t>
            </w:r>
            <w:r>
              <w:rPr>
                <w:rFonts w:ascii="宋体" w:hAnsi="宋体" w:eastAsia="宋体" w:cs="宋体"/>
                <w:spacing w:val="9"/>
                <w:sz w:val="19"/>
                <w:szCs w:val="19"/>
              </w:rPr>
              <w:t xml:space="preserve"> 退役军人帮扶援助工作实施办法》（盐边退</w:t>
            </w:r>
            <w:r>
              <w:rPr>
                <w:rFonts w:ascii="宋体" w:hAnsi="宋体" w:eastAsia="宋体" w:cs="宋体"/>
                <w:spacing w:val="8"/>
                <w:sz w:val="19"/>
                <w:szCs w:val="19"/>
              </w:rPr>
              <w:t>役军人〔2020〕25号）精神，送去党和政府对优</w:t>
            </w:r>
            <w:r>
              <w:rPr>
                <w:rFonts w:ascii="宋体" w:hAnsi="宋体" w:eastAsia="宋体" w:cs="宋体"/>
                <w:sz w:val="19"/>
                <w:szCs w:val="19"/>
              </w:rPr>
              <w:t xml:space="preserve">  </w:t>
            </w:r>
            <w:r>
              <w:rPr>
                <w:rFonts w:ascii="宋体" w:hAnsi="宋体" w:eastAsia="宋体" w:cs="宋体"/>
                <w:spacing w:val="7"/>
                <w:sz w:val="19"/>
                <w:szCs w:val="19"/>
              </w:rPr>
              <w:t>抚对象的关心关爱。</w:t>
            </w:r>
          </w:p>
        </w:tc>
      </w:tr>
      <w:tr w14:paraId="3F454B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46" w:hRule="atLeast"/>
        </w:trPr>
        <w:tc>
          <w:tcPr>
            <w:tcW w:w="1649" w:type="dxa"/>
            <w:vMerge w:val="restart"/>
            <w:tcBorders>
              <w:bottom w:val="nil"/>
            </w:tcBorders>
            <w:vAlign w:val="top"/>
          </w:tcPr>
          <w:p w14:paraId="71B40010">
            <w:pPr>
              <w:pStyle w:val="6"/>
              <w:spacing w:line="249" w:lineRule="auto"/>
            </w:pPr>
          </w:p>
          <w:p w14:paraId="4D85AF0A">
            <w:pPr>
              <w:pStyle w:val="6"/>
              <w:spacing w:line="249" w:lineRule="auto"/>
            </w:pPr>
          </w:p>
          <w:p w14:paraId="20941DBE">
            <w:pPr>
              <w:pStyle w:val="6"/>
              <w:spacing w:line="249" w:lineRule="auto"/>
            </w:pPr>
          </w:p>
          <w:p w14:paraId="56EE6832">
            <w:pPr>
              <w:pStyle w:val="6"/>
              <w:spacing w:line="249" w:lineRule="auto"/>
            </w:pPr>
          </w:p>
          <w:p w14:paraId="36DD1D4E">
            <w:pPr>
              <w:pStyle w:val="6"/>
              <w:spacing w:line="249" w:lineRule="auto"/>
            </w:pPr>
          </w:p>
          <w:p w14:paraId="2E5D0697">
            <w:pPr>
              <w:pStyle w:val="6"/>
              <w:spacing w:line="249" w:lineRule="auto"/>
            </w:pPr>
          </w:p>
          <w:p w14:paraId="2F7766AB">
            <w:pPr>
              <w:pStyle w:val="6"/>
              <w:spacing w:line="249" w:lineRule="auto"/>
            </w:pPr>
          </w:p>
          <w:p w14:paraId="4BD04CBF">
            <w:pPr>
              <w:pStyle w:val="6"/>
              <w:spacing w:line="249" w:lineRule="auto"/>
            </w:pPr>
          </w:p>
          <w:p w14:paraId="4ACF5905">
            <w:pPr>
              <w:pStyle w:val="6"/>
              <w:spacing w:line="249" w:lineRule="auto"/>
            </w:pPr>
          </w:p>
          <w:p w14:paraId="45B2E453">
            <w:pPr>
              <w:pStyle w:val="6"/>
              <w:spacing w:line="249" w:lineRule="auto"/>
            </w:pPr>
          </w:p>
          <w:p w14:paraId="2969C5D9">
            <w:pPr>
              <w:pStyle w:val="6"/>
              <w:spacing w:line="249" w:lineRule="auto"/>
            </w:pPr>
          </w:p>
          <w:p w14:paraId="26A8B1EC">
            <w:pPr>
              <w:pStyle w:val="6"/>
              <w:spacing w:line="249" w:lineRule="auto"/>
            </w:pPr>
          </w:p>
          <w:p w14:paraId="3E0212C3">
            <w:pPr>
              <w:pStyle w:val="6"/>
              <w:spacing w:line="249" w:lineRule="auto"/>
            </w:pPr>
          </w:p>
          <w:p w14:paraId="5BAEFEF7">
            <w:pPr>
              <w:pStyle w:val="6"/>
              <w:spacing w:line="249" w:lineRule="auto"/>
            </w:pPr>
          </w:p>
          <w:p w14:paraId="7AA5C3D6">
            <w:pPr>
              <w:pStyle w:val="6"/>
              <w:spacing w:line="249" w:lineRule="auto"/>
            </w:pPr>
          </w:p>
          <w:p w14:paraId="47ED5220">
            <w:pPr>
              <w:pStyle w:val="6"/>
              <w:spacing w:line="250" w:lineRule="auto"/>
            </w:pPr>
          </w:p>
          <w:p w14:paraId="30758A3D">
            <w:pPr>
              <w:pStyle w:val="6"/>
              <w:spacing w:line="250" w:lineRule="auto"/>
            </w:pPr>
          </w:p>
          <w:p w14:paraId="7D1E5670">
            <w:pPr>
              <w:spacing w:before="62" w:line="230" w:lineRule="auto"/>
              <w:ind w:left="437"/>
              <w:rPr>
                <w:rFonts w:ascii="宋体" w:hAnsi="宋体" w:eastAsia="宋体" w:cs="宋体"/>
                <w:sz w:val="19"/>
                <w:szCs w:val="19"/>
              </w:rPr>
            </w:pPr>
            <w:r>
              <w:rPr>
                <w:rFonts w:ascii="宋体" w:hAnsi="宋体" w:eastAsia="宋体" w:cs="宋体"/>
                <w:spacing w:val="6"/>
                <w:sz w:val="19"/>
                <w:szCs w:val="19"/>
              </w:rPr>
              <w:t>绩效指标</w:t>
            </w:r>
          </w:p>
        </w:tc>
        <w:tc>
          <w:tcPr>
            <w:tcW w:w="1366" w:type="dxa"/>
            <w:vAlign w:val="top"/>
          </w:tcPr>
          <w:p w14:paraId="241880C2">
            <w:pPr>
              <w:pStyle w:val="6"/>
              <w:spacing w:line="471" w:lineRule="auto"/>
            </w:pPr>
          </w:p>
          <w:p w14:paraId="6E3A6FA7">
            <w:pPr>
              <w:spacing w:before="62" w:line="230" w:lineRule="auto"/>
              <w:ind w:left="293"/>
              <w:rPr>
                <w:rFonts w:ascii="宋体" w:hAnsi="宋体" w:eastAsia="宋体" w:cs="宋体"/>
                <w:sz w:val="19"/>
                <w:szCs w:val="19"/>
              </w:rPr>
            </w:pPr>
            <w:r>
              <w:rPr>
                <w:rFonts w:ascii="宋体" w:hAnsi="宋体" w:eastAsia="宋体" w:cs="宋体"/>
                <w:spacing w:val="6"/>
                <w:sz w:val="19"/>
                <w:szCs w:val="19"/>
              </w:rPr>
              <w:t>一级指标</w:t>
            </w:r>
          </w:p>
        </w:tc>
        <w:tc>
          <w:tcPr>
            <w:tcW w:w="1943" w:type="dxa"/>
            <w:vAlign w:val="top"/>
          </w:tcPr>
          <w:p w14:paraId="484009EF">
            <w:pPr>
              <w:pStyle w:val="6"/>
              <w:spacing w:line="471" w:lineRule="auto"/>
            </w:pPr>
          </w:p>
          <w:p w14:paraId="0DB03E29">
            <w:pPr>
              <w:spacing w:before="62" w:line="230" w:lineRule="auto"/>
              <w:ind w:left="585"/>
              <w:rPr>
                <w:rFonts w:ascii="宋体" w:hAnsi="宋体" w:eastAsia="宋体" w:cs="宋体"/>
                <w:sz w:val="19"/>
                <w:szCs w:val="19"/>
              </w:rPr>
            </w:pPr>
            <w:r>
              <w:rPr>
                <w:rFonts w:ascii="宋体" w:hAnsi="宋体" w:eastAsia="宋体" w:cs="宋体"/>
                <w:spacing w:val="6"/>
                <w:sz w:val="19"/>
                <w:szCs w:val="19"/>
              </w:rPr>
              <w:t>二级指标</w:t>
            </w:r>
          </w:p>
        </w:tc>
        <w:tc>
          <w:tcPr>
            <w:tcW w:w="2020" w:type="dxa"/>
            <w:gridSpan w:val="2"/>
            <w:vAlign w:val="top"/>
          </w:tcPr>
          <w:p w14:paraId="1F1CE1F3">
            <w:pPr>
              <w:pStyle w:val="6"/>
              <w:spacing w:line="471" w:lineRule="auto"/>
            </w:pPr>
          </w:p>
          <w:p w14:paraId="3E845863">
            <w:pPr>
              <w:spacing w:before="62" w:line="230" w:lineRule="auto"/>
              <w:ind w:left="624"/>
              <w:rPr>
                <w:rFonts w:ascii="宋体" w:hAnsi="宋体" w:eastAsia="宋体" w:cs="宋体"/>
                <w:sz w:val="19"/>
                <w:szCs w:val="19"/>
              </w:rPr>
            </w:pPr>
            <w:r>
              <w:rPr>
                <w:rFonts w:ascii="宋体" w:hAnsi="宋体" w:eastAsia="宋体" w:cs="宋体"/>
                <w:spacing w:val="7"/>
                <w:sz w:val="19"/>
                <w:szCs w:val="19"/>
              </w:rPr>
              <w:t>三级指标</w:t>
            </w:r>
          </w:p>
        </w:tc>
        <w:tc>
          <w:tcPr>
            <w:tcW w:w="2820" w:type="dxa"/>
            <w:vAlign w:val="top"/>
          </w:tcPr>
          <w:p w14:paraId="7BDD04D5">
            <w:pPr>
              <w:pStyle w:val="6"/>
              <w:spacing w:line="471" w:lineRule="auto"/>
            </w:pPr>
          </w:p>
          <w:p w14:paraId="24F74D0A">
            <w:pPr>
              <w:spacing w:before="62" w:line="229" w:lineRule="auto"/>
              <w:ind w:left="29"/>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239E01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46" w:hRule="atLeast"/>
        </w:trPr>
        <w:tc>
          <w:tcPr>
            <w:tcW w:w="1649" w:type="dxa"/>
            <w:vMerge w:val="continue"/>
            <w:tcBorders>
              <w:top w:val="nil"/>
              <w:bottom w:val="nil"/>
            </w:tcBorders>
            <w:vAlign w:val="top"/>
          </w:tcPr>
          <w:p w14:paraId="1F940679">
            <w:pPr>
              <w:pStyle w:val="6"/>
            </w:pPr>
          </w:p>
        </w:tc>
        <w:tc>
          <w:tcPr>
            <w:tcW w:w="1366" w:type="dxa"/>
            <w:vMerge w:val="restart"/>
            <w:tcBorders>
              <w:bottom w:val="nil"/>
            </w:tcBorders>
            <w:vAlign w:val="top"/>
          </w:tcPr>
          <w:p w14:paraId="13AA9084">
            <w:pPr>
              <w:pStyle w:val="6"/>
              <w:spacing w:line="246" w:lineRule="auto"/>
            </w:pPr>
          </w:p>
          <w:p w14:paraId="09EAE2D6">
            <w:pPr>
              <w:pStyle w:val="6"/>
              <w:spacing w:line="247" w:lineRule="auto"/>
            </w:pPr>
          </w:p>
          <w:p w14:paraId="6B006A01">
            <w:pPr>
              <w:pStyle w:val="6"/>
              <w:spacing w:line="247" w:lineRule="auto"/>
            </w:pPr>
          </w:p>
          <w:p w14:paraId="0A55D4D4">
            <w:pPr>
              <w:pStyle w:val="6"/>
              <w:spacing w:line="247" w:lineRule="auto"/>
            </w:pPr>
          </w:p>
          <w:p w14:paraId="54607AFC">
            <w:pPr>
              <w:pStyle w:val="6"/>
              <w:spacing w:line="247" w:lineRule="auto"/>
            </w:pPr>
          </w:p>
          <w:p w14:paraId="6D628EA3">
            <w:pPr>
              <w:pStyle w:val="6"/>
              <w:spacing w:line="247" w:lineRule="auto"/>
            </w:pPr>
          </w:p>
          <w:p w14:paraId="56FD291F">
            <w:pPr>
              <w:pStyle w:val="6"/>
              <w:spacing w:line="247" w:lineRule="auto"/>
            </w:pPr>
          </w:p>
          <w:p w14:paraId="2EBFFAF3">
            <w:pPr>
              <w:spacing w:before="61" w:line="229" w:lineRule="auto"/>
              <w:ind w:left="290"/>
              <w:rPr>
                <w:rFonts w:ascii="宋体" w:hAnsi="宋体" w:eastAsia="宋体" w:cs="宋体"/>
                <w:sz w:val="19"/>
                <w:szCs w:val="19"/>
              </w:rPr>
            </w:pPr>
            <w:r>
              <w:rPr>
                <w:rFonts w:ascii="宋体" w:hAnsi="宋体" w:eastAsia="宋体" w:cs="宋体"/>
                <w:spacing w:val="7"/>
                <w:sz w:val="19"/>
                <w:szCs w:val="19"/>
              </w:rPr>
              <w:t>产出指标</w:t>
            </w:r>
          </w:p>
        </w:tc>
        <w:tc>
          <w:tcPr>
            <w:tcW w:w="1943" w:type="dxa"/>
            <w:vAlign w:val="top"/>
          </w:tcPr>
          <w:p w14:paraId="72597304">
            <w:pPr>
              <w:pStyle w:val="6"/>
              <w:spacing w:line="472" w:lineRule="auto"/>
            </w:pPr>
          </w:p>
          <w:p w14:paraId="6199BCB3">
            <w:pPr>
              <w:spacing w:before="62" w:line="229" w:lineRule="auto"/>
              <w:ind w:left="583"/>
              <w:rPr>
                <w:rFonts w:ascii="宋体" w:hAnsi="宋体" w:eastAsia="宋体" w:cs="宋体"/>
                <w:sz w:val="19"/>
                <w:szCs w:val="19"/>
              </w:rPr>
            </w:pPr>
            <w:r>
              <w:rPr>
                <w:rFonts w:ascii="宋体" w:hAnsi="宋体" w:eastAsia="宋体" w:cs="宋体"/>
                <w:spacing w:val="6"/>
                <w:sz w:val="19"/>
                <w:szCs w:val="19"/>
              </w:rPr>
              <w:t>数量指标</w:t>
            </w:r>
          </w:p>
        </w:tc>
        <w:tc>
          <w:tcPr>
            <w:tcW w:w="2020" w:type="dxa"/>
            <w:gridSpan w:val="2"/>
            <w:vAlign w:val="top"/>
          </w:tcPr>
          <w:p w14:paraId="4B733A75">
            <w:pPr>
              <w:pStyle w:val="6"/>
              <w:spacing w:line="472" w:lineRule="auto"/>
            </w:pPr>
          </w:p>
          <w:p w14:paraId="3FDB49B5">
            <w:pPr>
              <w:spacing w:before="62" w:line="229" w:lineRule="auto"/>
              <w:ind w:left="624"/>
              <w:rPr>
                <w:rFonts w:ascii="宋体" w:hAnsi="宋体" w:eastAsia="宋体" w:cs="宋体"/>
                <w:sz w:val="19"/>
                <w:szCs w:val="19"/>
              </w:rPr>
            </w:pPr>
            <w:r>
              <w:rPr>
                <w:rFonts w:ascii="宋体" w:hAnsi="宋体" w:eastAsia="宋体" w:cs="宋体"/>
                <w:spacing w:val="7"/>
                <w:sz w:val="19"/>
                <w:szCs w:val="19"/>
              </w:rPr>
              <w:t>服务人数</w:t>
            </w:r>
          </w:p>
        </w:tc>
        <w:tc>
          <w:tcPr>
            <w:tcW w:w="2820" w:type="dxa"/>
            <w:vAlign w:val="top"/>
          </w:tcPr>
          <w:p w14:paraId="74AA35CA">
            <w:pPr>
              <w:pStyle w:val="6"/>
              <w:spacing w:line="472" w:lineRule="auto"/>
            </w:pPr>
          </w:p>
          <w:p w14:paraId="31D43DD4">
            <w:pPr>
              <w:spacing w:before="62" w:line="232" w:lineRule="auto"/>
              <w:ind w:left="1088"/>
              <w:rPr>
                <w:rFonts w:ascii="宋体" w:hAnsi="宋体" w:eastAsia="宋体" w:cs="宋体"/>
                <w:sz w:val="19"/>
                <w:szCs w:val="19"/>
              </w:rPr>
            </w:pPr>
            <w:r>
              <w:rPr>
                <w:rFonts w:ascii="宋体" w:hAnsi="宋体" w:eastAsia="宋体" w:cs="宋体"/>
                <w:spacing w:val="1"/>
                <w:sz w:val="19"/>
                <w:szCs w:val="19"/>
              </w:rPr>
              <w:t>≥370人</w:t>
            </w:r>
          </w:p>
        </w:tc>
      </w:tr>
      <w:tr w14:paraId="11249B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46" w:hRule="atLeast"/>
        </w:trPr>
        <w:tc>
          <w:tcPr>
            <w:tcW w:w="1649" w:type="dxa"/>
            <w:vMerge w:val="continue"/>
            <w:tcBorders>
              <w:top w:val="nil"/>
              <w:bottom w:val="nil"/>
            </w:tcBorders>
            <w:vAlign w:val="top"/>
          </w:tcPr>
          <w:p w14:paraId="4EED64DF">
            <w:pPr>
              <w:pStyle w:val="6"/>
            </w:pPr>
          </w:p>
        </w:tc>
        <w:tc>
          <w:tcPr>
            <w:tcW w:w="1366" w:type="dxa"/>
            <w:vMerge w:val="continue"/>
            <w:tcBorders>
              <w:top w:val="nil"/>
              <w:bottom w:val="nil"/>
            </w:tcBorders>
            <w:vAlign w:val="top"/>
          </w:tcPr>
          <w:p w14:paraId="4EECDD7F">
            <w:pPr>
              <w:pStyle w:val="6"/>
            </w:pPr>
          </w:p>
        </w:tc>
        <w:tc>
          <w:tcPr>
            <w:tcW w:w="1943" w:type="dxa"/>
            <w:vAlign w:val="top"/>
          </w:tcPr>
          <w:p w14:paraId="4EA60268">
            <w:pPr>
              <w:pStyle w:val="6"/>
              <w:spacing w:line="474" w:lineRule="auto"/>
            </w:pPr>
          </w:p>
          <w:p w14:paraId="15EBFBC6">
            <w:pPr>
              <w:spacing w:before="62" w:line="230" w:lineRule="auto"/>
              <w:ind w:left="583"/>
              <w:rPr>
                <w:rFonts w:ascii="宋体" w:hAnsi="宋体" w:eastAsia="宋体" w:cs="宋体"/>
                <w:sz w:val="19"/>
                <w:szCs w:val="19"/>
              </w:rPr>
            </w:pPr>
            <w:r>
              <w:rPr>
                <w:rFonts w:ascii="宋体" w:hAnsi="宋体" w:eastAsia="宋体" w:cs="宋体"/>
                <w:spacing w:val="6"/>
                <w:sz w:val="19"/>
                <w:szCs w:val="19"/>
              </w:rPr>
              <w:t>质量指标</w:t>
            </w:r>
          </w:p>
        </w:tc>
        <w:tc>
          <w:tcPr>
            <w:tcW w:w="2020" w:type="dxa"/>
            <w:gridSpan w:val="2"/>
            <w:vAlign w:val="top"/>
          </w:tcPr>
          <w:p w14:paraId="72800338">
            <w:pPr>
              <w:pStyle w:val="6"/>
              <w:spacing w:line="474" w:lineRule="auto"/>
            </w:pPr>
          </w:p>
          <w:p w14:paraId="0BB50D1C">
            <w:pPr>
              <w:spacing w:before="62" w:line="229" w:lineRule="auto"/>
              <w:ind w:left="325"/>
              <w:rPr>
                <w:rFonts w:ascii="宋体" w:hAnsi="宋体" w:eastAsia="宋体" w:cs="宋体"/>
                <w:sz w:val="19"/>
                <w:szCs w:val="19"/>
              </w:rPr>
            </w:pPr>
            <w:r>
              <w:rPr>
                <w:rFonts w:ascii="宋体" w:hAnsi="宋体" w:eastAsia="宋体" w:cs="宋体"/>
                <w:spacing w:val="7"/>
                <w:sz w:val="19"/>
                <w:szCs w:val="19"/>
              </w:rPr>
              <w:t>经费足额拨付率</w:t>
            </w:r>
          </w:p>
        </w:tc>
        <w:tc>
          <w:tcPr>
            <w:tcW w:w="2820" w:type="dxa"/>
            <w:vAlign w:val="top"/>
          </w:tcPr>
          <w:p w14:paraId="077C06AF">
            <w:pPr>
              <w:pStyle w:val="6"/>
              <w:spacing w:line="474" w:lineRule="auto"/>
            </w:pPr>
          </w:p>
          <w:p w14:paraId="27415DAB">
            <w:pPr>
              <w:spacing w:before="62" w:line="257" w:lineRule="exact"/>
              <w:ind w:left="1233"/>
              <w:rPr>
                <w:rFonts w:ascii="宋体" w:hAnsi="宋体" w:eastAsia="宋体" w:cs="宋体"/>
                <w:sz w:val="19"/>
                <w:szCs w:val="19"/>
              </w:rPr>
            </w:pPr>
            <w:r>
              <w:rPr>
                <w:rFonts w:ascii="宋体" w:hAnsi="宋体" w:eastAsia="宋体" w:cs="宋体"/>
                <w:spacing w:val="-1"/>
                <w:position w:val="1"/>
                <w:sz w:val="19"/>
                <w:szCs w:val="19"/>
              </w:rPr>
              <w:t>100%</w:t>
            </w:r>
          </w:p>
        </w:tc>
      </w:tr>
      <w:tr w14:paraId="0B746E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46" w:hRule="atLeast"/>
        </w:trPr>
        <w:tc>
          <w:tcPr>
            <w:tcW w:w="1649" w:type="dxa"/>
            <w:vMerge w:val="continue"/>
            <w:tcBorders>
              <w:top w:val="nil"/>
              <w:bottom w:val="nil"/>
            </w:tcBorders>
            <w:vAlign w:val="top"/>
          </w:tcPr>
          <w:p w14:paraId="7534752E">
            <w:pPr>
              <w:pStyle w:val="6"/>
            </w:pPr>
          </w:p>
        </w:tc>
        <w:tc>
          <w:tcPr>
            <w:tcW w:w="1366" w:type="dxa"/>
            <w:vMerge w:val="continue"/>
            <w:tcBorders>
              <w:top w:val="nil"/>
            </w:tcBorders>
            <w:vAlign w:val="top"/>
          </w:tcPr>
          <w:p w14:paraId="078CE03D">
            <w:pPr>
              <w:pStyle w:val="6"/>
            </w:pPr>
          </w:p>
        </w:tc>
        <w:tc>
          <w:tcPr>
            <w:tcW w:w="1943" w:type="dxa"/>
            <w:vAlign w:val="top"/>
          </w:tcPr>
          <w:p w14:paraId="45D428AF">
            <w:pPr>
              <w:pStyle w:val="6"/>
              <w:spacing w:line="475" w:lineRule="auto"/>
            </w:pPr>
          </w:p>
          <w:p w14:paraId="076D33CC">
            <w:pPr>
              <w:spacing w:before="62" w:line="230" w:lineRule="auto"/>
              <w:ind w:left="591"/>
              <w:rPr>
                <w:rFonts w:ascii="宋体" w:hAnsi="宋体" w:eastAsia="宋体" w:cs="宋体"/>
                <w:sz w:val="19"/>
                <w:szCs w:val="19"/>
              </w:rPr>
            </w:pPr>
            <w:r>
              <w:rPr>
                <w:rFonts w:ascii="宋体" w:hAnsi="宋体" w:eastAsia="宋体" w:cs="宋体"/>
                <w:spacing w:val="4"/>
                <w:sz w:val="19"/>
                <w:szCs w:val="19"/>
              </w:rPr>
              <w:t>时效指标</w:t>
            </w:r>
          </w:p>
        </w:tc>
        <w:tc>
          <w:tcPr>
            <w:tcW w:w="2020" w:type="dxa"/>
            <w:gridSpan w:val="2"/>
            <w:vAlign w:val="top"/>
          </w:tcPr>
          <w:p w14:paraId="5386F3B5">
            <w:pPr>
              <w:pStyle w:val="6"/>
              <w:spacing w:line="475" w:lineRule="auto"/>
            </w:pPr>
          </w:p>
          <w:p w14:paraId="1D8F09E2">
            <w:pPr>
              <w:spacing w:before="62" w:line="229" w:lineRule="auto"/>
              <w:ind w:left="231"/>
              <w:rPr>
                <w:rFonts w:ascii="宋体" w:hAnsi="宋体" w:eastAsia="宋体" w:cs="宋体"/>
                <w:sz w:val="19"/>
                <w:szCs w:val="19"/>
              </w:rPr>
            </w:pPr>
            <w:r>
              <w:rPr>
                <w:rFonts w:ascii="宋体" w:hAnsi="宋体" w:eastAsia="宋体" w:cs="宋体"/>
                <w:spacing w:val="6"/>
                <w:sz w:val="19"/>
                <w:szCs w:val="19"/>
              </w:rPr>
              <w:t>资金使用完成时间</w:t>
            </w:r>
          </w:p>
        </w:tc>
        <w:tc>
          <w:tcPr>
            <w:tcW w:w="2820" w:type="dxa"/>
            <w:vAlign w:val="top"/>
          </w:tcPr>
          <w:p w14:paraId="3C035E8E">
            <w:pPr>
              <w:pStyle w:val="6"/>
              <w:spacing w:line="475" w:lineRule="auto"/>
            </w:pPr>
          </w:p>
          <w:p w14:paraId="0A77DA76">
            <w:pPr>
              <w:spacing w:before="62" w:line="229" w:lineRule="auto"/>
              <w:ind w:left="935"/>
              <w:rPr>
                <w:rFonts w:ascii="宋体" w:hAnsi="宋体" w:eastAsia="宋体" w:cs="宋体"/>
                <w:sz w:val="19"/>
                <w:szCs w:val="19"/>
              </w:rPr>
            </w:pPr>
            <w:r>
              <w:rPr>
                <w:rFonts w:ascii="宋体" w:hAnsi="宋体" w:eastAsia="宋体" w:cs="宋体"/>
                <w:spacing w:val="3"/>
                <w:sz w:val="19"/>
                <w:szCs w:val="19"/>
              </w:rPr>
              <w:t>12月30日前</w:t>
            </w:r>
          </w:p>
        </w:tc>
      </w:tr>
      <w:tr w14:paraId="17CE39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46" w:hRule="atLeast"/>
        </w:trPr>
        <w:tc>
          <w:tcPr>
            <w:tcW w:w="1649" w:type="dxa"/>
            <w:vMerge w:val="continue"/>
            <w:tcBorders>
              <w:top w:val="nil"/>
              <w:bottom w:val="nil"/>
            </w:tcBorders>
            <w:vAlign w:val="top"/>
          </w:tcPr>
          <w:p w14:paraId="725D4DE6">
            <w:pPr>
              <w:pStyle w:val="6"/>
            </w:pPr>
          </w:p>
        </w:tc>
        <w:tc>
          <w:tcPr>
            <w:tcW w:w="1366" w:type="dxa"/>
            <w:vAlign w:val="top"/>
          </w:tcPr>
          <w:p w14:paraId="620C80DE">
            <w:pPr>
              <w:pStyle w:val="6"/>
              <w:spacing w:line="478" w:lineRule="auto"/>
            </w:pPr>
          </w:p>
          <w:p w14:paraId="3C27916A">
            <w:pPr>
              <w:spacing w:before="61" w:line="228" w:lineRule="auto"/>
              <w:ind w:left="341"/>
              <w:rPr>
                <w:rFonts w:ascii="宋体" w:hAnsi="宋体" w:eastAsia="宋体" w:cs="宋体"/>
                <w:sz w:val="19"/>
                <w:szCs w:val="19"/>
              </w:rPr>
            </w:pPr>
            <w:r>
              <w:rPr>
                <w:rFonts w:ascii="宋体" w:hAnsi="宋体" w:eastAsia="宋体" w:cs="宋体"/>
                <w:spacing w:val="6"/>
                <w:sz w:val="19"/>
                <w:szCs w:val="19"/>
              </w:rPr>
              <w:t>成本指标</w:t>
            </w:r>
          </w:p>
        </w:tc>
        <w:tc>
          <w:tcPr>
            <w:tcW w:w="1943" w:type="dxa"/>
            <w:vAlign w:val="top"/>
          </w:tcPr>
          <w:p w14:paraId="7C0A6E47">
            <w:pPr>
              <w:pStyle w:val="6"/>
              <w:spacing w:line="478" w:lineRule="auto"/>
            </w:pPr>
          </w:p>
          <w:p w14:paraId="7A64C2B7">
            <w:pPr>
              <w:spacing w:before="61" w:line="228" w:lineRule="auto"/>
              <w:ind w:left="384"/>
              <w:rPr>
                <w:rFonts w:ascii="宋体" w:hAnsi="宋体" w:eastAsia="宋体" w:cs="宋体"/>
                <w:sz w:val="19"/>
                <w:szCs w:val="19"/>
              </w:rPr>
            </w:pPr>
            <w:r>
              <w:rPr>
                <w:rFonts w:ascii="宋体" w:hAnsi="宋体" w:eastAsia="宋体" w:cs="宋体"/>
                <w:spacing w:val="7"/>
                <w:sz w:val="19"/>
                <w:szCs w:val="19"/>
              </w:rPr>
              <w:t>经济成本指标</w:t>
            </w:r>
          </w:p>
        </w:tc>
        <w:tc>
          <w:tcPr>
            <w:tcW w:w="2020" w:type="dxa"/>
            <w:gridSpan w:val="2"/>
            <w:vAlign w:val="top"/>
          </w:tcPr>
          <w:p w14:paraId="3FB2D1FC">
            <w:pPr>
              <w:pStyle w:val="6"/>
              <w:spacing w:line="477" w:lineRule="auto"/>
            </w:pPr>
          </w:p>
          <w:p w14:paraId="3E2D6C6F">
            <w:pPr>
              <w:spacing w:before="62" w:line="230" w:lineRule="auto"/>
              <w:ind w:left="622"/>
              <w:rPr>
                <w:rFonts w:ascii="宋体" w:hAnsi="宋体" w:eastAsia="宋体" w:cs="宋体"/>
                <w:sz w:val="19"/>
                <w:szCs w:val="19"/>
              </w:rPr>
            </w:pPr>
            <w:r>
              <w:rPr>
                <w:rFonts w:ascii="宋体" w:hAnsi="宋体" w:eastAsia="宋体" w:cs="宋体"/>
                <w:spacing w:val="7"/>
                <w:sz w:val="19"/>
                <w:szCs w:val="19"/>
              </w:rPr>
              <w:t>所需资金</w:t>
            </w:r>
          </w:p>
        </w:tc>
        <w:tc>
          <w:tcPr>
            <w:tcW w:w="2820" w:type="dxa"/>
            <w:vAlign w:val="top"/>
          </w:tcPr>
          <w:p w14:paraId="19A30BBC">
            <w:pPr>
              <w:pStyle w:val="6"/>
              <w:spacing w:line="243" w:lineRule="auto"/>
            </w:pPr>
          </w:p>
          <w:p w14:paraId="05F2EFE0">
            <w:pPr>
              <w:pStyle w:val="6"/>
              <w:spacing w:line="244" w:lineRule="auto"/>
            </w:pPr>
          </w:p>
          <w:p w14:paraId="49F6EC78">
            <w:pPr>
              <w:spacing w:before="58" w:line="221" w:lineRule="auto"/>
              <w:ind w:left="1076"/>
              <w:rPr>
                <w:rFonts w:ascii="宋体" w:hAnsi="宋体" w:eastAsia="宋体" w:cs="宋体"/>
                <w:sz w:val="18"/>
                <w:szCs w:val="18"/>
              </w:rPr>
            </w:pPr>
            <w:r>
              <w:rPr>
                <w:rFonts w:ascii="宋体" w:hAnsi="宋体" w:eastAsia="宋体" w:cs="宋体"/>
                <w:spacing w:val="-5"/>
                <w:sz w:val="18"/>
                <w:szCs w:val="18"/>
              </w:rPr>
              <w:t>≥30万元</w:t>
            </w:r>
          </w:p>
        </w:tc>
      </w:tr>
      <w:tr w14:paraId="6DC4D5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46" w:hRule="atLeast"/>
        </w:trPr>
        <w:tc>
          <w:tcPr>
            <w:tcW w:w="1649" w:type="dxa"/>
            <w:vMerge w:val="continue"/>
            <w:tcBorders>
              <w:top w:val="nil"/>
              <w:bottom w:val="nil"/>
            </w:tcBorders>
            <w:vAlign w:val="top"/>
          </w:tcPr>
          <w:p w14:paraId="3223DFC3">
            <w:pPr>
              <w:pStyle w:val="6"/>
            </w:pPr>
          </w:p>
        </w:tc>
        <w:tc>
          <w:tcPr>
            <w:tcW w:w="1366" w:type="dxa"/>
            <w:vAlign w:val="top"/>
          </w:tcPr>
          <w:p w14:paraId="6DD5738C">
            <w:pPr>
              <w:pStyle w:val="6"/>
              <w:spacing w:line="478" w:lineRule="auto"/>
            </w:pPr>
          </w:p>
          <w:p w14:paraId="49A07E69">
            <w:pPr>
              <w:spacing w:before="62" w:line="230" w:lineRule="auto"/>
              <w:ind w:left="295"/>
              <w:rPr>
                <w:rFonts w:ascii="宋体" w:hAnsi="宋体" w:eastAsia="宋体" w:cs="宋体"/>
                <w:sz w:val="19"/>
                <w:szCs w:val="19"/>
              </w:rPr>
            </w:pPr>
            <w:r>
              <w:rPr>
                <w:rFonts w:ascii="宋体" w:hAnsi="宋体" w:eastAsia="宋体" w:cs="宋体"/>
                <w:spacing w:val="5"/>
                <w:sz w:val="19"/>
                <w:szCs w:val="19"/>
              </w:rPr>
              <w:t>效益指标</w:t>
            </w:r>
          </w:p>
        </w:tc>
        <w:tc>
          <w:tcPr>
            <w:tcW w:w="1943" w:type="dxa"/>
            <w:vAlign w:val="top"/>
          </w:tcPr>
          <w:p w14:paraId="5312511C">
            <w:pPr>
              <w:pStyle w:val="6"/>
              <w:spacing w:line="478" w:lineRule="auto"/>
            </w:pPr>
          </w:p>
          <w:p w14:paraId="3E627A9C">
            <w:pPr>
              <w:spacing w:before="62" w:line="229" w:lineRule="auto"/>
              <w:ind w:left="283"/>
              <w:rPr>
                <w:rFonts w:ascii="宋体" w:hAnsi="宋体" w:eastAsia="宋体" w:cs="宋体"/>
                <w:sz w:val="19"/>
                <w:szCs w:val="19"/>
              </w:rPr>
            </w:pPr>
            <w:r>
              <w:rPr>
                <w:rFonts w:ascii="宋体" w:hAnsi="宋体" w:eastAsia="宋体" w:cs="宋体"/>
                <w:spacing w:val="7"/>
                <w:sz w:val="19"/>
                <w:szCs w:val="19"/>
              </w:rPr>
              <w:t>可持续影响指标</w:t>
            </w:r>
          </w:p>
        </w:tc>
        <w:tc>
          <w:tcPr>
            <w:tcW w:w="2020" w:type="dxa"/>
            <w:gridSpan w:val="2"/>
            <w:vAlign w:val="top"/>
          </w:tcPr>
          <w:p w14:paraId="18F68C76">
            <w:pPr>
              <w:pStyle w:val="6"/>
              <w:spacing w:line="479" w:lineRule="auto"/>
            </w:pPr>
          </w:p>
          <w:p w14:paraId="2337973A">
            <w:pPr>
              <w:spacing w:before="61" w:line="228" w:lineRule="auto"/>
              <w:ind w:left="126"/>
              <w:rPr>
                <w:rFonts w:ascii="宋体" w:hAnsi="宋体" w:eastAsia="宋体" w:cs="宋体"/>
                <w:sz w:val="19"/>
                <w:szCs w:val="19"/>
              </w:rPr>
            </w:pPr>
            <w:r>
              <w:rPr>
                <w:rFonts w:ascii="宋体" w:hAnsi="宋体" w:eastAsia="宋体" w:cs="宋体"/>
                <w:spacing w:val="6"/>
                <w:sz w:val="19"/>
                <w:szCs w:val="19"/>
              </w:rPr>
              <w:t>促进双拥，维护稳定</w:t>
            </w:r>
          </w:p>
        </w:tc>
        <w:tc>
          <w:tcPr>
            <w:tcW w:w="2820" w:type="dxa"/>
            <w:vAlign w:val="top"/>
          </w:tcPr>
          <w:p w14:paraId="259C198B">
            <w:pPr>
              <w:pStyle w:val="6"/>
              <w:spacing w:line="478" w:lineRule="auto"/>
            </w:pPr>
          </w:p>
          <w:p w14:paraId="4815A81A">
            <w:pPr>
              <w:spacing w:before="62" w:line="230" w:lineRule="auto"/>
              <w:ind w:left="1221"/>
              <w:rPr>
                <w:rFonts w:ascii="宋体" w:hAnsi="宋体" w:eastAsia="宋体" w:cs="宋体"/>
                <w:sz w:val="19"/>
                <w:szCs w:val="19"/>
              </w:rPr>
            </w:pPr>
            <w:r>
              <w:rPr>
                <w:rFonts w:ascii="宋体" w:hAnsi="宋体" w:eastAsia="宋体" w:cs="宋体"/>
                <w:spacing w:val="4"/>
                <w:sz w:val="19"/>
                <w:szCs w:val="19"/>
              </w:rPr>
              <w:t>长期</w:t>
            </w:r>
          </w:p>
        </w:tc>
      </w:tr>
      <w:tr w14:paraId="201B26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56" w:hRule="atLeast"/>
        </w:trPr>
        <w:tc>
          <w:tcPr>
            <w:tcW w:w="1649" w:type="dxa"/>
            <w:vMerge w:val="continue"/>
            <w:tcBorders>
              <w:top w:val="nil"/>
            </w:tcBorders>
            <w:vAlign w:val="top"/>
          </w:tcPr>
          <w:p w14:paraId="3C58BAC9">
            <w:pPr>
              <w:pStyle w:val="6"/>
            </w:pPr>
          </w:p>
        </w:tc>
        <w:tc>
          <w:tcPr>
            <w:tcW w:w="1366" w:type="dxa"/>
            <w:vAlign w:val="top"/>
          </w:tcPr>
          <w:p w14:paraId="7DDCC8A4">
            <w:pPr>
              <w:pStyle w:val="6"/>
              <w:spacing w:line="479" w:lineRule="auto"/>
            </w:pPr>
          </w:p>
          <w:p w14:paraId="0C118AA0">
            <w:pPr>
              <w:spacing w:before="62" w:line="229" w:lineRule="auto"/>
              <w:ind w:left="189"/>
              <w:rPr>
                <w:rFonts w:ascii="宋体" w:hAnsi="宋体" w:eastAsia="宋体" w:cs="宋体"/>
                <w:sz w:val="19"/>
                <w:szCs w:val="19"/>
              </w:rPr>
            </w:pPr>
            <w:r>
              <w:rPr>
                <w:rFonts w:ascii="宋体" w:hAnsi="宋体" w:eastAsia="宋体" w:cs="宋体"/>
                <w:spacing w:val="7"/>
                <w:sz w:val="19"/>
                <w:szCs w:val="19"/>
              </w:rPr>
              <w:t>满意度指标</w:t>
            </w:r>
          </w:p>
        </w:tc>
        <w:tc>
          <w:tcPr>
            <w:tcW w:w="1943" w:type="dxa"/>
            <w:vAlign w:val="top"/>
          </w:tcPr>
          <w:p w14:paraId="7C4AE0AB">
            <w:pPr>
              <w:pStyle w:val="6"/>
              <w:spacing w:line="479" w:lineRule="auto"/>
            </w:pPr>
          </w:p>
          <w:p w14:paraId="68767018">
            <w:pPr>
              <w:spacing w:before="62" w:line="229" w:lineRule="auto"/>
              <w:ind w:left="83"/>
              <w:rPr>
                <w:rFonts w:ascii="宋体" w:hAnsi="宋体" w:eastAsia="宋体" w:cs="宋体"/>
                <w:sz w:val="19"/>
                <w:szCs w:val="19"/>
              </w:rPr>
            </w:pPr>
            <w:r>
              <w:rPr>
                <w:rFonts w:ascii="宋体" w:hAnsi="宋体" w:eastAsia="宋体" w:cs="宋体"/>
                <w:spacing w:val="8"/>
                <w:sz w:val="19"/>
                <w:szCs w:val="19"/>
              </w:rPr>
              <w:t>服务对象满意度指标</w:t>
            </w:r>
          </w:p>
        </w:tc>
        <w:tc>
          <w:tcPr>
            <w:tcW w:w="2020" w:type="dxa"/>
            <w:gridSpan w:val="2"/>
            <w:vAlign w:val="top"/>
          </w:tcPr>
          <w:p w14:paraId="71084F0D">
            <w:pPr>
              <w:pStyle w:val="6"/>
              <w:spacing w:line="479" w:lineRule="auto"/>
            </w:pPr>
          </w:p>
          <w:p w14:paraId="2352FB35">
            <w:pPr>
              <w:spacing w:before="62" w:line="229" w:lineRule="auto"/>
              <w:ind w:left="324"/>
              <w:rPr>
                <w:rFonts w:ascii="宋体" w:hAnsi="宋体" w:eastAsia="宋体" w:cs="宋体"/>
                <w:sz w:val="19"/>
                <w:szCs w:val="19"/>
              </w:rPr>
            </w:pPr>
            <w:r>
              <w:rPr>
                <w:rFonts w:ascii="宋体" w:hAnsi="宋体" w:eastAsia="宋体" w:cs="宋体"/>
                <w:spacing w:val="7"/>
                <w:sz w:val="19"/>
                <w:szCs w:val="19"/>
              </w:rPr>
              <w:t>服务对象满意率</w:t>
            </w:r>
          </w:p>
        </w:tc>
        <w:tc>
          <w:tcPr>
            <w:tcW w:w="2820" w:type="dxa"/>
            <w:vAlign w:val="top"/>
          </w:tcPr>
          <w:p w14:paraId="4E21A9AE">
            <w:pPr>
              <w:pStyle w:val="6"/>
              <w:spacing w:line="479" w:lineRule="auto"/>
            </w:pPr>
          </w:p>
          <w:p w14:paraId="1C4E21E1">
            <w:pPr>
              <w:spacing w:before="62" w:line="254" w:lineRule="exact"/>
              <w:ind w:left="1186"/>
              <w:rPr>
                <w:rFonts w:ascii="宋体" w:hAnsi="宋体" w:eastAsia="宋体" w:cs="宋体"/>
                <w:sz w:val="19"/>
                <w:szCs w:val="19"/>
              </w:rPr>
            </w:pPr>
            <w:r>
              <w:rPr>
                <w:rFonts w:ascii="宋体" w:hAnsi="宋体" w:eastAsia="宋体" w:cs="宋体"/>
                <w:spacing w:val="-1"/>
                <w:position w:val="1"/>
                <w:sz w:val="19"/>
                <w:szCs w:val="19"/>
              </w:rPr>
              <w:t>≥85%</w:t>
            </w:r>
          </w:p>
        </w:tc>
      </w:tr>
    </w:tbl>
    <w:p w14:paraId="5EA7E1A0">
      <w:pPr>
        <w:rPr>
          <w:rFonts w:ascii="Arial"/>
          <w:sz w:val="21"/>
        </w:rPr>
      </w:pPr>
    </w:p>
    <w:p w14:paraId="405334DE">
      <w:pPr>
        <w:rPr>
          <w:rFonts w:ascii="Arial" w:hAnsi="Arial" w:eastAsia="Arial" w:cs="Arial"/>
          <w:sz w:val="21"/>
          <w:szCs w:val="21"/>
        </w:rPr>
        <w:sectPr>
          <w:footerReference r:id="rId262" w:type="default"/>
          <w:pgSz w:w="11905" w:h="16837"/>
          <w:pgMar w:top="1013" w:right="1080" w:bottom="695" w:left="1010" w:header="0" w:footer="408" w:gutter="0"/>
          <w:cols w:space="720" w:num="1"/>
        </w:sectPr>
      </w:pPr>
    </w:p>
    <w:p w14:paraId="4D54553B">
      <w:pPr>
        <w:pStyle w:val="2"/>
        <w:spacing w:before="72" w:line="225" w:lineRule="auto"/>
        <w:ind w:left="2933"/>
        <w:rPr>
          <w:sz w:val="35"/>
          <w:szCs w:val="35"/>
        </w:rPr>
      </w:pPr>
      <w:r>
        <w:rPr>
          <w:b/>
          <w:bCs/>
          <w:spacing w:val="6"/>
          <w:sz w:val="35"/>
          <w:szCs w:val="35"/>
        </w:rPr>
        <w:t>部门预算项目绩效目标表</w:t>
      </w:r>
    </w:p>
    <w:p w14:paraId="3DD0AA42">
      <w:pPr>
        <w:pStyle w:val="2"/>
        <w:spacing w:before="101" w:line="229" w:lineRule="auto"/>
        <w:ind w:left="4446"/>
        <w:rPr>
          <w:sz w:val="19"/>
          <w:szCs w:val="19"/>
        </w:rPr>
      </w:pPr>
      <w:r>
        <w:rPr>
          <w:spacing w:val="1"/>
          <w:sz w:val="19"/>
          <w:szCs w:val="19"/>
        </w:rPr>
        <w:t>(2026年度</w:t>
      </w:r>
      <w:r>
        <w:rPr>
          <w:rFonts w:hint="eastAsia"/>
          <w:spacing w:val="1"/>
          <w:sz w:val="19"/>
          <w:szCs w:val="19"/>
          <w:lang w:eastAsia="zh-CN"/>
        </w:rPr>
        <w:t>）</w:t>
      </w:r>
    </w:p>
    <w:p w14:paraId="1FA30ED3">
      <w:pPr>
        <w:spacing w:line="76" w:lineRule="exact"/>
      </w:pPr>
    </w:p>
    <w:tbl>
      <w:tblPr>
        <w:tblStyle w:val="5"/>
        <w:tblW w:w="977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81"/>
        <w:gridCol w:w="1335"/>
        <w:gridCol w:w="1562"/>
        <w:gridCol w:w="850"/>
        <w:gridCol w:w="1716"/>
        <w:gridCol w:w="2835"/>
      </w:tblGrid>
      <w:tr w14:paraId="4CFE69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481" w:type="dxa"/>
            <w:vAlign w:val="top"/>
          </w:tcPr>
          <w:p w14:paraId="6BFD68CF">
            <w:pPr>
              <w:spacing w:before="140" w:line="230" w:lineRule="auto"/>
              <w:ind w:left="353"/>
              <w:rPr>
                <w:rFonts w:ascii="宋体" w:hAnsi="宋体" w:eastAsia="宋体" w:cs="宋体"/>
                <w:sz w:val="19"/>
                <w:szCs w:val="19"/>
              </w:rPr>
            </w:pPr>
            <w:r>
              <w:rPr>
                <w:rFonts w:ascii="宋体" w:hAnsi="宋体" w:eastAsia="宋体" w:cs="宋体"/>
                <w:spacing w:val="6"/>
                <w:sz w:val="19"/>
                <w:szCs w:val="19"/>
              </w:rPr>
              <w:t>项目名称</w:t>
            </w:r>
          </w:p>
        </w:tc>
        <w:tc>
          <w:tcPr>
            <w:tcW w:w="8298" w:type="dxa"/>
            <w:gridSpan w:val="5"/>
            <w:vAlign w:val="top"/>
          </w:tcPr>
          <w:p w14:paraId="57FE78C7">
            <w:pPr>
              <w:spacing w:before="140" w:line="230" w:lineRule="auto"/>
              <w:ind w:left="2765"/>
              <w:rPr>
                <w:rFonts w:ascii="宋体" w:hAnsi="宋体" w:eastAsia="宋体" w:cs="宋体"/>
                <w:sz w:val="19"/>
                <w:szCs w:val="19"/>
              </w:rPr>
            </w:pPr>
            <w:r>
              <w:rPr>
                <w:rFonts w:ascii="宋体" w:hAnsi="宋体" w:eastAsia="宋体" w:cs="宋体"/>
                <w:spacing w:val="8"/>
                <w:sz w:val="19"/>
                <w:szCs w:val="19"/>
              </w:rPr>
              <w:t>烈士纪念设施保护中心运行经费</w:t>
            </w:r>
          </w:p>
        </w:tc>
      </w:tr>
      <w:tr w14:paraId="15CE41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481" w:type="dxa"/>
            <w:vAlign w:val="top"/>
          </w:tcPr>
          <w:p w14:paraId="2D9C058C">
            <w:pPr>
              <w:spacing w:before="131" w:line="229" w:lineRule="auto"/>
              <w:ind w:left="155"/>
              <w:rPr>
                <w:rFonts w:ascii="宋体" w:hAnsi="宋体" w:eastAsia="宋体" w:cs="宋体"/>
                <w:sz w:val="19"/>
                <w:szCs w:val="19"/>
              </w:rPr>
            </w:pPr>
            <w:r>
              <w:rPr>
                <w:rFonts w:ascii="宋体" w:hAnsi="宋体" w:eastAsia="宋体" w:cs="宋体"/>
                <w:spacing w:val="4"/>
                <w:sz w:val="19"/>
                <w:szCs w:val="19"/>
              </w:rPr>
              <w:t>部门（单位）</w:t>
            </w:r>
          </w:p>
        </w:tc>
        <w:tc>
          <w:tcPr>
            <w:tcW w:w="8298" w:type="dxa"/>
            <w:gridSpan w:val="5"/>
            <w:vAlign w:val="top"/>
          </w:tcPr>
          <w:p w14:paraId="3F1FFCEF">
            <w:pPr>
              <w:spacing w:before="132" w:line="228" w:lineRule="auto"/>
              <w:ind w:left="3161"/>
              <w:rPr>
                <w:rFonts w:ascii="宋体" w:hAnsi="宋体" w:eastAsia="宋体" w:cs="宋体"/>
                <w:sz w:val="19"/>
                <w:szCs w:val="19"/>
              </w:rPr>
            </w:pPr>
            <w:r>
              <w:rPr>
                <w:rFonts w:ascii="宋体" w:hAnsi="宋体" w:eastAsia="宋体" w:cs="宋体"/>
                <w:spacing w:val="8"/>
                <w:sz w:val="19"/>
                <w:szCs w:val="19"/>
              </w:rPr>
              <w:t>盐边县退役军人事务局</w:t>
            </w:r>
          </w:p>
        </w:tc>
      </w:tr>
      <w:tr w14:paraId="35386B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3" w:hRule="atLeast"/>
        </w:trPr>
        <w:tc>
          <w:tcPr>
            <w:tcW w:w="1481" w:type="dxa"/>
            <w:vMerge w:val="restart"/>
            <w:tcBorders>
              <w:bottom w:val="nil"/>
            </w:tcBorders>
            <w:vAlign w:val="top"/>
          </w:tcPr>
          <w:p w14:paraId="6A01C99D">
            <w:pPr>
              <w:pStyle w:val="6"/>
              <w:spacing w:line="414" w:lineRule="auto"/>
            </w:pPr>
          </w:p>
          <w:p w14:paraId="11461327">
            <w:pPr>
              <w:spacing w:before="62" w:line="230" w:lineRule="auto"/>
              <w:ind w:left="353"/>
              <w:rPr>
                <w:rFonts w:ascii="宋体" w:hAnsi="宋体" w:eastAsia="宋体" w:cs="宋体"/>
                <w:sz w:val="19"/>
                <w:szCs w:val="19"/>
              </w:rPr>
            </w:pPr>
            <w:r>
              <w:rPr>
                <w:rFonts w:ascii="宋体" w:hAnsi="宋体" w:eastAsia="宋体" w:cs="宋体"/>
                <w:spacing w:val="6"/>
                <w:sz w:val="19"/>
                <w:szCs w:val="19"/>
              </w:rPr>
              <w:t>项目资金</w:t>
            </w:r>
          </w:p>
          <w:p w14:paraId="2C1CD7DB">
            <w:pPr>
              <w:spacing w:before="10" w:line="230" w:lineRule="auto"/>
              <w:ind w:left="360"/>
              <w:rPr>
                <w:rFonts w:ascii="宋体" w:hAnsi="宋体" w:eastAsia="宋体" w:cs="宋体"/>
                <w:sz w:val="19"/>
                <w:szCs w:val="19"/>
              </w:rPr>
            </w:pPr>
            <w:r>
              <w:rPr>
                <w:rFonts w:ascii="宋体" w:hAnsi="宋体" w:eastAsia="宋体" w:cs="宋体"/>
                <w:sz w:val="19"/>
                <w:szCs w:val="19"/>
              </w:rPr>
              <w:t>（万元）</w:t>
            </w:r>
          </w:p>
        </w:tc>
        <w:tc>
          <w:tcPr>
            <w:tcW w:w="3747" w:type="dxa"/>
            <w:gridSpan w:val="3"/>
            <w:vAlign w:val="top"/>
          </w:tcPr>
          <w:p w14:paraId="419F1837">
            <w:pPr>
              <w:spacing w:before="132" w:line="229" w:lineRule="auto"/>
              <w:ind w:left="34"/>
              <w:rPr>
                <w:rFonts w:ascii="宋体" w:hAnsi="宋体" w:eastAsia="宋体" w:cs="宋体"/>
                <w:sz w:val="19"/>
                <w:szCs w:val="19"/>
              </w:rPr>
            </w:pPr>
            <w:r>
              <w:rPr>
                <w:rFonts w:ascii="宋体" w:hAnsi="宋体" w:eastAsia="宋体" w:cs="宋体"/>
                <w:spacing w:val="7"/>
                <w:sz w:val="19"/>
                <w:szCs w:val="19"/>
              </w:rPr>
              <w:t>年度资金总额</w:t>
            </w:r>
          </w:p>
        </w:tc>
        <w:tc>
          <w:tcPr>
            <w:tcW w:w="4551" w:type="dxa"/>
            <w:gridSpan w:val="2"/>
            <w:vAlign w:val="top"/>
          </w:tcPr>
          <w:p w14:paraId="27AA543A">
            <w:pPr>
              <w:spacing w:before="133" w:line="256" w:lineRule="exact"/>
              <w:ind w:left="57"/>
              <w:rPr>
                <w:rFonts w:ascii="宋体" w:hAnsi="宋体" w:eastAsia="宋体" w:cs="宋体"/>
                <w:sz w:val="19"/>
                <w:szCs w:val="19"/>
              </w:rPr>
            </w:pPr>
            <w:r>
              <w:rPr>
                <w:rFonts w:ascii="宋体" w:hAnsi="宋体" w:eastAsia="宋体" w:cs="宋体"/>
                <w:spacing w:val="-6"/>
                <w:position w:val="1"/>
                <w:sz w:val="19"/>
                <w:szCs w:val="19"/>
              </w:rPr>
              <w:t>15</w:t>
            </w:r>
          </w:p>
        </w:tc>
      </w:tr>
      <w:tr w14:paraId="0A91E5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3" w:hRule="atLeast"/>
        </w:trPr>
        <w:tc>
          <w:tcPr>
            <w:tcW w:w="1481" w:type="dxa"/>
            <w:vMerge w:val="continue"/>
            <w:tcBorders>
              <w:top w:val="nil"/>
              <w:bottom w:val="nil"/>
            </w:tcBorders>
            <w:vAlign w:val="top"/>
          </w:tcPr>
          <w:p w14:paraId="751C5AEB">
            <w:pPr>
              <w:pStyle w:val="6"/>
            </w:pPr>
          </w:p>
        </w:tc>
        <w:tc>
          <w:tcPr>
            <w:tcW w:w="3747" w:type="dxa"/>
            <w:gridSpan w:val="3"/>
            <w:vAlign w:val="top"/>
          </w:tcPr>
          <w:p w14:paraId="6293B794">
            <w:pPr>
              <w:spacing w:before="132" w:line="229" w:lineRule="auto"/>
              <w:ind w:left="34"/>
              <w:rPr>
                <w:rFonts w:ascii="宋体" w:hAnsi="宋体" w:eastAsia="宋体" w:cs="宋体"/>
                <w:sz w:val="19"/>
                <w:szCs w:val="19"/>
              </w:rPr>
            </w:pPr>
            <w:r>
              <w:rPr>
                <w:rFonts w:ascii="宋体" w:hAnsi="宋体" w:eastAsia="宋体" w:cs="宋体"/>
                <w:spacing w:val="6"/>
                <w:sz w:val="19"/>
                <w:szCs w:val="19"/>
              </w:rPr>
              <w:t>财政拨款</w:t>
            </w:r>
          </w:p>
        </w:tc>
        <w:tc>
          <w:tcPr>
            <w:tcW w:w="4551" w:type="dxa"/>
            <w:gridSpan w:val="2"/>
            <w:vAlign w:val="top"/>
          </w:tcPr>
          <w:p w14:paraId="7735096D">
            <w:pPr>
              <w:spacing w:before="133" w:line="256" w:lineRule="exact"/>
              <w:ind w:left="57"/>
              <w:rPr>
                <w:rFonts w:ascii="宋体" w:hAnsi="宋体" w:eastAsia="宋体" w:cs="宋体"/>
                <w:sz w:val="19"/>
                <w:szCs w:val="19"/>
              </w:rPr>
            </w:pPr>
            <w:r>
              <w:rPr>
                <w:rFonts w:ascii="宋体" w:hAnsi="宋体" w:eastAsia="宋体" w:cs="宋体"/>
                <w:spacing w:val="-6"/>
                <w:position w:val="1"/>
                <w:sz w:val="19"/>
                <w:szCs w:val="19"/>
              </w:rPr>
              <w:t>15</w:t>
            </w:r>
          </w:p>
        </w:tc>
      </w:tr>
      <w:tr w14:paraId="158FAF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3" w:hRule="atLeast"/>
        </w:trPr>
        <w:tc>
          <w:tcPr>
            <w:tcW w:w="1481" w:type="dxa"/>
            <w:vMerge w:val="continue"/>
            <w:tcBorders>
              <w:top w:val="nil"/>
            </w:tcBorders>
            <w:vAlign w:val="top"/>
          </w:tcPr>
          <w:p w14:paraId="37ABD58E">
            <w:pPr>
              <w:pStyle w:val="6"/>
            </w:pPr>
          </w:p>
        </w:tc>
        <w:tc>
          <w:tcPr>
            <w:tcW w:w="3747" w:type="dxa"/>
            <w:gridSpan w:val="3"/>
            <w:vAlign w:val="top"/>
          </w:tcPr>
          <w:p w14:paraId="3D6FADC6">
            <w:pPr>
              <w:spacing w:before="132" w:line="230" w:lineRule="auto"/>
              <w:ind w:left="34"/>
              <w:rPr>
                <w:rFonts w:ascii="宋体" w:hAnsi="宋体" w:eastAsia="宋体" w:cs="宋体"/>
                <w:sz w:val="19"/>
                <w:szCs w:val="19"/>
              </w:rPr>
            </w:pPr>
            <w:r>
              <w:rPr>
                <w:rFonts w:ascii="宋体" w:hAnsi="宋体" w:eastAsia="宋体" w:cs="宋体"/>
                <w:spacing w:val="6"/>
                <w:sz w:val="19"/>
                <w:szCs w:val="19"/>
              </w:rPr>
              <w:t>其他资金</w:t>
            </w:r>
          </w:p>
        </w:tc>
        <w:tc>
          <w:tcPr>
            <w:tcW w:w="4551" w:type="dxa"/>
            <w:gridSpan w:val="2"/>
            <w:vAlign w:val="top"/>
          </w:tcPr>
          <w:p w14:paraId="311F8055">
            <w:pPr>
              <w:pStyle w:val="6"/>
            </w:pPr>
          </w:p>
        </w:tc>
      </w:tr>
      <w:tr w14:paraId="4A1740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745" w:hRule="atLeast"/>
        </w:trPr>
        <w:tc>
          <w:tcPr>
            <w:tcW w:w="1481" w:type="dxa"/>
            <w:vAlign w:val="top"/>
          </w:tcPr>
          <w:p w14:paraId="2790E6DF">
            <w:pPr>
              <w:pStyle w:val="6"/>
              <w:spacing w:line="357" w:lineRule="auto"/>
            </w:pPr>
          </w:p>
          <w:p w14:paraId="45F047B7">
            <w:pPr>
              <w:pStyle w:val="6"/>
              <w:spacing w:line="357" w:lineRule="auto"/>
            </w:pPr>
          </w:p>
          <w:p w14:paraId="0E9A8E36">
            <w:pPr>
              <w:spacing w:before="62" w:line="230" w:lineRule="auto"/>
              <w:ind w:left="352"/>
              <w:rPr>
                <w:rFonts w:ascii="宋体" w:hAnsi="宋体" w:eastAsia="宋体" w:cs="宋体"/>
                <w:sz w:val="19"/>
                <w:szCs w:val="19"/>
              </w:rPr>
            </w:pPr>
            <w:r>
              <w:rPr>
                <w:rFonts w:ascii="宋体" w:hAnsi="宋体" w:eastAsia="宋体" w:cs="宋体"/>
                <w:spacing w:val="6"/>
                <w:sz w:val="19"/>
                <w:szCs w:val="19"/>
              </w:rPr>
              <w:t>总体目标</w:t>
            </w:r>
          </w:p>
        </w:tc>
        <w:tc>
          <w:tcPr>
            <w:tcW w:w="8298" w:type="dxa"/>
            <w:gridSpan w:val="5"/>
            <w:vAlign w:val="top"/>
          </w:tcPr>
          <w:p w14:paraId="6FB4F267">
            <w:pPr>
              <w:pStyle w:val="6"/>
              <w:spacing w:line="357" w:lineRule="auto"/>
            </w:pPr>
          </w:p>
          <w:p w14:paraId="5D1CB0C5">
            <w:pPr>
              <w:pStyle w:val="6"/>
              <w:spacing w:line="358" w:lineRule="auto"/>
            </w:pPr>
          </w:p>
          <w:p w14:paraId="0811A1C9">
            <w:pPr>
              <w:spacing w:before="61" w:line="228" w:lineRule="auto"/>
              <w:ind w:left="36"/>
              <w:rPr>
                <w:rFonts w:ascii="宋体" w:hAnsi="宋体" w:eastAsia="宋体" w:cs="宋体"/>
                <w:sz w:val="19"/>
                <w:szCs w:val="19"/>
              </w:rPr>
            </w:pPr>
            <w:r>
              <w:rPr>
                <w:rFonts w:ascii="宋体" w:hAnsi="宋体" w:eastAsia="宋体" w:cs="宋体"/>
                <w:spacing w:val="9"/>
                <w:sz w:val="19"/>
                <w:szCs w:val="19"/>
              </w:rPr>
              <w:t>烈士纪念设施维修改造、设备更新、环境整治、展陈宣传和祭扫纪念</w:t>
            </w:r>
            <w:r>
              <w:rPr>
                <w:rFonts w:ascii="宋体" w:hAnsi="宋体" w:eastAsia="宋体" w:cs="宋体"/>
                <w:spacing w:val="8"/>
                <w:sz w:val="19"/>
                <w:szCs w:val="19"/>
              </w:rPr>
              <w:t>活动等工作</w:t>
            </w:r>
            <w:r>
              <w:rPr>
                <w:rFonts w:hint="eastAsia" w:ascii="宋体" w:hAnsi="宋体" w:eastAsia="宋体" w:cs="宋体"/>
                <w:spacing w:val="8"/>
                <w:sz w:val="19"/>
                <w:szCs w:val="19"/>
                <w:lang w:eastAsia="zh-CN"/>
              </w:rPr>
              <w:t>。</w:t>
            </w:r>
          </w:p>
        </w:tc>
      </w:tr>
      <w:tr w14:paraId="19F83A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45" w:hRule="atLeast"/>
        </w:trPr>
        <w:tc>
          <w:tcPr>
            <w:tcW w:w="1481" w:type="dxa"/>
            <w:vMerge w:val="restart"/>
            <w:tcBorders>
              <w:bottom w:val="nil"/>
            </w:tcBorders>
            <w:vAlign w:val="top"/>
          </w:tcPr>
          <w:p w14:paraId="1CE0CCE9">
            <w:pPr>
              <w:pStyle w:val="6"/>
              <w:spacing w:line="247" w:lineRule="auto"/>
            </w:pPr>
          </w:p>
          <w:p w14:paraId="5F51038B">
            <w:pPr>
              <w:pStyle w:val="6"/>
              <w:spacing w:line="247" w:lineRule="auto"/>
            </w:pPr>
          </w:p>
          <w:p w14:paraId="054963CF">
            <w:pPr>
              <w:pStyle w:val="6"/>
              <w:spacing w:line="247" w:lineRule="auto"/>
            </w:pPr>
          </w:p>
          <w:p w14:paraId="49C136BA">
            <w:pPr>
              <w:pStyle w:val="6"/>
              <w:spacing w:line="247" w:lineRule="auto"/>
            </w:pPr>
          </w:p>
          <w:p w14:paraId="06D4A673">
            <w:pPr>
              <w:pStyle w:val="6"/>
              <w:spacing w:line="247" w:lineRule="auto"/>
            </w:pPr>
          </w:p>
          <w:p w14:paraId="5B78670E">
            <w:pPr>
              <w:pStyle w:val="6"/>
              <w:spacing w:line="248" w:lineRule="auto"/>
            </w:pPr>
          </w:p>
          <w:p w14:paraId="044BA20B">
            <w:pPr>
              <w:pStyle w:val="6"/>
              <w:spacing w:line="248" w:lineRule="auto"/>
            </w:pPr>
          </w:p>
          <w:p w14:paraId="555F0953">
            <w:pPr>
              <w:pStyle w:val="6"/>
              <w:spacing w:line="248" w:lineRule="auto"/>
            </w:pPr>
          </w:p>
          <w:p w14:paraId="71CCFA86">
            <w:pPr>
              <w:pStyle w:val="6"/>
              <w:spacing w:line="248" w:lineRule="auto"/>
            </w:pPr>
          </w:p>
          <w:p w14:paraId="5318EBE5">
            <w:pPr>
              <w:pStyle w:val="6"/>
              <w:spacing w:line="248" w:lineRule="auto"/>
            </w:pPr>
          </w:p>
          <w:p w14:paraId="7C512CFE">
            <w:pPr>
              <w:pStyle w:val="6"/>
              <w:spacing w:line="248" w:lineRule="auto"/>
            </w:pPr>
          </w:p>
          <w:p w14:paraId="673DC85C">
            <w:pPr>
              <w:pStyle w:val="6"/>
              <w:spacing w:line="248" w:lineRule="auto"/>
            </w:pPr>
          </w:p>
          <w:p w14:paraId="2081D89A">
            <w:pPr>
              <w:pStyle w:val="6"/>
              <w:spacing w:line="248" w:lineRule="auto"/>
            </w:pPr>
          </w:p>
          <w:p w14:paraId="792B5744">
            <w:pPr>
              <w:pStyle w:val="6"/>
              <w:spacing w:line="248" w:lineRule="auto"/>
            </w:pPr>
          </w:p>
          <w:p w14:paraId="07EFEB0C">
            <w:pPr>
              <w:pStyle w:val="6"/>
              <w:spacing w:line="248" w:lineRule="auto"/>
            </w:pPr>
          </w:p>
          <w:p w14:paraId="2F8EDCA1">
            <w:pPr>
              <w:pStyle w:val="6"/>
              <w:spacing w:line="248" w:lineRule="auto"/>
            </w:pPr>
          </w:p>
          <w:p w14:paraId="70005670">
            <w:pPr>
              <w:pStyle w:val="6"/>
              <w:spacing w:line="248" w:lineRule="auto"/>
            </w:pPr>
          </w:p>
          <w:p w14:paraId="2C75C9C4">
            <w:pPr>
              <w:pStyle w:val="6"/>
              <w:spacing w:line="248" w:lineRule="auto"/>
            </w:pPr>
          </w:p>
          <w:p w14:paraId="6D50F137">
            <w:pPr>
              <w:spacing w:before="62" w:line="230" w:lineRule="auto"/>
              <w:ind w:left="353"/>
              <w:rPr>
                <w:rFonts w:ascii="宋体" w:hAnsi="宋体" w:eastAsia="宋体" w:cs="宋体"/>
                <w:sz w:val="19"/>
                <w:szCs w:val="19"/>
              </w:rPr>
            </w:pPr>
            <w:r>
              <w:rPr>
                <w:rFonts w:ascii="宋体" w:hAnsi="宋体" w:eastAsia="宋体" w:cs="宋体"/>
                <w:spacing w:val="6"/>
                <w:sz w:val="19"/>
                <w:szCs w:val="19"/>
              </w:rPr>
              <w:t>绩效指标</w:t>
            </w:r>
          </w:p>
        </w:tc>
        <w:tc>
          <w:tcPr>
            <w:tcW w:w="1335" w:type="dxa"/>
            <w:vAlign w:val="top"/>
          </w:tcPr>
          <w:p w14:paraId="6ECB77B5">
            <w:pPr>
              <w:pStyle w:val="6"/>
              <w:spacing w:line="418" w:lineRule="auto"/>
            </w:pPr>
          </w:p>
          <w:p w14:paraId="1BE58524">
            <w:pPr>
              <w:spacing w:before="62" w:line="230" w:lineRule="auto"/>
              <w:ind w:left="276"/>
              <w:rPr>
                <w:rFonts w:ascii="宋体" w:hAnsi="宋体" w:eastAsia="宋体" w:cs="宋体"/>
                <w:sz w:val="19"/>
                <w:szCs w:val="19"/>
              </w:rPr>
            </w:pPr>
            <w:r>
              <w:rPr>
                <w:rFonts w:ascii="宋体" w:hAnsi="宋体" w:eastAsia="宋体" w:cs="宋体"/>
                <w:spacing w:val="6"/>
                <w:sz w:val="19"/>
                <w:szCs w:val="19"/>
              </w:rPr>
              <w:t>一级指标</w:t>
            </w:r>
          </w:p>
        </w:tc>
        <w:tc>
          <w:tcPr>
            <w:tcW w:w="1562" w:type="dxa"/>
            <w:vAlign w:val="top"/>
          </w:tcPr>
          <w:p w14:paraId="605BEAC4">
            <w:pPr>
              <w:pStyle w:val="6"/>
              <w:spacing w:line="418" w:lineRule="auto"/>
            </w:pPr>
          </w:p>
          <w:p w14:paraId="1F83AE60">
            <w:pPr>
              <w:spacing w:before="62" w:line="230" w:lineRule="auto"/>
              <w:ind w:left="393"/>
              <w:rPr>
                <w:rFonts w:ascii="宋体" w:hAnsi="宋体" w:eastAsia="宋体" w:cs="宋体"/>
                <w:sz w:val="19"/>
                <w:szCs w:val="19"/>
              </w:rPr>
            </w:pPr>
            <w:r>
              <w:rPr>
                <w:rFonts w:ascii="宋体" w:hAnsi="宋体" w:eastAsia="宋体" w:cs="宋体"/>
                <w:spacing w:val="6"/>
                <w:sz w:val="19"/>
                <w:szCs w:val="19"/>
              </w:rPr>
              <w:t>二级指标</w:t>
            </w:r>
          </w:p>
        </w:tc>
        <w:tc>
          <w:tcPr>
            <w:tcW w:w="2566" w:type="dxa"/>
            <w:gridSpan w:val="2"/>
            <w:vAlign w:val="top"/>
          </w:tcPr>
          <w:p w14:paraId="3036F567">
            <w:pPr>
              <w:pStyle w:val="6"/>
              <w:spacing w:line="418" w:lineRule="auto"/>
            </w:pPr>
          </w:p>
          <w:p w14:paraId="1CE387DD">
            <w:pPr>
              <w:spacing w:before="62" w:line="230" w:lineRule="auto"/>
              <w:ind w:left="897"/>
              <w:rPr>
                <w:rFonts w:ascii="宋体" w:hAnsi="宋体" w:eastAsia="宋体" w:cs="宋体"/>
                <w:sz w:val="19"/>
                <w:szCs w:val="19"/>
              </w:rPr>
            </w:pPr>
            <w:r>
              <w:rPr>
                <w:rFonts w:ascii="宋体" w:hAnsi="宋体" w:eastAsia="宋体" w:cs="宋体"/>
                <w:spacing w:val="7"/>
                <w:sz w:val="19"/>
                <w:szCs w:val="19"/>
              </w:rPr>
              <w:t>三级指标</w:t>
            </w:r>
          </w:p>
        </w:tc>
        <w:tc>
          <w:tcPr>
            <w:tcW w:w="2835" w:type="dxa"/>
            <w:vAlign w:val="top"/>
          </w:tcPr>
          <w:p w14:paraId="7DA45957">
            <w:pPr>
              <w:pStyle w:val="6"/>
              <w:spacing w:line="418" w:lineRule="auto"/>
            </w:pPr>
          </w:p>
          <w:p w14:paraId="395A1662">
            <w:pPr>
              <w:spacing w:before="62" w:line="229" w:lineRule="auto"/>
              <w:ind w:left="37"/>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68C070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45" w:hRule="atLeast"/>
        </w:trPr>
        <w:tc>
          <w:tcPr>
            <w:tcW w:w="1481" w:type="dxa"/>
            <w:vMerge w:val="continue"/>
            <w:tcBorders>
              <w:top w:val="nil"/>
              <w:bottom w:val="nil"/>
            </w:tcBorders>
            <w:vAlign w:val="top"/>
          </w:tcPr>
          <w:p w14:paraId="09711D0A">
            <w:pPr>
              <w:pStyle w:val="6"/>
            </w:pPr>
          </w:p>
        </w:tc>
        <w:tc>
          <w:tcPr>
            <w:tcW w:w="1335" w:type="dxa"/>
            <w:vMerge w:val="restart"/>
            <w:tcBorders>
              <w:bottom w:val="nil"/>
            </w:tcBorders>
            <w:vAlign w:val="top"/>
          </w:tcPr>
          <w:p w14:paraId="21B88085">
            <w:pPr>
              <w:pStyle w:val="6"/>
              <w:spacing w:line="268" w:lineRule="auto"/>
            </w:pPr>
          </w:p>
          <w:p w14:paraId="36422D24">
            <w:pPr>
              <w:pStyle w:val="6"/>
              <w:spacing w:line="269" w:lineRule="auto"/>
            </w:pPr>
          </w:p>
          <w:p w14:paraId="7E5B22F7">
            <w:pPr>
              <w:pStyle w:val="6"/>
              <w:spacing w:line="269" w:lineRule="auto"/>
            </w:pPr>
          </w:p>
          <w:p w14:paraId="6CDD3DDD">
            <w:pPr>
              <w:pStyle w:val="6"/>
              <w:spacing w:line="269" w:lineRule="auto"/>
            </w:pPr>
          </w:p>
          <w:p w14:paraId="3E68F318">
            <w:pPr>
              <w:pStyle w:val="6"/>
              <w:spacing w:line="269" w:lineRule="auto"/>
            </w:pPr>
          </w:p>
          <w:p w14:paraId="29FD5E6E">
            <w:pPr>
              <w:pStyle w:val="6"/>
              <w:spacing w:line="269" w:lineRule="auto"/>
            </w:pPr>
          </w:p>
          <w:p w14:paraId="2C524435">
            <w:pPr>
              <w:pStyle w:val="6"/>
              <w:spacing w:line="269" w:lineRule="auto"/>
            </w:pPr>
          </w:p>
          <w:p w14:paraId="6A144F30">
            <w:pPr>
              <w:pStyle w:val="6"/>
              <w:spacing w:line="269" w:lineRule="auto"/>
            </w:pPr>
          </w:p>
          <w:p w14:paraId="5CAE3D15">
            <w:pPr>
              <w:spacing w:before="62" w:line="229" w:lineRule="auto"/>
              <w:ind w:left="273"/>
              <w:rPr>
                <w:rFonts w:ascii="宋体" w:hAnsi="宋体" w:eastAsia="宋体" w:cs="宋体"/>
                <w:sz w:val="19"/>
                <w:szCs w:val="19"/>
              </w:rPr>
            </w:pPr>
            <w:r>
              <w:rPr>
                <w:rFonts w:ascii="宋体" w:hAnsi="宋体" w:eastAsia="宋体" w:cs="宋体"/>
                <w:spacing w:val="7"/>
                <w:sz w:val="19"/>
                <w:szCs w:val="19"/>
              </w:rPr>
              <w:t>产出指标</w:t>
            </w:r>
          </w:p>
        </w:tc>
        <w:tc>
          <w:tcPr>
            <w:tcW w:w="1562" w:type="dxa"/>
            <w:vMerge w:val="restart"/>
            <w:tcBorders>
              <w:bottom w:val="nil"/>
            </w:tcBorders>
            <w:vAlign w:val="top"/>
          </w:tcPr>
          <w:p w14:paraId="7622EE40">
            <w:pPr>
              <w:pStyle w:val="6"/>
              <w:spacing w:line="249" w:lineRule="auto"/>
            </w:pPr>
          </w:p>
          <w:p w14:paraId="0E9A2B29">
            <w:pPr>
              <w:pStyle w:val="6"/>
              <w:spacing w:line="249" w:lineRule="auto"/>
            </w:pPr>
          </w:p>
          <w:p w14:paraId="76ED58D1">
            <w:pPr>
              <w:pStyle w:val="6"/>
              <w:spacing w:line="249" w:lineRule="auto"/>
            </w:pPr>
          </w:p>
          <w:p w14:paraId="5E833FA0">
            <w:pPr>
              <w:pStyle w:val="6"/>
              <w:spacing w:line="250" w:lineRule="auto"/>
            </w:pPr>
          </w:p>
          <w:p w14:paraId="5DD99BC3">
            <w:pPr>
              <w:spacing w:before="61" w:line="229" w:lineRule="auto"/>
              <w:ind w:left="391"/>
              <w:rPr>
                <w:rFonts w:ascii="宋体" w:hAnsi="宋体" w:eastAsia="宋体" w:cs="宋体"/>
                <w:sz w:val="19"/>
                <w:szCs w:val="19"/>
              </w:rPr>
            </w:pPr>
            <w:r>
              <w:rPr>
                <w:rFonts w:ascii="宋体" w:hAnsi="宋体" w:eastAsia="宋体" w:cs="宋体"/>
                <w:spacing w:val="6"/>
                <w:sz w:val="19"/>
                <w:szCs w:val="19"/>
              </w:rPr>
              <w:t>数量指标</w:t>
            </w:r>
          </w:p>
        </w:tc>
        <w:tc>
          <w:tcPr>
            <w:tcW w:w="2566" w:type="dxa"/>
            <w:gridSpan w:val="2"/>
            <w:vAlign w:val="top"/>
          </w:tcPr>
          <w:p w14:paraId="1D356430">
            <w:pPr>
              <w:pStyle w:val="6"/>
              <w:spacing w:line="421" w:lineRule="auto"/>
            </w:pPr>
          </w:p>
          <w:p w14:paraId="47A1A0D8">
            <w:pPr>
              <w:spacing w:before="61" w:line="232" w:lineRule="auto"/>
              <w:ind w:left="998"/>
              <w:rPr>
                <w:rFonts w:ascii="宋体" w:hAnsi="宋体" w:eastAsia="宋体" w:cs="宋体"/>
                <w:sz w:val="19"/>
                <w:szCs w:val="19"/>
              </w:rPr>
            </w:pPr>
            <w:r>
              <w:rPr>
                <w:rFonts w:ascii="宋体" w:hAnsi="宋体" w:eastAsia="宋体" w:cs="宋体"/>
                <w:spacing w:val="5"/>
                <w:sz w:val="19"/>
                <w:szCs w:val="19"/>
              </w:rPr>
              <w:t>烈士墓</w:t>
            </w:r>
          </w:p>
        </w:tc>
        <w:tc>
          <w:tcPr>
            <w:tcW w:w="2835" w:type="dxa"/>
            <w:vAlign w:val="top"/>
          </w:tcPr>
          <w:p w14:paraId="7A5EE69C">
            <w:pPr>
              <w:pStyle w:val="6"/>
              <w:spacing w:line="420" w:lineRule="auto"/>
            </w:pPr>
          </w:p>
          <w:p w14:paraId="7855E240">
            <w:pPr>
              <w:spacing w:before="62" w:line="231" w:lineRule="auto"/>
              <w:ind w:left="1095"/>
              <w:rPr>
                <w:rFonts w:ascii="宋体" w:hAnsi="宋体" w:eastAsia="宋体" w:cs="宋体"/>
                <w:sz w:val="19"/>
                <w:szCs w:val="19"/>
              </w:rPr>
            </w:pPr>
            <w:r>
              <w:rPr>
                <w:rFonts w:ascii="宋体" w:hAnsi="宋体" w:eastAsia="宋体" w:cs="宋体"/>
                <w:spacing w:val="1"/>
                <w:sz w:val="19"/>
                <w:szCs w:val="19"/>
              </w:rPr>
              <w:t>≥383座</w:t>
            </w:r>
          </w:p>
        </w:tc>
      </w:tr>
      <w:tr w14:paraId="1D18B7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45" w:hRule="atLeast"/>
        </w:trPr>
        <w:tc>
          <w:tcPr>
            <w:tcW w:w="1481" w:type="dxa"/>
            <w:vMerge w:val="continue"/>
            <w:tcBorders>
              <w:top w:val="nil"/>
              <w:bottom w:val="nil"/>
            </w:tcBorders>
            <w:vAlign w:val="top"/>
          </w:tcPr>
          <w:p w14:paraId="1756A151">
            <w:pPr>
              <w:pStyle w:val="6"/>
            </w:pPr>
          </w:p>
        </w:tc>
        <w:tc>
          <w:tcPr>
            <w:tcW w:w="1335" w:type="dxa"/>
            <w:vMerge w:val="continue"/>
            <w:tcBorders>
              <w:top w:val="nil"/>
              <w:bottom w:val="nil"/>
            </w:tcBorders>
            <w:vAlign w:val="top"/>
          </w:tcPr>
          <w:p w14:paraId="33E082A5">
            <w:pPr>
              <w:pStyle w:val="6"/>
            </w:pPr>
          </w:p>
        </w:tc>
        <w:tc>
          <w:tcPr>
            <w:tcW w:w="1562" w:type="dxa"/>
            <w:vMerge w:val="continue"/>
            <w:tcBorders>
              <w:top w:val="nil"/>
            </w:tcBorders>
            <w:vAlign w:val="top"/>
          </w:tcPr>
          <w:p w14:paraId="040A92DD">
            <w:pPr>
              <w:pStyle w:val="6"/>
            </w:pPr>
          </w:p>
        </w:tc>
        <w:tc>
          <w:tcPr>
            <w:tcW w:w="2566" w:type="dxa"/>
            <w:gridSpan w:val="2"/>
            <w:vAlign w:val="top"/>
          </w:tcPr>
          <w:p w14:paraId="7F0503B3">
            <w:pPr>
              <w:pStyle w:val="6"/>
              <w:spacing w:line="421" w:lineRule="auto"/>
            </w:pPr>
          </w:p>
          <w:p w14:paraId="620F96A2">
            <w:pPr>
              <w:spacing w:before="62" w:line="229" w:lineRule="auto"/>
              <w:ind w:left="695"/>
              <w:rPr>
                <w:rFonts w:ascii="宋体" w:hAnsi="宋体" w:eastAsia="宋体" w:cs="宋体"/>
                <w:sz w:val="19"/>
                <w:szCs w:val="19"/>
              </w:rPr>
            </w:pPr>
            <w:r>
              <w:rPr>
                <w:rFonts w:ascii="宋体" w:hAnsi="宋体" w:eastAsia="宋体" w:cs="宋体"/>
                <w:spacing w:val="7"/>
                <w:sz w:val="19"/>
                <w:szCs w:val="19"/>
              </w:rPr>
              <w:t>服务烈属人数</w:t>
            </w:r>
          </w:p>
        </w:tc>
        <w:tc>
          <w:tcPr>
            <w:tcW w:w="2835" w:type="dxa"/>
            <w:vAlign w:val="top"/>
          </w:tcPr>
          <w:p w14:paraId="0D6944D8">
            <w:pPr>
              <w:pStyle w:val="6"/>
              <w:spacing w:line="421" w:lineRule="auto"/>
            </w:pPr>
          </w:p>
          <w:p w14:paraId="20CFDA46">
            <w:pPr>
              <w:spacing w:before="62" w:line="232" w:lineRule="auto"/>
              <w:ind w:left="1045"/>
              <w:rPr>
                <w:rFonts w:ascii="宋体" w:hAnsi="宋体" w:eastAsia="宋体" w:cs="宋体"/>
                <w:sz w:val="19"/>
                <w:szCs w:val="19"/>
              </w:rPr>
            </w:pPr>
            <w:r>
              <w:rPr>
                <w:rFonts w:ascii="宋体" w:hAnsi="宋体" w:eastAsia="宋体" w:cs="宋体"/>
                <w:spacing w:val="2"/>
                <w:sz w:val="19"/>
                <w:szCs w:val="19"/>
              </w:rPr>
              <w:t>≥3000人</w:t>
            </w:r>
          </w:p>
        </w:tc>
      </w:tr>
      <w:tr w14:paraId="7106EC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45" w:hRule="atLeast"/>
        </w:trPr>
        <w:tc>
          <w:tcPr>
            <w:tcW w:w="1481" w:type="dxa"/>
            <w:vMerge w:val="continue"/>
            <w:tcBorders>
              <w:top w:val="nil"/>
              <w:bottom w:val="nil"/>
            </w:tcBorders>
            <w:vAlign w:val="top"/>
          </w:tcPr>
          <w:p w14:paraId="65E045F1">
            <w:pPr>
              <w:pStyle w:val="6"/>
            </w:pPr>
          </w:p>
        </w:tc>
        <w:tc>
          <w:tcPr>
            <w:tcW w:w="1335" w:type="dxa"/>
            <w:vMerge w:val="continue"/>
            <w:tcBorders>
              <w:top w:val="nil"/>
              <w:bottom w:val="nil"/>
            </w:tcBorders>
            <w:vAlign w:val="top"/>
          </w:tcPr>
          <w:p w14:paraId="0E72E457">
            <w:pPr>
              <w:pStyle w:val="6"/>
            </w:pPr>
          </w:p>
        </w:tc>
        <w:tc>
          <w:tcPr>
            <w:tcW w:w="1562" w:type="dxa"/>
            <w:vAlign w:val="top"/>
          </w:tcPr>
          <w:p w14:paraId="204D923C">
            <w:pPr>
              <w:pStyle w:val="6"/>
              <w:spacing w:line="423" w:lineRule="auto"/>
            </w:pPr>
          </w:p>
          <w:p w14:paraId="30758257">
            <w:pPr>
              <w:spacing w:before="62" w:line="230" w:lineRule="auto"/>
              <w:ind w:left="391"/>
              <w:rPr>
                <w:rFonts w:ascii="宋体" w:hAnsi="宋体" w:eastAsia="宋体" w:cs="宋体"/>
                <w:sz w:val="19"/>
                <w:szCs w:val="19"/>
              </w:rPr>
            </w:pPr>
            <w:r>
              <w:rPr>
                <w:rFonts w:ascii="宋体" w:hAnsi="宋体" w:eastAsia="宋体" w:cs="宋体"/>
                <w:spacing w:val="6"/>
                <w:sz w:val="19"/>
                <w:szCs w:val="19"/>
              </w:rPr>
              <w:t>质量指标</w:t>
            </w:r>
          </w:p>
        </w:tc>
        <w:tc>
          <w:tcPr>
            <w:tcW w:w="2566" w:type="dxa"/>
            <w:gridSpan w:val="2"/>
            <w:vAlign w:val="top"/>
          </w:tcPr>
          <w:p w14:paraId="089EF7A2">
            <w:pPr>
              <w:pStyle w:val="6"/>
              <w:spacing w:line="423" w:lineRule="auto"/>
            </w:pPr>
          </w:p>
          <w:p w14:paraId="03E855B2">
            <w:pPr>
              <w:spacing w:before="62" w:line="229" w:lineRule="auto"/>
              <w:ind w:left="101"/>
              <w:rPr>
                <w:rFonts w:ascii="宋体" w:hAnsi="宋体" w:eastAsia="宋体" w:cs="宋体"/>
                <w:sz w:val="19"/>
                <w:szCs w:val="19"/>
              </w:rPr>
            </w:pPr>
            <w:r>
              <w:rPr>
                <w:rFonts w:ascii="宋体" w:hAnsi="宋体" w:eastAsia="宋体" w:cs="宋体"/>
                <w:spacing w:val="8"/>
                <w:sz w:val="19"/>
                <w:szCs w:val="19"/>
              </w:rPr>
              <w:t>按时间节点完成工作任务率</w:t>
            </w:r>
          </w:p>
        </w:tc>
        <w:tc>
          <w:tcPr>
            <w:tcW w:w="2835" w:type="dxa"/>
            <w:vAlign w:val="top"/>
          </w:tcPr>
          <w:p w14:paraId="0579881A">
            <w:pPr>
              <w:pStyle w:val="6"/>
              <w:spacing w:line="423" w:lineRule="auto"/>
            </w:pPr>
          </w:p>
          <w:p w14:paraId="0CECB57D">
            <w:pPr>
              <w:spacing w:before="62" w:line="256" w:lineRule="exact"/>
              <w:ind w:left="1240"/>
              <w:rPr>
                <w:rFonts w:ascii="宋体" w:hAnsi="宋体" w:eastAsia="宋体" w:cs="宋体"/>
                <w:sz w:val="19"/>
                <w:szCs w:val="19"/>
              </w:rPr>
            </w:pPr>
            <w:r>
              <w:rPr>
                <w:rFonts w:ascii="宋体" w:hAnsi="宋体" w:eastAsia="宋体" w:cs="宋体"/>
                <w:position w:val="1"/>
                <w:sz w:val="19"/>
                <w:szCs w:val="19"/>
              </w:rPr>
              <w:t>100%</w:t>
            </w:r>
          </w:p>
        </w:tc>
      </w:tr>
      <w:tr w14:paraId="04CFC5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45" w:hRule="atLeast"/>
        </w:trPr>
        <w:tc>
          <w:tcPr>
            <w:tcW w:w="1481" w:type="dxa"/>
            <w:vMerge w:val="continue"/>
            <w:tcBorders>
              <w:top w:val="nil"/>
              <w:bottom w:val="nil"/>
            </w:tcBorders>
            <w:vAlign w:val="top"/>
          </w:tcPr>
          <w:p w14:paraId="133FAF05">
            <w:pPr>
              <w:pStyle w:val="6"/>
            </w:pPr>
          </w:p>
        </w:tc>
        <w:tc>
          <w:tcPr>
            <w:tcW w:w="1335" w:type="dxa"/>
            <w:vMerge w:val="continue"/>
            <w:tcBorders>
              <w:top w:val="nil"/>
            </w:tcBorders>
            <w:vAlign w:val="top"/>
          </w:tcPr>
          <w:p w14:paraId="2306BB5A">
            <w:pPr>
              <w:pStyle w:val="6"/>
            </w:pPr>
          </w:p>
        </w:tc>
        <w:tc>
          <w:tcPr>
            <w:tcW w:w="1562" w:type="dxa"/>
            <w:vAlign w:val="top"/>
          </w:tcPr>
          <w:p w14:paraId="6213161B">
            <w:pPr>
              <w:pStyle w:val="6"/>
              <w:spacing w:line="424" w:lineRule="auto"/>
            </w:pPr>
          </w:p>
          <w:p w14:paraId="63F24DB4">
            <w:pPr>
              <w:spacing w:before="61" w:line="230" w:lineRule="auto"/>
              <w:ind w:left="399"/>
              <w:rPr>
                <w:rFonts w:ascii="宋体" w:hAnsi="宋体" w:eastAsia="宋体" w:cs="宋体"/>
                <w:sz w:val="19"/>
                <w:szCs w:val="19"/>
              </w:rPr>
            </w:pPr>
            <w:r>
              <w:rPr>
                <w:rFonts w:ascii="宋体" w:hAnsi="宋体" w:eastAsia="宋体" w:cs="宋体"/>
                <w:spacing w:val="4"/>
                <w:sz w:val="19"/>
                <w:szCs w:val="19"/>
              </w:rPr>
              <w:t>时效指标</w:t>
            </w:r>
          </w:p>
        </w:tc>
        <w:tc>
          <w:tcPr>
            <w:tcW w:w="2566" w:type="dxa"/>
            <w:gridSpan w:val="2"/>
            <w:vAlign w:val="top"/>
          </w:tcPr>
          <w:p w14:paraId="3E2BB0C6">
            <w:pPr>
              <w:pStyle w:val="6"/>
              <w:spacing w:line="424" w:lineRule="auto"/>
            </w:pPr>
          </w:p>
          <w:p w14:paraId="12F37C43">
            <w:pPr>
              <w:spacing w:before="62" w:line="229" w:lineRule="auto"/>
              <w:ind w:left="504"/>
              <w:rPr>
                <w:rFonts w:ascii="宋体" w:hAnsi="宋体" w:eastAsia="宋体" w:cs="宋体"/>
                <w:sz w:val="19"/>
                <w:szCs w:val="19"/>
              </w:rPr>
            </w:pPr>
            <w:r>
              <w:rPr>
                <w:rFonts w:ascii="宋体" w:hAnsi="宋体" w:eastAsia="宋体" w:cs="宋体"/>
                <w:spacing w:val="6"/>
                <w:sz w:val="19"/>
                <w:szCs w:val="19"/>
              </w:rPr>
              <w:t>资金使用完成时间</w:t>
            </w:r>
          </w:p>
        </w:tc>
        <w:tc>
          <w:tcPr>
            <w:tcW w:w="2835" w:type="dxa"/>
            <w:vAlign w:val="top"/>
          </w:tcPr>
          <w:p w14:paraId="636B1C87">
            <w:pPr>
              <w:pStyle w:val="6"/>
              <w:spacing w:line="424" w:lineRule="auto"/>
            </w:pPr>
          </w:p>
          <w:p w14:paraId="704F9DAA">
            <w:pPr>
              <w:spacing w:before="62" w:line="256" w:lineRule="exact"/>
              <w:ind w:left="1240"/>
              <w:rPr>
                <w:rFonts w:ascii="宋体" w:hAnsi="宋体" w:eastAsia="宋体" w:cs="宋体"/>
                <w:sz w:val="19"/>
                <w:szCs w:val="19"/>
              </w:rPr>
            </w:pPr>
            <w:r>
              <w:rPr>
                <w:rFonts w:ascii="宋体" w:hAnsi="宋体" w:eastAsia="宋体" w:cs="宋体"/>
                <w:position w:val="1"/>
                <w:sz w:val="19"/>
                <w:szCs w:val="19"/>
              </w:rPr>
              <w:t>100%</w:t>
            </w:r>
          </w:p>
        </w:tc>
      </w:tr>
      <w:tr w14:paraId="100C34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45" w:hRule="atLeast"/>
        </w:trPr>
        <w:tc>
          <w:tcPr>
            <w:tcW w:w="1481" w:type="dxa"/>
            <w:vMerge w:val="continue"/>
            <w:tcBorders>
              <w:top w:val="nil"/>
              <w:bottom w:val="nil"/>
            </w:tcBorders>
            <w:vAlign w:val="top"/>
          </w:tcPr>
          <w:p w14:paraId="53975DA2">
            <w:pPr>
              <w:pStyle w:val="6"/>
            </w:pPr>
          </w:p>
        </w:tc>
        <w:tc>
          <w:tcPr>
            <w:tcW w:w="1335" w:type="dxa"/>
            <w:vAlign w:val="top"/>
          </w:tcPr>
          <w:p w14:paraId="08B595AE">
            <w:pPr>
              <w:pStyle w:val="6"/>
              <w:spacing w:line="426" w:lineRule="auto"/>
            </w:pPr>
          </w:p>
          <w:p w14:paraId="7C5E2729">
            <w:pPr>
              <w:spacing w:before="62" w:line="228" w:lineRule="auto"/>
              <w:ind w:left="324"/>
              <w:rPr>
                <w:rFonts w:ascii="宋体" w:hAnsi="宋体" w:eastAsia="宋体" w:cs="宋体"/>
                <w:sz w:val="19"/>
                <w:szCs w:val="19"/>
              </w:rPr>
            </w:pPr>
            <w:r>
              <w:rPr>
                <w:rFonts w:ascii="宋体" w:hAnsi="宋体" w:eastAsia="宋体" w:cs="宋体"/>
                <w:spacing w:val="6"/>
                <w:sz w:val="19"/>
                <w:szCs w:val="19"/>
              </w:rPr>
              <w:t>成本指标</w:t>
            </w:r>
          </w:p>
        </w:tc>
        <w:tc>
          <w:tcPr>
            <w:tcW w:w="1562" w:type="dxa"/>
            <w:vAlign w:val="top"/>
          </w:tcPr>
          <w:p w14:paraId="2CF167CE">
            <w:pPr>
              <w:pStyle w:val="6"/>
              <w:spacing w:line="426" w:lineRule="auto"/>
            </w:pPr>
          </w:p>
          <w:p w14:paraId="6754BFBD">
            <w:pPr>
              <w:spacing w:before="62" w:line="228" w:lineRule="auto"/>
              <w:ind w:left="192"/>
              <w:rPr>
                <w:rFonts w:ascii="宋体" w:hAnsi="宋体" w:eastAsia="宋体" w:cs="宋体"/>
                <w:sz w:val="19"/>
                <w:szCs w:val="19"/>
              </w:rPr>
            </w:pPr>
            <w:r>
              <w:rPr>
                <w:rFonts w:ascii="宋体" w:hAnsi="宋体" w:eastAsia="宋体" w:cs="宋体"/>
                <w:spacing w:val="7"/>
                <w:sz w:val="19"/>
                <w:szCs w:val="19"/>
              </w:rPr>
              <w:t>经济成本指标</w:t>
            </w:r>
          </w:p>
        </w:tc>
        <w:tc>
          <w:tcPr>
            <w:tcW w:w="2566" w:type="dxa"/>
            <w:gridSpan w:val="2"/>
            <w:vAlign w:val="top"/>
          </w:tcPr>
          <w:p w14:paraId="19AAB34B">
            <w:pPr>
              <w:pStyle w:val="6"/>
              <w:spacing w:line="426" w:lineRule="auto"/>
            </w:pPr>
          </w:p>
          <w:p w14:paraId="3B4EE65B">
            <w:pPr>
              <w:spacing w:before="61" w:line="230" w:lineRule="auto"/>
              <w:ind w:left="894"/>
              <w:rPr>
                <w:rFonts w:ascii="宋体" w:hAnsi="宋体" w:eastAsia="宋体" w:cs="宋体"/>
                <w:sz w:val="19"/>
                <w:szCs w:val="19"/>
              </w:rPr>
            </w:pPr>
            <w:r>
              <w:rPr>
                <w:rFonts w:ascii="宋体" w:hAnsi="宋体" w:eastAsia="宋体" w:cs="宋体"/>
                <w:spacing w:val="7"/>
                <w:sz w:val="19"/>
                <w:szCs w:val="19"/>
              </w:rPr>
              <w:t>所需资金</w:t>
            </w:r>
          </w:p>
        </w:tc>
        <w:tc>
          <w:tcPr>
            <w:tcW w:w="2835" w:type="dxa"/>
            <w:vAlign w:val="top"/>
          </w:tcPr>
          <w:p w14:paraId="008A3297">
            <w:pPr>
              <w:pStyle w:val="6"/>
              <w:spacing w:line="435" w:lineRule="auto"/>
            </w:pPr>
          </w:p>
          <w:p w14:paraId="2AE5371F">
            <w:pPr>
              <w:spacing w:before="59" w:line="221" w:lineRule="auto"/>
              <w:ind w:left="1084"/>
              <w:rPr>
                <w:rFonts w:ascii="宋体" w:hAnsi="宋体" w:eastAsia="宋体" w:cs="宋体"/>
                <w:sz w:val="18"/>
                <w:szCs w:val="18"/>
              </w:rPr>
            </w:pPr>
            <w:r>
              <w:rPr>
                <w:rFonts w:ascii="宋体" w:hAnsi="宋体" w:eastAsia="宋体" w:cs="宋体"/>
                <w:spacing w:val="-5"/>
                <w:sz w:val="18"/>
                <w:szCs w:val="18"/>
              </w:rPr>
              <w:t>≥15万元</w:t>
            </w:r>
          </w:p>
        </w:tc>
      </w:tr>
      <w:tr w14:paraId="7A2178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45" w:hRule="atLeast"/>
        </w:trPr>
        <w:tc>
          <w:tcPr>
            <w:tcW w:w="1481" w:type="dxa"/>
            <w:vMerge w:val="continue"/>
            <w:tcBorders>
              <w:top w:val="nil"/>
              <w:bottom w:val="nil"/>
            </w:tcBorders>
            <w:vAlign w:val="top"/>
          </w:tcPr>
          <w:p w14:paraId="7D95E2E8">
            <w:pPr>
              <w:pStyle w:val="6"/>
            </w:pPr>
          </w:p>
        </w:tc>
        <w:tc>
          <w:tcPr>
            <w:tcW w:w="1335" w:type="dxa"/>
            <w:vAlign w:val="top"/>
          </w:tcPr>
          <w:p w14:paraId="7FCE66CB">
            <w:pPr>
              <w:pStyle w:val="6"/>
              <w:spacing w:line="428" w:lineRule="auto"/>
            </w:pPr>
          </w:p>
          <w:p w14:paraId="067D1C52">
            <w:pPr>
              <w:spacing w:before="61" w:line="230" w:lineRule="auto"/>
              <w:ind w:left="278"/>
              <w:rPr>
                <w:rFonts w:ascii="宋体" w:hAnsi="宋体" w:eastAsia="宋体" w:cs="宋体"/>
                <w:sz w:val="19"/>
                <w:szCs w:val="19"/>
              </w:rPr>
            </w:pPr>
            <w:r>
              <w:rPr>
                <w:rFonts w:ascii="宋体" w:hAnsi="宋体" w:eastAsia="宋体" w:cs="宋体"/>
                <w:spacing w:val="5"/>
                <w:sz w:val="19"/>
                <w:szCs w:val="19"/>
              </w:rPr>
              <w:t>效益指标</w:t>
            </w:r>
          </w:p>
        </w:tc>
        <w:tc>
          <w:tcPr>
            <w:tcW w:w="1562" w:type="dxa"/>
            <w:vAlign w:val="top"/>
          </w:tcPr>
          <w:p w14:paraId="69260892">
            <w:pPr>
              <w:pStyle w:val="6"/>
              <w:spacing w:line="428" w:lineRule="auto"/>
            </w:pPr>
          </w:p>
          <w:p w14:paraId="23E78FF9">
            <w:pPr>
              <w:spacing w:before="62" w:line="229" w:lineRule="auto"/>
              <w:ind w:left="91"/>
              <w:rPr>
                <w:rFonts w:ascii="宋体" w:hAnsi="宋体" w:eastAsia="宋体" w:cs="宋体"/>
                <w:sz w:val="19"/>
                <w:szCs w:val="19"/>
              </w:rPr>
            </w:pPr>
            <w:r>
              <w:rPr>
                <w:rFonts w:ascii="宋体" w:hAnsi="宋体" w:eastAsia="宋体" w:cs="宋体"/>
                <w:spacing w:val="7"/>
                <w:sz w:val="19"/>
                <w:szCs w:val="19"/>
              </w:rPr>
              <w:t>可持续影响指标</w:t>
            </w:r>
          </w:p>
        </w:tc>
        <w:tc>
          <w:tcPr>
            <w:tcW w:w="2566" w:type="dxa"/>
            <w:gridSpan w:val="2"/>
            <w:vAlign w:val="top"/>
          </w:tcPr>
          <w:p w14:paraId="71C2D762">
            <w:pPr>
              <w:pStyle w:val="6"/>
              <w:spacing w:line="428" w:lineRule="auto"/>
            </w:pPr>
          </w:p>
          <w:p w14:paraId="27A2C1F2">
            <w:pPr>
              <w:spacing w:before="62" w:line="228" w:lineRule="auto"/>
              <w:ind w:left="399"/>
              <w:rPr>
                <w:rFonts w:ascii="宋体" w:hAnsi="宋体" w:eastAsia="宋体" w:cs="宋体"/>
                <w:sz w:val="19"/>
                <w:szCs w:val="19"/>
              </w:rPr>
            </w:pPr>
            <w:r>
              <w:rPr>
                <w:rFonts w:ascii="宋体" w:hAnsi="宋体" w:eastAsia="宋体" w:cs="宋体"/>
                <w:spacing w:val="6"/>
                <w:sz w:val="19"/>
                <w:szCs w:val="19"/>
              </w:rPr>
              <w:t>促进双拥，维护稳定</w:t>
            </w:r>
          </w:p>
        </w:tc>
        <w:tc>
          <w:tcPr>
            <w:tcW w:w="2835" w:type="dxa"/>
            <w:vAlign w:val="top"/>
          </w:tcPr>
          <w:p w14:paraId="530EDB69">
            <w:pPr>
              <w:pStyle w:val="6"/>
              <w:spacing w:line="428" w:lineRule="auto"/>
            </w:pPr>
          </w:p>
          <w:p w14:paraId="1FE9CA56">
            <w:pPr>
              <w:spacing w:before="61" w:line="230" w:lineRule="auto"/>
              <w:ind w:left="1229"/>
              <w:rPr>
                <w:rFonts w:ascii="宋体" w:hAnsi="宋体" w:eastAsia="宋体" w:cs="宋体"/>
                <w:sz w:val="19"/>
                <w:szCs w:val="19"/>
              </w:rPr>
            </w:pPr>
            <w:r>
              <w:rPr>
                <w:rFonts w:ascii="宋体" w:hAnsi="宋体" w:eastAsia="宋体" w:cs="宋体"/>
                <w:spacing w:val="4"/>
                <w:sz w:val="19"/>
                <w:szCs w:val="19"/>
              </w:rPr>
              <w:t>长期</w:t>
            </w:r>
          </w:p>
        </w:tc>
      </w:tr>
      <w:tr w14:paraId="78F0C1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55" w:hRule="atLeast"/>
        </w:trPr>
        <w:tc>
          <w:tcPr>
            <w:tcW w:w="1481" w:type="dxa"/>
            <w:vMerge w:val="continue"/>
            <w:tcBorders>
              <w:top w:val="nil"/>
            </w:tcBorders>
            <w:vAlign w:val="top"/>
          </w:tcPr>
          <w:p w14:paraId="20B9C254">
            <w:pPr>
              <w:pStyle w:val="6"/>
            </w:pPr>
          </w:p>
        </w:tc>
        <w:tc>
          <w:tcPr>
            <w:tcW w:w="1335" w:type="dxa"/>
            <w:vAlign w:val="top"/>
          </w:tcPr>
          <w:p w14:paraId="180CA4DB">
            <w:pPr>
              <w:pStyle w:val="6"/>
              <w:spacing w:line="429" w:lineRule="auto"/>
            </w:pPr>
          </w:p>
          <w:p w14:paraId="4306CDBD">
            <w:pPr>
              <w:spacing w:before="62" w:line="229" w:lineRule="auto"/>
              <w:ind w:left="175"/>
              <w:rPr>
                <w:rFonts w:ascii="宋体" w:hAnsi="宋体" w:eastAsia="宋体" w:cs="宋体"/>
                <w:sz w:val="19"/>
                <w:szCs w:val="19"/>
              </w:rPr>
            </w:pPr>
            <w:r>
              <w:rPr>
                <w:rFonts w:ascii="宋体" w:hAnsi="宋体" w:eastAsia="宋体" w:cs="宋体"/>
                <w:spacing w:val="7"/>
                <w:sz w:val="19"/>
                <w:szCs w:val="19"/>
              </w:rPr>
              <w:t>满意度指标</w:t>
            </w:r>
          </w:p>
        </w:tc>
        <w:tc>
          <w:tcPr>
            <w:tcW w:w="1562" w:type="dxa"/>
            <w:vAlign w:val="top"/>
          </w:tcPr>
          <w:p w14:paraId="3EFBB255">
            <w:pPr>
              <w:pStyle w:val="6"/>
              <w:spacing w:line="308" w:lineRule="auto"/>
            </w:pPr>
          </w:p>
          <w:p w14:paraId="44567F44">
            <w:pPr>
              <w:spacing w:before="61" w:line="229" w:lineRule="auto"/>
              <w:ind w:left="90"/>
              <w:rPr>
                <w:rFonts w:ascii="宋体" w:hAnsi="宋体" w:eastAsia="宋体" w:cs="宋体"/>
                <w:sz w:val="19"/>
                <w:szCs w:val="19"/>
              </w:rPr>
            </w:pPr>
            <w:r>
              <w:rPr>
                <w:rFonts w:ascii="宋体" w:hAnsi="宋体" w:eastAsia="宋体" w:cs="宋体"/>
                <w:spacing w:val="7"/>
                <w:sz w:val="19"/>
                <w:szCs w:val="19"/>
              </w:rPr>
              <w:t>服务对象满意度</w:t>
            </w:r>
          </w:p>
          <w:p w14:paraId="321FFB5C">
            <w:pPr>
              <w:spacing w:before="11" w:line="230" w:lineRule="auto"/>
              <w:ind w:left="591"/>
              <w:rPr>
                <w:rFonts w:ascii="宋体" w:hAnsi="宋体" w:eastAsia="宋体" w:cs="宋体"/>
                <w:sz w:val="19"/>
                <w:szCs w:val="19"/>
              </w:rPr>
            </w:pPr>
            <w:r>
              <w:rPr>
                <w:rFonts w:ascii="宋体" w:hAnsi="宋体" w:eastAsia="宋体" w:cs="宋体"/>
                <w:spacing w:val="3"/>
                <w:sz w:val="19"/>
                <w:szCs w:val="19"/>
              </w:rPr>
              <w:t>指标</w:t>
            </w:r>
          </w:p>
        </w:tc>
        <w:tc>
          <w:tcPr>
            <w:tcW w:w="2566" w:type="dxa"/>
            <w:gridSpan w:val="2"/>
            <w:vAlign w:val="top"/>
          </w:tcPr>
          <w:p w14:paraId="7E9E10F2">
            <w:pPr>
              <w:pStyle w:val="6"/>
              <w:spacing w:line="429" w:lineRule="auto"/>
            </w:pPr>
          </w:p>
          <w:p w14:paraId="12A2ED97">
            <w:pPr>
              <w:spacing w:before="62" w:line="229" w:lineRule="auto"/>
              <w:ind w:left="597"/>
              <w:rPr>
                <w:rFonts w:ascii="宋体" w:hAnsi="宋体" w:eastAsia="宋体" w:cs="宋体"/>
                <w:sz w:val="19"/>
                <w:szCs w:val="19"/>
              </w:rPr>
            </w:pPr>
            <w:r>
              <w:rPr>
                <w:rFonts w:ascii="宋体" w:hAnsi="宋体" w:eastAsia="宋体" w:cs="宋体"/>
                <w:spacing w:val="7"/>
                <w:sz w:val="19"/>
                <w:szCs w:val="19"/>
              </w:rPr>
              <w:t>服务对象满意率</w:t>
            </w:r>
          </w:p>
        </w:tc>
        <w:tc>
          <w:tcPr>
            <w:tcW w:w="2835" w:type="dxa"/>
            <w:vAlign w:val="top"/>
          </w:tcPr>
          <w:p w14:paraId="746CA27C">
            <w:pPr>
              <w:pStyle w:val="6"/>
              <w:spacing w:line="429" w:lineRule="auto"/>
            </w:pPr>
          </w:p>
          <w:p w14:paraId="3757AB30">
            <w:pPr>
              <w:spacing w:before="62" w:line="254" w:lineRule="exact"/>
              <w:ind w:left="1196"/>
              <w:rPr>
                <w:rFonts w:ascii="宋体" w:hAnsi="宋体" w:eastAsia="宋体" w:cs="宋体"/>
                <w:sz w:val="19"/>
                <w:szCs w:val="19"/>
              </w:rPr>
            </w:pPr>
            <w:r>
              <w:rPr>
                <w:rFonts w:ascii="宋体" w:hAnsi="宋体" w:eastAsia="宋体" w:cs="宋体"/>
                <w:spacing w:val="-1"/>
                <w:position w:val="1"/>
                <w:sz w:val="19"/>
                <w:szCs w:val="19"/>
              </w:rPr>
              <w:t>≥85%</w:t>
            </w:r>
          </w:p>
        </w:tc>
      </w:tr>
    </w:tbl>
    <w:p w14:paraId="1AD17833">
      <w:pPr>
        <w:rPr>
          <w:rFonts w:ascii="Arial"/>
          <w:sz w:val="21"/>
        </w:rPr>
      </w:pPr>
    </w:p>
    <w:p w14:paraId="00A9A054">
      <w:pPr>
        <w:rPr>
          <w:rFonts w:ascii="Arial" w:hAnsi="Arial" w:eastAsia="Arial" w:cs="Arial"/>
          <w:sz w:val="21"/>
          <w:szCs w:val="21"/>
        </w:rPr>
        <w:sectPr>
          <w:footerReference r:id="rId263" w:type="default"/>
          <w:pgSz w:w="11905" w:h="16837"/>
          <w:pgMar w:top="1390" w:right="1100" w:bottom="695" w:left="1010" w:header="0" w:footer="408" w:gutter="0"/>
          <w:cols w:space="720" w:num="1"/>
        </w:sectPr>
      </w:pPr>
    </w:p>
    <w:p w14:paraId="189F0074">
      <w:pPr>
        <w:pStyle w:val="2"/>
        <w:spacing w:before="72" w:line="225" w:lineRule="auto"/>
        <w:ind w:left="2965"/>
        <w:rPr>
          <w:sz w:val="35"/>
          <w:szCs w:val="35"/>
        </w:rPr>
      </w:pPr>
      <w:r>
        <w:rPr>
          <w:b/>
          <w:bCs/>
          <w:spacing w:val="6"/>
          <w:sz w:val="35"/>
          <w:szCs w:val="35"/>
        </w:rPr>
        <w:t>部门预算项目绩效目标表</w:t>
      </w:r>
    </w:p>
    <w:p w14:paraId="2F1B6EFA">
      <w:pPr>
        <w:pStyle w:val="2"/>
        <w:spacing w:before="104" w:line="229" w:lineRule="auto"/>
        <w:ind w:left="4480"/>
        <w:rPr>
          <w:sz w:val="19"/>
          <w:szCs w:val="19"/>
        </w:rPr>
      </w:pPr>
      <w:r>
        <w:rPr>
          <w:spacing w:val="1"/>
          <w:sz w:val="19"/>
          <w:szCs w:val="19"/>
        </w:rPr>
        <w:t>(2026年度</w:t>
      </w:r>
      <w:r>
        <w:rPr>
          <w:rFonts w:hint="eastAsia"/>
          <w:spacing w:val="1"/>
          <w:sz w:val="19"/>
          <w:szCs w:val="19"/>
          <w:lang w:eastAsia="zh-CN"/>
        </w:rPr>
        <w:t>）</w:t>
      </w:r>
    </w:p>
    <w:p w14:paraId="25197D39">
      <w:pPr>
        <w:spacing w:line="76" w:lineRule="exact"/>
      </w:pPr>
    </w:p>
    <w:tbl>
      <w:tblPr>
        <w:tblStyle w:val="5"/>
        <w:tblW w:w="984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799"/>
        <w:gridCol w:w="1502"/>
        <w:gridCol w:w="1625"/>
        <w:gridCol w:w="851"/>
        <w:gridCol w:w="1215"/>
        <w:gridCol w:w="2849"/>
      </w:tblGrid>
      <w:tr w14:paraId="7CFEDF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799" w:type="dxa"/>
            <w:vAlign w:val="top"/>
          </w:tcPr>
          <w:p w14:paraId="2212DD73">
            <w:pPr>
              <w:spacing w:before="141" w:line="230" w:lineRule="auto"/>
              <w:ind w:left="514"/>
              <w:rPr>
                <w:rFonts w:ascii="宋体" w:hAnsi="宋体" w:eastAsia="宋体" w:cs="宋体"/>
                <w:sz w:val="19"/>
                <w:szCs w:val="19"/>
              </w:rPr>
            </w:pPr>
            <w:r>
              <w:rPr>
                <w:rFonts w:ascii="宋体" w:hAnsi="宋体" w:eastAsia="宋体" w:cs="宋体"/>
                <w:spacing w:val="6"/>
                <w:sz w:val="19"/>
                <w:szCs w:val="19"/>
              </w:rPr>
              <w:t>项目名称</w:t>
            </w:r>
          </w:p>
        </w:tc>
        <w:tc>
          <w:tcPr>
            <w:tcW w:w="8042" w:type="dxa"/>
            <w:gridSpan w:val="5"/>
            <w:vAlign w:val="top"/>
          </w:tcPr>
          <w:p w14:paraId="7153393F">
            <w:pPr>
              <w:spacing w:before="141" w:line="229" w:lineRule="auto"/>
              <w:ind w:left="2733"/>
              <w:rPr>
                <w:rFonts w:ascii="宋体" w:hAnsi="宋体" w:eastAsia="宋体" w:cs="宋体"/>
                <w:sz w:val="19"/>
                <w:szCs w:val="19"/>
              </w:rPr>
            </w:pPr>
            <w:r>
              <w:rPr>
                <w:rFonts w:ascii="宋体" w:hAnsi="宋体" w:eastAsia="宋体" w:cs="宋体"/>
                <w:spacing w:val="8"/>
                <w:sz w:val="19"/>
                <w:szCs w:val="19"/>
              </w:rPr>
              <w:t>优抚对象抚恤和生活补助经费</w:t>
            </w:r>
          </w:p>
        </w:tc>
      </w:tr>
      <w:tr w14:paraId="17208B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799" w:type="dxa"/>
            <w:vAlign w:val="top"/>
          </w:tcPr>
          <w:p w14:paraId="0E622E37">
            <w:pPr>
              <w:spacing w:before="132" w:line="229" w:lineRule="auto"/>
              <w:ind w:left="314"/>
              <w:rPr>
                <w:rFonts w:ascii="宋体" w:hAnsi="宋体" w:eastAsia="宋体" w:cs="宋体"/>
                <w:sz w:val="19"/>
                <w:szCs w:val="19"/>
              </w:rPr>
            </w:pPr>
            <w:r>
              <w:rPr>
                <w:rFonts w:ascii="宋体" w:hAnsi="宋体" w:eastAsia="宋体" w:cs="宋体"/>
                <w:spacing w:val="5"/>
                <w:sz w:val="19"/>
                <w:szCs w:val="19"/>
              </w:rPr>
              <w:t>部门（单位）</w:t>
            </w:r>
          </w:p>
        </w:tc>
        <w:tc>
          <w:tcPr>
            <w:tcW w:w="8042" w:type="dxa"/>
            <w:gridSpan w:val="5"/>
            <w:vAlign w:val="top"/>
          </w:tcPr>
          <w:p w14:paraId="5F52D14C">
            <w:pPr>
              <w:spacing w:before="132" w:line="228" w:lineRule="auto"/>
              <w:ind w:left="3033"/>
              <w:rPr>
                <w:rFonts w:ascii="宋体" w:hAnsi="宋体" w:eastAsia="宋体" w:cs="宋体"/>
                <w:sz w:val="19"/>
                <w:szCs w:val="19"/>
              </w:rPr>
            </w:pPr>
            <w:r>
              <w:rPr>
                <w:rFonts w:ascii="宋体" w:hAnsi="宋体" w:eastAsia="宋体" w:cs="宋体"/>
                <w:spacing w:val="8"/>
                <w:sz w:val="19"/>
                <w:szCs w:val="19"/>
              </w:rPr>
              <w:t>盐边县退役军人事务局</w:t>
            </w:r>
          </w:p>
        </w:tc>
      </w:tr>
      <w:tr w14:paraId="675DA0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799" w:type="dxa"/>
            <w:vMerge w:val="restart"/>
            <w:tcBorders>
              <w:bottom w:val="nil"/>
            </w:tcBorders>
            <w:vAlign w:val="top"/>
          </w:tcPr>
          <w:p w14:paraId="2799EF5F">
            <w:pPr>
              <w:pStyle w:val="6"/>
              <w:spacing w:line="414" w:lineRule="auto"/>
            </w:pPr>
          </w:p>
          <w:p w14:paraId="2C32C0B9">
            <w:pPr>
              <w:spacing w:before="62" w:line="230" w:lineRule="auto"/>
              <w:ind w:left="511"/>
              <w:rPr>
                <w:rFonts w:ascii="宋体" w:hAnsi="宋体" w:eastAsia="宋体" w:cs="宋体"/>
                <w:sz w:val="19"/>
                <w:szCs w:val="19"/>
              </w:rPr>
            </w:pPr>
            <w:r>
              <w:rPr>
                <w:rFonts w:ascii="宋体" w:hAnsi="宋体" w:eastAsia="宋体" w:cs="宋体"/>
                <w:spacing w:val="6"/>
                <w:sz w:val="19"/>
                <w:szCs w:val="19"/>
              </w:rPr>
              <w:t>项目资金</w:t>
            </w:r>
          </w:p>
          <w:p w14:paraId="21ED1D45">
            <w:pPr>
              <w:spacing w:before="10" w:line="230" w:lineRule="auto"/>
              <w:ind w:left="518"/>
              <w:rPr>
                <w:rFonts w:ascii="宋体" w:hAnsi="宋体" w:eastAsia="宋体" w:cs="宋体"/>
                <w:sz w:val="19"/>
                <w:szCs w:val="19"/>
              </w:rPr>
            </w:pPr>
            <w:r>
              <w:rPr>
                <w:rFonts w:ascii="宋体" w:hAnsi="宋体" w:eastAsia="宋体" w:cs="宋体"/>
                <w:sz w:val="19"/>
                <w:szCs w:val="19"/>
              </w:rPr>
              <w:t>（万元）</w:t>
            </w:r>
          </w:p>
        </w:tc>
        <w:tc>
          <w:tcPr>
            <w:tcW w:w="3978" w:type="dxa"/>
            <w:gridSpan w:val="3"/>
            <w:vAlign w:val="top"/>
          </w:tcPr>
          <w:p w14:paraId="57E9DEA4">
            <w:pPr>
              <w:spacing w:before="133" w:line="229" w:lineRule="auto"/>
              <w:ind w:left="35"/>
              <w:rPr>
                <w:rFonts w:ascii="宋体" w:hAnsi="宋体" w:eastAsia="宋体" w:cs="宋体"/>
                <w:sz w:val="19"/>
                <w:szCs w:val="19"/>
              </w:rPr>
            </w:pPr>
            <w:r>
              <w:rPr>
                <w:rFonts w:ascii="宋体" w:hAnsi="宋体" w:eastAsia="宋体" w:cs="宋体"/>
                <w:spacing w:val="7"/>
                <w:sz w:val="19"/>
                <w:szCs w:val="19"/>
              </w:rPr>
              <w:t>年度资金总额</w:t>
            </w:r>
          </w:p>
        </w:tc>
        <w:tc>
          <w:tcPr>
            <w:tcW w:w="4064" w:type="dxa"/>
            <w:gridSpan w:val="2"/>
            <w:vAlign w:val="top"/>
          </w:tcPr>
          <w:p w14:paraId="22CD324E">
            <w:pPr>
              <w:spacing w:before="133" w:line="256" w:lineRule="exact"/>
              <w:ind w:left="55"/>
              <w:rPr>
                <w:rFonts w:ascii="宋体" w:hAnsi="宋体" w:eastAsia="宋体" w:cs="宋体"/>
                <w:sz w:val="19"/>
                <w:szCs w:val="19"/>
              </w:rPr>
            </w:pPr>
            <w:r>
              <w:rPr>
                <w:rFonts w:ascii="宋体" w:hAnsi="宋体" w:eastAsia="宋体" w:cs="宋体"/>
                <w:spacing w:val="-2"/>
                <w:position w:val="1"/>
                <w:sz w:val="19"/>
                <w:szCs w:val="19"/>
              </w:rPr>
              <w:t>105</w:t>
            </w:r>
          </w:p>
        </w:tc>
      </w:tr>
      <w:tr w14:paraId="583BAD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799" w:type="dxa"/>
            <w:vMerge w:val="continue"/>
            <w:tcBorders>
              <w:top w:val="nil"/>
              <w:bottom w:val="nil"/>
            </w:tcBorders>
            <w:vAlign w:val="top"/>
          </w:tcPr>
          <w:p w14:paraId="799A59EC">
            <w:pPr>
              <w:pStyle w:val="6"/>
            </w:pPr>
          </w:p>
        </w:tc>
        <w:tc>
          <w:tcPr>
            <w:tcW w:w="3978" w:type="dxa"/>
            <w:gridSpan w:val="3"/>
            <w:vAlign w:val="top"/>
          </w:tcPr>
          <w:p w14:paraId="510BBE2B">
            <w:pPr>
              <w:spacing w:before="134" w:line="229" w:lineRule="auto"/>
              <w:ind w:left="35"/>
              <w:rPr>
                <w:rFonts w:ascii="宋体" w:hAnsi="宋体" w:eastAsia="宋体" w:cs="宋体"/>
                <w:sz w:val="19"/>
                <w:szCs w:val="19"/>
              </w:rPr>
            </w:pPr>
            <w:r>
              <w:rPr>
                <w:rFonts w:ascii="宋体" w:hAnsi="宋体" w:eastAsia="宋体" w:cs="宋体"/>
                <w:spacing w:val="6"/>
                <w:sz w:val="19"/>
                <w:szCs w:val="19"/>
              </w:rPr>
              <w:t>财政拨款</w:t>
            </w:r>
          </w:p>
        </w:tc>
        <w:tc>
          <w:tcPr>
            <w:tcW w:w="4064" w:type="dxa"/>
            <w:gridSpan w:val="2"/>
            <w:vAlign w:val="top"/>
          </w:tcPr>
          <w:p w14:paraId="1259E7AA">
            <w:pPr>
              <w:spacing w:before="134" w:line="256" w:lineRule="exact"/>
              <w:ind w:left="55"/>
              <w:rPr>
                <w:rFonts w:ascii="宋体" w:hAnsi="宋体" w:eastAsia="宋体" w:cs="宋体"/>
                <w:sz w:val="19"/>
                <w:szCs w:val="19"/>
              </w:rPr>
            </w:pPr>
            <w:r>
              <w:rPr>
                <w:rFonts w:ascii="宋体" w:hAnsi="宋体" w:eastAsia="宋体" w:cs="宋体"/>
                <w:spacing w:val="-2"/>
                <w:position w:val="1"/>
                <w:sz w:val="19"/>
                <w:szCs w:val="19"/>
              </w:rPr>
              <w:t>105</w:t>
            </w:r>
          </w:p>
        </w:tc>
      </w:tr>
      <w:tr w14:paraId="041B69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799" w:type="dxa"/>
            <w:vMerge w:val="continue"/>
            <w:tcBorders>
              <w:top w:val="nil"/>
            </w:tcBorders>
            <w:vAlign w:val="top"/>
          </w:tcPr>
          <w:p w14:paraId="0C388103">
            <w:pPr>
              <w:pStyle w:val="6"/>
            </w:pPr>
          </w:p>
        </w:tc>
        <w:tc>
          <w:tcPr>
            <w:tcW w:w="3978" w:type="dxa"/>
            <w:gridSpan w:val="3"/>
            <w:vAlign w:val="top"/>
          </w:tcPr>
          <w:p w14:paraId="21A61A8D">
            <w:pPr>
              <w:spacing w:before="135" w:line="230" w:lineRule="auto"/>
              <w:ind w:left="35"/>
              <w:rPr>
                <w:rFonts w:ascii="宋体" w:hAnsi="宋体" w:eastAsia="宋体" w:cs="宋体"/>
                <w:sz w:val="19"/>
                <w:szCs w:val="19"/>
              </w:rPr>
            </w:pPr>
            <w:r>
              <w:rPr>
                <w:rFonts w:ascii="宋体" w:hAnsi="宋体" w:eastAsia="宋体" w:cs="宋体"/>
                <w:spacing w:val="6"/>
                <w:sz w:val="19"/>
                <w:szCs w:val="19"/>
              </w:rPr>
              <w:t>其他资金</w:t>
            </w:r>
          </w:p>
        </w:tc>
        <w:tc>
          <w:tcPr>
            <w:tcW w:w="4064" w:type="dxa"/>
            <w:gridSpan w:val="2"/>
            <w:vAlign w:val="top"/>
          </w:tcPr>
          <w:p w14:paraId="487CB908">
            <w:pPr>
              <w:pStyle w:val="6"/>
            </w:pPr>
          </w:p>
        </w:tc>
      </w:tr>
      <w:tr w14:paraId="405E1D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46" w:hRule="atLeast"/>
        </w:trPr>
        <w:tc>
          <w:tcPr>
            <w:tcW w:w="1799" w:type="dxa"/>
            <w:vAlign w:val="top"/>
          </w:tcPr>
          <w:p w14:paraId="0DC39E8A">
            <w:pPr>
              <w:pStyle w:val="6"/>
              <w:spacing w:line="308" w:lineRule="auto"/>
            </w:pPr>
          </w:p>
          <w:p w14:paraId="3415FBB7">
            <w:pPr>
              <w:pStyle w:val="6"/>
              <w:spacing w:line="309" w:lineRule="auto"/>
            </w:pPr>
          </w:p>
          <w:p w14:paraId="5EA8F3CA">
            <w:pPr>
              <w:spacing w:before="62" w:line="230" w:lineRule="auto"/>
              <w:ind w:left="510"/>
              <w:rPr>
                <w:rFonts w:ascii="宋体" w:hAnsi="宋体" w:eastAsia="宋体" w:cs="宋体"/>
                <w:sz w:val="19"/>
                <w:szCs w:val="19"/>
              </w:rPr>
            </w:pPr>
            <w:r>
              <w:rPr>
                <w:rFonts w:ascii="宋体" w:hAnsi="宋体" w:eastAsia="宋体" w:cs="宋体"/>
                <w:spacing w:val="6"/>
                <w:sz w:val="19"/>
                <w:szCs w:val="19"/>
              </w:rPr>
              <w:t>总体目标</w:t>
            </w:r>
          </w:p>
        </w:tc>
        <w:tc>
          <w:tcPr>
            <w:tcW w:w="8042" w:type="dxa"/>
            <w:gridSpan w:val="5"/>
            <w:vAlign w:val="top"/>
          </w:tcPr>
          <w:p w14:paraId="63BB7C4F">
            <w:pPr>
              <w:pStyle w:val="6"/>
              <w:spacing w:line="371" w:lineRule="auto"/>
            </w:pPr>
          </w:p>
          <w:p w14:paraId="2A7C606A">
            <w:pPr>
              <w:spacing w:before="62" w:line="241" w:lineRule="auto"/>
              <w:ind w:left="36" w:right="48" w:hanging="2"/>
              <w:jc w:val="both"/>
              <w:rPr>
                <w:rFonts w:ascii="宋体" w:hAnsi="宋体" w:eastAsia="宋体" w:cs="宋体"/>
                <w:sz w:val="19"/>
                <w:szCs w:val="19"/>
              </w:rPr>
            </w:pPr>
            <w:r>
              <w:rPr>
                <w:rFonts w:ascii="宋体" w:hAnsi="宋体" w:eastAsia="宋体" w:cs="宋体"/>
                <w:spacing w:val="9"/>
                <w:sz w:val="19"/>
                <w:szCs w:val="19"/>
              </w:rPr>
              <w:t>根据《军人抚恤优待条例</w:t>
            </w:r>
            <w:r>
              <w:rPr>
                <w:rFonts w:hint="eastAsia" w:ascii="宋体" w:hAnsi="宋体" w:eastAsia="宋体" w:cs="宋体"/>
                <w:spacing w:val="9"/>
                <w:sz w:val="19"/>
                <w:szCs w:val="19"/>
                <w:lang w:eastAsia="zh-CN"/>
              </w:rPr>
              <w:t>》《</w:t>
            </w:r>
            <w:r>
              <w:rPr>
                <w:rFonts w:ascii="宋体" w:hAnsi="宋体" w:eastAsia="宋体" w:cs="宋体"/>
                <w:spacing w:val="9"/>
                <w:sz w:val="19"/>
                <w:szCs w:val="19"/>
              </w:rPr>
              <w:t>四川省军人抚恤</w:t>
            </w:r>
            <w:r>
              <w:rPr>
                <w:rFonts w:ascii="宋体" w:hAnsi="宋体" w:eastAsia="宋体" w:cs="宋体"/>
                <w:spacing w:val="8"/>
                <w:sz w:val="19"/>
                <w:szCs w:val="19"/>
              </w:rPr>
              <w:t>优待办法》和每年中央、省、市《关于调整</w:t>
            </w:r>
            <w:r>
              <w:rPr>
                <w:rFonts w:ascii="宋体" w:hAnsi="宋体" w:eastAsia="宋体" w:cs="宋体"/>
                <w:sz w:val="19"/>
                <w:szCs w:val="19"/>
              </w:rPr>
              <w:t xml:space="preserve"> </w:t>
            </w:r>
            <w:r>
              <w:rPr>
                <w:rFonts w:ascii="宋体" w:hAnsi="宋体" w:eastAsia="宋体" w:cs="宋体"/>
                <w:spacing w:val="9"/>
                <w:sz w:val="19"/>
                <w:szCs w:val="19"/>
              </w:rPr>
              <w:t>部分优抚对象抚恤和生活补助的通知》要求，</w:t>
            </w:r>
            <w:r>
              <w:rPr>
                <w:rFonts w:ascii="宋体" w:hAnsi="宋体" w:eastAsia="宋体" w:cs="宋体"/>
                <w:spacing w:val="8"/>
                <w:sz w:val="19"/>
                <w:szCs w:val="19"/>
              </w:rPr>
              <w:t>按月给优抚对象发放生活补助，让优抚对象有</w:t>
            </w:r>
            <w:r>
              <w:rPr>
                <w:rFonts w:ascii="宋体" w:hAnsi="宋体" w:eastAsia="宋体" w:cs="宋体"/>
                <w:sz w:val="19"/>
                <w:szCs w:val="19"/>
              </w:rPr>
              <w:t xml:space="preserve"> </w:t>
            </w:r>
            <w:r>
              <w:rPr>
                <w:rFonts w:ascii="宋体" w:hAnsi="宋体" w:eastAsia="宋体" w:cs="宋体"/>
                <w:spacing w:val="7"/>
                <w:sz w:val="19"/>
                <w:szCs w:val="19"/>
              </w:rPr>
              <w:t>更多幸福感和获得感。</w:t>
            </w:r>
          </w:p>
        </w:tc>
      </w:tr>
      <w:tr w14:paraId="7517B9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06" w:hRule="atLeast"/>
        </w:trPr>
        <w:tc>
          <w:tcPr>
            <w:tcW w:w="1799" w:type="dxa"/>
            <w:vMerge w:val="restart"/>
            <w:tcBorders>
              <w:bottom w:val="nil"/>
            </w:tcBorders>
            <w:vAlign w:val="top"/>
          </w:tcPr>
          <w:p w14:paraId="55204AC4">
            <w:pPr>
              <w:pStyle w:val="6"/>
              <w:spacing w:line="246" w:lineRule="auto"/>
            </w:pPr>
          </w:p>
          <w:p w14:paraId="600072DF">
            <w:pPr>
              <w:pStyle w:val="6"/>
              <w:spacing w:line="246" w:lineRule="auto"/>
            </w:pPr>
          </w:p>
          <w:p w14:paraId="5943206B">
            <w:pPr>
              <w:pStyle w:val="6"/>
              <w:spacing w:line="247" w:lineRule="auto"/>
            </w:pPr>
          </w:p>
          <w:p w14:paraId="660C6E62">
            <w:pPr>
              <w:pStyle w:val="6"/>
              <w:spacing w:line="247" w:lineRule="auto"/>
            </w:pPr>
          </w:p>
          <w:p w14:paraId="4B7ACD47">
            <w:pPr>
              <w:pStyle w:val="6"/>
              <w:spacing w:line="247" w:lineRule="auto"/>
            </w:pPr>
          </w:p>
          <w:p w14:paraId="0D9AA84B">
            <w:pPr>
              <w:pStyle w:val="6"/>
              <w:spacing w:line="247" w:lineRule="auto"/>
            </w:pPr>
          </w:p>
          <w:p w14:paraId="5D24C357">
            <w:pPr>
              <w:pStyle w:val="6"/>
              <w:spacing w:line="247" w:lineRule="auto"/>
            </w:pPr>
          </w:p>
          <w:p w14:paraId="4DF386E4">
            <w:pPr>
              <w:pStyle w:val="6"/>
              <w:spacing w:line="247" w:lineRule="auto"/>
            </w:pPr>
          </w:p>
          <w:p w14:paraId="109A70E1">
            <w:pPr>
              <w:pStyle w:val="6"/>
              <w:spacing w:line="247" w:lineRule="auto"/>
            </w:pPr>
          </w:p>
          <w:p w14:paraId="307E6B18">
            <w:pPr>
              <w:pStyle w:val="6"/>
              <w:spacing w:line="247" w:lineRule="auto"/>
            </w:pPr>
          </w:p>
          <w:p w14:paraId="7F0AE1A6">
            <w:pPr>
              <w:pStyle w:val="6"/>
              <w:spacing w:line="247" w:lineRule="auto"/>
            </w:pPr>
          </w:p>
          <w:p w14:paraId="608AFE63">
            <w:pPr>
              <w:pStyle w:val="6"/>
              <w:spacing w:line="247" w:lineRule="auto"/>
            </w:pPr>
          </w:p>
          <w:p w14:paraId="030EADFA">
            <w:pPr>
              <w:pStyle w:val="6"/>
              <w:spacing w:line="247" w:lineRule="auto"/>
            </w:pPr>
          </w:p>
          <w:p w14:paraId="0B1BF21F">
            <w:pPr>
              <w:pStyle w:val="6"/>
              <w:spacing w:line="247" w:lineRule="auto"/>
            </w:pPr>
          </w:p>
          <w:p w14:paraId="0EC82FC3">
            <w:pPr>
              <w:pStyle w:val="6"/>
              <w:spacing w:line="247" w:lineRule="auto"/>
            </w:pPr>
          </w:p>
          <w:p w14:paraId="4F454DC7">
            <w:pPr>
              <w:pStyle w:val="6"/>
              <w:spacing w:line="247" w:lineRule="auto"/>
            </w:pPr>
          </w:p>
          <w:p w14:paraId="458A421C">
            <w:pPr>
              <w:pStyle w:val="6"/>
              <w:spacing w:line="247" w:lineRule="auto"/>
            </w:pPr>
          </w:p>
          <w:p w14:paraId="229D7783">
            <w:pPr>
              <w:pStyle w:val="6"/>
              <w:spacing w:line="247" w:lineRule="auto"/>
            </w:pPr>
          </w:p>
          <w:p w14:paraId="1CB4EC36">
            <w:pPr>
              <w:spacing w:before="62" w:line="230" w:lineRule="auto"/>
              <w:ind w:left="514"/>
              <w:rPr>
                <w:rFonts w:ascii="宋体" w:hAnsi="宋体" w:eastAsia="宋体" w:cs="宋体"/>
                <w:sz w:val="19"/>
                <w:szCs w:val="19"/>
              </w:rPr>
            </w:pPr>
            <w:r>
              <w:rPr>
                <w:rFonts w:ascii="宋体" w:hAnsi="宋体" w:eastAsia="宋体" w:cs="宋体"/>
                <w:spacing w:val="6"/>
                <w:sz w:val="19"/>
                <w:szCs w:val="19"/>
              </w:rPr>
              <w:t>绩效指标</w:t>
            </w:r>
          </w:p>
        </w:tc>
        <w:tc>
          <w:tcPr>
            <w:tcW w:w="1502" w:type="dxa"/>
            <w:vAlign w:val="top"/>
          </w:tcPr>
          <w:p w14:paraId="5A1C051E">
            <w:pPr>
              <w:pStyle w:val="6"/>
              <w:spacing w:line="251" w:lineRule="auto"/>
            </w:pPr>
          </w:p>
          <w:p w14:paraId="5F789CD1">
            <w:pPr>
              <w:pStyle w:val="6"/>
              <w:spacing w:line="251" w:lineRule="auto"/>
            </w:pPr>
          </w:p>
          <w:p w14:paraId="4B4586C6">
            <w:pPr>
              <w:spacing w:before="61" w:line="230" w:lineRule="auto"/>
              <w:ind w:left="361"/>
              <w:rPr>
                <w:rFonts w:ascii="宋体" w:hAnsi="宋体" w:eastAsia="宋体" w:cs="宋体"/>
                <w:sz w:val="19"/>
                <w:szCs w:val="19"/>
              </w:rPr>
            </w:pPr>
            <w:r>
              <w:rPr>
                <w:rFonts w:ascii="宋体" w:hAnsi="宋体" w:eastAsia="宋体" w:cs="宋体"/>
                <w:spacing w:val="6"/>
                <w:sz w:val="19"/>
                <w:szCs w:val="19"/>
              </w:rPr>
              <w:t>一级指标</w:t>
            </w:r>
          </w:p>
        </w:tc>
        <w:tc>
          <w:tcPr>
            <w:tcW w:w="1625" w:type="dxa"/>
            <w:vAlign w:val="top"/>
          </w:tcPr>
          <w:p w14:paraId="2A67F18D">
            <w:pPr>
              <w:pStyle w:val="6"/>
              <w:spacing w:line="251" w:lineRule="auto"/>
            </w:pPr>
          </w:p>
          <w:p w14:paraId="799DD6F6">
            <w:pPr>
              <w:pStyle w:val="6"/>
              <w:spacing w:line="251" w:lineRule="auto"/>
            </w:pPr>
          </w:p>
          <w:p w14:paraId="18CBBE6D">
            <w:pPr>
              <w:spacing w:before="61" w:line="230" w:lineRule="auto"/>
              <w:ind w:left="426"/>
              <w:rPr>
                <w:rFonts w:ascii="宋体" w:hAnsi="宋体" w:eastAsia="宋体" w:cs="宋体"/>
                <w:sz w:val="19"/>
                <w:szCs w:val="19"/>
              </w:rPr>
            </w:pPr>
            <w:r>
              <w:rPr>
                <w:rFonts w:ascii="宋体" w:hAnsi="宋体" w:eastAsia="宋体" w:cs="宋体"/>
                <w:spacing w:val="6"/>
                <w:sz w:val="19"/>
                <w:szCs w:val="19"/>
              </w:rPr>
              <w:t>二级指标</w:t>
            </w:r>
          </w:p>
        </w:tc>
        <w:tc>
          <w:tcPr>
            <w:tcW w:w="2066" w:type="dxa"/>
            <w:gridSpan w:val="2"/>
            <w:vAlign w:val="top"/>
          </w:tcPr>
          <w:p w14:paraId="06C93257">
            <w:pPr>
              <w:pStyle w:val="6"/>
              <w:spacing w:line="251" w:lineRule="auto"/>
            </w:pPr>
          </w:p>
          <w:p w14:paraId="15F7B172">
            <w:pPr>
              <w:pStyle w:val="6"/>
              <w:spacing w:line="251" w:lineRule="auto"/>
            </w:pPr>
          </w:p>
          <w:p w14:paraId="6CCC8B1E">
            <w:pPr>
              <w:spacing w:before="61" w:line="230" w:lineRule="auto"/>
              <w:ind w:left="646"/>
              <w:rPr>
                <w:rFonts w:ascii="宋体" w:hAnsi="宋体" w:eastAsia="宋体" w:cs="宋体"/>
                <w:sz w:val="19"/>
                <w:szCs w:val="19"/>
              </w:rPr>
            </w:pPr>
            <w:r>
              <w:rPr>
                <w:rFonts w:ascii="宋体" w:hAnsi="宋体" w:eastAsia="宋体" w:cs="宋体"/>
                <w:spacing w:val="7"/>
                <w:sz w:val="19"/>
                <w:szCs w:val="19"/>
              </w:rPr>
              <w:t>三级指标</w:t>
            </w:r>
          </w:p>
        </w:tc>
        <w:tc>
          <w:tcPr>
            <w:tcW w:w="2849" w:type="dxa"/>
            <w:vAlign w:val="top"/>
          </w:tcPr>
          <w:p w14:paraId="3A9B1103">
            <w:pPr>
              <w:pStyle w:val="6"/>
              <w:spacing w:line="251" w:lineRule="auto"/>
            </w:pPr>
          </w:p>
          <w:p w14:paraId="7E102258">
            <w:pPr>
              <w:pStyle w:val="6"/>
              <w:spacing w:line="251" w:lineRule="auto"/>
            </w:pPr>
          </w:p>
          <w:p w14:paraId="1B14A71A">
            <w:pPr>
              <w:spacing w:before="62" w:line="229" w:lineRule="auto"/>
              <w:ind w:left="44"/>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117A76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06" w:hRule="atLeast"/>
        </w:trPr>
        <w:tc>
          <w:tcPr>
            <w:tcW w:w="1799" w:type="dxa"/>
            <w:vMerge w:val="continue"/>
            <w:tcBorders>
              <w:top w:val="nil"/>
              <w:bottom w:val="nil"/>
            </w:tcBorders>
            <w:vAlign w:val="top"/>
          </w:tcPr>
          <w:p w14:paraId="61268E9B">
            <w:pPr>
              <w:pStyle w:val="6"/>
            </w:pPr>
          </w:p>
        </w:tc>
        <w:tc>
          <w:tcPr>
            <w:tcW w:w="1502" w:type="dxa"/>
            <w:vMerge w:val="restart"/>
            <w:tcBorders>
              <w:bottom w:val="nil"/>
            </w:tcBorders>
            <w:vAlign w:val="top"/>
          </w:tcPr>
          <w:p w14:paraId="7F359C6F">
            <w:pPr>
              <w:pStyle w:val="6"/>
              <w:spacing w:line="259" w:lineRule="auto"/>
            </w:pPr>
          </w:p>
          <w:p w14:paraId="0B32FF5B">
            <w:pPr>
              <w:pStyle w:val="6"/>
              <w:spacing w:line="259" w:lineRule="auto"/>
            </w:pPr>
          </w:p>
          <w:p w14:paraId="26BAB420">
            <w:pPr>
              <w:pStyle w:val="6"/>
              <w:spacing w:line="259" w:lineRule="auto"/>
            </w:pPr>
          </w:p>
          <w:p w14:paraId="08BBEE9D">
            <w:pPr>
              <w:pStyle w:val="6"/>
              <w:spacing w:line="259" w:lineRule="auto"/>
            </w:pPr>
          </w:p>
          <w:p w14:paraId="2F815D7E">
            <w:pPr>
              <w:pStyle w:val="6"/>
              <w:spacing w:line="259" w:lineRule="auto"/>
            </w:pPr>
          </w:p>
          <w:p w14:paraId="74CECA79">
            <w:pPr>
              <w:pStyle w:val="6"/>
              <w:spacing w:line="260" w:lineRule="auto"/>
            </w:pPr>
          </w:p>
          <w:p w14:paraId="525A0E94">
            <w:pPr>
              <w:pStyle w:val="6"/>
              <w:spacing w:line="260" w:lineRule="auto"/>
            </w:pPr>
          </w:p>
          <w:p w14:paraId="2DD18794">
            <w:pPr>
              <w:spacing w:before="62" w:line="229" w:lineRule="auto"/>
              <w:ind w:left="358"/>
              <w:rPr>
                <w:rFonts w:ascii="宋体" w:hAnsi="宋体" w:eastAsia="宋体" w:cs="宋体"/>
                <w:sz w:val="19"/>
                <w:szCs w:val="19"/>
              </w:rPr>
            </w:pPr>
            <w:r>
              <w:rPr>
                <w:rFonts w:ascii="宋体" w:hAnsi="宋体" w:eastAsia="宋体" w:cs="宋体"/>
                <w:spacing w:val="7"/>
                <w:sz w:val="19"/>
                <w:szCs w:val="19"/>
              </w:rPr>
              <w:t>产出指标</w:t>
            </w:r>
          </w:p>
        </w:tc>
        <w:tc>
          <w:tcPr>
            <w:tcW w:w="1625" w:type="dxa"/>
            <w:vAlign w:val="top"/>
          </w:tcPr>
          <w:p w14:paraId="3D991603">
            <w:pPr>
              <w:pStyle w:val="6"/>
              <w:spacing w:line="250" w:lineRule="auto"/>
            </w:pPr>
          </w:p>
          <w:p w14:paraId="77B26EEA">
            <w:pPr>
              <w:pStyle w:val="6"/>
              <w:spacing w:line="251" w:lineRule="auto"/>
            </w:pPr>
          </w:p>
          <w:p w14:paraId="6686F8DE">
            <w:pPr>
              <w:spacing w:before="62" w:line="229" w:lineRule="auto"/>
              <w:ind w:left="424"/>
              <w:rPr>
                <w:rFonts w:ascii="宋体" w:hAnsi="宋体" w:eastAsia="宋体" w:cs="宋体"/>
                <w:sz w:val="19"/>
                <w:szCs w:val="19"/>
              </w:rPr>
            </w:pPr>
            <w:r>
              <w:rPr>
                <w:rFonts w:ascii="宋体" w:hAnsi="宋体" w:eastAsia="宋体" w:cs="宋体"/>
                <w:spacing w:val="6"/>
                <w:sz w:val="19"/>
                <w:szCs w:val="19"/>
              </w:rPr>
              <w:t>数量指标</w:t>
            </w:r>
          </w:p>
        </w:tc>
        <w:tc>
          <w:tcPr>
            <w:tcW w:w="2066" w:type="dxa"/>
            <w:gridSpan w:val="2"/>
            <w:vAlign w:val="top"/>
          </w:tcPr>
          <w:p w14:paraId="629030DD">
            <w:pPr>
              <w:pStyle w:val="6"/>
              <w:spacing w:line="250" w:lineRule="auto"/>
            </w:pPr>
          </w:p>
          <w:p w14:paraId="3F39C032">
            <w:pPr>
              <w:pStyle w:val="6"/>
              <w:spacing w:line="251" w:lineRule="auto"/>
            </w:pPr>
          </w:p>
          <w:p w14:paraId="2B957D19">
            <w:pPr>
              <w:spacing w:before="62" w:line="229" w:lineRule="auto"/>
              <w:ind w:left="446"/>
              <w:rPr>
                <w:rFonts w:ascii="宋体" w:hAnsi="宋体" w:eastAsia="宋体" w:cs="宋体"/>
                <w:sz w:val="19"/>
                <w:szCs w:val="19"/>
              </w:rPr>
            </w:pPr>
            <w:r>
              <w:rPr>
                <w:rFonts w:ascii="宋体" w:hAnsi="宋体" w:eastAsia="宋体" w:cs="宋体"/>
                <w:spacing w:val="7"/>
                <w:sz w:val="19"/>
                <w:szCs w:val="19"/>
              </w:rPr>
              <w:t>优抚对象人数</w:t>
            </w:r>
          </w:p>
        </w:tc>
        <w:tc>
          <w:tcPr>
            <w:tcW w:w="2849" w:type="dxa"/>
            <w:vAlign w:val="top"/>
          </w:tcPr>
          <w:p w14:paraId="408F22BF">
            <w:pPr>
              <w:pStyle w:val="6"/>
              <w:spacing w:line="250" w:lineRule="auto"/>
            </w:pPr>
          </w:p>
          <w:p w14:paraId="0EE8516C">
            <w:pPr>
              <w:pStyle w:val="6"/>
              <w:spacing w:line="251" w:lineRule="auto"/>
            </w:pPr>
          </w:p>
          <w:p w14:paraId="6124D09C">
            <w:pPr>
              <w:spacing w:before="62" w:line="232" w:lineRule="auto"/>
              <w:ind w:left="1103"/>
              <w:rPr>
                <w:rFonts w:ascii="宋体" w:hAnsi="宋体" w:eastAsia="宋体" w:cs="宋体"/>
                <w:sz w:val="19"/>
                <w:szCs w:val="19"/>
              </w:rPr>
            </w:pPr>
            <w:r>
              <w:rPr>
                <w:rFonts w:ascii="宋体" w:hAnsi="宋体" w:eastAsia="宋体" w:cs="宋体"/>
                <w:spacing w:val="1"/>
                <w:sz w:val="19"/>
                <w:szCs w:val="19"/>
              </w:rPr>
              <w:t>≥860人</w:t>
            </w:r>
          </w:p>
        </w:tc>
      </w:tr>
      <w:tr w14:paraId="151ADD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06" w:hRule="atLeast"/>
        </w:trPr>
        <w:tc>
          <w:tcPr>
            <w:tcW w:w="1799" w:type="dxa"/>
            <w:vMerge w:val="continue"/>
            <w:tcBorders>
              <w:top w:val="nil"/>
              <w:bottom w:val="nil"/>
            </w:tcBorders>
            <w:vAlign w:val="top"/>
          </w:tcPr>
          <w:p w14:paraId="6284BF1A">
            <w:pPr>
              <w:pStyle w:val="6"/>
            </w:pPr>
          </w:p>
        </w:tc>
        <w:tc>
          <w:tcPr>
            <w:tcW w:w="1502" w:type="dxa"/>
            <w:vMerge w:val="continue"/>
            <w:tcBorders>
              <w:top w:val="nil"/>
              <w:bottom w:val="nil"/>
            </w:tcBorders>
            <w:vAlign w:val="top"/>
          </w:tcPr>
          <w:p w14:paraId="29462059">
            <w:pPr>
              <w:pStyle w:val="6"/>
            </w:pPr>
          </w:p>
        </w:tc>
        <w:tc>
          <w:tcPr>
            <w:tcW w:w="1625" w:type="dxa"/>
            <w:vAlign w:val="top"/>
          </w:tcPr>
          <w:p w14:paraId="57D1F20F">
            <w:pPr>
              <w:pStyle w:val="6"/>
              <w:spacing w:line="252" w:lineRule="auto"/>
            </w:pPr>
          </w:p>
          <w:p w14:paraId="57DF1ED6">
            <w:pPr>
              <w:pStyle w:val="6"/>
              <w:spacing w:line="253" w:lineRule="auto"/>
            </w:pPr>
          </w:p>
          <w:p w14:paraId="435A03B0">
            <w:pPr>
              <w:spacing w:before="61" w:line="230" w:lineRule="auto"/>
              <w:ind w:left="424"/>
              <w:rPr>
                <w:rFonts w:ascii="宋体" w:hAnsi="宋体" w:eastAsia="宋体" w:cs="宋体"/>
                <w:sz w:val="19"/>
                <w:szCs w:val="19"/>
              </w:rPr>
            </w:pPr>
            <w:r>
              <w:rPr>
                <w:rFonts w:ascii="宋体" w:hAnsi="宋体" w:eastAsia="宋体" w:cs="宋体"/>
                <w:spacing w:val="6"/>
                <w:sz w:val="19"/>
                <w:szCs w:val="19"/>
              </w:rPr>
              <w:t>质量指标</w:t>
            </w:r>
          </w:p>
        </w:tc>
        <w:tc>
          <w:tcPr>
            <w:tcW w:w="2066" w:type="dxa"/>
            <w:gridSpan w:val="2"/>
            <w:vAlign w:val="top"/>
          </w:tcPr>
          <w:p w14:paraId="74D3D70E">
            <w:pPr>
              <w:pStyle w:val="6"/>
              <w:spacing w:line="252" w:lineRule="auto"/>
            </w:pPr>
          </w:p>
          <w:p w14:paraId="5B5CF07D">
            <w:pPr>
              <w:pStyle w:val="6"/>
              <w:spacing w:line="253" w:lineRule="auto"/>
            </w:pPr>
          </w:p>
          <w:p w14:paraId="58DEFD51">
            <w:pPr>
              <w:spacing w:before="62" w:line="229" w:lineRule="auto"/>
              <w:ind w:left="545"/>
              <w:rPr>
                <w:rFonts w:ascii="宋体" w:hAnsi="宋体" w:eastAsia="宋体" w:cs="宋体"/>
                <w:sz w:val="19"/>
                <w:szCs w:val="19"/>
              </w:rPr>
            </w:pPr>
            <w:r>
              <w:rPr>
                <w:rFonts w:ascii="宋体" w:hAnsi="宋体" w:eastAsia="宋体" w:cs="宋体"/>
                <w:spacing w:val="7"/>
                <w:sz w:val="19"/>
                <w:szCs w:val="19"/>
              </w:rPr>
              <w:t>政策落实率</w:t>
            </w:r>
          </w:p>
        </w:tc>
        <w:tc>
          <w:tcPr>
            <w:tcW w:w="2849" w:type="dxa"/>
            <w:vAlign w:val="top"/>
          </w:tcPr>
          <w:p w14:paraId="4BDAE7FD">
            <w:pPr>
              <w:pStyle w:val="6"/>
              <w:spacing w:line="252" w:lineRule="auto"/>
            </w:pPr>
          </w:p>
          <w:p w14:paraId="5D2E204D">
            <w:pPr>
              <w:pStyle w:val="6"/>
              <w:spacing w:line="253" w:lineRule="auto"/>
            </w:pPr>
          </w:p>
          <w:p w14:paraId="52208269">
            <w:pPr>
              <w:spacing w:before="62" w:line="256" w:lineRule="exact"/>
              <w:ind w:left="1247"/>
              <w:rPr>
                <w:rFonts w:ascii="宋体" w:hAnsi="宋体" w:eastAsia="宋体" w:cs="宋体"/>
                <w:sz w:val="19"/>
                <w:szCs w:val="19"/>
              </w:rPr>
            </w:pPr>
            <w:r>
              <w:rPr>
                <w:rFonts w:ascii="宋体" w:hAnsi="宋体" w:eastAsia="宋体" w:cs="宋体"/>
                <w:position w:val="1"/>
                <w:sz w:val="19"/>
                <w:szCs w:val="19"/>
              </w:rPr>
              <w:t>100%</w:t>
            </w:r>
          </w:p>
        </w:tc>
      </w:tr>
      <w:tr w14:paraId="4127DA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06" w:hRule="atLeast"/>
        </w:trPr>
        <w:tc>
          <w:tcPr>
            <w:tcW w:w="1799" w:type="dxa"/>
            <w:vMerge w:val="continue"/>
            <w:tcBorders>
              <w:top w:val="nil"/>
              <w:bottom w:val="nil"/>
            </w:tcBorders>
            <w:vAlign w:val="top"/>
          </w:tcPr>
          <w:p w14:paraId="631BF6DA">
            <w:pPr>
              <w:pStyle w:val="6"/>
            </w:pPr>
          </w:p>
        </w:tc>
        <w:tc>
          <w:tcPr>
            <w:tcW w:w="1502" w:type="dxa"/>
            <w:vMerge w:val="continue"/>
            <w:tcBorders>
              <w:top w:val="nil"/>
            </w:tcBorders>
            <w:vAlign w:val="top"/>
          </w:tcPr>
          <w:p w14:paraId="76C44570">
            <w:pPr>
              <w:pStyle w:val="6"/>
            </w:pPr>
          </w:p>
        </w:tc>
        <w:tc>
          <w:tcPr>
            <w:tcW w:w="1625" w:type="dxa"/>
            <w:vAlign w:val="top"/>
          </w:tcPr>
          <w:p w14:paraId="16A2F978">
            <w:pPr>
              <w:pStyle w:val="6"/>
              <w:spacing w:line="253" w:lineRule="auto"/>
            </w:pPr>
          </w:p>
          <w:p w14:paraId="0A38699B">
            <w:pPr>
              <w:pStyle w:val="6"/>
              <w:spacing w:line="253" w:lineRule="auto"/>
            </w:pPr>
          </w:p>
          <w:p w14:paraId="28F9D892">
            <w:pPr>
              <w:spacing w:before="61" w:line="230" w:lineRule="auto"/>
              <w:ind w:left="432"/>
              <w:rPr>
                <w:rFonts w:ascii="宋体" w:hAnsi="宋体" w:eastAsia="宋体" w:cs="宋体"/>
                <w:sz w:val="19"/>
                <w:szCs w:val="19"/>
              </w:rPr>
            </w:pPr>
            <w:r>
              <w:rPr>
                <w:rFonts w:ascii="宋体" w:hAnsi="宋体" w:eastAsia="宋体" w:cs="宋体"/>
                <w:spacing w:val="4"/>
                <w:sz w:val="19"/>
                <w:szCs w:val="19"/>
              </w:rPr>
              <w:t>时效指标</w:t>
            </w:r>
          </w:p>
        </w:tc>
        <w:tc>
          <w:tcPr>
            <w:tcW w:w="2066" w:type="dxa"/>
            <w:gridSpan w:val="2"/>
            <w:vAlign w:val="top"/>
          </w:tcPr>
          <w:p w14:paraId="7CB4465D">
            <w:pPr>
              <w:pStyle w:val="6"/>
              <w:spacing w:line="253" w:lineRule="auto"/>
            </w:pPr>
          </w:p>
          <w:p w14:paraId="68B29A66">
            <w:pPr>
              <w:pStyle w:val="6"/>
              <w:spacing w:line="253" w:lineRule="auto"/>
            </w:pPr>
          </w:p>
          <w:p w14:paraId="2ACF2923">
            <w:pPr>
              <w:spacing w:before="62" w:line="229" w:lineRule="auto"/>
              <w:ind w:left="256"/>
              <w:rPr>
                <w:rFonts w:ascii="宋体" w:hAnsi="宋体" w:eastAsia="宋体" w:cs="宋体"/>
                <w:sz w:val="19"/>
                <w:szCs w:val="19"/>
              </w:rPr>
            </w:pPr>
            <w:r>
              <w:rPr>
                <w:rFonts w:ascii="宋体" w:hAnsi="宋体" w:eastAsia="宋体" w:cs="宋体"/>
                <w:spacing w:val="6"/>
                <w:sz w:val="19"/>
                <w:szCs w:val="19"/>
              </w:rPr>
              <w:t>资金使用完成时间</w:t>
            </w:r>
          </w:p>
        </w:tc>
        <w:tc>
          <w:tcPr>
            <w:tcW w:w="2849" w:type="dxa"/>
            <w:vAlign w:val="top"/>
          </w:tcPr>
          <w:p w14:paraId="2A57C19B">
            <w:pPr>
              <w:pStyle w:val="6"/>
              <w:spacing w:line="253" w:lineRule="auto"/>
            </w:pPr>
          </w:p>
          <w:p w14:paraId="31CED250">
            <w:pPr>
              <w:pStyle w:val="6"/>
              <w:spacing w:line="253" w:lineRule="auto"/>
            </w:pPr>
          </w:p>
          <w:p w14:paraId="4137B84D">
            <w:pPr>
              <w:spacing w:before="62" w:line="256" w:lineRule="exact"/>
              <w:ind w:left="1247"/>
              <w:rPr>
                <w:rFonts w:ascii="宋体" w:hAnsi="宋体" w:eastAsia="宋体" w:cs="宋体"/>
                <w:sz w:val="19"/>
                <w:szCs w:val="19"/>
              </w:rPr>
            </w:pPr>
            <w:r>
              <w:rPr>
                <w:rFonts w:ascii="宋体" w:hAnsi="宋体" w:eastAsia="宋体" w:cs="宋体"/>
                <w:position w:val="1"/>
                <w:sz w:val="19"/>
                <w:szCs w:val="19"/>
              </w:rPr>
              <w:t>100%</w:t>
            </w:r>
          </w:p>
        </w:tc>
      </w:tr>
      <w:tr w14:paraId="0C9735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06" w:hRule="atLeast"/>
        </w:trPr>
        <w:tc>
          <w:tcPr>
            <w:tcW w:w="1799" w:type="dxa"/>
            <w:vMerge w:val="continue"/>
            <w:tcBorders>
              <w:top w:val="nil"/>
              <w:bottom w:val="nil"/>
            </w:tcBorders>
            <w:vAlign w:val="top"/>
          </w:tcPr>
          <w:p w14:paraId="2430F854">
            <w:pPr>
              <w:pStyle w:val="6"/>
            </w:pPr>
          </w:p>
        </w:tc>
        <w:tc>
          <w:tcPr>
            <w:tcW w:w="1502" w:type="dxa"/>
            <w:vAlign w:val="top"/>
          </w:tcPr>
          <w:p w14:paraId="24D73BB5">
            <w:pPr>
              <w:pStyle w:val="6"/>
              <w:spacing w:line="252" w:lineRule="auto"/>
            </w:pPr>
          </w:p>
          <w:p w14:paraId="41EA3752">
            <w:pPr>
              <w:pStyle w:val="6"/>
              <w:spacing w:line="253" w:lineRule="auto"/>
            </w:pPr>
          </w:p>
          <w:p w14:paraId="2B3D8801">
            <w:pPr>
              <w:spacing w:before="62" w:line="228" w:lineRule="auto"/>
              <w:ind w:left="410"/>
              <w:rPr>
                <w:rFonts w:ascii="宋体" w:hAnsi="宋体" w:eastAsia="宋体" w:cs="宋体"/>
                <w:sz w:val="19"/>
                <w:szCs w:val="19"/>
              </w:rPr>
            </w:pPr>
            <w:r>
              <w:rPr>
                <w:rFonts w:ascii="宋体" w:hAnsi="宋体" w:eastAsia="宋体" w:cs="宋体"/>
                <w:spacing w:val="6"/>
                <w:sz w:val="19"/>
                <w:szCs w:val="19"/>
              </w:rPr>
              <w:t>成本指标</w:t>
            </w:r>
          </w:p>
        </w:tc>
        <w:tc>
          <w:tcPr>
            <w:tcW w:w="1625" w:type="dxa"/>
            <w:vAlign w:val="top"/>
          </w:tcPr>
          <w:p w14:paraId="2287D8DE">
            <w:pPr>
              <w:pStyle w:val="6"/>
              <w:spacing w:line="252" w:lineRule="auto"/>
            </w:pPr>
          </w:p>
          <w:p w14:paraId="18390309">
            <w:pPr>
              <w:pStyle w:val="6"/>
              <w:spacing w:line="253" w:lineRule="auto"/>
            </w:pPr>
          </w:p>
          <w:p w14:paraId="75901B82">
            <w:pPr>
              <w:spacing w:before="62" w:line="228" w:lineRule="auto"/>
              <w:ind w:left="225"/>
              <w:rPr>
                <w:rFonts w:ascii="宋体" w:hAnsi="宋体" w:eastAsia="宋体" w:cs="宋体"/>
                <w:sz w:val="19"/>
                <w:szCs w:val="19"/>
              </w:rPr>
            </w:pPr>
            <w:r>
              <w:rPr>
                <w:rFonts w:ascii="宋体" w:hAnsi="宋体" w:eastAsia="宋体" w:cs="宋体"/>
                <w:spacing w:val="7"/>
                <w:sz w:val="19"/>
                <w:szCs w:val="19"/>
              </w:rPr>
              <w:t>经济成本指标</w:t>
            </w:r>
          </w:p>
        </w:tc>
        <w:tc>
          <w:tcPr>
            <w:tcW w:w="2066" w:type="dxa"/>
            <w:gridSpan w:val="2"/>
            <w:vAlign w:val="top"/>
          </w:tcPr>
          <w:p w14:paraId="1796F8D8">
            <w:pPr>
              <w:pStyle w:val="6"/>
              <w:spacing w:line="252" w:lineRule="auto"/>
            </w:pPr>
          </w:p>
          <w:p w14:paraId="398292D9">
            <w:pPr>
              <w:pStyle w:val="6"/>
              <w:spacing w:line="253" w:lineRule="auto"/>
            </w:pPr>
          </w:p>
          <w:p w14:paraId="237EDB83">
            <w:pPr>
              <w:spacing w:before="61" w:line="230" w:lineRule="auto"/>
              <w:ind w:left="644"/>
              <w:rPr>
                <w:rFonts w:ascii="宋体" w:hAnsi="宋体" w:eastAsia="宋体" w:cs="宋体"/>
                <w:sz w:val="19"/>
                <w:szCs w:val="19"/>
              </w:rPr>
            </w:pPr>
            <w:r>
              <w:rPr>
                <w:rFonts w:ascii="宋体" w:hAnsi="宋体" w:eastAsia="宋体" w:cs="宋体"/>
                <w:spacing w:val="7"/>
                <w:sz w:val="19"/>
                <w:szCs w:val="19"/>
              </w:rPr>
              <w:t>所需资金</w:t>
            </w:r>
          </w:p>
        </w:tc>
        <w:tc>
          <w:tcPr>
            <w:tcW w:w="2849" w:type="dxa"/>
            <w:vAlign w:val="top"/>
          </w:tcPr>
          <w:p w14:paraId="48219251">
            <w:pPr>
              <w:pStyle w:val="6"/>
              <w:spacing w:line="258" w:lineRule="auto"/>
            </w:pPr>
          </w:p>
          <w:p w14:paraId="19E7EC67">
            <w:pPr>
              <w:pStyle w:val="6"/>
              <w:spacing w:line="259" w:lineRule="auto"/>
            </w:pPr>
          </w:p>
          <w:p w14:paraId="3CB73003">
            <w:pPr>
              <w:spacing w:before="59" w:line="221" w:lineRule="auto"/>
              <w:ind w:left="1045"/>
              <w:rPr>
                <w:rFonts w:ascii="宋体" w:hAnsi="宋体" w:eastAsia="宋体" w:cs="宋体"/>
                <w:sz w:val="18"/>
                <w:szCs w:val="18"/>
              </w:rPr>
            </w:pPr>
            <w:r>
              <w:rPr>
                <w:rFonts w:ascii="宋体" w:hAnsi="宋体" w:eastAsia="宋体" w:cs="宋体"/>
                <w:spacing w:val="-4"/>
                <w:sz w:val="18"/>
                <w:szCs w:val="18"/>
              </w:rPr>
              <w:t>≥105万元</w:t>
            </w:r>
          </w:p>
        </w:tc>
      </w:tr>
      <w:tr w14:paraId="4F2730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06" w:hRule="atLeast"/>
        </w:trPr>
        <w:tc>
          <w:tcPr>
            <w:tcW w:w="1799" w:type="dxa"/>
            <w:vMerge w:val="continue"/>
            <w:tcBorders>
              <w:top w:val="nil"/>
              <w:bottom w:val="nil"/>
            </w:tcBorders>
            <w:vAlign w:val="top"/>
          </w:tcPr>
          <w:p w14:paraId="44EEF3BE">
            <w:pPr>
              <w:pStyle w:val="6"/>
            </w:pPr>
          </w:p>
        </w:tc>
        <w:tc>
          <w:tcPr>
            <w:tcW w:w="1502" w:type="dxa"/>
            <w:vAlign w:val="top"/>
          </w:tcPr>
          <w:p w14:paraId="64C76187">
            <w:pPr>
              <w:pStyle w:val="6"/>
              <w:spacing w:line="254" w:lineRule="auto"/>
            </w:pPr>
          </w:p>
          <w:p w14:paraId="13341CD6">
            <w:pPr>
              <w:pStyle w:val="6"/>
              <w:spacing w:line="255" w:lineRule="auto"/>
            </w:pPr>
          </w:p>
          <w:p w14:paraId="56E610CE">
            <w:pPr>
              <w:spacing w:before="61" w:line="230" w:lineRule="auto"/>
              <w:ind w:left="363"/>
              <w:rPr>
                <w:rFonts w:ascii="宋体" w:hAnsi="宋体" w:eastAsia="宋体" w:cs="宋体"/>
                <w:sz w:val="19"/>
                <w:szCs w:val="19"/>
              </w:rPr>
            </w:pPr>
            <w:r>
              <w:rPr>
                <w:rFonts w:ascii="宋体" w:hAnsi="宋体" w:eastAsia="宋体" w:cs="宋体"/>
                <w:spacing w:val="5"/>
                <w:sz w:val="19"/>
                <w:szCs w:val="19"/>
              </w:rPr>
              <w:t>效益指标</w:t>
            </w:r>
          </w:p>
        </w:tc>
        <w:tc>
          <w:tcPr>
            <w:tcW w:w="1625" w:type="dxa"/>
            <w:vAlign w:val="top"/>
          </w:tcPr>
          <w:p w14:paraId="1199937C">
            <w:pPr>
              <w:pStyle w:val="6"/>
              <w:spacing w:line="254" w:lineRule="auto"/>
            </w:pPr>
          </w:p>
          <w:p w14:paraId="793D4B2F">
            <w:pPr>
              <w:pStyle w:val="6"/>
              <w:spacing w:line="255" w:lineRule="auto"/>
            </w:pPr>
          </w:p>
          <w:p w14:paraId="0A1E5D47">
            <w:pPr>
              <w:spacing w:before="62" w:line="229" w:lineRule="auto"/>
              <w:ind w:left="124"/>
              <w:rPr>
                <w:rFonts w:ascii="宋体" w:hAnsi="宋体" w:eastAsia="宋体" w:cs="宋体"/>
                <w:sz w:val="19"/>
                <w:szCs w:val="19"/>
              </w:rPr>
            </w:pPr>
            <w:r>
              <w:rPr>
                <w:rFonts w:ascii="宋体" w:hAnsi="宋体" w:eastAsia="宋体" w:cs="宋体"/>
                <w:spacing w:val="7"/>
                <w:sz w:val="19"/>
                <w:szCs w:val="19"/>
              </w:rPr>
              <w:t>可持续影响指标</w:t>
            </w:r>
          </w:p>
        </w:tc>
        <w:tc>
          <w:tcPr>
            <w:tcW w:w="2066" w:type="dxa"/>
            <w:gridSpan w:val="2"/>
            <w:vAlign w:val="top"/>
          </w:tcPr>
          <w:p w14:paraId="6322A412">
            <w:pPr>
              <w:pStyle w:val="6"/>
              <w:spacing w:line="254" w:lineRule="auto"/>
            </w:pPr>
          </w:p>
          <w:p w14:paraId="77C9DB8C">
            <w:pPr>
              <w:pStyle w:val="6"/>
              <w:spacing w:line="255" w:lineRule="auto"/>
            </w:pPr>
          </w:p>
          <w:p w14:paraId="4D0EEFE6">
            <w:pPr>
              <w:spacing w:before="62" w:line="228" w:lineRule="auto"/>
              <w:ind w:left="148"/>
              <w:rPr>
                <w:rFonts w:ascii="宋体" w:hAnsi="宋体" w:eastAsia="宋体" w:cs="宋体"/>
                <w:sz w:val="19"/>
                <w:szCs w:val="19"/>
              </w:rPr>
            </w:pPr>
            <w:r>
              <w:rPr>
                <w:rFonts w:ascii="宋体" w:hAnsi="宋体" w:eastAsia="宋体" w:cs="宋体"/>
                <w:spacing w:val="6"/>
                <w:sz w:val="19"/>
                <w:szCs w:val="19"/>
              </w:rPr>
              <w:t>促进双拥，维护稳定</w:t>
            </w:r>
          </w:p>
        </w:tc>
        <w:tc>
          <w:tcPr>
            <w:tcW w:w="2849" w:type="dxa"/>
            <w:vAlign w:val="top"/>
          </w:tcPr>
          <w:p w14:paraId="70FC8BE9">
            <w:pPr>
              <w:pStyle w:val="6"/>
              <w:spacing w:line="254" w:lineRule="auto"/>
            </w:pPr>
          </w:p>
          <w:p w14:paraId="22C3A2C4">
            <w:pPr>
              <w:pStyle w:val="6"/>
              <w:spacing w:line="255" w:lineRule="auto"/>
            </w:pPr>
          </w:p>
          <w:p w14:paraId="71216F27">
            <w:pPr>
              <w:spacing w:before="61" w:line="230" w:lineRule="auto"/>
              <w:ind w:left="1236"/>
              <w:rPr>
                <w:rFonts w:ascii="宋体" w:hAnsi="宋体" w:eastAsia="宋体" w:cs="宋体"/>
                <w:sz w:val="19"/>
                <w:szCs w:val="19"/>
              </w:rPr>
            </w:pPr>
            <w:r>
              <w:rPr>
                <w:rFonts w:ascii="宋体" w:hAnsi="宋体" w:eastAsia="宋体" w:cs="宋体"/>
                <w:spacing w:val="4"/>
                <w:sz w:val="19"/>
                <w:szCs w:val="19"/>
              </w:rPr>
              <w:t>长期</w:t>
            </w:r>
          </w:p>
        </w:tc>
      </w:tr>
      <w:tr w14:paraId="227359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16" w:hRule="atLeast"/>
        </w:trPr>
        <w:tc>
          <w:tcPr>
            <w:tcW w:w="1799" w:type="dxa"/>
            <w:vMerge w:val="continue"/>
            <w:tcBorders>
              <w:top w:val="nil"/>
            </w:tcBorders>
            <w:vAlign w:val="top"/>
          </w:tcPr>
          <w:p w14:paraId="241F19E1">
            <w:pPr>
              <w:pStyle w:val="6"/>
            </w:pPr>
          </w:p>
        </w:tc>
        <w:tc>
          <w:tcPr>
            <w:tcW w:w="1502" w:type="dxa"/>
            <w:vAlign w:val="top"/>
          </w:tcPr>
          <w:p w14:paraId="08B4A5B0">
            <w:pPr>
              <w:pStyle w:val="6"/>
              <w:spacing w:line="254" w:lineRule="auto"/>
            </w:pPr>
          </w:p>
          <w:p w14:paraId="0589BD15">
            <w:pPr>
              <w:pStyle w:val="6"/>
              <w:spacing w:line="254" w:lineRule="auto"/>
            </w:pPr>
          </w:p>
          <w:p w14:paraId="3BB1E1AE">
            <w:pPr>
              <w:spacing w:before="62" w:line="229" w:lineRule="auto"/>
              <w:ind w:left="260"/>
              <w:rPr>
                <w:rFonts w:ascii="宋体" w:hAnsi="宋体" w:eastAsia="宋体" w:cs="宋体"/>
                <w:sz w:val="19"/>
                <w:szCs w:val="19"/>
              </w:rPr>
            </w:pPr>
            <w:r>
              <w:rPr>
                <w:rFonts w:ascii="宋体" w:hAnsi="宋体" w:eastAsia="宋体" w:cs="宋体"/>
                <w:spacing w:val="7"/>
                <w:sz w:val="19"/>
                <w:szCs w:val="19"/>
              </w:rPr>
              <w:t>满意度指标</w:t>
            </w:r>
          </w:p>
        </w:tc>
        <w:tc>
          <w:tcPr>
            <w:tcW w:w="1625" w:type="dxa"/>
            <w:vAlign w:val="top"/>
          </w:tcPr>
          <w:p w14:paraId="770AD9D8">
            <w:pPr>
              <w:pStyle w:val="6"/>
              <w:spacing w:line="387" w:lineRule="auto"/>
            </w:pPr>
          </w:p>
          <w:p w14:paraId="2FBFA625">
            <w:pPr>
              <w:spacing w:before="61" w:line="229" w:lineRule="auto"/>
              <w:ind w:left="123"/>
              <w:rPr>
                <w:rFonts w:ascii="宋体" w:hAnsi="宋体" w:eastAsia="宋体" w:cs="宋体"/>
                <w:sz w:val="19"/>
                <w:szCs w:val="19"/>
              </w:rPr>
            </w:pPr>
            <w:r>
              <w:rPr>
                <w:rFonts w:ascii="宋体" w:hAnsi="宋体" w:eastAsia="宋体" w:cs="宋体"/>
                <w:spacing w:val="7"/>
                <w:sz w:val="19"/>
                <w:szCs w:val="19"/>
              </w:rPr>
              <w:t>服务对象满意度</w:t>
            </w:r>
          </w:p>
          <w:p w14:paraId="32BAF2BA">
            <w:pPr>
              <w:spacing w:before="11" w:line="230" w:lineRule="auto"/>
              <w:ind w:left="622"/>
              <w:rPr>
                <w:rFonts w:ascii="宋体" w:hAnsi="宋体" w:eastAsia="宋体" w:cs="宋体"/>
                <w:sz w:val="19"/>
                <w:szCs w:val="19"/>
              </w:rPr>
            </w:pPr>
            <w:r>
              <w:rPr>
                <w:rFonts w:ascii="宋体" w:hAnsi="宋体" w:eastAsia="宋体" w:cs="宋体"/>
                <w:spacing w:val="3"/>
                <w:sz w:val="19"/>
                <w:szCs w:val="19"/>
              </w:rPr>
              <w:t>指标</w:t>
            </w:r>
          </w:p>
        </w:tc>
        <w:tc>
          <w:tcPr>
            <w:tcW w:w="2066" w:type="dxa"/>
            <w:gridSpan w:val="2"/>
            <w:vAlign w:val="top"/>
          </w:tcPr>
          <w:p w14:paraId="13A5E7B9">
            <w:pPr>
              <w:pStyle w:val="6"/>
              <w:spacing w:line="254" w:lineRule="auto"/>
            </w:pPr>
          </w:p>
          <w:p w14:paraId="196E574E">
            <w:pPr>
              <w:pStyle w:val="6"/>
              <w:spacing w:line="254" w:lineRule="auto"/>
            </w:pPr>
          </w:p>
          <w:p w14:paraId="5ECCAF21">
            <w:pPr>
              <w:spacing w:before="62" w:line="229" w:lineRule="auto"/>
              <w:ind w:left="346"/>
              <w:rPr>
                <w:rFonts w:ascii="宋体" w:hAnsi="宋体" w:eastAsia="宋体" w:cs="宋体"/>
                <w:sz w:val="19"/>
                <w:szCs w:val="19"/>
              </w:rPr>
            </w:pPr>
            <w:r>
              <w:rPr>
                <w:rFonts w:ascii="宋体" w:hAnsi="宋体" w:eastAsia="宋体" w:cs="宋体"/>
                <w:spacing w:val="7"/>
                <w:sz w:val="19"/>
                <w:szCs w:val="19"/>
              </w:rPr>
              <w:t>服务对象满意率</w:t>
            </w:r>
          </w:p>
        </w:tc>
        <w:tc>
          <w:tcPr>
            <w:tcW w:w="2849" w:type="dxa"/>
            <w:vAlign w:val="top"/>
          </w:tcPr>
          <w:p w14:paraId="4CD0B560">
            <w:pPr>
              <w:pStyle w:val="6"/>
              <w:spacing w:line="254" w:lineRule="auto"/>
            </w:pPr>
          </w:p>
          <w:p w14:paraId="2312CE40">
            <w:pPr>
              <w:pStyle w:val="6"/>
              <w:spacing w:line="254" w:lineRule="auto"/>
            </w:pPr>
          </w:p>
          <w:p w14:paraId="274EC755">
            <w:pPr>
              <w:spacing w:before="62" w:line="254" w:lineRule="exact"/>
              <w:ind w:left="1201"/>
              <w:rPr>
                <w:rFonts w:ascii="宋体" w:hAnsi="宋体" w:eastAsia="宋体" w:cs="宋体"/>
                <w:sz w:val="19"/>
                <w:szCs w:val="19"/>
              </w:rPr>
            </w:pPr>
            <w:r>
              <w:rPr>
                <w:rFonts w:ascii="宋体" w:hAnsi="宋体" w:eastAsia="宋体" w:cs="宋体"/>
                <w:position w:val="1"/>
                <w:sz w:val="19"/>
                <w:szCs w:val="19"/>
              </w:rPr>
              <w:t>≥85%</w:t>
            </w:r>
          </w:p>
        </w:tc>
      </w:tr>
    </w:tbl>
    <w:p w14:paraId="5E11AC27">
      <w:pPr>
        <w:rPr>
          <w:rFonts w:ascii="Arial"/>
          <w:sz w:val="21"/>
        </w:rPr>
      </w:pPr>
    </w:p>
    <w:p w14:paraId="1546CDA2">
      <w:pPr>
        <w:rPr>
          <w:rFonts w:ascii="Arial" w:hAnsi="Arial" w:eastAsia="Arial" w:cs="Arial"/>
          <w:sz w:val="21"/>
          <w:szCs w:val="21"/>
        </w:rPr>
        <w:sectPr>
          <w:footerReference r:id="rId264" w:type="default"/>
          <w:pgSz w:w="11905" w:h="16837"/>
          <w:pgMar w:top="1013" w:right="1037" w:bottom="695" w:left="1010" w:header="0" w:footer="408" w:gutter="0"/>
          <w:cols w:space="720" w:num="1"/>
        </w:sectPr>
      </w:pPr>
    </w:p>
    <w:p w14:paraId="05AC7315">
      <w:pPr>
        <w:pStyle w:val="2"/>
        <w:spacing w:before="72" w:line="225" w:lineRule="auto"/>
        <w:ind w:left="2919"/>
        <w:rPr>
          <w:sz w:val="35"/>
          <w:szCs w:val="35"/>
        </w:rPr>
      </w:pPr>
      <w:r>
        <w:rPr>
          <w:b/>
          <w:bCs/>
          <w:spacing w:val="6"/>
          <w:sz w:val="35"/>
          <w:szCs w:val="35"/>
        </w:rPr>
        <w:t>部门预算项目绩效目标表</w:t>
      </w:r>
    </w:p>
    <w:p w14:paraId="2D3D14AA">
      <w:pPr>
        <w:pStyle w:val="2"/>
        <w:spacing w:before="223" w:line="229" w:lineRule="auto"/>
        <w:ind w:left="4432"/>
        <w:rPr>
          <w:sz w:val="19"/>
          <w:szCs w:val="19"/>
        </w:rPr>
      </w:pPr>
      <w:r>
        <w:rPr>
          <w:spacing w:val="1"/>
          <w:sz w:val="19"/>
          <w:szCs w:val="19"/>
        </w:rPr>
        <w:t>(2026年度</w:t>
      </w:r>
      <w:r>
        <w:rPr>
          <w:rFonts w:hint="eastAsia"/>
          <w:spacing w:val="1"/>
          <w:sz w:val="19"/>
          <w:szCs w:val="19"/>
          <w:lang w:eastAsia="zh-CN"/>
        </w:rPr>
        <w:t>）</w:t>
      </w:r>
    </w:p>
    <w:p w14:paraId="77A6ED20">
      <w:pPr>
        <w:spacing w:line="76" w:lineRule="exact"/>
      </w:pPr>
    </w:p>
    <w:tbl>
      <w:tblPr>
        <w:tblStyle w:val="5"/>
        <w:tblW w:w="975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663"/>
        <w:gridCol w:w="1351"/>
        <w:gridCol w:w="1625"/>
        <w:gridCol w:w="1442"/>
        <w:gridCol w:w="774"/>
        <w:gridCol w:w="2895"/>
      </w:tblGrid>
      <w:tr w14:paraId="4CA4C9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663" w:type="dxa"/>
            <w:vAlign w:val="top"/>
          </w:tcPr>
          <w:p w14:paraId="1E185F65">
            <w:pPr>
              <w:spacing w:before="140" w:line="230" w:lineRule="auto"/>
              <w:ind w:left="444"/>
              <w:rPr>
                <w:rFonts w:ascii="宋体" w:hAnsi="宋体" w:eastAsia="宋体" w:cs="宋体"/>
                <w:sz w:val="19"/>
                <w:szCs w:val="19"/>
              </w:rPr>
            </w:pPr>
            <w:r>
              <w:rPr>
                <w:rFonts w:ascii="宋体" w:hAnsi="宋体" w:eastAsia="宋体" w:cs="宋体"/>
                <w:spacing w:val="6"/>
                <w:sz w:val="19"/>
                <w:szCs w:val="19"/>
              </w:rPr>
              <w:t>项目名称</w:t>
            </w:r>
          </w:p>
        </w:tc>
        <w:tc>
          <w:tcPr>
            <w:tcW w:w="8087" w:type="dxa"/>
            <w:gridSpan w:val="5"/>
            <w:vAlign w:val="top"/>
          </w:tcPr>
          <w:p w14:paraId="3DC306A2">
            <w:pPr>
              <w:spacing w:before="140" w:line="229" w:lineRule="auto"/>
              <w:ind w:left="3254"/>
              <w:rPr>
                <w:rFonts w:ascii="宋体" w:hAnsi="宋体" w:eastAsia="宋体" w:cs="宋体"/>
                <w:sz w:val="19"/>
                <w:szCs w:val="19"/>
              </w:rPr>
            </w:pPr>
            <w:r>
              <w:rPr>
                <w:rFonts w:ascii="宋体" w:hAnsi="宋体" w:eastAsia="宋体" w:cs="宋体"/>
                <w:spacing w:val="8"/>
                <w:sz w:val="19"/>
                <w:szCs w:val="19"/>
              </w:rPr>
              <w:t>双拥专项工作经费</w:t>
            </w:r>
          </w:p>
        </w:tc>
      </w:tr>
      <w:tr w14:paraId="2B0F92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663" w:type="dxa"/>
            <w:vAlign w:val="top"/>
          </w:tcPr>
          <w:p w14:paraId="08D9AE59">
            <w:pPr>
              <w:spacing w:before="131" w:line="229" w:lineRule="auto"/>
              <w:ind w:left="244"/>
              <w:rPr>
                <w:rFonts w:ascii="宋体" w:hAnsi="宋体" w:eastAsia="宋体" w:cs="宋体"/>
                <w:sz w:val="19"/>
                <w:szCs w:val="19"/>
              </w:rPr>
            </w:pPr>
            <w:r>
              <w:rPr>
                <w:rFonts w:ascii="宋体" w:hAnsi="宋体" w:eastAsia="宋体" w:cs="宋体"/>
                <w:spacing w:val="4"/>
                <w:sz w:val="19"/>
                <w:szCs w:val="19"/>
              </w:rPr>
              <w:t>部门（单位）</w:t>
            </w:r>
          </w:p>
        </w:tc>
        <w:tc>
          <w:tcPr>
            <w:tcW w:w="8087" w:type="dxa"/>
            <w:gridSpan w:val="5"/>
            <w:vAlign w:val="top"/>
          </w:tcPr>
          <w:p w14:paraId="6E8ADF36">
            <w:pPr>
              <w:spacing w:before="132" w:line="228" w:lineRule="auto"/>
              <w:ind w:left="3056"/>
              <w:rPr>
                <w:rFonts w:ascii="宋体" w:hAnsi="宋体" w:eastAsia="宋体" w:cs="宋体"/>
                <w:sz w:val="19"/>
                <w:szCs w:val="19"/>
              </w:rPr>
            </w:pPr>
            <w:r>
              <w:rPr>
                <w:rFonts w:ascii="宋体" w:hAnsi="宋体" w:eastAsia="宋体" w:cs="宋体"/>
                <w:spacing w:val="8"/>
                <w:sz w:val="19"/>
                <w:szCs w:val="19"/>
              </w:rPr>
              <w:t>盐边县退役军人事务局</w:t>
            </w:r>
          </w:p>
        </w:tc>
      </w:tr>
      <w:tr w14:paraId="194B5E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3" w:hRule="atLeast"/>
        </w:trPr>
        <w:tc>
          <w:tcPr>
            <w:tcW w:w="1663" w:type="dxa"/>
            <w:vMerge w:val="restart"/>
            <w:tcBorders>
              <w:bottom w:val="nil"/>
            </w:tcBorders>
            <w:vAlign w:val="top"/>
          </w:tcPr>
          <w:p w14:paraId="244C9EAB">
            <w:pPr>
              <w:pStyle w:val="6"/>
              <w:spacing w:line="414" w:lineRule="auto"/>
            </w:pPr>
          </w:p>
          <w:p w14:paraId="250AE62E">
            <w:pPr>
              <w:spacing w:before="62" w:line="230" w:lineRule="auto"/>
              <w:ind w:left="444"/>
              <w:rPr>
                <w:rFonts w:ascii="宋体" w:hAnsi="宋体" w:eastAsia="宋体" w:cs="宋体"/>
                <w:sz w:val="19"/>
                <w:szCs w:val="19"/>
              </w:rPr>
            </w:pPr>
            <w:r>
              <w:rPr>
                <w:rFonts w:ascii="宋体" w:hAnsi="宋体" w:eastAsia="宋体" w:cs="宋体"/>
                <w:spacing w:val="6"/>
                <w:sz w:val="19"/>
                <w:szCs w:val="19"/>
              </w:rPr>
              <w:t>项目资金</w:t>
            </w:r>
          </w:p>
          <w:p w14:paraId="3AFBE423">
            <w:pPr>
              <w:spacing w:before="10" w:line="230" w:lineRule="auto"/>
              <w:ind w:left="451"/>
              <w:rPr>
                <w:rFonts w:ascii="宋体" w:hAnsi="宋体" w:eastAsia="宋体" w:cs="宋体"/>
                <w:sz w:val="19"/>
                <w:szCs w:val="19"/>
              </w:rPr>
            </w:pPr>
            <w:r>
              <w:rPr>
                <w:rFonts w:ascii="宋体" w:hAnsi="宋体" w:eastAsia="宋体" w:cs="宋体"/>
                <w:sz w:val="19"/>
                <w:szCs w:val="19"/>
              </w:rPr>
              <w:t>（万元）</w:t>
            </w:r>
          </w:p>
        </w:tc>
        <w:tc>
          <w:tcPr>
            <w:tcW w:w="4418" w:type="dxa"/>
            <w:gridSpan w:val="3"/>
            <w:vAlign w:val="top"/>
          </w:tcPr>
          <w:p w14:paraId="76D2B146">
            <w:pPr>
              <w:spacing w:before="132" w:line="229" w:lineRule="auto"/>
              <w:ind w:left="37"/>
              <w:rPr>
                <w:rFonts w:ascii="宋体" w:hAnsi="宋体" w:eastAsia="宋体" w:cs="宋体"/>
                <w:sz w:val="19"/>
                <w:szCs w:val="19"/>
              </w:rPr>
            </w:pPr>
            <w:r>
              <w:rPr>
                <w:rFonts w:ascii="宋体" w:hAnsi="宋体" w:eastAsia="宋体" w:cs="宋体"/>
                <w:spacing w:val="7"/>
                <w:sz w:val="19"/>
                <w:szCs w:val="19"/>
              </w:rPr>
              <w:t>年度资金总额</w:t>
            </w:r>
          </w:p>
        </w:tc>
        <w:tc>
          <w:tcPr>
            <w:tcW w:w="3669" w:type="dxa"/>
            <w:gridSpan w:val="2"/>
            <w:vAlign w:val="top"/>
          </w:tcPr>
          <w:p w14:paraId="66DDAFDE">
            <w:pPr>
              <w:spacing w:before="133" w:line="256" w:lineRule="exact"/>
              <w:ind w:left="45"/>
              <w:rPr>
                <w:rFonts w:ascii="宋体" w:hAnsi="宋体" w:eastAsia="宋体" w:cs="宋体"/>
                <w:sz w:val="19"/>
                <w:szCs w:val="19"/>
              </w:rPr>
            </w:pPr>
            <w:r>
              <w:rPr>
                <w:rFonts w:ascii="宋体" w:hAnsi="宋体" w:eastAsia="宋体" w:cs="宋体"/>
                <w:spacing w:val="-1"/>
                <w:position w:val="1"/>
                <w:sz w:val="19"/>
                <w:szCs w:val="19"/>
              </w:rPr>
              <w:t>30</w:t>
            </w:r>
          </w:p>
        </w:tc>
      </w:tr>
      <w:tr w14:paraId="213C7F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3" w:hRule="atLeast"/>
        </w:trPr>
        <w:tc>
          <w:tcPr>
            <w:tcW w:w="1663" w:type="dxa"/>
            <w:vMerge w:val="continue"/>
            <w:tcBorders>
              <w:top w:val="nil"/>
              <w:bottom w:val="nil"/>
            </w:tcBorders>
            <w:vAlign w:val="top"/>
          </w:tcPr>
          <w:p w14:paraId="5BFBE278">
            <w:pPr>
              <w:pStyle w:val="6"/>
            </w:pPr>
          </w:p>
        </w:tc>
        <w:tc>
          <w:tcPr>
            <w:tcW w:w="4418" w:type="dxa"/>
            <w:gridSpan w:val="3"/>
            <w:vAlign w:val="top"/>
          </w:tcPr>
          <w:p w14:paraId="73F2C5A8">
            <w:pPr>
              <w:spacing w:before="132" w:line="229" w:lineRule="auto"/>
              <w:ind w:left="37"/>
              <w:rPr>
                <w:rFonts w:ascii="宋体" w:hAnsi="宋体" w:eastAsia="宋体" w:cs="宋体"/>
                <w:sz w:val="19"/>
                <w:szCs w:val="19"/>
              </w:rPr>
            </w:pPr>
            <w:r>
              <w:rPr>
                <w:rFonts w:ascii="宋体" w:hAnsi="宋体" w:eastAsia="宋体" w:cs="宋体"/>
                <w:spacing w:val="6"/>
                <w:sz w:val="19"/>
                <w:szCs w:val="19"/>
              </w:rPr>
              <w:t>财政拨款</w:t>
            </w:r>
          </w:p>
        </w:tc>
        <w:tc>
          <w:tcPr>
            <w:tcW w:w="3669" w:type="dxa"/>
            <w:gridSpan w:val="2"/>
            <w:vAlign w:val="top"/>
          </w:tcPr>
          <w:p w14:paraId="7ECC0FE1">
            <w:pPr>
              <w:spacing w:before="133" w:line="256" w:lineRule="exact"/>
              <w:ind w:left="45"/>
              <w:rPr>
                <w:rFonts w:ascii="宋体" w:hAnsi="宋体" w:eastAsia="宋体" w:cs="宋体"/>
                <w:sz w:val="19"/>
                <w:szCs w:val="19"/>
              </w:rPr>
            </w:pPr>
            <w:r>
              <w:rPr>
                <w:rFonts w:ascii="宋体" w:hAnsi="宋体" w:eastAsia="宋体" w:cs="宋体"/>
                <w:spacing w:val="-1"/>
                <w:position w:val="1"/>
                <w:sz w:val="19"/>
                <w:szCs w:val="19"/>
              </w:rPr>
              <w:t>30</w:t>
            </w:r>
          </w:p>
        </w:tc>
      </w:tr>
      <w:tr w14:paraId="4CD821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663" w:type="dxa"/>
            <w:vMerge w:val="continue"/>
            <w:tcBorders>
              <w:top w:val="nil"/>
            </w:tcBorders>
            <w:vAlign w:val="top"/>
          </w:tcPr>
          <w:p w14:paraId="349F92A2">
            <w:pPr>
              <w:pStyle w:val="6"/>
            </w:pPr>
          </w:p>
        </w:tc>
        <w:tc>
          <w:tcPr>
            <w:tcW w:w="4418" w:type="dxa"/>
            <w:gridSpan w:val="3"/>
            <w:vAlign w:val="top"/>
          </w:tcPr>
          <w:p w14:paraId="750BB017">
            <w:pPr>
              <w:spacing w:before="132" w:line="230" w:lineRule="auto"/>
              <w:ind w:left="37"/>
              <w:rPr>
                <w:rFonts w:ascii="宋体" w:hAnsi="宋体" w:eastAsia="宋体" w:cs="宋体"/>
                <w:sz w:val="19"/>
                <w:szCs w:val="19"/>
              </w:rPr>
            </w:pPr>
            <w:r>
              <w:rPr>
                <w:rFonts w:ascii="宋体" w:hAnsi="宋体" w:eastAsia="宋体" w:cs="宋体"/>
                <w:spacing w:val="6"/>
                <w:sz w:val="19"/>
                <w:szCs w:val="19"/>
              </w:rPr>
              <w:t>其他资金</w:t>
            </w:r>
          </w:p>
        </w:tc>
        <w:tc>
          <w:tcPr>
            <w:tcW w:w="3669" w:type="dxa"/>
            <w:gridSpan w:val="2"/>
            <w:vAlign w:val="top"/>
          </w:tcPr>
          <w:p w14:paraId="0B9C9E00">
            <w:pPr>
              <w:pStyle w:val="6"/>
            </w:pPr>
          </w:p>
        </w:tc>
      </w:tr>
      <w:tr w14:paraId="3BFE5E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69" w:hRule="atLeast"/>
        </w:trPr>
        <w:tc>
          <w:tcPr>
            <w:tcW w:w="1663" w:type="dxa"/>
            <w:vAlign w:val="top"/>
          </w:tcPr>
          <w:p w14:paraId="40D9C84E">
            <w:pPr>
              <w:pStyle w:val="6"/>
              <w:spacing w:line="254" w:lineRule="auto"/>
            </w:pPr>
          </w:p>
          <w:p w14:paraId="6B94804F">
            <w:pPr>
              <w:pStyle w:val="6"/>
              <w:spacing w:line="255" w:lineRule="auto"/>
            </w:pPr>
          </w:p>
          <w:p w14:paraId="21C00ADA">
            <w:pPr>
              <w:pStyle w:val="6"/>
              <w:spacing w:line="255" w:lineRule="auto"/>
            </w:pPr>
          </w:p>
          <w:p w14:paraId="1479A0CD">
            <w:pPr>
              <w:pStyle w:val="6"/>
              <w:spacing w:line="255" w:lineRule="auto"/>
            </w:pPr>
          </w:p>
          <w:p w14:paraId="2C583D24">
            <w:pPr>
              <w:pStyle w:val="6"/>
              <w:spacing w:line="255" w:lineRule="auto"/>
            </w:pPr>
          </w:p>
          <w:p w14:paraId="55E98B64">
            <w:pPr>
              <w:spacing w:before="61" w:line="230" w:lineRule="auto"/>
              <w:ind w:left="443"/>
              <w:rPr>
                <w:rFonts w:ascii="宋体" w:hAnsi="宋体" w:eastAsia="宋体" w:cs="宋体"/>
                <w:sz w:val="19"/>
                <w:szCs w:val="19"/>
              </w:rPr>
            </w:pPr>
            <w:r>
              <w:rPr>
                <w:rFonts w:ascii="宋体" w:hAnsi="宋体" w:eastAsia="宋体" w:cs="宋体"/>
                <w:spacing w:val="6"/>
                <w:sz w:val="19"/>
                <w:szCs w:val="19"/>
              </w:rPr>
              <w:t>总体目标</w:t>
            </w:r>
          </w:p>
        </w:tc>
        <w:tc>
          <w:tcPr>
            <w:tcW w:w="8087" w:type="dxa"/>
            <w:gridSpan w:val="5"/>
            <w:vAlign w:val="top"/>
          </w:tcPr>
          <w:p w14:paraId="35A8EA95">
            <w:pPr>
              <w:pStyle w:val="6"/>
              <w:spacing w:line="261" w:lineRule="auto"/>
            </w:pPr>
          </w:p>
          <w:p w14:paraId="022BAD13">
            <w:pPr>
              <w:pStyle w:val="6"/>
              <w:spacing w:line="261" w:lineRule="auto"/>
            </w:pPr>
          </w:p>
          <w:p w14:paraId="663F352C">
            <w:pPr>
              <w:pStyle w:val="6"/>
              <w:spacing w:line="262" w:lineRule="auto"/>
            </w:pPr>
          </w:p>
          <w:p w14:paraId="04337B5A">
            <w:pPr>
              <w:spacing w:before="62"/>
              <w:ind w:left="37" w:right="75" w:hanging="1"/>
              <w:rPr>
                <w:rFonts w:ascii="宋体" w:hAnsi="宋体" w:eastAsia="宋体" w:cs="宋体"/>
                <w:sz w:val="19"/>
                <w:szCs w:val="19"/>
              </w:rPr>
            </w:pPr>
            <w:r>
              <w:rPr>
                <w:rFonts w:ascii="宋体" w:hAnsi="宋体" w:eastAsia="宋体" w:cs="宋体"/>
                <w:spacing w:val="6"/>
                <w:sz w:val="19"/>
                <w:szCs w:val="19"/>
              </w:rPr>
              <w:t>根据《四川省双拥模范（先进）城（县、区）创建命名管理办法实施细则》  中共盐边县委</w:t>
            </w:r>
            <w:r>
              <w:rPr>
                <w:rFonts w:ascii="宋体" w:hAnsi="宋体" w:eastAsia="宋体" w:cs="宋体"/>
                <w:spacing w:val="3"/>
                <w:sz w:val="19"/>
                <w:szCs w:val="19"/>
              </w:rPr>
              <w:t xml:space="preserve">  </w:t>
            </w:r>
            <w:r>
              <w:rPr>
                <w:rFonts w:ascii="宋体" w:hAnsi="宋体" w:eastAsia="宋体" w:cs="宋体"/>
                <w:spacing w:val="9"/>
                <w:sz w:val="19"/>
                <w:szCs w:val="19"/>
              </w:rPr>
              <w:t xml:space="preserve">办公室 </w:t>
            </w:r>
            <w:r>
              <w:rPr>
                <w:rFonts w:hint="eastAsia" w:ascii="宋体" w:hAnsi="宋体" w:eastAsia="宋体" w:cs="宋体"/>
                <w:spacing w:val="9"/>
                <w:sz w:val="19"/>
                <w:szCs w:val="19"/>
                <w:lang w:eastAsia="zh-CN"/>
              </w:rPr>
              <w:t>盐边县</w:t>
            </w:r>
            <w:r>
              <w:rPr>
                <w:rFonts w:ascii="宋体" w:hAnsi="宋体" w:eastAsia="宋体" w:cs="宋体"/>
                <w:spacing w:val="9"/>
                <w:sz w:val="19"/>
                <w:szCs w:val="19"/>
              </w:rPr>
              <w:t>人民政府办公室关于印发《盐边县拥军优</w:t>
            </w:r>
            <w:r>
              <w:rPr>
                <w:rFonts w:ascii="宋体" w:hAnsi="宋体" w:eastAsia="宋体" w:cs="宋体"/>
                <w:spacing w:val="8"/>
                <w:sz w:val="19"/>
                <w:szCs w:val="19"/>
              </w:rPr>
              <w:t>属十五条措施》的通知（盐边委</w:t>
            </w:r>
            <w:r>
              <w:rPr>
                <w:rFonts w:ascii="宋体" w:hAnsi="宋体" w:eastAsia="宋体" w:cs="宋体"/>
                <w:sz w:val="19"/>
                <w:szCs w:val="19"/>
              </w:rPr>
              <w:t xml:space="preserve">  </w:t>
            </w:r>
            <w:r>
              <w:rPr>
                <w:rFonts w:ascii="宋体" w:hAnsi="宋体" w:eastAsia="宋体" w:cs="宋体"/>
                <w:spacing w:val="8"/>
                <w:sz w:val="19"/>
                <w:szCs w:val="19"/>
              </w:rPr>
              <w:t>办〔2023〕31号）文件，对区域内的双拥宣传，设施设备进行维护，为下一届双拥创建做铺</w:t>
            </w:r>
            <w:r>
              <w:rPr>
                <w:rFonts w:ascii="宋体" w:hAnsi="宋体" w:eastAsia="宋体" w:cs="宋体"/>
                <w:spacing w:val="13"/>
                <w:sz w:val="19"/>
                <w:szCs w:val="19"/>
              </w:rPr>
              <w:t xml:space="preserve"> </w:t>
            </w:r>
            <w:r>
              <w:rPr>
                <w:rFonts w:ascii="宋体" w:hAnsi="宋体" w:eastAsia="宋体" w:cs="宋体"/>
                <w:spacing w:val="8"/>
                <w:sz w:val="19"/>
                <w:szCs w:val="19"/>
              </w:rPr>
              <w:t>垫。</w:t>
            </w:r>
            <w:r>
              <w:rPr>
                <w:rFonts w:ascii="宋体" w:hAnsi="宋体" w:eastAsia="宋体" w:cs="宋体"/>
                <w:spacing w:val="41"/>
                <w:sz w:val="19"/>
                <w:szCs w:val="19"/>
              </w:rPr>
              <w:t xml:space="preserve"> </w:t>
            </w:r>
            <w:r>
              <w:rPr>
                <w:rFonts w:ascii="宋体" w:hAnsi="宋体" w:eastAsia="宋体" w:cs="宋体"/>
                <w:spacing w:val="8"/>
                <w:sz w:val="19"/>
                <w:szCs w:val="19"/>
              </w:rPr>
              <w:t xml:space="preserve">中共盐边县委办公室 </w:t>
            </w:r>
            <w:r>
              <w:rPr>
                <w:rFonts w:hint="eastAsia" w:ascii="宋体" w:hAnsi="宋体" w:eastAsia="宋体" w:cs="宋体"/>
                <w:spacing w:val="8"/>
                <w:sz w:val="19"/>
                <w:szCs w:val="19"/>
                <w:lang w:eastAsia="zh-CN"/>
              </w:rPr>
              <w:t>盐边县</w:t>
            </w:r>
            <w:r>
              <w:rPr>
                <w:rFonts w:ascii="宋体" w:hAnsi="宋体" w:eastAsia="宋体" w:cs="宋体"/>
                <w:spacing w:val="8"/>
                <w:sz w:val="19"/>
                <w:szCs w:val="19"/>
              </w:rPr>
              <w:t>人民政府办公</w:t>
            </w:r>
            <w:r>
              <w:rPr>
                <w:rFonts w:ascii="宋体" w:hAnsi="宋体" w:eastAsia="宋体" w:cs="宋体"/>
                <w:spacing w:val="7"/>
                <w:sz w:val="19"/>
                <w:szCs w:val="19"/>
              </w:rPr>
              <w:t>室关于印发《盐边县拥军优属十五条措施</w:t>
            </w:r>
            <w:r>
              <w:rPr>
                <w:rFonts w:ascii="宋体" w:hAnsi="宋体" w:eastAsia="宋体" w:cs="宋体"/>
                <w:sz w:val="19"/>
                <w:szCs w:val="19"/>
              </w:rPr>
              <w:t xml:space="preserve"> </w:t>
            </w:r>
            <w:r>
              <w:rPr>
                <w:rFonts w:ascii="宋体" w:hAnsi="宋体" w:eastAsia="宋体" w:cs="宋体"/>
                <w:spacing w:val="8"/>
                <w:sz w:val="19"/>
                <w:szCs w:val="19"/>
              </w:rPr>
              <w:t>》的通知（盐边委办〔2023〕31号）文件精神，让优抚对象更多获得感</w:t>
            </w:r>
          </w:p>
        </w:tc>
      </w:tr>
      <w:tr w14:paraId="7D2CB8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66" w:hRule="atLeast"/>
        </w:trPr>
        <w:tc>
          <w:tcPr>
            <w:tcW w:w="1663" w:type="dxa"/>
            <w:vMerge w:val="restart"/>
            <w:tcBorders>
              <w:bottom w:val="nil"/>
            </w:tcBorders>
            <w:vAlign w:val="top"/>
          </w:tcPr>
          <w:p w14:paraId="24970764">
            <w:pPr>
              <w:pStyle w:val="6"/>
            </w:pPr>
          </w:p>
          <w:p w14:paraId="0767C9C2">
            <w:pPr>
              <w:pStyle w:val="6"/>
            </w:pPr>
          </w:p>
          <w:p w14:paraId="6FA75909">
            <w:pPr>
              <w:pStyle w:val="6"/>
            </w:pPr>
          </w:p>
          <w:p w14:paraId="60F8F71B">
            <w:pPr>
              <w:pStyle w:val="6"/>
            </w:pPr>
          </w:p>
          <w:p w14:paraId="3B2F23AC">
            <w:pPr>
              <w:pStyle w:val="6"/>
            </w:pPr>
          </w:p>
          <w:p w14:paraId="714490A8">
            <w:pPr>
              <w:pStyle w:val="6"/>
            </w:pPr>
          </w:p>
          <w:p w14:paraId="7D172754">
            <w:pPr>
              <w:pStyle w:val="6"/>
            </w:pPr>
          </w:p>
          <w:p w14:paraId="3A456F2A">
            <w:pPr>
              <w:pStyle w:val="6"/>
            </w:pPr>
          </w:p>
          <w:p w14:paraId="192458D3">
            <w:pPr>
              <w:pStyle w:val="6"/>
              <w:spacing w:line="241" w:lineRule="auto"/>
            </w:pPr>
          </w:p>
          <w:p w14:paraId="2F8D69B2">
            <w:pPr>
              <w:pStyle w:val="6"/>
              <w:spacing w:line="241" w:lineRule="auto"/>
            </w:pPr>
          </w:p>
          <w:p w14:paraId="71BAC8BC">
            <w:pPr>
              <w:pStyle w:val="6"/>
              <w:spacing w:line="241" w:lineRule="auto"/>
            </w:pPr>
          </w:p>
          <w:p w14:paraId="6A713619">
            <w:pPr>
              <w:pStyle w:val="6"/>
              <w:spacing w:line="241" w:lineRule="auto"/>
            </w:pPr>
          </w:p>
          <w:p w14:paraId="083F4367">
            <w:pPr>
              <w:pStyle w:val="6"/>
              <w:spacing w:line="241" w:lineRule="auto"/>
            </w:pPr>
          </w:p>
          <w:p w14:paraId="4F7C5B64">
            <w:pPr>
              <w:pStyle w:val="6"/>
              <w:spacing w:line="241" w:lineRule="auto"/>
            </w:pPr>
          </w:p>
          <w:p w14:paraId="4298B5B8">
            <w:pPr>
              <w:pStyle w:val="6"/>
              <w:spacing w:line="241" w:lineRule="auto"/>
            </w:pPr>
          </w:p>
          <w:p w14:paraId="5C29E4C6">
            <w:pPr>
              <w:spacing w:before="62" w:line="230" w:lineRule="auto"/>
              <w:ind w:left="444"/>
              <w:rPr>
                <w:rFonts w:ascii="宋体" w:hAnsi="宋体" w:eastAsia="宋体" w:cs="宋体"/>
                <w:sz w:val="19"/>
                <w:szCs w:val="19"/>
              </w:rPr>
            </w:pPr>
            <w:r>
              <w:rPr>
                <w:rFonts w:ascii="宋体" w:hAnsi="宋体" w:eastAsia="宋体" w:cs="宋体"/>
                <w:spacing w:val="6"/>
                <w:sz w:val="19"/>
                <w:szCs w:val="19"/>
              </w:rPr>
              <w:t>绩效指标</w:t>
            </w:r>
          </w:p>
        </w:tc>
        <w:tc>
          <w:tcPr>
            <w:tcW w:w="1351" w:type="dxa"/>
            <w:vAlign w:val="top"/>
          </w:tcPr>
          <w:p w14:paraId="7AD2D7F5">
            <w:pPr>
              <w:pStyle w:val="6"/>
              <w:spacing w:line="382" w:lineRule="auto"/>
            </w:pPr>
          </w:p>
          <w:p w14:paraId="418466BD">
            <w:pPr>
              <w:spacing w:before="62" w:line="230" w:lineRule="auto"/>
              <w:ind w:left="286"/>
              <w:rPr>
                <w:rFonts w:ascii="宋体" w:hAnsi="宋体" w:eastAsia="宋体" w:cs="宋体"/>
                <w:sz w:val="19"/>
                <w:szCs w:val="19"/>
              </w:rPr>
            </w:pPr>
            <w:r>
              <w:rPr>
                <w:rFonts w:ascii="宋体" w:hAnsi="宋体" w:eastAsia="宋体" w:cs="宋体"/>
                <w:spacing w:val="6"/>
                <w:sz w:val="19"/>
                <w:szCs w:val="19"/>
              </w:rPr>
              <w:t>一级指标</w:t>
            </w:r>
          </w:p>
        </w:tc>
        <w:tc>
          <w:tcPr>
            <w:tcW w:w="1625" w:type="dxa"/>
            <w:vAlign w:val="top"/>
          </w:tcPr>
          <w:p w14:paraId="1413D83A">
            <w:pPr>
              <w:pStyle w:val="6"/>
              <w:spacing w:line="382" w:lineRule="auto"/>
            </w:pPr>
          </w:p>
          <w:p w14:paraId="6EBC73A8">
            <w:pPr>
              <w:spacing w:before="62" w:line="230" w:lineRule="auto"/>
              <w:ind w:left="425"/>
              <w:rPr>
                <w:rFonts w:ascii="宋体" w:hAnsi="宋体" w:eastAsia="宋体" w:cs="宋体"/>
                <w:sz w:val="19"/>
                <w:szCs w:val="19"/>
              </w:rPr>
            </w:pPr>
            <w:r>
              <w:rPr>
                <w:rFonts w:ascii="宋体" w:hAnsi="宋体" w:eastAsia="宋体" w:cs="宋体"/>
                <w:spacing w:val="6"/>
                <w:sz w:val="19"/>
                <w:szCs w:val="19"/>
              </w:rPr>
              <w:t>二级指标</w:t>
            </w:r>
          </w:p>
        </w:tc>
        <w:tc>
          <w:tcPr>
            <w:tcW w:w="2216" w:type="dxa"/>
            <w:gridSpan w:val="2"/>
            <w:vAlign w:val="top"/>
          </w:tcPr>
          <w:p w14:paraId="6FB3A929">
            <w:pPr>
              <w:pStyle w:val="6"/>
              <w:spacing w:line="382" w:lineRule="auto"/>
            </w:pPr>
          </w:p>
          <w:p w14:paraId="34E79FF6">
            <w:pPr>
              <w:spacing w:before="62" w:line="230" w:lineRule="auto"/>
              <w:ind w:left="722"/>
              <w:rPr>
                <w:rFonts w:ascii="宋体" w:hAnsi="宋体" w:eastAsia="宋体" w:cs="宋体"/>
                <w:sz w:val="19"/>
                <w:szCs w:val="19"/>
              </w:rPr>
            </w:pPr>
            <w:r>
              <w:rPr>
                <w:rFonts w:ascii="宋体" w:hAnsi="宋体" w:eastAsia="宋体" w:cs="宋体"/>
                <w:spacing w:val="7"/>
                <w:sz w:val="19"/>
                <w:szCs w:val="19"/>
              </w:rPr>
              <w:t>三级指标</w:t>
            </w:r>
          </w:p>
        </w:tc>
        <w:tc>
          <w:tcPr>
            <w:tcW w:w="2895" w:type="dxa"/>
            <w:vAlign w:val="top"/>
          </w:tcPr>
          <w:p w14:paraId="38E8A9CB">
            <w:pPr>
              <w:pStyle w:val="6"/>
              <w:spacing w:line="382" w:lineRule="auto"/>
            </w:pPr>
          </w:p>
          <w:p w14:paraId="66ECFF50">
            <w:pPr>
              <w:spacing w:before="62" w:line="229" w:lineRule="auto"/>
              <w:ind w:left="68"/>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1AD052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66" w:hRule="atLeast"/>
        </w:trPr>
        <w:tc>
          <w:tcPr>
            <w:tcW w:w="1663" w:type="dxa"/>
            <w:vMerge w:val="continue"/>
            <w:tcBorders>
              <w:top w:val="nil"/>
              <w:bottom w:val="nil"/>
            </w:tcBorders>
            <w:vAlign w:val="top"/>
          </w:tcPr>
          <w:p w14:paraId="321802AF">
            <w:pPr>
              <w:pStyle w:val="6"/>
            </w:pPr>
          </w:p>
        </w:tc>
        <w:tc>
          <w:tcPr>
            <w:tcW w:w="1351" w:type="dxa"/>
            <w:vMerge w:val="restart"/>
            <w:tcBorders>
              <w:bottom w:val="nil"/>
            </w:tcBorders>
            <w:vAlign w:val="top"/>
          </w:tcPr>
          <w:p w14:paraId="5B5628C3">
            <w:pPr>
              <w:pStyle w:val="6"/>
              <w:spacing w:line="243" w:lineRule="auto"/>
            </w:pPr>
          </w:p>
          <w:p w14:paraId="22B73D77">
            <w:pPr>
              <w:pStyle w:val="6"/>
              <w:spacing w:line="243" w:lineRule="auto"/>
            </w:pPr>
          </w:p>
          <w:p w14:paraId="5AEB437F">
            <w:pPr>
              <w:pStyle w:val="6"/>
              <w:spacing w:line="243" w:lineRule="auto"/>
            </w:pPr>
          </w:p>
          <w:p w14:paraId="370BE234">
            <w:pPr>
              <w:pStyle w:val="6"/>
              <w:spacing w:line="243" w:lineRule="auto"/>
            </w:pPr>
          </w:p>
          <w:p w14:paraId="633D4571">
            <w:pPr>
              <w:pStyle w:val="6"/>
              <w:spacing w:line="243" w:lineRule="auto"/>
            </w:pPr>
          </w:p>
          <w:p w14:paraId="255C1501">
            <w:pPr>
              <w:pStyle w:val="6"/>
              <w:spacing w:line="243" w:lineRule="auto"/>
            </w:pPr>
          </w:p>
          <w:p w14:paraId="6B52D91B">
            <w:pPr>
              <w:spacing w:before="61" w:line="229" w:lineRule="auto"/>
              <w:ind w:left="283"/>
              <w:rPr>
                <w:rFonts w:ascii="宋体" w:hAnsi="宋体" w:eastAsia="宋体" w:cs="宋体"/>
                <w:sz w:val="19"/>
                <w:szCs w:val="19"/>
              </w:rPr>
            </w:pPr>
            <w:r>
              <w:rPr>
                <w:rFonts w:ascii="宋体" w:hAnsi="宋体" w:eastAsia="宋体" w:cs="宋体"/>
                <w:spacing w:val="7"/>
                <w:sz w:val="19"/>
                <w:szCs w:val="19"/>
              </w:rPr>
              <w:t>产出指标</w:t>
            </w:r>
          </w:p>
        </w:tc>
        <w:tc>
          <w:tcPr>
            <w:tcW w:w="1625" w:type="dxa"/>
            <w:vAlign w:val="top"/>
          </w:tcPr>
          <w:p w14:paraId="506E1A97">
            <w:pPr>
              <w:pStyle w:val="6"/>
              <w:spacing w:line="381" w:lineRule="auto"/>
            </w:pPr>
          </w:p>
          <w:p w14:paraId="73D0935B">
            <w:pPr>
              <w:spacing w:before="62" w:line="229" w:lineRule="auto"/>
              <w:ind w:left="423"/>
              <w:rPr>
                <w:rFonts w:ascii="宋体" w:hAnsi="宋体" w:eastAsia="宋体" w:cs="宋体"/>
                <w:sz w:val="19"/>
                <w:szCs w:val="19"/>
              </w:rPr>
            </w:pPr>
            <w:r>
              <w:rPr>
                <w:rFonts w:ascii="宋体" w:hAnsi="宋体" w:eastAsia="宋体" w:cs="宋体"/>
                <w:spacing w:val="6"/>
                <w:sz w:val="19"/>
                <w:szCs w:val="19"/>
              </w:rPr>
              <w:t>数量指标</w:t>
            </w:r>
          </w:p>
        </w:tc>
        <w:tc>
          <w:tcPr>
            <w:tcW w:w="2216" w:type="dxa"/>
            <w:gridSpan w:val="2"/>
            <w:vAlign w:val="top"/>
          </w:tcPr>
          <w:p w14:paraId="3D4C28B1">
            <w:pPr>
              <w:pStyle w:val="6"/>
              <w:spacing w:line="381" w:lineRule="auto"/>
            </w:pPr>
          </w:p>
          <w:p w14:paraId="2086E46D">
            <w:pPr>
              <w:spacing w:before="62" w:line="229" w:lineRule="auto"/>
              <w:ind w:left="722"/>
              <w:rPr>
                <w:rFonts w:ascii="宋体" w:hAnsi="宋体" w:eastAsia="宋体" w:cs="宋体"/>
                <w:sz w:val="19"/>
                <w:szCs w:val="19"/>
              </w:rPr>
            </w:pPr>
            <w:r>
              <w:rPr>
                <w:rFonts w:ascii="宋体" w:hAnsi="宋体" w:eastAsia="宋体" w:cs="宋体"/>
                <w:spacing w:val="7"/>
                <w:sz w:val="19"/>
                <w:szCs w:val="19"/>
              </w:rPr>
              <w:t>服务人数</w:t>
            </w:r>
          </w:p>
        </w:tc>
        <w:tc>
          <w:tcPr>
            <w:tcW w:w="2895" w:type="dxa"/>
            <w:vAlign w:val="top"/>
          </w:tcPr>
          <w:p w14:paraId="669AC62D">
            <w:pPr>
              <w:pStyle w:val="6"/>
              <w:spacing w:line="381" w:lineRule="auto"/>
            </w:pPr>
          </w:p>
          <w:p w14:paraId="03D1FA4B">
            <w:pPr>
              <w:spacing w:before="62" w:line="232" w:lineRule="auto"/>
              <w:ind w:left="1127"/>
              <w:rPr>
                <w:rFonts w:ascii="宋体" w:hAnsi="宋体" w:eastAsia="宋体" w:cs="宋体"/>
                <w:sz w:val="19"/>
                <w:szCs w:val="19"/>
              </w:rPr>
            </w:pPr>
            <w:r>
              <w:rPr>
                <w:rFonts w:ascii="宋体" w:hAnsi="宋体" w:eastAsia="宋体" w:cs="宋体"/>
                <w:spacing w:val="1"/>
                <w:sz w:val="19"/>
                <w:szCs w:val="19"/>
              </w:rPr>
              <w:t>≥500人</w:t>
            </w:r>
          </w:p>
        </w:tc>
      </w:tr>
      <w:tr w14:paraId="7ED595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66" w:hRule="atLeast"/>
        </w:trPr>
        <w:tc>
          <w:tcPr>
            <w:tcW w:w="1663" w:type="dxa"/>
            <w:vMerge w:val="continue"/>
            <w:tcBorders>
              <w:top w:val="nil"/>
              <w:bottom w:val="nil"/>
            </w:tcBorders>
            <w:vAlign w:val="top"/>
          </w:tcPr>
          <w:p w14:paraId="17132468">
            <w:pPr>
              <w:pStyle w:val="6"/>
            </w:pPr>
          </w:p>
        </w:tc>
        <w:tc>
          <w:tcPr>
            <w:tcW w:w="1351" w:type="dxa"/>
            <w:vMerge w:val="continue"/>
            <w:tcBorders>
              <w:top w:val="nil"/>
              <w:bottom w:val="nil"/>
            </w:tcBorders>
            <w:vAlign w:val="top"/>
          </w:tcPr>
          <w:p w14:paraId="6B923AE6">
            <w:pPr>
              <w:pStyle w:val="6"/>
            </w:pPr>
          </w:p>
        </w:tc>
        <w:tc>
          <w:tcPr>
            <w:tcW w:w="1625" w:type="dxa"/>
            <w:vAlign w:val="top"/>
          </w:tcPr>
          <w:p w14:paraId="61734B58">
            <w:pPr>
              <w:pStyle w:val="6"/>
              <w:spacing w:line="385" w:lineRule="auto"/>
            </w:pPr>
          </w:p>
          <w:p w14:paraId="2A510395">
            <w:pPr>
              <w:spacing w:before="62" w:line="230" w:lineRule="auto"/>
              <w:ind w:left="423"/>
              <w:rPr>
                <w:rFonts w:ascii="宋体" w:hAnsi="宋体" w:eastAsia="宋体" w:cs="宋体"/>
                <w:sz w:val="19"/>
                <w:szCs w:val="19"/>
              </w:rPr>
            </w:pPr>
            <w:r>
              <w:rPr>
                <w:rFonts w:ascii="宋体" w:hAnsi="宋体" w:eastAsia="宋体" w:cs="宋体"/>
                <w:spacing w:val="6"/>
                <w:sz w:val="19"/>
                <w:szCs w:val="19"/>
              </w:rPr>
              <w:t>质量指标</w:t>
            </w:r>
          </w:p>
        </w:tc>
        <w:tc>
          <w:tcPr>
            <w:tcW w:w="2216" w:type="dxa"/>
            <w:gridSpan w:val="2"/>
            <w:vAlign w:val="top"/>
          </w:tcPr>
          <w:p w14:paraId="33A29032">
            <w:pPr>
              <w:pStyle w:val="6"/>
              <w:spacing w:line="385" w:lineRule="auto"/>
            </w:pPr>
          </w:p>
          <w:p w14:paraId="2C29BADC">
            <w:pPr>
              <w:spacing w:before="62" w:line="229" w:lineRule="auto"/>
              <w:ind w:left="618"/>
              <w:rPr>
                <w:rFonts w:ascii="宋体" w:hAnsi="宋体" w:eastAsia="宋体" w:cs="宋体"/>
                <w:sz w:val="19"/>
                <w:szCs w:val="19"/>
              </w:rPr>
            </w:pPr>
            <w:r>
              <w:rPr>
                <w:rFonts w:ascii="宋体" w:hAnsi="宋体" w:eastAsia="宋体" w:cs="宋体"/>
                <w:spacing w:val="7"/>
                <w:sz w:val="19"/>
                <w:szCs w:val="19"/>
              </w:rPr>
              <w:t>政策落实率</w:t>
            </w:r>
          </w:p>
        </w:tc>
        <w:tc>
          <w:tcPr>
            <w:tcW w:w="2895" w:type="dxa"/>
            <w:vAlign w:val="top"/>
          </w:tcPr>
          <w:p w14:paraId="4ACE2513">
            <w:pPr>
              <w:pStyle w:val="6"/>
              <w:spacing w:line="385" w:lineRule="auto"/>
            </w:pPr>
          </w:p>
          <w:p w14:paraId="2C2D4E1C">
            <w:pPr>
              <w:spacing w:before="62" w:line="256" w:lineRule="exact"/>
              <w:ind w:left="1269"/>
              <w:rPr>
                <w:rFonts w:ascii="宋体" w:hAnsi="宋体" w:eastAsia="宋体" w:cs="宋体"/>
                <w:sz w:val="19"/>
                <w:szCs w:val="19"/>
              </w:rPr>
            </w:pPr>
            <w:r>
              <w:rPr>
                <w:rFonts w:ascii="宋体" w:hAnsi="宋体" w:eastAsia="宋体" w:cs="宋体"/>
                <w:position w:val="1"/>
                <w:sz w:val="19"/>
                <w:szCs w:val="19"/>
              </w:rPr>
              <w:t>100%</w:t>
            </w:r>
          </w:p>
        </w:tc>
      </w:tr>
      <w:tr w14:paraId="2FE53E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66" w:hRule="atLeast"/>
        </w:trPr>
        <w:tc>
          <w:tcPr>
            <w:tcW w:w="1663" w:type="dxa"/>
            <w:vMerge w:val="continue"/>
            <w:tcBorders>
              <w:top w:val="nil"/>
              <w:bottom w:val="nil"/>
            </w:tcBorders>
            <w:vAlign w:val="top"/>
          </w:tcPr>
          <w:p w14:paraId="76FE9B5E">
            <w:pPr>
              <w:pStyle w:val="6"/>
            </w:pPr>
          </w:p>
        </w:tc>
        <w:tc>
          <w:tcPr>
            <w:tcW w:w="1351" w:type="dxa"/>
            <w:vMerge w:val="continue"/>
            <w:tcBorders>
              <w:top w:val="nil"/>
            </w:tcBorders>
            <w:vAlign w:val="top"/>
          </w:tcPr>
          <w:p w14:paraId="3A54EBED">
            <w:pPr>
              <w:pStyle w:val="6"/>
            </w:pPr>
          </w:p>
        </w:tc>
        <w:tc>
          <w:tcPr>
            <w:tcW w:w="1625" w:type="dxa"/>
            <w:vAlign w:val="top"/>
          </w:tcPr>
          <w:p w14:paraId="7F6EFA76">
            <w:pPr>
              <w:pStyle w:val="6"/>
              <w:spacing w:line="384" w:lineRule="auto"/>
            </w:pPr>
          </w:p>
          <w:p w14:paraId="0C1D990E">
            <w:pPr>
              <w:spacing w:before="62" w:line="230" w:lineRule="auto"/>
              <w:ind w:left="431"/>
              <w:rPr>
                <w:rFonts w:ascii="宋体" w:hAnsi="宋体" w:eastAsia="宋体" w:cs="宋体"/>
                <w:sz w:val="19"/>
                <w:szCs w:val="19"/>
              </w:rPr>
            </w:pPr>
            <w:r>
              <w:rPr>
                <w:rFonts w:ascii="宋体" w:hAnsi="宋体" w:eastAsia="宋体" w:cs="宋体"/>
                <w:spacing w:val="4"/>
                <w:sz w:val="19"/>
                <w:szCs w:val="19"/>
              </w:rPr>
              <w:t>时效指标</w:t>
            </w:r>
          </w:p>
        </w:tc>
        <w:tc>
          <w:tcPr>
            <w:tcW w:w="2216" w:type="dxa"/>
            <w:gridSpan w:val="2"/>
            <w:vAlign w:val="top"/>
          </w:tcPr>
          <w:p w14:paraId="1D83B38B">
            <w:pPr>
              <w:pStyle w:val="6"/>
              <w:spacing w:line="384" w:lineRule="auto"/>
            </w:pPr>
          </w:p>
          <w:p w14:paraId="14AE1401">
            <w:pPr>
              <w:spacing w:before="62" w:line="229" w:lineRule="auto"/>
              <w:ind w:left="329"/>
              <w:rPr>
                <w:rFonts w:ascii="宋体" w:hAnsi="宋体" w:eastAsia="宋体" w:cs="宋体"/>
                <w:sz w:val="19"/>
                <w:szCs w:val="19"/>
              </w:rPr>
            </w:pPr>
            <w:r>
              <w:rPr>
                <w:rFonts w:ascii="宋体" w:hAnsi="宋体" w:eastAsia="宋体" w:cs="宋体"/>
                <w:spacing w:val="6"/>
                <w:sz w:val="19"/>
                <w:szCs w:val="19"/>
              </w:rPr>
              <w:t>资金使用完成时间</w:t>
            </w:r>
          </w:p>
        </w:tc>
        <w:tc>
          <w:tcPr>
            <w:tcW w:w="2895" w:type="dxa"/>
            <w:vAlign w:val="top"/>
          </w:tcPr>
          <w:p w14:paraId="134542E1">
            <w:pPr>
              <w:pStyle w:val="6"/>
              <w:spacing w:line="384" w:lineRule="auto"/>
            </w:pPr>
          </w:p>
          <w:p w14:paraId="34ADECBB">
            <w:pPr>
              <w:spacing w:before="62" w:line="256" w:lineRule="exact"/>
              <w:ind w:left="1269"/>
              <w:rPr>
                <w:rFonts w:ascii="宋体" w:hAnsi="宋体" w:eastAsia="宋体" w:cs="宋体"/>
                <w:sz w:val="19"/>
                <w:szCs w:val="19"/>
              </w:rPr>
            </w:pPr>
            <w:r>
              <w:rPr>
                <w:rFonts w:ascii="宋体" w:hAnsi="宋体" w:eastAsia="宋体" w:cs="宋体"/>
                <w:position w:val="1"/>
                <w:sz w:val="19"/>
                <w:szCs w:val="19"/>
              </w:rPr>
              <w:t>100%</w:t>
            </w:r>
          </w:p>
        </w:tc>
      </w:tr>
      <w:tr w14:paraId="033721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66" w:hRule="atLeast"/>
        </w:trPr>
        <w:tc>
          <w:tcPr>
            <w:tcW w:w="1663" w:type="dxa"/>
            <w:vMerge w:val="continue"/>
            <w:tcBorders>
              <w:top w:val="nil"/>
              <w:bottom w:val="nil"/>
            </w:tcBorders>
            <w:vAlign w:val="top"/>
          </w:tcPr>
          <w:p w14:paraId="125263EF">
            <w:pPr>
              <w:pStyle w:val="6"/>
            </w:pPr>
          </w:p>
        </w:tc>
        <w:tc>
          <w:tcPr>
            <w:tcW w:w="1351" w:type="dxa"/>
            <w:vAlign w:val="top"/>
          </w:tcPr>
          <w:p w14:paraId="2915CF9F">
            <w:pPr>
              <w:pStyle w:val="6"/>
              <w:spacing w:line="389" w:lineRule="auto"/>
            </w:pPr>
          </w:p>
          <w:p w14:paraId="146660C3">
            <w:pPr>
              <w:spacing w:before="61" w:line="228" w:lineRule="auto"/>
              <w:ind w:left="334"/>
              <w:rPr>
                <w:rFonts w:ascii="宋体" w:hAnsi="宋体" w:eastAsia="宋体" w:cs="宋体"/>
                <w:sz w:val="19"/>
                <w:szCs w:val="19"/>
              </w:rPr>
            </w:pPr>
            <w:r>
              <w:rPr>
                <w:rFonts w:ascii="宋体" w:hAnsi="宋体" w:eastAsia="宋体" w:cs="宋体"/>
                <w:spacing w:val="6"/>
                <w:sz w:val="19"/>
                <w:szCs w:val="19"/>
              </w:rPr>
              <w:t>成本指标</w:t>
            </w:r>
          </w:p>
        </w:tc>
        <w:tc>
          <w:tcPr>
            <w:tcW w:w="1625" w:type="dxa"/>
            <w:vAlign w:val="top"/>
          </w:tcPr>
          <w:p w14:paraId="429E1E3C">
            <w:pPr>
              <w:pStyle w:val="6"/>
              <w:spacing w:line="389" w:lineRule="auto"/>
            </w:pPr>
          </w:p>
          <w:p w14:paraId="46593B83">
            <w:pPr>
              <w:spacing w:before="61" w:line="228" w:lineRule="auto"/>
              <w:ind w:left="224"/>
              <w:rPr>
                <w:rFonts w:ascii="宋体" w:hAnsi="宋体" w:eastAsia="宋体" w:cs="宋体"/>
                <w:sz w:val="19"/>
                <w:szCs w:val="19"/>
              </w:rPr>
            </w:pPr>
            <w:r>
              <w:rPr>
                <w:rFonts w:ascii="宋体" w:hAnsi="宋体" w:eastAsia="宋体" w:cs="宋体"/>
                <w:spacing w:val="7"/>
                <w:sz w:val="19"/>
                <w:szCs w:val="19"/>
              </w:rPr>
              <w:t>经济成本指标</w:t>
            </w:r>
          </w:p>
        </w:tc>
        <w:tc>
          <w:tcPr>
            <w:tcW w:w="2216" w:type="dxa"/>
            <w:gridSpan w:val="2"/>
            <w:vAlign w:val="top"/>
          </w:tcPr>
          <w:p w14:paraId="1EFC1580">
            <w:pPr>
              <w:pStyle w:val="6"/>
              <w:spacing w:line="388" w:lineRule="auto"/>
            </w:pPr>
          </w:p>
          <w:p w14:paraId="6C56A25C">
            <w:pPr>
              <w:spacing w:before="62" w:line="230" w:lineRule="auto"/>
              <w:ind w:left="720"/>
              <w:rPr>
                <w:rFonts w:ascii="宋体" w:hAnsi="宋体" w:eastAsia="宋体" w:cs="宋体"/>
                <w:sz w:val="19"/>
                <w:szCs w:val="19"/>
              </w:rPr>
            </w:pPr>
            <w:r>
              <w:rPr>
                <w:rFonts w:ascii="宋体" w:hAnsi="宋体" w:eastAsia="宋体" w:cs="宋体"/>
                <w:spacing w:val="7"/>
                <w:sz w:val="19"/>
                <w:szCs w:val="19"/>
              </w:rPr>
              <w:t>所需资金</w:t>
            </w:r>
          </w:p>
        </w:tc>
        <w:tc>
          <w:tcPr>
            <w:tcW w:w="2895" w:type="dxa"/>
            <w:vAlign w:val="top"/>
          </w:tcPr>
          <w:p w14:paraId="1D052096">
            <w:pPr>
              <w:pStyle w:val="6"/>
              <w:spacing w:line="398" w:lineRule="auto"/>
            </w:pPr>
          </w:p>
          <w:p w14:paraId="7725DEAC">
            <w:pPr>
              <w:spacing w:before="58" w:line="221" w:lineRule="auto"/>
              <w:ind w:left="1115"/>
              <w:rPr>
                <w:rFonts w:ascii="宋体" w:hAnsi="宋体" w:eastAsia="宋体" w:cs="宋体"/>
                <w:sz w:val="18"/>
                <w:szCs w:val="18"/>
              </w:rPr>
            </w:pPr>
            <w:r>
              <w:rPr>
                <w:rFonts w:ascii="宋体" w:hAnsi="宋体" w:eastAsia="宋体" w:cs="宋体"/>
                <w:spacing w:val="-5"/>
                <w:sz w:val="18"/>
                <w:szCs w:val="18"/>
              </w:rPr>
              <w:t>≥30万元</w:t>
            </w:r>
          </w:p>
        </w:tc>
      </w:tr>
      <w:tr w14:paraId="2408AD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66" w:hRule="atLeast"/>
        </w:trPr>
        <w:tc>
          <w:tcPr>
            <w:tcW w:w="1663" w:type="dxa"/>
            <w:vMerge w:val="continue"/>
            <w:tcBorders>
              <w:top w:val="nil"/>
              <w:bottom w:val="nil"/>
            </w:tcBorders>
            <w:vAlign w:val="top"/>
          </w:tcPr>
          <w:p w14:paraId="526EF690">
            <w:pPr>
              <w:pStyle w:val="6"/>
            </w:pPr>
          </w:p>
        </w:tc>
        <w:tc>
          <w:tcPr>
            <w:tcW w:w="1351" w:type="dxa"/>
            <w:vAlign w:val="top"/>
          </w:tcPr>
          <w:p w14:paraId="127D6948">
            <w:pPr>
              <w:pStyle w:val="6"/>
              <w:spacing w:line="389" w:lineRule="auto"/>
            </w:pPr>
          </w:p>
          <w:p w14:paraId="09FE8E0D">
            <w:pPr>
              <w:spacing w:before="62" w:line="230" w:lineRule="auto"/>
              <w:ind w:left="288"/>
              <w:rPr>
                <w:rFonts w:ascii="宋体" w:hAnsi="宋体" w:eastAsia="宋体" w:cs="宋体"/>
                <w:sz w:val="19"/>
                <w:szCs w:val="19"/>
              </w:rPr>
            </w:pPr>
            <w:r>
              <w:rPr>
                <w:rFonts w:ascii="宋体" w:hAnsi="宋体" w:eastAsia="宋体" w:cs="宋体"/>
                <w:spacing w:val="5"/>
                <w:sz w:val="19"/>
                <w:szCs w:val="19"/>
              </w:rPr>
              <w:t>效益指标</w:t>
            </w:r>
          </w:p>
        </w:tc>
        <w:tc>
          <w:tcPr>
            <w:tcW w:w="1625" w:type="dxa"/>
            <w:vAlign w:val="top"/>
          </w:tcPr>
          <w:p w14:paraId="04DD41D7">
            <w:pPr>
              <w:pStyle w:val="6"/>
              <w:spacing w:line="389" w:lineRule="auto"/>
            </w:pPr>
          </w:p>
          <w:p w14:paraId="003E78C6">
            <w:pPr>
              <w:spacing w:before="62" w:line="229" w:lineRule="auto"/>
              <w:ind w:left="123"/>
              <w:rPr>
                <w:rFonts w:ascii="宋体" w:hAnsi="宋体" w:eastAsia="宋体" w:cs="宋体"/>
                <w:sz w:val="19"/>
                <w:szCs w:val="19"/>
              </w:rPr>
            </w:pPr>
            <w:r>
              <w:rPr>
                <w:rFonts w:ascii="宋体" w:hAnsi="宋体" w:eastAsia="宋体" w:cs="宋体"/>
                <w:spacing w:val="7"/>
                <w:sz w:val="19"/>
                <w:szCs w:val="19"/>
              </w:rPr>
              <w:t>可持续影响指标</w:t>
            </w:r>
          </w:p>
        </w:tc>
        <w:tc>
          <w:tcPr>
            <w:tcW w:w="2216" w:type="dxa"/>
            <w:gridSpan w:val="2"/>
            <w:vAlign w:val="top"/>
          </w:tcPr>
          <w:p w14:paraId="5845E199">
            <w:pPr>
              <w:pStyle w:val="6"/>
              <w:spacing w:line="390" w:lineRule="auto"/>
            </w:pPr>
          </w:p>
          <w:p w14:paraId="740EE6A2">
            <w:pPr>
              <w:spacing w:before="61" w:line="228" w:lineRule="auto"/>
              <w:ind w:left="224"/>
              <w:rPr>
                <w:rFonts w:ascii="宋体" w:hAnsi="宋体" w:eastAsia="宋体" w:cs="宋体"/>
                <w:sz w:val="19"/>
                <w:szCs w:val="19"/>
              </w:rPr>
            </w:pPr>
            <w:r>
              <w:rPr>
                <w:rFonts w:ascii="宋体" w:hAnsi="宋体" w:eastAsia="宋体" w:cs="宋体"/>
                <w:spacing w:val="7"/>
                <w:sz w:val="19"/>
                <w:szCs w:val="19"/>
              </w:rPr>
              <w:t>促进双拥，维护稳定</w:t>
            </w:r>
          </w:p>
        </w:tc>
        <w:tc>
          <w:tcPr>
            <w:tcW w:w="2895" w:type="dxa"/>
            <w:vAlign w:val="top"/>
          </w:tcPr>
          <w:p w14:paraId="251836D9">
            <w:pPr>
              <w:pStyle w:val="6"/>
              <w:spacing w:line="389" w:lineRule="auto"/>
            </w:pPr>
          </w:p>
          <w:p w14:paraId="5C9FE58C">
            <w:pPr>
              <w:spacing w:before="62" w:line="230" w:lineRule="auto"/>
              <w:ind w:left="1260"/>
              <w:rPr>
                <w:rFonts w:ascii="宋体" w:hAnsi="宋体" w:eastAsia="宋体" w:cs="宋体"/>
                <w:sz w:val="19"/>
                <w:szCs w:val="19"/>
              </w:rPr>
            </w:pPr>
            <w:r>
              <w:rPr>
                <w:rFonts w:ascii="宋体" w:hAnsi="宋体" w:eastAsia="宋体" w:cs="宋体"/>
                <w:spacing w:val="4"/>
                <w:sz w:val="19"/>
                <w:szCs w:val="19"/>
              </w:rPr>
              <w:t>长期</w:t>
            </w:r>
          </w:p>
        </w:tc>
      </w:tr>
      <w:tr w14:paraId="258FB3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76" w:hRule="atLeast"/>
        </w:trPr>
        <w:tc>
          <w:tcPr>
            <w:tcW w:w="1663" w:type="dxa"/>
            <w:vMerge w:val="continue"/>
            <w:tcBorders>
              <w:top w:val="nil"/>
            </w:tcBorders>
            <w:vAlign w:val="top"/>
          </w:tcPr>
          <w:p w14:paraId="7A58A187">
            <w:pPr>
              <w:pStyle w:val="6"/>
            </w:pPr>
          </w:p>
        </w:tc>
        <w:tc>
          <w:tcPr>
            <w:tcW w:w="1351" w:type="dxa"/>
            <w:vAlign w:val="top"/>
          </w:tcPr>
          <w:p w14:paraId="331F6ECF">
            <w:pPr>
              <w:pStyle w:val="6"/>
              <w:spacing w:line="388" w:lineRule="auto"/>
            </w:pPr>
          </w:p>
          <w:p w14:paraId="34137153">
            <w:pPr>
              <w:spacing w:before="62" w:line="229" w:lineRule="auto"/>
              <w:ind w:left="185"/>
              <w:rPr>
                <w:rFonts w:ascii="宋体" w:hAnsi="宋体" w:eastAsia="宋体" w:cs="宋体"/>
                <w:sz w:val="19"/>
                <w:szCs w:val="19"/>
              </w:rPr>
            </w:pPr>
            <w:r>
              <w:rPr>
                <w:rFonts w:ascii="宋体" w:hAnsi="宋体" w:eastAsia="宋体" w:cs="宋体"/>
                <w:spacing w:val="7"/>
                <w:sz w:val="19"/>
                <w:szCs w:val="19"/>
              </w:rPr>
              <w:t>满意度指标</w:t>
            </w:r>
          </w:p>
        </w:tc>
        <w:tc>
          <w:tcPr>
            <w:tcW w:w="1625" w:type="dxa"/>
            <w:vAlign w:val="top"/>
          </w:tcPr>
          <w:p w14:paraId="6EDCF260">
            <w:pPr>
              <w:pStyle w:val="6"/>
              <w:spacing w:line="267" w:lineRule="auto"/>
            </w:pPr>
          </w:p>
          <w:p w14:paraId="4485B15F">
            <w:pPr>
              <w:spacing w:before="62" w:line="229" w:lineRule="auto"/>
              <w:ind w:left="122"/>
              <w:rPr>
                <w:rFonts w:ascii="宋体" w:hAnsi="宋体" w:eastAsia="宋体" w:cs="宋体"/>
                <w:sz w:val="19"/>
                <w:szCs w:val="19"/>
              </w:rPr>
            </w:pPr>
            <w:r>
              <w:rPr>
                <w:rFonts w:ascii="宋体" w:hAnsi="宋体" w:eastAsia="宋体" w:cs="宋体"/>
                <w:spacing w:val="7"/>
                <w:sz w:val="19"/>
                <w:szCs w:val="19"/>
              </w:rPr>
              <w:t>服务对象满意度</w:t>
            </w:r>
          </w:p>
          <w:p w14:paraId="404EE0AA">
            <w:pPr>
              <w:spacing w:before="11" w:line="230" w:lineRule="auto"/>
              <w:ind w:left="621"/>
              <w:rPr>
                <w:rFonts w:ascii="宋体" w:hAnsi="宋体" w:eastAsia="宋体" w:cs="宋体"/>
                <w:sz w:val="19"/>
                <w:szCs w:val="19"/>
              </w:rPr>
            </w:pPr>
            <w:r>
              <w:rPr>
                <w:rFonts w:ascii="宋体" w:hAnsi="宋体" w:eastAsia="宋体" w:cs="宋体"/>
                <w:spacing w:val="3"/>
                <w:sz w:val="19"/>
                <w:szCs w:val="19"/>
              </w:rPr>
              <w:t>指标</w:t>
            </w:r>
          </w:p>
        </w:tc>
        <w:tc>
          <w:tcPr>
            <w:tcW w:w="2216" w:type="dxa"/>
            <w:gridSpan w:val="2"/>
            <w:vAlign w:val="top"/>
          </w:tcPr>
          <w:p w14:paraId="6BD27E34">
            <w:pPr>
              <w:pStyle w:val="6"/>
              <w:spacing w:line="388" w:lineRule="auto"/>
            </w:pPr>
          </w:p>
          <w:p w14:paraId="765A300B">
            <w:pPr>
              <w:spacing w:before="62" w:line="229" w:lineRule="auto"/>
              <w:ind w:left="422"/>
              <w:rPr>
                <w:rFonts w:ascii="宋体" w:hAnsi="宋体" w:eastAsia="宋体" w:cs="宋体"/>
                <w:sz w:val="19"/>
                <w:szCs w:val="19"/>
              </w:rPr>
            </w:pPr>
            <w:r>
              <w:rPr>
                <w:rFonts w:ascii="宋体" w:hAnsi="宋体" w:eastAsia="宋体" w:cs="宋体"/>
                <w:spacing w:val="7"/>
                <w:sz w:val="19"/>
                <w:szCs w:val="19"/>
              </w:rPr>
              <w:t>服务对象满意率</w:t>
            </w:r>
          </w:p>
        </w:tc>
        <w:tc>
          <w:tcPr>
            <w:tcW w:w="2895" w:type="dxa"/>
            <w:vAlign w:val="top"/>
          </w:tcPr>
          <w:p w14:paraId="04FF3AA3">
            <w:pPr>
              <w:pStyle w:val="6"/>
              <w:spacing w:line="388" w:lineRule="auto"/>
            </w:pPr>
          </w:p>
          <w:p w14:paraId="3EB95822">
            <w:pPr>
              <w:spacing w:before="62" w:line="254" w:lineRule="exact"/>
              <w:ind w:left="1225"/>
              <w:rPr>
                <w:rFonts w:ascii="宋体" w:hAnsi="宋体" w:eastAsia="宋体" w:cs="宋体"/>
                <w:sz w:val="19"/>
                <w:szCs w:val="19"/>
              </w:rPr>
            </w:pPr>
            <w:r>
              <w:rPr>
                <w:rFonts w:ascii="宋体" w:hAnsi="宋体" w:eastAsia="宋体" w:cs="宋体"/>
                <w:spacing w:val="-1"/>
                <w:position w:val="1"/>
                <w:sz w:val="19"/>
                <w:szCs w:val="19"/>
              </w:rPr>
              <w:t>≥85%</w:t>
            </w:r>
          </w:p>
        </w:tc>
      </w:tr>
    </w:tbl>
    <w:p w14:paraId="09093CEC">
      <w:pPr>
        <w:rPr>
          <w:rFonts w:ascii="Arial"/>
          <w:sz w:val="21"/>
        </w:rPr>
      </w:pPr>
    </w:p>
    <w:p w14:paraId="4EA79F09">
      <w:pPr>
        <w:rPr>
          <w:rFonts w:ascii="Arial" w:hAnsi="Arial" w:eastAsia="Arial" w:cs="Arial"/>
          <w:sz w:val="21"/>
          <w:szCs w:val="21"/>
        </w:rPr>
        <w:sectPr>
          <w:footerReference r:id="rId265" w:type="default"/>
          <w:pgSz w:w="11905" w:h="16837"/>
          <w:pgMar w:top="1136" w:right="1129" w:bottom="695" w:left="1010" w:header="0" w:footer="408" w:gutter="0"/>
          <w:cols w:space="720" w:num="1"/>
        </w:sectPr>
      </w:pPr>
    </w:p>
    <w:p w14:paraId="1B5BDA5F">
      <w:pPr>
        <w:pStyle w:val="2"/>
        <w:spacing w:before="72" w:line="225" w:lineRule="auto"/>
        <w:ind w:left="2950"/>
        <w:rPr>
          <w:sz w:val="35"/>
          <w:szCs w:val="35"/>
        </w:rPr>
      </w:pPr>
      <w:r>
        <w:rPr>
          <w:b/>
          <w:bCs/>
          <w:spacing w:val="6"/>
          <w:sz w:val="35"/>
          <w:szCs w:val="35"/>
        </w:rPr>
        <w:t>部门预算项目绩效目标表</w:t>
      </w:r>
    </w:p>
    <w:p w14:paraId="1E491ED2">
      <w:pPr>
        <w:pStyle w:val="2"/>
        <w:spacing w:before="223" w:line="229" w:lineRule="auto"/>
        <w:ind w:left="4463"/>
        <w:rPr>
          <w:sz w:val="19"/>
          <w:szCs w:val="19"/>
        </w:rPr>
      </w:pPr>
      <w:r>
        <w:rPr>
          <w:spacing w:val="1"/>
          <w:sz w:val="19"/>
          <w:szCs w:val="19"/>
        </w:rPr>
        <w:t>(2026年度</w:t>
      </w:r>
      <w:r>
        <w:rPr>
          <w:rFonts w:hint="eastAsia"/>
          <w:spacing w:val="1"/>
          <w:sz w:val="19"/>
          <w:szCs w:val="19"/>
          <w:lang w:eastAsia="zh-CN"/>
        </w:rPr>
        <w:t>）</w:t>
      </w:r>
    </w:p>
    <w:p w14:paraId="063838BF">
      <w:pPr>
        <w:spacing w:line="76" w:lineRule="exact"/>
      </w:pPr>
    </w:p>
    <w:tbl>
      <w:tblPr>
        <w:tblStyle w:val="5"/>
        <w:tblW w:w="981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21"/>
        <w:gridCol w:w="1533"/>
        <w:gridCol w:w="1548"/>
        <w:gridCol w:w="851"/>
        <w:gridCol w:w="1502"/>
        <w:gridCol w:w="2955"/>
      </w:tblGrid>
      <w:tr w14:paraId="4C903B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421" w:type="dxa"/>
            <w:vAlign w:val="top"/>
          </w:tcPr>
          <w:p w14:paraId="5CBCEC57">
            <w:pPr>
              <w:spacing w:before="140" w:line="230" w:lineRule="auto"/>
              <w:ind w:left="324"/>
              <w:rPr>
                <w:rFonts w:ascii="宋体" w:hAnsi="宋体" w:eastAsia="宋体" w:cs="宋体"/>
                <w:sz w:val="19"/>
                <w:szCs w:val="19"/>
              </w:rPr>
            </w:pPr>
            <w:r>
              <w:rPr>
                <w:rFonts w:ascii="宋体" w:hAnsi="宋体" w:eastAsia="宋体" w:cs="宋体"/>
                <w:spacing w:val="6"/>
                <w:sz w:val="19"/>
                <w:szCs w:val="19"/>
              </w:rPr>
              <w:t>项目名称</w:t>
            </w:r>
          </w:p>
        </w:tc>
        <w:tc>
          <w:tcPr>
            <w:tcW w:w="8389" w:type="dxa"/>
            <w:gridSpan w:val="5"/>
            <w:vAlign w:val="top"/>
          </w:tcPr>
          <w:p w14:paraId="15966F5E">
            <w:pPr>
              <w:spacing w:before="141" w:line="228" w:lineRule="auto"/>
              <w:ind w:left="3408"/>
              <w:rPr>
                <w:rFonts w:ascii="宋体" w:hAnsi="宋体" w:eastAsia="宋体" w:cs="宋体"/>
                <w:sz w:val="19"/>
                <w:szCs w:val="19"/>
              </w:rPr>
            </w:pPr>
            <w:r>
              <w:rPr>
                <w:rFonts w:ascii="宋体" w:hAnsi="宋体" w:eastAsia="宋体" w:cs="宋体"/>
                <w:spacing w:val="7"/>
                <w:sz w:val="19"/>
                <w:szCs w:val="19"/>
              </w:rPr>
              <w:t>军民融合专项经费</w:t>
            </w:r>
          </w:p>
        </w:tc>
      </w:tr>
      <w:tr w14:paraId="22B41D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421" w:type="dxa"/>
            <w:vAlign w:val="top"/>
          </w:tcPr>
          <w:p w14:paraId="626BFDC6">
            <w:pPr>
              <w:spacing w:before="131" w:line="229" w:lineRule="auto"/>
              <w:ind w:left="124"/>
              <w:rPr>
                <w:rFonts w:ascii="宋体" w:hAnsi="宋体" w:eastAsia="宋体" w:cs="宋体"/>
                <w:sz w:val="19"/>
                <w:szCs w:val="19"/>
              </w:rPr>
            </w:pPr>
            <w:r>
              <w:rPr>
                <w:rFonts w:ascii="宋体" w:hAnsi="宋体" w:eastAsia="宋体" w:cs="宋体"/>
                <w:spacing w:val="4"/>
                <w:sz w:val="19"/>
                <w:szCs w:val="19"/>
              </w:rPr>
              <w:t>部门（单位）</w:t>
            </w:r>
          </w:p>
        </w:tc>
        <w:tc>
          <w:tcPr>
            <w:tcW w:w="8389" w:type="dxa"/>
            <w:gridSpan w:val="5"/>
            <w:vAlign w:val="top"/>
          </w:tcPr>
          <w:p w14:paraId="69431E0B">
            <w:pPr>
              <w:spacing w:before="132" w:line="228" w:lineRule="auto"/>
              <w:ind w:left="3207"/>
              <w:rPr>
                <w:rFonts w:ascii="宋体" w:hAnsi="宋体" w:eastAsia="宋体" w:cs="宋体"/>
                <w:sz w:val="19"/>
                <w:szCs w:val="19"/>
              </w:rPr>
            </w:pPr>
            <w:r>
              <w:rPr>
                <w:rFonts w:ascii="宋体" w:hAnsi="宋体" w:eastAsia="宋体" w:cs="宋体"/>
                <w:spacing w:val="8"/>
                <w:sz w:val="19"/>
                <w:szCs w:val="19"/>
              </w:rPr>
              <w:t>盐边县退役军人事务局</w:t>
            </w:r>
          </w:p>
        </w:tc>
      </w:tr>
      <w:tr w14:paraId="21E073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3" w:hRule="atLeast"/>
        </w:trPr>
        <w:tc>
          <w:tcPr>
            <w:tcW w:w="1421" w:type="dxa"/>
            <w:vMerge w:val="restart"/>
            <w:tcBorders>
              <w:bottom w:val="nil"/>
            </w:tcBorders>
            <w:vAlign w:val="top"/>
          </w:tcPr>
          <w:p w14:paraId="69FA51D3">
            <w:pPr>
              <w:pStyle w:val="6"/>
              <w:spacing w:line="414" w:lineRule="auto"/>
            </w:pPr>
          </w:p>
          <w:p w14:paraId="3F4C65BE">
            <w:pPr>
              <w:spacing w:before="62" w:line="230" w:lineRule="auto"/>
              <w:ind w:left="324"/>
              <w:rPr>
                <w:rFonts w:ascii="宋体" w:hAnsi="宋体" w:eastAsia="宋体" w:cs="宋体"/>
                <w:sz w:val="19"/>
                <w:szCs w:val="19"/>
              </w:rPr>
            </w:pPr>
            <w:r>
              <w:rPr>
                <w:rFonts w:ascii="宋体" w:hAnsi="宋体" w:eastAsia="宋体" w:cs="宋体"/>
                <w:spacing w:val="6"/>
                <w:sz w:val="19"/>
                <w:szCs w:val="19"/>
              </w:rPr>
              <w:t>项目资金</w:t>
            </w:r>
          </w:p>
          <w:p w14:paraId="23B6FB6C">
            <w:pPr>
              <w:spacing w:before="10" w:line="230" w:lineRule="auto"/>
              <w:ind w:left="331"/>
              <w:rPr>
                <w:rFonts w:ascii="宋体" w:hAnsi="宋体" w:eastAsia="宋体" w:cs="宋体"/>
                <w:sz w:val="19"/>
                <w:szCs w:val="19"/>
              </w:rPr>
            </w:pPr>
            <w:r>
              <w:rPr>
                <w:rFonts w:ascii="宋体" w:hAnsi="宋体" w:eastAsia="宋体" w:cs="宋体"/>
                <w:spacing w:val="-1"/>
                <w:sz w:val="19"/>
                <w:szCs w:val="19"/>
              </w:rPr>
              <w:t>（万元）</w:t>
            </w:r>
          </w:p>
        </w:tc>
        <w:tc>
          <w:tcPr>
            <w:tcW w:w="3932" w:type="dxa"/>
            <w:gridSpan w:val="3"/>
            <w:vAlign w:val="top"/>
          </w:tcPr>
          <w:p w14:paraId="05A72256">
            <w:pPr>
              <w:spacing w:before="132" w:line="229" w:lineRule="auto"/>
              <w:ind w:left="34"/>
              <w:rPr>
                <w:rFonts w:ascii="宋体" w:hAnsi="宋体" w:eastAsia="宋体" w:cs="宋体"/>
                <w:sz w:val="19"/>
                <w:szCs w:val="19"/>
              </w:rPr>
            </w:pPr>
            <w:r>
              <w:rPr>
                <w:rFonts w:ascii="宋体" w:hAnsi="宋体" w:eastAsia="宋体" w:cs="宋体"/>
                <w:spacing w:val="7"/>
                <w:sz w:val="19"/>
                <w:szCs w:val="19"/>
              </w:rPr>
              <w:t>年度资金总额</w:t>
            </w:r>
          </w:p>
        </w:tc>
        <w:tc>
          <w:tcPr>
            <w:tcW w:w="4457" w:type="dxa"/>
            <w:gridSpan w:val="2"/>
            <w:vAlign w:val="top"/>
          </w:tcPr>
          <w:p w14:paraId="11532632">
            <w:pPr>
              <w:spacing w:before="133" w:line="256" w:lineRule="exact"/>
              <w:ind w:left="57"/>
              <w:rPr>
                <w:rFonts w:ascii="宋体" w:hAnsi="宋体" w:eastAsia="宋体" w:cs="宋体"/>
                <w:sz w:val="19"/>
                <w:szCs w:val="19"/>
              </w:rPr>
            </w:pPr>
            <w:r>
              <w:rPr>
                <w:rFonts w:ascii="宋体" w:hAnsi="宋体" w:eastAsia="宋体" w:cs="宋体"/>
                <w:spacing w:val="-6"/>
                <w:position w:val="1"/>
                <w:sz w:val="19"/>
                <w:szCs w:val="19"/>
              </w:rPr>
              <w:t>10</w:t>
            </w:r>
          </w:p>
        </w:tc>
      </w:tr>
      <w:tr w14:paraId="58565A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3" w:hRule="atLeast"/>
        </w:trPr>
        <w:tc>
          <w:tcPr>
            <w:tcW w:w="1421" w:type="dxa"/>
            <w:vMerge w:val="continue"/>
            <w:tcBorders>
              <w:top w:val="nil"/>
              <w:bottom w:val="nil"/>
            </w:tcBorders>
            <w:vAlign w:val="top"/>
          </w:tcPr>
          <w:p w14:paraId="57FE1E14">
            <w:pPr>
              <w:pStyle w:val="6"/>
            </w:pPr>
          </w:p>
        </w:tc>
        <w:tc>
          <w:tcPr>
            <w:tcW w:w="3932" w:type="dxa"/>
            <w:gridSpan w:val="3"/>
            <w:vAlign w:val="top"/>
          </w:tcPr>
          <w:p w14:paraId="62F9E1DD">
            <w:pPr>
              <w:spacing w:before="132" w:line="229" w:lineRule="auto"/>
              <w:ind w:left="34"/>
              <w:rPr>
                <w:rFonts w:ascii="宋体" w:hAnsi="宋体" w:eastAsia="宋体" w:cs="宋体"/>
                <w:sz w:val="19"/>
                <w:szCs w:val="19"/>
              </w:rPr>
            </w:pPr>
            <w:r>
              <w:rPr>
                <w:rFonts w:ascii="宋体" w:hAnsi="宋体" w:eastAsia="宋体" w:cs="宋体"/>
                <w:spacing w:val="6"/>
                <w:sz w:val="19"/>
                <w:szCs w:val="19"/>
              </w:rPr>
              <w:t>财政拨款</w:t>
            </w:r>
          </w:p>
        </w:tc>
        <w:tc>
          <w:tcPr>
            <w:tcW w:w="4457" w:type="dxa"/>
            <w:gridSpan w:val="2"/>
            <w:vAlign w:val="top"/>
          </w:tcPr>
          <w:p w14:paraId="43A2D9ED">
            <w:pPr>
              <w:spacing w:before="133" w:line="256" w:lineRule="exact"/>
              <w:ind w:left="57"/>
              <w:rPr>
                <w:rFonts w:ascii="宋体" w:hAnsi="宋体" w:eastAsia="宋体" w:cs="宋体"/>
                <w:sz w:val="19"/>
                <w:szCs w:val="19"/>
              </w:rPr>
            </w:pPr>
            <w:r>
              <w:rPr>
                <w:rFonts w:ascii="宋体" w:hAnsi="宋体" w:eastAsia="宋体" w:cs="宋体"/>
                <w:spacing w:val="-6"/>
                <w:position w:val="1"/>
                <w:sz w:val="19"/>
                <w:szCs w:val="19"/>
              </w:rPr>
              <w:t>10</w:t>
            </w:r>
          </w:p>
        </w:tc>
      </w:tr>
      <w:tr w14:paraId="37426D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421" w:type="dxa"/>
            <w:vMerge w:val="continue"/>
            <w:tcBorders>
              <w:top w:val="nil"/>
            </w:tcBorders>
            <w:vAlign w:val="top"/>
          </w:tcPr>
          <w:p w14:paraId="1C00BDD2">
            <w:pPr>
              <w:pStyle w:val="6"/>
            </w:pPr>
          </w:p>
        </w:tc>
        <w:tc>
          <w:tcPr>
            <w:tcW w:w="3932" w:type="dxa"/>
            <w:gridSpan w:val="3"/>
            <w:vAlign w:val="top"/>
          </w:tcPr>
          <w:p w14:paraId="469BA3A4">
            <w:pPr>
              <w:spacing w:before="132" w:line="230" w:lineRule="auto"/>
              <w:ind w:left="34"/>
              <w:rPr>
                <w:rFonts w:ascii="宋体" w:hAnsi="宋体" w:eastAsia="宋体" w:cs="宋体"/>
                <w:sz w:val="19"/>
                <w:szCs w:val="19"/>
              </w:rPr>
            </w:pPr>
            <w:r>
              <w:rPr>
                <w:rFonts w:ascii="宋体" w:hAnsi="宋体" w:eastAsia="宋体" w:cs="宋体"/>
                <w:spacing w:val="6"/>
                <w:sz w:val="19"/>
                <w:szCs w:val="19"/>
              </w:rPr>
              <w:t>其他资金</w:t>
            </w:r>
          </w:p>
        </w:tc>
        <w:tc>
          <w:tcPr>
            <w:tcW w:w="4457" w:type="dxa"/>
            <w:gridSpan w:val="2"/>
            <w:vAlign w:val="top"/>
          </w:tcPr>
          <w:p w14:paraId="773F62FE">
            <w:pPr>
              <w:pStyle w:val="6"/>
            </w:pPr>
          </w:p>
        </w:tc>
      </w:tr>
      <w:tr w14:paraId="3413BF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987" w:hRule="atLeast"/>
        </w:trPr>
        <w:tc>
          <w:tcPr>
            <w:tcW w:w="1421" w:type="dxa"/>
            <w:vAlign w:val="top"/>
          </w:tcPr>
          <w:p w14:paraId="0438F9AC">
            <w:pPr>
              <w:pStyle w:val="6"/>
              <w:spacing w:line="278" w:lineRule="auto"/>
            </w:pPr>
          </w:p>
          <w:p w14:paraId="2E8E080A">
            <w:pPr>
              <w:pStyle w:val="6"/>
              <w:spacing w:line="278" w:lineRule="auto"/>
            </w:pPr>
          </w:p>
          <w:p w14:paraId="1A155561">
            <w:pPr>
              <w:pStyle w:val="6"/>
              <w:spacing w:line="278" w:lineRule="auto"/>
            </w:pPr>
          </w:p>
          <w:p w14:paraId="565FC509">
            <w:pPr>
              <w:spacing w:before="62" w:line="230" w:lineRule="auto"/>
              <w:ind w:left="323"/>
              <w:rPr>
                <w:rFonts w:ascii="宋体" w:hAnsi="宋体" w:eastAsia="宋体" w:cs="宋体"/>
                <w:sz w:val="19"/>
                <w:szCs w:val="19"/>
              </w:rPr>
            </w:pPr>
            <w:r>
              <w:rPr>
                <w:rFonts w:ascii="宋体" w:hAnsi="宋体" w:eastAsia="宋体" w:cs="宋体"/>
                <w:spacing w:val="6"/>
                <w:sz w:val="19"/>
                <w:szCs w:val="19"/>
              </w:rPr>
              <w:t>总体目标</w:t>
            </w:r>
          </w:p>
        </w:tc>
        <w:tc>
          <w:tcPr>
            <w:tcW w:w="8389" w:type="dxa"/>
            <w:gridSpan w:val="5"/>
            <w:vAlign w:val="top"/>
          </w:tcPr>
          <w:p w14:paraId="58358B8D">
            <w:pPr>
              <w:pStyle w:val="6"/>
              <w:spacing w:line="357" w:lineRule="auto"/>
            </w:pPr>
          </w:p>
          <w:p w14:paraId="680C73D8">
            <w:pPr>
              <w:pStyle w:val="6"/>
              <w:spacing w:line="357" w:lineRule="auto"/>
            </w:pPr>
          </w:p>
          <w:p w14:paraId="649EA98C">
            <w:pPr>
              <w:spacing w:before="62" w:line="241" w:lineRule="auto"/>
              <w:ind w:left="35" w:right="179" w:hanging="2"/>
              <w:rPr>
                <w:rFonts w:ascii="宋体" w:hAnsi="宋体" w:eastAsia="宋体" w:cs="宋体"/>
                <w:sz w:val="19"/>
                <w:szCs w:val="19"/>
              </w:rPr>
            </w:pPr>
            <w:r>
              <w:rPr>
                <w:rFonts w:ascii="宋体" w:hAnsi="宋体" w:eastAsia="宋体" w:cs="宋体"/>
                <w:spacing w:val="8"/>
                <w:sz w:val="19"/>
                <w:szCs w:val="19"/>
              </w:rPr>
              <w:t>根据《盐边县拥军优属十五条措施》的通知（盐边委办〔2023〕31号）文件精神，让优抚对象</w:t>
            </w:r>
            <w:r>
              <w:rPr>
                <w:rFonts w:ascii="宋体" w:hAnsi="宋体" w:eastAsia="宋体" w:cs="宋体"/>
                <w:spacing w:val="18"/>
                <w:sz w:val="19"/>
                <w:szCs w:val="19"/>
              </w:rPr>
              <w:t xml:space="preserve"> </w:t>
            </w:r>
            <w:r>
              <w:rPr>
                <w:rFonts w:ascii="宋体" w:hAnsi="宋体" w:eastAsia="宋体" w:cs="宋体"/>
                <w:spacing w:val="5"/>
                <w:sz w:val="19"/>
                <w:szCs w:val="19"/>
              </w:rPr>
              <w:t>更多获得感。</w:t>
            </w:r>
          </w:p>
        </w:tc>
      </w:tr>
      <w:tr w14:paraId="2144F9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26" w:hRule="atLeast"/>
        </w:trPr>
        <w:tc>
          <w:tcPr>
            <w:tcW w:w="1421" w:type="dxa"/>
            <w:vMerge w:val="restart"/>
            <w:tcBorders>
              <w:bottom w:val="nil"/>
            </w:tcBorders>
            <w:vAlign w:val="top"/>
          </w:tcPr>
          <w:p w14:paraId="0275DA3C">
            <w:pPr>
              <w:pStyle w:val="6"/>
              <w:spacing w:line="243" w:lineRule="auto"/>
            </w:pPr>
          </w:p>
          <w:p w14:paraId="0E8444E2">
            <w:pPr>
              <w:pStyle w:val="6"/>
              <w:spacing w:line="243" w:lineRule="auto"/>
            </w:pPr>
          </w:p>
          <w:p w14:paraId="53B96D42">
            <w:pPr>
              <w:pStyle w:val="6"/>
              <w:spacing w:line="243" w:lineRule="auto"/>
            </w:pPr>
          </w:p>
          <w:p w14:paraId="20F0A71A">
            <w:pPr>
              <w:pStyle w:val="6"/>
              <w:spacing w:line="243" w:lineRule="auto"/>
            </w:pPr>
          </w:p>
          <w:p w14:paraId="2E485FFA">
            <w:pPr>
              <w:pStyle w:val="6"/>
              <w:spacing w:line="243" w:lineRule="auto"/>
            </w:pPr>
          </w:p>
          <w:p w14:paraId="15E12095">
            <w:pPr>
              <w:pStyle w:val="6"/>
              <w:spacing w:line="243" w:lineRule="auto"/>
            </w:pPr>
          </w:p>
          <w:p w14:paraId="074CF370">
            <w:pPr>
              <w:pStyle w:val="6"/>
              <w:spacing w:line="243" w:lineRule="auto"/>
            </w:pPr>
          </w:p>
          <w:p w14:paraId="4A5F8D46">
            <w:pPr>
              <w:pStyle w:val="6"/>
              <w:spacing w:line="243" w:lineRule="auto"/>
            </w:pPr>
          </w:p>
          <w:p w14:paraId="74F3D1B6">
            <w:pPr>
              <w:pStyle w:val="6"/>
              <w:spacing w:line="243" w:lineRule="auto"/>
            </w:pPr>
          </w:p>
          <w:p w14:paraId="64BB50E7">
            <w:pPr>
              <w:pStyle w:val="6"/>
              <w:spacing w:line="244" w:lineRule="auto"/>
            </w:pPr>
          </w:p>
          <w:p w14:paraId="63322FC2">
            <w:pPr>
              <w:pStyle w:val="6"/>
              <w:spacing w:line="244" w:lineRule="auto"/>
            </w:pPr>
          </w:p>
          <w:p w14:paraId="5508179E">
            <w:pPr>
              <w:pStyle w:val="6"/>
              <w:spacing w:line="244" w:lineRule="auto"/>
            </w:pPr>
          </w:p>
          <w:p w14:paraId="03018A15">
            <w:pPr>
              <w:pStyle w:val="6"/>
              <w:spacing w:line="244" w:lineRule="auto"/>
            </w:pPr>
          </w:p>
          <w:p w14:paraId="55F3F9C9">
            <w:pPr>
              <w:pStyle w:val="6"/>
              <w:spacing w:line="244" w:lineRule="auto"/>
            </w:pPr>
          </w:p>
          <w:p w14:paraId="18AA0A12">
            <w:pPr>
              <w:pStyle w:val="6"/>
              <w:spacing w:line="244" w:lineRule="auto"/>
            </w:pPr>
          </w:p>
          <w:p w14:paraId="75E8A7DB">
            <w:pPr>
              <w:pStyle w:val="6"/>
              <w:spacing w:line="244" w:lineRule="auto"/>
            </w:pPr>
          </w:p>
          <w:p w14:paraId="3BDF71FB">
            <w:pPr>
              <w:pStyle w:val="6"/>
              <w:spacing w:line="244" w:lineRule="auto"/>
            </w:pPr>
          </w:p>
          <w:p w14:paraId="37CCE08F">
            <w:pPr>
              <w:pStyle w:val="6"/>
              <w:spacing w:line="244" w:lineRule="auto"/>
            </w:pPr>
          </w:p>
          <w:p w14:paraId="43B77391">
            <w:pPr>
              <w:spacing w:before="62" w:line="230" w:lineRule="auto"/>
              <w:ind w:left="324"/>
              <w:rPr>
                <w:rFonts w:ascii="宋体" w:hAnsi="宋体" w:eastAsia="宋体" w:cs="宋体"/>
                <w:sz w:val="19"/>
                <w:szCs w:val="19"/>
              </w:rPr>
            </w:pPr>
            <w:r>
              <w:rPr>
                <w:rFonts w:ascii="宋体" w:hAnsi="宋体" w:eastAsia="宋体" w:cs="宋体"/>
                <w:spacing w:val="6"/>
                <w:sz w:val="19"/>
                <w:szCs w:val="19"/>
              </w:rPr>
              <w:t>绩效指标</w:t>
            </w:r>
          </w:p>
        </w:tc>
        <w:tc>
          <w:tcPr>
            <w:tcW w:w="1533" w:type="dxa"/>
            <w:vAlign w:val="top"/>
          </w:tcPr>
          <w:p w14:paraId="30029D1D">
            <w:pPr>
              <w:pStyle w:val="6"/>
              <w:spacing w:line="410" w:lineRule="auto"/>
            </w:pPr>
          </w:p>
          <w:p w14:paraId="1ACD3C4B">
            <w:pPr>
              <w:spacing w:before="62" w:line="230" w:lineRule="auto"/>
              <w:ind w:left="377"/>
              <w:rPr>
                <w:rFonts w:ascii="宋体" w:hAnsi="宋体" w:eastAsia="宋体" w:cs="宋体"/>
                <w:sz w:val="19"/>
                <w:szCs w:val="19"/>
              </w:rPr>
            </w:pPr>
            <w:r>
              <w:rPr>
                <w:rFonts w:ascii="宋体" w:hAnsi="宋体" w:eastAsia="宋体" w:cs="宋体"/>
                <w:spacing w:val="6"/>
                <w:sz w:val="19"/>
                <w:szCs w:val="19"/>
              </w:rPr>
              <w:t>一级指标</w:t>
            </w:r>
          </w:p>
        </w:tc>
        <w:tc>
          <w:tcPr>
            <w:tcW w:w="1548" w:type="dxa"/>
            <w:vAlign w:val="top"/>
          </w:tcPr>
          <w:p w14:paraId="23C0D0E8">
            <w:pPr>
              <w:pStyle w:val="6"/>
              <w:spacing w:line="410" w:lineRule="auto"/>
            </w:pPr>
          </w:p>
          <w:p w14:paraId="545969B6">
            <w:pPr>
              <w:spacing w:before="62" w:line="230" w:lineRule="auto"/>
              <w:ind w:left="387"/>
              <w:rPr>
                <w:rFonts w:ascii="宋体" w:hAnsi="宋体" w:eastAsia="宋体" w:cs="宋体"/>
                <w:sz w:val="19"/>
                <w:szCs w:val="19"/>
              </w:rPr>
            </w:pPr>
            <w:r>
              <w:rPr>
                <w:rFonts w:ascii="宋体" w:hAnsi="宋体" w:eastAsia="宋体" w:cs="宋体"/>
                <w:spacing w:val="6"/>
                <w:sz w:val="19"/>
                <w:szCs w:val="19"/>
              </w:rPr>
              <w:t>二级指标</w:t>
            </w:r>
          </w:p>
        </w:tc>
        <w:tc>
          <w:tcPr>
            <w:tcW w:w="2353" w:type="dxa"/>
            <w:gridSpan w:val="2"/>
            <w:vAlign w:val="top"/>
          </w:tcPr>
          <w:p w14:paraId="0604AD07">
            <w:pPr>
              <w:pStyle w:val="6"/>
              <w:spacing w:line="410" w:lineRule="auto"/>
            </w:pPr>
          </w:p>
          <w:p w14:paraId="3DD2EB21">
            <w:pPr>
              <w:spacing w:before="62" w:line="230" w:lineRule="auto"/>
              <w:ind w:left="790"/>
              <w:rPr>
                <w:rFonts w:ascii="宋体" w:hAnsi="宋体" w:eastAsia="宋体" w:cs="宋体"/>
                <w:sz w:val="19"/>
                <w:szCs w:val="19"/>
              </w:rPr>
            </w:pPr>
            <w:r>
              <w:rPr>
                <w:rFonts w:ascii="宋体" w:hAnsi="宋体" w:eastAsia="宋体" w:cs="宋体"/>
                <w:spacing w:val="7"/>
                <w:sz w:val="19"/>
                <w:szCs w:val="19"/>
              </w:rPr>
              <w:t>三级指标</w:t>
            </w:r>
          </w:p>
        </w:tc>
        <w:tc>
          <w:tcPr>
            <w:tcW w:w="2955" w:type="dxa"/>
            <w:vAlign w:val="top"/>
          </w:tcPr>
          <w:p w14:paraId="2AD80947">
            <w:pPr>
              <w:pStyle w:val="6"/>
              <w:spacing w:line="410" w:lineRule="auto"/>
            </w:pPr>
          </w:p>
          <w:p w14:paraId="737F3837">
            <w:pPr>
              <w:spacing w:before="62" w:line="229" w:lineRule="auto"/>
              <w:ind w:left="97"/>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5CAFBF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26" w:hRule="atLeast"/>
        </w:trPr>
        <w:tc>
          <w:tcPr>
            <w:tcW w:w="1421" w:type="dxa"/>
            <w:vMerge w:val="continue"/>
            <w:tcBorders>
              <w:top w:val="nil"/>
              <w:bottom w:val="nil"/>
            </w:tcBorders>
            <w:vAlign w:val="top"/>
          </w:tcPr>
          <w:p w14:paraId="39EA8C97">
            <w:pPr>
              <w:pStyle w:val="6"/>
            </w:pPr>
          </w:p>
        </w:tc>
        <w:tc>
          <w:tcPr>
            <w:tcW w:w="1533" w:type="dxa"/>
            <w:vMerge w:val="restart"/>
            <w:tcBorders>
              <w:bottom w:val="nil"/>
            </w:tcBorders>
            <w:vAlign w:val="top"/>
          </w:tcPr>
          <w:p w14:paraId="6AFEFE3C">
            <w:pPr>
              <w:pStyle w:val="6"/>
              <w:spacing w:line="264" w:lineRule="auto"/>
            </w:pPr>
          </w:p>
          <w:p w14:paraId="7BBDC549">
            <w:pPr>
              <w:pStyle w:val="6"/>
              <w:spacing w:line="264" w:lineRule="auto"/>
            </w:pPr>
          </w:p>
          <w:p w14:paraId="25593556">
            <w:pPr>
              <w:pStyle w:val="6"/>
              <w:spacing w:line="264" w:lineRule="auto"/>
            </w:pPr>
          </w:p>
          <w:p w14:paraId="3E57CA99">
            <w:pPr>
              <w:pStyle w:val="6"/>
              <w:spacing w:line="264" w:lineRule="auto"/>
            </w:pPr>
          </w:p>
          <w:p w14:paraId="71B8B388">
            <w:pPr>
              <w:pStyle w:val="6"/>
              <w:spacing w:line="264" w:lineRule="auto"/>
            </w:pPr>
          </w:p>
          <w:p w14:paraId="18580B89">
            <w:pPr>
              <w:pStyle w:val="6"/>
              <w:spacing w:line="265" w:lineRule="auto"/>
            </w:pPr>
          </w:p>
          <w:p w14:paraId="6FF02F27">
            <w:pPr>
              <w:pStyle w:val="6"/>
              <w:spacing w:line="265" w:lineRule="auto"/>
            </w:pPr>
          </w:p>
          <w:p w14:paraId="394A1FB2">
            <w:pPr>
              <w:pStyle w:val="6"/>
              <w:spacing w:line="265" w:lineRule="auto"/>
            </w:pPr>
          </w:p>
          <w:p w14:paraId="01C55400">
            <w:pPr>
              <w:spacing w:before="61" w:line="229" w:lineRule="auto"/>
              <w:ind w:left="374"/>
              <w:rPr>
                <w:rFonts w:ascii="宋体" w:hAnsi="宋体" w:eastAsia="宋体" w:cs="宋体"/>
                <w:sz w:val="19"/>
                <w:szCs w:val="19"/>
              </w:rPr>
            </w:pPr>
            <w:r>
              <w:rPr>
                <w:rFonts w:ascii="宋体" w:hAnsi="宋体" w:eastAsia="宋体" w:cs="宋体"/>
                <w:spacing w:val="7"/>
                <w:sz w:val="19"/>
                <w:szCs w:val="19"/>
              </w:rPr>
              <w:t>产出指标</w:t>
            </w:r>
          </w:p>
        </w:tc>
        <w:tc>
          <w:tcPr>
            <w:tcW w:w="1548" w:type="dxa"/>
            <w:vMerge w:val="restart"/>
            <w:tcBorders>
              <w:bottom w:val="nil"/>
            </w:tcBorders>
            <w:vAlign w:val="top"/>
          </w:tcPr>
          <w:p w14:paraId="47508C40">
            <w:pPr>
              <w:pStyle w:val="6"/>
              <w:spacing w:line="244" w:lineRule="auto"/>
            </w:pPr>
          </w:p>
          <w:p w14:paraId="5D3A50F5">
            <w:pPr>
              <w:pStyle w:val="6"/>
              <w:spacing w:line="245" w:lineRule="auto"/>
            </w:pPr>
          </w:p>
          <w:p w14:paraId="205A1B77">
            <w:pPr>
              <w:pStyle w:val="6"/>
              <w:spacing w:line="245" w:lineRule="auto"/>
            </w:pPr>
          </w:p>
          <w:p w14:paraId="672A8038">
            <w:pPr>
              <w:pStyle w:val="6"/>
              <w:spacing w:line="245" w:lineRule="auto"/>
            </w:pPr>
          </w:p>
          <w:p w14:paraId="030BEF39">
            <w:pPr>
              <w:spacing w:before="61" w:line="229" w:lineRule="auto"/>
              <w:ind w:left="385"/>
              <w:rPr>
                <w:rFonts w:ascii="宋体" w:hAnsi="宋体" w:eastAsia="宋体" w:cs="宋体"/>
                <w:sz w:val="19"/>
                <w:szCs w:val="19"/>
              </w:rPr>
            </w:pPr>
            <w:r>
              <w:rPr>
                <w:rFonts w:ascii="宋体" w:hAnsi="宋体" w:eastAsia="宋体" w:cs="宋体"/>
                <w:spacing w:val="6"/>
                <w:sz w:val="19"/>
                <w:szCs w:val="19"/>
              </w:rPr>
              <w:t>数量指标</w:t>
            </w:r>
          </w:p>
        </w:tc>
        <w:tc>
          <w:tcPr>
            <w:tcW w:w="2353" w:type="dxa"/>
            <w:gridSpan w:val="2"/>
            <w:vAlign w:val="top"/>
          </w:tcPr>
          <w:p w14:paraId="4316DEBA">
            <w:pPr>
              <w:pStyle w:val="6"/>
              <w:spacing w:line="411" w:lineRule="auto"/>
            </w:pPr>
          </w:p>
          <w:p w14:paraId="35A8BB05">
            <w:pPr>
              <w:spacing w:before="62" w:line="228" w:lineRule="auto"/>
              <w:ind w:left="194"/>
              <w:rPr>
                <w:rFonts w:ascii="宋体" w:hAnsi="宋体" w:eastAsia="宋体" w:cs="宋体"/>
                <w:sz w:val="19"/>
                <w:szCs w:val="19"/>
              </w:rPr>
            </w:pPr>
            <w:r>
              <w:rPr>
                <w:rFonts w:ascii="宋体" w:hAnsi="宋体" w:eastAsia="宋体" w:cs="宋体"/>
                <w:spacing w:val="7"/>
                <w:sz w:val="19"/>
                <w:szCs w:val="19"/>
              </w:rPr>
              <w:t>走访优秀现役军人人数</w:t>
            </w:r>
          </w:p>
        </w:tc>
        <w:tc>
          <w:tcPr>
            <w:tcW w:w="2955" w:type="dxa"/>
            <w:vAlign w:val="top"/>
          </w:tcPr>
          <w:p w14:paraId="371F6FA5">
            <w:pPr>
              <w:pStyle w:val="6"/>
              <w:spacing w:line="411" w:lineRule="auto"/>
            </w:pPr>
          </w:p>
          <w:p w14:paraId="4CDDF8AB">
            <w:pPr>
              <w:spacing w:before="62" w:line="232" w:lineRule="auto"/>
              <w:ind w:left="1156"/>
              <w:rPr>
                <w:rFonts w:ascii="宋体" w:hAnsi="宋体" w:eastAsia="宋体" w:cs="宋体"/>
                <w:sz w:val="19"/>
                <w:szCs w:val="19"/>
              </w:rPr>
            </w:pPr>
            <w:r>
              <w:rPr>
                <w:rFonts w:ascii="宋体" w:hAnsi="宋体" w:eastAsia="宋体" w:cs="宋体"/>
                <w:spacing w:val="1"/>
                <w:sz w:val="19"/>
                <w:szCs w:val="19"/>
              </w:rPr>
              <w:t>≥100人</w:t>
            </w:r>
          </w:p>
        </w:tc>
      </w:tr>
      <w:tr w14:paraId="43AF0C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26" w:hRule="atLeast"/>
        </w:trPr>
        <w:tc>
          <w:tcPr>
            <w:tcW w:w="1421" w:type="dxa"/>
            <w:vMerge w:val="continue"/>
            <w:tcBorders>
              <w:top w:val="nil"/>
              <w:bottom w:val="nil"/>
            </w:tcBorders>
            <w:vAlign w:val="top"/>
          </w:tcPr>
          <w:p w14:paraId="586D03B0">
            <w:pPr>
              <w:pStyle w:val="6"/>
            </w:pPr>
          </w:p>
        </w:tc>
        <w:tc>
          <w:tcPr>
            <w:tcW w:w="1533" w:type="dxa"/>
            <w:vMerge w:val="continue"/>
            <w:tcBorders>
              <w:top w:val="nil"/>
              <w:bottom w:val="nil"/>
            </w:tcBorders>
            <w:vAlign w:val="top"/>
          </w:tcPr>
          <w:p w14:paraId="11215314">
            <w:pPr>
              <w:pStyle w:val="6"/>
            </w:pPr>
          </w:p>
        </w:tc>
        <w:tc>
          <w:tcPr>
            <w:tcW w:w="1548" w:type="dxa"/>
            <w:vMerge w:val="continue"/>
            <w:tcBorders>
              <w:top w:val="nil"/>
            </w:tcBorders>
            <w:vAlign w:val="top"/>
          </w:tcPr>
          <w:p w14:paraId="2F022760">
            <w:pPr>
              <w:pStyle w:val="6"/>
            </w:pPr>
          </w:p>
        </w:tc>
        <w:tc>
          <w:tcPr>
            <w:tcW w:w="2353" w:type="dxa"/>
            <w:gridSpan w:val="2"/>
            <w:vAlign w:val="top"/>
          </w:tcPr>
          <w:p w14:paraId="2454C76B">
            <w:pPr>
              <w:pStyle w:val="6"/>
              <w:spacing w:line="291" w:lineRule="auto"/>
            </w:pPr>
          </w:p>
          <w:p w14:paraId="273870BB">
            <w:pPr>
              <w:spacing w:before="62" w:line="228" w:lineRule="auto"/>
              <w:ind w:left="96"/>
              <w:rPr>
                <w:rFonts w:ascii="宋体" w:hAnsi="宋体" w:eastAsia="宋体" w:cs="宋体"/>
                <w:sz w:val="19"/>
                <w:szCs w:val="19"/>
              </w:rPr>
            </w:pPr>
            <w:r>
              <w:rPr>
                <w:rFonts w:ascii="宋体" w:hAnsi="宋体" w:eastAsia="宋体" w:cs="宋体"/>
                <w:spacing w:val="8"/>
                <w:sz w:val="19"/>
                <w:szCs w:val="19"/>
              </w:rPr>
              <w:t>更换国防和双拥宣传标识</w:t>
            </w:r>
          </w:p>
          <w:p w14:paraId="64BA350E">
            <w:pPr>
              <w:spacing w:before="10" w:line="229" w:lineRule="auto"/>
              <w:ind w:left="990"/>
              <w:rPr>
                <w:rFonts w:ascii="宋体" w:hAnsi="宋体" w:eastAsia="宋体" w:cs="宋体"/>
                <w:sz w:val="19"/>
                <w:szCs w:val="19"/>
              </w:rPr>
            </w:pPr>
            <w:r>
              <w:rPr>
                <w:rFonts w:ascii="宋体" w:hAnsi="宋体" w:eastAsia="宋体" w:cs="宋体"/>
                <w:spacing w:val="4"/>
                <w:sz w:val="19"/>
                <w:szCs w:val="19"/>
              </w:rPr>
              <w:t>标牌</w:t>
            </w:r>
          </w:p>
        </w:tc>
        <w:tc>
          <w:tcPr>
            <w:tcW w:w="2955" w:type="dxa"/>
            <w:vAlign w:val="top"/>
          </w:tcPr>
          <w:p w14:paraId="0DB21C22">
            <w:pPr>
              <w:pStyle w:val="6"/>
              <w:spacing w:line="414" w:lineRule="auto"/>
            </w:pPr>
          </w:p>
          <w:p w14:paraId="4E4ECC3F">
            <w:pPr>
              <w:spacing w:before="61" w:line="227" w:lineRule="auto"/>
              <w:ind w:left="1206"/>
              <w:rPr>
                <w:rFonts w:ascii="宋体" w:hAnsi="宋体" w:eastAsia="宋体" w:cs="宋体"/>
                <w:sz w:val="19"/>
                <w:szCs w:val="19"/>
              </w:rPr>
            </w:pPr>
            <w:r>
              <w:rPr>
                <w:rFonts w:ascii="宋体" w:hAnsi="宋体" w:eastAsia="宋体" w:cs="宋体"/>
                <w:sz w:val="19"/>
                <w:szCs w:val="19"/>
              </w:rPr>
              <w:t>≥50幅</w:t>
            </w:r>
          </w:p>
        </w:tc>
      </w:tr>
      <w:tr w14:paraId="564C91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26" w:hRule="atLeast"/>
        </w:trPr>
        <w:tc>
          <w:tcPr>
            <w:tcW w:w="1421" w:type="dxa"/>
            <w:vMerge w:val="continue"/>
            <w:tcBorders>
              <w:top w:val="nil"/>
              <w:bottom w:val="nil"/>
            </w:tcBorders>
            <w:vAlign w:val="top"/>
          </w:tcPr>
          <w:p w14:paraId="4D5FCDB0">
            <w:pPr>
              <w:pStyle w:val="6"/>
            </w:pPr>
          </w:p>
        </w:tc>
        <w:tc>
          <w:tcPr>
            <w:tcW w:w="1533" w:type="dxa"/>
            <w:vMerge w:val="continue"/>
            <w:tcBorders>
              <w:top w:val="nil"/>
              <w:bottom w:val="nil"/>
            </w:tcBorders>
            <w:vAlign w:val="top"/>
          </w:tcPr>
          <w:p w14:paraId="5D39548C">
            <w:pPr>
              <w:pStyle w:val="6"/>
            </w:pPr>
          </w:p>
        </w:tc>
        <w:tc>
          <w:tcPr>
            <w:tcW w:w="1548" w:type="dxa"/>
            <w:vAlign w:val="top"/>
          </w:tcPr>
          <w:p w14:paraId="70AD562A">
            <w:pPr>
              <w:pStyle w:val="6"/>
              <w:spacing w:line="414" w:lineRule="auto"/>
            </w:pPr>
          </w:p>
          <w:p w14:paraId="748A3B7E">
            <w:pPr>
              <w:spacing w:before="62" w:line="230" w:lineRule="auto"/>
              <w:ind w:left="385"/>
              <w:rPr>
                <w:rFonts w:ascii="宋体" w:hAnsi="宋体" w:eastAsia="宋体" w:cs="宋体"/>
                <w:sz w:val="19"/>
                <w:szCs w:val="19"/>
              </w:rPr>
            </w:pPr>
            <w:r>
              <w:rPr>
                <w:rFonts w:ascii="宋体" w:hAnsi="宋体" w:eastAsia="宋体" w:cs="宋体"/>
                <w:spacing w:val="6"/>
                <w:sz w:val="19"/>
                <w:szCs w:val="19"/>
              </w:rPr>
              <w:t>质量指标</w:t>
            </w:r>
          </w:p>
        </w:tc>
        <w:tc>
          <w:tcPr>
            <w:tcW w:w="2353" w:type="dxa"/>
            <w:gridSpan w:val="2"/>
            <w:vAlign w:val="top"/>
          </w:tcPr>
          <w:p w14:paraId="0930EA43">
            <w:pPr>
              <w:pStyle w:val="6"/>
              <w:spacing w:line="414" w:lineRule="auto"/>
            </w:pPr>
          </w:p>
          <w:p w14:paraId="5D937870">
            <w:pPr>
              <w:spacing w:before="62" w:line="229" w:lineRule="auto"/>
              <w:ind w:left="690"/>
              <w:rPr>
                <w:rFonts w:ascii="宋体" w:hAnsi="宋体" w:eastAsia="宋体" w:cs="宋体"/>
                <w:sz w:val="19"/>
                <w:szCs w:val="19"/>
              </w:rPr>
            </w:pPr>
            <w:r>
              <w:rPr>
                <w:rFonts w:ascii="宋体" w:hAnsi="宋体" w:eastAsia="宋体" w:cs="宋体"/>
                <w:spacing w:val="7"/>
                <w:sz w:val="19"/>
                <w:szCs w:val="19"/>
              </w:rPr>
              <w:t>政策落实率</w:t>
            </w:r>
          </w:p>
        </w:tc>
        <w:tc>
          <w:tcPr>
            <w:tcW w:w="2955" w:type="dxa"/>
            <w:vAlign w:val="top"/>
          </w:tcPr>
          <w:p w14:paraId="237170D5">
            <w:pPr>
              <w:pStyle w:val="6"/>
              <w:spacing w:line="414" w:lineRule="auto"/>
            </w:pPr>
          </w:p>
          <w:p w14:paraId="6F0B47E3">
            <w:pPr>
              <w:spacing w:before="62" w:line="256" w:lineRule="exact"/>
              <w:ind w:left="1300"/>
              <w:rPr>
                <w:rFonts w:ascii="宋体" w:hAnsi="宋体" w:eastAsia="宋体" w:cs="宋体"/>
                <w:sz w:val="19"/>
                <w:szCs w:val="19"/>
              </w:rPr>
            </w:pPr>
            <w:r>
              <w:rPr>
                <w:rFonts w:ascii="宋体" w:hAnsi="宋体" w:eastAsia="宋体" w:cs="宋体"/>
                <w:position w:val="1"/>
                <w:sz w:val="19"/>
                <w:szCs w:val="19"/>
              </w:rPr>
              <w:t>100%</w:t>
            </w:r>
          </w:p>
        </w:tc>
      </w:tr>
      <w:tr w14:paraId="39AB6A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26" w:hRule="atLeast"/>
        </w:trPr>
        <w:tc>
          <w:tcPr>
            <w:tcW w:w="1421" w:type="dxa"/>
            <w:vMerge w:val="continue"/>
            <w:tcBorders>
              <w:top w:val="nil"/>
              <w:bottom w:val="nil"/>
            </w:tcBorders>
            <w:vAlign w:val="top"/>
          </w:tcPr>
          <w:p w14:paraId="6D9AA253">
            <w:pPr>
              <w:pStyle w:val="6"/>
            </w:pPr>
          </w:p>
        </w:tc>
        <w:tc>
          <w:tcPr>
            <w:tcW w:w="1533" w:type="dxa"/>
            <w:vMerge w:val="continue"/>
            <w:tcBorders>
              <w:top w:val="nil"/>
            </w:tcBorders>
            <w:vAlign w:val="top"/>
          </w:tcPr>
          <w:p w14:paraId="664E9855">
            <w:pPr>
              <w:pStyle w:val="6"/>
            </w:pPr>
          </w:p>
        </w:tc>
        <w:tc>
          <w:tcPr>
            <w:tcW w:w="1548" w:type="dxa"/>
            <w:vAlign w:val="top"/>
          </w:tcPr>
          <w:p w14:paraId="5FF81DB2">
            <w:pPr>
              <w:pStyle w:val="6"/>
              <w:spacing w:line="415" w:lineRule="auto"/>
            </w:pPr>
          </w:p>
          <w:p w14:paraId="08549E35">
            <w:pPr>
              <w:spacing w:before="62" w:line="230" w:lineRule="auto"/>
              <w:ind w:left="393"/>
              <w:rPr>
                <w:rFonts w:ascii="宋体" w:hAnsi="宋体" w:eastAsia="宋体" w:cs="宋体"/>
                <w:sz w:val="19"/>
                <w:szCs w:val="19"/>
              </w:rPr>
            </w:pPr>
            <w:r>
              <w:rPr>
                <w:rFonts w:ascii="宋体" w:hAnsi="宋体" w:eastAsia="宋体" w:cs="宋体"/>
                <w:spacing w:val="4"/>
                <w:sz w:val="19"/>
                <w:szCs w:val="19"/>
              </w:rPr>
              <w:t>时效指标</w:t>
            </w:r>
          </w:p>
        </w:tc>
        <w:tc>
          <w:tcPr>
            <w:tcW w:w="2353" w:type="dxa"/>
            <w:gridSpan w:val="2"/>
            <w:vAlign w:val="top"/>
          </w:tcPr>
          <w:p w14:paraId="3BB15928">
            <w:pPr>
              <w:pStyle w:val="6"/>
              <w:spacing w:line="415" w:lineRule="auto"/>
            </w:pPr>
          </w:p>
          <w:p w14:paraId="76FD60C4">
            <w:pPr>
              <w:spacing w:before="62" w:line="229" w:lineRule="auto"/>
              <w:ind w:left="399"/>
              <w:rPr>
                <w:rFonts w:ascii="宋体" w:hAnsi="宋体" w:eastAsia="宋体" w:cs="宋体"/>
                <w:sz w:val="19"/>
                <w:szCs w:val="19"/>
              </w:rPr>
            </w:pPr>
            <w:r>
              <w:rPr>
                <w:rFonts w:ascii="宋体" w:hAnsi="宋体" w:eastAsia="宋体" w:cs="宋体"/>
                <w:spacing w:val="6"/>
                <w:sz w:val="19"/>
                <w:szCs w:val="19"/>
              </w:rPr>
              <w:t>资金使用完成时间</w:t>
            </w:r>
          </w:p>
        </w:tc>
        <w:tc>
          <w:tcPr>
            <w:tcW w:w="2955" w:type="dxa"/>
            <w:vAlign w:val="top"/>
          </w:tcPr>
          <w:p w14:paraId="5F354E42">
            <w:pPr>
              <w:pStyle w:val="6"/>
              <w:spacing w:line="415" w:lineRule="auto"/>
            </w:pPr>
          </w:p>
          <w:p w14:paraId="02952AB9">
            <w:pPr>
              <w:spacing w:before="62" w:line="256" w:lineRule="exact"/>
              <w:ind w:left="1300"/>
              <w:rPr>
                <w:rFonts w:ascii="宋体" w:hAnsi="宋体" w:eastAsia="宋体" w:cs="宋体"/>
                <w:sz w:val="19"/>
                <w:szCs w:val="19"/>
              </w:rPr>
            </w:pPr>
            <w:r>
              <w:rPr>
                <w:rFonts w:ascii="宋体" w:hAnsi="宋体" w:eastAsia="宋体" w:cs="宋体"/>
                <w:position w:val="1"/>
                <w:sz w:val="19"/>
                <w:szCs w:val="19"/>
              </w:rPr>
              <w:t>100%</w:t>
            </w:r>
          </w:p>
        </w:tc>
      </w:tr>
      <w:tr w14:paraId="7A90C2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26" w:hRule="atLeast"/>
        </w:trPr>
        <w:tc>
          <w:tcPr>
            <w:tcW w:w="1421" w:type="dxa"/>
            <w:vMerge w:val="continue"/>
            <w:tcBorders>
              <w:top w:val="nil"/>
              <w:bottom w:val="nil"/>
            </w:tcBorders>
            <w:vAlign w:val="top"/>
          </w:tcPr>
          <w:p w14:paraId="2756FD07">
            <w:pPr>
              <w:pStyle w:val="6"/>
            </w:pPr>
          </w:p>
        </w:tc>
        <w:tc>
          <w:tcPr>
            <w:tcW w:w="1533" w:type="dxa"/>
            <w:vAlign w:val="top"/>
          </w:tcPr>
          <w:p w14:paraId="3F595439">
            <w:pPr>
              <w:pStyle w:val="6"/>
              <w:spacing w:line="417" w:lineRule="auto"/>
            </w:pPr>
          </w:p>
          <w:p w14:paraId="5A55896A">
            <w:pPr>
              <w:spacing w:before="62" w:line="228" w:lineRule="auto"/>
              <w:ind w:left="425"/>
              <w:rPr>
                <w:rFonts w:ascii="宋体" w:hAnsi="宋体" w:eastAsia="宋体" w:cs="宋体"/>
                <w:sz w:val="19"/>
                <w:szCs w:val="19"/>
              </w:rPr>
            </w:pPr>
            <w:r>
              <w:rPr>
                <w:rFonts w:ascii="宋体" w:hAnsi="宋体" w:eastAsia="宋体" w:cs="宋体"/>
                <w:spacing w:val="6"/>
                <w:sz w:val="19"/>
                <w:szCs w:val="19"/>
              </w:rPr>
              <w:t>成本指标</w:t>
            </w:r>
          </w:p>
        </w:tc>
        <w:tc>
          <w:tcPr>
            <w:tcW w:w="1548" w:type="dxa"/>
            <w:vAlign w:val="top"/>
          </w:tcPr>
          <w:p w14:paraId="27AF8070">
            <w:pPr>
              <w:pStyle w:val="6"/>
              <w:spacing w:line="417" w:lineRule="auto"/>
            </w:pPr>
          </w:p>
          <w:p w14:paraId="4A235433">
            <w:pPr>
              <w:spacing w:before="62" w:line="228" w:lineRule="auto"/>
              <w:ind w:left="186"/>
              <w:rPr>
                <w:rFonts w:ascii="宋体" w:hAnsi="宋体" w:eastAsia="宋体" w:cs="宋体"/>
                <w:sz w:val="19"/>
                <w:szCs w:val="19"/>
              </w:rPr>
            </w:pPr>
            <w:r>
              <w:rPr>
                <w:rFonts w:ascii="宋体" w:hAnsi="宋体" w:eastAsia="宋体" w:cs="宋体"/>
                <w:spacing w:val="7"/>
                <w:sz w:val="19"/>
                <w:szCs w:val="19"/>
              </w:rPr>
              <w:t>经济成本指标</w:t>
            </w:r>
          </w:p>
        </w:tc>
        <w:tc>
          <w:tcPr>
            <w:tcW w:w="2353" w:type="dxa"/>
            <w:gridSpan w:val="2"/>
            <w:vAlign w:val="top"/>
          </w:tcPr>
          <w:p w14:paraId="51188384">
            <w:pPr>
              <w:pStyle w:val="6"/>
              <w:spacing w:line="417" w:lineRule="auto"/>
            </w:pPr>
          </w:p>
          <w:p w14:paraId="0AE35C85">
            <w:pPr>
              <w:spacing w:before="62" w:line="230" w:lineRule="auto"/>
              <w:ind w:left="790"/>
              <w:rPr>
                <w:rFonts w:ascii="宋体" w:hAnsi="宋体" w:eastAsia="宋体" w:cs="宋体"/>
                <w:sz w:val="19"/>
                <w:szCs w:val="19"/>
              </w:rPr>
            </w:pPr>
            <w:r>
              <w:rPr>
                <w:rFonts w:ascii="宋体" w:hAnsi="宋体" w:eastAsia="宋体" w:cs="宋体"/>
                <w:spacing w:val="7"/>
                <w:sz w:val="19"/>
                <w:szCs w:val="19"/>
              </w:rPr>
              <w:t>所需资金</w:t>
            </w:r>
          </w:p>
        </w:tc>
        <w:tc>
          <w:tcPr>
            <w:tcW w:w="2955" w:type="dxa"/>
            <w:vAlign w:val="top"/>
          </w:tcPr>
          <w:p w14:paraId="362DFC0D">
            <w:pPr>
              <w:pStyle w:val="6"/>
              <w:spacing w:line="427" w:lineRule="auto"/>
            </w:pPr>
          </w:p>
          <w:p w14:paraId="1D1F470C">
            <w:pPr>
              <w:spacing w:before="58" w:line="221" w:lineRule="auto"/>
              <w:ind w:left="1144"/>
              <w:rPr>
                <w:rFonts w:ascii="宋体" w:hAnsi="宋体" w:eastAsia="宋体" w:cs="宋体"/>
                <w:sz w:val="18"/>
                <w:szCs w:val="18"/>
              </w:rPr>
            </w:pPr>
            <w:r>
              <w:rPr>
                <w:rFonts w:ascii="宋体" w:hAnsi="宋体" w:eastAsia="宋体" w:cs="宋体"/>
                <w:spacing w:val="-5"/>
                <w:sz w:val="18"/>
                <w:szCs w:val="18"/>
              </w:rPr>
              <w:t>≥10万元</w:t>
            </w:r>
          </w:p>
        </w:tc>
      </w:tr>
      <w:tr w14:paraId="695FD5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26" w:hRule="atLeast"/>
        </w:trPr>
        <w:tc>
          <w:tcPr>
            <w:tcW w:w="1421" w:type="dxa"/>
            <w:vMerge w:val="continue"/>
            <w:tcBorders>
              <w:top w:val="nil"/>
              <w:bottom w:val="nil"/>
            </w:tcBorders>
            <w:vAlign w:val="top"/>
          </w:tcPr>
          <w:p w14:paraId="5DA6138D">
            <w:pPr>
              <w:pStyle w:val="6"/>
            </w:pPr>
          </w:p>
        </w:tc>
        <w:tc>
          <w:tcPr>
            <w:tcW w:w="1533" w:type="dxa"/>
            <w:vAlign w:val="top"/>
          </w:tcPr>
          <w:p w14:paraId="2B3665EC">
            <w:pPr>
              <w:pStyle w:val="6"/>
              <w:spacing w:line="418" w:lineRule="auto"/>
            </w:pPr>
          </w:p>
          <w:p w14:paraId="1C51DB75">
            <w:pPr>
              <w:spacing w:before="62" w:line="230" w:lineRule="auto"/>
              <w:ind w:left="379"/>
              <w:rPr>
                <w:rFonts w:ascii="宋体" w:hAnsi="宋体" w:eastAsia="宋体" w:cs="宋体"/>
                <w:sz w:val="19"/>
                <w:szCs w:val="19"/>
              </w:rPr>
            </w:pPr>
            <w:r>
              <w:rPr>
                <w:rFonts w:ascii="宋体" w:hAnsi="宋体" w:eastAsia="宋体" w:cs="宋体"/>
                <w:spacing w:val="5"/>
                <w:sz w:val="19"/>
                <w:szCs w:val="19"/>
              </w:rPr>
              <w:t>效益指标</w:t>
            </w:r>
          </w:p>
        </w:tc>
        <w:tc>
          <w:tcPr>
            <w:tcW w:w="1548" w:type="dxa"/>
            <w:vAlign w:val="top"/>
          </w:tcPr>
          <w:p w14:paraId="2B8C3A5C">
            <w:pPr>
              <w:pStyle w:val="6"/>
              <w:spacing w:line="418" w:lineRule="auto"/>
            </w:pPr>
          </w:p>
          <w:p w14:paraId="133E8141">
            <w:pPr>
              <w:spacing w:before="62" w:line="229" w:lineRule="auto"/>
              <w:ind w:left="85"/>
              <w:rPr>
                <w:rFonts w:ascii="宋体" w:hAnsi="宋体" w:eastAsia="宋体" w:cs="宋体"/>
                <w:sz w:val="19"/>
                <w:szCs w:val="19"/>
              </w:rPr>
            </w:pPr>
            <w:r>
              <w:rPr>
                <w:rFonts w:ascii="宋体" w:hAnsi="宋体" w:eastAsia="宋体" w:cs="宋体"/>
                <w:spacing w:val="7"/>
                <w:sz w:val="19"/>
                <w:szCs w:val="19"/>
              </w:rPr>
              <w:t>可持续影响指标</w:t>
            </w:r>
          </w:p>
        </w:tc>
        <w:tc>
          <w:tcPr>
            <w:tcW w:w="2353" w:type="dxa"/>
            <w:gridSpan w:val="2"/>
            <w:vAlign w:val="top"/>
          </w:tcPr>
          <w:p w14:paraId="5D636DB2">
            <w:pPr>
              <w:pStyle w:val="6"/>
              <w:spacing w:line="418" w:lineRule="auto"/>
            </w:pPr>
          </w:p>
          <w:p w14:paraId="6A0A46BF">
            <w:pPr>
              <w:spacing w:before="62" w:line="228" w:lineRule="auto"/>
              <w:ind w:left="294"/>
              <w:rPr>
                <w:rFonts w:ascii="宋体" w:hAnsi="宋体" w:eastAsia="宋体" w:cs="宋体"/>
                <w:sz w:val="19"/>
                <w:szCs w:val="19"/>
              </w:rPr>
            </w:pPr>
            <w:r>
              <w:rPr>
                <w:rFonts w:ascii="宋体" w:hAnsi="宋体" w:eastAsia="宋体" w:cs="宋体"/>
                <w:spacing w:val="6"/>
                <w:sz w:val="19"/>
                <w:szCs w:val="19"/>
              </w:rPr>
              <w:t>促进双拥，维护稳定</w:t>
            </w:r>
          </w:p>
        </w:tc>
        <w:tc>
          <w:tcPr>
            <w:tcW w:w="2955" w:type="dxa"/>
            <w:vAlign w:val="top"/>
          </w:tcPr>
          <w:p w14:paraId="7E318ABD">
            <w:pPr>
              <w:pStyle w:val="6"/>
              <w:spacing w:line="418" w:lineRule="auto"/>
            </w:pPr>
          </w:p>
          <w:p w14:paraId="714F0CD7">
            <w:pPr>
              <w:spacing w:before="62" w:line="230" w:lineRule="auto"/>
              <w:ind w:left="1289"/>
              <w:rPr>
                <w:rFonts w:ascii="宋体" w:hAnsi="宋体" w:eastAsia="宋体" w:cs="宋体"/>
                <w:sz w:val="19"/>
                <w:szCs w:val="19"/>
              </w:rPr>
            </w:pPr>
            <w:r>
              <w:rPr>
                <w:rFonts w:ascii="宋体" w:hAnsi="宋体" w:eastAsia="宋体" w:cs="宋体"/>
                <w:spacing w:val="4"/>
                <w:sz w:val="19"/>
                <w:szCs w:val="19"/>
              </w:rPr>
              <w:t>长期</w:t>
            </w:r>
          </w:p>
        </w:tc>
      </w:tr>
      <w:tr w14:paraId="50F059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36" w:hRule="atLeast"/>
        </w:trPr>
        <w:tc>
          <w:tcPr>
            <w:tcW w:w="1421" w:type="dxa"/>
            <w:vMerge w:val="continue"/>
            <w:tcBorders>
              <w:top w:val="nil"/>
            </w:tcBorders>
            <w:vAlign w:val="top"/>
          </w:tcPr>
          <w:p w14:paraId="65B97CF4">
            <w:pPr>
              <w:pStyle w:val="6"/>
            </w:pPr>
          </w:p>
        </w:tc>
        <w:tc>
          <w:tcPr>
            <w:tcW w:w="1533" w:type="dxa"/>
            <w:vAlign w:val="top"/>
          </w:tcPr>
          <w:p w14:paraId="31047659">
            <w:pPr>
              <w:pStyle w:val="6"/>
              <w:spacing w:line="420" w:lineRule="auto"/>
            </w:pPr>
          </w:p>
          <w:p w14:paraId="4398F678">
            <w:pPr>
              <w:spacing w:before="62" w:line="229" w:lineRule="auto"/>
              <w:ind w:left="273"/>
              <w:rPr>
                <w:rFonts w:ascii="宋体" w:hAnsi="宋体" w:eastAsia="宋体" w:cs="宋体"/>
                <w:sz w:val="19"/>
                <w:szCs w:val="19"/>
              </w:rPr>
            </w:pPr>
            <w:r>
              <w:rPr>
                <w:rFonts w:ascii="宋体" w:hAnsi="宋体" w:eastAsia="宋体" w:cs="宋体"/>
                <w:spacing w:val="7"/>
                <w:sz w:val="19"/>
                <w:szCs w:val="19"/>
              </w:rPr>
              <w:t>满意度指标</w:t>
            </w:r>
          </w:p>
        </w:tc>
        <w:tc>
          <w:tcPr>
            <w:tcW w:w="1548" w:type="dxa"/>
            <w:vAlign w:val="top"/>
          </w:tcPr>
          <w:p w14:paraId="70994A56">
            <w:pPr>
              <w:pStyle w:val="6"/>
              <w:spacing w:line="298" w:lineRule="auto"/>
            </w:pPr>
          </w:p>
          <w:p w14:paraId="7A4F1EC0">
            <w:pPr>
              <w:spacing w:before="62" w:line="229" w:lineRule="auto"/>
              <w:ind w:left="84"/>
              <w:rPr>
                <w:rFonts w:ascii="宋体" w:hAnsi="宋体" w:eastAsia="宋体" w:cs="宋体"/>
                <w:sz w:val="19"/>
                <w:szCs w:val="19"/>
              </w:rPr>
            </w:pPr>
            <w:r>
              <w:rPr>
                <w:rFonts w:ascii="宋体" w:hAnsi="宋体" w:eastAsia="宋体" w:cs="宋体"/>
                <w:spacing w:val="7"/>
                <w:sz w:val="19"/>
                <w:szCs w:val="19"/>
              </w:rPr>
              <w:t>服务对象满意度</w:t>
            </w:r>
          </w:p>
          <w:p w14:paraId="1907B8C0">
            <w:pPr>
              <w:spacing w:before="9" w:line="230" w:lineRule="auto"/>
              <w:ind w:left="585"/>
              <w:rPr>
                <w:rFonts w:ascii="宋体" w:hAnsi="宋体" w:eastAsia="宋体" w:cs="宋体"/>
                <w:sz w:val="19"/>
                <w:szCs w:val="19"/>
              </w:rPr>
            </w:pPr>
            <w:r>
              <w:rPr>
                <w:rFonts w:ascii="宋体" w:hAnsi="宋体" w:eastAsia="宋体" w:cs="宋体"/>
                <w:spacing w:val="3"/>
                <w:sz w:val="19"/>
                <w:szCs w:val="19"/>
              </w:rPr>
              <w:t>指标</w:t>
            </w:r>
          </w:p>
        </w:tc>
        <w:tc>
          <w:tcPr>
            <w:tcW w:w="2353" w:type="dxa"/>
            <w:gridSpan w:val="2"/>
            <w:vAlign w:val="top"/>
          </w:tcPr>
          <w:p w14:paraId="34A79E1B">
            <w:pPr>
              <w:pStyle w:val="6"/>
              <w:spacing w:line="420" w:lineRule="auto"/>
            </w:pPr>
          </w:p>
          <w:p w14:paraId="3731526C">
            <w:pPr>
              <w:spacing w:before="62" w:line="229" w:lineRule="auto"/>
              <w:ind w:left="492"/>
              <w:rPr>
                <w:rFonts w:ascii="宋体" w:hAnsi="宋体" w:eastAsia="宋体" w:cs="宋体"/>
                <w:sz w:val="19"/>
                <w:szCs w:val="19"/>
              </w:rPr>
            </w:pPr>
            <w:r>
              <w:rPr>
                <w:rFonts w:ascii="宋体" w:hAnsi="宋体" w:eastAsia="宋体" w:cs="宋体"/>
                <w:spacing w:val="7"/>
                <w:sz w:val="19"/>
                <w:szCs w:val="19"/>
              </w:rPr>
              <w:t>服务对象满意率</w:t>
            </w:r>
          </w:p>
        </w:tc>
        <w:tc>
          <w:tcPr>
            <w:tcW w:w="2955" w:type="dxa"/>
            <w:vAlign w:val="top"/>
          </w:tcPr>
          <w:p w14:paraId="2BA1CE88">
            <w:pPr>
              <w:pStyle w:val="6"/>
              <w:spacing w:line="420" w:lineRule="auto"/>
            </w:pPr>
          </w:p>
          <w:p w14:paraId="554B0ED7">
            <w:pPr>
              <w:spacing w:before="62" w:line="254" w:lineRule="exact"/>
              <w:ind w:left="1254"/>
              <w:rPr>
                <w:rFonts w:ascii="宋体" w:hAnsi="宋体" w:eastAsia="宋体" w:cs="宋体"/>
                <w:sz w:val="19"/>
                <w:szCs w:val="19"/>
              </w:rPr>
            </w:pPr>
            <w:r>
              <w:rPr>
                <w:rFonts w:ascii="宋体" w:hAnsi="宋体" w:eastAsia="宋体" w:cs="宋体"/>
                <w:position w:val="1"/>
                <w:sz w:val="19"/>
                <w:szCs w:val="19"/>
              </w:rPr>
              <w:t>≥85%</w:t>
            </w:r>
          </w:p>
        </w:tc>
      </w:tr>
    </w:tbl>
    <w:p w14:paraId="12E1B4AE">
      <w:pPr>
        <w:rPr>
          <w:rFonts w:ascii="Arial"/>
          <w:sz w:val="21"/>
        </w:rPr>
      </w:pPr>
    </w:p>
    <w:p w14:paraId="10B41894">
      <w:pPr>
        <w:rPr>
          <w:rFonts w:ascii="Arial" w:hAnsi="Arial" w:eastAsia="Arial" w:cs="Arial"/>
          <w:sz w:val="21"/>
          <w:szCs w:val="21"/>
        </w:rPr>
        <w:sectPr>
          <w:footerReference r:id="rId266" w:type="default"/>
          <w:pgSz w:w="11905" w:h="16837"/>
          <w:pgMar w:top="1136" w:right="1069" w:bottom="695" w:left="1010" w:header="0" w:footer="408" w:gutter="0"/>
          <w:cols w:space="720" w:num="1"/>
        </w:sectPr>
      </w:pPr>
    </w:p>
    <w:p w14:paraId="77A13782">
      <w:pPr>
        <w:pStyle w:val="2"/>
        <w:spacing w:before="72" w:line="225" w:lineRule="auto"/>
        <w:ind w:left="2933"/>
        <w:outlineLvl w:val="1"/>
        <w:rPr>
          <w:sz w:val="35"/>
          <w:szCs w:val="35"/>
        </w:rPr>
      </w:pPr>
      <w:r>
        <w:rPr>
          <w:b/>
          <w:bCs/>
          <w:spacing w:val="6"/>
          <w:sz w:val="35"/>
          <w:szCs w:val="35"/>
        </w:rPr>
        <w:t>部门预算项目绩效目标表</w:t>
      </w:r>
    </w:p>
    <w:p w14:paraId="276049D0">
      <w:pPr>
        <w:spacing w:line="273" w:lineRule="auto"/>
        <w:rPr>
          <w:rFonts w:ascii="Arial"/>
          <w:sz w:val="21"/>
        </w:rPr>
      </w:pPr>
    </w:p>
    <w:p w14:paraId="0594DB53">
      <w:pPr>
        <w:pStyle w:val="2"/>
        <w:spacing w:before="62" w:line="229" w:lineRule="auto"/>
        <w:ind w:left="4446"/>
        <w:rPr>
          <w:sz w:val="19"/>
          <w:szCs w:val="19"/>
        </w:rPr>
      </w:pPr>
      <w:r>
        <w:rPr>
          <w:spacing w:val="1"/>
          <w:sz w:val="19"/>
          <w:szCs w:val="19"/>
        </w:rPr>
        <w:t>(2026年度</w:t>
      </w:r>
      <w:r>
        <w:rPr>
          <w:rFonts w:hint="eastAsia"/>
          <w:spacing w:val="1"/>
          <w:sz w:val="19"/>
          <w:szCs w:val="19"/>
          <w:lang w:eastAsia="zh-CN"/>
        </w:rPr>
        <w:t>）</w:t>
      </w:r>
    </w:p>
    <w:p w14:paraId="3946CC93">
      <w:pPr>
        <w:spacing w:line="71" w:lineRule="exact"/>
      </w:pPr>
    </w:p>
    <w:tbl>
      <w:tblPr>
        <w:tblStyle w:val="5"/>
        <w:tblW w:w="977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27"/>
        <w:gridCol w:w="1275"/>
        <w:gridCol w:w="1488"/>
        <w:gridCol w:w="1320"/>
        <w:gridCol w:w="1320"/>
        <w:gridCol w:w="2849"/>
      </w:tblGrid>
      <w:tr w14:paraId="3B90D7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4" w:hRule="atLeast"/>
        </w:trPr>
        <w:tc>
          <w:tcPr>
            <w:tcW w:w="1527" w:type="dxa"/>
            <w:vAlign w:val="top"/>
          </w:tcPr>
          <w:p w14:paraId="3CFBCAE2">
            <w:pPr>
              <w:spacing w:before="176" w:line="230" w:lineRule="auto"/>
              <w:ind w:left="377"/>
              <w:rPr>
                <w:rFonts w:ascii="宋体" w:hAnsi="宋体" w:eastAsia="宋体" w:cs="宋体"/>
                <w:sz w:val="19"/>
                <w:szCs w:val="19"/>
              </w:rPr>
            </w:pPr>
            <w:r>
              <w:rPr>
                <w:rFonts w:ascii="宋体" w:hAnsi="宋体" w:eastAsia="宋体" w:cs="宋体"/>
                <w:spacing w:val="6"/>
                <w:sz w:val="19"/>
                <w:szCs w:val="19"/>
              </w:rPr>
              <w:t>项目名称</w:t>
            </w:r>
          </w:p>
        </w:tc>
        <w:tc>
          <w:tcPr>
            <w:tcW w:w="8252" w:type="dxa"/>
            <w:gridSpan w:val="5"/>
            <w:vAlign w:val="top"/>
          </w:tcPr>
          <w:p w14:paraId="40E8AA7C">
            <w:pPr>
              <w:spacing w:before="177" w:line="228" w:lineRule="auto"/>
              <w:ind w:left="2143"/>
              <w:rPr>
                <w:rFonts w:ascii="宋体" w:hAnsi="宋体" w:eastAsia="宋体" w:cs="宋体"/>
                <w:sz w:val="19"/>
                <w:szCs w:val="19"/>
              </w:rPr>
            </w:pPr>
            <w:r>
              <w:rPr>
                <w:rFonts w:ascii="宋体" w:hAnsi="宋体" w:eastAsia="宋体" w:cs="宋体"/>
                <w:spacing w:val="8"/>
                <w:sz w:val="19"/>
                <w:szCs w:val="19"/>
              </w:rPr>
              <w:t>县级财政对城乡居民基本医疗保险基金的补助</w:t>
            </w:r>
          </w:p>
        </w:tc>
      </w:tr>
      <w:tr w14:paraId="7B2B4D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527" w:type="dxa"/>
            <w:vAlign w:val="top"/>
          </w:tcPr>
          <w:p w14:paraId="5B012BBB">
            <w:pPr>
              <w:spacing w:before="168" w:line="229" w:lineRule="auto"/>
              <w:ind w:left="177"/>
              <w:rPr>
                <w:rFonts w:ascii="宋体" w:hAnsi="宋体" w:eastAsia="宋体" w:cs="宋体"/>
                <w:sz w:val="19"/>
                <w:szCs w:val="19"/>
              </w:rPr>
            </w:pPr>
            <w:r>
              <w:rPr>
                <w:rFonts w:ascii="宋体" w:hAnsi="宋体" w:eastAsia="宋体" w:cs="宋体"/>
                <w:spacing w:val="4"/>
                <w:sz w:val="19"/>
                <w:szCs w:val="19"/>
              </w:rPr>
              <w:t>部门（单位）</w:t>
            </w:r>
          </w:p>
        </w:tc>
        <w:tc>
          <w:tcPr>
            <w:tcW w:w="8252" w:type="dxa"/>
            <w:gridSpan w:val="5"/>
            <w:vAlign w:val="top"/>
          </w:tcPr>
          <w:p w14:paraId="65101781">
            <w:pPr>
              <w:spacing w:before="168" w:line="229" w:lineRule="auto"/>
              <w:ind w:left="3336"/>
              <w:rPr>
                <w:rFonts w:ascii="宋体" w:hAnsi="宋体" w:eastAsia="宋体" w:cs="宋体"/>
                <w:sz w:val="19"/>
                <w:szCs w:val="19"/>
              </w:rPr>
            </w:pPr>
            <w:r>
              <w:rPr>
                <w:rFonts w:ascii="宋体" w:hAnsi="宋体" w:eastAsia="宋体" w:cs="宋体"/>
                <w:spacing w:val="7"/>
                <w:sz w:val="19"/>
                <w:szCs w:val="19"/>
              </w:rPr>
              <w:t>盐边县医疗保障局</w:t>
            </w:r>
          </w:p>
        </w:tc>
      </w:tr>
      <w:tr w14:paraId="56B766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527" w:type="dxa"/>
            <w:vMerge w:val="restart"/>
            <w:tcBorders>
              <w:bottom w:val="nil"/>
            </w:tcBorders>
            <w:vAlign w:val="top"/>
          </w:tcPr>
          <w:p w14:paraId="4A71E2E6">
            <w:pPr>
              <w:pStyle w:val="6"/>
              <w:spacing w:line="260" w:lineRule="auto"/>
            </w:pPr>
          </w:p>
          <w:p w14:paraId="311EDFC8">
            <w:pPr>
              <w:pStyle w:val="6"/>
              <w:spacing w:line="261" w:lineRule="auto"/>
            </w:pPr>
          </w:p>
          <w:p w14:paraId="1A17678D">
            <w:pPr>
              <w:spacing w:before="62" w:line="230" w:lineRule="auto"/>
              <w:ind w:left="375"/>
              <w:rPr>
                <w:rFonts w:ascii="宋体" w:hAnsi="宋体" w:eastAsia="宋体" w:cs="宋体"/>
                <w:sz w:val="19"/>
                <w:szCs w:val="19"/>
              </w:rPr>
            </w:pPr>
            <w:r>
              <w:rPr>
                <w:rFonts w:ascii="宋体" w:hAnsi="宋体" w:eastAsia="宋体" w:cs="宋体"/>
                <w:spacing w:val="6"/>
                <w:sz w:val="19"/>
                <w:szCs w:val="19"/>
              </w:rPr>
              <w:t>项目资金</w:t>
            </w:r>
          </w:p>
          <w:p w14:paraId="420B36A6">
            <w:pPr>
              <w:spacing w:before="10" w:line="230" w:lineRule="auto"/>
              <w:ind w:left="382"/>
              <w:rPr>
                <w:rFonts w:ascii="宋体" w:hAnsi="宋体" w:eastAsia="宋体" w:cs="宋体"/>
                <w:sz w:val="19"/>
                <w:szCs w:val="19"/>
              </w:rPr>
            </w:pPr>
            <w:r>
              <w:rPr>
                <w:rFonts w:ascii="宋体" w:hAnsi="宋体" w:eastAsia="宋体" w:cs="宋体"/>
                <w:sz w:val="19"/>
                <w:szCs w:val="19"/>
              </w:rPr>
              <w:t>（万元）</w:t>
            </w:r>
          </w:p>
        </w:tc>
        <w:tc>
          <w:tcPr>
            <w:tcW w:w="4083" w:type="dxa"/>
            <w:gridSpan w:val="3"/>
            <w:vAlign w:val="top"/>
          </w:tcPr>
          <w:p w14:paraId="2D8CA1E3">
            <w:pPr>
              <w:spacing w:before="169"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169" w:type="dxa"/>
            <w:gridSpan w:val="2"/>
            <w:vAlign w:val="top"/>
          </w:tcPr>
          <w:p w14:paraId="3BEBE2AB">
            <w:pPr>
              <w:spacing w:before="169" w:line="256" w:lineRule="exact"/>
              <w:ind w:left="1941"/>
              <w:rPr>
                <w:rFonts w:ascii="宋体" w:hAnsi="宋体" w:eastAsia="宋体" w:cs="宋体"/>
                <w:sz w:val="19"/>
                <w:szCs w:val="19"/>
              </w:rPr>
            </w:pPr>
            <w:r>
              <w:rPr>
                <w:rFonts w:ascii="宋体" w:hAnsi="宋体" w:eastAsia="宋体" w:cs="宋体"/>
                <w:spacing w:val="2"/>
                <w:position w:val="1"/>
                <w:sz w:val="19"/>
                <w:szCs w:val="19"/>
              </w:rPr>
              <w:t>920</w:t>
            </w:r>
          </w:p>
        </w:tc>
      </w:tr>
      <w:tr w14:paraId="053F1A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527" w:type="dxa"/>
            <w:vMerge w:val="continue"/>
            <w:tcBorders>
              <w:top w:val="nil"/>
              <w:bottom w:val="nil"/>
            </w:tcBorders>
            <w:vAlign w:val="top"/>
          </w:tcPr>
          <w:p w14:paraId="36434004">
            <w:pPr>
              <w:pStyle w:val="6"/>
            </w:pPr>
          </w:p>
        </w:tc>
        <w:tc>
          <w:tcPr>
            <w:tcW w:w="4083" w:type="dxa"/>
            <w:gridSpan w:val="3"/>
            <w:vAlign w:val="top"/>
          </w:tcPr>
          <w:p w14:paraId="3A7292AE">
            <w:pPr>
              <w:spacing w:before="170"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169" w:type="dxa"/>
            <w:gridSpan w:val="2"/>
            <w:vAlign w:val="top"/>
          </w:tcPr>
          <w:p w14:paraId="43C1F41B">
            <w:pPr>
              <w:spacing w:before="170" w:line="256" w:lineRule="exact"/>
              <w:ind w:left="1941"/>
              <w:rPr>
                <w:rFonts w:ascii="宋体" w:hAnsi="宋体" w:eastAsia="宋体" w:cs="宋体"/>
                <w:sz w:val="19"/>
                <w:szCs w:val="19"/>
              </w:rPr>
            </w:pPr>
            <w:r>
              <w:rPr>
                <w:rFonts w:ascii="宋体" w:hAnsi="宋体" w:eastAsia="宋体" w:cs="宋体"/>
                <w:spacing w:val="2"/>
                <w:position w:val="1"/>
                <w:sz w:val="19"/>
                <w:szCs w:val="19"/>
              </w:rPr>
              <w:t>920</w:t>
            </w:r>
          </w:p>
        </w:tc>
      </w:tr>
      <w:tr w14:paraId="27A1A1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527" w:type="dxa"/>
            <w:vMerge w:val="continue"/>
            <w:tcBorders>
              <w:top w:val="nil"/>
            </w:tcBorders>
            <w:vAlign w:val="top"/>
          </w:tcPr>
          <w:p w14:paraId="581B12B3">
            <w:pPr>
              <w:pStyle w:val="6"/>
            </w:pPr>
          </w:p>
        </w:tc>
        <w:tc>
          <w:tcPr>
            <w:tcW w:w="4083" w:type="dxa"/>
            <w:gridSpan w:val="3"/>
            <w:vAlign w:val="top"/>
          </w:tcPr>
          <w:p w14:paraId="3929F8F3">
            <w:pPr>
              <w:spacing w:before="170"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169" w:type="dxa"/>
            <w:gridSpan w:val="2"/>
            <w:vAlign w:val="top"/>
          </w:tcPr>
          <w:p w14:paraId="6362CE41">
            <w:pPr>
              <w:pStyle w:val="6"/>
            </w:pPr>
          </w:p>
        </w:tc>
      </w:tr>
      <w:tr w14:paraId="3184A4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968" w:hRule="atLeast"/>
        </w:trPr>
        <w:tc>
          <w:tcPr>
            <w:tcW w:w="1527" w:type="dxa"/>
            <w:vAlign w:val="top"/>
          </w:tcPr>
          <w:p w14:paraId="19C693B8">
            <w:pPr>
              <w:pStyle w:val="6"/>
              <w:spacing w:line="276" w:lineRule="auto"/>
            </w:pPr>
          </w:p>
          <w:p w14:paraId="603813A5">
            <w:pPr>
              <w:pStyle w:val="6"/>
              <w:spacing w:line="276" w:lineRule="auto"/>
            </w:pPr>
          </w:p>
          <w:p w14:paraId="4711E6D4">
            <w:pPr>
              <w:pStyle w:val="6"/>
              <w:spacing w:line="277" w:lineRule="auto"/>
            </w:pPr>
          </w:p>
          <w:p w14:paraId="40EE763D">
            <w:pPr>
              <w:spacing w:before="62" w:line="230" w:lineRule="auto"/>
              <w:ind w:left="374"/>
              <w:rPr>
                <w:rFonts w:ascii="宋体" w:hAnsi="宋体" w:eastAsia="宋体" w:cs="宋体"/>
                <w:sz w:val="19"/>
                <w:szCs w:val="19"/>
              </w:rPr>
            </w:pPr>
            <w:r>
              <w:rPr>
                <w:rFonts w:ascii="宋体" w:hAnsi="宋体" w:eastAsia="宋体" w:cs="宋体"/>
                <w:spacing w:val="6"/>
                <w:sz w:val="19"/>
                <w:szCs w:val="19"/>
              </w:rPr>
              <w:t>总体目标</w:t>
            </w:r>
          </w:p>
        </w:tc>
        <w:tc>
          <w:tcPr>
            <w:tcW w:w="8252" w:type="dxa"/>
            <w:gridSpan w:val="5"/>
            <w:vAlign w:val="top"/>
          </w:tcPr>
          <w:p w14:paraId="5659D102">
            <w:pPr>
              <w:pStyle w:val="6"/>
              <w:spacing w:line="353" w:lineRule="auto"/>
            </w:pPr>
          </w:p>
          <w:p w14:paraId="710DC1E3">
            <w:pPr>
              <w:pStyle w:val="6"/>
              <w:spacing w:line="353" w:lineRule="auto"/>
            </w:pPr>
          </w:p>
          <w:p w14:paraId="780F7D84">
            <w:pPr>
              <w:spacing w:before="62" w:line="241" w:lineRule="auto"/>
              <w:ind w:left="35" w:right="52"/>
              <w:rPr>
                <w:rFonts w:ascii="宋体" w:hAnsi="宋体" w:eastAsia="宋体" w:cs="宋体"/>
                <w:sz w:val="19"/>
                <w:szCs w:val="19"/>
              </w:rPr>
            </w:pPr>
            <w:r>
              <w:rPr>
                <w:rFonts w:ascii="宋体" w:hAnsi="宋体" w:eastAsia="宋体" w:cs="宋体"/>
                <w:spacing w:val="9"/>
                <w:sz w:val="19"/>
                <w:szCs w:val="19"/>
              </w:rPr>
              <w:t>根据当年文件确定的补助办法和补助比例，资助全县居民参加城乡居</w:t>
            </w:r>
            <w:r>
              <w:rPr>
                <w:rFonts w:ascii="宋体" w:hAnsi="宋体" w:eastAsia="宋体" w:cs="宋体"/>
                <w:spacing w:val="8"/>
                <w:sz w:val="19"/>
                <w:szCs w:val="19"/>
              </w:rPr>
              <w:t>民基本医疗保险，保障其</w:t>
            </w:r>
            <w:r>
              <w:rPr>
                <w:rFonts w:ascii="宋体" w:hAnsi="宋体" w:eastAsia="宋体" w:cs="宋体"/>
                <w:sz w:val="19"/>
                <w:szCs w:val="19"/>
              </w:rPr>
              <w:t xml:space="preserve"> </w:t>
            </w:r>
            <w:r>
              <w:rPr>
                <w:rFonts w:ascii="宋体" w:hAnsi="宋体" w:eastAsia="宋体" w:cs="宋体"/>
                <w:spacing w:val="5"/>
                <w:sz w:val="19"/>
                <w:szCs w:val="19"/>
              </w:rPr>
              <w:t>享受城乡居民医疗待遇。</w:t>
            </w:r>
          </w:p>
        </w:tc>
      </w:tr>
      <w:tr w14:paraId="6437F1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86" w:hRule="atLeast"/>
        </w:trPr>
        <w:tc>
          <w:tcPr>
            <w:tcW w:w="1527" w:type="dxa"/>
            <w:vMerge w:val="restart"/>
            <w:tcBorders>
              <w:bottom w:val="nil"/>
            </w:tcBorders>
            <w:vAlign w:val="top"/>
          </w:tcPr>
          <w:p w14:paraId="6CD6B44F">
            <w:pPr>
              <w:pStyle w:val="6"/>
              <w:spacing w:line="251" w:lineRule="auto"/>
            </w:pPr>
          </w:p>
          <w:p w14:paraId="019C4DF3">
            <w:pPr>
              <w:pStyle w:val="6"/>
              <w:spacing w:line="251" w:lineRule="auto"/>
            </w:pPr>
          </w:p>
          <w:p w14:paraId="3FB1FDD5">
            <w:pPr>
              <w:pStyle w:val="6"/>
              <w:spacing w:line="251" w:lineRule="auto"/>
            </w:pPr>
          </w:p>
          <w:p w14:paraId="7E0B218E">
            <w:pPr>
              <w:pStyle w:val="6"/>
              <w:spacing w:line="251" w:lineRule="auto"/>
            </w:pPr>
          </w:p>
          <w:p w14:paraId="11A637A2">
            <w:pPr>
              <w:pStyle w:val="6"/>
              <w:spacing w:line="251" w:lineRule="auto"/>
            </w:pPr>
          </w:p>
          <w:p w14:paraId="6701E238">
            <w:pPr>
              <w:pStyle w:val="6"/>
              <w:spacing w:line="251" w:lineRule="auto"/>
            </w:pPr>
          </w:p>
          <w:p w14:paraId="47510680">
            <w:pPr>
              <w:pStyle w:val="6"/>
              <w:spacing w:line="251" w:lineRule="auto"/>
            </w:pPr>
          </w:p>
          <w:p w14:paraId="4C24AF35">
            <w:pPr>
              <w:pStyle w:val="6"/>
              <w:spacing w:line="252" w:lineRule="auto"/>
            </w:pPr>
          </w:p>
          <w:p w14:paraId="3988618F">
            <w:pPr>
              <w:pStyle w:val="6"/>
              <w:spacing w:line="252" w:lineRule="auto"/>
            </w:pPr>
          </w:p>
          <w:p w14:paraId="6C261691">
            <w:pPr>
              <w:pStyle w:val="6"/>
              <w:spacing w:line="252" w:lineRule="auto"/>
            </w:pPr>
          </w:p>
          <w:p w14:paraId="22CF4ACD">
            <w:pPr>
              <w:pStyle w:val="6"/>
              <w:spacing w:line="252" w:lineRule="auto"/>
            </w:pPr>
          </w:p>
          <w:p w14:paraId="63C8C67B">
            <w:pPr>
              <w:pStyle w:val="6"/>
              <w:spacing w:line="252" w:lineRule="auto"/>
            </w:pPr>
          </w:p>
          <w:p w14:paraId="2C44E387">
            <w:pPr>
              <w:pStyle w:val="6"/>
              <w:spacing w:line="252" w:lineRule="auto"/>
            </w:pPr>
          </w:p>
          <w:p w14:paraId="2F82DCFD">
            <w:pPr>
              <w:pStyle w:val="6"/>
              <w:spacing w:line="252" w:lineRule="auto"/>
            </w:pPr>
          </w:p>
          <w:p w14:paraId="32AD1F4D">
            <w:pPr>
              <w:pStyle w:val="6"/>
              <w:spacing w:line="252" w:lineRule="auto"/>
            </w:pPr>
          </w:p>
          <w:p w14:paraId="54FFB183">
            <w:pPr>
              <w:pStyle w:val="6"/>
              <w:spacing w:line="252" w:lineRule="auto"/>
            </w:pPr>
          </w:p>
          <w:p w14:paraId="7B1A3C57">
            <w:pPr>
              <w:spacing w:before="61" w:line="230" w:lineRule="auto"/>
              <w:ind w:left="377"/>
              <w:rPr>
                <w:rFonts w:ascii="宋体" w:hAnsi="宋体" w:eastAsia="宋体" w:cs="宋体"/>
                <w:sz w:val="19"/>
                <w:szCs w:val="19"/>
              </w:rPr>
            </w:pPr>
            <w:r>
              <w:rPr>
                <w:rFonts w:ascii="宋体" w:hAnsi="宋体" w:eastAsia="宋体" w:cs="宋体"/>
                <w:spacing w:val="6"/>
                <w:sz w:val="19"/>
                <w:szCs w:val="19"/>
              </w:rPr>
              <w:t>绩效指标</w:t>
            </w:r>
          </w:p>
        </w:tc>
        <w:tc>
          <w:tcPr>
            <w:tcW w:w="1275" w:type="dxa"/>
            <w:vAlign w:val="top"/>
          </w:tcPr>
          <w:p w14:paraId="524982D3">
            <w:pPr>
              <w:pStyle w:val="6"/>
              <w:spacing w:line="440" w:lineRule="auto"/>
            </w:pPr>
          </w:p>
          <w:p w14:paraId="592EAB0B">
            <w:pPr>
              <w:spacing w:before="62" w:line="230" w:lineRule="auto"/>
              <w:ind w:left="247"/>
              <w:rPr>
                <w:rFonts w:ascii="宋体" w:hAnsi="宋体" w:eastAsia="宋体" w:cs="宋体"/>
                <w:sz w:val="19"/>
                <w:szCs w:val="19"/>
              </w:rPr>
            </w:pPr>
            <w:r>
              <w:rPr>
                <w:rFonts w:ascii="宋体" w:hAnsi="宋体" w:eastAsia="宋体" w:cs="宋体"/>
                <w:spacing w:val="6"/>
                <w:sz w:val="19"/>
                <w:szCs w:val="19"/>
              </w:rPr>
              <w:t>一级指标</w:t>
            </w:r>
          </w:p>
        </w:tc>
        <w:tc>
          <w:tcPr>
            <w:tcW w:w="1488" w:type="dxa"/>
            <w:vAlign w:val="top"/>
          </w:tcPr>
          <w:p w14:paraId="2196B0BC">
            <w:pPr>
              <w:pStyle w:val="6"/>
              <w:spacing w:line="440" w:lineRule="auto"/>
            </w:pPr>
          </w:p>
          <w:p w14:paraId="744FE749">
            <w:pPr>
              <w:spacing w:before="62" w:line="230" w:lineRule="auto"/>
              <w:ind w:left="357"/>
              <w:rPr>
                <w:rFonts w:ascii="宋体" w:hAnsi="宋体" w:eastAsia="宋体" w:cs="宋体"/>
                <w:sz w:val="19"/>
                <w:szCs w:val="19"/>
              </w:rPr>
            </w:pPr>
            <w:r>
              <w:rPr>
                <w:rFonts w:ascii="宋体" w:hAnsi="宋体" w:eastAsia="宋体" w:cs="宋体"/>
                <w:spacing w:val="6"/>
                <w:sz w:val="19"/>
                <w:szCs w:val="19"/>
              </w:rPr>
              <w:t>二级指标</w:t>
            </w:r>
          </w:p>
        </w:tc>
        <w:tc>
          <w:tcPr>
            <w:tcW w:w="2640" w:type="dxa"/>
            <w:gridSpan w:val="2"/>
            <w:vAlign w:val="top"/>
          </w:tcPr>
          <w:p w14:paraId="328E24FC">
            <w:pPr>
              <w:pStyle w:val="6"/>
              <w:spacing w:line="440" w:lineRule="auto"/>
            </w:pPr>
          </w:p>
          <w:p w14:paraId="2A39AFF7">
            <w:pPr>
              <w:spacing w:before="62" w:line="230" w:lineRule="auto"/>
              <w:ind w:left="932"/>
              <w:rPr>
                <w:rFonts w:ascii="宋体" w:hAnsi="宋体" w:eastAsia="宋体" w:cs="宋体"/>
                <w:sz w:val="19"/>
                <w:szCs w:val="19"/>
              </w:rPr>
            </w:pPr>
            <w:r>
              <w:rPr>
                <w:rFonts w:ascii="宋体" w:hAnsi="宋体" w:eastAsia="宋体" w:cs="宋体"/>
                <w:spacing w:val="7"/>
                <w:sz w:val="19"/>
                <w:szCs w:val="19"/>
              </w:rPr>
              <w:t>三级指标</w:t>
            </w:r>
          </w:p>
        </w:tc>
        <w:tc>
          <w:tcPr>
            <w:tcW w:w="2849" w:type="dxa"/>
            <w:vAlign w:val="top"/>
          </w:tcPr>
          <w:p w14:paraId="06692529">
            <w:pPr>
              <w:pStyle w:val="6"/>
              <w:spacing w:line="440" w:lineRule="auto"/>
            </w:pPr>
          </w:p>
          <w:p w14:paraId="2C01D864">
            <w:pPr>
              <w:spacing w:before="62" w:line="229" w:lineRule="auto"/>
              <w:ind w:left="44"/>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617F65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86" w:hRule="atLeast"/>
        </w:trPr>
        <w:tc>
          <w:tcPr>
            <w:tcW w:w="1527" w:type="dxa"/>
            <w:vMerge w:val="continue"/>
            <w:tcBorders>
              <w:top w:val="nil"/>
              <w:bottom w:val="nil"/>
            </w:tcBorders>
            <w:vAlign w:val="top"/>
          </w:tcPr>
          <w:p w14:paraId="4CACC549">
            <w:pPr>
              <w:pStyle w:val="6"/>
            </w:pPr>
          </w:p>
        </w:tc>
        <w:tc>
          <w:tcPr>
            <w:tcW w:w="1275" w:type="dxa"/>
            <w:vMerge w:val="restart"/>
            <w:tcBorders>
              <w:bottom w:val="nil"/>
            </w:tcBorders>
            <w:vAlign w:val="top"/>
          </w:tcPr>
          <w:p w14:paraId="6ED78830">
            <w:pPr>
              <w:pStyle w:val="6"/>
              <w:spacing w:line="272" w:lineRule="auto"/>
            </w:pPr>
          </w:p>
          <w:p w14:paraId="33567A55">
            <w:pPr>
              <w:pStyle w:val="6"/>
              <w:spacing w:line="273" w:lineRule="auto"/>
            </w:pPr>
          </w:p>
          <w:p w14:paraId="15BFDF31">
            <w:pPr>
              <w:pStyle w:val="6"/>
              <w:spacing w:line="273" w:lineRule="auto"/>
            </w:pPr>
          </w:p>
          <w:p w14:paraId="24D5103B">
            <w:pPr>
              <w:pStyle w:val="6"/>
              <w:spacing w:line="273" w:lineRule="auto"/>
            </w:pPr>
          </w:p>
          <w:p w14:paraId="216F8ABC">
            <w:pPr>
              <w:pStyle w:val="6"/>
              <w:spacing w:line="273" w:lineRule="auto"/>
            </w:pPr>
          </w:p>
          <w:p w14:paraId="5B0B03F1">
            <w:pPr>
              <w:pStyle w:val="6"/>
              <w:spacing w:line="273" w:lineRule="auto"/>
            </w:pPr>
          </w:p>
          <w:p w14:paraId="5D2AB377">
            <w:pPr>
              <w:spacing w:before="62" w:line="229" w:lineRule="auto"/>
              <w:ind w:left="244"/>
              <w:rPr>
                <w:rFonts w:ascii="宋体" w:hAnsi="宋体" w:eastAsia="宋体" w:cs="宋体"/>
                <w:sz w:val="19"/>
                <w:szCs w:val="19"/>
              </w:rPr>
            </w:pPr>
            <w:r>
              <w:rPr>
                <w:rFonts w:ascii="宋体" w:hAnsi="宋体" w:eastAsia="宋体" w:cs="宋体"/>
                <w:spacing w:val="7"/>
                <w:sz w:val="19"/>
                <w:szCs w:val="19"/>
              </w:rPr>
              <w:t>产出指标</w:t>
            </w:r>
          </w:p>
        </w:tc>
        <w:tc>
          <w:tcPr>
            <w:tcW w:w="1488" w:type="dxa"/>
            <w:vAlign w:val="top"/>
          </w:tcPr>
          <w:p w14:paraId="61AC9B9D">
            <w:pPr>
              <w:pStyle w:val="6"/>
              <w:spacing w:line="444" w:lineRule="auto"/>
            </w:pPr>
          </w:p>
          <w:p w14:paraId="6D47F4A3">
            <w:pPr>
              <w:spacing w:before="62" w:line="229" w:lineRule="auto"/>
              <w:ind w:left="355"/>
              <w:rPr>
                <w:rFonts w:ascii="宋体" w:hAnsi="宋体" w:eastAsia="宋体" w:cs="宋体"/>
                <w:sz w:val="19"/>
                <w:szCs w:val="19"/>
              </w:rPr>
            </w:pPr>
            <w:r>
              <w:rPr>
                <w:rFonts w:ascii="宋体" w:hAnsi="宋体" w:eastAsia="宋体" w:cs="宋体"/>
                <w:spacing w:val="6"/>
                <w:sz w:val="19"/>
                <w:szCs w:val="19"/>
              </w:rPr>
              <w:t>数量指标</w:t>
            </w:r>
          </w:p>
        </w:tc>
        <w:tc>
          <w:tcPr>
            <w:tcW w:w="2640" w:type="dxa"/>
            <w:gridSpan w:val="2"/>
            <w:vAlign w:val="top"/>
          </w:tcPr>
          <w:p w14:paraId="6C78BC62">
            <w:pPr>
              <w:pStyle w:val="6"/>
              <w:spacing w:line="444" w:lineRule="auto"/>
            </w:pPr>
          </w:p>
          <w:p w14:paraId="122534CC">
            <w:pPr>
              <w:spacing w:before="62" w:line="229" w:lineRule="auto"/>
              <w:ind w:left="534"/>
              <w:rPr>
                <w:rFonts w:ascii="宋体" w:hAnsi="宋体" w:eastAsia="宋体" w:cs="宋体"/>
                <w:sz w:val="19"/>
                <w:szCs w:val="19"/>
              </w:rPr>
            </w:pPr>
            <w:r>
              <w:rPr>
                <w:rFonts w:ascii="宋体" w:hAnsi="宋体" w:eastAsia="宋体" w:cs="宋体"/>
                <w:spacing w:val="8"/>
                <w:sz w:val="19"/>
                <w:szCs w:val="19"/>
              </w:rPr>
              <w:t>城乡居民参保人数</w:t>
            </w:r>
          </w:p>
        </w:tc>
        <w:tc>
          <w:tcPr>
            <w:tcW w:w="2849" w:type="dxa"/>
            <w:vAlign w:val="top"/>
          </w:tcPr>
          <w:p w14:paraId="77A168AB">
            <w:pPr>
              <w:pStyle w:val="6"/>
              <w:spacing w:line="444" w:lineRule="auto"/>
            </w:pPr>
          </w:p>
          <w:p w14:paraId="7C293E87">
            <w:pPr>
              <w:spacing w:before="62" w:line="232" w:lineRule="auto"/>
              <w:ind w:left="951"/>
              <w:rPr>
                <w:rFonts w:ascii="宋体" w:hAnsi="宋体" w:eastAsia="宋体" w:cs="宋体"/>
                <w:sz w:val="19"/>
                <w:szCs w:val="19"/>
              </w:rPr>
            </w:pPr>
            <w:r>
              <w:rPr>
                <w:rFonts w:ascii="宋体" w:hAnsi="宋体" w:eastAsia="宋体" w:cs="宋体"/>
                <w:spacing w:val="3"/>
                <w:sz w:val="19"/>
                <w:szCs w:val="19"/>
              </w:rPr>
              <w:t>≥150000人</w:t>
            </w:r>
          </w:p>
        </w:tc>
      </w:tr>
      <w:tr w14:paraId="4A4034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86" w:hRule="atLeast"/>
        </w:trPr>
        <w:tc>
          <w:tcPr>
            <w:tcW w:w="1527" w:type="dxa"/>
            <w:vMerge w:val="continue"/>
            <w:tcBorders>
              <w:top w:val="nil"/>
              <w:bottom w:val="nil"/>
            </w:tcBorders>
            <w:vAlign w:val="top"/>
          </w:tcPr>
          <w:p w14:paraId="577171DB">
            <w:pPr>
              <w:pStyle w:val="6"/>
            </w:pPr>
          </w:p>
        </w:tc>
        <w:tc>
          <w:tcPr>
            <w:tcW w:w="1275" w:type="dxa"/>
            <w:vMerge w:val="continue"/>
            <w:tcBorders>
              <w:top w:val="nil"/>
              <w:bottom w:val="nil"/>
            </w:tcBorders>
            <w:vAlign w:val="top"/>
          </w:tcPr>
          <w:p w14:paraId="1E1D1A2A">
            <w:pPr>
              <w:pStyle w:val="6"/>
            </w:pPr>
          </w:p>
        </w:tc>
        <w:tc>
          <w:tcPr>
            <w:tcW w:w="1488" w:type="dxa"/>
            <w:vAlign w:val="top"/>
          </w:tcPr>
          <w:p w14:paraId="6DC8D318">
            <w:pPr>
              <w:pStyle w:val="6"/>
              <w:spacing w:line="443" w:lineRule="auto"/>
            </w:pPr>
          </w:p>
          <w:p w14:paraId="73713DD4">
            <w:pPr>
              <w:spacing w:before="62" w:line="230" w:lineRule="auto"/>
              <w:ind w:left="355"/>
              <w:rPr>
                <w:rFonts w:ascii="宋体" w:hAnsi="宋体" w:eastAsia="宋体" w:cs="宋体"/>
                <w:sz w:val="19"/>
                <w:szCs w:val="19"/>
              </w:rPr>
            </w:pPr>
            <w:r>
              <w:rPr>
                <w:rFonts w:ascii="宋体" w:hAnsi="宋体" w:eastAsia="宋体" w:cs="宋体"/>
                <w:spacing w:val="6"/>
                <w:sz w:val="19"/>
                <w:szCs w:val="19"/>
              </w:rPr>
              <w:t>质量指标</w:t>
            </w:r>
          </w:p>
        </w:tc>
        <w:tc>
          <w:tcPr>
            <w:tcW w:w="2640" w:type="dxa"/>
            <w:gridSpan w:val="2"/>
            <w:vAlign w:val="top"/>
          </w:tcPr>
          <w:p w14:paraId="38677EB2">
            <w:pPr>
              <w:pStyle w:val="6"/>
              <w:spacing w:line="322" w:lineRule="auto"/>
            </w:pPr>
          </w:p>
          <w:p w14:paraId="0273C979">
            <w:pPr>
              <w:spacing w:before="62" w:line="229" w:lineRule="auto"/>
              <w:ind w:left="135"/>
              <w:rPr>
                <w:rFonts w:ascii="宋体" w:hAnsi="宋体" w:eastAsia="宋体" w:cs="宋体"/>
                <w:sz w:val="19"/>
                <w:szCs w:val="19"/>
              </w:rPr>
            </w:pPr>
            <w:r>
              <w:rPr>
                <w:rFonts w:ascii="宋体" w:hAnsi="宋体" w:eastAsia="宋体" w:cs="宋体"/>
                <w:spacing w:val="8"/>
                <w:sz w:val="19"/>
                <w:szCs w:val="19"/>
              </w:rPr>
              <w:t>城乡居民医疗保险县级补助</w:t>
            </w:r>
          </w:p>
          <w:p w14:paraId="09D76700">
            <w:pPr>
              <w:spacing w:before="11" w:line="229" w:lineRule="auto"/>
              <w:ind w:left="839"/>
              <w:rPr>
                <w:rFonts w:ascii="宋体" w:hAnsi="宋体" w:eastAsia="宋体" w:cs="宋体"/>
                <w:sz w:val="19"/>
                <w:szCs w:val="19"/>
              </w:rPr>
            </w:pPr>
            <w:r>
              <w:rPr>
                <w:rFonts w:ascii="宋体" w:hAnsi="宋体" w:eastAsia="宋体" w:cs="宋体"/>
                <w:spacing w:val="5"/>
                <w:sz w:val="19"/>
                <w:szCs w:val="19"/>
              </w:rPr>
              <w:t>资金配套率</w:t>
            </w:r>
          </w:p>
        </w:tc>
        <w:tc>
          <w:tcPr>
            <w:tcW w:w="2849" w:type="dxa"/>
            <w:vAlign w:val="top"/>
          </w:tcPr>
          <w:p w14:paraId="77B03B81">
            <w:pPr>
              <w:pStyle w:val="6"/>
              <w:spacing w:line="443" w:lineRule="auto"/>
            </w:pPr>
          </w:p>
          <w:p w14:paraId="11D96339">
            <w:pPr>
              <w:spacing w:before="62" w:line="256" w:lineRule="exact"/>
              <w:ind w:left="1247"/>
              <w:rPr>
                <w:rFonts w:ascii="宋体" w:hAnsi="宋体" w:eastAsia="宋体" w:cs="宋体"/>
                <w:sz w:val="19"/>
                <w:szCs w:val="19"/>
              </w:rPr>
            </w:pPr>
            <w:r>
              <w:rPr>
                <w:rFonts w:ascii="宋体" w:hAnsi="宋体" w:eastAsia="宋体" w:cs="宋体"/>
                <w:position w:val="1"/>
                <w:sz w:val="19"/>
                <w:szCs w:val="19"/>
              </w:rPr>
              <w:t>100%</w:t>
            </w:r>
          </w:p>
        </w:tc>
      </w:tr>
      <w:tr w14:paraId="130D56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86" w:hRule="atLeast"/>
        </w:trPr>
        <w:tc>
          <w:tcPr>
            <w:tcW w:w="1527" w:type="dxa"/>
            <w:vMerge w:val="continue"/>
            <w:tcBorders>
              <w:top w:val="nil"/>
              <w:bottom w:val="nil"/>
            </w:tcBorders>
            <w:vAlign w:val="top"/>
          </w:tcPr>
          <w:p w14:paraId="699474B4">
            <w:pPr>
              <w:pStyle w:val="6"/>
            </w:pPr>
          </w:p>
        </w:tc>
        <w:tc>
          <w:tcPr>
            <w:tcW w:w="1275" w:type="dxa"/>
            <w:vMerge w:val="continue"/>
            <w:tcBorders>
              <w:top w:val="nil"/>
            </w:tcBorders>
            <w:vAlign w:val="top"/>
          </w:tcPr>
          <w:p w14:paraId="77DC55ED">
            <w:pPr>
              <w:pStyle w:val="6"/>
            </w:pPr>
          </w:p>
        </w:tc>
        <w:tc>
          <w:tcPr>
            <w:tcW w:w="1488" w:type="dxa"/>
            <w:vAlign w:val="top"/>
          </w:tcPr>
          <w:p w14:paraId="7EF34BE2">
            <w:pPr>
              <w:pStyle w:val="6"/>
              <w:spacing w:line="447" w:lineRule="auto"/>
            </w:pPr>
          </w:p>
          <w:p w14:paraId="36CFE8EE">
            <w:pPr>
              <w:spacing w:before="62" w:line="230" w:lineRule="auto"/>
              <w:ind w:left="363"/>
              <w:rPr>
                <w:rFonts w:ascii="宋体" w:hAnsi="宋体" w:eastAsia="宋体" w:cs="宋体"/>
                <w:sz w:val="19"/>
                <w:szCs w:val="19"/>
              </w:rPr>
            </w:pPr>
            <w:r>
              <w:rPr>
                <w:rFonts w:ascii="宋体" w:hAnsi="宋体" w:eastAsia="宋体" w:cs="宋体"/>
                <w:spacing w:val="4"/>
                <w:sz w:val="19"/>
                <w:szCs w:val="19"/>
              </w:rPr>
              <w:t>时效指标</w:t>
            </w:r>
          </w:p>
        </w:tc>
        <w:tc>
          <w:tcPr>
            <w:tcW w:w="2640" w:type="dxa"/>
            <w:gridSpan w:val="2"/>
            <w:vAlign w:val="top"/>
          </w:tcPr>
          <w:p w14:paraId="5F93FBC3">
            <w:pPr>
              <w:pStyle w:val="6"/>
              <w:spacing w:line="447" w:lineRule="auto"/>
            </w:pPr>
          </w:p>
          <w:p w14:paraId="5F4EE1BA">
            <w:pPr>
              <w:spacing w:before="62" w:line="229" w:lineRule="auto"/>
              <w:ind w:left="632"/>
              <w:rPr>
                <w:rFonts w:ascii="宋体" w:hAnsi="宋体" w:eastAsia="宋体" w:cs="宋体"/>
                <w:sz w:val="19"/>
                <w:szCs w:val="19"/>
              </w:rPr>
            </w:pPr>
            <w:r>
              <w:rPr>
                <w:rFonts w:ascii="宋体" w:hAnsi="宋体" w:eastAsia="宋体" w:cs="宋体"/>
                <w:spacing w:val="7"/>
                <w:sz w:val="19"/>
                <w:szCs w:val="19"/>
              </w:rPr>
              <w:t>补助资金上解率</w:t>
            </w:r>
          </w:p>
        </w:tc>
        <w:tc>
          <w:tcPr>
            <w:tcW w:w="2849" w:type="dxa"/>
            <w:vAlign w:val="top"/>
          </w:tcPr>
          <w:p w14:paraId="43A8E6CD">
            <w:pPr>
              <w:pStyle w:val="6"/>
              <w:spacing w:line="447" w:lineRule="auto"/>
            </w:pPr>
          </w:p>
          <w:p w14:paraId="247BB9DA">
            <w:pPr>
              <w:spacing w:before="62" w:line="256" w:lineRule="exact"/>
              <w:ind w:left="1247"/>
              <w:rPr>
                <w:rFonts w:ascii="宋体" w:hAnsi="宋体" w:eastAsia="宋体" w:cs="宋体"/>
                <w:sz w:val="19"/>
                <w:szCs w:val="19"/>
              </w:rPr>
            </w:pPr>
            <w:r>
              <w:rPr>
                <w:rFonts w:ascii="宋体" w:hAnsi="宋体" w:eastAsia="宋体" w:cs="宋体"/>
                <w:position w:val="1"/>
                <w:sz w:val="19"/>
                <w:szCs w:val="19"/>
              </w:rPr>
              <w:t>100%</w:t>
            </w:r>
          </w:p>
        </w:tc>
      </w:tr>
      <w:tr w14:paraId="05EA51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86" w:hRule="atLeast"/>
        </w:trPr>
        <w:tc>
          <w:tcPr>
            <w:tcW w:w="1527" w:type="dxa"/>
            <w:vMerge w:val="continue"/>
            <w:tcBorders>
              <w:top w:val="nil"/>
              <w:bottom w:val="nil"/>
            </w:tcBorders>
            <w:vAlign w:val="top"/>
          </w:tcPr>
          <w:p w14:paraId="50F65A39">
            <w:pPr>
              <w:pStyle w:val="6"/>
            </w:pPr>
          </w:p>
        </w:tc>
        <w:tc>
          <w:tcPr>
            <w:tcW w:w="1275" w:type="dxa"/>
            <w:vMerge w:val="restart"/>
            <w:tcBorders>
              <w:bottom w:val="nil"/>
            </w:tcBorders>
            <w:vAlign w:val="top"/>
          </w:tcPr>
          <w:p w14:paraId="3F610330">
            <w:pPr>
              <w:pStyle w:val="6"/>
              <w:spacing w:line="261" w:lineRule="auto"/>
            </w:pPr>
          </w:p>
          <w:p w14:paraId="23B89678">
            <w:pPr>
              <w:pStyle w:val="6"/>
              <w:spacing w:line="261" w:lineRule="auto"/>
            </w:pPr>
          </w:p>
          <w:p w14:paraId="4F9FB3B5">
            <w:pPr>
              <w:pStyle w:val="6"/>
              <w:spacing w:line="261" w:lineRule="auto"/>
            </w:pPr>
          </w:p>
          <w:p w14:paraId="01AA23CD">
            <w:pPr>
              <w:pStyle w:val="6"/>
              <w:spacing w:line="261" w:lineRule="auto"/>
            </w:pPr>
          </w:p>
          <w:p w14:paraId="36ABB6F5">
            <w:pPr>
              <w:spacing w:before="62" w:line="230" w:lineRule="auto"/>
              <w:ind w:left="249"/>
              <w:rPr>
                <w:rFonts w:ascii="宋体" w:hAnsi="宋体" w:eastAsia="宋体" w:cs="宋体"/>
                <w:sz w:val="19"/>
                <w:szCs w:val="19"/>
              </w:rPr>
            </w:pPr>
            <w:r>
              <w:rPr>
                <w:rFonts w:ascii="宋体" w:hAnsi="宋体" w:eastAsia="宋体" w:cs="宋体"/>
                <w:spacing w:val="5"/>
                <w:sz w:val="19"/>
                <w:szCs w:val="19"/>
              </w:rPr>
              <w:t>效益指标</w:t>
            </w:r>
          </w:p>
        </w:tc>
        <w:tc>
          <w:tcPr>
            <w:tcW w:w="1488" w:type="dxa"/>
            <w:vAlign w:val="top"/>
          </w:tcPr>
          <w:p w14:paraId="1672CF67">
            <w:pPr>
              <w:pStyle w:val="6"/>
              <w:spacing w:line="448" w:lineRule="auto"/>
            </w:pPr>
          </w:p>
          <w:p w14:paraId="671E282F">
            <w:pPr>
              <w:spacing w:before="62" w:line="228" w:lineRule="auto"/>
              <w:ind w:left="153"/>
              <w:rPr>
                <w:rFonts w:ascii="宋体" w:hAnsi="宋体" w:eastAsia="宋体" w:cs="宋体"/>
                <w:sz w:val="19"/>
                <w:szCs w:val="19"/>
              </w:rPr>
            </w:pPr>
            <w:r>
              <w:rPr>
                <w:rFonts w:ascii="宋体" w:hAnsi="宋体" w:eastAsia="宋体" w:cs="宋体"/>
                <w:spacing w:val="7"/>
                <w:sz w:val="19"/>
                <w:szCs w:val="19"/>
              </w:rPr>
              <w:t>社会效益指标</w:t>
            </w:r>
          </w:p>
        </w:tc>
        <w:tc>
          <w:tcPr>
            <w:tcW w:w="2640" w:type="dxa"/>
            <w:gridSpan w:val="2"/>
            <w:vAlign w:val="top"/>
          </w:tcPr>
          <w:p w14:paraId="69DF82B7">
            <w:pPr>
              <w:pStyle w:val="6"/>
              <w:spacing w:line="325" w:lineRule="auto"/>
            </w:pPr>
          </w:p>
          <w:p w14:paraId="36BBBA57">
            <w:pPr>
              <w:spacing w:before="61" w:line="242" w:lineRule="auto"/>
              <w:ind w:left="244" w:right="119" w:hanging="106"/>
              <w:rPr>
                <w:rFonts w:ascii="宋体" w:hAnsi="宋体" w:eastAsia="宋体" w:cs="宋体"/>
                <w:sz w:val="19"/>
                <w:szCs w:val="19"/>
              </w:rPr>
            </w:pPr>
            <w:r>
              <w:rPr>
                <w:rFonts w:ascii="宋体" w:hAnsi="宋体" w:eastAsia="宋体" w:cs="宋体"/>
                <w:spacing w:val="7"/>
                <w:sz w:val="19"/>
                <w:szCs w:val="19"/>
              </w:rPr>
              <w:t>维护社会稳定，消除影响城</w:t>
            </w:r>
            <w:r>
              <w:rPr>
                <w:rFonts w:ascii="宋体" w:hAnsi="宋体" w:eastAsia="宋体" w:cs="宋体"/>
                <w:spacing w:val="1"/>
                <w:sz w:val="19"/>
                <w:szCs w:val="19"/>
              </w:rPr>
              <w:t xml:space="preserve"> </w:t>
            </w:r>
            <w:r>
              <w:rPr>
                <w:rFonts w:ascii="宋体" w:hAnsi="宋体" w:eastAsia="宋体" w:cs="宋体"/>
                <w:spacing w:val="7"/>
                <w:sz w:val="19"/>
                <w:szCs w:val="19"/>
              </w:rPr>
              <w:t>乡居民医疗待遇享受因素</w:t>
            </w:r>
          </w:p>
        </w:tc>
        <w:tc>
          <w:tcPr>
            <w:tcW w:w="2849" w:type="dxa"/>
            <w:vAlign w:val="top"/>
          </w:tcPr>
          <w:p w14:paraId="05A52145">
            <w:pPr>
              <w:pStyle w:val="6"/>
              <w:spacing w:line="448" w:lineRule="auto"/>
            </w:pPr>
          </w:p>
          <w:p w14:paraId="03502199">
            <w:pPr>
              <w:spacing w:before="62" w:line="229" w:lineRule="auto"/>
              <w:ind w:left="1038"/>
              <w:rPr>
                <w:rFonts w:ascii="宋体" w:hAnsi="宋体" w:eastAsia="宋体" w:cs="宋体"/>
                <w:sz w:val="19"/>
                <w:szCs w:val="19"/>
              </w:rPr>
            </w:pPr>
            <w:r>
              <w:rPr>
                <w:rFonts w:ascii="宋体" w:hAnsi="宋体" w:eastAsia="宋体" w:cs="宋体"/>
                <w:spacing w:val="6"/>
                <w:sz w:val="19"/>
                <w:szCs w:val="19"/>
              </w:rPr>
              <w:t>维护稳定</w:t>
            </w:r>
          </w:p>
        </w:tc>
      </w:tr>
      <w:tr w14:paraId="6C1ACE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86" w:hRule="atLeast"/>
        </w:trPr>
        <w:tc>
          <w:tcPr>
            <w:tcW w:w="1527" w:type="dxa"/>
            <w:vMerge w:val="continue"/>
            <w:tcBorders>
              <w:top w:val="nil"/>
              <w:bottom w:val="nil"/>
            </w:tcBorders>
            <w:vAlign w:val="top"/>
          </w:tcPr>
          <w:p w14:paraId="7150D17F">
            <w:pPr>
              <w:pStyle w:val="6"/>
            </w:pPr>
          </w:p>
        </w:tc>
        <w:tc>
          <w:tcPr>
            <w:tcW w:w="1275" w:type="dxa"/>
            <w:vMerge w:val="continue"/>
            <w:tcBorders>
              <w:top w:val="nil"/>
            </w:tcBorders>
            <w:vAlign w:val="top"/>
          </w:tcPr>
          <w:p w14:paraId="04AACF2D">
            <w:pPr>
              <w:pStyle w:val="6"/>
            </w:pPr>
          </w:p>
        </w:tc>
        <w:tc>
          <w:tcPr>
            <w:tcW w:w="1488" w:type="dxa"/>
            <w:vAlign w:val="top"/>
          </w:tcPr>
          <w:p w14:paraId="6E6159DA">
            <w:pPr>
              <w:pStyle w:val="6"/>
              <w:spacing w:line="447" w:lineRule="auto"/>
            </w:pPr>
          </w:p>
          <w:p w14:paraId="3C752856">
            <w:pPr>
              <w:spacing w:before="62" w:line="229" w:lineRule="auto"/>
              <w:ind w:left="55"/>
              <w:rPr>
                <w:rFonts w:ascii="宋体" w:hAnsi="宋体" w:eastAsia="宋体" w:cs="宋体"/>
                <w:sz w:val="19"/>
                <w:szCs w:val="19"/>
              </w:rPr>
            </w:pPr>
            <w:r>
              <w:rPr>
                <w:rFonts w:ascii="宋体" w:hAnsi="宋体" w:eastAsia="宋体" w:cs="宋体"/>
                <w:spacing w:val="7"/>
                <w:sz w:val="19"/>
                <w:szCs w:val="19"/>
              </w:rPr>
              <w:t>可持续影响指标</w:t>
            </w:r>
          </w:p>
        </w:tc>
        <w:tc>
          <w:tcPr>
            <w:tcW w:w="2640" w:type="dxa"/>
            <w:gridSpan w:val="2"/>
            <w:vAlign w:val="top"/>
          </w:tcPr>
          <w:p w14:paraId="4AD17CE8">
            <w:pPr>
              <w:spacing w:before="265" w:line="229" w:lineRule="auto"/>
              <w:ind w:left="136"/>
              <w:rPr>
                <w:rFonts w:ascii="宋体" w:hAnsi="宋体" w:eastAsia="宋体" w:cs="宋体"/>
                <w:sz w:val="19"/>
                <w:szCs w:val="19"/>
              </w:rPr>
            </w:pPr>
            <w:r>
              <w:rPr>
                <w:rFonts w:ascii="宋体" w:hAnsi="宋体" w:eastAsia="宋体" w:cs="宋体"/>
                <w:spacing w:val="4"/>
                <w:sz w:val="19"/>
                <w:szCs w:val="19"/>
              </w:rPr>
              <w:t>按当年政策及时配套资金，</w:t>
            </w:r>
          </w:p>
          <w:p w14:paraId="3AAB4D8D">
            <w:pPr>
              <w:spacing w:before="11" w:line="229" w:lineRule="auto"/>
              <w:ind w:left="135"/>
              <w:rPr>
                <w:rFonts w:ascii="宋体" w:hAnsi="宋体" w:eastAsia="宋体" w:cs="宋体"/>
                <w:sz w:val="19"/>
                <w:szCs w:val="19"/>
              </w:rPr>
            </w:pPr>
            <w:r>
              <w:rPr>
                <w:rFonts w:ascii="宋体" w:hAnsi="宋体" w:eastAsia="宋体" w:cs="宋体"/>
                <w:spacing w:val="8"/>
                <w:sz w:val="19"/>
                <w:szCs w:val="19"/>
              </w:rPr>
              <w:t>确保城乡居民正常享受医疗</w:t>
            </w:r>
          </w:p>
          <w:p w14:paraId="491DDC19">
            <w:pPr>
              <w:spacing w:before="11" w:line="229" w:lineRule="auto"/>
              <w:ind w:left="1132"/>
              <w:rPr>
                <w:rFonts w:ascii="宋体" w:hAnsi="宋体" w:eastAsia="宋体" w:cs="宋体"/>
                <w:sz w:val="19"/>
                <w:szCs w:val="19"/>
              </w:rPr>
            </w:pPr>
            <w:r>
              <w:rPr>
                <w:rFonts w:ascii="宋体" w:hAnsi="宋体" w:eastAsia="宋体" w:cs="宋体"/>
                <w:spacing w:val="4"/>
                <w:sz w:val="19"/>
                <w:szCs w:val="19"/>
              </w:rPr>
              <w:t>待遇</w:t>
            </w:r>
          </w:p>
        </w:tc>
        <w:tc>
          <w:tcPr>
            <w:tcW w:w="2849" w:type="dxa"/>
            <w:vAlign w:val="top"/>
          </w:tcPr>
          <w:p w14:paraId="4FF0E9A8">
            <w:pPr>
              <w:pStyle w:val="6"/>
              <w:spacing w:line="447" w:lineRule="auto"/>
            </w:pPr>
          </w:p>
          <w:p w14:paraId="734EF834">
            <w:pPr>
              <w:spacing w:before="62" w:line="229" w:lineRule="auto"/>
              <w:ind w:left="640"/>
              <w:rPr>
                <w:rFonts w:ascii="宋体" w:hAnsi="宋体" w:eastAsia="宋体" w:cs="宋体"/>
                <w:sz w:val="19"/>
                <w:szCs w:val="19"/>
              </w:rPr>
            </w:pPr>
            <w:r>
              <w:rPr>
                <w:rFonts w:ascii="宋体" w:hAnsi="宋体" w:eastAsia="宋体" w:cs="宋体"/>
                <w:spacing w:val="7"/>
                <w:sz w:val="19"/>
                <w:szCs w:val="19"/>
              </w:rPr>
              <w:t>保障居民医疗待遇</w:t>
            </w:r>
          </w:p>
        </w:tc>
      </w:tr>
      <w:tr w14:paraId="2B2E05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96" w:hRule="atLeast"/>
        </w:trPr>
        <w:tc>
          <w:tcPr>
            <w:tcW w:w="1527" w:type="dxa"/>
            <w:vMerge w:val="continue"/>
            <w:tcBorders>
              <w:top w:val="nil"/>
            </w:tcBorders>
            <w:vAlign w:val="top"/>
          </w:tcPr>
          <w:p w14:paraId="525339E5">
            <w:pPr>
              <w:pStyle w:val="6"/>
            </w:pPr>
          </w:p>
        </w:tc>
        <w:tc>
          <w:tcPr>
            <w:tcW w:w="1275" w:type="dxa"/>
            <w:vAlign w:val="top"/>
          </w:tcPr>
          <w:p w14:paraId="51FCE20D">
            <w:pPr>
              <w:pStyle w:val="6"/>
              <w:spacing w:line="451" w:lineRule="auto"/>
            </w:pPr>
          </w:p>
          <w:p w14:paraId="048DAA55">
            <w:pPr>
              <w:spacing w:before="62" w:line="229" w:lineRule="auto"/>
              <w:ind w:left="143"/>
              <w:rPr>
                <w:rFonts w:ascii="宋体" w:hAnsi="宋体" w:eastAsia="宋体" w:cs="宋体"/>
                <w:sz w:val="19"/>
                <w:szCs w:val="19"/>
              </w:rPr>
            </w:pPr>
            <w:r>
              <w:rPr>
                <w:rFonts w:ascii="宋体" w:hAnsi="宋体" w:eastAsia="宋体" w:cs="宋体"/>
                <w:spacing w:val="7"/>
                <w:sz w:val="19"/>
                <w:szCs w:val="19"/>
              </w:rPr>
              <w:t>满意度指标</w:t>
            </w:r>
          </w:p>
        </w:tc>
        <w:tc>
          <w:tcPr>
            <w:tcW w:w="1488" w:type="dxa"/>
            <w:vAlign w:val="top"/>
          </w:tcPr>
          <w:p w14:paraId="63387C03">
            <w:pPr>
              <w:pStyle w:val="6"/>
              <w:spacing w:line="327" w:lineRule="auto"/>
            </w:pPr>
          </w:p>
          <w:p w14:paraId="5CEFF623">
            <w:pPr>
              <w:spacing w:before="62" w:line="229" w:lineRule="auto"/>
              <w:ind w:left="54"/>
              <w:rPr>
                <w:rFonts w:ascii="宋体" w:hAnsi="宋体" w:eastAsia="宋体" w:cs="宋体"/>
                <w:sz w:val="19"/>
                <w:szCs w:val="19"/>
              </w:rPr>
            </w:pPr>
            <w:r>
              <w:rPr>
                <w:rFonts w:ascii="宋体" w:hAnsi="宋体" w:eastAsia="宋体" w:cs="宋体"/>
                <w:spacing w:val="7"/>
                <w:sz w:val="19"/>
                <w:szCs w:val="19"/>
              </w:rPr>
              <w:t>服务对象满意度</w:t>
            </w:r>
          </w:p>
          <w:p w14:paraId="6CBC808C">
            <w:pPr>
              <w:spacing w:before="11" w:line="230" w:lineRule="auto"/>
              <w:ind w:left="552"/>
              <w:rPr>
                <w:rFonts w:ascii="宋体" w:hAnsi="宋体" w:eastAsia="宋体" w:cs="宋体"/>
                <w:sz w:val="19"/>
                <w:szCs w:val="19"/>
              </w:rPr>
            </w:pPr>
            <w:r>
              <w:rPr>
                <w:rFonts w:ascii="宋体" w:hAnsi="宋体" w:eastAsia="宋体" w:cs="宋体"/>
                <w:spacing w:val="3"/>
                <w:sz w:val="19"/>
                <w:szCs w:val="19"/>
              </w:rPr>
              <w:t>指标</w:t>
            </w:r>
          </w:p>
        </w:tc>
        <w:tc>
          <w:tcPr>
            <w:tcW w:w="2640" w:type="dxa"/>
            <w:gridSpan w:val="2"/>
            <w:vAlign w:val="top"/>
          </w:tcPr>
          <w:p w14:paraId="49FF8B4E">
            <w:pPr>
              <w:pStyle w:val="6"/>
              <w:spacing w:line="451" w:lineRule="auto"/>
            </w:pPr>
          </w:p>
          <w:p w14:paraId="24FD7541">
            <w:pPr>
              <w:spacing w:before="62" w:line="229" w:lineRule="auto"/>
              <w:ind w:left="633"/>
              <w:rPr>
                <w:rFonts w:ascii="宋体" w:hAnsi="宋体" w:eastAsia="宋体" w:cs="宋体"/>
                <w:sz w:val="19"/>
                <w:szCs w:val="19"/>
              </w:rPr>
            </w:pPr>
            <w:r>
              <w:rPr>
                <w:rFonts w:ascii="宋体" w:hAnsi="宋体" w:eastAsia="宋体" w:cs="宋体"/>
                <w:spacing w:val="7"/>
                <w:sz w:val="19"/>
                <w:szCs w:val="19"/>
              </w:rPr>
              <w:t>参保居民满意度</w:t>
            </w:r>
          </w:p>
        </w:tc>
        <w:tc>
          <w:tcPr>
            <w:tcW w:w="2849" w:type="dxa"/>
            <w:vAlign w:val="top"/>
          </w:tcPr>
          <w:p w14:paraId="308BE3F3">
            <w:pPr>
              <w:pStyle w:val="6"/>
              <w:spacing w:line="451" w:lineRule="auto"/>
            </w:pPr>
          </w:p>
          <w:p w14:paraId="7D86939F">
            <w:pPr>
              <w:spacing w:before="62" w:line="254" w:lineRule="exact"/>
              <w:ind w:left="1203"/>
              <w:rPr>
                <w:rFonts w:ascii="宋体" w:hAnsi="宋体" w:eastAsia="宋体" w:cs="宋体"/>
                <w:sz w:val="19"/>
                <w:szCs w:val="19"/>
              </w:rPr>
            </w:pPr>
            <w:r>
              <w:rPr>
                <w:rFonts w:ascii="宋体" w:hAnsi="宋体" w:eastAsia="宋体" w:cs="宋体"/>
                <w:spacing w:val="-1"/>
                <w:position w:val="1"/>
                <w:sz w:val="19"/>
                <w:szCs w:val="19"/>
              </w:rPr>
              <w:t>≥95%</w:t>
            </w:r>
          </w:p>
        </w:tc>
      </w:tr>
    </w:tbl>
    <w:p w14:paraId="4413473A">
      <w:pPr>
        <w:rPr>
          <w:rFonts w:ascii="Arial"/>
          <w:sz w:val="21"/>
        </w:rPr>
      </w:pPr>
    </w:p>
    <w:p w14:paraId="6E103EFF">
      <w:pPr>
        <w:rPr>
          <w:rFonts w:ascii="Arial" w:hAnsi="Arial" w:eastAsia="Arial" w:cs="Arial"/>
          <w:sz w:val="21"/>
          <w:szCs w:val="21"/>
        </w:rPr>
        <w:sectPr>
          <w:footerReference r:id="rId267" w:type="default"/>
          <w:pgSz w:w="11905" w:h="16837"/>
          <w:pgMar w:top="1249" w:right="1100" w:bottom="695" w:left="1010" w:header="0" w:footer="408" w:gutter="0"/>
          <w:cols w:space="720" w:num="1"/>
        </w:sectPr>
      </w:pPr>
    </w:p>
    <w:p w14:paraId="0ACD331B">
      <w:pPr>
        <w:pStyle w:val="2"/>
        <w:spacing w:before="72" w:line="225" w:lineRule="auto"/>
        <w:ind w:left="2926"/>
        <w:rPr>
          <w:sz w:val="35"/>
          <w:szCs w:val="35"/>
        </w:rPr>
      </w:pPr>
      <w:r>
        <w:rPr>
          <w:b/>
          <w:bCs/>
          <w:spacing w:val="6"/>
          <w:sz w:val="35"/>
          <w:szCs w:val="35"/>
        </w:rPr>
        <w:t>部门预算项目绩效目标表</w:t>
      </w:r>
    </w:p>
    <w:p w14:paraId="6F4ADBA7">
      <w:pPr>
        <w:spacing w:line="273" w:lineRule="auto"/>
        <w:rPr>
          <w:rFonts w:ascii="Arial"/>
          <w:sz w:val="21"/>
        </w:rPr>
      </w:pPr>
    </w:p>
    <w:p w14:paraId="17214CDF">
      <w:pPr>
        <w:pStyle w:val="2"/>
        <w:spacing w:before="62" w:line="229" w:lineRule="auto"/>
        <w:ind w:left="4439"/>
        <w:rPr>
          <w:sz w:val="19"/>
          <w:szCs w:val="19"/>
        </w:rPr>
      </w:pPr>
      <w:r>
        <w:rPr>
          <w:spacing w:val="1"/>
          <w:sz w:val="19"/>
          <w:szCs w:val="19"/>
        </w:rPr>
        <w:t>(2026年度</w:t>
      </w:r>
      <w:r>
        <w:rPr>
          <w:rFonts w:hint="eastAsia"/>
          <w:spacing w:val="1"/>
          <w:sz w:val="19"/>
          <w:szCs w:val="19"/>
          <w:lang w:eastAsia="zh-CN"/>
        </w:rPr>
        <w:t>）</w:t>
      </w:r>
    </w:p>
    <w:p w14:paraId="44D69356">
      <w:pPr>
        <w:spacing w:line="71" w:lineRule="exact"/>
      </w:pPr>
    </w:p>
    <w:tbl>
      <w:tblPr>
        <w:tblStyle w:val="5"/>
        <w:tblW w:w="976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6"/>
        <w:gridCol w:w="1275"/>
        <w:gridCol w:w="1488"/>
        <w:gridCol w:w="1320"/>
        <w:gridCol w:w="1790"/>
        <w:gridCol w:w="2423"/>
      </w:tblGrid>
      <w:tr w14:paraId="298180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4" w:hRule="atLeast"/>
        </w:trPr>
        <w:tc>
          <w:tcPr>
            <w:tcW w:w="1466" w:type="dxa"/>
            <w:vAlign w:val="top"/>
          </w:tcPr>
          <w:p w14:paraId="12468A1E">
            <w:pPr>
              <w:spacing w:before="207"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296" w:type="dxa"/>
            <w:gridSpan w:val="5"/>
            <w:vAlign w:val="top"/>
          </w:tcPr>
          <w:p w14:paraId="16D5BBC4">
            <w:pPr>
              <w:spacing w:before="208" w:line="229" w:lineRule="auto"/>
              <w:ind w:left="3358"/>
              <w:rPr>
                <w:rFonts w:ascii="宋体" w:hAnsi="宋体" w:eastAsia="宋体" w:cs="宋体"/>
                <w:sz w:val="19"/>
                <w:szCs w:val="19"/>
              </w:rPr>
            </w:pPr>
            <w:r>
              <w:rPr>
                <w:rFonts w:ascii="宋体" w:hAnsi="宋体" w:eastAsia="宋体" w:cs="宋体"/>
                <w:spacing w:val="8"/>
                <w:sz w:val="19"/>
                <w:szCs w:val="19"/>
              </w:rPr>
              <w:t>城乡医疗救助资金</w:t>
            </w:r>
          </w:p>
        </w:tc>
      </w:tr>
      <w:tr w14:paraId="07680B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Align w:val="top"/>
          </w:tcPr>
          <w:p w14:paraId="00699EA8">
            <w:pPr>
              <w:spacing w:before="199"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296" w:type="dxa"/>
            <w:gridSpan w:val="5"/>
            <w:vAlign w:val="top"/>
          </w:tcPr>
          <w:p w14:paraId="1F15D799">
            <w:pPr>
              <w:spacing w:before="199" w:line="229" w:lineRule="auto"/>
              <w:ind w:left="3359"/>
              <w:rPr>
                <w:rFonts w:ascii="宋体" w:hAnsi="宋体" w:eastAsia="宋体" w:cs="宋体"/>
                <w:sz w:val="19"/>
                <w:szCs w:val="19"/>
              </w:rPr>
            </w:pPr>
            <w:r>
              <w:rPr>
                <w:rFonts w:ascii="宋体" w:hAnsi="宋体" w:eastAsia="宋体" w:cs="宋体"/>
                <w:spacing w:val="7"/>
                <w:sz w:val="19"/>
                <w:szCs w:val="19"/>
              </w:rPr>
              <w:t>盐边县医疗保障局</w:t>
            </w:r>
          </w:p>
        </w:tc>
      </w:tr>
      <w:tr w14:paraId="5C86A3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restart"/>
            <w:tcBorders>
              <w:bottom w:val="nil"/>
            </w:tcBorders>
            <w:vAlign w:val="top"/>
          </w:tcPr>
          <w:p w14:paraId="50D113AF">
            <w:pPr>
              <w:pStyle w:val="6"/>
              <w:spacing w:line="306" w:lineRule="auto"/>
            </w:pPr>
          </w:p>
          <w:p w14:paraId="30136311">
            <w:pPr>
              <w:pStyle w:val="6"/>
              <w:spacing w:line="306" w:lineRule="auto"/>
            </w:pPr>
          </w:p>
          <w:p w14:paraId="0610C372">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181176FA">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4083" w:type="dxa"/>
            <w:gridSpan w:val="3"/>
            <w:vAlign w:val="top"/>
          </w:tcPr>
          <w:p w14:paraId="5719E7E0">
            <w:pPr>
              <w:spacing w:before="200" w:line="229" w:lineRule="auto"/>
              <w:ind w:left="37"/>
              <w:rPr>
                <w:rFonts w:ascii="宋体" w:hAnsi="宋体" w:eastAsia="宋体" w:cs="宋体"/>
                <w:sz w:val="19"/>
                <w:szCs w:val="19"/>
              </w:rPr>
            </w:pPr>
            <w:r>
              <w:rPr>
                <w:rFonts w:ascii="宋体" w:hAnsi="宋体" w:eastAsia="宋体" w:cs="宋体"/>
                <w:spacing w:val="7"/>
                <w:sz w:val="19"/>
                <w:szCs w:val="19"/>
              </w:rPr>
              <w:t>年度资金总额</w:t>
            </w:r>
          </w:p>
        </w:tc>
        <w:tc>
          <w:tcPr>
            <w:tcW w:w="4213" w:type="dxa"/>
            <w:gridSpan w:val="2"/>
            <w:vAlign w:val="top"/>
          </w:tcPr>
          <w:p w14:paraId="71837541">
            <w:pPr>
              <w:spacing w:before="200" w:line="256" w:lineRule="exact"/>
              <w:ind w:left="1969"/>
              <w:rPr>
                <w:rFonts w:ascii="宋体" w:hAnsi="宋体" w:eastAsia="宋体" w:cs="宋体"/>
                <w:sz w:val="19"/>
                <w:szCs w:val="19"/>
              </w:rPr>
            </w:pPr>
            <w:r>
              <w:rPr>
                <w:rFonts w:ascii="宋体" w:hAnsi="宋体" w:eastAsia="宋体" w:cs="宋体"/>
                <w:spacing w:val="1"/>
                <w:position w:val="1"/>
                <w:sz w:val="19"/>
                <w:szCs w:val="19"/>
              </w:rPr>
              <w:t>300</w:t>
            </w:r>
          </w:p>
        </w:tc>
      </w:tr>
      <w:tr w14:paraId="23E209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continue"/>
            <w:tcBorders>
              <w:top w:val="nil"/>
              <w:bottom w:val="nil"/>
            </w:tcBorders>
            <w:vAlign w:val="top"/>
          </w:tcPr>
          <w:p w14:paraId="56F0BD64">
            <w:pPr>
              <w:pStyle w:val="6"/>
            </w:pPr>
          </w:p>
        </w:tc>
        <w:tc>
          <w:tcPr>
            <w:tcW w:w="4083" w:type="dxa"/>
            <w:gridSpan w:val="3"/>
            <w:vAlign w:val="top"/>
          </w:tcPr>
          <w:p w14:paraId="0CC84856">
            <w:pPr>
              <w:spacing w:before="201" w:line="229" w:lineRule="auto"/>
              <w:ind w:left="37"/>
              <w:rPr>
                <w:rFonts w:ascii="宋体" w:hAnsi="宋体" w:eastAsia="宋体" w:cs="宋体"/>
                <w:sz w:val="19"/>
                <w:szCs w:val="19"/>
              </w:rPr>
            </w:pPr>
            <w:r>
              <w:rPr>
                <w:rFonts w:ascii="宋体" w:hAnsi="宋体" w:eastAsia="宋体" w:cs="宋体"/>
                <w:spacing w:val="6"/>
                <w:sz w:val="19"/>
                <w:szCs w:val="19"/>
              </w:rPr>
              <w:t>财政拨款</w:t>
            </w:r>
          </w:p>
        </w:tc>
        <w:tc>
          <w:tcPr>
            <w:tcW w:w="4213" w:type="dxa"/>
            <w:gridSpan w:val="2"/>
            <w:vAlign w:val="top"/>
          </w:tcPr>
          <w:p w14:paraId="6606DCB4">
            <w:pPr>
              <w:spacing w:before="201" w:line="256" w:lineRule="exact"/>
              <w:ind w:left="1969"/>
              <w:rPr>
                <w:rFonts w:ascii="宋体" w:hAnsi="宋体" w:eastAsia="宋体" w:cs="宋体"/>
                <w:sz w:val="19"/>
                <w:szCs w:val="19"/>
              </w:rPr>
            </w:pPr>
            <w:r>
              <w:rPr>
                <w:rFonts w:ascii="宋体" w:hAnsi="宋体" w:eastAsia="宋体" w:cs="宋体"/>
                <w:spacing w:val="1"/>
                <w:position w:val="1"/>
                <w:sz w:val="19"/>
                <w:szCs w:val="19"/>
              </w:rPr>
              <w:t>300</w:t>
            </w:r>
          </w:p>
        </w:tc>
      </w:tr>
      <w:tr w14:paraId="0471D1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466" w:type="dxa"/>
            <w:vMerge w:val="continue"/>
            <w:tcBorders>
              <w:top w:val="nil"/>
            </w:tcBorders>
            <w:vAlign w:val="top"/>
          </w:tcPr>
          <w:p w14:paraId="37DEFFA1">
            <w:pPr>
              <w:pStyle w:val="6"/>
            </w:pPr>
          </w:p>
        </w:tc>
        <w:tc>
          <w:tcPr>
            <w:tcW w:w="4083" w:type="dxa"/>
            <w:gridSpan w:val="3"/>
            <w:vAlign w:val="top"/>
          </w:tcPr>
          <w:p w14:paraId="789CF857">
            <w:pPr>
              <w:spacing w:before="201" w:line="230" w:lineRule="auto"/>
              <w:ind w:left="37"/>
              <w:rPr>
                <w:rFonts w:ascii="宋体" w:hAnsi="宋体" w:eastAsia="宋体" w:cs="宋体"/>
                <w:sz w:val="19"/>
                <w:szCs w:val="19"/>
              </w:rPr>
            </w:pPr>
            <w:r>
              <w:rPr>
                <w:rFonts w:ascii="宋体" w:hAnsi="宋体" w:eastAsia="宋体" w:cs="宋体"/>
                <w:spacing w:val="6"/>
                <w:sz w:val="19"/>
                <w:szCs w:val="19"/>
              </w:rPr>
              <w:t>其他资金</w:t>
            </w:r>
          </w:p>
        </w:tc>
        <w:tc>
          <w:tcPr>
            <w:tcW w:w="4213" w:type="dxa"/>
            <w:gridSpan w:val="2"/>
            <w:vAlign w:val="top"/>
          </w:tcPr>
          <w:p w14:paraId="35D3391A">
            <w:pPr>
              <w:pStyle w:val="6"/>
            </w:pPr>
          </w:p>
        </w:tc>
      </w:tr>
      <w:tr w14:paraId="016C07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28" w:hRule="atLeast"/>
        </w:trPr>
        <w:tc>
          <w:tcPr>
            <w:tcW w:w="1466" w:type="dxa"/>
            <w:vAlign w:val="top"/>
          </w:tcPr>
          <w:p w14:paraId="1796D09C">
            <w:pPr>
              <w:pStyle w:val="6"/>
              <w:spacing w:line="286" w:lineRule="auto"/>
            </w:pPr>
          </w:p>
          <w:p w14:paraId="416F5267">
            <w:pPr>
              <w:pStyle w:val="6"/>
              <w:spacing w:line="286" w:lineRule="auto"/>
            </w:pPr>
          </w:p>
          <w:p w14:paraId="222E9872">
            <w:pPr>
              <w:pStyle w:val="6"/>
              <w:spacing w:line="286" w:lineRule="auto"/>
            </w:pPr>
          </w:p>
          <w:p w14:paraId="074F686D">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296" w:type="dxa"/>
            <w:gridSpan w:val="5"/>
            <w:vAlign w:val="top"/>
          </w:tcPr>
          <w:p w14:paraId="68B35759">
            <w:pPr>
              <w:pStyle w:val="6"/>
              <w:spacing w:line="286" w:lineRule="auto"/>
            </w:pPr>
          </w:p>
          <w:p w14:paraId="5B75BD89">
            <w:pPr>
              <w:pStyle w:val="6"/>
              <w:spacing w:line="286" w:lineRule="auto"/>
            </w:pPr>
          </w:p>
          <w:p w14:paraId="53DAC816">
            <w:pPr>
              <w:pStyle w:val="6"/>
              <w:spacing w:line="287" w:lineRule="auto"/>
            </w:pPr>
          </w:p>
          <w:p w14:paraId="33031FDC">
            <w:pPr>
              <w:spacing w:before="61" w:line="229" w:lineRule="auto"/>
              <w:ind w:left="38"/>
              <w:rPr>
                <w:rFonts w:ascii="宋体" w:hAnsi="宋体" w:eastAsia="宋体" w:cs="宋体"/>
                <w:sz w:val="19"/>
                <w:szCs w:val="19"/>
              </w:rPr>
            </w:pPr>
            <w:r>
              <w:rPr>
                <w:rFonts w:ascii="宋体" w:hAnsi="宋体" w:eastAsia="宋体" w:cs="宋体"/>
                <w:spacing w:val="8"/>
                <w:sz w:val="19"/>
                <w:szCs w:val="19"/>
              </w:rPr>
              <w:t>持续做好困难群众参保资助工作，强化医疗救助规</w:t>
            </w:r>
            <w:r>
              <w:rPr>
                <w:rFonts w:ascii="宋体" w:hAnsi="宋体" w:eastAsia="宋体" w:cs="宋体"/>
                <w:spacing w:val="7"/>
                <w:sz w:val="19"/>
                <w:szCs w:val="19"/>
              </w:rPr>
              <w:t>范管理。</w:t>
            </w:r>
          </w:p>
        </w:tc>
      </w:tr>
      <w:tr w14:paraId="173F40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466" w:type="dxa"/>
            <w:vMerge w:val="restart"/>
            <w:tcBorders>
              <w:bottom w:val="nil"/>
            </w:tcBorders>
            <w:vAlign w:val="top"/>
          </w:tcPr>
          <w:p w14:paraId="66414B2E">
            <w:pPr>
              <w:pStyle w:val="6"/>
              <w:spacing w:line="249" w:lineRule="auto"/>
            </w:pPr>
          </w:p>
          <w:p w14:paraId="20C127AD">
            <w:pPr>
              <w:pStyle w:val="6"/>
              <w:spacing w:line="249" w:lineRule="auto"/>
            </w:pPr>
          </w:p>
          <w:p w14:paraId="7406AC5C">
            <w:pPr>
              <w:pStyle w:val="6"/>
              <w:spacing w:line="249" w:lineRule="auto"/>
            </w:pPr>
          </w:p>
          <w:p w14:paraId="38F75104">
            <w:pPr>
              <w:pStyle w:val="6"/>
              <w:spacing w:line="249" w:lineRule="auto"/>
            </w:pPr>
          </w:p>
          <w:p w14:paraId="5A6D424E">
            <w:pPr>
              <w:pStyle w:val="6"/>
              <w:spacing w:line="249" w:lineRule="auto"/>
            </w:pPr>
          </w:p>
          <w:p w14:paraId="1C717404">
            <w:pPr>
              <w:pStyle w:val="6"/>
              <w:spacing w:line="249" w:lineRule="auto"/>
            </w:pPr>
          </w:p>
          <w:p w14:paraId="42683E99">
            <w:pPr>
              <w:pStyle w:val="6"/>
              <w:spacing w:line="249" w:lineRule="auto"/>
            </w:pPr>
          </w:p>
          <w:p w14:paraId="528E5247">
            <w:pPr>
              <w:pStyle w:val="6"/>
              <w:spacing w:line="250" w:lineRule="auto"/>
            </w:pPr>
          </w:p>
          <w:p w14:paraId="24435DAB">
            <w:pPr>
              <w:pStyle w:val="6"/>
              <w:spacing w:line="250" w:lineRule="auto"/>
            </w:pPr>
          </w:p>
          <w:p w14:paraId="0759969C">
            <w:pPr>
              <w:pStyle w:val="6"/>
              <w:spacing w:line="250" w:lineRule="auto"/>
            </w:pPr>
          </w:p>
          <w:p w14:paraId="141D014A">
            <w:pPr>
              <w:pStyle w:val="6"/>
              <w:spacing w:line="250" w:lineRule="auto"/>
            </w:pPr>
          </w:p>
          <w:p w14:paraId="4088BFE4">
            <w:pPr>
              <w:pStyle w:val="6"/>
              <w:spacing w:line="250" w:lineRule="auto"/>
            </w:pPr>
          </w:p>
          <w:p w14:paraId="6E19E3BA">
            <w:pPr>
              <w:pStyle w:val="6"/>
              <w:spacing w:line="250" w:lineRule="auto"/>
            </w:pPr>
          </w:p>
          <w:p w14:paraId="14F1CBEE">
            <w:pPr>
              <w:pStyle w:val="6"/>
              <w:spacing w:line="250" w:lineRule="auto"/>
            </w:pPr>
          </w:p>
          <w:p w14:paraId="44D3AC88">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275" w:type="dxa"/>
            <w:vAlign w:val="top"/>
          </w:tcPr>
          <w:p w14:paraId="1D4A4A49">
            <w:pPr>
              <w:pStyle w:val="6"/>
              <w:spacing w:line="283" w:lineRule="auto"/>
            </w:pPr>
          </w:p>
          <w:p w14:paraId="1D4B2D9A">
            <w:pPr>
              <w:spacing w:before="62" w:line="230" w:lineRule="auto"/>
              <w:ind w:left="248"/>
              <w:rPr>
                <w:rFonts w:ascii="宋体" w:hAnsi="宋体" w:eastAsia="宋体" w:cs="宋体"/>
                <w:sz w:val="19"/>
                <w:szCs w:val="19"/>
              </w:rPr>
            </w:pPr>
            <w:r>
              <w:rPr>
                <w:rFonts w:ascii="宋体" w:hAnsi="宋体" w:eastAsia="宋体" w:cs="宋体"/>
                <w:spacing w:val="6"/>
                <w:sz w:val="19"/>
                <w:szCs w:val="19"/>
              </w:rPr>
              <w:t>一级指标</w:t>
            </w:r>
          </w:p>
        </w:tc>
        <w:tc>
          <w:tcPr>
            <w:tcW w:w="1488" w:type="dxa"/>
            <w:vAlign w:val="top"/>
          </w:tcPr>
          <w:p w14:paraId="3785F6E7">
            <w:pPr>
              <w:pStyle w:val="6"/>
              <w:spacing w:line="283" w:lineRule="auto"/>
            </w:pPr>
          </w:p>
          <w:p w14:paraId="622F5A50">
            <w:pPr>
              <w:spacing w:before="62" w:line="230" w:lineRule="auto"/>
              <w:ind w:left="358"/>
              <w:rPr>
                <w:rFonts w:ascii="宋体" w:hAnsi="宋体" w:eastAsia="宋体" w:cs="宋体"/>
                <w:sz w:val="19"/>
                <w:szCs w:val="19"/>
              </w:rPr>
            </w:pPr>
            <w:r>
              <w:rPr>
                <w:rFonts w:ascii="宋体" w:hAnsi="宋体" w:eastAsia="宋体" w:cs="宋体"/>
                <w:spacing w:val="6"/>
                <w:sz w:val="19"/>
                <w:szCs w:val="19"/>
              </w:rPr>
              <w:t>二级指标</w:t>
            </w:r>
          </w:p>
        </w:tc>
        <w:tc>
          <w:tcPr>
            <w:tcW w:w="3110" w:type="dxa"/>
            <w:gridSpan w:val="2"/>
            <w:vAlign w:val="top"/>
          </w:tcPr>
          <w:p w14:paraId="45BDAB12">
            <w:pPr>
              <w:pStyle w:val="6"/>
              <w:spacing w:line="283" w:lineRule="auto"/>
            </w:pPr>
          </w:p>
          <w:p w14:paraId="089B307A">
            <w:pPr>
              <w:spacing w:before="62" w:line="230" w:lineRule="auto"/>
              <w:ind w:left="1168"/>
              <w:rPr>
                <w:rFonts w:ascii="宋体" w:hAnsi="宋体" w:eastAsia="宋体" w:cs="宋体"/>
                <w:sz w:val="19"/>
                <w:szCs w:val="19"/>
              </w:rPr>
            </w:pPr>
            <w:r>
              <w:rPr>
                <w:rFonts w:ascii="宋体" w:hAnsi="宋体" w:eastAsia="宋体" w:cs="宋体"/>
                <w:spacing w:val="7"/>
                <w:sz w:val="19"/>
                <w:szCs w:val="19"/>
              </w:rPr>
              <w:t>三级指标</w:t>
            </w:r>
          </w:p>
        </w:tc>
        <w:tc>
          <w:tcPr>
            <w:tcW w:w="2423" w:type="dxa"/>
            <w:vAlign w:val="top"/>
          </w:tcPr>
          <w:p w14:paraId="5139080D">
            <w:pPr>
              <w:spacing w:before="222" w:line="229" w:lineRule="auto"/>
              <w:ind w:left="129"/>
              <w:rPr>
                <w:rFonts w:ascii="宋体" w:hAnsi="宋体" w:eastAsia="宋体" w:cs="宋体"/>
                <w:sz w:val="19"/>
                <w:szCs w:val="19"/>
              </w:rPr>
            </w:pPr>
            <w:r>
              <w:rPr>
                <w:rFonts w:ascii="宋体" w:hAnsi="宋体" w:eastAsia="宋体" w:cs="宋体"/>
                <w:spacing w:val="7"/>
                <w:sz w:val="19"/>
                <w:szCs w:val="19"/>
              </w:rPr>
              <w:t>指标值（包含数字及文字</w:t>
            </w:r>
          </w:p>
          <w:p w14:paraId="5977D163">
            <w:pPr>
              <w:spacing w:before="11" w:line="231" w:lineRule="auto"/>
              <w:ind w:left="925"/>
              <w:rPr>
                <w:rFonts w:ascii="宋体" w:hAnsi="宋体" w:eastAsia="宋体" w:cs="宋体"/>
                <w:sz w:val="19"/>
                <w:szCs w:val="19"/>
              </w:rPr>
            </w:pPr>
            <w:r>
              <w:rPr>
                <w:rFonts w:ascii="宋体" w:hAnsi="宋体" w:eastAsia="宋体" w:cs="宋体"/>
                <w:sz w:val="19"/>
                <w:szCs w:val="19"/>
              </w:rPr>
              <w:t>描述）</w:t>
            </w:r>
          </w:p>
        </w:tc>
      </w:tr>
      <w:tr w14:paraId="6E083C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466" w:type="dxa"/>
            <w:vMerge w:val="continue"/>
            <w:tcBorders>
              <w:top w:val="nil"/>
              <w:bottom w:val="nil"/>
            </w:tcBorders>
            <w:vAlign w:val="top"/>
          </w:tcPr>
          <w:p w14:paraId="4349E02F">
            <w:pPr>
              <w:pStyle w:val="6"/>
            </w:pPr>
          </w:p>
        </w:tc>
        <w:tc>
          <w:tcPr>
            <w:tcW w:w="1275" w:type="dxa"/>
            <w:vMerge w:val="restart"/>
            <w:tcBorders>
              <w:bottom w:val="nil"/>
            </w:tcBorders>
            <w:vAlign w:val="top"/>
          </w:tcPr>
          <w:p w14:paraId="6269132E">
            <w:pPr>
              <w:pStyle w:val="6"/>
              <w:spacing w:line="266" w:lineRule="auto"/>
            </w:pPr>
          </w:p>
          <w:p w14:paraId="141C4B17">
            <w:pPr>
              <w:pStyle w:val="6"/>
              <w:spacing w:line="267" w:lineRule="auto"/>
            </w:pPr>
          </w:p>
          <w:p w14:paraId="53AC2F43">
            <w:pPr>
              <w:pStyle w:val="6"/>
              <w:spacing w:line="267" w:lineRule="auto"/>
            </w:pPr>
          </w:p>
          <w:p w14:paraId="666697D0">
            <w:pPr>
              <w:pStyle w:val="6"/>
              <w:spacing w:line="267" w:lineRule="auto"/>
            </w:pPr>
          </w:p>
          <w:p w14:paraId="16BEF309">
            <w:pPr>
              <w:pStyle w:val="6"/>
              <w:spacing w:line="267" w:lineRule="auto"/>
            </w:pPr>
          </w:p>
          <w:p w14:paraId="13C8BAEB">
            <w:pPr>
              <w:pStyle w:val="6"/>
              <w:spacing w:line="267" w:lineRule="auto"/>
            </w:pPr>
          </w:p>
          <w:p w14:paraId="5A8AB064">
            <w:pPr>
              <w:spacing w:before="62" w:line="229" w:lineRule="auto"/>
              <w:ind w:left="245"/>
              <w:rPr>
                <w:rFonts w:ascii="宋体" w:hAnsi="宋体" w:eastAsia="宋体" w:cs="宋体"/>
                <w:sz w:val="19"/>
                <w:szCs w:val="19"/>
              </w:rPr>
            </w:pPr>
            <w:r>
              <w:rPr>
                <w:rFonts w:ascii="宋体" w:hAnsi="宋体" w:eastAsia="宋体" w:cs="宋体"/>
                <w:spacing w:val="7"/>
                <w:sz w:val="19"/>
                <w:szCs w:val="19"/>
              </w:rPr>
              <w:t>产出指标</w:t>
            </w:r>
          </w:p>
        </w:tc>
        <w:tc>
          <w:tcPr>
            <w:tcW w:w="1488" w:type="dxa"/>
            <w:vMerge w:val="restart"/>
            <w:tcBorders>
              <w:bottom w:val="nil"/>
            </w:tcBorders>
            <w:vAlign w:val="top"/>
          </w:tcPr>
          <w:p w14:paraId="00B663BA">
            <w:pPr>
              <w:pStyle w:val="6"/>
              <w:spacing w:line="241" w:lineRule="auto"/>
            </w:pPr>
          </w:p>
          <w:p w14:paraId="18B058D6">
            <w:pPr>
              <w:pStyle w:val="6"/>
              <w:spacing w:line="241" w:lineRule="auto"/>
            </w:pPr>
          </w:p>
          <w:p w14:paraId="46AA6B26">
            <w:pPr>
              <w:pStyle w:val="6"/>
              <w:spacing w:line="241" w:lineRule="auto"/>
            </w:pPr>
          </w:p>
          <w:p w14:paraId="149A3BBC">
            <w:pPr>
              <w:spacing w:before="62" w:line="229" w:lineRule="auto"/>
              <w:ind w:left="356"/>
              <w:rPr>
                <w:rFonts w:ascii="宋体" w:hAnsi="宋体" w:eastAsia="宋体" w:cs="宋体"/>
                <w:sz w:val="19"/>
                <w:szCs w:val="19"/>
              </w:rPr>
            </w:pPr>
            <w:r>
              <w:rPr>
                <w:rFonts w:ascii="宋体" w:hAnsi="宋体" w:eastAsia="宋体" w:cs="宋体"/>
                <w:spacing w:val="6"/>
                <w:sz w:val="19"/>
                <w:szCs w:val="19"/>
              </w:rPr>
              <w:t>数量指标</w:t>
            </w:r>
          </w:p>
        </w:tc>
        <w:tc>
          <w:tcPr>
            <w:tcW w:w="3110" w:type="dxa"/>
            <w:gridSpan w:val="2"/>
            <w:vAlign w:val="top"/>
          </w:tcPr>
          <w:p w14:paraId="3DCE34C6">
            <w:pPr>
              <w:pStyle w:val="6"/>
              <w:spacing w:line="284" w:lineRule="auto"/>
            </w:pPr>
          </w:p>
          <w:p w14:paraId="20E27B7B">
            <w:pPr>
              <w:spacing w:before="62" w:line="229" w:lineRule="auto"/>
              <w:ind w:left="977"/>
              <w:rPr>
                <w:rFonts w:ascii="宋体" w:hAnsi="宋体" w:eastAsia="宋体" w:cs="宋体"/>
                <w:sz w:val="19"/>
                <w:szCs w:val="19"/>
              </w:rPr>
            </w:pPr>
            <w:r>
              <w:rPr>
                <w:rFonts w:ascii="宋体" w:hAnsi="宋体" w:eastAsia="宋体" w:cs="宋体"/>
                <w:spacing w:val="6"/>
                <w:sz w:val="19"/>
                <w:szCs w:val="19"/>
              </w:rPr>
              <w:t>资助参保人数</w:t>
            </w:r>
          </w:p>
        </w:tc>
        <w:tc>
          <w:tcPr>
            <w:tcW w:w="2423" w:type="dxa"/>
            <w:vAlign w:val="top"/>
          </w:tcPr>
          <w:p w14:paraId="202BE349">
            <w:pPr>
              <w:pStyle w:val="6"/>
              <w:spacing w:line="284" w:lineRule="auto"/>
            </w:pPr>
          </w:p>
          <w:p w14:paraId="69668243">
            <w:pPr>
              <w:spacing w:before="62" w:line="232" w:lineRule="auto"/>
              <w:ind w:left="840"/>
              <w:rPr>
                <w:rFonts w:ascii="宋体" w:hAnsi="宋体" w:eastAsia="宋体" w:cs="宋体"/>
                <w:sz w:val="19"/>
                <w:szCs w:val="19"/>
              </w:rPr>
            </w:pPr>
            <w:r>
              <w:rPr>
                <w:rFonts w:ascii="宋体" w:hAnsi="宋体" w:eastAsia="宋体" w:cs="宋体"/>
                <w:spacing w:val="2"/>
                <w:sz w:val="19"/>
                <w:szCs w:val="19"/>
              </w:rPr>
              <w:t>≥7000人</w:t>
            </w:r>
          </w:p>
        </w:tc>
      </w:tr>
      <w:tr w14:paraId="727A93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466" w:type="dxa"/>
            <w:vMerge w:val="continue"/>
            <w:tcBorders>
              <w:top w:val="nil"/>
              <w:bottom w:val="nil"/>
            </w:tcBorders>
            <w:vAlign w:val="top"/>
          </w:tcPr>
          <w:p w14:paraId="1E8D3674">
            <w:pPr>
              <w:pStyle w:val="6"/>
            </w:pPr>
          </w:p>
        </w:tc>
        <w:tc>
          <w:tcPr>
            <w:tcW w:w="1275" w:type="dxa"/>
            <w:vMerge w:val="continue"/>
            <w:tcBorders>
              <w:top w:val="nil"/>
              <w:bottom w:val="nil"/>
            </w:tcBorders>
            <w:vAlign w:val="top"/>
          </w:tcPr>
          <w:p w14:paraId="6353807F">
            <w:pPr>
              <w:pStyle w:val="6"/>
            </w:pPr>
          </w:p>
        </w:tc>
        <w:tc>
          <w:tcPr>
            <w:tcW w:w="1488" w:type="dxa"/>
            <w:vMerge w:val="continue"/>
            <w:tcBorders>
              <w:top w:val="nil"/>
            </w:tcBorders>
            <w:vAlign w:val="top"/>
          </w:tcPr>
          <w:p w14:paraId="1E0F1D82">
            <w:pPr>
              <w:pStyle w:val="6"/>
            </w:pPr>
          </w:p>
        </w:tc>
        <w:tc>
          <w:tcPr>
            <w:tcW w:w="3110" w:type="dxa"/>
            <w:gridSpan w:val="2"/>
            <w:vAlign w:val="top"/>
          </w:tcPr>
          <w:p w14:paraId="0618453B">
            <w:pPr>
              <w:pStyle w:val="6"/>
              <w:spacing w:line="285" w:lineRule="auto"/>
            </w:pPr>
          </w:p>
          <w:p w14:paraId="4C979A58">
            <w:pPr>
              <w:spacing w:before="62" w:line="228" w:lineRule="auto"/>
              <w:ind w:left="75"/>
              <w:rPr>
                <w:rFonts w:ascii="宋体" w:hAnsi="宋体" w:eastAsia="宋体" w:cs="宋体"/>
                <w:sz w:val="19"/>
                <w:szCs w:val="19"/>
              </w:rPr>
            </w:pPr>
            <w:r>
              <w:rPr>
                <w:rFonts w:ascii="宋体" w:hAnsi="宋体" w:eastAsia="宋体" w:cs="宋体"/>
                <w:spacing w:val="7"/>
                <w:sz w:val="19"/>
                <w:szCs w:val="19"/>
              </w:rPr>
              <w:t>县级配套标准（居民户籍人口数）</w:t>
            </w:r>
          </w:p>
        </w:tc>
        <w:tc>
          <w:tcPr>
            <w:tcW w:w="2423" w:type="dxa"/>
            <w:vAlign w:val="top"/>
          </w:tcPr>
          <w:p w14:paraId="54E1EE11">
            <w:pPr>
              <w:pStyle w:val="6"/>
              <w:spacing w:line="285" w:lineRule="auto"/>
            </w:pPr>
          </w:p>
          <w:p w14:paraId="3FD73CA4">
            <w:pPr>
              <w:spacing w:before="62" w:line="229" w:lineRule="auto"/>
              <w:ind w:left="827"/>
              <w:rPr>
                <w:rFonts w:ascii="宋体" w:hAnsi="宋体" w:eastAsia="宋体" w:cs="宋体"/>
                <w:sz w:val="19"/>
                <w:szCs w:val="19"/>
              </w:rPr>
            </w:pPr>
            <w:r>
              <w:rPr>
                <w:rFonts w:ascii="宋体" w:hAnsi="宋体" w:eastAsia="宋体" w:cs="宋体"/>
                <w:spacing w:val="5"/>
                <w:sz w:val="19"/>
                <w:szCs w:val="19"/>
              </w:rPr>
              <w:t>5元/人年</w:t>
            </w:r>
          </w:p>
        </w:tc>
      </w:tr>
      <w:tr w14:paraId="3594CC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466" w:type="dxa"/>
            <w:vMerge w:val="continue"/>
            <w:tcBorders>
              <w:top w:val="nil"/>
              <w:bottom w:val="nil"/>
            </w:tcBorders>
            <w:vAlign w:val="top"/>
          </w:tcPr>
          <w:p w14:paraId="399451DD">
            <w:pPr>
              <w:pStyle w:val="6"/>
            </w:pPr>
          </w:p>
        </w:tc>
        <w:tc>
          <w:tcPr>
            <w:tcW w:w="1275" w:type="dxa"/>
            <w:vMerge w:val="continue"/>
            <w:tcBorders>
              <w:top w:val="nil"/>
              <w:bottom w:val="nil"/>
            </w:tcBorders>
            <w:vAlign w:val="top"/>
          </w:tcPr>
          <w:p w14:paraId="4FEE2395">
            <w:pPr>
              <w:pStyle w:val="6"/>
            </w:pPr>
          </w:p>
        </w:tc>
        <w:tc>
          <w:tcPr>
            <w:tcW w:w="1488" w:type="dxa"/>
            <w:vMerge w:val="restart"/>
            <w:tcBorders>
              <w:bottom w:val="nil"/>
            </w:tcBorders>
            <w:vAlign w:val="top"/>
          </w:tcPr>
          <w:p w14:paraId="31AEEE6F">
            <w:pPr>
              <w:pStyle w:val="6"/>
              <w:spacing w:line="241" w:lineRule="auto"/>
            </w:pPr>
          </w:p>
          <w:p w14:paraId="0F266243">
            <w:pPr>
              <w:pStyle w:val="6"/>
              <w:spacing w:line="242" w:lineRule="auto"/>
            </w:pPr>
          </w:p>
          <w:p w14:paraId="4DC8A2BC">
            <w:pPr>
              <w:pStyle w:val="6"/>
              <w:spacing w:line="242" w:lineRule="auto"/>
            </w:pPr>
          </w:p>
          <w:p w14:paraId="18D6086C">
            <w:pPr>
              <w:spacing w:before="62" w:line="230" w:lineRule="auto"/>
              <w:ind w:left="364"/>
              <w:rPr>
                <w:rFonts w:ascii="宋体" w:hAnsi="宋体" w:eastAsia="宋体" w:cs="宋体"/>
                <w:sz w:val="19"/>
                <w:szCs w:val="19"/>
              </w:rPr>
            </w:pPr>
            <w:r>
              <w:rPr>
                <w:rFonts w:ascii="宋体" w:hAnsi="宋体" w:eastAsia="宋体" w:cs="宋体"/>
                <w:spacing w:val="4"/>
                <w:sz w:val="19"/>
                <w:szCs w:val="19"/>
              </w:rPr>
              <w:t>时效指标</w:t>
            </w:r>
          </w:p>
        </w:tc>
        <w:tc>
          <w:tcPr>
            <w:tcW w:w="3110" w:type="dxa"/>
            <w:gridSpan w:val="2"/>
            <w:vAlign w:val="top"/>
          </w:tcPr>
          <w:p w14:paraId="7E4CD8FC">
            <w:pPr>
              <w:pStyle w:val="6"/>
              <w:spacing w:line="286" w:lineRule="auto"/>
            </w:pPr>
          </w:p>
          <w:p w14:paraId="1A00D4D9">
            <w:pPr>
              <w:spacing w:before="62" w:line="229" w:lineRule="auto"/>
              <w:ind w:left="868"/>
              <w:rPr>
                <w:rFonts w:ascii="宋体" w:hAnsi="宋体" w:eastAsia="宋体" w:cs="宋体"/>
                <w:sz w:val="19"/>
                <w:szCs w:val="19"/>
              </w:rPr>
            </w:pPr>
            <w:r>
              <w:rPr>
                <w:rFonts w:ascii="宋体" w:hAnsi="宋体" w:eastAsia="宋体" w:cs="宋体"/>
                <w:spacing w:val="7"/>
                <w:sz w:val="19"/>
                <w:szCs w:val="19"/>
              </w:rPr>
              <w:t>配套资金上解率</w:t>
            </w:r>
          </w:p>
        </w:tc>
        <w:tc>
          <w:tcPr>
            <w:tcW w:w="2423" w:type="dxa"/>
            <w:vAlign w:val="top"/>
          </w:tcPr>
          <w:p w14:paraId="0B431CE2">
            <w:pPr>
              <w:pStyle w:val="6"/>
              <w:spacing w:line="286" w:lineRule="auto"/>
            </w:pPr>
          </w:p>
          <w:p w14:paraId="5412E888">
            <w:pPr>
              <w:spacing w:before="62" w:line="256" w:lineRule="exact"/>
              <w:ind w:left="1035"/>
              <w:rPr>
                <w:rFonts w:ascii="宋体" w:hAnsi="宋体" w:eastAsia="宋体" w:cs="宋体"/>
                <w:sz w:val="19"/>
                <w:szCs w:val="19"/>
              </w:rPr>
            </w:pPr>
            <w:r>
              <w:rPr>
                <w:rFonts w:ascii="宋体" w:hAnsi="宋体" w:eastAsia="宋体" w:cs="宋体"/>
                <w:spacing w:val="-1"/>
                <w:position w:val="1"/>
                <w:sz w:val="19"/>
                <w:szCs w:val="19"/>
              </w:rPr>
              <w:t>100%</w:t>
            </w:r>
          </w:p>
        </w:tc>
      </w:tr>
      <w:tr w14:paraId="6DB4AA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466" w:type="dxa"/>
            <w:vMerge w:val="continue"/>
            <w:tcBorders>
              <w:top w:val="nil"/>
              <w:bottom w:val="nil"/>
            </w:tcBorders>
            <w:vAlign w:val="top"/>
          </w:tcPr>
          <w:p w14:paraId="7B42BE6E">
            <w:pPr>
              <w:pStyle w:val="6"/>
            </w:pPr>
          </w:p>
        </w:tc>
        <w:tc>
          <w:tcPr>
            <w:tcW w:w="1275" w:type="dxa"/>
            <w:vMerge w:val="continue"/>
            <w:tcBorders>
              <w:top w:val="nil"/>
            </w:tcBorders>
            <w:vAlign w:val="top"/>
          </w:tcPr>
          <w:p w14:paraId="05DF6993">
            <w:pPr>
              <w:pStyle w:val="6"/>
            </w:pPr>
          </w:p>
        </w:tc>
        <w:tc>
          <w:tcPr>
            <w:tcW w:w="1488" w:type="dxa"/>
            <w:vMerge w:val="continue"/>
            <w:tcBorders>
              <w:top w:val="nil"/>
            </w:tcBorders>
            <w:vAlign w:val="top"/>
          </w:tcPr>
          <w:p w14:paraId="34BDAF8B">
            <w:pPr>
              <w:pStyle w:val="6"/>
            </w:pPr>
          </w:p>
        </w:tc>
        <w:tc>
          <w:tcPr>
            <w:tcW w:w="3110" w:type="dxa"/>
            <w:gridSpan w:val="2"/>
            <w:vAlign w:val="top"/>
          </w:tcPr>
          <w:p w14:paraId="0E2DE55A">
            <w:pPr>
              <w:pStyle w:val="6"/>
              <w:spacing w:line="288" w:lineRule="auto"/>
            </w:pPr>
          </w:p>
          <w:p w14:paraId="58CF8A2B">
            <w:pPr>
              <w:spacing w:before="62" w:line="230" w:lineRule="auto"/>
              <w:ind w:left="876"/>
              <w:rPr>
                <w:rFonts w:ascii="宋体" w:hAnsi="宋体" w:eastAsia="宋体" w:cs="宋体"/>
                <w:sz w:val="19"/>
                <w:szCs w:val="19"/>
              </w:rPr>
            </w:pPr>
            <w:r>
              <w:rPr>
                <w:rFonts w:ascii="宋体" w:hAnsi="宋体" w:eastAsia="宋体" w:cs="宋体"/>
                <w:spacing w:val="6"/>
                <w:sz w:val="19"/>
                <w:szCs w:val="19"/>
              </w:rPr>
              <w:t>资助参保及时性</w:t>
            </w:r>
          </w:p>
        </w:tc>
        <w:tc>
          <w:tcPr>
            <w:tcW w:w="2423" w:type="dxa"/>
            <w:vAlign w:val="top"/>
          </w:tcPr>
          <w:p w14:paraId="340A5045">
            <w:pPr>
              <w:pStyle w:val="6"/>
              <w:spacing w:line="288" w:lineRule="auto"/>
            </w:pPr>
          </w:p>
          <w:p w14:paraId="10A75898">
            <w:pPr>
              <w:spacing w:before="62" w:line="256" w:lineRule="exact"/>
              <w:ind w:left="1035"/>
              <w:rPr>
                <w:rFonts w:ascii="宋体" w:hAnsi="宋体" w:eastAsia="宋体" w:cs="宋体"/>
                <w:sz w:val="19"/>
                <w:szCs w:val="19"/>
              </w:rPr>
            </w:pPr>
            <w:r>
              <w:rPr>
                <w:rFonts w:ascii="宋体" w:hAnsi="宋体" w:eastAsia="宋体" w:cs="宋体"/>
                <w:spacing w:val="-1"/>
                <w:position w:val="1"/>
                <w:sz w:val="19"/>
                <w:szCs w:val="19"/>
              </w:rPr>
              <w:t>100%</w:t>
            </w:r>
          </w:p>
        </w:tc>
      </w:tr>
      <w:tr w14:paraId="063356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466" w:type="dxa"/>
            <w:vMerge w:val="continue"/>
            <w:tcBorders>
              <w:top w:val="nil"/>
              <w:bottom w:val="nil"/>
            </w:tcBorders>
            <w:vAlign w:val="top"/>
          </w:tcPr>
          <w:p w14:paraId="6963B957">
            <w:pPr>
              <w:pStyle w:val="6"/>
            </w:pPr>
          </w:p>
        </w:tc>
        <w:tc>
          <w:tcPr>
            <w:tcW w:w="1275" w:type="dxa"/>
            <w:vMerge w:val="restart"/>
            <w:tcBorders>
              <w:bottom w:val="nil"/>
            </w:tcBorders>
            <w:vAlign w:val="top"/>
          </w:tcPr>
          <w:p w14:paraId="05F79CEA">
            <w:pPr>
              <w:pStyle w:val="6"/>
              <w:spacing w:line="258" w:lineRule="auto"/>
            </w:pPr>
          </w:p>
          <w:p w14:paraId="7B774BE9">
            <w:pPr>
              <w:pStyle w:val="6"/>
              <w:spacing w:line="258" w:lineRule="auto"/>
            </w:pPr>
          </w:p>
          <w:p w14:paraId="58BB5E23">
            <w:pPr>
              <w:pStyle w:val="6"/>
              <w:spacing w:line="259" w:lineRule="auto"/>
            </w:pPr>
          </w:p>
          <w:p w14:paraId="64475B83">
            <w:pPr>
              <w:spacing w:before="62" w:line="230" w:lineRule="auto"/>
              <w:ind w:left="250"/>
              <w:rPr>
                <w:rFonts w:ascii="宋体" w:hAnsi="宋体" w:eastAsia="宋体" w:cs="宋体"/>
                <w:sz w:val="19"/>
                <w:szCs w:val="19"/>
              </w:rPr>
            </w:pPr>
            <w:r>
              <w:rPr>
                <w:rFonts w:ascii="宋体" w:hAnsi="宋体" w:eastAsia="宋体" w:cs="宋体"/>
                <w:spacing w:val="5"/>
                <w:sz w:val="19"/>
                <w:szCs w:val="19"/>
              </w:rPr>
              <w:t>效益指标</w:t>
            </w:r>
          </w:p>
        </w:tc>
        <w:tc>
          <w:tcPr>
            <w:tcW w:w="1488" w:type="dxa"/>
            <w:vAlign w:val="top"/>
          </w:tcPr>
          <w:p w14:paraId="7F6486E9">
            <w:pPr>
              <w:pStyle w:val="6"/>
              <w:spacing w:line="289" w:lineRule="auto"/>
            </w:pPr>
          </w:p>
          <w:p w14:paraId="73734648">
            <w:pPr>
              <w:spacing w:before="62" w:line="228" w:lineRule="auto"/>
              <w:ind w:left="154"/>
              <w:rPr>
                <w:rFonts w:ascii="宋体" w:hAnsi="宋体" w:eastAsia="宋体" w:cs="宋体"/>
                <w:sz w:val="19"/>
                <w:szCs w:val="19"/>
              </w:rPr>
            </w:pPr>
            <w:r>
              <w:rPr>
                <w:rFonts w:ascii="宋体" w:hAnsi="宋体" w:eastAsia="宋体" w:cs="宋体"/>
                <w:spacing w:val="7"/>
                <w:sz w:val="19"/>
                <w:szCs w:val="19"/>
              </w:rPr>
              <w:t>社会效益指标</w:t>
            </w:r>
          </w:p>
        </w:tc>
        <w:tc>
          <w:tcPr>
            <w:tcW w:w="3110" w:type="dxa"/>
            <w:gridSpan w:val="2"/>
            <w:vAlign w:val="top"/>
          </w:tcPr>
          <w:p w14:paraId="10B69805">
            <w:pPr>
              <w:pStyle w:val="6"/>
              <w:spacing w:line="289" w:lineRule="auto"/>
            </w:pPr>
          </w:p>
          <w:p w14:paraId="12D071F8">
            <w:pPr>
              <w:spacing w:before="62" w:line="228" w:lineRule="auto"/>
              <w:ind w:left="770"/>
              <w:rPr>
                <w:rFonts w:ascii="宋体" w:hAnsi="宋体" w:eastAsia="宋体" w:cs="宋体"/>
                <w:sz w:val="19"/>
                <w:szCs w:val="19"/>
              </w:rPr>
            </w:pPr>
            <w:r>
              <w:rPr>
                <w:rFonts w:ascii="宋体" w:hAnsi="宋体" w:eastAsia="宋体" w:cs="宋体"/>
                <w:spacing w:val="8"/>
                <w:sz w:val="19"/>
                <w:szCs w:val="19"/>
              </w:rPr>
              <w:t>健全社会救助体系</w:t>
            </w:r>
          </w:p>
        </w:tc>
        <w:tc>
          <w:tcPr>
            <w:tcW w:w="2423" w:type="dxa"/>
            <w:vAlign w:val="top"/>
          </w:tcPr>
          <w:p w14:paraId="04532B2F">
            <w:pPr>
              <w:pStyle w:val="6"/>
              <w:spacing w:line="289" w:lineRule="auto"/>
            </w:pPr>
          </w:p>
          <w:p w14:paraId="5972A8E5">
            <w:pPr>
              <w:spacing w:before="62" w:line="229" w:lineRule="auto"/>
              <w:ind w:left="825"/>
              <w:rPr>
                <w:rFonts w:ascii="宋体" w:hAnsi="宋体" w:eastAsia="宋体" w:cs="宋体"/>
                <w:sz w:val="19"/>
                <w:szCs w:val="19"/>
              </w:rPr>
            </w:pPr>
            <w:r>
              <w:rPr>
                <w:rFonts w:ascii="宋体" w:hAnsi="宋体" w:eastAsia="宋体" w:cs="宋体"/>
                <w:spacing w:val="6"/>
                <w:sz w:val="19"/>
                <w:szCs w:val="19"/>
              </w:rPr>
              <w:t>持续健全</w:t>
            </w:r>
          </w:p>
        </w:tc>
      </w:tr>
      <w:tr w14:paraId="30D558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6" w:hRule="atLeast"/>
        </w:trPr>
        <w:tc>
          <w:tcPr>
            <w:tcW w:w="1466" w:type="dxa"/>
            <w:vMerge w:val="continue"/>
            <w:tcBorders>
              <w:top w:val="nil"/>
              <w:bottom w:val="nil"/>
            </w:tcBorders>
            <w:vAlign w:val="top"/>
          </w:tcPr>
          <w:p w14:paraId="60207767">
            <w:pPr>
              <w:pStyle w:val="6"/>
            </w:pPr>
          </w:p>
        </w:tc>
        <w:tc>
          <w:tcPr>
            <w:tcW w:w="1275" w:type="dxa"/>
            <w:vMerge w:val="continue"/>
            <w:tcBorders>
              <w:top w:val="nil"/>
            </w:tcBorders>
            <w:vAlign w:val="top"/>
          </w:tcPr>
          <w:p w14:paraId="5CB80458">
            <w:pPr>
              <w:pStyle w:val="6"/>
            </w:pPr>
          </w:p>
        </w:tc>
        <w:tc>
          <w:tcPr>
            <w:tcW w:w="1488" w:type="dxa"/>
            <w:vAlign w:val="top"/>
          </w:tcPr>
          <w:p w14:paraId="580FCB25">
            <w:pPr>
              <w:pStyle w:val="6"/>
              <w:spacing w:line="338" w:lineRule="auto"/>
            </w:pPr>
          </w:p>
          <w:p w14:paraId="4A0D7E18">
            <w:pPr>
              <w:spacing w:before="62" w:line="229" w:lineRule="auto"/>
              <w:ind w:left="56"/>
              <w:rPr>
                <w:rFonts w:ascii="宋体" w:hAnsi="宋体" w:eastAsia="宋体" w:cs="宋体"/>
                <w:sz w:val="19"/>
                <w:szCs w:val="19"/>
              </w:rPr>
            </w:pPr>
            <w:r>
              <w:rPr>
                <w:rFonts w:ascii="宋体" w:hAnsi="宋体" w:eastAsia="宋体" w:cs="宋体"/>
                <w:spacing w:val="7"/>
                <w:sz w:val="19"/>
                <w:szCs w:val="19"/>
              </w:rPr>
              <w:t>可持续影响指标</w:t>
            </w:r>
          </w:p>
        </w:tc>
        <w:tc>
          <w:tcPr>
            <w:tcW w:w="3110" w:type="dxa"/>
            <w:gridSpan w:val="2"/>
            <w:vAlign w:val="top"/>
          </w:tcPr>
          <w:p w14:paraId="6972B7CB">
            <w:pPr>
              <w:pStyle w:val="6"/>
              <w:spacing w:line="338" w:lineRule="auto"/>
            </w:pPr>
          </w:p>
          <w:p w14:paraId="31CA5D30">
            <w:pPr>
              <w:spacing w:before="62" w:line="229" w:lineRule="auto"/>
              <w:ind w:left="571"/>
              <w:rPr>
                <w:rFonts w:ascii="宋体" w:hAnsi="宋体" w:eastAsia="宋体" w:cs="宋体"/>
                <w:sz w:val="19"/>
                <w:szCs w:val="19"/>
              </w:rPr>
            </w:pPr>
            <w:r>
              <w:rPr>
                <w:rFonts w:ascii="宋体" w:hAnsi="宋体" w:eastAsia="宋体" w:cs="宋体"/>
                <w:spacing w:val="8"/>
                <w:sz w:val="19"/>
                <w:szCs w:val="19"/>
              </w:rPr>
              <w:t>减轻困难群众医疗负担</w:t>
            </w:r>
          </w:p>
        </w:tc>
        <w:tc>
          <w:tcPr>
            <w:tcW w:w="2423" w:type="dxa"/>
            <w:vAlign w:val="top"/>
          </w:tcPr>
          <w:p w14:paraId="34B88E98">
            <w:pPr>
              <w:pStyle w:val="6"/>
              <w:spacing w:line="338" w:lineRule="auto"/>
            </w:pPr>
          </w:p>
          <w:p w14:paraId="6EE43F70">
            <w:pPr>
              <w:spacing w:before="62" w:line="229" w:lineRule="auto"/>
              <w:ind w:left="825"/>
              <w:rPr>
                <w:rFonts w:ascii="宋体" w:hAnsi="宋体" w:eastAsia="宋体" w:cs="宋体"/>
                <w:sz w:val="19"/>
                <w:szCs w:val="19"/>
              </w:rPr>
            </w:pPr>
            <w:r>
              <w:rPr>
                <w:rFonts w:ascii="宋体" w:hAnsi="宋体" w:eastAsia="宋体" w:cs="宋体"/>
                <w:spacing w:val="6"/>
                <w:sz w:val="19"/>
                <w:szCs w:val="19"/>
              </w:rPr>
              <w:t>持续减轻</w:t>
            </w:r>
          </w:p>
        </w:tc>
      </w:tr>
      <w:tr w14:paraId="17C2BA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57" w:hRule="atLeast"/>
        </w:trPr>
        <w:tc>
          <w:tcPr>
            <w:tcW w:w="1466" w:type="dxa"/>
            <w:vMerge w:val="continue"/>
            <w:tcBorders>
              <w:top w:val="nil"/>
            </w:tcBorders>
            <w:vAlign w:val="top"/>
          </w:tcPr>
          <w:p w14:paraId="621B9A93">
            <w:pPr>
              <w:pStyle w:val="6"/>
            </w:pPr>
          </w:p>
        </w:tc>
        <w:tc>
          <w:tcPr>
            <w:tcW w:w="1275" w:type="dxa"/>
            <w:vAlign w:val="top"/>
          </w:tcPr>
          <w:p w14:paraId="579430CD">
            <w:pPr>
              <w:pStyle w:val="6"/>
              <w:spacing w:line="379" w:lineRule="auto"/>
            </w:pPr>
          </w:p>
          <w:p w14:paraId="336B8BFD">
            <w:pPr>
              <w:spacing w:before="61" w:line="229" w:lineRule="auto"/>
              <w:ind w:left="144"/>
              <w:rPr>
                <w:rFonts w:ascii="宋体" w:hAnsi="宋体" w:eastAsia="宋体" w:cs="宋体"/>
                <w:sz w:val="19"/>
                <w:szCs w:val="19"/>
              </w:rPr>
            </w:pPr>
            <w:r>
              <w:rPr>
                <w:rFonts w:ascii="宋体" w:hAnsi="宋体" w:eastAsia="宋体" w:cs="宋体"/>
                <w:spacing w:val="7"/>
                <w:sz w:val="19"/>
                <w:szCs w:val="19"/>
              </w:rPr>
              <w:t>满意度指标</w:t>
            </w:r>
          </w:p>
        </w:tc>
        <w:tc>
          <w:tcPr>
            <w:tcW w:w="1488" w:type="dxa"/>
            <w:vAlign w:val="top"/>
          </w:tcPr>
          <w:p w14:paraId="560CA32B">
            <w:pPr>
              <w:pStyle w:val="6"/>
              <w:spacing w:line="257" w:lineRule="auto"/>
            </w:pPr>
          </w:p>
          <w:p w14:paraId="024AFE58">
            <w:pPr>
              <w:spacing w:before="62" w:line="229" w:lineRule="auto"/>
              <w:ind w:left="55"/>
              <w:rPr>
                <w:rFonts w:ascii="宋体" w:hAnsi="宋体" w:eastAsia="宋体" w:cs="宋体"/>
                <w:sz w:val="19"/>
                <w:szCs w:val="19"/>
              </w:rPr>
            </w:pPr>
            <w:r>
              <w:rPr>
                <w:rFonts w:ascii="宋体" w:hAnsi="宋体" w:eastAsia="宋体" w:cs="宋体"/>
                <w:spacing w:val="7"/>
                <w:sz w:val="19"/>
                <w:szCs w:val="19"/>
              </w:rPr>
              <w:t>服务对象满意度</w:t>
            </w:r>
          </w:p>
          <w:p w14:paraId="0C24B371">
            <w:pPr>
              <w:spacing w:before="11" w:line="230" w:lineRule="auto"/>
              <w:ind w:left="553"/>
              <w:rPr>
                <w:rFonts w:ascii="宋体" w:hAnsi="宋体" w:eastAsia="宋体" w:cs="宋体"/>
                <w:sz w:val="19"/>
                <w:szCs w:val="19"/>
              </w:rPr>
            </w:pPr>
            <w:r>
              <w:rPr>
                <w:rFonts w:ascii="宋体" w:hAnsi="宋体" w:eastAsia="宋体" w:cs="宋体"/>
                <w:spacing w:val="3"/>
                <w:sz w:val="19"/>
                <w:szCs w:val="19"/>
              </w:rPr>
              <w:t>指标</w:t>
            </w:r>
          </w:p>
        </w:tc>
        <w:tc>
          <w:tcPr>
            <w:tcW w:w="3110" w:type="dxa"/>
            <w:gridSpan w:val="2"/>
            <w:vAlign w:val="top"/>
          </w:tcPr>
          <w:p w14:paraId="39B398E3">
            <w:pPr>
              <w:pStyle w:val="6"/>
              <w:spacing w:line="379" w:lineRule="auto"/>
            </w:pPr>
          </w:p>
          <w:p w14:paraId="744349EE">
            <w:pPr>
              <w:spacing w:before="61" w:line="229" w:lineRule="auto"/>
              <w:ind w:left="869"/>
              <w:rPr>
                <w:rFonts w:ascii="宋体" w:hAnsi="宋体" w:eastAsia="宋体" w:cs="宋体"/>
                <w:sz w:val="19"/>
                <w:szCs w:val="19"/>
              </w:rPr>
            </w:pPr>
            <w:r>
              <w:rPr>
                <w:rFonts w:ascii="宋体" w:hAnsi="宋体" w:eastAsia="宋体" w:cs="宋体"/>
                <w:spacing w:val="7"/>
                <w:sz w:val="19"/>
                <w:szCs w:val="19"/>
              </w:rPr>
              <w:t>救助对象满意度</w:t>
            </w:r>
          </w:p>
        </w:tc>
        <w:tc>
          <w:tcPr>
            <w:tcW w:w="2423" w:type="dxa"/>
            <w:vAlign w:val="top"/>
          </w:tcPr>
          <w:p w14:paraId="6293B272">
            <w:pPr>
              <w:pStyle w:val="6"/>
              <w:spacing w:line="379" w:lineRule="auto"/>
            </w:pPr>
          </w:p>
          <w:p w14:paraId="30041362">
            <w:pPr>
              <w:spacing w:before="61" w:line="254" w:lineRule="exact"/>
              <w:ind w:left="988"/>
              <w:rPr>
                <w:rFonts w:ascii="宋体" w:hAnsi="宋体" w:eastAsia="宋体" w:cs="宋体"/>
                <w:sz w:val="19"/>
                <w:szCs w:val="19"/>
              </w:rPr>
            </w:pPr>
            <w:r>
              <w:rPr>
                <w:rFonts w:ascii="宋体" w:hAnsi="宋体" w:eastAsia="宋体" w:cs="宋体"/>
                <w:spacing w:val="-1"/>
                <w:position w:val="1"/>
                <w:sz w:val="19"/>
                <w:szCs w:val="19"/>
              </w:rPr>
              <w:t>≥95%</w:t>
            </w:r>
          </w:p>
        </w:tc>
      </w:tr>
    </w:tbl>
    <w:p w14:paraId="00460B02">
      <w:pPr>
        <w:rPr>
          <w:rFonts w:ascii="Arial"/>
          <w:sz w:val="21"/>
        </w:rPr>
      </w:pPr>
    </w:p>
    <w:p w14:paraId="1764BC3A">
      <w:pPr>
        <w:rPr>
          <w:rFonts w:ascii="Arial" w:hAnsi="Arial" w:eastAsia="Arial" w:cs="Arial"/>
          <w:sz w:val="21"/>
          <w:szCs w:val="21"/>
        </w:rPr>
        <w:sectPr>
          <w:footerReference r:id="rId268" w:type="default"/>
          <w:pgSz w:w="11905" w:h="16837"/>
          <w:pgMar w:top="1249" w:right="1116" w:bottom="695" w:left="1010" w:header="0" w:footer="408" w:gutter="0"/>
          <w:cols w:space="720" w:num="1"/>
        </w:sectPr>
      </w:pPr>
    </w:p>
    <w:p w14:paraId="68C705D3">
      <w:pPr>
        <w:pStyle w:val="2"/>
        <w:spacing w:before="72" w:line="225" w:lineRule="auto"/>
        <w:ind w:left="2955"/>
        <w:rPr>
          <w:sz w:val="35"/>
          <w:szCs w:val="35"/>
        </w:rPr>
      </w:pPr>
      <w:r>
        <w:rPr>
          <w:b/>
          <w:bCs/>
          <w:spacing w:val="6"/>
          <w:sz w:val="35"/>
          <w:szCs w:val="35"/>
        </w:rPr>
        <w:t>部门预算项目绩效目标表</w:t>
      </w:r>
    </w:p>
    <w:p w14:paraId="4BDB0BDD">
      <w:pPr>
        <w:spacing w:line="273" w:lineRule="auto"/>
        <w:rPr>
          <w:rFonts w:ascii="Arial"/>
          <w:sz w:val="21"/>
        </w:rPr>
      </w:pPr>
    </w:p>
    <w:p w14:paraId="3C064008">
      <w:pPr>
        <w:pStyle w:val="2"/>
        <w:spacing w:before="62" w:line="229" w:lineRule="auto"/>
        <w:ind w:left="4468"/>
        <w:rPr>
          <w:sz w:val="19"/>
          <w:szCs w:val="19"/>
        </w:rPr>
      </w:pPr>
      <w:r>
        <w:rPr>
          <w:spacing w:val="1"/>
          <w:sz w:val="19"/>
          <w:szCs w:val="19"/>
        </w:rPr>
        <w:t>(2026年度</w:t>
      </w:r>
      <w:r>
        <w:rPr>
          <w:rFonts w:hint="eastAsia"/>
          <w:spacing w:val="1"/>
          <w:sz w:val="19"/>
          <w:szCs w:val="19"/>
          <w:lang w:eastAsia="zh-CN"/>
        </w:rPr>
        <w:t>）</w:t>
      </w:r>
    </w:p>
    <w:p w14:paraId="699FA846">
      <w:pPr>
        <w:spacing w:line="71" w:lineRule="exact"/>
      </w:pPr>
    </w:p>
    <w:tbl>
      <w:tblPr>
        <w:tblStyle w:val="5"/>
        <w:tblW w:w="982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6"/>
        <w:gridCol w:w="1124"/>
        <w:gridCol w:w="1488"/>
        <w:gridCol w:w="1320"/>
        <w:gridCol w:w="2018"/>
        <w:gridCol w:w="2406"/>
      </w:tblGrid>
      <w:tr w14:paraId="60E405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4" w:hRule="atLeast"/>
        </w:trPr>
        <w:tc>
          <w:tcPr>
            <w:tcW w:w="1466" w:type="dxa"/>
            <w:vAlign w:val="top"/>
          </w:tcPr>
          <w:p w14:paraId="1547C7BE">
            <w:pPr>
              <w:spacing w:before="176"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56" w:type="dxa"/>
            <w:gridSpan w:val="5"/>
            <w:vAlign w:val="top"/>
          </w:tcPr>
          <w:p w14:paraId="3F77B8BF">
            <w:pPr>
              <w:spacing w:before="177" w:line="228" w:lineRule="auto"/>
              <w:ind w:left="1701"/>
              <w:rPr>
                <w:rFonts w:ascii="宋体" w:hAnsi="宋体" w:eastAsia="宋体" w:cs="宋体"/>
                <w:sz w:val="19"/>
                <w:szCs w:val="19"/>
              </w:rPr>
            </w:pPr>
            <w:r>
              <w:rPr>
                <w:rFonts w:ascii="宋体" w:hAnsi="宋体" w:eastAsia="宋体" w:cs="宋体"/>
                <w:spacing w:val="8"/>
                <w:sz w:val="19"/>
                <w:szCs w:val="19"/>
              </w:rPr>
              <w:t>正县级干部领导享受上一级非领导职务医疗待遇补助资金</w:t>
            </w:r>
          </w:p>
        </w:tc>
      </w:tr>
      <w:tr w14:paraId="1246FA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466" w:type="dxa"/>
            <w:vAlign w:val="top"/>
          </w:tcPr>
          <w:p w14:paraId="0364CD01">
            <w:pPr>
              <w:spacing w:before="168"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56" w:type="dxa"/>
            <w:gridSpan w:val="5"/>
            <w:vAlign w:val="top"/>
          </w:tcPr>
          <w:p w14:paraId="7CC5F2EF">
            <w:pPr>
              <w:spacing w:before="168" w:line="229" w:lineRule="auto"/>
              <w:ind w:left="3390"/>
              <w:rPr>
                <w:rFonts w:ascii="宋体" w:hAnsi="宋体" w:eastAsia="宋体" w:cs="宋体"/>
                <w:sz w:val="19"/>
                <w:szCs w:val="19"/>
              </w:rPr>
            </w:pPr>
            <w:r>
              <w:rPr>
                <w:rFonts w:ascii="宋体" w:hAnsi="宋体" w:eastAsia="宋体" w:cs="宋体"/>
                <w:spacing w:val="7"/>
                <w:sz w:val="19"/>
                <w:szCs w:val="19"/>
              </w:rPr>
              <w:t>盐边县医疗保障局</w:t>
            </w:r>
          </w:p>
        </w:tc>
      </w:tr>
      <w:tr w14:paraId="203235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466" w:type="dxa"/>
            <w:vMerge w:val="restart"/>
            <w:tcBorders>
              <w:bottom w:val="nil"/>
            </w:tcBorders>
            <w:vAlign w:val="top"/>
          </w:tcPr>
          <w:p w14:paraId="1134D43F">
            <w:pPr>
              <w:pStyle w:val="6"/>
              <w:spacing w:line="260" w:lineRule="auto"/>
            </w:pPr>
          </w:p>
          <w:p w14:paraId="1E4C0259">
            <w:pPr>
              <w:pStyle w:val="6"/>
              <w:spacing w:line="261" w:lineRule="auto"/>
            </w:pPr>
          </w:p>
          <w:p w14:paraId="3B864582">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6B842866">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3932" w:type="dxa"/>
            <w:gridSpan w:val="3"/>
            <w:vAlign w:val="top"/>
          </w:tcPr>
          <w:p w14:paraId="0C298BC9">
            <w:pPr>
              <w:spacing w:before="169" w:line="229" w:lineRule="auto"/>
              <w:ind w:left="37"/>
              <w:rPr>
                <w:rFonts w:ascii="宋体" w:hAnsi="宋体" w:eastAsia="宋体" w:cs="宋体"/>
                <w:sz w:val="19"/>
                <w:szCs w:val="19"/>
              </w:rPr>
            </w:pPr>
            <w:r>
              <w:rPr>
                <w:rFonts w:ascii="宋体" w:hAnsi="宋体" w:eastAsia="宋体" w:cs="宋体"/>
                <w:spacing w:val="7"/>
                <w:sz w:val="19"/>
                <w:szCs w:val="19"/>
              </w:rPr>
              <w:t>年度资金总额</w:t>
            </w:r>
          </w:p>
        </w:tc>
        <w:tc>
          <w:tcPr>
            <w:tcW w:w="4424" w:type="dxa"/>
            <w:gridSpan w:val="2"/>
            <w:vAlign w:val="top"/>
          </w:tcPr>
          <w:p w14:paraId="02D67FF4">
            <w:pPr>
              <w:spacing w:before="169" w:line="256" w:lineRule="exact"/>
              <w:ind w:left="2175"/>
              <w:rPr>
                <w:rFonts w:ascii="宋体" w:hAnsi="宋体" w:eastAsia="宋体" w:cs="宋体"/>
                <w:sz w:val="19"/>
                <w:szCs w:val="19"/>
              </w:rPr>
            </w:pPr>
            <w:r>
              <w:rPr>
                <w:rFonts w:ascii="宋体" w:hAnsi="宋体" w:eastAsia="宋体" w:cs="宋体"/>
                <w:position w:val="1"/>
                <w:sz w:val="19"/>
                <w:szCs w:val="19"/>
              </w:rPr>
              <w:t>5</w:t>
            </w:r>
          </w:p>
        </w:tc>
      </w:tr>
      <w:tr w14:paraId="0D2EC5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466" w:type="dxa"/>
            <w:vMerge w:val="continue"/>
            <w:tcBorders>
              <w:top w:val="nil"/>
              <w:bottom w:val="nil"/>
            </w:tcBorders>
            <w:vAlign w:val="top"/>
          </w:tcPr>
          <w:p w14:paraId="1928E4DE">
            <w:pPr>
              <w:pStyle w:val="6"/>
            </w:pPr>
          </w:p>
        </w:tc>
        <w:tc>
          <w:tcPr>
            <w:tcW w:w="3932" w:type="dxa"/>
            <w:gridSpan w:val="3"/>
            <w:vAlign w:val="top"/>
          </w:tcPr>
          <w:p w14:paraId="3DD74879">
            <w:pPr>
              <w:spacing w:before="170" w:line="229" w:lineRule="auto"/>
              <w:ind w:left="37"/>
              <w:rPr>
                <w:rFonts w:ascii="宋体" w:hAnsi="宋体" w:eastAsia="宋体" w:cs="宋体"/>
                <w:sz w:val="19"/>
                <w:szCs w:val="19"/>
              </w:rPr>
            </w:pPr>
            <w:r>
              <w:rPr>
                <w:rFonts w:ascii="宋体" w:hAnsi="宋体" w:eastAsia="宋体" w:cs="宋体"/>
                <w:spacing w:val="6"/>
                <w:sz w:val="19"/>
                <w:szCs w:val="19"/>
              </w:rPr>
              <w:t>财政拨款</w:t>
            </w:r>
          </w:p>
        </w:tc>
        <w:tc>
          <w:tcPr>
            <w:tcW w:w="4424" w:type="dxa"/>
            <w:gridSpan w:val="2"/>
            <w:vAlign w:val="top"/>
          </w:tcPr>
          <w:p w14:paraId="671468B9">
            <w:pPr>
              <w:spacing w:before="170" w:line="256" w:lineRule="exact"/>
              <w:ind w:left="2175"/>
              <w:rPr>
                <w:rFonts w:ascii="宋体" w:hAnsi="宋体" w:eastAsia="宋体" w:cs="宋体"/>
                <w:sz w:val="19"/>
                <w:szCs w:val="19"/>
              </w:rPr>
            </w:pPr>
            <w:r>
              <w:rPr>
                <w:rFonts w:ascii="宋体" w:hAnsi="宋体" w:eastAsia="宋体" w:cs="宋体"/>
                <w:position w:val="1"/>
                <w:sz w:val="19"/>
                <w:szCs w:val="19"/>
              </w:rPr>
              <w:t>5</w:t>
            </w:r>
          </w:p>
        </w:tc>
      </w:tr>
      <w:tr w14:paraId="221839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466" w:type="dxa"/>
            <w:vMerge w:val="continue"/>
            <w:tcBorders>
              <w:top w:val="nil"/>
            </w:tcBorders>
            <w:vAlign w:val="top"/>
          </w:tcPr>
          <w:p w14:paraId="131229BB">
            <w:pPr>
              <w:pStyle w:val="6"/>
            </w:pPr>
          </w:p>
        </w:tc>
        <w:tc>
          <w:tcPr>
            <w:tcW w:w="3932" w:type="dxa"/>
            <w:gridSpan w:val="3"/>
            <w:vAlign w:val="top"/>
          </w:tcPr>
          <w:p w14:paraId="6BECCE70">
            <w:pPr>
              <w:spacing w:before="170" w:line="230" w:lineRule="auto"/>
              <w:ind w:left="37"/>
              <w:rPr>
                <w:rFonts w:ascii="宋体" w:hAnsi="宋体" w:eastAsia="宋体" w:cs="宋体"/>
                <w:sz w:val="19"/>
                <w:szCs w:val="19"/>
              </w:rPr>
            </w:pPr>
            <w:r>
              <w:rPr>
                <w:rFonts w:ascii="宋体" w:hAnsi="宋体" w:eastAsia="宋体" w:cs="宋体"/>
                <w:spacing w:val="6"/>
                <w:sz w:val="19"/>
                <w:szCs w:val="19"/>
              </w:rPr>
              <w:t>其他资金</w:t>
            </w:r>
          </w:p>
        </w:tc>
        <w:tc>
          <w:tcPr>
            <w:tcW w:w="4424" w:type="dxa"/>
            <w:gridSpan w:val="2"/>
            <w:vAlign w:val="top"/>
          </w:tcPr>
          <w:p w14:paraId="23B179DF">
            <w:pPr>
              <w:pStyle w:val="6"/>
            </w:pPr>
          </w:p>
        </w:tc>
      </w:tr>
      <w:tr w14:paraId="2CE5ED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728" w:hRule="atLeast"/>
        </w:trPr>
        <w:tc>
          <w:tcPr>
            <w:tcW w:w="1466" w:type="dxa"/>
            <w:vAlign w:val="top"/>
          </w:tcPr>
          <w:p w14:paraId="2108A3B1">
            <w:pPr>
              <w:pStyle w:val="6"/>
              <w:spacing w:line="355" w:lineRule="auto"/>
            </w:pPr>
          </w:p>
          <w:p w14:paraId="3D5B1CB0">
            <w:pPr>
              <w:pStyle w:val="6"/>
              <w:spacing w:line="355" w:lineRule="auto"/>
            </w:pPr>
          </w:p>
          <w:p w14:paraId="0700F06E">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56" w:type="dxa"/>
            <w:gridSpan w:val="5"/>
            <w:vAlign w:val="top"/>
          </w:tcPr>
          <w:p w14:paraId="2A39E736">
            <w:pPr>
              <w:pStyle w:val="6"/>
              <w:spacing w:line="355" w:lineRule="auto"/>
            </w:pPr>
          </w:p>
          <w:p w14:paraId="4CEF186F">
            <w:pPr>
              <w:pStyle w:val="6"/>
              <w:spacing w:line="356" w:lineRule="auto"/>
            </w:pPr>
          </w:p>
          <w:p w14:paraId="1F1159C2">
            <w:pPr>
              <w:spacing w:before="62" w:line="228" w:lineRule="auto"/>
              <w:ind w:left="37"/>
              <w:rPr>
                <w:rFonts w:ascii="宋体" w:hAnsi="宋体" w:eastAsia="宋体" w:cs="宋体"/>
                <w:sz w:val="19"/>
                <w:szCs w:val="19"/>
              </w:rPr>
            </w:pPr>
            <w:r>
              <w:rPr>
                <w:rFonts w:ascii="宋体" w:hAnsi="宋体" w:eastAsia="宋体" w:cs="宋体"/>
                <w:spacing w:val="8"/>
                <w:sz w:val="19"/>
                <w:szCs w:val="19"/>
              </w:rPr>
              <w:t>依法依规、及时足额支付当年正县级领导干部享受上一级非领导职务医疗待遇补助。</w:t>
            </w:r>
          </w:p>
        </w:tc>
      </w:tr>
      <w:tr w14:paraId="43796B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47" w:hRule="atLeast"/>
        </w:trPr>
        <w:tc>
          <w:tcPr>
            <w:tcW w:w="1466" w:type="dxa"/>
            <w:vMerge w:val="restart"/>
            <w:tcBorders>
              <w:bottom w:val="nil"/>
            </w:tcBorders>
            <w:vAlign w:val="top"/>
          </w:tcPr>
          <w:p w14:paraId="4F1AA1E0">
            <w:pPr>
              <w:pStyle w:val="6"/>
              <w:spacing w:line="254" w:lineRule="auto"/>
            </w:pPr>
          </w:p>
          <w:p w14:paraId="3DA6766E">
            <w:pPr>
              <w:pStyle w:val="6"/>
              <w:spacing w:line="254" w:lineRule="auto"/>
            </w:pPr>
          </w:p>
          <w:p w14:paraId="4FFDD9AF">
            <w:pPr>
              <w:pStyle w:val="6"/>
              <w:spacing w:line="254" w:lineRule="auto"/>
            </w:pPr>
          </w:p>
          <w:p w14:paraId="15508748">
            <w:pPr>
              <w:pStyle w:val="6"/>
              <w:spacing w:line="254" w:lineRule="auto"/>
            </w:pPr>
          </w:p>
          <w:p w14:paraId="7D3AD9EB">
            <w:pPr>
              <w:pStyle w:val="6"/>
              <w:spacing w:line="254" w:lineRule="auto"/>
            </w:pPr>
          </w:p>
          <w:p w14:paraId="68D890E3">
            <w:pPr>
              <w:pStyle w:val="6"/>
              <w:spacing w:line="254" w:lineRule="auto"/>
            </w:pPr>
          </w:p>
          <w:p w14:paraId="7B04259C">
            <w:pPr>
              <w:pStyle w:val="6"/>
              <w:spacing w:line="254" w:lineRule="auto"/>
            </w:pPr>
          </w:p>
          <w:p w14:paraId="34F87938">
            <w:pPr>
              <w:pStyle w:val="6"/>
              <w:spacing w:line="254" w:lineRule="auto"/>
            </w:pPr>
          </w:p>
          <w:p w14:paraId="161449CB">
            <w:pPr>
              <w:pStyle w:val="6"/>
              <w:spacing w:line="254" w:lineRule="auto"/>
            </w:pPr>
          </w:p>
          <w:p w14:paraId="3EC4331D">
            <w:pPr>
              <w:pStyle w:val="6"/>
              <w:spacing w:line="254" w:lineRule="auto"/>
            </w:pPr>
          </w:p>
          <w:p w14:paraId="1F0BFA2C">
            <w:pPr>
              <w:pStyle w:val="6"/>
              <w:spacing w:line="255" w:lineRule="auto"/>
            </w:pPr>
          </w:p>
          <w:p w14:paraId="4FF22944">
            <w:pPr>
              <w:pStyle w:val="6"/>
              <w:spacing w:line="255" w:lineRule="auto"/>
            </w:pPr>
          </w:p>
          <w:p w14:paraId="01F8AD63">
            <w:pPr>
              <w:pStyle w:val="6"/>
              <w:spacing w:line="255" w:lineRule="auto"/>
            </w:pPr>
          </w:p>
          <w:p w14:paraId="6C3FF589">
            <w:pPr>
              <w:pStyle w:val="6"/>
              <w:spacing w:line="255" w:lineRule="auto"/>
            </w:pPr>
          </w:p>
          <w:p w14:paraId="3E3EA704">
            <w:pPr>
              <w:pStyle w:val="6"/>
              <w:spacing w:line="255" w:lineRule="auto"/>
            </w:pPr>
          </w:p>
          <w:p w14:paraId="364E6A24">
            <w:pPr>
              <w:pStyle w:val="6"/>
              <w:spacing w:line="255" w:lineRule="auto"/>
            </w:pPr>
          </w:p>
          <w:p w14:paraId="2AE26B5F">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124" w:type="dxa"/>
            <w:vAlign w:val="top"/>
          </w:tcPr>
          <w:p w14:paraId="7E150548">
            <w:pPr>
              <w:pStyle w:val="6"/>
              <w:spacing w:line="371" w:lineRule="auto"/>
            </w:pPr>
          </w:p>
          <w:p w14:paraId="26458143">
            <w:pPr>
              <w:spacing w:before="62" w:line="230" w:lineRule="auto"/>
              <w:ind w:left="171"/>
              <w:rPr>
                <w:rFonts w:ascii="宋体" w:hAnsi="宋体" w:eastAsia="宋体" w:cs="宋体"/>
                <w:sz w:val="19"/>
                <w:szCs w:val="19"/>
              </w:rPr>
            </w:pPr>
            <w:r>
              <w:rPr>
                <w:rFonts w:ascii="宋体" w:hAnsi="宋体" w:eastAsia="宋体" w:cs="宋体"/>
                <w:spacing w:val="6"/>
                <w:sz w:val="19"/>
                <w:szCs w:val="19"/>
              </w:rPr>
              <w:t>一级指标</w:t>
            </w:r>
          </w:p>
        </w:tc>
        <w:tc>
          <w:tcPr>
            <w:tcW w:w="1488" w:type="dxa"/>
            <w:vAlign w:val="top"/>
          </w:tcPr>
          <w:p w14:paraId="19B54D2B">
            <w:pPr>
              <w:pStyle w:val="6"/>
              <w:spacing w:line="371" w:lineRule="auto"/>
            </w:pPr>
          </w:p>
          <w:p w14:paraId="23E2BD0C">
            <w:pPr>
              <w:spacing w:before="62" w:line="230" w:lineRule="auto"/>
              <w:ind w:left="355"/>
              <w:rPr>
                <w:rFonts w:ascii="宋体" w:hAnsi="宋体" w:eastAsia="宋体" w:cs="宋体"/>
                <w:sz w:val="19"/>
                <w:szCs w:val="19"/>
              </w:rPr>
            </w:pPr>
            <w:r>
              <w:rPr>
                <w:rFonts w:ascii="宋体" w:hAnsi="宋体" w:eastAsia="宋体" w:cs="宋体"/>
                <w:spacing w:val="6"/>
                <w:sz w:val="19"/>
                <w:szCs w:val="19"/>
              </w:rPr>
              <w:t>二级指标</w:t>
            </w:r>
          </w:p>
        </w:tc>
        <w:tc>
          <w:tcPr>
            <w:tcW w:w="3338" w:type="dxa"/>
            <w:gridSpan w:val="2"/>
            <w:vAlign w:val="top"/>
          </w:tcPr>
          <w:p w14:paraId="419EBF4E">
            <w:pPr>
              <w:pStyle w:val="6"/>
              <w:spacing w:line="371" w:lineRule="auto"/>
            </w:pPr>
          </w:p>
          <w:p w14:paraId="344B728F">
            <w:pPr>
              <w:spacing w:before="62" w:line="230" w:lineRule="auto"/>
              <w:ind w:left="1281"/>
              <w:rPr>
                <w:rFonts w:ascii="宋体" w:hAnsi="宋体" w:eastAsia="宋体" w:cs="宋体"/>
                <w:sz w:val="19"/>
                <w:szCs w:val="19"/>
              </w:rPr>
            </w:pPr>
            <w:r>
              <w:rPr>
                <w:rFonts w:ascii="宋体" w:hAnsi="宋体" w:eastAsia="宋体" w:cs="宋体"/>
                <w:spacing w:val="7"/>
                <w:sz w:val="19"/>
                <w:szCs w:val="19"/>
              </w:rPr>
              <w:t>三级指标</w:t>
            </w:r>
          </w:p>
        </w:tc>
        <w:tc>
          <w:tcPr>
            <w:tcW w:w="2406" w:type="dxa"/>
            <w:vAlign w:val="top"/>
          </w:tcPr>
          <w:p w14:paraId="64764385">
            <w:pPr>
              <w:pStyle w:val="6"/>
              <w:spacing w:line="249" w:lineRule="auto"/>
            </w:pPr>
          </w:p>
          <w:p w14:paraId="521E445D">
            <w:pPr>
              <w:spacing w:before="62" w:line="229" w:lineRule="auto"/>
              <w:ind w:left="119"/>
              <w:rPr>
                <w:rFonts w:ascii="宋体" w:hAnsi="宋体" w:eastAsia="宋体" w:cs="宋体"/>
                <w:sz w:val="19"/>
                <w:szCs w:val="19"/>
              </w:rPr>
            </w:pPr>
            <w:r>
              <w:rPr>
                <w:rFonts w:ascii="宋体" w:hAnsi="宋体" w:eastAsia="宋体" w:cs="宋体"/>
                <w:spacing w:val="7"/>
                <w:sz w:val="19"/>
                <w:szCs w:val="19"/>
              </w:rPr>
              <w:t>指标值（包含数字及文字</w:t>
            </w:r>
          </w:p>
          <w:p w14:paraId="5830AA69">
            <w:pPr>
              <w:spacing w:before="11" w:line="231" w:lineRule="auto"/>
              <w:ind w:left="915"/>
              <w:rPr>
                <w:rFonts w:ascii="宋体" w:hAnsi="宋体" w:eastAsia="宋体" w:cs="宋体"/>
                <w:sz w:val="19"/>
                <w:szCs w:val="19"/>
              </w:rPr>
            </w:pPr>
            <w:r>
              <w:rPr>
                <w:rFonts w:ascii="宋体" w:hAnsi="宋体" w:eastAsia="宋体" w:cs="宋体"/>
                <w:sz w:val="19"/>
                <w:szCs w:val="19"/>
              </w:rPr>
              <w:t>描述）</w:t>
            </w:r>
          </w:p>
        </w:tc>
      </w:tr>
      <w:tr w14:paraId="7139B9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47" w:hRule="atLeast"/>
        </w:trPr>
        <w:tc>
          <w:tcPr>
            <w:tcW w:w="1466" w:type="dxa"/>
            <w:vMerge w:val="continue"/>
            <w:tcBorders>
              <w:top w:val="nil"/>
              <w:bottom w:val="nil"/>
            </w:tcBorders>
            <w:vAlign w:val="top"/>
          </w:tcPr>
          <w:p w14:paraId="398F2057">
            <w:pPr>
              <w:pStyle w:val="6"/>
            </w:pPr>
          </w:p>
        </w:tc>
        <w:tc>
          <w:tcPr>
            <w:tcW w:w="1124" w:type="dxa"/>
            <w:vMerge w:val="restart"/>
            <w:tcBorders>
              <w:bottom w:val="nil"/>
            </w:tcBorders>
            <w:vAlign w:val="top"/>
          </w:tcPr>
          <w:p w14:paraId="6630DD51">
            <w:pPr>
              <w:pStyle w:val="6"/>
              <w:spacing w:line="285" w:lineRule="auto"/>
            </w:pPr>
          </w:p>
          <w:p w14:paraId="45E18DA3">
            <w:pPr>
              <w:pStyle w:val="6"/>
              <w:spacing w:line="286" w:lineRule="auto"/>
            </w:pPr>
          </w:p>
          <w:p w14:paraId="1DC18420">
            <w:pPr>
              <w:pStyle w:val="6"/>
              <w:spacing w:line="286" w:lineRule="auto"/>
            </w:pPr>
          </w:p>
          <w:p w14:paraId="484E6640">
            <w:pPr>
              <w:pStyle w:val="6"/>
              <w:spacing w:line="286" w:lineRule="auto"/>
            </w:pPr>
          </w:p>
          <w:p w14:paraId="6C0A1935">
            <w:pPr>
              <w:pStyle w:val="6"/>
              <w:spacing w:line="286" w:lineRule="auto"/>
            </w:pPr>
          </w:p>
          <w:p w14:paraId="48283AE3">
            <w:pPr>
              <w:spacing w:before="62" w:line="229" w:lineRule="auto"/>
              <w:ind w:left="168"/>
              <w:rPr>
                <w:rFonts w:ascii="宋体" w:hAnsi="宋体" w:eastAsia="宋体" w:cs="宋体"/>
                <w:sz w:val="19"/>
                <w:szCs w:val="19"/>
              </w:rPr>
            </w:pPr>
            <w:r>
              <w:rPr>
                <w:rFonts w:ascii="宋体" w:hAnsi="宋体" w:eastAsia="宋体" w:cs="宋体"/>
                <w:spacing w:val="7"/>
                <w:sz w:val="19"/>
                <w:szCs w:val="19"/>
              </w:rPr>
              <w:t>产出指标</w:t>
            </w:r>
          </w:p>
        </w:tc>
        <w:tc>
          <w:tcPr>
            <w:tcW w:w="1488" w:type="dxa"/>
            <w:vAlign w:val="top"/>
          </w:tcPr>
          <w:p w14:paraId="10664DB3">
            <w:pPr>
              <w:pStyle w:val="6"/>
              <w:spacing w:line="375" w:lineRule="auto"/>
            </w:pPr>
          </w:p>
          <w:p w14:paraId="45E2A9FE">
            <w:pPr>
              <w:spacing w:before="61" w:line="229" w:lineRule="auto"/>
              <w:ind w:left="353"/>
              <w:rPr>
                <w:rFonts w:ascii="宋体" w:hAnsi="宋体" w:eastAsia="宋体" w:cs="宋体"/>
                <w:sz w:val="19"/>
                <w:szCs w:val="19"/>
              </w:rPr>
            </w:pPr>
            <w:r>
              <w:rPr>
                <w:rFonts w:ascii="宋体" w:hAnsi="宋体" w:eastAsia="宋体" w:cs="宋体"/>
                <w:spacing w:val="6"/>
                <w:sz w:val="19"/>
                <w:szCs w:val="19"/>
              </w:rPr>
              <w:t>数量指标</w:t>
            </w:r>
          </w:p>
        </w:tc>
        <w:tc>
          <w:tcPr>
            <w:tcW w:w="3338" w:type="dxa"/>
            <w:gridSpan w:val="2"/>
            <w:vAlign w:val="top"/>
          </w:tcPr>
          <w:p w14:paraId="06556959">
            <w:pPr>
              <w:pStyle w:val="6"/>
              <w:spacing w:line="375" w:lineRule="auto"/>
            </w:pPr>
          </w:p>
          <w:p w14:paraId="7AB44FB7">
            <w:pPr>
              <w:spacing w:before="61" w:line="229" w:lineRule="auto"/>
              <w:ind w:left="891"/>
              <w:rPr>
                <w:rFonts w:ascii="宋体" w:hAnsi="宋体" w:eastAsia="宋体" w:cs="宋体"/>
                <w:sz w:val="19"/>
                <w:szCs w:val="19"/>
              </w:rPr>
            </w:pPr>
            <w:r>
              <w:rPr>
                <w:rFonts w:ascii="宋体" w:hAnsi="宋体" w:eastAsia="宋体" w:cs="宋体"/>
                <w:spacing w:val="6"/>
                <w:sz w:val="19"/>
                <w:szCs w:val="19"/>
              </w:rPr>
              <w:t>医疗待遇领取人数</w:t>
            </w:r>
          </w:p>
        </w:tc>
        <w:tc>
          <w:tcPr>
            <w:tcW w:w="2406" w:type="dxa"/>
            <w:vAlign w:val="top"/>
          </w:tcPr>
          <w:p w14:paraId="013BD439">
            <w:pPr>
              <w:pStyle w:val="6"/>
              <w:spacing w:line="374" w:lineRule="auto"/>
            </w:pPr>
          </w:p>
          <w:p w14:paraId="4FF17AA9">
            <w:pPr>
              <w:spacing w:before="62" w:line="232" w:lineRule="auto"/>
              <w:ind w:left="976"/>
              <w:rPr>
                <w:rFonts w:ascii="宋体" w:hAnsi="宋体" w:eastAsia="宋体" w:cs="宋体"/>
                <w:sz w:val="19"/>
                <w:szCs w:val="19"/>
              </w:rPr>
            </w:pPr>
            <w:r>
              <w:rPr>
                <w:rFonts w:ascii="宋体" w:hAnsi="宋体" w:eastAsia="宋体" w:cs="宋体"/>
                <w:sz w:val="19"/>
                <w:szCs w:val="19"/>
              </w:rPr>
              <w:t>≤5人</w:t>
            </w:r>
          </w:p>
        </w:tc>
      </w:tr>
      <w:tr w14:paraId="2C35EE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47" w:hRule="atLeast"/>
        </w:trPr>
        <w:tc>
          <w:tcPr>
            <w:tcW w:w="1466" w:type="dxa"/>
            <w:vMerge w:val="continue"/>
            <w:tcBorders>
              <w:top w:val="nil"/>
              <w:bottom w:val="nil"/>
            </w:tcBorders>
            <w:vAlign w:val="top"/>
          </w:tcPr>
          <w:p w14:paraId="6712DB43">
            <w:pPr>
              <w:pStyle w:val="6"/>
            </w:pPr>
          </w:p>
        </w:tc>
        <w:tc>
          <w:tcPr>
            <w:tcW w:w="1124" w:type="dxa"/>
            <w:vMerge w:val="continue"/>
            <w:tcBorders>
              <w:top w:val="nil"/>
              <w:bottom w:val="nil"/>
            </w:tcBorders>
            <w:vAlign w:val="top"/>
          </w:tcPr>
          <w:p w14:paraId="55982C8D">
            <w:pPr>
              <w:pStyle w:val="6"/>
            </w:pPr>
          </w:p>
        </w:tc>
        <w:tc>
          <w:tcPr>
            <w:tcW w:w="1488" w:type="dxa"/>
            <w:vAlign w:val="top"/>
          </w:tcPr>
          <w:p w14:paraId="2F00EF7C">
            <w:pPr>
              <w:pStyle w:val="6"/>
              <w:spacing w:line="373" w:lineRule="auto"/>
            </w:pPr>
          </w:p>
          <w:p w14:paraId="75FBC04D">
            <w:pPr>
              <w:spacing w:before="62" w:line="230" w:lineRule="auto"/>
              <w:ind w:left="353"/>
              <w:rPr>
                <w:rFonts w:ascii="宋体" w:hAnsi="宋体" w:eastAsia="宋体" w:cs="宋体"/>
                <w:sz w:val="19"/>
                <w:szCs w:val="19"/>
              </w:rPr>
            </w:pPr>
            <w:r>
              <w:rPr>
                <w:rFonts w:ascii="宋体" w:hAnsi="宋体" w:eastAsia="宋体" w:cs="宋体"/>
                <w:spacing w:val="6"/>
                <w:sz w:val="19"/>
                <w:szCs w:val="19"/>
              </w:rPr>
              <w:t>质量指标</w:t>
            </w:r>
          </w:p>
        </w:tc>
        <w:tc>
          <w:tcPr>
            <w:tcW w:w="3338" w:type="dxa"/>
            <w:gridSpan w:val="2"/>
            <w:vAlign w:val="top"/>
          </w:tcPr>
          <w:p w14:paraId="2BA3E683">
            <w:pPr>
              <w:pStyle w:val="6"/>
              <w:spacing w:line="374" w:lineRule="auto"/>
            </w:pPr>
          </w:p>
          <w:p w14:paraId="6F21D7FE">
            <w:pPr>
              <w:spacing w:before="61" w:line="229" w:lineRule="auto"/>
              <w:ind w:left="992"/>
              <w:rPr>
                <w:rFonts w:ascii="宋体" w:hAnsi="宋体" w:eastAsia="宋体" w:cs="宋体"/>
                <w:sz w:val="19"/>
                <w:szCs w:val="19"/>
              </w:rPr>
            </w:pPr>
            <w:r>
              <w:rPr>
                <w:rFonts w:ascii="宋体" w:hAnsi="宋体" w:eastAsia="宋体" w:cs="宋体"/>
                <w:spacing w:val="6"/>
                <w:sz w:val="19"/>
                <w:szCs w:val="19"/>
              </w:rPr>
              <w:t>医疗费用报销率</w:t>
            </w:r>
          </w:p>
        </w:tc>
        <w:tc>
          <w:tcPr>
            <w:tcW w:w="2406" w:type="dxa"/>
            <w:vAlign w:val="top"/>
          </w:tcPr>
          <w:p w14:paraId="5A09A0F1">
            <w:pPr>
              <w:pStyle w:val="6"/>
              <w:spacing w:line="374" w:lineRule="auto"/>
            </w:pPr>
          </w:p>
          <w:p w14:paraId="16ADA97C">
            <w:pPr>
              <w:spacing w:before="61" w:line="229" w:lineRule="auto"/>
              <w:ind w:left="517"/>
              <w:rPr>
                <w:rFonts w:ascii="宋体" w:hAnsi="宋体" w:eastAsia="宋体" w:cs="宋体"/>
                <w:sz w:val="19"/>
                <w:szCs w:val="19"/>
              </w:rPr>
            </w:pPr>
            <w:r>
              <w:rPr>
                <w:rFonts w:ascii="宋体" w:hAnsi="宋体" w:eastAsia="宋体" w:cs="宋体"/>
                <w:spacing w:val="7"/>
                <w:sz w:val="19"/>
                <w:szCs w:val="19"/>
              </w:rPr>
              <w:t>按政策规定报销</w:t>
            </w:r>
          </w:p>
        </w:tc>
      </w:tr>
      <w:tr w14:paraId="2312EA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47" w:hRule="atLeast"/>
        </w:trPr>
        <w:tc>
          <w:tcPr>
            <w:tcW w:w="1466" w:type="dxa"/>
            <w:vMerge w:val="continue"/>
            <w:tcBorders>
              <w:top w:val="nil"/>
              <w:bottom w:val="nil"/>
            </w:tcBorders>
            <w:vAlign w:val="top"/>
          </w:tcPr>
          <w:p w14:paraId="16DA706A">
            <w:pPr>
              <w:pStyle w:val="6"/>
            </w:pPr>
          </w:p>
        </w:tc>
        <w:tc>
          <w:tcPr>
            <w:tcW w:w="1124" w:type="dxa"/>
            <w:vMerge w:val="continue"/>
            <w:tcBorders>
              <w:top w:val="nil"/>
            </w:tcBorders>
            <w:vAlign w:val="top"/>
          </w:tcPr>
          <w:p w14:paraId="19450A9B">
            <w:pPr>
              <w:pStyle w:val="6"/>
            </w:pPr>
          </w:p>
        </w:tc>
        <w:tc>
          <w:tcPr>
            <w:tcW w:w="1488" w:type="dxa"/>
            <w:vAlign w:val="top"/>
          </w:tcPr>
          <w:p w14:paraId="7A61E2C6">
            <w:pPr>
              <w:pStyle w:val="6"/>
              <w:spacing w:line="374" w:lineRule="auto"/>
            </w:pPr>
          </w:p>
          <w:p w14:paraId="4AFFE8DD">
            <w:pPr>
              <w:spacing w:before="62" w:line="230" w:lineRule="auto"/>
              <w:ind w:left="361"/>
              <w:rPr>
                <w:rFonts w:ascii="宋体" w:hAnsi="宋体" w:eastAsia="宋体" w:cs="宋体"/>
                <w:sz w:val="19"/>
                <w:szCs w:val="19"/>
              </w:rPr>
            </w:pPr>
            <w:r>
              <w:rPr>
                <w:rFonts w:ascii="宋体" w:hAnsi="宋体" w:eastAsia="宋体" w:cs="宋体"/>
                <w:spacing w:val="4"/>
                <w:sz w:val="19"/>
                <w:szCs w:val="19"/>
              </w:rPr>
              <w:t>时效指标</w:t>
            </w:r>
          </w:p>
        </w:tc>
        <w:tc>
          <w:tcPr>
            <w:tcW w:w="3338" w:type="dxa"/>
            <w:gridSpan w:val="2"/>
            <w:vAlign w:val="top"/>
          </w:tcPr>
          <w:p w14:paraId="63B4E648">
            <w:pPr>
              <w:pStyle w:val="6"/>
              <w:spacing w:line="375" w:lineRule="auto"/>
            </w:pPr>
          </w:p>
          <w:p w14:paraId="36D3C648">
            <w:pPr>
              <w:spacing w:before="61" w:line="229" w:lineRule="auto"/>
              <w:ind w:left="992"/>
              <w:rPr>
                <w:rFonts w:ascii="宋体" w:hAnsi="宋体" w:eastAsia="宋体" w:cs="宋体"/>
                <w:sz w:val="19"/>
                <w:szCs w:val="19"/>
              </w:rPr>
            </w:pPr>
            <w:r>
              <w:rPr>
                <w:rFonts w:ascii="宋体" w:hAnsi="宋体" w:eastAsia="宋体" w:cs="宋体"/>
                <w:spacing w:val="6"/>
                <w:sz w:val="19"/>
                <w:szCs w:val="19"/>
              </w:rPr>
              <w:t>医疗费支付时效</w:t>
            </w:r>
          </w:p>
        </w:tc>
        <w:tc>
          <w:tcPr>
            <w:tcW w:w="2406" w:type="dxa"/>
            <w:vAlign w:val="top"/>
          </w:tcPr>
          <w:p w14:paraId="1204F3A5">
            <w:pPr>
              <w:pStyle w:val="6"/>
              <w:spacing w:line="375" w:lineRule="auto"/>
            </w:pPr>
          </w:p>
          <w:p w14:paraId="51D55F6B">
            <w:pPr>
              <w:spacing w:before="61" w:line="229" w:lineRule="auto"/>
              <w:ind w:left="817"/>
              <w:rPr>
                <w:rFonts w:ascii="宋体" w:hAnsi="宋体" w:eastAsia="宋体" w:cs="宋体"/>
                <w:sz w:val="19"/>
                <w:szCs w:val="19"/>
              </w:rPr>
            </w:pPr>
            <w:r>
              <w:rPr>
                <w:rFonts w:ascii="宋体" w:hAnsi="宋体" w:eastAsia="宋体" w:cs="宋体"/>
                <w:spacing w:val="6"/>
                <w:sz w:val="19"/>
                <w:szCs w:val="19"/>
              </w:rPr>
              <w:t>按时支付</w:t>
            </w:r>
          </w:p>
        </w:tc>
      </w:tr>
      <w:tr w14:paraId="53F346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47" w:hRule="atLeast"/>
        </w:trPr>
        <w:tc>
          <w:tcPr>
            <w:tcW w:w="1466" w:type="dxa"/>
            <w:vMerge w:val="continue"/>
            <w:tcBorders>
              <w:top w:val="nil"/>
              <w:bottom w:val="nil"/>
            </w:tcBorders>
            <w:vAlign w:val="top"/>
          </w:tcPr>
          <w:p w14:paraId="41651F3A">
            <w:pPr>
              <w:pStyle w:val="6"/>
            </w:pPr>
          </w:p>
        </w:tc>
        <w:tc>
          <w:tcPr>
            <w:tcW w:w="1124" w:type="dxa"/>
            <w:vAlign w:val="top"/>
          </w:tcPr>
          <w:p w14:paraId="46B7BCFC">
            <w:pPr>
              <w:pStyle w:val="6"/>
              <w:spacing w:line="376" w:lineRule="auto"/>
            </w:pPr>
          </w:p>
          <w:p w14:paraId="08037BA5">
            <w:pPr>
              <w:spacing w:before="62" w:line="228" w:lineRule="auto"/>
              <w:ind w:left="169"/>
              <w:rPr>
                <w:rFonts w:ascii="宋体" w:hAnsi="宋体" w:eastAsia="宋体" w:cs="宋体"/>
                <w:sz w:val="19"/>
                <w:szCs w:val="19"/>
              </w:rPr>
            </w:pPr>
            <w:r>
              <w:rPr>
                <w:rFonts w:ascii="宋体" w:hAnsi="宋体" w:eastAsia="宋体" w:cs="宋体"/>
                <w:spacing w:val="6"/>
                <w:sz w:val="19"/>
                <w:szCs w:val="19"/>
              </w:rPr>
              <w:t>成本指标</w:t>
            </w:r>
          </w:p>
        </w:tc>
        <w:tc>
          <w:tcPr>
            <w:tcW w:w="1488" w:type="dxa"/>
            <w:vAlign w:val="top"/>
          </w:tcPr>
          <w:p w14:paraId="3CF7BDB6">
            <w:pPr>
              <w:pStyle w:val="6"/>
              <w:spacing w:line="376" w:lineRule="auto"/>
            </w:pPr>
          </w:p>
          <w:p w14:paraId="7CA805BA">
            <w:pPr>
              <w:spacing w:before="62" w:line="228" w:lineRule="auto"/>
              <w:ind w:left="154"/>
              <w:rPr>
                <w:rFonts w:ascii="宋体" w:hAnsi="宋体" w:eastAsia="宋体" w:cs="宋体"/>
                <w:sz w:val="19"/>
                <w:szCs w:val="19"/>
              </w:rPr>
            </w:pPr>
            <w:r>
              <w:rPr>
                <w:rFonts w:ascii="宋体" w:hAnsi="宋体" w:eastAsia="宋体" w:cs="宋体"/>
                <w:spacing w:val="7"/>
                <w:sz w:val="19"/>
                <w:szCs w:val="19"/>
              </w:rPr>
              <w:t>经济成本指标</w:t>
            </w:r>
          </w:p>
        </w:tc>
        <w:tc>
          <w:tcPr>
            <w:tcW w:w="3338" w:type="dxa"/>
            <w:gridSpan w:val="2"/>
            <w:vAlign w:val="top"/>
          </w:tcPr>
          <w:p w14:paraId="79BB565C">
            <w:pPr>
              <w:pStyle w:val="6"/>
              <w:spacing w:line="376" w:lineRule="auto"/>
            </w:pPr>
          </w:p>
          <w:p w14:paraId="6ACBBC48">
            <w:pPr>
              <w:spacing w:before="61" w:line="229" w:lineRule="auto"/>
              <w:ind w:left="1080"/>
              <w:rPr>
                <w:rFonts w:ascii="宋体" w:hAnsi="宋体" w:eastAsia="宋体" w:cs="宋体"/>
                <w:sz w:val="19"/>
                <w:szCs w:val="19"/>
              </w:rPr>
            </w:pPr>
            <w:r>
              <w:rPr>
                <w:rFonts w:ascii="宋体" w:hAnsi="宋体" w:eastAsia="宋体" w:cs="宋体"/>
                <w:spacing w:val="7"/>
                <w:sz w:val="19"/>
                <w:szCs w:val="19"/>
              </w:rPr>
              <w:t>报销医疗费用</w:t>
            </w:r>
          </w:p>
        </w:tc>
        <w:tc>
          <w:tcPr>
            <w:tcW w:w="2406" w:type="dxa"/>
            <w:vAlign w:val="top"/>
          </w:tcPr>
          <w:p w14:paraId="2915A788">
            <w:pPr>
              <w:pStyle w:val="6"/>
              <w:spacing w:line="375" w:lineRule="auto"/>
            </w:pPr>
          </w:p>
          <w:p w14:paraId="604F0494">
            <w:pPr>
              <w:spacing w:before="62" w:line="230" w:lineRule="auto"/>
              <w:ind w:left="878"/>
              <w:rPr>
                <w:rFonts w:ascii="宋体" w:hAnsi="宋体" w:eastAsia="宋体" w:cs="宋体"/>
                <w:sz w:val="19"/>
                <w:szCs w:val="19"/>
              </w:rPr>
            </w:pPr>
            <w:r>
              <w:rPr>
                <w:rFonts w:ascii="宋体" w:hAnsi="宋体" w:eastAsia="宋体" w:cs="宋体"/>
                <w:spacing w:val="2"/>
                <w:sz w:val="19"/>
                <w:szCs w:val="19"/>
              </w:rPr>
              <w:t>≤5万元</w:t>
            </w:r>
          </w:p>
        </w:tc>
      </w:tr>
      <w:tr w14:paraId="4521C8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47" w:hRule="atLeast"/>
        </w:trPr>
        <w:tc>
          <w:tcPr>
            <w:tcW w:w="1466" w:type="dxa"/>
            <w:vMerge w:val="continue"/>
            <w:tcBorders>
              <w:top w:val="nil"/>
              <w:bottom w:val="nil"/>
            </w:tcBorders>
            <w:vAlign w:val="top"/>
          </w:tcPr>
          <w:p w14:paraId="68DE653A">
            <w:pPr>
              <w:pStyle w:val="6"/>
            </w:pPr>
          </w:p>
        </w:tc>
        <w:tc>
          <w:tcPr>
            <w:tcW w:w="1124" w:type="dxa"/>
            <w:vMerge w:val="restart"/>
            <w:tcBorders>
              <w:bottom w:val="nil"/>
            </w:tcBorders>
            <w:vAlign w:val="top"/>
          </w:tcPr>
          <w:p w14:paraId="41F8A54B">
            <w:pPr>
              <w:pStyle w:val="6"/>
              <w:spacing w:line="302" w:lineRule="auto"/>
            </w:pPr>
          </w:p>
          <w:p w14:paraId="33D76341">
            <w:pPr>
              <w:pStyle w:val="6"/>
              <w:spacing w:line="302" w:lineRule="auto"/>
            </w:pPr>
          </w:p>
          <w:p w14:paraId="30588CCB">
            <w:pPr>
              <w:pStyle w:val="6"/>
              <w:spacing w:line="302" w:lineRule="auto"/>
            </w:pPr>
          </w:p>
          <w:p w14:paraId="7CF98725">
            <w:pPr>
              <w:spacing w:before="62" w:line="230" w:lineRule="auto"/>
              <w:ind w:left="173"/>
              <w:rPr>
                <w:rFonts w:ascii="宋体" w:hAnsi="宋体" w:eastAsia="宋体" w:cs="宋体"/>
                <w:sz w:val="19"/>
                <w:szCs w:val="19"/>
              </w:rPr>
            </w:pPr>
            <w:r>
              <w:rPr>
                <w:rFonts w:ascii="宋体" w:hAnsi="宋体" w:eastAsia="宋体" w:cs="宋体"/>
                <w:spacing w:val="5"/>
                <w:sz w:val="19"/>
                <w:szCs w:val="19"/>
              </w:rPr>
              <w:t>效益指标</w:t>
            </w:r>
          </w:p>
        </w:tc>
        <w:tc>
          <w:tcPr>
            <w:tcW w:w="1488" w:type="dxa"/>
            <w:vAlign w:val="top"/>
          </w:tcPr>
          <w:p w14:paraId="7520D0B3">
            <w:pPr>
              <w:pStyle w:val="6"/>
              <w:spacing w:line="378" w:lineRule="auto"/>
            </w:pPr>
          </w:p>
          <w:p w14:paraId="0CC6AAF4">
            <w:pPr>
              <w:spacing w:before="62" w:line="228" w:lineRule="auto"/>
              <w:ind w:left="154"/>
              <w:rPr>
                <w:rFonts w:ascii="宋体" w:hAnsi="宋体" w:eastAsia="宋体" w:cs="宋体"/>
                <w:sz w:val="19"/>
                <w:szCs w:val="19"/>
              </w:rPr>
            </w:pPr>
            <w:r>
              <w:rPr>
                <w:rFonts w:ascii="宋体" w:hAnsi="宋体" w:eastAsia="宋体" w:cs="宋体"/>
                <w:spacing w:val="7"/>
                <w:sz w:val="19"/>
                <w:szCs w:val="19"/>
              </w:rPr>
              <w:t>社会效益指标</w:t>
            </w:r>
          </w:p>
        </w:tc>
        <w:tc>
          <w:tcPr>
            <w:tcW w:w="3338" w:type="dxa"/>
            <w:gridSpan w:val="2"/>
            <w:vAlign w:val="top"/>
          </w:tcPr>
          <w:p w14:paraId="755F3350">
            <w:pPr>
              <w:pStyle w:val="6"/>
              <w:spacing w:line="256" w:lineRule="auto"/>
            </w:pPr>
          </w:p>
          <w:p w14:paraId="7EBB57C3">
            <w:pPr>
              <w:spacing w:before="61" w:line="228" w:lineRule="auto"/>
              <w:ind w:left="185"/>
              <w:rPr>
                <w:rFonts w:ascii="宋体" w:hAnsi="宋体" w:eastAsia="宋体" w:cs="宋体"/>
                <w:sz w:val="19"/>
                <w:szCs w:val="19"/>
              </w:rPr>
            </w:pPr>
            <w:r>
              <w:rPr>
                <w:rFonts w:ascii="宋体" w:hAnsi="宋体" w:eastAsia="宋体" w:cs="宋体"/>
                <w:spacing w:val="8"/>
                <w:sz w:val="19"/>
                <w:szCs w:val="19"/>
              </w:rPr>
              <w:t>及时足额支付正县级领导干部医疗</w:t>
            </w:r>
          </w:p>
          <w:p w14:paraId="0C012341">
            <w:pPr>
              <w:spacing w:before="12" w:line="228" w:lineRule="auto"/>
              <w:ind w:left="893"/>
              <w:rPr>
                <w:rFonts w:ascii="宋体" w:hAnsi="宋体" w:eastAsia="宋体" w:cs="宋体"/>
                <w:sz w:val="19"/>
                <w:szCs w:val="19"/>
              </w:rPr>
            </w:pPr>
            <w:r>
              <w:rPr>
                <w:rFonts w:ascii="宋体" w:hAnsi="宋体" w:eastAsia="宋体" w:cs="宋体"/>
                <w:spacing w:val="5"/>
                <w:sz w:val="19"/>
                <w:szCs w:val="19"/>
              </w:rPr>
              <w:t>费，维护社会稳定</w:t>
            </w:r>
          </w:p>
        </w:tc>
        <w:tc>
          <w:tcPr>
            <w:tcW w:w="2406" w:type="dxa"/>
            <w:vAlign w:val="top"/>
          </w:tcPr>
          <w:p w14:paraId="2B698193">
            <w:pPr>
              <w:pStyle w:val="6"/>
              <w:spacing w:line="378" w:lineRule="auto"/>
            </w:pPr>
          </w:p>
          <w:p w14:paraId="50E0308A">
            <w:pPr>
              <w:spacing w:before="61" w:line="229" w:lineRule="auto"/>
              <w:ind w:left="815"/>
              <w:rPr>
                <w:rFonts w:ascii="宋体" w:hAnsi="宋体" w:eastAsia="宋体" w:cs="宋体"/>
                <w:sz w:val="19"/>
                <w:szCs w:val="19"/>
              </w:rPr>
            </w:pPr>
            <w:r>
              <w:rPr>
                <w:rFonts w:ascii="宋体" w:hAnsi="宋体" w:eastAsia="宋体" w:cs="宋体"/>
                <w:spacing w:val="7"/>
                <w:sz w:val="19"/>
                <w:szCs w:val="19"/>
              </w:rPr>
              <w:t>及时支付</w:t>
            </w:r>
          </w:p>
        </w:tc>
      </w:tr>
      <w:tr w14:paraId="15508E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47" w:hRule="atLeast"/>
        </w:trPr>
        <w:tc>
          <w:tcPr>
            <w:tcW w:w="1466" w:type="dxa"/>
            <w:vMerge w:val="continue"/>
            <w:tcBorders>
              <w:top w:val="nil"/>
              <w:bottom w:val="nil"/>
            </w:tcBorders>
            <w:vAlign w:val="top"/>
          </w:tcPr>
          <w:p w14:paraId="39802BFF">
            <w:pPr>
              <w:pStyle w:val="6"/>
            </w:pPr>
          </w:p>
        </w:tc>
        <w:tc>
          <w:tcPr>
            <w:tcW w:w="1124" w:type="dxa"/>
            <w:vMerge w:val="continue"/>
            <w:tcBorders>
              <w:top w:val="nil"/>
            </w:tcBorders>
            <w:vAlign w:val="top"/>
          </w:tcPr>
          <w:p w14:paraId="0C0AC5D5">
            <w:pPr>
              <w:pStyle w:val="6"/>
            </w:pPr>
          </w:p>
        </w:tc>
        <w:tc>
          <w:tcPr>
            <w:tcW w:w="1488" w:type="dxa"/>
            <w:vAlign w:val="top"/>
          </w:tcPr>
          <w:p w14:paraId="530AE815">
            <w:pPr>
              <w:pStyle w:val="6"/>
              <w:spacing w:line="380" w:lineRule="auto"/>
            </w:pPr>
          </w:p>
          <w:p w14:paraId="7B3C2B4F">
            <w:pPr>
              <w:spacing w:before="62" w:line="229" w:lineRule="auto"/>
              <w:ind w:left="53"/>
              <w:rPr>
                <w:rFonts w:ascii="宋体" w:hAnsi="宋体" w:eastAsia="宋体" w:cs="宋体"/>
                <w:sz w:val="19"/>
                <w:szCs w:val="19"/>
              </w:rPr>
            </w:pPr>
            <w:r>
              <w:rPr>
                <w:rFonts w:ascii="宋体" w:hAnsi="宋体" w:eastAsia="宋体" w:cs="宋体"/>
                <w:spacing w:val="7"/>
                <w:sz w:val="19"/>
                <w:szCs w:val="19"/>
              </w:rPr>
              <w:t>可持续影响指标</w:t>
            </w:r>
          </w:p>
        </w:tc>
        <w:tc>
          <w:tcPr>
            <w:tcW w:w="3338" w:type="dxa"/>
            <w:gridSpan w:val="2"/>
            <w:vAlign w:val="top"/>
          </w:tcPr>
          <w:p w14:paraId="1017F1D5">
            <w:pPr>
              <w:pStyle w:val="6"/>
              <w:spacing w:line="257" w:lineRule="auto"/>
            </w:pPr>
          </w:p>
          <w:p w14:paraId="52EDEE0B">
            <w:pPr>
              <w:spacing w:before="62" w:line="242" w:lineRule="auto"/>
              <w:ind w:left="595" w:right="58" w:hanging="506"/>
              <w:rPr>
                <w:rFonts w:ascii="宋体" w:hAnsi="宋体" w:eastAsia="宋体" w:cs="宋体"/>
                <w:sz w:val="19"/>
                <w:szCs w:val="19"/>
              </w:rPr>
            </w:pPr>
            <w:r>
              <w:rPr>
                <w:rFonts w:ascii="宋体" w:hAnsi="宋体" w:eastAsia="宋体" w:cs="宋体"/>
                <w:spacing w:val="8"/>
                <w:sz w:val="19"/>
                <w:szCs w:val="19"/>
              </w:rPr>
              <w:t>按现行政策报销正县级领导干部医疗</w:t>
            </w:r>
            <w:r>
              <w:rPr>
                <w:rFonts w:ascii="宋体" w:hAnsi="宋体" w:eastAsia="宋体" w:cs="宋体"/>
                <w:spacing w:val="5"/>
                <w:sz w:val="19"/>
                <w:szCs w:val="19"/>
              </w:rPr>
              <w:t xml:space="preserve"> </w:t>
            </w:r>
            <w:r>
              <w:rPr>
                <w:rFonts w:ascii="宋体" w:hAnsi="宋体" w:eastAsia="宋体" w:cs="宋体"/>
                <w:spacing w:val="7"/>
                <w:sz w:val="19"/>
                <w:szCs w:val="19"/>
              </w:rPr>
              <w:t>费，保障其生活不受影响</w:t>
            </w:r>
          </w:p>
        </w:tc>
        <w:tc>
          <w:tcPr>
            <w:tcW w:w="2406" w:type="dxa"/>
            <w:vAlign w:val="top"/>
          </w:tcPr>
          <w:p w14:paraId="47A20FAD">
            <w:pPr>
              <w:pStyle w:val="6"/>
              <w:spacing w:line="381" w:lineRule="auto"/>
            </w:pPr>
          </w:p>
          <w:p w14:paraId="3E9F4741">
            <w:pPr>
              <w:spacing w:before="62" w:line="228" w:lineRule="auto"/>
              <w:ind w:left="418"/>
              <w:rPr>
                <w:rFonts w:ascii="宋体" w:hAnsi="宋体" w:eastAsia="宋体" w:cs="宋体"/>
                <w:sz w:val="19"/>
                <w:szCs w:val="19"/>
              </w:rPr>
            </w:pPr>
            <w:r>
              <w:rPr>
                <w:rFonts w:ascii="宋体" w:hAnsi="宋体" w:eastAsia="宋体" w:cs="宋体"/>
                <w:spacing w:val="7"/>
                <w:sz w:val="19"/>
                <w:szCs w:val="19"/>
              </w:rPr>
              <w:t>保障干部医疗待遇</w:t>
            </w:r>
          </w:p>
        </w:tc>
      </w:tr>
      <w:tr w14:paraId="668F29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57" w:hRule="atLeast"/>
        </w:trPr>
        <w:tc>
          <w:tcPr>
            <w:tcW w:w="1466" w:type="dxa"/>
            <w:vMerge w:val="continue"/>
            <w:tcBorders>
              <w:top w:val="nil"/>
            </w:tcBorders>
            <w:vAlign w:val="top"/>
          </w:tcPr>
          <w:p w14:paraId="38F0E312">
            <w:pPr>
              <w:pStyle w:val="6"/>
            </w:pPr>
          </w:p>
        </w:tc>
        <w:tc>
          <w:tcPr>
            <w:tcW w:w="1124" w:type="dxa"/>
            <w:vAlign w:val="top"/>
          </w:tcPr>
          <w:p w14:paraId="18EAB393">
            <w:pPr>
              <w:pStyle w:val="6"/>
              <w:spacing w:line="380" w:lineRule="auto"/>
            </w:pPr>
          </w:p>
          <w:p w14:paraId="596C51AD">
            <w:pPr>
              <w:spacing w:before="61" w:line="229" w:lineRule="auto"/>
              <w:ind w:left="70"/>
              <w:rPr>
                <w:rFonts w:ascii="宋体" w:hAnsi="宋体" w:eastAsia="宋体" w:cs="宋体"/>
                <w:sz w:val="19"/>
                <w:szCs w:val="19"/>
              </w:rPr>
            </w:pPr>
            <w:r>
              <w:rPr>
                <w:rFonts w:ascii="宋体" w:hAnsi="宋体" w:eastAsia="宋体" w:cs="宋体"/>
                <w:spacing w:val="7"/>
                <w:sz w:val="19"/>
                <w:szCs w:val="19"/>
              </w:rPr>
              <w:t>满意度指标</w:t>
            </w:r>
          </w:p>
        </w:tc>
        <w:tc>
          <w:tcPr>
            <w:tcW w:w="1488" w:type="dxa"/>
            <w:vAlign w:val="top"/>
          </w:tcPr>
          <w:p w14:paraId="25753F96">
            <w:pPr>
              <w:pStyle w:val="6"/>
              <w:spacing w:line="258" w:lineRule="auto"/>
            </w:pPr>
          </w:p>
          <w:p w14:paraId="10C79B4D">
            <w:pPr>
              <w:spacing w:before="62" w:line="229" w:lineRule="auto"/>
              <w:ind w:left="52"/>
              <w:rPr>
                <w:rFonts w:ascii="宋体" w:hAnsi="宋体" w:eastAsia="宋体" w:cs="宋体"/>
                <w:sz w:val="19"/>
                <w:szCs w:val="19"/>
              </w:rPr>
            </w:pPr>
            <w:r>
              <w:rPr>
                <w:rFonts w:ascii="宋体" w:hAnsi="宋体" w:eastAsia="宋体" w:cs="宋体"/>
                <w:spacing w:val="7"/>
                <w:sz w:val="19"/>
                <w:szCs w:val="19"/>
              </w:rPr>
              <w:t>服务对象满意度</w:t>
            </w:r>
          </w:p>
          <w:p w14:paraId="14E91DB0">
            <w:pPr>
              <w:spacing w:before="11" w:line="230" w:lineRule="auto"/>
              <w:ind w:left="553"/>
              <w:rPr>
                <w:rFonts w:ascii="宋体" w:hAnsi="宋体" w:eastAsia="宋体" w:cs="宋体"/>
                <w:sz w:val="19"/>
                <w:szCs w:val="19"/>
              </w:rPr>
            </w:pPr>
            <w:r>
              <w:rPr>
                <w:rFonts w:ascii="宋体" w:hAnsi="宋体" w:eastAsia="宋体" w:cs="宋体"/>
                <w:spacing w:val="3"/>
                <w:sz w:val="19"/>
                <w:szCs w:val="19"/>
              </w:rPr>
              <w:t>指标</w:t>
            </w:r>
          </w:p>
        </w:tc>
        <w:tc>
          <w:tcPr>
            <w:tcW w:w="3338" w:type="dxa"/>
            <w:gridSpan w:val="2"/>
            <w:vAlign w:val="top"/>
          </w:tcPr>
          <w:p w14:paraId="190E440D">
            <w:pPr>
              <w:pStyle w:val="6"/>
              <w:spacing w:line="380" w:lineRule="auto"/>
            </w:pPr>
          </w:p>
          <w:p w14:paraId="7255121F">
            <w:pPr>
              <w:spacing w:before="62" w:line="228" w:lineRule="auto"/>
              <w:ind w:left="687"/>
              <w:rPr>
                <w:rFonts w:ascii="宋体" w:hAnsi="宋体" w:eastAsia="宋体" w:cs="宋体"/>
                <w:sz w:val="19"/>
                <w:szCs w:val="19"/>
              </w:rPr>
            </w:pPr>
            <w:r>
              <w:rPr>
                <w:rFonts w:ascii="宋体" w:hAnsi="宋体" w:eastAsia="宋体" w:cs="宋体"/>
                <w:spacing w:val="7"/>
                <w:sz w:val="19"/>
                <w:szCs w:val="19"/>
              </w:rPr>
              <w:t>正县级领导干部满意度</w:t>
            </w:r>
          </w:p>
        </w:tc>
        <w:tc>
          <w:tcPr>
            <w:tcW w:w="2406" w:type="dxa"/>
            <w:vAlign w:val="top"/>
          </w:tcPr>
          <w:p w14:paraId="1B314BBE">
            <w:pPr>
              <w:pStyle w:val="6"/>
              <w:spacing w:line="380" w:lineRule="auto"/>
            </w:pPr>
          </w:p>
          <w:p w14:paraId="442A9ECA">
            <w:pPr>
              <w:spacing w:before="61" w:line="254" w:lineRule="exact"/>
              <w:ind w:left="981"/>
              <w:rPr>
                <w:rFonts w:ascii="宋体" w:hAnsi="宋体" w:eastAsia="宋体" w:cs="宋体"/>
                <w:sz w:val="19"/>
                <w:szCs w:val="19"/>
              </w:rPr>
            </w:pPr>
            <w:r>
              <w:rPr>
                <w:rFonts w:ascii="宋体" w:hAnsi="宋体" w:eastAsia="宋体" w:cs="宋体"/>
                <w:spacing w:val="-1"/>
                <w:position w:val="1"/>
                <w:sz w:val="19"/>
                <w:szCs w:val="19"/>
              </w:rPr>
              <w:t>≥95%</w:t>
            </w:r>
          </w:p>
        </w:tc>
      </w:tr>
    </w:tbl>
    <w:p w14:paraId="02A5B0CA">
      <w:pPr>
        <w:rPr>
          <w:rFonts w:ascii="Arial"/>
          <w:sz w:val="21"/>
        </w:rPr>
      </w:pPr>
    </w:p>
    <w:p w14:paraId="554C374A">
      <w:pPr>
        <w:rPr>
          <w:rFonts w:ascii="Arial" w:hAnsi="Arial" w:eastAsia="Arial" w:cs="Arial"/>
          <w:sz w:val="21"/>
          <w:szCs w:val="21"/>
        </w:rPr>
        <w:sectPr>
          <w:footerReference r:id="rId269" w:type="default"/>
          <w:pgSz w:w="11905" w:h="16837"/>
          <w:pgMar w:top="1249" w:right="1056" w:bottom="695" w:left="1010" w:header="0" w:footer="408" w:gutter="0"/>
          <w:cols w:space="720" w:num="1"/>
        </w:sectPr>
      </w:pPr>
    </w:p>
    <w:p w14:paraId="79FA4A81">
      <w:pPr>
        <w:pStyle w:val="2"/>
        <w:spacing w:before="72" w:line="225" w:lineRule="auto"/>
        <w:ind w:left="2941"/>
        <w:rPr>
          <w:sz w:val="35"/>
          <w:szCs w:val="35"/>
        </w:rPr>
      </w:pPr>
      <w:r>
        <w:rPr>
          <w:b/>
          <w:bCs/>
          <w:spacing w:val="6"/>
          <w:sz w:val="35"/>
          <w:szCs w:val="35"/>
        </w:rPr>
        <w:t>部门预算项目绩效目标表</w:t>
      </w:r>
    </w:p>
    <w:p w14:paraId="6B18B89B">
      <w:pPr>
        <w:spacing w:line="273" w:lineRule="auto"/>
        <w:rPr>
          <w:rFonts w:ascii="Arial"/>
          <w:sz w:val="21"/>
        </w:rPr>
      </w:pPr>
    </w:p>
    <w:p w14:paraId="0B694469">
      <w:pPr>
        <w:pStyle w:val="2"/>
        <w:spacing w:before="62" w:line="229" w:lineRule="auto"/>
        <w:ind w:left="4456"/>
        <w:rPr>
          <w:sz w:val="19"/>
          <w:szCs w:val="19"/>
        </w:rPr>
      </w:pPr>
      <w:r>
        <w:rPr>
          <w:spacing w:val="1"/>
          <w:sz w:val="19"/>
          <w:szCs w:val="19"/>
        </w:rPr>
        <w:t>(2026年度</w:t>
      </w:r>
      <w:r>
        <w:rPr>
          <w:rFonts w:hint="eastAsia"/>
          <w:spacing w:val="1"/>
          <w:sz w:val="19"/>
          <w:szCs w:val="19"/>
          <w:lang w:eastAsia="zh-CN"/>
        </w:rPr>
        <w:t>）</w:t>
      </w:r>
    </w:p>
    <w:p w14:paraId="3F40A5CB">
      <w:pPr>
        <w:spacing w:line="71" w:lineRule="exact"/>
      </w:pPr>
    </w:p>
    <w:tbl>
      <w:tblPr>
        <w:tblStyle w:val="5"/>
        <w:tblW w:w="979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7"/>
        <w:gridCol w:w="1169"/>
        <w:gridCol w:w="1488"/>
        <w:gridCol w:w="1320"/>
        <w:gridCol w:w="1958"/>
        <w:gridCol w:w="2391"/>
      </w:tblGrid>
      <w:tr w14:paraId="2F8252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4" w:hRule="atLeast"/>
        </w:trPr>
        <w:tc>
          <w:tcPr>
            <w:tcW w:w="1467" w:type="dxa"/>
            <w:vAlign w:val="top"/>
          </w:tcPr>
          <w:p w14:paraId="63AD529A">
            <w:pPr>
              <w:spacing w:before="176"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26" w:type="dxa"/>
            <w:gridSpan w:val="5"/>
            <w:vAlign w:val="top"/>
          </w:tcPr>
          <w:p w14:paraId="17947B9D">
            <w:pPr>
              <w:spacing w:before="177" w:line="228" w:lineRule="auto"/>
              <w:ind w:left="2082"/>
              <w:rPr>
                <w:rFonts w:ascii="宋体" w:hAnsi="宋体" w:eastAsia="宋体" w:cs="宋体"/>
                <w:sz w:val="19"/>
                <w:szCs w:val="19"/>
              </w:rPr>
            </w:pPr>
            <w:r>
              <w:rPr>
                <w:rFonts w:hint="eastAsia" w:ascii="宋体" w:hAnsi="宋体" w:eastAsia="宋体" w:cs="宋体"/>
                <w:spacing w:val="8"/>
                <w:sz w:val="19"/>
                <w:szCs w:val="19"/>
                <w:lang w:eastAsia="zh-CN"/>
              </w:rPr>
              <w:t>中华人民共和国成立初期</w:t>
            </w:r>
            <w:r>
              <w:rPr>
                <w:rFonts w:ascii="宋体" w:hAnsi="宋体" w:eastAsia="宋体" w:cs="宋体"/>
                <w:spacing w:val="8"/>
                <w:sz w:val="19"/>
                <w:szCs w:val="19"/>
              </w:rPr>
              <w:t>参加革命工作部分退休干部医疗补助金</w:t>
            </w:r>
          </w:p>
        </w:tc>
      </w:tr>
      <w:tr w14:paraId="5CD3DA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467" w:type="dxa"/>
            <w:vAlign w:val="top"/>
          </w:tcPr>
          <w:p w14:paraId="61E5B07C">
            <w:pPr>
              <w:spacing w:before="168"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26" w:type="dxa"/>
            <w:gridSpan w:val="5"/>
            <w:vAlign w:val="top"/>
          </w:tcPr>
          <w:p w14:paraId="0408EA3C">
            <w:pPr>
              <w:spacing w:before="168" w:line="229" w:lineRule="auto"/>
              <w:ind w:left="3374"/>
              <w:rPr>
                <w:rFonts w:ascii="宋体" w:hAnsi="宋体" w:eastAsia="宋体" w:cs="宋体"/>
                <w:sz w:val="19"/>
                <w:szCs w:val="19"/>
              </w:rPr>
            </w:pPr>
            <w:r>
              <w:rPr>
                <w:rFonts w:ascii="宋体" w:hAnsi="宋体" w:eastAsia="宋体" w:cs="宋体"/>
                <w:spacing w:val="7"/>
                <w:sz w:val="19"/>
                <w:szCs w:val="19"/>
              </w:rPr>
              <w:t>盐边县医疗保障局</w:t>
            </w:r>
          </w:p>
        </w:tc>
      </w:tr>
      <w:tr w14:paraId="65E537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467" w:type="dxa"/>
            <w:vMerge w:val="restart"/>
            <w:tcBorders>
              <w:bottom w:val="nil"/>
            </w:tcBorders>
            <w:vAlign w:val="top"/>
          </w:tcPr>
          <w:p w14:paraId="35A7589C">
            <w:pPr>
              <w:pStyle w:val="6"/>
              <w:spacing w:line="260" w:lineRule="auto"/>
            </w:pPr>
          </w:p>
          <w:p w14:paraId="7D202DBA">
            <w:pPr>
              <w:pStyle w:val="6"/>
              <w:spacing w:line="261" w:lineRule="auto"/>
            </w:pPr>
          </w:p>
          <w:p w14:paraId="6FC605F3">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14E627B9">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3977" w:type="dxa"/>
            <w:gridSpan w:val="3"/>
            <w:vAlign w:val="top"/>
          </w:tcPr>
          <w:p w14:paraId="3FAFC5F0">
            <w:pPr>
              <w:spacing w:before="169"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349" w:type="dxa"/>
            <w:gridSpan w:val="2"/>
            <w:vAlign w:val="top"/>
          </w:tcPr>
          <w:p w14:paraId="0D3D36F7">
            <w:pPr>
              <w:spacing w:before="169" w:line="255" w:lineRule="exact"/>
              <w:ind w:left="2036"/>
              <w:rPr>
                <w:rFonts w:ascii="宋体" w:hAnsi="宋体" w:eastAsia="宋体" w:cs="宋体"/>
                <w:sz w:val="19"/>
                <w:szCs w:val="19"/>
              </w:rPr>
            </w:pPr>
            <w:r>
              <w:rPr>
                <w:rFonts w:ascii="宋体" w:hAnsi="宋体" w:eastAsia="宋体" w:cs="宋体"/>
                <w:spacing w:val="1"/>
                <w:position w:val="1"/>
                <w:sz w:val="19"/>
                <w:szCs w:val="19"/>
              </w:rPr>
              <w:t>3.2</w:t>
            </w:r>
          </w:p>
        </w:tc>
      </w:tr>
      <w:tr w14:paraId="575F70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467" w:type="dxa"/>
            <w:vMerge w:val="continue"/>
            <w:tcBorders>
              <w:top w:val="nil"/>
              <w:bottom w:val="nil"/>
            </w:tcBorders>
            <w:vAlign w:val="top"/>
          </w:tcPr>
          <w:p w14:paraId="665E8429">
            <w:pPr>
              <w:pStyle w:val="6"/>
            </w:pPr>
          </w:p>
        </w:tc>
        <w:tc>
          <w:tcPr>
            <w:tcW w:w="3977" w:type="dxa"/>
            <w:gridSpan w:val="3"/>
            <w:vAlign w:val="top"/>
          </w:tcPr>
          <w:p w14:paraId="7099F5C6">
            <w:pPr>
              <w:spacing w:before="170"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349" w:type="dxa"/>
            <w:gridSpan w:val="2"/>
            <w:vAlign w:val="top"/>
          </w:tcPr>
          <w:p w14:paraId="164B7A99">
            <w:pPr>
              <w:spacing w:before="170" w:line="255" w:lineRule="exact"/>
              <w:ind w:left="2036"/>
              <w:rPr>
                <w:rFonts w:ascii="宋体" w:hAnsi="宋体" w:eastAsia="宋体" w:cs="宋体"/>
                <w:sz w:val="19"/>
                <w:szCs w:val="19"/>
              </w:rPr>
            </w:pPr>
            <w:r>
              <w:rPr>
                <w:rFonts w:ascii="宋体" w:hAnsi="宋体" w:eastAsia="宋体" w:cs="宋体"/>
                <w:spacing w:val="1"/>
                <w:position w:val="1"/>
                <w:sz w:val="19"/>
                <w:szCs w:val="19"/>
              </w:rPr>
              <w:t>3.2</w:t>
            </w:r>
          </w:p>
        </w:tc>
      </w:tr>
      <w:tr w14:paraId="1C0C75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5" w:hRule="atLeast"/>
        </w:trPr>
        <w:tc>
          <w:tcPr>
            <w:tcW w:w="1467" w:type="dxa"/>
            <w:vMerge w:val="continue"/>
            <w:tcBorders>
              <w:top w:val="nil"/>
            </w:tcBorders>
            <w:vAlign w:val="top"/>
          </w:tcPr>
          <w:p w14:paraId="372FF0EE">
            <w:pPr>
              <w:pStyle w:val="6"/>
            </w:pPr>
          </w:p>
        </w:tc>
        <w:tc>
          <w:tcPr>
            <w:tcW w:w="3977" w:type="dxa"/>
            <w:gridSpan w:val="3"/>
            <w:vAlign w:val="top"/>
          </w:tcPr>
          <w:p w14:paraId="4F2FB3A1">
            <w:pPr>
              <w:spacing w:before="170"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349" w:type="dxa"/>
            <w:gridSpan w:val="2"/>
            <w:vAlign w:val="top"/>
          </w:tcPr>
          <w:p w14:paraId="59A8D171">
            <w:pPr>
              <w:pStyle w:val="6"/>
            </w:pPr>
          </w:p>
        </w:tc>
      </w:tr>
      <w:tr w14:paraId="0E7A06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788" w:hRule="atLeast"/>
        </w:trPr>
        <w:tc>
          <w:tcPr>
            <w:tcW w:w="1467" w:type="dxa"/>
            <w:vAlign w:val="top"/>
          </w:tcPr>
          <w:p w14:paraId="1DA831F1">
            <w:pPr>
              <w:pStyle w:val="6"/>
              <w:spacing w:line="246" w:lineRule="auto"/>
            </w:pPr>
          </w:p>
          <w:p w14:paraId="67A48E03">
            <w:pPr>
              <w:pStyle w:val="6"/>
              <w:spacing w:line="246" w:lineRule="auto"/>
            </w:pPr>
          </w:p>
          <w:p w14:paraId="4F3B4A28">
            <w:pPr>
              <w:pStyle w:val="6"/>
              <w:spacing w:line="246" w:lineRule="auto"/>
            </w:pPr>
          </w:p>
          <w:p w14:paraId="43B7321C">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26" w:type="dxa"/>
            <w:gridSpan w:val="5"/>
            <w:vAlign w:val="top"/>
          </w:tcPr>
          <w:p w14:paraId="24ED4338">
            <w:pPr>
              <w:pStyle w:val="6"/>
              <w:spacing w:line="246" w:lineRule="auto"/>
            </w:pPr>
          </w:p>
          <w:p w14:paraId="3F5ED773">
            <w:pPr>
              <w:pStyle w:val="6"/>
              <w:spacing w:line="246" w:lineRule="auto"/>
            </w:pPr>
          </w:p>
          <w:p w14:paraId="6F12819D">
            <w:pPr>
              <w:pStyle w:val="6"/>
              <w:spacing w:line="247" w:lineRule="auto"/>
            </w:pPr>
          </w:p>
          <w:p w14:paraId="02190A09">
            <w:pPr>
              <w:spacing w:before="61" w:line="228" w:lineRule="auto"/>
              <w:ind w:left="36"/>
              <w:rPr>
                <w:rFonts w:ascii="宋体" w:hAnsi="宋体" w:eastAsia="宋体" w:cs="宋体"/>
                <w:sz w:val="19"/>
                <w:szCs w:val="19"/>
              </w:rPr>
            </w:pPr>
            <w:r>
              <w:rPr>
                <w:rFonts w:ascii="宋体" w:hAnsi="宋体" w:eastAsia="宋体" w:cs="宋体"/>
                <w:spacing w:val="8"/>
                <w:sz w:val="19"/>
                <w:szCs w:val="19"/>
              </w:rPr>
              <w:t>依法依规、及时足额支付</w:t>
            </w:r>
            <w:r>
              <w:rPr>
                <w:rFonts w:hint="eastAsia" w:ascii="宋体" w:hAnsi="宋体" w:eastAsia="宋体" w:cs="宋体"/>
                <w:spacing w:val="8"/>
                <w:sz w:val="19"/>
                <w:szCs w:val="19"/>
                <w:lang w:eastAsia="zh-CN"/>
              </w:rPr>
              <w:t>中华人民共和国成立初期</w:t>
            </w:r>
            <w:r>
              <w:rPr>
                <w:rFonts w:ascii="宋体" w:hAnsi="宋体" w:eastAsia="宋体" w:cs="宋体"/>
                <w:spacing w:val="8"/>
                <w:sz w:val="19"/>
                <w:szCs w:val="19"/>
              </w:rPr>
              <w:t>参加革命工</w:t>
            </w:r>
            <w:r>
              <w:rPr>
                <w:rFonts w:ascii="宋体" w:hAnsi="宋体" w:eastAsia="宋体" w:cs="宋体"/>
                <w:spacing w:val="7"/>
                <w:sz w:val="19"/>
                <w:szCs w:val="19"/>
              </w:rPr>
              <w:t>作部分退休干部医疗补助。</w:t>
            </w:r>
          </w:p>
        </w:tc>
      </w:tr>
      <w:tr w14:paraId="27CF22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467" w:type="dxa"/>
            <w:vMerge w:val="restart"/>
            <w:tcBorders>
              <w:bottom w:val="nil"/>
            </w:tcBorders>
            <w:vAlign w:val="top"/>
          </w:tcPr>
          <w:p w14:paraId="517A9593">
            <w:pPr>
              <w:pStyle w:val="6"/>
            </w:pPr>
          </w:p>
          <w:p w14:paraId="65FA435E">
            <w:pPr>
              <w:pStyle w:val="6"/>
            </w:pPr>
          </w:p>
          <w:p w14:paraId="5CB19D6D">
            <w:pPr>
              <w:pStyle w:val="6"/>
            </w:pPr>
          </w:p>
          <w:p w14:paraId="1A721777">
            <w:pPr>
              <w:pStyle w:val="6"/>
            </w:pPr>
          </w:p>
          <w:p w14:paraId="780762B8">
            <w:pPr>
              <w:pStyle w:val="6"/>
            </w:pPr>
          </w:p>
          <w:p w14:paraId="6921E913">
            <w:pPr>
              <w:pStyle w:val="6"/>
            </w:pPr>
          </w:p>
          <w:p w14:paraId="4E893993">
            <w:pPr>
              <w:pStyle w:val="6"/>
              <w:spacing w:line="241" w:lineRule="auto"/>
            </w:pPr>
          </w:p>
          <w:p w14:paraId="22DAE842">
            <w:pPr>
              <w:pStyle w:val="6"/>
              <w:spacing w:line="241" w:lineRule="auto"/>
            </w:pPr>
          </w:p>
          <w:p w14:paraId="55309D6F">
            <w:pPr>
              <w:pStyle w:val="6"/>
              <w:spacing w:line="241" w:lineRule="auto"/>
            </w:pPr>
          </w:p>
          <w:p w14:paraId="09DC727F">
            <w:pPr>
              <w:pStyle w:val="6"/>
              <w:spacing w:line="241" w:lineRule="auto"/>
            </w:pPr>
          </w:p>
          <w:p w14:paraId="34769E75">
            <w:pPr>
              <w:pStyle w:val="6"/>
              <w:spacing w:line="241" w:lineRule="auto"/>
            </w:pPr>
          </w:p>
          <w:p w14:paraId="62AA527F">
            <w:pPr>
              <w:pStyle w:val="6"/>
              <w:spacing w:line="241" w:lineRule="auto"/>
            </w:pPr>
          </w:p>
          <w:p w14:paraId="28F70BEF">
            <w:pPr>
              <w:pStyle w:val="6"/>
              <w:spacing w:line="241" w:lineRule="auto"/>
            </w:pPr>
          </w:p>
          <w:p w14:paraId="0C16E240">
            <w:pPr>
              <w:pStyle w:val="6"/>
              <w:spacing w:line="241" w:lineRule="auto"/>
            </w:pPr>
          </w:p>
          <w:p w14:paraId="7FC6BB2B">
            <w:pPr>
              <w:pStyle w:val="6"/>
              <w:spacing w:line="241" w:lineRule="auto"/>
            </w:pPr>
          </w:p>
          <w:p w14:paraId="6E6C8EFD">
            <w:pPr>
              <w:pStyle w:val="6"/>
              <w:spacing w:line="241" w:lineRule="auto"/>
            </w:pPr>
          </w:p>
          <w:p w14:paraId="77444694">
            <w:pPr>
              <w:pStyle w:val="6"/>
              <w:spacing w:line="241" w:lineRule="auto"/>
            </w:pPr>
          </w:p>
          <w:p w14:paraId="42720D61">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169" w:type="dxa"/>
            <w:vAlign w:val="top"/>
          </w:tcPr>
          <w:p w14:paraId="200BB6B9">
            <w:pPr>
              <w:pStyle w:val="6"/>
              <w:spacing w:line="282" w:lineRule="auto"/>
            </w:pPr>
          </w:p>
          <w:p w14:paraId="6F5ECFFD">
            <w:pPr>
              <w:spacing w:before="62" w:line="230" w:lineRule="auto"/>
              <w:ind w:left="194"/>
              <w:rPr>
                <w:rFonts w:ascii="宋体" w:hAnsi="宋体" w:eastAsia="宋体" w:cs="宋体"/>
                <w:sz w:val="19"/>
                <w:szCs w:val="19"/>
              </w:rPr>
            </w:pPr>
            <w:r>
              <w:rPr>
                <w:rFonts w:ascii="宋体" w:hAnsi="宋体" w:eastAsia="宋体" w:cs="宋体"/>
                <w:spacing w:val="6"/>
                <w:sz w:val="19"/>
                <w:szCs w:val="19"/>
              </w:rPr>
              <w:t>一级指标</w:t>
            </w:r>
          </w:p>
        </w:tc>
        <w:tc>
          <w:tcPr>
            <w:tcW w:w="1488" w:type="dxa"/>
            <w:vAlign w:val="top"/>
          </w:tcPr>
          <w:p w14:paraId="24FB11AB">
            <w:pPr>
              <w:pStyle w:val="6"/>
              <w:spacing w:line="282" w:lineRule="auto"/>
            </w:pPr>
          </w:p>
          <w:p w14:paraId="2856051D">
            <w:pPr>
              <w:spacing w:before="62" w:line="230" w:lineRule="auto"/>
              <w:ind w:left="357"/>
              <w:rPr>
                <w:rFonts w:ascii="宋体" w:hAnsi="宋体" w:eastAsia="宋体" w:cs="宋体"/>
                <w:sz w:val="19"/>
                <w:szCs w:val="19"/>
              </w:rPr>
            </w:pPr>
            <w:r>
              <w:rPr>
                <w:rFonts w:ascii="宋体" w:hAnsi="宋体" w:eastAsia="宋体" w:cs="宋体"/>
                <w:spacing w:val="6"/>
                <w:sz w:val="19"/>
                <w:szCs w:val="19"/>
              </w:rPr>
              <w:t>二级指标</w:t>
            </w:r>
          </w:p>
        </w:tc>
        <w:tc>
          <w:tcPr>
            <w:tcW w:w="3278" w:type="dxa"/>
            <w:gridSpan w:val="2"/>
            <w:vAlign w:val="top"/>
          </w:tcPr>
          <w:p w14:paraId="5B3577E7">
            <w:pPr>
              <w:pStyle w:val="6"/>
              <w:spacing w:line="282" w:lineRule="auto"/>
            </w:pPr>
          </w:p>
          <w:p w14:paraId="1AAE07EE">
            <w:pPr>
              <w:spacing w:before="62" w:line="230" w:lineRule="auto"/>
              <w:ind w:left="1252"/>
              <w:rPr>
                <w:rFonts w:ascii="宋体" w:hAnsi="宋体" w:eastAsia="宋体" w:cs="宋体"/>
                <w:sz w:val="19"/>
                <w:szCs w:val="19"/>
              </w:rPr>
            </w:pPr>
            <w:r>
              <w:rPr>
                <w:rFonts w:ascii="宋体" w:hAnsi="宋体" w:eastAsia="宋体" w:cs="宋体"/>
                <w:spacing w:val="7"/>
                <w:sz w:val="19"/>
                <w:szCs w:val="19"/>
              </w:rPr>
              <w:t>三级指标</w:t>
            </w:r>
          </w:p>
        </w:tc>
        <w:tc>
          <w:tcPr>
            <w:tcW w:w="2391" w:type="dxa"/>
            <w:vAlign w:val="top"/>
          </w:tcPr>
          <w:p w14:paraId="78AA5A41">
            <w:pPr>
              <w:spacing w:before="221" w:line="229" w:lineRule="auto"/>
              <w:ind w:left="114"/>
              <w:rPr>
                <w:rFonts w:ascii="宋体" w:hAnsi="宋体" w:eastAsia="宋体" w:cs="宋体"/>
                <w:sz w:val="19"/>
                <w:szCs w:val="19"/>
              </w:rPr>
            </w:pPr>
            <w:r>
              <w:rPr>
                <w:rFonts w:ascii="宋体" w:hAnsi="宋体" w:eastAsia="宋体" w:cs="宋体"/>
                <w:spacing w:val="7"/>
                <w:sz w:val="19"/>
                <w:szCs w:val="19"/>
              </w:rPr>
              <w:t>指标值（包含数字及文字</w:t>
            </w:r>
          </w:p>
          <w:p w14:paraId="019976C1">
            <w:pPr>
              <w:spacing w:before="11" w:line="231" w:lineRule="auto"/>
              <w:ind w:left="907"/>
              <w:rPr>
                <w:rFonts w:ascii="宋体" w:hAnsi="宋体" w:eastAsia="宋体" w:cs="宋体"/>
                <w:sz w:val="19"/>
                <w:szCs w:val="19"/>
              </w:rPr>
            </w:pPr>
            <w:r>
              <w:rPr>
                <w:rFonts w:ascii="宋体" w:hAnsi="宋体" w:eastAsia="宋体" w:cs="宋体"/>
                <w:spacing w:val="2"/>
                <w:sz w:val="19"/>
                <w:szCs w:val="19"/>
              </w:rPr>
              <w:t>描述）</w:t>
            </w:r>
          </w:p>
        </w:tc>
      </w:tr>
      <w:tr w14:paraId="1DE930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467" w:type="dxa"/>
            <w:vMerge w:val="continue"/>
            <w:tcBorders>
              <w:top w:val="nil"/>
              <w:bottom w:val="nil"/>
            </w:tcBorders>
            <w:vAlign w:val="top"/>
          </w:tcPr>
          <w:p w14:paraId="028632DD">
            <w:pPr>
              <w:pStyle w:val="6"/>
            </w:pPr>
          </w:p>
        </w:tc>
        <w:tc>
          <w:tcPr>
            <w:tcW w:w="1169" w:type="dxa"/>
            <w:vMerge w:val="restart"/>
            <w:tcBorders>
              <w:bottom w:val="nil"/>
            </w:tcBorders>
            <w:vAlign w:val="top"/>
          </w:tcPr>
          <w:p w14:paraId="4348EA16">
            <w:pPr>
              <w:pStyle w:val="6"/>
              <w:spacing w:line="266" w:lineRule="auto"/>
            </w:pPr>
          </w:p>
          <w:p w14:paraId="14286AE2">
            <w:pPr>
              <w:pStyle w:val="6"/>
              <w:spacing w:line="266" w:lineRule="auto"/>
            </w:pPr>
          </w:p>
          <w:p w14:paraId="7E16054B">
            <w:pPr>
              <w:pStyle w:val="6"/>
              <w:spacing w:line="267" w:lineRule="auto"/>
            </w:pPr>
          </w:p>
          <w:p w14:paraId="6657340D">
            <w:pPr>
              <w:pStyle w:val="6"/>
              <w:spacing w:line="267" w:lineRule="auto"/>
            </w:pPr>
          </w:p>
          <w:p w14:paraId="5173FF60">
            <w:pPr>
              <w:pStyle w:val="6"/>
              <w:spacing w:line="267" w:lineRule="auto"/>
            </w:pPr>
          </w:p>
          <w:p w14:paraId="3A8FD153">
            <w:pPr>
              <w:pStyle w:val="6"/>
              <w:spacing w:line="267" w:lineRule="auto"/>
            </w:pPr>
          </w:p>
          <w:p w14:paraId="7391E7D5">
            <w:pPr>
              <w:spacing w:before="62" w:line="229" w:lineRule="auto"/>
              <w:ind w:left="191"/>
              <w:rPr>
                <w:rFonts w:ascii="宋体" w:hAnsi="宋体" w:eastAsia="宋体" w:cs="宋体"/>
                <w:sz w:val="19"/>
                <w:szCs w:val="19"/>
              </w:rPr>
            </w:pPr>
            <w:r>
              <w:rPr>
                <w:rFonts w:ascii="宋体" w:hAnsi="宋体" w:eastAsia="宋体" w:cs="宋体"/>
                <w:spacing w:val="7"/>
                <w:sz w:val="19"/>
                <w:szCs w:val="19"/>
              </w:rPr>
              <w:t>产出指标</w:t>
            </w:r>
          </w:p>
        </w:tc>
        <w:tc>
          <w:tcPr>
            <w:tcW w:w="1488" w:type="dxa"/>
            <w:vMerge w:val="restart"/>
            <w:tcBorders>
              <w:bottom w:val="nil"/>
            </w:tcBorders>
            <w:vAlign w:val="top"/>
          </w:tcPr>
          <w:p w14:paraId="468417F2">
            <w:pPr>
              <w:pStyle w:val="6"/>
            </w:pPr>
          </w:p>
          <w:p w14:paraId="372F628B">
            <w:pPr>
              <w:pStyle w:val="6"/>
              <w:spacing w:line="241" w:lineRule="auto"/>
            </w:pPr>
          </w:p>
          <w:p w14:paraId="138254E5">
            <w:pPr>
              <w:pStyle w:val="6"/>
              <w:spacing w:line="241" w:lineRule="auto"/>
            </w:pPr>
          </w:p>
          <w:p w14:paraId="6649343A">
            <w:pPr>
              <w:spacing w:before="62" w:line="229" w:lineRule="auto"/>
              <w:ind w:left="355"/>
              <w:rPr>
                <w:rFonts w:ascii="宋体" w:hAnsi="宋体" w:eastAsia="宋体" w:cs="宋体"/>
                <w:sz w:val="19"/>
                <w:szCs w:val="19"/>
              </w:rPr>
            </w:pPr>
            <w:r>
              <w:rPr>
                <w:rFonts w:ascii="宋体" w:hAnsi="宋体" w:eastAsia="宋体" w:cs="宋体"/>
                <w:spacing w:val="6"/>
                <w:sz w:val="19"/>
                <w:szCs w:val="19"/>
              </w:rPr>
              <w:t>数量指标</w:t>
            </w:r>
          </w:p>
        </w:tc>
        <w:tc>
          <w:tcPr>
            <w:tcW w:w="3278" w:type="dxa"/>
            <w:gridSpan w:val="2"/>
            <w:vAlign w:val="top"/>
          </w:tcPr>
          <w:p w14:paraId="36263DFC">
            <w:pPr>
              <w:pStyle w:val="6"/>
              <w:spacing w:line="283" w:lineRule="auto"/>
            </w:pPr>
          </w:p>
          <w:p w14:paraId="4DB5A831">
            <w:pPr>
              <w:spacing w:before="62" w:line="228" w:lineRule="auto"/>
              <w:ind w:left="58"/>
              <w:rPr>
                <w:rFonts w:ascii="宋体" w:hAnsi="宋体" w:eastAsia="宋体" w:cs="宋体"/>
                <w:sz w:val="19"/>
                <w:szCs w:val="19"/>
              </w:rPr>
            </w:pPr>
            <w:r>
              <w:rPr>
                <w:rFonts w:hint="eastAsia" w:ascii="宋体" w:hAnsi="宋体" w:eastAsia="宋体" w:cs="宋体"/>
                <w:spacing w:val="8"/>
                <w:sz w:val="19"/>
                <w:szCs w:val="19"/>
                <w:lang w:eastAsia="zh-CN"/>
              </w:rPr>
              <w:t>中华人民共和国成立初期</w:t>
            </w:r>
            <w:r>
              <w:rPr>
                <w:rFonts w:ascii="宋体" w:hAnsi="宋体" w:eastAsia="宋体" w:cs="宋体"/>
                <w:spacing w:val="8"/>
                <w:sz w:val="19"/>
                <w:szCs w:val="19"/>
              </w:rPr>
              <w:t>参加革命工作退休干部人数</w:t>
            </w:r>
          </w:p>
        </w:tc>
        <w:tc>
          <w:tcPr>
            <w:tcW w:w="2391" w:type="dxa"/>
            <w:vAlign w:val="top"/>
          </w:tcPr>
          <w:p w14:paraId="1E238F60">
            <w:pPr>
              <w:pStyle w:val="6"/>
              <w:spacing w:line="283" w:lineRule="auto"/>
            </w:pPr>
          </w:p>
          <w:p w14:paraId="11FB2810">
            <w:pPr>
              <w:spacing w:before="62" w:line="232" w:lineRule="auto"/>
              <w:ind w:left="971"/>
              <w:rPr>
                <w:rFonts w:ascii="宋体" w:hAnsi="宋体" w:eastAsia="宋体" w:cs="宋体"/>
                <w:sz w:val="19"/>
                <w:szCs w:val="19"/>
              </w:rPr>
            </w:pPr>
            <w:r>
              <w:rPr>
                <w:rFonts w:ascii="宋体" w:hAnsi="宋体" w:eastAsia="宋体" w:cs="宋体"/>
                <w:sz w:val="19"/>
                <w:szCs w:val="19"/>
              </w:rPr>
              <w:t>≤8人</w:t>
            </w:r>
          </w:p>
        </w:tc>
      </w:tr>
      <w:tr w14:paraId="38EA24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467" w:type="dxa"/>
            <w:vMerge w:val="continue"/>
            <w:tcBorders>
              <w:top w:val="nil"/>
              <w:bottom w:val="nil"/>
            </w:tcBorders>
            <w:vAlign w:val="top"/>
          </w:tcPr>
          <w:p w14:paraId="2FAFC8DC">
            <w:pPr>
              <w:pStyle w:val="6"/>
            </w:pPr>
          </w:p>
        </w:tc>
        <w:tc>
          <w:tcPr>
            <w:tcW w:w="1169" w:type="dxa"/>
            <w:vMerge w:val="continue"/>
            <w:tcBorders>
              <w:top w:val="nil"/>
              <w:bottom w:val="nil"/>
            </w:tcBorders>
            <w:vAlign w:val="top"/>
          </w:tcPr>
          <w:p w14:paraId="5A4A6210">
            <w:pPr>
              <w:pStyle w:val="6"/>
            </w:pPr>
          </w:p>
        </w:tc>
        <w:tc>
          <w:tcPr>
            <w:tcW w:w="1488" w:type="dxa"/>
            <w:vMerge w:val="continue"/>
            <w:tcBorders>
              <w:top w:val="nil"/>
            </w:tcBorders>
            <w:vAlign w:val="top"/>
          </w:tcPr>
          <w:p w14:paraId="16E81FAE">
            <w:pPr>
              <w:pStyle w:val="6"/>
            </w:pPr>
          </w:p>
        </w:tc>
        <w:tc>
          <w:tcPr>
            <w:tcW w:w="3278" w:type="dxa"/>
            <w:gridSpan w:val="2"/>
            <w:vAlign w:val="top"/>
          </w:tcPr>
          <w:p w14:paraId="39602B93">
            <w:pPr>
              <w:pStyle w:val="6"/>
              <w:spacing w:line="284" w:lineRule="auto"/>
            </w:pPr>
          </w:p>
          <w:p w14:paraId="40C7ECE8">
            <w:pPr>
              <w:spacing w:before="62" w:line="230" w:lineRule="auto"/>
              <w:ind w:left="1059"/>
              <w:rPr>
                <w:rFonts w:ascii="宋体" w:hAnsi="宋体" w:eastAsia="宋体" w:cs="宋体"/>
                <w:sz w:val="19"/>
                <w:szCs w:val="19"/>
              </w:rPr>
            </w:pPr>
            <w:r>
              <w:rPr>
                <w:rFonts w:ascii="宋体" w:hAnsi="宋体" w:eastAsia="宋体" w:cs="宋体"/>
                <w:spacing w:val="6"/>
                <w:sz w:val="19"/>
                <w:szCs w:val="19"/>
              </w:rPr>
              <w:t>医疗补助标准</w:t>
            </w:r>
          </w:p>
        </w:tc>
        <w:tc>
          <w:tcPr>
            <w:tcW w:w="2391" w:type="dxa"/>
            <w:vAlign w:val="top"/>
          </w:tcPr>
          <w:p w14:paraId="6BF95BBC">
            <w:pPr>
              <w:pStyle w:val="6"/>
              <w:spacing w:line="284" w:lineRule="auto"/>
            </w:pPr>
          </w:p>
          <w:p w14:paraId="0273ED6F">
            <w:pPr>
              <w:spacing w:before="62" w:line="229" w:lineRule="auto"/>
              <w:ind w:left="575"/>
              <w:rPr>
                <w:rFonts w:ascii="宋体" w:hAnsi="宋体" w:eastAsia="宋体" w:cs="宋体"/>
                <w:sz w:val="19"/>
                <w:szCs w:val="19"/>
              </w:rPr>
            </w:pPr>
            <w:r>
              <w:rPr>
                <w:rFonts w:ascii="宋体" w:hAnsi="宋体" w:eastAsia="宋体" w:cs="宋体"/>
                <w:spacing w:val="4"/>
                <w:sz w:val="19"/>
                <w:szCs w:val="19"/>
              </w:rPr>
              <w:t>≥4000元/人年</w:t>
            </w:r>
          </w:p>
        </w:tc>
      </w:tr>
      <w:tr w14:paraId="5228F9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467" w:type="dxa"/>
            <w:vMerge w:val="continue"/>
            <w:tcBorders>
              <w:top w:val="nil"/>
              <w:bottom w:val="nil"/>
            </w:tcBorders>
            <w:vAlign w:val="top"/>
          </w:tcPr>
          <w:p w14:paraId="461C8EE3">
            <w:pPr>
              <w:pStyle w:val="6"/>
            </w:pPr>
          </w:p>
        </w:tc>
        <w:tc>
          <w:tcPr>
            <w:tcW w:w="1169" w:type="dxa"/>
            <w:vMerge w:val="continue"/>
            <w:tcBorders>
              <w:top w:val="nil"/>
              <w:bottom w:val="nil"/>
            </w:tcBorders>
            <w:vAlign w:val="top"/>
          </w:tcPr>
          <w:p w14:paraId="0B0FEA54">
            <w:pPr>
              <w:pStyle w:val="6"/>
            </w:pPr>
          </w:p>
        </w:tc>
        <w:tc>
          <w:tcPr>
            <w:tcW w:w="1488" w:type="dxa"/>
            <w:vAlign w:val="top"/>
          </w:tcPr>
          <w:p w14:paraId="41353C65">
            <w:pPr>
              <w:pStyle w:val="6"/>
              <w:spacing w:line="285" w:lineRule="auto"/>
            </w:pPr>
          </w:p>
          <w:p w14:paraId="36BED2DC">
            <w:pPr>
              <w:spacing w:before="62" w:line="230" w:lineRule="auto"/>
              <w:ind w:left="355"/>
              <w:rPr>
                <w:rFonts w:ascii="宋体" w:hAnsi="宋体" w:eastAsia="宋体" w:cs="宋体"/>
                <w:sz w:val="19"/>
                <w:szCs w:val="19"/>
              </w:rPr>
            </w:pPr>
            <w:r>
              <w:rPr>
                <w:rFonts w:ascii="宋体" w:hAnsi="宋体" w:eastAsia="宋体" w:cs="宋体"/>
                <w:spacing w:val="6"/>
                <w:sz w:val="19"/>
                <w:szCs w:val="19"/>
              </w:rPr>
              <w:t>质量指标</w:t>
            </w:r>
          </w:p>
        </w:tc>
        <w:tc>
          <w:tcPr>
            <w:tcW w:w="3278" w:type="dxa"/>
            <w:gridSpan w:val="2"/>
            <w:vAlign w:val="top"/>
          </w:tcPr>
          <w:p w14:paraId="44767ACC">
            <w:pPr>
              <w:pStyle w:val="6"/>
              <w:spacing w:line="285" w:lineRule="auto"/>
            </w:pPr>
          </w:p>
          <w:p w14:paraId="1155DE0F">
            <w:pPr>
              <w:spacing w:before="62" w:line="229" w:lineRule="auto"/>
              <w:ind w:left="951"/>
              <w:rPr>
                <w:rFonts w:ascii="宋体" w:hAnsi="宋体" w:eastAsia="宋体" w:cs="宋体"/>
                <w:sz w:val="19"/>
                <w:szCs w:val="19"/>
              </w:rPr>
            </w:pPr>
            <w:r>
              <w:rPr>
                <w:rFonts w:ascii="宋体" w:hAnsi="宋体" w:eastAsia="宋体" w:cs="宋体"/>
                <w:spacing w:val="8"/>
                <w:sz w:val="19"/>
                <w:szCs w:val="19"/>
              </w:rPr>
              <w:t>及时足额支付率</w:t>
            </w:r>
          </w:p>
        </w:tc>
        <w:tc>
          <w:tcPr>
            <w:tcW w:w="2391" w:type="dxa"/>
            <w:vAlign w:val="top"/>
          </w:tcPr>
          <w:p w14:paraId="0451BB57">
            <w:pPr>
              <w:pStyle w:val="6"/>
              <w:spacing w:line="285" w:lineRule="auto"/>
            </w:pPr>
          </w:p>
          <w:p w14:paraId="788C7ECF">
            <w:pPr>
              <w:spacing w:before="62" w:line="256" w:lineRule="exact"/>
              <w:ind w:left="1020"/>
              <w:rPr>
                <w:rFonts w:ascii="宋体" w:hAnsi="宋体" w:eastAsia="宋体" w:cs="宋体"/>
                <w:sz w:val="19"/>
                <w:szCs w:val="19"/>
              </w:rPr>
            </w:pPr>
            <w:r>
              <w:rPr>
                <w:rFonts w:ascii="宋体" w:hAnsi="宋体" w:eastAsia="宋体" w:cs="宋体"/>
                <w:spacing w:val="-1"/>
                <w:position w:val="1"/>
                <w:sz w:val="19"/>
                <w:szCs w:val="19"/>
              </w:rPr>
              <w:t>100%</w:t>
            </w:r>
          </w:p>
        </w:tc>
      </w:tr>
      <w:tr w14:paraId="1AB6EB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467" w:type="dxa"/>
            <w:vMerge w:val="continue"/>
            <w:tcBorders>
              <w:top w:val="nil"/>
              <w:bottom w:val="nil"/>
            </w:tcBorders>
            <w:vAlign w:val="top"/>
          </w:tcPr>
          <w:p w14:paraId="520058D6">
            <w:pPr>
              <w:pStyle w:val="6"/>
            </w:pPr>
          </w:p>
        </w:tc>
        <w:tc>
          <w:tcPr>
            <w:tcW w:w="1169" w:type="dxa"/>
            <w:vMerge w:val="continue"/>
            <w:tcBorders>
              <w:top w:val="nil"/>
            </w:tcBorders>
            <w:vAlign w:val="top"/>
          </w:tcPr>
          <w:p w14:paraId="7C452B18">
            <w:pPr>
              <w:pStyle w:val="6"/>
            </w:pPr>
          </w:p>
        </w:tc>
        <w:tc>
          <w:tcPr>
            <w:tcW w:w="1488" w:type="dxa"/>
            <w:vAlign w:val="top"/>
          </w:tcPr>
          <w:p w14:paraId="0DAB91F9">
            <w:pPr>
              <w:pStyle w:val="6"/>
              <w:spacing w:line="287" w:lineRule="auto"/>
            </w:pPr>
          </w:p>
          <w:p w14:paraId="0860FEE7">
            <w:pPr>
              <w:spacing w:before="62" w:line="230" w:lineRule="auto"/>
              <w:ind w:left="363"/>
              <w:rPr>
                <w:rFonts w:ascii="宋体" w:hAnsi="宋体" w:eastAsia="宋体" w:cs="宋体"/>
                <w:sz w:val="19"/>
                <w:szCs w:val="19"/>
              </w:rPr>
            </w:pPr>
            <w:r>
              <w:rPr>
                <w:rFonts w:ascii="宋体" w:hAnsi="宋体" w:eastAsia="宋体" w:cs="宋体"/>
                <w:spacing w:val="4"/>
                <w:sz w:val="19"/>
                <w:szCs w:val="19"/>
              </w:rPr>
              <w:t>时效指标</w:t>
            </w:r>
          </w:p>
        </w:tc>
        <w:tc>
          <w:tcPr>
            <w:tcW w:w="3278" w:type="dxa"/>
            <w:gridSpan w:val="2"/>
            <w:vAlign w:val="top"/>
          </w:tcPr>
          <w:p w14:paraId="7E2868F4">
            <w:pPr>
              <w:pStyle w:val="6"/>
              <w:spacing w:line="287" w:lineRule="auto"/>
            </w:pPr>
          </w:p>
          <w:p w14:paraId="4A14FEDA">
            <w:pPr>
              <w:spacing w:before="62" w:line="229" w:lineRule="auto"/>
              <w:ind w:left="952"/>
              <w:rPr>
                <w:rFonts w:ascii="宋体" w:hAnsi="宋体" w:eastAsia="宋体" w:cs="宋体"/>
                <w:sz w:val="19"/>
                <w:szCs w:val="19"/>
              </w:rPr>
            </w:pPr>
            <w:r>
              <w:rPr>
                <w:rFonts w:ascii="宋体" w:hAnsi="宋体" w:eastAsia="宋体" w:cs="宋体"/>
                <w:spacing w:val="7"/>
                <w:sz w:val="19"/>
                <w:szCs w:val="19"/>
              </w:rPr>
              <w:t>个人账户上账率</w:t>
            </w:r>
          </w:p>
        </w:tc>
        <w:tc>
          <w:tcPr>
            <w:tcW w:w="2391" w:type="dxa"/>
            <w:vAlign w:val="top"/>
          </w:tcPr>
          <w:p w14:paraId="156B654C">
            <w:pPr>
              <w:pStyle w:val="6"/>
              <w:spacing w:line="287" w:lineRule="auto"/>
            </w:pPr>
          </w:p>
          <w:p w14:paraId="2B6DF712">
            <w:pPr>
              <w:spacing w:before="62" w:line="229" w:lineRule="auto"/>
              <w:ind w:left="809"/>
              <w:rPr>
                <w:rFonts w:ascii="宋体" w:hAnsi="宋体" w:eastAsia="宋体" w:cs="宋体"/>
                <w:sz w:val="19"/>
                <w:szCs w:val="19"/>
              </w:rPr>
            </w:pPr>
            <w:r>
              <w:rPr>
                <w:rFonts w:ascii="宋体" w:hAnsi="宋体" w:eastAsia="宋体" w:cs="宋体"/>
                <w:spacing w:val="6"/>
                <w:sz w:val="19"/>
                <w:szCs w:val="19"/>
              </w:rPr>
              <w:t>按时上账</w:t>
            </w:r>
          </w:p>
        </w:tc>
      </w:tr>
      <w:tr w14:paraId="3580CD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467" w:type="dxa"/>
            <w:vMerge w:val="continue"/>
            <w:tcBorders>
              <w:top w:val="nil"/>
              <w:bottom w:val="nil"/>
            </w:tcBorders>
            <w:vAlign w:val="top"/>
          </w:tcPr>
          <w:p w14:paraId="24127B1A">
            <w:pPr>
              <w:pStyle w:val="6"/>
            </w:pPr>
          </w:p>
        </w:tc>
        <w:tc>
          <w:tcPr>
            <w:tcW w:w="1169" w:type="dxa"/>
            <w:vAlign w:val="top"/>
          </w:tcPr>
          <w:p w14:paraId="1BD3A4FE">
            <w:pPr>
              <w:pStyle w:val="6"/>
              <w:spacing w:line="288" w:lineRule="auto"/>
            </w:pPr>
          </w:p>
          <w:p w14:paraId="5E7F2038">
            <w:pPr>
              <w:spacing w:before="62" w:line="228" w:lineRule="auto"/>
              <w:ind w:left="192"/>
              <w:rPr>
                <w:rFonts w:ascii="宋体" w:hAnsi="宋体" w:eastAsia="宋体" w:cs="宋体"/>
                <w:sz w:val="19"/>
                <w:szCs w:val="19"/>
              </w:rPr>
            </w:pPr>
            <w:r>
              <w:rPr>
                <w:rFonts w:ascii="宋体" w:hAnsi="宋体" w:eastAsia="宋体" w:cs="宋体"/>
                <w:spacing w:val="6"/>
                <w:sz w:val="19"/>
                <w:szCs w:val="19"/>
              </w:rPr>
              <w:t>成本指标</w:t>
            </w:r>
          </w:p>
        </w:tc>
        <w:tc>
          <w:tcPr>
            <w:tcW w:w="1488" w:type="dxa"/>
            <w:vAlign w:val="top"/>
          </w:tcPr>
          <w:p w14:paraId="1FB4CD18">
            <w:pPr>
              <w:pStyle w:val="6"/>
              <w:spacing w:line="288" w:lineRule="auto"/>
            </w:pPr>
          </w:p>
          <w:p w14:paraId="63666B0F">
            <w:pPr>
              <w:spacing w:before="62" w:line="228" w:lineRule="auto"/>
              <w:ind w:left="156"/>
              <w:rPr>
                <w:rFonts w:ascii="宋体" w:hAnsi="宋体" w:eastAsia="宋体" w:cs="宋体"/>
                <w:sz w:val="19"/>
                <w:szCs w:val="19"/>
              </w:rPr>
            </w:pPr>
            <w:r>
              <w:rPr>
                <w:rFonts w:ascii="宋体" w:hAnsi="宋体" w:eastAsia="宋体" w:cs="宋体"/>
                <w:spacing w:val="7"/>
                <w:sz w:val="19"/>
                <w:szCs w:val="19"/>
              </w:rPr>
              <w:t>经济成本指标</w:t>
            </w:r>
          </w:p>
        </w:tc>
        <w:tc>
          <w:tcPr>
            <w:tcW w:w="3278" w:type="dxa"/>
            <w:gridSpan w:val="2"/>
            <w:vAlign w:val="top"/>
          </w:tcPr>
          <w:p w14:paraId="6D96FE5A">
            <w:pPr>
              <w:pStyle w:val="6"/>
              <w:spacing w:line="288" w:lineRule="auto"/>
            </w:pPr>
          </w:p>
          <w:p w14:paraId="6649AB00">
            <w:pPr>
              <w:spacing w:before="62" w:line="230" w:lineRule="auto"/>
              <w:ind w:left="1059"/>
              <w:rPr>
                <w:rFonts w:ascii="宋体" w:hAnsi="宋体" w:eastAsia="宋体" w:cs="宋体"/>
                <w:sz w:val="19"/>
                <w:szCs w:val="19"/>
              </w:rPr>
            </w:pPr>
            <w:r>
              <w:rPr>
                <w:rFonts w:ascii="宋体" w:hAnsi="宋体" w:eastAsia="宋体" w:cs="宋体"/>
                <w:spacing w:val="6"/>
                <w:sz w:val="19"/>
                <w:szCs w:val="19"/>
              </w:rPr>
              <w:t>医疗补助资金</w:t>
            </w:r>
          </w:p>
        </w:tc>
        <w:tc>
          <w:tcPr>
            <w:tcW w:w="2391" w:type="dxa"/>
            <w:vAlign w:val="top"/>
          </w:tcPr>
          <w:p w14:paraId="4544BA3E">
            <w:pPr>
              <w:pStyle w:val="6"/>
              <w:spacing w:line="288" w:lineRule="auto"/>
            </w:pPr>
          </w:p>
          <w:p w14:paraId="35F5AD99">
            <w:pPr>
              <w:spacing w:before="62" w:line="230" w:lineRule="auto"/>
              <w:ind w:left="769"/>
              <w:rPr>
                <w:rFonts w:ascii="宋体" w:hAnsi="宋体" w:eastAsia="宋体" w:cs="宋体"/>
                <w:sz w:val="19"/>
                <w:szCs w:val="19"/>
              </w:rPr>
            </w:pPr>
            <w:r>
              <w:rPr>
                <w:rFonts w:ascii="宋体" w:hAnsi="宋体" w:eastAsia="宋体" w:cs="宋体"/>
                <w:spacing w:val="4"/>
                <w:sz w:val="19"/>
                <w:szCs w:val="19"/>
              </w:rPr>
              <w:t>≤3.2万元</w:t>
            </w:r>
          </w:p>
        </w:tc>
      </w:tr>
      <w:tr w14:paraId="51981E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47" w:hRule="atLeast"/>
        </w:trPr>
        <w:tc>
          <w:tcPr>
            <w:tcW w:w="1467" w:type="dxa"/>
            <w:vMerge w:val="continue"/>
            <w:tcBorders>
              <w:top w:val="nil"/>
              <w:bottom w:val="nil"/>
            </w:tcBorders>
            <w:vAlign w:val="top"/>
          </w:tcPr>
          <w:p w14:paraId="19683100">
            <w:pPr>
              <w:pStyle w:val="6"/>
            </w:pPr>
          </w:p>
        </w:tc>
        <w:tc>
          <w:tcPr>
            <w:tcW w:w="1169" w:type="dxa"/>
            <w:vMerge w:val="restart"/>
            <w:tcBorders>
              <w:bottom w:val="nil"/>
            </w:tcBorders>
            <w:vAlign w:val="top"/>
          </w:tcPr>
          <w:p w14:paraId="09B9B92F">
            <w:pPr>
              <w:pStyle w:val="6"/>
              <w:spacing w:line="302" w:lineRule="auto"/>
            </w:pPr>
          </w:p>
          <w:p w14:paraId="072A1A48">
            <w:pPr>
              <w:pStyle w:val="6"/>
              <w:spacing w:line="302" w:lineRule="auto"/>
            </w:pPr>
          </w:p>
          <w:p w14:paraId="6D89D95A">
            <w:pPr>
              <w:pStyle w:val="6"/>
              <w:spacing w:line="303" w:lineRule="auto"/>
            </w:pPr>
          </w:p>
          <w:p w14:paraId="11A82269">
            <w:pPr>
              <w:spacing w:before="62" w:line="230" w:lineRule="auto"/>
              <w:ind w:left="196"/>
              <w:rPr>
                <w:rFonts w:ascii="宋体" w:hAnsi="宋体" w:eastAsia="宋体" w:cs="宋体"/>
                <w:sz w:val="19"/>
                <w:szCs w:val="19"/>
              </w:rPr>
            </w:pPr>
            <w:r>
              <w:rPr>
                <w:rFonts w:ascii="宋体" w:hAnsi="宋体" w:eastAsia="宋体" w:cs="宋体"/>
                <w:spacing w:val="5"/>
                <w:sz w:val="19"/>
                <w:szCs w:val="19"/>
              </w:rPr>
              <w:t>效益指标</w:t>
            </w:r>
          </w:p>
        </w:tc>
        <w:tc>
          <w:tcPr>
            <w:tcW w:w="1488" w:type="dxa"/>
            <w:vAlign w:val="top"/>
          </w:tcPr>
          <w:p w14:paraId="6FFBBD02">
            <w:pPr>
              <w:pStyle w:val="6"/>
              <w:spacing w:line="380" w:lineRule="auto"/>
            </w:pPr>
          </w:p>
          <w:p w14:paraId="4DF440FB">
            <w:pPr>
              <w:spacing w:before="62" w:line="228" w:lineRule="auto"/>
              <w:ind w:left="153"/>
              <w:rPr>
                <w:rFonts w:ascii="宋体" w:hAnsi="宋体" w:eastAsia="宋体" w:cs="宋体"/>
                <w:sz w:val="19"/>
                <w:szCs w:val="19"/>
              </w:rPr>
            </w:pPr>
            <w:r>
              <w:rPr>
                <w:rFonts w:ascii="宋体" w:hAnsi="宋体" w:eastAsia="宋体" w:cs="宋体"/>
                <w:spacing w:val="7"/>
                <w:sz w:val="19"/>
                <w:szCs w:val="19"/>
              </w:rPr>
              <w:t>社会效益指标</w:t>
            </w:r>
          </w:p>
        </w:tc>
        <w:tc>
          <w:tcPr>
            <w:tcW w:w="3278" w:type="dxa"/>
            <w:gridSpan w:val="2"/>
            <w:vAlign w:val="top"/>
          </w:tcPr>
          <w:p w14:paraId="4AA43561">
            <w:pPr>
              <w:pStyle w:val="6"/>
              <w:spacing w:line="255" w:lineRule="auto"/>
            </w:pPr>
          </w:p>
          <w:p w14:paraId="0EAEB0BB">
            <w:pPr>
              <w:spacing w:before="62" w:line="242" w:lineRule="auto"/>
              <w:ind w:left="363" w:right="30" w:hanging="307"/>
              <w:rPr>
                <w:rFonts w:ascii="宋体" w:hAnsi="宋体" w:eastAsia="宋体" w:cs="宋体"/>
                <w:sz w:val="19"/>
                <w:szCs w:val="19"/>
              </w:rPr>
            </w:pPr>
            <w:r>
              <w:rPr>
                <w:rFonts w:ascii="宋体" w:hAnsi="宋体" w:eastAsia="宋体" w:cs="宋体"/>
                <w:spacing w:val="8"/>
                <w:sz w:val="19"/>
                <w:szCs w:val="19"/>
              </w:rPr>
              <w:t>减轻</w:t>
            </w:r>
            <w:r>
              <w:rPr>
                <w:rFonts w:hint="eastAsia" w:ascii="宋体" w:hAnsi="宋体" w:eastAsia="宋体" w:cs="宋体"/>
                <w:spacing w:val="8"/>
                <w:sz w:val="19"/>
                <w:szCs w:val="19"/>
                <w:lang w:eastAsia="zh-CN"/>
              </w:rPr>
              <w:t>中华人民共和国成立初期</w:t>
            </w:r>
            <w:r>
              <w:rPr>
                <w:rFonts w:ascii="宋体" w:hAnsi="宋体" w:eastAsia="宋体" w:cs="宋体"/>
                <w:spacing w:val="8"/>
                <w:sz w:val="19"/>
                <w:szCs w:val="19"/>
              </w:rPr>
              <w:t>参加革命工作退休干部</w:t>
            </w:r>
            <w:r>
              <w:rPr>
                <w:rFonts w:ascii="宋体" w:hAnsi="宋体" w:eastAsia="宋体" w:cs="宋体"/>
                <w:spacing w:val="7"/>
                <w:sz w:val="19"/>
                <w:szCs w:val="19"/>
              </w:rPr>
              <w:t xml:space="preserve"> </w:t>
            </w:r>
            <w:r>
              <w:rPr>
                <w:rFonts w:ascii="宋体" w:hAnsi="宋体" w:eastAsia="宋体" w:cs="宋体"/>
                <w:spacing w:val="6"/>
                <w:sz w:val="19"/>
                <w:szCs w:val="19"/>
              </w:rPr>
              <w:t>医疗支出负担，维护社会稳定</w:t>
            </w:r>
          </w:p>
        </w:tc>
        <w:tc>
          <w:tcPr>
            <w:tcW w:w="2391" w:type="dxa"/>
            <w:vAlign w:val="top"/>
          </w:tcPr>
          <w:p w14:paraId="1F2B6BA4">
            <w:pPr>
              <w:pStyle w:val="6"/>
              <w:spacing w:line="380" w:lineRule="auto"/>
            </w:pPr>
          </w:p>
          <w:p w14:paraId="1C06EF21">
            <w:pPr>
              <w:spacing w:before="61" w:line="229" w:lineRule="auto"/>
              <w:ind w:left="810"/>
              <w:rPr>
                <w:rFonts w:ascii="宋体" w:hAnsi="宋体" w:eastAsia="宋体" w:cs="宋体"/>
                <w:sz w:val="19"/>
                <w:szCs w:val="19"/>
              </w:rPr>
            </w:pPr>
            <w:r>
              <w:rPr>
                <w:rFonts w:ascii="宋体" w:hAnsi="宋体" w:eastAsia="宋体" w:cs="宋体"/>
                <w:spacing w:val="6"/>
                <w:sz w:val="19"/>
                <w:szCs w:val="19"/>
              </w:rPr>
              <w:t>持续减轻</w:t>
            </w:r>
          </w:p>
        </w:tc>
      </w:tr>
      <w:tr w14:paraId="4C3ED5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47" w:hRule="atLeast"/>
        </w:trPr>
        <w:tc>
          <w:tcPr>
            <w:tcW w:w="1467" w:type="dxa"/>
            <w:vMerge w:val="continue"/>
            <w:tcBorders>
              <w:top w:val="nil"/>
              <w:bottom w:val="nil"/>
            </w:tcBorders>
            <w:vAlign w:val="top"/>
          </w:tcPr>
          <w:p w14:paraId="04E45BEB">
            <w:pPr>
              <w:pStyle w:val="6"/>
            </w:pPr>
          </w:p>
        </w:tc>
        <w:tc>
          <w:tcPr>
            <w:tcW w:w="1169" w:type="dxa"/>
            <w:vMerge w:val="continue"/>
            <w:tcBorders>
              <w:top w:val="nil"/>
            </w:tcBorders>
            <w:vAlign w:val="top"/>
          </w:tcPr>
          <w:p w14:paraId="13EA3CC1">
            <w:pPr>
              <w:pStyle w:val="6"/>
            </w:pPr>
          </w:p>
        </w:tc>
        <w:tc>
          <w:tcPr>
            <w:tcW w:w="1488" w:type="dxa"/>
            <w:vAlign w:val="top"/>
          </w:tcPr>
          <w:p w14:paraId="7E1042E6">
            <w:pPr>
              <w:pStyle w:val="6"/>
              <w:spacing w:line="379" w:lineRule="auto"/>
            </w:pPr>
          </w:p>
          <w:p w14:paraId="5DEB1597">
            <w:pPr>
              <w:spacing w:before="61" w:line="229" w:lineRule="auto"/>
              <w:ind w:left="55"/>
              <w:rPr>
                <w:rFonts w:ascii="宋体" w:hAnsi="宋体" w:eastAsia="宋体" w:cs="宋体"/>
                <w:sz w:val="19"/>
                <w:szCs w:val="19"/>
              </w:rPr>
            </w:pPr>
            <w:r>
              <w:rPr>
                <w:rFonts w:ascii="宋体" w:hAnsi="宋体" w:eastAsia="宋体" w:cs="宋体"/>
                <w:spacing w:val="7"/>
                <w:sz w:val="19"/>
                <w:szCs w:val="19"/>
              </w:rPr>
              <w:t>可持续影响指标</w:t>
            </w:r>
          </w:p>
        </w:tc>
        <w:tc>
          <w:tcPr>
            <w:tcW w:w="3278" w:type="dxa"/>
            <w:gridSpan w:val="2"/>
            <w:vAlign w:val="top"/>
          </w:tcPr>
          <w:p w14:paraId="25950EBC">
            <w:pPr>
              <w:pStyle w:val="6"/>
              <w:spacing w:line="258" w:lineRule="auto"/>
            </w:pPr>
          </w:p>
          <w:p w14:paraId="49AE08A8">
            <w:pPr>
              <w:spacing w:before="61" w:line="228" w:lineRule="auto"/>
              <w:ind w:left="57"/>
              <w:rPr>
                <w:rFonts w:ascii="宋体" w:hAnsi="宋体" w:eastAsia="宋体" w:cs="宋体"/>
                <w:sz w:val="19"/>
                <w:szCs w:val="19"/>
              </w:rPr>
            </w:pPr>
            <w:r>
              <w:rPr>
                <w:rFonts w:ascii="宋体" w:hAnsi="宋体" w:eastAsia="宋体" w:cs="宋体"/>
                <w:spacing w:val="8"/>
                <w:sz w:val="19"/>
                <w:szCs w:val="19"/>
              </w:rPr>
              <w:t>保障</w:t>
            </w:r>
            <w:r>
              <w:rPr>
                <w:rFonts w:hint="eastAsia" w:ascii="宋体" w:hAnsi="宋体" w:eastAsia="宋体" w:cs="宋体"/>
                <w:spacing w:val="8"/>
                <w:sz w:val="19"/>
                <w:szCs w:val="19"/>
                <w:lang w:eastAsia="zh-CN"/>
              </w:rPr>
              <w:t>中华人民共和国成立初期</w:t>
            </w:r>
            <w:r>
              <w:rPr>
                <w:rFonts w:ascii="宋体" w:hAnsi="宋体" w:eastAsia="宋体" w:cs="宋体"/>
                <w:spacing w:val="8"/>
                <w:sz w:val="19"/>
                <w:szCs w:val="19"/>
              </w:rPr>
              <w:t>参加革命工作退休干部</w:t>
            </w:r>
          </w:p>
          <w:p w14:paraId="57782498">
            <w:pPr>
              <w:spacing w:before="12" w:line="229" w:lineRule="auto"/>
              <w:ind w:left="1258"/>
              <w:rPr>
                <w:rFonts w:ascii="宋体" w:hAnsi="宋体" w:eastAsia="宋体" w:cs="宋体"/>
                <w:sz w:val="19"/>
                <w:szCs w:val="19"/>
              </w:rPr>
            </w:pPr>
            <w:r>
              <w:rPr>
                <w:rFonts w:ascii="宋体" w:hAnsi="宋体" w:eastAsia="宋体" w:cs="宋体"/>
                <w:spacing w:val="4"/>
                <w:sz w:val="19"/>
                <w:szCs w:val="19"/>
              </w:rPr>
              <w:t>医疗待遇</w:t>
            </w:r>
          </w:p>
        </w:tc>
        <w:tc>
          <w:tcPr>
            <w:tcW w:w="2391" w:type="dxa"/>
            <w:vAlign w:val="top"/>
          </w:tcPr>
          <w:p w14:paraId="42BC3875">
            <w:pPr>
              <w:pStyle w:val="6"/>
              <w:spacing w:line="379" w:lineRule="auto"/>
            </w:pPr>
          </w:p>
          <w:p w14:paraId="6E02BD71">
            <w:pPr>
              <w:spacing w:before="61" w:line="229" w:lineRule="auto"/>
              <w:ind w:left="810"/>
              <w:rPr>
                <w:rFonts w:ascii="宋体" w:hAnsi="宋体" w:eastAsia="宋体" w:cs="宋体"/>
                <w:sz w:val="19"/>
                <w:szCs w:val="19"/>
              </w:rPr>
            </w:pPr>
            <w:r>
              <w:rPr>
                <w:rFonts w:ascii="宋体" w:hAnsi="宋体" w:eastAsia="宋体" w:cs="宋体"/>
                <w:spacing w:val="6"/>
                <w:sz w:val="19"/>
                <w:szCs w:val="19"/>
              </w:rPr>
              <w:t>持续保障</w:t>
            </w:r>
          </w:p>
        </w:tc>
      </w:tr>
      <w:tr w14:paraId="7F2581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17" w:hRule="atLeast"/>
        </w:trPr>
        <w:tc>
          <w:tcPr>
            <w:tcW w:w="1467" w:type="dxa"/>
            <w:vMerge w:val="continue"/>
            <w:tcBorders>
              <w:top w:val="nil"/>
            </w:tcBorders>
            <w:vAlign w:val="top"/>
          </w:tcPr>
          <w:p w14:paraId="6949E5A9">
            <w:pPr>
              <w:pStyle w:val="6"/>
            </w:pPr>
          </w:p>
        </w:tc>
        <w:tc>
          <w:tcPr>
            <w:tcW w:w="1169" w:type="dxa"/>
            <w:vAlign w:val="top"/>
          </w:tcPr>
          <w:p w14:paraId="09351319">
            <w:pPr>
              <w:pStyle w:val="6"/>
              <w:spacing w:line="410" w:lineRule="auto"/>
            </w:pPr>
          </w:p>
          <w:p w14:paraId="0A5850B8">
            <w:pPr>
              <w:spacing w:before="62" w:line="229" w:lineRule="auto"/>
              <w:ind w:left="90"/>
              <w:rPr>
                <w:rFonts w:ascii="宋体" w:hAnsi="宋体" w:eastAsia="宋体" w:cs="宋体"/>
                <w:sz w:val="19"/>
                <w:szCs w:val="19"/>
              </w:rPr>
            </w:pPr>
            <w:r>
              <w:rPr>
                <w:rFonts w:ascii="宋体" w:hAnsi="宋体" w:eastAsia="宋体" w:cs="宋体"/>
                <w:spacing w:val="7"/>
                <w:sz w:val="19"/>
                <w:szCs w:val="19"/>
              </w:rPr>
              <w:t>满意度指标</w:t>
            </w:r>
          </w:p>
        </w:tc>
        <w:tc>
          <w:tcPr>
            <w:tcW w:w="1488" w:type="dxa"/>
            <w:vAlign w:val="top"/>
          </w:tcPr>
          <w:p w14:paraId="0EE2E666">
            <w:pPr>
              <w:pStyle w:val="6"/>
              <w:spacing w:line="289" w:lineRule="auto"/>
            </w:pPr>
          </w:p>
          <w:p w14:paraId="7CD47E9F">
            <w:pPr>
              <w:spacing w:before="62" w:line="229" w:lineRule="auto"/>
              <w:ind w:left="54"/>
              <w:rPr>
                <w:rFonts w:ascii="宋体" w:hAnsi="宋体" w:eastAsia="宋体" w:cs="宋体"/>
                <w:sz w:val="19"/>
                <w:szCs w:val="19"/>
              </w:rPr>
            </w:pPr>
            <w:r>
              <w:rPr>
                <w:rFonts w:ascii="宋体" w:hAnsi="宋体" w:eastAsia="宋体" w:cs="宋体"/>
                <w:spacing w:val="7"/>
                <w:sz w:val="19"/>
                <w:szCs w:val="19"/>
              </w:rPr>
              <w:t>服务对象满意度</w:t>
            </w:r>
          </w:p>
          <w:p w14:paraId="767A110C">
            <w:pPr>
              <w:spacing w:before="11" w:line="230" w:lineRule="auto"/>
              <w:ind w:left="553"/>
              <w:rPr>
                <w:rFonts w:ascii="宋体" w:hAnsi="宋体" w:eastAsia="宋体" w:cs="宋体"/>
                <w:sz w:val="19"/>
                <w:szCs w:val="19"/>
              </w:rPr>
            </w:pPr>
            <w:r>
              <w:rPr>
                <w:rFonts w:ascii="宋体" w:hAnsi="宋体" w:eastAsia="宋体" w:cs="宋体"/>
                <w:spacing w:val="3"/>
                <w:sz w:val="19"/>
                <w:szCs w:val="19"/>
              </w:rPr>
              <w:t>指标</w:t>
            </w:r>
          </w:p>
        </w:tc>
        <w:tc>
          <w:tcPr>
            <w:tcW w:w="3278" w:type="dxa"/>
            <w:gridSpan w:val="2"/>
            <w:vAlign w:val="top"/>
          </w:tcPr>
          <w:p w14:paraId="0B227FF1">
            <w:pPr>
              <w:pStyle w:val="6"/>
              <w:spacing w:line="289" w:lineRule="auto"/>
            </w:pPr>
          </w:p>
          <w:p w14:paraId="0C4E0047">
            <w:pPr>
              <w:spacing w:before="62" w:line="228" w:lineRule="auto"/>
              <w:ind w:left="58"/>
              <w:rPr>
                <w:rFonts w:ascii="宋体" w:hAnsi="宋体" w:eastAsia="宋体" w:cs="宋体"/>
                <w:sz w:val="19"/>
                <w:szCs w:val="19"/>
              </w:rPr>
            </w:pPr>
            <w:r>
              <w:rPr>
                <w:rFonts w:hint="eastAsia" w:ascii="宋体" w:hAnsi="宋体" w:eastAsia="宋体" w:cs="宋体"/>
                <w:spacing w:val="8"/>
                <w:sz w:val="19"/>
                <w:szCs w:val="19"/>
                <w:lang w:eastAsia="zh-CN"/>
              </w:rPr>
              <w:t>中华人民共和国成立初期</w:t>
            </w:r>
            <w:r>
              <w:rPr>
                <w:rFonts w:ascii="宋体" w:hAnsi="宋体" w:eastAsia="宋体" w:cs="宋体"/>
                <w:spacing w:val="8"/>
                <w:sz w:val="19"/>
                <w:szCs w:val="19"/>
              </w:rPr>
              <w:t>参加革命工作退休干部满意</w:t>
            </w:r>
          </w:p>
          <w:p w14:paraId="7AE61697">
            <w:pPr>
              <w:spacing w:before="11" w:line="230" w:lineRule="auto"/>
              <w:ind w:left="1548"/>
              <w:rPr>
                <w:rFonts w:ascii="宋体" w:hAnsi="宋体" w:eastAsia="宋体" w:cs="宋体"/>
                <w:sz w:val="19"/>
                <w:szCs w:val="19"/>
              </w:rPr>
            </w:pPr>
            <w:r>
              <w:rPr>
                <w:rFonts w:ascii="宋体" w:hAnsi="宋体" w:eastAsia="宋体" w:cs="宋体"/>
                <w:spacing w:val="2"/>
                <w:sz w:val="19"/>
                <w:szCs w:val="19"/>
              </w:rPr>
              <w:t>度</w:t>
            </w:r>
          </w:p>
        </w:tc>
        <w:tc>
          <w:tcPr>
            <w:tcW w:w="2391" w:type="dxa"/>
            <w:vAlign w:val="top"/>
          </w:tcPr>
          <w:p w14:paraId="6E20B732">
            <w:pPr>
              <w:pStyle w:val="6"/>
              <w:spacing w:line="410" w:lineRule="auto"/>
            </w:pPr>
          </w:p>
          <w:p w14:paraId="4646DC95">
            <w:pPr>
              <w:spacing w:before="62" w:line="254" w:lineRule="exact"/>
              <w:ind w:left="973"/>
              <w:rPr>
                <w:rFonts w:ascii="宋体" w:hAnsi="宋体" w:eastAsia="宋体" w:cs="宋体"/>
                <w:sz w:val="19"/>
                <w:szCs w:val="19"/>
              </w:rPr>
            </w:pPr>
            <w:r>
              <w:rPr>
                <w:rFonts w:ascii="宋体" w:hAnsi="宋体" w:eastAsia="宋体" w:cs="宋体"/>
                <w:spacing w:val="-1"/>
                <w:position w:val="1"/>
                <w:sz w:val="19"/>
                <w:szCs w:val="19"/>
              </w:rPr>
              <w:t>≥95%</w:t>
            </w:r>
          </w:p>
        </w:tc>
      </w:tr>
    </w:tbl>
    <w:p w14:paraId="149B46FD">
      <w:pPr>
        <w:rPr>
          <w:rFonts w:ascii="Arial"/>
          <w:sz w:val="21"/>
        </w:rPr>
      </w:pPr>
    </w:p>
    <w:p w14:paraId="0F6C6D0A">
      <w:pPr>
        <w:rPr>
          <w:rFonts w:ascii="Arial" w:hAnsi="Arial" w:eastAsia="Arial" w:cs="Arial"/>
          <w:sz w:val="21"/>
          <w:szCs w:val="21"/>
        </w:rPr>
        <w:sectPr>
          <w:footerReference r:id="rId270" w:type="default"/>
          <w:pgSz w:w="11905" w:h="16837"/>
          <w:pgMar w:top="1249" w:right="1085" w:bottom="695" w:left="1010" w:header="0" w:footer="408" w:gutter="0"/>
          <w:cols w:space="720" w:num="1"/>
        </w:sectPr>
      </w:pPr>
    </w:p>
    <w:p w14:paraId="6378CA2D">
      <w:pPr>
        <w:pStyle w:val="2"/>
        <w:spacing w:before="72" w:line="225" w:lineRule="auto"/>
        <w:ind w:left="2950"/>
        <w:rPr>
          <w:sz w:val="35"/>
          <w:szCs w:val="35"/>
        </w:rPr>
      </w:pPr>
      <w:r>
        <w:rPr>
          <w:b/>
          <w:bCs/>
          <w:spacing w:val="6"/>
          <w:sz w:val="35"/>
          <w:szCs w:val="35"/>
        </w:rPr>
        <w:t>部门预算项目绩效目标表</w:t>
      </w:r>
    </w:p>
    <w:p w14:paraId="3B251996">
      <w:pPr>
        <w:spacing w:line="273" w:lineRule="auto"/>
        <w:rPr>
          <w:rFonts w:ascii="Arial"/>
          <w:sz w:val="21"/>
        </w:rPr>
      </w:pPr>
    </w:p>
    <w:p w14:paraId="1EB0DDB4">
      <w:pPr>
        <w:pStyle w:val="2"/>
        <w:spacing w:before="62" w:line="229" w:lineRule="auto"/>
        <w:ind w:left="4463"/>
        <w:rPr>
          <w:sz w:val="19"/>
          <w:szCs w:val="19"/>
        </w:rPr>
      </w:pPr>
      <w:r>
        <w:rPr>
          <w:spacing w:val="1"/>
          <w:sz w:val="19"/>
          <w:szCs w:val="19"/>
        </w:rPr>
        <w:t>(2026年度</w:t>
      </w:r>
      <w:r>
        <w:rPr>
          <w:rFonts w:hint="eastAsia"/>
          <w:spacing w:val="1"/>
          <w:sz w:val="19"/>
          <w:szCs w:val="19"/>
          <w:lang w:eastAsia="zh-CN"/>
        </w:rPr>
        <w:t>）</w:t>
      </w:r>
    </w:p>
    <w:p w14:paraId="286D9E74">
      <w:pPr>
        <w:spacing w:line="71" w:lineRule="exact"/>
      </w:pPr>
    </w:p>
    <w:tbl>
      <w:tblPr>
        <w:tblStyle w:val="5"/>
        <w:tblW w:w="981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6"/>
        <w:gridCol w:w="1153"/>
        <w:gridCol w:w="1488"/>
        <w:gridCol w:w="1320"/>
        <w:gridCol w:w="1989"/>
        <w:gridCol w:w="2394"/>
      </w:tblGrid>
      <w:tr w14:paraId="1F240F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4" w:hRule="atLeast"/>
        </w:trPr>
        <w:tc>
          <w:tcPr>
            <w:tcW w:w="1466" w:type="dxa"/>
            <w:vAlign w:val="top"/>
          </w:tcPr>
          <w:p w14:paraId="4CBE7E18">
            <w:pPr>
              <w:spacing w:before="176"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44" w:type="dxa"/>
            <w:gridSpan w:val="5"/>
            <w:vAlign w:val="top"/>
          </w:tcPr>
          <w:p w14:paraId="36498702">
            <w:pPr>
              <w:spacing w:before="177" w:line="228" w:lineRule="auto"/>
              <w:ind w:left="2885"/>
              <w:rPr>
                <w:rFonts w:ascii="宋体" w:hAnsi="宋体" w:eastAsia="宋体" w:cs="宋体"/>
                <w:sz w:val="19"/>
                <w:szCs w:val="19"/>
              </w:rPr>
            </w:pPr>
            <w:r>
              <w:rPr>
                <w:rFonts w:ascii="宋体" w:hAnsi="宋体" w:eastAsia="宋体" w:cs="宋体"/>
                <w:spacing w:val="8"/>
                <w:sz w:val="19"/>
                <w:szCs w:val="19"/>
              </w:rPr>
              <w:t>基层医疗机构业务网络通信费</w:t>
            </w:r>
          </w:p>
        </w:tc>
      </w:tr>
      <w:tr w14:paraId="1A5EE9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466" w:type="dxa"/>
            <w:vAlign w:val="top"/>
          </w:tcPr>
          <w:p w14:paraId="64CA1E9C">
            <w:pPr>
              <w:spacing w:before="168"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44" w:type="dxa"/>
            <w:gridSpan w:val="5"/>
            <w:vAlign w:val="top"/>
          </w:tcPr>
          <w:p w14:paraId="5E7761D4">
            <w:pPr>
              <w:spacing w:before="168" w:line="229" w:lineRule="auto"/>
              <w:ind w:left="3383"/>
              <w:rPr>
                <w:rFonts w:ascii="宋体" w:hAnsi="宋体" w:eastAsia="宋体" w:cs="宋体"/>
                <w:sz w:val="19"/>
                <w:szCs w:val="19"/>
              </w:rPr>
            </w:pPr>
            <w:r>
              <w:rPr>
                <w:rFonts w:ascii="宋体" w:hAnsi="宋体" w:eastAsia="宋体" w:cs="宋体"/>
                <w:spacing w:val="7"/>
                <w:sz w:val="19"/>
                <w:szCs w:val="19"/>
              </w:rPr>
              <w:t>盐边县医疗保障局</w:t>
            </w:r>
          </w:p>
        </w:tc>
      </w:tr>
      <w:tr w14:paraId="05A9FF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466" w:type="dxa"/>
            <w:vMerge w:val="restart"/>
            <w:tcBorders>
              <w:bottom w:val="nil"/>
            </w:tcBorders>
            <w:vAlign w:val="top"/>
          </w:tcPr>
          <w:p w14:paraId="670E50A4">
            <w:pPr>
              <w:pStyle w:val="6"/>
              <w:spacing w:line="260" w:lineRule="auto"/>
            </w:pPr>
          </w:p>
          <w:p w14:paraId="28F0ADBE">
            <w:pPr>
              <w:pStyle w:val="6"/>
              <w:spacing w:line="261" w:lineRule="auto"/>
            </w:pPr>
          </w:p>
          <w:p w14:paraId="135A12D4">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086DF74D">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3961" w:type="dxa"/>
            <w:gridSpan w:val="3"/>
            <w:vAlign w:val="top"/>
          </w:tcPr>
          <w:p w14:paraId="36223842">
            <w:pPr>
              <w:spacing w:before="169" w:line="229" w:lineRule="auto"/>
              <w:ind w:left="37"/>
              <w:rPr>
                <w:rFonts w:ascii="宋体" w:hAnsi="宋体" w:eastAsia="宋体" w:cs="宋体"/>
                <w:sz w:val="19"/>
                <w:szCs w:val="19"/>
              </w:rPr>
            </w:pPr>
            <w:r>
              <w:rPr>
                <w:rFonts w:ascii="宋体" w:hAnsi="宋体" w:eastAsia="宋体" w:cs="宋体"/>
                <w:spacing w:val="7"/>
                <w:sz w:val="19"/>
                <w:szCs w:val="19"/>
              </w:rPr>
              <w:t>年度资金总额</w:t>
            </w:r>
          </w:p>
        </w:tc>
        <w:tc>
          <w:tcPr>
            <w:tcW w:w="4383" w:type="dxa"/>
            <w:gridSpan w:val="2"/>
            <w:vAlign w:val="top"/>
          </w:tcPr>
          <w:p w14:paraId="4B40DC5B">
            <w:pPr>
              <w:spacing w:before="169" w:line="255" w:lineRule="exact"/>
              <w:ind w:left="2064"/>
              <w:rPr>
                <w:rFonts w:ascii="宋体" w:hAnsi="宋体" w:eastAsia="宋体" w:cs="宋体"/>
                <w:sz w:val="19"/>
                <w:szCs w:val="19"/>
              </w:rPr>
            </w:pPr>
            <w:r>
              <w:rPr>
                <w:rFonts w:ascii="宋体" w:hAnsi="宋体" w:eastAsia="宋体" w:cs="宋体"/>
                <w:spacing w:val="-3"/>
                <w:position w:val="1"/>
                <w:sz w:val="19"/>
                <w:szCs w:val="19"/>
              </w:rPr>
              <w:t>1.5</w:t>
            </w:r>
          </w:p>
        </w:tc>
      </w:tr>
      <w:tr w14:paraId="234803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466" w:type="dxa"/>
            <w:vMerge w:val="continue"/>
            <w:tcBorders>
              <w:top w:val="nil"/>
              <w:bottom w:val="nil"/>
            </w:tcBorders>
            <w:vAlign w:val="top"/>
          </w:tcPr>
          <w:p w14:paraId="6E579160">
            <w:pPr>
              <w:pStyle w:val="6"/>
            </w:pPr>
          </w:p>
        </w:tc>
        <w:tc>
          <w:tcPr>
            <w:tcW w:w="3961" w:type="dxa"/>
            <w:gridSpan w:val="3"/>
            <w:vAlign w:val="top"/>
          </w:tcPr>
          <w:p w14:paraId="30696D6D">
            <w:pPr>
              <w:spacing w:before="170" w:line="229" w:lineRule="auto"/>
              <w:ind w:left="37"/>
              <w:rPr>
                <w:rFonts w:ascii="宋体" w:hAnsi="宋体" w:eastAsia="宋体" w:cs="宋体"/>
                <w:sz w:val="19"/>
                <w:szCs w:val="19"/>
              </w:rPr>
            </w:pPr>
            <w:r>
              <w:rPr>
                <w:rFonts w:ascii="宋体" w:hAnsi="宋体" w:eastAsia="宋体" w:cs="宋体"/>
                <w:spacing w:val="6"/>
                <w:sz w:val="19"/>
                <w:szCs w:val="19"/>
              </w:rPr>
              <w:t>财政拨款</w:t>
            </w:r>
          </w:p>
        </w:tc>
        <w:tc>
          <w:tcPr>
            <w:tcW w:w="4383" w:type="dxa"/>
            <w:gridSpan w:val="2"/>
            <w:vAlign w:val="top"/>
          </w:tcPr>
          <w:p w14:paraId="4C1EEB0B">
            <w:pPr>
              <w:spacing w:before="170" w:line="255" w:lineRule="exact"/>
              <w:ind w:left="2064"/>
              <w:rPr>
                <w:rFonts w:ascii="宋体" w:hAnsi="宋体" w:eastAsia="宋体" w:cs="宋体"/>
                <w:sz w:val="19"/>
                <w:szCs w:val="19"/>
              </w:rPr>
            </w:pPr>
            <w:r>
              <w:rPr>
                <w:rFonts w:ascii="宋体" w:hAnsi="宋体" w:eastAsia="宋体" w:cs="宋体"/>
                <w:spacing w:val="-3"/>
                <w:position w:val="1"/>
                <w:sz w:val="19"/>
                <w:szCs w:val="19"/>
              </w:rPr>
              <w:t>1.5</w:t>
            </w:r>
          </w:p>
        </w:tc>
      </w:tr>
      <w:tr w14:paraId="33046A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5" w:hRule="atLeast"/>
        </w:trPr>
        <w:tc>
          <w:tcPr>
            <w:tcW w:w="1466" w:type="dxa"/>
            <w:vMerge w:val="continue"/>
            <w:tcBorders>
              <w:top w:val="nil"/>
            </w:tcBorders>
            <w:vAlign w:val="top"/>
          </w:tcPr>
          <w:p w14:paraId="1F8EB250">
            <w:pPr>
              <w:pStyle w:val="6"/>
            </w:pPr>
          </w:p>
        </w:tc>
        <w:tc>
          <w:tcPr>
            <w:tcW w:w="3961" w:type="dxa"/>
            <w:gridSpan w:val="3"/>
            <w:vAlign w:val="top"/>
          </w:tcPr>
          <w:p w14:paraId="31CF5A98">
            <w:pPr>
              <w:spacing w:before="170" w:line="230" w:lineRule="auto"/>
              <w:ind w:left="37"/>
              <w:rPr>
                <w:rFonts w:ascii="宋体" w:hAnsi="宋体" w:eastAsia="宋体" w:cs="宋体"/>
                <w:sz w:val="19"/>
                <w:szCs w:val="19"/>
              </w:rPr>
            </w:pPr>
            <w:r>
              <w:rPr>
                <w:rFonts w:ascii="宋体" w:hAnsi="宋体" w:eastAsia="宋体" w:cs="宋体"/>
                <w:spacing w:val="6"/>
                <w:sz w:val="19"/>
                <w:szCs w:val="19"/>
              </w:rPr>
              <w:t>其他资金</w:t>
            </w:r>
          </w:p>
        </w:tc>
        <w:tc>
          <w:tcPr>
            <w:tcW w:w="4383" w:type="dxa"/>
            <w:gridSpan w:val="2"/>
            <w:vAlign w:val="top"/>
          </w:tcPr>
          <w:p w14:paraId="691A035B">
            <w:pPr>
              <w:pStyle w:val="6"/>
            </w:pPr>
          </w:p>
        </w:tc>
      </w:tr>
      <w:tr w14:paraId="785C13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107" w:hRule="atLeast"/>
        </w:trPr>
        <w:tc>
          <w:tcPr>
            <w:tcW w:w="1466" w:type="dxa"/>
            <w:vAlign w:val="top"/>
          </w:tcPr>
          <w:p w14:paraId="38D96EDF">
            <w:pPr>
              <w:pStyle w:val="6"/>
              <w:spacing w:line="298" w:lineRule="auto"/>
            </w:pPr>
          </w:p>
          <w:p w14:paraId="4B76C51B">
            <w:pPr>
              <w:pStyle w:val="6"/>
              <w:spacing w:line="298" w:lineRule="auto"/>
            </w:pPr>
          </w:p>
          <w:p w14:paraId="2E0EE688">
            <w:pPr>
              <w:pStyle w:val="6"/>
              <w:spacing w:line="299" w:lineRule="auto"/>
            </w:pPr>
          </w:p>
          <w:p w14:paraId="2802E871">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44" w:type="dxa"/>
            <w:gridSpan w:val="5"/>
            <w:vAlign w:val="top"/>
          </w:tcPr>
          <w:p w14:paraId="656AD4D8">
            <w:pPr>
              <w:pStyle w:val="6"/>
              <w:spacing w:line="258" w:lineRule="auto"/>
            </w:pPr>
          </w:p>
          <w:p w14:paraId="4D4D88D4">
            <w:pPr>
              <w:pStyle w:val="6"/>
              <w:spacing w:line="258" w:lineRule="auto"/>
            </w:pPr>
          </w:p>
          <w:p w14:paraId="1B1387B9">
            <w:pPr>
              <w:pStyle w:val="6"/>
              <w:spacing w:line="259" w:lineRule="auto"/>
            </w:pPr>
          </w:p>
          <w:p w14:paraId="6CEC3219">
            <w:pPr>
              <w:spacing w:before="62" w:line="241" w:lineRule="auto"/>
              <w:ind w:left="40" w:right="153" w:hanging="3"/>
              <w:rPr>
                <w:rFonts w:ascii="宋体" w:hAnsi="宋体" w:eastAsia="宋体" w:cs="宋体"/>
                <w:sz w:val="19"/>
                <w:szCs w:val="19"/>
              </w:rPr>
            </w:pPr>
            <w:r>
              <w:rPr>
                <w:rFonts w:ascii="宋体" w:hAnsi="宋体" w:eastAsia="宋体" w:cs="宋体"/>
                <w:spacing w:val="9"/>
                <w:sz w:val="19"/>
                <w:szCs w:val="19"/>
              </w:rPr>
              <w:t>规范金保工程系统业务专网管理，确保网络</w:t>
            </w:r>
            <w:r>
              <w:rPr>
                <w:rFonts w:ascii="宋体" w:hAnsi="宋体" w:eastAsia="宋体" w:cs="宋体"/>
                <w:spacing w:val="8"/>
                <w:sz w:val="19"/>
                <w:szCs w:val="19"/>
              </w:rPr>
              <w:t>安全运行，保障村卫生室医保就医结算业务能够正</w:t>
            </w:r>
            <w:r>
              <w:rPr>
                <w:rFonts w:ascii="宋体" w:hAnsi="宋体" w:eastAsia="宋体" w:cs="宋体"/>
                <w:sz w:val="19"/>
                <w:szCs w:val="19"/>
              </w:rPr>
              <w:t xml:space="preserve"> </w:t>
            </w:r>
            <w:r>
              <w:rPr>
                <w:rFonts w:ascii="宋体" w:hAnsi="宋体" w:eastAsia="宋体" w:cs="宋体"/>
                <w:spacing w:val="7"/>
                <w:sz w:val="19"/>
                <w:szCs w:val="19"/>
              </w:rPr>
              <w:t>常办理，切实解决偏远地区老百姓普通门诊医疗费用报销问题。</w:t>
            </w:r>
          </w:p>
        </w:tc>
      </w:tr>
      <w:tr w14:paraId="0CD8B3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466" w:type="dxa"/>
            <w:vMerge w:val="restart"/>
            <w:tcBorders>
              <w:bottom w:val="nil"/>
            </w:tcBorders>
            <w:vAlign w:val="top"/>
          </w:tcPr>
          <w:p w14:paraId="065649F8">
            <w:pPr>
              <w:pStyle w:val="6"/>
              <w:spacing w:line="247" w:lineRule="auto"/>
            </w:pPr>
          </w:p>
          <w:p w14:paraId="0776AD7F">
            <w:pPr>
              <w:pStyle w:val="6"/>
              <w:spacing w:line="248" w:lineRule="auto"/>
            </w:pPr>
          </w:p>
          <w:p w14:paraId="6D9E64CA">
            <w:pPr>
              <w:pStyle w:val="6"/>
              <w:spacing w:line="248" w:lineRule="auto"/>
            </w:pPr>
          </w:p>
          <w:p w14:paraId="7BF8283A">
            <w:pPr>
              <w:pStyle w:val="6"/>
              <w:spacing w:line="248" w:lineRule="auto"/>
            </w:pPr>
          </w:p>
          <w:p w14:paraId="22BA216A">
            <w:pPr>
              <w:pStyle w:val="6"/>
              <w:spacing w:line="248" w:lineRule="auto"/>
            </w:pPr>
          </w:p>
          <w:p w14:paraId="7FF1CA54">
            <w:pPr>
              <w:pStyle w:val="6"/>
              <w:spacing w:line="248" w:lineRule="auto"/>
            </w:pPr>
          </w:p>
          <w:p w14:paraId="30537735">
            <w:pPr>
              <w:pStyle w:val="6"/>
              <w:spacing w:line="248" w:lineRule="auto"/>
            </w:pPr>
          </w:p>
          <w:p w14:paraId="316F80EA">
            <w:pPr>
              <w:pStyle w:val="6"/>
              <w:spacing w:line="248" w:lineRule="auto"/>
            </w:pPr>
          </w:p>
          <w:p w14:paraId="437E77FB">
            <w:pPr>
              <w:pStyle w:val="6"/>
              <w:spacing w:line="248" w:lineRule="auto"/>
            </w:pPr>
          </w:p>
          <w:p w14:paraId="5B62FF53">
            <w:pPr>
              <w:pStyle w:val="6"/>
              <w:spacing w:line="248" w:lineRule="auto"/>
            </w:pPr>
          </w:p>
          <w:p w14:paraId="3FE01310">
            <w:pPr>
              <w:pStyle w:val="6"/>
              <w:spacing w:line="248" w:lineRule="auto"/>
            </w:pPr>
          </w:p>
          <w:p w14:paraId="7F4FF37E">
            <w:pPr>
              <w:pStyle w:val="6"/>
              <w:spacing w:line="248" w:lineRule="auto"/>
            </w:pPr>
          </w:p>
          <w:p w14:paraId="693EE4D4">
            <w:pPr>
              <w:pStyle w:val="6"/>
              <w:spacing w:line="248" w:lineRule="auto"/>
            </w:pPr>
          </w:p>
          <w:p w14:paraId="7F42EBCF">
            <w:pPr>
              <w:pStyle w:val="6"/>
              <w:spacing w:line="248" w:lineRule="auto"/>
            </w:pPr>
          </w:p>
          <w:p w14:paraId="0D70D184">
            <w:pPr>
              <w:pStyle w:val="6"/>
              <w:spacing w:line="248" w:lineRule="auto"/>
            </w:pPr>
          </w:p>
          <w:p w14:paraId="7E094BEA">
            <w:pPr>
              <w:spacing w:before="61"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153" w:type="dxa"/>
            <w:vAlign w:val="top"/>
          </w:tcPr>
          <w:p w14:paraId="472B4FFE">
            <w:pPr>
              <w:spacing w:before="292" w:line="230" w:lineRule="auto"/>
              <w:ind w:left="188"/>
              <w:rPr>
                <w:rFonts w:ascii="宋体" w:hAnsi="宋体" w:eastAsia="宋体" w:cs="宋体"/>
                <w:sz w:val="19"/>
                <w:szCs w:val="19"/>
              </w:rPr>
            </w:pPr>
            <w:r>
              <w:rPr>
                <w:rFonts w:ascii="宋体" w:hAnsi="宋体" w:eastAsia="宋体" w:cs="宋体"/>
                <w:spacing w:val="6"/>
                <w:sz w:val="19"/>
                <w:szCs w:val="19"/>
              </w:rPr>
              <w:t>一级指标</w:t>
            </w:r>
          </w:p>
        </w:tc>
        <w:tc>
          <w:tcPr>
            <w:tcW w:w="1488" w:type="dxa"/>
            <w:vAlign w:val="top"/>
          </w:tcPr>
          <w:p w14:paraId="5AC54549">
            <w:pPr>
              <w:spacing w:before="292" w:line="230" w:lineRule="auto"/>
              <w:ind w:left="357"/>
              <w:rPr>
                <w:rFonts w:ascii="宋体" w:hAnsi="宋体" w:eastAsia="宋体" w:cs="宋体"/>
                <w:sz w:val="19"/>
                <w:szCs w:val="19"/>
              </w:rPr>
            </w:pPr>
            <w:r>
              <w:rPr>
                <w:rFonts w:ascii="宋体" w:hAnsi="宋体" w:eastAsia="宋体" w:cs="宋体"/>
                <w:spacing w:val="6"/>
                <w:sz w:val="19"/>
                <w:szCs w:val="19"/>
              </w:rPr>
              <w:t>二级指标</w:t>
            </w:r>
          </w:p>
        </w:tc>
        <w:tc>
          <w:tcPr>
            <w:tcW w:w="3309" w:type="dxa"/>
            <w:gridSpan w:val="2"/>
            <w:vAlign w:val="top"/>
          </w:tcPr>
          <w:p w14:paraId="53DB1FEE">
            <w:pPr>
              <w:spacing w:before="292" w:line="230" w:lineRule="auto"/>
              <w:ind w:left="1269"/>
              <w:rPr>
                <w:rFonts w:ascii="宋体" w:hAnsi="宋体" w:eastAsia="宋体" w:cs="宋体"/>
                <w:sz w:val="19"/>
                <w:szCs w:val="19"/>
              </w:rPr>
            </w:pPr>
            <w:r>
              <w:rPr>
                <w:rFonts w:ascii="宋体" w:hAnsi="宋体" w:eastAsia="宋体" w:cs="宋体"/>
                <w:spacing w:val="7"/>
                <w:sz w:val="19"/>
                <w:szCs w:val="19"/>
              </w:rPr>
              <w:t>三级指标</w:t>
            </w:r>
          </w:p>
        </w:tc>
        <w:tc>
          <w:tcPr>
            <w:tcW w:w="2394" w:type="dxa"/>
            <w:vAlign w:val="top"/>
          </w:tcPr>
          <w:p w14:paraId="352069B8">
            <w:pPr>
              <w:spacing w:before="171" w:line="229" w:lineRule="auto"/>
              <w:ind w:left="114"/>
              <w:rPr>
                <w:rFonts w:ascii="宋体" w:hAnsi="宋体" w:eastAsia="宋体" w:cs="宋体"/>
                <w:sz w:val="19"/>
                <w:szCs w:val="19"/>
              </w:rPr>
            </w:pPr>
            <w:r>
              <w:rPr>
                <w:rFonts w:ascii="宋体" w:hAnsi="宋体" w:eastAsia="宋体" w:cs="宋体"/>
                <w:spacing w:val="7"/>
                <w:sz w:val="19"/>
                <w:szCs w:val="19"/>
              </w:rPr>
              <w:t>指标值（包含数字及文字</w:t>
            </w:r>
          </w:p>
          <w:p w14:paraId="2AC6E90F">
            <w:pPr>
              <w:spacing w:before="11" w:line="231" w:lineRule="auto"/>
              <w:ind w:left="910"/>
              <w:rPr>
                <w:rFonts w:ascii="宋体" w:hAnsi="宋体" w:eastAsia="宋体" w:cs="宋体"/>
                <w:sz w:val="19"/>
                <w:szCs w:val="19"/>
              </w:rPr>
            </w:pPr>
            <w:r>
              <w:rPr>
                <w:rFonts w:ascii="宋体" w:hAnsi="宋体" w:eastAsia="宋体" w:cs="宋体"/>
                <w:spacing w:val="2"/>
                <w:sz w:val="19"/>
                <w:szCs w:val="19"/>
              </w:rPr>
              <w:t>描述）</w:t>
            </w:r>
          </w:p>
        </w:tc>
      </w:tr>
      <w:tr w14:paraId="6DBC53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466" w:type="dxa"/>
            <w:vMerge w:val="continue"/>
            <w:tcBorders>
              <w:top w:val="nil"/>
              <w:bottom w:val="nil"/>
            </w:tcBorders>
            <w:vAlign w:val="top"/>
          </w:tcPr>
          <w:p w14:paraId="69A09E53">
            <w:pPr>
              <w:pStyle w:val="6"/>
            </w:pPr>
          </w:p>
        </w:tc>
        <w:tc>
          <w:tcPr>
            <w:tcW w:w="1153" w:type="dxa"/>
            <w:vMerge w:val="restart"/>
            <w:tcBorders>
              <w:bottom w:val="nil"/>
            </w:tcBorders>
            <w:vAlign w:val="top"/>
          </w:tcPr>
          <w:p w14:paraId="4AF09947">
            <w:pPr>
              <w:pStyle w:val="6"/>
              <w:spacing w:line="278" w:lineRule="auto"/>
            </w:pPr>
          </w:p>
          <w:p w14:paraId="0B89831A">
            <w:pPr>
              <w:pStyle w:val="6"/>
              <w:spacing w:line="279" w:lineRule="auto"/>
            </w:pPr>
          </w:p>
          <w:p w14:paraId="4E09C6D2">
            <w:pPr>
              <w:pStyle w:val="6"/>
              <w:spacing w:line="279" w:lineRule="auto"/>
            </w:pPr>
          </w:p>
          <w:p w14:paraId="0F7D956E">
            <w:pPr>
              <w:pStyle w:val="6"/>
              <w:spacing w:line="279" w:lineRule="auto"/>
            </w:pPr>
          </w:p>
          <w:p w14:paraId="5A8678CE">
            <w:pPr>
              <w:pStyle w:val="6"/>
              <w:spacing w:line="279" w:lineRule="auto"/>
            </w:pPr>
          </w:p>
          <w:p w14:paraId="578BD973">
            <w:pPr>
              <w:spacing w:before="62" w:line="229" w:lineRule="auto"/>
              <w:ind w:left="185"/>
              <w:rPr>
                <w:rFonts w:ascii="宋体" w:hAnsi="宋体" w:eastAsia="宋体" w:cs="宋体"/>
                <w:sz w:val="19"/>
                <w:szCs w:val="19"/>
              </w:rPr>
            </w:pPr>
            <w:r>
              <w:rPr>
                <w:rFonts w:ascii="宋体" w:hAnsi="宋体" w:eastAsia="宋体" w:cs="宋体"/>
                <w:spacing w:val="7"/>
                <w:sz w:val="19"/>
                <w:szCs w:val="19"/>
              </w:rPr>
              <w:t>产出指标</w:t>
            </w:r>
          </w:p>
        </w:tc>
        <w:tc>
          <w:tcPr>
            <w:tcW w:w="1488" w:type="dxa"/>
            <w:vMerge w:val="restart"/>
            <w:tcBorders>
              <w:bottom w:val="nil"/>
            </w:tcBorders>
            <w:vAlign w:val="top"/>
          </w:tcPr>
          <w:p w14:paraId="517B8DBF">
            <w:pPr>
              <w:pStyle w:val="6"/>
              <w:spacing w:line="309" w:lineRule="auto"/>
            </w:pPr>
          </w:p>
          <w:p w14:paraId="52110902">
            <w:pPr>
              <w:pStyle w:val="6"/>
              <w:spacing w:line="310" w:lineRule="auto"/>
            </w:pPr>
          </w:p>
          <w:p w14:paraId="6670CF37">
            <w:pPr>
              <w:spacing w:before="62" w:line="229" w:lineRule="auto"/>
              <w:ind w:left="355"/>
              <w:rPr>
                <w:rFonts w:ascii="宋体" w:hAnsi="宋体" w:eastAsia="宋体" w:cs="宋体"/>
                <w:sz w:val="19"/>
                <w:szCs w:val="19"/>
              </w:rPr>
            </w:pPr>
            <w:r>
              <w:rPr>
                <w:rFonts w:ascii="宋体" w:hAnsi="宋体" w:eastAsia="宋体" w:cs="宋体"/>
                <w:spacing w:val="6"/>
                <w:sz w:val="19"/>
                <w:szCs w:val="19"/>
              </w:rPr>
              <w:t>数量指标</w:t>
            </w:r>
          </w:p>
        </w:tc>
        <w:tc>
          <w:tcPr>
            <w:tcW w:w="3309" w:type="dxa"/>
            <w:gridSpan w:val="2"/>
            <w:vAlign w:val="top"/>
          </w:tcPr>
          <w:p w14:paraId="7D9B059A">
            <w:pPr>
              <w:spacing w:before="294" w:line="229" w:lineRule="auto"/>
              <w:ind w:left="969"/>
              <w:rPr>
                <w:rFonts w:ascii="宋体" w:hAnsi="宋体" w:eastAsia="宋体" w:cs="宋体"/>
                <w:sz w:val="19"/>
                <w:szCs w:val="19"/>
              </w:rPr>
            </w:pPr>
            <w:r>
              <w:rPr>
                <w:rFonts w:ascii="宋体" w:hAnsi="宋体" w:eastAsia="宋体" w:cs="宋体"/>
                <w:spacing w:val="7"/>
                <w:sz w:val="19"/>
                <w:szCs w:val="19"/>
              </w:rPr>
              <w:t>通信费租赁标准</w:t>
            </w:r>
          </w:p>
        </w:tc>
        <w:tc>
          <w:tcPr>
            <w:tcW w:w="2394" w:type="dxa"/>
            <w:vAlign w:val="top"/>
          </w:tcPr>
          <w:p w14:paraId="44E57EE5">
            <w:pPr>
              <w:spacing w:before="294" w:line="229" w:lineRule="auto"/>
              <w:ind w:left="671"/>
              <w:rPr>
                <w:rFonts w:ascii="宋体" w:hAnsi="宋体" w:eastAsia="宋体" w:cs="宋体"/>
                <w:sz w:val="19"/>
                <w:szCs w:val="19"/>
              </w:rPr>
            </w:pPr>
            <w:r>
              <w:rPr>
                <w:rFonts w:ascii="宋体" w:hAnsi="宋体" w:eastAsia="宋体" w:cs="宋体"/>
                <w:spacing w:val="4"/>
                <w:sz w:val="19"/>
                <w:szCs w:val="19"/>
              </w:rPr>
              <w:t>≤60元/月家</w:t>
            </w:r>
          </w:p>
        </w:tc>
      </w:tr>
      <w:tr w14:paraId="0C4E7E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466" w:type="dxa"/>
            <w:vMerge w:val="continue"/>
            <w:tcBorders>
              <w:top w:val="nil"/>
              <w:bottom w:val="nil"/>
            </w:tcBorders>
            <w:vAlign w:val="top"/>
          </w:tcPr>
          <w:p w14:paraId="7FB345C7">
            <w:pPr>
              <w:pStyle w:val="6"/>
            </w:pPr>
          </w:p>
        </w:tc>
        <w:tc>
          <w:tcPr>
            <w:tcW w:w="1153" w:type="dxa"/>
            <w:vMerge w:val="continue"/>
            <w:tcBorders>
              <w:top w:val="nil"/>
              <w:bottom w:val="nil"/>
            </w:tcBorders>
            <w:vAlign w:val="top"/>
          </w:tcPr>
          <w:p w14:paraId="2B7D503D">
            <w:pPr>
              <w:pStyle w:val="6"/>
            </w:pPr>
          </w:p>
        </w:tc>
        <w:tc>
          <w:tcPr>
            <w:tcW w:w="1488" w:type="dxa"/>
            <w:vMerge w:val="continue"/>
            <w:tcBorders>
              <w:top w:val="nil"/>
            </w:tcBorders>
            <w:vAlign w:val="top"/>
          </w:tcPr>
          <w:p w14:paraId="7A1A1870">
            <w:pPr>
              <w:pStyle w:val="6"/>
            </w:pPr>
          </w:p>
        </w:tc>
        <w:tc>
          <w:tcPr>
            <w:tcW w:w="3309" w:type="dxa"/>
            <w:gridSpan w:val="2"/>
            <w:vAlign w:val="top"/>
          </w:tcPr>
          <w:p w14:paraId="7C4EE821">
            <w:pPr>
              <w:spacing w:before="295" w:line="228" w:lineRule="auto"/>
              <w:ind w:left="473"/>
              <w:rPr>
                <w:rFonts w:ascii="宋体" w:hAnsi="宋体" w:eastAsia="宋体" w:cs="宋体"/>
                <w:sz w:val="19"/>
                <w:szCs w:val="19"/>
              </w:rPr>
            </w:pPr>
            <w:r>
              <w:rPr>
                <w:rFonts w:ascii="宋体" w:hAnsi="宋体" w:eastAsia="宋体" w:cs="宋体"/>
                <w:spacing w:val="8"/>
                <w:sz w:val="19"/>
                <w:szCs w:val="19"/>
              </w:rPr>
              <w:t>开通医保专网村卫生室数量</w:t>
            </w:r>
          </w:p>
        </w:tc>
        <w:tc>
          <w:tcPr>
            <w:tcW w:w="2394" w:type="dxa"/>
            <w:vAlign w:val="top"/>
          </w:tcPr>
          <w:p w14:paraId="6712CC38">
            <w:pPr>
              <w:spacing w:before="294" w:line="230" w:lineRule="auto"/>
              <w:ind w:left="926"/>
              <w:rPr>
                <w:rFonts w:ascii="宋体" w:hAnsi="宋体" w:eastAsia="宋体" w:cs="宋体"/>
                <w:sz w:val="19"/>
                <w:szCs w:val="19"/>
              </w:rPr>
            </w:pPr>
            <w:r>
              <w:rPr>
                <w:rFonts w:ascii="宋体" w:hAnsi="宋体" w:eastAsia="宋体" w:cs="宋体"/>
                <w:sz w:val="19"/>
                <w:szCs w:val="19"/>
              </w:rPr>
              <w:t>≥36家</w:t>
            </w:r>
          </w:p>
        </w:tc>
      </w:tr>
      <w:tr w14:paraId="1C8E8F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466" w:type="dxa"/>
            <w:vMerge w:val="continue"/>
            <w:tcBorders>
              <w:top w:val="nil"/>
              <w:bottom w:val="nil"/>
            </w:tcBorders>
            <w:vAlign w:val="top"/>
          </w:tcPr>
          <w:p w14:paraId="46F99414">
            <w:pPr>
              <w:pStyle w:val="6"/>
            </w:pPr>
          </w:p>
        </w:tc>
        <w:tc>
          <w:tcPr>
            <w:tcW w:w="1153" w:type="dxa"/>
            <w:vMerge w:val="continue"/>
            <w:tcBorders>
              <w:top w:val="nil"/>
              <w:bottom w:val="nil"/>
            </w:tcBorders>
            <w:vAlign w:val="top"/>
          </w:tcPr>
          <w:p w14:paraId="7931E7CD">
            <w:pPr>
              <w:pStyle w:val="6"/>
            </w:pPr>
          </w:p>
        </w:tc>
        <w:tc>
          <w:tcPr>
            <w:tcW w:w="1488" w:type="dxa"/>
            <w:vAlign w:val="top"/>
          </w:tcPr>
          <w:p w14:paraId="6E54EF6F">
            <w:pPr>
              <w:spacing w:before="295" w:line="230" w:lineRule="auto"/>
              <w:ind w:left="355"/>
              <w:rPr>
                <w:rFonts w:ascii="宋体" w:hAnsi="宋体" w:eastAsia="宋体" w:cs="宋体"/>
                <w:sz w:val="19"/>
                <w:szCs w:val="19"/>
              </w:rPr>
            </w:pPr>
            <w:r>
              <w:rPr>
                <w:rFonts w:ascii="宋体" w:hAnsi="宋体" w:eastAsia="宋体" w:cs="宋体"/>
                <w:spacing w:val="6"/>
                <w:sz w:val="19"/>
                <w:szCs w:val="19"/>
              </w:rPr>
              <w:t>质量指标</w:t>
            </w:r>
          </w:p>
        </w:tc>
        <w:tc>
          <w:tcPr>
            <w:tcW w:w="3309" w:type="dxa"/>
            <w:gridSpan w:val="2"/>
            <w:vAlign w:val="top"/>
          </w:tcPr>
          <w:p w14:paraId="0128806D">
            <w:pPr>
              <w:spacing w:before="296" w:line="229" w:lineRule="auto"/>
              <w:ind w:left="778"/>
              <w:rPr>
                <w:rFonts w:ascii="宋体" w:hAnsi="宋体" w:eastAsia="宋体" w:cs="宋体"/>
                <w:sz w:val="19"/>
                <w:szCs w:val="19"/>
              </w:rPr>
            </w:pPr>
            <w:r>
              <w:rPr>
                <w:rFonts w:ascii="宋体" w:hAnsi="宋体" w:eastAsia="宋体" w:cs="宋体"/>
                <w:spacing w:val="7"/>
                <w:sz w:val="19"/>
                <w:szCs w:val="19"/>
              </w:rPr>
              <w:t>医保专网正常使用率</w:t>
            </w:r>
          </w:p>
        </w:tc>
        <w:tc>
          <w:tcPr>
            <w:tcW w:w="2394" w:type="dxa"/>
            <w:vAlign w:val="top"/>
          </w:tcPr>
          <w:p w14:paraId="5A6FCB1D">
            <w:pPr>
              <w:spacing w:before="296" w:line="254" w:lineRule="exact"/>
              <w:ind w:left="976"/>
              <w:rPr>
                <w:rFonts w:ascii="宋体" w:hAnsi="宋体" w:eastAsia="宋体" w:cs="宋体"/>
                <w:sz w:val="19"/>
                <w:szCs w:val="19"/>
              </w:rPr>
            </w:pPr>
            <w:r>
              <w:rPr>
                <w:rFonts w:ascii="宋体" w:hAnsi="宋体" w:eastAsia="宋体" w:cs="宋体"/>
                <w:spacing w:val="-1"/>
                <w:position w:val="1"/>
                <w:sz w:val="19"/>
                <w:szCs w:val="19"/>
              </w:rPr>
              <w:t>≥95%</w:t>
            </w:r>
          </w:p>
        </w:tc>
      </w:tr>
      <w:tr w14:paraId="696755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466" w:type="dxa"/>
            <w:vMerge w:val="continue"/>
            <w:tcBorders>
              <w:top w:val="nil"/>
              <w:bottom w:val="nil"/>
            </w:tcBorders>
            <w:vAlign w:val="top"/>
          </w:tcPr>
          <w:p w14:paraId="70A2EC0E">
            <w:pPr>
              <w:pStyle w:val="6"/>
            </w:pPr>
          </w:p>
        </w:tc>
        <w:tc>
          <w:tcPr>
            <w:tcW w:w="1153" w:type="dxa"/>
            <w:vMerge w:val="continue"/>
            <w:tcBorders>
              <w:top w:val="nil"/>
            </w:tcBorders>
            <w:vAlign w:val="top"/>
          </w:tcPr>
          <w:p w14:paraId="3310E2CC">
            <w:pPr>
              <w:pStyle w:val="6"/>
            </w:pPr>
          </w:p>
        </w:tc>
        <w:tc>
          <w:tcPr>
            <w:tcW w:w="1488" w:type="dxa"/>
            <w:vAlign w:val="top"/>
          </w:tcPr>
          <w:p w14:paraId="4FAA69B9">
            <w:pPr>
              <w:spacing w:before="296" w:line="230" w:lineRule="auto"/>
              <w:ind w:left="363"/>
              <w:rPr>
                <w:rFonts w:ascii="宋体" w:hAnsi="宋体" w:eastAsia="宋体" w:cs="宋体"/>
                <w:sz w:val="19"/>
                <w:szCs w:val="19"/>
              </w:rPr>
            </w:pPr>
            <w:r>
              <w:rPr>
                <w:rFonts w:ascii="宋体" w:hAnsi="宋体" w:eastAsia="宋体" w:cs="宋体"/>
                <w:spacing w:val="4"/>
                <w:sz w:val="19"/>
                <w:szCs w:val="19"/>
              </w:rPr>
              <w:t>时效指标</w:t>
            </w:r>
          </w:p>
        </w:tc>
        <w:tc>
          <w:tcPr>
            <w:tcW w:w="3309" w:type="dxa"/>
            <w:gridSpan w:val="2"/>
            <w:vAlign w:val="top"/>
          </w:tcPr>
          <w:p w14:paraId="3B867F59">
            <w:pPr>
              <w:spacing w:before="297" w:line="229" w:lineRule="auto"/>
              <w:ind w:left="784"/>
              <w:rPr>
                <w:rFonts w:ascii="宋体" w:hAnsi="宋体" w:eastAsia="宋体" w:cs="宋体"/>
                <w:sz w:val="19"/>
                <w:szCs w:val="19"/>
              </w:rPr>
            </w:pPr>
            <w:r>
              <w:rPr>
                <w:rFonts w:ascii="宋体" w:hAnsi="宋体" w:eastAsia="宋体" w:cs="宋体"/>
                <w:spacing w:val="6"/>
                <w:sz w:val="19"/>
                <w:szCs w:val="19"/>
              </w:rPr>
              <w:t>网络故障处理及时性</w:t>
            </w:r>
          </w:p>
        </w:tc>
        <w:tc>
          <w:tcPr>
            <w:tcW w:w="2394" w:type="dxa"/>
            <w:vAlign w:val="top"/>
          </w:tcPr>
          <w:p w14:paraId="26175755">
            <w:pPr>
              <w:spacing w:before="297" w:line="231" w:lineRule="auto"/>
              <w:ind w:left="1007"/>
              <w:rPr>
                <w:rFonts w:ascii="宋体" w:hAnsi="宋体" w:eastAsia="宋体" w:cs="宋体"/>
                <w:sz w:val="19"/>
                <w:szCs w:val="19"/>
              </w:rPr>
            </w:pPr>
            <w:r>
              <w:rPr>
                <w:rFonts w:ascii="宋体" w:hAnsi="宋体" w:eastAsia="宋体" w:cs="宋体"/>
                <w:spacing w:val="5"/>
                <w:sz w:val="19"/>
                <w:szCs w:val="19"/>
              </w:rPr>
              <w:t>及时</w:t>
            </w:r>
          </w:p>
        </w:tc>
      </w:tr>
      <w:tr w14:paraId="5B0974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466" w:type="dxa"/>
            <w:vMerge w:val="continue"/>
            <w:tcBorders>
              <w:top w:val="nil"/>
              <w:bottom w:val="nil"/>
            </w:tcBorders>
            <w:vAlign w:val="top"/>
          </w:tcPr>
          <w:p w14:paraId="60C87494">
            <w:pPr>
              <w:pStyle w:val="6"/>
            </w:pPr>
          </w:p>
        </w:tc>
        <w:tc>
          <w:tcPr>
            <w:tcW w:w="1153" w:type="dxa"/>
            <w:vAlign w:val="top"/>
          </w:tcPr>
          <w:p w14:paraId="51C4A5BE">
            <w:pPr>
              <w:spacing w:before="298" w:line="228" w:lineRule="auto"/>
              <w:ind w:left="186"/>
              <w:rPr>
                <w:rFonts w:ascii="宋体" w:hAnsi="宋体" w:eastAsia="宋体" w:cs="宋体"/>
                <w:sz w:val="19"/>
                <w:szCs w:val="19"/>
              </w:rPr>
            </w:pPr>
            <w:r>
              <w:rPr>
                <w:rFonts w:ascii="宋体" w:hAnsi="宋体" w:eastAsia="宋体" w:cs="宋体"/>
                <w:spacing w:val="6"/>
                <w:sz w:val="19"/>
                <w:szCs w:val="19"/>
              </w:rPr>
              <w:t>成本指标</w:t>
            </w:r>
          </w:p>
        </w:tc>
        <w:tc>
          <w:tcPr>
            <w:tcW w:w="1488" w:type="dxa"/>
            <w:vAlign w:val="top"/>
          </w:tcPr>
          <w:p w14:paraId="00BE3511">
            <w:pPr>
              <w:spacing w:before="298" w:line="228" w:lineRule="auto"/>
              <w:ind w:left="156"/>
              <w:rPr>
                <w:rFonts w:ascii="宋体" w:hAnsi="宋体" w:eastAsia="宋体" w:cs="宋体"/>
                <w:sz w:val="19"/>
                <w:szCs w:val="19"/>
              </w:rPr>
            </w:pPr>
            <w:r>
              <w:rPr>
                <w:rFonts w:ascii="宋体" w:hAnsi="宋体" w:eastAsia="宋体" w:cs="宋体"/>
                <w:spacing w:val="7"/>
                <w:sz w:val="19"/>
                <w:szCs w:val="19"/>
              </w:rPr>
              <w:t>经济成本指标</w:t>
            </w:r>
          </w:p>
        </w:tc>
        <w:tc>
          <w:tcPr>
            <w:tcW w:w="3309" w:type="dxa"/>
            <w:gridSpan w:val="2"/>
            <w:vAlign w:val="top"/>
          </w:tcPr>
          <w:p w14:paraId="779665C3">
            <w:pPr>
              <w:spacing w:before="298" w:line="228" w:lineRule="auto"/>
              <w:ind w:left="571"/>
              <w:rPr>
                <w:rFonts w:ascii="宋体" w:hAnsi="宋体" w:eastAsia="宋体" w:cs="宋体"/>
                <w:sz w:val="19"/>
                <w:szCs w:val="19"/>
              </w:rPr>
            </w:pPr>
            <w:r>
              <w:rPr>
                <w:rFonts w:ascii="宋体" w:hAnsi="宋体" w:eastAsia="宋体" w:cs="宋体"/>
                <w:spacing w:val="8"/>
                <w:sz w:val="19"/>
                <w:szCs w:val="19"/>
              </w:rPr>
              <w:t>村卫生室医保专网通信费</w:t>
            </w:r>
          </w:p>
        </w:tc>
        <w:tc>
          <w:tcPr>
            <w:tcW w:w="2394" w:type="dxa"/>
            <w:vAlign w:val="top"/>
          </w:tcPr>
          <w:p w14:paraId="6407DD8E">
            <w:pPr>
              <w:spacing w:before="297" w:line="230" w:lineRule="auto"/>
              <w:ind w:left="772"/>
              <w:rPr>
                <w:rFonts w:ascii="宋体" w:hAnsi="宋体" w:eastAsia="宋体" w:cs="宋体"/>
                <w:sz w:val="19"/>
                <w:szCs w:val="19"/>
              </w:rPr>
            </w:pPr>
            <w:r>
              <w:rPr>
                <w:rFonts w:ascii="宋体" w:hAnsi="宋体" w:eastAsia="宋体" w:cs="宋体"/>
                <w:spacing w:val="3"/>
                <w:sz w:val="19"/>
                <w:szCs w:val="19"/>
              </w:rPr>
              <w:t>≤1.5万元</w:t>
            </w:r>
          </w:p>
        </w:tc>
      </w:tr>
      <w:tr w14:paraId="339700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466" w:type="dxa"/>
            <w:vMerge w:val="continue"/>
            <w:tcBorders>
              <w:top w:val="nil"/>
              <w:bottom w:val="nil"/>
            </w:tcBorders>
            <w:vAlign w:val="top"/>
          </w:tcPr>
          <w:p w14:paraId="72D4E5E1">
            <w:pPr>
              <w:pStyle w:val="6"/>
            </w:pPr>
          </w:p>
        </w:tc>
        <w:tc>
          <w:tcPr>
            <w:tcW w:w="1153" w:type="dxa"/>
            <w:vMerge w:val="restart"/>
            <w:tcBorders>
              <w:bottom w:val="nil"/>
            </w:tcBorders>
            <w:vAlign w:val="top"/>
          </w:tcPr>
          <w:p w14:paraId="1F398A20">
            <w:pPr>
              <w:pStyle w:val="6"/>
              <w:spacing w:line="252" w:lineRule="auto"/>
            </w:pPr>
          </w:p>
          <w:p w14:paraId="73ED7394">
            <w:pPr>
              <w:pStyle w:val="6"/>
              <w:spacing w:line="252" w:lineRule="auto"/>
            </w:pPr>
          </w:p>
          <w:p w14:paraId="511F772E">
            <w:pPr>
              <w:pStyle w:val="6"/>
              <w:spacing w:line="253" w:lineRule="auto"/>
            </w:pPr>
          </w:p>
          <w:p w14:paraId="6D6C5BB8">
            <w:pPr>
              <w:pStyle w:val="6"/>
              <w:spacing w:line="253" w:lineRule="auto"/>
            </w:pPr>
          </w:p>
          <w:p w14:paraId="3F810802">
            <w:pPr>
              <w:spacing w:before="62" w:line="230" w:lineRule="auto"/>
              <w:ind w:left="190"/>
              <w:rPr>
                <w:rFonts w:ascii="宋体" w:hAnsi="宋体" w:eastAsia="宋体" w:cs="宋体"/>
                <w:sz w:val="19"/>
                <w:szCs w:val="19"/>
              </w:rPr>
            </w:pPr>
            <w:r>
              <w:rPr>
                <w:rFonts w:ascii="宋体" w:hAnsi="宋体" w:eastAsia="宋体" w:cs="宋体"/>
                <w:spacing w:val="5"/>
                <w:sz w:val="19"/>
                <w:szCs w:val="19"/>
              </w:rPr>
              <w:t>效益指标</w:t>
            </w:r>
          </w:p>
        </w:tc>
        <w:tc>
          <w:tcPr>
            <w:tcW w:w="1488" w:type="dxa"/>
            <w:vAlign w:val="top"/>
          </w:tcPr>
          <w:p w14:paraId="40482D4F">
            <w:pPr>
              <w:spacing w:before="299" w:line="228" w:lineRule="auto"/>
              <w:ind w:left="154"/>
              <w:rPr>
                <w:rFonts w:ascii="宋体" w:hAnsi="宋体" w:eastAsia="宋体" w:cs="宋体"/>
                <w:sz w:val="19"/>
                <w:szCs w:val="19"/>
              </w:rPr>
            </w:pPr>
            <w:r>
              <w:rPr>
                <w:rFonts w:ascii="宋体" w:hAnsi="宋体" w:eastAsia="宋体" w:cs="宋体"/>
                <w:spacing w:val="7"/>
                <w:sz w:val="19"/>
                <w:szCs w:val="19"/>
              </w:rPr>
              <w:t>社会效益指标</w:t>
            </w:r>
          </w:p>
        </w:tc>
        <w:tc>
          <w:tcPr>
            <w:tcW w:w="3309" w:type="dxa"/>
            <w:gridSpan w:val="2"/>
            <w:vAlign w:val="top"/>
          </w:tcPr>
          <w:p w14:paraId="7F322D0C">
            <w:pPr>
              <w:spacing w:before="299" w:line="228" w:lineRule="auto"/>
              <w:ind w:left="273"/>
              <w:rPr>
                <w:rFonts w:ascii="宋体" w:hAnsi="宋体" w:eastAsia="宋体" w:cs="宋体"/>
                <w:sz w:val="19"/>
                <w:szCs w:val="19"/>
              </w:rPr>
            </w:pPr>
            <w:r>
              <w:rPr>
                <w:rFonts w:ascii="宋体" w:hAnsi="宋体" w:eastAsia="宋体" w:cs="宋体"/>
                <w:spacing w:val="8"/>
                <w:sz w:val="19"/>
                <w:szCs w:val="19"/>
              </w:rPr>
              <w:t>加强基层医疗机构网络服务平台</w:t>
            </w:r>
          </w:p>
        </w:tc>
        <w:tc>
          <w:tcPr>
            <w:tcW w:w="2394" w:type="dxa"/>
            <w:vAlign w:val="top"/>
          </w:tcPr>
          <w:p w14:paraId="09DB4923">
            <w:pPr>
              <w:spacing w:before="299" w:line="229" w:lineRule="auto"/>
              <w:ind w:left="810"/>
              <w:rPr>
                <w:rFonts w:ascii="宋体" w:hAnsi="宋体" w:eastAsia="宋体" w:cs="宋体"/>
                <w:sz w:val="19"/>
                <w:szCs w:val="19"/>
              </w:rPr>
            </w:pPr>
            <w:r>
              <w:rPr>
                <w:rFonts w:ascii="宋体" w:hAnsi="宋体" w:eastAsia="宋体" w:cs="宋体"/>
                <w:spacing w:val="6"/>
                <w:sz w:val="19"/>
                <w:szCs w:val="19"/>
              </w:rPr>
              <w:t>持续加强</w:t>
            </w:r>
          </w:p>
        </w:tc>
      </w:tr>
      <w:tr w14:paraId="10DA81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466" w:type="dxa"/>
            <w:vMerge w:val="continue"/>
            <w:tcBorders>
              <w:top w:val="nil"/>
              <w:bottom w:val="nil"/>
            </w:tcBorders>
            <w:vAlign w:val="top"/>
          </w:tcPr>
          <w:p w14:paraId="7B99AD4A">
            <w:pPr>
              <w:pStyle w:val="6"/>
            </w:pPr>
          </w:p>
        </w:tc>
        <w:tc>
          <w:tcPr>
            <w:tcW w:w="1153" w:type="dxa"/>
            <w:vMerge w:val="continue"/>
            <w:tcBorders>
              <w:top w:val="nil"/>
              <w:bottom w:val="nil"/>
            </w:tcBorders>
            <w:vAlign w:val="top"/>
          </w:tcPr>
          <w:p w14:paraId="0C41F1D6">
            <w:pPr>
              <w:pStyle w:val="6"/>
            </w:pPr>
          </w:p>
        </w:tc>
        <w:tc>
          <w:tcPr>
            <w:tcW w:w="1488" w:type="dxa"/>
            <w:vAlign w:val="top"/>
          </w:tcPr>
          <w:p w14:paraId="23082015">
            <w:pPr>
              <w:spacing w:before="300" w:line="229" w:lineRule="auto"/>
              <w:ind w:left="55"/>
              <w:rPr>
                <w:rFonts w:ascii="宋体" w:hAnsi="宋体" w:eastAsia="宋体" w:cs="宋体"/>
                <w:sz w:val="19"/>
                <w:szCs w:val="19"/>
              </w:rPr>
            </w:pPr>
            <w:r>
              <w:rPr>
                <w:rFonts w:ascii="宋体" w:hAnsi="宋体" w:eastAsia="宋体" w:cs="宋体"/>
                <w:spacing w:val="7"/>
                <w:sz w:val="19"/>
                <w:szCs w:val="19"/>
              </w:rPr>
              <w:t>可持续发展指标</w:t>
            </w:r>
          </w:p>
        </w:tc>
        <w:tc>
          <w:tcPr>
            <w:tcW w:w="3309" w:type="dxa"/>
            <w:gridSpan w:val="2"/>
            <w:vAlign w:val="top"/>
          </w:tcPr>
          <w:p w14:paraId="371DC6C8">
            <w:pPr>
              <w:spacing w:before="300" w:line="229" w:lineRule="auto"/>
              <w:ind w:left="75"/>
              <w:rPr>
                <w:rFonts w:ascii="宋体" w:hAnsi="宋体" w:eastAsia="宋体" w:cs="宋体"/>
                <w:sz w:val="19"/>
                <w:szCs w:val="19"/>
              </w:rPr>
            </w:pPr>
            <w:r>
              <w:rPr>
                <w:rFonts w:ascii="宋体" w:hAnsi="宋体" w:eastAsia="宋体" w:cs="宋体"/>
                <w:spacing w:val="8"/>
                <w:sz w:val="19"/>
                <w:szCs w:val="19"/>
              </w:rPr>
              <w:t>建立健全城乡居民医疗保险服务体系</w:t>
            </w:r>
          </w:p>
        </w:tc>
        <w:tc>
          <w:tcPr>
            <w:tcW w:w="2394" w:type="dxa"/>
            <w:vAlign w:val="top"/>
          </w:tcPr>
          <w:p w14:paraId="2A0B66E4">
            <w:pPr>
              <w:spacing w:before="300" w:line="229" w:lineRule="auto"/>
              <w:ind w:left="810"/>
              <w:rPr>
                <w:rFonts w:ascii="宋体" w:hAnsi="宋体" w:eastAsia="宋体" w:cs="宋体"/>
                <w:sz w:val="19"/>
                <w:szCs w:val="19"/>
              </w:rPr>
            </w:pPr>
            <w:r>
              <w:rPr>
                <w:rFonts w:ascii="宋体" w:hAnsi="宋体" w:eastAsia="宋体" w:cs="宋体"/>
                <w:spacing w:val="6"/>
                <w:sz w:val="19"/>
                <w:szCs w:val="19"/>
              </w:rPr>
              <w:t>持续健全</w:t>
            </w:r>
          </w:p>
        </w:tc>
      </w:tr>
      <w:tr w14:paraId="343D20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466" w:type="dxa"/>
            <w:vMerge w:val="continue"/>
            <w:tcBorders>
              <w:top w:val="nil"/>
              <w:bottom w:val="nil"/>
            </w:tcBorders>
            <w:vAlign w:val="top"/>
          </w:tcPr>
          <w:p w14:paraId="2324687C">
            <w:pPr>
              <w:pStyle w:val="6"/>
            </w:pPr>
          </w:p>
        </w:tc>
        <w:tc>
          <w:tcPr>
            <w:tcW w:w="1153" w:type="dxa"/>
            <w:vMerge w:val="continue"/>
            <w:tcBorders>
              <w:top w:val="nil"/>
            </w:tcBorders>
            <w:vAlign w:val="top"/>
          </w:tcPr>
          <w:p w14:paraId="21E01602">
            <w:pPr>
              <w:pStyle w:val="6"/>
            </w:pPr>
          </w:p>
        </w:tc>
        <w:tc>
          <w:tcPr>
            <w:tcW w:w="1488" w:type="dxa"/>
            <w:vAlign w:val="top"/>
          </w:tcPr>
          <w:p w14:paraId="39B22556">
            <w:pPr>
              <w:spacing w:before="301" w:line="229" w:lineRule="auto"/>
              <w:ind w:left="55"/>
              <w:rPr>
                <w:rFonts w:ascii="宋体" w:hAnsi="宋体" w:eastAsia="宋体" w:cs="宋体"/>
                <w:sz w:val="19"/>
                <w:szCs w:val="19"/>
              </w:rPr>
            </w:pPr>
            <w:r>
              <w:rPr>
                <w:rFonts w:ascii="宋体" w:hAnsi="宋体" w:eastAsia="宋体" w:cs="宋体"/>
                <w:spacing w:val="7"/>
                <w:sz w:val="19"/>
                <w:szCs w:val="19"/>
              </w:rPr>
              <w:t>可持续影响指标</w:t>
            </w:r>
          </w:p>
        </w:tc>
        <w:tc>
          <w:tcPr>
            <w:tcW w:w="3309" w:type="dxa"/>
            <w:gridSpan w:val="2"/>
            <w:vAlign w:val="top"/>
          </w:tcPr>
          <w:p w14:paraId="1ADC3F3C">
            <w:pPr>
              <w:spacing w:before="301" w:line="229" w:lineRule="auto"/>
              <w:ind w:left="172"/>
              <w:rPr>
                <w:rFonts w:ascii="宋体" w:hAnsi="宋体" w:eastAsia="宋体" w:cs="宋体"/>
                <w:sz w:val="19"/>
                <w:szCs w:val="19"/>
              </w:rPr>
            </w:pPr>
            <w:r>
              <w:rPr>
                <w:rFonts w:ascii="宋体" w:hAnsi="宋体" w:eastAsia="宋体" w:cs="宋体"/>
                <w:spacing w:val="8"/>
                <w:sz w:val="19"/>
                <w:szCs w:val="19"/>
              </w:rPr>
              <w:t>确保城乡居民病有所医，方便就医</w:t>
            </w:r>
          </w:p>
        </w:tc>
        <w:tc>
          <w:tcPr>
            <w:tcW w:w="2394" w:type="dxa"/>
            <w:vAlign w:val="top"/>
          </w:tcPr>
          <w:p w14:paraId="25458E87">
            <w:pPr>
              <w:spacing w:before="301" w:line="229" w:lineRule="auto"/>
              <w:ind w:left="810"/>
              <w:rPr>
                <w:rFonts w:ascii="宋体" w:hAnsi="宋体" w:eastAsia="宋体" w:cs="宋体"/>
                <w:sz w:val="19"/>
                <w:szCs w:val="19"/>
              </w:rPr>
            </w:pPr>
            <w:r>
              <w:rPr>
                <w:rFonts w:ascii="宋体" w:hAnsi="宋体" w:eastAsia="宋体" w:cs="宋体"/>
                <w:spacing w:val="6"/>
                <w:sz w:val="19"/>
                <w:szCs w:val="19"/>
              </w:rPr>
              <w:t>持续提高</w:t>
            </w:r>
          </w:p>
        </w:tc>
      </w:tr>
      <w:tr w14:paraId="03BB72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74" w:hRule="atLeast"/>
        </w:trPr>
        <w:tc>
          <w:tcPr>
            <w:tcW w:w="1466" w:type="dxa"/>
            <w:vMerge w:val="continue"/>
            <w:tcBorders>
              <w:top w:val="nil"/>
            </w:tcBorders>
            <w:vAlign w:val="top"/>
          </w:tcPr>
          <w:p w14:paraId="58909430">
            <w:pPr>
              <w:pStyle w:val="6"/>
            </w:pPr>
          </w:p>
        </w:tc>
        <w:tc>
          <w:tcPr>
            <w:tcW w:w="1153" w:type="dxa"/>
            <w:vAlign w:val="top"/>
          </w:tcPr>
          <w:p w14:paraId="01F03A82">
            <w:pPr>
              <w:spacing w:before="302" w:line="229" w:lineRule="auto"/>
              <w:ind w:left="84"/>
              <w:rPr>
                <w:rFonts w:ascii="宋体" w:hAnsi="宋体" w:eastAsia="宋体" w:cs="宋体"/>
                <w:sz w:val="19"/>
                <w:szCs w:val="19"/>
              </w:rPr>
            </w:pPr>
            <w:r>
              <w:rPr>
                <w:rFonts w:ascii="宋体" w:hAnsi="宋体" w:eastAsia="宋体" w:cs="宋体"/>
                <w:spacing w:val="7"/>
                <w:sz w:val="19"/>
                <w:szCs w:val="19"/>
              </w:rPr>
              <w:t>满意度指标</w:t>
            </w:r>
          </w:p>
        </w:tc>
        <w:tc>
          <w:tcPr>
            <w:tcW w:w="1488" w:type="dxa"/>
            <w:vAlign w:val="top"/>
          </w:tcPr>
          <w:p w14:paraId="721861C8">
            <w:pPr>
              <w:spacing w:before="180" w:line="229" w:lineRule="auto"/>
              <w:ind w:left="54"/>
              <w:rPr>
                <w:rFonts w:ascii="宋体" w:hAnsi="宋体" w:eastAsia="宋体" w:cs="宋体"/>
                <w:sz w:val="19"/>
                <w:szCs w:val="19"/>
              </w:rPr>
            </w:pPr>
            <w:r>
              <w:rPr>
                <w:rFonts w:ascii="宋体" w:hAnsi="宋体" w:eastAsia="宋体" w:cs="宋体"/>
                <w:spacing w:val="7"/>
                <w:sz w:val="19"/>
                <w:szCs w:val="19"/>
              </w:rPr>
              <w:t>服务对象满意度</w:t>
            </w:r>
          </w:p>
          <w:p w14:paraId="2305CDCB">
            <w:pPr>
              <w:spacing w:before="11" w:line="230" w:lineRule="auto"/>
              <w:ind w:left="553"/>
              <w:rPr>
                <w:rFonts w:ascii="宋体" w:hAnsi="宋体" w:eastAsia="宋体" w:cs="宋体"/>
                <w:sz w:val="19"/>
                <w:szCs w:val="19"/>
              </w:rPr>
            </w:pPr>
            <w:r>
              <w:rPr>
                <w:rFonts w:ascii="宋体" w:hAnsi="宋体" w:eastAsia="宋体" w:cs="宋体"/>
                <w:spacing w:val="3"/>
                <w:sz w:val="19"/>
                <w:szCs w:val="19"/>
              </w:rPr>
              <w:t>指标</w:t>
            </w:r>
          </w:p>
        </w:tc>
        <w:tc>
          <w:tcPr>
            <w:tcW w:w="3309" w:type="dxa"/>
            <w:gridSpan w:val="2"/>
            <w:vAlign w:val="top"/>
          </w:tcPr>
          <w:p w14:paraId="6579B912">
            <w:pPr>
              <w:spacing w:before="302" w:line="229" w:lineRule="auto"/>
              <w:ind w:left="969"/>
              <w:rPr>
                <w:rFonts w:ascii="宋体" w:hAnsi="宋体" w:eastAsia="宋体" w:cs="宋体"/>
                <w:sz w:val="19"/>
                <w:szCs w:val="19"/>
              </w:rPr>
            </w:pPr>
            <w:r>
              <w:rPr>
                <w:rFonts w:ascii="宋体" w:hAnsi="宋体" w:eastAsia="宋体" w:cs="宋体"/>
                <w:spacing w:val="7"/>
                <w:sz w:val="19"/>
                <w:szCs w:val="19"/>
              </w:rPr>
              <w:t>服务对象满意度</w:t>
            </w:r>
          </w:p>
        </w:tc>
        <w:tc>
          <w:tcPr>
            <w:tcW w:w="2394" w:type="dxa"/>
            <w:vAlign w:val="top"/>
          </w:tcPr>
          <w:p w14:paraId="1BBB2BC0">
            <w:pPr>
              <w:spacing w:before="302" w:line="254" w:lineRule="exact"/>
              <w:ind w:left="976"/>
              <w:rPr>
                <w:rFonts w:ascii="宋体" w:hAnsi="宋体" w:eastAsia="宋体" w:cs="宋体"/>
                <w:sz w:val="19"/>
                <w:szCs w:val="19"/>
              </w:rPr>
            </w:pPr>
            <w:r>
              <w:rPr>
                <w:rFonts w:ascii="宋体" w:hAnsi="宋体" w:eastAsia="宋体" w:cs="宋体"/>
                <w:spacing w:val="-1"/>
                <w:position w:val="1"/>
                <w:sz w:val="19"/>
                <w:szCs w:val="19"/>
              </w:rPr>
              <w:t>≥95%</w:t>
            </w:r>
          </w:p>
        </w:tc>
      </w:tr>
    </w:tbl>
    <w:p w14:paraId="15BCB090">
      <w:pPr>
        <w:rPr>
          <w:rFonts w:ascii="Arial"/>
          <w:sz w:val="21"/>
        </w:rPr>
      </w:pPr>
    </w:p>
    <w:p w14:paraId="72E53774">
      <w:pPr>
        <w:rPr>
          <w:rFonts w:ascii="Arial" w:hAnsi="Arial" w:eastAsia="Arial" w:cs="Arial"/>
          <w:sz w:val="21"/>
          <w:szCs w:val="21"/>
        </w:rPr>
        <w:sectPr>
          <w:footerReference r:id="rId271" w:type="default"/>
          <w:pgSz w:w="11905" w:h="16837"/>
          <w:pgMar w:top="1249" w:right="1069" w:bottom="695" w:left="1010" w:header="0" w:footer="408" w:gutter="0"/>
          <w:cols w:space="720" w:num="1"/>
        </w:sectPr>
      </w:pPr>
    </w:p>
    <w:p w14:paraId="4622C421">
      <w:pPr>
        <w:pStyle w:val="2"/>
        <w:spacing w:before="72" w:line="225" w:lineRule="auto"/>
        <w:ind w:left="2943"/>
        <w:rPr>
          <w:sz w:val="35"/>
          <w:szCs w:val="35"/>
        </w:rPr>
      </w:pPr>
      <w:r>
        <w:rPr>
          <w:b/>
          <w:bCs/>
          <w:spacing w:val="6"/>
          <w:sz w:val="35"/>
          <w:szCs w:val="35"/>
        </w:rPr>
        <w:t>部门预算项目绩效目标表</w:t>
      </w:r>
    </w:p>
    <w:p w14:paraId="5E3C43F3">
      <w:pPr>
        <w:spacing w:line="273" w:lineRule="auto"/>
        <w:rPr>
          <w:rFonts w:ascii="Arial"/>
          <w:sz w:val="21"/>
        </w:rPr>
      </w:pPr>
    </w:p>
    <w:p w14:paraId="32220DFF">
      <w:pPr>
        <w:pStyle w:val="2"/>
        <w:spacing w:before="62" w:line="229" w:lineRule="auto"/>
        <w:ind w:left="4456"/>
        <w:rPr>
          <w:sz w:val="19"/>
          <w:szCs w:val="19"/>
        </w:rPr>
      </w:pPr>
      <w:r>
        <w:rPr>
          <w:spacing w:val="1"/>
          <w:sz w:val="19"/>
          <w:szCs w:val="19"/>
        </w:rPr>
        <w:t>(2026年度</w:t>
      </w:r>
      <w:r>
        <w:rPr>
          <w:rFonts w:hint="eastAsia"/>
          <w:spacing w:val="1"/>
          <w:sz w:val="19"/>
          <w:szCs w:val="19"/>
          <w:lang w:eastAsia="zh-CN"/>
        </w:rPr>
        <w:t>）</w:t>
      </w:r>
    </w:p>
    <w:p w14:paraId="79A0648B">
      <w:pPr>
        <w:spacing w:line="71" w:lineRule="exact"/>
      </w:pPr>
    </w:p>
    <w:tbl>
      <w:tblPr>
        <w:tblStyle w:val="5"/>
        <w:tblW w:w="9796"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89"/>
        <w:gridCol w:w="1397"/>
        <w:gridCol w:w="1488"/>
        <w:gridCol w:w="1320"/>
        <w:gridCol w:w="1002"/>
        <w:gridCol w:w="3000"/>
      </w:tblGrid>
      <w:tr w14:paraId="7F6288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4" w:hRule="atLeast"/>
        </w:trPr>
        <w:tc>
          <w:tcPr>
            <w:tcW w:w="1589" w:type="dxa"/>
            <w:vAlign w:val="top"/>
          </w:tcPr>
          <w:p w14:paraId="5487EE24">
            <w:pPr>
              <w:spacing w:before="176" w:line="230" w:lineRule="auto"/>
              <w:ind w:left="408"/>
              <w:rPr>
                <w:rFonts w:ascii="宋体" w:hAnsi="宋体" w:eastAsia="宋体" w:cs="宋体"/>
                <w:sz w:val="19"/>
                <w:szCs w:val="19"/>
              </w:rPr>
            </w:pPr>
            <w:r>
              <w:rPr>
                <w:rFonts w:ascii="宋体" w:hAnsi="宋体" w:eastAsia="宋体" w:cs="宋体"/>
                <w:spacing w:val="6"/>
                <w:sz w:val="19"/>
                <w:szCs w:val="19"/>
              </w:rPr>
              <w:t>项目名称</w:t>
            </w:r>
          </w:p>
        </w:tc>
        <w:tc>
          <w:tcPr>
            <w:tcW w:w="8207" w:type="dxa"/>
            <w:gridSpan w:val="5"/>
            <w:vAlign w:val="top"/>
          </w:tcPr>
          <w:p w14:paraId="442E7ADB">
            <w:pPr>
              <w:spacing w:before="177" w:line="228" w:lineRule="auto"/>
              <w:ind w:left="3211"/>
              <w:rPr>
                <w:rFonts w:ascii="宋体" w:hAnsi="宋体" w:eastAsia="宋体" w:cs="宋体"/>
                <w:sz w:val="19"/>
                <w:szCs w:val="19"/>
              </w:rPr>
            </w:pPr>
            <w:r>
              <w:rPr>
                <w:rFonts w:ascii="宋体" w:hAnsi="宋体" w:eastAsia="宋体" w:cs="宋体"/>
                <w:spacing w:val="8"/>
                <w:sz w:val="19"/>
                <w:szCs w:val="19"/>
              </w:rPr>
              <w:t>欺诈骗保举报奖励金</w:t>
            </w:r>
          </w:p>
        </w:tc>
      </w:tr>
      <w:tr w14:paraId="444316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589" w:type="dxa"/>
            <w:vAlign w:val="top"/>
          </w:tcPr>
          <w:p w14:paraId="4C779C2B">
            <w:pPr>
              <w:spacing w:before="168" w:line="229" w:lineRule="auto"/>
              <w:ind w:left="208"/>
              <w:rPr>
                <w:rFonts w:ascii="宋体" w:hAnsi="宋体" w:eastAsia="宋体" w:cs="宋体"/>
                <w:sz w:val="19"/>
                <w:szCs w:val="19"/>
              </w:rPr>
            </w:pPr>
            <w:r>
              <w:rPr>
                <w:rFonts w:ascii="宋体" w:hAnsi="宋体" w:eastAsia="宋体" w:cs="宋体"/>
                <w:spacing w:val="4"/>
                <w:sz w:val="19"/>
                <w:szCs w:val="19"/>
              </w:rPr>
              <w:t>部门（单位）</w:t>
            </w:r>
          </w:p>
        </w:tc>
        <w:tc>
          <w:tcPr>
            <w:tcW w:w="8207" w:type="dxa"/>
            <w:gridSpan w:val="5"/>
            <w:vAlign w:val="top"/>
          </w:tcPr>
          <w:p w14:paraId="436C02CA">
            <w:pPr>
              <w:spacing w:before="168" w:line="229" w:lineRule="auto"/>
              <w:ind w:left="3315"/>
              <w:rPr>
                <w:rFonts w:ascii="宋体" w:hAnsi="宋体" w:eastAsia="宋体" w:cs="宋体"/>
                <w:sz w:val="19"/>
                <w:szCs w:val="19"/>
              </w:rPr>
            </w:pPr>
            <w:r>
              <w:rPr>
                <w:rFonts w:ascii="宋体" w:hAnsi="宋体" w:eastAsia="宋体" w:cs="宋体"/>
                <w:spacing w:val="7"/>
                <w:sz w:val="19"/>
                <w:szCs w:val="19"/>
              </w:rPr>
              <w:t>盐边县医疗保障局</w:t>
            </w:r>
          </w:p>
        </w:tc>
      </w:tr>
      <w:tr w14:paraId="37B759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589" w:type="dxa"/>
            <w:vMerge w:val="restart"/>
            <w:tcBorders>
              <w:bottom w:val="nil"/>
            </w:tcBorders>
            <w:vAlign w:val="top"/>
          </w:tcPr>
          <w:p w14:paraId="528BAFE5">
            <w:pPr>
              <w:pStyle w:val="6"/>
              <w:spacing w:line="260" w:lineRule="auto"/>
            </w:pPr>
          </w:p>
          <w:p w14:paraId="4FF340D2">
            <w:pPr>
              <w:pStyle w:val="6"/>
              <w:spacing w:line="261" w:lineRule="auto"/>
            </w:pPr>
          </w:p>
          <w:p w14:paraId="5C15DE33">
            <w:pPr>
              <w:spacing w:before="62" w:line="230" w:lineRule="auto"/>
              <w:ind w:left="408"/>
              <w:rPr>
                <w:rFonts w:ascii="宋体" w:hAnsi="宋体" w:eastAsia="宋体" w:cs="宋体"/>
                <w:sz w:val="19"/>
                <w:szCs w:val="19"/>
              </w:rPr>
            </w:pPr>
            <w:r>
              <w:rPr>
                <w:rFonts w:ascii="宋体" w:hAnsi="宋体" w:eastAsia="宋体" w:cs="宋体"/>
                <w:spacing w:val="6"/>
                <w:sz w:val="19"/>
                <w:szCs w:val="19"/>
              </w:rPr>
              <w:t>项目资金</w:t>
            </w:r>
          </w:p>
          <w:p w14:paraId="09D88E27">
            <w:pPr>
              <w:spacing w:before="10" w:line="230" w:lineRule="auto"/>
              <w:ind w:left="415"/>
              <w:rPr>
                <w:rFonts w:ascii="宋体" w:hAnsi="宋体" w:eastAsia="宋体" w:cs="宋体"/>
                <w:sz w:val="19"/>
                <w:szCs w:val="19"/>
              </w:rPr>
            </w:pPr>
            <w:r>
              <w:rPr>
                <w:rFonts w:ascii="宋体" w:hAnsi="宋体" w:eastAsia="宋体" w:cs="宋体"/>
                <w:spacing w:val="-1"/>
                <w:sz w:val="19"/>
                <w:szCs w:val="19"/>
              </w:rPr>
              <w:t>（万元）</w:t>
            </w:r>
          </w:p>
        </w:tc>
        <w:tc>
          <w:tcPr>
            <w:tcW w:w="4205" w:type="dxa"/>
            <w:gridSpan w:val="3"/>
            <w:vAlign w:val="top"/>
          </w:tcPr>
          <w:p w14:paraId="655B7E52">
            <w:pPr>
              <w:spacing w:before="169" w:line="229" w:lineRule="auto"/>
              <w:ind w:left="34"/>
              <w:rPr>
                <w:rFonts w:ascii="宋体" w:hAnsi="宋体" w:eastAsia="宋体" w:cs="宋体"/>
                <w:sz w:val="19"/>
                <w:szCs w:val="19"/>
              </w:rPr>
            </w:pPr>
            <w:r>
              <w:rPr>
                <w:rFonts w:ascii="宋体" w:hAnsi="宋体" w:eastAsia="宋体" w:cs="宋体"/>
                <w:spacing w:val="7"/>
                <w:sz w:val="19"/>
                <w:szCs w:val="19"/>
              </w:rPr>
              <w:t>年度资金总额</w:t>
            </w:r>
          </w:p>
        </w:tc>
        <w:tc>
          <w:tcPr>
            <w:tcW w:w="4002" w:type="dxa"/>
            <w:gridSpan w:val="2"/>
            <w:vAlign w:val="top"/>
          </w:tcPr>
          <w:p w14:paraId="27EB83BC">
            <w:pPr>
              <w:spacing w:before="169" w:line="255" w:lineRule="exact"/>
              <w:ind w:left="1860"/>
              <w:rPr>
                <w:rFonts w:ascii="宋体" w:hAnsi="宋体" w:eastAsia="宋体" w:cs="宋体"/>
                <w:sz w:val="19"/>
                <w:szCs w:val="19"/>
              </w:rPr>
            </w:pPr>
            <w:r>
              <w:rPr>
                <w:rFonts w:ascii="宋体" w:hAnsi="宋体" w:eastAsia="宋体" w:cs="宋体"/>
                <w:spacing w:val="2"/>
                <w:position w:val="1"/>
                <w:sz w:val="19"/>
                <w:szCs w:val="19"/>
              </w:rPr>
              <w:t>0.2</w:t>
            </w:r>
          </w:p>
        </w:tc>
      </w:tr>
      <w:tr w14:paraId="502275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589" w:type="dxa"/>
            <w:vMerge w:val="continue"/>
            <w:tcBorders>
              <w:top w:val="nil"/>
              <w:bottom w:val="nil"/>
            </w:tcBorders>
            <w:vAlign w:val="top"/>
          </w:tcPr>
          <w:p w14:paraId="3F3F9FD9">
            <w:pPr>
              <w:pStyle w:val="6"/>
            </w:pPr>
          </w:p>
        </w:tc>
        <w:tc>
          <w:tcPr>
            <w:tcW w:w="4205" w:type="dxa"/>
            <w:gridSpan w:val="3"/>
            <w:vAlign w:val="top"/>
          </w:tcPr>
          <w:p w14:paraId="6B1579BB">
            <w:pPr>
              <w:spacing w:before="170" w:line="229" w:lineRule="auto"/>
              <w:ind w:left="34"/>
              <w:rPr>
                <w:rFonts w:ascii="宋体" w:hAnsi="宋体" w:eastAsia="宋体" w:cs="宋体"/>
                <w:sz w:val="19"/>
                <w:szCs w:val="19"/>
              </w:rPr>
            </w:pPr>
            <w:r>
              <w:rPr>
                <w:rFonts w:ascii="宋体" w:hAnsi="宋体" w:eastAsia="宋体" w:cs="宋体"/>
                <w:spacing w:val="6"/>
                <w:sz w:val="19"/>
                <w:szCs w:val="19"/>
              </w:rPr>
              <w:t>财政拨款</w:t>
            </w:r>
          </w:p>
        </w:tc>
        <w:tc>
          <w:tcPr>
            <w:tcW w:w="4002" w:type="dxa"/>
            <w:gridSpan w:val="2"/>
            <w:vAlign w:val="top"/>
          </w:tcPr>
          <w:p w14:paraId="59D5848D">
            <w:pPr>
              <w:spacing w:before="170" w:line="255" w:lineRule="exact"/>
              <w:ind w:left="1860"/>
              <w:rPr>
                <w:rFonts w:ascii="宋体" w:hAnsi="宋体" w:eastAsia="宋体" w:cs="宋体"/>
                <w:sz w:val="19"/>
                <w:szCs w:val="19"/>
              </w:rPr>
            </w:pPr>
            <w:r>
              <w:rPr>
                <w:rFonts w:ascii="宋体" w:hAnsi="宋体" w:eastAsia="宋体" w:cs="宋体"/>
                <w:spacing w:val="2"/>
                <w:position w:val="1"/>
                <w:sz w:val="19"/>
                <w:szCs w:val="19"/>
              </w:rPr>
              <w:t>0.2</w:t>
            </w:r>
          </w:p>
        </w:tc>
      </w:tr>
      <w:tr w14:paraId="6F31A4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589" w:type="dxa"/>
            <w:vMerge w:val="continue"/>
            <w:tcBorders>
              <w:top w:val="nil"/>
            </w:tcBorders>
            <w:vAlign w:val="top"/>
          </w:tcPr>
          <w:p w14:paraId="6A95FF79">
            <w:pPr>
              <w:pStyle w:val="6"/>
            </w:pPr>
          </w:p>
        </w:tc>
        <w:tc>
          <w:tcPr>
            <w:tcW w:w="4205" w:type="dxa"/>
            <w:gridSpan w:val="3"/>
            <w:vAlign w:val="top"/>
          </w:tcPr>
          <w:p w14:paraId="46B148E8">
            <w:pPr>
              <w:spacing w:before="170" w:line="230" w:lineRule="auto"/>
              <w:ind w:left="34"/>
              <w:rPr>
                <w:rFonts w:ascii="宋体" w:hAnsi="宋体" w:eastAsia="宋体" w:cs="宋体"/>
                <w:sz w:val="19"/>
                <w:szCs w:val="19"/>
              </w:rPr>
            </w:pPr>
            <w:r>
              <w:rPr>
                <w:rFonts w:ascii="宋体" w:hAnsi="宋体" w:eastAsia="宋体" w:cs="宋体"/>
                <w:spacing w:val="6"/>
                <w:sz w:val="19"/>
                <w:szCs w:val="19"/>
              </w:rPr>
              <w:t>其他资金</w:t>
            </w:r>
          </w:p>
        </w:tc>
        <w:tc>
          <w:tcPr>
            <w:tcW w:w="4002" w:type="dxa"/>
            <w:gridSpan w:val="2"/>
            <w:vAlign w:val="top"/>
          </w:tcPr>
          <w:p w14:paraId="5CD254B1">
            <w:pPr>
              <w:pStyle w:val="6"/>
            </w:pPr>
          </w:p>
        </w:tc>
      </w:tr>
      <w:tr w14:paraId="4C46C9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46" w:hRule="atLeast"/>
        </w:trPr>
        <w:tc>
          <w:tcPr>
            <w:tcW w:w="1589" w:type="dxa"/>
            <w:vAlign w:val="top"/>
          </w:tcPr>
          <w:p w14:paraId="4266C4CF">
            <w:pPr>
              <w:pStyle w:val="6"/>
              <w:spacing w:line="310" w:lineRule="auto"/>
            </w:pPr>
          </w:p>
          <w:p w14:paraId="210A887D">
            <w:pPr>
              <w:pStyle w:val="6"/>
              <w:spacing w:line="310" w:lineRule="auto"/>
            </w:pPr>
          </w:p>
          <w:p w14:paraId="4E466562">
            <w:pPr>
              <w:spacing w:before="61" w:line="230" w:lineRule="auto"/>
              <w:ind w:left="407"/>
              <w:rPr>
                <w:rFonts w:ascii="宋体" w:hAnsi="宋体" w:eastAsia="宋体" w:cs="宋体"/>
                <w:sz w:val="19"/>
                <w:szCs w:val="19"/>
              </w:rPr>
            </w:pPr>
            <w:r>
              <w:rPr>
                <w:rFonts w:ascii="宋体" w:hAnsi="宋体" w:eastAsia="宋体" w:cs="宋体"/>
                <w:spacing w:val="6"/>
                <w:sz w:val="19"/>
                <w:szCs w:val="19"/>
              </w:rPr>
              <w:t>总体目标</w:t>
            </w:r>
          </w:p>
        </w:tc>
        <w:tc>
          <w:tcPr>
            <w:tcW w:w="8207" w:type="dxa"/>
            <w:gridSpan w:val="5"/>
            <w:vAlign w:val="top"/>
          </w:tcPr>
          <w:p w14:paraId="071B477A">
            <w:pPr>
              <w:pStyle w:val="6"/>
              <w:spacing w:line="248" w:lineRule="auto"/>
            </w:pPr>
          </w:p>
          <w:p w14:paraId="358517CD">
            <w:pPr>
              <w:pStyle w:val="6"/>
              <w:spacing w:line="249" w:lineRule="auto"/>
            </w:pPr>
          </w:p>
          <w:p w14:paraId="75EDAC4D">
            <w:pPr>
              <w:spacing w:before="61" w:line="241" w:lineRule="auto"/>
              <w:ind w:left="49" w:right="403" w:hanging="17"/>
              <w:rPr>
                <w:rFonts w:ascii="宋体" w:hAnsi="宋体" w:eastAsia="宋体" w:cs="宋体"/>
                <w:sz w:val="19"/>
                <w:szCs w:val="19"/>
              </w:rPr>
            </w:pPr>
            <w:r>
              <w:rPr>
                <w:rFonts w:ascii="宋体" w:hAnsi="宋体" w:eastAsia="宋体" w:cs="宋体"/>
                <w:spacing w:val="9"/>
                <w:sz w:val="19"/>
                <w:szCs w:val="19"/>
              </w:rPr>
              <w:t>切实保障医保基金安全，形成社会同管共治的良好氛围，对举报欺诈骗保行</w:t>
            </w:r>
            <w:r>
              <w:rPr>
                <w:rFonts w:ascii="宋体" w:hAnsi="宋体" w:eastAsia="宋体" w:cs="宋体"/>
                <w:spacing w:val="8"/>
                <w:sz w:val="19"/>
                <w:szCs w:val="19"/>
              </w:rPr>
              <w:t>为，一经查实</w:t>
            </w:r>
            <w:r>
              <w:rPr>
                <w:rFonts w:ascii="宋体" w:hAnsi="宋体" w:eastAsia="宋体" w:cs="宋体"/>
                <w:sz w:val="19"/>
                <w:szCs w:val="19"/>
              </w:rPr>
              <w:t xml:space="preserve"> </w:t>
            </w:r>
            <w:r>
              <w:rPr>
                <w:rFonts w:ascii="宋体" w:hAnsi="宋体" w:eastAsia="宋体" w:cs="宋体"/>
                <w:spacing w:val="4"/>
                <w:sz w:val="19"/>
                <w:szCs w:val="19"/>
              </w:rPr>
              <w:t>的，进行奖励。</w:t>
            </w:r>
          </w:p>
        </w:tc>
      </w:tr>
      <w:tr w14:paraId="5840B8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6" w:hRule="atLeast"/>
        </w:trPr>
        <w:tc>
          <w:tcPr>
            <w:tcW w:w="1589" w:type="dxa"/>
            <w:vMerge w:val="restart"/>
            <w:tcBorders>
              <w:bottom w:val="nil"/>
            </w:tcBorders>
            <w:vAlign w:val="top"/>
          </w:tcPr>
          <w:p w14:paraId="69E1EA2C">
            <w:pPr>
              <w:pStyle w:val="6"/>
              <w:spacing w:line="251" w:lineRule="auto"/>
            </w:pPr>
          </w:p>
          <w:p w14:paraId="11313246">
            <w:pPr>
              <w:pStyle w:val="6"/>
              <w:spacing w:line="251" w:lineRule="auto"/>
            </w:pPr>
          </w:p>
          <w:p w14:paraId="076054B7">
            <w:pPr>
              <w:pStyle w:val="6"/>
              <w:spacing w:line="251" w:lineRule="auto"/>
            </w:pPr>
          </w:p>
          <w:p w14:paraId="3516CC29">
            <w:pPr>
              <w:pStyle w:val="6"/>
              <w:spacing w:line="251" w:lineRule="auto"/>
            </w:pPr>
          </w:p>
          <w:p w14:paraId="7146DD36">
            <w:pPr>
              <w:pStyle w:val="6"/>
              <w:spacing w:line="251" w:lineRule="auto"/>
            </w:pPr>
          </w:p>
          <w:p w14:paraId="44811C63">
            <w:pPr>
              <w:pStyle w:val="6"/>
              <w:spacing w:line="251" w:lineRule="auto"/>
            </w:pPr>
          </w:p>
          <w:p w14:paraId="515F0202">
            <w:pPr>
              <w:pStyle w:val="6"/>
              <w:spacing w:line="251" w:lineRule="auto"/>
            </w:pPr>
          </w:p>
          <w:p w14:paraId="4471667B">
            <w:pPr>
              <w:pStyle w:val="6"/>
              <w:spacing w:line="251" w:lineRule="auto"/>
            </w:pPr>
          </w:p>
          <w:p w14:paraId="4EB87EA3">
            <w:pPr>
              <w:pStyle w:val="6"/>
              <w:spacing w:line="251" w:lineRule="auto"/>
            </w:pPr>
          </w:p>
          <w:p w14:paraId="04B20B95">
            <w:pPr>
              <w:pStyle w:val="6"/>
              <w:spacing w:line="251" w:lineRule="auto"/>
            </w:pPr>
          </w:p>
          <w:p w14:paraId="4550F82A">
            <w:pPr>
              <w:pStyle w:val="6"/>
              <w:spacing w:line="251" w:lineRule="auto"/>
            </w:pPr>
          </w:p>
          <w:p w14:paraId="53C2FC25">
            <w:pPr>
              <w:pStyle w:val="6"/>
              <w:spacing w:line="251" w:lineRule="auto"/>
            </w:pPr>
          </w:p>
          <w:p w14:paraId="2E0AD371">
            <w:pPr>
              <w:pStyle w:val="6"/>
              <w:spacing w:line="251" w:lineRule="auto"/>
            </w:pPr>
          </w:p>
          <w:p w14:paraId="66BFC35E">
            <w:pPr>
              <w:pStyle w:val="6"/>
              <w:spacing w:line="251" w:lineRule="auto"/>
            </w:pPr>
          </w:p>
          <w:p w14:paraId="56BD31D0">
            <w:pPr>
              <w:pStyle w:val="6"/>
              <w:spacing w:line="251" w:lineRule="auto"/>
            </w:pPr>
          </w:p>
          <w:p w14:paraId="7EDF0AFC">
            <w:pPr>
              <w:pStyle w:val="6"/>
              <w:spacing w:line="251" w:lineRule="auto"/>
            </w:pPr>
          </w:p>
          <w:p w14:paraId="31C93A60">
            <w:pPr>
              <w:pStyle w:val="6"/>
              <w:spacing w:line="252" w:lineRule="auto"/>
            </w:pPr>
          </w:p>
          <w:p w14:paraId="654F3DAD">
            <w:pPr>
              <w:spacing w:before="62" w:line="230" w:lineRule="auto"/>
              <w:ind w:left="408"/>
              <w:rPr>
                <w:rFonts w:ascii="宋体" w:hAnsi="宋体" w:eastAsia="宋体" w:cs="宋体"/>
                <w:sz w:val="19"/>
                <w:szCs w:val="19"/>
              </w:rPr>
            </w:pPr>
            <w:r>
              <w:rPr>
                <w:rFonts w:ascii="宋体" w:hAnsi="宋体" w:eastAsia="宋体" w:cs="宋体"/>
                <w:spacing w:val="6"/>
                <w:sz w:val="19"/>
                <w:szCs w:val="19"/>
              </w:rPr>
              <w:t>绩效指标</w:t>
            </w:r>
          </w:p>
        </w:tc>
        <w:tc>
          <w:tcPr>
            <w:tcW w:w="1397" w:type="dxa"/>
            <w:vAlign w:val="top"/>
          </w:tcPr>
          <w:p w14:paraId="191BE054">
            <w:pPr>
              <w:pStyle w:val="6"/>
              <w:spacing w:line="263" w:lineRule="auto"/>
            </w:pPr>
          </w:p>
          <w:p w14:paraId="3499EDA1">
            <w:pPr>
              <w:spacing w:before="62" w:line="230" w:lineRule="auto"/>
              <w:ind w:left="307"/>
              <w:rPr>
                <w:rFonts w:ascii="宋体" w:hAnsi="宋体" w:eastAsia="宋体" w:cs="宋体"/>
                <w:sz w:val="19"/>
                <w:szCs w:val="19"/>
              </w:rPr>
            </w:pPr>
            <w:r>
              <w:rPr>
                <w:rFonts w:ascii="宋体" w:hAnsi="宋体" w:eastAsia="宋体" w:cs="宋体"/>
                <w:spacing w:val="6"/>
                <w:sz w:val="19"/>
                <w:szCs w:val="19"/>
              </w:rPr>
              <w:t>一级指标</w:t>
            </w:r>
          </w:p>
        </w:tc>
        <w:tc>
          <w:tcPr>
            <w:tcW w:w="1488" w:type="dxa"/>
            <w:vAlign w:val="top"/>
          </w:tcPr>
          <w:p w14:paraId="64887DF1">
            <w:pPr>
              <w:pStyle w:val="6"/>
              <w:spacing w:line="263" w:lineRule="auto"/>
            </w:pPr>
          </w:p>
          <w:p w14:paraId="3731893A">
            <w:pPr>
              <w:spacing w:before="62" w:line="230" w:lineRule="auto"/>
              <w:ind w:left="355"/>
              <w:rPr>
                <w:rFonts w:ascii="宋体" w:hAnsi="宋体" w:eastAsia="宋体" w:cs="宋体"/>
                <w:sz w:val="19"/>
                <w:szCs w:val="19"/>
              </w:rPr>
            </w:pPr>
            <w:r>
              <w:rPr>
                <w:rFonts w:ascii="宋体" w:hAnsi="宋体" w:eastAsia="宋体" w:cs="宋体"/>
                <w:spacing w:val="6"/>
                <w:sz w:val="19"/>
                <w:szCs w:val="19"/>
              </w:rPr>
              <w:t>二级指标</w:t>
            </w:r>
          </w:p>
        </w:tc>
        <w:tc>
          <w:tcPr>
            <w:tcW w:w="2322" w:type="dxa"/>
            <w:gridSpan w:val="2"/>
            <w:vAlign w:val="top"/>
          </w:tcPr>
          <w:p w14:paraId="2A432C84">
            <w:pPr>
              <w:pStyle w:val="6"/>
              <w:spacing w:line="263" w:lineRule="auto"/>
            </w:pPr>
          </w:p>
          <w:p w14:paraId="393A68C4">
            <w:pPr>
              <w:spacing w:before="62" w:line="230" w:lineRule="auto"/>
              <w:ind w:left="772"/>
              <w:rPr>
                <w:rFonts w:ascii="宋体" w:hAnsi="宋体" w:eastAsia="宋体" w:cs="宋体"/>
                <w:sz w:val="19"/>
                <w:szCs w:val="19"/>
              </w:rPr>
            </w:pPr>
            <w:r>
              <w:rPr>
                <w:rFonts w:ascii="宋体" w:hAnsi="宋体" w:eastAsia="宋体" w:cs="宋体"/>
                <w:spacing w:val="7"/>
                <w:sz w:val="19"/>
                <w:szCs w:val="19"/>
              </w:rPr>
              <w:t>三级指标</w:t>
            </w:r>
          </w:p>
        </w:tc>
        <w:tc>
          <w:tcPr>
            <w:tcW w:w="3000" w:type="dxa"/>
            <w:vAlign w:val="top"/>
          </w:tcPr>
          <w:p w14:paraId="3CE75E0E">
            <w:pPr>
              <w:pStyle w:val="6"/>
              <w:spacing w:line="263" w:lineRule="auto"/>
            </w:pPr>
          </w:p>
          <w:p w14:paraId="1AB22EA6">
            <w:pPr>
              <w:spacing w:before="62" w:line="229" w:lineRule="auto"/>
              <w:ind w:left="118"/>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5F50C9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7" w:hRule="atLeast"/>
        </w:trPr>
        <w:tc>
          <w:tcPr>
            <w:tcW w:w="1589" w:type="dxa"/>
            <w:vMerge w:val="continue"/>
            <w:tcBorders>
              <w:top w:val="nil"/>
              <w:bottom w:val="nil"/>
            </w:tcBorders>
            <w:vAlign w:val="top"/>
          </w:tcPr>
          <w:p w14:paraId="393D32D8">
            <w:pPr>
              <w:pStyle w:val="6"/>
            </w:pPr>
          </w:p>
        </w:tc>
        <w:tc>
          <w:tcPr>
            <w:tcW w:w="1397" w:type="dxa"/>
            <w:vMerge w:val="restart"/>
            <w:tcBorders>
              <w:bottom w:val="nil"/>
            </w:tcBorders>
            <w:vAlign w:val="top"/>
          </w:tcPr>
          <w:p w14:paraId="371F554F">
            <w:pPr>
              <w:pStyle w:val="6"/>
              <w:spacing w:line="242" w:lineRule="auto"/>
            </w:pPr>
          </w:p>
          <w:p w14:paraId="324B103C">
            <w:pPr>
              <w:pStyle w:val="6"/>
              <w:spacing w:line="242" w:lineRule="auto"/>
            </w:pPr>
          </w:p>
          <w:p w14:paraId="3B21768B">
            <w:pPr>
              <w:pStyle w:val="6"/>
              <w:spacing w:line="242" w:lineRule="auto"/>
            </w:pPr>
          </w:p>
          <w:p w14:paraId="2604ACB1">
            <w:pPr>
              <w:pStyle w:val="6"/>
              <w:spacing w:line="242" w:lineRule="auto"/>
            </w:pPr>
          </w:p>
          <w:p w14:paraId="14F2169A">
            <w:pPr>
              <w:pStyle w:val="6"/>
              <w:spacing w:line="242" w:lineRule="auto"/>
            </w:pPr>
          </w:p>
          <w:p w14:paraId="60AA6381">
            <w:pPr>
              <w:pStyle w:val="6"/>
              <w:spacing w:line="242" w:lineRule="auto"/>
            </w:pPr>
          </w:p>
          <w:p w14:paraId="43F6D4DE">
            <w:pPr>
              <w:pStyle w:val="6"/>
              <w:spacing w:line="242" w:lineRule="auto"/>
            </w:pPr>
          </w:p>
          <w:p w14:paraId="1032E102">
            <w:pPr>
              <w:pStyle w:val="6"/>
              <w:spacing w:line="243" w:lineRule="auto"/>
            </w:pPr>
          </w:p>
          <w:p w14:paraId="51F697CE">
            <w:pPr>
              <w:spacing w:before="62" w:line="229" w:lineRule="auto"/>
              <w:ind w:left="304"/>
              <w:rPr>
                <w:rFonts w:ascii="宋体" w:hAnsi="宋体" w:eastAsia="宋体" w:cs="宋体"/>
                <w:sz w:val="19"/>
                <w:szCs w:val="19"/>
              </w:rPr>
            </w:pPr>
            <w:r>
              <w:rPr>
                <w:rFonts w:ascii="宋体" w:hAnsi="宋体" w:eastAsia="宋体" w:cs="宋体"/>
                <w:spacing w:val="7"/>
                <w:sz w:val="19"/>
                <w:szCs w:val="19"/>
              </w:rPr>
              <w:t>产出指标</w:t>
            </w:r>
          </w:p>
        </w:tc>
        <w:tc>
          <w:tcPr>
            <w:tcW w:w="1488" w:type="dxa"/>
            <w:vAlign w:val="top"/>
          </w:tcPr>
          <w:p w14:paraId="26F7BBF7">
            <w:pPr>
              <w:pStyle w:val="6"/>
              <w:spacing w:line="262" w:lineRule="auto"/>
            </w:pPr>
          </w:p>
          <w:p w14:paraId="23FA4D26">
            <w:pPr>
              <w:spacing w:before="62" w:line="229" w:lineRule="auto"/>
              <w:ind w:left="353"/>
              <w:rPr>
                <w:rFonts w:ascii="宋体" w:hAnsi="宋体" w:eastAsia="宋体" w:cs="宋体"/>
                <w:sz w:val="19"/>
                <w:szCs w:val="19"/>
              </w:rPr>
            </w:pPr>
            <w:r>
              <w:rPr>
                <w:rFonts w:ascii="宋体" w:hAnsi="宋体" w:eastAsia="宋体" w:cs="宋体"/>
                <w:spacing w:val="6"/>
                <w:sz w:val="19"/>
                <w:szCs w:val="19"/>
              </w:rPr>
              <w:t>数量指标</w:t>
            </w:r>
          </w:p>
        </w:tc>
        <w:tc>
          <w:tcPr>
            <w:tcW w:w="2322" w:type="dxa"/>
            <w:gridSpan w:val="2"/>
            <w:vAlign w:val="top"/>
          </w:tcPr>
          <w:p w14:paraId="673FFB21">
            <w:pPr>
              <w:pStyle w:val="6"/>
              <w:spacing w:line="263" w:lineRule="auto"/>
            </w:pPr>
          </w:p>
          <w:p w14:paraId="4C5D6CBD">
            <w:pPr>
              <w:spacing w:before="61" w:line="228" w:lineRule="auto"/>
              <w:ind w:left="74"/>
              <w:rPr>
                <w:rFonts w:ascii="宋体" w:hAnsi="宋体" w:eastAsia="宋体" w:cs="宋体"/>
                <w:sz w:val="19"/>
                <w:szCs w:val="19"/>
              </w:rPr>
            </w:pPr>
            <w:r>
              <w:rPr>
                <w:rFonts w:ascii="宋体" w:hAnsi="宋体" w:eastAsia="宋体" w:cs="宋体"/>
                <w:spacing w:val="8"/>
                <w:sz w:val="19"/>
                <w:szCs w:val="19"/>
              </w:rPr>
              <w:t>欺诈骗保案件举报奖励数</w:t>
            </w:r>
          </w:p>
        </w:tc>
        <w:tc>
          <w:tcPr>
            <w:tcW w:w="3000" w:type="dxa"/>
            <w:vAlign w:val="top"/>
          </w:tcPr>
          <w:p w14:paraId="6556AD49">
            <w:pPr>
              <w:pStyle w:val="6"/>
              <w:spacing w:line="262" w:lineRule="auto"/>
            </w:pPr>
          </w:p>
          <w:p w14:paraId="027103EE">
            <w:pPr>
              <w:spacing w:before="62" w:line="229" w:lineRule="auto"/>
              <w:ind w:left="1277"/>
              <w:rPr>
                <w:rFonts w:ascii="宋体" w:hAnsi="宋体" w:eastAsia="宋体" w:cs="宋体"/>
                <w:sz w:val="19"/>
                <w:szCs w:val="19"/>
              </w:rPr>
            </w:pPr>
            <w:r>
              <w:rPr>
                <w:rFonts w:ascii="宋体" w:hAnsi="宋体" w:eastAsia="宋体" w:cs="宋体"/>
                <w:spacing w:val="-2"/>
                <w:sz w:val="19"/>
                <w:szCs w:val="19"/>
              </w:rPr>
              <w:t>≥1次</w:t>
            </w:r>
          </w:p>
        </w:tc>
      </w:tr>
      <w:tr w14:paraId="58E777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7" w:hRule="atLeast"/>
        </w:trPr>
        <w:tc>
          <w:tcPr>
            <w:tcW w:w="1589" w:type="dxa"/>
            <w:vMerge w:val="continue"/>
            <w:tcBorders>
              <w:top w:val="nil"/>
              <w:bottom w:val="nil"/>
            </w:tcBorders>
            <w:vAlign w:val="top"/>
          </w:tcPr>
          <w:p w14:paraId="122D0BBA">
            <w:pPr>
              <w:pStyle w:val="6"/>
            </w:pPr>
          </w:p>
        </w:tc>
        <w:tc>
          <w:tcPr>
            <w:tcW w:w="1397" w:type="dxa"/>
            <w:vMerge w:val="continue"/>
            <w:tcBorders>
              <w:top w:val="nil"/>
              <w:bottom w:val="nil"/>
            </w:tcBorders>
            <w:vAlign w:val="top"/>
          </w:tcPr>
          <w:p w14:paraId="0DC0B5E7">
            <w:pPr>
              <w:pStyle w:val="6"/>
            </w:pPr>
          </w:p>
        </w:tc>
        <w:tc>
          <w:tcPr>
            <w:tcW w:w="1488" w:type="dxa"/>
            <w:vAlign w:val="top"/>
          </w:tcPr>
          <w:p w14:paraId="1EC49F28">
            <w:pPr>
              <w:pStyle w:val="6"/>
              <w:spacing w:line="265" w:lineRule="auto"/>
            </w:pPr>
          </w:p>
          <w:p w14:paraId="65D8CD34">
            <w:pPr>
              <w:spacing w:before="62" w:line="230" w:lineRule="auto"/>
              <w:ind w:left="353"/>
              <w:rPr>
                <w:rFonts w:ascii="宋体" w:hAnsi="宋体" w:eastAsia="宋体" w:cs="宋体"/>
                <w:sz w:val="19"/>
                <w:szCs w:val="19"/>
              </w:rPr>
            </w:pPr>
            <w:r>
              <w:rPr>
                <w:rFonts w:ascii="宋体" w:hAnsi="宋体" w:eastAsia="宋体" w:cs="宋体"/>
                <w:spacing w:val="6"/>
                <w:sz w:val="19"/>
                <w:szCs w:val="19"/>
              </w:rPr>
              <w:t>质量指标</w:t>
            </w:r>
          </w:p>
        </w:tc>
        <w:tc>
          <w:tcPr>
            <w:tcW w:w="2322" w:type="dxa"/>
            <w:gridSpan w:val="2"/>
            <w:vAlign w:val="top"/>
          </w:tcPr>
          <w:p w14:paraId="77B84E6B">
            <w:pPr>
              <w:pStyle w:val="6"/>
              <w:spacing w:line="265" w:lineRule="auto"/>
            </w:pPr>
          </w:p>
          <w:p w14:paraId="49D5F74E">
            <w:pPr>
              <w:spacing w:before="62" w:line="229" w:lineRule="auto"/>
              <w:ind w:left="675"/>
              <w:rPr>
                <w:rFonts w:ascii="宋体" w:hAnsi="宋体" w:eastAsia="宋体" w:cs="宋体"/>
                <w:sz w:val="19"/>
                <w:szCs w:val="19"/>
              </w:rPr>
            </w:pPr>
            <w:r>
              <w:rPr>
                <w:rFonts w:ascii="宋体" w:hAnsi="宋体" w:eastAsia="宋体" w:cs="宋体"/>
                <w:spacing w:val="7"/>
                <w:sz w:val="19"/>
                <w:szCs w:val="19"/>
              </w:rPr>
              <w:t>奖励完成率</w:t>
            </w:r>
          </w:p>
        </w:tc>
        <w:tc>
          <w:tcPr>
            <w:tcW w:w="3000" w:type="dxa"/>
            <w:vAlign w:val="top"/>
          </w:tcPr>
          <w:p w14:paraId="1394460D">
            <w:pPr>
              <w:pStyle w:val="6"/>
              <w:spacing w:line="265" w:lineRule="auto"/>
            </w:pPr>
          </w:p>
          <w:p w14:paraId="071F6690">
            <w:pPr>
              <w:spacing w:before="62" w:line="256" w:lineRule="exact"/>
              <w:ind w:left="1321"/>
              <w:rPr>
                <w:rFonts w:ascii="宋体" w:hAnsi="宋体" w:eastAsia="宋体" w:cs="宋体"/>
                <w:sz w:val="19"/>
                <w:szCs w:val="19"/>
              </w:rPr>
            </w:pPr>
            <w:r>
              <w:rPr>
                <w:rFonts w:ascii="宋体" w:hAnsi="宋体" w:eastAsia="宋体" w:cs="宋体"/>
                <w:spacing w:val="-1"/>
                <w:position w:val="1"/>
                <w:sz w:val="19"/>
                <w:szCs w:val="19"/>
              </w:rPr>
              <w:t>100%</w:t>
            </w:r>
          </w:p>
        </w:tc>
      </w:tr>
      <w:tr w14:paraId="4560BA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7" w:hRule="atLeast"/>
        </w:trPr>
        <w:tc>
          <w:tcPr>
            <w:tcW w:w="1589" w:type="dxa"/>
            <w:vMerge w:val="continue"/>
            <w:tcBorders>
              <w:top w:val="nil"/>
              <w:bottom w:val="nil"/>
            </w:tcBorders>
            <w:vAlign w:val="top"/>
          </w:tcPr>
          <w:p w14:paraId="502E0247">
            <w:pPr>
              <w:pStyle w:val="6"/>
            </w:pPr>
          </w:p>
        </w:tc>
        <w:tc>
          <w:tcPr>
            <w:tcW w:w="1397" w:type="dxa"/>
            <w:vMerge w:val="continue"/>
            <w:tcBorders>
              <w:top w:val="nil"/>
              <w:bottom w:val="nil"/>
            </w:tcBorders>
            <w:vAlign w:val="top"/>
          </w:tcPr>
          <w:p w14:paraId="30715748">
            <w:pPr>
              <w:pStyle w:val="6"/>
            </w:pPr>
          </w:p>
        </w:tc>
        <w:tc>
          <w:tcPr>
            <w:tcW w:w="1488" w:type="dxa"/>
            <w:vMerge w:val="restart"/>
            <w:tcBorders>
              <w:bottom w:val="nil"/>
            </w:tcBorders>
            <w:vAlign w:val="top"/>
          </w:tcPr>
          <w:p w14:paraId="4ADB1F6E">
            <w:pPr>
              <w:pStyle w:val="6"/>
              <w:spacing w:line="275" w:lineRule="auto"/>
            </w:pPr>
          </w:p>
          <w:p w14:paraId="1FF0A4B9">
            <w:pPr>
              <w:pStyle w:val="6"/>
              <w:spacing w:line="275" w:lineRule="auto"/>
            </w:pPr>
          </w:p>
          <w:p w14:paraId="7F2C43B7">
            <w:pPr>
              <w:pStyle w:val="6"/>
              <w:spacing w:line="275" w:lineRule="auto"/>
            </w:pPr>
          </w:p>
          <w:p w14:paraId="4C4ACD09">
            <w:pPr>
              <w:pStyle w:val="6"/>
              <w:spacing w:line="275" w:lineRule="auto"/>
            </w:pPr>
          </w:p>
          <w:p w14:paraId="14258738">
            <w:pPr>
              <w:spacing w:before="62" w:line="230" w:lineRule="auto"/>
              <w:ind w:left="361"/>
              <w:rPr>
                <w:rFonts w:ascii="宋体" w:hAnsi="宋体" w:eastAsia="宋体" w:cs="宋体"/>
                <w:sz w:val="19"/>
                <w:szCs w:val="19"/>
              </w:rPr>
            </w:pPr>
            <w:r>
              <w:rPr>
                <w:rFonts w:ascii="宋体" w:hAnsi="宋体" w:eastAsia="宋体" w:cs="宋体"/>
                <w:spacing w:val="4"/>
                <w:sz w:val="19"/>
                <w:szCs w:val="19"/>
              </w:rPr>
              <w:t>时效指标</w:t>
            </w:r>
          </w:p>
        </w:tc>
        <w:tc>
          <w:tcPr>
            <w:tcW w:w="2322" w:type="dxa"/>
            <w:gridSpan w:val="2"/>
            <w:vAlign w:val="top"/>
          </w:tcPr>
          <w:p w14:paraId="7DC3BEFF">
            <w:pPr>
              <w:pStyle w:val="6"/>
              <w:spacing w:line="264" w:lineRule="auto"/>
            </w:pPr>
          </w:p>
          <w:p w14:paraId="77995F6E">
            <w:pPr>
              <w:spacing w:before="61" w:line="228" w:lineRule="auto"/>
              <w:ind w:left="76"/>
              <w:rPr>
                <w:rFonts w:ascii="宋体" w:hAnsi="宋体" w:eastAsia="宋体" w:cs="宋体"/>
                <w:sz w:val="19"/>
                <w:szCs w:val="19"/>
              </w:rPr>
            </w:pPr>
            <w:r>
              <w:rPr>
                <w:rFonts w:ascii="宋体" w:hAnsi="宋体" w:eastAsia="宋体" w:cs="宋体"/>
                <w:spacing w:val="8"/>
                <w:sz w:val="19"/>
                <w:szCs w:val="19"/>
              </w:rPr>
              <w:t>举报人办理奖励领取时间</w:t>
            </w:r>
          </w:p>
        </w:tc>
        <w:tc>
          <w:tcPr>
            <w:tcW w:w="3000" w:type="dxa"/>
            <w:vAlign w:val="top"/>
          </w:tcPr>
          <w:p w14:paraId="4A203B44">
            <w:pPr>
              <w:pStyle w:val="6"/>
              <w:spacing w:line="263" w:lineRule="auto"/>
            </w:pPr>
          </w:p>
          <w:p w14:paraId="2006AC1E">
            <w:pPr>
              <w:spacing w:before="62" w:line="234" w:lineRule="auto"/>
              <w:ind w:left="1222"/>
              <w:rPr>
                <w:rFonts w:ascii="宋体" w:hAnsi="宋体" w:eastAsia="宋体" w:cs="宋体"/>
                <w:sz w:val="19"/>
                <w:szCs w:val="19"/>
              </w:rPr>
            </w:pPr>
            <w:r>
              <w:rPr>
                <w:rFonts w:ascii="宋体" w:hAnsi="宋体" w:eastAsia="宋体" w:cs="宋体"/>
                <w:spacing w:val="1"/>
                <w:sz w:val="19"/>
                <w:szCs w:val="19"/>
              </w:rPr>
              <w:t>≤60日</w:t>
            </w:r>
          </w:p>
        </w:tc>
      </w:tr>
      <w:tr w14:paraId="4307F3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6" w:hRule="atLeast"/>
        </w:trPr>
        <w:tc>
          <w:tcPr>
            <w:tcW w:w="1589" w:type="dxa"/>
            <w:vMerge w:val="continue"/>
            <w:tcBorders>
              <w:top w:val="nil"/>
              <w:bottom w:val="nil"/>
            </w:tcBorders>
            <w:vAlign w:val="top"/>
          </w:tcPr>
          <w:p w14:paraId="3AFC568A">
            <w:pPr>
              <w:pStyle w:val="6"/>
            </w:pPr>
          </w:p>
        </w:tc>
        <w:tc>
          <w:tcPr>
            <w:tcW w:w="1397" w:type="dxa"/>
            <w:vMerge w:val="continue"/>
            <w:tcBorders>
              <w:top w:val="nil"/>
              <w:bottom w:val="nil"/>
            </w:tcBorders>
            <w:vAlign w:val="top"/>
          </w:tcPr>
          <w:p w14:paraId="70EC7EED">
            <w:pPr>
              <w:pStyle w:val="6"/>
            </w:pPr>
          </w:p>
        </w:tc>
        <w:tc>
          <w:tcPr>
            <w:tcW w:w="1488" w:type="dxa"/>
            <w:vMerge w:val="continue"/>
            <w:tcBorders>
              <w:top w:val="nil"/>
              <w:bottom w:val="nil"/>
            </w:tcBorders>
            <w:vAlign w:val="top"/>
          </w:tcPr>
          <w:p w14:paraId="5B1037EE">
            <w:pPr>
              <w:pStyle w:val="6"/>
            </w:pPr>
          </w:p>
        </w:tc>
        <w:tc>
          <w:tcPr>
            <w:tcW w:w="2322" w:type="dxa"/>
            <w:gridSpan w:val="2"/>
            <w:vAlign w:val="top"/>
          </w:tcPr>
          <w:p w14:paraId="182AA39C">
            <w:pPr>
              <w:pStyle w:val="6"/>
              <w:spacing w:line="266" w:lineRule="auto"/>
            </w:pPr>
          </w:p>
          <w:p w14:paraId="36E62FC0">
            <w:pPr>
              <w:spacing w:before="62" w:line="228" w:lineRule="auto"/>
              <w:ind w:left="96"/>
              <w:rPr>
                <w:rFonts w:ascii="宋体" w:hAnsi="宋体" w:eastAsia="宋体" w:cs="宋体"/>
                <w:sz w:val="19"/>
                <w:szCs w:val="19"/>
              </w:rPr>
            </w:pPr>
            <w:r>
              <w:rPr>
                <w:rFonts w:ascii="宋体" w:hAnsi="宋体" w:eastAsia="宋体" w:cs="宋体"/>
                <w:spacing w:val="6"/>
                <w:sz w:val="19"/>
                <w:szCs w:val="19"/>
              </w:rPr>
              <w:t>向举报人发放通知书时间</w:t>
            </w:r>
          </w:p>
        </w:tc>
        <w:tc>
          <w:tcPr>
            <w:tcW w:w="3000" w:type="dxa"/>
            <w:vAlign w:val="top"/>
          </w:tcPr>
          <w:p w14:paraId="453FCCA4">
            <w:pPr>
              <w:pStyle w:val="6"/>
              <w:spacing w:line="266" w:lineRule="auto"/>
            </w:pPr>
          </w:p>
          <w:p w14:paraId="08D31455">
            <w:pPr>
              <w:spacing w:before="62" w:line="229" w:lineRule="auto"/>
              <w:ind w:left="924"/>
              <w:rPr>
                <w:rFonts w:ascii="宋体" w:hAnsi="宋体" w:eastAsia="宋体" w:cs="宋体"/>
                <w:sz w:val="19"/>
                <w:szCs w:val="19"/>
              </w:rPr>
            </w:pPr>
            <w:r>
              <w:rPr>
                <w:rFonts w:ascii="宋体" w:hAnsi="宋体" w:eastAsia="宋体" w:cs="宋体"/>
                <w:spacing w:val="5"/>
                <w:sz w:val="19"/>
                <w:szCs w:val="19"/>
              </w:rPr>
              <w:t>≤15个工作日</w:t>
            </w:r>
          </w:p>
        </w:tc>
      </w:tr>
      <w:tr w14:paraId="16B2F5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7" w:hRule="atLeast"/>
        </w:trPr>
        <w:tc>
          <w:tcPr>
            <w:tcW w:w="1589" w:type="dxa"/>
            <w:vMerge w:val="continue"/>
            <w:tcBorders>
              <w:top w:val="nil"/>
              <w:bottom w:val="nil"/>
            </w:tcBorders>
            <w:vAlign w:val="top"/>
          </w:tcPr>
          <w:p w14:paraId="3CDC2CCE">
            <w:pPr>
              <w:pStyle w:val="6"/>
            </w:pPr>
          </w:p>
        </w:tc>
        <w:tc>
          <w:tcPr>
            <w:tcW w:w="1397" w:type="dxa"/>
            <w:vMerge w:val="continue"/>
            <w:tcBorders>
              <w:top w:val="nil"/>
            </w:tcBorders>
            <w:vAlign w:val="top"/>
          </w:tcPr>
          <w:p w14:paraId="2276298E">
            <w:pPr>
              <w:pStyle w:val="6"/>
            </w:pPr>
          </w:p>
        </w:tc>
        <w:tc>
          <w:tcPr>
            <w:tcW w:w="1488" w:type="dxa"/>
            <w:vMerge w:val="continue"/>
            <w:tcBorders>
              <w:top w:val="nil"/>
            </w:tcBorders>
            <w:vAlign w:val="top"/>
          </w:tcPr>
          <w:p w14:paraId="5B34CAE5">
            <w:pPr>
              <w:pStyle w:val="6"/>
            </w:pPr>
          </w:p>
        </w:tc>
        <w:tc>
          <w:tcPr>
            <w:tcW w:w="2322" w:type="dxa"/>
            <w:gridSpan w:val="2"/>
            <w:vAlign w:val="top"/>
          </w:tcPr>
          <w:p w14:paraId="1FB97811">
            <w:pPr>
              <w:pStyle w:val="6"/>
              <w:spacing w:line="267" w:lineRule="auto"/>
            </w:pPr>
          </w:p>
          <w:p w14:paraId="29E0F946">
            <w:pPr>
              <w:spacing w:before="62" w:line="230" w:lineRule="auto"/>
              <w:ind w:left="778"/>
              <w:rPr>
                <w:rFonts w:ascii="宋体" w:hAnsi="宋体" w:eastAsia="宋体" w:cs="宋体"/>
                <w:sz w:val="19"/>
                <w:szCs w:val="19"/>
              </w:rPr>
            </w:pPr>
            <w:r>
              <w:rPr>
                <w:rFonts w:ascii="宋体" w:hAnsi="宋体" w:eastAsia="宋体" w:cs="宋体"/>
                <w:spacing w:val="5"/>
                <w:sz w:val="19"/>
                <w:szCs w:val="19"/>
              </w:rPr>
              <w:t>审批时效</w:t>
            </w:r>
          </w:p>
        </w:tc>
        <w:tc>
          <w:tcPr>
            <w:tcW w:w="3000" w:type="dxa"/>
            <w:vAlign w:val="top"/>
          </w:tcPr>
          <w:p w14:paraId="29AF7C9B">
            <w:pPr>
              <w:pStyle w:val="6"/>
              <w:spacing w:line="267" w:lineRule="auto"/>
            </w:pPr>
          </w:p>
          <w:p w14:paraId="468C68A9">
            <w:pPr>
              <w:spacing w:before="62" w:line="229" w:lineRule="auto"/>
              <w:ind w:left="974"/>
              <w:rPr>
                <w:rFonts w:ascii="宋体" w:hAnsi="宋体" w:eastAsia="宋体" w:cs="宋体"/>
                <w:sz w:val="19"/>
                <w:szCs w:val="19"/>
              </w:rPr>
            </w:pPr>
            <w:r>
              <w:rPr>
                <w:rFonts w:ascii="宋体" w:hAnsi="宋体" w:eastAsia="宋体" w:cs="宋体"/>
                <w:spacing w:val="4"/>
                <w:sz w:val="19"/>
                <w:szCs w:val="19"/>
              </w:rPr>
              <w:t>≤3个工作日</w:t>
            </w:r>
          </w:p>
        </w:tc>
      </w:tr>
      <w:tr w14:paraId="067194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6" w:hRule="atLeast"/>
        </w:trPr>
        <w:tc>
          <w:tcPr>
            <w:tcW w:w="1589" w:type="dxa"/>
            <w:vMerge w:val="continue"/>
            <w:tcBorders>
              <w:top w:val="nil"/>
              <w:bottom w:val="nil"/>
            </w:tcBorders>
            <w:vAlign w:val="top"/>
          </w:tcPr>
          <w:p w14:paraId="1CECCBF3">
            <w:pPr>
              <w:pStyle w:val="6"/>
            </w:pPr>
          </w:p>
        </w:tc>
        <w:tc>
          <w:tcPr>
            <w:tcW w:w="1397" w:type="dxa"/>
            <w:vAlign w:val="top"/>
          </w:tcPr>
          <w:p w14:paraId="4ECCE34F">
            <w:pPr>
              <w:pStyle w:val="6"/>
              <w:spacing w:line="265" w:lineRule="auto"/>
            </w:pPr>
          </w:p>
          <w:p w14:paraId="42418A01">
            <w:pPr>
              <w:spacing w:before="62" w:line="228" w:lineRule="auto"/>
              <w:ind w:left="305"/>
              <w:rPr>
                <w:rFonts w:ascii="宋体" w:hAnsi="宋体" w:eastAsia="宋体" w:cs="宋体"/>
                <w:sz w:val="19"/>
                <w:szCs w:val="19"/>
              </w:rPr>
            </w:pPr>
            <w:r>
              <w:rPr>
                <w:rFonts w:ascii="宋体" w:hAnsi="宋体" w:eastAsia="宋体" w:cs="宋体"/>
                <w:spacing w:val="6"/>
                <w:sz w:val="19"/>
                <w:szCs w:val="19"/>
              </w:rPr>
              <w:t>成本指标</w:t>
            </w:r>
          </w:p>
        </w:tc>
        <w:tc>
          <w:tcPr>
            <w:tcW w:w="1488" w:type="dxa"/>
            <w:vAlign w:val="top"/>
          </w:tcPr>
          <w:p w14:paraId="4D77EB33">
            <w:pPr>
              <w:pStyle w:val="6"/>
              <w:spacing w:line="265" w:lineRule="auto"/>
            </w:pPr>
          </w:p>
          <w:p w14:paraId="6D21E2C7">
            <w:pPr>
              <w:spacing w:before="62" w:line="228" w:lineRule="auto"/>
              <w:ind w:left="154"/>
              <w:rPr>
                <w:rFonts w:ascii="宋体" w:hAnsi="宋体" w:eastAsia="宋体" w:cs="宋体"/>
                <w:sz w:val="19"/>
                <w:szCs w:val="19"/>
              </w:rPr>
            </w:pPr>
            <w:r>
              <w:rPr>
                <w:rFonts w:ascii="宋体" w:hAnsi="宋体" w:eastAsia="宋体" w:cs="宋体"/>
                <w:spacing w:val="7"/>
                <w:sz w:val="19"/>
                <w:szCs w:val="19"/>
              </w:rPr>
              <w:t>经济成本指标</w:t>
            </w:r>
          </w:p>
        </w:tc>
        <w:tc>
          <w:tcPr>
            <w:tcW w:w="2322" w:type="dxa"/>
            <w:gridSpan w:val="2"/>
            <w:vAlign w:val="top"/>
          </w:tcPr>
          <w:p w14:paraId="2FBE01F8">
            <w:pPr>
              <w:pStyle w:val="6"/>
              <w:spacing w:line="265" w:lineRule="auto"/>
            </w:pPr>
          </w:p>
          <w:p w14:paraId="4304DF93">
            <w:pPr>
              <w:spacing w:before="62" w:line="229" w:lineRule="auto"/>
              <w:ind w:left="376"/>
              <w:rPr>
                <w:rFonts w:ascii="宋体" w:hAnsi="宋体" w:eastAsia="宋体" w:cs="宋体"/>
                <w:sz w:val="19"/>
                <w:szCs w:val="19"/>
              </w:rPr>
            </w:pPr>
            <w:r>
              <w:rPr>
                <w:rFonts w:ascii="宋体" w:hAnsi="宋体" w:eastAsia="宋体" w:cs="宋体"/>
                <w:spacing w:val="8"/>
                <w:sz w:val="19"/>
                <w:szCs w:val="19"/>
              </w:rPr>
              <w:t>根据实际案例计算</w:t>
            </w:r>
          </w:p>
        </w:tc>
        <w:tc>
          <w:tcPr>
            <w:tcW w:w="3000" w:type="dxa"/>
            <w:vAlign w:val="top"/>
          </w:tcPr>
          <w:p w14:paraId="02C9CDAA">
            <w:pPr>
              <w:pStyle w:val="6"/>
              <w:spacing w:line="265" w:lineRule="auto"/>
            </w:pPr>
          </w:p>
          <w:p w14:paraId="35BAB997">
            <w:pPr>
              <w:spacing w:before="62" w:line="229" w:lineRule="auto"/>
              <w:ind w:left="214"/>
              <w:rPr>
                <w:rFonts w:ascii="宋体" w:hAnsi="宋体" w:eastAsia="宋体" w:cs="宋体"/>
                <w:sz w:val="19"/>
                <w:szCs w:val="19"/>
              </w:rPr>
            </w:pPr>
            <w:r>
              <w:rPr>
                <w:rFonts w:ascii="宋体" w:hAnsi="宋体" w:eastAsia="宋体" w:cs="宋体"/>
                <w:spacing w:val="8"/>
                <w:sz w:val="19"/>
                <w:szCs w:val="19"/>
              </w:rPr>
              <w:t>根据实际案例计算发放奖励金</w:t>
            </w:r>
          </w:p>
        </w:tc>
      </w:tr>
      <w:tr w14:paraId="4536CE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6" w:hRule="atLeast"/>
        </w:trPr>
        <w:tc>
          <w:tcPr>
            <w:tcW w:w="1589" w:type="dxa"/>
            <w:vMerge w:val="continue"/>
            <w:tcBorders>
              <w:top w:val="nil"/>
              <w:bottom w:val="nil"/>
            </w:tcBorders>
            <w:vAlign w:val="top"/>
          </w:tcPr>
          <w:p w14:paraId="3968274C">
            <w:pPr>
              <w:pStyle w:val="6"/>
            </w:pPr>
          </w:p>
        </w:tc>
        <w:tc>
          <w:tcPr>
            <w:tcW w:w="1397" w:type="dxa"/>
            <w:vMerge w:val="restart"/>
            <w:tcBorders>
              <w:bottom w:val="nil"/>
            </w:tcBorders>
            <w:vAlign w:val="top"/>
          </w:tcPr>
          <w:p w14:paraId="47721AAC">
            <w:pPr>
              <w:pStyle w:val="6"/>
              <w:spacing w:line="285" w:lineRule="auto"/>
            </w:pPr>
          </w:p>
          <w:p w14:paraId="176CC93B">
            <w:pPr>
              <w:pStyle w:val="6"/>
              <w:spacing w:line="285" w:lineRule="auto"/>
            </w:pPr>
          </w:p>
          <w:p w14:paraId="4E728728">
            <w:pPr>
              <w:pStyle w:val="6"/>
              <w:spacing w:line="285" w:lineRule="auto"/>
            </w:pPr>
          </w:p>
          <w:p w14:paraId="4C914CBC">
            <w:pPr>
              <w:spacing w:before="62" w:line="230" w:lineRule="auto"/>
              <w:ind w:left="309"/>
              <w:rPr>
                <w:rFonts w:ascii="宋体" w:hAnsi="宋体" w:eastAsia="宋体" w:cs="宋体"/>
                <w:sz w:val="19"/>
                <w:szCs w:val="19"/>
              </w:rPr>
            </w:pPr>
            <w:r>
              <w:rPr>
                <w:rFonts w:ascii="宋体" w:hAnsi="宋体" w:eastAsia="宋体" w:cs="宋体"/>
                <w:spacing w:val="5"/>
                <w:sz w:val="19"/>
                <w:szCs w:val="19"/>
              </w:rPr>
              <w:t>效益指标</w:t>
            </w:r>
          </w:p>
        </w:tc>
        <w:tc>
          <w:tcPr>
            <w:tcW w:w="1488" w:type="dxa"/>
            <w:vAlign w:val="top"/>
          </w:tcPr>
          <w:p w14:paraId="1B75911D">
            <w:pPr>
              <w:pStyle w:val="6"/>
              <w:spacing w:line="329" w:lineRule="auto"/>
            </w:pPr>
          </w:p>
          <w:p w14:paraId="6B480AC4">
            <w:pPr>
              <w:spacing w:before="62" w:line="228" w:lineRule="auto"/>
              <w:ind w:left="154"/>
              <w:rPr>
                <w:rFonts w:ascii="宋体" w:hAnsi="宋体" w:eastAsia="宋体" w:cs="宋体"/>
                <w:sz w:val="19"/>
                <w:szCs w:val="19"/>
              </w:rPr>
            </w:pPr>
            <w:r>
              <w:rPr>
                <w:rFonts w:ascii="宋体" w:hAnsi="宋体" w:eastAsia="宋体" w:cs="宋体"/>
                <w:spacing w:val="7"/>
                <w:sz w:val="19"/>
                <w:szCs w:val="19"/>
              </w:rPr>
              <w:t>社会效益指标</w:t>
            </w:r>
          </w:p>
        </w:tc>
        <w:tc>
          <w:tcPr>
            <w:tcW w:w="2322" w:type="dxa"/>
            <w:gridSpan w:val="2"/>
            <w:vAlign w:val="top"/>
          </w:tcPr>
          <w:p w14:paraId="074140F3">
            <w:pPr>
              <w:spacing w:before="268" w:line="242" w:lineRule="auto"/>
              <w:ind w:left="771" w:right="50" w:hanging="693"/>
              <w:rPr>
                <w:rFonts w:ascii="宋体" w:hAnsi="宋体" w:eastAsia="宋体" w:cs="宋体"/>
                <w:sz w:val="19"/>
                <w:szCs w:val="19"/>
              </w:rPr>
            </w:pPr>
            <w:r>
              <w:rPr>
                <w:rFonts w:ascii="宋体" w:hAnsi="宋体" w:eastAsia="宋体" w:cs="宋体"/>
                <w:spacing w:val="7"/>
                <w:sz w:val="19"/>
                <w:szCs w:val="19"/>
              </w:rPr>
              <w:t>形成社会震慑，保障医保</w:t>
            </w:r>
            <w:r>
              <w:rPr>
                <w:rFonts w:ascii="宋体" w:hAnsi="宋体" w:eastAsia="宋体" w:cs="宋体"/>
                <w:spacing w:val="9"/>
                <w:sz w:val="19"/>
                <w:szCs w:val="19"/>
              </w:rPr>
              <w:t xml:space="preserve"> </w:t>
            </w:r>
            <w:r>
              <w:rPr>
                <w:rFonts w:ascii="宋体" w:hAnsi="宋体" w:eastAsia="宋体" w:cs="宋体"/>
                <w:spacing w:val="7"/>
                <w:sz w:val="19"/>
                <w:szCs w:val="19"/>
              </w:rPr>
              <w:t>基金安全</w:t>
            </w:r>
          </w:p>
        </w:tc>
        <w:tc>
          <w:tcPr>
            <w:tcW w:w="3000" w:type="dxa"/>
            <w:vAlign w:val="top"/>
          </w:tcPr>
          <w:p w14:paraId="6EEBFC70">
            <w:pPr>
              <w:spacing w:before="268" w:line="229" w:lineRule="auto"/>
              <w:ind w:left="119"/>
              <w:rPr>
                <w:rFonts w:ascii="宋体" w:hAnsi="宋体" w:eastAsia="宋体" w:cs="宋体"/>
                <w:sz w:val="19"/>
                <w:szCs w:val="19"/>
              </w:rPr>
            </w:pPr>
            <w:r>
              <w:rPr>
                <w:rFonts w:ascii="宋体" w:hAnsi="宋体" w:eastAsia="宋体" w:cs="宋体"/>
                <w:spacing w:val="7"/>
                <w:sz w:val="19"/>
                <w:szCs w:val="19"/>
              </w:rPr>
              <w:t>打击欺诈骗保行为，维护医保基</w:t>
            </w:r>
          </w:p>
          <w:p w14:paraId="5A6A3E86">
            <w:pPr>
              <w:spacing w:before="11" w:line="230" w:lineRule="auto"/>
              <w:ind w:left="1211"/>
              <w:rPr>
                <w:rFonts w:ascii="宋体" w:hAnsi="宋体" w:eastAsia="宋体" w:cs="宋体"/>
                <w:sz w:val="19"/>
                <w:szCs w:val="19"/>
              </w:rPr>
            </w:pPr>
            <w:r>
              <w:rPr>
                <w:rFonts w:ascii="宋体" w:hAnsi="宋体" w:eastAsia="宋体" w:cs="宋体"/>
                <w:spacing w:val="5"/>
                <w:sz w:val="19"/>
                <w:szCs w:val="19"/>
              </w:rPr>
              <w:t>金安全</w:t>
            </w:r>
          </w:p>
        </w:tc>
      </w:tr>
      <w:tr w14:paraId="25C00F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47" w:hRule="atLeast"/>
        </w:trPr>
        <w:tc>
          <w:tcPr>
            <w:tcW w:w="1589" w:type="dxa"/>
            <w:vMerge w:val="continue"/>
            <w:tcBorders>
              <w:top w:val="nil"/>
              <w:bottom w:val="nil"/>
            </w:tcBorders>
            <w:vAlign w:val="top"/>
          </w:tcPr>
          <w:p w14:paraId="1C00186B">
            <w:pPr>
              <w:pStyle w:val="6"/>
            </w:pPr>
          </w:p>
        </w:tc>
        <w:tc>
          <w:tcPr>
            <w:tcW w:w="1397" w:type="dxa"/>
            <w:vMerge w:val="continue"/>
            <w:tcBorders>
              <w:top w:val="nil"/>
            </w:tcBorders>
            <w:vAlign w:val="top"/>
          </w:tcPr>
          <w:p w14:paraId="7968B883">
            <w:pPr>
              <w:pStyle w:val="6"/>
            </w:pPr>
          </w:p>
        </w:tc>
        <w:tc>
          <w:tcPr>
            <w:tcW w:w="1488" w:type="dxa"/>
            <w:vAlign w:val="top"/>
          </w:tcPr>
          <w:p w14:paraId="469549D7">
            <w:pPr>
              <w:pStyle w:val="6"/>
              <w:spacing w:line="378" w:lineRule="auto"/>
            </w:pPr>
          </w:p>
          <w:p w14:paraId="10340DAF">
            <w:pPr>
              <w:spacing w:before="61" w:line="229" w:lineRule="auto"/>
              <w:ind w:left="53"/>
              <w:rPr>
                <w:rFonts w:ascii="宋体" w:hAnsi="宋体" w:eastAsia="宋体" w:cs="宋体"/>
                <w:sz w:val="19"/>
                <w:szCs w:val="19"/>
              </w:rPr>
            </w:pPr>
            <w:r>
              <w:rPr>
                <w:rFonts w:ascii="宋体" w:hAnsi="宋体" w:eastAsia="宋体" w:cs="宋体"/>
                <w:spacing w:val="7"/>
                <w:sz w:val="19"/>
                <w:szCs w:val="19"/>
              </w:rPr>
              <w:t>可持续影响指标</w:t>
            </w:r>
          </w:p>
        </w:tc>
        <w:tc>
          <w:tcPr>
            <w:tcW w:w="2322" w:type="dxa"/>
            <w:gridSpan w:val="2"/>
            <w:vAlign w:val="top"/>
          </w:tcPr>
          <w:p w14:paraId="2C0AA5D0">
            <w:pPr>
              <w:pStyle w:val="6"/>
              <w:spacing w:line="378" w:lineRule="auto"/>
            </w:pPr>
          </w:p>
          <w:p w14:paraId="22A5C297">
            <w:pPr>
              <w:spacing w:before="61" w:line="229" w:lineRule="auto"/>
              <w:ind w:left="176"/>
              <w:rPr>
                <w:rFonts w:ascii="宋体" w:hAnsi="宋体" w:eastAsia="宋体" w:cs="宋体"/>
                <w:sz w:val="19"/>
                <w:szCs w:val="19"/>
              </w:rPr>
            </w:pPr>
            <w:r>
              <w:rPr>
                <w:rFonts w:ascii="宋体" w:hAnsi="宋体" w:eastAsia="宋体" w:cs="宋体"/>
                <w:spacing w:val="8"/>
                <w:sz w:val="19"/>
                <w:szCs w:val="19"/>
              </w:rPr>
              <w:t>激发群众同管共治意识</w:t>
            </w:r>
          </w:p>
        </w:tc>
        <w:tc>
          <w:tcPr>
            <w:tcW w:w="3000" w:type="dxa"/>
            <w:vAlign w:val="top"/>
          </w:tcPr>
          <w:p w14:paraId="28FB1267">
            <w:pPr>
              <w:pStyle w:val="6"/>
              <w:spacing w:line="256" w:lineRule="auto"/>
            </w:pPr>
          </w:p>
          <w:p w14:paraId="5E2880CE">
            <w:pPr>
              <w:spacing w:before="62" w:line="229" w:lineRule="auto"/>
              <w:ind w:left="117"/>
              <w:rPr>
                <w:rFonts w:ascii="宋体" w:hAnsi="宋体" w:eastAsia="宋体" w:cs="宋体"/>
                <w:sz w:val="19"/>
                <w:szCs w:val="19"/>
              </w:rPr>
            </w:pPr>
            <w:r>
              <w:rPr>
                <w:rFonts w:ascii="宋体" w:hAnsi="宋体" w:eastAsia="宋体" w:cs="宋体"/>
                <w:spacing w:val="7"/>
                <w:sz w:val="19"/>
                <w:szCs w:val="19"/>
              </w:rPr>
              <w:t>让群众主动参与，共同守护百姓</w:t>
            </w:r>
          </w:p>
          <w:p w14:paraId="377F6A4A">
            <w:pPr>
              <w:spacing w:before="11" w:line="229" w:lineRule="auto"/>
              <w:ind w:left="1000"/>
              <w:rPr>
                <w:rFonts w:ascii="宋体" w:hAnsi="宋体" w:eastAsia="宋体" w:cs="宋体"/>
                <w:sz w:val="19"/>
                <w:szCs w:val="19"/>
              </w:rPr>
            </w:pPr>
            <w:r>
              <w:rPr>
                <w:rFonts w:ascii="宋体" w:hAnsi="宋体" w:eastAsia="宋体" w:cs="宋体"/>
                <w:spacing w:val="28"/>
                <w:sz w:val="19"/>
                <w:szCs w:val="19"/>
              </w:rPr>
              <w:t>“救命钱”</w:t>
            </w:r>
          </w:p>
        </w:tc>
      </w:tr>
      <w:tr w14:paraId="31D9DE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75" w:hRule="atLeast"/>
        </w:trPr>
        <w:tc>
          <w:tcPr>
            <w:tcW w:w="1589" w:type="dxa"/>
            <w:vMerge w:val="continue"/>
            <w:tcBorders>
              <w:top w:val="nil"/>
            </w:tcBorders>
            <w:vAlign w:val="top"/>
          </w:tcPr>
          <w:p w14:paraId="63C67962">
            <w:pPr>
              <w:pStyle w:val="6"/>
            </w:pPr>
          </w:p>
        </w:tc>
        <w:tc>
          <w:tcPr>
            <w:tcW w:w="1397" w:type="dxa"/>
            <w:vAlign w:val="top"/>
          </w:tcPr>
          <w:p w14:paraId="7477135B">
            <w:pPr>
              <w:pStyle w:val="6"/>
              <w:spacing w:line="339" w:lineRule="auto"/>
            </w:pPr>
          </w:p>
          <w:p w14:paraId="026B2D8B">
            <w:pPr>
              <w:spacing w:before="62" w:line="229" w:lineRule="auto"/>
              <w:ind w:left="206"/>
              <w:rPr>
                <w:rFonts w:ascii="宋体" w:hAnsi="宋体" w:eastAsia="宋体" w:cs="宋体"/>
                <w:sz w:val="19"/>
                <w:szCs w:val="19"/>
              </w:rPr>
            </w:pPr>
            <w:r>
              <w:rPr>
                <w:rFonts w:ascii="宋体" w:hAnsi="宋体" w:eastAsia="宋体" w:cs="宋体"/>
                <w:spacing w:val="7"/>
                <w:sz w:val="19"/>
                <w:szCs w:val="19"/>
              </w:rPr>
              <w:t>满意度指标</w:t>
            </w:r>
          </w:p>
        </w:tc>
        <w:tc>
          <w:tcPr>
            <w:tcW w:w="1488" w:type="dxa"/>
            <w:vAlign w:val="top"/>
          </w:tcPr>
          <w:p w14:paraId="67CCE520">
            <w:pPr>
              <w:spacing w:before="280" w:line="229" w:lineRule="auto"/>
              <w:ind w:left="52"/>
              <w:rPr>
                <w:rFonts w:ascii="宋体" w:hAnsi="宋体" w:eastAsia="宋体" w:cs="宋体"/>
                <w:sz w:val="19"/>
                <w:szCs w:val="19"/>
              </w:rPr>
            </w:pPr>
            <w:r>
              <w:rPr>
                <w:rFonts w:ascii="宋体" w:hAnsi="宋体" w:eastAsia="宋体" w:cs="宋体"/>
                <w:spacing w:val="7"/>
                <w:sz w:val="19"/>
                <w:szCs w:val="19"/>
              </w:rPr>
              <w:t>服务对象满意度</w:t>
            </w:r>
          </w:p>
          <w:p w14:paraId="7DEE408C">
            <w:pPr>
              <w:spacing w:before="12" w:line="230" w:lineRule="auto"/>
              <w:ind w:left="553"/>
              <w:rPr>
                <w:rFonts w:ascii="宋体" w:hAnsi="宋体" w:eastAsia="宋体" w:cs="宋体"/>
                <w:sz w:val="19"/>
                <w:szCs w:val="19"/>
              </w:rPr>
            </w:pPr>
            <w:r>
              <w:rPr>
                <w:rFonts w:ascii="宋体" w:hAnsi="宋体" w:eastAsia="宋体" w:cs="宋体"/>
                <w:spacing w:val="3"/>
                <w:sz w:val="19"/>
                <w:szCs w:val="19"/>
              </w:rPr>
              <w:t>指标</w:t>
            </w:r>
          </w:p>
        </w:tc>
        <w:tc>
          <w:tcPr>
            <w:tcW w:w="2322" w:type="dxa"/>
            <w:gridSpan w:val="2"/>
            <w:vAlign w:val="top"/>
          </w:tcPr>
          <w:p w14:paraId="1D39F875">
            <w:pPr>
              <w:pStyle w:val="6"/>
              <w:spacing w:line="339" w:lineRule="auto"/>
            </w:pPr>
          </w:p>
          <w:p w14:paraId="3D04A43C">
            <w:pPr>
              <w:spacing w:before="62" w:line="229" w:lineRule="auto"/>
              <w:ind w:left="576"/>
              <w:rPr>
                <w:rFonts w:ascii="宋体" w:hAnsi="宋体" w:eastAsia="宋体" w:cs="宋体"/>
                <w:sz w:val="19"/>
                <w:szCs w:val="19"/>
              </w:rPr>
            </w:pPr>
            <w:r>
              <w:rPr>
                <w:rFonts w:ascii="宋体" w:hAnsi="宋体" w:eastAsia="宋体" w:cs="宋体"/>
                <w:spacing w:val="7"/>
                <w:sz w:val="19"/>
                <w:szCs w:val="19"/>
              </w:rPr>
              <w:t>奖励人满意度</w:t>
            </w:r>
          </w:p>
        </w:tc>
        <w:tc>
          <w:tcPr>
            <w:tcW w:w="3000" w:type="dxa"/>
            <w:vAlign w:val="top"/>
          </w:tcPr>
          <w:p w14:paraId="78C075FD">
            <w:pPr>
              <w:pStyle w:val="6"/>
              <w:spacing w:line="339" w:lineRule="auto"/>
            </w:pPr>
          </w:p>
          <w:p w14:paraId="34D61A4F">
            <w:pPr>
              <w:spacing w:before="62" w:line="254" w:lineRule="exact"/>
              <w:ind w:left="1277"/>
              <w:rPr>
                <w:rFonts w:ascii="宋体" w:hAnsi="宋体" w:eastAsia="宋体" w:cs="宋体"/>
                <w:sz w:val="19"/>
                <w:szCs w:val="19"/>
              </w:rPr>
            </w:pPr>
            <w:r>
              <w:rPr>
                <w:rFonts w:ascii="宋体" w:hAnsi="宋体" w:eastAsia="宋体" w:cs="宋体"/>
                <w:spacing w:val="-1"/>
                <w:position w:val="1"/>
                <w:sz w:val="19"/>
                <w:szCs w:val="19"/>
              </w:rPr>
              <w:t>≥95%</w:t>
            </w:r>
          </w:p>
        </w:tc>
      </w:tr>
    </w:tbl>
    <w:p w14:paraId="12485F3C">
      <w:pPr>
        <w:rPr>
          <w:rFonts w:ascii="Arial"/>
          <w:sz w:val="21"/>
        </w:rPr>
      </w:pPr>
    </w:p>
    <w:p w14:paraId="082B077B">
      <w:pPr>
        <w:rPr>
          <w:rFonts w:ascii="Arial" w:hAnsi="Arial" w:eastAsia="Arial" w:cs="Arial"/>
          <w:sz w:val="21"/>
          <w:szCs w:val="21"/>
        </w:rPr>
        <w:sectPr>
          <w:footerReference r:id="rId272" w:type="default"/>
          <w:pgSz w:w="11905" w:h="16837"/>
          <w:pgMar w:top="1249" w:right="1083" w:bottom="695" w:left="1010" w:header="0" w:footer="408" w:gutter="0"/>
          <w:cols w:space="720" w:num="1"/>
        </w:sectPr>
      </w:pPr>
    </w:p>
    <w:p w14:paraId="12E7A547">
      <w:pPr>
        <w:pStyle w:val="2"/>
        <w:spacing w:before="72" w:line="225" w:lineRule="auto"/>
        <w:ind w:left="2938"/>
        <w:rPr>
          <w:sz w:val="35"/>
          <w:szCs w:val="35"/>
        </w:rPr>
      </w:pPr>
      <w:r>
        <w:rPr>
          <w:b/>
          <w:bCs/>
          <w:spacing w:val="6"/>
          <w:sz w:val="35"/>
          <w:szCs w:val="35"/>
        </w:rPr>
        <w:t>部门预算项目绩效目标表</w:t>
      </w:r>
    </w:p>
    <w:p w14:paraId="2B187413">
      <w:pPr>
        <w:spacing w:line="273" w:lineRule="auto"/>
        <w:rPr>
          <w:rFonts w:ascii="Arial"/>
          <w:sz w:val="21"/>
        </w:rPr>
      </w:pPr>
    </w:p>
    <w:p w14:paraId="7D042ED1">
      <w:pPr>
        <w:pStyle w:val="2"/>
        <w:spacing w:before="62" w:line="229" w:lineRule="auto"/>
        <w:ind w:left="4454"/>
        <w:rPr>
          <w:sz w:val="19"/>
          <w:szCs w:val="19"/>
        </w:rPr>
      </w:pPr>
      <w:r>
        <w:rPr>
          <w:spacing w:val="1"/>
          <w:sz w:val="19"/>
          <w:szCs w:val="19"/>
        </w:rPr>
        <w:t>(2026年度</w:t>
      </w:r>
      <w:r>
        <w:rPr>
          <w:rFonts w:hint="eastAsia"/>
          <w:spacing w:val="1"/>
          <w:sz w:val="19"/>
          <w:szCs w:val="19"/>
          <w:lang w:eastAsia="zh-CN"/>
        </w:rPr>
        <w:t>）</w:t>
      </w:r>
    </w:p>
    <w:p w14:paraId="0620339B">
      <w:pPr>
        <w:spacing w:line="71" w:lineRule="exact"/>
      </w:pPr>
    </w:p>
    <w:tbl>
      <w:tblPr>
        <w:tblStyle w:val="5"/>
        <w:tblW w:w="979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6"/>
        <w:gridCol w:w="1457"/>
        <w:gridCol w:w="1488"/>
        <w:gridCol w:w="1320"/>
        <w:gridCol w:w="1153"/>
        <w:gridCol w:w="2907"/>
      </w:tblGrid>
      <w:tr w14:paraId="458ED1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7" w:hRule="atLeast"/>
        </w:trPr>
        <w:tc>
          <w:tcPr>
            <w:tcW w:w="1466" w:type="dxa"/>
            <w:vAlign w:val="top"/>
          </w:tcPr>
          <w:p w14:paraId="5D99CDB7">
            <w:pPr>
              <w:spacing w:before="229"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25" w:type="dxa"/>
            <w:gridSpan w:val="5"/>
            <w:vAlign w:val="top"/>
          </w:tcPr>
          <w:p w14:paraId="2CA56FA0">
            <w:pPr>
              <w:spacing w:before="230" w:line="228" w:lineRule="auto"/>
              <w:ind w:left="1581"/>
              <w:rPr>
                <w:rFonts w:ascii="宋体" w:hAnsi="宋体" w:eastAsia="宋体" w:cs="宋体"/>
                <w:sz w:val="19"/>
                <w:szCs w:val="19"/>
              </w:rPr>
            </w:pPr>
            <w:r>
              <w:rPr>
                <w:rFonts w:ascii="宋体" w:hAnsi="宋体" w:eastAsia="宋体" w:cs="宋体"/>
                <w:spacing w:val="8"/>
                <w:sz w:val="19"/>
                <w:szCs w:val="19"/>
              </w:rPr>
              <w:t>低收入居民参加城乡居民基本医疗保险个人缴费部分资助金</w:t>
            </w:r>
          </w:p>
        </w:tc>
      </w:tr>
      <w:tr w14:paraId="4BF03A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7" w:hRule="atLeast"/>
        </w:trPr>
        <w:tc>
          <w:tcPr>
            <w:tcW w:w="1466" w:type="dxa"/>
            <w:vAlign w:val="top"/>
          </w:tcPr>
          <w:p w14:paraId="17EE8EFE">
            <w:pPr>
              <w:spacing w:before="221"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25" w:type="dxa"/>
            <w:gridSpan w:val="5"/>
            <w:vAlign w:val="top"/>
          </w:tcPr>
          <w:p w14:paraId="041F6ED7">
            <w:pPr>
              <w:spacing w:before="221" w:line="229" w:lineRule="auto"/>
              <w:ind w:left="3373"/>
              <w:rPr>
                <w:rFonts w:ascii="宋体" w:hAnsi="宋体" w:eastAsia="宋体" w:cs="宋体"/>
                <w:sz w:val="19"/>
                <w:szCs w:val="19"/>
              </w:rPr>
            </w:pPr>
            <w:r>
              <w:rPr>
                <w:rFonts w:ascii="宋体" w:hAnsi="宋体" w:eastAsia="宋体" w:cs="宋体"/>
                <w:spacing w:val="7"/>
                <w:sz w:val="19"/>
                <w:szCs w:val="19"/>
              </w:rPr>
              <w:t>盐边县医疗保障局</w:t>
            </w:r>
          </w:p>
        </w:tc>
      </w:tr>
      <w:tr w14:paraId="29CF07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7" w:hRule="atLeast"/>
        </w:trPr>
        <w:tc>
          <w:tcPr>
            <w:tcW w:w="1466" w:type="dxa"/>
            <w:vMerge w:val="restart"/>
            <w:tcBorders>
              <w:bottom w:val="nil"/>
            </w:tcBorders>
            <w:vAlign w:val="top"/>
          </w:tcPr>
          <w:p w14:paraId="0A2B3A4F">
            <w:pPr>
              <w:pStyle w:val="6"/>
              <w:spacing w:line="338" w:lineRule="auto"/>
            </w:pPr>
          </w:p>
          <w:p w14:paraId="7E92B81D">
            <w:pPr>
              <w:pStyle w:val="6"/>
              <w:spacing w:line="338" w:lineRule="auto"/>
            </w:pPr>
          </w:p>
          <w:p w14:paraId="2DEC93FA">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219AAC0A">
            <w:pPr>
              <w:spacing w:before="8" w:line="230" w:lineRule="auto"/>
              <w:ind w:left="353"/>
              <w:rPr>
                <w:rFonts w:ascii="宋体" w:hAnsi="宋体" w:eastAsia="宋体" w:cs="宋体"/>
                <w:sz w:val="19"/>
                <w:szCs w:val="19"/>
              </w:rPr>
            </w:pPr>
            <w:r>
              <w:rPr>
                <w:rFonts w:ascii="宋体" w:hAnsi="宋体" w:eastAsia="宋体" w:cs="宋体"/>
                <w:sz w:val="19"/>
                <w:szCs w:val="19"/>
              </w:rPr>
              <w:t>（万元）</w:t>
            </w:r>
          </w:p>
        </w:tc>
        <w:tc>
          <w:tcPr>
            <w:tcW w:w="4265" w:type="dxa"/>
            <w:gridSpan w:val="3"/>
            <w:vAlign w:val="top"/>
          </w:tcPr>
          <w:p w14:paraId="4C764412">
            <w:pPr>
              <w:spacing w:before="222" w:line="229" w:lineRule="auto"/>
              <w:ind w:left="37"/>
              <w:rPr>
                <w:rFonts w:ascii="宋体" w:hAnsi="宋体" w:eastAsia="宋体" w:cs="宋体"/>
                <w:sz w:val="19"/>
                <w:szCs w:val="19"/>
              </w:rPr>
            </w:pPr>
            <w:r>
              <w:rPr>
                <w:rFonts w:ascii="宋体" w:hAnsi="宋体" w:eastAsia="宋体" w:cs="宋体"/>
                <w:spacing w:val="7"/>
                <w:sz w:val="19"/>
                <w:szCs w:val="19"/>
              </w:rPr>
              <w:t>年度资金总额</w:t>
            </w:r>
          </w:p>
        </w:tc>
        <w:tc>
          <w:tcPr>
            <w:tcW w:w="4060" w:type="dxa"/>
            <w:gridSpan w:val="2"/>
            <w:vAlign w:val="top"/>
          </w:tcPr>
          <w:p w14:paraId="4311FE89">
            <w:pPr>
              <w:spacing w:before="222" w:line="256" w:lineRule="exact"/>
              <w:ind w:left="1904"/>
              <w:rPr>
                <w:rFonts w:ascii="宋体" w:hAnsi="宋体" w:eastAsia="宋体" w:cs="宋体"/>
                <w:sz w:val="19"/>
                <w:szCs w:val="19"/>
              </w:rPr>
            </w:pPr>
            <w:r>
              <w:rPr>
                <w:rFonts w:ascii="宋体" w:hAnsi="宋体" w:eastAsia="宋体" w:cs="宋体"/>
                <w:spacing w:val="-2"/>
                <w:position w:val="1"/>
                <w:sz w:val="19"/>
                <w:szCs w:val="19"/>
              </w:rPr>
              <w:t>100</w:t>
            </w:r>
          </w:p>
        </w:tc>
      </w:tr>
      <w:tr w14:paraId="3D76E2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7" w:hRule="atLeast"/>
        </w:trPr>
        <w:tc>
          <w:tcPr>
            <w:tcW w:w="1466" w:type="dxa"/>
            <w:vMerge w:val="continue"/>
            <w:tcBorders>
              <w:top w:val="nil"/>
              <w:bottom w:val="nil"/>
            </w:tcBorders>
            <w:vAlign w:val="top"/>
          </w:tcPr>
          <w:p w14:paraId="73214BCE">
            <w:pPr>
              <w:pStyle w:val="6"/>
            </w:pPr>
          </w:p>
        </w:tc>
        <w:tc>
          <w:tcPr>
            <w:tcW w:w="4265" w:type="dxa"/>
            <w:gridSpan w:val="3"/>
            <w:vAlign w:val="top"/>
          </w:tcPr>
          <w:p w14:paraId="6AEC20EE">
            <w:pPr>
              <w:spacing w:before="224" w:line="229" w:lineRule="auto"/>
              <w:ind w:left="37"/>
              <w:rPr>
                <w:rFonts w:ascii="宋体" w:hAnsi="宋体" w:eastAsia="宋体" w:cs="宋体"/>
                <w:sz w:val="19"/>
                <w:szCs w:val="19"/>
              </w:rPr>
            </w:pPr>
            <w:r>
              <w:rPr>
                <w:rFonts w:ascii="宋体" w:hAnsi="宋体" w:eastAsia="宋体" w:cs="宋体"/>
                <w:spacing w:val="6"/>
                <w:sz w:val="19"/>
                <w:szCs w:val="19"/>
              </w:rPr>
              <w:t>财政拨款</w:t>
            </w:r>
          </w:p>
        </w:tc>
        <w:tc>
          <w:tcPr>
            <w:tcW w:w="4060" w:type="dxa"/>
            <w:gridSpan w:val="2"/>
            <w:vAlign w:val="top"/>
          </w:tcPr>
          <w:p w14:paraId="61AAB54D">
            <w:pPr>
              <w:spacing w:before="224" w:line="256" w:lineRule="exact"/>
              <w:ind w:left="1904"/>
              <w:rPr>
                <w:rFonts w:ascii="宋体" w:hAnsi="宋体" w:eastAsia="宋体" w:cs="宋体"/>
                <w:sz w:val="19"/>
                <w:szCs w:val="19"/>
              </w:rPr>
            </w:pPr>
            <w:r>
              <w:rPr>
                <w:rFonts w:ascii="宋体" w:hAnsi="宋体" w:eastAsia="宋体" w:cs="宋体"/>
                <w:spacing w:val="-2"/>
                <w:position w:val="1"/>
                <w:sz w:val="19"/>
                <w:szCs w:val="19"/>
              </w:rPr>
              <w:t>100</w:t>
            </w:r>
          </w:p>
        </w:tc>
      </w:tr>
      <w:tr w14:paraId="55A7BC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7" w:hRule="atLeast"/>
        </w:trPr>
        <w:tc>
          <w:tcPr>
            <w:tcW w:w="1466" w:type="dxa"/>
            <w:vMerge w:val="continue"/>
            <w:tcBorders>
              <w:top w:val="nil"/>
            </w:tcBorders>
            <w:vAlign w:val="top"/>
          </w:tcPr>
          <w:p w14:paraId="7B66FCFD">
            <w:pPr>
              <w:pStyle w:val="6"/>
            </w:pPr>
          </w:p>
        </w:tc>
        <w:tc>
          <w:tcPr>
            <w:tcW w:w="4265" w:type="dxa"/>
            <w:gridSpan w:val="3"/>
            <w:vAlign w:val="top"/>
          </w:tcPr>
          <w:p w14:paraId="313EEFC9">
            <w:pPr>
              <w:spacing w:before="224" w:line="230" w:lineRule="auto"/>
              <w:ind w:left="37"/>
              <w:rPr>
                <w:rFonts w:ascii="宋体" w:hAnsi="宋体" w:eastAsia="宋体" w:cs="宋体"/>
                <w:sz w:val="19"/>
                <w:szCs w:val="19"/>
              </w:rPr>
            </w:pPr>
            <w:r>
              <w:rPr>
                <w:rFonts w:ascii="宋体" w:hAnsi="宋体" w:eastAsia="宋体" w:cs="宋体"/>
                <w:spacing w:val="6"/>
                <w:sz w:val="19"/>
                <w:szCs w:val="19"/>
              </w:rPr>
              <w:t>其他资金</w:t>
            </w:r>
          </w:p>
        </w:tc>
        <w:tc>
          <w:tcPr>
            <w:tcW w:w="4060" w:type="dxa"/>
            <w:gridSpan w:val="2"/>
            <w:vAlign w:val="top"/>
          </w:tcPr>
          <w:p w14:paraId="60B72E4C">
            <w:pPr>
              <w:pStyle w:val="6"/>
            </w:pPr>
          </w:p>
        </w:tc>
      </w:tr>
      <w:tr w14:paraId="73CC9C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48" w:hRule="atLeast"/>
        </w:trPr>
        <w:tc>
          <w:tcPr>
            <w:tcW w:w="1466" w:type="dxa"/>
            <w:vAlign w:val="top"/>
          </w:tcPr>
          <w:p w14:paraId="38563430">
            <w:pPr>
              <w:pStyle w:val="6"/>
              <w:spacing w:line="257" w:lineRule="auto"/>
            </w:pPr>
          </w:p>
          <w:p w14:paraId="7429BEF8">
            <w:pPr>
              <w:pStyle w:val="6"/>
              <w:spacing w:line="257" w:lineRule="auto"/>
            </w:pPr>
          </w:p>
          <w:p w14:paraId="3597BD60">
            <w:pPr>
              <w:pStyle w:val="6"/>
              <w:spacing w:line="257" w:lineRule="auto"/>
            </w:pPr>
          </w:p>
          <w:p w14:paraId="080946A3">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25" w:type="dxa"/>
            <w:gridSpan w:val="5"/>
            <w:vAlign w:val="top"/>
          </w:tcPr>
          <w:p w14:paraId="383C7C41">
            <w:pPr>
              <w:pStyle w:val="6"/>
              <w:spacing w:line="323" w:lineRule="auto"/>
            </w:pPr>
          </w:p>
          <w:p w14:paraId="06F5917E">
            <w:pPr>
              <w:pStyle w:val="6"/>
              <w:spacing w:line="323" w:lineRule="auto"/>
            </w:pPr>
          </w:p>
          <w:p w14:paraId="0736D8B7">
            <w:pPr>
              <w:spacing w:before="62" w:line="242" w:lineRule="auto"/>
              <w:ind w:left="39" w:right="131" w:hanging="3"/>
              <w:rPr>
                <w:rFonts w:ascii="宋体" w:hAnsi="宋体" w:eastAsia="宋体" w:cs="宋体"/>
                <w:sz w:val="19"/>
                <w:szCs w:val="19"/>
              </w:rPr>
            </w:pPr>
            <w:r>
              <w:rPr>
                <w:rFonts w:ascii="宋体" w:hAnsi="宋体" w:eastAsia="宋体" w:cs="宋体"/>
                <w:spacing w:val="9"/>
                <w:sz w:val="19"/>
                <w:szCs w:val="19"/>
              </w:rPr>
              <w:t>减轻低收入居民参加城乡居民基本医疗保险经济负担</w:t>
            </w:r>
            <w:r>
              <w:rPr>
                <w:rFonts w:ascii="宋体" w:hAnsi="宋体" w:eastAsia="宋体" w:cs="宋体"/>
                <w:spacing w:val="8"/>
                <w:sz w:val="19"/>
                <w:szCs w:val="19"/>
              </w:rPr>
              <w:t>，提升参保扩面成效，筑牢因病致贫返贫</w:t>
            </w:r>
            <w:r>
              <w:rPr>
                <w:rFonts w:ascii="宋体" w:hAnsi="宋体" w:eastAsia="宋体" w:cs="宋体"/>
                <w:sz w:val="19"/>
                <w:szCs w:val="19"/>
              </w:rPr>
              <w:t xml:space="preserve"> </w:t>
            </w:r>
            <w:r>
              <w:rPr>
                <w:rFonts w:ascii="宋体" w:hAnsi="宋体" w:eastAsia="宋体" w:cs="宋体"/>
                <w:spacing w:val="5"/>
                <w:sz w:val="19"/>
                <w:szCs w:val="19"/>
              </w:rPr>
              <w:t>坚固防线。</w:t>
            </w:r>
          </w:p>
        </w:tc>
      </w:tr>
      <w:tr w14:paraId="2B496D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5" w:hRule="atLeast"/>
        </w:trPr>
        <w:tc>
          <w:tcPr>
            <w:tcW w:w="1466" w:type="dxa"/>
            <w:vMerge w:val="restart"/>
            <w:tcBorders>
              <w:bottom w:val="nil"/>
            </w:tcBorders>
            <w:vAlign w:val="top"/>
          </w:tcPr>
          <w:p w14:paraId="17FB8C32">
            <w:pPr>
              <w:pStyle w:val="6"/>
              <w:spacing w:line="249" w:lineRule="auto"/>
            </w:pPr>
          </w:p>
          <w:p w14:paraId="3E8167C9">
            <w:pPr>
              <w:pStyle w:val="6"/>
              <w:spacing w:line="249" w:lineRule="auto"/>
            </w:pPr>
          </w:p>
          <w:p w14:paraId="2F4245E6">
            <w:pPr>
              <w:pStyle w:val="6"/>
              <w:spacing w:line="249" w:lineRule="auto"/>
            </w:pPr>
          </w:p>
          <w:p w14:paraId="28F5336F">
            <w:pPr>
              <w:pStyle w:val="6"/>
              <w:spacing w:line="250" w:lineRule="auto"/>
            </w:pPr>
          </w:p>
          <w:p w14:paraId="68DAA6A1">
            <w:pPr>
              <w:pStyle w:val="6"/>
              <w:spacing w:line="250" w:lineRule="auto"/>
            </w:pPr>
          </w:p>
          <w:p w14:paraId="5DB27974">
            <w:pPr>
              <w:pStyle w:val="6"/>
              <w:spacing w:line="250" w:lineRule="auto"/>
            </w:pPr>
          </w:p>
          <w:p w14:paraId="597D6A4E">
            <w:pPr>
              <w:pStyle w:val="6"/>
              <w:spacing w:line="250" w:lineRule="auto"/>
            </w:pPr>
          </w:p>
          <w:p w14:paraId="05E507A5">
            <w:pPr>
              <w:pStyle w:val="6"/>
              <w:spacing w:line="250" w:lineRule="auto"/>
            </w:pPr>
          </w:p>
          <w:p w14:paraId="484D4143">
            <w:pPr>
              <w:pStyle w:val="6"/>
              <w:spacing w:line="250" w:lineRule="auto"/>
            </w:pPr>
          </w:p>
          <w:p w14:paraId="78237AB4">
            <w:pPr>
              <w:pStyle w:val="6"/>
              <w:spacing w:line="250" w:lineRule="auto"/>
            </w:pPr>
          </w:p>
          <w:p w14:paraId="092A60BA">
            <w:pPr>
              <w:pStyle w:val="6"/>
              <w:spacing w:line="250" w:lineRule="auto"/>
            </w:pPr>
          </w:p>
          <w:p w14:paraId="1FF476BF">
            <w:pPr>
              <w:pStyle w:val="6"/>
              <w:spacing w:line="250" w:lineRule="auto"/>
            </w:pPr>
          </w:p>
          <w:p w14:paraId="08FAFB32">
            <w:pPr>
              <w:pStyle w:val="6"/>
              <w:spacing w:line="250" w:lineRule="auto"/>
            </w:pPr>
          </w:p>
          <w:p w14:paraId="219B11AC">
            <w:pPr>
              <w:pStyle w:val="6"/>
              <w:spacing w:line="250" w:lineRule="auto"/>
            </w:pPr>
          </w:p>
          <w:p w14:paraId="29D93A07">
            <w:pPr>
              <w:pStyle w:val="6"/>
              <w:spacing w:line="250" w:lineRule="auto"/>
            </w:pPr>
          </w:p>
          <w:p w14:paraId="6D0BA556">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457" w:type="dxa"/>
            <w:vAlign w:val="top"/>
          </w:tcPr>
          <w:p w14:paraId="53AA1549">
            <w:pPr>
              <w:pStyle w:val="6"/>
              <w:spacing w:line="332" w:lineRule="auto"/>
            </w:pPr>
          </w:p>
          <w:p w14:paraId="12377A25">
            <w:pPr>
              <w:spacing w:before="61" w:line="230" w:lineRule="auto"/>
              <w:ind w:left="339"/>
              <w:rPr>
                <w:rFonts w:ascii="宋体" w:hAnsi="宋体" w:eastAsia="宋体" w:cs="宋体"/>
                <w:sz w:val="19"/>
                <w:szCs w:val="19"/>
              </w:rPr>
            </w:pPr>
            <w:r>
              <w:rPr>
                <w:rFonts w:ascii="宋体" w:hAnsi="宋体" w:eastAsia="宋体" w:cs="宋体"/>
                <w:spacing w:val="6"/>
                <w:sz w:val="19"/>
                <w:szCs w:val="19"/>
              </w:rPr>
              <w:t>一级指标</w:t>
            </w:r>
          </w:p>
        </w:tc>
        <w:tc>
          <w:tcPr>
            <w:tcW w:w="1488" w:type="dxa"/>
            <w:vAlign w:val="top"/>
          </w:tcPr>
          <w:p w14:paraId="2C633539">
            <w:pPr>
              <w:pStyle w:val="6"/>
              <w:spacing w:line="332" w:lineRule="auto"/>
            </w:pPr>
          </w:p>
          <w:p w14:paraId="13026EAE">
            <w:pPr>
              <w:spacing w:before="61" w:line="230" w:lineRule="auto"/>
              <w:ind w:left="358"/>
              <w:rPr>
                <w:rFonts w:ascii="宋体" w:hAnsi="宋体" w:eastAsia="宋体" w:cs="宋体"/>
                <w:sz w:val="19"/>
                <w:szCs w:val="19"/>
              </w:rPr>
            </w:pPr>
            <w:r>
              <w:rPr>
                <w:rFonts w:ascii="宋体" w:hAnsi="宋体" w:eastAsia="宋体" w:cs="宋体"/>
                <w:spacing w:val="6"/>
                <w:sz w:val="19"/>
                <w:szCs w:val="19"/>
              </w:rPr>
              <w:t>二级指标</w:t>
            </w:r>
          </w:p>
        </w:tc>
        <w:tc>
          <w:tcPr>
            <w:tcW w:w="2473" w:type="dxa"/>
            <w:gridSpan w:val="2"/>
            <w:vAlign w:val="top"/>
          </w:tcPr>
          <w:p w14:paraId="05881013">
            <w:pPr>
              <w:pStyle w:val="6"/>
              <w:spacing w:line="332" w:lineRule="auto"/>
            </w:pPr>
          </w:p>
          <w:p w14:paraId="0C033984">
            <w:pPr>
              <w:spacing w:before="61" w:line="230" w:lineRule="auto"/>
              <w:ind w:left="849"/>
              <w:rPr>
                <w:rFonts w:ascii="宋体" w:hAnsi="宋体" w:eastAsia="宋体" w:cs="宋体"/>
                <w:sz w:val="19"/>
                <w:szCs w:val="19"/>
              </w:rPr>
            </w:pPr>
            <w:r>
              <w:rPr>
                <w:rFonts w:ascii="宋体" w:hAnsi="宋体" w:eastAsia="宋体" w:cs="宋体"/>
                <w:spacing w:val="7"/>
                <w:sz w:val="19"/>
                <w:szCs w:val="19"/>
              </w:rPr>
              <w:t>三级指标</w:t>
            </w:r>
          </w:p>
        </w:tc>
        <w:tc>
          <w:tcPr>
            <w:tcW w:w="2907" w:type="dxa"/>
            <w:vAlign w:val="top"/>
          </w:tcPr>
          <w:p w14:paraId="63DA38A8">
            <w:pPr>
              <w:pStyle w:val="6"/>
              <w:spacing w:line="332" w:lineRule="auto"/>
            </w:pPr>
          </w:p>
          <w:p w14:paraId="0D764462">
            <w:pPr>
              <w:spacing w:before="62" w:line="229" w:lineRule="auto"/>
              <w:ind w:left="73"/>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614CBE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6" w:hRule="atLeast"/>
        </w:trPr>
        <w:tc>
          <w:tcPr>
            <w:tcW w:w="1466" w:type="dxa"/>
            <w:vMerge w:val="continue"/>
            <w:tcBorders>
              <w:top w:val="nil"/>
              <w:bottom w:val="nil"/>
            </w:tcBorders>
            <w:vAlign w:val="top"/>
          </w:tcPr>
          <w:p w14:paraId="4CAF5ADE">
            <w:pPr>
              <w:pStyle w:val="6"/>
            </w:pPr>
          </w:p>
        </w:tc>
        <w:tc>
          <w:tcPr>
            <w:tcW w:w="1457" w:type="dxa"/>
            <w:vMerge w:val="restart"/>
            <w:tcBorders>
              <w:bottom w:val="nil"/>
            </w:tcBorders>
            <w:vAlign w:val="top"/>
          </w:tcPr>
          <w:p w14:paraId="21352703">
            <w:pPr>
              <w:pStyle w:val="6"/>
              <w:spacing w:line="261" w:lineRule="auto"/>
            </w:pPr>
          </w:p>
          <w:p w14:paraId="24876C2E">
            <w:pPr>
              <w:pStyle w:val="6"/>
              <w:spacing w:line="262" w:lineRule="auto"/>
            </w:pPr>
          </w:p>
          <w:p w14:paraId="08F8BA39">
            <w:pPr>
              <w:pStyle w:val="6"/>
              <w:spacing w:line="262" w:lineRule="auto"/>
            </w:pPr>
          </w:p>
          <w:p w14:paraId="01CE5E0D">
            <w:pPr>
              <w:pStyle w:val="6"/>
              <w:spacing w:line="262" w:lineRule="auto"/>
            </w:pPr>
          </w:p>
          <w:p w14:paraId="04DDB664">
            <w:pPr>
              <w:pStyle w:val="6"/>
              <w:spacing w:line="262" w:lineRule="auto"/>
            </w:pPr>
          </w:p>
          <w:p w14:paraId="2F31DF0E">
            <w:pPr>
              <w:spacing w:before="62" w:line="229" w:lineRule="auto"/>
              <w:ind w:left="336"/>
              <w:rPr>
                <w:rFonts w:ascii="宋体" w:hAnsi="宋体" w:eastAsia="宋体" w:cs="宋体"/>
                <w:sz w:val="19"/>
                <w:szCs w:val="19"/>
              </w:rPr>
            </w:pPr>
            <w:r>
              <w:rPr>
                <w:rFonts w:ascii="宋体" w:hAnsi="宋体" w:eastAsia="宋体" w:cs="宋体"/>
                <w:spacing w:val="7"/>
                <w:sz w:val="19"/>
                <w:szCs w:val="19"/>
              </w:rPr>
              <w:t>产出指标</w:t>
            </w:r>
          </w:p>
        </w:tc>
        <w:tc>
          <w:tcPr>
            <w:tcW w:w="1488" w:type="dxa"/>
            <w:vAlign w:val="top"/>
          </w:tcPr>
          <w:p w14:paraId="6D3D4388">
            <w:pPr>
              <w:pStyle w:val="6"/>
              <w:spacing w:line="333" w:lineRule="auto"/>
            </w:pPr>
          </w:p>
          <w:p w14:paraId="596D3724">
            <w:pPr>
              <w:spacing w:before="62" w:line="229" w:lineRule="auto"/>
              <w:ind w:left="356"/>
              <w:rPr>
                <w:rFonts w:ascii="宋体" w:hAnsi="宋体" w:eastAsia="宋体" w:cs="宋体"/>
                <w:sz w:val="19"/>
                <w:szCs w:val="19"/>
              </w:rPr>
            </w:pPr>
            <w:r>
              <w:rPr>
                <w:rFonts w:ascii="宋体" w:hAnsi="宋体" w:eastAsia="宋体" w:cs="宋体"/>
                <w:spacing w:val="6"/>
                <w:sz w:val="19"/>
                <w:szCs w:val="19"/>
              </w:rPr>
              <w:t>数量指标</w:t>
            </w:r>
          </w:p>
        </w:tc>
        <w:tc>
          <w:tcPr>
            <w:tcW w:w="2473" w:type="dxa"/>
            <w:gridSpan w:val="2"/>
            <w:vAlign w:val="top"/>
          </w:tcPr>
          <w:p w14:paraId="42BAB415">
            <w:pPr>
              <w:pStyle w:val="6"/>
              <w:spacing w:line="333" w:lineRule="auto"/>
            </w:pPr>
          </w:p>
          <w:p w14:paraId="4BA1FD51">
            <w:pPr>
              <w:spacing w:before="62" w:line="229" w:lineRule="auto"/>
              <w:ind w:left="855"/>
              <w:rPr>
                <w:rFonts w:ascii="宋体" w:hAnsi="宋体" w:eastAsia="宋体" w:cs="宋体"/>
                <w:sz w:val="19"/>
                <w:szCs w:val="19"/>
              </w:rPr>
            </w:pPr>
            <w:r>
              <w:rPr>
                <w:rFonts w:ascii="宋体" w:hAnsi="宋体" w:eastAsia="宋体" w:cs="宋体"/>
                <w:spacing w:val="4"/>
                <w:sz w:val="19"/>
                <w:szCs w:val="19"/>
              </w:rPr>
              <w:t>资助人数</w:t>
            </w:r>
          </w:p>
        </w:tc>
        <w:tc>
          <w:tcPr>
            <w:tcW w:w="2907" w:type="dxa"/>
            <w:vAlign w:val="top"/>
          </w:tcPr>
          <w:p w14:paraId="43559856">
            <w:pPr>
              <w:pStyle w:val="6"/>
              <w:spacing w:line="333" w:lineRule="auto"/>
            </w:pPr>
          </w:p>
          <w:p w14:paraId="1DDC52D4">
            <w:pPr>
              <w:spacing w:before="61" w:line="232" w:lineRule="auto"/>
              <w:ind w:left="1076"/>
              <w:rPr>
                <w:rFonts w:ascii="宋体" w:hAnsi="宋体" w:eastAsia="宋体" w:cs="宋体"/>
                <w:sz w:val="19"/>
                <w:szCs w:val="19"/>
              </w:rPr>
            </w:pPr>
            <w:r>
              <w:rPr>
                <w:rFonts w:ascii="宋体" w:hAnsi="宋体" w:eastAsia="宋体" w:cs="宋体"/>
                <w:spacing w:val="3"/>
                <w:sz w:val="19"/>
                <w:szCs w:val="19"/>
              </w:rPr>
              <w:t>≤6000人</w:t>
            </w:r>
          </w:p>
        </w:tc>
      </w:tr>
      <w:tr w14:paraId="0ED8A2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6" w:hRule="atLeast"/>
        </w:trPr>
        <w:tc>
          <w:tcPr>
            <w:tcW w:w="1466" w:type="dxa"/>
            <w:vMerge w:val="continue"/>
            <w:tcBorders>
              <w:top w:val="nil"/>
              <w:bottom w:val="nil"/>
            </w:tcBorders>
            <w:vAlign w:val="top"/>
          </w:tcPr>
          <w:p w14:paraId="0569937F">
            <w:pPr>
              <w:pStyle w:val="6"/>
            </w:pPr>
          </w:p>
        </w:tc>
        <w:tc>
          <w:tcPr>
            <w:tcW w:w="1457" w:type="dxa"/>
            <w:vMerge w:val="continue"/>
            <w:tcBorders>
              <w:top w:val="nil"/>
              <w:bottom w:val="nil"/>
            </w:tcBorders>
            <w:vAlign w:val="top"/>
          </w:tcPr>
          <w:p w14:paraId="0E99FC9C">
            <w:pPr>
              <w:pStyle w:val="6"/>
            </w:pPr>
          </w:p>
        </w:tc>
        <w:tc>
          <w:tcPr>
            <w:tcW w:w="1488" w:type="dxa"/>
            <w:vAlign w:val="top"/>
          </w:tcPr>
          <w:p w14:paraId="7D06D241">
            <w:pPr>
              <w:pStyle w:val="6"/>
              <w:spacing w:line="334" w:lineRule="auto"/>
            </w:pPr>
          </w:p>
          <w:p w14:paraId="36BBFB5D">
            <w:pPr>
              <w:spacing w:before="61" w:line="230" w:lineRule="auto"/>
              <w:ind w:left="356"/>
              <w:rPr>
                <w:rFonts w:ascii="宋体" w:hAnsi="宋体" w:eastAsia="宋体" w:cs="宋体"/>
                <w:sz w:val="19"/>
                <w:szCs w:val="19"/>
              </w:rPr>
            </w:pPr>
            <w:r>
              <w:rPr>
                <w:rFonts w:ascii="宋体" w:hAnsi="宋体" w:eastAsia="宋体" w:cs="宋体"/>
                <w:spacing w:val="6"/>
                <w:sz w:val="19"/>
                <w:szCs w:val="19"/>
              </w:rPr>
              <w:t>质量指标</w:t>
            </w:r>
          </w:p>
        </w:tc>
        <w:tc>
          <w:tcPr>
            <w:tcW w:w="2473" w:type="dxa"/>
            <w:gridSpan w:val="2"/>
            <w:vAlign w:val="top"/>
          </w:tcPr>
          <w:p w14:paraId="1519A791">
            <w:pPr>
              <w:pStyle w:val="6"/>
              <w:spacing w:line="334" w:lineRule="auto"/>
            </w:pPr>
          </w:p>
          <w:p w14:paraId="5B275D79">
            <w:pPr>
              <w:spacing w:before="62" w:line="229" w:lineRule="auto"/>
              <w:ind w:left="155"/>
              <w:rPr>
                <w:rFonts w:ascii="宋体" w:hAnsi="宋体" w:eastAsia="宋体" w:cs="宋体"/>
                <w:sz w:val="19"/>
                <w:szCs w:val="19"/>
              </w:rPr>
            </w:pPr>
            <w:r>
              <w:rPr>
                <w:rFonts w:ascii="宋体" w:hAnsi="宋体" w:eastAsia="宋体" w:cs="宋体"/>
                <w:spacing w:val="7"/>
                <w:sz w:val="19"/>
                <w:szCs w:val="19"/>
              </w:rPr>
              <w:t>受资助低收入人群参保率</w:t>
            </w:r>
          </w:p>
        </w:tc>
        <w:tc>
          <w:tcPr>
            <w:tcW w:w="2907" w:type="dxa"/>
            <w:vAlign w:val="top"/>
          </w:tcPr>
          <w:p w14:paraId="4D21D3F9">
            <w:pPr>
              <w:pStyle w:val="6"/>
              <w:spacing w:line="334" w:lineRule="auto"/>
            </w:pPr>
          </w:p>
          <w:p w14:paraId="57210E4E">
            <w:pPr>
              <w:spacing w:before="62" w:line="256" w:lineRule="exact"/>
              <w:ind w:left="1276"/>
              <w:rPr>
                <w:rFonts w:ascii="宋体" w:hAnsi="宋体" w:eastAsia="宋体" w:cs="宋体"/>
                <w:sz w:val="19"/>
                <w:szCs w:val="19"/>
              </w:rPr>
            </w:pPr>
            <w:r>
              <w:rPr>
                <w:rFonts w:ascii="宋体" w:hAnsi="宋体" w:eastAsia="宋体" w:cs="宋体"/>
                <w:position w:val="1"/>
                <w:sz w:val="19"/>
                <w:szCs w:val="19"/>
              </w:rPr>
              <w:t>100%</w:t>
            </w:r>
          </w:p>
        </w:tc>
      </w:tr>
      <w:tr w14:paraId="39DF62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5" w:hRule="atLeast"/>
        </w:trPr>
        <w:tc>
          <w:tcPr>
            <w:tcW w:w="1466" w:type="dxa"/>
            <w:vMerge w:val="continue"/>
            <w:tcBorders>
              <w:top w:val="nil"/>
              <w:bottom w:val="nil"/>
            </w:tcBorders>
            <w:vAlign w:val="top"/>
          </w:tcPr>
          <w:p w14:paraId="1A463D4C">
            <w:pPr>
              <w:pStyle w:val="6"/>
            </w:pPr>
          </w:p>
        </w:tc>
        <w:tc>
          <w:tcPr>
            <w:tcW w:w="1457" w:type="dxa"/>
            <w:vMerge w:val="continue"/>
            <w:tcBorders>
              <w:top w:val="nil"/>
            </w:tcBorders>
            <w:vAlign w:val="top"/>
          </w:tcPr>
          <w:p w14:paraId="70E0937D">
            <w:pPr>
              <w:pStyle w:val="6"/>
            </w:pPr>
          </w:p>
        </w:tc>
        <w:tc>
          <w:tcPr>
            <w:tcW w:w="1488" w:type="dxa"/>
            <w:vAlign w:val="top"/>
          </w:tcPr>
          <w:p w14:paraId="7186EBA8">
            <w:pPr>
              <w:pStyle w:val="6"/>
              <w:spacing w:line="334" w:lineRule="auto"/>
            </w:pPr>
          </w:p>
          <w:p w14:paraId="49D12E96">
            <w:pPr>
              <w:spacing w:before="62" w:line="230" w:lineRule="auto"/>
              <w:ind w:left="364"/>
              <w:rPr>
                <w:rFonts w:ascii="宋体" w:hAnsi="宋体" w:eastAsia="宋体" w:cs="宋体"/>
                <w:sz w:val="19"/>
                <w:szCs w:val="19"/>
              </w:rPr>
            </w:pPr>
            <w:r>
              <w:rPr>
                <w:rFonts w:ascii="宋体" w:hAnsi="宋体" w:eastAsia="宋体" w:cs="宋体"/>
                <w:spacing w:val="4"/>
                <w:sz w:val="19"/>
                <w:szCs w:val="19"/>
              </w:rPr>
              <w:t>时效指标</w:t>
            </w:r>
          </w:p>
        </w:tc>
        <w:tc>
          <w:tcPr>
            <w:tcW w:w="2473" w:type="dxa"/>
            <w:gridSpan w:val="2"/>
            <w:vAlign w:val="top"/>
          </w:tcPr>
          <w:p w14:paraId="2ABCD150">
            <w:pPr>
              <w:pStyle w:val="6"/>
              <w:spacing w:line="334" w:lineRule="auto"/>
            </w:pPr>
          </w:p>
          <w:p w14:paraId="008ECD6F">
            <w:pPr>
              <w:spacing w:before="62" w:line="230" w:lineRule="auto"/>
              <w:ind w:left="855"/>
              <w:rPr>
                <w:rFonts w:ascii="宋体" w:hAnsi="宋体" w:eastAsia="宋体" w:cs="宋体"/>
                <w:sz w:val="19"/>
                <w:szCs w:val="19"/>
              </w:rPr>
            </w:pPr>
            <w:r>
              <w:rPr>
                <w:rFonts w:ascii="宋体" w:hAnsi="宋体" w:eastAsia="宋体" w:cs="宋体"/>
                <w:spacing w:val="4"/>
                <w:sz w:val="19"/>
                <w:szCs w:val="19"/>
              </w:rPr>
              <w:t>资助时间</w:t>
            </w:r>
          </w:p>
        </w:tc>
        <w:tc>
          <w:tcPr>
            <w:tcW w:w="2907" w:type="dxa"/>
            <w:vAlign w:val="top"/>
          </w:tcPr>
          <w:p w14:paraId="46031A9C">
            <w:pPr>
              <w:pStyle w:val="6"/>
              <w:spacing w:line="335" w:lineRule="auto"/>
            </w:pPr>
          </w:p>
          <w:p w14:paraId="2BE4331C">
            <w:pPr>
              <w:spacing w:before="62" w:line="229" w:lineRule="auto"/>
              <w:ind w:left="1065"/>
              <w:rPr>
                <w:rFonts w:ascii="宋体" w:hAnsi="宋体" w:eastAsia="宋体" w:cs="宋体"/>
                <w:sz w:val="19"/>
                <w:szCs w:val="19"/>
              </w:rPr>
            </w:pPr>
            <w:r>
              <w:rPr>
                <w:rFonts w:ascii="宋体" w:hAnsi="宋体" w:eastAsia="宋体" w:cs="宋体"/>
                <w:spacing w:val="6"/>
                <w:sz w:val="19"/>
                <w:szCs w:val="19"/>
              </w:rPr>
              <w:t>按时资助</w:t>
            </w:r>
          </w:p>
        </w:tc>
      </w:tr>
      <w:tr w14:paraId="515B42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6" w:hRule="atLeast"/>
        </w:trPr>
        <w:tc>
          <w:tcPr>
            <w:tcW w:w="1466" w:type="dxa"/>
            <w:vMerge w:val="continue"/>
            <w:tcBorders>
              <w:top w:val="nil"/>
              <w:bottom w:val="nil"/>
            </w:tcBorders>
            <w:vAlign w:val="top"/>
          </w:tcPr>
          <w:p w14:paraId="60AA7067">
            <w:pPr>
              <w:pStyle w:val="6"/>
            </w:pPr>
          </w:p>
        </w:tc>
        <w:tc>
          <w:tcPr>
            <w:tcW w:w="1457" w:type="dxa"/>
            <w:vAlign w:val="top"/>
          </w:tcPr>
          <w:p w14:paraId="2190DACE">
            <w:pPr>
              <w:pStyle w:val="6"/>
              <w:spacing w:line="336" w:lineRule="auto"/>
            </w:pPr>
          </w:p>
          <w:p w14:paraId="4AD54881">
            <w:pPr>
              <w:spacing w:before="62" w:line="228" w:lineRule="auto"/>
              <w:ind w:left="337"/>
              <w:rPr>
                <w:rFonts w:ascii="宋体" w:hAnsi="宋体" w:eastAsia="宋体" w:cs="宋体"/>
                <w:sz w:val="19"/>
                <w:szCs w:val="19"/>
              </w:rPr>
            </w:pPr>
            <w:r>
              <w:rPr>
                <w:rFonts w:ascii="宋体" w:hAnsi="宋体" w:eastAsia="宋体" w:cs="宋体"/>
                <w:spacing w:val="6"/>
                <w:sz w:val="19"/>
                <w:szCs w:val="19"/>
              </w:rPr>
              <w:t>成本指标</w:t>
            </w:r>
          </w:p>
        </w:tc>
        <w:tc>
          <w:tcPr>
            <w:tcW w:w="1488" w:type="dxa"/>
            <w:vAlign w:val="top"/>
          </w:tcPr>
          <w:p w14:paraId="6EBD1CFF">
            <w:pPr>
              <w:pStyle w:val="6"/>
              <w:spacing w:line="336" w:lineRule="auto"/>
            </w:pPr>
          </w:p>
          <w:p w14:paraId="1350F933">
            <w:pPr>
              <w:spacing w:before="62" w:line="228" w:lineRule="auto"/>
              <w:ind w:left="157"/>
              <w:rPr>
                <w:rFonts w:ascii="宋体" w:hAnsi="宋体" w:eastAsia="宋体" w:cs="宋体"/>
                <w:sz w:val="19"/>
                <w:szCs w:val="19"/>
              </w:rPr>
            </w:pPr>
            <w:r>
              <w:rPr>
                <w:rFonts w:ascii="宋体" w:hAnsi="宋体" w:eastAsia="宋体" w:cs="宋体"/>
                <w:spacing w:val="7"/>
                <w:sz w:val="19"/>
                <w:szCs w:val="19"/>
              </w:rPr>
              <w:t>经济成本指标</w:t>
            </w:r>
          </w:p>
        </w:tc>
        <w:tc>
          <w:tcPr>
            <w:tcW w:w="2473" w:type="dxa"/>
            <w:gridSpan w:val="2"/>
            <w:vAlign w:val="top"/>
          </w:tcPr>
          <w:p w14:paraId="18C087C2">
            <w:pPr>
              <w:pStyle w:val="6"/>
              <w:spacing w:line="335" w:lineRule="auto"/>
            </w:pPr>
          </w:p>
          <w:p w14:paraId="1DA11152">
            <w:pPr>
              <w:spacing w:before="62" w:line="230" w:lineRule="auto"/>
              <w:ind w:left="956"/>
              <w:rPr>
                <w:rFonts w:ascii="宋体" w:hAnsi="宋体" w:eastAsia="宋体" w:cs="宋体"/>
                <w:sz w:val="19"/>
                <w:szCs w:val="19"/>
              </w:rPr>
            </w:pPr>
            <w:r>
              <w:rPr>
                <w:rFonts w:ascii="宋体" w:hAnsi="宋体" w:eastAsia="宋体" w:cs="宋体"/>
                <w:spacing w:val="3"/>
                <w:sz w:val="19"/>
                <w:szCs w:val="19"/>
              </w:rPr>
              <w:t>资助金</w:t>
            </w:r>
          </w:p>
        </w:tc>
        <w:tc>
          <w:tcPr>
            <w:tcW w:w="2907" w:type="dxa"/>
            <w:vAlign w:val="top"/>
          </w:tcPr>
          <w:p w14:paraId="03AE420B">
            <w:pPr>
              <w:pStyle w:val="6"/>
              <w:spacing w:line="335" w:lineRule="auto"/>
            </w:pPr>
          </w:p>
          <w:p w14:paraId="2B87EBCB">
            <w:pPr>
              <w:spacing w:before="62" w:line="230" w:lineRule="auto"/>
              <w:ind w:left="1028"/>
              <w:rPr>
                <w:rFonts w:ascii="宋体" w:hAnsi="宋体" w:eastAsia="宋体" w:cs="宋体"/>
                <w:sz w:val="19"/>
                <w:szCs w:val="19"/>
              </w:rPr>
            </w:pPr>
            <w:r>
              <w:rPr>
                <w:rFonts w:ascii="宋体" w:hAnsi="宋体" w:eastAsia="宋体" w:cs="宋体"/>
                <w:spacing w:val="3"/>
                <w:sz w:val="19"/>
                <w:szCs w:val="19"/>
              </w:rPr>
              <w:t>≤100万元</w:t>
            </w:r>
          </w:p>
        </w:tc>
      </w:tr>
      <w:tr w14:paraId="7B5FEE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5" w:hRule="atLeast"/>
        </w:trPr>
        <w:tc>
          <w:tcPr>
            <w:tcW w:w="1466" w:type="dxa"/>
            <w:vMerge w:val="continue"/>
            <w:tcBorders>
              <w:top w:val="nil"/>
              <w:bottom w:val="nil"/>
            </w:tcBorders>
            <w:vAlign w:val="top"/>
          </w:tcPr>
          <w:p w14:paraId="54DACAF0">
            <w:pPr>
              <w:pStyle w:val="6"/>
            </w:pPr>
          </w:p>
        </w:tc>
        <w:tc>
          <w:tcPr>
            <w:tcW w:w="1457" w:type="dxa"/>
            <w:vMerge w:val="restart"/>
            <w:tcBorders>
              <w:bottom w:val="nil"/>
            </w:tcBorders>
            <w:vAlign w:val="top"/>
          </w:tcPr>
          <w:p w14:paraId="5F9C7F77">
            <w:pPr>
              <w:pStyle w:val="6"/>
              <w:spacing w:line="275" w:lineRule="auto"/>
            </w:pPr>
          </w:p>
          <w:p w14:paraId="0DF655CB">
            <w:pPr>
              <w:pStyle w:val="6"/>
              <w:spacing w:line="275" w:lineRule="auto"/>
            </w:pPr>
          </w:p>
          <w:p w14:paraId="61383F78">
            <w:pPr>
              <w:pStyle w:val="6"/>
              <w:spacing w:line="275" w:lineRule="auto"/>
            </w:pPr>
          </w:p>
          <w:p w14:paraId="3AD78F7F">
            <w:pPr>
              <w:spacing w:before="62" w:line="230" w:lineRule="auto"/>
              <w:ind w:left="341"/>
              <w:rPr>
                <w:rFonts w:ascii="宋体" w:hAnsi="宋体" w:eastAsia="宋体" w:cs="宋体"/>
                <w:sz w:val="19"/>
                <w:szCs w:val="19"/>
              </w:rPr>
            </w:pPr>
            <w:r>
              <w:rPr>
                <w:rFonts w:ascii="宋体" w:hAnsi="宋体" w:eastAsia="宋体" w:cs="宋体"/>
                <w:spacing w:val="5"/>
                <w:sz w:val="19"/>
                <w:szCs w:val="19"/>
              </w:rPr>
              <w:t>效益指标</w:t>
            </w:r>
          </w:p>
        </w:tc>
        <w:tc>
          <w:tcPr>
            <w:tcW w:w="1488" w:type="dxa"/>
            <w:vAlign w:val="top"/>
          </w:tcPr>
          <w:p w14:paraId="41EF5176">
            <w:pPr>
              <w:pStyle w:val="6"/>
              <w:spacing w:line="337" w:lineRule="auto"/>
            </w:pPr>
          </w:p>
          <w:p w14:paraId="28D8DBB5">
            <w:pPr>
              <w:spacing w:before="62" w:line="228" w:lineRule="auto"/>
              <w:ind w:left="154"/>
              <w:rPr>
                <w:rFonts w:ascii="宋体" w:hAnsi="宋体" w:eastAsia="宋体" w:cs="宋体"/>
                <w:sz w:val="19"/>
                <w:szCs w:val="19"/>
              </w:rPr>
            </w:pPr>
            <w:r>
              <w:rPr>
                <w:rFonts w:ascii="宋体" w:hAnsi="宋体" w:eastAsia="宋体" w:cs="宋体"/>
                <w:spacing w:val="7"/>
                <w:sz w:val="19"/>
                <w:szCs w:val="19"/>
              </w:rPr>
              <w:t>社会效益指标</w:t>
            </w:r>
          </w:p>
        </w:tc>
        <w:tc>
          <w:tcPr>
            <w:tcW w:w="2473" w:type="dxa"/>
            <w:gridSpan w:val="2"/>
            <w:vAlign w:val="top"/>
          </w:tcPr>
          <w:p w14:paraId="17CF536C">
            <w:pPr>
              <w:spacing w:before="278" w:line="229" w:lineRule="auto"/>
              <w:ind w:left="53"/>
              <w:rPr>
                <w:rFonts w:ascii="宋体" w:hAnsi="宋体" w:eastAsia="宋体" w:cs="宋体"/>
                <w:sz w:val="19"/>
                <w:szCs w:val="19"/>
              </w:rPr>
            </w:pPr>
            <w:r>
              <w:rPr>
                <w:rFonts w:ascii="宋体" w:hAnsi="宋体" w:eastAsia="宋体" w:cs="宋体"/>
                <w:spacing w:val="7"/>
                <w:sz w:val="19"/>
                <w:szCs w:val="19"/>
              </w:rPr>
              <w:t>减轻其经济负担，筑牢因病</w:t>
            </w:r>
          </w:p>
          <w:p w14:paraId="01979A59">
            <w:pPr>
              <w:spacing w:before="12" w:line="230" w:lineRule="auto"/>
              <w:ind w:left="350"/>
              <w:rPr>
                <w:rFonts w:ascii="宋体" w:hAnsi="宋体" w:eastAsia="宋体" w:cs="宋体"/>
                <w:sz w:val="19"/>
                <w:szCs w:val="19"/>
              </w:rPr>
            </w:pPr>
            <w:r>
              <w:rPr>
                <w:rFonts w:ascii="宋体" w:hAnsi="宋体" w:eastAsia="宋体" w:cs="宋体"/>
                <w:spacing w:val="7"/>
                <w:sz w:val="19"/>
                <w:szCs w:val="19"/>
              </w:rPr>
              <w:t>致贫返贫坚固防线。</w:t>
            </w:r>
          </w:p>
        </w:tc>
        <w:tc>
          <w:tcPr>
            <w:tcW w:w="2907" w:type="dxa"/>
            <w:vAlign w:val="top"/>
          </w:tcPr>
          <w:p w14:paraId="7366106D">
            <w:pPr>
              <w:pStyle w:val="6"/>
              <w:spacing w:line="337" w:lineRule="auto"/>
            </w:pPr>
          </w:p>
          <w:p w14:paraId="76547A3B">
            <w:pPr>
              <w:spacing w:before="62" w:line="229" w:lineRule="auto"/>
              <w:ind w:left="1066"/>
              <w:rPr>
                <w:rFonts w:ascii="宋体" w:hAnsi="宋体" w:eastAsia="宋体" w:cs="宋体"/>
                <w:sz w:val="19"/>
                <w:szCs w:val="19"/>
              </w:rPr>
            </w:pPr>
            <w:r>
              <w:rPr>
                <w:rFonts w:ascii="宋体" w:hAnsi="宋体" w:eastAsia="宋体" w:cs="宋体"/>
                <w:spacing w:val="6"/>
                <w:sz w:val="19"/>
                <w:szCs w:val="19"/>
              </w:rPr>
              <w:t>持续减轻</w:t>
            </w:r>
          </w:p>
        </w:tc>
      </w:tr>
      <w:tr w14:paraId="48FEA6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6" w:hRule="atLeast"/>
        </w:trPr>
        <w:tc>
          <w:tcPr>
            <w:tcW w:w="1466" w:type="dxa"/>
            <w:vMerge w:val="continue"/>
            <w:tcBorders>
              <w:top w:val="nil"/>
              <w:bottom w:val="nil"/>
            </w:tcBorders>
            <w:vAlign w:val="top"/>
          </w:tcPr>
          <w:p w14:paraId="2E76972D">
            <w:pPr>
              <w:pStyle w:val="6"/>
            </w:pPr>
          </w:p>
        </w:tc>
        <w:tc>
          <w:tcPr>
            <w:tcW w:w="1457" w:type="dxa"/>
            <w:vMerge w:val="continue"/>
            <w:tcBorders>
              <w:top w:val="nil"/>
            </w:tcBorders>
            <w:vAlign w:val="top"/>
          </w:tcPr>
          <w:p w14:paraId="5C142FC8">
            <w:pPr>
              <w:pStyle w:val="6"/>
            </w:pPr>
          </w:p>
        </w:tc>
        <w:tc>
          <w:tcPr>
            <w:tcW w:w="1488" w:type="dxa"/>
            <w:vAlign w:val="top"/>
          </w:tcPr>
          <w:p w14:paraId="13532194">
            <w:pPr>
              <w:pStyle w:val="6"/>
              <w:spacing w:line="338" w:lineRule="auto"/>
            </w:pPr>
          </w:p>
          <w:p w14:paraId="605F315A">
            <w:pPr>
              <w:spacing w:before="62" w:line="229" w:lineRule="auto"/>
              <w:ind w:left="56"/>
              <w:rPr>
                <w:rFonts w:ascii="宋体" w:hAnsi="宋体" w:eastAsia="宋体" w:cs="宋体"/>
                <w:sz w:val="19"/>
                <w:szCs w:val="19"/>
              </w:rPr>
            </w:pPr>
            <w:r>
              <w:rPr>
                <w:rFonts w:ascii="宋体" w:hAnsi="宋体" w:eastAsia="宋体" w:cs="宋体"/>
                <w:spacing w:val="7"/>
                <w:sz w:val="19"/>
                <w:szCs w:val="19"/>
              </w:rPr>
              <w:t>可持续影响指标</w:t>
            </w:r>
          </w:p>
        </w:tc>
        <w:tc>
          <w:tcPr>
            <w:tcW w:w="2473" w:type="dxa"/>
            <w:gridSpan w:val="2"/>
            <w:vAlign w:val="top"/>
          </w:tcPr>
          <w:p w14:paraId="23C79DAC">
            <w:pPr>
              <w:spacing w:before="280" w:line="229" w:lineRule="auto"/>
              <w:ind w:left="54"/>
              <w:rPr>
                <w:rFonts w:ascii="宋体" w:hAnsi="宋体" w:eastAsia="宋体" w:cs="宋体"/>
                <w:sz w:val="19"/>
                <w:szCs w:val="19"/>
              </w:rPr>
            </w:pPr>
            <w:r>
              <w:rPr>
                <w:rFonts w:ascii="宋体" w:hAnsi="宋体" w:eastAsia="宋体" w:cs="宋体"/>
                <w:spacing w:val="7"/>
                <w:sz w:val="19"/>
                <w:szCs w:val="19"/>
              </w:rPr>
              <w:t>提升参保扩面成效，保障其</w:t>
            </w:r>
          </w:p>
          <w:p w14:paraId="6960AB69">
            <w:pPr>
              <w:spacing w:before="11" w:line="229" w:lineRule="auto"/>
              <w:ind w:left="351"/>
              <w:rPr>
                <w:rFonts w:ascii="宋体" w:hAnsi="宋体" w:eastAsia="宋体" w:cs="宋体"/>
                <w:sz w:val="19"/>
                <w:szCs w:val="19"/>
              </w:rPr>
            </w:pPr>
            <w:r>
              <w:rPr>
                <w:rFonts w:ascii="宋体" w:hAnsi="宋体" w:eastAsia="宋体" w:cs="宋体"/>
                <w:spacing w:val="7"/>
                <w:sz w:val="19"/>
                <w:szCs w:val="19"/>
              </w:rPr>
              <w:t>享受居民医疗待遇。</w:t>
            </w:r>
          </w:p>
        </w:tc>
        <w:tc>
          <w:tcPr>
            <w:tcW w:w="2907" w:type="dxa"/>
            <w:vAlign w:val="top"/>
          </w:tcPr>
          <w:p w14:paraId="0A0951FC">
            <w:pPr>
              <w:pStyle w:val="6"/>
              <w:spacing w:line="338" w:lineRule="auto"/>
            </w:pPr>
          </w:p>
          <w:p w14:paraId="64F7B293">
            <w:pPr>
              <w:spacing w:before="62" w:line="229" w:lineRule="auto"/>
              <w:ind w:left="1066"/>
              <w:rPr>
                <w:rFonts w:ascii="宋体" w:hAnsi="宋体" w:eastAsia="宋体" w:cs="宋体"/>
                <w:sz w:val="19"/>
                <w:szCs w:val="19"/>
              </w:rPr>
            </w:pPr>
            <w:r>
              <w:rPr>
                <w:rFonts w:ascii="宋体" w:hAnsi="宋体" w:eastAsia="宋体" w:cs="宋体"/>
                <w:spacing w:val="6"/>
                <w:sz w:val="19"/>
                <w:szCs w:val="19"/>
              </w:rPr>
              <w:t>持续提升</w:t>
            </w:r>
          </w:p>
        </w:tc>
      </w:tr>
      <w:tr w14:paraId="23302E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75" w:hRule="atLeast"/>
        </w:trPr>
        <w:tc>
          <w:tcPr>
            <w:tcW w:w="1466" w:type="dxa"/>
            <w:vMerge w:val="continue"/>
            <w:tcBorders>
              <w:top w:val="nil"/>
            </w:tcBorders>
            <w:vAlign w:val="top"/>
          </w:tcPr>
          <w:p w14:paraId="672EC7EE">
            <w:pPr>
              <w:pStyle w:val="6"/>
            </w:pPr>
          </w:p>
        </w:tc>
        <w:tc>
          <w:tcPr>
            <w:tcW w:w="1457" w:type="dxa"/>
            <w:vAlign w:val="top"/>
          </w:tcPr>
          <w:p w14:paraId="4C8C2113">
            <w:pPr>
              <w:pStyle w:val="6"/>
              <w:spacing w:line="339" w:lineRule="auto"/>
            </w:pPr>
          </w:p>
          <w:p w14:paraId="199AC3EC">
            <w:pPr>
              <w:spacing w:before="62" w:line="229" w:lineRule="auto"/>
              <w:ind w:left="235"/>
              <w:rPr>
                <w:rFonts w:ascii="宋体" w:hAnsi="宋体" w:eastAsia="宋体" w:cs="宋体"/>
                <w:sz w:val="19"/>
                <w:szCs w:val="19"/>
              </w:rPr>
            </w:pPr>
            <w:r>
              <w:rPr>
                <w:rFonts w:ascii="宋体" w:hAnsi="宋体" w:eastAsia="宋体" w:cs="宋体"/>
                <w:spacing w:val="7"/>
                <w:sz w:val="19"/>
                <w:szCs w:val="19"/>
              </w:rPr>
              <w:t>满意度指标</w:t>
            </w:r>
          </w:p>
        </w:tc>
        <w:tc>
          <w:tcPr>
            <w:tcW w:w="1488" w:type="dxa"/>
            <w:vAlign w:val="top"/>
          </w:tcPr>
          <w:p w14:paraId="11D8370D">
            <w:pPr>
              <w:spacing w:before="281" w:line="229" w:lineRule="auto"/>
              <w:ind w:left="55"/>
              <w:rPr>
                <w:rFonts w:ascii="宋体" w:hAnsi="宋体" w:eastAsia="宋体" w:cs="宋体"/>
                <w:sz w:val="19"/>
                <w:szCs w:val="19"/>
              </w:rPr>
            </w:pPr>
            <w:r>
              <w:rPr>
                <w:rFonts w:ascii="宋体" w:hAnsi="宋体" w:eastAsia="宋体" w:cs="宋体"/>
                <w:spacing w:val="7"/>
                <w:sz w:val="19"/>
                <w:szCs w:val="19"/>
              </w:rPr>
              <w:t>服务对象满意度</w:t>
            </w:r>
          </w:p>
          <w:p w14:paraId="56D240BC">
            <w:pPr>
              <w:spacing w:before="11" w:line="230" w:lineRule="auto"/>
              <w:ind w:left="554"/>
              <w:rPr>
                <w:rFonts w:ascii="宋体" w:hAnsi="宋体" w:eastAsia="宋体" w:cs="宋体"/>
                <w:sz w:val="19"/>
                <w:szCs w:val="19"/>
              </w:rPr>
            </w:pPr>
            <w:r>
              <w:rPr>
                <w:rFonts w:ascii="宋体" w:hAnsi="宋体" w:eastAsia="宋体" w:cs="宋体"/>
                <w:spacing w:val="3"/>
                <w:sz w:val="19"/>
                <w:szCs w:val="19"/>
              </w:rPr>
              <w:t>指标</w:t>
            </w:r>
          </w:p>
        </w:tc>
        <w:tc>
          <w:tcPr>
            <w:tcW w:w="2473" w:type="dxa"/>
            <w:gridSpan w:val="2"/>
            <w:vAlign w:val="top"/>
          </w:tcPr>
          <w:p w14:paraId="5CDDCB0D">
            <w:pPr>
              <w:pStyle w:val="6"/>
              <w:spacing w:line="339" w:lineRule="auto"/>
            </w:pPr>
          </w:p>
          <w:p w14:paraId="4AE81505">
            <w:pPr>
              <w:spacing w:before="62" w:line="229" w:lineRule="auto"/>
              <w:ind w:left="557"/>
              <w:rPr>
                <w:rFonts w:ascii="宋体" w:hAnsi="宋体" w:eastAsia="宋体" w:cs="宋体"/>
                <w:sz w:val="19"/>
                <w:szCs w:val="19"/>
              </w:rPr>
            </w:pPr>
            <w:r>
              <w:rPr>
                <w:rFonts w:ascii="宋体" w:hAnsi="宋体" w:eastAsia="宋体" w:cs="宋体"/>
                <w:spacing w:val="6"/>
                <w:sz w:val="19"/>
                <w:szCs w:val="19"/>
              </w:rPr>
              <w:t>资助对象满意度</w:t>
            </w:r>
          </w:p>
        </w:tc>
        <w:tc>
          <w:tcPr>
            <w:tcW w:w="2907" w:type="dxa"/>
            <w:vAlign w:val="top"/>
          </w:tcPr>
          <w:p w14:paraId="3431FAA2">
            <w:pPr>
              <w:pStyle w:val="6"/>
              <w:spacing w:line="339" w:lineRule="auto"/>
            </w:pPr>
          </w:p>
          <w:p w14:paraId="6BA03056">
            <w:pPr>
              <w:spacing w:before="62" w:line="254" w:lineRule="exact"/>
              <w:ind w:left="1232"/>
              <w:rPr>
                <w:rFonts w:ascii="宋体" w:hAnsi="宋体" w:eastAsia="宋体" w:cs="宋体"/>
                <w:sz w:val="19"/>
                <w:szCs w:val="19"/>
              </w:rPr>
            </w:pPr>
            <w:r>
              <w:rPr>
                <w:rFonts w:ascii="宋体" w:hAnsi="宋体" w:eastAsia="宋体" w:cs="宋体"/>
                <w:spacing w:val="-1"/>
                <w:position w:val="1"/>
                <w:sz w:val="19"/>
                <w:szCs w:val="19"/>
              </w:rPr>
              <w:t>≥95%</w:t>
            </w:r>
          </w:p>
        </w:tc>
      </w:tr>
    </w:tbl>
    <w:p w14:paraId="578642BE">
      <w:pPr>
        <w:rPr>
          <w:rFonts w:ascii="Arial"/>
          <w:sz w:val="21"/>
        </w:rPr>
      </w:pPr>
    </w:p>
    <w:p w14:paraId="25789BBC">
      <w:pPr>
        <w:rPr>
          <w:rFonts w:ascii="Arial" w:hAnsi="Arial" w:eastAsia="Arial" w:cs="Arial"/>
          <w:sz w:val="21"/>
          <w:szCs w:val="21"/>
        </w:rPr>
        <w:sectPr>
          <w:footerReference r:id="rId273" w:type="default"/>
          <w:pgSz w:w="11905" w:h="16837"/>
          <w:pgMar w:top="1249" w:right="1088" w:bottom="695" w:left="1010" w:header="0" w:footer="408" w:gutter="0"/>
          <w:cols w:space="720" w:num="1"/>
        </w:sectPr>
      </w:pPr>
    </w:p>
    <w:p w14:paraId="19C2F4E8">
      <w:pPr>
        <w:pStyle w:val="2"/>
        <w:spacing w:before="72" w:line="225" w:lineRule="auto"/>
        <w:ind w:left="2955"/>
        <w:rPr>
          <w:sz w:val="35"/>
          <w:szCs w:val="35"/>
        </w:rPr>
      </w:pPr>
      <w:r>
        <w:rPr>
          <w:b/>
          <w:bCs/>
          <w:spacing w:val="6"/>
          <w:sz w:val="35"/>
          <w:szCs w:val="35"/>
        </w:rPr>
        <w:t>部门预算项目绩效目标表</w:t>
      </w:r>
    </w:p>
    <w:p w14:paraId="23097DC3">
      <w:pPr>
        <w:spacing w:line="273" w:lineRule="auto"/>
        <w:rPr>
          <w:rFonts w:ascii="Arial"/>
          <w:sz w:val="21"/>
        </w:rPr>
      </w:pPr>
    </w:p>
    <w:p w14:paraId="61D6A060">
      <w:pPr>
        <w:pStyle w:val="2"/>
        <w:spacing w:before="62" w:line="229" w:lineRule="auto"/>
        <w:ind w:left="4470"/>
        <w:rPr>
          <w:sz w:val="19"/>
          <w:szCs w:val="19"/>
        </w:rPr>
      </w:pPr>
      <w:r>
        <w:rPr>
          <w:spacing w:val="1"/>
          <w:sz w:val="19"/>
          <w:szCs w:val="19"/>
        </w:rPr>
        <w:t>(2026年度</w:t>
      </w:r>
      <w:r>
        <w:rPr>
          <w:rFonts w:hint="eastAsia"/>
          <w:spacing w:val="1"/>
          <w:sz w:val="19"/>
          <w:szCs w:val="19"/>
          <w:lang w:eastAsia="zh-CN"/>
        </w:rPr>
        <w:t>）</w:t>
      </w:r>
    </w:p>
    <w:p w14:paraId="01250B56">
      <w:pPr>
        <w:spacing w:line="71" w:lineRule="exact"/>
      </w:pPr>
    </w:p>
    <w:tbl>
      <w:tblPr>
        <w:tblStyle w:val="5"/>
        <w:tblW w:w="982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7"/>
        <w:gridCol w:w="1457"/>
        <w:gridCol w:w="1548"/>
        <w:gridCol w:w="1320"/>
        <w:gridCol w:w="1169"/>
        <w:gridCol w:w="2864"/>
      </w:tblGrid>
      <w:tr w14:paraId="751BDE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7" w:hRule="atLeast"/>
        </w:trPr>
        <w:tc>
          <w:tcPr>
            <w:tcW w:w="1467" w:type="dxa"/>
            <w:vAlign w:val="top"/>
          </w:tcPr>
          <w:p w14:paraId="383D4109">
            <w:pPr>
              <w:spacing w:before="229"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58" w:type="dxa"/>
            <w:gridSpan w:val="5"/>
            <w:vAlign w:val="top"/>
          </w:tcPr>
          <w:p w14:paraId="0C1F4678">
            <w:pPr>
              <w:spacing w:before="230" w:line="228" w:lineRule="auto"/>
              <w:ind w:left="2195"/>
              <w:rPr>
                <w:rFonts w:ascii="宋体" w:hAnsi="宋体" w:eastAsia="宋体" w:cs="宋体"/>
                <w:sz w:val="19"/>
                <w:szCs w:val="19"/>
              </w:rPr>
            </w:pPr>
            <w:r>
              <w:rPr>
                <w:rFonts w:ascii="宋体" w:hAnsi="宋体" w:eastAsia="宋体" w:cs="宋体"/>
                <w:spacing w:val="8"/>
                <w:sz w:val="19"/>
                <w:szCs w:val="19"/>
              </w:rPr>
              <w:t>基层医疗机构卫生信息云平台应用软件服务费</w:t>
            </w:r>
          </w:p>
        </w:tc>
      </w:tr>
      <w:tr w14:paraId="11DD4D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7" w:hRule="atLeast"/>
        </w:trPr>
        <w:tc>
          <w:tcPr>
            <w:tcW w:w="1467" w:type="dxa"/>
            <w:vAlign w:val="top"/>
          </w:tcPr>
          <w:p w14:paraId="7D1865E9">
            <w:pPr>
              <w:spacing w:before="221"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58" w:type="dxa"/>
            <w:gridSpan w:val="5"/>
            <w:vAlign w:val="top"/>
          </w:tcPr>
          <w:p w14:paraId="6BDCDD42">
            <w:pPr>
              <w:spacing w:before="221" w:line="229" w:lineRule="auto"/>
              <w:ind w:left="3391"/>
              <w:rPr>
                <w:rFonts w:ascii="宋体" w:hAnsi="宋体" w:eastAsia="宋体" w:cs="宋体"/>
                <w:sz w:val="19"/>
                <w:szCs w:val="19"/>
              </w:rPr>
            </w:pPr>
            <w:r>
              <w:rPr>
                <w:rFonts w:ascii="宋体" w:hAnsi="宋体" w:eastAsia="宋体" w:cs="宋体"/>
                <w:spacing w:val="7"/>
                <w:sz w:val="19"/>
                <w:szCs w:val="19"/>
              </w:rPr>
              <w:t>盐边县医疗保障局</w:t>
            </w:r>
          </w:p>
        </w:tc>
      </w:tr>
      <w:tr w14:paraId="131EB3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8" w:hRule="atLeast"/>
        </w:trPr>
        <w:tc>
          <w:tcPr>
            <w:tcW w:w="1467" w:type="dxa"/>
            <w:vMerge w:val="restart"/>
            <w:tcBorders>
              <w:bottom w:val="nil"/>
            </w:tcBorders>
            <w:vAlign w:val="top"/>
          </w:tcPr>
          <w:p w14:paraId="05C63127">
            <w:pPr>
              <w:pStyle w:val="6"/>
              <w:spacing w:line="338" w:lineRule="auto"/>
            </w:pPr>
          </w:p>
          <w:p w14:paraId="6B0B1F06">
            <w:pPr>
              <w:pStyle w:val="6"/>
              <w:spacing w:line="338" w:lineRule="auto"/>
            </w:pPr>
          </w:p>
          <w:p w14:paraId="578E0A12">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157AF02C">
            <w:pPr>
              <w:spacing w:before="8" w:line="230" w:lineRule="auto"/>
              <w:ind w:left="353"/>
              <w:rPr>
                <w:rFonts w:ascii="宋体" w:hAnsi="宋体" w:eastAsia="宋体" w:cs="宋体"/>
                <w:sz w:val="19"/>
                <w:szCs w:val="19"/>
              </w:rPr>
            </w:pPr>
            <w:r>
              <w:rPr>
                <w:rFonts w:ascii="宋体" w:hAnsi="宋体" w:eastAsia="宋体" w:cs="宋体"/>
                <w:sz w:val="19"/>
                <w:szCs w:val="19"/>
              </w:rPr>
              <w:t>（万元）</w:t>
            </w:r>
          </w:p>
        </w:tc>
        <w:tc>
          <w:tcPr>
            <w:tcW w:w="4325" w:type="dxa"/>
            <w:gridSpan w:val="3"/>
            <w:vAlign w:val="top"/>
          </w:tcPr>
          <w:p w14:paraId="3BC553C5">
            <w:pPr>
              <w:spacing w:before="222"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033" w:type="dxa"/>
            <w:gridSpan w:val="2"/>
            <w:vAlign w:val="top"/>
          </w:tcPr>
          <w:p w14:paraId="3C3BB94B">
            <w:pPr>
              <w:spacing w:before="222" w:line="255" w:lineRule="exact"/>
              <w:ind w:left="1888"/>
              <w:rPr>
                <w:rFonts w:ascii="宋体" w:hAnsi="宋体" w:eastAsia="宋体" w:cs="宋体"/>
                <w:sz w:val="19"/>
                <w:szCs w:val="19"/>
              </w:rPr>
            </w:pPr>
            <w:r>
              <w:rPr>
                <w:rFonts w:ascii="宋体" w:hAnsi="宋体" w:eastAsia="宋体" w:cs="宋体"/>
                <w:spacing w:val="-2"/>
                <w:position w:val="1"/>
                <w:sz w:val="19"/>
                <w:szCs w:val="19"/>
              </w:rPr>
              <w:t>1.8</w:t>
            </w:r>
          </w:p>
        </w:tc>
      </w:tr>
      <w:tr w14:paraId="5A6FE4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8" w:hRule="atLeast"/>
        </w:trPr>
        <w:tc>
          <w:tcPr>
            <w:tcW w:w="1467" w:type="dxa"/>
            <w:vMerge w:val="continue"/>
            <w:tcBorders>
              <w:top w:val="nil"/>
              <w:bottom w:val="nil"/>
            </w:tcBorders>
            <w:vAlign w:val="top"/>
          </w:tcPr>
          <w:p w14:paraId="4F29F1E0">
            <w:pPr>
              <w:pStyle w:val="6"/>
            </w:pPr>
          </w:p>
        </w:tc>
        <w:tc>
          <w:tcPr>
            <w:tcW w:w="4325" w:type="dxa"/>
            <w:gridSpan w:val="3"/>
            <w:vAlign w:val="top"/>
          </w:tcPr>
          <w:p w14:paraId="29BBEB32">
            <w:pPr>
              <w:spacing w:before="223"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033" w:type="dxa"/>
            <w:gridSpan w:val="2"/>
            <w:vAlign w:val="top"/>
          </w:tcPr>
          <w:p w14:paraId="3E9EFA39">
            <w:pPr>
              <w:spacing w:before="223" w:line="255" w:lineRule="exact"/>
              <w:ind w:left="1888"/>
              <w:rPr>
                <w:rFonts w:ascii="宋体" w:hAnsi="宋体" w:eastAsia="宋体" w:cs="宋体"/>
                <w:sz w:val="19"/>
                <w:szCs w:val="19"/>
              </w:rPr>
            </w:pPr>
            <w:r>
              <w:rPr>
                <w:rFonts w:ascii="宋体" w:hAnsi="宋体" w:eastAsia="宋体" w:cs="宋体"/>
                <w:spacing w:val="-2"/>
                <w:position w:val="1"/>
                <w:sz w:val="19"/>
                <w:szCs w:val="19"/>
              </w:rPr>
              <w:t>1.8</w:t>
            </w:r>
          </w:p>
        </w:tc>
      </w:tr>
      <w:tr w14:paraId="4EF205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8" w:hRule="atLeast"/>
        </w:trPr>
        <w:tc>
          <w:tcPr>
            <w:tcW w:w="1467" w:type="dxa"/>
            <w:vMerge w:val="continue"/>
            <w:tcBorders>
              <w:top w:val="nil"/>
            </w:tcBorders>
            <w:vAlign w:val="top"/>
          </w:tcPr>
          <w:p w14:paraId="66949B47">
            <w:pPr>
              <w:pStyle w:val="6"/>
            </w:pPr>
          </w:p>
        </w:tc>
        <w:tc>
          <w:tcPr>
            <w:tcW w:w="4325" w:type="dxa"/>
            <w:gridSpan w:val="3"/>
            <w:vAlign w:val="top"/>
          </w:tcPr>
          <w:p w14:paraId="0F643F77">
            <w:pPr>
              <w:spacing w:before="222"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033" w:type="dxa"/>
            <w:gridSpan w:val="2"/>
            <w:vAlign w:val="top"/>
          </w:tcPr>
          <w:p w14:paraId="55161A02">
            <w:pPr>
              <w:pStyle w:val="6"/>
            </w:pPr>
          </w:p>
        </w:tc>
      </w:tr>
      <w:tr w14:paraId="538EC0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625" w:hRule="atLeast"/>
        </w:trPr>
        <w:tc>
          <w:tcPr>
            <w:tcW w:w="1467" w:type="dxa"/>
            <w:vAlign w:val="top"/>
          </w:tcPr>
          <w:p w14:paraId="5590CE0A">
            <w:pPr>
              <w:pStyle w:val="6"/>
              <w:spacing w:line="328" w:lineRule="auto"/>
            </w:pPr>
          </w:p>
          <w:p w14:paraId="30D8CF96">
            <w:pPr>
              <w:pStyle w:val="6"/>
              <w:spacing w:line="328" w:lineRule="auto"/>
            </w:pPr>
          </w:p>
          <w:p w14:paraId="6F61A6C8">
            <w:pPr>
              <w:spacing w:before="61"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58" w:type="dxa"/>
            <w:gridSpan w:val="5"/>
            <w:vAlign w:val="top"/>
          </w:tcPr>
          <w:p w14:paraId="69925548">
            <w:pPr>
              <w:pStyle w:val="6"/>
              <w:spacing w:line="267" w:lineRule="auto"/>
            </w:pPr>
          </w:p>
          <w:p w14:paraId="0D26E2EC">
            <w:pPr>
              <w:pStyle w:val="6"/>
              <w:spacing w:line="267" w:lineRule="auto"/>
            </w:pPr>
          </w:p>
          <w:p w14:paraId="7C87818A">
            <w:pPr>
              <w:spacing w:before="62" w:line="242" w:lineRule="auto"/>
              <w:ind w:left="38" w:right="165" w:hanging="3"/>
              <w:rPr>
                <w:rFonts w:ascii="宋体" w:hAnsi="宋体" w:eastAsia="宋体" w:cs="宋体"/>
                <w:sz w:val="19"/>
                <w:szCs w:val="19"/>
              </w:rPr>
            </w:pPr>
            <w:r>
              <w:rPr>
                <w:rFonts w:ascii="宋体" w:hAnsi="宋体" w:eastAsia="宋体" w:cs="宋体"/>
                <w:spacing w:val="9"/>
                <w:sz w:val="19"/>
                <w:szCs w:val="19"/>
              </w:rPr>
              <w:t>减轻低收入居民参加城乡居民基本医疗保险经济负担</w:t>
            </w:r>
            <w:r>
              <w:rPr>
                <w:rFonts w:ascii="宋体" w:hAnsi="宋体" w:eastAsia="宋体" w:cs="宋体"/>
                <w:spacing w:val="8"/>
                <w:sz w:val="19"/>
                <w:szCs w:val="19"/>
              </w:rPr>
              <w:t>，提升参保扩面成效，筑牢因病致贫返贫</w:t>
            </w:r>
            <w:r>
              <w:rPr>
                <w:rFonts w:ascii="宋体" w:hAnsi="宋体" w:eastAsia="宋体" w:cs="宋体"/>
                <w:sz w:val="19"/>
                <w:szCs w:val="19"/>
              </w:rPr>
              <w:t xml:space="preserve"> </w:t>
            </w:r>
            <w:r>
              <w:rPr>
                <w:rFonts w:ascii="宋体" w:hAnsi="宋体" w:eastAsia="宋体" w:cs="宋体"/>
                <w:spacing w:val="5"/>
                <w:sz w:val="19"/>
                <w:szCs w:val="19"/>
              </w:rPr>
              <w:t>坚固防线。</w:t>
            </w:r>
          </w:p>
        </w:tc>
      </w:tr>
      <w:tr w14:paraId="3247AF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467" w:type="dxa"/>
            <w:vMerge w:val="restart"/>
            <w:tcBorders>
              <w:bottom w:val="nil"/>
            </w:tcBorders>
            <w:vAlign w:val="top"/>
          </w:tcPr>
          <w:p w14:paraId="65ED84DD">
            <w:pPr>
              <w:pStyle w:val="6"/>
              <w:spacing w:line="244" w:lineRule="auto"/>
            </w:pPr>
          </w:p>
          <w:p w14:paraId="7539C6D1">
            <w:pPr>
              <w:pStyle w:val="6"/>
              <w:spacing w:line="244" w:lineRule="auto"/>
            </w:pPr>
          </w:p>
          <w:p w14:paraId="5BD96B37">
            <w:pPr>
              <w:pStyle w:val="6"/>
              <w:spacing w:line="244" w:lineRule="auto"/>
            </w:pPr>
          </w:p>
          <w:p w14:paraId="0B63A28A">
            <w:pPr>
              <w:pStyle w:val="6"/>
              <w:spacing w:line="244" w:lineRule="auto"/>
            </w:pPr>
          </w:p>
          <w:p w14:paraId="6785641A">
            <w:pPr>
              <w:pStyle w:val="6"/>
              <w:spacing w:line="244" w:lineRule="auto"/>
            </w:pPr>
          </w:p>
          <w:p w14:paraId="1A21B2D0">
            <w:pPr>
              <w:pStyle w:val="6"/>
              <w:spacing w:line="244" w:lineRule="auto"/>
            </w:pPr>
          </w:p>
          <w:p w14:paraId="0824C17C">
            <w:pPr>
              <w:pStyle w:val="6"/>
              <w:spacing w:line="244" w:lineRule="auto"/>
            </w:pPr>
          </w:p>
          <w:p w14:paraId="23A5223C">
            <w:pPr>
              <w:pStyle w:val="6"/>
              <w:spacing w:line="244" w:lineRule="auto"/>
            </w:pPr>
          </w:p>
          <w:p w14:paraId="43C9DC02">
            <w:pPr>
              <w:pStyle w:val="6"/>
              <w:spacing w:line="244" w:lineRule="auto"/>
            </w:pPr>
          </w:p>
          <w:p w14:paraId="1CC87829">
            <w:pPr>
              <w:pStyle w:val="6"/>
              <w:spacing w:line="244" w:lineRule="auto"/>
            </w:pPr>
          </w:p>
          <w:p w14:paraId="7318FDC6">
            <w:pPr>
              <w:pStyle w:val="6"/>
              <w:spacing w:line="244" w:lineRule="auto"/>
            </w:pPr>
          </w:p>
          <w:p w14:paraId="5230E7D0">
            <w:pPr>
              <w:pStyle w:val="6"/>
              <w:spacing w:line="244" w:lineRule="auto"/>
            </w:pPr>
          </w:p>
          <w:p w14:paraId="6996DF7B">
            <w:pPr>
              <w:pStyle w:val="6"/>
              <w:spacing w:line="244" w:lineRule="auto"/>
            </w:pPr>
          </w:p>
          <w:p w14:paraId="6D5D9CDF">
            <w:pPr>
              <w:pStyle w:val="6"/>
              <w:spacing w:line="244" w:lineRule="auto"/>
            </w:pPr>
          </w:p>
          <w:p w14:paraId="213CCC24">
            <w:pPr>
              <w:pStyle w:val="6"/>
              <w:spacing w:line="245" w:lineRule="auto"/>
            </w:pPr>
          </w:p>
          <w:p w14:paraId="785F3179">
            <w:pPr>
              <w:pStyle w:val="6"/>
              <w:spacing w:line="245" w:lineRule="auto"/>
            </w:pPr>
          </w:p>
          <w:p w14:paraId="15978302">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457" w:type="dxa"/>
            <w:vAlign w:val="top"/>
          </w:tcPr>
          <w:p w14:paraId="5B067A55">
            <w:pPr>
              <w:pStyle w:val="6"/>
              <w:spacing w:line="349" w:lineRule="auto"/>
            </w:pPr>
          </w:p>
          <w:p w14:paraId="562378A0">
            <w:pPr>
              <w:spacing w:before="62" w:line="230" w:lineRule="auto"/>
              <w:ind w:left="338"/>
              <w:rPr>
                <w:rFonts w:ascii="宋体" w:hAnsi="宋体" w:eastAsia="宋体" w:cs="宋体"/>
                <w:sz w:val="19"/>
                <w:szCs w:val="19"/>
              </w:rPr>
            </w:pPr>
            <w:r>
              <w:rPr>
                <w:rFonts w:ascii="宋体" w:hAnsi="宋体" w:eastAsia="宋体" w:cs="宋体"/>
                <w:spacing w:val="6"/>
                <w:sz w:val="19"/>
                <w:szCs w:val="19"/>
              </w:rPr>
              <w:t>一级指标</w:t>
            </w:r>
          </w:p>
        </w:tc>
        <w:tc>
          <w:tcPr>
            <w:tcW w:w="1548" w:type="dxa"/>
            <w:vAlign w:val="top"/>
          </w:tcPr>
          <w:p w14:paraId="7E40FC79">
            <w:pPr>
              <w:pStyle w:val="6"/>
              <w:spacing w:line="349" w:lineRule="auto"/>
            </w:pPr>
          </w:p>
          <w:p w14:paraId="4E7AFDFC">
            <w:pPr>
              <w:spacing w:before="62" w:line="230" w:lineRule="auto"/>
              <w:ind w:left="386"/>
              <w:rPr>
                <w:rFonts w:ascii="宋体" w:hAnsi="宋体" w:eastAsia="宋体" w:cs="宋体"/>
                <w:sz w:val="19"/>
                <w:szCs w:val="19"/>
              </w:rPr>
            </w:pPr>
            <w:r>
              <w:rPr>
                <w:rFonts w:ascii="宋体" w:hAnsi="宋体" w:eastAsia="宋体" w:cs="宋体"/>
                <w:spacing w:val="6"/>
                <w:sz w:val="19"/>
                <w:szCs w:val="19"/>
              </w:rPr>
              <w:t>二级指标</w:t>
            </w:r>
          </w:p>
        </w:tc>
        <w:tc>
          <w:tcPr>
            <w:tcW w:w="2489" w:type="dxa"/>
            <w:gridSpan w:val="2"/>
            <w:vAlign w:val="top"/>
          </w:tcPr>
          <w:p w14:paraId="6FA72202">
            <w:pPr>
              <w:pStyle w:val="6"/>
              <w:spacing w:line="349" w:lineRule="auto"/>
            </w:pPr>
          </w:p>
          <w:p w14:paraId="7BD60E23">
            <w:pPr>
              <w:spacing w:before="62" w:line="230" w:lineRule="auto"/>
              <w:ind w:left="856"/>
              <w:rPr>
                <w:rFonts w:ascii="宋体" w:hAnsi="宋体" w:eastAsia="宋体" w:cs="宋体"/>
                <w:sz w:val="19"/>
                <w:szCs w:val="19"/>
              </w:rPr>
            </w:pPr>
            <w:r>
              <w:rPr>
                <w:rFonts w:ascii="宋体" w:hAnsi="宋体" w:eastAsia="宋体" w:cs="宋体"/>
                <w:spacing w:val="7"/>
                <w:sz w:val="19"/>
                <w:szCs w:val="19"/>
              </w:rPr>
              <w:t>三级指标</w:t>
            </w:r>
          </w:p>
        </w:tc>
        <w:tc>
          <w:tcPr>
            <w:tcW w:w="2864" w:type="dxa"/>
            <w:vAlign w:val="top"/>
          </w:tcPr>
          <w:p w14:paraId="776F7112">
            <w:pPr>
              <w:pStyle w:val="6"/>
              <w:spacing w:line="350" w:lineRule="auto"/>
            </w:pPr>
          </w:p>
          <w:p w14:paraId="6EFD001F">
            <w:pPr>
              <w:spacing w:before="61" w:line="229" w:lineRule="auto"/>
              <w:ind w:left="51"/>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444F44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467" w:type="dxa"/>
            <w:vMerge w:val="continue"/>
            <w:tcBorders>
              <w:top w:val="nil"/>
              <w:bottom w:val="nil"/>
            </w:tcBorders>
            <w:vAlign w:val="top"/>
          </w:tcPr>
          <w:p w14:paraId="317F8F68">
            <w:pPr>
              <w:pStyle w:val="6"/>
            </w:pPr>
          </w:p>
        </w:tc>
        <w:tc>
          <w:tcPr>
            <w:tcW w:w="1457" w:type="dxa"/>
            <w:vMerge w:val="restart"/>
            <w:tcBorders>
              <w:bottom w:val="nil"/>
            </w:tcBorders>
            <w:vAlign w:val="top"/>
          </w:tcPr>
          <w:p w14:paraId="2C30C1A9">
            <w:pPr>
              <w:pStyle w:val="6"/>
              <w:spacing w:line="267" w:lineRule="auto"/>
            </w:pPr>
          </w:p>
          <w:p w14:paraId="5F31F47D">
            <w:pPr>
              <w:pStyle w:val="6"/>
              <w:spacing w:line="268" w:lineRule="auto"/>
            </w:pPr>
          </w:p>
          <w:p w14:paraId="6FD9061E">
            <w:pPr>
              <w:pStyle w:val="6"/>
              <w:spacing w:line="268" w:lineRule="auto"/>
            </w:pPr>
          </w:p>
          <w:p w14:paraId="202CAEFF">
            <w:pPr>
              <w:pStyle w:val="6"/>
              <w:spacing w:line="268" w:lineRule="auto"/>
            </w:pPr>
          </w:p>
          <w:p w14:paraId="75360FAB">
            <w:pPr>
              <w:pStyle w:val="6"/>
              <w:spacing w:line="268" w:lineRule="auto"/>
            </w:pPr>
          </w:p>
          <w:p w14:paraId="276C5566">
            <w:pPr>
              <w:pStyle w:val="6"/>
              <w:spacing w:line="268" w:lineRule="auto"/>
            </w:pPr>
          </w:p>
          <w:p w14:paraId="3EAE3B65">
            <w:pPr>
              <w:pStyle w:val="6"/>
              <w:spacing w:line="268" w:lineRule="auto"/>
            </w:pPr>
          </w:p>
          <w:p w14:paraId="36DA674F">
            <w:pPr>
              <w:spacing w:before="62" w:line="229" w:lineRule="auto"/>
              <w:ind w:left="335"/>
              <w:rPr>
                <w:rFonts w:ascii="宋体" w:hAnsi="宋体" w:eastAsia="宋体" w:cs="宋体"/>
                <w:sz w:val="19"/>
                <w:szCs w:val="19"/>
              </w:rPr>
            </w:pPr>
            <w:r>
              <w:rPr>
                <w:rFonts w:ascii="宋体" w:hAnsi="宋体" w:eastAsia="宋体" w:cs="宋体"/>
                <w:spacing w:val="7"/>
                <w:sz w:val="19"/>
                <w:szCs w:val="19"/>
              </w:rPr>
              <w:t>产出指标</w:t>
            </w:r>
          </w:p>
        </w:tc>
        <w:tc>
          <w:tcPr>
            <w:tcW w:w="1548" w:type="dxa"/>
            <w:vAlign w:val="top"/>
          </w:tcPr>
          <w:p w14:paraId="28C7A0F2">
            <w:pPr>
              <w:pStyle w:val="6"/>
              <w:spacing w:line="352" w:lineRule="auto"/>
            </w:pPr>
          </w:p>
          <w:p w14:paraId="2C56E371">
            <w:pPr>
              <w:spacing w:before="61" w:line="229" w:lineRule="auto"/>
              <w:ind w:left="384"/>
              <w:rPr>
                <w:rFonts w:ascii="宋体" w:hAnsi="宋体" w:eastAsia="宋体" w:cs="宋体"/>
                <w:sz w:val="19"/>
                <w:szCs w:val="19"/>
              </w:rPr>
            </w:pPr>
            <w:r>
              <w:rPr>
                <w:rFonts w:ascii="宋体" w:hAnsi="宋体" w:eastAsia="宋体" w:cs="宋体"/>
                <w:spacing w:val="6"/>
                <w:sz w:val="19"/>
                <w:szCs w:val="19"/>
              </w:rPr>
              <w:t>数量指标</w:t>
            </w:r>
          </w:p>
        </w:tc>
        <w:tc>
          <w:tcPr>
            <w:tcW w:w="2489" w:type="dxa"/>
            <w:gridSpan w:val="2"/>
            <w:vAlign w:val="top"/>
          </w:tcPr>
          <w:p w14:paraId="2DD1AE0F">
            <w:pPr>
              <w:pStyle w:val="6"/>
              <w:spacing w:line="352" w:lineRule="auto"/>
            </w:pPr>
          </w:p>
          <w:p w14:paraId="639412C9">
            <w:pPr>
              <w:spacing w:before="61" w:line="229" w:lineRule="auto"/>
              <w:ind w:left="359"/>
              <w:rPr>
                <w:rFonts w:ascii="宋体" w:hAnsi="宋体" w:eastAsia="宋体" w:cs="宋体"/>
                <w:sz w:val="19"/>
                <w:szCs w:val="19"/>
              </w:rPr>
            </w:pPr>
            <w:r>
              <w:rPr>
                <w:rFonts w:ascii="宋体" w:hAnsi="宋体" w:eastAsia="宋体" w:cs="宋体"/>
                <w:spacing w:val="8"/>
                <w:sz w:val="19"/>
                <w:szCs w:val="19"/>
              </w:rPr>
              <w:t>应用软件服务费标准</w:t>
            </w:r>
          </w:p>
        </w:tc>
        <w:tc>
          <w:tcPr>
            <w:tcW w:w="2864" w:type="dxa"/>
            <w:vAlign w:val="top"/>
          </w:tcPr>
          <w:p w14:paraId="3417A18C">
            <w:pPr>
              <w:pStyle w:val="6"/>
              <w:spacing w:line="351" w:lineRule="auto"/>
            </w:pPr>
          </w:p>
          <w:p w14:paraId="35BAA20A">
            <w:pPr>
              <w:spacing w:before="62" w:line="230" w:lineRule="auto"/>
              <w:ind w:left="958"/>
              <w:rPr>
                <w:rFonts w:ascii="宋体" w:hAnsi="宋体" w:eastAsia="宋体" w:cs="宋体"/>
                <w:sz w:val="19"/>
                <w:szCs w:val="19"/>
              </w:rPr>
            </w:pPr>
            <w:r>
              <w:rPr>
                <w:rFonts w:ascii="宋体" w:hAnsi="宋体" w:eastAsia="宋体" w:cs="宋体"/>
                <w:spacing w:val="3"/>
                <w:sz w:val="19"/>
                <w:szCs w:val="19"/>
              </w:rPr>
              <w:t>≥500元/户</w:t>
            </w:r>
          </w:p>
        </w:tc>
      </w:tr>
      <w:tr w14:paraId="3990AD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467" w:type="dxa"/>
            <w:vMerge w:val="continue"/>
            <w:tcBorders>
              <w:top w:val="nil"/>
              <w:bottom w:val="nil"/>
            </w:tcBorders>
            <w:vAlign w:val="top"/>
          </w:tcPr>
          <w:p w14:paraId="4742D1CF">
            <w:pPr>
              <w:pStyle w:val="6"/>
            </w:pPr>
          </w:p>
        </w:tc>
        <w:tc>
          <w:tcPr>
            <w:tcW w:w="1457" w:type="dxa"/>
            <w:vMerge w:val="continue"/>
            <w:tcBorders>
              <w:top w:val="nil"/>
              <w:bottom w:val="nil"/>
            </w:tcBorders>
            <w:vAlign w:val="top"/>
          </w:tcPr>
          <w:p w14:paraId="718531DE">
            <w:pPr>
              <w:pStyle w:val="6"/>
            </w:pPr>
          </w:p>
        </w:tc>
        <w:tc>
          <w:tcPr>
            <w:tcW w:w="1548" w:type="dxa"/>
            <w:vAlign w:val="top"/>
          </w:tcPr>
          <w:p w14:paraId="7BE1CBD3">
            <w:pPr>
              <w:pStyle w:val="6"/>
              <w:spacing w:line="353" w:lineRule="auto"/>
            </w:pPr>
          </w:p>
          <w:p w14:paraId="300E0F8D">
            <w:pPr>
              <w:spacing w:before="61" w:line="229" w:lineRule="auto"/>
              <w:ind w:left="384"/>
              <w:rPr>
                <w:rFonts w:ascii="宋体" w:hAnsi="宋体" w:eastAsia="宋体" w:cs="宋体"/>
                <w:sz w:val="19"/>
                <w:szCs w:val="19"/>
              </w:rPr>
            </w:pPr>
            <w:r>
              <w:rPr>
                <w:rFonts w:ascii="宋体" w:hAnsi="宋体" w:eastAsia="宋体" w:cs="宋体"/>
                <w:spacing w:val="6"/>
                <w:sz w:val="19"/>
                <w:szCs w:val="19"/>
              </w:rPr>
              <w:t>数量指标</w:t>
            </w:r>
          </w:p>
        </w:tc>
        <w:tc>
          <w:tcPr>
            <w:tcW w:w="2489" w:type="dxa"/>
            <w:gridSpan w:val="2"/>
            <w:vAlign w:val="top"/>
          </w:tcPr>
          <w:p w14:paraId="64963F5D">
            <w:pPr>
              <w:pStyle w:val="6"/>
              <w:spacing w:line="353" w:lineRule="auto"/>
            </w:pPr>
          </w:p>
          <w:p w14:paraId="1F98DD15">
            <w:pPr>
              <w:spacing w:before="62" w:line="228" w:lineRule="auto"/>
              <w:ind w:left="62"/>
              <w:rPr>
                <w:rFonts w:ascii="宋体" w:hAnsi="宋体" w:eastAsia="宋体" w:cs="宋体"/>
                <w:sz w:val="19"/>
                <w:szCs w:val="19"/>
              </w:rPr>
            </w:pPr>
            <w:r>
              <w:rPr>
                <w:rFonts w:ascii="宋体" w:hAnsi="宋体" w:eastAsia="宋体" w:cs="宋体"/>
                <w:spacing w:val="8"/>
                <w:sz w:val="19"/>
                <w:szCs w:val="19"/>
              </w:rPr>
              <w:t>开通医保专网村卫生室数量</w:t>
            </w:r>
          </w:p>
        </w:tc>
        <w:tc>
          <w:tcPr>
            <w:tcW w:w="2864" w:type="dxa"/>
            <w:vAlign w:val="top"/>
          </w:tcPr>
          <w:p w14:paraId="127194B2">
            <w:pPr>
              <w:pStyle w:val="6"/>
              <w:spacing w:line="352" w:lineRule="auto"/>
            </w:pPr>
          </w:p>
          <w:p w14:paraId="577F290D">
            <w:pPr>
              <w:spacing w:before="62" w:line="230" w:lineRule="auto"/>
              <w:ind w:left="1160"/>
              <w:rPr>
                <w:rFonts w:ascii="宋体" w:hAnsi="宋体" w:eastAsia="宋体" w:cs="宋体"/>
                <w:sz w:val="19"/>
                <w:szCs w:val="19"/>
              </w:rPr>
            </w:pPr>
            <w:r>
              <w:rPr>
                <w:rFonts w:ascii="宋体" w:hAnsi="宋体" w:eastAsia="宋体" w:cs="宋体"/>
                <w:sz w:val="19"/>
                <w:szCs w:val="19"/>
              </w:rPr>
              <w:t>≥36家</w:t>
            </w:r>
          </w:p>
        </w:tc>
      </w:tr>
      <w:tr w14:paraId="6A8627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467" w:type="dxa"/>
            <w:vMerge w:val="continue"/>
            <w:tcBorders>
              <w:top w:val="nil"/>
              <w:bottom w:val="nil"/>
            </w:tcBorders>
            <w:vAlign w:val="top"/>
          </w:tcPr>
          <w:p w14:paraId="102D139A">
            <w:pPr>
              <w:pStyle w:val="6"/>
            </w:pPr>
          </w:p>
        </w:tc>
        <w:tc>
          <w:tcPr>
            <w:tcW w:w="1457" w:type="dxa"/>
            <w:vMerge w:val="continue"/>
            <w:tcBorders>
              <w:top w:val="nil"/>
              <w:bottom w:val="nil"/>
            </w:tcBorders>
            <w:vAlign w:val="top"/>
          </w:tcPr>
          <w:p w14:paraId="54B84D25">
            <w:pPr>
              <w:pStyle w:val="6"/>
            </w:pPr>
          </w:p>
        </w:tc>
        <w:tc>
          <w:tcPr>
            <w:tcW w:w="1548" w:type="dxa"/>
            <w:vAlign w:val="top"/>
          </w:tcPr>
          <w:p w14:paraId="6B87B98F">
            <w:pPr>
              <w:pStyle w:val="6"/>
              <w:spacing w:line="353" w:lineRule="auto"/>
            </w:pPr>
          </w:p>
          <w:p w14:paraId="278CC37A">
            <w:pPr>
              <w:spacing w:before="62" w:line="230" w:lineRule="auto"/>
              <w:ind w:left="384"/>
              <w:rPr>
                <w:rFonts w:ascii="宋体" w:hAnsi="宋体" w:eastAsia="宋体" w:cs="宋体"/>
                <w:sz w:val="19"/>
                <w:szCs w:val="19"/>
              </w:rPr>
            </w:pPr>
            <w:r>
              <w:rPr>
                <w:rFonts w:ascii="宋体" w:hAnsi="宋体" w:eastAsia="宋体" w:cs="宋体"/>
                <w:spacing w:val="6"/>
                <w:sz w:val="19"/>
                <w:szCs w:val="19"/>
              </w:rPr>
              <w:t>质量指标</w:t>
            </w:r>
          </w:p>
        </w:tc>
        <w:tc>
          <w:tcPr>
            <w:tcW w:w="2489" w:type="dxa"/>
            <w:gridSpan w:val="2"/>
            <w:vAlign w:val="top"/>
          </w:tcPr>
          <w:p w14:paraId="5DAC82F4">
            <w:pPr>
              <w:pStyle w:val="6"/>
              <w:spacing w:line="354" w:lineRule="auto"/>
            </w:pPr>
          </w:p>
          <w:p w14:paraId="2F2001F3">
            <w:pPr>
              <w:spacing w:before="61" w:line="229" w:lineRule="auto"/>
              <w:ind w:left="359"/>
              <w:rPr>
                <w:rFonts w:ascii="宋体" w:hAnsi="宋体" w:eastAsia="宋体" w:cs="宋体"/>
                <w:sz w:val="19"/>
                <w:szCs w:val="19"/>
              </w:rPr>
            </w:pPr>
            <w:r>
              <w:rPr>
                <w:rFonts w:ascii="宋体" w:hAnsi="宋体" w:eastAsia="宋体" w:cs="宋体"/>
                <w:spacing w:val="8"/>
                <w:sz w:val="19"/>
                <w:szCs w:val="19"/>
              </w:rPr>
              <w:t>应用软件正常使用率</w:t>
            </w:r>
          </w:p>
        </w:tc>
        <w:tc>
          <w:tcPr>
            <w:tcW w:w="2864" w:type="dxa"/>
            <w:vAlign w:val="top"/>
          </w:tcPr>
          <w:p w14:paraId="4A1B67CF">
            <w:pPr>
              <w:pStyle w:val="6"/>
              <w:spacing w:line="354" w:lineRule="auto"/>
            </w:pPr>
          </w:p>
          <w:p w14:paraId="439AF453">
            <w:pPr>
              <w:spacing w:before="62" w:line="256" w:lineRule="exact"/>
              <w:ind w:left="1254"/>
              <w:rPr>
                <w:rFonts w:ascii="宋体" w:hAnsi="宋体" w:eastAsia="宋体" w:cs="宋体"/>
                <w:sz w:val="19"/>
                <w:szCs w:val="19"/>
              </w:rPr>
            </w:pPr>
            <w:r>
              <w:rPr>
                <w:rFonts w:ascii="宋体" w:hAnsi="宋体" w:eastAsia="宋体" w:cs="宋体"/>
                <w:position w:val="1"/>
                <w:sz w:val="19"/>
                <w:szCs w:val="19"/>
              </w:rPr>
              <w:t>100%</w:t>
            </w:r>
          </w:p>
        </w:tc>
      </w:tr>
      <w:tr w14:paraId="0B9BA8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467" w:type="dxa"/>
            <w:vMerge w:val="continue"/>
            <w:tcBorders>
              <w:top w:val="nil"/>
              <w:bottom w:val="nil"/>
            </w:tcBorders>
            <w:vAlign w:val="top"/>
          </w:tcPr>
          <w:p w14:paraId="1D0AE37E">
            <w:pPr>
              <w:pStyle w:val="6"/>
            </w:pPr>
          </w:p>
        </w:tc>
        <w:tc>
          <w:tcPr>
            <w:tcW w:w="1457" w:type="dxa"/>
            <w:vMerge w:val="continue"/>
            <w:tcBorders>
              <w:top w:val="nil"/>
            </w:tcBorders>
            <w:vAlign w:val="top"/>
          </w:tcPr>
          <w:p w14:paraId="4974DE30">
            <w:pPr>
              <w:pStyle w:val="6"/>
            </w:pPr>
          </w:p>
        </w:tc>
        <w:tc>
          <w:tcPr>
            <w:tcW w:w="1548" w:type="dxa"/>
            <w:vAlign w:val="top"/>
          </w:tcPr>
          <w:p w14:paraId="4797C752">
            <w:pPr>
              <w:pStyle w:val="6"/>
              <w:spacing w:line="355" w:lineRule="auto"/>
            </w:pPr>
          </w:p>
          <w:p w14:paraId="2C13A46C">
            <w:pPr>
              <w:spacing w:before="62" w:line="230" w:lineRule="auto"/>
              <w:ind w:left="392"/>
              <w:rPr>
                <w:rFonts w:ascii="宋体" w:hAnsi="宋体" w:eastAsia="宋体" w:cs="宋体"/>
                <w:sz w:val="19"/>
                <w:szCs w:val="19"/>
              </w:rPr>
            </w:pPr>
            <w:r>
              <w:rPr>
                <w:rFonts w:ascii="宋体" w:hAnsi="宋体" w:eastAsia="宋体" w:cs="宋体"/>
                <w:spacing w:val="4"/>
                <w:sz w:val="19"/>
                <w:szCs w:val="19"/>
              </w:rPr>
              <w:t>时效指标</w:t>
            </w:r>
          </w:p>
        </w:tc>
        <w:tc>
          <w:tcPr>
            <w:tcW w:w="2489" w:type="dxa"/>
            <w:gridSpan w:val="2"/>
            <w:vAlign w:val="top"/>
          </w:tcPr>
          <w:p w14:paraId="2D268198">
            <w:pPr>
              <w:pStyle w:val="6"/>
              <w:spacing w:line="356" w:lineRule="auto"/>
            </w:pPr>
          </w:p>
          <w:p w14:paraId="08DDBB42">
            <w:pPr>
              <w:spacing w:before="61" w:line="229" w:lineRule="auto"/>
              <w:ind w:left="757"/>
              <w:rPr>
                <w:rFonts w:ascii="宋体" w:hAnsi="宋体" w:eastAsia="宋体" w:cs="宋体"/>
                <w:sz w:val="19"/>
                <w:szCs w:val="19"/>
              </w:rPr>
            </w:pPr>
            <w:r>
              <w:rPr>
                <w:rFonts w:ascii="宋体" w:hAnsi="宋体" w:eastAsia="宋体" w:cs="宋体"/>
                <w:spacing w:val="7"/>
                <w:sz w:val="19"/>
                <w:szCs w:val="19"/>
              </w:rPr>
              <w:t>服务及时性</w:t>
            </w:r>
          </w:p>
        </w:tc>
        <w:tc>
          <w:tcPr>
            <w:tcW w:w="2864" w:type="dxa"/>
            <w:vAlign w:val="top"/>
          </w:tcPr>
          <w:p w14:paraId="42134478">
            <w:pPr>
              <w:pStyle w:val="6"/>
              <w:spacing w:line="356" w:lineRule="auto"/>
            </w:pPr>
          </w:p>
          <w:p w14:paraId="47D1F345">
            <w:pPr>
              <w:spacing w:before="62" w:line="231" w:lineRule="auto"/>
              <w:ind w:left="1241"/>
              <w:rPr>
                <w:rFonts w:ascii="宋体" w:hAnsi="宋体" w:eastAsia="宋体" w:cs="宋体"/>
                <w:sz w:val="19"/>
                <w:szCs w:val="19"/>
              </w:rPr>
            </w:pPr>
            <w:r>
              <w:rPr>
                <w:rFonts w:ascii="宋体" w:hAnsi="宋体" w:eastAsia="宋体" w:cs="宋体"/>
                <w:spacing w:val="5"/>
                <w:sz w:val="19"/>
                <w:szCs w:val="19"/>
              </w:rPr>
              <w:t>及时</w:t>
            </w:r>
          </w:p>
        </w:tc>
      </w:tr>
      <w:tr w14:paraId="0D4F69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467" w:type="dxa"/>
            <w:vMerge w:val="continue"/>
            <w:tcBorders>
              <w:top w:val="nil"/>
              <w:bottom w:val="nil"/>
            </w:tcBorders>
            <w:vAlign w:val="top"/>
          </w:tcPr>
          <w:p w14:paraId="41E72249">
            <w:pPr>
              <w:pStyle w:val="6"/>
            </w:pPr>
          </w:p>
        </w:tc>
        <w:tc>
          <w:tcPr>
            <w:tcW w:w="1457" w:type="dxa"/>
            <w:vAlign w:val="top"/>
          </w:tcPr>
          <w:p w14:paraId="78BB4427">
            <w:pPr>
              <w:pStyle w:val="6"/>
              <w:spacing w:line="357" w:lineRule="auto"/>
            </w:pPr>
          </w:p>
          <w:p w14:paraId="51F59A8A">
            <w:pPr>
              <w:spacing w:before="62" w:line="228" w:lineRule="auto"/>
              <w:ind w:left="336"/>
              <w:rPr>
                <w:rFonts w:ascii="宋体" w:hAnsi="宋体" w:eastAsia="宋体" w:cs="宋体"/>
                <w:sz w:val="19"/>
                <w:szCs w:val="19"/>
              </w:rPr>
            </w:pPr>
            <w:r>
              <w:rPr>
                <w:rFonts w:ascii="宋体" w:hAnsi="宋体" w:eastAsia="宋体" w:cs="宋体"/>
                <w:spacing w:val="6"/>
                <w:sz w:val="19"/>
                <w:szCs w:val="19"/>
              </w:rPr>
              <w:t>成本指标</w:t>
            </w:r>
          </w:p>
        </w:tc>
        <w:tc>
          <w:tcPr>
            <w:tcW w:w="1548" w:type="dxa"/>
            <w:vAlign w:val="top"/>
          </w:tcPr>
          <w:p w14:paraId="2AAD6E68">
            <w:pPr>
              <w:pStyle w:val="6"/>
              <w:spacing w:line="357" w:lineRule="auto"/>
            </w:pPr>
          </w:p>
          <w:p w14:paraId="078ABC26">
            <w:pPr>
              <w:spacing w:before="62" w:line="228" w:lineRule="auto"/>
              <w:ind w:left="185"/>
              <w:rPr>
                <w:rFonts w:ascii="宋体" w:hAnsi="宋体" w:eastAsia="宋体" w:cs="宋体"/>
                <w:sz w:val="19"/>
                <w:szCs w:val="19"/>
              </w:rPr>
            </w:pPr>
            <w:r>
              <w:rPr>
                <w:rFonts w:ascii="宋体" w:hAnsi="宋体" w:eastAsia="宋体" w:cs="宋体"/>
                <w:spacing w:val="7"/>
                <w:sz w:val="19"/>
                <w:szCs w:val="19"/>
              </w:rPr>
              <w:t>经济成本指标</w:t>
            </w:r>
          </w:p>
        </w:tc>
        <w:tc>
          <w:tcPr>
            <w:tcW w:w="2489" w:type="dxa"/>
            <w:gridSpan w:val="2"/>
            <w:vAlign w:val="top"/>
          </w:tcPr>
          <w:p w14:paraId="572ACD73">
            <w:pPr>
              <w:pStyle w:val="6"/>
              <w:spacing w:line="357" w:lineRule="auto"/>
            </w:pPr>
          </w:p>
          <w:p w14:paraId="58ACBFB0">
            <w:pPr>
              <w:spacing w:before="61" w:line="229" w:lineRule="auto"/>
              <w:ind w:left="558"/>
              <w:rPr>
                <w:rFonts w:ascii="宋体" w:hAnsi="宋体" w:eastAsia="宋体" w:cs="宋体"/>
                <w:sz w:val="19"/>
                <w:szCs w:val="19"/>
              </w:rPr>
            </w:pPr>
            <w:r>
              <w:rPr>
                <w:rFonts w:ascii="宋体" w:hAnsi="宋体" w:eastAsia="宋体" w:cs="宋体"/>
                <w:spacing w:val="7"/>
                <w:sz w:val="19"/>
                <w:szCs w:val="19"/>
              </w:rPr>
              <w:t>应用软件服务费</w:t>
            </w:r>
          </w:p>
        </w:tc>
        <w:tc>
          <w:tcPr>
            <w:tcW w:w="2864" w:type="dxa"/>
            <w:vAlign w:val="top"/>
          </w:tcPr>
          <w:p w14:paraId="74A549EF">
            <w:pPr>
              <w:pStyle w:val="6"/>
              <w:spacing w:line="356" w:lineRule="auto"/>
            </w:pPr>
          </w:p>
          <w:p w14:paraId="7720C359">
            <w:pPr>
              <w:spacing w:before="62" w:line="230" w:lineRule="auto"/>
              <w:ind w:left="1006"/>
              <w:rPr>
                <w:rFonts w:ascii="宋体" w:hAnsi="宋体" w:eastAsia="宋体" w:cs="宋体"/>
                <w:sz w:val="19"/>
                <w:szCs w:val="19"/>
              </w:rPr>
            </w:pPr>
            <w:r>
              <w:rPr>
                <w:rFonts w:ascii="宋体" w:hAnsi="宋体" w:eastAsia="宋体" w:cs="宋体"/>
                <w:spacing w:val="3"/>
                <w:sz w:val="19"/>
                <w:szCs w:val="19"/>
              </w:rPr>
              <w:t>≤1.8万元</w:t>
            </w:r>
          </w:p>
        </w:tc>
      </w:tr>
      <w:tr w14:paraId="0C2619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467" w:type="dxa"/>
            <w:vMerge w:val="continue"/>
            <w:tcBorders>
              <w:top w:val="nil"/>
              <w:bottom w:val="nil"/>
            </w:tcBorders>
            <w:vAlign w:val="top"/>
          </w:tcPr>
          <w:p w14:paraId="5B1BE125">
            <w:pPr>
              <w:pStyle w:val="6"/>
            </w:pPr>
          </w:p>
        </w:tc>
        <w:tc>
          <w:tcPr>
            <w:tcW w:w="1457" w:type="dxa"/>
            <w:vAlign w:val="top"/>
          </w:tcPr>
          <w:p w14:paraId="542EFD78">
            <w:pPr>
              <w:pStyle w:val="6"/>
              <w:spacing w:line="358" w:lineRule="auto"/>
            </w:pPr>
          </w:p>
          <w:p w14:paraId="67587E50">
            <w:pPr>
              <w:spacing w:before="62" w:line="230" w:lineRule="auto"/>
              <w:ind w:left="340"/>
              <w:rPr>
                <w:rFonts w:ascii="宋体" w:hAnsi="宋体" w:eastAsia="宋体" w:cs="宋体"/>
                <w:sz w:val="19"/>
                <w:szCs w:val="19"/>
              </w:rPr>
            </w:pPr>
            <w:r>
              <w:rPr>
                <w:rFonts w:ascii="宋体" w:hAnsi="宋体" w:eastAsia="宋体" w:cs="宋体"/>
                <w:spacing w:val="5"/>
                <w:sz w:val="19"/>
                <w:szCs w:val="19"/>
              </w:rPr>
              <w:t>效益指标</w:t>
            </w:r>
          </w:p>
        </w:tc>
        <w:tc>
          <w:tcPr>
            <w:tcW w:w="1548" w:type="dxa"/>
            <w:vAlign w:val="top"/>
          </w:tcPr>
          <w:p w14:paraId="3D27D9A6">
            <w:pPr>
              <w:pStyle w:val="6"/>
              <w:spacing w:line="359" w:lineRule="auto"/>
            </w:pPr>
          </w:p>
          <w:p w14:paraId="08837399">
            <w:pPr>
              <w:spacing w:before="61" w:line="229" w:lineRule="auto"/>
              <w:ind w:left="84"/>
              <w:rPr>
                <w:rFonts w:ascii="宋体" w:hAnsi="宋体" w:eastAsia="宋体" w:cs="宋体"/>
                <w:sz w:val="19"/>
                <w:szCs w:val="19"/>
              </w:rPr>
            </w:pPr>
            <w:r>
              <w:rPr>
                <w:rFonts w:ascii="宋体" w:hAnsi="宋体" w:eastAsia="宋体" w:cs="宋体"/>
                <w:spacing w:val="7"/>
                <w:sz w:val="19"/>
                <w:szCs w:val="19"/>
              </w:rPr>
              <w:t>可持续影响指标</w:t>
            </w:r>
          </w:p>
        </w:tc>
        <w:tc>
          <w:tcPr>
            <w:tcW w:w="2489" w:type="dxa"/>
            <w:gridSpan w:val="2"/>
            <w:vAlign w:val="top"/>
          </w:tcPr>
          <w:p w14:paraId="2BAFCA8B">
            <w:pPr>
              <w:spacing w:before="300" w:line="228" w:lineRule="auto"/>
              <w:ind w:left="61"/>
              <w:rPr>
                <w:rFonts w:ascii="宋体" w:hAnsi="宋体" w:eastAsia="宋体" w:cs="宋体"/>
                <w:sz w:val="19"/>
                <w:szCs w:val="19"/>
              </w:rPr>
            </w:pPr>
            <w:r>
              <w:rPr>
                <w:rFonts w:ascii="宋体" w:hAnsi="宋体" w:eastAsia="宋体" w:cs="宋体"/>
                <w:spacing w:val="8"/>
                <w:sz w:val="19"/>
                <w:szCs w:val="19"/>
              </w:rPr>
              <w:t>健全基层医疗机构医疗保障</w:t>
            </w:r>
          </w:p>
          <w:p w14:paraId="2F4C081B">
            <w:pPr>
              <w:spacing w:before="10" w:line="230" w:lineRule="auto"/>
              <w:ind w:left="1055"/>
              <w:rPr>
                <w:rFonts w:ascii="宋体" w:hAnsi="宋体" w:eastAsia="宋体" w:cs="宋体"/>
                <w:sz w:val="19"/>
                <w:szCs w:val="19"/>
              </w:rPr>
            </w:pPr>
            <w:r>
              <w:rPr>
                <w:rFonts w:ascii="宋体" w:hAnsi="宋体" w:eastAsia="宋体" w:cs="宋体"/>
                <w:spacing w:val="5"/>
                <w:sz w:val="19"/>
                <w:szCs w:val="19"/>
              </w:rPr>
              <w:t>体系</w:t>
            </w:r>
          </w:p>
        </w:tc>
        <w:tc>
          <w:tcPr>
            <w:tcW w:w="2864" w:type="dxa"/>
            <w:vAlign w:val="top"/>
          </w:tcPr>
          <w:p w14:paraId="50FB8681">
            <w:pPr>
              <w:pStyle w:val="6"/>
              <w:spacing w:line="359" w:lineRule="auto"/>
            </w:pPr>
          </w:p>
          <w:p w14:paraId="0805D4C6">
            <w:pPr>
              <w:spacing w:before="61" w:line="229" w:lineRule="auto"/>
              <w:ind w:left="1045"/>
              <w:rPr>
                <w:rFonts w:ascii="宋体" w:hAnsi="宋体" w:eastAsia="宋体" w:cs="宋体"/>
                <w:sz w:val="19"/>
                <w:szCs w:val="19"/>
              </w:rPr>
            </w:pPr>
            <w:r>
              <w:rPr>
                <w:rFonts w:ascii="宋体" w:hAnsi="宋体" w:eastAsia="宋体" w:cs="宋体"/>
                <w:spacing w:val="6"/>
                <w:sz w:val="19"/>
                <w:szCs w:val="19"/>
              </w:rPr>
              <w:t>持续健全</w:t>
            </w:r>
          </w:p>
        </w:tc>
      </w:tr>
      <w:tr w14:paraId="5CD90D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16" w:hRule="atLeast"/>
        </w:trPr>
        <w:tc>
          <w:tcPr>
            <w:tcW w:w="1467" w:type="dxa"/>
            <w:vMerge w:val="continue"/>
            <w:tcBorders>
              <w:top w:val="nil"/>
            </w:tcBorders>
            <w:vAlign w:val="top"/>
          </w:tcPr>
          <w:p w14:paraId="4910A336">
            <w:pPr>
              <w:pStyle w:val="6"/>
            </w:pPr>
          </w:p>
        </w:tc>
        <w:tc>
          <w:tcPr>
            <w:tcW w:w="1457" w:type="dxa"/>
            <w:vAlign w:val="top"/>
          </w:tcPr>
          <w:p w14:paraId="1CF53842">
            <w:pPr>
              <w:pStyle w:val="6"/>
              <w:spacing w:line="360" w:lineRule="auto"/>
            </w:pPr>
          </w:p>
          <w:p w14:paraId="13A225CD">
            <w:pPr>
              <w:spacing w:before="61" w:line="229" w:lineRule="auto"/>
              <w:ind w:left="234"/>
              <w:rPr>
                <w:rFonts w:ascii="宋体" w:hAnsi="宋体" w:eastAsia="宋体" w:cs="宋体"/>
                <w:sz w:val="19"/>
                <w:szCs w:val="19"/>
              </w:rPr>
            </w:pPr>
            <w:r>
              <w:rPr>
                <w:rFonts w:ascii="宋体" w:hAnsi="宋体" w:eastAsia="宋体" w:cs="宋体"/>
                <w:spacing w:val="7"/>
                <w:sz w:val="19"/>
                <w:szCs w:val="19"/>
              </w:rPr>
              <w:t>满意度指标</w:t>
            </w:r>
          </w:p>
        </w:tc>
        <w:tc>
          <w:tcPr>
            <w:tcW w:w="1548" w:type="dxa"/>
            <w:vAlign w:val="top"/>
          </w:tcPr>
          <w:p w14:paraId="6A434010">
            <w:pPr>
              <w:spacing w:before="299" w:line="229" w:lineRule="auto"/>
              <w:ind w:left="83"/>
              <w:rPr>
                <w:rFonts w:ascii="宋体" w:hAnsi="宋体" w:eastAsia="宋体" w:cs="宋体"/>
                <w:sz w:val="19"/>
                <w:szCs w:val="19"/>
              </w:rPr>
            </w:pPr>
            <w:r>
              <w:rPr>
                <w:rFonts w:ascii="宋体" w:hAnsi="宋体" w:eastAsia="宋体" w:cs="宋体"/>
                <w:spacing w:val="7"/>
                <w:sz w:val="19"/>
                <w:szCs w:val="19"/>
              </w:rPr>
              <w:t>服务对象满意度</w:t>
            </w:r>
          </w:p>
          <w:p w14:paraId="61FFA73E">
            <w:pPr>
              <w:spacing w:before="11" w:line="230" w:lineRule="auto"/>
              <w:ind w:left="584"/>
              <w:rPr>
                <w:rFonts w:ascii="宋体" w:hAnsi="宋体" w:eastAsia="宋体" w:cs="宋体"/>
                <w:sz w:val="19"/>
                <w:szCs w:val="19"/>
              </w:rPr>
            </w:pPr>
            <w:r>
              <w:rPr>
                <w:rFonts w:ascii="宋体" w:hAnsi="宋体" w:eastAsia="宋体" w:cs="宋体"/>
                <w:spacing w:val="3"/>
                <w:sz w:val="19"/>
                <w:szCs w:val="19"/>
              </w:rPr>
              <w:t>指标</w:t>
            </w:r>
          </w:p>
        </w:tc>
        <w:tc>
          <w:tcPr>
            <w:tcW w:w="2489" w:type="dxa"/>
            <w:gridSpan w:val="2"/>
            <w:vAlign w:val="top"/>
          </w:tcPr>
          <w:p w14:paraId="752948A2">
            <w:pPr>
              <w:pStyle w:val="6"/>
              <w:spacing w:line="360" w:lineRule="auto"/>
            </w:pPr>
          </w:p>
          <w:p w14:paraId="6F8795A9">
            <w:pPr>
              <w:spacing w:before="61" w:line="229" w:lineRule="auto"/>
              <w:ind w:left="559"/>
              <w:rPr>
                <w:rFonts w:ascii="宋体" w:hAnsi="宋体" w:eastAsia="宋体" w:cs="宋体"/>
                <w:sz w:val="19"/>
                <w:szCs w:val="19"/>
              </w:rPr>
            </w:pPr>
            <w:r>
              <w:rPr>
                <w:rFonts w:ascii="宋体" w:hAnsi="宋体" w:eastAsia="宋体" w:cs="宋体"/>
                <w:spacing w:val="7"/>
                <w:sz w:val="19"/>
                <w:szCs w:val="19"/>
              </w:rPr>
              <w:t>使用对象满意度</w:t>
            </w:r>
          </w:p>
        </w:tc>
        <w:tc>
          <w:tcPr>
            <w:tcW w:w="2864" w:type="dxa"/>
            <w:vAlign w:val="top"/>
          </w:tcPr>
          <w:p w14:paraId="58AC6D35">
            <w:pPr>
              <w:pStyle w:val="6"/>
              <w:spacing w:line="360" w:lineRule="auto"/>
            </w:pPr>
          </w:p>
          <w:p w14:paraId="7A18B4B6">
            <w:pPr>
              <w:spacing w:before="62" w:line="254" w:lineRule="exact"/>
              <w:ind w:left="1208"/>
              <w:rPr>
                <w:rFonts w:ascii="宋体" w:hAnsi="宋体" w:eastAsia="宋体" w:cs="宋体"/>
                <w:sz w:val="19"/>
                <w:szCs w:val="19"/>
              </w:rPr>
            </w:pPr>
            <w:r>
              <w:rPr>
                <w:rFonts w:ascii="宋体" w:hAnsi="宋体" w:eastAsia="宋体" w:cs="宋体"/>
                <w:position w:val="1"/>
                <w:sz w:val="19"/>
                <w:szCs w:val="19"/>
              </w:rPr>
              <w:t>≥95%</w:t>
            </w:r>
          </w:p>
        </w:tc>
      </w:tr>
    </w:tbl>
    <w:p w14:paraId="76856373">
      <w:pPr>
        <w:rPr>
          <w:rFonts w:ascii="Arial"/>
          <w:sz w:val="21"/>
        </w:rPr>
      </w:pPr>
    </w:p>
    <w:p w14:paraId="6683D1CE">
      <w:pPr>
        <w:rPr>
          <w:rFonts w:ascii="Arial" w:hAnsi="Arial" w:eastAsia="Arial" w:cs="Arial"/>
          <w:sz w:val="21"/>
          <w:szCs w:val="21"/>
        </w:rPr>
        <w:sectPr>
          <w:footerReference r:id="rId274" w:type="default"/>
          <w:pgSz w:w="11905" w:h="16837"/>
          <w:pgMar w:top="1249" w:right="1054" w:bottom="695" w:left="1010" w:header="0" w:footer="408" w:gutter="0"/>
          <w:cols w:space="720" w:num="1"/>
        </w:sectPr>
      </w:pPr>
    </w:p>
    <w:p w14:paraId="145A8A99">
      <w:pPr>
        <w:spacing w:line="317" w:lineRule="auto"/>
        <w:rPr>
          <w:rFonts w:ascii="Arial"/>
          <w:sz w:val="21"/>
        </w:rPr>
      </w:pPr>
    </w:p>
    <w:p w14:paraId="3423361E">
      <w:pPr>
        <w:pStyle w:val="2"/>
        <w:spacing w:before="107" w:line="225" w:lineRule="auto"/>
        <w:ind w:left="2014"/>
        <w:outlineLvl w:val="1"/>
        <w:rPr>
          <w:sz w:val="33"/>
          <w:szCs w:val="33"/>
        </w:rPr>
      </w:pPr>
      <w:r>
        <w:rPr>
          <w:b/>
          <w:bCs/>
          <w:spacing w:val="7"/>
          <w:sz w:val="33"/>
          <w:szCs w:val="33"/>
        </w:rPr>
        <w:t>部门（单位）预算项目支出绩效目标表</w:t>
      </w:r>
    </w:p>
    <w:p w14:paraId="05F83DC5">
      <w:pPr>
        <w:spacing w:line="261" w:lineRule="auto"/>
        <w:rPr>
          <w:rFonts w:ascii="Arial"/>
          <w:sz w:val="21"/>
        </w:rPr>
      </w:pPr>
    </w:p>
    <w:p w14:paraId="7339DD34">
      <w:pPr>
        <w:pStyle w:val="2"/>
        <w:spacing w:before="58" w:line="227" w:lineRule="auto"/>
        <w:ind w:left="4485"/>
        <w:rPr>
          <w:sz w:val="18"/>
          <w:szCs w:val="18"/>
        </w:rPr>
      </w:pPr>
      <w:r>
        <w:rPr>
          <w:spacing w:val="1"/>
          <w:sz w:val="18"/>
          <w:szCs w:val="18"/>
        </w:rPr>
        <w:t>(2026年度</w:t>
      </w:r>
      <w:r>
        <w:rPr>
          <w:rFonts w:hint="eastAsia"/>
          <w:spacing w:val="1"/>
          <w:sz w:val="18"/>
          <w:szCs w:val="18"/>
          <w:lang w:eastAsia="zh-CN"/>
        </w:rPr>
        <w:t>）</w:t>
      </w:r>
    </w:p>
    <w:p w14:paraId="3FF01822">
      <w:pPr>
        <w:spacing w:line="70" w:lineRule="exact"/>
      </w:pPr>
    </w:p>
    <w:tbl>
      <w:tblPr>
        <w:tblStyle w:val="5"/>
        <w:tblW w:w="981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93"/>
        <w:gridCol w:w="1095"/>
        <w:gridCol w:w="1414"/>
        <w:gridCol w:w="1253"/>
        <w:gridCol w:w="1903"/>
        <w:gridCol w:w="2752"/>
      </w:tblGrid>
      <w:tr w14:paraId="4D2156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0" w:hRule="atLeast"/>
        </w:trPr>
        <w:tc>
          <w:tcPr>
            <w:tcW w:w="1393" w:type="dxa"/>
            <w:vAlign w:val="top"/>
          </w:tcPr>
          <w:p w14:paraId="154C09B0">
            <w:pPr>
              <w:spacing w:before="245" w:line="228" w:lineRule="auto"/>
              <w:ind w:left="328"/>
              <w:rPr>
                <w:rFonts w:ascii="宋体" w:hAnsi="宋体" w:eastAsia="宋体" w:cs="宋体"/>
                <w:sz w:val="18"/>
                <w:szCs w:val="18"/>
              </w:rPr>
            </w:pPr>
            <w:r>
              <w:rPr>
                <w:rFonts w:ascii="宋体" w:hAnsi="宋体" w:eastAsia="宋体" w:cs="宋体"/>
                <w:spacing w:val="4"/>
                <w:sz w:val="18"/>
                <w:szCs w:val="18"/>
              </w:rPr>
              <w:t>项目名称</w:t>
            </w:r>
          </w:p>
        </w:tc>
        <w:tc>
          <w:tcPr>
            <w:tcW w:w="8417" w:type="dxa"/>
            <w:gridSpan w:val="5"/>
            <w:vAlign w:val="top"/>
          </w:tcPr>
          <w:p w14:paraId="4504F374">
            <w:pPr>
              <w:spacing w:before="244" w:line="227" w:lineRule="auto"/>
              <w:ind w:left="2510"/>
              <w:rPr>
                <w:rFonts w:ascii="宋体" w:hAnsi="宋体" w:eastAsia="宋体" w:cs="宋体"/>
                <w:sz w:val="18"/>
                <w:szCs w:val="18"/>
              </w:rPr>
            </w:pPr>
            <w:r>
              <w:rPr>
                <w:rFonts w:ascii="宋体" w:hAnsi="宋体" w:eastAsia="宋体" w:cs="宋体"/>
                <w:spacing w:val="6"/>
                <w:sz w:val="18"/>
                <w:szCs w:val="18"/>
              </w:rPr>
              <w:t>辖属企业统计质量提升辅导服务项目经费</w:t>
            </w:r>
          </w:p>
        </w:tc>
      </w:tr>
      <w:tr w14:paraId="459737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1" w:hRule="atLeast"/>
        </w:trPr>
        <w:tc>
          <w:tcPr>
            <w:tcW w:w="1393" w:type="dxa"/>
            <w:vAlign w:val="top"/>
          </w:tcPr>
          <w:p w14:paraId="6A2665C2">
            <w:pPr>
              <w:spacing w:before="237" w:line="227" w:lineRule="auto"/>
              <w:ind w:left="138"/>
              <w:rPr>
                <w:rFonts w:ascii="宋体" w:hAnsi="宋体" w:eastAsia="宋体" w:cs="宋体"/>
                <w:sz w:val="18"/>
                <w:szCs w:val="18"/>
              </w:rPr>
            </w:pPr>
            <w:r>
              <w:rPr>
                <w:rFonts w:ascii="宋体" w:hAnsi="宋体" w:eastAsia="宋体" w:cs="宋体"/>
                <w:spacing w:val="5"/>
                <w:sz w:val="18"/>
                <w:szCs w:val="18"/>
              </w:rPr>
              <w:t>部门（单位）</w:t>
            </w:r>
          </w:p>
        </w:tc>
        <w:tc>
          <w:tcPr>
            <w:tcW w:w="8417" w:type="dxa"/>
            <w:gridSpan w:val="5"/>
            <w:vAlign w:val="top"/>
          </w:tcPr>
          <w:p w14:paraId="0AA6974D">
            <w:pPr>
              <w:spacing w:before="236" w:line="227" w:lineRule="auto"/>
              <w:ind w:left="2891"/>
              <w:rPr>
                <w:rFonts w:ascii="宋体" w:hAnsi="宋体" w:eastAsia="宋体" w:cs="宋体"/>
                <w:sz w:val="18"/>
                <w:szCs w:val="18"/>
              </w:rPr>
            </w:pPr>
            <w:r>
              <w:rPr>
                <w:rFonts w:ascii="宋体" w:hAnsi="宋体" w:eastAsia="宋体" w:cs="宋体"/>
                <w:spacing w:val="6"/>
                <w:sz w:val="18"/>
                <w:szCs w:val="18"/>
              </w:rPr>
              <w:t>盐边县经济信息化和科学技术局</w:t>
            </w:r>
          </w:p>
        </w:tc>
      </w:tr>
      <w:tr w14:paraId="7C91D5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1" w:hRule="atLeast"/>
        </w:trPr>
        <w:tc>
          <w:tcPr>
            <w:tcW w:w="1393" w:type="dxa"/>
            <w:vMerge w:val="restart"/>
            <w:tcBorders>
              <w:bottom w:val="nil"/>
            </w:tcBorders>
            <w:vAlign w:val="top"/>
          </w:tcPr>
          <w:p w14:paraId="28D99237">
            <w:pPr>
              <w:pStyle w:val="6"/>
              <w:spacing w:line="241" w:lineRule="auto"/>
            </w:pPr>
          </w:p>
          <w:p w14:paraId="59FCAB47">
            <w:pPr>
              <w:pStyle w:val="6"/>
              <w:spacing w:line="242" w:lineRule="auto"/>
            </w:pPr>
          </w:p>
          <w:p w14:paraId="6003220D">
            <w:pPr>
              <w:pStyle w:val="6"/>
              <w:spacing w:line="242" w:lineRule="auto"/>
            </w:pPr>
          </w:p>
          <w:p w14:paraId="030BD17B">
            <w:pPr>
              <w:spacing w:before="58" w:line="228" w:lineRule="auto"/>
              <w:ind w:left="326"/>
              <w:rPr>
                <w:rFonts w:ascii="宋体" w:hAnsi="宋体" w:eastAsia="宋体" w:cs="宋体"/>
                <w:sz w:val="18"/>
                <w:szCs w:val="18"/>
              </w:rPr>
            </w:pPr>
            <w:r>
              <w:rPr>
                <w:rFonts w:ascii="宋体" w:hAnsi="宋体" w:eastAsia="宋体" w:cs="宋体"/>
                <w:spacing w:val="4"/>
                <w:sz w:val="18"/>
                <w:szCs w:val="18"/>
              </w:rPr>
              <w:t>项目资金</w:t>
            </w:r>
          </w:p>
          <w:p w14:paraId="7E86A800">
            <w:pPr>
              <w:spacing w:before="13" w:line="228" w:lineRule="auto"/>
              <w:ind w:left="332"/>
              <w:rPr>
                <w:rFonts w:ascii="宋体" w:hAnsi="宋体" w:eastAsia="宋体" w:cs="宋体"/>
                <w:sz w:val="18"/>
                <w:szCs w:val="18"/>
              </w:rPr>
            </w:pPr>
            <w:r>
              <w:rPr>
                <w:rFonts w:ascii="宋体" w:hAnsi="宋体" w:eastAsia="宋体" w:cs="宋体"/>
                <w:spacing w:val="1"/>
                <w:sz w:val="18"/>
                <w:szCs w:val="18"/>
              </w:rPr>
              <w:t>（万元）</w:t>
            </w:r>
          </w:p>
        </w:tc>
        <w:tc>
          <w:tcPr>
            <w:tcW w:w="3762" w:type="dxa"/>
            <w:gridSpan w:val="3"/>
            <w:vAlign w:val="top"/>
          </w:tcPr>
          <w:p w14:paraId="08414037">
            <w:pPr>
              <w:spacing w:before="241" w:line="227" w:lineRule="auto"/>
              <w:ind w:left="32"/>
              <w:rPr>
                <w:rFonts w:ascii="宋体" w:hAnsi="宋体" w:eastAsia="宋体" w:cs="宋体"/>
                <w:sz w:val="18"/>
                <w:szCs w:val="18"/>
              </w:rPr>
            </w:pPr>
            <w:r>
              <w:rPr>
                <w:rFonts w:ascii="宋体" w:hAnsi="宋体" w:eastAsia="宋体" w:cs="宋体"/>
                <w:spacing w:val="5"/>
                <w:sz w:val="18"/>
                <w:szCs w:val="18"/>
              </w:rPr>
              <w:t>年度资金总额</w:t>
            </w:r>
          </w:p>
        </w:tc>
        <w:tc>
          <w:tcPr>
            <w:tcW w:w="4655" w:type="dxa"/>
            <w:gridSpan w:val="2"/>
            <w:vAlign w:val="top"/>
          </w:tcPr>
          <w:p w14:paraId="7FF2FA90">
            <w:pPr>
              <w:spacing w:before="240" w:line="243" w:lineRule="exact"/>
              <w:ind w:left="2252"/>
              <w:rPr>
                <w:rFonts w:ascii="宋体" w:hAnsi="宋体" w:eastAsia="宋体" w:cs="宋体"/>
                <w:sz w:val="18"/>
                <w:szCs w:val="18"/>
              </w:rPr>
            </w:pPr>
            <w:r>
              <w:rPr>
                <w:rFonts w:ascii="宋体" w:hAnsi="宋体" w:eastAsia="宋体" w:cs="宋体"/>
                <w:spacing w:val="-7"/>
                <w:position w:val="1"/>
                <w:sz w:val="18"/>
                <w:szCs w:val="18"/>
              </w:rPr>
              <w:t>14</w:t>
            </w:r>
          </w:p>
        </w:tc>
      </w:tr>
      <w:tr w14:paraId="07B36E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1" w:hRule="atLeast"/>
        </w:trPr>
        <w:tc>
          <w:tcPr>
            <w:tcW w:w="1393" w:type="dxa"/>
            <w:vMerge w:val="continue"/>
            <w:tcBorders>
              <w:top w:val="nil"/>
              <w:bottom w:val="nil"/>
            </w:tcBorders>
            <w:vAlign w:val="top"/>
          </w:tcPr>
          <w:p w14:paraId="1C2D1FEC">
            <w:pPr>
              <w:pStyle w:val="6"/>
            </w:pPr>
          </w:p>
        </w:tc>
        <w:tc>
          <w:tcPr>
            <w:tcW w:w="3762" w:type="dxa"/>
            <w:gridSpan w:val="3"/>
            <w:vAlign w:val="top"/>
          </w:tcPr>
          <w:p w14:paraId="570E4B09">
            <w:pPr>
              <w:spacing w:before="240" w:line="227" w:lineRule="auto"/>
              <w:ind w:left="32"/>
              <w:rPr>
                <w:rFonts w:ascii="宋体" w:hAnsi="宋体" w:eastAsia="宋体" w:cs="宋体"/>
                <w:sz w:val="18"/>
                <w:szCs w:val="18"/>
              </w:rPr>
            </w:pPr>
            <w:r>
              <w:rPr>
                <w:rFonts w:ascii="宋体" w:hAnsi="宋体" w:eastAsia="宋体" w:cs="宋体"/>
                <w:spacing w:val="5"/>
                <w:sz w:val="18"/>
                <w:szCs w:val="18"/>
              </w:rPr>
              <w:t>财政拨款</w:t>
            </w:r>
          </w:p>
        </w:tc>
        <w:tc>
          <w:tcPr>
            <w:tcW w:w="4655" w:type="dxa"/>
            <w:gridSpan w:val="2"/>
            <w:vAlign w:val="top"/>
          </w:tcPr>
          <w:p w14:paraId="1964A604">
            <w:pPr>
              <w:spacing w:before="239" w:line="243" w:lineRule="exact"/>
              <w:ind w:left="2252"/>
              <w:rPr>
                <w:rFonts w:ascii="宋体" w:hAnsi="宋体" w:eastAsia="宋体" w:cs="宋体"/>
                <w:sz w:val="18"/>
                <w:szCs w:val="18"/>
              </w:rPr>
            </w:pPr>
            <w:r>
              <w:rPr>
                <w:rFonts w:ascii="宋体" w:hAnsi="宋体" w:eastAsia="宋体" w:cs="宋体"/>
                <w:spacing w:val="-7"/>
                <w:position w:val="1"/>
                <w:sz w:val="18"/>
                <w:szCs w:val="18"/>
              </w:rPr>
              <w:t>14</w:t>
            </w:r>
          </w:p>
        </w:tc>
      </w:tr>
      <w:tr w14:paraId="41D5EB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1" w:hRule="atLeast"/>
        </w:trPr>
        <w:tc>
          <w:tcPr>
            <w:tcW w:w="1393" w:type="dxa"/>
            <w:vMerge w:val="continue"/>
            <w:tcBorders>
              <w:top w:val="nil"/>
            </w:tcBorders>
            <w:vAlign w:val="top"/>
          </w:tcPr>
          <w:p w14:paraId="02A32DA6">
            <w:pPr>
              <w:pStyle w:val="6"/>
            </w:pPr>
          </w:p>
        </w:tc>
        <w:tc>
          <w:tcPr>
            <w:tcW w:w="3762" w:type="dxa"/>
            <w:gridSpan w:val="3"/>
            <w:vAlign w:val="top"/>
          </w:tcPr>
          <w:p w14:paraId="29E25435">
            <w:pPr>
              <w:spacing w:before="240" w:line="228" w:lineRule="auto"/>
              <w:ind w:left="32"/>
              <w:rPr>
                <w:rFonts w:ascii="宋体" w:hAnsi="宋体" w:eastAsia="宋体" w:cs="宋体"/>
                <w:sz w:val="18"/>
                <w:szCs w:val="18"/>
              </w:rPr>
            </w:pPr>
            <w:r>
              <w:rPr>
                <w:rFonts w:ascii="宋体" w:hAnsi="宋体" w:eastAsia="宋体" w:cs="宋体"/>
                <w:spacing w:val="5"/>
                <w:sz w:val="18"/>
                <w:szCs w:val="18"/>
              </w:rPr>
              <w:t>其他资金</w:t>
            </w:r>
          </w:p>
        </w:tc>
        <w:tc>
          <w:tcPr>
            <w:tcW w:w="4655" w:type="dxa"/>
            <w:gridSpan w:val="2"/>
            <w:vAlign w:val="top"/>
          </w:tcPr>
          <w:p w14:paraId="3C3F99C1">
            <w:pPr>
              <w:pStyle w:val="6"/>
            </w:pPr>
          </w:p>
        </w:tc>
      </w:tr>
      <w:tr w14:paraId="7276F7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39" w:hRule="atLeast"/>
        </w:trPr>
        <w:tc>
          <w:tcPr>
            <w:tcW w:w="1393" w:type="dxa"/>
            <w:vAlign w:val="top"/>
          </w:tcPr>
          <w:p w14:paraId="2F8D32E9">
            <w:pPr>
              <w:pStyle w:val="6"/>
              <w:spacing w:line="291" w:lineRule="auto"/>
            </w:pPr>
          </w:p>
          <w:p w14:paraId="359EA85F">
            <w:pPr>
              <w:pStyle w:val="6"/>
              <w:spacing w:line="291" w:lineRule="auto"/>
            </w:pPr>
          </w:p>
          <w:p w14:paraId="46C7EC35">
            <w:pPr>
              <w:pStyle w:val="6"/>
              <w:spacing w:line="292" w:lineRule="auto"/>
            </w:pPr>
          </w:p>
          <w:p w14:paraId="37D86E1C">
            <w:pPr>
              <w:spacing w:before="58" w:line="228" w:lineRule="auto"/>
              <w:ind w:left="326"/>
              <w:rPr>
                <w:rFonts w:ascii="宋体" w:hAnsi="宋体" w:eastAsia="宋体" w:cs="宋体"/>
                <w:sz w:val="18"/>
                <w:szCs w:val="18"/>
              </w:rPr>
            </w:pPr>
            <w:r>
              <w:rPr>
                <w:rFonts w:ascii="宋体" w:hAnsi="宋体" w:eastAsia="宋体" w:cs="宋体"/>
                <w:spacing w:val="4"/>
                <w:sz w:val="18"/>
                <w:szCs w:val="18"/>
              </w:rPr>
              <w:t>总体目标</w:t>
            </w:r>
          </w:p>
        </w:tc>
        <w:tc>
          <w:tcPr>
            <w:tcW w:w="8417" w:type="dxa"/>
            <w:gridSpan w:val="5"/>
            <w:vAlign w:val="top"/>
          </w:tcPr>
          <w:p w14:paraId="6CCF7B67">
            <w:pPr>
              <w:pStyle w:val="6"/>
              <w:spacing w:line="252" w:lineRule="auto"/>
            </w:pPr>
          </w:p>
          <w:p w14:paraId="359DB078">
            <w:pPr>
              <w:pStyle w:val="6"/>
              <w:spacing w:line="253" w:lineRule="auto"/>
            </w:pPr>
          </w:p>
          <w:p w14:paraId="0C11E07C">
            <w:pPr>
              <w:pStyle w:val="6"/>
              <w:spacing w:line="253" w:lineRule="auto"/>
            </w:pPr>
          </w:p>
          <w:p w14:paraId="4251557C">
            <w:pPr>
              <w:spacing w:before="59" w:line="242" w:lineRule="auto"/>
              <w:ind w:left="32" w:right="92" w:firstLine="95"/>
              <w:jc w:val="both"/>
              <w:rPr>
                <w:rFonts w:ascii="宋体" w:hAnsi="宋体" w:eastAsia="宋体" w:cs="宋体"/>
                <w:sz w:val="18"/>
                <w:szCs w:val="18"/>
              </w:rPr>
            </w:pPr>
            <w:r>
              <w:rPr>
                <w:rFonts w:ascii="宋体" w:hAnsi="宋体" w:eastAsia="宋体" w:cs="宋体"/>
                <w:spacing w:val="9"/>
                <w:sz w:val="18"/>
                <w:szCs w:val="18"/>
              </w:rPr>
              <w:t>稳步推进我县规模以上工业企业稳增长、促发展，通</w:t>
            </w:r>
            <w:r>
              <w:rPr>
                <w:rFonts w:ascii="宋体" w:hAnsi="宋体" w:eastAsia="宋体" w:cs="宋体"/>
                <w:spacing w:val="8"/>
                <w:sz w:val="18"/>
                <w:szCs w:val="18"/>
              </w:rPr>
              <w:t>过对企业相关人员培训、辅导，确保全面掌握</w:t>
            </w:r>
            <w:r>
              <w:rPr>
                <w:rFonts w:ascii="宋体" w:hAnsi="宋体" w:eastAsia="宋体" w:cs="宋体"/>
                <w:sz w:val="18"/>
                <w:szCs w:val="18"/>
              </w:rPr>
              <w:t xml:space="preserve">  </w:t>
            </w:r>
            <w:r>
              <w:rPr>
                <w:rFonts w:ascii="宋体" w:hAnsi="宋体" w:eastAsia="宋体" w:cs="宋体"/>
                <w:spacing w:val="7"/>
                <w:sz w:val="18"/>
                <w:szCs w:val="18"/>
              </w:rPr>
              <w:t>年报的填报，完成统计财务报表上报和查询印证辅导工作等</w:t>
            </w:r>
            <w:r>
              <w:rPr>
                <w:rFonts w:ascii="宋体" w:hAnsi="宋体" w:eastAsia="宋体" w:cs="宋体"/>
                <w:spacing w:val="-31"/>
                <w:sz w:val="18"/>
                <w:szCs w:val="18"/>
              </w:rPr>
              <w:t xml:space="preserve"> </w:t>
            </w:r>
            <w:r>
              <w:rPr>
                <w:rFonts w:ascii="宋体" w:hAnsi="宋体" w:eastAsia="宋体" w:cs="宋体"/>
                <w:spacing w:val="7"/>
                <w:sz w:val="18"/>
                <w:szCs w:val="18"/>
              </w:rPr>
              <w:t>，进一步加强我</w:t>
            </w:r>
            <w:r>
              <w:rPr>
                <w:rFonts w:ascii="宋体" w:hAnsi="宋体" w:eastAsia="宋体" w:cs="宋体"/>
                <w:spacing w:val="6"/>
                <w:sz w:val="18"/>
                <w:szCs w:val="18"/>
              </w:rPr>
              <w:t>县规模以上工业企业统计</w:t>
            </w:r>
            <w:r>
              <w:rPr>
                <w:rFonts w:ascii="宋体" w:hAnsi="宋体" w:eastAsia="宋体" w:cs="宋体"/>
                <w:sz w:val="18"/>
                <w:szCs w:val="18"/>
              </w:rPr>
              <w:t xml:space="preserve"> </w:t>
            </w:r>
            <w:r>
              <w:rPr>
                <w:rFonts w:ascii="宋体" w:hAnsi="宋体" w:eastAsia="宋体" w:cs="宋体"/>
                <w:spacing w:val="2"/>
                <w:sz w:val="18"/>
                <w:szCs w:val="18"/>
              </w:rPr>
              <w:t>工作。</w:t>
            </w:r>
          </w:p>
        </w:tc>
      </w:tr>
      <w:tr w14:paraId="41E7F2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1" w:hRule="atLeast"/>
        </w:trPr>
        <w:tc>
          <w:tcPr>
            <w:tcW w:w="1393" w:type="dxa"/>
            <w:vMerge w:val="restart"/>
            <w:tcBorders>
              <w:bottom w:val="nil"/>
            </w:tcBorders>
            <w:vAlign w:val="top"/>
          </w:tcPr>
          <w:p w14:paraId="5ACBD212">
            <w:pPr>
              <w:pStyle w:val="6"/>
              <w:spacing w:line="250" w:lineRule="auto"/>
            </w:pPr>
          </w:p>
          <w:p w14:paraId="04773C0B">
            <w:pPr>
              <w:pStyle w:val="6"/>
              <w:spacing w:line="250" w:lineRule="auto"/>
            </w:pPr>
          </w:p>
          <w:p w14:paraId="582F9B81">
            <w:pPr>
              <w:pStyle w:val="6"/>
              <w:spacing w:line="250" w:lineRule="auto"/>
            </w:pPr>
          </w:p>
          <w:p w14:paraId="34879542">
            <w:pPr>
              <w:pStyle w:val="6"/>
              <w:spacing w:line="250" w:lineRule="auto"/>
            </w:pPr>
          </w:p>
          <w:p w14:paraId="7B25F51C">
            <w:pPr>
              <w:pStyle w:val="6"/>
              <w:spacing w:line="251" w:lineRule="auto"/>
            </w:pPr>
          </w:p>
          <w:p w14:paraId="5126A3D1">
            <w:pPr>
              <w:pStyle w:val="6"/>
              <w:spacing w:line="251" w:lineRule="auto"/>
            </w:pPr>
          </w:p>
          <w:p w14:paraId="4400D29B">
            <w:pPr>
              <w:pStyle w:val="6"/>
              <w:spacing w:line="251" w:lineRule="auto"/>
            </w:pPr>
          </w:p>
          <w:p w14:paraId="366569F3">
            <w:pPr>
              <w:pStyle w:val="6"/>
              <w:spacing w:line="251" w:lineRule="auto"/>
            </w:pPr>
          </w:p>
          <w:p w14:paraId="530D239B">
            <w:pPr>
              <w:pStyle w:val="6"/>
              <w:spacing w:line="251" w:lineRule="auto"/>
            </w:pPr>
          </w:p>
          <w:p w14:paraId="130E8EBF">
            <w:pPr>
              <w:pStyle w:val="6"/>
              <w:spacing w:line="251" w:lineRule="auto"/>
            </w:pPr>
          </w:p>
          <w:p w14:paraId="1EB84746">
            <w:pPr>
              <w:pStyle w:val="6"/>
              <w:spacing w:line="251" w:lineRule="auto"/>
            </w:pPr>
          </w:p>
          <w:p w14:paraId="3AF2D955">
            <w:pPr>
              <w:pStyle w:val="6"/>
              <w:spacing w:line="251" w:lineRule="auto"/>
            </w:pPr>
          </w:p>
          <w:p w14:paraId="6566D49A">
            <w:pPr>
              <w:pStyle w:val="6"/>
              <w:spacing w:line="251" w:lineRule="auto"/>
            </w:pPr>
          </w:p>
          <w:p w14:paraId="7A8CD35A">
            <w:pPr>
              <w:spacing w:before="59" w:line="228" w:lineRule="auto"/>
              <w:ind w:left="328"/>
              <w:rPr>
                <w:rFonts w:ascii="宋体" w:hAnsi="宋体" w:eastAsia="宋体" w:cs="宋体"/>
                <w:sz w:val="18"/>
                <w:szCs w:val="18"/>
              </w:rPr>
            </w:pPr>
            <w:r>
              <w:rPr>
                <w:rFonts w:ascii="宋体" w:hAnsi="宋体" w:eastAsia="宋体" w:cs="宋体"/>
                <w:spacing w:val="4"/>
                <w:sz w:val="18"/>
                <w:szCs w:val="18"/>
              </w:rPr>
              <w:t>绩效指标</w:t>
            </w:r>
          </w:p>
        </w:tc>
        <w:tc>
          <w:tcPr>
            <w:tcW w:w="1095" w:type="dxa"/>
            <w:vAlign w:val="top"/>
          </w:tcPr>
          <w:p w14:paraId="4089257B">
            <w:pPr>
              <w:pStyle w:val="6"/>
              <w:spacing w:line="281" w:lineRule="auto"/>
            </w:pPr>
          </w:p>
          <w:p w14:paraId="0C6A2022">
            <w:pPr>
              <w:spacing w:before="58" w:line="228" w:lineRule="auto"/>
              <w:ind w:left="176"/>
              <w:rPr>
                <w:rFonts w:ascii="宋体" w:hAnsi="宋体" w:eastAsia="宋体" w:cs="宋体"/>
                <w:sz w:val="18"/>
                <w:szCs w:val="18"/>
              </w:rPr>
            </w:pPr>
            <w:r>
              <w:rPr>
                <w:rFonts w:ascii="宋体" w:hAnsi="宋体" w:eastAsia="宋体" w:cs="宋体"/>
                <w:spacing w:val="4"/>
                <w:sz w:val="18"/>
                <w:szCs w:val="18"/>
              </w:rPr>
              <w:t>一级指标</w:t>
            </w:r>
          </w:p>
        </w:tc>
        <w:tc>
          <w:tcPr>
            <w:tcW w:w="1414" w:type="dxa"/>
            <w:vAlign w:val="top"/>
          </w:tcPr>
          <w:p w14:paraId="10658728">
            <w:pPr>
              <w:pStyle w:val="6"/>
              <w:spacing w:line="281" w:lineRule="auto"/>
            </w:pPr>
          </w:p>
          <w:p w14:paraId="6F5473C3">
            <w:pPr>
              <w:spacing w:before="58" w:line="228" w:lineRule="auto"/>
              <w:ind w:left="339"/>
              <w:rPr>
                <w:rFonts w:ascii="宋体" w:hAnsi="宋体" w:eastAsia="宋体" w:cs="宋体"/>
                <w:sz w:val="18"/>
                <w:szCs w:val="18"/>
              </w:rPr>
            </w:pPr>
            <w:r>
              <w:rPr>
                <w:rFonts w:ascii="宋体" w:hAnsi="宋体" w:eastAsia="宋体" w:cs="宋体"/>
                <w:spacing w:val="4"/>
                <w:sz w:val="18"/>
                <w:szCs w:val="18"/>
              </w:rPr>
              <w:t>二级指标</w:t>
            </w:r>
          </w:p>
        </w:tc>
        <w:tc>
          <w:tcPr>
            <w:tcW w:w="3156" w:type="dxa"/>
            <w:gridSpan w:val="2"/>
            <w:vAlign w:val="top"/>
          </w:tcPr>
          <w:p w14:paraId="0BCA5995">
            <w:pPr>
              <w:pStyle w:val="6"/>
              <w:spacing w:line="281" w:lineRule="auto"/>
            </w:pPr>
          </w:p>
          <w:p w14:paraId="4E593892">
            <w:pPr>
              <w:spacing w:before="58" w:line="228" w:lineRule="auto"/>
              <w:ind w:left="1209"/>
              <w:rPr>
                <w:rFonts w:ascii="宋体" w:hAnsi="宋体" w:eastAsia="宋体" w:cs="宋体"/>
                <w:sz w:val="18"/>
                <w:szCs w:val="18"/>
              </w:rPr>
            </w:pPr>
            <w:r>
              <w:rPr>
                <w:rFonts w:ascii="宋体" w:hAnsi="宋体" w:eastAsia="宋体" w:cs="宋体"/>
                <w:spacing w:val="5"/>
                <w:sz w:val="18"/>
                <w:szCs w:val="18"/>
              </w:rPr>
              <w:t>三级指标</w:t>
            </w:r>
          </w:p>
        </w:tc>
        <w:tc>
          <w:tcPr>
            <w:tcW w:w="2752" w:type="dxa"/>
            <w:vAlign w:val="top"/>
          </w:tcPr>
          <w:p w14:paraId="7F493556">
            <w:pPr>
              <w:pStyle w:val="6"/>
              <w:spacing w:line="281" w:lineRule="auto"/>
            </w:pPr>
          </w:p>
          <w:p w14:paraId="6C32DCEF">
            <w:pPr>
              <w:spacing w:before="58" w:line="227" w:lineRule="auto"/>
              <w:ind w:left="64"/>
              <w:rPr>
                <w:rFonts w:ascii="宋体" w:hAnsi="宋体" w:eastAsia="宋体" w:cs="宋体"/>
                <w:sz w:val="18"/>
                <w:szCs w:val="18"/>
              </w:rPr>
            </w:pPr>
            <w:r>
              <w:rPr>
                <w:rFonts w:ascii="宋体" w:hAnsi="宋体" w:eastAsia="宋体" w:cs="宋体"/>
                <w:spacing w:val="7"/>
                <w:sz w:val="18"/>
                <w:szCs w:val="18"/>
              </w:rPr>
              <w:t>指标值（包含数字及文字描述）</w:t>
            </w:r>
          </w:p>
        </w:tc>
      </w:tr>
      <w:tr w14:paraId="0FB252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1" w:hRule="atLeast"/>
        </w:trPr>
        <w:tc>
          <w:tcPr>
            <w:tcW w:w="1393" w:type="dxa"/>
            <w:vMerge w:val="continue"/>
            <w:tcBorders>
              <w:top w:val="nil"/>
              <w:bottom w:val="nil"/>
            </w:tcBorders>
            <w:vAlign w:val="top"/>
          </w:tcPr>
          <w:p w14:paraId="1D13C459">
            <w:pPr>
              <w:pStyle w:val="6"/>
            </w:pPr>
          </w:p>
        </w:tc>
        <w:tc>
          <w:tcPr>
            <w:tcW w:w="1095" w:type="dxa"/>
            <w:vMerge w:val="restart"/>
            <w:tcBorders>
              <w:bottom w:val="nil"/>
            </w:tcBorders>
            <w:vAlign w:val="top"/>
          </w:tcPr>
          <w:p w14:paraId="1AA631B0">
            <w:pPr>
              <w:pStyle w:val="6"/>
              <w:spacing w:line="283" w:lineRule="auto"/>
            </w:pPr>
          </w:p>
          <w:p w14:paraId="155E2238">
            <w:pPr>
              <w:pStyle w:val="6"/>
              <w:spacing w:line="283" w:lineRule="auto"/>
            </w:pPr>
          </w:p>
          <w:p w14:paraId="0CF8C565">
            <w:pPr>
              <w:pStyle w:val="6"/>
              <w:spacing w:line="283" w:lineRule="auto"/>
            </w:pPr>
          </w:p>
          <w:p w14:paraId="7AA20846">
            <w:pPr>
              <w:pStyle w:val="6"/>
              <w:spacing w:line="284" w:lineRule="auto"/>
            </w:pPr>
          </w:p>
          <w:p w14:paraId="7B7547EA">
            <w:pPr>
              <w:spacing w:before="59" w:line="227" w:lineRule="auto"/>
              <w:ind w:left="173"/>
              <w:rPr>
                <w:rFonts w:ascii="宋体" w:hAnsi="宋体" w:eastAsia="宋体" w:cs="宋体"/>
                <w:sz w:val="18"/>
                <w:szCs w:val="18"/>
              </w:rPr>
            </w:pPr>
            <w:r>
              <w:rPr>
                <w:rFonts w:ascii="宋体" w:hAnsi="宋体" w:eastAsia="宋体" w:cs="宋体"/>
                <w:spacing w:val="5"/>
                <w:sz w:val="18"/>
                <w:szCs w:val="18"/>
              </w:rPr>
              <w:t>产出指标</w:t>
            </w:r>
          </w:p>
        </w:tc>
        <w:tc>
          <w:tcPr>
            <w:tcW w:w="1414" w:type="dxa"/>
            <w:vAlign w:val="top"/>
          </w:tcPr>
          <w:p w14:paraId="08F3A231">
            <w:pPr>
              <w:pStyle w:val="6"/>
              <w:spacing w:line="282" w:lineRule="auto"/>
            </w:pPr>
          </w:p>
          <w:p w14:paraId="5BB16F61">
            <w:pPr>
              <w:spacing w:before="58" w:line="227" w:lineRule="auto"/>
              <w:ind w:left="337"/>
              <w:rPr>
                <w:rFonts w:ascii="宋体" w:hAnsi="宋体" w:eastAsia="宋体" w:cs="宋体"/>
                <w:sz w:val="18"/>
                <w:szCs w:val="18"/>
              </w:rPr>
            </w:pPr>
            <w:r>
              <w:rPr>
                <w:rFonts w:ascii="宋体" w:hAnsi="宋体" w:eastAsia="宋体" w:cs="宋体"/>
                <w:spacing w:val="4"/>
                <w:sz w:val="18"/>
                <w:szCs w:val="18"/>
              </w:rPr>
              <w:t>数量指标</w:t>
            </w:r>
          </w:p>
        </w:tc>
        <w:tc>
          <w:tcPr>
            <w:tcW w:w="3156" w:type="dxa"/>
            <w:gridSpan w:val="2"/>
            <w:vAlign w:val="top"/>
          </w:tcPr>
          <w:p w14:paraId="6BF33F18">
            <w:pPr>
              <w:pStyle w:val="6"/>
              <w:spacing w:line="281" w:lineRule="auto"/>
            </w:pPr>
          </w:p>
          <w:p w14:paraId="66EC23B5">
            <w:pPr>
              <w:spacing w:before="59" w:line="228" w:lineRule="auto"/>
              <w:ind w:left="832"/>
              <w:rPr>
                <w:rFonts w:ascii="宋体" w:hAnsi="宋体" w:eastAsia="宋体" w:cs="宋体"/>
                <w:sz w:val="18"/>
                <w:szCs w:val="18"/>
              </w:rPr>
            </w:pPr>
            <w:r>
              <w:rPr>
                <w:rFonts w:ascii="宋体" w:hAnsi="宋体" w:eastAsia="宋体" w:cs="宋体"/>
                <w:spacing w:val="5"/>
                <w:sz w:val="18"/>
                <w:szCs w:val="18"/>
              </w:rPr>
              <w:t>辅导培训工业企业</w:t>
            </w:r>
          </w:p>
        </w:tc>
        <w:tc>
          <w:tcPr>
            <w:tcW w:w="2752" w:type="dxa"/>
            <w:vAlign w:val="top"/>
          </w:tcPr>
          <w:p w14:paraId="7D82F938">
            <w:pPr>
              <w:pStyle w:val="6"/>
              <w:spacing w:line="282" w:lineRule="auto"/>
            </w:pPr>
          </w:p>
          <w:p w14:paraId="5F6EA192">
            <w:pPr>
              <w:spacing w:before="58" w:line="227" w:lineRule="auto"/>
              <w:ind w:left="1004"/>
              <w:rPr>
                <w:rFonts w:ascii="宋体" w:hAnsi="宋体" w:eastAsia="宋体" w:cs="宋体"/>
                <w:sz w:val="18"/>
                <w:szCs w:val="18"/>
              </w:rPr>
            </w:pPr>
            <w:r>
              <w:rPr>
                <w:rFonts w:ascii="宋体" w:hAnsi="宋体" w:eastAsia="宋体" w:cs="宋体"/>
                <w:spacing w:val="5"/>
                <w:sz w:val="18"/>
                <w:szCs w:val="18"/>
              </w:rPr>
              <w:t>共计88户</w:t>
            </w:r>
          </w:p>
        </w:tc>
      </w:tr>
      <w:tr w14:paraId="09374F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1" w:hRule="atLeast"/>
        </w:trPr>
        <w:tc>
          <w:tcPr>
            <w:tcW w:w="1393" w:type="dxa"/>
            <w:vMerge w:val="continue"/>
            <w:tcBorders>
              <w:top w:val="nil"/>
              <w:bottom w:val="nil"/>
            </w:tcBorders>
            <w:vAlign w:val="top"/>
          </w:tcPr>
          <w:p w14:paraId="6867E958">
            <w:pPr>
              <w:pStyle w:val="6"/>
            </w:pPr>
          </w:p>
        </w:tc>
        <w:tc>
          <w:tcPr>
            <w:tcW w:w="1095" w:type="dxa"/>
            <w:vMerge w:val="continue"/>
            <w:tcBorders>
              <w:top w:val="nil"/>
              <w:bottom w:val="nil"/>
            </w:tcBorders>
            <w:vAlign w:val="top"/>
          </w:tcPr>
          <w:p w14:paraId="6192A53A">
            <w:pPr>
              <w:pStyle w:val="6"/>
            </w:pPr>
          </w:p>
        </w:tc>
        <w:tc>
          <w:tcPr>
            <w:tcW w:w="1414" w:type="dxa"/>
            <w:vAlign w:val="top"/>
          </w:tcPr>
          <w:p w14:paraId="7FDE3599">
            <w:pPr>
              <w:pStyle w:val="6"/>
              <w:spacing w:line="282" w:lineRule="auto"/>
            </w:pPr>
          </w:p>
          <w:p w14:paraId="56CBF44E">
            <w:pPr>
              <w:spacing w:before="59" w:line="228" w:lineRule="auto"/>
              <w:ind w:left="336"/>
              <w:rPr>
                <w:rFonts w:ascii="宋体" w:hAnsi="宋体" w:eastAsia="宋体" w:cs="宋体"/>
                <w:sz w:val="18"/>
                <w:szCs w:val="18"/>
              </w:rPr>
            </w:pPr>
            <w:r>
              <w:rPr>
                <w:rFonts w:ascii="宋体" w:hAnsi="宋体" w:eastAsia="宋体" w:cs="宋体"/>
                <w:spacing w:val="5"/>
                <w:sz w:val="18"/>
                <w:szCs w:val="18"/>
              </w:rPr>
              <w:t>质量指标</w:t>
            </w:r>
          </w:p>
        </w:tc>
        <w:tc>
          <w:tcPr>
            <w:tcW w:w="3156" w:type="dxa"/>
            <w:gridSpan w:val="2"/>
            <w:vAlign w:val="top"/>
          </w:tcPr>
          <w:p w14:paraId="689D8678">
            <w:pPr>
              <w:pStyle w:val="6"/>
              <w:spacing w:line="283" w:lineRule="auto"/>
            </w:pPr>
          </w:p>
          <w:p w14:paraId="15EE8DA9">
            <w:pPr>
              <w:spacing w:before="58" w:line="227" w:lineRule="auto"/>
              <w:ind w:left="75"/>
              <w:rPr>
                <w:rFonts w:ascii="宋体" w:hAnsi="宋体" w:eastAsia="宋体" w:cs="宋体"/>
                <w:sz w:val="18"/>
                <w:szCs w:val="18"/>
              </w:rPr>
            </w:pPr>
            <w:r>
              <w:rPr>
                <w:rFonts w:ascii="宋体" w:hAnsi="宋体" w:eastAsia="宋体" w:cs="宋体"/>
                <w:spacing w:val="7"/>
                <w:sz w:val="18"/>
                <w:szCs w:val="18"/>
              </w:rPr>
              <w:t>规范企业统计台账，提高统计质量。</w:t>
            </w:r>
          </w:p>
        </w:tc>
        <w:tc>
          <w:tcPr>
            <w:tcW w:w="2752" w:type="dxa"/>
            <w:vAlign w:val="top"/>
          </w:tcPr>
          <w:p w14:paraId="6FE194E5">
            <w:pPr>
              <w:pStyle w:val="6"/>
              <w:spacing w:line="282" w:lineRule="auto"/>
            </w:pPr>
          </w:p>
          <w:p w14:paraId="05D88A71">
            <w:pPr>
              <w:spacing w:before="59" w:line="228" w:lineRule="auto"/>
              <w:ind w:left="818"/>
              <w:rPr>
                <w:rFonts w:ascii="宋体" w:hAnsi="宋体" w:eastAsia="宋体" w:cs="宋体"/>
                <w:sz w:val="18"/>
                <w:szCs w:val="18"/>
              </w:rPr>
            </w:pPr>
            <w:r>
              <w:rPr>
                <w:rFonts w:ascii="宋体" w:hAnsi="宋体" w:eastAsia="宋体" w:cs="宋体"/>
                <w:spacing w:val="5"/>
                <w:sz w:val="18"/>
                <w:szCs w:val="18"/>
              </w:rPr>
              <w:t>保证统计质量</w:t>
            </w:r>
          </w:p>
        </w:tc>
      </w:tr>
      <w:tr w14:paraId="39AF19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1" w:hRule="atLeast"/>
        </w:trPr>
        <w:tc>
          <w:tcPr>
            <w:tcW w:w="1393" w:type="dxa"/>
            <w:vMerge w:val="continue"/>
            <w:tcBorders>
              <w:top w:val="nil"/>
              <w:bottom w:val="nil"/>
            </w:tcBorders>
            <w:vAlign w:val="top"/>
          </w:tcPr>
          <w:p w14:paraId="41E877CB">
            <w:pPr>
              <w:pStyle w:val="6"/>
            </w:pPr>
          </w:p>
        </w:tc>
        <w:tc>
          <w:tcPr>
            <w:tcW w:w="1095" w:type="dxa"/>
            <w:vMerge w:val="continue"/>
            <w:tcBorders>
              <w:top w:val="nil"/>
            </w:tcBorders>
            <w:vAlign w:val="top"/>
          </w:tcPr>
          <w:p w14:paraId="2971AA4C">
            <w:pPr>
              <w:pStyle w:val="6"/>
            </w:pPr>
          </w:p>
        </w:tc>
        <w:tc>
          <w:tcPr>
            <w:tcW w:w="1414" w:type="dxa"/>
            <w:vAlign w:val="top"/>
          </w:tcPr>
          <w:p w14:paraId="7EDE1FE7">
            <w:pPr>
              <w:pStyle w:val="6"/>
              <w:spacing w:line="280" w:lineRule="auto"/>
            </w:pPr>
          </w:p>
          <w:p w14:paraId="218136CA">
            <w:pPr>
              <w:spacing w:before="59" w:line="228" w:lineRule="auto"/>
              <w:ind w:left="344"/>
              <w:rPr>
                <w:rFonts w:ascii="宋体" w:hAnsi="宋体" w:eastAsia="宋体" w:cs="宋体"/>
                <w:sz w:val="18"/>
                <w:szCs w:val="18"/>
              </w:rPr>
            </w:pPr>
            <w:r>
              <w:rPr>
                <w:rFonts w:ascii="宋体" w:hAnsi="宋体" w:eastAsia="宋体" w:cs="宋体"/>
                <w:spacing w:val="3"/>
                <w:sz w:val="18"/>
                <w:szCs w:val="18"/>
              </w:rPr>
              <w:t>时效指标</w:t>
            </w:r>
          </w:p>
        </w:tc>
        <w:tc>
          <w:tcPr>
            <w:tcW w:w="3156" w:type="dxa"/>
            <w:gridSpan w:val="2"/>
            <w:vAlign w:val="top"/>
          </w:tcPr>
          <w:p w14:paraId="4F1208FB">
            <w:pPr>
              <w:pStyle w:val="6"/>
              <w:spacing w:line="281" w:lineRule="auto"/>
            </w:pPr>
          </w:p>
          <w:p w14:paraId="0375ABAA">
            <w:pPr>
              <w:spacing w:before="58" w:line="227" w:lineRule="auto"/>
              <w:ind w:left="832"/>
              <w:rPr>
                <w:rFonts w:ascii="宋体" w:hAnsi="宋体" w:eastAsia="宋体" w:cs="宋体"/>
                <w:sz w:val="18"/>
                <w:szCs w:val="18"/>
              </w:rPr>
            </w:pPr>
            <w:r>
              <w:rPr>
                <w:rFonts w:ascii="宋体" w:hAnsi="宋体" w:eastAsia="宋体" w:cs="宋体"/>
                <w:spacing w:val="5"/>
                <w:sz w:val="18"/>
                <w:szCs w:val="18"/>
              </w:rPr>
              <w:t>按照合同规定时间</w:t>
            </w:r>
          </w:p>
        </w:tc>
        <w:tc>
          <w:tcPr>
            <w:tcW w:w="2752" w:type="dxa"/>
            <w:vAlign w:val="top"/>
          </w:tcPr>
          <w:p w14:paraId="2407E1C8">
            <w:pPr>
              <w:pStyle w:val="6"/>
              <w:spacing w:line="281" w:lineRule="auto"/>
            </w:pPr>
          </w:p>
          <w:p w14:paraId="54330A0E">
            <w:pPr>
              <w:spacing w:before="58" w:line="227" w:lineRule="auto"/>
              <w:ind w:left="1101"/>
              <w:rPr>
                <w:rFonts w:ascii="宋体" w:hAnsi="宋体" w:eastAsia="宋体" w:cs="宋体"/>
                <w:sz w:val="18"/>
                <w:szCs w:val="18"/>
              </w:rPr>
            </w:pPr>
            <w:r>
              <w:rPr>
                <w:rFonts w:ascii="宋体" w:hAnsi="宋体" w:eastAsia="宋体" w:cs="宋体"/>
                <w:spacing w:val="4"/>
                <w:sz w:val="18"/>
                <w:szCs w:val="18"/>
              </w:rPr>
              <w:t>2026年</w:t>
            </w:r>
          </w:p>
        </w:tc>
      </w:tr>
      <w:tr w14:paraId="157F62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1" w:hRule="atLeast"/>
        </w:trPr>
        <w:tc>
          <w:tcPr>
            <w:tcW w:w="1393" w:type="dxa"/>
            <w:vMerge w:val="continue"/>
            <w:tcBorders>
              <w:top w:val="nil"/>
              <w:bottom w:val="nil"/>
            </w:tcBorders>
            <w:vAlign w:val="top"/>
          </w:tcPr>
          <w:p w14:paraId="5D2FAB96">
            <w:pPr>
              <w:pStyle w:val="6"/>
            </w:pPr>
          </w:p>
        </w:tc>
        <w:tc>
          <w:tcPr>
            <w:tcW w:w="1095" w:type="dxa"/>
            <w:vAlign w:val="top"/>
          </w:tcPr>
          <w:p w14:paraId="43512063">
            <w:pPr>
              <w:pStyle w:val="6"/>
              <w:spacing w:line="281" w:lineRule="auto"/>
            </w:pPr>
          </w:p>
          <w:p w14:paraId="109C0473">
            <w:pPr>
              <w:spacing w:before="58" w:line="227" w:lineRule="auto"/>
              <w:ind w:left="223"/>
              <w:rPr>
                <w:rFonts w:ascii="宋体" w:hAnsi="宋体" w:eastAsia="宋体" w:cs="宋体"/>
                <w:sz w:val="18"/>
                <w:szCs w:val="18"/>
              </w:rPr>
            </w:pPr>
            <w:r>
              <w:rPr>
                <w:rFonts w:ascii="宋体" w:hAnsi="宋体" w:eastAsia="宋体" w:cs="宋体"/>
                <w:spacing w:val="4"/>
                <w:sz w:val="18"/>
                <w:szCs w:val="18"/>
              </w:rPr>
              <w:t>成本指标</w:t>
            </w:r>
          </w:p>
        </w:tc>
        <w:tc>
          <w:tcPr>
            <w:tcW w:w="1414" w:type="dxa"/>
            <w:vAlign w:val="top"/>
          </w:tcPr>
          <w:p w14:paraId="2759EBB9">
            <w:pPr>
              <w:pStyle w:val="6"/>
              <w:spacing w:line="281" w:lineRule="auto"/>
            </w:pPr>
          </w:p>
          <w:p w14:paraId="4D963D15">
            <w:pPr>
              <w:spacing w:before="58" w:line="227" w:lineRule="auto"/>
              <w:ind w:left="145"/>
              <w:rPr>
                <w:rFonts w:ascii="宋体" w:hAnsi="宋体" w:eastAsia="宋体" w:cs="宋体"/>
                <w:sz w:val="18"/>
                <w:szCs w:val="18"/>
              </w:rPr>
            </w:pPr>
            <w:r>
              <w:rPr>
                <w:rFonts w:ascii="宋体" w:hAnsi="宋体" w:eastAsia="宋体" w:cs="宋体"/>
                <w:spacing w:val="5"/>
                <w:sz w:val="18"/>
                <w:szCs w:val="18"/>
              </w:rPr>
              <w:t>经济成本指标</w:t>
            </w:r>
          </w:p>
        </w:tc>
        <w:tc>
          <w:tcPr>
            <w:tcW w:w="3156" w:type="dxa"/>
            <w:gridSpan w:val="2"/>
            <w:vAlign w:val="top"/>
          </w:tcPr>
          <w:p w14:paraId="0AFDF829">
            <w:pPr>
              <w:pStyle w:val="6"/>
              <w:spacing w:line="282" w:lineRule="auto"/>
            </w:pPr>
          </w:p>
          <w:p w14:paraId="1BCF22D0">
            <w:pPr>
              <w:spacing w:before="58" w:line="227" w:lineRule="auto"/>
              <w:ind w:left="1115"/>
              <w:rPr>
                <w:rFonts w:ascii="宋体" w:hAnsi="宋体" w:eastAsia="宋体" w:cs="宋体"/>
                <w:sz w:val="18"/>
                <w:szCs w:val="18"/>
              </w:rPr>
            </w:pPr>
            <w:r>
              <w:rPr>
                <w:rFonts w:ascii="宋体" w:hAnsi="宋体" w:eastAsia="宋体" w:cs="宋体"/>
                <w:spacing w:val="5"/>
                <w:sz w:val="18"/>
                <w:szCs w:val="18"/>
              </w:rPr>
              <w:t>预算控制数</w:t>
            </w:r>
          </w:p>
        </w:tc>
        <w:tc>
          <w:tcPr>
            <w:tcW w:w="2752" w:type="dxa"/>
            <w:vAlign w:val="top"/>
          </w:tcPr>
          <w:p w14:paraId="4ACE4EFD">
            <w:pPr>
              <w:pStyle w:val="6"/>
              <w:spacing w:line="297" w:lineRule="auto"/>
            </w:pPr>
          </w:p>
          <w:p w14:paraId="2EDCC5DA">
            <w:pPr>
              <w:spacing w:before="52" w:line="230" w:lineRule="auto"/>
              <w:ind w:left="1139"/>
              <w:rPr>
                <w:rFonts w:ascii="宋体" w:hAnsi="宋体" w:eastAsia="宋体" w:cs="宋体"/>
                <w:sz w:val="16"/>
                <w:szCs w:val="16"/>
              </w:rPr>
            </w:pPr>
            <w:r>
              <w:rPr>
                <w:rFonts w:ascii="宋体" w:hAnsi="宋体" w:eastAsia="宋体" w:cs="宋体"/>
                <w:spacing w:val="2"/>
                <w:sz w:val="16"/>
                <w:szCs w:val="16"/>
              </w:rPr>
              <w:t>14万元</w:t>
            </w:r>
          </w:p>
        </w:tc>
      </w:tr>
      <w:tr w14:paraId="49FBA4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1" w:hRule="atLeast"/>
        </w:trPr>
        <w:tc>
          <w:tcPr>
            <w:tcW w:w="1393" w:type="dxa"/>
            <w:vMerge w:val="continue"/>
            <w:tcBorders>
              <w:top w:val="nil"/>
              <w:bottom w:val="nil"/>
            </w:tcBorders>
            <w:vAlign w:val="top"/>
          </w:tcPr>
          <w:p w14:paraId="130470DF">
            <w:pPr>
              <w:pStyle w:val="6"/>
            </w:pPr>
          </w:p>
        </w:tc>
        <w:tc>
          <w:tcPr>
            <w:tcW w:w="1095" w:type="dxa"/>
            <w:vMerge w:val="restart"/>
            <w:tcBorders>
              <w:bottom w:val="nil"/>
            </w:tcBorders>
            <w:vAlign w:val="top"/>
          </w:tcPr>
          <w:p w14:paraId="6B5DA938">
            <w:pPr>
              <w:pStyle w:val="6"/>
              <w:spacing w:line="354" w:lineRule="auto"/>
            </w:pPr>
          </w:p>
          <w:p w14:paraId="5AD06496">
            <w:pPr>
              <w:pStyle w:val="6"/>
              <w:spacing w:line="355" w:lineRule="auto"/>
            </w:pPr>
          </w:p>
          <w:p w14:paraId="3A29C563">
            <w:pPr>
              <w:spacing w:before="58" w:line="228" w:lineRule="auto"/>
              <w:ind w:left="177"/>
              <w:rPr>
                <w:rFonts w:ascii="宋体" w:hAnsi="宋体" w:eastAsia="宋体" w:cs="宋体"/>
                <w:sz w:val="18"/>
                <w:szCs w:val="18"/>
              </w:rPr>
            </w:pPr>
            <w:r>
              <w:rPr>
                <w:rFonts w:ascii="宋体" w:hAnsi="宋体" w:eastAsia="宋体" w:cs="宋体"/>
                <w:spacing w:val="4"/>
                <w:sz w:val="18"/>
                <w:szCs w:val="18"/>
              </w:rPr>
              <w:t>效益指标</w:t>
            </w:r>
          </w:p>
        </w:tc>
        <w:tc>
          <w:tcPr>
            <w:tcW w:w="1414" w:type="dxa"/>
            <w:vAlign w:val="top"/>
          </w:tcPr>
          <w:p w14:paraId="61F5461E">
            <w:pPr>
              <w:pStyle w:val="6"/>
              <w:spacing w:line="284" w:lineRule="auto"/>
            </w:pPr>
          </w:p>
          <w:p w14:paraId="2BC37F64">
            <w:pPr>
              <w:spacing w:before="58" w:line="227" w:lineRule="auto"/>
              <w:ind w:left="145"/>
              <w:rPr>
                <w:rFonts w:ascii="宋体" w:hAnsi="宋体" w:eastAsia="宋体" w:cs="宋体"/>
                <w:sz w:val="18"/>
                <w:szCs w:val="18"/>
              </w:rPr>
            </w:pPr>
            <w:r>
              <w:rPr>
                <w:rFonts w:ascii="宋体" w:hAnsi="宋体" w:eastAsia="宋体" w:cs="宋体"/>
                <w:spacing w:val="5"/>
                <w:sz w:val="18"/>
                <w:szCs w:val="18"/>
              </w:rPr>
              <w:t>社会效益指标</w:t>
            </w:r>
          </w:p>
        </w:tc>
        <w:tc>
          <w:tcPr>
            <w:tcW w:w="3156" w:type="dxa"/>
            <w:gridSpan w:val="2"/>
            <w:vAlign w:val="top"/>
          </w:tcPr>
          <w:p w14:paraId="0D70C41C">
            <w:pPr>
              <w:spacing w:before="227" w:line="227" w:lineRule="auto"/>
              <w:ind w:left="75"/>
              <w:rPr>
                <w:rFonts w:ascii="宋体" w:hAnsi="宋体" w:eastAsia="宋体" w:cs="宋体"/>
                <w:sz w:val="18"/>
                <w:szCs w:val="18"/>
              </w:rPr>
            </w:pPr>
            <w:r>
              <w:rPr>
                <w:rFonts w:ascii="宋体" w:hAnsi="宋体" w:eastAsia="宋体" w:cs="宋体"/>
                <w:spacing w:val="6"/>
                <w:sz w:val="18"/>
                <w:szCs w:val="18"/>
              </w:rPr>
              <w:t>稳步推进我县规模以上工业企业稳增</w:t>
            </w:r>
          </w:p>
          <w:p w14:paraId="138927D3">
            <w:pPr>
              <w:spacing w:before="13" w:line="227" w:lineRule="auto"/>
              <w:ind w:left="1020"/>
              <w:rPr>
                <w:rFonts w:ascii="宋体" w:hAnsi="宋体" w:eastAsia="宋体" w:cs="宋体"/>
                <w:sz w:val="18"/>
                <w:szCs w:val="18"/>
              </w:rPr>
            </w:pPr>
            <w:r>
              <w:rPr>
                <w:rFonts w:ascii="宋体" w:hAnsi="宋体" w:eastAsia="宋体" w:cs="宋体"/>
                <w:spacing w:val="5"/>
                <w:sz w:val="18"/>
                <w:szCs w:val="18"/>
              </w:rPr>
              <w:t>长、促发展。</w:t>
            </w:r>
          </w:p>
        </w:tc>
        <w:tc>
          <w:tcPr>
            <w:tcW w:w="2752" w:type="dxa"/>
            <w:vAlign w:val="top"/>
          </w:tcPr>
          <w:p w14:paraId="077F8B91">
            <w:pPr>
              <w:pStyle w:val="6"/>
              <w:spacing w:line="284" w:lineRule="auto"/>
            </w:pPr>
          </w:p>
          <w:p w14:paraId="303E4D84">
            <w:pPr>
              <w:spacing w:before="58" w:line="227" w:lineRule="auto"/>
              <w:ind w:left="818"/>
              <w:rPr>
                <w:rFonts w:ascii="宋体" w:hAnsi="宋体" w:eastAsia="宋体" w:cs="宋体"/>
                <w:sz w:val="18"/>
                <w:szCs w:val="18"/>
              </w:rPr>
            </w:pPr>
            <w:r>
              <w:rPr>
                <w:rFonts w:ascii="宋体" w:hAnsi="宋体" w:eastAsia="宋体" w:cs="宋体"/>
                <w:spacing w:val="5"/>
                <w:sz w:val="18"/>
                <w:szCs w:val="18"/>
              </w:rPr>
              <w:t>促进经济发展</w:t>
            </w:r>
          </w:p>
        </w:tc>
      </w:tr>
      <w:tr w14:paraId="356F21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1" w:hRule="atLeast"/>
        </w:trPr>
        <w:tc>
          <w:tcPr>
            <w:tcW w:w="1393" w:type="dxa"/>
            <w:vMerge w:val="continue"/>
            <w:tcBorders>
              <w:top w:val="nil"/>
              <w:bottom w:val="nil"/>
            </w:tcBorders>
            <w:vAlign w:val="top"/>
          </w:tcPr>
          <w:p w14:paraId="62477DAF">
            <w:pPr>
              <w:pStyle w:val="6"/>
            </w:pPr>
          </w:p>
        </w:tc>
        <w:tc>
          <w:tcPr>
            <w:tcW w:w="1095" w:type="dxa"/>
            <w:vMerge w:val="continue"/>
            <w:tcBorders>
              <w:top w:val="nil"/>
            </w:tcBorders>
            <w:vAlign w:val="top"/>
          </w:tcPr>
          <w:p w14:paraId="2C8D14CA">
            <w:pPr>
              <w:pStyle w:val="6"/>
            </w:pPr>
          </w:p>
        </w:tc>
        <w:tc>
          <w:tcPr>
            <w:tcW w:w="1414" w:type="dxa"/>
            <w:vAlign w:val="top"/>
          </w:tcPr>
          <w:p w14:paraId="657CFB48">
            <w:pPr>
              <w:pStyle w:val="6"/>
              <w:spacing w:line="285" w:lineRule="auto"/>
            </w:pPr>
          </w:p>
          <w:p w14:paraId="1477C2E3">
            <w:pPr>
              <w:spacing w:before="59" w:line="227" w:lineRule="auto"/>
              <w:ind w:left="52"/>
              <w:rPr>
                <w:rFonts w:ascii="宋体" w:hAnsi="宋体" w:eastAsia="宋体" w:cs="宋体"/>
                <w:sz w:val="18"/>
                <w:szCs w:val="18"/>
              </w:rPr>
            </w:pPr>
            <w:r>
              <w:rPr>
                <w:rFonts w:ascii="宋体" w:hAnsi="宋体" w:eastAsia="宋体" w:cs="宋体"/>
                <w:spacing w:val="5"/>
                <w:sz w:val="18"/>
                <w:szCs w:val="18"/>
              </w:rPr>
              <w:t>可持续影响指标</w:t>
            </w:r>
          </w:p>
        </w:tc>
        <w:tc>
          <w:tcPr>
            <w:tcW w:w="3156" w:type="dxa"/>
            <w:gridSpan w:val="2"/>
            <w:vAlign w:val="top"/>
          </w:tcPr>
          <w:p w14:paraId="65C3D2ED">
            <w:pPr>
              <w:spacing w:before="228" w:line="227" w:lineRule="auto"/>
              <w:ind w:left="75"/>
              <w:rPr>
                <w:rFonts w:ascii="宋体" w:hAnsi="宋体" w:eastAsia="宋体" w:cs="宋体"/>
                <w:sz w:val="18"/>
                <w:szCs w:val="18"/>
              </w:rPr>
            </w:pPr>
            <w:r>
              <w:rPr>
                <w:rFonts w:ascii="宋体" w:hAnsi="宋体" w:eastAsia="宋体" w:cs="宋体"/>
                <w:spacing w:val="6"/>
                <w:sz w:val="18"/>
                <w:szCs w:val="18"/>
              </w:rPr>
              <w:t>稳步推进我县规模以上工业企业稳增</w:t>
            </w:r>
          </w:p>
          <w:p w14:paraId="57EC2D8A">
            <w:pPr>
              <w:spacing w:before="13" w:line="227" w:lineRule="auto"/>
              <w:ind w:left="1020"/>
              <w:rPr>
                <w:rFonts w:ascii="宋体" w:hAnsi="宋体" w:eastAsia="宋体" w:cs="宋体"/>
                <w:sz w:val="18"/>
                <w:szCs w:val="18"/>
              </w:rPr>
            </w:pPr>
            <w:r>
              <w:rPr>
                <w:rFonts w:ascii="宋体" w:hAnsi="宋体" w:eastAsia="宋体" w:cs="宋体"/>
                <w:spacing w:val="5"/>
                <w:sz w:val="18"/>
                <w:szCs w:val="18"/>
              </w:rPr>
              <w:t>长、促发展。</w:t>
            </w:r>
          </w:p>
        </w:tc>
        <w:tc>
          <w:tcPr>
            <w:tcW w:w="2752" w:type="dxa"/>
            <w:vAlign w:val="top"/>
          </w:tcPr>
          <w:p w14:paraId="16FD2282">
            <w:pPr>
              <w:pStyle w:val="6"/>
              <w:spacing w:line="285" w:lineRule="auto"/>
            </w:pPr>
          </w:p>
          <w:p w14:paraId="47EA5891">
            <w:pPr>
              <w:spacing w:before="58" w:line="227" w:lineRule="auto"/>
              <w:ind w:left="818"/>
              <w:rPr>
                <w:rFonts w:ascii="宋体" w:hAnsi="宋体" w:eastAsia="宋体" w:cs="宋体"/>
                <w:sz w:val="18"/>
                <w:szCs w:val="18"/>
              </w:rPr>
            </w:pPr>
            <w:r>
              <w:rPr>
                <w:rFonts w:ascii="宋体" w:hAnsi="宋体" w:eastAsia="宋体" w:cs="宋体"/>
                <w:spacing w:val="5"/>
                <w:sz w:val="18"/>
                <w:szCs w:val="18"/>
              </w:rPr>
              <w:t>促进经济发展</w:t>
            </w:r>
          </w:p>
        </w:tc>
      </w:tr>
      <w:tr w14:paraId="76CB49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9" w:hRule="atLeast"/>
        </w:trPr>
        <w:tc>
          <w:tcPr>
            <w:tcW w:w="1393" w:type="dxa"/>
            <w:vMerge w:val="continue"/>
            <w:tcBorders>
              <w:top w:val="nil"/>
            </w:tcBorders>
            <w:vAlign w:val="top"/>
          </w:tcPr>
          <w:p w14:paraId="5276ABC9">
            <w:pPr>
              <w:pStyle w:val="6"/>
            </w:pPr>
          </w:p>
        </w:tc>
        <w:tc>
          <w:tcPr>
            <w:tcW w:w="1095" w:type="dxa"/>
            <w:vAlign w:val="top"/>
          </w:tcPr>
          <w:p w14:paraId="67CEA585">
            <w:pPr>
              <w:pStyle w:val="6"/>
              <w:spacing w:line="286" w:lineRule="auto"/>
            </w:pPr>
          </w:p>
          <w:p w14:paraId="1FCC3689">
            <w:pPr>
              <w:spacing w:before="59" w:line="227" w:lineRule="auto"/>
              <w:ind w:left="77"/>
              <w:rPr>
                <w:rFonts w:ascii="宋体" w:hAnsi="宋体" w:eastAsia="宋体" w:cs="宋体"/>
                <w:sz w:val="18"/>
                <w:szCs w:val="18"/>
              </w:rPr>
            </w:pPr>
            <w:r>
              <w:rPr>
                <w:rFonts w:ascii="宋体" w:hAnsi="宋体" w:eastAsia="宋体" w:cs="宋体"/>
                <w:spacing w:val="5"/>
                <w:sz w:val="18"/>
                <w:szCs w:val="18"/>
              </w:rPr>
              <w:t>满意度指标</w:t>
            </w:r>
          </w:p>
        </w:tc>
        <w:tc>
          <w:tcPr>
            <w:tcW w:w="1414" w:type="dxa"/>
            <w:vAlign w:val="top"/>
          </w:tcPr>
          <w:p w14:paraId="21D6CEA8">
            <w:pPr>
              <w:spacing w:before="229" w:line="227" w:lineRule="auto"/>
              <w:ind w:left="51"/>
              <w:rPr>
                <w:rFonts w:ascii="宋体" w:hAnsi="宋体" w:eastAsia="宋体" w:cs="宋体"/>
                <w:sz w:val="18"/>
                <w:szCs w:val="18"/>
              </w:rPr>
            </w:pPr>
            <w:r>
              <w:rPr>
                <w:rFonts w:ascii="宋体" w:hAnsi="宋体" w:eastAsia="宋体" w:cs="宋体"/>
                <w:spacing w:val="6"/>
                <w:sz w:val="18"/>
                <w:szCs w:val="18"/>
              </w:rPr>
              <w:t>服务对象满意度</w:t>
            </w:r>
          </w:p>
          <w:p w14:paraId="642FDBBB">
            <w:pPr>
              <w:spacing w:before="14" w:line="228" w:lineRule="auto"/>
              <w:ind w:left="525"/>
              <w:rPr>
                <w:rFonts w:ascii="宋体" w:hAnsi="宋体" w:eastAsia="宋体" w:cs="宋体"/>
                <w:sz w:val="18"/>
                <w:szCs w:val="18"/>
              </w:rPr>
            </w:pPr>
            <w:r>
              <w:rPr>
                <w:rFonts w:ascii="宋体" w:hAnsi="宋体" w:eastAsia="宋体" w:cs="宋体"/>
                <w:spacing w:val="2"/>
                <w:sz w:val="18"/>
                <w:szCs w:val="18"/>
              </w:rPr>
              <w:t>指标</w:t>
            </w:r>
          </w:p>
        </w:tc>
        <w:tc>
          <w:tcPr>
            <w:tcW w:w="3156" w:type="dxa"/>
            <w:gridSpan w:val="2"/>
            <w:vAlign w:val="top"/>
          </w:tcPr>
          <w:p w14:paraId="46ED47EA">
            <w:pPr>
              <w:pStyle w:val="6"/>
              <w:spacing w:line="286" w:lineRule="auto"/>
            </w:pPr>
          </w:p>
          <w:p w14:paraId="2C11D860">
            <w:pPr>
              <w:spacing w:before="59" w:line="227" w:lineRule="auto"/>
              <w:ind w:left="923"/>
              <w:rPr>
                <w:rFonts w:ascii="宋体" w:hAnsi="宋体" w:eastAsia="宋体" w:cs="宋体"/>
                <w:sz w:val="18"/>
                <w:szCs w:val="18"/>
              </w:rPr>
            </w:pPr>
            <w:r>
              <w:rPr>
                <w:rFonts w:ascii="宋体" w:hAnsi="宋体" w:eastAsia="宋体" w:cs="宋体"/>
                <w:spacing w:val="6"/>
                <w:sz w:val="18"/>
                <w:szCs w:val="18"/>
              </w:rPr>
              <w:t>服务对象满意度</w:t>
            </w:r>
          </w:p>
        </w:tc>
        <w:tc>
          <w:tcPr>
            <w:tcW w:w="2752" w:type="dxa"/>
            <w:vAlign w:val="top"/>
          </w:tcPr>
          <w:p w14:paraId="058D0218">
            <w:pPr>
              <w:spacing w:before="229" w:line="227" w:lineRule="auto"/>
              <w:ind w:left="63"/>
              <w:rPr>
                <w:rFonts w:ascii="宋体" w:hAnsi="宋体" w:eastAsia="宋体" w:cs="宋体"/>
                <w:sz w:val="18"/>
                <w:szCs w:val="18"/>
              </w:rPr>
            </w:pPr>
            <w:r>
              <w:rPr>
                <w:rFonts w:ascii="宋体" w:hAnsi="宋体" w:eastAsia="宋体" w:cs="宋体"/>
                <w:spacing w:val="7"/>
                <w:sz w:val="18"/>
                <w:szCs w:val="18"/>
              </w:rPr>
              <w:t>上级部门抽样调查，企业满意度</w:t>
            </w:r>
          </w:p>
          <w:p w14:paraId="4ACF18F3">
            <w:pPr>
              <w:spacing w:before="13" w:line="235" w:lineRule="auto"/>
              <w:ind w:left="1098"/>
              <w:rPr>
                <w:rFonts w:ascii="宋体" w:hAnsi="宋体" w:eastAsia="宋体" w:cs="宋体"/>
                <w:sz w:val="18"/>
                <w:szCs w:val="18"/>
              </w:rPr>
            </w:pPr>
            <w:r>
              <w:rPr>
                <w:rFonts w:ascii="宋体" w:hAnsi="宋体" w:eastAsia="宋体" w:cs="宋体"/>
                <w:spacing w:val="4"/>
                <w:sz w:val="18"/>
                <w:szCs w:val="18"/>
              </w:rPr>
              <w:t>达100%</w:t>
            </w:r>
          </w:p>
        </w:tc>
      </w:tr>
    </w:tbl>
    <w:p w14:paraId="6C69F2B3">
      <w:pPr>
        <w:rPr>
          <w:rFonts w:ascii="Arial"/>
          <w:sz w:val="21"/>
        </w:rPr>
      </w:pPr>
    </w:p>
    <w:p w14:paraId="4E9DE97C">
      <w:pPr>
        <w:rPr>
          <w:rFonts w:ascii="Arial" w:hAnsi="Arial" w:eastAsia="Arial" w:cs="Arial"/>
          <w:sz w:val="21"/>
          <w:szCs w:val="21"/>
        </w:rPr>
        <w:sectPr>
          <w:footerReference r:id="rId275" w:type="default"/>
          <w:pgSz w:w="11905" w:h="16837"/>
          <w:pgMar w:top="1431" w:right="1066" w:bottom="695" w:left="1012" w:header="0" w:footer="408" w:gutter="0"/>
          <w:cols w:space="720" w:num="1"/>
        </w:sectPr>
      </w:pPr>
    </w:p>
    <w:p w14:paraId="488F3C72">
      <w:pPr>
        <w:pStyle w:val="2"/>
        <w:spacing w:before="68" w:line="225" w:lineRule="auto"/>
        <w:ind w:left="1999"/>
        <w:rPr>
          <w:sz w:val="33"/>
          <w:szCs w:val="33"/>
        </w:rPr>
      </w:pPr>
      <w:r>
        <w:rPr>
          <w:b/>
          <w:bCs/>
          <w:spacing w:val="7"/>
          <w:sz w:val="33"/>
          <w:szCs w:val="33"/>
        </w:rPr>
        <w:t>部门（单位）预算项目支出绩效目标表</w:t>
      </w:r>
    </w:p>
    <w:p w14:paraId="051D1C26">
      <w:pPr>
        <w:spacing w:line="375" w:lineRule="auto"/>
        <w:rPr>
          <w:rFonts w:ascii="Arial"/>
          <w:sz w:val="21"/>
        </w:rPr>
      </w:pPr>
    </w:p>
    <w:p w14:paraId="2A6DFC29">
      <w:pPr>
        <w:pStyle w:val="2"/>
        <w:spacing w:before="58" w:line="227" w:lineRule="auto"/>
        <w:ind w:left="4468"/>
        <w:rPr>
          <w:sz w:val="18"/>
          <w:szCs w:val="18"/>
        </w:rPr>
      </w:pPr>
      <w:r>
        <w:rPr>
          <w:spacing w:val="1"/>
          <w:sz w:val="18"/>
          <w:szCs w:val="18"/>
        </w:rPr>
        <w:t>(2026年度</w:t>
      </w:r>
      <w:r>
        <w:rPr>
          <w:rFonts w:hint="eastAsia"/>
          <w:spacing w:val="1"/>
          <w:sz w:val="18"/>
          <w:szCs w:val="18"/>
          <w:lang w:eastAsia="zh-CN"/>
        </w:rPr>
        <w:t>）</w:t>
      </w:r>
    </w:p>
    <w:p w14:paraId="5F2D5329">
      <w:pPr>
        <w:spacing w:line="185" w:lineRule="exact"/>
      </w:pPr>
    </w:p>
    <w:tbl>
      <w:tblPr>
        <w:tblStyle w:val="5"/>
        <w:tblW w:w="977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93"/>
        <w:gridCol w:w="1167"/>
        <w:gridCol w:w="1471"/>
        <w:gridCol w:w="1253"/>
        <w:gridCol w:w="1630"/>
        <w:gridCol w:w="2865"/>
      </w:tblGrid>
      <w:tr w14:paraId="691E97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0" w:hRule="atLeast"/>
        </w:trPr>
        <w:tc>
          <w:tcPr>
            <w:tcW w:w="1393" w:type="dxa"/>
            <w:vAlign w:val="top"/>
          </w:tcPr>
          <w:p w14:paraId="65F18295">
            <w:pPr>
              <w:spacing w:before="245" w:line="228" w:lineRule="auto"/>
              <w:ind w:left="328"/>
              <w:rPr>
                <w:rFonts w:ascii="宋体" w:hAnsi="宋体" w:eastAsia="宋体" w:cs="宋体"/>
                <w:sz w:val="18"/>
                <w:szCs w:val="18"/>
              </w:rPr>
            </w:pPr>
            <w:r>
              <w:rPr>
                <w:rFonts w:ascii="宋体" w:hAnsi="宋体" w:eastAsia="宋体" w:cs="宋体"/>
                <w:spacing w:val="4"/>
                <w:sz w:val="18"/>
                <w:szCs w:val="18"/>
              </w:rPr>
              <w:t>项目名称</w:t>
            </w:r>
          </w:p>
        </w:tc>
        <w:tc>
          <w:tcPr>
            <w:tcW w:w="8386" w:type="dxa"/>
            <w:gridSpan w:val="5"/>
            <w:vAlign w:val="top"/>
          </w:tcPr>
          <w:p w14:paraId="79DF859F">
            <w:pPr>
              <w:spacing w:before="245" w:line="227" w:lineRule="auto"/>
              <w:ind w:left="2777"/>
              <w:rPr>
                <w:rFonts w:ascii="宋体" w:hAnsi="宋体" w:eastAsia="宋体" w:cs="宋体"/>
                <w:sz w:val="18"/>
                <w:szCs w:val="18"/>
              </w:rPr>
            </w:pPr>
            <w:r>
              <w:rPr>
                <w:rFonts w:ascii="宋体" w:hAnsi="宋体" w:eastAsia="宋体" w:cs="宋体"/>
                <w:spacing w:val="6"/>
                <w:sz w:val="18"/>
                <w:szCs w:val="18"/>
              </w:rPr>
              <w:t>2023年、2024年企业升规激励资金</w:t>
            </w:r>
          </w:p>
        </w:tc>
      </w:tr>
      <w:tr w14:paraId="00F944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1" w:hRule="atLeast"/>
        </w:trPr>
        <w:tc>
          <w:tcPr>
            <w:tcW w:w="1393" w:type="dxa"/>
            <w:vAlign w:val="top"/>
          </w:tcPr>
          <w:p w14:paraId="424716E0">
            <w:pPr>
              <w:spacing w:before="237" w:line="227" w:lineRule="auto"/>
              <w:ind w:left="138"/>
              <w:rPr>
                <w:rFonts w:ascii="宋体" w:hAnsi="宋体" w:eastAsia="宋体" w:cs="宋体"/>
                <w:sz w:val="18"/>
                <w:szCs w:val="18"/>
              </w:rPr>
            </w:pPr>
            <w:r>
              <w:rPr>
                <w:rFonts w:ascii="宋体" w:hAnsi="宋体" w:eastAsia="宋体" w:cs="宋体"/>
                <w:spacing w:val="5"/>
                <w:sz w:val="18"/>
                <w:szCs w:val="18"/>
              </w:rPr>
              <w:t>部门（单位）</w:t>
            </w:r>
          </w:p>
        </w:tc>
        <w:tc>
          <w:tcPr>
            <w:tcW w:w="8386" w:type="dxa"/>
            <w:gridSpan w:val="5"/>
            <w:vAlign w:val="top"/>
          </w:tcPr>
          <w:p w14:paraId="683DDAA5">
            <w:pPr>
              <w:spacing w:before="236" w:line="227" w:lineRule="auto"/>
              <w:ind w:left="3063"/>
              <w:rPr>
                <w:rFonts w:ascii="宋体" w:hAnsi="宋体" w:eastAsia="宋体" w:cs="宋体"/>
                <w:sz w:val="18"/>
                <w:szCs w:val="18"/>
              </w:rPr>
            </w:pPr>
            <w:r>
              <w:rPr>
                <w:rFonts w:ascii="宋体" w:hAnsi="宋体" w:eastAsia="宋体" w:cs="宋体"/>
                <w:spacing w:val="6"/>
                <w:sz w:val="18"/>
                <w:szCs w:val="18"/>
              </w:rPr>
              <w:t>县经济信息化和科学技术局</w:t>
            </w:r>
          </w:p>
        </w:tc>
      </w:tr>
      <w:tr w14:paraId="07C5B6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1" w:hRule="atLeast"/>
        </w:trPr>
        <w:tc>
          <w:tcPr>
            <w:tcW w:w="1393" w:type="dxa"/>
            <w:vMerge w:val="restart"/>
            <w:tcBorders>
              <w:bottom w:val="nil"/>
            </w:tcBorders>
            <w:vAlign w:val="top"/>
          </w:tcPr>
          <w:p w14:paraId="0A6F97D3">
            <w:pPr>
              <w:pStyle w:val="6"/>
              <w:spacing w:line="393" w:lineRule="auto"/>
            </w:pPr>
          </w:p>
          <w:p w14:paraId="776D0C88">
            <w:pPr>
              <w:spacing w:before="59" w:line="228" w:lineRule="auto"/>
              <w:ind w:left="326"/>
              <w:rPr>
                <w:rFonts w:ascii="宋体" w:hAnsi="宋体" w:eastAsia="宋体" w:cs="宋体"/>
                <w:sz w:val="18"/>
                <w:szCs w:val="18"/>
              </w:rPr>
            </w:pPr>
            <w:r>
              <w:rPr>
                <w:rFonts w:ascii="宋体" w:hAnsi="宋体" w:eastAsia="宋体" w:cs="宋体"/>
                <w:spacing w:val="4"/>
                <w:sz w:val="18"/>
                <w:szCs w:val="18"/>
              </w:rPr>
              <w:t>项目资金</w:t>
            </w:r>
          </w:p>
          <w:p w14:paraId="7FCE4739">
            <w:pPr>
              <w:spacing w:before="13" w:line="228" w:lineRule="auto"/>
              <w:ind w:left="332"/>
              <w:rPr>
                <w:rFonts w:ascii="宋体" w:hAnsi="宋体" w:eastAsia="宋体" w:cs="宋体"/>
                <w:sz w:val="18"/>
                <w:szCs w:val="18"/>
              </w:rPr>
            </w:pPr>
            <w:r>
              <w:rPr>
                <w:rFonts w:ascii="宋体" w:hAnsi="宋体" w:eastAsia="宋体" w:cs="宋体"/>
                <w:spacing w:val="1"/>
                <w:sz w:val="18"/>
                <w:szCs w:val="18"/>
              </w:rPr>
              <w:t>（万元）</w:t>
            </w:r>
          </w:p>
        </w:tc>
        <w:tc>
          <w:tcPr>
            <w:tcW w:w="3891" w:type="dxa"/>
            <w:gridSpan w:val="3"/>
            <w:vAlign w:val="top"/>
          </w:tcPr>
          <w:p w14:paraId="2698707B">
            <w:pPr>
              <w:spacing w:before="241" w:line="227" w:lineRule="auto"/>
              <w:ind w:left="32"/>
              <w:rPr>
                <w:rFonts w:ascii="宋体" w:hAnsi="宋体" w:eastAsia="宋体" w:cs="宋体"/>
                <w:sz w:val="18"/>
                <w:szCs w:val="18"/>
              </w:rPr>
            </w:pPr>
            <w:r>
              <w:rPr>
                <w:rFonts w:ascii="宋体" w:hAnsi="宋体" w:eastAsia="宋体" w:cs="宋体"/>
                <w:spacing w:val="5"/>
                <w:sz w:val="18"/>
                <w:szCs w:val="18"/>
              </w:rPr>
              <w:t>年度资金总额</w:t>
            </w:r>
          </w:p>
        </w:tc>
        <w:tc>
          <w:tcPr>
            <w:tcW w:w="4495" w:type="dxa"/>
            <w:gridSpan w:val="2"/>
            <w:vAlign w:val="top"/>
          </w:tcPr>
          <w:p w14:paraId="174324E6">
            <w:pPr>
              <w:spacing w:before="240" w:line="242" w:lineRule="exact"/>
              <w:ind w:left="40"/>
              <w:rPr>
                <w:rFonts w:ascii="宋体" w:hAnsi="宋体" w:eastAsia="宋体" w:cs="宋体"/>
                <w:sz w:val="18"/>
                <w:szCs w:val="18"/>
              </w:rPr>
            </w:pPr>
            <w:r>
              <w:rPr>
                <w:rFonts w:ascii="宋体" w:hAnsi="宋体" w:eastAsia="宋体" w:cs="宋体"/>
                <w:spacing w:val="-1"/>
                <w:position w:val="1"/>
                <w:sz w:val="18"/>
                <w:szCs w:val="18"/>
              </w:rPr>
              <w:t>60</w:t>
            </w:r>
          </w:p>
        </w:tc>
      </w:tr>
      <w:tr w14:paraId="10A546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1" w:hRule="atLeast"/>
        </w:trPr>
        <w:tc>
          <w:tcPr>
            <w:tcW w:w="1393" w:type="dxa"/>
            <w:vMerge w:val="continue"/>
            <w:tcBorders>
              <w:top w:val="nil"/>
            </w:tcBorders>
            <w:vAlign w:val="top"/>
          </w:tcPr>
          <w:p w14:paraId="2BB567F8">
            <w:pPr>
              <w:pStyle w:val="6"/>
            </w:pPr>
          </w:p>
        </w:tc>
        <w:tc>
          <w:tcPr>
            <w:tcW w:w="3891" w:type="dxa"/>
            <w:gridSpan w:val="3"/>
            <w:vAlign w:val="top"/>
          </w:tcPr>
          <w:p w14:paraId="79225B85">
            <w:pPr>
              <w:spacing w:before="240" w:line="227" w:lineRule="auto"/>
              <w:ind w:left="32"/>
              <w:rPr>
                <w:rFonts w:ascii="宋体" w:hAnsi="宋体" w:eastAsia="宋体" w:cs="宋体"/>
                <w:sz w:val="18"/>
                <w:szCs w:val="18"/>
              </w:rPr>
            </w:pPr>
            <w:r>
              <w:rPr>
                <w:rFonts w:ascii="宋体" w:hAnsi="宋体" w:eastAsia="宋体" w:cs="宋体"/>
                <w:spacing w:val="5"/>
                <w:sz w:val="18"/>
                <w:szCs w:val="18"/>
              </w:rPr>
              <w:t>财政拨款</w:t>
            </w:r>
          </w:p>
        </w:tc>
        <w:tc>
          <w:tcPr>
            <w:tcW w:w="4495" w:type="dxa"/>
            <w:gridSpan w:val="2"/>
            <w:vAlign w:val="top"/>
          </w:tcPr>
          <w:p w14:paraId="4E47AABD">
            <w:pPr>
              <w:spacing w:before="239" w:line="242" w:lineRule="exact"/>
              <w:ind w:left="40"/>
              <w:rPr>
                <w:rFonts w:ascii="宋体" w:hAnsi="宋体" w:eastAsia="宋体" w:cs="宋体"/>
                <w:sz w:val="18"/>
                <w:szCs w:val="18"/>
              </w:rPr>
            </w:pPr>
            <w:r>
              <w:rPr>
                <w:rFonts w:ascii="宋体" w:hAnsi="宋体" w:eastAsia="宋体" w:cs="宋体"/>
                <w:spacing w:val="-1"/>
                <w:position w:val="1"/>
                <w:sz w:val="18"/>
                <w:szCs w:val="18"/>
              </w:rPr>
              <w:t>60</w:t>
            </w:r>
          </w:p>
        </w:tc>
      </w:tr>
      <w:tr w14:paraId="08F203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10" w:hRule="atLeast"/>
        </w:trPr>
        <w:tc>
          <w:tcPr>
            <w:tcW w:w="1393" w:type="dxa"/>
            <w:vAlign w:val="top"/>
          </w:tcPr>
          <w:p w14:paraId="0129E8C2">
            <w:pPr>
              <w:pStyle w:val="6"/>
              <w:spacing w:line="304" w:lineRule="auto"/>
            </w:pPr>
          </w:p>
          <w:p w14:paraId="41EE6D1C">
            <w:pPr>
              <w:pStyle w:val="6"/>
              <w:spacing w:line="304" w:lineRule="auto"/>
            </w:pPr>
          </w:p>
          <w:p w14:paraId="3698C054">
            <w:pPr>
              <w:spacing w:before="59" w:line="228" w:lineRule="auto"/>
              <w:ind w:left="326"/>
              <w:rPr>
                <w:rFonts w:ascii="宋体" w:hAnsi="宋体" w:eastAsia="宋体" w:cs="宋体"/>
                <w:sz w:val="18"/>
                <w:szCs w:val="18"/>
              </w:rPr>
            </w:pPr>
            <w:r>
              <w:rPr>
                <w:rFonts w:ascii="宋体" w:hAnsi="宋体" w:eastAsia="宋体" w:cs="宋体"/>
                <w:spacing w:val="4"/>
                <w:sz w:val="18"/>
                <w:szCs w:val="18"/>
              </w:rPr>
              <w:t>总体目标</w:t>
            </w:r>
          </w:p>
        </w:tc>
        <w:tc>
          <w:tcPr>
            <w:tcW w:w="8386" w:type="dxa"/>
            <w:gridSpan w:val="5"/>
            <w:vAlign w:val="top"/>
          </w:tcPr>
          <w:p w14:paraId="0035566B">
            <w:pPr>
              <w:pStyle w:val="6"/>
              <w:spacing w:line="304" w:lineRule="auto"/>
            </w:pPr>
          </w:p>
          <w:p w14:paraId="64E0D899">
            <w:pPr>
              <w:pStyle w:val="6"/>
              <w:spacing w:line="305" w:lineRule="auto"/>
            </w:pPr>
          </w:p>
          <w:p w14:paraId="4A336AD0">
            <w:pPr>
              <w:spacing w:before="58" w:line="227" w:lineRule="auto"/>
              <w:ind w:left="31"/>
              <w:rPr>
                <w:rFonts w:ascii="宋体" w:hAnsi="宋体" w:eastAsia="宋体" w:cs="宋体"/>
                <w:sz w:val="18"/>
                <w:szCs w:val="18"/>
              </w:rPr>
            </w:pPr>
            <w:r>
              <w:rPr>
                <w:rFonts w:ascii="宋体" w:hAnsi="宋体" w:eastAsia="宋体" w:cs="宋体"/>
                <w:spacing w:val="6"/>
                <w:sz w:val="18"/>
                <w:szCs w:val="18"/>
              </w:rPr>
              <w:t>对2023、2024年度新纳入规模以上统计的工业企业给予奖补</w:t>
            </w:r>
          </w:p>
        </w:tc>
      </w:tr>
      <w:tr w14:paraId="755EFA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11" w:hRule="atLeast"/>
        </w:trPr>
        <w:tc>
          <w:tcPr>
            <w:tcW w:w="1393" w:type="dxa"/>
            <w:vMerge w:val="restart"/>
            <w:tcBorders>
              <w:bottom w:val="nil"/>
            </w:tcBorders>
            <w:vAlign w:val="top"/>
          </w:tcPr>
          <w:p w14:paraId="7DDED158">
            <w:pPr>
              <w:pStyle w:val="6"/>
              <w:spacing w:line="245" w:lineRule="auto"/>
            </w:pPr>
          </w:p>
          <w:p w14:paraId="554EF720">
            <w:pPr>
              <w:pStyle w:val="6"/>
              <w:spacing w:line="245" w:lineRule="auto"/>
            </w:pPr>
          </w:p>
          <w:p w14:paraId="4005A9AB">
            <w:pPr>
              <w:pStyle w:val="6"/>
              <w:spacing w:line="246" w:lineRule="auto"/>
            </w:pPr>
          </w:p>
          <w:p w14:paraId="3E139D15">
            <w:pPr>
              <w:pStyle w:val="6"/>
              <w:spacing w:line="246" w:lineRule="auto"/>
            </w:pPr>
          </w:p>
          <w:p w14:paraId="0E94C70E">
            <w:pPr>
              <w:pStyle w:val="6"/>
              <w:spacing w:line="246" w:lineRule="auto"/>
            </w:pPr>
          </w:p>
          <w:p w14:paraId="17C715A1">
            <w:pPr>
              <w:pStyle w:val="6"/>
              <w:spacing w:line="246" w:lineRule="auto"/>
            </w:pPr>
          </w:p>
          <w:p w14:paraId="1C32CB2C">
            <w:pPr>
              <w:pStyle w:val="6"/>
              <w:spacing w:line="246" w:lineRule="auto"/>
            </w:pPr>
          </w:p>
          <w:p w14:paraId="428307AE">
            <w:pPr>
              <w:pStyle w:val="6"/>
              <w:spacing w:line="246" w:lineRule="auto"/>
            </w:pPr>
          </w:p>
          <w:p w14:paraId="527034B4">
            <w:pPr>
              <w:pStyle w:val="6"/>
              <w:spacing w:line="246" w:lineRule="auto"/>
            </w:pPr>
          </w:p>
          <w:p w14:paraId="43E7855D">
            <w:pPr>
              <w:pStyle w:val="6"/>
              <w:spacing w:line="246" w:lineRule="auto"/>
            </w:pPr>
          </w:p>
          <w:p w14:paraId="63FBB5F7">
            <w:pPr>
              <w:pStyle w:val="6"/>
              <w:spacing w:line="246" w:lineRule="auto"/>
            </w:pPr>
          </w:p>
          <w:p w14:paraId="603D1DC6">
            <w:pPr>
              <w:pStyle w:val="6"/>
              <w:spacing w:line="246" w:lineRule="auto"/>
            </w:pPr>
          </w:p>
          <w:p w14:paraId="4876AC67">
            <w:pPr>
              <w:pStyle w:val="6"/>
              <w:spacing w:line="246" w:lineRule="auto"/>
            </w:pPr>
          </w:p>
          <w:p w14:paraId="421776DE">
            <w:pPr>
              <w:pStyle w:val="6"/>
              <w:spacing w:line="246" w:lineRule="auto"/>
            </w:pPr>
          </w:p>
          <w:p w14:paraId="0E1981FC">
            <w:pPr>
              <w:pStyle w:val="6"/>
              <w:spacing w:line="246" w:lineRule="auto"/>
            </w:pPr>
          </w:p>
          <w:p w14:paraId="3FC4B01C">
            <w:pPr>
              <w:pStyle w:val="6"/>
              <w:spacing w:line="246" w:lineRule="auto"/>
            </w:pPr>
          </w:p>
          <w:p w14:paraId="531E204B">
            <w:pPr>
              <w:spacing w:before="59" w:line="228" w:lineRule="auto"/>
              <w:ind w:left="328"/>
              <w:rPr>
                <w:rFonts w:ascii="宋体" w:hAnsi="宋体" w:eastAsia="宋体" w:cs="宋体"/>
                <w:sz w:val="18"/>
                <w:szCs w:val="18"/>
              </w:rPr>
            </w:pPr>
            <w:r>
              <w:rPr>
                <w:rFonts w:ascii="宋体" w:hAnsi="宋体" w:eastAsia="宋体" w:cs="宋体"/>
                <w:spacing w:val="4"/>
                <w:sz w:val="18"/>
                <w:szCs w:val="18"/>
              </w:rPr>
              <w:t>绩效指标</w:t>
            </w:r>
          </w:p>
        </w:tc>
        <w:tc>
          <w:tcPr>
            <w:tcW w:w="1167" w:type="dxa"/>
            <w:vAlign w:val="top"/>
          </w:tcPr>
          <w:p w14:paraId="7EA6EE2F">
            <w:pPr>
              <w:pStyle w:val="6"/>
              <w:spacing w:line="362" w:lineRule="auto"/>
            </w:pPr>
          </w:p>
          <w:p w14:paraId="5393BBA1">
            <w:pPr>
              <w:spacing w:before="58" w:line="228" w:lineRule="auto"/>
              <w:ind w:left="212"/>
              <w:rPr>
                <w:rFonts w:ascii="宋体" w:hAnsi="宋体" w:eastAsia="宋体" w:cs="宋体"/>
                <w:sz w:val="18"/>
                <w:szCs w:val="18"/>
              </w:rPr>
            </w:pPr>
            <w:r>
              <w:rPr>
                <w:rFonts w:ascii="宋体" w:hAnsi="宋体" w:eastAsia="宋体" w:cs="宋体"/>
                <w:spacing w:val="4"/>
                <w:sz w:val="18"/>
                <w:szCs w:val="18"/>
              </w:rPr>
              <w:t>一级指标</w:t>
            </w:r>
          </w:p>
        </w:tc>
        <w:tc>
          <w:tcPr>
            <w:tcW w:w="1471" w:type="dxa"/>
            <w:vAlign w:val="top"/>
          </w:tcPr>
          <w:p w14:paraId="37ACF0D4">
            <w:pPr>
              <w:pStyle w:val="6"/>
              <w:spacing w:line="362" w:lineRule="auto"/>
            </w:pPr>
          </w:p>
          <w:p w14:paraId="32A343F0">
            <w:pPr>
              <w:spacing w:before="58" w:line="228" w:lineRule="auto"/>
              <w:ind w:left="365"/>
              <w:rPr>
                <w:rFonts w:ascii="宋体" w:hAnsi="宋体" w:eastAsia="宋体" w:cs="宋体"/>
                <w:sz w:val="18"/>
                <w:szCs w:val="18"/>
              </w:rPr>
            </w:pPr>
            <w:r>
              <w:rPr>
                <w:rFonts w:ascii="宋体" w:hAnsi="宋体" w:eastAsia="宋体" w:cs="宋体"/>
                <w:spacing w:val="4"/>
                <w:sz w:val="18"/>
                <w:szCs w:val="18"/>
              </w:rPr>
              <w:t>二级指标</w:t>
            </w:r>
          </w:p>
        </w:tc>
        <w:tc>
          <w:tcPr>
            <w:tcW w:w="2883" w:type="dxa"/>
            <w:gridSpan w:val="2"/>
            <w:vAlign w:val="top"/>
          </w:tcPr>
          <w:p w14:paraId="468DE94C">
            <w:pPr>
              <w:pStyle w:val="6"/>
              <w:spacing w:line="362" w:lineRule="auto"/>
            </w:pPr>
          </w:p>
          <w:p w14:paraId="2E86B6FF">
            <w:pPr>
              <w:spacing w:before="58" w:line="228" w:lineRule="auto"/>
              <w:ind w:left="1073"/>
              <w:rPr>
                <w:rFonts w:ascii="宋体" w:hAnsi="宋体" w:eastAsia="宋体" w:cs="宋体"/>
                <w:sz w:val="18"/>
                <w:szCs w:val="18"/>
              </w:rPr>
            </w:pPr>
            <w:r>
              <w:rPr>
                <w:rFonts w:ascii="宋体" w:hAnsi="宋体" w:eastAsia="宋体" w:cs="宋体"/>
                <w:spacing w:val="5"/>
                <w:sz w:val="18"/>
                <w:szCs w:val="18"/>
              </w:rPr>
              <w:t>三级指标</w:t>
            </w:r>
          </w:p>
        </w:tc>
        <w:tc>
          <w:tcPr>
            <w:tcW w:w="2865" w:type="dxa"/>
            <w:vAlign w:val="top"/>
          </w:tcPr>
          <w:p w14:paraId="5EF83F25">
            <w:pPr>
              <w:pStyle w:val="6"/>
              <w:spacing w:line="362" w:lineRule="auto"/>
            </w:pPr>
          </w:p>
          <w:p w14:paraId="0A0C81EE">
            <w:pPr>
              <w:spacing w:before="58" w:line="227" w:lineRule="auto"/>
              <w:ind w:left="119"/>
              <w:rPr>
                <w:rFonts w:ascii="宋体" w:hAnsi="宋体" w:eastAsia="宋体" w:cs="宋体"/>
                <w:sz w:val="18"/>
                <w:szCs w:val="18"/>
              </w:rPr>
            </w:pPr>
            <w:r>
              <w:rPr>
                <w:rFonts w:ascii="宋体" w:hAnsi="宋体" w:eastAsia="宋体" w:cs="宋体"/>
                <w:spacing w:val="7"/>
                <w:sz w:val="18"/>
                <w:szCs w:val="18"/>
              </w:rPr>
              <w:t>指标值（包含数字及文字描述）</w:t>
            </w:r>
          </w:p>
        </w:tc>
      </w:tr>
      <w:tr w14:paraId="20F189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11" w:hRule="atLeast"/>
        </w:trPr>
        <w:tc>
          <w:tcPr>
            <w:tcW w:w="1393" w:type="dxa"/>
            <w:vMerge w:val="continue"/>
            <w:tcBorders>
              <w:top w:val="nil"/>
              <w:bottom w:val="nil"/>
            </w:tcBorders>
            <w:vAlign w:val="top"/>
          </w:tcPr>
          <w:p w14:paraId="3565B03C">
            <w:pPr>
              <w:pStyle w:val="6"/>
            </w:pPr>
          </w:p>
        </w:tc>
        <w:tc>
          <w:tcPr>
            <w:tcW w:w="1167" w:type="dxa"/>
            <w:vMerge w:val="restart"/>
            <w:tcBorders>
              <w:bottom w:val="nil"/>
            </w:tcBorders>
            <w:vAlign w:val="top"/>
          </w:tcPr>
          <w:p w14:paraId="7F0770A7">
            <w:pPr>
              <w:pStyle w:val="6"/>
              <w:spacing w:line="276" w:lineRule="auto"/>
            </w:pPr>
          </w:p>
          <w:p w14:paraId="277FC46D">
            <w:pPr>
              <w:pStyle w:val="6"/>
              <w:spacing w:line="277" w:lineRule="auto"/>
            </w:pPr>
          </w:p>
          <w:p w14:paraId="6F396325">
            <w:pPr>
              <w:pStyle w:val="6"/>
              <w:spacing w:line="277" w:lineRule="auto"/>
            </w:pPr>
          </w:p>
          <w:p w14:paraId="78CFAEBC">
            <w:pPr>
              <w:pStyle w:val="6"/>
              <w:spacing w:line="277" w:lineRule="auto"/>
            </w:pPr>
          </w:p>
          <w:p w14:paraId="156418E6">
            <w:pPr>
              <w:pStyle w:val="6"/>
              <w:spacing w:line="277" w:lineRule="auto"/>
            </w:pPr>
          </w:p>
          <w:p w14:paraId="2C2DD052">
            <w:pPr>
              <w:spacing w:before="58" w:line="227" w:lineRule="auto"/>
              <w:ind w:left="209"/>
              <w:rPr>
                <w:rFonts w:ascii="宋体" w:hAnsi="宋体" w:eastAsia="宋体" w:cs="宋体"/>
                <w:sz w:val="18"/>
                <w:szCs w:val="18"/>
              </w:rPr>
            </w:pPr>
            <w:r>
              <w:rPr>
                <w:rFonts w:ascii="宋体" w:hAnsi="宋体" w:eastAsia="宋体" w:cs="宋体"/>
                <w:spacing w:val="5"/>
                <w:sz w:val="18"/>
                <w:szCs w:val="18"/>
              </w:rPr>
              <w:t>产出指标</w:t>
            </w:r>
          </w:p>
        </w:tc>
        <w:tc>
          <w:tcPr>
            <w:tcW w:w="1471" w:type="dxa"/>
            <w:vAlign w:val="top"/>
          </w:tcPr>
          <w:p w14:paraId="2AF1E5AA">
            <w:pPr>
              <w:pStyle w:val="6"/>
              <w:spacing w:line="363" w:lineRule="auto"/>
            </w:pPr>
          </w:p>
          <w:p w14:paraId="4CD98006">
            <w:pPr>
              <w:spacing w:before="58" w:line="227" w:lineRule="auto"/>
              <w:ind w:left="364"/>
              <w:rPr>
                <w:rFonts w:ascii="宋体" w:hAnsi="宋体" w:eastAsia="宋体" w:cs="宋体"/>
                <w:sz w:val="18"/>
                <w:szCs w:val="18"/>
              </w:rPr>
            </w:pPr>
            <w:r>
              <w:rPr>
                <w:rFonts w:ascii="宋体" w:hAnsi="宋体" w:eastAsia="宋体" w:cs="宋体"/>
                <w:spacing w:val="4"/>
                <w:sz w:val="18"/>
                <w:szCs w:val="18"/>
              </w:rPr>
              <w:t>数量指标</w:t>
            </w:r>
          </w:p>
        </w:tc>
        <w:tc>
          <w:tcPr>
            <w:tcW w:w="2883" w:type="dxa"/>
            <w:gridSpan w:val="2"/>
            <w:vAlign w:val="top"/>
          </w:tcPr>
          <w:p w14:paraId="166661BD">
            <w:pPr>
              <w:pStyle w:val="6"/>
              <w:spacing w:line="246" w:lineRule="auto"/>
            </w:pPr>
          </w:p>
          <w:p w14:paraId="56C895E3">
            <w:pPr>
              <w:spacing w:before="58" w:line="227" w:lineRule="auto"/>
              <w:ind w:left="120"/>
              <w:rPr>
                <w:rFonts w:ascii="宋体" w:hAnsi="宋体" w:eastAsia="宋体" w:cs="宋体"/>
                <w:sz w:val="18"/>
                <w:szCs w:val="18"/>
              </w:rPr>
            </w:pPr>
            <w:r>
              <w:rPr>
                <w:rFonts w:ascii="宋体" w:hAnsi="宋体" w:eastAsia="宋体" w:cs="宋体"/>
                <w:spacing w:val="6"/>
                <w:sz w:val="18"/>
                <w:szCs w:val="18"/>
              </w:rPr>
              <w:t>补贴2023年、2024年新增规模以</w:t>
            </w:r>
          </w:p>
          <w:p w14:paraId="5CCF501F">
            <w:pPr>
              <w:spacing w:before="14" w:line="237" w:lineRule="auto"/>
              <w:ind w:left="978"/>
              <w:rPr>
                <w:rFonts w:ascii="宋体" w:hAnsi="宋体" w:eastAsia="宋体" w:cs="宋体"/>
                <w:sz w:val="18"/>
                <w:szCs w:val="18"/>
              </w:rPr>
            </w:pPr>
            <w:r>
              <w:rPr>
                <w:rFonts w:ascii="宋体" w:hAnsi="宋体" w:eastAsia="宋体" w:cs="宋体"/>
                <w:spacing w:val="5"/>
                <w:sz w:val="18"/>
                <w:szCs w:val="18"/>
              </w:rPr>
              <w:t>上工业企业</w:t>
            </w:r>
          </w:p>
        </w:tc>
        <w:tc>
          <w:tcPr>
            <w:tcW w:w="2865" w:type="dxa"/>
            <w:vAlign w:val="top"/>
          </w:tcPr>
          <w:p w14:paraId="32E46A28">
            <w:pPr>
              <w:pStyle w:val="6"/>
              <w:spacing w:line="363" w:lineRule="auto"/>
            </w:pPr>
          </w:p>
          <w:p w14:paraId="18413DE5">
            <w:pPr>
              <w:spacing w:before="58" w:line="228" w:lineRule="auto"/>
              <w:ind w:left="1252"/>
              <w:rPr>
                <w:rFonts w:ascii="宋体" w:hAnsi="宋体" w:eastAsia="宋体" w:cs="宋体"/>
                <w:sz w:val="18"/>
                <w:szCs w:val="18"/>
              </w:rPr>
            </w:pPr>
            <w:r>
              <w:rPr>
                <w:rFonts w:ascii="宋体" w:hAnsi="宋体" w:eastAsia="宋体" w:cs="宋体"/>
                <w:spacing w:val="3"/>
                <w:sz w:val="18"/>
                <w:szCs w:val="18"/>
              </w:rPr>
              <w:t>20户</w:t>
            </w:r>
          </w:p>
        </w:tc>
      </w:tr>
      <w:tr w14:paraId="1AF15E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11" w:hRule="atLeast"/>
        </w:trPr>
        <w:tc>
          <w:tcPr>
            <w:tcW w:w="1393" w:type="dxa"/>
            <w:vMerge w:val="continue"/>
            <w:tcBorders>
              <w:top w:val="nil"/>
              <w:bottom w:val="nil"/>
            </w:tcBorders>
            <w:vAlign w:val="top"/>
          </w:tcPr>
          <w:p w14:paraId="333570A3">
            <w:pPr>
              <w:pStyle w:val="6"/>
            </w:pPr>
          </w:p>
        </w:tc>
        <w:tc>
          <w:tcPr>
            <w:tcW w:w="1167" w:type="dxa"/>
            <w:vMerge w:val="continue"/>
            <w:tcBorders>
              <w:top w:val="nil"/>
              <w:bottom w:val="nil"/>
            </w:tcBorders>
            <w:vAlign w:val="top"/>
          </w:tcPr>
          <w:p w14:paraId="680FB318">
            <w:pPr>
              <w:pStyle w:val="6"/>
            </w:pPr>
          </w:p>
        </w:tc>
        <w:tc>
          <w:tcPr>
            <w:tcW w:w="1471" w:type="dxa"/>
            <w:vAlign w:val="top"/>
          </w:tcPr>
          <w:p w14:paraId="5B979BF0">
            <w:pPr>
              <w:pStyle w:val="6"/>
              <w:spacing w:line="364" w:lineRule="auto"/>
            </w:pPr>
          </w:p>
          <w:p w14:paraId="3EDFA643">
            <w:pPr>
              <w:spacing w:before="58" w:line="228" w:lineRule="auto"/>
              <w:ind w:left="363"/>
              <w:rPr>
                <w:rFonts w:ascii="宋体" w:hAnsi="宋体" w:eastAsia="宋体" w:cs="宋体"/>
                <w:sz w:val="18"/>
                <w:szCs w:val="18"/>
              </w:rPr>
            </w:pPr>
            <w:r>
              <w:rPr>
                <w:rFonts w:ascii="宋体" w:hAnsi="宋体" w:eastAsia="宋体" w:cs="宋体"/>
                <w:spacing w:val="5"/>
                <w:sz w:val="18"/>
                <w:szCs w:val="18"/>
              </w:rPr>
              <w:t>质量指标</w:t>
            </w:r>
          </w:p>
        </w:tc>
        <w:tc>
          <w:tcPr>
            <w:tcW w:w="2883" w:type="dxa"/>
            <w:gridSpan w:val="2"/>
            <w:vAlign w:val="top"/>
          </w:tcPr>
          <w:p w14:paraId="402F2802">
            <w:pPr>
              <w:pStyle w:val="6"/>
              <w:spacing w:line="364" w:lineRule="auto"/>
            </w:pPr>
          </w:p>
          <w:p w14:paraId="1385AF54">
            <w:pPr>
              <w:spacing w:before="58" w:line="227" w:lineRule="auto"/>
              <w:ind w:left="788"/>
              <w:rPr>
                <w:rFonts w:ascii="宋体" w:hAnsi="宋体" w:eastAsia="宋体" w:cs="宋体"/>
                <w:sz w:val="18"/>
                <w:szCs w:val="18"/>
              </w:rPr>
            </w:pPr>
            <w:r>
              <w:rPr>
                <w:rFonts w:ascii="宋体" w:hAnsi="宋体" w:eastAsia="宋体" w:cs="宋体"/>
                <w:spacing w:val="6"/>
                <w:sz w:val="18"/>
                <w:szCs w:val="18"/>
              </w:rPr>
              <w:t>补贴资金到位率</w:t>
            </w:r>
          </w:p>
        </w:tc>
        <w:tc>
          <w:tcPr>
            <w:tcW w:w="2865" w:type="dxa"/>
            <w:vAlign w:val="top"/>
          </w:tcPr>
          <w:p w14:paraId="78A82E04">
            <w:pPr>
              <w:pStyle w:val="6"/>
              <w:spacing w:line="364" w:lineRule="auto"/>
            </w:pPr>
          </w:p>
          <w:p w14:paraId="378A99F4">
            <w:pPr>
              <w:spacing w:before="58" w:line="241" w:lineRule="exact"/>
              <w:ind w:left="1263"/>
              <w:rPr>
                <w:rFonts w:ascii="宋体" w:hAnsi="宋体" w:eastAsia="宋体" w:cs="宋体"/>
                <w:sz w:val="18"/>
                <w:szCs w:val="18"/>
              </w:rPr>
            </w:pPr>
            <w:r>
              <w:rPr>
                <w:rFonts w:ascii="宋体" w:hAnsi="宋体" w:eastAsia="宋体" w:cs="宋体"/>
                <w:spacing w:val="-1"/>
                <w:position w:val="1"/>
                <w:sz w:val="18"/>
                <w:szCs w:val="18"/>
              </w:rPr>
              <w:t>100%</w:t>
            </w:r>
          </w:p>
        </w:tc>
      </w:tr>
      <w:tr w14:paraId="572BAE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11" w:hRule="atLeast"/>
        </w:trPr>
        <w:tc>
          <w:tcPr>
            <w:tcW w:w="1393" w:type="dxa"/>
            <w:vMerge w:val="continue"/>
            <w:tcBorders>
              <w:top w:val="nil"/>
              <w:bottom w:val="nil"/>
            </w:tcBorders>
            <w:vAlign w:val="top"/>
          </w:tcPr>
          <w:p w14:paraId="343C61B2">
            <w:pPr>
              <w:pStyle w:val="6"/>
            </w:pPr>
          </w:p>
        </w:tc>
        <w:tc>
          <w:tcPr>
            <w:tcW w:w="1167" w:type="dxa"/>
            <w:vMerge w:val="continue"/>
            <w:tcBorders>
              <w:top w:val="nil"/>
            </w:tcBorders>
            <w:vAlign w:val="top"/>
          </w:tcPr>
          <w:p w14:paraId="0824B38F">
            <w:pPr>
              <w:pStyle w:val="6"/>
            </w:pPr>
          </w:p>
        </w:tc>
        <w:tc>
          <w:tcPr>
            <w:tcW w:w="1471" w:type="dxa"/>
            <w:vAlign w:val="top"/>
          </w:tcPr>
          <w:p w14:paraId="71FA4860">
            <w:pPr>
              <w:pStyle w:val="6"/>
              <w:spacing w:line="365" w:lineRule="auto"/>
            </w:pPr>
          </w:p>
          <w:p w14:paraId="21E336EF">
            <w:pPr>
              <w:spacing w:before="58" w:line="228" w:lineRule="auto"/>
              <w:ind w:left="371"/>
              <w:rPr>
                <w:rFonts w:ascii="宋体" w:hAnsi="宋体" w:eastAsia="宋体" w:cs="宋体"/>
                <w:sz w:val="18"/>
                <w:szCs w:val="18"/>
              </w:rPr>
            </w:pPr>
            <w:r>
              <w:rPr>
                <w:rFonts w:ascii="宋体" w:hAnsi="宋体" w:eastAsia="宋体" w:cs="宋体"/>
                <w:spacing w:val="3"/>
                <w:sz w:val="18"/>
                <w:szCs w:val="18"/>
              </w:rPr>
              <w:t>时效指标</w:t>
            </w:r>
          </w:p>
        </w:tc>
        <w:tc>
          <w:tcPr>
            <w:tcW w:w="2883" w:type="dxa"/>
            <w:gridSpan w:val="2"/>
            <w:vAlign w:val="top"/>
          </w:tcPr>
          <w:p w14:paraId="7DF9F7FC">
            <w:pPr>
              <w:pStyle w:val="6"/>
              <w:spacing w:line="365" w:lineRule="auto"/>
            </w:pPr>
          </w:p>
          <w:p w14:paraId="39ED7F1B">
            <w:pPr>
              <w:spacing w:before="58" w:line="227" w:lineRule="auto"/>
              <w:ind w:left="881"/>
              <w:rPr>
                <w:rFonts w:ascii="宋体" w:hAnsi="宋体" w:eastAsia="宋体" w:cs="宋体"/>
                <w:sz w:val="18"/>
                <w:szCs w:val="18"/>
              </w:rPr>
            </w:pPr>
            <w:r>
              <w:rPr>
                <w:rFonts w:ascii="宋体" w:hAnsi="宋体" w:eastAsia="宋体" w:cs="宋体"/>
                <w:spacing w:val="5"/>
                <w:sz w:val="18"/>
                <w:szCs w:val="18"/>
              </w:rPr>
              <w:t>补贴发放时间</w:t>
            </w:r>
          </w:p>
        </w:tc>
        <w:tc>
          <w:tcPr>
            <w:tcW w:w="2865" w:type="dxa"/>
            <w:vAlign w:val="top"/>
          </w:tcPr>
          <w:p w14:paraId="1D0E26B6">
            <w:pPr>
              <w:pStyle w:val="6"/>
              <w:spacing w:line="365" w:lineRule="auto"/>
            </w:pPr>
          </w:p>
          <w:p w14:paraId="60ECF369">
            <w:pPr>
              <w:spacing w:before="58" w:line="227" w:lineRule="auto"/>
              <w:ind w:left="1156"/>
              <w:rPr>
                <w:rFonts w:ascii="宋体" w:hAnsi="宋体" w:eastAsia="宋体" w:cs="宋体"/>
                <w:sz w:val="18"/>
                <w:szCs w:val="18"/>
              </w:rPr>
            </w:pPr>
            <w:r>
              <w:rPr>
                <w:rFonts w:ascii="宋体" w:hAnsi="宋体" w:eastAsia="宋体" w:cs="宋体"/>
                <w:spacing w:val="4"/>
                <w:sz w:val="18"/>
                <w:szCs w:val="18"/>
              </w:rPr>
              <w:t>2026年</w:t>
            </w:r>
          </w:p>
        </w:tc>
      </w:tr>
      <w:tr w14:paraId="7F6CED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11" w:hRule="atLeast"/>
        </w:trPr>
        <w:tc>
          <w:tcPr>
            <w:tcW w:w="1393" w:type="dxa"/>
            <w:vMerge w:val="continue"/>
            <w:tcBorders>
              <w:top w:val="nil"/>
              <w:bottom w:val="nil"/>
            </w:tcBorders>
            <w:vAlign w:val="top"/>
          </w:tcPr>
          <w:p w14:paraId="428E264B">
            <w:pPr>
              <w:pStyle w:val="6"/>
            </w:pPr>
          </w:p>
        </w:tc>
        <w:tc>
          <w:tcPr>
            <w:tcW w:w="1167" w:type="dxa"/>
            <w:vAlign w:val="top"/>
          </w:tcPr>
          <w:p w14:paraId="23A2353D">
            <w:pPr>
              <w:pStyle w:val="6"/>
              <w:spacing w:line="366" w:lineRule="auto"/>
            </w:pPr>
          </w:p>
          <w:p w14:paraId="53B5E6ED">
            <w:pPr>
              <w:spacing w:before="58" w:line="227" w:lineRule="auto"/>
              <w:ind w:left="259"/>
              <w:rPr>
                <w:rFonts w:ascii="宋体" w:hAnsi="宋体" w:eastAsia="宋体" w:cs="宋体"/>
                <w:sz w:val="18"/>
                <w:szCs w:val="18"/>
              </w:rPr>
            </w:pPr>
            <w:r>
              <w:rPr>
                <w:rFonts w:ascii="宋体" w:hAnsi="宋体" w:eastAsia="宋体" w:cs="宋体"/>
                <w:spacing w:val="4"/>
                <w:sz w:val="18"/>
                <w:szCs w:val="18"/>
              </w:rPr>
              <w:t>成本指标</w:t>
            </w:r>
          </w:p>
        </w:tc>
        <w:tc>
          <w:tcPr>
            <w:tcW w:w="1471" w:type="dxa"/>
            <w:vAlign w:val="top"/>
          </w:tcPr>
          <w:p w14:paraId="321EC77D">
            <w:pPr>
              <w:pStyle w:val="6"/>
              <w:spacing w:line="366" w:lineRule="auto"/>
            </w:pPr>
          </w:p>
          <w:p w14:paraId="36A98BF8">
            <w:pPr>
              <w:spacing w:before="58" w:line="227" w:lineRule="auto"/>
              <w:ind w:left="174"/>
              <w:rPr>
                <w:rFonts w:ascii="宋体" w:hAnsi="宋体" w:eastAsia="宋体" w:cs="宋体"/>
                <w:sz w:val="18"/>
                <w:szCs w:val="18"/>
              </w:rPr>
            </w:pPr>
            <w:r>
              <w:rPr>
                <w:rFonts w:ascii="宋体" w:hAnsi="宋体" w:eastAsia="宋体" w:cs="宋体"/>
                <w:spacing w:val="5"/>
                <w:sz w:val="18"/>
                <w:szCs w:val="18"/>
              </w:rPr>
              <w:t>经济成本指标</w:t>
            </w:r>
          </w:p>
        </w:tc>
        <w:tc>
          <w:tcPr>
            <w:tcW w:w="2883" w:type="dxa"/>
            <w:gridSpan w:val="2"/>
            <w:vAlign w:val="top"/>
          </w:tcPr>
          <w:p w14:paraId="3E63B5C2">
            <w:pPr>
              <w:pStyle w:val="6"/>
              <w:spacing w:line="367" w:lineRule="auto"/>
            </w:pPr>
          </w:p>
          <w:p w14:paraId="351081C7">
            <w:pPr>
              <w:spacing w:before="58" w:line="227" w:lineRule="auto"/>
              <w:ind w:left="978"/>
              <w:rPr>
                <w:rFonts w:ascii="宋体" w:hAnsi="宋体" w:eastAsia="宋体" w:cs="宋体"/>
                <w:sz w:val="18"/>
                <w:szCs w:val="18"/>
              </w:rPr>
            </w:pPr>
            <w:r>
              <w:rPr>
                <w:rFonts w:ascii="宋体" w:hAnsi="宋体" w:eastAsia="宋体" w:cs="宋体"/>
                <w:spacing w:val="5"/>
                <w:sz w:val="18"/>
                <w:szCs w:val="18"/>
              </w:rPr>
              <w:t>预算控制数</w:t>
            </w:r>
          </w:p>
        </w:tc>
        <w:tc>
          <w:tcPr>
            <w:tcW w:w="2865" w:type="dxa"/>
            <w:vAlign w:val="top"/>
          </w:tcPr>
          <w:p w14:paraId="3D2CA5F1">
            <w:pPr>
              <w:pStyle w:val="6"/>
              <w:spacing w:line="366" w:lineRule="auto"/>
            </w:pPr>
          </w:p>
          <w:p w14:paraId="4251B28A">
            <w:pPr>
              <w:spacing w:before="59" w:line="228" w:lineRule="auto"/>
              <w:ind w:left="1158"/>
              <w:rPr>
                <w:rFonts w:ascii="宋体" w:hAnsi="宋体" w:eastAsia="宋体" w:cs="宋体"/>
                <w:sz w:val="18"/>
                <w:szCs w:val="18"/>
              </w:rPr>
            </w:pPr>
            <w:r>
              <w:rPr>
                <w:rFonts w:ascii="宋体" w:hAnsi="宋体" w:eastAsia="宋体" w:cs="宋体"/>
                <w:spacing w:val="4"/>
                <w:sz w:val="18"/>
                <w:szCs w:val="18"/>
              </w:rPr>
              <w:t>60万元</w:t>
            </w:r>
          </w:p>
        </w:tc>
      </w:tr>
      <w:tr w14:paraId="1F8F85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11" w:hRule="atLeast"/>
        </w:trPr>
        <w:tc>
          <w:tcPr>
            <w:tcW w:w="1393" w:type="dxa"/>
            <w:vMerge w:val="continue"/>
            <w:tcBorders>
              <w:top w:val="nil"/>
              <w:bottom w:val="nil"/>
            </w:tcBorders>
            <w:vAlign w:val="top"/>
          </w:tcPr>
          <w:p w14:paraId="74EBEB80">
            <w:pPr>
              <w:pStyle w:val="6"/>
            </w:pPr>
          </w:p>
        </w:tc>
        <w:tc>
          <w:tcPr>
            <w:tcW w:w="1167" w:type="dxa"/>
            <w:vMerge w:val="restart"/>
            <w:tcBorders>
              <w:bottom w:val="nil"/>
            </w:tcBorders>
            <w:vAlign w:val="top"/>
          </w:tcPr>
          <w:p w14:paraId="06015D6A">
            <w:pPr>
              <w:pStyle w:val="6"/>
              <w:spacing w:line="292" w:lineRule="auto"/>
            </w:pPr>
          </w:p>
          <w:p w14:paraId="453ABC30">
            <w:pPr>
              <w:pStyle w:val="6"/>
              <w:spacing w:line="293" w:lineRule="auto"/>
            </w:pPr>
          </w:p>
          <w:p w14:paraId="7E997F46">
            <w:pPr>
              <w:pStyle w:val="6"/>
              <w:spacing w:line="293" w:lineRule="auto"/>
            </w:pPr>
          </w:p>
          <w:p w14:paraId="5142DF84">
            <w:pPr>
              <w:spacing w:before="59" w:line="228" w:lineRule="auto"/>
              <w:ind w:left="213"/>
              <w:rPr>
                <w:rFonts w:ascii="宋体" w:hAnsi="宋体" w:eastAsia="宋体" w:cs="宋体"/>
                <w:sz w:val="18"/>
                <w:szCs w:val="18"/>
              </w:rPr>
            </w:pPr>
            <w:r>
              <w:rPr>
                <w:rFonts w:ascii="宋体" w:hAnsi="宋体" w:eastAsia="宋体" w:cs="宋体"/>
                <w:spacing w:val="4"/>
                <w:sz w:val="18"/>
                <w:szCs w:val="18"/>
              </w:rPr>
              <w:t>效益指标</w:t>
            </w:r>
          </w:p>
        </w:tc>
        <w:tc>
          <w:tcPr>
            <w:tcW w:w="1471" w:type="dxa"/>
            <w:vAlign w:val="top"/>
          </w:tcPr>
          <w:p w14:paraId="78FC442D">
            <w:pPr>
              <w:pStyle w:val="6"/>
              <w:spacing w:line="367" w:lineRule="auto"/>
            </w:pPr>
          </w:p>
          <w:p w14:paraId="6BB733E6">
            <w:pPr>
              <w:spacing w:before="58" w:line="227" w:lineRule="auto"/>
              <w:ind w:left="174"/>
              <w:rPr>
                <w:rFonts w:ascii="宋体" w:hAnsi="宋体" w:eastAsia="宋体" w:cs="宋体"/>
                <w:sz w:val="18"/>
                <w:szCs w:val="18"/>
              </w:rPr>
            </w:pPr>
            <w:r>
              <w:rPr>
                <w:rFonts w:ascii="宋体" w:hAnsi="宋体" w:eastAsia="宋体" w:cs="宋体"/>
                <w:spacing w:val="5"/>
                <w:sz w:val="18"/>
                <w:szCs w:val="18"/>
              </w:rPr>
              <w:t>社会效益指标</w:t>
            </w:r>
          </w:p>
        </w:tc>
        <w:tc>
          <w:tcPr>
            <w:tcW w:w="2883" w:type="dxa"/>
            <w:gridSpan w:val="2"/>
            <w:vAlign w:val="top"/>
          </w:tcPr>
          <w:p w14:paraId="154159C2">
            <w:pPr>
              <w:pStyle w:val="6"/>
              <w:spacing w:line="367" w:lineRule="auto"/>
            </w:pPr>
          </w:p>
          <w:p w14:paraId="13F5C877">
            <w:pPr>
              <w:spacing w:before="59" w:line="228" w:lineRule="auto"/>
              <w:ind w:left="600"/>
              <w:rPr>
                <w:rFonts w:ascii="宋体" w:hAnsi="宋体" w:eastAsia="宋体" w:cs="宋体"/>
                <w:sz w:val="18"/>
                <w:szCs w:val="18"/>
              </w:rPr>
            </w:pPr>
            <w:r>
              <w:rPr>
                <w:rFonts w:ascii="宋体" w:hAnsi="宋体" w:eastAsia="宋体" w:cs="宋体"/>
                <w:spacing w:val="5"/>
                <w:sz w:val="18"/>
                <w:szCs w:val="18"/>
              </w:rPr>
              <w:t>工业企业发展积极性</w:t>
            </w:r>
          </w:p>
        </w:tc>
        <w:tc>
          <w:tcPr>
            <w:tcW w:w="2865" w:type="dxa"/>
            <w:vAlign w:val="top"/>
          </w:tcPr>
          <w:p w14:paraId="733EA42B">
            <w:pPr>
              <w:pStyle w:val="6"/>
              <w:spacing w:line="367" w:lineRule="auto"/>
            </w:pPr>
          </w:p>
          <w:p w14:paraId="70987E7F">
            <w:pPr>
              <w:spacing w:before="59" w:line="228" w:lineRule="auto"/>
              <w:ind w:left="1063"/>
              <w:rPr>
                <w:rFonts w:ascii="宋体" w:hAnsi="宋体" w:eastAsia="宋体" w:cs="宋体"/>
                <w:sz w:val="18"/>
                <w:szCs w:val="18"/>
              </w:rPr>
            </w:pPr>
            <w:r>
              <w:rPr>
                <w:rFonts w:ascii="宋体" w:hAnsi="宋体" w:eastAsia="宋体" w:cs="宋体"/>
                <w:spacing w:val="5"/>
                <w:sz w:val="18"/>
                <w:szCs w:val="18"/>
              </w:rPr>
              <w:t>有所提升</w:t>
            </w:r>
          </w:p>
        </w:tc>
      </w:tr>
      <w:tr w14:paraId="1C7BA4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11" w:hRule="atLeast"/>
        </w:trPr>
        <w:tc>
          <w:tcPr>
            <w:tcW w:w="1393" w:type="dxa"/>
            <w:vMerge w:val="continue"/>
            <w:tcBorders>
              <w:top w:val="nil"/>
              <w:bottom w:val="nil"/>
            </w:tcBorders>
            <w:vAlign w:val="top"/>
          </w:tcPr>
          <w:p w14:paraId="66AB0C24">
            <w:pPr>
              <w:pStyle w:val="6"/>
            </w:pPr>
          </w:p>
        </w:tc>
        <w:tc>
          <w:tcPr>
            <w:tcW w:w="1167" w:type="dxa"/>
            <w:vMerge w:val="continue"/>
            <w:tcBorders>
              <w:top w:val="nil"/>
            </w:tcBorders>
            <w:vAlign w:val="top"/>
          </w:tcPr>
          <w:p w14:paraId="44CD64B3">
            <w:pPr>
              <w:pStyle w:val="6"/>
            </w:pPr>
          </w:p>
        </w:tc>
        <w:tc>
          <w:tcPr>
            <w:tcW w:w="1471" w:type="dxa"/>
            <w:vAlign w:val="top"/>
          </w:tcPr>
          <w:p w14:paraId="5F462A64">
            <w:pPr>
              <w:pStyle w:val="6"/>
              <w:spacing w:line="369" w:lineRule="auto"/>
            </w:pPr>
          </w:p>
          <w:p w14:paraId="7A3CCED9">
            <w:pPr>
              <w:spacing w:before="58" w:line="227" w:lineRule="auto"/>
              <w:ind w:left="81"/>
              <w:rPr>
                <w:rFonts w:ascii="宋体" w:hAnsi="宋体" w:eastAsia="宋体" w:cs="宋体"/>
                <w:sz w:val="18"/>
                <w:szCs w:val="18"/>
              </w:rPr>
            </w:pPr>
            <w:r>
              <w:rPr>
                <w:rFonts w:ascii="宋体" w:hAnsi="宋体" w:eastAsia="宋体" w:cs="宋体"/>
                <w:spacing w:val="5"/>
                <w:sz w:val="18"/>
                <w:szCs w:val="18"/>
              </w:rPr>
              <w:t>可持续影响指标</w:t>
            </w:r>
          </w:p>
        </w:tc>
        <w:tc>
          <w:tcPr>
            <w:tcW w:w="2883" w:type="dxa"/>
            <w:gridSpan w:val="2"/>
            <w:vAlign w:val="top"/>
          </w:tcPr>
          <w:p w14:paraId="22F40F51">
            <w:pPr>
              <w:pStyle w:val="6"/>
              <w:spacing w:line="368" w:lineRule="auto"/>
            </w:pPr>
          </w:p>
          <w:p w14:paraId="4563BB76">
            <w:pPr>
              <w:spacing w:before="59" w:line="228" w:lineRule="auto"/>
              <w:ind w:left="600"/>
              <w:rPr>
                <w:rFonts w:ascii="宋体" w:hAnsi="宋体" w:eastAsia="宋体" w:cs="宋体"/>
                <w:sz w:val="18"/>
                <w:szCs w:val="18"/>
              </w:rPr>
            </w:pPr>
            <w:r>
              <w:rPr>
                <w:rFonts w:ascii="宋体" w:hAnsi="宋体" w:eastAsia="宋体" w:cs="宋体"/>
                <w:spacing w:val="6"/>
                <w:sz w:val="18"/>
                <w:szCs w:val="18"/>
              </w:rPr>
              <w:t>工业企业发展积极性</w:t>
            </w:r>
          </w:p>
        </w:tc>
        <w:tc>
          <w:tcPr>
            <w:tcW w:w="2865" w:type="dxa"/>
            <w:vAlign w:val="top"/>
          </w:tcPr>
          <w:p w14:paraId="5C5D5630">
            <w:pPr>
              <w:pStyle w:val="6"/>
              <w:spacing w:line="368" w:lineRule="auto"/>
            </w:pPr>
          </w:p>
          <w:p w14:paraId="2B6E5F4C">
            <w:pPr>
              <w:spacing w:before="59" w:line="228" w:lineRule="auto"/>
              <w:ind w:left="1063"/>
              <w:rPr>
                <w:rFonts w:ascii="宋体" w:hAnsi="宋体" w:eastAsia="宋体" w:cs="宋体"/>
                <w:sz w:val="18"/>
                <w:szCs w:val="18"/>
              </w:rPr>
            </w:pPr>
            <w:r>
              <w:rPr>
                <w:rFonts w:ascii="宋体" w:hAnsi="宋体" w:eastAsia="宋体" w:cs="宋体"/>
                <w:spacing w:val="5"/>
                <w:sz w:val="18"/>
                <w:szCs w:val="18"/>
              </w:rPr>
              <w:t>有所提升</w:t>
            </w:r>
          </w:p>
        </w:tc>
      </w:tr>
      <w:tr w14:paraId="22C668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19" w:hRule="atLeast"/>
        </w:trPr>
        <w:tc>
          <w:tcPr>
            <w:tcW w:w="1393" w:type="dxa"/>
            <w:vMerge w:val="continue"/>
            <w:tcBorders>
              <w:top w:val="nil"/>
            </w:tcBorders>
            <w:vAlign w:val="top"/>
          </w:tcPr>
          <w:p w14:paraId="1EB0901B">
            <w:pPr>
              <w:pStyle w:val="6"/>
            </w:pPr>
          </w:p>
        </w:tc>
        <w:tc>
          <w:tcPr>
            <w:tcW w:w="1167" w:type="dxa"/>
            <w:vAlign w:val="top"/>
          </w:tcPr>
          <w:p w14:paraId="259D1F32">
            <w:pPr>
              <w:pStyle w:val="6"/>
              <w:spacing w:line="370" w:lineRule="auto"/>
            </w:pPr>
          </w:p>
          <w:p w14:paraId="11E93107">
            <w:pPr>
              <w:spacing w:before="58" w:line="227" w:lineRule="auto"/>
              <w:ind w:left="113"/>
              <w:rPr>
                <w:rFonts w:ascii="宋体" w:hAnsi="宋体" w:eastAsia="宋体" w:cs="宋体"/>
                <w:sz w:val="18"/>
                <w:szCs w:val="18"/>
              </w:rPr>
            </w:pPr>
            <w:r>
              <w:rPr>
                <w:rFonts w:ascii="宋体" w:hAnsi="宋体" w:eastAsia="宋体" w:cs="宋体"/>
                <w:spacing w:val="5"/>
                <w:sz w:val="18"/>
                <w:szCs w:val="18"/>
              </w:rPr>
              <w:t>满意度指标</w:t>
            </w:r>
          </w:p>
        </w:tc>
        <w:tc>
          <w:tcPr>
            <w:tcW w:w="1471" w:type="dxa"/>
            <w:vAlign w:val="top"/>
          </w:tcPr>
          <w:p w14:paraId="7906DC7C">
            <w:pPr>
              <w:pStyle w:val="6"/>
              <w:spacing w:line="255" w:lineRule="auto"/>
            </w:pPr>
          </w:p>
          <w:p w14:paraId="6B7073E6">
            <w:pPr>
              <w:spacing w:before="59" w:line="227" w:lineRule="auto"/>
              <w:ind w:left="79"/>
              <w:rPr>
                <w:rFonts w:ascii="宋体" w:hAnsi="宋体" w:eastAsia="宋体" w:cs="宋体"/>
                <w:sz w:val="18"/>
                <w:szCs w:val="18"/>
              </w:rPr>
            </w:pPr>
            <w:r>
              <w:rPr>
                <w:rFonts w:ascii="宋体" w:hAnsi="宋体" w:eastAsia="宋体" w:cs="宋体"/>
                <w:spacing w:val="6"/>
                <w:sz w:val="18"/>
                <w:szCs w:val="18"/>
              </w:rPr>
              <w:t>服务对象满意度</w:t>
            </w:r>
          </w:p>
          <w:p w14:paraId="6F89828B">
            <w:pPr>
              <w:spacing w:before="11" w:line="228" w:lineRule="auto"/>
              <w:ind w:left="552"/>
              <w:rPr>
                <w:rFonts w:ascii="宋体" w:hAnsi="宋体" w:eastAsia="宋体" w:cs="宋体"/>
                <w:sz w:val="18"/>
                <w:szCs w:val="18"/>
              </w:rPr>
            </w:pPr>
            <w:r>
              <w:rPr>
                <w:rFonts w:ascii="宋体" w:hAnsi="宋体" w:eastAsia="宋体" w:cs="宋体"/>
                <w:spacing w:val="2"/>
                <w:sz w:val="18"/>
                <w:szCs w:val="18"/>
              </w:rPr>
              <w:t>指标</w:t>
            </w:r>
          </w:p>
        </w:tc>
        <w:tc>
          <w:tcPr>
            <w:tcW w:w="2883" w:type="dxa"/>
            <w:gridSpan w:val="2"/>
            <w:vAlign w:val="top"/>
          </w:tcPr>
          <w:p w14:paraId="385F1FD2">
            <w:pPr>
              <w:pStyle w:val="6"/>
              <w:spacing w:line="370" w:lineRule="auto"/>
            </w:pPr>
          </w:p>
          <w:p w14:paraId="075DA359">
            <w:pPr>
              <w:spacing w:before="58" w:line="227" w:lineRule="auto"/>
              <w:ind w:left="788"/>
              <w:rPr>
                <w:rFonts w:ascii="宋体" w:hAnsi="宋体" w:eastAsia="宋体" w:cs="宋体"/>
                <w:sz w:val="18"/>
                <w:szCs w:val="18"/>
              </w:rPr>
            </w:pPr>
            <w:r>
              <w:rPr>
                <w:rFonts w:ascii="宋体" w:hAnsi="宋体" w:eastAsia="宋体" w:cs="宋体"/>
                <w:spacing w:val="6"/>
                <w:sz w:val="18"/>
                <w:szCs w:val="18"/>
              </w:rPr>
              <w:t>服务对象满意度</w:t>
            </w:r>
          </w:p>
        </w:tc>
        <w:tc>
          <w:tcPr>
            <w:tcW w:w="2865" w:type="dxa"/>
            <w:vAlign w:val="top"/>
          </w:tcPr>
          <w:p w14:paraId="4468B9E2">
            <w:pPr>
              <w:pStyle w:val="6"/>
              <w:spacing w:line="370" w:lineRule="auto"/>
            </w:pPr>
          </w:p>
          <w:p w14:paraId="61530F6D">
            <w:pPr>
              <w:spacing w:before="58" w:line="227" w:lineRule="auto"/>
              <w:ind w:left="684"/>
              <w:rPr>
                <w:rFonts w:ascii="宋体" w:hAnsi="宋体" w:eastAsia="宋体" w:cs="宋体"/>
                <w:sz w:val="18"/>
                <w:szCs w:val="18"/>
              </w:rPr>
            </w:pPr>
            <w:r>
              <w:rPr>
                <w:rFonts w:ascii="宋体" w:hAnsi="宋体" w:eastAsia="宋体" w:cs="宋体"/>
                <w:spacing w:val="6"/>
                <w:sz w:val="18"/>
                <w:szCs w:val="18"/>
              </w:rPr>
              <w:t>企业满意度达100%</w:t>
            </w:r>
          </w:p>
        </w:tc>
      </w:tr>
    </w:tbl>
    <w:p w14:paraId="7EB06653">
      <w:pPr>
        <w:rPr>
          <w:rFonts w:ascii="Arial"/>
          <w:sz w:val="21"/>
        </w:rPr>
      </w:pPr>
    </w:p>
    <w:p w14:paraId="038A418C">
      <w:pPr>
        <w:rPr>
          <w:rFonts w:ascii="Arial" w:hAnsi="Arial" w:eastAsia="Arial" w:cs="Arial"/>
          <w:sz w:val="21"/>
          <w:szCs w:val="21"/>
        </w:rPr>
        <w:sectPr>
          <w:footerReference r:id="rId276" w:type="default"/>
          <w:pgSz w:w="11905" w:h="16837"/>
          <w:pgMar w:top="1240" w:right="1097" w:bottom="695" w:left="1012" w:header="0" w:footer="408" w:gutter="0"/>
          <w:cols w:space="720" w:num="1"/>
        </w:sectPr>
      </w:pPr>
    </w:p>
    <w:p w14:paraId="726A9313">
      <w:pPr>
        <w:pStyle w:val="2"/>
        <w:spacing w:before="68" w:line="225" w:lineRule="auto"/>
        <w:ind w:left="3036"/>
        <w:rPr>
          <w:sz w:val="33"/>
          <w:szCs w:val="33"/>
        </w:rPr>
      </w:pPr>
      <w:r>
        <w:rPr>
          <w:b/>
          <w:bCs/>
          <w:spacing w:val="5"/>
          <w:sz w:val="33"/>
          <w:szCs w:val="33"/>
        </w:rPr>
        <w:t>部门预算项目绩效目标表</w:t>
      </w:r>
    </w:p>
    <w:p w14:paraId="2B469CD5">
      <w:pPr>
        <w:spacing w:line="261" w:lineRule="auto"/>
        <w:rPr>
          <w:rFonts w:ascii="Arial"/>
          <w:sz w:val="21"/>
        </w:rPr>
      </w:pPr>
    </w:p>
    <w:p w14:paraId="4545991E">
      <w:pPr>
        <w:pStyle w:val="2"/>
        <w:spacing w:before="58" w:line="227" w:lineRule="auto"/>
        <w:ind w:left="4475"/>
        <w:rPr>
          <w:sz w:val="18"/>
          <w:szCs w:val="18"/>
        </w:rPr>
      </w:pPr>
      <w:r>
        <w:rPr>
          <w:spacing w:val="1"/>
          <w:sz w:val="18"/>
          <w:szCs w:val="18"/>
        </w:rPr>
        <w:t>(2026年度</w:t>
      </w:r>
      <w:r>
        <w:rPr>
          <w:rFonts w:hint="eastAsia"/>
          <w:spacing w:val="1"/>
          <w:sz w:val="18"/>
          <w:szCs w:val="18"/>
          <w:lang w:eastAsia="zh-CN"/>
        </w:rPr>
        <w:t>）</w:t>
      </w:r>
    </w:p>
    <w:p w14:paraId="1CE192C7">
      <w:pPr>
        <w:spacing w:line="69" w:lineRule="exact"/>
      </w:pPr>
    </w:p>
    <w:tbl>
      <w:tblPr>
        <w:tblStyle w:val="5"/>
        <w:tblW w:w="979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250"/>
        <w:gridCol w:w="1124"/>
        <w:gridCol w:w="1500"/>
        <w:gridCol w:w="1253"/>
        <w:gridCol w:w="1831"/>
        <w:gridCol w:w="2833"/>
      </w:tblGrid>
      <w:tr w14:paraId="254B68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4" w:hRule="atLeast"/>
        </w:trPr>
        <w:tc>
          <w:tcPr>
            <w:tcW w:w="1250" w:type="dxa"/>
            <w:vAlign w:val="top"/>
          </w:tcPr>
          <w:p w14:paraId="26D20DB8">
            <w:pPr>
              <w:spacing w:before="197" w:line="228" w:lineRule="auto"/>
              <w:ind w:left="254"/>
              <w:rPr>
                <w:rFonts w:ascii="宋体" w:hAnsi="宋体" w:eastAsia="宋体" w:cs="宋体"/>
                <w:sz w:val="18"/>
                <w:szCs w:val="18"/>
              </w:rPr>
            </w:pPr>
            <w:r>
              <w:rPr>
                <w:rFonts w:ascii="宋体" w:hAnsi="宋体" w:eastAsia="宋体" w:cs="宋体"/>
                <w:spacing w:val="4"/>
                <w:sz w:val="18"/>
                <w:szCs w:val="18"/>
              </w:rPr>
              <w:t>项目名称</w:t>
            </w:r>
          </w:p>
        </w:tc>
        <w:tc>
          <w:tcPr>
            <w:tcW w:w="8541" w:type="dxa"/>
            <w:gridSpan w:val="5"/>
            <w:vAlign w:val="top"/>
          </w:tcPr>
          <w:p w14:paraId="55F3F9B3">
            <w:pPr>
              <w:spacing w:before="196" w:line="227" w:lineRule="auto"/>
              <w:ind w:left="3897"/>
              <w:rPr>
                <w:rFonts w:ascii="宋体" w:hAnsi="宋体" w:eastAsia="宋体" w:cs="宋体"/>
                <w:sz w:val="18"/>
                <w:szCs w:val="18"/>
              </w:rPr>
            </w:pPr>
            <w:r>
              <w:rPr>
                <w:rFonts w:ascii="宋体" w:hAnsi="宋体" w:eastAsia="宋体" w:cs="宋体"/>
                <w:spacing w:val="5"/>
                <w:sz w:val="18"/>
                <w:szCs w:val="18"/>
              </w:rPr>
              <w:t>科普经费</w:t>
            </w:r>
          </w:p>
        </w:tc>
      </w:tr>
      <w:tr w14:paraId="0C42D4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5" w:hRule="atLeast"/>
        </w:trPr>
        <w:tc>
          <w:tcPr>
            <w:tcW w:w="1250" w:type="dxa"/>
            <w:vAlign w:val="top"/>
          </w:tcPr>
          <w:p w14:paraId="2E5D88BC">
            <w:pPr>
              <w:spacing w:before="189" w:line="227" w:lineRule="auto"/>
              <w:ind w:left="66"/>
              <w:rPr>
                <w:rFonts w:ascii="宋体" w:hAnsi="宋体" w:eastAsia="宋体" w:cs="宋体"/>
                <w:sz w:val="18"/>
                <w:szCs w:val="18"/>
              </w:rPr>
            </w:pPr>
            <w:r>
              <w:rPr>
                <w:rFonts w:ascii="宋体" w:hAnsi="宋体" w:eastAsia="宋体" w:cs="宋体"/>
                <w:spacing w:val="5"/>
                <w:sz w:val="18"/>
                <w:szCs w:val="18"/>
              </w:rPr>
              <w:t>部门（单位）</w:t>
            </w:r>
          </w:p>
        </w:tc>
        <w:tc>
          <w:tcPr>
            <w:tcW w:w="8541" w:type="dxa"/>
            <w:gridSpan w:val="5"/>
            <w:vAlign w:val="top"/>
          </w:tcPr>
          <w:p w14:paraId="17AB0EF2">
            <w:pPr>
              <w:spacing w:before="188" w:line="227" w:lineRule="auto"/>
              <w:ind w:left="2953"/>
              <w:rPr>
                <w:rFonts w:ascii="宋体" w:hAnsi="宋体" w:eastAsia="宋体" w:cs="宋体"/>
                <w:sz w:val="18"/>
                <w:szCs w:val="18"/>
              </w:rPr>
            </w:pPr>
            <w:r>
              <w:rPr>
                <w:rFonts w:ascii="宋体" w:hAnsi="宋体" w:eastAsia="宋体" w:cs="宋体"/>
                <w:spacing w:val="6"/>
                <w:sz w:val="18"/>
                <w:szCs w:val="18"/>
              </w:rPr>
              <w:t>盐边县经济信息化和科学技术局</w:t>
            </w:r>
          </w:p>
        </w:tc>
      </w:tr>
      <w:tr w14:paraId="4F85EF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5" w:hRule="atLeast"/>
        </w:trPr>
        <w:tc>
          <w:tcPr>
            <w:tcW w:w="1250" w:type="dxa"/>
            <w:vMerge w:val="restart"/>
            <w:tcBorders>
              <w:bottom w:val="nil"/>
            </w:tcBorders>
            <w:vAlign w:val="top"/>
          </w:tcPr>
          <w:p w14:paraId="6F197233">
            <w:pPr>
              <w:pStyle w:val="6"/>
              <w:spacing w:line="291" w:lineRule="auto"/>
            </w:pPr>
          </w:p>
          <w:p w14:paraId="1C542EF0">
            <w:pPr>
              <w:pStyle w:val="6"/>
              <w:spacing w:line="291" w:lineRule="auto"/>
            </w:pPr>
          </w:p>
          <w:p w14:paraId="66CA0587">
            <w:pPr>
              <w:spacing w:before="58" w:line="228" w:lineRule="auto"/>
              <w:ind w:left="254"/>
              <w:rPr>
                <w:rFonts w:ascii="宋体" w:hAnsi="宋体" w:eastAsia="宋体" w:cs="宋体"/>
                <w:sz w:val="18"/>
                <w:szCs w:val="18"/>
              </w:rPr>
            </w:pPr>
            <w:r>
              <w:rPr>
                <w:rFonts w:ascii="宋体" w:hAnsi="宋体" w:eastAsia="宋体" w:cs="宋体"/>
                <w:spacing w:val="4"/>
                <w:sz w:val="18"/>
                <w:szCs w:val="18"/>
              </w:rPr>
              <w:t>项目资金</w:t>
            </w:r>
          </w:p>
          <w:p w14:paraId="3B4E66F2">
            <w:pPr>
              <w:spacing w:before="13" w:line="228" w:lineRule="auto"/>
              <w:ind w:left="260"/>
              <w:rPr>
                <w:rFonts w:ascii="宋体" w:hAnsi="宋体" w:eastAsia="宋体" w:cs="宋体"/>
                <w:sz w:val="18"/>
                <w:szCs w:val="18"/>
              </w:rPr>
            </w:pPr>
            <w:r>
              <w:rPr>
                <w:rFonts w:ascii="宋体" w:hAnsi="宋体" w:eastAsia="宋体" w:cs="宋体"/>
                <w:spacing w:val="2"/>
                <w:sz w:val="18"/>
                <w:szCs w:val="18"/>
              </w:rPr>
              <w:t>（万元）</w:t>
            </w:r>
          </w:p>
        </w:tc>
        <w:tc>
          <w:tcPr>
            <w:tcW w:w="3877" w:type="dxa"/>
            <w:gridSpan w:val="3"/>
            <w:vAlign w:val="top"/>
          </w:tcPr>
          <w:p w14:paraId="226E3E30">
            <w:pPr>
              <w:spacing w:before="191" w:line="227" w:lineRule="auto"/>
              <w:ind w:left="32"/>
              <w:rPr>
                <w:rFonts w:ascii="宋体" w:hAnsi="宋体" w:eastAsia="宋体" w:cs="宋体"/>
                <w:sz w:val="18"/>
                <w:szCs w:val="18"/>
              </w:rPr>
            </w:pPr>
            <w:r>
              <w:rPr>
                <w:rFonts w:ascii="宋体" w:hAnsi="宋体" w:eastAsia="宋体" w:cs="宋体"/>
                <w:spacing w:val="5"/>
                <w:sz w:val="18"/>
                <w:szCs w:val="18"/>
              </w:rPr>
              <w:t>年度资金总额</w:t>
            </w:r>
          </w:p>
        </w:tc>
        <w:tc>
          <w:tcPr>
            <w:tcW w:w="4664" w:type="dxa"/>
            <w:gridSpan w:val="2"/>
            <w:vAlign w:val="top"/>
          </w:tcPr>
          <w:p w14:paraId="4C64DE33">
            <w:pPr>
              <w:spacing w:before="191" w:line="240" w:lineRule="exact"/>
              <w:ind w:left="50"/>
              <w:rPr>
                <w:rFonts w:ascii="宋体" w:hAnsi="宋体" w:eastAsia="宋体" w:cs="宋体"/>
                <w:sz w:val="18"/>
                <w:szCs w:val="18"/>
              </w:rPr>
            </w:pPr>
            <w:r>
              <w:rPr>
                <w:rFonts w:ascii="宋体" w:hAnsi="宋体" w:eastAsia="宋体" w:cs="宋体"/>
                <w:spacing w:val="1"/>
                <w:position w:val="1"/>
                <w:sz w:val="18"/>
                <w:szCs w:val="18"/>
              </w:rPr>
              <w:t>17.88</w:t>
            </w:r>
          </w:p>
        </w:tc>
      </w:tr>
      <w:tr w14:paraId="604D7F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5" w:hRule="atLeast"/>
        </w:trPr>
        <w:tc>
          <w:tcPr>
            <w:tcW w:w="1250" w:type="dxa"/>
            <w:vMerge w:val="continue"/>
            <w:tcBorders>
              <w:top w:val="nil"/>
              <w:bottom w:val="nil"/>
            </w:tcBorders>
            <w:vAlign w:val="top"/>
          </w:tcPr>
          <w:p w14:paraId="30785F87">
            <w:pPr>
              <w:pStyle w:val="6"/>
            </w:pPr>
          </w:p>
        </w:tc>
        <w:tc>
          <w:tcPr>
            <w:tcW w:w="3877" w:type="dxa"/>
            <w:gridSpan w:val="3"/>
            <w:vAlign w:val="top"/>
          </w:tcPr>
          <w:p w14:paraId="634B81B6">
            <w:pPr>
              <w:spacing w:before="192" w:line="227" w:lineRule="auto"/>
              <w:ind w:left="32"/>
              <w:rPr>
                <w:rFonts w:ascii="宋体" w:hAnsi="宋体" w:eastAsia="宋体" w:cs="宋体"/>
                <w:sz w:val="18"/>
                <w:szCs w:val="18"/>
              </w:rPr>
            </w:pPr>
            <w:r>
              <w:rPr>
                <w:rFonts w:ascii="宋体" w:hAnsi="宋体" w:eastAsia="宋体" w:cs="宋体"/>
                <w:spacing w:val="5"/>
                <w:sz w:val="18"/>
                <w:szCs w:val="18"/>
              </w:rPr>
              <w:t>财政拨款</w:t>
            </w:r>
          </w:p>
        </w:tc>
        <w:tc>
          <w:tcPr>
            <w:tcW w:w="4664" w:type="dxa"/>
            <w:gridSpan w:val="2"/>
            <w:vAlign w:val="top"/>
          </w:tcPr>
          <w:p w14:paraId="5DC09D8D">
            <w:pPr>
              <w:spacing w:before="192" w:line="240" w:lineRule="exact"/>
              <w:ind w:left="50"/>
              <w:rPr>
                <w:rFonts w:ascii="宋体" w:hAnsi="宋体" w:eastAsia="宋体" w:cs="宋体"/>
                <w:sz w:val="18"/>
                <w:szCs w:val="18"/>
              </w:rPr>
            </w:pPr>
            <w:r>
              <w:rPr>
                <w:rFonts w:ascii="宋体" w:hAnsi="宋体" w:eastAsia="宋体" w:cs="宋体"/>
                <w:spacing w:val="1"/>
                <w:position w:val="1"/>
                <w:sz w:val="18"/>
                <w:szCs w:val="18"/>
              </w:rPr>
              <w:t>17.88</w:t>
            </w:r>
          </w:p>
        </w:tc>
      </w:tr>
      <w:tr w14:paraId="05324E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5" w:hRule="atLeast"/>
        </w:trPr>
        <w:tc>
          <w:tcPr>
            <w:tcW w:w="1250" w:type="dxa"/>
            <w:vMerge w:val="continue"/>
            <w:tcBorders>
              <w:top w:val="nil"/>
            </w:tcBorders>
            <w:vAlign w:val="top"/>
          </w:tcPr>
          <w:p w14:paraId="6F09DB26">
            <w:pPr>
              <w:pStyle w:val="6"/>
            </w:pPr>
          </w:p>
        </w:tc>
        <w:tc>
          <w:tcPr>
            <w:tcW w:w="3877" w:type="dxa"/>
            <w:gridSpan w:val="3"/>
            <w:vAlign w:val="top"/>
          </w:tcPr>
          <w:p w14:paraId="3D06D3BA">
            <w:pPr>
              <w:spacing w:before="193" w:line="228" w:lineRule="auto"/>
              <w:ind w:left="32"/>
              <w:rPr>
                <w:rFonts w:ascii="宋体" w:hAnsi="宋体" w:eastAsia="宋体" w:cs="宋体"/>
                <w:sz w:val="18"/>
                <w:szCs w:val="18"/>
              </w:rPr>
            </w:pPr>
            <w:r>
              <w:rPr>
                <w:rFonts w:ascii="宋体" w:hAnsi="宋体" w:eastAsia="宋体" w:cs="宋体"/>
                <w:spacing w:val="5"/>
                <w:sz w:val="18"/>
                <w:szCs w:val="18"/>
              </w:rPr>
              <w:t>其他资金</w:t>
            </w:r>
          </w:p>
        </w:tc>
        <w:tc>
          <w:tcPr>
            <w:tcW w:w="4664" w:type="dxa"/>
            <w:gridSpan w:val="2"/>
            <w:vAlign w:val="top"/>
          </w:tcPr>
          <w:p w14:paraId="266F82AF">
            <w:pPr>
              <w:pStyle w:val="6"/>
            </w:pPr>
          </w:p>
        </w:tc>
      </w:tr>
      <w:tr w14:paraId="4FCD8A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68" w:hRule="atLeast"/>
        </w:trPr>
        <w:tc>
          <w:tcPr>
            <w:tcW w:w="1250" w:type="dxa"/>
            <w:vAlign w:val="top"/>
          </w:tcPr>
          <w:p w14:paraId="21686F10">
            <w:pPr>
              <w:pStyle w:val="6"/>
              <w:spacing w:line="390" w:lineRule="auto"/>
            </w:pPr>
          </w:p>
          <w:p w14:paraId="4DD79CF5">
            <w:pPr>
              <w:spacing w:before="59" w:line="228" w:lineRule="auto"/>
              <w:ind w:left="253"/>
              <w:rPr>
                <w:rFonts w:ascii="宋体" w:hAnsi="宋体" w:eastAsia="宋体" w:cs="宋体"/>
                <w:sz w:val="18"/>
                <w:szCs w:val="18"/>
              </w:rPr>
            </w:pPr>
            <w:r>
              <w:rPr>
                <w:rFonts w:ascii="宋体" w:hAnsi="宋体" w:eastAsia="宋体" w:cs="宋体"/>
                <w:spacing w:val="4"/>
                <w:sz w:val="18"/>
                <w:szCs w:val="18"/>
              </w:rPr>
              <w:t>总体目标</w:t>
            </w:r>
          </w:p>
        </w:tc>
        <w:tc>
          <w:tcPr>
            <w:tcW w:w="8541" w:type="dxa"/>
            <w:gridSpan w:val="5"/>
            <w:vAlign w:val="top"/>
          </w:tcPr>
          <w:p w14:paraId="53972A23">
            <w:pPr>
              <w:spacing w:before="101" w:line="241" w:lineRule="auto"/>
              <w:ind w:left="30" w:right="113" w:firstLine="1"/>
              <w:jc w:val="both"/>
              <w:rPr>
                <w:rFonts w:ascii="宋体" w:hAnsi="宋体" w:eastAsia="宋体" w:cs="宋体"/>
                <w:sz w:val="18"/>
                <w:szCs w:val="18"/>
              </w:rPr>
            </w:pPr>
            <w:r>
              <w:rPr>
                <w:rFonts w:ascii="宋体" w:hAnsi="宋体" w:eastAsia="宋体" w:cs="宋体"/>
                <w:spacing w:val="8"/>
                <w:sz w:val="18"/>
                <w:szCs w:val="18"/>
              </w:rPr>
              <w:t>提高科技素质</w:t>
            </w:r>
            <w:r>
              <w:rPr>
                <w:rFonts w:hint="eastAsia" w:ascii="宋体" w:hAnsi="宋体" w:eastAsia="宋体" w:cs="宋体"/>
                <w:spacing w:val="8"/>
                <w:sz w:val="18"/>
                <w:szCs w:val="18"/>
                <w:lang w:eastAsia="zh-CN"/>
              </w:rPr>
              <w:t>，</w:t>
            </w:r>
            <w:r>
              <w:rPr>
                <w:rFonts w:ascii="宋体" w:hAnsi="宋体" w:eastAsia="宋体" w:cs="宋体"/>
                <w:spacing w:val="8"/>
                <w:sz w:val="18"/>
                <w:szCs w:val="18"/>
              </w:rPr>
              <w:t>增强公众对现代科学技术的理解、掌握和运用能力</w:t>
            </w:r>
            <w:r>
              <w:rPr>
                <w:rFonts w:hint="eastAsia" w:ascii="宋体" w:hAnsi="宋体" w:eastAsia="宋体" w:cs="宋体"/>
                <w:spacing w:val="8"/>
                <w:sz w:val="18"/>
                <w:szCs w:val="18"/>
                <w:lang w:eastAsia="zh-CN"/>
              </w:rPr>
              <w:t>，</w:t>
            </w:r>
            <w:r>
              <w:rPr>
                <w:rFonts w:ascii="宋体" w:hAnsi="宋体" w:eastAsia="宋体" w:cs="宋体"/>
                <w:spacing w:val="8"/>
                <w:sz w:val="18"/>
                <w:szCs w:val="18"/>
              </w:rPr>
              <w:t>把科学思想、科学理念植根于民族</w:t>
            </w:r>
            <w:r>
              <w:rPr>
                <w:rFonts w:ascii="宋体" w:hAnsi="宋体" w:eastAsia="宋体" w:cs="宋体"/>
                <w:spacing w:val="6"/>
                <w:sz w:val="18"/>
                <w:szCs w:val="18"/>
              </w:rPr>
              <w:t xml:space="preserve">  </w:t>
            </w:r>
            <w:r>
              <w:rPr>
                <w:rFonts w:ascii="宋体" w:hAnsi="宋体" w:eastAsia="宋体" w:cs="宋体"/>
                <w:spacing w:val="7"/>
                <w:sz w:val="18"/>
                <w:szCs w:val="18"/>
              </w:rPr>
              <w:t>精神</w:t>
            </w:r>
            <w:r>
              <w:rPr>
                <w:rFonts w:hint="eastAsia" w:ascii="宋体" w:hAnsi="宋体" w:eastAsia="宋体" w:cs="宋体"/>
                <w:spacing w:val="7"/>
                <w:sz w:val="18"/>
                <w:szCs w:val="18"/>
                <w:lang w:eastAsia="zh-CN"/>
              </w:rPr>
              <w:t>，</w:t>
            </w:r>
            <w:r>
              <w:rPr>
                <w:rFonts w:ascii="宋体" w:hAnsi="宋体" w:eastAsia="宋体" w:cs="宋体"/>
                <w:spacing w:val="7"/>
                <w:sz w:val="18"/>
                <w:szCs w:val="18"/>
              </w:rPr>
              <w:t>转化为全社会的创新能力为宗旨</w:t>
            </w:r>
            <w:r>
              <w:rPr>
                <w:rFonts w:ascii="宋体" w:hAnsi="宋体" w:eastAsia="宋体" w:cs="宋体"/>
                <w:spacing w:val="-51"/>
                <w:sz w:val="18"/>
                <w:szCs w:val="18"/>
              </w:rPr>
              <w:t xml:space="preserve"> </w:t>
            </w:r>
            <w:r>
              <w:rPr>
                <w:rFonts w:hint="eastAsia" w:ascii="宋体" w:hAnsi="宋体" w:eastAsia="宋体" w:cs="宋体"/>
                <w:spacing w:val="-51"/>
                <w:sz w:val="18"/>
                <w:szCs w:val="18"/>
                <w:lang w:eastAsia="zh-CN"/>
              </w:rPr>
              <w:t>，</w:t>
            </w:r>
            <w:r>
              <w:rPr>
                <w:rFonts w:ascii="宋体" w:hAnsi="宋体" w:eastAsia="宋体" w:cs="宋体"/>
                <w:spacing w:val="7"/>
                <w:sz w:val="18"/>
                <w:szCs w:val="18"/>
              </w:rPr>
              <w:t>以</w:t>
            </w:r>
            <w:r>
              <w:rPr>
                <w:rFonts w:ascii="宋体" w:hAnsi="宋体" w:eastAsia="宋体" w:cs="宋体"/>
                <w:spacing w:val="6"/>
                <w:sz w:val="18"/>
                <w:szCs w:val="18"/>
              </w:rPr>
              <w:t>大幅度提高全民的整体素质</w:t>
            </w:r>
            <w:r>
              <w:rPr>
                <w:rFonts w:ascii="宋体" w:hAnsi="宋体" w:eastAsia="宋体" w:cs="宋体"/>
                <w:spacing w:val="-54"/>
                <w:sz w:val="18"/>
                <w:szCs w:val="18"/>
              </w:rPr>
              <w:t xml:space="preserve"> </w:t>
            </w:r>
            <w:r>
              <w:rPr>
                <w:rFonts w:hint="eastAsia" w:ascii="宋体" w:hAnsi="宋体" w:eastAsia="宋体" w:cs="宋体"/>
                <w:spacing w:val="-54"/>
                <w:sz w:val="18"/>
                <w:szCs w:val="18"/>
                <w:lang w:eastAsia="zh-CN"/>
              </w:rPr>
              <w:t>，</w:t>
            </w:r>
            <w:r>
              <w:rPr>
                <w:rFonts w:ascii="宋体" w:hAnsi="宋体" w:eastAsia="宋体" w:cs="宋体"/>
                <w:spacing w:val="6"/>
                <w:sz w:val="18"/>
                <w:szCs w:val="18"/>
              </w:rPr>
              <w:t>带动精神生活水准和社会文明程</w:t>
            </w:r>
            <w:r>
              <w:rPr>
                <w:rFonts w:ascii="宋体" w:hAnsi="宋体" w:eastAsia="宋体" w:cs="宋体"/>
                <w:sz w:val="18"/>
                <w:szCs w:val="18"/>
              </w:rPr>
              <w:t xml:space="preserve"> </w:t>
            </w:r>
            <w:r>
              <w:rPr>
                <w:rFonts w:ascii="宋体" w:hAnsi="宋体" w:eastAsia="宋体" w:cs="宋体"/>
                <w:spacing w:val="7"/>
                <w:sz w:val="18"/>
                <w:szCs w:val="18"/>
              </w:rPr>
              <w:t>度的提高</w:t>
            </w:r>
            <w:r>
              <w:rPr>
                <w:rFonts w:hint="eastAsia" w:ascii="宋体" w:hAnsi="宋体" w:eastAsia="宋体" w:cs="宋体"/>
                <w:spacing w:val="7"/>
                <w:sz w:val="18"/>
                <w:szCs w:val="18"/>
                <w:lang w:eastAsia="zh-CN"/>
              </w:rPr>
              <w:t>，</w:t>
            </w:r>
            <w:r>
              <w:rPr>
                <w:rFonts w:ascii="宋体" w:hAnsi="宋体" w:eastAsia="宋体" w:cs="宋体"/>
                <w:spacing w:val="7"/>
                <w:sz w:val="18"/>
                <w:szCs w:val="18"/>
              </w:rPr>
              <w:t>为科教兴国战略</w:t>
            </w:r>
            <w:r>
              <w:rPr>
                <w:rFonts w:hint="eastAsia" w:ascii="宋体" w:hAnsi="宋体" w:eastAsia="宋体" w:cs="宋体"/>
                <w:spacing w:val="7"/>
                <w:sz w:val="18"/>
                <w:szCs w:val="18"/>
                <w:lang w:eastAsia="zh-CN"/>
              </w:rPr>
              <w:t>，</w:t>
            </w:r>
            <w:r>
              <w:rPr>
                <w:rFonts w:ascii="宋体" w:hAnsi="宋体" w:eastAsia="宋体" w:cs="宋体"/>
                <w:spacing w:val="7"/>
                <w:sz w:val="18"/>
                <w:szCs w:val="18"/>
              </w:rPr>
              <w:t>可持续发展战略的实施和社会稳定提供高素质的人力资源保障和科学</w:t>
            </w:r>
            <w:r>
              <w:rPr>
                <w:rFonts w:ascii="宋体" w:hAnsi="宋体" w:eastAsia="宋体" w:cs="宋体"/>
                <w:spacing w:val="-15"/>
                <w:sz w:val="18"/>
                <w:szCs w:val="18"/>
              </w:rPr>
              <w:t xml:space="preserve"> </w:t>
            </w:r>
            <w:r>
              <w:rPr>
                <w:rFonts w:ascii="宋体" w:hAnsi="宋体" w:eastAsia="宋体" w:cs="宋体"/>
                <w:spacing w:val="7"/>
                <w:sz w:val="18"/>
                <w:szCs w:val="18"/>
              </w:rPr>
              <w:t>、健</w:t>
            </w:r>
            <w:r>
              <w:rPr>
                <w:rFonts w:ascii="宋体" w:hAnsi="宋体" w:eastAsia="宋体" w:cs="宋体"/>
                <w:sz w:val="18"/>
                <w:szCs w:val="18"/>
              </w:rPr>
              <w:t xml:space="preserve">  </w:t>
            </w:r>
            <w:r>
              <w:rPr>
                <w:rFonts w:ascii="宋体" w:hAnsi="宋体" w:eastAsia="宋体" w:cs="宋体"/>
                <w:spacing w:val="8"/>
                <w:sz w:val="18"/>
                <w:szCs w:val="18"/>
              </w:rPr>
              <w:t>康、文明的人文基础为总目标。</w:t>
            </w:r>
          </w:p>
        </w:tc>
      </w:tr>
      <w:tr w14:paraId="0D0F16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5" w:hRule="atLeast"/>
        </w:trPr>
        <w:tc>
          <w:tcPr>
            <w:tcW w:w="1250" w:type="dxa"/>
            <w:vMerge w:val="restart"/>
            <w:tcBorders>
              <w:bottom w:val="nil"/>
            </w:tcBorders>
            <w:vAlign w:val="top"/>
          </w:tcPr>
          <w:p w14:paraId="04BCB504">
            <w:pPr>
              <w:pStyle w:val="6"/>
            </w:pPr>
          </w:p>
          <w:p w14:paraId="45A05610">
            <w:pPr>
              <w:pStyle w:val="6"/>
            </w:pPr>
          </w:p>
          <w:p w14:paraId="37E0CFDC">
            <w:pPr>
              <w:pStyle w:val="6"/>
            </w:pPr>
          </w:p>
          <w:p w14:paraId="66EC99EE">
            <w:pPr>
              <w:pStyle w:val="6"/>
            </w:pPr>
          </w:p>
          <w:p w14:paraId="1A2AB216">
            <w:pPr>
              <w:pStyle w:val="6"/>
            </w:pPr>
          </w:p>
          <w:p w14:paraId="787BFF8A">
            <w:pPr>
              <w:pStyle w:val="6"/>
            </w:pPr>
          </w:p>
          <w:p w14:paraId="3B2FC473">
            <w:pPr>
              <w:pStyle w:val="6"/>
            </w:pPr>
          </w:p>
          <w:p w14:paraId="5FC987E4">
            <w:pPr>
              <w:pStyle w:val="6"/>
            </w:pPr>
          </w:p>
          <w:p w14:paraId="391A2894">
            <w:pPr>
              <w:pStyle w:val="6"/>
            </w:pPr>
          </w:p>
          <w:p w14:paraId="123101C8">
            <w:pPr>
              <w:pStyle w:val="6"/>
            </w:pPr>
          </w:p>
          <w:p w14:paraId="4D1064F1">
            <w:pPr>
              <w:pStyle w:val="6"/>
            </w:pPr>
          </w:p>
          <w:p w14:paraId="6661228C">
            <w:pPr>
              <w:pStyle w:val="6"/>
            </w:pPr>
          </w:p>
          <w:p w14:paraId="29A6A0F6">
            <w:pPr>
              <w:pStyle w:val="6"/>
            </w:pPr>
          </w:p>
          <w:p w14:paraId="5A998222">
            <w:pPr>
              <w:pStyle w:val="6"/>
            </w:pPr>
          </w:p>
          <w:p w14:paraId="58BDBF6E">
            <w:pPr>
              <w:pStyle w:val="6"/>
            </w:pPr>
          </w:p>
          <w:p w14:paraId="46E39F63">
            <w:pPr>
              <w:pStyle w:val="6"/>
            </w:pPr>
          </w:p>
          <w:p w14:paraId="0A0BF813">
            <w:pPr>
              <w:pStyle w:val="6"/>
            </w:pPr>
          </w:p>
          <w:p w14:paraId="214F7F3A">
            <w:pPr>
              <w:pStyle w:val="6"/>
            </w:pPr>
          </w:p>
          <w:p w14:paraId="0FD3AEBD">
            <w:pPr>
              <w:pStyle w:val="6"/>
              <w:spacing w:line="241" w:lineRule="auto"/>
            </w:pPr>
          </w:p>
          <w:p w14:paraId="0CD8208E">
            <w:pPr>
              <w:spacing w:before="59" w:line="228" w:lineRule="auto"/>
              <w:ind w:left="254"/>
              <w:rPr>
                <w:rFonts w:ascii="宋体" w:hAnsi="宋体" w:eastAsia="宋体" w:cs="宋体"/>
                <w:sz w:val="18"/>
                <w:szCs w:val="18"/>
              </w:rPr>
            </w:pPr>
            <w:r>
              <w:rPr>
                <w:rFonts w:ascii="宋体" w:hAnsi="宋体" w:eastAsia="宋体" w:cs="宋体"/>
                <w:spacing w:val="4"/>
                <w:sz w:val="18"/>
                <w:szCs w:val="18"/>
              </w:rPr>
              <w:t>绩效指标</w:t>
            </w:r>
          </w:p>
        </w:tc>
        <w:tc>
          <w:tcPr>
            <w:tcW w:w="1124" w:type="dxa"/>
            <w:vAlign w:val="top"/>
          </w:tcPr>
          <w:p w14:paraId="4BE93AC8">
            <w:pPr>
              <w:spacing w:before="176" w:line="228" w:lineRule="auto"/>
              <w:ind w:left="190"/>
              <w:rPr>
                <w:rFonts w:ascii="宋体" w:hAnsi="宋体" w:eastAsia="宋体" w:cs="宋体"/>
                <w:sz w:val="18"/>
                <w:szCs w:val="18"/>
              </w:rPr>
            </w:pPr>
            <w:r>
              <w:rPr>
                <w:rFonts w:ascii="宋体" w:hAnsi="宋体" w:eastAsia="宋体" w:cs="宋体"/>
                <w:spacing w:val="4"/>
                <w:sz w:val="18"/>
                <w:szCs w:val="18"/>
              </w:rPr>
              <w:t>一级指标</w:t>
            </w:r>
          </w:p>
        </w:tc>
        <w:tc>
          <w:tcPr>
            <w:tcW w:w="1500" w:type="dxa"/>
            <w:vAlign w:val="top"/>
          </w:tcPr>
          <w:p w14:paraId="36368DFC">
            <w:pPr>
              <w:spacing w:before="176" w:line="228" w:lineRule="auto"/>
              <w:ind w:left="379"/>
              <w:rPr>
                <w:rFonts w:ascii="宋体" w:hAnsi="宋体" w:eastAsia="宋体" w:cs="宋体"/>
                <w:sz w:val="18"/>
                <w:szCs w:val="18"/>
              </w:rPr>
            </w:pPr>
            <w:r>
              <w:rPr>
                <w:rFonts w:ascii="宋体" w:hAnsi="宋体" w:eastAsia="宋体" w:cs="宋体"/>
                <w:spacing w:val="4"/>
                <w:sz w:val="18"/>
                <w:szCs w:val="18"/>
              </w:rPr>
              <w:t>二级指标</w:t>
            </w:r>
          </w:p>
        </w:tc>
        <w:tc>
          <w:tcPr>
            <w:tcW w:w="3084" w:type="dxa"/>
            <w:gridSpan w:val="2"/>
            <w:vAlign w:val="top"/>
          </w:tcPr>
          <w:p w14:paraId="2AAF237C">
            <w:pPr>
              <w:spacing w:before="176" w:line="228" w:lineRule="auto"/>
              <w:ind w:left="1173"/>
              <w:rPr>
                <w:rFonts w:ascii="宋体" w:hAnsi="宋体" w:eastAsia="宋体" w:cs="宋体"/>
                <w:sz w:val="18"/>
                <w:szCs w:val="18"/>
              </w:rPr>
            </w:pPr>
            <w:r>
              <w:rPr>
                <w:rFonts w:ascii="宋体" w:hAnsi="宋体" w:eastAsia="宋体" w:cs="宋体"/>
                <w:spacing w:val="5"/>
                <w:sz w:val="18"/>
                <w:szCs w:val="18"/>
              </w:rPr>
              <w:t>三级指标</w:t>
            </w:r>
          </w:p>
        </w:tc>
        <w:tc>
          <w:tcPr>
            <w:tcW w:w="2833" w:type="dxa"/>
            <w:vAlign w:val="top"/>
          </w:tcPr>
          <w:p w14:paraId="45EEBD86">
            <w:pPr>
              <w:spacing w:before="177" w:line="227" w:lineRule="auto"/>
              <w:ind w:left="104"/>
              <w:rPr>
                <w:rFonts w:ascii="宋体" w:hAnsi="宋体" w:eastAsia="宋体" w:cs="宋体"/>
                <w:sz w:val="18"/>
                <w:szCs w:val="18"/>
              </w:rPr>
            </w:pPr>
            <w:r>
              <w:rPr>
                <w:rFonts w:ascii="宋体" w:hAnsi="宋体" w:eastAsia="宋体" w:cs="宋体"/>
                <w:spacing w:val="7"/>
                <w:sz w:val="18"/>
                <w:szCs w:val="18"/>
              </w:rPr>
              <w:t>指标值（包含数字及文字描述）</w:t>
            </w:r>
          </w:p>
        </w:tc>
      </w:tr>
      <w:tr w14:paraId="3406F4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5" w:hRule="atLeast"/>
        </w:trPr>
        <w:tc>
          <w:tcPr>
            <w:tcW w:w="1250" w:type="dxa"/>
            <w:vMerge w:val="continue"/>
            <w:tcBorders>
              <w:top w:val="nil"/>
              <w:bottom w:val="nil"/>
            </w:tcBorders>
            <w:vAlign w:val="top"/>
          </w:tcPr>
          <w:p w14:paraId="33EEDE94">
            <w:pPr>
              <w:pStyle w:val="6"/>
            </w:pPr>
          </w:p>
        </w:tc>
        <w:tc>
          <w:tcPr>
            <w:tcW w:w="1124" w:type="dxa"/>
            <w:vMerge w:val="restart"/>
            <w:tcBorders>
              <w:bottom w:val="nil"/>
            </w:tcBorders>
            <w:vAlign w:val="top"/>
          </w:tcPr>
          <w:p w14:paraId="44B599A9">
            <w:pPr>
              <w:pStyle w:val="6"/>
              <w:spacing w:line="245" w:lineRule="auto"/>
            </w:pPr>
          </w:p>
          <w:p w14:paraId="04701BC2">
            <w:pPr>
              <w:pStyle w:val="6"/>
              <w:spacing w:line="245" w:lineRule="auto"/>
            </w:pPr>
          </w:p>
          <w:p w14:paraId="3D561392">
            <w:pPr>
              <w:pStyle w:val="6"/>
              <w:spacing w:line="245" w:lineRule="auto"/>
            </w:pPr>
          </w:p>
          <w:p w14:paraId="51B0073A">
            <w:pPr>
              <w:pStyle w:val="6"/>
              <w:spacing w:line="245" w:lineRule="auto"/>
            </w:pPr>
          </w:p>
          <w:p w14:paraId="53B7EBDF">
            <w:pPr>
              <w:pStyle w:val="6"/>
              <w:spacing w:line="245" w:lineRule="auto"/>
            </w:pPr>
          </w:p>
          <w:p w14:paraId="618F3646">
            <w:pPr>
              <w:pStyle w:val="6"/>
              <w:spacing w:line="245" w:lineRule="auto"/>
            </w:pPr>
          </w:p>
          <w:p w14:paraId="67B67F59">
            <w:pPr>
              <w:pStyle w:val="6"/>
              <w:spacing w:line="245" w:lineRule="auto"/>
            </w:pPr>
          </w:p>
          <w:p w14:paraId="1CE53C10">
            <w:pPr>
              <w:pStyle w:val="6"/>
              <w:spacing w:line="246" w:lineRule="auto"/>
            </w:pPr>
          </w:p>
          <w:p w14:paraId="7CE820F3">
            <w:pPr>
              <w:spacing w:before="59" w:line="227" w:lineRule="auto"/>
              <w:ind w:left="187"/>
              <w:rPr>
                <w:rFonts w:ascii="宋体" w:hAnsi="宋体" w:eastAsia="宋体" w:cs="宋体"/>
                <w:sz w:val="18"/>
                <w:szCs w:val="18"/>
              </w:rPr>
            </w:pPr>
            <w:r>
              <w:rPr>
                <w:rFonts w:ascii="宋体" w:hAnsi="宋体" w:eastAsia="宋体" w:cs="宋体"/>
                <w:spacing w:val="5"/>
                <w:sz w:val="18"/>
                <w:szCs w:val="18"/>
              </w:rPr>
              <w:t>产出指标</w:t>
            </w:r>
          </w:p>
        </w:tc>
        <w:tc>
          <w:tcPr>
            <w:tcW w:w="1500" w:type="dxa"/>
            <w:vMerge w:val="restart"/>
            <w:tcBorders>
              <w:bottom w:val="nil"/>
            </w:tcBorders>
            <w:vAlign w:val="top"/>
          </w:tcPr>
          <w:p w14:paraId="43429565">
            <w:pPr>
              <w:pStyle w:val="6"/>
              <w:spacing w:line="287" w:lineRule="auto"/>
            </w:pPr>
          </w:p>
          <w:p w14:paraId="216C3CDC">
            <w:pPr>
              <w:pStyle w:val="6"/>
              <w:spacing w:line="287" w:lineRule="auto"/>
            </w:pPr>
          </w:p>
          <w:p w14:paraId="1B1A814B">
            <w:pPr>
              <w:pStyle w:val="6"/>
              <w:spacing w:line="287" w:lineRule="auto"/>
            </w:pPr>
          </w:p>
          <w:p w14:paraId="190A6218">
            <w:pPr>
              <w:pStyle w:val="6"/>
              <w:spacing w:line="287" w:lineRule="auto"/>
            </w:pPr>
          </w:p>
          <w:p w14:paraId="0C6F0FA0">
            <w:pPr>
              <w:pStyle w:val="6"/>
              <w:spacing w:line="287" w:lineRule="auto"/>
            </w:pPr>
          </w:p>
          <w:p w14:paraId="35F3CC93">
            <w:pPr>
              <w:spacing w:before="58" w:line="227" w:lineRule="auto"/>
              <w:ind w:left="377"/>
              <w:rPr>
                <w:rFonts w:ascii="宋体" w:hAnsi="宋体" w:eastAsia="宋体" w:cs="宋体"/>
                <w:sz w:val="18"/>
                <w:szCs w:val="18"/>
              </w:rPr>
            </w:pPr>
            <w:r>
              <w:rPr>
                <w:rFonts w:ascii="宋体" w:hAnsi="宋体" w:eastAsia="宋体" w:cs="宋体"/>
                <w:spacing w:val="4"/>
                <w:sz w:val="18"/>
                <w:szCs w:val="18"/>
              </w:rPr>
              <w:t>数量指标</w:t>
            </w:r>
          </w:p>
        </w:tc>
        <w:tc>
          <w:tcPr>
            <w:tcW w:w="3084" w:type="dxa"/>
            <w:gridSpan w:val="2"/>
            <w:vAlign w:val="top"/>
          </w:tcPr>
          <w:p w14:paraId="00763501">
            <w:pPr>
              <w:spacing w:before="177" w:line="227" w:lineRule="auto"/>
              <w:ind w:left="1175"/>
              <w:rPr>
                <w:rFonts w:ascii="宋体" w:hAnsi="宋体" w:eastAsia="宋体" w:cs="宋体"/>
                <w:sz w:val="18"/>
                <w:szCs w:val="18"/>
              </w:rPr>
            </w:pPr>
            <w:r>
              <w:rPr>
                <w:rFonts w:ascii="宋体" w:hAnsi="宋体" w:eastAsia="宋体" w:cs="宋体"/>
                <w:spacing w:val="4"/>
                <w:sz w:val="18"/>
                <w:szCs w:val="18"/>
              </w:rPr>
              <w:t>组织参赛</w:t>
            </w:r>
          </w:p>
        </w:tc>
        <w:tc>
          <w:tcPr>
            <w:tcW w:w="2833" w:type="dxa"/>
            <w:vAlign w:val="top"/>
          </w:tcPr>
          <w:p w14:paraId="52E9697C">
            <w:pPr>
              <w:spacing w:before="177" w:line="227" w:lineRule="auto"/>
              <w:ind w:left="1205"/>
              <w:rPr>
                <w:rFonts w:ascii="宋体" w:hAnsi="宋体" w:eastAsia="宋体" w:cs="宋体"/>
                <w:sz w:val="18"/>
                <w:szCs w:val="18"/>
              </w:rPr>
            </w:pPr>
            <w:r>
              <w:rPr>
                <w:rFonts w:ascii="宋体" w:hAnsi="宋体" w:eastAsia="宋体" w:cs="宋体"/>
                <w:spacing w:val="-1"/>
                <w:sz w:val="18"/>
                <w:szCs w:val="18"/>
              </w:rPr>
              <w:t>≥2次</w:t>
            </w:r>
          </w:p>
        </w:tc>
      </w:tr>
      <w:tr w14:paraId="0FA161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5" w:hRule="atLeast"/>
        </w:trPr>
        <w:tc>
          <w:tcPr>
            <w:tcW w:w="1250" w:type="dxa"/>
            <w:vMerge w:val="continue"/>
            <w:tcBorders>
              <w:top w:val="nil"/>
              <w:bottom w:val="nil"/>
            </w:tcBorders>
            <w:vAlign w:val="top"/>
          </w:tcPr>
          <w:p w14:paraId="44A29149">
            <w:pPr>
              <w:pStyle w:val="6"/>
            </w:pPr>
          </w:p>
        </w:tc>
        <w:tc>
          <w:tcPr>
            <w:tcW w:w="1124" w:type="dxa"/>
            <w:vMerge w:val="continue"/>
            <w:tcBorders>
              <w:top w:val="nil"/>
              <w:bottom w:val="nil"/>
            </w:tcBorders>
            <w:vAlign w:val="top"/>
          </w:tcPr>
          <w:p w14:paraId="4A24669B">
            <w:pPr>
              <w:pStyle w:val="6"/>
            </w:pPr>
          </w:p>
        </w:tc>
        <w:tc>
          <w:tcPr>
            <w:tcW w:w="1500" w:type="dxa"/>
            <w:vMerge w:val="continue"/>
            <w:tcBorders>
              <w:top w:val="nil"/>
              <w:bottom w:val="nil"/>
            </w:tcBorders>
            <w:vAlign w:val="top"/>
          </w:tcPr>
          <w:p w14:paraId="100D7023">
            <w:pPr>
              <w:pStyle w:val="6"/>
            </w:pPr>
          </w:p>
        </w:tc>
        <w:tc>
          <w:tcPr>
            <w:tcW w:w="3084" w:type="dxa"/>
            <w:gridSpan w:val="2"/>
            <w:vAlign w:val="top"/>
          </w:tcPr>
          <w:p w14:paraId="78213C7C">
            <w:pPr>
              <w:spacing w:before="177" w:line="227" w:lineRule="auto"/>
              <w:ind w:left="702"/>
              <w:rPr>
                <w:rFonts w:ascii="宋体" w:hAnsi="宋体" w:eastAsia="宋体" w:cs="宋体"/>
                <w:sz w:val="18"/>
                <w:szCs w:val="18"/>
              </w:rPr>
            </w:pPr>
            <w:r>
              <w:rPr>
                <w:rFonts w:ascii="宋体" w:hAnsi="宋体" w:eastAsia="宋体" w:cs="宋体"/>
                <w:spacing w:val="6"/>
                <w:sz w:val="18"/>
                <w:szCs w:val="18"/>
              </w:rPr>
              <w:t>组织科普进校园活动</w:t>
            </w:r>
          </w:p>
        </w:tc>
        <w:tc>
          <w:tcPr>
            <w:tcW w:w="2833" w:type="dxa"/>
            <w:vAlign w:val="top"/>
          </w:tcPr>
          <w:p w14:paraId="634B3539">
            <w:pPr>
              <w:spacing w:before="178" w:line="227" w:lineRule="auto"/>
              <w:ind w:left="1159"/>
              <w:rPr>
                <w:rFonts w:ascii="宋体" w:hAnsi="宋体" w:eastAsia="宋体" w:cs="宋体"/>
                <w:sz w:val="18"/>
                <w:szCs w:val="18"/>
              </w:rPr>
            </w:pPr>
            <w:r>
              <w:rPr>
                <w:rFonts w:ascii="宋体" w:hAnsi="宋体" w:eastAsia="宋体" w:cs="宋体"/>
                <w:sz w:val="18"/>
                <w:szCs w:val="18"/>
              </w:rPr>
              <w:t>≥10次</w:t>
            </w:r>
          </w:p>
        </w:tc>
      </w:tr>
      <w:tr w14:paraId="467929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5" w:hRule="atLeast"/>
        </w:trPr>
        <w:tc>
          <w:tcPr>
            <w:tcW w:w="1250" w:type="dxa"/>
            <w:vMerge w:val="continue"/>
            <w:tcBorders>
              <w:top w:val="nil"/>
              <w:bottom w:val="nil"/>
            </w:tcBorders>
            <w:vAlign w:val="top"/>
          </w:tcPr>
          <w:p w14:paraId="133FF925">
            <w:pPr>
              <w:pStyle w:val="6"/>
            </w:pPr>
          </w:p>
        </w:tc>
        <w:tc>
          <w:tcPr>
            <w:tcW w:w="1124" w:type="dxa"/>
            <w:vMerge w:val="continue"/>
            <w:tcBorders>
              <w:top w:val="nil"/>
              <w:bottom w:val="nil"/>
            </w:tcBorders>
            <w:vAlign w:val="top"/>
          </w:tcPr>
          <w:p w14:paraId="5DD068C5">
            <w:pPr>
              <w:pStyle w:val="6"/>
            </w:pPr>
          </w:p>
        </w:tc>
        <w:tc>
          <w:tcPr>
            <w:tcW w:w="1500" w:type="dxa"/>
            <w:vMerge w:val="continue"/>
            <w:tcBorders>
              <w:top w:val="nil"/>
              <w:bottom w:val="nil"/>
            </w:tcBorders>
            <w:vAlign w:val="top"/>
          </w:tcPr>
          <w:p w14:paraId="340DEF72">
            <w:pPr>
              <w:pStyle w:val="6"/>
            </w:pPr>
          </w:p>
        </w:tc>
        <w:tc>
          <w:tcPr>
            <w:tcW w:w="3084" w:type="dxa"/>
            <w:gridSpan w:val="2"/>
            <w:vAlign w:val="top"/>
          </w:tcPr>
          <w:p w14:paraId="796B03CC">
            <w:pPr>
              <w:spacing w:before="178" w:line="228" w:lineRule="auto"/>
              <w:ind w:left="1175"/>
              <w:rPr>
                <w:rFonts w:ascii="宋体" w:hAnsi="宋体" w:eastAsia="宋体" w:cs="宋体"/>
                <w:sz w:val="18"/>
                <w:szCs w:val="18"/>
              </w:rPr>
            </w:pPr>
            <w:r>
              <w:rPr>
                <w:rFonts w:ascii="宋体" w:hAnsi="宋体" w:eastAsia="宋体" w:cs="宋体"/>
                <w:spacing w:val="4"/>
                <w:sz w:val="18"/>
                <w:szCs w:val="18"/>
              </w:rPr>
              <w:t>组织培训</w:t>
            </w:r>
          </w:p>
        </w:tc>
        <w:tc>
          <w:tcPr>
            <w:tcW w:w="2833" w:type="dxa"/>
            <w:vAlign w:val="top"/>
          </w:tcPr>
          <w:p w14:paraId="09553A91">
            <w:pPr>
              <w:spacing w:before="178" w:line="228" w:lineRule="auto"/>
              <w:ind w:left="1205"/>
              <w:rPr>
                <w:rFonts w:ascii="宋体" w:hAnsi="宋体" w:eastAsia="宋体" w:cs="宋体"/>
                <w:sz w:val="18"/>
                <w:szCs w:val="18"/>
              </w:rPr>
            </w:pPr>
            <w:r>
              <w:rPr>
                <w:rFonts w:ascii="宋体" w:hAnsi="宋体" w:eastAsia="宋体" w:cs="宋体"/>
                <w:spacing w:val="-1"/>
                <w:sz w:val="18"/>
                <w:szCs w:val="18"/>
              </w:rPr>
              <w:t>≥2场</w:t>
            </w:r>
          </w:p>
        </w:tc>
      </w:tr>
      <w:tr w14:paraId="3729D9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5" w:hRule="atLeast"/>
        </w:trPr>
        <w:tc>
          <w:tcPr>
            <w:tcW w:w="1250" w:type="dxa"/>
            <w:vMerge w:val="continue"/>
            <w:tcBorders>
              <w:top w:val="nil"/>
              <w:bottom w:val="nil"/>
            </w:tcBorders>
            <w:vAlign w:val="top"/>
          </w:tcPr>
          <w:p w14:paraId="486C05D6">
            <w:pPr>
              <w:pStyle w:val="6"/>
            </w:pPr>
          </w:p>
        </w:tc>
        <w:tc>
          <w:tcPr>
            <w:tcW w:w="1124" w:type="dxa"/>
            <w:vMerge w:val="continue"/>
            <w:tcBorders>
              <w:top w:val="nil"/>
              <w:bottom w:val="nil"/>
            </w:tcBorders>
            <w:vAlign w:val="top"/>
          </w:tcPr>
          <w:p w14:paraId="2ED65AD8">
            <w:pPr>
              <w:pStyle w:val="6"/>
            </w:pPr>
          </w:p>
        </w:tc>
        <w:tc>
          <w:tcPr>
            <w:tcW w:w="1500" w:type="dxa"/>
            <w:vMerge w:val="continue"/>
            <w:tcBorders>
              <w:top w:val="nil"/>
              <w:bottom w:val="nil"/>
            </w:tcBorders>
            <w:vAlign w:val="top"/>
          </w:tcPr>
          <w:p w14:paraId="6BE4110F">
            <w:pPr>
              <w:pStyle w:val="6"/>
            </w:pPr>
          </w:p>
        </w:tc>
        <w:tc>
          <w:tcPr>
            <w:tcW w:w="3084" w:type="dxa"/>
            <w:gridSpan w:val="2"/>
            <w:vAlign w:val="top"/>
          </w:tcPr>
          <w:p w14:paraId="14DE993C">
            <w:pPr>
              <w:spacing w:before="177" w:line="227" w:lineRule="auto"/>
              <w:ind w:left="793"/>
              <w:rPr>
                <w:rFonts w:ascii="宋体" w:hAnsi="宋体" w:eastAsia="宋体" w:cs="宋体"/>
                <w:sz w:val="18"/>
                <w:szCs w:val="18"/>
              </w:rPr>
            </w:pPr>
            <w:r>
              <w:rPr>
                <w:rFonts w:ascii="宋体" w:hAnsi="宋体" w:eastAsia="宋体" w:cs="宋体"/>
                <w:spacing w:val="6"/>
                <w:sz w:val="18"/>
                <w:szCs w:val="18"/>
              </w:rPr>
              <w:t>科普大篷车进校园</w:t>
            </w:r>
          </w:p>
        </w:tc>
        <w:tc>
          <w:tcPr>
            <w:tcW w:w="2833" w:type="dxa"/>
            <w:vAlign w:val="top"/>
          </w:tcPr>
          <w:p w14:paraId="3746DDC3">
            <w:pPr>
              <w:spacing w:before="178" w:line="227" w:lineRule="auto"/>
              <w:ind w:left="1205"/>
              <w:rPr>
                <w:rFonts w:ascii="宋体" w:hAnsi="宋体" w:eastAsia="宋体" w:cs="宋体"/>
                <w:sz w:val="18"/>
                <w:szCs w:val="18"/>
              </w:rPr>
            </w:pPr>
            <w:r>
              <w:rPr>
                <w:rFonts w:ascii="宋体" w:hAnsi="宋体" w:eastAsia="宋体" w:cs="宋体"/>
                <w:spacing w:val="-1"/>
                <w:sz w:val="18"/>
                <w:szCs w:val="18"/>
              </w:rPr>
              <w:t>≥4次</w:t>
            </w:r>
          </w:p>
        </w:tc>
      </w:tr>
      <w:tr w14:paraId="75300C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5" w:hRule="atLeast"/>
        </w:trPr>
        <w:tc>
          <w:tcPr>
            <w:tcW w:w="1250" w:type="dxa"/>
            <w:vMerge w:val="continue"/>
            <w:tcBorders>
              <w:top w:val="nil"/>
              <w:bottom w:val="nil"/>
            </w:tcBorders>
            <w:vAlign w:val="top"/>
          </w:tcPr>
          <w:p w14:paraId="635D1DDE">
            <w:pPr>
              <w:pStyle w:val="6"/>
            </w:pPr>
          </w:p>
        </w:tc>
        <w:tc>
          <w:tcPr>
            <w:tcW w:w="1124" w:type="dxa"/>
            <w:vMerge w:val="continue"/>
            <w:tcBorders>
              <w:top w:val="nil"/>
              <w:bottom w:val="nil"/>
            </w:tcBorders>
            <w:vAlign w:val="top"/>
          </w:tcPr>
          <w:p w14:paraId="0783391E">
            <w:pPr>
              <w:pStyle w:val="6"/>
            </w:pPr>
          </w:p>
        </w:tc>
        <w:tc>
          <w:tcPr>
            <w:tcW w:w="1500" w:type="dxa"/>
            <w:vMerge w:val="continue"/>
            <w:tcBorders>
              <w:top w:val="nil"/>
              <w:bottom w:val="nil"/>
            </w:tcBorders>
            <w:vAlign w:val="top"/>
          </w:tcPr>
          <w:p w14:paraId="1DBF3DEF">
            <w:pPr>
              <w:pStyle w:val="6"/>
            </w:pPr>
          </w:p>
        </w:tc>
        <w:tc>
          <w:tcPr>
            <w:tcW w:w="3084" w:type="dxa"/>
            <w:gridSpan w:val="2"/>
            <w:vAlign w:val="top"/>
          </w:tcPr>
          <w:p w14:paraId="7749E8FC">
            <w:pPr>
              <w:spacing w:before="178" w:line="227" w:lineRule="auto"/>
              <w:ind w:left="887"/>
              <w:rPr>
                <w:rFonts w:ascii="宋体" w:hAnsi="宋体" w:eastAsia="宋体" w:cs="宋体"/>
                <w:sz w:val="18"/>
                <w:szCs w:val="18"/>
              </w:rPr>
            </w:pPr>
            <w:r>
              <w:rPr>
                <w:rFonts w:ascii="宋体" w:hAnsi="宋体" w:eastAsia="宋体" w:cs="宋体"/>
                <w:spacing w:val="6"/>
                <w:sz w:val="18"/>
                <w:szCs w:val="18"/>
              </w:rPr>
              <w:t>科普进社区活动</w:t>
            </w:r>
          </w:p>
        </w:tc>
        <w:tc>
          <w:tcPr>
            <w:tcW w:w="2833" w:type="dxa"/>
            <w:vAlign w:val="top"/>
          </w:tcPr>
          <w:p w14:paraId="265B9F99">
            <w:pPr>
              <w:spacing w:before="179" w:line="228" w:lineRule="auto"/>
              <w:ind w:left="1205"/>
              <w:rPr>
                <w:rFonts w:ascii="宋体" w:hAnsi="宋体" w:eastAsia="宋体" w:cs="宋体"/>
                <w:sz w:val="18"/>
                <w:szCs w:val="18"/>
              </w:rPr>
            </w:pPr>
            <w:r>
              <w:rPr>
                <w:rFonts w:ascii="宋体" w:hAnsi="宋体" w:eastAsia="宋体" w:cs="宋体"/>
                <w:spacing w:val="-1"/>
                <w:sz w:val="18"/>
                <w:szCs w:val="18"/>
              </w:rPr>
              <w:t>≥1场</w:t>
            </w:r>
          </w:p>
        </w:tc>
      </w:tr>
      <w:tr w14:paraId="349EED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5" w:hRule="atLeast"/>
        </w:trPr>
        <w:tc>
          <w:tcPr>
            <w:tcW w:w="1250" w:type="dxa"/>
            <w:vMerge w:val="continue"/>
            <w:tcBorders>
              <w:top w:val="nil"/>
              <w:bottom w:val="nil"/>
            </w:tcBorders>
            <w:vAlign w:val="top"/>
          </w:tcPr>
          <w:p w14:paraId="08C23CE5">
            <w:pPr>
              <w:pStyle w:val="6"/>
            </w:pPr>
          </w:p>
        </w:tc>
        <w:tc>
          <w:tcPr>
            <w:tcW w:w="1124" w:type="dxa"/>
            <w:vMerge w:val="continue"/>
            <w:tcBorders>
              <w:top w:val="nil"/>
              <w:bottom w:val="nil"/>
            </w:tcBorders>
            <w:vAlign w:val="top"/>
          </w:tcPr>
          <w:p w14:paraId="2261BED8">
            <w:pPr>
              <w:pStyle w:val="6"/>
            </w:pPr>
          </w:p>
        </w:tc>
        <w:tc>
          <w:tcPr>
            <w:tcW w:w="1500" w:type="dxa"/>
            <w:vMerge w:val="continue"/>
            <w:tcBorders>
              <w:top w:val="nil"/>
            </w:tcBorders>
            <w:vAlign w:val="top"/>
          </w:tcPr>
          <w:p w14:paraId="20798736">
            <w:pPr>
              <w:pStyle w:val="6"/>
            </w:pPr>
          </w:p>
        </w:tc>
        <w:tc>
          <w:tcPr>
            <w:tcW w:w="3084" w:type="dxa"/>
            <w:gridSpan w:val="2"/>
            <w:vAlign w:val="top"/>
          </w:tcPr>
          <w:p w14:paraId="4AA89BA7">
            <w:pPr>
              <w:spacing w:before="178" w:line="227" w:lineRule="auto"/>
              <w:ind w:left="1074"/>
              <w:rPr>
                <w:rFonts w:ascii="宋体" w:hAnsi="宋体" w:eastAsia="宋体" w:cs="宋体"/>
                <w:sz w:val="18"/>
                <w:szCs w:val="18"/>
              </w:rPr>
            </w:pPr>
            <w:r>
              <w:rPr>
                <w:rFonts w:ascii="宋体" w:hAnsi="宋体" w:eastAsia="宋体" w:cs="宋体"/>
                <w:spacing w:val="5"/>
                <w:sz w:val="18"/>
                <w:szCs w:val="18"/>
              </w:rPr>
              <w:t>送科技下乡</w:t>
            </w:r>
          </w:p>
        </w:tc>
        <w:tc>
          <w:tcPr>
            <w:tcW w:w="2833" w:type="dxa"/>
            <w:vAlign w:val="top"/>
          </w:tcPr>
          <w:p w14:paraId="321225C3">
            <w:pPr>
              <w:spacing w:before="179" w:line="227" w:lineRule="auto"/>
              <w:ind w:left="1205"/>
              <w:rPr>
                <w:rFonts w:ascii="宋体" w:hAnsi="宋体" w:eastAsia="宋体" w:cs="宋体"/>
                <w:sz w:val="18"/>
                <w:szCs w:val="18"/>
              </w:rPr>
            </w:pPr>
            <w:r>
              <w:rPr>
                <w:rFonts w:ascii="宋体" w:hAnsi="宋体" w:eastAsia="宋体" w:cs="宋体"/>
                <w:spacing w:val="-1"/>
                <w:sz w:val="18"/>
                <w:szCs w:val="18"/>
              </w:rPr>
              <w:t>≥4次</w:t>
            </w:r>
          </w:p>
        </w:tc>
      </w:tr>
      <w:tr w14:paraId="614C2E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5" w:hRule="atLeast"/>
        </w:trPr>
        <w:tc>
          <w:tcPr>
            <w:tcW w:w="1250" w:type="dxa"/>
            <w:vMerge w:val="continue"/>
            <w:tcBorders>
              <w:top w:val="nil"/>
              <w:bottom w:val="nil"/>
            </w:tcBorders>
            <w:vAlign w:val="top"/>
          </w:tcPr>
          <w:p w14:paraId="1A86FCD6">
            <w:pPr>
              <w:pStyle w:val="6"/>
            </w:pPr>
          </w:p>
        </w:tc>
        <w:tc>
          <w:tcPr>
            <w:tcW w:w="1124" w:type="dxa"/>
            <w:vMerge w:val="continue"/>
            <w:tcBorders>
              <w:top w:val="nil"/>
              <w:bottom w:val="nil"/>
            </w:tcBorders>
            <w:vAlign w:val="top"/>
          </w:tcPr>
          <w:p w14:paraId="6427CEBD">
            <w:pPr>
              <w:pStyle w:val="6"/>
            </w:pPr>
          </w:p>
        </w:tc>
        <w:tc>
          <w:tcPr>
            <w:tcW w:w="1500" w:type="dxa"/>
            <w:vAlign w:val="top"/>
          </w:tcPr>
          <w:p w14:paraId="67F85405">
            <w:pPr>
              <w:spacing w:before="179" w:line="228" w:lineRule="auto"/>
              <w:ind w:left="376"/>
              <w:rPr>
                <w:rFonts w:ascii="宋体" w:hAnsi="宋体" w:eastAsia="宋体" w:cs="宋体"/>
                <w:sz w:val="18"/>
                <w:szCs w:val="18"/>
              </w:rPr>
            </w:pPr>
            <w:r>
              <w:rPr>
                <w:rFonts w:ascii="宋体" w:hAnsi="宋体" w:eastAsia="宋体" w:cs="宋体"/>
                <w:spacing w:val="5"/>
                <w:sz w:val="18"/>
                <w:szCs w:val="18"/>
              </w:rPr>
              <w:t>质量指标</w:t>
            </w:r>
          </w:p>
        </w:tc>
        <w:tc>
          <w:tcPr>
            <w:tcW w:w="3084" w:type="dxa"/>
            <w:gridSpan w:val="2"/>
            <w:vAlign w:val="top"/>
          </w:tcPr>
          <w:p w14:paraId="42F98C4F">
            <w:pPr>
              <w:spacing w:before="179" w:line="227" w:lineRule="auto"/>
              <w:ind w:left="701"/>
              <w:rPr>
                <w:rFonts w:ascii="宋体" w:hAnsi="宋体" w:eastAsia="宋体" w:cs="宋体"/>
                <w:sz w:val="18"/>
                <w:szCs w:val="18"/>
              </w:rPr>
            </w:pPr>
            <w:r>
              <w:rPr>
                <w:rFonts w:ascii="宋体" w:hAnsi="宋体" w:eastAsia="宋体" w:cs="宋体"/>
                <w:spacing w:val="6"/>
                <w:sz w:val="18"/>
                <w:szCs w:val="18"/>
              </w:rPr>
              <w:t>按要求开展相关工作</w:t>
            </w:r>
          </w:p>
        </w:tc>
        <w:tc>
          <w:tcPr>
            <w:tcW w:w="2833" w:type="dxa"/>
            <w:vAlign w:val="top"/>
          </w:tcPr>
          <w:p w14:paraId="41D9F1B7">
            <w:pPr>
              <w:spacing w:before="179" w:line="227" w:lineRule="auto"/>
              <w:ind w:left="1055"/>
              <w:rPr>
                <w:rFonts w:ascii="宋体" w:hAnsi="宋体" w:eastAsia="宋体" w:cs="宋体"/>
                <w:sz w:val="18"/>
                <w:szCs w:val="18"/>
              </w:rPr>
            </w:pPr>
            <w:r>
              <w:rPr>
                <w:rFonts w:ascii="宋体" w:hAnsi="宋体" w:eastAsia="宋体" w:cs="宋体"/>
                <w:spacing w:val="3"/>
                <w:sz w:val="18"/>
                <w:szCs w:val="18"/>
              </w:rPr>
              <w:t>≤2026年</w:t>
            </w:r>
          </w:p>
        </w:tc>
      </w:tr>
      <w:tr w14:paraId="49B499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5" w:hRule="atLeast"/>
        </w:trPr>
        <w:tc>
          <w:tcPr>
            <w:tcW w:w="1250" w:type="dxa"/>
            <w:vMerge w:val="continue"/>
            <w:tcBorders>
              <w:top w:val="nil"/>
              <w:bottom w:val="nil"/>
            </w:tcBorders>
            <w:vAlign w:val="top"/>
          </w:tcPr>
          <w:p w14:paraId="50724A85">
            <w:pPr>
              <w:pStyle w:val="6"/>
            </w:pPr>
          </w:p>
        </w:tc>
        <w:tc>
          <w:tcPr>
            <w:tcW w:w="1124" w:type="dxa"/>
            <w:vMerge w:val="continue"/>
            <w:tcBorders>
              <w:top w:val="nil"/>
            </w:tcBorders>
            <w:vAlign w:val="top"/>
          </w:tcPr>
          <w:p w14:paraId="665AE9B9">
            <w:pPr>
              <w:pStyle w:val="6"/>
            </w:pPr>
          </w:p>
        </w:tc>
        <w:tc>
          <w:tcPr>
            <w:tcW w:w="1500" w:type="dxa"/>
            <w:vAlign w:val="top"/>
          </w:tcPr>
          <w:p w14:paraId="317808B3">
            <w:pPr>
              <w:spacing w:before="180" w:line="228" w:lineRule="auto"/>
              <w:ind w:left="384"/>
              <w:rPr>
                <w:rFonts w:ascii="宋体" w:hAnsi="宋体" w:eastAsia="宋体" w:cs="宋体"/>
                <w:sz w:val="18"/>
                <w:szCs w:val="18"/>
              </w:rPr>
            </w:pPr>
            <w:r>
              <w:rPr>
                <w:rFonts w:ascii="宋体" w:hAnsi="宋体" w:eastAsia="宋体" w:cs="宋体"/>
                <w:spacing w:val="3"/>
                <w:sz w:val="18"/>
                <w:szCs w:val="18"/>
              </w:rPr>
              <w:t>时效指标</w:t>
            </w:r>
          </w:p>
        </w:tc>
        <w:tc>
          <w:tcPr>
            <w:tcW w:w="3084" w:type="dxa"/>
            <w:gridSpan w:val="2"/>
            <w:vAlign w:val="top"/>
          </w:tcPr>
          <w:p w14:paraId="58BD6374">
            <w:pPr>
              <w:spacing w:before="180" w:line="227" w:lineRule="auto"/>
              <w:ind w:left="1171"/>
              <w:rPr>
                <w:rFonts w:ascii="宋体" w:hAnsi="宋体" w:eastAsia="宋体" w:cs="宋体"/>
                <w:sz w:val="18"/>
                <w:szCs w:val="18"/>
              </w:rPr>
            </w:pPr>
            <w:r>
              <w:rPr>
                <w:rFonts w:ascii="宋体" w:hAnsi="宋体" w:eastAsia="宋体" w:cs="宋体"/>
                <w:spacing w:val="4"/>
                <w:sz w:val="18"/>
                <w:szCs w:val="18"/>
              </w:rPr>
              <w:t>完成时间</w:t>
            </w:r>
          </w:p>
        </w:tc>
        <w:tc>
          <w:tcPr>
            <w:tcW w:w="2833" w:type="dxa"/>
            <w:vAlign w:val="top"/>
          </w:tcPr>
          <w:p w14:paraId="23BC6DE4">
            <w:pPr>
              <w:spacing w:before="180" w:line="227" w:lineRule="auto"/>
              <w:ind w:left="476"/>
              <w:rPr>
                <w:rFonts w:ascii="宋体" w:hAnsi="宋体" w:eastAsia="宋体" w:cs="宋体"/>
                <w:sz w:val="18"/>
                <w:szCs w:val="18"/>
              </w:rPr>
            </w:pPr>
            <w:r>
              <w:rPr>
                <w:rFonts w:ascii="宋体" w:hAnsi="宋体" w:eastAsia="宋体" w:cs="宋体"/>
                <w:spacing w:val="5"/>
                <w:sz w:val="18"/>
                <w:szCs w:val="18"/>
              </w:rPr>
              <w:t>2026年12月31日前完成</w:t>
            </w:r>
          </w:p>
        </w:tc>
      </w:tr>
      <w:tr w14:paraId="7726F9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5" w:hRule="atLeast"/>
        </w:trPr>
        <w:tc>
          <w:tcPr>
            <w:tcW w:w="1250" w:type="dxa"/>
            <w:vMerge w:val="continue"/>
            <w:tcBorders>
              <w:top w:val="nil"/>
              <w:bottom w:val="nil"/>
            </w:tcBorders>
            <w:vAlign w:val="top"/>
          </w:tcPr>
          <w:p w14:paraId="23A53427">
            <w:pPr>
              <w:pStyle w:val="6"/>
            </w:pPr>
          </w:p>
        </w:tc>
        <w:tc>
          <w:tcPr>
            <w:tcW w:w="1124" w:type="dxa"/>
            <w:vAlign w:val="top"/>
          </w:tcPr>
          <w:p w14:paraId="6389B2C5">
            <w:pPr>
              <w:spacing w:before="180" w:line="227" w:lineRule="auto"/>
              <w:ind w:left="234"/>
              <w:rPr>
                <w:rFonts w:ascii="宋体" w:hAnsi="宋体" w:eastAsia="宋体" w:cs="宋体"/>
                <w:sz w:val="18"/>
                <w:szCs w:val="18"/>
              </w:rPr>
            </w:pPr>
            <w:r>
              <w:rPr>
                <w:rFonts w:ascii="宋体" w:hAnsi="宋体" w:eastAsia="宋体" w:cs="宋体"/>
                <w:spacing w:val="4"/>
                <w:sz w:val="18"/>
                <w:szCs w:val="18"/>
              </w:rPr>
              <w:t>成本指标</w:t>
            </w:r>
          </w:p>
        </w:tc>
        <w:tc>
          <w:tcPr>
            <w:tcW w:w="1500" w:type="dxa"/>
            <w:vAlign w:val="top"/>
          </w:tcPr>
          <w:p w14:paraId="7EFAB374">
            <w:pPr>
              <w:spacing w:before="180" w:line="227" w:lineRule="auto"/>
              <w:ind w:left="187"/>
              <w:rPr>
                <w:rFonts w:ascii="宋体" w:hAnsi="宋体" w:eastAsia="宋体" w:cs="宋体"/>
                <w:sz w:val="18"/>
                <w:szCs w:val="18"/>
              </w:rPr>
            </w:pPr>
            <w:r>
              <w:rPr>
                <w:rFonts w:ascii="宋体" w:hAnsi="宋体" w:eastAsia="宋体" w:cs="宋体"/>
                <w:spacing w:val="5"/>
                <w:sz w:val="18"/>
                <w:szCs w:val="18"/>
              </w:rPr>
              <w:t>经济成本指标</w:t>
            </w:r>
          </w:p>
        </w:tc>
        <w:tc>
          <w:tcPr>
            <w:tcW w:w="3084" w:type="dxa"/>
            <w:gridSpan w:val="2"/>
            <w:vAlign w:val="top"/>
          </w:tcPr>
          <w:p w14:paraId="1EAA1BB5">
            <w:pPr>
              <w:spacing w:before="180" w:line="227" w:lineRule="auto"/>
              <w:ind w:left="1170"/>
              <w:rPr>
                <w:rFonts w:ascii="宋体" w:hAnsi="宋体" w:eastAsia="宋体" w:cs="宋体"/>
                <w:sz w:val="18"/>
                <w:szCs w:val="18"/>
              </w:rPr>
            </w:pPr>
            <w:r>
              <w:rPr>
                <w:rFonts w:ascii="宋体" w:hAnsi="宋体" w:eastAsia="宋体" w:cs="宋体"/>
                <w:spacing w:val="5"/>
                <w:sz w:val="18"/>
                <w:szCs w:val="18"/>
              </w:rPr>
              <w:t>科普经费</w:t>
            </w:r>
          </w:p>
        </w:tc>
        <w:tc>
          <w:tcPr>
            <w:tcW w:w="2833" w:type="dxa"/>
            <w:vAlign w:val="top"/>
          </w:tcPr>
          <w:p w14:paraId="5D295491">
            <w:pPr>
              <w:spacing w:before="180" w:line="228" w:lineRule="auto"/>
              <w:ind w:left="1009"/>
              <w:rPr>
                <w:rFonts w:ascii="宋体" w:hAnsi="宋体" w:eastAsia="宋体" w:cs="宋体"/>
                <w:sz w:val="18"/>
                <w:szCs w:val="18"/>
              </w:rPr>
            </w:pPr>
            <w:r>
              <w:rPr>
                <w:rFonts w:ascii="宋体" w:hAnsi="宋体" w:eastAsia="宋体" w:cs="宋体"/>
                <w:spacing w:val="3"/>
                <w:sz w:val="18"/>
                <w:szCs w:val="18"/>
              </w:rPr>
              <w:t>17.88万元</w:t>
            </w:r>
          </w:p>
        </w:tc>
      </w:tr>
      <w:tr w14:paraId="090035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29" w:hRule="atLeast"/>
        </w:trPr>
        <w:tc>
          <w:tcPr>
            <w:tcW w:w="1250" w:type="dxa"/>
            <w:vMerge w:val="continue"/>
            <w:tcBorders>
              <w:top w:val="nil"/>
              <w:bottom w:val="nil"/>
            </w:tcBorders>
            <w:vAlign w:val="top"/>
          </w:tcPr>
          <w:p w14:paraId="78F534D5">
            <w:pPr>
              <w:pStyle w:val="6"/>
            </w:pPr>
          </w:p>
        </w:tc>
        <w:tc>
          <w:tcPr>
            <w:tcW w:w="1124" w:type="dxa"/>
            <w:vMerge w:val="restart"/>
            <w:tcBorders>
              <w:bottom w:val="nil"/>
            </w:tcBorders>
            <w:vAlign w:val="top"/>
          </w:tcPr>
          <w:p w14:paraId="37F3F4D8">
            <w:pPr>
              <w:pStyle w:val="6"/>
              <w:spacing w:line="247" w:lineRule="auto"/>
            </w:pPr>
          </w:p>
          <w:p w14:paraId="3749F163">
            <w:pPr>
              <w:pStyle w:val="6"/>
              <w:spacing w:line="247" w:lineRule="auto"/>
            </w:pPr>
          </w:p>
          <w:p w14:paraId="5E32F59C">
            <w:pPr>
              <w:pStyle w:val="6"/>
              <w:spacing w:line="247" w:lineRule="auto"/>
            </w:pPr>
          </w:p>
          <w:p w14:paraId="01DA9FD5">
            <w:pPr>
              <w:pStyle w:val="6"/>
              <w:spacing w:line="247" w:lineRule="auto"/>
            </w:pPr>
          </w:p>
          <w:p w14:paraId="0E7D9F67">
            <w:pPr>
              <w:pStyle w:val="6"/>
              <w:spacing w:line="247" w:lineRule="auto"/>
            </w:pPr>
          </w:p>
          <w:p w14:paraId="7E2CA349">
            <w:pPr>
              <w:pStyle w:val="6"/>
              <w:spacing w:line="248" w:lineRule="auto"/>
            </w:pPr>
          </w:p>
          <w:p w14:paraId="2BE4F652">
            <w:pPr>
              <w:spacing w:before="59" w:line="228" w:lineRule="auto"/>
              <w:ind w:left="191"/>
              <w:rPr>
                <w:rFonts w:ascii="宋体" w:hAnsi="宋体" w:eastAsia="宋体" w:cs="宋体"/>
                <w:sz w:val="18"/>
                <w:szCs w:val="18"/>
              </w:rPr>
            </w:pPr>
            <w:r>
              <w:rPr>
                <w:rFonts w:ascii="宋体" w:hAnsi="宋体" w:eastAsia="宋体" w:cs="宋体"/>
                <w:spacing w:val="4"/>
                <w:sz w:val="18"/>
                <w:szCs w:val="18"/>
              </w:rPr>
              <w:t>效益指标</w:t>
            </w:r>
          </w:p>
        </w:tc>
        <w:tc>
          <w:tcPr>
            <w:tcW w:w="1500" w:type="dxa"/>
            <w:vAlign w:val="top"/>
          </w:tcPr>
          <w:p w14:paraId="671308A2">
            <w:pPr>
              <w:pStyle w:val="6"/>
              <w:spacing w:line="293" w:lineRule="auto"/>
            </w:pPr>
          </w:p>
          <w:p w14:paraId="0ED33A8E">
            <w:pPr>
              <w:pStyle w:val="6"/>
              <w:spacing w:line="293" w:lineRule="auto"/>
            </w:pPr>
          </w:p>
          <w:p w14:paraId="42E46C14">
            <w:pPr>
              <w:pStyle w:val="6"/>
              <w:spacing w:line="293" w:lineRule="auto"/>
            </w:pPr>
          </w:p>
          <w:p w14:paraId="3DA6E582">
            <w:pPr>
              <w:pStyle w:val="6"/>
              <w:spacing w:line="293" w:lineRule="auto"/>
            </w:pPr>
          </w:p>
          <w:p w14:paraId="0B507C45">
            <w:pPr>
              <w:spacing w:before="59" w:line="227" w:lineRule="auto"/>
              <w:ind w:left="187"/>
              <w:rPr>
                <w:rFonts w:ascii="宋体" w:hAnsi="宋体" w:eastAsia="宋体" w:cs="宋体"/>
                <w:sz w:val="18"/>
                <w:szCs w:val="18"/>
              </w:rPr>
            </w:pPr>
            <w:r>
              <w:rPr>
                <w:rFonts w:ascii="宋体" w:hAnsi="宋体" w:eastAsia="宋体" w:cs="宋体"/>
                <w:spacing w:val="5"/>
                <w:sz w:val="18"/>
                <w:szCs w:val="18"/>
              </w:rPr>
              <w:t>社会效益指标</w:t>
            </w:r>
          </w:p>
        </w:tc>
        <w:tc>
          <w:tcPr>
            <w:tcW w:w="3084" w:type="dxa"/>
            <w:gridSpan w:val="2"/>
            <w:vAlign w:val="top"/>
          </w:tcPr>
          <w:p w14:paraId="30A7128C">
            <w:pPr>
              <w:pStyle w:val="6"/>
              <w:spacing w:line="264" w:lineRule="auto"/>
            </w:pPr>
          </w:p>
          <w:p w14:paraId="1F71EBA6">
            <w:pPr>
              <w:pStyle w:val="6"/>
              <w:spacing w:line="264" w:lineRule="auto"/>
            </w:pPr>
          </w:p>
          <w:p w14:paraId="07F49961">
            <w:pPr>
              <w:pStyle w:val="6"/>
              <w:spacing w:line="264" w:lineRule="auto"/>
            </w:pPr>
          </w:p>
          <w:p w14:paraId="1397CE52">
            <w:pPr>
              <w:pStyle w:val="6"/>
              <w:spacing w:line="264" w:lineRule="auto"/>
            </w:pPr>
          </w:p>
          <w:p w14:paraId="4E33C635">
            <w:pPr>
              <w:spacing w:before="59" w:line="227" w:lineRule="auto"/>
              <w:ind w:left="40"/>
              <w:rPr>
                <w:rFonts w:ascii="宋体" w:hAnsi="宋体" w:eastAsia="宋体" w:cs="宋体"/>
                <w:sz w:val="18"/>
                <w:szCs w:val="18"/>
              </w:rPr>
            </w:pPr>
            <w:r>
              <w:rPr>
                <w:rFonts w:ascii="宋体" w:hAnsi="宋体" w:eastAsia="宋体" w:cs="宋体"/>
                <w:spacing w:val="6"/>
                <w:sz w:val="18"/>
                <w:szCs w:val="18"/>
              </w:rPr>
              <w:t>带动精神生活水准和社会文明程度的</w:t>
            </w:r>
          </w:p>
          <w:p w14:paraId="5C29E072">
            <w:pPr>
              <w:spacing w:before="14" w:line="227" w:lineRule="auto"/>
              <w:ind w:left="1361"/>
              <w:rPr>
                <w:rFonts w:ascii="宋体" w:hAnsi="宋体" w:eastAsia="宋体" w:cs="宋体"/>
                <w:sz w:val="18"/>
                <w:szCs w:val="18"/>
              </w:rPr>
            </w:pPr>
            <w:r>
              <w:rPr>
                <w:rFonts w:ascii="宋体" w:hAnsi="宋体" w:eastAsia="宋体" w:cs="宋体"/>
                <w:spacing w:val="3"/>
                <w:sz w:val="18"/>
                <w:szCs w:val="18"/>
              </w:rPr>
              <w:t>提高</w:t>
            </w:r>
          </w:p>
        </w:tc>
        <w:tc>
          <w:tcPr>
            <w:tcW w:w="2833" w:type="dxa"/>
            <w:vAlign w:val="top"/>
          </w:tcPr>
          <w:p w14:paraId="08F9E377">
            <w:pPr>
              <w:spacing w:before="66" w:line="224" w:lineRule="auto"/>
              <w:ind w:left="55"/>
              <w:rPr>
                <w:rFonts w:ascii="宋体" w:hAnsi="宋体" w:eastAsia="宋体" w:cs="宋体"/>
                <w:sz w:val="18"/>
                <w:szCs w:val="18"/>
              </w:rPr>
            </w:pPr>
            <w:r>
              <w:rPr>
                <w:rFonts w:ascii="宋体" w:hAnsi="宋体" w:eastAsia="宋体" w:cs="宋体"/>
                <w:spacing w:val="7"/>
                <w:sz w:val="18"/>
                <w:szCs w:val="18"/>
              </w:rPr>
              <w:t>提高科技素质</w:t>
            </w:r>
            <w:r>
              <w:rPr>
                <w:rFonts w:hint="eastAsia" w:ascii="宋体" w:hAnsi="宋体" w:eastAsia="宋体" w:cs="宋体"/>
                <w:spacing w:val="7"/>
                <w:sz w:val="18"/>
                <w:szCs w:val="18"/>
                <w:lang w:eastAsia="zh-CN"/>
              </w:rPr>
              <w:t>，</w:t>
            </w:r>
            <w:r>
              <w:rPr>
                <w:rFonts w:ascii="宋体" w:hAnsi="宋体" w:eastAsia="宋体" w:cs="宋体"/>
                <w:spacing w:val="7"/>
                <w:sz w:val="18"/>
                <w:szCs w:val="18"/>
              </w:rPr>
              <w:t>增强公众对现代科</w:t>
            </w:r>
          </w:p>
          <w:p w14:paraId="15C7483A">
            <w:pPr>
              <w:spacing w:before="17" w:line="224" w:lineRule="auto"/>
              <w:ind w:left="58"/>
              <w:rPr>
                <w:rFonts w:ascii="宋体" w:hAnsi="宋体" w:eastAsia="宋体" w:cs="宋体"/>
                <w:sz w:val="18"/>
                <w:szCs w:val="18"/>
              </w:rPr>
            </w:pPr>
            <w:r>
              <w:rPr>
                <w:rFonts w:ascii="宋体" w:hAnsi="宋体" w:eastAsia="宋体" w:cs="宋体"/>
                <w:spacing w:val="7"/>
                <w:sz w:val="18"/>
                <w:szCs w:val="18"/>
              </w:rPr>
              <w:t>学技术的理解、掌握和运用能力</w:t>
            </w:r>
            <w:r>
              <w:rPr>
                <w:rFonts w:hint="eastAsia" w:ascii="宋体" w:hAnsi="宋体" w:eastAsia="宋体" w:cs="宋体"/>
                <w:spacing w:val="7"/>
                <w:sz w:val="18"/>
                <w:szCs w:val="18"/>
                <w:lang w:eastAsia="zh-CN"/>
              </w:rPr>
              <w:t>，</w:t>
            </w:r>
          </w:p>
          <w:p w14:paraId="5BA26BBC">
            <w:pPr>
              <w:spacing w:before="15" w:line="227" w:lineRule="auto"/>
              <w:ind w:left="102"/>
              <w:rPr>
                <w:rFonts w:ascii="宋体" w:hAnsi="宋体" w:eastAsia="宋体" w:cs="宋体"/>
                <w:sz w:val="18"/>
                <w:szCs w:val="18"/>
              </w:rPr>
            </w:pPr>
            <w:r>
              <w:rPr>
                <w:rFonts w:ascii="宋体" w:hAnsi="宋体" w:eastAsia="宋体" w:cs="宋体"/>
                <w:spacing w:val="7"/>
                <w:sz w:val="18"/>
                <w:szCs w:val="18"/>
              </w:rPr>
              <w:t>把科学思想、科学理念植根于民</w:t>
            </w:r>
          </w:p>
          <w:p w14:paraId="6A3145D6">
            <w:pPr>
              <w:spacing w:before="12" w:line="224" w:lineRule="auto"/>
              <w:ind w:left="53"/>
              <w:rPr>
                <w:rFonts w:ascii="宋体" w:hAnsi="宋体" w:eastAsia="宋体" w:cs="宋体"/>
                <w:sz w:val="18"/>
                <w:szCs w:val="18"/>
              </w:rPr>
            </w:pPr>
            <w:r>
              <w:rPr>
                <w:rFonts w:ascii="宋体" w:hAnsi="宋体" w:eastAsia="宋体" w:cs="宋体"/>
                <w:spacing w:val="6"/>
                <w:sz w:val="18"/>
                <w:szCs w:val="18"/>
              </w:rPr>
              <w:t>族精神</w:t>
            </w:r>
            <w:r>
              <w:rPr>
                <w:rFonts w:hint="eastAsia" w:ascii="宋体" w:hAnsi="宋体" w:eastAsia="宋体" w:cs="宋体"/>
                <w:spacing w:val="6"/>
                <w:sz w:val="18"/>
                <w:szCs w:val="18"/>
                <w:lang w:eastAsia="zh-CN"/>
              </w:rPr>
              <w:t>，</w:t>
            </w:r>
            <w:r>
              <w:rPr>
                <w:rFonts w:ascii="宋体" w:hAnsi="宋体" w:eastAsia="宋体" w:cs="宋体"/>
                <w:spacing w:val="6"/>
                <w:sz w:val="18"/>
                <w:szCs w:val="18"/>
              </w:rPr>
              <w:t>转化为全社会的创新能力</w:t>
            </w:r>
          </w:p>
          <w:p w14:paraId="19AD22A8">
            <w:pPr>
              <w:spacing w:before="17" w:line="224" w:lineRule="auto"/>
              <w:ind w:left="56"/>
              <w:rPr>
                <w:rFonts w:ascii="宋体" w:hAnsi="宋体" w:eastAsia="宋体" w:cs="宋体"/>
                <w:sz w:val="18"/>
                <w:szCs w:val="18"/>
              </w:rPr>
            </w:pPr>
            <w:r>
              <w:rPr>
                <w:rFonts w:ascii="宋体" w:hAnsi="宋体" w:eastAsia="宋体" w:cs="宋体"/>
                <w:spacing w:val="6"/>
                <w:sz w:val="18"/>
                <w:szCs w:val="18"/>
              </w:rPr>
              <w:t>为宗旨</w:t>
            </w:r>
            <w:r>
              <w:rPr>
                <w:rFonts w:hint="eastAsia" w:ascii="宋体" w:hAnsi="宋体" w:eastAsia="宋体" w:cs="宋体"/>
                <w:spacing w:val="6"/>
                <w:sz w:val="18"/>
                <w:szCs w:val="18"/>
                <w:lang w:eastAsia="zh-CN"/>
              </w:rPr>
              <w:t>，</w:t>
            </w:r>
            <w:r>
              <w:rPr>
                <w:rFonts w:ascii="宋体" w:hAnsi="宋体" w:eastAsia="宋体" w:cs="宋体"/>
                <w:spacing w:val="6"/>
                <w:sz w:val="18"/>
                <w:szCs w:val="18"/>
              </w:rPr>
              <w:t>以大幅度提高全民的整体</w:t>
            </w:r>
          </w:p>
          <w:p w14:paraId="0BD44E54">
            <w:pPr>
              <w:spacing w:before="16" w:line="224" w:lineRule="auto"/>
              <w:ind w:left="56"/>
              <w:rPr>
                <w:rFonts w:ascii="宋体" w:hAnsi="宋体" w:eastAsia="宋体" w:cs="宋体"/>
                <w:sz w:val="18"/>
                <w:szCs w:val="18"/>
              </w:rPr>
            </w:pPr>
            <w:r>
              <w:rPr>
                <w:rFonts w:ascii="宋体" w:hAnsi="宋体" w:eastAsia="宋体" w:cs="宋体"/>
                <w:spacing w:val="6"/>
                <w:sz w:val="18"/>
                <w:szCs w:val="18"/>
              </w:rPr>
              <w:t>素质</w:t>
            </w:r>
            <w:r>
              <w:rPr>
                <w:rFonts w:hint="eastAsia" w:ascii="宋体" w:hAnsi="宋体" w:eastAsia="宋体" w:cs="宋体"/>
                <w:spacing w:val="6"/>
                <w:sz w:val="18"/>
                <w:szCs w:val="18"/>
                <w:lang w:eastAsia="zh-CN"/>
              </w:rPr>
              <w:t>，</w:t>
            </w:r>
            <w:r>
              <w:rPr>
                <w:rFonts w:ascii="宋体" w:hAnsi="宋体" w:eastAsia="宋体" w:cs="宋体"/>
                <w:spacing w:val="6"/>
                <w:sz w:val="18"/>
                <w:szCs w:val="18"/>
              </w:rPr>
              <w:t>带动精神生活水准和社会文</w:t>
            </w:r>
          </w:p>
          <w:p w14:paraId="300A9760">
            <w:pPr>
              <w:spacing w:before="17" w:line="224" w:lineRule="auto"/>
              <w:ind w:left="117"/>
              <w:rPr>
                <w:rFonts w:ascii="宋体" w:hAnsi="宋体" w:eastAsia="宋体" w:cs="宋体"/>
                <w:sz w:val="18"/>
                <w:szCs w:val="18"/>
              </w:rPr>
            </w:pPr>
            <w:r>
              <w:rPr>
                <w:rFonts w:ascii="宋体" w:hAnsi="宋体" w:eastAsia="宋体" w:cs="宋体"/>
                <w:spacing w:val="6"/>
                <w:sz w:val="18"/>
                <w:szCs w:val="18"/>
              </w:rPr>
              <w:t>明程度的提高</w:t>
            </w:r>
            <w:r>
              <w:rPr>
                <w:rFonts w:hint="eastAsia" w:ascii="宋体" w:hAnsi="宋体" w:eastAsia="宋体" w:cs="宋体"/>
                <w:spacing w:val="6"/>
                <w:sz w:val="18"/>
                <w:szCs w:val="18"/>
                <w:lang w:eastAsia="zh-CN"/>
              </w:rPr>
              <w:t>，</w:t>
            </w:r>
            <w:r>
              <w:rPr>
                <w:rFonts w:ascii="宋体" w:hAnsi="宋体" w:eastAsia="宋体" w:cs="宋体"/>
                <w:spacing w:val="6"/>
                <w:sz w:val="18"/>
                <w:szCs w:val="18"/>
              </w:rPr>
              <w:t>为科教兴国战略</w:t>
            </w:r>
            <w:r>
              <w:rPr>
                <w:rFonts w:hint="eastAsia" w:ascii="宋体" w:hAnsi="宋体" w:eastAsia="宋体" w:cs="宋体"/>
                <w:spacing w:val="6"/>
                <w:sz w:val="18"/>
                <w:szCs w:val="18"/>
                <w:lang w:eastAsia="zh-CN"/>
              </w:rPr>
              <w:t>，</w:t>
            </w:r>
          </w:p>
          <w:p w14:paraId="524EFCE0">
            <w:pPr>
              <w:spacing w:before="13" w:line="227" w:lineRule="auto"/>
              <w:ind w:left="103"/>
              <w:rPr>
                <w:rFonts w:ascii="宋体" w:hAnsi="宋体" w:eastAsia="宋体" w:cs="宋体"/>
                <w:sz w:val="18"/>
                <w:szCs w:val="18"/>
              </w:rPr>
            </w:pPr>
            <w:r>
              <w:rPr>
                <w:rFonts w:ascii="宋体" w:hAnsi="宋体" w:eastAsia="宋体" w:cs="宋体"/>
                <w:spacing w:val="6"/>
                <w:sz w:val="18"/>
                <w:szCs w:val="18"/>
              </w:rPr>
              <w:t>可持续发展战略的实施和社会稳</w:t>
            </w:r>
          </w:p>
          <w:p w14:paraId="0DBF6F68">
            <w:pPr>
              <w:spacing w:before="14" w:line="227" w:lineRule="auto"/>
              <w:ind w:left="106"/>
              <w:rPr>
                <w:rFonts w:ascii="宋体" w:hAnsi="宋体" w:eastAsia="宋体" w:cs="宋体"/>
                <w:sz w:val="18"/>
                <w:szCs w:val="18"/>
              </w:rPr>
            </w:pPr>
            <w:r>
              <w:rPr>
                <w:rFonts w:ascii="宋体" w:hAnsi="宋体" w:eastAsia="宋体" w:cs="宋体"/>
                <w:spacing w:val="6"/>
                <w:sz w:val="18"/>
                <w:szCs w:val="18"/>
              </w:rPr>
              <w:t>定提供高素质的人力资源保障和</w:t>
            </w:r>
          </w:p>
          <w:p w14:paraId="4F9EA887">
            <w:pPr>
              <w:spacing w:before="13" w:line="227" w:lineRule="auto"/>
              <w:ind w:left="102"/>
              <w:rPr>
                <w:rFonts w:ascii="宋体" w:hAnsi="宋体" w:eastAsia="宋体" w:cs="宋体"/>
                <w:sz w:val="18"/>
                <w:szCs w:val="18"/>
              </w:rPr>
            </w:pPr>
            <w:r>
              <w:rPr>
                <w:rFonts w:ascii="宋体" w:hAnsi="宋体" w:eastAsia="宋体" w:cs="宋体"/>
                <w:spacing w:val="7"/>
                <w:sz w:val="18"/>
                <w:szCs w:val="18"/>
              </w:rPr>
              <w:t>科学、健康、文明的人文基础为</w:t>
            </w:r>
          </w:p>
          <w:p w14:paraId="1480F544">
            <w:pPr>
              <w:spacing w:before="15" w:line="211" w:lineRule="auto"/>
              <w:ind w:left="1047"/>
              <w:rPr>
                <w:rFonts w:ascii="宋体" w:hAnsi="宋体" w:eastAsia="宋体" w:cs="宋体"/>
                <w:sz w:val="18"/>
                <w:szCs w:val="18"/>
              </w:rPr>
            </w:pPr>
            <w:r>
              <w:rPr>
                <w:rFonts w:ascii="宋体" w:hAnsi="宋体" w:eastAsia="宋体" w:cs="宋体"/>
                <w:spacing w:val="2"/>
                <w:sz w:val="18"/>
                <w:szCs w:val="18"/>
              </w:rPr>
              <w:t>总目标。</w:t>
            </w:r>
          </w:p>
        </w:tc>
      </w:tr>
      <w:tr w14:paraId="4568D2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11" w:hRule="atLeast"/>
        </w:trPr>
        <w:tc>
          <w:tcPr>
            <w:tcW w:w="1250" w:type="dxa"/>
            <w:vMerge w:val="continue"/>
            <w:tcBorders>
              <w:top w:val="nil"/>
              <w:bottom w:val="nil"/>
            </w:tcBorders>
            <w:vAlign w:val="top"/>
          </w:tcPr>
          <w:p w14:paraId="48E61FA3">
            <w:pPr>
              <w:pStyle w:val="6"/>
            </w:pPr>
          </w:p>
        </w:tc>
        <w:tc>
          <w:tcPr>
            <w:tcW w:w="1124" w:type="dxa"/>
            <w:vMerge w:val="continue"/>
            <w:tcBorders>
              <w:top w:val="nil"/>
            </w:tcBorders>
            <w:vAlign w:val="top"/>
          </w:tcPr>
          <w:p w14:paraId="34090607">
            <w:pPr>
              <w:pStyle w:val="6"/>
            </w:pPr>
          </w:p>
        </w:tc>
        <w:tc>
          <w:tcPr>
            <w:tcW w:w="1500" w:type="dxa"/>
            <w:vAlign w:val="top"/>
          </w:tcPr>
          <w:p w14:paraId="7210A4C9">
            <w:pPr>
              <w:spacing w:before="232" w:line="227" w:lineRule="auto"/>
              <w:ind w:left="94"/>
              <w:rPr>
                <w:rFonts w:ascii="宋体" w:hAnsi="宋体" w:eastAsia="宋体" w:cs="宋体"/>
                <w:sz w:val="18"/>
                <w:szCs w:val="18"/>
              </w:rPr>
            </w:pPr>
            <w:r>
              <w:rPr>
                <w:rFonts w:ascii="宋体" w:hAnsi="宋体" w:eastAsia="宋体" w:cs="宋体"/>
                <w:spacing w:val="5"/>
                <w:sz w:val="18"/>
                <w:szCs w:val="18"/>
              </w:rPr>
              <w:t>可持续影响指标</w:t>
            </w:r>
          </w:p>
        </w:tc>
        <w:tc>
          <w:tcPr>
            <w:tcW w:w="3084" w:type="dxa"/>
            <w:gridSpan w:val="2"/>
            <w:vAlign w:val="top"/>
          </w:tcPr>
          <w:p w14:paraId="3F8CDC23">
            <w:pPr>
              <w:spacing w:before="231" w:line="227" w:lineRule="auto"/>
              <w:ind w:left="983"/>
              <w:rPr>
                <w:rFonts w:ascii="宋体" w:hAnsi="宋体" w:eastAsia="宋体" w:cs="宋体"/>
                <w:sz w:val="18"/>
                <w:szCs w:val="18"/>
              </w:rPr>
            </w:pPr>
            <w:r>
              <w:rPr>
                <w:rFonts w:ascii="宋体" w:hAnsi="宋体" w:eastAsia="宋体" w:cs="宋体"/>
                <w:spacing w:val="5"/>
                <w:sz w:val="18"/>
                <w:szCs w:val="18"/>
              </w:rPr>
              <w:t>提升科学素质</w:t>
            </w:r>
          </w:p>
        </w:tc>
        <w:tc>
          <w:tcPr>
            <w:tcW w:w="2833" w:type="dxa"/>
            <w:vAlign w:val="top"/>
          </w:tcPr>
          <w:p w14:paraId="60FD6271">
            <w:pPr>
              <w:spacing w:before="231" w:line="227" w:lineRule="auto"/>
              <w:ind w:left="196"/>
              <w:rPr>
                <w:rFonts w:ascii="宋体" w:hAnsi="宋体" w:eastAsia="宋体" w:cs="宋体"/>
                <w:sz w:val="18"/>
                <w:szCs w:val="18"/>
              </w:rPr>
            </w:pPr>
            <w:r>
              <w:rPr>
                <w:rFonts w:ascii="宋体" w:hAnsi="宋体" w:eastAsia="宋体" w:cs="宋体"/>
                <w:spacing w:val="7"/>
                <w:sz w:val="18"/>
                <w:szCs w:val="18"/>
              </w:rPr>
              <w:t>提升科技意识、科技转化能力</w:t>
            </w:r>
          </w:p>
        </w:tc>
      </w:tr>
      <w:tr w14:paraId="16C7E5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8" w:hRule="atLeast"/>
        </w:trPr>
        <w:tc>
          <w:tcPr>
            <w:tcW w:w="1250" w:type="dxa"/>
            <w:vMerge w:val="continue"/>
            <w:tcBorders>
              <w:top w:val="nil"/>
            </w:tcBorders>
            <w:vAlign w:val="top"/>
          </w:tcPr>
          <w:p w14:paraId="78662356">
            <w:pPr>
              <w:pStyle w:val="6"/>
            </w:pPr>
          </w:p>
        </w:tc>
        <w:tc>
          <w:tcPr>
            <w:tcW w:w="1124" w:type="dxa"/>
            <w:vAlign w:val="top"/>
          </w:tcPr>
          <w:p w14:paraId="33021564">
            <w:pPr>
              <w:pStyle w:val="6"/>
              <w:spacing w:line="306" w:lineRule="auto"/>
            </w:pPr>
          </w:p>
          <w:p w14:paraId="0E39F826">
            <w:pPr>
              <w:spacing w:before="59" w:line="227" w:lineRule="auto"/>
              <w:ind w:left="91"/>
              <w:rPr>
                <w:rFonts w:ascii="宋体" w:hAnsi="宋体" w:eastAsia="宋体" w:cs="宋体"/>
                <w:sz w:val="18"/>
                <w:szCs w:val="18"/>
              </w:rPr>
            </w:pPr>
            <w:r>
              <w:rPr>
                <w:rFonts w:ascii="宋体" w:hAnsi="宋体" w:eastAsia="宋体" w:cs="宋体"/>
                <w:spacing w:val="5"/>
                <w:sz w:val="18"/>
                <w:szCs w:val="18"/>
              </w:rPr>
              <w:t>满意度指标</w:t>
            </w:r>
          </w:p>
        </w:tc>
        <w:tc>
          <w:tcPr>
            <w:tcW w:w="1500" w:type="dxa"/>
            <w:vAlign w:val="top"/>
          </w:tcPr>
          <w:p w14:paraId="034C45D6">
            <w:pPr>
              <w:spacing w:before="249" w:line="227" w:lineRule="auto"/>
              <w:ind w:left="92"/>
              <w:rPr>
                <w:rFonts w:ascii="宋体" w:hAnsi="宋体" w:eastAsia="宋体" w:cs="宋体"/>
                <w:sz w:val="18"/>
                <w:szCs w:val="18"/>
              </w:rPr>
            </w:pPr>
            <w:r>
              <w:rPr>
                <w:rFonts w:ascii="宋体" w:hAnsi="宋体" w:eastAsia="宋体" w:cs="宋体"/>
                <w:spacing w:val="6"/>
                <w:sz w:val="18"/>
                <w:szCs w:val="18"/>
              </w:rPr>
              <w:t>服务对象满意度</w:t>
            </w:r>
          </w:p>
          <w:p w14:paraId="420518ED">
            <w:pPr>
              <w:spacing w:before="14" w:line="228" w:lineRule="auto"/>
              <w:ind w:left="565"/>
              <w:rPr>
                <w:rFonts w:ascii="宋体" w:hAnsi="宋体" w:eastAsia="宋体" w:cs="宋体"/>
                <w:sz w:val="18"/>
                <w:szCs w:val="18"/>
              </w:rPr>
            </w:pPr>
            <w:r>
              <w:rPr>
                <w:rFonts w:ascii="宋体" w:hAnsi="宋体" w:eastAsia="宋体" w:cs="宋体"/>
                <w:spacing w:val="2"/>
                <w:sz w:val="18"/>
                <w:szCs w:val="18"/>
              </w:rPr>
              <w:t>指标</w:t>
            </w:r>
          </w:p>
        </w:tc>
        <w:tc>
          <w:tcPr>
            <w:tcW w:w="3084" w:type="dxa"/>
            <w:gridSpan w:val="2"/>
            <w:vAlign w:val="top"/>
          </w:tcPr>
          <w:p w14:paraId="2187C1B6">
            <w:pPr>
              <w:pStyle w:val="6"/>
              <w:spacing w:line="306" w:lineRule="auto"/>
            </w:pPr>
          </w:p>
          <w:p w14:paraId="1652F3F1">
            <w:pPr>
              <w:spacing w:before="59" w:line="227" w:lineRule="auto"/>
              <w:ind w:left="1170"/>
              <w:rPr>
                <w:rFonts w:ascii="宋体" w:hAnsi="宋体" w:eastAsia="宋体" w:cs="宋体"/>
                <w:sz w:val="18"/>
                <w:szCs w:val="18"/>
              </w:rPr>
            </w:pPr>
            <w:r>
              <w:rPr>
                <w:rFonts w:ascii="宋体" w:hAnsi="宋体" w:eastAsia="宋体" w:cs="宋体"/>
                <w:spacing w:val="5"/>
                <w:sz w:val="18"/>
                <w:szCs w:val="18"/>
              </w:rPr>
              <w:t>群众满意</w:t>
            </w:r>
          </w:p>
        </w:tc>
        <w:tc>
          <w:tcPr>
            <w:tcW w:w="2833" w:type="dxa"/>
            <w:vAlign w:val="top"/>
          </w:tcPr>
          <w:p w14:paraId="0C455947">
            <w:pPr>
              <w:pStyle w:val="6"/>
              <w:spacing w:line="306" w:lineRule="auto"/>
            </w:pPr>
          </w:p>
          <w:p w14:paraId="72B28F91">
            <w:pPr>
              <w:spacing w:before="58" w:line="240" w:lineRule="exact"/>
              <w:ind w:left="1253"/>
              <w:rPr>
                <w:rFonts w:ascii="宋体" w:hAnsi="宋体" w:eastAsia="宋体" w:cs="宋体"/>
                <w:sz w:val="18"/>
                <w:szCs w:val="18"/>
              </w:rPr>
            </w:pPr>
            <w:r>
              <w:rPr>
                <w:rFonts w:ascii="宋体" w:hAnsi="宋体" w:eastAsia="宋体" w:cs="宋体"/>
                <w:spacing w:val="-3"/>
                <w:position w:val="1"/>
                <w:sz w:val="18"/>
                <w:szCs w:val="18"/>
              </w:rPr>
              <w:t>≥90</w:t>
            </w:r>
          </w:p>
        </w:tc>
      </w:tr>
    </w:tbl>
    <w:p w14:paraId="6CFD6508">
      <w:pPr>
        <w:rPr>
          <w:rFonts w:ascii="Arial"/>
          <w:sz w:val="21"/>
        </w:rPr>
      </w:pPr>
    </w:p>
    <w:p w14:paraId="1B1FF39D">
      <w:pPr>
        <w:rPr>
          <w:rFonts w:ascii="Arial" w:hAnsi="Arial" w:eastAsia="Arial" w:cs="Arial"/>
          <w:sz w:val="21"/>
          <w:szCs w:val="21"/>
        </w:rPr>
        <w:sectPr>
          <w:footerReference r:id="rId277" w:type="default"/>
          <w:pgSz w:w="11905" w:h="16837"/>
          <w:pgMar w:top="1240" w:right="1085" w:bottom="695" w:left="1012" w:header="0" w:footer="408" w:gutter="0"/>
          <w:cols w:space="720" w:num="1"/>
        </w:sectPr>
      </w:pPr>
    </w:p>
    <w:p w14:paraId="32874223">
      <w:pPr>
        <w:pStyle w:val="2"/>
        <w:spacing w:before="68" w:line="225" w:lineRule="auto"/>
        <w:ind w:left="1999"/>
        <w:rPr>
          <w:sz w:val="33"/>
          <w:szCs w:val="33"/>
        </w:rPr>
      </w:pPr>
      <w:r>
        <w:rPr>
          <w:b/>
          <w:bCs/>
          <w:spacing w:val="6"/>
          <w:sz w:val="33"/>
          <w:szCs w:val="33"/>
        </w:rPr>
        <w:t>部门（单位）预算项目支出绩效目标表</w:t>
      </w:r>
    </w:p>
    <w:p w14:paraId="4D94977A">
      <w:pPr>
        <w:spacing w:line="375" w:lineRule="auto"/>
        <w:rPr>
          <w:rFonts w:ascii="Arial"/>
          <w:sz w:val="21"/>
        </w:rPr>
      </w:pPr>
    </w:p>
    <w:p w14:paraId="25DB22AB">
      <w:pPr>
        <w:pStyle w:val="2"/>
        <w:spacing w:before="58" w:line="227" w:lineRule="auto"/>
        <w:ind w:left="4468"/>
        <w:rPr>
          <w:sz w:val="18"/>
          <w:szCs w:val="18"/>
        </w:rPr>
      </w:pPr>
      <w:r>
        <w:rPr>
          <w:spacing w:val="1"/>
          <w:sz w:val="18"/>
          <w:szCs w:val="18"/>
        </w:rPr>
        <w:t>(2026年度</w:t>
      </w:r>
      <w:r>
        <w:rPr>
          <w:rFonts w:hint="eastAsia"/>
          <w:spacing w:val="1"/>
          <w:sz w:val="18"/>
          <w:szCs w:val="18"/>
          <w:lang w:eastAsia="zh-CN"/>
        </w:rPr>
        <w:t>）</w:t>
      </w:r>
    </w:p>
    <w:p w14:paraId="5E682F1A">
      <w:pPr>
        <w:spacing w:line="185" w:lineRule="exact"/>
      </w:pPr>
    </w:p>
    <w:tbl>
      <w:tblPr>
        <w:tblStyle w:val="5"/>
        <w:tblW w:w="977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05"/>
        <w:gridCol w:w="1268"/>
        <w:gridCol w:w="1371"/>
        <w:gridCol w:w="1253"/>
        <w:gridCol w:w="1543"/>
        <w:gridCol w:w="2937"/>
      </w:tblGrid>
      <w:tr w14:paraId="163909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0" w:hRule="atLeast"/>
        </w:trPr>
        <w:tc>
          <w:tcPr>
            <w:tcW w:w="1405" w:type="dxa"/>
            <w:vAlign w:val="top"/>
          </w:tcPr>
          <w:p w14:paraId="75F4EBB1">
            <w:pPr>
              <w:spacing w:before="245" w:line="228" w:lineRule="auto"/>
              <w:ind w:left="333"/>
              <w:rPr>
                <w:rFonts w:ascii="宋体" w:hAnsi="宋体" w:eastAsia="宋体" w:cs="宋体"/>
                <w:sz w:val="18"/>
                <w:szCs w:val="18"/>
              </w:rPr>
            </w:pPr>
            <w:r>
              <w:rPr>
                <w:rFonts w:ascii="宋体" w:hAnsi="宋体" w:eastAsia="宋体" w:cs="宋体"/>
                <w:spacing w:val="4"/>
                <w:sz w:val="18"/>
                <w:szCs w:val="18"/>
              </w:rPr>
              <w:t>项目名称</w:t>
            </w:r>
          </w:p>
        </w:tc>
        <w:tc>
          <w:tcPr>
            <w:tcW w:w="8372" w:type="dxa"/>
            <w:gridSpan w:val="5"/>
            <w:vAlign w:val="top"/>
          </w:tcPr>
          <w:p w14:paraId="02507EFA">
            <w:pPr>
              <w:spacing w:before="245" w:line="228" w:lineRule="auto"/>
              <w:ind w:left="3423"/>
              <w:rPr>
                <w:rFonts w:ascii="宋体" w:hAnsi="宋体" w:eastAsia="宋体" w:cs="宋体"/>
                <w:sz w:val="18"/>
                <w:szCs w:val="18"/>
              </w:rPr>
            </w:pPr>
            <w:r>
              <w:rPr>
                <w:rFonts w:ascii="宋体" w:hAnsi="宋体" w:eastAsia="宋体" w:cs="宋体"/>
                <w:spacing w:val="9"/>
                <w:sz w:val="18"/>
                <w:szCs w:val="18"/>
              </w:rPr>
              <w:t>“三招三引”经费</w:t>
            </w:r>
          </w:p>
        </w:tc>
      </w:tr>
      <w:tr w14:paraId="29B7B8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1" w:hRule="atLeast"/>
        </w:trPr>
        <w:tc>
          <w:tcPr>
            <w:tcW w:w="1405" w:type="dxa"/>
            <w:vAlign w:val="top"/>
          </w:tcPr>
          <w:p w14:paraId="268CE0C6">
            <w:pPr>
              <w:spacing w:before="237" w:line="227" w:lineRule="auto"/>
              <w:ind w:left="143"/>
              <w:rPr>
                <w:rFonts w:ascii="宋体" w:hAnsi="宋体" w:eastAsia="宋体" w:cs="宋体"/>
                <w:sz w:val="18"/>
                <w:szCs w:val="18"/>
              </w:rPr>
            </w:pPr>
            <w:r>
              <w:rPr>
                <w:rFonts w:ascii="宋体" w:hAnsi="宋体" w:eastAsia="宋体" w:cs="宋体"/>
                <w:spacing w:val="4"/>
                <w:sz w:val="18"/>
                <w:szCs w:val="18"/>
              </w:rPr>
              <w:t>部门（单位）</w:t>
            </w:r>
          </w:p>
        </w:tc>
        <w:tc>
          <w:tcPr>
            <w:tcW w:w="8372" w:type="dxa"/>
            <w:gridSpan w:val="5"/>
            <w:vAlign w:val="top"/>
          </w:tcPr>
          <w:p w14:paraId="1C7FB9EC">
            <w:pPr>
              <w:spacing w:before="236" w:line="227" w:lineRule="auto"/>
              <w:ind w:left="2870"/>
              <w:rPr>
                <w:rFonts w:ascii="宋体" w:hAnsi="宋体" w:eastAsia="宋体" w:cs="宋体"/>
                <w:sz w:val="18"/>
                <w:szCs w:val="18"/>
              </w:rPr>
            </w:pPr>
            <w:r>
              <w:rPr>
                <w:rFonts w:ascii="宋体" w:hAnsi="宋体" w:eastAsia="宋体" w:cs="宋体"/>
                <w:spacing w:val="6"/>
                <w:sz w:val="18"/>
                <w:szCs w:val="18"/>
              </w:rPr>
              <w:t>盐边县经济信息化和科学技术局</w:t>
            </w:r>
          </w:p>
        </w:tc>
      </w:tr>
      <w:tr w14:paraId="56AAB5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1" w:hRule="atLeast"/>
        </w:trPr>
        <w:tc>
          <w:tcPr>
            <w:tcW w:w="1405" w:type="dxa"/>
            <w:vMerge w:val="restart"/>
            <w:tcBorders>
              <w:bottom w:val="nil"/>
            </w:tcBorders>
            <w:vAlign w:val="top"/>
          </w:tcPr>
          <w:p w14:paraId="6B9B2814">
            <w:pPr>
              <w:pStyle w:val="6"/>
              <w:spacing w:line="241" w:lineRule="auto"/>
            </w:pPr>
          </w:p>
          <w:p w14:paraId="1FC0C646">
            <w:pPr>
              <w:pStyle w:val="6"/>
              <w:spacing w:line="242" w:lineRule="auto"/>
            </w:pPr>
          </w:p>
          <w:p w14:paraId="70A3C653">
            <w:pPr>
              <w:pStyle w:val="6"/>
              <w:spacing w:line="242" w:lineRule="auto"/>
            </w:pPr>
          </w:p>
          <w:p w14:paraId="7070066F">
            <w:pPr>
              <w:spacing w:before="58" w:line="228" w:lineRule="auto"/>
              <w:ind w:left="331"/>
              <w:rPr>
                <w:rFonts w:ascii="宋体" w:hAnsi="宋体" w:eastAsia="宋体" w:cs="宋体"/>
                <w:sz w:val="18"/>
                <w:szCs w:val="18"/>
              </w:rPr>
            </w:pPr>
            <w:r>
              <w:rPr>
                <w:rFonts w:ascii="宋体" w:hAnsi="宋体" w:eastAsia="宋体" w:cs="宋体"/>
                <w:spacing w:val="4"/>
                <w:sz w:val="18"/>
                <w:szCs w:val="18"/>
              </w:rPr>
              <w:t>项目资金</w:t>
            </w:r>
          </w:p>
          <w:p w14:paraId="288F3014">
            <w:pPr>
              <w:spacing w:before="13" w:line="228" w:lineRule="auto"/>
              <w:ind w:left="337"/>
              <w:rPr>
                <w:rFonts w:ascii="宋体" w:hAnsi="宋体" w:eastAsia="宋体" w:cs="宋体"/>
                <w:sz w:val="18"/>
                <w:szCs w:val="18"/>
              </w:rPr>
            </w:pPr>
            <w:r>
              <w:rPr>
                <w:rFonts w:ascii="宋体" w:hAnsi="宋体" w:eastAsia="宋体" w:cs="宋体"/>
                <w:spacing w:val="1"/>
                <w:sz w:val="18"/>
                <w:szCs w:val="18"/>
              </w:rPr>
              <w:t>（万元）</w:t>
            </w:r>
          </w:p>
        </w:tc>
        <w:tc>
          <w:tcPr>
            <w:tcW w:w="3892" w:type="dxa"/>
            <w:gridSpan w:val="3"/>
            <w:vAlign w:val="top"/>
          </w:tcPr>
          <w:p w14:paraId="6A861A16">
            <w:pPr>
              <w:spacing w:before="241" w:line="227" w:lineRule="auto"/>
              <w:ind w:left="32"/>
              <w:rPr>
                <w:rFonts w:ascii="宋体" w:hAnsi="宋体" w:eastAsia="宋体" w:cs="宋体"/>
                <w:sz w:val="18"/>
                <w:szCs w:val="18"/>
              </w:rPr>
            </w:pPr>
            <w:r>
              <w:rPr>
                <w:rFonts w:ascii="宋体" w:hAnsi="宋体" w:eastAsia="宋体" w:cs="宋体"/>
                <w:spacing w:val="5"/>
                <w:sz w:val="18"/>
                <w:szCs w:val="18"/>
              </w:rPr>
              <w:t>年度资金总额</w:t>
            </w:r>
          </w:p>
        </w:tc>
        <w:tc>
          <w:tcPr>
            <w:tcW w:w="4480" w:type="dxa"/>
            <w:gridSpan w:val="2"/>
            <w:vAlign w:val="top"/>
          </w:tcPr>
          <w:p w14:paraId="65E36150">
            <w:pPr>
              <w:spacing w:before="240" w:line="242" w:lineRule="exact"/>
              <w:ind w:left="2165"/>
              <w:rPr>
                <w:rFonts w:ascii="宋体" w:hAnsi="宋体" w:eastAsia="宋体" w:cs="宋体"/>
                <w:sz w:val="18"/>
                <w:szCs w:val="18"/>
              </w:rPr>
            </w:pPr>
            <w:r>
              <w:rPr>
                <w:rFonts w:ascii="宋体" w:hAnsi="宋体" w:eastAsia="宋体" w:cs="宋体"/>
                <w:spacing w:val="-7"/>
                <w:position w:val="1"/>
                <w:sz w:val="18"/>
                <w:szCs w:val="18"/>
              </w:rPr>
              <w:t>10</w:t>
            </w:r>
          </w:p>
        </w:tc>
      </w:tr>
      <w:tr w14:paraId="066BCA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1" w:hRule="atLeast"/>
        </w:trPr>
        <w:tc>
          <w:tcPr>
            <w:tcW w:w="1405" w:type="dxa"/>
            <w:vMerge w:val="continue"/>
            <w:tcBorders>
              <w:top w:val="nil"/>
              <w:bottom w:val="nil"/>
            </w:tcBorders>
            <w:vAlign w:val="top"/>
          </w:tcPr>
          <w:p w14:paraId="63773598">
            <w:pPr>
              <w:pStyle w:val="6"/>
            </w:pPr>
          </w:p>
        </w:tc>
        <w:tc>
          <w:tcPr>
            <w:tcW w:w="3892" w:type="dxa"/>
            <w:gridSpan w:val="3"/>
            <w:vAlign w:val="top"/>
          </w:tcPr>
          <w:p w14:paraId="20A558EA">
            <w:pPr>
              <w:spacing w:before="240" w:line="227" w:lineRule="auto"/>
              <w:ind w:left="32"/>
              <w:rPr>
                <w:rFonts w:ascii="宋体" w:hAnsi="宋体" w:eastAsia="宋体" w:cs="宋体"/>
                <w:sz w:val="18"/>
                <w:szCs w:val="18"/>
              </w:rPr>
            </w:pPr>
            <w:r>
              <w:rPr>
                <w:rFonts w:ascii="宋体" w:hAnsi="宋体" w:eastAsia="宋体" w:cs="宋体"/>
                <w:spacing w:val="5"/>
                <w:sz w:val="18"/>
                <w:szCs w:val="18"/>
              </w:rPr>
              <w:t>财政拨款</w:t>
            </w:r>
          </w:p>
        </w:tc>
        <w:tc>
          <w:tcPr>
            <w:tcW w:w="4480" w:type="dxa"/>
            <w:gridSpan w:val="2"/>
            <w:vAlign w:val="top"/>
          </w:tcPr>
          <w:p w14:paraId="00B6EF0A">
            <w:pPr>
              <w:spacing w:before="239" w:line="242" w:lineRule="exact"/>
              <w:ind w:left="2165"/>
              <w:rPr>
                <w:rFonts w:ascii="宋体" w:hAnsi="宋体" w:eastAsia="宋体" w:cs="宋体"/>
                <w:sz w:val="18"/>
                <w:szCs w:val="18"/>
              </w:rPr>
            </w:pPr>
            <w:r>
              <w:rPr>
                <w:rFonts w:ascii="宋体" w:hAnsi="宋体" w:eastAsia="宋体" w:cs="宋体"/>
                <w:spacing w:val="-7"/>
                <w:position w:val="1"/>
                <w:sz w:val="18"/>
                <w:szCs w:val="18"/>
              </w:rPr>
              <w:t>10</w:t>
            </w:r>
          </w:p>
        </w:tc>
      </w:tr>
      <w:tr w14:paraId="2111AE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1" w:hRule="atLeast"/>
        </w:trPr>
        <w:tc>
          <w:tcPr>
            <w:tcW w:w="1405" w:type="dxa"/>
            <w:vMerge w:val="continue"/>
            <w:tcBorders>
              <w:top w:val="nil"/>
            </w:tcBorders>
            <w:vAlign w:val="top"/>
          </w:tcPr>
          <w:p w14:paraId="1EA53CCA">
            <w:pPr>
              <w:pStyle w:val="6"/>
            </w:pPr>
          </w:p>
        </w:tc>
        <w:tc>
          <w:tcPr>
            <w:tcW w:w="3892" w:type="dxa"/>
            <w:gridSpan w:val="3"/>
            <w:vAlign w:val="top"/>
          </w:tcPr>
          <w:p w14:paraId="4E444A80">
            <w:pPr>
              <w:spacing w:before="240" w:line="228" w:lineRule="auto"/>
              <w:ind w:left="32"/>
              <w:rPr>
                <w:rFonts w:ascii="宋体" w:hAnsi="宋体" w:eastAsia="宋体" w:cs="宋体"/>
                <w:sz w:val="18"/>
                <w:szCs w:val="18"/>
              </w:rPr>
            </w:pPr>
            <w:r>
              <w:rPr>
                <w:rFonts w:ascii="宋体" w:hAnsi="宋体" w:eastAsia="宋体" w:cs="宋体"/>
                <w:spacing w:val="5"/>
                <w:sz w:val="18"/>
                <w:szCs w:val="18"/>
              </w:rPr>
              <w:t>其他资金</w:t>
            </w:r>
          </w:p>
        </w:tc>
        <w:tc>
          <w:tcPr>
            <w:tcW w:w="4480" w:type="dxa"/>
            <w:gridSpan w:val="2"/>
            <w:vAlign w:val="top"/>
          </w:tcPr>
          <w:p w14:paraId="1BB57CE0">
            <w:pPr>
              <w:pStyle w:val="6"/>
            </w:pPr>
          </w:p>
        </w:tc>
      </w:tr>
      <w:tr w14:paraId="1D2AA8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943" w:hRule="atLeast"/>
        </w:trPr>
        <w:tc>
          <w:tcPr>
            <w:tcW w:w="1405" w:type="dxa"/>
            <w:vAlign w:val="top"/>
          </w:tcPr>
          <w:p w14:paraId="5DE61613">
            <w:pPr>
              <w:pStyle w:val="6"/>
              <w:spacing w:line="275" w:lineRule="auto"/>
            </w:pPr>
          </w:p>
          <w:p w14:paraId="47ED00E3">
            <w:pPr>
              <w:pStyle w:val="6"/>
              <w:spacing w:line="275" w:lineRule="auto"/>
            </w:pPr>
          </w:p>
          <w:p w14:paraId="2B351915">
            <w:pPr>
              <w:pStyle w:val="6"/>
              <w:spacing w:line="276" w:lineRule="auto"/>
            </w:pPr>
          </w:p>
          <w:p w14:paraId="58786459">
            <w:pPr>
              <w:spacing w:before="59" w:line="228" w:lineRule="auto"/>
              <w:ind w:left="330"/>
              <w:rPr>
                <w:rFonts w:ascii="宋体" w:hAnsi="宋体" w:eastAsia="宋体" w:cs="宋体"/>
                <w:sz w:val="18"/>
                <w:szCs w:val="18"/>
              </w:rPr>
            </w:pPr>
            <w:r>
              <w:rPr>
                <w:rFonts w:ascii="宋体" w:hAnsi="宋体" w:eastAsia="宋体" w:cs="宋体"/>
                <w:spacing w:val="4"/>
                <w:sz w:val="18"/>
                <w:szCs w:val="18"/>
              </w:rPr>
              <w:t>总体目标</w:t>
            </w:r>
          </w:p>
        </w:tc>
        <w:tc>
          <w:tcPr>
            <w:tcW w:w="8372" w:type="dxa"/>
            <w:gridSpan w:val="5"/>
            <w:vAlign w:val="top"/>
          </w:tcPr>
          <w:p w14:paraId="75285A8C">
            <w:pPr>
              <w:pStyle w:val="6"/>
              <w:spacing w:line="296" w:lineRule="auto"/>
            </w:pPr>
          </w:p>
          <w:p w14:paraId="19652664">
            <w:pPr>
              <w:pStyle w:val="6"/>
              <w:spacing w:line="297" w:lineRule="auto"/>
            </w:pPr>
          </w:p>
          <w:p w14:paraId="30B526AB">
            <w:pPr>
              <w:spacing w:before="58" w:line="227" w:lineRule="auto"/>
              <w:ind w:left="53"/>
              <w:rPr>
                <w:rFonts w:ascii="宋体" w:hAnsi="宋体" w:eastAsia="宋体" w:cs="宋体"/>
                <w:sz w:val="18"/>
                <w:szCs w:val="18"/>
              </w:rPr>
            </w:pPr>
            <w:r>
              <w:rPr>
                <w:rFonts w:ascii="宋体" w:hAnsi="宋体" w:eastAsia="宋体" w:cs="宋体"/>
                <w:spacing w:val="7"/>
                <w:sz w:val="18"/>
                <w:szCs w:val="18"/>
              </w:rPr>
              <w:t>以推动钒钛产业高质量发展为核心</w:t>
            </w:r>
            <w:r>
              <w:rPr>
                <w:rFonts w:ascii="宋体" w:hAnsi="宋体" w:eastAsia="宋体" w:cs="宋体"/>
                <w:spacing w:val="-39"/>
                <w:sz w:val="18"/>
                <w:szCs w:val="18"/>
              </w:rPr>
              <w:t xml:space="preserve"> </w:t>
            </w:r>
            <w:r>
              <w:rPr>
                <w:rFonts w:ascii="宋体" w:hAnsi="宋体" w:eastAsia="宋体" w:cs="宋体"/>
                <w:spacing w:val="7"/>
                <w:sz w:val="18"/>
                <w:szCs w:val="18"/>
              </w:rPr>
              <w:t>，深入推进“三招三引”工作，聚焦钒钛产业链延链补</w:t>
            </w:r>
            <w:r>
              <w:rPr>
                <w:rFonts w:ascii="宋体" w:hAnsi="宋体" w:eastAsia="宋体" w:cs="宋体"/>
                <w:spacing w:val="6"/>
                <w:sz w:val="18"/>
                <w:szCs w:val="18"/>
              </w:rPr>
              <w:t>链强链，</w:t>
            </w:r>
          </w:p>
          <w:p w14:paraId="2637753E">
            <w:pPr>
              <w:spacing w:before="13" w:line="244" w:lineRule="auto"/>
              <w:ind w:left="67" w:right="135" w:hanging="35"/>
              <w:rPr>
                <w:rFonts w:ascii="宋体" w:hAnsi="宋体" w:eastAsia="宋体" w:cs="宋体"/>
                <w:sz w:val="18"/>
                <w:szCs w:val="18"/>
              </w:rPr>
            </w:pPr>
            <w:r>
              <w:rPr>
                <w:rFonts w:ascii="宋体" w:hAnsi="宋体" w:eastAsia="宋体" w:cs="宋体"/>
                <w:spacing w:val="8"/>
                <w:sz w:val="18"/>
                <w:szCs w:val="18"/>
              </w:rPr>
              <w:t>精准对接优质资源，力争成功引进2户及以上符合区域产业规划、具备核心竞争力的钒钛相关产业项</w:t>
            </w:r>
            <w:r>
              <w:rPr>
                <w:rFonts w:ascii="宋体" w:hAnsi="宋体" w:eastAsia="宋体" w:cs="宋体"/>
                <w:spacing w:val="5"/>
                <w:sz w:val="18"/>
                <w:szCs w:val="18"/>
              </w:rPr>
              <w:t xml:space="preserve"> </w:t>
            </w:r>
            <w:r>
              <w:rPr>
                <w:rFonts w:ascii="宋体" w:hAnsi="宋体" w:eastAsia="宋体" w:cs="宋体"/>
                <w:spacing w:val="-18"/>
                <w:sz w:val="18"/>
                <w:szCs w:val="18"/>
              </w:rPr>
              <w:t>目。</w:t>
            </w:r>
          </w:p>
        </w:tc>
      </w:tr>
      <w:tr w14:paraId="4F54C2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6" w:hRule="atLeast"/>
        </w:trPr>
        <w:tc>
          <w:tcPr>
            <w:tcW w:w="1405" w:type="dxa"/>
            <w:vMerge w:val="restart"/>
            <w:tcBorders>
              <w:bottom w:val="nil"/>
            </w:tcBorders>
            <w:vAlign w:val="top"/>
          </w:tcPr>
          <w:p w14:paraId="378C3CD8">
            <w:pPr>
              <w:pStyle w:val="6"/>
              <w:spacing w:line="244" w:lineRule="auto"/>
            </w:pPr>
          </w:p>
          <w:p w14:paraId="099F4478">
            <w:pPr>
              <w:pStyle w:val="6"/>
              <w:spacing w:line="244" w:lineRule="auto"/>
            </w:pPr>
          </w:p>
          <w:p w14:paraId="115BB468">
            <w:pPr>
              <w:pStyle w:val="6"/>
              <w:spacing w:line="244" w:lineRule="auto"/>
            </w:pPr>
          </w:p>
          <w:p w14:paraId="352D511E">
            <w:pPr>
              <w:pStyle w:val="6"/>
              <w:spacing w:line="244" w:lineRule="auto"/>
            </w:pPr>
          </w:p>
          <w:p w14:paraId="67A78ABE">
            <w:pPr>
              <w:pStyle w:val="6"/>
              <w:spacing w:line="244" w:lineRule="auto"/>
            </w:pPr>
          </w:p>
          <w:p w14:paraId="4DB8DAC2">
            <w:pPr>
              <w:pStyle w:val="6"/>
              <w:spacing w:line="244" w:lineRule="auto"/>
            </w:pPr>
          </w:p>
          <w:p w14:paraId="6012B41F">
            <w:pPr>
              <w:pStyle w:val="6"/>
              <w:spacing w:line="244" w:lineRule="auto"/>
            </w:pPr>
          </w:p>
          <w:p w14:paraId="0EB919D6">
            <w:pPr>
              <w:pStyle w:val="6"/>
              <w:spacing w:line="244" w:lineRule="auto"/>
            </w:pPr>
          </w:p>
          <w:p w14:paraId="69F6F515">
            <w:pPr>
              <w:pStyle w:val="6"/>
              <w:spacing w:line="244" w:lineRule="auto"/>
            </w:pPr>
          </w:p>
          <w:p w14:paraId="6B6692C3">
            <w:pPr>
              <w:pStyle w:val="6"/>
              <w:spacing w:line="244" w:lineRule="auto"/>
            </w:pPr>
          </w:p>
          <w:p w14:paraId="1118EFBF">
            <w:pPr>
              <w:pStyle w:val="6"/>
              <w:spacing w:line="244" w:lineRule="auto"/>
            </w:pPr>
          </w:p>
          <w:p w14:paraId="56F586F7">
            <w:pPr>
              <w:pStyle w:val="6"/>
              <w:spacing w:line="244" w:lineRule="auto"/>
            </w:pPr>
          </w:p>
          <w:p w14:paraId="1C3E871A">
            <w:pPr>
              <w:pStyle w:val="6"/>
              <w:spacing w:line="244" w:lineRule="auto"/>
            </w:pPr>
          </w:p>
          <w:p w14:paraId="04412F41">
            <w:pPr>
              <w:spacing w:before="58" w:line="228" w:lineRule="auto"/>
              <w:ind w:left="333"/>
              <w:rPr>
                <w:rFonts w:ascii="宋体" w:hAnsi="宋体" w:eastAsia="宋体" w:cs="宋体"/>
                <w:sz w:val="18"/>
                <w:szCs w:val="18"/>
              </w:rPr>
            </w:pPr>
            <w:r>
              <w:rPr>
                <w:rFonts w:ascii="宋体" w:hAnsi="宋体" w:eastAsia="宋体" w:cs="宋体"/>
                <w:spacing w:val="4"/>
                <w:sz w:val="18"/>
                <w:szCs w:val="18"/>
              </w:rPr>
              <w:t>绩效指标</w:t>
            </w:r>
          </w:p>
        </w:tc>
        <w:tc>
          <w:tcPr>
            <w:tcW w:w="1268" w:type="dxa"/>
            <w:vAlign w:val="top"/>
          </w:tcPr>
          <w:p w14:paraId="6B67BC7F">
            <w:pPr>
              <w:spacing w:before="283" w:line="228" w:lineRule="auto"/>
              <w:ind w:left="263"/>
              <w:rPr>
                <w:rFonts w:ascii="宋体" w:hAnsi="宋体" w:eastAsia="宋体" w:cs="宋体"/>
                <w:sz w:val="18"/>
                <w:szCs w:val="18"/>
              </w:rPr>
            </w:pPr>
            <w:r>
              <w:rPr>
                <w:rFonts w:ascii="宋体" w:hAnsi="宋体" w:eastAsia="宋体" w:cs="宋体"/>
                <w:spacing w:val="4"/>
                <w:sz w:val="18"/>
                <w:szCs w:val="18"/>
              </w:rPr>
              <w:t>一级指标</w:t>
            </w:r>
          </w:p>
        </w:tc>
        <w:tc>
          <w:tcPr>
            <w:tcW w:w="1371" w:type="dxa"/>
            <w:vAlign w:val="top"/>
          </w:tcPr>
          <w:p w14:paraId="4E196C57">
            <w:pPr>
              <w:spacing w:before="283" w:line="228" w:lineRule="auto"/>
              <w:ind w:left="314"/>
              <w:rPr>
                <w:rFonts w:ascii="宋体" w:hAnsi="宋体" w:eastAsia="宋体" w:cs="宋体"/>
                <w:sz w:val="18"/>
                <w:szCs w:val="18"/>
              </w:rPr>
            </w:pPr>
            <w:r>
              <w:rPr>
                <w:rFonts w:ascii="宋体" w:hAnsi="宋体" w:eastAsia="宋体" w:cs="宋体"/>
                <w:spacing w:val="4"/>
                <w:sz w:val="18"/>
                <w:szCs w:val="18"/>
              </w:rPr>
              <w:t>二级指标</w:t>
            </w:r>
          </w:p>
        </w:tc>
        <w:tc>
          <w:tcPr>
            <w:tcW w:w="2796" w:type="dxa"/>
            <w:gridSpan w:val="2"/>
            <w:vAlign w:val="top"/>
          </w:tcPr>
          <w:p w14:paraId="6B5C08EB">
            <w:pPr>
              <w:spacing w:before="283" w:line="228" w:lineRule="auto"/>
              <w:ind w:left="1028"/>
              <w:rPr>
                <w:rFonts w:ascii="宋体" w:hAnsi="宋体" w:eastAsia="宋体" w:cs="宋体"/>
                <w:sz w:val="18"/>
                <w:szCs w:val="18"/>
              </w:rPr>
            </w:pPr>
            <w:r>
              <w:rPr>
                <w:rFonts w:ascii="宋体" w:hAnsi="宋体" w:eastAsia="宋体" w:cs="宋体"/>
                <w:spacing w:val="5"/>
                <w:sz w:val="18"/>
                <w:szCs w:val="18"/>
              </w:rPr>
              <w:t>三级指标</w:t>
            </w:r>
          </w:p>
        </w:tc>
        <w:tc>
          <w:tcPr>
            <w:tcW w:w="2937" w:type="dxa"/>
            <w:vAlign w:val="top"/>
          </w:tcPr>
          <w:p w14:paraId="3CD115EF">
            <w:pPr>
              <w:spacing w:before="283" w:line="227" w:lineRule="auto"/>
              <w:ind w:left="155"/>
              <w:rPr>
                <w:rFonts w:ascii="宋体" w:hAnsi="宋体" w:eastAsia="宋体" w:cs="宋体"/>
                <w:sz w:val="18"/>
                <w:szCs w:val="18"/>
              </w:rPr>
            </w:pPr>
            <w:r>
              <w:rPr>
                <w:rFonts w:ascii="宋体" w:hAnsi="宋体" w:eastAsia="宋体" w:cs="宋体"/>
                <w:spacing w:val="7"/>
                <w:sz w:val="18"/>
                <w:szCs w:val="18"/>
              </w:rPr>
              <w:t>指标值（包含数字及文字描述）</w:t>
            </w:r>
          </w:p>
        </w:tc>
      </w:tr>
      <w:tr w14:paraId="5E1D3E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5" w:hRule="atLeast"/>
        </w:trPr>
        <w:tc>
          <w:tcPr>
            <w:tcW w:w="1405" w:type="dxa"/>
            <w:vMerge w:val="continue"/>
            <w:tcBorders>
              <w:top w:val="nil"/>
              <w:bottom w:val="nil"/>
            </w:tcBorders>
            <w:vAlign w:val="top"/>
          </w:tcPr>
          <w:p w14:paraId="5F221AF7">
            <w:pPr>
              <w:pStyle w:val="6"/>
            </w:pPr>
          </w:p>
        </w:tc>
        <w:tc>
          <w:tcPr>
            <w:tcW w:w="1268" w:type="dxa"/>
            <w:vMerge w:val="restart"/>
            <w:tcBorders>
              <w:bottom w:val="nil"/>
            </w:tcBorders>
            <w:vAlign w:val="top"/>
          </w:tcPr>
          <w:p w14:paraId="1169AF4B">
            <w:pPr>
              <w:pStyle w:val="6"/>
              <w:spacing w:line="265" w:lineRule="auto"/>
            </w:pPr>
          </w:p>
          <w:p w14:paraId="21AB82E1">
            <w:pPr>
              <w:pStyle w:val="6"/>
              <w:spacing w:line="265" w:lineRule="auto"/>
            </w:pPr>
          </w:p>
          <w:p w14:paraId="348B137E">
            <w:pPr>
              <w:pStyle w:val="6"/>
              <w:spacing w:line="266" w:lineRule="auto"/>
            </w:pPr>
          </w:p>
          <w:p w14:paraId="01C225D5">
            <w:pPr>
              <w:pStyle w:val="6"/>
              <w:spacing w:line="266" w:lineRule="auto"/>
            </w:pPr>
          </w:p>
          <w:p w14:paraId="0699D0C6">
            <w:pPr>
              <w:pStyle w:val="6"/>
              <w:spacing w:line="266" w:lineRule="auto"/>
            </w:pPr>
          </w:p>
          <w:p w14:paraId="628F050A">
            <w:pPr>
              <w:spacing w:before="58" w:line="227" w:lineRule="auto"/>
              <w:ind w:left="260"/>
              <w:rPr>
                <w:rFonts w:ascii="宋体" w:hAnsi="宋体" w:eastAsia="宋体" w:cs="宋体"/>
                <w:sz w:val="18"/>
                <w:szCs w:val="18"/>
              </w:rPr>
            </w:pPr>
            <w:r>
              <w:rPr>
                <w:rFonts w:ascii="宋体" w:hAnsi="宋体" w:eastAsia="宋体" w:cs="宋体"/>
                <w:spacing w:val="5"/>
                <w:sz w:val="18"/>
                <w:szCs w:val="18"/>
              </w:rPr>
              <w:t>产出指标</w:t>
            </w:r>
          </w:p>
        </w:tc>
        <w:tc>
          <w:tcPr>
            <w:tcW w:w="1371" w:type="dxa"/>
            <w:vMerge w:val="restart"/>
            <w:tcBorders>
              <w:bottom w:val="nil"/>
            </w:tcBorders>
            <w:vAlign w:val="top"/>
          </w:tcPr>
          <w:p w14:paraId="4713D63E">
            <w:pPr>
              <w:pStyle w:val="6"/>
              <w:spacing w:line="296" w:lineRule="auto"/>
            </w:pPr>
          </w:p>
          <w:p w14:paraId="507CF731">
            <w:pPr>
              <w:pStyle w:val="6"/>
              <w:spacing w:line="296" w:lineRule="auto"/>
            </w:pPr>
          </w:p>
          <w:p w14:paraId="70E0DAD7">
            <w:pPr>
              <w:spacing w:before="58" w:line="227" w:lineRule="auto"/>
              <w:ind w:left="313"/>
              <w:rPr>
                <w:rFonts w:ascii="宋体" w:hAnsi="宋体" w:eastAsia="宋体" w:cs="宋体"/>
                <w:sz w:val="18"/>
                <w:szCs w:val="18"/>
              </w:rPr>
            </w:pPr>
            <w:r>
              <w:rPr>
                <w:rFonts w:ascii="宋体" w:hAnsi="宋体" w:eastAsia="宋体" w:cs="宋体"/>
                <w:spacing w:val="4"/>
                <w:sz w:val="18"/>
                <w:szCs w:val="18"/>
              </w:rPr>
              <w:t>数量指标</w:t>
            </w:r>
          </w:p>
        </w:tc>
        <w:tc>
          <w:tcPr>
            <w:tcW w:w="2796" w:type="dxa"/>
            <w:gridSpan w:val="2"/>
            <w:vAlign w:val="top"/>
          </w:tcPr>
          <w:p w14:paraId="0ED7455F">
            <w:pPr>
              <w:spacing w:before="284" w:line="227" w:lineRule="auto"/>
              <w:ind w:left="370"/>
              <w:rPr>
                <w:rFonts w:ascii="宋体" w:hAnsi="宋体" w:eastAsia="宋体" w:cs="宋体"/>
                <w:sz w:val="18"/>
                <w:szCs w:val="18"/>
              </w:rPr>
            </w:pPr>
            <w:r>
              <w:rPr>
                <w:rFonts w:ascii="宋体" w:hAnsi="宋体" w:eastAsia="宋体" w:cs="宋体"/>
                <w:spacing w:val="6"/>
                <w:sz w:val="18"/>
                <w:szCs w:val="18"/>
              </w:rPr>
              <w:t>外出招商、招院引所次数</w:t>
            </w:r>
          </w:p>
        </w:tc>
        <w:tc>
          <w:tcPr>
            <w:tcW w:w="2937" w:type="dxa"/>
            <w:vAlign w:val="top"/>
          </w:tcPr>
          <w:p w14:paraId="01B1E0A7">
            <w:pPr>
              <w:spacing w:before="284" w:line="227" w:lineRule="auto"/>
              <w:ind w:left="1258"/>
              <w:rPr>
                <w:rFonts w:ascii="宋体" w:hAnsi="宋体" w:eastAsia="宋体" w:cs="宋体"/>
                <w:sz w:val="18"/>
                <w:szCs w:val="18"/>
              </w:rPr>
            </w:pPr>
            <w:r>
              <w:rPr>
                <w:rFonts w:ascii="宋体" w:hAnsi="宋体" w:eastAsia="宋体" w:cs="宋体"/>
                <w:spacing w:val="-2"/>
                <w:sz w:val="18"/>
                <w:szCs w:val="18"/>
              </w:rPr>
              <w:t>≥6次</w:t>
            </w:r>
          </w:p>
        </w:tc>
      </w:tr>
      <w:tr w14:paraId="68DC15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6" w:hRule="atLeast"/>
        </w:trPr>
        <w:tc>
          <w:tcPr>
            <w:tcW w:w="1405" w:type="dxa"/>
            <w:vMerge w:val="continue"/>
            <w:tcBorders>
              <w:top w:val="nil"/>
              <w:bottom w:val="nil"/>
            </w:tcBorders>
            <w:vAlign w:val="top"/>
          </w:tcPr>
          <w:p w14:paraId="130B99F3">
            <w:pPr>
              <w:pStyle w:val="6"/>
            </w:pPr>
          </w:p>
        </w:tc>
        <w:tc>
          <w:tcPr>
            <w:tcW w:w="1268" w:type="dxa"/>
            <w:vMerge w:val="continue"/>
            <w:tcBorders>
              <w:top w:val="nil"/>
              <w:bottom w:val="nil"/>
            </w:tcBorders>
            <w:vAlign w:val="top"/>
          </w:tcPr>
          <w:p w14:paraId="4B9AE14D">
            <w:pPr>
              <w:pStyle w:val="6"/>
            </w:pPr>
          </w:p>
        </w:tc>
        <w:tc>
          <w:tcPr>
            <w:tcW w:w="1371" w:type="dxa"/>
            <w:vMerge w:val="continue"/>
            <w:tcBorders>
              <w:top w:val="nil"/>
            </w:tcBorders>
            <w:vAlign w:val="top"/>
          </w:tcPr>
          <w:p w14:paraId="37C1ECDF">
            <w:pPr>
              <w:pStyle w:val="6"/>
            </w:pPr>
          </w:p>
        </w:tc>
        <w:tc>
          <w:tcPr>
            <w:tcW w:w="2796" w:type="dxa"/>
            <w:gridSpan w:val="2"/>
            <w:vAlign w:val="top"/>
          </w:tcPr>
          <w:p w14:paraId="5DA439D3">
            <w:pPr>
              <w:spacing w:before="285" w:line="227" w:lineRule="auto"/>
              <w:ind w:left="175"/>
              <w:rPr>
                <w:rFonts w:ascii="宋体" w:hAnsi="宋体" w:eastAsia="宋体" w:cs="宋体"/>
                <w:sz w:val="18"/>
                <w:szCs w:val="18"/>
              </w:rPr>
            </w:pPr>
            <w:r>
              <w:rPr>
                <w:rFonts w:ascii="宋体" w:hAnsi="宋体" w:eastAsia="宋体" w:cs="宋体"/>
                <w:spacing w:val="7"/>
                <w:sz w:val="18"/>
                <w:szCs w:val="18"/>
              </w:rPr>
              <w:t>接待招商企业、招引院所次数</w:t>
            </w:r>
          </w:p>
        </w:tc>
        <w:tc>
          <w:tcPr>
            <w:tcW w:w="2937" w:type="dxa"/>
            <w:vAlign w:val="top"/>
          </w:tcPr>
          <w:p w14:paraId="3B28EFB8">
            <w:pPr>
              <w:spacing w:before="285" w:line="227" w:lineRule="auto"/>
              <w:ind w:left="1258"/>
              <w:rPr>
                <w:rFonts w:ascii="宋体" w:hAnsi="宋体" w:eastAsia="宋体" w:cs="宋体"/>
                <w:sz w:val="18"/>
                <w:szCs w:val="18"/>
              </w:rPr>
            </w:pPr>
            <w:r>
              <w:rPr>
                <w:rFonts w:ascii="宋体" w:hAnsi="宋体" w:eastAsia="宋体" w:cs="宋体"/>
                <w:spacing w:val="-2"/>
                <w:sz w:val="18"/>
                <w:szCs w:val="18"/>
              </w:rPr>
              <w:t>≥6次</w:t>
            </w:r>
          </w:p>
        </w:tc>
      </w:tr>
      <w:tr w14:paraId="1F702F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6" w:hRule="atLeast"/>
        </w:trPr>
        <w:tc>
          <w:tcPr>
            <w:tcW w:w="1405" w:type="dxa"/>
            <w:vMerge w:val="continue"/>
            <w:tcBorders>
              <w:top w:val="nil"/>
              <w:bottom w:val="nil"/>
            </w:tcBorders>
            <w:vAlign w:val="top"/>
          </w:tcPr>
          <w:p w14:paraId="25EB71BD">
            <w:pPr>
              <w:pStyle w:val="6"/>
            </w:pPr>
          </w:p>
        </w:tc>
        <w:tc>
          <w:tcPr>
            <w:tcW w:w="1268" w:type="dxa"/>
            <w:vMerge w:val="continue"/>
            <w:tcBorders>
              <w:top w:val="nil"/>
              <w:bottom w:val="nil"/>
            </w:tcBorders>
            <w:vAlign w:val="top"/>
          </w:tcPr>
          <w:p w14:paraId="576B682D">
            <w:pPr>
              <w:pStyle w:val="6"/>
            </w:pPr>
          </w:p>
        </w:tc>
        <w:tc>
          <w:tcPr>
            <w:tcW w:w="1371" w:type="dxa"/>
            <w:vAlign w:val="top"/>
          </w:tcPr>
          <w:p w14:paraId="3BB0A08A">
            <w:pPr>
              <w:spacing w:before="286" w:line="228" w:lineRule="auto"/>
              <w:ind w:left="312"/>
              <w:rPr>
                <w:rFonts w:ascii="宋体" w:hAnsi="宋体" w:eastAsia="宋体" w:cs="宋体"/>
                <w:sz w:val="18"/>
                <w:szCs w:val="18"/>
              </w:rPr>
            </w:pPr>
            <w:r>
              <w:rPr>
                <w:rFonts w:ascii="宋体" w:hAnsi="宋体" w:eastAsia="宋体" w:cs="宋体"/>
                <w:spacing w:val="5"/>
                <w:sz w:val="18"/>
                <w:szCs w:val="18"/>
              </w:rPr>
              <w:t>质量指标</w:t>
            </w:r>
          </w:p>
        </w:tc>
        <w:tc>
          <w:tcPr>
            <w:tcW w:w="2796" w:type="dxa"/>
            <w:gridSpan w:val="2"/>
            <w:vAlign w:val="top"/>
          </w:tcPr>
          <w:p w14:paraId="18A81E9D">
            <w:pPr>
              <w:spacing w:before="286" w:line="227" w:lineRule="auto"/>
              <w:ind w:left="97"/>
              <w:rPr>
                <w:rFonts w:ascii="宋体" w:hAnsi="宋体" w:eastAsia="宋体" w:cs="宋体"/>
                <w:sz w:val="18"/>
                <w:szCs w:val="18"/>
              </w:rPr>
            </w:pPr>
            <w:r>
              <w:rPr>
                <w:rFonts w:ascii="宋体" w:hAnsi="宋体" w:eastAsia="宋体" w:cs="宋体"/>
                <w:spacing w:val="5"/>
                <w:sz w:val="18"/>
                <w:szCs w:val="18"/>
              </w:rPr>
              <w:t>引进钒钛相关产业企业进驻盐边</w:t>
            </w:r>
          </w:p>
        </w:tc>
        <w:tc>
          <w:tcPr>
            <w:tcW w:w="2937" w:type="dxa"/>
            <w:vAlign w:val="top"/>
          </w:tcPr>
          <w:p w14:paraId="5D424329">
            <w:pPr>
              <w:spacing w:before="286" w:line="228" w:lineRule="auto"/>
              <w:ind w:left="1258"/>
              <w:rPr>
                <w:rFonts w:ascii="宋体" w:hAnsi="宋体" w:eastAsia="宋体" w:cs="宋体"/>
                <w:sz w:val="18"/>
                <w:szCs w:val="18"/>
              </w:rPr>
            </w:pPr>
            <w:r>
              <w:rPr>
                <w:rFonts w:ascii="宋体" w:hAnsi="宋体" w:eastAsia="宋体" w:cs="宋体"/>
                <w:spacing w:val="-2"/>
                <w:sz w:val="18"/>
                <w:szCs w:val="18"/>
              </w:rPr>
              <w:t>≥2户</w:t>
            </w:r>
          </w:p>
        </w:tc>
      </w:tr>
      <w:tr w14:paraId="19A5E0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6" w:hRule="atLeast"/>
        </w:trPr>
        <w:tc>
          <w:tcPr>
            <w:tcW w:w="1405" w:type="dxa"/>
            <w:vMerge w:val="continue"/>
            <w:tcBorders>
              <w:top w:val="nil"/>
              <w:bottom w:val="nil"/>
            </w:tcBorders>
            <w:vAlign w:val="top"/>
          </w:tcPr>
          <w:p w14:paraId="68C74018">
            <w:pPr>
              <w:pStyle w:val="6"/>
            </w:pPr>
          </w:p>
        </w:tc>
        <w:tc>
          <w:tcPr>
            <w:tcW w:w="1268" w:type="dxa"/>
            <w:vMerge w:val="continue"/>
            <w:tcBorders>
              <w:top w:val="nil"/>
            </w:tcBorders>
            <w:vAlign w:val="top"/>
          </w:tcPr>
          <w:p w14:paraId="45BC7257">
            <w:pPr>
              <w:pStyle w:val="6"/>
            </w:pPr>
          </w:p>
        </w:tc>
        <w:tc>
          <w:tcPr>
            <w:tcW w:w="1371" w:type="dxa"/>
            <w:vAlign w:val="top"/>
          </w:tcPr>
          <w:p w14:paraId="43160093">
            <w:pPr>
              <w:spacing w:before="287" w:line="228" w:lineRule="auto"/>
              <w:ind w:left="320"/>
              <w:rPr>
                <w:rFonts w:ascii="宋体" w:hAnsi="宋体" w:eastAsia="宋体" w:cs="宋体"/>
                <w:sz w:val="18"/>
                <w:szCs w:val="18"/>
              </w:rPr>
            </w:pPr>
            <w:r>
              <w:rPr>
                <w:rFonts w:ascii="宋体" w:hAnsi="宋体" w:eastAsia="宋体" w:cs="宋体"/>
                <w:spacing w:val="3"/>
                <w:sz w:val="18"/>
                <w:szCs w:val="18"/>
              </w:rPr>
              <w:t>时效指标</w:t>
            </w:r>
          </w:p>
        </w:tc>
        <w:tc>
          <w:tcPr>
            <w:tcW w:w="2796" w:type="dxa"/>
            <w:gridSpan w:val="2"/>
            <w:vAlign w:val="top"/>
          </w:tcPr>
          <w:p w14:paraId="12D5DAE3">
            <w:pPr>
              <w:spacing w:before="287" w:line="227" w:lineRule="auto"/>
              <w:ind w:left="934"/>
              <w:rPr>
                <w:rFonts w:ascii="宋体" w:hAnsi="宋体" w:eastAsia="宋体" w:cs="宋体"/>
                <w:sz w:val="18"/>
                <w:szCs w:val="18"/>
              </w:rPr>
            </w:pPr>
            <w:r>
              <w:rPr>
                <w:rFonts w:ascii="宋体" w:hAnsi="宋体" w:eastAsia="宋体" w:cs="宋体"/>
                <w:spacing w:val="5"/>
                <w:sz w:val="18"/>
                <w:szCs w:val="18"/>
              </w:rPr>
              <w:t>按工作安排</w:t>
            </w:r>
          </w:p>
        </w:tc>
        <w:tc>
          <w:tcPr>
            <w:tcW w:w="2937" w:type="dxa"/>
            <w:vAlign w:val="top"/>
          </w:tcPr>
          <w:p w14:paraId="3CC23C2D">
            <w:pPr>
              <w:spacing w:before="287" w:line="227" w:lineRule="auto"/>
              <w:ind w:left="1192"/>
              <w:rPr>
                <w:rFonts w:ascii="宋体" w:hAnsi="宋体" w:eastAsia="宋体" w:cs="宋体"/>
                <w:sz w:val="18"/>
                <w:szCs w:val="18"/>
              </w:rPr>
            </w:pPr>
            <w:r>
              <w:rPr>
                <w:rFonts w:ascii="宋体" w:hAnsi="宋体" w:eastAsia="宋体" w:cs="宋体"/>
                <w:spacing w:val="4"/>
                <w:sz w:val="18"/>
                <w:szCs w:val="18"/>
              </w:rPr>
              <w:t>2026年</w:t>
            </w:r>
          </w:p>
        </w:tc>
      </w:tr>
      <w:tr w14:paraId="6955D2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5" w:hRule="atLeast"/>
        </w:trPr>
        <w:tc>
          <w:tcPr>
            <w:tcW w:w="1405" w:type="dxa"/>
            <w:vMerge w:val="continue"/>
            <w:tcBorders>
              <w:top w:val="nil"/>
              <w:bottom w:val="nil"/>
            </w:tcBorders>
            <w:vAlign w:val="top"/>
          </w:tcPr>
          <w:p w14:paraId="6DD6D64A">
            <w:pPr>
              <w:pStyle w:val="6"/>
            </w:pPr>
          </w:p>
        </w:tc>
        <w:tc>
          <w:tcPr>
            <w:tcW w:w="1268" w:type="dxa"/>
            <w:vAlign w:val="top"/>
          </w:tcPr>
          <w:p w14:paraId="232510A2">
            <w:pPr>
              <w:spacing w:before="286" w:line="227" w:lineRule="auto"/>
              <w:ind w:left="309"/>
              <w:rPr>
                <w:rFonts w:ascii="宋体" w:hAnsi="宋体" w:eastAsia="宋体" w:cs="宋体"/>
                <w:sz w:val="18"/>
                <w:szCs w:val="18"/>
              </w:rPr>
            </w:pPr>
            <w:r>
              <w:rPr>
                <w:rFonts w:ascii="宋体" w:hAnsi="宋体" w:eastAsia="宋体" w:cs="宋体"/>
                <w:spacing w:val="4"/>
                <w:sz w:val="18"/>
                <w:szCs w:val="18"/>
              </w:rPr>
              <w:t>成本指标</w:t>
            </w:r>
          </w:p>
        </w:tc>
        <w:tc>
          <w:tcPr>
            <w:tcW w:w="1371" w:type="dxa"/>
            <w:vAlign w:val="top"/>
          </w:tcPr>
          <w:p w14:paraId="1F07A03F">
            <w:pPr>
              <w:spacing w:before="286" w:line="227" w:lineRule="auto"/>
              <w:ind w:left="124"/>
              <w:rPr>
                <w:rFonts w:ascii="宋体" w:hAnsi="宋体" w:eastAsia="宋体" w:cs="宋体"/>
                <w:sz w:val="18"/>
                <w:szCs w:val="18"/>
              </w:rPr>
            </w:pPr>
            <w:r>
              <w:rPr>
                <w:rFonts w:ascii="宋体" w:hAnsi="宋体" w:eastAsia="宋体" w:cs="宋体"/>
                <w:spacing w:val="5"/>
                <w:sz w:val="18"/>
                <w:szCs w:val="18"/>
              </w:rPr>
              <w:t>经济成本指标</w:t>
            </w:r>
          </w:p>
        </w:tc>
        <w:tc>
          <w:tcPr>
            <w:tcW w:w="2796" w:type="dxa"/>
            <w:gridSpan w:val="2"/>
            <w:vAlign w:val="top"/>
          </w:tcPr>
          <w:p w14:paraId="5E0F311D">
            <w:pPr>
              <w:spacing w:before="287" w:line="227" w:lineRule="auto"/>
              <w:ind w:left="934"/>
              <w:rPr>
                <w:rFonts w:ascii="宋体" w:hAnsi="宋体" w:eastAsia="宋体" w:cs="宋体"/>
                <w:sz w:val="18"/>
                <w:szCs w:val="18"/>
              </w:rPr>
            </w:pPr>
            <w:r>
              <w:rPr>
                <w:rFonts w:ascii="宋体" w:hAnsi="宋体" w:eastAsia="宋体" w:cs="宋体"/>
                <w:spacing w:val="5"/>
                <w:sz w:val="18"/>
                <w:szCs w:val="18"/>
              </w:rPr>
              <w:t>预算控制数</w:t>
            </w:r>
          </w:p>
        </w:tc>
        <w:tc>
          <w:tcPr>
            <w:tcW w:w="2937" w:type="dxa"/>
            <w:vAlign w:val="top"/>
          </w:tcPr>
          <w:p w14:paraId="63970350">
            <w:pPr>
              <w:pStyle w:val="6"/>
            </w:pPr>
          </w:p>
          <w:p w14:paraId="082FEB7E">
            <w:pPr>
              <w:spacing w:before="52" w:line="230" w:lineRule="auto"/>
              <w:ind w:left="1230"/>
              <w:rPr>
                <w:rFonts w:ascii="宋体" w:hAnsi="宋体" w:eastAsia="宋体" w:cs="宋体"/>
                <w:sz w:val="16"/>
                <w:szCs w:val="16"/>
              </w:rPr>
            </w:pPr>
            <w:r>
              <w:rPr>
                <w:rFonts w:ascii="宋体" w:hAnsi="宋体" w:eastAsia="宋体" w:cs="宋体"/>
                <w:spacing w:val="2"/>
                <w:sz w:val="16"/>
                <w:szCs w:val="16"/>
              </w:rPr>
              <w:t>10万元</w:t>
            </w:r>
          </w:p>
        </w:tc>
      </w:tr>
      <w:tr w14:paraId="72E9DE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6" w:hRule="atLeast"/>
        </w:trPr>
        <w:tc>
          <w:tcPr>
            <w:tcW w:w="1405" w:type="dxa"/>
            <w:vMerge w:val="continue"/>
            <w:tcBorders>
              <w:top w:val="nil"/>
              <w:bottom w:val="nil"/>
            </w:tcBorders>
            <w:vAlign w:val="top"/>
          </w:tcPr>
          <w:p w14:paraId="67A1CD81">
            <w:pPr>
              <w:pStyle w:val="6"/>
            </w:pPr>
          </w:p>
        </w:tc>
        <w:tc>
          <w:tcPr>
            <w:tcW w:w="1268" w:type="dxa"/>
            <w:vMerge w:val="restart"/>
            <w:tcBorders>
              <w:bottom w:val="nil"/>
            </w:tcBorders>
            <w:vAlign w:val="top"/>
          </w:tcPr>
          <w:p w14:paraId="07E77489">
            <w:pPr>
              <w:pStyle w:val="6"/>
              <w:spacing w:line="298" w:lineRule="auto"/>
            </w:pPr>
          </w:p>
          <w:p w14:paraId="03E45D6F">
            <w:pPr>
              <w:pStyle w:val="6"/>
              <w:spacing w:line="298" w:lineRule="auto"/>
            </w:pPr>
          </w:p>
          <w:p w14:paraId="6E4667CB">
            <w:pPr>
              <w:spacing w:before="59" w:line="228" w:lineRule="auto"/>
              <w:ind w:left="264"/>
              <w:rPr>
                <w:rFonts w:ascii="宋体" w:hAnsi="宋体" w:eastAsia="宋体" w:cs="宋体"/>
                <w:sz w:val="18"/>
                <w:szCs w:val="18"/>
              </w:rPr>
            </w:pPr>
            <w:r>
              <w:rPr>
                <w:rFonts w:ascii="宋体" w:hAnsi="宋体" w:eastAsia="宋体" w:cs="宋体"/>
                <w:spacing w:val="4"/>
                <w:sz w:val="18"/>
                <w:szCs w:val="18"/>
              </w:rPr>
              <w:t>效益指标</w:t>
            </w:r>
          </w:p>
        </w:tc>
        <w:tc>
          <w:tcPr>
            <w:tcW w:w="1371" w:type="dxa"/>
            <w:vMerge w:val="restart"/>
            <w:tcBorders>
              <w:bottom w:val="nil"/>
            </w:tcBorders>
            <w:vAlign w:val="top"/>
          </w:tcPr>
          <w:p w14:paraId="4C2837B1">
            <w:pPr>
              <w:pStyle w:val="6"/>
              <w:spacing w:line="298" w:lineRule="auto"/>
            </w:pPr>
          </w:p>
          <w:p w14:paraId="3FB70C7E">
            <w:pPr>
              <w:pStyle w:val="6"/>
              <w:spacing w:line="298" w:lineRule="auto"/>
            </w:pPr>
          </w:p>
          <w:p w14:paraId="52596BCA">
            <w:pPr>
              <w:spacing w:before="59" w:line="228" w:lineRule="auto"/>
              <w:ind w:left="124"/>
              <w:rPr>
                <w:rFonts w:ascii="宋体" w:hAnsi="宋体" w:eastAsia="宋体" w:cs="宋体"/>
                <w:sz w:val="18"/>
                <w:szCs w:val="18"/>
              </w:rPr>
            </w:pPr>
            <w:r>
              <w:rPr>
                <w:rFonts w:ascii="宋体" w:hAnsi="宋体" w:eastAsia="宋体" w:cs="宋体"/>
                <w:spacing w:val="5"/>
                <w:sz w:val="18"/>
                <w:szCs w:val="18"/>
              </w:rPr>
              <w:t>经济效益指标</w:t>
            </w:r>
          </w:p>
        </w:tc>
        <w:tc>
          <w:tcPr>
            <w:tcW w:w="2796" w:type="dxa"/>
            <w:gridSpan w:val="2"/>
            <w:vAlign w:val="top"/>
          </w:tcPr>
          <w:p w14:paraId="4D4D1257">
            <w:pPr>
              <w:spacing w:before="288" w:line="227" w:lineRule="auto"/>
              <w:ind w:left="840"/>
              <w:rPr>
                <w:rFonts w:ascii="宋体" w:hAnsi="宋体" w:eastAsia="宋体" w:cs="宋体"/>
                <w:sz w:val="18"/>
                <w:szCs w:val="18"/>
              </w:rPr>
            </w:pPr>
            <w:r>
              <w:rPr>
                <w:rFonts w:ascii="宋体" w:hAnsi="宋体" w:eastAsia="宋体" w:cs="宋体"/>
                <w:spacing w:val="5"/>
                <w:sz w:val="18"/>
                <w:szCs w:val="18"/>
              </w:rPr>
              <w:t>促进经济发展</w:t>
            </w:r>
          </w:p>
        </w:tc>
        <w:tc>
          <w:tcPr>
            <w:tcW w:w="2937" w:type="dxa"/>
            <w:vAlign w:val="top"/>
          </w:tcPr>
          <w:p w14:paraId="4B296B3C">
            <w:pPr>
              <w:spacing w:before="289" w:line="227" w:lineRule="auto"/>
              <w:ind w:left="1099"/>
              <w:rPr>
                <w:rFonts w:ascii="宋体" w:hAnsi="宋体" w:eastAsia="宋体" w:cs="宋体"/>
                <w:sz w:val="18"/>
                <w:szCs w:val="18"/>
              </w:rPr>
            </w:pPr>
            <w:r>
              <w:rPr>
                <w:rFonts w:ascii="宋体" w:hAnsi="宋体" w:eastAsia="宋体" w:cs="宋体"/>
                <w:spacing w:val="5"/>
                <w:sz w:val="18"/>
                <w:szCs w:val="18"/>
              </w:rPr>
              <w:t>有所提高</w:t>
            </w:r>
          </w:p>
        </w:tc>
      </w:tr>
      <w:tr w14:paraId="310DE8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6" w:hRule="atLeast"/>
        </w:trPr>
        <w:tc>
          <w:tcPr>
            <w:tcW w:w="1405" w:type="dxa"/>
            <w:vMerge w:val="continue"/>
            <w:tcBorders>
              <w:top w:val="nil"/>
              <w:bottom w:val="nil"/>
            </w:tcBorders>
            <w:vAlign w:val="top"/>
          </w:tcPr>
          <w:p w14:paraId="62626121">
            <w:pPr>
              <w:pStyle w:val="6"/>
            </w:pPr>
          </w:p>
        </w:tc>
        <w:tc>
          <w:tcPr>
            <w:tcW w:w="1268" w:type="dxa"/>
            <w:vMerge w:val="continue"/>
            <w:tcBorders>
              <w:top w:val="nil"/>
            </w:tcBorders>
            <w:vAlign w:val="top"/>
          </w:tcPr>
          <w:p w14:paraId="5F032035">
            <w:pPr>
              <w:pStyle w:val="6"/>
            </w:pPr>
          </w:p>
        </w:tc>
        <w:tc>
          <w:tcPr>
            <w:tcW w:w="1371" w:type="dxa"/>
            <w:vMerge w:val="continue"/>
            <w:tcBorders>
              <w:top w:val="nil"/>
            </w:tcBorders>
            <w:vAlign w:val="top"/>
          </w:tcPr>
          <w:p w14:paraId="4ACE27FC">
            <w:pPr>
              <w:pStyle w:val="6"/>
            </w:pPr>
          </w:p>
        </w:tc>
        <w:tc>
          <w:tcPr>
            <w:tcW w:w="2796" w:type="dxa"/>
            <w:gridSpan w:val="2"/>
            <w:vAlign w:val="top"/>
          </w:tcPr>
          <w:p w14:paraId="74BF2A53">
            <w:pPr>
              <w:spacing w:before="289" w:line="227" w:lineRule="auto"/>
              <w:ind w:left="839"/>
              <w:rPr>
                <w:rFonts w:ascii="宋体" w:hAnsi="宋体" w:eastAsia="宋体" w:cs="宋体"/>
                <w:sz w:val="18"/>
                <w:szCs w:val="18"/>
              </w:rPr>
            </w:pPr>
            <w:r>
              <w:rPr>
                <w:rFonts w:ascii="宋体" w:hAnsi="宋体" w:eastAsia="宋体" w:cs="宋体"/>
                <w:spacing w:val="5"/>
                <w:sz w:val="18"/>
                <w:szCs w:val="18"/>
              </w:rPr>
              <w:t>科技创新能力</w:t>
            </w:r>
          </w:p>
        </w:tc>
        <w:tc>
          <w:tcPr>
            <w:tcW w:w="2937" w:type="dxa"/>
            <w:vAlign w:val="top"/>
          </w:tcPr>
          <w:p w14:paraId="7159C5B0">
            <w:pPr>
              <w:spacing w:before="290" w:line="228" w:lineRule="auto"/>
              <w:ind w:left="1099"/>
              <w:rPr>
                <w:rFonts w:ascii="宋体" w:hAnsi="宋体" w:eastAsia="宋体" w:cs="宋体"/>
                <w:sz w:val="18"/>
                <w:szCs w:val="18"/>
              </w:rPr>
            </w:pPr>
            <w:r>
              <w:rPr>
                <w:rFonts w:ascii="宋体" w:hAnsi="宋体" w:eastAsia="宋体" w:cs="宋体"/>
                <w:spacing w:val="5"/>
                <w:sz w:val="18"/>
                <w:szCs w:val="18"/>
              </w:rPr>
              <w:t>有所提升</w:t>
            </w:r>
          </w:p>
        </w:tc>
      </w:tr>
      <w:tr w14:paraId="4E4177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34" w:hRule="atLeast"/>
        </w:trPr>
        <w:tc>
          <w:tcPr>
            <w:tcW w:w="1405" w:type="dxa"/>
            <w:vMerge w:val="continue"/>
            <w:tcBorders>
              <w:top w:val="nil"/>
            </w:tcBorders>
            <w:vAlign w:val="top"/>
          </w:tcPr>
          <w:p w14:paraId="3700EB46">
            <w:pPr>
              <w:pStyle w:val="6"/>
            </w:pPr>
          </w:p>
        </w:tc>
        <w:tc>
          <w:tcPr>
            <w:tcW w:w="1268" w:type="dxa"/>
            <w:vAlign w:val="top"/>
          </w:tcPr>
          <w:p w14:paraId="5C59B37D">
            <w:pPr>
              <w:spacing w:before="290" w:line="227" w:lineRule="auto"/>
              <w:ind w:left="164"/>
              <w:rPr>
                <w:rFonts w:ascii="宋体" w:hAnsi="宋体" w:eastAsia="宋体" w:cs="宋体"/>
                <w:sz w:val="18"/>
                <w:szCs w:val="18"/>
              </w:rPr>
            </w:pPr>
            <w:r>
              <w:rPr>
                <w:rFonts w:ascii="宋体" w:hAnsi="宋体" w:eastAsia="宋体" w:cs="宋体"/>
                <w:spacing w:val="5"/>
                <w:sz w:val="18"/>
                <w:szCs w:val="18"/>
              </w:rPr>
              <w:t>满意度指标</w:t>
            </w:r>
          </w:p>
        </w:tc>
        <w:tc>
          <w:tcPr>
            <w:tcW w:w="1371" w:type="dxa"/>
            <w:vAlign w:val="top"/>
          </w:tcPr>
          <w:p w14:paraId="2E784658">
            <w:pPr>
              <w:spacing w:before="172" w:line="227" w:lineRule="auto"/>
              <w:ind w:left="122"/>
              <w:rPr>
                <w:rFonts w:ascii="宋体" w:hAnsi="宋体" w:eastAsia="宋体" w:cs="宋体"/>
                <w:sz w:val="18"/>
                <w:szCs w:val="18"/>
              </w:rPr>
            </w:pPr>
            <w:r>
              <w:rPr>
                <w:rFonts w:ascii="宋体" w:hAnsi="宋体" w:eastAsia="宋体" w:cs="宋体"/>
                <w:spacing w:val="5"/>
                <w:sz w:val="18"/>
                <w:szCs w:val="18"/>
              </w:rPr>
              <w:t>服务对象满意</w:t>
            </w:r>
          </w:p>
          <w:p w14:paraId="38E66C28">
            <w:pPr>
              <w:spacing w:before="14" w:line="228" w:lineRule="auto"/>
              <w:ind w:left="404"/>
              <w:rPr>
                <w:rFonts w:ascii="宋体" w:hAnsi="宋体" w:eastAsia="宋体" w:cs="宋体"/>
                <w:sz w:val="18"/>
                <w:szCs w:val="18"/>
              </w:rPr>
            </w:pPr>
            <w:r>
              <w:rPr>
                <w:rFonts w:ascii="宋体" w:hAnsi="宋体" w:eastAsia="宋体" w:cs="宋体"/>
                <w:spacing w:val="4"/>
                <w:sz w:val="18"/>
                <w:szCs w:val="18"/>
              </w:rPr>
              <w:t>度指标</w:t>
            </w:r>
          </w:p>
        </w:tc>
        <w:tc>
          <w:tcPr>
            <w:tcW w:w="2796" w:type="dxa"/>
            <w:gridSpan w:val="2"/>
            <w:vAlign w:val="top"/>
          </w:tcPr>
          <w:p w14:paraId="221AE857">
            <w:pPr>
              <w:spacing w:before="290" w:line="227" w:lineRule="auto"/>
              <w:ind w:left="271"/>
              <w:rPr>
                <w:rFonts w:ascii="宋体" w:hAnsi="宋体" w:eastAsia="宋体" w:cs="宋体"/>
                <w:sz w:val="18"/>
                <w:szCs w:val="18"/>
              </w:rPr>
            </w:pPr>
            <w:r>
              <w:rPr>
                <w:rFonts w:ascii="宋体" w:hAnsi="宋体" w:eastAsia="宋体" w:cs="宋体"/>
                <w:spacing w:val="7"/>
                <w:sz w:val="18"/>
                <w:szCs w:val="18"/>
              </w:rPr>
              <w:t>招商企业、招引院所满意度</w:t>
            </w:r>
          </w:p>
        </w:tc>
        <w:tc>
          <w:tcPr>
            <w:tcW w:w="2937" w:type="dxa"/>
            <w:vAlign w:val="top"/>
          </w:tcPr>
          <w:p w14:paraId="1D7E3408">
            <w:pPr>
              <w:spacing w:before="290" w:line="239" w:lineRule="exact"/>
              <w:ind w:left="1255"/>
              <w:rPr>
                <w:rFonts w:ascii="宋体" w:hAnsi="宋体" w:eastAsia="宋体" w:cs="宋体"/>
                <w:sz w:val="18"/>
                <w:szCs w:val="18"/>
              </w:rPr>
            </w:pPr>
            <w:r>
              <w:rPr>
                <w:rFonts w:ascii="宋体" w:hAnsi="宋体" w:eastAsia="宋体" w:cs="宋体"/>
                <w:spacing w:val="-1"/>
                <w:position w:val="1"/>
                <w:sz w:val="18"/>
                <w:szCs w:val="18"/>
              </w:rPr>
              <w:t>≥95%</w:t>
            </w:r>
          </w:p>
        </w:tc>
      </w:tr>
    </w:tbl>
    <w:p w14:paraId="60263486">
      <w:pPr>
        <w:rPr>
          <w:rFonts w:ascii="Arial"/>
          <w:sz w:val="21"/>
        </w:rPr>
      </w:pPr>
    </w:p>
    <w:p w14:paraId="35BB1960">
      <w:pPr>
        <w:rPr>
          <w:rFonts w:ascii="Arial" w:hAnsi="Arial" w:eastAsia="Arial" w:cs="Arial"/>
          <w:sz w:val="21"/>
          <w:szCs w:val="21"/>
        </w:rPr>
        <w:sectPr>
          <w:footerReference r:id="rId278" w:type="default"/>
          <w:pgSz w:w="11905" w:h="16837"/>
          <w:pgMar w:top="1240" w:right="1100" w:bottom="695" w:left="1012" w:header="0" w:footer="408" w:gutter="0"/>
          <w:cols w:space="720" w:num="1"/>
        </w:sectPr>
      </w:pPr>
    </w:p>
    <w:p w14:paraId="1E0E5283">
      <w:pPr>
        <w:pStyle w:val="2"/>
        <w:spacing w:before="68" w:line="225" w:lineRule="auto"/>
        <w:ind w:left="1971"/>
        <w:rPr>
          <w:sz w:val="33"/>
          <w:szCs w:val="33"/>
        </w:rPr>
      </w:pPr>
      <w:r>
        <w:rPr>
          <w:b/>
          <w:bCs/>
          <w:spacing w:val="7"/>
          <w:sz w:val="33"/>
          <w:szCs w:val="33"/>
        </w:rPr>
        <w:t>部门（单位）预算项目支出绩效目标表</w:t>
      </w:r>
    </w:p>
    <w:p w14:paraId="28B3AD48">
      <w:pPr>
        <w:spacing w:line="375" w:lineRule="auto"/>
        <w:rPr>
          <w:rFonts w:ascii="Arial"/>
          <w:sz w:val="21"/>
        </w:rPr>
      </w:pPr>
    </w:p>
    <w:p w14:paraId="6D86057F">
      <w:pPr>
        <w:pStyle w:val="2"/>
        <w:spacing w:before="58" w:line="227" w:lineRule="auto"/>
        <w:ind w:left="4439"/>
        <w:rPr>
          <w:sz w:val="18"/>
          <w:szCs w:val="18"/>
        </w:rPr>
      </w:pPr>
      <w:r>
        <w:rPr>
          <w:spacing w:val="1"/>
          <w:sz w:val="18"/>
          <w:szCs w:val="18"/>
        </w:rPr>
        <w:t>(2026年度</w:t>
      </w:r>
      <w:r>
        <w:rPr>
          <w:rFonts w:hint="eastAsia"/>
          <w:spacing w:val="1"/>
          <w:sz w:val="18"/>
          <w:szCs w:val="18"/>
          <w:lang w:eastAsia="zh-CN"/>
        </w:rPr>
        <w:t>）</w:t>
      </w:r>
    </w:p>
    <w:p w14:paraId="220B644A">
      <w:pPr>
        <w:spacing w:line="185" w:lineRule="exact"/>
      </w:pPr>
    </w:p>
    <w:tbl>
      <w:tblPr>
        <w:tblStyle w:val="5"/>
        <w:tblW w:w="972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293"/>
        <w:gridCol w:w="1081"/>
        <w:gridCol w:w="1471"/>
        <w:gridCol w:w="1253"/>
        <w:gridCol w:w="1701"/>
        <w:gridCol w:w="2922"/>
      </w:tblGrid>
      <w:tr w14:paraId="323B14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0" w:hRule="atLeast"/>
        </w:trPr>
        <w:tc>
          <w:tcPr>
            <w:tcW w:w="1293" w:type="dxa"/>
            <w:vAlign w:val="top"/>
          </w:tcPr>
          <w:p w14:paraId="70D8F333">
            <w:pPr>
              <w:spacing w:before="245" w:line="228" w:lineRule="auto"/>
              <w:ind w:left="278"/>
              <w:rPr>
                <w:rFonts w:ascii="宋体" w:hAnsi="宋体" w:eastAsia="宋体" w:cs="宋体"/>
                <w:sz w:val="18"/>
                <w:szCs w:val="18"/>
              </w:rPr>
            </w:pPr>
            <w:r>
              <w:rPr>
                <w:rFonts w:ascii="宋体" w:hAnsi="宋体" w:eastAsia="宋体" w:cs="宋体"/>
                <w:spacing w:val="4"/>
                <w:sz w:val="18"/>
                <w:szCs w:val="18"/>
              </w:rPr>
              <w:t>项目名称</w:t>
            </w:r>
          </w:p>
        </w:tc>
        <w:tc>
          <w:tcPr>
            <w:tcW w:w="8428" w:type="dxa"/>
            <w:gridSpan w:val="5"/>
            <w:vAlign w:val="top"/>
          </w:tcPr>
          <w:p w14:paraId="6C330608">
            <w:pPr>
              <w:spacing w:before="244" w:line="227" w:lineRule="auto"/>
              <w:ind w:left="2990"/>
              <w:rPr>
                <w:rFonts w:ascii="宋体" w:hAnsi="宋体" w:eastAsia="宋体" w:cs="宋体"/>
                <w:sz w:val="18"/>
                <w:szCs w:val="18"/>
              </w:rPr>
            </w:pPr>
            <w:r>
              <w:rPr>
                <w:rFonts w:ascii="宋体" w:hAnsi="宋体" w:eastAsia="宋体" w:cs="宋体"/>
                <w:spacing w:val="6"/>
                <w:sz w:val="18"/>
                <w:szCs w:val="18"/>
              </w:rPr>
              <w:t>森林草原防灭火宣传短信经费</w:t>
            </w:r>
          </w:p>
        </w:tc>
      </w:tr>
      <w:tr w14:paraId="636198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1" w:hRule="atLeast"/>
        </w:trPr>
        <w:tc>
          <w:tcPr>
            <w:tcW w:w="1293" w:type="dxa"/>
            <w:vAlign w:val="top"/>
          </w:tcPr>
          <w:p w14:paraId="476F774A">
            <w:pPr>
              <w:spacing w:before="237" w:line="227" w:lineRule="auto"/>
              <w:ind w:left="88"/>
              <w:rPr>
                <w:rFonts w:ascii="宋体" w:hAnsi="宋体" w:eastAsia="宋体" w:cs="宋体"/>
                <w:sz w:val="18"/>
                <w:szCs w:val="18"/>
              </w:rPr>
            </w:pPr>
            <w:r>
              <w:rPr>
                <w:rFonts w:ascii="宋体" w:hAnsi="宋体" w:eastAsia="宋体" w:cs="宋体"/>
                <w:spacing w:val="5"/>
                <w:sz w:val="18"/>
                <w:szCs w:val="18"/>
              </w:rPr>
              <w:t>部门（单位）</w:t>
            </w:r>
          </w:p>
        </w:tc>
        <w:tc>
          <w:tcPr>
            <w:tcW w:w="8428" w:type="dxa"/>
            <w:gridSpan w:val="5"/>
            <w:vAlign w:val="top"/>
          </w:tcPr>
          <w:p w14:paraId="664380CF">
            <w:pPr>
              <w:spacing w:before="236" w:line="227" w:lineRule="auto"/>
              <w:ind w:left="2895"/>
              <w:rPr>
                <w:rFonts w:ascii="宋体" w:hAnsi="宋体" w:eastAsia="宋体" w:cs="宋体"/>
                <w:sz w:val="18"/>
                <w:szCs w:val="18"/>
              </w:rPr>
            </w:pPr>
            <w:r>
              <w:rPr>
                <w:rFonts w:ascii="宋体" w:hAnsi="宋体" w:eastAsia="宋体" w:cs="宋体"/>
                <w:spacing w:val="6"/>
                <w:sz w:val="18"/>
                <w:szCs w:val="18"/>
              </w:rPr>
              <w:t>盐边县经济信息化和科学技术局</w:t>
            </w:r>
          </w:p>
        </w:tc>
      </w:tr>
      <w:tr w14:paraId="27026C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1" w:hRule="atLeast"/>
        </w:trPr>
        <w:tc>
          <w:tcPr>
            <w:tcW w:w="1293" w:type="dxa"/>
            <w:vMerge w:val="restart"/>
            <w:tcBorders>
              <w:bottom w:val="nil"/>
            </w:tcBorders>
            <w:vAlign w:val="top"/>
          </w:tcPr>
          <w:p w14:paraId="1BACB266">
            <w:pPr>
              <w:pStyle w:val="6"/>
              <w:spacing w:line="241" w:lineRule="auto"/>
            </w:pPr>
          </w:p>
          <w:p w14:paraId="62404C0C">
            <w:pPr>
              <w:pStyle w:val="6"/>
              <w:spacing w:line="242" w:lineRule="auto"/>
            </w:pPr>
          </w:p>
          <w:p w14:paraId="6C938B41">
            <w:pPr>
              <w:pStyle w:val="6"/>
              <w:spacing w:line="242" w:lineRule="auto"/>
            </w:pPr>
          </w:p>
          <w:p w14:paraId="09A22787">
            <w:pPr>
              <w:spacing w:before="58" w:line="228" w:lineRule="auto"/>
              <w:ind w:left="276"/>
              <w:rPr>
                <w:rFonts w:ascii="宋体" w:hAnsi="宋体" w:eastAsia="宋体" w:cs="宋体"/>
                <w:sz w:val="18"/>
                <w:szCs w:val="18"/>
              </w:rPr>
            </w:pPr>
            <w:r>
              <w:rPr>
                <w:rFonts w:ascii="宋体" w:hAnsi="宋体" w:eastAsia="宋体" w:cs="宋体"/>
                <w:spacing w:val="4"/>
                <w:sz w:val="18"/>
                <w:szCs w:val="18"/>
              </w:rPr>
              <w:t>项目资金</w:t>
            </w:r>
          </w:p>
          <w:p w14:paraId="18F53B36">
            <w:pPr>
              <w:spacing w:before="13" w:line="228" w:lineRule="auto"/>
              <w:ind w:left="281"/>
              <w:rPr>
                <w:rFonts w:ascii="宋体" w:hAnsi="宋体" w:eastAsia="宋体" w:cs="宋体"/>
                <w:sz w:val="18"/>
                <w:szCs w:val="18"/>
              </w:rPr>
            </w:pPr>
            <w:r>
              <w:rPr>
                <w:rFonts w:ascii="宋体" w:hAnsi="宋体" w:eastAsia="宋体" w:cs="宋体"/>
                <w:spacing w:val="1"/>
                <w:sz w:val="18"/>
                <w:szCs w:val="18"/>
              </w:rPr>
              <w:t>（万元）</w:t>
            </w:r>
          </w:p>
        </w:tc>
        <w:tc>
          <w:tcPr>
            <w:tcW w:w="3805" w:type="dxa"/>
            <w:gridSpan w:val="3"/>
            <w:vAlign w:val="top"/>
          </w:tcPr>
          <w:p w14:paraId="6208CED1">
            <w:pPr>
              <w:spacing w:before="241" w:line="227" w:lineRule="auto"/>
              <w:ind w:left="31"/>
              <w:rPr>
                <w:rFonts w:ascii="宋体" w:hAnsi="宋体" w:eastAsia="宋体" w:cs="宋体"/>
                <w:sz w:val="18"/>
                <w:szCs w:val="18"/>
              </w:rPr>
            </w:pPr>
            <w:r>
              <w:rPr>
                <w:rFonts w:ascii="宋体" w:hAnsi="宋体" w:eastAsia="宋体" w:cs="宋体"/>
                <w:spacing w:val="5"/>
                <w:sz w:val="18"/>
                <w:szCs w:val="18"/>
              </w:rPr>
              <w:t>年度资金总额</w:t>
            </w:r>
          </w:p>
        </w:tc>
        <w:tc>
          <w:tcPr>
            <w:tcW w:w="4623" w:type="dxa"/>
            <w:gridSpan w:val="2"/>
            <w:vAlign w:val="top"/>
          </w:tcPr>
          <w:p w14:paraId="5FCB59FB">
            <w:pPr>
              <w:spacing w:before="240" w:line="242" w:lineRule="exact"/>
              <w:ind w:left="2225"/>
              <w:rPr>
                <w:rFonts w:ascii="宋体" w:hAnsi="宋体" w:eastAsia="宋体" w:cs="宋体"/>
                <w:sz w:val="18"/>
                <w:szCs w:val="18"/>
              </w:rPr>
            </w:pPr>
            <w:r>
              <w:rPr>
                <w:rFonts w:ascii="宋体" w:hAnsi="宋体" w:eastAsia="宋体" w:cs="宋体"/>
                <w:spacing w:val="-1"/>
                <w:position w:val="1"/>
                <w:sz w:val="18"/>
                <w:szCs w:val="18"/>
              </w:rPr>
              <w:t>20</w:t>
            </w:r>
          </w:p>
        </w:tc>
      </w:tr>
      <w:tr w14:paraId="4BC359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1" w:hRule="atLeast"/>
        </w:trPr>
        <w:tc>
          <w:tcPr>
            <w:tcW w:w="1293" w:type="dxa"/>
            <w:vMerge w:val="continue"/>
            <w:tcBorders>
              <w:top w:val="nil"/>
              <w:bottom w:val="nil"/>
            </w:tcBorders>
            <w:vAlign w:val="top"/>
          </w:tcPr>
          <w:p w14:paraId="7CF25B89">
            <w:pPr>
              <w:pStyle w:val="6"/>
            </w:pPr>
          </w:p>
        </w:tc>
        <w:tc>
          <w:tcPr>
            <w:tcW w:w="3805" w:type="dxa"/>
            <w:gridSpan w:val="3"/>
            <w:vAlign w:val="top"/>
          </w:tcPr>
          <w:p w14:paraId="236BD618">
            <w:pPr>
              <w:spacing w:before="240" w:line="227" w:lineRule="auto"/>
              <w:ind w:left="31"/>
              <w:rPr>
                <w:rFonts w:ascii="宋体" w:hAnsi="宋体" w:eastAsia="宋体" w:cs="宋体"/>
                <w:sz w:val="18"/>
                <w:szCs w:val="18"/>
              </w:rPr>
            </w:pPr>
            <w:r>
              <w:rPr>
                <w:rFonts w:ascii="宋体" w:hAnsi="宋体" w:eastAsia="宋体" w:cs="宋体"/>
                <w:spacing w:val="5"/>
                <w:sz w:val="18"/>
                <w:szCs w:val="18"/>
              </w:rPr>
              <w:t>财政拨款</w:t>
            </w:r>
          </w:p>
        </w:tc>
        <w:tc>
          <w:tcPr>
            <w:tcW w:w="4623" w:type="dxa"/>
            <w:gridSpan w:val="2"/>
            <w:vAlign w:val="top"/>
          </w:tcPr>
          <w:p w14:paraId="68EF2AB2">
            <w:pPr>
              <w:spacing w:before="239" w:line="242" w:lineRule="exact"/>
              <w:ind w:left="2225"/>
              <w:rPr>
                <w:rFonts w:ascii="宋体" w:hAnsi="宋体" w:eastAsia="宋体" w:cs="宋体"/>
                <w:sz w:val="18"/>
                <w:szCs w:val="18"/>
              </w:rPr>
            </w:pPr>
            <w:r>
              <w:rPr>
                <w:rFonts w:ascii="宋体" w:hAnsi="宋体" w:eastAsia="宋体" w:cs="宋体"/>
                <w:spacing w:val="-1"/>
                <w:position w:val="1"/>
                <w:sz w:val="18"/>
                <w:szCs w:val="18"/>
              </w:rPr>
              <w:t>20</w:t>
            </w:r>
          </w:p>
        </w:tc>
      </w:tr>
      <w:tr w14:paraId="2D6A7A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1" w:hRule="atLeast"/>
        </w:trPr>
        <w:tc>
          <w:tcPr>
            <w:tcW w:w="1293" w:type="dxa"/>
            <w:vMerge w:val="continue"/>
            <w:tcBorders>
              <w:top w:val="nil"/>
            </w:tcBorders>
            <w:vAlign w:val="top"/>
          </w:tcPr>
          <w:p w14:paraId="412AACC2">
            <w:pPr>
              <w:pStyle w:val="6"/>
            </w:pPr>
          </w:p>
        </w:tc>
        <w:tc>
          <w:tcPr>
            <w:tcW w:w="3805" w:type="dxa"/>
            <w:gridSpan w:val="3"/>
            <w:vAlign w:val="top"/>
          </w:tcPr>
          <w:p w14:paraId="7133AD43">
            <w:pPr>
              <w:spacing w:before="240" w:line="228" w:lineRule="auto"/>
              <w:ind w:left="31"/>
              <w:rPr>
                <w:rFonts w:ascii="宋体" w:hAnsi="宋体" w:eastAsia="宋体" w:cs="宋体"/>
                <w:sz w:val="18"/>
                <w:szCs w:val="18"/>
              </w:rPr>
            </w:pPr>
            <w:r>
              <w:rPr>
                <w:rFonts w:ascii="宋体" w:hAnsi="宋体" w:eastAsia="宋体" w:cs="宋体"/>
                <w:spacing w:val="5"/>
                <w:sz w:val="18"/>
                <w:szCs w:val="18"/>
              </w:rPr>
              <w:t>其他资金</w:t>
            </w:r>
          </w:p>
        </w:tc>
        <w:tc>
          <w:tcPr>
            <w:tcW w:w="4623" w:type="dxa"/>
            <w:gridSpan w:val="2"/>
            <w:vAlign w:val="top"/>
          </w:tcPr>
          <w:p w14:paraId="371C446F">
            <w:pPr>
              <w:pStyle w:val="6"/>
            </w:pPr>
          </w:p>
        </w:tc>
      </w:tr>
      <w:tr w14:paraId="7BB524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86" w:hRule="atLeast"/>
        </w:trPr>
        <w:tc>
          <w:tcPr>
            <w:tcW w:w="1293" w:type="dxa"/>
            <w:vAlign w:val="top"/>
          </w:tcPr>
          <w:p w14:paraId="44CF2AB5">
            <w:pPr>
              <w:pStyle w:val="6"/>
              <w:spacing w:line="265" w:lineRule="auto"/>
            </w:pPr>
          </w:p>
          <w:p w14:paraId="056F8517">
            <w:pPr>
              <w:pStyle w:val="6"/>
              <w:spacing w:line="266" w:lineRule="auto"/>
            </w:pPr>
          </w:p>
          <w:p w14:paraId="113C51BC">
            <w:pPr>
              <w:pStyle w:val="6"/>
              <w:spacing w:line="266" w:lineRule="auto"/>
            </w:pPr>
          </w:p>
          <w:p w14:paraId="2EEC0705">
            <w:pPr>
              <w:spacing w:before="59" w:line="228" w:lineRule="auto"/>
              <w:ind w:left="275"/>
              <w:rPr>
                <w:rFonts w:ascii="宋体" w:hAnsi="宋体" w:eastAsia="宋体" w:cs="宋体"/>
                <w:sz w:val="18"/>
                <w:szCs w:val="18"/>
              </w:rPr>
            </w:pPr>
            <w:r>
              <w:rPr>
                <w:rFonts w:ascii="宋体" w:hAnsi="宋体" w:eastAsia="宋体" w:cs="宋体"/>
                <w:spacing w:val="4"/>
                <w:sz w:val="18"/>
                <w:szCs w:val="18"/>
              </w:rPr>
              <w:t>总体目标</w:t>
            </w:r>
          </w:p>
        </w:tc>
        <w:tc>
          <w:tcPr>
            <w:tcW w:w="8428" w:type="dxa"/>
            <w:gridSpan w:val="5"/>
            <w:vAlign w:val="top"/>
          </w:tcPr>
          <w:p w14:paraId="32FD9709">
            <w:pPr>
              <w:pStyle w:val="6"/>
              <w:spacing w:line="340" w:lineRule="auto"/>
            </w:pPr>
          </w:p>
          <w:p w14:paraId="2CA129A2">
            <w:pPr>
              <w:pStyle w:val="6"/>
              <w:spacing w:line="341" w:lineRule="auto"/>
            </w:pPr>
          </w:p>
          <w:p w14:paraId="3D6A110B">
            <w:pPr>
              <w:spacing w:before="59" w:line="242" w:lineRule="auto"/>
              <w:ind w:left="31" w:right="169"/>
              <w:rPr>
                <w:rFonts w:ascii="宋体" w:hAnsi="宋体" w:eastAsia="宋体" w:cs="宋体"/>
                <w:sz w:val="18"/>
                <w:szCs w:val="18"/>
              </w:rPr>
            </w:pPr>
            <w:r>
              <w:rPr>
                <w:rFonts w:ascii="宋体" w:hAnsi="宋体" w:eastAsia="宋体" w:cs="宋体"/>
                <w:spacing w:val="6"/>
                <w:sz w:val="18"/>
                <w:szCs w:val="18"/>
              </w:rPr>
              <w:t>按照森林防灭火工作要求</w:t>
            </w:r>
            <w:r>
              <w:rPr>
                <w:rFonts w:ascii="宋体" w:hAnsi="宋体" w:eastAsia="宋体" w:cs="宋体"/>
                <w:spacing w:val="-41"/>
                <w:sz w:val="18"/>
                <w:szCs w:val="18"/>
              </w:rPr>
              <w:t xml:space="preserve"> </w:t>
            </w:r>
            <w:r>
              <w:rPr>
                <w:rFonts w:ascii="宋体" w:hAnsi="宋体" w:eastAsia="宋体" w:cs="宋体"/>
                <w:spacing w:val="6"/>
                <w:sz w:val="18"/>
                <w:szCs w:val="18"/>
              </w:rPr>
              <w:t>，向我县和进入我县境内的手机用户发送森林草原防灭火宣传短信</w:t>
            </w:r>
            <w:r>
              <w:rPr>
                <w:rFonts w:ascii="宋体" w:hAnsi="宋体" w:eastAsia="宋体" w:cs="宋体"/>
                <w:spacing w:val="-23"/>
                <w:sz w:val="18"/>
                <w:szCs w:val="18"/>
              </w:rPr>
              <w:t xml:space="preserve"> </w:t>
            </w:r>
            <w:r>
              <w:rPr>
                <w:rFonts w:hint="eastAsia" w:ascii="宋体" w:hAnsi="宋体" w:eastAsia="宋体" w:cs="宋体"/>
                <w:spacing w:val="-23"/>
                <w:sz w:val="18"/>
                <w:szCs w:val="18"/>
                <w:lang w:eastAsia="zh-CN"/>
              </w:rPr>
              <w:t>，</w:t>
            </w:r>
            <w:r>
              <w:rPr>
                <w:rFonts w:ascii="宋体" w:hAnsi="宋体" w:eastAsia="宋体" w:cs="宋体"/>
                <w:spacing w:val="6"/>
                <w:sz w:val="18"/>
                <w:szCs w:val="18"/>
              </w:rPr>
              <w:t>宣传</w:t>
            </w:r>
            <w:r>
              <w:rPr>
                <w:rFonts w:hint="eastAsia" w:ascii="宋体" w:hAnsi="宋体" w:eastAsia="宋体" w:cs="宋体"/>
                <w:spacing w:val="6"/>
                <w:sz w:val="18"/>
                <w:szCs w:val="18"/>
                <w:lang w:eastAsia="zh-CN"/>
              </w:rPr>
              <w:t>森林草原防灭火</w:t>
            </w:r>
            <w:r>
              <w:rPr>
                <w:rFonts w:ascii="宋体" w:hAnsi="宋体" w:eastAsia="宋体" w:cs="宋体"/>
                <w:spacing w:val="7"/>
                <w:sz w:val="18"/>
                <w:szCs w:val="18"/>
              </w:rPr>
              <w:t>相关政策。</w:t>
            </w:r>
          </w:p>
        </w:tc>
      </w:tr>
      <w:tr w14:paraId="3ADAB0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42" w:hRule="atLeast"/>
        </w:trPr>
        <w:tc>
          <w:tcPr>
            <w:tcW w:w="1293" w:type="dxa"/>
            <w:vMerge w:val="restart"/>
            <w:tcBorders>
              <w:bottom w:val="nil"/>
            </w:tcBorders>
            <w:vAlign w:val="top"/>
          </w:tcPr>
          <w:p w14:paraId="015C3C4F">
            <w:pPr>
              <w:pStyle w:val="6"/>
              <w:spacing w:line="254" w:lineRule="auto"/>
            </w:pPr>
          </w:p>
          <w:p w14:paraId="646208E4">
            <w:pPr>
              <w:pStyle w:val="6"/>
              <w:spacing w:line="254" w:lineRule="auto"/>
            </w:pPr>
          </w:p>
          <w:p w14:paraId="0389E7A4">
            <w:pPr>
              <w:pStyle w:val="6"/>
              <w:spacing w:line="254" w:lineRule="auto"/>
            </w:pPr>
          </w:p>
          <w:p w14:paraId="7B2B52F5">
            <w:pPr>
              <w:pStyle w:val="6"/>
              <w:spacing w:line="254" w:lineRule="auto"/>
            </w:pPr>
          </w:p>
          <w:p w14:paraId="187B08A8">
            <w:pPr>
              <w:pStyle w:val="6"/>
              <w:spacing w:line="254" w:lineRule="auto"/>
            </w:pPr>
          </w:p>
          <w:p w14:paraId="04B3A2A3">
            <w:pPr>
              <w:pStyle w:val="6"/>
              <w:spacing w:line="254" w:lineRule="auto"/>
            </w:pPr>
          </w:p>
          <w:p w14:paraId="388022D7">
            <w:pPr>
              <w:pStyle w:val="6"/>
              <w:spacing w:line="254" w:lineRule="auto"/>
            </w:pPr>
          </w:p>
          <w:p w14:paraId="30218D42">
            <w:pPr>
              <w:pStyle w:val="6"/>
              <w:spacing w:line="254" w:lineRule="auto"/>
            </w:pPr>
          </w:p>
          <w:p w14:paraId="5528A991">
            <w:pPr>
              <w:pStyle w:val="6"/>
              <w:spacing w:line="254" w:lineRule="auto"/>
            </w:pPr>
          </w:p>
          <w:p w14:paraId="4093BB9D">
            <w:pPr>
              <w:pStyle w:val="6"/>
              <w:spacing w:line="254" w:lineRule="auto"/>
            </w:pPr>
          </w:p>
          <w:p w14:paraId="3BC5EC3D">
            <w:pPr>
              <w:pStyle w:val="6"/>
              <w:spacing w:line="254" w:lineRule="auto"/>
            </w:pPr>
          </w:p>
          <w:p w14:paraId="7C7F9C61">
            <w:pPr>
              <w:pStyle w:val="6"/>
              <w:spacing w:line="254" w:lineRule="auto"/>
            </w:pPr>
          </w:p>
          <w:p w14:paraId="396B9054">
            <w:pPr>
              <w:pStyle w:val="6"/>
              <w:spacing w:line="254" w:lineRule="auto"/>
            </w:pPr>
          </w:p>
          <w:p w14:paraId="063CA2CA">
            <w:pPr>
              <w:spacing w:before="59" w:line="228" w:lineRule="auto"/>
              <w:ind w:left="278"/>
              <w:rPr>
                <w:rFonts w:ascii="宋体" w:hAnsi="宋体" w:eastAsia="宋体" w:cs="宋体"/>
                <w:sz w:val="18"/>
                <w:szCs w:val="18"/>
              </w:rPr>
            </w:pPr>
            <w:r>
              <w:rPr>
                <w:rFonts w:ascii="宋体" w:hAnsi="宋体" w:eastAsia="宋体" w:cs="宋体"/>
                <w:spacing w:val="4"/>
                <w:sz w:val="18"/>
                <w:szCs w:val="18"/>
              </w:rPr>
              <w:t>绩效指标</w:t>
            </w:r>
          </w:p>
        </w:tc>
        <w:tc>
          <w:tcPr>
            <w:tcW w:w="1081" w:type="dxa"/>
            <w:vAlign w:val="top"/>
          </w:tcPr>
          <w:p w14:paraId="5BCCA942">
            <w:pPr>
              <w:spacing w:before="290" w:line="228" w:lineRule="auto"/>
              <w:ind w:left="168"/>
              <w:rPr>
                <w:rFonts w:ascii="宋体" w:hAnsi="宋体" w:eastAsia="宋体" w:cs="宋体"/>
                <w:sz w:val="18"/>
                <w:szCs w:val="18"/>
              </w:rPr>
            </w:pPr>
            <w:r>
              <w:rPr>
                <w:rFonts w:ascii="宋体" w:hAnsi="宋体" w:eastAsia="宋体" w:cs="宋体"/>
                <w:spacing w:val="4"/>
                <w:sz w:val="18"/>
                <w:szCs w:val="18"/>
              </w:rPr>
              <w:t>一级指标</w:t>
            </w:r>
          </w:p>
        </w:tc>
        <w:tc>
          <w:tcPr>
            <w:tcW w:w="1471" w:type="dxa"/>
            <w:vAlign w:val="top"/>
          </w:tcPr>
          <w:p w14:paraId="26E21A17">
            <w:pPr>
              <w:spacing w:before="290" w:line="228" w:lineRule="auto"/>
              <w:ind w:left="364"/>
              <w:rPr>
                <w:rFonts w:ascii="宋体" w:hAnsi="宋体" w:eastAsia="宋体" w:cs="宋体"/>
                <w:sz w:val="18"/>
                <w:szCs w:val="18"/>
              </w:rPr>
            </w:pPr>
            <w:r>
              <w:rPr>
                <w:rFonts w:ascii="宋体" w:hAnsi="宋体" w:eastAsia="宋体" w:cs="宋体"/>
                <w:spacing w:val="4"/>
                <w:sz w:val="18"/>
                <w:szCs w:val="18"/>
              </w:rPr>
              <w:t>二级指标</w:t>
            </w:r>
          </w:p>
        </w:tc>
        <w:tc>
          <w:tcPr>
            <w:tcW w:w="2954" w:type="dxa"/>
            <w:gridSpan w:val="2"/>
            <w:vAlign w:val="top"/>
          </w:tcPr>
          <w:p w14:paraId="32561920">
            <w:pPr>
              <w:spacing w:before="290" w:line="228" w:lineRule="auto"/>
              <w:ind w:left="1108"/>
              <w:rPr>
                <w:rFonts w:ascii="宋体" w:hAnsi="宋体" w:eastAsia="宋体" w:cs="宋体"/>
                <w:sz w:val="18"/>
                <w:szCs w:val="18"/>
              </w:rPr>
            </w:pPr>
            <w:r>
              <w:rPr>
                <w:rFonts w:ascii="宋体" w:hAnsi="宋体" w:eastAsia="宋体" w:cs="宋体"/>
                <w:spacing w:val="5"/>
                <w:sz w:val="18"/>
                <w:szCs w:val="18"/>
              </w:rPr>
              <w:t>三级指标</w:t>
            </w:r>
          </w:p>
        </w:tc>
        <w:tc>
          <w:tcPr>
            <w:tcW w:w="2922" w:type="dxa"/>
            <w:vAlign w:val="top"/>
          </w:tcPr>
          <w:p w14:paraId="751FAE1B">
            <w:pPr>
              <w:spacing w:before="290" w:line="227" w:lineRule="auto"/>
              <w:ind w:left="148"/>
              <w:rPr>
                <w:rFonts w:ascii="宋体" w:hAnsi="宋体" w:eastAsia="宋体" w:cs="宋体"/>
                <w:sz w:val="18"/>
                <w:szCs w:val="18"/>
              </w:rPr>
            </w:pPr>
            <w:r>
              <w:rPr>
                <w:rFonts w:ascii="宋体" w:hAnsi="宋体" w:eastAsia="宋体" w:cs="宋体"/>
                <w:spacing w:val="7"/>
                <w:sz w:val="18"/>
                <w:szCs w:val="18"/>
              </w:rPr>
              <w:t>指标值（包含数字及文字描述）</w:t>
            </w:r>
          </w:p>
        </w:tc>
      </w:tr>
      <w:tr w14:paraId="1D444C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42" w:hRule="atLeast"/>
        </w:trPr>
        <w:tc>
          <w:tcPr>
            <w:tcW w:w="1293" w:type="dxa"/>
            <w:vMerge w:val="continue"/>
            <w:tcBorders>
              <w:top w:val="nil"/>
              <w:bottom w:val="nil"/>
            </w:tcBorders>
            <w:vAlign w:val="top"/>
          </w:tcPr>
          <w:p w14:paraId="55B410C7">
            <w:pPr>
              <w:pStyle w:val="6"/>
            </w:pPr>
          </w:p>
        </w:tc>
        <w:tc>
          <w:tcPr>
            <w:tcW w:w="1081" w:type="dxa"/>
            <w:vMerge w:val="restart"/>
            <w:tcBorders>
              <w:bottom w:val="nil"/>
            </w:tcBorders>
            <w:vAlign w:val="top"/>
          </w:tcPr>
          <w:p w14:paraId="1A3D2243">
            <w:pPr>
              <w:pStyle w:val="6"/>
              <w:spacing w:line="260" w:lineRule="auto"/>
            </w:pPr>
          </w:p>
          <w:p w14:paraId="234EE21B">
            <w:pPr>
              <w:pStyle w:val="6"/>
              <w:spacing w:line="260" w:lineRule="auto"/>
            </w:pPr>
          </w:p>
          <w:p w14:paraId="49BB478C">
            <w:pPr>
              <w:pStyle w:val="6"/>
              <w:spacing w:line="261" w:lineRule="auto"/>
            </w:pPr>
          </w:p>
          <w:p w14:paraId="68246C49">
            <w:pPr>
              <w:pStyle w:val="6"/>
              <w:spacing w:line="261" w:lineRule="auto"/>
            </w:pPr>
          </w:p>
          <w:p w14:paraId="52F63476">
            <w:pPr>
              <w:spacing w:before="59" w:line="227" w:lineRule="auto"/>
              <w:ind w:left="165"/>
              <w:rPr>
                <w:rFonts w:ascii="宋体" w:hAnsi="宋体" w:eastAsia="宋体" w:cs="宋体"/>
                <w:sz w:val="18"/>
                <w:szCs w:val="18"/>
              </w:rPr>
            </w:pPr>
            <w:r>
              <w:rPr>
                <w:rFonts w:ascii="宋体" w:hAnsi="宋体" w:eastAsia="宋体" w:cs="宋体"/>
                <w:spacing w:val="5"/>
                <w:sz w:val="18"/>
                <w:szCs w:val="18"/>
              </w:rPr>
              <w:t>产出指标</w:t>
            </w:r>
          </w:p>
        </w:tc>
        <w:tc>
          <w:tcPr>
            <w:tcW w:w="1471" w:type="dxa"/>
            <w:vAlign w:val="top"/>
          </w:tcPr>
          <w:p w14:paraId="79FDF089">
            <w:pPr>
              <w:spacing w:before="291" w:line="227" w:lineRule="auto"/>
              <w:ind w:left="363"/>
              <w:rPr>
                <w:rFonts w:ascii="宋体" w:hAnsi="宋体" w:eastAsia="宋体" w:cs="宋体"/>
                <w:sz w:val="18"/>
                <w:szCs w:val="18"/>
              </w:rPr>
            </w:pPr>
            <w:r>
              <w:rPr>
                <w:rFonts w:ascii="宋体" w:hAnsi="宋体" w:eastAsia="宋体" w:cs="宋体"/>
                <w:spacing w:val="4"/>
                <w:sz w:val="18"/>
                <w:szCs w:val="18"/>
              </w:rPr>
              <w:t>数量指标</w:t>
            </w:r>
          </w:p>
        </w:tc>
        <w:tc>
          <w:tcPr>
            <w:tcW w:w="2954" w:type="dxa"/>
            <w:gridSpan w:val="2"/>
            <w:vAlign w:val="top"/>
          </w:tcPr>
          <w:p w14:paraId="56688373">
            <w:pPr>
              <w:spacing w:before="56" w:line="227" w:lineRule="auto"/>
              <w:ind w:left="88"/>
              <w:rPr>
                <w:rFonts w:ascii="宋体" w:hAnsi="宋体" w:eastAsia="宋体" w:cs="宋体"/>
                <w:sz w:val="18"/>
                <w:szCs w:val="18"/>
              </w:rPr>
            </w:pPr>
            <w:r>
              <w:rPr>
                <w:rFonts w:ascii="宋体" w:hAnsi="宋体" w:eastAsia="宋体" w:cs="宋体"/>
                <w:spacing w:val="5"/>
                <w:sz w:val="18"/>
                <w:szCs w:val="18"/>
              </w:rPr>
              <w:t>电信、移动、联通三家通信公司于</w:t>
            </w:r>
          </w:p>
          <w:p w14:paraId="3640FF5E">
            <w:pPr>
              <w:spacing w:before="13" w:line="227" w:lineRule="auto"/>
              <w:ind w:left="66"/>
              <w:rPr>
                <w:rFonts w:ascii="宋体" w:hAnsi="宋体" w:eastAsia="宋体" w:cs="宋体"/>
                <w:sz w:val="18"/>
                <w:szCs w:val="18"/>
              </w:rPr>
            </w:pPr>
            <w:r>
              <w:rPr>
                <w:rFonts w:ascii="宋体" w:hAnsi="宋体" w:eastAsia="宋体" w:cs="宋体"/>
                <w:spacing w:val="6"/>
                <w:sz w:val="18"/>
                <w:szCs w:val="18"/>
              </w:rPr>
              <w:t>森林防灭火期间发送森林防灭火宣</w:t>
            </w:r>
          </w:p>
          <w:p w14:paraId="407DA083">
            <w:pPr>
              <w:spacing w:before="13" w:line="211" w:lineRule="auto"/>
              <w:ind w:left="1200"/>
              <w:rPr>
                <w:rFonts w:ascii="宋体" w:hAnsi="宋体" w:eastAsia="宋体" w:cs="宋体"/>
                <w:sz w:val="18"/>
                <w:szCs w:val="18"/>
              </w:rPr>
            </w:pPr>
            <w:r>
              <w:rPr>
                <w:rFonts w:ascii="宋体" w:hAnsi="宋体" w:eastAsia="宋体" w:cs="宋体"/>
                <w:spacing w:val="5"/>
                <w:sz w:val="18"/>
                <w:szCs w:val="18"/>
              </w:rPr>
              <w:t>传短信</w:t>
            </w:r>
          </w:p>
        </w:tc>
        <w:tc>
          <w:tcPr>
            <w:tcW w:w="2922" w:type="dxa"/>
            <w:vAlign w:val="top"/>
          </w:tcPr>
          <w:p w14:paraId="63AC9DB2">
            <w:pPr>
              <w:spacing w:before="291" w:line="227" w:lineRule="auto"/>
              <w:ind w:left="1062"/>
              <w:rPr>
                <w:rFonts w:ascii="宋体" w:hAnsi="宋体" w:eastAsia="宋体" w:cs="宋体"/>
                <w:sz w:val="18"/>
                <w:szCs w:val="18"/>
              </w:rPr>
            </w:pPr>
            <w:r>
              <w:rPr>
                <w:rFonts w:ascii="宋体" w:hAnsi="宋体" w:eastAsia="宋体" w:cs="宋体"/>
                <w:spacing w:val="2"/>
                <w:sz w:val="18"/>
                <w:szCs w:val="18"/>
              </w:rPr>
              <w:t>≥200万条</w:t>
            </w:r>
          </w:p>
        </w:tc>
      </w:tr>
      <w:tr w14:paraId="35285A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43" w:hRule="atLeast"/>
        </w:trPr>
        <w:tc>
          <w:tcPr>
            <w:tcW w:w="1293" w:type="dxa"/>
            <w:vMerge w:val="continue"/>
            <w:tcBorders>
              <w:top w:val="nil"/>
              <w:bottom w:val="nil"/>
            </w:tcBorders>
            <w:vAlign w:val="top"/>
          </w:tcPr>
          <w:p w14:paraId="77179DA3">
            <w:pPr>
              <w:pStyle w:val="6"/>
            </w:pPr>
          </w:p>
        </w:tc>
        <w:tc>
          <w:tcPr>
            <w:tcW w:w="1081" w:type="dxa"/>
            <w:vMerge w:val="continue"/>
            <w:tcBorders>
              <w:top w:val="nil"/>
              <w:bottom w:val="nil"/>
            </w:tcBorders>
            <w:vAlign w:val="top"/>
          </w:tcPr>
          <w:p w14:paraId="2BAA7571">
            <w:pPr>
              <w:pStyle w:val="6"/>
            </w:pPr>
          </w:p>
        </w:tc>
        <w:tc>
          <w:tcPr>
            <w:tcW w:w="1471" w:type="dxa"/>
            <w:vAlign w:val="top"/>
          </w:tcPr>
          <w:p w14:paraId="6F1EE319">
            <w:pPr>
              <w:spacing w:before="295" w:line="228" w:lineRule="auto"/>
              <w:ind w:left="362"/>
              <w:rPr>
                <w:rFonts w:ascii="宋体" w:hAnsi="宋体" w:eastAsia="宋体" w:cs="宋体"/>
                <w:sz w:val="18"/>
                <w:szCs w:val="18"/>
              </w:rPr>
            </w:pPr>
            <w:r>
              <w:rPr>
                <w:rFonts w:ascii="宋体" w:hAnsi="宋体" w:eastAsia="宋体" w:cs="宋体"/>
                <w:spacing w:val="5"/>
                <w:sz w:val="18"/>
                <w:szCs w:val="18"/>
              </w:rPr>
              <w:t>质量指标</w:t>
            </w:r>
          </w:p>
        </w:tc>
        <w:tc>
          <w:tcPr>
            <w:tcW w:w="2954" w:type="dxa"/>
            <w:gridSpan w:val="2"/>
            <w:vAlign w:val="top"/>
          </w:tcPr>
          <w:p w14:paraId="04F2E2B3">
            <w:pPr>
              <w:spacing w:before="295" w:line="227" w:lineRule="auto"/>
              <w:ind w:left="1013"/>
              <w:rPr>
                <w:rFonts w:ascii="宋体" w:hAnsi="宋体" w:eastAsia="宋体" w:cs="宋体"/>
                <w:sz w:val="18"/>
                <w:szCs w:val="18"/>
              </w:rPr>
            </w:pPr>
            <w:r>
              <w:rPr>
                <w:rFonts w:ascii="宋体" w:hAnsi="宋体" w:eastAsia="宋体" w:cs="宋体"/>
                <w:spacing w:val="5"/>
                <w:sz w:val="18"/>
                <w:szCs w:val="18"/>
              </w:rPr>
              <w:t>按协议要求</w:t>
            </w:r>
          </w:p>
        </w:tc>
        <w:tc>
          <w:tcPr>
            <w:tcW w:w="2922" w:type="dxa"/>
            <w:vAlign w:val="top"/>
          </w:tcPr>
          <w:p w14:paraId="2BF01C44">
            <w:pPr>
              <w:spacing w:before="295" w:line="227" w:lineRule="auto"/>
              <w:ind w:left="997"/>
              <w:rPr>
                <w:rFonts w:ascii="宋体" w:hAnsi="宋体" w:eastAsia="宋体" w:cs="宋体"/>
                <w:sz w:val="18"/>
                <w:szCs w:val="18"/>
              </w:rPr>
            </w:pPr>
            <w:r>
              <w:rPr>
                <w:rFonts w:ascii="宋体" w:hAnsi="宋体" w:eastAsia="宋体" w:cs="宋体"/>
                <w:spacing w:val="5"/>
                <w:sz w:val="18"/>
                <w:szCs w:val="18"/>
              </w:rPr>
              <w:t>按协议要求</w:t>
            </w:r>
          </w:p>
        </w:tc>
      </w:tr>
      <w:tr w14:paraId="10F375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58" w:hRule="atLeast"/>
        </w:trPr>
        <w:tc>
          <w:tcPr>
            <w:tcW w:w="1293" w:type="dxa"/>
            <w:vMerge w:val="continue"/>
            <w:tcBorders>
              <w:top w:val="nil"/>
              <w:bottom w:val="nil"/>
            </w:tcBorders>
            <w:vAlign w:val="top"/>
          </w:tcPr>
          <w:p w14:paraId="57DD8F6D">
            <w:pPr>
              <w:pStyle w:val="6"/>
            </w:pPr>
          </w:p>
        </w:tc>
        <w:tc>
          <w:tcPr>
            <w:tcW w:w="1081" w:type="dxa"/>
            <w:vMerge w:val="continue"/>
            <w:tcBorders>
              <w:top w:val="nil"/>
            </w:tcBorders>
            <w:vAlign w:val="top"/>
          </w:tcPr>
          <w:p w14:paraId="58511FC9">
            <w:pPr>
              <w:pStyle w:val="6"/>
            </w:pPr>
          </w:p>
        </w:tc>
        <w:tc>
          <w:tcPr>
            <w:tcW w:w="1471" w:type="dxa"/>
            <w:vAlign w:val="top"/>
          </w:tcPr>
          <w:p w14:paraId="5121F7FF">
            <w:pPr>
              <w:pStyle w:val="6"/>
              <w:spacing w:line="290" w:lineRule="auto"/>
            </w:pPr>
          </w:p>
          <w:p w14:paraId="06F038BC">
            <w:pPr>
              <w:spacing w:before="59" w:line="228" w:lineRule="auto"/>
              <w:ind w:left="370"/>
              <w:rPr>
                <w:rFonts w:ascii="宋体" w:hAnsi="宋体" w:eastAsia="宋体" w:cs="宋体"/>
                <w:sz w:val="18"/>
                <w:szCs w:val="18"/>
              </w:rPr>
            </w:pPr>
            <w:r>
              <w:rPr>
                <w:rFonts w:ascii="宋体" w:hAnsi="宋体" w:eastAsia="宋体" w:cs="宋体"/>
                <w:spacing w:val="3"/>
                <w:sz w:val="18"/>
                <w:szCs w:val="18"/>
              </w:rPr>
              <w:t>时效指标</w:t>
            </w:r>
          </w:p>
        </w:tc>
        <w:tc>
          <w:tcPr>
            <w:tcW w:w="2954" w:type="dxa"/>
            <w:gridSpan w:val="2"/>
            <w:vAlign w:val="top"/>
          </w:tcPr>
          <w:p w14:paraId="0F80FC7F">
            <w:pPr>
              <w:pStyle w:val="6"/>
              <w:spacing w:line="291" w:lineRule="auto"/>
            </w:pPr>
          </w:p>
          <w:p w14:paraId="65579867">
            <w:pPr>
              <w:spacing w:before="58" w:line="227" w:lineRule="auto"/>
              <w:ind w:left="1106"/>
              <w:rPr>
                <w:rFonts w:ascii="宋体" w:hAnsi="宋体" w:eastAsia="宋体" w:cs="宋体"/>
                <w:sz w:val="18"/>
                <w:szCs w:val="18"/>
              </w:rPr>
            </w:pPr>
            <w:r>
              <w:rPr>
                <w:rFonts w:ascii="宋体" w:hAnsi="宋体" w:eastAsia="宋体" w:cs="宋体"/>
                <w:spacing w:val="4"/>
                <w:sz w:val="18"/>
                <w:szCs w:val="18"/>
              </w:rPr>
              <w:t>完成时间</w:t>
            </w:r>
          </w:p>
        </w:tc>
        <w:tc>
          <w:tcPr>
            <w:tcW w:w="2922" w:type="dxa"/>
            <w:vAlign w:val="top"/>
          </w:tcPr>
          <w:p w14:paraId="399FEEB5">
            <w:pPr>
              <w:spacing w:before="233" w:line="242" w:lineRule="auto"/>
              <w:ind w:left="145" w:right="68" w:hanging="53"/>
              <w:rPr>
                <w:rFonts w:ascii="宋体" w:hAnsi="宋体" w:eastAsia="宋体" w:cs="宋体"/>
                <w:sz w:val="18"/>
                <w:szCs w:val="18"/>
              </w:rPr>
            </w:pPr>
            <w:r>
              <w:rPr>
                <w:rFonts w:ascii="宋体" w:hAnsi="宋体" w:eastAsia="宋体" w:cs="宋体"/>
                <w:spacing w:val="6"/>
                <w:sz w:val="18"/>
                <w:szCs w:val="18"/>
              </w:rPr>
              <w:t>预计2026年6月30日（按照2026年</w:t>
            </w:r>
            <w:r>
              <w:rPr>
                <w:rFonts w:ascii="宋体" w:hAnsi="宋体" w:eastAsia="宋体" w:cs="宋体"/>
                <w:spacing w:val="15"/>
                <w:sz w:val="18"/>
                <w:szCs w:val="18"/>
              </w:rPr>
              <w:t xml:space="preserve"> </w:t>
            </w:r>
            <w:r>
              <w:rPr>
                <w:rFonts w:ascii="宋体" w:hAnsi="宋体" w:eastAsia="宋体" w:cs="宋体"/>
                <w:spacing w:val="7"/>
                <w:sz w:val="18"/>
                <w:szCs w:val="18"/>
              </w:rPr>
              <w:t>森林草原防灭火工作安排执行）</w:t>
            </w:r>
          </w:p>
        </w:tc>
      </w:tr>
      <w:tr w14:paraId="34DA06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42" w:hRule="atLeast"/>
        </w:trPr>
        <w:tc>
          <w:tcPr>
            <w:tcW w:w="1293" w:type="dxa"/>
            <w:vMerge w:val="continue"/>
            <w:tcBorders>
              <w:top w:val="nil"/>
              <w:bottom w:val="nil"/>
            </w:tcBorders>
            <w:vAlign w:val="top"/>
          </w:tcPr>
          <w:p w14:paraId="0D6F4D13">
            <w:pPr>
              <w:pStyle w:val="6"/>
            </w:pPr>
          </w:p>
        </w:tc>
        <w:tc>
          <w:tcPr>
            <w:tcW w:w="1081" w:type="dxa"/>
            <w:vAlign w:val="top"/>
          </w:tcPr>
          <w:p w14:paraId="695C3BEC">
            <w:pPr>
              <w:spacing w:before="295" w:line="227" w:lineRule="auto"/>
              <w:ind w:left="167"/>
              <w:rPr>
                <w:rFonts w:ascii="宋体" w:hAnsi="宋体" w:eastAsia="宋体" w:cs="宋体"/>
                <w:sz w:val="18"/>
                <w:szCs w:val="18"/>
              </w:rPr>
            </w:pPr>
            <w:r>
              <w:rPr>
                <w:rFonts w:ascii="宋体" w:hAnsi="宋体" w:eastAsia="宋体" w:cs="宋体"/>
                <w:spacing w:val="4"/>
                <w:sz w:val="18"/>
                <w:szCs w:val="18"/>
              </w:rPr>
              <w:t>成本指标</w:t>
            </w:r>
          </w:p>
        </w:tc>
        <w:tc>
          <w:tcPr>
            <w:tcW w:w="1471" w:type="dxa"/>
            <w:vAlign w:val="top"/>
          </w:tcPr>
          <w:p w14:paraId="3712E5A1">
            <w:pPr>
              <w:spacing w:before="295" w:line="227" w:lineRule="auto"/>
              <w:ind w:left="173"/>
              <w:rPr>
                <w:rFonts w:ascii="宋体" w:hAnsi="宋体" w:eastAsia="宋体" w:cs="宋体"/>
                <w:sz w:val="18"/>
                <w:szCs w:val="18"/>
              </w:rPr>
            </w:pPr>
            <w:r>
              <w:rPr>
                <w:rFonts w:ascii="宋体" w:hAnsi="宋体" w:eastAsia="宋体" w:cs="宋体"/>
                <w:spacing w:val="5"/>
                <w:sz w:val="18"/>
                <w:szCs w:val="18"/>
              </w:rPr>
              <w:t>经济成本指标</w:t>
            </w:r>
          </w:p>
        </w:tc>
        <w:tc>
          <w:tcPr>
            <w:tcW w:w="2954" w:type="dxa"/>
            <w:gridSpan w:val="2"/>
            <w:vAlign w:val="top"/>
          </w:tcPr>
          <w:p w14:paraId="20924025">
            <w:pPr>
              <w:spacing w:before="296" w:line="227" w:lineRule="auto"/>
              <w:ind w:left="918"/>
              <w:rPr>
                <w:rFonts w:ascii="宋体" w:hAnsi="宋体" w:eastAsia="宋体" w:cs="宋体"/>
                <w:sz w:val="18"/>
                <w:szCs w:val="18"/>
              </w:rPr>
            </w:pPr>
            <w:r>
              <w:rPr>
                <w:rFonts w:ascii="宋体" w:hAnsi="宋体" w:eastAsia="宋体" w:cs="宋体"/>
                <w:spacing w:val="5"/>
                <w:sz w:val="18"/>
                <w:szCs w:val="18"/>
              </w:rPr>
              <w:t>短信发送费用</w:t>
            </w:r>
          </w:p>
        </w:tc>
        <w:tc>
          <w:tcPr>
            <w:tcW w:w="2922" w:type="dxa"/>
            <w:vAlign w:val="top"/>
          </w:tcPr>
          <w:p w14:paraId="5F724978">
            <w:pPr>
              <w:pStyle w:val="6"/>
              <w:spacing w:line="249" w:lineRule="auto"/>
            </w:pPr>
          </w:p>
          <w:p w14:paraId="5C429206">
            <w:pPr>
              <w:spacing w:before="52" w:line="230" w:lineRule="auto"/>
              <w:ind w:left="1215"/>
              <w:rPr>
                <w:rFonts w:ascii="宋体" w:hAnsi="宋体" w:eastAsia="宋体" w:cs="宋体"/>
                <w:sz w:val="16"/>
                <w:szCs w:val="16"/>
              </w:rPr>
            </w:pPr>
            <w:r>
              <w:rPr>
                <w:rFonts w:ascii="宋体" w:hAnsi="宋体" w:eastAsia="宋体" w:cs="宋体"/>
                <w:spacing w:val="5"/>
                <w:sz w:val="16"/>
                <w:szCs w:val="16"/>
              </w:rPr>
              <w:t>20万元</w:t>
            </w:r>
          </w:p>
        </w:tc>
      </w:tr>
      <w:tr w14:paraId="46C7E4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43" w:hRule="atLeast"/>
        </w:trPr>
        <w:tc>
          <w:tcPr>
            <w:tcW w:w="1293" w:type="dxa"/>
            <w:vMerge w:val="continue"/>
            <w:tcBorders>
              <w:top w:val="nil"/>
              <w:bottom w:val="nil"/>
            </w:tcBorders>
            <w:vAlign w:val="top"/>
          </w:tcPr>
          <w:p w14:paraId="5D151B88">
            <w:pPr>
              <w:pStyle w:val="6"/>
            </w:pPr>
          </w:p>
        </w:tc>
        <w:tc>
          <w:tcPr>
            <w:tcW w:w="1081" w:type="dxa"/>
            <w:vMerge w:val="restart"/>
            <w:tcBorders>
              <w:bottom w:val="nil"/>
            </w:tcBorders>
            <w:vAlign w:val="top"/>
          </w:tcPr>
          <w:p w14:paraId="358F1F79">
            <w:pPr>
              <w:pStyle w:val="6"/>
              <w:spacing w:line="247" w:lineRule="auto"/>
            </w:pPr>
          </w:p>
          <w:p w14:paraId="4D243254">
            <w:pPr>
              <w:pStyle w:val="6"/>
              <w:spacing w:line="247" w:lineRule="auto"/>
            </w:pPr>
          </w:p>
          <w:p w14:paraId="4E24F177">
            <w:pPr>
              <w:pStyle w:val="6"/>
              <w:spacing w:line="247" w:lineRule="auto"/>
            </w:pPr>
          </w:p>
          <w:p w14:paraId="2ED9BD88">
            <w:pPr>
              <w:pStyle w:val="6"/>
              <w:spacing w:line="247" w:lineRule="auto"/>
            </w:pPr>
          </w:p>
          <w:p w14:paraId="5EB29CE2">
            <w:pPr>
              <w:spacing w:before="59" w:line="228" w:lineRule="auto"/>
              <w:ind w:left="170"/>
              <w:rPr>
                <w:rFonts w:ascii="宋体" w:hAnsi="宋体" w:eastAsia="宋体" w:cs="宋体"/>
                <w:sz w:val="18"/>
                <w:szCs w:val="18"/>
              </w:rPr>
            </w:pPr>
            <w:r>
              <w:rPr>
                <w:rFonts w:ascii="宋体" w:hAnsi="宋体" w:eastAsia="宋体" w:cs="宋体"/>
                <w:spacing w:val="4"/>
                <w:sz w:val="18"/>
                <w:szCs w:val="18"/>
              </w:rPr>
              <w:t>效益指标</w:t>
            </w:r>
          </w:p>
        </w:tc>
        <w:tc>
          <w:tcPr>
            <w:tcW w:w="1471" w:type="dxa"/>
            <w:vAlign w:val="top"/>
          </w:tcPr>
          <w:p w14:paraId="64D8640E">
            <w:pPr>
              <w:spacing w:before="294" w:line="227" w:lineRule="auto"/>
              <w:ind w:left="173"/>
              <w:rPr>
                <w:rFonts w:ascii="宋体" w:hAnsi="宋体" w:eastAsia="宋体" w:cs="宋体"/>
                <w:sz w:val="18"/>
                <w:szCs w:val="18"/>
              </w:rPr>
            </w:pPr>
            <w:r>
              <w:rPr>
                <w:rFonts w:ascii="宋体" w:hAnsi="宋体" w:eastAsia="宋体" w:cs="宋体"/>
                <w:spacing w:val="5"/>
                <w:sz w:val="18"/>
                <w:szCs w:val="18"/>
              </w:rPr>
              <w:t>社会效益指标</w:t>
            </w:r>
          </w:p>
        </w:tc>
        <w:tc>
          <w:tcPr>
            <w:tcW w:w="2954" w:type="dxa"/>
            <w:gridSpan w:val="2"/>
            <w:vAlign w:val="top"/>
          </w:tcPr>
          <w:p w14:paraId="62110067">
            <w:pPr>
              <w:spacing w:before="294" w:line="227" w:lineRule="auto"/>
              <w:ind w:left="633"/>
              <w:rPr>
                <w:rFonts w:ascii="宋体" w:hAnsi="宋体" w:eastAsia="宋体" w:cs="宋体"/>
                <w:sz w:val="18"/>
                <w:szCs w:val="18"/>
              </w:rPr>
            </w:pPr>
            <w:r>
              <w:rPr>
                <w:rFonts w:ascii="宋体" w:hAnsi="宋体" w:eastAsia="宋体" w:cs="宋体"/>
                <w:spacing w:val="6"/>
                <w:sz w:val="18"/>
                <w:szCs w:val="18"/>
              </w:rPr>
              <w:t>加强森林防灭火宣传</w:t>
            </w:r>
          </w:p>
        </w:tc>
        <w:tc>
          <w:tcPr>
            <w:tcW w:w="2922" w:type="dxa"/>
            <w:vAlign w:val="top"/>
          </w:tcPr>
          <w:p w14:paraId="5A8D3619">
            <w:pPr>
              <w:spacing w:before="295" w:line="227" w:lineRule="auto"/>
              <w:ind w:left="430"/>
              <w:rPr>
                <w:rFonts w:ascii="宋体" w:hAnsi="宋体" w:eastAsia="宋体" w:cs="宋体"/>
                <w:sz w:val="18"/>
                <w:szCs w:val="18"/>
              </w:rPr>
            </w:pPr>
            <w:r>
              <w:rPr>
                <w:rFonts w:hint="eastAsia" w:ascii="宋体" w:hAnsi="宋体" w:eastAsia="宋体" w:cs="宋体"/>
                <w:spacing w:val="6"/>
                <w:sz w:val="18"/>
                <w:szCs w:val="18"/>
                <w:lang w:eastAsia="zh-CN"/>
              </w:rPr>
              <w:t>增强</w:t>
            </w:r>
            <w:r>
              <w:rPr>
                <w:rFonts w:ascii="宋体" w:hAnsi="宋体" w:eastAsia="宋体" w:cs="宋体"/>
                <w:spacing w:val="6"/>
                <w:sz w:val="18"/>
                <w:szCs w:val="18"/>
              </w:rPr>
              <w:t>群众森林防灭火意识</w:t>
            </w:r>
          </w:p>
        </w:tc>
      </w:tr>
      <w:tr w14:paraId="41E221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42" w:hRule="atLeast"/>
        </w:trPr>
        <w:tc>
          <w:tcPr>
            <w:tcW w:w="1293" w:type="dxa"/>
            <w:vMerge w:val="continue"/>
            <w:tcBorders>
              <w:top w:val="nil"/>
              <w:bottom w:val="nil"/>
            </w:tcBorders>
            <w:vAlign w:val="top"/>
          </w:tcPr>
          <w:p w14:paraId="7AA7EA28">
            <w:pPr>
              <w:pStyle w:val="6"/>
            </w:pPr>
          </w:p>
        </w:tc>
        <w:tc>
          <w:tcPr>
            <w:tcW w:w="1081" w:type="dxa"/>
            <w:vMerge w:val="continue"/>
            <w:tcBorders>
              <w:top w:val="nil"/>
              <w:bottom w:val="nil"/>
            </w:tcBorders>
            <w:vAlign w:val="top"/>
          </w:tcPr>
          <w:p w14:paraId="5C1C4199">
            <w:pPr>
              <w:pStyle w:val="6"/>
            </w:pPr>
          </w:p>
        </w:tc>
        <w:tc>
          <w:tcPr>
            <w:tcW w:w="1471" w:type="dxa"/>
            <w:vAlign w:val="top"/>
          </w:tcPr>
          <w:p w14:paraId="1BCD9E2B">
            <w:pPr>
              <w:spacing w:before="295" w:line="228" w:lineRule="auto"/>
              <w:ind w:left="173"/>
              <w:rPr>
                <w:rFonts w:ascii="宋体" w:hAnsi="宋体" w:eastAsia="宋体" w:cs="宋体"/>
                <w:sz w:val="18"/>
                <w:szCs w:val="18"/>
              </w:rPr>
            </w:pPr>
            <w:r>
              <w:rPr>
                <w:rFonts w:ascii="宋体" w:hAnsi="宋体" w:eastAsia="宋体" w:cs="宋体"/>
                <w:spacing w:val="5"/>
                <w:sz w:val="18"/>
                <w:szCs w:val="18"/>
              </w:rPr>
              <w:t>生态效益指标</w:t>
            </w:r>
          </w:p>
        </w:tc>
        <w:tc>
          <w:tcPr>
            <w:tcW w:w="2954" w:type="dxa"/>
            <w:gridSpan w:val="2"/>
            <w:vAlign w:val="top"/>
          </w:tcPr>
          <w:p w14:paraId="669BFBF9">
            <w:pPr>
              <w:spacing w:before="295" w:line="227" w:lineRule="auto"/>
              <w:ind w:left="446"/>
              <w:rPr>
                <w:rFonts w:ascii="宋体" w:hAnsi="宋体" w:eastAsia="宋体" w:cs="宋体"/>
                <w:sz w:val="18"/>
                <w:szCs w:val="18"/>
              </w:rPr>
            </w:pPr>
            <w:r>
              <w:rPr>
                <w:rFonts w:ascii="宋体" w:hAnsi="宋体" w:eastAsia="宋体" w:cs="宋体"/>
                <w:spacing w:val="7"/>
                <w:sz w:val="18"/>
                <w:szCs w:val="18"/>
              </w:rPr>
              <w:t>保护森林，维护生态平衡</w:t>
            </w:r>
          </w:p>
        </w:tc>
        <w:tc>
          <w:tcPr>
            <w:tcW w:w="2922" w:type="dxa"/>
            <w:vAlign w:val="top"/>
          </w:tcPr>
          <w:p w14:paraId="6727B6C0">
            <w:pPr>
              <w:spacing w:before="295" w:line="227" w:lineRule="auto"/>
              <w:ind w:left="430"/>
              <w:rPr>
                <w:rFonts w:ascii="宋体" w:hAnsi="宋体" w:eastAsia="宋体" w:cs="宋体"/>
                <w:sz w:val="18"/>
                <w:szCs w:val="18"/>
              </w:rPr>
            </w:pPr>
            <w:r>
              <w:rPr>
                <w:rFonts w:ascii="宋体" w:hAnsi="宋体" w:eastAsia="宋体" w:cs="宋体"/>
                <w:spacing w:val="7"/>
                <w:sz w:val="18"/>
                <w:szCs w:val="18"/>
              </w:rPr>
              <w:t>保护森林，维护生态平衡</w:t>
            </w:r>
          </w:p>
        </w:tc>
      </w:tr>
      <w:tr w14:paraId="263736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43" w:hRule="atLeast"/>
        </w:trPr>
        <w:tc>
          <w:tcPr>
            <w:tcW w:w="1293" w:type="dxa"/>
            <w:vMerge w:val="continue"/>
            <w:tcBorders>
              <w:top w:val="nil"/>
              <w:bottom w:val="nil"/>
            </w:tcBorders>
            <w:vAlign w:val="top"/>
          </w:tcPr>
          <w:p w14:paraId="4F839510">
            <w:pPr>
              <w:pStyle w:val="6"/>
            </w:pPr>
          </w:p>
        </w:tc>
        <w:tc>
          <w:tcPr>
            <w:tcW w:w="1081" w:type="dxa"/>
            <w:vMerge w:val="continue"/>
            <w:tcBorders>
              <w:top w:val="nil"/>
            </w:tcBorders>
            <w:vAlign w:val="top"/>
          </w:tcPr>
          <w:p w14:paraId="6DB52BF0">
            <w:pPr>
              <w:pStyle w:val="6"/>
            </w:pPr>
          </w:p>
        </w:tc>
        <w:tc>
          <w:tcPr>
            <w:tcW w:w="1471" w:type="dxa"/>
            <w:vAlign w:val="top"/>
          </w:tcPr>
          <w:p w14:paraId="2B1E49B6">
            <w:pPr>
              <w:spacing w:before="299" w:line="227" w:lineRule="auto"/>
              <w:ind w:left="80"/>
              <w:rPr>
                <w:rFonts w:ascii="宋体" w:hAnsi="宋体" w:eastAsia="宋体" w:cs="宋体"/>
                <w:sz w:val="18"/>
                <w:szCs w:val="18"/>
              </w:rPr>
            </w:pPr>
            <w:r>
              <w:rPr>
                <w:rFonts w:ascii="宋体" w:hAnsi="宋体" w:eastAsia="宋体" w:cs="宋体"/>
                <w:spacing w:val="5"/>
                <w:sz w:val="18"/>
                <w:szCs w:val="18"/>
              </w:rPr>
              <w:t>可持续影响指标</w:t>
            </w:r>
          </w:p>
        </w:tc>
        <w:tc>
          <w:tcPr>
            <w:tcW w:w="2954" w:type="dxa"/>
            <w:gridSpan w:val="2"/>
            <w:vAlign w:val="top"/>
          </w:tcPr>
          <w:p w14:paraId="3B9666BC">
            <w:pPr>
              <w:spacing w:before="182" w:line="224" w:lineRule="auto"/>
              <w:ind w:left="115"/>
              <w:rPr>
                <w:rFonts w:ascii="宋体" w:hAnsi="宋体" w:eastAsia="宋体" w:cs="宋体"/>
                <w:sz w:val="18"/>
                <w:szCs w:val="18"/>
              </w:rPr>
            </w:pPr>
            <w:r>
              <w:rPr>
                <w:rFonts w:hint="eastAsia" w:ascii="宋体" w:hAnsi="宋体" w:eastAsia="宋体" w:cs="宋体"/>
                <w:spacing w:val="7"/>
                <w:sz w:val="18"/>
                <w:szCs w:val="18"/>
                <w:lang w:eastAsia="zh-CN"/>
              </w:rPr>
              <w:t>增强</w:t>
            </w:r>
            <w:r>
              <w:rPr>
                <w:rFonts w:ascii="宋体" w:hAnsi="宋体" w:eastAsia="宋体" w:cs="宋体"/>
                <w:spacing w:val="7"/>
                <w:sz w:val="18"/>
                <w:szCs w:val="18"/>
              </w:rPr>
              <w:t>群众森林防灭火意识</w:t>
            </w:r>
            <w:r>
              <w:rPr>
                <w:rFonts w:hint="eastAsia" w:ascii="宋体" w:hAnsi="宋体" w:eastAsia="宋体" w:cs="宋体"/>
                <w:spacing w:val="7"/>
                <w:sz w:val="18"/>
                <w:szCs w:val="18"/>
                <w:lang w:eastAsia="zh-CN"/>
              </w:rPr>
              <w:t>，</w:t>
            </w:r>
            <w:r>
              <w:rPr>
                <w:rFonts w:ascii="宋体" w:hAnsi="宋体" w:eastAsia="宋体" w:cs="宋体"/>
                <w:spacing w:val="7"/>
                <w:sz w:val="18"/>
                <w:szCs w:val="18"/>
              </w:rPr>
              <w:t>保护森</w:t>
            </w:r>
          </w:p>
          <w:p w14:paraId="41725358">
            <w:pPr>
              <w:spacing w:before="14" w:line="227" w:lineRule="auto"/>
              <w:ind w:left="1391"/>
              <w:rPr>
                <w:rFonts w:ascii="宋体" w:hAnsi="宋体" w:eastAsia="宋体" w:cs="宋体"/>
                <w:sz w:val="18"/>
                <w:szCs w:val="18"/>
              </w:rPr>
            </w:pPr>
            <w:r>
              <w:rPr>
                <w:rFonts w:ascii="宋体" w:hAnsi="宋体" w:eastAsia="宋体" w:cs="宋体"/>
                <w:sz w:val="18"/>
                <w:szCs w:val="18"/>
              </w:rPr>
              <w:t>林</w:t>
            </w:r>
          </w:p>
        </w:tc>
        <w:tc>
          <w:tcPr>
            <w:tcW w:w="2922" w:type="dxa"/>
            <w:vAlign w:val="top"/>
          </w:tcPr>
          <w:p w14:paraId="28DD3B1E">
            <w:pPr>
              <w:spacing w:before="182" w:line="224" w:lineRule="auto"/>
              <w:ind w:left="98"/>
              <w:rPr>
                <w:rFonts w:ascii="宋体" w:hAnsi="宋体" w:eastAsia="宋体" w:cs="宋体"/>
                <w:sz w:val="18"/>
                <w:szCs w:val="18"/>
              </w:rPr>
            </w:pPr>
            <w:r>
              <w:rPr>
                <w:rFonts w:hint="eastAsia" w:ascii="宋体" w:hAnsi="宋体" w:eastAsia="宋体" w:cs="宋体"/>
                <w:spacing w:val="7"/>
                <w:sz w:val="18"/>
                <w:szCs w:val="18"/>
                <w:lang w:eastAsia="zh-CN"/>
              </w:rPr>
              <w:t>增强</w:t>
            </w:r>
            <w:r>
              <w:rPr>
                <w:rFonts w:ascii="宋体" w:hAnsi="宋体" w:eastAsia="宋体" w:cs="宋体"/>
                <w:spacing w:val="7"/>
                <w:sz w:val="18"/>
                <w:szCs w:val="18"/>
              </w:rPr>
              <w:t>群众森林防灭火意识</w:t>
            </w:r>
            <w:r>
              <w:rPr>
                <w:rFonts w:hint="eastAsia" w:ascii="宋体" w:hAnsi="宋体" w:eastAsia="宋体" w:cs="宋体"/>
                <w:spacing w:val="7"/>
                <w:sz w:val="18"/>
                <w:szCs w:val="18"/>
                <w:lang w:eastAsia="zh-CN"/>
              </w:rPr>
              <w:t>，</w:t>
            </w:r>
            <w:r>
              <w:rPr>
                <w:rFonts w:ascii="宋体" w:hAnsi="宋体" w:eastAsia="宋体" w:cs="宋体"/>
                <w:spacing w:val="7"/>
                <w:sz w:val="18"/>
                <w:szCs w:val="18"/>
              </w:rPr>
              <w:t>保护森</w:t>
            </w:r>
          </w:p>
          <w:p w14:paraId="2FD755CB">
            <w:pPr>
              <w:spacing w:before="14" w:line="227" w:lineRule="auto"/>
              <w:ind w:left="1375"/>
              <w:rPr>
                <w:rFonts w:ascii="宋体" w:hAnsi="宋体" w:eastAsia="宋体" w:cs="宋体"/>
                <w:sz w:val="18"/>
                <w:szCs w:val="18"/>
              </w:rPr>
            </w:pPr>
            <w:r>
              <w:rPr>
                <w:rFonts w:ascii="宋体" w:hAnsi="宋体" w:eastAsia="宋体" w:cs="宋体"/>
                <w:sz w:val="18"/>
                <w:szCs w:val="18"/>
              </w:rPr>
              <w:t>林</w:t>
            </w:r>
          </w:p>
        </w:tc>
      </w:tr>
      <w:tr w14:paraId="51BE48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51" w:hRule="atLeast"/>
        </w:trPr>
        <w:tc>
          <w:tcPr>
            <w:tcW w:w="1293" w:type="dxa"/>
            <w:vMerge w:val="continue"/>
            <w:tcBorders>
              <w:top w:val="nil"/>
            </w:tcBorders>
            <w:vAlign w:val="top"/>
          </w:tcPr>
          <w:p w14:paraId="4A7E0F38">
            <w:pPr>
              <w:pStyle w:val="6"/>
            </w:pPr>
          </w:p>
        </w:tc>
        <w:tc>
          <w:tcPr>
            <w:tcW w:w="1081" w:type="dxa"/>
            <w:vAlign w:val="top"/>
          </w:tcPr>
          <w:p w14:paraId="0F88C22D">
            <w:pPr>
              <w:spacing w:before="297" w:line="227" w:lineRule="auto"/>
              <w:ind w:left="70"/>
              <w:rPr>
                <w:rFonts w:ascii="宋体" w:hAnsi="宋体" w:eastAsia="宋体" w:cs="宋体"/>
                <w:sz w:val="18"/>
                <w:szCs w:val="18"/>
              </w:rPr>
            </w:pPr>
            <w:r>
              <w:rPr>
                <w:rFonts w:ascii="宋体" w:hAnsi="宋体" w:eastAsia="宋体" w:cs="宋体"/>
                <w:spacing w:val="5"/>
                <w:sz w:val="18"/>
                <w:szCs w:val="18"/>
              </w:rPr>
              <w:t>满意度指标</w:t>
            </w:r>
          </w:p>
        </w:tc>
        <w:tc>
          <w:tcPr>
            <w:tcW w:w="1471" w:type="dxa"/>
            <w:vAlign w:val="top"/>
          </w:tcPr>
          <w:p w14:paraId="462F89CF">
            <w:pPr>
              <w:spacing w:before="180" w:line="227" w:lineRule="auto"/>
              <w:ind w:left="78"/>
              <w:rPr>
                <w:rFonts w:ascii="宋体" w:hAnsi="宋体" w:eastAsia="宋体" w:cs="宋体"/>
                <w:sz w:val="18"/>
                <w:szCs w:val="18"/>
              </w:rPr>
            </w:pPr>
            <w:r>
              <w:rPr>
                <w:rFonts w:ascii="宋体" w:hAnsi="宋体" w:eastAsia="宋体" w:cs="宋体"/>
                <w:spacing w:val="6"/>
                <w:sz w:val="18"/>
                <w:szCs w:val="18"/>
              </w:rPr>
              <w:t>服务对象满意度</w:t>
            </w:r>
          </w:p>
          <w:p w14:paraId="78B286B4">
            <w:pPr>
              <w:spacing w:before="14" w:line="228" w:lineRule="auto"/>
              <w:ind w:left="553"/>
              <w:rPr>
                <w:rFonts w:ascii="宋体" w:hAnsi="宋体" w:eastAsia="宋体" w:cs="宋体"/>
                <w:sz w:val="18"/>
                <w:szCs w:val="18"/>
              </w:rPr>
            </w:pPr>
            <w:r>
              <w:rPr>
                <w:rFonts w:ascii="宋体" w:hAnsi="宋体" w:eastAsia="宋体" w:cs="宋体"/>
                <w:spacing w:val="2"/>
                <w:sz w:val="18"/>
                <w:szCs w:val="18"/>
              </w:rPr>
              <w:t>指标</w:t>
            </w:r>
          </w:p>
        </w:tc>
        <w:tc>
          <w:tcPr>
            <w:tcW w:w="2954" w:type="dxa"/>
            <w:gridSpan w:val="2"/>
            <w:vAlign w:val="top"/>
          </w:tcPr>
          <w:p w14:paraId="1EA36072">
            <w:pPr>
              <w:spacing w:before="297" w:line="227" w:lineRule="auto"/>
              <w:ind w:left="1012"/>
              <w:rPr>
                <w:rFonts w:ascii="宋体" w:hAnsi="宋体" w:eastAsia="宋体" w:cs="宋体"/>
                <w:sz w:val="18"/>
                <w:szCs w:val="18"/>
              </w:rPr>
            </w:pPr>
            <w:r>
              <w:rPr>
                <w:rFonts w:ascii="宋体" w:hAnsi="宋体" w:eastAsia="宋体" w:cs="宋体"/>
                <w:spacing w:val="5"/>
                <w:sz w:val="18"/>
                <w:szCs w:val="18"/>
              </w:rPr>
              <w:t>群众满意度</w:t>
            </w:r>
          </w:p>
        </w:tc>
        <w:tc>
          <w:tcPr>
            <w:tcW w:w="2922" w:type="dxa"/>
            <w:vAlign w:val="top"/>
          </w:tcPr>
          <w:p w14:paraId="22BB166C">
            <w:pPr>
              <w:spacing w:before="297" w:line="227" w:lineRule="auto"/>
              <w:ind w:left="758"/>
              <w:rPr>
                <w:rFonts w:ascii="宋体" w:hAnsi="宋体" w:eastAsia="宋体" w:cs="宋体"/>
                <w:sz w:val="18"/>
                <w:szCs w:val="18"/>
              </w:rPr>
            </w:pPr>
            <w:r>
              <w:rPr>
                <w:rFonts w:ascii="宋体" w:hAnsi="宋体" w:eastAsia="宋体" w:cs="宋体"/>
                <w:spacing w:val="7"/>
                <w:sz w:val="18"/>
                <w:szCs w:val="18"/>
              </w:rPr>
              <w:t>群众满意度≥95%</w:t>
            </w:r>
          </w:p>
        </w:tc>
      </w:tr>
    </w:tbl>
    <w:p w14:paraId="7278116E">
      <w:pPr>
        <w:rPr>
          <w:rFonts w:ascii="Arial"/>
          <w:sz w:val="21"/>
        </w:rPr>
      </w:pPr>
    </w:p>
    <w:p w14:paraId="2B30F59F">
      <w:pPr>
        <w:rPr>
          <w:rFonts w:ascii="Arial" w:hAnsi="Arial" w:eastAsia="Arial" w:cs="Arial"/>
          <w:sz w:val="21"/>
          <w:szCs w:val="21"/>
        </w:rPr>
        <w:sectPr>
          <w:footerReference r:id="rId279" w:type="default"/>
          <w:pgSz w:w="11905" w:h="16837"/>
          <w:pgMar w:top="1240" w:right="1155" w:bottom="695" w:left="1012" w:header="0" w:footer="408" w:gutter="0"/>
          <w:cols w:space="720" w:num="1"/>
        </w:sectPr>
      </w:pPr>
    </w:p>
    <w:p w14:paraId="76A44210">
      <w:pPr>
        <w:pStyle w:val="2"/>
        <w:spacing w:before="68" w:line="225" w:lineRule="auto"/>
        <w:ind w:left="3024"/>
        <w:outlineLvl w:val="1"/>
        <w:rPr>
          <w:sz w:val="33"/>
          <w:szCs w:val="33"/>
        </w:rPr>
      </w:pPr>
      <w:r>
        <w:rPr>
          <w:b/>
          <w:bCs/>
          <w:spacing w:val="5"/>
          <w:sz w:val="33"/>
          <w:szCs w:val="33"/>
        </w:rPr>
        <w:t>部门预算项目绩效目标表</w:t>
      </w:r>
    </w:p>
    <w:p w14:paraId="12C8C4FF">
      <w:pPr>
        <w:spacing w:line="261" w:lineRule="auto"/>
        <w:rPr>
          <w:rFonts w:ascii="Arial"/>
          <w:sz w:val="21"/>
        </w:rPr>
      </w:pPr>
    </w:p>
    <w:p w14:paraId="38F7B1CA">
      <w:pPr>
        <w:pStyle w:val="2"/>
        <w:spacing w:before="58" w:line="227" w:lineRule="auto"/>
        <w:ind w:left="4461"/>
        <w:rPr>
          <w:sz w:val="18"/>
          <w:szCs w:val="18"/>
        </w:rPr>
      </w:pPr>
      <w:r>
        <w:rPr>
          <w:spacing w:val="1"/>
          <w:sz w:val="18"/>
          <w:szCs w:val="18"/>
        </w:rPr>
        <w:t>(2026年度</w:t>
      </w:r>
      <w:r>
        <w:rPr>
          <w:rFonts w:hint="eastAsia"/>
          <w:spacing w:val="1"/>
          <w:sz w:val="18"/>
          <w:szCs w:val="18"/>
          <w:lang w:eastAsia="zh-CN"/>
        </w:rPr>
        <w:t>）</w:t>
      </w:r>
    </w:p>
    <w:p w14:paraId="659B8A9E">
      <w:pPr>
        <w:spacing w:line="69" w:lineRule="exact"/>
      </w:pPr>
    </w:p>
    <w:tbl>
      <w:tblPr>
        <w:tblStyle w:val="5"/>
        <w:tblW w:w="976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36"/>
        <w:gridCol w:w="1167"/>
        <w:gridCol w:w="1500"/>
        <w:gridCol w:w="1253"/>
        <w:gridCol w:w="1759"/>
        <w:gridCol w:w="2750"/>
      </w:tblGrid>
      <w:tr w14:paraId="2C7470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0" w:hRule="atLeast"/>
        </w:trPr>
        <w:tc>
          <w:tcPr>
            <w:tcW w:w="1336" w:type="dxa"/>
            <w:vAlign w:val="top"/>
          </w:tcPr>
          <w:p w14:paraId="70B9509E">
            <w:pPr>
              <w:spacing w:before="247" w:line="228" w:lineRule="auto"/>
              <w:ind w:left="300"/>
              <w:rPr>
                <w:rFonts w:ascii="宋体" w:hAnsi="宋体" w:eastAsia="宋体" w:cs="宋体"/>
                <w:sz w:val="18"/>
                <w:szCs w:val="18"/>
              </w:rPr>
            </w:pPr>
            <w:r>
              <w:rPr>
                <w:rFonts w:ascii="宋体" w:hAnsi="宋体" w:eastAsia="宋体" w:cs="宋体"/>
                <w:spacing w:val="4"/>
                <w:sz w:val="18"/>
                <w:szCs w:val="18"/>
              </w:rPr>
              <w:t>项目名称</w:t>
            </w:r>
          </w:p>
        </w:tc>
        <w:tc>
          <w:tcPr>
            <w:tcW w:w="8429" w:type="dxa"/>
            <w:gridSpan w:val="5"/>
            <w:vAlign w:val="top"/>
          </w:tcPr>
          <w:p w14:paraId="5DD3FF4F">
            <w:pPr>
              <w:spacing w:before="247" w:line="226" w:lineRule="auto"/>
              <w:ind w:left="2329"/>
              <w:rPr>
                <w:rFonts w:ascii="宋体" w:hAnsi="宋体" w:eastAsia="宋体" w:cs="宋体"/>
                <w:sz w:val="18"/>
                <w:szCs w:val="18"/>
              </w:rPr>
            </w:pPr>
            <w:r>
              <w:rPr>
                <w:rFonts w:ascii="宋体" w:hAnsi="宋体" w:eastAsia="宋体" w:cs="宋体"/>
                <w:spacing w:val="6"/>
                <w:sz w:val="18"/>
                <w:szCs w:val="18"/>
              </w:rPr>
              <w:t>盐边钒钛产业开发区区域性地震安全性评价费</w:t>
            </w:r>
          </w:p>
        </w:tc>
      </w:tr>
      <w:tr w14:paraId="248135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1" w:hRule="atLeast"/>
        </w:trPr>
        <w:tc>
          <w:tcPr>
            <w:tcW w:w="1336" w:type="dxa"/>
            <w:vAlign w:val="top"/>
          </w:tcPr>
          <w:p w14:paraId="22AC413C">
            <w:pPr>
              <w:spacing w:before="237" w:line="227" w:lineRule="auto"/>
              <w:ind w:left="109"/>
              <w:rPr>
                <w:rFonts w:ascii="宋体" w:hAnsi="宋体" w:eastAsia="宋体" w:cs="宋体"/>
                <w:sz w:val="18"/>
                <w:szCs w:val="18"/>
              </w:rPr>
            </w:pPr>
            <w:r>
              <w:rPr>
                <w:rFonts w:ascii="宋体" w:hAnsi="宋体" w:eastAsia="宋体" w:cs="宋体"/>
                <w:spacing w:val="5"/>
                <w:sz w:val="18"/>
                <w:szCs w:val="18"/>
              </w:rPr>
              <w:t>部门（单位）</w:t>
            </w:r>
          </w:p>
        </w:tc>
        <w:tc>
          <w:tcPr>
            <w:tcW w:w="8429" w:type="dxa"/>
            <w:gridSpan w:val="5"/>
            <w:vAlign w:val="top"/>
          </w:tcPr>
          <w:p w14:paraId="39C9EB83">
            <w:pPr>
              <w:spacing w:before="237" w:line="227" w:lineRule="auto"/>
              <w:ind w:left="2896"/>
              <w:rPr>
                <w:rFonts w:ascii="宋体" w:hAnsi="宋体" w:eastAsia="宋体" w:cs="宋体"/>
                <w:sz w:val="18"/>
                <w:szCs w:val="18"/>
              </w:rPr>
            </w:pPr>
            <w:r>
              <w:rPr>
                <w:rFonts w:ascii="宋体" w:hAnsi="宋体" w:eastAsia="宋体" w:cs="宋体"/>
                <w:spacing w:val="6"/>
                <w:sz w:val="18"/>
                <w:szCs w:val="18"/>
              </w:rPr>
              <w:t>盐边钒钛产业开发区管理委员会</w:t>
            </w:r>
          </w:p>
        </w:tc>
      </w:tr>
      <w:tr w14:paraId="185421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1" w:hRule="atLeast"/>
        </w:trPr>
        <w:tc>
          <w:tcPr>
            <w:tcW w:w="1336" w:type="dxa"/>
            <w:vMerge w:val="restart"/>
            <w:tcBorders>
              <w:bottom w:val="nil"/>
            </w:tcBorders>
            <w:vAlign w:val="top"/>
          </w:tcPr>
          <w:p w14:paraId="32FEFD15">
            <w:pPr>
              <w:pStyle w:val="6"/>
              <w:spacing w:line="241" w:lineRule="auto"/>
            </w:pPr>
          </w:p>
          <w:p w14:paraId="6B04568B">
            <w:pPr>
              <w:pStyle w:val="6"/>
              <w:spacing w:line="242" w:lineRule="auto"/>
            </w:pPr>
          </w:p>
          <w:p w14:paraId="378C8D8B">
            <w:pPr>
              <w:pStyle w:val="6"/>
              <w:spacing w:line="242" w:lineRule="auto"/>
            </w:pPr>
          </w:p>
          <w:p w14:paraId="10866B8E">
            <w:pPr>
              <w:spacing w:before="59" w:line="228" w:lineRule="auto"/>
              <w:ind w:left="297"/>
              <w:rPr>
                <w:rFonts w:ascii="宋体" w:hAnsi="宋体" w:eastAsia="宋体" w:cs="宋体"/>
                <w:sz w:val="18"/>
                <w:szCs w:val="18"/>
              </w:rPr>
            </w:pPr>
            <w:r>
              <w:rPr>
                <w:rFonts w:ascii="宋体" w:hAnsi="宋体" w:eastAsia="宋体" w:cs="宋体"/>
                <w:spacing w:val="4"/>
                <w:sz w:val="18"/>
                <w:szCs w:val="18"/>
              </w:rPr>
              <w:t>项目资金</w:t>
            </w:r>
          </w:p>
          <w:p w14:paraId="2183EB5E">
            <w:pPr>
              <w:spacing w:before="12" w:line="228" w:lineRule="auto"/>
              <w:ind w:left="302"/>
              <w:rPr>
                <w:rFonts w:ascii="宋体" w:hAnsi="宋体" w:eastAsia="宋体" w:cs="宋体"/>
                <w:sz w:val="18"/>
                <w:szCs w:val="18"/>
              </w:rPr>
            </w:pPr>
            <w:r>
              <w:rPr>
                <w:rFonts w:ascii="宋体" w:hAnsi="宋体" w:eastAsia="宋体" w:cs="宋体"/>
                <w:spacing w:val="2"/>
                <w:sz w:val="18"/>
                <w:szCs w:val="18"/>
              </w:rPr>
              <w:t>（万元）</w:t>
            </w:r>
          </w:p>
        </w:tc>
        <w:tc>
          <w:tcPr>
            <w:tcW w:w="3920" w:type="dxa"/>
            <w:gridSpan w:val="3"/>
            <w:vAlign w:val="top"/>
          </w:tcPr>
          <w:p w14:paraId="4EA0D097">
            <w:pPr>
              <w:spacing w:before="238" w:line="227" w:lineRule="auto"/>
              <w:ind w:left="32"/>
              <w:rPr>
                <w:rFonts w:ascii="宋体" w:hAnsi="宋体" w:eastAsia="宋体" w:cs="宋体"/>
                <w:sz w:val="18"/>
                <w:szCs w:val="18"/>
              </w:rPr>
            </w:pPr>
            <w:r>
              <w:rPr>
                <w:rFonts w:ascii="宋体" w:hAnsi="宋体" w:eastAsia="宋体" w:cs="宋体"/>
                <w:spacing w:val="5"/>
                <w:sz w:val="18"/>
                <w:szCs w:val="18"/>
              </w:rPr>
              <w:t>年度资金总额</w:t>
            </w:r>
          </w:p>
        </w:tc>
        <w:tc>
          <w:tcPr>
            <w:tcW w:w="4509" w:type="dxa"/>
            <w:gridSpan w:val="2"/>
            <w:vAlign w:val="top"/>
          </w:tcPr>
          <w:p w14:paraId="7B6F8C3B">
            <w:pPr>
              <w:spacing w:before="238" w:line="241" w:lineRule="exact"/>
              <w:ind w:left="2170"/>
              <w:rPr>
                <w:rFonts w:ascii="宋体" w:hAnsi="宋体" w:eastAsia="宋体" w:cs="宋体"/>
                <w:sz w:val="18"/>
                <w:szCs w:val="18"/>
              </w:rPr>
            </w:pPr>
            <w:r>
              <w:rPr>
                <w:rFonts w:ascii="宋体" w:hAnsi="宋体" w:eastAsia="宋体" w:cs="宋体"/>
                <w:spacing w:val="-2"/>
                <w:position w:val="1"/>
                <w:sz w:val="18"/>
                <w:szCs w:val="18"/>
              </w:rPr>
              <w:t>50</w:t>
            </w:r>
          </w:p>
        </w:tc>
      </w:tr>
      <w:tr w14:paraId="13FA04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1" w:hRule="atLeast"/>
        </w:trPr>
        <w:tc>
          <w:tcPr>
            <w:tcW w:w="1336" w:type="dxa"/>
            <w:vMerge w:val="continue"/>
            <w:tcBorders>
              <w:top w:val="nil"/>
              <w:bottom w:val="nil"/>
            </w:tcBorders>
            <w:vAlign w:val="top"/>
          </w:tcPr>
          <w:p w14:paraId="5F094ABD">
            <w:pPr>
              <w:pStyle w:val="6"/>
            </w:pPr>
          </w:p>
        </w:tc>
        <w:tc>
          <w:tcPr>
            <w:tcW w:w="3920" w:type="dxa"/>
            <w:gridSpan w:val="3"/>
            <w:vAlign w:val="top"/>
          </w:tcPr>
          <w:p w14:paraId="1FA417B3">
            <w:pPr>
              <w:spacing w:before="242" w:line="227" w:lineRule="auto"/>
              <w:ind w:left="32"/>
              <w:rPr>
                <w:rFonts w:ascii="宋体" w:hAnsi="宋体" w:eastAsia="宋体" w:cs="宋体"/>
                <w:sz w:val="18"/>
                <w:szCs w:val="18"/>
              </w:rPr>
            </w:pPr>
            <w:r>
              <w:rPr>
                <w:rFonts w:ascii="宋体" w:hAnsi="宋体" w:eastAsia="宋体" w:cs="宋体"/>
                <w:spacing w:val="5"/>
                <w:sz w:val="18"/>
                <w:szCs w:val="18"/>
              </w:rPr>
              <w:t>财政拨款</w:t>
            </w:r>
          </w:p>
        </w:tc>
        <w:tc>
          <w:tcPr>
            <w:tcW w:w="4509" w:type="dxa"/>
            <w:gridSpan w:val="2"/>
            <w:vAlign w:val="top"/>
          </w:tcPr>
          <w:p w14:paraId="132F3F65">
            <w:pPr>
              <w:spacing w:before="242" w:line="241" w:lineRule="exact"/>
              <w:ind w:left="2170"/>
              <w:rPr>
                <w:rFonts w:ascii="宋体" w:hAnsi="宋体" w:eastAsia="宋体" w:cs="宋体"/>
                <w:sz w:val="18"/>
                <w:szCs w:val="18"/>
              </w:rPr>
            </w:pPr>
            <w:r>
              <w:rPr>
                <w:rFonts w:ascii="宋体" w:hAnsi="宋体" w:eastAsia="宋体" w:cs="宋体"/>
                <w:spacing w:val="-2"/>
                <w:position w:val="1"/>
                <w:sz w:val="18"/>
                <w:szCs w:val="18"/>
              </w:rPr>
              <w:t>50</w:t>
            </w:r>
          </w:p>
        </w:tc>
      </w:tr>
      <w:tr w14:paraId="585CCC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1" w:hRule="atLeast"/>
        </w:trPr>
        <w:tc>
          <w:tcPr>
            <w:tcW w:w="1336" w:type="dxa"/>
            <w:vMerge w:val="continue"/>
            <w:tcBorders>
              <w:top w:val="nil"/>
            </w:tcBorders>
            <w:vAlign w:val="top"/>
          </w:tcPr>
          <w:p w14:paraId="61D5E8FD">
            <w:pPr>
              <w:pStyle w:val="6"/>
            </w:pPr>
          </w:p>
        </w:tc>
        <w:tc>
          <w:tcPr>
            <w:tcW w:w="3920" w:type="dxa"/>
            <w:gridSpan w:val="3"/>
            <w:vAlign w:val="top"/>
          </w:tcPr>
          <w:p w14:paraId="1B6FB341">
            <w:pPr>
              <w:spacing w:before="241" w:line="228" w:lineRule="auto"/>
              <w:ind w:left="32"/>
              <w:rPr>
                <w:rFonts w:ascii="宋体" w:hAnsi="宋体" w:eastAsia="宋体" w:cs="宋体"/>
                <w:sz w:val="18"/>
                <w:szCs w:val="18"/>
              </w:rPr>
            </w:pPr>
            <w:r>
              <w:rPr>
                <w:rFonts w:ascii="宋体" w:hAnsi="宋体" w:eastAsia="宋体" w:cs="宋体"/>
                <w:spacing w:val="5"/>
                <w:sz w:val="18"/>
                <w:szCs w:val="18"/>
              </w:rPr>
              <w:t>其他资金</w:t>
            </w:r>
          </w:p>
        </w:tc>
        <w:tc>
          <w:tcPr>
            <w:tcW w:w="4509" w:type="dxa"/>
            <w:gridSpan w:val="2"/>
            <w:vAlign w:val="top"/>
          </w:tcPr>
          <w:p w14:paraId="7F1FFABC">
            <w:pPr>
              <w:pStyle w:val="6"/>
            </w:pPr>
          </w:p>
        </w:tc>
      </w:tr>
      <w:tr w14:paraId="5C000B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84" w:hRule="atLeast"/>
        </w:trPr>
        <w:tc>
          <w:tcPr>
            <w:tcW w:w="1336" w:type="dxa"/>
            <w:vAlign w:val="top"/>
          </w:tcPr>
          <w:p w14:paraId="6D2CD1A8">
            <w:pPr>
              <w:pStyle w:val="6"/>
              <w:spacing w:line="447" w:lineRule="auto"/>
            </w:pPr>
          </w:p>
          <w:p w14:paraId="6DF4694C">
            <w:pPr>
              <w:spacing w:before="59" w:line="228" w:lineRule="auto"/>
              <w:ind w:left="296"/>
              <w:rPr>
                <w:rFonts w:ascii="宋体" w:hAnsi="宋体" w:eastAsia="宋体" w:cs="宋体"/>
                <w:sz w:val="18"/>
                <w:szCs w:val="18"/>
              </w:rPr>
            </w:pPr>
            <w:r>
              <w:rPr>
                <w:rFonts w:ascii="宋体" w:hAnsi="宋体" w:eastAsia="宋体" w:cs="宋体"/>
                <w:spacing w:val="4"/>
                <w:sz w:val="18"/>
                <w:szCs w:val="18"/>
              </w:rPr>
              <w:t>总体目标</w:t>
            </w:r>
          </w:p>
        </w:tc>
        <w:tc>
          <w:tcPr>
            <w:tcW w:w="8429" w:type="dxa"/>
            <w:gridSpan w:val="5"/>
            <w:vAlign w:val="top"/>
          </w:tcPr>
          <w:p w14:paraId="669D46B3">
            <w:pPr>
              <w:pStyle w:val="6"/>
              <w:spacing w:line="447" w:lineRule="auto"/>
            </w:pPr>
          </w:p>
          <w:p w14:paraId="7FE4E021">
            <w:pPr>
              <w:spacing w:before="59" w:line="226" w:lineRule="auto"/>
              <w:ind w:left="2185"/>
              <w:rPr>
                <w:rFonts w:ascii="宋体" w:hAnsi="宋体" w:eastAsia="宋体" w:cs="宋体"/>
                <w:sz w:val="18"/>
                <w:szCs w:val="18"/>
              </w:rPr>
            </w:pPr>
            <w:r>
              <w:rPr>
                <w:rFonts w:ascii="宋体" w:hAnsi="宋体" w:eastAsia="宋体" w:cs="宋体"/>
                <w:spacing w:val="7"/>
                <w:sz w:val="18"/>
                <w:szCs w:val="18"/>
              </w:rPr>
              <w:t>开展安宁园区1.6平方公里区域性地震安全评估。</w:t>
            </w:r>
          </w:p>
        </w:tc>
      </w:tr>
      <w:tr w14:paraId="316A24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43" w:hRule="atLeast"/>
        </w:trPr>
        <w:tc>
          <w:tcPr>
            <w:tcW w:w="1336" w:type="dxa"/>
            <w:vMerge w:val="restart"/>
            <w:tcBorders>
              <w:bottom w:val="nil"/>
            </w:tcBorders>
            <w:vAlign w:val="top"/>
          </w:tcPr>
          <w:p w14:paraId="12DA251E">
            <w:pPr>
              <w:pStyle w:val="6"/>
              <w:spacing w:line="256" w:lineRule="auto"/>
            </w:pPr>
          </w:p>
          <w:p w14:paraId="326FEFB5">
            <w:pPr>
              <w:pStyle w:val="6"/>
              <w:spacing w:line="256" w:lineRule="auto"/>
            </w:pPr>
          </w:p>
          <w:p w14:paraId="6D81BCBF">
            <w:pPr>
              <w:pStyle w:val="6"/>
              <w:spacing w:line="257" w:lineRule="auto"/>
            </w:pPr>
          </w:p>
          <w:p w14:paraId="02F95FDA">
            <w:pPr>
              <w:pStyle w:val="6"/>
              <w:spacing w:line="257" w:lineRule="auto"/>
            </w:pPr>
          </w:p>
          <w:p w14:paraId="04F5BE96">
            <w:pPr>
              <w:pStyle w:val="6"/>
              <w:spacing w:line="257" w:lineRule="auto"/>
            </w:pPr>
          </w:p>
          <w:p w14:paraId="22595040">
            <w:pPr>
              <w:pStyle w:val="6"/>
              <w:spacing w:line="257" w:lineRule="auto"/>
            </w:pPr>
          </w:p>
          <w:p w14:paraId="2F48552C">
            <w:pPr>
              <w:pStyle w:val="6"/>
              <w:spacing w:line="257" w:lineRule="auto"/>
            </w:pPr>
          </w:p>
          <w:p w14:paraId="17BB43A2">
            <w:pPr>
              <w:pStyle w:val="6"/>
              <w:spacing w:line="257" w:lineRule="auto"/>
            </w:pPr>
          </w:p>
          <w:p w14:paraId="2DB231AF">
            <w:pPr>
              <w:pStyle w:val="6"/>
              <w:spacing w:line="257" w:lineRule="auto"/>
            </w:pPr>
          </w:p>
          <w:p w14:paraId="36BDFFE5">
            <w:pPr>
              <w:pStyle w:val="6"/>
              <w:spacing w:line="257" w:lineRule="auto"/>
            </w:pPr>
          </w:p>
          <w:p w14:paraId="74CAF147">
            <w:pPr>
              <w:pStyle w:val="6"/>
              <w:spacing w:line="257" w:lineRule="auto"/>
            </w:pPr>
          </w:p>
          <w:p w14:paraId="0AC59358">
            <w:pPr>
              <w:pStyle w:val="6"/>
              <w:spacing w:line="257" w:lineRule="auto"/>
            </w:pPr>
          </w:p>
          <w:p w14:paraId="0C8B9282">
            <w:pPr>
              <w:pStyle w:val="6"/>
              <w:spacing w:line="257" w:lineRule="auto"/>
            </w:pPr>
          </w:p>
          <w:p w14:paraId="19DB8C53">
            <w:pPr>
              <w:pStyle w:val="6"/>
              <w:spacing w:line="257" w:lineRule="auto"/>
            </w:pPr>
          </w:p>
          <w:p w14:paraId="47E5F00E">
            <w:pPr>
              <w:spacing w:before="59" w:line="228" w:lineRule="auto"/>
              <w:ind w:left="300"/>
              <w:rPr>
                <w:rFonts w:ascii="宋体" w:hAnsi="宋体" w:eastAsia="宋体" w:cs="宋体"/>
                <w:sz w:val="18"/>
                <w:szCs w:val="18"/>
              </w:rPr>
            </w:pPr>
            <w:r>
              <w:rPr>
                <w:rFonts w:ascii="宋体" w:hAnsi="宋体" w:eastAsia="宋体" w:cs="宋体"/>
                <w:spacing w:val="4"/>
                <w:sz w:val="18"/>
                <w:szCs w:val="18"/>
              </w:rPr>
              <w:t>绩效指标</w:t>
            </w:r>
          </w:p>
        </w:tc>
        <w:tc>
          <w:tcPr>
            <w:tcW w:w="1167" w:type="dxa"/>
            <w:vAlign w:val="top"/>
          </w:tcPr>
          <w:p w14:paraId="0F086030">
            <w:pPr>
              <w:spacing w:before="288" w:line="228" w:lineRule="auto"/>
              <w:ind w:left="212"/>
              <w:rPr>
                <w:rFonts w:ascii="宋体" w:hAnsi="宋体" w:eastAsia="宋体" w:cs="宋体"/>
                <w:sz w:val="18"/>
                <w:szCs w:val="18"/>
              </w:rPr>
            </w:pPr>
            <w:r>
              <w:rPr>
                <w:rFonts w:ascii="宋体" w:hAnsi="宋体" w:eastAsia="宋体" w:cs="宋体"/>
                <w:spacing w:val="4"/>
                <w:sz w:val="18"/>
                <w:szCs w:val="18"/>
              </w:rPr>
              <w:t>一级指标</w:t>
            </w:r>
          </w:p>
        </w:tc>
        <w:tc>
          <w:tcPr>
            <w:tcW w:w="1500" w:type="dxa"/>
            <w:vAlign w:val="top"/>
          </w:tcPr>
          <w:p w14:paraId="510D7E07">
            <w:pPr>
              <w:spacing w:before="288" w:line="228" w:lineRule="auto"/>
              <w:ind w:left="379"/>
              <w:rPr>
                <w:rFonts w:ascii="宋体" w:hAnsi="宋体" w:eastAsia="宋体" w:cs="宋体"/>
                <w:sz w:val="18"/>
                <w:szCs w:val="18"/>
              </w:rPr>
            </w:pPr>
            <w:r>
              <w:rPr>
                <w:rFonts w:ascii="宋体" w:hAnsi="宋体" w:eastAsia="宋体" w:cs="宋体"/>
                <w:spacing w:val="4"/>
                <w:sz w:val="18"/>
                <w:szCs w:val="18"/>
              </w:rPr>
              <w:t>二级指标</w:t>
            </w:r>
          </w:p>
        </w:tc>
        <w:tc>
          <w:tcPr>
            <w:tcW w:w="3012" w:type="dxa"/>
            <w:gridSpan w:val="2"/>
            <w:vAlign w:val="top"/>
          </w:tcPr>
          <w:p w14:paraId="47C0D7AA">
            <w:pPr>
              <w:spacing w:before="288" w:line="228" w:lineRule="auto"/>
              <w:ind w:left="1137"/>
              <w:rPr>
                <w:rFonts w:ascii="宋体" w:hAnsi="宋体" w:eastAsia="宋体" w:cs="宋体"/>
                <w:sz w:val="18"/>
                <w:szCs w:val="18"/>
              </w:rPr>
            </w:pPr>
            <w:r>
              <w:rPr>
                <w:rFonts w:ascii="宋体" w:hAnsi="宋体" w:eastAsia="宋体" w:cs="宋体"/>
                <w:spacing w:val="5"/>
                <w:sz w:val="18"/>
                <w:szCs w:val="18"/>
              </w:rPr>
              <w:t>三级指标</w:t>
            </w:r>
          </w:p>
        </w:tc>
        <w:tc>
          <w:tcPr>
            <w:tcW w:w="2750" w:type="dxa"/>
            <w:vAlign w:val="top"/>
          </w:tcPr>
          <w:p w14:paraId="7A5A55FE">
            <w:pPr>
              <w:spacing w:before="288" w:line="227" w:lineRule="auto"/>
              <w:ind w:left="64"/>
              <w:rPr>
                <w:rFonts w:ascii="宋体" w:hAnsi="宋体" w:eastAsia="宋体" w:cs="宋体"/>
                <w:sz w:val="18"/>
                <w:szCs w:val="18"/>
              </w:rPr>
            </w:pPr>
            <w:r>
              <w:rPr>
                <w:rFonts w:ascii="宋体" w:hAnsi="宋体" w:eastAsia="宋体" w:cs="宋体"/>
                <w:spacing w:val="7"/>
                <w:sz w:val="18"/>
                <w:szCs w:val="18"/>
              </w:rPr>
              <w:t>指标值（包含数字及文字描述）</w:t>
            </w:r>
          </w:p>
        </w:tc>
      </w:tr>
      <w:tr w14:paraId="38B1BF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1" w:hRule="atLeast"/>
        </w:trPr>
        <w:tc>
          <w:tcPr>
            <w:tcW w:w="1336" w:type="dxa"/>
            <w:vMerge w:val="continue"/>
            <w:tcBorders>
              <w:top w:val="nil"/>
              <w:bottom w:val="nil"/>
            </w:tcBorders>
            <w:vAlign w:val="top"/>
          </w:tcPr>
          <w:p w14:paraId="6EF3C045">
            <w:pPr>
              <w:pStyle w:val="6"/>
            </w:pPr>
          </w:p>
        </w:tc>
        <w:tc>
          <w:tcPr>
            <w:tcW w:w="1167" w:type="dxa"/>
            <w:vMerge w:val="restart"/>
            <w:tcBorders>
              <w:bottom w:val="nil"/>
            </w:tcBorders>
            <w:vAlign w:val="top"/>
          </w:tcPr>
          <w:p w14:paraId="07375745">
            <w:pPr>
              <w:pStyle w:val="6"/>
              <w:spacing w:line="277" w:lineRule="auto"/>
            </w:pPr>
          </w:p>
          <w:p w14:paraId="665924DD">
            <w:pPr>
              <w:pStyle w:val="6"/>
              <w:spacing w:line="277" w:lineRule="auto"/>
            </w:pPr>
          </w:p>
          <w:p w14:paraId="21EB5EBB">
            <w:pPr>
              <w:pStyle w:val="6"/>
              <w:spacing w:line="277" w:lineRule="auto"/>
            </w:pPr>
          </w:p>
          <w:p w14:paraId="354F89CA">
            <w:pPr>
              <w:pStyle w:val="6"/>
              <w:spacing w:line="277" w:lineRule="auto"/>
            </w:pPr>
          </w:p>
          <w:p w14:paraId="005F83E4">
            <w:pPr>
              <w:pStyle w:val="6"/>
              <w:spacing w:line="278" w:lineRule="auto"/>
            </w:pPr>
          </w:p>
          <w:p w14:paraId="768F6303">
            <w:pPr>
              <w:spacing w:before="59" w:line="227" w:lineRule="auto"/>
              <w:ind w:left="209"/>
              <w:rPr>
                <w:rFonts w:ascii="宋体" w:hAnsi="宋体" w:eastAsia="宋体" w:cs="宋体"/>
                <w:sz w:val="18"/>
                <w:szCs w:val="18"/>
              </w:rPr>
            </w:pPr>
            <w:r>
              <w:rPr>
                <w:rFonts w:ascii="宋体" w:hAnsi="宋体" w:eastAsia="宋体" w:cs="宋体"/>
                <w:spacing w:val="5"/>
                <w:sz w:val="18"/>
                <w:szCs w:val="18"/>
              </w:rPr>
              <w:t>产出指标</w:t>
            </w:r>
          </w:p>
        </w:tc>
        <w:tc>
          <w:tcPr>
            <w:tcW w:w="1500" w:type="dxa"/>
            <w:vAlign w:val="top"/>
          </w:tcPr>
          <w:p w14:paraId="3579E5FC">
            <w:pPr>
              <w:spacing w:before="246" w:line="227" w:lineRule="auto"/>
              <w:ind w:left="377"/>
              <w:rPr>
                <w:rFonts w:ascii="宋体" w:hAnsi="宋体" w:eastAsia="宋体" w:cs="宋体"/>
                <w:sz w:val="18"/>
                <w:szCs w:val="18"/>
              </w:rPr>
            </w:pPr>
            <w:r>
              <w:rPr>
                <w:rFonts w:ascii="宋体" w:hAnsi="宋体" w:eastAsia="宋体" w:cs="宋体"/>
                <w:spacing w:val="4"/>
                <w:sz w:val="18"/>
                <w:szCs w:val="18"/>
              </w:rPr>
              <w:t>数量指标</w:t>
            </w:r>
          </w:p>
        </w:tc>
        <w:tc>
          <w:tcPr>
            <w:tcW w:w="3012" w:type="dxa"/>
            <w:gridSpan w:val="2"/>
            <w:vAlign w:val="top"/>
          </w:tcPr>
          <w:p w14:paraId="2E81E65F">
            <w:pPr>
              <w:spacing w:before="126" w:line="227" w:lineRule="auto"/>
              <w:ind w:left="97"/>
              <w:rPr>
                <w:rFonts w:ascii="宋体" w:hAnsi="宋体" w:eastAsia="宋体" w:cs="宋体"/>
                <w:sz w:val="18"/>
                <w:szCs w:val="18"/>
              </w:rPr>
            </w:pPr>
            <w:r>
              <w:rPr>
                <w:rFonts w:ascii="宋体" w:hAnsi="宋体" w:eastAsia="宋体" w:cs="宋体"/>
                <w:spacing w:val="6"/>
                <w:sz w:val="18"/>
                <w:szCs w:val="18"/>
              </w:rPr>
              <w:t>完成盐边钒钛产业开发区区域性地</w:t>
            </w:r>
          </w:p>
          <w:p w14:paraId="37013790">
            <w:pPr>
              <w:spacing w:before="12" w:line="226" w:lineRule="auto"/>
              <w:ind w:left="948"/>
              <w:rPr>
                <w:rFonts w:ascii="宋体" w:hAnsi="宋体" w:eastAsia="宋体" w:cs="宋体"/>
                <w:sz w:val="18"/>
                <w:szCs w:val="18"/>
              </w:rPr>
            </w:pPr>
            <w:r>
              <w:rPr>
                <w:rFonts w:ascii="宋体" w:hAnsi="宋体" w:eastAsia="宋体" w:cs="宋体"/>
                <w:spacing w:val="5"/>
                <w:sz w:val="18"/>
                <w:szCs w:val="18"/>
              </w:rPr>
              <w:t>震安全性评价</w:t>
            </w:r>
          </w:p>
        </w:tc>
        <w:tc>
          <w:tcPr>
            <w:tcW w:w="2750" w:type="dxa"/>
            <w:vAlign w:val="top"/>
          </w:tcPr>
          <w:p w14:paraId="4137AA20">
            <w:pPr>
              <w:spacing w:before="245" w:line="228" w:lineRule="auto"/>
              <w:ind w:left="1256"/>
              <w:rPr>
                <w:rFonts w:ascii="宋体" w:hAnsi="宋体" w:eastAsia="宋体" w:cs="宋体"/>
                <w:sz w:val="18"/>
                <w:szCs w:val="18"/>
              </w:rPr>
            </w:pPr>
            <w:r>
              <w:rPr>
                <w:rFonts w:ascii="宋体" w:hAnsi="宋体" w:eastAsia="宋体" w:cs="宋体"/>
                <w:spacing w:val="-5"/>
                <w:sz w:val="18"/>
                <w:szCs w:val="18"/>
              </w:rPr>
              <w:t>1项</w:t>
            </w:r>
          </w:p>
        </w:tc>
      </w:tr>
      <w:tr w14:paraId="7B9494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68" w:hRule="atLeast"/>
        </w:trPr>
        <w:tc>
          <w:tcPr>
            <w:tcW w:w="1336" w:type="dxa"/>
            <w:vMerge w:val="continue"/>
            <w:tcBorders>
              <w:top w:val="nil"/>
              <w:bottom w:val="nil"/>
            </w:tcBorders>
            <w:vAlign w:val="top"/>
          </w:tcPr>
          <w:p w14:paraId="682D7DE8">
            <w:pPr>
              <w:pStyle w:val="6"/>
            </w:pPr>
          </w:p>
        </w:tc>
        <w:tc>
          <w:tcPr>
            <w:tcW w:w="1167" w:type="dxa"/>
            <w:vMerge w:val="continue"/>
            <w:tcBorders>
              <w:top w:val="nil"/>
              <w:bottom w:val="nil"/>
            </w:tcBorders>
            <w:vAlign w:val="top"/>
          </w:tcPr>
          <w:p w14:paraId="453FFBF0">
            <w:pPr>
              <w:pStyle w:val="6"/>
            </w:pPr>
          </w:p>
        </w:tc>
        <w:tc>
          <w:tcPr>
            <w:tcW w:w="1500" w:type="dxa"/>
            <w:vMerge w:val="restart"/>
            <w:tcBorders>
              <w:bottom w:val="nil"/>
            </w:tcBorders>
            <w:vAlign w:val="top"/>
          </w:tcPr>
          <w:p w14:paraId="642B9EC5">
            <w:pPr>
              <w:pStyle w:val="6"/>
              <w:spacing w:line="241" w:lineRule="auto"/>
            </w:pPr>
          </w:p>
          <w:p w14:paraId="6968D688">
            <w:pPr>
              <w:pStyle w:val="6"/>
              <w:spacing w:line="241" w:lineRule="auto"/>
            </w:pPr>
          </w:p>
          <w:p w14:paraId="1AB2C767">
            <w:pPr>
              <w:pStyle w:val="6"/>
              <w:spacing w:line="242" w:lineRule="auto"/>
            </w:pPr>
          </w:p>
          <w:p w14:paraId="04E5B6D3">
            <w:pPr>
              <w:spacing w:before="58" w:line="228" w:lineRule="auto"/>
              <w:ind w:left="377"/>
              <w:rPr>
                <w:rFonts w:ascii="宋体" w:hAnsi="宋体" w:eastAsia="宋体" w:cs="宋体"/>
                <w:sz w:val="18"/>
                <w:szCs w:val="18"/>
              </w:rPr>
            </w:pPr>
            <w:r>
              <w:rPr>
                <w:rFonts w:ascii="宋体" w:hAnsi="宋体" w:eastAsia="宋体" w:cs="宋体"/>
                <w:spacing w:val="5"/>
                <w:sz w:val="18"/>
                <w:szCs w:val="18"/>
              </w:rPr>
              <w:t>质量指标</w:t>
            </w:r>
          </w:p>
        </w:tc>
        <w:tc>
          <w:tcPr>
            <w:tcW w:w="3012" w:type="dxa"/>
            <w:gridSpan w:val="2"/>
            <w:vAlign w:val="top"/>
          </w:tcPr>
          <w:p w14:paraId="25E7C8AD">
            <w:pPr>
              <w:spacing w:before="103" w:line="227" w:lineRule="auto"/>
              <w:ind w:left="97"/>
              <w:rPr>
                <w:rFonts w:ascii="宋体" w:hAnsi="宋体" w:eastAsia="宋体" w:cs="宋体"/>
                <w:sz w:val="18"/>
                <w:szCs w:val="18"/>
              </w:rPr>
            </w:pPr>
            <w:r>
              <w:rPr>
                <w:rFonts w:ascii="宋体" w:hAnsi="宋体" w:eastAsia="宋体" w:cs="宋体"/>
                <w:spacing w:val="6"/>
                <w:sz w:val="18"/>
                <w:szCs w:val="18"/>
              </w:rPr>
              <w:t>完成盐边钒钛产业开发区区域性地</w:t>
            </w:r>
          </w:p>
          <w:p w14:paraId="000D581A">
            <w:pPr>
              <w:spacing w:before="11" w:line="226" w:lineRule="auto"/>
              <w:ind w:left="97"/>
              <w:rPr>
                <w:rFonts w:ascii="宋体" w:hAnsi="宋体" w:eastAsia="宋体" w:cs="宋体"/>
                <w:sz w:val="18"/>
                <w:szCs w:val="18"/>
              </w:rPr>
            </w:pPr>
            <w:r>
              <w:rPr>
                <w:rFonts w:ascii="宋体" w:hAnsi="宋体" w:eastAsia="宋体" w:cs="宋体"/>
                <w:spacing w:val="7"/>
                <w:sz w:val="18"/>
                <w:szCs w:val="18"/>
              </w:rPr>
              <w:t>震安全性评价并形成《盐边钒钛产</w:t>
            </w:r>
          </w:p>
          <w:p w14:paraId="73D9C253">
            <w:pPr>
              <w:spacing w:before="15" w:line="226" w:lineRule="auto"/>
              <w:ind w:left="95"/>
              <w:rPr>
                <w:rFonts w:ascii="宋体" w:hAnsi="宋体" w:eastAsia="宋体" w:cs="宋体"/>
                <w:sz w:val="18"/>
                <w:szCs w:val="18"/>
              </w:rPr>
            </w:pPr>
            <w:r>
              <w:rPr>
                <w:rFonts w:ascii="宋体" w:hAnsi="宋体" w:eastAsia="宋体" w:cs="宋体"/>
                <w:spacing w:val="6"/>
                <w:sz w:val="18"/>
                <w:szCs w:val="18"/>
              </w:rPr>
              <w:t>业开发区区域性地震安全性评价报</w:t>
            </w:r>
          </w:p>
          <w:p w14:paraId="6FC9C85A">
            <w:pPr>
              <w:spacing w:before="14" w:line="226" w:lineRule="auto"/>
              <w:ind w:left="1328"/>
              <w:rPr>
                <w:rFonts w:ascii="宋体" w:hAnsi="宋体" w:eastAsia="宋体" w:cs="宋体"/>
                <w:sz w:val="18"/>
                <w:szCs w:val="18"/>
              </w:rPr>
            </w:pPr>
            <w:r>
              <w:rPr>
                <w:rFonts w:ascii="宋体" w:hAnsi="宋体" w:eastAsia="宋体" w:cs="宋体"/>
                <w:spacing w:val="-3"/>
                <w:sz w:val="18"/>
                <w:szCs w:val="18"/>
              </w:rPr>
              <w:t>告》</w:t>
            </w:r>
          </w:p>
        </w:tc>
        <w:tc>
          <w:tcPr>
            <w:tcW w:w="2750" w:type="dxa"/>
            <w:vAlign w:val="top"/>
          </w:tcPr>
          <w:p w14:paraId="72A8DDE7">
            <w:pPr>
              <w:pStyle w:val="6"/>
              <w:spacing w:line="393" w:lineRule="auto"/>
            </w:pPr>
          </w:p>
          <w:p w14:paraId="144EEEFB">
            <w:pPr>
              <w:spacing w:before="58" w:line="227" w:lineRule="auto"/>
              <w:ind w:left="1196"/>
              <w:rPr>
                <w:rFonts w:ascii="宋体" w:hAnsi="宋体" w:eastAsia="宋体" w:cs="宋体"/>
                <w:sz w:val="18"/>
                <w:szCs w:val="18"/>
              </w:rPr>
            </w:pPr>
            <w:r>
              <w:rPr>
                <w:rFonts w:ascii="宋体" w:hAnsi="宋体" w:eastAsia="宋体" w:cs="宋体"/>
                <w:spacing w:val="2"/>
                <w:sz w:val="18"/>
                <w:szCs w:val="18"/>
              </w:rPr>
              <w:t>完成</w:t>
            </w:r>
          </w:p>
        </w:tc>
      </w:tr>
      <w:tr w14:paraId="7ADC5F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1" w:hRule="atLeast"/>
        </w:trPr>
        <w:tc>
          <w:tcPr>
            <w:tcW w:w="1336" w:type="dxa"/>
            <w:vMerge w:val="continue"/>
            <w:tcBorders>
              <w:top w:val="nil"/>
              <w:bottom w:val="nil"/>
            </w:tcBorders>
            <w:vAlign w:val="top"/>
          </w:tcPr>
          <w:p w14:paraId="0BAB27B9">
            <w:pPr>
              <w:pStyle w:val="6"/>
            </w:pPr>
          </w:p>
        </w:tc>
        <w:tc>
          <w:tcPr>
            <w:tcW w:w="1167" w:type="dxa"/>
            <w:vMerge w:val="continue"/>
            <w:tcBorders>
              <w:top w:val="nil"/>
              <w:bottom w:val="nil"/>
            </w:tcBorders>
            <w:vAlign w:val="top"/>
          </w:tcPr>
          <w:p w14:paraId="58359144">
            <w:pPr>
              <w:pStyle w:val="6"/>
            </w:pPr>
          </w:p>
        </w:tc>
        <w:tc>
          <w:tcPr>
            <w:tcW w:w="1500" w:type="dxa"/>
            <w:vMerge w:val="continue"/>
            <w:tcBorders>
              <w:top w:val="nil"/>
            </w:tcBorders>
            <w:vAlign w:val="top"/>
          </w:tcPr>
          <w:p w14:paraId="341A70D2">
            <w:pPr>
              <w:pStyle w:val="6"/>
            </w:pPr>
          </w:p>
        </w:tc>
        <w:tc>
          <w:tcPr>
            <w:tcW w:w="3012" w:type="dxa"/>
            <w:gridSpan w:val="2"/>
            <w:vAlign w:val="top"/>
          </w:tcPr>
          <w:p w14:paraId="0272F859">
            <w:pPr>
              <w:spacing w:before="247" w:line="227" w:lineRule="auto"/>
              <w:ind w:left="1040"/>
              <w:rPr>
                <w:rFonts w:ascii="宋体" w:hAnsi="宋体" w:eastAsia="宋体" w:cs="宋体"/>
                <w:sz w:val="18"/>
                <w:szCs w:val="18"/>
              </w:rPr>
            </w:pPr>
            <w:r>
              <w:rPr>
                <w:rFonts w:ascii="宋体" w:hAnsi="宋体" w:eastAsia="宋体" w:cs="宋体"/>
                <w:spacing w:val="5"/>
                <w:sz w:val="18"/>
                <w:szCs w:val="18"/>
              </w:rPr>
              <w:t>验收合格率</w:t>
            </w:r>
          </w:p>
        </w:tc>
        <w:tc>
          <w:tcPr>
            <w:tcW w:w="2750" w:type="dxa"/>
            <w:vAlign w:val="top"/>
          </w:tcPr>
          <w:p w14:paraId="11FEA961">
            <w:pPr>
              <w:spacing w:before="246" w:line="242" w:lineRule="exact"/>
              <w:ind w:left="1206"/>
              <w:rPr>
                <w:rFonts w:ascii="宋体" w:hAnsi="宋体" w:eastAsia="宋体" w:cs="宋体"/>
                <w:sz w:val="18"/>
                <w:szCs w:val="18"/>
              </w:rPr>
            </w:pPr>
            <w:r>
              <w:rPr>
                <w:rFonts w:ascii="宋体" w:hAnsi="宋体" w:eastAsia="宋体" w:cs="宋体"/>
                <w:position w:val="1"/>
                <w:sz w:val="18"/>
                <w:szCs w:val="18"/>
              </w:rPr>
              <w:t>100%</w:t>
            </w:r>
          </w:p>
        </w:tc>
      </w:tr>
      <w:tr w14:paraId="726430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1" w:hRule="atLeast"/>
        </w:trPr>
        <w:tc>
          <w:tcPr>
            <w:tcW w:w="1336" w:type="dxa"/>
            <w:vMerge w:val="continue"/>
            <w:tcBorders>
              <w:top w:val="nil"/>
              <w:bottom w:val="nil"/>
            </w:tcBorders>
            <w:vAlign w:val="top"/>
          </w:tcPr>
          <w:p w14:paraId="14C9C57D">
            <w:pPr>
              <w:pStyle w:val="6"/>
            </w:pPr>
          </w:p>
        </w:tc>
        <w:tc>
          <w:tcPr>
            <w:tcW w:w="1167" w:type="dxa"/>
            <w:vMerge w:val="continue"/>
            <w:tcBorders>
              <w:top w:val="nil"/>
            </w:tcBorders>
            <w:vAlign w:val="top"/>
          </w:tcPr>
          <w:p w14:paraId="3DE041CF">
            <w:pPr>
              <w:pStyle w:val="6"/>
            </w:pPr>
          </w:p>
        </w:tc>
        <w:tc>
          <w:tcPr>
            <w:tcW w:w="1500" w:type="dxa"/>
            <w:vAlign w:val="top"/>
          </w:tcPr>
          <w:p w14:paraId="48368EBE">
            <w:pPr>
              <w:spacing w:before="247" w:line="228" w:lineRule="auto"/>
              <w:ind w:left="385"/>
              <w:rPr>
                <w:rFonts w:ascii="宋体" w:hAnsi="宋体" w:eastAsia="宋体" w:cs="宋体"/>
                <w:sz w:val="18"/>
                <w:szCs w:val="18"/>
              </w:rPr>
            </w:pPr>
            <w:r>
              <w:rPr>
                <w:rFonts w:ascii="宋体" w:hAnsi="宋体" w:eastAsia="宋体" w:cs="宋体"/>
                <w:spacing w:val="3"/>
                <w:sz w:val="18"/>
                <w:szCs w:val="18"/>
              </w:rPr>
              <w:t>时效指标</w:t>
            </w:r>
          </w:p>
        </w:tc>
        <w:tc>
          <w:tcPr>
            <w:tcW w:w="3012" w:type="dxa"/>
            <w:gridSpan w:val="2"/>
            <w:vAlign w:val="top"/>
          </w:tcPr>
          <w:p w14:paraId="578D9F9E">
            <w:pPr>
              <w:spacing w:before="247" w:line="228" w:lineRule="auto"/>
              <w:ind w:left="1140"/>
              <w:rPr>
                <w:rFonts w:ascii="宋体" w:hAnsi="宋体" w:eastAsia="宋体" w:cs="宋体"/>
                <w:sz w:val="18"/>
                <w:szCs w:val="18"/>
              </w:rPr>
            </w:pPr>
            <w:r>
              <w:rPr>
                <w:rFonts w:ascii="宋体" w:hAnsi="宋体" w:eastAsia="宋体" w:cs="宋体"/>
                <w:spacing w:val="4"/>
                <w:sz w:val="18"/>
                <w:szCs w:val="18"/>
              </w:rPr>
              <w:t>履约期限</w:t>
            </w:r>
          </w:p>
        </w:tc>
        <w:tc>
          <w:tcPr>
            <w:tcW w:w="2750" w:type="dxa"/>
            <w:vAlign w:val="top"/>
          </w:tcPr>
          <w:p w14:paraId="686AAEEC">
            <w:pPr>
              <w:spacing w:before="248" w:line="232" w:lineRule="auto"/>
              <w:ind w:left="1192"/>
              <w:rPr>
                <w:rFonts w:ascii="宋体" w:hAnsi="宋体" w:eastAsia="宋体" w:cs="宋体"/>
                <w:sz w:val="18"/>
                <w:szCs w:val="18"/>
              </w:rPr>
            </w:pPr>
            <w:r>
              <w:rPr>
                <w:rFonts w:ascii="宋体" w:hAnsi="宋体" w:eastAsia="宋体" w:cs="宋体"/>
                <w:spacing w:val="4"/>
                <w:sz w:val="18"/>
                <w:szCs w:val="18"/>
              </w:rPr>
              <w:t>45日</w:t>
            </w:r>
          </w:p>
        </w:tc>
      </w:tr>
      <w:tr w14:paraId="12E758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1" w:hRule="atLeast"/>
        </w:trPr>
        <w:tc>
          <w:tcPr>
            <w:tcW w:w="1336" w:type="dxa"/>
            <w:vMerge w:val="continue"/>
            <w:tcBorders>
              <w:top w:val="nil"/>
              <w:bottom w:val="nil"/>
            </w:tcBorders>
            <w:vAlign w:val="top"/>
          </w:tcPr>
          <w:p w14:paraId="35E80890">
            <w:pPr>
              <w:pStyle w:val="6"/>
            </w:pPr>
          </w:p>
        </w:tc>
        <w:tc>
          <w:tcPr>
            <w:tcW w:w="1167" w:type="dxa"/>
            <w:vAlign w:val="top"/>
          </w:tcPr>
          <w:p w14:paraId="5F120244">
            <w:pPr>
              <w:pStyle w:val="6"/>
              <w:spacing w:line="284" w:lineRule="auto"/>
            </w:pPr>
          </w:p>
          <w:p w14:paraId="4AB68182">
            <w:pPr>
              <w:spacing w:before="59" w:line="227" w:lineRule="auto"/>
              <w:ind w:left="258"/>
              <w:rPr>
                <w:rFonts w:ascii="宋体" w:hAnsi="宋体" w:eastAsia="宋体" w:cs="宋体"/>
                <w:sz w:val="18"/>
                <w:szCs w:val="18"/>
              </w:rPr>
            </w:pPr>
            <w:r>
              <w:rPr>
                <w:rFonts w:ascii="宋体" w:hAnsi="宋体" w:eastAsia="宋体" w:cs="宋体"/>
                <w:spacing w:val="4"/>
                <w:sz w:val="18"/>
                <w:szCs w:val="18"/>
              </w:rPr>
              <w:t>成本指标</w:t>
            </w:r>
          </w:p>
        </w:tc>
        <w:tc>
          <w:tcPr>
            <w:tcW w:w="1500" w:type="dxa"/>
            <w:vAlign w:val="top"/>
          </w:tcPr>
          <w:p w14:paraId="244506D1">
            <w:pPr>
              <w:pStyle w:val="6"/>
              <w:spacing w:line="284" w:lineRule="auto"/>
            </w:pPr>
          </w:p>
          <w:p w14:paraId="6AA66157">
            <w:pPr>
              <w:spacing w:before="59" w:line="227" w:lineRule="auto"/>
              <w:ind w:left="188"/>
              <w:rPr>
                <w:rFonts w:ascii="宋体" w:hAnsi="宋体" w:eastAsia="宋体" w:cs="宋体"/>
                <w:sz w:val="18"/>
                <w:szCs w:val="18"/>
              </w:rPr>
            </w:pPr>
            <w:r>
              <w:rPr>
                <w:rFonts w:ascii="宋体" w:hAnsi="宋体" w:eastAsia="宋体" w:cs="宋体"/>
                <w:spacing w:val="5"/>
                <w:sz w:val="18"/>
                <w:szCs w:val="18"/>
              </w:rPr>
              <w:t>经济成本指标</w:t>
            </w:r>
          </w:p>
        </w:tc>
        <w:tc>
          <w:tcPr>
            <w:tcW w:w="3012" w:type="dxa"/>
            <w:gridSpan w:val="2"/>
            <w:vAlign w:val="top"/>
          </w:tcPr>
          <w:p w14:paraId="43EC96EF">
            <w:pPr>
              <w:spacing w:before="228" w:line="227" w:lineRule="auto"/>
              <w:ind w:left="97"/>
              <w:rPr>
                <w:rFonts w:ascii="宋体" w:hAnsi="宋体" w:eastAsia="宋体" w:cs="宋体"/>
                <w:sz w:val="18"/>
                <w:szCs w:val="18"/>
              </w:rPr>
            </w:pPr>
            <w:r>
              <w:rPr>
                <w:rFonts w:ascii="宋体" w:hAnsi="宋体" w:eastAsia="宋体" w:cs="宋体"/>
                <w:spacing w:val="6"/>
                <w:sz w:val="18"/>
                <w:szCs w:val="18"/>
              </w:rPr>
              <w:t>盐边钒钛产业开发区区域性地震安</w:t>
            </w:r>
          </w:p>
          <w:p w14:paraId="0A427B1E">
            <w:pPr>
              <w:spacing w:before="12" w:line="226" w:lineRule="auto"/>
              <w:ind w:left="1137"/>
              <w:rPr>
                <w:rFonts w:ascii="宋体" w:hAnsi="宋体" w:eastAsia="宋体" w:cs="宋体"/>
                <w:sz w:val="18"/>
                <w:szCs w:val="18"/>
              </w:rPr>
            </w:pPr>
            <w:r>
              <w:rPr>
                <w:rFonts w:ascii="宋体" w:hAnsi="宋体" w:eastAsia="宋体" w:cs="宋体"/>
                <w:spacing w:val="5"/>
                <w:sz w:val="18"/>
                <w:szCs w:val="18"/>
              </w:rPr>
              <w:t>全性评价</w:t>
            </w:r>
          </w:p>
        </w:tc>
        <w:tc>
          <w:tcPr>
            <w:tcW w:w="2750" w:type="dxa"/>
            <w:vAlign w:val="top"/>
          </w:tcPr>
          <w:p w14:paraId="259F4872">
            <w:pPr>
              <w:pStyle w:val="6"/>
              <w:spacing w:line="297" w:lineRule="auto"/>
            </w:pPr>
          </w:p>
          <w:p w14:paraId="7BA47420">
            <w:pPr>
              <w:spacing w:before="52" w:line="230" w:lineRule="auto"/>
              <w:ind w:left="1129"/>
              <w:rPr>
                <w:rFonts w:ascii="宋体" w:hAnsi="宋体" w:eastAsia="宋体" w:cs="宋体"/>
                <w:sz w:val="16"/>
                <w:szCs w:val="16"/>
              </w:rPr>
            </w:pPr>
            <w:r>
              <w:rPr>
                <w:rFonts w:ascii="宋体" w:hAnsi="宋体" w:eastAsia="宋体" w:cs="宋体"/>
                <w:spacing w:val="5"/>
                <w:sz w:val="16"/>
                <w:szCs w:val="16"/>
              </w:rPr>
              <w:t>50万元</w:t>
            </w:r>
          </w:p>
        </w:tc>
      </w:tr>
      <w:tr w14:paraId="634AEB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1" w:hRule="atLeast"/>
        </w:trPr>
        <w:tc>
          <w:tcPr>
            <w:tcW w:w="1336" w:type="dxa"/>
            <w:vMerge w:val="continue"/>
            <w:tcBorders>
              <w:top w:val="nil"/>
              <w:bottom w:val="nil"/>
            </w:tcBorders>
            <w:vAlign w:val="top"/>
          </w:tcPr>
          <w:p w14:paraId="6AAFE256">
            <w:pPr>
              <w:pStyle w:val="6"/>
            </w:pPr>
          </w:p>
        </w:tc>
        <w:tc>
          <w:tcPr>
            <w:tcW w:w="1167" w:type="dxa"/>
            <w:vMerge w:val="restart"/>
            <w:tcBorders>
              <w:bottom w:val="nil"/>
            </w:tcBorders>
            <w:vAlign w:val="top"/>
          </w:tcPr>
          <w:p w14:paraId="3559EF08">
            <w:pPr>
              <w:pStyle w:val="6"/>
              <w:spacing w:line="359" w:lineRule="auto"/>
            </w:pPr>
          </w:p>
          <w:p w14:paraId="558FBA2A">
            <w:pPr>
              <w:pStyle w:val="6"/>
              <w:spacing w:line="360" w:lineRule="auto"/>
            </w:pPr>
          </w:p>
          <w:p w14:paraId="48AC0E12">
            <w:pPr>
              <w:spacing w:before="59" w:line="228" w:lineRule="auto"/>
              <w:ind w:left="213"/>
              <w:rPr>
                <w:rFonts w:ascii="宋体" w:hAnsi="宋体" w:eastAsia="宋体" w:cs="宋体"/>
                <w:sz w:val="18"/>
                <w:szCs w:val="18"/>
              </w:rPr>
            </w:pPr>
            <w:r>
              <w:rPr>
                <w:rFonts w:ascii="宋体" w:hAnsi="宋体" w:eastAsia="宋体" w:cs="宋体"/>
                <w:spacing w:val="4"/>
                <w:sz w:val="18"/>
                <w:szCs w:val="18"/>
              </w:rPr>
              <w:t>效益指标</w:t>
            </w:r>
          </w:p>
        </w:tc>
        <w:tc>
          <w:tcPr>
            <w:tcW w:w="1500" w:type="dxa"/>
            <w:vAlign w:val="top"/>
          </w:tcPr>
          <w:p w14:paraId="57675DFD">
            <w:pPr>
              <w:pStyle w:val="6"/>
              <w:spacing w:line="282" w:lineRule="auto"/>
            </w:pPr>
          </w:p>
          <w:p w14:paraId="7A282A05">
            <w:pPr>
              <w:spacing w:before="59" w:line="227" w:lineRule="auto"/>
              <w:ind w:left="188"/>
              <w:rPr>
                <w:rFonts w:ascii="宋体" w:hAnsi="宋体" w:eastAsia="宋体" w:cs="宋体"/>
                <w:sz w:val="18"/>
                <w:szCs w:val="18"/>
              </w:rPr>
            </w:pPr>
            <w:r>
              <w:rPr>
                <w:rFonts w:ascii="宋体" w:hAnsi="宋体" w:eastAsia="宋体" w:cs="宋体"/>
                <w:spacing w:val="5"/>
                <w:sz w:val="18"/>
                <w:szCs w:val="18"/>
              </w:rPr>
              <w:t>社会效益指标</w:t>
            </w:r>
          </w:p>
        </w:tc>
        <w:tc>
          <w:tcPr>
            <w:tcW w:w="3012" w:type="dxa"/>
            <w:gridSpan w:val="2"/>
            <w:vAlign w:val="top"/>
          </w:tcPr>
          <w:p w14:paraId="5E95AC8A">
            <w:pPr>
              <w:spacing w:before="229" w:line="241" w:lineRule="auto"/>
              <w:ind w:left="96" w:right="76"/>
              <w:rPr>
                <w:rFonts w:ascii="宋体" w:hAnsi="宋体" w:eastAsia="宋体" w:cs="宋体"/>
                <w:sz w:val="18"/>
                <w:szCs w:val="18"/>
              </w:rPr>
            </w:pPr>
            <w:r>
              <w:rPr>
                <w:rFonts w:hint="eastAsia" w:ascii="宋体" w:hAnsi="宋体" w:eastAsia="宋体" w:cs="宋体"/>
                <w:spacing w:val="8"/>
                <w:sz w:val="18"/>
                <w:szCs w:val="18"/>
                <w:lang w:eastAsia="zh-CN"/>
              </w:rPr>
              <w:t>深化</w:t>
            </w:r>
            <w:r>
              <w:rPr>
                <w:rFonts w:ascii="宋体" w:hAnsi="宋体" w:eastAsia="宋体" w:cs="宋体"/>
                <w:spacing w:val="8"/>
                <w:sz w:val="18"/>
                <w:szCs w:val="18"/>
              </w:rPr>
              <w:t>工业用地“标准地”改革</w:t>
            </w:r>
            <w:r>
              <w:rPr>
                <w:rFonts w:ascii="宋体" w:hAnsi="宋体" w:eastAsia="宋体" w:cs="宋体"/>
                <w:spacing w:val="3"/>
                <w:sz w:val="18"/>
                <w:szCs w:val="18"/>
              </w:rPr>
              <w:t xml:space="preserve"> </w:t>
            </w:r>
            <w:r>
              <w:rPr>
                <w:rFonts w:ascii="宋体" w:hAnsi="宋体" w:eastAsia="宋体" w:cs="宋体"/>
                <w:spacing w:val="8"/>
                <w:sz w:val="18"/>
                <w:szCs w:val="18"/>
              </w:rPr>
              <w:t>推动区域评估“一件事”高效办理</w:t>
            </w:r>
          </w:p>
        </w:tc>
        <w:tc>
          <w:tcPr>
            <w:tcW w:w="2750" w:type="dxa"/>
            <w:vAlign w:val="top"/>
          </w:tcPr>
          <w:p w14:paraId="3C9BF36C">
            <w:pPr>
              <w:pStyle w:val="6"/>
              <w:spacing w:line="283" w:lineRule="auto"/>
            </w:pPr>
          </w:p>
          <w:p w14:paraId="4A49EB5E">
            <w:pPr>
              <w:spacing w:before="59" w:line="227" w:lineRule="auto"/>
              <w:ind w:left="817"/>
              <w:rPr>
                <w:rFonts w:ascii="宋体" w:hAnsi="宋体" w:eastAsia="宋体" w:cs="宋体"/>
                <w:sz w:val="18"/>
                <w:szCs w:val="18"/>
              </w:rPr>
            </w:pPr>
            <w:r>
              <w:rPr>
                <w:rFonts w:ascii="宋体" w:hAnsi="宋体" w:eastAsia="宋体" w:cs="宋体"/>
                <w:spacing w:val="5"/>
                <w:sz w:val="18"/>
                <w:szCs w:val="18"/>
              </w:rPr>
              <w:t>完成该项工作</w:t>
            </w:r>
          </w:p>
        </w:tc>
      </w:tr>
      <w:tr w14:paraId="4FBAFC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58" w:hRule="atLeast"/>
        </w:trPr>
        <w:tc>
          <w:tcPr>
            <w:tcW w:w="1336" w:type="dxa"/>
            <w:vMerge w:val="continue"/>
            <w:tcBorders>
              <w:top w:val="nil"/>
              <w:bottom w:val="nil"/>
            </w:tcBorders>
            <w:vAlign w:val="top"/>
          </w:tcPr>
          <w:p w14:paraId="04BBA1EE">
            <w:pPr>
              <w:pStyle w:val="6"/>
            </w:pPr>
          </w:p>
        </w:tc>
        <w:tc>
          <w:tcPr>
            <w:tcW w:w="1167" w:type="dxa"/>
            <w:vMerge w:val="continue"/>
            <w:tcBorders>
              <w:top w:val="nil"/>
            </w:tcBorders>
            <w:vAlign w:val="top"/>
          </w:tcPr>
          <w:p w14:paraId="3C74CCC8">
            <w:pPr>
              <w:pStyle w:val="6"/>
            </w:pPr>
          </w:p>
        </w:tc>
        <w:tc>
          <w:tcPr>
            <w:tcW w:w="1500" w:type="dxa"/>
            <w:vAlign w:val="top"/>
          </w:tcPr>
          <w:p w14:paraId="13B048CD">
            <w:pPr>
              <w:pStyle w:val="6"/>
              <w:spacing w:line="293" w:lineRule="auto"/>
            </w:pPr>
          </w:p>
          <w:p w14:paraId="3046E071">
            <w:pPr>
              <w:spacing w:before="59" w:line="227" w:lineRule="auto"/>
              <w:ind w:left="94"/>
              <w:rPr>
                <w:rFonts w:ascii="宋体" w:hAnsi="宋体" w:eastAsia="宋体" w:cs="宋体"/>
                <w:sz w:val="18"/>
                <w:szCs w:val="18"/>
              </w:rPr>
            </w:pPr>
            <w:r>
              <w:rPr>
                <w:rFonts w:ascii="宋体" w:hAnsi="宋体" w:eastAsia="宋体" w:cs="宋体"/>
                <w:spacing w:val="5"/>
                <w:sz w:val="18"/>
                <w:szCs w:val="18"/>
              </w:rPr>
              <w:t>可持续影响指标</w:t>
            </w:r>
          </w:p>
        </w:tc>
        <w:tc>
          <w:tcPr>
            <w:tcW w:w="3012" w:type="dxa"/>
            <w:gridSpan w:val="2"/>
            <w:vAlign w:val="top"/>
          </w:tcPr>
          <w:p w14:paraId="76A5A392">
            <w:pPr>
              <w:pStyle w:val="6"/>
              <w:spacing w:line="293" w:lineRule="auto"/>
            </w:pPr>
          </w:p>
          <w:p w14:paraId="3E9B622B">
            <w:pPr>
              <w:spacing w:before="59" w:line="227" w:lineRule="auto"/>
              <w:ind w:left="1138"/>
              <w:rPr>
                <w:rFonts w:ascii="宋体" w:hAnsi="宋体" w:eastAsia="宋体" w:cs="宋体"/>
                <w:sz w:val="18"/>
                <w:szCs w:val="18"/>
              </w:rPr>
            </w:pPr>
            <w:r>
              <w:rPr>
                <w:rFonts w:ascii="宋体" w:hAnsi="宋体" w:eastAsia="宋体" w:cs="宋体"/>
                <w:spacing w:val="5"/>
                <w:sz w:val="18"/>
                <w:szCs w:val="18"/>
              </w:rPr>
              <w:t>使用年限</w:t>
            </w:r>
          </w:p>
        </w:tc>
        <w:tc>
          <w:tcPr>
            <w:tcW w:w="2750" w:type="dxa"/>
            <w:vAlign w:val="top"/>
          </w:tcPr>
          <w:p w14:paraId="0681107B">
            <w:pPr>
              <w:pStyle w:val="6"/>
              <w:spacing w:line="293" w:lineRule="auto"/>
            </w:pPr>
          </w:p>
          <w:p w14:paraId="17E15A22">
            <w:pPr>
              <w:spacing w:before="59" w:line="227" w:lineRule="auto"/>
              <w:ind w:left="1239"/>
              <w:rPr>
                <w:rFonts w:ascii="宋体" w:hAnsi="宋体" w:eastAsia="宋体" w:cs="宋体"/>
                <w:sz w:val="18"/>
                <w:szCs w:val="18"/>
              </w:rPr>
            </w:pPr>
            <w:r>
              <w:rPr>
                <w:rFonts w:ascii="宋体" w:hAnsi="宋体" w:eastAsia="宋体" w:cs="宋体"/>
                <w:spacing w:val="3"/>
                <w:sz w:val="18"/>
                <w:szCs w:val="18"/>
              </w:rPr>
              <w:t>4年</w:t>
            </w:r>
          </w:p>
        </w:tc>
      </w:tr>
      <w:tr w14:paraId="3D277F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96" w:hRule="atLeast"/>
        </w:trPr>
        <w:tc>
          <w:tcPr>
            <w:tcW w:w="1336" w:type="dxa"/>
            <w:vMerge w:val="continue"/>
            <w:tcBorders>
              <w:top w:val="nil"/>
            </w:tcBorders>
            <w:vAlign w:val="top"/>
          </w:tcPr>
          <w:p w14:paraId="7A0E8401">
            <w:pPr>
              <w:pStyle w:val="6"/>
            </w:pPr>
          </w:p>
        </w:tc>
        <w:tc>
          <w:tcPr>
            <w:tcW w:w="1167" w:type="dxa"/>
            <w:vAlign w:val="top"/>
          </w:tcPr>
          <w:p w14:paraId="649E0A28">
            <w:pPr>
              <w:pStyle w:val="6"/>
              <w:spacing w:line="411" w:lineRule="auto"/>
            </w:pPr>
          </w:p>
          <w:p w14:paraId="25E74BE9">
            <w:pPr>
              <w:spacing w:before="58" w:line="227" w:lineRule="auto"/>
              <w:ind w:left="113"/>
              <w:rPr>
                <w:rFonts w:ascii="宋体" w:hAnsi="宋体" w:eastAsia="宋体" w:cs="宋体"/>
                <w:sz w:val="18"/>
                <w:szCs w:val="18"/>
              </w:rPr>
            </w:pPr>
            <w:r>
              <w:rPr>
                <w:rFonts w:ascii="宋体" w:hAnsi="宋体" w:eastAsia="宋体" w:cs="宋体"/>
                <w:spacing w:val="5"/>
                <w:sz w:val="18"/>
                <w:szCs w:val="18"/>
              </w:rPr>
              <w:t>满意度指标</w:t>
            </w:r>
          </w:p>
        </w:tc>
        <w:tc>
          <w:tcPr>
            <w:tcW w:w="1500" w:type="dxa"/>
            <w:vAlign w:val="top"/>
          </w:tcPr>
          <w:p w14:paraId="5FC009D7">
            <w:pPr>
              <w:pStyle w:val="6"/>
              <w:spacing w:line="292" w:lineRule="auto"/>
            </w:pPr>
          </w:p>
          <w:p w14:paraId="19387543">
            <w:pPr>
              <w:spacing w:before="58" w:line="227" w:lineRule="auto"/>
              <w:ind w:left="93"/>
              <w:rPr>
                <w:rFonts w:ascii="宋体" w:hAnsi="宋体" w:eastAsia="宋体" w:cs="宋体"/>
                <w:sz w:val="18"/>
                <w:szCs w:val="18"/>
              </w:rPr>
            </w:pPr>
            <w:r>
              <w:rPr>
                <w:rFonts w:ascii="宋体" w:hAnsi="宋体" w:eastAsia="宋体" w:cs="宋体"/>
                <w:spacing w:val="6"/>
                <w:sz w:val="18"/>
                <w:szCs w:val="18"/>
              </w:rPr>
              <w:t>服务对象满意度</w:t>
            </w:r>
          </w:p>
          <w:p w14:paraId="7D358361">
            <w:pPr>
              <w:spacing w:before="14" w:line="228" w:lineRule="auto"/>
              <w:ind w:left="568"/>
              <w:rPr>
                <w:rFonts w:ascii="宋体" w:hAnsi="宋体" w:eastAsia="宋体" w:cs="宋体"/>
                <w:sz w:val="18"/>
                <w:szCs w:val="18"/>
              </w:rPr>
            </w:pPr>
            <w:r>
              <w:rPr>
                <w:rFonts w:ascii="宋体" w:hAnsi="宋体" w:eastAsia="宋体" w:cs="宋体"/>
                <w:spacing w:val="2"/>
                <w:sz w:val="18"/>
                <w:szCs w:val="18"/>
              </w:rPr>
              <w:t>指标</w:t>
            </w:r>
          </w:p>
        </w:tc>
        <w:tc>
          <w:tcPr>
            <w:tcW w:w="3012" w:type="dxa"/>
            <w:gridSpan w:val="2"/>
            <w:vAlign w:val="top"/>
          </w:tcPr>
          <w:p w14:paraId="2B7335BB">
            <w:pPr>
              <w:pStyle w:val="6"/>
              <w:spacing w:line="411" w:lineRule="auto"/>
            </w:pPr>
          </w:p>
          <w:p w14:paraId="13327F13">
            <w:pPr>
              <w:spacing w:before="58" w:line="227" w:lineRule="auto"/>
              <w:ind w:left="857"/>
              <w:rPr>
                <w:rFonts w:ascii="宋体" w:hAnsi="宋体" w:eastAsia="宋体" w:cs="宋体"/>
                <w:sz w:val="18"/>
                <w:szCs w:val="18"/>
              </w:rPr>
            </w:pPr>
            <w:r>
              <w:rPr>
                <w:rFonts w:hint="eastAsia" w:ascii="宋体" w:hAnsi="宋体" w:eastAsia="宋体" w:cs="宋体"/>
                <w:spacing w:val="5"/>
                <w:sz w:val="18"/>
                <w:szCs w:val="18"/>
                <w:lang w:eastAsia="zh-CN"/>
              </w:rPr>
              <w:t>受益</w:t>
            </w:r>
            <w:r>
              <w:rPr>
                <w:rFonts w:ascii="宋体" w:hAnsi="宋体" w:eastAsia="宋体" w:cs="宋体"/>
                <w:spacing w:val="5"/>
                <w:sz w:val="18"/>
                <w:szCs w:val="18"/>
              </w:rPr>
              <w:t>群众满意度</w:t>
            </w:r>
          </w:p>
        </w:tc>
        <w:tc>
          <w:tcPr>
            <w:tcW w:w="2750" w:type="dxa"/>
            <w:vAlign w:val="top"/>
          </w:tcPr>
          <w:p w14:paraId="759A2BA3">
            <w:pPr>
              <w:pStyle w:val="6"/>
              <w:spacing w:line="410" w:lineRule="auto"/>
            </w:pPr>
          </w:p>
          <w:p w14:paraId="2B4A85A4">
            <w:pPr>
              <w:spacing w:before="59" w:line="241" w:lineRule="exact"/>
              <w:ind w:left="1241"/>
              <w:rPr>
                <w:rFonts w:ascii="宋体" w:hAnsi="宋体" w:eastAsia="宋体" w:cs="宋体"/>
                <w:sz w:val="18"/>
                <w:szCs w:val="18"/>
              </w:rPr>
            </w:pPr>
            <w:r>
              <w:rPr>
                <w:rFonts w:ascii="宋体" w:hAnsi="宋体" w:eastAsia="宋体" w:cs="宋体"/>
                <w:spacing w:val="1"/>
                <w:position w:val="1"/>
                <w:sz w:val="18"/>
                <w:szCs w:val="18"/>
              </w:rPr>
              <w:t>95%</w:t>
            </w:r>
          </w:p>
        </w:tc>
      </w:tr>
    </w:tbl>
    <w:p w14:paraId="24333FC8">
      <w:pPr>
        <w:rPr>
          <w:rFonts w:ascii="Arial"/>
          <w:sz w:val="21"/>
        </w:rPr>
      </w:pPr>
    </w:p>
    <w:p w14:paraId="761F01D6">
      <w:pPr>
        <w:rPr>
          <w:rFonts w:ascii="Arial" w:hAnsi="Arial" w:eastAsia="Arial" w:cs="Arial"/>
          <w:sz w:val="21"/>
          <w:szCs w:val="21"/>
        </w:rPr>
        <w:sectPr>
          <w:footerReference r:id="rId280" w:type="default"/>
          <w:pgSz w:w="11905" w:h="16837"/>
          <w:pgMar w:top="1240" w:right="1112" w:bottom="695" w:left="1012" w:header="0" w:footer="408" w:gutter="0"/>
          <w:cols w:space="720" w:num="1"/>
        </w:sectPr>
      </w:pPr>
    </w:p>
    <w:p w14:paraId="5153E3FA">
      <w:pPr>
        <w:pStyle w:val="2"/>
        <w:spacing w:before="68" w:line="225" w:lineRule="auto"/>
        <w:ind w:left="3022"/>
        <w:rPr>
          <w:sz w:val="33"/>
          <w:szCs w:val="33"/>
        </w:rPr>
      </w:pPr>
      <w:r>
        <w:rPr>
          <w:b/>
          <w:bCs/>
          <w:spacing w:val="5"/>
          <w:sz w:val="33"/>
          <w:szCs w:val="33"/>
        </w:rPr>
        <w:t>部门预算项目绩效目标表</w:t>
      </w:r>
    </w:p>
    <w:p w14:paraId="12B46C24">
      <w:pPr>
        <w:spacing w:line="261" w:lineRule="auto"/>
        <w:rPr>
          <w:rFonts w:ascii="Arial"/>
          <w:sz w:val="21"/>
        </w:rPr>
      </w:pPr>
    </w:p>
    <w:p w14:paraId="311163CC">
      <w:pPr>
        <w:pStyle w:val="2"/>
        <w:spacing w:before="58" w:line="227" w:lineRule="auto"/>
        <w:ind w:left="4461"/>
        <w:rPr>
          <w:sz w:val="18"/>
          <w:szCs w:val="18"/>
        </w:rPr>
      </w:pPr>
      <w:r>
        <w:rPr>
          <w:spacing w:val="1"/>
          <w:sz w:val="18"/>
          <w:szCs w:val="18"/>
        </w:rPr>
        <w:t>(2026年度</w:t>
      </w:r>
      <w:r>
        <w:rPr>
          <w:rFonts w:hint="eastAsia"/>
          <w:spacing w:val="1"/>
          <w:sz w:val="18"/>
          <w:szCs w:val="18"/>
          <w:lang w:eastAsia="zh-CN"/>
        </w:rPr>
        <w:t>）</w:t>
      </w:r>
    </w:p>
    <w:p w14:paraId="10387427">
      <w:pPr>
        <w:spacing w:line="69" w:lineRule="exact"/>
      </w:pPr>
    </w:p>
    <w:tbl>
      <w:tblPr>
        <w:tblStyle w:val="5"/>
        <w:tblW w:w="976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262"/>
        <w:gridCol w:w="1138"/>
        <w:gridCol w:w="922"/>
        <w:gridCol w:w="1253"/>
        <w:gridCol w:w="2236"/>
        <w:gridCol w:w="2951"/>
      </w:tblGrid>
      <w:tr w14:paraId="1A6C79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4" w:hRule="atLeast"/>
        </w:trPr>
        <w:tc>
          <w:tcPr>
            <w:tcW w:w="1262" w:type="dxa"/>
            <w:vAlign w:val="top"/>
          </w:tcPr>
          <w:p w14:paraId="2D5B8BEF">
            <w:pPr>
              <w:spacing w:before="197" w:line="228" w:lineRule="auto"/>
              <w:ind w:left="262"/>
              <w:rPr>
                <w:rFonts w:ascii="宋体" w:hAnsi="宋体" w:eastAsia="宋体" w:cs="宋体"/>
                <w:sz w:val="18"/>
                <w:szCs w:val="18"/>
              </w:rPr>
            </w:pPr>
            <w:r>
              <w:rPr>
                <w:rFonts w:ascii="宋体" w:hAnsi="宋体" w:eastAsia="宋体" w:cs="宋体"/>
                <w:spacing w:val="4"/>
                <w:sz w:val="18"/>
                <w:szCs w:val="18"/>
              </w:rPr>
              <w:t>项目名称</w:t>
            </w:r>
          </w:p>
        </w:tc>
        <w:tc>
          <w:tcPr>
            <w:tcW w:w="8500" w:type="dxa"/>
            <w:gridSpan w:val="5"/>
            <w:vAlign w:val="top"/>
          </w:tcPr>
          <w:p w14:paraId="771A0E4F">
            <w:pPr>
              <w:spacing w:before="197" w:line="227" w:lineRule="auto"/>
              <w:ind w:left="1136"/>
              <w:rPr>
                <w:rFonts w:ascii="宋体" w:hAnsi="宋体" w:eastAsia="宋体" w:cs="宋体"/>
                <w:sz w:val="18"/>
                <w:szCs w:val="18"/>
              </w:rPr>
            </w:pPr>
            <w:r>
              <w:rPr>
                <w:rFonts w:ascii="宋体" w:hAnsi="宋体" w:eastAsia="宋体" w:cs="宋体"/>
                <w:spacing w:val="7"/>
                <w:sz w:val="18"/>
                <w:szCs w:val="18"/>
              </w:rPr>
              <w:t>盐边县钒钛产业园区万吨级超细金属粉末产业园配套基础</w:t>
            </w:r>
            <w:r>
              <w:rPr>
                <w:rFonts w:ascii="宋体" w:hAnsi="宋体" w:eastAsia="宋体" w:cs="宋体"/>
                <w:spacing w:val="6"/>
                <w:sz w:val="18"/>
                <w:szCs w:val="18"/>
              </w:rPr>
              <w:t>设施维修维护项目</w:t>
            </w:r>
          </w:p>
        </w:tc>
      </w:tr>
      <w:tr w14:paraId="3DC288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5" w:hRule="atLeast"/>
        </w:trPr>
        <w:tc>
          <w:tcPr>
            <w:tcW w:w="1262" w:type="dxa"/>
            <w:vAlign w:val="top"/>
          </w:tcPr>
          <w:p w14:paraId="36146A9A">
            <w:pPr>
              <w:spacing w:before="189" w:line="227" w:lineRule="auto"/>
              <w:ind w:left="71"/>
              <w:rPr>
                <w:rFonts w:ascii="宋体" w:hAnsi="宋体" w:eastAsia="宋体" w:cs="宋体"/>
                <w:sz w:val="18"/>
                <w:szCs w:val="18"/>
              </w:rPr>
            </w:pPr>
            <w:r>
              <w:rPr>
                <w:rFonts w:ascii="宋体" w:hAnsi="宋体" w:eastAsia="宋体" w:cs="宋体"/>
                <w:spacing w:val="4"/>
                <w:sz w:val="18"/>
                <w:szCs w:val="18"/>
              </w:rPr>
              <w:t>部门（单位）</w:t>
            </w:r>
          </w:p>
        </w:tc>
        <w:tc>
          <w:tcPr>
            <w:tcW w:w="8500" w:type="dxa"/>
            <w:gridSpan w:val="5"/>
            <w:vAlign w:val="top"/>
          </w:tcPr>
          <w:p w14:paraId="5895A2D9">
            <w:pPr>
              <w:spacing w:before="188" w:line="227" w:lineRule="auto"/>
              <w:ind w:left="2931"/>
              <w:rPr>
                <w:rFonts w:ascii="宋体" w:hAnsi="宋体" w:eastAsia="宋体" w:cs="宋体"/>
                <w:sz w:val="18"/>
                <w:szCs w:val="18"/>
              </w:rPr>
            </w:pPr>
            <w:r>
              <w:rPr>
                <w:rFonts w:ascii="宋体" w:hAnsi="宋体" w:eastAsia="宋体" w:cs="宋体"/>
                <w:spacing w:val="6"/>
                <w:sz w:val="18"/>
                <w:szCs w:val="18"/>
              </w:rPr>
              <w:t>盐边钒钛产业开发区管理委员会</w:t>
            </w:r>
          </w:p>
        </w:tc>
      </w:tr>
      <w:tr w14:paraId="71BD1F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5" w:hRule="atLeast"/>
        </w:trPr>
        <w:tc>
          <w:tcPr>
            <w:tcW w:w="1262" w:type="dxa"/>
            <w:vMerge w:val="restart"/>
            <w:tcBorders>
              <w:bottom w:val="nil"/>
            </w:tcBorders>
            <w:vAlign w:val="top"/>
          </w:tcPr>
          <w:p w14:paraId="537022E3">
            <w:pPr>
              <w:pStyle w:val="6"/>
              <w:spacing w:line="291" w:lineRule="auto"/>
            </w:pPr>
          </w:p>
          <w:p w14:paraId="73AFA3EB">
            <w:pPr>
              <w:pStyle w:val="6"/>
              <w:spacing w:line="291" w:lineRule="auto"/>
            </w:pPr>
          </w:p>
          <w:p w14:paraId="7997AA21">
            <w:pPr>
              <w:spacing w:before="58" w:line="228" w:lineRule="auto"/>
              <w:ind w:left="259"/>
              <w:rPr>
                <w:rFonts w:ascii="宋体" w:hAnsi="宋体" w:eastAsia="宋体" w:cs="宋体"/>
                <w:sz w:val="18"/>
                <w:szCs w:val="18"/>
              </w:rPr>
            </w:pPr>
            <w:r>
              <w:rPr>
                <w:rFonts w:ascii="宋体" w:hAnsi="宋体" w:eastAsia="宋体" w:cs="宋体"/>
                <w:spacing w:val="4"/>
                <w:sz w:val="18"/>
                <w:szCs w:val="18"/>
              </w:rPr>
              <w:t>项目资金</w:t>
            </w:r>
          </w:p>
          <w:p w14:paraId="5A8D32CD">
            <w:pPr>
              <w:spacing w:before="13" w:line="228" w:lineRule="auto"/>
              <w:ind w:left="264"/>
              <w:rPr>
                <w:rFonts w:ascii="宋体" w:hAnsi="宋体" w:eastAsia="宋体" w:cs="宋体"/>
                <w:sz w:val="18"/>
                <w:szCs w:val="18"/>
              </w:rPr>
            </w:pPr>
            <w:r>
              <w:rPr>
                <w:rFonts w:ascii="宋体" w:hAnsi="宋体" w:eastAsia="宋体" w:cs="宋体"/>
                <w:spacing w:val="2"/>
                <w:sz w:val="18"/>
                <w:szCs w:val="18"/>
              </w:rPr>
              <w:t>（万元）</w:t>
            </w:r>
          </w:p>
        </w:tc>
        <w:tc>
          <w:tcPr>
            <w:tcW w:w="3313" w:type="dxa"/>
            <w:gridSpan w:val="3"/>
            <w:vAlign w:val="top"/>
          </w:tcPr>
          <w:p w14:paraId="7981C23E">
            <w:pPr>
              <w:spacing w:before="191" w:line="227" w:lineRule="auto"/>
              <w:ind w:left="31"/>
              <w:rPr>
                <w:rFonts w:ascii="宋体" w:hAnsi="宋体" w:eastAsia="宋体" w:cs="宋体"/>
                <w:sz w:val="18"/>
                <w:szCs w:val="18"/>
              </w:rPr>
            </w:pPr>
            <w:r>
              <w:rPr>
                <w:rFonts w:ascii="宋体" w:hAnsi="宋体" w:eastAsia="宋体" w:cs="宋体"/>
                <w:spacing w:val="5"/>
                <w:sz w:val="18"/>
                <w:szCs w:val="18"/>
              </w:rPr>
              <w:t>年度资金总额</w:t>
            </w:r>
          </w:p>
        </w:tc>
        <w:tc>
          <w:tcPr>
            <w:tcW w:w="5187" w:type="dxa"/>
            <w:gridSpan w:val="2"/>
            <w:vAlign w:val="top"/>
          </w:tcPr>
          <w:p w14:paraId="0EF8D85C">
            <w:pPr>
              <w:spacing w:before="191" w:line="241" w:lineRule="exact"/>
              <w:ind w:left="2505"/>
              <w:rPr>
                <w:rFonts w:ascii="宋体" w:hAnsi="宋体" w:eastAsia="宋体" w:cs="宋体"/>
                <w:sz w:val="18"/>
                <w:szCs w:val="18"/>
              </w:rPr>
            </w:pPr>
            <w:r>
              <w:rPr>
                <w:rFonts w:ascii="宋体" w:hAnsi="宋体" w:eastAsia="宋体" w:cs="宋体"/>
                <w:spacing w:val="-1"/>
                <w:position w:val="1"/>
                <w:sz w:val="18"/>
                <w:szCs w:val="18"/>
              </w:rPr>
              <w:t>60</w:t>
            </w:r>
          </w:p>
        </w:tc>
      </w:tr>
      <w:tr w14:paraId="4A6FD6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5" w:hRule="atLeast"/>
        </w:trPr>
        <w:tc>
          <w:tcPr>
            <w:tcW w:w="1262" w:type="dxa"/>
            <w:vMerge w:val="continue"/>
            <w:tcBorders>
              <w:top w:val="nil"/>
              <w:bottom w:val="nil"/>
            </w:tcBorders>
            <w:vAlign w:val="top"/>
          </w:tcPr>
          <w:p w14:paraId="1E38672C">
            <w:pPr>
              <w:pStyle w:val="6"/>
            </w:pPr>
          </w:p>
        </w:tc>
        <w:tc>
          <w:tcPr>
            <w:tcW w:w="3313" w:type="dxa"/>
            <w:gridSpan w:val="3"/>
            <w:vAlign w:val="top"/>
          </w:tcPr>
          <w:p w14:paraId="62A83F3F">
            <w:pPr>
              <w:spacing w:before="192" w:line="227" w:lineRule="auto"/>
              <w:ind w:left="31"/>
              <w:rPr>
                <w:rFonts w:ascii="宋体" w:hAnsi="宋体" w:eastAsia="宋体" w:cs="宋体"/>
                <w:sz w:val="18"/>
                <w:szCs w:val="18"/>
              </w:rPr>
            </w:pPr>
            <w:r>
              <w:rPr>
                <w:rFonts w:ascii="宋体" w:hAnsi="宋体" w:eastAsia="宋体" w:cs="宋体"/>
                <w:spacing w:val="5"/>
                <w:sz w:val="18"/>
                <w:szCs w:val="18"/>
              </w:rPr>
              <w:t>财政拨款</w:t>
            </w:r>
          </w:p>
        </w:tc>
        <w:tc>
          <w:tcPr>
            <w:tcW w:w="5187" w:type="dxa"/>
            <w:gridSpan w:val="2"/>
            <w:vAlign w:val="top"/>
          </w:tcPr>
          <w:p w14:paraId="178F837F">
            <w:pPr>
              <w:spacing w:before="192" w:line="241" w:lineRule="exact"/>
              <w:ind w:left="2505"/>
              <w:rPr>
                <w:rFonts w:ascii="宋体" w:hAnsi="宋体" w:eastAsia="宋体" w:cs="宋体"/>
                <w:sz w:val="18"/>
                <w:szCs w:val="18"/>
              </w:rPr>
            </w:pPr>
            <w:r>
              <w:rPr>
                <w:rFonts w:ascii="宋体" w:hAnsi="宋体" w:eastAsia="宋体" w:cs="宋体"/>
                <w:spacing w:val="-1"/>
                <w:position w:val="1"/>
                <w:sz w:val="18"/>
                <w:szCs w:val="18"/>
              </w:rPr>
              <w:t>60</w:t>
            </w:r>
          </w:p>
        </w:tc>
      </w:tr>
      <w:tr w14:paraId="25CE8C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5" w:hRule="atLeast"/>
        </w:trPr>
        <w:tc>
          <w:tcPr>
            <w:tcW w:w="1262" w:type="dxa"/>
            <w:vMerge w:val="continue"/>
            <w:tcBorders>
              <w:top w:val="nil"/>
            </w:tcBorders>
            <w:vAlign w:val="top"/>
          </w:tcPr>
          <w:p w14:paraId="0652E8EB">
            <w:pPr>
              <w:pStyle w:val="6"/>
            </w:pPr>
          </w:p>
        </w:tc>
        <w:tc>
          <w:tcPr>
            <w:tcW w:w="3313" w:type="dxa"/>
            <w:gridSpan w:val="3"/>
            <w:vAlign w:val="top"/>
          </w:tcPr>
          <w:p w14:paraId="509B6918">
            <w:pPr>
              <w:spacing w:before="193" w:line="228" w:lineRule="auto"/>
              <w:ind w:left="31"/>
              <w:rPr>
                <w:rFonts w:ascii="宋体" w:hAnsi="宋体" w:eastAsia="宋体" w:cs="宋体"/>
                <w:sz w:val="18"/>
                <w:szCs w:val="18"/>
              </w:rPr>
            </w:pPr>
            <w:r>
              <w:rPr>
                <w:rFonts w:ascii="宋体" w:hAnsi="宋体" w:eastAsia="宋体" w:cs="宋体"/>
                <w:spacing w:val="5"/>
                <w:sz w:val="18"/>
                <w:szCs w:val="18"/>
              </w:rPr>
              <w:t>其他资金</w:t>
            </w:r>
          </w:p>
        </w:tc>
        <w:tc>
          <w:tcPr>
            <w:tcW w:w="5187" w:type="dxa"/>
            <w:gridSpan w:val="2"/>
            <w:vAlign w:val="top"/>
          </w:tcPr>
          <w:p w14:paraId="1DE59D5C">
            <w:pPr>
              <w:pStyle w:val="6"/>
            </w:pPr>
          </w:p>
        </w:tc>
      </w:tr>
      <w:tr w14:paraId="67F66E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5" w:hRule="atLeast"/>
        </w:trPr>
        <w:tc>
          <w:tcPr>
            <w:tcW w:w="1262" w:type="dxa"/>
            <w:vAlign w:val="top"/>
          </w:tcPr>
          <w:p w14:paraId="330E4664">
            <w:pPr>
              <w:spacing w:before="193" w:line="228" w:lineRule="auto"/>
              <w:ind w:left="258"/>
              <w:rPr>
                <w:rFonts w:ascii="宋体" w:hAnsi="宋体" w:eastAsia="宋体" w:cs="宋体"/>
                <w:sz w:val="18"/>
                <w:szCs w:val="18"/>
              </w:rPr>
            </w:pPr>
            <w:r>
              <w:rPr>
                <w:rFonts w:ascii="宋体" w:hAnsi="宋体" w:eastAsia="宋体" w:cs="宋体"/>
                <w:spacing w:val="4"/>
                <w:sz w:val="18"/>
                <w:szCs w:val="18"/>
              </w:rPr>
              <w:t>总体目标</w:t>
            </w:r>
          </w:p>
        </w:tc>
        <w:tc>
          <w:tcPr>
            <w:tcW w:w="8500" w:type="dxa"/>
            <w:gridSpan w:val="5"/>
            <w:vAlign w:val="top"/>
          </w:tcPr>
          <w:p w14:paraId="026A4D03">
            <w:pPr>
              <w:spacing w:before="194" w:line="227" w:lineRule="auto"/>
              <w:ind w:left="32"/>
              <w:rPr>
                <w:rFonts w:ascii="宋体" w:hAnsi="宋体" w:eastAsia="宋体" w:cs="宋体"/>
                <w:sz w:val="18"/>
                <w:szCs w:val="18"/>
              </w:rPr>
            </w:pPr>
            <w:r>
              <w:rPr>
                <w:rFonts w:ascii="宋体" w:hAnsi="宋体" w:eastAsia="宋体" w:cs="宋体"/>
                <w:spacing w:val="6"/>
                <w:sz w:val="18"/>
                <w:szCs w:val="18"/>
              </w:rPr>
              <w:t>盐边县钒钛产业园区万吨级超细金属粉末产业园配套基础设施维修维护</w:t>
            </w:r>
            <w:r>
              <w:rPr>
                <w:rFonts w:ascii="宋体" w:hAnsi="宋体" w:eastAsia="宋体" w:cs="宋体"/>
                <w:spacing w:val="-10"/>
                <w:sz w:val="18"/>
                <w:szCs w:val="18"/>
              </w:rPr>
              <w:t xml:space="preserve"> </w:t>
            </w:r>
            <w:r>
              <w:rPr>
                <w:rFonts w:ascii="宋体" w:hAnsi="宋体" w:eastAsia="宋体" w:cs="宋体"/>
                <w:spacing w:val="6"/>
                <w:sz w:val="18"/>
                <w:szCs w:val="18"/>
              </w:rPr>
              <w:t>。</w:t>
            </w:r>
          </w:p>
        </w:tc>
      </w:tr>
      <w:tr w14:paraId="10D1F1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5" w:hRule="atLeast"/>
        </w:trPr>
        <w:tc>
          <w:tcPr>
            <w:tcW w:w="1262" w:type="dxa"/>
            <w:vMerge w:val="restart"/>
            <w:tcBorders>
              <w:bottom w:val="nil"/>
            </w:tcBorders>
            <w:vAlign w:val="top"/>
          </w:tcPr>
          <w:p w14:paraId="676CC2B5">
            <w:pPr>
              <w:pStyle w:val="6"/>
              <w:spacing w:line="253" w:lineRule="auto"/>
            </w:pPr>
          </w:p>
          <w:p w14:paraId="5760E20D">
            <w:pPr>
              <w:pStyle w:val="6"/>
              <w:spacing w:line="253" w:lineRule="auto"/>
            </w:pPr>
          </w:p>
          <w:p w14:paraId="126D390A">
            <w:pPr>
              <w:pStyle w:val="6"/>
              <w:spacing w:line="253" w:lineRule="auto"/>
            </w:pPr>
          </w:p>
          <w:p w14:paraId="4DDC7279">
            <w:pPr>
              <w:pStyle w:val="6"/>
              <w:spacing w:line="253" w:lineRule="auto"/>
            </w:pPr>
          </w:p>
          <w:p w14:paraId="6EBEC548">
            <w:pPr>
              <w:pStyle w:val="6"/>
              <w:spacing w:line="253" w:lineRule="auto"/>
            </w:pPr>
          </w:p>
          <w:p w14:paraId="5376CDA0">
            <w:pPr>
              <w:pStyle w:val="6"/>
              <w:spacing w:line="253" w:lineRule="auto"/>
            </w:pPr>
          </w:p>
          <w:p w14:paraId="4072AF2F">
            <w:pPr>
              <w:pStyle w:val="6"/>
              <w:spacing w:line="253" w:lineRule="auto"/>
            </w:pPr>
          </w:p>
          <w:p w14:paraId="6288C984">
            <w:pPr>
              <w:pStyle w:val="6"/>
              <w:spacing w:line="253" w:lineRule="auto"/>
            </w:pPr>
          </w:p>
          <w:p w14:paraId="5592F442">
            <w:pPr>
              <w:pStyle w:val="6"/>
              <w:spacing w:line="253" w:lineRule="auto"/>
            </w:pPr>
          </w:p>
          <w:p w14:paraId="2A676CFA">
            <w:pPr>
              <w:pStyle w:val="6"/>
              <w:spacing w:line="253" w:lineRule="auto"/>
            </w:pPr>
          </w:p>
          <w:p w14:paraId="54E9D07E">
            <w:pPr>
              <w:pStyle w:val="6"/>
              <w:spacing w:line="253" w:lineRule="auto"/>
            </w:pPr>
          </w:p>
          <w:p w14:paraId="27DDD0B2">
            <w:pPr>
              <w:pStyle w:val="6"/>
              <w:spacing w:line="253" w:lineRule="auto"/>
            </w:pPr>
          </w:p>
          <w:p w14:paraId="5B346DE6">
            <w:pPr>
              <w:pStyle w:val="6"/>
              <w:spacing w:line="253" w:lineRule="auto"/>
            </w:pPr>
          </w:p>
          <w:p w14:paraId="5BAE6508">
            <w:pPr>
              <w:pStyle w:val="6"/>
              <w:spacing w:line="253" w:lineRule="auto"/>
            </w:pPr>
          </w:p>
          <w:p w14:paraId="49ACDA9E">
            <w:pPr>
              <w:pStyle w:val="6"/>
              <w:spacing w:line="253" w:lineRule="auto"/>
            </w:pPr>
          </w:p>
          <w:p w14:paraId="571AD712">
            <w:pPr>
              <w:pStyle w:val="6"/>
              <w:spacing w:line="253" w:lineRule="auto"/>
            </w:pPr>
          </w:p>
          <w:p w14:paraId="7F2FF589">
            <w:pPr>
              <w:pStyle w:val="6"/>
              <w:spacing w:line="253" w:lineRule="auto"/>
            </w:pPr>
          </w:p>
          <w:p w14:paraId="25B97A9D">
            <w:pPr>
              <w:spacing w:before="58" w:line="228" w:lineRule="auto"/>
              <w:ind w:left="262"/>
              <w:rPr>
                <w:rFonts w:ascii="宋体" w:hAnsi="宋体" w:eastAsia="宋体" w:cs="宋体"/>
                <w:sz w:val="18"/>
                <w:szCs w:val="18"/>
              </w:rPr>
            </w:pPr>
            <w:r>
              <w:rPr>
                <w:rFonts w:ascii="宋体" w:hAnsi="宋体" w:eastAsia="宋体" w:cs="宋体"/>
                <w:spacing w:val="4"/>
                <w:sz w:val="18"/>
                <w:szCs w:val="18"/>
              </w:rPr>
              <w:t>绩效指标</w:t>
            </w:r>
          </w:p>
        </w:tc>
        <w:tc>
          <w:tcPr>
            <w:tcW w:w="1138" w:type="dxa"/>
            <w:vAlign w:val="top"/>
          </w:tcPr>
          <w:p w14:paraId="1C08E017">
            <w:pPr>
              <w:spacing w:before="195" w:line="228" w:lineRule="auto"/>
              <w:ind w:left="197"/>
              <w:rPr>
                <w:rFonts w:ascii="宋体" w:hAnsi="宋体" w:eastAsia="宋体" w:cs="宋体"/>
                <w:sz w:val="18"/>
                <w:szCs w:val="18"/>
              </w:rPr>
            </w:pPr>
            <w:r>
              <w:rPr>
                <w:rFonts w:ascii="宋体" w:hAnsi="宋体" w:eastAsia="宋体" w:cs="宋体"/>
                <w:spacing w:val="4"/>
                <w:sz w:val="18"/>
                <w:szCs w:val="18"/>
              </w:rPr>
              <w:t>一级指标</w:t>
            </w:r>
          </w:p>
        </w:tc>
        <w:tc>
          <w:tcPr>
            <w:tcW w:w="922" w:type="dxa"/>
            <w:vAlign w:val="top"/>
          </w:tcPr>
          <w:p w14:paraId="3F43ED57">
            <w:pPr>
              <w:spacing w:before="195" w:line="228" w:lineRule="auto"/>
              <w:ind w:left="90"/>
              <w:rPr>
                <w:rFonts w:ascii="宋体" w:hAnsi="宋体" w:eastAsia="宋体" w:cs="宋体"/>
                <w:sz w:val="18"/>
                <w:szCs w:val="18"/>
              </w:rPr>
            </w:pPr>
            <w:r>
              <w:rPr>
                <w:rFonts w:ascii="宋体" w:hAnsi="宋体" w:eastAsia="宋体" w:cs="宋体"/>
                <w:spacing w:val="4"/>
                <w:sz w:val="18"/>
                <w:szCs w:val="18"/>
              </w:rPr>
              <w:t>二级指标</w:t>
            </w:r>
          </w:p>
        </w:tc>
        <w:tc>
          <w:tcPr>
            <w:tcW w:w="3489" w:type="dxa"/>
            <w:gridSpan w:val="2"/>
            <w:vAlign w:val="top"/>
          </w:tcPr>
          <w:p w14:paraId="4809D152">
            <w:pPr>
              <w:spacing w:before="195" w:line="228" w:lineRule="auto"/>
              <w:ind w:left="1376"/>
              <w:rPr>
                <w:rFonts w:ascii="宋体" w:hAnsi="宋体" w:eastAsia="宋体" w:cs="宋体"/>
                <w:sz w:val="18"/>
                <w:szCs w:val="18"/>
              </w:rPr>
            </w:pPr>
            <w:r>
              <w:rPr>
                <w:rFonts w:ascii="宋体" w:hAnsi="宋体" w:eastAsia="宋体" w:cs="宋体"/>
                <w:spacing w:val="5"/>
                <w:sz w:val="18"/>
                <w:szCs w:val="18"/>
              </w:rPr>
              <w:t>三级指标</w:t>
            </w:r>
          </w:p>
        </w:tc>
        <w:tc>
          <w:tcPr>
            <w:tcW w:w="2951" w:type="dxa"/>
            <w:vAlign w:val="top"/>
          </w:tcPr>
          <w:p w14:paraId="550BACDB">
            <w:pPr>
              <w:spacing w:before="196" w:line="227" w:lineRule="auto"/>
              <w:ind w:left="164"/>
              <w:rPr>
                <w:rFonts w:ascii="宋体" w:hAnsi="宋体" w:eastAsia="宋体" w:cs="宋体"/>
                <w:sz w:val="18"/>
                <w:szCs w:val="18"/>
              </w:rPr>
            </w:pPr>
            <w:r>
              <w:rPr>
                <w:rFonts w:ascii="宋体" w:hAnsi="宋体" w:eastAsia="宋体" w:cs="宋体"/>
                <w:spacing w:val="7"/>
                <w:sz w:val="18"/>
                <w:szCs w:val="18"/>
              </w:rPr>
              <w:t>指标值（包含数字及文字描述）</w:t>
            </w:r>
          </w:p>
        </w:tc>
      </w:tr>
      <w:tr w14:paraId="6AA84F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5" w:hRule="atLeast"/>
        </w:trPr>
        <w:tc>
          <w:tcPr>
            <w:tcW w:w="1262" w:type="dxa"/>
            <w:vMerge w:val="continue"/>
            <w:tcBorders>
              <w:top w:val="nil"/>
              <w:bottom w:val="nil"/>
            </w:tcBorders>
            <w:vAlign w:val="top"/>
          </w:tcPr>
          <w:p w14:paraId="351DA373">
            <w:pPr>
              <w:pStyle w:val="6"/>
            </w:pPr>
          </w:p>
        </w:tc>
        <w:tc>
          <w:tcPr>
            <w:tcW w:w="1138" w:type="dxa"/>
            <w:vMerge w:val="restart"/>
            <w:tcBorders>
              <w:bottom w:val="nil"/>
            </w:tcBorders>
            <w:vAlign w:val="top"/>
          </w:tcPr>
          <w:p w14:paraId="29F79FD1">
            <w:pPr>
              <w:pStyle w:val="6"/>
              <w:spacing w:line="263" w:lineRule="auto"/>
            </w:pPr>
          </w:p>
          <w:p w14:paraId="3474B50C">
            <w:pPr>
              <w:pStyle w:val="6"/>
              <w:spacing w:line="263" w:lineRule="auto"/>
            </w:pPr>
          </w:p>
          <w:p w14:paraId="772D9244">
            <w:pPr>
              <w:pStyle w:val="6"/>
              <w:spacing w:line="263" w:lineRule="auto"/>
            </w:pPr>
          </w:p>
          <w:p w14:paraId="5F8A7895">
            <w:pPr>
              <w:pStyle w:val="6"/>
              <w:spacing w:line="263" w:lineRule="auto"/>
            </w:pPr>
          </w:p>
          <w:p w14:paraId="7FEE91AC">
            <w:pPr>
              <w:pStyle w:val="6"/>
              <w:spacing w:line="263" w:lineRule="auto"/>
            </w:pPr>
          </w:p>
          <w:p w14:paraId="36DFECEE">
            <w:pPr>
              <w:pStyle w:val="6"/>
              <w:spacing w:line="263" w:lineRule="auto"/>
            </w:pPr>
          </w:p>
          <w:p w14:paraId="6EA17BEE">
            <w:pPr>
              <w:pStyle w:val="6"/>
              <w:spacing w:line="263" w:lineRule="auto"/>
            </w:pPr>
          </w:p>
          <w:p w14:paraId="3D3736CC">
            <w:pPr>
              <w:spacing w:before="58" w:line="227" w:lineRule="auto"/>
              <w:ind w:left="194"/>
              <w:rPr>
                <w:rFonts w:ascii="宋体" w:hAnsi="宋体" w:eastAsia="宋体" w:cs="宋体"/>
                <w:sz w:val="18"/>
                <w:szCs w:val="18"/>
              </w:rPr>
            </w:pPr>
            <w:r>
              <w:rPr>
                <w:rFonts w:ascii="宋体" w:hAnsi="宋体" w:eastAsia="宋体" w:cs="宋体"/>
                <w:spacing w:val="5"/>
                <w:sz w:val="18"/>
                <w:szCs w:val="18"/>
              </w:rPr>
              <w:t>产出指标</w:t>
            </w:r>
          </w:p>
        </w:tc>
        <w:tc>
          <w:tcPr>
            <w:tcW w:w="922" w:type="dxa"/>
            <w:vMerge w:val="restart"/>
            <w:tcBorders>
              <w:bottom w:val="nil"/>
            </w:tcBorders>
            <w:vAlign w:val="top"/>
          </w:tcPr>
          <w:p w14:paraId="7C5C201A">
            <w:pPr>
              <w:pStyle w:val="6"/>
              <w:spacing w:line="247" w:lineRule="auto"/>
            </w:pPr>
          </w:p>
          <w:p w14:paraId="4BD0A060">
            <w:pPr>
              <w:pStyle w:val="6"/>
              <w:spacing w:line="247" w:lineRule="auto"/>
            </w:pPr>
          </w:p>
          <w:p w14:paraId="2FE53FE1">
            <w:pPr>
              <w:pStyle w:val="6"/>
              <w:spacing w:line="247" w:lineRule="auto"/>
            </w:pPr>
          </w:p>
          <w:p w14:paraId="61B57109">
            <w:pPr>
              <w:pStyle w:val="6"/>
              <w:spacing w:line="248" w:lineRule="auto"/>
            </w:pPr>
          </w:p>
          <w:p w14:paraId="2D69D466">
            <w:pPr>
              <w:spacing w:before="58" w:line="227" w:lineRule="auto"/>
              <w:ind w:left="89"/>
              <w:rPr>
                <w:rFonts w:ascii="宋体" w:hAnsi="宋体" w:eastAsia="宋体" w:cs="宋体"/>
                <w:sz w:val="18"/>
                <w:szCs w:val="18"/>
              </w:rPr>
            </w:pPr>
            <w:r>
              <w:rPr>
                <w:rFonts w:ascii="宋体" w:hAnsi="宋体" w:eastAsia="宋体" w:cs="宋体"/>
                <w:spacing w:val="4"/>
                <w:sz w:val="18"/>
                <w:szCs w:val="18"/>
              </w:rPr>
              <w:t>数量指标</w:t>
            </w:r>
          </w:p>
        </w:tc>
        <w:tc>
          <w:tcPr>
            <w:tcW w:w="3489" w:type="dxa"/>
            <w:gridSpan w:val="2"/>
            <w:vAlign w:val="top"/>
          </w:tcPr>
          <w:p w14:paraId="232D2315">
            <w:pPr>
              <w:spacing w:before="197" w:line="227" w:lineRule="auto"/>
              <w:ind w:left="903"/>
              <w:rPr>
                <w:rFonts w:ascii="宋体" w:hAnsi="宋体" w:eastAsia="宋体" w:cs="宋体"/>
                <w:sz w:val="18"/>
                <w:szCs w:val="18"/>
              </w:rPr>
            </w:pPr>
            <w:r>
              <w:rPr>
                <w:rFonts w:ascii="宋体" w:hAnsi="宋体" w:eastAsia="宋体" w:cs="宋体"/>
                <w:spacing w:val="6"/>
                <w:sz w:val="18"/>
                <w:szCs w:val="18"/>
              </w:rPr>
              <w:t>建筑外立面改造面积</w:t>
            </w:r>
          </w:p>
        </w:tc>
        <w:tc>
          <w:tcPr>
            <w:tcW w:w="2951" w:type="dxa"/>
            <w:vAlign w:val="top"/>
          </w:tcPr>
          <w:p w14:paraId="476810B2">
            <w:pPr>
              <w:spacing w:before="214" w:line="200" w:lineRule="auto"/>
              <w:ind w:left="1211"/>
              <w:rPr>
                <w:rFonts w:ascii="宋体" w:hAnsi="宋体" w:eastAsia="宋体" w:cs="宋体"/>
                <w:sz w:val="18"/>
                <w:szCs w:val="18"/>
              </w:rPr>
            </w:pPr>
            <w:r>
              <w:rPr>
                <w:rFonts w:ascii="宋体" w:hAnsi="宋体" w:eastAsia="宋体" w:cs="宋体"/>
                <w:spacing w:val="2"/>
                <w:sz w:val="18"/>
                <w:szCs w:val="18"/>
              </w:rPr>
              <w:t>1700m²</w:t>
            </w:r>
          </w:p>
        </w:tc>
      </w:tr>
      <w:tr w14:paraId="0879E8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5" w:hRule="atLeast"/>
        </w:trPr>
        <w:tc>
          <w:tcPr>
            <w:tcW w:w="1262" w:type="dxa"/>
            <w:vMerge w:val="continue"/>
            <w:tcBorders>
              <w:top w:val="nil"/>
              <w:bottom w:val="nil"/>
            </w:tcBorders>
            <w:vAlign w:val="top"/>
          </w:tcPr>
          <w:p w14:paraId="73CD3E09">
            <w:pPr>
              <w:pStyle w:val="6"/>
            </w:pPr>
          </w:p>
        </w:tc>
        <w:tc>
          <w:tcPr>
            <w:tcW w:w="1138" w:type="dxa"/>
            <w:vMerge w:val="continue"/>
            <w:tcBorders>
              <w:top w:val="nil"/>
              <w:bottom w:val="nil"/>
            </w:tcBorders>
            <w:vAlign w:val="top"/>
          </w:tcPr>
          <w:p w14:paraId="6D2802EF">
            <w:pPr>
              <w:pStyle w:val="6"/>
            </w:pPr>
          </w:p>
        </w:tc>
        <w:tc>
          <w:tcPr>
            <w:tcW w:w="922" w:type="dxa"/>
            <w:vMerge w:val="continue"/>
            <w:tcBorders>
              <w:top w:val="nil"/>
              <w:bottom w:val="nil"/>
            </w:tcBorders>
            <w:vAlign w:val="top"/>
          </w:tcPr>
          <w:p w14:paraId="5788668F">
            <w:pPr>
              <w:pStyle w:val="6"/>
            </w:pPr>
          </w:p>
        </w:tc>
        <w:tc>
          <w:tcPr>
            <w:tcW w:w="3489" w:type="dxa"/>
            <w:gridSpan w:val="2"/>
            <w:vAlign w:val="top"/>
          </w:tcPr>
          <w:p w14:paraId="336B1698">
            <w:pPr>
              <w:spacing w:before="198" w:line="227" w:lineRule="auto"/>
              <w:ind w:left="998"/>
              <w:rPr>
                <w:rFonts w:ascii="宋体" w:hAnsi="宋体" w:eastAsia="宋体" w:cs="宋体"/>
                <w:sz w:val="18"/>
                <w:szCs w:val="18"/>
              </w:rPr>
            </w:pPr>
            <w:r>
              <w:rPr>
                <w:rFonts w:ascii="宋体" w:hAnsi="宋体" w:eastAsia="宋体" w:cs="宋体"/>
                <w:spacing w:val="5"/>
                <w:sz w:val="18"/>
                <w:szCs w:val="18"/>
              </w:rPr>
              <w:t>屋面栏杆翻新长度</w:t>
            </w:r>
          </w:p>
        </w:tc>
        <w:tc>
          <w:tcPr>
            <w:tcW w:w="2951" w:type="dxa"/>
            <w:vAlign w:val="top"/>
          </w:tcPr>
          <w:p w14:paraId="394DD4DE">
            <w:pPr>
              <w:spacing w:before="197" w:line="243" w:lineRule="exact"/>
              <w:ind w:left="1307"/>
              <w:rPr>
                <w:rFonts w:ascii="宋体" w:hAnsi="宋体" w:eastAsia="宋体" w:cs="宋体"/>
                <w:sz w:val="18"/>
                <w:szCs w:val="18"/>
              </w:rPr>
            </w:pPr>
            <w:r>
              <w:rPr>
                <w:rFonts w:ascii="宋体" w:hAnsi="宋体" w:eastAsia="宋体" w:cs="宋体"/>
                <w:position w:val="1"/>
                <w:sz w:val="18"/>
                <w:szCs w:val="18"/>
              </w:rPr>
              <w:t>112m</w:t>
            </w:r>
          </w:p>
        </w:tc>
      </w:tr>
      <w:tr w14:paraId="401C74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5" w:hRule="atLeast"/>
        </w:trPr>
        <w:tc>
          <w:tcPr>
            <w:tcW w:w="1262" w:type="dxa"/>
            <w:vMerge w:val="continue"/>
            <w:tcBorders>
              <w:top w:val="nil"/>
              <w:bottom w:val="nil"/>
            </w:tcBorders>
            <w:vAlign w:val="top"/>
          </w:tcPr>
          <w:p w14:paraId="52D72534">
            <w:pPr>
              <w:pStyle w:val="6"/>
            </w:pPr>
          </w:p>
        </w:tc>
        <w:tc>
          <w:tcPr>
            <w:tcW w:w="1138" w:type="dxa"/>
            <w:vMerge w:val="continue"/>
            <w:tcBorders>
              <w:top w:val="nil"/>
              <w:bottom w:val="nil"/>
            </w:tcBorders>
            <w:vAlign w:val="top"/>
          </w:tcPr>
          <w:p w14:paraId="32FEABD0">
            <w:pPr>
              <w:pStyle w:val="6"/>
            </w:pPr>
          </w:p>
        </w:tc>
        <w:tc>
          <w:tcPr>
            <w:tcW w:w="922" w:type="dxa"/>
            <w:vMerge w:val="continue"/>
            <w:tcBorders>
              <w:top w:val="nil"/>
              <w:bottom w:val="nil"/>
            </w:tcBorders>
            <w:vAlign w:val="top"/>
          </w:tcPr>
          <w:p w14:paraId="61CC53DD">
            <w:pPr>
              <w:pStyle w:val="6"/>
            </w:pPr>
          </w:p>
        </w:tc>
        <w:tc>
          <w:tcPr>
            <w:tcW w:w="3489" w:type="dxa"/>
            <w:gridSpan w:val="2"/>
            <w:vAlign w:val="top"/>
          </w:tcPr>
          <w:p w14:paraId="3B141DEE">
            <w:pPr>
              <w:spacing w:before="198" w:line="227" w:lineRule="auto"/>
              <w:ind w:left="811"/>
              <w:rPr>
                <w:rFonts w:ascii="宋体" w:hAnsi="宋体" w:eastAsia="宋体" w:cs="宋体"/>
                <w:sz w:val="18"/>
                <w:szCs w:val="18"/>
              </w:rPr>
            </w:pPr>
            <w:r>
              <w:rPr>
                <w:rFonts w:ascii="宋体" w:hAnsi="宋体" w:eastAsia="宋体" w:cs="宋体"/>
                <w:spacing w:val="5"/>
                <w:sz w:val="18"/>
                <w:szCs w:val="18"/>
              </w:rPr>
              <w:t>办公楼前铺地改造面积</w:t>
            </w:r>
          </w:p>
        </w:tc>
        <w:tc>
          <w:tcPr>
            <w:tcW w:w="2951" w:type="dxa"/>
            <w:vAlign w:val="top"/>
          </w:tcPr>
          <w:p w14:paraId="7FA7CCC4">
            <w:pPr>
              <w:spacing w:before="216" w:line="200" w:lineRule="auto"/>
              <w:ind w:left="1247"/>
              <w:rPr>
                <w:rFonts w:ascii="宋体" w:hAnsi="宋体" w:eastAsia="宋体" w:cs="宋体"/>
                <w:sz w:val="18"/>
                <w:szCs w:val="18"/>
              </w:rPr>
            </w:pPr>
            <w:r>
              <w:rPr>
                <w:rFonts w:ascii="宋体" w:hAnsi="宋体" w:eastAsia="宋体" w:cs="宋体"/>
                <w:spacing w:val="3"/>
                <w:sz w:val="18"/>
                <w:szCs w:val="18"/>
              </w:rPr>
              <w:t>760m²</w:t>
            </w:r>
          </w:p>
        </w:tc>
      </w:tr>
      <w:tr w14:paraId="62ADE2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5" w:hRule="atLeast"/>
        </w:trPr>
        <w:tc>
          <w:tcPr>
            <w:tcW w:w="1262" w:type="dxa"/>
            <w:vMerge w:val="continue"/>
            <w:tcBorders>
              <w:top w:val="nil"/>
              <w:bottom w:val="nil"/>
            </w:tcBorders>
            <w:vAlign w:val="top"/>
          </w:tcPr>
          <w:p w14:paraId="526D5C96">
            <w:pPr>
              <w:pStyle w:val="6"/>
            </w:pPr>
          </w:p>
        </w:tc>
        <w:tc>
          <w:tcPr>
            <w:tcW w:w="1138" w:type="dxa"/>
            <w:vMerge w:val="continue"/>
            <w:tcBorders>
              <w:top w:val="nil"/>
              <w:bottom w:val="nil"/>
            </w:tcBorders>
            <w:vAlign w:val="top"/>
          </w:tcPr>
          <w:p w14:paraId="78D99455">
            <w:pPr>
              <w:pStyle w:val="6"/>
            </w:pPr>
          </w:p>
        </w:tc>
        <w:tc>
          <w:tcPr>
            <w:tcW w:w="922" w:type="dxa"/>
            <w:vMerge w:val="continue"/>
            <w:tcBorders>
              <w:top w:val="nil"/>
            </w:tcBorders>
            <w:vAlign w:val="top"/>
          </w:tcPr>
          <w:p w14:paraId="0A973464">
            <w:pPr>
              <w:pStyle w:val="6"/>
            </w:pPr>
          </w:p>
        </w:tc>
        <w:tc>
          <w:tcPr>
            <w:tcW w:w="3489" w:type="dxa"/>
            <w:gridSpan w:val="2"/>
            <w:vAlign w:val="top"/>
          </w:tcPr>
          <w:p w14:paraId="3D2E095A">
            <w:pPr>
              <w:spacing w:before="200" w:line="227" w:lineRule="auto"/>
              <w:ind w:left="1092"/>
              <w:rPr>
                <w:rFonts w:ascii="宋体" w:hAnsi="宋体" w:eastAsia="宋体" w:cs="宋体"/>
                <w:sz w:val="18"/>
                <w:szCs w:val="18"/>
              </w:rPr>
            </w:pPr>
            <w:r>
              <w:rPr>
                <w:rFonts w:ascii="宋体" w:hAnsi="宋体" w:eastAsia="宋体" w:cs="宋体"/>
                <w:spacing w:val="5"/>
                <w:sz w:val="18"/>
                <w:szCs w:val="18"/>
              </w:rPr>
              <w:t>停车场改造面积</w:t>
            </w:r>
          </w:p>
        </w:tc>
        <w:tc>
          <w:tcPr>
            <w:tcW w:w="2951" w:type="dxa"/>
            <w:vAlign w:val="top"/>
          </w:tcPr>
          <w:p w14:paraId="4F50D2F6">
            <w:pPr>
              <w:spacing w:before="200" w:line="241" w:lineRule="exact"/>
              <w:ind w:left="1150"/>
              <w:rPr>
                <w:rFonts w:ascii="宋体" w:hAnsi="宋体" w:eastAsia="宋体" w:cs="宋体"/>
                <w:sz w:val="18"/>
                <w:szCs w:val="18"/>
              </w:rPr>
            </w:pPr>
            <w:r>
              <w:rPr>
                <w:rFonts w:ascii="宋体" w:hAnsi="宋体" w:eastAsia="宋体" w:cs="宋体"/>
                <w:spacing w:val="4"/>
                <w:sz w:val="18"/>
                <w:szCs w:val="18"/>
              </w:rPr>
              <w:t>527.6m²</w:t>
            </w:r>
          </w:p>
        </w:tc>
      </w:tr>
      <w:tr w14:paraId="508959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6" w:hRule="atLeast"/>
        </w:trPr>
        <w:tc>
          <w:tcPr>
            <w:tcW w:w="1262" w:type="dxa"/>
            <w:vMerge w:val="continue"/>
            <w:tcBorders>
              <w:top w:val="nil"/>
              <w:bottom w:val="nil"/>
            </w:tcBorders>
            <w:vAlign w:val="top"/>
          </w:tcPr>
          <w:p w14:paraId="321C8705">
            <w:pPr>
              <w:pStyle w:val="6"/>
            </w:pPr>
          </w:p>
        </w:tc>
        <w:tc>
          <w:tcPr>
            <w:tcW w:w="1138" w:type="dxa"/>
            <w:vMerge w:val="continue"/>
            <w:tcBorders>
              <w:top w:val="nil"/>
              <w:bottom w:val="nil"/>
            </w:tcBorders>
            <w:vAlign w:val="top"/>
          </w:tcPr>
          <w:p w14:paraId="61348CF1">
            <w:pPr>
              <w:pStyle w:val="6"/>
            </w:pPr>
          </w:p>
        </w:tc>
        <w:tc>
          <w:tcPr>
            <w:tcW w:w="922" w:type="dxa"/>
            <w:vMerge w:val="restart"/>
            <w:tcBorders>
              <w:bottom w:val="nil"/>
            </w:tcBorders>
            <w:vAlign w:val="top"/>
          </w:tcPr>
          <w:p w14:paraId="106D8EF2">
            <w:pPr>
              <w:pStyle w:val="6"/>
              <w:spacing w:line="428" w:lineRule="auto"/>
            </w:pPr>
          </w:p>
          <w:p w14:paraId="743CDD25">
            <w:pPr>
              <w:spacing w:before="58" w:line="228" w:lineRule="auto"/>
              <w:ind w:left="88"/>
              <w:rPr>
                <w:rFonts w:ascii="宋体" w:hAnsi="宋体" w:eastAsia="宋体" w:cs="宋体"/>
                <w:sz w:val="18"/>
                <w:szCs w:val="18"/>
              </w:rPr>
            </w:pPr>
            <w:r>
              <w:rPr>
                <w:rFonts w:ascii="宋体" w:hAnsi="宋体" w:eastAsia="宋体" w:cs="宋体"/>
                <w:spacing w:val="5"/>
                <w:sz w:val="18"/>
                <w:szCs w:val="18"/>
              </w:rPr>
              <w:t>质量指标</w:t>
            </w:r>
          </w:p>
        </w:tc>
        <w:tc>
          <w:tcPr>
            <w:tcW w:w="3489" w:type="dxa"/>
            <w:gridSpan w:val="2"/>
            <w:vAlign w:val="top"/>
          </w:tcPr>
          <w:p w14:paraId="24D0EB66">
            <w:pPr>
              <w:spacing w:before="201" w:line="227" w:lineRule="auto"/>
              <w:ind w:left="711"/>
              <w:rPr>
                <w:rFonts w:ascii="宋体" w:hAnsi="宋体" w:eastAsia="宋体" w:cs="宋体"/>
                <w:sz w:val="18"/>
                <w:szCs w:val="18"/>
              </w:rPr>
            </w:pPr>
            <w:r>
              <w:rPr>
                <w:rFonts w:ascii="宋体" w:hAnsi="宋体" w:eastAsia="宋体" w:cs="宋体"/>
                <w:spacing w:val="6"/>
                <w:sz w:val="18"/>
                <w:szCs w:val="18"/>
              </w:rPr>
              <w:t>基础设施维修改造完成率</w:t>
            </w:r>
          </w:p>
        </w:tc>
        <w:tc>
          <w:tcPr>
            <w:tcW w:w="2951" w:type="dxa"/>
            <w:vAlign w:val="top"/>
          </w:tcPr>
          <w:p w14:paraId="3A378AD3">
            <w:pPr>
              <w:spacing w:before="201" w:line="241" w:lineRule="exact"/>
              <w:ind w:left="1307"/>
              <w:rPr>
                <w:rFonts w:ascii="宋体" w:hAnsi="宋体" w:eastAsia="宋体" w:cs="宋体"/>
                <w:sz w:val="18"/>
                <w:szCs w:val="18"/>
              </w:rPr>
            </w:pPr>
            <w:r>
              <w:rPr>
                <w:rFonts w:ascii="宋体" w:hAnsi="宋体" w:eastAsia="宋体" w:cs="宋体"/>
                <w:position w:val="1"/>
                <w:sz w:val="18"/>
                <w:szCs w:val="18"/>
              </w:rPr>
              <w:t>100%</w:t>
            </w:r>
          </w:p>
        </w:tc>
      </w:tr>
      <w:tr w14:paraId="4CF703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6" w:hRule="atLeast"/>
        </w:trPr>
        <w:tc>
          <w:tcPr>
            <w:tcW w:w="1262" w:type="dxa"/>
            <w:vMerge w:val="continue"/>
            <w:tcBorders>
              <w:top w:val="nil"/>
              <w:bottom w:val="nil"/>
            </w:tcBorders>
            <w:vAlign w:val="top"/>
          </w:tcPr>
          <w:p w14:paraId="28540332">
            <w:pPr>
              <w:pStyle w:val="6"/>
            </w:pPr>
          </w:p>
        </w:tc>
        <w:tc>
          <w:tcPr>
            <w:tcW w:w="1138" w:type="dxa"/>
            <w:vMerge w:val="continue"/>
            <w:tcBorders>
              <w:top w:val="nil"/>
              <w:bottom w:val="nil"/>
            </w:tcBorders>
            <w:vAlign w:val="top"/>
          </w:tcPr>
          <w:p w14:paraId="5E53078A">
            <w:pPr>
              <w:pStyle w:val="6"/>
            </w:pPr>
          </w:p>
        </w:tc>
        <w:tc>
          <w:tcPr>
            <w:tcW w:w="922" w:type="dxa"/>
            <w:vMerge w:val="continue"/>
            <w:tcBorders>
              <w:top w:val="nil"/>
            </w:tcBorders>
            <w:vAlign w:val="top"/>
          </w:tcPr>
          <w:p w14:paraId="72C7E1F5">
            <w:pPr>
              <w:pStyle w:val="6"/>
            </w:pPr>
          </w:p>
        </w:tc>
        <w:tc>
          <w:tcPr>
            <w:tcW w:w="3489" w:type="dxa"/>
            <w:gridSpan w:val="2"/>
            <w:vAlign w:val="top"/>
          </w:tcPr>
          <w:p w14:paraId="5A75B326">
            <w:pPr>
              <w:spacing w:before="201" w:line="227" w:lineRule="auto"/>
              <w:ind w:left="1093"/>
              <w:rPr>
                <w:rFonts w:ascii="宋体" w:hAnsi="宋体" w:eastAsia="宋体" w:cs="宋体"/>
                <w:sz w:val="18"/>
                <w:szCs w:val="18"/>
              </w:rPr>
            </w:pPr>
            <w:r>
              <w:rPr>
                <w:rFonts w:ascii="宋体" w:hAnsi="宋体" w:eastAsia="宋体" w:cs="宋体"/>
                <w:spacing w:val="5"/>
                <w:sz w:val="18"/>
                <w:szCs w:val="18"/>
              </w:rPr>
              <w:t>工程验收合格率</w:t>
            </w:r>
          </w:p>
        </w:tc>
        <w:tc>
          <w:tcPr>
            <w:tcW w:w="2951" w:type="dxa"/>
            <w:vAlign w:val="top"/>
          </w:tcPr>
          <w:p w14:paraId="066E49DD">
            <w:pPr>
              <w:spacing w:before="201" w:line="241" w:lineRule="exact"/>
              <w:ind w:left="1307"/>
              <w:rPr>
                <w:rFonts w:ascii="宋体" w:hAnsi="宋体" w:eastAsia="宋体" w:cs="宋体"/>
                <w:sz w:val="18"/>
                <w:szCs w:val="18"/>
              </w:rPr>
            </w:pPr>
            <w:r>
              <w:rPr>
                <w:rFonts w:ascii="宋体" w:hAnsi="宋体" w:eastAsia="宋体" w:cs="宋体"/>
                <w:position w:val="1"/>
                <w:sz w:val="18"/>
                <w:szCs w:val="18"/>
              </w:rPr>
              <w:t>100%</w:t>
            </w:r>
          </w:p>
        </w:tc>
      </w:tr>
      <w:tr w14:paraId="785D44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6" w:hRule="atLeast"/>
        </w:trPr>
        <w:tc>
          <w:tcPr>
            <w:tcW w:w="1262" w:type="dxa"/>
            <w:vMerge w:val="continue"/>
            <w:tcBorders>
              <w:top w:val="nil"/>
              <w:bottom w:val="nil"/>
            </w:tcBorders>
            <w:vAlign w:val="top"/>
          </w:tcPr>
          <w:p w14:paraId="357FDA93">
            <w:pPr>
              <w:pStyle w:val="6"/>
            </w:pPr>
          </w:p>
        </w:tc>
        <w:tc>
          <w:tcPr>
            <w:tcW w:w="1138" w:type="dxa"/>
            <w:vMerge w:val="continue"/>
            <w:tcBorders>
              <w:top w:val="nil"/>
            </w:tcBorders>
            <w:vAlign w:val="top"/>
          </w:tcPr>
          <w:p w14:paraId="0B2DFF1D">
            <w:pPr>
              <w:pStyle w:val="6"/>
            </w:pPr>
          </w:p>
        </w:tc>
        <w:tc>
          <w:tcPr>
            <w:tcW w:w="922" w:type="dxa"/>
            <w:vAlign w:val="top"/>
          </w:tcPr>
          <w:p w14:paraId="7CA27F7B">
            <w:pPr>
              <w:spacing w:before="201" w:line="228" w:lineRule="auto"/>
              <w:ind w:left="96"/>
              <w:rPr>
                <w:rFonts w:ascii="宋体" w:hAnsi="宋体" w:eastAsia="宋体" w:cs="宋体"/>
                <w:sz w:val="18"/>
                <w:szCs w:val="18"/>
              </w:rPr>
            </w:pPr>
            <w:r>
              <w:rPr>
                <w:rFonts w:ascii="宋体" w:hAnsi="宋体" w:eastAsia="宋体" w:cs="宋体"/>
                <w:spacing w:val="3"/>
                <w:sz w:val="18"/>
                <w:szCs w:val="18"/>
              </w:rPr>
              <w:t>时效指标</w:t>
            </w:r>
          </w:p>
        </w:tc>
        <w:tc>
          <w:tcPr>
            <w:tcW w:w="3489" w:type="dxa"/>
            <w:gridSpan w:val="2"/>
            <w:vAlign w:val="top"/>
          </w:tcPr>
          <w:p w14:paraId="60B169FC">
            <w:pPr>
              <w:spacing w:before="201" w:line="227" w:lineRule="auto"/>
              <w:ind w:left="1187"/>
              <w:rPr>
                <w:rFonts w:ascii="宋体" w:hAnsi="宋体" w:eastAsia="宋体" w:cs="宋体"/>
                <w:sz w:val="18"/>
                <w:szCs w:val="18"/>
              </w:rPr>
            </w:pPr>
            <w:r>
              <w:rPr>
                <w:rFonts w:ascii="宋体" w:hAnsi="宋体" w:eastAsia="宋体" w:cs="宋体"/>
                <w:spacing w:val="5"/>
                <w:sz w:val="18"/>
                <w:szCs w:val="18"/>
              </w:rPr>
              <w:t>项目完工时限</w:t>
            </w:r>
          </w:p>
        </w:tc>
        <w:tc>
          <w:tcPr>
            <w:tcW w:w="2951" w:type="dxa"/>
            <w:vAlign w:val="top"/>
          </w:tcPr>
          <w:p w14:paraId="7BAF6E1E">
            <w:pPr>
              <w:spacing w:before="201" w:line="227" w:lineRule="auto"/>
              <w:ind w:left="1057"/>
              <w:rPr>
                <w:rFonts w:ascii="宋体" w:hAnsi="宋体" w:eastAsia="宋体" w:cs="宋体"/>
                <w:sz w:val="18"/>
                <w:szCs w:val="18"/>
              </w:rPr>
            </w:pPr>
            <w:r>
              <w:rPr>
                <w:rFonts w:ascii="宋体" w:hAnsi="宋体" w:eastAsia="宋体" w:cs="宋体"/>
                <w:spacing w:val="4"/>
                <w:sz w:val="18"/>
                <w:szCs w:val="18"/>
              </w:rPr>
              <w:t>2025年3月</w:t>
            </w:r>
          </w:p>
        </w:tc>
      </w:tr>
      <w:tr w14:paraId="5A8CB9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6" w:hRule="atLeast"/>
        </w:trPr>
        <w:tc>
          <w:tcPr>
            <w:tcW w:w="1262" w:type="dxa"/>
            <w:vMerge w:val="continue"/>
            <w:tcBorders>
              <w:top w:val="nil"/>
              <w:bottom w:val="nil"/>
            </w:tcBorders>
            <w:vAlign w:val="top"/>
          </w:tcPr>
          <w:p w14:paraId="61C7FDE6">
            <w:pPr>
              <w:pStyle w:val="6"/>
            </w:pPr>
          </w:p>
        </w:tc>
        <w:tc>
          <w:tcPr>
            <w:tcW w:w="1138" w:type="dxa"/>
            <w:vMerge w:val="restart"/>
            <w:tcBorders>
              <w:bottom w:val="nil"/>
            </w:tcBorders>
            <w:vAlign w:val="top"/>
          </w:tcPr>
          <w:p w14:paraId="29CD89AF">
            <w:pPr>
              <w:pStyle w:val="6"/>
              <w:spacing w:line="425" w:lineRule="auto"/>
            </w:pPr>
          </w:p>
          <w:p w14:paraId="08737DD6">
            <w:pPr>
              <w:spacing w:before="59" w:line="227" w:lineRule="auto"/>
              <w:ind w:left="244"/>
              <w:rPr>
                <w:rFonts w:ascii="宋体" w:hAnsi="宋体" w:eastAsia="宋体" w:cs="宋体"/>
                <w:sz w:val="18"/>
                <w:szCs w:val="18"/>
              </w:rPr>
            </w:pPr>
            <w:r>
              <w:rPr>
                <w:rFonts w:ascii="宋体" w:hAnsi="宋体" w:eastAsia="宋体" w:cs="宋体"/>
                <w:spacing w:val="4"/>
                <w:sz w:val="18"/>
                <w:szCs w:val="18"/>
              </w:rPr>
              <w:t>成本指标</w:t>
            </w:r>
          </w:p>
        </w:tc>
        <w:tc>
          <w:tcPr>
            <w:tcW w:w="922" w:type="dxa"/>
            <w:vMerge w:val="restart"/>
            <w:tcBorders>
              <w:bottom w:val="nil"/>
            </w:tcBorders>
            <w:vAlign w:val="top"/>
          </w:tcPr>
          <w:p w14:paraId="3403B7BB">
            <w:pPr>
              <w:pStyle w:val="6"/>
              <w:spacing w:line="309" w:lineRule="auto"/>
            </w:pPr>
          </w:p>
          <w:p w14:paraId="279E4B75">
            <w:pPr>
              <w:spacing w:before="59" w:line="227" w:lineRule="auto"/>
              <w:ind w:left="87"/>
              <w:rPr>
                <w:rFonts w:ascii="宋体" w:hAnsi="宋体" w:eastAsia="宋体" w:cs="宋体"/>
                <w:sz w:val="18"/>
                <w:szCs w:val="18"/>
              </w:rPr>
            </w:pPr>
            <w:r>
              <w:rPr>
                <w:rFonts w:ascii="宋体" w:hAnsi="宋体" w:eastAsia="宋体" w:cs="宋体"/>
                <w:spacing w:val="4"/>
                <w:sz w:val="18"/>
                <w:szCs w:val="18"/>
              </w:rPr>
              <w:t>经济成本</w:t>
            </w:r>
          </w:p>
          <w:p w14:paraId="0C573113">
            <w:pPr>
              <w:spacing w:before="13" w:line="228" w:lineRule="auto"/>
              <w:ind w:left="278"/>
              <w:rPr>
                <w:rFonts w:ascii="宋体" w:hAnsi="宋体" w:eastAsia="宋体" w:cs="宋体"/>
                <w:sz w:val="18"/>
                <w:szCs w:val="18"/>
              </w:rPr>
            </w:pPr>
            <w:r>
              <w:rPr>
                <w:rFonts w:ascii="宋体" w:hAnsi="宋体" w:eastAsia="宋体" w:cs="宋体"/>
                <w:spacing w:val="2"/>
                <w:sz w:val="18"/>
                <w:szCs w:val="18"/>
              </w:rPr>
              <w:t>指标</w:t>
            </w:r>
          </w:p>
        </w:tc>
        <w:tc>
          <w:tcPr>
            <w:tcW w:w="3489" w:type="dxa"/>
            <w:gridSpan w:val="2"/>
            <w:vAlign w:val="top"/>
          </w:tcPr>
          <w:p w14:paraId="3A3F8BA6">
            <w:pPr>
              <w:spacing w:before="201" w:line="227" w:lineRule="auto"/>
              <w:ind w:left="1094"/>
              <w:rPr>
                <w:rFonts w:ascii="宋体" w:hAnsi="宋体" w:eastAsia="宋体" w:cs="宋体"/>
                <w:sz w:val="18"/>
                <w:szCs w:val="18"/>
              </w:rPr>
            </w:pPr>
            <w:r>
              <w:rPr>
                <w:rFonts w:ascii="宋体" w:hAnsi="宋体" w:eastAsia="宋体" w:cs="宋体"/>
                <w:spacing w:val="5"/>
                <w:sz w:val="18"/>
                <w:szCs w:val="18"/>
              </w:rPr>
              <w:t>项目总成本控制</w:t>
            </w:r>
          </w:p>
        </w:tc>
        <w:tc>
          <w:tcPr>
            <w:tcW w:w="2951" w:type="dxa"/>
            <w:vAlign w:val="top"/>
          </w:tcPr>
          <w:p w14:paraId="5CC70DE2">
            <w:pPr>
              <w:spacing w:before="211" w:line="230" w:lineRule="auto"/>
              <w:ind w:left="1067"/>
              <w:rPr>
                <w:rFonts w:ascii="宋体" w:hAnsi="宋体" w:eastAsia="宋体" w:cs="宋体"/>
                <w:sz w:val="16"/>
                <w:szCs w:val="16"/>
              </w:rPr>
            </w:pPr>
            <w:r>
              <w:rPr>
                <w:rFonts w:ascii="宋体" w:hAnsi="宋体" w:eastAsia="宋体" w:cs="宋体"/>
                <w:spacing w:val="4"/>
                <w:sz w:val="16"/>
                <w:szCs w:val="16"/>
              </w:rPr>
              <w:t>120.62万元</w:t>
            </w:r>
          </w:p>
        </w:tc>
      </w:tr>
      <w:tr w14:paraId="38FBAD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6" w:hRule="atLeast"/>
        </w:trPr>
        <w:tc>
          <w:tcPr>
            <w:tcW w:w="1262" w:type="dxa"/>
            <w:vMerge w:val="continue"/>
            <w:tcBorders>
              <w:top w:val="nil"/>
              <w:bottom w:val="nil"/>
            </w:tcBorders>
            <w:vAlign w:val="top"/>
          </w:tcPr>
          <w:p w14:paraId="0D991A2B">
            <w:pPr>
              <w:pStyle w:val="6"/>
            </w:pPr>
          </w:p>
        </w:tc>
        <w:tc>
          <w:tcPr>
            <w:tcW w:w="1138" w:type="dxa"/>
            <w:vMerge w:val="continue"/>
            <w:tcBorders>
              <w:top w:val="nil"/>
            </w:tcBorders>
            <w:vAlign w:val="top"/>
          </w:tcPr>
          <w:p w14:paraId="7D1BD7FC">
            <w:pPr>
              <w:pStyle w:val="6"/>
            </w:pPr>
          </w:p>
        </w:tc>
        <w:tc>
          <w:tcPr>
            <w:tcW w:w="922" w:type="dxa"/>
            <w:vMerge w:val="continue"/>
            <w:tcBorders>
              <w:top w:val="nil"/>
            </w:tcBorders>
            <w:vAlign w:val="top"/>
          </w:tcPr>
          <w:p w14:paraId="7FC3D91C">
            <w:pPr>
              <w:pStyle w:val="6"/>
            </w:pPr>
          </w:p>
        </w:tc>
        <w:tc>
          <w:tcPr>
            <w:tcW w:w="3489" w:type="dxa"/>
            <w:gridSpan w:val="2"/>
            <w:vAlign w:val="top"/>
          </w:tcPr>
          <w:p w14:paraId="086BD1AD">
            <w:pPr>
              <w:spacing w:before="202" w:line="227" w:lineRule="auto"/>
              <w:ind w:left="1092"/>
              <w:rPr>
                <w:rFonts w:ascii="宋体" w:hAnsi="宋体" w:eastAsia="宋体" w:cs="宋体"/>
                <w:sz w:val="18"/>
                <w:szCs w:val="18"/>
              </w:rPr>
            </w:pPr>
            <w:r>
              <w:rPr>
                <w:rFonts w:ascii="宋体" w:hAnsi="宋体" w:eastAsia="宋体" w:cs="宋体"/>
                <w:spacing w:val="5"/>
                <w:sz w:val="18"/>
                <w:szCs w:val="18"/>
              </w:rPr>
              <w:t>预算执行偏差率</w:t>
            </w:r>
          </w:p>
        </w:tc>
        <w:tc>
          <w:tcPr>
            <w:tcW w:w="2951" w:type="dxa"/>
            <w:vAlign w:val="top"/>
          </w:tcPr>
          <w:p w14:paraId="00532D85">
            <w:pPr>
              <w:spacing w:before="202" w:line="238" w:lineRule="exact"/>
              <w:ind w:left="1306"/>
              <w:rPr>
                <w:rFonts w:ascii="宋体" w:hAnsi="宋体" w:eastAsia="宋体" w:cs="宋体"/>
                <w:sz w:val="18"/>
                <w:szCs w:val="18"/>
              </w:rPr>
            </w:pPr>
            <w:r>
              <w:rPr>
                <w:rFonts w:ascii="宋体" w:hAnsi="宋体" w:eastAsia="宋体" w:cs="宋体"/>
                <w:spacing w:val="-1"/>
                <w:position w:val="1"/>
                <w:sz w:val="18"/>
                <w:szCs w:val="18"/>
              </w:rPr>
              <w:t>≤3%</w:t>
            </w:r>
          </w:p>
        </w:tc>
      </w:tr>
      <w:tr w14:paraId="1DB948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6" w:hRule="atLeast"/>
        </w:trPr>
        <w:tc>
          <w:tcPr>
            <w:tcW w:w="1262" w:type="dxa"/>
            <w:vMerge w:val="continue"/>
            <w:tcBorders>
              <w:top w:val="nil"/>
              <w:bottom w:val="nil"/>
            </w:tcBorders>
            <w:vAlign w:val="top"/>
          </w:tcPr>
          <w:p w14:paraId="15450B39">
            <w:pPr>
              <w:pStyle w:val="6"/>
            </w:pPr>
          </w:p>
        </w:tc>
        <w:tc>
          <w:tcPr>
            <w:tcW w:w="1138" w:type="dxa"/>
            <w:vMerge w:val="restart"/>
            <w:tcBorders>
              <w:bottom w:val="nil"/>
            </w:tcBorders>
            <w:vAlign w:val="top"/>
          </w:tcPr>
          <w:p w14:paraId="2B0E07EA">
            <w:pPr>
              <w:pStyle w:val="6"/>
              <w:spacing w:line="248" w:lineRule="auto"/>
            </w:pPr>
          </w:p>
          <w:p w14:paraId="27E1A3D9">
            <w:pPr>
              <w:pStyle w:val="6"/>
              <w:spacing w:line="248" w:lineRule="auto"/>
            </w:pPr>
          </w:p>
          <w:p w14:paraId="1CDCF1FC">
            <w:pPr>
              <w:pStyle w:val="6"/>
              <w:spacing w:line="249" w:lineRule="auto"/>
            </w:pPr>
          </w:p>
          <w:p w14:paraId="2EB9EBCC">
            <w:pPr>
              <w:pStyle w:val="6"/>
              <w:spacing w:line="249" w:lineRule="auto"/>
            </w:pPr>
          </w:p>
          <w:p w14:paraId="6D6CBF5A">
            <w:pPr>
              <w:spacing w:before="59" w:line="228" w:lineRule="auto"/>
              <w:ind w:left="198"/>
              <w:rPr>
                <w:rFonts w:ascii="宋体" w:hAnsi="宋体" w:eastAsia="宋体" w:cs="宋体"/>
                <w:sz w:val="18"/>
                <w:szCs w:val="18"/>
              </w:rPr>
            </w:pPr>
            <w:r>
              <w:rPr>
                <w:rFonts w:ascii="宋体" w:hAnsi="宋体" w:eastAsia="宋体" w:cs="宋体"/>
                <w:spacing w:val="4"/>
                <w:sz w:val="18"/>
                <w:szCs w:val="18"/>
              </w:rPr>
              <w:t>效益指标</w:t>
            </w:r>
          </w:p>
        </w:tc>
        <w:tc>
          <w:tcPr>
            <w:tcW w:w="922" w:type="dxa"/>
            <w:vAlign w:val="top"/>
          </w:tcPr>
          <w:p w14:paraId="3E653B7A">
            <w:pPr>
              <w:spacing w:before="86" w:line="227" w:lineRule="auto"/>
              <w:ind w:left="87"/>
              <w:rPr>
                <w:rFonts w:ascii="宋体" w:hAnsi="宋体" w:eastAsia="宋体" w:cs="宋体"/>
                <w:sz w:val="18"/>
                <w:szCs w:val="18"/>
              </w:rPr>
            </w:pPr>
            <w:r>
              <w:rPr>
                <w:rFonts w:ascii="宋体" w:hAnsi="宋体" w:eastAsia="宋体" w:cs="宋体"/>
                <w:spacing w:val="4"/>
                <w:sz w:val="18"/>
                <w:szCs w:val="18"/>
              </w:rPr>
              <w:t>社会效益</w:t>
            </w:r>
          </w:p>
          <w:p w14:paraId="48013D15">
            <w:pPr>
              <w:spacing w:before="11" w:line="228" w:lineRule="auto"/>
              <w:ind w:left="278"/>
              <w:rPr>
                <w:rFonts w:ascii="宋体" w:hAnsi="宋体" w:eastAsia="宋体" w:cs="宋体"/>
                <w:sz w:val="18"/>
                <w:szCs w:val="18"/>
              </w:rPr>
            </w:pPr>
            <w:r>
              <w:rPr>
                <w:rFonts w:ascii="宋体" w:hAnsi="宋体" w:eastAsia="宋体" w:cs="宋体"/>
                <w:spacing w:val="2"/>
                <w:sz w:val="18"/>
                <w:szCs w:val="18"/>
              </w:rPr>
              <w:t>指标</w:t>
            </w:r>
          </w:p>
        </w:tc>
        <w:tc>
          <w:tcPr>
            <w:tcW w:w="3489" w:type="dxa"/>
            <w:gridSpan w:val="2"/>
            <w:vAlign w:val="top"/>
          </w:tcPr>
          <w:p w14:paraId="4FA68987">
            <w:pPr>
              <w:spacing w:before="202" w:line="228" w:lineRule="auto"/>
              <w:ind w:left="726"/>
              <w:rPr>
                <w:rFonts w:ascii="宋体" w:hAnsi="宋体" w:eastAsia="宋体" w:cs="宋体"/>
                <w:sz w:val="18"/>
                <w:szCs w:val="18"/>
              </w:rPr>
            </w:pPr>
            <w:r>
              <w:rPr>
                <w:rFonts w:ascii="宋体" w:hAnsi="宋体" w:eastAsia="宋体" w:cs="宋体"/>
                <w:spacing w:val="5"/>
                <w:sz w:val="18"/>
                <w:szCs w:val="18"/>
              </w:rPr>
              <w:t>园区环境品质提升认可度</w:t>
            </w:r>
          </w:p>
        </w:tc>
        <w:tc>
          <w:tcPr>
            <w:tcW w:w="2951" w:type="dxa"/>
            <w:vAlign w:val="top"/>
          </w:tcPr>
          <w:p w14:paraId="47056DAF">
            <w:pPr>
              <w:spacing w:before="202" w:line="239" w:lineRule="exact"/>
              <w:ind w:left="1264"/>
              <w:rPr>
                <w:rFonts w:ascii="宋体" w:hAnsi="宋体" w:eastAsia="宋体" w:cs="宋体"/>
                <w:sz w:val="18"/>
                <w:szCs w:val="18"/>
              </w:rPr>
            </w:pPr>
            <w:r>
              <w:rPr>
                <w:rFonts w:ascii="宋体" w:hAnsi="宋体" w:eastAsia="宋体" w:cs="宋体"/>
                <w:spacing w:val="-1"/>
                <w:position w:val="1"/>
                <w:sz w:val="18"/>
                <w:szCs w:val="18"/>
              </w:rPr>
              <w:t>≥90%</w:t>
            </w:r>
          </w:p>
        </w:tc>
      </w:tr>
      <w:tr w14:paraId="6F1B5C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6" w:hRule="atLeast"/>
        </w:trPr>
        <w:tc>
          <w:tcPr>
            <w:tcW w:w="1262" w:type="dxa"/>
            <w:vMerge w:val="continue"/>
            <w:tcBorders>
              <w:top w:val="nil"/>
              <w:bottom w:val="nil"/>
            </w:tcBorders>
            <w:vAlign w:val="top"/>
          </w:tcPr>
          <w:p w14:paraId="0853BFB0">
            <w:pPr>
              <w:pStyle w:val="6"/>
            </w:pPr>
          </w:p>
        </w:tc>
        <w:tc>
          <w:tcPr>
            <w:tcW w:w="1138" w:type="dxa"/>
            <w:vMerge w:val="continue"/>
            <w:tcBorders>
              <w:top w:val="nil"/>
              <w:bottom w:val="nil"/>
            </w:tcBorders>
            <w:vAlign w:val="top"/>
          </w:tcPr>
          <w:p w14:paraId="0DE1280A">
            <w:pPr>
              <w:pStyle w:val="6"/>
            </w:pPr>
          </w:p>
        </w:tc>
        <w:tc>
          <w:tcPr>
            <w:tcW w:w="922" w:type="dxa"/>
            <w:vAlign w:val="top"/>
          </w:tcPr>
          <w:p w14:paraId="1A184192">
            <w:pPr>
              <w:spacing w:before="87" w:line="228" w:lineRule="auto"/>
              <w:ind w:left="87"/>
              <w:rPr>
                <w:rFonts w:ascii="宋体" w:hAnsi="宋体" w:eastAsia="宋体" w:cs="宋体"/>
                <w:sz w:val="18"/>
                <w:szCs w:val="18"/>
              </w:rPr>
            </w:pPr>
            <w:r>
              <w:rPr>
                <w:rFonts w:ascii="宋体" w:hAnsi="宋体" w:eastAsia="宋体" w:cs="宋体"/>
                <w:spacing w:val="4"/>
                <w:sz w:val="18"/>
                <w:szCs w:val="18"/>
              </w:rPr>
              <w:t>经济效益</w:t>
            </w:r>
          </w:p>
          <w:p w14:paraId="796E8A06">
            <w:pPr>
              <w:spacing w:before="10" w:line="228" w:lineRule="auto"/>
              <w:ind w:left="278"/>
              <w:rPr>
                <w:rFonts w:ascii="宋体" w:hAnsi="宋体" w:eastAsia="宋体" w:cs="宋体"/>
                <w:sz w:val="18"/>
                <w:szCs w:val="18"/>
              </w:rPr>
            </w:pPr>
            <w:r>
              <w:rPr>
                <w:rFonts w:ascii="宋体" w:hAnsi="宋体" w:eastAsia="宋体" w:cs="宋体"/>
                <w:spacing w:val="2"/>
                <w:sz w:val="18"/>
                <w:szCs w:val="18"/>
              </w:rPr>
              <w:t>指标</w:t>
            </w:r>
          </w:p>
        </w:tc>
        <w:tc>
          <w:tcPr>
            <w:tcW w:w="3489" w:type="dxa"/>
            <w:gridSpan w:val="2"/>
            <w:vAlign w:val="top"/>
          </w:tcPr>
          <w:p w14:paraId="498C2240">
            <w:pPr>
              <w:spacing w:before="203" w:line="227" w:lineRule="auto"/>
              <w:ind w:left="822"/>
              <w:rPr>
                <w:rFonts w:ascii="宋体" w:hAnsi="宋体" w:eastAsia="宋体" w:cs="宋体"/>
                <w:sz w:val="18"/>
                <w:szCs w:val="18"/>
              </w:rPr>
            </w:pPr>
            <w:r>
              <w:rPr>
                <w:rFonts w:ascii="宋体" w:hAnsi="宋体" w:eastAsia="宋体" w:cs="宋体"/>
                <w:spacing w:val="4"/>
                <w:sz w:val="18"/>
                <w:szCs w:val="18"/>
              </w:rPr>
              <w:t>园区承载能力提升效果</w:t>
            </w:r>
          </w:p>
        </w:tc>
        <w:tc>
          <w:tcPr>
            <w:tcW w:w="2951" w:type="dxa"/>
            <w:vAlign w:val="top"/>
          </w:tcPr>
          <w:p w14:paraId="2EB2157F">
            <w:pPr>
              <w:spacing w:before="203" w:line="228" w:lineRule="auto"/>
              <w:ind w:left="1106"/>
              <w:rPr>
                <w:rFonts w:ascii="宋体" w:hAnsi="宋体" w:eastAsia="宋体" w:cs="宋体"/>
                <w:sz w:val="18"/>
                <w:szCs w:val="18"/>
              </w:rPr>
            </w:pPr>
            <w:r>
              <w:rPr>
                <w:rFonts w:ascii="宋体" w:hAnsi="宋体" w:eastAsia="宋体" w:cs="宋体"/>
                <w:spacing w:val="5"/>
                <w:sz w:val="18"/>
                <w:szCs w:val="18"/>
              </w:rPr>
              <w:t>有效提升</w:t>
            </w:r>
          </w:p>
        </w:tc>
      </w:tr>
      <w:tr w14:paraId="426620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6" w:hRule="atLeast"/>
        </w:trPr>
        <w:tc>
          <w:tcPr>
            <w:tcW w:w="1262" w:type="dxa"/>
            <w:vMerge w:val="continue"/>
            <w:tcBorders>
              <w:top w:val="nil"/>
              <w:bottom w:val="nil"/>
            </w:tcBorders>
            <w:vAlign w:val="top"/>
          </w:tcPr>
          <w:p w14:paraId="784FB192">
            <w:pPr>
              <w:pStyle w:val="6"/>
            </w:pPr>
          </w:p>
        </w:tc>
        <w:tc>
          <w:tcPr>
            <w:tcW w:w="1138" w:type="dxa"/>
            <w:vMerge w:val="continue"/>
            <w:tcBorders>
              <w:top w:val="nil"/>
              <w:bottom w:val="nil"/>
            </w:tcBorders>
            <w:vAlign w:val="top"/>
          </w:tcPr>
          <w:p w14:paraId="4173A2FB">
            <w:pPr>
              <w:pStyle w:val="6"/>
            </w:pPr>
          </w:p>
        </w:tc>
        <w:tc>
          <w:tcPr>
            <w:tcW w:w="922" w:type="dxa"/>
            <w:vAlign w:val="top"/>
          </w:tcPr>
          <w:p w14:paraId="20171989">
            <w:pPr>
              <w:spacing w:before="85" w:line="228" w:lineRule="auto"/>
              <w:ind w:left="87"/>
              <w:rPr>
                <w:rFonts w:ascii="宋体" w:hAnsi="宋体" w:eastAsia="宋体" w:cs="宋体"/>
                <w:sz w:val="18"/>
                <w:szCs w:val="18"/>
              </w:rPr>
            </w:pPr>
            <w:r>
              <w:rPr>
                <w:rFonts w:ascii="宋体" w:hAnsi="宋体" w:eastAsia="宋体" w:cs="宋体"/>
                <w:spacing w:val="4"/>
                <w:sz w:val="18"/>
                <w:szCs w:val="18"/>
              </w:rPr>
              <w:t>生态效益</w:t>
            </w:r>
          </w:p>
          <w:p w14:paraId="28B6FE5A">
            <w:pPr>
              <w:spacing w:before="13" w:line="228" w:lineRule="auto"/>
              <w:ind w:left="278"/>
              <w:rPr>
                <w:rFonts w:ascii="宋体" w:hAnsi="宋体" w:eastAsia="宋体" w:cs="宋体"/>
                <w:sz w:val="18"/>
                <w:szCs w:val="18"/>
              </w:rPr>
            </w:pPr>
            <w:r>
              <w:rPr>
                <w:rFonts w:ascii="宋体" w:hAnsi="宋体" w:eastAsia="宋体" w:cs="宋体"/>
                <w:spacing w:val="2"/>
                <w:sz w:val="18"/>
                <w:szCs w:val="18"/>
              </w:rPr>
              <w:t>指标</w:t>
            </w:r>
          </w:p>
        </w:tc>
        <w:tc>
          <w:tcPr>
            <w:tcW w:w="3489" w:type="dxa"/>
            <w:gridSpan w:val="2"/>
            <w:vAlign w:val="top"/>
          </w:tcPr>
          <w:p w14:paraId="0697A1B8">
            <w:pPr>
              <w:spacing w:before="203" w:line="227" w:lineRule="auto"/>
              <w:ind w:left="711"/>
              <w:rPr>
                <w:rFonts w:ascii="宋体" w:hAnsi="宋体" w:eastAsia="宋体" w:cs="宋体"/>
                <w:sz w:val="18"/>
                <w:szCs w:val="18"/>
              </w:rPr>
            </w:pPr>
            <w:r>
              <w:rPr>
                <w:rFonts w:ascii="宋体" w:hAnsi="宋体" w:eastAsia="宋体" w:cs="宋体"/>
                <w:spacing w:val="6"/>
                <w:sz w:val="18"/>
                <w:szCs w:val="18"/>
              </w:rPr>
              <w:t>基础设施安全隐患消除率</w:t>
            </w:r>
          </w:p>
        </w:tc>
        <w:tc>
          <w:tcPr>
            <w:tcW w:w="2951" w:type="dxa"/>
            <w:vAlign w:val="top"/>
          </w:tcPr>
          <w:p w14:paraId="0D2437D2">
            <w:pPr>
              <w:spacing w:before="203" w:line="241" w:lineRule="exact"/>
              <w:ind w:left="1307"/>
              <w:rPr>
                <w:rFonts w:ascii="宋体" w:hAnsi="宋体" w:eastAsia="宋体" w:cs="宋体"/>
                <w:sz w:val="18"/>
                <w:szCs w:val="18"/>
              </w:rPr>
            </w:pPr>
            <w:r>
              <w:rPr>
                <w:rFonts w:ascii="宋体" w:hAnsi="宋体" w:eastAsia="宋体" w:cs="宋体"/>
                <w:position w:val="1"/>
                <w:sz w:val="18"/>
                <w:szCs w:val="18"/>
              </w:rPr>
              <w:t>100%</w:t>
            </w:r>
          </w:p>
        </w:tc>
      </w:tr>
      <w:tr w14:paraId="697A52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6" w:hRule="atLeast"/>
        </w:trPr>
        <w:tc>
          <w:tcPr>
            <w:tcW w:w="1262" w:type="dxa"/>
            <w:vMerge w:val="continue"/>
            <w:tcBorders>
              <w:top w:val="nil"/>
              <w:bottom w:val="nil"/>
            </w:tcBorders>
            <w:vAlign w:val="top"/>
          </w:tcPr>
          <w:p w14:paraId="68FCCD01">
            <w:pPr>
              <w:pStyle w:val="6"/>
            </w:pPr>
          </w:p>
        </w:tc>
        <w:tc>
          <w:tcPr>
            <w:tcW w:w="1138" w:type="dxa"/>
            <w:vMerge w:val="continue"/>
            <w:tcBorders>
              <w:top w:val="nil"/>
            </w:tcBorders>
            <w:vAlign w:val="top"/>
          </w:tcPr>
          <w:p w14:paraId="53E36783">
            <w:pPr>
              <w:pStyle w:val="6"/>
            </w:pPr>
          </w:p>
        </w:tc>
        <w:tc>
          <w:tcPr>
            <w:tcW w:w="922" w:type="dxa"/>
            <w:vAlign w:val="top"/>
          </w:tcPr>
          <w:p w14:paraId="51F3F254">
            <w:pPr>
              <w:spacing w:before="87" w:line="235" w:lineRule="auto"/>
              <w:ind w:left="191" w:right="80" w:hanging="104"/>
              <w:rPr>
                <w:rFonts w:ascii="宋体" w:hAnsi="宋体" w:eastAsia="宋体" w:cs="宋体"/>
                <w:sz w:val="18"/>
                <w:szCs w:val="18"/>
              </w:rPr>
            </w:pPr>
            <w:r>
              <w:rPr>
                <w:rFonts w:ascii="宋体" w:hAnsi="宋体" w:eastAsia="宋体" w:cs="宋体"/>
                <w:spacing w:val="4"/>
                <w:sz w:val="18"/>
                <w:szCs w:val="18"/>
              </w:rPr>
              <w:t>可持续影</w:t>
            </w:r>
            <w:r>
              <w:rPr>
                <w:rFonts w:ascii="宋体" w:hAnsi="宋体" w:eastAsia="宋体" w:cs="宋体"/>
                <w:spacing w:val="2"/>
                <w:sz w:val="18"/>
                <w:szCs w:val="18"/>
              </w:rPr>
              <w:t xml:space="preserve"> </w:t>
            </w:r>
            <w:r>
              <w:rPr>
                <w:rFonts w:ascii="宋体" w:hAnsi="宋体" w:eastAsia="宋体" w:cs="宋体"/>
                <w:spacing w:val="1"/>
                <w:sz w:val="18"/>
                <w:szCs w:val="18"/>
              </w:rPr>
              <w:t>响指标</w:t>
            </w:r>
          </w:p>
        </w:tc>
        <w:tc>
          <w:tcPr>
            <w:tcW w:w="3489" w:type="dxa"/>
            <w:gridSpan w:val="2"/>
            <w:vAlign w:val="top"/>
          </w:tcPr>
          <w:p w14:paraId="013738E1">
            <w:pPr>
              <w:spacing w:before="203" w:line="227" w:lineRule="auto"/>
              <w:ind w:left="714"/>
              <w:rPr>
                <w:rFonts w:ascii="宋体" w:hAnsi="宋体" w:eastAsia="宋体" w:cs="宋体"/>
                <w:sz w:val="18"/>
                <w:szCs w:val="18"/>
              </w:rPr>
            </w:pPr>
            <w:r>
              <w:rPr>
                <w:rFonts w:ascii="宋体" w:hAnsi="宋体" w:eastAsia="宋体" w:cs="宋体"/>
                <w:spacing w:val="6"/>
                <w:sz w:val="18"/>
                <w:szCs w:val="18"/>
              </w:rPr>
              <w:t>维修后设施稳定使用年限</w:t>
            </w:r>
          </w:p>
        </w:tc>
        <w:tc>
          <w:tcPr>
            <w:tcW w:w="2951" w:type="dxa"/>
            <w:vAlign w:val="top"/>
          </w:tcPr>
          <w:p w14:paraId="6B1070E4">
            <w:pPr>
              <w:spacing w:before="203" w:line="227" w:lineRule="auto"/>
              <w:ind w:left="1265"/>
              <w:rPr>
                <w:rFonts w:ascii="宋体" w:hAnsi="宋体" w:eastAsia="宋体" w:cs="宋体"/>
                <w:sz w:val="18"/>
                <w:szCs w:val="18"/>
              </w:rPr>
            </w:pPr>
            <w:r>
              <w:rPr>
                <w:rFonts w:ascii="宋体" w:hAnsi="宋体" w:eastAsia="宋体" w:cs="宋体"/>
                <w:spacing w:val="-2"/>
                <w:sz w:val="18"/>
                <w:szCs w:val="18"/>
              </w:rPr>
              <w:t>≥5年</w:t>
            </w:r>
          </w:p>
        </w:tc>
      </w:tr>
      <w:tr w14:paraId="00C8BB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5" w:hRule="atLeast"/>
        </w:trPr>
        <w:tc>
          <w:tcPr>
            <w:tcW w:w="1262" w:type="dxa"/>
            <w:vMerge w:val="continue"/>
            <w:tcBorders>
              <w:top w:val="nil"/>
            </w:tcBorders>
            <w:vAlign w:val="top"/>
          </w:tcPr>
          <w:p w14:paraId="54D82A10">
            <w:pPr>
              <w:pStyle w:val="6"/>
            </w:pPr>
          </w:p>
        </w:tc>
        <w:tc>
          <w:tcPr>
            <w:tcW w:w="1138" w:type="dxa"/>
            <w:vAlign w:val="top"/>
          </w:tcPr>
          <w:p w14:paraId="7450EDF0">
            <w:pPr>
              <w:pStyle w:val="6"/>
              <w:spacing w:line="334" w:lineRule="auto"/>
            </w:pPr>
          </w:p>
          <w:p w14:paraId="71EEF841">
            <w:pPr>
              <w:spacing w:before="59" w:line="227" w:lineRule="auto"/>
              <w:ind w:left="98"/>
              <w:rPr>
                <w:rFonts w:ascii="宋体" w:hAnsi="宋体" w:eastAsia="宋体" w:cs="宋体"/>
                <w:sz w:val="18"/>
                <w:szCs w:val="18"/>
              </w:rPr>
            </w:pPr>
            <w:r>
              <w:rPr>
                <w:rFonts w:ascii="宋体" w:hAnsi="宋体" w:eastAsia="宋体" w:cs="宋体"/>
                <w:spacing w:val="5"/>
                <w:sz w:val="18"/>
                <w:szCs w:val="18"/>
              </w:rPr>
              <w:t>满意度指标</w:t>
            </w:r>
          </w:p>
        </w:tc>
        <w:tc>
          <w:tcPr>
            <w:tcW w:w="922" w:type="dxa"/>
            <w:vAlign w:val="top"/>
          </w:tcPr>
          <w:p w14:paraId="2F635E53">
            <w:pPr>
              <w:spacing w:before="160" w:line="227" w:lineRule="auto"/>
              <w:ind w:left="85"/>
              <w:rPr>
                <w:rFonts w:ascii="宋体" w:hAnsi="宋体" w:eastAsia="宋体" w:cs="宋体"/>
                <w:sz w:val="18"/>
                <w:szCs w:val="18"/>
              </w:rPr>
            </w:pPr>
            <w:r>
              <w:rPr>
                <w:rFonts w:ascii="宋体" w:hAnsi="宋体" w:eastAsia="宋体" w:cs="宋体"/>
                <w:spacing w:val="5"/>
                <w:sz w:val="18"/>
                <w:szCs w:val="18"/>
              </w:rPr>
              <w:t>服务对象</w:t>
            </w:r>
          </w:p>
          <w:p w14:paraId="44070D6D">
            <w:pPr>
              <w:spacing w:before="13" w:line="227" w:lineRule="auto"/>
              <w:ind w:left="85"/>
              <w:rPr>
                <w:rFonts w:ascii="宋体" w:hAnsi="宋体" w:eastAsia="宋体" w:cs="宋体"/>
                <w:sz w:val="18"/>
                <w:szCs w:val="18"/>
              </w:rPr>
            </w:pPr>
            <w:r>
              <w:rPr>
                <w:rFonts w:ascii="宋体" w:hAnsi="宋体" w:eastAsia="宋体" w:cs="宋体"/>
                <w:spacing w:val="5"/>
                <w:sz w:val="18"/>
                <w:szCs w:val="18"/>
              </w:rPr>
              <w:t>满意度指</w:t>
            </w:r>
          </w:p>
          <w:p w14:paraId="225C64C2">
            <w:pPr>
              <w:spacing w:before="14" w:line="228" w:lineRule="auto"/>
              <w:ind w:left="372"/>
              <w:rPr>
                <w:rFonts w:ascii="宋体" w:hAnsi="宋体" w:eastAsia="宋体" w:cs="宋体"/>
                <w:sz w:val="18"/>
                <w:szCs w:val="18"/>
              </w:rPr>
            </w:pPr>
            <w:r>
              <w:rPr>
                <w:rFonts w:ascii="宋体" w:hAnsi="宋体" w:eastAsia="宋体" w:cs="宋体"/>
                <w:sz w:val="18"/>
                <w:szCs w:val="18"/>
              </w:rPr>
              <w:t>标</w:t>
            </w:r>
          </w:p>
        </w:tc>
        <w:tc>
          <w:tcPr>
            <w:tcW w:w="3489" w:type="dxa"/>
            <w:gridSpan w:val="2"/>
            <w:vAlign w:val="top"/>
          </w:tcPr>
          <w:p w14:paraId="06770F2D">
            <w:pPr>
              <w:pStyle w:val="6"/>
              <w:spacing w:line="334" w:lineRule="auto"/>
            </w:pPr>
          </w:p>
          <w:p w14:paraId="5A3E15B2">
            <w:pPr>
              <w:spacing w:before="59" w:line="227" w:lineRule="auto"/>
              <w:ind w:left="334"/>
              <w:rPr>
                <w:rFonts w:ascii="宋体" w:hAnsi="宋体" w:eastAsia="宋体" w:cs="宋体"/>
                <w:sz w:val="18"/>
                <w:szCs w:val="18"/>
              </w:rPr>
            </w:pPr>
            <w:r>
              <w:rPr>
                <w:rFonts w:ascii="宋体" w:hAnsi="宋体" w:eastAsia="宋体" w:cs="宋体"/>
                <w:spacing w:val="6"/>
                <w:sz w:val="18"/>
                <w:szCs w:val="18"/>
              </w:rPr>
              <w:t>入驻企业对设施维修维护的满意度</w:t>
            </w:r>
          </w:p>
        </w:tc>
        <w:tc>
          <w:tcPr>
            <w:tcW w:w="2951" w:type="dxa"/>
            <w:vAlign w:val="top"/>
          </w:tcPr>
          <w:p w14:paraId="299F27A8">
            <w:pPr>
              <w:pStyle w:val="6"/>
              <w:spacing w:line="334" w:lineRule="auto"/>
            </w:pPr>
          </w:p>
          <w:p w14:paraId="09400784">
            <w:pPr>
              <w:spacing w:before="58" w:line="240" w:lineRule="exact"/>
              <w:ind w:left="1264"/>
              <w:rPr>
                <w:rFonts w:ascii="宋体" w:hAnsi="宋体" w:eastAsia="宋体" w:cs="宋体"/>
                <w:sz w:val="18"/>
                <w:szCs w:val="18"/>
              </w:rPr>
            </w:pPr>
            <w:r>
              <w:rPr>
                <w:rFonts w:ascii="宋体" w:hAnsi="宋体" w:eastAsia="宋体" w:cs="宋体"/>
                <w:spacing w:val="-1"/>
                <w:position w:val="1"/>
                <w:sz w:val="18"/>
                <w:szCs w:val="18"/>
              </w:rPr>
              <w:t>≥88%</w:t>
            </w:r>
          </w:p>
        </w:tc>
      </w:tr>
    </w:tbl>
    <w:p w14:paraId="5D2A9379">
      <w:pPr>
        <w:rPr>
          <w:rFonts w:ascii="Arial"/>
          <w:sz w:val="21"/>
        </w:rPr>
      </w:pPr>
    </w:p>
    <w:p w14:paraId="017E44F9">
      <w:pPr>
        <w:rPr>
          <w:rFonts w:ascii="Arial" w:hAnsi="Arial" w:eastAsia="Arial" w:cs="Arial"/>
          <w:sz w:val="21"/>
          <w:szCs w:val="21"/>
        </w:rPr>
        <w:sectPr>
          <w:footerReference r:id="rId281" w:type="default"/>
          <w:pgSz w:w="11905" w:h="16837"/>
          <w:pgMar w:top="1240" w:right="1114" w:bottom="695" w:left="1012" w:header="0" w:footer="408" w:gutter="0"/>
          <w:cols w:space="720" w:num="1"/>
        </w:sectPr>
      </w:pPr>
    </w:p>
    <w:tbl>
      <w:tblPr>
        <w:tblStyle w:val="5"/>
        <w:tblW w:w="979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75"/>
        <w:gridCol w:w="1009"/>
        <w:gridCol w:w="980"/>
        <w:gridCol w:w="1224"/>
        <w:gridCol w:w="1891"/>
        <w:gridCol w:w="3512"/>
      </w:tblGrid>
      <w:tr w14:paraId="14BBD7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6" w:hRule="atLeast"/>
        </w:trPr>
        <w:tc>
          <w:tcPr>
            <w:tcW w:w="9791" w:type="dxa"/>
            <w:gridSpan w:val="6"/>
            <w:vAlign w:val="top"/>
          </w:tcPr>
          <w:p w14:paraId="11DF2B80">
            <w:pPr>
              <w:spacing w:before="281" w:line="225" w:lineRule="auto"/>
              <w:ind w:left="3021"/>
              <w:outlineLvl w:val="1"/>
              <w:rPr>
                <w:rFonts w:ascii="宋体" w:hAnsi="宋体" w:eastAsia="宋体" w:cs="宋体"/>
                <w:sz w:val="33"/>
                <w:szCs w:val="33"/>
              </w:rPr>
            </w:pPr>
            <w:r>
              <w:rPr>
                <w:rFonts w:ascii="宋体" w:hAnsi="宋体" w:eastAsia="宋体" w:cs="宋体"/>
                <w:b/>
                <w:bCs/>
                <w:spacing w:val="5"/>
                <w:sz w:val="33"/>
                <w:szCs w:val="33"/>
              </w:rPr>
              <w:t>部门预算项目绩效目标表</w:t>
            </w:r>
          </w:p>
        </w:tc>
      </w:tr>
      <w:tr w14:paraId="59931E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6" w:hRule="atLeast"/>
        </w:trPr>
        <w:tc>
          <w:tcPr>
            <w:tcW w:w="9791" w:type="dxa"/>
            <w:gridSpan w:val="6"/>
            <w:vAlign w:val="top"/>
          </w:tcPr>
          <w:p w14:paraId="5ACCD9DF">
            <w:pPr>
              <w:spacing w:before="96" w:line="227" w:lineRule="auto"/>
              <w:ind w:left="4460"/>
              <w:rPr>
                <w:rFonts w:ascii="宋体" w:hAnsi="宋体" w:eastAsia="宋体" w:cs="宋体"/>
                <w:sz w:val="18"/>
                <w:szCs w:val="18"/>
              </w:rPr>
            </w:pPr>
            <w:r>
              <w:rPr>
                <w:rFonts w:ascii="宋体" w:hAnsi="宋体" w:eastAsia="宋体" w:cs="宋体"/>
                <w:spacing w:val="1"/>
                <w:sz w:val="18"/>
                <w:szCs w:val="18"/>
              </w:rPr>
              <w:t>(2026年度</w:t>
            </w:r>
            <w:r>
              <w:rPr>
                <w:rFonts w:hint="eastAsia" w:ascii="宋体" w:hAnsi="宋体" w:eastAsia="宋体" w:cs="宋体"/>
                <w:spacing w:val="1"/>
                <w:sz w:val="18"/>
                <w:szCs w:val="18"/>
                <w:lang w:eastAsia="zh-CN"/>
              </w:rPr>
              <w:t>）</w:t>
            </w:r>
          </w:p>
        </w:tc>
      </w:tr>
      <w:tr w14:paraId="2B7D46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6" w:hRule="atLeast"/>
        </w:trPr>
        <w:tc>
          <w:tcPr>
            <w:tcW w:w="1175" w:type="dxa"/>
            <w:vAlign w:val="top"/>
          </w:tcPr>
          <w:p w14:paraId="087F45A8">
            <w:pPr>
              <w:spacing w:before="96" w:line="228" w:lineRule="auto"/>
              <w:ind w:left="218"/>
              <w:rPr>
                <w:rFonts w:ascii="宋体" w:hAnsi="宋体" w:eastAsia="宋体" w:cs="宋体"/>
                <w:sz w:val="18"/>
                <w:szCs w:val="18"/>
              </w:rPr>
            </w:pPr>
            <w:r>
              <w:rPr>
                <w:rFonts w:ascii="宋体" w:hAnsi="宋体" w:eastAsia="宋体" w:cs="宋体"/>
                <w:spacing w:val="4"/>
                <w:sz w:val="18"/>
                <w:szCs w:val="18"/>
              </w:rPr>
              <w:t>项目名称</w:t>
            </w:r>
          </w:p>
        </w:tc>
        <w:tc>
          <w:tcPr>
            <w:tcW w:w="8616" w:type="dxa"/>
            <w:gridSpan w:val="5"/>
            <w:vAlign w:val="top"/>
          </w:tcPr>
          <w:p w14:paraId="2C167E33">
            <w:pPr>
              <w:spacing w:before="96" w:line="227" w:lineRule="auto"/>
              <w:ind w:left="2802"/>
              <w:rPr>
                <w:rFonts w:ascii="宋体" w:hAnsi="宋体" w:eastAsia="宋体" w:cs="宋体"/>
                <w:sz w:val="18"/>
                <w:szCs w:val="18"/>
              </w:rPr>
            </w:pPr>
            <w:r>
              <w:rPr>
                <w:rFonts w:ascii="宋体" w:hAnsi="宋体" w:eastAsia="宋体" w:cs="宋体"/>
                <w:spacing w:val="6"/>
                <w:sz w:val="18"/>
                <w:szCs w:val="18"/>
              </w:rPr>
              <w:t>县级饮用水水源地勘界定标专项资金</w:t>
            </w:r>
          </w:p>
        </w:tc>
      </w:tr>
      <w:tr w14:paraId="5690FA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6" w:hRule="atLeast"/>
        </w:trPr>
        <w:tc>
          <w:tcPr>
            <w:tcW w:w="1175" w:type="dxa"/>
            <w:vAlign w:val="top"/>
          </w:tcPr>
          <w:p w14:paraId="55B08F46">
            <w:pPr>
              <w:spacing w:before="97" w:line="227" w:lineRule="auto"/>
              <w:ind w:left="27"/>
              <w:rPr>
                <w:rFonts w:ascii="宋体" w:hAnsi="宋体" w:eastAsia="宋体" w:cs="宋体"/>
                <w:sz w:val="18"/>
                <w:szCs w:val="18"/>
              </w:rPr>
            </w:pPr>
            <w:r>
              <w:rPr>
                <w:rFonts w:ascii="宋体" w:hAnsi="宋体" w:eastAsia="宋体" w:cs="宋体"/>
                <w:spacing w:val="5"/>
                <w:sz w:val="18"/>
                <w:szCs w:val="18"/>
              </w:rPr>
              <w:t>部门（单位）</w:t>
            </w:r>
          </w:p>
        </w:tc>
        <w:tc>
          <w:tcPr>
            <w:tcW w:w="8616" w:type="dxa"/>
            <w:gridSpan w:val="5"/>
            <w:vAlign w:val="top"/>
          </w:tcPr>
          <w:p w14:paraId="59A10AEC">
            <w:pPr>
              <w:spacing w:before="96" w:line="227" w:lineRule="auto"/>
              <w:ind w:left="3270"/>
              <w:rPr>
                <w:rFonts w:ascii="宋体" w:hAnsi="宋体" w:eastAsia="宋体" w:cs="宋体"/>
                <w:sz w:val="18"/>
                <w:szCs w:val="18"/>
              </w:rPr>
            </w:pPr>
            <w:r>
              <w:rPr>
                <w:rFonts w:ascii="宋体" w:hAnsi="宋体" w:eastAsia="宋体" w:cs="宋体"/>
                <w:spacing w:val="6"/>
                <w:sz w:val="18"/>
                <w:szCs w:val="18"/>
              </w:rPr>
              <w:t>攀枝花市盐边生态环境局</w:t>
            </w:r>
          </w:p>
        </w:tc>
      </w:tr>
      <w:tr w14:paraId="5948D5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6" w:hRule="atLeast"/>
        </w:trPr>
        <w:tc>
          <w:tcPr>
            <w:tcW w:w="1175" w:type="dxa"/>
            <w:vMerge w:val="restart"/>
            <w:tcBorders>
              <w:bottom w:val="nil"/>
            </w:tcBorders>
            <w:vAlign w:val="top"/>
          </w:tcPr>
          <w:p w14:paraId="115D4EEF">
            <w:pPr>
              <w:pStyle w:val="6"/>
              <w:spacing w:line="302" w:lineRule="auto"/>
            </w:pPr>
          </w:p>
          <w:p w14:paraId="2A7F823A">
            <w:pPr>
              <w:spacing w:before="58" w:line="228" w:lineRule="auto"/>
              <w:ind w:left="218"/>
              <w:rPr>
                <w:rFonts w:ascii="宋体" w:hAnsi="宋体" w:eastAsia="宋体" w:cs="宋体"/>
                <w:sz w:val="18"/>
                <w:szCs w:val="18"/>
              </w:rPr>
            </w:pPr>
            <w:r>
              <w:rPr>
                <w:rFonts w:ascii="宋体" w:hAnsi="宋体" w:eastAsia="宋体" w:cs="宋体"/>
                <w:spacing w:val="4"/>
                <w:sz w:val="18"/>
                <w:szCs w:val="18"/>
              </w:rPr>
              <w:t>项目资金</w:t>
            </w:r>
          </w:p>
          <w:p w14:paraId="6DF24D20">
            <w:pPr>
              <w:spacing w:before="12" w:line="228" w:lineRule="auto"/>
              <w:ind w:left="224"/>
              <w:rPr>
                <w:rFonts w:ascii="宋体" w:hAnsi="宋体" w:eastAsia="宋体" w:cs="宋体"/>
                <w:sz w:val="18"/>
                <w:szCs w:val="18"/>
              </w:rPr>
            </w:pPr>
            <w:r>
              <w:rPr>
                <w:rFonts w:ascii="宋体" w:hAnsi="宋体" w:eastAsia="宋体" w:cs="宋体"/>
                <w:sz w:val="18"/>
                <w:szCs w:val="18"/>
              </w:rPr>
              <w:t>（万元）</w:t>
            </w:r>
          </w:p>
        </w:tc>
        <w:tc>
          <w:tcPr>
            <w:tcW w:w="3213" w:type="dxa"/>
            <w:gridSpan w:val="3"/>
            <w:vAlign w:val="top"/>
          </w:tcPr>
          <w:p w14:paraId="45EAFE18">
            <w:pPr>
              <w:spacing w:before="98" w:line="227" w:lineRule="auto"/>
              <w:ind w:left="32"/>
              <w:rPr>
                <w:rFonts w:ascii="宋体" w:hAnsi="宋体" w:eastAsia="宋体" w:cs="宋体"/>
                <w:sz w:val="18"/>
                <w:szCs w:val="18"/>
              </w:rPr>
            </w:pPr>
            <w:r>
              <w:rPr>
                <w:rFonts w:ascii="宋体" w:hAnsi="宋体" w:eastAsia="宋体" w:cs="宋体"/>
                <w:spacing w:val="5"/>
                <w:sz w:val="18"/>
                <w:szCs w:val="18"/>
              </w:rPr>
              <w:t>年度资金总额</w:t>
            </w:r>
          </w:p>
        </w:tc>
        <w:tc>
          <w:tcPr>
            <w:tcW w:w="5403" w:type="dxa"/>
            <w:gridSpan w:val="2"/>
            <w:vAlign w:val="top"/>
          </w:tcPr>
          <w:p w14:paraId="77094A85">
            <w:pPr>
              <w:spacing w:before="98" w:line="240" w:lineRule="exact"/>
              <w:ind w:left="2530"/>
              <w:rPr>
                <w:rFonts w:ascii="宋体" w:hAnsi="宋体" w:eastAsia="宋体" w:cs="宋体"/>
                <w:sz w:val="18"/>
                <w:szCs w:val="18"/>
              </w:rPr>
            </w:pPr>
            <w:r>
              <w:rPr>
                <w:rFonts w:ascii="宋体" w:hAnsi="宋体" w:eastAsia="宋体" w:cs="宋体"/>
                <w:position w:val="1"/>
                <w:sz w:val="18"/>
                <w:szCs w:val="18"/>
              </w:rPr>
              <w:t>17.5</w:t>
            </w:r>
          </w:p>
        </w:tc>
      </w:tr>
      <w:tr w14:paraId="636808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6" w:hRule="atLeast"/>
        </w:trPr>
        <w:tc>
          <w:tcPr>
            <w:tcW w:w="1175" w:type="dxa"/>
            <w:vMerge w:val="continue"/>
            <w:tcBorders>
              <w:top w:val="nil"/>
              <w:bottom w:val="nil"/>
            </w:tcBorders>
            <w:vAlign w:val="top"/>
          </w:tcPr>
          <w:p w14:paraId="3199FA4E">
            <w:pPr>
              <w:pStyle w:val="6"/>
            </w:pPr>
          </w:p>
        </w:tc>
        <w:tc>
          <w:tcPr>
            <w:tcW w:w="3213" w:type="dxa"/>
            <w:gridSpan w:val="3"/>
            <w:vAlign w:val="top"/>
          </w:tcPr>
          <w:p w14:paraId="4A84F2B7">
            <w:pPr>
              <w:spacing w:before="98" w:line="227" w:lineRule="auto"/>
              <w:ind w:left="32"/>
              <w:rPr>
                <w:rFonts w:ascii="宋体" w:hAnsi="宋体" w:eastAsia="宋体" w:cs="宋体"/>
                <w:sz w:val="18"/>
                <w:szCs w:val="18"/>
              </w:rPr>
            </w:pPr>
            <w:r>
              <w:rPr>
                <w:rFonts w:ascii="宋体" w:hAnsi="宋体" w:eastAsia="宋体" w:cs="宋体"/>
                <w:spacing w:val="5"/>
                <w:sz w:val="18"/>
                <w:szCs w:val="18"/>
              </w:rPr>
              <w:t>财政拨款</w:t>
            </w:r>
          </w:p>
        </w:tc>
        <w:tc>
          <w:tcPr>
            <w:tcW w:w="5403" w:type="dxa"/>
            <w:gridSpan w:val="2"/>
            <w:vAlign w:val="top"/>
          </w:tcPr>
          <w:p w14:paraId="0DA13803">
            <w:pPr>
              <w:spacing w:before="98" w:line="240" w:lineRule="exact"/>
              <w:ind w:left="2530"/>
              <w:rPr>
                <w:rFonts w:ascii="宋体" w:hAnsi="宋体" w:eastAsia="宋体" w:cs="宋体"/>
                <w:sz w:val="18"/>
                <w:szCs w:val="18"/>
              </w:rPr>
            </w:pPr>
            <w:r>
              <w:rPr>
                <w:rFonts w:ascii="宋体" w:hAnsi="宋体" w:eastAsia="宋体" w:cs="宋体"/>
                <w:position w:val="1"/>
                <w:sz w:val="18"/>
                <w:szCs w:val="18"/>
              </w:rPr>
              <w:t>17.5</w:t>
            </w:r>
          </w:p>
        </w:tc>
      </w:tr>
      <w:tr w14:paraId="799820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6" w:hRule="atLeast"/>
        </w:trPr>
        <w:tc>
          <w:tcPr>
            <w:tcW w:w="1175" w:type="dxa"/>
            <w:vMerge w:val="continue"/>
            <w:tcBorders>
              <w:top w:val="nil"/>
            </w:tcBorders>
            <w:vAlign w:val="top"/>
          </w:tcPr>
          <w:p w14:paraId="74A3E410">
            <w:pPr>
              <w:pStyle w:val="6"/>
            </w:pPr>
          </w:p>
        </w:tc>
        <w:tc>
          <w:tcPr>
            <w:tcW w:w="3213" w:type="dxa"/>
            <w:gridSpan w:val="3"/>
            <w:vAlign w:val="top"/>
          </w:tcPr>
          <w:p w14:paraId="5B5FD0CC">
            <w:pPr>
              <w:spacing w:before="99" w:line="228" w:lineRule="auto"/>
              <w:ind w:left="32"/>
              <w:rPr>
                <w:rFonts w:ascii="宋体" w:hAnsi="宋体" w:eastAsia="宋体" w:cs="宋体"/>
                <w:sz w:val="18"/>
                <w:szCs w:val="18"/>
              </w:rPr>
            </w:pPr>
            <w:r>
              <w:rPr>
                <w:rFonts w:ascii="宋体" w:hAnsi="宋体" w:eastAsia="宋体" w:cs="宋体"/>
                <w:spacing w:val="5"/>
                <w:sz w:val="18"/>
                <w:szCs w:val="18"/>
              </w:rPr>
              <w:t>其他资金</w:t>
            </w:r>
          </w:p>
        </w:tc>
        <w:tc>
          <w:tcPr>
            <w:tcW w:w="5403" w:type="dxa"/>
            <w:gridSpan w:val="2"/>
            <w:vAlign w:val="top"/>
          </w:tcPr>
          <w:p w14:paraId="39AB6945">
            <w:pPr>
              <w:pStyle w:val="6"/>
            </w:pPr>
          </w:p>
        </w:tc>
      </w:tr>
      <w:tr w14:paraId="280B22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6" w:hRule="atLeast"/>
        </w:trPr>
        <w:tc>
          <w:tcPr>
            <w:tcW w:w="1175" w:type="dxa"/>
            <w:vAlign w:val="top"/>
          </w:tcPr>
          <w:p w14:paraId="5D4D02B2">
            <w:pPr>
              <w:spacing w:before="193" w:line="228" w:lineRule="auto"/>
              <w:ind w:left="217"/>
              <w:rPr>
                <w:rFonts w:ascii="宋体" w:hAnsi="宋体" w:eastAsia="宋体" w:cs="宋体"/>
                <w:sz w:val="18"/>
                <w:szCs w:val="18"/>
              </w:rPr>
            </w:pPr>
            <w:r>
              <w:rPr>
                <w:rFonts w:ascii="宋体" w:hAnsi="宋体" w:eastAsia="宋体" w:cs="宋体"/>
                <w:spacing w:val="4"/>
                <w:sz w:val="18"/>
                <w:szCs w:val="18"/>
              </w:rPr>
              <w:t>总体目标</w:t>
            </w:r>
          </w:p>
        </w:tc>
        <w:tc>
          <w:tcPr>
            <w:tcW w:w="8616" w:type="dxa"/>
            <w:gridSpan w:val="5"/>
            <w:vAlign w:val="top"/>
          </w:tcPr>
          <w:p w14:paraId="0401228F">
            <w:pPr>
              <w:spacing w:before="77" w:line="227" w:lineRule="auto"/>
              <w:ind w:left="56"/>
              <w:rPr>
                <w:rFonts w:ascii="宋体" w:hAnsi="宋体" w:eastAsia="宋体" w:cs="宋体"/>
                <w:sz w:val="18"/>
                <w:szCs w:val="18"/>
              </w:rPr>
            </w:pPr>
            <w:r>
              <w:rPr>
                <w:rFonts w:ascii="宋体" w:hAnsi="宋体" w:eastAsia="宋体" w:cs="宋体"/>
                <w:spacing w:val="6"/>
                <w:sz w:val="18"/>
                <w:szCs w:val="18"/>
              </w:rPr>
              <w:t>进一步提升辖区水污染防治能力</w:t>
            </w:r>
            <w:r>
              <w:rPr>
                <w:rFonts w:ascii="宋体" w:hAnsi="宋体" w:eastAsia="宋体" w:cs="宋体"/>
                <w:spacing w:val="-36"/>
                <w:sz w:val="18"/>
                <w:szCs w:val="18"/>
              </w:rPr>
              <w:t xml:space="preserve"> </w:t>
            </w:r>
            <w:r>
              <w:rPr>
                <w:rFonts w:ascii="宋体" w:hAnsi="宋体" w:eastAsia="宋体" w:cs="宋体"/>
                <w:spacing w:val="6"/>
                <w:sz w:val="18"/>
                <w:szCs w:val="18"/>
              </w:rPr>
              <w:t>，持续改善辖区水环境治理</w:t>
            </w:r>
            <w:r>
              <w:rPr>
                <w:rFonts w:ascii="宋体" w:hAnsi="宋体" w:eastAsia="宋体" w:cs="宋体"/>
                <w:spacing w:val="-49"/>
                <w:sz w:val="18"/>
                <w:szCs w:val="18"/>
              </w:rPr>
              <w:t xml:space="preserve"> </w:t>
            </w:r>
            <w:r>
              <w:rPr>
                <w:rFonts w:ascii="宋体" w:hAnsi="宋体" w:eastAsia="宋体" w:cs="宋体"/>
                <w:spacing w:val="6"/>
                <w:sz w:val="18"/>
                <w:szCs w:val="18"/>
              </w:rPr>
              <w:t>，有效提高群众对辖区良好水生态的需求满</w:t>
            </w:r>
          </w:p>
          <w:p w14:paraId="7D530662">
            <w:pPr>
              <w:spacing w:before="11" w:line="228" w:lineRule="auto"/>
              <w:ind w:left="4034"/>
              <w:rPr>
                <w:rFonts w:ascii="宋体" w:hAnsi="宋体" w:eastAsia="宋体" w:cs="宋体"/>
                <w:sz w:val="18"/>
                <w:szCs w:val="18"/>
              </w:rPr>
            </w:pPr>
            <w:r>
              <w:rPr>
                <w:rFonts w:ascii="宋体" w:hAnsi="宋体" w:eastAsia="宋体" w:cs="宋体"/>
                <w:sz w:val="18"/>
                <w:szCs w:val="18"/>
              </w:rPr>
              <w:t>意度。</w:t>
            </w:r>
          </w:p>
        </w:tc>
      </w:tr>
      <w:tr w14:paraId="20045D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6" w:hRule="atLeast"/>
        </w:trPr>
        <w:tc>
          <w:tcPr>
            <w:tcW w:w="1175" w:type="dxa"/>
            <w:vMerge w:val="restart"/>
            <w:tcBorders>
              <w:bottom w:val="nil"/>
            </w:tcBorders>
            <w:vAlign w:val="top"/>
          </w:tcPr>
          <w:p w14:paraId="7494421C">
            <w:pPr>
              <w:pStyle w:val="6"/>
              <w:spacing w:line="247" w:lineRule="auto"/>
            </w:pPr>
          </w:p>
          <w:p w14:paraId="3DB23DAE">
            <w:pPr>
              <w:pStyle w:val="6"/>
              <w:spacing w:line="247" w:lineRule="auto"/>
            </w:pPr>
          </w:p>
          <w:p w14:paraId="03B712CB">
            <w:pPr>
              <w:pStyle w:val="6"/>
              <w:spacing w:line="247" w:lineRule="auto"/>
            </w:pPr>
          </w:p>
          <w:p w14:paraId="2DEC444B">
            <w:pPr>
              <w:pStyle w:val="6"/>
              <w:spacing w:line="248" w:lineRule="auto"/>
            </w:pPr>
          </w:p>
          <w:p w14:paraId="0C3ADD7A">
            <w:pPr>
              <w:pStyle w:val="6"/>
              <w:spacing w:line="248" w:lineRule="auto"/>
            </w:pPr>
          </w:p>
          <w:p w14:paraId="15DF8B60">
            <w:pPr>
              <w:pStyle w:val="6"/>
              <w:spacing w:line="248" w:lineRule="auto"/>
            </w:pPr>
          </w:p>
          <w:p w14:paraId="088351C8">
            <w:pPr>
              <w:pStyle w:val="6"/>
              <w:spacing w:line="248" w:lineRule="auto"/>
            </w:pPr>
          </w:p>
          <w:p w14:paraId="459651BF">
            <w:pPr>
              <w:pStyle w:val="6"/>
              <w:spacing w:line="248" w:lineRule="auto"/>
            </w:pPr>
          </w:p>
          <w:p w14:paraId="22FE51B6">
            <w:pPr>
              <w:pStyle w:val="6"/>
              <w:spacing w:line="248" w:lineRule="auto"/>
            </w:pPr>
          </w:p>
          <w:p w14:paraId="0796847D">
            <w:pPr>
              <w:pStyle w:val="6"/>
              <w:spacing w:line="248" w:lineRule="auto"/>
            </w:pPr>
          </w:p>
          <w:p w14:paraId="73497281">
            <w:pPr>
              <w:pStyle w:val="6"/>
              <w:spacing w:line="248" w:lineRule="auto"/>
            </w:pPr>
          </w:p>
          <w:p w14:paraId="091B7CA0">
            <w:pPr>
              <w:pStyle w:val="6"/>
              <w:spacing w:line="248" w:lineRule="auto"/>
            </w:pPr>
          </w:p>
          <w:p w14:paraId="27449D1A">
            <w:pPr>
              <w:pStyle w:val="6"/>
              <w:spacing w:line="248" w:lineRule="auto"/>
            </w:pPr>
          </w:p>
          <w:p w14:paraId="392B36F0">
            <w:pPr>
              <w:pStyle w:val="6"/>
              <w:spacing w:line="248" w:lineRule="auto"/>
            </w:pPr>
          </w:p>
          <w:p w14:paraId="1473D836">
            <w:pPr>
              <w:pStyle w:val="6"/>
              <w:spacing w:line="248" w:lineRule="auto"/>
            </w:pPr>
          </w:p>
          <w:p w14:paraId="5CEC418A">
            <w:pPr>
              <w:pStyle w:val="6"/>
              <w:spacing w:line="248" w:lineRule="auto"/>
            </w:pPr>
          </w:p>
          <w:p w14:paraId="245860D3">
            <w:pPr>
              <w:pStyle w:val="6"/>
              <w:spacing w:line="248" w:lineRule="auto"/>
            </w:pPr>
          </w:p>
          <w:p w14:paraId="5AFABE15">
            <w:pPr>
              <w:pStyle w:val="6"/>
              <w:spacing w:line="248" w:lineRule="auto"/>
            </w:pPr>
          </w:p>
          <w:p w14:paraId="4817B57F">
            <w:pPr>
              <w:pStyle w:val="6"/>
              <w:spacing w:line="248" w:lineRule="auto"/>
            </w:pPr>
          </w:p>
          <w:p w14:paraId="70B4DA27">
            <w:pPr>
              <w:pStyle w:val="6"/>
              <w:spacing w:line="248" w:lineRule="auto"/>
            </w:pPr>
          </w:p>
          <w:p w14:paraId="5E9F72A2">
            <w:pPr>
              <w:spacing w:before="59" w:line="228" w:lineRule="auto"/>
              <w:ind w:left="218"/>
              <w:rPr>
                <w:rFonts w:ascii="宋体" w:hAnsi="宋体" w:eastAsia="宋体" w:cs="宋体"/>
                <w:sz w:val="18"/>
                <w:szCs w:val="18"/>
              </w:rPr>
            </w:pPr>
            <w:r>
              <w:rPr>
                <w:rFonts w:ascii="宋体" w:hAnsi="宋体" w:eastAsia="宋体" w:cs="宋体"/>
                <w:spacing w:val="4"/>
                <w:sz w:val="18"/>
                <w:szCs w:val="18"/>
              </w:rPr>
              <w:t>绩效指标</w:t>
            </w:r>
          </w:p>
        </w:tc>
        <w:tc>
          <w:tcPr>
            <w:tcW w:w="1009" w:type="dxa"/>
            <w:vAlign w:val="top"/>
          </w:tcPr>
          <w:p w14:paraId="488DA710">
            <w:pPr>
              <w:spacing w:before="100" w:line="228" w:lineRule="auto"/>
              <w:ind w:left="133"/>
              <w:rPr>
                <w:rFonts w:ascii="宋体" w:hAnsi="宋体" w:eastAsia="宋体" w:cs="宋体"/>
                <w:sz w:val="18"/>
                <w:szCs w:val="18"/>
              </w:rPr>
            </w:pPr>
            <w:r>
              <w:rPr>
                <w:rFonts w:ascii="宋体" w:hAnsi="宋体" w:eastAsia="宋体" w:cs="宋体"/>
                <w:spacing w:val="4"/>
                <w:sz w:val="18"/>
                <w:szCs w:val="18"/>
              </w:rPr>
              <w:t>一级指标</w:t>
            </w:r>
          </w:p>
        </w:tc>
        <w:tc>
          <w:tcPr>
            <w:tcW w:w="980" w:type="dxa"/>
            <w:vAlign w:val="top"/>
          </w:tcPr>
          <w:p w14:paraId="2181792A">
            <w:pPr>
              <w:spacing w:before="100" w:line="228" w:lineRule="auto"/>
              <w:ind w:left="117"/>
              <w:rPr>
                <w:rFonts w:ascii="宋体" w:hAnsi="宋体" w:eastAsia="宋体" w:cs="宋体"/>
                <w:sz w:val="18"/>
                <w:szCs w:val="18"/>
              </w:rPr>
            </w:pPr>
            <w:r>
              <w:rPr>
                <w:rFonts w:ascii="宋体" w:hAnsi="宋体" w:eastAsia="宋体" w:cs="宋体"/>
                <w:spacing w:val="4"/>
                <w:sz w:val="18"/>
                <w:szCs w:val="18"/>
              </w:rPr>
              <w:t>二级指标</w:t>
            </w:r>
          </w:p>
        </w:tc>
        <w:tc>
          <w:tcPr>
            <w:tcW w:w="3115" w:type="dxa"/>
            <w:gridSpan w:val="2"/>
            <w:vAlign w:val="top"/>
          </w:tcPr>
          <w:p w14:paraId="66887745">
            <w:pPr>
              <w:spacing w:before="100" w:line="228" w:lineRule="auto"/>
              <w:ind w:left="1186"/>
              <w:rPr>
                <w:rFonts w:ascii="宋体" w:hAnsi="宋体" w:eastAsia="宋体" w:cs="宋体"/>
                <w:sz w:val="18"/>
                <w:szCs w:val="18"/>
              </w:rPr>
            </w:pPr>
            <w:r>
              <w:rPr>
                <w:rFonts w:ascii="宋体" w:hAnsi="宋体" w:eastAsia="宋体" w:cs="宋体"/>
                <w:spacing w:val="5"/>
                <w:sz w:val="18"/>
                <w:szCs w:val="18"/>
              </w:rPr>
              <w:t>三级指标</w:t>
            </w:r>
          </w:p>
        </w:tc>
        <w:tc>
          <w:tcPr>
            <w:tcW w:w="3512" w:type="dxa"/>
            <w:vAlign w:val="top"/>
          </w:tcPr>
          <w:p w14:paraId="668D4ADF">
            <w:pPr>
              <w:spacing w:before="100" w:line="227" w:lineRule="auto"/>
              <w:ind w:left="442"/>
              <w:rPr>
                <w:rFonts w:ascii="宋体" w:hAnsi="宋体" w:eastAsia="宋体" w:cs="宋体"/>
                <w:sz w:val="18"/>
                <w:szCs w:val="18"/>
              </w:rPr>
            </w:pPr>
            <w:r>
              <w:rPr>
                <w:rFonts w:ascii="宋体" w:hAnsi="宋体" w:eastAsia="宋体" w:cs="宋体"/>
                <w:spacing w:val="7"/>
                <w:sz w:val="18"/>
                <w:szCs w:val="18"/>
              </w:rPr>
              <w:t>指标值（包含数字及文字描述）</w:t>
            </w:r>
          </w:p>
        </w:tc>
      </w:tr>
      <w:tr w14:paraId="2AAA46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6" w:hRule="atLeast"/>
        </w:trPr>
        <w:tc>
          <w:tcPr>
            <w:tcW w:w="1175" w:type="dxa"/>
            <w:vMerge w:val="continue"/>
            <w:tcBorders>
              <w:top w:val="nil"/>
              <w:bottom w:val="nil"/>
            </w:tcBorders>
            <w:vAlign w:val="top"/>
          </w:tcPr>
          <w:p w14:paraId="4BB9BB7A">
            <w:pPr>
              <w:pStyle w:val="6"/>
            </w:pPr>
          </w:p>
        </w:tc>
        <w:tc>
          <w:tcPr>
            <w:tcW w:w="1009" w:type="dxa"/>
            <w:vMerge w:val="restart"/>
            <w:tcBorders>
              <w:bottom w:val="nil"/>
            </w:tcBorders>
            <w:vAlign w:val="top"/>
          </w:tcPr>
          <w:p w14:paraId="230D2C08">
            <w:pPr>
              <w:pStyle w:val="6"/>
              <w:spacing w:line="264" w:lineRule="auto"/>
            </w:pPr>
          </w:p>
          <w:p w14:paraId="0285B5FF">
            <w:pPr>
              <w:pStyle w:val="6"/>
              <w:spacing w:line="264" w:lineRule="auto"/>
            </w:pPr>
          </w:p>
          <w:p w14:paraId="7ABB8465">
            <w:pPr>
              <w:pStyle w:val="6"/>
              <w:spacing w:line="264" w:lineRule="auto"/>
            </w:pPr>
          </w:p>
          <w:p w14:paraId="1F6AF6EC">
            <w:pPr>
              <w:pStyle w:val="6"/>
              <w:spacing w:line="264" w:lineRule="auto"/>
            </w:pPr>
          </w:p>
          <w:p w14:paraId="054E426A">
            <w:pPr>
              <w:pStyle w:val="6"/>
              <w:spacing w:line="264" w:lineRule="auto"/>
            </w:pPr>
          </w:p>
          <w:p w14:paraId="562CA45D">
            <w:pPr>
              <w:pStyle w:val="6"/>
              <w:spacing w:line="264" w:lineRule="auto"/>
            </w:pPr>
          </w:p>
          <w:p w14:paraId="170E2E76">
            <w:pPr>
              <w:pStyle w:val="6"/>
              <w:spacing w:line="264" w:lineRule="auto"/>
            </w:pPr>
          </w:p>
          <w:p w14:paraId="698C9D11">
            <w:pPr>
              <w:pStyle w:val="6"/>
              <w:spacing w:line="264" w:lineRule="auto"/>
            </w:pPr>
          </w:p>
          <w:p w14:paraId="69657A5C">
            <w:pPr>
              <w:pStyle w:val="6"/>
              <w:spacing w:line="265" w:lineRule="auto"/>
            </w:pPr>
          </w:p>
          <w:p w14:paraId="1B893B4E">
            <w:pPr>
              <w:spacing w:before="58" w:line="227" w:lineRule="auto"/>
              <w:ind w:left="130"/>
              <w:rPr>
                <w:rFonts w:ascii="宋体" w:hAnsi="宋体" w:eastAsia="宋体" w:cs="宋体"/>
                <w:sz w:val="18"/>
                <w:szCs w:val="18"/>
              </w:rPr>
            </w:pPr>
            <w:r>
              <w:rPr>
                <w:rFonts w:ascii="宋体" w:hAnsi="宋体" w:eastAsia="宋体" w:cs="宋体"/>
                <w:spacing w:val="5"/>
                <w:sz w:val="18"/>
                <w:szCs w:val="18"/>
              </w:rPr>
              <w:t>产出指标</w:t>
            </w:r>
          </w:p>
        </w:tc>
        <w:tc>
          <w:tcPr>
            <w:tcW w:w="980" w:type="dxa"/>
            <w:vMerge w:val="restart"/>
            <w:tcBorders>
              <w:bottom w:val="nil"/>
            </w:tcBorders>
            <w:vAlign w:val="top"/>
          </w:tcPr>
          <w:p w14:paraId="41541474">
            <w:pPr>
              <w:pStyle w:val="6"/>
            </w:pPr>
          </w:p>
          <w:p w14:paraId="3323371F">
            <w:pPr>
              <w:pStyle w:val="6"/>
            </w:pPr>
          </w:p>
          <w:p w14:paraId="1E82B349">
            <w:pPr>
              <w:pStyle w:val="6"/>
              <w:spacing w:line="241" w:lineRule="auto"/>
            </w:pPr>
          </w:p>
          <w:p w14:paraId="0C058592">
            <w:pPr>
              <w:pStyle w:val="6"/>
              <w:spacing w:line="241" w:lineRule="auto"/>
            </w:pPr>
          </w:p>
          <w:p w14:paraId="0070309E">
            <w:pPr>
              <w:pStyle w:val="6"/>
              <w:spacing w:line="241" w:lineRule="auto"/>
            </w:pPr>
          </w:p>
          <w:p w14:paraId="40796D07">
            <w:pPr>
              <w:spacing w:before="59" w:line="227" w:lineRule="auto"/>
              <w:ind w:left="116"/>
              <w:rPr>
                <w:rFonts w:ascii="宋体" w:hAnsi="宋体" w:eastAsia="宋体" w:cs="宋体"/>
                <w:sz w:val="18"/>
                <w:szCs w:val="18"/>
              </w:rPr>
            </w:pPr>
            <w:r>
              <w:rPr>
                <w:rFonts w:ascii="宋体" w:hAnsi="宋体" w:eastAsia="宋体" w:cs="宋体"/>
                <w:spacing w:val="4"/>
                <w:sz w:val="18"/>
                <w:szCs w:val="18"/>
              </w:rPr>
              <w:t>数量指标</w:t>
            </w:r>
          </w:p>
        </w:tc>
        <w:tc>
          <w:tcPr>
            <w:tcW w:w="3115" w:type="dxa"/>
            <w:gridSpan w:val="2"/>
            <w:vAlign w:val="top"/>
          </w:tcPr>
          <w:p w14:paraId="00F650C7">
            <w:pPr>
              <w:spacing w:before="194" w:line="227" w:lineRule="auto"/>
              <w:ind w:left="1209"/>
              <w:rPr>
                <w:rFonts w:ascii="宋体" w:hAnsi="宋体" w:eastAsia="宋体" w:cs="宋体"/>
                <w:sz w:val="18"/>
                <w:szCs w:val="18"/>
              </w:rPr>
            </w:pPr>
            <w:r>
              <w:rPr>
                <w:rFonts w:ascii="宋体" w:hAnsi="宋体" w:eastAsia="宋体" w:cs="宋体"/>
                <w:spacing w:val="-1"/>
                <w:sz w:val="18"/>
                <w:szCs w:val="18"/>
              </w:rPr>
              <w:t>内业标绘</w:t>
            </w:r>
          </w:p>
        </w:tc>
        <w:tc>
          <w:tcPr>
            <w:tcW w:w="3512" w:type="dxa"/>
            <w:vAlign w:val="top"/>
          </w:tcPr>
          <w:p w14:paraId="2204FDAE">
            <w:pPr>
              <w:spacing w:before="79" w:line="227" w:lineRule="auto"/>
              <w:ind w:left="63"/>
              <w:rPr>
                <w:rFonts w:ascii="宋体" w:hAnsi="宋体" w:eastAsia="宋体" w:cs="宋体"/>
                <w:sz w:val="18"/>
                <w:szCs w:val="18"/>
              </w:rPr>
            </w:pPr>
            <w:r>
              <w:rPr>
                <w:rFonts w:ascii="宋体" w:hAnsi="宋体" w:eastAsia="宋体" w:cs="宋体"/>
                <w:spacing w:val="6"/>
                <w:sz w:val="18"/>
                <w:szCs w:val="18"/>
              </w:rPr>
              <w:t>形成符合要求的饮用水水源保护区边界矢</w:t>
            </w:r>
          </w:p>
          <w:p w14:paraId="1BA4DE75">
            <w:pPr>
              <w:spacing w:before="10" w:line="229" w:lineRule="auto"/>
              <w:ind w:left="1573"/>
              <w:rPr>
                <w:rFonts w:ascii="宋体" w:hAnsi="宋体" w:eastAsia="宋体" w:cs="宋体"/>
                <w:sz w:val="18"/>
                <w:szCs w:val="18"/>
              </w:rPr>
            </w:pPr>
            <w:r>
              <w:rPr>
                <w:rFonts w:ascii="宋体" w:hAnsi="宋体" w:eastAsia="宋体" w:cs="宋体"/>
                <w:spacing w:val="3"/>
                <w:sz w:val="18"/>
                <w:szCs w:val="18"/>
              </w:rPr>
              <w:t>量图</w:t>
            </w:r>
          </w:p>
        </w:tc>
      </w:tr>
      <w:tr w14:paraId="2A1196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11" w:hRule="atLeast"/>
        </w:trPr>
        <w:tc>
          <w:tcPr>
            <w:tcW w:w="1175" w:type="dxa"/>
            <w:vMerge w:val="continue"/>
            <w:tcBorders>
              <w:top w:val="nil"/>
              <w:bottom w:val="nil"/>
            </w:tcBorders>
            <w:vAlign w:val="top"/>
          </w:tcPr>
          <w:p w14:paraId="3391FB55">
            <w:pPr>
              <w:pStyle w:val="6"/>
            </w:pPr>
          </w:p>
        </w:tc>
        <w:tc>
          <w:tcPr>
            <w:tcW w:w="1009" w:type="dxa"/>
            <w:vMerge w:val="continue"/>
            <w:tcBorders>
              <w:top w:val="nil"/>
              <w:bottom w:val="nil"/>
            </w:tcBorders>
            <w:vAlign w:val="top"/>
          </w:tcPr>
          <w:p w14:paraId="10F04D27">
            <w:pPr>
              <w:pStyle w:val="6"/>
            </w:pPr>
          </w:p>
        </w:tc>
        <w:tc>
          <w:tcPr>
            <w:tcW w:w="980" w:type="dxa"/>
            <w:vMerge w:val="continue"/>
            <w:tcBorders>
              <w:top w:val="nil"/>
              <w:bottom w:val="nil"/>
            </w:tcBorders>
            <w:vAlign w:val="top"/>
          </w:tcPr>
          <w:p w14:paraId="695DC23F">
            <w:pPr>
              <w:pStyle w:val="6"/>
            </w:pPr>
          </w:p>
        </w:tc>
        <w:tc>
          <w:tcPr>
            <w:tcW w:w="1224" w:type="dxa"/>
            <w:vAlign w:val="top"/>
          </w:tcPr>
          <w:p w14:paraId="5CFCCBAB">
            <w:pPr>
              <w:spacing w:before="223" w:line="228" w:lineRule="auto"/>
              <w:ind w:left="240"/>
              <w:rPr>
                <w:rFonts w:ascii="宋体" w:hAnsi="宋体" w:eastAsia="宋体" w:cs="宋体"/>
                <w:sz w:val="18"/>
                <w:szCs w:val="18"/>
              </w:rPr>
            </w:pPr>
            <w:r>
              <w:rPr>
                <w:rFonts w:ascii="宋体" w:hAnsi="宋体" w:eastAsia="宋体" w:cs="宋体"/>
                <w:spacing w:val="4"/>
                <w:sz w:val="18"/>
                <w:szCs w:val="18"/>
              </w:rPr>
              <w:t>现场调绘</w:t>
            </w:r>
          </w:p>
        </w:tc>
        <w:tc>
          <w:tcPr>
            <w:tcW w:w="1891" w:type="dxa"/>
            <w:vAlign w:val="top"/>
          </w:tcPr>
          <w:p w14:paraId="3BE00123">
            <w:pPr>
              <w:pStyle w:val="6"/>
            </w:pPr>
          </w:p>
        </w:tc>
        <w:tc>
          <w:tcPr>
            <w:tcW w:w="3512" w:type="dxa"/>
            <w:vAlign w:val="top"/>
          </w:tcPr>
          <w:p w14:paraId="7E875751">
            <w:pPr>
              <w:spacing w:before="105" w:line="227" w:lineRule="auto"/>
              <w:ind w:left="63"/>
              <w:rPr>
                <w:rFonts w:ascii="宋体" w:hAnsi="宋体" w:eastAsia="宋体" w:cs="宋体"/>
                <w:sz w:val="18"/>
                <w:szCs w:val="18"/>
              </w:rPr>
            </w:pPr>
            <w:r>
              <w:rPr>
                <w:rFonts w:ascii="宋体" w:hAnsi="宋体" w:eastAsia="宋体" w:cs="宋体"/>
                <w:spacing w:val="6"/>
                <w:sz w:val="18"/>
                <w:szCs w:val="18"/>
              </w:rPr>
              <w:t>形成“集中式饮用水水源保护区界桩点成</w:t>
            </w:r>
          </w:p>
          <w:p w14:paraId="278AA5FC">
            <w:pPr>
              <w:spacing w:before="14" w:line="228" w:lineRule="auto"/>
              <w:ind w:left="1296"/>
              <w:rPr>
                <w:rFonts w:ascii="宋体" w:hAnsi="宋体" w:eastAsia="宋体" w:cs="宋体"/>
                <w:sz w:val="18"/>
                <w:szCs w:val="18"/>
              </w:rPr>
            </w:pPr>
            <w:r>
              <w:rPr>
                <w:rFonts w:ascii="宋体" w:hAnsi="宋体" w:eastAsia="宋体" w:cs="宋体"/>
                <w:spacing w:val="24"/>
                <w:sz w:val="18"/>
                <w:szCs w:val="18"/>
              </w:rPr>
              <w:t>果台账表”</w:t>
            </w:r>
          </w:p>
        </w:tc>
      </w:tr>
      <w:tr w14:paraId="75DBBE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3" w:hRule="atLeast"/>
        </w:trPr>
        <w:tc>
          <w:tcPr>
            <w:tcW w:w="1175" w:type="dxa"/>
            <w:vMerge w:val="continue"/>
            <w:tcBorders>
              <w:top w:val="nil"/>
              <w:bottom w:val="nil"/>
            </w:tcBorders>
            <w:vAlign w:val="top"/>
          </w:tcPr>
          <w:p w14:paraId="3DE6A91C">
            <w:pPr>
              <w:pStyle w:val="6"/>
            </w:pPr>
          </w:p>
        </w:tc>
        <w:tc>
          <w:tcPr>
            <w:tcW w:w="1009" w:type="dxa"/>
            <w:vMerge w:val="continue"/>
            <w:tcBorders>
              <w:top w:val="nil"/>
              <w:bottom w:val="nil"/>
            </w:tcBorders>
            <w:vAlign w:val="top"/>
          </w:tcPr>
          <w:p w14:paraId="04625FA1">
            <w:pPr>
              <w:pStyle w:val="6"/>
            </w:pPr>
          </w:p>
        </w:tc>
        <w:tc>
          <w:tcPr>
            <w:tcW w:w="980" w:type="dxa"/>
            <w:vMerge w:val="continue"/>
            <w:tcBorders>
              <w:top w:val="nil"/>
              <w:bottom w:val="nil"/>
            </w:tcBorders>
            <w:vAlign w:val="top"/>
          </w:tcPr>
          <w:p w14:paraId="3A29E5C7">
            <w:pPr>
              <w:pStyle w:val="6"/>
            </w:pPr>
          </w:p>
        </w:tc>
        <w:tc>
          <w:tcPr>
            <w:tcW w:w="3115" w:type="dxa"/>
            <w:gridSpan w:val="2"/>
            <w:vAlign w:val="top"/>
          </w:tcPr>
          <w:p w14:paraId="3859DB38">
            <w:pPr>
              <w:pStyle w:val="6"/>
              <w:spacing w:line="249" w:lineRule="auto"/>
            </w:pPr>
          </w:p>
          <w:p w14:paraId="74149E4B">
            <w:pPr>
              <w:spacing w:before="59" w:line="226" w:lineRule="auto"/>
              <w:ind w:left="1185"/>
              <w:rPr>
                <w:rFonts w:ascii="宋体" w:hAnsi="宋体" w:eastAsia="宋体" w:cs="宋体"/>
                <w:sz w:val="18"/>
                <w:szCs w:val="18"/>
              </w:rPr>
            </w:pPr>
            <w:r>
              <w:rPr>
                <w:rFonts w:ascii="宋体" w:hAnsi="宋体" w:eastAsia="宋体" w:cs="宋体"/>
                <w:spacing w:val="5"/>
                <w:sz w:val="18"/>
                <w:szCs w:val="18"/>
              </w:rPr>
              <w:t>报告编制</w:t>
            </w:r>
          </w:p>
        </w:tc>
        <w:tc>
          <w:tcPr>
            <w:tcW w:w="3512" w:type="dxa"/>
            <w:vAlign w:val="top"/>
          </w:tcPr>
          <w:p w14:paraId="09FDD34C">
            <w:pPr>
              <w:spacing w:before="192" w:line="242" w:lineRule="auto"/>
              <w:ind w:left="64" w:right="53" w:hanging="2"/>
              <w:rPr>
                <w:rFonts w:ascii="宋体" w:hAnsi="宋体" w:eastAsia="宋体" w:cs="宋体"/>
                <w:sz w:val="18"/>
                <w:szCs w:val="18"/>
              </w:rPr>
            </w:pPr>
            <w:r>
              <w:rPr>
                <w:rFonts w:ascii="宋体" w:hAnsi="宋体" w:eastAsia="宋体" w:cs="宋体"/>
                <w:spacing w:val="7"/>
                <w:sz w:val="18"/>
                <w:szCs w:val="18"/>
              </w:rPr>
              <w:t>编制《攀枝花市盐边县雅砻江菩萨岩集中</w:t>
            </w:r>
            <w:r>
              <w:rPr>
                <w:rFonts w:ascii="宋体" w:hAnsi="宋体" w:eastAsia="宋体" w:cs="宋体"/>
                <w:sz w:val="18"/>
                <w:szCs w:val="18"/>
              </w:rPr>
              <w:t xml:space="preserve"> </w:t>
            </w:r>
            <w:r>
              <w:rPr>
                <w:rFonts w:ascii="宋体" w:hAnsi="宋体" w:eastAsia="宋体" w:cs="宋体"/>
                <w:spacing w:val="4"/>
                <w:sz w:val="18"/>
                <w:szCs w:val="18"/>
              </w:rPr>
              <w:t>式饮用水水源保护区勘界定标技术报告</w:t>
            </w:r>
            <w:r>
              <w:rPr>
                <w:rFonts w:ascii="宋体" w:hAnsi="宋体" w:eastAsia="宋体" w:cs="宋体"/>
                <w:spacing w:val="-24"/>
                <w:sz w:val="18"/>
                <w:szCs w:val="18"/>
              </w:rPr>
              <w:t xml:space="preserve"> </w:t>
            </w:r>
            <w:r>
              <w:rPr>
                <w:rFonts w:ascii="宋体" w:hAnsi="宋体" w:eastAsia="宋体" w:cs="宋体"/>
                <w:spacing w:val="4"/>
                <w:sz w:val="18"/>
                <w:szCs w:val="18"/>
              </w:rPr>
              <w:t>》</w:t>
            </w:r>
          </w:p>
        </w:tc>
      </w:tr>
      <w:tr w14:paraId="30C948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9" w:hRule="atLeast"/>
        </w:trPr>
        <w:tc>
          <w:tcPr>
            <w:tcW w:w="1175" w:type="dxa"/>
            <w:vMerge w:val="continue"/>
            <w:tcBorders>
              <w:top w:val="nil"/>
              <w:bottom w:val="nil"/>
            </w:tcBorders>
            <w:vAlign w:val="top"/>
          </w:tcPr>
          <w:p w14:paraId="062AE8F6">
            <w:pPr>
              <w:pStyle w:val="6"/>
            </w:pPr>
          </w:p>
        </w:tc>
        <w:tc>
          <w:tcPr>
            <w:tcW w:w="1009" w:type="dxa"/>
            <w:vMerge w:val="continue"/>
            <w:tcBorders>
              <w:top w:val="nil"/>
              <w:bottom w:val="nil"/>
            </w:tcBorders>
            <w:vAlign w:val="top"/>
          </w:tcPr>
          <w:p w14:paraId="7B4A958C">
            <w:pPr>
              <w:pStyle w:val="6"/>
            </w:pPr>
          </w:p>
        </w:tc>
        <w:tc>
          <w:tcPr>
            <w:tcW w:w="980" w:type="dxa"/>
            <w:vMerge w:val="continue"/>
            <w:tcBorders>
              <w:top w:val="nil"/>
            </w:tcBorders>
            <w:vAlign w:val="top"/>
          </w:tcPr>
          <w:p w14:paraId="0E948181">
            <w:pPr>
              <w:pStyle w:val="6"/>
            </w:pPr>
          </w:p>
        </w:tc>
        <w:tc>
          <w:tcPr>
            <w:tcW w:w="3115" w:type="dxa"/>
            <w:gridSpan w:val="2"/>
            <w:vAlign w:val="top"/>
          </w:tcPr>
          <w:p w14:paraId="6D4FF0FE">
            <w:pPr>
              <w:spacing w:before="273" w:line="227" w:lineRule="auto"/>
              <w:ind w:left="718"/>
              <w:rPr>
                <w:rFonts w:ascii="宋体" w:hAnsi="宋体" w:eastAsia="宋体" w:cs="宋体"/>
                <w:sz w:val="18"/>
                <w:szCs w:val="18"/>
              </w:rPr>
            </w:pPr>
            <w:r>
              <w:rPr>
                <w:rFonts w:ascii="宋体" w:hAnsi="宋体" w:eastAsia="宋体" w:cs="宋体"/>
                <w:spacing w:val="5"/>
                <w:sz w:val="18"/>
                <w:szCs w:val="18"/>
              </w:rPr>
              <w:t>界桩制作及埋设安装</w:t>
            </w:r>
          </w:p>
        </w:tc>
        <w:tc>
          <w:tcPr>
            <w:tcW w:w="3512" w:type="dxa"/>
            <w:vAlign w:val="top"/>
          </w:tcPr>
          <w:p w14:paraId="44E873AE">
            <w:pPr>
              <w:spacing w:before="155" w:line="227" w:lineRule="auto"/>
              <w:ind w:left="61"/>
              <w:rPr>
                <w:rFonts w:ascii="宋体" w:hAnsi="宋体" w:eastAsia="宋体" w:cs="宋体"/>
                <w:sz w:val="18"/>
                <w:szCs w:val="18"/>
              </w:rPr>
            </w:pPr>
            <w:r>
              <w:rPr>
                <w:rFonts w:ascii="宋体" w:hAnsi="宋体" w:eastAsia="宋体" w:cs="宋体"/>
                <w:spacing w:val="7"/>
                <w:sz w:val="18"/>
                <w:szCs w:val="18"/>
              </w:rPr>
              <w:t>根据勘察结果，更新制作饮用水水源保护</w:t>
            </w:r>
          </w:p>
          <w:p w14:paraId="26A1E7CF">
            <w:pPr>
              <w:spacing w:before="14" w:line="227" w:lineRule="auto"/>
              <w:ind w:left="1210"/>
              <w:rPr>
                <w:rFonts w:ascii="宋体" w:hAnsi="宋体" w:eastAsia="宋体" w:cs="宋体"/>
                <w:sz w:val="18"/>
                <w:szCs w:val="18"/>
              </w:rPr>
            </w:pPr>
            <w:r>
              <w:rPr>
                <w:rFonts w:ascii="宋体" w:hAnsi="宋体" w:eastAsia="宋体" w:cs="宋体"/>
                <w:spacing w:val="4"/>
                <w:sz w:val="18"/>
                <w:szCs w:val="18"/>
              </w:rPr>
              <w:t>区界标、界桩</w:t>
            </w:r>
          </w:p>
        </w:tc>
      </w:tr>
      <w:tr w14:paraId="6F09F2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793" w:hRule="atLeast"/>
        </w:trPr>
        <w:tc>
          <w:tcPr>
            <w:tcW w:w="1175" w:type="dxa"/>
            <w:vMerge w:val="continue"/>
            <w:tcBorders>
              <w:top w:val="nil"/>
              <w:bottom w:val="nil"/>
            </w:tcBorders>
            <w:vAlign w:val="top"/>
          </w:tcPr>
          <w:p w14:paraId="04E5899D">
            <w:pPr>
              <w:pStyle w:val="6"/>
            </w:pPr>
          </w:p>
        </w:tc>
        <w:tc>
          <w:tcPr>
            <w:tcW w:w="1009" w:type="dxa"/>
            <w:vMerge w:val="continue"/>
            <w:tcBorders>
              <w:top w:val="nil"/>
              <w:bottom w:val="nil"/>
            </w:tcBorders>
            <w:vAlign w:val="top"/>
          </w:tcPr>
          <w:p w14:paraId="5B99F5FB">
            <w:pPr>
              <w:pStyle w:val="6"/>
            </w:pPr>
          </w:p>
        </w:tc>
        <w:tc>
          <w:tcPr>
            <w:tcW w:w="980" w:type="dxa"/>
            <w:vAlign w:val="top"/>
          </w:tcPr>
          <w:p w14:paraId="1CBE2C45">
            <w:pPr>
              <w:pStyle w:val="6"/>
              <w:spacing w:line="251" w:lineRule="auto"/>
            </w:pPr>
          </w:p>
          <w:p w14:paraId="11F6D797">
            <w:pPr>
              <w:pStyle w:val="6"/>
              <w:spacing w:line="251" w:lineRule="auto"/>
            </w:pPr>
          </w:p>
          <w:p w14:paraId="633BE434">
            <w:pPr>
              <w:pStyle w:val="6"/>
              <w:spacing w:line="251" w:lineRule="auto"/>
            </w:pPr>
          </w:p>
          <w:p w14:paraId="510EA126">
            <w:pPr>
              <w:spacing w:before="58" w:line="228" w:lineRule="auto"/>
              <w:ind w:left="115"/>
              <w:rPr>
                <w:rFonts w:ascii="宋体" w:hAnsi="宋体" w:eastAsia="宋体" w:cs="宋体"/>
                <w:sz w:val="18"/>
                <w:szCs w:val="18"/>
              </w:rPr>
            </w:pPr>
            <w:r>
              <w:rPr>
                <w:rFonts w:ascii="宋体" w:hAnsi="宋体" w:eastAsia="宋体" w:cs="宋体"/>
                <w:spacing w:val="5"/>
                <w:sz w:val="18"/>
                <w:szCs w:val="18"/>
              </w:rPr>
              <w:t>质量指标</w:t>
            </w:r>
          </w:p>
        </w:tc>
        <w:tc>
          <w:tcPr>
            <w:tcW w:w="3115" w:type="dxa"/>
            <w:gridSpan w:val="2"/>
            <w:vAlign w:val="top"/>
          </w:tcPr>
          <w:p w14:paraId="787D4007">
            <w:pPr>
              <w:spacing w:before="113" w:line="227" w:lineRule="auto"/>
              <w:ind w:left="52"/>
              <w:rPr>
                <w:rFonts w:ascii="宋体" w:hAnsi="宋体" w:eastAsia="宋体" w:cs="宋体"/>
                <w:sz w:val="18"/>
                <w:szCs w:val="18"/>
              </w:rPr>
            </w:pPr>
            <w:r>
              <w:rPr>
                <w:rFonts w:ascii="宋体" w:hAnsi="宋体" w:eastAsia="宋体" w:cs="宋体"/>
                <w:spacing w:val="6"/>
                <w:sz w:val="18"/>
                <w:szCs w:val="18"/>
              </w:rPr>
              <w:t>严格按照《四川省集中式饮用水水源</w:t>
            </w:r>
          </w:p>
          <w:p w14:paraId="5B0D2EAD">
            <w:pPr>
              <w:spacing w:before="13" w:line="227" w:lineRule="auto"/>
              <w:ind w:left="52"/>
              <w:rPr>
                <w:rFonts w:ascii="宋体" w:hAnsi="宋体" w:eastAsia="宋体" w:cs="宋体"/>
                <w:sz w:val="18"/>
                <w:szCs w:val="18"/>
              </w:rPr>
            </w:pPr>
            <w:r>
              <w:rPr>
                <w:rFonts w:ascii="宋体" w:hAnsi="宋体" w:eastAsia="宋体" w:cs="宋体"/>
                <w:spacing w:val="8"/>
                <w:sz w:val="18"/>
                <w:szCs w:val="18"/>
              </w:rPr>
              <w:t>保护区勘界定标技术指南》和相关部</w:t>
            </w:r>
          </w:p>
          <w:p w14:paraId="063B0999">
            <w:pPr>
              <w:spacing w:before="13" w:line="227" w:lineRule="auto"/>
              <w:ind w:left="72"/>
              <w:rPr>
                <w:rFonts w:ascii="宋体" w:hAnsi="宋体" w:eastAsia="宋体" w:cs="宋体"/>
                <w:sz w:val="18"/>
                <w:szCs w:val="18"/>
              </w:rPr>
            </w:pPr>
            <w:r>
              <w:rPr>
                <w:rFonts w:ascii="宋体" w:hAnsi="宋体" w:eastAsia="宋体" w:cs="宋体"/>
                <w:spacing w:val="5"/>
                <w:sz w:val="18"/>
                <w:szCs w:val="18"/>
              </w:rPr>
              <w:t>门要求，全面开展攀枝花市盐边县雅</w:t>
            </w:r>
          </w:p>
          <w:p w14:paraId="2DC52E00">
            <w:pPr>
              <w:spacing w:before="12" w:line="227" w:lineRule="auto"/>
              <w:ind w:left="52"/>
              <w:rPr>
                <w:rFonts w:ascii="宋体" w:hAnsi="宋体" w:eastAsia="宋体" w:cs="宋体"/>
                <w:sz w:val="18"/>
                <w:szCs w:val="18"/>
              </w:rPr>
            </w:pPr>
            <w:r>
              <w:rPr>
                <w:rFonts w:ascii="宋体" w:hAnsi="宋体" w:eastAsia="宋体" w:cs="宋体"/>
                <w:spacing w:val="6"/>
                <w:sz w:val="18"/>
                <w:szCs w:val="18"/>
              </w:rPr>
              <w:t>砻江菩萨岩集中式饮用水水源地保护</w:t>
            </w:r>
          </w:p>
          <w:p w14:paraId="7D6E3C2C">
            <w:pPr>
              <w:spacing w:before="13" w:line="227" w:lineRule="auto"/>
              <w:ind w:left="65"/>
              <w:rPr>
                <w:rFonts w:ascii="宋体" w:hAnsi="宋体" w:eastAsia="宋体" w:cs="宋体"/>
                <w:sz w:val="18"/>
                <w:szCs w:val="18"/>
              </w:rPr>
            </w:pPr>
            <w:r>
              <w:rPr>
                <w:rFonts w:ascii="宋体" w:hAnsi="宋体" w:eastAsia="宋体" w:cs="宋体"/>
                <w:spacing w:val="5"/>
                <w:sz w:val="18"/>
                <w:szCs w:val="18"/>
              </w:rPr>
              <w:t>区勘界定标工作，</w:t>
            </w:r>
            <w:r>
              <w:rPr>
                <w:rFonts w:ascii="宋体" w:hAnsi="宋体" w:eastAsia="宋体" w:cs="宋体"/>
                <w:spacing w:val="-54"/>
                <w:sz w:val="18"/>
                <w:szCs w:val="18"/>
              </w:rPr>
              <w:t xml:space="preserve"> </w:t>
            </w:r>
            <w:r>
              <w:rPr>
                <w:rFonts w:ascii="宋体" w:hAnsi="宋体" w:eastAsia="宋体" w:cs="宋体"/>
                <w:spacing w:val="5"/>
                <w:sz w:val="18"/>
                <w:szCs w:val="18"/>
              </w:rPr>
              <w:t>并编制《攀枝花市</w:t>
            </w:r>
          </w:p>
          <w:p w14:paraId="7BAAB8A2">
            <w:pPr>
              <w:spacing w:before="14" w:line="227" w:lineRule="auto"/>
              <w:ind w:left="53"/>
              <w:rPr>
                <w:rFonts w:ascii="宋体" w:hAnsi="宋体" w:eastAsia="宋体" w:cs="宋体"/>
                <w:sz w:val="18"/>
                <w:szCs w:val="18"/>
              </w:rPr>
            </w:pPr>
            <w:r>
              <w:rPr>
                <w:rFonts w:ascii="宋体" w:hAnsi="宋体" w:eastAsia="宋体" w:cs="宋体"/>
                <w:spacing w:val="6"/>
                <w:sz w:val="18"/>
                <w:szCs w:val="18"/>
              </w:rPr>
              <w:t>盐边县雅砻江菩萨岩集中式饮用水水</w:t>
            </w:r>
          </w:p>
          <w:p w14:paraId="3581145C">
            <w:pPr>
              <w:spacing w:before="13" w:line="226" w:lineRule="auto"/>
              <w:ind w:left="333"/>
              <w:rPr>
                <w:rFonts w:ascii="宋体" w:hAnsi="宋体" w:eastAsia="宋体" w:cs="宋体"/>
                <w:sz w:val="18"/>
                <w:szCs w:val="18"/>
              </w:rPr>
            </w:pPr>
            <w:r>
              <w:rPr>
                <w:rFonts w:ascii="宋体" w:hAnsi="宋体" w:eastAsia="宋体" w:cs="宋体"/>
                <w:spacing w:val="6"/>
                <w:sz w:val="18"/>
                <w:szCs w:val="18"/>
              </w:rPr>
              <w:t>源保护区勘界定标技术报告</w:t>
            </w:r>
            <w:r>
              <w:rPr>
                <w:rFonts w:ascii="宋体" w:hAnsi="宋体" w:eastAsia="宋体" w:cs="宋体"/>
                <w:spacing w:val="-47"/>
                <w:sz w:val="18"/>
                <w:szCs w:val="18"/>
              </w:rPr>
              <w:t xml:space="preserve"> </w:t>
            </w:r>
            <w:r>
              <w:rPr>
                <w:rFonts w:ascii="宋体" w:hAnsi="宋体" w:eastAsia="宋体" w:cs="宋体"/>
                <w:spacing w:val="6"/>
                <w:sz w:val="18"/>
                <w:szCs w:val="18"/>
              </w:rPr>
              <w:t>》</w:t>
            </w:r>
          </w:p>
        </w:tc>
        <w:tc>
          <w:tcPr>
            <w:tcW w:w="3512" w:type="dxa"/>
            <w:vAlign w:val="top"/>
          </w:tcPr>
          <w:p w14:paraId="788C33E6">
            <w:pPr>
              <w:pStyle w:val="6"/>
              <w:spacing w:line="251" w:lineRule="auto"/>
            </w:pPr>
          </w:p>
          <w:p w14:paraId="77D80542">
            <w:pPr>
              <w:pStyle w:val="6"/>
              <w:spacing w:line="251" w:lineRule="auto"/>
            </w:pPr>
          </w:p>
          <w:p w14:paraId="2B2709DA">
            <w:pPr>
              <w:pStyle w:val="6"/>
              <w:spacing w:line="251" w:lineRule="auto"/>
            </w:pPr>
          </w:p>
          <w:p w14:paraId="7414BCD8">
            <w:pPr>
              <w:spacing w:before="58" w:line="228" w:lineRule="auto"/>
              <w:ind w:left="1103"/>
              <w:rPr>
                <w:rFonts w:ascii="宋体" w:hAnsi="宋体" w:eastAsia="宋体" w:cs="宋体"/>
                <w:sz w:val="18"/>
                <w:szCs w:val="18"/>
              </w:rPr>
            </w:pPr>
            <w:r>
              <w:rPr>
                <w:rFonts w:ascii="宋体" w:hAnsi="宋体" w:eastAsia="宋体" w:cs="宋体"/>
                <w:spacing w:val="6"/>
                <w:sz w:val="18"/>
                <w:szCs w:val="18"/>
              </w:rPr>
              <w:t>通过专家组评审</w:t>
            </w:r>
          </w:p>
        </w:tc>
      </w:tr>
      <w:tr w14:paraId="589197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6" w:hRule="atLeast"/>
        </w:trPr>
        <w:tc>
          <w:tcPr>
            <w:tcW w:w="1175" w:type="dxa"/>
            <w:vMerge w:val="continue"/>
            <w:tcBorders>
              <w:top w:val="nil"/>
              <w:bottom w:val="nil"/>
            </w:tcBorders>
            <w:vAlign w:val="top"/>
          </w:tcPr>
          <w:p w14:paraId="6761F782">
            <w:pPr>
              <w:pStyle w:val="6"/>
            </w:pPr>
          </w:p>
        </w:tc>
        <w:tc>
          <w:tcPr>
            <w:tcW w:w="1009" w:type="dxa"/>
            <w:vMerge w:val="continue"/>
            <w:tcBorders>
              <w:top w:val="nil"/>
            </w:tcBorders>
            <w:vAlign w:val="top"/>
          </w:tcPr>
          <w:p w14:paraId="423C89D0">
            <w:pPr>
              <w:pStyle w:val="6"/>
            </w:pPr>
          </w:p>
        </w:tc>
        <w:tc>
          <w:tcPr>
            <w:tcW w:w="980" w:type="dxa"/>
            <w:vAlign w:val="top"/>
          </w:tcPr>
          <w:p w14:paraId="78A4D868">
            <w:pPr>
              <w:spacing w:before="189" w:line="228" w:lineRule="auto"/>
              <w:ind w:left="123"/>
              <w:rPr>
                <w:rFonts w:ascii="宋体" w:hAnsi="宋体" w:eastAsia="宋体" w:cs="宋体"/>
                <w:sz w:val="18"/>
                <w:szCs w:val="18"/>
              </w:rPr>
            </w:pPr>
            <w:r>
              <w:rPr>
                <w:rFonts w:ascii="宋体" w:hAnsi="宋体" w:eastAsia="宋体" w:cs="宋体"/>
                <w:spacing w:val="3"/>
                <w:sz w:val="18"/>
                <w:szCs w:val="18"/>
              </w:rPr>
              <w:t>时效指标</w:t>
            </w:r>
          </w:p>
        </w:tc>
        <w:tc>
          <w:tcPr>
            <w:tcW w:w="3115" w:type="dxa"/>
            <w:gridSpan w:val="2"/>
            <w:vAlign w:val="top"/>
          </w:tcPr>
          <w:p w14:paraId="3CFEE691">
            <w:pPr>
              <w:spacing w:before="189" w:line="227" w:lineRule="auto"/>
              <w:ind w:left="1188"/>
              <w:rPr>
                <w:rFonts w:ascii="宋体" w:hAnsi="宋体" w:eastAsia="宋体" w:cs="宋体"/>
                <w:sz w:val="18"/>
                <w:szCs w:val="18"/>
              </w:rPr>
            </w:pPr>
            <w:r>
              <w:rPr>
                <w:rFonts w:ascii="宋体" w:hAnsi="宋体" w:eastAsia="宋体" w:cs="宋体"/>
                <w:spacing w:val="4"/>
                <w:sz w:val="18"/>
                <w:szCs w:val="18"/>
              </w:rPr>
              <w:t>完成时间</w:t>
            </w:r>
          </w:p>
        </w:tc>
        <w:tc>
          <w:tcPr>
            <w:tcW w:w="3512" w:type="dxa"/>
            <w:vAlign w:val="top"/>
          </w:tcPr>
          <w:p w14:paraId="052D15C9">
            <w:pPr>
              <w:spacing w:before="189" w:line="227" w:lineRule="auto"/>
              <w:ind w:left="1338"/>
              <w:rPr>
                <w:rFonts w:ascii="宋体" w:hAnsi="宋体" w:eastAsia="宋体" w:cs="宋体"/>
                <w:sz w:val="18"/>
                <w:szCs w:val="18"/>
              </w:rPr>
            </w:pPr>
            <w:r>
              <w:rPr>
                <w:rFonts w:ascii="宋体" w:hAnsi="宋体" w:eastAsia="宋体" w:cs="宋体"/>
                <w:spacing w:val="4"/>
                <w:sz w:val="18"/>
                <w:szCs w:val="18"/>
              </w:rPr>
              <w:t>2026年2月</w:t>
            </w:r>
          </w:p>
        </w:tc>
      </w:tr>
      <w:tr w14:paraId="3E6BCA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5" w:hRule="atLeast"/>
        </w:trPr>
        <w:tc>
          <w:tcPr>
            <w:tcW w:w="1175" w:type="dxa"/>
            <w:vMerge w:val="continue"/>
            <w:tcBorders>
              <w:top w:val="nil"/>
              <w:bottom w:val="nil"/>
            </w:tcBorders>
            <w:vAlign w:val="top"/>
          </w:tcPr>
          <w:p w14:paraId="5E651A30">
            <w:pPr>
              <w:pStyle w:val="6"/>
            </w:pPr>
          </w:p>
        </w:tc>
        <w:tc>
          <w:tcPr>
            <w:tcW w:w="1009" w:type="dxa"/>
            <w:vAlign w:val="top"/>
          </w:tcPr>
          <w:p w14:paraId="28E7EA59">
            <w:pPr>
              <w:spacing w:before="180" w:line="227" w:lineRule="auto"/>
              <w:ind w:left="180"/>
              <w:rPr>
                <w:rFonts w:ascii="宋体" w:hAnsi="宋体" w:eastAsia="宋体" w:cs="宋体"/>
                <w:sz w:val="18"/>
                <w:szCs w:val="18"/>
              </w:rPr>
            </w:pPr>
            <w:r>
              <w:rPr>
                <w:rFonts w:ascii="宋体" w:hAnsi="宋体" w:eastAsia="宋体" w:cs="宋体"/>
                <w:spacing w:val="4"/>
                <w:sz w:val="18"/>
                <w:szCs w:val="18"/>
              </w:rPr>
              <w:t>成本指标</w:t>
            </w:r>
          </w:p>
        </w:tc>
        <w:tc>
          <w:tcPr>
            <w:tcW w:w="980" w:type="dxa"/>
            <w:vAlign w:val="top"/>
          </w:tcPr>
          <w:p w14:paraId="1325DE5C">
            <w:pPr>
              <w:spacing w:before="62" w:line="227" w:lineRule="auto"/>
              <w:ind w:left="116"/>
              <w:rPr>
                <w:rFonts w:ascii="宋体" w:hAnsi="宋体" w:eastAsia="宋体" w:cs="宋体"/>
                <w:sz w:val="18"/>
                <w:szCs w:val="18"/>
              </w:rPr>
            </w:pPr>
            <w:r>
              <w:rPr>
                <w:rFonts w:ascii="宋体" w:hAnsi="宋体" w:eastAsia="宋体" w:cs="宋体"/>
                <w:spacing w:val="4"/>
                <w:sz w:val="18"/>
                <w:szCs w:val="18"/>
              </w:rPr>
              <w:t>经济成本</w:t>
            </w:r>
          </w:p>
          <w:p w14:paraId="787E8B20">
            <w:pPr>
              <w:spacing w:before="14" w:line="212" w:lineRule="auto"/>
              <w:ind w:left="306"/>
              <w:rPr>
                <w:rFonts w:ascii="宋体" w:hAnsi="宋体" w:eastAsia="宋体" w:cs="宋体"/>
                <w:sz w:val="18"/>
                <w:szCs w:val="18"/>
              </w:rPr>
            </w:pPr>
            <w:r>
              <w:rPr>
                <w:rFonts w:ascii="宋体" w:hAnsi="宋体" w:eastAsia="宋体" w:cs="宋体"/>
                <w:spacing w:val="2"/>
                <w:sz w:val="18"/>
                <w:szCs w:val="18"/>
              </w:rPr>
              <w:t>指标</w:t>
            </w:r>
          </w:p>
        </w:tc>
        <w:tc>
          <w:tcPr>
            <w:tcW w:w="3115" w:type="dxa"/>
            <w:gridSpan w:val="2"/>
            <w:vAlign w:val="top"/>
          </w:tcPr>
          <w:p w14:paraId="1C134417">
            <w:pPr>
              <w:spacing w:before="180" w:line="228" w:lineRule="auto"/>
              <w:ind w:left="1093"/>
              <w:rPr>
                <w:rFonts w:ascii="宋体" w:hAnsi="宋体" w:eastAsia="宋体" w:cs="宋体"/>
                <w:sz w:val="18"/>
                <w:szCs w:val="18"/>
              </w:rPr>
            </w:pPr>
            <w:r>
              <w:rPr>
                <w:rFonts w:ascii="宋体" w:hAnsi="宋体" w:eastAsia="宋体" w:cs="宋体"/>
                <w:spacing w:val="5"/>
                <w:sz w:val="18"/>
                <w:szCs w:val="18"/>
              </w:rPr>
              <w:t>项目总投资</w:t>
            </w:r>
          </w:p>
        </w:tc>
        <w:tc>
          <w:tcPr>
            <w:tcW w:w="3512" w:type="dxa"/>
            <w:vAlign w:val="top"/>
          </w:tcPr>
          <w:p w14:paraId="1B0762C2">
            <w:pPr>
              <w:spacing w:before="180" w:line="228" w:lineRule="auto"/>
              <w:ind w:left="1349"/>
              <w:rPr>
                <w:rFonts w:ascii="宋体" w:hAnsi="宋体" w:eastAsia="宋体" w:cs="宋体"/>
                <w:sz w:val="18"/>
                <w:szCs w:val="18"/>
              </w:rPr>
            </w:pPr>
            <w:r>
              <w:rPr>
                <w:rFonts w:ascii="宋体" w:hAnsi="宋体" w:eastAsia="宋体" w:cs="宋体"/>
                <w:spacing w:val="3"/>
                <w:sz w:val="18"/>
                <w:szCs w:val="18"/>
              </w:rPr>
              <w:t>18.00万元</w:t>
            </w:r>
          </w:p>
        </w:tc>
      </w:tr>
      <w:tr w14:paraId="5F3160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33" w:hRule="atLeast"/>
        </w:trPr>
        <w:tc>
          <w:tcPr>
            <w:tcW w:w="1175" w:type="dxa"/>
            <w:vMerge w:val="continue"/>
            <w:tcBorders>
              <w:top w:val="nil"/>
              <w:bottom w:val="nil"/>
            </w:tcBorders>
            <w:vAlign w:val="top"/>
          </w:tcPr>
          <w:p w14:paraId="71C50945">
            <w:pPr>
              <w:pStyle w:val="6"/>
            </w:pPr>
          </w:p>
        </w:tc>
        <w:tc>
          <w:tcPr>
            <w:tcW w:w="1009" w:type="dxa"/>
            <w:vMerge w:val="restart"/>
            <w:tcBorders>
              <w:bottom w:val="nil"/>
            </w:tcBorders>
            <w:vAlign w:val="top"/>
          </w:tcPr>
          <w:p w14:paraId="4EE50B53">
            <w:pPr>
              <w:pStyle w:val="6"/>
              <w:spacing w:line="255" w:lineRule="auto"/>
            </w:pPr>
          </w:p>
          <w:p w14:paraId="25B26AFF">
            <w:pPr>
              <w:pStyle w:val="6"/>
              <w:spacing w:line="255" w:lineRule="auto"/>
            </w:pPr>
          </w:p>
          <w:p w14:paraId="507AD6FF">
            <w:pPr>
              <w:pStyle w:val="6"/>
              <w:spacing w:line="255" w:lineRule="auto"/>
            </w:pPr>
          </w:p>
          <w:p w14:paraId="2D1804F1">
            <w:pPr>
              <w:pStyle w:val="6"/>
              <w:spacing w:line="255" w:lineRule="auto"/>
            </w:pPr>
          </w:p>
          <w:p w14:paraId="04B38E50">
            <w:pPr>
              <w:pStyle w:val="6"/>
              <w:spacing w:line="255" w:lineRule="auto"/>
            </w:pPr>
          </w:p>
          <w:p w14:paraId="5306804D">
            <w:pPr>
              <w:pStyle w:val="6"/>
              <w:spacing w:line="255" w:lineRule="auto"/>
            </w:pPr>
          </w:p>
          <w:p w14:paraId="1B74BB18">
            <w:pPr>
              <w:spacing w:before="59" w:line="228" w:lineRule="auto"/>
              <w:ind w:left="134"/>
              <w:rPr>
                <w:rFonts w:ascii="宋体" w:hAnsi="宋体" w:eastAsia="宋体" w:cs="宋体"/>
                <w:sz w:val="18"/>
                <w:szCs w:val="18"/>
              </w:rPr>
            </w:pPr>
            <w:r>
              <w:rPr>
                <w:rFonts w:ascii="宋体" w:hAnsi="宋体" w:eastAsia="宋体" w:cs="宋体"/>
                <w:spacing w:val="4"/>
                <w:sz w:val="18"/>
                <w:szCs w:val="18"/>
              </w:rPr>
              <w:t>效益指标</w:t>
            </w:r>
          </w:p>
        </w:tc>
        <w:tc>
          <w:tcPr>
            <w:tcW w:w="980" w:type="dxa"/>
            <w:vAlign w:val="top"/>
          </w:tcPr>
          <w:p w14:paraId="29F242F8">
            <w:pPr>
              <w:pStyle w:val="6"/>
              <w:spacing w:line="261" w:lineRule="auto"/>
            </w:pPr>
          </w:p>
          <w:p w14:paraId="0D39C2EE">
            <w:pPr>
              <w:spacing w:before="59" w:line="227" w:lineRule="auto"/>
              <w:ind w:left="116"/>
              <w:rPr>
                <w:rFonts w:ascii="宋体" w:hAnsi="宋体" w:eastAsia="宋体" w:cs="宋体"/>
                <w:sz w:val="18"/>
                <w:szCs w:val="18"/>
              </w:rPr>
            </w:pPr>
            <w:r>
              <w:rPr>
                <w:rFonts w:ascii="宋体" w:hAnsi="宋体" w:eastAsia="宋体" w:cs="宋体"/>
                <w:spacing w:val="4"/>
                <w:sz w:val="18"/>
                <w:szCs w:val="18"/>
              </w:rPr>
              <w:t>社会效益</w:t>
            </w:r>
          </w:p>
          <w:p w14:paraId="72045D7D">
            <w:pPr>
              <w:spacing w:before="14" w:line="228" w:lineRule="auto"/>
              <w:ind w:left="306"/>
              <w:rPr>
                <w:rFonts w:ascii="宋体" w:hAnsi="宋体" w:eastAsia="宋体" w:cs="宋体"/>
                <w:sz w:val="18"/>
                <w:szCs w:val="18"/>
              </w:rPr>
            </w:pPr>
            <w:r>
              <w:rPr>
                <w:rFonts w:ascii="宋体" w:hAnsi="宋体" w:eastAsia="宋体" w:cs="宋体"/>
                <w:spacing w:val="2"/>
                <w:sz w:val="18"/>
                <w:szCs w:val="18"/>
              </w:rPr>
              <w:t>指标</w:t>
            </w:r>
          </w:p>
        </w:tc>
        <w:tc>
          <w:tcPr>
            <w:tcW w:w="3115" w:type="dxa"/>
            <w:gridSpan w:val="2"/>
            <w:vAlign w:val="top"/>
          </w:tcPr>
          <w:p w14:paraId="750230A8">
            <w:pPr>
              <w:pStyle w:val="6"/>
              <w:spacing w:line="378" w:lineRule="auto"/>
            </w:pPr>
          </w:p>
          <w:p w14:paraId="1659AE28">
            <w:pPr>
              <w:spacing w:before="59" w:line="227" w:lineRule="auto"/>
              <w:ind w:left="333"/>
              <w:rPr>
                <w:rFonts w:ascii="宋体" w:hAnsi="宋体" w:eastAsia="宋体" w:cs="宋体"/>
                <w:sz w:val="18"/>
                <w:szCs w:val="18"/>
              </w:rPr>
            </w:pPr>
            <w:r>
              <w:rPr>
                <w:rFonts w:ascii="宋体" w:hAnsi="宋体" w:eastAsia="宋体" w:cs="宋体"/>
                <w:spacing w:val="6"/>
                <w:sz w:val="18"/>
                <w:szCs w:val="18"/>
              </w:rPr>
              <w:t>对社会发展带来的影响和效果</w:t>
            </w:r>
          </w:p>
        </w:tc>
        <w:tc>
          <w:tcPr>
            <w:tcW w:w="3512" w:type="dxa"/>
            <w:vAlign w:val="top"/>
          </w:tcPr>
          <w:p w14:paraId="42C4AF54">
            <w:pPr>
              <w:spacing w:before="87" w:line="227" w:lineRule="auto"/>
              <w:ind w:left="61"/>
              <w:rPr>
                <w:rFonts w:ascii="宋体" w:hAnsi="宋体" w:eastAsia="宋体" w:cs="宋体"/>
                <w:sz w:val="18"/>
                <w:szCs w:val="18"/>
              </w:rPr>
            </w:pPr>
            <w:r>
              <w:rPr>
                <w:rFonts w:ascii="宋体" w:hAnsi="宋体" w:eastAsia="宋体" w:cs="宋体"/>
                <w:spacing w:val="5"/>
                <w:sz w:val="18"/>
                <w:szCs w:val="18"/>
              </w:rPr>
              <w:t>保障县域居民饮用水安全</w:t>
            </w:r>
            <w:r>
              <w:rPr>
                <w:rFonts w:ascii="宋体" w:hAnsi="宋体" w:eastAsia="宋体" w:cs="宋体"/>
                <w:spacing w:val="-37"/>
                <w:sz w:val="18"/>
                <w:szCs w:val="18"/>
              </w:rPr>
              <w:t xml:space="preserve"> </w:t>
            </w:r>
            <w:r>
              <w:rPr>
                <w:rFonts w:ascii="宋体" w:hAnsi="宋体" w:eastAsia="宋体" w:cs="宋体"/>
                <w:spacing w:val="5"/>
                <w:sz w:val="18"/>
                <w:szCs w:val="18"/>
              </w:rPr>
              <w:t>，提升群众生活</w:t>
            </w:r>
          </w:p>
          <w:p w14:paraId="7E411589">
            <w:pPr>
              <w:spacing w:before="12" w:line="227" w:lineRule="auto"/>
              <w:ind w:left="61"/>
              <w:rPr>
                <w:rFonts w:ascii="宋体" w:hAnsi="宋体" w:eastAsia="宋体" w:cs="宋体"/>
                <w:sz w:val="18"/>
                <w:szCs w:val="18"/>
              </w:rPr>
            </w:pPr>
            <w:r>
              <w:rPr>
                <w:rFonts w:ascii="宋体" w:hAnsi="宋体" w:eastAsia="宋体" w:cs="宋体"/>
                <w:spacing w:val="7"/>
                <w:sz w:val="18"/>
                <w:szCs w:val="18"/>
              </w:rPr>
              <w:t>质量与幸福感，树立政府民生服务良好</w:t>
            </w:r>
            <w:r>
              <w:rPr>
                <w:rFonts w:hint="eastAsia" w:ascii="宋体" w:hAnsi="宋体" w:eastAsia="宋体" w:cs="宋体"/>
                <w:spacing w:val="7"/>
                <w:sz w:val="18"/>
                <w:szCs w:val="18"/>
                <w:lang w:eastAsia="zh-CN"/>
              </w:rPr>
              <w:t>形象</w:t>
            </w:r>
          </w:p>
          <w:p w14:paraId="6B56A937">
            <w:pPr>
              <w:spacing w:before="14" w:line="227" w:lineRule="auto"/>
              <w:ind w:left="67"/>
              <w:rPr>
                <w:rFonts w:ascii="宋体" w:hAnsi="宋体" w:eastAsia="宋体" w:cs="宋体"/>
                <w:sz w:val="18"/>
                <w:szCs w:val="18"/>
              </w:rPr>
            </w:pPr>
            <w:r>
              <w:rPr>
                <w:rFonts w:ascii="宋体" w:hAnsi="宋体" w:eastAsia="宋体" w:cs="宋体"/>
                <w:spacing w:val="6"/>
                <w:sz w:val="18"/>
                <w:szCs w:val="18"/>
              </w:rPr>
              <w:t>象，为构建和谐稳定的县域社会环境奠定</w:t>
            </w:r>
          </w:p>
          <w:p w14:paraId="650A4187">
            <w:pPr>
              <w:spacing w:before="11" w:line="228" w:lineRule="auto"/>
              <w:ind w:left="1295"/>
              <w:rPr>
                <w:rFonts w:ascii="宋体" w:hAnsi="宋体" w:eastAsia="宋体" w:cs="宋体"/>
                <w:sz w:val="18"/>
                <w:szCs w:val="18"/>
              </w:rPr>
            </w:pPr>
            <w:r>
              <w:rPr>
                <w:rFonts w:ascii="宋体" w:hAnsi="宋体" w:eastAsia="宋体" w:cs="宋体"/>
                <w:spacing w:val="3"/>
                <w:sz w:val="18"/>
                <w:szCs w:val="18"/>
              </w:rPr>
              <w:t>坚实基础。</w:t>
            </w:r>
          </w:p>
        </w:tc>
      </w:tr>
      <w:tr w14:paraId="7A63DC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58" w:hRule="atLeast"/>
        </w:trPr>
        <w:tc>
          <w:tcPr>
            <w:tcW w:w="1175" w:type="dxa"/>
            <w:vMerge w:val="continue"/>
            <w:tcBorders>
              <w:top w:val="nil"/>
              <w:bottom w:val="nil"/>
            </w:tcBorders>
            <w:vAlign w:val="top"/>
          </w:tcPr>
          <w:p w14:paraId="3D14A560">
            <w:pPr>
              <w:pStyle w:val="6"/>
            </w:pPr>
          </w:p>
        </w:tc>
        <w:tc>
          <w:tcPr>
            <w:tcW w:w="1009" w:type="dxa"/>
            <w:vMerge w:val="continue"/>
            <w:tcBorders>
              <w:top w:val="nil"/>
              <w:bottom w:val="nil"/>
            </w:tcBorders>
            <w:vAlign w:val="top"/>
          </w:tcPr>
          <w:p w14:paraId="4F677312">
            <w:pPr>
              <w:pStyle w:val="6"/>
            </w:pPr>
          </w:p>
        </w:tc>
        <w:tc>
          <w:tcPr>
            <w:tcW w:w="980" w:type="dxa"/>
            <w:vAlign w:val="top"/>
          </w:tcPr>
          <w:p w14:paraId="74E7E7F2">
            <w:pPr>
              <w:spacing w:before="236" w:line="228" w:lineRule="auto"/>
              <w:ind w:left="116"/>
              <w:rPr>
                <w:rFonts w:ascii="宋体" w:hAnsi="宋体" w:eastAsia="宋体" w:cs="宋体"/>
                <w:sz w:val="18"/>
                <w:szCs w:val="18"/>
              </w:rPr>
            </w:pPr>
            <w:r>
              <w:rPr>
                <w:rFonts w:ascii="宋体" w:hAnsi="宋体" w:eastAsia="宋体" w:cs="宋体"/>
                <w:spacing w:val="4"/>
                <w:sz w:val="18"/>
                <w:szCs w:val="18"/>
              </w:rPr>
              <w:t>经济效益</w:t>
            </w:r>
          </w:p>
          <w:p w14:paraId="0A6E4601">
            <w:pPr>
              <w:spacing w:before="10" w:line="228" w:lineRule="auto"/>
              <w:ind w:left="306"/>
              <w:rPr>
                <w:rFonts w:ascii="宋体" w:hAnsi="宋体" w:eastAsia="宋体" w:cs="宋体"/>
                <w:sz w:val="18"/>
                <w:szCs w:val="18"/>
              </w:rPr>
            </w:pPr>
            <w:r>
              <w:rPr>
                <w:rFonts w:ascii="宋体" w:hAnsi="宋体" w:eastAsia="宋体" w:cs="宋体"/>
                <w:spacing w:val="2"/>
                <w:sz w:val="18"/>
                <w:szCs w:val="18"/>
              </w:rPr>
              <w:t>指标</w:t>
            </w:r>
          </w:p>
        </w:tc>
        <w:tc>
          <w:tcPr>
            <w:tcW w:w="3115" w:type="dxa"/>
            <w:gridSpan w:val="2"/>
            <w:vAlign w:val="top"/>
          </w:tcPr>
          <w:p w14:paraId="246CCBC4">
            <w:pPr>
              <w:pStyle w:val="6"/>
              <w:spacing w:line="292" w:lineRule="auto"/>
            </w:pPr>
          </w:p>
          <w:p w14:paraId="5FEBFFA1">
            <w:pPr>
              <w:spacing w:before="58" w:line="228" w:lineRule="auto"/>
              <w:ind w:left="1011"/>
              <w:rPr>
                <w:rFonts w:ascii="宋体" w:hAnsi="宋体" w:eastAsia="宋体" w:cs="宋体"/>
                <w:sz w:val="18"/>
                <w:szCs w:val="18"/>
              </w:rPr>
            </w:pPr>
            <w:r>
              <w:rPr>
                <w:rFonts w:ascii="宋体" w:hAnsi="宋体" w:eastAsia="宋体" w:cs="宋体"/>
                <w:spacing w:val="3"/>
                <w:sz w:val="18"/>
                <w:szCs w:val="18"/>
              </w:rPr>
              <w:t>间接经济效益</w:t>
            </w:r>
          </w:p>
        </w:tc>
        <w:tc>
          <w:tcPr>
            <w:tcW w:w="3512" w:type="dxa"/>
            <w:vAlign w:val="top"/>
          </w:tcPr>
          <w:p w14:paraId="3469B7E0">
            <w:pPr>
              <w:spacing w:before="116" w:line="227" w:lineRule="auto"/>
              <w:ind w:left="61"/>
              <w:rPr>
                <w:rFonts w:ascii="宋体" w:hAnsi="宋体" w:eastAsia="宋体" w:cs="宋体"/>
                <w:sz w:val="18"/>
                <w:szCs w:val="18"/>
              </w:rPr>
            </w:pPr>
            <w:r>
              <w:rPr>
                <w:rFonts w:ascii="宋体" w:hAnsi="宋体" w:eastAsia="宋体" w:cs="宋体"/>
                <w:spacing w:val="5"/>
                <w:sz w:val="18"/>
                <w:szCs w:val="18"/>
              </w:rPr>
              <w:t>保障饮用水稳定供应</w:t>
            </w:r>
            <w:r>
              <w:rPr>
                <w:rFonts w:ascii="宋体" w:hAnsi="宋体" w:eastAsia="宋体" w:cs="宋体"/>
                <w:spacing w:val="-42"/>
                <w:sz w:val="18"/>
                <w:szCs w:val="18"/>
              </w:rPr>
              <w:t xml:space="preserve"> </w:t>
            </w:r>
            <w:r>
              <w:rPr>
                <w:rFonts w:ascii="宋体" w:hAnsi="宋体" w:eastAsia="宋体" w:cs="宋体"/>
                <w:spacing w:val="5"/>
                <w:sz w:val="18"/>
                <w:szCs w:val="18"/>
              </w:rPr>
              <w:t>，避免因水质问题导</w:t>
            </w:r>
          </w:p>
          <w:p w14:paraId="6CF6B7EB">
            <w:pPr>
              <w:spacing w:before="14" w:line="227" w:lineRule="auto"/>
              <w:ind w:left="61"/>
              <w:rPr>
                <w:rFonts w:ascii="宋体" w:hAnsi="宋体" w:eastAsia="宋体" w:cs="宋体"/>
                <w:sz w:val="18"/>
                <w:szCs w:val="18"/>
              </w:rPr>
            </w:pPr>
            <w:r>
              <w:rPr>
                <w:rFonts w:ascii="宋体" w:hAnsi="宋体" w:eastAsia="宋体" w:cs="宋体"/>
                <w:spacing w:val="5"/>
                <w:sz w:val="18"/>
                <w:szCs w:val="18"/>
              </w:rPr>
              <w:t>致的生产生活用水中断损失</w:t>
            </w:r>
            <w:r>
              <w:rPr>
                <w:rFonts w:ascii="宋体" w:hAnsi="宋体" w:eastAsia="宋体" w:cs="宋体"/>
                <w:spacing w:val="-36"/>
                <w:sz w:val="18"/>
                <w:szCs w:val="18"/>
              </w:rPr>
              <w:t xml:space="preserve"> </w:t>
            </w:r>
            <w:r>
              <w:rPr>
                <w:rFonts w:ascii="宋体" w:hAnsi="宋体" w:eastAsia="宋体" w:cs="宋体"/>
                <w:spacing w:val="5"/>
                <w:sz w:val="18"/>
                <w:szCs w:val="18"/>
              </w:rPr>
              <w:t>，提升水资源</w:t>
            </w:r>
          </w:p>
          <w:p w14:paraId="58BBF2EB">
            <w:pPr>
              <w:spacing w:before="13" w:line="227" w:lineRule="auto"/>
              <w:ind w:left="630"/>
              <w:rPr>
                <w:rFonts w:ascii="宋体" w:hAnsi="宋体" w:eastAsia="宋体" w:cs="宋体"/>
                <w:sz w:val="18"/>
                <w:szCs w:val="18"/>
              </w:rPr>
            </w:pPr>
            <w:r>
              <w:rPr>
                <w:rFonts w:ascii="宋体" w:hAnsi="宋体" w:eastAsia="宋体" w:cs="宋体"/>
                <w:spacing w:val="7"/>
                <w:sz w:val="18"/>
                <w:szCs w:val="18"/>
              </w:rPr>
              <w:t>利用效率与经济产出效益。</w:t>
            </w:r>
          </w:p>
        </w:tc>
      </w:tr>
      <w:tr w14:paraId="42754B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02" w:hRule="atLeast"/>
        </w:trPr>
        <w:tc>
          <w:tcPr>
            <w:tcW w:w="1175" w:type="dxa"/>
            <w:vMerge w:val="continue"/>
            <w:tcBorders>
              <w:top w:val="nil"/>
              <w:bottom w:val="nil"/>
            </w:tcBorders>
            <w:vAlign w:val="top"/>
          </w:tcPr>
          <w:p w14:paraId="58F8C1D9">
            <w:pPr>
              <w:pStyle w:val="6"/>
            </w:pPr>
          </w:p>
        </w:tc>
        <w:tc>
          <w:tcPr>
            <w:tcW w:w="1009" w:type="dxa"/>
            <w:vMerge w:val="continue"/>
            <w:tcBorders>
              <w:top w:val="nil"/>
              <w:bottom w:val="nil"/>
            </w:tcBorders>
            <w:vAlign w:val="top"/>
          </w:tcPr>
          <w:p w14:paraId="276F0249">
            <w:pPr>
              <w:pStyle w:val="6"/>
            </w:pPr>
          </w:p>
        </w:tc>
        <w:tc>
          <w:tcPr>
            <w:tcW w:w="980" w:type="dxa"/>
            <w:vAlign w:val="top"/>
          </w:tcPr>
          <w:p w14:paraId="5254EFDF">
            <w:pPr>
              <w:spacing w:before="208" w:line="228" w:lineRule="auto"/>
              <w:ind w:left="116"/>
              <w:rPr>
                <w:rFonts w:ascii="宋体" w:hAnsi="宋体" w:eastAsia="宋体" w:cs="宋体"/>
                <w:sz w:val="18"/>
                <w:szCs w:val="18"/>
              </w:rPr>
            </w:pPr>
            <w:r>
              <w:rPr>
                <w:rFonts w:ascii="宋体" w:hAnsi="宋体" w:eastAsia="宋体" w:cs="宋体"/>
                <w:spacing w:val="4"/>
                <w:sz w:val="18"/>
                <w:szCs w:val="18"/>
              </w:rPr>
              <w:t>生态效益</w:t>
            </w:r>
          </w:p>
          <w:p w14:paraId="2B83F103">
            <w:pPr>
              <w:spacing w:before="12" w:line="228" w:lineRule="auto"/>
              <w:ind w:left="306"/>
              <w:rPr>
                <w:rFonts w:ascii="宋体" w:hAnsi="宋体" w:eastAsia="宋体" w:cs="宋体"/>
                <w:sz w:val="18"/>
                <w:szCs w:val="18"/>
              </w:rPr>
            </w:pPr>
            <w:r>
              <w:rPr>
                <w:rFonts w:ascii="宋体" w:hAnsi="宋体" w:eastAsia="宋体" w:cs="宋体"/>
                <w:spacing w:val="2"/>
                <w:sz w:val="18"/>
                <w:szCs w:val="18"/>
              </w:rPr>
              <w:t>指标</w:t>
            </w:r>
          </w:p>
        </w:tc>
        <w:tc>
          <w:tcPr>
            <w:tcW w:w="3115" w:type="dxa"/>
            <w:gridSpan w:val="2"/>
            <w:vAlign w:val="top"/>
          </w:tcPr>
          <w:p w14:paraId="46178292">
            <w:pPr>
              <w:pStyle w:val="6"/>
              <w:spacing w:line="265" w:lineRule="auto"/>
            </w:pPr>
          </w:p>
          <w:p w14:paraId="039C53CF">
            <w:pPr>
              <w:spacing w:before="59" w:line="227" w:lineRule="auto"/>
              <w:ind w:left="903"/>
              <w:rPr>
                <w:rFonts w:ascii="宋体" w:hAnsi="宋体" w:eastAsia="宋体" w:cs="宋体"/>
                <w:sz w:val="18"/>
                <w:szCs w:val="18"/>
              </w:rPr>
            </w:pPr>
            <w:r>
              <w:rPr>
                <w:rFonts w:ascii="宋体" w:hAnsi="宋体" w:eastAsia="宋体" w:cs="宋体"/>
                <w:spacing w:val="6"/>
                <w:sz w:val="18"/>
                <w:szCs w:val="18"/>
              </w:rPr>
              <w:t>饮用水水质改善</w:t>
            </w:r>
          </w:p>
        </w:tc>
        <w:tc>
          <w:tcPr>
            <w:tcW w:w="3512" w:type="dxa"/>
            <w:vAlign w:val="top"/>
          </w:tcPr>
          <w:p w14:paraId="6F66D76F">
            <w:pPr>
              <w:spacing w:before="91" w:line="227" w:lineRule="auto"/>
              <w:ind w:left="61"/>
              <w:rPr>
                <w:rFonts w:ascii="宋体" w:hAnsi="宋体" w:eastAsia="宋体" w:cs="宋体"/>
                <w:sz w:val="18"/>
                <w:szCs w:val="18"/>
              </w:rPr>
            </w:pPr>
            <w:r>
              <w:rPr>
                <w:rFonts w:ascii="宋体" w:hAnsi="宋体" w:eastAsia="宋体" w:cs="宋体"/>
                <w:spacing w:val="6"/>
                <w:sz w:val="18"/>
                <w:szCs w:val="18"/>
              </w:rPr>
              <w:t>确保菩萨岩饮用水水源地水质优良率持续</w:t>
            </w:r>
          </w:p>
          <w:p w14:paraId="3440FE23">
            <w:pPr>
              <w:spacing w:before="13" w:line="227" w:lineRule="auto"/>
              <w:ind w:left="59"/>
              <w:rPr>
                <w:rFonts w:ascii="宋体" w:hAnsi="宋体" w:eastAsia="宋体" w:cs="宋体"/>
                <w:sz w:val="18"/>
                <w:szCs w:val="18"/>
              </w:rPr>
            </w:pPr>
            <w:r>
              <w:rPr>
                <w:rFonts w:ascii="宋体" w:hAnsi="宋体" w:eastAsia="宋体" w:cs="宋体"/>
                <w:spacing w:val="6"/>
                <w:sz w:val="18"/>
                <w:szCs w:val="18"/>
              </w:rPr>
              <w:t>保持100%，为县域生态安全筑牢第一道</w:t>
            </w:r>
            <w:r>
              <w:rPr>
                <w:rFonts w:hint="eastAsia" w:ascii="宋体" w:hAnsi="宋体" w:eastAsia="宋体" w:cs="宋体"/>
                <w:spacing w:val="6"/>
                <w:sz w:val="18"/>
                <w:szCs w:val="18"/>
                <w:lang w:eastAsia="zh-CN"/>
              </w:rPr>
              <w:t>防线</w:t>
            </w:r>
          </w:p>
          <w:p w14:paraId="0F40317D">
            <w:pPr>
              <w:spacing w:before="14" w:line="228" w:lineRule="auto"/>
              <w:ind w:left="1575"/>
              <w:rPr>
                <w:rFonts w:ascii="宋体" w:hAnsi="宋体" w:eastAsia="宋体" w:cs="宋体"/>
                <w:sz w:val="18"/>
                <w:szCs w:val="18"/>
              </w:rPr>
            </w:pPr>
            <w:r>
              <w:rPr>
                <w:rFonts w:ascii="宋体" w:hAnsi="宋体" w:eastAsia="宋体" w:cs="宋体"/>
                <w:spacing w:val="-2"/>
                <w:sz w:val="18"/>
                <w:szCs w:val="18"/>
              </w:rPr>
              <w:t>线。</w:t>
            </w:r>
          </w:p>
        </w:tc>
      </w:tr>
      <w:tr w14:paraId="69F5F3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11" w:hRule="atLeast"/>
        </w:trPr>
        <w:tc>
          <w:tcPr>
            <w:tcW w:w="1175" w:type="dxa"/>
            <w:vMerge w:val="continue"/>
            <w:tcBorders>
              <w:top w:val="nil"/>
              <w:bottom w:val="nil"/>
            </w:tcBorders>
            <w:vAlign w:val="top"/>
          </w:tcPr>
          <w:p w14:paraId="15C97402">
            <w:pPr>
              <w:pStyle w:val="6"/>
            </w:pPr>
          </w:p>
        </w:tc>
        <w:tc>
          <w:tcPr>
            <w:tcW w:w="1009" w:type="dxa"/>
            <w:vMerge w:val="continue"/>
            <w:tcBorders>
              <w:top w:val="nil"/>
            </w:tcBorders>
            <w:vAlign w:val="top"/>
          </w:tcPr>
          <w:p w14:paraId="0002E733">
            <w:pPr>
              <w:pStyle w:val="6"/>
            </w:pPr>
          </w:p>
        </w:tc>
        <w:tc>
          <w:tcPr>
            <w:tcW w:w="980" w:type="dxa"/>
            <w:vAlign w:val="top"/>
          </w:tcPr>
          <w:p w14:paraId="6456DE66">
            <w:pPr>
              <w:spacing w:before="114" w:line="243" w:lineRule="auto"/>
              <w:ind w:left="219" w:right="109" w:hanging="103"/>
              <w:rPr>
                <w:rFonts w:ascii="宋体" w:hAnsi="宋体" w:eastAsia="宋体" w:cs="宋体"/>
                <w:sz w:val="18"/>
                <w:szCs w:val="18"/>
              </w:rPr>
            </w:pPr>
            <w:r>
              <w:rPr>
                <w:rFonts w:ascii="宋体" w:hAnsi="宋体" w:eastAsia="宋体" w:cs="宋体"/>
                <w:spacing w:val="4"/>
                <w:sz w:val="18"/>
                <w:szCs w:val="18"/>
              </w:rPr>
              <w:t>可持续影</w:t>
            </w:r>
            <w:r>
              <w:rPr>
                <w:rFonts w:ascii="宋体" w:hAnsi="宋体" w:eastAsia="宋体" w:cs="宋体"/>
                <w:spacing w:val="2"/>
                <w:sz w:val="18"/>
                <w:szCs w:val="18"/>
              </w:rPr>
              <w:t xml:space="preserve"> </w:t>
            </w:r>
            <w:r>
              <w:rPr>
                <w:rFonts w:ascii="宋体" w:hAnsi="宋体" w:eastAsia="宋体" w:cs="宋体"/>
                <w:spacing w:val="1"/>
                <w:sz w:val="18"/>
                <w:szCs w:val="18"/>
              </w:rPr>
              <w:t>响指标</w:t>
            </w:r>
          </w:p>
        </w:tc>
        <w:tc>
          <w:tcPr>
            <w:tcW w:w="3115" w:type="dxa"/>
            <w:gridSpan w:val="2"/>
            <w:vAlign w:val="top"/>
          </w:tcPr>
          <w:p w14:paraId="5D1A8098">
            <w:pPr>
              <w:spacing w:before="232" w:line="227" w:lineRule="auto"/>
              <w:ind w:left="101"/>
              <w:rPr>
                <w:rFonts w:ascii="宋体" w:hAnsi="宋体" w:eastAsia="宋体" w:cs="宋体"/>
                <w:sz w:val="18"/>
                <w:szCs w:val="18"/>
              </w:rPr>
            </w:pPr>
            <w:r>
              <w:rPr>
                <w:rFonts w:ascii="宋体" w:hAnsi="宋体" w:eastAsia="宋体" w:cs="宋体"/>
                <w:spacing w:val="7"/>
                <w:sz w:val="18"/>
                <w:szCs w:val="18"/>
              </w:rPr>
              <w:t>指标：持续发挥生态效益（是/否）</w:t>
            </w:r>
          </w:p>
        </w:tc>
        <w:tc>
          <w:tcPr>
            <w:tcW w:w="3512" w:type="dxa"/>
            <w:vAlign w:val="top"/>
          </w:tcPr>
          <w:p w14:paraId="68BDF435">
            <w:pPr>
              <w:spacing w:before="231" w:line="231" w:lineRule="auto"/>
              <w:ind w:left="1672"/>
              <w:rPr>
                <w:rFonts w:ascii="宋体" w:hAnsi="宋体" w:eastAsia="宋体" w:cs="宋体"/>
                <w:sz w:val="18"/>
                <w:szCs w:val="18"/>
              </w:rPr>
            </w:pPr>
            <w:r>
              <w:rPr>
                <w:rFonts w:ascii="宋体" w:hAnsi="宋体" w:eastAsia="宋体" w:cs="宋体"/>
                <w:sz w:val="18"/>
                <w:szCs w:val="18"/>
              </w:rPr>
              <w:t>是</w:t>
            </w:r>
          </w:p>
        </w:tc>
      </w:tr>
      <w:tr w14:paraId="6260B2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7" w:hRule="atLeast"/>
        </w:trPr>
        <w:tc>
          <w:tcPr>
            <w:tcW w:w="1175" w:type="dxa"/>
            <w:vMerge w:val="continue"/>
            <w:tcBorders>
              <w:top w:val="nil"/>
            </w:tcBorders>
            <w:vAlign w:val="top"/>
          </w:tcPr>
          <w:p w14:paraId="412F7C85">
            <w:pPr>
              <w:pStyle w:val="6"/>
            </w:pPr>
          </w:p>
        </w:tc>
        <w:tc>
          <w:tcPr>
            <w:tcW w:w="1009" w:type="dxa"/>
            <w:vAlign w:val="top"/>
          </w:tcPr>
          <w:p w14:paraId="06567D57">
            <w:pPr>
              <w:pStyle w:val="6"/>
              <w:spacing w:line="316" w:lineRule="auto"/>
            </w:pPr>
          </w:p>
          <w:p w14:paraId="560DF69A">
            <w:pPr>
              <w:spacing w:before="58" w:line="227" w:lineRule="auto"/>
              <w:ind w:left="34"/>
              <w:rPr>
                <w:rFonts w:ascii="宋体" w:hAnsi="宋体" w:eastAsia="宋体" w:cs="宋体"/>
                <w:sz w:val="18"/>
                <w:szCs w:val="18"/>
              </w:rPr>
            </w:pPr>
            <w:r>
              <w:rPr>
                <w:rFonts w:ascii="宋体" w:hAnsi="宋体" w:eastAsia="宋体" w:cs="宋体"/>
                <w:spacing w:val="5"/>
                <w:sz w:val="18"/>
                <w:szCs w:val="18"/>
              </w:rPr>
              <w:t>满意度指标</w:t>
            </w:r>
          </w:p>
        </w:tc>
        <w:tc>
          <w:tcPr>
            <w:tcW w:w="980" w:type="dxa"/>
            <w:vAlign w:val="top"/>
          </w:tcPr>
          <w:p w14:paraId="05CC3F92">
            <w:pPr>
              <w:spacing w:before="140" w:line="227" w:lineRule="auto"/>
              <w:ind w:left="114"/>
              <w:rPr>
                <w:rFonts w:ascii="宋体" w:hAnsi="宋体" w:eastAsia="宋体" w:cs="宋体"/>
                <w:sz w:val="18"/>
                <w:szCs w:val="18"/>
              </w:rPr>
            </w:pPr>
            <w:r>
              <w:rPr>
                <w:rFonts w:ascii="宋体" w:hAnsi="宋体" w:eastAsia="宋体" w:cs="宋体"/>
                <w:spacing w:val="5"/>
                <w:sz w:val="18"/>
                <w:szCs w:val="18"/>
              </w:rPr>
              <w:t>服务对象</w:t>
            </w:r>
          </w:p>
          <w:p w14:paraId="5062F408">
            <w:pPr>
              <w:spacing w:before="14" w:line="227" w:lineRule="auto"/>
              <w:ind w:left="114"/>
              <w:rPr>
                <w:rFonts w:ascii="宋体" w:hAnsi="宋体" w:eastAsia="宋体" w:cs="宋体"/>
                <w:sz w:val="18"/>
                <w:szCs w:val="18"/>
              </w:rPr>
            </w:pPr>
            <w:r>
              <w:rPr>
                <w:rFonts w:ascii="宋体" w:hAnsi="宋体" w:eastAsia="宋体" w:cs="宋体"/>
                <w:spacing w:val="5"/>
                <w:sz w:val="18"/>
                <w:szCs w:val="18"/>
              </w:rPr>
              <w:t>满意度指</w:t>
            </w:r>
          </w:p>
          <w:p w14:paraId="7C7DF576">
            <w:pPr>
              <w:spacing w:before="13" w:line="228" w:lineRule="auto"/>
              <w:ind w:left="401"/>
              <w:rPr>
                <w:rFonts w:ascii="宋体" w:hAnsi="宋体" w:eastAsia="宋体" w:cs="宋体"/>
                <w:sz w:val="18"/>
                <w:szCs w:val="18"/>
              </w:rPr>
            </w:pPr>
            <w:r>
              <w:rPr>
                <w:rFonts w:ascii="宋体" w:hAnsi="宋体" w:eastAsia="宋体" w:cs="宋体"/>
                <w:sz w:val="18"/>
                <w:szCs w:val="18"/>
              </w:rPr>
              <w:t>标</w:t>
            </w:r>
          </w:p>
        </w:tc>
        <w:tc>
          <w:tcPr>
            <w:tcW w:w="3115" w:type="dxa"/>
            <w:gridSpan w:val="2"/>
            <w:vAlign w:val="top"/>
          </w:tcPr>
          <w:p w14:paraId="6AD04385">
            <w:pPr>
              <w:pStyle w:val="6"/>
              <w:spacing w:line="316" w:lineRule="auto"/>
            </w:pPr>
          </w:p>
          <w:p w14:paraId="57628CF8">
            <w:pPr>
              <w:spacing w:before="58" w:line="227" w:lineRule="auto"/>
              <w:ind w:left="622"/>
              <w:rPr>
                <w:rFonts w:ascii="宋体" w:hAnsi="宋体" w:eastAsia="宋体" w:cs="宋体"/>
                <w:sz w:val="18"/>
                <w:szCs w:val="18"/>
              </w:rPr>
            </w:pPr>
            <w:r>
              <w:rPr>
                <w:rFonts w:ascii="宋体" w:hAnsi="宋体" w:eastAsia="宋体" w:cs="宋体"/>
                <w:spacing w:val="6"/>
                <w:sz w:val="18"/>
                <w:szCs w:val="18"/>
              </w:rPr>
              <w:t>指标：服务对象满意度</w:t>
            </w:r>
          </w:p>
        </w:tc>
        <w:tc>
          <w:tcPr>
            <w:tcW w:w="3512" w:type="dxa"/>
            <w:vAlign w:val="top"/>
          </w:tcPr>
          <w:p w14:paraId="62373529">
            <w:pPr>
              <w:pStyle w:val="6"/>
              <w:spacing w:line="315" w:lineRule="auto"/>
            </w:pPr>
          </w:p>
          <w:p w14:paraId="13444A00">
            <w:pPr>
              <w:spacing w:before="59" w:line="239" w:lineRule="exact"/>
              <w:ind w:left="1497"/>
              <w:rPr>
                <w:rFonts w:ascii="宋体" w:hAnsi="宋体" w:eastAsia="宋体" w:cs="宋体"/>
                <w:sz w:val="18"/>
                <w:szCs w:val="18"/>
              </w:rPr>
            </w:pPr>
            <w:r>
              <w:rPr>
                <w:rFonts w:ascii="宋体" w:hAnsi="宋体" w:eastAsia="宋体" w:cs="宋体"/>
                <w:spacing w:val="16"/>
                <w:position w:val="1"/>
                <w:sz w:val="18"/>
                <w:szCs w:val="18"/>
              </w:rPr>
              <w:t>≥80%</w:t>
            </w:r>
          </w:p>
        </w:tc>
      </w:tr>
    </w:tbl>
    <w:p w14:paraId="57245F11">
      <w:pPr>
        <w:rPr>
          <w:rFonts w:ascii="Arial"/>
          <w:sz w:val="21"/>
        </w:rPr>
      </w:pPr>
    </w:p>
    <w:p w14:paraId="12AB5AC9">
      <w:pPr>
        <w:rPr>
          <w:rFonts w:ascii="Arial" w:hAnsi="Arial" w:eastAsia="Arial" w:cs="Arial"/>
          <w:sz w:val="21"/>
          <w:szCs w:val="21"/>
        </w:rPr>
        <w:sectPr>
          <w:footerReference r:id="rId282" w:type="default"/>
          <w:pgSz w:w="11905" w:h="16837"/>
          <w:pgMar w:top="1012" w:right="1085" w:bottom="695" w:left="1012" w:header="0" w:footer="408" w:gutter="0"/>
          <w:cols w:space="720" w:num="1"/>
        </w:sectPr>
      </w:pPr>
    </w:p>
    <w:p w14:paraId="349A49D0">
      <w:pPr>
        <w:pStyle w:val="2"/>
        <w:spacing w:before="66" w:line="220" w:lineRule="auto"/>
        <w:ind w:left="3096"/>
        <w:rPr>
          <w:sz w:val="33"/>
          <w:szCs w:val="33"/>
        </w:rPr>
      </w:pPr>
      <w:r>
        <w:rPr>
          <w:b/>
          <w:bCs/>
          <w:spacing w:val="-3"/>
          <w:sz w:val="33"/>
          <w:szCs w:val="33"/>
        </w:rPr>
        <w:t>部门预算项目绩效目标表</w:t>
      </w:r>
    </w:p>
    <w:p w14:paraId="09978C5D">
      <w:pPr>
        <w:pStyle w:val="2"/>
        <w:spacing w:before="61" w:line="224" w:lineRule="auto"/>
        <w:ind w:left="4488"/>
        <w:rPr>
          <w:sz w:val="18"/>
          <w:szCs w:val="18"/>
        </w:rPr>
      </w:pPr>
      <w:r>
        <w:rPr>
          <w:spacing w:val="-3"/>
          <w:sz w:val="18"/>
          <w:szCs w:val="18"/>
        </w:rPr>
        <w:t>(2026年度</w:t>
      </w:r>
      <w:r>
        <w:rPr>
          <w:rFonts w:hint="eastAsia"/>
          <w:spacing w:val="-3"/>
          <w:sz w:val="18"/>
          <w:szCs w:val="18"/>
          <w:lang w:eastAsia="zh-CN"/>
        </w:rPr>
        <w:t>）</w:t>
      </w:r>
    </w:p>
    <w:p w14:paraId="60965B6B">
      <w:pPr>
        <w:spacing w:line="39" w:lineRule="exact"/>
      </w:pPr>
    </w:p>
    <w:tbl>
      <w:tblPr>
        <w:tblStyle w:val="5"/>
        <w:tblW w:w="979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40"/>
        <w:gridCol w:w="1018"/>
        <w:gridCol w:w="879"/>
        <w:gridCol w:w="784"/>
        <w:gridCol w:w="2346"/>
        <w:gridCol w:w="3624"/>
      </w:tblGrid>
      <w:tr w14:paraId="02993A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3" w:hRule="atLeast"/>
        </w:trPr>
        <w:tc>
          <w:tcPr>
            <w:tcW w:w="1140" w:type="dxa"/>
            <w:vAlign w:val="top"/>
          </w:tcPr>
          <w:p w14:paraId="3AA55083">
            <w:pPr>
              <w:spacing w:before="96" w:line="225" w:lineRule="auto"/>
              <w:ind w:left="211"/>
              <w:rPr>
                <w:rFonts w:ascii="宋体" w:hAnsi="宋体" w:eastAsia="宋体" w:cs="宋体"/>
                <w:sz w:val="18"/>
                <w:szCs w:val="18"/>
              </w:rPr>
            </w:pPr>
            <w:r>
              <w:rPr>
                <w:rFonts w:ascii="宋体" w:hAnsi="宋体" w:eastAsia="宋体" w:cs="宋体"/>
                <w:sz w:val="18"/>
                <w:szCs w:val="18"/>
              </w:rPr>
              <w:t>项目名称</w:t>
            </w:r>
          </w:p>
        </w:tc>
        <w:tc>
          <w:tcPr>
            <w:tcW w:w="8651" w:type="dxa"/>
            <w:gridSpan w:val="5"/>
            <w:vAlign w:val="top"/>
          </w:tcPr>
          <w:p w14:paraId="59BB7BD9">
            <w:pPr>
              <w:spacing w:before="96" w:line="224" w:lineRule="auto"/>
              <w:ind w:left="3322"/>
              <w:rPr>
                <w:rFonts w:ascii="宋体" w:hAnsi="宋体" w:eastAsia="宋体" w:cs="宋体"/>
                <w:sz w:val="18"/>
                <w:szCs w:val="18"/>
              </w:rPr>
            </w:pPr>
            <w:r>
              <w:rPr>
                <w:rFonts w:ascii="宋体" w:hAnsi="宋体" w:eastAsia="宋体" w:cs="宋体"/>
                <w:spacing w:val="2"/>
                <w:sz w:val="18"/>
                <w:szCs w:val="18"/>
              </w:rPr>
              <w:t>2026年监测运转保障经费</w:t>
            </w:r>
          </w:p>
        </w:tc>
      </w:tr>
      <w:tr w14:paraId="679DB4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4" w:hRule="atLeast"/>
        </w:trPr>
        <w:tc>
          <w:tcPr>
            <w:tcW w:w="1140" w:type="dxa"/>
            <w:vAlign w:val="top"/>
          </w:tcPr>
          <w:p w14:paraId="09357974">
            <w:pPr>
              <w:spacing w:before="88" w:line="224" w:lineRule="auto"/>
              <w:ind w:left="27"/>
              <w:rPr>
                <w:rFonts w:ascii="宋体" w:hAnsi="宋体" w:eastAsia="宋体" w:cs="宋体"/>
                <w:sz w:val="18"/>
                <w:szCs w:val="18"/>
              </w:rPr>
            </w:pPr>
            <w:r>
              <w:rPr>
                <w:rFonts w:ascii="宋体" w:hAnsi="宋体" w:eastAsia="宋体" w:cs="宋体"/>
                <w:spacing w:val="1"/>
                <w:sz w:val="18"/>
                <w:szCs w:val="18"/>
              </w:rPr>
              <w:t>部门（单位）</w:t>
            </w:r>
          </w:p>
        </w:tc>
        <w:tc>
          <w:tcPr>
            <w:tcW w:w="8651" w:type="dxa"/>
            <w:gridSpan w:val="5"/>
            <w:vAlign w:val="top"/>
          </w:tcPr>
          <w:p w14:paraId="71706EC5">
            <w:pPr>
              <w:spacing w:before="88" w:line="223" w:lineRule="auto"/>
              <w:ind w:left="3322"/>
              <w:rPr>
                <w:rFonts w:ascii="宋体" w:hAnsi="宋体" w:eastAsia="宋体" w:cs="宋体"/>
                <w:sz w:val="18"/>
                <w:szCs w:val="18"/>
              </w:rPr>
            </w:pPr>
            <w:r>
              <w:rPr>
                <w:rFonts w:ascii="宋体" w:hAnsi="宋体" w:eastAsia="宋体" w:cs="宋体"/>
                <w:spacing w:val="2"/>
                <w:sz w:val="18"/>
                <w:szCs w:val="18"/>
              </w:rPr>
              <w:t>攀枝花市盐边生态环境局</w:t>
            </w:r>
          </w:p>
        </w:tc>
      </w:tr>
      <w:tr w14:paraId="5A9F58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4" w:hRule="atLeast"/>
        </w:trPr>
        <w:tc>
          <w:tcPr>
            <w:tcW w:w="1140" w:type="dxa"/>
            <w:vMerge w:val="restart"/>
            <w:tcBorders>
              <w:bottom w:val="nil"/>
            </w:tcBorders>
            <w:vAlign w:val="top"/>
          </w:tcPr>
          <w:p w14:paraId="127573C2">
            <w:pPr>
              <w:pStyle w:val="6"/>
              <w:spacing w:line="285" w:lineRule="auto"/>
            </w:pPr>
          </w:p>
          <w:p w14:paraId="0CF354DF">
            <w:pPr>
              <w:spacing w:before="58" w:line="225" w:lineRule="auto"/>
              <w:ind w:left="211"/>
              <w:rPr>
                <w:rFonts w:ascii="宋体" w:hAnsi="宋体" w:eastAsia="宋体" w:cs="宋体"/>
                <w:sz w:val="18"/>
                <w:szCs w:val="18"/>
              </w:rPr>
            </w:pPr>
            <w:r>
              <w:rPr>
                <w:rFonts w:ascii="宋体" w:hAnsi="宋体" w:eastAsia="宋体" w:cs="宋体"/>
                <w:sz w:val="18"/>
                <w:szCs w:val="18"/>
              </w:rPr>
              <w:t>项目资金</w:t>
            </w:r>
          </w:p>
          <w:p w14:paraId="19401925">
            <w:pPr>
              <w:spacing w:before="8" w:line="225" w:lineRule="auto"/>
              <w:ind w:left="215"/>
              <w:rPr>
                <w:rFonts w:ascii="宋体" w:hAnsi="宋体" w:eastAsia="宋体" w:cs="宋体"/>
                <w:sz w:val="18"/>
                <w:szCs w:val="18"/>
              </w:rPr>
            </w:pPr>
            <w:r>
              <w:rPr>
                <w:rFonts w:ascii="宋体" w:hAnsi="宋体" w:eastAsia="宋体" w:cs="宋体"/>
                <w:spacing w:val="-3"/>
                <w:sz w:val="18"/>
                <w:szCs w:val="18"/>
              </w:rPr>
              <w:t>（万元）</w:t>
            </w:r>
          </w:p>
        </w:tc>
        <w:tc>
          <w:tcPr>
            <w:tcW w:w="2681" w:type="dxa"/>
            <w:gridSpan w:val="3"/>
            <w:vAlign w:val="top"/>
          </w:tcPr>
          <w:p w14:paraId="7B3D79C8">
            <w:pPr>
              <w:spacing w:before="89" w:line="224" w:lineRule="auto"/>
              <w:ind w:left="28"/>
              <w:rPr>
                <w:rFonts w:ascii="宋体" w:hAnsi="宋体" w:eastAsia="宋体" w:cs="宋体"/>
                <w:sz w:val="18"/>
                <w:szCs w:val="18"/>
              </w:rPr>
            </w:pPr>
            <w:r>
              <w:rPr>
                <w:rFonts w:ascii="宋体" w:hAnsi="宋体" w:eastAsia="宋体" w:cs="宋体"/>
                <w:spacing w:val="1"/>
                <w:sz w:val="18"/>
                <w:szCs w:val="18"/>
              </w:rPr>
              <w:t>年度资金总额</w:t>
            </w:r>
          </w:p>
        </w:tc>
        <w:tc>
          <w:tcPr>
            <w:tcW w:w="5970" w:type="dxa"/>
            <w:gridSpan w:val="2"/>
            <w:vAlign w:val="top"/>
          </w:tcPr>
          <w:p w14:paraId="539D9EB9">
            <w:pPr>
              <w:spacing w:before="88" w:line="238" w:lineRule="exact"/>
              <w:ind w:left="2820"/>
              <w:rPr>
                <w:rFonts w:ascii="宋体" w:hAnsi="宋体" w:eastAsia="宋体" w:cs="宋体"/>
                <w:sz w:val="18"/>
                <w:szCs w:val="18"/>
              </w:rPr>
            </w:pPr>
            <w:r>
              <w:rPr>
                <w:rFonts w:ascii="宋体" w:hAnsi="宋体" w:eastAsia="宋体" w:cs="宋体"/>
                <w:spacing w:val="-3"/>
                <w:position w:val="1"/>
                <w:sz w:val="18"/>
                <w:szCs w:val="18"/>
              </w:rPr>
              <w:t>10.0</w:t>
            </w:r>
          </w:p>
        </w:tc>
      </w:tr>
      <w:tr w14:paraId="38A6B4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4" w:hRule="atLeast"/>
        </w:trPr>
        <w:tc>
          <w:tcPr>
            <w:tcW w:w="1140" w:type="dxa"/>
            <w:vMerge w:val="continue"/>
            <w:tcBorders>
              <w:top w:val="nil"/>
              <w:bottom w:val="nil"/>
            </w:tcBorders>
            <w:vAlign w:val="top"/>
          </w:tcPr>
          <w:p w14:paraId="048825EE">
            <w:pPr>
              <w:pStyle w:val="6"/>
            </w:pPr>
          </w:p>
        </w:tc>
        <w:tc>
          <w:tcPr>
            <w:tcW w:w="2681" w:type="dxa"/>
            <w:gridSpan w:val="3"/>
            <w:vAlign w:val="top"/>
          </w:tcPr>
          <w:p w14:paraId="40CBEDE0">
            <w:pPr>
              <w:spacing w:before="89" w:line="224" w:lineRule="auto"/>
              <w:ind w:left="28"/>
              <w:rPr>
                <w:rFonts w:ascii="宋体" w:hAnsi="宋体" w:eastAsia="宋体" w:cs="宋体"/>
                <w:sz w:val="18"/>
                <w:szCs w:val="18"/>
              </w:rPr>
            </w:pPr>
            <w:r>
              <w:rPr>
                <w:rFonts w:ascii="宋体" w:hAnsi="宋体" w:eastAsia="宋体" w:cs="宋体"/>
                <w:spacing w:val="1"/>
                <w:sz w:val="18"/>
                <w:szCs w:val="18"/>
              </w:rPr>
              <w:t>财政拨款</w:t>
            </w:r>
          </w:p>
        </w:tc>
        <w:tc>
          <w:tcPr>
            <w:tcW w:w="5970" w:type="dxa"/>
            <w:gridSpan w:val="2"/>
            <w:vAlign w:val="top"/>
          </w:tcPr>
          <w:p w14:paraId="3B365369">
            <w:pPr>
              <w:spacing w:before="89" w:line="238" w:lineRule="exact"/>
              <w:ind w:left="2820"/>
              <w:rPr>
                <w:rFonts w:ascii="宋体" w:hAnsi="宋体" w:eastAsia="宋体" w:cs="宋体"/>
                <w:sz w:val="18"/>
                <w:szCs w:val="18"/>
              </w:rPr>
            </w:pPr>
            <w:r>
              <w:rPr>
                <w:rFonts w:ascii="宋体" w:hAnsi="宋体" w:eastAsia="宋体" w:cs="宋体"/>
                <w:spacing w:val="-3"/>
                <w:position w:val="1"/>
                <w:sz w:val="18"/>
                <w:szCs w:val="18"/>
              </w:rPr>
              <w:t>10.0</w:t>
            </w:r>
          </w:p>
        </w:tc>
      </w:tr>
      <w:tr w14:paraId="0F6B6C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4" w:hRule="atLeast"/>
        </w:trPr>
        <w:tc>
          <w:tcPr>
            <w:tcW w:w="1140" w:type="dxa"/>
            <w:vMerge w:val="continue"/>
            <w:tcBorders>
              <w:top w:val="nil"/>
            </w:tcBorders>
            <w:vAlign w:val="top"/>
          </w:tcPr>
          <w:p w14:paraId="0542CB28">
            <w:pPr>
              <w:pStyle w:val="6"/>
            </w:pPr>
          </w:p>
        </w:tc>
        <w:tc>
          <w:tcPr>
            <w:tcW w:w="2681" w:type="dxa"/>
            <w:gridSpan w:val="3"/>
            <w:vAlign w:val="top"/>
          </w:tcPr>
          <w:p w14:paraId="141AA669">
            <w:pPr>
              <w:spacing w:before="89" w:line="225" w:lineRule="auto"/>
              <w:ind w:left="28"/>
              <w:rPr>
                <w:rFonts w:ascii="宋体" w:hAnsi="宋体" w:eastAsia="宋体" w:cs="宋体"/>
                <w:sz w:val="18"/>
                <w:szCs w:val="18"/>
              </w:rPr>
            </w:pPr>
            <w:r>
              <w:rPr>
                <w:rFonts w:ascii="宋体" w:hAnsi="宋体" w:eastAsia="宋体" w:cs="宋体"/>
                <w:spacing w:val="1"/>
                <w:sz w:val="18"/>
                <w:szCs w:val="18"/>
              </w:rPr>
              <w:t>其他资金</w:t>
            </w:r>
          </w:p>
        </w:tc>
        <w:tc>
          <w:tcPr>
            <w:tcW w:w="5970" w:type="dxa"/>
            <w:gridSpan w:val="2"/>
            <w:vAlign w:val="top"/>
          </w:tcPr>
          <w:p w14:paraId="16781C07">
            <w:pPr>
              <w:pStyle w:val="6"/>
            </w:pPr>
          </w:p>
        </w:tc>
      </w:tr>
      <w:tr w14:paraId="545E90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8" w:hRule="atLeast"/>
        </w:trPr>
        <w:tc>
          <w:tcPr>
            <w:tcW w:w="1140" w:type="dxa"/>
            <w:vAlign w:val="top"/>
          </w:tcPr>
          <w:p w14:paraId="36AC6B1A">
            <w:pPr>
              <w:spacing w:before="165" w:line="238" w:lineRule="exact"/>
              <w:ind w:left="483"/>
              <w:rPr>
                <w:rFonts w:ascii="宋体" w:hAnsi="宋体" w:eastAsia="宋体" w:cs="宋体"/>
                <w:sz w:val="18"/>
                <w:szCs w:val="18"/>
              </w:rPr>
            </w:pPr>
            <w:r>
              <w:rPr>
                <w:rFonts w:ascii="宋体" w:hAnsi="宋体" w:eastAsia="宋体" w:cs="宋体"/>
                <w:spacing w:val="-3"/>
                <w:position w:val="1"/>
                <w:sz w:val="18"/>
                <w:szCs w:val="18"/>
              </w:rPr>
              <w:t>20</w:t>
            </w:r>
          </w:p>
        </w:tc>
        <w:tc>
          <w:tcPr>
            <w:tcW w:w="8651" w:type="dxa"/>
            <w:gridSpan w:val="5"/>
            <w:vAlign w:val="top"/>
          </w:tcPr>
          <w:p w14:paraId="2E4A9866">
            <w:pPr>
              <w:spacing w:before="49" w:line="225" w:lineRule="auto"/>
              <w:ind w:left="28" w:right="190"/>
              <w:rPr>
                <w:rFonts w:ascii="宋体" w:hAnsi="宋体" w:eastAsia="宋体" w:cs="宋体"/>
                <w:sz w:val="18"/>
                <w:szCs w:val="18"/>
              </w:rPr>
            </w:pPr>
            <w:r>
              <w:rPr>
                <w:rFonts w:ascii="宋体" w:hAnsi="宋体" w:eastAsia="宋体" w:cs="宋体"/>
                <w:spacing w:val="3"/>
                <w:sz w:val="18"/>
                <w:szCs w:val="18"/>
              </w:rPr>
              <w:t>确保及时提供生态环境质量相关监测数据，及时研究分析相关生态环境问题，改善人居环境质量，筑</w:t>
            </w:r>
            <w:r>
              <w:rPr>
                <w:rFonts w:ascii="宋体" w:hAnsi="宋体" w:eastAsia="宋体" w:cs="宋体"/>
                <w:spacing w:val="2"/>
                <w:sz w:val="18"/>
                <w:szCs w:val="18"/>
              </w:rPr>
              <w:t>牢长</w:t>
            </w:r>
            <w:r>
              <w:rPr>
                <w:rFonts w:ascii="宋体" w:hAnsi="宋体" w:eastAsia="宋体" w:cs="宋体"/>
                <w:sz w:val="18"/>
                <w:szCs w:val="18"/>
              </w:rPr>
              <w:t xml:space="preserve"> </w:t>
            </w:r>
            <w:r>
              <w:rPr>
                <w:rFonts w:ascii="宋体" w:hAnsi="宋体" w:eastAsia="宋体" w:cs="宋体"/>
                <w:spacing w:val="3"/>
                <w:sz w:val="18"/>
                <w:szCs w:val="18"/>
              </w:rPr>
              <w:t>江上游生态屏障，完成上级下达的各项社会经济发</w:t>
            </w:r>
            <w:r>
              <w:rPr>
                <w:rFonts w:ascii="宋体" w:hAnsi="宋体" w:eastAsia="宋体" w:cs="宋体"/>
                <w:spacing w:val="2"/>
                <w:sz w:val="18"/>
                <w:szCs w:val="18"/>
              </w:rPr>
              <w:t>展约束性指标。</w:t>
            </w:r>
          </w:p>
        </w:tc>
      </w:tr>
      <w:tr w14:paraId="6C0ADC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4" w:hRule="atLeast"/>
        </w:trPr>
        <w:tc>
          <w:tcPr>
            <w:tcW w:w="1140" w:type="dxa"/>
            <w:vMerge w:val="restart"/>
            <w:tcBorders>
              <w:bottom w:val="nil"/>
            </w:tcBorders>
            <w:vAlign w:val="top"/>
          </w:tcPr>
          <w:p w14:paraId="78ABC804">
            <w:pPr>
              <w:pStyle w:val="6"/>
              <w:spacing w:line="247" w:lineRule="auto"/>
            </w:pPr>
          </w:p>
          <w:p w14:paraId="652356D8">
            <w:pPr>
              <w:pStyle w:val="6"/>
              <w:spacing w:line="247" w:lineRule="auto"/>
            </w:pPr>
          </w:p>
          <w:p w14:paraId="79D7771C">
            <w:pPr>
              <w:pStyle w:val="6"/>
              <w:spacing w:line="247" w:lineRule="auto"/>
            </w:pPr>
          </w:p>
          <w:p w14:paraId="712DCA1F">
            <w:pPr>
              <w:pStyle w:val="6"/>
              <w:spacing w:line="247" w:lineRule="auto"/>
            </w:pPr>
          </w:p>
          <w:p w14:paraId="0E58B208">
            <w:pPr>
              <w:pStyle w:val="6"/>
              <w:spacing w:line="247" w:lineRule="auto"/>
            </w:pPr>
          </w:p>
          <w:p w14:paraId="0CA5A0CE">
            <w:pPr>
              <w:pStyle w:val="6"/>
              <w:spacing w:line="248" w:lineRule="auto"/>
            </w:pPr>
          </w:p>
          <w:p w14:paraId="44686F45">
            <w:pPr>
              <w:pStyle w:val="6"/>
              <w:spacing w:line="248" w:lineRule="auto"/>
            </w:pPr>
          </w:p>
          <w:p w14:paraId="2B2348E1">
            <w:pPr>
              <w:pStyle w:val="6"/>
              <w:spacing w:line="248" w:lineRule="auto"/>
            </w:pPr>
          </w:p>
          <w:p w14:paraId="3CBFC691">
            <w:pPr>
              <w:pStyle w:val="6"/>
              <w:spacing w:line="248" w:lineRule="auto"/>
            </w:pPr>
          </w:p>
          <w:p w14:paraId="3DDB3D69">
            <w:pPr>
              <w:pStyle w:val="6"/>
              <w:spacing w:line="248" w:lineRule="auto"/>
            </w:pPr>
          </w:p>
          <w:p w14:paraId="3CAF5766">
            <w:pPr>
              <w:pStyle w:val="6"/>
              <w:spacing w:line="248" w:lineRule="auto"/>
            </w:pPr>
          </w:p>
          <w:p w14:paraId="3F8C5C37">
            <w:pPr>
              <w:pStyle w:val="6"/>
              <w:spacing w:line="248" w:lineRule="auto"/>
            </w:pPr>
          </w:p>
          <w:p w14:paraId="4EDB2343">
            <w:pPr>
              <w:pStyle w:val="6"/>
              <w:spacing w:line="248" w:lineRule="auto"/>
            </w:pPr>
          </w:p>
          <w:p w14:paraId="37A9FE9A">
            <w:pPr>
              <w:pStyle w:val="6"/>
              <w:spacing w:line="248" w:lineRule="auto"/>
            </w:pPr>
          </w:p>
          <w:p w14:paraId="4F33D9D0">
            <w:pPr>
              <w:pStyle w:val="6"/>
              <w:spacing w:line="248" w:lineRule="auto"/>
            </w:pPr>
          </w:p>
          <w:p w14:paraId="16DED5FA">
            <w:pPr>
              <w:pStyle w:val="6"/>
              <w:spacing w:line="248" w:lineRule="auto"/>
            </w:pPr>
          </w:p>
          <w:p w14:paraId="69870A00">
            <w:pPr>
              <w:pStyle w:val="6"/>
              <w:spacing w:line="248" w:lineRule="auto"/>
            </w:pPr>
          </w:p>
          <w:p w14:paraId="09D7953A">
            <w:pPr>
              <w:pStyle w:val="6"/>
              <w:spacing w:line="248" w:lineRule="auto"/>
            </w:pPr>
          </w:p>
          <w:p w14:paraId="63CD2741">
            <w:pPr>
              <w:pStyle w:val="6"/>
              <w:spacing w:line="248" w:lineRule="auto"/>
            </w:pPr>
          </w:p>
          <w:p w14:paraId="5E017133">
            <w:pPr>
              <w:pStyle w:val="6"/>
              <w:spacing w:line="248" w:lineRule="auto"/>
            </w:pPr>
          </w:p>
          <w:p w14:paraId="45C5A0EF">
            <w:pPr>
              <w:pStyle w:val="6"/>
              <w:spacing w:line="248" w:lineRule="auto"/>
            </w:pPr>
          </w:p>
          <w:p w14:paraId="76E4830A">
            <w:pPr>
              <w:pStyle w:val="6"/>
              <w:spacing w:line="248" w:lineRule="auto"/>
            </w:pPr>
          </w:p>
          <w:p w14:paraId="1100B40A">
            <w:pPr>
              <w:spacing w:before="59" w:line="225" w:lineRule="auto"/>
              <w:ind w:left="211"/>
              <w:rPr>
                <w:rFonts w:ascii="宋体" w:hAnsi="宋体" w:eastAsia="宋体" w:cs="宋体"/>
                <w:sz w:val="18"/>
                <w:szCs w:val="18"/>
              </w:rPr>
            </w:pPr>
            <w:r>
              <w:rPr>
                <w:rFonts w:ascii="宋体" w:hAnsi="宋体" w:eastAsia="宋体" w:cs="宋体"/>
                <w:sz w:val="18"/>
                <w:szCs w:val="18"/>
              </w:rPr>
              <w:t>绩效指标</w:t>
            </w:r>
          </w:p>
        </w:tc>
        <w:tc>
          <w:tcPr>
            <w:tcW w:w="1018" w:type="dxa"/>
            <w:vAlign w:val="top"/>
          </w:tcPr>
          <w:p w14:paraId="1B7A66C0">
            <w:pPr>
              <w:spacing w:before="90" w:line="225" w:lineRule="auto"/>
              <w:ind w:left="148"/>
              <w:rPr>
                <w:rFonts w:ascii="宋体" w:hAnsi="宋体" w:eastAsia="宋体" w:cs="宋体"/>
                <w:sz w:val="18"/>
                <w:szCs w:val="18"/>
              </w:rPr>
            </w:pPr>
            <w:r>
              <w:rPr>
                <w:rFonts w:ascii="宋体" w:hAnsi="宋体" w:eastAsia="宋体" w:cs="宋体"/>
                <w:sz w:val="18"/>
                <w:szCs w:val="18"/>
              </w:rPr>
              <w:t>一级指标</w:t>
            </w:r>
          </w:p>
        </w:tc>
        <w:tc>
          <w:tcPr>
            <w:tcW w:w="879" w:type="dxa"/>
            <w:vAlign w:val="top"/>
          </w:tcPr>
          <w:p w14:paraId="63A68DDD">
            <w:pPr>
              <w:spacing w:before="90" w:line="225" w:lineRule="auto"/>
              <w:ind w:left="81"/>
              <w:rPr>
                <w:rFonts w:ascii="宋体" w:hAnsi="宋体" w:eastAsia="宋体" w:cs="宋体"/>
                <w:sz w:val="18"/>
                <w:szCs w:val="18"/>
              </w:rPr>
            </w:pPr>
            <w:r>
              <w:rPr>
                <w:rFonts w:ascii="宋体" w:hAnsi="宋体" w:eastAsia="宋体" w:cs="宋体"/>
                <w:sz w:val="18"/>
                <w:szCs w:val="18"/>
              </w:rPr>
              <w:t>二级指标</w:t>
            </w:r>
          </w:p>
        </w:tc>
        <w:tc>
          <w:tcPr>
            <w:tcW w:w="3130" w:type="dxa"/>
            <w:gridSpan w:val="2"/>
            <w:vAlign w:val="top"/>
          </w:tcPr>
          <w:p w14:paraId="07C738FF">
            <w:pPr>
              <w:spacing w:before="90" w:line="225" w:lineRule="auto"/>
              <w:ind w:left="1205"/>
              <w:rPr>
                <w:rFonts w:ascii="宋体" w:hAnsi="宋体" w:eastAsia="宋体" w:cs="宋体"/>
                <w:sz w:val="18"/>
                <w:szCs w:val="18"/>
              </w:rPr>
            </w:pPr>
            <w:r>
              <w:rPr>
                <w:rFonts w:ascii="宋体" w:hAnsi="宋体" w:eastAsia="宋体" w:cs="宋体"/>
                <w:spacing w:val="1"/>
                <w:sz w:val="18"/>
                <w:szCs w:val="18"/>
              </w:rPr>
              <w:t>三级指标</w:t>
            </w:r>
          </w:p>
        </w:tc>
        <w:tc>
          <w:tcPr>
            <w:tcW w:w="3624" w:type="dxa"/>
            <w:vAlign w:val="top"/>
          </w:tcPr>
          <w:p w14:paraId="7FE77645">
            <w:pPr>
              <w:spacing w:before="91" w:line="224" w:lineRule="auto"/>
              <w:ind w:left="539"/>
              <w:rPr>
                <w:rFonts w:ascii="宋体" w:hAnsi="宋体" w:eastAsia="宋体" w:cs="宋体"/>
                <w:sz w:val="18"/>
                <w:szCs w:val="18"/>
              </w:rPr>
            </w:pPr>
            <w:r>
              <w:rPr>
                <w:rFonts w:ascii="宋体" w:hAnsi="宋体" w:eastAsia="宋体" w:cs="宋体"/>
                <w:spacing w:val="1"/>
                <w:sz w:val="18"/>
                <w:szCs w:val="18"/>
              </w:rPr>
              <w:t>指标值（包含数字及文字描述）</w:t>
            </w:r>
          </w:p>
        </w:tc>
      </w:tr>
      <w:tr w14:paraId="5ED944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7" w:hRule="atLeast"/>
        </w:trPr>
        <w:tc>
          <w:tcPr>
            <w:tcW w:w="1140" w:type="dxa"/>
            <w:vMerge w:val="continue"/>
            <w:tcBorders>
              <w:top w:val="nil"/>
              <w:bottom w:val="nil"/>
            </w:tcBorders>
            <w:vAlign w:val="top"/>
          </w:tcPr>
          <w:p w14:paraId="20BD01FB">
            <w:pPr>
              <w:pStyle w:val="6"/>
            </w:pPr>
          </w:p>
        </w:tc>
        <w:tc>
          <w:tcPr>
            <w:tcW w:w="1018" w:type="dxa"/>
            <w:vMerge w:val="restart"/>
            <w:tcBorders>
              <w:bottom w:val="nil"/>
            </w:tcBorders>
            <w:vAlign w:val="top"/>
          </w:tcPr>
          <w:p w14:paraId="03E3B660">
            <w:pPr>
              <w:pStyle w:val="6"/>
              <w:spacing w:line="245" w:lineRule="auto"/>
            </w:pPr>
          </w:p>
          <w:p w14:paraId="09AF7E95">
            <w:pPr>
              <w:pStyle w:val="6"/>
              <w:spacing w:line="245" w:lineRule="auto"/>
            </w:pPr>
          </w:p>
          <w:p w14:paraId="378E5357">
            <w:pPr>
              <w:pStyle w:val="6"/>
              <w:spacing w:line="245" w:lineRule="auto"/>
            </w:pPr>
          </w:p>
          <w:p w14:paraId="5CAD0F28">
            <w:pPr>
              <w:pStyle w:val="6"/>
              <w:spacing w:line="245" w:lineRule="auto"/>
            </w:pPr>
          </w:p>
          <w:p w14:paraId="0823D69B">
            <w:pPr>
              <w:pStyle w:val="6"/>
              <w:spacing w:line="246" w:lineRule="auto"/>
            </w:pPr>
          </w:p>
          <w:p w14:paraId="3ECF4E7B">
            <w:pPr>
              <w:pStyle w:val="6"/>
              <w:spacing w:line="246" w:lineRule="auto"/>
            </w:pPr>
          </w:p>
          <w:p w14:paraId="62879CAC">
            <w:pPr>
              <w:pStyle w:val="6"/>
              <w:spacing w:line="246" w:lineRule="auto"/>
            </w:pPr>
          </w:p>
          <w:p w14:paraId="65D2FFD7">
            <w:pPr>
              <w:pStyle w:val="6"/>
              <w:spacing w:line="246" w:lineRule="auto"/>
            </w:pPr>
          </w:p>
          <w:p w14:paraId="2DEF7127">
            <w:pPr>
              <w:pStyle w:val="6"/>
              <w:spacing w:line="246" w:lineRule="auto"/>
            </w:pPr>
          </w:p>
          <w:p w14:paraId="59F770ED">
            <w:pPr>
              <w:pStyle w:val="6"/>
              <w:spacing w:line="246" w:lineRule="auto"/>
            </w:pPr>
          </w:p>
          <w:p w14:paraId="279F1102">
            <w:pPr>
              <w:pStyle w:val="6"/>
              <w:spacing w:line="246" w:lineRule="auto"/>
            </w:pPr>
          </w:p>
          <w:p w14:paraId="694A7140">
            <w:pPr>
              <w:pStyle w:val="6"/>
              <w:spacing w:line="246" w:lineRule="auto"/>
            </w:pPr>
          </w:p>
          <w:p w14:paraId="371C5C9E">
            <w:pPr>
              <w:pStyle w:val="6"/>
              <w:spacing w:line="246" w:lineRule="auto"/>
            </w:pPr>
          </w:p>
          <w:p w14:paraId="030A63D0">
            <w:pPr>
              <w:spacing w:before="58" w:line="224" w:lineRule="auto"/>
              <w:ind w:left="145"/>
              <w:rPr>
                <w:rFonts w:ascii="宋体" w:hAnsi="宋体" w:eastAsia="宋体" w:cs="宋体"/>
                <w:sz w:val="18"/>
                <w:szCs w:val="18"/>
              </w:rPr>
            </w:pPr>
            <w:r>
              <w:rPr>
                <w:rFonts w:ascii="宋体" w:hAnsi="宋体" w:eastAsia="宋体" w:cs="宋体"/>
                <w:spacing w:val="1"/>
                <w:sz w:val="18"/>
                <w:szCs w:val="18"/>
              </w:rPr>
              <w:t>产出指标</w:t>
            </w:r>
          </w:p>
        </w:tc>
        <w:tc>
          <w:tcPr>
            <w:tcW w:w="879" w:type="dxa"/>
            <w:vMerge w:val="restart"/>
            <w:tcBorders>
              <w:bottom w:val="nil"/>
            </w:tcBorders>
            <w:vAlign w:val="top"/>
          </w:tcPr>
          <w:p w14:paraId="3C7FFE24">
            <w:pPr>
              <w:pStyle w:val="6"/>
              <w:spacing w:line="243" w:lineRule="auto"/>
            </w:pPr>
          </w:p>
          <w:p w14:paraId="73C78408">
            <w:pPr>
              <w:pStyle w:val="6"/>
              <w:spacing w:line="243" w:lineRule="auto"/>
            </w:pPr>
          </w:p>
          <w:p w14:paraId="1C8E7DF5">
            <w:pPr>
              <w:pStyle w:val="6"/>
              <w:spacing w:line="243" w:lineRule="auto"/>
            </w:pPr>
          </w:p>
          <w:p w14:paraId="38D98C50">
            <w:pPr>
              <w:pStyle w:val="6"/>
              <w:spacing w:line="244" w:lineRule="auto"/>
            </w:pPr>
          </w:p>
          <w:p w14:paraId="7D7F27B2">
            <w:pPr>
              <w:pStyle w:val="6"/>
              <w:spacing w:line="244" w:lineRule="auto"/>
            </w:pPr>
          </w:p>
          <w:p w14:paraId="0357F01A">
            <w:pPr>
              <w:pStyle w:val="6"/>
              <w:spacing w:line="244" w:lineRule="auto"/>
            </w:pPr>
          </w:p>
          <w:p w14:paraId="787984AE">
            <w:pPr>
              <w:pStyle w:val="6"/>
              <w:spacing w:line="244" w:lineRule="auto"/>
            </w:pPr>
          </w:p>
          <w:p w14:paraId="50F1B83F">
            <w:pPr>
              <w:pStyle w:val="6"/>
              <w:spacing w:line="244" w:lineRule="auto"/>
            </w:pPr>
          </w:p>
          <w:p w14:paraId="6905927F">
            <w:pPr>
              <w:pStyle w:val="6"/>
              <w:spacing w:line="244" w:lineRule="auto"/>
            </w:pPr>
          </w:p>
          <w:p w14:paraId="527DB392">
            <w:pPr>
              <w:pStyle w:val="6"/>
              <w:spacing w:line="244" w:lineRule="auto"/>
            </w:pPr>
          </w:p>
          <w:p w14:paraId="4BE586E9">
            <w:pPr>
              <w:pStyle w:val="6"/>
              <w:spacing w:line="244" w:lineRule="auto"/>
            </w:pPr>
          </w:p>
          <w:p w14:paraId="665DB463">
            <w:pPr>
              <w:spacing w:before="58" w:line="224" w:lineRule="auto"/>
              <w:ind w:left="79"/>
              <w:rPr>
                <w:rFonts w:ascii="宋体" w:hAnsi="宋体" w:eastAsia="宋体" w:cs="宋体"/>
                <w:sz w:val="18"/>
                <w:szCs w:val="18"/>
              </w:rPr>
            </w:pPr>
            <w:r>
              <w:rPr>
                <w:rFonts w:ascii="宋体" w:hAnsi="宋体" w:eastAsia="宋体" w:cs="宋体"/>
                <w:spacing w:val="1"/>
                <w:sz w:val="18"/>
                <w:szCs w:val="18"/>
              </w:rPr>
              <w:t>数量指标</w:t>
            </w:r>
          </w:p>
        </w:tc>
        <w:tc>
          <w:tcPr>
            <w:tcW w:w="3130" w:type="dxa"/>
            <w:gridSpan w:val="2"/>
            <w:vAlign w:val="top"/>
          </w:tcPr>
          <w:p w14:paraId="1AF17B14">
            <w:pPr>
              <w:spacing w:before="91" w:line="224" w:lineRule="auto"/>
              <w:ind w:left="61"/>
              <w:rPr>
                <w:rFonts w:ascii="宋体" w:hAnsi="宋体" w:eastAsia="宋体" w:cs="宋体"/>
                <w:sz w:val="18"/>
                <w:szCs w:val="18"/>
              </w:rPr>
            </w:pPr>
            <w:r>
              <w:rPr>
                <w:rFonts w:ascii="宋体" w:hAnsi="宋体" w:eastAsia="宋体" w:cs="宋体"/>
                <w:spacing w:val="2"/>
                <w:sz w:val="18"/>
                <w:szCs w:val="18"/>
              </w:rPr>
              <w:t>开展全县9个集中式饮用水水源地水质</w:t>
            </w:r>
          </w:p>
          <w:p w14:paraId="0726B3CF">
            <w:pPr>
              <w:spacing w:before="6" w:line="226" w:lineRule="auto"/>
              <w:ind w:left="1388"/>
              <w:rPr>
                <w:rFonts w:ascii="宋体" w:hAnsi="宋体" w:eastAsia="宋体" w:cs="宋体"/>
                <w:sz w:val="18"/>
                <w:szCs w:val="18"/>
              </w:rPr>
            </w:pPr>
            <w:r>
              <w:rPr>
                <w:rFonts w:ascii="宋体" w:hAnsi="宋体" w:eastAsia="宋体" w:cs="宋体"/>
                <w:spacing w:val="-1"/>
                <w:sz w:val="18"/>
                <w:szCs w:val="18"/>
              </w:rPr>
              <w:t>监测</w:t>
            </w:r>
          </w:p>
        </w:tc>
        <w:tc>
          <w:tcPr>
            <w:tcW w:w="3624" w:type="dxa"/>
            <w:vAlign w:val="top"/>
          </w:tcPr>
          <w:p w14:paraId="59457EEE">
            <w:pPr>
              <w:spacing w:before="91" w:line="233" w:lineRule="auto"/>
              <w:ind w:left="588" w:right="55" w:hanging="495"/>
              <w:rPr>
                <w:rFonts w:ascii="宋体" w:hAnsi="宋体" w:eastAsia="宋体" w:cs="宋体"/>
                <w:sz w:val="18"/>
                <w:szCs w:val="18"/>
              </w:rPr>
            </w:pPr>
            <w:r>
              <w:rPr>
                <w:rFonts w:ascii="宋体" w:hAnsi="宋体" w:eastAsia="宋体" w:cs="宋体"/>
                <w:spacing w:val="2"/>
                <w:sz w:val="18"/>
                <w:szCs w:val="18"/>
              </w:rPr>
              <w:t>1个县级和2个千吨万人水源地每季度监测一</w:t>
            </w:r>
            <w:r>
              <w:rPr>
                <w:rFonts w:ascii="宋体" w:hAnsi="宋体" w:eastAsia="宋体" w:cs="宋体"/>
                <w:sz w:val="18"/>
                <w:szCs w:val="18"/>
              </w:rPr>
              <w:t xml:space="preserve"> </w:t>
            </w:r>
            <w:r>
              <w:rPr>
                <w:rFonts w:ascii="宋体" w:hAnsi="宋体" w:eastAsia="宋体" w:cs="宋体"/>
                <w:spacing w:val="2"/>
                <w:sz w:val="18"/>
                <w:szCs w:val="18"/>
              </w:rPr>
              <w:t>次：6乡镇水源地半年</w:t>
            </w:r>
            <w:r>
              <w:rPr>
                <w:rFonts w:hint="eastAsia" w:ascii="宋体" w:hAnsi="宋体" w:eastAsia="宋体" w:cs="宋体"/>
                <w:spacing w:val="2"/>
                <w:sz w:val="18"/>
                <w:szCs w:val="18"/>
                <w:lang w:eastAsia="zh-CN"/>
              </w:rPr>
              <w:t>监测</w:t>
            </w:r>
            <w:r>
              <w:rPr>
                <w:rFonts w:ascii="宋体" w:hAnsi="宋体" w:eastAsia="宋体" w:cs="宋体"/>
                <w:spacing w:val="2"/>
                <w:sz w:val="18"/>
                <w:szCs w:val="18"/>
              </w:rPr>
              <w:t>一次</w:t>
            </w:r>
          </w:p>
        </w:tc>
      </w:tr>
      <w:tr w14:paraId="2B2B60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1" w:hRule="atLeast"/>
        </w:trPr>
        <w:tc>
          <w:tcPr>
            <w:tcW w:w="1140" w:type="dxa"/>
            <w:vMerge w:val="continue"/>
            <w:tcBorders>
              <w:top w:val="nil"/>
              <w:bottom w:val="nil"/>
            </w:tcBorders>
            <w:vAlign w:val="top"/>
          </w:tcPr>
          <w:p w14:paraId="4E2EF79B">
            <w:pPr>
              <w:pStyle w:val="6"/>
            </w:pPr>
          </w:p>
        </w:tc>
        <w:tc>
          <w:tcPr>
            <w:tcW w:w="1018" w:type="dxa"/>
            <w:vMerge w:val="continue"/>
            <w:tcBorders>
              <w:top w:val="nil"/>
              <w:bottom w:val="nil"/>
            </w:tcBorders>
            <w:vAlign w:val="top"/>
          </w:tcPr>
          <w:p w14:paraId="7FBFB71D">
            <w:pPr>
              <w:pStyle w:val="6"/>
            </w:pPr>
          </w:p>
        </w:tc>
        <w:tc>
          <w:tcPr>
            <w:tcW w:w="879" w:type="dxa"/>
            <w:vMerge w:val="continue"/>
            <w:tcBorders>
              <w:top w:val="nil"/>
              <w:bottom w:val="nil"/>
            </w:tcBorders>
            <w:vAlign w:val="top"/>
          </w:tcPr>
          <w:p w14:paraId="4AFE3B48">
            <w:pPr>
              <w:pStyle w:val="6"/>
            </w:pPr>
          </w:p>
        </w:tc>
        <w:tc>
          <w:tcPr>
            <w:tcW w:w="3130" w:type="dxa"/>
            <w:gridSpan w:val="2"/>
            <w:vAlign w:val="top"/>
          </w:tcPr>
          <w:p w14:paraId="09B081F1">
            <w:pPr>
              <w:spacing w:before="157" w:line="224" w:lineRule="auto"/>
              <w:ind w:left="380"/>
              <w:rPr>
                <w:rFonts w:ascii="宋体" w:hAnsi="宋体" w:eastAsia="宋体" w:cs="宋体"/>
                <w:sz w:val="18"/>
                <w:szCs w:val="18"/>
              </w:rPr>
            </w:pPr>
            <w:r>
              <w:rPr>
                <w:rFonts w:ascii="宋体" w:hAnsi="宋体" w:eastAsia="宋体" w:cs="宋体"/>
                <w:spacing w:val="2"/>
                <w:sz w:val="18"/>
                <w:szCs w:val="18"/>
              </w:rPr>
              <w:t>县城内14条主要河流水质监测</w:t>
            </w:r>
          </w:p>
        </w:tc>
        <w:tc>
          <w:tcPr>
            <w:tcW w:w="3624" w:type="dxa"/>
            <w:vAlign w:val="top"/>
          </w:tcPr>
          <w:p w14:paraId="2E01D160">
            <w:pPr>
              <w:spacing w:before="41" w:line="220" w:lineRule="auto"/>
              <w:ind w:left="448" w:right="102" w:hanging="324"/>
              <w:rPr>
                <w:rFonts w:ascii="宋体" w:hAnsi="宋体" w:eastAsia="宋体" w:cs="宋体"/>
                <w:sz w:val="18"/>
                <w:szCs w:val="18"/>
              </w:rPr>
            </w:pPr>
            <w:r>
              <w:rPr>
                <w:rFonts w:ascii="宋体" w:hAnsi="宋体" w:eastAsia="宋体" w:cs="宋体"/>
                <w:spacing w:val="2"/>
                <w:sz w:val="18"/>
                <w:szCs w:val="18"/>
              </w:rPr>
              <w:t>雅者江、金沙江、巴拉河等5条主要河流每</w:t>
            </w:r>
            <w:r>
              <w:rPr>
                <w:rFonts w:ascii="宋体" w:hAnsi="宋体" w:eastAsia="宋体" w:cs="宋体"/>
                <w:spacing w:val="12"/>
                <w:sz w:val="18"/>
                <w:szCs w:val="18"/>
              </w:rPr>
              <w:t xml:space="preserve"> </w:t>
            </w:r>
            <w:r>
              <w:rPr>
                <w:rFonts w:ascii="宋体" w:hAnsi="宋体" w:eastAsia="宋体" w:cs="宋体"/>
                <w:spacing w:val="2"/>
                <w:sz w:val="18"/>
                <w:szCs w:val="18"/>
              </w:rPr>
              <w:t>月监测1次，其余河流每年监测1次</w:t>
            </w:r>
          </w:p>
        </w:tc>
      </w:tr>
      <w:tr w14:paraId="718518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2" w:hRule="atLeast"/>
        </w:trPr>
        <w:tc>
          <w:tcPr>
            <w:tcW w:w="1140" w:type="dxa"/>
            <w:vMerge w:val="continue"/>
            <w:tcBorders>
              <w:top w:val="nil"/>
              <w:bottom w:val="nil"/>
            </w:tcBorders>
            <w:vAlign w:val="top"/>
          </w:tcPr>
          <w:p w14:paraId="1887FCB3">
            <w:pPr>
              <w:pStyle w:val="6"/>
            </w:pPr>
          </w:p>
        </w:tc>
        <w:tc>
          <w:tcPr>
            <w:tcW w:w="1018" w:type="dxa"/>
            <w:vMerge w:val="continue"/>
            <w:tcBorders>
              <w:top w:val="nil"/>
              <w:bottom w:val="nil"/>
            </w:tcBorders>
            <w:vAlign w:val="top"/>
          </w:tcPr>
          <w:p w14:paraId="0C3B4FF2">
            <w:pPr>
              <w:pStyle w:val="6"/>
            </w:pPr>
          </w:p>
        </w:tc>
        <w:tc>
          <w:tcPr>
            <w:tcW w:w="879" w:type="dxa"/>
            <w:vMerge w:val="continue"/>
            <w:tcBorders>
              <w:top w:val="nil"/>
              <w:bottom w:val="nil"/>
            </w:tcBorders>
            <w:vAlign w:val="top"/>
          </w:tcPr>
          <w:p w14:paraId="1DC4731D">
            <w:pPr>
              <w:pStyle w:val="6"/>
            </w:pPr>
          </w:p>
        </w:tc>
        <w:tc>
          <w:tcPr>
            <w:tcW w:w="3130" w:type="dxa"/>
            <w:gridSpan w:val="2"/>
            <w:vAlign w:val="top"/>
          </w:tcPr>
          <w:p w14:paraId="05C3BDD6">
            <w:pPr>
              <w:spacing w:before="213" w:line="223" w:lineRule="auto"/>
              <w:ind w:left="838"/>
              <w:rPr>
                <w:rFonts w:ascii="宋体" w:hAnsi="宋体" w:eastAsia="宋体" w:cs="宋体"/>
                <w:sz w:val="18"/>
                <w:szCs w:val="18"/>
              </w:rPr>
            </w:pPr>
            <w:r>
              <w:rPr>
                <w:rFonts w:ascii="宋体" w:hAnsi="宋体" w:eastAsia="宋体" w:cs="宋体"/>
                <w:spacing w:val="2"/>
                <w:sz w:val="18"/>
                <w:szCs w:val="18"/>
              </w:rPr>
              <w:t>农村环境质量监测</w:t>
            </w:r>
          </w:p>
        </w:tc>
        <w:tc>
          <w:tcPr>
            <w:tcW w:w="3624" w:type="dxa"/>
            <w:vAlign w:val="top"/>
          </w:tcPr>
          <w:p w14:paraId="2785CB07">
            <w:pPr>
              <w:spacing w:before="98" w:line="223" w:lineRule="auto"/>
              <w:ind w:left="80"/>
              <w:rPr>
                <w:rFonts w:ascii="宋体" w:hAnsi="宋体" w:eastAsia="宋体" w:cs="宋体"/>
                <w:sz w:val="18"/>
                <w:szCs w:val="18"/>
              </w:rPr>
            </w:pPr>
            <w:r>
              <w:rPr>
                <w:rFonts w:ascii="宋体" w:hAnsi="宋体" w:eastAsia="宋体" w:cs="宋体"/>
                <w:spacing w:val="2"/>
                <w:sz w:val="18"/>
                <w:szCs w:val="18"/>
              </w:rPr>
              <w:t>按上级下达的入河排污口和农村生活污水设</w:t>
            </w:r>
          </w:p>
          <w:p w14:paraId="7EC259AB">
            <w:pPr>
              <w:spacing w:before="10" w:line="224" w:lineRule="auto"/>
              <w:ind w:left="765"/>
              <w:rPr>
                <w:rFonts w:ascii="宋体" w:hAnsi="宋体" w:eastAsia="宋体" w:cs="宋体"/>
                <w:sz w:val="18"/>
                <w:szCs w:val="18"/>
              </w:rPr>
            </w:pPr>
            <w:r>
              <w:rPr>
                <w:rFonts w:ascii="宋体" w:hAnsi="宋体" w:eastAsia="宋体" w:cs="宋体"/>
                <w:spacing w:val="2"/>
                <w:sz w:val="18"/>
                <w:szCs w:val="18"/>
              </w:rPr>
              <w:t>施且录每半年开展1次监测</w:t>
            </w:r>
          </w:p>
        </w:tc>
      </w:tr>
      <w:tr w14:paraId="6362AB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2" w:hRule="atLeast"/>
        </w:trPr>
        <w:tc>
          <w:tcPr>
            <w:tcW w:w="1140" w:type="dxa"/>
            <w:vMerge w:val="continue"/>
            <w:tcBorders>
              <w:top w:val="nil"/>
              <w:bottom w:val="nil"/>
            </w:tcBorders>
            <w:vAlign w:val="top"/>
          </w:tcPr>
          <w:p w14:paraId="554B805D">
            <w:pPr>
              <w:pStyle w:val="6"/>
            </w:pPr>
          </w:p>
        </w:tc>
        <w:tc>
          <w:tcPr>
            <w:tcW w:w="1018" w:type="dxa"/>
            <w:vMerge w:val="continue"/>
            <w:tcBorders>
              <w:top w:val="nil"/>
              <w:bottom w:val="nil"/>
            </w:tcBorders>
            <w:vAlign w:val="top"/>
          </w:tcPr>
          <w:p w14:paraId="56E407FE">
            <w:pPr>
              <w:pStyle w:val="6"/>
            </w:pPr>
          </w:p>
        </w:tc>
        <w:tc>
          <w:tcPr>
            <w:tcW w:w="879" w:type="dxa"/>
            <w:vMerge w:val="continue"/>
            <w:tcBorders>
              <w:top w:val="nil"/>
              <w:bottom w:val="nil"/>
            </w:tcBorders>
            <w:vAlign w:val="top"/>
          </w:tcPr>
          <w:p w14:paraId="3EE1DD56">
            <w:pPr>
              <w:pStyle w:val="6"/>
            </w:pPr>
          </w:p>
        </w:tc>
        <w:tc>
          <w:tcPr>
            <w:tcW w:w="3130" w:type="dxa"/>
            <w:gridSpan w:val="2"/>
            <w:vAlign w:val="top"/>
          </w:tcPr>
          <w:p w14:paraId="055ACCBC">
            <w:pPr>
              <w:spacing w:before="269" w:line="224" w:lineRule="auto"/>
              <w:ind w:left="749"/>
              <w:rPr>
                <w:rFonts w:ascii="宋体" w:hAnsi="宋体" w:eastAsia="宋体" w:cs="宋体"/>
                <w:sz w:val="18"/>
                <w:szCs w:val="18"/>
              </w:rPr>
            </w:pPr>
            <w:r>
              <w:rPr>
                <w:rFonts w:ascii="宋体" w:hAnsi="宋体" w:eastAsia="宋体" w:cs="宋体"/>
                <w:spacing w:val="2"/>
                <w:sz w:val="18"/>
                <w:szCs w:val="18"/>
              </w:rPr>
              <w:t>城市声环境质量监测</w:t>
            </w:r>
          </w:p>
        </w:tc>
        <w:tc>
          <w:tcPr>
            <w:tcW w:w="3624" w:type="dxa"/>
            <w:vAlign w:val="top"/>
          </w:tcPr>
          <w:p w14:paraId="7A435AC1">
            <w:pPr>
              <w:spacing w:before="41" w:line="223" w:lineRule="auto"/>
              <w:ind w:left="122"/>
              <w:rPr>
                <w:rFonts w:ascii="宋体" w:hAnsi="宋体" w:eastAsia="宋体" w:cs="宋体"/>
                <w:sz w:val="18"/>
                <w:szCs w:val="18"/>
              </w:rPr>
            </w:pPr>
            <w:r>
              <w:rPr>
                <w:rFonts w:ascii="宋体" w:hAnsi="宋体" w:eastAsia="宋体" w:cs="宋体"/>
                <w:spacing w:val="2"/>
                <w:sz w:val="18"/>
                <w:szCs w:val="18"/>
              </w:rPr>
              <w:t>城区113个区域噪声和20个交通干道噪声开</w:t>
            </w:r>
          </w:p>
          <w:p w14:paraId="0D3533AE">
            <w:pPr>
              <w:spacing w:before="10" w:line="224" w:lineRule="auto"/>
              <w:ind w:left="80"/>
              <w:rPr>
                <w:rFonts w:ascii="宋体" w:hAnsi="宋体" w:eastAsia="宋体" w:cs="宋体"/>
                <w:sz w:val="18"/>
                <w:szCs w:val="18"/>
              </w:rPr>
            </w:pPr>
            <w:r>
              <w:rPr>
                <w:rFonts w:ascii="宋体" w:hAnsi="宋体" w:eastAsia="宋体" w:cs="宋体"/>
                <w:spacing w:val="2"/>
                <w:sz w:val="18"/>
                <w:szCs w:val="18"/>
              </w:rPr>
              <w:t>展1次</w:t>
            </w:r>
            <w:r>
              <w:rPr>
                <w:rFonts w:hint="eastAsia" w:ascii="宋体" w:hAnsi="宋体" w:eastAsia="宋体" w:cs="宋体"/>
                <w:spacing w:val="2"/>
                <w:sz w:val="18"/>
                <w:szCs w:val="18"/>
                <w:lang w:eastAsia="zh-CN"/>
              </w:rPr>
              <w:t>昼间</w:t>
            </w:r>
            <w:r>
              <w:rPr>
                <w:rFonts w:ascii="宋体" w:hAnsi="宋体" w:eastAsia="宋体" w:cs="宋体"/>
                <w:spacing w:val="2"/>
                <w:sz w:val="18"/>
                <w:szCs w:val="18"/>
              </w:rPr>
              <w:t>监测，城市7个功能区噪声每季度</w:t>
            </w:r>
          </w:p>
          <w:p w14:paraId="1902151E">
            <w:pPr>
              <w:spacing w:before="9" w:line="200" w:lineRule="auto"/>
              <w:ind w:left="1040"/>
              <w:rPr>
                <w:rFonts w:ascii="宋体" w:hAnsi="宋体" w:eastAsia="宋体" w:cs="宋体"/>
                <w:sz w:val="18"/>
                <w:szCs w:val="18"/>
              </w:rPr>
            </w:pPr>
            <w:r>
              <w:rPr>
                <w:rFonts w:ascii="宋体" w:hAnsi="宋体" w:eastAsia="宋体" w:cs="宋体"/>
                <w:spacing w:val="2"/>
                <w:sz w:val="18"/>
                <w:szCs w:val="18"/>
              </w:rPr>
              <w:t>开展1次24小时监测</w:t>
            </w:r>
          </w:p>
        </w:tc>
      </w:tr>
      <w:tr w14:paraId="129B7B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140" w:type="dxa"/>
            <w:vMerge w:val="continue"/>
            <w:tcBorders>
              <w:top w:val="nil"/>
              <w:bottom w:val="nil"/>
            </w:tcBorders>
            <w:vAlign w:val="top"/>
          </w:tcPr>
          <w:p w14:paraId="100CA02F">
            <w:pPr>
              <w:pStyle w:val="6"/>
            </w:pPr>
          </w:p>
        </w:tc>
        <w:tc>
          <w:tcPr>
            <w:tcW w:w="1018" w:type="dxa"/>
            <w:vMerge w:val="continue"/>
            <w:tcBorders>
              <w:top w:val="nil"/>
              <w:bottom w:val="nil"/>
            </w:tcBorders>
            <w:vAlign w:val="top"/>
          </w:tcPr>
          <w:p w14:paraId="0E91B2AE">
            <w:pPr>
              <w:pStyle w:val="6"/>
            </w:pPr>
          </w:p>
        </w:tc>
        <w:tc>
          <w:tcPr>
            <w:tcW w:w="879" w:type="dxa"/>
            <w:vMerge w:val="continue"/>
            <w:tcBorders>
              <w:top w:val="nil"/>
              <w:bottom w:val="nil"/>
            </w:tcBorders>
            <w:vAlign w:val="top"/>
          </w:tcPr>
          <w:p w14:paraId="76A61818">
            <w:pPr>
              <w:pStyle w:val="6"/>
            </w:pPr>
          </w:p>
        </w:tc>
        <w:tc>
          <w:tcPr>
            <w:tcW w:w="3130" w:type="dxa"/>
            <w:gridSpan w:val="2"/>
            <w:vAlign w:val="top"/>
          </w:tcPr>
          <w:p w14:paraId="119D6940">
            <w:pPr>
              <w:spacing w:before="262" w:line="224" w:lineRule="auto"/>
              <w:ind w:left="750"/>
              <w:rPr>
                <w:rFonts w:ascii="宋体" w:hAnsi="宋体" w:eastAsia="宋体" w:cs="宋体"/>
                <w:sz w:val="18"/>
                <w:szCs w:val="18"/>
              </w:rPr>
            </w:pPr>
            <w:r>
              <w:rPr>
                <w:rFonts w:ascii="宋体" w:hAnsi="宋体" w:eastAsia="宋体" w:cs="宋体"/>
                <w:spacing w:val="2"/>
                <w:sz w:val="18"/>
                <w:szCs w:val="18"/>
              </w:rPr>
              <w:t>重点污染源执法监测</w:t>
            </w:r>
          </w:p>
        </w:tc>
        <w:tc>
          <w:tcPr>
            <w:tcW w:w="3624" w:type="dxa"/>
            <w:vAlign w:val="top"/>
          </w:tcPr>
          <w:p w14:paraId="06417287">
            <w:pPr>
              <w:spacing w:before="34" w:line="224" w:lineRule="auto"/>
              <w:ind w:left="121"/>
              <w:rPr>
                <w:rFonts w:ascii="宋体" w:hAnsi="宋体" w:eastAsia="宋体" w:cs="宋体"/>
                <w:sz w:val="18"/>
                <w:szCs w:val="18"/>
              </w:rPr>
            </w:pPr>
            <w:r>
              <w:rPr>
                <w:rFonts w:ascii="宋体" w:hAnsi="宋体" w:eastAsia="宋体" w:cs="宋体"/>
                <w:spacing w:val="2"/>
                <w:sz w:val="18"/>
                <w:szCs w:val="18"/>
              </w:rPr>
              <w:t>对全县重点工业企业12个涉气排放口，5个</w:t>
            </w:r>
          </w:p>
          <w:p w14:paraId="46A3758A">
            <w:pPr>
              <w:spacing w:before="9" w:line="224" w:lineRule="auto"/>
              <w:ind w:left="126"/>
              <w:rPr>
                <w:rFonts w:ascii="宋体" w:hAnsi="宋体" w:eastAsia="宋体" w:cs="宋体"/>
                <w:sz w:val="18"/>
                <w:szCs w:val="18"/>
              </w:rPr>
            </w:pPr>
            <w:r>
              <w:rPr>
                <w:rFonts w:ascii="宋体" w:hAnsi="宋体" w:eastAsia="宋体" w:cs="宋体"/>
                <w:spacing w:val="2"/>
                <w:sz w:val="18"/>
                <w:szCs w:val="18"/>
              </w:rPr>
              <w:t>涉水排放口全年用盖至少监测1次，完成双</w:t>
            </w:r>
          </w:p>
          <w:p w14:paraId="2F0BFEAA">
            <w:pPr>
              <w:spacing w:before="10" w:line="191" w:lineRule="auto"/>
              <w:ind w:left="365"/>
              <w:rPr>
                <w:rFonts w:ascii="宋体" w:hAnsi="宋体" w:eastAsia="宋体" w:cs="宋体"/>
                <w:sz w:val="18"/>
                <w:szCs w:val="18"/>
              </w:rPr>
            </w:pPr>
            <w:r>
              <w:rPr>
                <w:rFonts w:ascii="宋体" w:hAnsi="宋体" w:eastAsia="宋体" w:cs="宋体"/>
                <w:spacing w:val="1"/>
                <w:sz w:val="18"/>
                <w:szCs w:val="18"/>
              </w:rPr>
              <w:t>随机、执法和信访性回复等</w:t>
            </w:r>
            <w:r>
              <w:rPr>
                <w:rFonts w:hint="eastAsia" w:ascii="宋体" w:hAnsi="宋体" w:eastAsia="宋体" w:cs="宋体"/>
                <w:spacing w:val="1"/>
                <w:sz w:val="18"/>
                <w:szCs w:val="18"/>
                <w:lang w:eastAsia="zh-CN"/>
              </w:rPr>
              <w:t>定时</w:t>
            </w:r>
            <w:r>
              <w:rPr>
                <w:rFonts w:ascii="宋体" w:hAnsi="宋体" w:eastAsia="宋体" w:cs="宋体"/>
                <w:spacing w:val="1"/>
                <w:sz w:val="18"/>
                <w:szCs w:val="18"/>
              </w:rPr>
              <w:t>监测</w:t>
            </w:r>
          </w:p>
        </w:tc>
      </w:tr>
      <w:tr w14:paraId="716CE2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2" w:hRule="atLeast"/>
        </w:trPr>
        <w:tc>
          <w:tcPr>
            <w:tcW w:w="1140" w:type="dxa"/>
            <w:vMerge w:val="continue"/>
            <w:tcBorders>
              <w:top w:val="nil"/>
              <w:bottom w:val="nil"/>
            </w:tcBorders>
            <w:vAlign w:val="top"/>
          </w:tcPr>
          <w:p w14:paraId="3ECF7689">
            <w:pPr>
              <w:pStyle w:val="6"/>
            </w:pPr>
          </w:p>
        </w:tc>
        <w:tc>
          <w:tcPr>
            <w:tcW w:w="1018" w:type="dxa"/>
            <w:vMerge w:val="continue"/>
            <w:tcBorders>
              <w:top w:val="nil"/>
              <w:bottom w:val="nil"/>
            </w:tcBorders>
            <w:vAlign w:val="top"/>
          </w:tcPr>
          <w:p w14:paraId="168CA35D">
            <w:pPr>
              <w:pStyle w:val="6"/>
            </w:pPr>
          </w:p>
        </w:tc>
        <w:tc>
          <w:tcPr>
            <w:tcW w:w="879" w:type="dxa"/>
            <w:vMerge w:val="continue"/>
            <w:tcBorders>
              <w:top w:val="nil"/>
              <w:bottom w:val="nil"/>
            </w:tcBorders>
            <w:vAlign w:val="top"/>
          </w:tcPr>
          <w:p w14:paraId="50A129E4">
            <w:pPr>
              <w:pStyle w:val="6"/>
            </w:pPr>
          </w:p>
        </w:tc>
        <w:tc>
          <w:tcPr>
            <w:tcW w:w="3130" w:type="dxa"/>
            <w:gridSpan w:val="2"/>
            <w:vAlign w:val="top"/>
          </w:tcPr>
          <w:p w14:paraId="2CF5712E">
            <w:pPr>
              <w:pStyle w:val="6"/>
              <w:spacing w:line="330" w:lineRule="auto"/>
            </w:pPr>
          </w:p>
          <w:p w14:paraId="62B06365">
            <w:pPr>
              <w:spacing w:before="59" w:line="224" w:lineRule="auto"/>
              <w:ind w:left="200"/>
              <w:rPr>
                <w:rFonts w:ascii="宋体" w:hAnsi="宋体" w:eastAsia="宋体" w:cs="宋体"/>
                <w:sz w:val="18"/>
                <w:szCs w:val="18"/>
              </w:rPr>
            </w:pPr>
            <w:r>
              <w:rPr>
                <w:rFonts w:ascii="宋体" w:hAnsi="宋体" w:eastAsia="宋体" w:cs="宋体"/>
                <w:spacing w:val="2"/>
                <w:sz w:val="18"/>
                <w:szCs w:val="18"/>
              </w:rPr>
              <w:t>监测业务扩项及监测人员上岗培训</w:t>
            </w:r>
          </w:p>
        </w:tc>
        <w:tc>
          <w:tcPr>
            <w:tcW w:w="3624" w:type="dxa"/>
            <w:vAlign w:val="top"/>
          </w:tcPr>
          <w:p w14:paraId="456ACEFE">
            <w:pPr>
              <w:spacing w:before="50" w:line="226" w:lineRule="auto"/>
              <w:ind w:left="81" w:right="54"/>
              <w:jc w:val="both"/>
              <w:rPr>
                <w:rFonts w:ascii="宋体" w:hAnsi="宋体" w:eastAsia="宋体" w:cs="宋体"/>
                <w:sz w:val="18"/>
                <w:szCs w:val="18"/>
              </w:rPr>
            </w:pPr>
            <w:r>
              <w:rPr>
                <w:rFonts w:ascii="宋体" w:hAnsi="宋体" w:eastAsia="宋体" w:cs="宋体"/>
                <w:spacing w:val="2"/>
                <w:sz w:val="18"/>
                <w:szCs w:val="18"/>
              </w:rPr>
              <w:t>组织10余人次参加省、市生态环境主管部门</w:t>
            </w:r>
            <w:r>
              <w:rPr>
                <w:rFonts w:ascii="宋体" w:hAnsi="宋体" w:eastAsia="宋体" w:cs="宋体"/>
                <w:spacing w:val="11"/>
                <w:sz w:val="18"/>
                <w:szCs w:val="18"/>
              </w:rPr>
              <w:t xml:space="preserve"> </w:t>
            </w:r>
            <w:r>
              <w:rPr>
                <w:rFonts w:ascii="宋体" w:hAnsi="宋体" w:eastAsia="宋体" w:cs="宋体"/>
                <w:spacing w:val="2"/>
                <w:sz w:val="18"/>
                <w:szCs w:val="18"/>
              </w:rPr>
              <w:t>、计量认证主管部门等上级业务主管部门组</w:t>
            </w:r>
            <w:r>
              <w:rPr>
                <w:rFonts w:ascii="宋体" w:hAnsi="宋体" w:eastAsia="宋体" w:cs="宋体"/>
                <w:spacing w:val="12"/>
                <w:sz w:val="18"/>
                <w:szCs w:val="18"/>
              </w:rPr>
              <w:t xml:space="preserve"> </w:t>
            </w:r>
            <w:r>
              <w:rPr>
                <w:rFonts w:ascii="宋体" w:hAnsi="宋体" w:eastAsia="宋体" w:cs="宋体"/>
                <w:spacing w:val="2"/>
                <w:sz w:val="18"/>
                <w:szCs w:val="18"/>
              </w:rPr>
              <w:t>织的各类认证和考核，完成业务扩项、实验</w:t>
            </w:r>
            <w:r>
              <w:rPr>
                <w:rFonts w:ascii="宋体" w:hAnsi="宋体" w:eastAsia="宋体" w:cs="宋体"/>
                <w:spacing w:val="11"/>
                <w:sz w:val="18"/>
                <w:szCs w:val="18"/>
              </w:rPr>
              <w:t xml:space="preserve"> </w:t>
            </w:r>
            <w:r>
              <w:rPr>
                <w:rFonts w:ascii="宋体" w:hAnsi="宋体" w:eastAsia="宋体" w:cs="宋体"/>
                <w:spacing w:val="7"/>
                <w:sz w:val="18"/>
                <w:szCs w:val="18"/>
              </w:rPr>
              <w:t>室间比对等监测、计量业务等培训和考核</w:t>
            </w:r>
          </w:p>
        </w:tc>
      </w:tr>
      <w:tr w14:paraId="76F119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3" w:hRule="atLeast"/>
        </w:trPr>
        <w:tc>
          <w:tcPr>
            <w:tcW w:w="1140" w:type="dxa"/>
            <w:vMerge w:val="continue"/>
            <w:tcBorders>
              <w:top w:val="nil"/>
              <w:bottom w:val="nil"/>
            </w:tcBorders>
            <w:vAlign w:val="top"/>
          </w:tcPr>
          <w:p w14:paraId="6F1DE4F5">
            <w:pPr>
              <w:pStyle w:val="6"/>
            </w:pPr>
          </w:p>
        </w:tc>
        <w:tc>
          <w:tcPr>
            <w:tcW w:w="1018" w:type="dxa"/>
            <w:vMerge w:val="continue"/>
            <w:tcBorders>
              <w:top w:val="nil"/>
              <w:bottom w:val="nil"/>
            </w:tcBorders>
            <w:vAlign w:val="top"/>
          </w:tcPr>
          <w:p w14:paraId="20825F02">
            <w:pPr>
              <w:pStyle w:val="6"/>
            </w:pPr>
          </w:p>
        </w:tc>
        <w:tc>
          <w:tcPr>
            <w:tcW w:w="879" w:type="dxa"/>
            <w:vMerge w:val="continue"/>
            <w:tcBorders>
              <w:top w:val="nil"/>
              <w:bottom w:val="nil"/>
            </w:tcBorders>
            <w:vAlign w:val="top"/>
          </w:tcPr>
          <w:p w14:paraId="4EDFE0E5">
            <w:pPr>
              <w:pStyle w:val="6"/>
            </w:pPr>
          </w:p>
        </w:tc>
        <w:tc>
          <w:tcPr>
            <w:tcW w:w="3130" w:type="dxa"/>
            <w:gridSpan w:val="2"/>
            <w:vAlign w:val="top"/>
          </w:tcPr>
          <w:p w14:paraId="24DF6B27">
            <w:pPr>
              <w:spacing w:before="141" w:line="223" w:lineRule="auto"/>
              <w:ind w:left="565"/>
              <w:rPr>
                <w:rFonts w:ascii="宋体" w:hAnsi="宋体" w:eastAsia="宋体" w:cs="宋体"/>
                <w:sz w:val="18"/>
                <w:szCs w:val="18"/>
              </w:rPr>
            </w:pPr>
            <w:r>
              <w:rPr>
                <w:rFonts w:ascii="宋体" w:hAnsi="宋体" w:eastAsia="宋体" w:cs="宋体"/>
                <w:spacing w:val="2"/>
                <w:sz w:val="18"/>
                <w:szCs w:val="18"/>
              </w:rPr>
              <w:t>监测站业务所需耗品耗材</w:t>
            </w:r>
          </w:p>
        </w:tc>
        <w:tc>
          <w:tcPr>
            <w:tcW w:w="3624" w:type="dxa"/>
            <w:vAlign w:val="top"/>
          </w:tcPr>
          <w:p w14:paraId="55BEF3CE">
            <w:pPr>
              <w:spacing w:before="29" w:line="207" w:lineRule="auto"/>
              <w:ind w:left="628" w:right="57" w:hanging="548"/>
              <w:rPr>
                <w:rFonts w:ascii="宋体" w:hAnsi="宋体" w:eastAsia="宋体" w:cs="宋体"/>
                <w:sz w:val="18"/>
                <w:szCs w:val="18"/>
              </w:rPr>
            </w:pPr>
            <w:r>
              <w:rPr>
                <w:rFonts w:ascii="宋体" w:hAnsi="宋体" w:eastAsia="宋体" w:cs="宋体"/>
                <w:spacing w:val="2"/>
                <w:sz w:val="18"/>
                <w:szCs w:val="18"/>
              </w:rPr>
              <w:t>完成</w:t>
            </w:r>
            <w:r>
              <w:rPr>
                <w:rFonts w:hint="eastAsia" w:ascii="宋体" w:hAnsi="宋体" w:eastAsia="宋体" w:cs="宋体"/>
                <w:spacing w:val="2"/>
                <w:sz w:val="18"/>
                <w:szCs w:val="18"/>
                <w:lang w:eastAsia="zh-CN"/>
              </w:rPr>
              <w:t>应急管理</w:t>
            </w:r>
            <w:r>
              <w:rPr>
                <w:rFonts w:ascii="宋体" w:hAnsi="宋体" w:eastAsia="宋体" w:cs="宋体"/>
                <w:spacing w:val="2"/>
                <w:sz w:val="18"/>
                <w:szCs w:val="18"/>
              </w:rPr>
              <w:t>、现场采样、实验室分析、质</w:t>
            </w:r>
            <w:r>
              <w:rPr>
                <w:rFonts w:ascii="宋体" w:hAnsi="宋体" w:eastAsia="宋体" w:cs="宋体"/>
                <w:spacing w:val="11"/>
                <w:sz w:val="18"/>
                <w:szCs w:val="18"/>
              </w:rPr>
              <w:t xml:space="preserve"> </w:t>
            </w:r>
            <w:r>
              <w:rPr>
                <w:rFonts w:ascii="宋体" w:hAnsi="宋体" w:eastAsia="宋体" w:cs="宋体"/>
                <w:spacing w:val="2"/>
                <w:sz w:val="18"/>
                <w:szCs w:val="18"/>
              </w:rPr>
              <w:t>量控制等必要的耗材耗品购置</w:t>
            </w:r>
          </w:p>
        </w:tc>
      </w:tr>
      <w:tr w14:paraId="749F7B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3" w:hRule="atLeast"/>
        </w:trPr>
        <w:tc>
          <w:tcPr>
            <w:tcW w:w="1140" w:type="dxa"/>
            <w:vMerge w:val="continue"/>
            <w:tcBorders>
              <w:top w:val="nil"/>
              <w:bottom w:val="nil"/>
            </w:tcBorders>
            <w:vAlign w:val="top"/>
          </w:tcPr>
          <w:p w14:paraId="533CB8D6">
            <w:pPr>
              <w:pStyle w:val="6"/>
            </w:pPr>
          </w:p>
        </w:tc>
        <w:tc>
          <w:tcPr>
            <w:tcW w:w="1018" w:type="dxa"/>
            <w:vMerge w:val="continue"/>
            <w:tcBorders>
              <w:top w:val="nil"/>
              <w:bottom w:val="nil"/>
            </w:tcBorders>
            <w:vAlign w:val="top"/>
          </w:tcPr>
          <w:p w14:paraId="6F60422F">
            <w:pPr>
              <w:pStyle w:val="6"/>
            </w:pPr>
          </w:p>
        </w:tc>
        <w:tc>
          <w:tcPr>
            <w:tcW w:w="879" w:type="dxa"/>
            <w:vMerge w:val="continue"/>
            <w:tcBorders>
              <w:top w:val="nil"/>
              <w:bottom w:val="nil"/>
            </w:tcBorders>
            <w:vAlign w:val="top"/>
          </w:tcPr>
          <w:p w14:paraId="3FCC5593">
            <w:pPr>
              <w:pStyle w:val="6"/>
            </w:pPr>
          </w:p>
        </w:tc>
        <w:tc>
          <w:tcPr>
            <w:tcW w:w="3130" w:type="dxa"/>
            <w:gridSpan w:val="2"/>
            <w:vAlign w:val="top"/>
          </w:tcPr>
          <w:p w14:paraId="6F1B63B1">
            <w:pPr>
              <w:spacing w:before="197" w:line="224" w:lineRule="auto"/>
              <w:ind w:left="750"/>
              <w:rPr>
                <w:rFonts w:ascii="宋体" w:hAnsi="宋体" w:eastAsia="宋体" w:cs="宋体"/>
                <w:sz w:val="18"/>
                <w:szCs w:val="18"/>
              </w:rPr>
            </w:pPr>
            <w:r>
              <w:rPr>
                <w:rFonts w:ascii="宋体" w:hAnsi="宋体" w:eastAsia="宋体" w:cs="宋体"/>
                <w:spacing w:val="2"/>
                <w:sz w:val="18"/>
                <w:szCs w:val="18"/>
              </w:rPr>
              <w:t>监测仪器检定及维护</w:t>
            </w:r>
          </w:p>
        </w:tc>
        <w:tc>
          <w:tcPr>
            <w:tcW w:w="3624" w:type="dxa"/>
            <w:vAlign w:val="top"/>
          </w:tcPr>
          <w:p w14:paraId="1D376CE4">
            <w:pPr>
              <w:spacing w:before="81" w:line="236" w:lineRule="auto"/>
              <w:ind w:left="178" w:right="55" w:hanging="98"/>
              <w:rPr>
                <w:rFonts w:ascii="宋体" w:hAnsi="宋体" w:eastAsia="宋体" w:cs="宋体"/>
                <w:sz w:val="18"/>
                <w:szCs w:val="18"/>
              </w:rPr>
            </w:pPr>
            <w:r>
              <w:rPr>
                <w:rFonts w:ascii="宋体" w:hAnsi="宋体" w:eastAsia="宋体" w:cs="宋体"/>
                <w:spacing w:val="-1"/>
                <w:sz w:val="18"/>
                <w:szCs w:val="18"/>
              </w:rPr>
              <w:t>完成90余台</w:t>
            </w:r>
            <w:r>
              <w:rPr>
                <w:rFonts w:ascii="宋体" w:hAnsi="宋体" w:eastAsia="宋体" w:cs="宋体"/>
                <w:spacing w:val="-19"/>
                <w:sz w:val="18"/>
                <w:szCs w:val="18"/>
              </w:rPr>
              <w:t xml:space="preserve"> </w:t>
            </w:r>
            <w:r>
              <w:rPr>
                <w:rFonts w:ascii="宋体" w:hAnsi="宋体" w:eastAsia="宋体" w:cs="宋体"/>
                <w:spacing w:val="-1"/>
                <w:sz w:val="18"/>
                <w:szCs w:val="18"/>
              </w:rPr>
              <w:t>·套监测仪器设备计量检定，及</w:t>
            </w:r>
            <w:r>
              <w:rPr>
                <w:rFonts w:ascii="宋体" w:hAnsi="宋体" w:eastAsia="宋体" w:cs="宋体"/>
                <w:sz w:val="18"/>
                <w:szCs w:val="18"/>
              </w:rPr>
              <w:t xml:space="preserve"> </w:t>
            </w:r>
            <w:r>
              <w:rPr>
                <w:rFonts w:ascii="宋体" w:hAnsi="宋体" w:eastAsia="宋体" w:cs="宋体"/>
                <w:spacing w:val="2"/>
                <w:sz w:val="18"/>
                <w:szCs w:val="18"/>
              </w:rPr>
              <w:t>时维护维修设备，确保仪器设备正常运行</w:t>
            </w:r>
          </w:p>
        </w:tc>
      </w:tr>
      <w:tr w14:paraId="42AB4E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7" w:hRule="atLeast"/>
        </w:trPr>
        <w:tc>
          <w:tcPr>
            <w:tcW w:w="1140" w:type="dxa"/>
            <w:vMerge w:val="continue"/>
            <w:tcBorders>
              <w:top w:val="nil"/>
              <w:bottom w:val="nil"/>
            </w:tcBorders>
            <w:vAlign w:val="top"/>
          </w:tcPr>
          <w:p w14:paraId="569850E3">
            <w:pPr>
              <w:pStyle w:val="6"/>
            </w:pPr>
          </w:p>
        </w:tc>
        <w:tc>
          <w:tcPr>
            <w:tcW w:w="1018" w:type="dxa"/>
            <w:vMerge w:val="continue"/>
            <w:tcBorders>
              <w:top w:val="nil"/>
              <w:bottom w:val="nil"/>
            </w:tcBorders>
            <w:vAlign w:val="top"/>
          </w:tcPr>
          <w:p w14:paraId="5819E0EE">
            <w:pPr>
              <w:pStyle w:val="6"/>
            </w:pPr>
          </w:p>
        </w:tc>
        <w:tc>
          <w:tcPr>
            <w:tcW w:w="879" w:type="dxa"/>
            <w:vMerge w:val="continue"/>
            <w:tcBorders>
              <w:top w:val="nil"/>
            </w:tcBorders>
            <w:vAlign w:val="top"/>
          </w:tcPr>
          <w:p w14:paraId="7C9135E8">
            <w:pPr>
              <w:pStyle w:val="6"/>
            </w:pPr>
          </w:p>
        </w:tc>
        <w:tc>
          <w:tcPr>
            <w:tcW w:w="3130" w:type="dxa"/>
            <w:gridSpan w:val="2"/>
            <w:vAlign w:val="top"/>
          </w:tcPr>
          <w:p w14:paraId="062BD151">
            <w:pPr>
              <w:spacing w:before="210" w:line="225" w:lineRule="auto"/>
              <w:ind w:left="1208"/>
              <w:rPr>
                <w:rFonts w:ascii="宋体" w:hAnsi="宋体" w:eastAsia="宋体" w:cs="宋体"/>
                <w:sz w:val="18"/>
                <w:szCs w:val="18"/>
              </w:rPr>
            </w:pPr>
            <w:r>
              <w:rPr>
                <w:rFonts w:ascii="宋体" w:hAnsi="宋体" w:eastAsia="宋体" w:cs="宋体"/>
                <w:sz w:val="18"/>
                <w:szCs w:val="18"/>
              </w:rPr>
              <w:t>设备更新</w:t>
            </w:r>
          </w:p>
        </w:tc>
        <w:tc>
          <w:tcPr>
            <w:tcW w:w="3624" w:type="dxa"/>
            <w:vAlign w:val="top"/>
          </w:tcPr>
          <w:p w14:paraId="116E93E4">
            <w:pPr>
              <w:spacing w:before="96" w:line="233" w:lineRule="auto"/>
              <w:ind w:left="629" w:right="101" w:hanging="506"/>
              <w:rPr>
                <w:rFonts w:ascii="宋体" w:hAnsi="宋体" w:eastAsia="宋体" w:cs="宋体"/>
                <w:sz w:val="18"/>
                <w:szCs w:val="18"/>
              </w:rPr>
            </w:pPr>
            <w:r>
              <w:rPr>
                <w:rFonts w:ascii="宋体" w:hAnsi="宋体" w:eastAsia="宋体" w:cs="宋体"/>
                <w:spacing w:val="2"/>
                <w:sz w:val="18"/>
                <w:szCs w:val="18"/>
              </w:rPr>
              <w:t>购置一套器皿清洗机</w:t>
            </w:r>
            <w:r>
              <w:rPr>
                <w:rFonts w:hint="eastAsia" w:ascii="宋体" w:hAnsi="宋体" w:eastAsia="宋体" w:cs="宋体"/>
                <w:spacing w:val="2"/>
                <w:sz w:val="18"/>
                <w:szCs w:val="18"/>
                <w:lang w:eastAsia="zh-CN"/>
              </w:rPr>
              <w:t>。</w:t>
            </w:r>
            <w:r>
              <w:rPr>
                <w:rFonts w:ascii="宋体" w:hAnsi="宋体" w:eastAsia="宋体" w:cs="宋体"/>
                <w:spacing w:val="2"/>
                <w:sz w:val="18"/>
                <w:szCs w:val="18"/>
              </w:rPr>
              <w:t>确保采样瓶、玻璃器</w:t>
            </w:r>
            <w:r>
              <w:rPr>
                <w:rFonts w:ascii="宋体" w:hAnsi="宋体" w:eastAsia="宋体" w:cs="宋体"/>
                <w:spacing w:val="14"/>
                <w:sz w:val="18"/>
                <w:szCs w:val="18"/>
              </w:rPr>
              <w:t xml:space="preserve"> </w:t>
            </w:r>
            <w:r>
              <w:rPr>
                <w:rFonts w:ascii="宋体" w:hAnsi="宋体" w:eastAsia="宋体" w:cs="宋体"/>
                <w:spacing w:val="2"/>
                <w:sz w:val="18"/>
                <w:szCs w:val="18"/>
              </w:rPr>
              <w:t>皿等洁净度，提高分析准确度</w:t>
            </w:r>
          </w:p>
        </w:tc>
      </w:tr>
      <w:tr w14:paraId="7A5D63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3" w:hRule="atLeast"/>
        </w:trPr>
        <w:tc>
          <w:tcPr>
            <w:tcW w:w="1140" w:type="dxa"/>
            <w:vMerge w:val="continue"/>
            <w:tcBorders>
              <w:top w:val="nil"/>
              <w:bottom w:val="nil"/>
            </w:tcBorders>
            <w:vAlign w:val="top"/>
          </w:tcPr>
          <w:p w14:paraId="1D2CFA46">
            <w:pPr>
              <w:pStyle w:val="6"/>
            </w:pPr>
          </w:p>
        </w:tc>
        <w:tc>
          <w:tcPr>
            <w:tcW w:w="1018" w:type="dxa"/>
            <w:vMerge w:val="continue"/>
            <w:tcBorders>
              <w:top w:val="nil"/>
              <w:bottom w:val="nil"/>
            </w:tcBorders>
            <w:vAlign w:val="top"/>
          </w:tcPr>
          <w:p w14:paraId="317ACE77">
            <w:pPr>
              <w:pStyle w:val="6"/>
            </w:pPr>
          </w:p>
        </w:tc>
        <w:tc>
          <w:tcPr>
            <w:tcW w:w="879" w:type="dxa"/>
            <w:vAlign w:val="top"/>
          </w:tcPr>
          <w:p w14:paraId="002C4E0C">
            <w:pPr>
              <w:spacing w:before="222" w:line="225" w:lineRule="auto"/>
              <w:ind w:left="78"/>
              <w:rPr>
                <w:rFonts w:ascii="宋体" w:hAnsi="宋体" w:eastAsia="宋体" w:cs="宋体"/>
                <w:sz w:val="18"/>
                <w:szCs w:val="18"/>
              </w:rPr>
            </w:pPr>
            <w:r>
              <w:rPr>
                <w:rFonts w:ascii="宋体" w:hAnsi="宋体" w:eastAsia="宋体" w:cs="宋体"/>
                <w:spacing w:val="1"/>
                <w:sz w:val="18"/>
                <w:szCs w:val="18"/>
              </w:rPr>
              <w:t>质量指标</w:t>
            </w:r>
          </w:p>
        </w:tc>
        <w:tc>
          <w:tcPr>
            <w:tcW w:w="3130" w:type="dxa"/>
            <w:gridSpan w:val="2"/>
            <w:vAlign w:val="top"/>
          </w:tcPr>
          <w:p w14:paraId="2E5202F4">
            <w:pPr>
              <w:spacing w:before="110" w:line="224" w:lineRule="auto"/>
              <w:ind w:left="107"/>
              <w:rPr>
                <w:rFonts w:ascii="宋体" w:hAnsi="宋体" w:eastAsia="宋体" w:cs="宋体"/>
                <w:sz w:val="18"/>
                <w:szCs w:val="18"/>
              </w:rPr>
            </w:pPr>
            <w:r>
              <w:rPr>
                <w:rFonts w:ascii="宋体" w:hAnsi="宋体" w:eastAsia="宋体" w:cs="宋体"/>
                <w:spacing w:val="2"/>
                <w:sz w:val="18"/>
                <w:szCs w:val="18"/>
              </w:rPr>
              <w:t>按全市监测工作方案和计划完成监测</w:t>
            </w:r>
          </w:p>
          <w:p w14:paraId="7B1013BD">
            <w:pPr>
              <w:spacing w:before="8" w:line="224" w:lineRule="auto"/>
              <w:ind w:left="1387"/>
              <w:rPr>
                <w:rFonts w:ascii="宋体" w:hAnsi="宋体" w:eastAsia="宋体" w:cs="宋体"/>
                <w:sz w:val="18"/>
                <w:szCs w:val="18"/>
              </w:rPr>
            </w:pPr>
            <w:r>
              <w:rPr>
                <w:rFonts w:ascii="宋体" w:hAnsi="宋体" w:eastAsia="宋体" w:cs="宋体"/>
                <w:sz w:val="18"/>
                <w:szCs w:val="18"/>
              </w:rPr>
              <w:t>任务</w:t>
            </w:r>
          </w:p>
        </w:tc>
        <w:tc>
          <w:tcPr>
            <w:tcW w:w="3624" w:type="dxa"/>
            <w:vAlign w:val="top"/>
          </w:tcPr>
          <w:p w14:paraId="5B1436D1">
            <w:pPr>
              <w:spacing w:before="110" w:line="224" w:lineRule="auto"/>
              <w:ind w:left="141"/>
              <w:rPr>
                <w:rFonts w:ascii="宋体" w:hAnsi="宋体" w:eastAsia="宋体" w:cs="宋体"/>
                <w:sz w:val="18"/>
                <w:szCs w:val="18"/>
              </w:rPr>
            </w:pPr>
            <w:r>
              <w:rPr>
                <w:rFonts w:ascii="宋体" w:hAnsi="宋体" w:eastAsia="宋体" w:cs="宋体"/>
                <w:spacing w:val="1"/>
                <w:sz w:val="18"/>
                <w:szCs w:val="18"/>
              </w:rPr>
              <w:t>出具并上报监测结果</w:t>
            </w:r>
            <w:r>
              <w:rPr>
                <w:rFonts w:hint="eastAsia" w:ascii="宋体" w:hAnsi="宋体" w:eastAsia="宋体" w:cs="宋体"/>
                <w:spacing w:val="1"/>
                <w:sz w:val="18"/>
                <w:szCs w:val="18"/>
                <w:lang w:eastAsia="zh-CN"/>
              </w:rPr>
              <w:t>。</w:t>
            </w:r>
            <w:r>
              <w:rPr>
                <w:rFonts w:ascii="宋体" w:hAnsi="宋体" w:eastAsia="宋体" w:cs="宋体"/>
                <w:spacing w:val="1"/>
                <w:sz w:val="18"/>
                <w:szCs w:val="18"/>
              </w:rPr>
              <w:t>不因未及时上报数据</w:t>
            </w:r>
          </w:p>
          <w:p w14:paraId="394A6404">
            <w:pPr>
              <w:spacing w:before="8" w:line="224" w:lineRule="auto"/>
              <w:ind w:left="1545"/>
              <w:rPr>
                <w:rFonts w:ascii="宋体" w:hAnsi="宋体" w:eastAsia="宋体" w:cs="宋体"/>
                <w:sz w:val="18"/>
                <w:szCs w:val="18"/>
              </w:rPr>
            </w:pPr>
            <w:r>
              <w:rPr>
                <w:rFonts w:ascii="宋体" w:hAnsi="宋体" w:eastAsia="宋体" w:cs="宋体"/>
                <w:sz w:val="18"/>
                <w:szCs w:val="18"/>
              </w:rPr>
              <w:t>被通报</w:t>
            </w:r>
          </w:p>
        </w:tc>
      </w:tr>
      <w:tr w14:paraId="62B3E6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140" w:type="dxa"/>
            <w:vMerge w:val="continue"/>
            <w:tcBorders>
              <w:top w:val="nil"/>
              <w:bottom w:val="nil"/>
            </w:tcBorders>
            <w:vAlign w:val="top"/>
          </w:tcPr>
          <w:p w14:paraId="1A2603F7">
            <w:pPr>
              <w:pStyle w:val="6"/>
            </w:pPr>
          </w:p>
        </w:tc>
        <w:tc>
          <w:tcPr>
            <w:tcW w:w="1018" w:type="dxa"/>
            <w:vMerge w:val="continue"/>
            <w:tcBorders>
              <w:top w:val="nil"/>
            </w:tcBorders>
            <w:vAlign w:val="top"/>
          </w:tcPr>
          <w:p w14:paraId="073B3E68">
            <w:pPr>
              <w:pStyle w:val="6"/>
            </w:pPr>
          </w:p>
        </w:tc>
        <w:tc>
          <w:tcPr>
            <w:tcW w:w="879" w:type="dxa"/>
            <w:vAlign w:val="top"/>
          </w:tcPr>
          <w:p w14:paraId="05426BEE">
            <w:pPr>
              <w:spacing w:before="120" w:line="225" w:lineRule="auto"/>
              <w:ind w:left="86"/>
              <w:rPr>
                <w:rFonts w:ascii="宋体" w:hAnsi="宋体" w:eastAsia="宋体" w:cs="宋体"/>
                <w:sz w:val="18"/>
                <w:szCs w:val="18"/>
              </w:rPr>
            </w:pPr>
            <w:r>
              <w:rPr>
                <w:rFonts w:ascii="宋体" w:hAnsi="宋体" w:eastAsia="宋体" w:cs="宋体"/>
                <w:spacing w:val="-1"/>
                <w:sz w:val="18"/>
                <w:szCs w:val="18"/>
              </w:rPr>
              <w:t>时效指标</w:t>
            </w:r>
          </w:p>
        </w:tc>
        <w:tc>
          <w:tcPr>
            <w:tcW w:w="3130" w:type="dxa"/>
            <w:gridSpan w:val="2"/>
            <w:vAlign w:val="top"/>
          </w:tcPr>
          <w:p w14:paraId="771371D4">
            <w:pPr>
              <w:spacing w:before="120" w:line="224" w:lineRule="auto"/>
              <w:ind w:left="1207"/>
              <w:rPr>
                <w:rFonts w:ascii="宋体" w:hAnsi="宋体" w:eastAsia="宋体" w:cs="宋体"/>
                <w:sz w:val="18"/>
                <w:szCs w:val="18"/>
              </w:rPr>
            </w:pPr>
            <w:r>
              <w:rPr>
                <w:rFonts w:ascii="宋体" w:hAnsi="宋体" w:eastAsia="宋体" w:cs="宋体"/>
                <w:spacing w:val="1"/>
                <w:sz w:val="18"/>
                <w:szCs w:val="18"/>
              </w:rPr>
              <w:t>完成时间</w:t>
            </w:r>
          </w:p>
        </w:tc>
        <w:tc>
          <w:tcPr>
            <w:tcW w:w="3624" w:type="dxa"/>
            <w:vAlign w:val="top"/>
          </w:tcPr>
          <w:p w14:paraId="53872BDD">
            <w:pPr>
              <w:spacing w:before="120" w:line="224" w:lineRule="auto"/>
              <w:ind w:left="1176"/>
              <w:rPr>
                <w:rFonts w:ascii="宋体" w:hAnsi="宋体" w:eastAsia="宋体" w:cs="宋体"/>
                <w:sz w:val="18"/>
                <w:szCs w:val="18"/>
              </w:rPr>
            </w:pPr>
            <w:r>
              <w:rPr>
                <w:rFonts w:ascii="宋体" w:hAnsi="宋体" w:eastAsia="宋体" w:cs="宋体"/>
                <w:spacing w:val="2"/>
                <w:sz w:val="18"/>
                <w:szCs w:val="18"/>
              </w:rPr>
              <w:t>2026年12月30日</w:t>
            </w:r>
          </w:p>
        </w:tc>
      </w:tr>
      <w:tr w14:paraId="6C48A6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140" w:type="dxa"/>
            <w:vMerge w:val="continue"/>
            <w:tcBorders>
              <w:top w:val="nil"/>
              <w:bottom w:val="nil"/>
            </w:tcBorders>
            <w:vAlign w:val="top"/>
          </w:tcPr>
          <w:p w14:paraId="75A7555F">
            <w:pPr>
              <w:pStyle w:val="6"/>
            </w:pPr>
          </w:p>
        </w:tc>
        <w:tc>
          <w:tcPr>
            <w:tcW w:w="1018" w:type="dxa"/>
            <w:vAlign w:val="top"/>
          </w:tcPr>
          <w:p w14:paraId="27361459">
            <w:pPr>
              <w:spacing w:before="158" w:line="223" w:lineRule="auto"/>
              <w:ind w:left="193"/>
              <w:rPr>
                <w:rFonts w:ascii="宋体" w:hAnsi="宋体" w:eastAsia="宋体" w:cs="宋体"/>
                <w:sz w:val="18"/>
                <w:szCs w:val="18"/>
              </w:rPr>
            </w:pPr>
            <w:r>
              <w:rPr>
                <w:rFonts w:ascii="宋体" w:hAnsi="宋体" w:eastAsia="宋体" w:cs="宋体"/>
                <w:spacing w:val="1"/>
                <w:sz w:val="18"/>
                <w:szCs w:val="18"/>
              </w:rPr>
              <w:t>成本指标</w:t>
            </w:r>
          </w:p>
        </w:tc>
        <w:tc>
          <w:tcPr>
            <w:tcW w:w="879" w:type="dxa"/>
            <w:vAlign w:val="top"/>
          </w:tcPr>
          <w:p w14:paraId="7785BE1D">
            <w:pPr>
              <w:spacing w:before="44" w:line="223" w:lineRule="auto"/>
              <w:ind w:left="76"/>
              <w:rPr>
                <w:rFonts w:ascii="宋体" w:hAnsi="宋体" w:eastAsia="宋体" w:cs="宋体"/>
                <w:sz w:val="18"/>
                <w:szCs w:val="18"/>
              </w:rPr>
            </w:pPr>
            <w:r>
              <w:rPr>
                <w:rFonts w:ascii="宋体" w:hAnsi="宋体" w:eastAsia="宋体" w:cs="宋体"/>
                <w:spacing w:val="1"/>
                <w:sz w:val="18"/>
                <w:szCs w:val="18"/>
              </w:rPr>
              <w:t>经济成本</w:t>
            </w:r>
          </w:p>
          <w:p w14:paraId="1190F985">
            <w:pPr>
              <w:spacing w:before="10" w:line="189" w:lineRule="auto"/>
              <w:ind w:left="262"/>
              <w:rPr>
                <w:rFonts w:ascii="宋体" w:hAnsi="宋体" w:eastAsia="宋体" w:cs="宋体"/>
                <w:sz w:val="18"/>
                <w:szCs w:val="18"/>
              </w:rPr>
            </w:pPr>
            <w:r>
              <w:rPr>
                <w:rFonts w:ascii="宋体" w:hAnsi="宋体" w:eastAsia="宋体" w:cs="宋体"/>
                <w:spacing w:val="-2"/>
                <w:sz w:val="18"/>
                <w:szCs w:val="18"/>
              </w:rPr>
              <w:t>指标</w:t>
            </w:r>
          </w:p>
        </w:tc>
        <w:tc>
          <w:tcPr>
            <w:tcW w:w="3130" w:type="dxa"/>
            <w:gridSpan w:val="2"/>
            <w:vAlign w:val="top"/>
          </w:tcPr>
          <w:p w14:paraId="3994544E">
            <w:pPr>
              <w:spacing w:before="157" w:line="225" w:lineRule="auto"/>
              <w:ind w:left="1117"/>
              <w:rPr>
                <w:rFonts w:ascii="宋体" w:hAnsi="宋体" w:eastAsia="宋体" w:cs="宋体"/>
                <w:sz w:val="18"/>
                <w:szCs w:val="18"/>
              </w:rPr>
            </w:pPr>
            <w:r>
              <w:rPr>
                <w:rFonts w:ascii="宋体" w:hAnsi="宋体" w:eastAsia="宋体" w:cs="宋体"/>
                <w:spacing w:val="1"/>
                <w:sz w:val="18"/>
                <w:szCs w:val="18"/>
              </w:rPr>
              <w:t>项目总投资</w:t>
            </w:r>
          </w:p>
        </w:tc>
        <w:tc>
          <w:tcPr>
            <w:tcW w:w="3624" w:type="dxa"/>
            <w:vAlign w:val="top"/>
          </w:tcPr>
          <w:p w14:paraId="13102B6B">
            <w:pPr>
              <w:spacing w:before="157" w:line="225" w:lineRule="auto"/>
              <w:ind w:left="1417"/>
              <w:rPr>
                <w:rFonts w:ascii="宋体" w:hAnsi="宋体" w:eastAsia="宋体" w:cs="宋体"/>
                <w:sz w:val="18"/>
                <w:szCs w:val="18"/>
              </w:rPr>
            </w:pPr>
            <w:r>
              <w:rPr>
                <w:rFonts w:ascii="宋体" w:hAnsi="宋体" w:eastAsia="宋体" w:cs="宋体"/>
                <w:sz w:val="18"/>
                <w:szCs w:val="18"/>
              </w:rPr>
              <w:t>10.00万元</w:t>
            </w:r>
          </w:p>
        </w:tc>
      </w:tr>
      <w:tr w14:paraId="18FCBA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7" w:hRule="atLeast"/>
        </w:trPr>
        <w:tc>
          <w:tcPr>
            <w:tcW w:w="1140" w:type="dxa"/>
            <w:vMerge w:val="continue"/>
            <w:tcBorders>
              <w:top w:val="nil"/>
              <w:bottom w:val="nil"/>
            </w:tcBorders>
            <w:vAlign w:val="top"/>
          </w:tcPr>
          <w:p w14:paraId="164C20C1">
            <w:pPr>
              <w:pStyle w:val="6"/>
            </w:pPr>
          </w:p>
        </w:tc>
        <w:tc>
          <w:tcPr>
            <w:tcW w:w="1018" w:type="dxa"/>
            <w:vMerge w:val="restart"/>
            <w:tcBorders>
              <w:bottom w:val="nil"/>
            </w:tcBorders>
            <w:vAlign w:val="top"/>
          </w:tcPr>
          <w:p w14:paraId="22DBC167">
            <w:pPr>
              <w:pStyle w:val="6"/>
              <w:spacing w:line="262" w:lineRule="auto"/>
            </w:pPr>
          </w:p>
          <w:p w14:paraId="2E9B9739">
            <w:pPr>
              <w:pStyle w:val="6"/>
              <w:spacing w:line="262" w:lineRule="auto"/>
            </w:pPr>
          </w:p>
          <w:p w14:paraId="75C70C3D">
            <w:pPr>
              <w:pStyle w:val="6"/>
              <w:spacing w:line="262" w:lineRule="auto"/>
            </w:pPr>
          </w:p>
          <w:p w14:paraId="2968295C">
            <w:pPr>
              <w:pStyle w:val="6"/>
              <w:spacing w:line="262" w:lineRule="auto"/>
            </w:pPr>
          </w:p>
          <w:p w14:paraId="3E808C3C">
            <w:pPr>
              <w:pStyle w:val="6"/>
              <w:spacing w:line="263" w:lineRule="auto"/>
            </w:pPr>
          </w:p>
          <w:p w14:paraId="05CB8C1D">
            <w:pPr>
              <w:spacing w:before="58" w:line="225" w:lineRule="auto"/>
              <w:ind w:left="150"/>
              <w:rPr>
                <w:rFonts w:ascii="宋体" w:hAnsi="宋体" w:eastAsia="宋体" w:cs="宋体"/>
                <w:sz w:val="18"/>
                <w:szCs w:val="18"/>
              </w:rPr>
            </w:pPr>
            <w:r>
              <w:rPr>
                <w:rFonts w:ascii="宋体" w:hAnsi="宋体" w:eastAsia="宋体" w:cs="宋体"/>
                <w:sz w:val="18"/>
                <w:szCs w:val="18"/>
              </w:rPr>
              <w:t>效益指标</w:t>
            </w:r>
          </w:p>
        </w:tc>
        <w:tc>
          <w:tcPr>
            <w:tcW w:w="879" w:type="dxa"/>
            <w:vAlign w:val="top"/>
          </w:tcPr>
          <w:p w14:paraId="7C52ADC0">
            <w:pPr>
              <w:spacing w:before="212" w:line="225" w:lineRule="auto"/>
              <w:ind w:left="75"/>
              <w:rPr>
                <w:rFonts w:ascii="宋体" w:hAnsi="宋体" w:eastAsia="宋体" w:cs="宋体"/>
                <w:sz w:val="18"/>
                <w:szCs w:val="18"/>
              </w:rPr>
            </w:pPr>
            <w:r>
              <w:rPr>
                <w:rFonts w:ascii="宋体" w:hAnsi="宋体" w:eastAsia="宋体" w:cs="宋体"/>
                <w:spacing w:val="1"/>
                <w:sz w:val="18"/>
                <w:szCs w:val="18"/>
              </w:rPr>
              <w:t>环境效益</w:t>
            </w:r>
          </w:p>
        </w:tc>
        <w:tc>
          <w:tcPr>
            <w:tcW w:w="3130" w:type="dxa"/>
            <w:gridSpan w:val="2"/>
            <w:vAlign w:val="top"/>
          </w:tcPr>
          <w:p w14:paraId="570C5A9E">
            <w:pPr>
              <w:spacing w:before="97" w:line="236" w:lineRule="auto"/>
              <w:ind w:left="290" w:right="83" w:hanging="179"/>
              <w:rPr>
                <w:rFonts w:ascii="宋体" w:hAnsi="宋体" w:eastAsia="宋体" w:cs="宋体"/>
                <w:sz w:val="18"/>
                <w:szCs w:val="18"/>
              </w:rPr>
            </w:pPr>
            <w:r>
              <w:rPr>
                <w:rFonts w:ascii="宋体" w:hAnsi="宋体" w:eastAsia="宋体" w:cs="宋体"/>
                <w:spacing w:val="2"/>
                <w:sz w:val="18"/>
                <w:szCs w:val="18"/>
              </w:rPr>
              <w:t>掌握并上报相关监测数据，预防环境</w:t>
            </w:r>
            <w:r>
              <w:rPr>
                <w:rFonts w:ascii="宋体" w:hAnsi="宋体" w:eastAsia="宋体" w:cs="宋体"/>
                <w:spacing w:val="6"/>
                <w:sz w:val="18"/>
                <w:szCs w:val="18"/>
              </w:rPr>
              <w:t xml:space="preserve"> </w:t>
            </w:r>
            <w:r>
              <w:rPr>
                <w:rFonts w:ascii="宋体" w:hAnsi="宋体" w:eastAsia="宋体" w:cs="宋体"/>
                <w:spacing w:val="2"/>
                <w:sz w:val="18"/>
                <w:szCs w:val="18"/>
              </w:rPr>
              <w:t>事件发生，降低或避免相关损失</w:t>
            </w:r>
          </w:p>
        </w:tc>
        <w:tc>
          <w:tcPr>
            <w:tcW w:w="3624" w:type="dxa"/>
            <w:vAlign w:val="top"/>
          </w:tcPr>
          <w:p w14:paraId="3726DA5C">
            <w:pPr>
              <w:spacing w:before="213" w:line="224" w:lineRule="auto"/>
              <w:ind w:left="813"/>
              <w:rPr>
                <w:rFonts w:ascii="宋体" w:hAnsi="宋体" w:eastAsia="宋体" w:cs="宋体"/>
                <w:sz w:val="18"/>
                <w:szCs w:val="18"/>
              </w:rPr>
            </w:pPr>
            <w:r>
              <w:rPr>
                <w:rFonts w:ascii="宋体" w:hAnsi="宋体" w:eastAsia="宋体" w:cs="宋体"/>
                <w:spacing w:val="2"/>
                <w:sz w:val="18"/>
                <w:szCs w:val="18"/>
              </w:rPr>
              <w:t>按计划报送相关监测数据</w:t>
            </w:r>
          </w:p>
        </w:tc>
      </w:tr>
      <w:tr w14:paraId="776310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8" w:hRule="atLeast"/>
        </w:trPr>
        <w:tc>
          <w:tcPr>
            <w:tcW w:w="1140" w:type="dxa"/>
            <w:vMerge w:val="continue"/>
            <w:tcBorders>
              <w:top w:val="nil"/>
              <w:bottom w:val="nil"/>
            </w:tcBorders>
            <w:vAlign w:val="top"/>
          </w:tcPr>
          <w:p w14:paraId="1242A6F0">
            <w:pPr>
              <w:pStyle w:val="6"/>
            </w:pPr>
          </w:p>
        </w:tc>
        <w:tc>
          <w:tcPr>
            <w:tcW w:w="1018" w:type="dxa"/>
            <w:vMerge w:val="continue"/>
            <w:tcBorders>
              <w:top w:val="nil"/>
              <w:bottom w:val="nil"/>
            </w:tcBorders>
            <w:vAlign w:val="top"/>
          </w:tcPr>
          <w:p w14:paraId="4C967763">
            <w:pPr>
              <w:pStyle w:val="6"/>
            </w:pPr>
          </w:p>
        </w:tc>
        <w:tc>
          <w:tcPr>
            <w:tcW w:w="879" w:type="dxa"/>
            <w:vAlign w:val="top"/>
          </w:tcPr>
          <w:p w14:paraId="40E5BF3F">
            <w:pPr>
              <w:spacing w:before="267" w:line="223" w:lineRule="auto"/>
              <w:ind w:left="76"/>
              <w:rPr>
                <w:rFonts w:ascii="宋体" w:hAnsi="宋体" w:eastAsia="宋体" w:cs="宋体"/>
                <w:sz w:val="18"/>
                <w:szCs w:val="18"/>
              </w:rPr>
            </w:pPr>
            <w:r>
              <w:rPr>
                <w:rFonts w:ascii="宋体" w:hAnsi="宋体" w:eastAsia="宋体" w:cs="宋体"/>
                <w:spacing w:val="1"/>
                <w:sz w:val="18"/>
                <w:szCs w:val="18"/>
              </w:rPr>
              <w:t>社会效益</w:t>
            </w:r>
          </w:p>
          <w:p w14:paraId="2EF47821">
            <w:pPr>
              <w:spacing w:before="7" w:line="225" w:lineRule="auto"/>
              <w:ind w:left="262"/>
              <w:rPr>
                <w:rFonts w:ascii="宋体" w:hAnsi="宋体" w:eastAsia="宋体" w:cs="宋体"/>
                <w:sz w:val="18"/>
                <w:szCs w:val="18"/>
              </w:rPr>
            </w:pPr>
            <w:r>
              <w:rPr>
                <w:rFonts w:ascii="宋体" w:hAnsi="宋体" w:eastAsia="宋体" w:cs="宋体"/>
                <w:spacing w:val="-2"/>
                <w:sz w:val="18"/>
                <w:szCs w:val="18"/>
              </w:rPr>
              <w:t>指标</w:t>
            </w:r>
          </w:p>
        </w:tc>
        <w:tc>
          <w:tcPr>
            <w:tcW w:w="3130" w:type="dxa"/>
            <w:gridSpan w:val="2"/>
            <w:vAlign w:val="top"/>
          </w:tcPr>
          <w:p w14:paraId="400F8265">
            <w:pPr>
              <w:spacing w:before="38" w:line="224" w:lineRule="auto"/>
              <w:ind w:left="105"/>
              <w:rPr>
                <w:rFonts w:ascii="宋体" w:hAnsi="宋体" w:eastAsia="宋体" w:cs="宋体"/>
                <w:sz w:val="18"/>
                <w:szCs w:val="18"/>
              </w:rPr>
            </w:pPr>
            <w:r>
              <w:rPr>
                <w:rFonts w:ascii="宋体" w:hAnsi="宋体" w:eastAsia="宋体" w:cs="宋体"/>
                <w:spacing w:val="2"/>
                <w:sz w:val="18"/>
                <w:szCs w:val="18"/>
              </w:rPr>
              <w:t>及时上报相关监测数据，提出治理要</w:t>
            </w:r>
          </w:p>
          <w:p w14:paraId="0ABE315D">
            <w:pPr>
              <w:spacing w:before="9" w:line="224" w:lineRule="auto"/>
              <w:ind w:left="62"/>
              <w:rPr>
                <w:rFonts w:ascii="宋体" w:hAnsi="宋体" w:eastAsia="宋体" w:cs="宋体"/>
                <w:sz w:val="18"/>
                <w:szCs w:val="18"/>
              </w:rPr>
            </w:pPr>
            <w:r>
              <w:rPr>
                <w:rFonts w:ascii="宋体" w:hAnsi="宋体" w:eastAsia="宋体" w:cs="宋体"/>
                <w:spacing w:val="2"/>
                <w:sz w:val="18"/>
                <w:szCs w:val="18"/>
              </w:rPr>
              <w:t>求</w:t>
            </w:r>
            <w:r>
              <w:rPr>
                <w:rFonts w:hint="eastAsia" w:ascii="宋体" w:hAnsi="宋体" w:eastAsia="宋体" w:cs="宋体"/>
                <w:spacing w:val="2"/>
                <w:sz w:val="18"/>
                <w:szCs w:val="18"/>
                <w:lang w:eastAsia="zh-CN"/>
              </w:rPr>
              <w:t>。</w:t>
            </w:r>
            <w:r>
              <w:rPr>
                <w:rFonts w:ascii="宋体" w:hAnsi="宋体" w:eastAsia="宋体" w:cs="宋体"/>
                <w:spacing w:val="2"/>
                <w:sz w:val="18"/>
                <w:szCs w:val="18"/>
              </w:rPr>
              <w:t>确保环境质量持续稳定改善，满足</w:t>
            </w:r>
          </w:p>
          <w:p w14:paraId="3E75A126">
            <w:pPr>
              <w:spacing w:before="9" w:line="224" w:lineRule="auto"/>
              <w:ind w:left="106"/>
              <w:rPr>
                <w:rFonts w:ascii="宋体" w:hAnsi="宋体" w:eastAsia="宋体" w:cs="宋体"/>
                <w:sz w:val="18"/>
                <w:szCs w:val="18"/>
              </w:rPr>
            </w:pPr>
            <w:r>
              <w:rPr>
                <w:rFonts w:ascii="宋体" w:hAnsi="宋体" w:eastAsia="宋体" w:cs="宋体"/>
                <w:spacing w:val="2"/>
                <w:sz w:val="18"/>
                <w:szCs w:val="18"/>
              </w:rPr>
              <w:t>群众环境知债权，提群众高获得感和</w:t>
            </w:r>
          </w:p>
          <w:p w14:paraId="04A8B792">
            <w:pPr>
              <w:spacing w:before="7" w:line="182" w:lineRule="auto"/>
              <w:ind w:left="1298"/>
              <w:rPr>
                <w:rFonts w:ascii="宋体" w:hAnsi="宋体" w:eastAsia="宋体" w:cs="宋体"/>
                <w:sz w:val="18"/>
                <w:szCs w:val="18"/>
              </w:rPr>
            </w:pPr>
            <w:r>
              <w:rPr>
                <w:rFonts w:ascii="宋体" w:hAnsi="宋体" w:eastAsia="宋体" w:cs="宋体"/>
                <w:sz w:val="18"/>
                <w:szCs w:val="18"/>
              </w:rPr>
              <w:t>幸福感</w:t>
            </w:r>
          </w:p>
        </w:tc>
        <w:tc>
          <w:tcPr>
            <w:tcW w:w="3624" w:type="dxa"/>
            <w:vAlign w:val="top"/>
          </w:tcPr>
          <w:p w14:paraId="38E0C6CF">
            <w:pPr>
              <w:pStyle w:val="6"/>
              <w:spacing w:line="319" w:lineRule="auto"/>
            </w:pPr>
          </w:p>
          <w:p w14:paraId="0DEA3D1B">
            <w:pPr>
              <w:spacing w:before="59" w:line="223" w:lineRule="auto"/>
              <w:ind w:left="813"/>
              <w:rPr>
                <w:rFonts w:ascii="宋体" w:hAnsi="宋体" w:eastAsia="宋体" w:cs="宋体"/>
                <w:sz w:val="18"/>
                <w:szCs w:val="18"/>
              </w:rPr>
            </w:pPr>
            <w:r>
              <w:rPr>
                <w:rFonts w:ascii="宋体" w:hAnsi="宋体" w:eastAsia="宋体" w:cs="宋体"/>
                <w:spacing w:val="2"/>
                <w:sz w:val="18"/>
                <w:szCs w:val="18"/>
              </w:rPr>
              <w:t>按要求公布相关监测数据</w:t>
            </w:r>
          </w:p>
        </w:tc>
      </w:tr>
      <w:tr w14:paraId="3ECBFA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71" w:hRule="atLeast"/>
        </w:trPr>
        <w:tc>
          <w:tcPr>
            <w:tcW w:w="1140" w:type="dxa"/>
            <w:vMerge w:val="continue"/>
            <w:tcBorders>
              <w:top w:val="nil"/>
              <w:bottom w:val="nil"/>
            </w:tcBorders>
            <w:vAlign w:val="top"/>
          </w:tcPr>
          <w:p w14:paraId="04F412EF">
            <w:pPr>
              <w:pStyle w:val="6"/>
            </w:pPr>
          </w:p>
        </w:tc>
        <w:tc>
          <w:tcPr>
            <w:tcW w:w="1018" w:type="dxa"/>
            <w:vMerge w:val="continue"/>
            <w:tcBorders>
              <w:top w:val="nil"/>
              <w:bottom w:val="nil"/>
            </w:tcBorders>
            <w:vAlign w:val="top"/>
          </w:tcPr>
          <w:p w14:paraId="16AC074B">
            <w:pPr>
              <w:pStyle w:val="6"/>
            </w:pPr>
          </w:p>
        </w:tc>
        <w:tc>
          <w:tcPr>
            <w:tcW w:w="879" w:type="dxa"/>
            <w:vAlign w:val="top"/>
          </w:tcPr>
          <w:p w14:paraId="59D10A46">
            <w:pPr>
              <w:spacing w:before="262" w:line="225" w:lineRule="auto"/>
              <w:ind w:left="76"/>
              <w:rPr>
                <w:rFonts w:ascii="宋体" w:hAnsi="宋体" w:eastAsia="宋体" w:cs="宋体"/>
                <w:sz w:val="18"/>
                <w:szCs w:val="18"/>
              </w:rPr>
            </w:pPr>
            <w:r>
              <w:rPr>
                <w:rFonts w:ascii="宋体" w:hAnsi="宋体" w:eastAsia="宋体" w:cs="宋体"/>
                <w:spacing w:val="1"/>
                <w:sz w:val="18"/>
                <w:szCs w:val="18"/>
              </w:rPr>
              <w:t>经济效益</w:t>
            </w:r>
          </w:p>
        </w:tc>
        <w:tc>
          <w:tcPr>
            <w:tcW w:w="3130" w:type="dxa"/>
            <w:gridSpan w:val="2"/>
            <w:vAlign w:val="top"/>
          </w:tcPr>
          <w:p w14:paraId="0EA2D868">
            <w:pPr>
              <w:spacing w:before="148" w:line="235" w:lineRule="auto"/>
              <w:ind w:left="199" w:right="85" w:hanging="88"/>
              <w:rPr>
                <w:rFonts w:ascii="宋体" w:hAnsi="宋体" w:eastAsia="宋体" w:cs="宋体"/>
                <w:sz w:val="18"/>
                <w:szCs w:val="18"/>
              </w:rPr>
            </w:pPr>
            <w:r>
              <w:rPr>
                <w:rFonts w:ascii="宋体" w:hAnsi="宋体" w:eastAsia="宋体" w:cs="宋体"/>
                <w:spacing w:val="2"/>
                <w:sz w:val="18"/>
                <w:szCs w:val="18"/>
              </w:rPr>
              <w:t>掌握环境质量和重点污染源污染物排</w:t>
            </w:r>
            <w:r>
              <w:rPr>
                <w:rFonts w:ascii="宋体" w:hAnsi="宋体" w:eastAsia="宋体" w:cs="宋体"/>
                <w:spacing w:val="5"/>
                <w:sz w:val="18"/>
                <w:szCs w:val="18"/>
              </w:rPr>
              <w:t xml:space="preserve"> </w:t>
            </w:r>
            <w:r>
              <w:rPr>
                <w:rFonts w:ascii="宋体" w:hAnsi="宋体" w:eastAsia="宋体" w:cs="宋体"/>
                <w:spacing w:val="2"/>
                <w:sz w:val="18"/>
                <w:szCs w:val="18"/>
              </w:rPr>
              <w:t>放状况，为环境管理提供科学支撑</w:t>
            </w:r>
          </w:p>
        </w:tc>
        <w:tc>
          <w:tcPr>
            <w:tcW w:w="3624" w:type="dxa"/>
            <w:vAlign w:val="top"/>
          </w:tcPr>
          <w:p w14:paraId="6924169F">
            <w:pPr>
              <w:spacing w:before="263" w:line="224" w:lineRule="auto"/>
              <w:ind w:left="172"/>
              <w:rPr>
                <w:rFonts w:ascii="宋体" w:hAnsi="宋体" w:eastAsia="宋体" w:cs="宋体"/>
                <w:sz w:val="18"/>
                <w:szCs w:val="18"/>
              </w:rPr>
            </w:pPr>
            <w:r>
              <w:rPr>
                <w:rFonts w:ascii="宋体" w:hAnsi="宋体" w:eastAsia="宋体" w:cs="宋体"/>
                <w:spacing w:val="2"/>
                <w:sz w:val="18"/>
                <w:szCs w:val="18"/>
              </w:rPr>
              <w:t>按全市监测工作方案和计划完成监测任务</w:t>
            </w:r>
          </w:p>
        </w:tc>
      </w:tr>
      <w:tr w14:paraId="5585B0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2" w:hRule="atLeast"/>
        </w:trPr>
        <w:tc>
          <w:tcPr>
            <w:tcW w:w="1140" w:type="dxa"/>
            <w:vMerge w:val="continue"/>
            <w:tcBorders>
              <w:top w:val="nil"/>
              <w:bottom w:val="nil"/>
            </w:tcBorders>
            <w:vAlign w:val="top"/>
          </w:tcPr>
          <w:p w14:paraId="5530325F">
            <w:pPr>
              <w:pStyle w:val="6"/>
            </w:pPr>
          </w:p>
        </w:tc>
        <w:tc>
          <w:tcPr>
            <w:tcW w:w="1018" w:type="dxa"/>
            <w:vMerge w:val="continue"/>
            <w:tcBorders>
              <w:top w:val="nil"/>
            </w:tcBorders>
            <w:vAlign w:val="top"/>
          </w:tcPr>
          <w:p w14:paraId="7F888463">
            <w:pPr>
              <w:pStyle w:val="6"/>
            </w:pPr>
          </w:p>
        </w:tc>
        <w:tc>
          <w:tcPr>
            <w:tcW w:w="879" w:type="dxa"/>
            <w:vAlign w:val="top"/>
          </w:tcPr>
          <w:p w14:paraId="0EB331CF">
            <w:pPr>
              <w:spacing w:before="165" w:line="234" w:lineRule="auto"/>
              <w:ind w:left="177" w:right="62" w:hanging="101"/>
              <w:rPr>
                <w:rFonts w:ascii="宋体" w:hAnsi="宋体" w:eastAsia="宋体" w:cs="宋体"/>
                <w:sz w:val="18"/>
                <w:szCs w:val="18"/>
              </w:rPr>
            </w:pPr>
            <w:r>
              <w:rPr>
                <w:rFonts w:ascii="宋体" w:hAnsi="宋体" w:eastAsia="宋体" w:cs="宋体"/>
                <w:spacing w:val="1"/>
                <w:sz w:val="18"/>
                <w:szCs w:val="18"/>
              </w:rPr>
              <w:t>可持续影</w:t>
            </w:r>
            <w:r>
              <w:rPr>
                <w:rFonts w:ascii="宋体" w:hAnsi="宋体" w:eastAsia="宋体" w:cs="宋体"/>
                <w:sz w:val="18"/>
                <w:szCs w:val="18"/>
              </w:rPr>
              <w:t xml:space="preserve"> </w:t>
            </w:r>
            <w:r>
              <w:rPr>
                <w:rFonts w:ascii="宋体" w:hAnsi="宋体" w:eastAsia="宋体" w:cs="宋体"/>
                <w:spacing w:val="-3"/>
                <w:sz w:val="18"/>
                <w:szCs w:val="18"/>
              </w:rPr>
              <w:t>响指标</w:t>
            </w:r>
          </w:p>
        </w:tc>
        <w:tc>
          <w:tcPr>
            <w:tcW w:w="3130" w:type="dxa"/>
            <w:gridSpan w:val="2"/>
            <w:vAlign w:val="top"/>
          </w:tcPr>
          <w:p w14:paraId="77386717">
            <w:pPr>
              <w:spacing w:before="164" w:line="234" w:lineRule="auto"/>
              <w:ind w:left="106" w:right="85" w:firstLine="4"/>
              <w:rPr>
                <w:rFonts w:ascii="宋体" w:hAnsi="宋体" w:eastAsia="宋体" w:cs="宋体"/>
                <w:sz w:val="18"/>
                <w:szCs w:val="18"/>
              </w:rPr>
            </w:pPr>
            <w:r>
              <w:rPr>
                <w:rFonts w:ascii="宋体" w:hAnsi="宋体" w:eastAsia="宋体" w:cs="宋体"/>
                <w:spacing w:val="2"/>
                <w:sz w:val="18"/>
                <w:szCs w:val="18"/>
              </w:rPr>
              <w:t>掌握环境质量和重点污染源污染物排</w:t>
            </w:r>
            <w:r>
              <w:rPr>
                <w:rFonts w:ascii="宋体" w:hAnsi="宋体" w:eastAsia="宋体" w:cs="宋体"/>
                <w:spacing w:val="5"/>
                <w:sz w:val="18"/>
                <w:szCs w:val="18"/>
              </w:rPr>
              <w:t xml:space="preserve"> </w:t>
            </w:r>
            <w:r>
              <w:rPr>
                <w:rFonts w:ascii="宋体" w:hAnsi="宋体" w:eastAsia="宋体" w:cs="宋体"/>
                <w:spacing w:val="2"/>
                <w:sz w:val="18"/>
                <w:szCs w:val="18"/>
              </w:rPr>
              <w:t>放状况，确保环境质量持续稳定改善</w:t>
            </w:r>
          </w:p>
        </w:tc>
        <w:tc>
          <w:tcPr>
            <w:tcW w:w="3624" w:type="dxa"/>
            <w:vAlign w:val="top"/>
          </w:tcPr>
          <w:p w14:paraId="07E27DD9">
            <w:pPr>
              <w:spacing w:before="278" w:line="224" w:lineRule="auto"/>
              <w:ind w:left="1361"/>
              <w:rPr>
                <w:rFonts w:ascii="宋体" w:hAnsi="宋体" w:eastAsia="宋体" w:cs="宋体"/>
                <w:sz w:val="18"/>
                <w:szCs w:val="18"/>
              </w:rPr>
            </w:pPr>
            <w:r>
              <w:rPr>
                <w:rFonts w:ascii="宋体" w:hAnsi="宋体" w:eastAsia="宋体" w:cs="宋体"/>
                <w:spacing w:val="1"/>
                <w:sz w:val="18"/>
                <w:szCs w:val="18"/>
              </w:rPr>
              <w:t>巩固和改善</w:t>
            </w:r>
          </w:p>
        </w:tc>
      </w:tr>
      <w:tr w14:paraId="294715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8" w:hRule="atLeast"/>
        </w:trPr>
        <w:tc>
          <w:tcPr>
            <w:tcW w:w="1140" w:type="dxa"/>
            <w:vMerge w:val="continue"/>
            <w:tcBorders>
              <w:top w:val="nil"/>
            </w:tcBorders>
            <w:vAlign w:val="top"/>
          </w:tcPr>
          <w:p w14:paraId="1FA048BD">
            <w:pPr>
              <w:pStyle w:val="6"/>
            </w:pPr>
          </w:p>
        </w:tc>
        <w:tc>
          <w:tcPr>
            <w:tcW w:w="1018" w:type="dxa"/>
            <w:vAlign w:val="top"/>
          </w:tcPr>
          <w:p w14:paraId="009BB9CC">
            <w:pPr>
              <w:pStyle w:val="6"/>
              <w:spacing w:line="247" w:lineRule="auto"/>
            </w:pPr>
          </w:p>
          <w:p w14:paraId="2AC44C6D">
            <w:pPr>
              <w:spacing w:before="58" w:line="224" w:lineRule="auto"/>
              <w:ind w:left="51"/>
              <w:rPr>
                <w:rFonts w:ascii="宋体" w:hAnsi="宋体" w:eastAsia="宋体" w:cs="宋体"/>
                <w:sz w:val="18"/>
                <w:szCs w:val="18"/>
              </w:rPr>
            </w:pPr>
            <w:r>
              <w:rPr>
                <w:rFonts w:ascii="宋体" w:hAnsi="宋体" w:eastAsia="宋体" w:cs="宋体"/>
                <w:spacing w:val="1"/>
                <w:sz w:val="18"/>
                <w:szCs w:val="18"/>
              </w:rPr>
              <w:t>满意度指标</w:t>
            </w:r>
          </w:p>
        </w:tc>
        <w:tc>
          <w:tcPr>
            <w:tcW w:w="879" w:type="dxa"/>
            <w:vAlign w:val="top"/>
          </w:tcPr>
          <w:p w14:paraId="338745A6">
            <w:pPr>
              <w:spacing w:before="79" w:line="224" w:lineRule="auto"/>
              <w:ind w:left="75"/>
              <w:rPr>
                <w:rFonts w:ascii="宋体" w:hAnsi="宋体" w:eastAsia="宋体" w:cs="宋体"/>
                <w:sz w:val="18"/>
                <w:szCs w:val="18"/>
              </w:rPr>
            </w:pPr>
            <w:r>
              <w:rPr>
                <w:rFonts w:ascii="宋体" w:hAnsi="宋体" w:eastAsia="宋体" w:cs="宋体"/>
                <w:spacing w:val="1"/>
                <w:sz w:val="18"/>
                <w:szCs w:val="18"/>
              </w:rPr>
              <w:t>服务对象</w:t>
            </w:r>
          </w:p>
          <w:p w14:paraId="66F8BEDD">
            <w:pPr>
              <w:spacing w:before="9" w:line="224" w:lineRule="auto"/>
              <w:ind w:left="75"/>
              <w:rPr>
                <w:rFonts w:ascii="宋体" w:hAnsi="宋体" w:eastAsia="宋体" w:cs="宋体"/>
                <w:sz w:val="18"/>
                <w:szCs w:val="18"/>
              </w:rPr>
            </w:pPr>
            <w:r>
              <w:rPr>
                <w:rFonts w:ascii="宋体" w:hAnsi="宋体" w:eastAsia="宋体" w:cs="宋体"/>
                <w:spacing w:val="1"/>
                <w:sz w:val="18"/>
                <w:szCs w:val="18"/>
              </w:rPr>
              <w:t>满意度指</w:t>
            </w:r>
          </w:p>
          <w:p w14:paraId="645B9CC9">
            <w:pPr>
              <w:spacing w:before="9" w:line="225" w:lineRule="auto"/>
              <w:ind w:left="352"/>
              <w:rPr>
                <w:rFonts w:ascii="宋体" w:hAnsi="宋体" w:eastAsia="宋体" w:cs="宋体"/>
                <w:sz w:val="18"/>
                <w:szCs w:val="18"/>
              </w:rPr>
            </w:pPr>
            <w:r>
              <w:rPr>
                <w:rFonts w:ascii="宋体" w:hAnsi="宋体" w:eastAsia="宋体" w:cs="宋体"/>
                <w:sz w:val="18"/>
                <w:szCs w:val="18"/>
              </w:rPr>
              <w:t>标</w:t>
            </w:r>
          </w:p>
        </w:tc>
        <w:tc>
          <w:tcPr>
            <w:tcW w:w="3130" w:type="dxa"/>
            <w:gridSpan w:val="2"/>
            <w:vAlign w:val="top"/>
          </w:tcPr>
          <w:p w14:paraId="7D958389">
            <w:pPr>
              <w:pStyle w:val="6"/>
              <w:spacing w:line="247" w:lineRule="auto"/>
            </w:pPr>
          </w:p>
          <w:p w14:paraId="0D70E4B1">
            <w:pPr>
              <w:spacing w:before="58" w:line="224" w:lineRule="auto"/>
              <w:ind w:left="657"/>
              <w:rPr>
                <w:rFonts w:ascii="宋体" w:hAnsi="宋体" w:eastAsia="宋体" w:cs="宋体"/>
                <w:sz w:val="18"/>
                <w:szCs w:val="18"/>
              </w:rPr>
            </w:pPr>
            <w:r>
              <w:rPr>
                <w:rFonts w:ascii="宋体" w:hAnsi="宋体" w:eastAsia="宋体" w:cs="宋体"/>
                <w:spacing w:val="2"/>
                <w:sz w:val="18"/>
                <w:szCs w:val="18"/>
              </w:rPr>
              <w:t>指标：服务对象满意度</w:t>
            </w:r>
          </w:p>
        </w:tc>
        <w:tc>
          <w:tcPr>
            <w:tcW w:w="3624" w:type="dxa"/>
            <w:vAlign w:val="top"/>
          </w:tcPr>
          <w:p w14:paraId="71AE0251">
            <w:pPr>
              <w:pStyle w:val="6"/>
              <w:spacing w:line="247" w:lineRule="auto"/>
            </w:pPr>
          </w:p>
          <w:p w14:paraId="68251ADB">
            <w:pPr>
              <w:spacing w:before="58" w:line="242" w:lineRule="auto"/>
              <w:ind w:left="1561"/>
              <w:rPr>
                <w:rFonts w:ascii="宋体" w:hAnsi="宋体" w:eastAsia="宋体" w:cs="宋体"/>
                <w:sz w:val="18"/>
                <w:szCs w:val="18"/>
              </w:rPr>
            </w:pPr>
            <w:r>
              <w:rPr>
                <w:rFonts w:ascii="宋体" w:hAnsi="宋体" w:eastAsia="宋体" w:cs="宋体"/>
                <w:spacing w:val="13"/>
                <w:sz w:val="18"/>
                <w:szCs w:val="18"/>
              </w:rPr>
              <w:t>≥90%</w:t>
            </w:r>
          </w:p>
        </w:tc>
      </w:tr>
    </w:tbl>
    <w:p w14:paraId="7AF43C0B">
      <w:pPr>
        <w:rPr>
          <w:rFonts w:ascii="Arial"/>
          <w:sz w:val="21"/>
        </w:rPr>
      </w:pPr>
    </w:p>
    <w:p w14:paraId="7D3EC102">
      <w:pPr>
        <w:rPr>
          <w:rFonts w:ascii="Arial" w:hAnsi="Arial" w:eastAsia="Arial" w:cs="Arial"/>
          <w:sz w:val="21"/>
          <w:szCs w:val="21"/>
        </w:rPr>
        <w:sectPr>
          <w:footerReference r:id="rId283" w:type="default"/>
          <w:pgSz w:w="11905" w:h="16837"/>
          <w:pgMar w:top="1016" w:right="1085" w:bottom="695" w:left="1012" w:header="0" w:footer="408" w:gutter="0"/>
          <w:cols w:space="720" w:num="1"/>
        </w:sectPr>
      </w:pPr>
    </w:p>
    <w:p w14:paraId="3D9A0E82">
      <w:pPr>
        <w:pStyle w:val="2"/>
        <w:spacing w:before="68" w:line="225" w:lineRule="auto"/>
        <w:ind w:left="3036"/>
        <w:rPr>
          <w:sz w:val="33"/>
          <w:szCs w:val="33"/>
        </w:rPr>
      </w:pPr>
      <w:r>
        <w:rPr>
          <w:b/>
          <w:bCs/>
          <w:spacing w:val="5"/>
          <w:sz w:val="33"/>
          <w:szCs w:val="33"/>
        </w:rPr>
        <w:t>部门预算项目绩效目标表</w:t>
      </w:r>
    </w:p>
    <w:p w14:paraId="35124244">
      <w:pPr>
        <w:pStyle w:val="2"/>
        <w:spacing w:before="212" w:line="227" w:lineRule="auto"/>
        <w:ind w:left="4475"/>
        <w:rPr>
          <w:sz w:val="18"/>
          <w:szCs w:val="18"/>
        </w:rPr>
      </w:pPr>
      <w:r>
        <w:rPr>
          <w:spacing w:val="1"/>
          <w:sz w:val="18"/>
          <w:szCs w:val="18"/>
        </w:rPr>
        <w:t>(2026年度</w:t>
      </w:r>
      <w:r>
        <w:rPr>
          <w:rFonts w:hint="eastAsia"/>
          <w:spacing w:val="1"/>
          <w:sz w:val="18"/>
          <w:szCs w:val="18"/>
          <w:lang w:eastAsia="zh-CN"/>
        </w:rPr>
        <w:t>）</w:t>
      </w:r>
    </w:p>
    <w:p w14:paraId="7B8621CF">
      <w:pPr>
        <w:spacing w:line="185" w:lineRule="exact"/>
      </w:pPr>
    </w:p>
    <w:tbl>
      <w:tblPr>
        <w:tblStyle w:val="5"/>
        <w:tblW w:w="979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250"/>
        <w:gridCol w:w="1081"/>
        <w:gridCol w:w="908"/>
        <w:gridCol w:w="807"/>
        <w:gridCol w:w="2955"/>
        <w:gridCol w:w="2790"/>
      </w:tblGrid>
      <w:tr w14:paraId="1CA7F3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0" w:hRule="atLeast"/>
        </w:trPr>
        <w:tc>
          <w:tcPr>
            <w:tcW w:w="1250" w:type="dxa"/>
            <w:vAlign w:val="top"/>
          </w:tcPr>
          <w:p w14:paraId="1CF3A334">
            <w:pPr>
              <w:spacing w:before="245" w:line="228" w:lineRule="auto"/>
              <w:ind w:left="254"/>
              <w:rPr>
                <w:rFonts w:ascii="宋体" w:hAnsi="宋体" w:eastAsia="宋体" w:cs="宋体"/>
                <w:sz w:val="18"/>
                <w:szCs w:val="18"/>
              </w:rPr>
            </w:pPr>
            <w:r>
              <w:rPr>
                <w:rFonts w:ascii="宋体" w:hAnsi="宋体" w:eastAsia="宋体" w:cs="宋体"/>
                <w:spacing w:val="4"/>
                <w:sz w:val="18"/>
                <w:szCs w:val="18"/>
              </w:rPr>
              <w:t>项目名称</w:t>
            </w:r>
          </w:p>
        </w:tc>
        <w:tc>
          <w:tcPr>
            <w:tcW w:w="8541" w:type="dxa"/>
            <w:gridSpan w:val="5"/>
            <w:vAlign w:val="top"/>
          </w:tcPr>
          <w:p w14:paraId="2A88B95C">
            <w:pPr>
              <w:spacing w:before="244" w:line="227" w:lineRule="auto"/>
              <w:ind w:left="2379"/>
              <w:rPr>
                <w:rFonts w:ascii="宋体" w:hAnsi="宋体" w:eastAsia="宋体" w:cs="宋体"/>
                <w:sz w:val="18"/>
                <w:szCs w:val="18"/>
              </w:rPr>
            </w:pPr>
            <w:r>
              <w:rPr>
                <w:rFonts w:ascii="宋体" w:hAnsi="宋体" w:eastAsia="宋体" w:cs="宋体"/>
                <w:spacing w:val="7"/>
                <w:sz w:val="18"/>
                <w:szCs w:val="18"/>
              </w:rPr>
              <w:t>攀枝花市盐边县2026年地下水水环境监测项目</w:t>
            </w:r>
          </w:p>
        </w:tc>
      </w:tr>
      <w:tr w14:paraId="1032D1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1" w:hRule="atLeast"/>
        </w:trPr>
        <w:tc>
          <w:tcPr>
            <w:tcW w:w="1250" w:type="dxa"/>
            <w:vAlign w:val="top"/>
          </w:tcPr>
          <w:p w14:paraId="374E7F7A">
            <w:pPr>
              <w:spacing w:before="240" w:line="227" w:lineRule="auto"/>
              <w:ind w:left="66"/>
              <w:rPr>
                <w:rFonts w:ascii="宋体" w:hAnsi="宋体" w:eastAsia="宋体" w:cs="宋体"/>
                <w:sz w:val="18"/>
                <w:szCs w:val="18"/>
              </w:rPr>
            </w:pPr>
            <w:r>
              <w:rPr>
                <w:rFonts w:ascii="宋体" w:hAnsi="宋体" w:eastAsia="宋体" w:cs="宋体"/>
                <w:spacing w:val="5"/>
                <w:sz w:val="18"/>
                <w:szCs w:val="18"/>
              </w:rPr>
              <w:t>部门（单位）</w:t>
            </w:r>
          </w:p>
        </w:tc>
        <w:tc>
          <w:tcPr>
            <w:tcW w:w="8541" w:type="dxa"/>
            <w:gridSpan w:val="5"/>
            <w:vAlign w:val="top"/>
          </w:tcPr>
          <w:p w14:paraId="7DA9E4DC">
            <w:pPr>
              <w:spacing w:before="239" w:line="228" w:lineRule="auto"/>
              <w:ind w:left="3519"/>
              <w:rPr>
                <w:rFonts w:ascii="宋体" w:hAnsi="宋体" w:eastAsia="宋体" w:cs="宋体"/>
                <w:sz w:val="18"/>
                <w:szCs w:val="18"/>
              </w:rPr>
            </w:pPr>
            <w:r>
              <w:rPr>
                <w:rFonts w:ascii="宋体" w:hAnsi="宋体" w:eastAsia="宋体" w:cs="宋体"/>
                <w:spacing w:val="5"/>
                <w:sz w:val="18"/>
                <w:szCs w:val="18"/>
              </w:rPr>
              <w:t>盐边县生态环境局</w:t>
            </w:r>
          </w:p>
        </w:tc>
      </w:tr>
      <w:tr w14:paraId="2C0072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1" w:hRule="atLeast"/>
        </w:trPr>
        <w:tc>
          <w:tcPr>
            <w:tcW w:w="1250" w:type="dxa"/>
            <w:vMerge w:val="restart"/>
            <w:tcBorders>
              <w:bottom w:val="nil"/>
            </w:tcBorders>
            <w:vAlign w:val="top"/>
          </w:tcPr>
          <w:p w14:paraId="0FBD1819">
            <w:pPr>
              <w:pStyle w:val="6"/>
              <w:spacing w:line="241" w:lineRule="auto"/>
            </w:pPr>
          </w:p>
          <w:p w14:paraId="60F4E39A">
            <w:pPr>
              <w:pStyle w:val="6"/>
              <w:spacing w:line="242" w:lineRule="auto"/>
            </w:pPr>
          </w:p>
          <w:p w14:paraId="1096B2F8">
            <w:pPr>
              <w:pStyle w:val="6"/>
              <w:spacing w:line="242" w:lineRule="auto"/>
            </w:pPr>
          </w:p>
          <w:p w14:paraId="2F2D3CF3">
            <w:pPr>
              <w:spacing w:before="58" w:line="228" w:lineRule="auto"/>
              <w:ind w:left="254"/>
              <w:rPr>
                <w:rFonts w:ascii="宋体" w:hAnsi="宋体" w:eastAsia="宋体" w:cs="宋体"/>
                <w:sz w:val="18"/>
                <w:szCs w:val="18"/>
              </w:rPr>
            </w:pPr>
            <w:r>
              <w:rPr>
                <w:rFonts w:ascii="宋体" w:hAnsi="宋体" w:eastAsia="宋体" w:cs="宋体"/>
                <w:spacing w:val="4"/>
                <w:sz w:val="18"/>
                <w:szCs w:val="18"/>
              </w:rPr>
              <w:t>项目资金</w:t>
            </w:r>
          </w:p>
          <w:p w14:paraId="6E32B4CA">
            <w:pPr>
              <w:spacing w:before="13" w:line="228" w:lineRule="auto"/>
              <w:ind w:left="260"/>
              <w:rPr>
                <w:rFonts w:ascii="宋体" w:hAnsi="宋体" w:eastAsia="宋体" w:cs="宋体"/>
                <w:sz w:val="18"/>
                <w:szCs w:val="18"/>
              </w:rPr>
            </w:pPr>
            <w:r>
              <w:rPr>
                <w:rFonts w:ascii="宋体" w:hAnsi="宋体" w:eastAsia="宋体" w:cs="宋体"/>
                <w:spacing w:val="2"/>
                <w:sz w:val="18"/>
                <w:szCs w:val="18"/>
              </w:rPr>
              <w:t>（万元）</w:t>
            </w:r>
          </w:p>
        </w:tc>
        <w:tc>
          <w:tcPr>
            <w:tcW w:w="2796" w:type="dxa"/>
            <w:gridSpan w:val="3"/>
            <w:vAlign w:val="top"/>
          </w:tcPr>
          <w:p w14:paraId="10499C75">
            <w:pPr>
              <w:spacing w:before="239" w:line="227" w:lineRule="auto"/>
              <w:ind w:left="32"/>
              <w:rPr>
                <w:rFonts w:ascii="宋体" w:hAnsi="宋体" w:eastAsia="宋体" w:cs="宋体"/>
                <w:sz w:val="18"/>
                <w:szCs w:val="18"/>
              </w:rPr>
            </w:pPr>
            <w:r>
              <w:rPr>
                <w:rFonts w:ascii="宋体" w:hAnsi="宋体" w:eastAsia="宋体" w:cs="宋体"/>
                <w:spacing w:val="5"/>
                <w:sz w:val="18"/>
                <w:szCs w:val="18"/>
              </w:rPr>
              <w:t>年度资金总额</w:t>
            </w:r>
          </w:p>
        </w:tc>
        <w:tc>
          <w:tcPr>
            <w:tcW w:w="5745" w:type="dxa"/>
            <w:gridSpan w:val="2"/>
            <w:vAlign w:val="top"/>
          </w:tcPr>
          <w:p w14:paraId="2B026C8A">
            <w:pPr>
              <w:spacing w:before="238" w:line="241" w:lineRule="exact"/>
              <w:ind w:left="2702"/>
              <w:rPr>
                <w:rFonts w:ascii="宋体" w:hAnsi="宋体" w:eastAsia="宋体" w:cs="宋体"/>
                <w:sz w:val="18"/>
                <w:szCs w:val="18"/>
              </w:rPr>
            </w:pPr>
            <w:r>
              <w:rPr>
                <w:rFonts w:ascii="宋体" w:hAnsi="宋体" w:eastAsia="宋体" w:cs="宋体"/>
                <w:position w:val="1"/>
                <w:sz w:val="18"/>
                <w:szCs w:val="18"/>
              </w:rPr>
              <w:t>10.0</w:t>
            </w:r>
          </w:p>
        </w:tc>
      </w:tr>
      <w:tr w14:paraId="2C9B54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1" w:hRule="atLeast"/>
        </w:trPr>
        <w:tc>
          <w:tcPr>
            <w:tcW w:w="1250" w:type="dxa"/>
            <w:vMerge w:val="continue"/>
            <w:tcBorders>
              <w:top w:val="nil"/>
              <w:bottom w:val="nil"/>
            </w:tcBorders>
            <w:vAlign w:val="top"/>
          </w:tcPr>
          <w:p w14:paraId="40DDD9F7">
            <w:pPr>
              <w:pStyle w:val="6"/>
            </w:pPr>
          </w:p>
        </w:tc>
        <w:tc>
          <w:tcPr>
            <w:tcW w:w="2796" w:type="dxa"/>
            <w:gridSpan w:val="3"/>
            <w:vAlign w:val="top"/>
          </w:tcPr>
          <w:p w14:paraId="4665B2FF">
            <w:pPr>
              <w:spacing w:before="240" w:line="227" w:lineRule="auto"/>
              <w:ind w:left="32"/>
              <w:rPr>
                <w:rFonts w:ascii="宋体" w:hAnsi="宋体" w:eastAsia="宋体" w:cs="宋体"/>
                <w:sz w:val="18"/>
                <w:szCs w:val="18"/>
              </w:rPr>
            </w:pPr>
            <w:r>
              <w:rPr>
                <w:rFonts w:ascii="宋体" w:hAnsi="宋体" w:eastAsia="宋体" w:cs="宋体"/>
                <w:spacing w:val="5"/>
                <w:sz w:val="18"/>
                <w:szCs w:val="18"/>
              </w:rPr>
              <w:t>财政拨款</w:t>
            </w:r>
          </w:p>
        </w:tc>
        <w:tc>
          <w:tcPr>
            <w:tcW w:w="5745" w:type="dxa"/>
            <w:gridSpan w:val="2"/>
            <w:vAlign w:val="top"/>
          </w:tcPr>
          <w:p w14:paraId="1014819A">
            <w:pPr>
              <w:spacing w:before="239" w:line="241" w:lineRule="exact"/>
              <w:ind w:left="2702"/>
              <w:rPr>
                <w:rFonts w:ascii="宋体" w:hAnsi="宋体" w:eastAsia="宋体" w:cs="宋体"/>
                <w:sz w:val="18"/>
                <w:szCs w:val="18"/>
              </w:rPr>
            </w:pPr>
            <w:r>
              <w:rPr>
                <w:rFonts w:ascii="宋体" w:hAnsi="宋体" w:eastAsia="宋体" w:cs="宋体"/>
                <w:position w:val="1"/>
                <w:sz w:val="18"/>
                <w:szCs w:val="18"/>
              </w:rPr>
              <w:t>10.0</w:t>
            </w:r>
          </w:p>
        </w:tc>
      </w:tr>
      <w:tr w14:paraId="18188F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2" w:hRule="atLeast"/>
        </w:trPr>
        <w:tc>
          <w:tcPr>
            <w:tcW w:w="1250" w:type="dxa"/>
            <w:vMerge w:val="continue"/>
            <w:tcBorders>
              <w:top w:val="nil"/>
            </w:tcBorders>
            <w:vAlign w:val="top"/>
          </w:tcPr>
          <w:p w14:paraId="3A35A9C9">
            <w:pPr>
              <w:pStyle w:val="6"/>
            </w:pPr>
          </w:p>
        </w:tc>
        <w:tc>
          <w:tcPr>
            <w:tcW w:w="2796" w:type="dxa"/>
            <w:gridSpan w:val="3"/>
            <w:vAlign w:val="top"/>
          </w:tcPr>
          <w:p w14:paraId="2E549E34">
            <w:pPr>
              <w:spacing w:before="243" w:line="228" w:lineRule="auto"/>
              <w:ind w:left="32"/>
              <w:rPr>
                <w:rFonts w:ascii="宋体" w:hAnsi="宋体" w:eastAsia="宋体" w:cs="宋体"/>
                <w:sz w:val="18"/>
                <w:szCs w:val="18"/>
              </w:rPr>
            </w:pPr>
            <w:r>
              <w:rPr>
                <w:rFonts w:ascii="宋体" w:hAnsi="宋体" w:eastAsia="宋体" w:cs="宋体"/>
                <w:spacing w:val="5"/>
                <w:sz w:val="18"/>
                <w:szCs w:val="18"/>
              </w:rPr>
              <w:t>其他资金</w:t>
            </w:r>
          </w:p>
        </w:tc>
        <w:tc>
          <w:tcPr>
            <w:tcW w:w="5745" w:type="dxa"/>
            <w:gridSpan w:val="2"/>
            <w:vAlign w:val="top"/>
          </w:tcPr>
          <w:p w14:paraId="2E12F3A0">
            <w:pPr>
              <w:pStyle w:val="6"/>
            </w:pPr>
          </w:p>
        </w:tc>
      </w:tr>
      <w:tr w14:paraId="60E3F1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58" w:hRule="atLeast"/>
        </w:trPr>
        <w:tc>
          <w:tcPr>
            <w:tcW w:w="1250" w:type="dxa"/>
            <w:vAlign w:val="top"/>
          </w:tcPr>
          <w:p w14:paraId="09F028B9">
            <w:pPr>
              <w:pStyle w:val="6"/>
              <w:spacing w:line="283" w:lineRule="auto"/>
            </w:pPr>
          </w:p>
          <w:p w14:paraId="2CF3A3D3">
            <w:pPr>
              <w:spacing w:before="59" w:line="228" w:lineRule="auto"/>
              <w:ind w:left="253"/>
              <w:rPr>
                <w:rFonts w:ascii="宋体" w:hAnsi="宋体" w:eastAsia="宋体" w:cs="宋体"/>
                <w:sz w:val="18"/>
                <w:szCs w:val="18"/>
              </w:rPr>
            </w:pPr>
            <w:r>
              <w:rPr>
                <w:rFonts w:ascii="宋体" w:hAnsi="宋体" w:eastAsia="宋体" w:cs="宋体"/>
                <w:spacing w:val="4"/>
                <w:sz w:val="18"/>
                <w:szCs w:val="18"/>
              </w:rPr>
              <w:t>总体目标</w:t>
            </w:r>
          </w:p>
        </w:tc>
        <w:tc>
          <w:tcPr>
            <w:tcW w:w="8541" w:type="dxa"/>
            <w:gridSpan w:val="5"/>
            <w:vAlign w:val="top"/>
          </w:tcPr>
          <w:p w14:paraId="4A160BC3">
            <w:pPr>
              <w:spacing w:before="229" w:line="239" w:lineRule="auto"/>
              <w:ind w:left="45" w:right="396" w:hanging="15"/>
              <w:rPr>
                <w:rFonts w:ascii="宋体" w:hAnsi="宋体" w:eastAsia="宋体" w:cs="宋体"/>
                <w:sz w:val="18"/>
                <w:szCs w:val="18"/>
              </w:rPr>
            </w:pPr>
            <w:r>
              <w:rPr>
                <w:rFonts w:ascii="宋体" w:hAnsi="宋体" w:eastAsia="宋体" w:cs="宋体"/>
                <w:spacing w:val="7"/>
                <w:sz w:val="18"/>
                <w:szCs w:val="18"/>
              </w:rPr>
              <w:t>对我县15口井下水井丰水期，枯水期进行取样检测</w:t>
            </w:r>
            <w:r>
              <w:rPr>
                <w:rFonts w:ascii="宋体" w:hAnsi="宋体" w:eastAsia="宋体" w:cs="宋体"/>
                <w:spacing w:val="-41"/>
                <w:sz w:val="18"/>
                <w:szCs w:val="18"/>
              </w:rPr>
              <w:t xml:space="preserve"> </w:t>
            </w:r>
            <w:r>
              <w:rPr>
                <w:rFonts w:ascii="宋体" w:hAnsi="宋体" w:eastAsia="宋体" w:cs="宋体"/>
                <w:spacing w:val="7"/>
                <w:sz w:val="18"/>
                <w:szCs w:val="18"/>
              </w:rPr>
              <w:t>，出具检测报告，填报四川省地下水管理决策平</w:t>
            </w:r>
            <w:r>
              <w:rPr>
                <w:rFonts w:ascii="宋体" w:hAnsi="宋体" w:eastAsia="宋体" w:cs="宋体"/>
                <w:sz w:val="18"/>
                <w:szCs w:val="18"/>
              </w:rPr>
              <w:t xml:space="preserve"> </w:t>
            </w:r>
            <w:r>
              <w:rPr>
                <w:rFonts w:ascii="宋体" w:hAnsi="宋体" w:eastAsia="宋体" w:cs="宋体"/>
                <w:spacing w:val="6"/>
                <w:sz w:val="18"/>
                <w:szCs w:val="18"/>
              </w:rPr>
              <w:t>台，向攀枝花市生态环境局农村生态科提交检测报告</w:t>
            </w:r>
            <w:r>
              <w:rPr>
                <w:rFonts w:ascii="宋体" w:hAnsi="宋体" w:eastAsia="宋体" w:cs="宋体"/>
                <w:spacing w:val="-17"/>
                <w:sz w:val="18"/>
                <w:szCs w:val="18"/>
              </w:rPr>
              <w:t xml:space="preserve"> </w:t>
            </w:r>
            <w:r>
              <w:rPr>
                <w:rFonts w:ascii="宋体" w:hAnsi="宋体" w:eastAsia="宋体" w:cs="宋体"/>
                <w:spacing w:val="6"/>
                <w:sz w:val="18"/>
                <w:szCs w:val="18"/>
              </w:rPr>
              <w:t>；项目时长由2026年3月至2026年12月结束。</w:t>
            </w:r>
          </w:p>
        </w:tc>
      </w:tr>
      <w:tr w14:paraId="31D932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1" w:hRule="atLeast"/>
        </w:trPr>
        <w:tc>
          <w:tcPr>
            <w:tcW w:w="1250" w:type="dxa"/>
            <w:vMerge w:val="restart"/>
            <w:tcBorders>
              <w:bottom w:val="nil"/>
            </w:tcBorders>
            <w:vAlign w:val="top"/>
          </w:tcPr>
          <w:p w14:paraId="7278700E">
            <w:pPr>
              <w:pStyle w:val="6"/>
              <w:spacing w:line="247" w:lineRule="auto"/>
            </w:pPr>
          </w:p>
          <w:p w14:paraId="0F3E95D3">
            <w:pPr>
              <w:pStyle w:val="6"/>
              <w:spacing w:line="247" w:lineRule="auto"/>
            </w:pPr>
          </w:p>
          <w:p w14:paraId="1775B821">
            <w:pPr>
              <w:pStyle w:val="6"/>
              <w:spacing w:line="247" w:lineRule="auto"/>
            </w:pPr>
          </w:p>
          <w:p w14:paraId="228346BB">
            <w:pPr>
              <w:pStyle w:val="6"/>
              <w:spacing w:line="247" w:lineRule="auto"/>
            </w:pPr>
          </w:p>
          <w:p w14:paraId="40A13351">
            <w:pPr>
              <w:pStyle w:val="6"/>
              <w:spacing w:line="247" w:lineRule="auto"/>
            </w:pPr>
          </w:p>
          <w:p w14:paraId="2754F75F">
            <w:pPr>
              <w:pStyle w:val="6"/>
              <w:spacing w:line="247" w:lineRule="auto"/>
            </w:pPr>
          </w:p>
          <w:p w14:paraId="7BC9D6F0">
            <w:pPr>
              <w:pStyle w:val="6"/>
              <w:spacing w:line="247" w:lineRule="auto"/>
            </w:pPr>
          </w:p>
          <w:p w14:paraId="41DEBF24">
            <w:pPr>
              <w:pStyle w:val="6"/>
              <w:spacing w:line="247" w:lineRule="auto"/>
            </w:pPr>
          </w:p>
          <w:p w14:paraId="2115AF1C">
            <w:pPr>
              <w:pStyle w:val="6"/>
              <w:spacing w:line="247" w:lineRule="auto"/>
            </w:pPr>
          </w:p>
          <w:p w14:paraId="33CDB444">
            <w:pPr>
              <w:pStyle w:val="6"/>
              <w:spacing w:line="247" w:lineRule="auto"/>
            </w:pPr>
          </w:p>
          <w:p w14:paraId="7933C048">
            <w:pPr>
              <w:pStyle w:val="6"/>
              <w:spacing w:line="247" w:lineRule="auto"/>
            </w:pPr>
          </w:p>
          <w:p w14:paraId="2138428C">
            <w:pPr>
              <w:pStyle w:val="6"/>
              <w:spacing w:line="247" w:lineRule="auto"/>
            </w:pPr>
          </w:p>
          <w:p w14:paraId="05AD632C">
            <w:pPr>
              <w:pStyle w:val="6"/>
              <w:spacing w:line="247" w:lineRule="auto"/>
            </w:pPr>
          </w:p>
          <w:p w14:paraId="3441D405">
            <w:pPr>
              <w:pStyle w:val="6"/>
              <w:spacing w:line="248" w:lineRule="auto"/>
            </w:pPr>
          </w:p>
          <w:p w14:paraId="3D1B2695">
            <w:pPr>
              <w:pStyle w:val="6"/>
              <w:spacing w:line="248" w:lineRule="auto"/>
            </w:pPr>
          </w:p>
          <w:p w14:paraId="2D7891D2">
            <w:pPr>
              <w:pStyle w:val="6"/>
              <w:spacing w:line="248" w:lineRule="auto"/>
            </w:pPr>
          </w:p>
          <w:p w14:paraId="6F019968">
            <w:pPr>
              <w:pStyle w:val="6"/>
              <w:spacing w:line="248" w:lineRule="auto"/>
            </w:pPr>
          </w:p>
          <w:p w14:paraId="405162D7">
            <w:pPr>
              <w:pStyle w:val="6"/>
              <w:spacing w:line="248" w:lineRule="auto"/>
            </w:pPr>
          </w:p>
          <w:p w14:paraId="2C699E9D">
            <w:pPr>
              <w:spacing w:before="59" w:line="228" w:lineRule="auto"/>
              <w:ind w:left="254"/>
              <w:rPr>
                <w:rFonts w:ascii="宋体" w:hAnsi="宋体" w:eastAsia="宋体" w:cs="宋体"/>
                <w:sz w:val="18"/>
                <w:szCs w:val="18"/>
              </w:rPr>
            </w:pPr>
            <w:r>
              <w:rPr>
                <w:rFonts w:ascii="宋体" w:hAnsi="宋体" w:eastAsia="宋体" w:cs="宋体"/>
                <w:spacing w:val="4"/>
                <w:sz w:val="18"/>
                <w:szCs w:val="18"/>
              </w:rPr>
              <w:t>绩效指标</w:t>
            </w:r>
          </w:p>
        </w:tc>
        <w:tc>
          <w:tcPr>
            <w:tcW w:w="1081" w:type="dxa"/>
            <w:vAlign w:val="top"/>
          </w:tcPr>
          <w:p w14:paraId="6EAD3E39">
            <w:pPr>
              <w:spacing w:before="241" w:line="228" w:lineRule="auto"/>
              <w:ind w:left="168"/>
              <w:rPr>
                <w:rFonts w:ascii="宋体" w:hAnsi="宋体" w:eastAsia="宋体" w:cs="宋体"/>
                <w:sz w:val="18"/>
                <w:szCs w:val="18"/>
              </w:rPr>
            </w:pPr>
            <w:r>
              <w:rPr>
                <w:rFonts w:ascii="宋体" w:hAnsi="宋体" w:eastAsia="宋体" w:cs="宋体"/>
                <w:spacing w:val="4"/>
                <w:sz w:val="18"/>
                <w:szCs w:val="18"/>
              </w:rPr>
              <w:t>一级指标</w:t>
            </w:r>
          </w:p>
        </w:tc>
        <w:tc>
          <w:tcPr>
            <w:tcW w:w="908" w:type="dxa"/>
            <w:vAlign w:val="top"/>
          </w:tcPr>
          <w:p w14:paraId="39DB079A">
            <w:pPr>
              <w:spacing w:before="241" w:line="228" w:lineRule="auto"/>
              <w:ind w:left="83"/>
              <w:rPr>
                <w:rFonts w:ascii="宋体" w:hAnsi="宋体" w:eastAsia="宋体" w:cs="宋体"/>
                <w:sz w:val="18"/>
                <w:szCs w:val="18"/>
              </w:rPr>
            </w:pPr>
            <w:r>
              <w:rPr>
                <w:rFonts w:ascii="宋体" w:hAnsi="宋体" w:eastAsia="宋体" w:cs="宋体"/>
                <w:spacing w:val="4"/>
                <w:sz w:val="18"/>
                <w:szCs w:val="18"/>
              </w:rPr>
              <w:t>二级指标</w:t>
            </w:r>
          </w:p>
        </w:tc>
        <w:tc>
          <w:tcPr>
            <w:tcW w:w="3762" w:type="dxa"/>
            <w:gridSpan w:val="2"/>
            <w:vAlign w:val="top"/>
          </w:tcPr>
          <w:p w14:paraId="205CA445">
            <w:pPr>
              <w:spacing w:before="241" w:line="228" w:lineRule="auto"/>
              <w:ind w:left="1509"/>
              <w:rPr>
                <w:rFonts w:ascii="宋体" w:hAnsi="宋体" w:eastAsia="宋体" w:cs="宋体"/>
                <w:sz w:val="18"/>
                <w:szCs w:val="18"/>
              </w:rPr>
            </w:pPr>
            <w:r>
              <w:rPr>
                <w:rFonts w:ascii="宋体" w:hAnsi="宋体" w:eastAsia="宋体" w:cs="宋体"/>
                <w:spacing w:val="5"/>
                <w:sz w:val="18"/>
                <w:szCs w:val="18"/>
              </w:rPr>
              <w:t>三级指标</w:t>
            </w:r>
          </w:p>
        </w:tc>
        <w:tc>
          <w:tcPr>
            <w:tcW w:w="2790" w:type="dxa"/>
            <w:vAlign w:val="top"/>
          </w:tcPr>
          <w:p w14:paraId="4C4C05FB">
            <w:pPr>
              <w:spacing w:before="241" w:line="227" w:lineRule="auto"/>
              <w:ind w:left="83"/>
              <w:rPr>
                <w:rFonts w:ascii="宋体" w:hAnsi="宋体" w:eastAsia="宋体" w:cs="宋体"/>
                <w:sz w:val="18"/>
                <w:szCs w:val="18"/>
              </w:rPr>
            </w:pPr>
            <w:r>
              <w:rPr>
                <w:rFonts w:ascii="宋体" w:hAnsi="宋体" w:eastAsia="宋体" w:cs="宋体"/>
                <w:spacing w:val="7"/>
                <w:sz w:val="18"/>
                <w:szCs w:val="18"/>
              </w:rPr>
              <w:t>指标值（包含数字及文字描述）</w:t>
            </w:r>
          </w:p>
        </w:tc>
      </w:tr>
      <w:tr w14:paraId="66F193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1" w:hRule="atLeast"/>
        </w:trPr>
        <w:tc>
          <w:tcPr>
            <w:tcW w:w="1250" w:type="dxa"/>
            <w:vMerge w:val="continue"/>
            <w:tcBorders>
              <w:top w:val="nil"/>
              <w:bottom w:val="nil"/>
            </w:tcBorders>
            <w:vAlign w:val="top"/>
          </w:tcPr>
          <w:p w14:paraId="2A975C7D">
            <w:pPr>
              <w:pStyle w:val="6"/>
            </w:pPr>
          </w:p>
        </w:tc>
        <w:tc>
          <w:tcPr>
            <w:tcW w:w="1081" w:type="dxa"/>
            <w:vMerge w:val="restart"/>
            <w:tcBorders>
              <w:bottom w:val="nil"/>
            </w:tcBorders>
            <w:vAlign w:val="top"/>
          </w:tcPr>
          <w:p w14:paraId="7DE36285">
            <w:pPr>
              <w:pStyle w:val="6"/>
              <w:spacing w:line="241" w:lineRule="auto"/>
            </w:pPr>
          </w:p>
          <w:p w14:paraId="21B55008">
            <w:pPr>
              <w:pStyle w:val="6"/>
              <w:spacing w:line="241" w:lineRule="auto"/>
            </w:pPr>
          </w:p>
          <w:p w14:paraId="296A32A3">
            <w:pPr>
              <w:pStyle w:val="6"/>
              <w:spacing w:line="241" w:lineRule="auto"/>
            </w:pPr>
          </w:p>
          <w:p w14:paraId="54C1F02D">
            <w:pPr>
              <w:pStyle w:val="6"/>
              <w:spacing w:line="242" w:lineRule="auto"/>
            </w:pPr>
          </w:p>
          <w:p w14:paraId="61D27A95">
            <w:pPr>
              <w:pStyle w:val="6"/>
              <w:spacing w:line="242" w:lineRule="auto"/>
            </w:pPr>
          </w:p>
          <w:p w14:paraId="4A2DC73F">
            <w:pPr>
              <w:pStyle w:val="6"/>
              <w:spacing w:line="242" w:lineRule="auto"/>
            </w:pPr>
          </w:p>
          <w:p w14:paraId="76238813">
            <w:pPr>
              <w:pStyle w:val="6"/>
              <w:spacing w:line="242" w:lineRule="auto"/>
            </w:pPr>
          </w:p>
          <w:p w14:paraId="4C48B752">
            <w:pPr>
              <w:pStyle w:val="6"/>
              <w:spacing w:line="242" w:lineRule="auto"/>
            </w:pPr>
          </w:p>
          <w:p w14:paraId="4E3A3B18">
            <w:pPr>
              <w:pStyle w:val="6"/>
              <w:spacing w:line="242" w:lineRule="auto"/>
            </w:pPr>
          </w:p>
          <w:p w14:paraId="4AF74C2B">
            <w:pPr>
              <w:spacing w:before="58" w:line="227" w:lineRule="auto"/>
              <w:ind w:left="165"/>
              <w:rPr>
                <w:rFonts w:ascii="宋体" w:hAnsi="宋体" w:eastAsia="宋体" w:cs="宋体"/>
                <w:sz w:val="18"/>
                <w:szCs w:val="18"/>
              </w:rPr>
            </w:pPr>
            <w:r>
              <w:rPr>
                <w:rFonts w:ascii="宋体" w:hAnsi="宋体" w:eastAsia="宋体" w:cs="宋体"/>
                <w:spacing w:val="5"/>
                <w:sz w:val="18"/>
                <w:szCs w:val="18"/>
              </w:rPr>
              <w:t>产出指标</w:t>
            </w:r>
          </w:p>
        </w:tc>
        <w:tc>
          <w:tcPr>
            <w:tcW w:w="908" w:type="dxa"/>
            <w:vMerge w:val="restart"/>
            <w:tcBorders>
              <w:bottom w:val="nil"/>
            </w:tcBorders>
            <w:vAlign w:val="top"/>
          </w:tcPr>
          <w:p w14:paraId="3EC6BA7C">
            <w:pPr>
              <w:pStyle w:val="6"/>
              <w:spacing w:line="282" w:lineRule="auto"/>
            </w:pPr>
          </w:p>
          <w:p w14:paraId="41A35E01">
            <w:pPr>
              <w:pStyle w:val="6"/>
              <w:spacing w:line="282" w:lineRule="auto"/>
            </w:pPr>
          </w:p>
          <w:p w14:paraId="78929762">
            <w:pPr>
              <w:pStyle w:val="6"/>
              <w:spacing w:line="282" w:lineRule="auto"/>
            </w:pPr>
          </w:p>
          <w:p w14:paraId="52EACAA3">
            <w:pPr>
              <w:spacing w:before="59" w:line="227" w:lineRule="auto"/>
              <w:ind w:left="82"/>
              <w:rPr>
                <w:rFonts w:ascii="宋体" w:hAnsi="宋体" w:eastAsia="宋体" w:cs="宋体"/>
                <w:sz w:val="18"/>
                <w:szCs w:val="18"/>
              </w:rPr>
            </w:pPr>
            <w:r>
              <w:rPr>
                <w:rFonts w:ascii="宋体" w:hAnsi="宋体" w:eastAsia="宋体" w:cs="宋体"/>
                <w:spacing w:val="4"/>
                <w:sz w:val="18"/>
                <w:szCs w:val="18"/>
              </w:rPr>
              <w:t>数量指标</w:t>
            </w:r>
          </w:p>
        </w:tc>
        <w:tc>
          <w:tcPr>
            <w:tcW w:w="3762" w:type="dxa"/>
            <w:gridSpan w:val="2"/>
            <w:vAlign w:val="top"/>
          </w:tcPr>
          <w:p w14:paraId="3940773E">
            <w:pPr>
              <w:spacing w:before="245" w:line="227" w:lineRule="auto"/>
              <w:ind w:left="35"/>
              <w:rPr>
                <w:rFonts w:ascii="宋体" w:hAnsi="宋体" w:eastAsia="宋体" w:cs="宋体"/>
                <w:sz w:val="18"/>
                <w:szCs w:val="18"/>
              </w:rPr>
            </w:pPr>
            <w:r>
              <w:rPr>
                <w:rFonts w:ascii="宋体" w:hAnsi="宋体" w:eastAsia="宋体" w:cs="宋体"/>
                <w:spacing w:val="4"/>
                <w:sz w:val="18"/>
                <w:szCs w:val="18"/>
              </w:rPr>
              <w:t>丰水期</w:t>
            </w:r>
          </w:p>
        </w:tc>
        <w:tc>
          <w:tcPr>
            <w:tcW w:w="2790" w:type="dxa"/>
            <w:vAlign w:val="top"/>
          </w:tcPr>
          <w:p w14:paraId="492F27B1">
            <w:pPr>
              <w:spacing w:before="245" w:line="238" w:lineRule="exact"/>
              <w:ind w:left="1227"/>
              <w:rPr>
                <w:rFonts w:ascii="宋体" w:hAnsi="宋体" w:eastAsia="宋体" w:cs="宋体"/>
                <w:sz w:val="18"/>
                <w:szCs w:val="18"/>
              </w:rPr>
            </w:pPr>
            <w:r>
              <w:rPr>
                <w:rFonts w:ascii="宋体" w:hAnsi="宋体" w:eastAsia="宋体" w:cs="宋体"/>
                <w:spacing w:val="-1"/>
                <w:position w:val="1"/>
                <w:sz w:val="18"/>
                <w:szCs w:val="18"/>
              </w:rPr>
              <w:t>15口</w:t>
            </w:r>
          </w:p>
        </w:tc>
      </w:tr>
      <w:tr w14:paraId="1F53F0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1" w:hRule="atLeast"/>
        </w:trPr>
        <w:tc>
          <w:tcPr>
            <w:tcW w:w="1250" w:type="dxa"/>
            <w:vMerge w:val="continue"/>
            <w:tcBorders>
              <w:top w:val="nil"/>
              <w:bottom w:val="nil"/>
            </w:tcBorders>
            <w:vAlign w:val="top"/>
          </w:tcPr>
          <w:p w14:paraId="2A01848D">
            <w:pPr>
              <w:pStyle w:val="6"/>
            </w:pPr>
          </w:p>
        </w:tc>
        <w:tc>
          <w:tcPr>
            <w:tcW w:w="1081" w:type="dxa"/>
            <w:vMerge w:val="continue"/>
            <w:tcBorders>
              <w:top w:val="nil"/>
              <w:bottom w:val="nil"/>
            </w:tcBorders>
            <w:vAlign w:val="top"/>
          </w:tcPr>
          <w:p w14:paraId="0AC0E9EE">
            <w:pPr>
              <w:pStyle w:val="6"/>
            </w:pPr>
          </w:p>
        </w:tc>
        <w:tc>
          <w:tcPr>
            <w:tcW w:w="908" w:type="dxa"/>
            <w:vMerge w:val="continue"/>
            <w:tcBorders>
              <w:top w:val="nil"/>
              <w:bottom w:val="nil"/>
            </w:tcBorders>
            <w:vAlign w:val="top"/>
          </w:tcPr>
          <w:p w14:paraId="28897BE5">
            <w:pPr>
              <w:pStyle w:val="6"/>
            </w:pPr>
          </w:p>
        </w:tc>
        <w:tc>
          <w:tcPr>
            <w:tcW w:w="3762" w:type="dxa"/>
            <w:gridSpan w:val="2"/>
            <w:vAlign w:val="top"/>
          </w:tcPr>
          <w:p w14:paraId="3E4ACCB6">
            <w:pPr>
              <w:spacing w:before="244" w:line="227" w:lineRule="auto"/>
              <w:ind w:left="35"/>
              <w:rPr>
                <w:rFonts w:ascii="宋体" w:hAnsi="宋体" w:eastAsia="宋体" w:cs="宋体"/>
                <w:sz w:val="18"/>
                <w:szCs w:val="18"/>
              </w:rPr>
            </w:pPr>
            <w:r>
              <w:rPr>
                <w:rFonts w:ascii="宋体" w:hAnsi="宋体" w:eastAsia="宋体" w:cs="宋体"/>
                <w:spacing w:val="4"/>
                <w:sz w:val="18"/>
                <w:szCs w:val="18"/>
              </w:rPr>
              <w:t>枯水期</w:t>
            </w:r>
          </w:p>
        </w:tc>
        <w:tc>
          <w:tcPr>
            <w:tcW w:w="2790" w:type="dxa"/>
            <w:vAlign w:val="top"/>
          </w:tcPr>
          <w:p w14:paraId="7292639D">
            <w:pPr>
              <w:spacing w:before="244" w:line="238" w:lineRule="exact"/>
              <w:ind w:left="1227"/>
              <w:rPr>
                <w:rFonts w:ascii="宋体" w:hAnsi="宋体" w:eastAsia="宋体" w:cs="宋体"/>
                <w:sz w:val="18"/>
                <w:szCs w:val="18"/>
              </w:rPr>
            </w:pPr>
            <w:r>
              <w:rPr>
                <w:rFonts w:ascii="宋体" w:hAnsi="宋体" w:eastAsia="宋体" w:cs="宋体"/>
                <w:spacing w:val="-1"/>
                <w:position w:val="1"/>
                <w:sz w:val="18"/>
                <w:szCs w:val="18"/>
              </w:rPr>
              <w:t>15口</w:t>
            </w:r>
          </w:p>
        </w:tc>
      </w:tr>
      <w:tr w14:paraId="3E7C1A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2" w:hRule="atLeast"/>
        </w:trPr>
        <w:tc>
          <w:tcPr>
            <w:tcW w:w="1250" w:type="dxa"/>
            <w:vMerge w:val="continue"/>
            <w:tcBorders>
              <w:top w:val="nil"/>
              <w:bottom w:val="nil"/>
            </w:tcBorders>
            <w:vAlign w:val="top"/>
          </w:tcPr>
          <w:p w14:paraId="0EC54A59">
            <w:pPr>
              <w:pStyle w:val="6"/>
            </w:pPr>
          </w:p>
        </w:tc>
        <w:tc>
          <w:tcPr>
            <w:tcW w:w="1081" w:type="dxa"/>
            <w:vMerge w:val="continue"/>
            <w:tcBorders>
              <w:top w:val="nil"/>
              <w:bottom w:val="nil"/>
            </w:tcBorders>
            <w:vAlign w:val="top"/>
          </w:tcPr>
          <w:p w14:paraId="633AC7B2">
            <w:pPr>
              <w:pStyle w:val="6"/>
            </w:pPr>
          </w:p>
        </w:tc>
        <w:tc>
          <w:tcPr>
            <w:tcW w:w="908" w:type="dxa"/>
            <w:vMerge w:val="continue"/>
            <w:tcBorders>
              <w:top w:val="nil"/>
            </w:tcBorders>
            <w:vAlign w:val="top"/>
          </w:tcPr>
          <w:p w14:paraId="24C4EE14">
            <w:pPr>
              <w:pStyle w:val="6"/>
            </w:pPr>
          </w:p>
        </w:tc>
        <w:tc>
          <w:tcPr>
            <w:tcW w:w="3762" w:type="dxa"/>
            <w:gridSpan w:val="2"/>
            <w:vAlign w:val="top"/>
          </w:tcPr>
          <w:p w14:paraId="5F9CD47F">
            <w:pPr>
              <w:spacing w:before="245" w:line="227" w:lineRule="auto"/>
              <w:ind w:left="52"/>
              <w:rPr>
                <w:rFonts w:ascii="宋体" w:hAnsi="宋体" w:eastAsia="宋体" w:cs="宋体"/>
                <w:sz w:val="18"/>
                <w:szCs w:val="18"/>
              </w:rPr>
            </w:pPr>
            <w:r>
              <w:rPr>
                <w:rFonts w:ascii="宋体" w:hAnsi="宋体" w:eastAsia="宋体" w:cs="宋体"/>
                <w:spacing w:val="5"/>
                <w:sz w:val="18"/>
                <w:szCs w:val="18"/>
              </w:rPr>
              <w:t>四川省地下水管理决策平台填报</w:t>
            </w:r>
          </w:p>
        </w:tc>
        <w:tc>
          <w:tcPr>
            <w:tcW w:w="2790" w:type="dxa"/>
            <w:vAlign w:val="top"/>
          </w:tcPr>
          <w:p w14:paraId="2974B535">
            <w:pPr>
              <w:spacing w:before="245" w:line="227" w:lineRule="auto"/>
              <w:ind w:left="1217"/>
              <w:rPr>
                <w:rFonts w:ascii="宋体" w:hAnsi="宋体" w:eastAsia="宋体" w:cs="宋体"/>
                <w:sz w:val="18"/>
                <w:szCs w:val="18"/>
              </w:rPr>
            </w:pPr>
            <w:r>
              <w:rPr>
                <w:rFonts w:ascii="宋体" w:hAnsi="宋体" w:eastAsia="宋体" w:cs="宋体"/>
                <w:spacing w:val="2"/>
                <w:sz w:val="18"/>
                <w:szCs w:val="18"/>
              </w:rPr>
              <w:t>30个</w:t>
            </w:r>
          </w:p>
        </w:tc>
      </w:tr>
      <w:tr w14:paraId="01F200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1" w:hRule="atLeast"/>
        </w:trPr>
        <w:tc>
          <w:tcPr>
            <w:tcW w:w="1250" w:type="dxa"/>
            <w:vMerge w:val="continue"/>
            <w:tcBorders>
              <w:top w:val="nil"/>
              <w:bottom w:val="nil"/>
            </w:tcBorders>
            <w:vAlign w:val="top"/>
          </w:tcPr>
          <w:p w14:paraId="04FB13C7">
            <w:pPr>
              <w:pStyle w:val="6"/>
            </w:pPr>
          </w:p>
        </w:tc>
        <w:tc>
          <w:tcPr>
            <w:tcW w:w="1081" w:type="dxa"/>
            <w:vMerge w:val="continue"/>
            <w:tcBorders>
              <w:top w:val="nil"/>
              <w:bottom w:val="nil"/>
            </w:tcBorders>
            <w:vAlign w:val="top"/>
          </w:tcPr>
          <w:p w14:paraId="1D5F99B3">
            <w:pPr>
              <w:pStyle w:val="6"/>
            </w:pPr>
          </w:p>
        </w:tc>
        <w:tc>
          <w:tcPr>
            <w:tcW w:w="908" w:type="dxa"/>
            <w:vMerge w:val="restart"/>
            <w:tcBorders>
              <w:bottom w:val="nil"/>
            </w:tcBorders>
            <w:vAlign w:val="top"/>
          </w:tcPr>
          <w:p w14:paraId="45295AA5">
            <w:pPr>
              <w:pStyle w:val="6"/>
              <w:spacing w:line="283" w:lineRule="auto"/>
            </w:pPr>
          </w:p>
          <w:p w14:paraId="4A35B0A6">
            <w:pPr>
              <w:pStyle w:val="6"/>
              <w:spacing w:line="283" w:lineRule="auto"/>
            </w:pPr>
          </w:p>
          <w:p w14:paraId="50D5DAD1">
            <w:pPr>
              <w:pStyle w:val="6"/>
              <w:spacing w:line="283" w:lineRule="auto"/>
            </w:pPr>
          </w:p>
          <w:p w14:paraId="2A74BDEC">
            <w:pPr>
              <w:spacing w:before="58" w:line="228" w:lineRule="auto"/>
              <w:ind w:left="81"/>
              <w:rPr>
                <w:rFonts w:ascii="宋体" w:hAnsi="宋体" w:eastAsia="宋体" w:cs="宋体"/>
                <w:sz w:val="18"/>
                <w:szCs w:val="18"/>
              </w:rPr>
            </w:pPr>
            <w:r>
              <w:rPr>
                <w:rFonts w:ascii="宋体" w:hAnsi="宋体" w:eastAsia="宋体" w:cs="宋体"/>
                <w:spacing w:val="5"/>
                <w:sz w:val="18"/>
                <w:szCs w:val="18"/>
              </w:rPr>
              <w:t>质量指标</w:t>
            </w:r>
          </w:p>
        </w:tc>
        <w:tc>
          <w:tcPr>
            <w:tcW w:w="3762" w:type="dxa"/>
            <w:gridSpan w:val="2"/>
            <w:vAlign w:val="top"/>
          </w:tcPr>
          <w:p w14:paraId="0D5ED28E">
            <w:pPr>
              <w:spacing w:before="248" w:line="227" w:lineRule="auto"/>
              <w:ind w:left="36"/>
              <w:rPr>
                <w:rFonts w:ascii="宋体" w:hAnsi="宋体" w:eastAsia="宋体" w:cs="宋体"/>
                <w:sz w:val="18"/>
                <w:szCs w:val="18"/>
              </w:rPr>
            </w:pPr>
            <w:r>
              <w:rPr>
                <w:rFonts w:ascii="宋体" w:hAnsi="宋体" w:eastAsia="宋体" w:cs="宋体"/>
                <w:spacing w:val="6"/>
                <w:sz w:val="18"/>
                <w:szCs w:val="18"/>
              </w:rPr>
              <w:t>指标1</w:t>
            </w:r>
            <w:r>
              <w:rPr>
                <w:rFonts w:hint="eastAsia" w:ascii="宋体" w:hAnsi="宋体" w:eastAsia="宋体" w:cs="宋体"/>
                <w:spacing w:val="6"/>
                <w:sz w:val="18"/>
                <w:szCs w:val="18"/>
                <w:lang w:eastAsia="zh-CN"/>
              </w:rPr>
              <w:t>；</w:t>
            </w:r>
            <w:r>
              <w:rPr>
                <w:rFonts w:ascii="宋体" w:hAnsi="宋体" w:eastAsia="宋体" w:cs="宋体"/>
                <w:spacing w:val="6"/>
                <w:sz w:val="18"/>
                <w:szCs w:val="18"/>
              </w:rPr>
              <w:t>项目完成质量</w:t>
            </w:r>
          </w:p>
        </w:tc>
        <w:tc>
          <w:tcPr>
            <w:tcW w:w="2790" w:type="dxa"/>
            <w:vAlign w:val="top"/>
          </w:tcPr>
          <w:p w14:paraId="5234EBA9">
            <w:pPr>
              <w:spacing w:before="248" w:line="227" w:lineRule="auto"/>
              <w:ind w:left="1212"/>
              <w:rPr>
                <w:rFonts w:ascii="宋体" w:hAnsi="宋体" w:eastAsia="宋体" w:cs="宋体"/>
                <w:sz w:val="18"/>
                <w:szCs w:val="18"/>
              </w:rPr>
            </w:pPr>
            <w:r>
              <w:rPr>
                <w:rFonts w:ascii="宋体" w:hAnsi="宋体" w:eastAsia="宋体" w:cs="宋体"/>
                <w:spacing w:val="3"/>
                <w:sz w:val="18"/>
                <w:szCs w:val="18"/>
              </w:rPr>
              <w:t>优良</w:t>
            </w:r>
          </w:p>
        </w:tc>
      </w:tr>
      <w:tr w14:paraId="2ED526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2" w:hRule="atLeast"/>
        </w:trPr>
        <w:tc>
          <w:tcPr>
            <w:tcW w:w="1250" w:type="dxa"/>
            <w:vMerge w:val="continue"/>
            <w:tcBorders>
              <w:top w:val="nil"/>
              <w:bottom w:val="nil"/>
            </w:tcBorders>
            <w:vAlign w:val="top"/>
          </w:tcPr>
          <w:p w14:paraId="011EDCF2">
            <w:pPr>
              <w:pStyle w:val="6"/>
            </w:pPr>
          </w:p>
        </w:tc>
        <w:tc>
          <w:tcPr>
            <w:tcW w:w="1081" w:type="dxa"/>
            <w:vMerge w:val="continue"/>
            <w:tcBorders>
              <w:top w:val="nil"/>
              <w:bottom w:val="nil"/>
            </w:tcBorders>
            <w:vAlign w:val="top"/>
          </w:tcPr>
          <w:p w14:paraId="2D52AF34">
            <w:pPr>
              <w:pStyle w:val="6"/>
            </w:pPr>
          </w:p>
        </w:tc>
        <w:tc>
          <w:tcPr>
            <w:tcW w:w="908" w:type="dxa"/>
            <w:vMerge w:val="continue"/>
            <w:tcBorders>
              <w:top w:val="nil"/>
              <w:bottom w:val="nil"/>
            </w:tcBorders>
            <w:vAlign w:val="top"/>
          </w:tcPr>
          <w:p w14:paraId="2A0E3972">
            <w:pPr>
              <w:pStyle w:val="6"/>
            </w:pPr>
          </w:p>
        </w:tc>
        <w:tc>
          <w:tcPr>
            <w:tcW w:w="3762" w:type="dxa"/>
            <w:gridSpan w:val="2"/>
            <w:vAlign w:val="top"/>
          </w:tcPr>
          <w:p w14:paraId="74D3C5D1">
            <w:pPr>
              <w:spacing w:before="247" w:line="227" w:lineRule="auto"/>
              <w:ind w:left="36"/>
              <w:rPr>
                <w:rFonts w:ascii="宋体" w:hAnsi="宋体" w:eastAsia="宋体" w:cs="宋体"/>
                <w:sz w:val="18"/>
                <w:szCs w:val="18"/>
              </w:rPr>
            </w:pPr>
            <w:r>
              <w:rPr>
                <w:rFonts w:ascii="宋体" w:hAnsi="宋体" w:eastAsia="宋体" w:cs="宋体"/>
                <w:spacing w:val="6"/>
                <w:sz w:val="18"/>
                <w:szCs w:val="18"/>
              </w:rPr>
              <w:t>指标2</w:t>
            </w:r>
            <w:r>
              <w:rPr>
                <w:rFonts w:hint="eastAsia" w:ascii="宋体" w:hAnsi="宋体" w:eastAsia="宋体" w:cs="宋体"/>
                <w:spacing w:val="6"/>
                <w:sz w:val="18"/>
                <w:szCs w:val="18"/>
                <w:lang w:eastAsia="zh-CN"/>
              </w:rPr>
              <w:t>：</w:t>
            </w:r>
            <w:r>
              <w:rPr>
                <w:rFonts w:ascii="宋体" w:hAnsi="宋体" w:eastAsia="宋体" w:cs="宋体"/>
                <w:spacing w:val="6"/>
                <w:sz w:val="18"/>
                <w:szCs w:val="18"/>
              </w:rPr>
              <w:t>项目质量安全达标率</w:t>
            </w:r>
          </w:p>
        </w:tc>
        <w:tc>
          <w:tcPr>
            <w:tcW w:w="2790" w:type="dxa"/>
            <w:vAlign w:val="top"/>
          </w:tcPr>
          <w:p w14:paraId="47DB48DC">
            <w:pPr>
              <w:spacing w:before="246" w:line="242" w:lineRule="exact"/>
              <w:ind w:left="1225"/>
              <w:rPr>
                <w:rFonts w:ascii="宋体" w:hAnsi="宋体" w:eastAsia="宋体" w:cs="宋体"/>
                <w:sz w:val="18"/>
                <w:szCs w:val="18"/>
              </w:rPr>
            </w:pPr>
            <w:r>
              <w:rPr>
                <w:rFonts w:ascii="宋体" w:hAnsi="宋体" w:eastAsia="宋体" w:cs="宋体"/>
                <w:position w:val="1"/>
                <w:sz w:val="18"/>
                <w:szCs w:val="18"/>
              </w:rPr>
              <w:t>100%</w:t>
            </w:r>
          </w:p>
        </w:tc>
      </w:tr>
      <w:tr w14:paraId="1DED8A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1" w:hRule="atLeast"/>
        </w:trPr>
        <w:tc>
          <w:tcPr>
            <w:tcW w:w="1250" w:type="dxa"/>
            <w:vMerge w:val="continue"/>
            <w:tcBorders>
              <w:top w:val="nil"/>
              <w:bottom w:val="nil"/>
            </w:tcBorders>
            <w:vAlign w:val="top"/>
          </w:tcPr>
          <w:p w14:paraId="2FED0A7D">
            <w:pPr>
              <w:pStyle w:val="6"/>
            </w:pPr>
          </w:p>
        </w:tc>
        <w:tc>
          <w:tcPr>
            <w:tcW w:w="1081" w:type="dxa"/>
            <w:vMerge w:val="continue"/>
            <w:tcBorders>
              <w:top w:val="nil"/>
              <w:bottom w:val="nil"/>
            </w:tcBorders>
            <w:vAlign w:val="top"/>
          </w:tcPr>
          <w:p w14:paraId="6810F7B9">
            <w:pPr>
              <w:pStyle w:val="6"/>
            </w:pPr>
          </w:p>
        </w:tc>
        <w:tc>
          <w:tcPr>
            <w:tcW w:w="908" w:type="dxa"/>
            <w:vMerge w:val="continue"/>
            <w:tcBorders>
              <w:top w:val="nil"/>
            </w:tcBorders>
            <w:vAlign w:val="top"/>
          </w:tcPr>
          <w:p w14:paraId="4A4CFAEA">
            <w:pPr>
              <w:pStyle w:val="6"/>
            </w:pPr>
          </w:p>
        </w:tc>
        <w:tc>
          <w:tcPr>
            <w:tcW w:w="3762" w:type="dxa"/>
            <w:gridSpan w:val="2"/>
            <w:vAlign w:val="top"/>
          </w:tcPr>
          <w:p w14:paraId="0BD0B629">
            <w:pPr>
              <w:spacing w:before="247" w:line="227" w:lineRule="auto"/>
              <w:ind w:left="36"/>
              <w:rPr>
                <w:rFonts w:ascii="宋体" w:hAnsi="宋体" w:eastAsia="宋体" w:cs="宋体"/>
                <w:sz w:val="18"/>
                <w:szCs w:val="18"/>
              </w:rPr>
            </w:pPr>
            <w:r>
              <w:rPr>
                <w:rFonts w:ascii="宋体" w:hAnsi="宋体" w:eastAsia="宋体" w:cs="宋体"/>
                <w:spacing w:val="6"/>
                <w:sz w:val="18"/>
                <w:szCs w:val="18"/>
              </w:rPr>
              <w:t>指标3</w:t>
            </w:r>
            <w:r>
              <w:rPr>
                <w:rFonts w:hint="eastAsia" w:ascii="宋体" w:hAnsi="宋体" w:eastAsia="宋体" w:cs="宋体"/>
                <w:spacing w:val="6"/>
                <w:sz w:val="18"/>
                <w:szCs w:val="18"/>
                <w:lang w:eastAsia="zh-CN"/>
              </w:rPr>
              <w:t>：</w:t>
            </w:r>
            <w:r>
              <w:rPr>
                <w:rFonts w:ascii="宋体" w:hAnsi="宋体" w:eastAsia="宋体" w:cs="宋体"/>
                <w:spacing w:val="6"/>
                <w:sz w:val="18"/>
                <w:szCs w:val="18"/>
              </w:rPr>
              <w:t>项目验收通过率</w:t>
            </w:r>
          </w:p>
        </w:tc>
        <w:tc>
          <w:tcPr>
            <w:tcW w:w="2790" w:type="dxa"/>
            <w:vAlign w:val="top"/>
          </w:tcPr>
          <w:p w14:paraId="1F4817CA">
            <w:pPr>
              <w:spacing w:before="246" w:line="242" w:lineRule="exact"/>
              <w:ind w:left="1225"/>
              <w:rPr>
                <w:rFonts w:ascii="宋体" w:hAnsi="宋体" w:eastAsia="宋体" w:cs="宋体"/>
                <w:sz w:val="18"/>
                <w:szCs w:val="18"/>
              </w:rPr>
            </w:pPr>
            <w:r>
              <w:rPr>
                <w:rFonts w:ascii="宋体" w:hAnsi="宋体" w:eastAsia="宋体" w:cs="宋体"/>
                <w:position w:val="1"/>
                <w:sz w:val="18"/>
                <w:szCs w:val="18"/>
              </w:rPr>
              <w:t>100%</w:t>
            </w:r>
          </w:p>
        </w:tc>
      </w:tr>
      <w:tr w14:paraId="63BC64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2" w:hRule="atLeast"/>
        </w:trPr>
        <w:tc>
          <w:tcPr>
            <w:tcW w:w="1250" w:type="dxa"/>
            <w:vMerge w:val="continue"/>
            <w:tcBorders>
              <w:top w:val="nil"/>
              <w:bottom w:val="nil"/>
            </w:tcBorders>
            <w:vAlign w:val="top"/>
          </w:tcPr>
          <w:p w14:paraId="1275D0D6">
            <w:pPr>
              <w:pStyle w:val="6"/>
            </w:pPr>
          </w:p>
        </w:tc>
        <w:tc>
          <w:tcPr>
            <w:tcW w:w="1081" w:type="dxa"/>
            <w:vMerge w:val="continue"/>
            <w:tcBorders>
              <w:top w:val="nil"/>
            </w:tcBorders>
            <w:vAlign w:val="top"/>
          </w:tcPr>
          <w:p w14:paraId="74203E03">
            <w:pPr>
              <w:pStyle w:val="6"/>
            </w:pPr>
          </w:p>
        </w:tc>
        <w:tc>
          <w:tcPr>
            <w:tcW w:w="908" w:type="dxa"/>
            <w:vAlign w:val="top"/>
          </w:tcPr>
          <w:p w14:paraId="22F39F24">
            <w:pPr>
              <w:spacing w:before="250" w:line="228" w:lineRule="auto"/>
              <w:ind w:left="89"/>
              <w:rPr>
                <w:rFonts w:ascii="宋体" w:hAnsi="宋体" w:eastAsia="宋体" w:cs="宋体"/>
                <w:sz w:val="18"/>
                <w:szCs w:val="18"/>
              </w:rPr>
            </w:pPr>
            <w:r>
              <w:rPr>
                <w:rFonts w:ascii="宋体" w:hAnsi="宋体" w:eastAsia="宋体" w:cs="宋体"/>
                <w:spacing w:val="3"/>
                <w:sz w:val="18"/>
                <w:szCs w:val="18"/>
              </w:rPr>
              <w:t>时效指标</w:t>
            </w:r>
          </w:p>
        </w:tc>
        <w:tc>
          <w:tcPr>
            <w:tcW w:w="3762" w:type="dxa"/>
            <w:gridSpan w:val="2"/>
            <w:vAlign w:val="top"/>
          </w:tcPr>
          <w:p w14:paraId="728C97A6">
            <w:pPr>
              <w:spacing w:before="250" w:line="227" w:lineRule="auto"/>
              <w:ind w:left="35"/>
              <w:rPr>
                <w:rFonts w:ascii="宋体" w:hAnsi="宋体" w:eastAsia="宋体" w:cs="宋体"/>
                <w:sz w:val="18"/>
                <w:szCs w:val="18"/>
              </w:rPr>
            </w:pPr>
            <w:r>
              <w:rPr>
                <w:rFonts w:ascii="宋体" w:hAnsi="宋体" w:eastAsia="宋体" w:cs="宋体"/>
                <w:spacing w:val="4"/>
                <w:sz w:val="18"/>
                <w:szCs w:val="18"/>
              </w:rPr>
              <w:t>完成时间</w:t>
            </w:r>
          </w:p>
        </w:tc>
        <w:tc>
          <w:tcPr>
            <w:tcW w:w="2790" w:type="dxa"/>
            <w:vAlign w:val="top"/>
          </w:tcPr>
          <w:p w14:paraId="346A29A9">
            <w:pPr>
              <w:spacing w:before="250" w:line="232" w:lineRule="auto"/>
              <w:ind w:left="973"/>
              <w:rPr>
                <w:rFonts w:ascii="宋体" w:hAnsi="宋体" w:eastAsia="宋体" w:cs="宋体"/>
                <w:sz w:val="18"/>
                <w:szCs w:val="18"/>
              </w:rPr>
            </w:pPr>
            <w:r>
              <w:rPr>
                <w:rFonts w:ascii="宋体" w:hAnsi="宋体" w:eastAsia="宋体" w:cs="宋体"/>
                <w:spacing w:val="4"/>
                <w:sz w:val="18"/>
                <w:szCs w:val="18"/>
              </w:rPr>
              <w:t>2026/12/1</w:t>
            </w:r>
          </w:p>
        </w:tc>
      </w:tr>
      <w:tr w14:paraId="62F40D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2" w:hRule="atLeast"/>
        </w:trPr>
        <w:tc>
          <w:tcPr>
            <w:tcW w:w="1250" w:type="dxa"/>
            <w:vMerge w:val="continue"/>
            <w:tcBorders>
              <w:top w:val="nil"/>
              <w:bottom w:val="nil"/>
            </w:tcBorders>
            <w:vAlign w:val="top"/>
          </w:tcPr>
          <w:p w14:paraId="3E4BEDBC">
            <w:pPr>
              <w:pStyle w:val="6"/>
            </w:pPr>
          </w:p>
        </w:tc>
        <w:tc>
          <w:tcPr>
            <w:tcW w:w="1081" w:type="dxa"/>
            <w:vAlign w:val="top"/>
          </w:tcPr>
          <w:p w14:paraId="4AAD9CB3">
            <w:pPr>
              <w:spacing w:before="248" w:line="227" w:lineRule="auto"/>
              <w:ind w:left="212"/>
              <w:rPr>
                <w:rFonts w:ascii="宋体" w:hAnsi="宋体" w:eastAsia="宋体" w:cs="宋体"/>
                <w:sz w:val="18"/>
                <w:szCs w:val="18"/>
              </w:rPr>
            </w:pPr>
            <w:r>
              <w:rPr>
                <w:rFonts w:ascii="宋体" w:hAnsi="宋体" w:eastAsia="宋体" w:cs="宋体"/>
                <w:spacing w:val="4"/>
                <w:sz w:val="18"/>
                <w:szCs w:val="18"/>
              </w:rPr>
              <w:t>成本指标</w:t>
            </w:r>
          </w:p>
        </w:tc>
        <w:tc>
          <w:tcPr>
            <w:tcW w:w="908" w:type="dxa"/>
            <w:vAlign w:val="top"/>
          </w:tcPr>
          <w:p w14:paraId="40432822">
            <w:pPr>
              <w:spacing w:before="130" w:line="227" w:lineRule="auto"/>
              <w:ind w:left="79"/>
              <w:rPr>
                <w:rFonts w:ascii="宋体" w:hAnsi="宋体" w:eastAsia="宋体" w:cs="宋体"/>
                <w:sz w:val="18"/>
                <w:szCs w:val="18"/>
              </w:rPr>
            </w:pPr>
            <w:r>
              <w:rPr>
                <w:rFonts w:ascii="宋体" w:hAnsi="宋体" w:eastAsia="宋体" w:cs="宋体"/>
                <w:spacing w:val="4"/>
                <w:sz w:val="18"/>
                <w:szCs w:val="18"/>
              </w:rPr>
              <w:t>经济成本</w:t>
            </w:r>
          </w:p>
          <w:p w14:paraId="267C6D07">
            <w:pPr>
              <w:spacing w:before="14" w:line="228" w:lineRule="auto"/>
              <w:ind w:left="270"/>
              <w:rPr>
                <w:rFonts w:ascii="宋体" w:hAnsi="宋体" w:eastAsia="宋体" w:cs="宋体"/>
                <w:sz w:val="18"/>
                <w:szCs w:val="18"/>
              </w:rPr>
            </w:pPr>
            <w:r>
              <w:rPr>
                <w:rFonts w:ascii="宋体" w:hAnsi="宋体" w:eastAsia="宋体" w:cs="宋体"/>
                <w:spacing w:val="2"/>
                <w:sz w:val="18"/>
                <w:szCs w:val="18"/>
              </w:rPr>
              <w:t>指标</w:t>
            </w:r>
          </w:p>
        </w:tc>
        <w:tc>
          <w:tcPr>
            <w:tcW w:w="3762" w:type="dxa"/>
            <w:gridSpan w:val="2"/>
            <w:vAlign w:val="top"/>
          </w:tcPr>
          <w:p w14:paraId="373DA7CB">
            <w:pPr>
              <w:spacing w:before="248" w:line="228" w:lineRule="auto"/>
              <w:ind w:left="37"/>
              <w:rPr>
                <w:rFonts w:ascii="宋体" w:hAnsi="宋体" w:eastAsia="宋体" w:cs="宋体"/>
                <w:sz w:val="18"/>
                <w:szCs w:val="18"/>
              </w:rPr>
            </w:pPr>
            <w:r>
              <w:rPr>
                <w:rFonts w:ascii="宋体" w:hAnsi="宋体" w:eastAsia="宋体" w:cs="宋体"/>
                <w:spacing w:val="5"/>
                <w:sz w:val="18"/>
                <w:szCs w:val="18"/>
              </w:rPr>
              <w:t>项目总投资</w:t>
            </w:r>
          </w:p>
        </w:tc>
        <w:tc>
          <w:tcPr>
            <w:tcW w:w="2790" w:type="dxa"/>
            <w:vAlign w:val="top"/>
          </w:tcPr>
          <w:p w14:paraId="4C6DC1A2">
            <w:pPr>
              <w:spacing w:before="248" w:line="228" w:lineRule="auto"/>
              <w:ind w:left="1134"/>
              <w:rPr>
                <w:rFonts w:ascii="宋体" w:hAnsi="宋体" w:eastAsia="宋体" w:cs="宋体"/>
                <w:sz w:val="18"/>
                <w:szCs w:val="18"/>
              </w:rPr>
            </w:pPr>
            <w:r>
              <w:rPr>
                <w:rFonts w:ascii="宋体" w:hAnsi="宋体" w:eastAsia="宋体" w:cs="宋体"/>
                <w:spacing w:val="1"/>
                <w:sz w:val="18"/>
                <w:szCs w:val="18"/>
              </w:rPr>
              <w:t>10万元</w:t>
            </w:r>
          </w:p>
        </w:tc>
      </w:tr>
      <w:tr w14:paraId="5E855B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1" w:hRule="atLeast"/>
        </w:trPr>
        <w:tc>
          <w:tcPr>
            <w:tcW w:w="1250" w:type="dxa"/>
            <w:vMerge w:val="continue"/>
            <w:tcBorders>
              <w:top w:val="nil"/>
              <w:bottom w:val="nil"/>
            </w:tcBorders>
            <w:vAlign w:val="top"/>
          </w:tcPr>
          <w:p w14:paraId="59A359E1">
            <w:pPr>
              <w:pStyle w:val="6"/>
            </w:pPr>
          </w:p>
        </w:tc>
        <w:tc>
          <w:tcPr>
            <w:tcW w:w="1081" w:type="dxa"/>
            <w:vMerge w:val="restart"/>
            <w:tcBorders>
              <w:bottom w:val="nil"/>
            </w:tcBorders>
            <w:vAlign w:val="top"/>
          </w:tcPr>
          <w:p w14:paraId="61DAE1C8">
            <w:pPr>
              <w:pStyle w:val="6"/>
              <w:spacing w:line="278" w:lineRule="auto"/>
            </w:pPr>
          </w:p>
          <w:p w14:paraId="5E8F7CBC">
            <w:pPr>
              <w:pStyle w:val="6"/>
              <w:spacing w:line="278" w:lineRule="auto"/>
            </w:pPr>
          </w:p>
          <w:p w14:paraId="3B9BF7A0">
            <w:pPr>
              <w:pStyle w:val="6"/>
              <w:spacing w:line="279" w:lineRule="auto"/>
            </w:pPr>
          </w:p>
          <w:p w14:paraId="02ECB590">
            <w:pPr>
              <w:pStyle w:val="6"/>
              <w:spacing w:line="279" w:lineRule="auto"/>
            </w:pPr>
          </w:p>
          <w:p w14:paraId="0AFDA3CC">
            <w:pPr>
              <w:spacing w:before="58" w:line="228" w:lineRule="auto"/>
              <w:ind w:left="169"/>
              <w:rPr>
                <w:rFonts w:ascii="宋体" w:hAnsi="宋体" w:eastAsia="宋体" w:cs="宋体"/>
                <w:sz w:val="18"/>
                <w:szCs w:val="18"/>
              </w:rPr>
            </w:pPr>
            <w:r>
              <w:rPr>
                <w:rFonts w:ascii="宋体" w:hAnsi="宋体" w:eastAsia="宋体" w:cs="宋体"/>
                <w:spacing w:val="4"/>
                <w:sz w:val="18"/>
                <w:szCs w:val="18"/>
              </w:rPr>
              <w:t>效益指标</w:t>
            </w:r>
          </w:p>
        </w:tc>
        <w:tc>
          <w:tcPr>
            <w:tcW w:w="908" w:type="dxa"/>
            <w:vAlign w:val="top"/>
          </w:tcPr>
          <w:p w14:paraId="3916B41F">
            <w:pPr>
              <w:spacing w:before="226" w:line="227" w:lineRule="auto"/>
              <w:ind w:left="79"/>
              <w:rPr>
                <w:rFonts w:ascii="宋体" w:hAnsi="宋体" w:eastAsia="宋体" w:cs="宋体"/>
                <w:sz w:val="18"/>
                <w:szCs w:val="18"/>
              </w:rPr>
            </w:pPr>
            <w:r>
              <w:rPr>
                <w:rFonts w:ascii="宋体" w:hAnsi="宋体" w:eastAsia="宋体" w:cs="宋体"/>
                <w:spacing w:val="4"/>
                <w:sz w:val="18"/>
                <w:szCs w:val="18"/>
              </w:rPr>
              <w:t>社会效益</w:t>
            </w:r>
          </w:p>
          <w:p w14:paraId="257F6830">
            <w:pPr>
              <w:spacing w:before="14" w:line="228" w:lineRule="auto"/>
              <w:ind w:left="270"/>
              <w:rPr>
                <w:rFonts w:ascii="宋体" w:hAnsi="宋体" w:eastAsia="宋体" w:cs="宋体"/>
                <w:sz w:val="18"/>
                <w:szCs w:val="18"/>
              </w:rPr>
            </w:pPr>
            <w:r>
              <w:rPr>
                <w:rFonts w:ascii="宋体" w:hAnsi="宋体" w:eastAsia="宋体" w:cs="宋体"/>
                <w:spacing w:val="2"/>
                <w:sz w:val="18"/>
                <w:szCs w:val="18"/>
              </w:rPr>
              <w:t>指标</w:t>
            </w:r>
          </w:p>
        </w:tc>
        <w:tc>
          <w:tcPr>
            <w:tcW w:w="3762" w:type="dxa"/>
            <w:gridSpan w:val="2"/>
            <w:vAlign w:val="top"/>
          </w:tcPr>
          <w:p w14:paraId="5A64575A">
            <w:pPr>
              <w:pStyle w:val="6"/>
              <w:spacing w:line="283" w:lineRule="auto"/>
            </w:pPr>
          </w:p>
          <w:p w14:paraId="26522C4F">
            <w:pPr>
              <w:spacing w:before="59" w:line="227" w:lineRule="auto"/>
              <w:ind w:left="36"/>
              <w:rPr>
                <w:rFonts w:ascii="宋体" w:hAnsi="宋体" w:eastAsia="宋体" w:cs="宋体"/>
                <w:sz w:val="18"/>
                <w:szCs w:val="18"/>
              </w:rPr>
            </w:pPr>
            <w:r>
              <w:rPr>
                <w:rFonts w:ascii="宋体" w:hAnsi="宋体" w:eastAsia="宋体" w:cs="宋体"/>
                <w:spacing w:val="6"/>
                <w:sz w:val="18"/>
                <w:szCs w:val="18"/>
              </w:rPr>
              <w:t>指标1</w:t>
            </w:r>
            <w:r>
              <w:rPr>
                <w:rFonts w:hint="eastAsia" w:ascii="宋体" w:hAnsi="宋体" w:eastAsia="宋体" w:cs="宋体"/>
                <w:spacing w:val="6"/>
                <w:sz w:val="18"/>
                <w:szCs w:val="18"/>
                <w:lang w:eastAsia="zh-CN"/>
              </w:rPr>
              <w:t>：</w:t>
            </w:r>
            <w:r>
              <w:rPr>
                <w:rFonts w:ascii="宋体" w:hAnsi="宋体" w:eastAsia="宋体" w:cs="宋体"/>
                <w:spacing w:val="6"/>
                <w:sz w:val="18"/>
                <w:szCs w:val="18"/>
              </w:rPr>
              <w:t>对社会发展带来的影响和效果</w:t>
            </w:r>
          </w:p>
        </w:tc>
        <w:tc>
          <w:tcPr>
            <w:tcW w:w="2790" w:type="dxa"/>
            <w:vAlign w:val="top"/>
          </w:tcPr>
          <w:p w14:paraId="3DF1FF51">
            <w:pPr>
              <w:spacing w:before="110" w:line="227" w:lineRule="auto"/>
              <w:ind w:left="80"/>
              <w:rPr>
                <w:rFonts w:ascii="宋体" w:hAnsi="宋体" w:eastAsia="宋体" w:cs="宋体"/>
                <w:sz w:val="18"/>
                <w:szCs w:val="18"/>
              </w:rPr>
            </w:pPr>
            <w:r>
              <w:rPr>
                <w:rFonts w:ascii="宋体" w:hAnsi="宋体" w:eastAsia="宋体" w:cs="宋体"/>
                <w:spacing w:val="5"/>
                <w:sz w:val="18"/>
                <w:szCs w:val="18"/>
              </w:rPr>
              <w:t>对地下水现状进行检测调查</w:t>
            </w:r>
            <w:r>
              <w:rPr>
                <w:rFonts w:ascii="宋体" w:hAnsi="宋体" w:eastAsia="宋体" w:cs="宋体"/>
                <w:spacing w:val="-41"/>
                <w:sz w:val="18"/>
                <w:szCs w:val="18"/>
              </w:rPr>
              <w:t xml:space="preserve"> </w:t>
            </w:r>
            <w:r>
              <w:rPr>
                <w:rFonts w:ascii="宋体" w:hAnsi="宋体" w:eastAsia="宋体" w:cs="宋体"/>
                <w:spacing w:val="5"/>
                <w:sz w:val="18"/>
                <w:szCs w:val="18"/>
              </w:rPr>
              <w:t>，形</w:t>
            </w:r>
          </w:p>
          <w:p w14:paraId="4E860D03">
            <w:pPr>
              <w:spacing w:before="13" w:line="227" w:lineRule="auto"/>
              <w:ind w:left="82"/>
              <w:rPr>
                <w:rFonts w:ascii="宋体" w:hAnsi="宋体" w:eastAsia="宋体" w:cs="宋体"/>
                <w:sz w:val="18"/>
                <w:szCs w:val="18"/>
              </w:rPr>
            </w:pPr>
            <w:r>
              <w:rPr>
                <w:rFonts w:ascii="宋体" w:hAnsi="宋体" w:eastAsia="宋体" w:cs="宋体"/>
                <w:spacing w:val="4"/>
                <w:sz w:val="18"/>
                <w:szCs w:val="18"/>
              </w:rPr>
              <w:t>成历年来水质数据库</w:t>
            </w:r>
            <w:r>
              <w:rPr>
                <w:rFonts w:ascii="宋体" w:hAnsi="宋体" w:eastAsia="宋体" w:cs="宋体"/>
                <w:spacing w:val="-47"/>
                <w:sz w:val="18"/>
                <w:szCs w:val="18"/>
              </w:rPr>
              <w:t xml:space="preserve"> </w:t>
            </w:r>
            <w:r>
              <w:rPr>
                <w:rFonts w:ascii="宋体" w:hAnsi="宋体" w:eastAsia="宋体" w:cs="宋体"/>
                <w:spacing w:val="4"/>
                <w:sz w:val="18"/>
                <w:szCs w:val="18"/>
              </w:rPr>
              <w:t>，对未来地</w:t>
            </w:r>
          </w:p>
          <w:p w14:paraId="6E05B2C4">
            <w:pPr>
              <w:spacing w:before="11" w:line="227" w:lineRule="auto"/>
              <w:ind w:left="273"/>
              <w:rPr>
                <w:rFonts w:ascii="宋体" w:hAnsi="宋体" w:eastAsia="宋体" w:cs="宋体"/>
                <w:sz w:val="18"/>
                <w:szCs w:val="18"/>
              </w:rPr>
            </w:pPr>
            <w:r>
              <w:rPr>
                <w:rFonts w:ascii="宋体" w:hAnsi="宋体" w:eastAsia="宋体" w:cs="宋体"/>
                <w:spacing w:val="7"/>
                <w:sz w:val="18"/>
                <w:szCs w:val="18"/>
              </w:rPr>
              <w:t>下水情况发展的预防作用。</w:t>
            </w:r>
          </w:p>
        </w:tc>
      </w:tr>
      <w:tr w14:paraId="31B86B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1" w:hRule="atLeast"/>
        </w:trPr>
        <w:tc>
          <w:tcPr>
            <w:tcW w:w="1250" w:type="dxa"/>
            <w:vMerge w:val="continue"/>
            <w:tcBorders>
              <w:top w:val="nil"/>
              <w:bottom w:val="nil"/>
            </w:tcBorders>
            <w:vAlign w:val="top"/>
          </w:tcPr>
          <w:p w14:paraId="6B8B1FDC">
            <w:pPr>
              <w:pStyle w:val="6"/>
            </w:pPr>
          </w:p>
        </w:tc>
        <w:tc>
          <w:tcPr>
            <w:tcW w:w="1081" w:type="dxa"/>
            <w:vMerge w:val="continue"/>
            <w:tcBorders>
              <w:top w:val="nil"/>
              <w:bottom w:val="nil"/>
            </w:tcBorders>
            <w:vAlign w:val="top"/>
          </w:tcPr>
          <w:p w14:paraId="6E4C61A4">
            <w:pPr>
              <w:pStyle w:val="6"/>
            </w:pPr>
          </w:p>
        </w:tc>
        <w:tc>
          <w:tcPr>
            <w:tcW w:w="908" w:type="dxa"/>
            <w:vAlign w:val="top"/>
          </w:tcPr>
          <w:p w14:paraId="6A04BB32">
            <w:pPr>
              <w:spacing w:before="227" w:line="228" w:lineRule="auto"/>
              <w:ind w:left="79"/>
              <w:rPr>
                <w:rFonts w:ascii="宋体" w:hAnsi="宋体" w:eastAsia="宋体" w:cs="宋体"/>
                <w:sz w:val="18"/>
                <w:szCs w:val="18"/>
              </w:rPr>
            </w:pPr>
            <w:r>
              <w:rPr>
                <w:rFonts w:ascii="宋体" w:hAnsi="宋体" w:eastAsia="宋体" w:cs="宋体"/>
                <w:spacing w:val="4"/>
                <w:sz w:val="18"/>
                <w:szCs w:val="18"/>
              </w:rPr>
              <w:t>经济效益</w:t>
            </w:r>
          </w:p>
          <w:p w14:paraId="6AB7E9E5">
            <w:pPr>
              <w:spacing w:before="13" w:line="228" w:lineRule="auto"/>
              <w:ind w:left="270"/>
              <w:rPr>
                <w:rFonts w:ascii="宋体" w:hAnsi="宋体" w:eastAsia="宋体" w:cs="宋体"/>
                <w:sz w:val="18"/>
                <w:szCs w:val="18"/>
              </w:rPr>
            </w:pPr>
            <w:r>
              <w:rPr>
                <w:rFonts w:ascii="宋体" w:hAnsi="宋体" w:eastAsia="宋体" w:cs="宋体"/>
                <w:spacing w:val="2"/>
                <w:sz w:val="18"/>
                <w:szCs w:val="18"/>
              </w:rPr>
              <w:t>指标</w:t>
            </w:r>
          </w:p>
        </w:tc>
        <w:tc>
          <w:tcPr>
            <w:tcW w:w="3762" w:type="dxa"/>
            <w:gridSpan w:val="2"/>
            <w:vAlign w:val="top"/>
          </w:tcPr>
          <w:p w14:paraId="5E6CD614">
            <w:pPr>
              <w:pStyle w:val="6"/>
              <w:spacing w:line="285" w:lineRule="auto"/>
            </w:pPr>
          </w:p>
          <w:p w14:paraId="45ED544B">
            <w:pPr>
              <w:spacing w:before="58" w:line="228" w:lineRule="auto"/>
              <w:ind w:left="49"/>
              <w:rPr>
                <w:rFonts w:ascii="宋体" w:hAnsi="宋体" w:eastAsia="宋体" w:cs="宋体"/>
                <w:sz w:val="18"/>
                <w:szCs w:val="18"/>
              </w:rPr>
            </w:pPr>
            <w:r>
              <w:rPr>
                <w:rFonts w:ascii="宋体" w:hAnsi="宋体" w:eastAsia="宋体" w:cs="宋体"/>
                <w:spacing w:val="3"/>
                <w:sz w:val="18"/>
                <w:szCs w:val="18"/>
              </w:rPr>
              <w:t>间接经济效益</w:t>
            </w:r>
          </w:p>
        </w:tc>
        <w:tc>
          <w:tcPr>
            <w:tcW w:w="2790" w:type="dxa"/>
            <w:vAlign w:val="top"/>
          </w:tcPr>
          <w:p w14:paraId="25EBE3A6">
            <w:pPr>
              <w:spacing w:before="110" w:line="227" w:lineRule="auto"/>
              <w:ind w:left="81"/>
              <w:rPr>
                <w:rFonts w:ascii="宋体" w:hAnsi="宋体" w:eastAsia="宋体" w:cs="宋体"/>
                <w:sz w:val="18"/>
                <w:szCs w:val="18"/>
              </w:rPr>
            </w:pPr>
            <w:r>
              <w:rPr>
                <w:rFonts w:ascii="宋体" w:hAnsi="宋体" w:eastAsia="宋体" w:cs="宋体"/>
                <w:spacing w:val="6"/>
                <w:sz w:val="18"/>
                <w:szCs w:val="18"/>
              </w:rPr>
              <w:t>有效监管盐边县地下水发展</w:t>
            </w:r>
            <w:r>
              <w:rPr>
                <w:rFonts w:ascii="宋体" w:hAnsi="宋体" w:eastAsia="宋体" w:cs="宋体"/>
                <w:spacing w:val="-47"/>
                <w:sz w:val="18"/>
                <w:szCs w:val="18"/>
              </w:rPr>
              <w:t xml:space="preserve"> </w:t>
            </w:r>
            <w:r>
              <w:rPr>
                <w:rFonts w:ascii="宋体" w:hAnsi="宋体" w:eastAsia="宋体" w:cs="宋体"/>
                <w:spacing w:val="6"/>
                <w:sz w:val="18"/>
                <w:szCs w:val="18"/>
              </w:rPr>
              <w:t>，防</w:t>
            </w:r>
          </w:p>
          <w:p w14:paraId="54F23240">
            <w:pPr>
              <w:spacing w:before="13" w:line="227" w:lineRule="auto"/>
              <w:ind w:left="81"/>
              <w:rPr>
                <w:rFonts w:ascii="宋体" w:hAnsi="宋体" w:eastAsia="宋体" w:cs="宋体"/>
                <w:sz w:val="18"/>
                <w:szCs w:val="18"/>
              </w:rPr>
            </w:pPr>
            <w:r>
              <w:rPr>
                <w:rFonts w:ascii="宋体" w:hAnsi="宋体" w:eastAsia="宋体" w:cs="宋体"/>
                <w:spacing w:val="5"/>
                <w:sz w:val="18"/>
                <w:szCs w:val="18"/>
              </w:rPr>
              <w:t>止对地下水水质造成污染</w:t>
            </w:r>
            <w:r>
              <w:rPr>
                <w:rFonts w:ascii="宋体" w:hAnsi="宋体" w:eastAsia="宋体" w:cs="宋体"/>
                <w:spacing w:val="-48"/>
                <w:sz w:val="18"/>
                <w:szCs w:val="18"/>
              </w:rPr>
              <w:t xml:space="preserve"> </w:t>
            </w:r>
            <w:r>
              <w:rPr>
                <w:rFonts w:ascii="宋体" w:hAnsi="宋体" w:eastAsia="宋体" w:cs="宋体"/>
                <w:spacing w:val="5"/>
                <w:sz w:val="18"/>
                <w:szCs w:val="18"/>
              </w:rPr>
              <w:t>，进行</w:t>
            </w:r>
          </w:p>
          <w:p w14:paraId="2035AC95">
            <w:pPr>
              <w:spacing w:before="11" w:line="227" w:lineRule="auto"/>
              <w:ind w:left="838"/>
              <w:rPr>
                <w:rFonts w:ascii="宋体" w:hAnsi="宋体" w:eastAsia="宋体" w:cs="宋体"/>
                <w:sz w:val="18"/>
                <w:szCs w:val="18"/>
              </w:rPr>
            </w:pPr>
            <w:r>
              <w:rPr>
                <w:rFonts w:ascii="宋体" w:hAnsi="宋体" w:eastAsia="宋体" w:cs="宋体"/>
                <w:spacing w:val="4"/>
                <w:sz w:val="18"/>
                <w:szCs w:val="18"/>
              </w:rPr>
              <w:t>长期的监管。</w:t>
            </w:r>
          </w:p>
        </w:tc>
      </w:tr>
      <w:tr w14:paraId="5CD6CE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00" w:hRule="atLeast"/>
        </w:trPr>
        <w:tc>
          <w:tcPr>
            <w:tcW w:w="1250" w:type="dxa"/>
            <w:vMerge w:val="continue"/>
            <w:tcBorders>
              <w:top w:val="nil"/>
              <w:bottom w:val="nil"/>
            </w:tcBorders>
            <w:vAlign w:val="top"/>
          </w:tcPr>
          <w:p w14:paraId="2E80DBB3">
            <w:pPr>
              <w:pStyle w:val="6"/>
            </w:pPr>
          </w:p>
        </w:tc>
        <w:tc>
          <w:tcPr>
            <w:tcW w:w="1081" w:type="dxa"/>
            <w:vMerge w:val="continue"/>
            <w:tcBorders>
              <w:top w:val="nil"/>
            </w:tcBorders>
            <w:vAlign w:val="top"/>
          </w:tcPr>
          <w:p w14:paraId="086BAA1E">
            <w:pPr>
              <w:pStyle w:val="6"/>
            </w:pPr>
          </w:p>
        </w:tc>
        <w:tc>
          <w:tcPr>
            <w:tcW w:w="908" w:type="dxa"/>
            <w:vAlign w:val="top"/>
          </w:tcPr>
          <w:p w14:paraId="1DFB29D2">
            <w:pPr>
              <w:spacing w:before="207" w:line="228" w:lineRule="auto"/>
              <w:ind w:left="79"/>
              <w:rPr>
                <w:rFonts w:ascii="宋体" w:hAnsi="宋体" w:eastAsia="宋体" w:cs="宋体"/>
                <w:sz w:val="18"/>
                <w:szCs w:val="18"/>
              </w:rPr>
            </w:pPr>
            <w:r>
              <w:rPr>
                <w:rFonts w:ascii="宋体" w:hAnsi="宋体" w:eastAsia="宋体" w:cs="宋体"/>
                <w:spacing w:val="4"/>
                <w:sz w:val="18"/>
                <w:szCs w:val="18"/>
              </w:rPr>
              <w:t>生态效益</w:t>
            </w:r>
          </w:p>
          <w:p w14:paraId="5F354130">
            <w:pPr>
              <w:spacing w:before="12" w:line="228" w:lineRule="auto"/>
              <w:ind w:left="270"/>
              <w:rPr>
                <w:rFonts w:ascii="宋体" w:hAnsi="宋体" w:eastAsia="宋体" w:cs="宋体"/>
                <w:sz w:val="18"/>
                <w:szCs w:val="18"/>
              </w:rPr>
            </w:pPr>
            <w:r>
              <w:rPr>
                <w:rFonts w:ascii="宋体" w:hAnsi="宋体" w:eastAsia="宋体" w:cs="宋体"/>
                <w:spacing w:val="2"/>
                <w:sz w:val="18"/>
                <w:szCs w:val="18"/>
              </w:rPr>
              <w:t>指标</w:t>
            </w:r>
          </w:p>
        </w:tc>
        <w:tc>
          <w:tcPr>
            <w:tcW w:w="3762" w:type="dxa"/>
            <w:gridSpan w:val="2"/>
            <w:vAlign w:val="top"/>
          </w:tcPr>
          <w:p w14:paraId="0381E88D">
            <w:pPr>
              <w:pStyle w:val="6"/>
              <w:spacing w:line="264" w:lineRule="auto"/>
            </w:pPr>
          </w:p>
          <w:p w14:paraId="62DA6B3C">
            <w:pPr>
              <w:spacing w:before="59" w:line="227" w:lineRule="auto"/>
              <w:ind w:left="36"/>
              <w:rPr>
                <w:rFonts w:ascii="宋体" w:hAnsi="宋体" w:eastAsia="宋体" w:cs="宋体"/>
                <w:sz w:val="18"/>
                <w:szCs w:val="18"/>
              </w:rPr>
            </w:pPr>
            <w:r>
              <w:rPr>
                <w:rFonts w:ascii="宋体" w:hAnsi="宋体" w:eastAsia="宋体" w:cs="宋体"/>
                <w:spacing w:val="6"/>
                <w:sz w:val="18"/>
                <w:szCs w:val="18"/>
              </w:rPr>
              <w:t>指标1</w:t>
            </w:r>
            <w:r>
              <w:rPr>
                <w:rFonts w:hint="eastAsia" w:ascii="宋体" w:hAnsi="宋体" w:eastAsia="宋体" w:cs="宋体"/>
                <w:spacing w:val="6"/>
                <w:sz w:val="18"/>
                <w:szCs w:val="18"/>
                <w:lang w:eastAsia="zh-CN"/>
              </w:rPr>
              <w:t>：</w:t>
            </w:r>
            <w:r>
              <w:rPr>
                <w:rFonts w:ascii="宋体" w:hAnsi="宋体" w:eastAsia="宋体" w:cs="宋体"/>
                <w:spacing w:val="6"/>
                <w:sz w:val="18"/>
                <w:szCs w:val="18"/>
              </w:rPr>
              <w:t>饮用水水质改善</w:t>
            </w:r>
          </w:p>
        </w:tc>
        <w:tc>
          <w:tcPr>
            <w:tcW w:w="2790" w:type="dxa"/>
            <w:vAlign w:val="top"/>
          </w:tcPr>
          <w:p w14:paraId="751CFC68">
            <w:pPr>
              <w:spacing w:before="91" w:line="227" w:lineRule="auto"/>
              <w:ind w:left="175"/>
              <w:rPr>
                <w:rFonts w:ascii="宋体" w:hAnsi="宋体" w:eastAsia="宋体" w:cs="宋体"/>
                <w:sz w:val="18"/>
                <w:szCs w:val="18"/>
              </w:rPr>
            </w:pPr>
            <w:r>
              <w:rPr>
                <w:rFonts w:ascii="宋体" w:hAnsi="宋体" w:eastAsia="宋体" w:cs="宋体"/>
                <w:spacing w:val="6"/>
                <w:sz w:val="18"/>
                <w:szCs w:val="18"/>
              </w:rPr>
              <w:t>盐边县地下水水质达到四类标</w:t>
            </w:r>
          </w:p>
          <w:p w14:paraId="493FA59D">
            <w:pPr>
              <w:spacing w:before="11" w:line="227" w:lineRule="auto"/>
              <w:ind w:left="82"/>
              <w:rPr>
                <w:rFonts w:ascii="宋体" w:hAnsi="宋体" w:eastAsia="宋体" w:cs="宋体"/>
                <w:sz w:val="18"/>
                <w:szCs w:val="18"/>
              </w:rPr>
            </w:pPr>
            <w:r>
              <w:rPr>
                <w:rFonts w:hint="eastAsia" w:ascii="宋体" w:hAnsi="宋体" w:eastAsia="宋体" w:cs="宋体"/>
                <w:spacing w:val="6"/>
                <w:sz w:val="18"/>
                <w:szCs w:val="18"/>
                <w:lang w:eastAsia="zh-CN"/>
              </w:rPr>
              <w:t>，</w:t>
            </w:r>
            <w:r>
              <w:rPr>
                <w:rFonts w:ascii="宋体" w:hAnsi="宋体" w:eastAsia="宋体" w:cs="宋体"/>
                <w:spacing w:val="6"/>
                <w:sz w:val="18"/>
                <w:szCs w:val="18"/>
              </w:rPr>
              <w:t>为将来地下水水质进一步得</w:t>
            </w:r>
          </w:p>
          <w:p w14:paraId="7B26FDE2">
            <w:pPr>
              <w:spacing w:before="14" w:line="228" w:lineRule="auto"/>
              <w:ind w:left="1031"/>
              <w:rPr>
                <w:rFonts w:ascii="宋体" w:hAnsi="宋体" w:eastAsia="宋体" w:cs="宋体"/>
                <w:sz w:val="18"/>
                <w:szCs w:val="18"/>
              </w:rPr>
            </w:pPr>
            <w:r>
              <w:rPr>
                <w:rFonts w:ascii="宋体" w:hAnsi="宋体" w:eastAsia="宋体" w:cs="宋体"/>
                <w:spacing w:val="2"/>
                <w:sz w:val="18"/>
                <w:szCs w:val="18"/>
              </w:rPr>
              <w:t>到恢复。</w:t>
            </w:r>
          </w:p>
        </w:tc>
      </w:tr>
      <w:tr w14:paraId="1E5D0E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7" w:hRule="atLeast"/>
        </w:trPr>
        <w:tc>
          <w:tcPr>
            <w:tcW w:w="1250" w:type="dxa"/>
            <w:vMerge w:val="continue"/>
            <w:tcBorders>
              <w:top w:val="nil"/>
            </w:tcBorders>
            <w:vAlign w:val="top"/>
          </w:tcPr>
          <w:p w14:paraId="3727ED8B">
            <w:pPr>
              <w:pStyle w:val="6"/>
            </w:pPr>
          </w:p>
        </w:tc>
        <w:tc>
          <w:tcPr>
            <w:tcW w:w="1081" w:type="dxa"/>
            <w:vAlign w:val="top"/>
          </w:tcPr>
          <w:p w14:paraId="0046EBC7">
            <w:pPr>
              <w:spacing w:before="280" w:line="227" w:lineRule="auto"/>
              <w:ind w:left="69"/>
              <w:rPr>
                <w:rFonts w:ascii="宋体" w:hAnsi="宋体" w:eastAsia="宋体" w:cs="宋体"/>
                <w:sz w:val="18"/>
                <w:szCs w:val="18"/>
              </w:rPr>
            </w:pPr>
            <w:r>
              <w:rPr>
                <w:rFonts w:ascii="宋体" w:hAnsi="宋体" w:eastAsia="宋体" w:cs="宋体"/>
                <w:spacing w:val="5"/>
                <w:sz w:val="18"/>
                <w:szCs w:val="18"/>
              </w:rPr>
              <w:t>满意度指标</w:t>
            </w:r>
          </w:p>
        </w:tc>
        <w:tc>
          <w:tcPr>
            <w:tcW w:w="908" w:type="dxa"/>
            <w:vAlign w:val="top"/>
          </w:tcPr>
          <w:p w14:paraId="4DB1B72D">
            <w:pPr>
              <w:spacing w:before="47" w:line="227" w:lineRule="auto"/>
              <w:ind w:left="77"/>
              <w:rPr>
                <w:rFonts w:ascii="宋体" w:hAnsi="宋体" w:eastAsia="宋体" w:cs="宋体"/>
                <w:sz w:val="18"/>
                <w:szCs w:val="18"/>
              </w:rPr>
            </w:pPr>
            <w:r>
              <w:rPr>
                <w:rFonts w:ascii="宋体" w:hAnsi="宋体" w:eastAsia="宋体" w:cs="宋体"/>
                <w:spacing w:val="5"/>
                <w:sz w:val="18"/>
                <w:szCs w:val="18"/>
              </w:rPr>
              <w:t>服务对象</w:t>
            </w:r>
          </w:p>
          <w:p w14:paraId="559648C3">
            <w:pPr>
              <w:spacing w:before="11" w:line="227" w:lineRule="auto"/>
              <w:ind w:left="77"/>
              <w:rPr>
                <w:rFonts w:ascii="宋体" w:hAnsi="宋体" w:eastAsia="宋体" w:cs="宋体"/>
                <w:sz w:val="18"/>
                <w:szCs w:val="18"/>
              </w:rPr>
            </w:pPr>
            <w:r>
              <w:rPr>
                <w:rFonts w:ascii="宋体" w:hAnsi="宋体" w:eastAsia="宋体" w:cs="宋体"/>
                <w:spacing w:val="5"/>
                <w:sz w:val="18"/>
                <w:szCs w:val="18"/>
              </w:rPr>
              <w:t>满意度指</w:t>
            </w:r>
          </w:p>
          <w:p w14:paraId="365148B0">
            <w:pPr>
              <w:spacing w:before="14" w:line="196" w:lineRule="auto"/>
              <w:ind w:left="364"/>
              <w:rPr>
                <w:rFonts w:ascii="宋体" w:hAnsi="宋体" w:eastAsia="宋体" w:cs="宋体"/>
                <w:sz w:val="18"/>
                <w:szCs w:val="18"/>
              </w:rPr>
            </w:pPr>
            <w:r>
              <w:rPr>
                <w:rFonts w:ascii="宋体" w:hAnsi="宋体" w:eastAsia="宋体" w:cs="宋体"/>
                <w:sz w:val="18"/>
                <w:szCs w:val="18"/>
              </w:rPr>
              <w:t>标</w:t>
            </w:r>
          </w:p>
        </w:tc>
        <w:tc>
          <w:tcPr>
            <w:tcW w:w="3762" w:type="dxa"/>
            <w:gridSpan w:val="2"/>
            <w:vAlign w:val="top"/>
          </w:tcPr>
          <w:p w14:paraId="0FFE68AD">
            <w:pPr>
              <w:spacing w:before="280" w:line="227" w:lineRule="auto"/>
              <w:ind w:left="36"/>
              <w:rPr>
                <w:rFonts w:ascii="宋体" w:hAnsi="宋体" w:eastAsia="宋体" w:cs="宋体"/>
                <w:sz w:val="18"/>
                <w:szCs w:val="18"/>
              </w:rPr>
            </w:pPr>
            <w:r>
              <w:rPr>
                <w:rFonts w:ascii="宋体" w:hAnsi="宋体" w:eastAsia="宋体" w:cs="宋体"/>
                <w:spacing w:val="6"/>
                <w:sz w:val="18"/>
                <w:szCs w:val="18"/>
              </w:rPr>
              <w:t>指标：服务对象满意度</w:t>
            </w:r>
          </w:p>
        </w:tc>
        <w:tc>
          <w:tcPr>
            <w:tcW w:w="2790" w:type="dxa"/>
            <w:vAlign w:val="top"/>
          </w:tcPr>
          <w:p w14:paraId="2483D92E">
            <w:pPr>
              <w:spacing w:before="279" w:line="242" w:lineRule="exact"/>
              <w:ind w:left="1225"/>
              <w:rPr>
                <w:rFonts w:ascii="宋体" w:hAnsi="宋体" w:eastAsia="宋体" w:cs="宋体"/>
                <w:sz w:val="18"/>
                <w:szCs w:val="18"/>
              </w:rPr>
            </w:pPr>
            <w:r>
              <w:rPr>
                <w:rFonts w:ascii="宋体" w:hAnsi="宋体" w:eastAsia="宋体" w:cs="宋体"/>
                <w:position w:val="1"/>
                <w:sz w:val="18"/>
                <w:szCs w:val="18"/>
              </w:rPr>
              <w:t>100%</w:t>
            </w:r>
          </w:p>
        </w:tc>
      </w:tr>
    </w:tbl>
    <w:p w14:paraId="7E8392BA">
      <w:pPr>
        <w:rPr>
          <w:rFonts w:ascii="Arial"/>
          <w:sz w:val="21"/>
        </w:rPr>
      </w:pPr>
    </w:p>
    <w:p w14:paraId="740AB02F">
      <w:pPr>
        <w:rPr>
          <w:rFonts w:ascii="Arial" w:hAnsi="Arial" w:eastAsia="Arial" w:cs="Arial"/>
          <w:sz w:val="21"/>
          <w:szCs w:val="21"/>
        </w:rPr>
        <w:sectPr>
          <w:footerReference r:id="rId284" w:type="default"/>
          <w:pgSz w:w="11905" w:h="16837"/>
          <w:pgMar w:top="1016" w:right="1085" w:bottom="695" w:left="1012" w:header="0" w:footer="408" w:gutter="0"/>
          <w:cols w:space="720" w:num="1"/>
        </w:sectPr>
      </w:pPr>
    </w:p>
    <w:p w14:paraId="53C73DC9">
      <w:pPr>
        <w:pStyle w:val="2"/>
        <w:spacing w:before="68" w:line="225" w:lineRule="auto"/>
        <w:ind w:left="3053"/>
        <w:rPr>
          <w:sz w:val="33"/>
          <w:szCs w:val="33"/>
        </w:rPr>
      </w:pPr>
      <w:r>
        <w:rPr>
          <w:b/>
          <w:bCs/>
          <w:spacing w:val="5"/>
          <w:sz w:val="33"/>
          <w:szCs w:val="33"/>
        </w:rPr>
        <w:t>部门预算项目绩效目标表</w:t>
      </w:r>
    </w:p>
    <w:p w14:paraId="1177E792">
      <w:pPr>
        <w:pStyle w:val="2"/>
        <w:spacing w:before="212" w:line="227" w:lineRule="auto"/>
        <w:ind w:left="4489"/>
        <w:rPr>
          <w:sz w:val="18"/>
          <w:szCs w:val="18"/>
        </w:rPr>
      </w:pPr>
      <w:r>
        <w:rPr>
          <w:spacing w:val="1"/>
          <w:sz w:val="18"/>
          <w:szCs w:val="18"/>
        </w:rPr>
        <w:t>(2026年度</w:t>
      </w:r>
      <w:r>
        <w:rPr>
          <w:rFonts w:hint="eastAsia"/>
          <w:spacing w:val="1"/>
          <w:sz w:val="18"/>
          <w:szCs w:val="18"/>
          <w:lang w:eastAsia="zh-CN"/>
        </w:rPr>
        <w:t>）</w:t>
      </w:r>
    </w:p>
    <w:p w14:paraId="7477BC7E">
      <w:pPr>
        <w:spacing w:line="185" w:lineRule="exact"/>
      </w:pPr>
    </w:p>
    <w:tbl>
      <w:tblPr>
        <w:tblStyle w:val="5"/>
        <w:tblW w:w="982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218"/>
        <w:gridCol w:w="1026"/>
        <w:gridCol w:w="865"/>
        <w:gridCol w:w="807"/>
        <w:gridCol w:w="2955"/>
        <w:gridCol w:w="2951"/>
      </w:tblGrid>
      <w:tr w14:paraId="284BF8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0" w:hRule="atLeast"/>
        </w:trPr>
        <w:tc>
          <w:tcPr>
            <w:tcW w:w="1218" w:type="dxa"/>
            <w:vAlign w:val="top"/>
          </w:tcPr>
          <w:p w14:paraId="57F50692">
            <w:pPr>
              <w:spacing w:before="245" w:line="228" w:lineRule="auto"/>
              <w:ind w:left="240"/>
              <w:rPr>
                <w:rFonts w:ascii="宋体" w:hAnsi="宋体" w:eastAsia="宋体" w:cs="宋体"/>
                <w:sz w:val="18"/>
                <w:szCs w:val="18"/>
              </w:rPr>
            </w:pPr>
            <w:r>
              <w:rPr>
                <w:rFonts w:ascii="宋体" w:hAnsi="宋体" w:eastAsia="宋体" w:cs="宋体"/>
                <w:spacing w:val="4"/>
                <w:sz w:val="18"/>
                <w:szCs w:val="18"/>
              </w:rPr>
              <w:t>项目名称</w:t>
            </w:r>
          </w:p>
        </w:tc>
        <w:tc>
          <w:tcPr>
            <w:tcW w:w="8604" w:type="dxa"/>
            <w:gridSpan w:val="5"/>
            <w:vAlign w:val="top"/>
          </w:tcPr>
          <w:p w14:paraId="5461374C">
            <w:pPr>
              <w:spacing w:before="245" w:line="227" w:lineRule="auto"/>
              <w:ind w:left="3456"/>
              <w:rPr>
                <w:rFonts w:ascii="宋体" w:hAnsi="宋体" w:eastAsia="宋体" w:cs="宋体"/>
                <w:sz w:val="18"/>
                <w:szCs w:val="18"/>
              </w:rPr>
            </w:pPr>
            <w:r>
              <w:rPr>
                <w:rFonts w:ascii="宋体" w:hAnsi="宋体" w:eastAsia="宋体" w:cs="宋体"/>
                <w:spacing w:val="5"/>
                <w:sz w:val="18"/>
                <w:szCs w:val="18"/>
              </w:rPr>
              <w:t>2026年督察专项经费</w:t>
            </w:r>
          </w:p>
        </w:tc>
      </w:tr>
      <w:tr w14:paraId="610FD6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1" w:hRule="atLeast"/>
        </w:trPr>
        <w:tc>
          <w:tcPr>
            <w:tcW w:w="1218" w:type="dxa"/>
            <w:vAlign w:val="top"/>
          </w:tcPr>
          <w:p w14:paraId="5D11A8B2">
            <w:pPr>
              <w:spacing w:before="240" w:line="227" w:lineRule="auto"/>
              <w:ind w:left="49"/>
              <w:rPr>
                <w:rFonts w:ascii="宋体" w:hAnsi="宋体" w:eastAsia="宋体" w:cs="宋体"/>
                <w:sz w:val="18"/>
                <w:szCs w:val="18"/>
              </w:rPr>
            </w:pPr>
            <w:r>
              <w:rPr>
                <w:rFonts w:ascii="宋体" w:hAnsi="宋体" w:eastAsia="宋体" w:cs="宋体"/>
                <w:spacing w:val="5"/>
                <w:sz w:val="18"/>
                <w:szCs w:val="18"/>
              </w:rPr>
              <w:t>部门（单位）</w:t>
            </w:r>
          </w:p>
        </w:tc>
        <w:tc>
          <w:tcPr>
            <w:tcW w:w="8604" w:type="dxa"/>
            <w:gridSpan w:val="5"/>
            <w:vAlign w:val="top"/>
          </w:tcPr>
          <w:p w14:paraId="70321C7D">
            <w:pPr>
              <w:spacing w:before="239" w:line="228" w:lineRule="auto"/>
              <w:ind w:left="3554"/>
              <w:rPr>
                <w:rFonts w:ascii="宋体" w:hAnsi="宋体" w:eastAsia="宋体" w:cs="宋体"/>
                <w:sz w:val="18"/>
                <w:szCs w:val="18"/>
              </w:rPr>
            </w:pPr>
            <w:r>
              <w:rPr>
                <w:rFonts w:ascii="宋体" w:hAnsi="宋体" w:eastAsia="宋体" w:cs="宋体"/>
                <w:spacing w:val="5"/>
                <w:sz w:val="18"/>
                <w:szCs w:val="18"/>
              </w:rPr>
              <w:t>盐边县生态环境局</w:t>
            </w:r>
          </w:p>
        </w:tc>
      </w:tr>
      <w:tr w14:paraId="2ACA21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1" w:hRule="atLeast"/>
        </w:trPr>
        <w:tc>
          <w:tcPr>
            <w:tcW w:w="1218" w:type="dxa"/>
            <w:vMerge w:val="restart"/>
            <w:tcBorders>
              <w:bottom w:val="nil"/>
            </w:tcBorders>
            <w:vAlign w:val="top"/>
          </w:tcPr>
          <w:p w14:paraId="6C52FEC8">
            <w:pPr>
              <w:pStyle w:val="6"/>
              <w:spacing w:line="241" w:lineRule="auto"/>
            </w:pPr>
          </w:p>
          <w:p w14:paraId="45887A0D">
            <w:pPr>
              <w:pStyle w:val="6"/>
              <w:spacing w:line="242" w:lineRule="auto"/>
            </w:pPr>
          </w:p>
          <w:p w14:paraId="1E5D7333">
            <w:pPr>
              <w:pStyle w:val="6"/>
              <w:spacing w:line="242" w:lineRule="auto"/>
            </w:pPr>
          </w:p>
          <w:p w14:paraId="2A66F6B5">
            <w:pPr>
              <w:spacing w:before="58" w:line="228" w:lineRule="auto"/>
              <w:ind w:left="240"/>
              <w:rPr>
                <w:rFonts w:ascii="宋体" w:hAnsi="宋体" w:eastAsia="宋体" w:cs="宋体"/>
                <w:sz w:val="18"/>
                <w:szCs w:val="18"/>
              </w:rPr>
            </w:pPr>
            <w:r>
              <w:rPr>
                <w:rFonts w:ascii="宋体" w:hAnsi="宋体" w:eastAsia="宋体" w:cs="宋体"/>
                <w:spacing w:val="4"/>
                <w:sz w:val="18"/>
                <w:szCs w:val="18"/>
              </w:rPr>
              <w:t>项目资金</w:t>
            </w:r>
          </w:p>
          <w:p w14:paraId="06FDB844">
            <w:pPr>
              <w:spacing w:before="13" w:line="228" w:lineRule="auto"/>
              <w:ind w:left="245"/>
              <w:rPr>
                <w:rFonts w:ascii="宋体" w:hAnsi="宋体" w:eastAsia="宋体" w:cs="宋体"/>
                <w:sz w:val="18"/>
                <w:szCs w:val="18"/>
              </w:rPr>
            </w:pPr>
            <w:r>
              <w:rPr>
                <w:rFonts w:ascii="宋体" w:hAnsi="宋体" w:eastAsia="宋体" w:cs="宋体"/>
                <w:sz w:val="18"/>
                <w:szCs w:val="18"/>
              </w:rPr>
              <w:t>（万元）</w:t>
            </w:r>
          </w:p>
        </w:tc>
        <w:tc>
          <w:tcPr>
            <w:tcW w:w="2698" w:type="dxa"/>
            <w:gridSpan w:val="3"/>
            <w:vAlign w:val="top"/>
          </w:tcPr>
          <w:p w14:paraId="47EC3932">
            <w:pPr>
              <w:spacing w:before="239" w:line="227" w:lineRule="auto"/>
              <w:ind w:left="32"/>
              <w:rPr>
                <w:rFonts w:ascii="宋体" w:hAnsi="宋体" w:eastAsia="宋体" w:cs="宋体"/>
                <w:sz w:val="18"/>
                <w:szCs w:val="18"/>
              </w:rPr>
            </w:pPr>
            <w:r>
              <w:rPr>
                <w:rFonts w:ascii="宋体" w:hAnsi="宋体" w:eastAsia="宋体" w:cs="宋体"/>
                <w:spacing w:val="5"/>
                <w:sz w:val="18"/>
                <w:szCs w:val="18"/>
              </w:rPr>
              <w:t>年度资金总额</w:t>
            </w:r>
          </w:p>
        </w:tc>
        <w:tc>
          <w:tcPr>
            <w:tcW w:w="5906" w:type="dxa"/>
            <w:gridSpan w:val="2"/>
            <w:vAlign w:val="top"/>
          </w:tcPr>
          <w:p w14:paraId="3AC93F8C">
            <w:pPr>
              <w:spacing w:before="238" w:line="241" w:lineRule="exact"/>
              <w:ind w:left="2780"/>
              <w:rPr>
                <w:rFonts w:ascii="宋体" w:hAnsi="宋体" w:eastAsia="宋体" w:cs="宋体"/>
                <w:sz w:val="18"/>
                <w:szCs w:val="18"/>
              </w:rPr>
            </w:pPr>
            <w:r>
              <w:rPr>
                <w:rFonts w:ascii="宋体" w:hAnsi="宋体" w:eastAsia="宋体" w:cs="宋体"/>
                <w:position w:val="1"/>
                <w:sz w:val="18"/>
                <w:szCs w:val="18"/>
              </w:rPr>
              <w:t>10.0</w:t>
            </w:r>
          </w:p>
        </w:tc>
      </w:tr>
      <w:tr w14:paraId="44DAAF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1" w:hRule="atLeast"/>
        </w:trPr>
        <w:tc>
          <w:tcPr>
            <w:tcW w:w="1218" w:type="dxa"/>
            <w:vMerge w:val="continue"/>
            <w:tcBorders>
              <w:top w:val="nil"/>
              <w:bottom w:val="nil"/>
            </w:tcBorders>
            <w:vAlign w:val="top"/>
          </w:tcPr>
          <w:p w14:paraId="18EAE962">
            <w:pPr>
              <w:pStyle w:val="6"/>
            </w:pPr>
          </w:p>
        </w:tc>
        <w:tc>
          <w:tcPr>
            <w:tcW w:w="2698" w:type="dxa"/>
            <w:gridSpan w:val="3"/>
            <w:vAlign w:val="top"/>
          </w:tcPr>
          <w:p w14:paraId="110919E5">
            <w:pPr>
              <w:spacing w:before="240" w:line="227" w:lineRule="auto"/>
              <w:ind w:left="32"/>
              <w:rPr>
                <w:rFonts w:ascii="宋体" w:hAnsi="宋体" w:eastAsia="宋体" w:cs="宋体"/>
                <w:sz w:val="18"/>
                <w:szCs w:val="18"/>
              </w:rPr>
            </w:pPr>
            <w:r>
              <w:rPr>
                <w:rFonts w:ascii="宋体" w:hAnsi="宋体" w:eastAsia="宋体" w:cs="宋体"/>
                <w:spacing w:val="5"/>
                <w:sz w:val="18"/>
                <w:szCs w:val="18"/>
              </w:rPr>
              <w:t>财政拨款</w:t>
            </w:r>
          </w:p>
        </w:tc>
        <w:tc>
          <w:tcPr>
            <w:tcW w:w="5906" w:type="dxa"/>
            <w:gridSpan w:val="2"/>
            <w:vAlign w:val="top"/>
          </w:tcPr>
          <w:p w14:paraId="601799EF">
            <w:pPr>
              <w:spacing w:before="239" w:line="241" w:lineRule="exact"/>
              <w:ind w:left="2780"/>
              <w:rPr>
                <w:rFonts w:ascii="宋体" w:hAnsi="宋体" w:eastAsia="宋体" w:cs="宋体"/>
                <w:sz w:val="18"/>
                <w:szCs w:val="18"/>
              </w:rPr>
            </w:pPr>
            <w:r>
              <w:rPr>
                <w:rFonts w:ascii="宋体" w:hAnsi="宋体" w:eastAsia="宋体" w:cs="宋体"/>
                <w:position w:val="1"/>
                <w:sz w:val="18"/>
                <w:szCs w:val="18"/>
              </w:rPr>
              <w:t>10.0</w:t>
            </w:r>
          </w:p>
        </w:tc>
      </w:tr>
      <w:tr w14:paraId="262FD0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2" w:hRule="atLeast"/>
        </w:trPr>
        <w:tc>
          <w:tcPr>
            <w:tcW w:w="1218" w:type="dxa"/>
            <w:vMerge w:val="continue"/>
            <w:tcBorders>
              <w:top w:val="nil"/>
            </w:tcBorders>
            <w:vAlign w:val="top"/>
          </w:tcPr>
          <w:p w14:paraId="6175AB10">
            <w:pPr>
              <w:pStyle w:val="6"/>
            </w:pPr>
          </w:p>
        </w:tc>
        <w:tc>
          <w:tcPr>
            <w:tcW w:w="2698" w:type="dxa"/>
            <w:gridSpan w:val="3"/>
            <w:vAlign w:val="top"/>
          </w:tcPr>
          <w:p w14:paraId="3169D5E2">
            <w:pPr>
              <w:spacing w:before="243" w:line="228" w:lineRule="auto"/>
              <w:ind w:left="32"/>
              <w:rPr>
                <w:rFonts w:ascii="宋体" w:hAnsi="宋体" w:eastAsia="宋体" w:cs="宋体"/>
                <w:sz w:val="18"/>
                <w:szCs w:val="18"/>
              </w:rPr>
            </w:pPr>
            <w:r>
              <w:rPr>
                <w:rFonts w:ascii="宋体" w:hAnsi="宋体" w:eastAsia="宋体" w:cs="宋体"/>
                <w:spacing w:val="5"/>
                <w:sz w:val="18"/>
                <w:szCs w:val="18"/>
              </w:rPr>
              <w:t>其他资金</w:t>
            </w:r>
          </w:p>
        </w:tc>
        <w:tc>
          <w:tcPr>
            <w:tcW w:w="5906" w:type="dxa"/>
            <w:gridSpan w:val="2"/>
            <w:vAlign w:val="top"/>
          </w:tcPr>
          <w:p w14:paraId="56C52B45">
            <w:pPr>
              <w:pStyle w:val="6"/>
            </w:pPr>
          </w:p>
        </w:tc>
      </w:tr>
      <w:tr w14:paraId="69C63E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1" w:hRule="atLeast"/>
        </w:trPr>
        <w:tc>
          <w:tcPr>
            <w:tcW w:w="1218" w:type="dxa"/>
            <w:vAlign w:val="top"/>
          </w:tcPr>
          <w:p w14:paraId="0B887E79">
            <w:pPr>
              <w:spacing w:before="241" w:line="228" w:lineRule="auto"/>
              <w:ind w:left="239"/>
              <w:rPr>
                <w:rFonts w:ascii="宋体" w:hAnsi="宋体" w:eastAsia="宋体" w:cs="宋体"/>
                <w:sz w:val="18"/>
                <w:szCs w:val="18"/>
              </w:rPr>
            </w:pPr>
            <w:r>
              <w:rPr>
                <w:rFonts w:ascii="宋体" w:hAnsi="宋体" w:eastAsia="宋体" w:cs="宋体"/>
                <w:spacing w:val="4"/>
                <w:sz w:val="18"/>
                <w:szCs w:val="18"/>
              </w:rPr>
              <w:t>总体目标</w:t>
            </w:r>
          </w:p>
        </w:tc>
        <w:tc>
          <w:tcPr>
            <w:tcW w:w="8604" w:type="dxa"/>
            <w:gridSpan w:val="5"/>
            <w:vAlign w:val="top"/>
          </w:tcPr>
          <w:p w14:paraId="560BC60F">
            <w:pPr>
              <w:spacing w:before="241" w:line="227" w:lineRule="auto"/>
              <w:ind w:left="31"/>
              <w:rPr>
                <w:rFonts w:ascii="宋体" w:hAnsi="宋体" w:eastAsia="宋体" w:cs="宋体"/>
                <w:sz w:val="18"/>
                <w:szCs w:val="18"/>
              </w:rPr>
            </w:pPr>
            <w:r>
              <w:rPr>
                <w:rFonts w:ascii="宋体" w:hAnsi="宋体" w:eastAsia="宋体" w:cs="宋体"/>
                <w:spacing w:val="6"/>
                <w:sz w:val="18"/>
                <w:szCs w:val="18"/>
              </w:rPr>
              <w:t>针对督察问题及时完成整改</w:t>
            </w:r>
            <w:r>
              <w:rPr>
                <w:rFonts w:ascii="宋体" w:hAnsi="宋体" w:eastAsia="宋体" w:cs="宋体"/>
                <w:spacing w:val="-29"/>
                <w:sz w:val="18"/>
                <w:szCs w:val="18"/>
              </w:rPr>
              <w:t xml:space="preserve"> </w:t>
            </w:r>
            <w:r>
              <w:rPr>
                <w:rFonts w:ascii="宋体" w:hAnsi="宋体" w:eastAsia="宋体" w:cs="宋体"/>
                <w:spacing w:val="6"/>
                <w:sz w:val="18"/>
                <w:szCs w:val="18"/>
              </w:rPr>
              <w:t>，开展督察问题“回头看”，巩固督察问题整改成效</w:t>
            </w:r>
            <w:r>
              <w:rPr>
                <w:rFonts w:ascii="宋体" w:hAnsi="宋体" w:eastAsia="宋体" w:cs="宋体"/>
                <w:spacing w:val="-49"/>
                <w:sz w:val="18"/>
                <w:szCs w:val="18"/>
              </w:rPr>
              <w:t xml:space="preserve"> </w:t>
            </w:r>
            <w:r>
              <w:rPr>
                <w:rFonts w:ascii="宋体" w:hAnsi="宋体" w:eastAsia="宋体" w:cs="宋体"/>
                <w:spacing w:val="6"/>
                <w:sz w:val="18"/>
                <w:szCs w:val="18"/>
              </w:rPr>
              <w:t>，防止问题反弹。</w:t>
            </w:r>
          </w:p>
        </w:tc>
      </w:tr>
      <w:tr w14:paraId="4EEB0F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1" w:hRule="atLeast"/>
        </w:trPr>
        <w:tc>
          <w:tcPr>
            <w:tcW w:w="1218" w:type="dxa"/>
            <w:vMerge w:val="restart"/>
            <w:tcBorders>
              <w:bottom w:val="nil"/>
            </w:tcBorders>
            <w:vAlign w:val="top"/>
          </w:tcPr>
          <w:p w14:paraId="54DFCA36">
            <w:pPr>
              <w:pStyle w:val="6"/>
              <w:spacing w:line="247" w:lineRule="auto"/>
            </w:pPr>
          </w:p>
          <w:p w14:paraId="3AFB04ED">
            <w:pPr>
              <w:pStyle w:val="6"/>
              <w:spacing w:line="247" w:lineRule="auto"/>
            </w:pPr>
          </w:p>
          <w:p w14:paraId="37DB2897">
            <w:pPr>
              <w:pStyle w:val="6"/>
              <w:spacing w:line="247" w:lineRule="auto"/>
            </w:pPr>
          </w:p>
          <w:p w14:paraId="2BA0DBDF">
            <w:pPr>
              <w:pStyle w:val="6"/>
              <w:spacing w:line="247" w:lineRule="auto"/>
            </w:pPr>
          </w:p>
          <w:p w14:paraId="5B088E78">
            <w:pPr>
              <w:pStyle w:val="6"/>
              <w:spacing w:line="247" w:lineRule="auto"/>
            </w:pPr>
          </w:p>
          <w:p w14:paraId="44D42F50">
            <w:pPr>
              <w:pStyle w:val="6"/>
              <w:spacing w:line="247" w:lineRule="auto"/>
            </w:pPr>
          </w:p>
          <w:p w14:paraId="688084A8">
            <w:pPr>
              <w:pStyle w:val="6"/>
              <w:spacing w:line="247" w:lineRule="auto"/>
            </w:pPr>
          </w:p>
          <w:p w14:paraId="6F15ED62">
            <w:pPr>
              <w:pStyle w:val="6"/>
              <w:spacing w:line="247" w:lineRule="auto"/>
            </w:pPr>
          </w:p>
          <w:p w14:paraId="5D2AF77F">
            <w:pPr>
              <w:pStyle w:val="6"/>
              <w:spacing w:line="247" w:lineRule="auto"/>
            </w:pPr>
          </w:p>
          <w:p w14:paraId="0BD02666">
            <w:pPr>
              <w:pStyle w:val="6"/>
              <w:spacing w:line="248" w:lineRule="auto"/>
            </w:pPr>
          </w:p>
          <w:p w14:paraId="7C28E52C">
            <w:pPr>
              <w:pStyle w:val="6"/>
              <w:spacing w:line="248" w:lineRule="auto"/>
            </w:pPr>
          </w:p>
          <w:p w14:paraId="1F19C0D0">
            <w:pPr>
              <w:pStyle w:val="6"/>
              <w:spacing w:line="248" w:lineRule="auto"/>
            </w:pPr>
          </w:p>
          <w:p w14:paraId="5230AEAB">
            <w:pPr>
              <w:pStyle w:val="6"/>
              <w:spacing w:line="248" w:lineRule="auto"/>
            </w:pPr>
          </w:p>
          <w:p w14:paraId="688D5776">
            <w:pPr>
              <w:pStyle w:val="6"/>
              <w:spacing w:line="248" w:lineRule="auto"/>
            </w:pPr>
          </w:p>
          <w:p w14:paraId="73B25AED">
            <w:pPr>
              <w:pStyle w:val="6"/>
              <w:spacing w:line="248" w:lineRule="auto"/>
            </w:pPr>
          </w:p>
          <w:p w14:paraId="1B51D7A4">
            <w:pPr>
              <w:pStyle w:val="6"/>
              <w:spacing w:line="248" w:lineRule="auto"/>
            </w:pPr>
          </w:p>
          <w:p w14:paraId="67A15176">
            <w:pPr>
              <w:pStyle w:val="6"/>
              <w:spacing w:line="248" w:lineRule="auto"/>
            </w:pPr>
          </w:p>
          <w:p w14:paraId="3F7F1A4D">
            <w:pPr>
              <w:pStyle w:val="6"/>
              <w:spacing w:line="248" w:lineRule="auto"/>
            </w:pPr>
          </w:p>
          <w:p w14:paraId="56689D18">
            <w:pPr>
              <w:spacing w:before="58" w:line="228" w:lineRule="auto"/>
              <w:ind w:left="240"/>
              <w:rPr>
                <w:rFonts w:ascii="宋体" w:hAnsi="宋体" w:eastAsia="宋体" w:cs="宋体"/>
                <w:sz w:val="18"/>
                <w:szCs w:val="18"/>
              </w:rPr>
            </w:pPr>
            <w:r>
              <w:rPr>
                <w:rFonts w:ascii="宋体" w:hAnsi="宋体" w:eastAsia="宋体" w:cs="宋体"/>
                <w:spacing w:val="4"/>
                <w:sz w:val="18"/>
                <w:szCs w:val="18"/>
              </w:rPr>
              <w:t>绩效指标</w:t>
            </w:r>
          </w:p>
        </w:tc>
        <w:tc>
          <w:tcPr>
            <w:tcW w:w="1026" w:type="dxa"/>
            <w:vAlign w:val="top"/>
          </w:tcPr>
          <w:p w14:paraId="79DAB170">
            <w:pPr>
              <w:spacing w:before="242" w:line="228" w:lineRule="auto"/>
              <w:ind w:left="140"/>
              <w:rPr>
                <w:rFonts w:ascii="宋体" w:hAnsi="宋体" w:eastAsia="宋体" w:cs="宋体"/>
                <w:sz w:val="18"/>
                <w:szCs w:val="18"/>
              </w:rPr>
            </w:pPr>
            <w:r>
              <w:rPr>
                <w:rFonts w:ascii="宋体" w:hAnsi="宋体" w:eastAsia="宋体" w:cs="宋体"/>
                <w:spacing w:val="4"/>
                <w:sz w:val="18"/>
                <w:szCs w:val="18"/>
              </w:rPr>
              <w:t>一级指标</w:t>
            </w:r>
          </w:p>
        </w:tc>
        <w:tc>
          <w:tcPr>
            <w:tcW w:w="865" w:type="dxa"/>
            <w:vAlign w:val="top"/>
          </w:tcPr>
          <w:p w14:paraId="24D777A5">
            <w:pPr>
              <w:spacing w:before="242" w:line="228" w:lineRule="auto"/>
              <w:ind w:left="62"/>
              <w:rPr>
                <w:rFonts w:ascii="宋体" w:hAnsi="宋体" w:eastAsia="宋体" w:cs="宋体"/>
                <w:sz w:val="18"/>
                <w:szCs w:val="18"/>
              </w:rPr>
            </w:pPr>
            <w:r>
              <w:rPr>
                <w:rFonts w:ascii="宋体" w:hAnsi="宋体" w:eastAsia="宋体" w:cs="宋体"/>
                <w:spacing w:val="4"/>
                <w:sz w:val="18"/>
                <w:szCs w:val="18"/>
              </w:rPr>
              <w:t>二级指标</w:t>
            </w:r>
          </w:p>
        </w:tc>
        <w:tc>
          <w:tcPr>
            <w:tcW w:w="3762" w:type="dxa"/>
            <w:gridSpan w:val="2"/>
            <w:vAlign w:val="top"/>
          </w:tcPr>
          <w:p w14:paraId="4E5EAC31">
            <w:pPr>
              <w:spacing w:before="242" w:line="228" w:lineRule="auto"/>
              <w:ind w:left="1510"/>
              <w:rPr>
                <w:rFonts w:ascii="宋体" w:hAnsi="宋体" w:eastAsia="宋体" w:cs="宋体"/>
                <w:sz w:val="18"/>
                <w:szCs w:val="18"/>
              </w:rPr>
            </w:pPr>
            <w:r>
              <w:rPr>
                <w:rFonts w:ascii="宋体" w:hAnsi="宋体" w:eastAsia="宋体" w:cs="宋体"/>
                <w:spacing w:val="5"/>
                <w:sz w:val="18"/>
                <w:szCs w:val="18"/>
              </w:rPr>
              <w:t>三级指标</w:t>
            </w:r>
          </w:p>
        </w:tc>
        <w:tc>
          <w:tcPr>
            <w:tcW w:w="2951" w:type="dxa"/>
            <w:vAlign w:val="top"/>
          </w:tcPr>
          <w:p w14:paraId="3AB6B6A1">
            <w:pPr>
              <w:spacing w:before="242" w:line="227" w:lineRule="auto"/>
              <w:ind w:left="162"/>
              <w:rPr>
                <w:rFonts w:ascii="宋体" w:hAnsi="宋体" w:eastAsia="宋体" w:cs="宋体"/>
                <w:sz w:val="18"/>
                <w:szCs w:val="18"/>
              </w:rPr>
            </w:pPr>
            <w:r>
              <w:rPr>
                <w:rFonts w:ascii="宋体" w:hAnsi="宋体" w:eastAsia="宋体" w:cs="宋体"/>
                <w:spacing w:val="7"/>
                <w:sz w:val="18"/>
                <w:szCs w:val="18"/>
              </w:rPr>
              <w:t>指标值（包含数字及文字描述）</w:t>
            </w:r>
          </w:p>
        </w:tc>
      </w:tr>
      <w:tr w14:paraId="45AC0F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2" w:hRule="atLeast"/>
        </w:trPr>
        <w:tc>
          <w:tcPr>
            <w:tcW w:w="1218" w:type="dxa"/>
            <w:vMerge w:val="continue"/>
            <w:tcBorders>
              <w:top w:val="nil"/>
              <w:bottom w:val="nil"/>
            </w:tcBorders>
            <w:vAlign w:val="top"/>
          </w:tcPr>
          <w:p w14:paraId="61170B7C">
            <w:pPr>
              <w:pStyle w:val="6"/>
            </w:pPr>
          </w:p>
        </w:tc>
        <w:tc>
          <w:tcPr>
            <w:tcW w:w="1026" w:type="dxa"/>
            <w:vMerge w:val="restart"/>
            <w:tcBorders>
              <w:bottom w:val="nil"/>
            </w:tcBorders>
            <w:vAlign w:val="top"/>
          </w:tcPr>
          <w:p w14:paraId="2072F3D1">
            <w:pPr>
              <w:pStyle w:val="6"/>
              <w:spacing w:line="277" w:lineRule="auto"/>
            </w:pPr>
          </w:p>
          <w:p w14:paraId="7E5EE3E0">
            <w:pPr>
              <w:pStyle w:val="6"/>
              <w:spacing w:line="277" w:lineRule="auto"/>
            </w:pPr>
          </w:p>
          <w:p w14:paraId="4BC91D56">
            <w:pPr>
              <w:pStyle w:val="6"/>
              <w:spacing w:line="277" w:lineRule="auto"/>
            </w:pPr>
          </w:p>
          <w:p w14:paraId="06A081ED">
            <w:pPr>
              <w:pStyle w:val="6"/>
              <w:spacing w:line="277" w:lineRule="auto"/>
            </w:pPr>
          </w:p>
          <w:p w14:paraId="4A28F670">
            <w:pPr>
              <w:pStyle w:val="6"/>
              <w:spacing w:line="277" w:lineRule="auto"/>
            </w:pPr>
          </w:p>
          <w:p w14:paraId="20618193">
            <w:pPr>
              <w:pStyle w:val="6"/>
              <w:spacing w:line="278" w:lineRule="auto"/>
            </w:pPr>
          </w:p>
          <w:p w14:paraId="55A63834">
            <w:pPr>
              <w:spacing w:before="58" w:line="227" w:lineRule="auto"/>
              <w:ind w:left="137"/>
              <w:rPr>
                <w:rFonts w:ascii="宋体" w:hAnsi="宋体" w:eastAsia="宋体" w:cs="宋体"/>
                <w:sz w:val="18"/>
                <w:szCs w:val="18"/>
              </w:rPr>
            </w:pPr>
            <w:r>
              <w:rPr>
                <w:rFonts w:ascii="宋体" w:hAnsi="宋体" w:eastAsia="宋体" w:cs="宋体"/>
                <w:spacing w:val="5"/>
                <w:sz w:val="18"/>
                <w:szCs w:val="18"/>
              </w:rPr>
              <w:t>产出指标</w:t>
            </w:r>
          </w:p>
        </w:tc>
        <w:tc>
          <w:tcPr>
            <w:tcW w:w="865" w:type="dxa"/>
            <w:vAlign w:val="top"/>
          </w:tcPr>
          <w:p w14:paraId="6A4E1C46">
            <w:pPr>
              <w:spacing w:before="243" w:line="227" w:lineRule="auto"/>
              <w:ind w:left="61"/>
              <w:rPr>
                <w:rFonts w:ascii="宋体" w:hAnsi="宋体" w:eastAsia="宋体" w:cs="宋体"/>
                <w:sz w:val="18"/>
                <w:szCs w:val="18"/>
              </w:rPr>
            </w:pPr>
            <w:r>
              <w:rPr>
                <w:rFonts w:ascii="宋体" w:hAnsi="宋体" w:eastAsia="宋体" w:cs="宋体"/>
                <w:spacing w:val="4"/>
                <w:sz w:val="18"/>
                <w:szCs w:val="18"/>
              </w:rPr>
              <w:t>数量指标</w:t>
            </w:r>
          </w:p>
        </w:tc>
        <w:tc>
          <w:tcPr>
            <w:tcW w:w="3762" w:type="dxa"/>
            <w:gridSpan w:val="2"/>
            <w:vAlign w:val="top"/>
          </w:tcPr>
          <w:p w14:paraId="03273EE5">
            <w:pPr>
              <w:spacing w:before="126" w:line="227" w:lineRule="auto"/>
              <w:ind w:left="93"/>
              <w:rPr>
                <w:rFonts w:ascii="宋体" w:hAnsi="宋体" w:eastAsia="宋体" w:cs="宋体"/>
                <w:sz w:val="18"/>
                <w:szCs w:val="18"/>
              </w:rPr>
            </w:pPr>
            <w:r>
              <w:rPr>
                <w:rFonts w:ascii="宋体" w:hAnsi="宋体" w:eastAsia="宋体" w:cs="宋体"/>
                <w:spacing w:val="6"/>
                <w:sz w:val="18"/>
                <w:szCs w:val="18"/>
              </w:rPr>
              <w:t>制定中央生态环境保护督察反馈问题整改</w:t>
            </w:r>
            <w:r>
              <w:rPr>
                <w:rFonts w:hint="eastAsia" w:ascii="宋体" w:hAnsi="宋体" w:eastAsia="宋体" w:cs="宋体"/>
                <w:spacing w:val="6"/>
                <w:sz w:val="18"/>
                <w:szCs w:val="18"/>
                <w:lang w:eastAsia="zh-CN"/>
              </w:rPr>
              <w:t>方案</w:t>
            </w:r>
          </w:p>
          <w:p w14:paraId="111EC3CC">
            <w:pPr>
              <w:spacing w:before="13" w:line="227" w:lineRule="auto"/>
              <w:ind w:left="1134"/>
              <w:rPr>
                <w:rFonts w:ascii="宋体" w:hAnsi="宋体" w:eastAsia="宋体" w:cs="宋体"/>
                <w:sz w:val="18"/>
                <w:szCs w:val="18"/>
              </w:rPr>
            </w:pPr>
            <w:r>
              <w:rPr>
                <w:rFonts w:ascii="宋体" w:hAnsi="宋体" w:eastAsia="宋体" w:cs="宋体"/>
                <w:spacing w:val="5"/>
                <w:sz w:val="18"/>
                <w:szCs w:val="18"/>
              </w:rPr>
              <w:t>案并推进整改工作</w:t>
            </w:r>
          </w:p>
        </w:tc>
        <w:tc>
          <w:tcPr>
            <w:tcW w:w="2951" w:type="dxa"/>
            <w:vAlign w:val="top"/>
          </w:tcPr>
          <w:p w14:paraId="29CC4C97">
            <w:pPr>
              <w:spacing w:before="243" w:line="228" w:lineRule="auto"/>
              <w:ind w:left="1291"/>
              <w:rPr>
                <w:rFonts w:ascii="宋体" w:hAnsi="宋体" w:eastAsia="宋体" w:cs="宋体"/>
                <w:sz w:val="18"/>
                <w:szCs w:val="18"/>
              </w:rPr>
            </w:pPr>
            <w:r>
              <w:rPr>
                <w:rFonts w:ascii="宋体" w:hAnsi="宋体" w:eastAsia="宋体" w:cs="宋体"/>
                <w:spacing w:val="4"/>
                <w:sz w:val="18"/>
                <w:szCs w:val="18"/>
              </w:rPr>
              <w:t>=1项</w:t>
            </w:r>
          </w:p>
        </w:tc>
      </w:tr>
      <w:tr w14:paraId="42B55E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56" w:hRule="atLeast"/>
        </w:trPr>
        <w:tc>
          <w:tcPr>
            <w:tcW w:w="1218" w:type="dxa"/>
            <w:vMerge w:val="continue"/>
            <w:tcBorders>
              <w:top w:val="nil"/>
              <w:bottom w:val="nil"/>
            </w:tcBorders>
            <w:vAlign w:val="top"/>
          </w:tcPr>
          <w:p w14:paraId="2EC37A18">
            <w:pPr>
              <w:pStyle w:val="6"/>
            </w:pPr>
          </w:p>
        </w:tc>
        <w:tc>
          <w:tcPr>
            <w:tcW w:w="1026" w:type="dxa"/>
            <w:vMerge w:val="continue"/>
            <w:tcBorders>
              <w:top w:val="nil"/>
              <w:bottom w:val="nil"/>
            </w:tcBorders>
            <w:vAlign w:val="top"/>
          </w:tcPr>
          <w:p w14:paraId="5567204F">
            <w:pPr>
              <w:pStyle w:val="6"/>
            </w:pPr>
          </w:p>
        </w:tc>
        <w:tc>
          <w:tcPr>
            <w:tcW w:w="865" w:type="dxa"/>
            <w:vMerge w:val="restart"/>
            <w:tcBorders>
              <w:bottom w:val="nil"/>
            </w:tcBorders>
            <w:vAlign w:val="top"/>
          </w:tcPr>
          <w:p w14:paraId="136B82C4">
            <w:pPr>
              <w:pStyle w:val="6"/>
              <w:spacing w:line="250" w:lineRule="auto"/>
            </w:pPr>
          </w:p>
          <w:p w14:paraId="321D04DA">
            <w:pPr>
              <w:pStyle w:val="6"/>
              <w:spacing w:line="250" w:lineRule="auto"/>
            </w:pPr>
          </w:p>
          <w:p w14:paraId="66DD2E12">
            <w:pPr>
              <w:pStyle w:val="6"/>
              <w:spacing w:line="250" w:lineRule="auto"/>
            </w:pPr>
          </w:p>
          <w:p w14:paraId="1D2BCB63">
            <w:pPr>
              <w:pStyle w:val="6"/>
              <w:spacing w:line="250" w:lineRule="auto"/>
            </w:pPr>
          </w:p>
          <w:p w14:paraId="400DDEBB">
            <w:pPr>
              <w:spacing w:before="58" w:line="228" w:lineRule="auto"/>
              <w:ind w:left="60"/>
              <w:rPr>
                <w:rFonts w:ascii="宋体" w:hAnsi="宋体" w:eastAsia="宋体" w:cs="宋体"/>
                <w:sz w:val="18"/>
                <w:szCs w:val="18"/>
              </w:rPr>
            </w:pPr>
            <w:r>
              <w:rPr>
                <w:rFonts w:ascii="宋体" w:hAnsi="宋体" w:eastAsia="宋体" w:cs="宋体"/>
                <w:spacing w:val="5"/>
                <w:sz w:val="18"/>
                <w:szCs w:val="18"/>
              </w:rPr>
              <w:t>质量指标</w:t>
            </w:r>
          </w:p>
        </w:tc>
        <w:tc>
          <w:tcPr>
            <w:tcW w:w="3762" w:type="dxa"/>
            <w:gridSpan w:val="2"/>
            <w:vAlign w:val="top"/>
          </w:tcPr>
          <w:p w14:paraId="158AF8B0">
            <w:pPr>
              <w:pStyle w:val="6"/>
              <w:spacing w:line="336" w:lineRule="auto"/>
            </w:pPr>
          </w:p>
          <w:p w14:paraId="4308DD30">
            <w:pPr>
              <w:spacing w:before="59" w:line="227" w:lineRule="auto"/>
              <w:ind w:left="565"/>
              <w:rPr>
                <w:rFonts w:ascii="宋体" w:hAnsi="宋体" w:eastAsia="宋体" w:cs="宋体"/>
                <w:sz w:val="18"/>
                <w:szCs w:val="18"/>
              </w:rPr>
            </w:pPr>
            <w:r>
              <w:rPr>
                <w:rFonts w:ascii="宋体" w:hAnsi="宋体" w:eastAsia="宋体" w:cs="宋体"/>
                <w:spacing w:val="6"/>
                <w:sz w:val="18"/>
                <w:szCs w:val="18"/>
              </w:rPr>
              <w:t>按照要求完成历届督察整改任务</w:t>
            </w:r>
          </w:p>
        </w:tc>
        <w:tc>
          <w:tcPr>
            <w:tcW w:w="2951" w:type="dxa"/>
            <w:vAlign w:val="top"/>
          </w:tcPr>
          <w:p w14:paraId="5E680F44">
            <w:pPr>
              <w:spacing w:before="44" w:line="227" w:lineRule="auto"/>
              <w:ind w:left="70"/>
              <w:rPr>
                <w:rFonts w:ascii="宋体" w:hAnsi="宋体" w:eastAsia="宋体" w:cs="宋体"/>
                <w:sz w:val="18"/>
                <w:szCs w:val="18"/>
              </w:rPr>
            </w:pPr>
            <w:r>
              <w:rPr>
                <w:rFonts w:ascii="宋体" w:hAnsi="宋体" w:eastAsia="宋体" w:cs="宋体"/>
                <w:spacing w:val="7"/>
                <w:sz w:val="18"/>
                <w:szCs w:val="18"/>
              </w:rPr>
              <w:t>督促第二轮央督、第三轮省督反馈</w:t>
            </w:r>
          </w:p>
          <w:p w14:paraId="41D4D6C3">
            <w:pPr>
              <w:spacing w:before="14" w:line="227" w:lineRule="auto"/>
              <w:ind w:left="87"/>
              <w:rPr>
                <w:rFonts w:ascii="宋体" w:hAnsi="宋体" w:eastAsia="宋体" w:cs="宋体"/>
                <w:sz w:val="18"/>
                <w:szCs w:val="18"/>
              </w:rPr>
            </w:pPr>
            <w:r>
              <w:rPr>
                <w:rFonts w:ascii="宋体" w:hAnsi="宋体" w:eastAsia="宋体" w:cs="宋体"/>
                <w:spacing w:val="6"/>
                <w:sz w:val="18"/>
                <w:szCs w:val="18"/>
              </w:rPr>
              <w:t>问题及时完成整改，开展督察问题</w:t>
            </w:r>
          </w:p>
          <w:p w14:paraId="4E704EC0">
            <w:pPr>
              <w:spacing w:before="13" w:line="227" w:lineRule="auto"/>
              <w:ind w:left="55"/>
              <w:rPr>
                <w:rFonts w:ascii="宋体" w:hAnsi="宋体" w:eastAsia="宋体" w:cs="宋体"/>
                <w:sz w:val="18"/>
                <w:szCs w:val="18"/>
              </w:rPr>
            </w:pPr>
            <w:r>
              <w:rPr>
                <w:rFonts w:ascii="宋体" w:hAnsi="宋体" w:eastAsia="宋体" w:cs="宋体"/>
                <w:spacing w:val="8"/>
                <w:sz w:val="18"/>
                <w:szCs w:val="18"/>
              </w:rPr>
              <w:t>“回头看”，巩固督察问题整改</w:t>
            </w:r>
            <w:r>
              <w:rPr>
                <w:rFonts w:hint="eastAsia" w:ascii="宋体" w:hAnsi="宋体" w:eastAsia="宋体" w:cs="宋体"/>
                <w:spacing w:val="8"/>
                <w:sz w:val="18"/>
                <w:szCs w:val="18"/>
                <w:lang w:eastAsia="zh-CN"/>
              </w:rPr>
              <w:t>成果</w:t>
            </w:r>
          </w:p>
          <w:p w14:paraId="5B35C475">
            <w:pPr>
              <w:spacing w:before="13" w:line="201" w:lineRule="auto"/>
              <w:ind w:left="637"/>
              <w:rPr>
                <w:rFonts w:ascii="宋体" w:hAnsi="宋体" w:eastAsia="宋体" w:cs="宋体"/>
                <w:sz w:val="18"/>
                <w:szCs w:val="18"/>
              </w:rPr>
            </w:pPr>
            <w:r>
              <w:rPr>
                <w:rFonts w:ascii="宋体" w:hAnsi="宋体" w:eastAsia="宋体" w:cs="宋体"/>
                <w:spacing w:val="5"/>
                <w:sz w:val="18"/>
                <w:szCs w:val="18"/>
              </w:rPr>
              <w:t>效，防止问题反弹。</w:t>
            </w:r>
          </w:p>
        </w:tc>
      </w:tr>
      <w:tr w14:paraId="6BA3F7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18" w:hRule="atLeast"/>
        </w:trPr>
        <w:tc>
          <w:tcPr>
            <w:tcW w:w="1218" w:type="dxa"/>
            <w:vMerge w:val="continue"/>
            <w:tcBorders>
              <w:top w:val="nil"/>
              <w:bottom w:val="nil"/>
            </w:tcBorders>
            <w:vAlign w:val="top"/>
          </w:tcPr>
          <w:p w14:paraId="562EABE5">
            <w:pPr>
              <w:pStyle w:val="6"/>
            </w:pPr>
          </w:p>
        </w:tc>
        <w:tc>
          <w:tcPr>
            <w:tcW w:w="1026" w:type="dxa"/>
            <w:vMerge w:val="continue"/>
            <w:tcBorders>
              <w:top w:val="nil"/>
              <w:bottom w:val="nil"/>
            </w:tcBorders>
            <w:vAlign w:val="top"/>
          </w:tcPr>
          <w:p w14:paraId="3D67265C">
            <w:pPr>
              <w:pStyle w:val="6"/>
            </w:pPr>
          </w:p>
        </w:tc>
        <w:tc>
          <w:tcPr>
            <w:tcW w:w="865" w:type="dxa"/>
            <w:vMerge w:val="continue"/>
            <w:tcBorders>
              <w:top w:val="nil"/>
            </w:tcBorders>
            <w:vAlign w:val="top"/>
          </w:tcPr>
          <w:p w14:paraId="269FE479">
            <w:pPr>
              <w:pStyle w:val="6"/>
            </w:pPr>
          </w:p>
        </w:tc>
        <w:tc>
          <w:tcPr>
            <w:tcW w:w="3762" w:type="dxa"/>
            <w:gridSpan w:val="2"/>
            <w:vAlign w:val="top"/>
          </w:tcPr>
          <w:p w14:paraId="48153AD5">
            <w:pPr>
              <w:pStyle w:val="6"/>
              <w:spacing w:line="399" w:lineRule="auto"/>
            </w:pPr>
          </w:p>
          <w:p w14:paraId="3645B62E">
            <w:pPr>
              <w:spacing w:before="59" w:line="227" w:lineRule="auto"/>
              <w:ind w:left="93"/>
              <w:rPr>
                <w:rFonts w:ascii="宋体" w:hAnsi="宋体" w:eastAsia="宋体" w:cs="宋体"/>
                <w:sz w:val="18"/>
                <w:szCs w:val="18"/>
              </w:rPr>
            </w:pPr>
            <w:r>
              <w:rPr>
                <w:rFonts w:ascii="宋体" w:hAnsi="宋体" w:eastAsia="宋体" w:cs="宋体"/>
                <w:spacing w:val="6"/>
                <w:sz w:val="18"/>
                <w:szCs w:val="18"/>
              </w:rPr>
              <w:t>制定第三轮央督反馈问题整改方案及推进问</w:t>
            </w:r>
          </w:p>
          <w:p w14:paraId="626AFD82">
            <w:pPr>
              <w:spacing w:before="14" w:line="227" w:lineRule="auto"/>
              <w:ind w:left="1603"/>
              <w:rPr>
                <w:rFonts w:ascii="宋体" w:hAnsi="宋体" w:eastAsia="宋体" w:cs="宋体"/>
                <w:sz w:val="18"/>
                <w:szCs w:val="18"/>
              </w:rPr>
            </w:pPr>
            <w:r>
              <w:rPr>
                <w:rFonts w:ascii="宋体" w:hAnsi="宋体" w:eastAsia="宋体" w:cs="宋体"/>
                <w:spacing w:val="4"/>
                <w:sz w:val="18"/>
                <w:szCs w:val="18"/>
              </w:rPr>
              <w:t>题整改</w:t>
            </w:r>
          </w:p>
        </w:tc>
        <w:tc>
          <w:tcPr>
            <w:tcW w:w="2951" w:type="dxa"/>
            <w:vAlign w:val="top"/>
          </w:tcPr>
          <w:p w14:paraId="405F4246">
            <w:pPr>
              <w:pStyle w:val="6"/>
              <w:spacing w:line="285" w:lineRule="auto"/>
            </w:pPr>
          </w:p>
          <w:p w14:paraId="37312642">
            <w:pPr>
              <w:spacing w:before="59" w:line="241" w:lineRule="auto"/>
              <w:ind w:left="66" w:right="46"/>
              <w:jc w:val="both"/>
              <w:rPr>
                <w:rFonts w:ascii="宋体" w:hAnsi="宋体" w:eastAsia="宋体" w:cs="宋体"/>
                <w:sz w:val="18"/>
                <w:szCs w:val="18"/>
              </w:rPr>
            </w:pPr>
            <w:r>
              <w:rPr>
                <w:rFonts w:ascii="宋体" w:hAnsi="宋体" w:eastAsia="宋体" w:cs="宋体"/>
                <w:spacing w:val="6"/>
                <w:sz w:val="18"/>
                <w:szCs w:val="18"/>
              </w:rPr>
              <w:t>根据市级整改方案制定盐边县第三</w:t>
            </w:r>
            <w:r>
              <w:rPr>
                <w:rFonts w:ascii="宋体" w:hAnsi="宋体" w:eastAsia="宋体" w:cs="宋体"/>
                <w:spacing w:val="7"/>
                <w:sz w:val="18"/>
                <w:szCs w:val="18"/>
              </w:rPr>
              <w:t xml:space="preserve"> </w:t>
            </w:r>
            <w:r>
              <w:rPr>
                <w:rFonts w:ascii="宋体" w:hAnsi="宋体" w:eastAsia="宋体" w:cs="宋体"/>
                <w:spacing w:val="5"/>
                <w:sz w:val="18"/>
                <w:szCs w:val="18"/>
              </w:rPr>
              <w:t>轮央督反馈问题整改方案</w:t>
            </w:r>
            <w:r>
              <w:rPr>
                <w:rFonts w:ascii="宋体" w:hAnsi="宋体" w:eastAsia="宋体" w:cs="宋体"/>
                <w:spacing w:val="-44"/>
                <w:sz w:val="18"/>
                <w:szCs w:val="18"/>
              </w:rPr>
              <w:t xml:space="preserve"> </w:t>
            </w:r>
            <w:r>
              <w:rPr>
                <w:rFonts w:ascii="宋体" w:hAnsi="宋体" w:eastAsia="宋体" w:cs="宋体"/>
                <w:spacing w:val="5"/>
                <w:sz w:val="18"/>
                <w:szCs w:val="18"/>
              </w:rPr>
              <w:t>，推进督</w:t>
            </w:r>
            <w:r>
              <w:rPr>
                <w:rFonts w:ascii="宋体" w:hAnsi="宋体" w:eastAsia="宋体" w:cs="宋体"/>
                <w:sz w:val="18"/>
                <w:szCs w:val="18"/>
              </w:rPr>
              <w:t xml:space="preserve"> </w:t>
            </w:r>
            <w:r>
              <w:rPr>
                <w:rFonts w:ascii="宋体" w:hAnsi="宋体" w:eastAsia="宋体" w:cs="宋体"/>
                <w:spacing w:val="7"/>
                <w:sz w:val="18"/>
                <w:szCs w:val="18"/>
              </w:rPr>
              <w:t>察反馈问题及督察信访问题整改。</w:t>
            </w:r>
          </w:p>
        </w:tc>
      </w:tr>
      <w:tr w14:paraId="08E298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2" w:hRule="atLeast"/>
        </w:trPr>
        <w:tc>
          <w:tcPr>
            <w:tcW w:w="1218" w:type="dxa"/>
            <w:vMerge w:val="continue"/>
            <w:tcBorders>
              <w:top w:val="nil"/>
              <w:bottom w:val="nil"/>
            </w:tcBorders>
            <w:vAlign w:val="top"/>
          </w:tcPr>
          <w:p w14:paraId="37CABD7A">
            <w:pPr>
              <w:pStyle w:val="6"/>
            </w:pPr>
          </w:p>
        </w:tc>
        <w:tc>
          <w:tcPr>
            <w:tcW w:w="1026" w:type="dxa"/>
            <w:vMerge w:val="continue"/>
            <w:tcBorders>
              <w:top w:val="nil"/>
            </w:tcBorders>
            <w:vAlign w:val="top"/>
          </w:tcPr>
          <w:p w14:paraId="3F8D9F27">
            <w:pPr>
              <w:pStyle w:val="6"/>
            </w:pPr>
          </w:p>
        </w:tc>
        <w:tc>
          <w:tcPr>
            <w:tcW w:w="865" w:type="dxa"/>
            <w:vAlign w:val="top"/>
          </w:tcPr>
          <w:p w14:paraId="7581665D">
            <w:pPr>
              <w:spacing w:before="248" w:line="228" w:lineRule="auto"/>
              <w:ind w:left="68"/>
              <w:rPr>
                <w:rFonts w:ascii="宋体" w:hAnsi="宋体" w:eastAsia="宋体" w:cs="宋体"/>
                <w:sz w:val="18"/>
                <w:szCs w:val="18"/>
              </w:rPr>
            </w:pPr>
            <w:r>
              <w:rPr>
                <w:rFonts w:ascii="宋体" w:hAnsi="宋体" w:eastAsia="宋体" w:cs="宋体"/>
                <w:spacing w:val="3"/>
                <w:sz w:val="18"/>
                <w:szCs w:val="18"/>
              </w:rPr>
              <w:t>时效指标</w:t>
            </w:r>
          </w:p>
        </w:tc>
        <w:tc>
          <w:tcPr>
            <w:tcW w:w="3762" w:type="dxa"/>
            <w:gridSpan w:val="2"/>
            <w:vAlign w:val="top"/>
          </w:tcPr>
          <w:p w14:paraId="1CD00F99">
            <w:pPr>
              <w:pStyle w:val="6"/>
              <w:spacing w:line="303" w:lineRule="auto"/>
            </w:pPr>
          </w:p>
          <w:p w14:paraId="7BA37AFF">
            <w:pPr>
              <w:spacing w:before="59" w:line="227" w:lineRule="auto"/>
              <w:ind w:left="1699"/>
              <w:rPr>
                <w:rFonts w:ascii="宋体" w:hAnsi="宋体" w:eastAsia="宋体" w:cs="宋体"/>
                <w:sz w:val="18"/>
                <w:szCs w:val="18"/>
              </w:rPr>
            </w:pPr>
            <w:r>
              <w:rPr>
                <w:rFonts w:ascii="宋体" w:hAnsi="宋体" w:eastAsia="宋体" w:cs="宋体"/>
                <w:spacing w:val="3"/>
                <w:sz w:val="18"/>
                <w:szCs w:val="18"/>
              </w:rPr>
              <w:t>全年</w:t>
            </w:r>
          </w:p>
        </w:tc>
        <w:tc>
          <w:tcPr>
            <w:tcW w:w="2951" w:type="dxa"/>
            <w:vAlign w:val="top"/>
          </w:tcPr>
          <w:p w14:paraId="235EC9A7">
            <w:pPr>
              <w:spacing w:before="248" w:line="227" w:lineRule="auto"/>
              <w:ind w:left="1199"/>
              <w:rPr>
                <w:rFonts w:ascii="宋体" w:hAnsi="宋体" w:eastAsia="宋体" w:cs="宋体"/>
                <w:sz w:val="18"/>
                <w:szCs w:val="18"/>
              </w:rPr>
            </w:pPr>
            <w:r>
              <w:rPr>
                <w:rFonts w:ascii="宋体" w:hAnsi="宋体" w:eastAsia="宋体" w:cs="宋体"/>
                <w:spacing w:val="4"/>
                <w:sz w:val="18"/>
                <w:szCs w:val="18"/>
              </w:rPr>
              <w:t>2026年</w:t>
            </w:r>
          </w:p>
        </w:tc>
      </w:tr>
      <w:tr w14:paraId="739F99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1" w:hRule="atLeast"/>
        </w:trPr>
        <w:tc>
          <w:tcPr>
            <w:tcW w:w="1218" w:type="dxa"/>
            <w:vMerge w:val="continue"/>
            <w:tcBorders>
              <w:top w:val="nil"/>
              <w:bottom w:val="nil"/>
            </w:tcBorders>
            <w:vAlign w:val="top"/>
          </w:tcPr>
          <w:p w14:paraId="76078583">
            <w:pPr>
              <w:pStyle w:val="6"/>
            </w:pPr>
          </w:p>
        </w:tc>
        <w:tc>
          <w:tcPr>
            <w:tcW w:w="1026" w:type="dxa"/>
            <w:vAlign w:val="top"/>
          </w:tcPr>
          <w:p w14:paraId="719C4A50">
            <w:pPr>
              <w:spacing w:before="246" w:line="227" w:lineRule="auto"/>
              <w:ind w:left="187"/>
              <w:rPr>
                <w:rFonts w:ascii="宋体" w:hAnsi="宋体" w:eastAsia="宋体" w:cs="宋体"/>
                <w:sz w:val="18"/>
                <w:szCs w:val="18"/>
              </w:rPr>
            </w:pPr>
            <w:r>
              <w:rPr>
                <w:rFonts w:ascii="宋体" w:hAnsi="宋体" w:eastAsia="宋体" w:cs="宋体"/>
                <w:spacing w:val="4"/>
                <w:sz w:val="18"/>
                <w:szCs w:val="18"/>
              </w:rPr>
              <w:t>成本指标</w:t>
            </w:r>
          </w:p>
        </w:tc>
        <w:tc>
          <w:tcPr>
            <w:tcW w:w="865" w:type="dxa"/>
            <w:vAlign w:val="top"/>
          </w:tcPr>
          <w:p w14:paraId="7B1DB7EA">
            <w:pPr>
              <w:spacing w:before="128" w:line="227" w:lineRule="auto"/>
              <w:ind w:left="61"/>
              <w:rPr>
                <w:rFonts w:ascii="宋体" w:hAnsi="宋体" w:eastAsia="宋体" w:cs="宋体"/>
                <w:sz w:val="18"/>
                <w:szCs w:val="18"/>
              </w:rPr>
            </w:pPr>
            <w:r>
              <w:rPr>
                <w:rFonts w:ascii="宋体" w:hAnsi="宋体" w:eastAsia="宋体" w:cs="宋体"/>
                <w:spacing w:val="4"/>
                <w:sz w:val="18"/>
                <w:szCs w:val="18"/>
              </w:rPr>
              <w:t>经济成本</w:t>
            </w:r>
          </w:p>
          <w:p w14:paraId="659FB8CD">
            <w:pPr>
              <w:spacing w:before="14" w:line="228" w:lineRule="auto"/>
              <w:ind w:left="248"/>
              <w:rPr>
                <w:rFonts w:ascii="宋体" w:hAnsi="宋体" w:eastAsia="宋体" w:cs="宋体"/>
                <w:sz w:val="18"/>
                <w:szCs w:val="18"/>
              </w:rPr>
            </w:pPr>
            <w:r>
              <w:rPr>
                <w:rFonts w:ascii="宋体" w:hAnsi="宋体" w:eastAsia="宋体" w:cs="宋体"/>
                <w:spacing w:val="2"/>
                <w:sz w:val="18"/>
                <w:szCs w:val="18"/>
              </w:rPr>
              <w:t>指标</w:t>
            </w:r>
          </w:p>
        </w:tc>
        <w:tc>
          <w:tcPr>
            <w:tcW w:w="3762" w:type="dxa"/>
            <w:gridSpan w:val="2"/>
            <w:vAlign w:val="top"/>
          </w:tcPr>
          <w:p w14:paraId="33F5C95B">
            <w:pPr>
              <w:spacing w:before="246" w:line="227" w:lineRule="auto"/>
              <w:ind w:left="1338"/>
              <w:rPr>
                <w:rFonts w:ascii="宋体" w:hAnsi="宋体" w:eastAsia="宋体" w:cs="宋体"/>
                <w:sz w:val="18"/>
                <w:szCs w:val="18"/>
              </w:rPr>
            </w:pPr>
            <w:r>
              <w:rPr>
                <w:rFonts w:ascii="宋体" w:hAnsi="宋体" w:eastAsia="宋体" w:cs="宋体"/>
                <w:spacing w:val="2"/>
                <w:sz w:val="18"/>
                <w:szCs w:val="18"/>
              </w:rPr>
              <w:t>中央督察经费</w:t>
            </w:r>
          </w:p>
        </w:tc>
        <w:tc>
          <w:tcPr>
            <w:tcW w:w="2951" w:type="dxa"/>
            <w:vAlign w:val="top"/>
          </w:tcPr>
          <w:p w14:paraId="114CD0CD">
            <w:pPr>
              <w:spacing w:before="246" w:line="228" w:lineRule="auto"/>
              <w:ind w:left="1213"/>
              <w:rPr>
                <w:rFonts w:ascii="宋体" w:hAnsi="宋体" w:eastAsia="宋体" w:cs="宋体"/>
                <w:sz w:val="18"/>
                <w:szCs w:val="18"/>
              </w:rPr>
            </w:pPr>
            <w:r>
              <w:rPr>
                <w:rFonts w:ascii="宋体" w:hAnsi="宋体" w:eastAsia="宋体" w:cs="宋体"/>
                <w:spacing w:val="1"/>
                <w:sz w:val="18"/>
                <w:szCs w:val="18"/>
              </w:rPr>
              <w:t>10万元</w:t>
            </w:r>
          </w:p>
        </w:tc>
      </w:tr>
      <w:tr w14:paraId="5C7EA4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1" w:hRule="atLeast"/>
        </w:trPr>
        <w:tc>
          <w:tcPr>
            <w:tcW w:w="1218" w:type="dxa"/>
            <w:vMerge w:val="continue"/>
            <w:tcBorders>
              <w:top w:val="nil"/>
              <w:bottom w:val="nil"/>
            </w:tcBorders>
            <w:vAlign w:val="top"/>
          </w:tcPr>
          <w:p w14:paraId="61373110">
            <w:pPr>
              <w:pStyle w:val="6"/>
            </w:pPr>
          </w:p>
        </w:tc>
        <w:tc>
          <w:tcPr>
            <w:tcW w:w="1026" w:type="dxa"/>
            <w:vMerge w:val="restart"/>
            <w:tcBorders>
              <w:bottom w:val="nil"/>
            </w:tcBorders>
            <w:vAlign w:val="top"/>
          </w:tcPr>
          <w:p w14:paraId="55D7163A">
            <w:pPr>
              <w:pStyle w:val="6"/>
              <w:spacing w:line="250" w:lineRule="auto"/>
            </w:pPr>
          </w:p>
          <w:p w14:paraId="2A1C9539">
            <w:pPr>
              <w:pStyle w:val="6"/>
              <w:spacing w:line="251" w:lineRule="auto"/>
            </w:pPr>
          </w:p>
          <w:p w14:paraId="0E5F9F36">
            <w:pPr>
              <w:pStyle w:val="6"/>
              <w:spacing w:line="251" w:lineRule="auto"/>
            </w:pPr>
          </w:p>
          <w:p w14:paraId="08C6CC5A">
            <w:pPr>
              <w:pStyle w:val="6"/>
              <w:spacing w:line="251" w:lineRule="auto"/>
            </w:pPr>
          </w:p>
          <w:p w14:paraId="1E3E5E23">
            <w:pPr>
              <w:pStyle w:val="6"/>
              <w:spacing w:line="251" w:lineRule="auto"/>
            </w:pPr>
          </w:p>
          <w:p w14:paraId="0B97D2DD">
            <w:pPr>
              <w:pStyle w:val="6"/>
              <w:spacing w:line="251" w:lineRule="auto"/>
            </w:pPr>
          </w:p>
          <w:p w14:paraId="271828AF">
            <w:pPr>
              <w:spacing w:before="58" w:line="228" w:lineRule="auto"/>
              <w:ind w:left="141"/>
              <w:rPr>
                <w:rFonts w:ascii="宋体" w:hAnsi="宋体" w:eastAsia="宋体" w:cs="宋体"/>
                <w:sz w:val="18"/>
                <w:szCs w:val="18"/>
              </w:rPr>
            </w:pPr>
            <w:r>
              <w:rPr>
                <w:rFonts w:ascii="宋体" w:hAnsi="宋体" w:eastAsia="宋体" w:cs="宋体"/>
                <w:spacing w:val="4"/>
                <w:sz w:val="18"/>
                <w:szCs w:val="18"/>
              </w:rPr>
              <w:t>效益指标</w:t>
            </w:r>
          </w:p>
        </w:tc>
        <w:tc>
          <w:tcPr>
            <w:tcW w:w="865" w:type="dxa"/>
            <w:vAlign w:val="top"/>
          </w:tcPr>
          <w:p w14:paraId="055FE174">
            <w:pPr>
              <w:spacing w:before="129" w:line="228" w:lineRule="auto"/>
              <w:ind w:left="61"/>
              <w:rPr>
                <w:rFonts w:ascii="宋体" w:hAnsi="宋体" w:eastAsia="宋体" w:cs="宋体"/>
                <w:sz w:val="18"/>
                <w:szCs w:val="18"/>
              </w:rPr>
            </w:pPr>
            <w:r>
              <w:rPr>
                <w:rFonts w:ascii="宋体" w:hAnsi="宋体" w:eastAsia="宋体" w:cs="宋体"/>
                <w:spacing w:val="4"/>
                <w:sz w:val="18"/>
                <w:szCs w:val="18"/>
              </w:rPr>
              <w:t>经济效益</w:t>
            </w:r>
          </w:p>
          <w:p w14:paraId="10012976">
            <w:pPr>
              <w:spacing w:before="13" w:line="228" w:lineRule="auto"/>
              <w:ind w:left="248"/>
              <w:rPr>
                <w:rFonts w:ascii="宋体" w:hAnsi="宋体" w:eastAsia="宋体" w:cs="宋体"/>
                <w:sz w:val="18"/>
                <w:szCs w:val="18"/>
              </w:rPr>
            </w:pPr>
            <w:r>
              <w:rPr>
                <w:rFonts w:ascii="宋体" w:hAnsi="宋体" w:eastAsia="宋体" w:cs="宋体"/>
                <w:spacing w:val="2"/>
                <w:sz w:val="18"/>
                <w:szCs w:val="18"/>
              </w:rPr>
              <w:t>指标</w:t>
            </w:r>
          </w:p>
        </w:tc>
        <w:tc>
          <w:tcPr>
            <w:tcW w:w="3762" w:type="dxa"/>
            <w:gridSpan w:val="2"/>
            <w:vAlign w:val="top"/>
          </w:tcPr>
          <w:p w14:paraId="4D683E31">
            <w:pPr>
              <w:spacing w:before="247" w:line="227" w:lineRule="auto"/>
              <w:ind w:left="379"/>
              <w:rPr>
                <w:rFonts w:ascii="宋体" w:hAnsi="宋体" w:eastAsia="宋体" w:cs="宋体"/>
                <w:sz w:val="18"/>
                <w:szCs w:val="18"/>
              </w:rPr>
            </w:pPr>
            <w:r>
              <w:rPr>
                <w:rFonts w:ascii="宋体" w:hAnsi="宋体" w:eastAsia="宋体" w:cs="宋体"/>
                <w:spacing w:val="6"/>
                <w:sz w:val="18"/>
                <w:szCs w:val="18"/>
              </w:rPr>
              <w:t>为盐边高质量发展奠定优质环境基础</w:t>
            </w:r>
          </w:p>
        </w:tc>
        <w:tc>
          <w:tcPr>
            <w:tcW w:w="2951" w:type="dxa"/>
            <w:vAlign w:val="top"/>
          </w:tcPr>
          <w:p w14:paraId="7987C76C">
            <w:pPr>
              <w:spacing w:before="247" w:line="227" w:lineRule="auto"/>
              <w:ind w:left="67"/>
              <w:rPr>
                <w:rFonts w:ascii="宋体" w:hAnsi="宋体" w:eastAsia="宋体" w:cs="宋体"/>
                <w:sz w:val="18"/>
                <w:szCs w:val="18"/>
              </w:rPr>
            </w:pPr>
            <w:r>
              <w:rPr>
                <w:rFonts w:ascii="宋体" w:hAnsi="宋体" w:eastAsia="宋体" w:cs="宋体"/>
                <w:spacing w:val="7"/>
                <w:sz w:val="18"/>
                <w:szCs w:val="18"/>
              </w:rPr>
              <w:t>保障环境安全，促进企业健康发展</w:t>
            </w:r>
          </w:p>
        </w:tc>
      </w:tr>
      <w:tr w14:paraId="374566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22" w:hRule="atLeast"/>
        </w:trPr>
        <w:tc>
          <w:tcPr>
            <w:tcW w:w="1218" w:type="dxa"/>
            <w:vMerge w:val="continue"/>
            <w:tcBorders>
              <w:top w:val="nil"/>
              <w:bottom w:val="nil"/>
            </w:tcBorders>
            <w:vAlign w:val="top"/>
          </w:tcPr>
          <w:p w14:paraId="3E04499B">
            <w:pPr>
              <w:pStyle w:val="6"/>
            </w:pPr>
          </w:p>
        </w:tc>
        <w:tc>
          <w:tcPr>
            <w:tcW w:w="1026" w:type="dxa"/>
            <w:vMerge w:val="continue"/>
            <w:tcBorders>
              <w:top w:val="nil"/>
              <w:bottom w:val="nil"/>
            </w:tcBorders>
            <w:vAlign w:val="top"/>
          </w:tcPr>
          <w:p w14:paraId="33D47CF3">
            <w:pPr>
              <w:pStyle w:val="6"/>
            </w:pPr>
          </w:p>
        </w:tc>
        <w:tc>
          <w:tcPr>
            <w:tcW w:w="865" w:type="dxa"/>
            <w:vAlign w:val="top"/>
          </w:tcPr>
          <w:p w14:paraId="0AE84FEB">
            <w:pPr>
              <w:pStyle w:val="6"/>
              <w:spacing w:line="358" w:lineRule="auto"/>
            </w:pPr>
          </w:p>
          <w:p w14:paraId="7C4275CC">
            <w:pPr>
              <w:spacing w:before="58" w:line="227" w:lineRule="auto"/>
              <w:ind w:left="61"/>
              <w:rPr>
                <w:rFonts w:ascii="宋体" w:hAnsi="宋体" w:eastAsia="宋体" w:cs="宋体"/>
                <w:sz w:val="18"/>
                <w:szCs w:val="18"/>
              </w:rPr>
            </w:pPr>
            <w:r>
              <w:rPr>
                <w:rFonts w:ascii="宋体" w:hAnsi="宋体" w:eastAsia="宋体" w:cs="宋体"/>
                <w:spacing w:val="4"/>
                <w:sz w:val="18"/>
                <w:szCs w:val="18"/>
              </w:rPr>
              <w:t>社会效益</w:t>
            </w:r>
          </w:p>
          <w:p w14:paraId="56921039">
            <w:pPr>
              <w:spacing w:before="11" w:line="228" w:lineRule="auto"/>
              <w:ind w:left="248"/>
              <w:rPr>
                <w:rFonts w:ascii="宋体" w:hAnsi="宋体" w:eastAsia="宋体" w:cs="宋体"/>
                <w:sz w:val="18"/>
                <w:szCs w:val="18"/>
              </w:rPr>
            </w:pPr>
            <w:r>
              <w:rPr>
                <w:rFonts w:ascii="宋体" w:hAnsi="宋体" w:eastAsia="宋体" w:cs="宋体"/>
                <w:spacing w:val="2"/>
                <w:sz w:val="18"/>
                <w:szCs w:val="18"/>
              </w:rPr>
              <w:t>指标</w:t>
            </w:r>
          </w:p>
        </w:tc>
        <w:tc>
          <w:tcPr>
            <w:tcW w:w="3762" w:type="dxa"/>
            <w:gridSpan w:val="2"/>
            <w:vAlign w:val="top"/>
          </w:tcPr>
          <w:p w14:paraId="7F5D4BAA">
            <w:pPr>
              <w:pStyle w:val="6"/>
              <w:spacing w:line="359" w:lineRule="auto"/>
            </w:pPr>
          </w:p>
          <w:p w14:paraId="4B47A98F">
            <w:pPr>
              <w:spacing w:before="58" w:line="227" w:lineRule="auto"/>
              <w:ind w:left="96"/>
              <w:rPr>
                <w:rFonts w:ascii="宋体" w:hAnsi="宋体" w:eastAsia="宋体" w:cs="宋体"/>
                <w:sz w:val="18"/>
                <w:szCs w:val="18"/>
              </w:rPr>
            </w:pPr>
            <w:r>
              <w:rPr>
                <w:rFonts w:ascii="宋体" w:hAnsi="宋体" w:eastAsia="宋体" w:cs="宋体"/>
                <w:spacing w:val="5"/>
                <w:sz w:val="18"/>
                <w:szCs w:val="18"/>
              </w:rPr>
              <w:t>强化突出生态环境问题整治</w:t>
            </w:r>
            <w:r>
              <w:rPr>
                <w:rFonts w:ascii="宋体" w:hAnsi="宋体" w:eastAsia="宋体" w:cs="宋体"/>
                <w:spacing w:val="-38"/>
                <w:sz w:val="18"/>
                <w:szCs w:val="18"/>
              </w:rPr>
              <w:t xml:space="preserve"> </w:t>
            </w:r>
            <w:r>
              <w:rPr>
                <w:rFonts w:ascii="宋体" w:hAnsi="宋体" w:eastAsia="宋体" w:cs="宋体"/>
                <w:spacing w:val="5"/>
                <w:sz w:val="18"/>
                <w:szCs w:val="18"/>
              </w:rPr>
              <w:t>，将环境问题整</w:t>
            </w:r>
          </w:p>
          <w:p w14:paraId="308A8A3C">
            <w:pPr>
              <w:spacing w:before="11" w:line="227" w:lineRule="auto"/>
              <w:ind w:left="1608"/>
              <w:rPr>
                <w:rFonts w:ascii="宋体" w:hAnsi="宋体" w:eastAsia="宋体" w:cs="宋体"/>
                <w:sz w:val="18"/>
                <w:szCs w:val="18"/>
              </w:rPr>
            </w:pPr>
            <w:r>
              <w:rPr>
                <w:rFonts w:ascii="宋体" w:hAnsi="宋体" w:eastAsia="宋体" w:cs="宋体"/>
                <w:spacing w:val="3"/>
                <w:sz w:val="18"/>
                <w:szCs w:val="18"/>
              </w:rPr>
              <w:t>治清零</w:t>
            </w:r>
          </w:p>
        </w:tc>
        <w:tc>
          <w:tcPr>
            <w:tcW w:w="2951" w:type="dxa"/>
            <w:vAlign w:val="top"/>
          </w:tcPr>
          <w:p w14:paraId="741CB31B">
            <w:pPr>
              <w:spacing w:before="184" w:line="227" w:lineRule="auto"/>
              <w:ind w:left="66"/>
              <w:rPr>
                <w:rFonts w:ascii="宋体" w:hAnsi="宋体" w:eastAsia="宋体" w:cs="宋体"/>
                <w:sz w:val="18"/>
                <w:szCs w:val="18"/>
              </w:rPr>
            </w:pPr>
            <w:r>
              <w:rPr>
                <w:rFonts w:ascii="宋体" w:hAnsi="宋体" w:eastAsia="宋体" w:cs="宋体"/>
                <w:spacing w:val="7"/>
                <w:sz w:val="18"/>
                <w:szCs w:val="18"/>
              </w:rPr>
              <w:t>全力保障生态环境质量持续提升，</w:t>
            </w:r>
          </w:p>
          <w:p w14:paraId="3F1EF939">
            <w:pPr>
              <w:spacing w:before="14" w:line="227" w:lineRule="auto"/>
              <w:ind w:left="66"/>
              <w:rPr>
                <w:rFonts w:ascii="宋体" w:hAnsi="宋体" w:eastAsia="宋体" w:cs="宋体"/>
                <w:sz w:val="18"/>
                <w:szCs w:val="18"/>
              </w:rPr>
            </w:pPr>
            <w:r>
              <w:rPr>
                <w:rFonts w:ascii="宋体" w:hAnsi="宋体" w:eastAsia="宋体" w:cs="宋体"/>
                <w:spacing w:val="7"/>
                <w:sz w:val="18"/>
                <w:szCs w:val="18"/>
              </w:rPr>
              <w:t>满足群众对生态环境的美好需求，</w:t>
            </w:r>
          </w:p>
          <w:p w14:paraId="38E33509">
            <w:pPr>
              <w:spacing w:before="11" w:line="227" w:lineRule="auto"/>
              <w:ind w:left="69"/>
              <w:rPr>
                <w:rFonts w:ascii="宋体" w:hAnsi="宋体" w:eastAsia="宋体" w:cs="宋体"/>
                <w:sz w:val="18"/>
                <w:szCs w:val="18"/>
              </w:rPr>
            </w:pPr>
            <w:r>
              <w:rPr>
                <w:rFonts w:ascii="宋体" w:hAnsi="宋体" w:eastAsia="宋体" w:cs="宋体"/>
                <w:spacing w:val="5"/>
                <w:sz w:val="18"/>
                <w:szCs w:val="18"/>
              </w:rPr>
              <w:t>维护群众正当利益诉求</w:t>
            </w:r>
            <w:r>
              <w:rPr>
                <w:rFonts w:ascii="宋体" w:hAnsi="宋体" w:eastAsia="宋体" w:cs="宋体"/>
                <w:spacing w:val="-50"/>
                <w:sz w:val="18"/>
                <w:szCs w:val="18"/>
              </w:rPr>
              <w:t xml:space="preserve"> </w:t>
            </w:r>
            <w:r>
              <w:rPr>
                <w:rFonts w:ascii="宋体" w:hAnsi="宋体" w:eastAsia="宋体" w:cs="宋体"/>
                <w:spacing w:val="5"/>
                <w:sz w:val="18"/>
                <w:szCs w:val="18"/>
              </w:rPr>
              <w:t>，保障信访</w:t>
            </w:r>
          </w:p>
          <w:p w14:paraId="4E712529">
            <w:pPr>
              <w:spacing w:before="13" w:line="227" w:lineRule="auto"/>
              <w:ind w:left="1012"/>
              <w:rPr>
                <w:rFonts w:ascii="宋体" w:hAnsi="宋体" w:eastAsia="宋体" w:cs="宋体"/>
                <w:sz w:val="18"/>
                <w:szCs w:val="18"/>
              </w:rPr>
            </w:pPr>
            <w:r>
              <w:rPr>
                <w:rFonts w:ascii="宋体" w:hAnsi="宋体" w:eastAsia="宋体" w:cs="宋体"/>
                <w:spacing w:val="3"/>
                <w:sz w:val="18"/>
                <w:szCs w:val="18"/>
              </w:rPr>
              <w:t>维稳工作。</w:t>
            </w:r>
          </w:p>
        </w:tc>
      </w:tr>
      <w:tr w14:paraId="4004BE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2" w:hRule="atLeast"/>
        </w:trPr>
        <w:tc>
          <w:tcPr>
            <w:tcW w:w="1218" w:type="dxa"/>
            <w:vMerge w:val="continue"/>
            <w:tcBorders>
              <w:top w:val="nil"/>
              <w:bottom w:val="nil"/>
            </w:tcBorders>
            <w:vAlign w:val="top"/>
          </w:tcPr>
          <w:p w14:paraId="4C178E5B">
            <w:pPr>
              <w:pStyle w:val="6"/>
            </w:pPr>
          </w:p>
        </w:tc>
        <w:tc>
          <w:tcPr>
            <w:tcW w:w="1026" w:type="dxa"/>
            <w:vMerge w:val="continue"/>
            <w:tcBorders>
              <w:top w:val="nil"/>
              <w:bottom w:val="nil"/>
            </w:tcBorders>
            <w:vAlign w:val="top"/>
          </w:tcPr>
          <w:p w14:paraId="714A4BBF">
            <w:pPr>
              <w:pStyle w:val="6"/>
            </w:pPr>
          </w:p>
        </w:tc>
        <w:tc>
          <w:tcPr>
            <w:tcW w:w="865" w:type="dxa"/>
            <w:vAlign w:val="top"/>
          </w:tcPr>
          <w:p w14:paraId="3395E9E6">
            <w:pPr>
              <w:spacing w:before="132" w:line="228" w:lineRule="auto"/>
              <w:ind w:left="61"/>
              <w:rPr>
                <w:rFonts w:ascii="宋体" w:hAnsi="宋体" w:eastAsia="宋体" w:cs="宋体"/>
                <w:sz w:val="18"/>
                <w:szCs w:val="18"/>
              </w:rPr>
            </w:pPr>
            <w:r>
              <w:rPr>
                <w:rFonts w:ascii="宋体" w:hAnsi="宋体" w:eastAsia="宋体" w:cs="宋体"/>
                <w:spacing w:val="4"/>
                <w:sz w:val="18"/>
                <w:szCs w:val="18"/>
              </w:rPr>
              <w:t>生态效益</w:t>
            </w:r>
          </w:p>
          <w:p w14:paraId="0B2CD7B4">
            <w:pPr>
              <w:spacing w:before="13" w:line="228" w:lineRule="auto"/>
              <w:ind w:left="248"/>
              <w:rPr>
                <w:rFonts w:ascii="宋体" w:hAnsi="宋体" w:eastAsia="宋体" w:cs="宋体"/>
                <w:sz w:val="18"/>
                <w:szCs w:val="18"/>
              </w:rPr>
            </w:pPr>
            <w:r>
              <w:rPr>
                <w:rFonts w:ascii="宋体" w:hAnsi="宋体" w:eastAsia="宋体" w:cs="宋体"/>
                <w:spacing w:val="2"/>
                <w:sz w:val="18"/>
                <w:szCs w:val="18"/>
              </w:rPr>
              <w:t>指标</w:t>
            </w:r>
          </w:p>
        </w:tc>
        <w:tc>
          <w:tcPr>
            <w:tcW w:w="3762" w:type="dxa"/>
            <w:gridSpan w:val="2"/>
            <w:vAlign w:val="top"/>
          </w:tcPr>
          <w:p w14:paraId="22848316">
            <w:pPr>
              <w:spacing w:before="249" w:line="227" w:lineRule="auto"/>
              <w:ind w:left="754"/>
              <w:rPr>
                <w:rFonts w:ascii="宋体" w:hAnsi="宋体" w:eastAsia="宋体" w:cs="宋体"/>
                <w:sz w:val="18"/>
                <w:szCs w:val="18"/>
              </w:rPr>
            </w:pPr>
            <w:r>
              <w:rPr>
                <w:rFonts w:ascii="宋体" w:hAnsi="宋体" w:eastAsia="宋体" w:cs="宋体"/>
                <w:spacing w:val="6"/>
                <w:sz w:val="18"/>
                <w:szCs w:val="18"/>
              </w:rPr>
              <w:t>全面提升辖区生态环境质量</w:t>
            </w:r>
          </w:p>
        </w:tc>
        <w:tc>
          <w:tcPr>
            <w:tcW w:w="2951" w:type="dxa"/>
            <w:vAlign w:val="top"/>
          </w:tcPr>
          <w:p w14:paraId="5F6C0D69">
            <w:pPr>
              <w:spacing w:before="250" w:line="228" w:lineRule="auto"/>
              <w:ind w:left="159"/>
              <w:rPr>
                <w:rFonts w:ascii="宋体" w:hAnsi="宋体" w:eastAsia="宋体" w:cs="宋体"/>
                <w:sz w:val="18"/>
                <w:szCs w:val="18"/>
              </w:rPr>
            </w:pPr>
            <w:r>
              <w:rPr>
                <w:rFonts w:ascii="宋体" w:hAnsi="宋体" w:eastAsia="宋体" w:cs="宋体"/>
                <w:spacing w:val="6"/>
                <w:sz w:val="18"/>
                <w:szCs w:val="18"/>
              </w:rPr>
              <w:t>达到上级生态环境质量指标要求</w:t>
            </w:r>
          </w:p>
        </w:tc>
      </w:tr>
      <w:tr w14:paraId="42854B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6" w:hRule="atLeast"/>
        </w:trPr>
        <w:tc>
          <w:tcPr>
            <w:tcW w:w="1218" w:type="dxa"/>
            <w:vMerge w:val="continue"/>
            <w:tcBorders>
              <w:top w:val="nil"/>
              <w:bottom w:val="nil"/>
            </w:tcBorders>
            <w:vAlign w:val="top"/>
          </w:tcPr>
          <w:p w14:paraId="3A64BFA3">
            <w:pPr>
              <w:pStyle w:val="6"/>
            </w:pPr>
          </w:p>
        </w:tc>
        <w:tc>
          <w:tcPr>
            <w:tcW w:w="1026" w:type="dxa"/>
            <w:vMerge w:val="continue"/>
            <w:tcBorders>
              <w:top w:val="nil"/>
            </w:tcBorders>
            <w:vAlign w:val="top"/>
          </w:tcPr>
          <w:p w14:paraId="08D30A6A">
            <w:pPr>
              <w:pStyle w:val="6"/>
            </w:pPr>
          </w:p>
        </w:tc>
        <w:tc>
          <w:tcPr>
            <w:tcW w:w="865" w:type="dxa"/>
            <w:vAlign w:val="top"/>
          </w:tcPr>
          <w:p w14:paraId="64C6DAD2">
            <w:pPr>
              <w:spacing w:before="170" w:line="241" w:lineRule="auto"/>
              <w:ind w:left="162" w:right="49" w:hanging="101"/>
              <w:rPr>
                <w:rFonts w:ascii="宋体" w:hAnsi="宋体" w:eastAsia="宋体" w:cs="宋体"/>
                <w:sz w:val="18"/>
                <w:szCs w:val="18"/>
              </w:rPr>
            </w:pPr>
            <w:r>
              <w:rPr>
                <w:rFonts w:ascii="宋体" w:hAnsi="宋体" w:eastAsia="宋体" w:cs="宋体"/>
                <w:spacing w:val="4"/>
                <w:sz w:val="18"/>
                <w:szCs w:val="18"/>
              </w:rPr>
              <w:t>可持续影</w:t>
            </w:r>
            <w:r>
              <w:rPr>
                <w:rFonts w:ascii="宋体" w:hAnsi="宋体" w:eastAsia="宋体" w:cs="宋体"/>
                <w:spacing w:val="2"/>
                <w:sz w:val="18"/>
                <w:szCs w:val="18"/>
              </w:rPr>
              <w:t xml:space="preserve"> </w:t>
            </w:r>
            <w:r>
              <w:rPr>
                <w:rFonts w:ascii="宋体" w:hAnsi="宋体" w:eastAsia="宋体" w:cs="宋体"/>
                <w:spacing w:val="1"/>
                <w:sz w:val="18"/>
                <w:szCs w:val="18"/>
              </w:rPr>
              <w:t>响指标</w:t>
            </w:r>
          </w:p>
        </w:tc>
        <w:tc>
          <w:tcPr>
            <w:tcW w:w="3762" w:type="dxa"/>
            <w:gridSpan w:val="2"/>
            <w:vAlign w:val="top"/>
          </w:tcPr>
          <w:p w14:paraId="399E3724">
            <w:pPr>
              <w:spacing w:before="171" w:line="227" w:lineRule="auto"/>
              <w:ind w:left="95"/>
              <w:rPr>
                <w:rFonts w:ascii="宋体" w:hAnsi="宋体" w:eastAsia="宋体" w:cs="宋体"/>
                <w:sz w:val="18"/>
                <w:szCs w:val="18"/>
              </w:rPr>
            </w:pPr>
            <w:r>
              <w:rPr>
                <w:rFonts w:ascii="宋体" w:hAnsi="宋体" w:eastAsia="宋体" w:cs="宋体"/>
                <w:spacing w:val="5"/>
                <w:sz w:val="18"/>
                <w:szCs w:val="18"/>
              </w:rPr>
              <w:t>不断将突出生态环境问题整治清零</w:t>
            </w:r>
            <w:r>
              <w:rPr>
                <w:rFonts w:ascii="宋体" w:hAnsi="宋体" w:eastAsia="宋体" w:cs="宋体"/>
                <w:spacing w:val="-32"/>
                <w:sz w:val="18"/>
                <w:szCs w:val="18"/>
              </w:rPr>
              <w:t xml:space="preserve"> </w:t>
            </w:r>
            <w:r>
              <w:rPr>
                <w:rFonts w:ascii="宋体" w:hAnsi="宋体" w:eastAsia="宋体" w:cs="宋体"/>
                <w:spacing w:val="5"/>
                <w:sz w:val="18"/>
                <w:szCs w:val="18"/>
              </w:rPr>
              <w:t>，保障生</w:t>
            </w:r>
          </w:p>
          <w:p w14:paraId="32AF0CBD">
            <w:pPr>
              <w:spacing w:before="11" w:line="227" w:lineRule="auto"/>
              <w:ind w:left="944"/>
              <w:rPr>
                <w:rFonts w:ascii="宋体" w:hAnsi="宋体" w:eastAsia="宋体" w:cs="宋体"/>
                <w:sz w:val="18"/>
                <w:szCs w:val="18"/>
              </w:rPr>
            </w:pPr>
            <w:r>
              <w:rPr>
                <w:rFonts w:ascii="宋体" w:hAnsi="宋体" w:eastAsia="宋体" w:cs="宋体"/>
                <w:spacing w:val="5"/>
                <w:sz w:val="18"/>
                <w:szCs w:val="18"/>
              </w:rPr>
              <w:t>态环境质量持续提升。</w:t>
            </w:r>
          </w:p>
        </w:tc>
        <w:tc>
          <w:tcPr>
            <w:tcW w:w="2951" w:type="dxa"/>
            <w:vAlign w:val="top"/>
          </w:tcPr>
          <w:p w14:paraId="709176CD">
            <w:pPr>
              <w:spacing w:before="289" w:line="227" w:lineRule="auto"/>
              <w:ind w:left="637"/>
              <w:rPr>
                <w:rFonts w:ascii="宋体" w:hAnsi="宋体" w:eastAsia="宋体" w:cs="宋体"/>
                <w:sz w:val="18"/>
                <w:szCs w:val="18"/>
              </w:rPr>
            </w:pPr>
            <w:r>
              <w:rPr>
                <w:rFonts w:ascii="宋体" w:hAnsi="宋体" w:eastAsia="宋体" w:cs="宋体"/>
                <w:spacing w:val="6"/>
                <w:sz w:val="18"/>
                <w:szCs w:val="18"/>
              </w:rPr>
              <w:t>强化整治、持续改善</w:t>
            </w:r>
          </w:p>
        </w:tc>
      </w:tr>
      <w:tr w14:paraId="52C0AF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4" w:hRule="atLeast"/>
        </w:trPr>
        <w:tc>
          <w:tcPr>
            <w:tcW w:w="1218" w:type="dxa"/>
            <w:vMerge w:val="continue"/>
            <w:tcBorders>
              <w:top w:val="nil"/>
            </w:tcBorders>
            <w:vAlign w:val="top"/>
          </w:tcPr>
          <w:p w14:paraId="11ED1C78">
            <w:pPr>
              <w:pStyle w:val="6"/>
            </w:pPr>
          </w:p>
        </w:tc>
        <w:tc>
          <w:tcPr>
            <w:tcW w:w="1026" w:type="dxa"/>
            <w:vAlign w:val="top"/>
          </w:tcPr>
          <w:p w14:paraId="5E65B11B">
            <w:pPr>
              <w:pStyle w:val="6"/>
              <w:spacing w:line="344" w:lineRule="auto"/>
            </w:pPr>
          </w:p>
          <w:p w14:paraId="4AEAD34B">
            <w:pPr>
              <w:spacing w:before="59" w:line="227" w:lineRule="auto"/>
              <w:ind w:left="44"/>
              <w:rPr>
                <w:rFonts w:ascii="宋体" w:hAnsi="宋体" w:eastAsia="宋体" w:cs="宋体"/>
                <w:sz w:val="18"/>
                <w:szCs w:val="18"/>
              </w:rPr>
            </w:pPr>
            <w:r>
              <w:rPr>
                <w:rFonts w:ascii="宋体" w:hAnsi="宋体" w:eastAsia="宋体" w:cs="宋体"/>
                <w:spacing w:val="5"/>
                <w:sz w:val="18"/>
                <w:szCs w:val="18"/>
              </w:rPr>
              <w:t>满意度指标</w:t>
            </w:r>
          </w:p>
        </w:tc>
        <w:tc>
          <w:tcPr>
            <w:tcW w:w="865" w:type="dxa"/>
            <w:vAlign w:val="top"/>
          </w:tcPr>
          <w:p w14:paraId="05AD223E">
            <w:pPr>
              <w:spacing w:before="169" w:line="227" w:lineRule="auto"/>
              <w:ind w:left="59"/>
              <w:rPr>
                <w:rFonts w:ascii="宋体" w:hAnsi="宋体" w:eastAsia="宋体" w:cs="宋体"/>
                <w:sz w:val="18"/>
                <w:szCs w:val="18"/>
              </w:rPr>
            </w:pPr>
            <w:r>
              <w:rPr>
                <w:rFonts w:ascii="宋体" w:hAnsi="宋体" w:eastAsia="宋体" w:cs="宋体"/>
                <w:spacing w:val="5"/>
                <w:sz w:val="18"/>
                <w:szCs w:val="18"/>
              </w:rPr>
              <w:t>服务对象</w:t>
            </w:r>
          </w:p>
          <w:p w14:paraId="1DC21180">
            <w:pPr>
              <w:spacing w:before="14" w:line="227" w:lineRule="auto"/>
              <w:ind w:left="59"/>
              <w:rPr>
                <w:rFonts w:ascii="宋体" w:hAnsi="宋体" w:eastAsia="宋体" w:cs="宋体"/>
                <w:sz w:val="18"/>
                <w:szCs w:val="18"/>
              </w:rPr>
            </w:pPr>
            <w:r>
              <w:rPr>
                <w:rFonts w:ascii="宋体" w:hAnsi="宋体" w:eastAsia="宋体" w:cs="宋体"/>
                <w:spacing w:val="5"/>
                <w:sz w:val="18"/>
                <w:szCs w:val="18"/>
              </w:rPr>
              <w:t>满意度指</w:t>
            </w:r>
          </w:p>
          <w:p w14:paraId="3786EE2A">
            <w:pPr>
              <w:spacing w:before="13" w:line="228" w:lineRule="auto"/>
              <w:ind w:left="343"/>
              <w:rPr>
                <w:rFonts w:ascii="宋体" w:hAnsi="宋体" w:eastAsia="宋体" w:cs="宋体"/>
                <w:sz w:val="18"/>
                <w:szCs w:val="18"/>
              </w:rPr>
            </w:pPr>
            <w:r>
              <w:rPr>
                <w:rFonts w:ascii="宋体" w:hAnsi="宋体" w:eastAsia="宋体" w:cs="宋体"/>
                <w:sz w:val="18"/>
                <w:szCs w:val="18"/>
              </w:rPr>
              <w:t>标</w:t>
            </w:r>
          </w:p>
        </w:tc>
        <w:tc>
          <w:tcPr>
            <w:tcW w:w="3762" w:type="dxa"/>
            <w:gridSpan w:val="2"/>
            <w:vAlign w:val="top"/>
          </w:tcPr>
          <w:p w14:paraId="599E37D1">
            <w:pPr>
              <w:pStyle w:val="6"/>
              <w:spacing w:line="344" w:lineRule="auto"/>
            </w:pPr>
          </w:p>
          <w:p w14:paraId="48F23850">
            <w:pPr>
              <w:spacing w:before="59" w:line="227" w:lineRule="auto"/>
              <w:ind w:left="1414"/>
              <w:rPr>
                <w:rFonts w:ascii="宋体" w:hAnsi="宋体" w:eastAsia="宋体" w:cs="宋体"/>
                <w:sz w:val="18"/>
                <w:szCs w:val="18"/>
              </w:rPr>
            </w:pPr>
            <w:r>
              <w:rPr>
                <w:rFonts w:ascii="宋体" w:hAnsi="宋体" w:eastAsia="宋体" w:cs="宋体"/>
                <w:spacing w:val="5"/>
                <w:sz w:val="18"/>
                <w:szCs w:val="18"/>
              </w:rPr>
              <w:t>群众满意度</w:t>
            </w:r>
          </w:p>
        </w:tc>
        <w:tc>
          <w:tcPr>
            <w:tcW w:w="2951" w:type="dxa"/>
            <w:vAlign w:val="top"/>
          </w:tcPr>
          <w:p w14:paraId="29C381DA">
            <w:pPr>
              <w:pStyle w:val="6"/>
              <w:spacing w:line="344" w:lineRule="auto"/>
            </w:pPr>
          </w:p>
          <w:p w14:paraId="318DD409">
            <w:pPr>
              <w:spacing w:before="58" w:line="240" w:lineRule="exact"/>
              <w:ind w:left="1263"/>
              <w:rPr>
                <w:rFonts w:ascii="宋体" w:hAnsi="宋体" w:eastAsia="宋体" w:cs="宋体"/>
                <w:sz w:val="18"/>
                <w:szCs w:val="18"/>
              </w:rPr>
            </w:pPr>
            <w:r>
              <w:rPr>
                <w:rFonts w:ascii="宋体" w:hAnsi="宋体" w:eastAsia="宋体" w:cs="宋体"/>
                <w:spacing w:val="-1"/>
                <w:position w:val="1"/>
                <w:sz w:val="18"/>
                <w:szCs w:val="18"/>
              </w:rPr>
              <w:t>≥80%</w:t>
            </w:r>
          </w:p>
        </w:tc>
      </w:tr>
    </w:tbl>
    <w:p w14:paraId="6C73277B">
      <w:pPr>
        <w:rPr>
          <w:rFonts w:ascii="Arial"/>
          <w:sz w:val="21"/>
        </w:rPr>
      </w:pPr>
    </w:p>
    <w:p w14:paraId="364B5F27">
      <w:pPr>
        <w:rPr>
          <w:rFonts w:ascii="Arial" w:hAnsi="Arial" w:eastAsia="Arial" w:cs="Arial"/>
          <w:sz w:val="21"/>
          <w:szCs w:val="21"/>
        </w:rPr>
        <w:sectPr>
          <w:footerReference r:id="rId285" w:type="default"/>
          <w:pgSz w:w="11905" w:h="16837"/>
          <w:pgMar w:top="1016" w:right="1054" w:bottom="695" w:left="1012" w:header="0" w:footer="408" w:gutter="0"/>
          <w:cols w:space="720" w:num="1"/>
        </w:sectPr>
      </w:pPr>
    </w:p>
    <w:p w14:paraId="70935598">
      <w:pPr>
        <w:pStyle w:val="2"/>
        <w:spacing w:before="67" w:line="224" w:lineRule="auto"/>
        <w:ind w:left="3017"/>
        <w:outlineLvl w:val="1"/>
        <w:rPr>
          <w:sz w:val="33"/>
          <w:szCs w:val="33"/>
        </w:rPr>
      </w:pPr>
      <w:r>
        <w:rPr>
          <w:b/>
          <w:bCs/>
          <w:spacing w:val="4"/>
          <w:sz w:val="33"/>
          <w:szCs w:val="33"/>
        </w:rPr>
        <w:t>部门预算项目绩效目标表</w:t>
      </w:r>
    </w:p>
    <w:p w14:paraId="097A5D7F">
      <w:pPr>
        <w:spacing w:line="261" w:lineRule="auto"/>
        <w:rPr>
          <w:rFonts w:ascii="Arial"/>
          <w:sz w:val="21"/>
        </w:rPr>
      </w:pPr>
    </w:p>
    <w:p w14:paraId="26945784">
      <w:pPr>
        <w:pStyle w:val="2"/>
        <w:spacing w:before="58" w:line="227" w:lineRule="auto"/>
        <w:ind w:left="4456"/>
        <w:rPr>
          <w:sz w:val="18"/>
          <w:szCs w:val="18"/>
        </w:rPr>
      </w:pPr>
      <w:r>
        <w:rPr>
          <w:spacing w:val="1"/>
          <w:sz w:val="18"/>
          <w:szCs w:val="18"/>
        </w:rPr>
        <w:t>(2026年度</w:t>
      </w:r>
      <w:r>
        <w:rPr>
          <w:rFonts w:hint="eastAsia"/>
          <w:spacing w:val="1"/>
          <w:sz w:val="18"/>
          <w:szCs w:val="18"/>
          <w:lang w:eastAsia="zh-CN"/>
        </w:rPr>
        <w:t>）</w:t>
      </w:r>
    </w:p>
    <w:p w14:paraId="434B1A79">
      <w:pPr>
        <w:spacing w:line="69" w:lineRule="exact"/>
      </w:pPr>
    </w:p>
    <w:tbl>
      <w:tblPr>
        <w:tblStyle w:val="5"/>
        <w:tblW w:w="975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293"/>
        <w:gridCol w:w="1155"/>
        <w:gridCol w:w="908"/>
        <w:gridCol w:w="1253"/>
        <w:gridCol w:w="2193"/>
        <w:gridCol w:w="2951"/>
      </w:tblGrid>
      <w:tr w14:paraId="5DA213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3" w:hRule="atLeast"/>
        </w:trPr>
        <w:tc>
          <w:tcPr>
            <w:tcW w:w="1293" w:type="dxa"/>
            <w:vAlign w:val="top"/>
          </w:tcPr>
          <w:p w14:paraId="34DF919F">
            <w:pPr>
              <w:spacing w:before="178" w:line="228" w:lineRule="auto"/>
              <w:ind w:left="278"/>
              <w:rPr>
                <w:rFonts w:ascii="宋体" w:hAnsi="宋体" w:eastAsia="宋体" w:cs="宋体"/>
                <w:sz w:val="18"/>
                <w:szCs w:val="18"/>
              </w:rPr>
            </w:pPr>
            <w:r>
              <w:rPr>
                <w:rFonts w:ascii="宋体" w:hAnsi="宋体" w:eastAsia="宋体" w:cs="宋体"/>
                <w:spacing w:val="4"/>
                <w:sz w:val="18"/>
                <w:szCs w:val="18"/>
              </w:rPr>
              <w:t>项目名称</w:t>
            </w:r>
          </w:p>
        </w:tc>
        <w:tc>
          <w:tcPr>
            <w:tcW w:w="8460" w:type="dxa"/>
            <w:gridSpan w:val="5"/>
            <w:vAlign w:val="top"/>
          </w:tcPr>
          <w:p w14:paraId="043295B3">
            <w:pPr>
              <w:spacing w:before="178" w:line="227" w:lineRule="auto"/>
              <w:ind w:left="3193"/>
              <w:rPr>
                <w:rFonts w:ascii="宋体" w:hAnsi="宋体" w:eastAsia="宋体" w:cs="宋体"/>
                <w:sz w:val="18"/>
                <w:szCs w:val="18"/>
              </w:rPr>
            </w:pPr>
            <w:r>
              <w:rPr>
                <w:rFonts w:ascii="宋体" w:hAnsi="宋体" w:eastAsia="宋体" w:cs="宋体"/>
                <w:spacing w:val="6"/>
                <w:sz w:val="18"/>
                <w:szCs w:val="18"/>
              </w:rPr>
              <w:t>2026年招商引资专项经费</w:t>
            </w:r>
          </w:p>
        </w:tc>
      </w:tr>
      <w:tr w14:paraId="74472A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4" w:hRule="atLeast"/>
        </w:trPr>
        <w:tc>
          <w:tcPr>
            <w:tcW w:w="1293" w:type="dxa"/>
            <w:vAlign w:val="top"/>
          </w:tcPr>
          <w:p w14:paraId="7BAC5DEB">
            <w:pPr>
              <w:spacing w:before="170" w:line="227" w:lineRule="auto"/>
              <w:ind w:left="88"/>
              <w:rPr>
                <w:rFonts w:ascii="宋体" w:hAnsi="宋体" w:eastAsia="宋体" w:cs="宋体"/>
                <w:sz w:val="18"/>
                <w:szCs w:val="18"/>
              </w:rPr>
            </w:pPr>
            <w:r>
              <w:rPr>
                <w:rFonts w:ascii="宋体" w:hAnsi="宋体" w:eastAsia="宋体" w:cs="宋体"/>
                <w:spacing w:val="5"/>
                <w:sz w:val="18"/>
                <w:szCs w:val="18"/>
              </w:rPr>
              <w:t>部门（单位）</w:t>
            </w:r>
          </w:p>
        </w:tc>
        <w:tc>
          <w:tcPr>
            <w:tcW w:w="8460" w:type="dxa"/>
            <w:gridSpan w:val="5"/>
            <w:vAlign w:val="top"/>
          </w:tcPr>
          <w:p w14:paraId="17889F54">
            <w:pPr>
              <w:spacing w:before="170" w:line="227" w:lineRule="auto"/>
              <w:ind w:left="3196"/>
              <w:rPr>
                <w:rFonts w:ascii="宋体" w:hAnsi="宋体" w:eastAsia="宋体" w:cs="宋体"/>
                <w:sz w:val="18"/>
                <w:szCs w:val="18"/>
              </w:rPr>
            </w:pPr>
            <w:r>
              <w:rPr>
                <w:rFonts w:ascii="宋体" w:hAnsi="宋体" w:eastAsia="宋体" w:cs="宋体"/>
                <w:spacing w:val="6"/>
                <w:sz w:val="18"/>
                <w:szCs w:val="18"/>
              </w:rPr>
              <w:t>盐边县经济合作和商务局</w:t>
            </w:r>
          </w:p>
        </w:tc>
      </w:tr>
      <w:tr w14:paraId="1A3800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4" w:hRule="atLeast"/>
        </w:trPr>
        <w:tc>
          <w:tcPr>
            <w:tcW w:w="1293" w:type="dxa"/>
            <w:vMerge w:val="restart"/>
            <w:tcBorders>
              <w:bottom w:val="nil"/>
            </w:tcBorders>
            <w:vAlign w:val="top"/>
          </w:tcPr>
          <w:p w14:paraId="4C747D08">
            <w:pPr>
              <w:pStyle w:val="6"/>
              <w:spacing w:line="261" w:lineRule="auto"/>
            </w:pPr>
          </w:p>
          <w:p w14:paraId="6C80C30D">
            <w:pPr>
              <w:pStyle w:val="6"/>
              <w:spacing w:line="261" w:lineRule="auto"/>
            </w:pPr>
          </w:p>
          <w:p w14:paraId="4E576E05">
            <w:pPr>
              <w:spacing w:before="59" w:line="228" w:lineRule="auto"/>
              <w:ind w:left="276"/>
              <w:rPr>
                <w:rFonts w:ascii="宋体" w:hAnsi="宋体" w:eastAsia="宋体" w:cs="宋体"/>
                <w:sz w:val="18"/>
                <w:szCs w:val="18"/>
              </w:rPr>
            </w:pPr>
            <w:r>
              <w:rPr>
                <w:rFonts w:ascii="宋体" w:hAnsi="宋体" w:eastAsia="宋体" w:cs="宋体"/>
                <w:spacing w:val="4"/>
                <w:sz w:val="18"/>
                <w:szCs w:val="18"/>
              </w:rPr>
              <w:t>项目资金</w:t>
            </w:r>
          </w:p>
          <w:p w14:paraId="3FC978ED">
            <w:pPr>
              <w:spacing w:before="10" w:line="228" w:lineRule="auto"/>
              <w:ind w:left="281"/>
              <w:rPr>
                <w:rFonts w:ascii="宋体" w:hAnsi="宋体" w:eastAsia="宋体" w:cs="宋体"/>
                <w:sz w:val="18"/>
                <w:szCs w:val="18"/>
              </w:rPr>
            </w:pPr>
            <w:r>
              <w:rPr>
                <w:rFonts w:ascii="宋体" w:hAnsi="宋体" w:eastAsia="宋体" w:cs="宋体"/>
                <w:spacing w:val="1"/>
                <w:sz w:val="18"/>
                <w:szCs w:val="18"/>
              </w:rPr>
              <w:t>（万元）</w:t>
            </w:r>
          </w:p>
        </w:tc>
        <w:tc>
          <w:tcPr>
            <w:tcW w:w="3316" w:type="dxa"/>
            <w:gridSpan w:val="3"/>
            <w:vAlign w:val="top"/>
          </w:tcPr>
          <w:p w14:paraId="652C033F">
            <w:pPr>
              <w:spacing w:before="171" w:line="227" w:lineRule="auto"/>
              <w:ind w:left="31"/>
              <w:rPr>
                <w:rFonts w:ascii="宋体" w:hAnsi="宋体" w:eastAsia="宋体" w:cs="宋体"/>
                <w:sz w:val="18"/>
                <w:szCs w:val="18"/>
              </w:rPr>
            </w:pPr>
            <w:r>
              <w:rPr>
                <w:rFonts w:ascii="宋体" w:hAnsi="宋体" w:eastAsia="宋体" w:cs="宋体"/>
                <w:spacing w:val="5"/>
                <w:sz w:val="18"/>
                <w:szCs w:val="18"/>
              </w:rPr>
              <w:t>年度资金总额</w:t>
            </w:r>
          </w:p>
        </w:tc>
        <w:tc>
          <w:tcPr>
            <w:tcW w:w="5144" w:type="dxa"/>
            <w:gridSpan w:val="2"/>
            <w:vAlign w:val="top"/>
          </w:tcPr>
          <w:p w14:paraId="7868C8D5">
            <w:pPr>
              <w:spacing w:before="171" w:line="241" w:lineRule="exact"/>
              <w:ind w:left="2434"/>
              <w:rPr>
                <w:rFonts w:ascii="宋体" w:hAnsi="宋体" w:eastAsia="宋体" w:cs="宋体"/>
                <w:sz w:val="18"/>
                <w:szCs w:val="18"/>
              </w:rPr>
            </w:pPr>
            <w:r>
              <w:rPr>
                <w:rFonts w:ascii="宋体" w:hAnsi="宋体" w:eastAsia="宋体" w:cs="宋体"/>
                <w:spacing w:val="1"/>
                <w:position w:val="1"/>
                <w:sz w:val="18"/>
                <w:szCs w:val="18"/>
              </w:rPr>
              <w:t>800</w:t>
            </w:r>
          </w:p>
        </w:tc>
      </w:tr>
      <w:tr w14:paraId="5499E3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4" w:hRule="atLeast"/>
        </w:trPr>
        <w:tc>
          <w:tcPr>
            <w:tcW w:w="1293" w:type="dxa"/>
            <w:vMerge w:val="continue"/>
            <w:tcBorders>
              <w:top w:val="nil"/>
              <w:bottom w:val="nil"/>
            </w:tcBorders>
            <w:vAlign w:val="top"/>
          </w:tcPr>
          <w:p w14:paraId="12C2139D">
            <w:pPr>
              <w:pStyle w:val="6"/>
            </w:pPr>
          </w:p>
        </w:tc>
        <w:tc>
          <w:tcPr>
            <w:tcW w:w="3316" w:type="dxa"/>
            <w:gridSpan w:val="3"/>
            <w:vAlign w:val="top"/>
          </w:tcPr>
          <w:p w14:paraId="3C67C866">
            <w:pPr>
              <w:spacing w:before="173" w:line="227" w:lineRule="auto"/>
              <w:ind w:left="31"/>
              <w:rPr>
                <w:rFonts w:ascii="宋体" w:hAnsi="宋体" w:eastAsia="宋体" w:cs="宋体"/>
                <w:sz w:val="18"/>
                <w:szCs w:val="18"/>
              </w:rPr>
            </w:pPr>
            <w:r>
              <w:rPr>
                <w:rFonts w:ascii="宋体" w:hAnsi="宋体" w:eastAsia="宋体" w:cs="宋体"/>
                <w:spacing w:val="5"/>
                <w:sz w:val="18"/>
                <w:szCs w:val="18"/>
              </w:rPr>
              <w:t>财政拨款</w:t>
            </w:r>
          </w:p>
        </w:tc>
        <w:tc>
          <w:tcPr>
            <w:tcW w:w="5144" w:type="dxa"/>
            <w:gridSpan w:val="2"/>
            <w:vAlign w:val="top"/>
          </w:tcPr>
          <w:p w14:paraId="36C7FDB2">
            <w:pPr>
              <w:spacing w:before="173" w:line="241" w:lineRule="exact"/>
              <w:ind w:left="2434"/>
              <w:rPr>
                <w:rFonts w:ascii="宋体" w:hAnsi="宋体" w:eastAsia="宋体" w:cs="宋体"/>
                <w:sz w:val="18"/>
                <w:szCs w:val="18"/>
              </w:rPr>
            </w:pPr>
            <w:r>
              <w:rPr>
                <w:rFonts w:ascii="宋体" w:hAnsi="宋体" w:eastAsia="宋体" w:cs="宋体"/>
                <w:spacing w:val="1"/>
                <w:position w:val="1"/>
                <w:sz w:val="18"/>
                <w:szCs w:val="18"/>
              </w:rPr>
              <w:t>800</w:t>
            </w:r>
          </w:p>
        </w:tc>
      </w:tr>
      <w:tr w14:paraId="70308B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5" w:hRule="atLeast"/>
        </w:trPr>
        <w:tc>
          <w:tcPr>
            <w:tcW w:w="1293" w:type="dxa"/>
            <w:vMerge w:val="continue"/>
            <w:tcBorders>
              <w:top w:val="nil"/>
            </w:tcBorders>
            <w:vAlign w:val="top"/>
          </w:tcPr>
          <w:p w14:paraId="74683A3C">
            <w:pPr>
              <w:pStyle w:val="6"/>
            </w:pPr>
          </w:p>
        </w:tc>
        <w:tc>
          <w:tcPr>
            <w:tcW w:w="3316" w:type="dxa"/>
            <w:gridSpan w:val="3"/>
            <w:vAlign w:val="top"/>
          </w:tcPr>
          <w:p w14:paraId="64B5F334">
            <w:pPr>
              <w:spacing w:before="174" w:line="228" w:lineRule="auto"/>
              <w:ind w:left="31"/>
              <w:rPr>
                <w:rFonts w:ascii="宋体" w:hAnsi="宋体" w:eastAsia="宋体" w:cs="宋体"/>
                <w:sz w:val="18"/>
                <w:szCs w:val="18"/>
              </w:rPr>
            </w:pPr>
            <w:r>
              <w:rPr>
                <w:rFonts w:ascii="宋体" w:hAnsi="宋体" w:eastAsia="宋体" w:cs="宋体"/>
                <w:spacing w:val="5"/>
                <w:sz w:val="18"/>
                <w:szCs w:val="18"/>
              </w:rPr>
              <w:t>其他资金</w:t>
            </w:r>
          </w:p>
        </w:tc>
        <w:tc>
          <w:tcPr>
            <w:tcW w:w="5144" w:type="dxa"/>
            <w:gridSpan w:val="2"/>
            <w:vAlign w:val="top"/>
          </w:tcPr>
          <w:p w14:paraId="4B9D2607">
            <w:pPr>
              <w:pStyle w:val="6"/>
            </w:pPr>
          </w:p>
        </w:tc>
      </w:tr>
      <w:tr w14:paraId="59CB21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85" w:hRule="atLeast"/>
        </w:trPr>
        <w:tc>
          <w:tcPr>
            <w:tcW w:w="1293" w:type="dxa"/>
            <w:vAlign w:val="top"/>
          </w:tcPr>
          <w:p w14:paraId="478F6BD3">
            <w:pPr>
              <w:pStyle w:val="6"/>
              <w:spacing w:line="298" w:lineRule="auto"/>
            </w:pPr>
          </w:p>
          <w:p w14:paraId="51DBDE2C">
            <w:pPr>
              <w:pStyle w:val="6"/>
              <w:spacing w:line="299" w:lineRule="auto"/>
            </w:pPr>
          </w:p>
          <w:p w14:paraId="1C412197">
            <w:pPr>
              <w:spacing w:before="59" w:line="228" w:lineRule="auto"/>
              <w:ind w:left="275"/>
              <w:rPr>
                <w:rFonts w:ascii="宋体" w:hAnsi="宋体" w:eastAsia="宋体" w:cs="宋体"/>
                <w:sz w:val="18"/>
                <w:szCs w:val="18"/>
              </w:rPr>
            </w:pPr>
            <w:r>
              <w:rPr>
                <w:rFonts w:ascii="宋体" w:hAnsi="宋体" w:eastAsia="宋体" w:cs="宋体"/>
                <w:spacing w:val="4"/>
                <w:sz w:val="18"/>
                <w:szCs w:val="18"/>
              </w:rPr>
              <w:t>总体目标</w:t>
            </w:r>
          </w:p>
        </w:tc>
        <w:tc>
          <w:tcPr>
            <w:tcW w:w="8460" w:type="dxa"/>
            <w:gridSpan w:val="5"/>
            <w:vAlign w:val="top"/>
          </w:tcPr>
          <w:p w14:paraId="70BE27C3">
            <w:pPr>
              <w:spacing w:before="192" w:line="241" w:lineRule="auto"/>
              <w:ind w:left="30" w:right="104" w:firstLine="2"/>
              <w:jc w:val="both"/>
              <w:rPr>
                <w:rFonts w:ascii="宋体" w:hAnsi="宋体" w:eastAsia="宋体" w:cs="宋体"/>
                <w:sz w:val="18"/>
                <w:szCs w:val="18"/>
              </w:rPr>
            </w:pPr>
            <w:r>
              <w:rPr>
                <w:rFonts w:ascii="宋体" w:hAnsi="宋体" w:eastAsia="宋体" w:cs="宋体"/>
                <w:spacing w:val="7"/>
                <w:sz w:val="18"/>
                <w:szCs w:val="18"/>
              </w:rPr>
              <w:t>为确保全县经济合作和</w:t>
            </w:r>
            <w:r>
              <w:rPr>
                <w:rFonts w:hint="eastAsia" w:ascii="宋体" w:hAnsi="宋体" w:eastAsia="宋体" w:cs="宋体"/>
                <w:spacing w:val="7"/>
                <w:sz w:val="18"/>
                <w:szCs w:val="18"/>
                <w:lang w:eastAsia="zh-CN"/>
              </w:rPr>
              <w:t>商务</w:t>
            </w:r>
            <w:r>
              <w:rPr>
                <w:rFonts w:ascii="宋体" w:hAnsi="宋体" w:eastAsia="宋体" w:cs="宋体"/>
                <w:spacing w:val="7"/>
                <w:sz w:val="18"/>
                <w:szCs w:val="18"/>
              </w:rPr>
              <w:t>工作开展</w:t>
            </w:r>
            <w:r>
              <w:rPr>
                <w:rFonts w:ascii="宋体" w:hAnsi="宋体" w:eastAsia="宋体" w:cs="宋体"/>
                <w:spacing w:val="-24"/>
                <w:sz w:val="18"/>
                <w:szCs w:val="18"/>
              </w:rPr>
              <w:t xml:space="preserve"> </w:t>
            </w:r>
            <w:r>
              <w:rPr>
                <w:rFonts w:ascii="宋体" w:hAnsi="宋体" w:eastAsia="宋体" w:cs="宋体"/>
                <w:spacing w:val="7"/>
                <w:sz w:val="18"/>
                <w:szCs w:val="18"/>
              </w:rPr>
              <w:t>，推进内资和外资、招商和博览有机融合发展。优化精准招商</w:t>
            </w:r>
            <w:r>
              <w:rPr>
                <w:rFonts w:ascii="宋体" w:hAnsi="宋体" w:eastAsia="宋体" w:cs="宋体"/>
                <w:sz w:val="18"/>
                <w:szCs w:val="18"/>
              </w:rPr>
              <w:t xml:space="preserve"> </w:t>
            </w:r>
            <w:r>
              <w:rPr>
                <w:rFonts w:ascii="宋体" w:hAnsi="宋体" w:eastAsia="宋体" w:cs="宋体"/>
                <w:spacing w:val="7"/>
                <w:sz w:val="18"/>
                <w:szCs w:val="18"/>
              </w:rPr>
              <w:t>、产业链招商、集群招商路径和方式</w:t>
            </w:r>
            <w:r>
              <w:rPr>
                <w:rFonts w:ascii="宋体" w:hAnsi="宋体" w:eastAsia="宋体" w:cs="宋体"/>
                <w:spacing w:val="-52"/>
                <w:sz w:val="18"/>
                <w:szCs w:val="18"/>
              </w:rPr>
              <w:t xml:space="preserve"> </w:t>
            </w:r>
            <w:r>
              <w:rPr>
                <w:rFonts w:ascii="宋体" w:hAnsi="宋体" w:eastAsia="宋体" w:cs="宋体"/>
                <w:spacing w:val="7"/>
                <w:sz w:val="18"/>
                <w:szCs w:val="18"/>
              </w:rPr>
              <w:t>，提升开放合作平台影响力</w:t>
            </w:r>
            <w:r>
              <w:rPr>
                <w:rFonts w:ascii="宋体" w:hAnsi="宋体" w:eastAsia="宋体" w:cs="宋体"/>
                <w:spacing w:val="-49"/>
                <w:sz w:val="18"/>
                <w:szCs w:val="18"/>
              </w:rPr>
              <w:t xml:space="preserve"> </w:t>
            </w:r>
            <w:r>
              <w:rPr>
                <w:rFonts w:ascii="宋体" w:hAnsi="宋体" w:eastAsia="宋体" w:cs="宋体"/>
                <w:spacing w:val="7"/>
                <w:sz w:val="18"/>
                <w:szCs w:val="18"/>
              </w:rPr>
              <w:t>，提高招商引</w:t>
            </w:r>
            <w:r>
              <w:rPr>
                <w:rFonts w:ascii="宋体" w:hAnsi="宋体" w:eastAsia="宋体" w:cs="宋体"/>
                <w:spacing w:val="6"/>
                <w:sz w:val="18"/>
                <w:szCs w:val="18"/>
              </w:rPr>
              <w:t>资质量，发展壮大重点</w:t>
            </w:r>
            <w:r>
              <w:rPr>
                <w:rFonts w:ascii="宋体" w:hAnsi="宋体" w:eastAsia="宋体" w:cs="宋体"/>
                <w:sz w:val="18"/>
                <w:szCs w:val="18"/>
              </w:rPr>
              <w:t xml:space="preserve"> </w:t>
            </w:r>
            <w:r>
              <w:rPr>
                <w:rFonts w:ascii="宋体" w:hAnsi="宋体" w:eastAsia="宋体" w:cs="宋体"/>
                <w:spacing w:val="7"/>
                <w:sz w:val="18"/>
                <w:szCs w:val="18"/>
              </w:rPr>
              <w:t>产业。深入实施外商投资管理体制改革</w:t>
            </w:r>
            <w:r>
              <w:rPr>
                <w:rFonts w:ascii="宋体" w:hAnsi="宋体" w:eastAsia="宋体" w:cs="宋体"/>
                <w:spacing w:val="-41"/>
                <w:sz w:val="18"/>
                <w:szCs w:val="18"/>
              </w:rPr>
              <w:t xml:space="preserve"> </w:t>
            </w:r>
            <w:r>
              <w:rPr>
                <w:rFonts w:ascii="宋体" w:hAnsi="宋体" w:eastAsia="宋体" w:cs="宋体"/>
                <w:spacing w:val="7"/>
                <w:sz w:val="18"/>
                <w:szCs w:val="18"/>
              </w:rPr>
              <w:t>，进一步改进外商投资管理</w:t>
            </w:r>
            <w:r>
              <w:rPr>
                <w:rFonts w:ascii="宋体" w:hAnsi="宋体" w:eastAsia="宋体" w:cs="宋体"/>
                <w:spacing w:val="-50"/>
                <w:sz w:val="18"/>
                <w:szCs w:val="18"/>
              </w:rPr>
              <w:t xml:space="preserve"> </w:t>
            </w:r>
            <w:r>
              <w:rPr>
                <w:rFonts w:ascii="宋体" w:hAnsi="宋体" w:eastAsia="宋体" w:cs="宋体"/>
                <w:spacing w:val="7"/>
                <w:sz w:val="18"/>
                <w:szCs w:val="18"/>
              </w:rPr>
              <w:t>，</w:t>
            </w:r>
            <w:r>
              <w:rPr>
                <w:rFonts w:ascii="宋体" w:hAnsi="宋体" w:eastAsia="宋体" w:cs="宋体"/>
                <w:spacing w:val="6"/>
                <w:sz w:val="18"/>
                <w:szCs w:val="18"/>
              </w:rPr>
              <w:t>提供投资便利化水平。提升与发</w:t>
            </w:r>
            <w:r>
              <w:rPr>
                <w:rFonts w:ascii="宋体" w:hAnsi="宋体" w:eastAsia="宋体" w:cs="宋体"/>
                <w:sz w:val="18"/>
                <w:szCs w:val="18"/>
              </w:rPr>
              <w:t xml:space="preserve"> </w:t>
            </w:r>
            <w:r>
              <w:rPr>
                <w:rFonts w:ascii="宋体" w:hAnsi="宋体" w:eastAsia="宋体" w:cs="宋体"/>
                <w:spacing w:val="7"/>
                <w:sz w:val="18"/>
                <w:szCs w:val="18"/>
              </w:rPr>
              <w:t>达地区经济合作层次</w:t>
            </w:r>
            <w:r>
              <w:rPr>
                <w:rFonts w:ascii="宋体" w:hAnsi="宋体" w:eastAsia="宋体" w:cs="宋体"/>
                <w:spacing w:val="-52"/>
                <w:sz w:val="18"/>
                <w:szCs w:val="18"/>
              </w:rPr>
              <w:t xml:space="preserve"> </w:t>
            </w:r>
            <w:r>
              <w:rPr>
                <w:rFonts w:ascii="宋体" w:hAnsi="宋体" w:eastAsia="宋体" w:cs="宋体"/>
                <w:spacing w:val="7"/>
                <w:sz w:val="18"/>
                <w:szCs w:val="18"/>
              </w:rPr>
              <w:t>，推动全县投资促进分工协作、</w:t>
            </w:r>
            <w:r>
              <w:rPr>
                <w:rFonts w:hint="eastAsia" w:ascii="宋体" w:hAnsi="宋体" w:eastAsia="宋体" w:cs="宋体"/>
                <w:spacing w:val="7"/>
                <w:sz w:val="18"/>
                <w:szCs w:val="18"/>
                <w:lang w:eastAsia="zh-CN"/>
              </w:rPr>
              <w:t>错位</w:t>
            </w:r>
            <w:r>
              <w:rPr>
                <w:rFonts w:ascii="宋体" w:hAnsi="宋体" w:eastAsia="宋体" w:cs="宋体"/>
                <w:spacing w:val="7"/>
                <w:sz w:val="18"/>
                <w:szCs w:val="18"/>
              </w:rPr>
              <w:t>发展。加强对重大引进项目的</w:t>
            </w:r>
            <w:r>
              <w:rPr>
                <w:rFonts w:ascii="宋体" w:hAnsi="宋体" w:eastAsia="宋体" w:cs="宋体"/>
                <w:spacing w:val="6"/>
                <w:sz w:val="18"/>
                <w:szCs w:val="18"/>
              </w:rPr>
              <w:t>跟踪服务</w:t>
            </w:r>
            <w:r>
              <w:rPr>
                <w:rFonts w:ascii="宋体" w:hAnsi="宋体" w:eastAsia="宋体" w:cs="宋体"/>
                <w:spacing w:val="-42"/>
                <w:sz w:val="18"/>
                <w:szCs w:val="18"/>
              </w:rPr>
              <w:t xml:space="preserve"> </w:t>
            </w:r>
            <w:r>
              <w:rPr>
                <w:rFonts w:ascii="宋体" w:hAnsi="宋体" w:eastAsia="宋体" w:cs="宋体"/>
                <w:spacing w:val="6"/>
                <w:sz w:val="18"/>
                <w:szCs w:val="18"/>
              </w:rPr>
              <w:t>，完</w:t>
            </w:r>
            <w:r>
              <w:rPr>
                <w:rFonts w:ascii="宋体" w:hAnsi="宋体" w:eastAsia="宋体" w:cs="宋体"/>
                <w:sz w:val="18"/>
                <w:szCs w:val="18"/>
              </w:rPr>
              <w:t xml:space="preserve"> </w:t>
            </w:r>
            <w:r>
              <w:rPr>
                <w:rFonts w:ascii="宋体" w:hAnsi="宋体" w:eastAsia="宋体" w:cs="宋体"/>
                <w:spacing w:val="8"/>
                <w:sz w:val="18"/>
                <w:szCs w:val="18"/>
              </w:rPr>
              <w:t>善县级重大引进项目激励机制。高水平举办县级重大</w:t>
            </w:r>
            <w:r>
              <w:rPr>
                <w:rFonts w:ascii="宋体" w:hAnsi="宋体" w:eastAsia="宋体" w:cs="宋体"/>
                <w:spacing w:val="7"/>
                <w:sz w:val="18"/>
                <w:szCs w:val="18"/>
              </w:rPr>
              <w:t>投资促进活动</w:t>
            </w:r>
            <w:r>
              <w:rPr>
                <w:rFonts w:ascii="宋体" w:hAnsi="宋体" w:eastAsia="宋体" w:cs="宋体"/>
                <w:spacing w:val="-42"/>
                <w:sz w:val="18"/>
                <w:szCs w:val="18"/>
              </w:rPr>
              <w:t xml:space="preserve"> </w:t>
            </w:r>
            <w:r>
              <w:rPr>
                <w:rFonts w:ascii="宋体" w:hAnsi="宋体" w:eastAsia="宋体" w:cs="宋体"/>
                <w:spacing w:val="7"/>
                <w:sz w:val="18"/>
                <w:szCs w:val="18"/>
              </w:rPr>
              <w:t>，促进全县经济事业快速发展。</w:t>
            </w:r>
          </w:p>
        </w:tc>
      </w:tr>
      <w:tr w14:paraId="179494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9" w:hRule="atLeast"/>
        </w:trPr>
        <w:tc>
          <w:tcPr>
            <w:tcW w:w="1293" w:type="dxa"/>
            <w:vMerge w:val="restart"/>
            <w:tcBorders>
              <w:bottom w:val="nil"/>
            </w:tcBorders>
            <w:vAlign w:val="top"/>
          </w:tcPr>
          <w:p w14:paraId="29834154">
            <w:pPr>
              <w:pStyle w:val="6"/>
              <w:spacing w:line="246" w:lineRule="auto"/>
            </w:pPr>
          </w:p>
          <w:p w14:paraId="122589F3">
            <w:pPr>
              <w:pStyle w:val="6"/>
              <w:spacing w:line="246" w:lineRule="auto"/>
            </w:pPr>
          </w:p>
          <w:p w14:paraId="62F3A358">
            <w:pPr>
              <w:pStyle w:val="6"/>
              <w:spacing w:line="246" w:lineRule="auto"/>
            </w:pPr>
          </w:p>
          <w:p w14:paraId="37DD8FAB">
            <w:pPr>
              <w:pStyle w:val="6"/>
              <w:spacing w:line="246" w:lineRule="auto"/>
            </w:pPr>
          </w:p>
          <w:p w14:paraId="5DCC2F14">
            <w:pPr>
              <w:pStyle w:val="6"/>
              <w:spacing w:line="246" w:lineRule="auto"/>
            </w:pPr>
          </w:p>
          <w:p w14:paraId="74A97760">
            <w:pPr>
              <w:pStyle w:val="6"/>
              <w:spacing w:line="246" w:lineRule="auto"/>
            </w:pPr>
          </w:p>
          <w:p w14:paraId="214E6C23">
            <w:pPr>
              <w:pStyle w:val="6"/>
              <w:spacing w:line="246" w:lineRule="auto"/>
            </w:pPr>
          </w:p>
          <w:p w14:paraId="3E52A3AE">
            <w:pPr>
              <w:pStyle w:val="6"/>
              <w:spacing w:line="246" w:lineRule="auto"/>
            </w:pPr>
          </w:p>
          <w:p w14:paraId="239E8D01">
            <w:pPr>
              <w:pStyle w:val="6"/>
              <w:spacing w:line="247" w:lineRule="auto"/>
            </w:pPr>
          </w:p>
          <w:p w14:paraId="5046D2C0">
            <w:pPr>
              <w:pStyle w:val="6"/>
              <w:spacing w:line="247" w:lineRule="auto"/>
            </w:pPr>
          </w:p>
          <w:p w14:paraId="74D9E378">
            <w:pPr>
              <w:pStyle w:val="6"/>
              <w:spacing w:line="247" w:lineRule="auto"/>
            </w:pPr>
          </w:p>
          <w:p w14:paraId="471DB9BE">
            <w:pPr>
              <w:pStyle w:val="6"/>
              <w:spacing w:line="247" w:lineRule="auto"/>
            </w:pPr>
          </w:p>
          <w:p w14:paraId="5F38D297">
            <w:pPr>
              <w:pStyle w:val="6"/>
              <w:spacing w:line="247" w:lineRule="auto"/>
            </w:pPr>
          </w:p>
          <w:p w14:paraId="7155C9C2">
            <w:pPr>
              <w:pStyle w:val="6"/>
              <w:spacing w:line="247" w:lineRule="auto"/>
            </w:pPr>
          </w:p>
          <w:p w14:paraId="3777D37B">
            <w:pPr>
              <w:pStyle w:val="6"/>
              <w:spacing w:line="247" w:lineRule="auto"/>
            </w:pPr>
          </w:p>
          <w:p w14:paraId="03366BA7">
            <w:pPr>
              <w:pStyle w:val="6"/>
              <w:spacing w:line="247" w:lineRule="auto"/>
            </w:pPr>
          </w:p>
          <w:p w14:paraId="310308B3">
            <w:pPr>
              <w:spacing w:before="58" w:line="228" w:lineRule="auto"/>
              <w:ind w:left="278"/>
              <w:rPr>
                <w:rFonts w:ascii="宋体" w:hAnsi="宋体" w:eastAsia="宋体" w:cs="宋体"/>
                <w:sz w:val="18"/>
                <w:szCs w:val="18"/>
              </w:rPr>
            </w:pPr>
            <w:r>
              <w:rPr>
                <w:rFonts w:ascii="宋体" w:hAnsi="宋体" w:eastAsia="宋体" w:cs="宋体"/>
                <w:spacing w:val="4"/>
                <w:sz w:val="18"/>
                <w:szCs w:val="18"/>
              </w:rPr>
              <w:t>绩效指标</w:t>
            </w:r>
          </w:p>
        </w:tc>
        <w:tc>
          <w:tcPr>
            <w:tcW w:w="1155" w:type="dxa"/>
            <w:vAlign w:val="top"/>
          </w:tcPr>
          <w:p w14:paraId="362339F1">
            <w:pPr>
              <w:spacing w:before="160" w:line="228" w:lineRule="auto"/>
              <w:ind w:left="206"/>
              <w:rPr>
                <w:rFonts w:ascii="宋体" w:hAnsi="宋体" w:eastAsia="宋体" w:cs="宋体"/>
                <w:sz w:val="18"/>
                <w:szCs w:val="18"/>
              </w:rPr>
            </w:pPr>
            <w:r>
              <w:rPr>
                <w:rFonts w:ascii="宋体" w:hAnsi="宋体" w:eastAsia="宋体" w:cs="宋体"/>
                <w:spacing w:val="4"/>
                <w:sz w:val="18"/>
                <w:szCs w:val="18"/>
              </w:rPr>
              <w:t>一级指标</w:t>
            </w:r>
          </w:p>
        </w:tc>
        <w:tc>
          <w:tcPr>
            <w:tcW w:w="908" w:type="dxa"/>
            <w:vAlign w:val="top"/>
          </w:tcPr>
          <w:p w14:paraId="4BFE2B66">
            <w:pPr>
              <w:spacing w:before="160" w:line="228" w:lineRule="auto"/>
              <w:ind w:left="83"/>
              <w:rPr>
                <w:rFonts w:ascii="宋体" w:hAnsi="宋体" w:eastAsia="宋体" w:cs="宋体"/>
                <w:sz w:val="18"/>
                <w:szCs w:val="18"/>
              </w:rPr>
            </w:pPr>
            <w:r>
              <w:rPr>
                <w:rFonts w:ascii="宋体" w:hAnsi="宋体" w:eastAsia="宋体" w:cs="宋体"/>
                <w:spacing w:val="4"/>
                <w:sz w:val="18"/>
                <w:szCs w:val="18"/>
              </w:rPr>
              <w:t>二级指标</w:t>
            </w:r>
          </w:p>
        </w:tc>
        <w:tc>
          <w:tcPr>
            <w:tcW w:w="3446" w:type="dxa"/>
            <w:gridSpan w:val="2"/>
            <w:vAlign w:val="top"/>
          </w:tcPr>
          <w:p w14:paraId="7FD8AA7D">
            <w:pPr>
              <w:spacing w:before="160" w:line="228" w:lineRule="auto"/>
              <w:ind w:left="1351"/>
              <w:rPr>
                <w:rFonts w:ascii="宋体" w:hAnsi="宋体" w:eastAsia="宋体" w:cs="宋体"/>
                <w:sz w:val="18"/>
                <w:szCs w:val="18"/>
              </w:rPr>
            </w:pPr>
            <w:r>
              <w:rPr>
                <w:rFonts w:ascii="宋体" w:hAnsi="宋体" w:eastAsia="宋体" w:cs="宋体"/>
                <w:spacing w:val="5"/>
                <w:sz w:val="18"/>
                <w:szCs w:val="18"/>
              </w:rPr>
              <w:t>三级指标</w:t>
            </w:r>
          </w:p>
        </w:tc>
        <w:tc>
          <w:tcPr>
            <w:tcW w:w="2951" w:type="dxa"/>
            <w:vAlign w:val="top"/>
          </w:tcPr>
          <w:p w14:paraId="55BB5980">
            <w:pPr>
              <w:spacing w:before="160" w:line="227" w:lineRule="auto"/>
              <w:ind w:left="164"/>
              <w:rPr>
                <w:rFonts w:ascii="宋体" w:hAnsi="宋体" w:eastAsia="宋体" w:cs="宋体"/>
                <w:sz w:val="18"/>
                <w:szCs w:val="18"/>
              </w:rPr>
            </w:pPr>
            <w:r>
              <w:rPr>
                <w:rFonts w:ascii="宋体" w:hAnsi="宋体" w:eastAsia="宋体" w:cs="宋体"/>
                <w:spacing w:val="7"/>
                <w:sz w:val="18"/>
                <w:szCs w:val="18"/>
              </w:rPr>
              <w:t>指标值（包含数字及文字描述）</w:t>
            </w:r>
          </w:p>
        </w:tc>
      </w:tr>
      <w:tr w14:paraId="556D15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9" w:hRule="atLeast"/>
        </w:trPr>
        <w:tc>
          <w:tcPr>
            <w:tcW w:w="1293" w:type="dxa"/>
            <w:vMerge w:val="continue"/>
            <w:tcBorders>
              <w:top w:val="nil"/>
              <w:bottom w:val="nil"/>
            </w:tcBorders>
            <w:vAlign w:val="top"/>
          </w:tcPr>
          <w:p w14:paraId="7CA31675">
            <w:pPr>
              <w:pStyle w:val="6"/>
            </w:pPr>
          </w:p>
        </w:tc>
        <w:tc>
          <w:tcPr>
            <w:tcW w:w="1155" w:type="dxa"/>
            <w:vMerge w:val="restart"/>
            <w:tcBorders>
              <w:bottom w:val="nil"/>
            </w:tcBorders>
            <w:vAlign w:val="top"/>
          </w:tcPr>
          <w:p w14:paraId="491720D5">
            <w:pPr>
              <w:pStyle w:val="6"/>
              <w:spacing w:line="262" w:lineRule="auto"/>
            </w:pPr>
          </w:p>
          <w:p w14:paraId="74E9CF21">
            <w:pPr>
              <w:pStyle w:val="6"/>
              <w:spacing w:line="262" w:lineRule="auto"/>
            </w:pPr>
          </w:p>
          <w:p w14:paraId="6E770C37">
            <w:pPr>
              <w:pStyle w:val="6"/>
              <w:spacing w:line="262" w:lineRule="auto"/>
            </w:pPr>
          </w:p>
          <w:p w14:paraId="531C234A">
            <w:pPr>
              <w:pStyle w:val="6"/>
              <w:spacing w:line="262" w:lineRule="auto"/>
            </w:pPr>
          </w:p>
          <w:p w14:paraId="740A18C1">
            <w:pPr>
              <w:pStyle w:val="6"/>
              <w:spacing w:line="262" w:lineRule="auto"/>
            </w:pPr>
          </w:p>
          <w:p w14:paraId="6C718E1C">
            <w:pPr>
              <w:pStyle w:val="6"/>
              <w:spacing w:line="263" w:lineRule="auto"/>
            </w:pPr>
          </w:p>
          <w:p w14:paraId="56A2E084">
            <w:pPr>
              <w:spacing w:before="59" w:line="227" w:lineRule="auto"/>
              <w:ind w:left="203"/>
              <w:rPr>
                <w:rFonts w:ascii="宋体" w:hAnsi="宋体" w:eastAsia="宋体" w:cs="宋体"/>
                <w:sz w:val="18"/>
                <w:szCs w:val="18"/>
              </w:rPr>
            </w:pPr>
            <w:r>
              <w:rPr>
                <w:rFonts w:ascii="宋体" w:hAnsi="宋体" w:eastAsia="宋体" w:cs="宋体"/>
                <w:spacing w:val="5"/>
                <w:sz w:val="18"/>
                <w:szCs w:val="18"/>
              </w:rPr>
              <w:t>产出指标</w:t>
            </w:r>
          </w:p>
        </w:tc>
        <w:tc>
          <w:tcPr>
            <w:tcW w:w="908" w:type="dxa"/>
            <w:vMerge w:val="restart"/>
            <w:tcBorders>
              <w:bottom w:val="nil"/>
            </w:tcBorders>
            <w:vAlign w:val="top"/>
          </w:tcPr>
          <w:p w14:paraId="070E702B">
            <w:pPr>
              <w:pStyle w:val="6"/>
              <w:spacing w:line="295" w:lineRule="auto"/>
            </w:pPr>
          </w:p>
          <w:p w14:paraId="278CCDD3">
            <w:pPr>
              <w:pStyle w:val="6"/>
              <w:spacing w:line="296" w:lineRule="auto"/>
            </w:pPr>
          </w:p>
          <w:p w14:paraId="09C0FA26">
            <w:pPr>
              <w:spacing w:before="59" w:line="227" w:lineRule="auto"/>
              <w:ind w:left="82"/>
              <w:rPr>
                <w:rFonts w:ascii="宋体" w:hAnsi="宋体" w:eastAsia="宋体" w:cs="宋体"/>
                <w:sz w:val="18"/>
                <w:szCs w:val="18"/>
              </w:rPr>
            </w:pPr>
            <w:r>
              <w:rPr>
                <w:rFonts w:ascii="宋体" w:hAnsi="宋体" w:eastAsia="宋体" w:cs="宋体"/>
                <w:spacing w:val="4"/>
                <w:sz w:val="18"/>
                <w:szCs w:val="18"/>
              </w:rPr>
              <w:t>数量指标</w:t>
            </w:r>
          </w:p>
        </w:tc>
        <w:tc>
          <w:tcPr>
            <w:tcW w:w="3446" w:type="dxa"/>
            <w:gridSpan w:val="2"/>
            <w:vAlign w:val="top"/>
          </w:tcPr>
          <w:p w14:paraId="6C14BEB9">
            <w:pPr>
              <w:spacing w:before="158" w:line="227" w:lineRule="auto"/>
              <w:ind w:left="407"/>
              <w:rPr>
                <w:rFonts w:ascii="宋体" w:hAnsi="宋体" w:eastAsia="宋体" w:cs="宋体"/>
                <w:sz w:val="18"/>
                <w:szCs w:val="18"/>
              </w:rPr>
            </w:pPr>
            <w:r>
              <w:rPr>
                <w:rFonts w:ascii="宋体" w:hAnsi="宋体" w:eastAsia="宋体" w:cs="宋体"/>
                <w:spacing w:val="6"/>
                <w:sz w:val="18"/>
                <w:szCs w:val="18"/>
              </w:rPr>
              <w:t>促进招商引资重大项目引进落地</w:t>
            </w:r>
          </w:p>
        </w:tc>
        <w:tc>
          <w:tcPr>
            <w:tcW w:w="2951" w:type="dxa"/>
            <w:vAlign w:val="top"/>
          </w:tcPr>
          <w:p w14:paraId="58F5F13D">
            <w:pPr>
              <w:spacing w:before="158" w:line="227" w:lineRule="auto"/>
              <w:ind w:left="1263"/>
              <w:rPr>
                <w:rFonts w:ascii="宋体" w:hAnsi="宋体" w:eastAsia="宋体" w:cs="宋体"/>
                <w:sz w:val="18"/>
                <w:szCs w:val="18"/>
              </w:rPr>
            </w:pPr>
            <w:r>
              <w:rPr>
                <w:rFonts w:ascii="宋体" w:hAnsi="宋体" w:eastAsia="宋体" w:cs="宋体"/>
                <w:spacing w:val="26"/>
                <w:sz w:val="18"/>
                <w:szCs w:val="18"/>
              </w:rPr>
              <w:t>&gt;3个</w:t>
            </w:r>
          </w:p>
        </w:tc>
      </w:tr>
      <w:tr w14:paraId="4B39C0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9" w:hRule="atLeast"/>
        </w:trPr>
        <w:tc>
          <w:tcPr>
            <w:tcW w:w="1293" w:type="dxa"/>
            <w:vMerge w:val="continue"/>
            <w:tcBorders>
              <w:top w:val="nil"/>
              <w:bottom w:val="nil"/>
            </w:tcBorders>
            <w:vAlign w:val="top"/>
          </w:tcPr>
          <w:p w14:paraId="7778609C">
            <w:pPr>
              <w:pStyle w:val="6"/>
            </w:pPr>
          </w:p>
        </w:tc>
        <w:tc>
          <w:tcPr>
            <w:tcW w:w="1155" w:type="dxa"/>
            <w:vMerge w:val="continue"/>
            <w:tcBorders>
              <w:top w:val="nil"/>
              <w:bottom w:val="nil"/>
            </w:tcBorders>
            <w:vAlign w:val="top"/>
          </w:tcPr>
          <w:p w14:paraId="3D23E92A">
            <w:pPr>
              <w:pStyle w:val="6"/>
            </w:pPr>
          </w:p>
        </w:tc>
        <w:tc>
          <w:tcPr>
            <w:tcW w:w="908" w:type="dxa"/>
            <w:vMerge w:val="continue"/>
            <w:tcBorders>
              <w:top w:val="nil"/>
              <w:bottom w:val="nil"/>
            </w:tcBorders>
            <w:vAlign w:val="top"/>
          </w:tcPr>
          <w:p w14:paraId="78F30719">
            <w:pPr>
              <w:pStyle w:val="6"/>
            </w:pPr>
          </w:p>
        </w:tc>
        <w:tc>
          <w:tcPr>
            <w:tcW w:w="3446" w:type="dxa"/>
            <w:gridSpan w:val="2"/>
            <w:vAlign w:val="top"/>
          </w:tcPr>
          <w:p w14:paraId="41BBFA9C">
            <w:pPr>
              <w:spacing w:before="43" w:line="227" w:lineRule="auto"/>
              <w:ind w:left="123"/>
              <w:rPr>
                <w:rFonts w:ascii="宋体" w:hAnsi="宋体" w:eastAsia="宋体" w:cs="宋体"/>
                <w:sz w:val="18"/>
                <w:szCs w:val="18"/>
              </w:rPr>
            </w:pPr>
            <w:r>
              <w:rPr>
                <w:rFonts w:ascii="宋体" w:hAnsi="宋体" w:eastAsia="宋体" w:cs="宋体"/>
                <w:spacing w:val="4"/>
                <w:sz w:val="18"/>
                <w:szCs w:val="18"/>
              </w:rPr>
              <w:t>举办县级层面招商推介会</w:t>
            </w:r>
            <w:r>
              <w:rPr>
                <w:rFonts w:ascii="宋体" w:hAnsi="宋体" w:eastAsia="宋体" w:cs="宋体"/>
                <w:spacing w:val="-36"/>
                <w:sz w:val="18"/>
                <w:szCs w:val="18"/>
              </w:rPr>
              <w:t xml:space="preserve"> </w:t>
            </w:r>
            <w:r>
              <w:rPr>
                <w:rFonts w:ascii="宋体" w:hAnsi="宋体" w:eastAsia="宋体" w:cs="宋体"/>
                <w:spacing w:val="4"/>
                <w:sz w:val="18"/>
                <w:szCs w:val="18"/>
              </w:rPr>
              <w:t>、参加省市级</w:t>
            </w:r>
          </w:p>
          <w:p w14:paraId="563B1735">
            <w:pPr>
              <w:spacing w:before="14" w:line="195" w:lineRule="auto"/>
              <w:ind w:left="1280"/>
              <w:rPr>
                <w:rFonts w:ascii="宋体" w:hAnsi="宋体" w:eastAsia="宋体" w:cs="宋体"/>
                <w:sz w:val="18"/>
                <w:szCs w:val="18"/>
              </w:rPr>
            </w:pPr>
            <w:r>
              <w:rPr>
                <w:rFonts w:ascii="宋体" w:hAnsi="宋体" w:eastAsia="宋体" w:cs="宋体"/>
                <w:spacing w:val="1"/>
                <w:sz w:val="18"/>
                <w:szCs w:val="18"/>
              </w:rPr>
              <w:t>以上博览会</w:t>
            </w:r>
          </w:p>
        </w:tc>
        <w:tc>
          <w:tcPr>
            <w:tcW w:w="2951" w:type="dxa"/>
            <w:vAlign w:val="top"/>
          </w:tcPr>
          <w:p w14:paraId="44B5C666">
            <w:pPr>
              <w:spacing w:before="161" w:line="227" w:lineRule="auto"/>
              <w:ind w:left="1263"/>
              <w:rPr>
                <w:rFonts w:ascii="宋体" w:hAnsi="宋体" w:eastAsia="宋体" w:cs="宋体"/>
                <w:sz w:val="18"/>
                <w:szCs w:val="18"/>
              </w:rPr>
            </w:pPr>
            <w:r>
              <w:rPr>
                <w:rFonts w:ascii="宋体" w:hAnsi="宋体" w:eastAsia="宋体" w:cs="宋体"/>
                <w:spacing w:val="27"/>
                <w:sz w:val="18"/>
                <w:szCs w:val="18"/>
              </w:rPr>
              <w:t>&gt;5次</w:t>
            </w:r>
          </w:p>
        </w:tc>
      </w:tr>
      <w:tr w14:paraId="6F83C0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9" w:hRule="atLeast"/>
        </w:trPr>
        <w:tc>
          <w:tcPr>
            <w:tcW w:w="1293" w:type="dxa"/>
            <w:vMerge w:val="continue"/>
            <w:tcBorders>
              <w:top w:val="nil"/>
              <w:bottom w:val="nil"/>
            </w:tcBorders>
            <w:vAlign w:val="top"/>
          </w:tcPr>
          <w:p w14:paraId="5B807A46">
            <w:pPr>
              <w:pStyle w:val="6"/>
            </w:pPr>
          </w:p>
        </w:tc>
        <w:tc>
          <w:tcPr>
            <w:tcW w:w="1155" w:type="dxa"/>
            <w:vMerge w:val="continue"/>
            <w:tcBorders>
              <w:top w:val="nil"/>
              <w:bottom w:val="nil"/>
            </w:tcBorders>
            <w:vAlign w:val="top"/>
          </w:tcPr>
          <w:p w14:paraId="2F90E737">
            <w:pPr>
              <w:pStyle w:val="6"/>
            </w:pPr>
          </w:p>
        </w:tc>
        <w:tc>
          <w:tcPr>
            <w:tcW w:w="908" w:type="dxa"/>
            <w:vMerge w:val="continue"/>
            <w:tcBorders>
              <w:top w:val="nil"/>
            </w:tcBorders>
            <w:vAlign w:val="top"/>
          </w:tcPr>
          <w:p w14:paraId="5066E905">
            <w:pPr>
              <w:pStyle w:val="6"/>
            </w:pPr>
          </w:p>
        </w:tc>
        <w:tc>
          <w:tcPr>
            <w:tcW w:w="3446" w:type="dxa"/>
            <w:gridSpan w:val="2"/>
            <w:vAlign w:val="top"/>
          </w:tcPr>
          <w:p w14:paraId="0C77E653">
            <w:pPr>
              <w:spacing w:before="159" w:line="227" w:lineRule="auto"/>
              <w:ind w:left="597"/>
              <w:rPr>
                <w:rFonts w:ascii="宋体" w:hAnsi="宋体" w:eastAsia="宋体" w:cs="宋体"/>
                <w:sz w:val="18"/>
                <w:szCs w:val="18"/>
              </w:rPr>
            </w:pPr>
            <w:r>
              <w:rPr>
                <w:rFonts w:ascii="宋体" w:hAnsi="宋体" w:eastAsia="宋体" w:cs="宋体"/>
                <w:spacing w:val="6"/>
                <w:sz w:val="18"/>
                <w:szCs w:val="18"/>
              </w:rPr>
              <w:t>县级主要领导带队赴外招商</w:t>
            </w:r>
          </w:p>
        </w:tc>
        <w:tc>
          <w:tcPr>
            <w:tcW w:w="2951" w:type="dxa"/>
            <w:vAlign w:val="top"/>
          </w:tcPr>
          <w:p w14:paraId="1681EC03">
            <w:pPr>
              <w:spacing w:before="159" w:line="227" w:lineRule="auto"/>
              <w:ind w:left="1215"/>
              <w:rPr>
                <w:rFonts w:ascii="宋体" w:hAnsi="宋体" w:eastAsia="宋体" w:cs="宋体"/>
                <w:sz w:val="18"/>
                <w:szCs w:val="18"/>
              </w:rPr>
            </w:pPr>
            <w:r>
              <w:rPr>
                <w:rFonts w:ascii="宋体" w:hAnsi="宋体" w:eastAsia="宋体" w:cs="宋体"/>
                <w:spacing w:val="21"/>
                <w:sz w:val="18"/>
                <w:szCs w:val="18"/>
              </w:rPr>
              <w:t>&gt;10次</w:t>
            </w:r>
          </w:p>
        </w:tc>
      </w:tr>
      <w:tr w14:paraId="6CA80E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9" w:hRule="atLeast"/>
        </w:trPr>
        <w:tc>
          <w:tcPr>
            <w:tcW w:w="1293" w:type="dxa"/>
            <w:vMerge w:val="continue"/>
            <w:tcBorders>
              <w:top w:val="nil"/>
              <w:bottom w:val="nil"/>
            </w:tcBorders>
            <w:vAlign w:val="top"/>
          </w:tcPr>
          <w:p w14:paraId="68F0686B">
            <w:pPr>
              <w:pStyle w:val="6"/>
            </w:pPr>
          </w:p>
        </w:tc>
        <w:tc>
          <w:tcPr>
            <w:tcW w:w="1155" w:type="dxa"/>
            <w:vMerge w:val="continue"/>
            <w:tcBorders>
              <w:top w:val="nil"/>
              <w:bottom w:val="nil"/>
            </w:tcBorders>
            <w:vAlign w:val="top"/>
          </w:tcPr>
          <w:p w14:paraId="1ACCA7C4">
            <w:pPr>
              <w:pStyle w:val="6"/>
            </w:pPr>
          </w:p>
        </w:tc>
        <w:tc>
          <w:tcPr>
            <w:tcW w:w="908" w:type="dxa"/>
            <w:vMerge w:val="restart"/>
            <w:tcBorders>
              <w:bottom w:val="nil"/>
            </w:tcBorders>
            <w:vAlign w:val="top"/>
          </w:tcPr>
          <w:p w14:paraId="3DAABBF9">
            <w:pPr>
              <w:pStyle w:val="6"/>
              <w:spacing w:line="346" w:lineRule="auto"/>
            </w:pPr>
          </w:p>
          <w:p w14:paraId="79F42D20">
            <w:pPr>
              <w:spacing w:before="59" w:line="228" w:lineRule="auto"/>
              <w:ind w:left="81"/>
              <w:rPr>
                <w:rFonts w:ascii="宋体" w:hAnsi="宋体" w:eastAsia="宋体" w:cs="宋体"/>
                <w:sz w:val="18"/>
                <w:szCs w:val="18"/>
              </w:rPr>
            </w:pPr>
            <w:r>
              <w:rPr>
                <w:rFonts w:ascii="宋体" w:hAnsi="宋体" w:eastAsia="宋体" w:cs="宋体"/>
                <w:spacing w:val="5"/>
                <w:sz w:val="18"/>
                <w:szCs w:val="18"/>
              </w:rPr>
              <w:t>质量指标</w:t>
            </w:r>
          </w:p>
        </w:tc>
        <w:tc>
          <w:tcPr>
            <w:tcW w:w="3446" w:type="dxa"/>
            <w:gridSpan w:val="2"/>
            <w:vAlign w:val="top"/>
          </w:tcPr>
          <w:p w14:paraId="514590BA">
            <w:pPr>
              <w:spacing w:before="159" w:line="227" w:lineRule="auto"/>
              <w:ind w:left="1266"/>
              <w:rPr>
                <w:rFonts w:ascii="宋体" w:hAnsi="宋体" w:eastAsia="宋体" w:cs="宋体"/>
                <w:sz w:val="18"/>
                <w:szCs w:val="18"/>
              </w:rPr>
            </w:pPr>
            <w:r>
              <w:rPr>
                <w:rFonts w:ascii="宋体" w:hAnsi="宋体" w:eastAsia="宋体" w:cs="宋体"/>
                <w:spacing w:val="3"/>
                <w:sz w:val="18"/>
                <w:szCs w:val="18"/>
              </w:rPr>
              <w:t>资金使用率</w:t>
            </w:r>
          </w:p>
        </w:tc>
        <w:tc>
          <w:tcPr>
            <w:tcW w:w="2951" w:type="dxa"/>
            <w:vAlign w:val="top"/>
          </w:tcPr>
          <w:p w14:paraId="56B8896E">
            <w:pPr>
              <w:spacing w:before="159" w:line="239" w:lineRule="exact"/>
              <w:ind w:left="1215"/>
              <w:rPr>
                <w:rFonts w:ascii="宋体" w:hAnsi="宋体" w:eastAsia="宋体" w:cs="宋体"/>
                <w:sz w:val="18"/>
                <w:szCs w:val="18"/>
              </w:rPr>
            </w:pPr>
            <w:r>
              <w:rPr>
                <w:rFonts w:ascii="宋体" w:hAnsi="宋体" w:eastAsia="宋体" w:cs="宋体"/>
                <w:spacing w:val="1"/>
                <w:position w:val="1"/>
                <w:sz w:val="18"/>
                <w:szCs w:val="18"/>
              </w:rPr>
              <w:t>≥100%</w:t>
            </w:r>
          </w:p>
        </w:tc>
      </w:tr>
      <w:tr w14:paraId="1B4E62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9" w:hRule="atLeast"/>
        </w:trPr>
        <w:tc>
          <w:tcPr>
            <w:tcW w:w="1293" w:type="dxa"/>
            <w:vMerge w:val="continue"/>
            <w:tcBorders>
              <w:top w:val="nil"/>
              <w:bottom w:val="nil"/>
            </w:tcBorders>
            <w:vAlign w:val="top"/>
          </w:tcPr>
          <w:p w14:paraId="7AC95BF5">
            <w:pPr>
              <w:pStyle w:val="6"/>
            </w:pPr>
          </w:p>
        </w:tc>
        <w:tc>
          <w:tcPr>
            <w:tcW w:w="1155" w:type="dxa"/>
            <w:vMerge w:val="continue"/>
            <w:tcBorders>
              <w:top w:val="nil"/>
              <w:bottom w:val="nil"/>
            </w:tcBorders>
            <w:vAlign w:val="top"/>
          </w:tcPr>
          <w:p w14:paraId="45D36E95">
            <w:pPr>
              <w:pStyle w:val="6"/>
            </w:pPr>
          </w:p>
        </w:tc>
        <w:tc>
          <w:tcPr>
            <w:tcW w:w="908" w:type="dxa"/>
            <w:vMerge w:val="continue"/>
            <w:tcBorders>
              <w:top w:val="nil"/>
            </w:tcBorders>
            <w:vAlign w:val="top"/>
          </w:tcPr>
          <w:p w14:paraId="208591FC">
            <w:pPr>
              <w:pStyle w:val="6"/>
            </w:pPr>
          </w:p>
        </w:tc>
        <w:tc>
          <w:tcPr>
            <w:tcW w:w="3446" w:type="dxa"/>
            <w:gridSpan w:val="2"/>
            <w:vAlign w:val="top"/>
          </w:tcPr>
          <w:p w14:paraId="19397717">
            <w:pPr>
              <w:spacing w:before="160" w:line="227" w:lineRule="auto"/>
              <w:ind w:left="1260"/>
              <w:rPr>
                <w:rFonts w:ascii="宋体" w:hAnsi="宋体" w:eastAsia="宋体" w:cs="宋体"/>
                <w:sz w:val="18"/>
                <w:szCs w:val="18"/>
              </w:rPr>
            </w:pPr>
            <w:r>
              <w:rPr>
                <w:rFonts w:ascii="宋体" w:hAnsi="宋体" w:eastAsia="宋体" w:cs="宋体"/>
                <w:spacing w:val="5"/>
                <w:sz w:val="18"/>
                <w:szCs w:val="18"/>
              </w:rPr>
              <w:t>预算执行率</w:t>
            </w:r>
          </w:p>
        </w:tc>
        <w:tc>
          <w:tcPr>
            <w:tcW w:w="2951" w:type="dxa"/>
            <w:vAlign w:val="top"/>
          </w:tcPr>
          <w:p w14:paraId="4C446497">
            <w:pPr>
              <w:spacing w:before="160" w:line="239" w:lineRule="exact"/>
              <w:ind w:left="1262"/>
              <w:rPr>
                <w:rFonts w:ascii="宋体" w:hAnsi="宋体" w:eastAsia="宋体" w:cs="宋体"/>
                <w:sz w:val="18"/>
                <w:szCs w:val="18"/>
              </w:rPr>
            </w:pPr>
            <w:r>
              <w:rPr>
                <w:rFonts w:ascii="宋体" w:hAnsi="宋体" w:eastAsia="宋体" w:cs="宋体"/>
                <w:spacing w:val="-1"/>
                <w:position w:val="1"/>
                <w:sz w:val="18"/>
                <w:szCs w:val="18"/>
              </w:rPr>
              <w:t>≥80%</w:t>
            </w:r>
          </w:p>
        </w:tc>
      </w:tr>
      <w:tr w14:paraId="222FDB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9" w:hRule="atLeast"/>
        </w:trPr>
        <w:tc>
          <w:tcPr>
            <w:tcW w:w="1293" w:type="dxa"/>
            <w:vMerge w:val="continue"/>
            <w:tcBorders>
              <w:top w:val="nil"/>
              <w:bottom w:val="nil"/>
            </w:tcBorders>
            <w:vAlign w:val="top"/>
          </w:tcPr>
          <w:p w14:paraId="0D9E1F90">
            <w:pPr>
              <w:pStyle w:val="6"/>
            </w:pPr>
          </w:p>
        </w:tc>
        <w:tc>
          <w:tcPr>
            <w:tcW w:w="1155" w:type="dxa"/>
            <w:vMerge w:val="continue"/>
            <w:tcBorders>
              <w:top w:val="nil"/>
              <w:bottom w:val="nil"/>
            </w:tcBorders>
            <w:vAlign w:val="top"/>
          </w:tcPr>
          <w:p w14:paraId="01D34251">
            <w:pPr>
              <w:pStyle w:val="6"/>
            </w:pPr>
          </w:p>
        </w:tc>
        <w:tc>
          <w:tcPr>
            <w:tcW w:w="908" w:type="dxa"/>
            <w:vMerge w:val="restart"/>
            <w:tcBorders>
              <w:bottom w:val="nil"/>
            </w:tcBorders>
            <w:vAlign w:val="top"/>
          </w:tcPr>
          <w:p w14:paraId="2373368A">
            <w:pPr>
              <w:pStyle w:val="6"/>
              <w:spacing w:line="346" w:lineRule="auto"/>
            </w:pPr>
          </w:p>
          <w:p w14:paraId="760E6F65">
            <w:pPr>
              <w:spacing w:before="59" w:line="228" w:lineRule="auto"/>
              <w:ind w:left="89"/>
              <w:rPr>
                <w:rFonts w:ascii="宋体" w:hAnsi="宋体" w:eastAsia="宋体" w:cs="宋体"/>
                <w:sz w:val="18"/>
                <w:szCs w:val="18"/>
              </w:rPr>
            </w:pPr>
            <w:r>
              <w:rPr>
                <w:rFonts w:ascii="宋体" w:hAnsi="宋体" w:eastAsia="宋体" w:cs="宋体"/>
                <w:spacing w:val="3"/>
                <w:sz w:val="18"/>
                <w:szCs w:val="18"/>
              </w:rPr>
              <w:t>时效指标</w:t>
            </w:r>
          </w:p>
        </w:tc>
        <w:tc>
          <w:tcPr>
            <w:tcW w:w="3446" w:type="dxa"/>
            <w:gridSpan w:val="2"/>
            <w:vAlign w:val="top"/>
          </w:tcPr>
          <w:p w14:paraId="127FC3CB">
            <w:pPr>
              <w:spacing w:before="160" w:line="227" w:lineRule="auto"/>
              <w:ind w:left="1266"/>
              <w:rPr>
                <w:rFonts w:ascii="宋体" w:hAnsi="宋体" w:eastAsia="宋体" w:cs="宋体"/>
                <w:sz w:val="18"/>
                <w:szCs w:val="18"/>
              </w:rPr>
            </w:pPr>
            <w:r>
              <w:rPr>
                <w:rFonts w:ascii="宋体" w:hAnsi="宋体" w:eastAsia="宋体" w:cs="宋体"/>
                <w:spacing w:val="3"/>
                <w:sz w:val="18"/>
                <w:szCs w:val="18"/>
              </w:rPr>
              <w:t>资金到位率</w:t>
            </w:r>
          </w:p>
        </w:tc>
        <w:tc>
          <w:tcPr>
            <w:tcW w:w="2951" w:type="dxa"/>
            <w:vAlign w:val="top"/>
          </w:tcPr>
          <w:p w14:paraId="3AC33F28">
            <w:pPr>
              <w:spacing w:before="160" w:line="239" w:lineRule="exact"/>
              <w:ind w:left="1215"/>
              <w:rPr>
                <w:rFonts w:ascii="宋体" w:hAnsi="宋体" w:eastAsia="宋体" w:cs="宋体"/>
                <w:sz w:val="18"/>
                <w:szCs w:val="18"/>
              </w:rPr>
            </w:pPr>
            <w:r>
              <w:rPr>
                <w:rFonts w:ascii="宋体" w:hAnsi="宋体" w:eastAsia="宋体" w:cs="宋体"/>
                <w:spacing w:val="1"/>
                <w:position w:val="1"/>
                <w:sz w:val="18"/>
                <w:szCs w:val="18"/>
              </w:rPr>
              <w:t>≥100%</w:t>
            </w:r>
          </w:p>
        </w:tc>
      </w:tr>
      <w:tr w14:paraId="7C4727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9" w:hRule="atLeast"/>
        </w:trPr>
        <w:tc>
          <w:tcPr>
            <w:tcW w:w="1293" w:type="dxa"/>
            <w:vMerge w:val="continue"/>
            <w:tcBorders>
              <w:top w:val="nil"/>
              <w:bottom w:val="nil"/>
            </w:tcBorders>
            <w:vAlign w:val="top"/>
          </w:tcPr>
          <w:p w14:paraId="6E0AC41B">
            <w:pPr>
              <w:pStyle w:val="6"/>
            </w:pPr>
          </w:p>
        </w:tc>
        <w:tc>
          <w:tcPr>
            <w:tcW w:w="1155" w:type="dxa"/>
            <w:vMerge w:val="continue"/>
            <w:tcBorders>
              <w:top w:val="nil"/>
            </w:tcBorders>
            <w:vAlign w:val="top"/>
          </w:tcPr>
          <w:p w14:paraId="4F55B8B8">
            <w:pPr>
              <w:pStyle w:val="6"/>
            </w:pPr>
          </w:p>
        </w:tc>
        <w:tc>
          <w:tcPr>
            <w:tcW w:w="908" w:type="dxa"/>
            <w:vMerge w:val="continue"/>
            <w:tcBorders>
              <w:top w:val="nil"/>
            </w:tcBorders>
            <w:vAlign w:val="top"/>
          </w:tcPr>
          <w:p w14:paraId="322F18F7">
            <w:pPr>
              <w:pStyle w:val="6"/>
            </w:pPr>
          </w:p>
        </w:tc>
        <w:tc>
          <w:tcPr>
            <w:tcW w:w="3446" w:type="dxa"/>
            <w:gridSpan w:val="2"/>
            <w:vAlign w:val="top"/>
          </w:tcPr>
          <w:p w14:paraId="39558E2F">
            <w:pPr>
              <w:spacing w:before="163" w:line="227" w:lineRule="auto"/>
              <w:ind w:left="975"/>
              <w:rPr>
                <w:rFonts w:ascii="宋体" w:hAnsi="宋体" w:eastAsia="宋体" w:cs="宋体"/>
                <w:sz w:val="18"/>
                <w:szCs w:val="18"/>
              </w:rPr>
            </w:pPr>
            <w:r>
              <w:rPr>
                <w:rFonts w:ascii="宋体" w:hAnsi="宋体" w:eastAsia="宋体" w:cs="宋体"/>
                <w:spacing w:val="5"/>
                <w:sz w:val="18"/>
                <w:szCs w:val="18"/>
              </w:rPr>
              <w:t>项目资金使用时间</w:t>
            </w:r>
          </w:p>
        </w:tc>
        <w:tc>
          <w:tcPr>
            <w:tcW w:w="2951" w:type="dxa"/>
            <w:vAlign w:val="top"/>
          </w:tcPr>
          <w:p w14:paraId="20854CEB">
            <w:pPr>
              <w:spacing w:before="163" w:line="227" w:lineRule="auto"/>
              <w:ind w:left="1354"/>
              <w:rPr>
                <w:rFonts w:ascii="宋体" w:hAnsi="宋体" w:eastAsia="宋体" w:cs="宋体"/>
                <w:sz w:val="18"/>
                <w:szCs w:val="18"/>
              </w:rPr>
            </w:pPr>
            <w:r>
              <w:rPr>
                <w:rFonts w:ascii="宋体" w:hAnsi="宋体" w:eastAsia="宋体" w:cs="宋体"/>
                <w:spacing w:val="-4"/>
                <w:sz w:val="18"/>
                <w:szCs w:val="18"/>
              </w:rPr>
              <w:t>1年</w:t>
            </w:r>
          </w:p>
        </w:tc>
      </w:tr>
      <w:tr w14:paraId="50C631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9" w:hRule="atLeast"/>
        </w:trPr>
        <w:tc>
          <w:tcPr>
            <w:tcW w:w="1293" w:type="dxa"/>
            <w:vMerge w:val="continue"/>
            <w:tcBorders>
              <w:top w:val="nil"/>
              <w:bottom w:val="nil"/>
            </w:tcBorders>
            <w:vAlign w:val="top"/>
          </w:tcPr>
          <w:p w14:paraId="7D9487E4">
            <w:pPr>
              <w:pStyle w:val="6"/>
            </w:pPr>
          </w:p>
        </w:tc>
        <w:tc>
          <w:tcPr>
            <w:tcW w:w="1155" w:type="dxa"/>
            <w:vAlign w:val="top"/>
          </w:tcPr>
          <w:p w14:paraId="20D90151">
            <w:pPr>
              <w:spacing w:before="161" w:line="227" w:lineRule="auto"/>
              <w:ind w:left="251"/>
              <w:rPr>
                <w:rFonts w:ascii="宋体" w:hAnsi="宋体" w:eastAsia="宋体" w:cs="宋体"/>
                <w:sz w:val="18"/>
                <w:szCs w:val="18"/>
              </w:rPr>
            </w:pPr>
            <w:r>
              <w:rPr>
                <w:rFonts w:ascii="宋体" w:hAnsi="宋体" w:eastAsia="宋体" w:cs="宋体"/>
                <w:spacing w:val="4"/>
                <w:sz w:val="18"/>
                <w:szCs w:val="18"/>
              </w:rPr>
              <w:t>成本指标</w:t>
            </w:r>
          </w:p>
        </w:tc>
        <w:tc>
          <w:tcPr>
            <w:tcW w:w="908" w:type="dxa"/>
            <w:vAlign w:val="top"/>
          </w:tcPr>
          <w:p w14:paraId="0CC9D5E3">
            <w:pPr>
              <w:spacing w:before="46" w:line="227" w:lineRule="auto"/>
              <w:ind w:left="80"/>
              <w:rPr>
                <w:rFonts w:ascii="宋体" w:hAnsi="宋体" w:eastAsia="宋体" w:cs="宋体"/>
                <w:sz w:val="18"/>
                <w:szCs w:val="18"/>
              </w:rPr>
            </w:pPr>
            <w:r>
              <w:rPr>
                <w:rFonts w:ascii="宋体" w:hAnsi="宋体" w:eastAsia="宋体" w:cs="宋体"/>
                <w:spacing w:val="4"/>
                <w:sz w:val="18"/>
                <w:szCs w:val="18"/>
              </w:rPr>
              <w:t>经济成本</w:t>
            </w:r>
          </w:p>
          <w:p w14:paraId="5F225A11">
            <w:pPr>
              <w:spacing w:before="11" w:line="195" w:lineRule="auto"/>
              <w:ind w:left="270"/>
              <w:rPr>
                <w:rFonts w:ascii="宋体" w:hAnsi="宋体" w:eastAsia="宋体" w:cs="宋体"/>
                <w:sz w:val="18"/>
                <w:szCs w:val="18"/>
              </w:rPr>
            </w:pPr>
            <w:r>
              <w:rPr>
                <w:rFonts w:ascii="宋体" w:hAnsi="宋体" w:eastAsia="宋体" w:cs="宋体"/>
                <w:spacing w:val="2"/>
                <w:sz w:val="18"/>
                <w:szCs w:val="18"/>
              </w:rPr>
              <w:t>指标</w:t>
            </w:r>
          </w:p>
        </w:tc>
        <w:tc>
          <w:tcPr>
            <w:tcW w:w="3446" w:type="dxa"/>
            <w:gridSpan w:val="2"/>
            <w:vAlign w:val="top"/>
          </w:tcPr>
          <w:p w14:paraId="27F0451C">
            <w:pPr>
              <w:spacing w:before="161" w:line="227" w:lineRule="auto"/>
              <w:ind w:left="1171"/>
              <w:rPr>
                <w:rFonts w:ascii="宋体" w:hAnsi="宋体" w:eastAsia="宋体" w:cs="宋体"/>
                <w:sz w:val="18"/>
                <w:szCs w:val="18"/>
              </w:rPr>
            </w:pPr>
            <w:r>
              <w:rPr>
                <w:rFonts w:ascii="宋体" w:hAnsi="宋体" w:eastAsia="宋体" w:cs="宋体"/>
                <w:spacing w:val="4"/>
                <w:sz w:val="18"/>
                <w:szCs w:val="18"/>
              </w:rPr>
              <w:t>资金预算成本</w:t>
            </w:r>
          </w:p>
        </w:tc>
        <w:tc>
          <w:tcPr>
            <w:tcW w:w="2951" w:type="dxa"/>
            <w:vAlign w:val="top"/>
          </w:tcPr>
          <w:p w14:paraId="591BBE7D">
            <w:pPr>
              <w:spacing w:before="170" w:line="230" w:lineRule="auto"/>
              <w:ind w:left="1182"/>
              <w:rPr>
                <w:rFonts w:ascii="宋体" w:hAnsi="宋体" w:eastAsia="宋体" w:cs="宋体"/>
                <w:sz w:val="16"/>
                <w:szCs w:val="16"/>
              </w:rPr>
            </w:pPr>
            <w:r>
              <w:rPr>
                <w:rFonts w:ascii="宋体" w:hAnsi="宋体" w:eastAsia="宋体" w:cs="宋体"/>
                <w:spacing w:val="6"/>
                <w:sz w:val="16"/>
                <w:szCs w:val="16"/>
              </w:rPr>
              <w:t>800万元</w:t>
            </w:r>
          </w:p>
        </w:tc>
      </w:tr>
      <w:tr w14:paraId="73C5F6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9" w:hRule="atLeast"/>
        </w:trPr>
        <w:tc>
          <w:tcPr>
            <w:tcW w:w="1293" w:type="dxa"/>
            <w:vMerge w:val="continue"/>
            <w:tcBorders>
              <w:top w:val="nil"/>
              <w:bottom w:val="nil"/>
            </w:tcBorders>
            <w:vAlign w:val="top"/>
          </w:tcPr>
          <w:p w14:paraId="4AD329E9">
            <w:pPr>
              <w:pStyle w:val="6"/>
            </w:pPr>
          </w:p>
        </w:tc>
        <w:tc>
          <w:tcPr>
            <w:tcW w:w="1155" w:type="dxa"/>
            <w:vMerge w:val="restart"/>
            <w:tcBorders>
              <w:bottom w:val="nil"/>
            </w:tcBorders>
            <w:vAlign w:val="top"/>
          </w:tcPr>
          <w:p w14:paraId="0EDC4C0A">
            <w:pPr>
              <w:pStyle w:val="6"/>
              <w:spacing w:line="266" w:lineRule="auto"/>
            </w:pPr>
          </w:p>
          <w:p w14:paraId="2709923F">
            <w:pPr>
              <w:pStyle w:val="6"/>
              <w:spacing w:line="266" w:lineRule="auto"/>
            </w:pPr>
          </w:p>
          <w:p w14:paraId="662DBED5">
            <w:pPr>
              <w:pStyle w:val="6"/>
              <w:spacing w:line="266" w:lineRule="auto"/>
            </w:pPr>
          </w:p>
          <w:p w14:paraId="1B405FB4">
            <w:pPr>
              <w:pStyle w:val="6"/>
              <w:spacing w:line="266" w:lineRule="auto"/>
            </w:pPr>
          </w:p>
          <w:p w14:paraId="5F1B1CF5">
            <w:pPr>
              <w:pStyle w:val="6"/>
              <w:spacing w:line="267" w:lineRule="auto"/>
            </w:pPr>
          </w:p>
          <w:p w14:paraId="47B87C07">
            <w:pPr>
              <w:spacing w:before="59" w:line="228" w:lineRule="auto"/>
              <w:ind w:left="208"/>
              <w:rPr>
                <w:rFonts w:ascii="宋体" w:hAnsi="宋体" w:eastAsia="宋体" w:cs="宋体"/>
                <w:sz w:val="18"/>
                <w:szCs w:val="18"/>
              </w:rPr>
            </w:pPr>
            <w:r>
              <w:rPr>
                <w:rFonts w:ascii="宋体" w:hAnsi="宋体" w:eastAsia="宋体" w:cs="宋体"/>
                <w:spacing w:val="4"/>
                <w:sz w:val="18"/>
                <w:szCs w:val="18"/>
              </w:rPr>
              <w:t>效益指标</w:t>
            </w:r>
          </w:p>
        </w:tc>
        <w:tc>
          <w:tcPr>
            <w:tcW w:w="908" w:type="dxa"/>
            <w:vMerge w:val="restart"/>
            <w:tcBorders>
              <w:bottom w:val="nil"/>
            </w:tcBorders>
            <w:vAlign w:val="top"/>
          </w:tcPr>
          <w:p w14:paraId="11E09C9A">
            <w:pPr>
              <w:spacing w:before="291" w:line="227" w:lineRule="auto"/>
              <w:ind w:left="80"/>
              <w:rPr>
                <w:rFonts w:ascii="宋体" w:hAnsi="宋体" w:eastAsia="宋体" w:cs="宋体"/>
                <w:sz w:val="18"/>
                <w:szCs w:val="18"/>
              </w:rPr>
            </w:pPr>
            <w:r>
              <w:rPr>
                <w:rFonts w:ascii="宋体" w:hAnsi="宋体" w:eastAsia="宋体" w:cs="宋体"/>
                <w:spacing w:val="4"/>
                <w:sz w:val="18"/>
                <w:szCs w:val="18"/>
              </w:rPr>
              <w:t>社会效益</w:t>
            </w:r>
          </w:p>
          <w:p w14:paraId="29DFA5FC">
            <w:pPr>
              <w:spacing w:before="13" w:line="228" w:lineRule="auto"/>
              <w:ind w:left="270"/>
              <w:rPr>
                <w:rFonts w:ascii="宋体" w:hAnsi="宋体" w:eastAsia="宋体" w:cs="宋体"/>
                <w:sz w:val="18"/>
                <w:szCs w:val="18"/>
              </w:rPr>
            </w:pPr>
            <w:r>
              <w:rPr>
                <w:rFonts w:ascii="宋体" w:hAnsi="宋体" w:eastAsia="宋体" w:cs="宋体"/>
                <w:spacing w:val="2"/>
                <w:sz w:val="18"/>
                <w:szCs w:val="18"/>
              </w:rPr>
              <w:t>指标</w:t>
            </w:r>
          </w:p>
        </w:tc>
        <w:tc>
          <w:tcPr>
            <w:tcW w:w="3446" w:type="dxa"/>
            <w:gridSpan w:val="2"/>
            <w:vAlign w:val="top"/>
          </w:tcPr>
          <w:p w14:paraId="5A8B292D">
            <w:pPr>
              <w:spacing w:before="161" w:line="227" w:lineRule="auto"/>
              <w:ind w:left="1162"/>
              <w:rPr>
                <w:rFonts w:ascii="宋体" w:hAnsi="宋体" w:eastAsia="宋体" w:cs="宋体"/>
                <w:sz w:val="18"/>
                <w:szCs w:val="18"/>
              </w:rPr>
            </w:pPr>
            <w:r>
              <w:rPr>
                <w:rFonts w:ascii="宋体" w:hAnsi="宋体" w:eastAsia="宋体" w:cs="宋体"/>
                <w:spacing w:val="5"/>
                <w:sz w:val="18"/>
                <w:szCs w:val="18"/>
              </w:rPr>
              <w:t>优化营商环境</w:t>
            </w:r>
          </w:p>
        </w:tc>
        <w:tc>
          <w:tcPr>
            <w:tcW w:w="2951" w:type="dxa"/>
            <w:vAlign w:val="top"/>
          </w:tcPr>
          <w:p w14:paraId="7AD2B9E0">
            <w:pPr>
              <w:spacing w:before="46" w:line="227" w:lineRule="auto"/>
              <w:ind w:left="66"/>
              <w:rPr>
                <w:rFonts w:ascii="宋体" w:hAnsi="宋体" w:eastAsia="宋体" w:cs="宋体"/>
                <w:sz w:val="18"/>
                <w:szCs w:val="18"/>
              </w:rPr>
            </w:pPr>
            <w:r>
              <w:rPr>
                <w:rFonts w:ascii="宋体" w:hAnsi="宋体" w:eastAsia="宋体" w:cs="宋体"/>
                <w:spacing w:val="6"/>
                <w:sz w:val="18"/>
                <w:szCs w:val="18"/>
              </w:rPr>
              <w:t>确保来盐企业接待及各类推介影响</w:t>
            </w:r>
          </w:p>
          <w:p w14:paraId="26DC30F4">
            <w:pPr>
              <w:spacing w:before="11" w:line="195" w:lineRule="auto"/>
              <w:ind w:left="1154"/>
              <w:rPr>
                <w:rFonts w:ascii="宋体" w:hAnsi="宋体" w:eastAsia="宋体" w:cs="宋体"/>
                <w:sz w:val="18"/>
                <w:szCs w:val="18"/>
              </w:rPr>
            </w:pPr>
            <w:r>
              <w:rPr>
                <w:rFonts w:ascii="宋体" w:hAnsi="宋体" w:eastAsia="宋体" w:cs="宋体"/>
                <w:spacing w:val="4"/>
                <w:sz w:val="18"/>
                <w:szCs w:val="18"/>
              </w:rPr>
              <w:t>力达90%</w:t>
            </w:r>
          </w:p>
        </w:tc>
      </w:tr>
      <w:tr w14:paraId="37ADB9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9" w:hRule="atLeast"/>
        </w:trPr>
        <w:tc>
          <w:tcPr>
            <w:tcW w:w="1293" w:type="dxa"/>
            <w:vMerge w:val="continue"/>
            <w:tcBorders>
              <w:top w:val="nil"/>
              <w:bottom w:val="nil"/>
            </w:tcBorders>
            <w:vAlign w:val="top"/>
          </w:tcPr>
          <w:p w14:paraId="02A30566">
            <w:pPr>
              <w:pStyle w:val="6"/>
            </w:pPr>
          </w:p>
        </w:tc>
        <w:tc>
          <w:tcPr>
            <w:tcW w:w="1155" w:type="dxa"/>
            <w:vMerge w:val="continue"/>
            <w:tcBorders>
              <w:top w:val="nil"/>
              <w:bottom w:val="nil"/>
            </w:tcBorders>
            <w:vAlign w:val="top"/>
          </w:tcPr>
          <w:p w14:paraId="5333CC92">
            <w:pPr>
              <w:pStyle w:val="6"/>
            </w:pPr>
          </w:p>
        </w:tc>
        <w:tc>
          <w:tcPr>
            <w:tcW w:w="908" w:type="dxa"/>
            <w:vMerge w:val="continue"/>
            <w:tcBorders>
              <w:top w:val="nil"/>
            </w:tcBorders>
            <w:vAlign w:val="top"/>
          </w:tcPr>
          <w:p w14:paraId="6AEF95E8">
            <w:pPr>
              <w:pStyle w:val="6"/>
            </w:pPr>
          </w:p>
        </w:tc>
        <w:tc>
          <w:tcPr>
            <w:tcW w:w="3446" w:type="dxa"/>
            <w:gridSpan w:val="2"/>
            <w:vAlign w:val="top"/>
          </w:tcPr>
          <w:p w14:paraId="47A66511">
            <w:pPr>
              <w:spacing w:before="162" w:line="227" w:lineRule="auto"/>
              <w:ind w:left="1082"/>
              <w:rPr>
                <w:rFonts w:ascii="宋体" w:hAnsi="宋体" w:eastAsia="宋体" w:cs="宋体"/>
                <w:sz w:val="18"/>
                <w:szCs w:val="18"/>
              </w:rPr>
            </w:pPr>
            <w:r>
              <w:rPr>
                <w:rFonts w:ascii="宋体" w:hAnsi="宋体" w:eastAsia="宋体" w:cs="宋体"/>
                <w:spacing w:val="4"/>
                <w:sz w:val="18"/>
                <w:szCs w:val="18"/>
              </w:rPr>
              <w:t>引进企业影响率</w:t>
            </w:r>
          </w:p>
        </w:tc>
        <w:tc>
          <w:tcPr>
            <w:tcW w:w="2951" w:type="dxa"/>
            <w:vAlign w:val="top"/>
          </w:tcPr>
          <w:p w14:paraId="06D45DFB">
            <w:pPr>
              <w:spacing w:before="162" w:line="241" w:lineRule="exact"/>
              <w:ind w:left="1261"/>
              <w:rPr>
                <w:rFonts w:ascii="宋体" w:hAnsi="宋体" w:eastAsia="宋体" w:cs="宋体"/>
                <w:sz w:val="18"/>
                <w:szCs w:val="18"/>
              </w:rPr>
            </w:pPr>
            <w:r>
              <w:rPr>
                <w:rFonts w:ascii="宋体" w:hAnsi="宋体" w:eastAsia="宋体" w:cs="宋体"/>
                <w:spacing w:val="21"/>
                <w:position w:val="1"/>
                <w:sz w:val="18"/>
                <w:szCs w:val="18"/>
              </w:rPr>
              <w:t>&gt;90%</w:t>
            </w:r>
          </w:p>
        </w:tc>
      </w:tr>
      <w:tr w14:paraId="2A7231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9" w:hRule="atLeast"/>
        </w:trPr>
        <w:tc>
          <w:tcPr>
            <w:tcW w:w="1293" w:type="dxa"/>
            <w:vMerge w:val="continue"/>
            <w:tcBorders>
              <w:top w:val="nil"/>
              <w:bottom w:val="nil"/>
            </w:tcBorders>
            <w:vAlign w:val="top"/>
          </w:tcPr>
          <w:p w14:paraId="1E3AADDC">
            <w:pPr>
              <w:pStyle w:val="6"/>
            </w:pPr>
          </w:p>
        </w:tc>
        <w:tc>
          <w:tcPr>
            <w:tcW w:w="1155" w:type="dxa"/>
            <w:vMerge w:val="continue"/>
            <w:tcBorders>
              <w:top w:val="nil"/>
              <w:bottom w:val="nil"/>
            </w:tcBorders>
            <w:vAlign w:val="top"/>
          </w:tcPr>
          <w:p w14:paraId="3CD893D7">
            <w:pPr>
              <w:pStyle w:val="6"/>
            </w:pPr>
          </w:p>
        </w:tc>
        <w:tc>
          <w:tcPr>
            <w:tcW w:w="908" w:type="dxa"/>
            <w:vMerge w:val="restart"/>
            <w:tcBorders>
              <w:bottom w:val="nil"/>
            </w:tcBorders>
            <w:vAlign w:val="top"/>
          </w:tcPr>
          <w:p w14:paraId="74F543EB">
            <w:pPr>
              <w:spacing w:before="292" w:line="228" w:lineRule="auto"/>
              <w:ind w:left="80"/>
              <w:rPr>
                <w:rFonts w:ascii="宋体" w:hAnsi="宋体" w:eastAsia="宋体" w:cs="宋体"/>
                <w:sz w:val="18"/>
                <w:szCs w:val="18"/>
              </w:rPr>
            </w:pPr>
            <w:r>
              <w:rPr>
                <w:rFonts w:ascii="宋体" w:hAnsi="宋体" w:eastAsia="宋体" w:cs="宋体"/>
                <w:spacing w:val="4"/>
                <w:sz w:val="18"/>
                <w:szCs w:val="18"/>
              </w:rPr>
              <w:t>经济效益</w:t>
            </w:r>
          </w:p>
          <w:p w14:paraId="18A4FE72">
            <w:pPr>
              <w:spacing w:before="12" w:line="228" w:lineRule="auto"/>
              <w:ind w:left="270"/>
              <w:rPr>
                <w:rFonts w:ascii="宋体" w:hAnsi="宋体" w:eastAsia="宋体" w:cs="宋体"/>
                <w:sz w:val="18"/>
                <w:szCs w:val="18"/>
              </w:rPr>
            </w:pPr>
            <w:r>
              <w:rPr>
                <w:rFonts w:ascii="宋体" w:hAnsi="宋体" w:eastAsia="宋体" w:cs="宋体"/>
                <w:spacing w:val="2"/>
                <w:sz w:val="18"/>
                <w:szCs w:val="18"/>
              </w:rPr>
              <w:t>指标</w:t>
            </w:r>
          </w:p>
        </w:tc>
        <w:tc>
          <w:tcPr>
            <w:tcW w:w="3446" w:type="dxa"/>
            <w:gridSpan w:val="2"/>
            <w:vAlign w:val="top"/>
          </w:tcPr>
          <w:p w14:paraId="7FF850C9">
            <w:pPr>
              <w:spacing w:before="47" w:line="227" w:lineRule="auto"/>
              <w:ind w:left="123"/>
              <w:rPr>
                <w:rFonts w:ascii="宋体" w:hAnsi="宋体" w:eastAsia="宋体" w:cs="宋体"/>
                <w:sz w:val="18"/>
                <w:szCs w:val="18"/>
              </w:rPr>
            </w:pPr>
            <w:r>
              <w:rPr>
                <w:rFonts w:ascii="宋体" w:hAnsi="宋体" w:eastAsia="宋体" w:cs="宋体"/>
                <w:spacing w:val="8"/>
                <w:sz w:val="18"/>
                <w:szCs w:val="18"/>
              </w:rPr>
              <w:t>服务业、招商引资到位资金、社会消费</w:t>
            </w:r>
          </w:p>
          <w:p w14:paraId="2FD80868">
            <w:pPr>
              <w:spacing w:before="11" w:line="194" w:lineRule="auto"/>
              <w:ind w:left="1274"/>
              <w:rPr>
                <w:rFonts w:ascii="宋体" w:hAnsi="宋体" w:eastAsia="宋体" w:cs="宋体"/>
                <w:sz w:val="18"/>
                <w:szCs w:val="18"/>
              </w:rPr>
            </w:pPr>
            <w:r>
              <w:rPr>
                <w:rFonts w:ascii="宋体" w:hAnsi="宋体" w:eastAsia="宋体" w:cs="宋体"/>
                <w:spacing w:val="2"/>
                <w:sz w:val="18"/>
                <w:szCs w:val="18"/>
              </w:rPr>
              <w:t>品零售总额</w:t>
            </w:r>
          </w:p>
        </w:tc>
        <w:tc>
          <w:tcPr>
            <w:tcW w:w="2951" w:type="dxa"/>
            <w:vAlign w:val="top"/>
          </w:tcPr>
          <w:p w14:paraId="2130BC8E">
            <w:pPr>
              <w:spacing w:before="47" w:line="227" w:lineRule="auto"/>
              <w:ind w:left="66"/>
              <w:rPr>
                <w:rFonts w:ascii="宋体" w:hAnsi="宋体" w:eastAsia="宋体" w:cs="宋体"/>
                <w:sz w:val="18"/>
                <w:szCs w:val="18"/>
              </w:rPr>
            </w:pPr>
            <w:r>
              <w:rPr>
                <w:rFonts w:ascii="宋体" w:hAnsi="宋体" w:eastAsia="宋体" w:cs="宋体"/>
                <w:spacing w:val="6"/>
                <w:sz w:val="18"/>
                <w:szCs w:val="18"/>
              </w:rPr>
              <w:t>确保按照全年既定目标任务完成率</w:t>
            </w:r>
          </w:p>
          <w:p w14:paraId="0DCE2857">
            <w:pPr>
              <w:spacing w:before="10" w:line="194" w:lineRule="auto"/>
              <w:ind w:left="1243"/>
              <w:rPr>
                <w:rFonts w:ascii="宋体" w:hAnsi="宋体" w:eastAsia="宋体" w:cs="宋体"/>
                <w:sz w:val="18"/>
                <w:szCs w:val="18"/>
              </w:rPr>
            </w:pPr>
            <w:r>
              <w:rPr>
                <w:rFonts w:ascii="宋体" w:hAnsi="宋体" w:eastAsia="宋体" w:cs="宋体"/>
                <w:spacing w:val="4"/>
                <w:sz w:val="18"/>
                <w:szCs w:val="18"/>
              </w:rPr>
              <w:t>达95%</w:t>
            </w:r>
          </w:p>
        </w:tc>
      </w:tr>
      <w:tr w14:paraId="6337CB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9" w:hRule="atLeast"/>
        </w:trPr>
        <w:tc>
          <w:tcPr>
            <w:tcW w:w="1293" w:type="dxa"/>
            <w:vMerge w:val="continue"/>
            <w:tcBorders>
              <w:top w:val="nil"/>
              <w:bottom w:val="nil"/>
            </w:tcBorders>
            <w:vAlign w:val="top"/>
          </w:tcPr>
          <w:p w14:paraId="491D90E8">
            <w:pPr>
              <w:pStyle w:val="6"/>
            </w:pPr>
          </w:p>
        </w:tc>
        <w:tc>
          <w:tcPr>
            <w:tcW w:w="1155" w:type="dxa"/>
            <w:vMerge w:val="continue"/>
            <w:tcBorders>
              <w:top w:val="nil"/>
              <w:bottom w:val="nil"/>
            </w:tcBorders>
            <w:vAlign w:val="top"/>
          </w:tcPr>
          <w:p w14:paraId="436BF631">
            <w:pPr>
              <w:pStyle w:val="6"/>
            </w:pPr>
          </w:p>
        </w:tc>
        <w:tc>
          <w:tcPr>
            <w:tcW w:w="908" w:type="dxa"/>
            <w:vMerge w:val="continue"/>
            <w:tcBorders>
              <w:top w:val="nil"/>
            </w:tcBorders>
            <w:vAlign w:val="top"/>
          </w:tcPr>
          <w:p w14:paraId="645301C6">
            <w:pPr>
              <w:pStyle w:val="6"/>
            </w:pPr>
          </w:p>
        </w:tc>
        <w:tc>
          <w:tcPr>
            <w:tcW w:w="3446" w:type="dxa"/>
            <w:gridSpan w:val="2"/>
            <w:vAlign w:val="top"/>
          </w:tcPr>
          <w:p w14:paraId="0835B01E">
            <w:pPr>
              <w:spacing w:before="163" w:line="228" w:lineRule="auto"/>
              <w:ind w:left="879"/>
              <w:rPr>
                <w:rFonts w:ascii="宋体" w:hAnsi="宋体" w:eastAsia="宋体" w:cs="宋体"/>
                <w:sz w:val="18"/>
                <w:szCs w:val="18"/>
              </w:rPr>
            </w:pPr>
            <w:r>
              <w:rPr>
                <w:rFonts w:ascii="宋体" w:hAnsi="宋体" w:eastAsia="宋体" w:cs="宋体"/>
                <w:spacing w:val="6"/>
                <w:sz w:val="18"/>
                <w:szCs w:val="18"/>
              </w:rPr>
              <w:t>对全县经济增长影响</w:t>
            </w:r>
          </w:p>
        </w:tc>
        <w:tc>
          <w:tcPr>
            <w:tcW w:w="2951" w:type="dxa"/>
            <w:vAlign w:val="top"/>
          </w:tcPr>
          <w:p w14:paraId="3898D707">
            <w:pPr>
              <w:spacing w:before="163" w:line="241" w:lineRule="exact"/>
              <w:ind w:left="1261"/>
              <w:rPr>
                <w:rFonts w:ascii="宋体" w:hAnsi="宋体" w:eastAsia="宋体" w:cs="宋体"/>
                <w:sz w:val="18"/>
                <w:szCs w:val="18"/>
              </w:rPr>
            </w:pPr>
            <w:r>
              <w:rPr>
                <w:rFonts w:ascii="宋体" w:hAnsi="宋体" w:eastAsia="宋体" w:cs="宋体"/>
                <w:spacing w:val="21"/>
                <w:position w:val="1"/>
                <w:sz w:val="18"/>
                <w:szCs w:val="18"/>
              </w:rPr>
              <w:t>&gt;95%</w:t>
            </w:r>
          </w:p>
        </w:tc>
      </w:tr>
      <w:tr w14:paraId="31068C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9" w:hRule="atLeast"/>
        </w:trPr>
        <w:tc>
          <w:tcPr>
            <w:tcW w:w="1293" w:type="dxa"/>
            <w:vMerge w:val="continue"/>
            <w:tcBorders>
              <w:top w:val="nil"/>
              <w:bottom w:val="nil"/>
            </w:tcBorders>
            <w:vAlign w:val="top"/>
          </w:tcPr>
          <w:p w14:paraId="2F501E66">
            <w:pPr>
              <w:pStyle w:val="6"/>
            </w:pPr>
          </w:p>
        </w:tc>
        <w:tc>
          <w:tcPr>
            <w:tcW w:w="1155" w:type="dxa"/>
            <w:vMerge w:val="continue"/>
            <w:tcBorders>
              <w:top w:val="nil"/>
              <w:bottom w:val="nil"/>
            </w:tcBorders>
            <w:vAlign w:val="top"/>
          </w:tcPr>
          <w:p w14:paraId="7779C386">
            <w:pPr>
              <w:pStyle w:val="6"/>
            </w:pPr>
          </w:p>
        </w:tc>
        <w:tc>
          <w:tcPr>
            <w:tcW w:w="908" w:type="dxa"/>
            <w:vAlign w:val="top"/>
          </w:tcPr>
          <w:p w14:paraId="1E75EE18">
            <w:pPr>
              <w:spacing w:before="48" w:line="228" w:lineRule="auto"/>
              <w:ind w:left="80"/>
              <w:rPr>
                <w:rFonts w:ascii="宋体" w:hAnsi="宋体" w:eastAsia="宋体" w:cs="宋体"/>
                <w:sz w:val="18"/>
                <w:szCs w:val="18"/>
              </w:rPr>
            </w:pPr>
            <w:r>
              <w:rPr>
                <w:rFonts w:ascii="宋体" w:hAnsi="宋体" w:eastAsia="宋体" w:cs="宋体"/>
                <w:spacing w:val="4"/>
                <w:sz w:val="18"/>
                <w:szCs w:val="18"/>
              </w:rPr>
              <w:t>生态效益</w:t>
            </w:r>
          </w:p>
          <w:p w14:paraId="50BA78AB">
            <w:pPr>
              <w:spacing w:before="10" w:line="193" w:lineRule="auto"/>
              <w:ind w:left="270"/>
              <w:rPr>
                <w:rFonts w:ascii="宋体" w:hAnsi="宋体" w:eastAsia="宋体" w:cs="宋体"/>
                <w:sz w:val="18"/>
                <w:szCs w:val="18"/>
              </w:rPr>
            </w:pPr>
            <w:r>
              <w:rPr>
                <w:rFonts w:ascii="宋体" w:hAnsi="宋体" w:eastAsia="宋体" w:cs="宋体"/>
                <w:spacing w:val="2"/>
                <w:sz w:val="18"/>
                <w:szCs w:val="18"/>
              </w:rPr>
              <w:t>指标</w:t>
            </w:r>
          </w:p>
        </w:tc>
        <w:tc>
          <w:tcPr>
            <w:tcW w:w="3446" w:type="dxa"/>
            <w:gridSpan w:val="2"/>
            <w:vAlign w:val="top"/>
          </w:tcPr>
          <w:p w14:paraId="49ACC59D">
            <w:pPr>
              <w:spacing w:before="163" w:line="227" w:lineRule="auto"/>
              <w:ind w:left="689"/>
              <w:rPr>
                <w:rFonts w:ascii="宋体" w:hAnsi="宋体" w:eastAsia="宋体" w:cs="宋体"/>
                <w:sz w:val="18"/>
                <w:szCs w:val="18"/>
              </w:rPr>
            </w:pPr>
            <w:r>
              <w:rPr>
                <w:rFonts w:ascii="宋体" w:hAnsi="宋体" w:eastAsia="宋体" w:cs="宋体"/>
                <w:spacing w:val="6"/>
                <w:sz w:val="18"/>
                <w:szCs w:val="18"/>
              </w:rPr>
              <w:t>对全县周边环境影响降低</w:t>
            </w:r>
          </w:p>
        </w:tc>
        <w:tc>
          <w:tcPr>
            <w:tcW w:w="2951" w:type="dxa"/>
            <w:vAlign w:val="top"/>
          </w:tcPr>
          <w:p w14:paraId="1ABC12F6">
            <w:pPr>
              <w:spacing w:before="163" w:line="241" w:lineRule="exact"/>
              <w:ind w:left="1261"/>
              <w:rPr>
                <w:rFonts w:ascii="宋体" w:hAnsi="宋体" w:eastAsia="宋体" w:cs="宋体"/>
                <w:sz w:val="18"/>
                <w:szCs w:val="18"/>
              </w:rPr>
            </w:pPr>
            <w:r>
              <w:rPr>
                <w:rFonts w:ascii="宋体" w:hAnsi="宋体" w:eastAsia="宋体" w:cs="宋体"/>
                <w:spacing w:val="21"/>
                <w:position w:val="1"/>
                <w:sz w:val="18"/>
                <w:szCs w:val="18"/>
              </w:rPr>
              <w:t>&gt;50%</w:t>
            </w:r>
          </w:p>
        </w:tc>
      </w:tr>
      <w:tr w14:paraId="5DBD6C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9" w:hRule="atLeast"/>
        </w:trPr>
        <w:tc>
          <w:tcPr>
            <w:tcW w:w="1293" w:type="dxa"/>
            <w:vMerge w:val="continue"/>
            <w:tcBorders>
              <w:top w:val="nil"/>
              <w:bottom w:val="nil"/>
            </w:tcBorders>
            <w:vAlign w:val="top"/>
          </w:tcPr>
          <w:p w14:paraId="4869BC8F">
            <w:pPr>
              <w:pStyle w:val="6"/>
            </w:pPr>
          </w:p>
        </w:tc>
        <w:tc>
          <w:tcPr>
            <w:tcW w:w="1155" w:type="dxa"/>
            <w:vMerge w:val="continue"/>
            <w:tcBorders>
              <w:top w:val="nil"/>
            </w:tcBorders>
            <w:vAlign w:val="top"/>
          </w:tcPr>
          <w:p w14:paraId="3607340C">
            <w:pPr>
              <w:pStyle w:val="6"/>
            </w:pPr>
          </w:p>
        </w:tc>
        <w:tc>
          <w:tcPr>
            <w:tcW w:w="908" w:type="dxa"/>
            <w:vAlign w:val="top"/>
          </w:tcPr>
          <w:p w14:paraId="11E9D7BA">
            <w:pPr>
              <w:spacing w:before="47" w:line="216" w:lineRule="auto"/>
              <w:ind w:left="183" w:right="73" w:hanging="103"/>
              <w:rPr>
                <w:rFonts w:ascii="宋体" w:hAnsi="宋体" w:eastAsia="宋体" w:cs="宋体"/>
                <w:sz w:val="18"/>
                <w:szCs w:val="18"/>
              </w:rPr>
            </w:pPr>
            <w:r>
              <w:rPr>
                <w:rFonts w:ascii="宋体" w:hAnsi="宋体" w:eastAsia="宋体" w:cs="宋体"/>
                <w:spacing w:val="4"/>
                <w:sz w:val="18"/>
                <w:szCs w:val="18"/>
              </w:rPr>
              <w:t>可持续影</w:t>
            </w:r>
            <w:r>
              <w:rPr>
                <w:rFonts w:ascii="宋体" w:hAnsi="宋体" w:eastAsia="宋体" w:cs="宋体"/>
                <w:spacing w:val="2"/>
                <w:sz w:val="18"/>
                <w:szCs w:val="18"/>
              </w:rPr>
              <w:t xml:space="preserve"> </w:t>
            </w:r>
            <w:r>
              <w:rPr>
                <w:rFonts w:ascii="宋体" w:hAnsi="宋体" w:eastAsia="宋体" w:cs="宋体"/>
                <w:spacing w:val="1"/>
                <w:sz w:val="18"/>
                <w:szCs w:val="18"/>
              </w:rPr>
              <w:t>响指标</w:t>
            </w:r>
          </w:p>
        </w:tc>
        <w:tc>
          <w:tcPr>
            <w:tcW w:w="3446" w:type="dxa"/>
            <w:gridSpan w:val="2"/>
            <w:vAlign w:val="top"/>
          </w:tcPr>
          <w:p w14:paraId="06979B9E">
            <w:pPr>
              <w:spacing w:before="166" w:line="227" w:lineRule="auto"/>
              <w:ind w:left="785"/>
              <w:rPr>
                <w:rFonts w:ascii="宋体" w:hAnsi="宋体" w:eastAsia="宋体" w:cs="宋体"/>
                <w:sz w:val="18"/>
                <w:szCs w:val="18"/>
              </w:rPr>
            </w:pPr>
            <w:r>
              <w:rPr>
                <w:rFonts w:ascii="宋体" w:hAnsi="宋体" w:eastAsia="宋体" w:cs="宋体"/>
                <w:spacing w:val="6"/>
                <w:sz w:val="18"/>
                <w:szCs w:val="18"/>
              </w:rPr>
              <w:t>优化经济产业结构发展</w:t>
            </w:r>
          </w:p>
        </w:tc>
        <w:tc>
          <w:tcPr>
            <w:tcW w:w="2951" w:type="dxa"/>
            <w:vAlign w:val="top"/>
          </w:tcPr>
          <w:p w14:paraId="6D1E83D2">
            <w:pPr>
              <w:spacing w:before="166" w:line="241" w:lineRule="exact"/>
              <w:ind w:left="1261"/>
              <w:rPr>
                <w:rFonts w:ascii="宋体" w:hAnsi="宋体" w:eastAsia="宋体" w:cs="宋体"/>
                <w:sz w:val="18"/>
                <w:szCs w:val="18"/>
              </w:rPr>
            </w:pPr>
            <w:r>
              <w:rPr>
                <w:rFonts w:ascii="宋体" w:hAnsi="宋体" w:eastAsia="宋体" w:cs="宋体"/>
                <w:spacing w:val="21"/>
                <w:position w:val="1"/>
                <w:sz w:val="18"/>
                <w:szCs w:val="18"/>
              </w:rPr>
              <w:t>&gt;90%</w:t>
            </w:r>
          </w:p>
        </w:tc>
      </w:tr>
      <w:tr w14:paraId="623513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08" w:hRule="atLeast"/>
        </w:trPr>
        <w:tc>
          <w:tcPr>
            <w:tcW w:w="1293" w:type="dxa"/>
            <w:vMerge w:val="continue"/>
            <w:tcBorders>
              <w:top w:val="nil"/>
            </w:tcBorders>
            <w:vAlign w:val="top"/>
          </w:tcPr>
          <w:p w14:paraId="599A5921">
            <w:pPr>
              <w:pStyle w:val="6"/>
            </w:pPr>
          </w:p>
        </w:tc>
        <w:tc>
          <w:tcPr>
            <w:tcW w:w="1155" w:type="dxa"/>
            <w:vAlign w:val="top"/>
          </w:tcPr>
          <w:p w14:paraId="3C51AB38">
            <w:pPr>
              <w:pStyle w:val="6"/>
              <w:spacing w:line="265" w:lineRule="auto"/>
            </w:pPr>
          </w:p>
          <w:p w14:paraId="5938C114">
            <w:pPr>
              <w:spacing w:before="58" w:line="227" w:lineRule="auto"/>
              <w:ind w:left="108"/>
              <w:rPr>
                <w:rFonts w:ascii="宋体" w:hAnsi="宋体" w:eastAsia="宋体" w:cs="宋体"/>
                <w:sz w:val="18"/>
                <w:szCs w:val="18"/>
              </w:rPr>
            </w:pPr>
            <w:r>
              <w:rPr>
                <w:rFonts w:ascii="宋体" w:hAnsi="宋体" w:eastAsia="宋体" w:cs="宋体"/>
                <w:spacing w:val="5"/>
                <w:sz w:val="18"/>
                <w:szCs w:val="18"/>
              </w:rPr>
              <w:t>满意度指标</w:t>
            </w:r>
          </w:p>
        </w:tc>
        <w:tc>
          <w:tcPr>
            <w:tcW w:w="908" w:type="dxa"/>
            <w:vAlign w:val="top"/>
          </w:tcPr>
          <w:p w14:paraId="510B53C6">
            <w:pPr>
              <w:spacing w:before="92" w:line="227" w:lineRule="auto"/>
              <w:ind w:left="78"/>
              <w:rPr>
                <w:rFonts w:ascii="宋体" w:hAnsi="宋体" w:eastAsia="宋体" w:cs="宋体"/>
                <w:sz w:val="18"/>
                <w:szCs w:val="18"/>
              </w:rPr>
            </w:pPr>
            <w:r>
              <w:rPr>
                <w:rFonts w:ascii="宋体" w:hAnsi="宋体" w:eastAsia="宋体" w:cs="宋体"/>
                <w:spacing w:val="5"/>
                <w:sz w:val="18"/>
                <w:szCs w:val="18"/>
              </w:rPr>
              <w:t>服务对象</w:t>
            </w:r>
          </w:p>
          <w:p w14:paraId="6DDA67C8">
            <w:pPr>
              <w:spacing w:before="11" w:line="227" w:lineRule="auto"/>
              <w:ind w:left="78"/>
              <w:rPr>
                <w:rFonts w:ascii="宋体" w:hAnsi="宋体" w:eastAsia="宋体" w:cs="宋体"/>
                <w:sz w:val="18"/>
                <w:szCs w:val="18"/>
              </w:rPr>
            </w:pPr>
            <w:r>
              <w:rPr>
                <w:rFonts w:ascii="宋体" w:hAnsi="宋体" w:eastAsia="宋体" w:cs="宋体"/>
                <w:spacing w:val="5"/>
                <w:sz w:val="18"/>
                <w:szCs w:val="18"/>
              </w:rPr>
              <w:t>满意度指</w:t>
            </w:r>
          </w:p>
          <w:p w14:paraId="7E3CBB63">
            <w:pPr>
              <w:spacing w:before="14" w:line="228" w:lineRule="auto"/>
              <w:ind w:left="365"/>
              <w:rPr>
                <w:rFonts w:ascii="宋体" w:hAnsi="宋体" w:eastAsia="宋体" w:cs="宋体"/>
                <w:sz w:val="18"/>
                <w:szCs w:val="18"/>
              </w:rPr>
            </w:pPr>
            <w:r>
              <w:rPr>
                <w:rFonts w:ascii="宋体" w:hAnsi="宋体" w:eastAsia="宋体" w:cs="宋体"/>
                <w:sz w:val="18"/>
                <w:szCs w:val="18"/>
              </w:rPr>
              <w:t>标</w:t>
            </w:r>
          </w:p>
        </w:tc>
        <w:tc>
          <w:tcPr>
            <w:tcW w:w="3446" w:type="dxa"/>
            <w:gridSpan w:val="2"/>
            <w:vAlign w:val="top"/>
          </w:tcPr>
          <w:p w14:paraId="42D5FB8F">
            <w:pPr>
              <w:pStyle w:val="6"/>
              <w:spacing w:line="265" w:lineRule="auto"/>
            </w:pPr>
          </w:p>
          <w:p w14:paraId="660886D9">
            <w:pPr>
              <w:spacing w:before="58" w:line="227" w:lineRule="auto"/>
              <w:ind w:left="1261"/>
              <w:rPr>
                <w:rFonts w:ascii="宋体" w:hAnsi="宋体" w:eastAsia="宋体" w:cs="宋体"/>
                <w:sz w:val="18"/>
                <w:szCs w:val="18"/>
              </w:rPr>
            </w:pPr>
            <w:r>
              <w:rPr>
                <w:rFonts w:ascii="宋体" w:hAnsi="宋体" w:eastAsia="宋体" w:cs="宋体"/>
                <w:spacing w:val="5"/>
                <w:sz w:val="18"/>
                <w:szCs w:val="18"/>
              </w:rPr>
              <w:t>企业满意度</w:t>
            </w:r>
          </w:p>
        </w:tc>
        <w:tc>
          <w:tcPr>
            <w:tcW w:w="2951" w:type="dxa"/>
            <w:vAlign w:val="top"/>
          </w:tcPr>
          <w:p w14:paraId="76B149E7">
            <w:pPr>
              <w:pStyle w:val="6"/>
              <w:spacing w:line="264" w:lineRule="auto"/>
            </w:pPr>
          </w:p>
          <w:p w14:paraId="0E2C0217">
            <w:pPr>
              <w:spacing w:before="59" w:line="241" w:lineRule="exact"/>
              <w:ind w:left="1261"/>
              <w:rPr>
                <w:rFonts w:ascii="宋体" w:hAnsi="宋体" w:eastAsia="宋体" w:cs="宋体"/>
                <w:sz w:val="18"/>
                <w:szCs w:val="18"/>
              </w:rPr>
            </w:pPr>
            <w:r>
              <w:rPr>
                <w:rFonts w:ascii="宋体" w:hAnsi="宋体" w:eastAsia="宋体" w:cs="宋体"/>
                <w:spacing w:val="21"/>
                <w:position w:val="1"/>
                <w:sz w:val="18"/>
                <w:szCs w:val="18"/>
              </w:rPr>
              <w:t>&gt;90%</w:t>
            </w:r>
          </w:p>
        </w:tc>
      </w:tr>
    </w:tbl>
    <w:p w14:paraId="4EEF8B57">
      <w:pPr>
        <w:rPr>
          <w:rFonts w:ascii="Arial"/>
          <w:sz w:val="21"/>
        </w:rPr>
      </w:pPr>
    </w:p>
    <w:p w14:paraId="6ACA6080">
      <w:pPr>
        <w:rPr>
          <w:rFonts w:ascii="Arial" w:hAnsi="Arial" w:eastAsia="Arial" w:cs="Arial"/>
          <w:sz w:val="21"/>
          <w:szCs w:val="21"/>
        </w:rPr>
        <w:sectPr>
          <w:footerReference r:id="rId286" w:type="default"/>
          <w:pgSz w:w="11905" w:h="16837"/>
          <w:pgMar w:top="1243" w:right="1124" w:bottom="695" w:left="1012" w:header="0" w:footer="408" w:gutter="0"/>
          <w:cols w:space="720" w:num="1"/>
        </w:sectPr>
      </w:pPr>
    </w:p>
    <w:p w14:paraId="5FC1DF47">
      <w:pPr>
        <w:pStyle w:val="2"/>
        <w:spacing w:before="72" w:line="225" w:lineRule="auto"/>
        <w:ind w:left="2933"/>
        <w:outlineLvl w:val="1"/>
        <w:rPr>
          <w:sz w:val="35"/>
          <w:szCs w:val="35"/>
        </w:rPr>
      </w:pPr>
      <w:r>
        <w:rPr>
          <w:b/>
          <w:bCs/>
          <w:spacing w:val="6"/>
          <w:sz w:val="35"/>
          <w:szCs w:val="35"/>
        </w:rPr>
        <w:t>部门预算项目绩效目标表</w:t>
      </w:r>
    </w:p>
    <w:p w14:paraId="16D1EB80">
      <w:pPr>
        <w:spacing w:line="273" w:lineRule="auto"/>
        <w:rPr>
          <w:rFonts w:ascii="Arial"/>
          <w:sz w:val="21"/>
        </w:rPr>
      </w:pPr>
    </w:p>
    <w:p w14:paraId="78AB5A31">
      <w:pPr>
        <w:pStyle w:val="2"/>
        <w:spacing w:before="62" w:line="229" w:lineRule="auto"/>
        <w:ind w:left="4446"/>
        <w:rPr>
          <w:sz w:val="19"/>
          <w:szCs w:val="19"/>
        </w:rPr>
      </w:pPr>
      <w:r>
        <w:rPr>
          <w:spacing w:val="1"/>
          <w:sz w:val="19"/>
          <w:szCs w:val="19"/>
        </w:rPr>
        <w:t>(2026年度</w:t>
      </w:r>
      <w:r>
        <w:rPr>
          <w:rFonts w:hint="eastAsia"/>
          <w:spacing w:val="1"/>
          <w:sz w:val="19"/>
          <w:szCs w:val="19"/>
          <w:lang w:eastAsia="zh-CN"/>
        </w:rPr>
        <w:t>）</w:t>
      </w:r>
    </w:p>
    <w:p w14:paraId="2E474517">
      <w:pPr>
        <w:spacing w:line="71" w:lineRule="exact"/>
      </w:pPr>
    </w:p>
    <w:tbl>
      <w:tblPr>
        <w:tblStyle w:val="5"/>
        <w:tblW w:w="977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6"/>
        <w:gridCol w:w="1320"/>
        <w:gridCol w:w="1625"/>
        <w:gridCol w:w="1320"/>
        <w:gridCol w:w="1033"/>
        <w:gridCol w:w="3015"/>
      </w:tblGrid>
      <w:tr w14:paraId="0A16DF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7" w:hRule="atLeast"/>
        </w:trPr>
        <w:tc>
          <w:tcPr>
            <w:tcW w:w="1466" w:type="dxa"/>
            <w:vAlign w:val="top"/>
          </w:tcPr>
          <w:p w14:paraId="277EFB9C">
            <w:pPr>
              <w:spacing w:before="260"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13" w:type="dxa"/>
            <w:gridSpan w:val="5"/>
            <w:vAlign w:val="top"/>
          </w:tcPr>
          <w:p w14:paraId="66334DA6">
            <w:pPr>
              <w:spacing w:before="261" w:line="229" w:lineRule="auto"/>
              <w:ind w:left="2376"/>
              <w:rPr>
                <w:rFonts w:ascii="宋体" w:hAnsi="宋体" w:eastAsia="宋体" w:cs="宋体"/>
                <w:sz w:val="19"/>
                <w:szCs w:val="19"/>
              </w:rPr>
            </w:pPr>
            <w:r>
              <w:rPr>
                <w:rFonts w:ascii="宋体" w:hAnsi="宋体" w:eastAsia="宋体" w:cs="宋体"/>
                <w:spacing w:val="8"/>
                <w:sz w:val="19"/>
                <w:szCs w:val="19"/>
              </w:rPr>
              <w:t>云衔山酒店片区产业道路及配套设施还建</w:t>
            </w:r>
          </w:p>
        </w:tc>
      </w:tr>
      <w:tr w14:paraId="240D50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Align w:val="top"/>
          </w:tcPr>
          <w:p w14:paraId="75F50AA7">
            <w:pPr>
              <w:spacing w:before="250"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13" w:type="dxa"/>
            <w:gridSpan w:val="5"/>
            <w:vAlign w:val="top"/>
          </w:tcPr>
          <w:p w14:paraId="2BCDCC08">
            <w:pPr>
              <w:spacing w:before="250" w:line="228" w:lineRule="auto"/>
              <w:ind w:left="2278"/>
              <w:rPr>
                <w:rFonts w:ascii="宋体" w:hAnsi="宋体" w:eastAsia="宋体" w:cs="宋体"/>
                <w:sz w:val="19"/>
                <w:szCs w:val="19"/>
              </w:rPr>
            </w:pPr>
            <w:r>
              <w:rPr>
                <w:rFonts w:ascii="宋体" w:hAnsi="宋体" w:eastAsia="宋体" w:cs="宋体"/>
                <w:spacing w:val="4"/>
                <w:sz w:val="19"/>
                <w:szCs w:val="19"/>
              </w:rPr>
              <w:t>红格国际运动康养</w:t>
            </w:r>
            <w:r>
              <w:rPr>
                <w:rFonts w:ascii="宋体" w:hAnsi="宋体" w:eastAsia="宋体" w:cs="宋体"/>
                <w:spacing w:val="-15"/>
                <w:sz w:val="19"/>
                <w:szCs w:val="19"/>
              </w:rPr>
              <w:t xml:space="preserve"> </w:t>
            </w:r>
            <w:r>
              <w:rPr>
                <w:rFonts w:ascii="宋体" w:hAnsi="宋体" w:eastAsia="宋体" w:cs="宋体"/>
                <w:spacing w:val="4"/>
                <w:sz w:val="19"/>
                <w:szCs w:val="19"/>
              </w:rPr>
              <w:t>·温泉度假区管理委员会</w:t>
            </w:r>
          </w:p>
        </w:tc>
      </w:tr>
      <w:tr w14:paraId="130B41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restart"/>
            <w:tcBorders>
              <w:bottom w:val="nil"/>
            </w:tcBorders>
            <w:vAlign w:val="top"/>
          </w:tcPr>
          <w:p w14:paraId="3FA72B9C">
            <w:pPr>
              <w:pStyle w:val="6"/>
              <w:spacing w:line="255" w:lineRule="auto"/>
            </w:pPr>
          </w:p>
          <w:p w14:paraId="56E235B2">
            <w:pPr>
              <w:pStyle w:val="6"/>
              <w:spacing w:line="255" w:lineRule="auto"/>
            </w:pPr>
          </w:p>
          <w:p w14:paraId="0071B0C3">
            <w:pPr>
              <w:pStyle w:val="6"/>
              <w:spacing w:line="255" w:lineRule="auto"/>
            </w:pPr>
          </w:p>
          <w:p w14:paraId="11F46DA2">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3E20433D">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4265" w:type="dxa"/>
            <w:gridSpan w:val="3"/>
            <w:vAlign w:val="top"/>
          </w:tcPr>
          <w:p w14:paraId="2BCFE7DB">
            <w:pPr>
              <w:spacing w:before="251" w:line="229" w:lineRule="auto"/>
              <w:ind w:left="37"/>
              <w:rPr>
                <w:rFonts w:ascii="宋体" w:hAnsi="宋体" w:eastAsia="宋体" w:cs="宋体"/>
                <w:sz w:val="19"/>
                <w:szCs w:val="19"/>
              </w:rPr>
            </w:pPr>
            <w:r>
              <w:rPr>
                <w:rFonts w:ascii="宋体" w:hAnsi="宋体" w:eastAsia="宋体" w:cs="宋体"/>
                <w:spacing w:val="7"/>
                <w:sz w:val="19"/>
                <w:szCs w:val="19"/>
              </w:rPr>
              <w:t>年度资金总额</w:t>
            </w:r>
          </w:p>
        </w:tc>
        <w:tc>
          <w:tcPr>
            <w:tcW w:w="4048" w:type="dxa"/>
            <w:gridSpan w:val="2"/>
            <w:vAlign w:val="top"/>
          </w:tcPr>
          <w:p w14:paraId="4AFB65E3">
            <w:pPr>
              <w:spacing w:before="251" w:line="255" w:lineRule="exact"/>
              <w:ind w:left="1745"/>
              <w:rPr>
                <w:rFonts w:ascii="宋体" w:hAnsi="宋体" w:eastAsia="宋体" w:cs="宋体"/>
                <w:sz w:val="19"/>
                <w:szCs w:val="19"/>
              </w:rPr>
            </w:pPr>
            <w:r>
              <w:rPr>
                <w:rFonts w:ascii="宋体" w:hAnsi="宋体" w:eastAsia="宋体" w:cs="宋体"/>
                <w:spacing w:val="2"/>
                <w:position w:val="1"/>
                <w:sz w:val="19"/>
                <w:szCs w:val="19"/>
              </w:rPr>
              <w:t>104.48</w:t>
            </w:r>
          </w:p>
        </w:tc>
      </w:tr>
      <w:tr w14:paraId="4DF946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bottom w:val="nil"/>
            </w:tcBorders>
            <w:vAlign w:val="top"/>
          </w:tcPr>
          <w:p w14:paraId="006B4A93">
            <w:pPr>
              <w:pStyle w:val="6"/>
            </w:pPr>
          </w:p>
        </w:tc>
        <w:tc>
          <w:tcPr>
            <w:tcW w:w="4265" w:type="dxa"/>
            <w:gridSpan w:val="3"/>
            <w:vAlign w:val="top"/>
          </w:tcPr>
          <w:p w14:paraId="65C47108">
            <w:pPr>
              <w:spacing w:before="252" w:line="229" w:lineRule="auto"/>
              <w:ind w:left="37"/>
              <w:rPr>
                <w:rFonts w:ascii="宋体" w:hAnsi="宋体" w:eastAsia="宋体" w:cs="宋体"/>
                <w:sz w:val="19"/>
                <w:szCs w:val="19"/>
              </w:rPr>
            </w:pPr>
            <w:r>
              <w:rPr>
                <w:rFonts w:ascii="宋体" w:hAnsi="宋体" w:eastAsia="宋体" w:cs="宋体"/>
                <w:spacing w:val="6"/>
                <w:sz w:val="19"/>
                <w:szCs w:val="19"/>
              </w:rPr>
              <w:t>财政拨款</w:t>
            </w:r>
          </w:p>
        </w:tc>
        <w:tc>
          <w:tcPr>
            <w:tcW w:w="4048" w:type="dxa"/>
            <w:gridSpan w:val="2"/>
            <w:vAlign w:val="top"/>
          </w:tcPr>
          <w:p w14:paraId="682F3DAC">
            <w:pPr>
              <w:spacing w:before="252" w:line="255" w:lineRule="exact"/>
              <w:ind w:left="1745"/>
              <w:rPr>
                <w:rFonts w:ascii="宋体" w:hAnsi="宋体" w:eastAsia="宋体" w:cs="宋体"/>
                <w:sz w:val="19"/>
                <w:szCs w:val="19"/>
              </w:rPr>
            </w:pPr>
            <w:r>
              <w:rPr>
                <w:rFonts w:ascii="宋体" w:hAnsi="宋体" w:eastAsia="宋体" w:cs="宋体"/>
                <w:spacing w:val="2"/>
                <w:position w:val="1"/>
                <w:sz w:val="19"/>
                <w:szCs w:val="19"/>
              </w:rPr>
              <w:t>104.48</w:t>
            </w:r>
          </w:p>
        </w:tc>
      </w:tr>
      <w:tr w14:paraId="33F4DA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tcBorders>
            <w:vAlign w:val="top"/>
          </w:tcPr>
          <w:p w14:paraId="0DD1BB65">
            <w:pPr>
              <w:pStyle w:val="6"/>
            </w:pPr>
          </w:p>
        </w:tc>
        <w:tc>
          <w:tcPr>
            <w:tcW w:w="4265" w:type="dxa"/>
            <w:gridSpan w:val="3"/>
            <w:vAlign w:val="top"/>
          </w:tcPr>
          <w:p w14:paraId="572DE226">
            <w:pPr>
              <w:spacing w:before="253" w:line="230" w:lineRule="auto"/>
              <w:ind w:left="37"/>
              <w:rPr>
                <w:rFonts w:ascii="宋体" w:hAnsi="宋体" w:eastAsia="宋体" w:cs="宋体"/>
                <w:sz w:val="19"/>
                <w:szCs w:val="19"/>
              </w:rPr>
            </w:pPr>
            <w:r>
              <w:rPr>
                <w:rFonts w:ascii="宋体" w:hAnsi="宋体" w:eastAsia="宋体" w:cs="宋体"/>
                <w:spacing w:val="6"/>
                <w:sz w:val="19"/>
                <w:szCs w:val="19"/>
              </w:rPr>
              <w:t>其他资金</w:t>
            </w:r>
          </w:p>
        </w:tc>
        <w:tc>
          <w:tcPr>
            <w:tcW w:w="4048" w:type="dxa"/>
            <w:gridSpan w:val="2"/>
            <w:vAlign w:val="top"/>
          </w:tcPr>
          <w:p w14:paraId="5B602A32">
            <w:pPr>
              <w:pStyle w:val="6"/>
            </w:pPr>
          </w:p>
        </w:tc>
      </w:tr>
      <w:tr w14:paraId="400B29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987" w:hRule="atLeast"/>
        </w:trPr>
        <w:tc>
          <w:tcPr>
            <w:tcW w:w="1466" w:type="dxa"/>
            <w:vAlign w:val="top"/>
          </w:tcPr>
          <w:p w14:paraId="6290810F">
            <w:pPr>
              <w:pStyle w:val="6"/>
              <w:spacing w:line="279" w:lineRule="auto"/>
            </w:pPr>
          </w:p>
          <w:p w14:paraId="5C546754">
            <w:pPr>
              <w:pStyle w:val="6"/>
              <w:spacing w:line="279" w:lineRule="auto"/>
            </w:pPr>
          </w:p>
          <w:p w14:paraId="739130AD">
            <w:pPr>
              <w:pStyle w:val="6"/>
              <w:spacing w:line="279" w:lineRule="auto"/>
            </w:pPr>
          </w:p>
          <w:p w14:paraId="3C7F4B5B">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13" w:type="dxa"/>
            <w:gridSpan w:val="5"/>
            <w:vAlign w:val="top"/>
          </w:tcPr>
          <w:p w14:paraId="24E62388">
            <w:pPr>
              <w:pStyle w:val="6"/>
              <w:spacing w:line="358" w:lineRule="auto"/>
            </w:pPr>
          </w:p>
          <w:p w14:paraId="242942DA">
            <w:pPr>
              <w:pStyle w:val="6"/>
              <w:spacing w:line="359" w:lineRule="auto"/>
            </w:pPr>
          </w:p>
          <w:p w14:paraId="0E5C7FCA">
            <w:pPr>
              <w:spacing w:before="61" w:line="228" w:lineRule="auto"/>
              <w:ind w:left="80"/>
              <w:rPr>
                <w:rFonts w:ascii="宋体" w:hAnsi="宋体" w:eastAsia="宋体" w:cs="宋体"/>
                <w:sz w:val="19"/>
                <w:szCs w:val="19"/>
              </w:rPr>
            </w:pPr>
            <w:r>
              <w:rPr>
                <w:rFonts w:ascii="宋体" w:hAnsi="宋体" w:eastAsia="宋体" w:cs="宋体"/>
                <w:spacing w:val="8"/>
                <w:sz w:val="19"/>
                <w:szCs w:val="19"/>
              </w:rPr>
              <w:t>进一步完善区域交通路网结构，保障云衔山酒店及周边产业正常运营，完善度假区基础设施网</w:t>
            </w:r>
          </w:p>
          <w:p w14:paraId="27C6ED15">
            <w:pPr>
              <w:spacing w:before="12" w:line="229" w:lineRule="auto"/>
              <w:ind w:left="2372"/>
              <w:rPr>
                <w:rFonts w:ascii="宋体" w:hAnsi="宋体" w:eastAsia="宋体" w:cs="宋体"/>
                <w:sz w:val="19"/>
                <w:szCs w:val="19"/>
              </w:rPr>
            </w:pPr>
            <w:r>
              <w:rPr>
                <w:rFonts w:ascii="宋体" w:hAnsi="宋体" w:eastAsia="宋体" w:cs="宋体"/>
                <w:spacing w:val="6"/>
                <w:sz w:val="19"/>
                <w:szCs w:val="19"/>
              </w:rPr>
              <w:t>络，助力区域康养旅游产业高质量发展。</w:t>
            </w:r>
          </w:p>
        </w:tc>
      </w:tr>
      <w:tr w14:paraId="169051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restart"/>
            <w:tcBorders>
              <w:bottom w:val="nil"/>
            </w:tcBorders>
            <w:vAlign w:val="top"/>
          </w:tcPr>
          <w:p w14:paraId="3988780A">
            <w:pPr>
              <w:pStyle w:val="6"/>
              <w:spacing w:line="261" w:lineRule="auto"/>
            </w:pPr>
          </w:p>
          <w:p w14:paraId="66100507">
            <w:pPr>
              <w:pStyle w:val="6"/>
              <w:spacing w:line="261" w:lineRule="auto"/>
            </w:pPr>
          </w:p>
          <w:p w14:paraId="56193AA4">
            <w:pPr>
              <w:pStyle w:val="6"/>
              <w:spacing w:line="261" w:lineRule="auto"/>
            </w:pPr>
          </w:p>
          <w:p w14:paraId="1BE00BF5">
            <w:pPr>
              <w:pStyle w:val="6"/>
              <w:spacing w:line="261" w:lineRule="auto"/>
            </w:pPr>
          </w:p>
          <w:p w14:paraId="06E1FA13">
            <w:pPr>
              <w:pStyle w:val="6"/>
              <w:spacing w:line="261" w:lineRule="auto"/>
            </w:pPr>
          </w:p>
          <w:p w14:paraId="25E3F086">
            <w:pPr>
              <w:pStyle w:val="6"/>
              <w:spacing w:line="262" w:lineRule="auto"/>
            </w:pPr>
          </w:p>
          <w:p w14:paraId="06F6E6DB">
            <w:pPr>
              <w:pStyle w:val="6"/>
              <w:spacing w:line="262" w:lineRule="auto"/>
            </w:pPr>
          </w:p>
          <w:p w14:paraId="01342E44">
            <w:pPr>
              <w:pStyle w:val="6"/>
              <w:spacing w:line="262" w:lineRule="auto"/>
            </w:pPr>
          </w:p>
          <w:p w14:paraId="57FC05D7">
            <w:pPr>
              <w:pStyle w:val="6"/>
              <w:spacing w:line="262" w:lineRule="auto"/>
            </w:pPr>
          </w:p>
          <w:p w14:paraId="2431685D">
            <w:pPr>
              <w:pStyle w:val="6"/>
              <w:spacing w:line="262" w:lineRule="auto"/>
            </w:pPr>
          </w:p>
          <w:p w14:paraId="5CD6D89F">
            <w:pPr>
              <w:pStyle w:val="6"/>
              <w:spacing w:line="262" w:lineRule="auto"/>
            </w:pPr>
          </w:p>
          <w:p w14:paraId="69A61808">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320" w:type="dxa"/>
            <w:vAlign w:val="top"/>
          </w:tcPr>
          <w:p w14:paraId="0FA8A242">
            <w:pPr>
              <w:spacing w:before="258" w:line="230" w:lineRule="auto"/>
              <w:ind w:left="272"/>
              <w:rPr>
                <w:rFonts w:ascii="宋体" w:hAnsi="宋体" w:eastAsia="宋体" w:cs="宋体"/>
                <w:sz w:val="19"/>
                <w:szCs w:val="19"/>
              </w:rPr>
            </w:pPr>
            <w:r>
              <w:rPr>
                <w:rFonts w:ascii="宋体" w:hAnsi="宋体" w:eastAsia="宋体" w:cs="宋体"/>
                <w:spacing w:val="6"/>
                <w:sz w:val="19"/>
                <w:szCs w:val="19"/>
              </w:rPr>
              <w:t>一级指标</w:t>
            </w:r>
          </w:p>
        </w:tc>
        <w:tc>
          <w:tcPr>
            <w:tcW w:w="1625" w:type="dxa"/>
            <w:vAlign w:val="top"/>
          </w:tcPr>
          <w:p w14:paraId="0366E05A">
            <w:pPr>
              <w:spacing w:before="258" w:line="230" w:lineRule="auto"/>
              <w:ind w:left="425"/>
              <w:rPr>
                <w:rFonts w:ascii="宋体" w:hAnsi="宋体" w:eastAsia="宋体" w:cs="宋体"/>
                <w:sz w:val="19"/>
                <w:szCs w:val="19"/>
              </w:rPr>
            </w:pPr>
            <w:r>
              <w:rPr>
                <w:rFonts w:ascii="宋体" w:hAnsi="宋体" w:eastAsia="宋体" w:cs="宋体"/>
                <w:spacing w:val="6"/>
                <w:sz w:val="19"/>
                <w:szCs w:val="19"/>
              </w:rPr>
              <w:t>二级指标</w:t>
            </w:r>
          </w:p>
        </w:tc>
        <w:tc>
          <w:tcPr>
            <w:tcW w:w="2353" w:type="dxa"/>
            <w:gridSpan w:val="2"/>
            <w:vAlign w:val="top"/>
          </w:tcPr>
          <w:p w14:paraId="0168A80D">
            <w:pPr>
              <w:spacing w:before="258" w:line="230" w:lineRule="auto"/>
              <w:ind w:left="789"/>
              <w:rPr>
                <w:rFonts w:ascii="宋体" w:hAnsi="宋体" w:eastAsia="宋体" w:cs="宋体"/>
                <w:sz w:val="19"/>
                <w:szCs w:val="19"/>
              </w:rPr>
            </w:pPr>
            <w:r>
              <w:rPr>
                <w:rFonts w:ascii="宋体" w:hAnsi="宋体" w:eastAsia="宋体" w:cs="宋体"/>
                <w:spacing w:val="7"/>
                <w:sz w:val="19"/>
                <w:szCs w:val="19"/>
              </w:rPr>
              <w:t>三级指标</w:t>
            </w:r>
          </w:p>
        </w:tc>
        <w:tc>
          <w:tcPr>
            <w:tcW w:w="3015" w:type="dxa"/>
            <w:vAlign w:val="top"/>
          </w:tcPr>
          <w:p w14:paraId="50D09B85">
            <w:pPr>
              <w:spacing w:before="259" w:line="229" w:lineRule="auto"/>
              <w:ind w:left="128"/>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761FA4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bottom w:val="nil"/>
            </w:tcBorders>
            <w:vAlign w:val="top"/>
          </w:tcPr>
          <w:p w14:paraId="21FC265E">
            <w:pPr>
              <w:pStyle w:val="6"/>
            </w:pPr>
          </w:p>
        </w:tc>
        <w:tc>
          <w:tcPr>
            <w:tcW w:w="1320" w:type="dxa"/>
            <w:vMerge w:val="restart"/>
            <w:tcBorders>
              <w:bottom w:val="nil"/>
            </w:tcBorders>
            <w:vAlign w:val="top"/>
          </w:tcPr>
          <w:p w14:paraId="664FA0BF">
            <w:pPr>
              <w:pStyle w:val="6"/>
              <w:spacing w:line="297" w:lineRule="auto"/>
            </w:pPr>
          </w:p>
          <w:p w14:paraId="39629915">
            <w:pPr>
              <w:pStyle w:val="6"/>
              <w:spacing w:line="298" w:lineRule="auto"/>
            </w:pPr>
          </w:p>
          <w:p w14:paraId="1852DD68">
            <w:pPr>
              <w:pStyle w:val="6"/>
              <w:spacing w:line="298" w:lineRule="auto"/>
            </w:pPr>
          </w:p>
          <w:p w14:paraId="7A04E0FC">
            <w:pPr>
              <w:spacing w:before="62" w:line="229" w:lineRule="auto"/>
              <w:ind w:left="269"/>
              <w:rPr>
                <w:rFonts w:ascii="宋体" w:hAnsi="宋体" w:eastAsia="宋体" w:cs="宋体"/>
                <w:sz w:val="19"/>
                <w:szCs w:val="19"/>
              </w:rPr>
            </w:pPr>
            <w:r>
              <w:rPr>
                <w:rFonts w:ascii="宋体" w:hAnsi="宋体" w:eastAsia="宋体" w:cs="宋体"/>
                <w:spacing w:val="7"/>
                <w:sz w:val="19"/>
                <w:szCs w:val="19"/>
              </w:rPr>
              <w:t>产出指标</w:t>
            </w:r>
          </w:p>
        </w:tc>
        <w:tc>
          <w:tcPr>
            <w:tcW w:w="1625" w:type="dxa"/>
            <w:vAlign w:val="top"/>
          </w:tcPr>
          <w:p w14:paraId="0C44A9CB">
            <w:pPr>
              <w:spacing w:before="258" w:line="229" w:lineRule="auto"/>
              <w:ind w:left="423"/>
              <w:rPr>
                <w:rFonts w:ascii="宋体" w:hAnsi="宋体" w:eastAsia="宋体" w:cs="宋体"/>
                <w:sz w:val="19"/>
                <w:szCs w:val="19"/>
              </w:rPr>
            </w:pPr>
            <w:r>
              <w:rPr>
                <w:rFonts w:ascii="宋体" w:hAnsi="宋体" w:eastAsia="宋体" w:cs="宋体"/>
                <w:spacing w:val="6"/>
                <w:sz w:val="19"/>
                <w:szCs w:val="19"/>
              </w:rPr>
              <w:t>数量指标</w:t>
            </w:r>
          </w:p>
        </w:tc>
        <w:tc>
          <w:tcPr>
            <w:tcW w:w="2353" w:type="dxa"/>
            <w:gridSpan w:val="2"/>
            <w:vAlign w:val="top"/>
          </w:tcPr>
          <w:p w14:paraId="4C194B98">
            <w:pPr>
              <w:spacing w:before="258" w:line="229" w:lineRule="auto"/>
              <w:ind w:left="592"/>
              <w:rPr>
                <w:rFonts w:ascii="宋体" w:hAnsi="宋体" w:eastAsia="宋体" w:cs="宋体"/>
                <w:sz w:val="19"/>
                <w:szCs w:val="19"/>
              </w:rPr>
            </w:pPr>
            <w:r>
              <w:rPr>
                <w:rFonts w:ascii="宋体" w:hAnsi="宋体" w:eastAsia="宋体" w:cs="宋体"/>
                <w:spacing w:val="7"/>
                <w:sz w:val="19"/>
                <w:szCs w:val="19"/>
              </w:rPr>
              <w:t>建设道路长度</w:t>
            </w:r>
          </w:p>
        </w:tc>
        <w:tc>
          <w:tcPr>
            <w:tcW w:w="3015" w:type="dxa"/>
            <w:vAlign w:val="top"/>
          </w:tcPr>
          <w:p w14:paraId="57A0975F">
            <w:pPr>
              <w:spacing w:before="257" w:line="232" w:lineRule="auto"/>
              <w:ind w:left="771"/>
              <w:rPr>
                <w:rFonts w:ascii="宋体" w:hAnsi="宋体" w:eastAsia="宋体" w:cs="宋体"/>
                <w:sz w:val="19"/>
                <w:szCs w:val="19"/>
              </w:rPr>
            </w:pPr>
            <w:r>
              <w:rPr>
                <w:rFonts w:ascii="宋体" w:hAnsi="宋体" w:eastAsia="宋体" w:cs="宋体"/>
                <w:spacing w:val="4"/>
                <w:sz w:val="19"/>
                <w:szCs w:val="19"/>
              </w:rPr>
              <w:t>332.831（公里）</w:t>
            </w:r>
          </w:p>
        </w:tc>
      </w:tr>
      <w:tr w14:paraId="7DAE62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bottom w:val="nil"/>
            </w:tcBorders>
            <w:vAlign w:val="top"/>
          </w:tcPr>
          <w:p w14:paraId="39A89D95">
            <w:pPr>
              <w:pStyle w:val="6"/>
            </w:pPr>
          </w:p>
        </w:tc>
        <w:tc>
          <w:tcPr>
            <w:tcW w:w="1320" w:type="dxa"/>
            <w:vMerge w:val="continue"/>
            <w:tcBorders>
              <w:top w:val="nil"/>
              <w:bottom w:val="nil"/>
            </w:tcBorders>
            <w:vAlign w:val="top"/>
          </w:tcPr>
          <w:p w14:paraId="7DBB7A58">
            <w:pPr>
              <w:pStyle w:val="6"/>
            </w:pPr>
          </w:p>
        </w:tc>
        <w:tc>
          <w:tcPr>
            <w:tcW w:w="1625" w:type="dxa"/>
            <w:vAlign w:val="top"/>
          </w:tcPr>
          <w:p w14:paraId="707C7DE1">
            <w:pPr>
              <w:spacing w:before="258" w:line="230" w:lineRule="auto"/>
              <w:ind w:left="423"/>
              <w:rPr>
                <w:rFonts w:ascii="宋体" w:hAnsi="宋体" w:eastAsia="宋体" w:cs="宋体"/>
                <w:sz w:val="19"/>
                <w:szCs w:val="19"/>
              </w:rPr>
            </w:pPr>
            <w:r>
              <w:rPr>
                <w:rFonts w:ascii="宋体" w:hAnsi="宋体" w:eastAsia="宋体" w:cs="宋体"/>
                <w:spacing w:val="6"/>
                <w:sz w:val="19"/>
                <w:szCs w:val="19"/>
              </w:rPr>
              <w:t>质量指标</w:t>
            </w:r>
          </w:p>
        </w:tc>
        <w:tc>
          <w:tcPr>
            <w:tcW w:w="2353" w:type="dxa"/>
            <w:gridSpan w:val="2"/>
            <w:vAlign w:val="top"/>
          </w:tcPr>
          <w:p w14:paraId="29F8C5F7">
            <w:pPr>
              <w:spacing w:before="259" w:line="229" w:lineRule="auto"/>
              <w:ind w:left="690"/>
              <w:rPr>
                <w:rFonts w:ascii="宋体" w:hAnsi="宋体" w:eastAsia="宋体" w:cs="宋体"/>
                <w:sz w:val="19"/>
                <w:szCs w:val="19"/>
              </w:rPr>
            </w:pPr>
            <w:r>
              <w:rPr>
                <w:rFonts w:ascii="宋体" w:hAnsi="宋体" w:eastAsia="宋体" w:cs="宋体"/>
                <w:spacing w:val="7"/>
                <w:sz w:val="19"/>
                <w:szCs w:val="19"/>
              </w:rPr>
              <w:t>质量合格率</w:t>
            </w:r>
          </w:p>
        </w:tc>
        <w:tc>
          <w:tcPr>
            <w:tcW w:w="3015" w:type="dxa"/>
            <w:vAlign w:val="top"/>
          </w:tcPr>
          <w:p w14:paraId="1767F9D6">
            <w:pPr>
              <w:spacing w:before="259" w:line="254" w:lineRule="exact"/>
              <w:ind w:left="1285"/>
              <w:rPr>
                <w:rFonts w:ascii="宋体" w:hAnsi="宋体" w:eastAsia="宋体" w:cs="宋体"/>
                <w:sz w:val="19"/>
                <w:szCs w:val="19"/>
              </w:rPr>
            </w:pPr>
            <w:r>
              <w:rPr>
                <w:rFonts w:ascii="宋体" w:hAnsi="宋体" w:eastAsia="宋体" w:cs="宋体"/>
                <w:spacing w:val="-1"/>
                <w:position w:val="1"/>
                <w:sz w:val="19"/>
                <w:szCs w:val="19"/>
              </w:rPr>
              <w:t>≥95%</w:t>
            </w:r>
          </w:p>
        </w:tc>
      </w:tr>
      <w:tr w14:paraId="353B1F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bottom w:val="nil"/>
            </w:tcBorders>
            <w:vAlign w:val="top"/>
          </w:tcPr>
          <w:p w14:paraId="33FC5471">
            <w:pPr>
              <w:pStyle w:val="6"/>
            </w:pPr>
          </w:p>
        </w:tc>
        <w:tc>
          <w:tcPr>
            <w:tcW w:w="1320" w:type="dxa"/>
            <w:vMerge w:val="continue"/>
            <w:tcBorders>
              <w:top w:val="nil"/>
            </w:tcBorders>
            <w:vAlign w:val="top"/>
          </w:tcPr>
          <w:p w14:paraId="49C696C0">
            <w:pPr>
              <w:pStyle w:val="6"/>
            </w:pPr>
          </w:p>
        </w:tc>
        <w:tc>
          <w:tcPr>
            <w:tcW w:w="1625" w:type="dxa"/>
            <w:vAlign w:val="top"/>
          </w:tcPr>
          <w:p w14:paraId="6D74FDFB">
            <w:pPr>
              <w:spacing w:before="259" w:line="230" w:lineRule="auto"/>
              <w:ind w:left="431"/>
              <w:rPr>
                <w:rFonts w:ascii="宋体" w:hAnsi="宋体" w:eastAsia="宋体" w:cs="宋体"/>
                <w:sz w:val="19"/>
                <w:szCs w:val="19"/>
              </w:rPr>
            </w:pPr>
            <w:r>
              <w:rPr>
                <w:rFonts w:ascii="宋体" w:hAnsi="宋体" w:eastAsia="宋体" w:cs="宋体"/>
                <w:spacing w:val="4"/>
                <w:sz w:val="19"/>
                <w:szCs w:val="19"/>
              </w:rPr>
              <w:t>时效指标</w:t>
            </w:r>
          </w:p>
        </w:tc>
        <w:tc>
          <w:tcPr>
            <w:tcW w:w="2353" w:type="dxa"/>
            <w:gridSpan w:val="2"/>
            <w:vAlign w:val="top"/>
          </w:tcPr>
          <w:p w14:paraId="49D719A5">
            <w:pPr>
              <w:spacing w:before="259" w:line="230" w:lineRule="auto"/>
              <w:ind w:left="789"/>
              <w:rPr>
                <w:rFonts w:ascii="宋体" w:hAnsi="宋体" w:eastAsia="宋体" w:cs="宋体"/>
                <w:sz w:val="19"/>
                <w:szCs w:val="19"/>
              </w:rPr>
            </w:pPr>
            <w:r>
              <w:rPr>
                <w:rFonts w:ascii="宋体" w:hAnsi="宋体" w:eastAsia="宋体" w:cs="宋体"/>
                <w:spacing w:val="6"/>
                <w:sz w:val="19"/>
                <w:szCs w:val="19"/>
              </w:rPr>
              <w:t>工程期限</w:t>
            </w:r>
          </w:p>
        </w:tc>
        <w:tc>
          <w:tcPr>
            <w:tcW w:w="3015" w:type="dxa"/>
            <w:vAlign w:val="top"/>
          </w:tcPr>
          <w:p w14:paraId="035C0657">
            <w:pPr>
              <w:spacing w:before="259" w:line="230" w:lineRule="auto"/>
              <w:ind w:left="1180"/>
              <w:rPr>
                <w:rFonts w:ascii="宋体" w:hAnsi="宋体" w:eastAsia="宋体" w:cs="宋体"/>
                <w:sz w:val="19"/>
                <w:szCs w:val="19"/>
              </w:rPr>
            </w:pPr>
            <w:r>
              <w:rPr>
                <w:rFonts w:ascii="宋体" w:hAnsi="宋体" w:eastAsia="宋体" w:cs="宋体"/>
                <w:spacing w:val="20"/>
                <w:sz w:val="19"/>
                <w:szCs w:val="19"/>
              </w:rPr>
              <w:t>&lt;365天</w:t>
            </w:r>
          </w:p>
        </w:tc>
      </w:tr>
      <w:tr w14:paraId="1CE08C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07" w:hRule="atLeast"/>
        </w:trPr>
        <w:tc>
          <w:tcPr>
            <w:tcW w:w="1466" w:type="dxa"/>
            <w:vMerge w:val="continue"/>
            <w:tcBorders>
              <w:top w:val="nil"/>
              <w:bottom w:val="nil"/>
            </w:tcBorders>
            <w:vAlign w:val="top"/>
          </w:tcPr>
          <w:p w14:paraId="17E74D0C">
            <w:pPr>
              <w:pStyle w:val="6"/>
            </w:pPr>
          </w:p>
        </w:tc>
        <w:tc>
          <w:tcPr>
            <w:tcW w:w="1320" w:type="dxa"/>
            <w:vAlign w:val="top"/>
          </w:tcPr>
          <w:p w14:paraId="68925974">
            <w:pPr>
              <w:pStyle w:val="6"/>
              <w:spacing w:line="409" w:lineRule="auto"/>
            </w:pPr>
          </w:p>
          <w:p w14:paraId="5850DE07">
            <w:pPr>
              <w:spacing w:before="61" w:line="228" w:lineRule="auto"/>
              <w:ind w:left="320"/>
              <w:rPr>
                <w:rFonts w:ascii="宋体" w:hAnsi="宋体" w:eastAsia="宋体" w:cs="宋体"/>
                <w:sz w:val="19"/>
                <w:szCs w:val="19"/>
              </w:rPr>
            </w:pPr>
            <w:r>
              <w:rPr>
                <w:rFonts w:ascii="宋体" w:hAnsi="宋体" w:eastAsia="宋体" w:cs="宋体"/>
                <w:spacing w:val="6"/>
                <w:sz w:val="19"/>
                <w:szCs w:val="19"/>
              </w:rPr>
              <w:t>成本指标</w:t>
            </w:r>
          </w:p>
        </w:tc>
        <w:tc>
          <w:tcPr>
            <w:tcW w:w="1625" w:type="dxa"/>
            <w:vAlign w:val="top"/>
          </w:tcPr>
          <w:p w14:paraId="78D2FE31">
            <w:pPr>
              <w:pStyle w:val="6"/>
              <w:spacing w:line="409" w:lineRule="auto"/>
            </w:pPr>
          </w:p>
          <w:p w14:paraId="48B69C64">
            <w:pPr>
              <w:spacing w:before="61" w:line="228" w:lineRule="auto"/>
              <w:ind w:left="224"/>
              <w:rPr>
                <w:rFonts w:ascii="宋体" w:hAnsi="宋体" w:eastAsia="宋体" w:cs="宋体"/>
                <w:sz w:val="19"/>
                <w:szCs w:val="19"/>
              </w:rPr>
            </w:pPr>
            <w:r>
              <w:rPr>
                <w:rFonts w:ascii="宋体" w:hAnsi="宋体" w:eastAsia="宋体" w:cs="宋体"/>
                <w:spacing w:val="7"/>
                <w:sz w:val="19"/>
                <w:szCs w:val="19"/>
              </w:rPr>
              <w:t>经济成本指标</w:t>
            </w:r>
          </w:p>
        </w:tc>
        <w:tc>
          <w:tcPr>
            <w:tcW w:w="2353" w:type="dxa"/>
            <w:gridSpan w:val="2"/>
            <w:vAlign w:val="top"/>
          </w:tcPr>
          <w:p w14:paraId="59674320">
            <w:pPr>
              <w:pStyle w:val="6"/>
              <w:spacing w:line="408" w:lineRule="auto"/>
            </w:pPr>
          </w:p>
          <w:p w14:paraId="1F10B079">
            <w:pPr>
              <w:spacing w:before="62" w:line="229" w:lineRule="auto"/>
              <w:ind w:left="690"/>
              <w:rPr>
                <w:rFonts w:ascii="宋体" w:hAnsi="宋体" w:eastAsia="宋体" w:cs="宋体"/>
                <w:sz w:val="19"/>
                <w:szCs w:val="19"/>
              </w:rPr>
            </w:pPr>
            <w:r>
              <w:rPr>
                <w:rFonts w:ascii="宋体" w:hAnsi="宋体" w:eastAsia="宋体" w:cs="宋体"/>
                <w:spacing w:val="7"/>
                <w:sz w:val="19"/>
                <w:szCs w:val="19"/>
              </w:rPr>
              <w:t>预算控制数</w:t>
            </w:r>
          </w:p>
        </w:tc>
        <w:tc>
          <w:tcPr>
            <w:tcW w:w="3015" w:type="dxa"/>
            <w:vAlign w:val="top"/>
          </w:tcPr>
          <w:p w14:paraId="4B143AD2">
            <w:pPr>
              <w:pStyle w:val="6"/>
              <w:spacing w:line="418" w:lineRule="auto"/>
            </w:pPr>
          </w:p>
          <w:p w14:paraId="159A27F5">
            <w:pPr>
              <w:spacing w:before="58" w:line="221" w:lineRule="auto"/>
              <w:ind w:left="1076"/>
              <w:rPr>
                <w:rFonts w:ascii="宋体" w:hAnsi="宋体" w:eastAsia="宋体" w:cs="宋体"/>
                <w:sz w:val="18"/>
                <w:szCs w:val="18"/>
              </w:rPr>
            </w:pPr>
            <w:r>
              <w:rPr>
                <w:rFonts w:ascii="宋体" w:hAnsi="宋体" w:eastAsia="宋体" w:cs="宋体"/>
                <w:spacing w:val="-2"/>
                <w:sz w:val="18"/>
                <w:szCs w:val="18"/>
              </w:rPr>
              <w:t>≤642.09</w:t>
            </w:r>
            <w:r>
              <w:rPr>
                <w:rFonts w:hint="eastAsia" w:ascii="宋体" w:hAnsi="宋体" w:eastAsia="宋体" w:cs="宋体"/>
                <w:spacing w:val="-2"/>
                <w:sz w:val="18"/>
                <w:szCs w:val="18"/>
                <w:lang w:eastAsia="zh-CN"/>
              </w:rPr>
              <w:t>万元</w:t>
            </w:r>
          </w:p>
        </w:tc>
      </w:tr>
      <w:tr w14:paraId="335732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466" w:type="dxa"/>
            <w:vMerge w:val="continue"/>
            <w:tcBorders>
              <w:top w:val="nil"/>
              <w:bottom w:val="nil"/>
            </w:tcBorders>
            <w:vAlign w:val="top"/>
          </w:tcPr>
          <w:p w14:paraId="2B3E8D8B">
            <w:pPr>
              <w:pStyle w:val="6"/>
            </w:pPr>
          </w:p>
        </w:tc>
        <w:tc>
          <w:tcPr>
            <w:tcW w:w="1320" w:type="dxa"/>
            <w:vAlign w:val="top"/>
          </w:tcPr>
          <w:p w14:paraId="3F6F1BD1">
            <w:pPr>
              <w:pStyle w:val="6"/>
              <w:spacing w:line="359" w:lineRule="auto"/>
            </w:pPr>
          </w:p>
          <w:p w14:paraId="5FC2F87D">
            <w:pPr>
              <w:spacing w:before="62" w:line="230" w:lineRule="auto"/>
              <w:ind w:left="274"/>
              <w:rPr>
                <w:rFonts w:ascii="宋体" w:hAnsi="宋体" w:eastAsia="宋体" w:cs="宋体"/>
                <w:sz w:val="19"/>
                <w:szCs w:val="19"/>
              </w:rPr>
            </w:pPr>
            <w:r>
              <w:rPr>
                <w:rFonts w:ascii="宋体" w:hAnsi="宋体" w:eastAsia="宋体" w:cs="宋体"/>
                <w:spacing w:val="5"/>
                <w:sz w:val="19"/>
                <w:szCs w:val="19"/>
              </w:rPr>
              <w:t>效益指标</w:t>
            </w:r>
          </w:p>
        </w:tc>
        <w:tc>
          <w:tcPr>
            <w:tcW w:w="1625" w:type="dxa"/>
            <w:vAlign w:val="top"/>
          </w:tcPr>
          <w:p w14:paraId="47755521">
            <w:pPr>
              <w:pStyle w:val="6"/>
              <w:spacing w:line="360" w:lineRule="auto"/>
            </w:pPr>
          </w:p>
          <w:p w14:paraId="5781F1AD">
            <w:pPr>
              <w:spacing w:before="62" w:line="228" w:lineRule="auto"/>
              <w:ind w:left="224"/>
              <w:rPr>
                <w:rFonts w:ascii="宋体" w:hAnsi="宋体" w:eastAsia="宋体" w:cs="宋体"/>
                <w:sz w:val="19"/>
                <w:szCs w:val="19"/>
              </w:rPr>
            </w:pPr>
            <w:r>
              <w:rPr>
                <w:rFonts w:ascii="宋体" w:hAnsi="宋体" w:eastAsia="宋体" w:cs="宋体"/>
                <w:spacing w:val="7"/>
                <w:sz w:val="19"/>
                <w:szCs w:val="19"/>
              </w:rPr>
              <w:t>社会效益指标</w:t>
            </w:r>
          </w:p>
        </w:tc>
        <w:tc>
          <w:tcPr>
            <w:tcW w:w="2353" w:type="dxa"/>
            <w:gridSpan w:val="2"/>
            <w:vAlign w:val="top"/>
          </w:tcPr>
          <w:p w14:paraId="17D7AB3F">
            <w:pPr>
              <w:pStyle w:val="6"/>
              <w:spacing w:line="360" w:lineRule="auto"/>
            </w:pPr>
          </w:p>
          <w:p w14:paraId="4E9B788E">
            <w:pPr>
              <w:spacing w:before="61" w:line="229" w:lineRule="auto"/>
              <w:ind w:left="693"/>
              <w:rPr>
                <w:rFonts w:ascii="宋体" w:hAnsi="宋体" w:eastAsia="宋体" w:cs="宋体"/>
                <w:sz w:val="19"/>
                <w:szCs w:val="19"/>
              </w:rPr>
            </w:pPr>
            <w:r>
              <w:rPr>
                <w:rFonts w:ascii="宋体" w:hAnsi="宋体" w:eastAsia="宋体" w:cs="宋体"/>
                <w:spacing w:val="6"/>
                <w:sz w:val="19"/>
                <w:szCs w:val="19"/>
              </w:rPr>
              <w:t>交通便利性</w:t>
            </w:r>
          </w:p>
        </w:tc>
        <w:tc>
          <w:tcPr>
            <w:tcW w:w="3015" w:type="dxa"/>
            <w:vAlign w:val="top"/>
          </w:tcPr>
          <w:p w14:paraId="1A2F5351">
            <w:pPr>
              <w:pStyle w:val="6"/>
              <w:spacing w:line="360" w:lineRule="auto"/>
            </w:pPr>
          </w:p>
          <w:p w14:paraId="514AF1A2">
            <w:pPr>
              <w:spacing w:before="62" w:line="254" w:lineRule="exact"/>
              <w:ind w:left="1285"/>
              <w:rPr>
                <w:rFonts w:ascii="宋体" w:hAnsi="宋体" w:eastAsia="宋体" w:cs="宋体"/>
                <w:sz w:val="19"/>
                <w:szCs w:val="19"/>
              </w:rPr>
            </w:pPr>
            <w:r>
              <w:rPr>
                <w:rFonts w:ascii="宋体" w:hAnsi="宋体" w:eastAsia="宋体" w:cs="宋体"/>
                <w:spacing w:val="-1"/>
                <w:position w:val="1"/>
                <w:sz w:val="19"/>
                <w:szCs w:val="19"/>
              </w:rPr>
              <w:t>≥90%</w:t>
            </w:r>
          </w:p>
        </w:tc>
      </w:tr>
      <w:tr w14:paraId="708D80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36" w:hRule="atLeast"/>
        </w:trPr>
        <w:tc>
          <w:tcPr>
            <w:tcW w:w="1466" w:type="dxa"/>
            <w:vMerge w:val="continue"/>
            <w:tcBorders>
              <w:top w:val="nil"/>
            </w:tcBorders>
            <w:vAlign w:val="top"/>
          </w:tcPr>
          <w:p w14:paraId="14376613">
            <w:pPr>
              <w:pStyle w:val="6"/>
            </w:pPr>
          </w:p>
        </w:tc>
        <w:tc>
          <w:tcPr>
            <w:tcW w:w="1320" w:type="dxa"/>
            <w:vAlign w:val="top"/>
          </w:tcPr>
          <w:p w14:paraId="769A0E68">
            <w:pPr>
              <w:pStyle w:val="6"/>
              <w:spacing w:line="420" w:lineRule="auto"/>
            </w:pPr>
          </w:p>
          <w:p w14:paraId="6BC1F406">
            <w:pPr>
              <w:spacing w:before="62" w:line="229" w:lineRule="auto"/>
              <w:ind w:left="168"/>
              <w:rPr>
                <w:rFonts w:ascii="宋体" w:hAnsi="宋体" w:eastAsia="宋体" w:cs="宋体"/>
                <w:sz w:val="19"/>
                <w:szCs w:val="19"/>
              </w:rPr>
            </w:pPr>
            <w:r>
              <w:rPr>
                <w:rFonts w:ascii="宋体" w:hAnsi="宋体" w:eastAsia="宋体" w:cs="宋体"/>
                <w:spacing w:val="7"/>
                <w:sz w:val="19"/>
                <w:szCs w:val="19"/>
              </w:rPr>
              <w:t>满意度指标</w:t>
            </w:r>
          </w:p>
        </w:tc>
        <w:tc>
          <w:tcPr>
            <w:tcW w:w="1625" w:type="dxa"/>
            <w:vAlign w:val="top"/>
          </w:tcPr>
          <w:p w14:paraId="05A077D4">
            <w:pPr>
              <w:pStyle w:val="6"/>
              <w:spacing w:line="296" w:lineRule="auto"/>
            </w:pPr>
          </w:p>
          <w:p w14:paraId="6DD8D133">
            <w:pPr>
              <w:spacing w:before="62" w:line="229" w:lineRule="auto"/>
              <w:ind w:left="122"/>
              <w:rPr>
                <w:rFonts w:ascii="宋体" w:hAnsi="宋体" w:eastAsia="宋体" w:cs="宋体"/>
                <w:sz w:val="19"/>
                <w:szCs w:val="19"/>
              </w:rPr>
            </w:pPr>
            <w:r>
              <w:rPr>
                <w:rFonts w:ascii="宋体" w:hAnsi="宋体" w:eastAsia="宋体" w:cs="宋体"/>
                <w:spacing w:val="7"/>
                <w:sz w:val="19"/>
                <w:szCs w:val="19"/>
              </w:rPr>
              <w:t>服务对象满意度</w:t>
            </w:r>
          </w:p>
          <w:p w14:paraId="0AE8B228">
            <w:pPr>
              <w:spacing w:before="11" w:line="230" w:lineRule="auto"/>
              <w:ind w:left="621"/>
              <w:rPr>
                <w:rFonts w:ascii="宋体" w:hAnsi="宋体" w:eastAsia="宋体" w:cs="宋体"/>
                <w:sz w:val="19"/>
                <w:szCs w:val="19"/>
              </w:rPr>
            </w:pPr>
            <w:r>
              <w:rPr>
                <w:rFonts w:ascii="宋体" w:hAnsi="宋体" w:eastAsia="宋体" w:cs="宋体"/>
                <w:spacing w:val="3"/>
                <w:sz w:val="19"/>
                <w:szCs w:val="19"/>
              </w:rPr>
              <w:t>指标</w:t>
            </w:r>
          </w:p>
        </w:tc>
        <w:tc>
          <w:tcPr>
            <w:tcW w:w="2353" w:type="dxa"/>
            <w:gridSpan w:val="2"/>
            <w:vAlign w:val="top"/>
          </w:tcPr>
          <w:p w14:paraId="4B3F9A68">
            <w:pPr>
              <w:pStyle w:val="6"/>
              <w:spacing w:line="420" w:lineRule="auto"/>
            </w:pPr>
          </w:p>
          <w:p w14:paraId="1E1F0535">
            <w:pPr>
              <w:spacing w:before="62" w:line="229" w:lineRule="auto"/>
              <w:ind w:left="689"/>
              <w:rPr>
                <w:rFonts w:ascii="宋体" w:hAnsi="宋体" w:eastAsia="宋体" w:cs="宋体"/>
                <w:sz w:val="19"/>
                <w:szCs w:val="19"/>
              </w:rPr>
            </w:pPr>
            <w:r>
              <w:rPr>
                <w:rFonts w:ascii="宋体" w:hAnsi="宋体" w:eastAsia="宋体" w:cs="宋体"/>
                <w:spacing w:val="7"/>
                <w:sz w:val="19"/>
                <w:szCs w:val="19"/>
              </w:rPr>
              <w:t>群众满意度</w:t>
            </w:r>
          </w:p>
        </w:tc>
        <w:tc>
          <w:tcPr>
            <w:tcW w:w="3015" w:type="dxa"/>
            <w:vAlign w:val="top"/>
          </w:tcPr>
          <w:p w14:paraId="56A36AA7">
            <w:pPr>
              <w:pStyle w:val="6"/>
              <w:spacing w:line="420" w:lineRule="auto"/>
            </w:pPr>
          </w:p>
          <w:p w14:paraId="5778DB4F">
            <w:pPr>
              <w:spacing w:before="62" w:line="254" w:lineRule="exact"/>
              <w:ind w:left="1285"/>
              <w:rPr>
                <w:rFonts w:ascii="宋体" w:hAnsi="宋体" w:eastAsia="宋体" w:cs="宋体"/>
                <w:sz w:val="19"/>
                <w:szCs w:val="19"/>
              </w:rPr>
            </w:pPr>
            <w:r>
              <w:rPr>
                <w:rFonts w:ascii="宋体" w:hAnsi="宋体" w:eastAsia="宋体" w:cs="宋体"/>
                <w:spacing w:val="-1"/>
                <w:position w:val="1"/>
                <w:sz w:val="19"/>
                <w:szCs w:val="19"/>
              </w:rPr>
              <w:t>≥95%</w:t>
            </w:r>
          </w:p>
        </w:tc>
      </w:tr>
    </w:tbl>
    <w:p w14:paraId="3AE1889B">
      <w:pPr>
        <w:rPr>
          <w:rFonts w:ascii="Arial"/>
          <w:sz w:val="21"/>
        </w:rPr>
      </w:pPr>
    </w:p>
    <w:p w14:paraId="7F5B7BBA">
      <w:pPr>
        <w:rPr>
          <w:rFonts w:ascii="Arial" w:hAnsi="Arial" w:eastAsia="Arial" w:cs="Arial"/>
          <w:sz w:val="21"/>
          <w:szCs w:val="21"/>
        </w:rPr>
        <w:sectPr>
          <w:footerReference r:id="rId287" w:type="default"/>
          <w:pgSz w:w="11905" w:h="16837"/>
          <w:pgMar w:top="1249" w:right="1100" w:bottom="695" w:left="1010" w:header="0" w:footer="408" w:gutter="0"/>
          <w:cols w:space="720" w:num="1"/>
        </w:sectPr>
      </w:pPr>
    </w:p>
    <w:p w14:paraId="4DB167E4">
      <w:pPr>
        <w:pStyle w:val="2"/>
        <w:spacing w:before="72" w:line="225" w:lineRule="auto"/>
        <w:ind w:left="2931"/>
        <w:rPr>
          <w:sz w:val="35"/>
          <w:szCs w:val="35"/>
        </w:rPr>
      </w:pPr>
      <w:r>
        <w:rPr>
          <w:b/>
          <w:bCs/>
          <w:spacing w:val="6"/>
          <w:sz w:val="35"/>
          <w:szCs w:val="35"/>
        </w:rPr>
        <w:t>部门预算项目绩效目标表</w:t>
      </w:r>
    </w:p>
    <w:p w14:paraId="2B65A152">
      <w:pPr>
        <w:pStyle w:val="2"/>
        <w:spacing w:before="276" w:line="229" w:lineRule="auto"/>
        <w:ind w:left="4446"/>
        <w:rPr>
          <w:sz w:val="19"/>
          <w:szCs w:val="19"/>
        </w:rPr>
      </w:pPr>
      <w:r>
        <w:rPr>
          <w:spacing w:val="1"/>
          <w:sz w:val="19"/>
          <w:szCs w:val="19"/>
        </w:rPr>
        <w:t>(2026年度</w:t>
      </w:r>
      <w:r>
        <w:rPr>
          <w:rFonts w:hint="eastAsia"/>
          <w:spacing w:val="1"/>
          <w:sz w:val="19"/>
          <w:szCs w:val="19"/>
          <w:lang w:eastAsia="zh-CN"/>
        </w:rPr>
        <w:t>）</w:t>
      </w:r>
    </w:p>
    <w:p w14:paraId="6DC01582">
      <w:pPr>
        <w:spacing w:line="117" w:lineRule="auto"/>
        <w:rPr>
          <w:rFonts w:ascii="Arial"/>
          <w:sz w:val="2"/>
        </w:rPr>
      </w:pPr>
    </w:p>
    <w:tbl>
      <w:tblPr>
        <w:tblStyle w:val="5"/>
        <w:tblW w:w="977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7"/>
        <w:gridCol w:w="1260"/>
        <w:gridCol w:w="1426"/>
        <w:gridCol w:w="1320"/>
        <w:gridCol w:w="1457"/>
        <w:gridCol w:w="2847"/>
      </w:tblGrid>
      <w:tr w14:paraId="543B41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57" w:hRule="atLeast"/>
        </w:trPr>
        <w:tc>
          <w:tcPr>
            <w:tcW w:w="1467" w:type="dxa"/>
            <w:vAlign w:val="top"/>
          </w:tcPr>
          <w:p w14:paraId="7188DC29">
            <w:pPr>
              <w:spacing w:before="289"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10" w:type="dxa"/>
            <w:gridSpan w:val="5"/>
            <w:vAlign w:val="top"/>
          </w:tcPr>
          <w:p w14:paraId="0ABE7D59">
            <w:pPr>
              <w:spacing w:before="290" w:line="228" w:lineRule="auto"/>
              <w:ind w:left="1078"/>
              <w:rPr>
                <w:rFonts w:ascii="宋体" w:hAnsi="宋体" w:eastAsia="宋体" w:cs="宋体"/>
                <w:sz w:val="19"/>
                <w:szCs w:val="19"/>
              </w:rPr>
            </w:pPr>
            <w:r>
              <w:rPr>
                <w:rFonts w:ascii="宋体" w:hAnsi="宋体" w:eastAsia="宋体" w:cs="宋体"/>
                <w:spacing w:val="6"/>
                <w:sz w:val="19"/>
                <w:szCs w:val="19"/>
              </w:rPr>
              <w:t>盐边县红格国际运动康养</w:t>
            </w:r>
            <w:r>
              <w:rPr>
                <w:rFonts w:ascii="宋体" w:hAnsi="宋体" w:eastAsia="宋体" w:cs="宋体"/>
                <w:spacing w:val="-20"/>
                <w:sz w:val="19"/>
                <w:szCs w:val="19"/>
              </w:rPr>
              <w:t xml:space="preserve"> </w:t>
            </w:r>
            <w:r>
              <w:rPr>
                <w:rFonts w:ascii="宋体" w:hAnsi="宋体" w:eastAsia="宋体" w:cs="宋体"/>
                <w:spacing w:val="6"/>
                <w:sz w:val="19"/>
                <w:szCs w:val="19"/>
              </w:rPr>
              <w:t>·温泉度假区基础设施</w:t>
            </w:r>
            <w:r>
              <w:rPr>
                <w:rFonts w:ascii="宋体" w:hAnsi="宋体" w:eastAsia="宋体" w:cs="宋体"/>
                <w:spacing w:val="5"/>
                <w:sz w:val="19"/>
                <w:szCs w:val="19"/>
              </w:rPr>
              <w:t>项目管理、运营、维护</w:t>
            </w:r>
          </w:p>
        </w:tc>
      </w:tr>
      <w:tr w14:paraId="3D09B9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47" w:hRule="atLeast"/>
        </w:trPr>
        <w:tc>
          <w:tcPr>
            <w:tcW w:w="1467" w:type="dxa"/>
            <w:vAlign w:val="top"/>
          </w:tcPr>
          <w:p w14:paraId="4D6640B7">
            <w:pPr>
              <w:spacing w:before="281"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10" w:type="dxa"/>
            <w:gridSpan w:val="5"/>
            <w:vAlign w:val="top"/>
          </w:tcPr>
          <w:p w14:paraId="49107F17">
            <w:pPr>
              <w:spacing w:before="281" w:line="228" w:lineRule="auto"/>
              <w:ind w:left="2274"/>
              <w:rPr>
                <w:rFonts w:ascii="宋体" w:hAnsi="宋体" w:eastAsia="宋体" w:cs="宋体"/>
                <w:sz w:val="19"/>
                <w:szCs w:val="19"/>
              </w:rPr>
            </w:pPr>
            <w:r>
              <w:rPr>
                <w:rFonts w:ascii="宋体" w:hAnsi="宋体" w:eastAsia="宋体" w:cs="宋体"/>
                <w:spacing w:val="4"/>
                <w:sz w:val="19"/>
                <w:szCs w:val="19"/>
              </w:rPr>
              <w:t>红格国际运动康养</w:t>
            </w:r>
            <w:r>
              <w:rPr>
                <w:rFonts w:ascii="宋体" w:hAnsi="宋体" w:eastAsia="宋体" w:cs="宋体"/>
                <w:spacing w:val="-12"/>
                <w:sz w:val="19"/>
                <w:szCs w:val="19"/>
              </w:rPr>
              <w:t xml:space="preserve"> </w:t>
            </w:r>
            <w:r>
              <w:rPr>
                <w:rFonts w:ascii="宋体" w:hAnsi="宋体" w:eastAsia="宋体" w:cs="宋体"/>
                <w:spacing w:val="4"/>
                <w:sz w:val="19"/>
                <w:szCs w:val="19"/>
              </w:rPr>
              <w:t>·温泉度假区管理委员会</w:t>
            </w:r>
          </w:p>
        </w:tc>
      </w:tr>
      <w:tr w14:paraId="25F0F6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47" w:hRule="atLeast"/>
        </w:trPr>
        <w:tc>
          <w:tcPr>
            <w:tcW w:w="1467" w:type="dxa"/>
            <w:vMerge w:val="restart"/>
            <w:tcBorders>
              <w:bottom w:val="nil"/>
            </w:tcBorders>
            <w:vAlign w:val="top"/>
          </w:tcPr>
          <w:p w14:paraId="77D74B93">
            <w:pPr>
              <w:pStyle w:val="6"/>
              <w:spacing w:line="285" w:lineRule="auto"/>
            </w:pPr>
          </w:p>
          <w:p w14:paraId="06D53274">
            <w:pPr>
              <w:pStyle w:val="6"/>
              <w:spacing w:line="285" w:lineRule="auto"/>
            </w:pPr>
          </w:p>
          <w:p w14:paraId="2D70C9DE">
            <w:pPr>
              <w:pStyle w:val="6"/>
              <w:spacing w:line="285" w:lineRule="auto"/>
            </w:pPr>
          </w:p>
          <w:p w14:paraId="4BC30BC5">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04FB3369">
            <w:pPr>
              <w:spacing w:before="8" w:line="230" w:lineRule="auto"/>
              <w:ind w:left="353"/>
              <w:rPr>
                <w:rFonts w:ascii="宋体" w:hAnsi="宋体" w:eastAsia="宋体" w:cs="宋体"/>
                <w:sz w:val="19"/>
                <w:szCs w:val="19"/>
              </w:rPr>
            </w:pPr>
            <w:r>
              <w:rPr>
                <w:rFonts w:ascii="宋体" w:hAnsi="宋体" w:eastAsia="宋体" w:cs="宋体"/>
                <w:sz w:val="19"/>
                <w:szCs w:val="19"/>
              </w:rPr>
              <w:t>（万元）</w:t>
            </w:r>
          </w:p>
        </w:tc>
        <w:tc>
          <w:tcPr>
            <w:tcW w:w="4006" w:type="dxa"/>
            <w:gridSpan w:val="3"/>
            <w:vAlign w:val="top"/>
          </w:tcPr>
          <w:p w14:paraId="03227B68">
            <w:pPr>
              <w:spacing w:before="282"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304" w:type="dxa"/>
            <w:gridSpan w:val="2"/>
            <w:vAlign w:val="top"/>
          </w:tcPr>
          <w:p w14:paraId="115D3A75">
            <w:pPr>
              <w:spacing w:before="282" w:line="256" w:lineRule="exact"/>
              <w:ind w:left="2025"/>
              <w:rPr>
                <w:rFonts w:ascii="宋体" w:hAnsi="宋体" w:eastAsia="宋体" w:cs="宋体"/>
                <w:sz w:val="19"/>
                <w:szCs w:val="19"/>
              </w:rPr>
            </w:pPr>
            <w:r>
              <w:rPr>
                <w:rFonts w:ascii="宋体" w:hAnsi="宋体" w:eastAsia="宋体" w:cs="宋体"/>
                <w:spacing w:val="-2"/>
                <w:position w:val="1"/>
                <w:sz w:val="19"/>
                <w:szCs w:val="19"/>
              </w:rPr>
              <w:t>120</w:t>
            </w:r>
          </w:p>
        </w:tc>
      </w:tr>
      <w:tr w14:paraId="13B71B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47" w:hRule="atLeast"/>
        </w:trPr>
        <w:tc>
          <w:tcPr>
            <w:tcW w:w="1467" w:type="dxa"/>
            <w:vMerge w:val="continue"/>
            <w:tcBorders>
              <w:top w:val="nil"/>
              <w:bottom w:val="nil"/>
            </w:tcBorders>
            <w:vAlign w:val="top"/>
          </w:tcPr>
          <w:p w14:paraId="71853E4C">
            <w:pPr>
              <w:pStyle w:val="6"/>
            </w:pPr>
          </w:p>
        </w:tc>
        <w:tc>
          <w:tcPr>
            <w:tcW w:w="4006" w:type="dxa"/>
            <w:gridSpan w:val="3"/>
            <w:vAlign w:val="top"/>
          </w:tcPr>
          <w:p w14:paraId="69A78EB3">
            <w:pPr>
              <w:spacing w:before="284"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304" w:type="dxa"/>
            <w:gridSpan w:val="2"/>
            <w:vAlign w:val="top"/>
          </w:tcPr>
          <w:p w14:paraId="39F96E30">
            <w:pPr>
              <w:spacing w:before="284" w:line="256" w:lineRule="exact"/>
              <w:ind w:left="2025"/>
              <w:rPr>
                <w:rFonts w:ascii="宋体" w:hAnsi="宋体" w:eastAsia="宋体" w:cs="宋体"/>
                <w:sz w:val="19"/>
                <w:szCs w:val="19"/>
              </w:rPr>
            </w:pPr>
            <w:r>
              <w:rPr>
                <w:rFonts w:ascii="宋体" w:hAnsi="宋体" w:eastAsia="宋体" w:cs="宋体"/>
                <w:spacing w:val="-2"/>
                <w:position w:val="1"/>
                <w:sz w:val="19"/>
                <w:szCs w:val="19"/>
              </w:rPr>
              <w:t>120</w:t>
            </w:r>
          </w:p>
        </w:tc>
      </w:tr>
      <w:tr w14:paraId="7E5EB7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47" w:hRule="atLeast"/>
        </w:trPr>
        <w:tc>
          <w:tcPr>
            <w:tcW w:w="1467" w:type="dxa"/>
            <w:vMerge w:val="continue"/>
            <w:tcBorders>
              <w:top w:val="nil"/>
            </w:tcBorders>
            <w:vAlign w:val="top"/>
          </w:tcPr>
          <w:p w14:paraId="161A4AED">
            <w:pPr>
              <w:pStyle w:val="6"/>
            </w:pPr>
          </w:p>
        </w:tc>
        <w:tc>
          <w:tcPr>
            <w:tcW w:w="4006" w:type="dxa"/>
            <w:gridSpan w:val="3"/>
            <w:vAlign w:val="top"/>
          </w:tcPr>
          <w:p w14:paraId="0BDB0EF6">
            <w:pPr>
              <w:spacing w:before="284"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304" w:type="dxa"/>
            <w:gridSpan w:val="2"/>
            <w:vAlign w:val="top"/>
          </w:tcPr>
          <w:p w14:paraId="035939FD">
            <w:pPr>
              <w:pStyle w:val="6"/>
            </w:pPr>
          </w:p>
        </w:tc>
      </w:tr>
      <w:tr w14:paraId="78D7C5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86" w:hRule="atLeast"/>
        </w:trPr>
        <w:tc>
          <w:tcPr>
            <w:tcW w:w="1467" w:type="dxa"/>
            <w:vAlign w:val="top"/>
          </w:tcPr>
          <w:p w14:paraId="044C04B1">
            <w:pPr>
              <w:pStyle w:val="6"/>
              <w:spacing w:line="246" w:lineRule="auto"/>
            </w:pPr>
          </w:p>
          <w:p w14:paraId="128F1558">
            <w:pPr>
              <w:pStyle w:val="6"/>
              <w:spacing w:line="247" w:lineRule="auto"/>
            </w:pPr>
          </w:p>
          <w:p w14:paraId="024618D8">
            <w:pPr>
              <w:pStyle w:val="6"/>
              <w:spacing w:line="247" w:lineRule="auto"/>
            </w:pPr>
          </w:p>
          <w:p w14:paraId="0F7A150C">
            <w:pPr>
              <w:pStyle w:val="6"/>
              <w:spacing w:line="247" w:lineRule="auto"/>
            </w:pPr>
          </w:p>
          <w:p w14:paraId="60D27DA8">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10" w:type="dxa"/>
            <w:gridSpan w:val="5"/>
            <w:vAlign w:val="top"/>
          </w:tcPr>
          <w:p w14:paraId="547A1D37">
            <w:pPr>
              <w:pStyle w:val="6"/>
              <w:spacing w:line="289" w:lineRule="auto"/>
            </w:pPr>
          </w:p>
          <w:p w14:paraId="7647EB26">
            <w:pPr>
              <w:pStyle w:val="6"/>
              <w:spacing w:line="289" w:lineRule="auto"/>
            </w:pPr>
          </w:p>
          <w:p w14:paraId="0C79A048">
            <w:pPr>
              <w:pStyle w:val="6"/>
              <w:spacing w:line="289" w:lineRule="auto"/>
            </w:pPr>
          </w:p>
          <w:p w14:paraId="04853D0D">
            <w:pPr>
              <w:spacing w:before="62" w:line="228" w:lineRule="auto"/>
              <w:ind w:left="82"/>
              <w:rPr>
                <w:rFonts w:ascii="宋体" w:hAnsi="宋体" w:eastAsia="宋体" w:cs="宋体"/>
                <w:sz w:val="19"/>
                <w:szCs w:val="19"/>
              </w:rPr>
            </w:pPr>
            <w:r>
              <w:rPr>
                <w:rFonts w:ascii="宋体" w:hAnsi="宋体" w:eastAsia="宋体" w:cs="宋体"/>
                <w:spacing w:val="9"/>
                <w:sz w:val="19"/>
                <w:szCs w:val="19"/>
              </w:rPr>
              <w:t>落实“红格一座城”的工作要求，切实做好红格度假区基础设施项目</w:t>
            </w:r>
            <w:r>
              <w:rPr>
                <w:rFonts w:ascii="宋体" w:hAnsi="宋体" w:eastAsia="宋体" w:cs="宋体"/>
                <w:spacing w:val="8"/>
                <w:sz w:val="19"/>
                <w:szCs w:val="19"/>
              </w:rPr>
              <w:t>管理、运营、维护、环境</w:t>
            </w:r>
          </w:p>
          <w:p w14:paraId="57CEFBF5">
            <w:pPr>
              <w:spacing w:before="12" w:line="228" w:lineRule="auto"/>
              <w:ind w:left="480"/>
              <w:rPr>
                <w:rFonts w:ascii="宋体" w:hAnsi="宋体" w:eastAsia="宋体" w:cs="宋体"/>
                <w:sz w:val="19"/>
                <w:szCs w:val="19"/>
              </w:rPr>
            </w:pPr>
            <w:r>
              <w:rPr>
                <w:rFonts w:ascii="宋体" w:hAnsi="宋体" w:eastAsia="宋体" w:cs="宋体"/>
                <w:spacing w:val="8"/>
                <w:sz w:val="19"/>
                <w:szCs w:val="19"/>
              </w:rPr>
              <w:t>整治等工作，为广大游客提供干净整洁的休闲观光场所，提升红格度假</w:t>
            </w:r>
            <w:r>
              <w:rPr>
                <w:rFonts w:ascii="宋体" w:hAnsi="宋体" w:eastAsia="宋体" w:cs="宋体"/>
                <w:spacing w:val="7"/>
                <w:sz w:val="19"/>
                <w:szCs w:val="19"/>
              </w:rPr>
              <w:t>区整体形象。</w:t>
            </w:r>
          </w:p>
        </w:tc>
      </w:tr>
      <w:tr w14:paraId="6FE28C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3" w:hRule="atLeast"/>
        </w:trPr>
        <w:tc>
          <w:tcPr>
            <w:tcW w:w="1467" w:type="dxa"/>
            <w:vMerge w:val="restart"/>
            <w:tcBorders>
              <w:bottom w:val="nil"/>
            </w:tcBorders>
            <w:vAlign w:val="top"/>
          </w:tcPr>
          <w:p w14:paraId="6CE88C25">
            <w:pPr>
              <w:pStyle w:val="6"/>
              <w:spacing w:line="260" w:lineRule="auto"/>
            </w:pPr>
          </w:p>
          <w:p w14:paraId="27FE316E">
            <w:pPr>
              <w:pStyle w:val="6"/>
              <w:spacing w:line="260" w:lineRule="auto"/>
            </w:pPr>
          </w:p>
          <w:p w14:paraId="62653DA9">
            <w:pPr>
              <w:pStyle w:val="6"/>
              <w:spacing w:line="260" w:lineRule="auto"/>
            </w:pPr>
          </w:p>
          <w:p w14:paraId="1EF92AB5">
            <w:pPr>
              <w:pStyle w:val="6"/>
              <w:spacing w:line="260" w:lineRule="auto"/>
            </w:pPr>
          </w:p>
          <w:p w14:paraId="1F983066">
            <w:pPr>
              <w:pStyle w:val="6"/>
              <w:spacing w:line="260" w:lineRule="auto"/>
            </w:pPr>
          </w:p>
          <w:p w14:paraId="03E7EABF">
            <w:pPr>
              <w:pStyle w:val="6"/>
              <w:spacing w:line="260" w:lineRule="auto"/>
            </w:pPr>
          </w:p>
          <w:p w14:paraId="2A0C5A0E">
            <w:pPr>
              <w:pStyle w:val="6"/>
              <w:spacing w:line="260" w:lineRule="auto"/>
            </w:pPr>
          </w:p>
          <w:p w14:paraId="56FE7261">
            <w:pPr>
              <w:pStyle w:val="6"/>
              <w:spacing w:line="260" w:lineRule="auto"/>
            </w:pPr>
          </w:p>
          <w:p w14:paraId="665E772C">
            <w:pPr>
              <w:pStyle w:val="6"/>
              <w:spacing w:line="260" w:lineRule="auto"/>
            </w:pPr>
          </w:p>
          <w:p w14:paraId="728947AB">
            <w:pPr>
              <w:pStyle w:val="6"/>
              <w:spacing w:line="260" w:lineRule="auto"/>
            </w:pPr>
          </w:p>
          <w:p w14:paraId="0AA5DDCC">
            <w:pPr>
              <w:pStyle w:val="6"/>
              <w:spacing w:line="261" w:lineRule="auto"/>
            </w:pPr>
          </w:p>
          <w:p w14:paraId="4E356F6A">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260" w:type="dxa"/>
            <w:vAlign w:val="top"/>
          </w:tcPr>
          <w:p w14:paraId="4A7D52D7">
            <w:pPr>
              <w:pStyle w:val="6"/>
              <w:spacing w:line="304" w:lineRule="auto"/>
            </w:pPr>
          </w:p>
          <w:p w14:paraId="61CF24C4">
            <w:pPr>
              <w:spacing w:before="61" w:line="230" w:lineRule="auto"/>
              <w:ind w:left="240"/>
              <w:rPr>
                <w:rFonts w:ascii="宋体" w:hAnsi="宋体" w:eastAsia="宋体" w:cs="宋体"/>
                <w:sz w:val="19"/>
                <w:szCs w:val="19"/>
              </w:rPr>
            </w:pPr>
            <w:r>
              <w:rPr>
                <w:rFonts w:ascii="宋体" w:hAnsi="宋体" w:eastAsia="宋体" w:cs="宋体"/>
                <w:spacing w:val="6"/>
                <w:sz w:val="19"/>
                <w:szCs w:val="19"/>
              </w:rPr>
              <w:t>一级指标</w:t>
            </w:r>
          </w:p>
        </w:tc>
        <w:tc>
          <w:tcPr>
            <w:tcW w:w="1426" w:type="dxa"/>
            <w:vAlign w:val="top"/>
          </w:tcPr>
          <w:p w14:paraId="73C74F40">
            <w:pPr>
              <w:pStyle w:val="6"/>
              <w:spacing w:line="304" w:lineRule="auto"/>
            </w:pPr>
          </w:p>
          <w:p w14:paraId="60195C0F">
            <w:pPr>
              <w:spacing w:before="61" w:line="230" w:lineRule="auto"/>
              <w:ind w:left="326"/>
              <w:rPr>
                <w:rFonts w:ascii="宋体" w:hAnsi="宋体" w:eastAsia="宋体" w:cs="宋体"/>
                <w:sz w:val="19"/>
                <w:szCs w:val="19"/>
              </w:rPr>
            </w:pPr>
            <w:r>
              <w:rPr>
                <w:rFonts w:ascii="宋体" w:hAnsi="宋体" w:eastAsia="宋体" w:cs="宋体"/>
                <w:spacing w:val="6"/>
                <w:sz w:val="19"/>
                <w:szCs w:val="19"/>
              </w:rPr>
              <w:t>二级指标</w:t>
            </w:r>
          </w:p>
        </w:tc>
        <w:tc>
          <w:tcPr>
            <w:tcW w:w="2777" w:type="dxa"/>
            <w:gridSpan w:val="2"/>
            <w:vAlign w:val="top"/>
          </w:tcPr>
          <w:p w14:paraId="2CEA2C7E">
            <w:pPr>
              <w:pStyle w:val="6"/>
              <w:spacing w:line="304" w:lineRule="auto"/>
            </w:pPr>
          </w:p>
          <w:p w14:paraId="779DF66E">
            <w:pPr>
              <w:spacing w:before="61" w:line="230" w:lineRule="auto"/>
              <w:ind w:left="1002"/>
              <w:rPr>
                <w:rFonts w:ascii="宋体" w:hAnsi="宋体" w:eastAsia="宋体" w:cs="宋体"/>
                <w:sz w:val="19"/>
                <w:szCs w:val="19"/>
              </w:rPr>
            </w:pPr>
            <w:r>
              <w:rPr>
                <w:rFonts w:ascii="宋体" w:hAnsi="宋体" w:eastAsia="宋体" w:cs="宋体"/>
                <w:spacing w:val="7"/>
                <w:sz w:val="19"/>
                <w:szCs w:val="19"/>
              </w:rPr>
              <w:t>三级指标</w:t>
            </w:r>
          </w:p>
        </w:tc>
        <w:tc>
          <w:tcPr>
            <w:tcW w:w="2847" w:type="dxa"/>
            <w:vAlign w:val="top"/>
          </w:tcPr>
          <w:p w14:paraId="2C508A99">
            <w:pPr>
              <w:pStyle w:val="6"/>
              <w:spacing w:line="304" w:lineRule="auto"/>
            </w:pPr>
          </w:p>
          <w:p w14:paraId="76BA8BA5">
            <w:pPr>
              <w:spacing w:before="62" w:line="229" w:lineRule="auto"/>
              <w:ind w:left="44"/>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169A7B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467" w:type="dxa"/>
            <w:vMerge w:val="continue"/>
            <w:tcBorders>
              <w:top w:val="nil"/>
              <w:bottom w:val="nil"/>
            </w:tcBorders>
            <w:vAlign w:val="top"/>
          </w:tcPr>
          <w:p w14:paraId="27E611E7">
            <w:pPr>
              <w:pStyle w:val="6"/>
            </w:pPr>
          </w:p>
        </w:tc>
        <w:tc>
          <w:tcPr>
            <w:tcW w:w="1260" w:type="dxa"/>
            <w:vMerge w:val="restart"/>
            <w:tcBorders>
              <w:bottom w:val="nil"/>
            </w:tcBorders>
            <w:vAlign w:val="top"/>
          </w:tcPr>
          <w:p w14:paraId="13537E2B">
            <w:pPr>
              <w:pStyle w:val="6"/>
              <w:spacing w:line="268" w:lineRule="auto"/>
            </w:pPr>
          </w:p>
          <w:p w14:paraId="47D866E0">
            <w:pPr>
              <w:pStyle w:val="6"/>
              <w:spacing w:line="268" w:lineRule="auto"/>
            </w:pPr>
          </w:p>
          <w:p w14:paraId="43BB2FE3">
            <w:pPr>
              <w:pStyle w:val="6"/>
              <w:spacing w:line="268" w:lineRule="auto"/>
            </w:pPr>
          </w:p>
          <w:p w14:paraId="2240DCA9">
            <w:pPr>
              <w:pStyle w:val="6"/>
              <w:spacing w:line="268" w:lineRule="auto"/>
            </w:pPr>
          </w:p>
          <w:p w14:paraId="2697F124">
            <w:pPr>
              <w:pStyle w:val="6"/>
              <w:spacing w:line="269" w:lineRule="auto"/>
            </w:pPr>
          </w:p>
          <w:p w14:paraId="6D343B81">
            <w:pPr>
              <w:spacing w:before="61" w:line="229" w:lineRule="auto"/>
              <w:ind w:left="237"/>
              <w:rPr>
                <w:rFonts w:ascii="宋体" w:hAnsi="宋体" w:eastAsia="宋体" w:cs="宋体"/>
                <w:sz w:val="19"/>
                <w:szCs w:val="19"/>
              </w:rPr>
            </w:pPr>
            <w:r>
              <w:rPr>
                <w:rFonts w:ascii="宋体" w:hAnsi="宋体" w:eastAsia="宋体" w:cs="宋体"/>
                <w:spacing w:val="7"/>
                <w:sz w:val="19"/>
                <w:szCs w:val="19"/>
              </w:rPr>
              <w:t>产出指标</w:t>
            </w:r>
          </w:p>
        </w:tc>
        <w:tc>
          <w:tcPr>
            <w:tcW w:w="1426" w:type="dxa"/>
            <w:vAlign w:val="top"/>
          </w:tcPr>
          <w:p w14:paraId="48F764FC">
            <w:pPr>
              <w:pStyle w:val="6"/>
              <w:spacing w:line="356" w:lineRule="auto"/>
            </w:pPr>
          </w:p>
          <w:p w14:paraId="01B9C522">
            <w:pPr>
              <w:spacing w:before="61" w:line="229" w:lineRule="auto"/>
              <w:ind w:left="324"/>
              <w:rPr>
                <w:rFonts w:ascii="宋体" w:hAnsi="宋体" w:eastAsia="宋体" w:cs="宋体"/>
                <w:sz w:val="19"/>
                <w:szCs w:val="19"/>
              </w:rPr>
            </w:pPr>
            <w:r>
              <w:rPr>
                <w:rFonts w:ascii="宋体" w:hAnsi="宋体" w:eastAsia="宋体" w:cs="宋体"/>
                <w:spacing w:val="6"/>
                <w:sz w:val="19"/>
                <w:szCs w:val="19"/>
              </w:rPr>
              <w:t>数量指标</w:t>
            </w:r>
          </w:p>
        </w:tc>
        <w:tc>
          <w:tcPr>
            <w:tcW w:w="2777" w:type="dxa"/>
            <w:gridSpan w:val="2"/>
            <w:vAlign w:val="top"/>
          </w:tcPr>
          <w:p w14:paraId="0E74E3E4">
            <w:pPr>
              <w:pStyle w:val="6"/>
              <w:spacing w:line="356" w:lineRule="auto"/>
            </w:pPr>
          </w:p>
          <w:p w14:paraId="3A69A199">
            <w:pPr>
              <w:spacing w:before="61" w:line="229" w:lineRule="auto"/>
              <w:ind w:left="256"/>
              <w:rPr>
                <w:rFonts w:ascii="宋体" w:hAnsi="宋体" w:eastAsia="宋体" w:cs="宋体"/>
                <w:sz w:val="19"/>
                <w:szCs w:val="19"/>
              </w:rPr>
            </w:pPr>
            <w:r>
              <w:rPr>
                <w:rFonts w:ascii="宋体" w:hAnsi="宋体" w:eastAsia="宋体" w:cs="宋体"/>
                <w:spacing w:val="7"/>
                <w:sz w:val="19"/>
                <w:szCs w:val="19"/>
              </w:rPr>
              <w:t>维护基础设施类别</w:t>
            </w:r>
            <w:r>
              <w:rPr>
                <w:rFonts w:hint="eastAsia" w:ascii="宋体" w:hAnsi="宋体" w:eastAsia="宋体" w:cs="宋体"/>
                <w:spacing w:val="7"/>
                <w:sz w:val="19"/>
                <w:szCs w:val="19"/>
                <w:lang w:eastAsia="zh-CN"/>
              </w:rPr>
              <w:t>（</w:t>
            </w:r>
            <w:r>
              <w:rPr>
                <w:rFonts w:ascii="宋体" w:hAnsi="宋体" w:eastAsia="宋体" w:cs="宋体"/>
                <w:spacing w:val="7"/>
                <w:sz w:val="19"/>
                <w:szCs w:val="19"/>
              </w:rPr>
              <w:t>个数）</w:t>
            </w:r>
          </w:p>
        </w:tc>
        <w:tc>
          <w:tcPr>
            <w:tcW w:w="2847" w:type="dxa"/>
            <w:vAlign w:val="top"/>
          </w:tcPr>
          <w:p w14:paraId="1B64CCE9">
            <w:pPr>
              <w:pStyle w:val="6"/>
              <w:spacing w:line="356" w:lineRule="auto"/>
            </w:pPr>
          </w:p>
          <w:p w14:paraId="47AEDE19">
            <w:pPr>
              <w:spacing w:before="61" w:line="229" w:lineRule="auto"/>
              <w:ind w:left="1203"/>
              <w:rPr>
                <w:rFonts w:ascii="宋体" w:hAnsi="宋体" w:eastAsia="宋体" w:cs="宋体"/>
                <w:sz w:val="19"/>
                <w:szCs w:val="19"/>
              </w:rPr>
            </w:pPr>
            <w:r>
              <w:rPr>
                <w:rFonts w:ascii="宋体" w:hAnsi="宋体" w:eastAsia="宋体" w:cs="宋体"/>
                <w:spacing w:val="-2"/>
                <w:sz w:val="19"/>
                <w:szCs w:val="19"/>
              </w:rPr>
              <w:t>≥4个</w:t>
            </w:r>
          </w:p>
        </w:tc>
      </w:tr>
      <w:tr w14:paraId="3CA1A0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47" w:hRule="atLeast"/>
        </w:trPr>
        <w:tc>
          <w:tcPr>
            <w:tcW w:w="1467" w:type="dxa"/>
            <w:vMerge w:val="continue"/>
            <w:tcBorders>
              <w:top w:val="nil"/>
              <w:bottom w:val="nil"/>
            </w:tcBorders>
            <w:vAlign w:val="top"/>
          </w:tcPr>
          <w:p w14:paraId="106A05E4">
            <w:pPr>
              <w:pStyle w:val="6"/>
            </w:pPr>
          </w:p>
        </w:tc>
        <w:tc>
          <w:tcPr>
            <w:tcW w:w="1260" w:type="dxa"/>
            <w:vMerge w:val="continue"/>
            <w:tcBorders>
              <w:top w:val="nil"/>
              <w:bottom w:val="nil"/>
            </w:tcBorders>
            <w:vAlign w:val="top"/>
          </w:tcPr>
          <w:p w14:paraId="5A0105B7">
            <w:pPr>
              <w:pStyle w:val="6"/>
            </w:pPr>
          </w:p>
        </w:tc>
        <w:tc>
          <w:tcPr>
            <w:tcW w:w="1426" w:type="dxa"/>
            <w:vAlign w:val="top"/>
          </w:tcPr>
          <w:p w14:paraId="562283E6">
            <w:pPr>
              <w:pStyle w:val="6"/>
              <w:spacing w:line="375" w:lineRule="auto"/>
            </w:pPr>
          </w:p>
          <w:p w14:paraId="1CDD8E96">
            <w:pPr>
              <w:spacing w:before="62" w:line="230" w:lineRule="auto"/>
              <w:ind w:left="324"/>
              <w:rPr>
                <w:rFonts w:ascii="宋体" w:hAnsi="宋体" w:eastAsia="宋体" w:cs="宋体"/>
                <w:sz w:val="19"/>
                <w:szCs w:val="19"/>
              </w:rPr>
            </w:pPr>
            <w:r>
              <w:rPr>
                <w:rFonts w:ascii="宋体" w:hAnsi="宋体" w:eastAsia="宋体" w:cs="宋体"/>
                <w:spacing w:val="6"/>
                <w:sz w:val="19"/>
                <w:szCs w:val="19"/>
              </w:rPr>
              <w:t>质量指标</w:t>
            </w:r>
          </w:p>
        </w:tc>
        <w:tc>
          <w:tcPr>
            <w:tcW w:w="2777" w:type="dxa"/>
            <w:gridSpan w:val="2"/>
            <w:vAlign w:val="top"/>
          </w:tcPr>
          <w:p w14:paraId="5E745CD9">
            <w:pPr>
              <w:pStyle w:val="6"/>
              <w:spacing w:line="376" w:lineRule="auto"/>
            </w:pPr>
          </w:p>
          <w:p w14:paraId="354FFADE">
            <w:pPr>
              <w:spacing w:before="61" w:line="229" w:lineRule="auto"/>
              <w:ind w:left="710"/>
              <w:rPr>
                <w:rFonts w:ascii="宋体" w:hAnsi="宋体" w:eastAsia="宋体" w:cs="宋体"/>
                <w:sz w:val="19"/>
                <w:szCs w:val="19"/>
              </w:rPr>
            </w:pPr>
            <w:r>
              <w:rPr>
                <w:rFonts w:ascii="宋体" w:hAnsi="宋体" w:eastAsia="宋体" w:cs="宋体"/>
                <w:spacing w:val="6"/>
                <w:sz w:val="19"/>
                <w:szCs w:val="19"/>
              </w:rPr>
              <w:t>资金使用合规性</w:t>
            </w:r>
          </w:p>
        </w:tc>
        <w:tc>
          <w:tcPr>
            <w:tcW w:w="2847" w:type="dxa"/>
            <w:vAlign w:val="top"/>
          </w:tcPr>
          <w:p w14:paraId="76BB0597">
            <w:pPr>
              <w:pStyle w:val="6"/>
              <w:spacing w:line="376" w:lineRule="auto"/>
            </w:pPr>
          </w:p>
          <w:p w14:paraId="3A0B5A04">
            <w:pPr>
              <w:spacing w:before="61" w:line="257" w:lineRule="exact"/>
              <w:ind w:left="1247"/>
              <w:rPr>
                <w:rFonts w:ascii="宋体" w:hAnsi="宋体" w:eastAsia="宋体" w:cs="宋体"/>
                <w:sz w:val="19"/>
                <w:szCs w:val="19"/>
              </w:rPr>
            </w:pPr>
            <w:r>
              <w:rPr>
                <w:rFonts w:ascii="宋体" w:hAnsi="宋体" w:eastAsia="宋体" w:cs="宋体"/>
                <w:spacing w:val="-1"/>
                <w:position w:val="1"/>
                <w:sz w:val="19"/>
                <w:szCs w:val="19"/>
              </w:rPr>
              <w:t>100%</w:t>
            </w:r>
          </w:p>
        </w:tc>
      </w:tr>
      <w:tr w14:paraId="782E18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3" w:hRule="atLeast"/>
        </w:trPr>
        <w:tc>
          <w:tcPr>
            <w:tcW w:w="1467" w:type="dxa"/>
            <w:vMerge w:val="continue"/>
            <w:tcBorders>
              <w:top w:val="nil"/>
              <w:bottom w:val="nil"/>
            </w:tcBorders>
            <w:vAlign w:val="top"/>
          </w:tcPr>
          <w:p w14:paraId="0FD83E99">
            <w:pPr>
              <w:pStyle w:val="6"/>
            </w:pPr>
          </w:p>
        </w:tc>
        <w:tc>
          <w:tcPr>
            <w:tcW w:w="1260" w:type="dxa"/>
            <w:vMerge w:val="continue"/>
            <w:tcBorders>
              <w:top w:val="nil"/>
            </w:tcBorders>
            <w:vAlign w:val="top"/>
          </w:tcPr>
          <w:p w14:paraId="3985401E">
            <w:pPr>
              <w:pStyle w:val="6"/>
            </w:pPr>
          </w:p>
        </w:tc>
        <w:tc>
          <w:tcPr>
            <w:tcW w:w="1426" w:type="dxa"/>
            <w:vAlign w:val="top"/>
          </w:tcPr>
          <w:p w14:paraId="2EED7D60">
            <w:pPr>
              <w:pStyle w:val="6"/>
              <w:spacing w:line="306" w:lineRule="auto"/>
            </w:pPr>
          </w:p>
          <w:p w14:paraId="6478F4C9">
            <w:pPr>
              <w:spacing w:before="61" w:line="230" w:lineRule="auto"/>
              <w:ind w:left="332"/>
              <w:rPr>
                <w:rFonts w:ascii="宋体" w:hAnsi="宋体" w:eastAsia="宋体" w:cs="宋体"/>
                <w:sz w:val="19"/>
                <w:szCs w:val="19"/>
              </w:rPr>
            </w:pPr>
            <w:r>
              <w:rPr>
                <w:rFonts w:ascii="宋体" w:hAnsi="宋体" w:eastAsia="宋体" w:cs="宋体"/>
                <w:spacing w:val="4"/>
                <w:sz w:val="19"/>
                <w:szCs w:val="19"/>
              </w:rPr>
              <w:t>时效指标</w:t>
            </w:r>
          </w:p>
        </w:tc>
        <w:tc>
          <w:tcPr>
            <w:tcW w:w="2777" w:type="dxa"/>
            <w:gridSpan w:val="2"/>
            <w:vAlign w:val="top"/>
          </w:tcPr>
          <w:p w14:paraId="27A24312">
            <w:pPr>
              <w:pStyle w:val="6"/>
              <w:spacing w:line="306" w:lineRule="auto"/>
            </w:pPr>
          </w:p>
          <w:p w14:paraId="464A7C4E">
            <w:pPr>
              <w:spacing w:before="61" w:line="230" w:lineRule="auto"/>
              <w:ind w:left="904"/>
              <w:rPr>
                <w:rFonts w:ascii="宋体" w:hAnsi="宋体" w:eastAsia="宋体" w:cs="宋体"/>
                <w:sz w:val="19"/>
                <w:szCs w:val="19"/>
              </w:rPr>
            </w:pPr>
            <w:r>
              <w:rPr>
                <w:rFonts w:ascii="宋体" w:hAnsi="宋体" w:eastAsia="宋体" w:cs="宋体"/>
                <w:spacing w:val="6"/>
                <w:sz w:val="19"/>
                <w:szCs w:val="19"/>
              </w:rPr>
              <w:t>项目时效性</w:t>
            </w:r>
          </w:p>
        </w:tc>
        <w:tc>
          <w:tcPr>
            <w:tcW w:w="2847" w:type="dxa"/>
            <w:vAlign w:val="top"/>
          </w:tcPr>
          <w:p w14:paraId="1265B444">
            <w:pPr>
              <w:pStyle w:val="6"/>
              <w:spacing w:line="306" w:lineRule="auto"/>
            </w:pPr>
          </w:p>
          <w:p w14:paraId="201DD7A2">
            <w:pPr>
              <w:spacing w:before="62" w:line="229" w:lineRule="auto"/>
              <w:ind w:left="1297"/>
              <w:rPr>
                <w:rFonts w:ascii="宋体" w:hAnsi="宋体" w:eastAsia="宋体" w:cs="宋体"/>
                <w:sz w:val="19"/>
                <w:szCs w:val="19"/>
              </w:rPr>
            </w:pPr>
            <w:r>
              <w:rPr>
                <w:rFonts w:ascii="宋体" w:hAnsi="宋体" w:eastAsia="宋体" w:cs="宋体"/>
                <w:spacing w:val="-4"/>
                <w:sz w:val="19"/>
                <w:szCs w:val="19"/>
              </w:rPr>
              <w:t>1年</w:t>
            </w:r>
          </w:p>
        </w:tc>
      </w:tr>
      <w:tr w14:paraId="1183A3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87" w:hRule="atLeast"/>
        </w:trPr>
        <w:tc>
          <w:tcPr>
            <w:tcW w:w="1467" w:type="dxa"/>
            <w:vMerge w:val="continue"/>
            <w:tcBorders>
              <w:top w:val="nil"/>
              <w:bottom w:val="nil"/>
            </w:tcBorders>
            <w:vAlign w:val="top"/>
          </w:tcPr>
          <w:p w14:paraId="591D5ED8">
            <w:pPr>
              <w:pStyle w:val="6"/>
            </w:pPr>
          </w:p>
        </w:tc>
        <w:tc>
          <w:tcPr>
            <w:tcW w:w="1260" w:type="dxa"/>
            <w:vAlign w:val="top"/>
          </w:tcPr>
          <w:p w14:paraId="5DFD50BF">
            <w:pPr>
              <w:pStyle w:val="6"/>
              <w:spacing w:line="350" w:lineRule="auto"/>
            </w:pPr>
          </w:p>
          <w:p w14:paraId="6F2EAC83">
            <w:pPr>
              <w:spacing w:before="62" w:line="228" w:lineRule="auto"/>
              <w:ind w:left="288"/>
              <w:rPr>
                <w:rFonts w:ascii="宋体" w:hAnsi="宋体" w:eastAsia="宋体" w:cs="宋体"/>
                <w:sz w:val="19"/>
                <w:szCs w:val="19"/>
              </w:rPr>
            </w:pPr>
            <w:r>
              <w:rPr>
                <w:rFonts w:ascii="宋体" w:hAnsi="宋体" w:eastAsia="宋体" w:cs="宋体"/>
                <w:spacing w:val="6"/>
                <w:sz w:val="19"/>
                <w:szCs w:val="19"/>
              </w:rPr>
              <w:t>成本指标</w:t>
            </w:r>
          </w:p>
        </w:tc>
        <w:tc>
          <w:tcPr>
            <w:tcW w:w="1426" w:type="dxa"/>
            <w:vAlign w:val="top"/>
          </w:tcPr>
          <w:p w14:paraId="093DAE98">
            <w:pPr>
              <w:pStyle w:val="6"/>
              <w:spacing w:line="350" w:lineRule="auto"/>
            </w:pPr>
          </w:p>
          <w:p w14:paraId="37388440">
            <w:pPr>
              <w:spacing w:before="62" w:line="228" w:lineRule="auto"/>
              <w:ind w:left="122"/>
              <w:rPr>
                <w:rFonts w:ascii="宋体" w:hAnsi="宋体" w:eastAsia="宋体" w:cs="宋体"/>
                <w:sz w:val="19"/>
                <w:szCs w:val="19"/>
              </w:rPr>
            </w:pPr>
            <w:r>
              <w:rPr>
                <w:rFonts w:ascii="宋体" w:hAnsi="宋体" w:eastAsia="宋体" w:cs="宋体"/>
                <w:spacing w:val="7"/>
                <w:sz w:val="19"/>
                <w:szCs w:val="19"/>
              </w:rPr>
              <w:t>经济成本指标</w:t>
            </w:r>
          </w:p>
        </w:tc>
        <w:tc>
          <w:tcPr>
            <w:tcW w:w="2777" w:type="dxa"/>
            <w:gridSpan w:val="2"/>
            <w:vAlign w:val="top"/>
          </w:tcPr>
          <w:p w14:paraId="45FD94CA">
            <w:pPr>
              <w:pStyle w:val="6"/>
              <w:spacing w:line="350" w:lineRule="auto"/>
            </w:pPr>
          </w:p>
          <w:p w14:paraId="7B7CEC5B">
            <w:pPr>
              <w:spacing w:before="62" w:line="228" w:lineRule="auto"/>
              <w:ind w:left="803"/>
              <w:rPr>
                <w:rFonts w:ascii="宋体" w:hAnsi="宋体" w:eastAsia="宋体" w:cs="宋体"/>
                <w:sz w:val="19"/>
                <w:szCs w:val="19"/>
              </w:rPr>
            </w:pPr>
            <w:r>
              <w:rPr>
                <w:rFonts w:ascii="宋体" w:hAnsi="宋体" w:eastAsia="宋体" w:cs="宋体"/>
                <w:spacing w:val="7"/>
                <w:sz w:val="19"/>
                <w:szCs w:val="19"/>
              </w:rPr>
              <w:t>项目成本预算</w:t>
            </w:r>
          </w:p>
        </w:tc>
        <w:tc>
          <w:tcPr>
            <w:tcW w:w="2847" w:type="dxa"/>
            <w:vAlign w:val="top"/>
          </w:tcPr>
          <w:p w14:paraId="557166C5">
            <w:pPr>
              <w:pStyle w:val="6"/>
              <w:spacing w:line="359" w:lineRule="auto"/>
            </w:pPr>
          </w:p>
          <w:p w14:paraId="66AC9371">
            <w:pPr>
              <w:spacing w:before="59" w:line="221" w:lineRule="auto"/>
              <w:ind w:left="1043"/>
              <w:rPr>
                <w:rFonts w:ascii="宋体" w:hAnsi="宋体" w:eastAsia="宋体" w:cs="宋体"/>
                <w:sz w:val="18"/>
                <w:szCs w:val="18"/>
              </w:rPr>
            </w:pPr>
            <w:r>
              <w:rPr>
                <w:rFonts w:ascii="宋体" w:hAnsi="宋体" w:eastAsia="宋体" w:cs="宋体"/>
                <w:spacing w:val="10"/>
                <w:sz w:val="18"/>
                <w:szCs w:val="18"/>
              </w:rPr>
              <w:t>&gt;100万元</w:t>
            </w:r>
          </w:p>
        </w:tc>
      </w:tr>
      <w:tr w14:paraId="1885F2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36" w:hRule="atLeast"/>
        </w:trPr>
        <w:tc>
          <w:tcPr>
            <w:tcW w:w="1467" w:type="dxa"/>
            <w:vMerge w:val="continue"/>
            <w:tcBorders>
              <w:top w:val="nil"/>
            </w:tcBorders>
            <w:vAlign w:val="top"/>
          </w:tcPr>
          <w:p w14:paraId="64F01E90">
            <w:pPr>
              <w:pStyle w:val="6"/>
            </w:pPr>
          </w:p>
        </w:tc>
        <w:tc>
          <w:tcPr>
            <w:tcW w:w="1260" w:type="dxa"/>
            <w:vAlign w:val="top"/>
          </w:tcPr>
          <w:p w14:paraId="54D07859">
            <w:pPr>
              <w:pStyle w:val="6"/>
              <w:spacing w:line="420" w:lineRule="auto"/>
            </w:pPr>
          </w:p>
          <w:p w14:paraId="27958DA4">
            <w:pPr>
              <w:spacing w:before="62" w:line="229" w:lineRule="auto"/>
              <w:ind w:left="138"/>
              <w:rPr>
                <w:rFonts w:ascii="宋体" w:hAnsi="宋体" w:eastAsia="宋体" w:cs="宋体"/>
                <w:sz w:val="19"/>
                <w:szCs w:val="19"/>
              </w:rPr>
            </w:pPr>
            <w:r>
              <w:rPr>
                <w:rFonts w:ascii="宋体" w:hAnsi="宋体" w:eastAsia="宋体" w:cs="宋体"/>
                <w:spacing w:val="7"/>
                <w:sz w:val="19"/>
                <w:szCs w:val="19"/>
              </w:rPr>
              <w:t>满意度指标</w:t>
            </w:r>
          </w:p>
        </w:tc>
        <w:tc>
          <w:tcPr>
            <w:tcW w:w="1426" w:type="dxa"/>
            <w:vAlign w:val="top"/>
          </w:tcPr>
          <w:p w14:paraId="1D9AC786">
            <w:pPr>
              <w:pStyle w:val="6"/>
              <w:spacing w:line="296" w:lineRule="auto"/>
            </w:pPr>
          </w:p>
          <w:p w14:paraId="50152A1E">
            <w:pPr>
              <w:spacing w:before="62" w:line="229" w:lineRule="auto"/>
              <w:ind w:left="121"/>
              <w:rPr>
                <w:rFonts w:ascii="宋体" w:hAnsi="宋体" w:eastAsia="宋体" w:cs="宋体"/>
                <w:sz w:val="19"/>
                <w:szCs w:val="19"/>
              </w:rPr>
            </w:pPr>
            <w:r>
              <w:rPr>
                <w:rFonts w:ascii="宋体" w:hAnsi="宋体" w:eastAsia="宋体" w:cs="宋体"/>
                <w:spacing w:val="7"/>
                <w:sz w:val="19"/>
                <w:szCs w:val="19"/>
              </w:rPr>
              <w:t>服务对象满意</w:t>
            </w:r>
          </w:p>
          <w:p w14:paraId="69045C02">
            <w:pPr>
              <w:spacing w:before="11" w:line="230" w:lineRule="auto"/>
              <w:ind w:left="418"/>
              <w:rPr>
                <w:rFonts w:ascii="宋体" w:hAnsi="宋体" w:eastAsia="宋体" w:cs="宋体"/>
                <w:sz w:val="19"/>
                <w:szCs w:val="19"/>
              </w:rPr>
            </w:pPr>
            <w:r>
              <w:rPr>
                <w:rFonts w:ascii="宋体" w:hAnsi="宋体" w:eastAsia="宋体" w:cs="宋体"/>
                <w:spacing w:val="6"/>
                <w:sz w:val="19"/>
                <w:szCs w:val="19"/>
              </w:rPr>
              <w:t>度指标</w:t>
            </w:r>
          </w:p>
        </w:tc>
        <w:tc>
          <w:tcPr>
            <w:tcW w:w="2777" w:type="dxa"/>
            <w:gridSpan w:val="2"/>
            <w:vAlign w:val="top"/>
          </w:tcPr>
          <w:p w14:paraId="544344B6">
            <w:pPr>
              <w:pStyle w:val="6"/>
              <w:spacing w:line="420" w:lineRule="auto"/>
            </w:pPr>
          </w:p>
          <w:p w14:paraId="3A4F0B1F">
            <w:pPr>
              <w:spacing w:before="62" w:line="229" w:lineRule="auto"/>
              <w:ind w:left="702"/>
              <w:rPr>
                <w:rFonts w:ascii="宋体" w:hAnsi="宋体" w:eastAsia="宋体" w:cs="宋体"/>
                <w:sz w:val="19"/>
                <w:szCs w:val="19"/>
              </w:rPr>
            </w:pPr>
            <w:r>
              <w:rPr>
                <w:rFonts w:ascii="宋体" w:hAnsi="宋体" w:eastAsia="宋体" w:cs="宋体"/>
                <w:spacing w:val="7"/>
                <w:sz w:val="19"/>
                <w:szCs w:val="19"/>
              </w:rPr>
              <w:t>服务对象满意度</w:t>
            </w:r>
          </w:p>
        </w:tc>
        <w:tc>
          <w:tcPr>
            <w:tcW w:w="2847" w:type="dxa"/>
            <w:vAlign w:val="top"/>
          </w:tcPr>
          <w:p w14:paraId="2F111143">
            <w:pPr>
              <w:pStyle w:val="6"/>
              <w:spacing w:line="420" w:lineRule="auto"/>
            </w:pPr>
          </w:p>
          <w:p w14:paraId="52FA8133">
            <w:pPr>
              <w:spacing w:before="62" w:line="254" w:lineRule="exact"/>
              <w:ind w:left="1201"/>
              <w:rPr>
                <w:rFonts w:ascii="宋体" w:hAnsi="宋体" w:eastAsia="宋体" w:cs="宋体"/>
                <w:sz w:val="19"/>
                <w:szCs w:val="19"/>
              </w:rPr>
            </w:pPr>
            <w:r>
              <w:rPr>
                <w:rFonts w:ascii="宋体" w:hAnsi="宋体" w:eastAsia="宋体" w:cs="宋体"/>
                <w:spacing w:val="-1"/>
                <w:position w:val="1"/>
                <w:sz w:val="19"/>
                <w:szCs w:val="19"/>
              </w:rPr>
              <w:t>≥95%</w:t>
            </w:r>
          </w:p>
        </w:tc>
      </w:tr>
    </w:tbl>
    <w:p w14:paraId="73F0F7E3">
      <w:pPr>
        <w:rPr>
          <w:rFonts w:ascii="Arial"/>
          <w:sz w:val="21"/>
        </w:rPr>
      </w:pPr>
    </w:p>
    <w:p w14:paraId="05EA99E1">
      <w:pPr>
        <w:rPr>
          <w:rFonts w:ascii="Arial" w:hAnsi="Arial" w:eastAsia="Arial" w:cs="Arial"/>
          <w:sz w:val="21"/>
          <w:szCs w:val="21"/>
        </w:rPr>
        <w:sectPr>
          <w:footerReference r:id="rId288" w:type="default"/>
          <w:pgSz w:w="11905" w:h="16837"/>
          <w:pgMar w:top="1249" w:right="1102" w:bottom="695" w:left="1010" w:header="0" w:footer="408" w:gutter="0"/>
          <w:cols w:space="720" w:num="1"/>
        </w:sectPr>
      </w:pPr>
    </w:p>
    <w:p w14:paraId="11A3C354">
      <w:pPr>
        <w:pStyle w:val="2"/>
        <w:spacing w:before="72" w:line="225" w:lineRule="auto"/>
        <w:ind w:left="2941"/>
        <w:rPr>
          <w:sz w:val="35"/>
          <w:szCs w:val="35"/>
        </w:rPr>
      </w:pPr>
      <w:r>
        <w:rPr>
          <w:b/>
          <w:bCs/>
          <w:spacing w:val="6"/>
          <w:sz w:val="35"/>
          <w:szCs w:val="35"/>
        </w:rPr>
        <w:t>部门预算项目绩效目标表</w:t>
      </w:r>
    </w:p>
    <w:p w14:paraId="3A4AAF34">
      <w:pPr>
        <w:pStyle w:val="2"/>
        <w:spacing w:before="224" w:line="229" w:lineRule="auto"/>
        <w:ind w:left="4456"/>
        <w:rPr>
          <w:sz w:val="19"/>
          <w:szCs w:val="19"/>
        </w:rPr>
      </w:pPr>
      <w:r>
        <w:rPr>
          <w:spacing w:val="1"/>
          <w:sz w:val="19"/>
          <w:szCs w:val="19"/>
        </w:rPr>
        <w:t>(2026年度</w:t>
      </w:r>
      <w:r>
        <w:rPr>
          <w:rFonts w:hint="eastAsia"/>
          <w:spacing w:val="1"/>
          <w:sz w:val="19"/>
          <w:szCs w:val="19"/>
          <w:lang w:eastAsia="zh-CN"/>
        </w:rPr>
        <w:t>）</w:t>
      </w:r>
    </w:p>
    <w:p w14:paraId="7CABA66B">
      <w:pPr>
        <w:spacing w:line="71" w:lineRule="exact"/>
      </w:pPr>
    </w:p>
    <w:tbl>
      <w:tblPr>
        <w:tblStyle w:val="5"/>
        <w:tblW w:w="979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75"/>
        <w:gridCol w:w="1138"/>
        <w:gridCol w:w="1366"/>
        <w:gridCol w:w="1776"/>
        <w:gridCol w:w="1124"/>
        <w:gridCol w:w="3014"/>
      </w:tblGrid>
      <w:tr w14:paraId="4787DB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57" w:hRule="atLeast"/>
        </w:trPr>
        <w:tc>
          <w:tcPr>
            <w:tcW w:w="1375" w:type="dxa"/>
            <w:vAlign w:val="top"/>
          </w:tcPr>
          <w:p w14:paraId="6C91E551">
            <w:pPr>
              <w:spacing w:before="290" w:line="230" w:lineRule="auto"/>
              <w:ind w:left="300"/>
              <w:rPr>
                <w:rFonts w:ascii="宋体" w:hAnsi="宋体" w:eastAsia="宋体" w:cs="宋体"/>
                <w:sz w:val="19"/>
                <w:szCs w:val="19"/>
              </w:rPr>
            </w:pPr>
            <w:r>
              <w:rPr>
                <w:rFonts w:ascii="宋体" w:hAnsi="宋体" w:eastAsia="宋体" w:cs="宋体"/>
                <w:spacing w:val="6"/>
                <w:sz w:val="19"/>
                <w:szCs w:val="19"/>
              </w:rPr>
              <w:t>项目名称</w:t>
            </w:r>
          </w:p>
        </w:tc>
        <w:tc>
          <w:tcPr>
            <w:tcW w:w="8418" w:type="dxa"/>
            <w:gridSpan w:val="5"/>
            <w:vAlign w:val="top"/>
          </w:tcPr>
          <w:p w14:paraId="7778011C">
            <w:pPr>
              <w:spacing w:before="290" w:line="228" w:lineRule="auto"/>
              <w:ind w:left="2729"/>
              <w:rPr>
                <w:rFonts w:ascii="宋体" w:hAnsi="宋体" w:eastAsia="宋体" w:cs="宋体"/>
                <w:sz w:val="19"/>
                <w:szCs w:val="19"/>
              </w:rPr>
            </w:pPr>
            <w:r>
              <w:rPr>
                <w:rFonts w:ascii="宋体" w:hAnsi="宋体" w:eastAsia="宋体" w:cs="宋体"/>
                <w:spacing w:val="8"/>
                <w:sz w:val="19"/>
                <w:szCs w:val="19"/>
              </w:rPr>
              <w:t>红格度假区南部片区道路绿化补栽</w:t>
            </w:r>
          </w:p>
        </w:tc>
      </w:tr>
      <w:tr w14:paraId="30C9A4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47" w:hRule="atLeast"/>
        </w:trPr>
        <w:tc>
          <w:tcPr>
            <w:tcW w:w="1375" w:type="dxa"/>
            <w:vAlign w:val="top"/>
          </w:tcPr>
          <w:p w14:paraId="179E4F9F">
            <w:pPr>
              <w:spacing w:before="281" w:line="229" w:lineRule="auto"/>
              <w:ind w:left="100"/>
              <w:rPr>
                <w:rFonts w:ascii="宋体" w:hAnsi="宋体" w:eastAsia="宋体" w:cs="宋体"/>
                <w:sz w:val="19"/>
                <w:szCs w:val="19"/>
              </w:rPr>
            </w:pPr>
            <w:r>
              <w:rPr>
                <w:rFonts w:ascii="宋体" w:hAnsi="宋体" w:eastAsia="宋体" w:cs="宋体"/>
                <w:spacing w:val="4"/>
                <w:sz w:val="19"/>
                <w:szCs w:val="19"/>
              </w:rPr>
              <w:t>部门（单位）</w:t>
            </w:r>
          </w:p>
        </w:tc>
        <w:tc>
          <w:tcPr>
            <w:tcW w:w="8418" w:type="dxa"/>
            <w:gridSpan w:val="5"/>
            <w:vAlign w:val="top"/>
          </w:tcPr>
          <w:p w14:paraId="67D64020">
            <w:pPr>
              <w:spacing w:before="281" w:line="228" w:lineRule="auto"/>
              <w:ind w:left="2330"/>
              <w:rPr>
                <w:rFonts w:ascii="宋体" w:hAnsi="宋体" w:eastAsia="宋体" w:cs="宋体"/>
                <w:sz w:val="19"/>
                <w:szCs w:val="19"/>
              </w:rPr>
            </w:pPr>
            <w:r>
              <w:rPr>
                <w:rFonts w:ascii="宋体" w:hAnsi="宋体" w:eastAsia="宋体" w:cs="宋体"/>
                <w:spacing w:val="4"/>
                <w:sz w:val="19"/>
                <w:szCs w:val="19"/>
              </w:rPr>
              <w:t>红格国际运动康养</w:t>
            </w:r>
            <w:r>
              <w:rPr>
                <w:rFonts w:ascii="宋体" w:hAnsi="宋体" w:eastAsia="宋体" w:cs="宋体"/>
                <w:spacing w:val="-14"/>
                <w:sz w:val="19"/>
                <w:szCs w:val="19"/>
              </w:rPr>
              <w:t xml:space="preserve"> </w:t>
            </w:r>
            <w:r>
              <w:rPr>
                <w:rFonts w:ascii="宋体" w:hAnsi="宋体" w:eastAsia="宋体" w:cs="宋体"/>
                <w:spacing w:val="4"/>
                <w:sz w:val="19"/>
                <w:szCs w:val="19"/>
              </w:rPr>
              <w:t>·温泉度假区管理委员会</w:t>
            </w:r>
          </w:p>
        </w:tc>
      </w:tr>
      <w:tr w14:paraId="5A0993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47" w:hRule="atLeast"/>
        </w:trPr>
        <w:tc>
          <w:tcPr>
            <w:tcW w:w="1375" w:type="dxa"/>
            <w:vMerge w:val="restart"/>
            <w:tcBorders>
              <w:bottom w:val="nil"/>
            </w:tcBorders>
            <w:vAlign w:val="top"/>
          </w:tcPr>
          <w:p w14:paraId="4B7B7726">
            <w:pPr>
              <w:pStyle w:val="6"/>
              <w:spacing w:line="285" w:lineRule="auto"/>
            </w:pPr>
          </w:p>
          <w:p w14:paraId="39EF66DB">
            <w:pPr>
              <w:pStyle w:val="6"/>
              <w:spacing w:line="285" w:lineRule="auto"/>
            </w:pPr>
          </w:p>
          <w:p w14:paraId="42008870">
            <w:pPr>
              <w:pStyle w:val="6"/>
              <w:spacing w:line="285" w:lineRule="auto"/>
            </w:pPr>
          </w:p>
          <w:p w14:paraId="44605037">
            <w:pPr>
              <w:spacing w:before="62" w:line="230" w:lineRule="auto"/>
              <w:ind w:left="300"/>
              <w:rPr>
                <w:rFonts w:ascii="宋体" w:hAnsi="宋体" w:eastAsia="宋体" w:cs="宋体"/>
                <w:sz w:val="19"/>
                <w:szCs w:val="19"/>
              </w:rPr>
            </w:pPr>
            <w:r>
              <w:rPr>
                <w:rFonts w:ascii="宋体" w:hAnsi="宋体" w:eastAsia="宋体" w:cs="宋体"/>
                <w:spacing w:val="6"/>
                <w:sz w:val="19"/>
                <w:szCs w:val="19"/>
              </w:rPr>
              <w:t>项目资金</w:t>
            </w:r>
          </w:p>
          <w:p w14:paraId="22EA3CBD">
            <w:pPr>
              <w:spacing w:before="10" w:line="230" w:lineRule="auto"/>
              <w:ind w:left="307"/>
              <w:rPr>
                <w:rFonts w:ascii="宋体" w:hAnsi="宋体" w:eastAsia="宋体" w:cs="宋体"/>
                <w:sz w:val="19"/>
                <w:szCs w:val="19"/>
              </w:rPr>
            </w:pPr>
            <w:r>
              <w:rPr>
                <w:rFonts w:ascii="宋体" w:hAnsi="宋体" w:eastAsia="宋体" w:cs="宋体"/>
                <w:sz w:val="19"/>
                <w:szCs w:val="19"/>
              </w:rPr>
              <w:t>（万元）</w:t>
            </w:r>
          </w:p>
        </w:tc>
        <w:tc>
          <w:tcPr>
            <w:tcW w:w="4280" w:type="dxa"/>
            <w:gridSpan w:val="3"/>
            <w:vAlign w:val="top"/>
          </w:tcPr>
          <w:p w14:paraId="0E10C95D">
            <w:pPr>
              <w:spacing w:before="282" w:line="229" w:lineRule="auto"/>
              <w:ind w:left="37"/>
              <w:rPr>
                <w:rFonts w:ascii="宋体" w:hAnsi="宋体" w:eastAsia="宋体" w:cs="宋体"/>
                <w:sz w:val="19"/>
                <w:szCs w:val="19"/>
              </w:rPr>
            </w:pPr>
            <w:r>
              <w:rPr>
                <w:rFonts w:ascii="宋体" w:hAnsi="宋体" w:eastAsia="宋体" w:cs="宋体"/>
                <w:spacing w:val="7"/>
                <w:sz w:val="19"/>
                <w:szCs w:val="19"/>
              </w:rPr>
              <w:t>年度资金总额</w:t>
            </w:r>
          </w:p>
        </w:tc>
        <w:tc>
          <w:tcPr>
            <w:tcW w:w="4138" w:type="dxa"/>
            <w:gridSpan w:val="2"/>
            <w:vAlign w:val="top"/>
          </w:tcPr>
          <w:p w14:paraId="0046551A">
            <w:pPr>
              <w:spacing w:before="282" w:line="256" w:lineRule="exact"/>
              <w:ind w:left="1925"/>
              <w:rPr>
                <w:rFonts w:ascii="宋体" w:hAnsi="宋体" w:eastAsia="宋体" w:cs="宋体"/>
                <w:sz w:val="19"/>
                <w:szCs w:val="19"/>
              </w:rPr>
            </w:pPr>
            <w:r>
              <w:rPr>
                <w:rFonts w:ascii="宋体" w:hAnsi="宋体" w:eastAsia="宋体" w:cs="宋体"/>
                <w:spacing w:val="3"/>
                <w:position w:val="1"/>
                <w:sz w:val="19"/>
                <w:szCs w:val="19"/>
              </w:rPr>
              <w:t>400</w:t>
            </w:r>
          </w:p>
        </w:tc>
      </w:tr>
      <w:tr w14:paraId="3B606C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47" w:hRule="atLeast"/>
        </w:trPr>
        <w:tc>
          <w:tcPr>
            <w:tcW w:w="1375" w:type="dxa"/>
            <w:vMerge w:val="continue"/>
            <w:tcBorders>
              <w:top w:val="nil"/>
              <w:bottom w:val="nil"/>
            </w:tcBorders>
            <w:vAlign w:val="top"/>
          </w:tcPr>
          <w:p w14:paraId="4938C0DF">
            <w:pPr>
              <w:pStyle w:val="6"/>
            </w:pPr>
          </w:p>
        </w:tc>
        <w:tc>
          <w:tcPr>
            <w:tcW w:w="4280" w:type="dxa"/>
            <w:gridSpan w:val="3"/>
            <w:vAlign w:val="top"/>
          </w:tcPr>
          <w:p w14:paraId="4CCB56F4">
            <w:pPr>
              <w:spacing w:before="283" w:line="229" w:lineRule="auto"/>
              <w:ind w:left="37"/>
              <w:rPr>
                <w:rFonts w:ascii="宋体" w:hAnsi="宋体" w:eastAsia="宋体" w:cs="宋体"/>
                <w:sz w:val="19"/>
                <w:szCs w:val="19"/>
              </w:rPr>
            </w:pPr>
            <w:r>
              <w:rPr>
                <w:rFonts w:ascii="宋体" w:hAnsi="宋体" w:eastAsia="宋体" w:cs="宋体"/>
                <w:spacing w:val="6"/>
                <w:sz w:val="19"/>
                <w:szCs w:val="19"/>
              </w:rPr>
              <w:t>财政拨款</w:t>
            </w:r>
          </w:p>
        </w:tc>
        <w:tc>
          <w:tcPr>
            <w:tcW w:w="4138" w:type="dxa"/>
            <w:gridSpan w:val="2"/>
            <w:vAlign w:val="top"/>
          </w:tcPr>
          <w:p w14:paraId="584F9DEF">
            <w:pPr>
              <w:spacing w:before="283" w:line="256" w:lineRule="exact"/>
              <w:ind w:left="1925"/>
              <w:rPr>
                <w:rFonts w:ascii="宋体" w:hAnsi="宋体" w:eastAsia="宋体" w:cs="宋体"/>
                <w:sz w:val="19"/>
                <w:szCs w:val="19"/>
              </w:rPr>
            </w:pPr>
            <w:r>
              <w:rPr>
                <w:rFonts w:ascii="宋体" w:hAnsi="宋体" w:eastAsia="宋体" w:cs="宋体"/>
                <w:spacing w:val="3"/>
                <w:position w:val="1"/>
                <w:sz w:val="19"/>
                <w:szCs w:val="19"/>
              </w:rPr>
              <w:t>400</w:t>
            </w:r>
          </w:p>
        </w:tc>
      </w:tr>
      <w:tr w14:paraId="6B1433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47" w:hRule="atLeast"/>
        </w:trPr>
        <w:tc>
          <w:tcPr>
            <w:tcW w:w="1375" w:type="dxa"/>
            <w:vMerge w:val="continue"/>
            <w:tcBorders>
              <w:top w:val="nil"/>
            </w:tcBorders>
            <w:vAlign w:val="top"/>
          </w:tcPr>
          <w:p w14:paraId="4E4B35BC">
            <w:pPr>
              <w:pStyle w:val="6"/>
            </w:pPr>
          </w:p>
        </w:tc>
        <w:tc>
          <w:tcPr>
            <w:tcW w:w="4280" w:type="dxa"/>
            <w:gridSpan w:val="3"/>
            <w:vAlign w:val="top"/>
          </w:tcPr>
          <w:p w14:paraId="41FF6CD3">
            <w:pPr>
              <w:spacing w:before="285" w:line="230" w:lineRule="auto"/>
              <w:ind w:left="37"/>
              <w:rPr>
                <w:rFonts w:ascii="宋体" w:hAnsi="宋体" w:eastAsia="宋体" w:cs="宋体"/>
                <w:sz w:val="19"/>
                <w:szCs w:val="19"/>
              </w:rPr>
            </w:pPr>
            <w:r>
              <w:rPr>
                <w:rFonts w:ascii="宋体" w:hAnsi="宋体" w:eastAsia="宋体" w:cs="宋体"/>
                <w:spacing w:val="6"/>
                <w:sz w:val="19"/>
                <w:szCs w:val="19"/>
              </w:rPr>
              <w:t>其他资金</w:t>
            </w:r>
          </w:p>
        </w:tc>
        <w:tc>
          <w:tcPr>
            <w:tcW w:w="4138" w:type="dxa"/>
            <w:gridSpan w:val="2"/>
            <w:vAlign w:val="top"/>
          </w:tcPr>
          <w:p w14:paraId="162436D7">
            <w:pPr>
              <w:pStyle w:val="6"/>
            </w:pPr>
          </w:p>
        </w:tc>
      </w:tr>
      <w:tr w14:paraId="65C063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927" w:hRule="atLeast"/>
        </w:trPr>
        <w:tc>
          <w:tcPr>
            <w:tcW w:w="1375" w:type="dxa"/>
            <w:vAlign w:val="top"/>
          </w:tcPr>
          <w:p w14:paraId="739DAB94">
            <w:pPr>
              <w:pStyle w:val="6"/>
              <w:spacing w:line="269" w:lineRule="auto"/>
            </w:pPr>
          </w:p>
          <w:p w14:paraId="657ED003">
            <w:pPr>
              <w:pStyle w:val="6"/>
              <w:spacing w:line="270" w:lineRule="auto"/>
            </w:pPr>
          </w:p>
          <w:p w14:paraId="7B910BE1">
            <w:pPr>
              <w:pStyle w:val="6"/>
              <w:spacing w:line="270" w:lineRule="auto"/>
            </w:pPr>
          </w:p>
          <w:p w14:paraId="54F265C6">
            <w:pPr>
              <w:spacing w:before="62" w:line="230" w:lineRule="auto"/>
              <w:ind w:left="299"/>
              <w:rPr>
                <w:rFonts w:ascii="宋体" w:hAnsi="宋体" w:eastAsia="宋体" w:cs="宋体"/>
                <w:sz w:val="19"/>
                <w:szCs w:val="19"/>
              </w:rPr>
            </w:pPr>
            <w:r>
              <w:rPr>
                <w:rFonts w:ascii="宋体" w:hAnsi="宋体" w:eastAsia="宋体" w:cs="宋体"/>
                <w:spacing w:val="6"/>
                <w:sz w:val="19"/>
                <w:szCs w:val="19"/>
              </w:rPr>
              <w:t>总体目标</w:t>
            </w:r>
          </w:p>
        </w:tc>
        <w:tc>
          <w:tcPr>
            <w:tcW w:w="8418" w:type="dxa"/>
            <w:gridSpan w:val="5"/>
            <w:vAlign w:val="top"/>
          </w:tcPr>
          <w:p w14:paraId="6AC4C483">
            <w:pPr>
              <w:pStyle w:val="6"/>
              <w:spacing w:line="269" w:lineRule="auto"/>
            </w:pPr>
          </w:p>
          <w:p w14:paraId="5F81FEA5">
            <w:pPr>
              <w:pStyle w:val="6"/>
              <w:spacing w:line="270" w:lineRule="auto"/>
            </w:pPr>
          </w:p>
          <w:p w14:paraId="196A3075">
            <w:pPr>
              <w:pStyle w:val="6"/>
              <w:spacing w:line="270" w:lineRule="auto"/>
            </w:pPr>
          </w:p>
          <w:p w14:paraId="05AC7637">
            <w:pPr>
              <w:spacing w:before="62" w:line="228" w:lineRule="auto"/>
              <w:ind w:left="1827"/>
              <w:rPr>
                <w:rFonts w:ascii="宋体" w:hAnsi="宋体" w:eastAsia="宋体" w:cs="宋体"/>
                <w:sz w:val="19"/>
                <w:szCs w:val="19"/>
              </w:rPr>
            </w:pPr>
            <w:r>
              <w:rPr>
                <w:rFonts w:ascii="宋体" w:hAnsi="宋体" w:eastAsia="宋体" w:cs="宋体"/>
                <w:spacing w:val="7"/>
                <w:sz w:val="19"/>
                <w:szCs w:val="19"/>
              </w:rPr>
              <w:t>完成红格度假区南部片区道路绿化补栽服务采购项目。</w:t>
            </w:r>
          </w:p>
        </w:tc>
      </w:tr>
      <w:tr w14:paraId="2887D2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66" w:hRule="atLeast"/>
        </w:trPr>
        <w:tc>
          <w:tcPr>
            <w:tcW w:w="1375" w:type="dxa"/>
            <w:vMerge w:val="restart"/>
            <w:tcBorders>
              <w:bottom w:val="nil"/>
            </w:tcBorders>
            <w:vAlign w:val="top"/>
          </w:tcPr>
          <w:p w14:paraId="3CA15AEF">
            <w:pPr>
              <w:pStyle w:val="6"/>
              <w:spacing w:line="255" w:lineRule="auto"/>
            </w:pPr>
          </w:p>
          <w:p w14:paraId="7A794E42">
            <w:pPr>
              <w:pStyle w:val="6"/>
              <w:spacing w:line="255" w:lineRule="auto"/>
            </w:pPr>
          </w:p>
          <w:p w14:paraId="0BAE8B81">
            <w:pPr>
              <w:pStyle w:val="6"/>
              <w:spacing w:line="256" w:lineRule="auto"/>
            </w:pPr>
          </w:p>
          <w:p w14:paraId="0A9CC291">
            <w:pPr>
              <w:pStyle w:val="6"/>
              <w:spacing w:line="256" w:lineRule="auto"/>
            </w:pPr>
          </w:p>
          <w:p w14:paraId="5A108122">
            <w:pPr>
              <w:pStyle w:val="6"/>
              <w:spacing w:line="256" w:lineRule="auto"/>
            </w:pPr>
          </w:p>
          <w:p w14:paraId="451A63AC">
            <w:pPr>
              <w:pStyle w:val="6"/>
              <w:spacing w:line="256" w:lineRule="auto"/>
            </w:pPr>
          </w:p>
          <w:p w14:paraId="7F9FEAA7">
            <w:pPr>
              <w:pStyle w:val="6"/>
              <w:spacing w:line="256" w:lineRule="auto"/>
            </w:pPr>
          </w:p>
          <w:p w14:paraId="1495BCA4">
            <w:pPr>
              <w:pStyle w:val="6"/>
              <w:spacing w:line="256" w:lineRule="auto"/>
            </w:pPr>
          </w:p>
          <w:p w14:paraId="6F7DBB48">
            <w:pPr>
              <w:pStyle w:val="6"/>
              <w:spacing w:line="256" w:lineRule="auto"/>
            </w:pPr>
          </w:p>
          <w:p w14:paraId="09F6B0BC">
            <w:pPr>
              <w:pStyle w:val="6"/>
              <w:spacing w:line="256" w:lineRule="auto"/>
            </w:pPr>
          </w:p>
          <w:p w14:paraId="72609319">
            <w:pPr>
              <w:pStyle w:val="6"/>
              <w:spacing w:line="256" w:lineRule="auto"/>
            </w:pPr>
          </w:p>
          <w:p w14:paraId="433A217D">
            <w:pPr>
              <w:pStyle w:val="6"/>
              <w:spacing w:line="256" w:lineRule="auto"/>
            </w:pPr>
          </w:p>
          <w:p w14:paraId="5090A30C">
            <w:pPr>
              <w:spacing w:before="62" w:line="230" w:lineRule="auto"/>
              <w:ind w:left="300"/>
              <w:rPr>
                <w:rFonts w:ascii="宋体" w:hAnsi="宋体" w:eastAsia="宋体" w:cs="宋体"/>
                <w:sz w:val="19"/>
                <w:szCs w:val="19"/>
              </w:rPr>
            </w:pPr>
            <w:r>
              <w:rPr>
                <w:rFonts w:ascii="宋体" w:hAnsi="宋体" w:eastAsia="宋体" w:cs="宋体"/>
                <w:spacing w:val="6"/>
                <w:sz w:val="19"/>
                <w:szCs w:val="19"/>
              </w:rPr>
              <w:t>绩效指标</w:t>
            </w:r>
          </w:p>
        </w:tc>
        <w:tc>
          <w:tcPr>
            <w:tcW w:w="1138" w:type="dxa"/>
            <w:vAlign w:val="top"/>
          </w:tcPr>
          <w:p w14:paraId="2A2ABE70">
            <w:pPr>
              <w:pStyle w:val="6"/>
              <w:spacing w:line="381" w:lineRule="auto"/>
            </w:pPr>
          </w:p>
          <w:p w14:paraId="7133A7C3">
            <w:pPr>
              <w:spacing w:before="62" w:line="230" w:lineRule="auto"/>
              <w:ind w:left="180"/>
              <w:rPr>
                <w:rFonts w:ascii="宋体" w:hAnsi="宋体" w:eastAsia="宋体" w:cs="宋体"/>
                <w:sz w:val="19"/>
                <w:szCs w:val="19"/>
              </w:rPr>
            </w:pPr>
            <w:r>
              <w:rPr>
                <w:rFonts w:ascii="宋体" w:hAnsi="宋体" w:eastAsia="宋体" w:cs="宋体"/>
                <w:spacing w:val="6"/>
                <w:sz w:val="19"/>
                <w:szCs w:val="19"/>
              </w:rPr>
              <w:t>一级指标</w:t>
            </w:r>
          </w:p>
        </w:tc>
        <w:tc>
          <w:tcPr>
            <w:tcW w:w="1366" w:type="dxa"/>
            <w:vAlign w:val="top"/>
          </w:tcPr>
          <w:p w14:paraId="5C41940B">
            <w:pPr>
              <w:pStyle w:val="6"/>
              <w:spacing w:line="381" w:lineRule="auto"/>
            </w:pPr>
          </w:p>
          <w:p w14:paraId="2A3EDDD6">
            <w:pPr>
              <w:spacing w:before="62" w:line="230" w:lineRule="auto"/>
              <w:ind w:left="295"/>
              <w:rPr>
                <w:rFonts w:ascii="宋体" w:hAnsi="宋体" w:eastAsia="宋体" w:cs="宋体"/>
                <w:sz w:val="19"/>
                <w:szCs w:val="19"/>
              </w:rPr>
            </w:pPr>
            <w:r>
              <w:rPr>
                <w:rFonts w:ascii="宋体" w:hAnsi="宋体" w:eastAsia="宋体" w:cs="宋体"/>
                <w:spacing w:val="6"/>
                <w:sz w:val="19"/>
                <w:szCs w:val="19"/>
              </w:rPr>
              <w:t>二级指标</w:t>
            </w:r>
          </w:p>
        </w:tc>
        <w:tc>
          <w:tcPr>
            <w:tcW w:w="2900" w:type="dxa"/>
            <w:gridSpan w:val="2"/>
            <w:vAlign w:val="top"/>
          </w:tcPr>
          <w:p w14:paraId="60283766">
            <w:pPr>
              <w:pStyle w:val="6"/>
              <w:spacing w:line="381" w:lineRule="auto"/>
            </w:pPr>
          </w:p>
          <w:p w14:paraId="6D3AAC16">
            <w:pPr>
              <w:spacing w:before="62" w:line="230" w:lineRule="auto"/>
              <w:ind w:left="1062"/>
              <w:rPr>
                <w:rFonts w:ascii="宋体" w:hAnsi="宋体" w:eastAsia="宋体" w:cs="宋体"/>
                <w:sz w:val="19"/>
                <w:szCs w:val="19"/>
              </w:rPr>
            </w:pPr>
            <w:r>
              <w:rPr>
                <w:rFonts w:ascii="宋体" w:hAnsi="宋体" w:eastAsia="宋体" w:cs="宋体"/>
                <w:spacing w:val="7"/>
                <w:sz w:val="19"/>
                <w:szCs w:val="19"/>
              </w:rPr>
              <w:t>三级指标</w:t>
            </w:r>
          </w:p>
        </w:tc>
        <w:tc>
          <w:tcPr>
            <w:tcW w:w="3014" w:type="dxa"/>
            <w:vAlign w:val="top"/>
          </w:tcPr>
          <w:p w14:paraId="7D707810">
            <w:pPr>
              <w:pStyle w:val="6"/>
              <w:spacing w:line="382" w:lineRule="auto"/>
            </w:pPr>
          </w:p>
          <w:p w14:paraId="48FC01CB">
            <w:pPr>
              <w:spacing w:before="61" w:line="229" w:lineRule="auto"/>
              <w:ind w:left="127"/>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234583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06" w:hRule="atLeast"/>
        </w:trPr>
        <w:tc>
          <w:tcPr>
            <w:tcW w:w="1375" w:type="dxa"/>
            <w:vMerge w:val="continue"/>
            <w:tcBorders>
              <w:top w:val="nil"/>
              <w:bottom w:val="nil"/>
            </w:tcBorders>
            <w:vAlign w:val="top"/>
          </w:tcPr>
          <w:p w14:paraId="1B1B160D">
            <w:pPr>
              <w:pStyle w:val="6"/>
            </w:pPr>
          </w:p>
        </w:tc>
        <w:tc>
          <w:tcPr>
            <w:tcW w:w="1138" w:type="dxa"/>
            <w:vMerge w:val="restart"/>
            <w:tcBorders>
              <w:bottom w:val="nil"/>
            </w:tcBorders>
            <w:vAlign w:val="top"/>
          </w:tcPr>
          <w:p w14:paraId="681DAB07">
            <w:pPr>
              <w:pStyle w:val="6"/>
              <w:spacing w:line="275" w:lineRule="auto"/>
            </w:pPr>
          </w:p>
          <w:p w14:paraId="42B45F09">
            <w:pPr>
              <w:pStyle w:val="6"/>
              <w:spacing w:line="275" w:lineRule="auto"/>
            </w:pPr>
          </w:p>
          <w:p w14:paraId="50BD29C9">
            <w:pPr>
              <w:pStyle w:val="6"/>
              <w:spacing w:line="276" w:lineRule="auto"/>
            </w:pPr>
          </w:p>
          <w:p w14:paraId="392F6DE8">
            <w:pPr>
              <w:pStyle w:val="6"/>
              <w:spacing w:line="276" w:lineRule="auto"/>
            </w:pPr>
          </w:p>
          <w:p w14:paraId="248CDACB">
            <w:pPr>
              <w:pStyle w:val="6"/>
              <w:spacing w:line="276" w:lineRule="auto"/>
            </w:pPr>
          </w:p>
          <w:p w14:paraId="52E98D7B">
            <w:pPr>
              <w:spacing w:before="61" w:line="229" w:lineRule="auto"/>
              <w:ind w:left="177"/>
              <w:rPr>
                <w:rFonts w:ascii="宋体" w:hAnsi="宋体" w:eastAsia="宋体" w:cs="宋体"/>
                <w:sz w:val="19"/>
                <w:szCs w:val="19"/>
              </w:rPr>
            </w:pPr>
            <w:r>
              <w:rPr>
                <w:rFonts w:ascii="宋体" w:hAnsi="宋体" w:eastAsia="宋体" w:cs="宋体"/>
                <w:spacing w:val="7"/>
                <w:sz w:val="19"/>
                <w:szCs w:val="19"/>
              </w:rPr>
              <w:t>产出指标</w:t>
            </w:r>
          </w:p>
        </w:tc>
        <w:tc>
          <w:tcPr>
            <w:tcW w:w="1366" w:type="dxa"/>
            <w:vAlign w:val="top"/>
          </w:tcPr>
          <w:p w14:paraId="6DD91C72">
            <w:pPr>
              <w:pStyle w:val="6"/>
              <w:spacing w:line="252" w:lineRule="auto"/>
            </w:pPr>
          </w:p>
          <w:p w14:paraId="18B73B9E">
            <w:pPr>
              <w:pStyle w:val="6"/>
              <w:spacing w:line="253" w:lineRule="auto"/>
            </w:pPr>
          </w:p>
          <w:p w14:paraId="398FF666">
            <w:pPr>
              <w:spacing w:before="62" w:line="229" w:lineRule="auto"/>
              <w:ind w:left="293"/>
              <w:rPr>
                <w:rFonts w:ascii="宋体" w:hAnsi="宋体" w:eastAsia="宋体" w:cs="宋体"/>
                <w:sz w:val="19"/>
                <w:szCs w:val="19"/>
              </w:rPr>
            </w:pPr>
            <w:r>
              <w:rPr>
                <w:rFonts w:ascii="宋体" w:hAnsi="宋体" w:eastAsia="宋体" w:cs="宋体"/>
                <w:spacing w:val="6"/>
                <w:sz w:val="19"/>
                <w:szCs w:val="19"/>
              </w:rPr>
              <w:t>数量指标</w:t>
            </w:r>
          </w:p>
        </w:tc>
        <w:tc>
          <w:tcPr>
            <w:tcW w:w="2900" w:type="dxa"/>
            <w:gridSpan w:val="2"/>
            <w:vAlign w:val="top"/>
          </w:tcPr>
          <w:p w14:paraId="25F6F087">
            <w:pPr>
              <w:pStyle w:val="6"/>
              <w:spacing w:line="381" w:lineRule="auto"/>
            </w:pPr>
          </w:p>
          <w:p w14:paraId="4A475B8D">
            <w:pPr>
              <w:spacing w:before="62" w:line="228" w:lineRule="auto"/>
              <w:ind w:left="66"/>
              <w:rPr>
                <w:rFonts w:ascii="宋体" w:hAnsi="宋体" w:eastAsia="宋体" w:cs="宋体"/>
                <w:sz w:val="19"/>
                <w:szCs w:val="19"/>
              </w:rPr>
            </w:pPr>
            <w:r>
              <w:rPr>
                <w:rFonts w:ascii="宋体" w:hAnsi="宋体" w:eastAsia="宋体" w:cs="宋体"/>
                <w:spacing w:val="7"/>
                <w:sz w:val="19"/>
                <w:szCs w:val="19"/>
              </w:rPr>
              <w:t>种植场地整理及草坪、时令鲜花</w:t>
            </w:r>
          </w:p>
          <w:p w14:paraId="76775170">
            <w:pPr>
              <w:spacing w:before="12" w:line="229" w:lineRule="auto"/>
              <w:ind w:left="1162"/>
              <w:rPr>
                <w:rFonts w:ascii="宋体" w:hAnsi="宋体" w:eastAsia="宋体" w:cs="宋体"/>
                <w:sz w:val="19"/>
                <w:szCs w:val="19"/>
              </w:rPr>
            </w:pPr>
            <w:r>
              <w:rPr>
                <w:rFonts w:ascii="宋体" w:hAnsi="宋体" w:eastAsia="宋体" w:cs="宋体"/>
                <w:spacing w:val="5"/>
                <w:sz w:val="19"/>
                <w:szCs w:val="19"/>
              </w:rPr>
              <w:t>等种植</w:t>
            </w:r>
          </w:p>
        </w:tc>
        <w:tc>
          <w:tcPr>
            <w:tcW w:w="3014" w:type="dxa"/>
            <w:vAlign w:val="top"/>
          </w:tcPr>
          <w:p w14:paraId="3F3AB526">
            <w:pPr>
              <w:pStyle w:val="6"/>
              <w:spacing w:line="252" w:lineRule="auto"/>
            </w:pPr>
          </w:p>
          <w:p w14:paraId="697F1900">
            <w:pPr>
              <w:pStyle w:val="6"/>
              <w:spacing w:line="253" w:lineRule="auto"/>
            </w:pPr>
          </w:p>
          <w:p w14:paraId="3609391D">
            <w:pPr>
              <w:spacing w:before="62" w:line="254" w:lineRule="exact"/>
              <w:ind w:left="1085"/>
              <w:rPr>
                <w:rFonts w:ascii="宋体" w:hAnsi="宋体" w:eastAsia="宋体" w:cs="宋体"/>
                <w:sz w:val="19"/>
                <w:szCs w:val="19"/>
              </w:rPr>
            </w:pPr>
            <w:r>
              <w:rPr>
                <w:rFonts w:ascii="宋体" w:hAnsi="宋体" w:eastAsia="宋体" w:cs="宋体"/>
                <w:spacing w:val="1"/>
                <w:position w:val="1"/>
                <w:sz w:val="19"/>
                <w:szCs w:val="19"/>
              </w:rPr>
              <w:t>≥15630㎡</w:t>
            </w:r>
          </w:p>
        </w:tc>
      </w:tr>
      <w:tr w14:paraId="4FE1D3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3" w:hRule="atLeast"/>
        </w:trPr>
        <w:tc>
          <w:tcPr>
            <w:tcW w:w="1375" w:type="dxa"/>
            <w:vMerge w:val="continue"/>
            <w:tcBorders>
              <w:top w:val="nil"/>
              <w:bottom w:val="nil"/>
            </w:tcBorders>
            <w:vAlign w:val="top"/>
          </w:tcPr>
          <w:p w14:paraId="12132736">
            <w:pPr>
              <w:pStyle w:val="6"/>
            </w:pPr>
          </w:p>
        </w:tc>
        <w:tc>
          <w:tcPr>
            <w:tcW w:w="1138" w:type="dxa"/>
            <w:vMerge w:val="continue"/>
            <w:tcBorders>
              <w:top w:val="nil"/>
              <w:bottom w:val="nil"/>
            </w:tcBorders>
            <w:vAlign w:val="top"/>
          </w:tcPr>
          <w:p w14:paraId="39378353">
            <w:pPr>
              <w:pStyle w:val="6"/>
            </w:pPr>
          </w:p>
        </w:tc>
        <w:tc>
          <w:tcPr>
            <w:tcW w:w="1366" w:type="dxa"/>
            <w:vAlign w:val="top"/>
          </w:tcPr>
          <w:p w14:paraId="21EBF44D">
            <w:pPr>
              <w:pStyle w:val="6"/>
              <w:spacing w:line="243" w:lineRule="auto"/>
            </w:pPr>
          </w:p>
          <w:p w14:paraId="063AB567">
            <w:pPr>
              <w:spacing w:before="62" w:line="230" w:lineRule="auto"/>
              <w:ind w:left="293"/>
              <w:rPr>
                <w:rFonts w:ascii="宋体" w:hAnsi="宋体" w:eastAsia="宋体" w:cs="宋体"/>
                <w:sz w:val="19"/>
                <w:szCs w:val="19"/>
              </w:rPr>
            </w:pPr>
            <w:r>
              <w:rPr>
                <w:rFonts w:ascii="宋体" w:hAnsi="宋体" w:eastAsia="宋体" w:cs="宋体"/>
                <w:spacing w:val="6"/>
                <w:sz w:val="19"/>
                <w:szCs w:val="19"/>
              </w:rPr>
              <w:t>质量指标</w:t>
            </w:r>
          </w:p>
        </w:tc>
        <w:tc>
          <w:tcPr>
            <w:tcW w:w="2900" w:type="dxa"/>
            <w:gridSpan w:val="2"/>
            <w:vAlign w:val="top"/>
          </w:tcPr>
          <w:p w14:paraId="3C5DB502">
            <w:pPr>
              <w:pStyle w:val="6"/>
              <w:spacing w:line="244" w:lineRule="auto"/>
            </w:pPr>
          </w:p>
          <w:p w14:paraId="0229486A">
            <w:pPr>
              <w:spacing w:before="61" w:line="229" w:lineRule="auto"/>
              <w:ind w:left="763"/>
              <w:rPr>
                <w:rFonts w:ascii="宋体" w:hAnsi="宋体" w:eastAsia="宋体" w:cs="宋体"/>
                <w:sz w:val="19"/>
                <w:szCs w:val="19"/>
              </w:rPr>
            </w:pPr>
            <w:r>
              <w:rPr>
                <w:rFonts w:ascii="宋体" w:hAnsi="宋体" w:eastAsia="宋体" w:cs="宋体"/>
                <w:spacing w:val="7"/>
                <w:sz w:val="19"/>
                <w:szCs w:val="19"/>
              </w:rPr>
              <w:t>绿化补栽成活率</w:t>
            </w:r>
          </w:p>
        </w:tc>
        <w:tc>
          <w:tcPr>
            <w:tcW w:w="3014" w:type="dxa"/>
            <w:vAlign w:val="top"/>
          </w:tcPr>
          <w:p w14:paraId="61F1D294">
            <w:pPr>
              <w:pStyle w:val="6"/>
              <w:spacing w:line="244" w:lineRule="auto"/>
            </w:pPr>
          </w:p>
          <w:p w14:paraId="0261A469">
            <w:pPr>
              <w:spacing w:before="61" w:line="255" w:lineRule="exact"/>
              <w:ind w:left="1284"/>
              <w:rPr>
                <w:rFonts w:ascii="宋体" w:hAnsi="宋体" w:eastAsia="宋体" w:cs="宋体"/>
                <w:sz w:val="19"/>
                <w:szCs w:val="19"/>
              </w:rPr>
            </w:pPr>
            <w:r>
              <w:rPr>
                <w:rFonts w:ascii="宋体" w:hAnsi="宋体" w:eastAsia="宋体" w:cs="宋体"/>
                <w:spacing w:val="-1"/>
                <w:position w:val="1"/>
                <w:sz w:val="19"/>
                <w:szCs w:val="19"/>
              </w:rPr>
              <w:t>≥95%</w:t>
            </w:r>
          </w:p>
        </w:tc>
      </w:tr>
      <w:tr w14:paraId="644ACA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6" w:hRule="atLeast"/>
        </w:trPr>
        <w:tc>
          <w:tcPr>
            <w:tcW w:w="1375" w:type="dxa"/>
            <w:vMerge w:val="continue"/>
            <w:tcBorders>
              <w:top w:val="nil"/>
              <w:bottom w:val="nil"/>
            </w:tcBorders>
            <w:vAlign w:val="top"/>
          </w:tcPr>
          <w:p w14:paraId="3B0CE7D0">
            <w:pPr>
              <w:pStyle w:val="6"/>
            </w:pPr>
          </w:p>
        </w:tc>
        <w:tc>
          <w:tcPr>
            <w:tcW w:w="1138" w:type="dxa"/>
            <w:vMerge w:val="continue"/>
            <w:tcBorders>
              <w:top w:val="nil"/>
            </w:tcBorders>
            <w:vAlign w:val="top"/>
          </w:tcPr>
          <w:p w14:paraId="236B0729">
            <w:pPr>
              <w:pStyle w:val="6"/>
            </w:pPr>
          </w:p>
        </w:tc>
        <w:tc>
          <w:tcPr>
            <w:tcW w:w="1366" w:type="dxa"/>
            <w:vAlign w:val="top"/>
          </w:tcPr>
          <w:p w14:paraId="5EF459C7">
            <w:pPr>
              <w:pStyle w:val="6"/>
              <w:spacing w:line="326" w:lineRule="auto"/>
            </w:pPr>
          </w:p>
          <w:p w14:paraId="0CD5CA32">
            <w:pPr>
              <w:spacing w:before="62" w:line="230" w:lineRule="auto"/>
              <w:ind w:left="301"/>
              <w:rPr>
                <w:rFonts w:ascii="宋体" w:hAnsi="宋体" w:eastAsia="宋体" w:cs="宋体"/>
                <w:sz w:val="19"/>
                <w:szCs w:val="19"/>
              </w:rPr>
            </w:pPr>
            <w:r>
              <w:rPr>
                <w:rFonts w:ascii="宋体" w:hAnsi="宋体" w:eastAsia="宋体" w:cs="宋体"/>
                <w:spacing w:val="4"/>
                <w:sz w:val="19"/>
                <w:szCs w:val="19"/>
              </w:rPr>
              <w:t>时效指标</w:t>
            </w:r>
          </w:p>
        </w:tc>
        <w:tc>
          <w:tcPr>
            <w:tcW w:w="2900" w:type="dxa"/>
            <w:gridSpan w:val="2"/>
            <w:vAlign w:val="top"/>
          </w:tcPr>
          <w:p w14:paraId="060FF0FF">
            <w:pPr>
              <w:pStyle w:val="6"/>
              <w:spacing w:line="326" w:lineRule="auto"/>
            </w:pPr>
          </w:p>
          <w:p w14:paraId="14D6C54F">
            <w:pPr>
              <w:spacing w:before="62" w:line="230" w:lineRule="auto"/>
              <w:ind w:left="866"/>
              <w:rPr>
                <w:rFonts w:ascii="宋体" w:hAnsi="宋体" w:eastAsia="宋体" w:cs="宋体"/>
                <w:sz w:val="19"/>
                <w:szCs w:val="19"/>
              </w:rPr>
            </w:pPr>
            <w:r>
              <w:rPr>
                <w:rFonts w:ascii="宋体" w:hAnsi="宋体" w:eastAsia="宋体" w:cs="宋体"/>
                <w:spacing w:val="7"/>
                <w:sz w:val="19"/>
                <w:szCs w:val="19"/>
              </w:rPr>
              <w:t>项目实施周期</w:t>
            </w:r>
          </w:p>
        </w:tc>
        <w:tc>
          <w:tcPr>
            <w:tcW w:w="3014" w:type="dxa"/>
            <w:vAlign w:val="top"/>
          </w:tcPr>
          <w:p w14:paraId="1A5D00B2">
            <w:pPr>
              <w:pStyle w:val="6"/>
              <w:spacing w:line="326" w:lineRule="auto"/>
            </w:pPr>
          </w:p>
          <w:p w14:paraId="4A4B64C0">
            <w:pPr>
              <w:spacing w:before="62" w:line="229" w:lineRule="auto"/>
              <w:ind w:left="1282"/>
              <w:rPr>
                <w:rFonts w:ascii="宋体" w:hAnsi="宋体" w:eastAsia="宋体" w:cs="宋体"/>
                <w:sz w:val="19"/>
                <w:szCs w:val="19"/>
              </w:rPr>
            </w:pPr>
            <w:r>
              <w:rPr>
                <w:rFonts w:ascii="宋体" w:hAnsi="宋体" w:eastAsia="宋体" w:cs="宋体"/>
                <w:sz w:val="19"/>
                <w:szCs w:val="19"/>
              </w:rPr>
              <w:t>≤1年</w:t>
            </w:r>
          </w:p>
        </w:tc>
      </w:tr>
      <w:tr w14:paraId="2B2616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67" w:hRule="atLeast"/>
        </w:trPr>
        <w:tc>
          <w:tcPr>
            <w:tcW w:w="1375" w:type="dxa"/>
            <w:vMerge w:val="continue"/>
            <w:tcBorders>
              <w:top w:val="nil"/>
              <w:bottom w:val="nil"/>
            </w:tcBorders>
            <w:vAlign w:val="top"/>
          </w:tcPr>
          <w:p w14:paraId="37CF9499">
            <w:pPr>
              <w:pStyle w:val="6"/>
            </w:pPr>
          </w:p>
        </w:tc>
        <w:tc>
          <w:tcPr>
            <w:tcW w:w="1138" w:type="dxa"/>
            <w:vAlign w:val="top"/>
          </w:tcPr>
          <w:p w14:paraId="02523647">
            <w:pPr>
              <w:pStyle w:val="6"/>
              <w:spacing w:line="438" w:lineRule="auto"/>
            </w:pPr>
          </w:p>
          <w:p w14:paraId="5C22748D">
            <w:pPr>
              <w:spacing w:before="61" w:line="228" w:lineRule="auto"/>
              <w:ind w:left="229"/>
              <w:rPr>
                <w:rFonts w:ascii="宋体" w:hAnsi="宋体" w:eastAsia="宋体" w:cs="宋体"/>
                <w:sz w:val="19"/>
                <w:szCs w:val="19"/>
              </w:rPr>
            </w:pPr>
            <w:r>
              <w:rPr>
                <w:rFonts w:ascii="宋体" w:hAnsi="宋体" w:eastAsia="宋体" w:cs="宋体"/>
                <w:spacing w:val="6"/>
                <w:sz w:val="19"/>
                <w:szCs w:val="19"/>
              </w:rPr>
              <w:t>成本指标</w:t>
            </w:r>
          </w:p>
        </w:tc>
        <w:tc>
          <w:tcPr>
            <w:tcW w:w="1366" w:type="dxa"/>
            <w:vAlign w:val="top"/>
          </w:tcPr>
          <w:p w14:paraId="703C67E7">
            <w:pPr>
              <w:pStyle w:val="6"/>
              <w:spacing w:line="438" w:lineRule="auto"/>
            </w:pPr>
          </w:p>
          <w:p w14:paraId="1DAD1D2E">
            <w:pPr>
              <w:spacing w:before="61" w:line="228" w:lineRule="auto"/>
              <w:ind w:left="94"/>
              <w:rPr>
                <w:rFonts w:ascii="宋体" w:hAnsi="宋体" w:eastAsia="宋体" w:cs="宋体"/>
                <w:sz w:val="19"/>
                <w:szCs w:val="19"/>
              </w:rPr>
            </w:pPr>
            <w:r>
              <w:rPr>
                <w:rFonts w:ascii="宋体" w:hAnsi="宋体" w:eastAsia="宋体" w:cs="宋体"/>
                <w:spacing w:val="7"/>
                <w:sz w:val="19"/>
                <w:szCs w:val="19"/>
              </w:rPr>
              <w:t>经济成本指标</w:t>
            </w:r>
          </w:p>
        </w:tc>
        <w:tc>
          <w:tcPr>
            <w:tcW w:w="2900" w:type="dxa"/>
            <w:gridSpan w:val="2"/>
            <w:vAlign w:val="top"/>
          </w:tcPr>
          <w:p w14:paraId="3D495545">
            <w:pPr>
              <w:pStyle w:val="6"/>
              <w:spacing w:line="438" w:lineRule="auto"/>
            </w:pPr>
          </w:p>
          <w:p w14:paraId="7A0E40FD">
            <w:pPr>
              <w:spacing w:before="61" w:line="228" w:lineRule="auto"/>
              <w:ind w:left="166"/>
              <w:rPr>
                <w:rFonts w:ascii="宋体" w:hAnsi="宋体" w:eastAsia="宋体" w:cs="宋体"/>
                <w:sz w:val="19"/>
                <w:szCs w:val="19"/>
              </w:rPr>
            </w:pPr>
            <w:r>
              <w:rPr>
                <w:rFonts w:ascii="宋体" w:hAnsi="宋体" w:eastAsia="宋体" w:cs="宋体"/>
                <w:spacing w:val="8"/>
                <w:sz w:val="19"/>
                <w:szCs w:val="19"/>
              </w:rPr>
              <w:t>道路绿化场地整理及补栽成本</w:t>
            </w:r>
          </w:p>
        </w:tc>
        <w:tc>
          <w:tcPr>
            <w:tcW w:w="3014" w:type="dxa"/>
            <w:vAlign w:val="top"/>
          </w:tcPr>
          <w:p w14:paraId="5966698D">
            <w:pPr>
              <w:pStyle w:val="6"/>
              <w:spacing w:line="450" w:lineRule="auto"/>
            </w:pPr>
          </w:p>
          <w:p w14:paraId="04B5CF46">
            <w:pPr>
              <w:spacing w:before="58" w:line="221" w:lineRule="auto"/>
              <w:ind w:left="1213"/>
              <w:rPr>
                <w:rFonts w:ascii="宋体" w:hAnsi="宋体" w:eastAsia="宋体" w:cs="宋体"/>
                <w:sz w:val="18"/>
                <w:szCs w:val="18"/>
              </w:rPr>
            </w:pPr>
            <w:r>
              <w:rPr>
                <w:rFonts w:ascii="宋体" w:hAnsi="宋体" w:eastAsia="宋体" w:cs="宋体"/>
                <w:spacing w:val="-4"/>
                <w:sz w:val="18"/>
                <w:szCs w:val="18"/>
              </w:rPr>
              <w:t>≤400万</w:t>
            </w:r>
          </w:p>
        </w:tc>
      </w:tr>
      <w:tr w14:paraId="722BD9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36" w:hRule="atLeast"/>
        </w:trPr>
        <w:tc>
          <w:tcPr>
            <w:tcW w:w="1375" w:type="dxa"/>
            <w:vMerge w:val="continue"/>
            <w:tcBorders>
              <w:top w:val="nil"/>
            </w:tcBorders>
            <w:vAlign w:val="top"/>
          </w:tcPr>
          <w:p w14:paraId="4D1BEE10">
            <w:pPr>
              <w:pStyle w:val="6"/>
            </w:pPr>
          </w:p>
        </w:tc>
        <w:tc>
          <w:tcPr>
            <w:tcW w:w="1138" w:type="dxa"/>
            <w:vAlign w:val="top"/>
          </w:tcPr>
          <w:p w14:paraId="68B17C6B">
            <w:pPr>
              <w:pStyle w:val="6"/>
              <w:spacing w:line="419" w:lineRule="auto"/>
            </w:pPr>
          </w:p>
          <w:p w14:paraId="5FD27A06">
            <w:pPr>
              <w:spacing w:before="62" w:line="229" w:lineRule="auto"/>
              <w:ind w:left="77"/>
              <w:rPr>
                <w:rFonts w:ascii="宋体" w:hAnsi="宋体" w:eastAsia="宋体" w:cs="宋体"/>
                <w:sz w:val="19"/>
                <w:szCs w:val="19"/>
              </w:rPr>
            </w:pPr>
            <w:r>
              <w:rPr>
                <w:rFonts w:ascii="宋体" w:hAnsi="宋体" w:eastAsia="宋体" w:cs="宋体"/>
                <w:spacing w:val="7"/>
                <w:sz w:val="19"/>
                <w:szCs w:val="19"/>
              </w:rPr>
              <w:t>满意度指标</w:t>
            </w:r>
          </w:p>
        </w:tc>
        <w:tc>
          <w:tcPr>
            <w:tcW w:w="1366" w:type="dxa"/>
            <w:vAlign w:val="top"/>
          </w:tcPr>
          <w:p w14:paraId="60A1AF62">
            <w:pPr>
              <w:pStyle w:val="6"/>
              <w:spacing w:line="295" w:lineRule="auto"/>
            </w:pPr>
          </w:p>
          <w:p w14:paraId="6F623CC1">
            <w:pPr>
              <w:spacing w:before="62" w:line="229" w:lineRule="auto"/>
              <w:ind w:left="93"/>
              <w:rPr>
                <w:rFonts w:ascii="宋体" w:hAnsi="宋体" w:eastAsia="宋体" w:cs="宋体"/>
                <w:sz w:val="19"/>
                <w:szCs w:val="19"/>
              </w:rPr>
            </w:pPr>
            <w:r>
              <w:rPr>
                <w:rFonts w:ascii="宋体" w:hAnsi="宋体" w:eastAsia="宋体" w:cs="宋体"/>
                <w:spacing w:val="7"/>
                <w:sz w:val="19"/>
                <w:szCs w:val="19"/>
              </w:rPr>
              <w:t>服务对象满意</w:t>
            </w:r>
          </w:p>
          <w:p w14:paraId="3E1F8029">
            <w:pPr>
              <w:spacing w:before="11" w:line="230" w:lineRule="auto"/>
              <w:ind w:left="390"/>
              <w:rPr>
                <w:rFonts w:ascii="宋体" w:hAnsi="宋体" w:eastAsia="宋体" w:cs="宋体"/>
                <w:sz w:val="19"/>
                <w:szCs w:val="19"/>
              </w:rPr>
            </w:pPr>
            <w:r>
              <w:rPr>
                <w:rFonts w:ascii="宋体" w:hAnsi="宋体" w:eastAsia="宋体" w:cs="宋体"/>
                <w:spacing w:val="6"/>
                <w:sz w:val="19"/>
                <w:szCs w:val="19"/>
              </w:rPr>
              <w:t>度指标</w:t>
            </w:r>
          </w:p>
        </w:tc>
        <w:tc>
          <w:tcPr>
            <w:tcW w:w="2900" w:type="dxa"/>
            <w:gridSpan w:val="2"/>
            <w:vAlign w:val="top"/>
          </w:tcPr>
          <w:p w14:paraId="01E5CE24">
            <w:pPr>
              <w:pStyle w:val="6"/>
              <w:spacing w:line="419" w:lineRule="auto"/>
            </w:pPr>
          </w:p>
          <w:p w14:paraId="4F2C79E8">
            <w:pPr>
              <w:spacing w:before="62" w:line="229" w:lineRule="auto"/>
              <w:ind w:left="961"/>
              <w:rPr>
                <w:rFonts w:ascii="宋体" w:hAnsi="宋体" w:eastAsia="宋体" w:cs="宋体"/>
                <w:sz w:val="19"/>
                <w:szCs w:val="19"/>
              </w:rPr>
            </w:pPr>
            <w:r>
              <w:rPr>
                <w:rFonts w:ascii="宋体" w:hAnsi="宋体" w:eastAsia="宋体" w:cs="宋体"/>
                <w:spacing w:val="7"/>
                <w:sz w:val="19"/>
                <w:szCs w:val="19"/>
              </w:rPr>
              <w:t>群众满意度</w:t>
            </w:r>
          </w:p>
        </w:tc>
        <w:tc>
          <w:tcPr>
            <w:tcW w:w="3014" w:type="dxa"/>
            <w:vAlign w:val="top"/>
          </w:tcPr>
          <w:p w14:paraId="55D15FA3">
            <w:pPr>
              <w:pStyle w:val="6"/>
              <w:spacing w:line="420" w:lineRule="auto"/>
            </w:pPr>
          </w:p>
          <w:p w14:paraId="1E0B4B58">
            <w:pPr>
              <w:spacing w:before="61" w:line="254" w:lineRule="exact"/>
              <w:ind w:left="1284"/>
              <w:rPr>
                <w:rFonts w:ascii="宋体" w:hAnsi="宋体" w:eastAsia="宋体" w:cs="宋体"/>
                <w:sz w:val="19"/>
                <w:szCs w:val="19"/>
              </w:rPr>
            </w:pPr>
            <w:r>
              <w:rPr>
                <w:rFonts w:ascii="宋体" w:hAnsi="宋体" w:eastAsia="宋体" w:cs="宋体"/>
                <w:spacing w:val="-1"/>
                <w:position w:val="1"/>
                <w:sz w:val="19"/>
                <w:szCs w:val="19"/>
              </w:rPr>
              <w:t>≥95%</w:t>
            </w:r>
          </w:p>
        </w:tc>
      </w:tr>
    </w:tbl>
    <w:p w14:paraId="5F65376E">
      <w:pPr>
        <w:rPr>
          <w:rFonts w:ascii="Arial"/>
          <w:sz w:val="21"/>
        </w:rPr>
      </w:pPr>
    </w:p>
    <w:p w14:paraId="6C301CC1">
      <w:pPr>
        <w:rPr>
          <w:rFonts w:ascii="Arial" w:hAnsi="Arial" w:eastAsia="Arial" w:cs="Arial"/>
          <w:sz w:val="21"/>
          <w:szCs w:val="21"/>
        </w:rPr>
        <w:sectPr>
          <w:footerReference r:id="rId289" w:type="default"/>
          <w:pgSz w:w="11905" w:h="16837"/>
          <w:pgMar w:top="1138" w:right="1085" w:bottom="695" w:left="1010" w:header="0" w:footer="408" w:gutter="0"/>
          <w:cols w:space="720" w:num="1"/>
        </w:sectPr>
      </w:pPr>
    </w:p>
    <w:p w14:paraId="7A632FBC">
      <w:pPr>
        <w:pStyle w:val="2"/>
        <w:spacing w:before="72" w:line="225" w:lineRule="auto"/>
        <w:ind w:left="2931"/>
        <w:outlineLvl w:val="1"/>
        <w:rPr>
          <w:sz w:val="35"/>
          <w:szCs w:val="35"/>
        </w:rPr>
      </w:pPr>
      <w:r>
        <w:rPr>
          <w:b/>
          <w:bCs/>
          <w:spacing w:val="6"/>
          <w:sz w:val="35"/>
          <w:szCs w:val="35"/>
        </w:rPr>
        <w:t>部门预算项目绩效目标表</w:t>
      </w:r>
    </w:p>
    <w:p w14:paraId="5DCA8718">
      <w:pPr>
        <w:spacing w:line="273" w:lineRule="auto"/>
        <w:rPr>
          <w:rFonts w:ascii="Arial"/>
          <w:sz w:val="21"/>
        </w:rPr>
      </w:pPr>
    </w:p>
    <w:p w14:paraId="4C83EFB7">
      <w:pPr>
        <w:pStyle w:val="2"/>
        <w:spacing w:before="62" w:line="229" w:lineRule="auto"/>
        <w:ind w:left="4446"/>
        <w:rPr>
          <w:sz w:val="19"/>
          <w:szCs w:val="19"/>
        </w:rPr>
      </w:pPr>
      <w:r>
        <w:rPr>
          <w:spacing w:val="1"/>
          <w:sz w:val="19"/>
          <w:szCs w:val="19"/>
        </w:rPr>
        <w:t>(2026年度</w:t>
      </w:r>
      <w:r>
        <w:rPr>
          <w:rFonts w:hint="eastAsia"/>
          <w:spacing w:val="1"/>
          <w:sz w:val="19"/>
          <w:szCs w:val="19"/>
          <w:lang w:eastAsia="zh-CN"/>
        </w:rPr>
        <w:t>）</w:t>
      </w:r>
    </w:p>
    <w:p w14:paraId="3B9BBCE5">
      <w:pPr>
        <w:spacing w:line="71" w:lineRule="exact"/>
      </w:pPr>
    </w:p>
    <w:tbl>
      <w:tblPr>
        <w:tblStyle w:val="5"/>
        <w:tblW w:w="9776"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21"/>
        <w:gridCol w:w="1260"/>
        <w:gridCol w:w="1699"/>
        <w:gridCol w:w="1320"/>
        <w:gridCol w:w="1153"/>
        <w:gridCol w:w="2923"/>
      </w:tblGrid>
      <w:tr w14:paraId="46DEF1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7" w:hRule="atLeast"/>
        </w:trPr>
        <w:tc>
          <w:tcPr>
            <w:tcW w:w="1421" w:type="dxa"/>
            <w:vAlign w:val="top"/>
          </w:tcPr>
          <w:p w14:paraId="36266BA8">
            <w:pPr>
              <w:spacing w:before="260" w:line="230" w:lineRule="auto"/>
              <w:ind w:left="324"/>
              <w:rPr>
                <w:rFonts w:ascii="宋体" w:hAnsi="宋体" w:eastAsia="宋体" w:cs="宋体"/>
                <w:sz w:val="19"/>
                <w:szCs w:val="19"/>
              </w:rPr>
            </w:pPr>
            <w:r>
              <w:rPr>
                <w:rFonts w:ascii="宋体" w:hAnsi="宋体" w:eastAsia="宋体" w:cs="宋体"/>
                <w:spacing w:val="6"/>
                <w:sz w:val="19"/>
                <w:szCs w:val="19"/>
              </w:rPr>
              <w:t>项目名称</w:t>
            </w:r>
          </w:p>
        </w:tc>
        <w:tc>
          <w:tcPr>
            <w:tcW w:w="8355" w:type="dxa"/>
            <w:gridSpan w:val="5"/>
            <w:vAlign w:val="top"/>
          </w:tcPr>
          <w:p w14:paraId="21CFCD66">
            <w:pPr>
              <w:spacing w:before="261" w:line="229" w:lineRule="auto"/>
              <w:ind w:left="3287"/>
              <w:rPr>
                <w:rFonts w:ascii="宋体" w:hAnsi="宋体" w:eastAsia="宋体" w:cs="宋体"/>
                <w:sz w:val="19"/>
                <w:szCs w:val="19"/>
              </w:rPr>
            </w:pPr>
            <w:r>
              <w:rPr>
                <w:rFonts w:ascii="宋体" w:hAnsi="宋体" w:eastAsia="宋体" w:cs="宋体"/>
                <w:spacing w:val="6"/>
                <w:sz w:val="19"/>
                <w:szCs w:val="19"/>
              </w:rPr>
              <w:t>2026年一般债券利息</w:t>
            </w:r>
          </w:p>
        </w:tc>
      </w:tr>
      <w:tr w14:paraId="512EA8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21" w:type="dxa"/>
            <w:vAlign w:val="top"/>
          </w:tcPr>
          <w:p w14:paraId="1F5A13F4">
            <w:pPr>
              <w:spacing w:before="250" w:line="229" w:lineRule="auto"/>
              <w:ind w:left="124"/>
              <w:rPr>
                <w:rFonts w:ascii="宋体" w:hAnsi="宋体" w:eastAsia="宋体" w:cs="宋体"/>
                <w:sz w:val="19"/>
                <w:szCs w:val="19"/>
              </w:rPr>
            </w:pPr>
            <w:r>
              <w:rPr>
                <w:rFonts w:ascii="宋体" w:hAnsi="宋体" w:eastAsia="宋体" w:cs="宋体"/>
                <w:spacing w:val="4"/>
                <w:sz w:val="19"/>
                <w:szCs w:val="19"/>
              </w:rPr>
              <w:t>部门（单位）</w:t>
            </w:r>
          </w:p>
        </w:tc>
        <w:tc>
          <w:tcPr>
            <w:tcW w:w="8355" w:type="dxa"/>
            <w:gridSpan w:val="5"/>
            <w:vAlign w:val="top"/>
          </w:tcPr>
          <w:p w14:paraId="1F2CD4A6">
            <w:pPr>
              <w:spacing w:before="250" w:line="228" w:lineRule="auto"/>
              <w:ind w:left="2393"/>
              <w:rPr>
                <w:rFonts w:ascii="宋体" w:hAnsi="宋体" w:eastAsia="宋体" w:cs="宋体"/>
                <w:sz w:val="19"/>
                <w:szCs w:val="19"/>
              </w:rPr>
            </w:pPr>
            <w:r>
              <w:rPr>
                <w:rFonts w:ascii="宋体" w:hAnsi="宋体" w:eastAsia="宋体" w:cs="宋体"/>
                <w:spacing w:val="8"/>
                <w:sz w:val="19"/>
                <w:szCs w:val="19"/>
              </w:rPr>
              <w:t>盐边县财政局地方政府债券转贷还本付息</w:t>
            </w:r>
          </w:p>
        </w:tc>
      </w:tr>
      <w:tr w14:paraId="37D3FA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21" w:type="dxa"/>
            <w:vMerge w:val="restart"/>
            <w:tcBorders>
              <w:bottom w:val="nil"/>
            </w:tcBorders>
            <w:vAlign w:val="top"/>
          </w:tcPr>
          <w:p w14:paraId="1264FC84">
            <w:pPr>
              <w:pStyle w:val="6"/>
              <w:spacing w:line="255" w:lineRule="auto"/>
            </w:pPr>
          </w:p>
          <w:p w14:paraId="1247492A">
            <w:pPr>
              <w:pStyle w:val="6"/>
              <w:spacing w:line="255" w:lineRule="auto"/>
            </w:pPr>
          </w:p>
          <w:p w14:paraId="434DCB4B">
            <w:pPr>
              <w:pStyle w:val="6"/>
              <w:spacing w:line="255" w:lineRule="auto"/>
            </w:pPr>
          </w:p>
          <w:p w14:paraId="02FE2F70">
            <w:pPr>
              <w:spacing w:before="62" w:line="230" w:lineRule="auto"/>
              <w:ind w:left="324"/>
              <w:rPr>
                <w:rFonts w:ascii="宋体" w:hAnsi="宋体" w:eastAsia="宋体" w:cs="宋体"/>
                <w:sz w:val="19"/>
                <w:szCs w:val="19"/>
              </w:rPr>
            </w:pPr>
            <w:r>
              <w:rPr>
                <w:rFonts w:ascii="宋体" w:hAnsi="宋体" w:eastAsia="宋体" w:cs="宋体"/>
                <w:spacing w:val="6"/>
                <w:sz w:val="19"/>
                <w:szCs w:val="19"/>
              </w:rPr>
              <w:t>项目资金</w:t>
            </w:r>
          </w:p>
          <w:p w14:paraId="20F3F5EC">
            <w:pPr>
              <w:spacing w:before="10" w:line="230" w:lineRule="auto"/>
              <w:ind w:left="331"/>
              <w:rPr>
                <w:rFonts w:ascii="宋体" w:hAnsi="宋体" w:eastAsia="宋体" w:cs="宋体"/>
                <w:sz w:val="19"/>
                <w:szCs w:val="19"/>
              </w:rPr>
            </w:pPr>
            <w:r>
              <w:rPr>
                <w:rFonts w:ascii="宋体" w:hAnsi="宋体" w:eastAsia="宋体" w:cs="宋体"/>
                <w:spacing w:val="-1"/>
                <w:sz w:val="19"/>
                <w:szCs w:val="19"/>
              </w:rPr>
              <w:t>（万元）</w:t>
            </w:r>
          </w:p>
        </w:tc>
        <w:tc>
          <w:tcPr>
            <w:tcW w:w="4279" w:type="dxa"/>
            <w:gridSpan w:val="3"/>
            <w:vAlign w:val="top"/>
          </w:tcPr>
          <w:p w14:paraId="7117F2BC">
            <w:pPr>
              <w:spacing w:before="251" w:line="229" w:lineRule="auto"/>
              <w:ind w:left="34"/>
              <w:rPr>
                <w:rFonts w:ascii="宋体" w:hAnsi="宋体" w:eastAsia="宋体" w:cs="宋体"/>
                <w:sz w:val="19"/>
                <w:szCs w:val="19"/>
              </w:rPr>
            </w:pPr>
            <w:r>
              <w:rPr>
                <w:rFonts w:ascii="宋体" w:hAnsi="宋体" w:eastAsia="宋体" w:cs="宋体"/>
                <w:spacing w:val="7"/>
                <w:sz w:val="19"/>
                <w:szCs w:val="19"/>
              </w:rPr>
              <w:t>年度资金总额</w:t>
            </w:r>
          </w:p>
        </w:tc>
        <w:tc>
          <w:tcPr>
            <w:tcW w:w="4076" w:type="dxa"/>
            <w:gridSpan w:val="2"/>
            <w:vAlign w:val="top"/>
          </w:tcPr>
          <w:p w14:paraId="7FB9EE94">
            <w:pPr>
              <w:spacing w:before="251" w:line="226" w:lineRule="auto"/>
              <w:ind w:left="1799"/>
              <w:rPr>
                <w:rFonts w:ascii="宋体" w:hAnsi="宋体" w:eastAsia="宋体" w:cs="宋体"/>
                <w:sz w:val="19"/>
                <w:szCs w:val="19"/>
              </w:rPr>
            </w:pPr>
            <w:r>
              <w:rPr>
                <w:rFonts w:ascii="宋体" w:hAnsi="宋体" w:eastAsia="宋体" w:cs="宋体"/>
                <w:spacing w:val="3"/>
                <w:sz w:val="19"/>
                <w:szCs w:val="19"/>
              </w:rPr>
              <w:t>5,015</w:t>
            </w:r>
          </w:p>
        </w:tc>
      </w:tr>
      <w:tr w14:paraId="16DE7D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21" w:type="dxa"/>
            <w:vMerge w:val="continue"/>
            <w:tcBorders>
              <w:top w:val="nil"/>
              <w:bottom w:val="nil"/>
            </w:tcBorders>
            <w:vAlign w:val="top"/>
          </w:tcPr>
          <w:p w14:paraId="52D9E2E2">
            <w:pPr>
              <w:pStyle w:val="6"/>
            </w:pPr>
          </w:p>
        </w:tc>
        <w:tc>
          <w:tcPr>
            <w:tcW w:w="4279" w:type="dxa"/>
            <w:gridSpan w:val="3"/>
            <w:vAlign w:val="top"/>
          </w:tcPr>
          <w:p w14:paraId="54B67ED6">
            <w:pPr>
              <w:spacing w:before="252" w:line="229" w:lineRule="auto"/>
              <w:ind w:left="34"/>
              <w:rPr>
                <w:rFonts w:ascii="宋体" w:hAnsi="宋体" w:eastAsia="宋体" w:cs="宋体"/>
                <w:sz w:val="19"/>
                <w:szCs w:val="19"/>
              </w:rPr>
            </w:pPr>
            <w:r>
              <w:rPr>
                <w:rFonts w:ascii="宋体" w:hAnsi="宋体" w:eastAsia="宋体" w:cs="宋体"/>
                <w:spacing w:val="6"/>
                <w:sz w:val="19"/>
                <w:szCs w:val="19"/>
              </w:rPr>
              <w:t>财政拨款</w:t>
            </w:r>
          </w:p>
        </w:tc>
        <w:tc>
          <w:tcPr>
            <w:tcW w:w="4076" w:type="dxa"/>
            <w:gridSpan w:val="2"/>
            <w:vAlign w:val="top"/>
          </w:tcPr>
          <w:p w14:paraId="6A41532D">
            <w:pPr>
              <w:spacing w:before="252" w:line="226" w:lineRule="auto"/>
              <w:ind w:left="1799"/>
              <w:rPr>
                <w:rFonts w:ascii="宋体" w:hAnsi="宋体" w:eastAsia="宋体" w:cs="宋体"/>
                <w:sz w:val="19"/>
                <w:szCs w:val="19"/>
              </w:rPr>
            </w:pPr>
            <w:r>
              <w:rPr>
                <w:rFonts w:ascii="宋体" w:hAnsi="宋体" w:eastAsia="宋体" w:cs="宋体"/>
                <w:spacing w:val="3"/>
                <w:sz w:val="19"/>
                <w:szCs w:val="19"/>
              </w:rPr>
              <w:t>5,015</w:t>
            </w:r>
          </w:p>
        </w:tc>
      </w:tr>
      <w:tr w14:paraId="20A18C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21" w:type="dxa"/>
            <w:vMerge w:val="continue"/>
            <w:tcBorders>
              <w:top w:val="nil"/>
            </w:tcBorders>
            <w:vAlign w:val="top"/>
          </w:tcPr>
          <w:p w14:paraId="07613A03">
            <w:pPr>
              <w:pStyle w:val="6"/>
            </w:pPr>
          </w:p>
        </w:tc>
        <w:tc>
          <w:tcPr>
            <w:tcW w:w="4279" w:type="dxa"/>
            <w:gridSpan w:val="3"/>
            <w:vAlign w:val="top"/>
          </w:tcPr>
          <w:p w14:paraId="56FACE38">
            <w:pPr>
              <w:spacing w:before="252" w:line="230" w:lineRule="auto"/>
              <w:ind w:left="34"/>
              <w:rPr>
                <w:rFonts w:ascii="宋体" w:hAnsi="宋体" w:eastAsia="宋体" w:cs="宋体"/>
                <w:sz w:val="19"/>
                <w:szCs w:val="19"/>
              </w:rPr>
            </w:pPr>
            <w:r>
              <w:rPr>
                <w:rFonts w:ascii="宋体" w:hAnsi="宋体" w:eastAsia="宋体" w:cs="宋体"/>
                <w:spacing w:val="6"/>
                <w:sz w:val="19"/>
                <w:szCs w:val="19"/>
              </w:rPr>
              <w:t>其他资金</w:t>
            </w:r>
          </w:p>
        </w:tc>
        <w:tc>
          <w:tcPr>
            <w:tcW w:w="4076" w:type="dxa"/>
            <w:gridSpan w:val="2"/>
            <w:vAlign w:val="top"/>
          </w:tcPr>
          <w:p w14:paraId="1452B556">
            <w:pPr>
              <w:pStyle w:val="6"/>
            </w:pPr>
          </w:p>
        </w:tc>
      </w:tr>
      <w:tr w14:paraId="40BA96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28" w:hRule="atLeast"/>
        </w:trPr>
        <w:tc>
          <w:tcPr>
            <w:tcW w:w="1421" w:type="dxa"/>
            <w:vAlign w:val="top"/>
          </w:tcPr>
          <w:p w14:paraId="6071E37A">
            <w:pPr>
              <w:pStyle w:val="6"/>
              <w:spacing w:line="285" w:lineRule="auto"/>
            </w:pPr>
          </w:p>
          <w:p w14:paraId="708A8147">
            <w:pPr>
              <w:pStyle w:val="6"/>
              <w:spacing w:line="286" w:lineRule="auto"/>
            </w:pPr>
          </w:p>
          <w:p w14:paraId="06BB1CA8">
            <w:pPr>
              <w:pStyle w:val="6"/>
              <w:spacing w:line="286" w:lineRule="auto"/>
            </w:pPr>
          </w:p>
          <w:p w14:paraId="213DBFFB">
            <w:pPr>
              <w:spacing w:before="62" w:line="230" w:lineRule="auto"/>
              <w:ind w:left="323"/>
              <w:rPr>
                <w:rFonts w:ascii="宋体" w:hAnsi="宋体" w:eastAsia="宋体" w:cs="宋体"/>
                <w:sz w:val="19"/>
                <w:szCs w:val="19"/>
              </w:rPr>
            </w:pPr>
            <w:r>
              <w:rPr>
                <w:rFonts w:ascii="宋体" w:hAnsi="宋体" w:eastAsia="宋体" w:cs="宋体"/>
                <w:spacing w:val="6"/>
                <w:sz w:val="19"/>
                <w:szCs w:val="19"/>
              </w:rPr>
              <w:t>总体目标</w:t>
            </w:r>
          </w:p>
        </w:tc>
        <w:tc>
          <w:tcPr>
            <w:tcW w:w="8355" w:type="dxa"/>
            <w:gridSpan w:val="5"/>
            <w:vAlign w:val="top"/>
          </w:tcPr>
          <w:p w14:paraId="69926D2E">
            <w:pPr>
              <w:pStyle w:val="6"/>
              <w:spacing w:line="286" w:lineRule="auto"/>
            </w:pPr>
          </w:p>
          <w:p w14:paraId="1A1C8F32">
            <w:pPr>
              <w:pStyle w:val="6"/>
              <w:spacing w:line="286" w:lineRule="auto"/>
            </w:pPr>
          </w:p>
          <w:p w14:paraId="45AE43ED">
            <w:pPr>
              <w:pStyle w:val="6"/>
              <w:spacing w:line="286" w:lineRule="auto"/>
            </w:pPr>
          </w:p>
          <w:p w14:paraId="300C9955">
            <w:pPr>
              <w:spacing w:before="61" w:line="229" w:lineRule="auto"/>
              <w:ind w:left="32"/>
              <w:rPr>
                <w:rFonts w:ascii="宋体" w:hAnsi="宋体" w:eastAsia="宋体" w:cs="宋体"/>
                <w:sz w:val="19"/>
                <w:szCs w:val="19"/>
              </w:rPr>
            </w:pPr>
            <w:r>
              <w:rPr>
                <w:rFonts w:ascii="宋体" w:hAnsi="宋体" w:eastAsia="宋体" w:cs="宋体"/>
                <w:spacing w:val="8"/>
                <w:sz w:val="19"/>
                <w:szCs w:val="19"/>
              </w:rPr>
              <w:t>及时足额偿还利息</w:t>
            </w:r>
          </w:p>
        </w:tc>
      </w:tr>
      <w:tr w14:paraId="17E605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421" w:type="dxa"/>
            <w:vMerge w:val="restart"/>
            <w:tcBorders>
              <w:bottom w:val="nil"/>
            </w:tcBorders>
            <w:vAlign w:val="top"/>
          </w:tcPr>
          <w:p w14:paraId="749F19DF">
            <w:pPr>
              <w:pStyle w:val="6"/>
              <w:spacing w:line="250" w:lineRule="auto"/>
            </w:pPr>
          </w:p>
          <w:p w14:paraId="6741D0C7">
            <w:pPr>
              <w:pStyle w:val="6"/>
              <w:spacing w:line="250" w:lineRule="auto"/>
            </w:pPr>
          </w:p>
          <w:p w14:paraId="6EA10E73">
            <w:pPr>
              <w:pStyle w:val="6"/>
              <w:spacing w:line="250" w:lineRule="auto"/>
            </w:pPr>
          </w:p>
          <w:p w14:paraId="6369F212">
            <w:pPr>
              <w:pStyle w:val="6"/>
              <w:spacing w:line="250" w:lineRule="auto"/>
            </w:pPr>
          </w:p>
          <w:p w14:paraId="50B1620D">
            <w:pPr>
              <w:pStyle w:val="6"/>
              <w:spacing w:line="250" w:lineRule="auto"/>
            </w:pPr>
          </w:p>
          <w:p w14:paraId="5ED8287B">
            <w:pPr>
              <w:pStyle w:val="6"/>
              <w:spacing w:line="251" w:lineRule="auto"/>
            </w:pPr>
          </w:p>
          <w:p w14:paraId="0D2B1F7A">
            <w:pPr>
              <w:pStyle w:val="6"/>
              <w:spacing w:line="251" w:lineRule="auto"/>
            </w:pPr>
          </w:p>
          <w:p w14:paraId="2111CB13">
            <w:pPr>
              <w:pStyle w:val="6"/>
              <w:spacing w:line="251" w:lineRule="auto"/>
            </w:pPr>
          </w:p>
          <w:p w14:paraId="65A8027C">
            <w:pPr>
              <w:pStyle w:val="6"/>
              <w:spacing w:line="251" w:lineRule="auto"/>
            </w:pPr>
          </w:p>
          <w:p w14:paraId="0EC88623">
            <w:pPr>
              <w:pStyle w:val="6"/>
              <w:spacing w:line="251" w:lineRule="auto"/>
            </w:pPr>
          </w:p>
          <w:p w14:paraId="18C5DB56">
            <w:pPr>
              <w:pStyle w:val="6"/>
              <w:spacing w:line="251" w:lineRule="auto"/>
            </w:pPr>
          </w:p>
          <w:p w14:paraId="20C175F1">
            <w:pPr>
              <w:pStyle w:val="6"/>
              <w:spacing w:line="251" w:lineRule="auto"/>
            </w:pPr>
          </w:p>
          <w:p w14:paraId="686B73CD">
            <w:pPr>
              <w:pStyle w:val="6"/>
              <w:spacing w:line="251" w:lineRule="auto"/>
            </w:pPr>
          </w:p>
          <w:p w14:paraId="17B27D19">
            <w:pPr>
              <w:pStyle w:val="6"/>
              <w:spacing w:line="251" w:lineRule="auto"/>
            </w:pPr>
          </w:p>
          <w:p w14:paraId="2BC4DCDD">
            <w:pPr>
              <w:spacing w:before="62" w:line="230" w:lineRule="auto"/>
              <w:ind w:left="324"/>
              <w:rPr>
                <w:rFonts w:ascii="宋体" w:hAnsi="宋体" w:eastAsia="宋体" w:cs="宋体"/>
                <w:sz w:val="19"/>
                <w:szCs w:val="19"/>
              </w:rPr>
            </w:pPr>
            <w:r>
              <w:rPr>
                <w:rFonts w:ascii="宋体" w:hAnsi="宋体" w:eastAsia="宋体" w:cs="宋体"/>
                <w:spacing w:val="6"/>
                <w:sz w:val="19"/>
                <w:szCs w:val="19"/>
              </w:rPr>
              <w:t>绩效指标</w:t>
            </w:r>
          </w:p>
        </w:tc>
        <w:tc>
          <w:tcPr>
            <w:tcW w:w="1260" w:type="dxa"/>
            <w:vAlign w:val="top"/>
          </w:tcPr>
          <w:p w14:paraId="7F65EA6F">
            <w:pPr>
              <w:pStyle w:val="6"/>
              <w:spacing w:line="350" w:lineRule="auto"/>
            </w:pPr>
          </w:p>
          <w:p w14:paraId="4FF1351A">
            <w:pPr>
              <w:spacing w:before="62" w:line="230" w:lineRule="auto"/>
              <w:ind w:left="240"/>
              <w:rPr>
                <w:rFonts w:ascii="宋体" w:hAnsi="宋体" w:eastAsia="宋体" w:cs="宋体"/>
                <w:sz w:val="19"/>
                <w:szCs w:val="19"/>
              </w:rPr>
            </w:pPr>
            <w:r>
              <w:rPr>
                <w:rFonts w:ascii="宋体" w:hAnsi="宋体" w:eastAsia="宋体" w:cs="宋体"/>
                <w:spacing w:val="6"/>
                <w:sz w:val="19"/>
                <w:szCs w:val="19"/>
              </w:rPr>
              <w:t>一级指标</w:t>
            </w:r>
          </w:p>
        </w:tc>
        <w:tc>
          <w:tcPr>
            <w:tcW w:w="1699" w:type="dxa"/>
            <w:vAlign w:val="top"/>
          </w:tcPr>
          <w:p w14:paraId="1BF74539">
            <w:pPr>
              <w:pStyle w:val="6"/>
              <w:spacing w:line="350" w:lineRule="auto"/>
            </w:pPr>
          </w:p>
          <w:p w14:paraId="276599CD">
            <w:pPr>
              <w:spacing w:before="62" w:line="230" w:lineRule="auto"/>
              <w:ind w:left="463"/>
              <w:rPr>
                <w:rFonts w:ascii="宋体" w:hAnsi="宋体" w:eastAsia="宋体" w:cs="宋体"/>
                <w:sz w:val="19"/>
                <w:szCs w:val="19"/>
              </w:rPr>
            </w:pPr>
            <w:r>
              <w:rPr>
                <w:rFonts w:ascii="宋体" w:hAnsi="宋体" w:eastAsia="宋体" w:cs="宋体"/>
                <w:spacing w:val="6"/>
                <w:sz w:val="19"/>
                <w:szCs w:val="19"/>
              </w:rPr>
              <w:t>二级指标</w:t>
            </w:r>
          </w:p>
        </w:tc>
        <w:tc>
          <w:tcPr>
            <w:tcW w:w="2473" w:type="dxa"/>
            <w:gridSpan w:val="2"/>
            <w:vAlign w:val="top"/>
          </w:tcPr>
          <w:p w14:paraId="3DA5B8BB">
            <w:pPr>
              <w:pStyle w:val="6"/>
              <w:spacing w:line="350" w:lineRule="auto"/>
            </w:pPr>
          </w:p>
          <w:p w14:paraId="2D7BDE26">
            <w:pPr>
              <w:spacing w:before="62" w:line="230" w:lineRule="auto"/>
              <w:ind w:left="849"/>
              <w:rPr>
                <w:rFonts w:ascii="宋体" w:hAnsi="宋体" w:eastAsia="宋体" w:cs="宋体"/>
                <w:sz w:val="19"/>
                <w:szCs w:val="19"/>
              </w:rPr>
            </w:pPr>
            <w:r>
              <w:rPr>
                <w:rFonts w:ascii="宋体" w:hAnsi="宋体" w:eastAsia="宋体" w:cs="宋体"/>
                <w:spacing w:val="7"/>
                <w:sz w:val="19"/>
                <w:szCs w:val="19"/>
              </w:rPr>
              <w:t>三级指标</w:t>
            </w:r>
          </w:p>
        </w:tc>
        <w:tc>
          <w:tcPr>
            <w:tcW w:w="2923" w:type="dxa"/>
            <w:vAlign w:val="top"/>
          </w:tcPr>
          <w:p w14:paraId="0D4DD2D1">
            <w:pPr>
              <w:pStyle w:val="6"/>
              <w:spacing w:line="351" w:lineRule="auto"/>
            </w:pPr>
          </w:p>
          <w:p w14:paraId="2FB37DE9">
            <w:pPr>
              <w:spacing w:before="61" w:line="229" w:lineRule="auto"/>
              <w:ind w:left="82"/>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745579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421" w:type="dxa"/>
            <w:vMerge w:val="continue"/>
            <w:tcBorders>
              <w:top w:val="nil"/>
              <w:bottom w:val="nil"/>
            </w:tcBorders>
            <w:vAlign w:val="top"/>
          </w:tcPr>
          <w:p w14:paraId="6F0EFE9E">
            <w:pPr>
              <w:pStyle w:val="6"/>
            </w:pPr>
          </w:p>
        </w:tc>
        <w:tc>
          <w:tcPr>
            <w:tcW w:w="1260" w:type="dxa"/>
            <w:vMerge w:val="restart"/>
            <w:tcBorders>
              <w:bottom w:val="nil"/>
            </w:tcBorders>
            <w:vAlign w:val="top"/>
          </w:tcPr>
          <w:p w14:paraId="72C3BED1">
            <w:pPr>
              <w:pStyle w:val="6"/>
              <w:spacing w:line="273" w:lineRule="auto"/>
            </w:pPr>
          </w:p>
          <w:p w14:paraId="31E6B113">
            <w:pPr>
              <w:pStyle w:val="6"/>
              <w:spacing w:line="273" w:lineRule="auto"/>
            </w:pPr>
          </w:p>
          <w:p w14:paraId="1E90916C">
            <w:pPr>
              <w:pStyle w:val="6"/>
              <w:spacing w:line="274" w:lineRule="auto"/>
            </w:pPr>
          </w:p>
          <w:p w14:paraId="593A555D">
            <w:pPr>
              <w:pStyle w:val="6"/>
              <w:spacing w:line="274" w:lineRule="auto"/>
            </w:pPr>
          </w:p>
          <w:p w14:paraId="387E4A94">
            <w:pPr>
              <w:pStyle w:val="6"/>
              <w:spacing w:line="274" w:lineRule="auto"/>
            </w:pPr>
          </w:p>
          <w:p w14:paraId="4930B2D8">
            <w:pPr>
              <w:spacing w:before="62" w:line="229" w:lineRule="auto"/>
              <w:ind w:left="237"/>
              <w:rPr>
                <w:rFonts w:ascii="宋体" w:hAnsi="宋体" w:eastAsia="宋体" w:cs="宋体"/>
                <w:sz w:val="19"/>
                <w:szCs w:val="19"/>
              </w:rPr>
            </w:pPr>
            <w:r>
              <w:rPr>
                <w:rFonts w:ascii="宋体" w:hAnsi="宋体" w:eastAsia="宋体" w:cs="宋体"/>
                <w:spacing w:val="7"/>
                <w:sz w:val="19"/>
                <w:szCs w:val="19"/>
              </w:rPr>
              <w:t>产出指标</w:t>
            </w:r>
          </w:p>
        </w:tc>
        <w:tc>
          <w:tcPr>
            <w:tcW w:w="1699" w:type="dxa"/>
            <w:vAlign w:val="top"/>
          </w:tcPr>
          <w:p w14:paraId="1FD61955">
            <w:pPr>
              <w:pStyle w:val="6"/>
              <w:spacing w:line="353" w:lineRule="auto"/>
            </w:pPr>
          </w:p>
          <w:p w14:paraId="318709D4">
            <w:pPr>
              <w:spacing w:before="61" w:line="229" w:lineRule="auto"/>
              <w:ind w:left="461"/>
              <w:rPr>
                <w:rFonts w:ascii="宋体" w:hAnsi="宋体" w:eastAsia="宋体" w:cs="宋体"/>
                <w:sz w:val="19"/>
                <w:szCs w:val="19"/>
              </w:rPr>
            </w:pPr>
            <w:r>
              <w:rPr>
                <w:rFonts w:ascii="宋体" w:hAnsi="宋体" w:eastAsia="宋体" w:cs="宋体"/>
                <w:spacing w:val="6"/>
                <w:sz w:val="19"/>
                <w:szCs w:val="19"/>
              </w:rPr>
              <w:t>数量指标</w:t>
            </w:r>
          </w:p>
        </w:tc>
        <w:tc>
          <w:tcPr>
            <w:tcW w:w="2473" w:type="dxa"/>
            <w:gridSpan w:val="2"/>
            <w:vAlign w:val="top"/>
          </w:tcPr>
          <w:p w14:paraId="37104177">
            <w:pPr>
              <w:pStyle w:val="6"/>
              <w:spacing w:line="353" w:lineRule="auto"/>
            </w:pPr>
          </w:p>
          <w:p w14:paraId="4ABED382">
            <w:pPr>
              <w:spacing w:before="61" w:line="229" w:lineRule="auto"/>
              <w:ind w:left="852"/>
              <w:rPr>
                <w:rFonts w:ascii="宋体" w:hAnsi="宋体" w:eastAsia="宋体" w:cs="宋体"/>
                <w:sz w:val="19"/>
                <w:szCs w:val="19"/>
              </w:rPr>
            </w:pPr>
            <w:r>
              <w:rPr>
                <w:rFonts w:ascii="宋体" w:hAnsi="宋体" w:eastAsia="宋体" w:cs="宋体"/>
                <w:spacing w:val="6"/>
                <w:sz w:val="19"/>
                <w:szCs w:val="19"/>
              </w:rPr>
              <w:t>足额归还</w:t>
            </w:r>
          </w:p>
        </w:tc>
        <w:tc>
          <w:tcPr>
            <w:tcW w:w="2923" w:type="dxa"/>
            <w:vAlign w:val="top"/>
          </w:tcPr>
          <w:p w14:paraId="30A3BA7E">
            <w:pPr>
              <w:pStyle w:val="6"/>
              <w:spacing w:line="352" w:lineRule="auto"/>
            </w:pPr>
          </w:p>
          <w:p w14:paraId="68277468">
            <w:pPr>
              <w:spacing w:before="62" w:line="230" w:lineRule="auto"/>
              <w:ind w:left="1075"/>
              <w:rPr>
                <w:rFonts w:ascii="宋体" w:hAnsi="宋体" w:eastAsia="宋体" w:cs="宋体"/>
                <w:sz w:val="19"/>
                <w:szCs w:val="19"/>
              </w:rPr>
            </w:pPr>
            <w:r>
              <w:rPr>
                <w:rFonts w:ascii="宋体" w:hAnsi="宋体" w:eastAsia="宋体" w:cs="宋体"/>
                <w:spacing w:val="5"/>
                <w:sz w:val="19"/>
                <w:szCs w:val="19"/>
              </w:rPr>
              <w:t>5015万元</w:t>
            </w:r>
          </w:p>
        </w:tc>
      </w:tr>
      <w:tr w14:paraId="534844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421" w:type="dxa"/>
            <w:vMerge w:val="continue"/>
            <w:tcBorders>
              <w:top w:val="nil"/>
              <w:bottom w:val="nil"/>
            </w:tcBorders>
            <w:vAlign w:val="top"/>
          </w:tcPr>
          <w:p w14:paraId="25ED4C28">
            <w:pPr>
              <w:pStyle w:val="6"/>
            </w:pPr>
          </w:p>
        </w:tc>
        <w:tc>
          <w:tcPr>
            <w:tcW w:w="1260" w:type="dxa"/>
            <w:vMerge w:val="continue"/>
            <w:tcBorders>
              <w:top w:val="nil"/>
              <w:bottom w:val="nil"/>
            </w:tcBorders>
            <w:vAlign w:val="top"/>
          </w:tcPr>
          <w:p w14:paraId="2CA05FFF">
            <w:pPr>
              <w:pStyle w:val="6"/>
            </w:pPr>
          </w:p>
        </w:tc>
        <w:tc>
          <w:tcPr>
            <w:tcW w:w="1699" w:type="dxa"/>
            <w:vAlign w:val="top"/>
          </w:tcPr>
          <w:p w14:paraId="0E26F542">
            <w:pPr>
              <w:pStyle w:val="6"/>
              <w:spacing w:line="353" w:lineRule="auto"/>
            </w:pPr>
          </w:p>
          <w:p w14:paraId="3E3D1BAC">
            <w:pPr>
              <w:spacing w:before="62" w:line="230" w:lineRule="auto"/>
              <w:ind w:left="461"/>
              <w:rPr>
                <w:rFonts w:ascii="宋体" w:hAnsi="宋体" w:eastAsia="宋体" w:cs="宋体"/>
                <w:sz w:val="19"/>
                <w:szCs w:val="19"/>
              </w:rPr>
            </w:pPr>
            <w:r>
              <w:rPr>
                <w:rFonts w:ascii="宋体" w:hAnsi="宋体" w:eastAsia="宋体" w:cs="宋体"/>
                <w:spacing w:val="6"/>
                <w:sz w:val="19"/>
                <w:szCs w:val="19"/>
              </w:rPr>
              <w:t>质量指标</w:t>
            </w:r>
          </w:p>
        </w:tc>
        <w:tc>
          <w:tcPr>
            <w:tcW w:w="2473" w:type="dxa"/>
            <w:gridSpan w:val="2"/>
            <w:vAlign w:val="top"/>
          </w:tcPr>
          <w:p w14:paraId="6AE16188">
            <w:pPr>
              <w:pStyle w:val="6"/>
              <w:spacing w:line="354" w:lineRule="auto"/>
            </w:pPr>
          </w:p>
          <w:p w14:paraId="59DFA73E">
            <w:pPr>
              <w:spacing w:before="61" w:line="229" w:lineRule="auto"/>
              <w:ind w:left="749"/>
              <w:rPr>
                <w:rFonts w:ascii="宋体" w:hAnsi="宋体" w:eastAsia="宋体" w:cs="宋体"/>
                <w:sz w:val="19"/>
                <w:szCs w:val="19"/>
              </w:rPr>
            </w:pPr>
            <w:r>
              <w:rPr>
                <w:rFonts w:ascii="宋体" w:hAnsi="宋体" w:eastAsia="宋体" w:cs="宋体"/>
                <w:spacing w:val="7"/>
                <w:sz w:val="19"/>
                <w:szCs w:val="19"/>
              </w:rPr>
              <w:t>利息支付率</w:t>
            </w:r>
          </w:p>
        </w:tc>
        <w:tc>
          <w:tcPr>
            <w:tcW w:w="2923" w:type="dxa"/>
            <w:vAlign w:val="top"/>
          </w:tcPr>
          <w:p w14:paraId="1DDA688C">
            <w:pPr>
              <w:pStyle w:val="6"/>
              <w:spacing w:line="354" w:lineRule="auto"/>
            </w:pPr>
          </w:p>
          <w:p w14:paraId="0B7DB9CE">
            <w:pPr>
              <w:spacing w:before="62" w:line="256" w:lineRule="exact"/>
              <w:ind w:left="1283"/>
              <w:rPr>
                <w:rFonts w:ascii="宋体" w:hAnsi="宋体" w:eastAsia="宋体" w:cs="宋体"/>
                <w:sz w:val="19"/>
                <w:szCs w:val="19"/>
              </w:rPr>
            </w:pPr>
            <w:r>
              <w:rPr>
                <w:rFonts w:ascii="宋体" w:hAnsi="宋体" w:eastAsia="宋体" w:cs="宋体"/>
                <w:position w:val="1"/>
                <w:sz w:val="19"/>
                <w:szCs w:val="19"/>
              </w:rPr>
              <w:t>100%</w:t>
            </w:r>
          </w:p>
        </w:tc>
      </w:tr>
      <w:tr w14:paraId="6B21F9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421" w:type="dxa"/>
            <w:vMerge w:val="continue"/>
            <w:tcBorders>
              <w:top w:val="nil"/>
              <w:bottom w:val="nil"/>
            </w:tcBorders>
            <w:vAlign w:val="top"/>
          </w:tcPr>
          <w:p w14:paraId="5197675A">
            <w:pPr>
              <w:pStyle w:val="6"/>
            </w:pPr>
          </w:p>
        </w:tc>
        <w:tc>
          <w:tcPr>
            <w:tcW w:w="1260" w:type="dxa"/>
            <w:vMerge w:val="continue"/>
            <w:tcBorders>
              <w:top w:val="nil"/>
            </w:tcBorders>
            <w:vAlign w:val="top"/>
          </w:tcPr>
          <w:p w14:paraId="29EA3B36">
            <w:pPr>
              <w:pStyle w:val="6"/>
            </w:pPr>
          </w:p>
        </w:tc>
        <w:tc>
          <w:tcPr>
            <w:tcW w:w="1699" w:type="dxa"/>
            <w:vAlign w:val="top"/>
          </w:tcPr>
          <w:p w14:paraId="5B290D0E">
            <w:pPr>
              <w:pStyle w:val="6"/>
              <w:spacing w:line="355" w:lineRule="auto"/>
            </w:pPr>
          </w:p>
          <w:p w14:paraId="4EAAB8E5">
            <w:pPr>
              <w:spacing w:before="62" w:line="230" w:lineRule="auto"/>
              <w:ind w:left="469"/>
              <w:rPr>
                <w:rFonts w:ascii="宋体" w:hAnsi="宋体" w:eastAsia="宋体" w:cs="宋体"/>
                <w:sz w:val="19"/>
                <w:szCs w:val="19"/>
              </w:rPr>
            </w:pPr>
            <w:r>
              <w:rPr>
                <w:rFonts w:ascii="宋体" w:hAnsi="宋体" w:eastAsia="宋体" w:cs="宋体"/>
                <w:spacing w:val="4"/>
                <w:sz w:val="19"/>
                <w:szCs w:val="19"/>
              </w:rPr>
              <w:t>时效指标</w:t>
            </w:r>
          </w:p>
        </w:tc>
        <w:tc>
          <w:tcPr>
            <w:tcW w:w="2473" w:type="dxa"/>
            <w:gridSpan w:val="2"/>
            <w:vAlign w:val="top"/>
          </w:tcPr>
          <w:p w14:paraId="2BE14F37">
            <w:pPr>
              <w:pStyle w:val="6"/>
              <w:spacing w:line="356" w:lineRule="auto"/>
            </w:pPr>
          </w:p>
          <w:p w14:paraId="1D72FD58">
            <w:pPr>
              <w:spacing w:before="61" w:line="229" w:lineRule="auto"/>
              <w:ind w:left="1049"/>
              <w:rPr>
                <w:rFonts w:ascii="宋体" w:hAnsi="宋体" w:eastAsia="宋体" w:cs="宋体"/>
                <w:sz w:val="19"/>
                <w:szCs w:val="19"/>
              </w:rPr>
            </w:pPr>
            <w:r>
              <w:rPr>
                <w:rFonts w:ascii="宋体" w:hAnsi="宋体" w:eastAsia="宋体" w:cs="宋体"/>
                <w:spacing w:val="3"/>
                <w:sz w:val="19"/>
                <w:szCs w:val="19"/>
              </w:rPr>
              <w:t>一年</w:t>
            </w:r>
          </w:p>
        </w:tc>
        <w:tc>
          <w:tcPr>
            <w:tcW w:w="2923" w:type="dxa"/>
            <w:vAlign w:val="top"/>
          </w:tcPr>
          <w:p w14:paraId="1523C442">
            <w:pPr>
              <w:pStyle w:val="6"/>
              <w:spacing w:line="356" w:lineRule="auto"/>
            </w:pPr>
          </w:p>
          <w:p w14:paraId="22A8E76B">
            <w:pPr>
              <w:spacing w:before="61" w:line="229" w:lineRule="auto"/>
              <w:ind w:left="1336"/>
              <w:rPr>
                <w:rFonts w:ascii="宋体" w:hAnsi="宋体" w:eastAsia="宋体" w:cs="宋体"/>
                <w:sz w:val="19"/>
                <w:szCs w:val="19"/>
              </w:rPr>
            </w:pPr>
            <w:r>
              <w:rPr>
                <w:rFonts w:ascii="宋体" w:hAnsi="宋体" w:eastAsia="宋体" w:cs="宋体"/>
                <w:spacing w:val="-4"/>
                <w:sz w:val="19"/>
                <w:szCs w:val="19"/>
              </w:rPr>
              <w:t>1年</w:t>
            </w:r>
          </w:p>
        </w:tc>
      </w:tr>
      <w:tr w14:paraId="2525CB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421" w:type="dxa"/>
            <w:vMerge w:val="continue"/>
            <w:tcBorders>
              <w:top w:val="nil"/>
              <w:bottom w:val="nil"/>
            </w:tcBorders>
            <w:vAlign w:val="top"/>
          </w:tcPr>
          <w:p w14:paraId="1AFAF615">
            <w:pPr>
              <w:pStyle w:val="6"/>
            </w:pPr>
          </w:p>
        </w:tc>
        <w:tc>
          <w:tcPr>
            <w:tcW w:w="1260" w:type="dxa"/>
            <w:vAlign w:val="top"/>
          </w:tcPr>
          <w:p w14:paraId="00FB2FD1">
            <w:pPr>
              <w:pStyle w:val="6"/>
              <w:spacing w:line="357" w:lineRule="auto"/>
            </w:pPr>
          </w:p>
          <w:p w14:paraId="33CBF54E">
            <w:pPr>
              <w:spacing w:before="62" w:line="228" w:lineRule="auto"/>
              <w:ind w:left="288"/>
              <w:rPr>
                <w:rFonts w:ascii="宋体" w:hAnsi="宋体" w:eastAsia="宋体" w:cs="宋体"/>
                <w:sz w:val="19"/>
                <w:szCs w:val="19"/>
              </w:rPr>
            </w:pPr>
            <w:r>
              <w:rPr>
                <w:rFonts w:ascii="宋体" w:hAnsi="宋体" w:eastAsia="宋体" w:cs="宋体"/>
                <w:spacing w:val="6"/>
                <w:sz w:val="19"/>
                <w:szCs w:val="19"/>
              </w:rPr>
              <w:t>成本指标</w:t>
            </w:r>
          </w:p>
        </w:tc>
        <w:tc>
          <w:tcPr>
            <w:tcW w:w="1699" w:type="dxa"/>
            <w:vAlign w:val="top"/>
          </w:tcPr>
          <w:p w14:paraId="3B479EF2">
            <w:pPr>
              <w:pStyle w:val="6"/>
              <w:spacing w:line="357" w:lineRule="auto"/>
            </w:pPr>
          </w:p>
          <w:p w14:paraId="3D115167">
            <w:pPr>
              <w:spacing w:before="62" w:line="228" w:lineRule="auto"/>
              <w:ind w:left="262"/>
              <w:rPr>
                <w:rFonts w:ascii="宋体" w:hAnsi="宋体" w:eastAsia="宋体" w:cs="宋体"/>
                <w:sz w:val="19"/>
                <w:szCs w:val="19"/>
              </w:rPr>
            </w:pPr>
            <w:r>
              <w:rPr>
                <w:rFonts w:ascii="宋体" w:hAnsi="宋体" w:eastAsia="宋体" w:cs="宋体"/>
                <w:spacing w:val="7"/>
                <w:sz w:val="19"/>
                <w:szCs w:val="19"/>
              </w:rPr>
              <w:t>经济成本指标</w:t>
            </w:r>
          </w:p>
        </w:tc>
        <w:tc>
          <w:tcPr>
            <w:tcW w:w="2473" w:type="dxa"/>
            <w:gridSpan w:val="2"/>
            <w:vAlign w:val="top"/>
          </w:tcPr>
          <w:p w14:paraId="6EE34319">
            <w:pPr>
              <w:pStyle w:val="6"/>
              <w:spacing w:line="357" w:lineRule="auto"/>
            </w:pPr>
          </w:p>
          <w:p w14:paraId="633429AC">
            <w:pPr>
              <w:spacing w:before="61" w:line="229" w:lineRule="auto"/>
              <w:ind w:left="353"/>
              <w:rPr>
                <w:rFonts w:ascii="宋体" w:hAnsi="宋体" w:eastAsia="宋体" w:cs="宋体"/>
                <w:sz w:val="19"/>
                <w:szCs w:val="19"/>
              </w:rPr>
            </w:pPr>
            <w:r>
              <w:rPr>
                <w:rFonts w:ascii="宋体" w:hAnsi="宋体" w:eastAsia="宋体" w:cs="宋体"/>
                <w:spacing w:val="7"/>
                <w:sz w:val="19"/>
                <w:szCs w:val="19"/>
              </w:rPr>
              <w:t>不因逾期产生滞纳金</w:t>
            </w:r>
          </w:p>
        </w:tc>
        <w:tc>
          <w:tcPr>
            <w:tcW w:w="2923" w:type="dxa"/>
            <w:vAlign w:val="top"/>
          </w:tcPr>
          <w:p w14:paraId="6FA20FA9">
            <w:pPr>
              <w:pStyle w:val="6"/>
              <w:spacing w:line="366" w:lineRule="auto"/>
            </w:pPr>
          </w:p>
          <w:p w14:paraId="7A04C5BA">
            <w:pPr>
              <w:spacing w:before="59" w:line="221" w:lineRule="auto"/>
              <w:ind w:left="1113"/>
              <w:rPr>
                <w:rFonts w:ascii="宋体" w:hAnsi="宋体" w:eastAsia="宋体" w:cs="宋体"/>
                <w:sz w:val="18"/>
                <w:szCs w:val="18"/>
              </w:rPr>
            </w:pPr>
            <w:r>
              <w:rPr>
                <w:rFonts w:ascii="宋体" w:hAnsi="宋体" w:eastAsia="宋体" w:cs="宋体"/>
                <w:spacing w:val="-1"/>
                <w:sz w:val="18"/>
                <w:szCs w:val="18"/>
              </w:rPr>
              <w:t>5015万元</w:t>
            </w:r>
          </w:p>
        </w:tc>
      </w:tr>
      <w:tr w14:paraId="33A3AA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421" w:type="dxa"/>
            <w:vMerge w:val="continue"/>
            <w:tcBorders>
              <w:top w:val="nil"/>
              <w:bottom w:val="nil"/>
            </w:tcBorders>
            <w:vAlign w:val="top"/>
          </w:tcPr>
          <w:p w14:paraId="111660CE">
            <w:pPr>
              <w:pStyle w:val="6"/>
            </w:pPr>
          </w:p>
        </w:tc>
        <w:tc>
          <w:tcPr>
            <w:tcW w:w="1260" w:type="dxa"/>
            <w:vAlign w:val="top"/>
          </w:tcPr>
          <w:p w14:paraId="02319134">
            <w:pPr>
              <w:pStyle w:val="6"/>
              <w:spacing w:line="357" w:lineRule="auto"/>
            </w:pPr>
          </w:p>
          <w:p w14:paraId="63D7EB00">
            <w:pPr>
              <w:spacing w:before="62" w:line="230" w:lineRule="auto"/>
              <w:ind w:left="242"/>
              <w:rPr>
                <w:rFonts w:ascii="宋体" w:hAnsi="宋体" w:eastAsia="宋体" w:cs="宋体"/>
                <w:sz w:val="19"/>
                <w:szCs w:val="19"/>
              </w:rPr>
            </w:pPr>
            <w:r>
              <w:rPr>
                <w:rFonts w:ascii="宋体" w:hAnsi="宋体" w:eastAsia="宋体" w:cs="宋体"/>
                <w:spacing w:val="5"/>
                <w:sz w:val="19"/>
                <w:szCs w:val="19"/>
              </w:rPr>
              <w:t>效益指标</w:t>
            </w:r>
          </w:p>
        </w:tc>
        <w:tc>
          <w:tcPr>
            <w:tcW w:w="1699" w:type="dxa"/>
            <w:vAlign w:val="top"/>
          </w:tcPr>
          <w:p w14:paraId="77E15219">
            <w:pPr>
              <w:pStyle w:val="6"/>
              <w:spacing w:line="358" w:lineRule="auto"/>
            </w:pPr>
          </w:p>
          <w:p w14:paraId="6A3BA51D">
            <w:pPr>
              <w:spacing w:before="62" w:line="228" w:lineRule="auto"/>
              <w:ind w:left="262"/>
              <w:rPr>
                <w:rFonts w:ascii="宋体" w:hAnsi="宋体" w:eastAsia="宋体" w:cs="宋体"/>
                <w:sz w:val="19"/>
                <w:szCs w:val="19"/>
              </w:rPr>
            </w:pPr>
            <w:r>
              <w:rPr>
                <w:rFonts w:ascii="宋体" w:hAnsi="宋体" w:eastAsia="宋体" w:cs="宋体"/>
                <w:spacing w:val="7"/>
                <w:sz w:val="19"/>
                <w:szCs w:val="19"/>
              </w:rPr>
              <w:t>社会效益指标</w:t>
            </w:r>
          </w:p>
        </w:tc>
        <w:tc>
          <w:tcPr>
            <w:tcW w:w="2473" w:type="dxa"/>
            <w:gridSpan w:val="2"/>
            <w:vAlign w:val="top"/>
          </w:tcPr>
          <w:p w14:paraId="09812774">
            <w:pPr>
              <w:pStyle w:val="6"/>
              <w:spacing w:line="358" w:lineRule="auto"/>
            </w:pPr>
          </w:p>
          <w:p w14:paraId="6085651E">
            <w:pPr>
              <w:spacing w:before="61" w:line="229" w:lineRule="auto"/>
              <w:ind w:left="156"/>
              <w:rPr>
                <w:rFonts w:ascii="宋体" w:hAnsi="宋体" w:eastAsia="宋体" w:cs="宋体"/>
                <w:sz w:val="19"/>
                <w:szCs w:val="19"/>
              </w:rPr>
            </w:pPr>
            <w:r>
              <w:rPr>
                <w:rFonts w:ascii="宋体" w:hAnsi="宋体" w:eastAsia="宋体" w:cs="宋体"/>
                <w:spacing w:val="8"/>
                <w:sz w:val="19"/>
                <w:szCs w:val="19"/>
              </w:rPr>
              <w:t>不影响后续年度指标发债</w:t>
            </w:r>
          </w:p>
        </w:tc>
        <w:tc>
          <w:tcPr>
            <w:tcW w:w="2923" w:type="dxa"/>
            <w:vAlign w:val="top"/>
          </w:tcPr>
          <w:p w14:paraId="54439ECD">
            <w:pPr>
              <w:pStyle w:val="6"/>
              <w:spacing w:line="358" w:lineRule="auto"/>
            </w:pPr>
          </w:p>
          <w:p w14:paraId="06AA4CE3">
            <w:pPr>
              <w:spacing w:before="62" w:line="256" w:lineRule="exact"/>
              <w:ind w:left="1283"/>
              <w:rPr>
                <w:rFonts w:ascii="宋体" w:hAnsi="宋体" w:eastAsia="宋体" w:cs="宋体"/>
                <w:sz w:val="19"/>
                <w:szCs w:val="19"/>
              </w:rPr>
            </w:pPr>
            <w:r>
              <w:rPr>
                <w:rFonts w:ascii="宋体" w:hAnsi="宋体" w:eastAsia="宋体" w:cs="宋体"/>
                <w:position w:val="1"/>
                <w:sz w:val="19"/>
                <w:szCs w:val="19"/>
              </w:rPr>
              <w:t>100%</w:t>
            </w:r>
          </w:p>
        </w:tc>
      </w:tr>
      <w:tr w14:paraId="32E037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36" w:hRule="atLeast"/>
        </w:trPr>
        <w:tc>
          <w:tcPr>
            <w:tcW w:w="1421" w:type="dxa"/>
            <w:vMerge w:val="continue"/>
            <w:tcBorders>
              <w:top w:val="nil"/>
            </w:tcBorders>
            <w:vAlign w:val="top"/>
          </w:tcPr>
          <w:p w14:paraId="1419824C">
            <w:pPr>
              <w:pStyle w:val="6"/>
            </w:pPr>
          </w:p>
        </w:tc>
        <w:tc>
          <w:tcPr>
            <w:tcW w:w="1260" w:type="dxa"/>
            <w:vAlign w:val="top"/>
          </w:tcPr>
          <w:p w14:paraId="12A487C9">
            <w:pPr>
              <w:pStyle w:val="6"/>
              <w:spacing w:line="469" w:lineRule="auto"/>
            </w:pPr>
          </w:p>
          <w:p w14:paraId="4C472552">
            <w:pPr>
              <w:spacing w:before="62" w:line="229" w:lineRule="auto"/>
              <w:ind w:left="136"/>
              <w:rPr>
                <w:rFonts w:ascii="宋体" w:hAnsi="宋体" w:eastAsia="宋体" w:cs="宋体"/>
                <w:sz w:val="19"/>
                <w:szCs w:val="19"/>
              </w:rPr>
            </w:pPr>
            <w:r>
              <w:rPr>
                <w:rFonts w:ascii="宋体" w:hAnsi="宋体" w:eastAsia="宋体" w:cs="宋体"/>
                <w:spacing w:val="7"/>
                <w:sz w:val="19"/>
                <w:szCs w:val="19"/>
              </w:rPr>
              <w:t>满意度指标</w:t>
            </w:r>
          </w:p>
        </w:tc>
        <w:tc>
          <w:tcPr>
            <w:tcW w:w="1699" w:type="dxa"/>
            <w:vAlign w:val="top"/>
          </w:tcPr>
          <w:p w14:paraId="47720062">
            <w:pPr>
              <w:pStyle w:val="6"/>
              <w:spacing w:line="347" w:lineRule="auto"/>
            </w:pPr>
          </w:p>
          <w:p w14:paraId="3E094B5E">
            <w:pPr>
              <w:spacing w:before="62" w:line="242" w:lineRule="auto"/>
              <w:ind w:left="758" w:right="37" w:hanging="696"/>
              <w:rPr>
                <w:rFonts w:ascii="宋体" w:hAnsi="宋体" w:eastAsia="宋体" w:cs="宋体"/>
                <w:sz w:val="19"/>
                <w:szCs w:val="19"/>
              </w:rPr>
            </w:pPr>
            <w:r>
              <w:rPr>
                <w:rFonts w:ascii="宋体" w:hAnsi="宋体" w:eastAsia="宋体" w:cs="宋体"/>
                <w:spacing w:val="8"/>
                <w:sz w:val="19"/>
                <w:szCs w:val="19"/>
              </w:rPr>
              <w:t>服务对象满意度指</w:t>
            </w:r>
            <w:r>
              <w:rPr>
                <w:rFonts w:ascii="宋体" w:hAnsi="宋体" w:eastAsia="宋体" w:cs="宋体"/>
                <w:sz w:val="19"/>
                <w:szCs w:val="19"/>
              </w:rPr>
              <w:t xml:space="preserve"> 标</w:t>
            </w:r>
          </w:p>
        </w:tc>
        <w:tc>
          <w:tcPr>
            <w:tcW w:w="2473" w:type="dxa"/>
            <w:gridSpan w:val="2"/>
            <w:vAlign w:val="top"/>
          </w:tcPr>
          <w:p w14:paraId="7FEDB0BE">
            <w:pPr>
              <w:pStyle w:val="6"/>
              <w:spacing w:line="469" w:lineRule="auto"/>
            </w:pPr>
          </w:p>
          <w:p w14:paraId="67A440AA">
            <w:pPr>
              <w:spacing w:before="62" w:line="229" w:lineRule="auto"/>
              <w:ind w:left="948"/>
              <w:rPr>
                <w:rFonts w:ascii="宋体" w:hAnsi="宋体" w:eastAsia="宋体" w:cs="宋体"/>
                <w:sz w:val="19"/>
                <w:szCs w:val="19"/>
              </w:rPr>
            </w:pPr>
            <w:r>
              <w:rPr>
                <w:rFonts w:ascii="宋体" w:hAnsi="宋体" w:eastAsia="宋体" w:cs="宋体"/>
                <w:spacing w:val="6"/>
                <w:sz w:val="19"/>
                <w:szCs w:val="19"/>
              </w:rPr>
              <w:t>满意度</w:t>
            </w:r>
          </w:p>
        </w:tc>
        <w:tc>
          <w:tcPr>
            <w:tcW w:w="2923" w:type="dxa"/>
            <w:vAlign w:val="top"/>
          </w:tcPr>
          <w:p w14:paraId="359901B5">
            <w:pPr>
              <w:pStyle w:val="6"/>
              <w:spacing w:line="469" w:lineRule="auto"/>
            </w:pPr>
          </w:p>
          <w:p w14:paraId="7FB4C8EA">
            <w:pPr>
              <w:spacing w:before="62" w:line="256" w:lineRule="exact"/>
              <w:ind w:left="1283"/>
              <w:rPr>
                <w:rFonts w:ascii="宋体" w:hAnsi="宋体" w:eastAsia="宋体" w:cs="宋体"/>
                <w:sz w:val="19"/>
                <w:szCs w:val="19"/>
              </w:rPr>
            </w:pPr>
            <w:r>
              <w:rPr>
                <w:rFonts w:ascii="宋体" w:hAnsi="宋体" w:eastAsia="宋体" w:cs="宋体"/>
                <w:position w:val="1"/>
                <w:sz w:val="19"/>
                <w:szCs w:val="19"/>
              </w:rPr>
              <w:t>100%</w:t>
            </w:r>
          </w:p>
        </w:tc>
      </w:tr>
    </w:tbl>
    <w:p w14:paraId="6BA4485C">
      <w:pPr>
        <w:rPr>
          <w:rFonts w:ascii="Arial"/>
          <w:sz w:val="21"/>
        </w:rPr>
      </w:pPr>
    </w:p>
    <w:p w14:paraId="2291079F">
      <w:pPr>
        <w:rPr>
          <w:rFonts w:ascii="Arial" w:hAnsi="Arial" w:eastAsia="Arial" w:cs="Arial"/>
          <w:sz w:val="21"/>
          <w:szCs w:val="21"/>
        </w:rPr>
        <w:sectPr>
          <w:footerReference r:id="rId290" w:type="default"/>
          <w:pgSz w:w="11905" w:h="16837"/>
          <w:pgMar w:top="1249" w:right="1102" w:bottom="695" w:left="1010" w:header="0" w:footer="408" w:gutter="0"/>
          <w:cols w:space="720" w:num="1"/>
        </w:sectPr>
      </w:pPr>
    </w:p>
    <w:p w14:paraId="378FF8A0">
      <w:pPr>
        <w:pStyle w:val="2"/>
        <w:spacing w:before="72" w:line="225" w:lineRule="auto"/>
        <w:ind w:left="2926"/>
        <w:rPr>
          <w:sz w:val="35"/>
          <w:szCs w:val="35"/>
        </w:rPr>
      </w:pPr>
      <w:r>
        <w:rPr>
          <w:b/>
          <w:bCs/>
          <w:spacing w:val="6"/>
          <w:sz w:val="35"/>
          <w:szCs w:val="35"/>
        </w:rPr>
        <w:t>部门预算项目绩效目标表</w:t>
      </w:r>
    </w:p>
    <w:p w14:paraId="6209C231">
      <w:pPr>
        <w:spacing w:line="273" w:lineRule="auto"/>
        <w:rPr>
          <w:rFonts w:ascii="Arial"/>
          <w:sz w:val="21"/>
        </w:rPr>
      </w:pPr>
    </w:p>
    <w:p w14:paraId="1D94B12F">
      <w:pPr>
        <w:pStyle w:val="2"/>
        <w:spacing w:before="62" w:line="229" w:lineRule="auto"/>
        <w:ind w:left="4439"/>
        <w:rPr>
          <w:sz w:val="19"/>
          <w:szCs w:val="19"/>
        </w:rPr>
      </w:pPr>
      <w:r>
        <w:rPr>
          <w:spacing w:val="1"/>
          <w:sz w:val="19"/>
          <w:szCs w:val="19"/>
        </w:rPr>
        <w:t>(2026年度</w:t>
      </w:r>
      <w:r>
        <w:rPr>
          <w:rFonts w:hint="eastAsia"/>
          <w:spacing w:val="1"/>
          <w:sz w:val="19"/>
          <w:szCs w:val="19"/>
          <w:lang w:eastAsia="zh-CN"/>
        </w:rPr>
        <w:t>）</w:t>
      </w:r>
    </w:p>
    <w:p w14:paraId="368E1EC3">
      <w:pPr>
        <w:spacing w:line="71" w:lineRule="exact"/>
      </w:pPr>
    </w:p>
    <w:tbl>
      <w:tblPr>
        <w:tblStyle w:val="5"/>
        <w:tblW w:w="976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61"/>
        <w:gridCol w:w="1261"/>
        <w:gridCol w:w="1881"/>
        <w:gridCol w:w="1320"/>
        <w:gridCol w:w="956"/>
        <w:gridCol w:w="2983"/>
      </w:tblGrid>
      <w:tr w14:paraId="53C926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7" w:hRule="atLeast"/>
        </w:trPr>
        <w:tc>
          <w:tcPr>
            <w:tcW w:w="1361" w:type="dxa"/>
            <w:vAlign w:val="top"/>
          </w:tcPr>
          <w:p w14:paraId="6297337C">
            <w:pPr>
              <w:spacing w:before="260" w:line="230" w:lineRule="auto"/>
              <w:ind w:left="293"/>
              <w:rPr>
                <w:rFonts w:ascii="宋体" w:hAnsi="宋体" w:eastAsia="宋体" w:cs="宋体"/>
                <w:sz w:val="19"/>
                <w:szCs w:val="19"/>
              </w:rPr>
            </w:pPr>
            <w:r>
              <w:rPr>
                <w:rFonts w:ascii="宋体" w:hAnsi="宋体" w:eastAsia="宋体" w:cs="宋体"/>
                <w:spacing w:val="6"/>
                <w:sz w:val="19"/>
                <w:szCs w:val="19"/>
              </w:rPr>
              <w:t>项目名称</w:t>
            </w:r>
          </w:p>
        </w:tc>
        <w:tc>
          <w:tcPr>
            <w:tcW w:w="8401" w:type="dxa"/>
            <w:gridSpan w:val="5"/>
            <w:vAlign w:val="top"/>
          </w:tcPr>
          <w:p w14:paraId="267043AB">
            <w:pPr>
              <w:spacing w:before="261" w:line="229" w:lineRule="auto"/>
              <w:ind w:left="3109"/>
              <w:rPr>
                <w:rFonts w:ascii="宋体" w:hAnsi="宋体" w:eastAsia="宋体" w:cs="宋体"/>
                <w:sz w:val="19"/>
                <w:szCs w:val="19"/>
              </w:rPr>
            </w:pPr>
            <w:r>
              <w:rPr>
                <w:rFonts w:ascii="宋体" w:hAnsi="宋体" w:eastAsia="宋体" w:cs="宋体"/>
                <w:spacing w:val="7"/>
                <w:sz w:val="19"/>
                <w:szCs w:val="19"/>
              </w:rPr>
              <w:t>2026年一般债券发行费用</w:t>
            </w:r>
          </w:p>
        </w:tc>
      </w:tr>
      <w:tr w14:paraId="67869B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361" w:type="dxa"/>
            <w:vAlign w:val="top"/>
          </w:tcPr>
          <w:p w14:paraId="208E5393">
            <w:pPr>
              <w:spacing w:before="250" w:line="229" w:lineRule="auto"/>
              <w:ind w:left="95"/>
              <w:rPr>
                <w:rFonts w:ascii="宋体" w:hAnsi="宋体" w:eastAsia="宋体" w:cs="宋体"/>
                <w:sz w:val="19"/>
                <w:szCs w:val="19"/>
              </w:rPr>
            </w:pPr>
            <w:r>
              <w:rPr>
                <w:rFonts w:ascii="宋体" w:hAnsi="宋体" w:eastAsia="宋体" w:cs="宋体"/>
                <w:spacing w:val="4"/>
                <w:sz w:val="19"/>
                <w:szCs w:val="19"/>
              </w:rPr>
              <w:t>部门（单位）</w:t>
            </w:r>
          </w:p>
        </w:tc>
        <w:tc>
          <w:tcPr>
            <w:tcW w:w="8401" w:type="dxa"/>
            <w:gridSpan w:val="5"/>
            <w:vAlign w:val="top"/>
          </w:tcPr>
          <w:p w14:paraId="0E0F5EB4">
            <w:pPr>
              <w:spacing w:before="250" w:line="228" w:lineRule="auto"/>
              <w:ind w:left="2417"/>
              <w:rPr>
                <w:rFonts w:ascii="宋体" w:hAnsi="宋体" w:eastAsia="宋体" w:cs="宋体"/>
                <w:sz w:val="19"/>
                <w:szCs w:val="19"/>
              </w:rPr>
            </w:pPr>
            <w:r>
              <w:rPr>
                <w:rFonts w:ascii="宋体" w:hAnsi="宋体" w:eastAsia="宋体" w:cs="宋体"/>
                <w:spacing w:val="8"/>
                <w:sz w:val="19"/>
                <w:szCs w:val="19"/>
              </w:rPr>
              <w:t>盐边县财政局地方政府债券转贷还本付息</w:t>
            </w:r>
          </w:p>
        </w:tc>
      </w:tr>
      <w:tr w14:paraId="409E23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361" w:type="dxa"/>
            <w:vMerge w:val="restart"/>
            <w:tcBorders>
              <w:bottom w:val="nil"/>
            </w:tcBorders>
            <w:vAlign w:val="top"/>
          </w:tcPr>
          <w:p w14:paraId="5E69BCE3">
            <w:pPr>
              <w:pStyle w:val="6"/>
              <w:spacing w:line="255" w:lineRule="auto"/>
            </w:pPr>
          </w:p>
          <w:p w14:paraId="3A200096">
            <w:pPr>
              <w:pStyle w:val="6"/>
              <w:spacing w:line="255" w:lineRule="auto"/>
            </w:pPr>
          </w:p>
          <w:p w14:paraId="0D3D1322">
            <w:pPr>
              <w:pStyle w:val="6"/>
              <w:spacing w:line="255" w:lineRule="auto"/>
            </w:pPr>
          </w:p>
          <w:p w14:paraId="5ABC7C59">
            <w:pPr>
              <w:spacing w:before="62" w:line="230" w:lineRule="auto"/>
              <w:ind w:left="293"/>
              <w:rPr>
                <w:rFonts w:ascii="宋体" w:hAnsi="宋体" w:eastAsia="宋体" w:cs="宋体"/>
                <w:sz w:val="19"/>
                <w:szCs w:val="19"/>
              </w:rPr>
            </w:pPr>
            <w:r>
              <w:rPr>
                <w:rFonts w:ascii="宋体" w:hAnsi="宋体" w:eastAsia="宋体" w:cs="宋体"/>
                <w:spacing w:val="6"/>
                <w:sz w:val="19"/>
                <w:szCs w:val="19"/>
              </w:rPr>
              <w:t>项目资金</w:t>
            </w:r>
          </w:p>
          <w:p w14:paraId="446CC5F5">
            <w:pPr>
              <w:spacing w:before="10" w:line="230" w:lineRule="auto"/>
              <w:ind w:left="300"/>
              <w:rPr>
                <w:rFonts w:ascii="宋体" w:hAnsi="宋体" w:eastAsia="宋体" w:cs="宋体"/>
                <w:sz w:val="19"/>
                <w:szCs w:val="19"/>
              </w:rPr>
            </w:pPr>
            <w:r>
              <w:rPr>
                <w:rFonts w:ascii="宋体" w:hAnsi="宋体" w:eastAsia="宋体" w:cs="宋体"/>
                <w:sz w:val="19"/>
                <w:szCs w:val="19"/>
              </w:rPr>
              <w:t>（万元）</w:t>
            </w:r>
          </w:p>
        </w:tc>
        <w:tc>
          <w:tcPr>
            <w:tcW w:w="4462" w:type="dxa"/>
            <w:gridSpan w:val="3"/>
            <w:vAlign w:val="top"/>
          </w:tcPr>
          <w:p w14:paraId="4D46E451">
            <w:pPr>
              <w:spacing w:before="251" w:line="229" w:lineRule="auto"/>
              <w:ind w:left="34"/>
              <w:rPr>
                <w:rFonts w:ascii="宋体" w:hAnsi="宋体" w:eastAsia="宋体" w:cs="宋体"/>
                <w:sz w:val="19"/>
                <w:szCs w:val="19"/>
              </w:rPr>
            </w:pPr>
            <w:r>
              <w:rPr>
                <w:rFonts w:ascii="宋体" w:hAnsi="宋体" w:eastAsia="宋体" w:cs="宋体"/>
                <w:spacing w:val="7"/>
                <w:sz w:val="19"/>
                <w:szCs w:val="19"/>
              </w:rPr>
              <w:t>年度资金总额</w:t>
            </w:r>
          </w:p>
        </w:tc>
        <w:tc>
          <w:tcPr>
            <w:tcW w:w="3939" w:type="dxa"/>
            <w:gridSpan w:val="2"/>
            <w:vAlign w:val="top"/>
          </w:tcPr>
          <w:p w14:paraId="7D46B62D">
            <w:pPr>
              <w:spacing w:before="251" w:line="256" w:lineRule="exact"/>
              <w:ind w:left="1882"/>
              <w:rPr>
                <w:rFonts w:ascii="宋体" w:hAnsi="宋体" w:eastAsia="宋体" w:cs="宋体"/>
                <w:sz w:val="19"/>
                <w:szCs w:val="19"/>
              </w:rPr>
            </w:pPr>
            <w:r>
              <w:rPr>
                <w:rFonts w:ascii="宋体" w:hAnsi="宋体" w:eastAsia="宋体" w:cs="宋体"/>
                <w:spacing w:val="-1"/>
                <w:position w:val="1"/>
                <w:sz w:val="19"/>
                <w:szCs w:val="19"/>
              </w:rPr>
              <w:t>36</w:t>
            </w:r>
          </w:p>
        </w:tc>
      </w:tr>
      <w:tr w14:paraId="28BCBE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361" w:type="dxa"/>
            <w:vMerge w:val="continue"/>
            <w:tcBorders>
              <w:top w:val="nil"/>
              <w:bottom w:val="nil"/>
            </w:tcBorders>
            <w:vAlign w:val="top"/>
          </w:tcPr>
          <w:p w14:paraId="06F0C8D3">
            <w:pPr>
              <w:pStyle w:val="6"/>
            </w:pPr>
          </w:p>
        </w:tc>
        <w:tc>
          <w:tcPr>
            <w:tcW w:w="4462" w:type="dxa"/>
            <w:gridSpan w:val="3"/>
            <w:vAlign w:val="top"/>
          </w:tcPr>
          <w:p w14:paraId="72350E64">
            <w:pPr>
              <w:spacing w:before="252" w:line="229" w:lineRule="auto"/>
              <w:ind w:left="34"/>
              <w:rPr>
                <w:rFonts w:ascii="宋体" w:hAnsi="宋体" w:eastAsia="宋体" w:cs="宋体"/>
                <w:sz w:val="19"/>
                <w:szCs w:val="19"/>
              </w:rPr>
            </w:pPr>
            <w:r>
              <w:rPr>
                <w:rFonts w:ascii="宋体" w:hAnsi="宋体" w:eastAsia="宋体" w:cs="宋体"/>
                <w:spacing w:val="6"/>
                <w:sz w:val="19"/>
                <w:szCs w:val="19"/>
              </w:rPr>
              <w:t>财政拨款</w:t>
            </w:r>
          </w:p>
        </w:tc>
        <w:tc>
          <w:tcPr>
            <w:tcW w:w="3939" w:type="dxa"/>
            <w:gridSpan w:val="2"/>
            <w:vAlign w:val="top"/>
          </w:tcPr>
          <w:p w14:paraId="271D7036">
            <w:pPr>
              <w:spacing w:before="252" w:line="256" w:lineRule="exact"/>
              <w:ind w:left="1882"/>
              <w:rPr>
                <w:rFonts w:ascii="宋体" w:hAnsi="宋体" w:eastAsia="宋体" w:cs="宋体"/>
                <w:sz w:val="19"/>
                <w:szCs w:val="19"/>
              </w:rPr>
            </w:pPr>
            <w:r>
              <w:rPr>
                <w:rFonts w:ascii="宋体" w:hAnsi="宋体" w:eastAsia="宋体" w:cs="宋体"/>
                <w:spacing w:val="-1"/>
                <w:position w:val="1"/>
                <w:sz w:val="19"/>
                <w:szCs w:val="19"/>
              </w:rPr>
              <w:t>36</w:t>
            </w:r>
          </w:p>
        </w:tc>
      </w:tr>
      <w:tr w14:paraId="4BE675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361" w:type="dxa"/>
            <w:vMerge w:val="continue"/>
            <w:tcBorders>
              <w:top w:val="nil"/>
            </w:tcBorders>
            <w:vAlign w:val="top"/>
          </w:tcPr>
          <w:p w14:paraId="36B4F699">
            <w:pPr>
              <w:pStyle w:val="6"/>
            </w:pPr>
          </w:p>
        </w:tc>
        <w:tc>
          <w:tcPr>
            <w:tcW w:w="4462" w:type="dxa"/>
            <w:gridSpan w:val="3"/>
            <w:vAlign w:val="top"/>
          </w:tcPr>
          <w:p w14:paraId="67736818">
            <w:pPr>
              <w:spacing w:before="253" w:line="230" w:lineRule="auto"/>
              <w:ind w:left="34"/>
              <w:rPr>
                <w:rFonts w:ascii="宋体" w:hAnsi="宋体" w:eastAsia="宋体" w:cs="宋体"/>
                <w:sz w:val="19"/>
                <w:szCs w:val="19"/>
              </w:rPr>
            </w:pPr>
            <w:r>
              <w:rPr>
                <w:rFonts w:ascii="宋体" w:hAnsi="宋体" w:eastAsia="宋体" w:cs="宋体"/>
                <w:spacing w:val="6"/>
                <w:sz w:val="19"/>
                <w:szCs w:val="19"/>
              </w:rPr>
              <w:t>其他资金</w:t>
            </w:r>
          </w:p>
        </w:tc>
        <w:tc>
          <w:tcPr>
            <w:tcW w:w="3939" w:type="dxa"/>
            <w:gridSpan w:val="2"/>
            <w:vAlign w:val="top"/>
          </w:tcPr>
          <w:p w14:paraId="2A55907A">
            <w:pPr>
              <w:pStyle w:val="6"/>
            </w:pPr>
          </w:p>
        </w:tc>
      </w:tr>
      <w:tr w14:paraId="2FB9E5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47" w:hRule="atLeast"/>
        </w:trPr>
        <w:tc>
          <w:tcPr>
            <w:tcW w:w="1361" w:type="dxa"/>
            <w:vAlign w:val="top"/>
          </w:tcPr>
          <w:p w14:paraId="54533FE3">
            <w:pPr>
              <w:pStyle w:val="6"/>
              <w:spacing w:line="289" w:lineRule="auto"/>
            </w:pPr>
          </w:p>
          <w:p w14:paraId="0E5BDFDD">
            <w:pPr>
              <w:pStyle w:val="6"/>
              <w:spacing w:line="289" w:lineRule="auto"/>
            </w:pPr>
          </w:p>
          <w:p w14:paraId="470CF386">
            <w:pPr>
              <w:pStyle w:val="6"/>
              <w:spacing w:line="290" w:lineRule="auto"/>
            </w:pPr>
          </w:p>
          <w:p w14:paraId="2AA68EB6">
            <w:pPr>
              <w:spacing w:before="62" w:line="230" w:lineRule="auto"/>
              <w:ind w:left="292"/>
              <w:rPr>
                <w:rFonts w:ascii="宋体" w:hAnsi="宋体" w:eastAsia="宋体" w:cs="宋体"/>
                <w:sz w:val="19"/>
                <w:szCs w:val="19"/>
              </w:rPr>
            </w:pPr>
            <w:r>
              <w:rPr>
                <w:rFonts w:ascii="宋体" w:hAnsi="宋体" w:eastAsia="宋体" w:cs="宋体"/>
                <w:spacing w:val="6"/>
                <w:sz w:val="19"/>
                <w:szCs w:val="19"/>
              </w:rPr>
              <w:t>总体目标</w:t>
            </w:r>
          </w:p>
        </w:tc>
        <w:tc>
          <w:tcPr>
            <w:tcW w:w="8401" w:type="dxa"/>
            <w:gridSpan w:val="5"/>
            <w:vAlign w:val="top"/>
          </w:tcPr>
          <w:p w14:paraId="7DA9B1B3">
            <w:pPr>
              <w:pStyle w:val="6"/>
              <w:spacing w:line="289" w:lineRule="auto"/>
            </w:pPr>
          </w:p>
          <w:p w14:paraId="5E94BB5D">
            <w:pPr>
              <w:pStyle w:val="6"/>
              <w:spacing w:line="289" w:lineRule="auto"/>
            </w:pPr>
          </w:p>
          <w:p w14:paraId="6A1539FB">
            <w:pPr>
              <w:pStyle w:val="6"/>
              <w:spacing w:line="290" w:lineRule="auto"/>
            </w:pPr>
          </w:p>
          <w:p w14:paraId="5E57D717">
            <w:pPr>
              <w:spacing w:before="62" w:line="229" w:lineRule="auto"/>
              <w:ind w:left="36"/>
              <w:rPr>
                <w:rFonts w:ascii="宋体" w:hAnsi="宋体" w:eastAsia="宋体" w:cs="宋体"/>
                <w:sz w:val="19"/>
                <w:szCs w:val="19"/>
              </w:rPr>
            </w:pPr>
            <w:r>
              <w:rPr>
                <w:rFonts w:ascii="宋体" w:hAnsi="宋体" w:eastAsia="宋体" w:cs="宋体"/>
                <w:spacing w:val="7"/>
                <w:sz w:val="19"/>
                <w:szCs w:val="19"/>
              </w:rPr>
              <w:t>足额支付发行费用</w:t>
            </w:r>
          </w:p>
        </w:tc>
      </w:tr>
      <w:tr w14:paraId="60112A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67" w:hRule="atLeast"/>
        </w:trPr>
        <w:tc>
          <w:tcPr>
            <w:tcW w:w="1361" w:type="dxa"/>
            <w:vMerge w:val="restart"/>
            <w:tcBorders>
              <w:bottom w:val="nil"/>
            </w:tcBorders>
            <w:vAlign w:val="top"/>
          </w:tcPr>
          <w:p w14:paraId="18C30CE0">
            <w:pPr>
              <w:pStyle w:val="6"/>
            </w:pPr>
          </w:p>
          <w:p w14:paraId="7E924809">
            <w:pPr>
              <w:pStyle w:val="6"/>
              <w:spacing w:line="241" w:lineRule="auto"/>
            </w:pPr>
          </w:p>
          <w:p w14:paraId="1427A19D">
            <w:pPr>
              <w:pStyle w:val="6"/>
              <w:spacing w:line="241" w:lineRule="auto"/>
            </w:pPr>
          </w:p>
          <w:p w14:paraId="4AEE9037">
            <w:pPr>
              <w:pStyle w:val="6"/>
              <w:spacing w:line="241" w:lineRule="auto"/>
            </w:pPr>
          </w:p>
          <w:p w14:paraId="592AC8AC">
            <w:pPr>
              <w:pStyle w:val="6"/>
              <w:spacing w:line="241" w:lineRule="auto"/>
            </w:pPr>
          </w:p>
          <w:p w14:paraId="74BE1B5F">
            <w:pPr>
              <w:pStyle w:val="6"/>
              <w:spacing w:line="241" w:lineRule="auto"/>
            </w:pPr>
          </w:p>
          <w:p w14:paraId="699E447C">
            <w:pPr>
              <w:pStyle w:val="6"/>
              <w:spacing w:line="241" w:lineRule="auto"/>
            </w:pPr>
          </w:p>
          <w:p w14:paraId="28A86CB0">
            <w:pPr>
              <w:pStyle w:val="6"/>
              <w:spacing w:line="241" w:lineRule="auto"/>
            </w:pPr>
          </w:p>
          <w:p w14:paraId="6DF3D1AF">
            <w:pPr>
              <w:pStyle w:val="6"/>
              <w:spacing w:line="241" w:lineRule="auto"/>
            </w:pPr>
          </w:p>
          <w:p w14:paraId="016F1EC1">
            <w:pPr>
              <w:pStyle w:val="6"/>
              <w:spacing w:line="241" w:lineRule="auto"/>
            </w:pPr>
          </w:p>
          <w:p w14:paraId="5FC7CEAD">
            <w:pPr>
              <w:pStyle w:val="6"/>
              <w:spacing w:line="241" w:lineRule="auto"/>
            </w:pPr>
          </w:p>
          <w:p w14:paraId="52CA3868">
            <w:pPr>
              <w:pStyle w:val="6"/>
              <w:spacing w:line="241" w:lineRule="auto"/>
            </w:pPr>
          </w:p>
          <w:p w14:paraId="6436FA0C">
            <w:pPr>
              <w:pStyle w:val="6"/>
              <w:spacing w:line="241" w:lineRule="auto"/>
            </w:pPr>
          </w:p>
          <w:p w14:paraId="4021D3FF">
            <w:pPr>
              <w:pStyle w:val="6"/>
              <w:spacing w:line="241" w:lineRule="auto"/>
            </w:pPr>
          </w:p>
          <w:p w14:paraId="3932A593">
            <w:pPr>
              <w:spacing w:before="62" w:line="230" w:lineRule="auto"/>
              <w:ind w:left="293"/>
              <w:rPr>
                <w:rFonts w:ascii="宋体" w:hAnsi="宋体" w:eastAsia="宋体" w:cs="宋体"/>
                <w:sz w:val="19"/>
                <w:szCs w:val="19"/>
              </w:rPr>
            </w:pPr>
            <w:r>
              <w:rPr>
                <w:rFonts w:ascii="宋体" w:hAnsi="宋体" w:eastAsia="宋体" w:cs="宋体"/>
                <w:spacing w:val="6"/>
                <w:sz w:val="19"/>
                <w:szCs w:val="19"/>
              </w:rPr>
              <w:t>绩效指标</w:t>
            </w:r>
          </w:p>
        </w:tc>
        <w:tc>
          <w:tcPr>
            <w:tcW w:w="1261" w:type="dxa"/>
            <w:vAlign w:val="top"/>
          </w:tcPr>
          <w:p w14:paraId="3F5F058A">
            <w:pPr>
              <w:pStyle w:val="6"/>
              <w:spacing w:line="434" w:lineRule="auto"/>
            </w:pPr>
          </w:p>
          <w:p w14:paraId="5BBAE839">
            <w:pPr>
              <w:spacing w:before="62" w:line="230" w:lineRule="auto"/>
              <w:ind w:left="240"/>
              <w:rPr>
                <w:rFonts w:ascii="宋体" w:hAnsi="宋体" w:eastAsia="宋体" w:cs="宋体"/>
                <w:sz w:val="19"/>
                <w:szCs w:val="19"/>
              </w:rPr>
            </w:pPr>
            <w:r>
              <w:rPr>
                <w:rFonts w:ascii="宋体" w:hAnsi="宋体" w:eastAsia="宋体" w:cs="宋体"/>
                <w:spacing w:val="6"/>
                <w:sz w:val="19"/>
                <w:szCs w:val="19"/>
              </w:rPr>
              <w:t>一级指标</w:t>
            </w:r>
          </w:p>
        </w:tc>
        <w:tc>
          <w:tcPr>
            <w:tcW w:w="1881" w:type="dxa"/>
            <w:vAlign w:val="top"/>
          </w:tcPr>
          <w:p w14:paraId="1C53EDB3">
            <w:pPr>
              <w:pStyle w:val="6"/>
              <w:spacing w:line="434" w:lineRule="auto"/>
            </w:pPr>
          </w:p>
          <w:p w14:paraId="7E35F239">
            <w:pPr>
              <w:spacing w:before="62" w:line="230" w:lineRule="auto"/>
              <w:ind w:left="553"/>
              <w:rPr>
                <w:rFonts w:ascii="宋体" w:hAnsi="宋体" w:eastAsia="宋体" w:cs="宋体"/>
                <w:sz w:val="19"/>
                <w:szCs w:val="19"/>
              </w:rPr>
            </w:pPr>
            <w:r>
              <w:rPr>
                <w:rFonts w:ascii="宋体" w:hAnsi="宋体" w:eastAsia="宋体" w:cs="宋体"/>
                <w:spacing w:val="6"/>
                <w:sz w:val="19"/>
                <w:szCs w:val="19"/>
              </w:rPr>
              <w:t>二级指标</w:t>
            </w:r>
          </w:p>
        </w:tc>
        <w:tc>
          <w:tcPr>
            <w:tcW w:w="2276" w:type="dxa"/>
            <w:gridSpan w:val="2"/>
            <w:vAlign w:val="top"/>
          </w:tcPr>
          <w:p w14:paraId="77E2E7F0">
            <w:pPr>
              <w:pStyle w:val="6"/>
              <w:spacing w:line="434" w:lineRule="auto"/>
            </w:pPr>
          </w:p>
          <w:p w14:paraId="20C836C1">
            <w:pPr>
              <w:spacing w:before="62" w:line="230" w:lineRule="auto"/>
              <w:ind w:left="750"/>
              <w:rPr>
                <w:rFonts w:ascii="宋体" w:hAnsi="宋体" w:eastAsia="宋体" w:cs="宋体"/>
                <w:sz w:val="19"/>
                <w:szCs w:val="19"/>
              </w:rPr>
            </w:pPr>
            <w:r>
              <w:rPr>
                <w:rFonts w:ascii="宋体" w:hAnsi="宋体" w:eastAsia="宋体" w:cs="宋体"/>
                <w:spacing w:val="7"/>
                <w:sz w:val="19"/>
                <w:szCs w:val="19"/>
              </w:rPr>
              <w:t>三级指标</w:t>
            </w:r>
          </w:p>
        </w:tc>
        <w:tc>
          <w:tcPr>
            <w:tcW w:w="2983" w:type="dxa"/>
            <w:vAlign w:val="top"/>
          </w:tcPr>
          <w:p w14:paraId="33829C49">
            <w:pPr>
              <w:pStyle w:val="6"/>
              <w:spacing w:line="434" w:lineRule="auto"/>
            </w:pPr>
          </w:p>
          <w:p w14:paraId="3346BD49">
            <w:pPr>
              <w:spacing w:before="62" w:line="229" w:lineRule="auto"/>
              <w:ind w:left="111"/>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73CA1B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67" w:hRule="atLeast"/>
        </w:trPr>
        <w:tc>
          <w:tcPr>
            <w:tcW w:w="1361" w:type="dxa"/>
            <w:vMerge w:val="continue"/>
            <w:tcBorders>
              <w:top w:val="nil"/>
              <w:bottom w:val="nil"/>
            </w:tcBorders>
            <w:vAlign w:val="top"/>
          </w:tcPr>
          <w:p w14:paraId="206F361F">
            <w:pPr>
              <w:pStyle w:val="6"/>
            </w:pPr>
          </w:p>
        </w:tc>
        <w:tc>
          <w:tcPr>
            <w:tcW w:w="1261" w:type="dxa"/>
            <w:vMerge w:val="restart"/>
            <w:tcBorders>
              <w:bottom w:val="nil"/>
            </w:tcBorders>
            <w:vAlign w:val="top"/>
          </w:tcPr>
          <w:p w14:paraId="177EA037">
            <w:pPr>
              <w:pStyle w:val="6"/>
              <w:spacing w:line="268" w:lineRule="auto"/>
            </w:pPr>
          </w:p>
          <w:p w14:paraId="22750707">
            <w:pPr>
              <w:pStyle w:val="6"/>
              <w:spacing w:line="268" w:lineRule="auto"/>
            </w:pPr>
          </w:p>
          <w:p w14:paraId="1AB1C9C8">
            <w:pPr>
              <w:pStyle w:val="6"/>
              <w:spacing w:line="268" w:lineRule="auto"/>
            </w:pPr>
          </w:p>
          <w:p w14:paraId="44E28E39">
            <w:pPr>
              <w:pStyle w:val="6"/>
              <w:spacing w:line="268" w:lineRule="auto"/>
            </w:pPr>
          </w:p>
          <w:p w14:paraId="37E09E35">
            <w:pPr>
              <w:pStyle w:val="6"/>
              <w:spacing w:line="268" w:lineRule="auto"/>
            </w:pPr>
          </w:p>
          <w:p w14:paraId="1523D452">
            <w:pPr>
              <w:pStyle w:val="6"/>
              <w:spacing w:line="269" w:lineRule="auto"/>
            </w:pPr>
          </w:p>
          <w:p w14:paraId="6B2BB440">
            <w:pPr>
              <w:spacing w:before="62" w:line="229" w:lineRule="auto"/>
              <w:ind w:left="237"/>
              <w:rPr>
                <w:rFonts w:ascii="宋体" w:hAnsi="宋体" w:eastAsia="宋体" w:cs="宋体"/>
                <w:sz w:val="19"/>
                <w:szCs w:val="19"/>
              </w:rPr>
            </w:pPr>
            <w:r>
              <w:rPr>
                <w:rFonts w:ascii="宋体" w:hAnsi="宋体" w:eastAsia="宋体" w:cs="宋体"/>
                <w:spacing w:val="7"/>
                <w:sz w:val="19"/>
                <w:szCs w:val="19"/>
              </w:rPr>
              <w:t>产出指标</w:t>
            </w:r>
          </w:p>
        </w:tc>
        <w:tc>
          <w:tcPr>
            <w:tcW w:w="1881" w:type="dxa"/>
            <w:vAlign w:val="top"/>
          </w:tcPr>
          <w:p w14:paraId="16DD1633">
            <w:pPr>
              <w:pStyle w:val="6"/>
              <w:spacing w:line="433" w:lineRule="auto"/>
            </w:pPr>
          </w:p>
          <w:p w14:paraId="6A7DDC67">
            <w:pPr>
              <w:spacing w:before="62" w:line="229" w:lineRule="auto"/>
              <w:ind w:left="551"/>
              <w:rPr>
                <w:rFonts w:ascii="宋体" w:hAnsi="宋体" w:eastAsia="宋体" w:cs="宋体"/>
                <w:sz w:val="19"/>
                <w:szCs w:val="19"/>
              </w:rPr>
            </w:pPr>
            <w:r>
              <w:rPr>
                <w:rFonts w:ascii="宋体" w:hAnsi="宋体" w:eastAsia="宋体" w:cs="宋体"/>
                <w:spacing w:val="6"/>
                <w:sz w:val="19"/>
                <w:szCs w:val="19"/>
              </w:rPr>
              <w:t>数量指标</w:t>
            </w:r>
          </w:p>
        </w:tc>
        <w:tc>
          <w:tcPr>
            <w:tcW w:w="2276" w:type="dxa"/>
            <w:gridSpan w:val="2"/>
            <w:vAlign w:val="top"/>
          </w:tcPr>
          <w:p w14:paraId="42FF3456">
            <w:pPr>
              <w:pStyle w:val="6"/>
              <w:spacing w:line="433" w:lineRule="auto"/>
            </w:pPr>
          </w:p>
          <w:p w14:paraId="72C833A9">
            <w:pPr>
              <w:spacing w:before="62" w:line="229" w:lineRule="auto"/>
              <w:ind w:left="753"/>
              <w:rPr>
                <w:rFonts w:ascii="宋体" w:hAnsi="宋体" w:eastAsia="宋体" w:cs="宋体"/>
                <w:sz w:val="19"/>
                <w:szCs w:val="19"/>
              </w:rPr>
            </w:pPr>
            <w:r>
              <w:rPr>
                <w:rFonts w:ascii="宋体" w:hAnsi="宋体" w:eastAsia="宋体" w:cs="宋体"/>
                <w:spacing w:val="6"/>
                <w:sz w:val="19"/>
                <w:szCs w:val="19"/>
              </w:rPr>
              <w:t>足额偿还</w:t>
            </w:r>
          </w:p>
        </w:tc>
        <w:tc>
          <w:tcPr>
            <w:tcW w:w="2983" w:type="dxa"/>
            <w:vAlign w:val="top"/>
          </w:tcPr>
          <w:p w14:paraId="34E4BB92">
            <w:pPr>
              <w:pStyle w:val="6"/>
              <w:spacing w:line="433" w:lineRule="auto"/>
            </w:pPr>
          </w:p>
          <w:p w14:paraId="43D6D8C8">
            <w:pPr>
              <w:spacing w:before="62" w:line="230" w:lineRule="auto"/>
              <w:ind w:left="1207"/>
              <w:rPr>
                <w:rFonts w:ascii="宋体" w:hAnsi="宋体" w:eastAsia="宋体" w:cs="宋体"/>
                <w:sz w:val="19"/>
                <w:szCs w:val="19"/>
              </w:rPr>
            </w:pPr>
            <w:r>
              <w:rPr>
                <w:rFonts w:ascii="宋体" w:hAnsi="宋体" w:eastAsia="宋体" w:cs="宋体"/>
                <w:spacing w:val="4"/>
                <w:sz w:val="19"/>
                <w:szCs w:val="19"/>
              </w:rPr>
              <w:t>36万元</w:t>
            </w:r>
          </w:p>
        </w:tc>
      </w:tr>
      <w:tr w14:paraId="6E947A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67" w:hRule="atLeast"/>
        </w:trPr>
        <w:tc>
          <w:tcPr>
            <w:tcW w:w="1361" w:type="dxa"/>
            <w:vMerge w:val="continue"/>
            <w:tcBorders>
              <w:top w:val="nil"/>
              <w:bottom w:val="nil"/>
            </w:tcBorders>
            <w:vAlign w:val="top"/>
          </w:tcPr>
          <w:p w14:paraId="33DAC8EF">
            <w:pPr>
              <w:pStyle w:val="6"/>
            </w:pPr>
          </w:p>
        </w:tc>
        <w:tc>
          <w:tcPr>
            <w:tcW w:w="1261" w:type="dxa"/>
            <w:vMerge w:val="continue"/>
            <w:tcBorders>
              <w:top w:val="nil"/>
              <w:bottom w:val="nil"/>
            </w:tcBorders>
            <w:vAlign w:val="top"/>
          </w:tcPr>
          <w:p w14:paraId="5076B0CA">
            <w:pPr>
              <w:pStyle w:val="6"/>
            </w:pPr>
          </w:p>
        </w:tc>
        <w:tc>
          <w:tcPr>
            <w:tcW w:w="1881" w:type="dxa"/>
            <w:vAlign w:val="top"/>
          </w:tcPr>
          <w:p w14:paraId="34C66152">
            <w:pPr>
              <w:pStyle w:val="6"/>
              <w:spacing w:line="434" w:lineRule="auto"/>
            </w:pPr>
          </w:p>
          <w:p w14:paraId="04788146">
            <w:pPr>
              <w:spacing w:before="62" w:line="230" w:lineRule="auto"/>
              <w:ind w:left="551"/>
              <w:rPr>
                <w:rFonts w:ascii="宋体" w:hAnsi="宋体" w:eastAsia="宋体" w:cs="宋体"/>
                <w:sz w:val="19"/>
                <w:szCs w:val="19"/>
              </w:rPr>
            </w:pPr>
            <w:r>
              <w:rPr>
                <w:rFonts w:ascii="宋体" w:hAnsi="宋体" w:eastAsia="宋体" w:cs="宋体"/>
                <w:spacing w:val="6"/>
                <w:sz w:val="19"/>
                <w:szCs w:val="19"/>
              </w:rPr>
              <w:t>质量指标</w:t>
            </w:r>
          </w:p>
        </w:tc>
        <w:tc>
          <w:tcPr>
            <w:tcW w:w="2276" w:type="dxa"/>
            <w:gridSpan w:val="2"/>
            <w:vAlign w:val="top"/>
          </w:tcPr>
          <w:p w14:paraId="286C6D49">
            <w:pPr>
              <w:pStyle w:val="6"/>
              <w:spacing w:line="434" w:lineRule="auto"/>
            </w:pPr>
          </w:p>
          <w:p w14:paraId="3CF12824">
            <w:pPr>
              <w:spacing w:before="62" w:line="229" w:lineRule="auto"/>
              <w:ind w:left="554"/>
              <w:rPr>
                <w:rFonts w:ascii="宋体" w:hAnsi="宋体" w:eastAsia="宋体" w:cs="宋体"/>
                <w:sz w:val="19"/>
                <w:szCs w:val="19"/>
              </w:rPr>
            </w:pPr>
            <w:r>
              <w:rPr>
                <w:rFonts w:ascii="宋体" w:hAnsi="宋体" w:eastAsia="宋体" w:cs="宋体"/>
                <w:spacing w:val="7"/>
                <w:sz w:val="19"/>
                <w:szCs w:val="19"/>
              </w:rPr>
              <w:t>发行费支付率</w:t>
            </w:r>
          </w:p>
        </w:tc>
        <w:tc>
          <w:tcPr>
            <w:tcW w:w="2983" w:type="dxa"/>
            <w:vAlign w:val="top"/>
          </w:tcPr>
          <w:p w14:paraId="31C7022B">
            <w:pPr>
              <w:pStyle w:val="6"/>
              <w:spacing w:line="434" w:lineRule="auto"/>
            </w:pPr>
          </w:p>
          <w:p w14:paraId="4FDB7737">
            <w:pPr>
              <w:spacing w:before="62" w:line="256" w:lineRule="exact"/>
              <w:ind w:left="1314"/>
              <w:rPr>
                <w:rFonts w:ascii="宋体" w:hAnsi="宋体" w:eastAsia="宋体" w:cs="宋体"/>
                <w:sz w:val="19"/>
                <w:szCs w:val="19"/>
              </w:rPr>
            </w:pPr>
            <w:r>
              <w:rPr>
                <w:rFonts w:ascii="宋体" w:hAnsi="宋体" w:eastAsia="宋体" w:cs="宋体"/>
                <w:spacing w:val="-1"/>
                <w:position w:val="1"/>
                <w:sz w:val="19"/>
                <w:szCs w:val="19"/>
              </w:rPr>
              <w:t>100%</w:t>
            </w:r>
          </w:p>
        </w:tc>
      </w:tr>
      <w:tr w14:paraId="08187F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67" w:hRule="atLeast"/>
        </w:trPr>
        <w:tc>
          <w:tcPr>
            <w:tcW w:w="1361" w:type="dxa"/>
            <w:vMerge w:val="continue"/>
            <w:tcBorders>
              <w:top w:val="nil"/>
              <w:bottom w:val="nil"/>
            </w:tcBorders>
            <w:vAlign w:val="top"/>
          </w:tcPr>
          <w:p w14:paraId="747DDDF2">
            <w:pPr>
              <w:pStyle w:val="6"/>
            </w:pPr>
          </w:p>
        </w:tc>
        <w:tc>
          <w:tcPr>
            <w:tcW w:w="1261" w:type="dxa"/>
            <w:vMerge w:val="continue"/>
            <w:tcBorders>
              <w:top w:val="nil"/>
            </w:tcBorders>
            <w:vAlign w:val="top"/>
          </w:tcPr>
          <w:p w14:paraId="37BC453E">
            <w:pPr>
              <w:pStyle w:val="6"/>
            </w:pPr>
          </w:p>
        </w:tc>
        <w:tc>
          <w:tcPr>
            <w:tcW w:w="1881" w:type="dxa"/>
            <w:vAlign w:val="top"/>
          </w:tcPr>
          <w:p w14:paraId="06042599">
            <w:pPr>
              <w:pStyle w:val="6"/>
              <w:spacing w:line="435" w:lineRule="auto"/>
            </w:pPr>
          </w:p>
          <w:p w14:paraId="63C46A19">
            <w:pPr>
              <w:spacing w:before="62" w:line="230" w:lineRule="auto"/>
              <w:ind w:left="559"/>
              <w:rPr>
                <w:rFonts w:ascii="宋体" w:hAnsi="宋体" w:eastAsia="宋体" w:cs="宋体"/>
                <w:sz w:val="19"/>
                <w:szCs w:val="19"/>
              </w:rPr>
            </w:pPr>
            <w:r>
              <w:rPr>
                <w:rFonts w:ascii="宋体" w:hAnsi="宋体" w:eastAsia="宋体" w:cs="宋体"/>
                <w:spacing w:val="4"/>
                <w:sz w:val="19"/>
                <w:szCs w:val="19"/>
              </w:rPr>
              <w:t>时效指标</w:t>
            </w:r>
          </w:p>
        </w:tc>
        <w:tc>
          <w:tcPr>
            <w:tcW w:w="2276" w:type="dxa"/>
            <w:gridSpan w:val="2"/>
            <w:vAlign w:val="top"/>
          </w:tcPr>
          <w:p w14:paraId="22228D6D">
            <w:pPr>
              <w:pStyle w:val="6"/>
              <w:spacing w:line="435" w:lineRule="auto"/>
            </w:pPr>
          </w:p>
          <w:p w14:paraId="69FB5BD8">
            <w:pPr>
              <w:spacing w:before="62" w:line="229" w:lineRule="auto"/>
              <w:ind w:left="751"/>
              <w:rPr>
                <w:rFonts w:ascii="宋体" w:hAnsi="宋体" w:eastAsia="宋体" w:cs="宋体"/>
                <w:sz w:val="19"/>
                <w:szCs w:val="19"/>
              </w:rPr>
            </w:pPr>
            <w:r>
              <w:rPr>
                <w:rFonts w:ascii="宋体" w:hAnsi="宋体" w:eastAsia="宋体" w:cs="宋体"/>
                <w:spacing w:val="6"/>
                <w:sz w:val="19"/>
                <w:szCs w:val="19"/>
              </w:rPr>
              <w:t>按时支付</w:t>
            </w:r>
          </w:p>
        </w:tc>
        <w:tc>
          <w:tcPr>
            <w:tcW w:w="2983" w:type="dxa"/>
            <w:vAlign w:val="top"/>
          </w:tcPr>
          <w:p w14:paraId="4866E64B">
            <w:pPr>
              <w:pStyle w:val="6"/>
              <w:spacing w:line="435" w:lineRule="auto"/>
            </w:pPr>
          </w:p>
          <w:p w14:paraId="49CD470E">
            <w:pPr>
              <w:spacing w:before="62" w:line="229" w:lineRule="auto"/>
              <w:ind w:left="1367"/>
              <w:rPr>
                <w:rFonts w:ascii="宋体" w:hAnsi="宋体" w:eastAsia="宋体" w:cs="宋体"/>
                <w:sz w:val="19"/>
                <w:szCs w:val="19"/>
              </w:rPr>
            </w:pPr>
            <w:r>
              <w:rPr>
                <w:rFonts w:ascii="宋体" w:hAnsi="宋体" w:eastAsia="宋体" w:cs="宋体"/>
                <w:spacing w:val="-4"/>
                <w:sz w:val="19"/>
                <w:szCs w:val="19"/>
              </w:rPr>
              <w:t>1年</w:t>
            </w:r>
          </w:p>
        </w:tc>
      </w:tr>
      <w:tr w14:paraId="766B57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67" w:hRule="atLeast"/>
        </w:trPr>
        <w:tc>
          <w:tcPr>
            <w:tcW w:w="1361" w:type="dxa"/>
            <w:vMerge w:val="continue"/>
            <w:tcBorders>
              <w:top w:val="nil"/>
              <w:bottom w:val="nil"/>
            </w:tcBorders>
            <w:vAlign w:val="top"/>
          </w:tcPr>
          <w:p w14:paraId="2827EF83">
            <w:pPr>
              <w:pStyle w:val="6"/>
            </w:pPr>
          </w:p>
        </w:tc>
        <w:tc>
          <w:tcPr>
            <w:tcW w:w="1261" w:type="dxa"/>
            <w:vAlign w:val="top"/>
          </w:tcPr>
          <w:p w14:paraId="43FAD159">
            <w:pPr>
              <w:pStyle w:val="6"/>
              <w:spacing w:line="437" w:lineRule="auto"/>
            </w:pPr>
          </w:p>
          <w:p w14:paraId="0B8EFA8D">
            <w:pPr>
              <w:spacing w:before="62" w:line="228" w:lineRule="auto"/>
              <w:ind w:left="288"/>
              <w:rPr>
                <w:rFonts w:ascii="宋体" w:hAnsi="宋体" w:eastAsia="宋体" w:cs="宋体"/>
                <w:sz w:val="19"/>
                <w:szCs w:val="19"/>
              </w:rPr>
            </w:pPr>
            <w:r>
              <w:rPr>
                <w:rFonts w:ascii="宋体" w:hAnsi="宋体" w:eastAsia="宋体" w:cs="宋体"/>
                <w:spacing w:val="6"/>
                <w:sz w:val="19"/>
                <w:szCs w:val="19"/>
              </w:rPr>
              <w:t>成本指标</w:t>
            </w:r>
          </w:p>
        </w:tc>
        <w:tc>
          <w:tcPr>
            <w:tcW w:w="1881" w:type="dxa"/>
            <w:vAlign w:val="top"/>
          </w:tcPr>
          <w:p w14:paraId="08709071">
            <w:pPr>
              <w:pStyle w:val="6"/>
              <w:spacing w:line="437" w:lineRule="auto"/>
            </w:pPr>
          </w:p>
          <w:p w14:paraId="6D39C6B4">
            <w:pPr>
              <w:spacing w:before="62" w:line="228" w:lineRule="auto"/>
              <w:ind w:left="352"/>
              <w:rPr>
                <w:rFonts w:ascii="宋体" w:hAnsi="宋体" w:eastAsia="宋体" w:cs="宋体"/>
                <w:sz w:val="19"/>
                <w:szCs w:val="19"/>
              </w:rPr>
            </w:pPr>
            <w:r>
              <w:rPr>
                <w:rFonts w:ascii="宋体" w:hAnsi="宋体" w:eastAsia="宋体" w:cs="宋体"/>
                <w:spacing w:val="7"/>
                <w:sz w:val="19"/>
                <w:szCs w:val="19"/>
              </w:rPr>
              <w:t>经济成本指标</w:t>
            </w:r>
          </w:p>
        </w:tc>
        <w:tc>
          <w:tcPr>
            <w:tcW w:w="2276" w:type="dxa"/>
            <w:gridSpan w:val="2"/>
            <w:vAlign w:val="top"/>
          </w:tcPr>
          <w:p w14:paraId="43E7DA1A">
            <w:pPr>
              <w:pStyle w:val="6"/>
              <w:spacing w:line="437" w:lineRule="auto"/>
            </w:pPr>
          </w:p>
          <w:p w14:paraId="3D7EA70F">
            <w:pPr>
              <w:spacing w:before="62" w:line="229" w:lineRule="auto"/>
              <w:ind w:left="751"/>
              <w:rPr>
                <w:rFonts w:ascii="宋体" w:hAnsi="宋体" w:eastAsia="宋体" w:cs="宋体"/>
                <w:sz w:val="19"/>
                <w:szCs w:val="19"/>
              </w:rPr>
            </w:pPr>
            <w:r>
              <w:rPr>
                <w:rFonts w:ascii="宋体" w:hAnsi="宋体" w:eastAsia="宋体" w:cs="宋体"/>
                <w:spacing w:val="6"/>
                <w:sz w:val="19"/>
                <w:szCs w:val="19"/>
              </w:rPr>
              <w:t>支付金额</w:t>
            </w:r>
          </w:p>
        </w:tc>
        <w:tc>
          <w:tcPr>
            <w:tcW w:w="2983" w:type="dxa"/>
            <w:vAlign w:val="top"/>
          </w:tcPr>
          <w:p w14:paraId="48426D56">
            <w:pPr>
              <w:pStyle w:val="6"/>
              <w:spacing w:line="447" w:lineRule="auto"/>
            </w:pPr>
          </w:p>
          <w:p w14:paraId="2B51F531">
            <w:pPr>
              <w:spacing w:before="58" w:line="221" w:lineRule="auto"/>
              <w:ind w:left="1235"/>
              <w:rPr>
                <w:rFonts w:ascii="宋体" w:hAnsi="宋体" w:eastAsia="宋体" w:cs="宋体"/>
                <w:sz w:val="18"/>
                <w:szCs w:val="18"/>
              </w:rPr>
            </w:pPr>
            <w:r>
              <w:rPr>
                <w:rFonts w:ascii="宋体" w:hAnsi="宋体" w:eastAsia="宋体" w:cs="宋体"/>
                <w:spacing w:val="-3"/>
                <w:sz w:val="18"/>
                <w:szCs w:val="18"/>
              </w:rPr>
              <w:t>36万元</w:t>
            </w:r>
          </w:p>
        </w:tc>
      </w:tr>
      <w:tr w14:paraId="06F9F0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76" w:hRule="atLeast"/>
        </w:trPr>
        <w:tc>
          <w:tcPr>
            <w:tcW w:w="1361" w:type="dxa"/>
            <w:vMerge w:val="continue"/>
            <w:tcBorders>
              <w:top w:val="nil"/>
            </w:tcBorders>
            <w:vAlign w:val="top"/>
          </w:tcPr>
          <w:p w14:paraId="2358D60F">
            <w:pPr>
              <w:pStyle w:val="6"/>
            </w:pPr>
          </w:p>
        </w:tc>
        <w:tc>
          <w:tcPr>
            <w:tcW w:w="1261" w:type="dxa"/>
            <w:vAlign w:val="top"/>
          </w:tcPr>
          <w:p w14:paraId="52C0FE78">
            <w:pPr>
              <w:pStyle w:val="6"/>
              <w:spacing w:line="440" w:lineRule="auto"/>
            </w:pPr>
          </w:p>
          <w:p w14:paraId="0CB5E2A4">
            <w:pPr>
              <w:spacing w:before="62" w:line="230" w:lineRule="auto"/>
              <w:ind w:left="242"/>
              <w:rPr>
                <w:rFonts w:ascii="宋体" w:hAnsi="宋体" w:eastAsia="宋体" w:cs="宋体"/>
                <w:sz w:val="19"/>
                <w:szCs w:val="19"/>
              </w:rPr>
            </w:pPr>
            <w:r>
              <w:rPr>
                <w:rFonts w:ascii="宋体" w:hAnsi="宋体" w:eastAsia="宋体" w:cs="宋体"/>
                <w:spacing w:val="5"/>
                <w:sz w:val="19"/>
                <w:szCs w:val="19"/>
              </w:rPr>
              <w:t>效益指标</w:t>
            </w:r>
          </w:p>
        </w:tc>
        <w:tc>
          <w:tcPr>
            <w:tcW w:w="1881" w:type="dxa"/>
            <w:vAlign w:val="top"/>
          </w:tcPr>
          <w:p w14:paraId="295AC17F">
            <w:pPr>
              <w:pStyle w:val="6"/>
              <w:spacing w:line="440" w:lineRule="auto"/>
            </w:pPr>
          </w:p>
          <w:p w14:paraId="619FBA59">
            <w:pPr>
              <w:spacing w:before="62" w:line="229" w:lineRule="auto"/>
              <w:ind w:left="251"/>
              <w:rPr>
                <w:rFonts w:ascii="宋体" w:hAnsi="宋体" w:eastAsia="宋体" w:cs="宋体"/>
                <w:sz w:val="19"/>
                <w:szCs w:val="19"/>
              </w:rPr>
            </w:pPr>
            <w:r>
              <w:rPr>
                <w:rFonts w:ascii="宋体" w:hAnsi="宋体" w:eastAsia="宋体" w:cs="宋体"/>
                <w:spacing w:val="7"/>
                <w:sz w:val="19"/>
                <w:szCs w:val="19"/>
              </w:rPr>
              <w:t>可持续影响指标</w:t>
            </w:r>
          </w:p>
        </w:tc>
        <w:tc>
          <w:tcPr>
            <w:tcW w:w="2276" w:type="dxa"/>
            <w:gridSpan w:val="2"/>
            <w:vAlign w:val="top"/>
          </w:tcPr>
          <w:p w14:paraId="309965BC">
            <w:pPr>
              <w:pStyle w:val="6"/>
              <w:spacing w:line="440" w:lineRule="auto"/>
            </w:pPr>
          </w:p>
          <w:p w14:paraId="6752CD51">
            <w:pPr>
              <w:spacing w:before="62" w:line="229" w:lineRule="auto"/>
              <w:ind w:left="563"/>
              <w:rPr>
                <w:rFonts w:ascii="宋体" w:hAnsi="宋体" w:eastAsia="宋体" w:cs="宋体"/>
                <w:sz w:val="19"/>
                <w:szCs w:val="19"/>
              </w:rPr>
            </w:pPr>
            <w:r>
              <w:rPr>
                <w:rFonts w:ascii="宋体" w:hAnsi="宋体" w:eastAsia="宋体" w:cs="宋体"/>
                <w:spacing w:val="5"/>
                <w:sz w:val="19"/>
                <w:szCs w:val="19"/>
              </w:rPr>
              <w:t>防止债务违约</w:t>
            </w:r>
          </w:p>
        </w:tc>
        <w:tc>
          <w:tcPr>
            <w:tcW w:w="2983" w:type="dxa"/>
            <w:vAlign w:val="top"/>
          </w:tcPr>
          <w:p w14:paraId="6442D604">
            <w:pPr>
              <w:pStyle w:val="6"/>
              <w:spacing w:line="440" w:lineRule="auto"/>
            </w:pPr>
          </w:p>
          <w:p w14:paraId="1412CCEB">
            <w:pPr>
              <w:spacing w:before="62" w:line="230" w:lineRule="auto"/>
              <w:ind w:left="1204"/>
              <w:rPr>
                <w:rFonts w:ascii="宋体" w:hAnsi="宋体" w:eastAsia="宋体" w:cs="宋体"/>
                <w:sz w:val="19"/>
                <w:szCs w:val="19"/>
              </w:rPr>
            </w:pPr>
            <w:r>
              <w:rPr>
                <w:rFonts w:ascii="宋体" w:hAnsi="宋体" w:eastAsia="宋体" w:cs="宋体"/>
                <w:spacing w:val="5"/>
                <w:sz w:val="19"/>
                <w:szCs w:val="19"/>
              </w:rPr>
              <w:t>无欠款</w:t>
            </w:r>
          </w:p>
        </w:tc>
      </w:tr>
    </w:tbl>
    <w:p w14:paraId="67B95864">
      <w:pPr>
        <w:rPr>
          <w:rFonts w:ascii="Arial"/>
          <w:sz w:val="21"/>
        </w:rPr>
      </w:pPr>
    </w:p>
    <w:p w14:paraId="78F89719">
      <w:pPr>
        <w:rPr>
          <w:rFonts w:ascii="Arial" w:hAnsi="Arial" w:eastAsia="Arial" w:cs="Arial"/>
          <w:sz w:val="21"/>
          <w:szCs w:val="21"/>
        </w:rPr>
        <w:sectPr>
          <w:footerReference r:id="rId291" w:type="default"/>
          <w:pgSz w:w="11905" w:h="16837"/>
          <w:pgMar w:top="1249" w:right="1116" w:bottom="695" w:left="1010" w:header="0" w:footer="408" w:gutter="0"/>
          <w:cols w:space="720" w:num="1"/>
        </w:sectPr>
      </w:pPr>
    </w:p>
    <w:p w14:paraId="015481E5">
      <w:pPr>
        <w:pStyle w:val="2"/>
        <w:spacing w:before="72" w:line="225" w:lineRule="auto"/>
        <w:ind w:left="2933"/>
        <w:rPr>
          <w:sz w:val="35"/>
          <w:szCs w:val="35"/>
        </w:rPr>
      </w:pPr>
      <w:r>
        <w:rPr>
          <w:b/>
          <w:bCs/>
          <w:spacing w:val="6"/>
          <w:sz w:val="35"/>
          <w:szCs w:val="35"/>
        </w:rPr>
        <w:t>部门预算项目绩效目标表</w:t>
      </w:r>
    </w:p>
    <w:p w14:paraId="73445EF7">
      <w:pPr>
        <w:spacing w:line="273" w:lineRule="auto"/>
        <w:rPr>
          <w:rFonts w:ascii="Arial"/>
          <w:sz w:val="21"/>
        </w:rPr>
      </w:pPr>
    </w:p>
    <w:p w14:paraId="34155433">
      <w:pPr>
        <w:pStyle w:val="2"/>
        <w:spacing w:before="62" w:line="229" w:lineRule="auto"/>
        <w:ind w:left="4446"/>
        <w:rPr>
          <w:sz w:val="19"/>
          <w:szCs w:val="19"/>
        </w:rPr>
      </w:pPr>
      <w:r>
        <w:rPr>
          <w:spacing w:val="1"/>
          <w:sz w:val="19"/>
          <w:szCs w:val="19"/>
        </w:rPr>
        <w:t>(2026年度</w:t>
      </w:r>
      <w:r>
        <w:rPr>
          <w:rFonts w:hint="eastAsia"/>
          <w:spacing w:val="1"/>
          <w:sz w:val="19"/>
          <w:szCs w:val="19"/>
          <w:lang w:eastAsia="zh-CN"/>
        </w:rPr>
        <w:t>）</w:t>
      </w:r>
    </w:p>
    <w:p w14:paraId="7AC8C56F">
      <w:pPr>
        <w:spacing w:line="71" w:lineRule="exact"/>
      </w:pPr>
    </w:p>
    <w:tbl>
      <w:tblPr>
        <w:tblStyle w:val="5"/>
        <w:tblW w:w="977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6"/>
        <w:gridCol w:w="1335"/>
        <w:gridCol w:w="1989"/>
        <w:gridCol w:w="1320"/>
        <w:gridCol w:w="805"/>
        <w:gridCol w:w="2864"/>
      </w:tblGrid>
      <w:tr w14:paraId="01D2DF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7" w:hRule="atLeast"/>
        </w:trPr>
        <w:tc>
          <w:tcPr>
            <w:tcW w:w="1466" w:type="dxa"/>
            <w:vAlign w:val="top"/>
          </w:tcPr>
          <w:p w14:paraId="4490F7CB">
            <w:pPr>
              <w:spacing w:before="260"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13" w:type="dxa"/>
            <w:gridSpan w:val="5"/>
            <w:vAlign w:val="top"/>
          </w:tcPr>
          <w:p w14:paraId="74D20BD3">
            <w:pPr>
              <w:spacing w:before="261" w:line="228" w:lineRule="auto"/>
              <w:ind w:left="3266"/>
              <w:rPr>
                <w:rFonts w:ascii="宋体" w:hAnsi="宋体" w:eastAsia="宋体" w:cs="宋体"/>
                <w:sz w:val="19"/>
                <w:szCs w:val="19"/>
              </w:rPr>
            </w:pPr>
            <w:r>
              <w:rPr>
                <w:rFonts w:ascii="宋体" w:hAnsi="宋体" w:eastAsia="宋体" w:cs="宋体"/>
                <w:spacing w:val="6"/>
                <w:sz w:val="19"/>
                <w:szCs w:val="19"/>
              </w:rPr>
              <w:t>2026年一般债券还本</w:t>
            </w:r>
          </w:p>
        </w:tc>
      </w:tr>
      <w:tr w14:paraId="0570AB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Align w:val="top"/>
          </w:tcPr>
          <w:p w14:paraId="7BCD4AAA">
            <w:pPr>
              <w:spacing w:before="250"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13" w:type="dxa"/>
            <w:gridSpan w:val="5"/>
            <w:vAlign w:val="top"/>
          </w:tcPr>
          <w:p w14:paraId="1C640E0D">
            <w:pPr>
              <w:spacing w:before="250" w:line="228" w:lineRule="auto"/>
              <w:ind w:left="2372"/>
              <w:rPr>
                <w:rFonts w:ascii="宋体" w:hAnsi="宋体" w:eastAsia="宋体" w:cs="宋体"/>
                <w:sz w:val="19"/>
                <w:szCs w:val="19"/>
              </w:rPr>
            </w:pPr>
            <w:r>
              <w:rPr>
                <w:rFonts w:ascii="宋体" w:hAnsi="宋体" w:eastAsia="宋体" w:cs="宋体"/>
                <w:spacing w:val="8"/>
                <w:sz w:val="19"/>
                <w:szCs w:val="19"/>
              </w:rPr>
              <w:t>盐边县财政局地方政府债券转贷还本付息</w:t>
            </w:r>
          </w:p>
        </w:tc>
      </w:tr>
      <w:tr w14:paraId="561A32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restart"/>
            <w:tcBorders>
              <w:bottom w:val="nil"/>
            </w:tcBorders>
            <w:vAlign w:val="top"/>
          </w:tcPr>
          <w:p w14:paraId="6D2DAE73">
            <w:pPr>
              <w:pStyle w:val="6"/>
              <w:spacing w:line="255" w:lineRule="auto"/>
            </w:pPr>
          </w:p>
          <w:p w14:paraId="4010BC3D">
            <w:pPr>
              <w:pStyle w:val="6"/>
              <w:spacing w:line="255" w:lineRule="auto"/>
            </w:pPr>
          </w:p>
          <w:p w14:paraId="7FEA52DB">
            <w:pPr>
              <w:pStyle w:val="6"/>
              <w:spacing w:line="255" w:lineRule="auto"/>
            </w:pPr>
          </w:p>
          <w:p w14:paraId="3F6A8DFD">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65CFAE01">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4644" w:type="dxa"/>
            <w:gridSpan w:val="3"/>
            <w:vAlign w:val="top"/>
          </w:tcPr>
          <w:p w14:paraId="404CCA75">
            <w:pPr>
              <w:spacing w:before="251" w:line="229" w:lineRule="auto"/>
              <w:ind w:left="37"/>
              <w:rPr>
                <w:rFonts w:ascii="宋体" w:hAnsi="宋体" w:eastAsia="宋体" w:cs="宋体"/>
                <w:sz w:val="19"/>
                <w:szCs w:val="19"/>
              </w:rPr>
            </w:pPr>
            <w:r>
              <w:rPr>
                <w:rFonts w:ascii="宋体" w:hAnsi="宋体" w:eastAsia="宋体" w:cs="宋体"/>
                <w:spacing w:val="7"/>
                <w:sz w:val="19"/>
                <w:szCs w:val="19"/>
              </w:rPr>
              <w:t>年度资金总额</w:t>
            </w:r>
          </w:p>
        </w:tc>
        <w:tc>
          <w:tcPr>
            <w:tcW w:w="3669" w:type="dxa"/>
            <w:gridSpan w:val="2"/>
            <w:vAlign w:val="top"/>
          </w:tcPr>
          <w:p w14:paraId="02794BB7">
            <w:pPr>
              <w:spacing w:before="251" w:line="256" w:lineRule="exact"/>
              <w:ind w:left="1693"/>
              <w:rPr>
                <w:rFonts w:ascii="宋体" w:hAnsi="宋体" w:eastAsia="宋体" w:cs="宋体"/>
                <w:sz w:val="19"/>
                <w:szCs w:val="19"/>
              </w:rPr>
            </w:pPr>
            <w:r>
              <w:rPr>
                <w:rFonts w:ascii="宋体" w:hAnsi="宋体" w:eastAsia="宋体" w:cs="宋体"/>
                <w:spacing w:val="2"/>
                <w:position w:val="1"/>
                <w:sz w:val="19"/>
                <w:szCs w:val="19"/>
              </w:rPr>
              <w:t>841</w:t>
            </w:r>
          </w:p>
        </w:tc>
      </w:tr>
      <w:tr w14:paraId="657FAB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bottom w:val="nil"/>
            </w:tcBorders>
            <w:vAlign w:val="top"/>
          </w:tcPr>
          <w:p w14:paraId="37CEC7E3">
            <w:pPr>
              <w:pStyle w:val="6"/>
            </w:pPr>
          </w:p>
        </w:tc>
        <w:tc>
          <w:tcPr>
            <w:tcW w:w="4644" w:type="dxa"/>
            <w:gridSpan w:val="3"/>
            <w:vAlign w:val="top"/>
          </w:tcPr>
          <w:p w14:paraId="683F9FC6">
            <w:pPr>
              <w:spacing w:before="252" w:line="229" w:lineRule="auto"/>
              <w:ind w:left="37"/>
              <w:rPr>
                <w:rFonts w:ascii="宋体" w:hAnsi="宋体" w:eastAsia="宋体" w:cs="宋体"/>
                <w:sz w:val="19"/>
                <w:szCs w:val="19"/>
              </w:rPr>
            </w:pPr>
            <w:r>
              <w:rPr>
                <w:rFonts w:ascii="宋体" w:hAnsi="宋体" w:eastAsia="宋体" w:cs="宋体"/>
                <w:spacing w:val="6"/>
                <w:sz w:val="19"/>
                <w:szCs w:val="19"/>
              </w:rPr>
              <w:t>财政拨款</w:t>
            </w:r>
          </w:p>
        </w:tc>
        <w:tc>
          <w:tcPr>
            <w:tcW w:w="3669" w:type="dxa"/>
            <w:gridSpan w:val="2"/>
            <w:vAlign w:val="top"/>
          </w:tcPr>
          <w:p w14:paraId="7FDAB418">
            <w:pPr>
              <w:spacing w:before="252" w:line="256" w:lineRule="exact"/>
              <w:ind w:left="1693"/>
              <w:rPr>
                <w:rFonts w:ascii="宋体" w:hAnsi="宋体" w:eastAsia="宋体" w:cs="宋体"/>
                <w:sz w:val="19"/>
                <w:szCs w:val="19"/>
              </w:rPr>
            </w:pPr>
            <w:r>
              <w:rPr>
                <w:rFonts w:ascii="宋体" w:hAnsi="宋体" w:eastAsia="宋体" w:cs="宋体"/>
                <w:spacing w:val="2"/>
                <w:position w:val="1"/>
                <w:sz w:val="19"/>
                <w:szCs w:val="19"/>
              </w:rPr>
              <w:t>841</w:t>
            </w:r>
          </w:p>
        </w:tc>
      </w:tr>
      <w:tr w14:paraId="697715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6" w:type="dxa"/>
            <w:vMerge w:val="continue"/>
            <w:tcBorders>
              <w:top w:val="nil"/>
            </w:tcBorders>
            <w:vAlign w:val="top"/>
          </w:tcPr>
          <w:p w14:paraId="105954A0">
            <w:pPr>
              <w:pStyle w:val="6"/>
            </w:pPr>
          </w:p>
        </w:tc>
        <w:tc>
          <w:tcPr>
            <w:tcW w:w="4644" w:type="dxa"/>
            <w:gridSpan w:val="3"/>
            <w:vAlign w:val="top"/>
          </w:tcPr>
          <w:p w14:paraId="5520E89D">
            <w:pPr>
              <w:spacing w:before="253" w:line="230" w:lineRule="auto"/>
              <w:ind w:left="37"/>
              <w:rPr>
                <w:rFonts w:ascii="宋体" w:hAnsi="宋体" w:eastAsia="宋体" w:cs="宋体"/>
                <w:sz w:val="19"/>
                <w:szCs w:val="19"/>
              </w:rPr>
            </w:pPr>
            <w:r>
              <w:rPr>
                <w:rFonts w:ascii="宋体" w:hAnsi="宋体" w:eastAsia="宋体" w:cs="宋体"/>
                <w:spacing w:val="6"/>
                <w:sz w:val="19"/>
                <w:szCs w:val="19"/>
              </w:rPr>
              <w:t>其他资金</w:t>
            </w:r>
          </w:p>
        </w:tc>
        <w:tc>
          <w:tcPr>
            <w:tcW w:w="3669" w:type="dxa"/>
            <w:gridSpan w:val="2"/>
            <w:vAlign w:val="top"/>
          </w:tcPr>
          <w:p w14:paraId="00B8FF2A">
            <w:pPr>
              <w:pStyle w:val="6"/>
            </w:pPr>
          </w:p>
        </w:tc>
      </w:tr>
      <w:tr w14:paraId="12CAC5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987" w:hRule="atLeast"/>
        </w:trPr>
        <w:tc>
          <w:tcPr>
            <w:tcW w:w="1466" w:type="dxa"/>
            <w:vAlign w:val="top"/>
          </w:tcPr>
          <w:p w14:paraId="72B79F82">
            <w:pPr>
              <w:pStyle w:val="6"/>
              <w:spacing w:line="279" w:lineRule="auto"/>
            </w:pPr>
          </w:p>
          <w:p w14:paraId="3CC0EBED">
            <w:pPr>
              <w:pStyle w:val="6"/>
              <w:spacing w:line="279" w:lineRule="auto"/>
            </w:pPr>
          </w:p>
          <w:p w14:paraId="00840744">
            <w:pPr>
              <w:pStyle w:val="6"/>
              <w:spacing w:line="279" w:lineRule="auto"/>
            </w:pPr>
          </w:p>
          <w:p w14:paraId="3D8EF801">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13" w:type="dxa"/>
            <w:gridSpan w:val="5"/>
            <w:vAlign w:val="top"/>
          </w:tcPr>
          <w:p w14:paraId="073138B0">
            <w:pPr>
              <w:pStyle w:val="6"/>
              <w:spacing w:line="279" w:lineRule="auto"/>
            </w:pPr>
          </w:p>
          <w:p w14:paraId="09E1BF97">
            <w:pPr>
              <w:pStyle w:val="6"/>
              <w:spacing w:line="279" w:lineRule="auto"/>
            </w:pPr>
          </w:p>
          <w:p w14:paraId="4DFA252D">
            <w:pPr>
              <w:pStyle w:val="6"/>
              <w:spacing w:line="280" w:lineRule="auto"/>
            </w:pPr>
          </w:p>
          <w:p w14:paraId="495BBEF8">
            <w:pPr>
              <w:spacing w:before="62" w:line="228" w:lineRule="auto"/>
              <w:ind w:left="38"/>
              <w:rPr>
                <w:rFonts w:ascii="宋体" w:hAnsi="宋体" w:eastAsia="宋体" w:cs="宋体"/>
                <w:sz w:val="19"/>
                <w:szCs w:val="19"/>
              </w:rPr>
            </w:pPr>
            <w:r>
              <w:rPr>
                <w:rFonts w:ascii="宋体" w:hAnsi="宋体" w:eastAsia="宋体" w:cs="宋体"/>
                <w:spacing w:val="7"/>
                <w:sz w:val="19"/>
                <w:szCs w:val="19"/>
              </w:rPr>
              <w:t>2026年按期偿还到期地方一般债券本金841万元</w:t>
            </w:r>
          </w:p>
        </w:tc>
      </w:tr>
      <w:tr w14:paraId="37AC38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46" w:hRule="atLeast"/>
        </w:trPr>
        <w:tc>
          <w:tcPr>
            <w:tcW w:w="1466" w:type="dxa"/>
            <w:vMerge w:val="restart"/>
            <w:tcBorders>
              <w:bottom w:val="nil"/>
            </w:tcBorders>
            <w:vAlign w:val="top"/>
          </w:tcPr>
          <w:p w14:paraId="3092FFD1">
            <w:pPr>
              <w:pStyle w:val="6"/>
            </w:pPr>
          </w:p>
          <w:p w14:paraId="79132B39">
            <w:pPr>
              <w:pStyle w:val="6"/>
            </w:pPr>
          </w:p>
          <w:p w14:paraId="069DE49E">
            <w:pPr>
              <w:pStyle w:val="6"/>
            </w:pPr>
          </w:p>
          <w:p w14:paraId="11BCEEE5">
            <w:pPr>
              <w:pStyle w:val="6"/>
            </w:pPr>
          </w:p>
          <w:p w14:paraId="454F29A9">
            <w:pPr>
              <w:pStyle w:val="6"/>
            </w:pPr>
          </w:p>
          <w:p w14:paraId="36D42BB4">
            <w:pPr>
              <w:pStyle w:val="6"/>
            </w:pPr>
          </w:p>
          <w:p w14:paraId="02B3B37B">
            <w:pPr>
              <w:pStyle w:val="6"/>
              <w:spacing w:line="241" w:lineRule="auto"/>
            </w:pPr>
          </w:p>
          <w:p w14:paraId="455A202B">
            <w:pPr>
              <w:pStyle w:val="6"/>
              <w:spacing w:line="241" w:lineRule="auto"/>
            </w:pPr>
          </w:p>
          <w:p w14:paraId="0770C6E7">
            <w:pPr>
              <w:pStyle w:val="6"/>
              <w:spacing w:line="241" w:lineRule="auto"/>
            </w:pPr>
          </w:p>
          <w:p w14:paraId="0040B844">
            <w:pPr>
              <w:pStyle w:val="6"/>
              <w:spacing w:line="241" w:lineRule="auto"/>
            </w:pPr>
          </w:p>
          <w:p w14:paraId="7664FAFE">
            <w:pPr>
              <w:pStyle w:val="6"/>
              <w:spacing w:line="241" w:lineRule="auto"/>
            </w:pPr>
          </w:p>
          <w:p w14:paraId="479A2C25">
            <w:pPr>
              <w:pStyle w:val="6"/>
              <w:spacing w:line="241" w:lineRule="auto"/>
            </w:pPr>
          </w:p>
          <w:p w14:paraId="2C7ED5A0">
            <w:pPr>
              <w:pStyle w:val="6"/>
              <w:spacing w:line="241" w:lineRule="auto"/>
            </w:pPr>
          </w:p>
          <w:p w14:paraId="57545AF9">
            <w:pPr>
              <w:pStyle w:val="6"/>
              <w:spacing w:line="241" w:lineRule="auto"/>
            </w:pPr>
          </w:p>
          <w:p w14:paraId="73C224B0">
            <w:pPr>
              <w:pStyle w:val="6"/>
              <w:spacing w:line="241" w:lineRule="auto"/>
            </w:pPr>
          </w:p>
          <w:p w14:paraId="4F3AB76D">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335" w:type="dxa"/>
            <w:vAlign w:val="top"/>
          </w:tcPr>
          <w:p w14:paraId="7E511599">
            <w:pPr>
              <w:pStyle w:val="6"/>
              <w:spacing w:line="473" w:lineRule="auto"/>
            </w:pPr>
          </w:p>
          <w:p w14:paraId="165FB900">
            <w:pPr>
              <w:spacing w:before="61" w:line="230" w:lineRule="auto"/>
              <w:ind w:left="279"/>
              <w:rPr>
                <w:rFonts w:ascii="宋体" w:hAnsi="宋体" w:eastAsia="宋体" w:cs="宋体"/>
                <w:sz w:val="19"/>
                <w:szCs w:val="19"/>
              </w:rPr>
            </w:pPr>
            <w:r>
              <w:rPr>
                <w:rFonts w:ascii="宋体" w:hAnsi="宋体" w:eastAsia="宋体" w:cs="宋体"/>
                <w:spacing w:val="6"/>
                <w:sz w:val="19"/>
                <w:szCs w:val="19"/>
              </w:rPr>
              <w:t>一级指标</w:t>
            </w:r>
          </w:p>
        </w:tc>
        <w:tc>
          <w:tcPr>
            <w:tcW w:w="1989" w:type="dxa"/>
            <w:vAlign w:val="top"/>
          </w:tcPr>
          <w:p w14:paraId="369EFF82">
            <w:pPr>
              <w:pStyle w:val="6"/>
              <w:spacing w:line="473" w:lineRule="auto"/>
            </w:pPr>
          </w:p>
          <w:p w14:paraId="36FD79BE">
            <w:pPr>
              <w:spacing w:before="61" w:line="230" w:lineRule="auto"/>
              <w:ind w:left="607"/>
              <w:rPr>
                <w:rFonts w:ascii="宋体" w:hAnsi="宋体" w:eastAsia="宋体" w:cs="宋体"/>
                <w:sz w:val="19"/>
                <w:szCs w:val="19"/>
              </w:rPr>
            </w:pPr>
            <w:r>
              <w:rPr>
                <w:rFonts w:ascii="宋体" w:hAnsi="宋体" w:eastAsia="宋体" w:cs="宋体"/>
                <w:spacing w:val="6"/>
                <w:sz w:val="19"/>
                <w:szCs w:val="19"/>
              </w:rPr>
              <w:t>二级指标</w:t>
            </w:r>
          </w:p>
        </w:tc>
        <w:tc>
          <w:tcPr>
            <w:tcW w:w="2125" w:type="dxa"/>
            <w:gridSpan w:val="2"/>
            <w:vAlign w:val="top"/>
          </w:tcPr>
          <w:p w14:paraId="23487C3E">
            <w:pPr>
              <w:pStyle w:val="6"/>
              <w:spacing w:line="473" w:lineRule="auto"/>
            </w:pPr>
          </w:p>
          <w:p w14:paraId="06A29CAA">
            <w:pPr>
              <w:spacing w:before="61" w:line="230" w:lineRule="auto"/>
              <w:ind w:left="677"/>
              <w:rPr>
                <w:rFonts w:ascii="宋体" w:hAnsi="宋体" w:eastAsia="宋体" w:cs="宋体"/>
                <w:sz w:val="19"/>
                <w:szCs w:val="19"/>
              </w:rPr>
            </w:pPr>
            <w:r>
              <w:rPr>
                <w:rFonts w:ascii="宋体" w:hAnsi="宋体" w:eastAsia="宋体" w:cs="宋体"/>
                <w:spacing w:val="7"/>
                <w:sz w:val="19"/>
                <w:szCs w:val="19"/>
              </w:rPr>
              <w:t>三级指标</w:t>
            </w:r>
          </w:p>
        </w:tc>
        <w:tc>
          <w:tcPr>
            <w:tcW w:w="2864" w:type="dxa"/>
            <w:vAlign w:val="top"/>
          </w:tcPr>
          <w:p w14:paraId="4E0277EC">
            <w:pPr>
              <w:pStyle w:val="6"/>
              <w:spacing w:line="473" w:lineRule="auto"/>
            </w:pPr>
          </w:p>
          <w:p w14:paraId="5B46205D">
            <w:pPr>
              <w:spacing w:before="62" w:line="229" w:lineRule="auto"/>
              <w:ind w:left="51"/>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702C13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46" w:hRule="atLeast"/>
        </w:trPr>
        <w:tc>
          <w:tcPr>
            <w:tcW w:w="1466" w:type="dxa"/>
            <w:vMerge w:val="continue"/>
            <w:tcBorders>
              <w:top w:val="nil"/>
              <w:bottom w:val="nil"/>
            </w:tcBorders>
            <w:vAlign w:val="top"/>
          </w:tcPr>
          <w:p w14:paraId="78EB71E8">
            <w:pPr>
              <w:pStyle w:val="6"/>
            </w:pPr>
          </w:p>
        </w:tc>
        <w:tc>
          <w:tcPr>
            <w:tcW w:w="1335" w:type="dxa"/>
            <w:vMerge w:val="restart"/>
            <w:tcBorders>
              <w:bottom w:val="nil"/>
            </w:tcBorders>
            <w:vAlign w:val="top"/>
          </w:tcPr>
          <w:p w14:paraId="6B34888F">
            <w:pPr>
              <w:pStyle w:val="6"/>
              <w:spacing w:line="246" w:lineRule="auto"/>
            </w:pPr>
          </w:p>
          <w:p w14:paraId="1E419F17">
            <w:pPr>
              <w:pStyle w:val="6"/>
              <w:spacing w:line="247" w:lineRule="auto"/>
            </w:pPr>
          </w:p>
          <w:p w14:paraId="65B5C129">
            <w:pPr>
              <w:pStyle w:val="6"/>
              <w:spacing w:line="247" w:lineRule="auto"/>
            </w:pPr>
          </w:p>
          <w:p w14:paraId="427C5E03">
            <w:pPr>
              <w:pStyle w:val="6"/>
              <w:spacing w:line="247" w:lineRule="auto"/>
            </w:pPr>
          </w:p>
          <w:p w14:paraId="56C2E95A">
            <w:pPr>
              <w:pStyle w:val="6"/>
              <w:spacing w:line="247" w:lineRule="auto"/>
            </w:pPr>
          </w:p>
          <w:p w14:paraId="60E575A0">
            <w:pPr>
              <w:pStyle w:val="6"/>
              <w:spacing w:line="247" w:lineRule="auto"/>
            </w:pPr>
          </w:p>
          <w:p w14:paraId="2FB3A5A2">
            <w:pPr>
              <w:pStyle w:val="6"/>
              <w:spacing w:line="247" w:lineRule="auto"/>
            </w:pPr>
          </w:p>
          <w:p w14:paraId="62C439E7">
            <w:pPr>
              <w:spacing w:before="62" w:line="229" w:lineRule="auto"/>
              <w:ind w:left="276"/>
              <w:rPr>
                <w:rFonts w:ascii="宋体" w:hAnsi="宋体" w:eastAsia="宋体" w:cs="宋体"/>
                <w:sz w:val="19"/>
                <w:szCs w:val="19"/>
              </w:rPr>
            </w:pPr>
            <w:r>
              <w:rPr>
                <w:rFonts w:ascii="宋体" w:hAnsi="宋体" w:eastAsia="宋体" w:cs="宋体"/>
                <w:spacing w:val="7"/>
                <w:sz w:val="19"/>
                <w:szCs w:val="19"/>
              </w:rPr>
              <w:t>产出指标</w:t>
            </w:r>
          </w:p>
        </w:tc>
        <w:tc>
          <w:tcPr>
            <w:tcW w:w="1989" w:type="dxa"/>
            <w:vAlign w:val="top"/>
          </w:tcPr>
          <w:p w14:paraId="2CCD62EC">
            <w:pPr>
              <w:pStyle w:val="6"/>
              <w:spacing w:line="474" w:lineRule="auto"/>
            </w:pPr>
          </w:p>
          <w:p w14:paraId="53BB7F46">
            <w:pPr>
              <w:spacing w:before="62" w:line="229" w:lineRule="auto"/>
              <w:ind w:left="605"/>
              <w:rPr>
                <w:rFonts w:ascii="宋体" w:hAnsi="宋体" w:eastAsia="宋体" w:cs="宋体"/>
                <w:sz w:val="19"/>
                <w:szCs w:val="19"/>
              </w:rPr>
            </w:pPr>
            <w:r>
              <w:rPr>
                <w:rFonts w:ascii="宋体" w:hAnsi="宋体" w:eastAsia="宋体" w:cs="宋体"/>
                <w:spacing w:val="6"/>
                <w:sz w:val="19"/>
                <w:szCs w:val="19"/>
              </w:rPr>
              <w:t>数量指标</w:t>
            </w:r>
          </w:p>
        </w:tc>
        <w:tc>
          <w:tcPr>
            <w:tcW w:w="2125" w:type="dxa"/>
            <w:gridSpan w:val="2"/>
            <w:vAlign w:val="top"/>
          </w:tcPr>
          <w:p w14:paraId="1C2A43F8">
            <w:pPr>
              <w:pStyle w:val="6"/>
              <w:spacing w:line="474" w:lineRule="auto"/>
            </w:pPr>
          </w:p>
          <w:p w14:paraId="00B5541C">
            <w:pPr>
              <w:spacing w:before="62" w:line="229" w:lineRule="auto"/>
              <w:ind w:left="879"/>
              <w:rPr>
                <w:rFonts w:ascii="宋体" w:hAnsi="宋体" w:eastAsia="宋体" w:cs="宋体"/>
                <w:sz w:val="19"/>
                <w:szCs w:val="19"/>
              </w:rPr>
            </w:pPr>
            <w:r>
              <w:rPr>
                <w:rFonts w:ascii="宋体" w:hAnsi="宋体" w:eastAsia="宋体" w:cs="宋体"/>
                <w:spacing w:val="3"/>
                <w:sz w:val="19"/>
                <w:szCs w:val="19"/>
              </w:rPr>
              <w:t>笔数</w:t>
            </w:r>
          </w:p>
        </w:tc>
        <w:tc>
          <w:tcPr>
            <w:tcW w:w="2864" w:type="dxa"/>
            <w:vAlign w:val="top"/>
          </w:tcPr>
          <w:p w14:paraId="05EAD2F8">
            <w:pPr>
              <w:pStyle w:val="6"/>
              <w:spacing w:line="474" w:lineRule="auto"/>
            </w:pPr>
          </w:p>
          <w:p w14:paraId="66E7A36C">
            <w:pPr>
              <w:spacing w:before="62" w:line="233" w:lineRule="auto"/>
              <w:ind w:left="1297"/>
              <w:rPr>
                <w:rFonts w:ascii="宋体" w:hAnsi="宋体" w:eastAsia="宋体" w:cs="宋体"/>
                <w:sz w:val="19"/>
                <w:szCs w:val="19"/>
              </w:rPr>
            </w:pPr>
            <w:r>
              <w:rPr>
                <w:rFonts w:ascii="宋体" w:hAnsi="宋体" w:eastAsia="宋体" w:cs="宋体"/>
                <w:spacing w:val="1"/>
                <w:sz w:val="19"/>
                <w:szCs w:val="19"/>
              </w:rPr>
              <w:t>3笔</w:t>
            </w:r>
          </w:p>
        </w:tc>
      </w:tr>
      <w:tr w14:paraId="5EB268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46" w:hRule="atLeast"/>
        </w:trPr>
        <w:tc>
          <w:tcPr>
            <w:tcW w:w="1466" w:type="dxa"/>
            <w:vMerge w:val="continue"/>
            <w:tcBorders>
              <w:top w:val="nil"/>
              <w:bottom w:val="nil"/>
            </w:tcBorders>
            <w:vAlign w:val="top"/>
          </w:tcPr>
          <w:p w14:paraId="3A8C032D">
            <w:pPr>
              <w:pStyle w:val="6"/>
            </w:pPr>
          </w:p>
        </w:tc>
        <w:tc>
          <w:tcPr>
            <w:tcW w:w="1335" w:type="dxa"/>
            <w:vMerge w:val="continue"/>
            <w:tcBorders>
              <w:top w:val="nil"/>
              <w:bottom w:val="nil"/>
            </w:tcBorders>
            <w:vAlign w:val="top"/>
          </w:tcPr>
          <w:p w14:paraId="741F6EC1">
            <w:pPr>
              <w:pStyle w:val="6"/>
            </w:pPr>
          </w:p>
        </w:tc>
        <w:tc>
          <w:tcPr>
            <w:tcW w:w="1989" w:type="dxa"/>
            <w:vAlign w:val="top"/>
          </w:tcPr>
          <w:p w14:paraId="1F37EB94">
            <w:pPr>
              <w:pStyle w:val="6"/>
              <w:spacing w:line="475" w:lineRule="auto"/>
            </w:pPr>
          </w:p>
          <w:p w14:paraId="020C8063">
            <w:pPr>
              <w:spacing w:before="61" w:line="230" w:lineRule="auto"/>
              <w:ind w:left="605"/>
              <w:rPr>
                <w:rFonts w:ascii="宋体" w:hAnsi="宋体" w:eastAsia="宋体" w:cs="宋体"/>
                <w:sz w:val="19"/>
                <w:szCs w:val="19"/>
              </w:rPr>
            </w:pPr>
            <w:r>
              <w:rPr>
                <w:rFonts w:ascii="宋体" w:hAnsi="宋体" w:eastAsia="宋体" w:cs="宋体"/>
                <w:spacing w:val="6"/>
                <w:sz w:val="19"/>
                <w:szCs w:val="19"/>
              </w:rPr>
              <w:t>质量指标</w:t>
            </w:r>
          </w:p>
        </w:tc>
        <w:tc>
          <w:tcPr>
            <w:tcW w:w="2125" w:type="dxa"/>
            <w:gridSpan w:val="2"/>
            <w:vAlign w:val="top"/>
          </w:tcPr>
          <w:p w14:paraId="0010ED80">
            <w:pPr>
              <w:pStyle w:val="6"/>
              <w:spacing w:line="475" w:lineRule="auto"/>
            </w:pPr>
          </w:p>
          <w:p w14:paraId="501DFE04">
            <w:pPr>
              <w:spacing w:before="62" w:line="229" w:lineRule="auto"/>
              <w:ind w:left="677"/>
              <w:rPr>
                <w:rFonts w:ascii="宋体" w:hAnsi="宋体" w:eastAsia="宋体" w:cs="宋体"/>
                <w:sz w:val="19"/>
                <w:szCs w:val="19"/>
              </w:rPr>
            </w:pPr>
            <w:r>
              <w:rPr>
                <w:rFonts w:ascii="宋体" w:hAnsi="宋体" w:eastAsia="宋体" w:cs="宋体"/>
                <w:spacing w:val="6"/>
                <w:sz w:val="19"/>
                <w:szCs w:val="19"/>
              </w:rPr>
              <w:t>足额归还</w:t>
            </w:r>
          </w:p>
        </w:tc>
        <w:tc>
          <w:tcPr>
            <w:tcW w:w="2864" w:type="dxa"/>
            <w:vAlign w:val="top"/>
          </w:tcPr>
          <w:p w14:paraId="4E7DA5FF">
            <w:pPr>
              <w:pStyle w:val="6"/>
              <w:spacing w:line="475" w:lineRule="auto"/>
            </w:pPr>
          </w:p>
          <w:p w14:paraId="1FFE7274">
            <w:pPr>
              <w:spacing w:before="62" w:line="256" w:lineRule="exact"/>
              <w:ind w:left="1255"/>
              <w:rPr>
                <w:rFonts w:ascii="宋体" w:hAnsi="宋体" w:eastAsia="宋体" w:cs="宋体"/>
                <w:sz w:val="19"/>
                <w:szCs w:val="19"/>
              </w:rPr>
            </w:pPr>
            <w:r>
              <w:rPr>
                <w:rFonts w:ascii="宋体" w:hAnsi="宋体" w:eastAsia="宋体" w:cs="宋体"/>
                <w:spacing w:val="-1"/>
                <w:position w:val="1"/>
                <w:sz w:val="19"/>
                <w:szCs w:val="19"/>
              </w:rPr>
              <w:t>100%</w:t>
            </w:r>
          </w:p>
        </w:tc>
      </w:tr>
      <w:tr w14:paraId="139E2F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46" w:hRule="atLeast"/>
        </w:trPr>
        <w:tc>
          <w:tcPr>
            <w:tcW w:w="1466" w:type="dxa"/>
            <w:vMerge w:val="continue"/>
            <w:tcBorders>
              <w:top w:val="nil"/>
              <w:bottom w:val="nil"/>
            </w:tcBorders>
            <w:vAlign w:val="top"/>
          </w:tcPr>
          <w:p w14:paraId="1B892C31">
            <w:pPr>
              <w:pStyle w:val="6"/>
            </w:pPr>
          </w:p>
        </w:tc>
        <w:tc>
          <w:tcPr>
            <w:tcW w:w="1335" w:type="dxa"/>
            <w:vMerge w:val="continue"/>
            <w:tcBorders>
              <w:top w:val="nil"/>
            </w:tcBorders>
            <w:vAlign w:val="top"/>
          </w:tcPr>
          <w:p w14:paraId="7042FDEC">
            <w:pPr>
              <w:pStyle w:val="6"/>
            </w:pPr>
          </w:p>
        </w:tc>
        <w:tc>
          <w:tcPr>
            <w:tcW w:w="1989" w:type="dxa"/>
            <w:vAlign w:val="top"/>
          </w:tcPr>
          <w:p w14:paraId="10425557">
            <w:pPr>
              <w:pStyle w:val="6"/>
              <w:spacing w:line="477" w:lineRule="auto"/>
            </w:pPr>
          </w:p>
          <w:p w14:paraId="75D5430A">
            <w:pPr>
              <w:spacing w:before="61" w:line="230" w:lineRule="auto"/>
              <w:ind w:left="613"/>
              <w:rPr>
                <w:rFonts w:ascii="宋体" w:hAnsi="宋体" w:eastAsia="宋体" w:cs="宋体"/>
                <w:sz w:val="19"/>
                <w:szCs w:val="19"/>
              </w:rPr>
            </w:pPr>
            <w:r>
              <w:rPr>
                <w:rFonts w:ascii="宋体" w:hAnsi="宋体" w:eastAsia="宋体" w:cs="宋体"/>
                <w:spacing w:val="4"/>
                <w:sz w:val="19"/>
                <w:szCs w:val="19"/>
              </w:rPr>
              <w:t>时效指标</w:t>
            </w:r>
          </w:p>
        </w:tc>
        <w:tc>
          <w:tcPr>
            <w:tcW w:w="2125" w:type="dxa"/>
            <w:gridSpan w:val="2"/>
            <w:vAlign w:val="top"/>
          </w:tcPr>
          <w:p w14:paraId="16D64E5E">
            <w:pPr>
              <w:pStyle w:val="6"/>
              <w:spacing w:line="477" w:lineRule="auto"/>
            </w:pPr>
          </w:p>
          <w:p w14:paraId="5137E944">
            <w:pPr>
              <w:spacing w:before="62" w:line="229" w:lineRule="auto"/>
              <w:ind w:left="476"/>
              <w:rPr>
                <w:rFonts w:ascii="宋体" w:hAnsi="宋体" w:eastAsia="宋体" w:cs="宋体"/>
                <w:sz w:val="19"/>
                <w:szCs w:val="19"/>
              </w:rPr>
            </w:pPr>
            <w:r>
              <w:rPr>
                <w:rFonts w:ascii="宋体" w:hAnsi="宋体" w:eastAsia="宋体" w:cs="宋体"/>
                <w:spacing w:val="7"/>
                <w:sz w:val="19"/>
                <w:szCs w:val="19"/>
              </w:rPr>
              <w:t>按时足额归还</w:t>
            </w:r>
          </w:p>
        </w:tc>
        <w:tc>
          <w:tcPr>
            <w:tcW w:w="2864" w:type="dxa"/>
            <w:vAlign w:val="top"/>
          </w:tcPr>
          <w:p w14:paraId="31F443FF">
            <w:pPr>
              <w:pStyle w:val="6"/>
              <w:spacing w:line="477" w:lineRule="auto"/>
            </w:pPr>
          </w:p>
          <w:p w14:paraId="0595B529">
            <w:pPr>
              <w:spacing w:before="62" w:line="256" w:lineRule="exact"/>
              <w:ind w:left="1255"/>
              <w:rPr>
                <w:rFonts w:ascii="宋体" w:hAnsi="宋体" w:eastAsia="宋体" w:cs="宋体"/>
                <w:sz w:val="19"/>
                <w:szCs w:val="19"/>
              </w:rPr>
            </w:pPr>
            <w:r>
              <w:rPr>
                <w:rFonts w:ascii="宋体" w:hAnsi="宋体" w:eastAsia="宋体" w:cs="宋体"/>
                <w:spacing w:val="-1"/>
                <w:position w:val="1"/>
                <w:sz w:val="19"/>
                <w:szCs w:val="19"/>
              </w:rPr>
              <w:t>100%</w:t>
            </w:r>
          </w:p>
        </w:tc>
      </w:tr>
      <w:tr w14:paraId="2FC255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46" w:hRule="atLeast"/>
        </w:trPr>
        <w:tc>
          <w:tcPr>
            <w:tcW w:w="1466" w:type="dxa"/>
            <w:vMerge w:val="continue"/>
            <w:tcBorders>
              <w:top w:val="nil"/>
              <w:bottom w:val="nil"/>
            </w:tcBorders>
            <w:vAlign w:val="top"/>
          </w:tcPr>
          <w:p w14:paraId="0C26703D">
            <w:pPr>
              <w:pStyle w:val="6"/>
            </w:pPr>
          </w:p>
        </w:tc>
        <w:tc>
          <w:tcPr>
            <w:tcW w:w="1335" w:type="dxa"/>
            <w:vAlign w:val="top"/>
          </w:tcPr>
          <w:p w14:paraId="27E73FE4">
            <w:pPr>
              <w:pStyle w:val="6"/>
              <w:spacing w:line="478" w:lineRule="auto"/>
            </w:pPr>
          </w:p>
          <w:p w14:paraId="35DEC734">
            <w:pPr>
              <w:spacing w:before="62" w:line="228" w:lineRule="auto"/>
              <w:ind w:left="325"/>
              <w:rPr>
                <w:rFonts w:ascii="宋体" w:hAnsi="宋体" w:eastAsia="宋体" w:cs="宋体"/>
                <w:sz w:val="19"/>
                <w:szCs w:val="19"/>
              </w:rPr>
            </w:pPr>
            <w:r>
              <w:rPr>
                <w:rFonts w:ascii="宋体" w:hAnsi="宋体" w:eastAsia="宋体" w:cs="宋体"/>
                <w:spacing w:val="6"/>
                <w:sz w:val="19"/>
                <w:szCs w:val="19"/>
              </w:rPr>
              <w:t>成本指标</w:t>
            </w:r>
          </w:p>
        </w:tc>
        <w:tc>
          <w:tcPr>
            <w:tcW w:w="1989" w:type="dxa"/>
            <w:vAlign w:val="top"/>
          </w:tcPr>
          <w:p w14:paraId="17366A4E">
            <w:pPr>
              <w:pStyle w:val="6"/>
              <w:spacing w:line="478" w:lineRule="auto"/>
            </w:pPr>
          </w:p>
          <w:p w14:paraId="429E8DCF">
            <w:pPr>
              <w:spacing w:before="62" w:line="228" w:lineRule="auto"/>
              <w:ind w:left="406"/>
              <w:rPr>
                <w:rFonts w:ascii="宋体" w:hAnsi="宋体" w:eastAsia="宋体" w:cs="宋体"/>
                <w:sz w:val="19"/>
                <w:szCs w:val="19"/>
              </w:rPr>
            </w:pPr>
            <w:r>
              <w:rPr>
                <w:rFonts w:ascii="宋体" w:hAnsi="宋体" w:eastAsia="宋体" w:cs="宋体"/>
                <w:spacing w:val="7"/>
                <w:sz w:val="19"/>
                <w:szCs w:val="19"/>
              </w:rPr>
              <w:t>经济成本指标</w:t>
            </w:r>
          </w:p>
        </w:tc>
        <w:tc>
          <w:tcPr>
            <w:tcW w:w="2125" w:type="dxa"/>
            <w:gridSpan w:val="2"/>
            <w:vAlign w:val="top"/>
          </w:tcPr>
          <w:p w14:paraId="78EC35E3">
            <w:pPr>
              <w:pStyle w:val="6"/>
              <w:spacing w:line="478" w:lineRule="auto"/>
            </w:pPr>
          </w:p>
          <w:p w14:paraId="4E44FAE3">
            <w:pPr>
              <w:spacing w:before="62" w:line="229" w:lineRule="auto"/>
              <w:ind w:left="677"/>
              <w:rPr>
                <w:rFonts w:ascii="宋体" w:hAnsi="宋体" w:eastAsia="宋体" w:cs="宋体"/>
                <w:sz w:val="19"/>
                <w:szCs w:val="19"/>
              </w:rPr>
            </w:pPr>
            <w:r>
              <w:rPr>
                <w:rFonts w:ascii="宋体" w:hAnsi="宋体" w:eastAsia="宋体" w:cs="宋体"/>
                <w:spacing w:val="6"/>
                <w:sz w:val="19"/>
                <w:szCs w:val="19"/>
              </w:rPr>
              <w:t>足额归还</w:t>
            </w:r>
          </w:p>
        </w:tc>
        <w:tc>
          <w:tcPr>
            <w:tcW w:w="2864" w:type="dxa"/>
            <w:vAlign w:val="top"/>
          </w:tcPr>
          <w:p w14:paraId="6C90F397">
            <w:pPr>
              <w:pStyle w:val="6"/>
              <w:spacing w:line="244" w:lineRule="auto"/>
            </w:pPr>
          </w:p>
          <w:p w14:paraId="00D21E57">
            <w:pPr>
              <w:pStyle w:val="6"/>
              <w:spacing w:line="244" w:lineRule="auto"/>
            </w:pPr>
          </w:p>
          <w:p w14:paraId="6938DF36">
            <w:pPr>
              <w:spacing w:before="59" w:line="221" w:lineRule="auto"/>
              <w:ind w:left="1125"/>
              <w:rPr>
                <w:rFonts w:ascii="宋体" w:hAnsi="宋体" w:eastAsia="宋体" w:cs="宋体"/>
                <w:sz w:val="18"/>
                <w:szCs w:val="18"/>
              </w:rPr>
            </w:pPr>
            <w:r>
              <w:rPr>
                <w:rFonts w:ascii="宋体" w:hAnsi="宋体" w:eastAsia="宋体" w:cs="宋体"/>
                <w:spacing w:val="-1"/>
                <w:sz w:val="18"/>
                <w:szCs w:val="18"/>
              </w:rPr>
              <w:t>841万元</w:t>
            </w:r>
          </w:p>
        </w:tc>
      </w:tr>
      <w:tr w14:paraId="7135B9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56" w:hRule="atLeast"/>
        </w:trPr>
        <w:tc>
          <w:tcPr>
            <w:tcW w:w="1466" w:type="dxa"/>
            <w:vMerge w:val="continue"/>
            <w:tcBorders>
              <w:top w:val="nil"/>
            </w:tcBorders>
            <w:vAlign w:val="top"/>
          </w:tcPr>
          <w:p w14:paraId="148B6018">
            <w:pPr>
              <w:pStyle w:val="6"/>
            </w:pPr>
          </w:p>
        </w:tc>
        <w:tc>
          <w:tcPr>
            <w:tcW w:w="1335" w:type="dxa"/>
            <w:vAlign w:val="top"/>
          </w:tcPr>
          <w:p w14:paraId="44660546">
            <w:pPr>
              <w:pStyle w:val="6"/>
            </w:pPr>
          </w:p>
          <w:p w14:paraId="2EBB4E96">
            <w:pPr>
              <w:pStyle w:val="6"/>
            </w:pPr>
          </w:p>
          <w:p w14:paraId="329A7143">
            <w:pPr>
              <w:spacing w:before="61" w:line="230" w:lineRule="auto"/>
              <w:ind w:left="281"/>
              <w:rPr>
                <w:rFonts w:ascii="宋体" w:hAnsi="宋体" w:eastAsia="宋体" w:cs="宋体"/>
                <w:sz w:val="19"/>
                <w:szCs w:val="19"/>
              </w:rPr>
            </w:pPr>
            <w:r>
              <w:rPr>
                <w:rFonts w:ascii="宋体" w:hAnsi="宋体" w:eastAsia="宋体" w:cs="宋体"/>
                <w:spacing w:val="5"/>
                <w:sz w:val="19"/>
                <w:szCs w:val="19"/>
              </w:rPr>
              <w:t>效益指标</w:t>
            </w:r>
          </w:p>
        </w:tc>
        <w:tc>
          <w:tcPr>
            <w:tcW w:w="1989" w:type="dxa"/>
            <w:vAlign w:val="top"/>
          </w:tcPr>
          <w:p w14:paraId="0261E2C9">
            <w:pPr>
              <w:pStyle w:val="6"/>
            </w:pPr>
          </w:p>
          <w:p w14:paraId="13CCEA70">
            <w:pPr>
              <w:pStyle w:val="6"/>
            </w:pPr>
          </w:p>
          <w:p w14:paraId="1957F984">
            <w:pPr>
              <w:spacing w:before="62" w:line="229" w:lineRule="auto"/>
              <w:ind w:left="305"/>
              <w:rPr>
                <w:rFonts w:ascii="宋体" w:hAnsi="宋体" w:eastAsia="宋体" w:cs="宋体"/>
                <w:sz w:val="19"/>
                <w:szCs w:val="19"/>
              </w:rPr>
            </w:pPr>
            <w:r>
              <w:rPr>
                <w:rFonts w:ascii="宋体" w:hAnsi="宋体" w:eastAsia="宋体" w:cs="宋体"/>
                <w:spacing w:val="7"/>
                <w:sz w:val="19"/>
                <w:szCs w:val="19"/>
              </w:rPr>
              <w:t>可持续影响指标</w:t>
            </w:r>
          </w:p>
        </w:tc>
        <w:tc>
          <w:tcPr>
            <w:tcW w:w="2125" w:type="dxa"/>
            <w:gridSpan w:val="2"/>
            <w:vAlign w:val="top"/>
          </w:tcPr>
          <w:p w14:paraId="58CDE9D0">
            <w:pPr>
              <w:pStyle w:val="6"/>
            </w:pPr>
          </w:p>
          <w:p w14:paraId="49EE2817">
            <w:pPr>
              <w:pStyle w:val="6"/>
            </w:pPr>
          </w:p>
          <w:p w14:paraId="17C4499D">
            <w:pPr>
              <w:spacing w:before="62" w:line="229" w:lineRule="auto"/>
              <w:ind w:left="487"/>
              <w:rPr>
                <w:rFonts w:ascii="宋体" w:hAnsi="宋体" w:eastAsia="宋体" w:cs="宋体"/>
                <w:sz w:val="19"/>
                <w:szCs w:val="19"/>
              </w:rPr>
            </w:pPr>
            <w:r>
              <w:rPr>
                <w:rFonts w:ascii="宋体" w:hAnsi="宋体" w:eastAsia="宋体" w:cs="宋体"/>
                <w:spacing w:val="5"/>
                <w:sz w:val="19"/>
                <w:szCs w:val="19"/>
              </w:rPr>
              <w:t>防止债务违约</w:t>
            </w:r>
          </w:p>
        </w:tc>
        <w:tc>
          <w:tcPr>
            <w:tcW w:w="2864" w:type="dxa"/>
            <w:vAlign w:val="top"/>
          </w:tcPr>
          <w:p w14:paraId="45BDF173">
            <w:pPr>
              <w:pStyle w:val="6"/>
            </w:pPr>
          </w:p>
          <w:p w14:paraId="63B3C9E1">
            <w:pPr>
              <w:pStyle w:val="6"/>
            </w:pPr>
          </w:p>
          <w:p w14:paraId="679D1F5A">
            <w:pPr>
              <w:spacing w:before="61" w:line="230" w:lineRule="auto"/>
              <w:ind w:left="1142"/>
              <w:rPr>
                <w:rFonts w:ascii="宋体" w:hAnsi="宋体" w:eastAsia="宋体" w:cs="宋体"/>
                <w:sz w:val="19"/>
                <w:szCs w:val="19"/>
              </w:rPr>
            </w:pPr>
            <w:r>
              <w:rPr>
                <w:rFonts w:ascii="宋体" w:hAnsi="宋体" w:eastAsia="宋体" w:cs="宋体"/>
                <w:spacing w:val="5"/>
                <w:sz w:val="19"/>
                <w:szCs w:val="19"/>
              </w:rPr>
              <w:t>无欠款</w:t>
            </w:r>
          </w:p>
        </w:tc>
      </w:tr>
    </w:tbl>
    <w:p w14:paraId="01F178B8">
      <w:pPr>
        <w:rPr>
          <w:rFonts w:ascii="Arial"/>
          <w:sz w:val="21"/>
        </w:rPr>
      </w:pPr>
    </w:p>
    <w:p w14:paraId="7B7DB7EF">
      <w:pPr>
        <w:rPr>
          <w:rFonts w:ascii="Arial" w:hAnsi="Arial" w:eastAsia="Arial" w:cs="Arial"/>
          <w:sz w:val="21"/>
          <w:szCs w:val="21"/>
        </w:rPr>
        <w:sectPr>
          <w:footerReference r:id="rId292" w:type="default"/>
          <w:pgSz w:w="11905" w:h="16837"/>
          <w:pgMar w:top="1249" w:right="1100" w:bottom="695" w:left="1010" w:header="0" w:footer="408" w:gutter="0"/>
          <w:cols w:space="720" w:num="1"/>
        </w:sectPr>
      </w:pPr>
    </w:p>
    <w:p w14:paraId="18AE8E66">
      <w:pPr>
        <w:pStyle w:val="2"/>
        <w:spacing w:before="72" w:line="225" w:lineRule="auto"/>
        <w:ind w:left="2864"/>
        <w:rPr>
          <w:sz w:val="35"/>
          <w:szCs w:val="35"/>
        </w:rPr>
      </w:pPr>
      <w:r>
        <w:rPr>
          <w:b/>
          <w:bCs/>
          <w:spacing w:val="6"/>
          <w:sz w:val="35"/>
          <w:szCs w:val="35"/>
        </w:rPr>
        <w:t>部门预算项目绩效目标表</w:t>
      </w:r>
    </w:p>
    <w:p w14:paraId="4D087756">
      <w:pPr>
        <w:spacing w:line="283" w:lineRule="auto"/>
        <w:rPr>
          <w:rFonts w:ascii="Arial"/>
          <w:sz w:val="21"/>
        </w:rPr>
      </w:pPr>
    </w:p>
    <w:p w14:paraId="37B47142">
      <w:pPr>
        <w:pStyle w:val="2"/>
        <w:spacing w:before="62" w:line="229" w:lineRule="auto"/>
        <w:ind w:left="4379"/>
        <w:rPr>
          <w:sz w:val="19"/>
          <w:szCs w:val="19"/>
        </w:rPr>
      </w:pPr>
      <w:r>
        <w:rPr>
          <w:spacing w:val="1"/>
          <w:sz w:val="19"/>
          <w:szCs w:val="19"/>
        </w:rPr>
        <w:t>(2026年度</w:t>
      </w:r>
      <w:r>
        <w:rPr>
          <w:rFonts w:hint="eastAsia"/>
          <w:spacing w:val="1"/>
          <w:sz w:val="19"/>
          <w:szCs w:val="19"/>
          <w:lang w:eastAsia="zh-CN"/>
        </w:rPr>
        <w:t>）</w:t>
      </w:r>
    </w:p>
    <w:p w14:paraId="5F65925B">
      <w:pPr>
        <w:spacing w:line="80" w:lineRule="exact"/>
      </w:pPr>
    </w:p>
    <w:tbl>
      <w:tblPr>
        <w:tblStyle w:val="5"/>
        <w:tblW w:w="964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7"/>
        <w:gridCol w:w="1320"/>
        <w:gridCol w:w="1244"/>
        <w:gridCol w:w="1320"/>
        <w:gridCol w:w="1380"/>
        <w:gridCol w:w="2909"/>
      </w:tblGrid>
      <w:tr w14:paraId="3171C0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7" w:hRule="atLeast"/>
        </w:trPr>
        <w:tc>
          <w:tcPr>
            <w:tcW w:w="1467" w:type="dxa"/>
            <w:vAlign w:val="top"/>
          </w:tcPr>
          <w:p w14:paraId="4ABD46A8">
            <w:pPr>
              <w:spacing w:before="258"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173" w:type="dxa"/>
            <w:gridSpan w:val="5"/>
            <w:vAlign w:val="top"/>
          </w:tcPr>
          <w:p w14:paraId="123051CF">
            <w:pPr>
              <w:spacing w:before="258" w:line="229" w:lineRule="auto"/>
              <w:ind w:left="3195"/>
              <w:rPr>
                <w:rFonts w:ascii="宋体" w:hAnsi="宋体" w:eastAsia="宋体" w:cs="宋体"/>
                <w:sz w:val="19"/>
                <w:szCs w:val="19"/>
              </w:rPr>
            </w:pPr>
            <w:r>
              <w:rPr>
                <w:rFonts w:ascii="宋体" w:hAnsi="宋体" w:eastAsia="宋体" w:cs="宋体"/>
                <w:spacing w:val="6"/>
                <w:sz w:val="19"/>
                <w:szCs w:val="19"/>
              </w:rPr>
              <w:t>2026年专项债券利息</w:t>
            </w:r>
          </w:p>
        </w:tc>
      </w:tr>
      <w:tr w14:paraId="45079D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Align w:val="top"/>
          </w:tcPr>
          <w:p w14:paraId="301A42D4">
            <w:pPr>
              <w:spacing w:before="249"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173" w:type="dxa"/>
            <w:gridSpan w:val="5"/>
            <w:vAlign w:val="top"/>
          </w:tcPr>
          <w:p w14:paraId="4FC3F963">
            <w:pPr>
              <w:spacing w:before="250" w:line="228" w:lineRule="auto"/>
              <w:ind w:left="2302"/>
              <w:rPr>
                <w:rFonts w:ascii="宋体" w:hAnsi="宋体" w:eastAsia="宋体" w:cs="宋体"/>
                <w:sz w:val="19"/>
                <w:szCs w:val="19"/>
              </w:rPr>
            </w:pPr>
            <w:r>
              <w:rPr>
                <w:rFonts w:ascii="宋体" w:hAnsi="宋体" w:eastAsia="宋体" w:cs="宋体"/>
                <w:spacing w:val="8"/>
                <w:sz w:val="19"/>
                <w:szCs w:val="19"/>
              </w:rPr>
              <w:t>盐边县财政局地方政府债券转贷还本付息</w:t>
            </w:r>
          </w:p>
        </w:tc>
      </w:tr>
      <w:tr w14:paraId="418DE7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restart"/>
            <w:tcBorders>
              <w:bottom w:val="nil"/>
            </w:tcBorders>
            <w:vAlign w:val="top"/>
          </w:tcPr>
          <w:p w14:paraId="3598F251">
            <w:pPr>
              <w:pStyle w:val="6"/>
              <w:spacing w:line="255" w:lineRule="auto"/>
            </w:pPr>
          </w:p>
          <w:p w14:paraId="62FFC52B">
            <w:pPr>
              <w:pStyle w:val="6"/>
              <w:spacing w:line="255" w:lineRule="auto"/>
            </w:pPr>
          </w:p>
          <w:p w14:paraId="6FCA57FB">
            <w:pPr>
              <w:pStyle w:val="6"/>
              <w:spacing w:line="255" w:lineRule="auto"/>
            </w:pPr>
          </w:p>
          <w:p w14:paraId="0D80F68E">
            <w:pPr>
              <w:spacing w:before="61"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379D9B13">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3884" w:type="dxa"/>
            <w:gridSpan w:val="3"/>
            <w:vAlign w:val="top"/>
          </w:tcPr>
          <w:p w14:paraId="00F81A9F">
            <w:pPr>
              <w:spacing w:before="250"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289" w:type="dxa"/>
            <w:gridSpan w:val="2"/>
            <w:vAlign w:val="top"/>
          </w:tcPr>
          <w:p w14:paraId="308882CA">
            <w:pPr>
              <w:spacing w:before="251" w:line="226" w:lineRule="auto"/>
              <w:ind w:left="1866"/>
              <w:rPr>
                <w:rFonts w:ascii="宋体" w:hAnsi="宋体" w:eastAsia="宋体" w:cs="宋体"/>
                <w:sz w:val="19"/>
                <w:szCs w:val="19"/>
              </w:rPr>
            </w:pPr>
            <w:r>
              <w:rPr>
                <w:rFonts w:ascii="宋体" w:hAnsi="宋体" w:eastAsia="宋体" w:cs="宋体"/>
                <w:spacing w:val="1"/>
                <w:sz w:val="19"/>
                <w:szCs w:val="19"/>
              </w:rPr>
              <w:t>12,675</w:t>
            </w:r>
          </w:p>
        </w:tc>
      </w:tr>
      <w:tr w14:paraId="1616E3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bottom w:val="nil"/>
            </w:tcBorders>
            <w:vAlign w:val="top"/>
          </w:tcPr>
          <w:p w14:paraId="2292483E">
            <w:pPr>
              <w:pStyle w:val="6"/>
            </w:pPr>
          </w:p>
        </w:tc>
        <w:tc>
          <w:tcPr>
            <w:tcW w:w="3884" w:type="dxa"/>
            <w:gridSpan w:val="3"/>
            <w:vAlign w:val="top"/>
          </w:tcPr>
          <w:p w14:paraId="248919AB">
            <w:pPr>
              <w:spacing w:before="252"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289" w:type="dxa"/>
            <w:gridSpan w:val="2"/>
            <w:vAlign w:val="top"/>
          </w:tcPr>
          <w:p w14:paraId="674DE8DD">
            <w:pPr>
              <w:spacing w:before="253" w:line="226" w:lineRule="auto"/>
              <w:ind w:left="1866"/>
              <w:rPr>
                <w:rFonts w:ascii="宋体" w:hAnsi="宋体" w:eastAsia="宋体" w:cs="宋体"/>
                <w:sz w:val="19"/>
                <w:szCs w:val="19"/>
              </w:rPr>
            </w:pPr>
            <w:r>
              <w:rPr>
                <w:rFonts w:ascii="宋体" w:hAnsi="宋体" w:eastAsia="宋体" w:cs="宋体"/>
                <w:spacing w:val="1"/>
                <w:sz w:val="19"/>
                <w:szCs w:val="19"/>
              </w:rPr>
              <w:t>12,675</w:t>
            </w:r>
          </w:p>
        </w:tc>
      </w:tr>
      <w:tr w14:paraId="41295C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tcBorders>
            <w:vAlign w:val="top"/>
          </w:tcPr>
          <w:p w14:paraId="52096352">
            <w:pPr>
              <w:pStyle w:val="6"/>
            </w:pPr>
          </w:p>
        </w:tc>
        <w:tc>
          <w:tcPr>
            <w:tcW w:w="3884" w:type="dxa"/>
            <w:gridSpan w:val="3"/>
            <w:vAlign w:val="top"/>
          </w:tcPr>
          <w:p w14:paraId="4E1B6B22">
            <w:pPr>
              <w:spacing w:before="255"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289" w:type="dxa"/>
            <w:gridSpan w:val="2"/>
            <w:vAlign w:val="top"/>
          </w:tcPr>
          <w:p w14:paraId="251D0CDA">
            <w:pPr>
              <w:pStyle w:val="6"/>
            </w:pPr>
          </w:p>
        </w:tc>
      </w:tr>
      <w:tr w14:paraId="668988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948" w:hRule="atLeast"/>
        </w:trPr>
        <w:tc>
          <w:tcPr>
            <w:tcW w:w="1467" w:type="dxa"/>
            <w:vAlign w:val="top"/>
          </w:tcPr>
          <w:p w14:paraId="1DA5200F">
            <w:pPr>
              <w:pStyle w:val="6"/>
              <w:spacing w:line="272" w:lineRule="auto"/>
            </w:pPr>
          </w:p>
          <w:p w14:paraId="516FCDF4">
            <w:pPr>
              <w:pStyle w:val="6"/>
              <w:spacing w:line="273" w:lineRule="auto"/>
            </w:pPr>
          </w:p>
          <w:p w14:paraId="1F9C90A9">
            <w:pPr>
              <w:pStyle w:val="6"/>
              <w:spacing w:line="273" w:lineRule="auto"/>
            </w:pPr>
          </w:p>
          <w:p w14:paraId="02BAA367">
            <w:pPr>
              <w:spacing w:before="62"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173" w:type="dxa"/>
            <w:gridSpan w:val="5"/>
            <w:vAlign w:val="top"/>
          </w:tcPr>
          <w:p w14:paraId="4AC6DC34">
            <w:pPr>
              <w:pStyle w:val="6"/>
              <w:spacing w:line="273" w:lineRule="auto"/>
            </w:pPr>
          </w:p>
          <w:p w14:paraId="67E6E063">
            <w:pPr>
              <w:pStyle w:val="6"/>
              <w:spacing w:line="273" w:lineRule="auto"/>
            </w:pPr>
          </w:p>
          <w:p w14:paraId="0CCCDF91">
            <w:pPr>
              <w:pStyle w:val="6"/>
              <w:spacing w:line="273" w:lineRule="auto"/>
            </w:pPr>
          </w:p>
          <w:p w14:paraId="19639994">
            <w:pPr>
              <w:spacing w:before="61" w:line="229" w:lineRule="auto"/>
              <w:ind w:left="34"/>
              <w:rPr>
                <w:rFonts w:ascii="宋体" w:hAnsi="宋体" w:eastAsia="宋体" w:cs="宋体"/>
                <w:sz w:val="19"/>
                <w:szCs w:val="19"/>
              </w:rPr>
            </w:pPr>
            <w:r>
              <w:rPr>
                <w:rFonts w:ascii="宋体" w:hAnsi="宋体" w:eastAsia="宋体" w:cs="宋体"/>
                <w:spacing w:val="8"/>
                <w:sz w:val="19"/>
                <w:szCs w:val="19"/>
              </w:rPr>
              <w:t>及时足额偿还利息</w:t>
            </w:r>
          </w:p>
        </w:tc>
      </w:tr>
      <w:tr w14:paraId="754CFA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3" w:hRule="atLeast"/>
        </w:trPr>
        <w:tc>
          <w:tcPr>
            <w:tcW w:w="1467" w:type="dxa"/>
            <w:vMerge w:val="restart"/>
            <w:tcBorders>
              <w:bottom w:val="nil"/>
            </w:tcBorders>
            <w:vAlign w:val="top"/>
          </w:tcPr>
          <w:p w14:paraId="5E98A72E">
            <w:pPr>
              <w:pStyle w:val="6"/>
              <w:spacing w:line="256" w:lineRule="auto"/>
            </w:pPr>
          </w:p>
          <w:p w14:paraId="2591F20F">
            <w:pPr>
              <w:pStyle w:val="6"/>
              <w:spacing w:line="256" w:lineRule="auto"/>
            </w:pPr>
          </w:p>
          <w:p w14:paraId="251916D3">
            <w:pPr>
              <w:pStyle w:val="6"/>
              <w:spacing w:line="256" w:lineRule="auto"/>
            </w:pPr>
          </w:p>
          <w:p w14:paraId="2E7CAEA9">
            <w:pPr>
              <w:pStyle w:val="6"/>
              <w:spacing w:line="256" w:lineRule="auto"/>
            </w:pPr>
          </w:p>
          <w:p w14:paraId="2C69BA28">
            <w:pPr>
              <w:pStyle w:val="6"/>
              <w:spacing w:line="256" w:lineRule="auto"/>
            </w:pPr>
          </w:p>
          <w:p w14:paraId="709C7716">
            <w:pPr>
              <w:pStyle w:val="6"/>
              <w:spacing w:line="256" w:lineRule="auto"/>
            </w:pPr>
          </w:p>
          <w:p w14:paraId="627F23AC">
            <w:pPr>
              <w:pStyle w:val="6"/>
              <w:spacing w:line="256" w:lineRule="auto"/>
            </w:pPr>
          </w:p>
          <w:p w14:paraId="341EE610">
            <w:pPr>
              <w:pStyle w:val="6"/>
              <w:spacing w:line="256" w:lineRule="auto"/>
            </w:pPr>
          </w:p>
          <w:p w14:paraId="6B7717DA">
            <w:pPr>
              <w:pStyle w:val="6"/>
              <w:spacing w:line="256" w:lineRule="auto"/>
            </w:pPr>
          </w:p>
          <w:p w14:paraId="05A91F14">
            <w:pPr>
              <w:pStyle w:val="6"/>
              <w:spacing w:line="256" w:lineRule="auto"/>
            </w:pPr>
          </w:p>
          <w:p w14:paraId="2DE474C7">
            <w:pPr>
              <w:pStyle w:val="6"/>
              <w:spacing w:line="256" w:lineRule="auto"/>
            </w:pPr>
          </w:p>
          <w:p w14:paraId="161109D3">
            <w:pPr>
              <w:pStyle w:val="6"/>
              <w:spacing w:line="256" w:lineRule="auto"/>
            </w:pPr>
          </w:p>
          <w:p w14:paraId="045E5F0D">
            <w:pPr>
              <w:pStyle w:val="6"/>
              <w:spacing w:line="256" w:lineRule="auto"/>
            </w:pPr>
          </w:p>
          <w:p w14:paraId="04E55A8A">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320" w:type="dxa"/>
            <w:vAlign w:val="top"/>
          </w:tcPr>
          <w:p w14:paraId="49896950">
            <w:pPr>
              <w:pStyle w:val="6"/>
              <w:spacing w:line="273" w:lineRule="auto"/>
            </w:pPr>
          </w:p>
          <w:p w14:paraId="084D96F3">
            <w:pPr>
              <w:spacing w:before="61" w:line="230" w:lineRule="auto"/>
              <w:ind w:left="271"/>
              <w:rPr>
                <w:rFonts w:ascii="宋体" w:hAnsi="宋体" w:eastAsia="宋体" w:cs="宋体"/>
                <w:sz w:val="19"/>
                <w:szCs w:val="19"/>
              </w:rPr>
            </w:pPr>
            <w:r>
              <w:rPr>
                <w:rFonts w:ascii="宋体" w:hAnsi="宋体" w:eastAsia="宋体" w:cs="宋体"/>
                <w:spacing w:val="6"/>
                <w:sz w:val="19"/>
                <w:szCs w:val="19"/>
              </w:rPr>
              <w:t>一级指标</w:t>
            </w:r>
          </w:p>
        </w:tc>
        <w:tc>
          <w:tcPr>
            <w:tcW w:w="1244" w:type="dxa"/>
            <w:vAlign w:val="top"/>
          </w:tcPr>
          <w:p w14:paraId="79001EF9">
            <w:pPr>
              <w:pStyle w:val="6"/>
              <w:spacing w:line="273" w:lineRule="auto"/>
            </w:pPr>
          </w:p>
          <w:p w14:paraId="5165BE47">
            <w:pPr>
              <w:spacing w:before="61" w:line="230" w:lineRule="auto"/>
              <w:ind w:left="235"/>
              <w:rPr>
                <w:rFonts w:ascii="宋体" w:hAnsi="宋体" w:eastAsia="宋体" w:cs="宋体"/>
                <w:sz w:val="19"/>
                <w:szCs w:val="19"/>
              </w:rPr>
            </w:pPr>
            <w:r>
              <w:rPr>
                <w:rFonts w:ascii="宋体" w:hAnsi="宋体" w:eastAsia="宋体" w:cs="宋体"/>
                <w:spacing w:val="6"/>
                <w:sz w:val="19"/>
                <w:szCs w:val="19"/>
              </w:rPr>
              <w:t>二级指标</w:t>
            </w:r>
          </w:p>
        </w:tc>
        <w:tc>
          <w:tcPr>
            <w:tcW w:w="2700" w:type="dxa"/>
            <w:gridSpan w:val="2"/>
            <w:vAlign w:val="top"/>
          </w:tcPr>
          <w:p w14:paraId="428D32B9">
            <w:pPr>
              <w:pStyle w:val="6"/>
              <w:spacing w:line="273" w:lineRule="auto"/>
            </w:pPr>
          </w:p>
          <w:p w14:paraId="6764B36F">
            <w:pPr>
              <w:spacing w:before="61" w:line="230" w:lineRule="auto"/>
              <w:ind w:left="963"/>
              <w:rPr>
                <w:rFonts w:ascii="宋体" w:hAnsi="宋体" w:eastAsia="宋体" w:cs="宋体"/>
                <w:sz w:val="19"/>
                <w:szCs w:val="19"/>
              </w:rPr>
            </w:pPr>
            <w:r>
              <w:rPr>
                <w:rFonts w:ascii="宋体" w:hAnsi="宋体" w:eastAsia="宋体" w:cs="宋体"/>
                <w:spacing w:val="7"/>
                <w:sz w:val="19"/>
                <w:szCs w:val="19"/>
              </w:rPr>
              <w:t>三级指标</w:t>
            </w:r>
          </w:p>
        </w:tc>
        <w:tc>
          <w:tcPr>
            <w:tcW w:w="2909" w:type="dxa"/>
            <w:vAlign w:val="top"/>
          </w:tcPr>
          <w:p w14:paraId="252705C0">
            <w:pPr>
              <w:pStyle w:val="6"/>
              <w:spacing w:line="273" w:lineRule="auto"/>
            </w:pPr>
          </w:p>
          <w:p w14:paraId="70284417">
            <w:pPr>
              <w:spacing w:before="62" w:line="229" w:lineRule="auto"/>
              <w:ind w:left="75"/>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59D5AC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3" w:hRule="atLeast"/>
        </w:trPr>
        <w:tc>
          <w:tcPr>
            <w:tcW w:w="1467" w:type="dxa"/>
            <w:vMerge w:val="continue"/>
            <w:tcBorders>
              <w:top w:val="nil"/>
              <w:bottom w:val="nil"/>
            </w:tcBorders>
            <w:vAlign w:val="top"/>
          </w:tcPr>
          <w:p w14:paraId="69661B93">
            <w:pPr>
              <w:pStyle w:val="6"/>
            </w:pPr>
          </w:p>
        </w:tc>
        <w:tc>
          <w:tcPr>
            <w:tcW w:w="1320" w:type="dxa"/>
            <w:vMerge w:val="restart"/>
            <w:tcBorders>
              <w:bottom w:val="nil"/>
            </w:tcBorders>
            <w:vAlign w:val="top"/>
          </w:tcPr>
          <w:p w14:paraId="641C9220">
            <w:pPr>
              <w:pStyle w:val="6"/>
              <w:spacing w:line="262" w:lineRule="auto"/>
            </w:pPr>
          </w:p>
          <w:p w14:paraId="427A4775">
            <w:pPr>
              <w:pStyle w:val="6"/>
              <w:spacing w:line="262" w:lineRule="auto"/>
            </w:pPr>
          </w:p>
          <w:p w14:paraId="5FA1FA79">
            <w:pPr>
              <w:pStyle w:val="6"/>
              <w:spacing w:line="262" w:lineRule="auto"/>
            </w:pPr>
          </w:p>
          <w:p w14:paraId="061786F7">
            <w:pPr>
              <w:pStyle w:val="6"/>
              <w:spacing w:line="263" w:lineRule="auto"/>
            </w:pPr>
          </w:p>
          <w:p w14:paraId="69A07E51">
            <w:pPr>
              <w:spacing w:before="62" w:line="229" w:lineRule="auto"/>
              <w:ind w:left="268"/>
              <w:rPr>
                <w:rFonts w:ascii="宋体" w:hAnsi="宋体" w:eastAsia="宋体" w:cs="宋体"/>
                <w:sz w:val="19"/>
                <w:szCs w:val="19"/>
              </w:rPr>
            </w:pPr>
            <w:r>
              <w:rPr>
                <w:rFonts w:ascii="宋体" w:hAnsi="宋体" w:eastAsia="宋体" w:cs="宋体"/>
                <w:spacing w:val="7"/>
                <w:sz w:val="19"/>
                <w:szCs w:val="19"/>
              </w:rPr>
              <w:t>产出指标</w:t>
            </w:r>
          </w:p>
        </w:tc>
        <w:tc>
          <w:tcPr>
            <w:tcW w:w="1244" w:type="dxa"/>
            <w:vAlign w:val="top"/>
          </w:tcPr>
          <w:p w14:paraId="7C0A39D8">
            <w:pPr>
              <w:pStyle w:val="6"/>
              <w:spacing w:line="274" w:lineRule="auto"/>
            </w:pPr>
          </w:p>
          <w:p w14:paraId="6DD3DAC5">
            <w:pPr>
              <w:spacing w:before="62" w:line="229" w:lineRule="auto"/>
              <w:ind w:left="233"/>
              <w:rPr>
                <w:rFonts w:ascii="宋体" w:hAnsi="宋体" w:eastAsia="宋体" w:cs="宋体"/>
                <w:sz w:val="19"/>
                <w:szCs w:val="19"/>
              </w:rPr>
            </w:pPr>
            <w:r>
              <w:rPr>
                <w:rFonts w:ascii="宋体" w:hAnsi="宋体" w:eastAsia="宋体" w:cs="宋体"/>
                <w:spacing w:val="6"/>
                <w:sz w:val="19"/>
                <w:szCs w:val="19"/>
              </w:rPr>
              <w:t>数量指标</w:t>
            </w:r>
          </w:p>
        </w:tc>
        <w:tc>
          <w:tcPr>
            <w:tcW w:w="2700" w:type="dxa"/>
            <w:gridSpan w:val="2"/>
            <w:vAlign w:val="top"/>
          </w:tcPr>
          <w:p w14:paraId="7FBC3F1C">
            <w:pPr>
              <w:pStyle w:val="6"/>
              <w:spacing w:line="274" w:lineRule="auto"/>
            </w:pPr>
          </w:p>
          <w:p w14:paraId="1E563180">
            <w:pPr>
              <w:spacing w:before="62" w:line="229" w:lineRule="auto"/>
              <w:ind w:left="966"/>
              <w:rPr>
                <w:rFonts w:ascii="宋体" w:hAnsi="宋体" w:eastAsia="宋体" w:cs="宋体"/>
                <w:sz w:val="19"/>
                <w:szCs w:val="19"/>
              </w:rPr>
            </w:pPr>
            <w:r>
              <w:rPr>
                <w:rFonts w:ascii="宋体" w:hAnsi="宋体" w:eastAsia="宋体" w:cs="宋体"/>
                <w:spacing w:val="6"/>
                <w:sz w:val="19"/>
                <w:szCs w:val="19"/>
              </w:rPr>
              <w:t>足额归还</w:t>
            </w:r>
          </w:p>
        </w:tc>
        <w:tc>
          <w:tcPr>
            <w:tcW w:w="2909" w:type="dxa"/>
            <w:vAlign w:val="top"/>
          </w:tcPr>
          <w:p w14:paraId="37D69373">
            <w:pPr>
              <w:pStyle w:val="6"/>
              <w:spacing w:line="274" w:lineRule="auto"/>
            </w:pPr>
          </w:p>
          <w:p w14:paraId="7C5F7F15">
            <w:pPr>
              <w:spacing w:before="61" w:line="230" w:lineRule="auto"/>
              <w:ind w:left="1028"/>
              <w:rPr>
                <w:rFonts w:ascii="宋体" w:hAnsi="宋体" w:eastAsia="宋体" w:cs="宋体"/>
                <w:sz w:val="19"/>
                <w:szCs w:val="19"/>
              </w:rPr>
            </w:pPr>
            <w:r>
              <w:rPr>
                <w:rFonts w:ascii="宋体" w:hAnsi="宋体" w:eastAsia="宋体" w:cs="宋体"/>
                <w:spacing w:val="3"/>
                <w:sz w:val="19"/>
                <w:szCs w:val="19"/>
              </w:rPr>
              <w:t>12675万元</w:t>
            </w:r>
          </w:p>
        </w:tc>
      </w:tr>
      <w:tr w14:paraId="1BA235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3" w:hRule="atLeast"/>
        </w:trPr>
        <w:tc>
          <w:tcPr>
            <w:tcW w:w="1467" w:type="dxa"/>
            <w:vMerge w:val="continue"/>
            <w:tcBorders>
              <w:top w:val="nil"/>
              <w:bottom w:val="nil"/>
            </w:tcBorders>
            <w:vAlign w:val="top"/>
          </w:tcPr>
          <w:p w14:paraId="72DD20ED">
            <w:pPr>
              <w:pStyle w:val="6"/>
            </w:pPr>
          </w:p>
        </w:tc>
        <w:tc>
          <w:tcPr>
            <w:tcW w:w="1320" w:type="dxa"/>
            <w:vMerge w:val="continue"/>
            <w:tcBorders>
              <w:top w:val="nil"/>
              <w:bottom w:val="nil"/>
            </w:tcBorders>
            <w:vAlign w:val="top"/>
          </w:tcPr>
          <w:p w14:paraId="4CCA6C1E">
            <w:pPr>
              <w:pStyle w:val="6"/>
            </w:pPr>
          </w:p>
        </w:tc>
        <w:tc>
          <w:tcPr>
            <w:tcW w:w="1244" w:type="dxa"/>
            <w:vAlign w:val="top"/>
          </w:tcPr>
          <w:p w14:paraId="69EE85F5">
            <w:pPr>
              <w:pStyle w:val="6"/>
              <w:spacing w:line="275" w:lineRule="auto"/>
            </w:pPr>
          </w:p>
          <w:p w14:paraId="0C6BAF50">
            <w:pPr>
              <w:spacing w:before="61" w:line="230" w:lineRule="auto"/>
              <w:ind w:left="233"/>
              <w:rPr>
                <w:rFonts w:ascii="宋体" w:hAnsi="宋体" w:eastAsia="宋体" w:cs="宋体"/>
                <w:sz w:val="19"/>
                <w:szCs w:val="19"/>
              </w:rPr>
            </w:pPr>
            <w:r>
              <w:rPr>
                <w:rFonts w:ascii="宋体" w:hAnsi="宋体" w:eastAsia="宋体" w:cs="宋体"/>
                <w:spacing w:val="6"/>
                <w:sz w:val="19"/>
                <w:szCs w:val="19"/>
              </w:rPr>
              <w:t>质量指标</w:t>
            </w:r>
          </w:p>
        </w:tc>
        <w:tc>
          <w:tcPr>
            <w:tcW w:w="2700" w:type="dxa"/>
            <w:gridSpan w:val="2"/>
            <w:vAlign w:val="top"/>
          </w:tcPr>
          <w:p w14:paraId="036F6F49">
            <w:pPr>
              <w:pStyle w:val="6"/>
              <w:spacing w:line="275" w:lineRule="auto"/>
            </w:pPr>
          </w:p>
          <w:p w14:paraId="4C52394C">
            <w:pPr>
              <w:spacing w:before="62" w:line="229" w:lineRule="auto"/>
              <w:ind w:left="863"/>
              <w:rPr>
                <w:rFonts w:ascii="宋体" w:hAnsi="宋体" w:eastAsia="宋体" w:cs="宋体"/>
                <w:sz w:val="19"/>
                <w:szCs w:val="19"/>
              </w:rPr>
            </w:pPr>
            <w:r>
              <w:rPr>
                <w:rFonts w:ascii="宋体" w:hAnsi="宋体" w:eastAsia="宋体" w:cs="宋体"/>
                <w:spacing w:val="7"/>
                <w:sz w:val="19"/>
                <w:szCs w:val="19"/>
              </w:rPr>
              <w:t>利息支付率</w:t>
            </w:r>
          </w:p>
        </w:tc>
        <w:tc>
          <w:tcPr>
            <w:tcW w:w="2909" w:type="dxa"/>
            <w:vAlign w:val="top"/>
          </w:tcPr>
          <w:p w14:paraId="72DA7456">
            <w:pPr>
              <w:pStyle w:val="6"/>
              <w:spacing w:line="275" w:lineRule="auto"/>
            </w:pPr>
          </w:p>
          <w:p w14:paraId="6D4495CA">
            <w:pPr>
              <w:spacing w:before="62" w:line="256" w:lineRule="exact"/>
              <w:ind w:left="1278"/>
              <w:rPr>
                <w:rFonts w:ascii="宋体" w:hAnsi="宋体" w:eastAsia="宋体" w:cs="宋体"/>
                <w:sz w:val="19"/>
                <w:szCs w:val="19"/>
              </w:rPr>
            </w:pPr>
            <w:r>
              <w:rPr>
                <w:rFonts w:ascii="宋体" w:hAnsi="宋体" w:eastAsia="宋体" w:cs="宋体"/>
                <w:spacing w:val="-1"/>
                <w:position w:val="1"/>
                <w:sz w:val="19"/>
                <w:szCs w:val="19"/>
              </w:rPr>
              <w:t>100%</w:t>
            </w:r>
          </w:p>
        </w:tc>
      </w:tr>
      <w:tr w14:paraId="3242F3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67" w:type="dxa"/>
            <w:vMerge w:val="continue"/>
            <w:tcBorders>
              <w:top w:val="nil"/>
              <w:bottom w:val="nil"/>
            </w:tcBorders>
            <w:vAlign w:val="top"/>
          </w:tcPr>
          <w:p w14:paraId="4F421D34">
            <w:pPr>
              <w:pStyle w:val="6"/>
            </w:pPr>
          </w:p>
        </w:tc>
        <w:tc>
          <w:tcPr>
            <w:tcW w:w="1320" w:type="dxa"/>
            <w:vMerge w:val="continue"/>
            <w:tcBorders>
              <w:top w:val="nil"/>
            </w:tcBorders>
            <w:vAlign w:val="top"/>
          </w:tcPr>
          <w:p w14:paraId="089BD90B">
            <w:pPr>
              <w:pStyle w:val="6"/>
            </w:pPr>
          </w:p>
        </w:tc>
        <w:tc>
          <w:tcPr>
            <w:tcW w:w="1244" w:type="dxa"/>
            <w:vAlign w:val="top"/>
          </w:tcPr>
          <w:p w14:paraId="46F807E1">
            <w:pPr>
              <w:spacing w:before="260" w:line="230" w:lineRule="auto"/>
              <w:ind w:left="241"/>
              <w:rPr>
                <w:rFonts w:ascii="宋体" w:hAnsi="宋体" w:eastAsia="宋体" w:cs="宋体"/>
                <w:sz w:val="19"/>
                <w:szCs w:val="19"/>
              </w:rPr>
            </w:pPr>
            <w:r>
              <w:rPr>
                <w:rFonts w:ascii="宋体" w:hAnsi="宋体" w:eastAsia="宋体" w:cs="宋体"/>
                <w:spacing w:val="4"/>
                <w:sz w:val="19"/>
                <w:szCs w:val="19"/>
              </w:rPr>
              <w:t>时效指标</w:t>
            </w:r>
          </w:p>
        </w:tc>
        <w:tc>
          <w:tcPr>
            <w:tcW w:w="2700" w:type="dxa"/>
            <w:gridSpan w:val="2"/>
            <w:vAlign w:val="top"/>
          </w:tcPr>
          <w:p w14:paraId="05253FB0">
            <w:pPr>
              <w:spacing w:before="260" w:line="229" w:lineRule="auto"/>
              <w:ind w:left="1163"/>
              <w:rPr>
                <w:rFonts w:ascii="宋体" w:hAnsi="宋体" w:eastAsia="宋体" w:cs="宋体"/>
                <w:sz w:val="19"/>
                <w:szCs w:val="19"/>
              </w:rPr>
            </w:pPr>
            <w:r>
              <w:rPr>
                <w:rFonts w:ascii="宋体" w:hAnsi="宋体" w:eastAsia="宋体" w:cs="宋体"/>
                <w:spacing w:val="3"/>
                <w:sz w:val="19"/>
                <w:szCs w:val="19"/>
              </w:rPr>
              <w:t>一年</w:t>
            </w:r>
          </w:p>
        </w:tc>
        <w:tc>
          <w:tcPr>
            <w:tcW w:w="2909" w:type="dxa"/>
            <w:vAlign w:val="top"/>
          </w:tcPr>
          <w:p w14:paraId="611171E0">
            <w:pPr>
              <w:spacing w:before="260" w:line="229" w:lineRule="auto"/>
              <w:ind w:left="1328"/>
              <w:rPr>
                <w:rFonts w:ascii="宋体" w:hAnsi="宋体" w:eastAsia="宋体" w:cs="宋体"/>
                <w:sz w:val="19"/>
                <w:szCs w:val="19"/>
              </w:rPr>
            </w:pPr>
            <w:r>
              <w:rPr>
                <w:rFonts w:ascii="宋体" w:hAnsi="宋体" w:eastAsia="宋体" w:cs="宋体"/>
                <w:spacing w:val="-4"/>
                <w:sz w:val="19"/>
                <w:szCs w:val="19"/>
              </w:rPr>
              <w:t>1年</w:t>
            </w:r>
          </w:p>
        </w:tc>
      </w:tr>
      <w:tr w14:paraId="3965BE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46" w:hRule="atLeast"/>
        </w:trPr>
        <w:tc>
          <w:tcPr>
            <w:tcW w:w="1467" w:type="dxa"/>
            <w:vMerge w:val="continue"/>
            <w:tcBorders>
              <w:top w:val="nil"/>
              <w:bottom w:val="nil"/>
            </w:tcBorders>
            <w:vAlign w:val="top"/>
          </w:tcPr>
          <w:p w14:paraId="38FEB578">
            <w:pPr>
              <w:pStyle w:val="6"/>
            </w:pPr>
          </w:p>
        </w:tc>
        <w:tc>
          <w:tcPr>
            <w:tcW w:w="1320" w:type="dxa"/>
            <w:vAlign w:val="top"/>
          </w:tcPr>
          <w:p w14:paraId="6E5C2B06">
            <w:pPr>
              <w:pStyle w:val="6"/>
              <w:spacing w:line="477" w:lineRule="auto"/>
            </w:pPr>
          </w:p>
          <w:p w14:paraId="1EFF2749">
            <w:pPr>
              <w:spacing w:before="62" w:line="228" w:lineRule="auto"/>
              <w:ind w:left="319"/>
              <w:rPr>
                <w:rFonts w:ascii="宋体" w:hAnsi="宋体" w:eastAsia="宋体" w:cs="宋体"/>
                <w:sz w:val="19"/>
                <w:szCs w:val="19"/>
              </w:rPr>
            </w:pPr>
            <w:r>
              <w:rPr>
                <w:rFonts w:ascii="宋体" w:hAnsi="宋体" w:eastAsia="宋体" w:cs="宋体"/>
                <w:spacing w:val="6"/>
                <w:sz w:val="19"/>
                <w:szCs w:val="19"/>
              </w:rPr>
              <w:t>成本指标</w:t>
            </w:r>
          </w:p>
        </w:tc>
        <w:tc>
          <w:tcPr>
            <w:tcW w:w="1244" w:type="dxa"/>
            <w:vAlign w:val="top"/>
          </w:tcPr>
          <w:p w14:paraId="72F6E19E">
            <w:pPr>
              <w:pStyle w:val="6"/>
              <w:spacing w:line="353" w:lineRule="auto"/>
            </w:pPr>
          </w:p>
          <w:p w14:paraId="015F5498">
            <w:pPr>
              <w:spacing w:before="62" w:line="228" w:lineRule="auto"/>
              <w:ind w:left="132"/>
              <w:rPr>
                <w:rFonts w:ascii="宋体" w:hAnsi="宋体" w:eastAsia="宋体" w:cs="宋体"/>
                <w:sz w:val="19"/>
                <w:szCs w:val="19"/>
              </w:rPr>
            </w:pPr>
            <w:r>
              <w:rPr>
                <w:rFonts w:ascii="宋体" w:hAnsi="宋体" w:eastAsia="宋体" w:cs="宋体"/>
                <w:spacing w:val="7"/>
                <w:sz w:val="19"/>
                <w:szCs w:val="19"/>
              </w:rPr>
              <w:t>经济成本指</w:t>
            </w:r>
          </w:p>
          <w:p w14:paraId="6CF20C74">
            <w:pPr>
              <w:spacing w:before="12" w:line="230" w:lineRule="auto"/>
              <w:ind w:left="528"/>
              <w:rPr>
                <w:rFonts w:ascii="宋体" w:hAnsi="宋体" w:eastAsia="宋体" w:cs="宋体"/>
                <w:sz w:val="19"/>
                <w:szCs w:val="19"/>
              </w:rPr>
            </w:pPr>
            <w:r>
              <w:rPr>
                <w:rFonts w:ascii="宋体" w:hAnsi="宋体" w:eastAsia="宋体" w:cs="宋体"/>
                <w:sz w:val="19"/>
                <w:szCs w:val="19"/>
              </w:rPr>
              <w:t>标</w:t>
            </w:r>
          </w:p>
        </w:tc>
        <w:tc>
          <w:tcPr>
            <w:tcW w:w="2700" w:type="dxa"/>
            <w:gridSpan w:val="2"/>
            <w:vAlign w:val="top"/>
          </w:tcPr>
          <w:p w14:paraId="32CB7B43">
            <w:pPr>
              <w:pStyle w:val="6"/>
              <w:spacing w:line="477" w:lineRule="auto"/>
            </w:pPr>
          </w:p>
          <w:p w14:paraId="54D96550">
            <w:pPr>
              <w:spacing w:before="61" w:line="229" w:lineRule="auto"/>
              <w:ind w:left="467"/>
              <w:rPr>
                <w:rFonts w:ascii="宋体" w:hAnsi="宋体" w:eastAsia="宋体" w:cs="宋体"/>
                <w:sz w:val="19"/>
                <w:szCs w:val="19"/>
              </w:rPr>
            </w:pPr>
            <w:r>
              <w:rPr>
                <w:rFonts w:ascii="宋体" w:hAnsi="宋体" w:eastAsia="宋体" w:cs="宋体"/>
                <w:spacing w:val="7"/>
                <w:sz w:val="19"/>
                <w:szCs w:val="19"/>
              </w:rPr>
              <w:t>不因逾期产生滞纳金</w:t>
            </w:r>
          </w:p>
        </w:tc>
        <w:tc>
          <w:tcPr>
            <w:tcW w:w="2909" w:type="dxa"/>
            <w:vAlign w:val="top"/>
          </w:tcPr>
          <w:p w14:paraId="5D5FE207">
            <w:pPr>
              <w:pStyle w:val="6"/>
              <w:spacing w:line="243" w:lineRule="auto"/>
            </w:pPr>
          </w:p>
          <w:p w14:paraId="2B069FD8">
            <w:pPr>
              <w:pStyle w:val="6"/>
              <w:spacing w:line="244" w:lineRule="auto"/>
            </w:pPr>
          </w:p>
          <w:p w14:paraId="42A051DA">
            <w:pPr>
              <w:spacing w:before="59" w:line="221" w:lineRule="auto"/>
              <w:ind w:left="1069"/>
              <w:rPr>
                <w:rFonts w:ascii="宋体" w:hAnsi="宋体" w:eastAsia="宋体" w:cs="宋体"/>
                <w:sz w:val="18"/>
                <w:szCs w:val="18"/>
              </w:rPr>
            </w:pPr>
            <w:r>
              <w:rPr>
                <w:rFonts w:ascii="宋体" w:hAnsi="宋体" w:eastAsia="宋体" w:cs="宋体"/>
                <w:spacing w:val="-3"/>
                <w:sz w:val="18"/>
                <w:szCs w:val="18"/>
              </w:rPr>
              <w:t>12675万元</w:t>
            </w:r>
          </w:p>
        </w:tc>
      </w:tr>
      <w:tr w14:paraId="15E56B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07" w:hRule="atLeast"/>
        </w:trPr>
        <w:tc>
          <w:tcPr>
            <w:tcW w:w="1467" w:type="dxa"/>
            <w:vMerge w:val="continue"/>
            <w:tcBorders>
              <w:top w:val="nil"/>
              <w:bottom w:val="nil"/>
            </w:tcBorders>
            <w:vAlign w:val="top"/>
          </w:tcPr>
          <w:p w14:paraId="5E7CD1E0">
            <w:pPr>
              <w:pStyle w:val="6"/>
            </w:pPr>
          </w:p>
        </w:tc>
        <w:tc>
          <w:tcPr>
            <w:tcW w:w="1320" w:type="dxa"/>
            <w:vAlign w:val="top"/>
          </w:tcPr>
          <w:p w14:paraId="74E3E449">
            <w:pPr>
              <w:pStyle w:val="6"/>
              <w:spacing w:line="409" w:lineRule="auto"/>
            </w:pPr>
          </w:p>
          <w:p w14:paraId="3C8AA000">
            <w:pPr>
              <w:spacing w:before="62" w:line="230" w:lineRule="auto"/>
              <w:ind w:left="273"/>
              <w:rPr>
                <w:rFonts w:ascii="宋体" w:hAnsi="宋体" w:eastAsia="宋体" w:cs="宋体"/>
                <w:sz w:val="19"/>
                <w:szCs w:val="19"/>
              </w:rPr>
            </w:pPr>
            <w:r>
              <w:rPr>
                <w:rFonts w:ascii="宋体" w:hAnsi="宋体" w:eastAsia="宋体" w:cs="宋体"/>
                <w:spacing w:val="5"/>
                <w:sz w:val="19"/>
                <w:szCs w:val="19"/>
              </w:rPr>
              <w:t>效益指标</w:t>
            </w:r>
          </w:p>
        </w:tc>
        <w:tc>
          <w:tcPr>
            <w:tcW w:w="1244" w:type="dxa"/>
            <w:vAlign w:val="top"/>
          </w:tcPr>
          <w:p w14:paraId="1CC80D1C">
            <w:pPr>
              <w:pStyle w:val="6"/>
              <w:spacing w:line="288" w:lineRule="auto"/>
            </w:pPr>
          </w:p>
          <w:p w14:paraId="75B56A36">
            <w:pPr>
              <w:spacing w:before="62" w:line="228" w:lineRule="auto"/>
              <w:ind w:left="132"/>
              <w:rPr>
                <w:rFonts w:ascii="宋体" w:hAnsi="宋体" w:eastAsia="宋体" w:cs="宋体"/>
                <w:sz w:val="19"/>
                <w:szCs w:val="19"/>
              </w:rPr>
            </w:pPr>
            <w:r>
              <w:rPr>
                <w:rFonts w:ascii="宋体" w:hAnsi="宋体" w:eastAsia="宋体" w:cs="宋体"/>
                <w:spacing w:val="7"/>
                <w:sz w:val="19"/>
                <w:szCs w:val="19"/>
              </w:rPr>
              <w:t>社会效益指</w:t>
            </w:r>
          </w:p>
          <w:p w14:paraId="6AE8FE56">
            <w:pPr>
              <w:spacing w:before="11" w:line="230" w:lineRule="auto"/>
              <w:ind w:left="528"/>
              <w:rPr>
                <w:rFonts w:ascii="宋体" w:hAnsi="宋体" w:eastAsia="宋体" w:cs="宋体"/>
                <w:sz w:val="19"/>
                <w:szCs w:val="19"/>
              </w:rPr>
            </w:pPr>
            <w:r>
              <w:rPr>
                <w:rFonts w:ascii="宋体" w:hAnsi="宋体" w:eastAsia="宋体" w:cs="宋体"/>
                <w:sz w:val="19"/>
                <w:szCs w:val="19"/>
              </w:rPr>
              <w:t>标</w:t>
            </w:r>
          </w:p>
        </w:tc>
        <w:tc>
          <w:tcPr>
            <w:tcW w:w="2700" w:type="dxa"/>
            <w:gridSpan w:val="2"/>
            <w:vAlign w:val="top"/>
          </w:tcPr>
          <w:p w14:paraId="4F4F984B">
            <w:pPr>
              <w:pStyle w:val="6"/>
              <w:spacing w:line="409" w:lineRule="auto"/>
            </w:pPr>
          </w:p>
          <w:p w14:paraId="0286DFB7">
            <w:pPr>
              <w:spacing w:before="62" w:line="229" w:lineRule="auto"/>
              <w:ind w:left="268"/>
              <w:rPr>
                <w:rFonts w:ascii="宋体" w:hAnsi="宋体" w:eastAsia="宋体" w:cs="宋体"/>
                <w:sz w:val="19"/>
                <w:szCs w:val="19"/>
              </w:rPr>
            </w:pPr>
            <w:r>
              <w:rPr>
                <w:rFonts w:ascii="宋体" w:hAnsi="宋体" w:eastAsia="宋体" w:cs="宋体"/>
                <w:spacing w:val="8"/>
                <w:sz w:val="19"/>
                <w:szCs w:val="19"/>
              </w:rPr>
              <w:t>不影响后续年度指标发债</w:t>
            </w:r>
          </w:p>
        </w:tc>
        <w:tc>
          <w:tcPr>
            <w:tcW w:w="2909" w:type="dxa"/>
            <w:vAlign w:val="top"/>
          </w:tcPr>
          <w:p w14:paraId="2CE7CCB3">
            <w:pPr>
              <w:pStyle w:val="6"/>
              <w:spacing w:line="409" w:lineRule="auto"/>
            </w:pPr>
          </w:p>
          <w:p w14:paraId="587FED0C">
            <w:pPr>
              <w:spacing w:before="62" w:line="256" w:lineRule="exact"/>
              <w:ind w:left="1278"/>
              <w:rPr>
                <w:rFonts w:ascii="宋体" w:hAnsi="宋体" w:eastAsia="宋体" w:cs="宋体"/>
                <w:sz w:val="19"/>
                <w:szCs w:val="19"/>
              </w:rPr>
            </w:pPr>
            <w:r>
              <w:rPr>
                <w:rFonts w:ascii="宋体" w:hAnsi="宋体" w:eastAsia="宋体" w:cs="宋体"/>
                <w:spacing w:val="-1"/>
                <w:position w:val="1"/>
                <w:sz w:val="19"/>
                <w:szCs w:val="19"/>
              </w:rPr>
              <w:t>100%</w:t>
            </w:r>
          </w:p>
        </w:tc>
      </w:tr>
      <w:tr w14:paraId="138EDF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35" w:hRule="atLeast"/>
        </w:trPr>
        <w:tc>
          <w:tcPr>
            <w:tcW w:w="1467" w:type="dxa"/>
            <w:vMerge w:val="continue"/>
            <w:tcBorders>
              <w:top w:val="nil"/>
            </w:tcBorders>
            <w:vAlign w:val="top"/>
          </w:tcPr>
          <w:p w14:paraId="120D5A93">
            <w:pPr>
              <w:pStyle w:val="6"/>
            </w:pPr>
          </w:p>
        </w:tc>
        <w:tc>
          <w:tcPr>
            <w:tcW w:w="1320" w:type="dxa"/>
            <w:vAlign w:val="top"/>
          </w:tcPr>
          <w:p w14:paraId="5A2EB32D">
            <w:pPr>
              <w:pStyle w:val="6"/>
              <w:spacing w:line="258" w:lineRule="auto"/>
            </w:pPr>
          </w:p>
          <w:p w14:paraId="72620FC8">
            <w:pPr>
              <w:pStyle w:val="6"/>
              <w:spacing w:line="259" w:lineRule="auto"/>
            </w:pPr>
          </w:p>
          <w:p w14:paraId="7D55C495">
            <w:pPr>
              <w:spacing w:before="62" w:line="229" w:lineRule="auto"/>
              <w:ind w:left="167"/>
              <w:rPr>
                <w:rFonts w:ascii="宋体" w:hAnsi="宋体" w:eastAsia="宋体" w:cs="宋体"/>
                <w:sz w:val="19"/>
                <w:szCs w:val="19"/>
              </w:rPr>
            </w:pPr>
            <w:r>
              <w:rPr>
                <w:rFonts w:ascii="宋体" w:hAnsi="宋体" w:eastAsia="宋体" w:cs="宋体"/>
                <w:spacing w:val="7"/>
                <w:sz w:val="19"/>
                <w:szCs w:val="19"/>
              </w:rPr>
              <w:t>满意度指标</w:t>
            </w:r>
          </w:p>
        </w:tc>
        <w:tc>
          <w:tcPr>
            <w:tcW w:w="1244" w:type="dxa"/>
            <w:vAlign w:val="top"/>
          </w:tcPr>
          <w:p w14:paraId="39640154">
            <w:pPr>
              <w:pStyle w:val="6"/>
              <w:spacing w:line="396" w:lineRule="auto"/>
            </w:pPr>
          </w:p>
          <w:p w14:paraId="11C5B682">
            <w:pPr>
              <w:spacing w:before="61" w:line="242" w:lineRule="auto"/>
              <w:ind w:left="234" w:right="110" w:hanging="103"/>
              <w:rPr>
                <w:rFonts w:ascii="宋体" w:hAnsi="宋体" w:eastAsia="宋体" w:cs="宋体"/>
                <w:sz w:val="19"/>
                <w:szCs w:val="19"/>
              </w:rPr>
            </w:pPr>
            <w:r>
              <w:rPr>
                <w:rFonts w:ascii="宋体" w:hAnsi="宋体" w:eastAsia="宋体" w:cs="宋体"/>
                <w:spacing w:val="7"/>
                <w:sz w:val="19"/>
                <w:szCs w:val="19"/>
              </w:rPr>
              <w:t>服务对象满</w:t>
            </w:r>
            <w:r>
              <w:rPr>
                <w:rFonts w:ascii="宋体" w:hAnsi="宋体" w:eastAsia="宋体" w:cs="宋体"/>
                <w:spacing w:val="1"/>
                <w:sz w:val="19"/>
                <w:szCs w:val="19"/>
              </w:rPr>
              <w:t xml:space="preserve"> </w:t>
            </w:r>
            <w:r>
              <w:rPr>
                <w:rFonts w:ascii="宋体" w:hAnsi="宋体" w:eastAsia="宋体" w:cs="宋体"/>
                <w:spacing w:val="5"/>
                <w:sz w:val="19"/>
                <w:szCs w:val="19"/>
              </w:rPr>
              <w:t>意度指标</w:t>
            </w:r>
          </w:p>
        </w:tc>
        <w:tc>
          <w:tcPr>
            <w:tcW w:w="2700" w:type="dxa"/>
            <w:gridSpan w:val="2"/>
            <w:vAlign w:val="top"/>
          </w:tcPr>
          <w:p w14:paraId="0E418147">
            <w:pPr>
              <w:pStyle w:val="6"/>
              <w:spacing w:line="258" w:lineRule="auto"/>
            </w:pPr>
          </w:p>
          <w:p w14:paraId="7451120B">
            <w:pPr>
              <w:pStyle w:val="6"/>
              <w:spacing w:line="259" w:lineRule="auto"/>
            </w:pPr>
          </w:p>
          <w:p w14:paraId="35553367">
            <w:pPr>
              <w:spacing w:before="62" w:line="229" w:lineRule="auto"/>
              <w:ind w:left="1061"/>
              <w:rPr>
                <w:rFonts w:ascii="宋体" w:hAnsi="宋体" w:eastAsia="宋体" w:cs="宋体"/>
                <w:sz w:val="19"/>
                <w:szCs w:val="19"/>
              </w:rPr>
            </w:pPr>
            <w:r>
              <w:rPr>
                <w:rFonts w:ascii="宋体" w:hAnsi="宋体" w:eastAsia="宋体" w:cs="宋体"/>
                <w:spacing w:val="6"/>
                <w:sz w:val="19"/>
                <w:szCs w:val="19"/>
              </w:rPr>
              <w:t>满意度</w:t>
            </w:r>
          </w:p>
        </w:tc>
        <w:tc>
          <w:tcPr>
            <w:tcW w:w="2909" w:type="dxa"/>
            <w:vAlign w:val="top"/>
          </w:tcPr>
          <w:p w14:paraId="0E5448C1">
            <w:pPr>
              <w:pStyle w:val="6"/>
              <w:spacing w:line="259" w:lineRule="auto"/>
            </w:pPr>
          </w:p>
          <w:p w14:paraId="0C6798A3">
            <w:pPr>
              <w:pStyle w:val="6"/>
              <w:spacing w:line="259" w:lineRule="auto"/>
            </w:pPr>
          </w:p>
          <w:p w14:paraId="19302ED7">
            <w:pPr>
              <w:spacing w:before="61" w:line="257" w:lineRule="exact"/>
              <w:ind w:left="1278"/>
              <w:rPr>
                <w:rFonts w:ascii="宋体" w:hAnsi="宋体" w:eastAsia="宋体" w:cs="宋体"/>
                <w:sz w:val="19"/>
                <w:szCs w:val="19"/>
              </w:rPr>
            </w:pPr>
            <w:r>
              <w:rPr>
                <w:rFonts w:ascii="宋体" w:hAnsi="宋体" w:eastAsia="宋体" w:cs="宋体"/>
                <w:spacing w:val="-1"/>
                <w:position w:val="1"/>
                <w:sz w:val="19"/>
                <w:szCs w:val="19"/>
              </w:rPr>
              <w:t>100%</w:t>
            </w:r>
          </w:p>
        </w:tc>
      </w:tr>
    </w:tbl>
    <w:p w14:paraId="65E536CD">
      <w:pPr>
        <w:rPr>
          <w:rFonts w:ascii="Arial"/>
          <w:sz w:val="21"/>
        </w:rPr>
      </w:pPr>
    </w:p>
    <w:p w14:paraId="39D7A067">
      <w:pPr>
        <w:rPr>
          <w:rFonts w:ascii="Arial" w:hAnsi="Arial" w:eastAsia="Arial" w:cs="Arial"/>
          <w:sz w:val="21"/>
          <w:szCs w:val="21"/>
        </w:rPr>
        <w:sectPr>
          <w:footerReference r:id="rId293" w:type="default"/>
          <w:pgSz w:w="11905" w:h="16837"/>
          <w:pgMar w:top="1249" w:right="1239" w:bottom="695" w:left="1010" w:header="0" w:footer="408" w:gutter="0"/>
          <w:cols w:space="720" w:num="1"/>
        </w:sectPr>
      </w:pPr>
    </w:p>
    <w:p w14:paraId="4881E95E">
      <w:pPr>
        <w:pStyle w:val="2"/>
        <w:spacing w:before="72" w:line="225" w:lineRule="auto"/>
        <w:ind w:left="2933"/>
        <w:rPr>
          <w:sz w:val="35"/>
          <w:szCs w:val="35"/>
        </w:rPr>
      </w:pPr>
      <w:r>
        <w:rPr>
          <w:b/>
          <w:bCs/>
          <w:spacing w:val="6"/>
          <w:sz w:val="35"/>
          <w:szCs w:val="35"/>
        </w:rPr>
        <w:t>部门预算项目绩效目标表</w:t>
      </w:r>
    </w:p>
    <w:p w14:paraId="1E30FF8F">
      <w:pPr>
        <w:spacing w:line="273" w:lineRule="auto"/>
        <w:rPr>
          <w:rFonts w:ascii="Arial"/>
          <w:sz w:val="21"/>
        </w:rPr>
      </w:pPr>
    </w:p>
    <w:p w14:paraId="18FBCF5C">
      <w:pPr>
        <w:pStyle w:val="2"/>
        <w:spacing w:before="62" w:line="229" w:lineRule="auto"/>
        <w:ind w:left="4446"/>
        <w:rPr>
          <w:sz w:val="19"/>
          <w:szCs w:val="19"/>
        </w:rPr>
      </w:pPr>
      <w:r>
        <w:rPr>
          <w:spacing w:val="1"/>
          <w:sz w:val="19"/>
          <w:szCs w:val="19"/>
        </w:rPr>
        <w:t>(2026年度</w:t>
      </w:r>
      <w:r>
        <w:rPr>
          <w:rFonts w:hint="eastAsia"/>
          <w:spacing w:val="1"/>
          <w:sz w:val="19"/>
          <w:szCs w:val="19"/>
          <w:lang w:eastAsia="zh-CN"/>
        </w:rPr>
        <w:t>）</w:t>
      </w:r>
    </w:p>
    <w:p w14:paraId="3270C098">
      <w:pPr>
        <w:spacing w:line="71" w:lineRule="exact"/>
      </w:pPr>
    </w:p>
    <w:tbl>
      <w:tblPr>
        <w:tblStyle w:val="5"/>
        <w:tblW w:w="977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67"/>
        <w:gridCol w:w="1260"/>
        <w:gridCol w:w="1898"/>
        <w:gridCol w:w="1320"/>
        <w:gridCol w:w="760"/>
        <w:gridCol w:w="3074"/>
      </w:tblGrid>
      <w:tr w14:paraId="2CAC19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7" w:hRule="atLeast"/>
        </w:trPr>
        <w:tc>
          <w:tcPr>
            <w:tcW w:w="1467" w:type="dxa"/>
            <w:vAlign w:val="top"/>
          </w:tcPr>
          <w:p w14:paraId="5DFAE6BC">
            <w:pPr>
              <w:spacing w:before="260" w:line="230" w:lineRule="auto"/>
              <w:ind w:left="346"/>
              <w:rPr>
                <w:rFonts w:ascii="宋体" w:hAnsi="宋体" w:eastAsia="宋体" w:cs="宋体"/>
                <w:sz w:val="19"/>
                <w:szCs w:val="19"/>
              </w:rPr>
            </w:pPr>
            <w:r>
              <w:rPr>
                <w:rFonts w:ascii="宋体" w:hAnsi="宋体" w:eastAsia="宋体" w:cs="宋体"/>
                <w:spacing w:val="6"/>
                <w:sz w:val="19"/>
                <w:szCs w:val="19"/>
              </w:rPr>
              <w:t>项目名称</w:t>
            </w:r>
          </w:p>
        </w:tc>
        <w:tc>
          <w:tcPr>
            <w:tcW w:w="8312" w:type="dxa"/>
            <w:gridSpan w:val="5"/>
            <w:vAlign w:val="top"/>
          </w:tcPr>
          <w:p w14:paraId="3E9EDB9D">
            <w:pPr>
              <w:spacing w:before="261" w:line="229" w:lineRule="auto"/>
              <w:ind w:left="3066"/>
              <w:rPr>
                <w:rFonts w:ascii="宋体" w:hAnsi="宋体" w:eastAsia="宋体" w:cs="宋体"/>
                <w:sz w:val="19"/>
                <w:szCs w:val="19"/>
              </w:rPr>
            </w:pPr>
            <w:r>
              <w:rPr>
                <w:rFonts w:ascii="宋体" w:hAnsi="宋体" w:eastAsia="宋体" w:cs="宋体"/>
                <w:spacing w:val="7"/>
                <w:sz w:val="19"/>
                <w:szCs w:val="19"/>
              </w:rPr>
              <w:t>2026年专项债券发行费用</w:t>
            </w:r>
          </w:p>
        </w:tc>
      </w:tr>
      <w:tr w14:paraId="7C1500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Align w:val="top"/>
          </w:tcPr>
          <w:p w14:paraId="3028E9C1">
            <w:pPr>
              <w:spacing w:before="250" w:line="229" w:lineRule="auto"/>
              <w:ind w:left="146"/>
              <w:rPr>
                <w:rFonts w:ascii="宋体" w:hAnsi="宋体" w:eastAsia="宋体" w:cs="宋体"/>
                <w:sz w:val="19"/>
                <w:szCs w:val="19"/>
              </w:rPr>
            </w:pPr>
            <w:r>
              <w:rPr>
                <w:rFonts w:ascii="宋体" w:hAnsi="宋体" w:eastAsia="宋体" w:cs="宋体"/>
                <w:spacing w:val="5"/>
                <w:sz w:val="19"/>
                <w:szCs w:val="19"/>
              </w:rPr>
              <w:t>部门（单位）</w:t>
            </w:r>
          </w:p>
        </w:tc>
        <w:tc>
          <w:tcPr>
            <w:tcW w:w="8312" w:type="dxa"/>
            <w:gridSpan w:val="5"/>
            <w:vAlign w:val="top"/>
          </w:tcPr>
          <w:p w14:paraId="3519654A">
            <w:pPr>
              <w:spacing w:before="250" w:line="228" w:lineRule="auto"/>
              <w:ind w:left="2371"/>
              <w:rPr>
                <w:rFonts w:ascii="宋体" w:hAnsi="宋体" w:eastAsia="宋体" w:cs="宋体"/>
                <w:sz w:val="19"/>
                <w:szCs w:val="19"/>
              </w:rPr>
            </w:pPr>
            <w:r>
              <w:rPr>
                <w:rFonts w:ascii="宋体" w:hAnsi="宋体" w:eastAsia="宋体" w:cs="宋体"/>
                <w:spacing w:val="8"/>
                <w:sz w:val="19"/>
                <w:szCs w:val="19"/>
              </w:rPr>
              <w:t>盐边县财政局地方政府债券转贷还本付息</w:t>
            </w:r>
          </w:p>
        </w:tc>
      </w:tr>
      <w:tr w14:paraId="05F287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restart"/>
            <w:tcBorders>
              <w:bottom w:val="nil"/>
            </w:tcBorders>
            <w:vAlign w:val="top"/>
          </w:tcPr>
          <w:p w14:paraId="40E51123">
            <w:pPr>
              <w:pStyle w:val="6"/>
              <w:spacing w:line="255" w:lineRule="auto"/>
            </w:pPr>
          </w:p>
          <w:p w14:paraId="33515CB3">
            <w:pPr>
              <w:pStyle w:val="6"/>
              <w:spacing w:line="255" w:lineRule="auto"/>
            </w:pPr>
          </w:p>
          <w:p w14:paraId="0CBEE140">
            <w:pPr>
              <w:pStyle w:val="6"/>
              <w:spacing w:line="255" w:lineRule="auto"/>
            </w:pPr>
          </w:p>
          <w:p w14:paraId="4461688D">
            <w:pPr>
              <w:spacing w:before="62" w:line="230" w:lineRule="auto"/>
              <w:ind w:left="346"/>
              <w:rPr>
                <w:rFonts w:ascii="宋体" w:hAnsi="宋体" w:eastAsia="宋体" w:cs="宋体"/>
                <w:sz w:val="19"/>
                <w:szCs w:val="19"/>
              </w:rPr>
            </w:pPr>
            <w:r>
              <w:rPr>
                <w:rFonts w:ascii="宋体" w:hAnsi="宋体" w:eastAsia="宋体" w:cs="宋体"/>
                <w:spacing w:val="6"/>
                <w:sz w:val="19"/>
                <w:szCs w:val="19"/>
              </w:rPr>
              <w:t>项目资金</w:t>
            </w:r>
          </w:p>
          <w:p w14:paraId="08629D6B">
            <w:pPr>
              <w:spacing w:before="10" w:line="230" w:lineRule="auto"/>
              <w:ind w:left="353"/>
              <w:rPr>
                <w:rFonts w:ascii="宋体" w:hAnsi="宋体" w:eastAsia="宋体" w:cs="宋体"/>
                <w:sz w:val="19"/>
                <w:szCs w:val="19"/>
              </w:rPr>
            </w:pPr>
            <w:r>
              <w:rPr>
                <w:rFonts w:ascii="宋体" w:hAnsi="宋体" w:eastAsia="宋体" w:cs="宋体"/>
                <w:sz w:val="19"/>
                <w:szCs w:val="19"/>
              </w:rPr>
              <w:t>（万元）</w:t>
            </w:r>
          </w:p>
        </w:tc>
        <w:tc>
          <w:tcPr>
            <w:tcW w:w="4478" w:type="dxa"/>
            <w:gridSpan w:val="3"/>
            <w:vAlign w:val="top"/>
          </w:tcPr>
          <w:p w14:paraId="7344B4CA">
            <w:pPr>
              <w:spacing w:before="251"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3834" w:type="dxa"/>
            <w:gridSpan w:val="2"/>
            <w:vAlign w:val="top"/>
          </w:tcPr>
          <w:p w14:paraId="23A356D0">
            <w:pPr>
              <w:spacing w:before="251" w:line="256" w:lineRule="exact"/>
              <w:ind w:left="1788"/>
              <w:rPr>
                <w:rFonts w:ascii="宋体" w:hAnsi="宋体" w:eastAsia="宋体" w:cs="宋体"/>
                <w:sz w:val="19"/>
                <w:szCs w:val="19"/>
              </w:rPr>
            </w:pPr>
            <w:r>
              <w:rPr>
                <w:rFonts w:ascii="宋体" w:hAnsi="宋体" w:eastAsia="宋体" w:cs="宋体"/>
                <w:spacing w:val="-2"/>
                <w:position w:val="1"/>
                <w:sz w:val="19"/>
                <w:szCs w:val="19"/>
              </w:rPr>
              <w:t>148</w:t>
            </w:r>
          </w:p>
        </w:tc>
      </w:tr>
      <w:tr w14:paraId="32E438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bottom w:val="nil"/>
            </w:tcBorders>
            <w:vAlign w:val="top"/>
          </w:tcPr>
          <w:p w14:paraId="57D7FEBE">
            <w:pPr>
              <w:pStyle w:val="6"/>
            </w:pPr>
          </w:p>
        </w:tc>
        <w:tc>
          <w:tcPr>
            <w:tcW w:w="4478" w:type="dxa"/>
            <w:gridSpan w:val="3"/>
            <w:vAlign w:val="top"/>
          </w:tcPr>
          <w:p w14:paraId="3F452103">
            <w:pPr>
              <w:spacing w:before="252"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3834" w:type="dxa"/>
            <w:gridSpan w:val="2"/>
            <w:vAlign w:val="top"/>
          </w:tcPr>
          <w:p w14:paraId="50FCE1E6">
            <w:pPr>
              <w:spacing w:before="252" w:line="256" w:lineRule="exact"/>
              <w:ind w:left="1788"/>
              <w:rPr>
                <w:rFonts w:ascii="宋体" w:hAnsi="宋体" w:eastAsia="宋体" w:cs="宋体"/>
                <w:sz w:val="19"/>
                <w:szCs w:val="19"/>
              </w:rPr>
            </w:pPr>
            <w:r>
              <w:rPr>
                <w:rFonts w:ascii="宋体" w:hAnsi="宋体" w:eastAsia="宋体" w:cs="宋体"/>
                <w:spacing w:val="-2"/>
                <w:position w:val="1"/>
                <w:sz w:val="19"/>
                <w:szCs w:val="19"/>
              </w:rPr>
              <w:t>148</w:t>
            </w:r>
          </w:p>
        </w:tc>
      </w:tr>
      <w:tr w14:paraId="130D34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67" w:type="dxa"/>
            <w:vMerge w:val="continue"/>
            <w:tcBorders>
              <w:top w:val="nil"/>
            </w:tcBorders>
            <w:vAlign w:val="top"/>
          </w:tcPr>
          <w:p w14:paraId="0E25F10C">
            <w:pPr>
              <w:pStyle w:val="6"/>
            </w:pPr>
          </w:p>
        </w:tc>
        <w:tc>
          <w:tcPr>
            <w:tcW w:w="4478" w:type="dxa"/>
            <w:gridSpan w:val="3"/>
            <w:vAlign w:val="top"/>
          </w:tcPr>
          <w:p w14:paraId="317A78D7">
            <w:pPr>
              <w:spacing w:before="253"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3834" w:type="dxa"/>
            <w:gridSpan w:val="2"/>
            <w:vAlign w:val="top"/>
          </w:tcPr>
          <w:p w14:paraId="31A41C49">
            <w:pPr>
              <w:pStyle w:val="6"/>
            </w:pPr>
          </w:p>
        </w:tc>
      </w:tr>
      <w:tr w14:paraId="1C23DB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625" w:hRule="atLeast"/>
        </w:trPr>
        <w:tc>
          <w:tcPr>
            <w:tcW w:w="1467" w:type="dxa"/>
            <w:vAlign w:val="top"/>
          </w:tcPr>
          <w:p w14:paraId="4614672B">
            <w:pPr>
              <w:pStyle w:val="6"/>
              <w:spacing w:line="329" w:lineRule="auto"/>
            </w:pPr>
          </w:p>
          <w:p w14:paraId="6870D5FF">
            <w:pPr>
              <w:pStyle w:val="6"/>
              <w:spacing w:line="330" w:lineRule="auto"/>
            </w:pPr>
          </w:p>
          <w:p w14:paraId="3CDDEC48">
            <w:pPr>
              <w:spacing w:before="61" w:line="230" w:lineRule="auto"/>
              <w:ind w:left="345"/>
              <w:rPr>
                <w:rFonts w:ascii="宋体" w:hAnsi="宋体" w:eastAsia="宋体" w:cs="宋体"/>
                <w:sz w:val="19"/>
                <w:szCs w:val="19"/>
              </w:rPr>
            </w:pPr>
            <w:r>
              <w:rPr>
                <w:rFonts w:ascii="宋体" w:hAnsi="宋体" w:eastAsia="宋体" w:cs="宋体"/>
                <w:spacing w:val="6"/>
                <w:sz w:val="19"/>
                <w:szCs w:val="19"/>
              </w:rPr>
              <w:t>总体目标</w:t>
            </w:r>
          </w:p>
        </w:tc>
        <w:tc>
          <w:tcPr>
            <w:tcW w:w="8312" w:type="dxa"/>
            <w:gridSpan w:val="5"/>
            <w:vAlign w:val="top"/>
          </w:tcPr>
          <w:p w14:paraId="6B476248">
            <w:pPr>
              <w:pStyle w:val="6"/>
              <w:spacing w:line="329" w:lineRule="auto"/>
            </w:pPr>
          </w:p>
          <w:p w14:paraId="55CFA72A">
            <w:pPr>
              <w:pStyle w:val="6"/>
              <w:spacing w:line="330" w:lineRule="auto"/>
            </w:pPr>
          </w:p>
          <w:p w14:paraId="4235D027">
            <w:pPr>
              <w:spacing w:before="62" w:line="229" w:lineRule="auto"/>
              <w:ind w:left="38"/>
              <w:rPr>
                <w:rFonts w:ascii="宋体" w:hAnsi="宋体" w:eastAsia="宋体" w:cs="宋体"/>
                <w:sz w:val="19"/>
                <w:szCs w:val="19"/>
              </w:rPr>
            </w:pPr>
            <w:r>
              <w:rPr>
                <w:rFonts w:ascii="宋体" w:hAnsi="宋体" w:eastAsia="宋体" w:cs="宋体"/>
                <w:spacing w:val="7"/>
                <w:sz w:val="19"/>
                <w:szCs w:val="19"/>
              </w:rPr>
              <w:t>足额支付发行费</w:t>
            </w:r>
          </w:p>
        </w:tc>
      </w:tr>
      <w:tr w14:paraId="162DB6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86" w:hRule="atLeast"/>
        </w:trPr>
        <w:tc>
          <w:tcPr>
            <w:tcW w:w="1467" w:type="dxa"/>
            <w:vMerge w:val="restart"/>
            <w:tcBorders>
              <w:bottom w:val="nil"/>
            </w:tcBorders>
            <w:vAlign w:val="top"/>
          </w:tcPr>
          <w:p w14:paraId="06D65F0D">
            <w:pPr>
              <w:pStyle w:val="6"/>
              <w:spacing w:line="244" w:lineRule="auto"/>
            </w:pPr>
          </w:p>
          <w:p w14:paraId="6B017517">
            <w:pPr>
              <w:pStyle w:val="6"/>
              <w:spacing w:line="245" w:lineRule="auto"/>
            </w:pPr>
          </w:p>
          <w:p w14:paraId="5EB45D01">
            <w:pPr>
              <w:pStyle w:val="6"/>
              <w:spacing w:line="245" w:lineRule="auto"/>
            </w:pPr>
          </w:p>
          <w:p w14:paraId="5FD06A2A">
            <w:pPr>
              <w:pStyle w:val="6"/>
              <w:spacing w:line="245" w:lineRule="auto"/>
            </w:pPr>
          </w:p>
          <w:p w14:paraId="40EF8E33">
            <w:pPr>
              <w:pStyle w:val="6"/>
              <w:spacing w:line="245" w:lineRule="auto"/>
            </w:pPr>
          </w:p>
          <w:p w14:paraId="7CFA9812">
            <w:pPr>
              <w:pStyle w:val="6"/>
              <w:spacing w:line="245" w:lineRule="auto"/>
            </w:pPr>
          </w:p>
          <w:p w14:paraId="4FA245CD">
            <w:pPr>
              <w:pStyle w:val="6"/>
              <w:spacing w:line="245" w:lineRule="auto"/>
            </w:pPr>
          </w:p>
          <w:p w14:paraId="4A404343">
            <w:pPr>
              <w:pStyle w:val="6"/>
              <w:spacing w:line="245" w:lineRule="auto"/>
            </w:pPr>
          </w:p>
          <w:p w14:paraId="53985A39">
            <w:pPr>
              <w:pStyle w:val="6"/>
              <w:spacing w:line="245" w:lineRule="auto"/>
            </w:pPr>
          </w:p>
          <w:p w14:paraId="1E088894">
            <w:pPr>
              <w:pStyle w:val="6"/>
              <w:spacing w:line="245" w:lineRule="auto"/>
            </w:pPr>
          </w:p>
          <w:p w14:paraId="3898EEC2">
            <w:pPr>
              <w:pStyle w:val="6"/>
              <w:spacing w:line="245" w:lineRule="auto"/>
            </w:pPr>
          </w:p>
          <w:p w14:paraId="59C02500">
            <w:pPr>
              <w:pStyle w:val="6"/>
              <w:spacing w:line="245" w:lineRule="auto"/>
            </w:pPr>
          </w:p>
          <w:p w14:paraId="57C1C374">
            <w:pPr>
              <w:pStyle w:val="6"/>
              <w:spacing w:line="245" w:lineRule="auto"/>
            </w:pPr>
          </w:p>
          <w:p w14:paraId="170871F8">
            <w:pPr>
              <w:pStyle w:val="6"/>
              <w:spacing w:line="245" w:lineRule="auto"/>
            </w:pPr>
          </w:p>
          <w:p w14:paraId="0E7F09E5">
            <w:pPr>
              <w:spacing w:before="62" w:line="230" w:lineRule="auto"/>
              <w:ind w:left="346"/>
              <w:rPr>
                <w:rFonts w:ascii="宋体" w:hAnsi="宋体" w:eastAsia="宋体" w:cs="宋体"/>
                <w:sz w:val="19"/>
                <w:szCs w:val="19"/>
              </w:rPr>
            </w:pPr>
            <w:r>
              <w:rPr>
                <w:rFonts w:ascii="宋体" w:hAnsi="宋体" w:eastAsia="宋体" w:cs="宋体"/>
                <w:spacing w:val="6"/>
                <w:sz w:val="19"/>
                <w:szCs w:val="19"/>
              </w:rPr>
              <w:t>绩效指标</w:t>
            </w:r>
          </w:p>
        </w:tc>
        <w:tc>
          <w:tcPr>
            <w:tcW w:w="1260" w:type="dxa"/>
            <w:vAlign w:val="top"/>
          </w:tcPr>
          <w:p w14:paraId="6A294E9F">
            <w:pPr>
              <w:pStyle w:val="6"/>
              <w:spacing w:line="441" w:lineRule="auto"/>
            </w:pPr>
          </w:p>
          <w:p w14:paraId="3AE5C9D9">
            <w:pPr>
              <w:spacing w:before="62" w:line="230" w:lineRule="auto"/>
              <w:ind w:left="240"/>
              <w:rPr>
                <w:rFonts w:ascii="宋体" w:hAnsi="宋体" w:eastAsia="宋体" w:cs="宋体"/>
                <w:sz w:val="19"/>
                <w:szCs w:val="19"/>
              </w:rPr>
            </w:pPr>
            <w:r>
              <w:rPr>
                <w:rFonts w:ascii="宋体" w:hAnsi="宋体" w:eastAsia="宋体" w:cs="宋体"/>
                <w:spacing w:val="6"/>
                <w:sz w:val="19"/>
                <w:szCs w:val="19"/>
              </w:rPr>
              <w:t>一级指标</w:t>
            </w:r>
          </w:p>
        </w:tc>
        <w:tc>
          <w:tcPr>
            <w:tcW w:w="1898" w:type="dxa"/>
            <w:vAlign w:val="top"/>
          </w:tcPr>
          <w:p w14:paraId="16946D2F">
            <w:pPr>
              <w:pStyle w:val="6"/>
              <w:spacing w:line="441" w:lineRule="auto"/>
            </w:pPr>
          </w:p>
          <w:p w14:paraId="72E6C22F">
            <w:pPr>
              <w:spacing w:before="62" w:line="230" w:lineRule="auto"/>
              <w:ind w:left="561"/>
              <w:rPr>
                <w:rFonts w:ascii="宋体" w:hAnsi="宋体" w:eastAsia="宋体" w:cs="宋体"/>
                <w:sz w:val="19"/>
                <w:szCs w:val="19"/>
              </w:rPr>
            </w:pPr>
            <w:r>
              <w:rPr>
                <w:rFonts w:ascii="宋体" w:hAnsi="宋体" w:eastAsia="宋体" w:cs="宋体"/>
                <w:spacing w:val="6"/>
                <w:sz w:val="19"/>
                <w:szCs w:val="19"/>
              </w:rPr>
              <w:t>二级指标</w:t>
            </w:r>
          </w:p>
        </w:tc>
        <w:tc>
          <w:tcPr>
            <w:tcW w:w="2080" w:type="dxa"/>
            <w:gridSpan w:val="2"/>
            <w:vAlign w:val="top"/>
          </w:tcPr>
          <w:p w14:paraId="4A5B631D">
            <w:pPr>
              <w:pStyle w:val="6"/>
              <w:spacing w:line="441" w:lineRule="auto"/>
            </w:pPr>
          </w:p>
          <w:p w14:paraId="0BC719C5">
            <w:pPr>
              <w:spacing w:before="62" w:line="230" w:lineRule="auto"/>
              <w:ind w:left="652"/>
              <w:rPr>
                <w:rFonts w:ascii="宋体" w:hAnsi="宋体" w:eastAsia="宋体" w:cs="宋体"/>
                <w:sz w:val="19"/>
                <w:szCs w:val="19"/>
              </w:rPr>
            </w:pPr>
            <w:r>
              <w:rPr>
                <w:rFonts w:ascii="宋体" w:hAnsi="宋体" w:eastAsia="宋体" w:cs="宋体"/>
                <w:spacing w:val="7"/>
                <w:sz w:val="19"/>
                <w:szCs w:val="19"/>
              </w:rPr>
              <w:t>三级指标</w:t>
            </w:r>
          </w:p>
        </w:tc>
        <w:tc>
          <w:tcPr>
            <w:tcW w:w="3074" w:type="dxa"/>
            <w:vAlign w:val="top"/>
          </w:tcPr>
          <w:p w14:paraId="79F04339">
            <w:pPr>
              <w:pStyle w:val="6"/>
              <w:spacing w:line="441" w:lineRule="auto"/>
            </w:pPr>
          </w:p>
          <w:p w14:paraId="60AB2FB4">
            <w:pPr>
              <w:spacing w:before="62" w:line="229" w:lineRule="auto"/>
              <w:ind w:left="156"/>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7F97C7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86" w:hRule="atLeast"/>
        </w:trPr>
        <w:tc>
          <w:tcPr>
            <w:tcW w:w="1467" w:type="dxa"/>
            <w:vMerge w:val="continue"/>
            <w:tcBorders>
              <w:top w:val="nil"/>
              <w:bottom w:val="nil"/>
            </w:tcBorders>
            <w:vAlign w:val="top"/>
          </w:tcPr>
          <w:p w14:paraId="3B088B40">
            <w:pPr>
              <w:pStyle w:val="6"/>
            </w:pPr>
          </w:p>
        </w:tc>
        <w:tc>
          <w:tcPr>
            <w:tcW w:w="1260" w:type="dxa"/>
            <w:vMerge w:val="restart"/>
            <w:tcBorders>
              <w:bottom w:val="nil"/>
            </w:tcBorders>
            <w:vAlign w:val="top"/>
          </w:tcPr>
          <w:p w14:paraId="37435495">
            <w:pPr>
              <w:pStyle w:val="6"/>
              <w:spacing w:line="273" w:lineRule="auto"/>
            </w:pPr>
          </w:p>
          <w:p w14:paraId="707FBED3">
            <w:pPr>
              <w:pStyle w:val="6"/>
              <w:spacing w:line="273" w:lineRule="auto"/>
            </w:pPr>
          </w:p>
          <w:p w14:paraId="6E0C4DAB">
            <w:pPr>
              <w:pStyle w:val="6"/>
              <w:spacing w:line="273" w:lineRule="auto"/>
            </w:pPr>
          </w:p>
          <w:p w14:paraId="151DE71C">
            <w:pPr>
              <w:pStyle w:val="6"/>
              <w:spacing w:line="273" w:lineRule="auto"/>
            </w:pPr>
          </w:p>
          <w:p w14:paraId="6B18269C">
            <w:pPr>
              <w:pStyle w:val="6"/>
              <w:spacing w:line="274" w:lineRule="auto"/>
            </w:pPr>
          </w:p>
          <w:p w14:paraId="2B7AD9D9">
            <w:pPr>
              <w:pStyle w:val="6"/>
              <w:spacing w:line="274" w:lineRule="auto"/>
            </w:pPr>
          </w:p>
          <w:p w14:paraId="5F966824">
            <w:pPr>
              <w:spacing w:before="61" w:line="229" w:lineRule="auto"/>
              <w:ind w:left="237"/>
              <w:rPr>
                <w:rFonts w:ascii="宋体" w:hAnsi="宋体" w:eastAsia="宋体" w:cs="宋体"/>
                <w:sz w:val="19"/>
                <w:szCs w:val="19"/>
              </w:rPr>
            </w:pPr>
            <w:r>
              <w:rPr>
                <w:rFonts w:ascii="宋体" w:hAnsi="宋体" w:eastAsia="宋体" w:cs="宋体"/>
                <w:spacing w:val="7"/>
                <w:sz w:val="19"/>
                <w:szCs w:val="19"/>
              </w:rPr>
              <w:t>产出指标</w:t>
            </w:r>
          </w:p>
        </w:tc>
        <w:tc>
          <w:tcPr>
            <w:tcW w:w="1898" w:type="dxa"/>
            <w:vAlign w:val="top"/>
          </w:tcPr>
          <w:p w14:paraId="485C398B">
            <w:pPr>
              <w:pStyle w:val="6"/>
              <w:spacing w:line="445" w:lineRule="auto"/>
            </w:pPr>
          </w:p>
          <w:p w14:paraId="0E1391C3">
            <w:pPr>
              <w:spacing w:before="62" w:line="229" w:lineRule="auto"/>
              <w:ind w:left="559"/>
              <w:rPr>
                <w:rFonts w:ascii="宋体" w:hAnsi="宋体" w:eastAsia="宋体" w:cs="宋体"/>
                <w:sz w:val="19"/>
                <w:szCs w:val="19"/>
              </w:rPr>
            </w:pPr>
            <w:r>
              <w:rPr>
                <w:rFonts w:ascii="宋体" w:hAnsi="宋体" w:eastAsia="宋体" w:cs="宋体"/>
                <w:spacing w:val="6"/>
                <w:sz w:val="19"/>
                <w:szCs w:val="19"/>
              </w:rPr>
              <w:t>数量指标</w:t>
            </w:r>
          </w:p>
        </w:tc>
        <w:tc>
          <w:tcPr>
            <w:tcW w:w="2080" w:type="dxa"/>
            <w:gridSpan w:val="2"/>
            <w:vAlign w:val="top"/>
          </w:tcPr>
          <w:p w14:paraId="30ABD2AA">
            <w:pPr>
              <w:pStyle w:val="6"/>
              <w:spacing w:line="445" w:lineRule="auto"/>
            </w:pPr>
          </w:p>
          <w:p w14:paraId="0FE1ADBA">
            <w:pPr>
              <w:spacing w:before="62" w:line="229" w:lineRule="auto"/>
              <w:ind w:left="655"/>
              <w:rPr>
                <w:rFonts w:ascii="宋体" w:hAnsi="宋体" w:eastAsia="宋体" w:cs="宋体"/>
                <w:sz w:val="19"/>
                <w:szCs w:val="19"/>
              </w:rPr>
            </w:pPr>
            <w:r>
              <w:rPr>
                <w:rFonts w:ascii="宋体" w:hAnsi="宋体" w:eastAsia="宋体" w:cs="宋体"/>
                <w:spacing w:val="6"/>
                <w:sz w:val="19"/>
                <w:szCs w:val="19"/>
              </w:rPr>
              <w:t>足额偿还</w:t>
            </w:r>
          </w:p>
        </w:tc>
        <w:tc>
          <w:tcPr>
            <w:tcW w:w="3074" w:type="dxa"/>
            <w:vAlign w:val="top"/>
          </w:tcPr>
          <w:p w14:paraId="2043C4FA">
            <w:pPr>
              <w:pStyle w:val="6"/>
              <w:spacing w:line="445" w:lineRule="auto"/>
            </w:pPr>
          </w:p>
          <w:p w14:paraId="506B500B">
            <w:pPr>
              <w:spacing w:before="62" w:line="230" w:lineRule="auto"/>
              <w:ind w:left="1210"/>
              <w:rPr>
                <w:rFonts w:ascii="宋体" w:hAnsi="宋体" w:eastAsia="宋体" w:cs="宋体"/>
                <w:sz w:val="19"/>
                <w:szCs w:val="19"/>
              </w:rPr>
            </w:pPr>
            <w:r>
              <w:rPr>
                <w:rFonts w:ascii="宋体" w:hAnsi="宋体" w:eastAsia="宋体" w:cs="宋体"/>
                <w:spacing w:val="3"/>
                <w:sz w:val="19"/>
                <w:szCs w:val="19"/>
              </w:rPr>
              <w:t>148万元</w:t>
            </w:r>
          </w:p>
        </w:tc>
      </w:tr>
      <w:tr w14:paraId="21A92F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86" w:hRule="atLeast"/>
        </w:trPr>
        <w:tc>
          <w:tcPr>
            <w:tcW w:w="1467" w:type="dxa"/>
            <w:vMerge w:val="continue"/>
            <w:tcBorders>
              <w:top w:val="nil"/>
              <w:bottom w:val="nil"/>
            </w:tcBorders>
            <w:vAlign w:val="top"/>
          </w:tcPr>
          <w:p w14:paraId="7720FF6D">
            <w:pPr>
              <w:pStyle w:val="6"/>
            </w:pPr>
          </w:p>
        </w:tc>
        <w:tc>
          <w:tcPr>
            <w:tcW w:w="1260" w:type="dxa"/>
            <w:vMerge w:val="continue"/>
            <w:tcBorders>
              <w:top w:val="nil"/>
              <w:bottom w:val="nil"/>
            </w:tcBorders>
            <w:vAlign w:val="top"/>
          </w:tcPr>
          <w:p w14:paraId="44B58410">
            <w:pPr>
              <w:pStyle w:val="6"/>
            </w:pPr>
          </w:p>
        </w:tc>
        <w:tc>
          <w:tcPr>
            <w:tcW w:w="1898" w:type="dxa"/>
            <w:vAlign w:val="top"/>
          </w:tcPr>
          <w:p w14:paraId="466E099B">
            <w:pPr>
              <w:pStyle w:val="6"/>
              <w:spacing w:line="446" w:lineRule="auto"/>
            </w:pPr>
          </w:p>
          <w:p w14:paraId="3411A12E">
            <w:pPr>
              <w:spacing w:before="62" w:line="230" w:lineRule="auto"/>
              <w:ind w:left="559"/>
              <w:rPr>
                <w:rFonts w:ascii="宋体" w:hAnsi="宋体" w:eastAsia="宋体" w:cs="宋体"/>
                <w:sz w:val="19"/>
                <w:szCs w:val="19"/>
              </w:rPr>
            </w:pPr>
            <w:r>
              <w:rPr>
                <w:rFonts w:ascii="宋体" w:hAnsi="宋体" w:eastAsia="宋体" w:cs="宋体"/>
                <w:spacing w:val="6"/>
                <w:sz w:val="19"/>
                <w:szCs w:val="19"/>
              </w:rPr>
              <w:t>质量指标</w:t>
            </w:r>
          </w:p>
        </w:tc>
        <w:tc>
          <w:tcPr>
            <w:tcW w:w="2080" w:type="dxa"/>
            <w:gridSpan w:val="2"/>
            <w:vAlign w:val="top"/>
          </w:tcPr>
          <w:p w14:paraId="1763D10D">
            <w:pPr>
              <w:pStyle w:val="6"/>
              <w:spacing w:line="446" w:lineRule="auto"/>
            </w:pPr>
          </w:p>
          <w:p w14:paraId="0DC15631">
            <w:pPr>
              <w:spacing w:before="62" w:line="229" w:lineRule="auto"/>
              <w:ind w:left="456"/>
              <w:rPr>
                <w:rFonts w:ascii="宋体" w:hAnsi="宋体" w:eastAsia="宋体" w:cs="宋体"/>
                <w:sz w:val="19"/>
                <w:szCs w:val="19"/>
              </w:rPr>
            </w:pPr>
            <w:r>
              <w:rPr>
                <w:rFonts w:ascii="宋体" w:hAnsi="宋体" w:eastAsia="宋体" w:cs="宋体"/>
                <w:spacing w:val="7"/>
                <w:sz w:val="19"/>
                <w:szCs w:val="19"/>
              </w:rPr>
              <w:t>发行费支付率</w:t>
            </w:r>
          </w:p>
        </w:tc>
        <w:tc>
          <w:tcPr>
            <w:tcW w:w="3074" w:type="dxa"/>
            <w:vAlign w:val="top"/>
          </w:tcPr>
          <w:p w14:paraId="659CAFDC">
            <w:pPr>
              <w:pStyle w:val="6"/>
              <w:spacing w:line="446" w:lineRule="auto"/>
            </w:pPr>
          </w:p>
          <w:p w14:paraId="6AE54CCA">
            <w:pPr>
              <w:spacing w:before="62" w:line="256" w:lineRule="exact"/>
              <w:ind w:left="1359"/>
              <w:rPr>
                <w:rFonts w:ascii="宋体" w:hAnsi="宋体" w:eastAsia="宋体" w:cs="宋体"/>
                <w:sz w:val="19"/>
                <w:szCs w:val="19"/>
              </w:rPr>
            </w:pPr>
            <w:r>
              <w:rPr>
                <w:rFonts w:ascii="宋体" w:hAnsi="宋体" w:eastAsia="宋体" w:cs="宋体"/>
                <w:position w:val="1"/>
                <w:sz w:val="19"/>
                <w:szCs w:val="19"/>
              </w:rPr>
              <w:t>100%</w:t>
            </w:r>
          </w:p>
        </w:tc>
      </w:tr>
      <w:tr w14:paraId="144F7A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86" w:hRule="atLeast"/>
        </w:trPr>
        <w:tc>
          <w:tcPr>
            <w:tcW w:w="1467" w:type="dxa"/>
            <w:vMerge w:val="continue"/>
            <w:tcBorders>
              <w:top w:val="nil"/>
              <w:bottom w:val="nil"/>
            </w:tcBorders>
            <w:vAlign w:val="top"/>
          </w:tcPr>
          <w:p w14:paraId="1DF882F7">
            <w:pPr>
              <w:pStyle w:val="6"/>
            </w:pPr>
          </w:p>
        </w:tc>
        <w:tc>
          <w:tcPr>
            <w:tcW w:w="1260" w:type="dxa"/>
            <w:vMerge w:val="continue"/>
            <w:tcBorders>
              <w:top w:val="nil"/>
            </w:tcBorders>
            <w:vAlign w:val="top"/>
          </w:tcPr>
          <w:p w14:paraId="7B60FF74">
            <w:pPr>
              <w:pStyle w:val="6"/>
            </w:pPr>
          </w:p>
        </w:tc>
        <w:tc>
          <w:tcPr>
            <w:tcW w:w="1898" w:type="dxa"/>
            <w:vAlign w:val="top"/>
          </w:tcPr>
          <w:p w14:paraId="0BE20804">
            <w:pPr>
              <w:pStyle w:val="6"/>
              <w:spacing w:line="445" w:lineRule="auto"/>
            </w:pPr>
          </w:p>
          <w:p w14:paraId="24FF7D2A">
            <w:pPr>
              <w:spacing w:before="62" w:line="230" w:lineRule="auto"/>
              <w:ind w:left="567"/>
              <w:rPr>
                <w:rFonts w:ascii="宋体" w:hAnsi="宋体" w:eastAsia="宋体" w:cs="宋体"/>
                <w:sz w:val="19"/>
                <w:szCs w:val="19"/>
              </w:rPr>
            </w:pPr>
            <w:r>
              <w:rPr>
                <w:rFonts w:ascii="宋体" w:hAnsi="宋体" w:eastAsia="宋体" w:cs="宋体"/>
                <w:spacing w:val="4"/>
                <w:sz w:val="19"/>
                <w:szCs w:val="19"/>
              </w:rPr>
              <w:t>时效指标</w:t>
            </w:r>
          </w:p>
        </w:tc>
        <w:tc>
          <w:tcPr>
            <w:tcW w:w="2080" w:type="dxa"/>
            <w:gridSpan w:val="2"/>
            <w:vAlign w:val="top"/>
          </w:tcPr>
          <w:p w14:paraId="65BDA6E5">
            <w:pPr>
              <w:pStyle w:val="6"/>
              <w:spacing w:line="445" w:lineRule="auto"/>
            </w:pPr>
          </w:p>
          <w:p w14:paraId="4205B4DB">
            <w:pPr>
              <w:spacing w:before="62" w:line="229" w:lineRule="auto"/>
              <w:ind w:left="653"/>
              <w:rPr>
                <w:rFonts w:ascii="宋体" w:hAnsi="宋体" w:eastAsia="宋体" w:cs="宋体"/>
                <w:sz w:val="19"/>
                <w:szCs w:val="19"/>
              </w:rPr>
            </w:pPr>
            <w:r>
              <w:rPr>
                <w:rFonts w:ascii="宋体" w:hAnsi="宋体" w:eastAsia="宋体" w:cs="宋体"/>
                <w:spacing w:val="6"/>
                <w:sz w:val="19"/>
                <w:szCs w:val="19"/>
              </w:rPr>
              <w:t>按时支付</w:t>
            </w:r>
          </w:p>
        </w:tc>
        <w:tc>
          <w:tcPr>
            <w:tcW w:w="3074" w:type="dxa"/>
            <w:vAlign w:val="top"/>
          </w:tcPr>
          <w:p w14:paraId="38D7A7D3">
            <w:pPr>
              <w:pStyle w:val="6"/>
              <w:spacing w:line="445" w:lineRule="auto"/>
            </w:pPr>
          </w:p>
          <w:p w14:paraId="255DC147">
            <w:pPr>
              <w:spacing w:before="62" w:line="229" w:lineRule="auto"/>
              <w:ind w:left="1412"/>
              <w:rPr>
                <w:rFonts w:ascii="宋体" w:hAnsi="宋体" w:eastAsia="宋体" w:cs="宋体"/>
                <w:sz w:val="19"/>
                <w:szCs w:val="19"/>
              </w:rPr>
            </w:pPr>
            <w:r>
              <w:rPr>
                <w:rFonts w:ascii="宋体" w:hAnsi="宋体" w:eastAsia="宋体" w:cs="宋体"/>
                <w:spacing w:val="-4"/>
                <w:sz w:val="19"/>
                <w:szCs w:val="19"/>
              </w:rPr>
              <w:t>1年</w:t>
            </w:r>
          </w:p>
        </w:tc>
      </w:tr>
      <w:tr w14:paraId="791CAE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86" w:hRule="atLeast"/>
        </w:trPr>
        <w:tc>
          <w:tcPr>
            <w:tcW w:w="1467" w:type="dxa"/>
            <w:vMerge w:val="continue"/>
            <w:tcBorders>
              <w:top w:val="nil"/>
              <w:bottom w:val="nil"/>
            </w:tcBorders>
            <w:vAlign w:val="top"/>
          </w:tcPr>
          <w:p w14:paraId="6275C290">
            <w:pPr>
              <w:pStyle w:val="6"/>
            </w:pPr>
          </w:p>
        </w:tc>
        <w:tc>
          <w:tcPr>
            <w:tcW w:w="1260" w:type="dxa"/>
            <w:vAlign w:val="top"/>
          </w:tcPr>
          <w:p w14:paraId="45ACD625">
            <w:pPr>
              <w:pStyle w:val="6"/>
              <w:spacing w:line="449" w:lineRule="auto"/>
            </w:pPr>
          </w:p>
          <w:p w14:paraId="23FE703E">
            <w:pPr>
              <w:spacing w:before="62" w:line="228" w:lineRule="auto"/>
              <w:ind w:left="288"/>
              <w:rPr>
                <w:rFonts w:ascii="宋体" w:hAnsi="宋体" w:eastAsia="宋体" w:cs="宋体"/>
                <w:sz w:val="19"/>
                <w:szCs w:val="19"/>
              </w:rPr>
            </w:pPr>
            <w:r>
              <w:rPr>
                <w:rFonts w:ascii="宋体" w:hAnsi="宋体" w:eastAsia="宋体" w:cs="宋体"/>
                <w:spacing w:val="6"/>
                <w:sz w:val="19"/>
                <w:szCs w:val="19"/>
              </w:rPr>
              <w:t>成本指标</w:t>
            </w:r>
          </w:p>
        </w:tc>
        <w:tc>
          <w:tcPr>
            <w:tcW w:w="1898" w:type="dxa"/>
            <w:vAlign w:val="top"/>
          </w:tcPr>
          <w:p w14:paraId="1E2637D4">
            <w:pPr>
              <w:pStyle w:val="6"/>
              <w:spacing w:line="449" w:lineRule="auto"/>
            </w:pPr>
          </w:p>
          <w:p w14:paraId="6919D144">
            <w:pPr>
              <w:spacing w:before="62" w:line="228" w:lineRule="auto"/>
              <w:ind w:left="360"/>
              <w:rPr>
                <w:rFonts w:ascii="宋体" w:hAnsi="宋体" w:eastAsia="宋体" w:cs="宋体"/>
                <w:sz w:val="19"/>
                <w:szCs w:val="19"/>
              </w:rPr>
            </w:pPr>
            <w:r>
              <w:rPr>
                <w:rFonts w:ascii="宋体" w:hAnsi="宋体" w:eastAsia="宋体" w:cs="宋体"/>
                <w:spacing w:val="7"/>
                <w:sz w:val="19"/>
                <w:szCs w:val="19"/>
              </w:rPr>
              <w:t>经济成本指标</w:t>
            </w:r>
          </w:p>
        </w:tc>
        <w:tc>
          <w:tcPr>
            <w:tcW w:w="2080" w:type="dxa"/>
            <w:gridSpan w:val="2"/>
            <w:vAlign w:val="top"/>
          </w:tcPr>
          <w:p w14:paraId="353646F9">
            <w:pPr>
              <w:pStyle w:val="6"/>
              <w:spacing w:line="449" w:lineRule="auto"/>
            </w:pPr>
          </w:p>
          <w:p w14:paraId="2ACCAD9D">
            <w:pPr>
              <w:spacing w:before="62" w:line="229" w:lineRule="auto"/>
              <w:ind w:left="653"/>
              <w:rPr>
                <w:rFonts w:ascii="宋体" w:hAnsi="宋体" w:eastAsia="宋体" w:cs="宋体"/>
                <w:sz w:val="19"/>
                <w:szCs w:val="19"/>
              </w:rPr>
            </w:pPr>
            <w:r>
              <w:rPr>
                <w:rFonts w:ascii="宋体" w:hAnsi="宋体" w:eastAsia="宋体" w:cs="宋体"/>
                <w:spacing w:val="6"/>
                <w:sz w:val="19"/>
                <w:szCs w:val="19"/>
              </w:rPr>
              <w:t>支付金额</w:t>
            </w:r>
          </w:p>
        </w:tc>
        <w:tc>
          <w:tcPr>
            <w:tcW w:w="3074" w:type="dxa"/>
            <w:vAlign w:val="top"/>
          </w:tcPr>
          <w:p w14:paraId="3CCF74CA">
            <w:pPr>
              <w:pStyle w:val="6"/>
              <w:spacing w:line="459" w:lineRule="auto"/>
            </w:pPr>
          </w:p>
          <w:p w14:paraId="472EE4D8">
            <w:pPr>
              <w:spacing w:before="58" w:line="221" w:lineRule="auto"/>
              <w:ind w:left="1241"/>
              <w:rPr>
                <w:rFonts w:ascii="宋体" w:hAnsi="宋体" w:eastAsia="宋体" w:cs="宋体"/>
                <w:sz w:val="18"/>
                <w:szCs w:val="18"/>
              </w:rPr>
            </w:pPr>
            <w:r>
              <w:rPr>
                <w:rFonts w:ascii="宋体" w:hAnsi="宋体" w:eastAsia="宋体" w:cs="宋体"/>
                <w:spacing w:val="-4"/>
                <w:sz w:val="18"/>
                <w:szCs w:val="18"/>
              </w:rPr>
              <w:t>148万元</w:t>
            </w:r>
          </w:p>
        </w:tc>
      </w:tr>
      <w:tr w14:paraId="1536D4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96" w:hRule="atLeast"/>
        </w:trPr>
        <w:tc>
          <w:tcPr>
            <w:tcW w:w="1467" w:type="dxa"/>
            <w:vMerge w:val="continue"/>
            <w:tcBorders>
              <w:top w:val="nil"/>
            </w:tcBorders>
            <w:vAlign w:val="top"/>
          </w:tcPr>
          <w:p w14:paraId="2455A59E">
            <w:pPr>
              <w:pStyle w:val="6"/>
            </w:pPr>
          </w:p>
        </w:tc>
        <w:tc>
          <w:tcPr>
            <w:tcW w:w="1260" w:type="dxa"/>
            <w:vAlign w:val="top"/>
          </w:tcPr>
          <w:p w14:paraId="553DFEB5">
            <w:pPr>
              <w:pStyle w:val="6"/>
              <w:spacing w:line="448" w:lineRule="auto"/>
            </w:pPr>
          </w:p>
          <w:p w14:paraId="6C730ECE">
            <w:pPr>
              <w:spacing w:before="62" w:line="230" w:lineRule="auto"/>
              <w:ind w:left="242"/>
              <w:rPr>
                <w:rFonts w:ascii="宋体" w:hAnsi="宋体" w:eastAsia="宋体" w:cs="宋体"/>
                <w:sz w:val="19"/>
                <w:szCs w:val="19"/>
              </w:rPr>
            </w:pPr>
            <w:r>
              <w:rPr>
                <w:rFonts w:ascii="宋体" w:hAnsi="宋体" w:eastAsia="宋体" w:cs="宋体"/>
                <w:spacing w:val="5"/>
                <w:sz w:val="19"/>
                <w:szCs w:val="19"/>
              </w:rPr>
              <w:t>效益指标</w:t>
            </w:r>
          </w:p>
        </w:tc>
        <w:tc>
          <w:tcPr>
            <w:tcW w:w="1898" w:type="dxa"/>
            <w:vAlign w:val="top"/>
          </w:tcPr>
          <w:p w14:paraId="0F803B7F">
            <w:pPr>
              <w:pStyle w:val="6"/>
              <w:spacing w:line="448" w:lineRule="auto"/>
            </w:pPr>
          </w:p>
          <w:p w14:paraId="3BDEA462">
            <w:pPr>
              <w:spacing w:before="62" w:line="229" w:lineRule="auto"/>
              <w:ind w:left="259"/>
              <w:rPr>
                <w:rFonts w:ascii="宋体" w:hAnsi="宋体" w:eastAsia="宋体" w:cs="宋体"/>
                <w:sz w:val="19"/>
                <w:szCs w:val="19"/>
              </w:rPr>
            </w:pPr>
            <w:r>
              <w:rPr>
                <w:rFonts w:ascii="宋体" w:hAnsi="宋体" w:eastAsia="宋体" w:cs="宋体"/>
                <w:spacing w:val="7"/>
                <w:sz w:val="19"/>
                <w:szCs w:val="19"/>
              </w:rPr>
              <w:t>可持续影响指标</w:t>
            </w:r>
          </w:p>
        </w:tc>
        <w:tc>
          <w:tcPr>
            <w:tcW w:w="2080" w:type="dxa"/>
            <w:gridSpan w:val="2"/>
            <w:vAlign w:val="top"/>
          </w:tcPr>
          <w:p w14:paraId="0A7DAD3B">
            <w:pPr>
              <w:pStyle w:val="6"/>
              <w:spacing w:line="448" w:lineRule="auto"/>
            </w:pPr>
          </w:p>
          <w:p w14:paraId="380B0258">
            <w:pPr>
              <w:spacing w:before="62" w:line="229" w:lineRule="auto"/>
              <w:ind w:left="465"/>
              <w:rPr>
                <w:rFonts w:ascii="宋体" w:hAnsi="宋体" w:eastAsia="宋体" w:cs="宋体"/>
                <w:sz w:val="19"/>
                <w:szCs w:val="19"/>
              </w:rPr>
            </w:pPr>
            <w:r>
              <w:rPr>
                <w:rFonts w:ascii="宋体" w:hAnsi="宋体" w:eastAsia="宋体" w:cs="宋体"/>
                <w:spacing w:val="5"/>
                <w:sz w:val="19"/>
                <w:szCs w:val="19"/>
              </w:rPr>
              <w:t>防止债务违约</w:t>
            </w:r>
          </w:p>
        </w:tc>
        <w:tc>
          <w:tcPr>
            <w:tcW w:w="3074" w:type="dxa"/>
            <w:vAlign w:val="top"/>
          </w:tcPr>
          <w:p w14:paraId="5291506C">
            <w:pPr>
              <w:pStyle w:val="6"/>
              <w:spacing w:line="448" w:lineRule="auto"/>
            </w:pPr>
          </w:p>
          <w:p w14:paraId="6AC60760">
            <w:pPr>
              <w:spacing w:before="62" w:line="230" w:lineRule="auto"/>
              <w:ind w:left="1249"/>
              <w:rPr>
                <w:rFonts w:ascii="宋体" w:hAnsi="宋体" w:eastAsia="宋体" w:cs="宋体"/>
                <w:sz w:val="19"/>
                <w:szCs w:val="19"/>
              </w:rPr>
            </w:pPr>
            <w:r>
              <w:rPr>
                <w:rFonts w:ascii="宋体" w:hAnsi="宋体" w:eastAsia="宋体" w:cs="宋体"/>
                <w:spacing w:val="5"/>
                <w:sz w:val="19"/>
                <w:szCs w:val="19"/>
              </w:rPr>
              <w:t>无欠款</w:t>
            </w:r>
          </w:p>
        </w:tc>
      </w:tr>
    </w:tbl>
    <w:p w14:paraId="00E396EB">
      <w:pPr>
        <w:rPr>
          <w:rFonts w:ascii="Arial"/>
          <w:sz w:val="21"/>
        </w:rPr>
      </w:pPr>
    </w:p>
    <w:p w14:paraId="067B50B4">
      <w:pPr>
        <w:rPr>
          <w:rFonts w:ascii="Arial" w:hAnsi="Arial" w:eastAsia="Arial" w:cs="Arial"/>
          <w:sz w:val="21"/>
          <w:szCs w:val="21"/>
        </w:rPr>
        <w:sectPr>
          <w:footerReference r:id="rId294" w:type="default"/>
          <w:pgSz w:w="11905" w:h="16837"/>
          <w:pgMar w:top="1249" w:right="1100" w:bottom="695" w:left="1010" w:header="0" w:footer="408" w:gutter="0"/>
          <w:cols w:space="720" w:num="1"/>
        </w:sectPr>
      </w:pPr>
    </w:p>
    <w:p w14:paraId="6185D2CF">
      <w:pPr>
        <w:pStyle w:val="2"/>
        <w:spacing w:before="72" w:line="225" w:lineRule="auto"/>
        <w:ind w:left="2948"/>
        <w:outlineLvl w:val="1"/>
        <w:rPr>
          <w:sz w:val="35"/>
          <w:szCs w:val="35"/>
        </w:rPr>
      </w:pPr>
      <w:r>
        <w:rPr>
          <w:b/>
          <w:bCs/>
          <w:spacing w:val="6"/>
          <w:sz w:val="35"/>
          <w:szCs w:val="35"/>
        </w:rPr>
        <w:t>部门预算项目绩效目标表</w:t>
      </w:r>
    </w:p>
    <w:p w14:paraId="185E79C7">
      <w:pPr>
        <w:spacing w:line="273" w:lineRule="auto"/>
        <w:rPr>
          <w:rFonts w:ascii="Arial"/>
          <w:sz w:val="21"/>
        </w:rPr>
      </w:pPr>
    </w:p>
    <w:p w14:paraId="4BD2910F">
      <w:pPr>
        <w:pStyle w:val="2"/>
        <w:spacing w:before="62" w:line="229" w:lineRule="auto"/>
        <w:ind w:left="4463"/>
        <w:rPr>
          <w:sz w:val="19"/>
          <w:szCs w:val="19"/>
        </w:rPr>
      </w:pPr>
      <w:r>
        <w:rPr>
          <w:spacing w:val="1"/>
          <w:sz w:val="19"/>
          <w:szCs w:val="19"/>
        </w:rPr>
        <w:t>(2026年度</w:t>
      </w:r>
      <w:r>
        <w:rPr>
          <w:rFonts w:hint="eastAsia"/>
          <w:spacing w:val="1"/>
          <w:sz w:val="19"/>
          <w:szCs w:val="19"/>
          <w:lang w:eastAsia="zh-CN"/>
        </w:rPr>
        <w:t>）</w:t>
      </w:r>
    </w:p>
    <w:p w14:paraId="028D3FE3">
      <w:pPr>
        <w:spacing w:line="71" w:lineRule="exact"/>
      </w:pPr>
    </w:p>
    <w:tbl>
      <w:tblPr>
        <w:tblStyle w:val="5"/>
        <w:tblW w:w="9808"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285"/>
        <w:gridCol w:w="1138"/>
        <w:gridCol w:w="1366"/>
        <w:gridCol w:w="1320"/>
        <w:gridCol w:w="1562"/>
        <w:gridCol w:w="3137"/>
      </w:tblGrid>
      <w:tr w14:paraId="550202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7" w:hRule="atLeast"/>
        </w:trPr>
        <w:tc>
          <w:tcPr>
            <w:tcW w:w="1285" w:type="dxa"/>
            <w:vAlign w:val="top"/>
          </w:tcPr>
          <w:p w14:paraId="245B2034">
            <w:pPr>
              <w:spacing w:before="260" w:line="230" w:lineRule="auto"/>
              <w:ind w:left="255"/>
              <w:rPr>
                <w:rFonts w:ascii="宋体" w:hAnsi="宋体" w:eastAsia="宋体" w:cs="宋体"/>
                <w:sz w:val="19"/>
                <w:szCs w:val="19"/>
              </w:rPr>
            </w:pPr>
            <w:r>
              <w:rPr>
                <w:rFonts w:ascii="宋体" w:hAnsi="宋体" w:eastAsia="宋体" w:cs="宋体"/>
                <w:spacing w:val="6"/>
                <w:sz w:val="19"/>
                <w:szCs w:val="19"/>
              </w:rPr>
              <w:t>项目名称</w:t>
            </w:r>
          </w:p>
        </w:tc>
        <w:tc>
          <w:tcPr>
            <w:tcW w:w="8523" w:type="dxa"/>
            <w:gridSpan w:val="5"/>
            <w:vAlign w:val="top"/>
          </w:tcPr>
          <w:p w14:paraId="194B427F">
            <w:pPr>
              <w:spacing w:before="261" w:line="229" w:lineRule="auto"/>
              <w:ind w:left="3171"/>
              <w:rPr>
                <w:rFonts w:ascii="宋体" w:hAnsi="宋体" w:eastAsia="宋体" w:cs="宋体"/>
                <w:sz w:val="19"/>
                <w:szCs w:val="19"/>
              </w:rPr>
            </w:pPr>
            <w:r>
              <w:rPr>
                <w:rFonts w:ascii="宋体" w:hAnsi="宋体" w:eastAsia="宋体" w:cs="宋体"/>
                <w:spacing w:val="7"/>
                <w:sz w:val="19"/>
                <w:szCs w:val="19"/>
              </w:rPr>
              <w:t>2026年财政金融互动奖补</w:t>
            </w:r>
          </w:p>
        </w:tc>
      </w:tr>
      <w:tr w14:paraId="27BA7A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285" w:type="dxa"/>
            <w:vAlign w:val="top"/>
          </w:tcPr>
          <w:p w14:paraId="0DD1743F">
            <w:pPr>
              <w:spacing w:before="250" w:line="229" w:lineRule="auto"/>
              <w:ind w:left="54"/>
              <w:rPr>
                <w:rFonts w:ascii="宋体" w:hAnsi="宋体" w:eastAsia="宋体" w:cs="宋体"/>
                <w:sz w:val="19"/>
                <w:szCs w:val="19"/>
              </w:rPr>
            </w:pPr>
            <w:r>
              <w:rPr>
                <w:rFonts w:ascii="宋体" w:hAnsi="宋体" w:eastAsia="宋体" w:cs="宋体"/>
                <w:spacing w:val="4"/>
                <w:sz w:val="19"/>
                <w:szCs w:val="19"/>
              </w:rPr>
              <w:t>部门（单位）</w:t>
            </w:r>
          </w:p>
        </w:tc>
        <w:tc>
          <w:tcPr>
            <w:tcW w:w="8523" w:type="dxa"/>
            <w:gridSpan w:val="5"/>
            <w:vAlign w:val="top"/>
          </w:tcPr>
          <w:p w14:paraId="7DA097AB">
            <w:pPr>
              <w:spacing w:before="249" w:line="230" w:lineRule="auto"/>
              <w:ind w:left="3470"/>
              <w:rPr>
                <w:rFonts w:ascii="宋体" w:hAnsi="宋体" w:eastAsia="宋体" w:cs="宋体"/>
                <w:sz w:val="19"/>
                <w:szCs w:val="19"/>
              </w:rPr>
            </w:pPr>
            <w:r>
              <w:rPr>
                <w:rFonts w:ascii="宋体" w:hAnsi="宋体" w:eastAsia="宋体" w:cs="宋体"/>
                <w:spacing w:val="7"/>
                <w:sz w:val="19"/>
                <w:szCs w:val="19"/>
              </w:rPr>
              <w:t>财政金融互动奖补</w:t>
            </w:r>
          </w:p>
        </w:tc>
      </w:tr>
      <w:tr w14:paraId="71A61A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285" w:type="dxa"/>
            <w:vMerge w:val="restart"/>
            <w:tcBorders>
              <w:bottom w:val="nil"/>
            </w:tcBorders>
            <w:vAlign w:val="top"/>
          </w:tcPr>
          <w:p w14:paraId="197BA480">
            <w:pPr>
              <w:pStyle w:val="6"/>
              <w:spacing w:line="255" w:lineRule="auto"/>
            </w:pPr>
          </w:p>
          <w:p w14:paraId="77246025">
            <w:pPr>
              <w:pStyle w:val="6"/>
              <w:spacing w:line="255" w:lineRule="auto"/>
            </w:pPr>
          </w:p>
          <w:p w14:paraId="0AE60454">
            <w:pPr>
              <w:pStyle w:val="6"/>
              <w:spacing w:line="255" w:lineRule="auto"/>
            </w:pPr>
          </w:p>
          <w:p w14:paraId="541D573A">
            <w:pPr>
              <w:spacing w:before="62" w:line="230" w:lineRule="auto"/>
              <w:ind w:left="255"/>
              <w:rPr>
                <w:rFonts w:ascii="宋体" w:hAnsi="宋体" w:eastAsia="宋体" w:cs="宋体"/>
                <w:sz w:val="19"/>
                <w:szCs w:val="19"/>
              </w:rPr>
            </w:pPr>
            <w:r>
              <w:rPr>
                <w:rFonts w:ascii="宋体" w:hAnsi="宋体" w:eastAsia="宋体" w:cs="宋体"/>
                <w:spacing w:val="6"/>
                <w:sz w:val="19"/>
                <w:szCs w:val="19"/>
              </w:rPr>
              <w:t>项目资金</w:t>
            </w:r>
          </w:p>
          <w:p w14:paraId="133C2075">
            <w:pPr>
              <w:spacing w:before="10" w:line="230" w:lineRule="auto"/>
              <w:ind w:left="262"/>
              <w:rPr>
                <w:rFonts w:ascii="宋体" w:hAnsi="宋体" w:eastAsia="宋体" w:cs="宋体"/>
                <w:sz w:val="19"/>
                <w:szCs w:val="19"/>
              </w:rPr>
            </w:pPr>
            <w:r>
              <w:rPr>
                <w:rFonts w:ascii="宋体" w:hAnsi="宋体" w:eastAsia="宋体" w:cs="宋体"/>
                <w:sz w:val="19"/>
                <w:szCs w:val="19"/>
              </w:rPr>
              <w:t>（万元）</w:t>
            </w:r>
          </w:p>
        </w:tc>
        <w:tc>
          <w:tcPr>
            <w:tcW w:w="3824" w:type="dxa"/>
            <w:gridSpan w:val="3"/>
            <w:vAlign w:val="top"/>
          </w:tcPr>
          <w:p w14:paraId="716D435E">
            <w:pPr>
              <w:spacing w:before="251" w:line="229" w:lineRule="auto"/>
              <w:ind w:left="33"/>
              <w:rPr>
                <w:rFonts w:ascii="宋体" w:hAnsi="宋体" w:eastAsia="宋体" w:cs="宋体"/>
                <w:sz w:val="19"/>
                <w:szCs w:val="19"/>
              </w:rPr>
            </w:pPr>
            <w:r>
              <w:rPr>
                <w:rFonts w:ascii="宋体" w:hAnsi="宋体" w:eastAsia="宋体" w:cs="宋体"/>
                <w:spacing w:val="7"/>
                <w:sz w:val="19"/>
                <w:szCs w:val="19"/>
              </w:rPr>
              <w:t>年度资金总额</w:t>
            </w:r>
          </w:p>
        </w:tc>
        <w:tc>
          <w:tcPr>
            <w:tcW w:w="4699" w:type="dxa"/>
            <w:gridSpan w:val="2"/>
            <w:vAlign w:val="top"/>
          </w:tcPr>
          <w:p w14:paraId="053A1F8D">
            <w:pPr>
              <w:spacing w:before="251" w:line="256" w:lineRule="exact"/>
              <w:ind w:left="2221"/>
              <w:rPr>
                <w:rFonts w:ascii="宋体" w:hAnsi="宋体" w:eastAsia="宋体" w:cs="宋体"/>
                <w:sz w:val="19"/>
                <w:szCs w:val="19"/>
              </w:rPr>
            </w:pPr>
            <w:r>
              <w:rPr>
                <w:rFonts w:ascii="宋体" w:hAnsi="宋体" w:eastAsia="宋体" w:cs="宋体"/>
                <w:spacing w:val="-2"/>
                <w:position w:val="1"/>
                <w:sz w:val="19"/>
                <w:szCs w:val="19"/>
              </w:rPr>
              <w:t>116</w:t>
            </w:r>
          </w:p>
        </w:tc>
      </w:tr>
      <w:tr w14:paraId="322E46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285" w:type="dxa"/>
            <w:vMerge w:val="continue"/>
            <w:tcBorders>
              <w:top w:val="nil"/>
              <w:bottom w:val="nil"/>
            </w:tcBorders>
            <w:vAlign w:val="top"/>
          </w:tcPr>
          <w:p w14:paraId="4E9ABD99">
            <w:pPr>
              <w:pStyle w:val="6"/>
            </w:pPr>
          </w:p>
        </w:tc>
        <w:tc>
          <w:tcPr>
            <w:tcW w:w="3824" w:type="dxa"/>
            <w:gridSpan w:val="3"/>
            <w:vAlign w:val="top"/>
          </w:tcPr>
          <w:p w14:paraId="25E863F7">
            <w:pPr>
              <w:spacing w:before="252" w:line="229" w:lineRule="auto"/>
              <w:ind w:left="33"/>
              <w:rPr>
                <w:rFonts w:ascii="宋体" w:hAnsi="宋体" w:eastAsia="宋体" w:cs="宋体"/>
                <w:sz w:val="19"/>
                <w:szCs w:val="19"/>
              </w:rPr>
            </w:pPr>
            <w:r>
              <w:rPr>
                <w:rFonts w:ascii="宋体" w:hAnsi="宋体" w:eastAsia="宋体" w:cs="宋体"/>
                <w:spacing w:val="6"/>
                <w:sz w:val="19"/>
                <w:szCs w:val="19"/>
              </w:rPr>
              <w:t>财政拨款</w:t>
            </w:r>
          </w:p>
        </w:tc>
        <w:tc>
          <w:tcPr>
            <w:tcW w:w="4699" w:type="dxa"/>
            <w:gridSpan w:val="2"/>
            <w:vAlign w:val="top"/>
          </w:tcPr>
          <w:p w14:paraId="01749DF0">
            <w:pPr>
              <w:spacing w:before="252" w:line="256" w:lineRule="exact"/>
              <w:ind w:left="2221"/>
              <w:rPr>
                <w:rFonts w:ascii="宋体" w:hAnsi="宋体" w:eastAsia="宋体" w:cs="宋体"/>
                <w:sz w:val="19"/>
                <w:szCs w:val="19"/>
              </w:rPr>
            </w:pPr>
            <w:r>
              <w:rPr>
                <w:rFonts w:ascii="宋体" w:hAnsi="宋体" w:eastAsia="宋体" w:cs="宋体"/>
                <w:spacing w:val="-2"/>
                <w:position w:val="1"/>
                <w:sz w:val="19"/>
                <w:szCs w:val="19"/>
              </w:rPr>
              <w:t>116</w:t>
            </w:r>
          </w:p>
        </w:tc>
      </w:tr>
      <w:tr w14:paraId="3F5F6D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285" w:type="dxa"/>
            <w:vMerge w:val="continue"/>
            <w:tcBorders>
              <w:top w:val="nil"/>
            </w:tcBorders>
            <w:vAlign w:val="top"/>
          </w:tcPr>
          <w:p w14:paraId="30813866">
            <w:pPr>
              <w:pStyle w:val="6"/>
            </w:pPr>
          </w:p>
        </w:tc>
        <w:tc>
          <w:tcPr>
            <w:tcW w:w="3824" w:type="dxa"/>
            <w:gridSpan w:val="3"/>
            <w:vAlign w:val="top"/>
          </w:tcPr>
          <w:p w14:paraId="70C80D42">
            <w:pPr>
              <w:spacing w:before="253" w:line="230" w:lineRule="auto"/>
              <w:ind w:left="33"/>
              <w:rPr>
                <w:rFonts w:ascii="宋体" w:hAnsi="宋体" w:eastAsia="宋体" w:cs="宋体"/>
                <w:sz w:val="19"/>
                <w:szCs w:val="19"/>
              </w:rPr>
            </w:pPr>
            <w:r>
              <w:rPr>
                <w:rFonts w:ascii="宋体" w:hAnsi="宋体" w:eastAsia="宋体" w:cs="宋体"/>
                <w:spacing w:val="6"/>
                <w:sz w:val="19"/>
                <w:szCs w:val="19"/>
              </w:rPr>
              <w:t>其他资金</w:t>
            </w:r>
          </w:p>
        </w:tc>
        <w:tc>
          <w:tcPr>
            <w:tcW w:w="4699" w:type="dxa"/>
            <w:gridSpan w:val="2"/>
            <w:vAlign w:val="top"/>
          </w:tcPr>
          <w:p w14:paraId="3D34C538">
            <w:pPr>
              <w:pStyle w:val="6"/>
            </w:pPr>
          </w:p>
        </w:tc>
      </w:tr>
      <w:tr w14:paraId="19B24F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685" w:hRule="atLeast"/>
        </w:trPr>
        <w:tc>
          <w:tcPr>
            <w:tcW w:w="1285" w:type="dxa"/>
            <w:vAlign w:val="top"/>
          </w:tcPr>
          <w:p w14:paraId="7DA26707">
            <w:pPr>
              <w:pStyle w:val="6"/>
              <w:spacing w:line="343" w:lineRule="auto"/>
            </w:pPr>
          </w:p>
          <w:p w14:paraId="23825D5C">
            <w:pPr>
              <w:pStyle w:val="6"/>
              <w:spacing w:line="343" w:lineRule="auto"/>
            </w:pPr>
          </w:p>
          <w:p w14:paraId="162DB7D7">
            <w:pPr>
              <w:spacing w:before="62" w:line="230" w:lineRule="auto"/>
              <w:ind w:left="254"/>
              <w:rPr>
                <w:rFonts w:ascii="宋体" w:hAnsi="宋体" w:eastAsia="宋体" w:cs="宋体"/>
                <w:sz w:val="19"/>
                <w:szCs w:val="19"/>
              </w:rPr>
            </w:pPr>
            <w:r>
              <w:rPr>
                <w:rFonts w:ascii="宋体" w:hAnsi="宋体" w:eastAsia="宋体" w:cs="宋体"/>
                <w:spacing w:val="6"/>
                <w:sz w:val="19"/>
                <w:szCs w:val="19"/>
              </w:rPr>
              <w:t>总体目标</w:t>
            </w:r>
          </w:p>
        </w:tc>
        <w:tc>
          <w:tcPr>
            <w:tcW w:w="8523" w:type="dxa"/>
            <w:gridSpan w:val="5"/>
            <w:vAlign w:val="top"/>
          </w:tcPr>
          <w:p w14:paraId="271089ED">
            <w:pPr>
              <w:pStyle w:val="6"/>
              <w:spacing w:line="283" w:lineRule="auto"/>
            </w:pPr>
          </w:p>
          <w:p w14:paraId="3431DF21">
            <w:pPr>
              <w:pStyle w:val="6"/>
              <w:spacing w:line="283" w:lineRule="auto"/>
            </w:pPr>
          </w:p>
          <w:p w14:paraId="0C4FA8A8">
            <w:pPr>
              <w:spacing w:before="62" w:line="241" w:lineRule="auto"/>
              <w:ind w:left="31" w:right="132"/>
              <w:rPr>
                <w:rFonts w:ascii="宋体" w:hAnsi="宋体" w:eastAsia="宋体" w:cs="宋体"/>
                <w:sz w:val="19"/>
                <w:szCs w:val="19"/>
              </w:rPr>
            </w:pPr>
            <w:r>
              <w:rPr>
                <w:rFonts w:ascii="宋体" w:hAnsi="宋体" w:eastAsia="宋体" w:cs="宋体"/>
                <w:spacing w:val="9"/>
                <w:sz w:val="19"/>
                <w:szCs w:val="19"/>
              </w:rPr>
              <w:t>在财政金融互动奖补政策引导下，推动全县本外币各项贷款</w:t>
            </w:r>
            <w:r>
              <w:rPr>
                <w:rFonts w:ascii="宋体" w:hAnsi="宋体" w:eastAsia="宋体" w:cs="宋体"/>
                <w:spacing w:val="8"/>
                <w:sz w:val="19"/>
                <w:szCs w:val="19"/>
              </w:rPr>
              <w:t>余额、普惠型小微企业贷款余额、涉</w:t>
            </w:r>
            <w:r>
              <w:rPr>
                <w:rFonts w:ascii="宋体" w:hAnsi="宋体" w:eastAsia="宋体" w:cs="宋体"/>
                <w:sz w:val="19"/>
                <w:szCs w:val="19"/>
              </w:rPr>
              <w:t xml:space="preserve"> </w:t>
            </w:r>
            <w:r>
              <w:rPr>
                <w:rFonts w:ascii="宋体" w:hAnsi="宋体" w:eastAsia="宋体" w:cs="宋体"/>
                <w:spacing w:val="8"/>
                <w:sz w:val="19"/>
                <w:szCs w:val="19"/>
              </w:rPr>
              <w:t>农贷款余额等持续增长，直接融资水平不断提高，推动实体</w:t>
            </w:r>
            <w:r>
              <w:rPr>
                <w:rFonts w:ascii="宋体" w:hAnsi="宋体" w:eastAsia="宋体" w:cs="宋体"/>
                <w:spacing w:val="7"/>
                <w:sz w:val="19"/>
                <w:szCs w:val="19"/>
              </w:rPr>
              <w:t>经济融资发展。</w:t>
            </w:r>
          </w:p>
        </w:tc>
      </w:tr>
      <w:tr w14:paraId="7F65D9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285" w:type="dxa"/>
            <w:vMerge w:val="restart"/>
            <w:tcBorders>
              <w:bottom w:val="nil"/>
            </w:tcBorders>
            <w:vAlign w:val="top"/>
          </w:tcPr>
          <w:p w14:paraId="6D8CA360">
            <w:pPr>
              <w:pStyle w:val="6"/>
              <w:spacing w:line="256" w:lineRule="auto"/>
            </w:pPr>
          </w:p>
          <w:p w14:paraId="51F9E78B">
            <w:pPr>
              <w:pStyle w:val="6"/>
              <w:spacing w:line="256" w:lineRule="auto"/>
            </w:pPr>
          </w:p>
          <w:p w14:paraId="0768A107">
            <w:pPr>
              <w:pStyle w:val="6"/>
              <w:spacing w:line="256" w:lineRule="auto"/>
            </w:pPr>
          </w:p>
          <w:p w14:paraId="566606BA">
            <w:pPr>
              <w:pStyle w:val="6"/>
              <w:spacing w:line="256" w:lineRule="auto"/>
            </w:pPr>
          </w:p>
          <w:p w14:paraId="534BAC2D">
            <w:pPr>
              <w:pStyle w:val="6"/>
              <w:spacing w:line="256" w:lineRule="auto"/>
            </w:pPr>
          </w:p>
          <w:p w14:paraId="4EC4139C">
            <w:pPr>
              <w:pStyle w:val="6"/>
              <w:spacing w:line="257" w:lineRule="auto"/>
            </w:pPr>
          </w:p>
          <w:p w14:paraId="789C4B0E">
            <w:pPr>
              <w:pStyle w:val="6"/>
              <w:spacing w:line="257" w:lineRule="auto"/>
            </w:pPr>
          </w:p>
          <w:p w14:paraId="2F6945C2">
            <w:pPr>
              <w:pStyle w:val="6"/>
              <w:spacing w:line="257" w:lineRule="auto"/>
            </w:pPr>
          </w:p>
          <w:p w14:paraId="5B947401">
            <w:pPr>
              <w:pStyle w:val="6"/>
              <w:spacing w:line="257" w:lineRule="auto"/>
            </w:pPr>
          </w:p>
          <w:p w14:paraId="2C74AA72">
            <w:pPr>
              <w:pStyle w:val="6"/>
              <w:spacing w:line="257" w:lineRule="auto"/>
            </w:pPr>
          </w:p>
          <w:p w14:paraId="4D7C02BE">
            <w:pPr>
              <w:pStyle w:val="6"/>
              <w:spacing w:line="257" w:lineRule="auto"/>
            </w:pPr>
          </w:p>
          <w:p w14:paraId="2C6D3AAC">
            <w:pPr>
              <w:pStyle w:val="6"/>
              <w:spacing w:line="257" w:lineRule="auto"/>
            </w:pPr>
          </w:p>
          <w:p w14:paraId="1795A897">
            <w:pPr>
              <w:pStyle w:val="6"/>
              <w:spacing w:line="257" w:lineRule="auto"/>
            </w:pPr>
          </w:p>
          <w:p w14:paraId="4BAD4612">
            <w:pPr>
              <w:pStyle w:val="6"/>
              <w:spacing w:line="257" w:lineRule="auto"/>
            </w:pPr>
          </w:p>
          <w:p w14:paraId="66825C5C">
            <w:pPr>
              <w:spacing w:before="62" w:line="230" w:lineRule="auto"/>
              <w:ind w:left="255"/>
              <w:rPr>
                <w:rFonts w:ascii="宋体" w:hAnsi="宋体" w:eastAsia="宋体" w:cs="宋体"/>
                <w:sz w:val="19"/>
                <w:szCs w:val="19"/>
              </w:rPr>
            </w:pPr>
            <w:r>
              <w:rPr>
                <w:rFonts w:ascii="宋体" w:hAnsi="宋体" w:eastAsia="宋体" w:cs="宋体"/>
                <w:spacing w:val="6"/>
                <w:sz w:val="19"/>
                <w:szCs w:val="19"/>
              </w:rPr>
              <w:t>绩效指标</w:t>
            </w:r>
          </w:p>
        </w:tc>
        <w:tc>
          <w:tcPr>
            <w:tcW w:w="1138" w:type="dxa"/>
            <w:vAlign w:val="top"/>
          </w:tcPr>
          <w:p w14:paraId="01C4877B">
            <w:pPr>
              <w:pStyle w:val="6"/>
              <w:spacing w:line="311" w:lineRule="auto"/>
            </w:pPr>
          </w:p>
          <w:p w14:paraId="28919A10">
            <w:pPr>
              <w:spacing w:before="61" w:line="230" w:lineRule="auto"/>
              <w:ind w:left="179"/>
              <w:rPr>
                <w:rFonts w:ascii="宋体" w:hAnsi="宋体" w:eastAsia="宋体" w:cs="宋体"/>
                <w:sz w:val="19"/>
                <w:szCs w:val="19"/>
              </w:rPr>
            </w:pPr>
            <w:r>
              <w:rPr>
                <w:rFonts w:ascii="宋体" w:hAnsi="宋体" w:eastAsia="宋体" w:cs="宋体"/>
                <w:spacing w:val="6"/>
                <w:sz w:val="19"/>
                <w:szCs w:val="19"/>
              </w:rPr>
              <w:t>一级指标</w:t>
            </w:r>
          </w:p>
        </w:tc>
        <w:tc>
          <w:tcPr>
            <w:tcW w:w="1366" w:type="dxa"/>
            <w:vAlign w:val="top"/>
          </w:tcPr>
          <w:p w14:paraId="0E40E21B">
            <w:pPr>
              <w:pStyle w:val="6"/>
              <w:spacing w:line="311" w:lineRule="auto"/>
            </w:pPr>
          </w:p>
          <w:p w14:paraId="7CAD4449">
            <w:pPr>
              <w:spacing w:before="61" w:line="230" w:lineRule="auto"/>
              <w:ind w:left="294"/>
              <w:rPr>
                <w:rFonts w:ascii="宋体" w:hAnsi="宋体" w:eastAsia="宋体" w:cs="宋体"/>
                <w:sz w:val="19"/>
                <w:szCs w:val="19"/>
              </w:rPr>
            </w:pPr>
            <w:r>
              <w:rPr>
                <w:rFonts w:ascii="宋体" w:hAnsi="宋体" w:eastAsia="宋体" w:cs="宋体"/>
                <w:spacing w:val="6"/>
                <w:sz w:val="19"/>
                <w:szCs w:val="19"/>
              </w:rPr>
              <w:t>二级指标</w:t>
            </w:r>
          </w:p>
        </w:tc>
        <w:tc>
          <w:tcPr>
            <w:tcW w:w="2882" w:type="dxa"/>
            <w:gridSpan w:val="2"/>
            <w:vAlign w:val="top"/>
          </w:tcPr>
          <w:p w14:paraId="7FECDF73">
            <w:pPr>
              <w:pStyle w:val="6"/>
              <w:spacing w:line="311" w:lineRule="auto"/>
            </w:pPr>
          </w:p>
          <w:p w14:paraId="4B4F4325">
            <w:pPr>
              <w:spacing w:before="61" w:line="230" w:lineRule="auto"/>
              <w:ind w:left="1051"/>
              <w:rPr>
                <w:rFonts w:ascii="宋体" w:hAnsi="宋体" w:eastAsia="宋体" w:cs="宋体"/>
                <w:sz w:val="19"/>
                <w:szCs w:val="19"/>
              </w:rPr>
            </w:pPr>
            <w:r>
              <w:rPr>
                <w:rFonts w:ascii="宋体" w:hAnsi="宋体" w:eastAsia="宋体" w:cs="宋体"/>
                <w:spacing w:val="7"/>
                <w:sz w:val="19"/>
                <w:szCs w:val="19"/>
              </w:rPr>
              <w:t>三级指标</w:t>
            </w:r>
          </w:p>
        </w:tc>
        <w:tc>
          <w:tcPr>
            <w:tcW w:w="3137" w:type="dxa"/>
            <w:vAlign w:val="top"/>
          </w:tcPr>
          <w:p w14:paraId="42A7F0E3">
            <w:pPr>
              <w:pStyle w:val="6"/>
              <w:spacing w:line="311" w:lineRule="auto"/>
            </w:pPr>
          </w:p>
          <w:p w14:paraId="5ED2CC05">
            <w:pPr>
              <w:spacing w:before="62" w:line="229" w:lineRule="auto"/>
              <w:ind w:left="187"/>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2B4243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285" w:type="dxa"/>
            <w:vMerge w:val="continue"/>
            <w:tcBorders>
              <w:top w:val="nil"/>
              <w:bottom w:val="nil"/>
            </w:tcBorders>
            <w:vAlign w:val="top"/>
          </w:tcPr>
          <w:p w14:paraId="025A8192">
            <w:pPr>
              <w:pStyle w:val="6"/>
            </w:pPr>
          </w:p>
        </w:tc>
        <w:tc>
          <w:tcPr>
            <w:tcW w:w="1138" w:type="dxa"/>
            <w:vMerge w:val="restart"/>
            <w:tcBorders>
              <w:bottom w:val="nil"/>
            </w:tcBorders>
            <w:vAlign w:val="top"/>
          </w:tcPr>
          <w:p w14:paraId="06008083">
            <w:pPr>
              <w:pStyle w:val="6"/>
              <w:spacing w:line="250" w:lineRule="auto"/>
            </w:pPr>
          </w:p>
          <w:p w14:paraId="08250934">
            <w:pPr>
              <w:pStyle w:val="6"/>
              <w:spacing w:line="250" w:lineRule="auto"/>
            </w:pPr>
          </w:p>
          <w:p w14:paraId="5E216FB1">
            <w:pPr>
              <w:pStyle w:val="6"/>
              <w:spacing w:line="250" w:lineRule="auto"/>
            </w:pPr>
          </w:p>
          <w:p w14:paraId="3AFCEDA5">
            <w:pPr>
              <w:pStyle w:val="6"/>
              <w:spacing w:line="250" w:lineRule="auto"/>
            </w:pPr>
          </w:p>
          <w:p w14:paraId="271F9EFA">
            <w:pPr>
              <w:pStyle w:val="6"/>
              <w:spacing w:line="250" w:lineRule="auto"/>
            </w:pPr>
          </w:p>
          <w:p w14:paraId="57981F30">
            <w:pPr>
              <w:spacing w:before="62" w:line="229" w:lineRule="auto"/>
              <w:ind w:left="176"/>
              <w:rPr>
                <w:rFonts w:ascii="宋体" w:hAnsi="宋体" w:eastAsia="宋体" w:cs="宋体"/>
                <w:sz w:val="19"/>
                <w:szCs w:val="19"/>
              </w:rPr>
            </w:pPr>
            <w:r>
              <w:rPr>
                <w:rFonts w:ascii="宋体" w:hAnsi="宋体" w:eastAsia="宋体" w:cs="宋体"/>
                <w:spacing w:val="7"/>
                <w:sz w:val="19"/>
                <w:szCs w:val="19"/>
              </w:rPr>
              <w:t>产出指标</w:t>
            </w:r>
          </w:p>
        </w:tc>
        <w:tc>
          <w:tcPr>
            <w:tcW w:w="1366" w:type="dxa"/>
            <w:vAlign w:val="top"/>
          </w:tcPr>
          <w:p w14:paraId="14193365">
            <w:pPr>
              <w:pStyle w:val="6"/>
              <w:spacing w:line="313" w:lineRule="auto"/>
            </w:pPr>
          </w:p>
          <w:p w14:paraId="4E147308">
            <w:pPr>
              <w:spacing w:before="62" w:line="229" w:lineRule="auto"/>
              <w:ind w:left="292"/>
              <w:rPr>
                <w:rFonts w:ascii="宋体" w:hAnsi="宋体" w:eastAsia="宋体" w:cs="宋体"/>
                <w:sz w:val="19"/>
                <w:szCs w:val="19"/>
              </w:rPr>
            </w:pPr>
            <w:r>
              <w:rPr>
                <w:rFonts w:ascii="宋体" w:hAnsi="宋体" w:eastAsia="宋体" w:cs="宋体"/>
                <w:spacing w:val="6"/>
                <w:sz w:val="19"/>
                <w:szCs w:val="19"/>
              </w:rPr>
              <w:t>数量指标</w:t>
            </w:r>
          </w:p>
        </w:tc>
        <w:tc>
          <w:tcPr>
            <w:tcW w:w="2882" w:type="dxa"/>
            <w:gridSpan w:val="2"/>
            <w:vAlign w:val="top"/>
          </w:tcPr>
          <w:p w14:paraId="02FECADA">
            <w:pPr>
              <w:pStyle w:val="6"/>
              <w:spacing w:line="313" w:lineRule="auto"/>
            </w:pPr>
          </w:p>
          <w:p w14:paraId="5E14266D">
            <w:pPr>
              <w:spacing w:before="62" w:line="227" w:lineRule="auto"/>
              <w:ind w:left="156"/>
              <w:rPr>
                <w:rFonts w:ascii="宋体" w:hAnsi="宋体" w:eastAsia="宋体" w:cs="宋体"/>
                <w:sz w:val="19"/>
                <w:szCs w:val="19"/>
              </w:rPr>
            </w:pPr>
            <w:r>
              <w:rPr>
                <w:rFonts w:ascii="宋体" w:hAnsi="宋体" w:eastAsia="宋体" w:cs="宋体"/>
                <w:spacing w:val="8"/>
                <w:sz w:val="19"/>
                <w:szCs w:val="19"/>
              </w:rPr>
              <w:t>全县本外币各项贷款余额增幅</w:t>
            </w:r>
          </w:p>
        </w:tc>
        <w:tc>
          <w:tcPr>
            <w:tcW w:w="3137" w:type="dxa"/>
            <w:vAlign w:val="top"/>
          </w:tcPr>
          <w:p w14:paraId="50507925">
            <w:pPr>
              <w:pStyle w:val="6"/>
              <w:spacing w:line="313" w:lineRule="auto"/>
            </w:pPr>
          </w:p>
          <w:p w14:paraId="0A1B8F00">
            <w:pPr>
              <w:spacing w:before="62" w:line="256" w:lineRule="exact"/>
              <w:ind w:left="1441"/>
              <w:rPr>
                <w:rFonts w:ascii="宋体" w:hAnsi="宋体" w:eastAsia="宋体" w:cs="宋体"/>
                <w:sz w:val="19"/>
                <w:szCs w:val="19"/>
              </w:rPr>
            </w:pPr>
            <w:r>
              <w:rPr>
                <w:rFonts w:ascii="宋体" w:hAnsi="宋体" w:eastAsia="宋体" w:cs="宋体"/>
                <w:spacing w:val="-2"/>
                <w:position w:val="1"/>
                <w:sz w:val="19"/>
                <w:szCs w:val="19"/>
              </w:rPr>
              <w:t>10%</w:t>
            </w:r>
          </w:p>
        </w:tc>
      </w:tr>
      <w:tr w14:paraId="07F45C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285" w:type="dxa"/>
            <w:vMerge w:val="continue"/>
            <w:tcBorders>
              <w:top w:val="nil"/>
              <w:bottom w:val="nil"/>
            </w:tcBorders>
            <w:vAlign w:val="top"/>
          </w:tcPr>
          <w:p w14:paraId="5D5C3E72">
            <w:pPr>
              <w:pStyle w:val="6"/>
            </w:pPr>
          </w:p>
        </w:tc>
        <w:tc>
          <w:tcPr>
            <w:tcW w:w="1138" w:type="dxa"/>
            <w:vMerge w:val="continue"/>
            <w:tcBorders>
              <w:top w:val="nil"/>
              <w:bottom w:val="nil"/>
            </w:tcBorders>
            <w:vAlign w:val="top"/>
          </w:tcPr>
          <w:p w14:paraId="15E03CC3">
            <w:pPr>
              <w:pStyle w:val="6"/>
            </w:pPr>
          </w:p>
        </w:tc>
        <w:tc>
          <w:tcPr>
            <w:tcW w:w="1366" w:type="dxa"/>
            <w:vAlign w:val="top"/>
          </w:tcPr>
          <w:p w14:paraId="2633E0CD">
            <w:pPr>
              <w:pStyle w:val="6"/>
              <w:spacing w:line="316" w:lineRule="auto"/>
            </w:pPr>
          </w:p>
          <w:p w14:paraId="130EB217">
            <w:pPr>
              <w:spacing w:before="61" w:line="230" w:lineRule="auto"/>
              <w:ind w:left="292"/>
              <w:rPr>
                <w:rFonts w:ascii="宋体" w:hAnsi="宋体" w:eastAsia="宋体" w:cs="宋体"/>
                <w:sz w:val="19"/>
                <w:szCs w:val="19"/>
              </w:rPr>
            </w:pPr>
            <w:r>
              <w:rPr>
                <w:rFonts w:ascii="宋体" w:hAnsi="宋体" w:eastAsia="宋体" w:cs="宋体"/>
                <w:spacing w:val="6"/>
                <w:sz w:val="19"/>
                <w:szCs w:val="19"/>
              </w:rPr>
              <w:t>质量指标</w:t>
            </w:r>
          </w:p>
        </w:tc>
        <w:tc>
          <w:tcPr>
            <w:tcW w:w="2882" w:type="dxa"/>
            <w:gridSpan w:val="2"/>
            <w:vAlign w:val="top"/>
          </w:tcPr>
          <w:p w14:paraId="7F442072">
            <w:pPr>
              <w:pStyle w:val="6"/>
              <w:spacing w:line="316" w:lineRule="auto"/>
            </w:pPr>
          </w:p>
          <w:p w14:paraId="261CDDC9">
            <w:pPr>
              <w:spacing w:before="62" w:line="229" w:lineRule="auto"/>
              <w:ind w:left="355"/>
              <w:rPr>
                <w:rFonts w:ascii="宋体" w:hAnsi="宋体" w:eastAsia="宋体" w:cs="宋体"/>
                <w:sz w:val="19"/>
                <w:szCs w:val="19"/>
              </w:rPr>
            </w:pPr>
            <w:r>
              <w:rPr>
                <w:rFonts w:ascii="宋体" w:hAnsi="宋体" w:eastAsia="宋体" w:cs="宋体"/>
                <w:spacing w:val="8"/>
                <w:sz w:val="19"/>
                <w:szCs w:val="19"/>
              </w:rPr>
              <w:t>全县涉农贷款不良贷款率</w:t>
            </w:r>
          </w:p>
        </w:tc>
        <w:tc>
          <w:tcPr>
            <w:tcW w:w="3137" w:type="dxa"/>
            <w:vAlign w:val="top"/>
          </w:tcPr>
          <w:p w14:paraId="1CB60927">
            <w:pPr>
              <w:pStyle w:val="6"/>
              <w:spacing w:line="316" w:lineRule="auto"/>
            </w:pPr>
          </w:p>
          <w:p w14:paraId="75FE882F">
            <w:pPr>
              <w:spacing w:before="62" w:line="229" w:lineRule="auto"/>
              <w:ind w:left="1294"/>
              <w:rPr>
                <w:rFonts w:ascii="宋体" w:hAnsi="宋体" w:eastAsia="宋体" w:cs="宋体"/>
                <w:sz w:val="19"/>
                <w:szCs w:val="19"/>
              </w:rPr>
            </w:pPr>
            <w:r>
              <w:rPr>
                <w:rFonts w:ascii="宋体" w:hAnsi="宋体" w:eastAsia="宋体" w:cs="宋体"/>
                <w:spacing w:val="1"/>
                <w:sz w:val="19"/>
                <w:szCs w:val="19"/>
              </w:rPr>
              <w:t>≤上年</w:t>
            </w:r>
          </w:p>
        </w:tc>
      </w:tr>
      <w:tr w14:paraId="648D34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285" w:type="dxa"/>
            <w:vMerge w:val="continue"/>
            <w:tcBorders>
              <w:top w:val="nil"/>
              <w:bottom w:val="nil"/>
            </w:tcBorders>
            <w:vAlign w:val="top"/>
          </w:tcPr>
          <w:p w14:paraId="089FDA32">
            <w:pPr>
              <w:pStyle w:val="6"/>
            </w:pPr>
          </w:p>
        </w:tc>
        <w:tc>
          <w:tcPr>
            <w:tcW w:w="1138" w:type="dxa"/>
            <w:vMerge w:val="continue"/>
            <w:tcBorders>
              <w:top w:val="nil"/>
            </w:tcBorders>
            <w:vAlign w:val="top"/>
          </w:tcPr>
          <w:p w14:paraId="47415B69">
            <w:pPr>
              <w:pStyle w:val="6"/>
            </w:pPr>
          </w:p>
        </w:tc>
        <w:tc>
          <w:tcPr>
            <w:tcW w:w="1366" w:type="dxa"/>
            <w:vAlign w:val="top"/>
          </w:tcPr>
          <w:p w14:paraId="6122606D">
            <w:pPr>
              <w:pStyle w:val="6"/>
              <w:spacing w:line="315" w:lineRule="auto"/>
            </w:pPr>
          </w:p>
          <w:p w14:paraId="23287E81">
            <w:pPr>
              <w:spacing w:before="61" w:line="230" w:lineRule="auto"/>
              <w:ind w:left="300"/>
              <w:rPr>
                <w:rFonts w:ascii="宋体" w:hAnsi="宋体" w:eastAsia="宋体" w:cs="宋体"/>
                <w:sz w:val="19"/>
                <w:szCs w:val="19"/>
              </w:rPr>
            </w:pPr>
            <w:r>
              <w:rPr>
                <w:rFonts w:ascii="宋体" w:hAnsi="宋体" w:eastAsia="宋体" w:cs="宋体"/>
                <w:spacing w:val="4"/>
                <w:sz w:val="19"/>
                <w:szCs w:val="19"/>
              </w:rPr>
              <w:t>时效指标</w:t>
            </w:r>
          </w:p>
        </w:tc>
        <w:tc>
          <w:tcPr>
            <w:tcW w:w="2882" w:type="dxa"/>
            <w:gridSpan w:val="2"/>
            <w:vAlign w:val="top"/>
          </w:tcPr>
          <w:p w14:paraId="40BECA43">
            <w:pPr>
              <w:pStyle w:val="6"/>
              <w:spacing w:line="315" w:lineRule="auto"/>
            </w:pPr>
          </w:p>
          <w:p w14:paraId="7FF2EDC9">
            <w:pPr>
              <w:spacing w:before="62" w:line="229" w:lineRule="auto"/>
              <w:ind w:left="556"/>
              <w:rPr>
                <w:rFonts w:ascii="宋体" w:hAnsi="宋体" w:eastAsia="宋体" w:cs="宋体"/>
                <w:sz w:val="19"/>
                <w:szCs w:val="19"/>
              </w:rPr>
            </w:pPr>
            <w:r>
              <w:rPr>
                <w:rFonts w:ascii="宋体" w:hAnsi="宋体" w:eastAsia="宋体" w:cs="宋体"/>
                <w:spacing w:val="7"/>
                <w:sz w:val="19"/>
                <w:szCs w:val="19"/>
              </w:rPr>
              <w:t>奖补资金拨付及时性</w:t>
            </w:r>
          </w:p>
        </w:tc>
        <w:tc>
          <w:tcPr>
            <w:tcW w:w="3137" w:type="dxa"/>
            <w:vAlign w:val="top"/>
          </w:tcPr>
          <w:p w14:paraId="53D9EEC4">
            <w:pPr>
              <w:pStyle w:val="6"/>
              <w:spacing w:line="315" w:lineRule="auto"/>
            </w:pPr>
          </w:p>
          <w:p w14:paraId="5A1478AA">
            <w:pPr>
              <w:spacing w:before="62" w:line="229" w:lineRule="auto"/>
              <w:ind w:left="1178"/>
              <w:rPr>
                <w:rFonts w:ascii="宋体" w:hAnsi="宋体" w:eastAsia="宋体" w:cs="宋体"/>
                <w:sz w:val="19"/>
                <w:szCs w:val="19"/>
              </w:rPr>
            </w:pPr>
            <w:r>
              <w:rPr>
                <w:rFonts w:ascii="宋体" w:hAnsi="宋体" w:eastAsia="宋体" w:cs="宋体"/>
                <w:spacing w:val="7"/>
                <w:sz w:val="19"/>
                <w:szCs w:val="19"/>
              </w:rPr>
              <w:t>及时拨付</w:t>
            </w:r>
          </w:p>
        </w:tc>
      </w:tr>
      <w:tr w14:paraId="01411E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285" w:type="dxa"/>
            <w:vMerge w:val="continue"/>
            <w:tcBorders>
              <w:top w:val="nil"/>
              <w:bottom w:val="nil"/>
            </w:tcBorders>
            <w:vAlign w:val="top"/>
          </w:tcPr>
          <w:p w14:paraId="42664357">
            <w:pPr>
              <w:pStyle w:val="6"/>
            </w:pPr>
          </w:p>
        </w:tc>
        <w:tc>
          <w:tcPr>
            <w:tcW w:w="1138" w:type="dxa"/>
            <w:vAlign w:val="top"/>
          </w:tcPr>
          <w:p w14:paraId="588A7499">
            <w:pPr>
              <w:pStyle w:val="6"/>
              <w:spacing w:line="316" w:lineRule="auto"/>
            </w:pPr>
          </w:p>
          <w:p w14:paraId="053F7182">
            <w:pPr>
              <w:spacing w:before="62" w:line="228" w:lineRule="auto"/>
              <w:ind w:left="225"/>
              <w:rPr>
                <w:rFonts w:ascii="宋体" w:hAnsi="宋体" w:eastAsia="宋体" w:cs="宋体"/>
                <w:sz w:val="19"/>
                <w:szCs w:val="19"/>
              </w:rPr>
            </w:pPr>
            <w:r>
              <w:rPr>
                <w:rFonts w:ascii="宋体" w:hAnsi="宋体" w:eastAsia="宋体" w:cs="宋体"/>
                <w:spacing w:val="6"/>
                <w:sz w:val="19"/>
                <w:szCs w:val="19"/>
              </w:rPr>
              <w:t>成本指标</w:t>
            </w:r>
          </w:p>
        </w:tc>
        <w:tc>
          <w:tcPr>
            <w:tcW w:w="1366" w:type="dxa"/>
            <w:vAlign w:val="top"/>
          </w:tcPr>
          <w:p w14:paraId="69BE9F0B">
            <w:pPr>
              <w:pStyle w:val="6"/>
              <w:spacing w:line="316" w:lineRule="auto"/>
            </w:pPr>
          </w:p>
          <w:p w14:paraId="01C9C8BF">
            <w:pPr>
              <w:spacing w:before="62" w:line="228" w:lineRule="auto"/>
              <w:ind w:left="93"/>
              <w:rPr>
                <w:rFonts w:ascii="宋体" w:hAnsi="宋体" w:eastAsia="宋体" w:cs="宋体"/>
                <w:sz w:val="19"/>
                <w:szCs w:val="19"/>
              </w:rPr>
            </w:pPr>
            <w:r>
              <w:rPr>
                <w:rFonts w:ascii="宋体" w:hAnsi="宋体" w:eastAsia="宋体" w:cs="宋体"/>
                <w:spacing w:val="7"/>
                <w:sz w:val="19"/>
                <w:szCs w:val="19"/>
              </w:rPr>
              <w:t>经济成本指标</w:t>
            </w:r>
          </w:p>
        </w:tc>
        <w:tc>
          <w:tcPr>
            <w:tcW w:w="2882" w:type="dxa"/>
            <w:gridSpan w:val="2"/>
            <w:vAlign w:val="top"/>
          </w:tcPr>
          <w:p w14:paraId="6B77A086">
            <w:pPr>
              <w:pStyle w:val="6"/>
              <w:spacing w:line="316" w:lineRule="auto"/>
            </w:pPr>
          </w:p>
          <w:p w14:paraId="6681033A">
            <w:pPr>
              <w:spacing w:before="62" w:line="229" w:lineRule="auto"/>
              <w:ind w:left="254"/>
              <w:rPr>
                <w:rFonts w:ascii="宋体" w:hAnsi="宋体" w:eastAsia="宋体" w:cs="宋体"/>
                <w:sz w:val="19"/>
                <w:szCs w:val="19"/>
              </w:rPr>
            </w:pPr>
            <w:r>
              <w:rPr>
                <w:rFonts w:ascii="宋体" w:hAnsi="宋体" w:eastAsia="宋体" w:cs="宋体"/>
                <w:spacing w:val="7"/>
                <w:sz w:val="19"/>
                <w:szCs w:val="19"/>
              </w:rPr>
              <w:t>2026年部门预算项目类预算</w:t>
            </w:r>
          </w:p>
        </w:tc>
        <w:tc>
          <w:tcPr>
            <w:tcW w:w="3137" w:type="dxa"/>
            <w:vAlign w:val="top"/>
          </w:tcPr>
          <w:p w14:paraId="79469495">
            <w:pPr>
              <w:pStyle w:val="6"/>
              <w:spacing w:line="328" w:lineRule="auto"/>
            </w:pPr>
          </w:p>
          <w:p w14:paraId="52702EBA">
            <w:pPr>
              <w:spacing w:before="59" w:line="221" w:lineRule="auto"/>
              <w:ind w:left="1275"/>
              <w:rPr>
                <w:rFonts w:ascii="宋体" w:hAnsi="宋体" w:eastAsia="宋体" w:cs="宋体"/>
                <w:sz w:val="18"/>
                <w:szCs w:val="18"/>
              </w:rPr>
            </w:pPr>
            <w:r>
              <w:rPr>
                <w:rFonts w:ascii="宋体" w:hAnsi="宋体" w:eastAsia="宋体" w:cs="宋体"/>
                <w:spacing w:val="-4"/>
                <w:sz w:val="18"/>
                <w:szCs w:val="18"/>
              </w:rPr>
              <w:t>116万元</w:t>
            </w:r>
          </w:p>
        </w:tc>
      </w:tr>
      <w:tr w14:paraId="55EF05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285" w:type="dxa"/>
            <w:vMerge w:val="continue"/>
            <w:tcBorders>
              <w:top w:val="nil"/>
              <w:bottom w:val="nil"/>
            </w:tcBorders>
            <w:vAlign w:val="top"/>
          </w:tcPr>
          <w:p w14:paraId="0F42D55B">
            <w:pPr>
              <w:pStyle w:val="6"/>
            </w:pPr>
          </w:p>
        </w:tc>
        <w:tc>
          <w:tcPr>
            <w:tcW w:w="1138" w:type="dxa"/>
            <w:vMerge w:val="restart"/>
            <w:tcBorders>
              <w:bottom w:val="nil"/>
            </w:tcBorders>
            <w:vAlign w:val="top"/>
          </w:tcPr>
          <w:p w14:paraId="17D71B69">
            <w:pPr>
              <w:pStyle w:val="6"/>
              <w:spacing w:line="262" w:lineRule="auto"/>
            </w:pPr>
          </w:p>
          <w:p w14:paraId="69416508">
            <w:pPr>
              <w:pStyle w:val="6"/>
              <w:spacing w:line="262" w:lineRule="auto"/>
            </w:pPr>
          </w:p>
          <w:p w14:paraId="5086D2DA">
            <w:pPr>
              <w:pStyle w:val="6"/>
              <w:spacing w:line="263" w:lineRule="auto"/>
            </w:pPr>
          </w:p>
          <w:p w14:paraId="3CB5F7ED">
            <w:pPr>
              <w:spacing w:before="61" w:line="230" w:lineRule="auto"/>
              <w:ind w:left="181"/>
              <w:rPr>
                <w:rFonts w:ascii="宋体" w:hAnsi="宋体" w:eastAsia="宋体" w:cs="宋体"/>
                <w:sz w:val="19"/>
                <w:szCs w:val="19"/>
              </w:rPr>
            </w:pPr>
            <w:r>
              <w:rPr>
                <w:rFonts w:ascii="宋体" w:hAnsi="宋体" w:eastAsia="宋体" w:cs="宋体"/>
                <w:spacing w:val="5"/>
                <w:sz w:val="19"/>
                <w:szCs w:val="19"/>
              </w:rPr>
              <w:t>效益指标</w:t>
            </w:r>
          </w:p>
        </w:tc>
        <w:tc>
          <w:tcPr>
            <w:tcW w:w="1366" w:type="dxa"/>
            <w:vAlign w:val="top"/>
          </w:tcPr>
          <w:p w14:paraId="14B0A69B">
            <w:pPr>
              <w:pStyle w:val="6"/>
              <w:spacing w:line="317" w:lineRule="auto"/>
            </w:pPr>
          </w:p>
          <w:p w14:paraId="07E09ADA">
            <w:pPr>
              <w:spacing w:before="62" w:line="228" w:lineRule="auto"/>
              <w:ind w:left="93"/>
              <w:rPr>
                <w:rFonts w:ascii="宋体" w:hAnsi="宋体" w:eastAsia="宋体" w:cs="宋体"/>
                <w:sz w:val="19"/>
                <w:szCs w:val="19"/>
              </w:rPr>
            </w:pPr>
            <w:r>
              <w:rPr>
                <w:rFonts w:ascii="宋体" w:hAnsi="宋体" w:eastAsia="宋体" w:cs="宋体"/>
                <w:spacing w:val="7"/>
                <w:sz w:val="19"/>
                <w:szCs w:val="19"/>
              </w:rPr>
              <w:t>社会效益指标</w:t>
            </w:r>
          </w:p>
        </w:tc>
        <w:tc>
          <w:tcPr>
            <w:tcW w:w="2882" w:type="dxa"/>
            <w:gridSpan w:val="2"/>
            <w:vAlign w:val="top"/>
          </w:tcPr>
          <w:p w14:paraId="2D0A53A3">
            <w:pPr>
              <w:pStyle w:val="6"/>
              <w:spacing w:line="317" w:lineRule="auto"/>
            </w:pPr>
          </w:p>
          <w:p w14:paraId="7F42AA52">
            <w:pPr>
              <w:spacing w:before="61" w:line="230" w:lineRule="auto"/>
              <w:ind w:left="466"/>
              <w:rPr>
                <w:rFonts w:ascii="宋体" w:hAnsi="宋体" w:eastAsia="宋体" w:cs="宋体"/>
                <w:sz w:val="19"/>
                <w:szCs w:val="19"/>
              </w:rPr>
            </w:pPr>
            <w:r>
              <w:rPr>
                <w:rFonts w:ascii="宋体" w:hAnsi="宋体" w:eastAsia="宋体" w:cs="宋体"/>
                <w:spacing w:val="6"/>
                <w:sz w:val="19"/>
                <w:szCs w:val="19"/>
              </w:rPr>
              <w:t>防范化解金融风险情况</w:t>
            </w:r>
          </w:p>
        </w:tc>
        <w:tc>
          <w:tcPr>
            <w:tcW w:w="3137" w:type="dxa"/>
            <w:vAlign w:val="top"/>
          </w:tcPr>
          <w:p w14:paraId="65718638">
            <w:pPr>
              <w:pStyle w:val="6"/>
              <w:spacing w:line="317" w:lineRule="auto"/>
            </w:pPr>
          </w:p>
          <w:p w14:paraId="71441493">
            <w:pPr>
              <w:spacing w:before="62" w:line="229" w:lineRule="auto"/>
              <w:ind w:left="685"/>
              <w:rPr>
                <w:rFonts w:ascii="宋体" w:hAnsi="宋体" w:eastAsia="宋体" w:cs="宋体"/>
                <w:sz w:val="19"/>
                <w:szCs w:val="19"/>
              </w:rPr>
            </w:pPr>
            <w:r>
              <w:rPr>
                <w:rFonts w:ascii="宋体" w:hAnsi="宋体" w:eastAsia="宋体" w:cs="宋体"/>
                <w:spacing w:val="7"/>
                <w:sz w:val="19"/>
                <w:szCs w:val="19"/>
              </w:rPr>
              <w:t>不发生重大金融案件</w:t>
            </w:r>
          </w:p>
        </w:tc>
      </w:tr>
      <w:tr w14:paraId="42F0AF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285" w:type="dxa"/>
            <w:vMerge w:val="continue"/>
            <w:tcBorders>
              <w:top w:val="nil"/>
              <w:bottom w:val="nil"/>
            </w:tcBorders>
            <w:vAlign w:val="top"/>
          </w:tcPr>
          <w:p w14:paraId="3BBEB50E">
            <w:pPr>
              <w:pStyle w:val="6"/>
            </w:pPr>
          </w:p>
        </w:tc>
        <w:tc>
          <w:tcPr>
            <w:tcW w:w="1138" w:type="dxa"/>
            <w:vMerge w:val="continue"/>
            <w:tcBorders>
              <w:top w:val="nil"/>
            </w:tcBorders>
            <w:vAlign w:val="top"/>
          </w:tcPr>
          <w:p w14:paraId="1B21AC4F">
            <w:pPr>
              <w:pStyle w:val="6"/>
            </w:pPr>
          </w:p>
        </w:tc>
        <w:tc>
          <w:tcPr>
            <w:tcW w:w="1366" w:type="dxa"/>
            <w:vAlign w:val="top"/>
          </w:tcPr>
          <w:p w14:paraId="6A07C58C">
            <w:pPr>
              <w:pStyle w:val="6"/>
              <w:spacing w:line="319" w:lineRule="auto"/>
            </w:pPr>
          </w:p>
          <w:p w14:paraId="6A464A00">
            <w:pPr>
              <w:spacing w:before="61" w:line="230" w:lineRule="auto"/>
              <w:ind w:left="93"/>
              <w:rPr>
                <w:rFonts w:ascii="宋体" w:hAnsi="宋体" w:eastAsia="宋体" w:cs="宋体"/>
                <w:sz w:val="19"/>
                <w:szCs w:val="19"/>
              </w:rPr>
            </w:pPr>
            <w:r>
              <w:rPr>
                <w:rFonts w:ascii="宋体" w:hAnsi="宋体" w:eastAsia="宋体" w:cs="宋体"/>
                <w:spacing w:val="7"/>
                <w:sz w:val="19"/>
                <w:szCs w:val="19"/>
              </w:rPr>
              <w:t>经济效益指标</w:t>
            </w:r>
          </w:p>
        </w:tc>
        <w:tc>
          <w:tcPr>
            <w:tcW w:w="2882" w:type="dxa"/>
            <w:gridSpan w:val="2"/>
            <w:vAlign w:val="top"/>
          </w:tcPr>
          <w:p w14:paraId="7EC72915">
            <w:pPr>
              <w:spacing w:before="260" w:line="229" w:lineRule="auto"/>
              <w:ind w:left="55"/>
              <w:rPr>
                <w:rFonts w:ascii="宋体" w:hAnsi="宋体" w:eastAsia="宋体" w:cs="宋体"/>
                <w:sz w:val="19"/>
                <w:szCs w:val="19"/>
              </w:rPr>
            </w:pPr>
            <w:r>
              <w:rPr>
                <w:rFonts w:ascii="宋体" w:hAnsi="宋体" w:eastAsia="宋体" w:cs="宋体"/>
                <w:spacing w:val="8"/>
                <w:sz w:val="19"/>
                <w:szCs w:val="19"/>
              </w:rPr>
              <w:t>全县新发放普惠小微贷款加权平</w:t>
            </w:r>
          </w:p>
          <w:p w14:paraId="76907CDC">
            <w:pPr>
              <w:spacing w:before="11" w:line="229" w:lineRule="auto"/>
              <w:ind w:left="1153"/>
              <w:rPr>
                <w:rFonts w:ascii="宋体" w:hAnsi="宋体" w:eastAsia="宋体" w:cs="宋体"/>
                <w:sz w:val="19"/>
                <w:szCs w:val="19"/>
              </w:rPr>
            </w:pPr>
            <w:r>
              <w:rPr>
                <w:rFonts w:ascii="宋体" w:hAnsi="宋体" w:eastAsia="宋体" w:cs="宋体"/>
                <w:spacing w:val="6"/>
                <w:sz w:val="19"/>
                <w:szCs w:val="19"/>
              </w:rPr>
              <w:t>均利率</w:t>
            </w:r>
          </w:p>
        </w:tc>
        <w:tc>
          <w:tcPr>
            <w:tcW w:w="3137" w:type="dxa"/>
            <w:vAlign w:val="top"/>
          </w:tcPr>
          <w:p w14:paraId="6F409BF8">
            <w:pPr>
              <w:pStyle w:val="6"/>
              <w:spacing w:line="319" w:lineRule="auto"/>
            </w:pPr>
          </w:p>
          <w:p w14:paraId="6403562B">
            <w:pPr>
              <w:spacing w:before="62" w:line="229" w:lineRule="auto"/>
              <w:ind w:left="298"/>
              <w:rPr>
                <w:rFonts w:ascii="宋体" w:hAnsi="宋体" w:eastAsia="宋体" w:cs="宋体"/>
                <w:sz w:val="19"/>
                <w:szCs w:val="19"/>
              </w:rPr>
            </w:pPr>
            <w:r>
              <w:rPr>
                <w:rFonts w:ascii="宋体" w:hAnsi="宋体" w:eastAsia="宋体" w:cs="宋体"/>
                <w:spacing w:val="7"/>
                <w:sz w:val="19"/>
                <w:szCs w:val="19"/>
              </w:rPr>
              <w:t>≤全县一般贷款加权平均利率</w:t>
            </w:r>
          </w:p>
        </w:tc>
      </w:tr>
      <w:tr w14:paraId="26CD48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37" w:hRule="atLeast"/>
        </w:trPr>
        <w:tc>
          <w:tcPr>
            <w:tcW w:w="1285" w:type="dxa"/>
            <w:vMerge w:val="continue"/>
            <w:tcBorders>
              <w:top w:val="nil"/>
            </w:tcBorders>
            <w:vAlign w:val="top"/>
          </w:tcPr>
          <w:p w14:paraId="54959208">
            <w:pPr>
              <w:pStyle w:val="6"/>
            </w:pPr>
          </w:p>
        </w:tc>
        <w:tc>
          <w:tcPr>
            <w:tcW w:w="1138" w:type="dxa"/>
            <w:vAlign w:val="top"/>
          </w:tcPr>
          <w:p w14:paraId="0A92245F">
            <w:pPr>
              <w:pStyle w:val="6"/>
              <w:spacing w:line="322" w:lineRule="auto"/>
            </w:pPr>
          </w:p>
          <w:p w14:paraId="5FC0EBD2">
            <w:pPr>
              <w:spacing w:before="62" w:line="229" w:lineRule="auto"/>
              <w:ind w:left="75"/>
              <w:rPr>
                <w:rFonts w:ascii="宋体" w:hAnsi="宋体" w:eastAsia="宋体" w:cs="宋体"/>
                <w:sz w:val="19"/>
                <w:szCs w:val="19"/>
              </w:rPr>
            </w:pPr>
            <w:r>
              <w:rPr>
                <w:rFonts w:ascii="宋体" w:hAnsi="宋体" w:eastAsia="宋体" w:cs="宋体"/>
                <w:spacing w:val="7"/>
                <w:sz w:val="19"/>
                <w:szCs w:val="19"/>
              </w:rPr>
              <w:t>满意度指标</w:t>
            </w:r>
          </w:p>
        </w:tc>
        <w:tc>
          <w:tcPr>
            <w:tcW w:w="1366" w:type="dxa"/>
            <w:vAlign w:val="top"/>
          </w:tcPr>
          <w:p w14:paraId="59F254F6">
            <w:pPr>
              <w:spacing w:before="261" w:line="229" w:lineRule="auto"/>
              <w:ind w:left="92"/>
              <w:rPr>
                <w:rFonts w:ascii="宋体" w:hAnsi="宋体" w:eastAsia="宋体" w:cs="宋体"/>
                <w:sz w:val="19"/>
                <w:szCs w:val="19"/>
              </w:rPr>
            </w:pPr>
            <w:r>
              <w:rPr>
                <w:rFonts w:ascii="宋体" w:hAnsi="宋体" w:eastAsia="宋体" w:cs="宋体"/>
                <w:spacing w:val="7"/>
                <w:sz w:val="19"/>
                <w:szCs w:val="19"/>
              </w:rPr>
              <w:t>服务对象满意</w:t>
            </w:r>
          </w:p>
          <w:p w14:paraId="6D6669F8">
            <w:pPr>
              <w:spacing w:before="12" w:line="230" w:lineRule="auto"/>
              <w:ind w:left="388"/>
              <w:rPr>
                <w:rFonts w:ascii="宋体" w:hAnsi="宋体" w:eastAsia="宋体" w:cs="宋体"/>
                <w:sz w:val="19"/>
                <w:szCs w:val="19"/>
              </w:rPr>
            </w:pPr>
            <w:r>
              <w:rPr>
                <w:rFonts w:ascii="宋体" w:hAnsi="宋体" w:eastAsia="宋体" w:cs="宋体"/>
                <w:spacing w:val="6"/>
                <w:sz w:val="19"/>
                <w:szCs w:val="19"/>
              </w:rPr>
              <w:t>度指标</w:t>
            </w:r>
          </w:p>
        </w:tc>
        <w:tc>
          <w:tcPr>
            <w:tcW w:w="2882" w:type="dxa"/>
            <w:gridSpan w:val="2"/>
            <w:vAlign w:val="top"/>
          </w:tcPr>
          <w:p w14:paraId="12DBFDD2">
            <w:pPr>
              <w:pStyle w:val="6"/>
              <w:spacing w:line="322" w:lineRule="auto"/>
            </w:pPr>
          </w:p>
          <w:p w14:paraId="5FCB129B">
            <w:pPr>
              <w:spacing w:before="62" w:line="229" w:lineRule="auto"/>
              <w:ind w:left="256"/>
              <w:rPr>
                <w:rFonts w:ascii="宋体" w:hAnsi="宋体" w:eastAsia="宋体" w:cs="宋体"/>
                <w:sz w:val="19"/>
                <w:szCs w:val="19"/>
              </w:rPr>
            </w:pPr>
            <w:r>
              <w:rPr>
                <w:rFonts w:ascii="宋体" w:hAnsi="宋体" w:eastAsia="宋体" w:cs="宋体"/>
                <w:spacing w:val="8"/>
                <w:sz w:val="19"/>
                <w:szCs w:val="19"/>
              </w:rPr>
              <w:t>奖补资金申报主体的满意度</w:t>
            </w:r>
          </w:p>
        </w:tc>
        <w:tc>
          <w:tcPr>
            <w:tcW w:w="3137" w:type="dxa"/>
            <w:vAlign w:val="top"/>
          </w:tcPr>
          <w:p w14:paraId="52AB42DB">
            <w:pPr>
              <w:pStyle w:val="6"/>
              <w:spacing w:line="322" w:lineRule="auto"/>
            </w:pPr>
          </w:p>
          <w:p w14:paraId="19113C2C">
            <w:pPr>
              <w:spacing w:before="62" w:line="256" w:lineRule="exact"/>
              <w:ind w:left="1357"/>
              <w:rPr>
                <w:rFonts w:ascii="宋体" w:hAnsi="宋体" w:eastAsia="宋体" w:cs="宋体"/>
                <w:sz w:val="19"/>
                <w:szCs w:val="19"/>
              </w:rPr>
            </w:pPr>
            <w:r>
              <w:rPr>
                <w:rFonts w:ascii="宋体" w:hAnsi="宋体" w:eastAsia="宋体" w:cs="宋体"/>
                <w:spacing w:val="-3"/>
                <w:position w:val="1"/>
                <w:sz w:val="19"/>
                <w:szCs w:val="19"/>
              </w:rPr>
              <w:t>≧80%</w:t>
            </w:r>
          </w:p>
        </w:tc>
      </w:tr>
    </w:tbl>
    <w:p w14:paraId="22397F6B">
      <w:pPr>
        <w:rPr>
          <w:rFonts w:ascii="Arial"/>
          <w:sz w:val="21"/>
        </w:rPr>
      </w:pPr>
    </w:p>
    <w:p w14:paraId="6408CB3C">
      <w:pPr>
        <w:rPr>
          <w:rFonts w:ascii="Arial" w:hAnsi="Arial" w:eastAsia="Arial" w:cs="Arial"/>
          <w:sz w:val="21"/>
          <w:szCs w:val="21"/>
        </w:rPr>
        <w:sectPr>
          <w:footerReference r:id="rId295" w:type="default"/>
          <w:pgSz w:w="11905" w:h="16837"/>
          <w:pgMar w:top="1249" w:right="1071" w:bottom="695" w:left="1010" w:header="0" w:footer="408" w:gutter="0"/>
          <w:cols w:space="720" w:num="1"/>
        </w:sectPr>
      </w:pPr>
    </w:p>
    <w:p w14:paraId="34B6A498">
      <w:pPr>
        <w:pStyle w:val="2"/>
        <w:spacing w:before="72" w:line="225" w:lineRule="auto"/>
        <w:ind w:left="2926"/>
        <w:rPr>
          <w:sz w:val="35"/>
          <w:szCs w:val="35"/>
        </w:rPr>
      </w:pPr>
      <w:r>
        <w:rPr>
          <w:b/>
          <w:bCs/>
          <w:spacing w:val="6"/>
          <w:sz w:val="35"/>
          <w:szCs w:val="35"/>
        </w:rPr>
        <w:t>部门预算项目绩效目标表</w:t>
      </w:r>
    </w:p>
    <w:p w14:paraId="0CB4F2F0">
      <w:pPr>
        <w:spacing w:line="273" w:lineRule="auto"/>
        <w:rPr>
          <w:rFonts w:ascii="Arial"/>
          <w:sz w:val="21"/>
        </w:rPr>
      </w:pPr>
    </w:p>
    <w:p w14:paraId="43AE6E9A">
      <w:pPr>
        <w:pStyle w:val="2"/>
        <w:spacing w:before="62" w:line="229" w:lineRule="auto"/>
        <w:ind w:left="4439"/>
        <w:rPr>
          <w:sz w:val="19"/>
          <w:szCs w:val="19"/>
        </w:rPr>
      </w:pPr>
      <w:r>
        <w:rPr>
          <w:spacing w:val="1"/>
          <w:sz w:val="19"/>
          <w:szCs w:val="19"/>
        </w:rPr>
        <w:t>(2026年度</w:t>
      </w:r>
      <w:r>
        <w:rPr>
          <w:rFonts w:hint="eastAsia"/>
          <w:spacing w:val="1"/>
          <w:sz w:val="19"/>
          <w:szCs w:val="19"/>
          <w:lang w:eastAsia="zh-CN"/>
        </w:rPr>
        <w:t>）</w:t>
      </w:r>
    </w:p>
    <w:p w14:paraId="475C3CF7">
      <w:pPr>
        <w:spacing w:line="71" w:lineRule="exact"/>
      </w:pPr>
    </w:p>
    <w:tbl>
      <w:tblPr>
        <w:tblStyle w:val="5"/>
        <w:tblW w:w="976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89"/>
        <w:gridCol w:w="1320"/>
        <w:gridCol w:w="1335"/>
        <w:gridCol w:w="1320"/>
        <w:gridCol w:w="1366"/>
        <w:gridCol w:w="2832"/>
      </w:tblGrid>
      <w:tr w14:paraId="741C1E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7" w:hRule="atLeast"/>
        </w:trPr>
        <w:tc>
          <w:tcPr>
            <w:tcW w:w="1589" w:type="dxa"/>
            <w:vAlign w:val="top"/>
          </w:tcPr>
          <w:p w14:paraId="539BA8DF">
            <w:pPr>
              <w:spacing w:before="260" w:line="230" w:lineRule="auto"/>
              <w:ind w:left="408"/>
              <w:rPr>
                <w:rFonts w:ascii="宋体" w:hAnsi="宋体" w:eastAsia="宋体" w:cs="宋体"/>
                <w:sz w:val="19"/>
                <w:szCs w:val="19"/>
              </w:rPr>
            </w:pPr>
            <w:r>
              <w:rPr>
                <w:rFonts w:ascii="宋体" w:hAnsi="宋体" w:eastAsia="宋体" w:cs="宋体"/>
                <w:spacing w:val="6"/>
                <w:sz w:val="19"/>
                <w:szCs w:val="19"/>
              </w:rPr>
              <w:t>项目名称</w:t>
            </w:r>
          </w:p>
        </w:tc>
        <w:tc>
          <w:tcPr>
            <w:tcW w:w="8173" w:type="dxa"/>
            <w:gridSpan w:val="5"/>
            <w:vAlign w:val="top"/>
          </w:tcPr>
          <w:p w14:paraId="5C39B30A">
            <w:pPr>
              <w:spacing w:before="261" w:line="229" w:lineRule="auto"/>
              <w:ind w:left="2997"/>
              <w:rPr>
                <w:rFonts w:ascii="宋体" w:hAnsi="宋体" w:eastAsia="宋体" w:cs="宋体"/>
                <w:sz w:val="19"/>
                <w:szCs w:val="19"/>
              </w:rPr>
            </w:pPr>
            <w:r>
              <w:rPr>
                <w:rFonts w:ascii="宋体" w:hAnsi="宋体" w:eastAsia="宋体" w:cs="宋体"/>
                <w:spacing w:val="7"/>
                <w:sz w:val="19"/>
                <w:szCs w:val="19"/>
              </w:rPr>
              <w:t>2026年创业担保贷款贴息</w:t>
            </w:r>
          </w:p>
        </w:tc>
      </w:tr>
      <w:tr w14:paraId="6ACEE9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589" w:type="dxa"/>
            <w:vAlign w:val="top"/>
          </w:tcPr>
          <w:p w14:paraId="39C08C46">
            <w:pPr>
              <w:spacing w:before="250" w:line="229" w:lineRule="auto"/>
              <w:ind w:left="208"/>
              <w:rPr>
                <w:rFonts w:ascii="宋体" w:hAnsi="宋体" w:eastAsia="宋体" w:cs="宋体"/>
                <w:sz w:val="19"/>
                <w:szCs w:val="19"/>
              </w:rPr>
            </w:pPr>
            <w:r>
              <w:rPr>
                <w:rFonts w:ascii="宋体" w:hAnsi="宋体" w:eastAsia="宋体" w:cs="宋体"/>
                <w:spacing w:val="4"/>
                <w:sz w:val="19"/>
                <w:szCs w:val="19"/>
              </w:rPr>
              <w:t>部门（单位）</w:t>
            </w:r>
          </w:p>
        </w:tc>
        <w:tc>
          <w:tcPr>
            <w:tcW w:w="8173" w:type="dxa"/>
            <w:gridSpan w:val="5"/>
            <w:vAlign w:val="top"/>
          </w:tcPr>
          <w:p w14:paraId="7EC6AE8C">
            <w:pPr>
              <w:spacing w:before="250" w:line="229" w:lineRule="auto"/>
              <w:ind w:left="3297"/>
              <w:rPr>
                <w:rFonts w:ascii="宋体" w:hAnsi="宋体" w:eastAsia="宋体" w:cs="宋体"/>
                <w:sz w:val="19"/>
                <w:szCs w:val="19"/>
              </w:rPr>
            </w:pPr>
            <w:r>
              <w:rPr>
                <w:rFonts w:ascii="宋体" w:hAnsi="宋体" w:eastAsia="宋体" w:cs="宋体"/>
                <w:spacing w:val="8"/>
                <w:sz w:val="19"/>
                <w:szCs w:val="19"/>
              </w:rPr>
              <w:t>创业担保贷款贴息</w:t>
            </w:r>
          </w:p>
        </w:tc>
      </w:tr>
      <w:tr w14:paraId="45129E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589" w:type="dxa"/>
            <w:vMerge w:val="restart"/>
            <w:tcBorders>
              <w:bottom w:val="nil"/>
            </w:tcBorders>
            <w:vAlign w:val="top"/>
          </w:tcPr>
          <w:p w14:paraId="43286FB9">
            <w:pPr>
              <w:pStyle w:val="6"/>
              <w:spacing w:line="255" w:lineRule="auto"/>
            </w:pPr>
          </w:p>
          <w:p w14:paraId="78C75C79">
            <w:pPr>
              <w:pStyle w:val="6"/>
              <w:spacing w:line="255" w:lineRule="auto"/>
            </w:pPr>
          </w:p>
          <w:p w14:paraId="40055201">
            <w:pPr>
              <w:pStyle w:val="6"/>
              <w:spacing w:line="255" w:lineRule="auto"/>
            </w:pPr>
          </w:p>
          <w:p w14:paraId="425EDC14">
            <w:pPr>
              <w:spacing w:before="62" w:line="230" w:lineRule="auto"/>
              <w:ind w:left="408"/>
              <w:rPr>
                <w:rFonts w:ascii="宋体" w:hAnsi="宋体" w:eastAsia="宋体" w:cs="宋体"/>
                <w:sz w:val="19"/>
                <w:szCs w:val="19"/>
              </w:rPr>
            </w:pPr>
            <w:r>
              <w:rPr>
                <w:rFonts w:ascii="宋体" w:hAnsi="宋体" w:eastAsia="宋体" w:cs="宋体"/>
                <w:spacing w:val="6"/>
                <w:sz w:val="19"/>
                <w:szCs w:val="19"/>
              </w:rPr>
              <w:t>项目资金</w:t>
            </w:r>
          </w:p>
          <w:p w14:paraId="0F4B4F4E">
            <w:pPr>
              <w:spacing w:before="10" w:line="230" w:lineRule="auto"/>
              <w:ind w:left="415"/>
              <w:rPr>
                <w:rFonts w:ascii="宋体" w:hAnsi="宋体" w:eastAsia="宋体" w:cs="宋体"/>
                <w:sz w:val="19"/>
                <w:szCs w:val="19"/>
              </w:rPr>
            </w:pPr>
            <w:r>
              <w:rPr>
                <w:rFonts w:ascii="宋体" w:hAnsi="宋体" w:eastAsia="宋体" w:cs="宋体"/>
                <w:spacing w:val="-1"/>
                <w:sz w:val="19"/>
                <w:szCs w:val="19"/>
              </w:rPr>
              <w:t>（万元）</w:t>
            </w:r>
          </w:p>
        </w:tc>
        <w:tc>
          <w:tcPr>
            <w:tcW w:w="3975" w:type="dxa"/>
            <w:gridSpan w:val="3"/>
            <w:vAlign w:val="top"/>
          </w:tcPr>
          <w:p w14:paraId="54ABB894">
            <w:pPr>
              <w:spacing w:before="251" w:line="229" w:lineRule="auto"/>
              <w:ind w:left="34"/>
              <w:rPr>
                <w:rFonts w:ascii="宋体" w:hAnsi="宋体" w:eastAsia="宋体" w:cs="宋体"/>
                <w:sz w:val="19"/>
                <w:szCs w:val="19"/>
              </w:rPr>
            </w:pPr>
            <w:r>
              <w:rPr>
                <w:rFonts w:ascii="宋体" w:hAnsi="宋体" w:eastAsia="宋体" w:cs="宋体"/>
                <w:spacing w:val="7"/>
                <w:sz w:val="19"/>
                <w:szCs w:val="19"/>
              </w:rPr>
              <w:t>年度资金总额</w:t>
            </w:r>
          </w:p>
        </w:tc>
        <w:tc>
          <w:tcPr>
            <w:tcW w:w="4198" w:type="dxa"/>
            <w:gridSpan w:val="2"/>
            <w:vAlign w:val="top"/>
          </w:tcPr>
          <w:p w14:paraId="277AF29D">
            <w:pPr>
              <w:spacing w:before="251" w:line="256" w:lineRule="exact"/>
              <w:ind w:left="1972"/>
              <w:rPr>
                <w:rFonts w:ascii="宋体" w:hAnsi="宋体" w:eastAsia="宋体" w:cs="宋体"/>
                <w:sz w:val="19"/>
                <w:szCs w:val="19"/>
              </w:rPr>
            </w:pPr>
            <w:r>
              <w:rPr>
                <w:rFonts w:ascii="宋体" w:hAnsi="宋体" w:eastAsia="宋体" w:cs="宋体"/>
                <w:spacing w:val="-2"/>
                <w:position w:val="1"/>
                <w:sz w:val="19"/>
                <w:szCs w:val="19"/>
              </w:rPr>
              <w:t>150</w:t>
            </w:r>
          </w:p>
        </w:tc>
      </w:tr>
      <w:tr w14:paraId="5BE964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589" w:type="dxa"/>
            <w:vMerge w:val="continue"/>
            <w:tcBorders>
              <w:top w:val="nil"/>
              <w:bottom w:val="nil"/>
            </w:tcBorders>
            <w:vAlign w:val="top"/>
          </w:tcPr>
          <w:p w14:paraId="6421AEF1">
            <w:pPr>
              <w:pStyle w:val="6"/>
            </w:pPr>
          </w:p>
        </w:tc>
        <w:tc>
          <w:tcPr>
            <w:tcW w:w="3975" w:type="dxa"/>
            <w:gridSpan w:val="3"/>
            <w:vAlign w:val="top"/>
          </w:tcPr>
          <w:p w14:paraId="50BD7186">
            <w:pPr>
              <w:spacing w:before="252" w:line="229" w:lineRule="auto"/>
              <w:ind w:left="34"/>
              <w:rPr>
                <w:rFonts w:ascii="宋体" w:hAnsi="宋体" w:eastAsia="宋体" w:cs="宋体"/>
                <w:sz w:val="19"/>
                <w:szCs w:val="19"/>
              </w:rPr>
            </w:pPr>
            <w:r>
              <w:rPr>
                <w:rFonts w:ascii="宋体" w:hAnsi="宋体" w:eastAsia="宋体" w:cs="宋体"/>
                <w:spacing w:val="6"/>
                <w:sz w:val="19"/>
                <w:szCs w:val="19"/>
              </w:rPr>
              <w:t>财政拨款</w:t>
            </w:r>
          </w:p>
        </w:tc>
        <w:tc>
          <w:tcPr>
            <w:tcW w:w="4198" w:type="dxa"/>
            <w:gridSpan w:val="2"/>
            <w:vAlign w:val="top"/>
          </w:tcPr>
          <w:p w14:paraId="019C736D">
            <w:pPr>
              <w:spacing w:before="252" w:line="256" w:lineRule="exact"/>
              <w:ind w:left="1972"/>
              <w:rPr>
                <w:rFonts w:ascii="宋体" w:hAnsi="宋体" w:eastAsia="宋体" w:cs="宋体"/>
                <w:sz w:val="19"/>
                <w:szCs w:val="19"/>
              </w:rPr>
            </w:pPr>
            <w:r>
              <w:rPr>
                <w:rFonts w:ascii="宋体" w:hAnsi="宋体" w:eastAsia="宋体" w:cs="宋体"/>
                <w:spacing w:val="-2"/>
                <w:position w:val="1"/>
                <w:sz w:val="19"/>
                <w:szCs w:val="19"/>
              </w:rPr>
              <w:t>150</w:t>
            </w:r>
          </w:p>
        </w:tc>
      </w:tr>
      <w:tr w14:paraId="5D5F4B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589" w:type="dxa"/>
            <w:vMerge w:val="continue"/>
            <w:tcBorders>
              <w:top w:val="nil"/>
            </w:tcBorders>
            <w:vAlign w:val="top"/>
          </w:tcPr>
          <w:p w14:paraId="7F0C45CF">
            <w:pPr>
              <w:pStyle w:val="6"/>
            </w:pPr>
          </w:p>
        </w:tc>
        <w:tc>
          <w:tcPr>
            <w:tcW w:w="3975" w:type="dxa"/>
            <w:gridSpan w:val="3"/>
            <w:vAlign w:val="top"/>
          </w:tcPr>
          <w:p w14:paraId="6FAD3F55">
            <w:pPr>
              <w:spacing w:before="253" w:line="230" w:lineRule="auto"/>
              <w:ind w:left="34"/>
              <w:rPr>
                <w:rFonts w:ascii="宋体" w:hAnsi="宋体" w:eastAsia="宋体" w:cs="宋体"/>
                <w:sz w:val="19"/>
                <w:szCs w:val="19"/>
              </w:rPr>
            </w:pPr>
            <w:r>
              <w:rPr>
                <w:rFonts w:ascii="宋体" w:hAnsi="宋体" w:eastAsia="宋体" w:cs="宋体"/>
                <w:spacing w:val="6"/>
                <w:sz w:val="19"/>
                <w:szCs w:val="19"/>
              </w:rPr>
              <w:t>其他资金</w:t>
            </w:r>
          </w:p>
        </w:tc>
        <w:tc>
          <w:tcPr>
            <w:tcW w:w="4198" w:type="dxa"/>
            <w:gridSpan w:val="2"/>
            <w:vAlign w:val="top"/>
          </w:tcPr>
          <w:p w14:paraId="1AC53265">
            <w:pPr>
              <w:pStyle w:val="6"/>
            </w:pPr>
          </w:p>
        </w:tc>
      </w:tr>
      <w:tr w14:paraId="00D238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968" w:hRule="atLeast"/>
        </w:trPr>
        <w:tc>
          <w:tcPr>
            <w:tcW w:w="1589" w:type="dxa"/>
            <w:vAlign w:val="top"/>
          </w:tcPr>
          <w:p w14:paraId="4EC8F5BB">
            <w:pPr>
              <w:pStyle w:val="6"/>
              <w:spacing w:line="276" w:lineRule="auto"/>
            </w:pPr>
          </w:p>
          <w:p w14:paraId="4DC00D8A">
            <w:pPr>
              <w:pStyle w:val="6"/>
              <w:spacing w:line="277" w:lineRule="auto"/>
            </w:pPr>
          </w:p>
          <w:p w14:paraId="12E89056">
            <w:pPr>
              <w:pStyle w:val="6"/>
              <w:spacing w:line="277" w:lineRule="auto"/>
            </w:pPr>
          </w:p>
          <w:p w14:paraId="3B0995F3">
            <w:pPr>
              <w:spacing w:before="62" w:line="230" w:lineRule="auto"/>
              <w:ind w:left="407"/>
              <w:rPr>
                <w:rFonts w:ascii="宋体" w:hAnsi="宋体" w:eastAsia="宋体" w:cs="宋体"/>
                <w:sz w:val="19"/>
                <w:szCs w:val="19"/>
              </w:rPr>
            </w:pPr>
            <w:r>
              <w:rPr>
                <w:rFonts w:ascii="宋体" w:hAnsi="宋体" w:eastAsia="宋体" w:cs="宋体"/>
                <w:spacing w:val="6"/>
                <w:sz w:val="19"/>
                <w:szCs w:val="19"/>
              </w:rPr>
              <w:t>总体目标</w:t>
            </w:r>
          </w:p>
        </w:tc>
        <w:tc>
          <w:tcPr>
            <w:tcW w:w="8173" w:type="dxa"/>
            <w:gridSpan w:val="5"/>
            <w:vAlign w:val="top"/>
          </w:tcPr>
          <w:p w14:paraId="53033AB1">
            <w:pPr>
              <w:pStyle w:val="6"/>
              <w:spacing w:line="353" w:lineRule="auto"/>
            </w:pPr>
          </w:p>
          <w:p w14:paraId="7C621CAE">
            <w:pPr>
              <w:pStyle w:val="6"/>
              <w:spacing w:line="353" w:lineRule="auto"/>
            </w:pPr>
          </w:p>
          <w:p w14:paraId="0B95D38C">
            <w:pPr>
              <w:spacing w:before="62" w:line="242" w:lineRule="auto"/>
              <w:ind w:left="36" w:right="179" w:hanging="2"/>
              <w:rPr>
                <w:rFonts w:ascii="宋体" w:hAnsi="宋体" w:eastAsia="宋体" w:cs="宋体"/>
                <w:sz w:val="19"/>
                <w:szCs w:val="19"/>
              </w:rPr>
            </w:pPr>
            <w:r>
              <w:rPr>
                <w:rFonts w:ascii="宋体" w:hAnsi="宋体" w:eastAsia="宋体" w:cs="宋体"/>
                <w:spacing w:val="9"/>
                <w:sz w:val="19"/>
                <w:szCs w:val="19"/>
              </w:rPr>
              <w:t>支持重点就业群体、小微企业、“三农”融资发展，</w:t>
            </w:r>
            <w:r>
              <w:rPr>
                <w:rFonts w:ascii="宋体" w:hAnsi="宋体" w:eastAsia="宋体" w:cs="宋体"/>
                <w:spacing w:val="8"/>
                <w:sz w:val="19"/>
                <w:szCs w:val="19"/>
              </w:rPr>
              <w:t>增强金融普惠性，推动普惠金融高质量</w:t>
            </w:r>
            <w:r>
              <w:rPr>
                <w:rFonts w:ascii="宋体" w:hAnsi="宋体" w:eastAsia="宋体" w:cs="宋体"/>
                <w:sz w:val="19"/>
                <w:szCs w:val="19"/>
              </w:rPr>
              <w:t xml:space="preserve"> </w:t>
            </w:r>
            <w:r>
              <w:rPr>
                <w:rFonts w:ascii="宋体" w:hAnsi="宋体" w:eastAsia="宋体" w:cs="宋体"/>
                <w:spacing w:val="-4"/>
                <w:sz w:val="19"/>
                <w:szCs w:val="19"/>
              </w:rPr>
              <w:t>发展。</w:t>
            </w:r>
          </w:p>
        </w:tc>
      </w:tr>
      <w:tr w14:paraId="0EB206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589" w:type="dxa"/>
            <w:vMerge w:val="restart"/>
            <w:tcBorders>
              <w:bottom w:val="nil"/>
            </w:tcBorders>
            <w:vAlign w:val="top"/>
          </w:tcPr>
          <w:p w14:paraId="3ADEB8D3">
            <w:pPr>
              <w:pStyle w:val="6"/>
              <w:spacing w:line="250" w:lineRule="auto"/>
            </w:pPr>
          </w:p>
          <w:p w14:paraId="0B7A1AE0">
            <w:pPr>
              <w:pStyle w:val="6"/>
              <w:spacing w:line="250" w:lineRule="auto"/>
            </w:pPr>
          </w:p>
          <w:p w14:paraId="54FB0204">
            <w:pPr>
              <w:pStyle w:val="6"/>
              <w:spacing w:line="250" w:lineRule="auto"/>
            </w:pPr>
          </w:p>
          <w:p w14:paraId="79A11143">
            <w:pPr>
              <w:pStyle w:val="6"/>
              <w:spacing w:line="250" w:lineRule="auto"/>
            </w:pPr>
          </w:p>
          <w:p w14:paraId="7ED96A0A">
            <w:pPr>
              <w:pStyle w:val="6"/>
              <w:spacing w:line="250" w:lineRule="auto"/>
            </w:pPr>
          </w:p>
          <w:p w14:paraId="6B0F41BA">
            <w:pPr>
              <w:pStyle w:val="6"/>
              <w:spacing w:line="250" w:lineRule="auto"/>
            </w:pPr>
          </w:p>
          <w:p w14:paraId="16643630">
            <w:pPr>
              <w:pStyle w:val="6"/>
              <w:spacing w:line="250" w:lineRule="auto"/>
            </w:pPr>
          </w:p>
          <w:p w14:paraId="687BF880">
            <w:pPr>
              <w:pStyle w:val="6"/>
              <w:spacing w:line="250" w:lineRule="auto"/>
            </w:pPr>
          </w:p>
          <w:p w14:paraId="2B3AD4E1">
            <w:pPr>
              <w:pStyle w:val="6"/>
              <w:spacing w:line="250" w:lineRule="auto"/>
            </w:pPr>
          </w:p>
          <w:p w14:paraId="5127A1BD">
            <w:pPr>
              <w:pStyle w:val="6"/>
              <w:spacing w:line="250" w:lineRule="auto"/>
            </w:pPr>
          </w:p>
          <w:p w14:paraId="3DD41142">
            <w:pPr>
              <w:pStyle w:val="6"/>
              <w:spacing w:line="251" w:lineRule="auto"/>
            </w:pPr>
          </w:p>
          <w:p w14:paraId="2E3CD6BD">
            <w:pPr>
              <w:pStyle w:val="6"/>
              <w:spacing w:line="251" w:lineRule="auto"/>
            </w:pPr>
          </w:p>
          <w:p w14:paraId="4DDA109C">
            <w:pPr>
              <w:pStyle w:val="6"/>
              <w:spacing w:line="251" w:lineRule="auto"/>
            </w:pPr>
          </w:p>
          <w:p w14:paraId="493A884E">
            <w:pPr>
              <w:pStyle w:val="6"/>
              <w:spacing w:line="251" w:lineRule="auto"/>
            </w:pPr>
          </w:p>
          <w:p w14:paraId="41515AC4">
            <w:pPr>
              <w:spacing w:before="62" w:line="230" w:lineRule="auto"/>
              <w:ind w:left="408"/>
              <w:rPr>
                <w:rFonts w:ascii="宋体" w:hAnsi="宋体" w:eastAsia="宋体" w:cs="宋体"/>
                <w:sz w:val="19"/>
                <w:szCs w:val="19"/>
              </w:rPr>
            </w:pPr>
            <w:r>
              <w:rPr>
                <w:rFonts w:ascii="宋体" w:hAnsi="宋体" w:eastAsia="宋体" w:cs="宋体"/>
                <w:spacing w:val="6"/>
                <w:sz w:val="19"/>
                <w:szCs w:val="19"/>
              </w:rPr>
              <w:t>绩效指标</w:t>
            </w:r>
          </w:p>
        </w:tc>
        <w:tc>
          <w:tcPr>
            <w:tcW w:w="1320" w:type="dxa"/>
            <w:vAlign w:val="top"/>
          </w:tcPr>
          <w:p w14:paraId="39038BD7">
            <w:pPr>
              <w:spacing w:before="256" w:line="230" w:lineRule="auto"/>
              <w:ind w:left="271"/>
              <w:rPr>
                <w:rFonts w:ascii="宋体" w:hAnsi="宋体" w:eastAsia="宋体" w:cs="宋体"/>
                <w:sz w:val="19"/>
                <w:szCs w:val="19"/>
              </w:rPr>
            </w:pPr>
            <w:r>
              <w:rPr>
                <w:rFonts w:ascii="宋体" w:hAnsi="宋体" w:eastAsia="宋体" w:cs="宋体"/>
                <w:spacing w:val="6"/>
                <w:sz w:val="19"/>
                <w:szCs w:val="19"/>
              </w:rPr>
              <w:t>一级指标</w:t>
            </w:r>
          </w:p>
        </w:tc>
        <w:tc>
          <w:tcPr>
            <w:tcW w:w="1335" w:type="dxa"/>
            <w:vAlign w:val="top"/>
          </w:tcPr>
          <w:p w14:paraId="084A7BE7">
            <w:pPr>
              <w:spacing w:before="256" w:line="230" w:lineRule="auto"/>
              <w:ind w:left="281"/>
              <w:rPr>
                <w:rFonts w:ascii="宋体" w:hAnsi="宋体" w:eastAsia="宋体" w:cs="宋体"/>
                <w:sz w:val="19"/>
                <w:szCs w:val="19"/>
              </w:rPr>
            </w:pPr>
            <w:r>
              <w:rPr>
                <w:rFonts w:ascii="宋体" w:hAnsi="宋体" w:eastAsia="宋体" w:cs="宋体"/>
                <w:spacing w:val="6"/>
                <w:sz w:val="19"/>
                <w:szCs w:val="19"/>
              </w:rPr>
              <w:t>二级指标</w:t>
            </w:r>
          </w:p>
        </w:tc>
        <w:tc>
          <w:tcPr>
            <w:tcW w:w="2686" w:type="dxa"/>
            <w:gridSpan w:val="2"/>
            <w:vAlign w:val="top"/>
          </w:tcPr>
          <w:p w14:paraId="53AB7BE4">
            <w:pPr>
              <w:spacing w:before="256" w:line="230" w:lineRule="auto"/>
              <w:ind w:left="954"/>
              <w:rPr>
                <w:rFonts w:ascii="宋体" w:hAnsi="宋体" w:eastAsia="宋体" w:cs="宋体"/>
                <w:sz w:val="19"/>
                <w:szCs w:val="19"/>
              </w:rPr>
            </w:pPr>
            <w:r>
              <w:rPr>
                <w:rFonts w:ascii="宋体" w:hAnsi="宋体" w:eastAsia="宋体" w:cs="宋体"/>
                <w:spacing w:val="7"/>
                <w:sz w:val="19"/>
                <w:szCs w:val="19"/>
              </w:rPr>
              <w:t>三级指标</w:t>
            </w:r>
          </w:p>
        </w:tc>
        <w:tc>
          <w:tcPr>
            <w:tcW w:w="2832" w:type="dxa"/>
            <w:vAlign w:val="top"/>
          </w:tcPr>
          <w:p w14:paraId="7D4AD008">
            <w:pPr>
              <w:spacing w:before="257" w:line="229" w:lineRule="auto"/>
              <w:ind w:left="34"/>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3870E9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589" w:type="dxa"/>
            <w:vMerge w:val="continue"/>
            <w:tcBorders>
              <w:top w:val="nil"/>
              <w:bottom w:val="nil"/>
            </w:tcBorders>
            <w:vAlign w:val="top"/>
          </w:tcPr>
          <w:p w14:paraId="232AF518">
            <w:pPr>
              <w:pStyle w:val="6"/>
            </w:pPr>
          </w:p>
        </w:tc>
        <w:tc>
          <w:tcPr>
            <w:tcW w:w="1320" w:type="dxa"/>
            <w:vMerge w:val="restart"/>
            <w:tcBorders>
              <w:bottom w:val="nil"/>
            </w:tcBorders>
            <w:vAlign w:val="top"/>
          </w:tcPr>
          <w:p w14:paraId="24FE775F">
            <w:pPr>
              <w:pStyle w:val="6"/>
              <w:spacing w:line="265" w:lineRule="auto"/>
            </w:pPr>
          </w:p>
          <w:p w14:paraId="64372067">
            <w:pPr>
              <w:pStyle w:val="6"/>
              <w:spacing w:line="265" w:lineRule="auto"/>
            </w:pPr>
          </w:p>
          <w:p w14:paraId="2E66B861">
            <w:pPr>
              <w:pStyle w:val="6"/>
              <w:spacing w:line="265" w:lineRule="auto"/>
            </w:pPr>
          </w:p>
          <w:p w14:paraId="4659DE47">
            <w:pPr>
              <w:pStyle w:val="6"/>
              <w:spacing w:line="265" w:lineRule="auto"/>
            </w:pPr>
          </w:p>
          <w:p w14:paraId="051A32E0">
            <w:pPr>
              <w:pStyle w:val="6"/>
              <w:spacing w:line="265" w:lineRule="auto"/>
            </w:pPr>
          </w:p>
          <w:p w14:paraId="10079A66">
            <w:pPr>
              <w:pStyle w:val="6"/>
              <w:spacing w:line="266" w:lineRule="auto"/>
            </w:pPr>
          </w:p>
          <w:p w14:paraId="397DAA29">
            <w:pPr>
              <w:spacing w:before="62" w:line="229" w:lineRule="auto"/>
              <w:ind w:left="268"/>
              <w:rPr>
                <w:rFonts w:ascii="宋体" w:hAnsi="宋体" w:eastAsia="宋体" w:cs="宋体"/>
                <w:sz w:val="19"/>
                <w:szCs w:val="19"/>
              </w:rPr>
            </w:pPr>
            <w:r>
              <w:rPr>
                <w:rFonts w:ascii="宋体" w:hAnsi="宋体" w:eastAsia="宋体" w:cs="宋体"/>
                <w:spacing w:val="7"/>
                <w:sz w:val="19"/>
                <w:szCs w:val="19"/>
              </w:rPr>
              <w:t>产出指标</w:t>
            </w:r>
          </w:p>
        </w:tc>
        <w:tc>
          <w:tcPr>
            <w:tcW w:w="1335" w:type="dxa"/>
            <w:vAlign w:val="top"/>
          </w:tcPr>
          <w:p w14:paraId="55B15948">
            <w:pPr>
              <w:spacing w:before="259" w:line="229" w:lineRule="auto"/>
              <w:ind w:left="279"/>
              <w:rPr>
                <w:rFonts w:ascii="宋体" w:hAnsi="宋体" w:eastAsia="宋体" w:cs="宋体"/>
                <w:sz w:val="19"/>
                <w:szCs w:val="19"/>
              </w:rPr>
            </w:pPr>
            <w:r>
              <w:rPr>
                <w:rFonts w:ascii="宋体" w:hAnsi="宋体" w:eastAsia="宋体" w:cs="宋体"/>
                <w:spacing w:val="6"/>
                <w:sz w:val="19"/>
                <w:szCs w:val="19"/>
              </w:rPr>
              <w:t>数量指标</w:t>
            </w:r>
          </w:p>
        </w:tc>
        <w:tc>
          <w:tcPr>
            <w:tcW w:w="2686" w:type="dxa"/>
            <w:gridSpan w:val="2"/>
            <w:vAlign w:val="top"/>
          </w:tcPr>
          <w:p w14:paraId="1A00AC1C">
            <w:pPr>
              <w:spacing w:before="259" w:line="229" w:lineRule="auto"/>
              <w:ind w:left="457"/>
              <w:rPr>
                <w:rFonts w:ascii="宋体" w:hAnsi="宋体" w:eastAsia="宋体" w:cs="宋体"/>
                <w:sz w:val="19"/>
                <w:szCs w:val="19"/>
              </w:rPr>
            </w:pPr>
            <w:r>
              <w:rPr>
                <w:rFonts w:ascii="宋体" w:hAnsi="宋体" w:eastAsia="宋体" w:cs="宋体"/>
                <w:spacing w:val="8"/>
                <w:sz w:val="19"/>
                <w:szCs w:val="19"/>
              </w:rPr>
              <w:t>创业担保贷款发放额</w:t>
            </w:r>
          </w:p>
        </w:tc>
        <w:tc>
          <w:tcPr>
            <w:tcW w:w="2832" w:type="dxa"/>
            <w:vAlign w:val="top"/>
          </w:tcPr>
          <w:p w14:paraId="323ED356">
            <w:pPr>
              <w:spacing w:before="258" w:line="230" w:lineRule="auto"/>
              <w:ind w:left="1041"/>
              <w:rPr>
                <w:rFonts w:ascii="宋体" w:hAnsi="宋体" w:eastAsia="宋体" w:cs="宋体"/>
                <w:sz w:val="19"/>
                <w:szCs w:val="19"/>
              </w:rPr>
            </w:pPr>
            <w:r>
              <w:rPr>
                <w:rFonts w:ascii="宋体" w:hAnsi="宋体" w:eastAsia="宋体" w:cs="宋体"/>
                <w:spacing w:val="3"/>
                <w:sz w:val="19"/>
                <w:szCs w:val="19"/>
              </w:rPr>
              <w:t>1000万元</w:t>
            </w:r>
          </w:p>
        </w:tc>
      </w:tr>
      <w:tr w14:paraId="0340FD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589" w:type="dxa"/>
            <w:vMerge w:val="continue"/>
            <w:tcBorders>
              <w:top w:val="nil"/>
              <w:bottom w:val="nil"/>
            </w:tcBorders>
            <w:vAlign w:val="top"/>
          </w:tcPr>
          <w:p w14:paraId="51E748E7">
            <w:pPr>
              <w:pStyle w:val="6"/>
            </w:pPr>
          </w:p>
        </w:tc>
        <w:tc>
          <w:tcPr>
            <w:tcW w:w="1320" w:type="dxa"/>
            <w:vMerge w:val="continue"/>
            <w:tcBorders>
              <w:top w:val="nil"/>
              <w:bottom w:val="nil"/>
            </w:tcBorders>
            <w:vAlign w:val="top"/>
          </w:tcPr>
          <w:p w14:paraId="2B098B4C">
            <w:pPr>
              <w:pStyle w:val="6"/>
            </w:pPr>
          </w:p>
        </w:tc>
        <w:tc>
          <w:tcPr>
            <w:tcW w:w="1335" w:type="dxa"/>
            <w:vMerge w:val="restart"/>
            <w:tcBorders>
              <w:bottom w:val="nil"/>
            </w:tcBorders>
            <w:vAlign w:val="top"/>
          </w:tcPr>
          <w:p w14:paraId="4B92412E">
            <w:pPr>
              <w:pStyle w:val="6"/>
              <w:spacing w:line="297" w:lineRule="auto"/>
            </w:pPr>
          </w:p>
          <w:p w14:paraId="74A388DF">
            <w:pPr>
              <w:pStyle w:val="6"/>
              <w:spacing w:line="298" w:lineRule="auto"/>
            </w:pPr>
          </w:p>
          <w:p w14:paraId="78653E32">
            <w:pPr>
              <w:pStyle w:val="6"/>
              <w:spacing w:line="298" w:lineRule="auto"/>
            </w:pPr>
          </w:p>
          <w:p w14:paraId="71236967">
            <w:pPr>
              <w:spacing w:before="62" w:line="230" w:lineRule="auto"/>
              <w:ind w:left="279"/>
              <w:rPr>
                <w:rFonts w:ascii="宋体" w:hAnsi="宋体" w:eastAsia="宋体" w:cs="宋体"/>
                <w:sz w:val="19"/>
                <w:szCs w:val="19"/>
              </w:rPr>
            </w:pPr>
            <w:r>
              <w:rPr>
                <w:rFonts w:ascii="宋体" w:hAnsi="宋体" w:eastAsia="宋体" w:cs="宋体"/>
                <w:spacing w:val="6"/>
                <w:sz w:val="19"/>
                <w:szCs w:val="19"/>
              </w:rPr>
              <w:t>质量指标</w:t>
            </w:r>
          </w:p>
        </w:tc>
        <w:tc>
          <w:tcPr>
            <w:tcW w:w="2686" w:type="dxa"/>
            <w:gridSpan w:val="2"/>
            <w:vAlign w:val="top"/>
          </w:tcPr>
          <w:p w14:paraId="5D528D0F">
            <w:pPr>
              <w:spacing w:before="258" w:line="229" w:lineRule="auto"/>
              <w:ind w:left="457"/>
              <w:rPr>
                <w:rFonts w:ascii="宋体" w:hAnsi="宋体" w:eastAsia="宋体" w:cs="宋体"/>
                <w:sz w:val="19"/>
                <w:szCs w:val="19"/>
              </w:rPr>
            </w:pPr>
            <w:r>
              <w:rPr>
                <w:rFonts w:ascii="宋体" w:hAnsi="宋体" w:eastAsia="宋体" w:cs="宋体"/>
                <w:spacing w:val="8"/>
                <w:sz w:val="19"/>
                <w:szCs w:val="19"/>
              </w:rPr>
              <w:t>创业担保贷款回收率</w:t>
            </w:r>
          </w:p>
        </w:tc>
        <w:tc>
          <w:tcPr>
            <w:tcW w:w="2832" w:type="dxa"/>
            <w:vAlign w:val="top"/>
          </w:tcPr>
          <w:p w14:paraId="132A5564">
            <w:pPr>
              <w:spacing w:before="258" w:line="256" w:lineRule="exact"/>
              <w:ind w:left="1276"/>
              <w:rPr>
                <w:rFonts w:ascii="宋体" w:hAnsi="宋体" w:eastAsia="宋体" w:cs="宋体"/>
                <w:sz w:val="19"/>
                <w:szCs w:val="19"/>
              </w:rPr>
            </w:pPr>
            <w:r>
              <w:rPr>
                <w:rFonts w:ascii="宋体" w:hAnsi="宋体" w:eastAsia="宋体" w:cs="宋体"/>
                <w:spacing w:val="2"/>
                <w:position w:val="1"/>
                <w:sz w:val="19"/>
                <w:szCs w:val="19"/>
              </w:rPr>
              <w:t>90%</w:t>
            </w:r>
          </w:p>
        </w:tc>
      </w:tr>
      <w:tr w14:paraId="2972B9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589" w:type="dxa"/>
            <w:vMerge w:val="continue"/>
            <w:tcBorders>
              <w:top w:val="nil"/>
              <w:bottom w:val="nil"/>
            </w:tcBorders>
            <w:vAlign w:val="top"/>
          </w:tcPr>
          <w:p w14:paraId="2C3C45A7">
            <w:pPr>
              <w:pStyle w:val="6"/>
            </w:pPr>
          </w:p>
        </w:tc>
        <w:tc>
          <w:tcPr>
            <w:tcW w:w="1320" w:type="dxa"/>
            <w:vMerge w:val="continue"/>
            <w:tcBorders>
              <w:top w:val="nil"/>
              <w:bottom w:val="nil"/>
            </w:tcBorders>
            <w:vAlign w:val="top"/>
          </w:tcPr>
          <w:p w14:paraId="0DF39EC6">
            <w:pPr>
              <w:pStyle w:val="6"/>
            </w:pPr>
          </w:p>
        </w:tc>
        <w:tc>
          <w:tcPr>
            <w:tcW w:w="1335" w:type="dxa"/>
            <w:vMerge w:val="continue"/>
            <w:tcBorders>
              <w:top w:val="nil"/>
              <w:bottom w:val="nil"/>
            </w:tcBorders>
            <w:vAlign w:val="top"/>
          </w:tcPr>
          <w:p w14:paraId="17B1AAA3">
            <w:pPr>
              <w:pStyle w:val="6"/>
            </w:pPr>
          </w:p>
        </w:tc>
        <w:tc>
          <w:tcPr>
            <w:tcW w:w="2686" w:type="dxa"/>
            <w:gridSpan w:val="2"/>
            <w:vAlign w:val="top"/>
          </w:tcPr>
          <w:p w14:paraId="3B785D31">
            <w:pPr>
              <w:spacing w:before="258" w:line="229" w:lineRule="auto"/>
              <w:ind w:left="457"/>
              <w:rPr>
                <w:rFonts w:ascii="宋体" w:hAnsi="宋体" w:eastAsia="宋体" w:cs="宋体"/>
                <w:sz w:val="19"/>
                <w:szCs w:val="19"/>
              </w:rPr>
            </w:pPr>
            <w:r>
              <w:rPr>
                <w:rFonts w:ascii="宋体" w:hAnsi="宋体" w:eastAsia="宋体" w:cs="宋体"/>
                <w:spacing w:val="8"/>
                <w:sz w:val="19"/>
                <w:szCs w:val="19"/>
              </w:rPr>
              <w:t>地方配套资金到位率</w:t>
            </w:r>
          </w:p>
        </w:tc>
        <w:tc>
          <w:tcPr>
            <w:tcW w:w="2832" w:type="dxa"/>
            <w:vAlign w:val="top"/>
          </w:tcPr>
          <w:p w14:paraId="77FCB5AF">
            <w:pPr>
              <w:spacing w:before="258" w:line="256" w:lineRule="exact"/>
              <w:ind w:left="1237"/>
              <w:rPr>
                <w:rFonts w:ascii="宋体" w:hAnsi="宋体" w:eastAsia="宋体" w:cs="宋体"/>
                <w:sz w:val="19"/>
                <w:szCs w:val="19"/>
              </w:rPr>
            </w:pPr>
            <w:r>
              <w:rPr>
                <w:rFonts w:ascii="宋体" w:hAnsi="宋体" w:eastAsia="宋体" w:cs="宋体"/>
                <w:position w:val="1"/>
                <w:sz w:val="19"/>
                <w:szCs w:val="19"/>
              </w:rPr>
              <w:t>100%</w:t>
            </w:r>
          </w:p>
        </w:tc>
      </w:tr>
      <w:tr w14:paraId="37B01B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589" w:type="dxa"/>
            <w:vMerge w:val="continue"/>
            <w:tcBorders>
              <w:top w:val="nil"/>
              <w:bottom w:val="nil"/>
            </w:tcBorders>
            <w:vAlign w:val="top"/>
          </w:tcPr>
          <w:p w14:paraId="58167721">
            <w:pPr>
              <w:pStyle w:val="6"/>
            </w:pPr>
          </w:p>
        </w:tc>
        <w:tc>
          <w:tcPr>
            <w:tcW w:w="1320" w:type="dxa"/>
            <w:vMerge w:val="continue"/>
            <w:tcBorders>
              <w:top w:val="nil"/>
              <w:bottom w:val="nil"/>
            </w:tcBorders>
            <w:vAlign w:val="top"/>
          </w:tcPr>
          <w:p w14:paraId="5A26F107">
            <w:pPr>
              <w:pStyle w:val="6"/>
            </w:pPr>
          </w:p>
        </w:tc>
        <w:tc>
          <w:tcPr>
            <w:tcW w:w="1335" w:type="dxa"/>
            <w:vMerge w:val="continue"/>
            <w:tcBorders>
              <w:top w:val="nil"/>
            </w:tcBorders>
            <w:vAlign w:val="top"/>
          </w:tcPr>
          <w:p w14:paraId="26ED4631">
            <w:pPr>
              <w:pStyle w:val="6"/>
            </w:pPr>
          </w:p>
        </w:tc>
        <w:tc>
          <w:tcPr>
            <w:tcW w:w="2686" w:type="dxa"/>
            <w:gridSpan w:val="2"/>
            <w:vAlign w:val="top"/>
          </w:tcPr>
          <w:p w14:paraId="699FB3EE">
            <w:pPr>
              <w:spacing w:before="259" w:line="229" w:lineRule="auto"/>
              <w:ind w:left="356"/>
              <w:rPr>
                <w:rFonts w:ascii="宋体" w:hAnsi="宋体" w:eastAsia="宋体" w:cs="宋体"/>
                <w:sz w:val="19"/>
                <w:szCs w:val="19"/>
              </w:rPr>
            </w:pPr>
            <w:r>
              <w:rPr>
                <w:rFonts w:ascii="宋体" w:hAnsi="宋体" w:eastAsia="宋体" w:cs="宋体"/>
                <w:spacing w:val="8"/>
                <w:sz w:val="19"/>
                <w:szCs w:val="19"/>
              </w:rPr>
              <w:t>创业担保贷款利率上限</w:t>
            </w:r>
          </w:p>
        </w:tc>
        <w:tc>
          <w:tcPr>
            <w:tcW w:w="2832" w:type="dxa"/>
            <w:vAlign w:val="top"/>
          </w:tcPr>
          <w:p w14:paraId="47A59665">
            <w:pPr>
              <w:spacing w:before="258" w:line="230" w:lineRule="auto"/>
              <w:ind w:left="722"/>
              <w:rPr>
                <w:rFonts w:ascii="宋体" w:hAnsi="宋体" w:eastAsia="宋体" w:cs="宋体"/>
                <w:sz w:val="19"/>
                <w:szCs w:val="19"/>
              </w:rPr>
            </w:pPr>
            <w:r>
              <w:rPr>
                <w:rFonts w:ascii="宋体" w:hAnsi="宋体" w:eastAsia="宋体" w:cs="宋体"/>
                <w:spacing w:val="9"/>
                <w:sz w:val="19"/>
                <w:szCs w:val="19"/>
              </w:rPr>
              <w:t>上限</w:t>
            </w:r>
            <w:r>
              <w:rPr>
                <w:rFonts w:ascii="宋体" w:hAnsi="宋体" w:eastAsia="宋体" w:cs="宋体"/>
                <w:sz w:val="19"/>
                <w:szCs w:val="19"/>
              </w:rPr>
              <w:t>LPR</w:t>
            </w:r>
            <w:r>
              <w:rPr>
                <w:rFonts w:ascii="宋体" w:hAnsi="宋体" w:eastAsia="宋体" w:cs="宋体"/>
                <w:spacing w:val="9"/>
                <w:sz w:val="19"/>
                <w:szCs w:val="19"/>
              </w:rPr>
              <w:t>+150</w:t>
            </w:r>
            <w:r>
              <w:rPr>
                <w:rFonts w:ascii="宋体" w:hAnsi="宋体" w:eastAsia="宋体" w:cs="宋体"/>
                <w:sz w:val="19"/>
                <w:szCs w:val="19"/>
              </w:rPr>
              <w:t>BP</w:t>
            </w:r>
            <w:r>
              <w:rPr>
                <w:rFonts w:ascii="宋体" w:hAnsi="宋体" w:eastAsia="宋体" w:cs="宋体"/>
                <w:spacing w:val="9"/>
                <w:sz w:val="19"/>
                <w:szCs w:val="19"/>
              </w:rPr>
              <w:t>%</w:t>
            </w:r>
          </w:p>
        </w:tc>
      </w:tr>
      <w:tr w14:paraId="4ECE8C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589" w:type="dxa"/>
            <w:vMerge w:val="continue"/>
            <w:tcBorders>
              <w:top w:val="nil"/>
              <w:bottom w:val="nil"/>
            </w:tcBorders>
            <w:vAlign w:val="top"/>
          </w:tcPr>
          <w:p w14:paraId="697B8685">
            <w:pPr>
              <w:pStyle w:val="6"/>
            </w:pPr>
          </w:p>
        </w:tc>
        <w:tc>
          <w:tcPr>
            <w:tcW w:w="1320" w:type="dxa"/>
            <w:vMerge w:val="continue"/>
            <w:tcBorders>
              <w:top w:val="nil"/>
            </w:tcBorders>
            <w:vAlign w:val="top"/>
          </w:tcPr>
          <w:p w14:paraId="5BBAB625">
            <w:pPr>
              <w:pStyle w:val="6"/>
            </w:pPr>
          </w:p>
        </w:tc>
        <w:tc>
          <w:tcPr>
            <w:tcW w:w="1335" w:type="dxa"/>
            <w:vAlign w:val="top"/>
          </w:tcPr>
          <w:p w14:paraId="7C9291B5">
            <w:pPr>
              <w:spacing w:before="259" w:line="230" w:lineRule="auto"/>
              <w:ind w:left="287"/>
              <w:rPr>
                <w:rFonts w:ascii="宋体" w:hAnsi="宋体" w:eastAsia="宋体" w:cs="宋体"/>
                <w:sz w:val="19"/>
                <w:szCs w:val="19"/>
              </w:rPr>
            </w:pPr>
            <w:r>
              <w:rPr>
                <w:rFonts w:ascii="宋体" w:hAnsi="宋体" w:eastAsia="宋体" w:cs="宋体"/>
                <w:spacing w:val="4"/>
                <w:sz w:val="19"/>
                <w:szCs w:val="19"/>
              </w:rPr>
              <w:t>时效指标</w:t>
            </w:r>
          </w:p>
        </w:tc>
        <w:tc>
          <w:tcPr>
            <w:tcW w:w="2686" w:type="dxa"/>
            <w:gridSpan w:val="2"/>
            <w:vAlign w:val="top"/>
          </w:tcPr>
          <w:p w14:paraId="150F168C">
            <w:pPr>
              <w:spacing w:before="260" w:line="229" w:lineRule="auto"/>
              <w:ind w:left="655"/>
              <w:rPr>
                <w:rFonts w:ascii="宋体" w:hAnsi="宋体" w:eastAsia="宋体" w:cs="宋体"/>
                <w:sz w:val="19"/>
                <w:szCs w:val="19"/>
              </w:rPr>
            </w:pPr>
            <w:r>
              <w:rPr>
                <w:rFonts w:ascii="宋体" w:hAnsi="宋体" w:eastAsia="宋体" w:cs="宋体"/>
                <w:spacing w:val="7"/>
                <w:sz w:val="19"/>
                <w:szCs w:val="19"/>
              </w:rPr>
              <w:t>按季度及时贴息</w:t>
            </w:r>
          </w:p>
        </w:tc>
        <w:tc>
          <w:tcPr>
            <w:tcW w:w="2832" w:type="dxa"/>
            <w:vAlign w:val="top"/>
          </w:tcPr>
          <w:p w14:paraId="5FD31447">
            <w:pPr>
              <w:spacing w:before="260" w:line="229" w:lineRule="auto"/>
              <w:ind w:left="729"/>
              <w:rPr>
                <w:rFonts w:ascii="宋体" w:hAnsi="宋体" w:eastAsia="宋体" w:cs="宋体"/>
                <w:sz w:val="19"/>
                <w:szCs w:val="19"/>
              </w:rPr>
            </w:pPr>
            <w:r>
              <w:rPr>
                <w:rFonts w:ascii="宋体" w:hAnsi="宋体" w:eastAsia="宋体" w:cs="宋体"/>
                <w:spacing w:val="7"/>
                <w:sz w:val="19"/>
                <w:szCs w:val="19"/>
              </w:rPr>
              <w:t>按季度及时贴息</w:t>
            </w:r>
          </w:p>
        </w:tc>
      </w:tr>
      <w:tr w14:paraId="7BF5DD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6" w:hRule="atLeast"/>
        </w:trPr>
        <w:tc>
          <w:tcPr>
            <w:tcW w:w="1589" w:type="dxa"/>
            <w:vMerge w:val="continue"/>
            <w:tcBorders>
              <w:top w:val="nil"/>
              <w:bottom w:val="nil"/>
            </w:tcBorders>
            <w:vAlign w:val="top"/>
          </w:tcPr>
          <w:p w14:paraId="3A23C748">
            <w:pPr>
              <w:pStyle w:val="6"/>
            </w:pPr>
          </w:p>
        </w:tc>
        <w:tc>
          <w:tcPr>
            <w:tcW w:w="1320" w:type="dxa"/>
            <w:vAlign w:val="top"/>
          </w:tcPr>
          <w:p w14:paraId="0495F304">
            <w:pPr>
              <w:pStyle w:val="6"/>
              <w:spacing w:line="358" w:lineRule="auto"/>
            </w:pPr>
          </w:p>
          <w:p w14:paraId="3C8C7A41">
            <w:pPr>
              <w:spacing w:before="62" w:line="228" w:lineRule="auto"/>
              <w:ind w:left="317"/>
              <w:rPr>
                <w:rFonts w:ascii="宋体" w:hAnsi="宋体" w:eastAsia="宋体" w:cs="宋体"/>
                <w:sz w:val="19"/>
                <w:szCs w:val="19"/>
              </w:rPr>
            </w:pPr>
            <w:r>
              <w:rPr>
                <w:rFonts w:ascii="宋体" w:hAnsi="宋体" w:eastAsia="宋体" w:cs="宋体"/>
                <w:spacing w:val="6"/>
                <w:sz w:val="19"/>
                <w:szCs w:val="19"/>
              </w:rPr>
              <w:t>成本指标</w:t>
            </w:r>
          </w:p>
        </w:tc>
        <w:tc>
          <w:tcPr>
            <w:tcW w:w="1335" w:type="dxa"/>
            <w:vAlign w:val="top"/>
          </w:tcPr>
          <w:p w14:paraId="60BDC28B">
            <w:pPr>
              <w:pStyle w:val="6"/>
              <w:spacing w:line="358" w:lineRule="auto"/>
            </w:pPr>
          </w:p>
          <w:p w14:paraId="5A3D0006">
            <w:pPr>
              <w:spacing w:before="62" w:line="228" w:lineRule="auto"/>
              <w:ind w:left="77"/>
              <w:rPr>
                <w:rFonts w:ascii="宋体" w:hAnsi="宋体" w:eastAsia="宋体" w:cs="宋体"/>
                <w:sz w:val="19"/>
                <w:szCs w:val="19"/>
              </w:rPr>
            </w:pPr>
            <w:r>
              <w:rPr>
                <w:rFonts w:ascii="宋体" w:hAnsi="宋体" w:eastAsia="宋体" w:cs="宋体"/>
                <w:spacing w:val="7"/>
                <w:sz w:val="19"/>
                <w:szCs w:val="19"/>
              </w:rPr>
              <w:t>经济成本指标</w:t>
            </w:r>
          </w:p>
        </w:tc>
        <w:tc>
          <w:tcPr>
            <w:tcW w:w="2686" w:type="dxa"/>
            <w:gridSpan w:val="2"/>
            <w:vAlign w:val="top"/>
          </w:tcPr>
          <w:p w14:paraId="4B520E37">
            <w:pPr>
              <w:pStyle w:val="6"/>
              <w:spacing w:line="358" w:lineRule="auto"/>
            </w:pPr>
          </w:p>
          <w:p w14:paraId="445623C8">
            <w:pPr>
              <w:spacing w:before="61" w:line="229" w:lineRule="auto"/>
              <w:ind w:left="157"/>
              <w:rPr>
                <w:rFonts w:ascii="宋体" w:hAnsi="宋体" w:eastAsia="宋体" w:cs="宋体"/>
                <w:sz w:val="19"/>
                <w:szCs w:val="19"/>
              </w:rPr>
            </w:pPr>
            <w:r>
              <w:rPr>
                <w:rFonts w:ascii="宋体" w:hAnsi="宋体" w:eastAsia="宋体" w:cs="宋体"/>
                <w:spacing w:val="7"/>
                <w:sz w:val="19"/>
                <w:szCs w:val="19"/>
              </w:rPr>
              <w:t>2026年部门预算项目类预算</w:t>
            </w:r>
          </w:p>
        </w:tc>
        <w:tc>
          <w:tcPr>
            <w:tcW w:w="2832" w:type="dxa"/>
            <w:vAlign w:val="top"/>
          </w:tcPr>
          <w:p w14:paraId="360B4160">
            <w:pPr>
              <w:pStyle w:val="6"/>
              <w:spacing w:line="367" w:lineRule="auto"/>
            </w:pPr>
          </w:p>
          <w:p w14:paraId="0BB3B82C">
            <w:pPr>
              <w:spacing w:before="59" w:line="221" w:lineRule="auto"/>
              <w:ind w:left="1122"/>
              <w:rPr>
                <w:rFonts w:ascii="宋体" w:hAnsi="宋体" w:eastAsia="宋体" w:cs="宋体"/>
                <w:sz w:val="18"/>
                <w:szCs w:val="18"/>
              </w:rPr>
            </w:pPr>
            <w:r>
              <w:rPr>
                <w:rFonts w:ascii="宋体" w:hAnsi="宋体" w:eastAsia="宋体" w:cs="宋体"/>
                <w:spacing w:val="-4"/>
                <w:sz w:val="18"/>
                <w:szCs w:val="18"/>
              </w:rPr>
              <w:t>150万元</w:t>
            </w:r>
          </w:p>
        </w:tc>
      </w:tr>
      <w:tr w14:paraId="3A6431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6" w:hRule="atLeast"/>
        </w:trPr>
        <w:tc>
          <w:tcPr>
            <w:tcW w:w="1589" w:type="dxa"/>
            <w:vMerge w:val="continue"/>
            <w:tcBorders>
              <w:top w:val="nil"/>
              <w:bottom w:val="nil"/>
            </w:tcBorders>
            <w:vAlign w:val="top"/>
          </w:tcPr>
          <w:p w14:paraId="1ABA4D47">
            <w:pPr>
              <w:pStyle w:val="6"/>
            </w:pPr>
          </w:p>
        </w:tc>
        <w:tc>
          <w:tcPr>
            <w:tcW w:w="1320" w:type="dxa"/>
            <w:vAlign w:val="top"/>
          </w:tcPr>
          <w:p w14:paraId="08C1A832">
            <w:pPr>
              <w:pStyle w:val="6"/>
              <w:spacing w:line="330" w:lineRule="auto"/>
            </w:pPr>
          </w:p>
          <w:p w14:paraId="30A9C685">
            <w:pPr>
              <w:spacing w:before="61" w:line="230" w:lineRule="auto"/>
              <w:ind w:left="273"/>
              <w:rPr>
                <w:rFonts w:ascii="宋体" w:hAnsi="宋体" w:eastAsia="宋体" w:cs="宋体"/>
                <w:sz w:val="19"/>
                <w:szCs w:val="19"/>
              </w:rPr>
            </w:pPr>
            <w:r>
              <w:rPr>
                <w:rFonts w:ascii="宋体" w:hAnsi="宋体" w:eastAsia="宋体" w:cs="宋体"/>
                <w:spacing w:val="5"/>
                <w:sz w:val="19"/>
                <w:szCs w:val="19"/>
              </w:rPr>
              <w:t>效益指标</w:t>
            </w:r>
          </w:p>
        </w:tc>
        <w:tc>
          <w:tcPr>
            <w:tcW w:w="1335" w:type="dxa"/>
            <w:vAlign w:val="top"/>
          </w:tcPr>
          <w:p w14:paraId="75FE8602">
            <w:pPr>
              <w:pStyle w:val="6"/>
              <w:spacing w:line="330" w:lineRule="auto"/>
            </w:pPr>
          </w:p>
          <w:p w14:paraId="76111C61">
            <w:pPr>
              <w:spacing w:before="62" w:line="228" w:lineRule="auto"/>
              <w:ind w:left="77"/>
              <w:rPr>
                <w:rFonts w:ascii="宋体" w:hAnsi="宋体" w:eastAsia="宋体" w:cs="宋体"/>
                <w:sz w:val="19"/>
                <w:szCs w:val="19"/>
              </w:rPr>
            </w:pPr>
            <w:r>
              <w:rPr>
                <w:rFonts w:ascii="宋体" w:hAnsi="宋体" w:eastAsia="宋体" w:cs="宋体"/>
                <w:spacing w:val="7"/>
                <w:sz w:val="19"/>
                <w:szCs w:val="19"/>
              </w:rPr>
              <w:t>社会效益指标</w:t>
            </w:r>
          </w:p>
        </w:tc>
        <w:tc>
          <w:tcPr>
            <w:tcW w:w="2686" w:type="dxa"/>
            <w:gridSpan w:val="2"/>
            <w:vAlign w:val="top"/>
          </w:tcPr>
          <w:p w14:paraId="1563AE8C">
            <w:pPr>
              <w:pStyle w:val="6"/>
              <w:spacing w:line="330" w:lineRule="auto"/>
            </w:pPr>
          </w:p>
          <w:p w14:paraId="601B176F">
            <w:pPr>
              <w:spacing w:before="62" w:line="229" w:lineRule="auto"/>
              <w:ind w:left="356"/>
              <w:rPr>
                <w:rFonts w:ascii="宋体" w:hAnsi="宋体" w:eastAsia="宋体" w:cs="宋体"/>
                <w:sz w:val="19"/>
                <w:szCs w:val="19"/>
              </w:rPr>
            </w:pPr>
            <w:r>
              <w:rPr>
                <w:rFonts w:ascii="宋体" w:hAnsi="宋体" w:eastAsia="宋体" w:cs="宋体"/>
                <w:spacing w:val="8"/>
                <w:sz w:val="19"/>
                <w:szCs w:val="19"/>
              </w:rPr>
              <w:t>创业担保基金放大倍数</w:t>
            </w:r>
          </w:p>
        </w:tc>
        <w:tc>
          <w:tcPr>
            <w:tcW w:w="2832" w:type="dxa"/>
            <w:vAlign w:val="top"/>
          </w:tcPr>
          <w:p w14:paraId="4297B248">
            <w:pPr>
              <w:pStyle w:val="6"/>
              <w:spacing w:line="330" w:lineRule="auto"/>
            </w:pPr>
          </w:p>
          <w:p w14:paraId="77AA8294">
            <w:pPr>
              <w:spacing w:before="62" w:line="256" w:lineRule="exact"/>
              <w:ind w:left="1224"/>
              <w:rPr>
                <w:rFonts w:ascii="宋体" w:hAnsi="宋体" w:eastAsia="宋体" w:cs="宋体"/>
                <w:sz w:val="19"/>
                <w:szCs w:val="19"/>
              </w:rPr>
            </w:pPr>
            <w:r>
              <w:rPr>
                <w:rFonts w:ascii="宋体" w:hAnsi="宋体" w:eastAsia="宋体" w:cs="宋体"/>
                <w:spacing w:val="3"/>
                <w:position w:val="1"/>
                <w:sz w:val="19"/>
                <w:szCs w:val="19"/>
              </w:rPr>
              <w:t>200%</w:t>
            </w:r>
          </w:p>
        </w:tc>
      </w:tr>
      <w:tr w14:paraId="4D842C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55" w:hRule="atLeast"/>
        </w:trPr>
        <w:tc>
          <w:tcPr>
            <w:tcW w:w="1589" w:type="dxa"/>
            <w:vMerge w:val="continue"/>
            <w:tcBorders>
              <w:top w:val="nil"/>
            </w:tcBorders>
            <w:vAlign w:val="top"/>
          </w:tcPr>
          <w:p w14:paraId="150A3211">
            <w:pPr>
              <w:pStyle w:val="6"/>
            </w:pPr>
          </w:p>
        </w:tc>
        <w:tc>
          <w:tcPr>
            <w:tcW w:w="1320" w:type="dxa"/>
            <w:vAlign w:val="top"/>
          </w:tcPr>
          <w:p w14:paraId="511E2A06">
            <w:pPr>
              <w:pStyle w:val="6"/>
              <w:spacing w:line="429" w:lineRule="auto"/>
            </w:pPr>
          </w:p>
          <w:p w14:paraId="4C0FF68F">
            <w:pPr>
              <w:spacing w:before="62" w:line="229" w:lineRule="auto"/>
              <w:ind w:left="167"/>
              <w:rPr>
                <w:rFonts w:ascii="宋体" w:hAnsi="宋体" w:eastAsia="宋体" w:cs="宋体"/>
                <w:sz w:val="19"/>
                <w:szCs w:val="19"/>
              </w:rPr>
            </w:pPr>
            <w:r>
              <w:rPr>
                <w:rFonts w:ascii="宋体" w:hAnsi="宋体" w:eastAsia="宋体" w:cs="宋体"/>
                <w:spacing w:val="7"/>
                <w:sz w:val="19"/>
                <w:szCs w:val="19"/>
              </w:rPr>
              <w:t>满意度指标</w:t>
            </w:r>
          </w:p>
        </w:tc>
        <w:tc>
          <w:tcPr>
            <w:tcW w:w="1335" w:type="dxa"/>
            <w:vAlign w:val="top"/>
          </w:tcPr>
          <w:p w14:paraId="052CE063">
            <w:pPr>
              <w:pStyle w:val="6"/>
              <w:spacing w:line="305" w:lineRule="auto"/>
            </w:pPr>
          </w:p>
          <w:p w14:paraId="7C787A86">
            <w:pPr>
              <w:spacing w:before="62" w:line="229" w:lineRule="auto"/>
              <w:ind w:left="76"/>
              <w:rPr>
                <w:rFonts w:ascii="宋体" w:hAnsi="宋体" w:eastAsia="宋体" w:cs="宋体"/>
                <w:sz w:val="19"/>
                <w:szCs w:val="19"/>
              </w:rPr>
            </w:pPr>
            <w:r>
              <w:rPr>
                <w:rFonts w:ascii="宋体" w:hAnsi="宋体" w:eastAsia="宋体" w:cs="宋体"/>
                <w:spacing w:val="7"/>
                <w:sz w:val="19"/>
                <w:szCs w:val="19"/>
              </w:rPr>
              <w:t>服务对象满意</w:t>
            </w:r>
          </w:p>
          <w:p w14:paraId="14F794D5">
            <w:pPr>
              <w:spacing w:before="11" w:line="230" w:lineRule="auto"/>
              <w:ind w:left="375"/>
              <w:rPr>
                <w:rFonts w:ascii="宋体" w:hAnsi="宋体" w:eastAsia="宋体" w:cs="宋体"/>
                <w:sz w:val="19"/>
                <w:szCs w:val="19"/>
              </w:rPr>
            </w:pPr>
            <w:r>
              <w:rPr>
                <w:rFonts w:ascii="宋体" w:hAnsi="宋体" w:eastAsia="宋体" w:cs="宋体"/>
                <w:spacing w:val="6"/>
                <w:sz w:val="19"/>
                <w:szCs w:val="19"/>
              </w:rPr>
              <w:t>度指标</w:t>
            </w:r>
          </w:p>
        </w:tc>
        <w:tc>
          <w:tcPr>
            <w:tcW w:w="2686" w:type="dxa"/>
            <w:gridSpan w:val="2"/>
            <w:vAlign w:val="top"/>
          </w:tcPr>
          <w:p w14:paraId="2EF7061A">
            <w:pPr>
              <w:pStyle w:val="6"/>
              <w:spacing w:line="305" w:lineRule="auto"/>
            </w:pPr>
          </w:p>
          <w:p w14:paraId="252DAF9F">
            <w:pPr>
              <w:spacing w:before="62" w:line="229" w:lineRule="auto"/>
              <w:ind w:left="133"/>
              <w:rPr>
                <w:rFonts w:ascii="宋体" w:hAnsi="宋体" w:eastAsia="宋体" w:cs="宋体"/>
                <w:sz w:val="19"/>
                <w:szCs w:val="19"/>
              </w:rPr>
            </w:pPr>
            <w:r>
              <w:rPr>
                <w:rFonts w:ascii="宋体" w:hAnsi="宋体" w:eastAsia="宋体" w:cs="宋体"/>
                <w:spacing w:val="6"/>
                <w:sz w:val="19"/>
                <w:szCs w:val="19"/>
              </w:rPr>
              <w:t>申报创业担保贷款贴息企业/</w:t>
            </w:r>
          </w:p>
          <w:p w14:paraId="22D5203F">
            <w:pPr>
              <w:spacing w:before="11" w:line="229" w:lineRule="auto"/>
              <w:ind w:left="853"/>
              <w:rPr>
                <w:rFonts w:ascii="宋体" w:hAnsi="宋体" w:eastAsia="宋体" w:cs="宋体"/>
                <w:sz w:val="19"/>
                <w:szCs w:val="19"/>
              </w:rPr>
            </w:pPr>
            <w:r>
              <w:rPr>
                <w:rFonts w:ascii="宋体" w:hAnsi="宋体" w:eastAsia="宋体" w:cs="宋体"/>
                <w:spacing w:val="7"/>
                <w:sz w:val="19"/>
                <w:szCs w:val="19"/>
              </w:rPr>
              <w:t>个人满意度</w:t>
            </w:r>
          </w:p>
        </w:tc>
        <w:tc>
          <w:tcPr>
            <w:tcW w:w="2832" w:type="dxa"/>
            <w:vAlign w:val="top"/>
          </w:tcPr>
          <w:p w14:paraId="617F5D2E">
            <w:pPr>
              <w:pStyle w:val="6"/>
              <w:spacing w:line="429" w:lineRule="auto"/>
            </w:pPr>
          </w:p>
          <w:p w14:paraId="43214D22">
            <w:pPr>
              <w:spacing w:before="62" w:line="256" w:lineRule="exact"/>
              <w:ind w:left="1203"/>
              <w:rPr>
                <w:rFonts w:ascii="宋体" w:hAnsi="宋体" w:eastAsia="宋体" w:cs="宋体"/>
                <w:sz w:val="19"/>
                <w:szCs w:val="19"/>
              </w:rPr>
            </w:pPr>
            <w:r>
              <w:rPr>
                <w:rFonts w:ascii="宋体" w:hAnsi="宋体" w:eastAsia="宋体" w:cs="宋体"/>
                <w:spacing w:val="-3"/>
                <w:position w:val="1"/>
                <w:sz w:val="19"/>
                <w:szCs w:val="19"/>
              </w:rPr>
              <w:t>≧80%</w:t>
            </w:r>
          </w:p>
        </w:tc>
      </w:tr>
    </w:tbl>
    <w:p w14:paraId="4C30E906">
      <w:pPr>
        <w:rPr>
          <w:rFonts w:ascii="Arial"/>
          <w:sz w:val="21"/>
        </w:rPr>
      </w:pPr>
    </w:p>
    <w:p w14:paraId="5FBE18D5">
      <w:pPr>
        <w:rPr>
          <w:rFonts w:ascii="Arial" w:hAnsi="Arial" w:eastAsia="Arial" w:cs="Arial"/>
          <w:sz w:val="21"/>
          <w:szCs w:val="21"/>
        </w:rPr>
        <w:sectPr>
          <w:footerReference r:id="rId296" w:type="default"/>
          <w:pgSz w:w="11905" w:h="16837"/>
          <w:pgMar w:top="1249" w:right="1116" w:bottom="695" w:left="1010" w:header="0" w:footer="408" w:gutter="0"/>
          <w:cols w:space="720" w:num="1"/>
        </w:sectPr>
      </w:pPr>
    </w:p>
    <w:p w14:paraId="5504D57F">
      <w:pPr>
        <w:pStyle w:val="2"/>
        <w:spacing w:before="72" w:line="225" w:lineRule="auto"/>
        <w:ind w:left="2938"/>
        <w:rPr>
          <w:sz w:val="35"/>
          <w:szCs w:val="35"/>
        </w:rPr>
      </w:pPr>
      <w:r>
        <w:rPr>
          <w:b/>
          <w:bCs/>
          <w:spacing w:val="6"/>
          <w:sz w:val="35"/>
          <w:szCs w:val="35"/>
        </w:rPr>
        <w:t>部门预算项目绩效目标表</w:t>
      </w:r>
    </w:p>
    <w:p w14:paraId="4E8BDEA8">
      <w:pPr>
        <w:spacing w:line="273" w:lineRule="auto"/>
        <w:rPr>
          <w:rFonts w:ascii="Arial"/>
          <w:sz w:val="21"/>
        </w:rPr>
      </w:pPr>
    </w:p>
    <w:p w14:paraId="6D2A7CC7">
      <w:pPr>
        <w:pStyle w:val="2"/>
        <w:spacing w:before="62" w:line="229" w:lineRule="auto"/>
        <w:ind w:left="4454"/>
        <w:rPr>
          <w:sz w:val="19"/>
          <w:szCs w:val="19"/>
        </w:rPr>
      </w:pPr>
      <w:r>
        <w:rPr>
          <w:spacing w:val="1"/>
          <w:sz w:val="19"/>
          <w:szCs w:val="19"/>
        </w:rPr>
        <w:t>(2026年度</w:t>
      </w:r>
      <w:r>
        <w:rPr>
          <w:rFonts w:hint="eastAsia"/>
          <w:spacing w:val="1"/>
          <w:sz w:val="19"/>
          <w:szCs w:val="19"/>
          <w:lang w:eastAsia="zh-CN"/>
        </w:rPr>
        <w:t>）</w:t>
      </w:r>
    </w:p>
    <w:p w14:paraId="445B3CFC">
      <w:pPr>
        <w:spacing w:line="71" w:lineRule="exact"/>
      </w:pPr>
    </w:p>
    <w:tbl>
      <w:tblPr>
        <w:tblStyle w:val="5"/>
        <w:tblW w:w="979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2"/>
        <w:gridCol w:w="1335"/>
        <w:gridCol w:w="1016"/>
        <w:gridCol w:w="1320"/>
        <w:gridCol w:w="1426"/>
        <w:gridCol w:w="3242"/>
      </w:tblGrid>
      <w:tr w14:paraId="200AED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7" w:hRule="atLeast"/>
        </w:trPr>
        <w:tc>
          <w:tcPr>
            <w:tcW w:w="1452" w:type="dxa"/>
            <w:vAlign w:val="top"/>
          </w:tcPr>
          <w:p w14:paraId="095107EC">
            <w:pPr>
              <w:spacing w:before="260" w:line="230" w:lineRule="auto"/>
              <w:ind w:left="339"/>
              <w:rPr>
                <w:rFonts w:ascii="宋体" w:hAnsi="宋体" w:eastAsia="宋体" w:cs="宋体"/>
                <w:sz w:val="19"/>
                <w:szCs w:val="19"/>
              </w:rPr>
            </w:pPr>
            <w:r>
              <w:rPr>
                <w:rFonts w:ascii="宋体" w:hAnsi="宋体" w:eastAsia="宋体" w:cs="宋体"/>
                <w:spacing w:val="6"/>
                <w:sz w:val="19"/>
                <w:szCs w:val="19"/>
              </w:rPr>
              <w:t>项目名称</w:t>
            </w:r>
          </w:p>
        </w:tc>
        <w:tc>
          <w:tcPr>
            <w:tcW w:w="8339" w:type="dxa"/>
            <w:gridSpan w:val="5"/>
            <w:vAlign w:val="top"/>
          </w:tcPr>
          <w:p w14:paraId="00E93564">
            <w:pPr>
              <w:spacing w:before="261" w:line="229" w:lineRule="auto"/>
              <w:ind w:left="2980"/>
              <w:rPr>
                <w:rFonts w:ascii="宋体" w:hAnsi="宋体" w:eastAsia="宋体" w:cs="宋体"/>
                <w:sz w:val="19"/>
                <w:szCs w:val="19"/>
              </w:rPr>
            </w:pPr>
            <w:r>
              <w:rPr>
                <w:rFonts w:ascii="宋体" w:hAnsi="宋体" w:eastAsia="宋体" w:cs="宋体"/>
                <w:spacing w:val="7"/>
                <w:sz w:val="19"/>
                <w:szCs w:val="19"/>
              </w:rPr>
              <w:t>2026年政策性保险保费补贴</w:t>
            </w:r>
          </w:p>
        </w:tc>
      </w:tr>
      <w:tr w14:paraId="2ADFC2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52" w:type="dxa"/>
            <w:vAlign w:val="top"/>
          </w:tcPr>
          <w:p w14:paraId="6D1E42CC">
            <w:pPr>
              <w:spacing w:before="250" w:line="229" w:lineRule="auto"/>
              <w:ind w:left="138"/>
              <w:rPr>
                <w:rFonts w:ascii="宋体" w:hAnsi="宋体" w:eastAsia="宋体" w:cs="宋体"/>
                <w:sz w:val="19"/>
                <w:szCs w:val="19"/>
              </w:rPr>
            </w:pPr>
            <w:r>
              <w:rPr>
                <w:rFonts w:ascii="宋体" w:hAnsi="宋体" w:eastAsia="宋体" w:cs="宋体"/>
                <w:spacing w:val="4"/>
                <w:sz w:val="19"/>
                <w:szCs w:val="19"/>
              </w:rPr>
              <w:t>部门（单位）</w:t>
            </w:r>
          </w:p>
        </w:tc>
        <w:tc>
          <w:tcPr>
            <w:tcW w:w="8339" w:type="dxa"/>
            <w:gridSpan w:val="5"/>
            <w:vAlign w:val="top"/>
          </w:tcPr>
          <w:p w14:paraId="2AA1E548">
            <w:pPr>
              <w:spacing w:before="249" w:line="230" w:lineRule="auto"/>
              <w:ind w:left="3777"/>
              <w:rPr>
                <w:rFonts w:ascii="宋体" w:hAnsi="宋体" w:eastAsia="宋体" w:cs="宋体"/>
                <w:sz w:val="19"/>
                <w:szCs w:val="19"/>
              </w:rPr>
            </w:pPr>
            <w:r>
              <w:rPr>
                <w:rFonts w:ascii="宋体" w:hAnsi="宋体" w:eastAsia="宋体" w:cs="宋体"/>
                <w:spacing w:val="7"/>
                <w:sz w:val="19"/>
                <w:szCs w:val="19"/>
              </w:rPr>
              <w:t>农业保险</w:t>
            </w:r>
          </w:p>
        </w:tc>
      </w:tr>
      <w:tr w14:paraId="436E19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52" w:type="dxa"/>
            <w:vMerge w:val="restart"/>
            <w:tcBorders>
              <w:bottom w:val="nil"/>
            </w:tcBorders>
            <w:vAlign w:val="top"/>
          </w:tcPr>
          <w:p w14:paraId="4CE51044">
            <w:pPr>
              <w:pStyle w:val="6"/>
              <w:spacing w:line="255" w:lineRule="auto"/>
            </w:pPr>
          </w:p>
          <w:p w14:paraId="65165125">
            <w:pPr>
              <w:pStyle w:val="6"/>
              <w:spacing w:line="255" w:lineRule="auto"/>
            </w:pPr>
          </w:p>
          <w:p w14:paraId="3C4A4D70">
            <w:pPr>
              <w:pStyle w:val="6"/>
              <w:spacing w:line="255" w:lineRule="auto"/>
            </w:pPr>
          </w:p>
          <w:p w14:paraId="6FC1FFE2">
            <w:pPr>
              <w:spacing w:before="62" w:line="230" w:lineRule="auto"/>
              <w:ind w:left="339"/>
              <w:rPr>
                <w:rFonts w:ascii="宋体" w:hAnsi="宋体" w:eastAsia="宋体" w:cs="宋体"/>
                <w:sz w:val="19"/>
                <w:szCs w:val="19"/>
              </w:rPr>
            </w:pPr>
            <w:r>
              <w:rPr>
                <w:rFonts w:ascii="宋体" w:hAnsi="宋体" w:eastAsia="宋体" w:cs="宋体"/>
                <w:spacing w:val="6"/>
                <w:sz w:val="19"/>
                <w:szCs w:val="19"/>
              </w:rPr>
              <w:t>项目资金</w:t>
            </w:r>
          </w:p>
          <w:p w14:paraId="2D8D884D">
            <w:pPr>
              <w:spacing w:before="10" w:line="230" w:lineRule="auto"/>
              <w:ind w:left="346"/>
              <w:rPr>
                <w:rFonts w:ascii="宋体" w:hAnsi="宋体" w:eastAsia="宋体" w:cs="宋体"/>
                <w:sz w:val="19"/>
                <w:szCs w:val="19"/>
              </w:rPr>
            </w:pPr>
            <w:r>
              <w:rPr>
                <w:rFonts w:ascii="宋体" w:hAnsi="宋体" w:eastAsia="宋体" w:cs="宋体"/>
                <w:sz w:val="19"/>
                <w:szCs w:val="19"/>
              </w:rPr>
              <w:t>（万元）</w:t>
            </w:r>
          </w:p>
        </w:tc>
        <w:tc>
          <w:tcPr>
            <w:tcW w:w="3671" w:type="dxa"/>
            <w:gridSpan w:val="3"/>
            <w:vAlign w:val="top"/>
          </w:tcPr>
          <w:p w14:paraId="5640C146">
            <w:pPr>
              <w:spacing w:before="251" w:line="229" w:lineRule="auto"/>
              <w:ind w:left="34"/>
              <w:rPr>
                <w:rFonts w:ascii="宋体" w:hAnsi="宋体" w:eastAsia="宋体" w:cs="宋体"/>
                <w:sz w:val="19"/>
                <w:szCs w:val="19"/>
              </w:rPr>
            </w:pPr>
            <w:r>
              <w:rPr>
                <w:rFonts w:ascii="宋体" w:hAnsi="宋体" w:eastAsia="宋体" w:cs="宋体"/>
                <w:spacing w:val="7"/>
                <w:sz w:val="19"/>
                <w:szCs w:val="19"/>
              </w:rPr>
              <w:t>年度资金总额</w:t>
            </w:r>
          </w:p>
        </w:tc>
        <w:tc>
          <w:tcPr>
            <w:tcW w:w="4668" w:type="dxa"/>
            <w:gridSpan w:val="2"/>
            <w:vAlign w:val="top"/>
          </w:tcPr>
          <w:p w14:paraId="617CC76B">
            <w:pPr>
              <w:spacing w:before="251" w:line="226" w:lineRule="auto"/>
              <w:ind w:left="1955"/>
              <w:rPr>
                <w:rFonts w:ascii="宋体" w:hAnsi="宋体" w:eastAsia="宋体" w:cs="宋体"/>
                <w:sz w:val="19"/>
                <w:szCs w:val="19"/>
              </w:rPr>
            </w:pPr>
            <w:r>
              <w:rPr>
                <w:rFonts w:ascii="宋体" w:hAnsi="宋体" w:eastAsia="宋体" w:cs="宋体"/>
                <w:spacing w:val="2"/>
                <w:sz w:val="19"/>
                <w:szCs w:val="19"/>
              </w:rPr>
              <w:t>1,175.86</w:t>
            </w:r>
          </w:p>
        </w:tc>
      </w:tr>
      <w:tr w14:paraId="032E52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52" w:type="dxa"/>
            <w:vMerge w:val="continue"/>
            <w:tcBorders>
              <w:top w:val="nil"/>
              <w:bottom w:val="nil"/>
            </w:tcBorders>
            <w:vAlign w:val="top"/>
          </w:tcPr>
          <w:p w14:paraId="6590080D">
            <w:pPr>
              <w:pStyle w:val="6"/>
            </w:pPr>
          </w:p>
        </w:tc>
        <w:tc>
          <w:tcPr>
            <w:tcW w:w="3671" w:type="dxa"/>
            <w:gridSpan w:val="3"/>
            <w:vAlign w:val="top"/>
          </w:tcPr>
          <w:p w14:paraId="0EE60411">
            <w:pPr>
              <w:spacing w:before="252" w:line="229" w:lineRule="auto"/>
              <w:ind w:left="34"/>
              <w:rPr>
                <w:rFonts w:ascii="宋体" w:hAnsi="宋体" w:eastAsia="宋体" w:cs="宋体"/>
                <w:sz w:val="19"/>
                <w:szCs w:val="19"/>
              </w:rPr>
            </w:pPr>
            <w:r>
              <w:rPr>
                <w:rFonts w:ascii="宋体" w:hAnsi="宋体" w:eastAsia="宋体" w:cs="宋体"/>
                <w:spacing w:val="6"/>
                <w:sz w:val="19"/>
                <w:szCs w:val="19"/>
              </w:rPr>
              <w:t>财政拨款</w:t>
            </w:r>
          </w:p>
        </w:tc>
        <w:tc>
          <w:tcPr>
            <w:tcW w:w="4668" w:type="dxa"/>
            <w:gridSpan w:val="2"/>
            <w:vAlign w:val="top"/>
          </w:tcPr>
          <w:p w14:paraId="3CE1AA6B">
            <w:pPr>
              <w:spacing w:before="252" w:line="226" w:lineRule="auto"/>
              <w:ind w:left="1955"/>
              <w:rPr>
                <w:rFonts w:ascii="宋体" w:hAnsi="宋体" w:eastAsia="宋体" w:cs="宋体"/>
                <w:sz w:val="19"/>
                <w:szCs w:val="19"/>
              </w:rPr>
            </w:pPr>
            <w:r>
              <w:rPr>
                <w:rFonts w:ascii="宋体" w:hAnsi="宋体" w:eastAsia="宋体" w:cs="宋体"/>
                <w:spacing w:val="2"/>
                <w:sz w:val="19"/>
                <w:szCs w:val="19"/>
              </w:rPr>
              <w:t>1,175.86</w:t>
            </w:r>
          </w:p>
        </w:tc>
      </w:tr>
      <w:tr w14:paraId="60EAF3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52" w:type="dxa"/>
            <w:vMerge w:val="continue"/>
            <w:tcBorders>
              <w:top w:val="nil"/>
            </w:tcBorders>
            <w:vAlign w:val="top"/>
          </w:tcPr>
          <w:p w14:paraId="137E7A38">
            <w:pPr>
              <w:pStyle w:val="6"/>
            </w:pPr>
          </w:p>
        </w:tc>
        <w:tc>
          <w:tcPr>
            <w:tcW w:w="3671" w:type="dxa"/>
            <w:gridSpan w:val="3"/>
            <w:vAlign w:val="top"/>
          </w:tcPr>
          <w:p w14:paraId="2D154D99">
            <w:pPr>
              <w:spacing w:before="253" w:line="230" w:lineRule="auto"/>
              <w:ind w:left="34"/>
              <w:rPr>
                <w:rFonts w:ascii="宋体" w:hAnsi="宋体" w:eastAsia="宋体" w:cs="宋体"/>
                <w:sz w:val="19"/>
                <w:szCs w:val="19"/>
              </w:rPr>
            </w:pPr>
            <w:r>
              <w:rPr>
                <w:rFonts w:ascii="宋体" w:hAnsi="宋体" w:eastAsia="宋体" w:cs="宋体"/>
                <w:spacing w:val="6"/>
                <w:sz w:val="19"/>
                <w:szCs w:val="19"/>
              </w:rPr>
              <w:t>其他资金</w:t>
            </w:r>
          </w:p>
        </w:tc>
        <w:tc>
          <w:tcPr>
            <w:tcW w:w="4668" w:type="dxa"/>
            <w:gridSpan w:val="2"/>
            <w:vAlign w:val="top"/>
          </w:tcPr>
          <w:p w14:paraId="1F66394F">
            <w:pPr>
              <w:pStyle w:val="6"/>
            </w:pPr>
          </w:p>
        </w:tc>
      </w:tr>
      <w:tr w14:paraId="1B61C4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5" w:hRule="atLeast"/>
        </w:trPr>
        <w:tc>
          <w:tcPr>
            <w:tcW w:w="1452" w:type="dxa"/>
            <w:vAlign w:val="top"/>
          </w:tcPr>
          <w:p w14:paraId="2E57F86B">
            <w:pPr>
              <w:pStyle w:val="6"/>
              <w:spacing w:line="388" w:lineRule="auto"/>
            </w:pPr>
          </w:p>
          <w:p w14:paraId="271445F8">
            <w:pPr>
              <w:spacing w:before="62" w:line="230" w:lineRule="auto"/>
              <w:ind w:left="338"/>
              <w:rPr>
                <w:rFonts w:ascii="宋体" w:hAnsi="宋体" w:eastAsia="宋体" w:cs="宋体"/>
                <w:sz w:val="19"/>
                <w:szCs w:val="19"/>
              </w:rPr>
            </w:pPr>
            <w:r>
              <w:rPr>
                <w:rFonts w:ascii="宋体" w:hAnsi="宋体" w:eastAsia="宋体" w:cs="宋体"/>
                <w:spacing w:val="6"/>
                <w:sz w:val="19"/>
                <w:szCs w:val="19"/>
              </w:rPr>
              <w:t>总体目标</w:t>
            </w:r>
          </w:p>
        </w:tc>
        <w:tc>
          <w:tcPr>
            <w:tcW w:w="8339" w:type="dxa"/>
            <w:gridSpan w:val="5"/>
            <w:vAlign w:val="top"/>
          </w:tcPr>
          <w:p w14:paraId="3600EE5C">
            <w:pPr>
              <w:spacing w:before="207"/>
              <w:ind w:left="35" w:right="142" w:firstLine="12"/>
              <w:jc w:val="both"/>
              <w:rPr>
                <w:rFonts w:ascii="宋体" w:hAnsi="宋体" w:eastAsia="宋体" w:cs="宋体"/>
                <w:sz w:val="19"/>
                <w:szCs w:val="19"/>
              </w:rPr>
            </w:pPr>
            <w:r>
              <w:rPr>
                <w:rFonts w:ascii="宋体" w:hAnsi="宋体" w:eastAsia="宋体" w:cs="宋体"/>
                <w:spacing w:val="6"/>
                <w:sz w:val="19"/>
                <w:szCs w:val="19"/>
              </w:rPr>
              <w:t>1.引导和支持参与政策性保险； 2.主要保障关系国计民</w:t>
            </w:r>
            <w:r>
              <w:rPr>
                <w:rFonts w:ascii="宋体" w:hAnsi="宋体" w:eastAsia="宋体" w:cs="宋体"/>
                <w:spacing w:val="5"/>
                <w:sz w:val="19"/>
                <w:szCs w:val="19"/>
              </w:rPr>
              <w:t>生和粮食、生态安全的农产品，重点支</w:t>
            </w:r>
            <w:r>
              <w:rPr>
                <w:rFonts w:ascii="宋体" w:hAnsi="宋体" w:eastAsia="宋体" w:cs="宋体"/>
                <w:sz w:val="19"/>
                <w:szCs w:val="19"/>
              </w:rPr>
              <w:t xml:space="preserve"> </w:t>
            </w:r>
            <w:r>
              <w:rPr>
                <w:rFonts w:ascii="宋体" w:hAnsi="宋体" w:eastAsia="宋体" w:cs="宋体"/>
                <w:spacing w:val="8"/>
                <w:sz w:val="19"/>
                <w:szCs w:val="19"/>
              </w:rPr>
              <w:t>持农业生产环节；3.不断扩大农业保险覆盖面和风险保障水平，逐步建立市场化的农业生产风</w:t>
            </w:r>
            <w:r>
              <w:rPr>
                <w:rFonts w:ascii="宋体" w:hAnsi="宋体" w:eastAsia="宋体" w:cs="宋体"/>
                <w:spacing w:val="16"/>
                <w:sz w:val="19"/>
                <w:szCs w:val="19"/>
              </w:rPr>
              <w:t xml:space="preserve"> </w:t>
            </w:r>
            <w:r>
              <w:rPr>
                <w:rFonts w:ascii="宋体" w:hAnsi="宋体" w:eastAsia="宋体" w:cs="宋体"/>
                <w:spacing w:val="7"/>
                <w:sz w:val="19"/>
                <w:szCs w:val="19"/>
              </w:rPr>
              <w:t>险防范化解机制；4.稳定农业生产，保障农民收入。</w:t>
            </w:r>
          </w:p>
        </w:tc>
      </w:tr>
      <w:tr w14:paraId="140DB8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52" w:type="dxa"/>
            <w:vMerge w:val="restart"/>
            <w:tcBorders>
              <w:bottom w:val="nil"/>
            </w:tcBorders>
            <w:vAlign w:val="top"/>
          </w:tcPr>
          <w:p w14:paraId="076B680B">
            <w:pPr>
              <w:pStyle w:val="6"/>
              <w:spacing w:line="243" w:lineRule="auto"/>
            </w:pPr>
          </w:p>
          <w:p w14:paraId="49895526">
            <w:pPr>
              <w:pStyle w:val="6"/>
              <w:spacing w:line="243" w:lineRule="auto"/>
            </w:pPr>
          </w:p>
          <w:p w14:paraId="065162BB">
            <w:pPr>
              <w:pStyle w:val="6"/>
              <w:spacing w:line="243" w:lineRule="auto"/>
            </w:pPr>
          </w:p>
          <w:p w14:paraId="5CC04AF7">
            <w:pPr>
              <w:pStyle w:val="6"/>
              <w:spacing w:line="243" w:lineRule="auto"/>
            </w:pPr>
          </w:p>
          <w:p w14:paraId="211A1532">
            <w:pPr>
              <w:pStyle w:val="6"/>
              <w:spacing w:line="243" w:lineRule="auto"/>
            </w:pPr>
          </w:p>
          <w:p w14:paraId="0DF4F489">
            <w:pPr>
              <w:pStyle w:val="6"/>
              <w:spacing w:line="243" w:lineRule="auto"/>
            </w:pPr>
          </w:p>
          <w:p w14:paraId="3996E5A7">
            <w:pPr>
              <w:pStyle w:val="6"/>
              <w:spacing w:line="244" w:lineRule="auto"/>
            </w:pPr>
          </w:p>
          <w:p w14:paraId="53C45A5C">
            <w:pPr>
              <w:pStyle w:val="6"/>
              <w:spacing w:line="244" w:lineRule="auto"/>
            </w:pPr>
          </w:p>
          <w:p w14:paraId="4473BA18">
            <w:pPr>
              <w:pStyle w:val="6"/>
              <w:spacing w:line="244" w:lineRule="auto"/>
            </w:pPr>
          </w:p>
          <w:p w14:paraId="7A41B8A5">
            <w:pPr>
              <w:pStyle w:val="6"/>
              <w:spacing w:line="244" w:lineRule="auto"/>
            </w:pPr>
          </w:p>
          <w:p w14:paraId="23B8DD67">
            <w:pPr>
              <w:pStyle w:val="6"/>
              <w:spacing w:line="244" w:lineRule="auto"/>
            </w:pPr>
          </w:p>
          <w:p w14:paraId="62125416">
            <w:pPr>
              <w:pStyle w:val="6"/>
              <w:spacing w:line="244" w:lineRule="auto"/>
            </w:pPr>
          </w:p>
          <w:p w14:paraId="38F52F3A">
            <w:pPr>
              <w:pStyle w:val="6"/>
              <w:spacing w:line="244" w:lineRule="auto"/>
            </w:pPr>
          </w:p>
          <w:p w14:paraId="471C5216">
            <w:pPr>
              <w:pStyle w:val="6"/>
              <w:spacing w:line="244" w:lineRule="auto"/>
            </w:pPr>
          </w:p>
          <w:p w14:paraId="4FED59B4">
            <w:pPr>
              <w:pStyle w:val="6"/>
              <w:spacing w:line="244" w:lineRule="auto"/>
            </w:pPr>
          </w:p>
          <w:p w14:paraId="37CC2D5C">
            <w:pPr>
              <w:pStyle w:val="6"/>
              <w:spacing w:line="244" w:lineRule="auto"/>
            </w:pPr>
          </w:p>
          <w:p w14:paraId="12533DE8">
            <w:pPr>
              <w:pStyle w:val="6"/>
              <w:spacing w:line="244" w:lineRule="auto"/>
            </w:pPr>
          </w:p>
          <w:p w14:paraId="7B5A5AC1">
            <w:pPr>
              <w:spacing w:before="62" w:line="230" w:lineRule="auto"/>
              <w:ind w:left="339"/>
              <w:rPr>
                <w:rFonts w:ascii="宋体" w:hAnsi="宋体" w:eastAsia="宋体" w:cs="宋体"/>
                <w:sz w:val="19"/>
                <w:szCs w:val="19"/>
              </w:rPr>
            </w:pPr>
            <w:r>
              <w:rPr>
                <w:rFonts w:ascii="宋体" w:hAnsi="宋体" w:eastAsia="宋体" w:cs="宋体"/>
                <w:spacing w:val="6"/>
                <w:sz w:val="19"/>
                <w:szCs w:val="19"/>
              </w:rPr>
              <w:t>绩效指标</w:t>
            </w:r>
          </w:p>
        </w:tc>
        <w:tc>
          <w:tcPr>
            <w:tcW w:w="1335" w:type="dxa"/>
            <w:vAlign w:val="top"/>
          </w:tcPr>
          <w:p w14:paraId="1EC084F4">
            <w:pPr>
              <w:spacing w:before="254" w:line="230" w:lineRule="auto"/>
              <w:ind w:left="276"/>
              <w:rPr>
                <w:rFonts w:ascii="宋体" w:hAnsi="宋体" w:eastAsia="宋体" w:cs="宋体"/>
                <w:sz w:val="19"/>
                <w:szCs w:val="19"/>
              </w:rPr>
            </w:pPr>
            <w:r>
              <w:rPr>
                <w:rFonts w:ascii="宋体" w:hAnsi="宋体" w:eastAsia="宋体" w:cs="宋体"/>
                <w:spacing w:val="6"/>
                <w:sz w:val="19"/>
                <w:szCs w:val="19"/>
              </w:rPr>
              <w:t>一级指标</w:t>
            </w:r>
          </w:p>
        </w:tc>
        <w:tc>
          <w:tcPr>
            <w:tcW w:w="1016" w:type="dxa"/>
            <w:vAlign w:val="top"/>
          </w:tcPr>
          <w:p w14:paraId="113CE37D">
            <w:pPr>
              <w:spacing w:before="254" w:line="230" w:lineRule="auto"/>
              <w:ind w:left="120"/>
              <w:rPr>
                <w:rFonts w:ascii="宋体" w:hAnsi="宋体" w:eastAsia="宋体" w:cs="宋体"/>
                <w:sz w:val="19"/>
                <w:szCs w:val="19"/>
              </w:rPr>
            </w:pPr>
            <w:r>
              <w:rPr>
                <w:rFonts w:ascii="宋体" w:hAnsi="宋体" w:eastAsia="宋体" w:cs="宋体"/>
                <w:spacing w:val="6"/>
                <w:sz w:val="19"/>
                <w:szCs w:val="19"/>
              </w:rPr>
              <w:t>二级指标</w:t>
            </w:r>
          </w:p>
        </w:tc>
        <w:tc>
          <w:tcPr>
            <w:tcW w:w="2746" w:type="dxa"/>
            <w:gridSpan w:val="2"/>
            <w:vAlign w:val="top"/>
          </w:tcPr>
          <w:p w14:paraId="4A0B3C27">
            <w:pPr>
              <w:spacing w:before="254" w:line="230" w:lineRule="auto"/>
              <w:ind w:left="985"/>
              <w:rPr>
                <w:rFonts w:ascii="宋体" w:hAnsi="宋体" w:eastAsia="宋体" w:cs="宋体"/>
                <w:sz w:val="19"/>
                <w:szCs w:val="19"/>
              </w:rPr>
            </w:pPr>
            <w:r>
              <w:rPr>
                <w:rFonts w:ascii="宋体" w:hAnsi="宋体" w:eastAsia="宋体" w:cs="宋体"/>
                <w:spacing w:val="7"/>
                <w:sz w:val="19"/>
                <w:szCs w:val="19"/>
              </w:rPr>
              <w:t>三级指标</w:t>
            </w:r>
          </w:p>
        </w:tc>
        <w:tc>
          <w:tcPr>
            <w:tcW w:w="3242" w:type="dxa"/>
            <w:vAlign w:val="top"/>
          </w:tcPr>
          <w:p w14:paraId="1D0AE6C6">
            <w:pPr>
              <w:spacing w:before="255" w:line="229" w:lineRule="auto"/>
              <w:ind w:left="240"/>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6D7B69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52" w:type="dxa"/>
            <w:vMerge w:val="continue"/>
            <w:tcBorders>
              <w:top w:val="nil"/>
              <w:bottom w:val="nil"/>
            </w:tcBorders>
            <w:vAlign w:val="top"/>
          </w:tcPr>
          <w:p w14:paraId="5147E37E">
            <w:pPr>
              <w:pStyle w:val="6"/>
            </w:pPr>
          </w:p>
        </w:tc>
        <w:tc>
          <w:tcPr>
            <w:tcW w:w="1335" w:type="dxa"/>
            <w:vMerge w:val="restart"/>
            <w:tcBorders>
              <w:bottom w:val="nil"/>
            </w:tcBorders>
            <w:vAlign w:val="top"/>
          </w:tcPr>
          <w:p w14:paraId="3C412CA5">
            <w:pPr>
              <w:pStyle w:val="6"/>
              <w:spacing w:line="247" w:lineRule="auto"/>
            </w:pPr>
          </w:p>
          <w:p w14:paraId="2C7ABDDD">
            <w:pPr>
              <w:pStyle w:val="6"/>
              <w:spacing w:line="247" w:lineRule="auto"/>
            </w:pPr>
          </w:p>
          <w:p w14:paraId="21E7A398">
            <w:pPr>
              <w:pStyle w:val="6"/>
              <w:spacing w:line="247" w:lineRule="auto"/>
            </w:pPr>
          </w:p>
          <w:p w14:paraId="2C1816F0">
            <w:pPr>
              <w:pStyle w:val="6"/>
              <w:spacing w:line="247" w:lineRule="auto"/>
            </w:pPr>
          </w:p>
          <w:p w14:paraId="6CC42590">
            <w:pPr>
              <w:pStyle w:val="6"/>
              <w:spacing w:line="247" w:lineRule="auto"/>
            </w:pPr>
          </w:p>
          <w:p w14:paraId="01C94B1A">
            <w:pPr>
              <w:pStyle w:val="6"/>
              <w:spacing w:line="247" w:lineRule="auto"/>
            </w:pPr>
          </w:p>
          <w:p w14:paraId="5D937DBB">
            <w:pPr>
              <w:pStyle w:val="6"/>
              <w:spacing w:line="247" w:lineRule="auto"/>
            </w:pPr>
          </w:p>
          <w:p w14:paraId="1125A672">
            <w:pPr>
              <w:spacing w:before="62" w:line="229" w:lineRule="auto"/>
              <w:ind w:left="273"/>
              <w:rPr>
                <w:rFonts w:ascii="宋体" w:hAnsi="宋体" w:eastAsia="宋体" w:cs="宋体"/>
                <w:sz w:val="19"/>
                <w:szCs w:val="19"/>
              </w:rPr>
            </w:pPr>
            <w:r>
              <w:rPr>
                <w:rFonts w:ascii="宋体" w:hAnsi="宋体" w:eastAsia="宋体" w:cs="宋体"/>
                <w:spacing w:val="7"/>
                <w:sz w:val="19"/>
                <w:szCs w:val="19"/>
              </w:rPr>
              <w:t>产出指标</w:t>
            </w:r>
          </w:p>
        </w:tc>
        <w:tc>
          <w:tcPr>
            <w:tcW w:w="1016" w:type="dxa"/>
            <w:vMerge w:val="restart"/>
            <w:tcBorders>
              <w:bottom w:val="nil"/>
            </w:tcBorders>
            <w:vAlign w:val="top"/>
          </w:tcPr>
          <w:p w14:paraId="4B54EB64">
            <w:pPr>
              <w:pStyle w:val="6"/>
              <w:spacing w:line="271" w:lineRule="auto"/>
            </w:pPr>
          </w:p>
          <w:p w14:paraId="1A80765C">
            <w:pPr>
              <w:pStyle w:val="6"/>
              <w:spacing w:line="272" w:lineRule="auto"/>
            </w:pPr>
          </w:p>
          <w:p w14:paraId="10776651">
            <w:pPr>
              <w:spacing w:before="62" w:line="229" w:lineRule="auto"/>
              <w:ind w:left="118"/>
              <w:rPr>
                <w:rFonts w:ascii="宋体" w:hAnsi="宋体" w:eastAsia="宋体" w:cs="宋体"/>
                <w:sz w:val="19"/>
                <w:szCs w:val="19"/>
              </w:rPr>
            </w:pPr>
            <w:r>
              <w:rPr>
                <w:rFonts w:ascii="宋体" w:hAnsi="宋体" w:eastAsia="宋体" w:cs="宋体"/>
                <w:spacing w:val="6"/>
                <w:sz w:val="19"/>
                <w:szCs w:val="19"/>
              </w:rPr>
              <w:t>数量指标</w:t>
            </w:r>
          </w:p>
        </w:tc>
        <w:tc>
          <w:tcPr>
            <w:tcW w:w="2746" w:type="dxa"/>
            <w:gridSpan w:val="2"/>
            <w:vAlign w:val="top"/>
          </w:tcPr>
          <w:p w14:paraId="6CEB1C36">
            <w:pPr>
              <w:spacing w:before="257" w:line="228" w:lineRule="auto"/>
              <w:ind w:left="89"/>
              <w:rPr>
                <w:rFonts w:ascii="宋体" w:hAnsi="宋体" w:eastAsia="宋体" w:cs="宋体"/>
                <w:sz w:val="19"/>
                <w:szCs w:val="19"/>
              </w:rPr>
            </w:pPr>
            <w:r>
              <w:rPr>
                <w:rFonts w:ascii="宋体" w:hAnsi="宋体" w:eastAsia="宋体" w:cs="宋体"/>
                <w:spacing w:val="8"/>
                <w:sz w:val="19"/>
                <w:szCs w:val="19"/>
              </w:rPr>
              <w:t>三大粮食作物投保面积覆盖面</w:t>
            </w:r>
          </w:p>
        </w:tc>
        <w:tc>
          <w:tcPr>
            <w:tcW w:w="3242" w:type="dxa"/>
            <w:vAlign w:val="top"/>
          </w:tcPr>
          <w:p w14:paraId="34E62CCF">
            <w:pPr>
              <w:spacing w:before="257" w:line="256" w:lineRule="exact"/>
              <w:ind w:left="1480"/>
              <w:rPr>
                <w:rFonts w:ascii="宋体" w:hAnsi="宋体" w:eastAsia="宋体" w:cs="宋体"/>
                <w:sz w:val="19"/>
                <w:szCs w:val="19"/>
              </w:rPr>
            </w:pPr>
            <w:r>
              <w:rPr>
                <w:rFonts w:ascii="宋体" w:hAnsi="宋体" w:eastAsia="宋体" w:cs="宋体"/>
                <w:spacing w:val="2"/>
                <w:position w:val="1"/>
                <w:sz w:val="19"/>
                <w:szCs w:val="19"/>
              </w:rPr>
              <w:t>68%</w:t>
            </w:r>
          </w:p>
        </w:tc>
      </w:tr>
      <w:tr w14:paraId="7E84C5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52" w:type="dxa"/>
            <w:vMerge w:val="continue"/>
            <w:tcBorders>
              <w:top w:val="nil"/>
              <w:bottom w:val="nil"/>
            </w:tcBorders>
            <w:vAlign w:val="top"/>
          </w:tcPr>
          <w:p w14:paraId="0D6B232C">
            <w:pPr>
              <w:pStyle w:val="6"/>
            </w:pPr>
          </w:p>
        </w:tc>
        <w:tc>
          <w:tcPr>
            <w:tcW w:w="1335" w:type="dxa"/>
            <w:vMerge w:val="continue"/>
            <w:tcBorders>
              <w:top w:val="nil"/>
              <w:bottom w:val="nil"/>
            </w:tcBorders>
            <w:vAlign w:val="top"/>
          </w:tcPr>
          <w:p w14:paraId="1761D30C">
            <w:pPr>
              <w:pStyle w:val="6"/>
            </w:pPr>
          </w:p>
        </w:tc>
        <w:tc>
          <w:tcPr>
            <w:tcW w:w="1016" w:type="dxa"/>
            <w:vMerge w:val="continue"/>
            <w:tcBorders>
              <w:top w:val="nil"/>
            </w:tcBorders>
            <w:vAlign w:val="top"/>
          </w:tcPr>
          <w:p w14:paraId="5F3F59C1">
            <w:pPr>
              <w:pStyle w:val="6"/>
            </w:pPr>
          </w:p>
        </w:tc>
        <w:tc>
          <w:tcPr>
            <w:tcW w:w="2746" w:type="dxa"/>
            <w:gridSpan w:val="2"/>
            <w:vAlign w:val="top"/>
          </w:tcPr>
          <w:p w14:paraId="053E0EA4">
            <w:pPr>
              <w:spacing w:before="259" w:line="228" w:lineRule="auto"/>
              <w:ind w:left="594"/>
              <w:rPr>
                <w:rFonts w:ascii="宋体" w:hAnsi="宋体" w:eastAsia="宋体" w:cs="宋体"/>
                <w:sz w:val="19"/>
                <w:szCs w:val="19"/>
              </w:rPr>
            </w:pPr>
            <w:r>
              <w:rPr>
                <w:rFonts w:ascii="宋体" w:hAnsi="宋体" w:eastAsia="宋体" w:cs="宋体"/>
                <w:spacing w:val="7"/>
                <w:sz w:val="19"/>
                <w:szCs w:val="19"/>
              </w:rPr>
              <w:t>育肥猪保险覆盖率</w:t>
            </w:r>
          </w:p>
        </w:tc>
        <w:tc>
          <w:tcPr>
            <w:tcW w:w="3242" w:type="dxa"/>
            <w:vAlign w:val="top"/>
          </w:tcPr>
          <w:p w14:paraId="614B0170">
            <w:pPr>
              <w:spacing w:before="259" w:line="256" w:lineRule="exact"/>
              <w:ind w:left="1483"/>
              <w:rPr>
                <w:rFonts w:ascii="宋体" w:hAnsi="宋体" w:eastAsia="宋体" w:cs="宋体"/>
                <w:sz w:val="19"/>
                <w:szCs w:val="19"/>
              </w:rPr>
            </w:pPr>
            <w:r>
              <w:rPr>
                <w:rFonts w:ascii="宋体" w:hAnsi="宋体" w:eastAsia="宋体" w:cs="宋体"/>
                <w:spacing w:val="1"/>
                <w:position w:val="1"/>
                <w:sz w:val="19"/>
                <w:szCs w:val="19"/>
              </w:rPr>
              <w:t>35%</w:t>
            </w:r>
          </w:p>
        </w:tc>
      </w:tr>
      <w:tr w14:paraId="7FC3E2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52" w:type="dxa"/>
            <w:vMerge w:val="continue"/>
            <w:tcBorders>
              <w:top w:val="nil"/>
              <w:bottom w:val="nil"/>
            </w:tcBorders>
            <w:vAlign w:val="top"/>
          </w:tcPr>
          <w:p w14:paraId="0DD4CC83">
            <w:pPr>
              <w:pStyle w:val="6"/>
            </w:pPr>
          </w:p>
        </w:tc>
        <w:tc>
          <w:tcPr>
            <w:tcW w:w="1335" w:type="dxa"/>
            <w:vMerge w:val="continue"/>
            <w:tcBorders>
              <w:top w:val="nil"/>
              <w:bottom w:val="nil"/>
            </w:tcBorders>
            <w:vAlign w:val="top"/>
          </w:tcPr>
          <w:p w14:paraId="563201A0">
            <w:pPr>
              <w:pStyle w:val="6"/>
            </w:pPr>
          </w:p>
        </w:tc>
        <w:tc>
          <w:tcPr>
            <w:tcW w:w="1016" w:type="dxa"/>
            <w:vMerge w:val="restart"/>
            <w:tcBorders>
              <w:bottom w:val="nil"/>
            </w:tcBorders>
            <w:vAlign w:val="top"/>
          </w:tcPr>
          <w:p w14:paraId="5B5DE945">
            <w:pPr>
              <w:pStyle w:val="6"/>
              <w:spacing w:line="272" w:lineRule="auto"/>
            </w:pPr>
          </w:p>
          <w:p w14:paraId="7A07DC8E">
            <w:pPr>
              <w:pStyle w:val="6"/>
              <w:spacing w:line="273" w:lineRule="auto"/>
            </w:pPr>
          </w:p>
          <w:p w14:paraId="00478F4A">
            <w:pPr>
              <w:spacing w:before="62" w:line="230" w:lineRule="auto"/>
              <w:ind w:left="118"/>
              <w:rPr>
                <w:rFonts w:ascii="宋体" w:hAnsi="宋体" w:eastAsia="宋体" w:cs="宋体"/>
                <w:sz w:val="19"/>
                <w:szCs w:val="19"/>
              </w:rPr>
            </w:pPr>
            <w:r>
              <w:rPr>
                <w:rFonts w:ascii="宋体" w:hAnsi="宋体" w:eastAsia="宋体" w:cs="宋体"/>
                <w:spacing w:val="6"/>
                <w:sz w:val="19"/>
                <w:szCs w:val="19"/>
              </w:rPr>
              <w:t>质量指标</w:t>
            </w:r>
          </w:p>
        </w:tc>
        <w:tc>
          <w:tcPr>
            <w:tcW w:w="2746" w:type="dxa"/>
            <w:gridSpan w:val="2"/>
            <w:vAlign w:val="top"/>
          </w:tcPr>
          <w:p w14:paraId="2A62F419">
            <w:pPr>
              <w:spacing w:before="258" w:line="229" w:lineRule="auto"/>
              <w:ind w:left="885"/>
              <w:rPr>
                <w:rFonts w:ascii="宋体" w:hAnsi="宋体" w:eastAsia="宋体" w:cs="宋体"/>
                <w:sz w:val="19"/>
                <w:szCs w:val="19"/>
              </w:rPr>
            </w:pPr>
            <w:r>
              <w:rPr>
                <w:rFonts w:ascii="宋体" w:hAnsi="宋体" w:eastAsia="宋体" w:cs="宋体"/>
                <w:spacing w:val="7"/>
                <w:sz w:val="19"/>
                <w:szCs w:val="19"/>
              </w:rPr>
              <w:t>绝对免赔额</w:t>
            </w:r>
          </w:p>
        </w:tc>
        <w:tc>
          <w:tcPr>
            <w:tcW w:w="3242" w:type="dxa"/>
            <w:vAlign w:val="top"/>
          </w:tcPr>
          <w:p w14:paraId="02F15F62">
            <w:pPr>
              <w:spacing w:before="257" w:line="230" w:lineRule="auto"/>
              <w:ind w:left="1482"/>
              <w:rPr>
                <w:rFonts w:ascii="宋体" w:hAnsi="宋体" w:eastAsia="宋体" w:cs="宋体"/>
                <w:sz w:val="19"/>
                <w:szCs w:val="19"/>
              </w:rPr>
            </w:pPr>
            <w:r>
              <w:rPr>
                <w:rFonts w:ascii="宋体" w:hAnsi="宋体" w:eastAsia="宋体" w:cs="宋体"/>
                <w:spacing w:val="2"/>
                <w:sz w:val="19"/>
                <w:szCs w:val="19"/>
              </w:rPr>
              <w:t>0元</w:t>
            </w:r>
          </w:p>
        </w:tc>
      </w:tr>
      <w:tr w14:paraId="2699AB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52" w:type="dxa"/>
            <w:vMerge w:val="continue"/>
            <w:tcBorders>
              <w:top w:val="nil"/>
              <w:bottom w:val="nil"/>
            </w:tcBorders>
            <w:vAlign w:val="top"/>
          </w:tcPr>
          <w:p w14:paraId="37F18947">
            <w:pPr>
              <w:pStyle w:val="6"/>
            </w:pPr>
          </w:p>
        </w:tc>
        <w:tc>
          <w:tcPr>
            <w:tcW w:w="1335" w:type="dxa"/>
            <w:vMerge w:val="continue"/>
            <w:tcBorders>
              <w:top w:val="nil"/>
              <w:bottom w:val="nil"/>
            </w:tcBorders>
            <w:vAlign w:val="top"/>
          </w:tcPr>
          <w:p w14:paraId="199648C0">
            <w:pPr>
              <w:pStyle w:val="6"/>
            </w:pPr>
          </w:p>
        </w:tc>
        <w:tc>
          <w:tcPr>
            <w:tcW w:w="1016" w:type="dxa"/>
            <w:vMerge w:val="continue"/>
            <w:tcBorders>
              <w:top w:val="nil"/>
            </w:tcBorders>
            <w:vAlign w:val="top"/>
          </w:tcPr>
          <w:p w14:paraId="5D706BD3">
            <w:pPr>
              <w:pStyle w:val="6"/>
            </w:pPr>
          </w:p>
        </w:tc>
        <w:tc>
          <w:tcPr>
            <w:tcW w:w="2746" w:type="dxa"/>
            <w:gridSpan w:val="2"/>
            <w:vAlign w:val="top"/>
          </w:tcPr>
          <w:p w14:paraId="54A1DCB0">
            <w:pPr>
              <w:spacing w:before="258" w:line="229" w:lineRule="auto"/>
              <w:ind w:left="685"/>
              <w:rPr>
                <w:rFonts w:ascii="宋体" w:hAnsi="宋体" w:eastAsia="宋体" w:cs="宋体"/>
                <w:sz w:val="19"/>
                <w:szCs w:val="19"/>
              </w:rPr>
            </w:pPr>
            <w:r>
              <w:rPr>
                <w:rFonts w:ascii="宋体" w:hAnsi="宋体" w:eastAsia="宋体" w:cs="宋体"/>
                <w:spacing w:val="7"/>
                <w:sz w:val="19"/>
                <w:szCs w:val="19"/>
              </w:rPr>
              <w:t>承保理赔公示率</w:t>
            </w:r>
          </w:p>
        </w:tc>
        <w:tc>
          <w:tcPr>
            <w:tcW w:w="3242" w:type="dxa"/>
            <w:vAlign w:val="top"/>
          </w:tcPr>
          <w:p w14:paraId="1510F2E4">
            <w:pPr>
              <w:spacing w:before="258" w:line="256" w:lineRule="exact"/>
              <w:ind w:left="1443"/>
              <w:rPr>
                <w:rFonts w:ascii="宋体" w:hAnsi="宋体" w:eastAsia="宋体" w:cs="宋体"/>
                <w:sz w:val="19"/>
                <w:szCs w:val="19"/>
              </w:rPr>
            </w:pPr>
            <w:r>
              <w:rPr>
                <w:rFonts w:ascii="宋体" w:hAnsi="宋体" w:eastAsia="宋体" w:cs="宋体"/>
                <w:position w:val="1"/>
                <w:sz w:val="19"/>
                <w:szCs w:val="19"/>
              </w:rPr>
              <w:t>100%</w:t>
            </w:r>
          </w:p>
        </w:tc>
      </w:tr>
      <w:tr w14:paraId="5D5D95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6" w:hRule="atLeast"/>
        </w:trPr>
        <w:tc>
          <w:tcPr>
            <w:tcW w:w="1452" w:type="dxa"/>
            <w:vMerge w:val="continue"/>
            <w:tcBorders>
              <w:top w:val="nil"/>
              <w:bottom w:val="nil"/>
            </w:tcBorders>
            <w:vAlign w:val="top"/>
          </w:tcPr>
          <w:p w14:paraId="2EA42C68">
            <w:pPr>
              <w:pStyle w:val="6"/>
            </w:pPr>
          </w:p>
        </w:tc>
        <w:tc>
          <w:tcPr>
            <w:tcW w:w="1335" w:type="dxa"/>
            <w:vMerge w:val="continue"/>
            <w:tcBorders>
              <w:top w:val="nil"/>
            </w:tcBorders>
            <w:vAlign w:val="top"/>
          </w:tcPr>
          <w:p w14:paraId="3F9D67FC">
            <w:pPr>
              <w:pStyle w:val="6"/>
            </w:pPr>
          </w:p>
        </w:tc>
        <w:tc>
          <w:tcPr>
            <w:tcW w:w="1016" w:type="dxa"/>
            <w:vAlign w:val="top"/>
          </w:tcPr>
          <w:p w14:paraId="277595E5">
            <w:pPr>
              <w:pStyle w:val="6"/>
              <w:spacing w:line="334" w:lineRule="auto"/>
            </w:pPr>
          </w:p>
          <w:p w14:paraId="0933D630">
            <w:pPr>
              <w:spacing w:before="62" w:line="230" w:lineRule="auto"/>
              <w:ind w:left="126"/>
              <w:rPr>
                <w:rFonts w:ascii="宋体" w:hAnsi="宋体" w:eastAsia="宋体" w:cs="宋体"/>
                <w:sz w:val="19"/>
                <w:szCs w:val="19"/>
              </w:rPr>
            </w:pPr>
            <w:r>
              <w:rPr>
                <w:rFonts w:ascii="宋体" w:hAnsi="宋体" w:eastAsia="宋体" w:cs="宋体"/>
                <w:spacing w:val="4"/>
                <w:sz w:val="19"/>
                <w:szCs w:val="19"/>
              </w:rPr>
              <w:t>时效指标</w:t>
            </w:r>
          </w:p>
        </w:tc>
        <w:tc>
          <w:tcPr>
            <w:tcW w:w="2746" w:type="dxa"/>
            <w:gridSpan w:val="2"/>
            <w:vAlign w:val="top"/>
          </w:tcPr>
          <w:p w14:paraId="53237BA6">
            <w:pPr>
              <w:spacing w:before="276" w:line="228" w:lineRule="auto"/>
              <w:ind w:left="87"/>
              <w:rPr>
                <w:rFonts w:ascii="宋体" w:hAnsi="宋体" w:eastAsia="宋体" w:cs="宋体"/>
                <w:sz w:val="19"/>
                <w:szCs w:val="19"/>
              </w:rPr>
            </w:pPr>
            <w:r>
              <w:rPr>
                <w:rFonts w:ascii="宋体" w:hAnsi="宋体" w:eastAsia="宋体" w:cs="宋体"/>
                <w:spacing w:val="8"/>
                <w:sz w:val="19"/>
                <w:szCs w:val="19"/>
              </w:rPr>
              <w:t>三大粮食作物保险起见覆盖生</w:t>
            </w:r>
          </w:p>
          <w:p w14:paraId="6475AE4D">
            <w:pPr>
              <w:spacing w:before="11" w:line="230" w:lineRule="auto"/>
              <w:ind w:left="1185"/>
              <w:rPr>
                <w:rFonts w:ascii="宋体" w:hAnsi="宋体" w:eastAsia="宋体" w:cs="宋体"/>
                <w:sz w:val="19"/>
                <w:szCs w:val="19"/>
              </w:rPr>
            </w:pPr>
            <w:r>
              <w:rPr>
                <w:rFonts w:ascii="宋体" w:hAnsi="宋体" w:eastAsia="宋体" w:cs="宋体"/>
                <w:spacing w:val="4"/>
                <w:sz w:val="19"/>
                <w:szCs w:val="19"/>
              </w:rPr>
              <w:t>长期</w:t>
            </w:r>
          </w:p>
        </w:tc>
        <w:tc>
          <w:tcPr>
            <w:tcW w:w="3242" w:type="dxa"/>
            <w:vAlign w:val="top"/>
          </w:tcPr>
          <w:p w14:paraId="2F51AAE4">
            <w:pPr>
              <w:pStyle w:val="6"/>
              <w:spacing w:line="335" w:lineRule="auto"/>
            </w:pPr>
          </w:p>
          <w:p w14:paraId="7DDC3EC7">
            <w:pPr>
              <w:spacing w:before="62" w:line="228" w:lineRule="auto"/>
              <w:ind w:left="137"/>
              <w:rPr>
                <w:rFonts w:ascii="宋体" w:hAnsi="宋体" w:eastAsia="宋体" w:cs="宋体"/>
                <w:sz w:val="19"/>
                <w:szCs w:val="19"/>
              </w:rPr>
            </w:pPr>
            <w:r>
              <w:rPr>
                <w:rFonts w:ascii="宋体" w:hAnsi="宋体" w:eastAsia="宋体" w:cs="宋体"/>
                <w:spacing w:val="8"/>
                <w:sz w:val="19"/>
                <w:szCs w:val="19"/>
              </w:rPr>
              <w:t>三大粮食作物保险起见覆盖生长期</w:t>
            </w:r>
          </w:p>
        </w:tc>
      </w:tr>
      <w:tr w14:paraId="1F6B6E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52" w:type="dxa"/>
            <w:vMerge w:val="continue"/>
            <w:tcBorders>
              <w:top w:val="nil"/>
              <w:bottom w:val="nil"/>
            </w:tcBorders>
            <w:vAlign w:val="top"/>
          </w:tcPr>
          <w:p w14:paraId="364289EC">
            <w:pPr>
              <w:pStyle w:val="6"/>
            </w:pPr>
          </w:p>
        </w:tc>
        <w:tc>
          <w:tcPr>
            <w:tcW w:w="1335" w:type="dxa"/>
            <w:vAlign w:val="top"/>
          </w:tcPr>
          <w:p w14:paraId="1041CFBD">
            <w:pPr>
              <w:spacing w:before="260" w:line="228" w:lineRule="auto"/>
              <w:ind w:left="325"/>
              <w:rPr>
                <w:rFonts w:ascii="宋体" w:hAnsi="宋体" w:eastAsia="宋体" w:cs="宋体"/>
                <w:sz w:val="19"/>
                <w:szCs w:val="19"/>
              </w:rPr>
            </w:pPr>
            <w:r>
              <w:rPr>
                <w:rFonts w:ascii="宋体" w:hAnsi="宋体" w:eastAsia="宋体" w:cs="宋体"/>
                <w:spacing w:val="6"/>
                <w:sz w:val="19"/>
                <w:szCs w:val="19"/>
              </w:rPr>
              <w:t>成本指标</w:t>
            </w:r>
          </w:p>
        </w:tc>
        <w:tc>
          <w:tcPr>
            <w:tcW w:w="1016" w:type="dxa"/>
            <w:vAlign w:val="top"/>
          </w:tcPr>
          <w:p w14:paraId="3CADFEAF">
            <w:pPr>
              <w:spacing w:before="138" w:line="228" w:lineRule="auto"/>
              <w:ind w:left="118"/>
              <w:rPr>
                <w:rFonts w:ascii="宋体" w:hAnsi="宋体" w:eastAsia="宋体" w:cs="宋体"/>
                <w:sz w:val="19"/>
                <w:szCs w:val="19"/>
              </w:rPr>
            </w:pPr>
            <w:r>
              <w:rPr>
                <w:rFonts w:ascii="宋体" w:hAnsi="宋体" w:eastAsia="宋体" w:cs="宋体"/>
                <w:spacing w:val="6"/>
                <w:sz w:val="19"/>
                <w:szCs w:val="19"/>
              </w:rPr>
              <w:t>经济成本</w:t>
            </w:r>
          </w:p>
          <w:p w14:paraId="7663A2CB">
            <w:pPr>
              <w:spacing w:before="11" w:line="230" w:lineRule="auto"/>
              <w:ind w:left="318"/>
              <w:rPr>
                <w:rFonts w:ascii="宋体" w:hAnsi="宋体" w:eastAsia="宋体" w:cs="宋体"/>
                <w:sz w:val="19"/>
                <w:szCs w:val="19"/>
              </w:rPr>
            </w:pPr>
            <w:r>
              <w:rPr>
                <w:rFonts w:ascii="宋体" w:hAnsi="宋体" w:eastAsia="宋体" w:cs="宋体"/>
                <w:spacing w:val="3"/>
                <w:sz w:val="19"/>
                <w:szCs w:val="19"/>
              </w:rPr>
              <w:t>指标</w:t>
            </w:r>
          </w:p>
        </w:tc>
        <w:tc>
          <w:tcPr>
            <w:tcW w:w="2746" w:type="dxa"/>
            <w:gridSpan w:val="2"/>
            <w:vAlign w:val="top"/>
          </w:tcPr>
          <w:p w14:paraId="050730A6">
            <w:pPr>
              <w:spacing w:before="260" w:line="229" w:lineRule="auto"/>
              <w:ind w:left="187"/>
              <w:rPr>
                <w:rFonts w:ascii="宋体" w:hAnsi="宋体" w:eastAsia="宋体" w:cs="宋体"/>
                <w:sz w:val="19"/>
                <w:szCs w:val="19"/>
              </w:rPr>
            </w:pPr>
            <w:r>
              <w:rPr>
                <w:rFonts w:ascii="宋体" w:hAnsi="宋体" w:eastAsia="宋体" w:cs="宋体"/>
                <w:spacing w:val="7"/>
                <w:sz w:val="19"/>
                <w:szCs w:val="19"/>
              </w:rPr>
              <w:t>2026年部门预算项目类预算</w:t>
            </w:r>
          </w:p>
        </w:tc>
        <w:tc>
          <w:tcPr>
            <w:tcW w:w="3242" w:type="dxa"/>
            <w:vAlign w:val="top"/>
          </w:tcPr>
          <w:p w14:paraId="525F3642">
            <w:pPr>
              <w:spacing w:before="269" w:line="221" w:lineRule="auto"/>
              <w:ind w:left="1188"/>
              <w:rPr>
                <w:rFonts w:ascii="宋体" w:hAnsi="宋体" w:eastAsia="宋体" w:cs="宋体"/>
                <w:sz w:val="18"/>
                <w:szCs w:val="18"/>
              </w:rPr>
            </w:pPr>
            <w:r>
              <w:rPr>
                <w:rFonts w:ascii="宋体" w:hAnsi="宋体" w:eastAsia="宋体" w:cs="宋体"/>
                <w:spacing w:val="-2"/>
                <w:sz w:val="18"/>
                <w:szCs w:val="18"/>
              </w:rPr>
              <w:t>11758631元</w:t>
            </w:r>
          </w:p>
        </w:tc>
      </w:tr>
      <w:tr w14:paraId="764A00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452" w:type="dxa"/>
            <w:vMerge w:val="continue"/>
            <w:tcBorders>
              <w:top w:val="nil"/>
              <w:bottom w:val="nil"/>
            </w:tcBorders>
            <w:vAlign w:val="top"/>
          </w:tcPr>
          <w:p w14:paraId="0AFF2010">
            <w:pPr>
              <w:pStyle w:val="6"/>
            </w:pPr>
          </w:p>
        </w:tc>
        <w:tc>
          <w:tcPr>
            <w:tcW w:w="1335" w:type="dxa"/>
            <w:vMerge w:val="restart"/>
            <w:tcBorders>
              <w:bottom w:val="nil"/>
            </w:tcBorders>
            <w:vAlign w:val="top"/>
          </w:tcPr>
          <w:p w14:paraId="75E248C4">
            <w:pPr>
              <w:pStyle w:val="6"/>
              <w:spacing w:line="249" w:lineRule="auto"/>
            </w:pPr>
          </w:p>
          <w:p w14:paraId="6B340F97">
            <w:pPr>
              <w:pStyle w:val="6"/>
              <w:spacing w:line="249" w:lineRule="auto"/>
            </w:pPr>
          </w:p>
          <w:p w14:paraId="6C124EC1">
            <w:pPr>
              <w:pStyle w:val="6"/>
              <w:spacing w:line="249" w:lineRule="auto"/>
            </w:pPr>
          </w:p>
          <w:p w14:paraId="670D1533">
            <w:pPr>
              <w:pStyle w:val="6"/>
              <w:spacing w:line="249" w:lineRule="auto"/>
            </w:pPr>
          </w:p>
          <w:p w14:paraId="4D4618BD">
            <w:pPr>
              <w:spacing w:before="62" w:line="230" w:lineRule="auto"/>
              <w:ind w:left="278"/>
              <w:rPr>
                <w:rFonts w:ascii="宋体" w:hAnsi="宋体" w:eastAsia="宋体" w:cs="宋体"/>
                <w:sz w:val="19"/>
                <w:szCs w:val="19"/>
              </w:rPr>
            </w:pPr>
            <w:r>
              <w:rPr>
                <w:rFonts w:ascii="宋体" w:hAnsi="宋体" w:eastAsia="宋体" w:cs="宋体"/>
                <w:spacing w:val="5"/>
                <w:sz w:val="19"/>
                <w:szCs w:val="19"/>
              </w:rPr>
              <w:t>效益指标</w:t>
            </w:r>
          </w:p>
        </w:tc>
        <w:tc>
          <w:tcPr>
            <w:tcW w:w="1016" w:type="dxa"/>
            <w:vMerge w:val="restart"/>
            <w:tcBorders>
              <w:bottom w:val="nil"/>
            </w:tcBorders>
            <w:vAlign w:val="top"/>
          </w:tcPr>
          <w:p w14:paraId="06D97F46">
            <w:pPr>
              <w:pStyle w:val="6"/>
              <w:spacing w:line="262" w:lineRule="auto"/>
            </w:pPr>
          </w:p>
          <w:p w14:paraId="07E57A25">
            <w:pPr>
              <w:pStyle w:val="6"/>
              <w:spacing w:line="263" w:lineRule="auto"/>
            </w:pPr>
          </w:p>
          <w:p w14:paraId="07F8102F">
            <w:pPr>
              <w:spacing w:before="62" w:line="228" w:lineRule="auto"/>
              <w:ind w:left="118"/>
              <w:rPr>
                <w:rFonts w:ascii="宋体" w:hAnsi="宋体" w:eastAsia="宋体" w:cs="宋体"/>
                <w:sz w:val="19"/>
                <w:szCs w:val="19"/>
              </w:rPr>
            </w:pPr>
            <w:r>
              <w:rPr>
                <w:rFonts w:ascii="宋体" w:hAnsi="宋体" w:eastAsia="宋体" w:cs="宋体"/>
                <w:spacing w:val="6"/>
                <w:sz w:val="19"/>
                <w:szCs w:val="19"/>
              </w:rPr>
              <w:t>社会效益</w:t>
            </w:r>
          </w:p>
          <w:p w14:paraId="4EE2B656">
            <w:pPr>
              <w:spacing w:before="11" w:line="230" w:lineRule="auto"/>
              <w:ind w:left="318"/>
              <w:rPr>
                <w:rFonts w:ascii="宋体" w:hAnsi="宋体" w:eastAsia="宋体" w:cs="宋体"/>
                <w:sz w:val="19"/>
                <w:szCs w:val="19"/>
              </w:rPr>
            </w:pPr>
            <w:r>
              <w:rPr>
                <w:rFonts w:ascii="宋体" w:hAnsi="宋体" w:eastAsia="宋体" w:cs="宋体"/>
                <w:spacing w:val="3"/>
                <w:sz w:val="19"/>
                <w:szCs w:val="19"/>
              </w:rPr>
              <w:t>指标</w:t>
            </w:r>
          </w:p>
        </w:tc>
        <w:tc>
          <w:tcPr>
            <w:tcW w:w="2746" w:type="dxa"/>
            <w:gridSpan w:val="2"/>
            <w:vAlign w:val="top"/>
          </w:tcPr>
          <w:p w14:paraId="40DADD07">
            <w:pPr>
              <w:pStyle w:val="6"/>
              <w:spacing w:line="298" w:lineRule="auto"/>
            </w:pPr>
          </w:p>
          <w:p w14:paraId="553E9F18">
            <w:pPr>
              <w:spacing w:before="62" w:line="230" w:lineRule="auto"/>
              <w:ind w:left="986"/>
              <w:rPr>
                <w:rFonts w:ascii="宋体" w:hAnsi="宋体" w:eastAsia="宋体" w:cs="宋体"/>
                <w:sz w:val="19"/>
                <w:szCs w:val="19"/>
              </w:rPr>
            </w:pPr>
            <w:r>
              <w:rPr>
                <w:rFonts w:ascii="宋体" w:hAnsi="宋体" w:eastAsia="宋体" w:cs="宋体"/>
                <w:spacing w:val="6"/>
                <w:sz w:val="19"/>
                <w:szCs w:val="19"/>
              </w:rPr>
              <w:t>人员配置</w:t>
            </w:r>
          </w:p>
        </w:tc>
        <w:tc>
          <w:tcPr>
            <w:tcW w:w="3242" w:type="dxa"/>
            <w:vAlign w:val="top"/>
          </w:tcPr>
          <w:p w14:paraId="3606C824">
            <w:pPr>
              <w:spacing w:before="236" w:line="242" w:lineRule="auto"/>
              <w:ind w:left="793" w:right="112" w:hanging="656"/>
              <w:rPr>
                <w:rFonts w:ascii="宋体" w:hAnsi="宋体" w:eastAsia="宋体" w:cs="宋体"/>
                <w:sz w:val="19"/>
                <w:szCs w:val="19"/>
              </w:rPr>
            </w:pPr>
            <w:r>
              <w:rPr>
                <w:rFonts w:ascii="宋体" w:hAnsi="宋体" w:eastAsia="宋体" w:cs="宋体"/>
                <w:spacing w:val="8"/>
                <w:sz w:val="19"/>
                <w:szCs w:val="19"/>
              </w:rPr>
              <w:t>每个县级分支机构专职从事农业保</w:t>
            </w:r>
            <w:r>
              <w:rPr>
                <w:rFonts w:ascii="宋体" w:hAnsi="宋体" w:eastAsia="宋体" w:cs="宋体"/>
                <w:spacing w:val="6"/>
                <w:sz w:val="19"/>
                <w:szCs w:val="19"/>
              </w:rPr>
              <w:t xml:space="preserve"> 险的人员不低于1人</w:t>
            </w:r>
          </w:p>
        </w:tc>
      </w:tr>
      <w:tr w14:paraId="6480FA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452" w:type="dxa"/>
            <w:vMerge w:val="continue"/>
            <w:tcBorders>
              <w:top w:val="nil"/>
              <w:bottom w:val="nil"/>
            </w:tcBorders>
            <w:vAlign w:val="top"/>
          </w:tcPr>
          <w:p w14:paraId="7E963519">
            <w:pPr>
              <w:pStyle w:val="6"/>
            </w:pPr>
          </w:p>
        </w:tc>
        <w:tc>
          <w:tcPr>
            <w:tcW w:w="1335" w:type="dxa"/>
            <w:vMerge w:val="continue"/>
            <w:tcBorders>
              <w:top w:val="nil"/>
              <w:bottom w:val="nil"/>
            </w:tcBorders>
            <w:vAlign w:val="top"/>
          </w:tcPr>
          <w:p w14:paraId="2DC9FE03">
            <w:pPr>
              <w:pStyle w:val="6"/>
            </w:pPr>
          </w:p>
        </w:tc>
        <w:tc>
          <w:tcPr>
            <w:tcW w:w="1016" w:type="dxa"/>
            <w:vMerge w:val="continue"/>
            <w:tcBorders>
              <w:top w:val="nil"/>
            </w:tcBorders>
            <w:vAlign w:val="top"/>
          </w:tcPr>
          <w:p w14:paraId="52689290">
            <w:pPr>
              <w:pStyle w:val="6"/>
            </w:pPr>
          </w:p>
        </w:tc>
        <w:tc>
          <w:tcPr>
            <w:tcW w:w="2746" w:type="dxa"/>
            <w:gridSpan w:val="2"/>
            <w:vAlign w:val="top"/>
          </w:tcPr>
          <w:p w14:paraId="03291059">
            <w:pPr>
              <w:spacing w:before="263" w:line="228" w:lineRule="auto"/>
              <w:ind w:left="88"/>
              <w:rPr>
                <w:rFonts w:ascii="宋体" w:hAnsi="宋体" w:eastAsia="宋体" w:cs="宋体"/>
                <w:sz w:val="19"/>
                <w:szCs w:val="19"/>
              </w:rPr>
            </w:pPr>
            <w:r>
              <w:rPr>
                <w:rFonts w:ascii="宋体" w:hAnsi="宋体" w:eastAsia="宋体" w:cs="宋体"/>
                <w:spacing w:val="8"/>
                <w:sz w:val="19"/>
                <w:szCs w:val="19"/>
              </w:rPr>
              <w:t>经办机构县级分支机构覆盖率</w:t>
            </w:r>
          </w:p>
        </w:tc>
        <w:tc>
          <w:tcPr>
            <w:tcW w:w="3242" w:type="dxa"/>
            <w:vAlign w:val="top"/>
          </w:tcPr>
          <w:p w14:paraId="5FEEC1D1">
            <w:pPr>
              <w:spacing w:before="263" w:line="256" w:lineRule="exact"/>
              <w:ind w:left="1443"/>
              <w:rPr>
                <w:rFonts w:ascii="宋体" w:hAnsi="宋体" w:eastAsia="宋体" w:cs="宋体"/>
                <w:sz w:val="19"/>
                <w:szCs w:val="19"/>
              </w:rPr>
            </w:pPr>
            <w:r>
              <w:rPr>
                <w:rFonts w:ascii="宋体" w:hAnsi="宋体" w:eastAsia="宋体" w:cs="宋体"/>
                <w:position w:val="1"/>
                <w:sz w:val="19"/>
                <w:szCs w:val="19"/>
              </w:rPr>
              <w:t>100%</w:t>
            </w:r>
          </w:p>
        </w:tc>
      </w:tr>
      <w:tr w14:paraId="0CE4CF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452" w:type="dxa"/>
            <w:vMerge w:val="continue"/>
            <w:tcBorders>
              <w:top w:val="nil"/>
              <w:bottom w:val="nil"/>
            </w:tcBorders>
            <w:vAlign w:val="top"/>
          </w:tcPr>
          <w:p w14:paraId="49604ED0">
            <w:pPr>
              <w:pStyle w:val="6"/>
            </w:pPr>
          </w:p>
        </w:tc>
        <w:tc>
          <w:tcPr>
            <w:tcW w:w="1335" w:type="dxa"/>
            <w:vMerge w:val="continue"/>
            <w:tcBorders>
              <w:top w:val="nil"/>
            </w:tcBorders>
            <w:vAlign w:val="top"/>
          </w:tcPr>
          <w:p w14:paraId="28C525A6">
            <w:pPr>
              <w:pStyle w:val="6"/>
            </w:pPr>
          </w:p>
        </w:tc>
        <w:tc>
          <w:tcPr>
            <w:tcW w:w="1016" w:type="dxa"/>
            <w:vAlign w:val="top"/>
          </w:tcPr>
          <w:p w14:paraId="1C267756">
            <w:pPr>
              <w:spacing w:before="140" w:line="230" w:lineRule="auto"/>
              <w:ind w:left="118"/>
              <w:rPr>
                <w:rFonts w:ascii="宋体" w:hAnsi="宋体" w:eastAsia="宋体" w:cs="宋体"/>
                <w:sz w:val="19"/>
                <w:szCs w:val="19"/>
              </w:rPr>
            </w:pPr>
            <w:r>
              <w:rPr>
                <w:rFonts w:ascii="宋体" w:hAnsi="宋体" w:eastAsia="宋体" w:cs="宋体"/>
                <w:spacing w:val="6"/>
                <w:sz w:val="19"/>
                <w:szCs w:val="19"/>
              </w:rPr>
              <w:t>经济效益</w:t>
            </w:r>
          </w:p>
          <w:p w14:paraId="476B24F3">
            <w:pPr>
              <w:spacing w:before="11" w:line="230" w:lineRule="auto"/>
              <w:ind w:left="318"/>
              <w:rPr>
                <w:rFonts w:ascii="宋体" w:hAnsi="宋体" w:eastAsia="宋体" w:cs="宋体"/>
                <w:sz w:val="19"/>
                <w:szCs w:val="19"/>
              </w:rPr>
            </w:pPr>
            <w:r>
              <w:rPr>
                <w:rFonts w:ascii="宋体" w:hAnsi="宋体" w:eastAsia="宋体" w:cs="宋体"/>
                <w:spacing w:val="3"/>
                <w:sz w:val="19"/>
                <w:szCs w:val="19"/>
              </w:rPr>
              <w:t>指标</w:t>
            </w:r>
          </w:p>
        </w:tc>
        <w:tc>
          <w:tcPr>
            <w:tcW w:w="2746" w:type="dxa"/>
            <w:gridSpan w:val="2"/>
            <w:vAlign w:val="top"/>
          </w:tcPr>
          <w:p w14:paraId="15A8983B">
            <w:pPr>
              <w:spacing w:before="266" w:line="229" w:lineRule="auto"/>
              <w:ind w:left="485"/>
              <w:rPr>
                <w:rFonts w:ascii="宋体" w:hAnsi="宋体" w:eastAsia="宋体" w:cs="宋体"/>
                <w:sz w:val="19"/>
                <w:szCs w:val="19"/>
              </w:rPr>
            </w:pPr>
            <w:r>
              <w:rPr>
                <w:rFonts w:ascii="宋体" w:hAnsi="宋体" w:eastAsia="宋体" w:cs="宋体"/>
                <w:spacing w:val="8"/>
                <w:sz w:val="19"/>
                <w:szCs w:val="19"/>
              </w:rPr>
              <w:t>农业保险综合费用率</w:t>
            </w:r>
          </w:p>
        </w:tc>
        <w:tc>
          <w:tcPr>
            <w:tcW w:w="3242" w:type="dxa"/>
            <w:vAlign w:val="top"/>
          </w:tcPr>
          <w:p w14:paraId="3584026A">
            <w:pPr>
              <w:spacing w:before="266" w:line="256" w:lineRule="exact"/>
              <w:ind w:left="1481"/>
              <w:rPr>
                <w:rFonts w:ascii="宋体" w:hAnsi="宋体" w:eastAsia="宋体" w:cs="宋体"/>
                <w:sz w:val="19"/>
                <w:szCs w:val="19"/>
              </w:rPr>
            </w:pPr>
            <w:r>
              <w:rPr>
                <w:rFonts w:ascii="宋体" w:hAnsi="宋体" w:eastAsia="宋体" w:cs="宋体"/>
                <w:spacing w:val="1"/>
                <w:position w:val="1"/>
                <w:sz w:val="19"/>
                <w:szCs w:val="19"/>
              </w:rPr>
              <w:t>20%</w:t>
            </w:r>
          </w:p>
        </w:tc>
      </w:tr>
      <w:tr w14:paraId="1CCDFA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36" w:hRule="atLeast"/>
        </w:trPr>
        <w:tc>
          <w:tcPr>
            <w:tcW w:w="1452" w:type="dxa"/>
            <w:vMerge w:val="continue"/>
            <w:tcBorders>
              <w:top w:val="nil"/>
            </w:tcBorders>
            <w:vAlign w:val="top"/>
          </w:tcPr>
          <w:p w14:paraId="085D14B4">
            <w:pPr>
              <w:pStyle w:val="6"/>
            </w:pPr>
          </w:p>
        </w:tc>
        <w:tc>
          <w:tcPr>
            <w:tcW w:w="1335" w:type="dxa"/>
            <w:vAlign w:val="top"/>
          </w:tcPr>
          <w:p w14:paraId="619B2D47">
            <w:pPr>
              <w:pStyle w:val="6"/>
              <w:spacing w:line="420" w:lineRule="auto"/>
            </w:pPr>
          </w:p>
          <w:p w14:paraId="7A22E5D7">
            <w:pPr>
              <w:spacing w:before="62" w:line="229" w:lineRule="auto"/>
              <w:ind w:left="175"/>
              <w:rPr>
                <w:rFonts w:ascii="宋体" w:hAnsi="宋体" w:eastAsia="宋体" w:cs="宋体"/>
                <w:sz w:val="19"/>
                <w:szCs w:val="19"/>
              </w:rPr>
            </w:pPr>
            <w:r>
              <w:rPr>
                <w:rFonts w:ascii="宋体" w:hAnsi="宋体" w:eastAsia="宋体" w:cs="宋体"/>
                <w:spacing w:val="7"/>
                <w:sz w:val="19"/>
                <w:szCs w:val="19"/>
              </w:rPr>
              <w:t>满意度指标</w:t>
            </w:r>
          </w:p>
        </w:tc>
        <w:tc>
          <w:tcPr>
            <w:tcW w:w="1016" w:type="dxa"/>
            <w:vAlign w:val="top"/>
          </w:tcPr>
          <w:p w14:paraId="1A79036B">
            <w:pPr>
              <w:spacing w:before="238" w:line="229" w:lineRule="auto"/>
              <w:ind w:left="117"/>
              <w:rPr>
                <w:rFonts w:ascii="宋体" w:hAnsi="宋体" w:eastAsia="宋体" w:cs="宋体"/>
                <w:sz w:val="19"/>
                <w:szCs w:val="19"/>
              </w:rPr>
            </w:pPr>
            <w:r>
              <w:rPr>
                <w:rFonts w:ascii="宋体" w:hAnsi="宋体" w:eastAsia="宋体" w:cs="宋体"/>
                <w:spacing w:val="7"/>
                <w:sz w:val="19"/>
                <w:szCs w:val="19"/>
              </w:rPr>
              <w:t>服务对象</w:t>
            </w:r>
          </w:p>
          <w:p w14:paraId="7892B900">
            <w:pPr>
              <w:spacing w:before="11" w:line="229" w:lineRule="auto"/>
              <w:ind w:left="117"/>
              <w:rPr>
                <w:rFonts w:ascii="宋体" w:hAnsi="宋体" w:eastAsia="宋体" w:cs="宋体"/>
                <w:sz w:val="19"/>
                <w:szCs w:val="19"/>
              </w:rPr>
            </w:pPr>
            <w:r>
              <w:rPr>
                <w:rFonts w:ascii="宋体" w:hAnsi="宋体" w:eastAsia="宋体" w:cs="宋体"/>
                <w:spacing w:val="7"/>
                <w:sz w:val="19"/>
                <w:szCs w:val="19"/>
              </w:rPr>
              <w:t>满意度指</w:t>
            </w:r>
          </w:p>
          <w:p w14:paraId="37F8C986">
            <w:pPr>
              <w:spacing w:before="11" w:line="230" w:lineRule="auto"/>
              <w:ind w:left="415"/>
              <w:rPr>
                <w:rFonts w:ascii="宋体" w:hAnsi="宋体" w:eastAsia="宋体" w:cs="宋体"/>
                <w:sz w:val="19"/>
                <w:szCs w:val="19"/>
              </w:rPr>
            </w:pPr>
            <w:r>
              <w:rPr>
                <w:rFonts w:ascii="宋体" w:hAnsi="宋体" w:eastAsia="宋体" w:cs="宋体"/>
                <w:sz w:val="19"/>
                <w:szCs w:val="19"/>
              </w:rPr>
              <w:t>标</w:t>
            </w:r>
          </w:p>
        </w:tc>
        <w:tc>
          <w:tcPr>
            <w:tcW w:w="2746" w:type="dxa"/>
            <w:gridSpan w:val="2"/>
            <w:vAlign w:val="top"/>
          </w:tcPr>
          <w:p w14:paraId="55952FD0">
            <w:pPr>
              <w:pStyle w:val="6"/>
              <w:spacing w:line="420" w:lineRule="auto"/>
            </w:pPr>
          </w:p>
          <w:p w14:paraId="1AF1AA95">
            <w:pPr>
              <w:spacing w:before="62" w:line="229" w:lineRule="auto"/>
              <w:ind w:left="685"/>
              <w:rPr>
                <w:rFonts w:ascii="宋体" w:hAnsi="宋体" w:eastAsia="宋体" w:cs="宋体"/>
                <w:sz w:val="19"/>
                <w:szCs w:val="19"/>
              </w:rPr>
            </w:pPr>
            <w:r>
              <w:rPr>
                <w:rFonts w:ascii="宋体" w:hAnsi="宋体" w:eastAsia="宋体" w:cs="宋体"/>
                <w:spacing w:val="7"/>
                <w:sz w:val="19"/>
                <w:szCs w:val="19"/>
              </w:rPr>
              <w:t>承保农户满意度</w:t>
            </w:r>
          </w:p>
        </w:tc>
        <w:tc>
          <w:tcPr>
            <w:tcW w:w="3242" w:type="dxa"/>
            <w:vAlign w:val="top"/>
          </w:tcPr>
          <w:p w14:paraId="7E11CF96">
            <w:pPr>
              <w:pStyle w:val="6"/>
              <w:spacing w:line="420" w:lineRule="auto"/>
            </w:pPr>
          </w:p>
          <w:p w14:paraId="098888CA">
            <w:pPr>
              <w:spacing w:before="62" w:line="256" w:lineRule="exact"/>
              <w:ind w:left="1409"/>
              <w:rPr>
                <w:rFonts w:ascii="宋体" w:hAnsi="宋体" w:eastAsia="宋体" w:cs="宋体"/>
                <w:sz w:val="19"/>
                <w:szCs w:val="19"/>
              </w:rPr>
            </w:pPr>
            <w:r>
              <w:rPr>
                <w:rFonts w:ascii="宋体" w:hAnsi="宋体" w:eastAsia="宋体" w:cs="宋体"/>
                <w:spacing w:val="-3"/>
                <w:position w:val="1"/>
                <w:sz w:val="19"/>
                <w:szCs w:val="19"/>
              </w:rPr>
              <w:t>≧80%</w:t>
            </w:r>
          </w:p>
        </w:tc>
      </w:tr>
    </w:tbl>
    <w:p w14:paraId="406F29DF">
      <w:pPr>
        <w:rPr>
          <w:rFonts w:ascii="Arial"/>
          <w:sz w:val="21"/>
        </w:rPr>
      </w:pPr>
    </w:p>
    <w:p w14:paraId="3A0547D9">
      <w:pPr>
        <w:rPr>
          <w:rFonts w:ascii="Arial" w:hAnsi="Arial" w:eastAsia="Arial" w:cs="Arial"/>
          <w:sz w:val="21"/>
          <w:szCs w:val="21"/>
        </w:rPr>
        <w:sectPr>
          <w:footerReference r:id="rId297" w:type="default"/>
          <w:pgSz w:w="11905" w:h="16837"/>
          <w:pgMar w:top="1249" w:right="1088" w:bottom="695" w:left="1010" w:header="0" w:footer="408" w:gutter="0"/>
          <w:cols w:space="720" w:num="1"/>
        </w:sectPr>
      </w:pPr>
    </w:p>
    <w:p w14:paraId="1A19672C">
      <w:pPr>
        <w:pStyle w:val="2"/>
        <w:spacing w:before="72" w:line="225" w:lineRule="auto"/>
        <w:ind w:left="2955"/>
        <w:rPr>
          <w:sz w:val="35"/>
          <w:szCs w:val="35"/>
        </w:rPr>
      </w:pPr>
      <w:r>
        <w:rPr>
          <w:b/>
          <w:bCs/>
          <w:spacing w:val="6"/>
          <w:sz w:val="35"/>
          <w:szCs w:val="35"/>
        </w:rPr>
        <w:t>部门预算项目绩效目标表</w:t>
      </w:r>
    </w:p>
    <w:p w14:paraId="3EA85FBE">
      <w:pPr>
        <w:spacing w:line="273" w:lineRule="auto"/>
        <w:rPr>
          <w:rFonts w:ascii="Arial"/>
          <w:sz w:val="21"/>
        </w:rPr>
      </w:pPr>
    </w:p>
    <w:p w14:paraId="6A1FA507">
      <w:pPr>
        <w:pStyle w:val="2"/>
        <w:spacing w:before="62" w:line="229" w:lineRule="auto"/>
        <w:ind w:left="4470"/>
        <w:rPr>
          <w:sz w:val="19"/>
          <w:szCs w:val="19"/>
        </w:rPr>
      </w:pPr>
      <w:r>
        <w:rPr>
          <w:spacing w:val="1"/>
          <w:sz w:val="19"/>
          <w:szCs w:val="19"/>
        </w:rPr>
        <w:t>(2026年度</w:t>
      </w:r>
      <w:r>
        <w:rPr>
          <w:rFonts w:hint="eastAsia"/>
          <w:spacing w:val="1"/>
          <w:sz w:val="19"/>
          <w:szCs w:val="19"/>
          <w:lang w:eastAsia="zh-CN"/>
        </w:rPr>
        <w:t>）</w:t>
      </w:r>
    </w:p>
    <w:p w14:paraId="1A11EA94">
      <w:pPr>
        <w:spacing w:line="71" w:lineRule="exact"/>
      </w:pPr>
    </w:p>
    <w:tbl>
      <w:tblPr>
        <w:tblStyle w:val="5"/>
        <w:tblW w:w="982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30"/>
        <w:gridCol w:w="1215"/>
        <w:gridCol w:w="1488"/>
        <w:gridCol w:w="1320"/>
        <w:gridCol w:w="1594"/>
        <w:gridCol w:w="2878"/>
      </w:tblGrid>
      <w:tr w14:paraId="38EC43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7" w:hRule="atLeast"/>
        </w:trPr>
        <w:tc>
          <w:tcPr>
            <w:tcW w:w="1330" w:type="dxa"/>
            <w:vAlign w:val="top"/>
          </w:tcPr>
          <w:p w14:paraId="2D678317">
            <w:pPr>
              <w:spacing w:before="260" w:line="230" w:lineRule="auto"/>
              <w:ind w:left="279"/>
              <w:rPr>
                <w:rFonts w:ascii="宋体" w:hAnsi="宋体" w:eastAsia="宋体" w:cs="宋体"/>
                <w:sz w:val="19"/>
                <w:szCs w:val="19"/>
              </w:rPr>
            </w:pPr>
            <w:r>
              <w:rPr>
                <w:rFonts w:ascii="宋体" w:hAnsi="宋体" w:eastAsia="宋体" w:cs="宋体"/>
                <w:spacing w:val="6"/>
                <w:sz w:val="19"/>
                <w:szCs w:val="19"/>
              </w:rPr>
              <w:t>项目名称</w:t>
            </w:r>
          </w:p>
        </w:tc>
        <w:tc>
          <w:tcPr>
            <w:tcW w:w="8495" w:type="dxa"/>
            <w:gridSpan w:val="5"/>
            <w:vAlign w:val="top"/>
          </w:tcPr>
          <w:p w14:paraId="308B87D2">
            <w:pPr>
              <w:spacing w:before="261" w:line="227" w:lineRule="auto"/>
              <w:ind w:left="2016"/>
              <w:rPr>
                <w:rFonts w:ascii="宋体" w:hAnsi="宋体" w:eastAsia="宋体" w:cs="宋体"/>
                <w:sz w:val="19"/>
                <w:szCs w:val="19"/>
              </w:rPr>
            </w:pPr>
            <w:r>
              <w:rPr>
                <w:rFonts w:ascii="宋体" w:hAnsi="宋体" w:eastAsia="宋体" w:cs="宋体"/>
                <w:spacing w:val="8"/>
                <w:sz w:val="19"/>
                <w:szCs w:val="19"/>
              </w:rPr>
              <w:t>桑葚价格指数保险大灾风险分摊机制</w:t>
            </w:r>
            <w:r>
              <w:rPr>
                <w:rFonts w:hint="eastAsia" w:ascii="宋体" w:hAnsi="宋体" w:eastAsia="宋体" w:cs="宋体"/>
                <w:spacing w:val="8"/>
                <w:sz w:val="19"/>
                <w:szCs w:val="19"/>
                <w:lang w:eastAsia="zh-CN"/>
              </w:rPr>
              <w:t>－</w:t>
            </w:r>
            <w:r>
              <w:rPr>
                <w:rFonts w:ascii="宋体" w:hAnsi="宋体" w:eastAsia="宋体" w:cs="宋体"/>
                <w:spacing w:val="8"/>
                <w:sz w:val="19"/>
                <w:szCs w:val="19"/>
              </w:rPr>
              <w:t>财政分摊资金</w:t>
            </w:r>
          </w:p>
        </w:tc>
      </w:tr>
      <w:tr w14:paraId="12F31D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330" w:type="dxa"/>
            <w:vAlign w:val="top"/>
          </w:tcPr>
          <w:p w14:paraId="194C66AB">
            <w:pPr>
              <w:spacing w:before="250" w:line="229" w:lineRule="auto"/>
              <w:ind w:left="78"/>
              <w:rPr>
                <w:rFonts w:ascii="宋体" w:hAnsi="宋体" w:eastAsia="宋体" w:cs="宋体"/>
                <w:sz w:val="19"/>
                <w:szCs w:val="19"/>
              </w:rPr>
            </w:pPr>
            <w:r>
              <w:rPr>
                <w:rFonts w:ascii="宋体" w:hAnsi="宋体" w:eastAsia="宋体" w:cs="宋体"/>
                <w:spacing w:val="4"/>
                <w:sz w:val="19"/>
                <w:szCs w:val="19"/>
              </w:rPr>
              <w:t>部门（单位）</w:t>
            </w:r>
          </w:p>
        </w:tc>
        <w:tc>
          <w:tcPr>
            <w:tcW w:w="8495" w:type="dxa"/>
            <w:gridSpan w:val="5"/>
            <w:vAlign w:val="top"/>
          </w:tcPr>
          <w:p w14:paraId="269859A7">
            <w:pPr>
              <w:spacing w:before="249" w:line="230" w:lineRule="auto"/>
              <w:ind w:left="3856"/>
              <w:rPr>
                <w:rFonts w:ascii="宋体" w:hAnsi="宋体" w:eastAsia="宋体" w:cs="宋体"/>
                <w:sz w:val="19"/>
                <w:szCs w:val="19"/>
              </w:rPr>
            </w:pPr>
            <w:r>
              <w:rPr>
                <w:rFonts w:ascii="宋体" w:hAnsi="宋体" w:eastAsia="宋体" w:cs="宋体"/>
                <w:spacing w:val="7"/>
                <w:sz w:val="19"/>
                <w:szCs w:val="19"/>
              </w:rPr>
              <w:t>农业保险</w:t>
            </w:r>
          </w:p>
        </w:tc>
      </w:tr>
      <w:tr w14:paraId="344AF4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330" w:type="dxa"/>
            <w:vMerge w:val="restart"/>
            <w:tcBorders>
              <w:bottom w:val="nil"/>
            </w:tcBorders>
            <w:vAlign w:val="top"/>
          </w:tcPr>
          <w:p w14:paraId="51C3F31B">
            <w:pPr>
              <w:pStyle w:val="6"/>
              <w:spacing w:line="255" w:lineRule="auto"/>
            </w:pPr>
          </w:p>
          <w:p w14:paraId="1FED4AC5">
            <w:pPr>
              <w:pStyle w:val="6"/>
              <w:spacing w:line="255" w:lineRule="auto"/>
            </w:pPr>
          </w:p>
          <w:p w14:paraId="16F29DEF">
            <w:pPr>
              <w:pStyle w:val="6"/>
              <w:spacing w:line="255" w:lineRule="auto"/>
            </w:pPr>
          </w:p>
          <w:p w14:paraId="66F6DE56">
            <w:pPr>
              <w:spacing w:before="62" w:line="230" w:lineRule="auto"/>
              <w:ind w:left="276"/>
              <w:rPr>
                <w:rFonts w:ascii="宋体" w:hAnsi="宋体" w:eastAsia="宋体" w:cs="宋体"/>
                <w:sz w:val="19"/>
                <w:szCs w:val="19"/>
              </w:rPr>
            </w:pPr>
            <w:r>
              <w:rPr>
                <w:rFonts w:ascii="宋体" w:hAnsi="宋体" w:eastAsia="宋体" w:cs="宋体"/>
                <w:spacing w:val="6"/>
                <w:sz w:val="19"/>
                <w:szCs w:val="19"/>
              </w:rPr>
              <w:t>项目资金</w:t>
            </w:r>
          </w:p>
          <w:p w14:paraId="66BC00B9">
            <w:pPr>
              <w:spacing w:before="10" w:line="230" w:lineRule="auto"/>
              <w:ind w:left="283"/>
              <w:rPr>
                <w:rFonts w:ascii="宋体" w:hAnsi="宋体" w:eastAsia="宋体" w:cs="宋体"/>
                <w:sz w:val="19"/>
                <w:szCs w:val="19"/>
              </w:rPr>
            </w:pPr>
            <w:r>
              <w:rPr>
                <w:rFonts w:ascii="宋体" w:hAnsi="宋体" w:eastAsia="宋体" w:cs="宋体"/>
                <w:sz w:val="19"/>
                <w:szCs w:val="19"/>
              </w:rPr>
              <w:t>（万元）</w:t>
            </w:r>
          </w:p>
        </w:tc>
        <w:tc>
          <w:tcPr>
            <w:tcW w:w="4023" w:type="dxa"/>
            <w:gridSpan w:val="3"/>
            <w:vAlign w:val="top"/>
          </w:tcPr>
          <w:p w14:paraId="1B5A4698">
            <w:pPr>
              <w:spacing w:before="251"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472" w:type="dxa"/>
            <w:gridSpan w:val="2"/>
            <w:vAlign w:val="top"/>
          </w:tcPr>
          <w:p w14:paraId="25E8815E">
            <w:pPr>
              <w:spacing w:before="251" w:line="255" w:lineRule="exact"/>
              <w:ind w:left="1945"/>
              <w:rPr>
                <w:rFonts w:ascii="宋体" w:hAnsi="宋体" w:eastAsia="宋体" w:cs="宋体"/>
                <w:sz w:val="19"/>
                <w:szCs w:val="19"/>
              </w:rPr>
            </w:pPr>
            <w:r>
              <w:rPr>
                <w:rFonts w:ascii="宋体" w:hAnsi="宋体" w:eastAsia="宋体" w:cs="宋体"/>
                <w:spacing w:val="3"/>
                <w:position w:val="1"/>
                <w:sz w:val="19"/>
                <w:szCs w:val="19"/>
              </w:rPr>
              <w:t>224.14</w:t>
            </w:r>
          </w:p>
        </w:tc>
      </w:tr>
      <w:tr w14:paraId="7967CD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330" w:type="dxa"/>
            <w:vMerge w:val="continue"/>
            <w:tcBorders>
              <w:top w:val="nil"/>
              <w:bottom w:val="nil"/>
            </w:tcBorders>
            <w:vAlign w:val="top"/>
          </w:tcPr>
          <w:p w14:paraId="41752648">
            <w:pPr>
              <w:pStyle w:val="6"/>
            </w:pPr>
          </w:p>
        </w:tc>
        <w:tc>
          <w:tcPr>
            <w:tcW w:w="4023" w:type="dxa"/>
            <w:gridSpan w:val="3"/>
            <w:vAlign w:val="top"/>
          </w:tcPr>
          <w:p w14:paraId="1886DC31">
            <w:pPr>
              <w:spacing w:before="252"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472" w:type="dxa"/>
            <w:gridSpan w:val="2"/>
            <w:vAlign w:val="top"/>
          </w:tcPr>
          <w:p w14:paraId="1C6753AA">
            <w:pPr>
              <w:spacing w:before="252" w:line="255" w:lineRule="exact"/>
              <w:ind w:left="1945"/>
              <w:rPr>
                <w:rFonts w:ascii="宋体" w:hAnsi="宋体" w:eastAsia="宋体" w:cs="宋体"/>
                <w:sz w:val="19"/>
                <w:szCs w:val="19"/>
              </w:rPr>
            </w:pPr>
            <w:r>
              <w:rPr>
                <w:rFonts w:ascii="宋体" w:hAnsi="宋体" w:eastAsia="宋体" w:cs="宋体"/>
                <w:spacing w:val="3"/>
                <w:position w:val="1"/>
                <w:sz w:val="19"/>
                <w:szCs w:val="19"/>
              </w:rPr>
              <w:t>224.14</w:t>
            </w:r>
          </w:p>
        </w:tc>
      </w:tr>
      <w:tr w14:paraId="686472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330" w:type="dxa"/>
            <w:vMerge w:val="continue"/>
            <w:tcBorders>
              <w:top w:val="nil"/>
            </w:tcBorders>
            <w:vAlign w:val="top"/>
          </w:tcPr>
          <w:p w14:paraId="54EE54B6">
            <w:pPr>
              <w:pStyle w:val="6"/>
            </w:pPr>
          </w:p>
        </w:tc>
        <w:tc>
          <w:tcPr>
            <w:tcW w:w="4023" w:type="dxa"/>
            <w:gridSpan w:val="3"/>
            <w:vAlign w:val="top"/>
          </w:tcPr>
          <w:p w14:paraId="49F0BC67">
            <w:pPr>
              <w:spacing w:before="252"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472" w:type="dxa"/>
            <w:gridSpan w:val="2"/>
            <w:vAlign w:val="top"/>
          </w:tcPr>
          <w:p w14:paraId="2E683282">
            <w:pPr>
              <w:pStyle w:val="6"/>
            </w:pPr>
          </w:p>
        </w:tc>
      </w:tr>
      <w:tr w14:paraId="3814A7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330" w:type="dxa"/>
            <w:vAlign w:val="top"/>
          </w:tcPr>
          <w:p w14:paraId="77EBBDC4">
            <w:pPr>
              <w:spacing w:before="254" w:line="230" w:lineRule="auto"/>
              <w:ind w:left="275"/>
              <w:rPr>
                <w:rFonts w:ascii="宋体" w:hAnsi="宋体" w:eastAsia="宋体" w:cs="宋体"/>
                <w:sz w:val="19"/>
                <w:szCs w:val="19"/>
              </w:rPr>
            </w:pPr>
            <w:r>
              <w:rPr>
                <w:rFonts w:ascii="宋体" w:hAnsi="宋体" w:eastAsia="宋体" w:cs="宋体"/>
                <w:spacing w:val="6"/>
                <w:sz w:val="19"/>
                <w:szCs w:val="19"/>
              </w:rPr>
              <w:t>总体目标</w:t>
            </w:r>
          </w:p>
        </w:tc>
        <w:tc>
          <w:tcPr>
            <w:tcW w:w="8495" w:type="dxa"/>
            <w:gridSpan w:val="5"/>
            <w:vAlign w:val="top"/>
          </w:tcPr>
          <w:p w14:paraId="67388663">
            <w:pPr>
              <w:spacing w:before="255" w:line="227" w:lineRule="auto"/>
              <w:ind w:left="38"/>
              <w:rPr>
                <w:rFonts w:ascii="宋体" w:hAnsi="宋体" w:eastAsia="宋体" w:cs="宋体"/>
                <w:sz w:val="19"/>
                <w:szCs w:val="19"/>
              </w:rPr>
            </w:pPr>
            <w:r>
              <w:rPr>
                <w:rFonts w:ascii="宋体" w:hAnsi="宋体" w:eastAsia="宋体" w:cs="宋体"/>
                <w:spacing w:val="8"/>
                <w:sz w:val="19"/>
                <w:szCs w:val="19"/>
              </w:rPr>
              <w:t>桑葚价格指数保险大灾风险分摊机制</w:t>
            </w:r>
            <w:r>
              <w:rPr>
                <w:rFonts w:hint="eastAsia" w:ascii="宋体" w:hAnsi="宋体" w:eastAsia="宋体" w:cs="宋体"/>
                <w:spacing w:val="8"/>
                <w:sz w:val="19"/>
                <w:szCs w:val="19"/>
                <w:lang w:eastAsia="zh-CN"/>
              </w:rPr>
              <w:t>－</w:t>
            </w:r>
            <w:r>
              <w:rPr>
                <w:rFonts w:ascii="宋体" w:hAnsi="宋体" w:eastAsia="宋体" w:cs="宋体"/>
                <w:spacing w:val="8"/>
                <w:sz w:val="19"/>
                <w:szCs w:val="19"/>
              </w:rPr>
              <w:t>财政分摊资金</w:t>
            </w:r>
          </w:p>
        </w:tc>
      </w:tr>
      <w:tr w14:paraId="3F032C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330" w:type="dxa"/>
            <w:vMerge w:val="restart"/>
            <w:tcBorders>
              <w:bottom w:val="nil"/>
            </w:tcBorders>
            <w:vAlign w:val="top"/>
          </w:tcPr>
          <w:p w14:paraId="05003B44">
            <w:pPr>
              <w:pStyle w:val="6"/>
              <w:spacing w:line="247" w:lineRule="auto"/>
            </w:pPr>
          </w:p>
          <w:p w14:paraId="2C853716">
            <w:pPr>
              <w:pStyle w:val="6"/>
              <w:spacing w:line="247" w:lineRule="auto"/>
            </w:pPr>
          </w:p>
          <w:p w14:paraId="654AF9F5">
            <w:pPr>
              <w:pStyle w:val="6"/>
              <w:spacing w:line="247" w:lineRule="auto"/>
            </w:pPr>
          </w:p>
          <w:p w14:paraId="6B842453">
            <w:pPr>
              <w:pStyle w:val="6"/>
              <w:spacing w:line="247" w:lineRule="auto"/>
            </w:pPr>
          </w:p>
          <w:p w14:paraId="647AB39F">
            <w:pPr>
              <w:pStyle w:val="6"/>
              <w:spacing w:line="247" w:lineRule="auto"/>
            </w:pPr>
          </w:p>
          <w:p w14:paraId="2F1362C3">
            <w:pPr>
              <w:pStyle w:val="6"/>
              <w:spacing w:line="247" w:lineRule="auto"/>
            </w:pPr>
          </w:p>
          <w:p w14:paraId="6F745463">
            <w:pPr>
              <w:pStyle w:val="6"/>
              <w:spacing w:line="247" w:lineRule="auto"/>
            </w:pPr>
          </w:p>
          <w:p w14:paraId="252B2BA1">
            <w:pPr>
              <w:pStyle w:val="6"/>
              <w:spacing w:line="248" w:lineRule="auto"/>
            </w:pPr>
          </w:p>
          <w:p w14:paraId="501A26D2">
            <w:pPr>
              <w:pStyle w:val="6"/>
              <w:spacing w:line="248" w:lineRule="auto"/>
            </w:pPr>
          </w:p>
          <w:p w14:paraId="0FA8C1E8">
            <w:pPr>
              <w:pStyle w:val="6"/>
              <w:spacing w:line="248" w:lineRule="auto"/>
            </w:pPr>
          </w:p>
          <w:p w14:paraId="7545F741">
            <w:pPr>
              <w:pStyle w:val="6"/>
              <w:spacing w:line="248" w:lineRule="auto"/>
            </w:pPr>
          </w:p>
          <w:p w14:paraId="0A1AAE93">
            <w:pPr>
              <w:pStyle w:val="6"/>
              <w:spacing w:line="248" w:lineRule="auto"/>
            </w:pPr>
          </w:p>
          <w:p w14:paraId="749D9295">
            <w:pPr>
              <w:pStyle w:val="6"/>
              <w:spacing w:line="248" w:lineRule="auto"/>
            </w:pPr>
          </w:p>
          <w:p w14:paraId="265B69A6">
            <w:pPr>
              <w:pStyle w:val="6"/>
              <w:spacing w:line="248" w:lineRule="auto"/>
            </w:pPr>
          </w:p>
          <w:p w14:paraId="130606F0">
            <w:pPr>
              <w:pStyle w:val="6"/>
              <w:spacing w:line="248" w:lineRule="auto"/>
            </w:pPr>
          </w:p>
          <w:p w14:paraId="371E842B">
            <w:pPr>
              <w:pStyle w:val="6"/>
              <w:spacing w:line="248" w:lineRule="auto"/>
            </w:pPr>
          </w:p>
          <w:p w14:paraId="6DEF5D89">
            <w:pPr>
              <w:spacing w:before="62" w:line="230" w:lineRule="auto"/>
              <w:ind w:left="279"/>
              <w:rPr>
                <w:rFonts w:ascii="宋体" w:hAnsi="宋体" w:eastAsia="宋体" w:cs="宋体"/>
                <w:sz w:val="19"/>
                <w:szCs w:val="19"/>
              </w:rPr>
            </w:pPr>
            <w:r>
              <w:rPr>
                <w:rFonts w:ascii="宋体" w:hAnsi="宋体" w:eastAsia="宋体" w:cs="宋体"/>
                <w:spacing w:val="6"/>
                <w:sz w:val="19"/>
                <w:szCs w:val="19"/>
              </w:rPr>
              <w:t>绩效指标</w:t>
            </w:r>
          </w:p>
        </w:tc>
        <w:tc>
          <w:tcPr>
            <w:tcW w:w="1215" w:type="dxa"/>
            <w:vAlign w:val="top"/>
          </w:tcPr>
          <w:p w14:paraId="0F3757C1">
            <w:pPr>
              <w:spacing w:before="253" w:line="230" w:lineRule="auto"/>
              <w:ind w:left="218"/>
              <w:rPr>
                <w:rFonts w:ascii="宋体" w:hAnsi="宋体" w:eastAsia="宋体" w:cs="宋体"/>
                <w:sz w:val="19"/>
                <w:szCs w:val="19"/>
              </w:rPr>
            </w:pPr>
            <w:r>
              <w:rPr>
                <w:rFonts w:ascii="宋体" w:hAnsi="宋体" w:eastAsia="宋体" w:cs="宋体"/>
                <w:spacing w:val="6"/>
                <w:sz w:val="19"/>
                <w:szCs w:val="19"/>
              </w:rPr>
              <w:t>一级指标</w:t>
            </w:r>
          </w:p>
        </w:tc>
        <w:tc>
          <w:tcPr>
            <w:tcW w:w="1488" w:type="dxa"/>
            <w:vAlign w:val="top"/>
          </w:tcPr>
          <w:p w14:paraId="7D9620AD">
            <w:pPr>
              <w:spacing w:before="253" w:line="230" w:lineRule="auto"/>
              <w:ind w:left="357"/>
              <w:rPr>
                <w:rFonts w:ascii="宋体" w:hAnsi="宋体" w:eastAsia="宋体" w:cs="宋体"/>
                <w:sz w:val="19"/>
                <w:szCs w:val="19"/>
              </w:rPr>
            </w:pPr>
            <w:r>
              <w:rPr>
                <w:rFonts w:ascii="宋体" w:hAnsi="宋体" w:eastAsia="宋体" w:cs="宋体"/>
                <w:spacing w:val="6"/>
                <w:sz w:val="19"/>
                <w:szCs w:val="19"/>
              </w:rPr>
              <w:t>二级指标</w:t>
            </w:r>
          </w:p>
        </w:tc>
        <w:tc>
          <w:tcPr>
            <w:tcW w:w="2914" w:type="dxa"/>
            <w:gridSpan w:val="2"/>
            <w:vAlign w:val="top"/>
          </w:tcPr>
          <w:p w14:paraId="54DB27C1">
            <w:pPr>
              <w:spacing w:before="253" w:line="230" w:lineRule="auto"/>
              <w:ind w:left="1069"/>
              <w:rPr>
                <w:rFonts w:ascii="宋体" w:hAnsi="宋体" w:eastAsia="宋体" w:cs="宋体"/>
                <w:sz w:val="19"/>
                <w:szCs w:val="19"/>
              </w:rPr>
            </w:pPr>
            <w:r>
              <w:rPr>
                <w:rFonts w:ascii="宋体" w:hAnsi="宋体" w:eastAsia="宋体" w:cs="宋体"/>
                <w:spacing w:val="7"/>
                <w:sz w:val="19"/>
                <w:szCs w:val="19"/>
              </w:rPr>
              <w:t>三级指标</w:t>
            </w:r>
          </w:p>
        </w:tc>
        <w:tc>
          <w:tcPr>
            <w:tcW w:w="2878" w:type="dxa"/>
            <w:vAlign w:val="top"/>
          </w:tcPr>
          <w:p w14:paraId="6981D912">
            <w:pPr>
              <w:spacing w:before="254" w:line="229" w:lineRule="auto"/>
              <w:ind w:left="58"/>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79A2D6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330" w:type="dxa"/>
            <w:vMerge w:val="continue"/>
            <w:tcBorders>
              <w:top w:val="nil"/>
              <w:bottom w:val="nil"/>
            </w:tcBorders>
            <w:vAlign w:val="top"/>
          </w:tcPr>
          <w:p w14:paraId="4B2B786B">
            <w:pPr>
              <w:pStyle w:val="6"/>
            </w:pPr>
          </w:p>
        </w:tc>
        <w:tc>
          <w:tcPr>
            <w:tcW w:w="1215" w:type="dxa"/>
            <w:vMerge w:val="restart"/>
            <w:tcBorders>
              <w:bottom w:val="nil"/>
            </w:tcBorders>
            <w:vAlign w:val="top"/>
          </w:tcPr>
          <w:p w14:paraId="7C858B2D">
            <w:pPr>
              <w:pStyle w:val="6"/>
              <w:spacing w:line="265" w:lineRule="auto"/>
            </w:pPr>
          </w:p>
          <w:p w14:paraId="2EC1CDD3">
            <w:pPr>
              <w:pStyle w:val="6"/>
              <w:spacing w:line="265" w:lineRule="auto"/>
            </w:pPr>
          </w:p>
          <w:p w14:paraId="23D97961">
            <w:pPr>
              <w:pStyle w:val="6"/>
              <w:spacing w:line="265" w:lineRule="auto"/>
            </w:pPr>
          </w:p>
          <w:p w14:paraId="025344A6">
            <w:pPr>
              <w:pStyle w:val="6"/>
              <w:spacing w:line="265" w:lineRule="auto"/>
            </w:pPr>
          </w:p>
          <w:p w14:paraId="798F7953">
            <w:pPr>
              <w:pStyle w:val="6"/>
              <w:spacing w:line="265" w:lineRule="auto"/>
            </w:pPr>
          </w:p>
          <w:p w14:paraId="75D45D03">
            <w:pPr>
              <w:pStyle w:val="6"/>
              <w:spacing w:line="265" w:lineRule="auto"/>
            </w:pPr>
          </w:p>
          <w:p w14:paraId="1432F8DF">
            <w:pPr>
              <w:spacing w:before="62" w:line="229" w:lineRule="auto"/>
              <w:ind w:left="215"/>
              <w:rPr>
                <w:rFonts w:ascii="宋体" w:hAnsi="宋体" w:eastAsia="宋体" w:cs="宋体"/>
                <w:sz w:val="19"/>
                <w:szCs w:val="19"/>
              </w:rPr>
            </w:pPr>
            <w:r>
              <w:rPr>
                <w:rFonts w:ascii="宋体" w:hAnsi="宋体" w:eastAsia="宋体" w:cs="宋体"/>
                <w:spacing w:val="7"/>
                <w:sz w:val="19"/>
                <w:szCs w:val="19"/>
              </w:rPr>
              <w:t>产出指标</w:t>
            </w:r>
          </w:p>
        </w:tc>
        <w:tc>
          <w:tcPr>
            <w:tcW w:w="1488" w:type="dxa"/>
            <w:vAlign w:val="top"/>
          </w:tcPr>
          <w:p w14:paraId="076441A7">
            <w:pPr>
              <w:spacing w:before="255" w:line="229" w:lineRule="auto"/>
              <w:ind w:left="355"/>
              <w:rPr>
                <w:rFonts w:ascii="宋体" w:hAnsi="宋体" w:eastAsia="宋体" w:cs="宋体"/>
                <w:sz w:val="19"/>
                <w:szCs w:val="19"/>
              </w:rPr>
            </w:pPr>
            <w:r>
              <w:rPr>
                <w:rFonts w:ascii="宋体" w:hAnsi="宋体" w:eastAsia="宋体" w:cs="宋体"/>
                <w:spacing w:val="6"/>
                <w:sz w:val="19"/>
                <w:szCs w:val="19"/>
              </w:rPr>
              <w:t>数量指标</w:t>
            </w:r>
          </w:p>
        </w:tc>
        <w:tc>
          <w:tcPr>
            <w:tcW w:w="2914" w:type="dxa"/>
            <w:gridSpan w:val="2"/>
            <w:vAlign w:val="top"/>
          </w:tcPr>
          <w:p w14:paraId="3961DFC0">
            <w:pPr>
              <w:spacing w:before="255" w:line="227" w:lineRule="auto"/>
              <w:ind w:left="275"/>
              <w:rPr>
                <w:rFonts w:ascii="宋体" w:hAnsi="宋体" w:eastAsia="宋体" w:cs="宋体"/>
                <w:sz w:val="19"/>
                <w:szCs w:val="19"/>
              </w:rPr>
            </w:pPr>
            <w:r>
              <w:rPr>
                <w:rFonts w:ascii="宋体" w:hAnsi="宋体" w:eastAsia="宋体" w:cs="宋体"/>
                <w:spacing w:val="8"/>
                <w:sz w:val="19"/>
                <w:szCs w:val="19"/>
              </w:rPr>
              <w:t>桑葚价格指数保险投保面积</w:t>
            </w:r>
          </w:p>
        </w:tc>
        <w:tc>
          <w:tcPr>
            <w:tcW w:w="2878" w:type="dxa"/>
            <w:vAlign w:val="top"/>
          </w:tcPr>
          <w:p w14:paraId="7C6F8AD5">
            <w:pPr>
              <w:spacing w:before="254" w:line="230" w:lineRule="auto"/>
              <w:ind w:left="1099"/>
              <w:rPr>
                <w:rFonts w:ascii="宋体" w:hAnsi="宋体" w:eastAsia="宋体" w:cs="宋体"/>
                <w:sz w:val="19"/>
                <w:szCs w:val="19"/>
              </w:rPr>
            </w:pPr>
            <w:r>
              <w:rPr>
                <w:rFonts w:ascii="宋体" w:hAnsi="宋体" w:eastAsia="宋体" w:cs="宋体"/>
                <w:spacing w:val="4"/>
                <w:sz w:val="19"/>
                <w:szCs w:val="19"/>
              </w:rPr>
              <w:t>20000亩</w:t>
            </w:r>
          </w:p>
        </w:tc>
      </w:tr>
      <w:tr w14:paraId="55CB2C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330" w:type="dxa"/>
            <w:vMerge w:val="continue"/>
            <w:tcBorders>
              <w:top w:val="nil"/>
              <w:bottom w:val="nil"/>
            </w:tcBorders>
            <w:vAlign w:val="top"/>
          </w:tcPr>
          <w:p w14:paraId="50A2E378">
            <w:pPr>
              <w:pStyle w:val="6"/>
            </w:pPr>
          </w:p>
        </w:tc>
        <w:tc>
          <w:tcPr>
            <w:tcW w:w="1215" w:type="dxa"/>
            <w:vMerge w:val="continue"/>
            <w:tcBorders>
              <w:top w:val="nil"/>
              <w:bottom w:val="nil"/>
            </w:tcBorders>
            <w:vAlign w:val="top"/>
          </w:tcPr>
          <w:p w14:paraId="24C0CBC9">
            <w:pPr>
              <w:pStyle w:val="6"/>
            </w:pPr>
          </w:p>
        </w:tc>
        <w:tc>
          <w:tcPr>
            <w:tcW w:w="1488" w:type="dxa"/>
            <w:vMerge w:val="restart"/>
            <w:tcBorders>
              <w:bottom w:val="nil"/>
            </w:tcBorders>
            <w:vAlign w:val="top"/>
          </w:tcPr>
          <w:p w14:paraId="16B7D209">
            <w:pPr>
              <w:pStyle w:val="6"/>
              <w:spacing w:line="297" w:lineRule="auto"/>
            </w:pPr>
          </w:p>
          <w:p w14:paraId="11900F02">
            <w:pPr>
              <w:pStyle w:val="6"/>
              <w:spacing w:line="297" w:lineRule="auto"/>
            </w:pPr>
          </w:p>
          <w:p w14:paraId="4F0C1440">
            <w:pPr>
              <w:pStyle w:val="6"/>
              <w:spacing w:line="298" w:lineRule="auto"/>
            </w:pPr>
          </w:p>
          <w:p w14:paraId="51DDE834">
            <w:pPr>
              <w:spacing w:before="62" w:line="230" w:lineRule="auto"/>
              <w:ind w:left="355"/>
              <w:rPr>
                <w:rFonts w:ascii="宋体" w:hAnsi="宋体" w:eastAsia="宋体" w:cs="宋体"/>
                <w:sz w:val="19"/>
                <w:szCs w:val="19"/>
              </w:rPr>
            </w:pPr>
            <w:r>
              <w:rPr>
                <w:rFonts w:ascii="宋体" w:hAnsi="宋体" w:eastAsia="宋体" w:cs="宋体"/>
                <w:spacing w:val="6"/>
                <w:sz w:val="19"/>
                <w:szCs w:val="19"/>
              </w:rPr>
              <w:t>质量指标</w:t>
            </w:r>
          </w:p>
        </w:tc>
        <w:tc>
          <w:tcPr>
            <w:tcW w:w="2914" w:type="dxa"/>
            <w:gridSpan w:val="2"/>
            <w:vAlign w:val="top"/>
          </w:tcPr>
          <w:p w14:paraId="1CBCF9BB">
            <w:pPr>
              <w:spacing w:before="256" w:line="227" w:lineRule="auto"/>
              <w:ind w:left="76"/>
              <w:rPr>
                <w:rFonts w:ascii="宋体" w:hAnsi="宋体" w:eastAsia="宋体" w:cs="宋体"/>
                <w:sz w:val="19"/>
                <w:szCs w:val="19"/>
              </w:rPr>
            </w:pPr>
            <w:r>
              <w:rPr>
                <w:rFonts w:ascii="宋体" w:hAnsi="宋体" w:eastAsia="宋体" w:cs="宋体"/>
                <w:spacing w:val="8"/>
                <w:sz w:val="19"/>
                <w:szCs w:val="19"/>
              </w:rPr>
              <w:t>桑葚价格指数保险风险保障水平</w:t>
            </w:r>
          </w:p>
        </w:tc>
        <w:tc>
          <w:tcPr>
            <w:tcW w:w="2878" w:type="dxa"/>
            <w:vAlign w:val="top"/>
          </w:tcPr>
          <w:p w14:paraId="3813E329">
            <w:pPr>
              <w:spacing w:before="256" w:line="229" w:lineRule="auto"/>
              <w:ind w:left="1054"/>
              <w:rPr>
                <w:rFonts w:ascii="宋体" w:hAnsi="宋体" w:eastAsia="宋体" w:cs="宋体"/>
                <w:sz w:val="19"/>
                <w:szCs w:val="19"/>
              </w:rPr>
            </w:pPr>
            <w:r>
              <w:rPr>
                <w:rFonts w:ascii="宋体" w:hAnsi="宋体" w:eastAsia="宋体" w:cs="宋体"/>
                <w:spacing w:val="5"/>
                <w:sz w:val="19"/>
                <w:szCs w:val="19"/>
              </w:rPr>
              <w:t>高于去年</w:t>
            </w:r>
          </w:p>
        </w:tc>
      </w:tr>
      <w:tr w14:paraId="54705B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330" w:type="dxa"/>
            <w:vMerge w:val="continue"/>
            <w:tcBorders>
              <w:top w:val="nil"/>
              <w:bottom w:val="nil"/>
            </w:tcBorders>
            <w:vAlign w:val="top"/>
          </w:tcPr>
          <w:p w14:paraId="38496BF2">
            <w:pPr>
              <w:pStyle w:val="6"/>
            </w:pPr>
          </w:p>
        </w:tc>
        <w:tc>
          <w:tcPr>
            <w:tcW w:w="1215" w:type="dxa"/>
            <w:vMerge w:val="continue"/>
            <w:tcBorders>
              <w:top w:val="nil"/>
              <w:bottom w:val="nil"/>
            </w:tcBorders>
            <w:vAlign w:val="top"/>
          </w:tcPr>
          <w:p w14:paraId="2978DCBE">
            <w:pPr>
              <w:pStyle w:val="6"/>
            </w:pPr>
          </w:p>
        </w:tc>
        <w:tc>
          <w:tcPr>
            <w:tcW w:w="1488" w:type="dxa"/>
            <w:vMerge w:val="continue"/>
            <w:tcBorders>
              <w:top w:val="nil"/>
              <w:bottom w:val="nil"/>
            </w:tcBorders>
            <w:vAlign w:val="top"/>
          </w:tcPr>
          <w:p w14:paraId="4000A19B">
            <w:pPr>
              <w:pStyle w:val="6"/>
            </w:pPr>
          </w:p>
        </w:tc>
        <w:tc>
          <w:tcPr>
            <w:tcW w:w="2914" w:type="dxa"/>
            <w:gridSpan w:val="2"/>
            <w:vAlign w:val="top"/>
          </w:tcPr>
          <w:p w14:paraId="4E18678D">
            <w:pPr>
              <w:spacing w:before="256" w:line="230" w:lineRule="auto"/>
              <w:ind w:left="967"/>
              <w:rPr>
                <w:rFonts w:ascii="宋体" w:hAnsi="宋体" w:eastAsia="宋体" w:cs="宋体"/>
                <w:sz w:val="19"/>
                <w:szCs w:val="19"/>
              </w:rPr>
            </w:pPr>
            <w:r>
              <w:rPr>
                <w:rFonts w:ascii="宋体" w:hAnsi="宋体" w:eastAsia="宋体" w:cs="宋体"/>
                <w:spacing w:val="7"/>
                <w:sz w:val="19"/>
                <w:szCs w:val="19"/>
              </w:rPr>
              <w:t>政策知晓度</w:t>
            </w:r>
          </w:p>
        </w:tc>
        <w:tc>
          <w:tcPr>
            <w:tcW w:w="2878" w:type="dxa"/>
            <w:vAlign w:val="top"/>
          </w:tcPr>
          <w:p w14:paraId="0FBCB12B">
            <w:pPr>
              <w:spacing w:before="257" w:line="256" w:lineRule="exact"/>
              <w:ind w:left="1298"/>
              <w:rPr>
                <w:rFonts w:ascii="宋体" w:hAnsi="宋体" w:eastAsia="宋体" w:cs="宋体"/>
                <w:sz w:val="19"/>
                <w:szCs w:val="19"/>
              </w:rPr>
            </w:pPr>
            <w:r>
              <w:rPr>
                <w:rFonts w:ascii="宋体" w:hAnsi="宋体" w:eastAsia="宋体" w:cs="宋体"/>
                <w:spacing w:val="2"/>
                <w:position w:val="1"/>
                <w:sz w:val="19"/>
                <w:szCs w:val="19"/>
              </w:rPr>
              <w:t>80%</w:t>
            </w:r>
          </w:p>
        </w:tc>
      </w:tr>
      <w:tr w14:paraId="6BB640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330" w:type="dxa"/>
            <w:vMerge w:val="continue"/>
            <w:tcBorders>
              <w:top w:val="nil"/>
              <w:bottom w:val="nil"/>
            </w:tcBorders>
            <w:vAlign w:val="top"/>
          </w:tcPr>
          <w:p w14:paraId="3C1750FC">
            <w:pPr>
              <w:pStyle w:val="6"/>
            </w:pPr>
          </w:p>
        </w:tc>
        <w:tc>
          <w:tcPr>
            <w:tcW w:w="1215" w:type="dxa"/>
            <w:vMerge w:val="continue"/>
            <w:tcBorders>
              <w:top w:val="nil"/>
              <w:bottom w:val="nil"/>
            </w:tcBorders>
            <w:vAlign w:val="top"/>
          </w:tcPr>
          <w:p w14:paraId="156D7DA6">
            <w:pPr>
              <w:pStyle w:val="6"/>
            </w:pPr>
          </w:p>
        </w:tc>
        <w:tc>
          <w:tcPr>
            <w:tcW w:w="1488" w:type="dxa"/>
            <w:vMerge w:val="continue"/>
            <w:tcBorders>
              <w:top w:val="nil"/>
            </w:tcBorders>
            <w:vAlign w:val="top"/>
          </w:tcPr>
          <w:p w14:paraId="12D08FC4">
            <w:pPr>
              <w:pStyle w:val="6"/>
            </w:pPr>
          </w:p>
        </w:tc>
        <w:tc>
          <w:tcPr>
            <w:tcW w:w="2914" w:type="dxa"/>
            <w:gridSpan w:val="2"/>
            <w:vAlign w:val="top"/>
          </w:tcPr>
          <w:p w14:paraId="4C79655F">
            <w:pPr>
              <w:spacing w:before="259" w:line="229" w:lineRule="auto"/>
              <w:ind w:left="769"/>
              <w:rPr>
                <w:rFonts w:ascii="宋体" w:hAnsi="宋体" w:eastAsia="宋体" w:cs="宋体"/>
                <w:sz w:val="19"/>
                <w:szCs w:val="19"/>
              </w:rPr>
            </w:pPr>
            <w:r>
              <w:rPr>
                <w:rFonts w:ascii="宋体" w:hAnsi="宋体" w:eastAsia="宋体" w:cs="宋体"/>
                <w:spacing w:val="7"/>
                <w:sz w:val="19"/>
                <w:szCs w:val="19"/>
              </w:rPr>
              <w:t>承保理赔公式率</w:t>
            </w:r>
          </w:p>
        </w:tc>
        <w:tc>
          <w:tcPr>
            <w:tcW w:w="2878" w:type="dxa"/>
            <w:vAlign w:val="top"/>
          </w:tcPr>
          <w:p w14:paraId="66A34D9D">
            <w:pPr>
              <w:spacing w:before="259" w:line="256" w:lineRule="exact"/>
              <w:ind w:left="1261"/>
              <w:rPr>
                <w:rFonts w:ascii="宋体" w:hAnsi="宋体" w:eastAsia="宋体" w:cs="宋体"/>
                <w:sz w:val="19"/>
                <w:szCs w:val="19"/>
              </w:rPr>
            </w:pPr>
            <w:r>
              <w:rPr>
                <w:rFonts w:ascii="宋体" w:hAnsi="宋体" w:eastAsia="宋体" w:cs="宋体"/>
                <w:position w:val="1"/>
                <w:sz w:val="19"/>
                <w:szCs w:val="19"/>
              </w:rPr>
              <w:t>100%</w:t>
            </w:r>
          </w:p>
        </w:tc>
      </w:tr>
      <w:tr w14:paraId="3DA6A6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330" w:type="dxa"/>
            <w:vMerge w:val="continue"/>
            <w:tcBorders>
              <w:top w:val="nil"/>
              <w:bottom w:val="nil"/>
            </w:tcBorders>
            <w:vAlign w:val="top"/>
          </w:tcPr>
          <w:p w14:paraId="6520008A">
            <w:pPr>
              <w:pStyle w:val="6"/>
            </w:pPr>
          </w:p>
        </w:tc>
        <w:tc>
          <w:tcPr>
            <w:tcW w:w="1215" w:type="dxa"/>
            <w:vMerge w:val="continue"/>
            <w:tcBorders>
              <w:top w:val="nil"/>
            </w:tcBorders>
            <w:vAlign w:val="top"/>
          </w:tcPr>
          <w:p w14:paraId="1AC6C47B">
            <w:pPr>
              <w:pStyle w:val="6"/>
            </w:pPr>
          </w:p>
        </w:tc>
        <w:tc>
          <w:tcPr>
            <w:tcW w:w="1488" w:type="dxa"/>
            <w:vAlign w:val="top"/>
          </w:tcPr>
          <w:p w14:paraId="6FC0E009">
            <w:pPr>
              <w:spacing w:before="257" w:line="230" w:lineRule="auto"/>
              <w:ind w:left="363"/>
              <w:rPr>
                <w:rFonts w:ascii="宋体" w:hAnsi="宋体" w:eastAsia="宋体" w:cs="宋体"/>
                <w:sz w:val="19"/>
                <w:szCs w:val="19"/>
              </w:rPr>
            </w:pPr>
            <w:r>
              <w:rPr>
                <w:rFonts w:ascii="宋体" w:hAnsi="宋体" w:eastAsia="宋体" w:cs="宋体"/>
                <w:spacing w:val="4"/>
                <w:sz w:val="19"/>
                <w:szCs w:val="19"/>
              </w:rPr>
              <w:t>时效指标</w:t>
            </w:r>
          </w:p>
        </w:tc>
        <w:tc>
          <w:tcPr>
            <w:tcW w:w="2914" w:type="dxa"/>
            <w:gridSpan w:val="2"/>
            <w:vAlign w:val="top"/>
          </w:tcPr>
          <w:p w14:paraId="44AFE4D4">
            <w:pPr>
              <w:spacing w:before="258" w:line="228" w:lineRule="auto"/>
              <w:ind w:left="470"/>
              <w:rPr>
                <w:rFonts w:ascii="宋体" w:hAnsi="宋体" w:eastAsia="宋体" w:cs="宋体"/>
                <w:sz w:val="19"/>
                <w:szCs w:val="19"/>
              </w:rPr>
            </w:pPr>
            <w:r>
              <w:rPr>
                <w:rFonts w:ascii="宋体" w:hAnsi="宋体" w:eastAsia="宋体" w:cs="宋体"/>
                <w:spacing w:val="8"/>
                <w:sz w:val="19"/>
                <w:szCs w:val="19"/>
              </w:rPr>
              <w:t>及时落实大灾分摊机制</w:t>
            </w:r>
          </w:p>
        </w:tc>
        <w:tc>
          <w:tcPr>
            <w:tcW w:w="2878" w:type="dxa"/>
            <w:vAlign w:val="top"/>
          </w:tcPr>
          <w:p w14:paraId="2A2CEEB8">
            <w:pPr>
              <w:spacing w:before="258" w:line="228" w:lineRule="auto"/>
              <w:ind w:left="453"/>
              <w:rPr>
                <w:rFonts w:ascii="宋体" w:hAnsi="宋体" w:eastAsia="宋体" w:cs="宋体"/>
                <w:sz w:val="19"/>
                <w:szCs w:val="19"/>
              </w:rPr>
            </w:pPr>
            <w:r>
              <w:rPr>
                <w:rFonts w:ascii="宋体" w:hAnsi="宋体" w:eastAsia="宋体" w:cs="宋体"/>
                <w:spacing w:val="8"/>
                <w:sz w:val="19"/>
                <w:szCs w:val="19"/>
              </w:rPr>
              <w:t>及时落实大灾分摊机制</w:t>
            </w:r>
          </w:p>
        </w:tc>
      </w:tr>
      <w:tr w14:paraId="4C7D45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6" w:hRule="atLeast"/>
        </w:trPr>
        <w:tc>
          <w:tcPr>
            <w:tcW w:w="1330" w:type="dxa"/>
            <w:vMerge w:val="continue"/>
            <w:tcBorders>
              <w:top w:val="nil"/>
              <w:bottom w:val="nil"/>
            </w:tcBorders>
            <w:vAlign w:val="top"/>
          </w:tcPr>
          <w:p w14:paraId="15B73FAF">
            <w:pPr>
              <w:pStyle w:val="6"/>
            </w:pPr>
          </w:p>
        </w:tc>
        <w:tc>
          <w:tcPr>
            <w:tcW w:w="1215" w:type="dxa"/>
            <w:vAlign w:val="top"/>
          </w:tcPr>
          <w:p w14:paraId="1C706B25">
            <w:pPr>
              <w:pStyle w:val="6"/>
              <w:spacing w:line="327" w:lineRule="auto"/>
            </w:pPr>
          </w:p>
          <w:p w14:paraId="64BC6BE7">
            <w:pPr>
              <w:spacing w:before="62" w:line="228" w:lineRule="auto"/>
              <w:ind w:left="264"/>
              <w:rPr>
                <w:rFonts w:ascii="宋体" w:hAnsi="宋体" w:eastAsia="宋体" w:cs="宋体"/>
                <w:sz w:val="19"/>
                <w:szCs w:val="19"/>
              </w:rPr>
            </w:pPr>
            <w:r>
              <w:rPr>
                <w:rFonts w:ascii="宋体" w:hAnsi="宋体" w:eastAsia="宋体" w:cs="宋体"/>
                <w:spacing w:val="6"/>
                <w:sz w:val="19"/>
                <w:szCs w:val="19"/>
              </w:rPr>
              <w:t>成本指标</w:t>
            </w:r>
          </w:p>
        </w:tc>
        <w:tc>
          <w:tcPr>
            <w:tcW w:w="1488" w:type="dxa"/>
            <w:vAlign w:val="top"/>
          </w:tcPr>
          <w:p w14:paraId="05C203F1">
            <w:pPr>
              <w:pStyle w:val="6"/>
              <w:spacing w:line="327" w:lineRule="auto"/>
            </w:pPr>
          </w:p>
          <w:p w14:paraId="3AB8FD06">
            <w:pPr>
              <w:spacing w:before="62" w:line="228" w:lineRule="auto"/>
              <w:ind w:left="153"/>
              <w:rPr>
                <w:rFonts w:ascii="宋体" w:hAnsi="宋体" w:eastAsia="宋体" w:cs="宋体"/>
                <w:sz w:val="19"/>
                <w:szCs w:val="19"/>
              </w:rPr>
            </w:pPr>
            <w:r>
              <w:rPr>
                <w:rFonts w:ascii="宋体" w:hAnsi="宋体" w:eastAsia="宋体" w:cs="宋体"/>
                <w:spacing w:val="7"/>
                <w:sz w:val="19"/>
                <w:szCs w:val="19"/>
              </w:rPr>
              <w:t>经济成本指标</w:t>
            </w:r>
          </w:p>
        </w:tc>
        <w:tc>
          <w:tcPr>
            <w:tcW w:w="2914" w:type="dxa"/>
            <w:gridSpan w:val="2"/>
            <w:vAlign w:val="top"/>
          </w:tcPr>
          <w:p w14:paraId="136B917D">
            <w:pPr>
              <w:spacing w:before="266" w:line="242" w:lineRule="auto"/>
              <w:ind w:left="720" w:right="47" w:hanging="646"/>
              <w:rPr>
                <w:rFonts w:ascii="宋体" w:hAnsi="宋体" w:eastAsia="宋体" w:cs="宋体"/>
                <w:sz w:val="19"/>
                <w:szCs w:val="19"/>
              </w:rPr>
            </w:pPr>
            <w:r>
              <w:rPr>
                <w:rFonts w:ascii="宋体" w:hAnsi="宋体" w:eastAsia="宋体" w:cs="宋体"/>
                <w:spacing w:val="8"/>
                <w:sz w:val="19"/>
                <w:szCs w:val="19"/>
              </w:rPr>
              <w:t>葚价格指数保险大灾风险分摊机</w:t>
            </w:r>
            <w:r>
              <w:rPr>
                <w:rFonts w:ascii="宋体" w:hAnsi="宋体" w:eastAsia="宋体" w:cs="宋体"/>
                <w:spacing w:val="4"/>
                <w:sz w:val="19"/>
                <w:szCs w:val="19"/>
              </w:rPr>
              <w:t xml:space="preserve"> </w:t>
            </w:r>
            <w:r>
              <w:rPr>
                <w:rFonts w:ascii="宋体" w:hAnsi="宋体" w:eastAsia="宋体" w:cs="宋体"/>
                <w:spacing w:val="7"/>
                <w:sz w:val="19"/>
                <w:szCs w:val="19"/>
              </w:rPr>
              <w:t>制</w:t>
            </w:r>
            <w:r>
              <w:rPr>
                <w:rFonts w:hint="eastAsia" w:ascii="宋体" w:hAnsi="宋体" w:eastAsia="宋体" w:cs="宋体"/>
                <w:spacing w:val="7"/>
                <w:sz w:val="19"/>
                <w:szCs w:val="19"/>
                <w:lang w:eastAsia="zh-CN"/>
              </w:rPr>
              <w:t>－</w:t>
            </w:r>
            <w:r>
              <w:rPr>
                <w:rFonts w:ascii="宋体" w:hAnsi="宋体" w:eastAsia="宋体" w:cs="宋体"/>
                <w:spacing w:val="7"/>
                <w:sz w:val="19"/>
                <w:szCs w:val="19"/>
              </w:rPr>
              <w:t>财政分摊资金</w:t>
            </w:r>
          </w:p>
        </w:tc>
        <w:tc>
          <w:tcPr>
            <w:tcW w:w="2878" w:type="dxa"/>
            <w:vAlign w:val="top"/>
          </w:tcPr>
          <w:p w14:paraId="01327E49">
            <w:pPr>
              <w:pStyle w:val="6"/>
              <w:spacing w:line="337" w:lineRule="auto"/>
            </w:pPr>
          </w:p>
          <w:p w14:paraId="19957079">
            <w:pPr>
              <w:spacing w:before="59" w:line="221" w:lineRule="auto"/>
              <w:ind w:left="1041"/>
              <w:rPr>
                <w:rFonts w:ascii="宋体" w:hAnsi="宋体" w:eastAsia="宋体" w:cs="宋体"/>
                <w:sz w:val="18"/>
                <w:szCs w:val="18"/>
              </w:rPr>
            </w:pPr>
            <w:r>
              <w:rPr>
                <w:rFonts w:ascii="宋体" w:hAnsi="宋体" w:eastAsia="宋体" w:cs="宋体"/>
                <w:spacing w:val="-1"/>
                <w:sz w:val="18"/>
                <w:szCs w:val="18"/>
              </w:rPr>
              <w:t>2241369元</w:t>
            </w:r>
          </w:p>
        </w:tc>
      </w:tr>
      <w:tr w14:paraId="6EEDE7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330" w:type="dxa"/>
            <w:vMerge w:val="continue"/>
            <w:tcBorders>
              <w:top w:val="nil"/>
              <w:bottom w:val="nil"/>
            </w:tcBorders>
            <w:vAlign w:val="top"/>
          </w:tcPr>
          <w:p w14:paraId="6A25126B">
            <w:pPr>
              <w:pStyle w:val="6"/>
            </w:pPr>
          </w:p>
        </w:tc>
        <w:tc>
          <w:tcPr>
            <w:tcW w:w="1215" w:type="dxa"/>
            <w:vMerge w:val="restart"/>
            <w:tcBorders>
              <w:bottom w:val="nil"/>
            </w:tcBorders>
            <w:vAlign w:val="top"/>
          </w:tcPr>
          <w:p w14:paraId="03B3D6C9">
            <w:pPr>
              <w:pStyle w:val="6"/>
              <w:spacing w:line="265" w:lineRule="auto"/>
            </w:pPr>
          </w:p>
          <w:p w14:paraId="74971CD4">
            <w:pPr>
              <w:pStyle w:val="6"/>
              <w:spacing w:line="265" w:lineRule="auto"/>
            </w:pPr>
          </w:p>
          <w:p w14:paraId="586967F1">
            <w:pPr>
              <w:pStyle w:val="6"/>
              <w:spacing w:line="266" w:lineRule="auto"/>
            </w:pPr>
          </w:p>
          <w:p w14:paraId="65F6989A">
            <w:pPr>
              <w:spacing w:before="61" w:line="230" w:lineRule="auto"/>
              <w:ind w:left="220"/>
              <w:rPr>
                <w:rFonts w:ascii="宋体" w:hAnsi="宋体" w:eastAsia="宋体" w:cs="宋体"/>
                <w:sz w:val="19"/>
                <w:szCs w:val="19"/>
              </w:rPr>
            </w:pPr>
            <w:r>
              <w:rPr>
                <w:rFonts w:ascii="宋体" w:hAnsi="宋体" w:eastAsia="宋体" w:cs="宋体"/>
                <w:spacing w:val="5"/>
                <w:sz w:val="19"/>
                <w:szCs w:val="19"/>
              </w:rPr>
              <w:t>效益指标</w:t>
            </w:r>
          </w:p>
        </w:tc>
        <w:tc>
          <w:tcPr>
            <w:tcW w:w="1488" w:type="dxa"/>
            <w:vAlign w:val="top"/>
          </w:tcPr>
          <w:p w14:paraId="55A21CD7">
            <w:pPr>
              <w:pStyle w:val="6"/>
              <w:spacing w:line="297" w:lineRule="auto"/>
            </w:pPr>
          </w:p>
          <w:p w14:paraId="5BEB1B47">
            <w:pPr>
              <w:spacing w:before="62" w:line="228" w:lineRule="auto"/>
              <w:ind w:left="153"/>
              <w:rPr>
                <w:rFonts w:ascii="宋体" w:hAnsi="宋体" w:eastAsia="宋体" w:cs="宋体"/>
                <w:sz w:val="19"/>
                <w:szCs w:val="19"/>
              </w:rPr>
            </w:pPr>
            <w:r>
              <w:rPr>
                <w:rFonts w:ascii="宋体" w:hAnsi="宋体" w:eastAsia="宋体" w:cs="宋体"/>
                <w:spacing w:val="7"/>
                <w:sz w:val="19"/>
                <w:szCs w:val="19"/>
              </w:rPr>
              <w:t>社会效益指标</w:t>
            </w:r>
          </w:p>
        </w:tc>
        <w:tc>
          <w:tcPr>
            <w:tcW w:w="2914" w:type="dxa"/>
            <w:gridSpan w:val="2"/>
            <w:vAlign w:val="top"/>
          </w:tcPr>
          <w:p w14:paraId="4250B714">
            <w:pPr>
              <w:pStyle w:val="6"/>
              <w:spacing w:line="297" w:lineRule="auto"/>
            </w:pPr>
          </w:p>
          <w:p w14:paraId="39C3C931">
            <w:pPr>
              <w:spacing w:before="62" w:line="228" w:lineRule="auto"/>
              <w:ind w:left="172"/>
              <w:rPr>
                <w:rFonts w:ascii="宋体" w:hAnsi="宋体" w:eastAsia="宋体" w:cs="宋体"/>
                <w:sz w:val="19"/>
                <w:szCs w:val="19"/>
              </w:rPr>
            </w:pPr>
            <w:r>
              <w:rPr>
                <w:rFonts w:ascii="宋体" w:hAnsi="宋体" w:eastAsia="宋体" w:cs="宋体"/>
                <w:spacing w:val="8"/>
                <w:sz w:val="19"/>
                <w:szCs w:val="19"/>
              </w:rPr>
              <w:t>经办机构县级分支机构覆盖率</w:t>
            </w:r>
          </w:p>
        </w:tc>
        <w:tc>
          <w:tcPr>
            <w:tcW w:w="2878" w:type="dxa"/>
            <w:vAlign w:val="top"/>
          </w:tcPr>
          <w:p w14:paraId="3ABEE25C">
            <w:pPr>
              <w:pStyle w:val="6"/>
              <w:spacing w:line="297" w:lineRule="auto"/>
            </w:pPr>
          </w:p>
          <w:p w14:paraId="64629226">
            <w:pPr>
              <w:spacing w:before="62" w:line="256" w:lineRule="exact"/>
              <w:ind w:left="1261"/>
              <w:rPr>
                <w:rFonts w:ascii="宋体" w:hAnsi="宋体" w:eastAsia="宋体" w:cs="宋体"/>
                <w:sz w:val="19"/>
                <w:szCs w:val="19"/>
              </w:rPr>
            </w:pPr>
            <w:r>
              <w:rPr>
                <w:rFonts w:ascii="宋体" w:hAnsi="宋体" w:eastAsia="宋体" w:cs="宋体"/>
                <w:position w:val="1"/>
                <w:sz w:val="19"/>
                <w:szCs w:val="19"/>
              </w:rPr>
              <w:t>100%</w:t>
            </w:r>
          </w:p>
        </w:tc>
      </w:tr>
      <w:tr w14:paraId="336289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87" w:hRule="atLeast"/>
        </w:trPr>
        <w:tc>
          <w:tcPr>
            <w:tcW w:w="1330" w:type="dxa"/>
            <w:vMerge w:val="continue"/>
            <w:tcBorders>
              <w:top w:val="nil"/>
              <w:bottom w:val="nil"/>
            </w:tcBorders>
            <w:vAlign w:val="top"/>
          </w:tcPr>
          <w:p w14:paraId="6008CFB8">
            <w:pPr>
              <w:pStyle w:val="6"/>
            </w:pPr>
          </w:p>
        </w:tc>
        <w:tc>
          <w:tcPr>
            <w:tcW w:w="1215" w:type="dxa"/>
            <w:vMerge w:val="continue"/>
            <w:tcBorders>
              <w:top w:val="nil"/>
            </w:tcBorders>
            <w:vAlign w:val="top"/>
          </w:tcPr>
          <w:p w14:paraId="715D1B70">
            <w:pPr>
              <w:pStyle w:val="6"/>
            </w:pPr>
          </w:p>
        </w:tc>
        <w:tc>
          <w:tcPr>
            <w:tcW w:w="1488" w:type="dxa"/>
            <w:vAlign w:val="top"/>
          </w:tcPr>
          <w:p w14:paraId="6046221F">
            <w:pPr>
              <w:pStyle w:val="6"/>
              <w:spacing w:line="348" w:lineRule="auto"/>
            </w:pPr>
          </w:p>
          <w:p w14:paraId="15C08619">
            <w:pPr>
              <w:spacing w:before="62" w:line="230" w:lineRule="auto"/>
              <w:ind w:left="153"/>
              <w:rPr>
                <w:rFonts w:ascii="宋体" w:hAnsi="宋体" w:eastAsia="宋体" w:cs="宋体"/>
                <w:sz w:val="19"/>
                <w:szCs w:val="19"/>
              </w:rPr>
            </w:pPr>
            <w:r>
              <w:rPr>
                <w:rFonts w:ascii="宋体" w:hAnsi="宋体" w:eastAsia="宋体" w:cs="宋体"/>
                <w:spacing w:val="7"/>
                <w:sz w:val="19"/>
                <w:szCs w:val="19"/>
              </w:rPr>
              <w:t>经济效益指标</w:t>
            </w:r>
          </w:p>
        </w:tc>
        <w:tc>
          <w:tcPr>
            <w:tcW w:w="2914" w:type="dxa"/>
            <w:gridSpan w:val="2"/>
            <w:vAlign w:val="top"/>
          </w:tcPr>
          <w:p w14:paraId="48918B23">
            <w:pPr>
              <w:pStyle w:val="6"/>
              <w:spacing w:line="349" w:lineRule="auto"/>
            </w:pPr>
          </w:p>
          <w:p w14:paraId="3E1ACCDA">
            <w:pPr>
              <w:spacing w:before="61" w:line="229" w:lineRule="auto"/>
              <w:ind w:left="570"/>
              <w:rPr>
                <w:rFonts w:ascii="宋体" w:hAnsi="宋体" w:eastAsia="宋体" w:cs="宋体"/>
                <w:sz w:val="19"/>
                <w:szCs w:val="19"/>
              </w:rPr>
            </w:pPr>
            <w:r>
              <w:rPr>
                <w:rFonts w:ascii="宋体" w:hAnsi="宋体" w:eastAsia="宋体" w:cs="宋体"/>
                <w:spacing w:val="8"/>
                <w:sz w:val="19"/>
                <w:szCs w:val="19"/>
              </w:rPr>
              <w:t>农业保险综合费用率</w:t>
            </w:r>
          </w:p>
        </w:tc>
        <w:tc>
          <w:tcPr>
            <w:tcW w:w="2878" w:type="dxa"/>
            <w:vAlign w:val="top"/>
          </w:tcPr>
          <w:p w14:paraId="4A5D828A">
            <w:pPr>
              <w:pStyle w:val="6"/>
              <w:spacing w:line="349" w:lineRule="auto"/>
            </w:pPr>
          </w:p>
          <w:p w14:paraId="5A1FAB66">
            <w:pPr>
              <w:spacing w:before="62" w:line="256" w:lineRule="exact"/>
              <w:ind w:left="1299"/>
              <w:rPr>
                <w:rFonts w:ascii="宋体" w:hAnsi="宋体" w:eastAsia="宋体" w:cs="宋体"/>
                <w:sz w:val="19"/>
                <w:szCs w:val="19"/>
              </w:rPr>
            </w:pPr>
            <w:r>
              <w:rPr>
                <w:rFonts w:ascii="宋体" w:hAnsi="宋体" w:eastAsia="宋体" w:cs="宋体"/>
                <w:spacing w:val="1"/>
                <w:position w:val="1"/>
                <w:sz w:val="19"/>
                <w:szCs w:val="19"/>
              </w:rPr>
              <w:t>20%</w:t>
            </w:r>
          </w:p>
        </w:tc>
      </w:tr>
      <w:tr w14:paraId="7EE268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96" w:hRule="atLeast"/>
        </w:trPr>
        <w:tc>
          <w:tcPr>
            <w:tcW w:w="1330" w:type="dxa"/>
            <w:vMerge w:val="continue"/>
            <w:tcBorders>
              <w:top w:val="nil"/>
            </w:tcBorders>
            <w:vAlign w:val="top"/>
          </w:tcPr>
          <w:p w14:paraId="2B1FE8FD">
            <w:pPr>
              <w:pStyle w:val="6"/>
            </w:pPr>
          </w:p>
        </w:tc>
        <w:tc>
          <w:tcPr>
            <w:tcW w:w="1215" w:type="dxa"/>
            <w:vAlign w:val="top"/>
          </w:tcPr>
          <w:p w14:paraId="29E89A15">
            <w:pPr>
              <w:pStyle w:val="6"/>
              <w:spacing w:line="450" w:lineRule="auto"/>
            </w:pPr>
          </w:p>
          <w:p w14:paraId="27D263C7">
            <w:pPr>
              <w:spacing w:before="62" w:line="229" w:lineRule="auto"/>
              <w:ind w:left="114"/>
              <w:rPr>
                <w:rFonts w:ascii="宋体" w:hAnsi="宋体" w:eastAsia="宋体" w:cs="宋体"/>
                <w:sz w:val="19"/>
                <w:szCs w:val="19"/>
              </w:rPr>
            </w:pPr>
            <w:r>
              <w:rPr>
                <w:rFonts w:ascii="宋体" w:hAnsi="宋体" w:eastAsia="宋体" w:cs="宋体"/>
                <w:spacing w:val="7"/>
                <w:sz w:val="19"/>
                <w:szCs w:val="19"/>
              </w:rPr>
              <w:t>满意度指标</w:t>
            </w:r>
          </w:p>
        </w:tc>
        <w:tc>
          <w:tcPr>
            <w:tcW w:w="1488" w:type="dxa"/>
            <w:vAlign w:val="top"/>
          </w:tcPr>
          <w:p w14:paraId="3DAE1DFB">
            <w:pPr>
              <w:pStyle w:val="6"/>
              <w:spacing w:line="326" w:lineRule="auto"/>
            </w:pPr>
          </w:p>
          <w:p w14:paraId="4DCFF396">
            <w:pPr>
              <w:spacing w:before="62" w:line="229" w:lineRule="auto"/>
              <w:ind w:left="54"/>
              <w:rPr>
                <w:rFonts w:ascii="宋体" w:hAnsi="宋体" w:eastAsia="宋体" w:cs="宋体"/>
                <w:sz w:val="19"/>
                <w:szCs w:val="19"/>
              </w:rPr>
            </w:pPr>
            <w:r>
              <w:rPr>
                <w:rFonts w:ascii="宋体" w:hAnsi="宋体" w:eastAsia="宋体" w:cs="宋体"/>
                <w:spacing w:val="7"/>
                <w:sz w:val="19"/>
                <w:szCs w:val="19"/>
              </w:rPr>
              <w:t>服务对象满意度</w:t>
            </w:r>
          </w:p>
          <w:p w14:paraId="306BB56C">
            <w:pPr>
              <w:spacing w:before="12" w:line="230" w:lineRule="auto"/>
              <w:ind w:left="553"/>
              <w:rPr>
                <w:rFonts w:ascii="宋体" w:hAnsi="宋体" w:eastAsia="宋体" w:cs="宋体"/>
                <w:sz w:val="19"/>
                <w:szCs w:val="19"/>
              </w:rPr>
            </w:pPr>
            <w:r>
              <w:rPr>
                <w:rFonts w:ascii="宋体" w:hAnsi="宋体" w:eastAsia="宋体" w:cs="宋体"/>
                <w:spacing w:val="3"/>
                <w:sz w:val="19"/>
                <w:szCs w:val="19"/>
              </w:rPr>
              <w:t>指标</w:t>
            </w:r>
          </w:p>
        </w:tc>
        <w:tc>
          <w:tcPr>
            <w:tcW w:w="2914" w:type="dxa"/>
            <w:gridSpan w:val="2"/>
            <w:vAlign w:val="top"/>
          </w:tcPr>
          <w:p w14:paraId="378A9793">
            <w:pPr>
              <w:pStyle w:val="6"/>
              <w:spacing w:line="450" w:lineRule="auto"/>
            </w:pPr>
          </w:p>
          <w:p w14:paraId="7AC6A08D">
            <w:pPr>
              <w:spacing w:before="62" w:line="229" w:lineRule="auto"/>
              <w:ind w:left="770"/>
              <w:rPr>
                <w:rFonts w:ascii="宋体" w:hAnsi="宋体" w:eastAsia="宋体" w:cs="宋体"/>
                <w:sz w:val="19"/>
                <w:szCs w:val="19"/>
              </w:rPr>
            </w:pPr>
            <w:r>
              <w:rPr>
                <w:rFonts w:ascii="宋体" w:hAnsi="宋体" w:eastAsia="宋体" w:cs="宋体"/>
                <w:spacing w:val="7"/>
                <w:sz w:val="19"/>
                <w:szCs w:val="19"/>
              </w:rPr>
              <w:t>参保农户满意度</w:t>
            </w:r>
          </w:p>
        </w:tc>
        <w:tc>
          <w:tcPr>
            <w:tcW w:w="2878" w:type="dxa"/>
            <w:vAlign w:val="top"/>
          </w:tcPr>
          <w:p w14:paraId="78C1BFBB">
            <w:pPr>
              <w:pStyle w:val="6"/>
              <w:spacing w:line="450" w:lineRule="auto"/>
            </w:pPr>
          </w:p>
          <w:p w14:paraId="49AFB7F8">
            <w:pPr>
              <w:spacing w:before="62" w:line="256" w:lineRule="exact"/>
              <w:ind w:left="1227"/>
              <w:rPr>
                <w:rFonts w:ascii="宋体" w:hAnsi="宋体" w:eastAsia="宋体" w:cs="宋体"/>
                <w:sz w:val="19"/>
                <w:szCs w:val="19"/>
              </w:rPr>
            </w:pPr>
            <w:r>
              <w:rPr>
                <w:rFonts w:ascii="宋体" w:hAnsi="宋体" w:eastAsia="宋体" w:cs="宋体"/>
                <w:spacing w:val="-3"/>
                <w:position w:val="1"/>
                <w:sz w:val="19"/>
                <w:szCs w:val="19"/>
              </w:rPr>
              <w:t>≧80%</w:t>
            </w:r>
          </w:p>
        </w:tc>
      </w:tr>
    </w:tbl>
    <w:p w14:paraId="3B1503CC">
      <w:pPr>
        <w:rPr>
          <w:rFonts w:ascii="Arial"/>
          <w:sz w:val="21"/>
        </w:rPr>
      </w:pPr>
    </w:p>
    <w:p w14:paraId="670592BE">
      <w:pPr>
        <w:rPr>
          <w:rFonts w:ascii="Arial" w:hAnsi="Arial" w:eastAsia="Arial" w:cs="Arial"/>
          <w:sz w:val="21"/>
          <w:szCs w:val="21"/>
        </w:rPr>
        <w:sectPr>
          <w:footerReference r:id="rId298" w:type="default"/>
          <w:pgSz w:w="11905" w:h="16837"/>
          <w:pgMar w:top="1249" w:right="1054" w:bottom="695" w:left="1010" w:header="0" w:footer="408" w:gutter="0"/>
          <w:cols w:space="720" w:num="1"/>
        </w:sectPr>
      </w:pPr>
    </w:p>
    <w:p w14:paraId="58BCD738">
      <w:pPr>
        <w:pStyle w:val="2"/>
        <w:spacing w:before="72" w:line="225" w:lineRule="auto"/>
        <w:ind w:left="2941"/>
        <w:outlineLvl w:val="1"/>
        <w:rPr>
          <w:sz w:val="35"/>
          <w:szCs w:val="35"/>
        </w:rPr>
      </w:pPr>
      <w:r>
        <w:rPr>
          <w:b/>
          <w:bCs/>
          <w:spacing w:val="6"/>
          <w:sz w:val="35"/>
          <w:szCs w:val="35"/>
        </w:rPr>
        <w:t>部门预算项目绩效目标表</w:t>
      </w:r>
    </w:p>
    <w:p w14:paraId="260CB844">
      <w:pPr>
        <w:spacing w:line="273" w:lineRule="auto"/>
        <w:rPr>
          <w:rFonts w:ascii="Arial"/>
          <w:sz w:val="21"/>
        </w:rPr>
      </w:pPr>
    </w:p>
    <w:p w14:paraId="73E0AB68">
      <w:pPr>
        <w:pStyle w:val="2"/>
        <w:spacing w:before="62" w:line="229" w:lineRule="auto"/>
        <w:ind w:left="4456"/>
        <w:rPr>
          <w:sz w:val="19"/>
          <w:szCs w:val="19"/>
        </w:rPr>
      </w:pPr>
      <w:r>
        <w:rPr>
          <w:spacing w:val="1"/>
          <w:sz w:val="19"/>
          <w:szCs w:val="19"/>
        </w:rPr>
        <w:t>(2026年度</w:t>
      </w:r>
      <w:r>
        <w:rPr>
          <w:rFonts w:hint="eastAsia"/>
          <w:spacing w:val="1"/>
          <w:sz w:val="19"/>
          <w:szCs w:val="19"/>
          <w:lang w:eastAsia="zh-CN"/>
        </w:rPr>
        <w:t>）</w:t>
      </w:r>
    </w:p>
    <w:p w14:paraId="29DAF854">
      <w:pPr>
        <w:spacing w:line="71" w:lineRule="exact"/>
      </w:pPr>
    </w:p>
    <w:tbl>
      <w:tblPr>
        <w:tblStyle w:val="5"/>
        <w:tblW w:w="979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270"/>
        <w:gridCol w:w="1275"/>
        <w:gridCol w:w="1335"/>
        <w:gridCol w:w="1320"/>
        <w:gridCol w:w="1624"/>
        <w:gridCol w:w="2969"/>
      </w:tblGrid>
      <w:tr w14:paraId="76E861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7" w:hRule="atLeast"/>
        </w:trPr>
        <w:tc>
          <w:tcPr>
            <w:tcW w:w="1270" w:type="dxa"/>
            <w:vAlign w:val="top"/>
          </w:tcPr>
          <w:p w14:paraId="5563CCAA">
            <w:pPr>
              <w:spacing w:before="260" w:line="230" w:lineRule="auto"/>
              <w:ind w:left="247"/>
              <w:rPr>
                <w:rFonts w:ascii="宋体" w:hAnsi="宋体" w:eastAsia="宋体" w:cs="宋体"/>
                <w:sz w:val="19"/>
                <w:szCs w:val="19"/>
              </w:rPr>
            </w:pPr>
            <w:r>
              <w:rPr>
                <w:rFonts w:ascii="宋体" w:hAnsi="宋体" w:eastAsia="宋体" w:cs="宋体"/>
                <w:spacing w:val="6"/>
                <w:sz w:val="19"/>
                <w:szCs w:val="19"/>
              </w:rPr>
              <w:t>项目名称</w:t>
            </w:r>
          </w:p>
        </w:tc>
        <w:tc>
          <w:tcPr>
            <w:tcW w:w="8523" w:type="dxa"/>
            <w:gridSpan w:val="5"/>
            <w:vAlign w:val="top"/>
          </w:tcPr>
          <w:p w14:paraId="6C18B7EA">
            <w:pPr>
              <w:spacing w:before="261" w:line="229" w:lineRule="auto"/>
              <w:ind w:left="3172"/>
              <w:rPr>
                <w:rFonts w:ascii="宋体" w:hAnsi="宋体" w:eastAsia="宋体" w:cs="宋体"/>
                <w:sz w:val="19"/>
                <w:szCs w:val="19"/>
              </w:rPr>
            </w:pPr>
            <w:r>
              <w:rPr>
                <w:rFonts w:ascii="宋体" w:hAnsi="宋体" w:eastAsia="宋体" w:cs="宋体"/>
                <w:spacing w:val="7"/>
                <w:sz w:val="19"/>
                <w:szCs w:val="19"/>
              </w:rPr>
              <w:t>2026年税收征管专项经费</w:t>
            </w:r>
          </w:p>
        </w:tc>
      </w:tr>
      <w:tr w14:paraId="3C26C8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270" w:type="dxa"/>
            <w:vAlign w:val="top"/>
          </w:tcPr>
          <w:p w14:paraId="597D1265">
            <w:pPr>
              <w:spacing w:before="250" w:line="229" w:lineRule="auto"/>
              <w:ind w:left="47"/>
              <w:rPr>
                <w:rFonts w:ascii="宋体" w:hAnsi="宋体" w:eastAsia="宋体" w:cs="宋体"/>
                <w:sz w:val="19"/>
                <w:szCs w:val="19"/>
              </w:rPr>
            </w:pPr>
            <w:r>
              <w:rPr>
                <w:rFonts w:ascii="宋体" w:hAnsi="宋体" w:eastAsia="宋体" w:cs="宋体"/>
                <w:spacing w:val="4"/>
                <w:sz w:val="19"/>
                <w:szCs w:val="19"/>
              </w:rPr>
              <w:t>部门（单位）</w:t>
            </w:r>
          </w:p>
        </w:tc>
        <w:tc>
          <w:tcPr>
            <w:tcW w:w="8523" w:type="dxa"/>
            <w:gridSpan w:val="5"/>
            <w:vAlign w:val="top"/>
          </w:tcPr>
          <w:p w14:paraId="7C952417">
            <w:pPr>
              <w:spacing w:before="250" w:line="229" w:lineRule="auto"/>
              <w:ind w:left="3093"/>
              <w:rPr>
                <w:rFonts w:ascii="宋体" w:hAnsi="宋体" w:eastAsia="宋体" w:cs="宋体"/>
                <w:sz w:val="19"/>
                <w:szCs w:val="19"/>
              </w:rPr>
            </w:pPr>
            <w:r>
              <w:rPr>
                <w:rFonts w:ascii="宋体" w:hAnsi="宋体" w:eastAsia="宋体" w:cs="宋体"/>
                <w:spacing w:val="6"/>
                <w:sz w:val="19"/>
                <w:szCs w:val="19"/>
              </w:rPr>
              <w:t>国家税务总局盐边县税务局</w:t>
            </w:r>
          </w:p>
        </w:tc>
      </w:tr>
      <w:tr w14:paraId="44E811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270" w:type="dxa"/>
            <w:vMerge w:val="restart"/>
            <w:tcBorders>
              <w:bottom w:val="nil"/>
            </w:tcBorders>
            <w:vAlign w:val="top"/>
          </w:tcPr>
          <w:p w14:paraId="69E8C0DB">
            <w:pPr>
              <w:pStyle w:val="6"/>
              <w:spacing w:line="255" w:lineRule="auto"/>
            </w:pPr>
          </w:p>
          <w:p w14:paraId="3C814100">
            <w:pPr>
              <w:pStyle w:val="6"/>
              <w:spacing w:line="255" w:lineRule="auto"/>
            </w:pPr>
          </w:p>
          <w:p w14:paraId="31DF490B">
            <w:pPr>
              <w:pStyle w:val="6"/>
              <w:spacing w:line="255" w:lineRule="auto"/>
            </w:pPr>
          </w:p>
          <w:p w14:paraId="5682E1CF">
            <w:pPr>
              <w:spacing w:before="62" w:line="230" w:lineRule="auto"/>
              <w:ind w:left="247"/>
              <w:rPr>
                <w:rFonts w:ascii="宋体" w:hAnsi="宋体" w:eastAsia="宋体" w:cs="宋体"/>
                <w:sz w:val="19"/>
                <w:szCs w:val="19"/>
              </w:rPr>
            </w:pPr>
            <w:r>
              <w:rPr>
                <w:rFonts w:ascii="宋体" w:hAnsi="宋体" w:eastAsia="宋体" w:cs="宋体"/>
                <w:spacing w:val="6"/>
                <w:sz w:val="19"/>
                <w:szCs w:val="19"/>
              </w:rPr>
              <w:t>项目资金</w:t>
            </w:r>
          </w:p>
          <w:p w14:paraId="79479734">
            <w:pPr>
              <w:spacing w:before="10" w:line="230" w:lineRule="auto"/>
              <w:ind w:left="254"/>
              <w:rPr>
                <w:rFonts w:ascii="宋体" w:hAnsi="宋体" w:eastAsia="宋体" w:cs="宋体"/>
                <w:sz w:val="19"/>
                <w:szCs w:val="19"/>
              </w:rPr>
            </w:pPr>
            <w:r>
              <w:rPr>
                <w:rFonts w:ascii="宋体" w:hAnsi="宋体" w:eastAsia="宋体" w:cs="宋体"/>
                <w:sz w:val="19"/>
                <w:szCs w:val="19"/>
              </w:rPr>
              <w:t>（万元）</w:t>
            </w:r>
          </w:p>
        </w:tc>
        <w:tc>
          <w:tcPr>
            <w:tcW w:w="3930" w:type="dxa"/>
            <w:gridSpan w:val="3"/>
            <w:vAlign w:val="top"/>
          </w:tcPr>
          <w:p w14:paraId="0FC9A776">
            <w:pPr>
              <w:spacing w:before="251"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593" w:type="dxa"/>
            <w:gridSpan w:val="2"/>
            <w:vAlign w:val="top"/>
          </w:tcPr>
          <w:p w14:paraId="12771301">
            <w:pPr>
              <w:spacing w:before="251" w:line="256" w:lineRule="exact"/>
              <w:ind w:left="2158"/>
              <w:rPr>
                <w:rFonts w:ascii="宋体" w:hAnsi="宋体" w:eastAsia="宋体" w:cs="宋体"/>
                <w:sz w:val="19"/>
                <w:szCs w:val="19"/>
              </w:rPr>
            </w:pPr>
            <w:r>
              <w:rPr>
                <w:rFonts w:ascii="宋体" w:hAnsi="宋体" w:eastAsia="宋体" w:cs="宋体"/>
                <w:spacing w:val="1"/>
                <w:position w:val="1"/>
                <w:sz w:val="19"/>
                <w:szCs w:val="19"/>
              </w:rPr>
              <w:t>700</w:t>
            </w:r>
          </w:p>
        </w:tc>
      </w:tr>
      <w:tr w14:paraId="5BB6B4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270" w:type="dxa"/>
            <w:vMerge w:val="continue"/>
            <w:tcBorders>
              <w:top w:val="nil"/>
              <w:bottom w:val="nil"/>
            </w:tcBorders>
            <w:vAlign w:val="top"/>
          </w:tcPr>
          <w:p w14:paraId="26506FE0">
            <w:pPr>
              <w:pStyle w:val="6"/>
            </w:pPr>
          </w:p>
        </w:tc>
        <w:tc>
          <w:tcPr>
            <w:tcW w:w="3930" w:type="dxa"/>
            <w:gridSpan w:val="3"/>
            <w:vAlign w:val="top"/>
          </w:tcPr>
          <w:p w14:paraId="6906CB9F">
            <w:pPr>
              <w:spacing w:before="252"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593" w:type="dxa"/>
            <w:gridSpan w:val="2"/>
            <w:vAlign w:val="top"/>
          </w:tcPr>
          <w:p w14:paraId="7CA3E889">
            <w:pPr>
              <w:spacing w:before="252" w:line="256" w:lineRule="exact"/>
              <w:ind w:left="2158"/>
              <w:rPr>
                <w:rFonts w:ascii="宋体" w:hAnsi="宋体" w:eastAsia="宋体" w:cs="宋体"/>
                <w:sz w:val="19"/>
                <w:szCs w:val="19"/>
              </w:rPr>
            </w:pPr>
            <w:r>
              <w:rPr>
                <w:rFonts w:ascii="宋体" w:hAnsi="宋体" w:eastAsia="宋体" w:cs="宋体"/>
                <w:spacing w:val="1"/>
                <w:position w:val="1"/>
                <w:sz w:val="19"/>
                <w:szCs w:val="19"/>
              </w:rPr>
              <w:t>700</w:t>
            </w:r>
          </w:p>
        </w:tc>
      </w:tr>
      <w:tr w14:paraId="3A5E15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270" w:type="dxa"/>
            <w:vMerge w:val="continue"/>
            <w:tcBorders>
              <w:top w:val="nil"/>
            </w:tcBorders>
            <w:vAlign w:val="top"/>
          </w:tcPr>
          <w:p w14:paraId="223C1C5E">
            <w:pPr>
              <w:pStyle w:val="6"/>
            </w:pPr>
          </w:p>
        </w:tc>
        <w:tc>
          <w:tcPr>
            <w:tcW w:w="3930" w:type="dxa"/>
            <w:gridSpan w:val="3"/>
            <w:vAlign w:val="top"/>
          </w:tcPr>
          <w:p w14:paraId="2CAA3CDF">
            <w:pPr>
              <w:spacing w:before="253"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593" w:type="dxa"/>
            <w:gridSpan w:val="2"/>
            <w:vAlign w:val="top"/>
          </w:tcPr>
          <w:p w14:paraId="6BEDA3B4">
            <w:pPr>
              <w:pStyle w:val="6"/>
            </w:pPr>
          </w:p>
        </w:tc>
      </w:tr>
      <w:tr w14:paraId="073062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927" w:hRule="atLeast"/>
        </w:trPr>
        <w:tc>
          <w:tcPr>
            <w:tcW w:w="1270" w:type="dxa"/>
            <w:vAlign w:val="top"/>
          </w:tcPr>
          <w:p w14:paraId="252B3E16">
            <w:pPr>
              <w:pStyle w:val="6"/>
              <w:spacing w:line="269" w:lineRule="auto"/>
            </w:pPr>
          </w:p>
          <w:p w14:paraId="21831807">
            <w:pPr>
              <w:pStyle w:val="6"/>
              <w:spacing w:line="270" w:lineRule="auto"/>
            </w:pPr>
          </w:p>
          <w:p w14:paraId="6A0E2C9B">
            <w:pPr>
              <w:pStyle w:val="6"/>
              <w:spacing w:line="270" w:lineRule="auto"/>
            </w:pPr>
          </w:p>
          <w:p w14:paraId="1145B11F">
            <w:pPr>
              <w:spacing w:before="61" w:line="230" w:lineRule="auto"/>
              <w:ind w:left="246"/>
              <w:rPr>
                <w:rFonts w:ascii="宋体" w:hAnsi="宋体" w:eastAsia="宋体" w:cs="宋体"/>
                <w:sz w:val="19"/>
                <w:szCs w:val="19"/>
              </w:rPr>
            </w:pPr>
            <w:r>
              <w:rPr>
                <w:rFonts w:ascii="宋体" w:hAnsi="宋体" w:eastAsia="宋体" w:cs="宋体"/>
                <w:spacing w:val="6"/>
                <w:sz w:val="19"/>
                <w:szCs w:val="19"/>
              </w:rPr>
              <w:t>总体目标</w:t>
            </w:r>
          </w:p>
        </w:tc>
        <w:tc>
          <w:tcPr>
            <w:tcW w:w="8523" w:type="dxa"/>
            <w:gridSpan w:val="5"/>
            <w:vAlign w:val="top"/>
          </w:tcPr>
          <w:p w14:paraId="0C97974F">
            <w:pPr>
              <w:pStyle w:val="6"/>
              <w:spacing w:line="344" w:lineRule="auto"/>
            </w:pPr>
          </w:p>
          <w:p w14:paraId="667A70EB">
            <w:pPr>
              <w:pStyle w:val="6"/>
              <w:spacing w:line="344" w:lineRule="auto"/>
            </w:pPr>
          </w:p>
          <w:p w14:paraId="3368D509">
            <w:pPr>
              <w:spacing w:before="62" w:line="241" w:lineRule="auto"/>
              <w:ind w:left="45" w:right="122" w:hanging="8"/>
              <w:rPr>
                <w:rFonts w:ascii="宋体" w:hAnsi="宋体" w:eastAsia="宋体" w:cs="宋体"/>
                <w:sz w:val="19"/>
                <w:szCs w:val="19"/>
              </w:rPr>
            </w:pPr>
            <w:r>
              <w:rPr>
                <w:rFonts w:ascii="宋体" w:hAnsi="宋体" w:eastAsia="宋体" w:cs="宋体"/>
                <w:spacing w:val="6"/>
                <w:sz w:val="19"/>
                <w:szCs w:val="19"/>
              </w:rPr>
              <w:t>持续</w:t>
            </w:r>
            <w:r>
              <w:rPr>
                <w:rFonts w:hint="eastAsia" w:ascii="宋体" w:hAnsi="宋体" w:eastAsia="宋体" w:cs="宋体"/>
                <w:spacing w:val="6"/>
                <w:sz w:val="19"/>
                <w:szCs w:val="19"/>
                <w:lang w:eastAsia="zh-CN"/>
              </w:rPr>
              <w:t>加大</w:t>
            </w:r>
            <w:r>
              <w:rPr>
                <w:rFonts w:ascii="宋体" w:hAnsi="宋体" w:eastAsia="宋体" w:cs="宋体"/>
                <w:spacing w:val="6"/>
                <w:sz w:val="19"/>
                <w:szCs w:val="19"/>
              </w:rPr>
              <w:t>税费征管工作力度， 提升征管服务质效，确保税收工作正常运转，及时足额完成组织税</w:t>
            </w:r>
            <w:r>
              <w:rPr>
                <w:rFonts w:ascii="宋体" w:hAnsi="宋体" w:eastAsia="宋体" w:cs="宋体"/>
                <w:spacing w:val="13"/>
                <w:sz w:val="19"/>
                <w:szCs w:val="19"/>
              </w:rPr>
              <w:t xml:space="preserve"> </w:t>
            </w:r>
            <w:r>
              <w:rPr>
                <w:rFonts w:ascii="宋体" w:hAnsi="宋体" w:eastAsia="宋体" w:cs="宋体"/>
                <w:spacing w:val="8"/>
                <w:sz w:val="19"/>
                <w:szCs w:val="19"/>
              </w:rPr>
              <w:t>费收入、提升征管服务质效、提升纳税人满意度、优化税收营商环境等重点工作任务。</w:t>
            </w:r>
          </w:p>
        </w:tc>
      </w:tr>
      <w:tr w14:paraId="25C2AD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270" w:type="dxa"/>
            <w:vMerge w:val="restart"/>
            <w:tcBorders>
              <w:bottom w:val="nil"/>
            </w:tcBorders>
            <w:vAlign w:val="top"/>
          </w:tcPr>
          <w:p w14:paraId="6EF3A792">
            <w:pPr>
              <w:pStyle w:val="6"/>
              <w:spacing w:line="256" w:lineRule="auto"/>
            </w:pPr>
          </w:p>
          <w:p w14:paraId="30C0DB23">
            <w:pPr>
              <w:pStyle w:val="6"/>
              <w:spacing w:line="256" w:lineRule="auto"/>
            </w:pPr>
          </w:p>
          <w:p w14:paraId="26D61A8D">
            <w:pPr>
              <w:pStyle w:val="6"/>
              <w:spacing w:line="256" w:lineRule="auto"/>
            </w:pPr>
          </w:p>
          <w:p w14:paraId="04BA5557">
            <w:pPr>
              <w:pStyle w:val="6"/>
              <w:spacing w:line="256" w:lineRule="auto"/>
            </w:pPr>
          </w:p>
          <w:p w14:paraId="5E7D2B78">
            <w:pPr>
              <w:pStyle w:val="6"/>
              <w:spacing w:line="257" w:lineRule="auto"/>
            </w:pPr>
          </w:p>
          <w:p w14:paraId="18A8AFEF">
            <w:pPr>
              <w:pStyle w:val="6"/>
              <w:spacing w:line="257" w:lineRule="auto"/>
            </w:pPr>
          </w:p>
          <w:p w14:paraId="6B61EF4D">
            <w:pPr>
              <w:pStyle w:val="6"/>
              <w:spacing w:line="257" w:lineRule="auto"/>
            </w:pPr>
          </w:p>
          <w:p w14:paraId="0FA18CEA">
            <w:pPr>
              <w:pStyle w:val="6"/>
              <w:spacing w:line="257" w:lineRule="auto"/>
            </w:pPr>
          </w:p>
          <w:p w14:paraId="326AFFF3">
            <w:pPr>
              <w:pStyle w:val="6"/>
              <w:spacing w:line="257" w:lineRule="auto"/>
            </w:pPr>
          </w:p>
          <w:p w14:paraId="30FB9A8A">
            <w:pPr>
              <w:pStyle w:val="6"/>
              <w:spacing w:line="257" w:lineRule="auto"/>
            </w:pPr>
          </w:p>
          <w:p w14:paraId="3778CD50">
            <w:pPr>
              <w:pStyle w:val="6"/>
              <w:spacing w:line="257" w:lineRule="auto"/>
            </w:pPr>
          </w:p>
          <w:p w14:paraId="47DE6AA0">
            <w:pPr>
              <w:pStyle w:val="6"/>
              <w:spacing w:line="257" w:lineRule="auto"/>
            </w:pPr>
          </w:p>
          <w:p w14:paraId="7D618FFA">
            <w:pPr>
              <w:pStyle w:val="6"/>
              <w:spacing w:line="257" w:lineRule="auto"/>
            </w:pPr>
          </w:p>
          <w:p w14:paraId="306383EE">
            <w:pPr>
              <w:spacing w:before="62" w:line="230" w:lineRule="auto"/>
              <w:ind w:left="247"/>
              <w:rPr>
                <w:rFonts w:ascii="宋体" w:hAnsi="宋体" w:eastAsia="宋体" w:cs="宋体"/>
                <w:sz w:val="19"/>
                <w:szCs w:val="19"/>
              </w:rPr>
            </w:pPr>
            <w:r>
              <w:rPr>
                <w:rFonts w:ascii="宋体" w:hAnsi="宋体" w:eastAsia="宋体" w:cs="宋体"/>
                <w:spacing w:val="6"/>
                <w:sz w:val="19"/>
                <w:szCs w:val="19"/>
              </w:rPr>
              <w:t>绩效指标</w:t>
            </w:r>
          </w:p>
        </w:tc>
        <w:tc>
          <w:tcPr>
            <w:tcW w:w="1275" w:type="dxa"/>
            <w:vAlign w:val="top"/>
          </w:tcPr>
          <w:p w14:paraId="3BCEEFA9">
            <w:pPr>
              <w:spacing w:before="258" w:line="230" w:lineRule="auto"/>
              <w:ind w:left="247"/>
              <w:rPr>
                <w:rFonts w:ascii="宋体" w:hAnsi="宋体" w:eastAsia="宋体" w:cs="宋体"/>
                <w:sz w:val="19"/>
                <w:szCs w:val="19"/>
              </w:rPr>
            </w:pPr>
            <w:r>
              <w:rPr>
                <w:rFonts w:ascii="宋体" w:hAnsi="宋体" w:eastAsia="宋体" w:cs="宋体"/>
                <w:spacing w:val="6"/>
                <w:sz w:val="19"/>
                <w:szCs w:val="19"/>
              </w:rPr>
              <w:t>一级指标</w:t>
            </w:r>
          </w:p>
        </w:tc>
        <w:tc>
          <w:tcPr>
            <w:tcW w:w="1335" w:type="dxa"/>
            <w:vAlign w:val="top"/>
          </w:tcPr>
          <w:p w14:paraId="4386A34C">
            <w:pPr>
              <w:spacing w:before="258" w:line="230" w:lineRule="auto"/>
              <w:ind w:left="280"/>
              <w:rPr>
                <w:rFonts w:ascii="宋体" w:hAnsi="宋体" w:eastAsia="宋体" w:cs="宋体"/>
                <w:sz w:val="19"/>
                <w:szCs w:val="19"/>
              </w:rPr>
            </w:pPr>
            <w:r>
              <w:rPr>
                <w:rFonts w:ascii="宋体" w:hAnsi="宋体" w:eastAsia="宋体" w:cs="宋体"/>
                <w:spacing w:val="6"/>
                <w:sz w:val="19"/>
                <w:szCs w:val="19"/>
              </w:rPr>
              <w:t>二级指标</w:t>
            </w:r>
          </w:p>
        </w:tc>
        <w:tc>
          <w:tcPr>
            <w:tcW w:w="2944" w:type="dxa"/>
            <w:gridSpan w:val="2"/>
            <w:vAlign w:val="top"/>
          </w:tcPr>
          <w:p w14:paraId="06D94754">
            <w:pPr>
              <w:spacing w:before="258" w:line="230" w:lineRule="auto"/>
              <w:ind w:left="1085"/>
              <w:rPr>
                <w:rFonts w:ascii="宋体" w:hAnsi="宋体" w:eastAsia="宋体" w:cs="宋体"/>
                <w:sz w:val="19"/>
                <w:szCs w:val="19"/>
              </w:rPr>
            </w:pPr>
            <w:r>
              <w:rPr>
                <w:rFonts w:ascii="宋体" w:hAnsi="宋体" w:eastAsia="宋体" w:cs="宋体"/>
                <w:spacing w:val="7"/>
                <w:sz w:val="19"/>
                <w:szCs w:val="19"/>
              </w:rPr>
              <w:t>三级指标</w:t>
            </w:r>
          </w:p>
        </w:tc>
        <w:tc>
          <w:tcPr>
            <w:tcW w:w="2969" w:type="dxa"/>
            <w:vAlign w:val="top"/>
          </w:tcPr>
          <w:p w14:paraId="52E17EFB">
            <w:pPr>
              <w:spacing w:before="259" w:line="229" w:lineRule="auto"/>
              <w:ind w:left="104"/>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36C347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270" w:type="dxa"/>
            <w:vMerge w:val="continue"/>
            <w:tcBorders>
              <w:top w:val="nil"/>
              <w:bottom w:val="nil"/>
            </w:tcBorders>
            <w:vAlign w:val="top"/>
          </w:tcPr>
          <w:p w14:paraId="0037E733">
            <w:pPr>
              <w:pStyle w:val="6"/>
            </w:pPr>
          </w:p>
        </w:tc>
        <w:tc>
          <w:tcPr>
            <w:tcW w:w="1275" w:type="dxa"/>
            <w:vMerge w:val="restart"/>
            <w:tcBorders>
              <w:bottom w:val="nil"/>
            </w:tcBorders>
            <w:vAlign w:val="top"/>
          </w:tcPr>
          <w:p w14:paraId="328932AD">
            <w:pPr>
              <w:pStyle w:val="6"/>
              <w:spacing w:line="297" w:lineRule="auto"/>
            </w:pPr>
          </w:p>
          <w:p w14:paraId="0F3FA760">
            <w:pPr>
              <w:pStyle w:val="6"/>
              <w:spacing w:line="298" w:lineRule="auto"/>
            </w:pPr>
          </w:p>
          <w:p w14:paraId="17C6E0CC">
            <w:pPr>
              <w:pStyle w:val="6"/>
              <w:spacing w:line="298" w:lineRule="auto"/>
            </w:pPr>
          </w:p>
          <w:p w14:paraId="560D3692">
            <w:pPr>
              <w:spacing w:before="62" w:line="229" w:lineRule="auto"/>
              <w:ind w:left="244"/>
              <w:rPr>
                <w:rFonts w:ascii="宋体" w:hAnsi="宋体" w:eastAsia="宋体" w:cs="宋体"/>
                <w:sz w:val="19"/>
                <w:szCs w:val="19"/>
              </w:rPr>
            </w:pPr>
            <w:r>
              <w:rPr>
                <w:rFonts w:ascii="宋体" w:hAnsi="宋体" w:eastAsia="宋体" w:cs="宋体"/>
                <w:spacing w:val="7"/>
                <w:sz w:val="19"/>
                <w:szCs w:val="19"/>
              </w:rPr>
              <w:t>产出指标</w:t>
            </w:r>
          </w:p>
        </w:tc>
        <w:tc>
          <w:tcPr>
            <w:tcW w:w="1335" w:type="dxa"/>
            <w:vAlign w:val="top"/>
          </w:tcPr>
          <w:p w14:paraId="4BD807C1">
            <w:pPr>
              <w:spacing w:before="258" w:line="229" w:lineRule="auto"/>
              <w:ind w:left="278"/>
              <w:rPr>
                <w:rFonts w:ascii="宋体" w:hAnsi="宋体" w:eastAsia="宋体" w:cs="宋体"/>
                <w:sz w:val="19"/>
                <w:szCs w:val="19"/>
              </w:rPr>
            </w:pPr>
            <w:r>
              <w:rPr>
                <w:rFonts w:ascii="宋体" w:hAnsi="宋体" w:eastAsia="宋体" w:cs="宋体"/>
                <w:spacing w:val="6"/>
                <w:sz w:val="19"/>
                <w:szCs w:val="19"/>
              </w:rPr>
              <w:t>数量指标</w:t>
            </w:r>
          </w:p>
        </w:tc>
        <w:tc>
          <w:tcPr>
            <w:tcW w:w="2944" w:type="dxa"/>
            <w:gridSpan w:val="2"/>
            <w:vAlign w:val="top"/>
          </w:tcPr>
          <w:p w14:paraId="24DFF467">
            <w:pPr>
              <w:spacing w:before="258" w:line="229" w:lineRule="auto"/>
              <w:ind w:left="287"/>
              <w:rPr>
                <w:rFonts w:ascii="宋体" w:hAnsi="宋体" w:eastAsia="宋体" w:cs="宋体"/>
                <w:sz w:val="19"/>
                <w:szCs w:val="19"/>
              </w:rPr>
            </w:pPr>
            <w:r>
              <w:rPr>
                <w:rFonts w:ascii="宋体" w:hAnsi="宋体" w:eastAsia="宋体" w:cs="宋体"/>
                <w:spacing w:val="7"/>
                <w:sz w:val="19"/>
                <w:szCs w:val="19"/>
              </w:rPr>
              <w:t>完成2026年度税收目标任务</w:t>
            </w:r>
          </w:p>
        </w:tc>
        <w:tc>
          <w:tcPr>
            <w:tcW w:w="2969" w:type="dxa"/>
            <w:vAlign w:val="top"/>
          </w:tcPr>
          <w:p w14:paraId="08A0B630">
            <w:pPr>
              <w:spacing w:before="258" w:line="229" w:lineRule="auto"/>
              <w:ind w:left="297"/>
              <w:rPr>
                <w:rFonts w:ascii="宋体" w:hAnsi="宋体" w:eastAsia="宋体" w:cs="宋体"/>
                <w:sz w:val="19"/>
                <w:szCs w:val="19"/>
              </w:rPr>
            </w:pPr>
            <w:r>
              <w:rPr>
                <w:rFonts w:ascii="宋体" w:hAnsi="宋体" w:eastAsia="宋体" w:cs="宋体"/>
                <w:spacing w:val="7"/>
                <w:sz w:val="19"/>
                <w:szCs w:val="19"/>
              </w:rPr>
              <w:t>完成2026年度税收目标任务</w:t>
            </w:r>
          </w:p>
        </w:tc>
      </w:tr>
      <w:tr w14:paraId="339D02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270" w:type="dxa"/>
            <w:vMerge w:val="continue"/>
            <w:tcBorders>
              <w:top w:val="nil"/>
              <w:bottom w:val="nil"/>
            </w:tcBorders>
            <w:vAlign w:val="top"/>
          </w:tcPr>
          <w:p w14:paraId="25DA623C">
            <w:pPr>
              <w:pStyle w:val="6"/>
            </w:pPr>
          </w:p>
        </w:tc>
        <w:tc>
          <w:tcPr>
            <w:tcW w:w="1275" w:type="dxa"/>
            <w:vMerge w:val="continue"/>
            <w:tcBorders>
              <w:top w:val="nil"/>
              <w:bottom w:val="nil"/>
            </w:tcBorders>
            <w:vAlign w:val="top"/>
          </w:tcPr>
          <w:p w14:paraId="75F7017B">
            <w:pPr>
              <w:pStyle w:val="6"/>
            </w:pPr>
          </w:p>
        </w:tc>
        <w:tc>
          <w:tcPr>
            <w:tcW w:w="1335" w:type="dxa"/>
            <w:vAlign w:val="top"/>
          </w:tcPr>
          <w:p w14:paraId="2691417D">
            <w:pPr>
              <w:spacing w:before="257" w:line="230" w:lineRule="auto"/>
              <w:ind w:left="278"/>
              <w:rPr>
                <w:rFonts w:ascii="宋体" w:hAnsi="宋体" w:eastAsia="宋体" w:cs="宋体"/>
                <w:sz w:val="19"/>
                <w:szCs w:val="19"/>
              </w:rPr>
            </w:pPr>
            <w:r>
              <w:rPr>
                <w:rFonts w:ascii="宋体" w:hAnsi="宋体" w:eastAsia="宋体" w:cs="宋体"/>
                <w:spacing w:val="6"/>
                <w:sz w:val="19"/>
                <w:szCs w:val="19"/>
              </w:rPr>
              <w:t>质量指标</w:t>
            </w:r>
          </w:p>
        </w:tc>
        <w:tc>
          <w:tcPr>
            <w:tcW w:w="2944" w:type="dxa"/>
            <w:gridSpan w:val="2"/>
            <w:vAlign w:val="top"/>
          </w:tcPr>
          <w:p w14:paraId="18EF4B00">
            <w:pPr>
              <w:spacing w:before="258" w:line="229" w:lineRule="auto"/>
              <w:ind w:left="89"/>
              <w:rPr>
                <w:rFonts w:ascii="宋体" w:hAnsi="宋体" w:eastAsia="宋体" w:cs="宋体"/>
                <w:sz w:val="19"/>
                <w:szCs w:val="19"/>
              </w:rPr>
            </w:pPr>
            <w:r>
              <w:rPr>
                <w:rFonts w:ascii="宋体" w:hAnsi="宋体" w:eastAsia="宋体" w:cs="宋体"/>
                <w:spacing w:val="8"/>
                <w:sz w:val="19"/>
                <w:szCs w:val="19"/>
              </w:rPr>
              <w:t>全面落实减税降费政策应享尽享</w:t>
            </w:r>
          </w:p>
        </w:tc>
        <w:tc>
          <w:tcPr>
            <w:tcW w:w="2969" w:type="dxa"/>
            <w:vAlign w:val="top"/>
          </w:tcPr>
          <w:p w14:paraId="09B55848">
            <w:pPr>
              <w:spacing w:before="258" w:line="256" w:lineRule="exact"/>
              <w:ind w:left="1307"/>
              <w:rPr>
                <w:rFonts w:ascii="宋体" w:hAnsi="宋体" w:eastAsia="宋体" w:cs="宋体"/>
                <w:sz w:val="19"/>
                <w:szCs w:val="19"/>
              </w:rPr>
            </w:pPr>
            <w:r>
              <w:rPr>
                <w:rFonts w:ascii="宋体" w:hAnsi="宋体" w:eastAsia="宋体" w:cs="宋体"/>
                <w:position w:val="1"/>
                <w:sz w:val="19"/>
                <w:szCs w:val="19"/>
              </w:rPr>
              <w:t>100%</w:t>
            </w:r>
          </w:p>
        </w:tc>
      </w:tr>
      <w:tr w14:paraId="3A0FA0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270" w:type="dxa"/>
            <w:vMerge w:val="continue"/>
            <w:tcBorders>
              <w:top w:val="nil"/>
              <w:bottom w:val="nil"/>
            </w:tcBorders>
            <w:vAlign w:val="top"/>
          </w:tcPr>
          <w:p w14:paraId="1F0CB059">
            <w:pPr>
              <w:pStyle w:val="6"/>
            </w:pPr>
          </w:p>
        </w:tc>
        <w:tc>
          <w:tcPr>
            <w:tcW w:w="1275" w:type="dxa"/>
            <w:vMerge w:val="continue"/>
            <w:tcBorders>
              <w:top w:val="nil"/>
            </w:tcBorders>
            <w:vAlign w:val="top"/>
          </w:tcPr>
          <w:p w14:paraId="2A8D3D64">
            <w:pPr>
              <w:pStyle w:val="6"/>
            </w:pPr>
          </w:p>
        </w:tc>
        <w:tc>
          <w:tcPr>
            <w:tcW w:w="1335" w:type="dxa"/>
            <w:vAlign w:val="top"/>
          </w:tcPr>
          <w:p w14:paraId="459960CA">
            <w:pPr>
              <w:spacing w:before="258" w:line="230" w:lineRule="auto"/>
              <w:ind w:left="286"/>
              <w:rPr>
                <w:rFonts w:ascii="宋体" w:hAnsi="宋体" w:eastAsia="宋体" w:cs="宋体"/>
                <w:sz w:val="19"/>
                <w:szCs w:val="19"/>
              </w:rPr>
            </w:pPr>
            <w:r>
              <w:rPr>
                <w:rFonts w:ascii="宋体" w:hAnsi="宋体" w:eastAsia="宋体" w:cs="宋体"/>
                <w:spacing w:val="4"/>
                <w:sz w:val="19"/>
                <w:szCs w:val="19"/>
              </w:rPr>
              <w:t>时效指标</w:t>
            </w:r>
          </w:p>
        </w:tc>
        <w:tc>
          <w:tcPr>
            <w:tcW w:w="2944" w:type="dxa"/>
            <w:gridSpan w:val="2"/>
            <w:vAlign w:val="top"/>
          </w:tcPr>
          <w:p w14:paraId="5E8294FB">
            <w:pPr>
              <w:spacing w:before="137" w:line="229" w:lineRule="auto"/>
              <w:ind w:left="89"/>
              <w:rPr>
                <w:rFonts w:ascii="宋体" w:hAnsi="宋体" w:eastAsia="宋体" w:cs="宋体"/>
                <w:sz w:val="19"/>
                <w:szCs w:val="19"/>
              </w:rPr>
            </w:pPr>
            <w:r>
              <w:rPr>
                <w:rFonts w:ascii="宋体" w:hAnsi="宋体" w:eastAsia="宋体" w:cs="宋体"/>
                <w:spacing w:val="8"/>
                <w:sz w:val="19"/>
                <w:szCs w:val="19"/>
              </w:rPr>
              <w:t>加强信息化建设提高网上办税办</w:t>
            </w:r>
          </w:p>
          <w:p w14:paraId="7450B46A">
            <w:pPr>
              <w:spacing w:before="11" w:line="239" w:lineRule="auto"/>
              <w:ind w:left="1385"/>
              <w:rPr>
                <w:rFonts w:ascii="宋体" w:hAnsi="宋体" w:eastAsia="宋体" w:cs="宋体"/>
                <w:sz w:val="19"/>
                <w:szCs w:val="19"/>
              </w:rPr>
            </w:pPr>
            <w:r>
              <w:rPr>
                <w:rFonts w:ascii="宋体" w:hAnsi="宋体" w:eastAsia="宋体" w:cs="宋体"/>
                <w:sz w:val="19"/>
                <w:szCs w:val="19"/>
              </w:rPr>
              <w:t>理</w:t>
            </w:r>
          </w:p>
        </w:tc>
        <w:tc>
          <w:tcPr>
            <w:tcW w:w="2969" w:type="dxa"/>
            <w:vAlign w:val="top"/>
          </w:tcPr>
          <w:p w14:paraId="09EF2F8F">
            <w:pPr>
              <w:spacing w:before="259" w:line="256" w:lineRule="exact"/>
              <w:ind w:left="1344"/>
              <w:rPr>
                <w:rFonts w:ascii="宋体" w:hAnsi="宋体" w:eastAsia="宋体" w:cs="宋体"/>
                <w:sz w:val="19"/>
                <w:szCs w:val="19"/>
              </w:rPr>
            </w:pPr>
            <w:r>
              <w:rPr>
                <w:rFonts w:ascii="宋体" w:hAnsi="宋体" w:eastAsia="宋体" w:cs="宋体"/>
                <w:spacing w:val="2"/>
                <w:position w:val="1"/>
                <w:sz w:val="19"/>
                <w:szCs w:val="19"/>
              </w:rPr>
              <w:t>95%</w:t>
            </w:r>
          </w:p>
        </w:tc>
      </w:tr>
      <w:tr w14:paraId="7E076A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270" w:type="dxa"/>
            <w:vMerge w:val="continue"/>
            <w:tcBorders>
              <w:top w:val="nil"/>
              <w:bottom w:val="nil"/>
            </w:tcBorders>
            <w:vAlign w:val="top"/>
          </w:tcPr>
          <w:p w14:paraId="04E4A36C">
            <w:pPr>
              <w:pStyle w:val="6"/>
            </w:pPr>
          </w:p>
        </w:tc>
        <w:tc>
          <w:tcPr>
            <w:tcW w:w="1275" w:type="dxa"/>
            <w:vMerge w:val="restart"/>
            <w:tcBorders>
              <w:bottom w:val="nil"/>
            </w:tcBorders>
            <w:vAlign w:val="top"/>
          </w:tcPr>
          <w:p w14:paraId="31ECC60C">
            <w:pPr>
              <w:pStyle w:val="6"/>
              <w:spacing w:line="273" w:lineRule="auto"/>
            </w:pPr>
          </w:p>
          <w:p w14:paraId="7226F515">
            <w:pPr>
              <w:pStyle w:val="6"/>
              <w:spacing w:line="274" w:lineRule="auto"/>
            </w:pPr>
          </w:p>
          <w:p w14:paraId="1C2700F8">
            <w:pPr>
              <w:spacing w:before="62" w:line="228" w:lineRule="auto"/>
              <w:ind w:left="295"/>
              <w:rPr>
                <w:rFonts w:ascii="宋体" w:hAnsi="宋体" w:eastAsia="宋体" w:cs="宋体"/>
                <w:sz w:val="19"/>
                <w:szCs w:val="19"/>
              </w:rPr>
            </w:pPr>
            <w:r>
              <w:rPr>
                <w:rFonts w:ascii="宋体" w:hAnsi="宋体" w:eastAsia="宋体" w:cs="宋体"/>
                <w:spacing w:val="6"/>
                <w:sz w:val="19"/>
                <w:szCs w:val="19"/>
              </w:rPr>
              <w:t>成本指标</w:t>
            </w:r>
          </w:p>
        </w:tc>
        <w:tc>
          <w:tcPr>
            <w:tcW w:w="1335" w:type="dxa"/>
            <w:vMerge w:val="restart"/>
            <w:tcBorders>
              <w:bottom w:val="nil"/>
            </w:tcBorders>
            <w:vAlign w:val="top"/>
          </w:tcPr>
          <w:p w14:paraId="283AED3E">
            <w:pPr>
              <w:pStyle w:val="6"/>
              <w:spacing w:line="273" w:lineRule="auto"/>
            </w:pPr>
          </w:p>
          <w:p w14:paraId="50BDC759">
            <w:pPr>
              <w:pStyle w:val="6"/>
              <w:spacing w:line="274" w:lineRule="auto"/>
            </w:pPr>
          </w:p>
          <w:p w14:paraId="07DBCFB4">
            <w:pPr>
              <w:spacing w:before="62" w:line="228" w:lineRule="auto"/>
              <w:ind w:left="76"/>
              <w:rPr>
                <w:rFonts w:ascii="宋体" w:hAnsi="宋体" w:eastAsia="宋体" w:cs="宋体"/>
                <w:sz w:val="19"/>
                <w:szCs w:val="19"/>
              </w:rPr>
            </w:pPr>
            <w:r>
              <w:rPr>
                <w:rFonts w:ascii="宋体" w:hAnsi="宋体" w:eastAsia="宋体" w:cs="宋体"/>
                <w:spacing w:val="7"/>
                <w:sz w:val="19"/>
                <w:szCs w:val="19"/>
              </w:rPr>
              <w:t>经济成本指标</w:t>
            </w:r>
          </w:p>
        </w:tc>
        <w:tc>
          <w:tcPr>
            <w:tcW w:w="2944" w:type="dxa"/>
            <w:gridSpan w:val="2"/>
            <w:vAlign w:val="top"/>
          </w:tcPr>
          <w:p w14:paraId="021ECE65">
            <w:pPr>
              <w:spacing w:before="137" w:line="229" w:lineRule="auto"/>
              <w:ind w:left="89"/>
              <w:rPr>
                <w:rFonts w:ascii="宋体" w:hAnsi="宋体" w:eastAsia="宋体" w:cs="宋体"/>
                <w:sz w:val="19"/>
                <w:szCs w:val="19"/>
              </w:rPr>
            </w:pPr>
            <w:r>
              <w:rPr>
                <w:rFonts w:ascii="宋体" w:hAnsi="宋体" w:eastAsia="宋体" w:cs="宋体"/>
                <w:spacing w:val="7"/>
                <w:sz w:val="19"/>
                <w:szCs w:val="19"/>
              </w:rPr>
              <w:t>加强信息化建设，提升税收征管</w:t>
            </w:r>
          </w:p>
          <w:p w14:paraId="21F292A8">
            <w:pPr>
              <w:spacing w:before="11" w:line="230" w:lineRule="auto"/>
              <w:ind w:left="1283"/>
              <w:rPr>
                <w:rFonts w:ascii="宋体" w:hAnsi="宋体" w:eastAsia="宋体" w:cs="宋体"/>
                <w:sz w:val="19"/>
                <w:szCs w:val="19"/>
              </w:rPr>
            </w:pPr>
            <w:r>
              <w:rPr>
                <w:rFonts w:ascii="宋体" w:hAnsi="宋体" w:eastAsia="宋体" w:cs="宋体"/>
                <w:spacing w:val="4"/>
                <w:sz w:val="19"/>
                <w:szCs w:val="19"/>
              </w:rPr>
              <w:t>质效</w:t>
            </w:r>
          </w:p>
        </w:tc>
        <w:tc>
          <w:tcPr>
            <w:tcW w:w="2969" w:type="dxa"/>
            <w:vAlign w:val="top"/>
          </w:tcPr>
          <w:p w14:paraId="72AF5D9F">
            <w:pPr>
              <w:spacing w:before="266" w:line="220" w:lineRule="auto"/>
              <w:ind w:left="1135"/>
              <w:rPr>
                <w:rFonts w:ascii="宋体" w:hAnsi="宋体" w:eastAsia="宋体" w:cs="宋体"/>
                <w:sz w:val="18"/>
                <w:szCs w:val="18"/>
              </w:rPr>
            </w:pPr>
            <w:r>
              <w:rPr>
                <w:rFonts w:ascii="宋体" w:hAnsi="宋体" w:eastAsia="宋体" w:cs="宋体"/>
                <w:spacing w:val="-2"/>
                <w:sz w:val="18"/>
                <w:szCs w:val="18"/>
              </w:rPr>
              <w:t>持续提升</w:t>
            </w:r>
          </w:p>
        </w:tc>
      </w:tr>
      <w:tr w14:paraId="629236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270" w:type="dxa"/>
            <w:vMerge w:val="continue"/>
            <w:tcBorders>
              <w:top w:val="nil"/>
              <w:bottom w:val="nil"/>
            </w:tcBorders>
            <w:vAlign w:val="top"/>
          </w:tcPr>
          <w:p w14:paraId="2C01EE29">
            <w:pPr>
              <w:pStyle w:val="6"/>
            </w:pPr>
          </w:p>
        </w:tc>
        <w:tc>
          <w:tcPr>
            <w:tcW w:w="1275" w:type="dxa"/>
            <w:vMerge w:val="continue"/>
            <w:tcBorders>
              <w:top w:val="nil"/>
            </w:tcBorders>
            <w:vAlign w:val="top"/>
          </w:tcPr>
          <w:p w14:paraId="1B466E3C">
            <w:pPr>
              <w:pStyle w:val="6"/>
            </w:pPr>
          </w:p>
        </w:tc>
        <w:tc>
          <w:tcPr>
            <w:tcW w:w="1335" w:type="dxa"/>
            <w:vMerge w:val="continue"/>
            <w:tcBorders>
              <w:top w:val="nil"/>
            </w:tcBorders>
            <w:vAlign w:val="top"/>
          </w:tcPr>
          <w:p w14:paraId="4B8CCD18">
            <w:pPr>
              <w:pStyle w:val="6"/>
            </w:pPr>
          </w:p>
        </w:tc>
        <w:tc>
          <w:tcPr>
            <w:tcW w:w="2944" w:type="dxa"/>
            <w:gridSpan w:val="2"/>
            <w:vAlign w:val="top"/>
          </w:tcPr>
          <w:p w14:paraId="000908AB">
            <w:pPr>
              <w:spacing w:before="263" w:line="229" w:lineRule="auto"/>
              <w:ind w:left="688"/>
              <w:rPr>
                <w:rFonts w:ascii="宋体" w:hAnsi="宋体" w:eastAsia="宋体" w:cs="宋体"/>
                <w:sz w:val="19"/>
                <w:szCs w:val="19"/>
              </w:rPr>
            </w:pPr>
            <w:r>
              <w:rPr>
                <w:rFonts w:ascii="宋体" w:hAnsi="宋体" w:eastAsia="宋体" w:cs="宋体"/>
                <w:spacing w:val="7"/>
                <w:sz w:val="19"/>
                <w:szCs w:val="19"/>
              </w:rPr>
              <w:t>提升风险管理质效</w:t>
            </w:r>
          </w:p>
        </w:tc>
        <w:tc>
          <w:tcPr>
            <w:tcW w:w="2969" w:type="dxa"/>
            <w:vAlign w:val="top"/>
          </w:tcPr>
          <w:p w14:paraId="4A42EBE9">
            <w:pPr>
              <w:spacing w:before="263" w:line="229" w:lineRule="auto"/>
              <w:ind w:left="1098"/>
              <w:rPr>
                <w:rFonts w:ascii="宋体" w:hAnsi="宋体" w:eastAsia="宋体" w:cs="宋体"/>
                <w:sz w:val="19"/>
                <w:szCs w:val="19"/>
              </w:rPr>
            </w:pPr>
            <w:r>
              <w:rPr>
                <w:rFonts w:ascii="宋体" w:hAnsi="宋体" w:eastAsia="宋体" w:cs="宋体"/>
                <w:spacing w:val="6"/>
                <w:sz w:val="19"/>
                <w:szCs w:val="19"/>
              </w:rPr>
              <w:t>持续提升</w:t>
            </w:r>
          </w:p>
        </w:tc>
      </w:tr>
      <w:tr w14:paraId="0C9D17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7" w:hRule="atLeast"/>
        </w:trPr>
        <w:tc>
          <w:tcPr>
            <w:tcW w:w="1270" w:type="dxa"/>
            <w:vMerge w:val="continue"/>
            <w:tcBorders>
              <w:top w:val="nil"/>
              <w:bottom w:val="nil"/>
            </w:tcBorders>
            <w:vAlign w:val="top"/>
          </w:tcPr>
          <w:p w14:paraId="347E691B">
            <w:pPr>
              <w:pStyle w:val="6"/>
            </w:pPr>
          </w:p>
        </w:tc>
        <w:tc>
          <w:tcPr>
            <w:tcW w:w="1275" w:type="dxa"/>
            <w:vMerge w:val="restart"/>
            <w:tcBorders>
              <w:bottom w:val="nil"/>
            </w:tcBorders>
            <w:vAlign w:val="top"/>
          </w:tcPr>
          <w:p w14:paraId="51C9E3AB">
            <w:pPr>
              <w:pStyle w:val="6"/>
              <w:spacing w:line="245" w:lineRule="auto"/>
            </w:pPr>
          </w:p>
          <w:p w14:paraId="35CBF28C">
            <w:pPr>
              <w:pStyle w:val="6"/>
              <w:spacing w:line="246" w:lineRule="auto"/>
            </w:pPr>
          </w:p>
          <w:p w14:paraId="0D6E72BB">
            <w:pPr>
              <w:pStyle w:val="6"/>
              <w:spacing w:line="246" w:lineRule="auto"/>
            </w:pPr>
          </w:p>
          <w:p w14:paraId="2B666E04">
            <w:pPr>
              <w:spacing w:before="62" w:line="230" w:lineRule="auto"/>
              <w:ind w:left="249"/>
              <w:rPr>
                <w:rFonts w:ascii="宋体" w:hAnsi="宋体" w:eastAsia="宋体" w:cs="宋体"/>
                <w:sz w:val="19"/>
                <w:szCs w:val="19"/>
              </w:rPr>
            </w:pPr>
            <w:r>
              <w:rPr>
                <w:rFonts w:ascii="宋体" w:hAnsi="宋体" w:eastAsia="宋体" w:cs="宋体"/>
                <w:spacing w:val="5"/>
                <w:sz w:val="19"/>
                <w:szCs w:val="19"/>
              </w:rPr>
              <w:t>效益指标</w:t>
            </w:r>
          </w:p>
        </w:tc>
        <w:tc>
          <w:tcPr>
            <w:tcW w:w="1335" w:type="dxa"/>
            <w:vAlign w:val="top"/>
          </w:tcPr>
          <w:p w14:paraId="69238FA9">
            <w:pPr>
              <w:pStyle w:val="6"/>
              <w:spacing w:line="270" w:lineRule="auto"/>
            </w:pPr>
          </w:p>
          <w:p w14:paraId="79EE2D24">
            <w:pPr>
              <w:spacing w:before="62" w:line="228" w:lineRule="auto"/>
              <w:ind w:left="76"/>
              <w:rPr>
                <w:rFonts w:ascii="宋体" w:hAnsi="宋体" w:eastAsia="宋体" w:cs="宋体"/>
                <w:sz w:val="19"/>
                <w:szCs w:val="19"/>
              </w:rPr>
            </w:pPr>
            <w:r>
              <w:rPr>
                <w:rFonts w:ascii="宋体" w:hAnsi="宋体" w:eastAsia="宋体" w:cs="宋体"/>
                <w:spacing w:val="7"/>
                <w:sz w:val="19"/>
                <w:szCs w:val="19"/>
              </w:rPr>
              <w:t>社会效益指标</w:t>
            </w:r>
          </w:p>
        </w:tc>
        <w:tc>
          <w:tcPr>
            <w:tcW w:w="2944" w:type="dxa"/>
            <w:gridSpan w:val="2"/>
            <w:vAlign w:val="top"/>
          </w:tcPr>
          <w:p w14:paraId="63FAE4BC">
            <w:pPr>
              <w:pStyle w:val="6"/>
              <w:spacing w:line="270" w:lineRule="auto"/>
            </w:pPr>
          </w:p>
          <w:p w14:paraId="0681BB40">
            <w:pPr>
              <w:spacing w:before="62" w:line="229" w:lineRule="auto"/>
              <w:ind w:left="487"/>
              <w:rPr>
                <w:rFonts w:ascii="宋体" w:hAnsi="宋体" w:eastAsia="宋体" w:cs="宋体"/>
                <w:sz w:val="19"/>
                <w:szCs w:val="19"/>
              </w:rPr>
            </w:pPr>
            <w:r>
              <w:rPr>
                <w:rFonts w:ascii="宋体" w:hAnsi="宋体" w:eastAsia="宋体" w:cs="宋体"/>
                <w:spacing w:val="8"/>
                <w:sz w:val="19"/>
                <w:szCs w:val="19"/>
              </w:rPr>
              <w:t>税收营商环境持续优化</w:t>
            </w:r>
          </w:p>
        </w:tc>
        <w:tc>
          <w:tcPr>
            <w:tcW w:w="2969" w:type="dxa"/>
            <w:vAlign w:val="top"/>
          </w:tcPr>
          <w:p w14:paraId="5413A1F1">
            <w:pPr>
              <w:pStyle w:val="6"/>
              <w:spacing w:line="270" w:lineRule="auto"/>
            </w:pPr>
          </w:p>
          <w:p w14:paraId="33B9901B">
            <w:pPr>
              <w:spacing w:before="62" w:line="229" w:lineRule="auto"/>
              <w:ind w:left="1098"/>
              <w:rPr>
                <w:rFonts w:ascii="宋体" w:hAnsi="宋体" w:eastAsia="宋体" w:cs="宋体"/>
                <w:sz w:val="19"/>
                <w:szCs w:val="19"/>
              </w:rPr>
            </w:pPr>
            <w:r>
              <w:rPr>
                <w:rFonts w:ascii="宋体" w:hAnsi="宋体" w:eastAsia="宋体" w:cs="宋体"/>
                <w:spacing w:val="6"/>
                <w:sz w:val="19"/>
                <w:szCs w:val="19"/>
              </w:rPr>
              <w:t>持续提升</w:t>
            </w:r>
          </w:p>
        </w:tc>
      </w:tr>
      <w:tr w14:paraId="5ECF4A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270" w:type="dxa"/>
            <w:vMerge w:val="continue"/>
            <w:tcBorders>
              <w:top w:val="nil"/>
              <w:bottom w:val="nil"/>
            </w:tcBorders>
            <w:vAlign w:val="top"/>
          </w:tcPr>
          <w:p w14:paraId="332018EB">
            <w:pPr>
              <w:pStyle w:val="6"/>
            </w:pPr>
          </w:p>
        </w:tc>
        <w:tc>
          <w:tcPr>
            <w:tcW w:w="1275" w:type="dxa"/>
            <w:vMerge w:val="continue"/>
            <w:tcBorders>
              <w:top w:val="nil"/>
            </w:tcBorders>
            <w:vAlign w:val="top"/>
          </w:tcPr>
          <w:p w14:paraId="1E0ED009">
            <w:pPr>
              <w:pStyle w:val="6"/>
            </w:pPr>
          </w:p>
        </w:tc>
        <w:tc>
          <w:tcPr>
            <w:tcW w:w="1335" w:type="dxa"/>
            <w:vAlign w:val="top"/>
          </w:tcPr>
          <w:p w14:paraId="71B9D465">
            <w:pPr>
              <w:pStyle w:val="6"/>
              <w:spacing w:line="318" w:lineRule="auto"/>
            </w:pPr>
          </w:p>
          <w:p w14:paraId="630B23EA">
            <w:pPr>
              <w:spacing w:before="61" w:line="230" w:lineRule="auto"/>
              <w:ind w:left="76"/>
              <w:rPr>
                <w:rFonts w:ascii="宋体" w:hAnsi="宋体" w:eastAsia="宋体" w:cs="宋体"/>
                <w:sz w:val="19"/>
                <w:szCs w:val="19"/>
              </w:rPr>
            </w:pPr>
            <w:r>
              <w:rPr>
                <w:rFonts w:ascii="宋体" w:hAnsi="宋体" w:eastAsia="宋体" w:cs="宋体"/>
                <w:spacing w:val="7"/>
                <w:sz w:val="19"/>
                <w:szCs w:val="19"/>
              </w:rPr>
              <w:t>经济效益指标</w:t>
            </w:r>
          </w:p>
        </w:tc>
        <w:tc>
          <w:tcPr>
            <w:tcW w:w="2944" w:type="dxa"/>
            <w:gridSpan w:val="2"/>
            <w:vAlign w:val="top"/>
          </w:tcPr>
          <w:p w14:paraId="6DF91137">
            <w:pPr>
              <w:spacing w:before="260" w:line="241" w:lineRule="auto"/>
              <w:ind w:left="688" w:right="61" w:hanging="597"/>
              <w:rPr>
                <w:rFonts w:ascii="宋体" w:hAnsi="宋体" w:eastAsia="宋体" w:cs="宋体"/>
                <w:sz w:val="19"/>
                <w:szCs w:val="19"/>
              </w:rPr>
            </w:pPr>
            <w:r>
              <w:rPr>
                <w:rFonts w:ascii="宋体" w:hAnsi="宋体" w:eastAsia="宋体" w:cs="宋体"/>
                <w:spacing w:val="8"/>
                <w:sz w:val="19"/>
                <w:szCs w:val="19"/>
              </w:rPr>
              <w:t>持续提升服务水平，更好</w:t>
            </w:r>
            <w:r>
              <w:rPr>
                <w:rFonts w:hint="eastAsia" w:ascii="宋体" w:hAnsi="宋体" w:eastAsia="宋体" w:cs="宋体"/>
                <w:spacing w:val="8"/>
                <w:sz w:val="19"/>
                <w:szCs w:val="19"/>
                <w:lang w:eastAsia="zh-CN"/>
              </w:rPr>
              <w:t>地</w:t>
            </w:r>
            <w:r>
              <w:rPr>
                <w:rFonts w:ascii="宋体" w:hAnsi="宋体" w:eastAsia="宋体" w:cs="宋体"/>
                <w:spacing w:val="8"/>
                <w:sz w:val="19"/>
                <w:szCs w:val="19"/>
              </w:rPr>
              <w:t>服务</w:t>
            </w:r>
            <w:r>
              <w:rPr>
                <w:rFonts w:ascii="宋体" w:hAnsi="宋体" w:eastAsia="宋体" w:cs="宋体"/>
                <w:spacing w:val="2"/>
                <w:sz w:val="19"/>
                <w:szCs w:val="19"/>
              </w:rPr>
              <w:t xml:space="preserve"> </w:t>
            </w:r>
            <w:r>
              <w:rPr>
                <w:rFonts w:ascii="宋体" w:hAnsi="宋体" w:eastAsia="宋体" w:cs="宋体"/>
                <w:spacing w:val="7"/>
                <w:sz w:val="19"/>
                <w:szCs w:val="19"/>
              </w:rPr>
              <w:t>盐边经济持续发展</w:t>
            </w:r>
          </w:p>
        </w:tc>
        <w:tc>
          <w:tcPr>
            <w:tcW w:w="2969" w:type="dxa"/>
            <w:vAlign w:val="top"/>
          </w:tcPr>
          <w:p w14:paraId="1CCCEC3C">
            <w:pPr>
              <w:pStyle w:val="6"/>
              <w:spacing w:line="318" w:lineRule="auto"/>
            </w:pPr>
          </w:p>
          <w:p w14:paraId="01D845A4">
            <w:pPr>
              <w:spacing w:before="62" w:line="229" w:lineRule="auto"/>
              <w:ind w:left="1098"/>
              <w:rPr>
                <w:rFonts w:ascii="宋体" w:hAnsi="宋体" w:eastAsia="宋体" w:cs="宋体"/>
                <w:sz w:val="19"/>
                <w:szCs w:val="19"/>
              </w:rPr>
            </w:pPr>
            <w:r>
              <w:rPr>
                <w:rFonts w:ascii="宋体" w:hAnsi="宋体" w:eastAsia="宋体" w:cs="宋体"/>
                <w:spacing w:val="6"/>
                <w:sz w:val="19"/>
                <w:szCs w:val="19"/>
              </w:rPr>
              <w:t>持续提升</w:t>
            </w:r>
          </w:p>
        </w:tc>
      </w:tr>
      <w:tr w14:paraId="3902A1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16" w:hRule="atLeast"/>
        </w:trPr>
        <w:tc>
          <w:tcPr>
            <w:tcW w:w="1270" w:type="dxa"/>
            <w:vMerge w:val="continue"/>
            <w:tcBorders>
              <w:top w:val="nil"/>
            </w:tcBorders>
            <w:vAlign w:val="top"/>
          </w:tcPr>
          <w:p w14:paraId="4DA1EB54">
            <w:pPr>
              <w:pStyle w:val="6"/>
            </w:pPr>
          </w:p>
        </w:tc>
        <w:tc>
          <w:tcPr>
            <w:tcW w:w="1275" w:type="dxa"/>
            <w:vAlign w:val="top"/>
          </w:tcPr>
          <w:p w14:paraId="5CBE0069">
            <w:pPr>
              <w:pStyle w:val="6"/>
              <w:spacing w:line="360" w:lineRule="auto"/>
            </w:pPr>
          </w:p>
          <w:p w14:paraId="0C035312">
            <w:pPr>
              <w:spacing w:before="61" w:line="229" w:lineRule="auto"/>
              <w:ind w:left="143"/>
              <w:rPr>
                <w:rFonts w:ascii="宋体" w:hAnsi="宋体" w:eastAsia="宋体" w:cs="宋体"/>
                <w:sz w:val="19"/>
                <w:szCs w:val="19"/>
              </w:rPr>
            </w:pPr>
            <w:r>
              <w:rPr>
                <w:rFonts w:ascii="宋体" w:hAnsi="宋体" w:eastAsia="宋体" w:cs="宋体"/>
                <w:spacing w:val="7"/>
                <w:sz w:val="19"/>
                <w:szCs w:val="19"/>
              </w:rPr>
              <w:t>满意度指标</w:t>
            </w:r>
          </w:p>
        </w:tc>
        <w:tc>
          <w:tcPr>
            <w:tcW w:w="1335" w:type="dxa"/>
            <w:vAlign w:val="top"/>
          </w:tcPr>
          <w:p w14:paraId="0C6F7224">
            <w:pPr>
              <w:spacing w:before="300" w:line="229" w:lineRule="auto"/>
              <w:ind w:left="75"/>
              <w:rPr>
                <w:rFonts w:ascii="宋体" w:hAnsi="宋体" w:eastAsia="宋体" w:cs="宋体"/>
                <w:sz w:val="19"/>
                <w:szCs w:val="19"/>
              </w:rPr>
            </w:pPr>
            <w:r>
              <w:rPr>
                <w:rFonts w:ascii="宋体" w:hAnsi="宋体" w:eastAsia="宋体" w:cs="宋体"/>
                <w:spacing w:val="7"/>
                <w:sz w:val="19"/>
                <w:szCs w:val="19"/>
              </w:rPr>
              <w:t>服务对象满意</w:t>
            </w:r>
          </w:p>
          <w:p w14:paraId="6595F0E0">
            <w:pPr>
              <w:spacing w:before="11" w:line="230" w:lineRule="auto"/>
              <w:ind w:left="374"/>
              <w:rPr>
                <w:rFonts w:ascii="宋体" w:hAnsi="宋体" w:eastAsia="宋体" w:cs="宋体"/>
                <w:sz w:val="19"/>
                <w:szCs w:val="19"/>
              </w:rPr>
            </w:pPr>
            <w:r>
              <w:rPr>
                <w:rFonts w:ascii="宋体" w:hAnsi="宋体" w:eastAsia="宋体" w:cs="宋体"/>
                <w:spacing w:val="6"/>
                <w:sz w:val="19"/>
                <w:szCs w:val="19"/>
              </w:rPr>
              <w:t>度指标</w:t>
            </w:r>
          </w:p>
        </w:tc>
        <w:tc>
          <w:tcPr>
            <w:tcW w:w="2944" w:type="dxa"/>
            <w:gridSpan w:val="2"/>
            <w:vAlign w:val="top"/>
          </w:tcPr>
          <w:p w14:paraId="73A44DB3">
            <w:pPr>
              <w:pStyle w:val="6"/>
              <w:spacing w:line="360" w:lineRule="auto"/>
            </w:pPr>
          </w:p>
          <w:p w14:paraId="743392F6">
            <w:pPr>
              <w:spacing w:before="61" w:line="229" w:lineRule="auto"/>
              <w:ind w:left="887"/>
              <w:rPr>
                <w:rFonts w:ascii="宋体" w:hAnsi="宋体" w:eastAsia="宋体" w:cs="宋体"/>
                <w:sz w:val="19"/>
                <w:szCs w:val="19"/>
              </w:rPr>
            </w:pPr>
            <w:r>
              <w:rPr>
                <w:rFonts w:ascii="宋体" w:hAnsi="宋体" w:eastAsia="宋体" w:cs="宋体"/>
                <w:spacing w:val="7"/>
                <w:sz w:val="19"/>
                <w:szCs w:val="19"/>
              </w:rPr>
              <w:t>纳税人满意度</w:t>
            </w:r>
          </w:p>
        </w:tc>
        <w:tc>
          <w:tcPr>
            <w:tcW w:w="2969" w:type="dxa"/>
            <w:vAlign w:val="top"/>
          </w:tcPr>
          <w:p w14:paraId="2E770FE2">
            <w:pPr>
              <w:pStyle w:val="6"/>
              <w:spacing w:line="360" w:lineRule="auto"/>
            </w:pPr>
          </w:p>
          <w:p w14:paraId="33B7E5DF">
            <w:pPr>
              <w:spacing w:before="62" w:line="256" w:lineRule="exact"/>
              <w:ind w:left="1307"/>
              <w:rPr>
                <w:rFonts w:ascii="宋体" w:hAnsi="宋体" w:eastAsia="宋体" w:cs="宋体"/>
                <w:sz w:val="19"/>
                <w:szCs w:val="19"/>
              </w:rPr>
            </w:pPr>
            <w:r>
              <w:rPr>
                <w:rFonts w:ascii="宋体" w:hAnsi="宋体" w:eastAsia="宋体" w:cs="宋体"/>
                <w:position w:val="1"/>
                <w:sz w:val="19"/>
                <w:szCs w:val="19"/>
              </w:rPr>
              <w:t>100%</w:t>
            </w:r>
          </w:p>
        </w:tc>
      </w:tr>
    </w:tbl>
    <w:p w14:paraId="1B217E77">
      <w:pPr>
        <w:rPr>
          <w:rFonts w:ascii="Arial"/>
          <w:sz w:val="21"/>
        </w:rPr>
      </w:pPr>
    </w:p>
    <w:p w14:paraId="04166818">
      <w:pPr>
        <w:rPr>
          <w:rFonts w:ascii="Arial" w:hAnsi="Arial" w:eastAsia="Arial" w:cs="Arial"/>
          <w:sz w:val="21"/>
          <w:szCs w:val="21"/>
        </w:rPr>
        <w:sectPr>
          <w:footerReference r:id="rId299" w:type="default"/>
          <w:pgSz w:w="11905" w:h="16837"/>
          <w:pgMar w:top="1249" w:right="1085" w:bottom="695" w:left="1010" w:header="0" w:footer="408" w:gutter="0"/>
          <w:cols w:space="720" w:num="1"/>
        </w:sectPr>
      </w:pPr>
    </w:p>
    <w:p w14:paraId="50D8850C">
      <w:pPr>
        <w:pStyle w:val="2"/>
        <w:spacing w:before="72" w:line="225" w:lineRule="auto"/>
        <w:ind w:left="2909"/>
        <w:outlineLvl w:val="1"/>
        <w:rPr>
          <w:sz w:val="35"/>
          <w:szCs w:val="35"/>
        </w:rPr>
      </w:pPr>
      <w:r>
        <w:rPr>
          <w:b/>
          <w:bCs/>
          <w:spacing w:val="6"/>
          <w:sz w:val="35"/>
          <w:szCs w:val="35"/>
        </w:rPr>
        <w:t>部门预算项目绩效目标表</w:t>
      </w:r>
    </w:p>
    <w:p w14:paraId="2FA92B1F">
      <w:pPr>
        <w:spacing w:line="273" w:lineRule="auto"/>
        <w:rPr>
          <w:rFonts w:ascii="Arial"/>
          <w:sz w:val="21"/>
        </w:rPr>
      </w:pPr>
    </w:p>
    <w:p w14:paraId="5FA7CE9E">
      <w:pPr>
        <w:pStyle w:val="2"/>
        <w:spacing w:before="62" w:line="229" w:lineRule="auto"/>
        <w:ind w:left="4422"/>
        <w:rPr>
          <w:sz w:val="19"/>
          <w:szCs w:val="19"/>
        </w:rPr>
      </w:pPr>
      <w:r>
        <w:rPr>
          <w:spacing w:val="1"/>
          <w:sz w:val="19"/>
          <w:szCs w:val="19"/>
        </w:rPr>
        <w:t>(2026年度</w:t>
      </w:r>
      <w:r>
        <w:rPr>
          <w:rFonts w:hint="eastAsia"/>
          <w:spacing w:val="1"/>
          <w:sz w:val="19"/>
          <w:szCs w:val="19"/>
          <w:lang w:eastAsia="zh-CN"/>
        </w:rPr>
        <w:t>）</w:t>
      </w:r>
    </w:p>
    <w:p w14:paraId="10D81CD0">
      <w:pPr>
        <w:spacing w:line="71" w:lineRule="exact"/>
      </w:pPr>
    </w:p>
    <w:tbl>
      <w:tblPr>
        <w:tblStyle w:val="5"/>
        <w:tblW w:w="973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72"/>
        <w:gridCol w:w="1397"/>
        <w:gridCol w:w="1016"/>
        <w:gridCol w:w="1320"/>
        <w:gridCol w:w="1426"/>
        <w:gridCol w:w="3000"/>
      </w:tblGrid>
      <w:tr w14:paraId="310053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7" w:hRule="atLeast"/>
        </w:trPr>
        <w:tc>
          <w:tcPr>
            <w:tcW w:w="1572" w:type="dxa"/>
            <w:vAlign w:val="top"/>
          </w:tcPr>
          <w:p w14:paraId="49B755BF">
            <w:pPr>
              <w:spacing w:before="260" w:line="230" w:lineRule="auto"/>
              <w:ind w:left="399"/>
              <w:rPr>
                <w:rFonts w:ascii="宋体" w:hAnsi="宋体" w:eastAsia="宋体" w:cs="宋体"/>
                <w:sz w:val="19"/>
                <w:szCs w:val="19"/>
              </w:rPr>
            </w:pPr>
            <w:r>
              <w:rPr>
                <w:rFonts w:ascii="宋体" w:hAnsi="宋体" w:eastAsia="宋体" w:cs="宋体"/>
                <w:spacing w:val="6"/>
                <w:sz w:val="19"/>
                <w:szCs w:val="19"/>
              </w:rPr>
              <w:t>项目名称</w:t>
            </w:r>
          </w:p>
        </w:tc>
        <w:tc>
          <w:tcPr>
            <w:tcW w:w="8159" w:type="dxa"/>
            <w:gridSpan w:val="5"/>
            <w:vAlign w:val="top"/>
          </w:tcPr>
          <w:p w14:paraId="7D868A8B">
            <w:pPr>
              <w:spacing w:before="261" w:line="228" w:lineRule="auto"/>
              <w:ind w:left="2591"/>
              <w:rPr>
                <w:rFonts w:ascii="宋体" w:hAnsi="宋体" w:eastAsia="宋体" w:cs="宋体"/>
                <w:sz w:val="19"/>
                <w:szCs w:val="19"/>
              </w:rPr>
            </w:pPr>
            <w:r>
              <w:rPr>
                <w:rFonts w:ascii="宋体" w:hAnsi="宋体" w:eastAsia="宋体" w:cs="宋体"/>
                <w:spacing w:val="7"/>
                <w:sz w:val="19"/>
                <w:szCs w:val="19"/>
              </w:rPr>
              <w:t>2026年政府专职救援队伍人员经费</w:t>
            </w:r>
          </w:p>
        </w:tc>
      </w:tr>
      <w:tr w14:paraId="486D6E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572" w:type="dxa"/>
            <w:vAlign w:val="top"/>
          </w:tcPr>
          <w:p w14:paraId="34B879A3">
            <w:pPr>
              <w:spacing w:before="250" w:line="229" w:lineRule="auto"/>
              <w:ind w:left="198"/>
              <w:rPr>
                <w:rFonts w:ascii="宋体" w:hAnsi="宋体" w:eastAsia="宋体" w:cs="宋体"/>
                <w:sz w:val="19"/>
                <w:szCs w:val="19"/>
              </w:rPr>
            </w:pPr>
            <w:r>
              <w:rPr>
                <w:rFonts w:ascii="宋体" w:hAnsi="宋体" w:eastAsia="宋体" w:cs="宋体"/>
                <w:spacing w:val="4"/>
                <w:sz w:val="19"/>
                <w:szCs w:val="19"/>
              </w:rPr>
              <w:t>部门（单位）</w:t>
            </w:r>
          </w:p>
        </w:tc>
        <w:tc>
          <w:tcPr>
            <w:tcW w:w="8159" w:type="dxa"/>
            <w:gridSpan w:val="5"/>
            <w:vAlign w:val="top"/>
          </w:tcPr>
          <w:p w14:paraId="2A5767E9">
            <w:pPr>
              <w:spacing w:before="250" w:line="229" w:lineRule="auto"/>
              <w:ind w:left="3190"/>
              <w:rPr>
                <w:rFonts w:ascii="宋体" w:hAnsi="宋体" w:eastAsia="宋体" w:cs="宋体"/>
                <w:sz w:val="19"/>
                <w:szCs w:val="19"/>
              </w:rPr>
            </w:pPr>
            <w:r>
              <w:rPr>
                <w:rFonts w:ascii="宋体" w:hAnsi="宋体" w:eastAsia="宋体" w:cs="宋体"/>
                <w:spacing w:val="7"/>
                <w:sz w:val="19"/>
                <w:szCs w:val="19"/>
              </w:rPr>
              <w:t>盐边县消防救援大队</w:t>
            </w:r>
          </w:p>
        </w:tc>
      </w:tr>
      <w:tr w14:paraId="05AC2F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572" w:type="dxa"/>
            <w:vMerge w:val="restart"/>
            <w:tcBorders>
              <w:bottom w:val="nil"/>
            </w:tcBorders>
            <w:vAlign w:val="top"/>
          </w:tcPr>
          <w:p w14:paraId="7A0EA6C1">
            <w:pPr>
              <w:pStyle w:val="6"/>
              <w:spacing w:line="255" w:lineRule="auto"/>
            </w:pPr>
          </w:p>
          <w:p w14:paraId="4576DC5B">
            <w:pPr>
              <w:pStyle w:val="6"/>
              <w:spacing w:line="255" w:lineRule="auto"/>
            </w:pPr>
          </w:p>
          <w:p w14:paraId="668EB1AA">
            <w:pPr>
              <w:pStyle w:val="6"/>
              <w:spacing w:line="255" w:lineRule="auto"/>
            </w:pPr>
          </w:p>
          <w:p w14:paraId="56E9D2E2">
            <w:pPr>
              <w:spacing w:before="62" w:line="230" w:lineRule="auto"/>
              <w:ind w:left="399"/>
              <w:rPr>
                <w:rFonts w:ascii="宋体" w:hAnsi="宋体" w:eastAsia="宋体" w:cs="宋体"/>
                <w:sz w:val="19"/>
                <w:szCs w:val="19"/>
              </w:rPr>
            </w:pPr>
            <w:r>
              <w:rPr>
                <w:rFonts w:ascii="宋体" w:hAnsi="宋体" w:eastAsia="宋体" w:cs="宋体"/>
                <w:spacing w:val="6"/>
                <w:sz w:val="19"/>
                <w:szCs w:val="19"/>
              </w:rPr>
              <w:t>项目资金</w:t>
            </w:r>
          </w:p>
          <w:p w14:paraId="4A50823F">
            <w:pPr>
              <w:spacing w:before="10" w:line="230" w:lineRule="auto"/>
              <w:ind w:left="406"/>
              <w:rPr>
                <w:rFonts w:ascii="宋体" w:hAnsi="宋体" w:eastAsia="宋体" w:cs="宋体"/>
                <w:sz w:val="19"/>
                <w:szCs w:val="19"/>
              </w:rPr>
            </w:pPr>
            <w:r>
              <w:rPr>
                <w:rFonts w:ascii="宋体" w:hAnsi="宋体" w:eastAsia="宋体" w:cs="宋体"/>
                <w:sz w:val="19"/>
                <w:szCs w:val="19"/>
              </w:rPr>
              <w:t>（万元）</w:t>
            </w:r>
          </w:p>
        </w:tc>
        <w:tc>
          <w:tcPr>
            <w:tcW w:w="3733" w:type="dxa"/>
            <w:gridSpan w:val="3"/>
            <w:vAlign w:val="top"/>
          </w:tcPr>
          <w:p w14:paraId="4DE1E209">
            <w:pPr>
              <w:spacing w:before="251" w:line="229" w:lineRule="auto"/>
              <w:ind w:left="34"/>
              <w:rPr>
                <w:rFonts w:ascii="宋体" w:hAnsi="宋体" w:eastAsia="宋体" w:cs="宋体"/>
                <w:sz w:val="19"/>
                <w:szCs w:val="19"/>
              </w:rPr>
            </w:pPr>
            <w:r>
              <w:rPr>
                <w:rFonts w:ascii="宋体" w:hAnsi="宋体" w:eastAsia="宋体" w:cs="宋体"/>
                <w:spacing w:val="7"/>
                <w:sz w:val="19"/>
                <w:szCs w:val="19"/>
              </w:rPr>
              <w:t>年度资金总额</w:t>
            </w:r>
          </w:p>
        </w:tc>
        <w:tc>
          <w:tcPr>
            <w:tcW w:w="4426" w:type="dxa"/>
            <w:gridSpan w:val="2"/>
            <w:vAlign w:val="top"/>
          </w:tcPr>
          <w:p w14:paraId="2D287E77">
            <w:pPr>
              <w:spacing w:before="251" w:line="256" w:lineRule="exact"/>
              <w:ind w:left="2074"/>
              <w:rPr>
                <w:rFonts w:ascii="宋体" w:hAnsi="宋体" w:eastAsia="宋体" w:cs="宋体"/>
                <w:sz w:val="19"/>
                <w:szCs w:val="19"/>
              </w:rPr>
            </w:pPr>
            <w:r>
              <w:rPr>
                <w:rFonts w:ascii="宋体" w:hAnsi="宋体" w:eastAsia="宋体" w:cs="宋体"/>
                <w:spacing w:val="1"/>
                <w:position w:val="1"/>
                <w:sz w:val="19"/>
                <w:szCs w:val="19"/>
              </w:rPr>
              <w:t>360</w:t>
            </w:r>
          </w:p>
        </w:tc>
      </w:tr>
      <w:tr w14:paraId="4E8834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572" w:type="dxa"/>
            <w:vMerge w:val="continue"/>
            <w:tcBorders>
              <w:top w:val="nil"/>
              <w:bottom w:val="nil"/>
            </w:tcBorders>
            <w:vAlign w:val="top"/>
          </w:tcPr>
          <w:p w14:paraId="6738F0DB">
            <w:pPr>
              <w:pStyle w:val="6"/>
            </w:pPr>
          </w:p>
        </w:tc>
        <w:tc>
          <w:tcPr>
            <w:tcW w:w="3733" w:type="dxa"/>
            <w:gridSpan w:val="3"/>
            <w:vAlign w:val="top"/>
          </w:tcPr>
          <w:p w14:paraId="0E43F1BC">
            <w:pPr>
              <w:spacing w:before="252" w:line="229" w:lineRule="auto"/>
              <w:ind w:left="34"/>
              <w:rPr>
                <w:rFonts w:ascii="宋体" w:hAnsi="宋体" w:eastAsia="宋体" w:cs="宋体"/>
                <w:sz w:val="19"/>
                <w:szCs w:val="19"/>
              </w:rPr>
            </w:pPr>
            <w:r>
              <w:rPr>
                <w:rFonts w:ascii="宋体" w:hAnsi="宋体" w:eastAsia="宋体" w:cs="宋体"/>
                <w:spacing w:val="6"/>
                <w:sz w:val="19"/>
                <w:szCs w:val="19"/>
              </w:rPr>
              <w:t>财政拨款</w:t>
            </w:r>
          </w:p>
        </w:tc>
        <w:tc>
          <w:tcPr>
            <w:tcW w:w="4426" w:type="dxa"/>
            <w:gridSpan w:val="2"/>
            <w:vAlign w:val="top"/>
          </w:tcPr>
          <w:p w14:paraId="3D7E9818">
            <w:pPr>
              <w:spacing w:before="252" w:line="256" w:lineRule="exact"/>
              <w:ind w:left="2074"/>
              <w:rPr>
                <w:rFonts w:ascii="宋体" w:hAnsi="宋体" w:eastAsia="宋体" w:cs="宋体"/>
                <w:sz w:val="19"/>
                <w:szCs w:val="19"/>
              </w:rPr>
            </w:pPr>
            <w:r>
              <w:rPr>
                <w:rFonts w:ascii="宋体" w:hAnsi="宋体" w:eastAsia="宋体" w:cs="宋体"/>
                <w:spacing w:val="1"/>
                <w:position w:val="1"/>
                <w:sz w:val="19"/>
                <w:szCs w:val="19"/>
              </w:rPr>
              <w:t>360</w:t>
            </w:r>
          </w:p>
        </w:tc>
      </w:tr>
      <w:tr w14:paraId="14DDE1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572" w:type="dxa"/>
            <w:vMerge w:val="continue"/>
            <w:tcBorders>
              <w:top w:val="nil"/>
            </w:tcBorders>
            <w:vAlign w:val="top"/>
          </w:tcPr>
          <w:p w14:paraId="7A288E2A">
            <w:pPr>
              <w:pStyle w:val="6"/>
            </w:pPr>
          </w:p>
        </w:tc>
        <w:tc>
          <w:tcPr>
            <w:tcW w:w="3733" w:type="dxa"/>
            <w:gridSpan w:val="3"/>
            <w:vAlign w:val="top"/>
          </w:tcPr>
          <w:p w14:paraId="3640A500">
            <w:pPr>
              <w:spacing w:before="253" w:line="230" w:lineRule="auto"/>
              <w:ind w:left="34"/>
              <w:rPr>
                <w:rFonts w:ascii="宋体" w:hAnsi="宋体" w:eastAsia="宋体" w:cs="宋体"/>
                <w:sz w:val="19"/>
                <w:szCs w:val="19"/>
              </w:rPr>
            </w:pPr>
            <w:r>
              <w:rPr>
                <w:rFonts w:ascii="宋体" w:hAnsi="宋体" w:eastAsia="宋体" w:cs="宋体"/>
                <w:spacing w:val="6"/>
                <w:sz w:val="19"/>
                <w:szCs w:val="19"/>
              </w:rPr>
              <w:t>其他资金</w:t>
            </w:r>
          </w:p>
        </w:tc>
        <w:tc>
          <w:tcPr>
            <w:tcW w:w="4426" w:type="dxa"/>
            <w:gridSpan w:val="2"/>
            <w:vAlign w:val="top"/>
          </w:tcPr>
          <w:p w14:paraId="6E8ED1D2">
            <w:pPr>
              <w:pStyle w:val="6"/>
            </w:pPr>
          </w:p>
        </w:tc>
      </w:tr>
      <w:tr w14:paraId="291A94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07" w:hRule="atLeast"/>
        </w:trPr>
        <w:tc>
          <w:tcPr>
            <w:tcW w:w="1572" w:type="dxa"/>
            <w:vAlign w:val="top"/>
          </w:tcPr>
          <w:p w14:paraId="198E6B11">
            <w:pPr>
              <w:pStyle w:val="6"/>
              <w:spacing w:line="274" w:lineRule="auto"/>
            </w:pPr>
          </w:p>
          <w:p w14:paraId="2BC07BF6">
            <w:pPr>
              <w:pStyle w:val="6"/>
              <w:spacing w:line="274" w:lineRule="auto"/>
            </w:pPr>
          </w:p>
          <w:p w14:paraId="0E729DF6">
            <w:pPr>
              <w:pStyle w:val="6"/>
              <w:spacing w:line="274" w:lineRule="auto"/>
            </w:pPr>
          </w:p>
          <w:p w14:paraId="2FF71D89">
            <w:pPr>
              <w:pStyle w:val="6"/>
              <w:spacing w:line="275" w:lineRule="auto"/>
            </w:pPr>
          </w:p>
          <w:p w14:paraId="6F53A350">
            <w:pPr>
              <w:spacing w:before="62" w:line="230" w:lineRule="auto"/>
              <w:ind w:left="398"/>
              <w:rPr>
                <w:rFonts w:ascii="宋体" w:hAnsi="宋体" w:eastAsia="宋体" w:cs="宋体"/>
                <w:sz w:val="19"/>
                <w:szCs w:val="19"/>
              </w:rPr>
            </w:pPr>
            <w:r>
              <w:rPr>
                <w:rFonts w:ascii="宋体" w:hAnsi="宋体" w:eastAsia="宋体" w:cs="宋体"/>
                <w:spacing w:val="6"/>
                <w:sz w:val="19"/>
                <w:szCs w:val="19"/>
              </w:rPr>
              <w:t>总体目标</w:t>
            </w:r>
          </w:p>
        </w:tc>
        <w:tc>
          <w:tcPr>
            <w:tcW w:w="8159" w:type="dxa"/>
            <w:gridSpan w:val="5"/>
            <w:vAlign w:val="top"/>
          </w:tcPr>
          <w:p w14:paraId="5C11F85F">
            <w:pPr>
              <w:pStyle w:val="6"/>
              <w:spacing w:line="302" w:lineRule="auto"/>
            </w:pPr>
          </w:p>
          <w:p w14:paraId="05B37C97">
            <w:pPr>
              <w:pStyle w:val="6"/>
              <w:spacing w:line="302" w:lineRule="auto"/>
            </w:pPr>
          </w:p>
          <w:p w14:paraId="5EE3BDAB">
            <w:pPr>
              <w:spacing w:before="62" w:line="241" w:lineRule="auto"/>
              <w:ind w:left="32" w:right="141" w:firstLine="305"/>
              <w:jc w:val="both"/>
              <w:rPr>
                <w:rFonts w:ascii="宋体" w:hAnsi="宋体" w:eastAsia="宋体" w:cs="宋体"/>
                <w:sz w:val="19"/>
                <w:szCs w:val="19"/>
              </w:rPr>
            </w:pPr>
            <w:r>
              <w:rPr>
                <w:rFonts w:ascii="宋体" w:hAnsi="宋体" w:eastAsia="宋体" w:cs="宋体"/>
                <w:spacing w:val="8"/>
                <w:sz w:val="19"/>
                <w:szCs w:val="19"/>
              </w:rPr>
              <w:t>根据《四川省消防救援总队政府专职消防队伍管理暂行规定》川消〔2021〕142号文件要</w:t>
            </w:r>
            <w:r>
              <w:rPr>
                <w:rFonts w:ascii="宋体" w:hAnsi="宋体" w:eastAsia="宋体" w:cs="宋体"/>
                <w:spacing w:val="12"/>
                <w:sz w:val="19"/>
                <w:szCs w:val="19"/>
              </w:rPr>
              <w:t xml:space="preserve"> </w:t>
            </w:r>
            <w:r>
              <w:rPr>
                <w:rFonts w:ascii="宋体" w:hAnsi="宋体" w:eastAsia="宋体" w:cs="宋体"/>
                <w:spacing w:val="9"/>
                <w:sz w:val="19"/>
                <w:szCs w:val="19"/>
              </w:rPr>
              <w:t>求，本次项目主要聚焦于对政府专职消防队伍人员经费进行专项保障。具体涵</w:t>
            </w:r>
            <w:r>
              <w:rPr>
                <w:rFonts w:ascii="宋体" w:hAnsi="宋体" w:eastAsia="宋体" w:cs="宋体"/>
                <w:spacing w:val="8"/>
                <w:sz w:val="19"/>
                <w:szCs w:val="19"/>
              </w:rPr>
              <w:t>盖为政府专职</w:t>
            </w:r>
            <w:r>
              <w:rPr>
                <w:rFonts w:ascii="宋体" w:hAnsi="宋体" w:eastAsia="宋体" w:cs="宋体"/>
                <w:sz w:val="19"/>
                <w:szCs w:val="19"/>
              </w:rPr>
              <w:t xml:space="preserve"> </w:t>
            </w:r>
            <w:r>
              <w:rPr>
                <w:rFonts w:ascii="宋体" w:hAnsi="宋体" w:eastAsia="宋体" w:cs="宋体"/>
                <w:spacing w:val="4"/>
                <w:sz w:val="19"/>
                <w:szCs w:val="19"/>
              </w:rPr>
              <w:t>消防队员提供合理的薪酬待遇，</w:t>
            </w:r>
            <w:r>
              <w:rPr>
                <w:rFonts w:ascii="宋体" w:hAnsi="宋体" w:eastAsia="宋体" w:cs="宋体"/>
                <w:spacing w:val="56"/>
                <w:sz w:val="19"/>
                <w:szCs w:val="19"/>
              </w:rPr>
              <w:t xml:space="preserve"> </w:t>
            </w:r>
            <w:r>
              <w:rPr>
                <w:rFonts w:ascii="宋体" w:hAnsi="宋体" w:eastAsia="宋体" w:cs="宋体"/>
                <w:spacing w:val="4"/>
                <w:sz w:val="19"/>
                <w:szCs w:val="19"/>
              </w:rPr>
              <w:t>确保其收入水平与所承担的工作任务和风险相</w:t>
            </w:r>
            <w:r>
              <w:rPr>
                <w:rFonts w:ascii="宋体" w:hAnsi="宋体" w:eastAsia="宋体" w:cs="宋体"/>
                <w:spacing w:val="3"/>
                <w:sz w:val="19"/>
                <w:szCs w:val="19"/>
              </w:rPr>
              <w:t>匹配；同时，</w:t>
            </w:r>
            <w:r>
              <w:rPr>
                <w:rFonts w:ascii="宋体" w:hAnsi="宋体" w:eastAsia="宋体" w:cs="宋体"/>
                <w:sz w:val="19"/>
                <w:szCs w:val="19"/>
              </w:rPr>
              <w:t xml:space="preserve"> </w:t>
            </w:r>
            <w:r>
              <w:rPr>
                <w:rFonts w:ascii="宋体" w:hAnsi="宋体" w:eastAsia="宋体" w:cs="宋体"/>
                <w:spacing w:val="5"/>
                <w:sz w:val="19"/>
                <w:szCs w:val="19"/>
              </w:rPr>
              <w:t>还包括为队员提供完善的福利保障经费，如购买社会保险、商业保险，</w:t>
            </w:r>
            <w:r>
              <w:rPr>
                <w:rFonts w:ascii="宋体" w:hAnsi="宋体" w:eastAsia="宋体" w:cs="宋体"/>
                <w:spacing w:val="58"/>
                <w:sz w:val="19"/>
                <w:szCs w:val="19"/>
              </w:rPr>
              <w:t xml:space="preserve"> </w:t>
            </w:r>
            <w:r>
              <w:rPr>
                <w:rFonts w:ascii="宋体" w:hAnsi="宋体" w:eastAsia="宋体" w:cs="宋体"/>
                <w:spacing w:val="5"/>
                <w:sz w:val="19"/>
                <w:szCs w:val="19"/>
              </w:rPr>
              <w:t>提供健康体检，增强</w:t>
            </w:r>
            <w:r>
              <w:rPr>
                <w:rFonts w:ascii="宋体" w:hAnsi="宋体" w:eastAsia="宋体" w:cs="宋体"/>
                <w:sz w:val="19"/>
                <w:szCs w:val="19"/>
              </w:rPr>
              <w:t xml:space="preserve"> </w:t>
            </w:r>
            <w:r>
              <w:rPr>
                <w:rFonts w:ascii="宋体" w:hAnsi="宋体" w:eastAsia="宋体" w:cs="宋体"/>
                <w:spacing w:val="7"/>
                <w:sz w:val="19"/>
                <w:szCs w:val="19"/>
              </w:rPr>
              <w:t>队伍的凝聚力和稳定性。</w:t>
            </w:r>
          </w:p>
        </w:tc>
      </w:tr>
      <w:tr w14:paraId="5D8CBF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572" w:type="dxa"/>
            <w:vMerge w:val="restart"/>
            <w:tcBorders>
              <w:bottom w:val="nil"/>
            </w:tcBorders>
            <w:vAlign w:val="top"/>
          </w:tcPr>
          <w:p w14:paraId="7FCA4E05">
            <w:pPr>
              <w:pStyle w:val="6"/>
            </w:pPr>
          </w:p>
          <w:p w14:paraId="0EEF8F6C">
            <w:pPr>
              <w:pStyle w:val="6"/>
            </w:pPr>
          </w:p>
          <w:p w14:paraId="1A67431A">
            <w:pPr>
              <w:pStyle w:val="6"/>
            </w:pPr>
          </w:p>
          <w:p w14:paraId="06220D1C">
            <w:pPr>
              <w:pStyle w:val="6"/>
            </w:pPr>
          </w:p>
          <w:p w14:paraId="47224D60">
            <w:pPr>
              <w:pStyle w:val="6"/>
            </w:pPr>
          </w:p>
          <w:p w14:paraId="53601589">
            <w:pPr>
              <w:pStyle w:val="6"/>
            </w:pPr>
          </w:p>
          <w:p w14:paraId="6D5523FB">
            <w:pPr>
              <w:pStyle w:val="6"/>
            </w:pPr>
          </w:p>
          <w:p w14:paraId="0BAAC3BF">
            <w:pPr>
              <w:pStyle w:val="6"/>
            </w:pPr>
          </w:p>
          <w:p w14:paraId="12BC86DE">
            <w:pPr>
              <w:pStyle w:val="6"/>
            </w:pPr>
          </w:p>
          <w:p w14:paraId="163610A7">
            <w:pPr>
              <w:pStyle w:val="6"/>
              <w:spacing w:line="241" w:lineRule="auto"/>
            </w:pPr>
          </w:p>
          <w:p w14:paraId="5679C476">
            <w:pPr>
              <w:pStyle w:val="6"/>
              <w:spacing w:line="241" w:lineRule="auto"/>
            </w:pPr>
          </w:p>
          <w:p w14:paraId="0D1DE775">
            <w:pPr>
              <w:pStyle w:val="6"/>
              <w:spacing w:line="241" w:lineRule="auto"/>
            </w:pPr>
          </w:p>
          <w:p w14:paraId="4285CFC6">
            <w:pPr>
              <w:pStyle w:val="6"/>
              <w:spacing w:line="241" w:lineRule="auto"/>
            </w:pPr>
          </w:p>
          <w:p w14:paraId="77952D75">
            <w:pPr>
              <w:spacing w:before="62" w:line="230" w:lineRule="auto"/>
              <w:ind w:left="399"/>
              <w:rPr>
                <w:rFonts w:ascii="宋体" w:hAnsi="宋体" w:eastAsia="宋体" w:cs="宋体"/>
                <w:sz w:val="19"/>
                <w:szCs w:val="19"/>
              </w:rPr>
            </w:pPr>
            <w:r>
              <w:rPr>
                <w:rFonts w:ascii="宋体" w:hAnsi="宋体" w:eastAsia="宋体" w:cs="宋体"/>
                <w:spacing w:val="6"/>
                <w:sz w:val="19"/>
                <w:szCs w:val="19"/>
              </w:rPr>
              <w:t>绩效指标</w:t>
            </w:r>
          </w:p>
        </w:tc>
        <w:tc>
          <w:tcPr>
            <w:tcW w:w="1397" w:type="dxa"/>
            <w:vAlign w:val="top"/>
          </w:tcPr>
          <w:p w14:paraId="15E15869">
            <w:pPr>
              <w:pStyle w:val="6"/>
              <w:spacing w:line="313" w:lineRule="auto"/>
            </w:pPr>
          </w:p>
          <w:p w14:paraId="48FED493">
            <w:pPr>
              <w:spacing w:before="61" w:line="230" w:lineRule="auto"/>
              <w:ind w:left="307"/>
              <w:rPr>
                <w:rFonts w:ascii="宋体" w:hAnsi="宋体" w:eastAsia="宋体" w:cs="宋体"/>
                <w:sz w:val="19"/>
                <w:szCs w:val="19"/>
              </w:rPr>
            </w:pPr>
            <w:r>
              <w:rPr>
                <w:rFonts w:ascii="宋体" w:hAnsi="宋体" w:eastAsia="宋体" w:cs="宋体"/>
                <w:spacing w:val="6"/>
                <w:sz w:val="19"/>
                <w:szCs w:val="19"/>
              </w:rPr>
              <w:t>一级指标</w:t>
            </w:r>
          </w:p>
        </w:tc>
        <w:tc>
          <w:tcPr>
            <w:tcW w:w="1016" w:type="dxa"/>
            <w:vAlign w:val="top"/>
          </w:tcPr>
          <w:p w14:paraId="2CE7527B">
            <w:pPr>
              <w:pStyle w:val="6"/>
              <w:spacing w:line="313" w:lineRule="auto"/>
            </w:pPr>
          </w:p>
          <w:p w14:paraId="2FF4C34F">
            <w:pPr>
              <w:spacing w:before="61" w:line="230" w:lineRule="auto"/>
              <w:ind w:left="120"/>
              <w:rPr>
                <w:rFonts w:ascii="宋体" w:hAnsi="宋体" w:eastAsia="宋体" w:cs="宋体"/>
                <w:sz w:val="19"/>
                <w:szCs w:val="19"/>
              </w:rPr>
            </w:pPr>
            <w:r>
              <w:rPr>
                <w:rFonts w:ascii="宋体" w:hAnsi="宋体" w:eastAsia="宋体" w:cs="宋体"/>
                <w:spacing w:val="6"/>
                <w:sz w:val="19"/>
                <w:szCs w:val="19"/>
              </w:rPr>
              <w:t>二级指标</w:t>
            </w:r>
          </w:p>
        </w:tc>
        <w:tc>
          <w:tcPr>
            <w:tcW w:w="2746" w:type="dxa"/>
            <w:gridSpan w:val="2"/>
            <w:vAlign w:val="top"/>
          </w:tcPr>
          <w:p w14:paraId="196F4869">
            <w:pPr>
              <w:pStyle w:val="6"/>
              <w:spacing w:line="313" w:lineRule="auto"/>
            </w:pPr>
          </w:p>
          <w:p w14:paraId="3D292B38">
            <w:pPr>
              <w:spacing w:before="61" w:line="230" w:lineRule="auto"/>
              <w:ind w:left="985"/>
              <w:rPr>
                <w:rFonts w:ascii="宋体" w:hAnsi="宋体" w:eastAsia="宋体" w:cs="宋体"/>
                <w:sz w:val="19"/>
                <w:szCs w:val="19"/>
              </w:rPr>
            </w:pPr>
            <w:r>
              <w:rPr>
                <w:rFonts w:ascii="宋体" w:hAnsi="宋体" w:eastAsia="宋体" w:cs="宋体"/>
                <w:spacing w:val="7"/>
                <w:sz w:val="19"/>
                <w:szCs w:val="19"/>
              </w:rPr>
              <w:t>三级指标</w:t>
            </w:r>
          </w:p>
        </w:tc>
        <w:tc>
          <w:tcPr>
            <w:tcW w:w="3000" w:type="dxa"/>
            <w:vAlign w:val="top"/>
          </w:tcPr>
          <w:p w14:paraId="53E435B6">
            <w:pPr>
              <w:pStyle w:val="6"/>
              <w:spacing w:line="313" w:lineRule="auto"/>
            </w:pPr>
          </w:p>
          <w:p w14:paraId="65A9BD6A">
            <w:pPr>
              <w:spacing w:before="62" w:line="229" w:lineRule="auto"/>
              <w:ind w:left="120"/>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42B2BA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572" w:type="dxa"/>
            <w:vMerge w:val="continue"/>
            <w:tcBorders>
              <w:top w:val="nil"/>
              <w:bottom w:val="nil"/>
            </w:tcBorders>
            <w:vAlign w:val="top"/>
          </w:tcPr>
          <w:p w14:paraId="63C1F13F">
            <w:pPr>
              <w:pStyle w:val="6"/>
            </w:pPr>
          </w:p>
        </w:tc>
        <w:tc>
          <w:tcPr>
            <w:tcW w:w="1397" w:type="dxa"/>
            <w:vMerge w:val="restart"/>
            <w:tcBorders>
              <w:bottom w:val="nil"/>
            </w:tcBorders>
            <w:vAlign w:val="top"/>
          </w:tcPr>
          <w:p w14:paraId="569C7BBB">
            <w:pPr>
              <w:pStyle w:val="6"/>
              <w:spacing w:line="250" w:lineRule="auto"/>
            </w:pPr>
          </w:p>
          <w:p w14:paraId="0271A8EE">
            <w:pPr>
              <w:pStyle w:val="6"/>
              <w:spacing w:line="250" w:lineRule="auto"/>
            </w:pPr>
          </w:p>
          <w:p w14:paraId="56A3DAB0">
            <w:pPr>
              <w:pStyle w:val="6"/>
              <w:spacing w:line="250" w:lineRule="auto"/>
            </w:pPr>
          </w:p>
          <w:p w14:paraId="303BA780">
            <w:pPr>
              <w:pStyle w:val="6"/>
              <w:spacing w:line="250" w:lineRule="auto"/>
            </w:pPr>
          </w:p>
          <w:p w14:paraId="0F159FC6">
            <w:pPr>
              <w:pStyle w:val="6"/>
              <w:spacing w:line="251" w:lineRule="auto"/>
            </w:pPr>
          </w:p>
          <w:p w14:paraId="125EACC3">
            <w:pPr>
              <w:spacing w:before="62" w:line="229" w:lineRule="auto"/>
              <w:ind w:left="304"/>
              <w:rPr>
                <w:rFonts w:ascii="宋体" w:hAnsi="宋体" w:eastAsia="宋体" w:cs="宋体"/>
                <w:sz w:val="19"/>
                <w:szCs w:val="19"/>
              </w:rPr>
            </w:pPr>
            <w:r>
              <w:rPr>
                <w:rFonts w:ascii="宋体" w:hAnsi="宋体" w:eastAsia="宋体" w:cs="宋体"/>
                <w:spacing w:val="7"/>
                <w:sz w:val="19"/>
                <w:szCs w:val="19"/>
              </w:rPr>
              <w:t>产出指标</w:t>
            </w:r>
          </w:p>
        </w:tc>
        <w:tc>
          <w:tcPr>
            <w:tcW w:w="1016" w:type="dxa"/>
            <w:vAlign w:val="top"/>
          </w:tcPr>
          <w:p w14:paraId="27DC6F0A">
            <w:pPr>
              <w:pStyle w:val="6"/>
              <w:spacing w:line="316" w:lineRule="auto"/>
            </w:pPr>
          </w:p>
          <w:p w14:paraId="2E8EC544">
            <w:pPr>
              <w:spacing w:before="62" w:line="229" w:lineRule="auto"/>
              <w:ind w:left="118"/>
              <w:rPr>
                <w:rFonts w:ascii="宋体" w:hAnsi="宋体" w:eastAsia="宋体" w:cs="宋体"/>
                <w:sz w:val="19"/>
                <w:szCs w:val="19"/>
              </w:rPr>
            </w:pPr>
            <w:r>
              <w:rPr>
                <w:rFonts w:ascii="宋体" w:hAnsi="宋体" w:eastAsia="宋体" w:cs="宋体"/>
                <w:spacing w:val="6"/>
                <w:sz w:val="19"/>
                <w:szCs w:val="19"/>
              </w:rPr>
              <w:t>数量指标</w:t>
            </w:r>
          </w:p>
        </w:tc>
        <w:tc>
          <w:tcPr>
            <w:tcW w:w="2746" w:type="dxa"/>
            <w:gridSpan w:val="2"/>
            <w:vAlign w:val="top"/>
          </w:tcPr>
          <w:p w14:paraId="362CBA0F">
            <w:pPr>
              <w:pStyle w:val="6"/>
              <w:spacing w:line="316" w:lineRule="auto"/>
            </w:pPr>
          </w:p>
          <w:p w14:paraId="2CD2807E">
            <w:pPr>
              <w:spacing w:before="62" w:line="229" w:lineRule="auto"/>
              <w:ind w:left="588"/>
              <w:rPr>
                <w:rFonts w:ascii="宋体" w:hAnsi="宋体" w:eastAsia="宋体" w:cs="宋体"/>
                <w:sz w:val="19"/>
                <w:szCs w:val="19"/>
              </w:rPr>
            </w:pPr>
            <w:r>
              <w:rPr>
                <w:rFonts w:ascii="宋体" w:hAnsi="宋体" w:eastAsia="宋体" w:cs="宋体"/>
                <w:spacing w:val="7"/>
                <w:sz w:val="19"/>
                <w:szCs w:val="19"/>
              </w:rPr>
              <w:t>专职队及文员人数</w:t>
            </w:r>
          </w:p>
        </w:tc>
        <w:tc>
          <w:tcPr>
            <w:tcW w:w="3000" w:type="dxa"/>
            <w:vAlign w:val="top"/>
          </w:tcPr>
          <w:p w14:paraId="2220D733">
            <w:pPr>
              <w:pStyle w:val="6"/>
              <w:spacing w:line="317" w:lineRule="auto"/>
            </w:pPr>
          </w:p>
          <w:p w14:paraId="1825E5FE">
            <w:pPr>
              <w:spacing w:before="61" w:line="232" w:lineRule="auto"/>
              <w:ind w:left="1224"/>
              <w:rPr>
                <w:rFonts w:ascii="宋体" w:hAnsi="宋体" w:eastAsia="宋体" w:cs="宋体"/>
                <w:sz w:val="19"/>
                <w:szCs w:val="19"/>
              </w:rPr>
            </w:pPr>
            <w:r>
              <w:rPr>
                <w:rFonts w:ascii="宋体" w:hAnsi="宋体" w:eastAsia="宋体" w:cs="宋体"/>
                <w:spacing w:val="2"/>
                <w:sz w:val="19"/>
                <w:szCs w:val="19"/>
              </w:rPr>
              <w:t>≤39名</w:t>
            </w:r>
          </w:p>
        </w:tc>
      </w:tr>
      <w:tr w14:paraId="70CDE3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572" w:type="dxa"/>
            <w:vMerge w:val="continue"/>
            <w:tcBorders>
              <w:top w:val="nil"/>
              <w:bottom w:val="nil"/>
            </w:tcBorders>
            <w:vAlign w:val="top"/>
          </w:tcPr>
          <w:p w14:paraId="6E987A85">
            <w:pPr>
              <w:pStyle w:val="6"/>
            </w:pPr>
          </w:p>
        </w:tc>
        <w:tc>
          <w:tcPr>
            <w:tcW w:w="1397" w:type="dxa"/>
            <w:vMerge w:val="continue"/>
            <w:tcBorders>
              <w:top w:val="nil"/>
              <w:bottom w:val="nil"/>
            </w:tcBorders>
            <w:vAlign w:val="top"/>
          </w:tcPr>
          <w:p w14:paraId="1FE98C8F">
            <w:pPr>
              <w:pStyle w:val="6"/>
            </w:pPr>
          </w:p>
        </w:tc>
        <w:tc>
          <w:tcPr>
            <w:tcW w:w="1016" w:type="dxa"/>
            <w:vAlign w:val="top"/>
          </w:tcPr>
          <w:p w14:paraId="348F8D9F">
            <w:pPr>
              <w:pStyle w:val="6"/>
              <w:spacing w:line="315" w:lineRule="auto"/>
            </w:pPr>
          </w:p>
          <w:p w14:paraId="1D55C83A">
            <w:pPr>
              <w:spacing w:before="61" w:line="230" w:lineRule="auto"/>
              <w:ind w:left="118"/>
              <w:rPr>
                <w:rFonts w:ascii="宋体" w:hAnsi="宋体" w:eastAsia="宋体" w:cs="宋体"/>
                <w:sz w:val="19"/>
                <w:szCs w:val="19"/>
              </w:rPr>
            </w:pPr>
            <w:r>
              <w:rPr>
                <w:rFonts w:ascii="宋体" w:hAnsi="宋体" w:eastAsia="宋体" w:cs="宋体"/>
                <w:spacing w:val="6"/>
                <w:sz w:val="19"/>
                <w:szCs w:val="19"/>
              </w:rPr>
              <w:t>质量指标</w:t>
            </w:r>
          </w:p>
        </w:tc>
        <w:tc>
          <w:tcPr>
            <w:tcW w:w="2746" w:type="dxa"/>
            <w:gridSpan w:val="2"/>
            <w:vAlign w:val="top"/>
          </w:tcPr>
          <w:p w14:paraId="3B0FD727">
            <w:pPr>
              <w:pStyle w:val="6"/>
              <w:spacing w:line="315" w:lineRule="auto"/>
            </w:pPr>
          </w:p>
          <w:p w14:paraId="636F2F55">
            <w:pPr>
              <w:spacing w:before="62" w:line="229" w:lineRule="auto"/>
              <w:ind w:left="885"/>
              <w:rPr>
                <w:rFonts w:ascii="宋体" w:hAnsi="宋体" w:eastAsia="宋体" w:cs="宋体"/>
                <w:sz w:val="19"/>
                <w:szCs w:val="19"/>
              </w:rPr>
            </w:pPr>
            <w:r>
              <w:rPr>
                <w:rFonts w:ascii="宋体" w:hAnsi="宋体" w:eastAsia="宋体" w:cs="宋体"/>
                <w:spacing w:val="7"/>
                <w:sz w:val="19"/>
                <w:szCs w:val="19"/>
              </w:rPr>
              <w:t>专款专用率</w:t>
            </w:r>
          </w:p>
        </w:tc>
        <w:tc>
          <w:tcPr>
            <w:tcW w:w="3000" w:type="dxa"/>
            <w:vAlign w:val="top"/>
          </w:tcPr>
          <w:p w14:paraId="27987274">
            <w:pPr>
              <w:pStyle w:val="6"/>
              <w:spacing w:line="315" w:lineRule="auto"/>
            </w:pPr>
          </w:p>
          <w:p w14:paraId="6EE5CAD6">
            <w:pPr>
              <w:spacing w:before="62" w:line="256" w:lineRule="exact"/>
              <w:ind w:left="1256"/>
              <w:rPr>
                <w:rFonts w:ascii="宋体" w:hAnsi="宋体" w:eastAsia="宋体" w:cs="宋体"/>
                <w:sz w:val="19"/>
                <w:szCs w:val="19"/>
              </w:rPr>
            </w:pPr>
            <w:r>
              <w:rPr>
                <w:rFonts w:ascii="宋体" w:hAnsi="宋体" w:eastAsia="宋体" w:cs="宋体"/>
                <w:spacing w:val="4"/>
                <w:position w:val="1"/>
                <w:sz w:val="19"/>
                <w:szCs w:val="19"/>
              </w:rPr>
              <w:t>=100%</w:t>
            </w:r>
          </w:p>
        </w:tc>
      </w:tr>
      <w:tr w14:paraId="6178F1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572" w:type="dxa"/>
            <w:vMerge w:val="continue"/>
            <w:tcBorders>
              <w:top w:val="nil"/>
              <w:bottom w:val="nil"/>
            </w:tcBorders>
            <w:vAlign w:val="top"/>
          </w:tcPr>
          <w:p w14:paraId="79F8279D">
            <w:pPr>
              <w:pStyle w:val="6"/>
            </w:pPr>
          </w:p>
        </w:tc>
        <w:tc>
          <w:tcPr>
            <w:tcW w:w="1397" w:type="dxa"/>
            <w:vMerge w:val="continue"/>
            <w:tcBorders>
              <w:top w:val="nil"/>
            </w:tcBorders>
            <w:vAlign w:val="top"/>
          </w:tcPr>
          <w:p w14:paraId="2A0D0CDF">
            <w:pPr>
              <w:pStyle w:val="6"/>
            </w:pPr>
          </w:p>
        </w:tc>
        <w:tc>
          <w:tcPr>
            <w:tcW w:w="1016" w:type="dxa"/>
            <w:vAlign w:val="top"/>
          </w:tcPr>
          <w:p w14:paraId="4BF03D6F">
            <w:pPr>
              <w:pStyle w:val="6"/>
              <w:spacing w:line="316" w:lineRule="auto"/>
            </w:pPr>
          </w:p>
          <w:p w14:paraId="3041F9E3">
            <w:pPr>
              <w:spacing w:before="61" w:line="230" w:lineRule="auto"/>
              <w:ind w:left="126"/>
              <w:rPr>
                <w:rFonts w:ascii="宋体" w:hAnsi="宋体" w:eastAsia="宋体" w:cs="宋体"/>
                <w:sz w:val="19"/>
                <w:szCs w:val="19"/>
              </w:rPr>
            </w:pPr>
            <w:r>
              <w:rPr>
                <w:rFonts w:ascii="宋体" w:hAnsi="宋体" w:eastAsia="宋体" w:cs="宋体"/>
                <w:spacing w:val="4"/>
                <w:sz w:val="19"/>
                <w:szCs w:val="19"/>
              </w:rPr>
              <w:t>时效指标</w:t>
            </w:r>
          </w:p>
        </w:tc>
        <w:tc>
          <w:tcPr>
            <w:tcW w:w="2746" w:type="dxa"/>
            <w:gridSpan w:val="2"/>
            <w:vAlign w:val="top"/>
          </w:tcPr>
          <w:p w14:paraId="7D09E0E5">
            <w:pPr>
              <w:pStyle w:val="6"/>
              <w:spacing w:line="316" w:lineRule="auto"/>
            </w:pPr>
          </w:p>
          <w:p w14:paraId="7A391176">
            <w:pPr>
              <w:spacing w:before="62" w:line="229" w:lineRule="auto"/>
              <w:ind w:left="781"/>
              <w:rPr>
                <w:rFonts w:ascii="宋体" w:hAnsi="宋体" w:eastAsia="宋体" w:cs="宋体"/>
                <w:sz w:val="19"/>
                <w:szCs w:val="19"/>
              </w:rPr>
            </w:pPr>
            <w:r>
              <w:rPr>
                <w:rFonts w:ascii="宋体" w:hAnsi="宋体" w:eastAsia="宋体" w:cs="宋体"/>
                <w:spacing w:val="5"/>
                <w:sz w:val="19"/>
                <w:szCs w:val="19"/>
              </w:rPr>
              <w:t>2026年1</w:t>
            </w:r>
            <w:r>
              <w:rPr>
                <w:rFonts w:hint="eastAsia" w:ascii="宋体" w:hAnsi="宋体" w:eastAsia="宋体" w:cs="宋体"/>
                <w:spacing w:val="5"/>
                <w:sz w:val="19"/>
                <w:szCs w:val="19"/>
                <w:lang w:eastAsia="zh-CN"/>
              </w:rPr>
              <w:t>—</w:t>
            </w:r>
            <w:r>
              <w:rPr>
                <w:rFonts w:ascii="宋体" w:hAnsi="宋体" w:eastAsia="宋体" w:cs="宋体"/>
                <w:spacing w:val="5"/>
                <w:sz w:val="19"/>
                <w:szCs w:val="19"/>
              </w:rPr>
              <w:t>12月</w:t>
            </w:r>
          </w:p>
        </w:tc>
        <w:tc>
          <w:tcPr>
            <w:tcW w:w="3000" w:type="dxa"/>
            <w:vAlign w:val="top"/>
          </w:tcPr>
          <w:p w14:paraId="5E861945">
            <w:pPr>
              <w:pStyle w:val="6"/>
              <w:spacing w:line="316" w:lineRule="auto"/>
            </w:pPr>
          </w:p>
          <w:p w14:paraId="03FD5584">
            <w:pPr>
              <w:spacing w:before="62" w:line="229" w:lineRule="auto"/>
              <w:ind w:left="1280"/>
              <w:rPr>
                <w:rFonts w:ascii="宋体" w:hAnsi="宋体" w:eastAsia="宋体" w:cs="宋体"/>
                <w:sz w:val="19"/>
                <w:szCs w:val="19"/>
              </w:rPr>
            </w:pPr>
            <w:r>
              <w:rPr>
                <w:rFonts w:ascii="宋体" w:hAnsi="宋体" w:eastAsia="宋体" w:cs="宋体"/>
                <w:spacing w:val="27"/>
                <w:sz w:val="19"/>
                <w:szCs w:val="19"/>
              </w:rPr>
              <w:t>=1年</w:t>
            </w:r>
          </w:p>
        </w:tc>
      </w:tr>
      <w:tr w14:paraId="18926A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572" w:type="dxa"/>
            <w:vMerge w:val="continue"/>
            <w:tcBorders>
              <w:top w:val="nil"/>
              <w:bottom w:val="nil"/>
            </w:tcBorders>
            <w:vAlign w:val="top"/>
          </w:tcPr>
          <w:p w14:paraId="7C397461">
            <w:pPr>
              <w:pStyle w:val="6"/>
            </w:pPr>
          </w:p>
        </w:tc>
        <w:tc>
          <w:tcPr>
            <w:tcW w:w="1397" w:type="dxa"/>
            <w:vAlign w:val="top"/>
          </w:tcPr>
          <w:p w14:paraId="336BBC19">
            <w:pPr>
              <w:pStyle w:val="6"/>
              <w:spacing w:line="317" w:lineRule="auto"/>
            </w:pPr>
          </w:p>
          <w:p w14:paraId="2C2AF4E9">
            <w:pPr>
              <w:spacing w:before="62" w:line="228" w:lineRule="auto"/>
              <w:ind w:left="356"/>
              <w:rPr>
                <w:rFonts w:ascii="宋体" w:hAnsi="宋体" w:eastAsia="宋体" w:cs="宋体"/>
                <w:sz w:val="19"/>
                <w:szCs w:val="19"/>
              </w:rPr>
            </w:pPr>
            <w:r>
              <w:rPr>
                <w:rFonts w:ascii="宋体" w:hAnsi="宋体" w:eastAsia="宋体" w:cs="宋体"/>
                <w:spacing w:val="6"/>
                <w:sz w:val="19"/>
                <w:szCs w:val="19"/>
              </w:rPr>
              <w:t>成本指标</w:t>
            </w:r>
          </w:p>
        </w:tc>
        <w:tc>
          <w:tcPr>
            <w:tcW w:w="1016" w:type="dxa"/>
            <w:vAlign w:val="top"/>
          </w:tcPr>
          <w:p w14:paraId="0F2DD205">
            <w:pPr>
              <w:spacing w:before="259" w:line="228" w:lineRule="auto"/>
              <w:ind w:left="118"/>
              <w:rPr>
                <w:rFonts w:ascii="宋体" w:hAnsi="宋体" w:eastAsia="宋体" w:cs="宋体"/>
                <w:sz w:val="19"/>
                <w:szCs w:val="19"/>
              </w:rPr>
            </w:pPr>
            <w:r>
              <w:rPr>
                <w:rFonts w:ascii="宋体" w:hAnsi="宋体" w:eastAsia="宋体" w:cs="宋体"/>
                <w:spacing w:val="6"/>
                <w:sz w:val="19"/>
                <w:szCs w:val="19"/>
              </w:rPr>
              <w:t>经济成本</w:t>
            </w:r>
          </w:p>
          <w:p w14:paraId="45DBE313">
            <w:pPr>
              <w:spacing w:before="11" w:line="230" w:lineRule="auto"/>
              <w:ind w:left="318"/>
              <w:rPr>
                <w:rFonts w:ascii="宋体" w:hAnsi="宋体" w:eastAsia="宋体" w:cs="宋体"/>
                <w:sz w:val="19"/>
                <w:szCs w:val="19"/>
              </w:rPr>
            </w:pPr>
            <w:r>
              <w:rPr>
                <w:rFonts w:ascii="宋体" w:hAnsi="宋体" w:eastAsia="宋体" w:cs="宋体"/>
                <w:spacing w:val="3"/>
                <w:sz w:val="19"/>
                <w:szCs w:val="19"/>
              </w:rPr>
              <w:t>指标</w:t>
            </w:r>
          </w:p>
        </w:tc>
        <w:tc>
          <w:tcPr>
            <w:tcW w:w="2746" w:type="dxa"/>
            <w:gridSpan w:val="2"/>
            <w:vAlign w:val="top"/>
          </w:tcPr>
          <w:p w14:paraId="2B8BB950">
            <w:pPr>
              <w:pStyle w:val="6"/>
              <w:spacing w:line="317" w:lineRule="auto"/>
            </w:pPr>
          </w:p>
          <w:p w14:paraId="5566913D">
            <w:pPr>
              <w:spacing w:before="62" w:line="229" w:lineRule="auto"/>
              <w:ind w:left="993"/>
              <w:rPr>
                <w:rFonts w:ascii="宋体" w:hAnsi="宋体" w:eastAsia="宋体" w:cs="宋体"/>
                <w:sz w:val="19"/>
                <w:szCs w:val="19"/>
              </w:rPr>
            </w:pPr>
            <w:r>
              <w:rPr>
                <w:rFonts w:ascii="宋体" w:hAnsi="宋体" w:eastAsia="宋体" w:cs="宋体"/>
                <w:spacing w:val="4"/>
                <w:sz w:val="19"/>
                <w:szCs w:val="19"/>
              </w:rPr>
              <w:t>资金总额</w:t>
            </w:r>
          </w:p>
        </w:tc>
        <w:tc>
          <w:tcPr>
            <w:tcW w:w="3000" w:type="dxa"/>
            <w:vAlign w:val="top"/>
          </w:tcPr>
          <w:p w14:paraId="7B4D6F4F">
            <w:pPr>
              <w:pStyle w:val="6"/>
              <w:spacing w:line="329" w:lineRule="auto"/>
            </w:pPr>
          </w:p>
          <w:p w14:paraId="3034F616">
            <w:pPr>
              <w:spacing w:before="59" w:line="221" w:lineRule="auto"/>
              <w:ind w:left="1114"/>
              <w:rPr>
                <w:rFonts w:ascii="宋体" w:hAnsi="宋体" w:eastAsia="宋体" w:cs="宋体"/>
                <w:sz w:val="18"/>
                <w:szCs w:val="18"/>
              </w:rPr>
            </w:pPr>
            <w:r>
              <w:rPr>
                <w:rFonts w:ascii="宋体" w:hAnsi="宋体" w:eastAsia="宋体" w:cs="宋体"/>
                <w:spacing w:val="-3"/>
                <w:sz w:val="18"/>
                <w:szCs w:val="18"/>
              </w:rPr>
              <w:t>≤360万元</w:t>
            </w:r>
          </w:p>
        </w:tc>
      </w:tr>
      <w:tr w14:paraId="5B7571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572" w:type="dxa"/>
            <w:vMerge w:val="continue"/>
            <w:tcBorders>
              <w:top w:val="nil"/>
              <w:bottom w:val="nil"/>
            </w:tcBorders>
            <w:vAlign w:val="top"/>
          </w:tcPr>
          <w:p w14:paraId="54A722A5">
            <w:pPr>
              <w:pStyle w:val="6"/>
            </w:pPr>
          </w:p>
        </w:tc>
        <w:tc>
          <w:tcPr>
            <w:tcW w:w="1397" w:type="dxa"/>
            <w:vAlign w:val="top"/>
          </w:tcPr>
          <w:p w14:paraId="52829768">
            <w:pPr>
              <w:pStyle w:val="6"/>
              <w:spacing w:line="319" w:lineRule="auto"/>
            </w:pPr>
          </w:p>
          <w:p w14:paraId="3D5AF7FA">
            <w:pPr>
              <w:spacing w:before="61" w:line="230" w:lineRule="auto"/>
              <w:ind w:left="309"/>
              <w:rPr>
                <w:rFonts w:ascii="宋体" w:hAnsi="宋体" w:eastAsia="宋体" w:cs="宋体"/>
                <w:sz w:val="19"/>
                <w:szCs w:val="19"/>
              </w:rPr>
            </w:pPr>
            <w:r>
              <w:rPr>
                <w:rFonts w:ascii="宋体" w:hAnsi="宋体" w:eastAsia="宋体" w:cs="宋体"/>
                <w:spacing w:val="5"/>
                <w:sz w:val="19"/>
                <w:szCs w:val="19"/>
              </w:rPr>
              <w:t>效益指标</w:t>
            </w:r>
          </w:p>
        </w:tc>
        <w:tc>
          <w:tcPr>
            <w:tcW w:w="1016" w:type="dxa"/>
            <w:vAlign w:val="top"/>
          </w:tcPr>
          <w:p w14:paraId="52FD4FC6">
            <w:pPr>
              <w:spacing w:before="260" w:line="228" w:lineRule="auto"/>
              <w:ind w:left="118"/>
              <w:rPr>
                <w:rFonts w:ascii="宋体" w:hAnsi="宋体" w:eastAsia="宋体" w:cs="宋体"/>
                <w:sz w:val="19"/>
                <w:szCs w:val="19"/>
              </w:rPr>
            </w:pPr>
            <w:r>
              <w:rPr>
                <w:rFonts w:ascii="宋体" w:hAnsi="宋体" w:eastAsia="宋体" w:cs="宋体"/>
                <w:spacing w:val="6"/>
                <w:sz w:val="19"/>
                <w:szCs w:val="19"/>
              </w:rPr>
              <w:t>社会效益</w:t>
            </w:r>
          </w:p>
          <w:p w14:paraId="3D130154">
            <w:pPr>
              <w:spacing w:before="11" w:line="230" w:lineRule="auto"/>
              <w:ind w:left="318"/>
              <w:rPr>
                <w:rFonts w:ascii="宋体" w:hAnsi="宋体" w:eastAsia="宋体" w:cs="宋体"/>
                <w:sz w:val="19"/>
                <w:szCs w:val="19"/>
              </w:rPr>
            </w:pPr>
            <w:r>
              <w:rPr>
                <w:rFonts w:ascii="宋体" w:hAnsi="宋体" w:eastAsia="宋体" w:cs="宋体"/>
                <w:spacing w:val="3"/>
                <w:sz w:val="19"/>
                <w:szCs w:val="19"/>
              </w:rPr>
              <w:t>指标</w:t>
            </w:r>
          </w:p>
        </w:tc>
        <w:tc>
          <w:tcPr>
            <w:tcW w:w="2746" w:type="dxa"/>
            <w:gridSpan w:val="2"/>
            <w:vAlign w:val="top"/>
          </w:tcPr>
          <w:p w14:paraId="3D7F42DC">
            <w:pPr>
              <w:pStyle w:val="6"/>
              <w:spacing w:line="319" w:lineRule="auto"/>
            </w:pPr>
          </w:p>
          <w:p w14:paraId="179027FA">
            <w:pPr>
              <w:spacing w:before="62" w:line="229" w:lineRule="auto"/>
              <w:ind w:left="686"/>
              <w:rPr>
                <w:rFonts w:ascii="宋体" w:hAnsi="宋体" w:eastAsia="宋体" w:cs="宋体"/>
                <w:sz w:val="19"/>
                <w:szCs w:val="19"/>
              </w:rPr>
            </w:pPr>
            <w:r>
              <w:rPr>
                <w:rFonts w:ascii="宋体" w:hAnsi="宋体" w:eastAsia="宋体" w:cs="宋体"/>
                <w:spacing w:val="7"/>
                <w:sz w:val="19"/>
                <w:szCs w:val="19"/>
              </w:rPr>
              <w:t>提升队伍战斗力</w:t>
            </w:r>
          </w:p>
        </w:tc>
        <w:tc>
          <w:tcPr>
            <w:tcW w:w="3000" w:type="dxa"/>
            <w:vAlign w:val="top"/>
          </w:tcPr>
          <w:p w14:paraId="23612ED9">
            <w:pPr>
              <w:pStyle w:val="6"/>
              <w:spacing w:line="319" w:lineRule="auto"/>
            </w:pPr>
          </w:p>
          <w:p w14:paraId="70D1B402">
            <w:pPr>
              <w:spacing w:before="62" w:line="254" w:lineRule="exact"/>
              <w:ind w:left="1277"/>
              <w:rPr>
                <w:rFonts w:ascii="宋体" w:hAnsi="宋体" w:eastAsia="宋体" w:cs="宋体"/>
                <w:sz w:val="19"/>
                <w:szCs w:val="19"/>
              </w:rPr>
            </w:pPr>
            <w:r>
              <w:rPr>
                <w:rFonts w:ascii="宋体" w:hAnsi="宋体" w:eastAsia="宋体" w:cs="宋体"/>
                <w:spacing w:val="-1"/>
                <w:position w:val="1"/>
                <w:sz w:val="19"/>
                <w:szCs w:val="19"/>
              </w:rPr>
              <w:t>≥95%</w:t>
            </w:r>
          </w:p>
        </w:tc>
      </w:tr>
      <w:tr w14:paraId="11543A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37" w:hRule="atLeast"/>
        </w:trPr>
        <w:tc>
          <w:tcPr>
            <w:tcW w:w="1572" w:type="dxa"/>
            <w:vMerge w:val="continue"/>
            <w:tcBorders>
              <w:top w:val="nil"/>
            </w:tcBorders>
            <w:vAlign w:val="top"/>
          </w:tcPr>
          <w:p w14:paraId="637C4E82">
            <w:pPr>
              <w:pStyle w:val="6"/>
            </w:pPr>
          </w:p>
        </w:tc>
        <w:tc>
          <w:tcPr>
            <w:tcW w:w="1397" w:type="dxa"/>
            <w:vAlign w:val="top"/>
          </w:tcPr>
          <w:p w14:paraId="3A52CC8A">
            <w:pPr>
              <w:pStyle w:val="6"/>
              <w:spacing w:line="322" w:lineRule="auto"/>
            </w:pPr>
          </w:p>
          <w:p w14:paraId="1ADC3927">
            <w:pPr>
              <w:spacing w:before="62" w:line="229" w:lineRule="auto"/>
              <w:ind w:left="206"/>
              <w:rPr>
                <w:rFonts w:ascii="宋体" w:hAnsi="宋体" w:eastAsia="宋体" w:cs="宋体"/>
                <w:sz w:val="19"/>
                <w:szCs w:val="19"/>
              </w:rPr>
            </w:pPr>
            <w:r>
              <w:rPr>
                <w:rFonts w:ascii="宋体" w:hAnsi="宋体" w:eastAsia="宋体" w:cs="宋体"/>
                <w:spacing w:val="7"/>
                <w:sz w:val="19"/>
                <w:szCs w:val="19"/>
              </w:rPr>
              <w:t>满意度指标</w:t>
            </w:r>
          </w:p>
        </w:tc>
        <w:tc>
          <w:tcPr>
            <w:tcW w:w="1016" w:type="dxa"/>
            <w:vAlign w:val="top"/>
          </w:tcPr>
          <w:p w14:paraId="4F9A499D">
            <w:pPr>
              <w:spacing w:before="139" w:line="229" w:lineRule="auto"/>
              <w:ind w:left="117"/>
              <w:rPr>
                <w:rFonts w:ascii="宋体" w:hAnsi="宋体" w:eastAsia="宋体" w:cs="宋体"/>
                <w:sz w:val="19"/>
                <w:szCs w:val="19"/>
              </w:rPr>
            </w:pPr>
            <w:r>
              <w:rPr>
                <w:rFonts w:ascii="宋体" w:hAnsi="宋体" w:eastAsia="宋体" w:cs="宋体"/>
                <w:spacing w:val="7"/>
                <w:sz w:val="19"/>
                <w:szCs w:val="19"/>
              </w:rPr>
              <w:t>服务对象</w:t>
            </w:r>
          </w:p>
          <w:p w14:paraId="40D05942">
            <w:pPr>
              <w:spacing w:before="11" w:line="229" w:lineRule="auto"/>
              <w:ind w:left="117"/>
              <w:rPr>
                <w:rFonts w:ascii="宋体" w:hAnsi="宋体" w:eastAsia="宋体" w:cs="宋体"/>
                <w:sz w:val="19"/>
                <w:szCs w:val="19"/>
              </w:rPr>
            </w:pPr>
            <w:r>
              <w:rPr>
                <w:rFonts w:ascii="宋体" w:hAnsi="宋体" w:eastAsia="宋体" w:cs="宋体"/>
                <w:spacing w:val="7"/>
                <w:sz w:val="19"/>
                <w:szCs w:val="19"/>
              </w:rPr>
              <w:t>满意度指</w:t>
            </w:r>
          </w:p>
          <w:p w14:paraId="399AC2F7">
            <w:pPr>
              <w:spacing w:before="9" w:line="230" w:lineRule="auto"/>
              <w:ind w:left="416"/>
              <w:rPr>
                <w:rFonts w:ascii="宋体" w:hAnsi="宋体" w:eastAsia="宋体" w:cs="宋体"/>
                <w:sz w:val="19"/>
                <w:szCs w:val="19"/>
              </w:rPr>
            </w:pPr>
            <w:r>
              <w:rPr>
                <w:rFonts w:ascii="宋体" w:hAnsi="宋体" w:eastAsia="宋体" w:cs="宋体"/>
                <w:sz w:val="19"/>
                <w:szCs w:val="19"/>
              </w:rPr>
              <w:t>标</w:t>
            </w:r>
          </w:p>
        </w:tc>
        <w:tc>
          <w:tcPr>
            <w:tcW w:w="2746" w:type="dxa"/>
            <w:gridSpan w:val="2"/>
            <w:vAlign w:val="top"/>
          </w:tcPr>
          <w:p w14:paraId="26293AF5">
            <w:pPr>
              <w:pStyle w:val="6"/>
              <w:spacing w:line="322" w:lineRule="auto"/>
            </w:pPr>
          </w:p>
          <w:p w14:paraId="67156BED">
            <w:pPr>
              <w:spacing w:before="62" w:line="229" w:lineRule="auto"/>
              <w:ind w:left="487"/>
              <w:rPr>
                <w:rFonts w:ascii="宋体" w:hAnsi="宋体" w:eastAsia="宋体" w:cs="宋体"/>
                <w:sz w:val="19"/>
                <w:szCs w:val="19"/>
              </w:rPr>
            </w:pPr>
            <w:r>
              <w:rPr>
                <w:rFonts w:ascii="宋体" w:hAnsi="宋体" w:eastAsia="宋体" w:cs="宋体"/>
                <w:spacing w:val="8"/>
                <w:sz w:val="19"/>
                <w:szCs w:val="19"/>
              </w:rPr>
              <w:t>专职队及文员满意度</w:t>
            </w:r>
          </w:p>
        </w:tc>
        <w:tc>
          <w:tcPr>
            <w:tcW w:w="3000" w:type="dxa"/>
            <w:vAlign w:val="top"/>
          </w:tcPr>
          <w:p w14:paraId="14289A5C">
            <w:pPr>
              <w:pStyle w:val="6"/>
              <w:spacing w:line="322" w:lineRule="auto"/>
            </w:pPr>
          </w:p>
          <w:p w14:paraId="6FABB3D8">
            <w:pPr>
              <w:spacing w:before="62" w:line="254" w:lineRule="exact"/>
              <w:ind w:left="1277"/>
              <w:rPr>
                <w:rFonts w:ascii="宋体" w:hAnsi="宋体" w:eastAsia="宋体" w:cs="宋体"/>
                <w:sz w:val="19"/>
                <w:szCs w:val="19"/>
              </w:rPr>
            </w:pPr>
            <w:r>
              <w:rPr>
                <w:rFonts w:ascii="宋体" w:hAnsi="宋体" w:eastAsia="宋体" w:cs="宋体"/>
                <w:spacing w:val="-1"/>
                <w:position w:val="1"/>
                <w:sz w:val="19"/>
                <w:szCs w:val="19"/>
              </w:rPr>
              <w:t>≥90%</w:t>
            </w:r>
          </w:p>
        </w:tc>
      </w:tr>
    </w:tbl>
    <w:p w14:paraId="66BEE159">
      <w:pPr>
        <w:rPr>
          <w:rFonts w:ascii="Arial"/>
          <w:sz w:val="21"/>
        </w:rPr>
      </w:pPr>
    </w:p>
    <w:p w14:paraId="5F9E6FAE">
      <w:pPr>
        <w:rPr>
          <w:rFonts w:ascii="Arial" w:hAnsi="Arial" w:eastAsia="Arial" w:cs="Arial"/>
          <w:sz w:val="21"/>
          <w:szCs w:val="21"/>
        </w:rPr>
        <w:sectPr>
          <w:footerReference r:id="rId300" w:type="default"/>
          <w:pgSz w:w="11905" w:h="16837"/>
          <w:pgMar w:top="1249" w:right="1148" w:bottom="695" w:left="1010" w:header="0" w:footer="408" w:gutter="0"/>
          <w:cols w:space="720" w:num="1"/>
        </w:sectPr>
      </w:pPr>
    </w:p>
    <w:p w14:paraId="6FAF781E">
      <w:pPr>
        <w:pStyle w:val="2"/>
        <w:spacing w:before="72" w:line="225" w:lineRule="auto"/>
        <w:ind w:left="2931"/>
        <w:rPr>
          <w:sz w:val="35"/>
          <w:szCs w:val="35"/>
        </w:rPr>
      </w:pPr>
      <w:r>
        <w:rPr>
          <w:b/>
          <w:bCs/>
          <w:spacing w:val="6"/>
          <w:sz w:val="35"/>
          <w:szCs w:val="35"/>
        </w:rPr>
        <w:t>部门预算项目绩效目标表</w:t>
      </w:r>
    </w:p>
    <w:p w14:paraId="5F09E270">
      <w:pPr>
        <w:spacing w:line="273" w:lineRule="auto"/>
        <w:rPr>
          <w:rFonts w:ascii="Arial"/>
          <w:sz w:val="21"/>
        </w:rPr>
      </w:pPr>
    </w:p>
    <w:p w14:paraId="0503A617">
      <w:pPr>
        <w:pStyle w:val="2"/>
        <w:spacing w:before="62" w:line="229" w:lineRule="auto"/>
        <w:ind w:left="4444"/>
        <w:rPr>
          <w:sz w:val="19"/>
          <w:szCs w:val="19"/>
        </w:rPr>
      </w:pPr>
      <w:r>
        <w:rPr>
          <w:spacing w:val="1"/>
          <w:sz w:val="19"/>
          <w:szCs w:val="19"/>
        </w:rPr>
        <w:t>(2026年度</w:t>
      </w:r>
      <w:r>
        <w:rPr>
          <w:rFonts w:hint="eastAsia"/>
          <w:spacing w:val="1"/>
          <w:sz w:val="19"/>
          <w:szCs w:val="19"/>
          <w:lang w:eastAsia="zh-CN"/>
        </w:rPr>
        <w:t>）</w:t>
      </w:r>
    </w:p>
    <w:p w14:paraId="25849545">
      <w:pPr>
        <w:spacing w:line="71" w:lineRule="exact"/>
      </w:pPr>
    </w:p>
    <w:tbl>
      <w:tblPr>
        <w:tblStyle w:val="5"/>
        <w:tblW w:w="977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90"/>
        <w:gridCol w:w="1153"/>
        <w:gridCol w:w="956"/>
        <w:gridCol w:w="1320"/>
        <w:gridCol w:w="1821"/>
        <w:gridCol w:w="3134"/>
      </w:tblGrid>
      <w:tr w14:paraId="78FEBA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7" w:hRule="atLeast"/>
        </w:trPr>
        <w:tc>
          <w:tcPr>
            <w:tcW w:w="1390" w:type="dxa"/>
            <w:vAlign w:val="top"/>
          </w:tcPr>
          <w:p w14:paraId="7CCB7DA0">
            <w:pPr>
              <w:spacing w:before="260" w:line="230" w:lineRule="auto"/>
              <w:ind w:left="307"/>
              <w:rPr>
                <w:rFonts w:ascii="宋体" w:hAnsi="宋体" w:eastAsia="宋体" w:cs="宋体"/>
                <w:sz w:val="19"/>
                <w:szCs w:val="19"/>
              </w:rPr>
            </w:pPr>
            <w:r>
              <w:rPr>
                <w:rFonts w:ascii="宋体" w:hAnsi="宋体" w:eastAsia="宋体" w:cs="宋体"/>
                <w:spacing w:val="6"/>
                <w:sz w:val="19"/>
                <w:szCs w:val="19"/>
              </w:rPr>
              <w:t>项目名称</w:t>
            </w:r>
          </w:p>
        </w:tc>
        <w:tc>
          <w:tcPr>
            <w:tcW w:w="8384" w:type="dxa"/>
            <w:gridSpan w:val="5"/>
            <w:vAlign w:val="top"/>
          </w:tcPr>
          <w:p w14:paraId="755BEFF9">
            <w:pPr>
              <w:spacing w:before="261" w:line="229" w:lineRule="auto"/>
              <w:ind w:left="2504"/>
              <w:rPr>
                <w:rFonts w:ascii="宋体" w:hAnsi="宋体" w:eastAsia="宋体" w:cs="宋体"/>
                <w:sz w:val="19"/>
                <w:szCs w:val="19"/>
              </w:rPr>
            </w:pPr>
            <w:r>
              <w:rPr>
                <w:rFonts w:ascii="宋体" w:hAnsi="宋体" w:eastAsia="宋体" w:cs="宋体"/>
                <w:spacing w:val="7"/>
                <w:sz w:val="19"/>
                <w:szCs w:val="19"/>
              </w:rPr>
              <w:t>2026年消防救援队伍公用经费及伙食费</w:t>
            </w:r>
          </w:p>
        </w:tc>
      </w:tr>
      <w:tr w14:paraId="5C355A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390" w:type="dxa"/>
            <w:vAlign w:val="top"/>
          </w:tcPr>
          <w:p w14:paraId="3C3502D4">
            <w:pPr>
              <w:spacing w:before="250" w:line="229" w:lineRule="auto"/>
              <w:ind w:left="107"/>
              <w:rPr>
                <w:rFonts w:ascii="宋体" w:hAnsi="宋体" w:eastAsia="宋体" w:cs="宋体"/>
                <w:sz w:val="19"/>
                <w:szCs w:val="19"/>
              </w:rPr>
            </w:pPr>
            <w:r>
              <w:rPr>
                <w:rFonts w:ascii="宋体" w:hAnsi="宋体" w:eastAsia="宋体" w:cs="宋体"/>
                <w:spacing w:val="4"/>
                <w:sz w:val="19"/>
                <w:szCs w:val="19"/>
              </w:rPr>
              <w:t>部门（单位）</w:t>
            </w:r>
          </w:p>
        </w:tc>
        <w:tc>
          <w:tcPr>
            <w:tcW w:w="8384" w:type="dxa"/>
            <w:gridSpan w:val="5"/>
            <w:vAlign w:val="top"/>
          </w:tcPr>
          <w:p w14:paraId="6690263B">
            <w:pPr>
              <w:spacing w:before="250" w:line="229" w:lineRule="auto"/>
              <w:ind w:left="3303"/>
              <w:rPr>
                <w:rFonts w:ascii="宋体" w:hAnsi="宋体" w:eastAsia="宋体" w:cs="宋体"/>
                <w:sz w:val="19"/>
                <w:szCs w:val="19"/>
              </w:rPr>
            </w:pPr>
            <w:r>
              <w:rPr>
                <w:rFonts w:ascii="宋体" w:hAnsi="宋体" w:eastAsia="宋体" w:cs="宋体"/>
                <w:spacing w:val="7"/>
                <w:sz w:val="19"/>
                <w:szCs w:val="19"/>
              </w:rPr>
              <w:t>盐边县消防救援大队</w:t>
            </w:r>
          </w:p>
        </w:tc>
      </w:tr>
      <w:tr w14:paraId="2BFCE5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390" w:type="dxa"/>
            <w:vMerge w:val="restart"/>
            <w:tcBorders>
              <w:bottom w:val="nil"/>
            </w:tcBorders>
            <w:vAlign w:val="top"/>
          </w:tcPr>
          <w:p w14:paraId="40BBF114">
            <w:pPr>
              <w:pStyle w:val="6"/>
              <w:spacing w:line="255" w:lineRule="auto"/>
            </w:pPr>
          </w:p>
          <w:p w14:paraId="39489867">
            <w:pPr>
              <w:pStyle w:val="6"/>
              <w:spacing w:line="255" w:lineRule="auto"/>
            </w:pPr>
          </w:p>
          <w:p w14:paraId="57D725C2">
            <w:pPr>
              <w:pStyle w:val="6"/>
              <w:spacing w:line="255" w:lineRule="auto"/>
            </w:pPr>
          </w:p>
          <w:p w14:paraId="272A20E2">
            <w:pPr>
              <w:spacing w:before="62" w:line="230" w:lineRule="auto"/>
              <w:ind w:left="307"/>
              <w:rPr>
                <w:rFonts w:ascii="宋体" w:hAnsi="宋体" w:eastAsia="宋体" w:cs="宋体"/>
                <w:sz w:val="19"/>
                <w:szCs w:val="19"/>
              </w:rPr>
            </w:pPr>
            <w:r>
              <w:rPr>
                <w:rFonts w:ascii="宋体" w:hAnsi="宋体" w:eastAsia="宋体" w:cs="宋体"/>
                <w:spacing w:val="6"/>
                <w:sz w:val="19"/>
                <w:szCs w:val="19"/>
              </w:rPr>
              <w:t>项目资金</w:t>
            </w:r>
          </w:p>
          <w:p w14:paraId="016D06C3">
            <w:pPr>
              <w:spacing w:before="10" w:line="230" w:lineRule="auto"/>
              <w:ind w:left="314"/>
              <w:rPr>
                <w:rFonts w:ascii="宋体" w:hAnsi="宋体" w:eastAsia="宋体" w:cs="宋体"/>
                <w:sz w:val="19"/>
                <w:szCs w:val="19"/>
              </w:rPr>
            </w:pPr>
            <w:r>
              <w:rPr>
                <w:rFonts w:ascii="宋体" w:hAnsi="宋体" w:eastAsia="宋体" w:cs="宋体"/>
                <w:sz w:val="19"/>
                <w:szCs w:val="19"/>
              </w:rPr>
              <w:t>（万元）</w:t>
            </w:r>
          </w:p>
        </w:tc>
        <w:tc>
          <w:tcPr>
            <w:tcW w:w="3429" w:type="dxa"/>
            <w:gridSpan w:val="3"/>
            <w:vAlign w:val="top"/>
          </w:tcPr>
          <w:p w14:paraId="69627263">
            <w:pPr>
              <w:spacing w:before="251" w:line="229" w:lineRule="auto"/>
              <w:ind w:left="36"/>
              <w:rPr>
                <w:rFonts w:ascii="宋体" w:hAnsi="宋体" w:eastAsia="宋体" w:cs="宋体"/>
                <w:sz w:val="19"/>
                <w:szCs w:val="19"/>
              </w:rPr>
            </w:pPr>
            <w:r>
              <w:rPr>
                <w:rFonts w:ascii="宋体" w:hAnsi="宋体" w:eastAsia="宋体" w:cs="宋体"/>
                <w:spacing w:val="7"/>
                <w:sz w:val="19"/>
                <w:szCs w:val="19"/>
              </w:rPr>
              <w:t>年度资金总额</w:t>
            </w:r>
          </w:p>
        </w:tc>
        <w:tc>
          <w:tcPr>
            <w:tcW w:w="4955" w:type="dxa"/>
            <w:gridSpan w:val="2"/>
            <w:vAlign w:val="top"/>
          </w:tcPr>
          <w:p w14:paraId="119E98AA">
            <w:pPr>
              <w:spacing w:before="251" w:line="255" w:lineRule="exact"/>
              <w:ind w:left="2146"/>
              <w:rPr>
                <w:rFonts w:ascii="宋体" w:hAnsi="宋体" w:eastAsia="宋体" w:cs="宋体"/>
                <w:sz w:val="19"/>
                <w:szCs w:val="19"/>
              </w:rPr>
            </w:pPr>
            <w:r>
              <w:rPr>
                <w:rFonts w:ascii="宋体" w:hAnsi="宋体" w:eastAsia="宋体" w:cs="宋体"/>
                <w:spacing w:val="2"/>
                <w:position w:val="1"/>
                <w:sz w:val="19"/>
                <w:szCs w:val="19"/>
              </w:rPr>
              <w:t>124.27</w:t>
            </w:r>
          </w:p>
        </w:tc>
      </w:tr>
      <w:tr w14:paraId="7D3241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390" w:type="dxa"/>
            <w:vMerge w:val="continue"/>
            <w:tcBorders>
              <w:top w:val="nil"/>
              <w:bottom w:val="nil"/>
            </w:tcBorders>
            <w:vAlign w:val="top"/>
          </w:tcPr>
          <w:p w14:paraId="0F1B14B3">
            <w:pPr>
              <w:pStyle w:val="6"/>
            </w:pPr>
          </w:p>
        </w:tc>
        <w:tc>
          <w:tcPr>
            <w:tcW w:w="3429" w:type="dxa"/>
            <w:gridSpan w:val="3"/>
            <w:vAlign w:val="top"/>
          </w:tcPr>
          <w:p w14:paraId="7FD7EB8B">
            <w:pPr>
              <w:spacing w:before="252" w:line="229" w:lineRule="auto"/>
              <w:ind w:left="36"/>
              <w:rPr>
                <w:rFonts w:ascii="宋体" w:hAnsi="宋体" w:eastAsia="宋体" w:cs="宋体"/>
                <w:sz w:val="19"/>
                <w:szCs w:val="19"/>
              </w:rPr>
            </w:pPr>
            <w:r>
              <w:rPr>
                <w:rFonts w:ascii="宋体" w:hAnsi="宋体" w:eastAsia="宋体" w:cs="宋体"/>
                <w:spacing w:val="6"/>
                <w:sz w:val="19"/>
                <w:szCs w:val="19"/>
              </w:rPr>
              <w:t>财政拨款</w:t>
            </w:r>
          </w:p>
        </w:tc>
        <w:tc>
          <w:tcPr>
            <w:tcW w:w="4955" w:type="dxa"/>
            <w:gridSpan w:val="2"/>
            <w:vAlign w:val="top"/>
          </w:tcPr>
          <w:p w14:paraId="04B09DB7">
            <w:pPr>
              <w:spacing w:before="252" w:line="255" w:lineRule="exact"/>
              <w:ind w:left="2146"/>
              <w:rPr>
                <w:rFonts w:ascii="宋体" w:hAnsi="宋体" w:eastAsia="宋体" w:cs="宋体"/>
                <w:sz w:val="19"/>
                <w:szCs w:val="19"/>
              </w:rPr>
            </w:pPr>
            <w:r>
              <w:rPr>
                <w:rFonts w:ascii="宋体" w:hAnsi="宋体" w:eastAsia="宋体" w:cs="宋体"/>
                <w:spacing w:val="2"/>
                <w:position w:val="1"/>
                <w:sz w:val="19"/>
                <w:szCs w:val="19"/>
              </w:rPr>
              <w:t>124.27</w:t>
            </w:r>
          </w:p>
        </w:tc>
      </w:tr>
      <w:tr w14:paraId="7CA66B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390" w:type="dxa"/>
            <w:vMerge w:val="continue"/>
            <w:tcBorders>
              <w:top w:val="nil"/>
            </w:tcBorders>
            <w:vAlign w:val="top"/>
          </w:tcPr>
          <w:p w14:paraId="77F53701">
            <w:pPr>
              <w:pStyle w:val="6"/>
            </w:pPr>
          </w:p>
        </w:tc>
        <w:tc>
          <w:tcPr>
            <w:tcW w:w="3429" w:type="dxa"/>
            <w:gridSpan w:val="3"/>
            <w:vAlign w:val="top"/>
          </w:tcPr>
          <w:p w14:paraId="525714F4">
            <w:pPr>
              <w:spacing w:before="253" w:line="230" w:lineRule="auto"/>
              <w:ind w:left="36"/>
              <w:rPr>
                <w:rFonts w:ascii="宋体" w:hAnsi="宋体" w:eastAsia="宋体" w:cs="宋体"/>
                <w:sz w:val="19"/>
                <w:szCs w:val="19"/>
              </w:rPr>
            </w:pPr>
            <w:r>
              <w:rPr>
                <w:rFonts w:ascii="宋体" w:hAnsi="宋体" w:eastAsia="宋体" w:cs="宋体"/>
                <w:spacing w:val="6"/>
                <w:sz w:val="19"/>
                <w:szCs w:val="19"/>
              </w:rPr>
              <w:t>其他资金</w:t>
            </w:r>
          </w:p>
        </w:tc>
        <w:tc>
          <w:tcPr>
            <w:tcW w:w="4955" w:type="dxa"/>
            <w:gridSpan w:val="2"/>
            <w:vAlign w:val="top"/>
          </w:tcPr>
          <w:p w14:paraId="39F9C710">
            <w:pPr>
              <w:pStyle w:val="6"/>
            </w:pPr>
          </w:p>
        </w:tc>
      </w:tr>
      <w:tr w14:paraId="556A88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48" w:hRule="atLeast"/>
        </w:trPr>
        <w:tc>
          <w:tcPr>
            <w:tcW w:w="1390" w:type="dxa"/>
            <w:vAlign w:val="top"/>
          </w:tcPr>
          <w:p w14:paraId="59BC7E27">
            <w:pPr>
              <w:pStyle w:val="6"/>
              <w:spacing w:line="257" w:lineRule="auto"/>
            </w:pPr>
          </w:p>
          <w:p w14:paraId="53C1B210">
            <w:pPr>
              <w:pStyle w:val="6"/>
              <w:spacing w:line="257" w:lineRule="auto"/>
            </w:pPr>
          </w:p>
          <w:p w14:paraId="568AD407">
            <w:pPr>
              <w:pStyle w:val="6"/>
              <w:spacing w:line="257" w:lineRule="auto"/>
            </w:pPr>
          </w:p>
          <w:p w14:paraId="60C42D98">
            <w:pPr>
              <w:spacing w:before="62" w:line="230" w:lineRule="auto"/>
              <w:ind w:left="306"/>
              <w:rPr>
                <w:rFonts w:ascii="宋体" w:hAnsi="宋体" w:eastAsia="宋体" w:cs="宋体"/>
                <w:sz w:val="19"/>
                <w:szCs w:val="19"/>
              </w:rPr>
            </w:pPr>
            <w:r>
              <w:rPr>
                <w:rFonts w:ascii="宋体" w:hAnsi="宋体" w:eastAsia="宋体" w:cs="宋体"/>
                <w:spacing w:val="6"/>
                <w:sz w:val="19"/>
                <w:szCs w:val="19"/>
              </w:rPr>
              <w:t>总体目标</w:t>
            </w:r>
          </w:p>
        </w:tc>
        <w:tc>
          <w:tcPr>
            <w:tcW w:w="8384" w:type="dxa"/>
            <w:gridSpan w:val="5"/>
            <w:vAlign w:val="top"/>
          </w:tcPr>
          <w:p w14:paraId="0B88184C">
            <w:pPr>
              <w:pStyle w:val="6"/>
              <w:spacing w:line="324" w:lineRule="auto"/>
            </w:pPr>
          </w:p>
          <w:p w14:paraId="6EFF81A0">
            <w:pPr>
              <w:pStyle w:val="6"/>
              <w:spacing w:line="324" w:lineRule="auto"/>
            </w:pPr>
          </w:p>
          <w:p w14:paraId="10122EDF">
            <w:pPr>
              <w:spacing w:before="61" w:line="241" w:lineRule="auto"/>
              <w:ind w:left="47" w:right="180" w:firstLine="189"/>
              <w:rPr>
                <w:rFonts w:ascii="宋体" w:hAnsi="宋体" w:eastAsia="宋体" w:cs="宋体"/>
                <w:sz w:val="19"/>
                <w:szCs w:val="19"/>
              </w:rPr>
            </w:pPr>
            <w:r>
              <w:rPr>
                <w:rFonts w:ascii="宋体" w:hAnsi="宋体" w:eastAsia="宋体" w:cs="宋体"/>
                <w:spacing w:val="9"/>
                <w:sz w:val="19"/>
                <w:szCs w:val="19"/>
              </w:rPr>
              <w:t>满足消防队伍的日常运转及伙食费需求，切实保障消防队伍能够以良</w:t>
            </w:r>
            <w:r>
              <w:rPr>
                <w:rFonts w:ascii="宋体" w:hAnsi="宋体" w:eastAsia="宋体" w:cs="宋体"/>
                <w:spacing w:val="8"/>
                <w:sz w:val="19"/>
                <w:szCs w:val="19"/>
              </w:rPr>
              <w:t>好的状态投入到各项消</w:t>
            </w:r>
            <w:r>
              <w:rPr>
                <w:rFonts w:ascii="宋体" w:hAnsi="宋体" w:eastAsia="宋体" w:cs="宋体"/>
                <w:sz w:val="19"/>
                <w:szCs w:val="19"/>
              </w:rPr>
              <w:t xml:space="preserve"> </w:t>
            </w:r>
            <w:r>
              <w:rPr>
                <w:rFonts w:ascii="宋体" w:hAnsi="宋体" w:eastAsia="宋体" w:cs="宋体"/>
                <w:spacing w:val="4"/>
                <w:sz w:val="19"/>
                <w:szCs w:val="19"/>
              </w:rPr>
              <w:t>防救援任务中。</w:t>
            </w:r>
          </w:p>
        </w:tc>
      </w:tr>
      <w:tr w14:paraId="77EB6C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390" w:type="dxa"/>
            <w:vMerge w:val="restart"/>
            <w:tcBorders>
              <w:bottom w:val="nil"/>
            </w:tcBorders>
            <w:vAlign w:val="top"/>
          </w:tcPr>
          <w:p w14:paraId="4C15FBBF">
            <w:pPr>
              <w:pStyle w:val="6"/>
              <w:spacing w:line="246" w:lineRule="auto"/>
            </w:pPr>
          </w:p>
          <w:p w14:paraId="3D2B1779">
            <w:pPr>
              <w:pStyle w:val="6"/>
              <w:spacing w:line="246" w:lineRule="auto"/>
            </w:pPr>
          </w:p>
          <w:p w14:paraId="75DAA694">
            <w:pPr>
              <w:pStyle w:val="6"/>
              <w:spacing w:line="246" w:lineRule="auto"/>
            </w:pPr>
          </w:p>
          <w:p w14:paraId="1804BCA0">
            <w:pPr>
              <w:pStyle w:val="6"/>
              <w:spacing w:line="246" w:lineRule="auto"/>
            </w:pPr>
          </w:p>
          <w:p w14:paraId="22041272">
            <w:pPr>
              <w:pStyle w:val="6"/>
              <w:spacing w:line="246" w:lineRule="auto"/>
            </w:pPr>
          </w:p>
          <w:p w14:paraId="4C884CA2">
            <w:pPr>
              <w:pStyle w:val="6"/>
              <w:spacing w:line="247" w:lineRule="auto"/>
            </w:pPr>
          </w:p>
          <w:p w14:paraId="45F5C1F3">
            <w:pPr>
              <w:pStyle w:val="6"/>
              <w:spacing w:line="247" w:lineRule="auto"/>
            </w:pPr>
          </w:p>
          <w:p w14:paraId="78732CE4">
            <w:pPr>
              <w:pStyle w:val="6"/>
              <w:spacing w:line="247" w:lineRule="auto"/>
            </w:pPr>
          </w:p>
          <w:p w14:paraId="1488DDAA">
            <w:pPr>
              <w:pStyle w:val="6"/>
              <w:spacing w:line="247" w:lineRule="auto"/>
            </w:pPr>
          </w:p>
          <w:p w14:paraId="371E0FB8">
            <w:pPr>
              <w:pStyle w:val="6"/>
              <w:spacing w:line="247" w:lineRule="auto"/>
            </w:pPr>
          </w:p>
          <w:p w14:paraId="104B6FA9">
            <w:pPr>
              <w:pStyle w:val="6"/>
              <w:spacing w:line="247" w:lineRule="auto"/>
            </w:pPr>
          </w:p>
          <w:p w14:paraId="10229A0D">
            <w:pPr>
              <w:pStyle w:val="6"/>
              <w:spacing w:line="247" w:lineRule="auto"/>
            </w:pPr>
          </w:p>
          <w:p w14:paraId="59FC2D13">
            <w:pPr>
              <w:pStyle w:val="6"/>
              <w:spacing w:line="247" w:lineRule="auto"/>
            </w:pPr>
          </w:p>
          <w:p w14:paraId="621BC9B8">
            <w:pPr>
              <w:spacing w:before="62" w:line="230" w:lineRule="auto"/>
              <w:ind w:left="307"/>
              <w:rPr>
                <w:rFonts w:ascii="宋体" w:hAnsi="宋体" w:eastAsia="宋体" w:cs="宋体"/>
                <w:sz w:val="19"/>
                <w:szCs w:val="19"/>
              </w:rPr>
            </w:pPr>
            <w:r>
              <w:rPr>
                <w:rFonts w:ascii="宋体" w:hAnsi="宋体" w:eastAsia="宋体" w:cs="宋体"/>
                <w:spacing w:val="6"/>
                <w:sz w:val="19"/>
                <w:szCs w:val="19"/>
              </w:rPr>
              <w:t>绩效指标</w:t>
            </w:r>
          </w:p>
        </w:tc>
        <w:tc>
          <w:tcPr>
            <w:tcW w:w="1153" w:type="dxa"/>
            <w:vAlign w:val="top"/>
          </w:tcPr>
          <w:p w14:paraId="569A2277">
            <w:pPr>
              <w:spacing w:before="256" w:line="230" w:lineRule="auto"/>
              <w:ind w:left="187"/>
              <w:rPr>
                <w:rFonts w:ascii="宋体" w:hAnsi="宋体" w:eastAsia="宋体" w:cs="宋体"/>
                <w:sz w:val="19"/>
                <w:szCs w:val="19"/>
              </w:rPr>
            </w:pPr>
            <w:r>
              <w:rPr>
                <w:rFonts w:ascii="宋体" w:hAnsi="宋体" w:eastAsia="宋体" w:cs="宋体"/>
                <w:spacing w:val="6"/>
                <w:sz w:val="19"/>
                <w:szCs w:val="19"/>
              </w:rPr>
              <w:t>一级指标</w:t>
            </w:r>
          </w:p>
        </w:tc>
        <w:tc>
          <w:tcPr>
            <w:tcW w:w="956" w:type="dxa"/>
            <w:vAlign w:val="top"/>
          </w:tcPr>
          <w:p w14:paraId="2D5C04B4">
            <w:pPr>
              <w:spacing w:before="256" w:line="230" w:lineRule="auto"/>
              <w:ind w:left="90"/>
              <w:rPr>
                <w:rFonts w:ascii="宋体" w:hAnsi="宋体" w:eastAsia="宋体" w:cs="宋体"/>
                <w:sz w:val="19"/>
                <w:szCs w:val="19"/>
              </w:rPr>
            </w:pPr>
            <w:r>
              <w:rPr>
                <w:rFonts w:ascii="宋体" w:hAnsi="宋体" w:eastAsia="宋体" w:cs="宋体"/>
                <w:spacing w:val="6"/>
                <w:sz w:val="19"/>
                <w:szCs w:val="19"/>
              </w:rPr>
              <w:t>二级指标</w:t>
            </w:r>
          </w:p>
        </w:tc>
        <w:tc>
          <w:tcPr>
            <w:tcW w:w="3141" w:type="dxa"/>
            <w:gridSpan w:val="2"/>
            <w:vAlign w:val="top"/>
          </w:tcPr>
          <w:p w14:paraId="4B817345">
            <w:pPr>
              <w:spacing w:before="256" w:line="230" w:lineRule="auto"/>
              <w:ind w:left="1183"/>
              <w:rPr>
                <w:rFonts w:ascii="宋体" w:hAnsi="宋体" w:eastAsia="宋体" w:cs="宋体"/>
                <w:sz w:val="19"/>
                <w:szCs w:val="19"/>
              </w:rPr>
            </w:pPr>
            <w:r>
              <w:rPr>
                <w:rFonts w:ascii="宋体" w:hAnsi="宋体" w:eastAsia="宋体" w:cs="宋体"/>
                <w:spacing w:val="7"/>
                <w:sz w:val="19"/>
                <w:szCs w:val="19"/>
              </w:rPr>
              <w:t>三级指标</w:t>
            </w:r>
          </w:p>
        </w:tc>
        <w:tc>
          <w:tcPr>
            <w:tcW w:w="3134" w:type="dxa"/>
            <w:vAlign w:val="top"/>
          </w:tcPr>
          <w:p w14:paraId="59B470C4">
            <w:pPr>
              <w:spacing w:before="257" w:line="229" w:lineRule="auto"/>
              <w:ind w:left="187"/>
              <w:rPr>
                <w:rFonts w:ascii="宋体" w:hAnsi="宋体" w:eastAsia="宋体" w:cs="宋体"/>
                <w:sz w:val="19"/>
                <w:szCs w:val="19"/>
              </w:rPr>
            </w:pPr>
            <w:r>
              <w:rPr>
                <w:rFonts w:ascii="宋体" w:hAnsi="宋体" w:eastAsia="宋体" w:cs="宋体"/>
                <w:spacing w:val="7"/>
                <w:sz w:val="19"/>
                <w:szCs w:val="19"/>
              </w:rPr>
              <w:t>指标值（包含数字及文字描述）</w:t>
            </w:r>
          </w:p>
        </w:tc>
      </w:tr>
      <w:tr w14:paraId="78B571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390" w:type="dxa"/>
            <w:vMerge w:val="continue"/>
            <w:tcBorders>
              <w:top w:val="nil"/>
              <w:bottom w:val="nil"/>
            </w:tcBorders>
            <w:vAlign w:val="top"/>
          </w:tcPr>
          <w:p w14:paraId="373DBCEF">
            <w:pPr>
              <w:pStyle w:val="6"/>
            </w:pPr>
          </w:p>
        </w:tc>
        <w:tc>
          <w:tcPr>
            <w:tcW w:w="1153" w:type="dxa"/>
            <w:vMerge w:val="restart"/>
            <w:tcBorders>
              <w:bottom w:val="nil"/>
            </w:tcBorders>
            <w:vAlign w:val="top"/>
          </w:tcPr>
          <w:p w14:paraId="03A05683">
            <w:pPr>
              <w:pStyle w:val="6"/>
              <w:spacing w:line="297" w:lineRule="auto"/>
            </w:pPr>
          </w:p>
          <w:p w14:paraId="2729AF8A">
            <w:pPr>
              <w:pStyle w:val="6"/>
              <w:spacing w:line="298" w:lineRule="auto"/>
            </w:pPr>
          </w:p>
          <w:p w14:paraId="3F9D48FC">
            <w:pPr>
              <w:pStyle w:val="6"/>
              <w:spacing w:line="298" w:lineRule="auto"/>
            </w:pPr>
          </w:p>
          <w:p w14:paraId="3D6D8FAB">
            <w:pPr>
              <w:spacing w:before="62" w:line="229" w:lineRule="auto"/>
              <w:ind w:left="184"/>
              <w:rPr>
                <w:rFonts w:ascii="宋体" w:hAnsi="宋体" w:eastAsia="宋体" w:cs="宋体"/>
                <w:sz w:val="19"/>
                <w:szCs w:val="19"/>
              </w:rPr>
            </w:pPr>
            <w:r>
              <w:rPr>
                <w:rFonts w:ascii="宋体" w:hAnsi="宋体" w:eastAsia="宋体" w:cs="宋体"/>
                <w:spacing w:val="7"/>
                <w:sz w:val="19"/>
                <w:szCs w:val="19"/>
              </w:rPr>
              <w:t>产出指标</w:t>
            </w:r>
          </w:p>
        </w:tc>
        <w:tc>
          <w:tcPr>
            <w:tcW w:w="956" w:type="dxa"/>
            <w:vAlign w:val="top"/>
          </w:tcPr>
          <w:p w14:paraId="3708D752">
            <w:pPr>
              <w:spacing w:before="260" w:line="229" w:lineRule="auto"/>
              <w:ind w:left="88"/>
              <w:rPr>
                <w:rFonts w:ascii="宋体" w:hAnsi="宋体" w:eastAsia="宋体" w:cs="宋体"/>
                <w:sz w:val="19"/>
                <w:szCs w:val="19"/>
              </w:rPr>
            </w:pPr>
            <w:r>
              <w:rPr>
                <w:rFonts w:ascii="宋体" w:hAnsi="宋体" w:eastAsia="宋体" w:cs="宋体"/>
                <w:spacing w:val="6"/>
                <w:sz w:val="19"/>
                <w:szCs w:val="19"/>
              </w:rPr>
              <w:t>数量指标</w:t>
            </w:r>
          </w:p>
        </w:tc>
        <w:tc>
          <w:tcPr>
            <w:tcW w:w="3141" w:type="dxa"/>
            <w:gridSpan w:val="2"/>
            <w:vAlign w:val="top"/>
          </w:tcPr>
          <w:p w14:paraId="22B8C487">
            <w:pPr>
              <w:spacing w:before="260" w:line="229" w:lineRule="auto"/>
              <w:ind w:left="105"/>
              <w:rPr>
                <w:rFonts w:ascii="宋体" w:hAnsi="宋体" w:eastAsia="宋体" w:cs="宋体"/>
                <w:sz w:val="19"/>
                <w:szCs w:val="19"/>
              </w:rPr>
            </w:pPr>
            <w:r>
              <w:rPr>
                <w:rFonts w:ascii="宋体" w:hAnsi="宋体" w:eastAsia="宋体" w:cs="宋体"/>
                <w:spacing w:val="6"/>
                <w:sz w:val="19"/>
                <w:szCs w:val="19"/>
              </w:rPr>
              <w:t>国家队指战员、专职队及文员人数</w:t>
            </w:r>
          </w:p>
        </w:tc>
        <w:tc>
          <w:tcPr>
            <w:tcW w:w="3134" w:type="dxa"/>
            <w:vAlign w:val="top"/>
          </w:tcPr>
          <w:p w14:paraId="783C0040">
            <w:pPr>
              <w:spacing w:before="259" w:line="232" w:lineRule="auto"/>
              <w:ind w:left="1291"/>
              <w:rPr>
                <w:rFonts w:ascii="宋体" w:hAnsi="宋体" w:eastAsia="宋体" w:cs="宋体"/>
                <w:sz w:val="19"/>
                <w:szCs w:val="19"/>
              </w:rPr>
            </w:pPr>
            <w:r>
              <w:rPr>
                <w:rFonts w:ascii="宋体" w:hAnsi="宋体" w:eastAsia="宋体" w:cs="宋体"/>
                <w:spacing w:val="2"/>
                <w:sz w:val="19"/>
                <w:szCs w:val="19"/>
              </w:rPr>
              <w:t>≤64人</w:t>
            </w:r>
          </w:p>
        </w:tc>
      </w:tr>
      <w:tr w14:paraId="78A550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390" w:type="dxa"/>
            <w:vMerge w:val="continue"/>
            <w:tcBorders>
              <w:top w:val="nil"/>
              <w:bottom w:val="nil"/>
            </w:tcBorders>
            <w:vAlign w:val="top"/>
          </w:tcPr>
          <w:p w14:paraId="33EDD206">
            <w:pPr>
              <w:pStyle w:val="6"/>
            </w:pPr>
          </w:p>
        </w:tc>
        <w:tc>
          <w:tcPr>
            <w:tcW w:w="1153" w:type="dxa"/>
            <w:vMerge w:val="continue"/>
            <w:tcBorders>
              <w:top w:val="nil"/>
              <w:bottom w:val="nil"/>
            </w:tcBorders>
            <w:vAlign w:val="top"/>
          </w:tcPr>
          <w:p w14:paraId="39FA5BF1">
            <w:pPr>
              <w:pStyle w:val="6"/>
            </w:pPr>
          </w:p>
        </w:tc>
        <w:tc>
          <w:tcPr>
            <w:tcW w:w="956" w:type="dxa"/>
            <w:vAlign w:val="top"/>
          </w:tcPr>
          <w:p w14:paraId="29E3ADA2">
            <w:pPr>
              <w:spacing w:before="258" w:line="230" w:lineRule="auto"/>
              <w:ind w:left="88"/>
              <w:rPr>
                <w:rFonts w:ascii="宋体" w:hAnsi="宋体" w:eastAsia="宋体" w:cs="宋体"/>
                <w:sz w:val="19"/>
                <w:szCs w:val="19"/>
              </w:rPr>
            </w:pPr>
            <w:r>
              <w:rPr>
                <w:rFonts w:ascii="宋体" w:hAnsi="宋体" w:eastAsia="宋体" w:cs="宋体"/>
                <w:spacing w:val="6"/>
                <w:sz w:val="19"/>
                <w:szCs w:val="19"/>
              </w:rPr>
              <w:t>质量指标</w:t>
            </w:r>
          </w:p>
        </w:tc>
        <w:tc>
          <w:tcPr>
            <w:tcW w:w="3141" w:type="dxa"/>
            <w:gridSpan w:val="2"/>
            <w:vAlign w:val="top"/>
          </w:tcPr>
          <w:p w14:paraId="60307BD9">
            <w:pPr>
              <w:spacing w:before="259" w:line="229" w:lineRule="auto"/>
              <w:ind w:left="1083"/>
              <w:rPr>
                <w:rFonts w:ascii="宋体" w:hAnsi="宋体" w:eastAsia="宋体" w:cs="宋体"/>
                <w:sz w:val="19"/>
                <w:szCs w:val="19"/>
              </w:rPr>
            </w:pPr>
            <w:r>
              <w:rPr>
                <w:rFonts w:ascii="宋体" w:hAnsi="宋体" w:eastAsia="宋体" w:cs="宋体"/>
                <w:spacing w:val="7"/>
                <w:sz w:val="19"/>
                <w:szCs w:val="19"/>
              </w:rPr>
              <w:t>专款专用率</w:t>
            </w:r>
          </w:p>
        </w:tc>
        <w:tc>
          <w:tcPr>
            <w:tcW w:w="3134" w:type="dxa"/>
            <w:vAlign w:val="top"/>
          </w:tcPr>
          <w:p w14:paraId="0555C5BA">
            <w:pPr>
              <w:spacing w:before="259" w:line="256" w:lineRule="exact"/>
              <w:ind w:left="1321"/>
              <w:rPr>
                <w:rFonts w:ascii="宋体" w:hAnsi="宋体" w:eastAsia="宋体" w:cs="宋体"/>
                <w:sz w:val="19"/>
                <w:szCs w:val="19"/>
              </w:rPr>
            </w:pPr>
            <w:r>
              <w:rPr>
                <w:rFonts w:ascii="宋体" w:hAnsi="宋体" w:eastAsia="宋体" w:cs="宋体"/>
                <w:spacing w:val="4"/>
                <w:position w:val="1"/>
                <w:sz w:val="19"/>
                <w:szCs w:val="19"/>
              </w:rPr>
              <w:t>=100%</w:t>
            </w:r>
          </w:p>
        </w:tc>
      </w:tr>
      <w:tr w14:paraId="049C75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7" w:hRule="atLeast"/>
        </w:trPr>
        <w:tc>
          <w:tcPr>
            <w:tcW w:w="1390" w:type="dxa"/>
            <w:vMerge w:val="continue"/>
            <w:tcBorders>
              <w:top w:val="nil"/>
              <w:bottom w:val="nil"/>
            </w:tcBorders>
            <w:vAlign w:val="top"/>
          </w:tcPr>
          <w:p w14:paraId="6ABD5BAC">
            <w:pPr>
              <w:pStyle w:val="6"/>
            </w:pPr>
          </w:p>
        </w:tc>
        <w:tc>
          <w:tcPr>
            <w:tcW w:w="1153" w:type="dxa"/>
            <w:vMerge w:val="continue"/>
            <w:tcBorders>
              <w:top w:val="nil"/>
            </w:tcBorders>
            <w:vAlign w:val="top"/>
          </w:tcPr>
          <w:p w14:paraId="073C9E17">
            <w:pPr>
              <w:pStyle w:val="6"/>
            </w:pPr>
          </w:p>
        </w:tc>
        <w:tc>
          <w:tcPr>
            <w:tcW w:w="956" w:type="dxa"/>
            <w:vAlign w:val="top"/>
          </w:tcPr>
          <w:p w14:paraId="19F19F31">
            <w:pPr>
              <w:spacing w:before="258" w:line="230" w:lineRule="auto"/>
              <w:ind w:left="96"/>
              <w:rPr>
                <w:rFonts w:ascii="宋体" w:hAnsi="宋体" w:eastAsia="宋体" w:cs="宋体"/>
                <w:sz w:val="19"/>
                <w:szCs w:val="19"/>
              </w:rPr>
            </w:pPr>
            <w:r>
              <w:rPr>
                <w:rFonts w:ascii="宋体" w:hAnsi="宋体" w:eastAsia="宋体" w:cs="宋体"/>
                <w:spacing w:val="4"/>
                <w:sz w:val="19"/>
                <w:szCs w:val="19"/>
              </w:rPr>
              <w:t>时效指标</w:t>
            </w:r>
          </w:p>
        </w:tc>
        <w:tc>
          <w:tcPr>
            <w:tcW w:w="3141" w:type="dxa"/>
            <w:gridSpan w:val="2"/>
            <w:vAlign w:val="top"/>
          </w:tcPr>
          <w:p w14:paraId="70BEC8CA">
            <w:pPr>
              <w:spacing w:before="259" w:line="229" w:lineRule="auto"/>
              <w:ind w:left="979"/>
              <w:rPr>
                <w:rFonts w:ascii="宋体" w:hAnsi="宋体" w:eastAsia="宋体" w:cs="宋体"/>
                <w:sz w:val="19"/>
                <w:szCs w:val="19"/>
              </w:rPr>
            </w:pPr>
            <w:r>
              <w:rPr>
                <w:rFonts w:ascii="宋体" w:hAnsi="宋体" w:eastAsia="宋体" w:cs="宋体"/>
                <w:spacing w:val="5"/>
                <w:sz w:val="19"/>
                <w:szCs w:val="19"/>
              </w:rPr>
              <w:t>2026年1</w:t>
            </w:r>
            <w:r>
              <w:rPr>
                <w:rFonts w:hint="eastAsia" w:ascii="宋体" w:hAnsi="宋体" w:eastAsia="宋体" w:cs="宋体"/>
                <w:spacing w:val="5"/>
                <w:sz w:val="19"/>
                <w:szCs w:val="19"/>
                <w:lang w:eastAsia="zh-CN"/>
              </w:rPr>
              <w:t>—</w:t>
            </w:r>
            <w:r>
              <w:rPr>
                <w:rFonts w:ascii="宋体" w:hAnsi="宋体" w:eastAsia="宋体" w:cs="宋体"/>
                <w:spacing w:val="5"/>
                <w:sz w:val="19"/>
                <w:szCs w:val="19"/>
              </w:rPr>
              <w:t>12月</w:t>
            </w:r>
          </w:p>
        </w:tc>
        <w:tc>
          <w:tcPr>
            <w:tcW w:w="3134" w:type="dxa"/>
            <w:vAlign w:val="top"/>
          </w:tcPr>
          <w:p w14:paraId="41F561E3">
            <w:pPr>
              <w:spacing w:before="259" w:line="229" w:lineRule="auto"/>
              <w:ind w:left="1339"/>
              <w:rPr>
                <w:rFonts w:ascii="宋体" w:hAnsi="宋体" w:eastAsia="宋体" w:cs="宋体"/>
                <w:sz w:val="19"/>
                <w:szCs w:val="19"/>
              </w:rPr>
            </w:pPr>
            <w:r>
              <w:rPr>
                <w:rFonts w:ascii="宋体" w:hAnsi="宋体" w:eastAsia="宋体" w:cs="宋体"/>
                <w:sz w:val="19"/>
                <w:szCs w:val="19"/>
              </w:rPr>
              <w:t>≤1年</w:t>
            </w:r>
          </w:p>
        </w:tc>
      </w:tr>
      <w:tr w14:paraId="13B983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6" w:hRule="atLeast"/>
        </w:trPr>
        <w:tc>
          <w:tcPr>
            <w:tcW w:w="1390" w:type="dxa"/>
            <w:vMerge w:val="continue"/>
            <w:tcBorders>
              <w:top w:val="nil"/>
              <w:bottom w:val="nil"/>
            </w:tcBorders>
            <w:vAlign w:val="top"/>
          </w:tcPr>
          <w:p w14:paraId="01FECDF1">
            <w:pPr>
              <w:pStyle w:val="6"/>
            </w:pPr>
          </w:p>
        </w:tc>
        <w:tc>
          <w:tcPr>
            <w:tcW w:w="1153" w:type="dxa"/>
            <w:vAlign w:val="top"/>
          </w:tcPr>
          <w:p w14:paraId="7DE4C785">
            <w:pPr>
              <w:pStyle w:val="6"/>
              <w:spacing w:line="326" w:lineRule="auto"/>
            </w:pPr>
          </w:p>
          <w:p w14:paraId="4B8591BF">
            <w:pPr>
              <w:spacing w:before="62" w:line="228" w:lineRule="auto"/>
              <w:ind w:left="233"/>
              <w:rPr>
                <w:rFonts w:ascii="宋体" w:hAnsi="宋体" w:eastAsia="宋体" w:cs="宋体"/>
                <w:sz w:val="19"/>
                <w:szCs w:val="19"/>
              </w:rPr>
            </w:pPr>
            <w:r>
              <w:rPr>
                <w:rFonts w:ascii="宋体" w:hAnsi="宋体" w:eastAsia="宋体" w:cs="宋体"/>
                <w:spacing w:val="6"/>
                <w:sz w:val="19"/>
                <w:szCs w:val="19"/>
              </w:rPr>
              <w:t>成本指标</w:t>
            </w:r>
          </w:p>
        </w:tc>
        <w:tc>
          <w:tcPr>
            <w:tcW w:w="956" w:type="dxa"/>
            <w:vAlign w:val="top"/>
          </w:tcPr>
          <w:p w14:paraId="1C4C6CEB">
            <w:pPr>
              <w:spacing w:before="268" w:line="228" w:lineRule="auto"/>
              <w:ind w:left="86"/>
              <w:rPr>
                <w:rFonts w:ascii="宋体" w:hAnsi="宋体" w:eastAsia="宋体" w:cs="宋体"/>
                <w:sz w:val="19"/>
                <w:szCs w:val="19"/>
              </w:rPr>
            </w:pPr>
            <w:r>
              <w:rPr>
                <w:rFonts w:ascii="宋体" w:hAnsi="宋体" w:eastAsia="宋体" w:cs="宋体"/>
                <w:spacing w:val="6"/>
                <w:sz w:val="19"/>
                <w:szCs w:val="19"/>
              </w:rPr>
              <w:t>经济成本</w:t>
            </w:r>
          </w:p>
          <w:p w14:paraId="2217A0E5">
            <w:pPr>
              <w:spacing w:before="11" w:line="230" w:lineRule="auto"/>
              <w:ind w:left="286"/>
              <w:rPr>
                <w:rFonts w:ascii="宋体" w:hAnsi="宋体" w:eastAsia="宋体" w:cs="宋体"/>
                <w:sz w:val="19"/>
                <w:szCs w:val="19"/>
              </w:rPr>
            </w:pPr>
            <w:r>
              <w:rPr>
                <w:rFonts w:ascii="宋体" w:hAnsi="宋体" w:eastAsia="宋体" w:cs="宋体"/>
                <w:spacing w:val="3"/>
                <w:sz w:val="19"/>
                <w:szCs w:val="19"/>
              </w:rPr>
              <w:t>指标</w:t>
            </w:r>
          </w:p>
        </w:tc>
        <w:tc>
          <w:tcPr>
            <w:tcW w:w="3141" w:type="dxa"/>
            <w:gridSpan w:val="2"/>
            <w:vAlign w:val="top"/>
          </w:tcPr>
          <w:p w14:paraId="17822F06">
            <w:pPr>
              <w:pStyle w:val="6"/>
              <w:spacing w:line="326" w:lineRule="auto"/>
            </w:pPr>
          </w:p>
          <w:p w14:paraId="2CD97946">
            <w:pPr>
              <w:spacing w:before="61" w:line="230" w:lineRule="auto"/>
              <w:ind w:left="39"/>
              <w:rPr>
                <w:rFonts w:ascii="宋体" w:hAnsi="宋体" w:eastAsia="宋体" w:cs="宋体"/>
                <w:sz w:val="19"/>
                <w:szCs w:val="19"/>
              </w:rPr>
            </w:pPr>
            <w:r>
              <w:rPr>
                <w:rFonts w:ascii="宋体" w:hAnsi="宋体" w:eastAsia="宋体" w:cs="宋体"/>
                <w:spacing w:val="7"/>
                <w:sz w:val="19"/>
                <w:szCs w:val="19"/>
              </w:rPr>
              <w:t>财政投入资金124.27万元</w:t>
            </w:r>
          </w:p>
        </w:tc>
        <w:tc>
          <w:tcPr>
            <w:tcW w:w="3134" w:type="dxa"/>
            <w:vAlign w:val="top"/>
          </w:tcPr>
          <w:p w14:paraId="42A7DC9F">
            <w:pPr>
              <w:pStyle w:val="6"/>
              <w:spacing w:line="338" w:lineRule="auto"/>
            </w:pPr>
          </w:p>
          <w:p w14:paraId="6687AACC">
            <w:pPr>
              <w:spacing w:before="59" w:line="221" w:lineRule="auto"/>
              <w:ind w:left="1047"/>
              <w:rPr>
                <w:rFonts w:ascii="宋体" w:hAnsi="宋体" w:eastAsia="宋体" w:cs="宋体"/>
                <w:sz w:val="18"/>
                <w:szCs w:val="18"/>
              </w:rPr>
            </w:pPr>
            <w:r>
              <w:rPr>
                <w:rFonts w:ascii="宋体" w:hAnsi="宋体" w:eastAsia="宋体" w:cs="宋体"/>
                <w:spacing w:val="-2"/>
                <w:sz w:val="18"/>
                <w:szCs w:val="18"/>
              </w:rPr>
              <w:t>≤124.27万元</w:t>
            </w:r>
          </w:p>
        </w:tc>
      </w:tr>
      <w:tr w14:paraId="7A298A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7" w:hRule="atLeast"/>
        </w:trPr>
        <w:tc>
          <w:tcPr>
            <w:tcW w:w="1390" w:type="dxa"/>
            <w:vMerge w:val="continue"/>
            <w:tcBorders>
              <w:top w:val="nil"/>
              <w:bottom w:val="nil"/>
            </w:tcBorders>
            <w:vAlign w:val="top"/>
          </w:tcPr>
          <w:p w14:paraId="743115D7">
            <w:pPr>
              <w:pStyle w:val="6"/>
            </w:pPr>
          </w:p>
        </w:tc>
        <w:tc>
          <w:tcPr>
            <w:tcW w:w="1153" w:type="dxa"/>
            <w:vMerge w:val="restart"/>
            <w:tcBorders>
              <w:bottom w:val="nil"/>
            </w:tcBorders>
            <w:vAlign w:val="top"/>
          </w:tcPr>
          <w:p w14:paraId="7C4FCEC5">
            <w:pPr>
              <w:pStyle w:val="6"/>
              <w:spacing w:line="259" w:lineRule="auto"/>
            </w:pPr>
          </w:p>
          <w:p w14:paraId="6D97CED7">
            <w:pPr>
              <w:pStyle w:val="6"/>
              <w:spacing w:line="259" w:lineRule="auto"/>
            </w:pPr>
          </w:p>
          <w:p w14:paraId="7666A0A2">
            <w:pPr>
              <w:pStyle w:val="6"/>
              <w:spacing w:line="260" w:lineRule="auto"/>
            </w:pPr>
          </w:p>
          <w:p w14:paraId="4B1890D5">
            <w:pPr>
              <w:spacing w:before="62" w:line="230" w:lineRule="auto"/>
              <w:ind w:left="189"/>
              <w:rPr>
                <w:rFonts w:ascii="宋体" w:hAnsi="宋体" w:eastAsia="宋体" w:cs="宋体"/>
                <w:sz w:val="19"/>
                <w:szCs w:val="19"/>
              </w:rPr>
            </w:pPr>
            <w:r>
              <w:rPr>
                <w:rFonts w:ascii="宋体" w:hAnsi="宋体" w:eastAsia="宋体" w:cs="宋体"/>
                <w:spacing w:val="5"/>
                <w:sz w:val="19"/>
                <w:szCs w:val="19"/>
              </w:rPr>
              <w:t>效益指标</w:t>
            </w:r>
          </w:p>
        </w:tc>
        <w:tc>
          <w:tcPr>
            <w:tcW w:w="956" w:type="dxa"/>
            <w:vAlign w:val="top"/>
          </w:tcPr>
          <w:p w14:paraId="2EB53B3A">
            <w:pPr>
              <w:spacing w:before="231" w:line="228" w:lineRule="auto"/>
              <w:ind w:left="86"/>
              <w:rPr>
                <w:rFonts w:ascii="宋体" w:hAnsi="宋体" w:eastAsia="宋体" w:cs="宋体"/>
                <w:sz w:val="19"/>
                <w:szCs w:val="19"/>
              </w:rPr>
            </w:pPr>
            <w:r>
              <w:rPr>
                <w:rFonts w:ascii="宋体" w:hAnsi="宋体" w:eastAsia="宋体" w:cs="宋体"/>
                <w:spacing w:val="6"/>
                <w:sz w:val="19"/>
                <w:szCs w:val="19"/>
              </w:rPr>
              <w:t>社会效益</w:t>
            </w:r>
          </w:p>
          <w:p w14:paraId="2786D669">
            <w:pPr>
              <w:spacing w:before="11" w:line="230" w:lineRule="auto"/>
              <w:ind w:left="286"/>
              <w:rPr>
                <w:rFonts w:ascii="宋体" w:hAnsi="宋体" w:eastAsia="宋体" w:cs="宋体"/>
                <w:sz w:val="19"/>
                <w:szCs w:val="19"/>
              </w:rPr>
            </w:pPr>
            <w:r>
              <w:rPr>
                <w:rFonts w:ascii="宋体" w:hAnsi="宋体" w:eastAsia="宋体" w:cs="宋体"/>
                <w:spacing w:val="3"/>
                <w:sz w:val="19"/>
                <w:szCs w:val="19"/>
              </w:rPr>
              <w:t>指标</w:t>
            </w:r>
          </w:p>
        </w:tc>
        <w:tc>
          <w:tcPr>
            <w:tcW w:w="3141" w:type="dxa"/>
            <w:gridSpan w:val="2"/>
            <w:vAlign w:val="top"/>
          </w:tcPr>
          <w:p w14:paraId="7AD526FD">
            <w:pPr>
              <w:pStyle w:val="6"/>
              <w:spacing w:line="289" w:lineRule="auto"/>
            </w:pPr>
          </w:p>
          <w:p w14:paraId="4D204102">
            <w:pPr>
              <w:spacing w:before="62" w:line="229" w:lineRule="auto"/>
              <w:ind w:left="39"/>
              <w:rPr>
                <w:rFonts w:ascii="宋体" w:hAnsi="宋体" w:eastAsia="宋体" w:cs="宋体"/>
                <w:sz w:val="19"/>
                <w:szCs w:val="19"/>
              </w:rPr>
            </w:pPr>
            <w:r>
              <w:rPr>
                <w:rFonts w:ascii="宋体" w:hAnsi="宋体" w:eastAsia="宋体" w:cs="宋体"/>
                <w:spacing w:val="7"/>
                <w:sz w:val="19"/>
                <w:szCs w:val="19"/>
              </w:rPr>
              <w:t>提升队伍战斗力</w:t>
            </w:r>
          </w:p>
        </w:tc>
        <w:tc>
          <w:tcPr>
            <w:tcW w:w="3134" w:type="dxa"/>
            <w:vAlign w:val="top"/>
          </w:tcPr>
          <w:p w14:paraId="3E2F0C05">
            <w:pPr>
              <w:pStyle w:val="6"/>
              <w:spacing w:line="299" w:lineRule="auto"/>
            </w:pPr>
          </w:p>
          <w:p w14:paraId="0199175F">
            <w:pPr>
              <w:spacing w:before="58" w:line="238" w:lineRule="auto"/>
              <w:ind w:left="1366"/>
              <w:rPr>
                <w:rFonts w:ascii="宋体" w:hAnsi="宋体" w:eastAsia="宋体" w:cs="宋体"/>
                <w:sz w:val="18"/>
                <w:szCs w:val="18"/>
              </w:rPr>
            </w:pPr>
            <w:r>
              <w:rPr>
                <w:rFonts w:ascii="宋体" w:hAnsi="宋体" w:eastAsia="宋体" w:cs="宋体"/>
                <w:spacing w:val="-6"/>
                <w:sz w:val="18"/>
                <w:szCs w:val="18"/>
              </w:rPr>
              <w:t>≥90%</w:t>
            </w:r>
          </w:p>
        </w:tc>
      </w:tr>
      <w:tr w14:paraId="187359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6" w:hRule="atLeast"/>
        </w:trPr>
        <w:tc>
          <w:tcPr>
            <w:tcW w:w="1390" w:type="dxa"/>
            <w:vMerge w:val="continue"/>
            <w:tcBorders>
              <w:top w:val="nil"/>
              <w:bottom w:val="nil"/>
            </w:tcBorders>
            <w:vAlign w:val="top"/>
          </w:tcPr>
          <w:p w14:paraId="7FFA099E">
            <w:pPr>
              <w:pStyle w:val="6"/>
            </w:pPr>
          </w:p>
        </w:tc>
        <w:tc>
          <w:tcPr>
            <w:tcW w:w="1153" w:type="dxa"/>
            <w:vMerge w:val="continue"/>
            <w:tcBorders>
              <w:top w:val="nil"/>
            </w:tcBorders>
            <w:vAlign w:val="top"/>
          </w:tcPr>
          <w:p w14:paraId="6F1C6C7F">
            <w:pPr>
              <w:pStyle w:val="6"/>
            </w:pPr>
          </w:p>
        </w:tc>
        <w:tc>
          <w:tcPr>
            <w:tcW w:w="956" w:type="dxa"/>
            <w:vAlign w:val="top"/>
          </w:tcPr>
          <w:p w14:paraId="1C6725DC">
            <w:pPr>
              <w:spacing w:before="279" w:line="230" w:lineRule="auto"/>
              <w:ind w:left="86"/>
              <w:rPr>
                <w:rFonts w:ascii="宋体" w:hAnsi="宋体" w:eastAsia="宋体" w:cs="宋体"/>
                <w:sz w:val="19"/>
                <w:szCs w:val="19"/>
              </w:rPr>
            </w:pPr>
            <w:r>
              <w:rPr>
                <w:rFonts w:ascii="宋体" w:hAnsi="宋体" w:eastAsia="宋体" w:cs="宋体"/>
                <w:spacing w:val="6"/>
                <w:sz w:val="19"/>
                <w:szCs w:val="19"/>
              </w:rPr>
              <w:t>经济效益</w:t>
            </w:r>
          </w:p>
          <w:p w14:paraId="4D00D7C3">
            <w:pPr>
              <w:spacing w:before="10" w:line="230" w:lineRule="auto"/>
              <w:ind w:left="286"/>
              <w:rPr>
                <w:rFonts w:ascii="宋体" w:hAnsi="宋体" w:eastAsia="宋体" w:cs="宋体"/>
                <w:sz w:val="19"/>
                <w:szCs w:val="19"/>
              </w:rPr>
            </w:pPr>
            <w:r>
              <w:rPr>
                <w:rFonts w:ascii="宋体" w:hAnsi="宋体" w:eastAsia="宋体" w:cs="宋体"/>
                <w:spacing w:val="3"/>
                <w:sz w:val="19"/>
                <w:szCs w:val="19"/>
              </w:rPr>
              <w:t>指标</w:t>
            </w:r>
          </w:p>
        </w:tc>
        <w:tc>
          <w:tcPr>
            <w:tcW w:w="3141" w:type="dxa"/>
            <w:gridSpan w:val="2"/>
            <w:vAlign w:val="top"/>
          </w:tcPr>
          <w:p w14:paraId="58635523">
            <w:pPr>
              <w:pStyle w:val="6"/>
              <w:spacing w:line="338" w:lineRule="auto"/>
            </w:pPr>
          </w:p>
          <w:p w14:paraId="24D68866">
            <w:pPr>
              <w:spacing w:before="62" w:line="229" w:lineRule="auto"/>
              <w:ind w:left="486"/>
              <w:rPr>
                <w:rFonts w:ascii="宋体" w:hAnsi="宋体" w:eastAsia="宋体" w:cs="宋体"/>
                <w:sz w:val="19"/>
                <w:szCs w:val="19"/>
              </w:rPr>
            </w:pPr>
            <w:r>
              <w:rPr>
                <w:rFonts w:ascii="宋体" w:hAnsi="宋体" w:eastAsia="宋体" w:cs="宋体"/>
                <w:spacing w:val="8"/>
                <w:sz w:val="19"/>
                <w:szCs w:val="19"/>
              </w:rPr>
              <w:t>保障人民生命和财产安全</w:t>
            </w:r>
          </w:p>
        </w:tc>
        <w:tc>
          <w:tcPr>
            <w:tcW w:w="3134" w:type="dxa"/>
            <w:vAlign w:val="top"/>
          </w:tcPr>
          <w:p w14:paraId="31706C1A">
            <w:pPr>
              <w:pStyle w:val="6"/>
              <w:spacing w:line="338" w:lineRule="auto"/>
            </w:pPr>
          </w:p>
          <w:p w14:paraId="0A755B60">
            <w:pPr>
              <w:spacing w:before="62" w:line="254" w:lineRule="exact"/>
              <w:ind w:left="1344"/>
              <w:rPr>
                <w:rFonts w:ascii="宋体" w:hAnsi="宋体" w:eastAsia="宋体" w:cs="宋体"/>
                <w:sz w:val="19"/>
                <w:szCs w:val="19"/>
              </w:rPr>
            </w:pPr>
            <w:r>
              <w:rPr>
                <w:rFonts w:ascii="宋体" w:hAnsi="宋体" w:eastAsia="宋体" w:cs="宋体"/>
                <w:spacing w:val="-1"/>
                <w:position w:val="1"/>
                <w:sz w:val="19"/>
                <w:szCs w:val="19"/>
              </w:rPr>
              <w:t>≥90%</w:t>
            </w:r>
          </w:p>
        </w:tc>
      </w:tr>
      <w:tr w14:paraId="1CAE31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17" w:hRule="atLeast"/>
        </w:trPr>
        <w:tc>
          <w:tcPr>
            <w:tcW w:w="1390" w:type="dxa"/>
            <w:vMerge w:val="continue"/>
            <w:tcBorders>
              <w:top w:val="nil"/>
            </w:tcBorders>
            <w:vAlign w:val="top"/>
          </w:tcPr>
          <w:p w14:paraId="2AAEA166">
            <w:pPr>
              <w:pStyle w:val="6"/>
            </w:pPr>
          </w:p>
        </w:tc>
        <w:tc>
          <w:tcPr>
            <w:tcW w:w="1153" w:type="dxa"/>
            <w:vAlign w:val="top"/>
          </w:tcPr>
          <w:p w14:paraId="1BCBE663">
            <w:pPr>
              <w:pStyle w:val="6"/>
              <w:spacing w:line="410" w:lineRule="auto"/>
            </w:pPr>
          </w:p>
          <w:p w14:paraId="78B65788">
            <w:pPr>
              <w:spacing w:before="62" w:line="229" w:lineRule="auto"/>
              <w:ind w:left="83"/>
              <w:rPr>
                <w:rFonts w:ascii="宋体" w:hAnsi="宋体" w:eastAsia="宋体" w:cs="宋体"/>
                <w:sz w:val="19"/>
                <w:szCs w:val="19"/>
              </w:rPr>
            </w:pPr>
            <w:r>
              <w:rPr>
                <w:rFonts w:ascii="宋体" w:hAnsi="宋体" w:eastAsia="宋体" w:cs="宋体"/>
                <w:spacing w:val="7"/>
                <w:sz w:val="19"/>
                <w:szCs w:val="19"/>
              </w:rPr>
              <w:t>满意度指标</w:t>
            </w:r>
          </w:p>
        </w:tc>
        <w:tc>
          <w:tcPr>
            <w:tcW w:w="956" w:type="dxa"/>
            <w:vAlign w:val="top"/>
          </w:tcPr>
          <w:p w14:paraId="564B7D0E">
            <w:pPr>
              <w:spacing w:before="228" w:line="229" w:lineRule="auto"/>
              <w:ind w:left="85"/>
              <w:rPr>
                <w:rFonts w:ascii="宋体" w:hAnsi="宋体" w:eastAsia="宋体" w:cs="宋体"/>
                <w:sz w:val="19"/>
                <w:szCs w:val="19"/>
              </w:rPr>
            </w:pPr>
            <w:r>
              <w:rPr>
                <w:rFonts w:ascii="宋体" w:hAnsi="宋体" w:eastAsia="宋体" w:cs="宋体"/>
                <w:spacing w:val="7"/>
                <w:sz w:val="19"/>
                <w:szCs w:val="19"/>
              </w:rPr>
              <w:t>服务对象</w:t>
            </w:r>
          </w:p>
          <w:p w14:paraId="55286CAB">
            <w:pPr>
              <w:spacing w:before="11" w:line="229" w:lineRule="auto"/>
              <w:ind w:left="85"/>
              <w:rPr>
                <w:rFonts w:ascii="宋体" w:hAnsi="宋体" w:eastAsia="宋体" w:cs="宋体"/>
                <w:sz w:val="19"/>
                <w:szCs w:val="19"/>
              </w:rPr>
            </w:pPr>
            <w:r>
              <w:rPr>
                <w:rFonts w:ascii="宋体" w:hAnsi="宋体" w:eastAsia="宋体" w:cs="宋体"/>
                <w:spacing w:val="7"/>
                <w:sz w:val="19"/>
                <w:szCs w:val="19"/>
              </w:rPr>
              <w:t>满意度指</w:t>
            </w:r>
          </w:p>
          <w:p w14:paraId="46C5D0E0">
            <w:pPr>
              <w:spacing w:before="11" w:line="230" w:lineRule="auto"/>
              <w:ind w:left="383"/>
              <w:rPr>
                <w:rFonts w:ascii="宋体" w:hAnsi="宋体" w:eastAsia="宋体" w:cs="宋体"/>
                <w:sz w:val="19"/>
                <w:szCs w:val="19"/>
              </w:rPr>
            </w:pPr>
            <w:r>
              <w:rPr>
                <w:rFonts w:ascii="宋体" w:hAnsi="宋体" w:eastAsia="宋体" w:cs="宋体"/>
                <w:sz w:val="19"/>
                <w:szCs w:val="19"/>
              </w:rPr>
              <w:t>标</w:t>
            </w:r>
          </w:p>
        </w:tc>
        <w:tc>
          <w:tcPr>
            <w:tcW w:w="3141" w:type="dxa"/>
            <w:gridSpan w:val="2"/>
            <w:vAlign w:val="top"/>
          </w:tcPr>
          <w:p w14:paraId="3429B0A3">
            <w:pPr>
              <w:pStyle w:val="6"/>
              <w:spacing w:line="410" w:lineRule="auto"/>
            </w:pPr>
          </w:p>
          <w:p w14:paraId="53D056DE">
            <w:pPr>
              <w:spacing w:before="62" w:line="229" w:lineRule="auto"/>
              <w:ind w:left="983"/>
              <w:rPr>
                <w:rFonts w:ascii="宋体" w:hAnsi="宋体" w:eastAsia="宋体" w:cs="宋体"/>
                <w:sz w:val="19"/>
                <w:szCs w:val="19"/>
              </w:rPr>
            </w:pPr>
            <w:r>
              <w:rPr>
                <w:rFonts w:ascii="宋体" w:hAnsi="宋体" w:eastAsia="宋体" w:cs="宋体"/>
                <w:spacing w:val="7"/>
                <w:sz w:val="19"/>
                <w:szCs w:val="19"/>
              </w:rPr>
              <w:t>指战员满意度</w:t>
            </w:r>
          </w:p>
        </w:tc>
        <w:tc>
          <w:tcPr>
            <w:tcW w:w="3134" w:type="dxa"/>
            <w:vAlign w:val="top"/>
          </w:tcPr>
          <w:p w14:paraId="724D6A1A">
            <w:pPr>
              <w:pStyle w:val="6"/>
              <w:spacing w:line="410" w:lineRule="auto"/>
            </w:pPr>
          </w:p>
          <w:p w14:paraId="4B8E0645">
            <w:pPr>
              <w:spacing w:before="62" w:line="254" w:lineRule="exact"/>
              <w:ind w:left="1344"/>
              <w:rPr>
                <w:rFonts w:ascii="宋体" w:hAnsi="宋体" w:eastAsia="宋体" w:cs="宋体"/>
                <w:sz w:val="19"/>
                <w:szCs w:val="19"/>
              </w:rPr>
            </w:pPr>
            <w:r>
              <w:rPr>
                <w:rFonts w:ascii="宋体" w:hAnsi="宋体" w:eastAsia="宋体" w:cs="宋体"/>
                <w:spacing w:val="-1"/>
                <w:position w:val="1"/>
                <w:sz w:val="19"/>
                <w:szCs w:val="19"/>
              </w:rPr>
              <w:t>≥95%</w:t>
            </w:r>
          </w:p>
        </w:tc>
      </w:tr>
    </w:tbl>
    <w:p w14:paraId="3D133893">
      <w:pPr>
        <w:rPr>
          <w:rFonts w:ascii="Arial"/>
          <w:sz w:val="21"/>
        </w:rPr>
      </w:pPr>
    </w:p>
    <w:sectPr>
      <w:footerReference r:id="rId301" w:type="default"/>
      <w:pgSz w:w="11905" w:h="16837"/>
      <w:pgMar w:top="1249" w:right="1105" w:bottom="695" w:left="1010" w:header="0" w:footer="408"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FangSong_GB2312">
    <w:altName w:val="仿宋_GB2312"/>
    <w:panose1 w:val="02010609030101010101"/>
    <w:charset w:val="86"/>
    <w:family w:val="auto"/>
    <w:pitch w:val="default"/>
    <w:sig w:usb0="00000000" w:usb1="0000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178F0E">
    <w:pPr>
      <w:spacing w:line="233" w:lineRule="auto"/>
      <w:ind w:left="4909"/>
      <w:rPr>
        <w:rFonts w:ascii="宋体" w:hAnsi="宋体" w:eastAsia="宋体" w:cs="宋体"/>
        <w:sz w:val="22"/>
        <w:szCs w:val="22"/>
      </w:rPr>
    </w:pPr>
    <w:r>
      <w:rPr>
        <w:rFonts w:ascii="宋体" w:hAnsi="宋体" w:eastAsia="宋体" w:cs="宋体"/>
        <w:sz w:val="22"/>
        <w:szCs w:val="22"/>
      </w:rPr>
      <w:t>1</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7121EF">
    <w:pPr>
      <w:pStyle w:val="2"/>
      <w:spacing w:line="232" w:lineRule="auto"/>
      <w:ind w:left="4856"/>
    </w:pPr>
    <w:r>
      <w:rPr>
        <w:spacing w:val="-7"/>
      </w:rPr>
      <w:t>10</w:t>
    </w:r>
  </w:p>
</w:ftr>
</file>

<file path=word/footer1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168B8">
    <w:pPr>
      <w:pStyle w:val="2"/>
      <w:spacing w:line="232" w:lineRule="auto"/>
      <w:ind w:left="4801"/>
    </w:pPr>
    <w:r>
      <w:rPr>
        <w:spacing w:val="-6"/>
      </w:rPr>
      <w:t>100</w:t>
    </w:r>
  </w:p>
</w:ftr>
</file>

<file path=word/footer1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91F299">
    <w:pPr>
      <w:pStyle w:val="2"/>
      <w:spacing w:line="232" w:lineRule="auto"/>
      <w:ind w:left="4801"/>
    </w:pPr>
    <w:r>
      <w:rPr>
        <w:spacing w:val="-6"/>
      </w:rPr>
      <w:t>101</w:t>
    </w:r>
  </w:p>
</w:ftr>
</file>

<file path=word/footer10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70F0EA">
    <w:pPr>
      <w:pStyle w:val="2"/>
      <w:spacing w:line="232" w:lineRule="auto"/>
      <w:ind w:left="4801"/>
    </w:pPr>
    <w:r>
      <w:rPr>
        <w:spacing w:val="-6"/>
      </w:rPr>
      <w:t>102</w:t>
    </w:r>
  </w:p>
</w:ftr>
</file>

<file path=word/footer10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26DE9E">
    <w:pPr>
      <w:pStyle w:val="2"/>
      <w:spacing w:line="232" w:lineRule="auto"/>
      <w:ind w:left="4801"/>
    </w:pPr>
    <w:r>
      <w:rPr>
        <w:spacing w:val="-6"/>
      </w:rPr>
      <w:t>103</w:t>
    </w:r>
  </w:p>
</w:ftr>
</file>

<file path=word/footer10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8ECBE7">
    <w:pPr>
      <w:pStyle w:val="2"/>
      <w:spacing w:line="232" w:lineRule="auto"/>
      <w:ind w:left="4801"/>
    </w:pPr>
    <w:r>
      <w:rPr>
        <w:spacing w:val="-6"/>
      </w:rPr>
      <w:t>104</w:t>
    </w:r>
  </w:p>
</w:ftr>
</file>

<file path=word/footer10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4E089B">
    <w:pPr>
      <w:pStyle w:val="2"/>
      <w:spacing w:line="232" w:lineRule="auto"/>
      <w:ind w:left="4801"/>
    </w:pPr>
    <w:r>
      <w:rPr>
        <w:spacing w:val="-6"/>
      </w:rPr>
      <w:t>105</w:t>
    </w:r>
  </w:p>
</w:ftr>
</file>

<file path=word/footer10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860E29">
    <w:pPr>
      <w:pStyle w:val="2"/>
      <w:spacing w:line="232" w:lineRule="auto"/>
      <w:ind w:left="4801"/>
    </w:pPr>
    <w:r>
      <w:rPr>
        <w:spacing w:val="-6"/>
      </w:rPr>
      <w:t>106</w:t>
    </w:r>
  </w:p>
</w:ftr>
</file>

<file path=word/footer10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924F1A">
    <w:pPr>
      <w:pStyle w:val="2"/>
      <w:spacing w:line="232" w:lineRule="auto"/>
      <w:ind w:left="4801"/>
    </w:pPr>
    <w:r>
      <w:rPr>
        <w:spacing w:val="-6"/>
      </w:rPr>
      <w:t>107</w:t>
    </w:r>
  </w:p>
</w:ftr>
</file>

<file path=word/footer10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E1A5FB">
    <w:pPr>
      <w:pStyle w:val="2"/>
      <w:spacing w:line="232" w:lineRule="auto"/>
      <w:ind w:left="4801"/>
    </w:pPr>
    <w:r>
      <w:rPr>
        <w:spacing w:val="-6"/>
      </w:rPr>
      <w:t>108</w:t>
    </w:r>
  </w:p>
</w:ftr>
</file>

<file path=word/footer10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AC7443">
    <w:pPr>
      <w:pStyle w:val="2"/>
      <w:spacing w:line="232" w:lineRule="auto"/>
      <w:ind w:left="4801"/>
    </w:pPr>
    <w:r>
      <w:rPr>
        <w:spacing w:val="-6"/>
      </w:rPr>
      <w:t>109</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835D3D">
    <w:pPr>
      <w:pStyle w:val="2"/>
      <w:spacing w:line="233" w:lineRule="auto"/>
      <w:ind w:left="4796"/>
    </w:pPr>
    <w:r>
      <w:rPr>
        <w:spacing w:val="-7"/>
      </w:rPr>
      <w:t>11</w:t>
    </w:r>
  </w:p>
</w:ftr>
</file>

<file path=word/footer1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50DF3F">
    <w:pPr>
      <w:pStyle w:val="2"/>
      <w:spacing w:line="232" w:lineRule="auto"/>
      <w:ind w:left="4801"/>
    </w:pPr>
    <w:r>
      <w:rPr>
        <w:spacing w:val="-6"/>
      </w:rPr>
      <w:t>110</w:t>
    </w:r>
  </w:p>
</w:ftr>
</file>

<file path=word/footer1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43D7C5">
    <w:pPr>
      <w:pStyle w:val="2"/>
      <w:spacing w:line="233" w:lineRule="auto"/>
      <w:ind w:left="4801"/>
    </w:pPr>
    <w:r>
      <w:rPr>
        <w:spacing w:val="-6"/>
      </w:rPr>
      <w:t>111</w:t>
    </w:r>
  </w:p>
</w:ftr>
</file>

<file path=word/footer1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A20C11">
    <w:pPr>
      <w:pStyle w:val="2"/>
      <w:spacing w:line="233" w:lineRule="auto"/>
      <w:ind w:left="4801"/>
    </w:pPr>
    <w:r>
      <w:rPr>
        <w:spacing w:val="-6"/>
      </w:rPr>
      <w:t>112</w:t>
    </w:r>
  </w:p>
</w:ftr>
</file>

<file path=word/footer1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545795">
    <w:pPr>
      <w:pStyle w:val="2"/>
      <w:spacing w:line="232" w:lineRule="auto"/>
      <w:ind w:left="4801"/>
    </w:pPr>
    <w:r>
      <w:rPr>
        <w:spacing w:val="-6"/>
      </w:rPr>
      <w:t>113</w:t>
    </w:r>
  </w:p>
</w:ftr>
</file>

<file path=word/footer1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2D3927">
    <w:pPr>
      <w:pStyle w:val="2"/>
      <w:spacing w:line="233" w:lineRule="auto"/>
      <w:ind w:left="4801"/>
    </w:pPr>
    <w:r>
      <w:rPr>
        <w:spacing w:val="-6"/>
      </w:rPr>
      <w:t>114</w:t>
    </w:r>
  </w:p>
</w:ftr>
</file>

<file path=word/footer1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CF1C7B">
    <w:pPr>
      <w:pStyle w:val="2"/>
      <w:spacing w:line="232" w:lineRule="auto"/>
      <w:ind w:left="4801"/>
    </w:pPr>
    <w:r>
      <w:rPr>
        <w:spacing w:val="-6"/>
      </w:rPr>
      <w:t>115</w:t>
    </w:r>
  </w:p>
</w:ftr>
</file>

<file path=word/footer1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77E465">
    <w:pPr>
      <w:pStyle w:val="2"/>
      <w:spacing w:line="232" w:lineRule="auto"/>
      <w:ind w:left="4801"/>
    </w:pPr>
    <w:r>
      <w:rPr>
        <w:spacing w:val="-6"/>
      </w:rPr>
      <w:t>116</w:t>
    </w:r>
  </w:p>
</w:ftr>
</file>

<file path=word/footer1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604F2">
    <w:pPr>
      <w:pStyle w:val="2"/>
      <w:spacing w:line="232" w:lineRule="auto"/>
      <w:ind w:left="4801"/>
    </w:pPr>
    <w:r>
      <w:rPr>
        <w:spacing w:val="-6"/>
      </w:rPr>
      <w:t>117</w:t>
    </w:r>
  </w:p>
</w:ftr>
</file>

<file path=word/footer1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D1D9E1">
    <w:pPr>
      <w:pStyle w:val="2"/>
      <w:spacing w:line="232" w:lineRule="auto"/>
      <w:ind w:left="4801"/>
    </w:pPr>
    <w:r>
      <w:rPr>
        <w:spacing w:val="-6"/>
      </w:rPr>
      <w:t>118</w:t>
    </w:r>
  </w:p>
</w:ftr>
</file>

<file path=word/footer1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546C58">
    <w:pPr>
      <w:pStyle w:val="2"/>
      <w:spacing w:line="232" w:lineRule="auto"/>
      <w:ind w:left="4801"/>
    </w:pPr>
    <w:r>
      <w:rPr>
        <w:spacing w:val="-6"/>
      </w:rPr>
      <w:t>119</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B25903">
    <w:pPr>
      <w:pStyle w:val="2"/>
      <w:spacing w:line="233" w:lineRule="auto"/>
      <w:ind w:left="4856"/>
    </w:pPr>
    <w:r>
      <w:rPr>
        <w:spacing w:val="-7"/>
      </w:rPr>
      <w:t>12</w:t>
    </w:r>
  </w:p>
</w:ftr>
</file>

<file path=word/footer1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EB36CC">
    <w:pPr>
      <w:pStyle w:val="2"/>
      <w:spacing w:line="232" w:lineRule="auto"/>
      <w:ind w:left="4801"/>
    </w:pPr>
    <w:r>
      <w:rPr>
        <w:spacing w:val="-6"/>
      </w:rPr>
      <w:t>120</w:t>
    </w:r>
  </w:p>
</w:ftr>
</file>

<file path=word/footer1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E797B9">
    <w:pPr>
      <w:pStyle w:val="2"/>
      <w:spacing w:line="233" w:lineRule="auto"/>
      <w:ind w:left="4801"/>
    </w:pPr>
    <w:r>
      <w:rPr>
        <w:spacing w:val="-6"/>
      </w:rPr>
      <w:t>121</w:t>
    </w:r>
  </w:p>
</w:ftr>
</file>

<file path=word/footer1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AE4070">
    <w:pPr>
      <w:pStyle w:val="2"/>
      <w:spacing w:line="233" w:lineRule="auto"/>
      <w:ind w:left="4801"/>
    </w:pPr>
    <w:r>
      <w:rPr>
        <w:spacing w:val="-6"/>
      </w:rPr>
      <w:t>122</w:t>
    </w:r>
  </w:p>
</w:ftr>
</file>

<file path=word/footer1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3C579F">
    <w:pPr>
      <w:pStyle w:val="2"/>
      <w:spacing w:line="232" w:lineRule="auto"/>
      <w:ind w:left="4801"/>
    </w:pPr>
    <w:r>
      <w:rPr>
        <w:spacing w:val="-6"/>
      </w:rPr>
      <w:t>123</w:t>
    </w:r>
  </w:p>
</w:ftr>
</file>

<file path=word/footer1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E7BF4E">
    <w:pPr>
      <w:pStyle w:val="2"/>
      <w:spacing w:line="233" w:lineRule="auto"/>
      <w:ind w:left="4801"/>
    </w:pPr>
    <w:r>
      <w:rPr>
        <w:spacing w:val="-6"/>
      </w:rPr>
      <w:t>124</w:t>
    </w:r>
  </w:p>
</w:ftr>
</file>

<file path=word/footer1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6F1253">
    <w:pPr>
      <w:pStyle w:val="2"/>
      <w:spacing w:line="232" w:lineRule="auto"/>
      <w:ind w:left="4801"/>
    </w:pPr>
    <w:r>
      <w:rPr>
        <w:spacing w:val="-6"/>
      </w:rPr>
      <w:t>125</w:t>
    </w:r>
  </w:p>
</w:ftr>
</file>

<file path=word/footer1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F686C0">
    <w:pPr>
      <w:pStyle w:val="2"/>
      <w:spacing w:line="232" w:lineRule="auto"/>
      <w:ind w:left="4801"/>
    </w:pPr>
    <w:r>
      <w:rPr>
        <w:spacing w:val="-6"/>
      </w:rPr>
      <w:t>126</w:t>
    </w:r>
  </w:p>
</w:ftr>
</file>

<file path=word/footer1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43CA1E">
    <w:pPr>
      <w:pStyle w:val="2"/>
      <w:spacing w:line="232" w:lineRule="auto"/>
      <w:ind w:left="4801"/>
    </w:pPr>
    <w:r>
      <w:rPr>
        <w:spacing w:val="-6"/>
      </w:rPr>
      <w:t>127</w:t>
    </w:r>
  </w:p>
</w:ftr>
</file>

<file path=word/footer1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C31C9B">
    <w:pPr>
      <w:pStyle w:val="2"/>
      <w:spacing w:line="232" w:lineRule="auto"/>
      <w:ind w:left="4801"/>
    </w:pPr>
    <w:r>
      <w:rPr>
        <w:spacing w:val="-6"/>
      </w:rPr>
      <w:t>128</w:t>
    </w:r>
  </w:p>
</w:ftr>
</file>

<file path=word/footer1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9A3CAB">
    <w:pPr>
      <w:pStyle w:val="2"/>
      <w:spacing w:line="232" w:lineRule="auto"/>
      <w:ind w:left="4801"/>
    </w:pPr>
    <w:r>
      <w:rPr>
        <w:spacing w:val="-6"/>
      </w:rPr>
      <w:t>129</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A42D74">
    <w:pPr>
      <w:pStyle w:val="2"/>
      <w:spacing w:line="232" w:lineRule="auto"/>
      <w:ind w:left="4856"/>
    </w:pPr>
    <w:r>
      <w:rPr>
        <w:spacing w:val="-7"/>
      </w:rPr>
      <w:t>13</w:t>
    </w:r>
  </w:p>
</w:ftr>
</file>

<file path=word/footer1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789250">
    <w:pPr>
      <w:pStyle w:val="2"/>
      <w:spacing w:line="232" w:lineRule="auto"/>
      <w:ind w:left="4801"/>
    </w:pPr>
    <w:r>
      <w:rPr>
        <w:spacing w:val="-6"/>
      </w:rPr>
      <w:t>130</w:t>
    </w:r>
  </w:p>
</w:ftr>
</file>

<file path=word/footer1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714AE">
    <w:pPr>
      <w:pStyle w:val="2"/>
      <w:spacing w:line="232" w:lineRule="auto"/>
      <w:ind w:left="4801"/>
    </w:pPr>
    <w:r>
      <w:rPr>
        <w:spacing w:val="-6"/>
      </w:rPr>
      <w:t>131</w:t>
    </w:r>
  </w:p>
</w:ftr>
</file>

<file path=word/footer1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3727BA">
    <w:pPr>
      <w:pStyle w:val="2"/>
      <w:spacing w:line="232" w:lineRule="auto"/>
      <w:ind w:left="4801"/>
    </w:pPr>
    <w:r>
      <w:rPr>
        <w:spacing w:val="-6"/>
      </w:rPr>
      <w:t>132</w:t>
    </w:r>
  </w:p>
</w:ftr>
</file>

<file path=word/footer1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C296D5">
    <w:pPr>
      <w:pStyle w:val="2"/>
      <w:spacing w:line="232" w:lineRule="auto"/>
      <w:ind w:left="4801"/>
    </w:pPr>
    <w:r>
      <w:rPr>
        <w:spacing w:val="-6"/>
      </w:rPr>
      <w:t>133</w:t>
    </w:r>
  </w:p>
</w:ftr>
</file>

<file path=word/footer1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7E5453">
    <w:pPr>
      <w:pStyle w:val="2"/>
      <w:spacing w:line="232" w:lineRule="auto"/>
      <w:ind w:left="4801"/>
    </w:pPr>
    <w:r>
      <w:rPr>
        <w:spacing w:val="-6"/>
      </w:rPr>
      <w:t>134</w:t>
    </w:r>
  </w:p>
</w:ftr>
</file>

<file path=word/footer1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DC2067">
    <w:pPr>
      <w:pStyle w:val="2"/>
      <w:spacing w:line="232" w:lineRule="auto"/>
      <w:ind w:left="4801"/>
    </w:pPr>
    <w:r>
      <w:rPr>
        <w:spacing w:val="-6"/>
      </w:rPr>
      <w:t>135</w:t>
    </w:r>
  </w:p>
</w:ftr>
</file>

<file path=word/footer1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E0EE24">
    <w:pPr>
      <w:pStyle w:val="2"/>
      <w:spacing w:line="232" w:lineRule="auto"/>
      <w:ind w:left="4801"/>
    </w:pPr>
    <w:r>
      <w:rPr>
        <w:spacing w:val="-6"/>
      </w:rPr>
      <w:t>136</w:t>
    </w:r>
  </w:p>
</w:ftr>
</file>

<file path=word/footer1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221D61">
    <w:pPr>
      <w:pStyle w:val="2"/>
      <w:spacing w:line="232" w:lineRule="auto"/>
      <w:ind w:left="4801"/>
    </w:pPr>
    <w:r>
      <w:rPr>
        <w:spacing w:val="-6"/>
      </w:rPr>
      <w:t>137</w:t>
    </w:r>
  </w:p>
</w:ftr>
</file>

<file path=word/footer1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87CA33">
    <w:pPr>
      <w:pStyle w:val="2"/>
      <w:spacing w:line="232" w:lineRule="auto"/>
      <w:ind w:left="4801"/>
    </w:pPr>
    <w:r>
      <w:rPr>
        <w:spacing w:val="-6"/>
      </w:rPr>
      <w:t>138</w:t>
    </w:r>
  </w:p>
</w:ftr>
</file>

<file path=word/footer1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839931">
    <w:pPr>
      <w:pStyle w:val="2"/>
      <w:spacing w:line="232" w:lineRule="auto"/>
      <w:ind w:left="4801"/>
    </w:pPr>
    <w:r>
      <w:rPr>
        <w:spacing w:val="-6"/>
      </w:rPr>
      <w:t>139</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777AB3">
    <w:pPr>
      <w:pStyle w:val="2"/>
      <w:spacing w:line="233" w:lineRule="auto"/>
      <w:ind w:left="4856"/>
    </w:pPr>
    <w:r>
      <w:rPr>
        <w:spacing w:val="-7"/>
      </w:rPr>
      <w:t>14</w:t>
    </w:r>
  </w:p>
</w:ftr>
</file>

<file path=word/footer1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129B44">
    <w:pPr>
      <w:pStyle w:val="2"/>
      <w:spacing w:line="232" w:lineRule="auto"/>
      <w:ind w:left="4801"/>
    </w:pPr>
    <w:r>
      <w:rPr>
        <w:spacing w:val="-6"/>
      </w:rPr>
      <w:t>140</w:t>
    </w:r>
  </w:p>
</w:ftr>
</file>

<file path=word/footer1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C3E7CF">
    <w:pPr>
      <w:pStyle w:val="2"/>
      <w:spacing w:line="233" w:lineRule="auto"/>
      <w:ind w:left="4801"/>
    </w:pPr>
    <w:r>
      <w:rPr>
        <w:spacing w:val="-6"/>
      </w:rPr>
      <w:t>141</w:t>
    </w:r>
  </w:p>
</w:ftr>
</file>

<file path=word/footer1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0B3C6C">
    <w:pPr>
      <w:pStyle w:val="2"/>
      <w:spacing w:line="233" w:lineRule="auto"/>
      <w:ind w:left="4801"/>
    </w:pPr>
    <w:r>
      <w:rPr>
        <w:spacing w:val="-6"/>
      </w:rPr>
      <w:t>142</w:t>
    </w:r>
  </w:p>
</w:ftr>
</file>

<file path=word/footer1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6C3D57">
    <w:pPr>
      <w:pStyle w:val="2"/>
      <w:spacing w:line="232" w:lineRule="auto"/>
      <w:ind w:left="4801"/>
    </w:pPr>
    <w:r>
      <w:rPr>
        <w:spacing w:val="-6"/>
      </w:rPr>
      <w:t>143</w:t>
    </w:r>
  </w:p>
</w:ftr>
</file>

<file path=word/footer1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071E9">
    <w:pPr>
      <w:pStyle w:val="2"/>
      <w:spacing w:line="233" w:lineRule="auto"/>
      <w:ind w:left="4801"/>
    </w:pPr>
    <w:r>
      <w:rPr>
        <w:spacing w:val="-6"/>
      </w:rPr>
      <w:t>144</w:t>
    </w:r>
  </w:p>
</w:ftr>
</file>

<file path=word/footer1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1B2EA5">
    <w:pPr>
      <w:pStyle w:val="2"/>
      <w:spacing w:line="232" w:lineRule="auto"/>
      <w:ind w:left="4801"/>
    </w:pPr>
    <w:r>
      <w:rPr>
        <w:spacing w:val="-6"/>
      </w:rPr>
      <w:t>145</w:t>
    </w:r>
  </w:p>
</w:ftr>
</file>

<file path=word/footer1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6FCB78">
    <w:pPr>
      <w:pStyle w:val="2"/>
      <w:spacing w:line="232" w:lineRule="auto"/>
      <w:ind w:left="4801"/>
    </w:pPr>
    <w:r>
      <w:rPr>
        <w:spacing w:val="-6"/>
      </w:rPr>
      <w:t>146</w:t>
    </w:r>
  </w:p>
</w:ftr>
</file>

<file path=word/footer1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D0A113">
    <w:pPr>
      <w:pStyle w:val="2"/>
      <w:spacing w:line="232" w:lineRule="auto"/>
      <w:ind w:left="4801"/>
    </w:pPr>
    <w:r>
      <w:rPr>
        <w:spacing w:val="-6"/>
      </w:rPr>
      <w:t>147</w:t>
    </w:r>
  </w:p>
</w:ftr>
</file>

<file path=word/footer1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119CC9">
    <w:pPr>
      <w:pStyle w:val="2"/>
      <w:spacing w:line="232" w:lineRule="auto"/>
      <w:ind w:left="4801"/>
    </w:pPr>
    <w:r>
      <w:rPr>
        <w:spacing w:val="-6"/>
      </w:rPr>
      <w:t>148</w:t>
    </w:r>
  </w:p>
</w:ftr>
</file>

<file path=word/footer1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497A1F">
    <w:pPr>
      <w:pStyle w:val="2"/>
      <w:spacing w:line="232" w:lineRule="auto"/>
      <w:ind w:left="4801"/>
    </w:pPr>
    <w:r>
      <w:rPr>
        <w:spacing w:val="-6"/>
      </w:rPr>
      <w:t>149</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D8D5DD">
    <w:pPr>
      <w:pStyle w:val="2"/>
      <w:spacing w:line="232" w:lineRule="auto"/>
      <w:ind w:left="4856"/>
    </w:pPr>
    <w:r>
      <w:rPr>
        <w:spacing w:val="-7"/>
      </w:rPr>
      <w:t>15</w:t>
    </w:r>
  </w:p>
</w:ftr>
</file>

<file path=word/footer1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BE5BE8">
    <w:pPr>
      <w:pStyle w:val="2"/>
      <w:spacing w:line="232" w:lineRule="auto"/>
      <w:ind w:left="4801"/>
    </w:pPr>
    <w:r>
      <w:rPr>
        <w:spacing w:val="-6"/>
      </w:rPr>
      <w:t>150</w:t>
    </w:r>
  </w:p>
</w:ftr>
</file>

<file path=word/footer1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A129B0">
    <w:pPr>
      <w:pStyle w:val="2"/>
      <w:spacing w:line="232" w:lineRule="auto"/>
      <w:ind w:left="4801"/>
    </w:pPr>
    <w:r>
      <w:rPr>
        <w:spacing w:val="-6"/>
      </w:rPr>
      <w:t>151</w:t>
    </w:r>
  </w:p>
</w:ftr>
</file>

<file path=word/footer1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513008">
    <w:pPr>
      <w:pStyle w:val="2"/>
      <w:spacing w:line="232" w:lineRule="auto"/>
      <w:ind w:left="4801"/>
    </w:pPr>
    <w:r>
      <w:rPr>
        <w:spacing w:val="-6"/>
      </w:rPr>
      <w:t>152</w:t>
    </w:r>
  </w:p>
</w:ftr>
</file>

<file path=word/footer1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596493">
    <w:pPr>
      <w:pStyle w:val="2"/>
      <w:spacing w:line="232" w:lineRule="auto"/>
      <w:ind w:left="4801"/>
    </w:pPr>
    <w:r>
      <w:rPr>
        <w:spacing w:val="-6"/>
      </w:rPr>
      <w:t>153</w:t>
    </w:r>
  </w:p>
</w:ftr>
</file>

<file path=word/footer1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051F68">
    <w:pPr>
      <w:pStyle w:val="2"/>
      <w:spacing w:line="232" w:lineRule="auto"/>
      <w:ind w:left="4801"/>
    </w:pPr>
    <w:r>
      <w:rPr>
        <w:spacing w:val="-6"/>
      </w:rPr>
      <w:t>154</w:t>
    </w:r>
  </w:p>
</w:ftr>
</file>

<file path=word/footer1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64101B">
    <w:pPr>
      <w:pStyle w:val="2"/>
      <w:spacing w:line="232" w:lineRule="auto"/>
      <w:ind w:left="4801"/>
    </w:pPr>
    <w:r>
      <w:rPr>
        <w:spacing w:val="-6"/>
      </w:rPr>
      <w:t>155</w:t>
    </w:r>
  </w:p>
</w:ftr>
</file>

<file path=word/footer1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43808B">
    <w:pPr>
      <w:pStyle w:val="2"/>
      <w:spacing w:line="232" w:lineRule="auto"/>
      <w:ind w:left="4801"/>
    </w:pPr>
    <w:r>
      <w:rPr>
        <w:spacing w:val="-6"/>
      </w:rPr>
      <w:t>156</w:t>
    </w:r>
  </w:p>
</w:ftr>
</file>

<file path=word/footer1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236704">
    <w:pPr>
      <w:pStyle w:val="2"/>
      <w:spacing w:line="232" w:lineRule="auto"/>
      <w:ind w:left="4801"/>
    </w:pPr>
    <w:r>
      <w:rPr>
        <w:spacing w:val="-6"/>
      </w:rPr>
      <w:t>157</w:t>
    </w:r>
  </w:p>
</w:ftr>
</file>

<file path=word/footer1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8AB5AC">
    <w:pPr>
      <w:pStyle w:val="2"/>
      <w:spacing w:line="232" w:lineRule="auto"/>
      <w:ind w:left="4801"/>
    </w:pPr>
    <w:r>
      <w:rPr>
        <w:spacing w:val="-6"/>
      </w:rPr>
      <w:t>158</w:t>
    </w:r>
  </w:p>
</w:ftr>
</file>

<file path=word/footer1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C8E2D5">
    <w:pPr>
      <w:pStyle w:val="2"/>
      <w:spacing w:line="232" w:lineRule="auto"/>
      <w:ind w:left="4801"/>
    </w:pPr>
    <w:r>
      <w:rPr>
        <w:spacing w:val="-6"/>
      </w:rPr>
      <w:t>159</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C40762">
    <w:pPr>
      <w:pStyle w:val="2"/>
      <w:spacing w:line="232" w:lineRule="auto"/>
      <w:ind w:left="4856"/>
    </w:pPr>
    <w:r>
      <w:rPr>
        <w:spacing w:val="-7"/>
      </w:rPr>
      <w:t>16</w:t>
    </w:r>
  </w:p>
</w:ftr>
</file>

<file path=word/footer1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96FE27">
    <w:pPr>
      <w:pStyle w:val="2"/>
      <w:spacing w:line="232" w:lineRule="auto"/>
      <w:ind w:left="4801"/>
    </w:pPr>
    <w:r>
      <w:rPr>
        <w:spacing w:val="-6"/>
      </w:rPr>
      <w:t>160</w:t>
    </w:r>
  </w:p>
</w:ftr>
</file>

<file path=word/footer1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9C4075">
    <w:pPr>
      <w:pStyle w:val="2"/>
      <w:spacing w:line="232" w:lineRule="auto"/>
      <w:ind w:left="4801"/>
    </w:pPr>
    <w:r>
      <w:rPr>
        <w:spacing w:val="-6"/>
      </w:rPr>
      <w:t>161</w:t>
    </w:r>
  </w:p>
</w:ftr>
</file>

<file path=word/footer1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947C32">
    <w:pPr>
      <w:pStyle w:val="2"/>
      <w:spacing w:line="232" w:lineRule="auto"/>
      <w:ind w:left="4801"/>
    </w:pPr>
    <w:r>
      <w:rPr>
        <w:spacing w:val="-6"/>
      </w:rPr>
      <w:t>162</w:t>
    </w:r>
  </w:p>
</w:ftr>
</file>

<file path=word/footer1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3FF693">
    <w:pPr>
      <w:pStyle w:val="2"/>
      <w:spacing w:line="232" w:lineRule="auto"/>
      <w:ind w:left="4801"/>
    </w:pPr>
    <w:r>
      <w:rPr>
        <w:spacing w:val="-6"/>
      </w:rPr>
      <w:t>163</w:t>
    </w:r>
  </w:p>
</w:ftr>
</file>

<file path=word/footer1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A839EE">
    <w:pPr>
      <w:pStyle w:val="2"/>
      <w:spacing w:line="232" w:lineRule="auto"/>
      <w:ind w:left="4801"/>
    </w:pPr>
    <w:r>
      <w:rPr>
        <w:spacing w:val="-6"/>
      </w:rPr>
      <w:t>164</w:t>
    </w:r>
  </w:p>
</w:ftr>
</file>

<file path=word/footer1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544020">
    <w:pPr>
      <w:pStyle w:val="2"/>
      <w:spacing w:line="232" w:lineRule="auto"/>
      <w:ind w:left="4801"/>
    </w:pPr>
    <w:r>
      <w:rPr>
        <w:spacing w:val="-6"/>
      </w:rPr>
      <w:t>165</w:t>
    </w:r>
  </w:p>
</w:ftr>
</file>

<file path=word/footer1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0E52A7">
    <w:pPr>
      <w:pStyle w:val="2"/>
      <w:spacing w:line="232" w:lineRule="auto"/>
      <w:ind w:left="4801"/>
    </w:pPr>
    <w:r>
      <w:rPr>
        <w:spacing w:val="-6"/>
      </w:rPr>
      <w:t>166</w:t>
    </w:r>
  </w:p>
</w:ftr>
</file>

<file path=word/footer1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61C289">
    <w:pPr>
      <w:pStyle w:val="2"/>
      <w:spacing w:line="232" w:lineRule="auto"/>
      <w:ind w:left="4801"/>
    </w:pPr>
    <w:r>
      <w:rPr>
        <w:spacing w:val="-6"/>
      </w:rPr>
      <w:t>167</w:t>
    </w:r>
  </w:p>
</w:ftr>
</file>

<file path=word/footer1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2350D0">
    <w:pPr>
      <w:pStyle w:val="2"/>
      <w:spacing w:line="232" w:lineRule="auto"/>
      <w:ind w:left="4801"/>
    </w:pPr>
    <w:r>
      <w:rPr>
        <w:spacing w:val="-6"/>
      </w:rPr>
      <w:t>168</w:t>
    </w:r>
  </w:p>
</w:ftr>
</file>

<file path=word/footer1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C9D9BD">
    <w:pPr>
      <w:pStyle w:val="2"/>
      <w:spacing w:line="232" w:lineRule="auto"/>
      <w:ind w:left="4801"/>
    </w:pPr>
    <w:r>
      <w:rPr>
        <w:spacing w:val="-6"/>
      </w:rPr>
      <w:t>169</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71A987">
    <w:pPr>
      <w:pStyle w:val="2"/>
      <w:spacing w:line="232" w:lineRule="auto"/>
      <w:ind w:left="4856"/>
    </w:pPr>
    <w:r>
      <w:rPr>
        <w:spacing w:val="-7"/>
      </w:rPr>
      <w:t>17</w:t>
    </w:r>
  </w:p>
</w:ftr>
</file>

<file path=word/footer1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B02E64">
    <w:pPr>
      <w:pStyle w:val="2"/>
      <w:spacing w:line="232" w:lineRule="auto"/>
      <w:ind w:left="4801"/>
    </w:pPr>
    <w:r>
      <w:rPr>
        <w:spacing w:val="-6"/>
      </w:rPr>
      <w:t>170</w:t>
    </w:r>
  </w:p>
</w:ftr>
</file>

<file path=word/footer1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BDB2CD">
    <w:pPr>
      <w:pStyle w:val="2"/>
      <w:spacing w:line="232" w:lineRule="auto"/>
      <w:ind w:left="4801"/>
    </w:pPr>
    <w:r>
      <w:rPr>
        <w:spacing w:val="-6"/>
      </w:rPr>
      <w:t>171</w:t>
    </w:r>
  </w:p>
</w:ftr>
</file>

<file path=word/footer1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C02172">
    <w:pPr>
      <w:pStyle w:val="2"/>
      <w:spacing w:line="232" w:lineRule="auto"/>
      <w:ind w:left="4801"/>
    </w:pPr>
    <w:r>
      <w:rPr>
        <w:spacing w:val="-6"/>
      </w:rPr>
      <w:t>172</w:t>
    </w:r>
  </w:p>
</w:ftr>
</file>

<file path=word/footer1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0E53DB">
    <w:pPr>
      <w:pStyle w:val="2"/>
      <w:spacing w:line="232" w:lineRule="auto"/>
      <w:ind w:left="4801"/>
    </w:pPr>
    <w:r>
      <w:rPr>
        <w:spacing w:val="-6"/>
      </w:rPr>
      <w:t>173</w:t>
    </w:r>
  </w:p>
</w:ftr>
</file>

<file path=word/footer1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337286">
    <w:pPr>
      <w:pStyle w:val="2"/>
      <w:spacing w:line="232" w:lineRule="auto"/>
      <w:ind w:left="4801"/>
    </w:pPr>
    <w:r>
      <w:rPr>
        <w:spacing w:val="-6"/>
      </w:rPr>
      <w:t>174</w:t>
    </w:r>
  </w:p>
</w:ftr>
</file>

<file path=word/footer1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FC4715">
    <w:pPr>
      <w:pStyle w:val="2"/>
      <w:spacing w:line="232" w:lineRule="auto"/>
      <w:ind w:left="4801"/>
    </w:pPr>
    <w:r>
      <w:rPr>
        <w:spacing w:val="-6"/>
      </w:rPr>
      <w:t>175</w:t>
    </w:r>
  </w:p>
</w:ftr>
</file>

<file path=word/footer1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34AAC1">
    <w:pPr>
      <w:pStyle w:val="2"/>
      <w:spacing w:line="232" w:lineRule="auto"/>
      <w:ind w:left="4801"/>
    </w:pPr>
    <w:r>
      <w:rPr>
        <w:spacing w:val="-6"/>
      </w:rPr>
      <w:t>176</w:t>
    </w:r>
  </w:p>
</w:ftr>
</file>

<file path=word/footer1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D1B790">
    <w:pPr>
      <w:pStyle w:val="2"/>
      <w:spacing w:line="232" w:lineRule="auto"/>
      <w:ind w:left="4801"/>
    </w:pPr>
    <w:r>
      <w:rPr>
        <w:spacing w:val="-6"/>
      </w:rPr>
      <w:t>177</w:t>
    </w:r>
  </w:p>
</w:ftr>
</file>

<file path=word/footer1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CECE5A">
    <w:pPr>
      <w:pStyle w:val="2"/>
      <w:spacing w:line="232" w:lineRule="auto"/>
      <w:ind w:left="4801"/>
    </w:pPr>
    <w:r>
      <w:rPr>
        <w:spacing w:val="-6"/>
      </w:rPr>
      <w:t>178</w:t>
    </w:r>
  </w:p>
</w:ftr>
</file>

<file path=word/footer1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B5FC3">
    <w:pPr>
      <w:pStyle w:val="2"/>
      <w:spacing w:line="232" w:lineRule="auto"/>
      <w:ind w:left="4801"/>
    </w:pPr>
    <w:r>
      <w:rPr>
        <w:spacing w:val="-6"/>
      </w:rPr>
      <w:t>179</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2085B3">
    <w:pPr>
      <w:pStyle w:val="2"/>
      <w:spacing w:line="232" w:lineRule="auto"/>
      <w:ind w:left="4856"/>
    </w:pPr>
    <w:r>
      <w:rPr>
        <w:spacing w:val="-7"/>
      </w:rPr>
      <w:t>18</w:t>
    </w:r>
  </w:p>
</w:ftr>
</file>

<file path=word/footer1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D4D27D">
    <w:pPr>
      <w:pStyle w:val="2"/>
      <w:spacing w:line="232" w:lineRule="auto"/>
      <w:ind w:left="4801"/>
    </w:pPr>
    <w:r>
      <w:rPr>
        <w:spacing w:val="-6"/>
      </w:rPr>
      <w:t>180</w:t>
    </w:r>
  </w:p>
</w:ftr>
</file>

<file path=word/footer1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0F230B">
    <w:pPr>
      <w:pStyle w:val="2"/>
      <w:spacing w:line="232" w:lineRule="auto"/>
      <w:ind w:left="4801"/>
    </w:pPr>
    <w:r>
      <w:rPr>
        <w:spacing w:val="-6"/>
      </w:rPr>
      <w:t>181</w:t>
    </w:r>
  </w:p>
</w:ftr>
</file>

<file path=word/footer1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1EB072">
    <w:pPr>
      <w:pStyle w:val="2"/>
      <w:spacing w:line="232" w:lineRule="auto"/>
      <w:ind w:left="4801"/>
    </w:pPr>
    <w:r>
      <w:rPr>
        <w:spacing w:val="-6"/>
      </w:rPr>
      <w:t>182</w:t>
    </w:r>
  </w:p>
</w:ftr>
</file>

<file path=word/footer1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C589A4">
    <w:pPr>
      <w:pStyle w:val="2"/>
      <w:spacing w:line="232" w:lineRule="auto"/>
      <w:ind w:left="4801"/>
    </w:pPr>
    <w:r>
      <w:rPr>
        <w:spacing w:val="-6"/>
      </w:rPr>
      <w:t>183</w:t>
    </w:r>
  </w:p>
</w:ftr>
</file>

<file path=word/footer1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A7D885">
    <w:pPr>
      <w:pStyle w:val="2"/>
      <w:spacing w:line="232" w:lineRule="auto"/>
      <w:ind w:left="4801"/>
    </w:pPr>
    <w:r>
      <w:rPr>
        <w:spacing w:val="-6"/>
      </w:rPr>
      <w:t>184</w:t>
    </w:r>
  </w:p>
</w:ftr>
</file>

<file path=word/footer1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33AC3E">
    <w:pPr>
      <w:pStyle w:val="2"/>
      <w:spacing w:line="232" w:lineRule="auto"/>
      <w:ind w:left="4801"/>
    </w:pPr>
    <w:r>
      <w:rPr>
        <w:spacing w:val="-6"/>
      </w:rPr>
      <w:t>185</w:t>
    </w:r>
  </w:p>
</w:ftr>
</file>

<file path=word/footer1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57E98">
    <w:pPr>
      <w:pStyle w:val="2"/>
      <w:spacing w:line="232" w:lineRule="auto"/>
      <w:ind w:left="4801"/>
    </w:pPr>
    <w:r>
      <w:rPr>
        <w:spacing w:val="-6"/>
      </w:rPr>
      <w:t>186</w:t>
    </w:r>
  </w:p>
</w:ftr>
</file>

<file path=word/footer1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8ADA6B">
    <w:pPr>
      <w:pStyle w:val="2"/>
      <w:spacing w:line="232" w:lineRule="auto"/>
      <w:ind w:left="4801"/>
    </w:pPr>
    <w:r>
      <w:rPr>
        <w:spacing w:val="-6"/>
      </w:rPr>
      <w:t>187</w:t>
    </w:r>
  </w:p>
</w:ftr>
</file>

<file path=word/footer1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ACBA1">
    <w:pPr>
      <w:pStyle w:val="2"/>
      <w:spacing w:line="232" w:lineRule="auto"/>
      <w:ind w:left="4801"/>
    </w:pPr>
    <w:r>
      <w:rPr>
        <w:spacing w:val="-6"/>
      </w:rPr>
      <w:t>188</w:t>
    </w:r>
  </w:p>
</w:ftr>
</file>

<file path=word/footer1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40BB4">
    <w:pPr>
      <w:pStyle w:val="2"/>
      <w:spacing w:line="232" w:lineRule="auto"/>
      <w:ind w:left="4801"/>
    </w:pPr>
    <w:r>
      <w:rPr>
        <w:spacing w:val="-6"/>
      </w:rPr>
      <w:t>189</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31B709">
    <w:pPr>
      <w:pStyle w:val="2"/>
      <w:spacing w:line="232" w:lineRule="auto"/>
      <w:ind w:left="4856"/>
    </w:pPr>
    <w:r>
      <w:rPr>
        <w:spacing w:val="-7"/>
      </w:rPr>
      <w:t>19</w:t>
    </w:r>
  </w:p>
</w:ftr>
</file>

<file path=word/footer1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93009F">
    <w:pPr>
      <w:pStyle w:val="2"/>
      <w:spacing w:line="232" w:lineRule="auto"/>
      <w:ind w:left="4801"/>
    </w:pPr>
    <w:r>
      <w:rPr>
        <w:spacing w:val="-6"/>
      </w:rPr>
      <w:t>190</w:t>
    </w:r>
  </w:p>
</w:ftr>
</file>

<file path=word/footer1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104D08">
    <w:pPr>
      <w:pStyle w:val="2"/>
      <w:spacing w:line="232" w:lineRule="auto"/>
      <w:ind w:left="4801"/>
    </w:pPr>
    <w:r>
      <w:rPr>
        <w:spacing w:val="-6"/>
      </w:rPr>
      <w:t>191</w:t>
    </w:r>
  </w:p>
</w:ftr>
</file>

<file path=word/footer1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C38003">
    <w:pPr>
      <w:pStyle w:val="2"/>
      <w:spacing w:line="232" w:lineRule="auto"/>
      <w:ind w:left="4801"/>
    </w:pPr>
    <w:r>
      <w:rPr>
        <w:spacing w:val="-6"/>
      </w:rPr>
      <w:t>192</w:t>
    </w:r>
  </w:p>
</w:ftr>
</file>

<file path=word/footer1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017FA5">
    <w:pPr>
      <w:pStyle w:val="2"/>
      <w:spacing w:line="232" w:lineRule="auto"/>
      <w:ind w:left="4799"/>
    </w:pPr>
    <w:r>
      <w:rPr>
        <w:spacing w:val="-6"/>
      </w:rPr>
      <w:t>193</w:t>
    </w:r>
  </w:p>
</w:ftr>
</file>

<file path=word/footer1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27A39C">
    <w:pPr>
      <w:pStyle w:val="2"/>
      <w:spacing w:line="232" w:lineRule="auto"/>
      <w:ind w:left="4801"/>
    </w:pPr>
    <w:r>
      <w:rPr>
        <w:spacing w:val="-6"/>
      </w:rPr>
      <w:t>194</w:t>
    </w:r>
  </w:p>
</w:ftr>
</file>

<file path=word/footer1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80949F">
    <w:pPr>
      <w:pStyle w:val="2"/>
      <w:spacing w:line="232" w:lineRule="auto"/>
      <w:ind w:left="4801"/>
    </w:pPr>
    <w:r>
      <w:rPr>
        <w:spacing w:val="-6"/>
      </w:rPr>
      <w:t>195</w:t>
    </w:r>
  </w:p>
</w:ftr>
</file>

<file path=word/footer1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9E2982">
    <w:pPr>
      <w:pStyle w:val="2"/>
      <w:spacing w:line="232" w:lineRule="auto"/>
      <w:ind w:left="4801"/>
    </w:pPr>
    <w:r>
      <w:rPr>
        <w:spacing w:val="-6"/>
      </w:rPr>
      <w:t>196</w:t>
    </w:r>
  </w:p>
</w:ftr>
</file>

<file path=word/footer1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ED41AB">
    <w:pPr>
      <w:pStyle w:val="2"/>
      <w:spacing w:line="232" w:lineRule="auto"/>
      <w:ind w:left="4801"/>
    </w:pPr>
    <w:r>
      <w:rPr>
        <w:spacing w:val="-6"/>
      </w:rPr>
      <w:t>197</w:t>
    </w:r>
  </w:p>
</w:ftr>
</file>

<file path=word/footer1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D10D20">
    <w:pPr>
      <w:pStyle w:val="2"/>
      <w:spacing w:line="232" w:lineRule="auto"/>
      <w:ind w:left="4801"/>
    </w:pPr>
    <w:r>
      <w:rPr>
        <w:spacing w:val="-6"/>
      </w:rPr>
      <w:t>198</w:t>
    </w:r>
  </w:p>
</w:ftr>
</file>

<file path=word/footer1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DEA29">
    <w:pPr>
      <w:pStyle w:val="2"/>
      <w:spacing w:line="232" w:lineRule="auto"/>
      <w:ind w:left="4801"/>
    </w:pPr>
    <w:r>
      <w:rPr>
        <w:spacing w:val="-6"/>
      </w:rPr>
      <w:t>199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4CC0F5">
    <w:pPr>
      <w:spacing w:line="233" w:lineRule="auto"/>
      <w:ind w:left="4895"/>
      <w:rPr>
        <w:rFonts w:ascii="宋体" w:hAnsi="宋体" w:eastAsia="宋体" w:cs="宋体"/>
        <w:sz w:val="22"/>
        <w:szCs w:val="22"/>
      </w:rPr>
    </w:pPr>
    <w:r>
      <w:rPr>
        <w:rFonts w:ascii="宋体" w:hAnsi="宋体" w:eastAsia="宋体" w:cs="宋体"/>
        <w:sz w:val="22"/>
        <w:szCs w:val="22"/>
      </w:rPr>
      <w:t>2</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6D3652">
    <w:pPr>
      <w:pStyle w:val="2"/>
      <w:spacing w:line="232" w:lineRule="auto"/>
      <w:ind w:left="4843"/>
    </w:pPr>
    <w:r>
      <w:rPr>
        <w:spacing w:val="-3"/>
      </w:rPr>
      <w:t>20</w:t>
    </w:r>
  </w:p>
</w:ftr>
</file>

<file path=word/footer2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EB16B3">
    <w:pPr>
      <w:pStyle w:val="2"/>
      <w:spacing w:line="232" w:lineRule="auto"/>
      <w:ind w:left="4788"/>
    </w:pPr>
    <w:r>
      <w:rPr>
        <w:spacing w:val="-3"/>
      </w:rPr>
      <w:t>200</w:t>
    </w:r>
  </w:p>
</w:ftr>
</file>

<file path=word/footer2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B9E125">
    <w:pPr>
      <w:pStyle w:val="2"/>
      <w:spacing w:line="232" w:lineRule="auto"/>
      <w:ind w:left="4788"/>
    </w:pPr>
    <w:r>
      <w:rPr>
        <w:spacing w:val="-3"/>
      </w:rPr>
      <w:t>201</w:t>
    </w:r>
  </w:p>
</w:ftr>
</file>

<file path=word/footer20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052EC5">
    <w:pPr>
      <w:pStyle w:val="2"/>
      <w:spacing w:line="232" w:lineRule="auto"/>
      <w:ind w:left="4788"/>
    </w:pPr>
    <w:r>
      <w:rPr>
        <w:spacing w:val="-3"/>
      </w:rPr>
      <w:t>202</w:t>
    </w:r>
  </w:p>
</w:ftr>
</file>

<file path=word/footer20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81A09">
    <w:pPr>
      <w:pStyle w:val="2"/>
      <w:spacing w:line="232" w:lineRule="auto"/>
      <w:ind w:left="4788"/>
    </w:pPr>
    <w:r>
      <w:rPr>
        <w:spacing w:val="-3"/>
      </w:rPr>
      <w:t>203</w:t>
    </w:r>
  </w:p>
</w:ftr>
</file>

<file path=word/footer20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D674B9">
    <w:pPr>
      <w:pStyle w:val="2"/>
      <w:spacing w:line="232" w:lineRule="auto"/>
      <w:ind w:left="4788"/>
    </w:pPr>
    <w:r>
      <w:rPr>
        <w:spacing w:val="-3"/>
      </w:rPr>
      <w:t>204</w:t>
    </w:r>
  </w:p>
</w:ftr>
</file>

<file path=word/footer20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24F38E">
    <w:pPr>
      <w:pStyle w:val="2"/>
      <w:spacing w:line="232" w:lineRule="auto"/>
      <w:ind w:left="4788"/>
    </w:pPr>
    <w:r>
      <w:rPr>
        <w:spacing w:val="-3"/>
      </w:rPr>
      <w:t>205</w:t>
    </w:r>
  </w:p>
</w:ftr>
</file>

<file path=word/footer20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CCA78B">
    <w:pPr>
      <w:pStyle w:val="2"/>
      <w:spacing w:line="232" w:lineRule="auto"/>
      <w:ind w:left="4788"/>
    </w:pPr>
    <w:r>
      <w:rPr>
        <w:spacing w:val="-3"/>
      </w:rPr>
      <w:t>206</w:t>
    </w:r>
  </w:p>
</w:ftr>
</file>

<file path=word/footer20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C426EA">
    <w:pPr>
      <w:pStyle w:val="2"/>
      <w:spacing w:line="232" w:lineRule="auto"/>
      <w:ind w:left="4788"/>
    </w:pPr>
    <w:r>
      <w:rPr>
        <w:spacing w:val="-3"/>
      </w:rPr>
      <w:t>207</w:t>
    </w:r>
  </w:p>
</w:ftr>
</file>

<file path=word/footer20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2F4389">
    <w:pPr>
      <w:pStyle w:val="2"/>
      <w:spacing w:line="232" w:lineRule="auto"/>
      <w:ind w:left="4788"/>
    </w:pPr>
    <w:r>
      <w:rPr>
        <w:spacing w:val="-3"/>
      </w:rPr>
      <w:t>208</w:t>
    </w:r>
  </w:p>
</w:ftr>
</file>

<file path=word/footer20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ECFF9">
    <w:pPr>
      <w:pStyle w:val="2"/>
      <w:spacing w:line="232" w:lineRule="auto"/>
      <w:ind w:left="4788"/>
    </w:pPr>
    <w:r>
      <w:rPr>
        <w:spacing w:val="-3"/>
      </w:rPr>
      <w:t>209</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702E9B">
    <w:pPr>
      <w:pStyle w:val="2"/>
      <w:spacing w:line="233" w:lineRule="auto"/>
      <w:ind w:left="4843"/>
    </w:pPr>
    <w:r>
      <w:rPr>
        <w:spacing w:val="-3"/>
      </w:rPr>
      <w:t>21</w:t>
    </w:r>
  </w:p>
</w:ftr>
</file>

<file path=word/footer2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62FBEB">
    <w:pPr>
      <w:pStyle w:val="2"/>
      <w:spacing w:line="232" w:lineRule="auto"/>
      <w:ind w:left="4788"/>
    </w:pPr>
    <w:r>
      <w:rPr>
        <w:spacing w:val="-3"/>
      </w:rPr>
      <w:t>210</w:t>
    </w:r>
  </w:p>
</w:ftr>
</file>

<file path=word/footer2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4B9CB3">
    <w:pPr>
      <w:pStyle w:val="2"/>
      <w:spacing w:line="233" w:lineRule="auto"/>
      <w:ind w:left="4788"/>
    </w:pPr>
    <w:r>
      <w:rPr>
        <w:spacing w:val="-3"/>
      </w:rPr>
      <w:t>211</w:t>
    </w:r>
  </w:p>
</w:ftr>
</file>

<file path=word/footer2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B81510">
    <w:pPr>
      <w:pStyle w:val="2"/>
      <w:spacing w:line="233" w:lineRule="auto"/>
      <w:ind w:left="4788"/>
    </w:pPr>
    <w:r>
      <w:rPr>
        <w:spacing w:val="-3"/>
      </w:rPr>
      <w:t>212</w:t>
    </w:r>
  </w:p>
</w:ftr>
</file>

<file path=word/footer2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2BB0F4">
    <w:pPr>
      <w:pStyle w:val="2"/>
      <w:spacing w:line="232" w:lineRule="auto"/>
      <w:ind w:left="4788"/>
    </w:pPr>
    <w:r>
      <w:rPr>
        <w:spacing w:val="-3"/>
      </w:rPr>
      <w:t>213</w:t>
    </w:r>
  </w:p>
</w:ftr>
</file>

<file path=word/footer2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83B5DB">
    <w:pPr>
      <w:pStyle w:val="2"/>
      <w:spacing w:line="233" w:lineRule="auto"/>
      <w:ind w:left="4788"/>
    </w:pPr>
    <w:r>
      <w:rPr>
        <w:spacing w:val="-3"/>
      </w:rPr>
      <w:t>214</w:t>
    </w:r>
  </w:p>
</w:ftr>
</file>

<file path=word/footer2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12906B">
    <w:pPr>
      <w:pStyle w:val="2"/>
      <w:spacing w:line="232" w:lineRule="auto"/>
      <w:ind w:left="4788"/>
    </w:pPr>
    <w:r>
      <w:rPr>
        <w:spacing w:val="-3"/>
      </w:rPr>
      <w:t>215</w:t>
    </w:r>
  </w:p>
</w:ftr>
</file>

<file path=word/footer2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E02EB3">
    <w:pPr>
      <w:pStyle w:val="2"/>
      <w:spacing w:line="232" w:lineRule="auto"/>
      <w:ind w:left="4788"/>
    </w:pPr>
    <w:r>
      <w:rPr>
        <w:spacing w:val="-3"/>
      </w:rPr>
      <w:t>216</w:t>
    </w:r>
  </w:p>
</w:ftr>
</file>

<file path=word/footer2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A11C1E">
    <w:pPr>
      <w:pStyle w:val="2"/>
      <w:spacing w:line="232" w:lineRule="auto"/>
      <w:ind w:left="4788"/>
    </w:pPr>
    <w:r>
      <w:rPr>
        <w:spacing w:val="-3"/>
      </w:rPr>
      <w:t>217</w:t>
    </w:r>
  </w:p>
</w:ftr>
</file>

<file path=word/footer2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E8038">
    <w:pPr>
      <w:pStyle w:val="2"/>
      <w:spacing w:line="232" w:lineRule="auto"/>
      <w:ind w:left="4788"/>
    </w:pPr>
    <w:r>
      <w:rPr>
        <w:spacing w:val="-3"/>
      </w:rPr>
      <w:t>218</w:t>
    </w:r>
  </w:p>
</w:ftr>
</file>

<file path=word/footer2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B20006">
    <w:pPr>
      <w:pStyle w:val="2"/>
      <w:spacing w:line="232" w:lineRule="auto"/>
      <w:ind w:left="4788"/>
    </w:pPr>
    <w:r>
      <w:rPr>
        <w:spacing w:val="-3"/>
      </w:rPr>
      <w:t>219</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4AF752">
    <w:pPr>
      <w:pStyle w:val="2"/>
      <w:spacing w:line="233" w:lineRule="auto"/>
      <w:ind w:left="4843"/>
    </w:pPr>
    <w:r>
      <w:rPr>
        <w:spacing w:val="-3"/>
      </w:rPr>
      <w:t>22</w:t>
    </w:r>
  </w:p>
</w:ftr>
</file>

<file path=word/footer2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3CF692">
    <w:pPr>
      <w:pStyle w:val="2"/>
      <w:spacing w:line="232" w:lineRule="auto"/>
      <w:ind w:left="4788"/>
    </w:pPr>
    <w:r>
      <w:rPr>
        <w:spacing w:val="-3"/>
      </w:rPr>
      <w:t>220</w:t>
    </w:r>
  </w:p>
</w:ftr>
</file>

<file path=word/footer2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D5A269">
    <w:pPr>
      <w:pStyle w:val="2"/>
      <w:spacing w:line="233" w:lineRule="auto"/>
      <w:ind w:left="4788"/>
    </w:pPr>
    <w:r>
      <w:rPr>
        <w:spacing w:val="-3"/>
      </w:rPr>
      <w:t>221</w:t>
    </w:r>
  </w:p>
</w:ftr>
</file>

<file path=word/footer2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7269BC">
    <w:pPr>
      <w:pStyle w:val="2"/>
      <w:spacing w:line="233" w:lineRule="auto"/>
      <w:ind w:left="4788"/>
    </w:pPr>
    <w:r>
      <w:rPr>
        <w:spacing w:val="-3"/>
      </w:rPr>
      <w:t>222</w:t>
    </w:r>
  </w:p>
</w:ftr>
</file>

<file path=word/footer2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0889F9">
    <w:pPr>
      <w:pStyle w:val="2"/>
      <w:spacing w:line="232" w:lineRule="auto"/>
      <w:ind w:left="4788"/>
    </w:pPr>
    <w:r>
      <w:rPr>
        <w:spacing w:val="-3"/>
      </w:rPr>
      <w:t>223</w:t>
    </w:r>
  </w:p>
</w:ftr>
</file>

<file path=word/footer2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B1CD96">
    <w:pPr>
      <w:pStyle w:val="2"/>
      <w:spacing w:line="233" w:lineRule="auto"/>
      <w:ind w:left="4788"/>
    </w:pPr>
    <w:r>
      <w:rPr>
        <w:spacing w:val="-3"/>
      </w:rPr>
      <w:t>224</w:t>
    </w:r>
  </w:p>
</w:ftr>
</file>

<file path=word/footer2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65F5E7">
    <w:pPr>
      <w:pStyle w:val="2"/>
      <w:spacing w:line="232" w:lineRule="auto"/>
      <w:ind w:left="4788"/>
    </w:pPr>
    <w:r>
      <w:rPr>
        <w:spacing w:val="-3"/>
      </w:rPr>
      <w:t>225</w:t>
    </w:r>
  </w:p>
</w:ftr>
</file>

<file path=word/footer2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2B4D7A">
    <w:pPr>
      <w:pStyle w:val="2"/>
      <w:spacing w:line="232" w:lineRule="auto"/>
      <w:ind w:left="4788"/>
    </w:pPr>
    <w:r>
      <w:rPr>
        <w:spacing w:val="-3"/>
      </w:rPr>
      <w:t>226</w:t>
    </w:r>
  </w:p>
</w:ftr>
</file>

<file path=word/footer2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49DEAD">
    <w:pPr>
      <w:pStyle w:val="2"/>
      <w:spacing w:line="232" w:lineRule="auto"/>
      <w:ind w:left="4788"/>
    </w:pPr>
    <w:r>
      <w:rPr>
        <w:spacing w:val="-3"/>
      </w:rPr>
      <w:t>227</w:t>
    </w:r>
  </w:p>
</w:ftr>
</file>

<file path=word/footer2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B00D44">
    <w:pPr>
      <w:pStyle w:val="2"/>
      <w:spacing w:line="232" w:lineRule="auto"/>
      <w:ind w:left="4788"/>
    </w:pPr>
    <w:r>
      <w:rPr>
        <w:spacing w:val="-3"/>
      </w:rPr>
      <w:t>228</w:t>
    </w:r>
  </w:p>
</w:ftr>
</file>

<file path=word/footer2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A7ADB1">
    <w:pPr>
      <w:pStyle w:val="2"/>
      <w:spacing w:line="232" w:lineRule="auto"/>
      <w:ind w:left="4788"/>
    </w:pPr>
    <w:r>
      <w:rPr>
        <w:spacing w:val="-3"/>
      </w:rPr>
      <w:t>229</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715862">
    <w:pPr>
      <w:pStyle w:val="2"/>
      <w:spacing w:line="232" w:lineRule="auto"/>
      <w:ind w:left="4843"/>
    </w:pPr>
    <w:r>
      <w:rPr>
        <w:spacing w:val="-3"/>
      </w:rPr>
      <w:t>23</w:t>
    </w:r>
  </w:p>
</w:ftr>
</file>

<file path=word/footer2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C62F3">
    <w:pPr>
      <w:pStyle w:val="2"/>
      <w:spacing w:line="232" w:lineRule="auto"/>
      <w:ind w:left="4788"/>
    </w:pPr>
    <w:r>
      <w:rPr>
        <w:spacing w:val="-3"/>
      </w:rPr>
      <w:t>230</w:t>
    </w:r>
  </w:p>
</w:ftr>
</file>

<file path=word/footer2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66D6D9">
    <w:pPr>
      <w:pStyle w:val="2"/>
      <w:spacing w:line="232" w:lineRule="auto"/>
      <w:ind w:left="4788"/>
    </w:pPr>
    <w:r>
      <w:rPr>
        <w:spacing w:val="-3"/>
      </w:rPr>
      <w:t>231</w:t>
    </w:r>
  </w:p>
</w:ftr>
</file>

<file path=word/footer2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859ADB">
    <w:pPr>
      <w:pStyle w:val="2"/>
      <w:spacing w:line="232" w:lineRule="auto"/>
      <w:ind w:left="4785"/>
    </w:pPr>
    <w:r>
      <w:rPr>
        <w:spacing w:val="-3"/>
      </w:rPr>
      <w:t>232</w:t>
    </w:r>
  </w:p>
</w:ftr>
</file>

<file path=word/footer2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5044EF">
    <w:pPr>
      <w:pStyle w:val="2"/>
      <w:spacing w:line="232" w:lineRule="auto"/>
      <w:ind w:left="4788"/>
    </w:pPr>
    <w:r>
      <w:rPr>
        <w:spacing w:val="-3"/>
      </w:rPr>
      <w:t>233</w:t>
    </w:r>
  </w:p>
</w:ftr>
</file>

<file path=word/footer2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57968D">
    <w:pPr>
      <w:pStyle w:val="2"/>
      <w:spacing w:line="232" w:lineRule="auto"/>
      <w:ind w:left="4788"/>
    </w:pPr>
    <w:r>
      <w:rPr>
        <w:spacing w:val="-3"/>
      </w:rPr>
      <w:t>234</w:t>
    </w:r>
  </w:p>
</w:ftr>
</file>

<file path=word/footer2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7B3E01">
    <w:pPr>
      <w:pStyle w:val="2"/>
      <w:spacing w:line="232" w:lineRule="auto"/>
      <w:ind w:left="4788"/>
    </w:pPr>
    <w:r>
      <w:rPr>
        <w:spacing w:val="-3"/>
      </w:rPr>
      <w:t>235</w:t>
    </w:r>
  </w:p>
</w:ftr>
</file>

<file path=word/footer2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811922">
    <w:pPr>
      <w:pStyle w:val="2"/>
      <w:spacing w:line="232" w:lineRule="auto"/>
      <w:ind w:left="4788"/>
    </w:pPr>
    <w:r>
      <w:rPr>
        <w:spacing w:val="-3"/>
      </w:rPr>
      <w:t>236</w:t>
    </w:r>
  </w:p>
</w:ftr>
</file>

<file path=word/footer2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B47F9F">
    <w:pPr>
      <w:pStyle w:val="2"/>
      <w:spacing w:line="232" w:lineRule="auto"/>
      <w:ind w:left="4788"/>
    </w:pPr>
    <w:r>
      <w:rPr>
        <w:spacing w:val="-3"/>
      </w:rPr>
      <w:t>237</w:t>
    </w:r>
  </w:p>
</w:ftr>
</file>

<file path=word/footer2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78A8A8">
    <w:pPr>
      <w:pStyle w:val="2"/>
      <w:spacing w:line="232" w:lineRule="auto"/>
      <w:ind w:left="4788"/>
    </w:pPr>
    <w:r>
      <w:rPr>
        <w:spacing w:val="-3"/>
      </w:rPr>
      <w:t>238</w:t>
    </w:r>
  </w:p>
</w:ftr>
</file>

<file path=word/footer2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AE0B81">
    <w:pPr>
      <w:pStyle w:val="2"/>
      <w:spacing w:line="232" w:lineRule="auto"/>
      <w:ind w:left="4788"/>
    </w:pPr>
    <w:r>
      <w:rPr>
        <w:spacing w:val="-3"/>
      </w:rPr>
      <w:t>239</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95928">
    <w:pPr>
      <w:pStyle w:val="2"/>
      <w:spacing w:line="233" w:lineRule="auto"/>
      <w:ind w:left="4843"/>
    </w:pPr>
    <w:r>
      <w:rPr>
        <w:spacing w:val="-3"/>
      </w:rPr>
      <w:t>24</w:t>
    </w:r>
  </w:p>
</w:ftr>
</file>

<file path=word/footer2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7BA1E9">
    <w:pPr>
      <w:pStyle w:val="2"/>
      <w:spacing w:line="232" w:lineRule="auto"/>
      <w:ind w:left="4788"/>
    </w:pPr>
    <w:r>
      <w:rPr>
        <w:spacing w:val="-3"/>
      </w:rPr>
      <w:t>240</w:t>
    </w:r>
  </w:p>
</w:ftr>
</file>

<file path=word/footer2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B0D32B">
    <w:pPr>
      <w:pStyle w:val="2"/>
      <w:spacing w:line="233" w:lineRule="auto"/>
      <w:ind w:left="4788"/>
    </w:pPr>
    <w:r>
      <w:rPr>
        <w:spacing w:val="-3"/>
      </w:rPr>
      <w:t>241</w:t>
    </w:r>
  </w:p>
</w:ftr>
</file>

<file path=word/footer2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15A268">
    <w:pPr>
      <w:pStyle w:val="2"/>
      <w:spacing w:line="233" w:lineRule="auto"/>
      <w:ind w:left="4788"/>
    </w:pPr>
    <w:r>
      <w:rPr>
        <w:spacing w:val="-3"/>
      </w:rPr>
      <w:t>242</w:t>
    </w:r>
  </w:p>
</w:ftr>
</file>

<file path=word/footer2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19A648">
    <w:pPr>
      <w:pStyle w:val="2"/>
      <w:spacing w:line="232" w:lineRule="auto"/>
      <w:ind w:left="4788"/>
    </w:pPr>
    <w:r>
      <w:rPr>
        <w:spacing w:val="-3"/>
      </w:rPr>
      <w:t>243</w:t>
    </w:r>
  </w:p>
</w:ftr>
</file>

<file path=word/footer2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7A25C6">
    <w:pPr>
      <w:pStyle w:val="2"/>
      <w:spacing w:line="233" w:lineRule="auto"/>
      <w:ind w:left="4788"/>
    </w:pPr>
    <w:r>
      <w:rPr>
        <w:spacing w:val="-3"/>
      </w:rPr>
      <w:t>244</w:t>
    </w:r>
  </w:p>
</w:ftr>
</file>

<file path=word/footer2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073893">
    <w:pPr>
      <w:pStyle w:val="2"/>
      <w:spacing w:line="232" w:lineRule="auto"/>
      <w:ind w:left="4788"/>
    </w:pPr>
    <w:r>
      <w:rPr>
        <w:spacing w:val="-3"/>
      </w:rPr>
      <w:t>245</w:t>
    </w:r>
  </w:p>
</w:ftr>
</file>

<file path=word/footer2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0FA5E">
    <w:pPr>
      <w:pStyle w:val="2"/>
      <w:spacing w:line="232" w:lineRule="auto"/>
      <w:ind w:left="4788"/>
    </w:pPr>
    <w:r>
      <w:rPr>
        <w:spacing w:val="-3"/>
      </w:rPr>
      <w:t>246</w:t>
    </w:r>
  </w:p>
</w:ftr>
</file>

<file path=word/footer2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926142">
    <w:pPr>
      <w:pStyle w:val="2"/>
      <w:spacing w:line="232" w:lineRule="auto"/>
      <w:ind w:left="4788"/>
    </w:pPr>
    <w:r>
      <w:rPr>
        <w:spacing w:val="-3"/>
      </w:rPr>
      <w:t>247</w:t>
    </w:r>
  </w:p>
</w:ftr>
</file>

<file path=word/footer2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681DA0">
    <w:pPr>
      <w:pStyle w:val="2"/>
      <w:spacing w:line="232" w:lineRule="auto"/>
      <w:ind w:left="4788"/>
    </w:pPr>
    <w:r>
      <w:rPr>
        <w:spacing w:val="-3"/>
      </w:rPr>
      <w:t>248</w:t>
    </w:r>
  </w:p>
</w:ftr>
</file>

<file path=word/footer2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47A089">
    <w:pPr>
      <w:pStyle w:val="2"/>
      <w:spacing w:line="232" w:lineRule="auto"/>
      <w:ind w:left="4788"/>
    </w:pPr>
    <w:r>
      <w:rPr>
        <w:spacing w:val="-3"/>
      </w:rPr>
      <w:t>249</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1A8C2F">
    <w:pPr>
      <w:pStyle w:val="2"/>
      <w:spacing w:line="232" w:lineRule="auto"/>
      <w:ind w:left="4843"/>
    </w:pPr>
    <w:r>
      <w:rPr>
        <w:spacing w:val="-3"/>
      </w:rPr>
      <w:t>25</w:t>
    </w:r>
  </w:p>
</w:ftr>
</file>

<file path=word/footer2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371B98">
    <w:pPr>
      <w:pStyle w:val="2"/>
      <w:spacing w:line="232" w:lineRule="auto"/>
      <w:ind w:left="4788"/>
    </w:pPr>
    <w:r>
      <w:rPr>
        <w:spacing w:val="-3"/>
      </w:rPr>
      <w:t>250</w:t>
    </w:r>
  </w:p>
</w:ftr>
</file>

<file path=word/footer2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9F15ED">
    <w:pPr>
      <w:pStyle w:val="2"/>
      <w:spacing w:line="232" w:lineRule="auto"/>
      <w:ind w:left="4788"/>
    </w:pPr>
    <w:r>
      <w:rPr>
        <w:spacing w:val="-3"/>
      </w:rPr>
      <w:t>251</w:t>
    </w:r>
  </w:p>
</w:ftr>
</file>

<file path=word/footer2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431B3B">
    <w:pPr>
      <w:pStyle w:val="2"/>
      <w:spacing w:line="232" w:lineRule="auto"/>
      <w:ind w:left="4788"/>
    </w:pPr>
    <w:r>
      <w:rPr>
        <w:spacing w:val="-3"/>
      </w:rPr>
      <w:t>252</w:t>
    </w:r>
  </w:p>
</w:ftr>
</file>

<file path=word/footer2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F47C0">
    <w:pPr>
      <w:pStyle w:val="2"/>
      <w:spacing w:line="232" w:lineRule="auto"/>
      <w:ind w:left="4788"/>
    </w:pPr>
    <w:r>
      <w:rPr>
        <w:spacing w:val="-3"/>
      </w:rPr>
      <w:t>253</w:t>
    </w:r>
  </w:p>
</w:ftr>
</file>

<file path=word/footer2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CE747D">
    <w:pPr>
      <w:pStyle w:val="2"/>
      <w:spacing w:line="232" w:lineRule="auto"/>
      <w:ind w:left="4788"/>
    </w:pPr>
    <w:r>
      <w:rPr>
        <w:spacing w:val="-3"/>
      </w:rPr>
      <w:t>254</w:t>
    </w:r>
  </w:p>
</w:ftr>
</file>

<file path=word/footer2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3992D0">
    <w:pPr>
      <w:pStyle w:val="2"/>
      <w:spacing w:line="232" w:lineRule="auto"/>
      <w:ind w:left="4788"/>
    </w:pPr>
    <w:r>
      <w:rPr>
        <w:spacing w:val="-3"/>
      </w:rPr>
      <w:t>255</w:t>
    </w:r>
  </w:p>
</w:ftr>
</file>

<file path=word/footer2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A15844">
    <w:pPr>
      <w:pStyle w:val="2"/>
      <w:spacing w:line="232" w:lineRule="auto"/>
      <w:ind w:left="4788"/>
    </w:pPr>
    <w:r>
      <w:rPr>
        <w:spacing w:val="-3"/>
      </w:rPr>
      <w:t>256</w:t>
    </w:r>
  </w:p>
</w:ftr>
</file>

<file path=word/footer2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971416">
    <w:pPr>
      <w:pStyle w:val="2"/>
      <w:spacing w:line="232" w:lineRule="auto"/>
      <w:ind w:left="4788"/>
    </w:pPr>
    <w:r>
      <w:rPr>
        <w:spacing w:val="-3"/>
      </w:rPr>
      <w:t>257</w:t>
    </w:r>
  </w:p>
</w:ftr>
</file>

<file path=word/footer2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34C33D">
    <w:pPr>
      <w:pStyle w:val="2"/>
      <w:spacing w:line="232" w:lineRule="auto"/>
      <w:ind w:left="4788"/>
    </w:pPr>
    <w:r>
      <w:rPr>
        <w:spacing w:val="-3"/>
      </w:rPr>
      <w:t>258</w:t>
    </w:r>
  </w:p>
</w:ftr>
</file>

<file path=word/footer2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314F31">
    <w:pPr>
      <w:pStyle w:val="2"/>
      <w:spacing w:line="232" w:lineRule="auto"/>
      <w:ind w:left="4788"/>
    </w:pPr>
    <w:r>
      <w:rPr>
        <w:spacing w:val="-3"/>
      </w:rPr>
      <w:t>259</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F5934E">
    <w:pPr>
      <w:pStyle w:val="2"/>
      <w:spacing w:line="232" w:lineRule="auto"/>
      <w:ind w:left="4843"/>
    </w:pPr>
    <w:r>
      <w:rPr>
        <w:spacing w:val="-3"/>
      </w:rPr>
      <w:t>26</w:t>
    </w:r>
  </w:p>
</w:ftr>
</file>

<file path=word/footer2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074777">
    <w:pPr>
      <w:pStyle w:val="2"/>
      <w:spacing w:line="232" w:lineRule="auto"/>
      <w:ind w:left="4788"/>
    </w:pPr>
    <w:r>
      <w:rPr>
        <w:spacing w:val="-3"/>
      </w:rPr>
      <w:t>260</w:t>
    </w:r>
  </w:p>
</w:ftr>
</file>

<file path=word/footer2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8F01A6">
    <w:pPr>
      <w:pStyle w:val="2"/>
      <w:spacing w:line="232" w:lineRule="auto"/>
      <w:ind w:left="4788"/>
    </w:pPr>
    <w:r>
      <w:rPr>
        <w:spacing w:val="-3"/>
      </w:rPr>
      <w:t>261</w:t>
    </w:r>
  </w:p>
</w:ftr>
</file>

<file path=word/footer2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A20837">
    <w:pPr>
      <w:pStyle w:val="2"/>
      <w:spacing w:line="232" w:lineRule="auto"/>
      <w:ind w:left="4788"/>
    </w:pPr>
    <w:r>
      <w:rPr>
        <w:spacing w:val="-3"/>
      </w:rPr>
      <w:t>262</w:t>
    </w:r>
  </w:p>
</w:ftr>
</file>

<file path=word/footer2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D40A82">
    <w:pPr>
      <w:pStyle w:val="2"/>
      <w:spacing w:line="232" w:lineRule="auto"/>
      <w:ind w:left="4788"/>
    </w:pPr>
    <w:r>
      <w:rPr>
        <w:spacing w:val="-3"/>
      </w:rPr>
      <w:t>263</w:t>
    </w:r>
  </w:p>
</w:ftr>
</file>

<file path=word/footer2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2101AB">
    <w:pPr>
      <w:pStyle w:val="2"/>
      <w:spacing w:line="232" w:lineRule="auto"/>
      <w:ind w:left="4788"/>
    </w:pPr>
    <w:r>
      <w:rPr>
        <w:spacing w:val="-3"/>
      </w:rPr>
      <w:t>264</w:t>
    </w:r>
  </w:p>
</w:ftr>
</file>

<file path=word/footer2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117A1">
    <w:pPr>
      <w:pStyle w:val="2"/>
      <w:spacing w:line="232" w:lineRule="auto"/>
      <w:ind w:left="4788"/>
    </w:pPr>
    <w:r>
      <w:rPr>
        <w:spacing w:val="-3"/>
      </w:rPr>
      <w:t>265</w:t>
    </w:r>
  </w:p>
</w:ftr>
</file>

<file path=word/footer2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93EBF6">
    <w:pPr>
      <w:pStyle w:val="2"/>
      <w:spacing w:line="232" w:lineRule="auto"/>
      <w:ind w:left="4788"/>
    </w:pPr>
    <w:r>
      <w:rPr>
        <w:spacing w:val="-3"/>
      </w:rPr>
      <w:t>266</w:t>
    </w:r>
  </w:p>
</w:ftr>
</file>

<file path=word/footer2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B0831E">
    <w:pPr>
      <w:pStyle w:val="2"/>
      <w:spacing w:line="232" w:lineRule="auto"/>
      <w:ind w:left="4788"/>
    </w:pPr>
    <w:r>
      <w:rPr>
        <w:spacing w:val="-3"/>
      </w:rPr>
      <w:t>267</w:t>
    </w:r>
  </w:p>
</w:ftr>
</file>

<file path=word/footer2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5EE1FD">
    <w:pPr>
      <w:pStyle w:val="2"/>
      <w:spacing w:line="232" w:lineRule="auto"/>
      <w:ind w:left="4788"/>
    </w:pPr>
    <w:r>
      <w:rPr>
        <w:spacing w:val="-3"/>
      </w:rPr>
      <w:t>268</w:t>
    </w:r>
  </w:p>
</w:ftr>
</file>

<file path=word/footer2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8CF953">
    <w:pPr>
      <w:pStyle w:val="2"/>
      <w:spacing w:line="232" w:lineRule="auto"/>
      <w:ind w:left="4788"/>
    </w:pPr>
    <w:r>
      <w:rPr>
        <w:spacing w:val="-3"/>
      </w:rPr>
      <w:t>269</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5C6811">
    <w:pPr>
      <w:pStyle w:val="2"/>
      <w:spacing w:line="232" w:lineRule="auto"/>
      <w:ind w:left="4843"/>
    </w:pPr>
    <w:r>
      <w:rPr>
        <w:spacing w:val="-3"/>
      </w:rPr>
      <w:t>27</w:t>
    </w:r>
  </w:p>
</w:ftr>
</file>

<file path=word/footer2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051453">
    <w:pPr>
      <w:pStyle w:val="2"/>
      <w:spacing w:line="232" w:lineRule="auto"/>
      <w:ind w:left="4788"/>
    </w:pPr>
    <w:r>
      <w:rPr>
        <w:spacing w:val="-3"/>
      </w:rPr>
      <w:t>270</w:t>
    </w:r>
  </w:p>
</w:ftr>
</file>

<file path=word/footer2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9B9590">
    <w:pPr>
      <w:pStyle w:val="2"/>
      <w:spacing w:line="232" w:lineRule="auto"/>
      <w:ind w:left="4785"/>
    </w:pPr>
    <w:r>
      <w:rPr>
        <w:spacing w:val="-3"/>
      </w:rPr>
      <w:t>271</w:t>
    </w:r>
  </w:p>
</w:ftr>
</file>

<file path=word/footer2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E406D6">
    <w:pPr>
      <w:pStyle w:val="2"/>
      <w:spacing w:line="232" w:lineRule="auto"/>
      <w:ind w:left="4785"/>
    </w:pPr>
    <w:r>
      <w:rPr>
        <w:spacing w:val="-3"/>
      </w:rPr>
      <w:t>272</w:t>
    </w:r>
  </w:p>
</w:ftr>
</file>

<file path=word/footer2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52E1DB">
    <w:pPr>
      <w:pStyle w:val="2"/>
      <w:spacing w:line="232" w:lineRule="auto"/>
      <w:ind w:left="4785"/>
    </w:pPr>
    <w:r>
      <w:rPr>
        <w:spacing w:val="-3"/>
      </w:rPr>
      <w:t>273</w:t>
    </w:r>
  </w:p>
</w:ftr>
</file>

<file path=word/footer2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F1628C">
    <w:pPr>
      <w:pStyle w:val="2"/>
      <w:spacing w:line="232" w:lineRule="auto"/>
      <w:ind w:left="4785"/>
    </w:pPr>
    <w:r>
      <w:rPr>
        <w:spacing w:val="-3"/>
      </w:rPr>
      <w:t>274</w:t>
    </w:r>
  </w:p>
</w:ftr>
</file>

<file path=word/footer2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CFC3E4">
    <w:pPr>
      <w:pStyle w:val="2"/>
      <w:spacing w:line="232" w:lineRule="auto"/>
      <w:ind w:left="4785"/>
    </w:pPr>
    <w:r>
      <w:rPr>
        <w:spacing w:val="-3"/>
      </w:rPr>
      <w:t>275</w:t>
    </w:r>
  </w:p>
</w:ftr>
</file>

<file path=word/footer2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5B2D91">
    <w:pPr>
      <w:pStyle w:val="2"/>
      <w:spacing w:line="232" w:lineRule="auto"/>
      <w:ind w:left="4785"/>
    </w:pPr>
    <w:r>
      <w:rPr>
        <w:spacing w:val="-3"/>
      </w:rPr>
      <w:t>276</w:t>
    </w:r>
  </w:p>
</w:ftr>
</file>

<file path=word/footer2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9493A3">
    <w:pPr>
      <w:pStyle w:val="2"/>
      <w:spacing w:line="232" w:lineRule="auto"/>
      <w:ind w:left="4785"/>
    </w:pPr>
    <w:r>
      <w:rPr>
        <w:spacing w:val="-3"/>
      </w:rPr>
      <w:t>277</w:t>
    </w:r>
  </w:p>
</w:ftr>
</file>

<file path=word/footer2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AFDD31">
    <w:pPr>
      <w:pStyle w:val="2"/>
      <w:spacing w:line="232" w:lineRule="auto"/>
      <w:ind w:left="4785"/>
    </w:pPr>
    <w:r>
      <w:rPr>
        <w:spacing w:val="-3"/>
      </w:rPr>
      <w:t>278</w:t>
    </w:r>
  </w:p>
</w:ftr>
</file>

<file path=word/footer2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0505D4">
    <w:pPr>
      <w:pStyle w:val="2"/>
      <w:spacing w:line="232" w:lineRule="auto"/>
      <w:ind w:left="4785"/>
    </w:pPr>
    <w:r>
      <w:rPr>
        <w:spacing w:val="-3"/>
      </w:rPr>
      <w:t>279</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CBC85">
    <w:pPr>
      <w:pStyle w:val="2"/>
      <w:spacing w:line="232" w:lineRule="auto"/>
      <w:ind w:left="4843"/>
    </w:pPr>
    <w:r>
      <w:rPr>
        <w:spacing w:val="-3"/>
      </w:rPr>
      <w:t>28</w:t>
    </w:r>
  </w:p>
</w:ftr>
</file>

<file path=word/footer2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01821">
    <w:pPr>
      <w:pStyle w:val="2"/>
      <w:spacing w:line="232" w:lineRule="auto"/>
      <w:ind w:left="4785"/>
    </w:pPr>
    <w:r>
      <w:rPr>
        <w:spacing w:val="-3"/>
      </w:rPr>
      <w:t>280</w:t>
    </w:r>
  </w:p>
</w:ftr>
</file>

<file path=word/footer2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70D930">
    <w:pPr>
      <w:pStyle w:val="2"/>
      <w:spacing w:line="232" w:lineRule="auto"/>
      <w:ind w:left="4785"/>
    </w:pPr>
    <w:r>
      <w:rPr>
        <w:spacing w:val="-3"/>
      </w:rPr>
      <w:t>281</w:t>
    </w:r>
  </w:p>
</w:ftr>
</file>

<file path=word/footer2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99BB4">
    <w:pPr>
      <w:pStyle w:val="2"/>
      <w:spacing w:line="232" w:lineRule="auto"/>
      <w:ind w:left="4785"/>
    </w:pPr>
    <w:r>
      <w:rPr>
        <w:spacing w:val="-3"/>
      </w:rPr>
      <w:t>282</w:t>
    </w:r>
  </w:p>
</w:ftr>
</file>

<file path=word/footer2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2421A">
    <w:pPr>
      <w:pStyle w:val="2"/>
      <w:spacing w:line="232" w:lineRule="auto"/>
      <w:ind w:left="4788"/>
    </w:pPr>
    <w:r>
      <w:rPr>
        <w:spacing w:val="-3"/>
      </w:rPr>
      <w:t>283</w:t>
    </w:r>
  </w:p>
</w:ftr>
</file>

<file path=word/footer2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985BA2">
    <w:pPr>
      <w:pStyle w:val="2"/>
      <w:spacing w:line="232" w:lineRule="auto"/>
      <w:ind w:left="4788"/>
    </w:pPr>
    <w:r>
      <w:rPr>
        <w:spacing w:val="-3"/>
      </w:rPr>
      <w:t>284</w:t>
    </w:r>
  </w:p>
</w:ftr>
</file>

<file path=word/footer2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FBD0D6">
    <w:pPr>
      <w:pStyle w:val="2"/>
      <w:spacing w:line="232" w:lineRule="auto"/>
      <w:ind w:left="4788"/>
    </w:pPr>
    <w:r>
      <w:rPr>
        <w:spacing w:val="-3"/>
      </w:rPr>
      <w:t>285</w:t>
    </w:r>
  </w:p>
</w:ftr>
</file>

<file path=word/footer2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5CB8D9">
    <w:pPr>
      <w:pStyle w:val="2"/>
      <w:spacing w:line="232" w:lineRule="auto"/>
      <w:ind w:left="4788"/>
    </w:pPr>
    <w:r>
      <w:rPr>
        <w:spacing w:val="-3"/>
      </w:rPr>
      <w:t>286</w:t>
    </w:r>
  </w:p>
</w:ftr>
</file>

<file path=word/footer2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3F7EFE">
    <w:pPr>
      <w:pStyle w:val="2"/>
      <w:spacing w:line="232" w:lineRule="auto"/>
      <w:ind w:left="4788"/>
    </w:pPr>
    <w:r>
      <w:rPr>
        <w:spacing w:val="-3"/>
      </w:rPr>
      <w:t>287</w:t>
    </w:r>
  </w:p>
</w:ftr>
</file>

<file path=word/footer2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4D11CA">
    <w:pPr>
      <w:pStyle w:val="2"/>
      <w:spacing w:line="232" w:lineRule="auto"/>
      <w:ind w:left="4788"/>
    </w:pPr>
    <w:r>
      <w:rPr>
        <w:spacing w:val="-3"/>
      </w:rPr>
      <w:t>288</w:t>
    </w:r>
  </w:p>
</w:ftr>
</file>

<file path=word/footer2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804485">
    <w:pPr>
      <w:pStyle w:val="2"/>
      <w:spacing w:line="232" w:lineRule="auto"/>
      <w:ind w:left="4788"/>
    </w:pPr>
    <w:r>
      <w:rPr>
        <w:spacing w:val="-3"/>
      </w:rPr>
      <w:t>289</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06706E">
    <w:pPr>
      <w:pStyle w:val="2"/>
      <w:spacing w:line="232" w:lineRule="auto"/>
      <w:ind w:left="4843"/>
    </w:pPr>
    <w:r>
      <w:rPr>
        <w:spacing w:val="-3"/>
      </w:rPr>
      <w:t>29</w:t>
    </w:r>
  </w:p>
</w:ftr>
</file>

<file path=word/footer2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A20E35">
    <w:pPr>
      <w:pStyle w:val="2"/>
      <w:spacing w:line="232" w:lineRule="auto"/>
      <w:ind w:left="4788"/>
    </w:pPr>
    <w:r>
      <w:rPr>
        <w:spacing w:val="-3"/>
      </w:rPr>
      <w:t>290</w:t>
    </w:r>
  </w:p>
</w:ftr>
</file>

<file path=word/footer2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A67A28">
    <w:pPr>
      <w:pStyle w:val="2"/>
      <w:spacing w:line="232" w:lineRule="auto"/>
      <w:ind w:left="4788"/>
    </w:pPr>
    <w:r>
      <w:rPr>
        <w:spacing w:val="-3"/>
      </w:rPr>
      <w:t>291</w:t>
    </w:r>
  </w:p>
</w:ftr>
</file>

<file path=word/footer2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57630A">
    <w:pPr>
      <w:pStyle w:val="2"/>
      <w:spacing w:line="232" w:lineRule="auto"/>
      <w:ind w:left="4788"/>
    </w:pPr>
    <w:r>
      <w:rPr>
        <w:spacing w:val="-3"/>
      </w:rPr>
      <w:t>292</w:t>
    </w:r>
  </w:p>
</w:ftr>
</file>

<file path=word/footer2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0FECA7">
    <w:pPr>
      <w:pStyle w:val="2"/>
      <w:spacing w:line="232" w:lineRule="auto"/>
      <w:ind w:left="4788"/>
    </w:pPr>
    <w:r>
      <w:rPr>
        <w:spacing w:val="-3"/>
      </w:rPr>
      <w:t>293</w:t>
    </w:r>
  </w:p>
</w:ftr>
</file>

<file path=word/footer2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3D9F45">
    <w:pPr>
      <w:pStyle w:val="2"/>
      <w:spacing w:line="232" w:lineRule="auto"/>
      <w:ind w:left="4788"/>
    </w:pPr>
    <w:r>
      <w:rPr>
        <w:spacing w:val="-3"/>
      </w:rPr>
      <w:t>294</w:t>
    </w:r>
  </w:p>
</w:ftr>
</file>

<file path=word/footer2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07E4C8">
    <w:pPr>
      <w:pStyle w:val="2"/>
      <w:spacing w:line="232" w:lineRule="auto"/>
      <w:ind w:left="4788"/>
    </w:pPr>
    <w:r>
      <w:rPr>
        <w:spacing w:val="-3"/>
      </w:rPr>
      <w:t>295</w:t>
    </w:r>
  </w:p>
</w:ftr>
</file>

<file path=word/footer2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445282">
    <w:pPr>
      <w:pStyle w:val="2"/>
      <w:spacing w:line="232" w:lineRule="auto"/>
      <w:ind w:left="4788"/>
    </w:pPr>
    <w:r>
      <w:rPr>
        <w:spacing w:val="-3"/>
      </w:rPr>
      <w:t>296</w:t>
    </w:r>
  </w:p>
</w:ftr>
</file>

<file path=word/footer2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D5B5D">
    <w:pPr>
      <w:pStyle w:val="2"/>
      <w:spacing w:line="232" w:lineRule="auto"/>
      <w:ind w:left="4788"/>
    </w:pPr>
    <w:r>
      <w:rPr>
        <w:spacing w:val="-3"/>
      </w:rPr>
      <w:t>297</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24749B">
    <w:pPr>
      <w:spacing w:line="232" w:lineRule="auto"/>
      <w:ind w:left="4897"/>
      <w:rPr>
        <w:rFonts w:ascii="宋体" w:hAnsi="宋体" w:eastAsia="宋体" w:cs="宋体"/>
        <w:sz w:val="22"/>
        <w:szCs w:val="22"/>
      </w:rPr>
    </w:pPr>
    <w:r>
      <w:rPr>
        <w:rFonts w:ascii="宋体" w:hAnsi="宋体" w:eastAsia="宋体" w:cs="宋体"/>
        <w:sz w:val="22"/>
        <w:szCs w:val="22"/>
      </w:rPr>
      <w:t>3</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EB283">
    <w:pPr>
      <w:pStyle w:val="2"/>
      <w:spacing w:line="232" w:lineRule="auto"/>
      <w:ind w:left="4845"/>
    </w:pPr>
    <w:r>
      <w:rPr>
        <w:spacing w:val="-4"/>
      </w:rPr>
      <w:t>30</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A16423">
    <w:pPr>
      <w:pStyle w:val="2"/>
      <w:spacing w:line="232" w:lineRule="auto"/>
      <w:ind w:left="4845"/>
    </w:pPr>
    <w:r>
      <w:rPr>
        <w:spacing w:val="-4"/>
      </w:rPr>
      <w:t>31</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F352C7">
    <w:pPr>
      <w:pStyle w:val="2"/>
      <w:spacing w:line="232" w:lineRule="auto"/>
      <w:ind w:left="4845"/>
    </w:pPr>
    <w:r>
      <w:rPr>
        <w:spacing w:val="-4"/>
      </w:rPr>
      <w:t>32</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EBD4B5">
    <w:pPr>
      <w:pStyle w:val="2"/>
      <w:spacing w:line="232" w:lineRule="auto"/>
      <w:ind w:left="4845"/>
    </w:pPr>
    <w:r>
      <w:rPr>
        <w:spacing w:val="-4"/>
      </w:rPr>
      <w:t>33</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76942">
    <w:pPr>
      <w:pStyle w:val="2"/>
      <w:spacing w:line="232" w:lineRule="auto"/>
      <w:ind w:left="4845"/>
    </w:pPr>
    <w:r>
      <w:rPr>
        <w:spacing w:val="-4"/>
      </w:rPr>
      <w:t>34</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9DC1E2">
    <w:pPr>
      <w:pStyle w:val="2"/>
      <w:spacing w:line="232" w:lineRule="auto"/>
      <w:ind w:left="4845"/>
    </w:pPr>
    <w:r>
      <w:rPr>
        <w:spacing w:val="-4"/>
      </w:rPr>
      <w:t>35</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CDBA79">
    <w:pPr>
      <w:pStyle w:val="2"/>
      <w:spacing w:line="232" w:lineRule="auto"/>
      <w:ind w:left="4845"/>
    </w:pPr>
    <w:r>
      <w:rPr>
        <w:spacing w:val="-4"/>
      </w:rPr>
      <w:t>36</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907520">
    <w:pPr>
      <w:pStyle w:val="2"/>
      <w:spacing w:line="232" w:lineRule="auto"/>
      <w:ind w:left="4845"/>
    </w:pPr>
    <w:r>
      <w:rPr>
        <w:spacing w:val="-4"/>
      </w:rPr>
      <w:t>37</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159C8C">
    <w:pPr>
      <w:pStyle w:val="2"/>
      <w:spacing w:line="232" w:lineRule="auto"/>
      <w:ind w:left="4845"/>
    </w:pPr>
    <w:r>
      <w:rPr>
        <w:spacing w:val="-4"/>
      </w:rPr>
      <w:t>38</w: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5A141C">
    <w:pPr>
      <w:pStyle w:val="2"/>
      <w:spacing w:line="232" w:lineRule="auto"/>
      <w:ind w:left="4845"/>
    </w:pPr>
    <w:r>
      <w:rPr>
        <w:spacing w:val="-4"/>
      </w:rPr>
      <w:t>39</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945CF8">
    <w:pPr>
      <w:spacing w:line="233" w:lineRule="auto"/>
      <w:ind w:left="4894"/>
      <w:rPr>
        <w:rFonts w:ascii="宋体" w:hAnsi="宋体" w:eastAsia="宋体" w:cs="宋体"/>
        <w:sz w:val="22"/>
        <w:szCs w:val="22"/>
      </w:rPr>
    </w:pPr>
    <w:r>
      <w:rPr>
        <w:rFonts w:ascii="宋体" w:hAnsi="宋体" w:eastAsia="宋体" w:cs="宋体"/>
        <w:sz w:val="22"/>
        <w:szCs w:val="22"/>
      </w:rPr>
      <w:t>4</w: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761631">
    <w:pPr>
      <w:pStyle w:val="2"/>
      <w:spacing w:line="232" w:lineRule="auto"/>
      <w:ind w:left="4839"/>
    </w:pPr>
    <w:r>
      <w:rPr>
        <w:spacing w:val="-2"/>
      </w:rPr>
      <w:t>40</w: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A0BEA">
    <w:pPr>
      <w:pStyle w:val="2"/>
      <w:spacing w:line="233" w:lineRule="auto"/>
      <w:ind w:left="4839"/>
    </w:pPr>
    <w:r>
      <w:rPr>
        <w:spacing w:val="-2"/>
      </w:rPr>
      <w:t>41</w: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5BEF15">
    <w:pPr>
      <w:pStyle w:val="2"/>
      <w:spacing w:line="233" w:lineRule="auto"/>
      <w:ind w:left="4839"/>
    </w:pPr>
    <w:r>
      <w:rPr>
        <w:spacing w:val="-2"/>
      </w:rPr>
      <w:t>42</w: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CC74F0">
    <w:pPr>
      <w:pStyle w:val="2"/>
      <w:spacing w:line="232" w:lineRule="auto"/>
      <w:ind w:left="4839"/>
    </w:pPr>
    <w:r>
      <w:rPr>
        <w:spacing w:val="-2"/>
      </w:rPr>
      <w:t>43</w: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0D0DC3">
    <w:pPr>
      <w:pStyle w:val="2"/>
      <w:spacing w:line="233" w:lineRule="auto"/>
      <w:ind w:left="4839"/>
    </w:pPr>
    <w:r>
      <w:rPr>
        <w:spacing w:val="-2"/>
      </w:rPr>
      <w:t>44</w: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018E23">
    <w:pPr>
      <w:pStyle w:val="2"/>
      <w:spacing w:line="232" w:lineRule="auto"/>
      <w:ind w:left="4839"/>
    </w:pPr>
    <w:r>
      <w:rPr>
        <w:spacing w:val="-2"/>
      </w:rPr>
      <w:t>45</w: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6D1A97">
    <w:pPr>
      <w:pStyle w:val="2"/>
      <w:spacing w:line="232" w:lineRule="auto"/>
      <w:ind w:left="4839"/>
    </w:pPr>
    <w:r>
      <w:rPr>
        <w:spacing w:val="-2"/>
      </w:rPr>
      <w:t>46</w: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4FBA28">
    <w:pPr>
      <w:pStyle w:val="2"/>
      <w:spacing w:line="232" w:lineRule="auto"/>
      <w:ind w:left="4839"/>
    </w:pPr>
    <w:r>
      <w:rPr>
        <w:spacing w:val="-2"/>
      </w:rPr>
      <w:t>47</w: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9C2600">
    <w:pPr>
      <w:pStyle w:val="2"/>
      <w:spacing w:line="232" w:lineRule="auto"/>
      <w:ind w:left="4839"/>
    </w:pPr>
    <w:r>
      <w:rPr>
        <w:spacing w:val="-2"/>
      </w:rPr>
      <w:t>48</w: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64ADB6">
    <w:pPr>
      <w:pStyle w:val="2"/>
      <w:spacing w:line="232" w:lineRule="auto"/>
      <w:ind w:left="4839"/>
    </w:pPr>
    <w:r>
      <w:rPr>
        <w:spacing w:val="-2"/>
      </w:rPr>
      <w:t>49</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DE3C0">
    <w:pPr>
      <w:pStyle w:val="2"/>
      <w:spacing w:line="232" w:lineRule="auto"/>
      <w:ind w:left="4900"/>
    </w:pPr>
    <w:r>
      <w:t>5</w: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8CEDB8">
    <w:pPr>
      <w:pStyle w:val="2"/>
      <w:spacing w:line="232" w:lineRule="auto"/>
      <w:ind w:left="4845"/>
    </w:pPr>
    <w:r>
      <w:rPr>
        <w:spacing w:val="-4"/>
      </w:rPr>
      <w:t>50</w: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A5096E">
    <w:pPr>
      <w:pStyle w:val="2"/>
      <w:spacing w:line="232" w:lineRule="auto"/>
      <w:ind w:left="4845"/>
    </w:pPr>
    <w:r>
      <w:rPr>
        <w:spacing w:val="-4"/>
      </w:rPr>
      <w:t>51</w: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765A6D">
    <w:pPr>
      <w:pStyle w:val="2"/>
      <w:spacing w:line="232" w:lineRule="auto"/>
      <w:ind w:left="4845"/>
    </w:pPr>
    <w:r>
      <w:rPr>
        <w:spacing w:val="-4"/>
      </w:rPr>
      <w:t>52</w: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306335">
    <w:pPr>
      <w:pStyle w:val="2"/>
      <w:spacing w:line="232" w:lineRule="auto"/>
      <w:ind w:left="4845"/>
    </w:pPr>
    <w:r>
      <w:rPr>
        <w:spacing w:val="-4"/>
      </w:rPr>
      <w:t>53</w: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F32940">
    <w:pPr>
      <w:pStyle w:val="2"/>
      <w:spacing w:line="232" w:lineRule="auto"/>
      <w:ind w:left="4845"/>
    </w:pPr>
    <w:r>
      <w:rPr>
        <w:spacing w:val="-4"/>
      </w:rPr>
      <w:t>54</w: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599DBD">
    <w:pPr>
      <w:pStyle w:val="2"/>
      <w:spacing w:line="232" w:lineRule="auto"/>
      <w:ind w:left="4845"/>
    </w:pPr>
    <w:r>
      <w:rPr>
        <w:spacing w:val="-4"/>
      </w:rPr>
      <w:t>55</w: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AE7BA5">
    <w:pPr>
      <w:pStyle w:val="2"/>
      <w:spacing w:line="232" w:lineRule="auto"/>
      <w:ind w:left="4845"/>
    </w:pPr>
    <w:r>
      <w:rPr>
        <w:spacing w:val="-4"/>
      </w:rPr>
      <w:t>56</w: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C889AB">
    <w:pPr>
      <w:pStyle w:val="2"/>
      <w:spacing w:line="232" w:lineRule="auto"/>
      <w:ind w:left="4845"/>
    </w:pPr>
    <w:r>
      <w:rPr>
        <w:spacing w:val="-4"/>
      </w:rPr>
      <w:t>57</w: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AD9E3B">
    <w:pPr>
      <w:pStyle w:val="2"/>
      <w:spacing w:line="232" w:lineRule="auto"/>
      <w:ind w:left="4845"/>
    </w:pPr>
    <w:r>
      <w:rPr>
        <w:spacing w:val="-4"/>
      </w:rPr>
      <w:t>58</w: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C8C0F8">
    <w:pPr>
      <w:pStyle w:val="2"/>
      <w:spacing w:line="232" w:lineRule="auto"/>
      <w:ind w:left="4845"/>
    </w:pPr>
    <w:r>
      <w:rPr>
        <w:spacing w:val="-4"/>
      </w:rPr>
      <w:t>59</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DFD0E9">
    <w:pPr>
      <w:pStyle w:val="2"/>
      <w:spacing w:line="232" w:lineRule="auto"/>
      <w:ind w:left="4897"/>
    </w:pPr>
    <w:r>
      <w:t>6</w: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B58C7">
    <w:pPr>
      <w:pStyle w:val="2"/>
      <w:spacing w:line="232" w:lineRule="auto"/>
      <w:ind w:left="4842"/>
    </w:pPr>
    <w:r>
      <w:rPr>
        <w:spacing w:val="-3"/>
      </w:rPr>
      <w:t>60</w: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ECF8B1">
    <w:pPr>
      <w:pStyle w:val="2"/>
      <w:spacing w:line="232" w:lineRule="auto"/>
      <w:ind w:left="4842"/>
    </w:pPr>
    <w:r>
      <w:rPr>
        <w:spacing w:val="-3"/>
      </w:rPr>
      <w:t>61</w: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267915">
    <w:pPr>
      <w:pStyle w:val="2"/>
      <w:spacing w:line="232" w:lineRule="auto"/>
      <w:ind w:left="4842"/>
    </w:pPr>
    <w:r>
      <w:rPr>
        <w:spacing w:val="-3"/>
      </w:rPr>
      <w:t>62</w: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401C38">
    <w:pPr>
      <w:pStyle w:val="2"/>
      <w:spacing w:line="232" w:lineRule="auto"/>
      <w:ind w:left="4842"/>
    </w:pPr>
    <w:r>
      <w:rPr>
        <w:spacing w:val="-3"/>
      </w:rPr>
      <w:t>63</w: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3C8160">
    <w:pPr>
      <w:pStyle w:val="2"/>
      <w:spacing w:line="232" w:lineRule="auto"/>
      <w:ind w:left="4842"/>
    </w:pPr>
    <w:r>
      <w:rPr>
        <w:spacing w:val="-3"/>
      </w:rPr>
      <w:t>64</w: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4923F8">
    <w:pPr>
      <w:pStyle w:val="2"/>
      <w:spacing w:line="232" w:lineRule="auto"/>
      <w:ind w:left="4842"/>
    </w:pPr>
    <w:r>
      <w:rPr>
        <w:spacing w:val="-3"/>
      </w:rPr>
      <w:t>65</w: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B97ECB">
    <w:pPr>
      <w:pStyle w:val="2"/>
      <w:spacing w:line="232" w:lineRule="auto"/>
      <w:ind w:left="4842"/>
    </w:pPr>
    <w:r>
      <w:rPr>
        <w:spacing w:val="-3"/>
      </w:rPr>
      <w:t>66</w: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24DD3F">
    <w:pPr>
      <w:pStyle w:val="2"/>
      <w:spacing w:line="232" w:lineRule="auto"/>
      <w:ind w:left="4842"/>
    </w:pPr>
    <w:r>
      <w:rPr>
        <w:spacing w:val="-3"/>
      </w:rPr>
      <w:t>67</w: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07435D">
    <w:pPr>
      <w:pStyle w:val="2"/>
      <w:spacing w:line="232" w:lineRule="auto"/>
      <w:ind w:left="4842"/>
    </w:pPr>
    <w:r>
      <w:rPr>
        <w:spacing w:val="-3"/>
      </w:rPr>
      <w:t>68</w: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DFB8D4">
    <w:pPr>
      <w:pStyle w:val="2"/>
      <w:spacing w:line="232" w:lineRule="auto"/>
      <w:ind w:left="4842"/>
    </w:pPr>
    <w:r>
      <w:rPr>
        <w:spacing w:val="-3"/>
      </w:rPr>
      <w:t>69</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F8593">
    <w:pPr>
      <w:pStyle w:val="2"/>
      <w:spacing w:line="232" w:lineRule="auto"/>
      <w:ind w:left="4900"/>
    </w:pPr>
    <w:r>
      <w:t>7</w: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B7619F">
    <w:pPr>
      <w:pStyle w:val="2"/>
      <w:spacing w:line="232" w:lineRule="auto"/>
      <w:ind w:left="4845"/>
    </w:pPr>
    <w:r>
      <w:rPr>
        <w:spacing w:val="-4"/>
      </w:rPr>
      <w:t>70</w: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6CB4E8">
    <w:pPr>
      <w:pStyle w:val="2"/>
      <w:spacing w:line="232" w:lineRule="auto"/>
      <w:ind w:left="4845"/>
    </w:pPr>
    <w:r>
      <w:rPr>
        <w:spacing w:val="-4"/>
      </w:rPr>
      <w:t>71</w: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7CC58D">
    <w:pPr>
      <w:pStyle w:val="2"/>
      <w:spacing w:line="232" w:lineRule="auto"/>
      <w:ind w:left="4845"/>
    </w:pPr>
    <w:r>
      <w:rPr>
        <w:spacing w:val="-4"/>
      </w:rPr>
      <w:t>72</w: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69B124">
    <w:pPr>
      <w:pStyle w:val="2"/>
      <w:spacing w:line="232" w:lineRule="auto"/>
      <w:ind w:left="4845"/>
    </w:pPr>
    <w:r>
      <w:rPr>
        <w:spacing w:val="-4"/>
      </w:rPr>
      <w:t>73</w:t>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9AE4CA">
    <w:pPr>
      <w:pStyle w:val="2"/>
      <w:spacing w:line="232" w:lineRule="auto"/>
      <w:ind w:left="4845"/>
    </w:pPr>
    <w:r>
      <w:rPr>
        <w:spacing w:val="-4"/>
      </w:rPr>
      <w:t>74</w: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50D94D">
    <w:pPr>
      <w:pStyle w:val="2"/>
      <w:spacing w:line="232" w:lineRule="auto"/>
      <w:ind w:left="4845"/>
    </w:pPr>
    <w:r>
      <w:rPr>
        <w:spacing w:val="-4"/>
      </w:rPr>
      <w:t>75</w:t>
    </w: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75995D">
    <w:pPr>
      <w:pStyle w:val="2"/>
      <w:spacing w:line="232" w:lineRule="auto"/>
      <w:ind w:left="4845"/>
    </w:pPr>
    <w:r>
      <w:rPr>
        <w:spacing w:val="-4"/>
      </w:rPr>
      <w:t>76</w:t>
    </w: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A06D7E">
    <w:pPr>
      <w:pStyle w:val="2"/>
      <w:spacing w:line="232" w:lineRule="auto"/>
      <w:ind w:left="4845"/>
    </w:pPr>
    <w:r>
      <w:rPr>
        <w:spacing w:val="-4"/>
      </w:rPr>
      <w:t>77</w:t>
    </w: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C2CE46">
    <w:pPr>
      <w:pStyle w:val="2"/>
      <w:spacing w:line="232" w:lineRule="auto"/>
      <w:ind w:left="4845"/>
    </w:pPr>
    <w:r>
      <w:rPr>
        <w:spacing w:val="-4"/>
      </w:rPr>
      <w:t>78</w:t>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CC3E8F">
    <w:pPr>
      <w:pStyle w:val="2"/>
      <w:spacing w:line="232" w:lineRule="auto"/>
      <w:ind w:left="4845"/>
    </w:pPr>
    <w:r>
      <w:rPr>
        <w:spacing w:val="-4"/>
      </w:rPr>
      <w:t>79</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4BC28D">
    <w:pPr>
      <w:pStyle w:val="2"/>
      <w:spacing w:line="232" w:lineRule="auto"/>
      <w:ind w:left="4896"/>
    </w:pPr>
    <w:r>
      <w:t>8</w:t>
    </w: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D3F378">
    <w:pPr>
      <w:pStyle w:val="2"/>
      <w:spacing w:line="232" w:lineRule="auto"/>
      <w:ind w:left="4841"/>
    </w:pPr>
    <w:r>
      <w:rPr>
        <w:spacing w:val="-3"/>
      </w:rPr>
      <w:t>80</w:t>
    </w: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3C525B">
    <w:pPr>
      <w:pStyle w:val="2"/>
      <w:spacing w:line="232" w:lineRule="auto"/>
      <w:ind w:left="4841"/>
    </w:pPr>
    <w:r>
      <w:rPr>
        <w:spacing w:val="-3"/>
      </w:rPr>
      <w:t>81</w:t>
    </w: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7DA738">
    <w:pPr>
      <w:pStyle w:val="2"/>
      <w:spacing w:line="232" w:lineRule="auto"/>
      <w:ind w:left="4841"/>
    </w:pPr>
    <w:r>
      <w:rPr>
        <w:spacing w:val="-3"/>
      </w:rPr>
      <w:t>82</w:t>
    </w: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436208">
    <w:pPr>
      <w:pStyle w:val="2"/>
      <w:spacing w:line="232" w:lineRule="auto"/>
      <w:ind w:left="4841"/>
    </w:pPr>
    <w:r>
      <w:rPr>
        <w:spacing w:val="-3"/>
      </w:rPr>
      <w:t>83</w:t>
    </w: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113B06">
    <w:pPr>
      <w:pStyle w:val="2"/>
      <w:spacing w:line="232" w:lineRule="auto"/>
      <w:ind w:left="4841"/>
    </w:pPr>
    <w:r>
      <w:rPr>
        <w:spacing w:val="-3"/>
      </w:rPr>
      <w:t>84</w:t>
    </w: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F5FC3C">
    <w:pPr>
      <w:pStyle w:val="2"/>
      <w:spacing w:line="232" w:lineRule="auto"/>
      <w:ind w:left="4841"/>
    </w:pPr>
    <w:r>
      <w:rPr>
        <w:spacing w:val="-3"/>
      </w:rPr>
      <w:t>85</w:t>
    </w: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1776BD">
    <w:pPr>
      <w:pStyle w:val="2"/>
      <w:spacing w:line="232" w:lineRule="auto"/>
      <w:ind w:left="4841"/>
    </w:pPr>
    <w:r>
      <w:rPr>
        <w:spacing w:val="-3"/>
      </w:rPr>
      <w:t>86</w:t>
    </w: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FB02EA">
    <w:pPr>
      <w:pStyle w:val="2"/>
      <w:spacing w:line="232" w:lineRule="auto"/>
      <w:ind w:left="4841"/>
    </w:pPr>
    <w:r>
      <w:rPr>
        <w:spacing w:val="-3"/>
      </w:rPr>
      <w:t>87</w:t>
    </w:r>
  </w:p>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81576E">
    <w:pPr>
      <w:pStyle w:val="2"/>
      <w:spacing w:line="232" w:lineRule="auto"/>
      <w:ind w:left="4839"/>
    </w:pPr>
    <w:r>
      <w:rPr>
        <w:spacing w:val="-3"/>
      </w:rPr>
      <w:t>88</w:t>
    </w:r>
  </w:p>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EE6E9E">
    <w:pPr>
      <w:pStyle w:val="2"/>
      <w:spacing w:line="232" w:lineRule="auto"/>
      <w:ind w:left="4839"/>
    </w:pPr>
    <w:r>
      <w:rPr>
        <w:spacing w:val="-3"/>
      </w:rPr>
      <w:t>89</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C4F65F">
    <w:pPr>
      <w:pStyle w:val="2"/>
      <w:spacing w:line="232" w:lineRule="auto"/>
      <w:ind w:left="4894"/>
    </w:pPr>
    <w:r>
      <w:t>9</w:t>
    </w:r>
  </w:p>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ACDB34">
    <w:pPr>
      <w:pStyle w:val="2"/>
      <w:spacing w:line="232" w:lineRule="auto"/>
      <w:ind w:left="4839"/>
    </w:pPr>
    <w:r>
      <w:rPr>
        <w:spacing w:val="-3"/>
      </w:rPr>
      <w:t>90</w:t>
    </w:r>
  </w:p>
</w:ftr>
</file>

<file path=word/footer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8843B6">
    <w:pPr>
      <w:pStyle w:val="2"/>
      <w:spacing w:line="232" w:lineRule="auto"/>
      <w:ind w:left="4841"/>
    </w:pPr>
    <w:r>
      <w:rPr>
        <w:spacing w:val="-3"/>
      </w:rPr>
      <w:t>91</w:t>
    </w:r>
  </w:p>
</w:ftr>
</file>

<file path=word/footer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CCC265">
    <w:pPr>
      <w:pStyle w:val="2"/>
      <w:spacing w:line="232" w:lineRule="auto"/>
      <w:ind w:left="4841"/>
    </w:pPr>
    <w:r>
      <w:rPr>
        <w:spacing w:val="-3"/>
      </w:rPr>
      <w:t>92</w:t>
    </w:r>
  </w:p>
</w:ftr>
</file>

<file path=word/footer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9578E1">
    <w:pPr>
      <w:pStyle w:val="2"/>
      <w:spacing w:line="232" w:lineRule="auto"/>
      <w:ind w:left="4841"/>
    </w:pPr>
    <w:r>
      <w:rPr>
        <w:spacing w:val="-3"/>
      </w:rPr>
      <w:t>93</w:t>
    </w:r>
  </w:p>
</w:ftr>
</file>

<file path=word/footer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097FDA">
    <w:pPr>
      <w:pStyle w:val="2"/>
      <w:spacing w:line="232" w:lineRule="auto"/>
      <w:ind w:left="4841"/>
    </w:pPr>
    <w:r>
      <w:rPr>
        <w:spacing w:val="-3"/>
      </w:rPr>
      <w:t>94</w:t>
    </w:r>
  </w:p>
</w:ftr>
</file>

<file path=word/footer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6C9618">
    <w:pPr>
      <w:pStyle w:val="2"/>
      <w:spacing w:line="232" w:lineRule="auto"/>
      <w:ind w:left="4841"/>
    </w:pPr>
    <w:r>
      <w:rPr>
        <w:spacing w:val="-3"/>
      </w:rPr>
      <w:t>95</w:t>
    </w:r>
  </w:p>
</w:ftr>
</file>

<file path=word/footer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D65CDF">
    <w:pPr>
      <w:pStyle w:val="2"/>
      <w:spacing w:line="232" w:lineRule="auto"/>
      <w:ind w:left="4841"/>
    </w:pPr>
    <w:r>
      <w:rPr>
        <w:spacing w:val="-3"/>
      </w:rPr>
      <w:t>96</w:t>
    </w:r>
  </w:p>
</w:ftr>
</file>

<file path=word/footer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860BC0">
    <w:pPr>
      <w:pStyle w:val="2"/>
      <w:spacing w:line="232" w:lineRule="auto"/>
      <w:ind w:left="4841"/>
    </w:pPr>
    <w:r>
      <w:rPr>
        <w:spacing w:val="-3"/>
      </w:rPr>
      <w:t>97</w:t>
    </w:r>
  </w:p>
</w:ftr>
</file>

<file path=word/footer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EF476A">
    <w:pPr>
      <w:pStyle w:val="2"/>
      <w:spacing w:line="232" w:lineRule="auto"/>
      <w:ind w:left="4841"/>
    </w:pPr>
    <w:r>
      <w:rPr>
        <w:spacing w:val="-3"/>
      </w:rPr>
      <w:t>98</w:t>
    </w:r>
  </w:p>
</w:ftr>
</file>

<file path=word/footer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F5E31E">
    <w:pPr>
      <w:pStyle w:val="2"/>
      <w:spacing w:line="232" w:lineRule="auto"/>
      <w:ind w:left="4841"/>
    </w:pPr>
    <w:r>
      <w:rPr>
        <w:spacing w:val="-3"/>
      </w:rPr>
      <w:t>99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66246CA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2"/>
      <w:szCs w:val="22"/>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9" Type="http://schemas.openxmlformats.org/officeDocument/2006/relationships/footer" Target="footer95.xml"/><Relationship Id="rId98" Type="http://schemas.openxmlformats.org/officeDocument/2006/relationships/footer" Target="footer94.xml"/><Relationship Id="rId97" Type="http://schemas.openxmlformats.org/officeDocument/2006/relationships/footer" Target="footer93.xml"/><Relationship Id="rId96" Type="http://schemas.openxmlformats.org/officeDocument/2006/relationships/footer" Target="footer92.xml"/><Relationship Id="rId95" Type="http://schemas.openxmlformats.org/officeDocument/2006/relationships/footer" Target="footer91.xml"/><Relationship Id="rId94" Type="http://schemas.openxmlformats.org/officeDocument/2006/relationships/footer" Target="footer90.xml"/><Relationship Id="rId93" Type="http://schemas.openxmlformats.org/officeDocument/2006/relationships/footer" Target="footer89.xml"/><Relationship Id="rId92" Type="http://schemas.openxmlformats.org/officeDocument/2006/relationships/footer" Target="footer88.xml"/><Relationship Id="rId91" Type="http://schemas.openxmlformats.org/officeDocument/2006/relationships/footer" Target="footer87.xml"/><Relationship Id="rId90" Type="http://schemas.openxmlformats.org/officeDocument/2006/relationships/footer" Target="footer86.xml"/><Relationship Id="rId9" Type="http://schemas.openxmlformats.org/officeDocument/2006/relationships/footer" Target="footer5.xml"/><Relationship Id="rId89" Type="http://schemas.openxmlformats.org/officeDocument/2006/relationships/footer" Target="footer85.xml"/><Relationship Id="rId88" Type="http://schemas.openxmlformats.org/officeDocument/2006/relationships/footer" Target="footer84.xml"/><Relationship Id="rId87" Type="http://schemas.openxmlformats.org/officeDocument/2006/relationships/footer" Target="footer83.xml"/><Relationship Id="rId86" Type="http://schemas.openxmlformats.org/officeDocument/2006/relationships/footer" Target="footer82.xml"/><Relationship Id="rId85" Type="http://schemas.openxmlformats.org/officeDocument/2006/relationships/footer" Target="footer81.xml"/><Relationship Id="rId84" Type="http://schemas.openxmlformats.org/officeDocument/2006/relationships/footer" Target="footer80.xml"/><Relationship Id="rId83" Type="http://schemas.openxmlformats.org/officeDocument/2006/relationships/footer" Target="footer79.xml"/><Relationship Id="rId82" Type="http://schemas.openxmlformats.org/officeDocument/2006/relationships/footer" Target="footer78.xml"/><Relationship Id="rId81" Type="http://schemas.openxmlformats.org/officeDocument/2006/relationships/footer" Target="footer77.xml"/><Relationship Id="rId80" Type="http://schemas.openxmlformats.org/officeDocument/2006/relationships/footer" Target="footer76.xml"/><Relationship Id="rId8" Type="http://schemas.openxmlformats.org/officeDocument/2006/relationships/footer" Target="footer4.xml"/><Relationship Id="rId79" Type="http://schemas.openxmlformats.org/officeDocument/2006/relationships/footer" Target="footer75.xml"/><Relationship Id="rId78" Type="http://schemas.openxmlformats.org/officeDocument/2006/relationships/footer" Target="footer74.xml"/><Relationship Id="rId77" Type="http://schemas.openxmlformats.org/officeDocument/2006/relationships/footer" Target="footer73.xml"/><Relationship Id="rId76" Type="http://schemas.openxmlformats.org/officeDocument/2006/relationships/footer" Target="footer72.xml"/><Relationship Id="rId75" Type="http://schemas.openxmlformats.org/officeDocument/2006/relationships/footer" Target="footer71.xml"/><Relationship Id="rId74" Type="http://schemas.openxmlformats.org/officeDocument/2006/relationships/footer" Target="footer70.xml"/><Relationship Id="rId73" Type="http://schemas.openxmlformats.org/officeDocument/2006/relationships/footer" Target="footer69.xml"/><Relationship Id="rId72" Type="http://schemas.openxmlformats.org/officeDocument/2006/relationships/footer" Target="footer68.xml"/><Relationship Id="rId71" Type="http://schemas.openxmlformats.org/officeDocument/2006/relationships/footer" Target="footer67.xml"/><Relationship Id="rId70" Type="http://schemas.openxmlformats.org/officeDocument/2006/relationships/footer" Target="footer66.xml"/><Relationship Id="rId7" Type="http://schemas.openxmlformats.org/officeDocument/2006/relationships/footer" Target="footer3.xml"/><Relationship Id="rId69" Type="http://schemas.openxmlformats.org/officeDocument/2006/relationships/footer" Target="footer65.xml"/><Relationship Id="rId68" Type="http://schemas.openxmlformats.org/officeDocument/2006/relationships/footer" Target="footer64.xml"/><Relationship Id="rId67" Type="http://schemas.openxmlformats.org/officeDocument/2006/relationships/footer" Target="footer63.xml"/><Relationship Id="rId66" Type="http://schemas.openxmlformats.org/officeDocument/2006/relationships/footer" Target="footer62.xml"/><Relationship Id="rId65" Type="http://schemas.openxmlformats.org/officeDocument/2006/relationships/footer" Target="footer61.xml"/><Relationship Id="rId64" Type="http://schemas.openxmlformats.org/officeDocument/2006/relationships/footer" Target="footer60.xml"/><Relationship Id="rId63" Type="http://schemas.openxmlformats.org/officeDocument/2006/relationships/footer" Target="footer59.xml"/><Relationship Id="rId62" Type="http://schemas.openxmlformats.org/officeDocument/2006/relationships/footer" Target="footer58.xml"/><Relationship Id="rId61" Type="http://schemas.openxmlformats.org/officeDocument/2006/relationships/footer" Target="footer57.xml"/><Relationship Id="rId60" Type="http://schemas.openxmlformats.org/officeDocument/2006/relationships/footer" Target="footer56.xml"/><Relationship Id="rId6" Type="http://schemas.openxmlformats.org/officeDocument/2006/relationships/footer" Target="footer2.xml"/><Relationship Id="rId59" Type="http://schemas.openxmlformats.org/officeDocument/2006/relationships/footer" Target="footer55.xml"/><Relationship Id="rId58" Type="http://schemas.openxmlformats.org/officeDocument/2006/relationships/footer" Target="footer54.xml"/><Relationship Id="rId57" Type="http://schemas.openxmlformats.org/officeDocument/2006/relationships/footer" Target="footer53.xml"/><Relationship Id="rId56" Type="http://schemas.openxmlformats.org/officeDocument/2006/relationships/footer" Target="footer52.xml"/><Relationship Id="rId55" Type="http://schemas.openxmlformats.org/officeDocument/2006/relationships/footer" Target="footer51.xml"/><Relationship Id="rId54" Type="http://schemas.openxmlformats.org/officeDocument/2006/relationships/footer" Target="footer50.xml"/><Relationship Id="rId53" Type="http://schemas.openxmlformats.org/officeDocument/2006/relationships/footer" Target="footer49.xml"/><Relationship Id="rId52" Type="http://schemas.openxmlformats.org/officeDocument/2006/relationships/footer" Target="footer48.xml"/><Relationship Id="rId51" Type="http://schemas.openxmlformats.org/officeDocument/2006/relationships/footer" Target="footer47.xml"/><Relationship Id="rId50" Type="http://schemas.openxmlformats.org/officeDocument/2006/relationships/footer" Target="footer46.xml"/><Relationship Id="rId5" Type="http://schemas.openxmlformats.org/officeDocument/2006/relationships/footer" Target="footer1.xml"/><Relationship Id="rId49" Type="http://schemas.openxmlformats.org/officeDocument/2006/relationships/footer" Target="footer45.xml"/><Relationship Id="rId48" Type="http://schemas.openxmlformats.org/officeDocument/2006/relationships/footer" Target="footer44.xml"/><Relationship Id="rId47" Type="http://schemas.openxmlformats.org/officeDocument/2006/relationships/footer" Target="footer43.xml"/><Relationship Id="rId46" Type="http://schemas.openxmlformats.org/officeDocument/2006/relationships/footer" Target="footer42.xml"/><Relationship Id="rId45" Type="http://schemas.openxmlformats.org/officeDocument/2006/relationships/footer" Target="footer41.xml"/><Relationship Id="rId44" Type="http://schemas.openxmlformats.org/officeDocument/2006/relationships/footer" Target="footer40.xml"/><Relationship Id="rId43" Type="http://schemas.openxmlformats.org/officeDocument/2006/relationships/footer" Target="footer39.xml"/><Relationship Id="rId42" Type="http://schemas.openxmlformats.org/officeDocument/2006/relationships/footer" Target="footer38.xml"/><Relationship Id="rId41" Type="http://schemas.openxmlformats.org/officeDocument/2006/relationships/footer" Target="footer37.xml"/><Relationship Id="rId40" Type="http://schemas.openxmlformats.org/officeDocument/2006/relationships/footer" Target="footer36.xml"/><Relationship Id="rId4" Type="http://schemas.openxmlformats.org/officeDocument/2006/relationships/endnotes" Target="endnotes.xml"/><Relationship Id="rId39" Type="http://schemas.openxmlformats.org/officeDocument/2006/relationships/footer" Target="footer35.xml"/><Relationship Id="rId38" Type="http://schemas.openxmlformats.org/officeDocument/2006/relationships/footer" Target="footer34.xml"/><Relationship Id="rId37" Type="http://schemas.openxmlformats.org/officeDocument/2006/relationships/footer" Target="footer33.xml"/><Relationship Id="rId36" Type="http://schemas.openxmlformats.org/officeDocument/2006/relationships/footer" Target="footer32.xml"/><Relationship Id="rId35" Type="http://schemas.openxmlformats.org/officeDocument/2006/relationships/footer" Target="footer31.xml"/><Relationship Id="rId34" Type="http://schemas.openxmlformats.org/officeDocument/2006/relationships/footer" Target="footer30.xml"/><Relationship Id="rId33" Type="http://schemas.openxmlformats.org/officeDocument/2006/relationships/footer" Target="footer29.xml"/><Relationship Id="rId32" Type="http://schemas.openxmlformats.org/officeDocument/2006/relationships/footer" Target="footer28.xml"/><Relationship Id="rId31" Type="http://schemas.openxmlformats.org/officeDocument/2006/relationships/footer" Target="footer27.xml"/><Relationship Id="rId304" Type="http://schemas.openxmlformats.org/officeDocument/2006/relationships/fontTable" Target="fontTable.xml"/><Relationship Id="rId303" Type="http://schemas.openxmlformats.org/officeDocument/2006/relationships/image" Target="media/image1.png"/><Relationship Id="rId302" Type="http://schemas.openxmlformats.org/officeDocument/2006/relationships/theme" Target="theme/theme1.xml"/><Relationship Id="rId301" Type="http://schemas.openxmlformats.org/officeDocument/2006/relationships/footer" Target="footer297.xml"/><Relationship Id="rId300" Type="http://schemas.openxmlformats.org/officeDocument/2006/relationships/footer" Target="footer296.xml"/><Relationship Id="rId30" Type="http://schemas.openxmlformats.org/officeDocument/2006/relationships/footer" Target="footer26.xml"/><Relationship Id="rId3" Type="http://schemas.openxmlformats.org/officeDocument/2006/relationships/footnotes" Target="footnotes.xml"/><Relationship Id="rId299" Type="http://schemas.openxmlformats.org/officeDocument/2006/relationships/footer" Target="footer295.xml"/><Relationship Id="rId298" Type="http://schemas.openxmlformats.org/officeDocument/2006/relationships/footer" Target="footer294.xml"/><Relationship Id="rId297" Type="http://schemas.openxmlformats.org/officeDocument/2006/relationships/footer" Target="footer293.xml"/><Relationship Id="rId296" Type="http://schemas.openxmlformats.org/officeDocument/2006/relationships/footer" Target="footer292.xml"/><Relationship Id="rId295" Type="http://schemas.openxmlformats.org/officeDocument/2006/relationships/footer" Target="footer291.xml"/><Relationship Id="rId294" Type="http://schemas.openxmlformats.org/officeDocument/2006/relationships/footer" Target="footer290.xml"/><Relationship Id="rId293" Type="http://schemas.openxmlformats.org/officeDocument/2006/relationships/footer" Target="footer289.xml"/><Relationship Id="rId292" Type="http://schemas.openxmlformats.org/officeDocument/2006/relationships/footer" Target="footer288.xml"/><Relationship Id="rId291" Type="http://schemas.openxmlformats.org/officeDocument/2006/relationships/footer" Target="footer287.xml"/><Relationship Id="rId290" Type="http://schemas.openxmlformats.org/officeDocument/2006/relationships/footer" Target="footer286.xml"/><Relationship Id="rId29" Type="http://schemas.openxmlformats.org/officeDocument/2006/relationships/footer" Target="footer25.xml"/><Relationship Id="rId289" Type="http://schemas.openxmlformats.org/officeDocument/2006/relationships/footer" Target="footer285.xml"/><Relationship Id="rId288" Type="http://schemas.openxmlformats.org/officeDocument/2006/relationships/footer" Target="footer284.xml"/><Relationship Id="rId287" Type="http://schemas.openxmlformats.org/officeDocument/2006/relationships/footer" Target="footer283.xml"/><Relationship Id="rId286" Type="http://schemas.openxmlformats.org/officeDocument/2006/relationships/footer" Target="footer282.xml"/><Relationship Id="rId285" Type="http://schemas.openxmlformats.org/officeDocument/2006/relationships/footer" Target="footer281.xml"/><Relationship Id="rId284" Type="http://schemas.openxmlformats.org/officeDocument/2006/relationships/footer" Target="footer280.xml"/><Relationship Id="rId283" Type="http://schemas.openxmlformats.org/officeDocument/2006/relationships/footer" Target="footer279.xml"/><Relationship Id="rId282" Type="http://schemas.openxmlformats.org/officeDocument/2006/relationships/footer" Target="footer278.xml"/><Relationship Id="rId281" Type="http://schemas.openxmlformats.org/officeDocument/2006/relationships/footer" Target="footer277.xml"/><Relationship Id="rId280" Type="http://schemas.openxmlformats.org/officeDocument/2006/relationships/footer" Target="footer276.xml"/><Relationship Id="rId28" Type="http://schemas.openxmlformats.org/officeDocument/2006/relationships/footer" Target="footer24.xml"/><Relationship Id="rId279" Type="http://schemas.openxmlformats.org/officeDocument/2006/relationships/footer" Target="footer275.xml"/><Relationship Id="rId278" Type="http://schemas.openxmlformats.org/officeDocument/2006/relationships/footer" Target="footer274.xml"/><Relationship Id="rId277" Type="http://schemas.openxmlformats.org/officeDocument/2006/relationships/footer" Target="footer273.xml"/><Relationship Id="rId276" Type="http://schemas.openxmlformats.org/officeDocument/2006/relationships/footer" Target="footer272.xml"/><Relationship Id="rId275" Type="http://schemas.openxmlformats.org/officeDocument/2006/relationships/footer" Target="footer271.xml"/><Relationship Id="rId274" Type="http://schemas.openxmlformats.org/officeDocument/2006/relationships/footer" Target="footer270.xml"/><Relationship Id="rId273" Type="http://schemas.openxmlformats.org/officeDocument/2006/relationships/footer" Target="footer269.xml"/><Relationship Id="rId272" Type="http://schemas.openxmlformats.org/officeDocument/2006/relationships/footer" Target="footer268.xml"/><Relationship Id="rId271" Type="http://schemas.openxmlformats.org/officeDocument/2006/relationships/footer" Target="footer267.xml"/><Relationship Id="rId270" Type="http://schemas.openxmlformats.org/officeDocument/2006/relationships/footer" Target="footer266.xml"/><Relationship Id="rId27" Type="http://schemas.openxmlformats.org/officeDocument/2006/relationships/footer" Target="footer23.xml"/><Relationship Id="rId269" Type="http://schemas.openxmlformats.org/officeDocument/2006/relationships/footer" Target="footer265.xml"/><Relationship Id="rId268" Type="http://schemas.openxmlformats.org/officeDocument/2006/relationships/footer" Target="footer264.xml"/><Relationship Id="rId267" Type="http://schemas.openxmlformats.org/officeDocument/2006/relationships/footer" Target="footer263.xml"/><Relationship Id="rId266" Type="http://schemas.openxmlformats.org/officeDocument/2006/relationships/footer" Target="footer262.xml"/><Relationship Id="rId265" Type="http://schemas.openxmlformats.org/officeDocument/2006/relationships/footer" Target="footer261.xml"/><Relationship Id="rId264" Type="http://schemas.openxmlformats.org/officeDocument/2006/relationships/footer" Target="footer260.xml"/><Relationship Id="rId263" Type="http://schemas.openxmlformats.org/officeDocument/2006/relationships/footer" Target="footer259.xml"/><Relationship Id="rId262" Type="http://schemas.openxmlformats.org/officeDocument/2006/relationships/footer" Target="footer258.xml"/><Relationship Id="rId261" Type="http://schemas.openxmlformats.org/officeDocument/2006/relationships/footer" Target="footer257.xml"/><Relationship Id="rId260" Type="http://schemas.openxmlformats.org/officeDocument/2006/relationships/footer" Target="footer256.xml"/><Relationship Id="rId26" Type="http://schemas.openxmlformats.org/officeDocument/2006/relationships/footer" Target="footer22.xml"/><Relationship Id="rId259" Type="http://schemas.openxmlformats.org/officeDocument/2006/relationships/footer" Target="footer255.xml"/><Relationship Id="rId258" Type="http://schemas.openxmlformats.org/officeDocument/2006/relationships/footer" Target="footer254.xml"/><Relationship Id="rId257" Type="http://schemas.openxmlformats.org/officeDocument/2006/relationships/footer" Target="footer253.xml"/><Relationship Id="rId256" Type="http://schemas.openxmlformats.org/officeDocument/2006/relationships/footer" Target="footer252.xml"/><Relationship Id="rId255" Type="http://schemas.openxmlformats.org/officeDocument/2006/relationships/footer" Target="footer251.xml"/><Relationship Id="rId254" Type="http://schemas.openxmlformats.org/officeDocument/2006/relationships/footer" Target="footer250.xml"/><Relationship Id="rId253" Type="http://schemas.openxmlformats.org/officeDocument/2006/relationships/footer" Target="footer249.xml"/><Relationship Id="rId252" Type="http://schemas.openxmlformats.org/officeDocument/2006/relationships/footer" Target="footer248.xml"/><Relationship Id="rId251" Type="http://schemas.openxmlformats.org/officeDocument/2006/relationships/footer" Target="footer247.xml"/><Relationship Id="rId250" Type="http://schemas.openxmlformats.org/officeDocument/2006/relationships/footer" Target="footer246.xml"/><Relationship Id="rId25" Type="http://schemas.openxmlformats.org/officeDocument/2006/relationships/footer" Target="footer21.xml"/><Relationship Id="rId249" Type="http://schemas.openxmlformats.org/officeDocument/2006/relationships/footer" Target="footer245.xml"/><Relationship Id="rId248" Type="http://schemas.openxmlformats.org/officeDocument/2006/relationships/footer" Target="footer244.xml"/><Relationship Id="rId247" Type="http://schemas.openxmlformats.org/officeDocument/2006/relationships/footer" Target="footer243.xml"/><Relationship Id="rId246" Type="http://schemas.openxmlformats.org/officeDocument/2006/relationships/footer" Target="footer242.xml"/><Relationship Id="rId245" Type="http://schemas.openxmlformats.org/officeDocument/2006/relationships/footer" Target="footer241.xml"/><Relationship Id="rId244" Type="http://schemas.openxmlformats.org/officeDocument/2006/relationships/footer" Target="footer240.xml"/><Relationship Id="rId243" Type="http://schemas.openxmlformats.org/officeDocument/2006/relationships/footer" Target="footer239.xml"/><Relationship Id="rId242" Type="http://schemas.openxmlformats.org/officeDocument/2006/relationships/footer" Target="footer238.xml"/><Relationship Id="rId241" Type="http://schemas.openxmlformats.org/officeDocument/2006/relationships/footer" Target="footer237.xml"/><Relationship Id="rId240" Type="http://schemas.openxmlformats.org/officeDocument/2006/relationships/footer" Target="footer236.xml"/><Relationship Id="rId24" Type="http://schemas.openxmlformats.org/officeDocument/2006/relationships/footer" Target="footer20.xml"/><Relationship Id="rId239" Type="http://schemas.openxmlformats.org/officeDocument/2006/relationships/footer" Target="footer235.xml"/><Relationship Id="rId238" Type="http://schemas.openxmlformats.org/officeDocument/2006/relationships/footer" Target="footer234.xml"/><Relationship Id="rId237" Type="http://schemas.openxmlformats.org/officeDocument/2006/relationships/footer" Target="footer233.xml"/><Relationship Id="rId236" Type="http://schemas.openxmlformats.org/officeDocument/2006/relationships/footer" Target="footer232.xml"/><Relationship Id="rId235" Type="http://schemas.openxmlformats.org/officeDocument/2006/relationships/footer" Target="footer231.xml"/><Relationship Id="rId234" Type="http://schemas.openxmlformats.org/officeDocument/2006/relationships/footer" Target="footer230.xml"/><Relationship Id="rId233" Type="http://schemas.openxmlformats.org/officeDocument/2006/relationships/footer" Target="footer229.xml"/><Relationship Id="rId232" Type="http://schemas.openxmlformats.org/officeDocument/2006/relationships/footer" Target="footer228.xml"/><Relationship Id="rId231" Type="http://schemas.openxmlformats.org/officeDocument/2006/relationships/footer" Target="footer227.xml"/><Relationship Id="rId230" Type="http://schemas.openxmlformats.org/officeDocument/2006/relationships/footer" Target="footer226.xml"/><Relationship Id="rId23" Type="http://schemas.openxmlformats.org/officeDocument/2006/relationships/footer" Target="footer19.xml"/><Relationship Id="rId229" Type="http://schemas.openxmlformats.org/officeDocument/2006/relationships/footer" Target="footer225.xml"/><Relationship Id="rId228" Type="http://schemas.openxmlformats.org/officeDocument/2006/relationships/footer" Target="footer224.xml"/><Relationship Id="rId227" Type="http://schemas.openxmlformats.org/officeDocument/2006/relationships/footer" Target="footer223.xml"/><Relationship Id="rId226" Type="http://schemas.openxmlformats.org/officeDocument/2006/relationships/footer" Target="footer222.xml"/><Relationship Id="rId225" Type="http://schemas.openxmlformats.org/officeDocument/2006/relationships/footer" Target="footer221.xml"/><Relationship Id="rId224" Type="http://schemas.openxmlformats.org/officeDocument/2006/relationships/footer" Target="footer220.xml"/><Relationship Id="rId223" Type="http://schemas.openxmlformats.org/officeDocument/2006/relationships/footer" Target="footer219.xml"/><Relationship Id="rId222" Type="http://schemas.openxmlformats.org/officeDocument/2006/relationships/footer" Target="footer218.xml"/><Relationship Id="rId221" Type="http://schemas.openxmlformats.org/officeDocument/2006/relationships/footer" Target="footer217.xml"/><Relationship Id="rId220" Type="http://schemas.openxmlformats.org/officeDocument/2006/relationships/footer" Target="footer216.xml"/><Relationship Id="rId22" Type="http://schemas.openxmlformats.org/officeDocument/2006/relationships/footer" Target="footer18.xml"/><Relationship Id="rId219" Type="http://schemas.openxmlformats.org/officeDocument/2006/relationships/footer" Target="footer215.xml"/><Relationship Id="rId218" Type="http://schemas.openxmlformats.org/officeDocument/2006/relationships/footer" Target="footer214.xml"/><Relationship Id="rId217" Type="http://schemas.openxmlformats.org/officeDocument/2006/relationships/footer" Target="footer213.xml"/><Relationship Id="rId216" Type="http://schemas.openxmlformats.org/officeDocument/2006/relationships/footer" Target="footer212.xml"/><Relationship Id="rId215" Type="http://schemas.openxmlformats.org/officeDocument/2006/relationships/footer" Target="footer211.xml"/><Relationship Id="rId214" Type="http://schemas.openxmlformats.org/officeDocument/2006/relationships/footer" Target="footer210.xml"/><Relationship Id="rId213" Type="http://schemas.openxmlformats.org/officeDocument/2006/relationships/footer" Target="footer209.xml"/><Relationship Id="rId212" Type="http://schemas.openxmlformats.org/officeDocument/2006/relationships/footer" Target="footer208.xml"/><Relationship Id="rId211" Type="http://schemas.openxmlformats.org/officeDocument/2006/relationships/footer" Target="footer207.xml"/><Relationship Id="rId210" Type="http://schemas.openxmlformats.org/officeDocument/2006/relationships/footer" Target="footer206.xml"/><Relationship Id="rId21" Type="http://schemas.openxmlformats.org/officeDocument/2006/relationships/footer" Target="footer17.xml"/><Relationship Id="rId209" Type="http://schemas.openxmlformats.org/officeDocument/2006/relationships/footer" Target="footer205.xml"/><Relationship Id="rId208" Type="http://schemas.openxmlformats.org/officeDocument/2006/relationships/footer" Target="footer204.xml"/><Relationship Id="rId207" Type="http://schemas.openxmlformats.org/officeDocument/2006/relationships/footer" Target="footer203.xml"/><Relationship Id="rId206" Type="http://schemas.openxmlformats.org/officeDocument/2006/relationships/footer" Target="footer202.xml"/><Relationship Id="rId205" Type="http://schemas.openxmlformats.org/officeDocument/2006/relationships/footer" Target="footer201.xml"/><Relationship Id="rId204" Type="http://schemas.openxmlformats.org/officeDocument/2006/relationships/footer" Target="footer200.xml"/><Relationship Id="rId203" Type="http://schemas.openxmlformats.org/officeDocument/2006/relationships/footer" Target="footer199.xml"/><Relationship Id="rId202" Type="http://schemas.openxmlformats.org/officeDocument/2006/relationships/footer" Target="footer198.xml"/><Relationship Id="rId201" Type="http://schemas.openxmlformats.org/officeDocument/2006/relationships/footer" Target="footer197.xml"/><Relationship Id="rId200" Type="http://schemas.openxmlformats.org/officeDocument/2006/relationships/footer" Target="footer196.xml"/><Relationship Id="rId20" Type="http://schemas.openxmlformats.org/officeDocument/2006/relationships/footer" Target="footer16.xml"/><Relationship Id="rId2" Type="http://schemas.openxmlformats.org/officeDocument/2006/relationships/settings" Target="settings.xml"/><Relationship Id="rId199" Type="http://schemas.openxmlformats.org/officeDocument/2006/relationships/footer" Target="footer195.xml"/><Relationship Id="rId198" Type="http://schemas.openxmlformats.org/officeDocument/2006/relationships/footer" Target="footer194.xml"/><Relationship Id="rId197" Type="http://schemas.openxmlformats.org/officeDocument/2006/relationships/footer" Target="footer193.xml"/><Relationship Id="rId196" Type="http://schemas.openxmlformats.org/officeDocument/2006/relationships/footer" Target="footer192.xml"/><Relationship Id="rId195" Type="http://schemas.openxmlformats.org/officeDocument/2006/relationships/footer" Target="footer191.xml"/><Relationship Id="rId194" Type="http://schemas.openxmlformats.org/officeDocument/2006/relationships/footer" Target="footer190.xml"/><Relationship Id="rId193" Type="http://schemas.openxmlformats.org/officeDocument/2006/relationships/footer" Target="footer189.xml"/><Relationship Id="rId192" Type="http://schemas.openxmlformats.org/officeDocument/2006/relationships/footer" Target="footer188.xml"/><Relationship Id="rId191" Type="http://schemas.openxmlformats.org/officeDocument/2006/relationships/footer" Target="footer187.xml"/><Relationship Id="rId190" Type="http://schemas.openxmlformats.org/officeDocument/2006/relationships/footer" Target="footer186.xml"/><Relationship Id="rId19" Type="http://schemas.openxmlformats.org/officeDocument/2006/relationships/footer" Target="footer15.xml"/><Relationship Id="rId189" Type="http://schemas.openxmlformats.org/officeDocument/2006/relationships/footer" Target="footer185.xml"/><Relationship Id="rId188" Type="http://schemas.openxmlformats.org/officeDocument/2006/relationships/footer" Target="footer184.xml"/><Relationship Id="rId187" Type="http://schemas.openxmlformats.org/officeDocument/2006/relationships/footer" Target="footer183.xml"/><Relationship Id="rId186" Type="http://schemas.openxmlformats.org/officeDocument/2006/relationships/footer" Target="footer182.xml"/><Relationship Id="rId185" Type="http://schemas.openxmlformats.org/officeDocument/2006/relationships/footer" Target="footer181.xml"/><Relationship Id="rId184" Type="http://schemas.openxmlformats.org/officeDocument/2006/relationships/footer" Target="footer180.xml"/><Relationship Id="rId183" Type="http://schemas.openxmlformats.org/officeDocument/2006/relationships/footer" Target="footer179.xml"/><Relationship Id="rId182" Type="http://schemas.openxmlformats.org/officeDocument/2006/relationships/footer" Target="footer178.xml"/><Relationship Id="rId181" Type="http://schemas.openxmlformats.org/officeDocument/2006/relationships/footer" Target="footer177.xml"/><Relationship Id="rId180" Type="http://schemas.openxmlformats.org/officeDocument/2006/relationships/footer" Target="footer176.xml"/><Relationship Id="rId18" Type="http://schemas.openxmlformats.org/officeDocument/2006/relationships/footer" Target="footer14.xml"/><Relationship Id="rId179" Type="http://schemas.openxmlformats.org/officeDocument/2006/relationships/footer" Target="footer175.xml"/><Relationship Id="rId178" Type="http://schemas.openxmlformats.org/officeDocument/2006/relationships/footer" Target="footer174.xml"/><Relationship Id="rId177" Type="http://schemas.openxmlformats.org/officeDocument/2006/relationships/footer" Target="footer173.xml"/><Relationship Id="rId176" Type="http://schemas.openxmlformats.org/officeDocument/2006/relationships/footer" Target="footer172.xml"/><Relationship Id="rId175" Type="http://schemas.openxmlformats.org/officeDocument/2006/relationships/footer" Target="footer171.xml"/><Relationship Id="rId174" Type="http://schemas.openxmlformats.org/officeDocument/2006/relationships/footer" Target="footer170.xml"/><Relationship Id="rId173" Type="http://schemas.openxmlformats.org/officeDocument/2006/relationships/footer" Target="footer169.xml"/><Relationship Id="rId172" Type="http://schemas.openxmlformats.org/officeDocument/2006/relationships/footer" Target="footer168.xml"/><Relationship Id="rId171" Type="http://schemas.openxmlformats.org/officeDocument/2006/relationships/footer" Target="footer167.xml"/><Relationship Id="rId170" Type="http://schemas.openxmlformats.org/officeDocument/2006/relationships/footer" Target="footer166.xml"/><Relationship Id="rId17" Type="http://schemas.openxmlformats.org/officeDocument/2006/relationships/footer" Target="footer13.xml"/><Relationship Id="rId169" Type="http://schemas.openxmlformats.org/officeDocument/2006/relationships/footer" Target="footer165.xml"/><Relationship Id="rId168" Type="http://schemas.openxmlformats.org/officeDocument/2006/relationships/footer" Target="footer164.xml"/><Relationship Id="rId167" Type="http://schemas.openxmlformats.org/officeDocument/2006/relationships/footer" Target="footer163.xml"/><Relationship Id="rId166" Type="http://schemas.openxmlformats.org/officeDocument/2006/relationships/footer" Target="footer162.xml"/><Relationship Id="rId165" Type="http://schemas.openxmlformats.org/officeDocument/2006/relationships/footer" Target="footer161.xml"/><Relationship Id="rId164" Type="http://schemas.openxmlformats.org/officeDocument/2006/relationships/footer" Target="footer160.xml"/><Relationship Id="rId163" Type="http://schemas.openxmlformats.org/officeDocument/2006/relationships/footer" Target="footer159.xml"/><Relationship Id="rId162" Type="http://schemas.openxmlformats.org/officeDocument/2006/relationships/footer" Target="footer158.xml"/><Relationship Id="rId161" Type="http://schemas.openxmlformats.org/officeDocument/2006/relationships/footer" Target="footer157.xml"/><Relationship Id="rId160" Type="http://schemas.openxmlformats.org/officeDocument/2006/relationships/footer" Target="footer156.xml"/><Relationship Id="rId16" Type="http://schemas.openxmlformats.org/officeDocument/2006/relationships/footer" Target="footer12.xml"/><Relationship Id="rId159" Type="http://schemas.openxmlformats.org/officeDocument/2006/relationships/footer" Target="footer155.xml"/><Relationship Id="rId158" Type="http://schemas.openxmlformats.org/officeDocument/2006/relationships/footer" Target="footer154.xml"/><Relationship Id="rId157" Type="http://schemas.openxmlformats.org/officeDocument/2006/relationships/footer" Target="footer153.xml"/><Relationship Id="rId156" Type="http://schemas.openxmlformats.org/officeDocument/2006/relationships/footer" Target="footer152.xml"/><Relationship Id="rId155" Type="http://schemas.openxmlformats.org/officeDocument/2006/relationships/footer" Target="footer151.xml"/><Relationship Id="rId154" Type="http://schemas.openxmlformats.org/officeDocument/2006/relationships/footer" Target="footer150.xml"/><Relationship Id="rId153" Type="http://schemas.openxmlformats.org/officeDocument/2006/relationships/footer" Target="footer149.xml"/><Relationship Id="rId152" Type="http://schemas.openxmlformats.org/officeDocument/2006/relationships/footer" Target="footer148.xml"/><Relationship Id="rId151" Type="http://schemas.openxmlformats.org/officeDocument/2006/relationships/footer" Target="footer147.xml"/><Relationship Id="rId150" Type="http://schemas.openxmlformats.org/officeDocument/2006/relationships/footer" Target="footer146.xml"/><Relationship Id="rId15" Type="http://schemas.openxmlformats.org/officeDocument/2006/relationships/footer" Target="footer11.xml"/><Relationship Id="rId149" Type="http://schemas.openxmlformats.org/officeDocument/2006/relationships/footer" Target="footer145.xml"/><Relationship Id="rId148" Type="http://schemas.openxmlformats.org/officeDocument/2006/relationships/footer" Target="footer144.xml"/><Relationship Id="rId147" Type="http://schemas.openxmlformats.org/officeDocument/2006/relationships/footer" Target="footer143.xml"/><Relationship Id="rId146" Type="http://schemas.openxmlformats.org/officeDocument/2006/relationships/footer" Target="footer142.xml"/><Relationship Id="rId145" Type="http://schemas.openxmlformats.org/officeDocument/2006/relationships/footer" Target="footer141.xml"/><Relationship Id="rId144" Type="http://schemas.openxmlformats.org/officeDocument/2006/relationships/footer" Target="footer140.xml"/><Relationship Id="rId143" Type="http://schemas.openxmlformats.org/officeDocument/2006/relationships/footer" Target="footer139.xml"/><Relationship Id="rId142" Type="http://schemas.openxmlformats.org/officeDocument/2006/relationships/footer" Target="footer138.xml"/><Relationship Id="rId141" Type="http://schemas.openxmlformats.org/officeDocument/2006/relationships/footer" Target="footer137.xml"/><Relationship Id="rId140" Type="http://schemas.openxmlformats.org/officeDocument/2006/relationships/footer" Target="footer136.xml"/><Relationship Id="rId14" Type="http://schemas.openxmlformats.org/officeDocument/2006/relationships/footer" Target="footer10.xml"/><Relationship Id="rId139" Type="http://schemas.openxmlformats.org/officeDocument/2006/relationships/footer" Target="footer135.xml"/><Relationship Id="rId138" Type="http://schemas.openxmlformats.org/officeDocument/2006/relationships/footer" Target="footer134.xml"/><Relationship Id="rId137" Type="http://schemas.openxmlformats.org/officeDocument/2006/relationships/footer" Target="footer133.xml"/><Relationship Id="rId136" Type="http://schemas.openxmlformats.org/officeDocument/2006/relationships/footer" Target="footer132.xml"/><Relationship Id="rId135" Type="http://schemas.openxmlformats.org/officeDocument/2006/relationships/footer" Target="footer131.xml"/><Relationship Id="rId134" Type="http://schemas.openxmlformats.org/officeDocument/2006/relationships/footer" Target="footer130.xml"/><Relationship Id="rId133" Type="http://schemas.openxmlformats.org/officeDocument/2006/relationships/footer" Target="footer129.xml"/><Relationship Id="rId132" Type="http://schemas.openxmlformats.org/officeDocument/2006/relationships/footer" Target="footer128.xml"/><Relationship Id="rId131" Type="http://schemas.openxmlformats.org/officeDocument/2006/relationships/footer" Target="footer127.xml"/><Relationship Id="rId130" Type="http://schemas.openxmlformats.org/officeDocument/2006/relationships/footer" Target="footer126.xml"/><Relationship Id="rId13" Type="http://schemas.openxmlformats.org/officeDocument/2006/relationships/footer" Target="footer9.xml"/><Relationship Id="rId129" Type="http://schemas.openxmlformats.org/officeDocument/2006/relationships/footer" Target="footer125.xml"/><Relationship Id="rId128" Type="http://schemas.openxmlformats.org/officeDocument/2006/relationships/footer" Target="footer124.xml"/><Relationship Id="rId127" Type="http://schemas.openxmlformats.org/officeDocument/2006/relationships/footer" Target="footer123.xml"/><Relationship Id="rId126" Type="http://schemas.openxmlformats.org/officeDocument/2006/relationships/footer" Target="footer122.xml"/><Relationship Id="rId125" Type="http://schemas.openxmlformats.org/officeDocument/2006/relationships/footer" Target="footer121.xml"/><Relationship Id="rId124" Type="http://schemas.openxmlformats.org/officeDocument/2006/relationships/footer" Target="footer120.xml"/><Relationship Id="rId123" Type="http://schemas.openxmlformats.org/officeDocument/2006/relationships/footer" Target="footer119.xml"/><Relationship Id="rId122" Type="http://schemas.openxmlformats.org/officeDocument/2006/relationships/footer" Target="footer118.xml"/><Relationship Id="rId121" Type="http://schemas.openxmlformats.org/officeDocument/2006/relationships/footer" Target="footer117.xml"/><Relationship Id="rId120" Type="http://schemas.openxmlformats.org/officeDocument/2006/relationships/footer" Target="footer116.xml"/><Relationship Id="rId12" Type="http://schemas.openxmlformats.org/officeDocument/2006/relationships/footer" Target="footer8.xml"/><Relationship Id="rId119" Type="http://schemas.openxmlformats.org/officeDocument/2006/relationships/footer" Target="footer115.xml"/><Relationship Id="rId118" Type="http://schemas.openxmlformats.org/officeDocument/2006/relationships/footer" Target="footer114.xml"/><Relationship Id="rId117" Type="http://schemas.openxmlformats.org/officeDocument/2006/relationships/footer" Target="footer113.xml"/><Relationship Id="rId116" Type="http://schemas.openxmlformats.org/officeDocument/2006/relationships/footer" Target="footer112.xml"/><Relationship Id="rId115" Type="http://schemas.openxmlformats.org/officeDocument/2006/relationships/footer" Target="footer111.xml"/><Relationship Id="rId114" Type="http://schemas.openxmlformats.org/officeDocument/2006/relationships/footer" Target="footer110.xml"/><Relationship Id="rId113" Type="http://schemas.openxmlformats.org/officeDocument/2006/relationships/footer" Target="footer109.xml"/><Relationship Id="rId112" Type="http://schemas.openxmlformats.org/officeDocument/2006/relationships/footer" Target="footer108.xml"/><Relationship Id="rId111" Type="http://schemas.openxmlformats.org/officeDocument/2006/relationships/footer" Target="footer107.xml"/><Relationship Id="rId110" Type="http://schemas.openxmlformats.org/officeDocument/2006/relationships/footer" Target="footer106.xml"/><Relationship Id="rId11" Type="http://schemas.openxmlformats.org/officeDocument/2006/relationships/footer" Target="footer7.xml"/><Relationship Id="rId109" Type="http://schemas.openxmlformats.org/officeDocument/2006/relationships/footer" Target="footer105.xml"/><Relationship Id="rId108" Type="http://schemas.openxmlformats.org/officeDocument/2006/relationships/footer" Target="footer104.xml"/><Relationship Id="rId107" Type="http://schemas.openxmlformats.org/officeDocument/2006/relationships/footer" Target="footer103.xml"/><Relationship Id="rId106" Type="http://schemas.openxmlformats.org/officeDocument/2006/relationships/footer" Target="footer102.xml"/><Relationship Id="rId105" Type="http://schemas.openxmlformats.org/officeDocument/2006/relationships/footer" Target="footer101.xml"/><Relationship Id="rId104" Type="http://schemas.openxmlformats.org/officeDocument/2006/relationships/footer" Target="footer100.xml"/><Relationship Id="rId103" Type="http://schemas.openxmlformats.org/officeDocument/2006/relationships/footer" Target="footer99.xml"/><Relationship Id="rId102" Type="http://schemas.openxmlformats.org/officeDocument/2006/relationships/footer" Target="footer98.xml"/><Relationship Id="rId101" Type="http://schemas.openxmlformats.org/officeDocument/2006/relationships/footer" Target="footer97.xml"/><Relationship Id="rId100" Type="http://schemas.openxmlformats.org/officeDocument/2006/relationships/footer" Target="footer96.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304</Pages>
  <Words>10403</Words>
  <Characters>10992</Characters>
  <TotalTime>3</TotalTime>
  <ScaleCrop>false</ScaleCrop>
  <LinksUpToDate>false</LinksUpToDate>
  <CharactersWithSpaces>11114</CharactersWithSpaces>
  <Application>WPS Office_12.1.0.21171_F1E327BC-269C-435d-A152-05C5408002CA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2026-07-27T15:33:00Z</dcterms:created>
  <dc:creator>admin</dc:creator>
  <cp:lastModifiedBy>Owner</cp:lastModifiedBy>
  <dcterms:modified xsi:type="dcterms:W3CDTF">2026-07-27T10:24:55Z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2026-07-27T18:21:30Z</vt:filetime>
  </property>
  <property fmtid="{D5CDD505-2E9C-101B-9397-08002B2CF9AE}" pid="4" name="KSOTemplateDocerSaveRecord">
    <vt:lpwstr>eyJoZGlkIjoiZDg0NDNiYTUxOWU4N2FhYTE5YTc3OTM5YzA0NWVjYWEiLCJ1c2VySWQiOiIxMzY3NTIyMzE2In0=</vt:lpwstr>
  </property>
  <property fmtid="{D5CDD505-2E9C-101B-9397-08002B2CF9AE}" pid="5" name="KSOProductBuildVer">
    <vt:lpwstr>2052-12.1.0.21171</vt:lpwstr>
  </property>
  <property fmtid="{D5CDD505-2E9C-101B-9397-08002B2CF9AE}" pid="6" name="ICV">
    <vt:lpwstr>D6052C57303540E881F633810580A1E8_12</vt:lpwstr>
  </property>
</Properties>
</file>